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991" w:rsidRDefault="003153C7" w:rsidP="003153C7">
      <w:pPr>
        <w:spacing w:after="0"/>
        <w:jc w:val="center"/>
        <w:rPr>
          <w:rFonts w:ascii="Garamond" w:hAnsi="Garamond"/>
          <w:b/>
          <w:sz w:val="28"/>
          <w:szCs w:val="28"/>
        </w:rPr>
      </w:pPr>
      <w:r>
        <w:rPr>
          <w:rFonts w:ascii="Garamond" w:hAnsi="Garamond"/>
          <w:b/>
          <w:sz w:val="28"/>
          <w:szCs w:val="28"/>
        </w:rPr>
        <w:t>ΠΑΝΕΠΙΣΤΗΜΙΟ ΠΕΛΟΠΟΝΝΗΣΟΥ</w:t>
      </w:r>
    </w:p>
    <w:p w:rsidR="003153C7" w:rsidRDefault="003153C7" w:rsidP="003153C7">
      <w:pPr>
        <w:spacing w:after="0"/>
        <w:jc w:val="center"/>
        <w:rPr>
          <w:rFonts w:ascii="Garamond" w:hAnsi="Garamond"/>
          <w:b/>
          <w:sz w:val="28"/>
          <w:szCs w:val="28"/>
        </w:rPr>
      </w:pPr>
      <w:r>
        <w:rPr>
          <w:rFonts w:ascii="Garamond" w:hAnsi="Garamond"/>
          <w:b/>
          <w:sz w:val="28"/>
          <w:szCs w:val="28"/>
        </w:rPr>
        <w:t>ΤΜΗΜΑ ΘΕΑΤΡΙΚΩΝ ΣΠΟΥΔΩΝ</w:t>
      </w: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28"/>
          <w:szCs w:val="28"/>
        </w:rPr>
      </w:pPr>
    </w:p>
    <w:p w:rsidR="003153C7" w:rsidRDefault="003153C7" w:rsidP="003153C7">
      <w:pPr>
        <w:spacing w:after="0"/>
        <w:jc w:val="center"/>
        <w:rPr>
          <w:rFonts w:ascii="Garamond" w:hAnsi="Garamond"/>
          <w:b/>
          <w:sz w:val="32"/>
          <w:szCs w:val="32"/>
        </w:rPr>
      </w:pPr>
      <w:r w:rsidRPr="003153C7">
        <w:rPr>
          <w:rFonts w:ascii="Garamond" w:hAnsi="Garamond"/>
          <w:b/>
          <w:sz w:val="32"/>
          <w:szCs w:val="32"/>
        </w:rPr>
        <w:t>ΕΛΙΝΑ ΝΤΑΡΑΚΛΙΤΣΑ</w:t>
      </w:r>
    </w:p>
    <w:p w:rsidR="003153C7" w:rsidRPr="003153C7" w:rsidRDefault="003153C7" w:rsidP="003153C7">
      <w:pPr>
        <w:spacing w:after="0"/>
        <w:jc w:val="center"/>
        <w:rPr>
          <w:rFonts w:ascii="Garamond" w:hAnsi="Garamond"/>
          <w:b/>
          <w:sz w:val="32"/>
          <w:szCs w:val="32"/>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Pr="00AE24C8" w:rsidRDefault="003153C7" w:rsidP="003153C7">
      <w:pPr>
        <w:spacing w:after="0"/>
        <w:jc w:val="center"/>
        <w:rPr>
          <w:rFonts w:ascii="Garamond" w:hAnsi="Garamond"/>
          <w:b/>
          <w:i/>
          <w:sz w:val="32"/>
          <w:szCs w:val="32"/>
        </w:rPr>
      </w:pPr>
      <w:r w:rsidRPr="00E8479B">
        <w:rPr>
          <w:rFonts w:ascii="Garamond" w:hAnsi="Garamond"/>
          <w:b/>
          <w:i/>
          <w:sz w:val="32"/>
          <w:szCs w:val="32"/>
        </w:rPr>
        <w:t xml:space="preserve">Η </w:t>
      </w:r>
      <w:r w:rsidR="005C01A8" w:rsidRPr="00E8479B">
        <w:rPr>
          <w:rFonts w:ascii="Garamond" w:hAnsi="Garamond"/>
          <w:b/>
          <w:i/>
          <w:sz w:val="32"/>
          <w:szCs w:val="32"/>
        </w:rPr>
        <w:t xml:space="preserve">ΠΡΟΣΛΗΨΗ ΤΗΣ </w:t>
      </w:r>
      <w:r w:rsidRPr="00E8479B">
        <w:rPr>
          <w:rFonts w:ascii="Garamond" w:hAnsi="Garamond"/>
          <w:b/>
          <w:i/>
          <w:sz w:val="32"/>
          <w:szCs w:val="32"/>
        </w:rPr>
        <w:t>ΙΤΑΛΙΚΗ</w:t>
      </w:r>
      <w:r w:rsidR="005C01A8" w:rsidRPr="00E8479B">
        <w:rPr>
          <w:rFonts w:ascii="Garamond" w:hAnsi="Garamond"/>
          <w:b/>
          <w:i/>
          <w:sz w:val="32"/>
          <w:szCs w:val="32"/>
        </w:rPr>
        <w:t>Σ</w:t>
      </w:r>
      <w:r w:rsidRPr="00E8479B">
        <w:rPr>
          <w:rFonts w:ascii="Garamond" w:hAnsi="Garamond"/>
          <w:b/>
          <w:i/>
          <w:sz w:val="32"/>
          <w:szCs w:val="32"/>
        </w:rPr>
        <w:t xml:space="preserve"> ΔΡΑΜΑΤΟΥΡΓΙΑ</w:t>
      </w:r>
      <w:r w:rsidR="005C01A8" w:rsidRPr="00E8479B">
        <w:rPr>
          <w:rFonts w:ascii="Garamond" w:hAnsi="Garamond"/>
          <w:b/>
          <w:i/>
          <w:sz w:val="32"/>
          <w:szCs w:val="32"/>
        </w:rPr>
        <w:t>Σ</w:t>
      </w:r>
      <w:r w:rsidRPr="00E8479B">
        <w:rPr>
          <w:rFonts w:ascii="Garamond" w:hAnsi="Garamond"/>
          <w:b/>
          <w:i/>
          <w:sz w:val="32"/>
          <w:szCs w:val="32"/>
        </w:rPr>
        <w:t xml:space="preserve"> ΤΟΥ 20</w:t>
      </w:r>
      <w:r w:rsidRPr="00E8479B">
        <w:rPr>
          <w:rFonts w:ascii="Garamond" w:hAnsi="Garamond"/>
          <w:b/>
          <w:i/>
          <w:sz w:val="32"/>
          <w:szCs w:val="32"/>
          <w:vertAlign w:val="superscript"/>
        </w:rPr>
        <w:t>ΟΥ</w:t>
      </w:r>
      <w:r w:rsidRPr="00E8479B">
        <w:rPr>
          <w:rFonts w:ascii="Garamond" w:hAnsi="Garamond"/>
          <w:b/>
          <w:i/>
          <w:sz w:val="32"/>
          <w:szCs w:val="32"/>
        </w:rPr>
        <w:t xml:space="preserve"> ΑΙΩΝΑ ΣΤΗΝ ΕΛΛΑΔΑ</w:t>
      </w:r>
      <w:r w:rsidR="00BC3B1C" w:rsidRPr="00E8479B">
        <w:rPr>
          <w:rFonts w:ascii="Garamond" w:hAnsi="Garamond"/>
          <w:b/>
          <w:i/>
          <w:sz w:val="32"/>
          <w:szCs w:val="32"/>
        </w:rPr>
        <w:t xml:space="preserve"> </w:t>
      </w:r>
      <w:r w:rsidR="005C01A8" w:rsidRPr="00E8479B">
        <w:rPr>
          <w:rFonts w:ascii="Garamond" w:hAnsi="Garamond"/>
          <w:b/>
          <w:i/>
          <w:sz w:val="32"/>
          <w:szCs w:val="32"/>
        </w:rPr>
        <w:t xml:space="preserve"> ΚΑΤΑ ΤΗΝ ΠΕΡΙΟΔΟ </w:t>
      </w:r>
      <w:r w:rsidR="00BC3B1C" w:rsidRPr="00E8479B">
        <w:rPr>
          <w:rFonts w:ascii="Garamond" w:hAnsi="Garamond"/>
          <w:b/>
          <w:i/>
          <w:sz w:val="32"/>
          <w:szCs w:val="32"/>
        </w:rPr>
        <w:t>1900-1940</w:t>
      </w:r>
    </w:p>
    <w:p w:rsidR="00E8479B" w:rsidRDefault="00E8479B" w:rsidP="003153C7">
      <w:pPr>
        <w:spacing w:after="0"/>
        <w:jc w:val="center"/>
        <w:rPr>
          <w:rFonts w:ascii="Garamond" w:hAnsi="Garamond"/>
          <w:b/>
          <w:i/>
          <w:sz w:val="28"/>
          <w:szCs w:val="28"/>
        </w:rPr>
      </w:pPr>
    </w:p>
    <w:p w:rsidR="00E8479B" w:rsidRDefault="00E8479B" w:rsidP="003153C7">
      <w:pPr>
        <w:spacing w:after="0"/>
        <w:jc w:val="center"/>
        <w:rPr>
          <w:rFonts w:ascii="Garamond" w:hAnsi="Garamond"/>
          <w:b/>
          <w:i/>
          <w:sz w:val="28"/>
          <w:szCs w:val="28"/>
        </w:rPr>
      </w:pPr>
    </w:p>
    <w:p w:rsidR="00E8479B" w:rsidRDefault="00E8479B" w:rsidP="003153C7">
      <w:pPr>
        <w:spacing w:after="0"/>
        <w:jc w:val="center"/>
        <w:rPr>
          <w:rFonts w:ascii="Garamond" w:hAnsi="Garamond"/>
          <w:b/>
          <w:i/>
          <w:sz w:val="28"/>
          <w:szCs w:val="28"/>
        </w:rPr>
      </w:pPr>
    </w:p>
    <w:p w:rsidR="00E8479B" w:rsidRPr="00E8479B" w:rsidRDefault="00E8479B" w:rsidP="003153C7">
      <w:pPr>
        <w:spacing w:after="0"/>
        <w:jc w:val="center"/>
        <w:rPr>
          <w:rFonts w:ascii="Garamond" w:hAnsi="Garamond"/>
          <w:b/>
          <w:i/>
          <w:sz w:val="28"/>
          <w:szCs w:val="28"/>
        </w:rPr>
      </w:pPr>
    </w:p>
    <w:p w:rsidR="00E8479B" w:rsidRPr="00AE24C8" w:rsidRDefault="00E8479B" w:rsidP="003153C7">
      <w:pPr>
        <w:spacing w:after="0"/>
        <w:jc w:val="center"/>
        <w:rPr>
          <w:rFonts w:ascii="Garamond" w:hAnsi="Garamond"/>
          <w:b/>
          <w:i/>
          <w:sz w:val="28"/>
          <w:szCs w:val="28"/>
        </w:rPr>
      </w:pPr>
    </w:p>
    <w:p w:rsidR="00E8479B" w:rsidRPr="00E8479B" w:rsidRDefault="00E8479B" w:rsidP="003153C7">
      <w:pPr>
        <w:spacing w:after="0"/>
        <w:jc w:val="center"/>
        <w:rPr>
          <w:rFonts w:ascii="Garamond" w:hAnsi="Garamond"/>
          <w:sz w:val="28"/>
          <w:szCs w:val="28"/>
        </w:rPr>
      </w:pPr>
      <w:r>
        <w:rPr>
          <w:rFonts w:ascii="Garamond" w:hAnsi="Garamond"/>
          <w:b/>
          <w:sz w:val="28"/>
          <w:szCs w:val="28"/>
        </w:rPr>
        <w:t xml:space="preserve">ΔΙΔΑΚΤΟΡΙΚΗ ΔΙΑΤΡΙΒΗ </w:t>
      </w: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E8479B" w:rsidRDefault="00E8479B" w:rsidP="001A1C3D">
      <w:pPr>
        <w:spacing w:after="0"/>
        <w:jc w:val="both"/>
        <w:rPr>
          <w:rFonts w:ascii="Garamond" w:hAnsi="Garamond"/>
          <w:sz w:val="28"/>
          <w:szCs w:val="28"/>
        </w:rPr>
      </w:pPr>
    </w:p>
    <w:p w:rsidR="00E8479B" w:rsidRDefault="00E8479B" w:rsidP="001A1C3D">
      <w:pPr>
        <w:spacing w:after="0"/>
        <w:jc w:val="both"/>
        <w:rPr>
          <w:rFonts w:ascii="Garamond" w:hAnsi="Garamond"/>
          <w:sz w:val="28"/>
          <w:szCs w:val="28"/>
        </w:rPr>
      </w:pPr>
    </w:p>
    <w:p w:rsidR="00E8479B" w:rsidRPr="00E8479B" w:rsidRDefault="00E8479B" w:rsidP="00E8479B">
      <w:pPr>
        <w:spacing w:after="0"/>
        <w:jc w:val="center"/>
        <w:rPr>
          <w:rFonts w:ascii="Garamond" w:hAnsi="Garamond"/>
          <w:sz w:val="24"/>
          <w:szCs w:val="24"/>
        </w:rPr>
      </w:pPr>
      <w:r w:rsidRPr="00E8479B">
        <w:rPr>
          <w:rFonts w:ascii="Garamond" w:hAnsi="Garamond"/>
          <w:sz w:val="24"/>
          <w:szCs w:val="24"/>
        </w:rPr>
        <w:t xml:space="preserve">Τριμελής συμβουλευτική επιτροπή: </w:t>
      </w:r>
    </w:p>
    <w:p w:rsidR="00E8479B" w:rsidRPr="00E8479B" w:rsidRDefault="00E8479B" w:rsidP="00E8479B">
      <w:pPr>
        <w:spacing w:after="0"/>
        <w:jc w:val="center"/>
        <w:rPr>
          <w:rFonts w:ascii="Garamond" w:hAnsi="Garamond"/>
          <w:sz w:val="24"/>
          <w:szCs w:val="24"/>
        </w:rPr>
      </w:pPr>
      <w:r w:rsidRPr="00E8479B">
        <w:rPr>
          <w:rFonts w:ascii="Garamond" w:hAnsi="Garamond"/>
          <w:sz w:val="24"/>
          <w:szCs w:val="24"/>
        </w:rPr>
        <w:t>Μαρίνα Κοτζαμάνη: Επιβλέπουσα</w:t>
      </w:r>
    </w:p>
    <w:p w:rsidR="00E8479B" w:rsidRPr="00E8479B" w:rsidRDefault="00E8479B" w:rsidP="00E8479B">
      <w:pPr>
        <w:spacing w:after="0"/>
        <w:jc w:val="center"/>
        <w:rPr>
          <w:rFonts w:ascii="Garamond" w:hAnsi="Garamond"/>
          <w:sz w:val="24"/>
          <w:szCs w:val="24"/>
        </w:rPr>
      </w:pPr>
      <w:r w:rsidRPr="00E8479B">
        <w:rPr>
          <w:rFonts w:ascii="Garamond" w:hAnsi="Garamond"/>
          <w:sz w:val="24"/>
          <w:szCs w:val="24"/>
        </w:rPr>
        <w:t>Γεράσιμος Ζώρας: Μέλος</w:t>
      </w:r>
    </w:p>
    <w:p w:rsidR="00E8479B" w:rsidRPr="00E8479B" w:rsidRDefault="00A41035" w:rsidP="00E8479B">
      <w:pPr>
        <w:spacing w:after="0"/>
        <w:jc w:val="center"/>
        <w:rPr>
          <w:rFonts w:ascii="Garamond" w:hAnsi="Garamond"/>
          <w:sz w:val="24"/>
          <w:szCs w:val="24"/>
        </w:rPr>
      </w:pPr>
      <w:r>
        <w:rPr>
          <w:rFonts w:ascii="Garamond" w:hAnsi="Garamond"/>
          <w:sz w:val="24"/>
          <w:szCs w:val="24"/>
        </w:rPr>
        <w:t>Αθανάσιος Μ</w:t>
      </w:r>
      <w:r w:rsidR="00E8479B" w:rsidRPr="00E8479B">
        <w:rPr>
          <w:rFonts w:ascii="Garamond" w:hAnsi="Garamond"/>
          <w:sz w:val="24"/>
          <w:szCs w:val="24"/>
        </w:rPr>
        <w:t>π</w:t>
      </w:r>
      <w:r>
        <w:rPr>
          <w:rFonts w:ascii="Garamond" w:hAnsi="Garamond"/>
          <w:sz w:val="24"/>
          <w:szCs w:val="24"/>
        </w:rPr>
        <w:t>λ</w:t>
      </w:r>
      <w:r w:rsidR="00E8479B" w:rsidRPr="00E8479B">
        <w:rPr>
          <w:rFonts w:ascii="Garamond" w:hAnsi="Garamond"/>
          <w:sz w:val="24"/>
          <w:szCs w:val="24"/>
        </w:rPr>
        <w:t xml:space="preserve">έσιος: Μέλος </w:t>
      </w:r>
    </w:p>
    <w:p w:rsidR="00E8479B" w:rsidRDefault="00E8479B" w:rsidP="00E8479B">
      <w:pPr>
        <w:spacing w:after="0"/>
        <w:jc w:val="center"/>
        <w:rPr>
          <w:rFonts w:ascii="Garamond" w:hAnsi="Garamond"/>
          <w:b/>
          <w:sz w:val="24"/>
          <w:szCs w:val="24"/>
        </w:rPr>
      </w:pPr>
    </w:p>
    <w:p w:rsidR="00E8479B" w:rsidRDefault="00E8479B" w:rsidP="00E8479B">
      <w:pPr>
        <w:spacing w:after="0"/>
        <w:jc w:val="center"/>
        <w:rPr>
          <w:rFonts w:ascii="Garamond" w:hAnsi="Garamond"/>
          <w:b/>
          <w:sz w:val="24"/>
          <w:szCs w:val="24"/>
        </w:rPr>
      </w:pPr>
    </w:p>
    <w:p w:rsidR="00E8479B" w:rsidRDefault="00E8479B" w:rsidP="00E8479B">
      <w:pPr>
        <w:spacing w:after="0"/>
        <w:jc w:val="center"/>
        <w:rPr>
          <w:rFonts w:ascii="Garamond" w:hAnsi="Garamond"/>
          <w:b/>
          <w:sz w:val="24"/>
          <w:szCs w:val="24"/>
        </w:rPr>
      </w:pPr>
    </w:p>
    <w:p w:rsidR="00E8479B" w:rsidRDefault="00E8479B" w:rsidP="00E8479B">
      <w:pPr>
        <w:spacing w:after="0"/>
        <w:jc w:val="center"/>
        <w:rPr>
          <w:rFonts w:ascii="Garamond" w:hAnsi="Garamond"/>
          <w:b/>
          <w:sz w:val="24"/>
          <w:szCs w:val="24"/>
        </w:rPr>
      </w:pPr>
    </w:p>
    <w:p w:rsidR="00E8479B" w:rsidRPr="00E8479B" w:rsidRDefault="00E8479B" w:rsidP="00E8479B">
      <w:pPr>
        <w:spacing w:after="0"/>
        <w:jc w:val="center"/>
        <w:rPr>
          <w:rFonts w:ascii="Garamond" w:hAnsi="Garamond"/>
          <w:b/>
          <w:sz w:val="28"/>
          <w:szCs w:val="28"/>
        </w:rPr>
      </w:pPr>
      <w:r>
        <w:rPr>
          <w:rFonts w:ascii="Garamond" w:hAnsi="Garamond"/>
          <w:b/>
          <w:sz w:val="28"/>
          <w:szCs w:val="28"/>
        </w:rPr>
        <w:t>Αθήνα</w:t>
      </w:r>
      <w:r w:rsidRPr="00E8479B">
        <w:rPr>
          <w:rFonts w:ascii="Garamond" w:hAnsi="Garamond"/>
          <w:b/>
          <w:sz w:val="28"/>
          <w:szCs w:val="28"/>
        </w:rPr>
        <w:t xml:space="preserve"> 2014</w:t>
      </w: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BC3B1C" w:rsidRDefault="00BC3B1C" w:rsidP="001A1C3D">
      <w:pPr>
        <w:spacing w:after="0"/>
        <w:jc w:val="both"/>
        <w:rPr>
          <w:rFonts w:ascii="Garamond" w:hAnsi="Garamond"/>
          <w:sz w:val="28"/>
          <w:szCs w:val="28"/>
        </w:rPr>
      </w:pPr>
    </w:p>
    <w:p w:rsidR="003153C7" w:rsidRDefault="00BC3B1C" w:rsidP="00BC3B1C">
      <w:pPr>
        <w:spacing w:after="0"/>
        <w:jc w:val="right"/>
        <w:rPr>
          <w:rFonts w:ascii="Garamond" w:hAnsi="Garamond"/>
          <w:sz w:val="28"/>
          <w:szCs w:val="28"/>
        </w:rPr>
      </w:pPr>
      <w:r>
        <w:rPr>
          <w:rFonts w:ascii="Garamond" w:hAnsi="Garamond"/>
          <w:sz w:val="28"/>
          <w:szCs w:val="28"/>
        </w:rPr>
        <w:t>Στους γονείς μου</w:t>
      </w:r>
    </w:p>
    <w:p w:rsidR="00BC3B1C" w:rsidRDefault="00490DB5" w:rsidP="00BC3B1C">
      <w:pPr>
        <w:spacing w:after="0"/>
        <w:jc w:val="right"/>
        <w:rPr>
          <w:rFonts w:ascii="Garamond" w:hAnsi="Garamond"/>
          <w:sz w:val="28"/>
          <w:szCs w:val="28"/>
        </w:rPr>
      </w:pPr>
      <w:r>
        <w:rPr>
          <w:rFonts w:ascii="Garamond" w:hAnsi="Garamond"/>
          <w:sz w:val="28"/>
          <w:szCs w:val="28"/>
        </w:rPr>
        <w:t>Ευδοξία και Βάϊ</w:t>
      </w:r>
      <w:r w:rsidR="00BC3B1C">
        <w:rPr>
          <w:rFonts w:ascii="Garamond" w:hAnsi="Garamond"/>
          <w:sz w:val="28"/>
          <w:szCs w:val="28"/>
        </w:rPr>
        <w:t>ο</w:t>
      </w: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Default="003153C7" w:rsidP="001A1C3D">
      <w:pPr>
        <w:spacing w:after="0"/>
        <w:jc w:val="both"/>
        <w:rPr>
          <w:rFonts w:ascii="Garamond" w:hAnsi="Garamond"/>
          <w:sz w:val="28"/>
          <w:szCs w:val="28"/>
        </w:rPr>
      </w:pPr>
    </w:p>
    <w:p w:rsidR="003153C7" w:rsidRPr="000E56A5" w:rsidRDefault="003153C7" w:rsidP="001A1C3D">
      <w:pPr>
        <w:spacing w:after="0"/>
        <w:jc w:val="both"/>
        <w:rPr>
          <w:rFonts w:ascii="Garamond" w:hAnsi="Garamond"/>
          <w:sz w:val="28"/>
          <w:szCs w:val="28"/>
        </w:rPr>
      </w:pPr>
    </w:p>
    <w:p w:rsidR="00CA7991" w:rsidRDefault="00CA7991" w:rsidP="001A1C3D">
      <w:pPr>
        <w:spacing w:after="0"/>
        <w:rPr>
          <w:rFonts w:ascii="Garamond" w:hAnsi="Garamond"/>
          <w:sz w:val="28"/>
          <w:szCs w:val="28"/>
        </w:rPr>
      </w:pPr>
    </w:p>
    <w:p w:rsidR="00726B17" w:rsidRDefault="00726B17" w:rsidP="001A1C3D">
      <w:pPr>
        <w:spacing w:after="0"/>
        <w:rPr>
          <w:rFonts w:ascii="Garamond" w:hAnsi="Garamond"/>
          <w:sz w:val="28"/>
          <w:szCs w:val="28"/>
        </w:rPr>
      </w:pPr>
    </w:p>
    <w:p w:rsidR="00BC3B1C" w:rsidRDefault="00BC3B1C" w:rsidP="001A1C3D">
      <w:pPr>
        <w:spacing w:after="0"/>
        <w:rPr>
          <w:rFonts w:ascii="Garamond" w:hAnsi="Garamond"/>
          <w:sz w:val="28"/>
          <w:szCs w:val="28"/>
        </w:rPr>
      </w:pPr>
    </w:p>
    <w:p w:rsidR="00BC3B1C" w:rsidRDefault="00BC3B1C" w:rsidP="001A1C3D">
      <w:pPr>
        <w:spacing w:after="0"/>
        <w:rPr>
          <w:rFonts w:ascii="Garamond" w:hAnsi="Garamond"/>
          <w:sz w:val="28"/>
          <w:szCs w:val="28"/>
        </w:rPr>
      </w:pPr>
    </w:p>
    <w:p w:rsidR="00726B17" w:rsidRDefault="00726B17" w:rsidP="001A1C3D">
      <w:pPr>
        <w:spacing w:after="0"/>
        <w:rPr>
          <w:rFonts w:ascii="Garamond" w:hAnsi="Garamond"/>
          <w:sz w:val="28"/>
          <w:szCs w:val="28"/>
        </w:rPr>
      </w:pPr>
    </w:p>
    <w:p w:rsidR="00BC3B1C" w:rsidRDefault="00BC3B1C" w:rsidP="00BC3B1C">
      <w:pPr>
        <w:spacing w:after="0"/>
        <w:jc w:val="center"/>
        <w:rPr>
          <w:rFonts w:ascii="Garamond" w:hAnsi="Garamond"/>
          <w:b/>
          <w:sz w:val="28"/>
          <w:szCs w:val="28"/>
        </w:rPr>
      </w:pPr>
      <w:r>
        <w:rPr>
          <w:rFonts w:ascii="Garamond" w:hAnsi="Garamond"/>
          <w:b/>
          <w:sz w:val="28"/>
          <w:szCs w:val="28"/>
        </w:rPr>
        <w:t>ΠΕΡΙΕΧΟΜΕΝΑ</w:t>
      </w:r>
    </w:p>
    <w:p w:rsidR="00BC3B1C" w:rsidRDefault="00BC3B1C" w:rsidP="00BC3B1C">
      <w:pPr>
        <w:spacing w:after="0"/>
        <w:rPr>
          <w:rFonts w:ascii="Garamond" w:hAnsi="Garamond"/>
          <w:b/>
          <w:sz w:val="28"/>
          <w:szCs w:val="28"/>
        </w:rPr>
      </w:pPr>
    </w:p>
    <w:p w:rsidR="00BC3B1C" w:rsidRPr="0077146C" w:rsidRDefault="00BC3B1C" w:rsidP="0077146C">
      <w:pPr>
        <w:spacing w:after="0"/>
        <w:rPr>
          <w:rFonts w:ascii="Garamond" w:hAnsi="Garamond"/>
          <w:sz w:val="28"/>
          <w:szCs w:val="28"/>
        </w:rPr>
      </w:pPr>
      <w:r>
        <w:rPr>
          <w:rFonts w:ascii="Garamond" w:hAnsi="Garamond"/>
          <w:sz w:val="28"/>
          <w:szCs w:val="28"/>
        </w:rPr>
        <w:t>Προλεγόμενα……………………………………………………………</w:t>
      </w:r>
      <w:r w:rsidR="0077146C" w:rsidRPr="0077146C">
        <w:rPr>
          <w:rFonts w:ascii="Garamond" w:hAnsi="Garamond"/>
          <w:sz w:val="28"/>
          <w:szCs w:val="28"/>
        </w:rPr>
        <w:t>.10</w:t>
      </w:r>
    </w:p>
    <w:p w:rsidR="00BC3B1C" w:rsidRPr="0077146C" w:rsidRDefault="00BC3B1C" w:rsidP="00F50AE6">
      <w:pPr>
        <w:spacing w:after="0"/>
        <w:rPr>
          <w:rFonts w:ascii="Garamond" w:hAnsi="Garamond"/>
          <w:sz w:val="28"/>
          <w:szCs w:val="28"/>
        </w:rPr>
      </w:pPr>
      <w:r>
        <w:rPr>
          <w:rFonts w:ascii="Garamond" w:hAnsi="Garamond"/>
          <w:sz w:val="28"/>
          <w:szCs w:val="28"/>
        </w:rPr>
        <w:t>Εισαγωγή………………………………………………………………</w:t>
      </w:r>
      <w:r w:rsidR="0077146C" w:rsidRPr="00582E54">
        <w:rPr>
          <w:rFonts w:ascii="Garamond" w:hAnsi="Garamond"/>
          <w:sz w:val="28"/>
          <w:szCs w:val="28"/>
        </w:rPr>
        <w:t>…</w:t>
      </w:r>
      <w:r w:rsidR="0077146C">
        <w:rPr>
          <w:rFonts w:ascii="Garamond" w:hAnsi="Garamond"/>
          <w:sz w:val="28"/>
          <w:szCs w:val="28"/>
        </w:rPr>
        <w:t>1</w:t>
      </w:r>
      <w:r w:rsidR="00CA7D3A">
        <w:rPr>
          <w:rFonts w:ascii="Garamond" w:hAnsi="Garamond"/>
          <w:sz w:val="28"/>
          <w:szCs w:val="28"/>
        </w:rPr>
        <w:t>8</w:t>
      </w:r>
    </w:p>
    <w:p w:rsidR="00BC3B1C" w:rsidRPr="00F50AE6" w:rsidRDefault="00BC3B1C" w:rsidP="00F50AE6">
      <w:pPr>
        <w:spacing w:after="0" w:line="240" w:lineRule="auto"/>
        <w:jc w:val="both"/>
        <w:rPr>
          <w:rFonts w:ascii="Garamond" w:hAnsi="Garamond"/>
          <w:sz w:val="28"/>
          <w:szCs w:val="28"/>
        </w:rPr>
      </w:pPr>
      <w:r>
        <w:rPr>
          <w:rFonts w:ascii="Garamond" w:hAnsi="Garamond"/>
          <w:sz w:val="28"/>
          <w:szCs w:val="28"/>
        </w:rPr>
        <w:t>Κεφάλαιο 1</w:t>
      </w:r>
      <w:r>
        <w:rPr>
          <w:rFonts w:ascii="Garamond" w:hAnsi="Garamond"/>
          <w:sz w:val="28"/>
          <w:szCs w:val="28"/>
          <w:vertAlign w:val="superscript"/>
        </w:rPr>
        <w:t>ο</w:t>
      </w:r>
      <w:r w:rsidR="004F33D5">
        <w:rPr>
          <w:rFonts w:ascii="Garamond" w:hAnsi="Garamond"/>
          <w:sz w:val="28"/>
          <w:szCs w:val="28"/>
        </w:rPr>
        <w:t>: Ο ρ</w:t>
      </w:r>
      <w:r>
        <w:rPr>
          <w:rFonts w:ascii="Garamond" w:hAnsi="Garamond"/>
          <w:sz w:val="28"/>
          <w:szCs w:val="28"/>
        </w:rPr>
        <w:t>ομαντισμός και το ποιητικό θέατρο…………………….</w:t>
      </w:r>
      <w:r w:rsidRPr="00BC3B1C">
        <w:rPr>
          <w:rFonts w:ascii="Garamond" w:hAnsi="Garamond"/>
          <w:sz w:val="28"/>
          <w:szCs w:val="28"/>
        </w:rPr>
        <w:t xml:space="preserve"> </w:t>
      </w:r>
      <w:r w:rsidR="00BC27F6" w:rsidRPr="00BC27F6">
        <w:rPr>
          <w:rFonts w:ascii="Garamond" w:hAnsi="Garamond"/>
          <w:sz w:val="28"/>
          <w:szCs w:val="28"/>
        </w:rPr>
        <w:t>2</w:t>
      </w:r>
      <w:r w:rsidR="001B091D">
        <w:rPr>
          <w:rFonts w:ascii="Garamond" w:hAnsi="Garamond"/>
          <w:sz w:val="28"/>
          <w:szCs w:val="28"/>
        </w:rPr>
        <w:t>7</w:t>
      </w:r>
    </w:p>
    <w:p w:rsidR="00BC3B1C" w:rsidRPr="00A41035" w:rsidRDefault="00A41035" w:rsidP="00A41035">
      <w:pPr>
        <w:pStyle w:val="a5"/>
        <w:numPr>
          <w:ilvl w:val="1"/>
          <w:numId w:val="33"/>
        </w:numPr>
        <w:spacing w:after="0" w:line="240" w:lineRule="auto"/>
        <w:jc w:val="both"/>
        <w:rPr>
          <w:rFonts w:ascii="Garamond" w:hAnsi="Garamond"/>
          <w:sz w:val="28"/>
          <w:szCs w:val="28"/>
        </w:rPr>
      </w:pPr>
      <w:r>
        <w:rPr>
          <w:rFonts w:ascii="Garamond" w:hAnsi="Garamond"/>
          <w:b/>
          <w:sz w:val="28"/>
          <w:szCs w:val="28"/>
          <w:lang w:val="en-US"/>
        </w:rPr>
        <w:t xml:space="preserve">Gabriele </w:t>
      </w:r>
      <w:r w:rsidR="00BC3B1C" w:rsidRPr="00A41035">
        <w:rPr>
          <w:rFonts w:ascii="Garamond" w:hAnsi="Garamond"/>
          <w:b/>
          <w:sz w:val="28"/>
          <w:szCs w:val="28"/>
        </w:rPr>
        <w:t>D’A</w:t>
      </w:r>
      <w:r w:rsidR="00BC3B1C" w:rsidRPr="00A41035">
        <w:rPr>
          <w:rFonts w:ascii="Garamond" w:hAnsi="Garamond"/>
          <w:b/>
          <w:sz w:val="28"/>
          <w:szCs w:val="28"/>
          <w:lang w:val="en-US"/>
        </w:rPr>
        <w:t>nnunzio</w:t>
      </w:r>
      <w:r>
        <w:rPr>
          <w:rFonts w:ascii="Garamond" w:hAnsi="Garamond"/>
          <w:sz w:val="28"/>
          <w:szCs w:val="28"/>
        </w:rPr>
        <w:t>……………………………………………</w:t>
      </w:r>
      <w:r w:rsidR="0077146C" w:rsidRPr="00A41035">
        <w:rPr>
          <w:rFonts w:ascii="Garamond" w:hAnsi="Garamond"/>
          <w:sz w:val="28"/>
          <w:szCs w:val="28"/>
        </w:rPr>
        <w:t>2</w:t>
      </w:r>
      <w:r w:rsidR="00F46B8D" w:rsidRPr="00A41035">
        <w:rPr>
          <w:rFonts w:ascii="Garamond" w:hAnsi="Garamond"/>
          <w:sz w:val="28"/>
          <w:szCs w:val="28"/>
        </w:rPr>
        <w:t>9</w:t>
      </w:r>
    </w:p>
    <w:p w:rsidR="00BC3B1C" w:rsidRPr="00582E54" w:rsidRDefault="00BC3B1C" w:rsidP="00BC3B1C">
      <w:pPr>
        <w:spacing w:after="0"/>
        <w:jc w:val="both"/>
        <w:rPr>
          <w:rFonts w:ascii="Garamond" w:hAnsi="Garamond"/>
          <w:sz w:val="28"/>
          <w:szCs w:val="28"/>
        </w:rPr>
      </w:pPr>
      <w:r w:rsidRPr="00BC3B1C">
        <w:rPr>
          <w:rFonts w:ascii="Garamond" w:hAnsi="Garamond"/>
          <w:sz w:val="28"/>
          <w:szCs w:val="28"/>
        </w:rPr>
        <w:t xml:space="preserve">1.1.1. Ο </w:t>
      </w:r>
      <w:r w:rsidRPr="00BC3B1C">
        <w:rPr>
          <w:rFonts w:ascii="Garamond" w:hAnsi="Garamond"/>
          <w:sz w:val="28"/>
          <w:szCs w:val="28"/>
          <w:lang w:val="it-IT"/>
        </w:rPr>
        <w:t>Gabriele</w:t>
      </w:r>
      <w:r w:rsidRPr="00BC3B1C">
        <w:rPr>
          <w:rFonts w:ascii="Garamond" w:hAnsi="Garamond"/>
          <w:sz w:val="28"/>
          <w:szCs w:val="28"/>
        </w:rPr>
        <w:t xml:space="preserve"> </w:t>
      </w:r>
      <w:r w:rsidRPr="00BC3B1C">
        <w:rPr>
          <w:rFonts w:ascii="Garamond" w:hAnsi="Garamond"/>
          <w:sz w:val="28"/>
          <w:szCs w:val="28"/>
          <w:lang w:val="it-IT"/>
        </w:rPr>
        <w:t>D</w:t>
      </w:r>
      <w:r w:rsidRPr="00BC3B1C">
        <w:rPr>
          <w:rFonts w:ascii="Garamond" w:hAnsi="Garamond"/>
          <w:sz w:val="28"/>
          <w:szCs w:val="28"/>
        </w:rPr>
        <w:t>’</w:t>
      </w:r>
      <w:r w:rsidRPr="00BC3B1C">
        <w:rPr>
          <w:rFonts w:ascii="Garamond" w:hAnsi="Garamond"/>
          <w:sz w:val="28"/>
          <w:szCs w:val="28"/>
          <w:lang w:val="it-IT"/>
        </w:rPr>
        <w:t>Annunzio</w:t>
      </w:r>
      <w:r w:rsidRPr="00BC3B1C">
        <w:rPr>
          <w:rFonts w:ascii="Garamond" w:hAnsi="Garamond"/>
          <w:sz w:val="28"/>
          <w:szCs w:val="28"/>
        </w:rPr>
        <w:t xml:space="preserve"> και η αισθητική του……………………</w:t>
      </w:r>
      <w:r>
        <w:rPr>
          <w:rFonts w:ascii="Garamond" w:hAnsi="Garamond"/>
          <w:sz w:val="28"/>
          <w:szCs w:val="28"/>
        </w:rPr>
        <w:t>….</w:t>
      </w:r>
      <w:r w:rsidR="00423DAB">
        <w:rPr>
          <w:rFonts w:ascii="Garamond" w:hAnsi="Garamond"/>
          <w:sz w:val="28"/>
          <w:szCs w:val="28"/>
        </w:rPr>
        <w:t>2</w:t>
      </w:r>
      <w:r w:rsidR="00F46B8D">
        <w:rPr>
          <w:rFonts w:ascii="Garamond" w:hAnsi="Garamond"/>
          <w:sz w:val="28"/>
          <w:szCs w:val="28"/>
        </w:rPr>
        <w:t>9</w:t>
      </w:r>
    </w:p>
    <w:p w:rsidR="004D4644" w:rsidRPr="00582E54" w:rsidRDefault="004D4644" w:rsidP="004D4644">
      <w:pPr>
        <w:spacing w:after="0"/>
        <w:jc w:val="both"/>
        <w:rPr>
          <w:rFonts w:ascii="Garamond" w:hAnsi="Garamond"/>
          <w:sz w:val="28"/>
          <w:szCs w:val="28"/>
        </w:rPr>
      </w:pPr>
      <w:r w:rsidRPr="004D4644">
        <w:rPr>
          <w:rFonts w:ascii="Garamond" w:hAnsi="Garamond"/>
          <w:sz w:val="28"/>
          <w:szCs w:val="28"/>
        </w:rPr>
        <w:t xml:space="preserve">1.1.2. </w:t>
      </w:r>
      <w:r w:rsidRPr="004D4644">
        <w:rPr>
          <w:rFonts w:ascii="Garamond" w:hAnsi="Garamond"/>
          <w:i/>
          <w:sz w:val="28"/>
          <w:szCs w:val="28"/>
        </w:rPr>
        <w:t>Η κόρη του Ιόριο</w:t>
      </w:r>
      <w:r w:rsidR="00582E54">
        <w:rPr>
          <w:rFonts w:ascii="Garamond" w:hAnsi="Garamond"/>
          <w:sz w:val="28"/>
          <w:szCs w:val="28"/>
        </w:rPr>
        <w:t>…………………………………………………….</w:t>
      </w:r>
      <w:r w:rsidR="00F46B8D">
        <w:rPr>
          <w:rFonts w:ascii="Garamond" w:hAnsi="Garamond"/>
          <w:sz w:val="28"/>
          <w:szCs w:val="28"/>
        </w:rPr>
        <w:t>41</w:t>
      </w:r>
    </w:p>
    <w:p w:rsidR="004450B7" w:rsidRPr="00582E54" w:rsidRDefault="004450B7" w:rsidP="004D4644">
      <w:pPr>
        <w:spacing w:after="0"/>
        <w:jc w:val="both"/>
        <w:rPr>
          <w:rFonts w:ascii="Garamond" w:hAnsi="Garamond"/>
          <w:sz w:val="28"/>
          <w:szCs w:val="28"/>
        </w:rPr>
      </w:pPr>
      <w:r w:rsidRPr="004450B7">
        <w:rPr>
          <w:rFonts w:ascii="Garamond" w:hAnsi="Garamond"/>
          <w:sz w:val="28"/>
          <w:szCs w:val="28"/>
        </w:rPr>
        <w:t xml:space="preserve">Η απόδοση στην ελληνική γλώσσα της </w:t>
      </w:r>
      <w:r w:rsidRPr="004450B7">
        <w:rPr>
          <w:rFonts w:ascii="Garamond" w:hAnsi="Garamond"/>
          <w:i/>
          <w:sz w:val="28"/>
          <w:szCs w:val="28"/>
        </w:rPr>
        <w:t>Κόρης του Ιόριο</w:t>
      </w:r>
      <w:r w:rsidR="00582E54">
        <w:rPr>
          <w:rFonts w:ascii="Garamond" w:hAnsi="Garamond"/>
          <w:sz w:val="28"/>
          <w:szCs w:val="28"/>
        </w:rPr>
        <w:t>…………………….4</w:t>
      </w:r>
      <w:r w:rsidR="00F46B8D">
        <w:rPr>
          <w:rFonts w:ascii="Garamond" w:hAnsi="Garamond"/>
          <w:sz w:val="28"/>
          <w:szCs w:val="28"/>
        </w:rPr>
        <w:t>9</w:t>
      </w:r>
    </w:p>
    <w:p w:rsidR="004D4644" w:rsidRPr="00582E54" w:rsidRDefault="004D4644" w:rsidP="004D4644">
      <w:pPr>
        <w:spacing w:after="0"/>
        <w:jc w:val="both"/>
        <w:rPr>
          <w:rFonts w:ascii="Garamond" w:hAnsi="Garamond"/>
          <w:sz w:val="28"/>
          <w:szCs w:val="28"/>
        </w:rPr>
      </w:pPr>
      <w:r w:rsidRPr="004D4644">
        <w:rPr>
          <w:rFonts w:ascii="Garamond" w:hAnsi="Garamond"/>
          <w:sz w:val="28"/>
          <w:szCs w:val="28"/>
        </w:rPr>
        <w:t xml:space="preserve">Οι διασκευές της </w:t>
      </w:r>
      <w:r w:rsidRPr="004D4644">
        <w:rPr>
          <w:rFonts w:ascii="Garamond" w:hAnsi="Garamond"/>
          <w:i/>
          <w:sz w:val="28"/>
          <w:szCs w:val="28"/>
        </w:rPr>
        <w:t>Κόρης του Ιόριο</w:t>
      </w:r>
      <w:r w:rsidR="00582E54">
        <w:rPr>
          <w:rFonts w:ascii="Garamond" w:hAnsi="Garamond"/>
          <w:sz w:val="28"/>
          <w:szCs w:val="28"/>
        </w:rPr>
        <w:t>…………………………………………...</w:t>
      </w:r>
      <w:r w:rsidR="00F46B8D">
        <w:rPr>
          <w:rFonts w:ascii="Garamond" w:hAnsi="Garamond"/>
          <w:sz w:val="28"/>
          <w:szCs w:val="28"/>
        </w:rPr>
        <w:t>53</w:t>
      </w:r>
    </w:p>
    <w:p w:rsidR="004D4644" w:rsidRPr="004D4644" w:rsidRDefault="004D4644" w:rsidP="004D4644">
      <w:pPr>
        <w:spacing w:after="0"/>
        <w:jc w:val="both"/>
        <w:rPr>
          <w:rFonts w:ascii="Garamond" w:hAnsi="Garamond"/>
          <w:sz w:val="28"/>
          <w:szCs w:val="28"/>
        </w:rPr>
      </w:pPr>
      <w:r w:rsidRPr="004D4644">
        <w:rPr>
          <w:rFonts w:ascii="Garamond" w:hAnsi="Garamond"/>
          <w:sz w:val="28"/>
          <w:szCs w:val="28"/>
        </w:rPr>
        <w:t xml:space="preserve">Οι παραστάσεις της </w:t>
      </w:r>
      <w:r w:rsidRPr="004D4644">
        <w:rPr>
          <w:rFonts w:ascii="Garamond" w:hAnsi="Garamond"/>
          <w:i/>
          <w:sz w:val="28"/>
          <w:szCs w:val="28"/>
        </w:rPr>
        <w:t>Κόρης του Ιόριο</w:t>
      </w:r>
      <w:r>
        <w:rPr>
          <w:rFonts w:ascii="Garamond" w:hAnsi="Garamond"/>
          <w:sz w:val="28"/>
          <w:szCs w:val="28"/>
        </w:rPr>
        <w:t>………………………………………</w:t>
      </w:r>
      <w:r w:rsidR="00582E54">
        <w:rPr>
          <w:rFonts w:ascii="Garamond" w:hAnsi="Garamond"/>
          <w:sz w:val="28"/>
          <w:szCs w:val="28"/>
        </w:rPr>
        <w:t>..</w:t>
      </w:r>
      <w:r w:rsidR="00F46B8D">
        <w:rPr>
          <w:rFonts w:ascii="Garamond" w:hAnsi="Garamond"/>
          <w:sz w:val="28"/>
          <w:szCs w:val="28"/>
        </w:rPr>
        <w:t>55</w:t>
      </w:r>
      <w:r w:rsidRPr="004D4644">
        <w:rPr>
          <w:rFonts w:ascii="Garamond" w:hAnsi="Garamond"/>
          <w:sz w:val="28"/>
          <w:szCs w:val="28"/>
        </w:rPr>
        <w:t xml:space="preserve"> </w:t>
      </w:r>
    </w:p>
    <w:p w:rsidR="004D4644" w:rsidRPr="00582E54" w:rsidRDefault="003D5749" w:rsidP="004D4644">
      <w:pPr>
        <w:spacing w:after="0"/>
        <w:jc w:val="both"/>
        <w:rPr>
          <w:rFonts w:ascii="Garamond" w:hAnsi="Garamond"/>
          <w:sz w:val="28"/>
          <w:szCs w:val="28"/>
        </w:rPr>
      </w:pPr>
      <w:r>
        <w:rPr>
          <w:rFonts w:ascii="Garamond" w:hAnsi="Garamond"/>
          <w:sz w:val="28"/>
          <w:szCs w:val="28"/>
        </w:rPr>
        <w:t>Οι παραστάσεις</w:t>
      </w:r>
      <w:r w:rsidR="004D4644" w:rsidRPr="004D4644">
        <w:rPr>
          <w:rFonts w:ascii="Garamond" w:hAnsi="Garamond"/>
          <w:sz w:val="28"/>
          <w:szCs w:val="28"/>
        </w:rPr>
        <w:t xml:space="preserve"> της </w:t>
      </w:r>
      <w:r w:rsidR="004D4644" w:rsidRPr="004D4644">
        <w:rPr>
          <w:rFonts w:ascii="Garamond" w:hAnsi="Garamond"/>
          <w:i/>
          <w:sz w:val="28"/>
          <w:szCs w:val="28"/>
        </w:rPr>
        <w:t>Κόρης του Ιόριο</w:t>
      </w:r>
      <w:r w:rsidR="004D4644" w:rsidRPr="004D4644">
        <w:rPr>
          <w:rFonts w:ascii="Garamond" w:hAnsi="Garamond"/>
          <w:sz w:val="28"/>
          <w:szCs w:val="28"/>
        </w:rPr>
        <w:t xml:space="preserve"> στην Ελλάδα και οι αντιδρ</w:t>
      </w:r>
      <w:r w:rsidR="00423DAB">
        <w:rPr>
          <w:rFonts w:ascii="Garamond" w:hAnsi="Garamond"/>
          <w:sz w:val="28"/>
          <w:szCs w:val="28"/>
        </w:rPr>
        <w:t>άσεις…………</w:t>
      </w:r>
      <w:r>
        <w:rPr>
          <w:rFonts w:ascii="Garamond" w:hAnsi="Garamond"/>
          <w:sz w:val="28"/>
          <w:szCs w:val="28"/>
        </w:rPr>
        <w:t>…………………………………………………….</w:t>
      </w:r>
      <w:r w:rsidR="00582E54">
        <w:rPr>
          <w:rFonts w:ascii="Garamond" w:hAnsi="Garamond"/>
          <w:sz w:val="28"/>
          <w:szCs w:val="28"/>
        </w:rPr>
        <w:t>5</w:t>
      </w:r>
      <w:r w:rsidR="00F46B8D">
        <w:rPr>
          <w:rFonts w:ascii="Garamond" w:hAnsi="Garamond"/>
          <w:sz w:val="28"/>
          <w:szCs w:val="28"/>
        </w:rPr>
        <w:t>8</w:t>
      </w:r>
    </w:p>
    <w:p w:rsidR="004D4644" w:rsidRPr="006F720F" w:rsidRDefault="004D4644" w:rsidP="004D4644">
      <w:pPr>
        <w:spacing w:after="0"/>
        <w:jc w:val="both"/>
        <w:rPr>
          <w:rFonts w:ascii="Garamond" w:hAnsi="Garamond"/>
          <w:sz w:val="28"/>
          <w:szCs w:val="28"/>
        </w:rPr>
      </w:pPr>
      <w:r w:rsidRPr="004D4644">
        <w:rPr>
          <w:rFonts w:ascii="Garamond" w:hAnsi="Garamond"/>
          <w:sz w:val="28"/>
          <w:szCs w:val="28"/>
        </w:rPr>
        <w:t xml:space="preserve">Η κινηματογραφική μετεγγραφή της </w:t>
      </w:r>
      <w:r w:rsidRPr="004D4644">
        <w:rPr>
          <w:rFonts w:ascii="Garamond" w:hAnsi="Garamond"/>
          <w:i/>
          <w:sz w:val="28"/>
          <w:szCs w:val="28"/>
        </w:rPr>
        <w:t>Κόρης του Ιόριο</w:t>
      </w:r>
      <w:r w:rsidR="00582E54">
        <w:rPr>
          <w:rFonts w:ascii="Garamond" w:hAnsi="Garamond"/>
          <w:sz w:val="28"/>
          <w:szCs w:val="28"/>
        </w:rPr>
        <w:t>……………………….</w:t>
      </w:r>
      <w:r w:rsidR="006F720F" w:rsidRPr="006F720F">
        <w:rPr>
          <w:rFonts w:ascii="Garamond" w:hAnsi="Garamond"/>
          <w:sz w:val="28"/>
          <w:szCs w:val="28"/>
        </w:rPr>
        <w:t>72</w:t>
      </w:r>
    </w:p>
    <w:p w:rsidR="004D4644" w:rsidRPr="00776FB5" w:rsidRDefault="004D4644" w:rsidP="004D4644">
      <w:pPr>
        <w:spacing w:after="0" w:line="240" w:lineRule="auto"/>
        <w:jc w:val="both"/>
        <w:rPr>
          <w:rFonts w:ascii="Garamond" w:hAnsi="Garamond"/>
          <w:sz w:val="28"/>
          <w:szCs w:val="28"/>
        </w:rPr>
      </w:pPr>
      <w:r w:rsidRPr="004D4644">
        <w:rPr>
          <w:rFonts w:ascii="Garamond" w:hAnsi="Garamond"/>
          <w:sz w:val="28"/>
          <w:szCs w:val="28"/>
        </w:rPr>
        <w:t>1.1.3.</w:t>
      </w:r>
      <w:r w:rsidRPr="004D4644">
        <w:rPr>
          <w:rFonts w:ascii="Garamond" w:hAnsi="Garamond"/>
          <w:i/>
          <w:sz w:val="28"/>
          <w:szCs w:val="28"/>
        </w:rPr>
        <w:t xml:space="preserve"> Η Φραντσέσκα ντα Ρίμινι</w:t>
      </w:r>
      <w:r w:rsidR="00582E54">
        <w:rPr>
          <w:rFonts w:ascii="Garamond" w:hAnsi="Garamond"/>
          <w:sz w:val="28"/>
          <w:szCs w:val="28"/>
        </w:rPr>
        <w:t>…………………………………………….</w:t>
      </w:r>
      <w:r w:rsidR="006F720F">
        <w:rPr>
          <w:rFonts w:ascii="Garamond" w:hAnsi="Garamond"/>
          <w:sz w:val="28"/>
          <w:szCs w:val="28"/>
        </w:rPr>
        <w:t>7</w:t>
      </w:r>
      <w:r w:rsidR="006F720F" w:rsidRPr="00776FB5">
        <w:rPr>
          <w:rFonts w:ascii="Garamond" w:hAnsi="Garamond"/>
          <w:sz w:val="28"/>
          <w:szCs w:val="28"/>
        </w:rPr>
        <w:t>2</w:t>
      </w:r>
    </w:p>
    <w:p w:rsidR="004D4644" w:rsidRPr="006F720F" w:rsidRDefault="004D4644" w:rsidP="004D4644">
      <w:pPr>
        <w:spacing w:after="0"/>
        <w:jc w:val="both"/>
        <w:rPr>
          <w:rFonts w:ascii="Garamond" w:hAnsi="Garamond"/>
          <w:sz w:val="28"/>
          <w:szCs w:val="28"/>
        </w:rPr>
      </w:pPr>
      <w:r w:rsidRPr="004D4644">
        <w:rPr>
          <w:rFonts w:ascii="Garamond" w:hAnsi="Garamond"/>
          <w:sz w:val="28"/>
          <w:szCs w:val="28"/>
        </w:rPr>
        <w:t xml:space="preserve">Οι παραστάσεις της </w:t>
      </w:r>
      <w:r w:rsidRPr="004D4644">
        <w:rPr>
          <w:rFonts w:ascii="Garamond" w:hAnsi="Garamond"/>
          <w:i/>
          <w:sz w:val="28"/>
          <w:szCs w:val="28"/>
        </w:rPr>
        <w:t>Φραντσέσκα ντα Ρίμινι</w:t>
      </w:r>
      <w:r w:rsidR="00423DAB">
        <w:rPr>
          <w:rFonts w:ascii="Garamond" w:hAnsi="Garamond"/>
          <w:sz w:val="28"/>
          <w:szCs w:val="28"/>
        </w:rPr>
        <w:t xml:space="preserve"> στην Ελλάδα……………………</w:t>
      </w:r>
      <w:r w:rsidR="00582E54">
        <w:rPr>
          <w:rFonts w:ascii="Garamond" w:hAnsi="Garamond"/>
          <w:sz w:val="28"/>
          <w:szCs w:val="28"/>
        </w:rPr>
        <w:t>9</w:t>
      </w:r>
      <w:r w:rsidR="006F720F" w:rsidRPr="006F720F">
        <w:rPr>
          <w:rFonts w:ascii="Garamond" w:hAnsi="Garamond"/>
          <w:sz w:val="28"/>
          <w:szCs w:val="28"/>
        </w:rPr>
        <w:t>6</w:t>
      </w:r>
    </w:p>
    <w:p w:rsidR="004D4644" w:rsidRPr="00776FB5" w:rsidRDefault="004D4644" w:rsidP="004D4644">
      <w:pPr>
        <w:spacing w:after="0" w:line="240" w:lineRule="auto"/>
        <w:jc w:val="both"/>
        <w:rPr>
          <w:rFonts w:ascii="Garamond" w:hAnsi="Garamond"/>
          <w:sz w:val="28"/>
          <w:szCs w:val="28"/>
        </w:rPr>
      </w:pPr>
      <w:r w:rsidRPr="004D4644">
        <w:rPr>
          <w:rFonts w:ascii="Garamond" w:hAnsi="Garamond"/>
          <w:sz w:val="28"/>
          <w:szCs w:val="28"/>
        </w:rPr>
        <w:t xml:space="preserve">1.1.4. </w:t>
      </w:r>
      <w:r w:rsidRPr="004D4644">
        <w:rPr>
          <w:rFonts w:ascii="Garamond" w:hAnsi="Garamond"/>
          <w:i/>
          <w:sz w:val="28"/>
          <w:szCs w:val="28"/>
        </w:rPr>
        <w:t>Η Παριζίνα</w:t>
      </w:r>
      <w:r w:rsidR="00423DAB">
        <w:rPr>
          <w:rFonts w:ascii="Garamond" w:hAnsi="Garamond"/>
          <w:sz w:val="28"/>
          <w:szCs w:val="28"/>
        </w:rPr>
        <w:t>…………………………………………………………</w:t>
      </w:r>
      <w:r w:rsidR="00582E54">
        <w:rPr>
          <w:rFonts w:ascii="Garamond" w:hAnsi="Garamond"/>
          <w:sz w:val="28"/>
          <w:szCs w:val="28"/>
        </w:rPr>
        <w:t>9</w:t>
      </w:r>
      <w:r w:rsidR="006F720F" w:rsidRPr="00776FB5">
        <w:rPr>
          <w:rFonts w:ascii="Garamond" w:hAnsi="Garamond"/>
          <w:sz w:val="28"/>
          <w:szCs w:val="28"/>
        </w:rPr>
        <w:t>8</w:t>
      </w:r>
    </w:p>
    <w:p w:rsidR="002B07EF" w:rsidRPr="00776FB5" w:rsidRDefault="002B07EF" w:rsidP="002B07EF">
      <w:pPr>
        <w:spacing w:after="0" w:line="240" w:lineRule="auto"/>
        <w:jc w:val="both"/>
        <w:rPr>
          <w:rFonts w:ascii="Garamond" w:hAnsi="Garamond"/>
          <w:sz w:val="28"/>
          <w:szCs w:val="28"/>
        </w:rPr>
      </w:pPr>
      <w:r w:rsidRPr="002B07EF">
        <w:rPr>
          <w:rFonts w:ascii="Garamond" w:hAnsi="Garamond"/>
          <w:sz w:val="28"/>
          <w:szCs w:val="28"/>
        </w:rPr>
        <w:t xml:space="preserve">1.1.5. </w:t>
      </w:r>
      <w:r w:rsidRPr="002B07EF">
        <w:rPr>
          <w:rFonts w:ascii="Garamond" w:hAnsi="Garamond"/>
          <w:i/>
          <w:sz w:val="28"/>
          <w:szCs w:val="28"/>
        </w:rPr>
        <w:t>Ο σίδηρος</w:t>
      </w:r>
      <w:r w:rsidRPr="008C7B47">
        <w:rPr>
          <w:rFonts w:ascii="Garamond" w:hAnsi="Garamond"/>
          <w:sz w:val="28"/>
          <w:szCs w:val="28"/>
        </w:rPr>
        <w:t>…………………………</w:t>
      </w:r>
      <w:r w:rsidR="006F720F">
        <w:rPr>
          <w:rFonts w:ascii="Garamond" w:hAnsi="Garamond"/>
          <w:sz w:val="28"/>
          <w:szCs w:val="28"/>
        </w:rPr>
        <w:t>………………………………..</w:t>
      </w:r>
      <w:r w:rsidR="006F720F" w:rsidRPr="00776FB5">
        <w:rPr>
          <w:rFonts w:ascii="Garamond" w:hAnsi="Garamond"/>
          <w:sz w:val="28"/>
          <w:szCs w:val="28"/>
        </w:rPr>
        <w:t>100</w:t>
      </w:r>
    </w:p>
    <w:p w:rsidR="00BF0B7C" w:rsidRPr="00776FB5" w:rsidRDefault="00BF0B7C" w:rsidP="008C7B47">
      <w:pPr>
        <w:pStyle w:val="a6"/>
        <w:jc w:val="both"/>
        <w:rPr>
          <w:rFonts w:ascii="Garamond" w:hAnsi="Garamond"/>
          <w:sz w:val="28"/>
          <w:szCs w:val="28"/>
        </w:rPr>
      </w:pPr>
      <w:r w:rsidRPr="00042A6F">
        <w:rPr>
          <w:rFonts w:ascii="Garamond" w:hAnsi="Garamond"/>
          <w:sz w:val="28"/>
          <w:szCs w:val="28"/>
        </w:rPr>
        <w:t xml:space="preserve">1.1.6. </w:t>
      </w:r>
      <w:r w:rsidRPr="00BF0B7C">
        <w:rPr>
          <w:rFonts w:ascii="Garamond" w:hAnsi="Garamond"/>
          <w:i/>
          <w:sz w:val="28"/>
          <w:szCs w:val="28"/>
        </w:rPr>
        <w:t>Η Πιζανέλλα</w:t>
      </w:r>
      <w:r w:rsidR="006F720F">
        <w:rPr>
          <w:rFonts w:ascii="Garamond" w:hAnsi="Garamond"/>
          <w:sz w:val="28"/>
          <w:szCs w:val="28"/>
        </w:rPr>
        <w:t>………………………………………………………</w:t>
      </w:r>
      <w:r w:rsidR="00915EC0" w:rsidRPr="005311F9">
        <w:rPr>
          <w:rFonts w:ascii="Garamond" w:hAnsi="Garamond"/>
          <w:sz w:val="28"/>
          <w:szCs w:val="28"/>
        </w:rPr>
        <w:t>.</w:t>
      </w:r>
      <w:r w:rsidR="006F720F">
        <w:rPr>
          <w:rFonts w:ascii="Garamond" w:hAnsi="Garamond"/>
          <w:sz w:val="28"/>
          <w:szCs w:val="28"/>
        </w:rPr>
        <w:t>1</w:t>
      </w:r>
      <w:r w:rsidR="006F720F" w:rsidRPr="00776FB5">
        <w:rPr>
          <w:rFonts w:ascii="Garamond" w:hAnsi="Garamond"/>
          <w:sz w:val="28"/>
          <w:szCs w:val="28"/>
        </w:rPr>
        <w:t>01</w:t>
      </w:r>
    </w:p>
    <w:p w:rsidR="008C7B47" w:rsidRDefault="008C7B47" w:rsidP="008C7B47">
      <w:pPr>
        <w:pStyle w:val="a6"/>
        <w:jc w:val="both"/>
        <w:rPr>
          <w:rFonts w:ascii="Garamond" w:hAnsi="Garamond"/>
          <w:sz w:val="28"/>
          <w:szCs w:val="28"/>
        </w:rPr>
      </w:pPr>
      <w:r w:rsidRPr="008C7B47">
        <w:rPr>
          <w:rFonts w:ascii="Garamond" w:hAnsi="Garamond"/>
          <w:sz w:val="28"/>
          <w:szCs w:val="28"/>
        </w:rPr>
        <w:t xml:space="preserve">1.1.7. </w:t>
      </w:r>
      <w:r w:rsidRPr="008C7B47">
        <w:rPr>
          <w:rFonts w:ascii="Garamond" w:hAnsi="Garamond"/>
          <w:i/>
          <w:sz w:val="28"/>
          <w:szCs w:val="28"/>
        </w:rPr>
        <w:t>Η Τζοκόντα</w:t>
      </w:r>
      <w:r>
        <w:rPr>
          <w:rFonts w:ascii="Garamond" w:hAnsi="Garamond"/>
          <w:sz w:val="28"/>
          <w:szCs w:val="28"/>
        </w:rPr>
        <w:t>………………………………………………………</w:t>
      </w:r>
      <w:r w:rsidR="00582E54">
        <w:rPr>
          <w:rFonts w:ascii="Garamond" w:hAnsi="Garamond"/>
          <w:sz w:val="28"/>
          <w:szCs w:val="28"/>
        </w:rPr>
        <w:t>...</w:t>
      </w:r>
      <w:r w:rsidR="00582E54" w:rsidRPr="00094E50">
        <w:rPr>
          <w:rFonts w:ascii="Garamond" w:hAnsi="Garamond"/>
          <w:sz w:val="28"/>
          <w:szCs w:val="28"/>
        </w:rPr>
        <w:t>1</w:t>
      </w:r>
      <w:r w:rsidR="006F720F" w:rsidRPr="00094E50">
        <w:rPr>
          <w:rFonts w:ascii="Garamond" w:hAnsi="Garamond"/>
          <w:sz w:val="28"/>
          <w:szCs w:val="28"/>
        </w:rPr>
        <w:t>12</w:t>
      </w:r>
      <w:r w:rsidRPr="008C7B47">
        <w:rPr>
          <w:rFonts w:ascii="Garamond" w:hAnsi="Garamond"/>
          <w:sz w:val="28"/>
          <w:szCs w:val="28"/>
        </w:rPr>
        <w:t xml:space="preserve"> </w:t>
      </w:r>
    </w:p>
    <w:p w:rsidR="00F31A67" w:rsidRPr="00094E50" w:rsidRDefault="009F224A" w:rsidP="008C7B47">
      <w:pPr>
        <w:pStyle w:val="a6"/>
        <w:jc w:val="both"/>
        <w:rPr>
          <w:rFonts w:ascii="Garamond" w:hAnsi="Garamond"/>
          <w:sz w:val="28"/>
          <w:szCs w:val="28"/>
        </w:rPr>
      </w:pPr>
      <w:r>
        <w:rPr>
          <w:rFonts w:ascii="Garamond" w:hAnsi="Garamond"/>
          <w:sz w:val="28"/>
          <w:szCs w:val="28"/>
        </w:rPr>
        <w:t>Η μεταφορά</w:t>
      </w:r>
      <w:r w:rsidR="00F31A67" w:rsidRPr="00F31A67">
        <w:rPr>
          <w:rFonts w:ascii="Garamond" w:hAnsi="Garamond"/>
          <w:sz w:val="28"/>
          <w:szCs w:val="28"/>
        </w:rPr>
        <w:t xml:space="preserve"> της </w:t>
      </w:r>
      <w:r w:rsidR="00F31A67" w:rsidRPr="00F31A67">
        <w:rPr>
          <w:rFonts w:ascii="Garamond" w:hAnsi="Garamond"/>
          <w:i/>
          <w:sz w:val="28"/>
          <w:szCs w:val="28"/>
        </w:rPr>
        <w:t>Τζοκόντα</w:t>
      </w:r>
      <w:r w:rsidR="00F31A67" w:rsidRPr="00F31A67">
        <w:rPr>
          <w:rFonts w:ascii="Garamond" w:hAnsi="Garamond"/>
          <w:sz w:val="28"/>
          <w:szCs w:val="28"/>
        </w:rPr>
        <w:t xml:space="preserve"> στην ελληνική γλώσσα</w:t>
      </w:r>
      <w:r w:rsidR="00F31A67">
        <w:rPr>
          <w:rFonts w:ascii="Garamond" w:hAnsi="Garamond"/>
          <w:sz w:val="28"/>
          <w:szCs w:val="28"/>
        </w:rPr>
        <w:t>………………………</w:t>
      </w:r>
      <w:r>
        <w:rPr>
          <w:rFonts w:ascii="Garamond" w:hAnsi="Garamond"/>
          <w:sz w:val="28"/>
          <w:szCs w:val="28"/>
        </w:rPr>
        <w:t>…</w:t>
      </w:r>
      <w:r w:rsidR="00094E50">
        <w:rPr>
          <w:rFonts w:ascii="Garamond" w:hAnsi="Garamond"/>
          <w:sz w:val="28"/>
          <w:szCs w:val="28"/>
        </w:rPr>
        <w:t>1</w:t>
      </w:r>
      <w:r w:rsidR="00094E50" w:rsidRPr="00094E50">
        <w:rPr>
          <w:rFonts w:ascii="Garamond" w:hAnsi="Garamond"/>
          <w:sz w:val="28"/>
          <w:szCs w:val="28"/>
        </w:rPr>
        <w:t>20</w:t>
      </w:r>
    </w:p>
    <w:p w:rsidR="002E5749" w:rsidRPr="00094E50" w:rsidRDefault="002E5749" w:rsidP="008C7B47">
      <w:pPr>
        <w:pStyle w:val="a6"/>
        <w:jc w:val="both"/>
        <w:rPr>
          <w:rFonts w:ascii="Garamond" w:hAnsi="Garamond"/>
          <w:sz w:val="28"/>
          <w:szCs w:val="28"/>
        </w:rPr>
      </w:pPr>
      <w:r>
        <w:rPr>
          <w:rFonts w:ascii="Garamond" w:hAnsi="Garamond"/>
          <w:sz w:val="28"/>
          <w:szCs w:val="28"/>
        </w:rPr>
        <w:t xml:space="preserve">Οι παραστάσεις της </w:t>
      </w:r>
      <w:r w:rsidRPr="002E5749">
        <w:rPr>
          <w:rFonts w:ascii="Garamond" w:hAnsi="Garamond"/>
          <w:i/>
          <w:sz w:val="28"/>
          <w:szCs w:val="28"/>
        </w:rPr>
        <w:t>Τζοκόντα</w:t>
      </w:r>
      <w:r>
        <w:rPr>
          <w:rFonts w:ascii="Garamond" w:hAnsi="Garamond"/>
          <w:sz w:val="28"/>
          <w:szCs w:val="28"/>
        </w:rPr>
        <w:t xml:space="preserve"> στην Ιταλία και σε διεθνές επίπεδο………...</w:t>
      </w:r>
      <w:r w:rsidR="00BF0B7C">
        <w:rPr>
          <w:rFonts w:ascii="Garamond" w:hAnsi="Garamond"/>
          <w:sz w:val="28"/>
          <w:szCs w:val="28"/>
        </w:rPr>
        <w:t>..</w:t>
      </w:r>
      <w:r w:rsidR="00094E50">
        <w:rPr>
          <w:rFonts w:ascii="Garamond" w:hAnsi="Garamond"/>
          <w:sz w:val="28"/>
          <w:szCs w:val="28"/>
        </w:rPr>
        <w:t>12</w:t>
      </w:r>
      <w:r w:rsidR="00094E50" w:rsidRPr="00094E50">
        <w:rPr>
          <w:rFonts w:ascii="Garamond" w:hAnsi="Garamond"/>
          <w:sz w:val="28"/>
          <w:szCs w:val="28"/>
        </w:rPr>
        <w:t>2</w:t>
      </w:r>
    </w:p>
    <w:p w:rsidR="00F31A67" w:rsidRPr="00094E50" w:rsidRDefault="00F31A67" w:rsidP="008C7B47">
      <w:pPr>
        <w:pStyle w:val="a6"/>
        <w:jc w:val="both"/>
        <w:rPr>
          <w:rFonts w:ascii="Garamond" w:eastAsia="Calibri" w:hAnsi="Garamond"/>
          <w:sz w:val="28"/>
          <w:szCs w:val="28"/>
          <w:lang w:eastAsia="en-US"/>
        </w:rPr>
      </w:pPr>
      <w:r w:rsidRPr="008C7B47">
        <w:rPr>
          <w:rFonts w:ascii="Garamond" w:hAnsi="Garamond"/>
          <w:sz w:val="28"/>
          <w:szCs w:val="28"/>
        </w:rPr>
        <w:t xml:space="preserve">Οι παραστάσεις της </w:t>
      </w:r>
      <w:r w:rsidRPr="008C7B47">
        <w:rPr>
          <w:rFonts w:ascii="Garamond" w:hAnsi="Garamond"/>
          <w:i/>
          <w:sz w:val="28"/>
          <w:szCs w:val="28"/>
        </w:rPr>
        <w:t>Τζοκόντα</w:t>
      </w:r>
      <w:r w:rsidRPr="008C7B47">
        <w:rPr>
          <w:rFonts w:ascii="Garamond" w:hAnsi="Garamond"/>
          <w:sz w:val="28"/>
          <w:szCs w:val="28"/>
        </w:rPr>
        <w:t xml:space="preserve"> στην Αθήνα και οι κρίσεις του Τύπου</w:t>
      </w:r>
      <w:r>
        <w:rPr>
          <w:rFonts w:ascii="Garamond" w:eastAsia="Calibri" w:hAnsi="Garamond"/>
          <w:sz w:val="28"/>
          <w:szCs w:val="28"/>
          <w:lang w:eastAsia="en-US"/>
        </w:rPr>
        <w:t>………</w:t>
      </w:r>
      <w:r w:rsidR="00582E54">
        <w:rPr>
          <w:rFonts w:ascii="Garamond" w:eastAsia="Calibri" w:hAnsi="Garamond"/>
          <w:sz w:val="28"/>
          <w:szCs w:val="28"/>
          <w:lang w:eastAsia="en-US"/>
        </w:rPr>
        <w:t>1</w:t>
      </w:r>
      <w:r w:rsidR="00094E50">
        <w:rPr>
          <w:rFonts w:ascii="Garamond" w:eastAsia="Calibri" w:hAnsi="Garamond"/>
          <w:sz w:val="28"/>
          <w:szCs w:val="28"/>
          <w:lang w:eastAsia="en-US"/>
        </w:rPr>
        <w:t>2</w:t>
      </w:r>
      <w:r w:rsidR="00094E50" w:rsidRPr="00094E50">
        <w:rPr>
          <w:rFonts w:ascii="Garamond" w:eastAsia="Calibri" w:hAnsi="Garamond"/>
          <w:sz w:val="28"/>
          <w:szCs w:val="28"/>
          <w:lang w:eastAsia="en-US"/>
        </w:rPr>
        <w:t>3</w:t>
      </w:r>
    </w:p>
    <w:p w:rsidR="003838D0" w:rsidRPr="00094E50" w:rsidRDefault="003838D0" w:rsidP="003838D0">
      <w:pPr>
        <w:spacing w:after="0" w:line="240" w:lineRule="auto"/>
        <w:jc w:val="both"/>
        <w:rPr>
          <w:rFonts w:ascii="Garamond" w:hAnsi="Garamond"/>
          <w:sz w:val="28"/>
          <w:szCs w:val="28"/>
        </w:rPr>
      </w:pPr>
      <w:r w:rsidRPr="003838D0">
        <w:rPr>
          <w:rFonts w:ascii="Garamond" w:hAnsi="Garamond"/>
          <w:sz w:val="28"/>
          <w:szCs w:val="28"/>
        </w:rPr>
        <w:t>1.1.8.</w:t>
      </w:r>
      <w:r w:rsidRPr="003838D0">
        <w:rPr>
          <w:rFonts w:ascii="Garamond" w:hAnsi="Garamond"/>
          <w:i/>
          <w:sz w:val="28"/>
          <w:szCs w:val="28"/>
        </w:rPr>
        <w:t xml:space="preserve"> Όνειρο ανοιξιάτικης αυγής</w:t>
      </w:r>
      <w:r w:rsidR="003953CF">
        <w:rPr>
          <w:rFonts w:ascii="Garamond" w:hAnsi="Garamond"/>
          <w:sz w:val="28"/>
          <w:szCs w:val="28"/>
        </w:rPr>
        <w:t>…………………………………………..</w:t>
      </w:r>
      <w:r w:rsidR="003953CF" w:rsidRPr="00094E50">
        <w:rPr>
          <w:rFonts w:ascii="Garamond" w:hAnsi="Garamond"/>
          <w:sz w:val="28"/>
          <w:szCs w:val="28"/>
        </w:rPr>
        <w:t>1</w:t>
      </w:r>
      <w:r w:rsidR="00582E54" w:rsidRPr="00094E50">
        <w:rPr>
          <w:rFonts w:ascii="Garamond" w:hAnsi="Garamond"/>
          <w:sz w:val="28"/>
          <w:szCs w:val="28"/>
        </w:rPr>
        <w:t>2</w:t>
      </w:r>
      <w:r w:rsidR="00094E50" w:rsidRPr="00094E50">
        <w:rPr>
          <w:rFonts w:ascii="Garamond" w:hAnsi="Garamond"/>
          <w:sz w:val="28"/>
          <w:szCs w:val="28"/>
        </w:rPr>
        <w:t>9</w:t>
      </w:r>
    </w:p>
    <w:p w:rsidR="00842EAB" w:rsidRPr="00094E50" w:rsidRDefault="00842EAB" w:rsidP="003838D0">
      <w:pPr>
        <w:spacing w:after="0" w:line="240" w:lineRule="auto"/>
        <w:jc w:val="both"/>
        <w:rPr>
          <w:rFonts w:ascii="Garamond" w:hAnsi="Garamond"/>
          <w:sz w:val="28"/>
          <w:szCs w:val="28"/>
        </w:rPr>
      </w:pPr>
      <w:r>
        <w:rPr>
          <w:rFonts w:ascii="Garamond" w:hAnsi="Garamond"/>
          <w:sz w:val="28"/>
          <w:szCs w:val="28"/>
        </w:rPr>
        <w:t xml:space="preserve">Η απόδοση στην ελληνική γλώσσα του </w:t>
      </w:r>
      <w:r w:rsidRPr="00842EAB">
        <w:rPr>
          <w:rFonts w:ascii="Garamond" w:hAnsi="Garamond"/>
          <w:i/>
          <w:sz w:val="28"/>
          <w:szCs w:val="28"/>
        </w:rPr>
        <w:t>Ονείρου εαρινής πρωίας</w:t>
      </w:r>
      <w:r w:rsidR="00582E54">
        <w:rPr>
          <w:rFonts w:ascii="Garamond" w:hAnsi="Garamond"/>
          <w:sz w:val="28"/>
          <w:szCs w:val="28"/>
        </w:rPr>
        <w:t>…………….1</w:t>
      </w:r>
      <w:r w:rsidR="00094E50">
        <w:rPr>
          <w:rFonts w:ascii="Garamond" w:hAnsi="Garamond"/>
          <w:sz w:val="28"/>
          <w:szCs w:val="28"/>
        </w:rPr>
        <w:t>3</w:t>
      </w:r>
      <w:r w:rsidR="00094E50" w:rsidRPr="00094E50">
        <w:rPr>
          <w:rFonts w:ascii="Garamond" w:hAnsi="Garamond"/>
          <w:sz w:val="28"/>
          <w:szCs w:val="28"/>
        </w:rPr>
        <w:t>5</w:t>
      </w:r>
    </w:p>
    <w:p w:rsidR="002E5749" w:rsidRPr="00094E50" w:rsidRDefault="002E5749" w:rsidP="003838D0">
      <w:pPr>
        <w:spacing w:after="0"/>
        <w:jc w:val="both"/>
        <w:rPr>
          <w:rFonts w:ascii="Garamond" w:hAnsi="Garamond"/>
          <w:sz w:val="28"/>
          <w:szCs w:val="28"/>
        </w:rPr>
      </w:pPr>
      <w:r>
        <w:rPr>
          <w:rFonts w:ascii="Garamond" w:hAnsi="Garamond"/>
          <w:sz w:val="28"/>
          <w:szCs w:val="28"/>
        </w:rPr>
        <w:t xml:space="preserve">Οι παραστάσεις του </w:t>
      </w:r>
      <w:r w:rsidRPr="002E5749">
        <w:rPr>
          <w:rFonts w:ascii="Garamond" w:hAnsi="Garamond"/>
          <w:i/>
          <w:sz w:val="28"/>
          <w:szCs w:val="28"/>
        </w:rPr>
        <w:t>Ονείρου</w:t>
      </w:r>
      <w:r>
        <w:rPr>
          <w:rFonts w:ascii="Garamond" w:hAnsi="Garamond"/>
          <w:sz w:val="28"/>
          <w:szCs w:val="28"/>
        </w:rPr>
        <w:t xml:space="preserve"> σε </w:t>
      </w:r>
      <w:r w:rsidR="00094E50">
        <w:rPr>
          <w:rFonts w:ascii="Garamond" w:hAnsi="Garamond"/>
          <w:sz w:val="28"/>
          <w:szCs w:val="28"/>
        </w:rPr>
        <w:t>Ιταλία και Γαλλία………………………...13</w:t>
      </w:r>
      <w:r w:rsidR="00094E50" w:rsidRPr="00094E50">
        <w:rPr>
          <w:rFonts w:ascii="Garamond" w:hAnsi="Garamond"/>
          <w:sz w:val="28"/>
          <w:szCs w:val="28"/>
        </w:rPr>
        <w:t>6</w:t>
      </w:r>
    </w:p>
    <w:p w:rsidR="00842EAB" w:rsidRPr="00094E50" w:rsidRDefault="00842EAB" w:rsidP="003838D0">
      <w:pPr>
        <w:spacing w:after="0"/>
        <w:jc w:val="both"/>
        <w:rPr>
          <w:rFonts w:ascii="Garamond" w:hAnsi="Garamond"/>
          <w:sz w:val="28"/>
          <w:szCs w:val="28"/>
        </w:rPr>
      </w:pPr>
      <w:r w:rsidRPr="00842EAB">
        <w:rPr>
          <w:rFonts w:ascii="Garamond" w:hAnsi="Garamond"/>
          <w:sz w:val="28"/>
          <w:szCs w:val="28"/>
        </w:rPr>
        <w:t xml:space="preserve">Οι παραστάσεις του </w:t>
      </w:r>
      <w:r w:rsidRPr="00842EAB">
        <w:rPr>
          <w:rFonts w:ascii="Garamond" w:hAnsi="Garamond"/>
          <w:i/>
          <w:sz w:val="28"/>
          <w:szCs w:val="28"/>
        </w:rPr>
        <w:t xml:space="preserve">Ονείρου </w:t>
      </w:r>
      <w:r w:rsidR="00582E54">
        <w:rPr>
          <w:rFonts w:ascii="Garamond" w:hAnsi="Garamond"/>
          <w:sz w:val="28"/>
          <w:szCs w:val="28"/>
        </w:rPr>
        <w:t>στην Αθήνα ………………………………..</w:t>
      </w:r>
      <w:r w:rsidR="002E5749">
        <w:rPr>
          <w:rFonts w:ascii="Garamond" w:hAnsi="Garamond"/>
          <w:sz w:val="28"/>
          <w:szCs w:val="28"/>
        </w:rPr>
        <w:t>.</w:t>
      </w:r>
      <w:r w:rsidR="00582E54" w:rsidRPr="00094E50">
        <w:rPr>
          <w:rFonts w:ascii="Garamond" w:hAnsi="Garamond"/>
          <w:sz w:val="28"/>
          <w:szCs w:val="28"/>
        </w:rPr>
        <w:t>13</w:t>
      </w:r>
      <w:r w:rsidR="00094E50" w:rsidRPr="00094E50">
        <w:rPr>
          <w:rFonts w:ascii="Garamond" w:hAnsi="Garamond"/>
          <w:sz w:val="28"/>
          <w:szCs w:val="28"/>
        </w:rPr>
        <w:t>8</w:t>
      </w:r>
    </w:p>
    <w:p w:rsidR="003838D0" w:rsidRPr="00094E50" w:rsidRDefault="003838D0" w:rsidP="003838D0">
      <w:pPr>
        <w:pStyle w:val="a5"/>
        <w:spacing w:after="0" w:line="240" w:lineRule="auto"/>
        <w:ind w:left="0"/>
        <w:jc w:val="both"/>
        <w:rPr>
          <w:rFonts w:ascii="Garamond" w:hAnsi="Garamond"/>
          <w:sz w:val="28"/>
          <w:szCs w:val="28"/>
        </w:rPr>
      </w:pPr>
      <w:r w:rsidRPr="003838D0">
        <w:rPr>
          <w:rFonts w:ascii="Garamond" w:hAnsi="Garamond"/>
          <w:sz w:val="28"/>
          <w:szCs w:val="28"/>
        </w:rPr>
        <w:t xml:space="preserve">1.1.9. </w:t>
      </w:r>
      <w:r w:rsidRPr="003838D0">
        <w:rPr>
          <w:rFonts w:ascii="Garamond" w:hAnsi="Garamond"/>
          <w:i/>
          <w:sz w:val="28"/>
          <w:szCs w:val="28"/>
        </w:rPr>
        <w:t>Όνειρο φθινοπωρινού απογεύματος</w:t>
      </w:r>
      <w:r w:rsidR="003953CF">
        <w:rPr>
          <w:rFonts w:ascii="Garamond" w:hAnsi="Garamond"/>
          <w:sz w:val="28"/>
          <w:szCs w:val="28"/>
        </w:rPr>
        <w:t>……………………………………1</w:t>
      </w:r>
      <w:r w:rsidR="00094E50">
        <w:rPr>
          <w:rFonts w:ascii="Garamond" w:hAnsi="Garamond"/>
          <w:sz w:val="28"/>
          <w:szCs w:val="28"/>
        </w:rPr>
        <w:t>4</w:t>
      </w:r>
      <w:r w:rsidR="00094E50" w:rsidRPr="00094E50">
        <w:rPr>
          <w:rFonts w:ascii="Garamond" w:hAnsi="Garamond"/>
          <w:sz w:val="28"/>
          <w:szCs w:val="28"/>
        </w:rPr>
        <w:t>1</w:t>
      </w:r>
    </w:p>
    <w:p w:rsidR="00F231A5" w:rsidRPr="00094E50" w:rsidRDefault="00F231A5" w:rsidP="00F231A5">
      <w:pPr>
        <w:pStyle w:val="a5"/>
        <w:spacing w:after="0" w:line="240" w:lineRule="auto"/>
        <w:ind w:left="0"/>
        <w:jc w:val="both"/>
        <w:rPr>
          <w:rFonts w:ascii="Garamond" w:hAnsi="Garamond"/>
          <w:sz w:val="28"/>
          <w:szCs w:val="28"/>
        </w:rPr>
      </w:pPr>
      <w:r w:rsidRPr="00F231A5">
        <w:rPr>
          <w:rFonts w:ascii="Garamond" w:hAnsi="Garamond"/>
          <w:sz w:val="28"/>
          <w:szCs w:val="28"/>
        </w:rPr>
        <w:t xml:space="preserve">Η απόδοση του </w:t>
      </w:r>
      <w:r w:rsidRPr="00F231A5">
        <w:rPr>
          <w:rFonts w:ascii="Garamond" w:hAnsi="Garamond"/>
          <w:i/>
          <w:sz w:val="28"/>
          <w:szCs w:val="28"/>
        </w:rPr>
        <w:t xml:space="preserve">Ονείρου φθινοπωρινού απογεύματος </w:t>
      </w:r>
      <w:r w:rsidRPr="00F231A5">
        <w:rPr>
          <w:rFonts w:ascii="Garamond" w:hAnsi="Garamond"/>
          <w:sz w:val="28"/>
          <w:szCs w:val="28"/>
        </w:rPr>
        <w:t>στην ελληνική γλώσσα</w:t>
      </w:r>
      <w:r w:rsidR="00582E54">
        <w:rPr>
          <w:rFonts w:ascii="Garamond" w:hAnsi="Garamond"/>
          <w:sz w:val="28"/>
          <w:szCs w:val="28"/>
        </w:rPr>
        <w:t>….14</w:t>
      </w:r>
      <w:r w:rsidR="00094E50" w:rsidRPr="00094E50">
        <w:rPr>
          <w:rFonts w:ascii="Garamond" w:hAnsi="Garamond"/>
          <w:sz w:val="28"/>
          <w:szCs w:val="28"/>
        </w:rPr>
        <w:t>8</w:t>
      </w:r>
    </w:p>
    <w:p w:rsidR="00F231A5" w:rsidRPr="000927FE" w:rsidRDefault="00955949" w:rsidP="00955949">
      <w:pPr>
        <w:spacing w:after="0"/>
        <w:jc w:val="both"/>
        <w:rPr>
          <w:rFonts w:ascii="Garamond" w:hAnsi="Garamond"/>
          <w:sz w:val="28"/>
          <w:szCs w:val="28"/>
        </w:rPr>
      </w:pPr>
      <w:r w:rsidRPr="00955949">
        <w:rPr>
          <w:rFonts w:ascii="Garamond" w:hAnsi="Garamond"/>
          <w:sz w:val="28"/>
          <w:szCs w:val="28"/>
        </w:rPr>
        <w:t xml:space="preserve">Οι παραστάσεις </w:t>
      </w:r>
      <w:r w:rsidRPr="00955949">
        <w:rPr>
          <w:rFonts w:ascii="Garamond" w:hAnsi="Garamond"/>
          <w:i/>
          <w:sz w:val="28"/>
          <w:szCs w:val="28"/>
        </w:rPr>
        <w:t xml:space="preserve">Ονείρου φθινοπωρινού απογεύματος </w:t>
      </w:r>
      <w:r w:rsidRPr="00955949">
        <w:rPr>
          <w:rFonts w:ascii="Garamond" w:hAnsi="Garamond"/>
          <w:sz w:val="28"/>
          <w:szCs w:val="28"/>
        </w:rPr>
        <w:t>στην Ιταλία</w:t>
      </w:r>
      <w:r w:rsidR="00582E54">
        <w:rPr>
          <w:rFonts w:ascii="Garamond" w:hAnsi="Garamond"/>
          <w:sz w:val="28"/>
          <w:szCs w:val="28"/>
        </w:rPr>
        <w:t>…………….14</w:t>
      </w:r>
      <w:r w:rsidR="00094E50" w:rsidRPr="00094E50">
        <w:rPr>
          <w:rFonts w:ascii="Garamond" w:hAnsi="Garamond"/>
          <w:sz w:val="28"/>
          <w:szCs w:val="28"/>
        </w:rPr>
        <w:t>9</w:t>
      </w:r>
      <w:r w:rsidRPr="00955949">
        <w:rPr>
          <w:rFonts w:ascii="Garamond" w:hAnsi="Garamond"/>
          <w:sz w:val="28"/>
          <w:szCs w:val="28"/>
        </w:rPr>
        <w:t xml:space="preserve"> </w:t>
      </w:r>
    </w:p>
    <w:p w:rsidR="003838D0" w:rsidRPr="00094E50" w:rsidRDefault="003838D0" w:rsidP="003838D0">
      <w:pPr>
        <w:pStyle w:val="a6"/>
        <w:jc w:val="both"/>
        <w:rPr>
          <w:rFonts w:ascii="Garamond" w:hAnsi="Garamond"/>
          <w:sz w:val="28"/>
          <w:szCs w:val="28"/>
        </w:rPr>
      </w:pPr>
      <w:r w:rsidRPr="003838D0">
        <w:rPr>
          <w:rFonts w:ascii="Garamond" w:hAnsi="Garamond"/>
          <w:sz w:val="28"/>
          <w:szCs w:val="28"/>
        </w:rPr>
        <w:t xml:space="preserve">1.1.10. </w:t>
      </w:r>
      <w:r w:rsidRPr="003838D0">
        <w:rPr>
          <w:rFonts w:ascii="Garamond" w:hAnsi="Garamond"/>
          <w:i/>
          <w:sz w:val="28"/>
          <w:szCs w:val="28"/>
        </w:rPr>
        <w:t>Το καράβι</w:t>
      </w:r>
      <w:r w:rsidR="003953CF">
        <w:rPr>
          <w:rFonts w:ascii="Garamond" w:hAnsi="Garamond"/>
          <w:sz w:val="28"/>
          <w:szCs w:val="28"/>
        </w:rPr>
        <w:t>…………………………………………………………</w:t>
      </w:r>
      <w:r w:rsidR="003953CF" w:rsidRPr="00094E50">
        <w:rPr>
          <w:rFonts w:ascii="Garamond" w:hAnsi="Garamond"/>
          <w:sz w:val="28"/>
          <w:szCs w:val="28"/>
        </w:rPr>
        <w:t>1</w:t>
      </w:r>
      <w:r w:rsidR="00094E50" w:rsidRPr="00094E50">
        <w:rPr>
          <w:rFonts w:ascii="Garamond" w:hAnsi="Garamond"/>
          <w:sz w:val="28"/>
          <w:szCs w:val="28"/>
        </w:rPr>
        <w:t>50</w:t>
      </w:r>
    </w:p>
    <w:p w:rsidR="00490FDB" w:rsidRPr="00094E50" w:rsidRDefault="00490FDB" w:rsidP="00490FDB">
      <w:pPr>
        <w:spacing w:after="0"/>
        <w:jc w:val="both"/>
        <w:rPr>
          <w:rFonts w:ascii="Garamond" w:hAnsi="Garamond"/>
          <w:sz w:val="28"/>
          <w:szCs w:val="28"/>
        </w:rPr>
      </w:pPr>
      <w:r w:rsidRPr="00490FDB">
        <w:rPr>
          <w:rFonts w:ascii="Garamond" w:hAnsi="Garamond"/>
          <w:sz w:val="28"/>
          <w:szCs w:val="28"/>
        </w:rPr>
        <w:t xml:space="preserve">Οι παραστάσεις του </w:t>
      </w:r>
      <w:r w:rsidRPr="00490FDB">
        <w:rPr>
          <w:rFonts w:ascii="Garamond" w:hAnsi="Garamond"/>
          <w:i/>
          <w:sz w:val="28"/>
          <w:szCs w:val="28"/>
        </w:rPr>
        <w:t>Καραβιού</w:t>
      </w:r>
      <w:r w:rsidRPr="00490FDB">
        <w:rPr>
          <w:rFonts w:ascii="Garamond" w:hAnsi="Garamond"/>
          <w:sz w:val="28"/>
          <w:szCs w:val="28"/>
        </w:rPr>
        <w:t xml:space="preserve"> στην Ιταλία</w:t>
      </w:r>
      <w:r w:rsidR="00582E54">
        <w:rPr>
          <w:rFonts w:ascii="Garamond" w:hAnsi="Garamond"/>
          <w:sz w:val="28"/>
          <w:szCs w:val="28"/>
        </w:rPr>
        <w:t>………………………………..</w:t>
      </w:r>
      <w:r w:rsidR="003130E3" w:rsidRPr="003130E3">
        <w:rPr>
          <w:rFonts w:ascii="Garamond" w:hAnsi="Garamond"/>
          <w:sz w:val="28"/>
          <w:szCs w:val="28"/>
        </w:rPr>
        <w:t>.</w:t>
      </w:r>
      <w:r w:rsidR="00582E54">
        <w:rPr>
          <w:rFonts w:ascii="Garamond" w:hAnsi="Garamond"/>
          <w:sz w:val="28"/>
          <w:szCs w:val="28"/>
        </w:rPr>
        <w:t>1</w:t>
      </w:r>
      <w:r w:rsidR="00094E50">
        <w:rPr>
          <w:rFonts w:ascii="Garamond" w:hAnsi="Garamond"/>
          <w:sz w:val="28"/>
          <w:szCs w:val="28"/>
        </w:rPr>
        <w:t>5</w:t>
      </w:r>
      <w:r w:rsidR="00094E50" w:rsidRPr="00094E50">
        <w:rPr>
          <w:rFonts w:ascii="Garamond" w:hAnsi="Garamond"/>
          <w:sz w:val="28"/>
          <w:szCs w:val="28"/>
        </w:rPr>
        <w:t>3</w:t>
      </w:r>
    </w:p>
    <w:p w:rsidR="00490FDB" w:rsidRPr="00094E50" w:rsidRDefault="00490FDB" w:rsidP="00490FDB">
      <w:pPr>
        <w:spacing w:after="0"/>
        <w:jc w:val="both"/>
        <w:rPr>
          <w:rFonts w:ascii="Garamond" w:hAnsi="Garamond"/>
          <w:sz w:val="28"/>
          <w:szCs w:val="28"/>
        </w:rPr>
      </w:pPr>
      <w:r w:rsidRPr="00490FDB">
        <w:rPr>
          <w:rFonts w:ascii="Garamond" w:hAnsi="Garamond"/>
          <w:sz w:val="28"/>
          <w:szCs w:val="28"/>
        </w:rPr>
        <w:t xml:space="preserve">Η ελληνική υποδοχή του </w:t>
      </w:r>
      <w:r w:rsidRPr="00490FDB">
        <w:rPr>
          <w:rFonts w:ascii="Garamond" w:hAnsi="Garamond"/>
          <w:i/>
          <w:sz w:val="28"/>
          <w:szCs w:val="28"/>
        </w:rPr>
        <w:t>Καραβιού</w:t>
      </w:r>
      <w:r w:rsidR="00582E54">
        <w:rPr>
          <w:rFonts w:ascii="Garamond" w:hAnsi="Garamond"/>
          <w:sz w:val="28"/>
          <w:szCs w:val="28"/>
        </w:rPr>
        <w:t>………………………………………</w:t>
      </w:r>
      <w:r w:rsidR="003130E3" w:rsidRPr="003130E3">
        <w:rPr>
          <w:rFonts w:ascii="Garamond" w:hAnsi="Garamond"/>
          <w:sz w:val="28"/>
          <w:szCs w:val="28"/>
        </w:rPr>
        <w:t>.</w:t>
      </w:r>
      <w:r w:rsidR="00582E54">
        <w:rPr>
          <w:rFonts w:ascii="Garamond" w:hAnsi="Garamond"/>
          <w:sz w:val="28"/>
          <w:szCs w:val="28"/>
        </w:rPr>
        <w:t>1</w:t>
      </w:r>
      <w:r w:rsidR="00094E50">
        <w:rPr>
          <w:rFonts w:ascii="Garamond" w:hAnsi="Garamond"/>
          <w:sz w:val="28"/>
          <w:szCs w:val="28"/>
        </w:rPr>
        <w:t>5</w:t>
      </w:r>
      <w:r w:rsidR="00094E50" w:rsidRPr="00094E50">
        <w:rPr>
          <w:rFonts w:ascii="Garamond" w:hAnsi="Garamond"/>
          <w:sz w:val="28"/>
          <w:szCs w:val="28"/>
        </w:rPr>
        <w:t>4</w:t>
      </w:r>
    </w:p>
    <w:p w:rsidR="003838D0" w:rsidRPr="003838D0" w:rsidRDefault="003838D0" w:rsidP="003838D0">
      <w:pPr>
        <w:spacing w:after="0" w:line="240" w:lineRule="auto"/>
        <w:jc w:val="both"/>
        <w:rPr>
          <w:rFonts w:ascii="Garamond" w:hAnsi="Garamond"/>
          <w:sz w:val="28"/>
          <w:szCs w:val="28"/>
        </w:rPr>
      </w:pPr>
      <w:r w:rsidRPr="003838D0">
        <w:rPr>
          <w:rFonts w:ascii="Garamond" w:hAnsi="Garamond"/>
          <w:sz w:val="28"/>
          <w:szCs w:val="28"/>
        </w:rPr>
        <w:t xml:space="preserve">1.1.11. </w:t>
      </w:r>
      <w:r w:rsidRPr="003838D0">
        <w:rPr>
          <w:rFonts w:ascii="Garamond" w:hAnsi="Garamond"/>
          <w:i/>
          <w:sz w:val="28"/>
          <w:szCs w:val="28"/>
        </w:rPr>
        <w:t>Η νεκρή πολιτεία</w:t>
      </w:r>
      <w:r>
        <w:rPr>
          <w:rFonts w:ascii="Garamond" w:hAnsi="Garamond"/>
          <w:sz w:val="28"/>
          <w:szCs w:val="28"/>
        </w:rPr>
        <w:t>………………………………………</w:t>
      </w:r>
      <w:r w:rsidRPr="003838D0">
        <w:rPr>
          <w:rFonts w:ascii="Garamond" w:hAnsi="Garamond"/>
          <w:sz w:val="28"/>
          <w:szCs w:val="28"/>
        </w:rPr>
        <w:t>…</w:t>
      </w:r>
      <w:r>
        <w:rPr>
          <w:rFonts w:ascii="Garamond" w:hAnsi="Garamond"/>
          <w:sz w:val="28"/>
          <w:szCs w:val="28"/>
        </w:rPr>
        <w:t>……</w:t>
      </w:r>
      <w:r w:rsidRPr="003838D0">
        <w:rPr>
          <w:rFonts w:ascii="Garamond" w:hAnsi="Garamond"/>
          <w:sz w:val="28"/>
          <w:szCs w:val="28"/>
        </w:rPr>
        <w:t>….</w:t>
      </w:r>
      <w:r w:rsidR="003363F7" w:rsidRPr="00566E2C">
        <w:rPr>
          <w:rFonts w:ascii="Garamond" w:hAnsi="Garamond"/>
          <w:sz w:val="28"/>
          <w:szCs w:val="28"/>
        </w:rPr>
        <w:t>.</w:t>
      </w:r>
      <w:r w:rsidR="00582E54">
        <w:rPr>
          <w:rFonts w:ascii="Garamond" w:hAnsi="Garamond"/>
          <w:sz w:val="28"/>
          <w:szCs w:val="28"/>
        </w:rPr>
        <w:t>1</w:t>
      </w:r>
      <w:r w:rsidR="00094E50">
        <w:rPr>
          <w:rFonts w:ascii="Garamond" w:hAnsi="Garamond"/>
          <w:sz w:val="28"/>
          <w:szCs w:val="28"/>
        </w:rPr>
        <w:t>5</w:t>
      </w:r>
      <w:r w:rsidR="00094E50" w:rsidRPr="00094E50">
        <w:rPr>
          <w:rFonts w:ascii="Garamond" w:hAnsi="Garamond"/>
          <w:sz w:val="28"/>
          <w:szCs w:val="28"/>
        </w:rPr>
        <w:t>5</w:t>
      </w:r>
      <w:r w:rsidRPr="003838D0">
        <w:rPr>
          <w:rFonts w:ascii="Garamond" w:hAnsi="Garamond"/>
          <w:sz w:val="28"/>
          <w:szCs w:val="28"/>
        </w:rPr>
        <w:t xml:space="preserve">       </w:t>
      </w:r>
    </w:p>
    <w:p w:rsidR="002E5749" w:rsidRPr="00094E50" w:rsidRDefault="002E5749" w:rsidP="003838D0">
      <w:pPr>
        <w:spacing w:after="0"/>
        <w:jc w:val="both"/>
        <w:rPr>
          <w:rFonts w:ascii="Garamond" w:hAnsi="Garamond"/>
          <w:sz w:val="28"/>
          <w:szCs w:val="28"/>
        </w:rPr>
      </w:pPr>
      <w:r>
        <w:rPr>
          <w:rFonts w:ascii="Garamond" w:hAnsi="Garamond"/>
          <w:i/>
          <w:sz w:val="28"/>
          <w:szCs w:val="28"/>
        </w:rPr>
        <w:t>Η νεκρή πολιτεία</w:t>
      </w:r>
      <w:r>
        <w:rPr>
          <w:rFonts w:ascii="Garamond" w:hAnsi="Garamond"/>
          <w:sz w:val="28"/>
          <w:szCs w:val="28"/>
        </w:rPr>
        <w:t xml:space="preserve"> στην Ιταλ</w:t>
      </w:r>
      <w:r w:rsidR="00094E50">
        <w:rPr>
          <w:rFonts w:ascii="Garamond" w:hAnsi="Garamond"/>
          <w:sz w:val="28"/>
          <w:szCs w:val="28"/>
        </w:rPr>
        <w:t>ία και τη Γαλλία……………………………….</w:t>
      </w:r>
      <w:r w:rsidR="00094E50" w:rsidRPr="00094E50">
        <w:rPr>
          <w:rFonts w:ascii="Garamond" w:hAnsi="Garamond"/>
          <w:sz w:val="28"/>
          <w:szCs w:val="28"/>
        </w:rPr>
        <w:t>165</w:t>
      </w:r>
    </w:p>
    <w:p w:rsidR="003838D0" w:rsidRPr="00094E50" w:rsidRDefault="003838D0" w:rsidP="003838D0">
      <w:pPr>
        <w:spacing w:after="0"/>
        <w:jc w:val="both"/>
        <w:rPr>
          <w:rFonts w:ascii="Garamond" w:hAnsi="Garamond"/>
          <w:sz w:val="28"/>
          <w:szCs w:val="28"/>
        </w:rPr>
      </w:pPr>
      <w:r w:rsidRPr="003838D0">
        <w:rPr>
          <w:rFonts w:ascii="Garamond" w:hAnsi="Garamond"/>
          <w:sz w:val="28"/>
          <w:szCs w:val="28"/>
        </w:rPr>
        <w:t xml:space="preserve">Οι παραστάσεις της </w:t>
      </w:r>
      <w:r w:rsidRPr="002E5749">
        <w:rPr>
          <w:rFonts w:ascii="Garamond" w:hAnsi="Garamond"/>
          <w:i/>
          <w:sz w:val="28"/>
          <w:szCs w:val="28"/>
        </w:rPr>
        <w:t>Νεκρής πολιτείας</w:t>
      </w:r>
      <w:r w:rsidRPr="003838D0">
        <w:rPr>
          <w:rFonts w:ascii="Garamond" w:hAnsi="Garamond"/>
          <w:sz w:val="28"/>
          <w:szCs w:val="28"/>
        </w:rPr>
        <w:t xml:space="preserve"> στη</w:t>
      </w:r>
      <w:r w:rsidR="00582E54">
        <w:rPr>
          <w:rFonts w:ascii="Garamond" w:hAnsi="Garamond"/>
          <w:sz w:val="28"/>
          <w:szCs w:val="28"/>
        </w:rPr>
        <w:t>ν Αθήνα και η θέση του Παλαμά</w:t>
      </w:r>
      <w:r w:rsidR="00BF0B7C">
        <w:rPr>
          <w:rFonts w:ascii="Garamond" w:hAnsi="Garamond"/>
          <w:sz w:val="28"/>
          <w:szCs w:val="28"/>
        </w:rPr>
        <w:t>...</w:t>
      </w:r>
      <w:r w:rsidR="00582E54">
        <w:rPr>
          <w:rFonts w:ascii="Garamond" w:hAnsi="Garamond"/>
          <w:sz w:val="28"/>
          <w:szCs w:val="28"/>
        </w:rPr>
        <w:t>1</w:t>
      </w:r>
      <w:r w:rsidR="00094E50">
        <w:rPr>
          <w:rFonts w:ascii="Garamond" w:hAnsi="Garamond"/>
          <w:sz w:val="28"/>
          <w:szCs w:val="28"/>
        </w:rPr>
        <w:t>6</w:t>
      </w:r>
      <w:r w:rsidR="00094E50" w:rsidRPr="00094E50">
        <w:rPr>
          <w:rFonts w:ascii="Garamond" w:hAnsi="Garamond"/>
          <w:sz w:val="28"/>
          <w:szCs w:val="28"/>
        </w:rPr>
        <w:t>6</w:t>
      </w:r>
    </w:p>
    <w:p w:rsidR="003838D0" w:rsidRPr="00094E50" w:rsidRDefault="003838D0" w:rsidP="003838D0">
      <w:pPr>
        <w:spacing w:after="0"/>
        <w:jc w:val="both"/>
        <w:rPr>
          <w:rFonts w:ascii="Garamond" w:hAnsi="Garamond"/>
          <w:sz w:val="28"/>
          <w:szCs w:val="28"/>
        </w:rPr>
      </w:pPr>
      <w:r w:rsidRPr="003838D0">
        <w:rPr>
          <w:rFonts w:ascii="Garamond" w:hAnsi="Garamond"/>
          <w:sz w:val="28"/>
          <w:szCs w:val="28"/>
        </w:rPr>
        <w:t xml:space="preserve">1.1.12. </w:t>
      </w:r>
      <w:r w:rsidRPr="003838D0">
        <w:rPr>
          <w:rFonts w:ascii="Garamond" w:hAnsi="Garamond"/>
          <w:i/>
          <w:sz w:val="28"/>
          <w:szCs w:val="28"/>
        </w:rPr>
        <w:t>Η Φαίδρα</w:t>
      </w:r>
      <w:r w:rsidR="00566E2C">
        <w:rPr>
          <w:rFonts w:ascii="Garamond" w:hAnsi="Garamond"/>
          <w:sz w:val="28"/>
          <w:szCs w:val="28"/>
        </w:rPr>
        <w:t>………………………………………………………...1</w:t>
      </w:r>
      <w:r w:rsidR="00094E50" w:rsidRPr="00094E50">
        <w:rPr>
          <w:rFonts w:ascii="Garamond" w:hAnsi="Garamond"/>
          <w:sz w:val="28"/>
          <w:szCs w:val="28"/>
        </w:rPr>
        <w:t>70</w:t>
      </w:r>
    </w:p>
    <w:p w:rsidR="003B2143" w:rsidRPr="00094E50" w:rsidRDefault="003B2143" w:rsidP="003838D0">
      <w:pPr>
        <w:spacing w:after="0"/>
        <w:jc w:val="both"/>
        <w:rPr>
          <w:rFonts w:ascii="Garamond" w:hAnsi="Garamond"/>
          <w:sz w:val="28"/>
          <w:szCs w:val="28"/>
        </w:rPr>
      </w:pPr>
      <w:r w:rsidRPr="003B2143">
        <w:rPr>
          <w:rFonts w:ascii="Garamond" w:hAnsi="Garamond"/>
          <w:sz w:val="28"/>
          <w:szCs w:val="28"/>
        </w:rPr>
        <w:t xml:space="preserve">Η μεταφορά της </w:t>
      </w:r>
      <w:r w:rsidRPr="003B2143">
        <w:rPr>
          <w:rFonts w:ascii="Garamond" w:hAnsi="Garamond"/>
          <w:i/>
          <w:sz w:val="28"/>
          <w:szCs w:val="28"/>
        </w:rPr>
        <w:t>Φαίδρας</w:t>
      </w:r>
      <w:r w:rsidRPr="003B2143">
        <w:rPr>
          <w:rFonts w:ascii="Garamond" w:hAnsi="Garamond"/>
          <w:sz w:val="28"/>
          <w:szCs w:val="28"/>
        </w:rPr>
        <w:t xml:space="preserve"> στην ελληνική γλώσσα</w:t>
      </w:r>
      <w:r w:rsidR="00582E54">
        <w:rPr>
          <w:rFonts w:ascii="Garamond" w:hAnsi="Garamond"/>
          <w:sz w:val="28"/>
          <w:szCs w:val="28"/>
        </w:rPr>
        <w:t>…………………………17</w:t>
      </w:r>
      <w:r w:rsidR="00094E50" w:rsidRPr="00094E50">
        <w:rPr>
          <w:rFonts w:ascii="Garamond" w:hAnsi="Garamond"/>
          <w:sz w:val="28"/>
          <w:szCs w:val="28"/>
        </w:rPr>
        <w:t>9</w:t>
      </w:r>
    </w:p>
    <w:p w:rsidR="002E5749" w:rsidRPr="00094E50" w:rsidRDefault="002E5749" w:rsidP="002E5749">
      <w:pPr>
        <w:spacing w:after="0"/>
        <w:jc w:val="both"/>
        <w:rPr>
          <w:rFonts w:ascii="Garamond" w:hAnsi="Garamond"/>
          <w:sz w:val="28"/>
          <w:szCs w:val="28"/>
        </w:rPr>
      </w:pPr>
      <w:r>
        <w:rPr>
          <w:rFonts w:ascii="Garamond" w:hAnsi="Garamond"/>
          <w:sz w:val="28"/>
          <w:szCs w:val="28"/>
        </w:rPr>
        <w:lastRenderedPageBreak/>
        <w:t xml:space="preserve">Οι παραστάσεις της </w:t>
      </w:r>
      <w:r w:rsidRPr="002E5749">
        <w:rPr>
          <w:rFonts w:ascii="Garamond" w:hAnsi="Garamond"/>
          <w:i/>
          <w:sz w:val="28"/>
          <w:szCs w:val="28"/>
        </w:rPr>
        <w:t>Φαίδρας</w:t>
      </w:r>
      <w:r w:rsidR="00094E50">
        <w:rPr>
          <w:rFonts w:ascii="Garamond" w:hAnsi="Garamond"/>
          <w:sz w:val="28"/>
          <w:szCs w:val="28"/>
        </w:rPr>
        <w:t xml:space="preserve"> στην Ιταλία…………………………………</w:t>
      </w:r>
      <w:r w:rsidR="00094E50" w:rsidRPr="007365C1">
        <w:rPr>
          <w:rFonts w:ascii="Garamond" w:hAnsi="Garamond"/>
          <w:sz w:val="28"/>
          <w:szCs w:val="28"/>
        </w:rPr>
        <w:t>180</w:t>
      </w:r>
    </w:p>
    <w:p w:rsidR="002E5749" w:rsidRDefault="002E5749" w:rsidP="002E5749">
      <w:pPr>
        <w:spacing w:after="0"/>
        <w:jc w:val="both"/>
        <w:rPr>
          <w:rFonts w:ascii="Garamond" w:hAnsi="Garamond"/>
          <w:sz w:val="28"/>
          <w:szCs w:val="28"/>
        </w:rPr>
      </w:pPr>
      <w:r>
        <w:rPr>
          <w:rFonts w:ascii="Garamond" w:hAnsi="Garamond"/>
          <w:sz w:val="28"/>
          <w:szCs w:val="28"/>
        </w:rPr>
        <w:t xml:space="preserve">Οι παραστάσεις της </w:t>
      </w:r>
      <w:r w:rsidRPr="002E5749">
        <w:rPr>
          <w:rFonts w:ascii="Garamond" w:hAnsi="Garamond"/>
          <w:i/>
          <w:sz w:val="28"/>
          <w:szCs w:val="28"/>
        </w:rPr>
        <w:t>Φαίδρας</w:t>
      </w:r>
      <w:r w:rsidR="007365C1">
        <w:rPr>
          <w:rFonts w:ascii="Garamond" w:hAnsi="Garamond"/>
          <w:sz w:val="28"/>
          <w:szCs w:val="28"/>
        </w:rPr>
        <w:t xml:space="preserve"> στην Αθήνα………………………………...</w:t>
      </w:r>
      <w:r w:rsidR="0090477C" w:rsidRPr="0090477C">
        <w:rPr>
          <w:rFonts w:ascii="Garamond" w:hAnsi="Garamond"/>
          <w:sz w:val="28"/>
          <w:szCs w:val="28"/>
        </w:rPr>
        <w:t>.</w:t>
      </w:r>
      <w:r w:rsidR="007365C1">
        <w:rPr>
          <w:rFonts w:ascii="Garamond" w:hAnsi="Garamond"/>
          <w:sz w:val="28"/>
          <w:szCs w:val="28"/>
        </w:rPr>
        <w:t>18</w:t>
      </w:r>
      <w:r w:rsidR="007365C1" w:rsidRPr="007365C1">
        <w:rPr>
          <w:rFonts w:ascii="Garamond" w:hAnsi="Garamond"/>
          <w:sz w:val="28"/>
          <w:szCs w:val="28"/>
        </w:rPr>
        <w:t>1</w:t>
      </w:r>
      <w:r>
        <w:rPr>
          <w:rFonts w:ascii="Garamond" w:hAnsi="Garamond"/>
          <w:sz w:val="28"/>
          <w:szCs w:val="28"/>
        </w:rPr>
        <w:t xml:space="preserve"> </w:t>
      </w:r>
    </w:p>
    <w:p w:rsidR="003838D0" w:rsidRPr="007365C1" w:rsidRDefault="003838D0" w:rsidP="002E5749">
      <w:pPr>
        <w:spacing w:after="0"/>
        <w:jc w:val="both"/>
        <w:rPr>
          <w:rFonts w:ascii="Garamond" w:hAnsi="Garamond"/>
          <w:sz w:val="28"/>
          <w:szCs w:val="28"/>
        </w:rPr>
      </w:pPr>
      <w:r w:rsidRPr="003838D0">
        <w:rPr>
          <w:rFonts w:ascii="Garamond" w:hAnsi="Garamond"/>
          <w:sz w:val="28"/>
          <w:szCs w:val="28"/>
        </w:rPr>
        <w:t>1.1.13.</w:t>
      </w:r>
      <w:r w:rsidRPr="003838D0">
        <w:rPr>
          <w:rFonts w:ascii="Garamond" w:hAnsi="Garamond"/>
          <w:i/>
          <w:sz w:val="28"/>
          <w:szCs w:val="28"/>
        </w:rPr>
        <w:t xml:space="preserve"> Η δόξα</w:t>
      </w:r>
      <w:r w:rsidR="00566E2C">
        <w:rPr>
          <w:rFonts w:ascii="Garamond" w:hAnsi="Garamond"/>
          <w:sz w:val="28"/>
          <w:szCs w:val="28"/>
        </w:rPr>
        <w:t>…………………………………………………………..1</w:t>
      </w:r>
      <w:r w:rsidR="007365C1">
        <w:rPr>
          <w:rFonts w:ascii="Garamond" w:hAnsi="Garamond"/>
          <w:sz w:val="28"/>
          <w:szCs w:val="28"/>
        </w:rPr>
        <w:t>8</w:t>
      </w:r>
      <w:r w:rsidR="007365C1" w:rsidRPr="007365C1">
        <w:rPr>
          <w:rFonts w:ascii="Garamond" w:hAnsi="Garamond"/>
          <w:sz w:val="28"/>
          <w:szCs w:val="28"/>
        </w:rPr>
        <w:t>2</w:t>
      </w:r>
    </w:p>
    <w:p w:rsidR="00582E54" w:rsidRPr="007365C1" w:rsidRDefault="00582E54" w:rsidP="00582E54">
      <w:pPr>
        <w:spacing w:after="0"/>
        <w:jc w:val="both"/>
        <w:rPr>
          <w:rFonts w:ascii="Garamond" w:hAnsi="Garamond"/>
          <w:sz w:val="28"/>
          <w:szCs w:val="28"/>
        </w:rPr>
      </w:pPr>
      <w:r w:rsidRPr="00582E54">
        <w:rPr>
          <w:rFonts w:ascii="Garamond" w:hAnsi="Garamond"/>
          <w:sz w:val="28"/>
          <w:szCs w:val="28"/>
        </w:rPr>
        <w:t xml:space="preserve">Η μεταφορά της </w:t>
      </w:r>
      <w:r w:rsidRPr="00582E54">
        <w:rPr>
          <w:rFonts w:ascii="Garamond" w:hAnsi="Garamond"/>
          <w:i/>
          <w:sz w:val="28"/>
          <w:szCs w:val="28"/>
        </w:rPr>
        <w:t>Δόξας</w:t>
      </w:r>
      <w:r w:rsidRPr="00582E54">
        <w:rPr>
          <w:rFonts w:ascii="Garamond" w:hAnsi="Garamond"/>
          <w:sz w:val="28"/>
          <w:szCs w:val="28"/>
        </w:rPr>
        <w:t xml:space="preserve"> στ</w:t>
      </w:r>
      <w:r w:rsidR="007365C1">
        <w:rPr>
          <w:rFonts w:ascii="Garamond" w:hAnsi="Garamond"/>
          <w:sz w:val="28"/>
          <w:szCs w:val="28"/>
        </w:rPr>
        <w:t>ην ελληνική γλώσσα……………………………18</w:t>
      </w:r>
      <w:r w:rsidR="007365C1" w:rsidRPr="007365C1">
        <w:rPr>
          <w:rFonts w:ascii="Garamond" w:hAnsi="Garamond"/>
          <w:sz w:val="28"/>
          <w:szCs w:val="28"/>
        </w:rPr>
        <w:t>6</w:t>
      </w:r>
    </w:p>
    <w:p w:rsidR="003838D0" w:rsidRPr="007365C1" w:rsidRDefault="003838D0" w:rsidP="003838D0">
      <w:pPr>
        <w:spacing w:after="0"/>
        <w:jc w:val="both"/>
        <w:rPr>
          <w:rFonts w:ascii="Garamond" w:hAnsi="Garamond"/>
          <w:sz w:val="28"/>
          <w:szCs w:val="28"/>
        </w:rPr>
      </w:pPr>
      <w:r w:rsidRPr="003838D0">
        <w:rPr>
          <w:rFonts w:ascii="Garamond" w:hAnsi="Garamond"/>
          <w:sz w:val="28"/>
          <w:szCs w:val="28"/>
        </w:rPr>
        <w:t xml:space="preserve">Η παράσταση της </w:t>
      </w:r>
      <w:r w:rsidRPr="003838D0">
        <w:rPr>
          <w:rFonts w:ascii="Garamond" w:hAnsi="Garamond"/>
          <w:i/>
          <w:sz w:val="28"/>
          <w:szCs w:val="28"/>
        </w:rPr>
        <w:t>Δόξας</w:t>
      </w:r>
      <w:r w:rsidRPr="003838D0">
        <w:rPr>
          <w:rFonts w:ascii="Garamond" w:hAnsi="Garamond"/>
          <w:sz w:val="28"/>
          <w:szCs w:val="28"/>
        </w:rPr>
        <w:t xml:space="preserve"> και τα μεθεόρτια αυτής στην Ιταλία……………</w:t>
      </w:r>
      <w:r>
        <w:rPr>
          <w:rFonts w:ascii="Garamond" w:hAnsi="Garamond"/>
          <w:sz w:val="28"/>
          <w:szCs w:val="28"/>
        </w:rPr>
        <w:t>..</w:t>
      </w:r>
      <w:r w:rsidR="00582E54">
        <w:rPr>
          <w:rFonts w:ascii="Garamond" w:hAnsi="Garamond"/>
          <w:sz w:val="28"/>
          <w:szCs w:val="28"/>
        </w:rPr>
        <w:t>18</w:t>
      </w:r>
      <w:r w:rsidR="007365C1" w:rsidRPr="007365C1">
        <w:rPr>
          <w:rFonts w:ascii="Garamond" w:hAnsi="Garamond"/>
          <w:sz w:val="28"/>
          <w:szCs w:val="28"/>
        </w:rPr>
        <w:t>7</w:t>
      </w:r>
    </w:p>
    <w:p w:rsidR="003838D0" w:rsidRPr="007365C1" w:rsidRDefault="003838D0" w:rsidP="003838D0">
      <w:pPr>
        <w:spacing w:after="0" w:line="240" w:lineRule="auto"/>
        <w:jc w:val="both"/>
        <w:rPr>
          <w:rFonts w:ascii="Garamond" w:hAnsi="Garamond"/>
          <w:sz w:val="28"/>
          <w:szCs w:val="28"/>
        </w:rPr>
      </w:pPr>
      <w:r w:rsidRPr="003838D0">
        <w:rPr>
          <w:rFonts w:ascii="Garamond" w:hAnsi="Garamond"/>
          <w:sz w:val="28"/>
          <w:szCs w:val="28"/>
        </w:rPr>
        <w:t xml:space="preserve">1.1.14. </w:t>
      </w:r>
      <w:r w:rsidRPr="003838D0">
        <w:rPr>
          <w:rFonts w:ascii="Garamond" w:hAnsi="Garamond"/>
          <w:i/>
          <w:sz w:val="28"/>
          <w:szCs w:val="28"/>
        </w:rPr>
        <w:t>Το μαρτύριο του Αγίου Σεβαστιανού</w:t>
      </w:r>
      <w:r w:rsidR="00582E54">
        <w:rPr>
          <w:rFonts w:ascii="Garamond" w:hAnsi="Garamond"/>
          <w:sz w:val="28"/>
          <w:szCs w:val="28"/>
        </w:rPr>
        <w:t>…………………………………1</w:t>
      </w:r>
      <w:r w:rsidR="00582E54" w:rsidRPr="00E00B7D">
        <w:rPr>
          <w:rFonts w:ascii="Garamond" w:hAnsi="Garamond"/>
          <w:sz w:val="28"/>
          <w:szCs w:val="28"/>
        </w:rPr>
        <w:t>8</w:t>
      </w:r>
      <w:r w:rsidR="007365C1" w:rsidRPr="00E00B7D">
        <w:rPr>
          <w:rFonts w:ascii="Garamond" w:hAnsi="Garamond"/>
          <w:sz w:val="28"/>
          <w:szCs w:val="28"/>
        </w:rPr>
        <w:t>8</w:t>
      </w:r>
    </w:p>
    <w:p w:rsidR="003838D0" w:rsidRPr="00E00B7D" w:rsidRDefault="003838D0" w:rsidP="003838D0">
      <w:pPr>
        <w:spacing w:after="0"/>
        <w:jc w:val="both"/>
        <w:rPr>
          <w:rFonts w:ascii="Garamond" w:hAnsi="Garamond"/>
          <w:sz w:val="28"/>
          <w:szCs w:val="28"/>
        </w:rPr>
      </w:pPr>
      <w:r w:rsidRPr="003838D0">
        <w:rPr>
          <w:rFonts w:ascii="Garamond" w:hAnsi="Garamond"/>
          <w:sz w:val="28"/>
          <w:szCs w:val="28"/>
        </w:rPr>
        <w:t xml:space="preserve">Η πορεία του </w:t>
      </w:r>
      <w:r w:rsidRPr="003838D0">
        <w:rPr>
          <w:rFonts w:ascii="Garamond" w:hAnsi="Garamond"/>
          <w:i/>
          <w:sz w:val="28"/>
          <w:szCs w:val="28"/>
        </w:rPr>
        <w:t>Μαρτυρίου</w:t>
      </w:r>
      <w:r w:rsidR="00566E2C">
        <w:rPr>
          <w:rFonts w:ascii="Garamond" w:hAnsi="Garamond"/>
          <w:sz w:val="28"/>
          <w:szCs w:val="28"/>
        </w:rPr>
        <w:t xml:space="preserve"> στη Γαλλία……………………………………...1</w:t>
      </w:r>
      <w:r w:rsidR="00E00B7D">
        <w:rPr>
          <w:rFonts w:ascii="Garamond" w:hAnsi="Garamond"/>
          <w:sz w:val="28"/>
          <w:szCs w:val="28"/>
        </w:rPr>
        <w:t>9</w:t>
      </w:r>
      <w:r w:rsidR="00E00B7D" w:rsidRPr="00E00B7D">
        <w:rPr>
          <w:rFonts w:ascii="Garamond" w:hAnsi="Garamond"/>
          <w:sz w:val="28"/>
          <w:szCs w:val="28"/>
        </w:rPr>
        <w:t>1</w:t>
      </w:r>
    </w:p>
    <w:p w:rsidR="00042A6F" w:rsidRPr="00E00B7D" w:rsidRDefault="00042A6F" w:rsidP="003838D0">
      <w:pPr>
        <w:spacing w:after="0"/>
        <w:jc w:val="both"/>
        <w:rPr>
          <w:rStyle w:val="testo1"/>
          <w:rFonts w:ascii="Garamond" w:hAnsi="Garamond"/>
          <w:iCs/>
          <w:sz w:val="28"/>
          <w:szCs w:val="28"/>
        </w:rPr>
      </w:pPr>
      <w:r>
        <w:rPr>
          <w:rStyle w:val="testo1"/>
          <w:rFonts w:ascii="Garamond" w:hAnsi="Garamond"/>
          <w:iCs/>
          <w:sz w:val="28"/>
          <w:szCs w:val="28"/>
        </w:rPr>
        <w:t xml:space="preserve">Η θέση του Παλαμά για τη λογοτεχνική αξία του </w:t>
      </w:r>
      <w:r w:rsidRPr="00042A6F">
        <w:rPr>
          <w:rStyle w:val="testo1"/>
          <w:rFonts w:ascii="Garamond" w:hAnsi="Garamond"/>
          <w:i/>
          <w:iCs/>
          <w:sz w:val="28"/>
          <w:szCs w:val="28"/>
        </w:rPr>
        <w:t>Μαρτυρίου του Αγίου Σεβαστιανού</w:t>
      </w:r>
      <w:r>
        <w:rPr>
          <w:rStyle w:val="testo1"/>
          <w:rFonts w:ascii="Garamond" w:hAnsi="Garamond"/>
          <w:iCs/>
          <w:sz w:val="28"/>
          <w:szCs w:val="28"/>
        </w:rPr>
        <w:t>………………………………………………………</w:t>
      </w:r>
      <w:r w:rsidR="00E00B7D">
        <w:rPr>
          <w:rStyle w:val="testo1"/>
          <w:rFonts w:ascii="Garamond" w:hAnsi="Garamond"/>
          <w:iCs/>
          <w:sz w:val="28"/>
          <w:szCs w:val="28"/>
        </w:rPr>
        <w:t>………19</w:t>
      </w:r>
      <w:r w:rsidR="00E00B7D" w:rsidRPr="00E00B7D">
        <w:rPr>
          <w:rStyle w:val="testo1"/>
          <w:rFonts w:ascii="Garamond" w:hAnsi="Garamond"/>
          <w:iCs/>
          <w:sz w:val="28"/>
          <w:szCs w:val="28"/>
        </w:rPr>
        <w:t>3</w:t>
      </w:r>
    </w:p>
    <w:p w:rsidR="002070DF" w:rsidRPr="00E00B7D" w:rsidRDefault="002070DF" w:rsidP="002070DF">
      <w:pPr>
        <w:spacing w:after="0"/>
        <w:jc w:val="both"/>
        <w:rPr>
          <w:rFonts w:ascii="Garamond" w:hAnsi="Garamond"/>
          <w:sz w:val="28"/>
          <w:szCs w:val="28"/>
        </w:rPr>
      </w:pPr>
      <w:r w:rsidRPr="002070DF">
        <w:rPr>
          <w:rFonts w:ascii="Garamond" w:hAnsi="Garamond"/>
          <w:sz w:val="28"/>
          <w:szCs w:val="28"/>
        </w:rPr>
        <w:t xml:space="preserve">Οι παραστάσεις του </w:t>
      </w:r>
      <w:r w:rsidRPr="002070DF">
        <w:rPr>
          <w:rFonts w:ascii="Garamond" w:hAnsi="Garamond"/>
          <w:i/>
          <w:sz w:val="28"/>
          <w:szCs w:val="28"/>
        </w:rPr>
        <w:t>Μαρτυρίου</w:t>
      </w:r>
      <w:r w:rsidRPr="002070DF">
        <w:rPr>
          <w:rFonts w:ascii="Garamond" w:hAnsi="Garamond"/>
          <w:sz w:val="28"/>
          <w:szCs w:val="28"/>
        </w:rPr>
        <w:t xml:space="preserve"> σ</w:t>
      </w:r>
      <w:r w:rsidR="00566E2C">
        <w:rPr>
          <w:rFonts w:ascii="Garamond" w:hAnsi="Garamond"/>
          <w:sz w:val="28"/>
          <w:szCs w:val="28"/>
        </w:rPr>
        <w:t>ε Ιταλία και Ελλάδα……………………..1</w:t>
      </w:r>
      <w:r w:rsidR="00E00B7D">
        <w:rPr>
          <w:rFonts w:ascii="Garamond" w:hAnsi="Garamond"/>
          <w:sz w:val="28"/>
          <w:szCs w:val="28"/>
        </w:rPr>
        <w:t>9</w:t>
      </w:r>
      <w:r w:rsidR="00E00B7D" w:rsidRPr="00E00B7D">
        <w:rPr>
          <w:rFonts w:ascii="Garamond" w:hAnsi="Garamond"/>
          <w:sz w:val="28"/>
          <w:szCs w:val="28"/>
        </w:rPr>
        <w:t>4</w:t>
      </w:r>
    </w:p>
    <w:p w:rsidR="002070DF" w:rsidRPr="00E00B7D" w:rsidRDefault="002070DF" w:rsidP="002070DF">
      <w:pPr>
        <w:spacing w:after="0"/>
        <w:jc w:val="both"/>
        <w:rPr>
          <w:rFonts w:ascii="Garamond" w:hAnsi="Garamond"/>
          <w:sz w:val="28"/>
          <w:szCs w:val="28"/>
        </w:rPr>
      </w:pPr>
      <w:r w:rsidRPr="002070DF">
        <w:rPr>
          <w:rFonts w:ascii="Garamond" w:hAnsi="Garamond"/>
          <w:sz w:val="28"/>
          <w:szCs w:val="28"/>
        </w:rPr>
        <w:t xml:space="preserve">1.1.15. Οι θεατρικές διασκευές των </w:t>
      </w:r>
      <w:r w:rsidR="00592628" w:rsidRPr="002070DF">
        <w:rPr>
          <w:rFonts w:ascii="Garamond" w:hAnsi="Garamond"/>
          <w:sz w:val="28"/>
          <w:szCs w:val="28"/>
        </w:rPr>
        <w:t>μυθιστορημάτων</w:t>
      </w:r>
      <w:r w:rsidRPr="002070DF">
        <w:rPr>
          <w:rFonts w:ascii="Garamond" w:hAnsi="Garamond"/>
          <w:sz w:val="28"/>
          <w:szCs w:val="28"/>
        </w:rPr>
        <w:t xml:space="preserve"> του </w:t>
      </w:r>
      <w:r w:rsidRPr="002070DF">
        <w:rPr>
          <w:rFonts w:ascii="Garamond" w:hAnsi="Garamond"/>
          <w:sz w:val="28"/>
          <w:szCs w:val="28"/>
          <w:lang w:val="en-US"/>
        </w:rPr>
        <w:t>D</w:t>
      </w:r>
      <w:r w:rsidRPr="002070DF">
        <w:rPr>
          <w:rFonts w:ascii="Garamond" w:hAnsi="Garamond"/>
          <w:sz w:val="28"/>
          <w:szCs w:val="28"/>
        </w:rPr>
        <w:t>’</w:t>
      </w:r>
      <w:r w:rsidRPr="002070DF">
        <w:rPr>
          <w:rFonts w:ascii="Garamond" w:hAnsi="Garamond"/>
          <w:sz w:val="28"/>
          <w:szCs w:val="28"/>
          <w:lang w:val="en-US"/>
        </w:rPr>
        <w:t>Annunzio</w:t>
      </w:r>
      <w:r w:rsidRPr="002070DF">
        <w:rPr>
          <w:rFonts w:ascii="Garamond" w:hAnsi="Garamond"/>
          <w:sz w:val="28"/>
          <w:szCs w:val="28"/>
        </w:rPr>
        <w:t xml:space="preserve"> στην Ελλάδα </w:t>
      </w:r>
      <w:r w:rsidR="00566E2C" w:rsidRPr="00566E2C">
        <w:rPr>
          <w:rFonts w:ascii="Garamond" w:hAnsi="Garamond"/>
          <w:sz w:val="28"/>
          <w:szCs w:val="28"/>
        </w:rPr>
        <w:t>………………………………………………………………</w:t>
      </w:r>
      <w:r w:rsidR="00566E2C">
        <w:rPr>
          <w:rFonts w:ascii="Garamond" w:hAnsi="Garamond"/>
          <w:sz w:val="28"/>
          <w:szCs w:val="28"/>
        </w:rPr>
        <w:t>…</w:t>
      </w:r>
      <w:r w:rsidR="00582E54" w:rsidRPr="00BB09F7">
        <w:rPr>
          <w:rFonts w:ascii="Garamond" w:hAnsi="Garamond"/>
          <w:sz w:val="28"/>
          <w:szCs w:val="28"/>
        </w:rPr>
        <w:t>1</w:t>
      </w:r>
      <w:r w:rsidR="00E00B7D" w:rsidRPr="00BB09F7">
        <w:rPr>
          <w:rFonts w:ascii="Garamond" w:hAnsi="Garamond"/>
          <w:sz w:val="28"/>
          <w:szCs w:val="28"/>
        </w:rPr>
        <w:t>95</w:t>
      </w:r>
    </w:p>
    <w:p w:rsidR="002070DF" w:rsidRPr="00BB09F7" w:rsidRDefault="002070DF" w:rsidP="002070DF">
      <w:pPr>
        <w:spacing w:after="0"/>
        <w:jc w:val="both"/>
        <w:rPr>
          <w:rFonts w:ascii="Garamond" w:hAnsi="Garamond"/>
          <w:sz w:val="28"/>
          <w:szCs w:val="28"/>
        </w:rPr>
      </w:pPr>
      <w:r w:rsidRPr="002070DF">
        <w:rPr>
          <w:rFonts w:ascii="Garamond" w:hAnsi="Garamond"/>
          <w:sz w:val="28"/>
          <w:szCs w:val="28"/>
        </w:rPr>
        <w:t>1.</w:t>
      </w:r>
      <w:r w:rsidRPr="0025776A">
        <w:rPr>
          <w:rFonts w:ascii="Garamond" w:hAnsi="Garamond"/>
          <w:sz w:val="28"/>
          <w:szCs w:val="28"/>
        </w:rPr>
        <w:t>1.</w:t>
      </w:r>
      <w:r w:rsidRPr="002070DF">
        <w:rPr>
          <w:rFonts w:ascii="Garamond" w:hAnsi="Garamond"/>
          <w:sz w:val="28"/>
          <w:szCs w:val="28"/>
        </w:rPr>
        <w:t>15.α.</w:t>
      </w:r>
      <w:r w:rsidRPr="002070DF">
        <w:rPr>
          <w:rFonts w:ascii="Garamond" w:hAnsi="Garamond"/>
          <w:i/>
          <w:sz w:val="28"/>
          <w:szCs w:val="28"/>
        </w:rPr>
        <w:t xml:space="preserve"> Επίσκοπος και Σία</w:t>
      </w:r>
      <w:r w:rsidR="00582E54">
        <w:rPr>
          <w:rFonts w:ascii="Garamond" w:hAnsi="Garamond"/>
          <w:sz w:val="28"/>
          <w:szCs w:val="28"/>
        </w:rPr>
        <w:t>……………………………………………….</w:t>
      </w:r>
      <w:r w:rsidR="00582E54" w:rsidRPr="00BB09F7">
        <w:rPr>
          <w:rFonts w:ascii="Garamond" w:hAnsi="Garamond"/>
          <w:sz w:val="28"/>
          <w:szCs w:val="28"/>
        </w:rPr>
        <w:t>1</w:t>
      </w:r>
      <w:r w:rsidR="00BB09F7" w:rsidRPr="00BB09F7">
        <w:rPr>
          <w:rFonts w:ascii="Garamond" w:hAnsi="Garamond"/>
          <w:sz w:val="28"/>
          <w:szCs w:val="28"/>
        </w:rPr>
        <w:t>95</w:t>
      </w:r>
    </w:p>
    <w:p w:rsidR="0025776A" w:rsidRPr="00BB09F7" w:rsidRDefault="0025776A" w:rsidP="0025776A">
      <w:pPr>
        <w:spacing w:after="0"/>
        <w:jc w:val="both"/>
        <w:rPr>
          <w:rFonts w:ascii="Garamond" w:hAnsi="Garamond"/>
          <w:sz w:val="28"/>
          <w:szCs w:val="28"/>
        </w:rPr>
      </w:pPr>
      <w:r w:rsidRPr="0025776A">
        <w:rPr>
          <w:rFonts w:ascii="Garamond" w:hAnsi="Garamond"/>
          <w:sz w:val="28"/>
          <w:szCs w:val="28"/>
        </w:rPr>
        <w:t xml:space="preserve">Οι παραστάσεις του </w:t>
      </w:r>
      <w:r w:rsidRPr="0025776A">
        <w:rPr>
          <w:rFonts w:ascii="Garamond" w:hAnsi="Garamond"/>
          <w:i/>
          <w:sz w:val="28"/>
          <w:szCs w:val="28"/>
        </w:rPr>
        <w:t>Επίσκοπο και Σία</w:t>
      </w:r>
      <w:r w:rsidRPr="0025776A">
        <w:rPr>
          <w:rFonts w:ascii="Garamond" w:hAnsi="Garamond"/>
          <w:sz w:val="28"/>
          <w:szCs w:val="28"/>
        </w:rPr>
        <w:t xml:space="preserve"> στην Αθήνα…………</w:t>
      </w:r>
      <w:r w:rsidR="00566E2C">
        <w:rPr>
          <w:rFonts w:ascii="Garamond" w:hAnsi="Garamond"/>
          <w:sz w:val="28"/>
          <w:szCs w:val="28"/>
        </w:rPr>
        <w:t>……………..</w:t>
      </w:r>
      <w:r w:rsidR="00E335C8" w:rsidRPr="00E335C8">
        <w:rPr>
          <w:rFonts w:ascii="Garamond" w:hAnsi="Garamond"/>
          <w:sz w:val="28"/>
          <w:szCs w:val="28"/>
        </w:rPr>
        <w:t>.</w:t>
      </w:r>
      <w:r w:rsidR="00566E2C">
        <w:rPr>
          <w:rFonts w:ascii="Garamond" w:hAnsi="Garamond"/>
          <w:sz w:val="28"/>
          <w:szCs w:val="28"/>
        </w:rPr>
        <w:t>1</w:t>
      </w:r>
      <w:r w:rsidR="00BB09F7">
        <w:rPr>
          <w:rFonts w:ascii="Garamond" w:hAnsi="Garamond"/>
          <w:sz w:val="28"/>
          <w:szCs w:val="28"/>
        </w:rPr>
        <w:t>9</w:t>
      </w:r>
      <w:r w:rsidR="00BB09F7" w:rsidRPr="00BB09F7">
        <w:rPr>
          <w:rFonts w:ascii="Garamond" w:hAnsi="Garamond"/>
          <w:sz w:val="28"/>
          <w:szCs w:val="28"/>
        </w:rPr>
        <w:t>8</w:t>
      </w:r>
    </w:p>
    <w:p w:rsidR="002608C4" w:rsidRPr="00BB09F7" w:rsidRDefault="002608C4" w:rsidP="002608C4">
      <w:pPr>
        <w:spacing w:after="0" w:line="240" w:lineRule="auto"/>
        <w:jc w:val="both"/>
        <w:rPr>
          <w:rFonts w:ascii="Garamond" w:hAnsi="Garamond"/>
          <w:sz w:val="28"/>
          <w:szCs w:val="28"/>
        </w:rPr>
      </w:pPr>
      <w:r w:rsidRPr="002608C4">
        <w:rPr>
          <w:rFonts w:ascii="Garamond" w:hAnsi="Garamond"/>
          <w:sz w:val="28"/>
          <w:szCs w:val="28"/>
        </w:rPr>
        <w:t>1.1.15.β.</w:t>
      </w:r>
      <w:r w:rsidRPr="002608C4">
        <w:rPr>
          <w:rFonts w:ascii="Garamond" w:hAnsi="Garamond"/>
          <w:i/>
          <w:sz w:val="28"/>
          <w:szCs w:val="28"/>
        </w:rPr>
        <w:t xml:space="preserve"> Η σταυροφορία των αθώων</w:t>
      </w:r>
      <w:r w:rsidRPr="002608C4">
        <w:rPr>
          <w:rFonts w:ascii="Garamond" w:hAnsi="Garamond"/>
          <w:sz w:val="28"/>
          <w:szCs w:val="28"/>
        </w:rPr>
        <w:t>………………………………………</w:t>
      </w:r>
      <w:r w:rsidR="00582E54">
        <w:rPr>
          <w:rFonts w:ascii="Garamond" w:hAnsi="Garamond"/>
          <w:sz w:val="28"/>
          <w:szCs w:val="28"/>
        </w:rPr>
        <w:t>.</w:t>
      </w:r>
      <w:r w:rsidR="00BB09F7">
        <w:rPr>
          <w:rFonts w:ascii="Garamond" w:hAnsi="Garamond"/>
          <w:sz w:val="28"/>
          <w:szCs w:val="28"/>
        </w:rPr>
        <w:t>20</w:t>
      </w:r>
      <w:r w:rsidR="00BB09F7" w:rsidRPr="00BB09F7">
        <w:rPr>
          <w:rFonts w:ascii="Garamond" w:hAnsi="Garamond"/>
          <w:sz w:val="28"/>
          <w:szCs w:val="28"/>
        </w:rPr>
        <w:t>1</w:t>
      </w:r>
    </w:p>
    <w:p w:rsidR="00E86397" w:rsidRPr="00E86397" w:rsidRDefault="00E86397" w:rsidP="0086646B">
      <w:pPr>
        <w:spacing w:after="0"/>
        <w:ind w:right="-57"/>
        <w:jc w:val="both"/>
        <w:rPr>
          <w:rFonts w:ascii="Garamond" w:hAnsi="Garamond"/>
          <w:sz w:val="28"/>
          <w:szCs w:val="28"/>
          <w:lang w:val="it-IT"/>
        </w:rPr>
      </w:pPr>
      <w:r w:rsidRPr="00915EC0">
        <w:rPr>
          <w:rFonts w:ascii="Garamond" w:hAnsi="Garamond"/>
          <w:b/>
          <w:sz w:val="28"/>
          <w:szCs w:val="28"/>
        </w:rPr>
        <w:t>1.2.</w:t>
      </w:r>
      <w:r w:rsidR="00A41035">
        <w:rPr>
          <w:rFonts w:ascii="Garamond" w:hAnsi="Garamond"/>
          <w:sz w:val="28"/>
          <w:szCs w:val="28"/>
        </w:rPr>
        <w:t xml:space="preserve"> </w:t>
      </w:r>
      <w:r w:rsidRPr="00A41035">
        <w:rPr>
          <w:rFonts w:ascii="Garamond" w:hAnsi="Garamond"/>
          <w:b/>
          <w:sz w:val="28"/>
          <w:szCs w:val="28"/>
          <w:lang w:val="it-IT"/>
        </w:rPr>
        <w:t>Edoardo Calandra</w:t>
      </w:r>
      <w:r>
        <w:rPr>
          <w:rFonts w:ascii="Garamond" w:hAnsi="Garamond"/>
          <w:sz w:val="28"/>
          <w:szCs w:val="28"/>
          <w:lang w:val="it-IT"/>
        </w:rPr>
        <w:t>..........................................................</w:t>
      </w:r>
      <w:r w:rsidR="00582E54">
        <w:rPr>
          <w:rFonts w:ascii="Garamond" w:hAnsi="Garamond"/>
          <w:sz w:val="28"/>
          <w:szCs w:val="28"/>
          <w:lang w:val="it-IT"/>
        </w:rPr>
        <w:t>.</w:t>
      </w:r>
      <w:r w:rsidR="00915EC0">
        <w:rPr>
          <w:rFonts w:ascii="Garamond" w:hAnsi="Garamond"/>
          <w:sz w:val="28"/>
          <w:szCs w:val="28"/>
          <w:lang w:val="it-IT"/>
        </w:rPr>
        <w:t>...........................</w:t>
      </w:r>
      <w:r w:rsidR="00BB09F7">
        <w:rPr>
          <w:rFonts w:ascii="Garamond" w:hAnsi="Garamond"/>
          <w:sz w:val="28"/>
          <w:szCs w:val="28"/>
          <w:lang w:val="it-IT"/>
        </w:rPr>
        <w:t>2</w:t>
      </w:r>
      <w:r w:rsidR="00BB09F7" w:rsidRPr="007F14B2">
        <w:rPr>
          <w:rFonts w:ascii="Garamond" w:hAnsi="Garamond"/>
          <w:sz w:val="28"/>
          <w:szCs w:val="28"/>
          <w:lang w:val="it-IT"/>
        </w:rPr>
        <w:t>03</w:t>
      </w:r>
      <w:r w:rsidRPr="00E86397">
        <w:rPr>
          <w:rFonts w:ascii="Garamond" w:hAnsi="Garamond"/>
          <w:sz w:val="28"/>
          <w:szCs w:val="28"/>
          <w:lang w:val="it-IT"/>
        </w:rPr>
        <w:t xml:space="preserve"> </w:t>
      </w:r>
    </w:p>
    <w:p w:rsidR="00E86397" w:rsidRPr="00BB09F7" w:rsidRDefault="00E86397" w:rsidP="00E86397">
      <w:pPr>
        <w:pStyle w:val="a5"/>
        <w:tabs>
          <w:tab w:val="num" w:pos="502"/>
        </w:tabs>
        <w:spacing w:after="0"/>
        <w:ind w:left="0"/>
        <w:jc w:val="both"/>
        <w:rPr>
          <w:rFonts w:ascii="Garamond" w:hAnsi="Garamond"/>
          <w:sz w:val="28"/>
          <w:szCs w:val="28"/>
        </w:rPr>
      </w:pPr>
      <w:r w:rsidRPr="00E86397">
        <w:rPr>
          <w:rFonts w:ascii="Garamond" w:hAnsi="Garamond"/>
          <w:sz w:val="28"/>
          <w:szCs w:val="28"/>
        </w:rPr>
        <w:t>1.2</w:t>
      </w:r>
      <w:r w:rsidRPr="00E86397">
        <w:rPr>
          <w:rFonts w:ascii="Garamond" w:hAnsi="Garamond"/>
          <w:sz w:val="28"/>
          <w:szCs w:val="28"/>
          <w:lang w:val="it-IT"/>
        </w:rPr>
        <w:t xml:space="preserve">.1. </w:t>
      </w:r>
      <w:r w:rsidRPr="00E86397">
        <w:rPr>
          <w:rFonts w:ascii="Garamond" w:hAnsi="Garamond"/>
          <w:sz w:val="28"/>
          <w:szCs w:val="28"/>
        </w:rPr>
        <w:t>Η ζωή</w:t>
      </w:r>
      <w:r w:rsidR="0090477C">
        <w:rPr>
          <w:rFonts w:ascii="Garamond" w:hAnsi="Garamond"/>
          <w:sz w:val="28"/>
          <w:szCs w:val="28"/>
        </w:rPr>
        <w:t xml:space="preserve"> του-Το έργο του……………………………………………</w:t>
      </w:r>
      <w:r w:rsidR="00BB09F7" w:rsidRPr="007F14B2">
        <w:rPr>
          <w:rFonts w:ascii="Garamond" w:hAnsi="Garamond"/>
          <w:sz w:val="28"/>
          <w:szCs w:val="28"/>
        </w:rPr>
        <w:t>203</w:t>
      </w:r>
    </w:p>
    <w:p w:rsidR="00E02499" w:rsidRPr="00776FB5" w:rsidRDefault="00E02499" w:rsidP="00E02499">
      <w:pPr>
        <w:spacing w:after="0"/>
        <w:jc w:val="both"/>
        <w:rPr>
          <w:rFonts w:ascii="Garamond" w:hAnsi="Garamond"/>
          <w:sz w:val="28"/>
          <w:szCs w:val="28"/>
        </w:rPr>
      </w:pPr>
      <w:r w:rsidRPr="00E02499">
        <w:rPr>
          <w:rFonts w:ascii="Garamond" w:hAnsi="Garamond"/>
          <w:sz w:val="28"/>
          <w:szCs w:val="28"/>
        </w:rPr>
        <w:t xml:space="preserve">1.2.2. </w:t>
      </w:r>
      <w:r w:rsidRPr="00E02499">
        <w:rPr>
          <w:rFonts w:ascii="Garamond" w:hAnsi="Garamond"/>
          <w:i/>
          <w:sz w:val="28"/>
          <w:szCs w:val="28"/>
        </w:rPr>
        <w:t>Η κυρά Ωρέττα</w:t>
      </w:r>
      <w:r w:rsidR="00582E54">
        <w:rPr>
          <w:rFonts w:ascii="Garamond" w:hAnsi="Garamond"/>
          <w:sz w:val="28"/>
          <w:szCs w:val="28"/>
        </w:rPr>
        <w:t>……………………………………………………</w:t>
      </w:r>
      <w:r w:rsidR="007F14B2">
        <w:rPr>
          <w:rFonts w:ascii="Garamond" w:hAnsi="Garamond"/>
          <w:sz w:val="28"/>
          <w:szCs w:val="28"/>
        </w:rPr>
        <w:t>20</w:t>
      </w:r>
      <w:r w:rsidR="007F14B2" w:rsidRPr="00776FB5">
        <w:rPr>
          <w:rFonts w:ascii="Garamond" w:hAnsi="Garamond"/>
          <w:sz w:val="28"/>
          <w:szCs w:val="28"/>
        </w:rPr>
        <w:t>4</w:t>
      </w:r>
    </w:p>
    <w:p w:rsidR="00E02499" w:rsidRPr="005311F9" w:rsidRDefault="00E02499" w:rsidP="00E02499">
      <w:pPr>
        <w:spacing w:after="0"/>
        <w:jc w:val="both"/>
        <w:rPr>
          <w:rFonts w:ascii="Garamond" w:hAnsi="Garamond"/>
          <w:sz w:val="28"/>
          <w:szCs w:val="28"/>
        </w:rPr>
      </w:pPr>
      <w:r w:rsidRPr="00E02499">
        <w:rPr>
          <w:rFonts w:ascii="Garamond" w:hAnsi="Garamond"/>
          <w:sz w:val="28"/>
          <w:szCs w:val="28"/>
        </w:rPr>
        <w:t xml:space="preserve">1.2.3. Η ελληνική απόδοση της </w:t>
      </w:r>
      <w:r w:rsidRPr="00E02499">
        <w:rPr>
          <w:rFonts w:ascii="Garamond" w:hAnsi="Garamond"/>
          <w:i/>
          <w:sz w:val="28"/>
          <w:szCs w:val="28"/>
        </w:rPr>
        <w:t>Κυράς Ωρέττα</w:t>
      </w:r>
      <w:r w:rsidR="00582E54">
        <w:rPr>
          <w:rFonts w:ascii="Garamond" w:hAnsi="Garamond"/>
          <w:sz w:val="28"/>
          <w:szCs w:val="28"/>
        </w:rPr>
        <w:t>…………………………</w:t>
      </w:r>
      <w:r w:rsidR="00516FA1">
        <w:rPr>
          <w:rFonts w:ascii="Garamond" w:hAnsi="Garamond"/>
          <w:sz w:val="28"/>
          <w:szCs w:val="28"/>
        </w:rPr>
        <w:t>…</w:t>
      </w:r>
      <w:r w:rsidR="007F14B2">
        <w:rPr>
          <w:rFonts w:ascii="Garamond" w:hAnsi="Garamond"/>
          <w:sz w:val="28"/>
          <w:szCs w:val="28"/>
        </w:rPr>
        <w:t>20</w:t>
      </w:r>
      <w:r w:rsidR="007F14B2" w:rsidRPr="007F14B2">
        <w:rPr>
          <w:rFonts w:ascii="Garamond" w:hAnsi="Garamond"/>
          <w:sz w:val="28"/>
          <w:szCs w:val="28"/>
        </w:rPr>
        <w:t>6</w:t>
      </w:r>
    </w:p>
    <w:p w:rsidR="00915EC0" w:rsidRPr="005311F9" w:rsidRDefault="00915EC0" w:rsidP="00E02499">
      <w:pPr>
        <w:spacing w:after="0"/>
        <w:jc w:val="both"/>
        <w:rPr>
          <w:rFonts w:ascii="Garamond" w:hAnsi="Garamond"/>
          <w:sz w:val="28"/>
          <w:szCs w:val="28"/>
        </w:rPr>
      </w:pPr>
      <w:r w:rsidRPr="005311F9">
        <w:rPr>
          <w:rFonts w:ascii="Garamond" w:hAnsi="Garamond"/>
          <w:b/>
          <w:sz w:val="28"/>
          <w:szCs w:val="28"/>
        </w:rPr>
        <w:t xml:space="preserve">1.3. </w:t>
      </w:r>
      <w:r w:rsidRPr="00915EC0">
        <w:rPr>
          <w:rFonts w:ascii="Garamond" w:hAnsi="Garamond"/>
          <w:b/>
          <w:sz w:val="28"/>
          <w:szCs w:val="28"/>
          <w:lang w:val="en-US"/>
        </w:rPr>
        <w:t>Sem</w:t>
      </w:r>
      <w:r w:rsidRPr="005311F9">
        <w:rPr>
          <w:rFonts w:ascii="Garamond" w:hAnsi="Garamond"/>
          <w:b/>
          <w:sz w:val="28"/>
          <w:szCs w:val="28"/>
        </w:rPr>
        <w:t xml:space="preserve"> </w:t>
      </w:r>
      <w:r w:rsidRPr="00915EC0">
        <w:rPr>
          <w:rFonts w:ascii="Garamond" w:hAnsi="Garamond"/>
          <w:b/>
          <w:sz w:val="28"/>
          <w:szCs w:val="28"/>
          <w:lang w:val="en-US"/>
        </w:rPr>
        <w:t>Benelli</w:t>
      </w:r>
      <w:r w:rsidRPr="005311F9">
        <w:rPr>
          <w:rFonts w:ascii="Garamond" w:hAnsi="Garamond"/>
          <w:sz w:val="28"/>
          <w:szCs w:val="28"/>
        </w:rPr>
        <w:t>………………………………………………………209</w:t>
      </w:r>
    </w:p>
    <w:p w:rsidR="00E02499" w:rsidRPr="007F14B2" w:rsidRDefault="00E02499" w:rsidP="00E02499">
      <w:pPr>
        <w:spacing w:after="0"/>
        <w:jc w:val="both"/>
        <w:rPr>
          <w:rFonts w:ascii="Garamond" w:hAnsi="Garamond"/>
          <w:sz w:val="28"/>
          <w:szCs w:val="28"/>
        </w:rPr>
      </w:pPr>
      <w:r w:rsidRPr="00E02499">
        <w:rPr>
          <w:rFonts w:ascii="Garamond" w:hAnsi="Garamond"/>
          <w:sz w:val="28"/>
          <w:szCs w:val="28"/>
        </w:rPr>
        <w:t>1.3.1. Η ζωή</w:t>
      </w:r>
      <w:r w:rsidR="0090477C" w:rsidRPr="0090477C">
        <w:rPr>
          <w:rFonts w:ascii="Garamond" w:hAnsi="Garamond"/>
          <w:sz w:val="28"/>
          <w:szCs w:val="28"/>
        </w:rPr>
        <w:t xml:space="preserve"> </w:t>
      </w:r>
      <w:r w:rsidR="0090477C">
        <w:rPr>
          <w:rFonts w:ascii="Garamond" w:hAnsi="Garamond"/>
          <w:sz w:val="28"/>
          <w:szCs w:val="28"/>
        </w:rPr>
        <w:t>του</w:t>
      </w:r>
      <w:r w:rsidRPr="00E02499">
        <w:rPr>
          <w:rFonts w:ascii="Garamond" w:hAnsi="Garamond"/>
          <w:sz w:val="28"/>
          <w:szCs w:val="28"/>
        </w:rPr>
        <w:t>-Το έργο του……………………………………………</w:t>
      </w:r>
      <w:r w:rsidR="00516FA1">
        <w:rPr>
          <w:rFonts w:ascii="Garamond" w:hAnsi="Garamond"/>
          <w:sz w:val="28"/>
          <w:szCs w:val="28"/>
        </w:rPr>
        <w:t>2</w:t>
      </w:r>
      <w:r w:rsidR="00516FA1" w:rsidRPr="007F14B2">
        <w:rPr>
          <w:rFonts w:ascii="Garamond" w:hAnsi="Garamond"/>
          <w:sz w:val="28"/>
          <w:szCs w:val="28"/>
        </w:rPr>
        <w:t>0</w:t>
      </w:r>
      <w:r w:rsidR="007F14B2" w:rsidRPr="007F14B2">
        <w:rPr>
          <w:rFonts w:ascii="Garamond" w:hAnsi="Garamond"/>
          <w:sz w:val="28"/>
          <w:szCs w:val="28"/>
        </w:rPr>
        <w:t>9</w:t>
      </w:r>
    </w:p>
    <w:p w:rsidR="00E02499" w:rsidRPr="00E02499" w:rsidRDefault="00E02499" w:rsidP="00E02499">
      <w:pPr>
        <w:spacing w:after="0"/>
        <w:jc w:val="both"/>
        <w:rPr>
          <w:rFonts w:ascii="Garamond" w:hAnsi="Garamond"/>
          <w:b/>
          <w:i/>
          <w:sz w:val="28"/>
          <w:szCs w:val="28"/>
          <w:u w:val="single"/>
        </w:rPr>
      </w:pPr>
      <w:r w:rsidRPr="00E02499">
        <w:rPr>
          <w:rFonts w:ascii="Garamond" w:hAnsi="Garamond"/>
          <w:sz w:val="28"/>
          <w:szCs w:val="28"/>
        </w:rPr>
        <w:t>1.3</w:t>
      </w:r>
      <w:r w:rsidRPr="00E02499">
        <w:rPr>
          <w:rFonts w:ascii="Garamond" w:hAnsi="Garamond"/>
          <w:sz w:val="28"/>
          <w:szCs w:val="28"/>
          <w:lang w:val="it-IT"/>
        </w:rPr>
        <w:t>.</w:t>
      </w:r>
      <w:r w:rsidRPr="00E02499">
        <w:rPr>
          <w:rFonts w:ascii="Garamond" w:hAnsi="Garamond"/>
          <w:sz w:val="28"/>
          <w:szCs w:val="28"/>
        </w:rPr>
        <w:t>2</w:t>
      </w:r>
      <w:r w:rsidRPr="00E02499">
        <w:rPr>
          <w:rFonts w:ascii="Garamond" w:hAnsi="Garamond"/>
          <w:i/>
          <w:sz w:val="28"/>
          <w:szCs w:val="28"/>
          <w:lang w:val="it-IT"/>
        </w:rPr>
        <w:t xml:space="preserve"> </w:t>
      </w:r>
      <w:r w:rsidRPr="00E02499">
        <w:rPr>
          <w:rFonts w:ascii="Garamond" w:hAnsi="Garamond"/>
          <w:i/>
          <w:sz w:val="28"/>
          <w:szCs w:val="28"/>
        </w:rPr>
        <w:t>Ο δείπνος με τα σκώμματα</w:t>
      </w:r>
      <w:r>
        <w:rPr>
          <w:rFonts w:ascii="Garamond" w:hAnsi="Garamond"/>
          <w:sz w:val="28"/>
          <w:szCs w:val="28"/>
        </w:rPr>
        <w:t>……………………………………………</w:t>
      </w:r>
      <w:r w:rsidR="0071311E" w:rsidRPr="0071311E">
        <w:rPr>
          <w:rFonts w:ascii="Garamond" w:hAnsi="Garamond"/>
          <w:sz w:val="28"/>
          <w:szCs w:val="28"/>
        </w:rPr>
        <w:t>2</w:t>
      </w:r>
      <w:r w:rsidR="00516FA1" w:rsidRPr="00516FA1">
        <w:rPr>
          <w:rFonts w:ascii="Garamond" w:hAnsi="Garamond"/>
          <w:sz w:val="28"/>
          <w:szCs w:val="28"/>
        </w:rPr>
        <w:t>1</w:t>
      </w:r>
      <w:r w:rsidR="007F14B2" w:rsidRPr="007F14B2">
        <w:rPr>
          <w:rFonts w:ascii="Garamond" w:hAnsi="Garamond"/>
          <w:sz w:val="28"/>
          <w:szCs w:val="28"/>
        </w:rPr>
        <w:t>1</w:t>
      </w:r>
      <w:r w:rsidRPr="00E02499">
        <w:rPr>
          <w:rFonts w:ascii="Garamond" w:hAnsi="Garamond"/>
          <w:b/>
          <w:i/>
          <w:sz w:val="28"/>
          <w:szCs w:val="28"/>
          <w:u w:val="single"/>
        </w:rPr>
        <w:t xml:space="preserve"> </w:t>
      </w:r>
    </w:p>
    <w:p w:rsidR="00E02499" w:rsidRPr="00065FB5" w:rsidRDefault="00E02499" w:rsidP="00E02499">
      <w:pPr>
        <w:spacing w:after="0"/>
        <w:jc w:val="both"/>
        <w:rPr>
          <w:rFonts w:ascii="Garamond" w:hAnsi="Garamond"/>
          <w:sz w:val="28"/>
          <w:szCs w:val="28"/>
        </w:rPr>
      </w:pPr>
      <w:r w:rsidRPr="00E02499">
        <w:rPr>
          <w:rFonts w:ascii="Garamond" w:hAnsi="Garamond"/>
          <w:sz w:val="28"/>
          <w:szCs w:val="28"/>
        </w:rPr>
        <w:t>1.3.3.</w:t>
      </w:r>
      <w:r w:rsidRPr="00E02499">
        <w:rPr>
          <w:rFonts w:ascii="Garamond" w:hAnsi="Garamond"/>
          <w:i/>
          <w:sz w:val="28"/>
          <w:szCs w:val="28"/>
        </w:rPr>
        <w:t xml:space="preserve"> Η ερωτική τραγωδία</w:t>
      </w:r>
      <w:r w:rsidRPr="00E02499">
        <w:rPr>
          <w:rFonts w:ascii="Garamond" w:hAnsi="Garamond"/>
          <w:sz w:val="28"/>
          <w:szCs w:val="28"/>
        </w:rPr>
        <w:t>………………………………………………</w:t>
      </w:r>
      <w:r>
        <w:rPr>
          <w:rFonts w:ascii="Garamond" w:hAnsi="Garamond"/>
          <w:sz w:val="28"/>
          <w:szCs w:val="28"/>
        </w:rPr>
        <w:t>...</w:t>
      </w:r>
      <w:r w:rsidR="003363F7" w:rsidRPr="003363F7">
        <w:rPr>
          <w:rFonts w:ascii="Garamond" w:hAnsi="Garamond"/>
          <w:sz w:val="28"/>
          <w:szCs w:val="28"/>
        </w:rPr>
        <w:t>.</w:t>
      </w:r>
      <w:r w:rsidR="007F14B2" w:rsidRPr="00065FB5">
        <w:rPr>
          <w:rFonts w:ascii="Garamond" w:hAnsi="Garamond"/>
          <w:sz w:val="28"/>
          <w:szCs w:val="28"/>
        </w:rPr>
        <w:t>214</w:t>
      </w:r>
    </w:p>
    <w:p w:rsidR="00E02499" w:rsidRPr="00065FB5" w:rsidRDefault="00065FB5" w:rsidP="00065FB5">
      <w:pPr>
        <w:spacing w:after="0" w:line="240" w:lineRule="auto"/>
        <w:jc w:val="both"/>
        <w:rPr>
          <w:rFonts w:ascii="Garamond" w:hAnsi="Garamond"/>
          <w:sz w:val="28"/>
          <w:szCs w:val="28"/>
        </w:rPr>
      </w:pPr>
      <w:r w:rsidRPr="00065FB5">
        <w:rPr>
          <w:rFonts w:ascii="Garamond" w:hAnsi="Garamond"/>
          <w:sz w:val="28"/>
          <w:szCs w:val="28"/>
        </w:rPr>
        <w:t>2.</w:t>
      </w:r>
      <w:r w:rsidR="00915EC0" w:rsidRPr="00915EC0">
        <w:rPr>
          <w:rFonts w:ascii="Garamond" w:hAnsi="Garamond"/>
          <w:sz w:val="28"/>
          <w:szCs w:val="28"/>
        </w:rPr>
        <w:t xml:space="preserve"> </w:t>
      </w:r>
      <w:r w:rsidR="00E02499" w:rsidRPr="00065FB5">
        <w:rPr>
          <w:rFonts w:ascii="Garamond" w:hAnsi="Garamond"/>
          <w:sz w:val="28"/>
          <w:szCs w:val="28"/>
        </w:rPr>
        <w:t>Ο βερισμός στο κωμικό και δραματικό ιταλικό θέατρο του 20</w:t>
      </w:r>
      <w:r w:rsidR="002F4866" w:rsidRPr="00065FB5">
        <w:rPr>
          <w:rFonts w:ascii="Garamond" w:hAnsi="Garamond"/>
          <w:sz w:val="28"/>
          <w:szCs w:val="28"/>
        </w:rPr>
        <w:t>ού αιώνα και η ελληνική του αποδοχή……………………………………………</w:t>
      </w:r>
      <w:r>
        <w:rPr>
          <w:rFonts w:ascii="Garamond" w:hAnsi="Garamond"/>
          <w:sz w:val="28"/>
          <w:szCs w:val="28"/>
        </w:rPr>
        <w:t>……</w:t>
      </w:r>
      <w:r w:rsidRPr="00065FB5">
        <w:rPr>
          <w:rFonts w:ascii="Garamond" w:hAnsi="Garamond"/>
          <w:sz w:val="28"/>
          <w:szCs w:val="28"/>
        </w:rPr>
        <w:t>..</w:t>
      </w:r>
      <w:r w:rsidR="00516FA1" w:rsidRPr="00065FB5">
        <w:rPr>
          <w:rFonts w:ascii="Garamond" w:hAnsi="Garamond"/>
          <w:sz w:val="28"/>
          <w:szCs w:val="28"/>
        </w:rPr>
        <w:t>2</w:t>
      </w:r>
      <w:r w:rsidR="007F14B2" w:rsidRPr="00065FB5">
        <w:rPr>
          <w:rFonts w:ascii="Garamond" w:hAnsi="Garamond"/>
          <w:sz w:val="28"/>
          <w:szCs w:val="28"/>
        </w:rPr>
        <w:t>16</w:t>
      </w:r>
    </w:p>
    <w:p w:rsidR="00E02499" w:rsidRPr="003F0E43" w:rsidRDefault="00E02499" w:rsidP="00E02499">
      <w:pPr>
        <w:spacing w:after="0" w:line="240" w:lineRule="auto"/>
        <w:jc w:val="both"/>
        <w:rPr>
          <w:rFonts w:ascii="Garamond" w:hAnsi="Garamond"/>
          <w:sz w:val="28"/>
          <w:szCs w:val="28"/>
        </w:rPr>
      </w:pPr>
      <w:r w:rsidRPr="00915EC0">
        <w:rPr>
          <w:rFonts w:ascii="Garamond" w:hAnsi="Garamond"/>
          <w:b/>
          <w:sz w:val="28"/>
          <w:szCs w:val="28"/>
        </w:rPr>
        <w:t>2.1.</w:t>
      </w:r>
      <w:r w:rsidRPr="00E02499">
        <w:rPr>
          <w:rFonts w:ascii="Garamond" w:hAnsi="Garamond"/>
          <w:sz w:val="28"/>
          <w:szCs w:val="28"/>
        </w:rPr>
        <w:t xml:space="preserve"> </w:t>
      </w:r>
      <w:r w:rsidRPr="00A41035">
        <w:rPr>
          <w:rFonts w:ascii="Garamond" w:hAnsi="Garamond"/>
          <w:b/>
          <w:sz w:val="28"/>
          <w:szCs w:val="28"/>
        </w:rPr>
        <w:t>D</w:t>
      </w:r>
      <w:r w:rsidRPr="00A41035">
        <w:rPr>
          <w:rFonts w:ascii="Garamond" w:hAnsi="Garamond"/>
          <w:b/>
          <w:sz w:val="28"/>
          <w:szCs w:val="28"/>
          <w:lang w:val="en-US"/>
        </w:rPr>
        <w:t>ario</w:t>
      </w:r>
      <w:r w:rsidRPr="00A41035">
        <w:rPr>
          <w:rFonts w:ascii="Garamond" w:hAnsi="Garamond"/>
          <w:b/>
          <w:sz w:val="28"/>
          <w:szCs w:val="28"/>
        </w:rPr>
        <w:t xml:space="preserve"> N</w:t>
      </w:r>
      <w:r w:rsidRPr="00A41035">
        <w:rPr>
          <w:rFonts w:ascii="Garamond" w:hAnsi="Garamond"/>
          <w:b/>
          <w:sz w:val="28"/>
          <w:szCs w:val="28"/>
          <w:lang w:val="en-US"/>
        </w:rPr>
        <w:t>iccodemi</w:t>
      </w:r>
      <w:r w:rsidR="00A41035">
        <w:rPr>
          <w:rFonts w:ascii="Garamond" w:hAnsi="Garamond"/>
          <w:sz w:val="28"/>
          <w:szCs w:val="28"/>
        </w:rPr>
        <w:t>………………………………………………….</w:t>
      </w:r>
      <w:r w:rsidR="00516FA1">
        <w:rPr>
          <w:rFonts w:ascii="Garamond" w:hAnsi="Garamond"/>
          <w:sz w:val="28"/>
          <w:szCs w:val="28"/>
        </w:rPr>
        <w:t>2</w:t>
      </w:r>
      <w:r w:rsidR="007F14B2">
        <w:rPr>
          <w:rFonts w:ascii="Garamond" w:hAnsi="Garamond"/>
          <w:sz w:val="28"/>
          <w:szCs w:val="28"/>
        </w:rPr>
        <w:t>1</w:t>
      </w:r>
      <w:r w:rsidR="007F14B2" w:rsidRPr="003F0E43">
        <w:rPr>
          <w:rFonts w:ascii="Garamond" w:hAnsi="Garamond"/>
          <w:sz w:val="28"/>
          <w:szCs w:val="28"/>
        </w:rPr>
        <w:t>8</w:t>
      </w:r>
    </w:p>
    <w:p w:rsidR="00E02499" w:rsidRPr="00776FB5" w:rsidRDefault="00E02499" w:rsidP="00E02499">
      <w:pPr>
        <w:pStyle w:val="af1"/>
        <w:jc w:val="both"/>
        <w:rPr>
          <w:rFonts w:ascii="Garamond" w:hAnsi="Garamond"/>
          <w:sz w:val="28"/>
          <w:szCs w:val="28"/>
        </w:rPr>
      </w:pPr>
      <w:r w:rsidRPr="00E02499">
        <w:rPr>
          <w:rFonts w:ascii="Garamond" w:hAnsi="Garamond"/>
          <w:sz w:val="28"/>
          <w:szCs w:val="28"/>
        </w:rPr>
        <w:t>2.1.1. Ένας άνθρωπος του θεάτρο</w:t>
      </w:r>
      <w:r w:rsidR="0071311E">
        <w:rPr>
          <w:rFonts w:ascii="Garamond" w:hAnsi="Garamond"/>
          <w:sz w:val="28"/>
          <w:szCs w:val="28"/>
        </w:rPr>
        <w:t>υ……</w:t>
      </w:r>
      <w:r w:rsidR="00516FA1">
        <w:rPr>
          <w:rFonts w:ascii="Garamond" w:hAnsi="Garamond"/>
          <w:sz w:val="28"/>
          <w:szCs w:val="28"/>
        </w:rPr>
        <w:t>……………………………….....</w:t>
      </w:r>
      <w:r w:rsidR="00516FA1" w:rsidRPr="007F14B2">
        <w:rPr>
          <w:rFonts w:ascii="Garamond" w:hAnsi="Garamond"/>
          <w:sz w:val="28"/>
          <w:szCs w:val="28"/>
        </w:rPr>
        <w:t>2</w:t>
      </w:r>
      <w:r w:rsidR="007F14B2" w:rsidRPr="007F14B2">
        <w:rPr>
          <w:rFonts w:ascii="Garamond" w:hAnsi="Garamond"/>
          <w:sz w:val="28"/>
          <w:szCs w:val="28"/>
        </w:rPr>
        <w:t>1</w:t>
      </w:r>
      <w:r w:rsidR="007F14B2" w:rsidRPr="00776FB5">
        <w:rPr>
          <w:rFonts w:ascii="Garamond" w:hAnsi="Garamond"/>
          <w:sz w:val="28"/>
          <w:szCs w:val="28"/>
        </w:rPr>
        <w:t>8</w:t>
      </w:r>
    </w:p>
    <w:p w:rsidR="0082663A" w:rsidRPr="00776FB5" w:rsidRDefault="00E02499" w:rsidP="0082663A">
      <w:pPr>
        <w:pStyle w:val="af1"/>
        <w:jc w:val="both"/>
        <w:rPr>
          <w:rFonts w:ascii="Garamond" w:hAnsi="Garamond"/>
          <w:i/>
          <w:sz w:val="28"/>
          <w:szCs w:val="28"/>
        </w:rPr>
      </w:pPr>
      <w:r w:rsidRPr="00E02499">
        <w:rPr>
          <w:rFonts w:ascii="Garamond" w:hAnsi="Garamond"/>
          <w:sz w:val="28"/>
          <w:szCs w:val="28"/>
        </w:rPr>
        <w:t xml:space="preserve">2.1.2. </w:t>
      </w:r>
      <w:r w:rsidRPr="00E02499">
        <w:rPr>
          <w:rFonts w:ascii="Garamond" w:hAnsi="Garamond"/>
          <w:i/>
          <w:sz w:val="28"/>
          <w:szCs w:val="28"/>
        </w:rPr>
        <w:t>Το κουρέλι</w:t>
      </w:r>
      <w:r w:rsidRPr="00E02499">
        <w:rPr>
          <w:rFonts w:ascii="Garamond" w:hAnsi="Garamond"/>
          <w:sz w:val="28"/>
          <w:szCs w:val="28"/>
        </w:rPr>
        <w:t>…</w:t>
      </w:r>
      <w:r>
        <w:rPr>
          <w:rFonts w:ascii="Garamond" w:hAnsi="Garamond"/>
          <w:sz w:val="28"/>
          <w:szCs w:val="28"/>
        </w:rPr>
        <w:t>………………………………………………………</w:t>
      </w:r>
      <w:r w:rsidRPr="00E02499">
        <w:rPr>
          <w:rFonts w:ascii="Garamond" w:hAnsi="Garamond"/>
          <w:sz w:val="28"/>
          <w:szCs w:val="28"/>
        </w:rPr>
        <w:t>.2</w:t>
      </w:r>
      <w:r w:rsidR="00516FA1" w:rsidRPr="00516FA1">
        <w:rPr>
          <w:rFonts w:ascii="Garamond" w:hAnsi="Garamond"/>
          <w:sz w:val="28"/>
          <w:szCs w:val="28"/>
        </w:rPr>
        <w:t>2</w:t>
      </w:r>
      <w:r w:rsidR="007F14B2" w:rsidRPr="00776FB5">
        <w:rPr>
          <w:rFonts w:ascii="Garamond" w:hAnsi="Garamond"/>
          <w:sz w:val="28"/>
          <w:szCs w:val="28"/>
        </w:rPr>
        <w:t>6</w:t>
      </w:r>
    </w:p>
    <w:p w:rsidR="0082663A" w:rsidRPr="0082663A" w:rsidRDefault="0082663A" w:rsidP="0082663A">
      <w:pPr>
        <w:pStyle w:val="af1"/>
        <w:jc w:val="both"/>
        <w:rPr>
          <w:rFonts w:ascii="Garamond" w:hAnsi="Garamond"/>
          <w:sz w:val="28"/>
          <w:szCs w:val="28"/>
        </w:rPr>
      </w:pPr>
      <w:r w:rsidRPr="0082663A">
        <w:rPr>
          <w:rFonts w:ascii="Garamond" w:hAnsi="Garamond"/>
          <w:color w:val="000000"/>
          <w:sz w:val="28"/>
          <w:szCs w:val="28"/>
        </w:rPr>
        <w:t xml:space="preserve">Η ελληνική απόδοση του </w:t>
      </w:r>
      <w:r w:rsidRPr="0082663A">
        <w:rPr>
          <w:rFonts w:ascii="Garamond" w:hAnsi="Garamond"/>
          <w:i/>
          <w:color w:val="000000"/>
          <w:sz w:val="28"/>
          <w:szCs w:val="28"/>
        </w:rPr>
        <w:t>Κουρελιού</w:t>
      </w:r>
      <w:r>
        <w:rPr>
          <w:rFonts w:ascii="Garamond" w:hAnsi="Garamond"/>
          <w:color w:val="000000"/>
          <w:sz w:val="28"/>
          <w:szCs w:val="28"/>
        </w:rPr>
        <w:t>………………………………………</w:t>
      </w:r>
      <w:r w:rsidR="0071311E">
        <w:rPr>
          <w:rFonts w:ascii="Garamond" w:hAnsi="Garamond"/>
          <w:color w:val="000000"/>
          <w:sz w:val="28"/>
          <w:szCs w:val="28"/>
        </w:rPr>
        <w:t>2</w:t>
      </w:r>
      <w:r w:rsidR="007F14B2">
        <w:rPr>
          <w:rFonts w:ascii="Garamond" w:hAnsi="Garamond"/>
          <w:color w:val="000000"/>
          <w:sz w:val="28"/>
          <w:szCs w:val="28"/>
        </w:rPr>
        <w:t>3</w:t>
      </w:r>
      <w:r w:rsidR="007F14B2" w:rsidRPr="007F14B2">
        <w:rPr>
          <w:rFonts w:ascii="Garamond" w:hAnsi="Garamond"/>
          <w:color w:val="000000"/>
          <w:sz w:val="28"/>
          <w:szCs w:val="28"/>
        </w:rPr>
        <w:t>2</w:t>
      </w:r>
      <w:r w:rsidRPr="0082663A">
        <w:rPr>
          <w:rFonts w:ascii="Garamond" w:hAnsi="Garamond"/>
          <w:color w:val="000000"/>
          <w:sz w:val="28"/>
          <w:szCs w:val="28"/>
        </w:rPr>
        <w:t xml:space="preserve"> </w:t>
      </w:r>
    </w:p>
    <w:p w:rsidR="0082663A" w:rsidRPr="007F14B2" w:rsidRDefault="0082663A" w:rsidP="0082663A">
      <w:pPr>
        <w:pStyle w:val="ac"/>
        <w:spacing w:after="0"/>
        <w:ind w:firstLine="0"/>
        <w:jc w:val="both"/>
        <w:rPr>
          <w:rStyle w:val="a04"/>
          <w:rFonts w:ascii="Garamond" w:hAnsi="Garamond"/>
          <w:color w:val="000000"/>
          <w:sz w:val="28"/>
          <w:szCs w:val="28"/>
        </w:rPr>
      </w:pPr>
      <w:r w:rsidRPr="0082663A">
        <w:rPr>
          <w:rStyle w:val="a04"/>
          <w:rFonts w:ascii="Garamond" w:hAnsi="Garamond"/>
          <w:color w:val="000000"/>
          <w:sz w:val="28"/>
          <w:szCs w:val="28"/>
        </w:rPr>
        <w:t xml:space="preserve">Οι παραστάσεις του </w:t>
      </w:r>
      <w:r w:rsidRPr="0082663A">
        <w:rPr>
          <w:rStyle w:val="a04"/>
          <w:rFonts w:ascii="Garamond" w:hAnsi="Garamond"/>
          <w:i/>
          <w:color w:val="000000"/>
          <w:sz w:val="28"/>
          <w:szCs w:val="28"/>
        </w:rPr>
        <w:t>Κουρελιού</w:t>
      </w:r>
      <w:r w:rsidRPr="0082663A">
        <w:rPr>
          <w:rStyle w:val="a04"/>
          <w:rFonts w:ascii="Garamond" w:hAnsi="Garamond"/>
          <w:color w:val="000000"/>
          <w:sz w:val="28"/>
          <w:szCs w:val="28"/>
        </w:rPr>
        <w:t xml:space="preserve"> στην Αθήν</w:t>
      </w:r>
      <w:r w:rsidR="0071311E">
        <w:rPr>
          <w:rStyle w:val="a04"/>
          <w:rFonts w:ascii="Garamond" w:hAnsi="Garamond"/>
          <w:color w:val="000000"/>
          <w:sz w:val="28"/>
          <w:szCs w:val="28"/>
        </w:rPr>
        <w:t>α και οι θέσεις του Τύπου……….2</w:t>
      </w:r>
      <w:r w:rsidR="00516FA1" w:rsidRPr="00516FA1">
        <w:rPr>
          <w:rStyle w:val="a04"/>
          <w:rFonts w:ascii="Garamond" w:hAnsi="Garamond"/>
          <w:color w:val="000000"/>
          <w:sz w:val="28"/>
          <w:szCs w:val="28"/>
        </w:rPr>
        <w:t>3</w:t>
      </w:r>
      <w:r w:rsidR="007F14B2" w:rsidRPr="00BF1816">
        <w:rPr>
          <w:rStyle w:val="a04"/>
          <w:rFonts w:ascii="Garamond" w:hAnsi="Garamond"/>
          <w:color w:val="000000"/>
          <w:sz w:val="28"/>
          <w:szCs w:val="28"/>
        </w:rPr>
        <w:t>5</w:t>
      </w:r>
    </w:p>
    <w:p w:rsidR="0082663A" w:rsidRPr="00BF1816" w:rsidRDefault="0082663A" w:rsidP="003363F7">
      <w:pPr>
        <w:pStyle w:val="1"/>
        <w:spacing w:before="0"/>
        <w:ind w:right="-170"/>
        <w:jc w:val="both"/>
        <w:rPr>
          <w:rStyle w:val="a04"/>
          <w:rFonts w:ascii="Garamond" w:hAnsi="Garamond"/>
          <w:b w:val="0"/>
          <w:color w:val="000000"/>
        </w:rPr>
      </w:pPr>
      <w:r w:rsidRPr="0082663A">
        <w:rPr>
          <w:rStyle w:val="a04"/>
          <w:rFonts w:ascii="Garamond" w:hAnsi="Garamond"/>
          <w:b w:val="0"/>
          <w:color w:val="000000"/>
        </w:rPr>
        <w:t xml:space="preserve">Οι όψιμες παραστάσεις του </w:t>
      </w:r>
      <w:r w:rsidRPr="0082663A">
        <w:rPr>
          <w:rStyle w:val="a04"/>
          <w:rFonts w:ascii="Garamond" w:hAnsi="Garamond"/>
          <w:b w:val="0"/>
          <w:i/>
          <w:color w:val="000000"/>
        </w:rPr>
        <w:t>Κουρελιού</w:t>
      </w:r>
      <w:r w:rsidRPr="0082663A">
        <w:rPr>
          <w:rStyle w:val="a04"/>
          <w:rFonts w:ascii="Garamond" w:hAnsi="Garamond"/>
          <w:b w:val="0"/>
          <w:color w:val="000000"/>
        </w:rPr>
        <w:t xml:space="preserve"> στην Αθήνα………………………</w:t>
      </w:r>
      <w:r w:rsidR="003363F7">
        <w:rPr>
          <w:rStyle w:val="a04"/>
          <w:rFonts w:ascii="Garamond" w:hAnsi="Garamond"/>
          <w:b w:val="0"/>
          <w:color w:val="000000"/>
        </w:rPr>
        <w:t>.</w:t>
      </w:r>
      <w:r w:rsidR="003363F7" w:rsidRPr="003363F7">
        <w:rPr>
          <w:rStyle w:val="a04"/>
          <w:rFonts w:ascii="Garamond" w:hAnsi="Garamond"/>
          <w:b w:val="0"/>
          <w:color w:val="000000"/>
        </w:rPr>
        <w:t>.</w:t>
      </w:r>
      <w:r w:rsidR="0071311E">
        <w:rPr>
          <w:rStyle w:val="a04"/>
          <w:rFonts w:ascii="Garamond" w:hAnsi="Garamond"/>
          <w:b w:val="0"/>
          <w:color w:val="000000"/>
        </w:rPr>
        <w:t>2</w:t>
      </w:r>
      <w:r w:rsidR="00516FA1" w:rsidRPr="00516FA1">
        <w:rPr>
          <w:rStyle w:val="a04"/>
          <w:rFonts w:ascii="Garamond" w:hAnsi="Garamond"/>
          <w:b w:val="0"/>
          <w:color w:val="000000"/>
        </w:rPr>
        <w:t>5</w:t>
      </w:r>
      <w:r w:rsidR="00BF1816" w:rsidRPr="00BF1816">
        <w:rPr>
          <w:rStyle w:val="a04"/>
          <w:rFonts w:ascii="Garamond" w:hAnsi="Garamond"/>
          <w:b w:val="0"/>
          <w:color w:val="000000"/>
        </w:rPr>
        <w:t>3</w:t>
      </w:r>
    </w:p>
    <w:p w:rsidR="00BB5242" w:rsidRPr="009F70DA" w:rsidRDefault="00BB5242" w:rsidP="00BB5242">
      <w:pPr>
        <w:pStyle w:val="ac"/>
        <w:spacing w:after="0"/>
        <w:ind w:firstLine="0"/>
        <w:jc w:val="both"/>
        <w:rPr>
          <w:rFonts w:ascii="Garamond" w:hAnsi="Garamond"/>
          <w:sz w:val="28"/>
          <w:szCs w:val="28"/>
        </w:rPr>
      </w:pPr>
      <w:r w:rsidRPr="00BB5242">
        <w:rPr>
          <w:rFonts w:ascii="Garamond" w:hAnsi="Garamond"/>
          <w:sz w:val="28"/>
          <w:szCs w:val="28"/>
        </w:rPr>
        <w:t xml:space="preserve">Η κινηματογραφική μεταφορά του </w:t>
      </w:r>
      <w:r w:rsidRPr="00BB5242">
        <w:rPr>
          <w:rFonts w:ascii="Garamond" w:hAnsi="Garamond"/>
          <w:i/>
          <w:sz w:val="28"/>
          <w:szCs w:val="28"/>
        </w:rPr>
        <w:t>Κουρελιού</w:t>
      </w:r>
      <w:r w:rsidR="0037178F">
        <w:rPr>
          <w:rFonts w:ascii="Garamond" w:hAnsi="Garamond"/>
          <w:sz w:val="28"/>
          <w:szCs w:val="28"/>
        </w:rPr>
        <w:t>…………….</w:t>
      </w:r>
      <w:r w:rsidR="0071311E">
        <w:rPr>
          <w:rFonts w:ascii="Garamond" w:hAnsi="Garamond"/>
          <w:sz w:val="28"/>
          <w:szCs w:val="28"/>
        </w:rPr>
        <w:t>……………….</w:t>
      </w:r>
      <w:r w:rsidR="0071311E" w:rsidRPr="009F70DA">
        <w:rPr>
          <w:rFonts w:ascii="Garamond" w:hAnsi="Garamond"/>
          <w:sz w:val="28"/>
          <w:szCs w:val="28"/>
        </w:rPr>
        <w:t>2</w:t>
      </w:r>
      <w:r w:rsidR="00516FA1" w:rsidRPr="009F70DA">
        <w:rPr>
          <w:rFonts w:ascii="Garamond" w:hAnsi="Garamond"/>
          <w:sz w:val="28"/>
          <w:szCs w:val="28"/>
        </w:rPr>
        <w:t>6</w:t>
      </w:r>
      <w:r w:rsidR="009F70DA" w:rsidRPr="009F70DA">
        <w:rPr>
          <w:rFonts w:ascii="Garamond" w:hAnsi="Garamond"/>
          <w:sz w:val="28"/>
          <w:szCs w:val="28"/>
        </w:rPr>
        <w:t>1</w:t>
      </w:r>
    </w:p>
    <w:p w:rsidR="00516FA1" w:rsidRPr="00776FB5" w:rsidRDefault="00516FA1" w:rsidP="00BB5242">
      <w:pPr>
        <w:pStyle w:val="ac"/>
        <w:spacing w:after="0"/>
        <w:ind w:firstLine="0"/>
        <w:jc w:val="both"/>
        <w:rPr>
          <w:rFonts w:ascii="Garamond" w:hAnsi="Garamond"/>
          <w:sz w:val="28"/>
          <w:szCs w:val="28"/>
        </w:rPr>
      </w:pPr>
      <w:r>
        <w:rPr>
          <w:rFonts w:ascii="Garamond" w:hAnsi="Garamond"/>
          <w:sz w:val="28"/>
          <w:szCs w:val="28"/>
        </w:rPr>
        <w:t>Συμπερ</w:t>
      </w:r>
      <w:r w:rsidR="00BF1816">
        <w:rPr>
          <w:rFonts w:ascii="Garamond" w:hAnsi="Garamond"/>
          <w:sz w:val="28"/>
          <w:szCs w:val="28"/>
        </w:rPr>
        <w:t>άσματα………………………………………………………….26</w:t>
      </w:r>
      <w:r w:rsidR="009F70DA" w:rsidRPr="00776FB5">
        <w:rPr>
          <w:rFonts w:ascii="Garamond" w:hAnsi="Garamond"/>
          <w:sz w:val="28"/>
          <w:szCs w:val="28"/>
        </w:rPr>
        <w:t>2</w:t>
      </w:r>
    </w:p>
    <w:p w:rsidR="00BB5242" w:rsidRPr="009F70DA" w:rsidRDefault="00BB5242" w:rsidP="00BB5242">
      <w:pPr>
        <w:spacing w:after="0" w:line="240" w:lineRule="auto"/>
        <w:jc w:val="both"/>
        <w:rPr>
          <w:rFonts w:ascii="Garamond" w:hAnsi="Garamond"/>
          <w:sz w:val="28"/>
          <w:szCs w:val="28"/>
        </w:rPr>
      </w:pPr>
      <w:r w:rsidRPr="00BB5242">
        <w:rPr>
          <w:rFonts w:ascii="Garamond" w:hAnsi="Garamond"/>
          <w:sz w:val="28"/>
          <w:szCs w:val="28"/>
        </w:rPr>
        <w:t>2.1.3.</w:t>
      </w:r>
      <w:r w:rsidR="003C0DDF" w:rsidRPr="0071311E">
        <w:rPr>
          <w:rFonts w:ascii="Garamond" w:hAnsi="Garamond"/>
          <w:sz w:val="28"/>
          <w:szCs w:val="28"/>
        </w:rPr>
        <w:t xml:space="preserve"> </w:t>
      </w:r>
      <w:r w:rsidRPr="00BB5242">
        <w:rPr>
          <w:rFonts w:ascii="Garamond" w:hAnsi="Garamond"/>
          <w:i/>
          <w:sz w:val="28"/>
          <w:szCs w:val="28"/>
        </w:rPr>
        <w:t>Η σκιά</w:t>
      </w:r>
      <w:r w:rsidRPr="00BB5242">
        <w:rPr>
          <w:rFonts w:ascii="Garamond" w:hAnsi="Garamond"/>
          <w:sz w:val="28"/>
          <w:szCs w:val="28"/>
        </w:rPr>
        <w:t>……………………………………………………………</w:t>
      </w:r>
      <w:r w:rsidRPr="0071311E">
        <w:rPr>
          <w:rFonts w:ascii="Garamond" w:hAnsi="Garamond"/>
          <w:sz w:val="28"/>
          <w:szCs w:val="28"/>
        </w:rPr>
        <w:t>.</w:t>
      </w:r>
      <w:r w:rsidR="0037178F">
        <w:rPr>
          <w:rFonts w:ascii="Garamond" w:hAnsi="Garamond"/>
          <w:sz w:val="28"/>
          <w:szCs w:val="28"/>
        </w:rPr>
        <w:t>.</w:t>
      </w:r>
      <w:r w:rsidR="0071311E">
        <w:rPr>
          <w:rFonts w:ascii="Garamond" w:hAnsi="Garamond"/>
          <w:sz w:val="28"/>
          <w:szCs w:val="28"/>
        </w:rPr>
        <w:t>2</w:t>
      </w:r>
      <w:r w:rsidR="0025503C" w:rsidRPr="009F70DA">
        <w:rPr>
          <w:rFonts w:ascii="Garamond" w:hAnsi="Garamond"/>
          <w:sz w:val="28"/>
          <w:szCs w:val="28"/>
        </w:rPr>
        <w:t>63</w:t>
      </w:r>
    </w:p>
    <w:p w:rsidR="00BB5242" w:rsidRDefault="00BB5242" w:rsidP="00BB5242">
      <w:pPr>
        <w:pStyle w:val="ab"/>
        <w:spacing w:after="0"/>
        <w:jc w:val="both"/>
        <w:rPr>
          <w:rFonts w:ascii="Garamond" w:hAnsi="Garamond"/>
          <w:sz w:val="28"/>
          <w:szCs w:val="28"/>
        </w:rPr>
      </w:pPr>
      <w:r w:rsidRPr="00BB5242">
        <w:rPr>
          <w:rFonts w:ascii="Garamond" w:hAnsi="Garamond"/>
          <w:sz w:val="28"/>
          <w:szCs w:val="28"/>
        </w:rPr>
        <w:t xml:space="preserve">Η ελληνική απόδοση της </w:t>
      </w:r>
      <w:r w:rsidRPr="00BB5242">
        <w:rPr>
          <w:rFonts w:ascii="Garamond" w:hAnsi="Garamond"/>
          <w:i/>
          <w:sz w:val="28"/>
          <w:szCs w:val="28"/>
        </w:rPr>
        <w:t>Σκιάς</w:t>
      </w:r>
      <w:r>
        <w:rPr>
          <w:rFonts w:ascii="Garamond" w:hAnsi="Garamond"/>
          <w:sz w:val="28"/>
          <w:szCs w:val="28"/>
        </w:rPr>
        <w:t>…………………………………………</w:t>
      </w:r>
      <w:r w:rsidR="0071311E">
        <w:rPr>
          <w:rFonts w:ascii="Garamond" w:hAnsi="Garamond"/>
          <w:sz w:val="28"/>
          <w:szCs w:val="28"/>
        </w:rPr>
        <w:t>.</w:t>
      </w:r>
      <w:r w:rsidR="0037178F">
        <w:rPr>
          <w:rFonts w:ascii="Garamond" w:hAnsi="Garamond"/>
          <w:sz w:val="28"/>
          <w:szCs w:val="28"/>
        </w:rPr>
        <w:t>.</w:t>
      </w:r>
      <w:r w:rsidR="00516FA1">
        <w:rPr>
          <w:rFonts w:ascii="Garamond" w:hAnsi="Garamond"/>
          <w:sz w:val="28"/>
          <w:szCs w:val="28"/>
        </w:rPr>
        <w:t>2</w:t>
      </w:r>
      <w:r w:rsidR="009F70DA">
        <w:rPr>
          <w:rFonts w:ascii="Garamond" w:hAnsi="Garamond"/>
          <w:sz w:val="28"/>
          <w:szCs w:val="28"/>
        </w:rPr>
        <w:t>6</w:t>
      </w:r>
      <w:r w:rsidR="009F70DA" w:rsidRPr="009F70DA">
        <w:rPr>
          <w:rFonts w:ascii="Garamond" w:hAnsi="Garamond"/>
          <w:sz w:val="28"/>
          <w:szCs w:val="28"/>
        </w:rPr>
        <w:t>8</w:t>
      </w:r>
      <w:r w:rsidRPr="00BB5242">
        <w:rPr>
          <w:rFonts w:ascii="Garamond" w:hAnsi="Garamond"/>
          <w:sz w:val="28"/>
          <w:szCs w:val="28"/>
        </w:rPr>
        <w:t xml:space="preserve"> </w:t>
      </w:r>
    </w:p>
    <w:p w:rsidR="005E6260" w:rsidRPr="00BB5242" w:rsidRDefault="005E6260" w:rsidP="00BB5242">
      <w:pPr>
        <w:pStyle w:val="ab"/>
        <w:spacing w:after="0"/>
        <w:jc w:val="both"/>
        <w:rPr>
          <w:rFonts w:ascii="Garamond" w:hAnsi="Garamond"/>
          <w:sz w:val="28"/>
          <w:szCs w:val="28"/>
        </w:rPr>
      </w:pPr>
      <w:r>
        <w:rPr>
          <w:rFonts w:ascii="Garamond" w:hAnsi="Garamond"/>
          <w:sz w:val="28"/>
          <w:szCs w:val="28"/>
        </w:rPr>
        <w:t xml:space="preserve">Οι πρώτες παραστάσεις της </w:t>
      </w:r>
      <w:r w:rsidRPr="005E6260">
        <w:rPr>
          <w:rFonts w:ascii="Garamond" w:hAnsi="Garamond"/>
          <w:i/>
          <w:sz w:val="28"/>
          <w:szCs w:val="28"/>
        </w:rPr>
        <w:t>Σκιάς</w:t>
      </w:r>
      <w:r>
        <w:rPr>
          <w:rFonts w:ascii="Garamond" w:hAnsi="Garamond"/>
          <w:sz w:val="28"/>
          <w:szCs w:val="28"/>
        </w:rPr>
        <w:t>………………………………………..270</w:t>
      </w:r>
    </w:p>
    <w:p w:rsidR="003C0DDF" w:rsidRPr="009F70DA" w:rsidRDefault="003C0DDF" w:rsidP="003C0DDF">
      <w:pPr>
        <w:pStyle w:val="ab"/>
        <w:spacing w:after="0"/>
        <w:jc w:val="both"/>
        <w:rPr>
          <w:rFonts w:ascii="Garamond" w:hAnsi="Garamond"/>
          <w:sz w:val="28"/>
          <w:szCs w:val="28"/>
        </w:rPr>
      </w:pPr>
      <w:r w:rsidRPr="003C0DDF">
        <w:rPr>
          <w:rFonts w:ascii="Garamond" w:hAnsi="Garamond"/>
          <w:sz w:val="28"/>
          <w:szCs w:val="28"/>
        </w:rPr>
        <w:t xml:space="preserve">Οι παραστάσεις της </w:t>
      </w:r>
      <w:r w:rsidRPr="003C0DDF">
        <w:rPr>
          <w:rFonts w:ascii="Garamond" w:hAnsi="Garamond"/>
          <w:i/>
          <w:sz w:val="28"/>
          <w:szCs w:val="28"/>
        </w:rPr>
        <w:t>Σκιάς</w:t>
      </w:r>
      <w:r w:rsidRPr="003C0DDF">
        <w:rPr>
          <w:rFonts w:ascii="Garamond" w:hAnsi="Garamond"/>
          <w:sz w:val="28"/>
          <w:szCs w:val="28"/>
        </w:rPr>
        <w:t xml:space="preserve"> στην Ελλάδα </w:t>
      </w:r>
      <w:r w:rsidR="0071311E">
        <w:rPr>
          <w:rFonts w:ascii="Garamond" w:hAnsi="Garamond"/>
          <w:sz w:val="28"/>
          <w:szCs w:val="28"/>
        </w:rPr>
        <w:t>και τα σχόλια του Τύπου………...</w:t>
      </w:r>
      <w:r w:rsidR="0037178F">
        <w:rPr>
          <w:rFonts w:ascii="Garamond" w:hAnsi="Garamond"/>
          <w:sz w:val="28"/>
          <w:szCs w:val="28"/>
        </w:rPr>
        <w:t>.</w:t>
      </w:r>
      <w:r w:rsidR="0071311E">
        <w:rPr>
          <w:rFonts w:ascii="Garamond" w:hAnsi="Garamond"/>
          <w:sz w:val="28"/>
          <w:szCs w:val="28"/>
        </w:rPr>
        <w:t>2</w:t>
      </w:r>
      <w:r w:rsidR="005E6260">
        <w:rPr>
          <w:rFonts w:ascii="Garamond" w:hAnsi="Garamond"/>
          <w:sz w:val="28"/>
          <w:szCs w:val="28"/>
        </w:rPr>
        <w:t>71</w:t>
      </w:r>
    </w:p>
    <w:p w:rsidR="003C0DDF" w:rsidRPr="00776FB5" w:rsidRDefault="003C0DDF" w:rsidP="003C0DDF">
      <w:pPr>
        <w:pStyle w:val="ab"/>
        <w:spacing w:after="0"/>
        <w:jc w:val="both"/>
        <w:rPr>
          <w:rFonts w:ascii="Garamond" w:hAnsi="Garamond"/>
          <w:sz w:val="28"/>
          <w:szCs w:val="28"/>
        </w:rPr>
      </w:pPr>
      <w:r w:rsidRPr="003C0DDF">
        <w:rPr>
          <w:rFonts w:ascii="Garamond" w:hAnsi="Garamond"/>
          <w:sz w:val="28"/>
          <w:szCs w:val="28"/>
        </w:rPr>
        <w:t xml:space="preserve">Οι περιοδείες της </w:t>
      </w:r>
      <w:r w:rsidRPr="003C0DDF">
        <w:rPr>
          <w:rFonts w:ascii="Garamond" w:hAnsi="Garamond"/>
          <w:i/>
          <w:sz w:val="28"/>
          <w:szCs w:val="28"/>
        </w:rPr>
        <w:t>Σκιάς</w:t>
      </w:r>
      <w:r w:rsidRPr="003C0DDF">
        <w:rPr>
          <w:rFonts w:ascii="Garamond" w:hAnsi="Garamond"/>
          <w:sz w:val="28"/>
          <w:szCs w:val="28"/>
        </w:rPr>
        <w:t>…………………………………</w:t>
      </w:r>
      <w:r w:rsidR="005C7FFA">
        <w:rPr>
          <w:rFonts w:ascii="Garamond" w:hAnsi="Garamond"/>
          <w:sz w:val="28"/>
          <w:szCs w:val="28"/>
        </w:rPr>
        <w:t>……………….</w:t>
      </w:r>
      <w:r w:rsidR="005C7FFA" w:rsidRPr="00776FB5">
        <w:rPr>
          <w:rFonts w:ascii="Garamond" w:hAnsi="Garamond"/>
          <w:sz w:val="28"/>
          <w:szCs w:val="28"/>
        </w:rPr>
        <w:t>2</w:t>
      </w:r>
      <w:r w:rsidR="009F70DA" w:rsidRPr="00776FB5">
        <w:rPr>
          <w:rFonts w:ascii="Garamond" w:hAnsi="Garamond"/>
          <w:sz w:val="28"/>
          <w:szCs w:val="28"/>
        </w:rPr>
        <w:t>81</w:t>
      </w:r>
    </w:p>
    <w:p w:rsidR="003C0DDF" w:rsidRPr="00776FB5" w:rsidRDefault="003C0DDF" w:rsidP="003C0DDF">
      <w:pPr>
        <w:pStyle w:val="ab"/>
        <w:spacing w:after="0"/>
        <w:jc w:val="both"/>
        <w:rPr>
          <w:rFonts w:ascii="Garamond" w:hAnsi="Garamond"/>
          <w:sz w:val="28"/>
          <w:szCs w:val="28"/>
        </w:rPr>
      </w:pPr>
      <w:r w:rsidRPr="003C0DDF">
        <w:rPr>
          <w:rFonts w:ascii="Garamond" w:hAnsi="Garamond"/>
          <w:sz w:val="28"/>
          <w:szCs w:val="28"/>
        </w:rPr>
        <w:t xml:space="preserve">Οι όψιμες παραστάσεις της </w:t>
      </w:r>
      <w:r w:rsidRPr="003C0DDF">
        <w:rPr>
          <w:rFonts w:ascii="Garamond" w:hAnsi="Garamond"/>
          <w:i/>
          <w:sz w:val="28"/>
          <w:szCs w:val="28"/>
        </w:rPr>
        <w:t xml:space="preserve">Σκιάς </w:t>
      </w:r>
      <w:r w:rsidR="005C7FFA">
        <w:rPr>
          <w:rFonts w:ascii="Garamond" w:hAnsi="Garamond"/>
          <w:sz w:val="28"/>
          <w:szCs w:val="28"/>
        </w:rPr>
        <w:t>στην Ελλάδα…………………………..</w:t>
      </w:r>
      <w:r w:rsidR="00AE24C8" w:rsidRPr="00AE24C8">
        <w:rPr>
          <w:rFonts w:ascii="Garamond" w:hAnsi="Garamond"/>
          <w:sz w:val="28"/>
          <w:szCs w:val="28"/>
        </w:rPr>
        <w:t>.</w:t>
      </w:r>
      <w:r w:rsidR="005C7FFA">
        <w:rPr>
          <w:rFonts w:ascii="Garamond" w:hAnsi="Garamond"/>
          <w:sz w:val="28"/>
          <w:szCs w:val="28"/>
        </w:rPr>
        <w:t>2</w:t>
      </w:r>
      <w:r w:rsidR="00776FB5">
        <w:rPr>
          <w:rFonts w:ascii="Garamond" w:hAnsi="Garamond"/>
          <w:sz w:val="28"/>
          <w:szCs w:val="28"/>
        </w:rPr>
        <w:t>8</w:t>
      </w:r>
      <w:r w:rsidR="005E6260">
        <w:rPr>
          <w:rFonts w:ascii="Garamond" w:hAnsi="Garamond"/>
          <w:sz w:val="28"/>
          <w:szCs w:val="28"/>
        </w:rPr>
        <w:t>3</w:t>
      </w:r>
    </w:p>
    <w:p w:rsidR="000348B3" w:rsidRPr="00776FB5" w:rsidRDefault="000348B3" w:rsidP="003C0DDF">
      <w:pPr>
        <w:pStyle w:val="ab"/>
        <w:spacing w:after="0"/>
        <w:jc w:val="both"/>
        <w:rPr>
          <w:rFonts w:ascii="Garamond" w:hAnsi="Garamond"/>
          <w:sz w:val="28"/>
          <w:szCs w:val="28"/>
        </w:rPr>
      </w:pPr>
      <w:r w:rsidRPr="000348B3">
        <w:rPr>
          <w:rFonts w:ascii="Garamond" w:hAnsi="Garamond"/>
          <w:sz w:val="28"/>
          <w:szCs w:val="28"/>
        </w:rPr>
        <w:lastRenderedPageBreak/>
        <w:t xml:space="preserve">Η κινηματογραφική μεταφορά της </w:t>
      </w:r>
      <w:r w:rsidRPr="000348B3">
        <w:rPr>
          <w:rFonts w:ascii="Garamond" w:hAnsi="Garamond"/>
          <w:i/>
          <w:sz w:val="28"/>
          <w:szCs w:val="28"/>
        </w:rPr>
        <w:t>Σκιάς</w:t>
      </w:r>
      <w:r w:rsidR="00776FB5">
        <w:rPr>
          <w:rFonts w:ascii="Garamond" w:hAnsi="Garamond"/>
          <w:sz w:val="28"/>
          <w:szCs w:val="28"/>
        </w:rPr>
        <w:t>…………………………………28</w:t>
      </w:r>
      <w:r w:rsidR="00776FB5" w:rsidRPr="00776FB5">
        <w:rPr>
          <w:rFonts w:ascii="Garamond" w:hAnsi="Garamond"/>
          <w:sz w:val="28"/>
          <w:szCs w:val="28"/>
        </w:rPr>
        <w:t>7</w:t>
      </w:r>
    </w:p>
    <w:p w:rsidR="00A06F2C" w:rsidRPr="003F0E43" w:rsidRDefault="00A06F2C" w:rsidP="003C0DDF">
      <w:pPr>
        <w:pStyle w:val="ab"/>
        <w:spacing w:after="0"/>
        <w:jc w:val="both"/>
        <w:rPr>
          <w:rFonts w:ascii="Garamond" w:hAnsi="Garamond"/>
          <w:sz w:val="28"/>
          <w:szCs w:val="28"/>
        </w:rPr>
      </w:pPr>
      <w:r>
        <w:rPr>
          <w:rFonts w:ascii="Garamond" w:hAnsi="Garamond"/>
          <w:sz w:val="28"/>
          <w:szCs w:val="28"/>
        </w:rPr>
        <w:t>Συμπερ</w:t>
      </w:r>
      <w:r w:rsidR="00776FB5">
        <w:rPr>
          <w:rFonts w:ascii="Garamond" w:hAnsi="Garamond"/>
          <w:sz w:val="28"/>
          <w:szCs w:val="28"/>
        </w:rPr>
        <w:t>άσματα………………………………………………………….28</w:t>
      </w:r>
      <w:r w:rsidR="00776FB5" w:rsidRPr="003F0E43">
        <w:rPr>
          <w:rFonts w:ascii="Garamond" w:hAnsi="Garamond"/>
          <w:sz w:val="28"/>
          <w:szCs w:val="28"/>
        </w:rPr>
        <w:t>7</w:t>
      </w:r>
    </w:p>
    <w:p w:rsidR="003C0DDF" w:rsidRPr="00776FB5" w:rsidRDefault="003C0DDF" w:rsidP="003C0DDF">
      <w:pPr>
        <w:pStyle w:val="af1"/>
        <w:ind w:left="0" w:firstLine="0"/>
        <w:jc w:val="both"/>
        <w:rPr>
          <w:rFonts w:ascii="Garamond" w:hAnsi="Garamond"/>
          <w:sz w:val="28"/>
          <w:szCs w:val="28"/>
        </w:rPr>
      </w:pPr>
      <w:r w:rsidRPr="003C0DDF">
        <w:rPr>
          <w:rFonts w:ascii="Garamond" w:hAnsi="Garamond"/>
          <w:sz w:val="28"/>
          <w:szCs w:val="28"/>
        </w:rPr>
        <w:t xml:space="preserve">2.1.4. </w:t>
      </w:r>
      <w:r w:rsidRPr="003C0DDF">
        <w:rPr>
          <w:rFonts w:ascii="Garamond" w:hAnsi="Garamond"/>
          <w:i/>
          <w:sz w:val="28"/>
          <w:szCs w:val="28"/>
        </w:rPr>
        <w:t>Η δασκαλίτσα</w:t>
      </w:r>
      <w:r w:rsidRPr="003C0DDF">
        <w:rPr>
          <w:rFonts w:ascii="Garamond" w:hAnsi="Garamond"/>
          <w:sz w:val="28"/>
          <w:szCs w:val="28"/>
        </w:rPr>
        <w:t>……………………………………………………</w:t>
      </w:r>
      <w:r>
        <w:rPr>
          <w:rFonts w:ascii="Garamond" w:hAnsi="Garamond"/>
          <w:sz w:val="28"/>
          <w:szCs w:val="28"/>
        </w:rPr>
        <w:t>…</w:t>
      </w:r>
      <w:r w:rsidR="00776FB5">
        <w:rPr>
          <w:rFonts w:ascii="Garamond" w:hAnsi="Garamond"/>
          <w:sz w:val="28"/>
          <w:szCs w:val="28"/>
        </w:rPr>
        <w:t>28</w:t>
      </w:r>
      <w:r w:rsidR="00D90A46">
        <w:rPr>
          <w:rFonts w:ascii="Garamond" w:hAnsi="Garamond"/>
          <w:sz w:val="28"/>
          <w:szCs w:val="28"/>
        </w:rPr>
        <w:t>8</w:t>
      </w:r>
    </w:p>
    <w:p w:rsidR="003C0DDF" w:rsidRPr="00776FB5" w:rsidRDefault="003C0DDF" w:rsidP="003C0DDF">
      <w:pPr>
        <w:spacing w:after="0"/>
        <w:jc w:val="both"/>
        <w:rPr>
          <w:rFonts w:ascii="Garamond" w:hAnsi="Garamond"/>
          <w:sz w:val="28"/>
          <w:szCs w:val="28"/>
        </w:rPr>
      </w:pPr>
      <w:r w:rsidRPr="003C0DDF">
        <w:rPr>
          <w:rFonts w:ascii="Garamond" w:hAnsi="Garamond"/>
          <w:sz w:val="28"/>
          <w:szCs w:val="28"/>
        </w:rPr>
        <w:t xml:space="preserve">Δομική ανάλυση και περιγραφή της </w:t>
      </w:r>
      <w:r w:rsidRPr="003C0DDF">
        <w:rPr>
          <w:rFonts w:ascii="Garamond" w:hAnsi="Garamond"/>
          <w:i/>
          <w:sz w:val="28"/>
          <w:szCs w:val="28"/>
        </w:rPr>
        <w:t>Δασκαλίτσας</w:t>
      </w:r>
      <w:r w:rsidR="00776FB5">
        <w:rPr>
          <w:rFonts w:ascii="Garamond" w:hAnsi="Garamond"/>
          <w:sz w:val="28"/>
          <w:szCs w:val="28"/>
        </w:rPr>
        <w:t>………………………….2</w:t>
      </w:r>
      <w:r w:rsidR="00D90A46">
        <w:rPr>
          <w:rFonts w:ascii="Garamond" w:hAnsi="Garamond"/>
          <w:sz w:val="28"/>
          <w:szCs w:val="28"/>
        </w:rPr>
        <w:t>90</w:t>
      </w:r>
    </w:p>
    <w:p w:rsidR="003C0DDF" w:rsidRPr="003C0DDF" w:rsidRDefault="004F33D5" w:rsidP="003C0DDF">
      <w:pPr>
        <w:spacing w:after="0"/>
        <w:jc w:val="both"/>
        <w:rPr>
          <w:rFonts w:ascii="Garamond" w:hAnsi="Garamond"/>
          <w:sz w:val="28"/>
          <w:szCs w:val="28"/>
        </w:rPr>
      </w:pPr>
      <w:r>
        <w:rPr>
          <w:rFonts w:ascii="Garamond" w:hAnsi="Garamond"/>
          <w:sz w:val="28"/>
          <w:szCs w:val="28"/>
        </w:rPr>
        <w:t>Η ε</w:t>
      </w:r>
      <w:r w:rsidR="003C0DDF" w:rsidRPr="003C0DDF">
        <w:rPr>
          <w:rFonts w:ascii="Garamond" w:hAnsi="Garamond"/>
          <w:sz w:val="28"/>
          <w:szCs w:val="28"/>
        </w:rPr>
        <w:t xml:space="preserve">λληνική απόδοση της </w:t>
      </w:r>
      <w:r w:rsidR="003C0DDF" w:rsidRPr="003C0DDF">
        <w:rPr>
          <w:rFonts w:ascii="Garamond" w:hAnsi="Garamond"/>
          <w:i/>
          <w:sz w:val="28"/>
          <w:szCs w:val="28"/>
        </w:rPr>
        <w:t>Δασκαλίτσας</w:t>
      </w:r>
      <w:r w:rsidR="003C0DDF">
        <w:rPr>
          <w:rFonts w:ascii="Garamond" w:hAnsi="Garamond"/>
          <w:sz w:val="28"/>
          <w:szCs w:val="28"/>
        </w:rPr>
        <w:t>…………………………………</w:t>
      </w:r>
      <w:r w:rsidR="005C7FFA">
        <w:rPr>
          <w:rFonts w:ascii="Garamond" w:hAnsi="Garamond"/>
          <w:sz w:val="28"/>
          <w:szCs w:val="28"/>
        </w:rPr>
        <w:t>...</w:t>
      </w:r>
      <w:r w:rsidR="00640ECB" w:rsidRPr="00640ECB">
        <w:rPr>
          <w:rFonts w:ascii="Garamond" w:hAnsi="Garamond"/>
          <w:sz w:val="28"/>
          <w:szCs w:val="28"/>
        </w:rPr>
        <w:t>.</w:t>
      </w:r>
      <w:r w:rsidR="005C7FFA">
        <w:rPr>
          <w:rFonts w:ascii="Garamond" w:hAnsi="Garamond"/>
          <w:sz w:val="28"/>
          <w:szCs w:val="28"/>
        </w:rPr>
        <w:t>2</w:t>
      </w:r>
      <w:r w:rsidR="00776FB5">
        <w:rPr>
          <w:rFonts w:ascii="Garamond" w:hAnsi="Garamond"/>
          <w:sz w:val="28"/>
          <w:szCs w:val="28"/>
        </w:rPr>
        <w:t>9</w:t>
      </w:r>
      <w:r w:rsidR="00D90A46">
        <w:rPr>
          <w:rFonts w:ascii="Garamond" w:hAnsi="Garamond"/>
          <w:sz w:val="28"/>
          <w:szCs w:val="28"/>
        </w:rPr>
        <w:t>5</w:t>
      </w:r>
      <w:r w:rsidR="003C0DDF" w:rsidRPr="003C0DDF">
        <w:rPr>
          <w:rFonts w:ascii="Garamond" w:hAnsi="Garamond"/>
          <w:sz w:val="28"/>
          <w:szCs w:val="28"/>
        </w:rPr>
        <w:t xml:space="preserve"> </w:t>
      </w:r>
    </w:p>
    <w:p w:rsidR="003C0DDF" w:rsidRPr="00776FB5" w:rsidRDefault="003C0DDF" w:rsidP="003C0DDF">
      <w:pPr>
        <w:pStyle w:val="af1"/>
        <w:ind w:left="0" w:firstLine="0"/>
        <w:jc w:val="both"/>
        <w:rPr>
          <w:rFonts w:ascii="Garamond" w:hAnsi="Garamond"/>
          <w:sz w:val="28"/>
          <w:szCs w:val="28"/>
        </w:rPr>
      </w:pPr>
      <w:r w:rsidRPr="003C0DDF">
        <w:rPr>
          <w:rFonts w:ascii="Garamond" w:hAnsi="Garamond"/>
          <w:i/>
          <w:sz w:val="28"/>
          <w:szCs w:val="28"/>
        </w:rPr>
        <w:t>Η δασκαλίτσα</w:t>
      </w:r>
      <w:r w:rsidRPr="003C0DDF">
        <w:rPr>
          <w:rFonts w:ascii="Garamond" w:hAnsi="Garamond"/>
          <w:sz w:val="28"/>
          <w:szCs w:val="28"/>
        </w:rPr>
        <w:t xml:space="preserve"> στις Ελληνικές σκηνές………………………………………</w:t>
      </w:r>
      <w:r>
        <w:rPr>
          <w:rFonts w:ascii="Garamond" w:hAnsi="Garamond"/>
          <w:sz w:val="28"/>
          <w:szCs w:val="28"/>
        </w:rPr>
        <w:t>2</w:t>
      </w:r>
      <w:r w:rsidR="00D90A46">
        <w:rPr>
          <w:rFonts w:ascii="Garamond" w:hAnsi="Garamond"/>
          <w:sz w:val="28"/>
          <w:szCs w:val="28"/>
        </w:rPr>
        <w:t>97</w:t>
      </w:r>
    </w:p>
    <w:p w:rsidR="003C0DDF" w:rsidRPr="00776FB5" w:rsidRDefault="003C0DDF" w:rsidP="003C0DDF">
      <w:pPr>
        <w:pStyle w:val="af1"/>
        <w:ind w:left="0" w:firstLine="0"/>
        <w:jc w:val="both"/>
        <w:rPr>
          <w:rFonts w:ascii="Garamond" w:hAnsi="Garamond"/>
          <w:sz w:val="28"/>
          <w:szCs w:val="28"/>
        </w:rPr>
      </w:pPr>
      <w:r w:rsidRPr="003C0DDF">
        <w:rPr>
          <w:rFonts w:ascii="Garamond" w:hAnsi="Garamond"/>
          <w:sz w:val="28"/>
          <w:szCs w:val="28"/>
        </w:rPr>
        <w:t xml:space="preserve">Οι όψιμες παραστάσεις της </w:t>
      </w:r>
      <w:r w:rsidRPr="003C0DDF">
        <w:rPr>
          <w:rFonts w:ascii="Garamond" w:hAnsi="Garamond"/>
          <w:i/>
          <w:sz w:val="28"/>
          <w:szCs w:val="28"/>
        </w:rPr>
        <w:t>Δασκαλίτσας</w:t>
      </w:r>
      <w:r w:rsidR="00776FB5">
        <w:rPr>
          <w:rFonts w:ascii="Garamond" w:hAnsi="Garamond"/>
          <w:sz w:val="28"/>
          <w:szCs w:val="28"/>
        </w:rPr>
        <w:t xml:space="preserve"> στην Αθήνα……………………...30</w:t>
      </w:r>
      <w:r w:rsidR="00D90A46">
        <w:rPr>
          <w:rFonts w:ascii="Garamond" w:hAnsi="Garamond"/>
          <w:sz w:val="28"/>
          <w:szCs w:val="28"/>
        </w:rPr>
        <w:t>4</w:t>
      </w:r>
    </w:p>
    <w:p w:rsidR="003C0DDF" w:rsidRPr="003C0DDF" w:rsidRDefault="003C0DDF" w:rsidP="003C0DDF">
      <w:pPr>
        <w:pStyle w:val="ab"/>
        <w:spacing w:after="0"/>
        <w:jc w:val="both"/>
        <w:rPr>
          <w:rFonts w:ascii="Garamond" w:hAnsi="Garamond"/>
          <w:sz w:val="28"/>
          <w:szCs w:val="28"/>
        </w:rPr>
      </w:pPr>
      <w:r w:rsidRPr="003C0DDF">
        <w:rPr>
          <w:rFonts w:ascii="Garamond" w:hAnsi="Garamond"/>
          <w:sz w:val="28"/>
          <w:szCs w:val="28"/>
        </w:rPr>
        <w:t xml:space="preserve">Η κινηματογραφική μεταφορά της </w:t>
      </w:r>
      <w:r w:rsidRPr="003C0DDF">
        <w:rPr>
          <w:rFonts w:ascii="Garamond" w:hAnsi="Garamond"/>
          <w:i/>
          <w:sz w:val="28"/>
          <w:szCs w:val="28"/>
        </w:rPr>
        <w:t>Δασκαλίτσας</w:t>
      </w:r>
      <w:r>
        <w:rPr>
          <w:rFonts w:ascii="Garamond" w:hAnsi="Garamond"/>
          <w:sz w:val="28"/>
          <w:szCs w:val="28"/>
        </w:rPr>
        <w:t>…………………………</w:t>
      </w:r>
      <w:r w:rsidR="00776FB5">
        <w:rPr>
          <w:rFonts w:ascii="Garamond" w:hAnsi="Garamond"/>
          <w:sz w:val="28"/>
          <w:szCs w:val="28"/>
        </w:rPr>
        <w:t>...30</w:t>
      </w:r>
      <w:r w:rsidR="00776FB5" w:rsidRPr="00776FB5">
        <w:rPr>
          <w:rFonts w:ascii="Garamond" w:hAnsi="Garamond"/>
          <w:sz w:val="28"/>
          <w:szCs w:val="28"/>
        </w:rPr>
        <w:t>8</w:t>
      </w:r>
      <w:r w:rsidRPr="003C0DDF">
        <w:rPr>
          <w:rFonts w:ascii="Garamond" w:hAnsi="Garamond"/>
          <w:sz w:val="28"/>
          <w:szCs w:val="28"/>
        </w:rPr>
        <w:t xml:space="preserve"> </w:t>
      </w:r>
    </w:p>
    <w:p w:rsidR="003C0DDF" w:rsidRPr="00776FB5" w:rsidRDefault="003C0DDF" w:rsidP="003C0DDF">
      <w:pPr>
        <w:pStyle w:val="af1"/>
        <w:ind w:left="0" w:firstLine="0"/>
        <w:jc w:val="both"/>
        <w:rPr>
          <w:rFonts w:ascii="Garamond" w:hAnsi="Garamond"/>
          <w:sz w:val="28"/>
          <w:szCs w:val="28"/>
        </w:rPr>
      </w:pPr>
      <w:r w:rsidRPr="003C0DDF">
        <w:rPr>
          <w:rFonts w:ascii="Garamond" w:hAnsi="Garamond"/>
          <w:sz w:val="28"/>
          <w:szCs w:val="28"/>
        </w:rPr>
        <w:t xml:space="preserve">2.1.5. </w:t>
      </w:r>
      <w:r w:rsidRPr="003C0DDF">
        <w:rPr>
          <w:rFonts w:ascii="Garamond" w:hAnsi="Garamond"/>
          <w:i/>
          <w:sz w:val="28"/>
          <w:szCs w:val="28"/>
        </w:rPr>
        <w:t>Η εχθρά</w:t>
      </w:r>
      <w:r w:rsidR="00776FB5">
        <w:rPr>
          <w:rFonts w:ascii="Garamond" w:hAnsi="Garamond"/>
          <w:sz w:val="28"/>
          <w:szCs w:val="28"/>
        </w:rPr>
        <w:t>…………………………………………………………...3</w:t>
      </w:r>
      <w:r w:rsidR="00D90A46">
        <w:rPr>
          <w:rFonts w:ascii="Garamond" w:hAnsi="Garamond"/>
          <w:sz w:val="28"/>
          <w:szCs w:val="28"/>
        </w:rPr>
        <w:t>09</w:t>
      </w:r>
    </w:p>
    <w:p w:rsidR="003C0DDF" w:rsidRPr="00640ECB" w:rsidRDefault="003C0DDF" w:rsidP="003C0DDF">
      <w:pPr>
        <w:pStyle w:val="ab"/>
        <w:spacing w:after="0"/>
        <w:jc w:val="both"/>
        <w:rPr>
          <w:rFonts w:ascii="Garamond" w:hAnsi="Garamond"/>
          <w:sz w:val="28"/>
          <w:szCs w:val="28"/>
          <w:lang w:val="en-US"/>
        </w:rPr>
      </w:pPr>
      <w:r w:rsidRPr="003C0DDF">
        <w:rPr>
          <w:rFonts w:ascii="Garamond" w:hAnsi="Garamond"/>
          <w:sz w:val="28"/>
          <w:szCs w:val="28"/>
        </w:rPr>
        <w:t>Δομική ανάλυσ</w:t>
      </w:r>
      <w:r w:rsidR="005C7FFA">
        <w:rPr>
          <w:rFonts w:ascii="Garamond" w:hAnsi="Garamond"/>
          <w:sz w:val="28"/>
          <w:szCs w:val="28"/>
        </w:rPr>
        <w:t>η του έργου………………………………………………</w:t>
      </w:r>
      <w:r w:rsidR="00776FB5">
        <w:rPr>
          <w:rFonts w:ascii="Garamond" w:hAnsi="Garamond"/>
          <w:sz w:val="28"/>
          <w:szCs w:val="28"/>
        </w:rPr>
        <w:t>31</w:t>
      </w:r>
      <w:r w:rsidR="00640ECB">
        <w:rPr>
          <w:rFonts w:ascii="Garamond" w:hAnsi="Garamond"/>
          <w:sz w:val="28"/>
          <w:szCs w:val="28"/>
          <w:lang w:val="en-US"/>
        </w:rPr>
        <w:t>1</w:t>
      </w:r>
    </w:p>
    <w:p w:rsidR="00E9249A" w:rsidRPr="00776FB5" w:rsidRDefault="00E9249A" w:rsidP="00E9249A">
      <w:pPr>
        <w:spacing w:after="0"/>
        <w:jc w:val="both"/>
        <w:rPr>
          <w:rFonts w:ascii="Garamond" w:hAnsi="Garamond"/>
          <w:sz w:val="28"/>
          <w:szCs w:val="28"/>
        </w:rPr>
      </w:pPr>
      <w:r w:rsidRPr="003C0DDF">
        <w:rPr>
          <w:rFonts w:ascii="Garamond" w:hAnsi="Garamond"/>
          <w:sz w:val="28"/>
          <w:szCs w:val="28"/>
        </w:rPr>
        <w:t xml:space="preserve">Συνοπτική αναφορά στις παραστάσεις της </w:t>
      </w:r>
      <w:r w:rsidRPr="003C0DDF">
        <w:rPr>
          <w:rFonts w:ascii="Garamond" w:hAnsi="Garamond"/>
          <w:i/>
          <w:sz w:val="28"/>
          <w:szCs w:val="28"/>
        </w:rPr>
        <w:t>Εχθράς</w:t>
      </w:r>
      <w:r w:rsidR="00776FB5">
        <w:rPr>
          <w:rFonts w:ascii="Garamond" w:hAnsi="Garamond"/>
          <w:sz w:val="28"/>
          <w:szCs w:val="28"/>
        </w:rPr>
        <w:t xml:space="preserve"> στην Ιταλία……………31</w:t>
      </w:r>
      <w:r w:rsidR="00D90A46">
        <w:rPr>
          <w:rFonts w:ascii="Garamond" w:hAnsi="Garamond"/>
          <w:sz w:val="28"/>
          <w:szCs w:val="28"/>
        </w:rPr>
        <w:t>8</w:t>
      </w:r>
    </w:p>
    <w:p w:rsidR="003C0DDF" w:rsidRPr="00640ECB" w:rsidRDefault="003C0DDF" w:rsidP="003C0DDF">
      <w:pPr>
        <w:pStyle w:val="af1"/>
        <w:ind w:left="0" w:firstLine="0"/>
        <w:jc w:val="both"/>
        <w:rPr>
          <w:rFonts w:ascii="Garamond" w:hAnsi="Garamond"/>
          <w:sz w:val="28"/>
          <w:szCs w:val="28"/>
        </w:rPr>
      </w:pPr>
      <w:r w:rsidRPr="003C0DDF">
        <w:rPr>
          <w:rFonts w:ascii="Garamond" w:hAnsi="Garamond"/>
          <w:i/>
          <w:sz w:val="28"/>
          <w:szCs w:val="28"/>
        </w:rPr>
        <w:t>Η</w:t>
      </w:r>
      <w:r w:rsidRPr="003C0DDF">
        <w:rPr>
          <w:rFonts w:ascii="Garamond" w:hAnsi="Garamond"/>
          <w:sz w:val="28"/>
          <w:szCs w:val="28"/>
        </w:rPr>
        <w:t xml:space="preserve"> </w:t>
      </w:r>
      <w:r w:rsidRPr="003C0DDF">
        <w:rPr>
          <w:rFonts w:ascii="Garamond" w:hAnsi="Garamond"/>
          <w:i/>
          <w:sz w:val="28"/>
          <w:szCs w:val="28"/>
        </w:rPr>
        <w:t>εχθρά</w:t>
      </w:r>
      <w:r w:rsidR="004F33D5">
        <w:rPr>
          <w:rFonts w:ascii="Garamond" w:hAnsi="Garamond"/>
          <w:sz w:val="28"/>
          <w:szCs w:val="28"/>
        </w:rPr>
        <w:t xml:space="preserve"> στις ε</w:t>
      </w:r>
      <w:r w:rsidRPr="003C0DDF">
        <w:rPr>
          <w:rFonts w:ascii="Garamond" w:hAnsi="Garamond"/>
          <w:sz w:val="28"/>
          <w:szCs w:val="28"/>
        </w:rPr>
        <w:t>λληνι</w:t>
      </w:r>
      <w:r w:rsidR="00776FB5">
        <w:rPr>
          <w:rFonts w:ascii="Garamond" w:hAnsi="Garamond"/>
          <w:sz w:val="28"/>
          <w:szCs w:val="28"/>
        </w:rPr>
        <w:t>κές σκηνές…………………………………………..31</w:t>
      </w:r>
      <w:r w:rsidR="00640ECB" w:rsidRPr="00640ECB">
        <w:rPr>
          <w:rFonts w:ascii="Garamond" w:hAnsi="Garamond"/>
          <w:sz w:val="28"/>
          <w:szCs w:val="28"/>
        </w:rPr>
        <w:t>8</w:t>
      </w:r>
    </w:p>
    <w:p w:rsidR="00E73ABC" w:rsidRPr="00640ECB" w:rsidRDefault="001E71CB" w:rsidP="00D1717A">
      <w:pPr>
        <w:spacing w:after="0"/>
        <w:jc w:val="both"/>
        <w:rPr>
          <w:rFonts w:ascii="Garamond" w:hAnsi="Garamond"/>
          <w:sz w:val="28"/>
          <w:szCs w:val="28"/>
        </w:rPr>
      </w:pPr>
      <w:r>
        <w:rPr>
          <w:rFonts w:ascii="Garamond" w:hAnsi="Garamond"/>
          <w:sz w:val="28"/>
          <w:szCs w:val="28"/>
        </w:rPr>
        <w:t xml:space="preserve">Η κινηματογραφική μεταφορά της </w:t>
      </w:r>
      <w:r w:rsidRPr="001E71CB">
        <w:rPr>
          <w:rFonts w:ascii="Garamond" w:hAnsi="Garamond"/>
          <w:i/>
          <w:sz w:val="28"/>
          <w:szCs w:val="28"/>
        </w:rPr>
        <w:t>Εχθράς</w:t>
      </w:r>
      <w:r w:rsidR="00E73ABC">
        <w:rPr>
          <w:rFonts w:ascii="Garamond" w:hAnsi="Garamond"/>
          <w:sz w:val="28"/>
          <w:szCs w:val="28"/>
        </w:rPr>
        <w:t>…</w:t>
      </w:r>
      <w:r w:rsidR="00776FB5">
        <w:rPr>
          <w:rFonts w:ascii="Garamond" w:hAnsi="Garamond"/>
          <w:sz w:val="28"/>
          <w:szCs w:val="28"/>
        </w:rPr>
        <w:t>…………………………….3</w:t>
      </w:r>
      <w:r w:rsidR="00640ECB">
        <w:rPr>
          <w:rFonts w:ascii="Garamond" w:hAnsi="Garamond"/>
          <w:sz w:val="28"/>
          <w:szCs w:val="28"/>
        </w:rPr>
        <w:t>2</w:t>
      </w:r>
      <w:r w:rsidR="00640ECB" w:rsidRPr="00640ECB">
        <w:rPr>
          <w:rFonts w:ascii="Garamond" w:hAnsi="Garamond"/>
          <w:sz w:val="28"/>
          <w:szCs w:val="28"/>
        </w:rPr>
        <w:t>4</w:t>
      </w:r>
    </w:p>
    <w:p w:rsidR="001E71CB" w:rsidRPr="00640ECB" w:rsidRDefault="001E71CB" w:rsidP="00D1717A">
      <w:pPr>
        <w:spacing w:after="0"/>
        <w:jc w:val="both"/>
        <w:rPr>
          <w:rFonts w:ascii="Garamond" w:hAnsi="Garamond"/>
          <w:sz w:val="28"/>
          <w:szCs w:val="28"/>
          <w:lang w:val="en-US"/>
        </w:rPr>
      </w:pPr>
      <w:r>
        <w:rPr>
          <w:rFonts w:ascii="Garamond" w:hAnsi="Garamond"/>
          <w:sz w:val="28"/>
          <w:szCs w:val="28"/>
        </w:rPr>
        <w:t>Συμπερ</w:t>
      </w:r>
      <w:r w:rsidR="00365F8E">
        <w:rPr>
          <w:rFonts w:ascii="Garamond" w:hAnsi="Garamond"/>
          <w:sz w:val="28"/>
          <w:szCs w:val="28"/>
        </w:rPr>
        <w:t>άσματα………………………………………………………….32</w:t>
      </w:r>
      <w:r w:rsidR="00640ECB">
        <w:rPr>
          <w:rFonts w:ascii="Garamond" w:hAnsi="Garamond"/>
          <w:sz w:val="28"/>
          <w:szCs w:val="28"/>
          <w:lang w:val="en-US"/>
        </w:rPr>
        <w:t>4</w:t>
      </w:r>
    </w:p>
    <w:p w:rsidR="00D1717A" w:rsidRPr="00640ECB" w:rsidRDefault="008507EF" w:rsidP="008507EF">
      <w:pPr>
        <w:pStyle w:val="ab"/>
        <w:spacing w:after="0" w:line="240" w:lineRule="auto"/>
        <w:jc w:val="both"/>
        <w:rPr>
          <w:rFonts w:ascii="Garamond" w:hAnsi="Garamond"/>
          <w:sz w:val="28"/>
          <w:szCs w:val="28"/>
          <w:lang w:val="en-US"/>
        </w:rPr>
      </w:pPr>
      <w:r w:rsidRPr="008507EF">
        <w:rPr>
          <w:rFonts w:ascii="Garamond" w:hAnsi="Garamond"/>
          <w:sz w:val="28"/>
          <w:szCs w:val="28"/>
        </w:rPr>
        <w:t>2.1.6.</w:t>
      </w:r>
      <w:r w:rsidR="00D1717A" w:rsidRPr="00D1717A">
        <w:rPr>
          <w:rFonts w:ascii="Garamond" w:hAnsi="Garamond"/>
          <w:i/>
          <w:sz w:val="28"/>
          <w:szCs w:val="28"/>
        </w:rPr>
        <w:t>Η Αιγκρέττα</w:t>
      </w:r>
      <w:r w:rsidR="00D1717A" w:rsidRPr="0017132A">
        <w:rPr>
          <w:rFonts w:ascii="Garamond" w:hAnsi="Garamond"/>
          <w:sz w:val="28"/>
          <w:szCs w:val="28"/>
        </w:rPr>
        <w:t>………………………………………………………</w:t>
      </w:r>
      <w:r w:rsidR="0003170D">
        <w:rPr>
          <w:rFonts w:ascii="Garamond" w:hAnsi="Garamond"/>
          <w:sz w:val="28"/>
          <w:szCs w:val="28"/>
        </w:rPr>
        <w:t>.</w:t>
      </w:r>
      <w:r w:rsidR="00D1717A" w:rsidRPr="0017132A">
        <w:rPr>
          <w:rFonts w:ascii="Garamond" w:hAnsi="Garamond"/>
          <w:sz w:val="28"/>
          <w:szCs w:val="28"/>
        </w:rPr>
        <w:t>3</w:t>
      </w:r>
      <w:r w:rsidR="00640ECB">
        <w:rPr>
          <w:rFonts w:ascii="Garamond" w:hAnsi="Garamond"/>
          <w:sz w:val="28"/>
          <w:szCs w:val="28"/>
          <w:lang w:val="en-US"/>
        </w:rPr>
        <w:t>25</w:t>
      </w:r>
    </w:p>
    <w:p w:rsidR="006742CD" w:rsidRPr="00365F8E" w:rsidRDefault="006742CD" w:rsidP="008507EF">
      <w:pPr>
        <w:pStyle w:val="ab"/>
        <w:spacing w:after="0" w:line="240" w:lineRule="auto"/>
        <w:jc w:val="both"/>
        <w:rPr>
          <w:rFonts w:ascii="Garamond" w:hAnsi="Garamond"/>
          <w:i/>
          <w:sz w:val="28"/>
          <w:szCs w:val="28"/>
        </w:rPr>
      </w:pPr>
      <w:r>
        <w:rPr>
          <w:rFonts w:ascii="Garamond" w:hAnsi="Garamond"/>
          <w:sz w:val="28"/>
          <w:szCs w:val="28"/>
        </w:rPr>
        <w:t xml:space="preserve">Οι πρώτες παραστάσεις της </w:t>
      </w:r>
      <w:r w:rsidRPr="006742CD">
        <w:rPr>
          <w:rFonts w:ascii="Garamond" w:hAnsi="Garamond"/>
          <w:i/>
          <w:sz w:val="28"/>
          <w:szCs w:val="28"/>
        </w:rPr>
        <w:t>Αιγκρέττας</w:t>
      </w:r>
      <w:r>
        <w:rPr>
          <w:rFonts w:ascii="Garamond" w:hAnsi="Garamond"/>
          <w:sz w:val="28"/>
          <w:szCs w:val="28"/>
        </w:rPr>
        <w:t>………………………………….330</w:t>
      </w:r>
    </w:p>
    <w:p w:rsidR="00D1717A" w:rsidRPr="00640ECB" w:rsidRDefault="00D1717A" w:rsidP="00BC27F6">
      <w:pPr>
        <w:pStyle w:val="ab"/>
        <w:spacing w:after="0"/>
        <w:jc w:val="both"/>
        <w:rPr>
          <w:rFonts w:ascii="Garamond" w:hAnsi="Garamond"/>
          <w:sz w:val="28"/>
          <w:szCs w:val="28"/>
        </w:rPr>
      </w:pPr>
      <w:r w:rsidRPr="00D1717A">
        <w:rPr>
          <w:rFonts w:ascii="Garamond" w:hAnsi="Garamond"/>
          <w:sz w:val="28"/>
          <w:szCs w:val="28"/>
        </w:rPr>
        <w:t xml:space="preserve">Οι παραστάσεις της </w:t>
      </w:r>
      <w:r w:rsidRPr="00D1717A">
        <w:rPr>
          <w:rFonts w:ascii="Garamond" w:hAnsi="Garamond"/>
          <w:i/>
          <w:sz w:val="28"/>
          <w:szCs w:val="28"/>
        </w:rPr>
        <w:t>Αιγκρέττας</w:t>
      </w:r>
      <w:r w:rsidRPr="00D1717A">
        <w:rPr>
          <w:rFonts w:ascii="Garamond" w:hAnsi="Garamond"/>
          <w:sz w:val="28"/>
          <w:szCs w:val="28"/>
        </w:rPr>
        <w:t xml:space="preserve"> στην Αθήνα………………………...</w:t>
      </w:r>
      <w:r w:rsidR="00BC27F6" w:rsidRPr="00BC27F6">
        <w:rPr>
          <w:rFonts w:ascii="Garamond" w:hAnsi="Garamond"/>
          <w:sz w:val="28"/>
          <w:szCs w:val="28"/>
        </w:rPr>
        <w:t>..........</w:t>
      </w:r>
      <w:r w:rsidR="005C7FFA">
        <w:rPr>
          <w:rFonts w:ascii="Garamond" w:hAnsi="Garamond"/>
          <w:sz w:val="28"/>
          <w:szCs w:val="28"/>
        </w:rPr>
        <w:t>3</w:t>
      </w:r>
      <w:r w:rsidR="00640ECB">
        <w:rPr>
          <w:rFonts w:ascii="Garamond" w:hAnsi="Garamond"/>
          <w:sz w:val="28"/>
          <w:szCs w:val="28"/>
        </w:rPr>
        <w:t>3</w:t>
      </w:r>
      <w:r w:rsidR="00640ECB" w:rsidRPr="00640ECB">
        <w:rPr>
          <w:rFonts w:ascii="Garamond" w:hAnsi="Garamond"/>
          <w:sz w:val="28"/>
          <w:szCs w:val="28"/>
        </w:rPr>
        <w:t>0</w:t>
      </w:r>
    </w:p>
    <w:p w:rsidR="00BC27F6" w:rsidRPr="00392B2B" w:rsidRDefault="00217D9A" w:rsidP="008507EF">
      <w:pPr>
        <w:pStyle w:val="ab"/>
        <w:spacing w:after="0" w:line="240" w:lineRule="auto"/>
        <w:jc w:val="both"/>
        <w:rPr>
          <w:rFonts w:ascii="Garamond" w:hAnsi="Garamond"/>
          <w:i/>
          <w:sz w:val="28"/>
          <w:szCs w:val="28"/>
        </w:rPr>
      </w:pPr>
      <w:r w:rsidRPr="008507EF">
        <w:rPr>
          <w:rFonts w:ascii="Garamond" w:hAnsi="Garamond"/>
          <w:sz w:val="28"/>
          <w:szCs w:val="28"/>
        </w:rPr>
        <w:t>2.1</w:t>
      </w:r>
      <w:r w:rsidR="008507EF">
        <w:rPr>
          <w:rFonts w:ascii="Garamond" w:hAnsi="Garamond"/>
          <w:sz w:val="28"/>
          <w:szCs w:val="28"/>
        </w:rPr>
        <w:t>.</w:t>
      </w:r>
      <w:r w:rsidRPr="008507EF">
        <w:rPr>
          <w:rFonts w:ascii="Garamond" w:hAnsi="Garamond"/>
          <w:sz w:val="28"/>
          <w:szCs w:val="28"/>
        </w:rPr>
        <w:t>7.</w:t>
      </w:r>
      <w:r w:rsidR="008507EF">
        <w:rPr>
          <w:rFonts w:ascii="Garamond" w:hAnsi="Garamond"/>
          <w:i/>
          <w:sz w:val="28"/>
          <w:szCs w:val="28"/>
        </w:rPr>
        <w:t>Πρωί μεσημέρι και βράδυ</w:t>
      </w:r>
      <w:r w:rsidR="00BC27F6" w:rsidRPr="00BC27F6">
        <w:rPr>
          <w:rFonts w:ascii="Garamond" w:hAnsi="Garamond"/>
          <w:sz w:val="28"/>
          <w:szCs w:val="28"/>
        </w:rPr>
        <w:t>…………………………………………...</w:t>
      </w:r>
      <w:r w:rsidR="008507EF">
        <w:rPr>
          <w:rFonts w:ascii="Garamond" w:hAnsi="Garamond"/>
          <w:sz w:val="28"/>
          <w:szCs w:val="28"/>
        </w:rPr>
        <w:t>...</w:t>
      </w:r>
      <w:r w:rsidR="00BC27F6" w:rsidRPr="00BC27F6">
        <w:rPr>
          <w:rFonts w:ascii="Garamond" w:hAnsi="Garamond"/>
          <w:sz w:val="28"/>
          <w:szCs w:val="28"/>
        </w:rPr>
        <w:t>3</w:t>
      </w:r>
      <w:r w:rsidR="00A06F2C">
        <w:rPr>
          <w:rFonts w:ascii="Garamond" w:hAnsi="Garamond"/>
          <w:sz w:val="28"/>
          <w:szCs w:val="28"/>
        </w:rPr>
        <w:t>3</w:t>
      </w:r>
      <w:r w:rsidR="00365F8E" w:rsidRPr="00392B2B">
        <w:rPr>
          <w:rFonts w:ascii="Garamond" w:hAnsi="Garamond"/>
          <w:sz w:val="28"/>
          <w:szCs w:val="28"/>
        </w:rPr>
        <w:t>4</w:t>
      </w:r>
    </w:p>
    <w:p w:rsidR="008507EF" w:rsidRPr="00640ECB" w:rsidRDefault="00BC27F6" w:rsidP="00D50BEE">
      <w:pPr>
        <w:pStyle w:val="ab"/>
        <w:spacing w:after="0"/>
        <w:jc w:val="both"/>
        <w:rPr>
          <w:rFonts w:ascii="Garamond" w:hAnsi="Garamond"/>
          <w:sz w:val="28"/>
          <w:szCs w:val="28"/>
        </w:rPr>
      </w:pPr>
      <w:r w:rsidRPr="00BC27F6">
        <w:rPr>
          <w:rFonts w:ascii="Garamond" w:hAnsi="Garamond"/>
          <w:sz w:val="28"/>
          <w:szCs w:val="28"/>
        </w:rPr>
        <w:t xml:space="preserve">Οι παραστάσεις του </w:t>
      </w:r>
      <w:r w:rsidRPr="00BC27F6">
        <w:rPr>
          <w:rFonts w:ascii="Garamond" w:hAnsi="Garamond"/>
          <w:i/>
          <w:sz w:val="28"/>
          <w:szCs w:val="28"/>
        </w:rPr>
        <w:t>Πρωί μεσημέρι και βράδυ</w:t>
      </w:r>
      <w:r w:rsidR="00090F2D">
        <w:rPr>
          <w:rFonts w:ascii="Garamond" w:hAnsi="Garamond"/>
          <w:sz w:val="28"/>
          <w:szCs w:val="28"/>
        </w:rPr>
        <w:t>………….</w:t>
      </w:r>
      <w:r w:rsidR="008507EF">
        <w:rPr>
          <w:rFonts w:ascii="Garamond" w:hAnsi="Garamond"/>
          <w:sz w:val="28"/>
          <w:szCs w:val="28"/>
        </w:rPr>
        <w:t>…………………</w:t>
      </w:r>
      <w:r w:rsidR="00D50BEE" w:rsidRPr="00D50BEE">
        <w:rPr>
          <w:rFonts w:ascii="Garamond" w:hAnsi="Garamond"/>
          <w:sz w:val="28"/>
          <w:szCs w:val="28"/>
        </w:rPr>
        <w:t>..</w:t>
      </w:r>
      <w:r w:rsidR="00392B2B">
        <w:rPr>
          <w:rFonts w:ascii="Garamond" w:hAnsi="Garamond"/>
          <w:sz w:val="28"/>
          <w:szCs w:val="28"/>
        </w:rPr>
        <w:t>3</w:t>
      </w:r>
      <w:r w:rsidR="00640ECB">
        <w:rPr>
          <w:rFonts w:ascii="Garamond" w:hAnsi="Garamond"/>
          <w:sz w:val="28"/>
          <w:szCs w:val="28"/>
        </w:rPr>
        <w:t>3</w:t>
      </w:r>
      <w:r w:rsidR="00640ECB" w:rsidRPr="00640ECB">
        <w:rPr>
          <w:rFonts w:ascii="Garamond" w:hAnsi="Garamond"/>
          <w:sz w:val="28"/>
          <w:szCs w:val="28"/>
        </w:rPr>
        <w:t>7</w:t>
      </w:r>
    </w:p>
    <w:p w:rsidR="00451D3F" w:rsidRPr="00640ECB" w:rsidRDefault="00451D3F" w:rsidP="00451D3F">
      <w:pPr>
        <w:pStyle w:val="ab"/>
        <w:spacing w:after="0"/>
        <w:jc w:val="both"/>
        <w:rPr>
          <w:rFonts w:ascii="Garamond" w:hAnsi="Garamond"/>
          <w:sz w:val="28"/>
          <w:szCs w:val="28"/>
          <w:lang w:val="en-US"/>
        </w:rPr>
      </w:pPr>
      <w:r w:rsidRPr="00451D3F">
        <w:rPr>
          <w:rFonts w:ascii="Garamond" w:hAnsi="Garamond"/>
          <w:sz w:val="28"/>
          <w:szCs w:val="28"/>
        </w:rPr>
        <w:t xml:space="preserve">Η κινηματογραφική μεταφορά του </w:t>
      </w:r>
      <w:r w:rsidRPr="00451D3F">
        <w:rPr>
          <w:rFonts w:ascii="Garamond" w:hAnsi="Garamond"/>
          <w:i/>
          <w:sz w:val="28"/>
          <w:szCs w:val="28"/>
        </w:rPr>
        <w:t>Πρωί, Μεσημέρι, Βράδυ</w:t>
      </w:r>
      <w:r w:rsidRPr="00451D3F">
        <w:rPr>
          <w:rFonts w:ascii="Garamond" w:hAnsi="Garamond"/>
          <w:sz w:val="28"/>
          <w:szCs w:val="28"/>
        </w:rPr>
        <w:t>. Συμπεράσματα</w:t>
      </w:r>
      <w:r w:rsidR="00392B2B">
        <w:rPr>
          <w:rFonts w:ascii="Garamond" w:hAnsi="Garamond"/>
          <w:sz w:val="28"/>
          <w:szCs w:val="28"/>
        </w:rPr>
        <w:t>.33</w:t>
      </w:r>
      <w:r w:rsidR="00640ECB">
        <w:rPr>
          <w:rFonts w:ascii="Garamond" w:hAnsi="Garamond"/>
          <w:sz w:val="28"/>
          <w:szCs w:val="28"/>
          <w:lang w:val="en-US"/>
        </w:rPr>
        <w:t>9</w:t>
      </w:r>
    </w:p>
    <w:p w:rsidR="003C0DDF" w:rsidRPr="008507EF" w:rsidRDefault="008507EF" w:rsidP="008507EF">
      <w:pPr>
        <w:pStyle w:val="ab"/>
        <w:spacing w:after="0"/>
        <w:ind w:right="-57"/>
        <w:jc w:val="both"/>
        <w:rPr>
          <w:rFonts w:ascii="Garamond" w:hAnsi="Garamond"/>
          <w:sz w:val="28"/>
          <w:szCs w:val="28"/>
        </w:rPr>
      </w:pPr>
      <w:r>
        <w:rPr>
          <w:rFonts w:ascii="Garamond" w:hAnsi="Garamond"/>
          <w:sz w:val="28"/>
          <w:szCs w:val="28"/>
        </w:rPr>
        <w:t xml:space="preserve">2.1.8. </w:t>
      </w:r>
      <w:r w:rsidR="00BC27F6" w:rsidRPr="000D444A">
        <w:rPr>
          <w:rFonts w:ascii="Garamond" w:hAnsi="Garamond"/>
          <w:i/>
          <w:sz w:val="28"/>
          <w:szCs w:val="28"/>
        </w:rPr>
        <w:t>Η Αφροδίτη</w:t>
      </w:r>
      <w:r w:rsidR="00392B2B">
        <w:rPr>
          <w:rFonts w:ascii="Garamond" w:hAnsi="Garamond"/>
          <w:sz w:val="28"/>
          <w:szCs w:val="28"/>
        </w:rPr>
        <w:t>………………………………………………………33</w:t>
      </w:r>
      <w:r w:rsidR="00392B2B" w:rsidRPr="00392B2B">
        <w:rPr>
          <w:rFonts w:ascii="Garamond" w:hAnsi="Garamond"/>
          <w:sz w:val="28"/>
          <w:szCs w:val="28"/>
        </w:rPr>
        <w:t>9</w:t>
      </w:r>
      <w:r w:rsidR="000D444A" w:rsidRPr="000D444A">
        <w:rPr>
          <w:rFonts w:ascii="Garamond" w:hAnsi="Garamond"/>
          <w:sz w:val="28"/>
          <w:szCs w:val="28"/>
        </w:rPr>
        <w:t xml:space="preserve"> </w:t>
      </w:r>
    </w:p>
    <w:p w:rsidR="000D444A" w:rsidRPr="00640ECB" w:rsidRDefault="008507EF" w:rsidP="008507EF">
      <w:pPr>
        <w:pStyle w:val="ab"/>
        <w:spacing w:after="0" w:line="240" w:lineRule="auto"/>
        <w:ind w:right="-680"/>
        <w:rPr>
          <w:rFonts w:ascii="Garamond" w:hAnsi="Garamond"/>
          <w:b/>
          <w:i/>
          <w:sz w:val="28"/>
          <w:szCs w:val="28"/>
          <w:u w:val="single"/>
          <w:lang w:val="en-US"/>
        </w:rPr>
      </w:pPr>
      <w:r w:rsidRPr="008507EF">
        <w:rPr>
          <w:rFonts w:ascii="Garamond" w:hAnsi="Garamond"/>
          <w:sz w:val="28"/>
          <w:szCs w:val="28"/>
        </w:rPr>
        <w:t>2.1.9.</w:t>
      </w:r>
      <w:r w:rsidR="0086646B">
        <w:rPr>
          <w:rFonts w:ascii="Garamond" w:hAnsi="Garamond"/>
          <w:i/>
          <w:sz w:val="28"/>
          <w:szCs w:val="28"/>
        </w:rPr>
        <w:t xml:space="preserve">Το </w:t>
      </w:r>
      <w:r w:rsidR="000D444A">
        <w:rPr>
          <w:rFonts w:ascii="Garamond" w:hAnsi="Garamond"/>
          <w:i/>
          <w:sz w:val="28"/>
          <w:szCs w:val="28"/>
        </w:rPr>
        <w:t>καταφύγιο</w:t>
      </w:r>
      <w:r w:rsidR="0086646B">
        <w:rPr>
          <w:rFonts w:ascii="Garamond" w:hAnsi="Garamond"/>
          <w:sz w:val="28"/>
          <w:szCs w:val="28"/>
        </w:rPr>
        <w:t>………………………………………………………</w:t>
      </w:r>
      <w:r>
        <w:rPr>
          <w:rFonts w:ascii="Garamond" w:hAnsi="Garamond"/>
          <w:sz w:val="28"/>
          <w:szCs w:val="28"/>
        </w:rPr>
        <w:t>..</w:t>
      </w:r>
      <w:r w:rsidR="000D444A">
        <w:rPr>
          <w:rFonts w:ascii="Garamond" w:hAnsi="Garamond"/>
          <w:sz w:val="28"/>
          <w:szCs w:val="28"/>
        </w:rPr>
        <w:t>3</w:t>
      </w:r>
      <w:r w:rsidR="00A06F2C" w:rsidRPr="00392B2B">
        <w:rPr>
          <w:rFonts w:ascii="Garamond" w:hAnsi="Garamond"/>
          <w:sz w:val="28"/>
          <w:szCs w:val="28"/>
        </w:rPr>
        <w:t>4</w:t>
      </w:r>
      <w:r w:rsidR="00640ECB">
        <w:rPr>
          <w:rFonts w:ascii="Garamond" w:hAnsi="Garamond"/>
          <w:sz w:val="28"/>
          <w:szCs w:val="28"/>
          <w:lang w:val="en-US"/>
        </w:rPr>
        <w:t>3</w:t>
      </w:r>
    </w:p>
    <w:p w:rsidR="000D444A" w:rsidRPr="00392B2B" w:rsidRDefault="000D444A" w:rsidP="000D444A">
      <w:pPr>
        <w:pStyle w:val="20"/>
        <w:spacing w:before="0"/>
        <w:rPr>
          <w:rFonts w:ascii="Garamond" w:hAnsi="Garamond"/>
          <w:b w:val="0"/>
          <w:color w:val="000000"/>
          <w:sz w:val="28"/>
          <w:szCs w:val="28"/>
        </w:rPr>
      </w:pPr>
      <w:r w:rsidRPr="000D444A">
        <w:rPr>
          <w:rFonts w:ascii="Garamond" w:hAnsi="Garamond"/>
          <w:b w:val="0"/>
          <w:color w:val="000000"/>
          <w:sz w:val="28"/>
          <w:szCs w:val="28"/>
        </w:rPr>
        <w:t xml:space="preserve">Οι παραστάσεις του </w:t>
      </w:r>
      <w:r w:rsidRPr="000D444A">
        <w:rPr>
          <w:rFonts w:ascii="Garamond" w:hAnsi="Garamond"/>
          <w:b w:val="0"/>
          <w:i/>
          <w:color w:val="000000"/>
          <w:sz w:val="28"/>
          <w:szCs w:val="28"/>
        </w:rPr>
        <w:t>Καταφυγίου</w:t>
      </w:r>
      <w:r w:rsidRPr="000D444A">
        <w:rPr>
          <w:rFonts w:ascii="Garamond" w:hAnsi="Garamond"/>
          <w:b w:val="0"/>
          <w:color w:val="000000"/>
          <w:sz w:val="28"/>
          <w:szCs w:val="28"/>
        </w:rPr>
        <w:t xml:space="preserve">  στην </w:t>
      </w:r>
      <w:r w:rsidR="00463294">
        <w:rPr>
          <w:rFonts w:ascii="Garamond" w:hAnsi="Garamond"/>
          <w:b w:val="0"/>
          <w:color w:val="000000"/>
          <w:sz w:val="28"/>
          <w:szCs w:val="28"/>
        </w:rPr>
        <w:t>Ιταλία και την Ελλάδα</w:t>
      </w:r>
      <w:r w:rsidR="005C7FFA">
        <w:rPr>
          <w:rFonts w:ascii="Garamond" w:hAnsi="Garamond"/>
          <w:b w:val="0"/>
          <w:color w:val="000000"/>
          <w:sz w:val="28"/>
          <w:szCs w:val="28"/>
        </w:rPr>
        <w:t>……………..3</w:t>
      </w:r>
      <w:r w:rsidR="00392B2B">
        <w:rPr>
          <w:rFonts w:ascii="Garamond" w:hAnsi="Garamond"/>
          <w:b w:val="0"/>
          <w:color w:val="000000"/>
          <w:sz w:val="28"/>
          <w:szCs w:val="28"/>
        </w:rPr>
        <w:t>4</w:t>
      </w:r>
      <w:r w:rsidR="00392B2B" w:rsidRPr="00392B2B">
        <w:rPr>
          <w:rFonts w:ascii="Garamond" w:hAnsi="Garamond"/>
          <w:b w:val="0"/>
          <w:color w:val="000000"/>
          <w:sz w:val="28"/>
          <w:szCs w:val="28"/>
        </w:rPr>
        <w:t>6</w:t>
      </w:r>
    </w:p>
    <w:p w:rsidR="000D444A" w:rsidRPr="00392B2B" w:rsidRDefault="000D444A" w:rsidP="000D444A">
      <w:pPr>
        <w:pStyle w:val="ab"/>
        <w:spacing w:after="0" w:line="240" w:lineRule="auto"/>
        <w:jc w:val="both"/>
        <w:rPr>
          <w:rFonts w:ascii="Garamond" w:hAnsi="Garamond"/>
          <w:sz w:val="28"/>
          <w:szCs w:val="28"/>
        </w:rPr>
      </w:pPr>
      <w:r w:rsidRPr="000D444A">
        <w:rPr>
          <w:rFonts w:ascii="Garamond" w:hAnsi="Garamond"/>
          <w:sz w:val="28"/>
          <w:szCs w:val="28"/>
        </w:rPr>
        <w:t xml:space="preserve">2.1.10. </w:t>
      </w:r>
      <w:r w:rsidRPr="000D444A">
        <w:rPr>
          <w:rFonts w:ascii="Garamond" w:hAnsi="Garamond"/>
          <w:i/>
          <w:sz w:val="28"/>
          <w:szCs w:val="28"/>
        </w:rPr>
        <w:t>Ο Τιτάν</w:t>
      </w:r>
      <w:r w:rsidR="00392B2B">
        <w:rPr>
          <w:rFonts w:ascii="Garamond" w:hAnsi="Garamond"/>
          <w:sz w:val="28"/>
          <w:szCs w:val="28"/>
        </w:rPr>
        <w:t>…………………………………………………………..34</w:t>
      </w:r>
      <w:r w:rsidR="00392B2B" w:rsidRPr="00392B2B">
        <w:rPr>
          <w:rFonts w:ascii="Garamond" w:hAnsi="Garamond"/>
          <w:sz w:val="28"/>
          <w:szCs w:val="28"/>
        </w:rPr>
        <w:t>8</w:t>
      </w:r>
    </w:p>
    <w:p w:rsidR="000C7611" w:rsidRPr="00640ECB" w:rsidRDefault="000C7611" w:rsidP="000C7611">
      <w:pPr>
        <w:pStyle w:val="ab"/>
        <w:spacing w:after="0"/>
        <w:jc w:val="both"/>
        <w:rPr>
          <w:rFonts w:ascii="Garamond" w:hAnsi="Garamond"/>
          <w:sz w:val="28"/>
          <w:szCs w:val="28"/>
        </w:rPr>
      </w:pPr>
      <w:r w:rsidRPr="000C7611">
        <w:rPr>
          <w:rFonts w:ascii="Garamond" w:hAnsi="Garamond"/>
          <w:sz w:val="28"/>
          <w:szCs w:val="28"/>
        </w:rPr>
        <w:t xml:space="preserve">Οι παραστάσεις του </w:t>
      </w:r>
      <w:r w:rsidRPr="000C7611">
        <w:rPr>
          <w:rFonts w:ascii="Garamond" w:hAnsi="Garamond"/>
          <w:i/>
          <w:sz w:val="28"/>
          <w:szCs w:val="28"/>
        </w:rPr>
        <w:t>Τιτάνα</w:t>
      </w:r>
      <w:r w:rsidRPr="000C7611">
        <w:rPr>
          <w:rFonts w:ascii="Garamond" w:hAnsi="Garamond"/>
          <w:sz w:val="28"/>
          <w:szCs w:val="28"/>
        </w:rPr>
        <w:t xml:space="preserve"> στην Αθήνα</w:t>
      </w:r>
      <w:r w:rsidR="00B21DAF">
        <w:rPr>
          <w:rFonts w:ascii="Garamond" w:hAnsi="Garamond"/>
          <w:sz w:val="28"/>
          <w:szCs w:val="28"/>
        </w:rPr>
        <w:t>…………………………………</w:t>
      </w:r>
      <w:r w:rsidR="00D50BEE" w:rsidRPr="00D50BEE">
        <w:rPr>
          <w:rFonts w:ascii="Garamond" w:hAnsi="Garamond"/>
          <w:sz w:val="28"/>
          <w:szCs w:val="28"/>
        </w:rPr>
        <w:t>.</w:t>
      </w:r>
      <w:r w:rsidR="00B21DAF">
        <w:rPr>
          <w:rFonts w:ascii="Garamond" w:hAnsi="Garamond"/>
          <w:sz w:val="28"/>
          <w:szCs w:val="28"/>
        </w:rPr>
        <w:t>3</w:t>
      </w:r>
      <w:r w:rsidR="00392B2B">
        <w:rPr>
          <w:rFonts w:ascii="Garamond" w:hAnsi="Garamond"/>
          <w:sz w:val="28"/>
          <w:szCs w:val="28"/>
        </w:rPr>
        <w:t>5</w:t>
      </w:r>
      <w:r w:rsidR="00640ECB" w:rsidRPr="00640ECB">
        <w:rPr>
          <w:rFonts w:ascii="Garamond" w:hAnsi="Garamond"/>
          <w:sz w:val="28"/>
          <w:szCs w:val="28"/>
        </w:rPr>
        <w:t>2</w:t>
      </w:r>
    </w:p>
    <w:p w:rsidR="000C7611" w:rsidRPr="00392B2B" w:rsidRDefault="000C7611" w:rsidP="000C7611">
      <w:pPr>
        <w:spacing w:after="0"/>
        <w:jc w:val="both"/>
        <w:rPr>
          <w:rFonts w:ascii="Garamond" w:hAnsi="Garamond"/>
          <w:sz w:val="28"/>
          <w:szCs w:val="28"/>
        </w:rPr>
      </w:pPr>
      <w:r w:rsidRPr="000C7611">
        <w:rPr>
          <w:rFonts w:ascii="Garamond" w:hAnsi="Garamond"/>
          <w:sz w:val="28"/>
          <w:szCs w:val="28"/>
        </w:rPr>
        <w:t>2.1.11.</w:t>
      </w:r>
      <w:r w:rsidRPr="000C7611">
        <w:rPr>
          <w:rFonts w:ascii="Garamond" w:hAnsi="Garamond"/>
          <w:i/>
          <w:sz w:val="28"/>
          <w:szCs w:val="28"/>
        </w:rPr>
        <w:t>Τα σκυλόψαρα</w:t>
      </w:r>
      <w:r w:rsidR="00B21DAF">
        <w:rPr>
          <w:rFonts w:ascii="Garamond" w:hAnsi="Garamond"/>
          <w:sz w:val="28"/>
          <w:szCs w:val="28"/>
        </w:rPr>
        <w:t>……………………………………………………..3</w:t>
      </w:r>
      <w:r w:rsidR="003D1EA1">
        <w:rPr>
          <w:rFonts w:ascii="Garamond" w:hAnsi="Garamond"/>
          <w:sz w:val="28"/>
          <w:szCs w:val="28"/>
        </w:rPr>
        <w:t>55</w:t>
      </w:r>
    </w:p>
    <w:p w:rsidR="000C7611" w:rsidRPr="00392B2B" w:rsidRDefault="00D12818" w:rsidP="000C7611">
      <w:pPr>
        <w:spacing w:after="0"/>
        <w:jc w:val="both"/>
        <w:rPr>
          <w:rFonts w:ascii="Garamond" w:hAnsi="Garamond"/>
          <w:sz w:val="28"/>
          <w:szCs w:val="28"/>
        </w:rPr>
      </w:pPr>
      <w:r>
        <w:rPr>
          <w:rFonts w:ascii="Garamond" w:hAnsi="Garamond"/>
          <w:sz w:val="28"/>
          <w:szCs w:val="28"/>
        </w:rPr>
        <w:t>Οι παραστάσεις</w:t>
      </w:r>
      <w:r w:rsidR="000C7611" w:rsidRPr="000C7611">
        <w:rPr>
          <w:rFonts w:ascii="Garamond" w:hAnsi="Garamond"/>
          <w:sz w:val="28"/>
          <w:szCs w:val="28"/>
        </w:rPr>
        <w:t xml:space="preserve"> των </w:t>
      </w:r>
      <w:r w:rsidR="000C7611" w:rsidRPr="000C7611">
        <w:rPr>
          <w:rFonts w:ascii="Garamond" w:hAnsi="Garamond"/>
          <w:i/>
          <w:sz w:val="28"/>
          <w:szCs w:val="28"/>
        </w:rPr>
        <w:t>Σκυλόψαρων</w:t>
      </w:r>
      <w:r w:rsidR="000C7611" w:rsidRPr="000C7611">
        <w:rPr>
          <w:rFonts w:ascii="Garamond" w:hAnsi="Garamond"/>
          <w:sz w:val="28"/>
          <w:szCs w:val="28"/>
        </w:rPr>
        <w:t xml:space="preserve"> στην </w:t>
      </w:r>
      <w:r>
        <w:rPr>
          <w:rFonts w:ascii="Garamond" w:hAnsi="Garamond"/>
          <w:sz w:val="28"/>
          <w:szCs w:val="28"/>
        </w:rPr>
        <w:t xml:space="preserve">Ιταλία και την </w:t>
      </w:r>
      <w:r w:rsidR="000C7611" w:rsidRPr="000C7611">
        <w:rPr>
          <w:rFonts w:ascii="Garamond" w:hAnsi="Garamond"/>
          <w:sz w:val="28"/>
          <w:szCs w:val="28"/>
        </w:rPr>
        <w:t>Αθήνα</w:t>
      </w:r>
      <w:r>
        <w:rPr>
          <w:rFonts w:ascii="Garamond" w:hAnsi="Garamond"/>
          <w:sz w:val="28"/>
          <w:szCs w:val="28"/>
        </w:rPr>
        <w:t>……………...</w:t>
      </w:r>
      <w:r w:rsidR="00392B2B">
        <w:rPr>
          <w:rFonts w:ascii="Garamond" w:hAnsi="Garamond"/>
          <w:sz w:val="28"/>
          <w:szCs w:val="28"/>
        </w:rPr>
        <w:t>35</w:t>
      </w:r>
      <w:r w:rsidR="00A26360">
        <w:rPr>
          <w:rFonts w:ascii="Garamond" w:hAnsi="Garamond"/>
          <w:sz w:val="28"/>
          <w:szCs w:val="28"/>
        </w:rPr>
        <w:t>8</w:t>
      </w:r>
    </w:p>
    <w:p w:rsidR="000C7611" w:rsidRPr="00392B2B" w:rsidRDefault="000C7611" w:rsidP="000C7611">
      <w:pPr>
        <w:pStyle w:val="af1"/>
        <w:jc w:val="both"/>
        <w:rPr>
          <w:rFonts w:ascii="Garamond" w:hAnsi="Garamond"/>
          <w:color w:val="000000"/>
          <w:sz w:val="28"/>
          <w:szCs w:val="28"/>
        </w:rPr>
      </w:pPr>
      <w:r w:rsidRPr="000C7611">
        <w:rPr>
          <w:rFonts w:ascii="Garamond" w:hAnsi="Garamond"/>
          <w:color w:val="000000"/>
          <w:sz w:val="28"/>
          <w:szCs w:val="28"/>
        </w:rPr>
        <w:t>2.1.12.</w:t>
      </w:r>
      <w:r w:rsidRPr="000C7611">
        <w:rPr>
          <w:rFonts w:ascii="Garamond" w:hAnsi="Garamond"/>
          <w:i/>
          <w:color w:val="000000"/>
          <w:sz w:val="28"/>
          <w:szCs w:val="28"/>
        </w:rPr>
        <w:t xml:space="preserve"> Η πτήση</w:t>
      </w:r>
      <w:r w:rsidR="00392B2B">
        <w:rPr>
          <w:rFonts w:ascii="Garamond" w:hAnsi="Garamond"/>
          <w:color w:val="000000"/>
          <w:sz w:val="28"/>
          <w:szCs w:val="28"/>
        </w:rPr>
        <w:t>…………………………………………………………..35</w:t>
      </w:r>
      <w:r w:rsidR="00D12818">
        <w:rPr>
          <w:rFonts w:ascii="Garamond" w:hAnsi="Garamond"/>
          <w:color w:val="000000"/>
          <w:sz w:val="28"/>
          <w:szCs w:val="28"/>
        </w:rPr>
        <w:t>9</w:t>
      </w:r>
    </w:p>
    <w:p w:rsidR="00B55089" w:rsidRPr="00640ECB" w:rsidRDefault="00B55089" w:rsidP="00B55089">
      <w:pPr>
        <w:pStyle w:val="af1"/>
        <w:ind w:left="0"/>
        <w:jc w:val="both"/>
        <w:rPr>
          <w:rFonts w:ascii="Garamond" w:hAnsi="Garamond"/>
          <w:color w:val="000000"/>
          <w:sz w:val="28"/>
          <w:szCs w:val="28"/>
        </w:rPr>
      </w:pPr>
      <w:r w:rsidRPr="00B55089">
        <w:rPr>
          <w:rFonts w:ascii="Garamond" w:hAnsi="Garamond"/>
          <w:color w:val="000000"/>
          <w:sz w:val="28"/>
          <w:szCs w:val="28"/>
        </w:rPr>
        <w:t xml:space="preserve">    Η παράσταση της </w:t>
      </w:r>
      <w:r w:rsidRPr="00B55089">
        <w:rPr>
          <w:rFonts w:ascii="Garamond" w:hAnsi="Garamond"/>
          <w:i/>
          <w:color w:val="000000"/>
          <w:sz w:val="28"/>
          <w:szCs w:val="28"/>
        </w:rPr>
        <w:t>Πτήσης</w:t>
      </w:r>
      <w:r w:rsidRPr="00B55089">
        <w:rPr>
          <w:rFonts w:ascii="Garamond" w:hAnsi="Garamond"/>
          <w:color w:val="000000"/>
          <w:sz w:val="28"/>
          <w:szCs w:val="28"/>
        </w:rPr>
        <w:t xml:space="preserve"> στην Αθήνα</w:t>
      </w:r>
      <w:r w:rsidR="00B21DAF">
        <w:rPr>
          <w:rFonts w:ascii="Garamond" w:hAnsi="Garamond"/>
          <w:color w:val="000000"/>
          <w:sz w:val="28"/>
          <w:szCs w:val="28"/>
        </w:rPr>
        <w:t>…………………………………....3</w:t>
      </w:r>
      <w:r w:rsidR="00392B2B">
        <w:rPr>
          <w:rFonts w:ascii="Garamond" w:hAnsi="Garamond"/>
          <w:color w:val="000000"/>
          <w:sz w:val="28"/>
          <w:szCs w:val="28"/>
        </w:rPr>
        <w:t>6</w:t>
      </w:r>
      <w:r w:rsidR="00640ECB" w:rsidRPr="00640ECB">
        <w:rPr>
          <w:rFonts w:ascii="Garamond" w:hAnsi="Garamond"/>
          <w:color w:val="000000"/>
          <w:sz w:val="28"/>
          <w:szCs w:val="28"/>
        </w:rPr>
        <w:t>2</w:t>
      </w:r>
    </w:p>
    <w:p w:rsidR="00B55089" w:rsidRPr="00B55089" w:rsidRDefault="00B55089" w:rsidP="00B55089">
      <w:pPr>
        <w:pStyle w:val="20"/>
        <w:spacing w:before="0"/>
        <w:jc w:val="both"/>
        <w:rPr>
          <w:rFonts w:ascii="Garamond" w:hAnsi="Garamond"/>
          <w:b w:val="0"/>
          <w:color w:val="000000"/>
          <w:sz w:val="28"/>
          <w:szCs w:val="28"/>
        </w:rPr>
      </w:pPr>
      <w:r w:rsidRPr="00B55089">
        <w:rPr>
          <w:rFonts w:ascii="Garamond" w:hAnsi="Garamond"/>
          <w:b w:val="0"/>
          <w:color w:val="000000"/>
          <w:sz w:val="28"/>
          <w:szCs w:val="28"/>
        </w:rPr>
        <w:t>2.1.13.</w:t>
      </w:r>
      <w:r w:rsidRPr="00B55089">
        <w:rPr>
          <w:rFonts w:ascii="Garamond" w:hAnsi="Garamond"/>
          <w:b w:val="0"/>
          <w:i/>
          <w:color w:val="000000"/>
          <w:sz w:val="28"/>
          <w:szCs w:val="28"/>
        </w:rPr>
        <w:t xml:space="preserve"> Το χαμένο γράμμα</w:t>
      </w:r>
      <w:r w:rsidR="00B21DAF">
        <w:rPr>
          <w:rFonts w:ascii="Garamond" w:hAnsi="Garamond"/>
          <w:b w:val="0"/>
          <w:color w:val="000000"/>
          <w:sz w:val="28"/>
          <w:szCs w:val="28"/>
        </w:rPr>
        <w:t>…………………………………………………3</w:t>
      </w:r>
      <w:r w:rsidR="00392B2B">
        <w:rPr>
          <w:rFonts w:ascii="Garamond" w:hAnsi="Garamond"/>
          <w:b w:val="0"/>
          <w:color w:val="000000"/>
          <w:sz w:val="28"/>
          <w:szCs w:val="28"/>
        </w:rPr>
        <w:t>6</w:t>
      </w:r>
      <w:r w:rsidR="00640ECB" w:rsidRPr="00640ECB">
        <w:rPr>
          <w:rFonts w:ascii="Garamond" w:hAnsi="Garamond"/>
          <w:b w:val="0"/>
          <w:color w:val="000000"/>
          <w:sz w:val="28"/>
          <w:szCs w:val="28"/>
        </w:rPr>
        <w:t>3</w:t>
      </w:r>
      <w:r w:rsidRPr="00B55089">
        <w:rPr>
          <w:rFonts w:ascii="Garamond" w:hAnsi="Garamond"/>
          <w:b w:val="0"/>
          <w:color w:val="000000"/>
          <w:sz w:val="28"/>
          <w:szCs w:val="28"/>
        </w:rPr>
        <w:t xml:space="preserve"> </w:t>
      </w:r>
    </w:p>
    <w:p w:rsidR="005C28E6" w:rsidRPr="00640ECB" w:rsidRDefault="005C28E6" w:rsidP="005C28E6">
      <w:pPr>
        <w:pStyle w:val="20"/>
        <w:spacing w:before="0"/>
        <w:jc w:val="both"/>
        <w:rPr>
          <w:rFonts w:ascii="Garamond" w:hAnsi="Garamond"/>
          <w:b w:val="0"/>
          <w:color w:val="000000"/>
          <w:sz w:val="28"/>
          <w:szCs w:val="28"/>
        </w:rPr>
      </w:pPr>
      <w:r w:rsidRPr="005C28E6">
        <w:rPr>
          <w:rFonts w:ascii="Garamond" w:hAnsi="Garamond"/>
          <w:b w:val="0"/>
          <w:color w:val="000000"/>
          <w:sz w:val="28"/>
          <w:szCs w:val="28"/>
        </w:rPr>
        <w:t xml:space="preserve">Οι παραστάσεις του </w:t>
      </w:r>
      <w:r w:rsidRPr="005C28E6">
        <w:rPr>
          <w:rFonts w:ascii="Garamond" w:hAnsi="Garamond"/>
          <w:b w:val="0"/>
          <w:i/>
          <w:color w:val="000000"/>
          <w:sz w:val="28"/>
          <w:szCs w:val="28"/>
        </w:rPr>
        <w:t>Χαμένου γράμματος</w:t>
      </w:r>
      <w:r w:rsidRPr="005C28E6">
        <w:rPr>
          <w:rFonts w:ascii="Garamond" w:hAnsi="Garamond"/>
          <w:b w:val="0"/>
          <w:color w:val="000000"/>
          <w:sz w:val="28"/>
          <w:szCs w:val="28"/>
        </w:rPr>
        <w:t xml:space="preserve"> στην Αθήνα</w:t>
      </w:r>
      <w:r w:rsidR="00B21DAF">
        <w:rPr>
          <w:rFonts w:ascii="Garamond" w:hAnsi="Garamond"/>
          <w:b w:val="0"/>
          <w:color w:val="000000"/>
          <w:sz w:val="28"/>
          <w:szCs w:val="28"/>
        </w:rPr>
        <w:t>……………………....3</w:t>
      </w:r>
      <w:r w:rsidR="00640ECB">
        <w:rPr>
          <w:rFonts w:ascii="Garamond" w:hAnsi="Garamond"/>
          <w:b w:val="0"/>
          <w:color w:val="000000"/>
          <w:sz w:val="28"/>
          <w:szCs w:val="28"/>
        </w:rPr>
        <w:t>6</w:t>
      </w:r>
      <w:r w:rsidR="00640ECB" w:rsidRPr="00640ECB">
        <w:rPr>
          <w:rFonts w:ascii="Garamond" w:hAnsi="Garamond"/>
          <w:b w:val="0"/>
          <w:color w:val="000000"/>
          <w:sz w:val="28"/>
          <w:szCs w:val="28"/>
        </w:rPr>
        <w:t>4</w:t>
      </w:r>
    </w:p>
    <w:p w:rsidR="009418DC" w:rsidRPr="003F0E43" w:rsidRDefault="00047D06" w:rsidP="00F50AE6">
      <w:pPr>
        <w:pStyle w:val="af1"/>
        <w:jc w:val="both"/>
        <w:rPr>
          <w:rFonts w:ascii="Garamond" w:hAnsi="Garamond"/>
          <w:sz w:val="28"/>
          <w:szCs w:val="28"/>
        </w:rPr>
      </w:pPr>
      <w:r w:rsidRPr="00047D06">
        <w:rPr>
          <w:rFonts w:ascii="Garamond" w:hAnsi="Garamond"/>
          <w:sz w:val="28"/>
          <w:szCs w:val="28"/>
        </w:rPr>
        <w:t>2.1.14.</w:t>
      </w:r>
      <w:r w:rsidRPr="00047D06">
        <w:rPr>
          <w:rFonts w:ascii="Garamond" w:hAnsi="Garamond"/>
          <w:i/>
          <w:sz w:val="28"/>
          <w:szCs w:val="28"/>
        </w:rPr>
        <w:t xml:space="preserve"> Η άγνωστη</w:t>
      </w:r>
      <w:r w:rsidR="00B21DAF">
        <w:rPr>
          <w:rFonts w:ascii="Garamond" w:hAnsi="Garamond"/>
          <w:sz w:val="28"/>
          <w:szCs w:val="28"/>
        </w:rPr>
        <w:t>………………………………………………………..3</w:t>
      </w:r>
      <w:r w:rsidR="00B125D0">
        <w:rPr>
          <w:rFonts w:ascii="Garamond" w:hAnsi="Garamond"/>
          <w:sz w:val="28"/>
          <w:szCs w:val="28"/>
        </w:rPr>
        <w:t>6</w:t>
      </w:r>
      <w:r w:rsidR="00EB2B79">
        <w:rPr>
          <w:rFonts w:ascii="Garamond" w:hAnsi="Garamond"/>
          <w:sz w:val="28"/>
          <w:szCs w:val="28"/>
        </w:rPr>
        <w:t>6</w:t>
      </w:r>
    </w:p>
    <w:p w:rsidR="00F50AE6" w:rsidRPr="00640ECB" w:rsidRDefault="00F50AE6" w:rsidP="00F50AE6">
      <w:pPr>
        <w:pStyle w:val="af1"/>
        <w:jc w:val="both"/>
        <w:rPr>
          <w:rFonts w:ascii="Garamond" w:hAnsi="Garamond"/>
          <w:sz w:val="28"/>
          <w:szCs w:val="28"/>
          <w:lang w:val="en-US"/>
        </w:rPr>
      </w:pPr>
      <w:r w:rsidRPr="00A96AF5">
        <w:rPr>
          <w:rFonts w:ascii="Garamond" w:hAnsi="Garamond"/>
          <w:b/>
          <w:sz w:val="28"/>
          <w:szCs w:val="28"/>
        </w:rPr>
        <w:t>2.2.</w:t>
      </w:r>
      <w:r w:rsidRPr="00F50AE6">
        <w:rPr>
          <w:rFonts w:ascii="Garamond" w:hAnsi="Garamond"/>
          <w:sz w:val="28"/>
          <w:szCs w:val="28"/>
        </w:rPr>
        <w:t xml:space="preserve"> </w:t>
      </w:r>
      <w:r w:rsidRPr="00A41035">
        <w:rPr>
          <w:rFonts w:ascii="Garamond" w:hAnsi="Garamond"/>
          <w:b/>
          <w:sz w:val="28"/>
          <w:szCs w:val="28"/>
          <w:lang w:val="en-US"/>
        </w:rPr>
        <w:t>Silvio</w:t>
      </w:r>
      <w:r w:rsidRPr="00A41035">
        <w:rPr>
          <w:rFonts w:ascii="Garamond" w:hAnsi="Garamond"/>
          <w:b/>
          <w:sz w:val="28"/>
          <w:szCs w:val="28"/>
        </w:rPr>
        <w:t xml:space="preserve"> </w:t>
      </w:r>
      <w:r w:rsidRPr="00A41035">
        <w:rPr>
          <w:rFonts w:ascii="Garamond" w:hAnsi="Garamond"/>
          <w:b/>
          <w:sz w:val="28"/>
          <w:szCs w:val="28"/>
          <w:lang w:val="en-US"/>
        </w:rPr>
        <w:t>Zambaldi</w:t>
      </w:r>
      <w:r w:rsidR="00A41035">
        <w:rPr>
          <w:rFonts w:ascii="Garamond" w:hAnsi="Garamond"/>
          <w:sz w:val="28"/>
          <w:szCs w:val="28"/>
        </w:rPr>
        <w:t>…………………………………………………</w:t>
      </w:r>
      <w:r w:rsidR="00A41035" w:rsidRPr="0090477C">
        <w:rPr>
          <w:rFonts w:ascii="Garamond" w:hAnsi="Garamond"/>
          <w:sz w:val="28"/>
          <w:szCs w:val="28"/>
        </w:rPr>
        <w:t>...</w:t>
      </w:r>
      <w:r w:rsidR="00B125D0">
        <w:rPr>
          <w:rFonts w:ascii="Garamond" w:hAnsi="Garamond"/>
          <w:sz w:val="28"/>
          <w:szCs w:val="28"/>
        </w:rPr>
        <w:t>36</w:t>
      </w:r>
      <w:r w:rsidR="00640ECB">
        <w:rPr>
          <w:rFonts w:ascii="Garamond" w:hAnsi="Garamond"/>
          <w:sz w:val="28"/>
          <w:szCs w:val="28"/>
          <w:lang w:val="en-US"/>
        </w:rPr>
        <w:t>7</w:t>
      </w:r>
    </w:p>
    <w:p w:rsidR="009418DC" w:rsidRPr="00640ECB" w:rsidRDefault="009418DC" w:rsidP="009418DC">
      <w:pPr>
        <w:pStyle w:val="ab"/>
        <w:spacing w:after="0"/>
        <w:jc w:val="both"/>
        <w:rPr>
          <w:rFonts w:ascii="Garamond" w:hAnsi="Garamond"/>
          <w:sz w:val="28"/>
          <w:szCs w:val="28"/>
        </w:rPr>
      </w:pPr>
      <w:r w:rsidRPr="009418DC">
        <w:rPr>
          <w:rFonts w:ascii="Garamond" w:hAnsi="Garamond"/>
          <w:sz w:val="28"/>
          <w:szCs w:val="28"/>
        </w:rPr>
        <w:t>2.2.1. Η ζωή</w:t>
      </w:r>
      <w:r w:rsidR="0090477C">
        <w:rPr>
          <w:rFonts w:ascii="Garamond" w:hAnsi="Garamond"/>
          <w:sz w:val="28"/>
          <w:szCs w:val="28"/>
        </w:rPr>
        <w:t xml:space="preserve"> του</w:t>
      </w:r>
      <w:r w:rsidRPr="009418DC">
        <w:rPr>
          <w:rFonts w:ascii="Garamond" w:hAnsi="Garamond"/>
          <w:sz w:val="28"/>
          <w:szCs w:val="28"/>
        </w:rPr>
        <w:t>-Το</w:t>
      </w:r>
      <w:r w:rsidR="0090477C">
        <w:rPr>
          <w:rFonts w:ascii="Garamond" w:hAnsi="Garamond"/>
          <w:sz w:val="28"/>
          <w:szCs w:val="28"/>
        </w:rPr>
        <w:t xml:space="preserve"> έργο του……………………………………………</w:t>
      </w:r>
      <w:r w:rsidR="00B21DAF">
        <w:rPr>
          <w:rFonts w:ascii="Garamond" w:hAnsi="Garamond"/>
          <w:sz w:val="28"/>
          <w:szCs w:val="28"/>
        </w:rPr>
        <w:t>3</w:t>
      </w:r>
      <w:r w:rsidR="00B125D0">
        <w:rPr>
          <w:rFonts w:ascii="Garamond" w:hAnsi="Garamond"/>
          <w:sz w:val="28"/>
          <w:szCs w:val="28"/>
        </w:rPr>
        <w:t>6</w:t>
      </w:r>
      <w:r w:rsidR="00640ECB" w:rsidRPr="00640ECB">
        <w:rPr>
          <w:rFonts w:ascii="Garamond" w:hAnsi="Garamond"/>
          <w:sz w:val="28"/>
          <w:szCs w:val="28"/>
        </w:rPr>
        <w:t>7</w:t>
      </w:r>
    </w:p>
    <w:p w:rsidR="009418DC" w:rsidRPr="00640ECB" w:rsidRDefault="009418DC" w:rsidP="009418DC">
      <w:pPr>
        <w:spacing w:after="0"/>
        <w:jc w:val="both"/>
        <w:rPr>
          <w:rFonts w:ascii="Garamond" w:hAnsi="Garamond"/>
          <w:sz w:val="28"/>
          <w:szCs w:val="28"/>
          <w:lang w:val="en-US"/>
        </w:rPr>
      </w:pPr>
      <w:r w:rsidRPr="009418DC">
        <w:rPr>
          <w:rFonts w:ascii="Garamond" w:hAnsi="Garamond"/>
          <w:sz w:val="28"/>
          <w:szCs w:val="28"/>
        </w:rPr>
        <w:t>2.2.2.</w:t>
      </w:r>
      <w:r w:rsidRPr="009418DC">
        <w:rPr>
          <w:rFonts w:ascii="Garamond" w:hAnsi="Garamond"/>
          <w:i/>
          <w:sz w:val="28"/>
          <w:szCs w:val="28"/>
        </w:rPr>
        <w:t xml:space="preserve"> Λουίζα Κόντι</w:t>
      </w:r>
      <w:r w:rsidR="00B21DAF">
        <w:rPr>
          <w:rFonts w:ascii="Garamond" w:hAnsi="Garamond"/>
          <w:sz w:val="28"/>
          <w:szCs w:val="28"/>
        </w:rPr>
        <w:t>……………………………………………………….3</w:t>
      </w:r>
      <w:r w:rsidR="00B125D0" w:rsidRPr="00B125D0">
        <w:rPr>
          <w:rFonts w:ascii="Garamond" w:hAnsi="Garamond"/>
          <w:sz w:val="28"/>
          <w:szCs w:val="28"/>
        </w:rPr>
        <w:t>6</w:t>
      </w:r>
      <w:r w:rsidR="00640ECB">
        <w:rPr>
          <w:rFonts w:ascii="Garamond" w:hAnsi="Garamond"/>
          <w:sz w:val="28"/>
          <w:szCs w:val="28"/>
          <w:lang w:val="en-US"/>
        </w:rPr>
        <w:t>8</w:t>
      </w:r>
    </w:p>
    <w:p w:rsidR="00915EC0" w:rsidRPr="00640ECB" w:rsidRDefault="00915EC0" w:rsidP="009418DC">
      <w:pPr>
        <w:spacing w:after="0"/>
        <w:jc w:val="both"/>
        <w:rPr>
          <w:rFonts w:ascii="Garamond" w:hAnsi="Garamond"/>
          <w:sz w:val="28"/>
          <w:szCs w:val="28"/>
          <w:lang w:val="en-US"/>
        </w:rPr>
      </w:pPr>
      <w:r w:rsidRPr="00915EC0">
        <w:rPr>
          <w:rFonts w:ascii="Garamond" w:hAnsi="Garamond"/>
          <w:b/>
          <w:sz w:val="28"/>
          <w:szCs w:val="28"/>
        </w:rPr>
        <w:t xml:space="preserve">2.3. </w:t>
      </w:r>
      <w:r w:rsidRPr="00915EC0">
        <w:rPr>
          <w:rFonts w:ascii="Garamond" w:hAnsi="Garamond"/>
          <w:b/>
          <w:sz w:val="28"/>
          <w:szCs w:val="28"/>
          <w:lang w:val="en-US"/>
        </w:rPr>
        <w:t>Lucio</w:t>
      </w:r>
      <w:r w:rsidRPr="00915EC0">
        <w:rPr>
          <w:rFonts w:ascii="Garamond" w:hAnsi="Garamond"/>
          <w:b/>
          <w:sz w:val="28"/>
          <w:szCs w:val="28"/>
        </w:rPr>
        <w:t xml:space="preserve"> </w:t>
      </w:r>
      <w:r w:rsidRPr="00915EC0">
        <w:rPr>
          <w:rFonts w:ascii="Garamond" w:hAnsi="Garamond"/>
          <w:b/>
          <w:sz w:val="28"/>
          <w:szCs w:val="28"/>
          <w:lang w:val="en-US"/>
        </w:rPr>
        <w:t>D</w:t>
      </w:r>
      <w:r w:rsidRPr="00915EC0">
        <w:rPr>
          <w:rFonts w:ascii="Garamond" w:hAnsi="Garamond"/>
          <w:b/>
          <w:sz w:val="28"/>
          <w:szCs w:val="28"/>
        </w:rPr>
        <w:t>’</w:t>
      </w:r>
      <w:r w:rsidRPr="00915EC0">
        <w:rPr>
          <w:rFonts w:ascii="Garamond" w:hAnsi="Garamond"/>
          <w:b/>
          <w:sz w:val="28"/>
          <w:szCs w:val="28"/>
          <w:lang w:val="en-US"/>
        </w:rPr>
        <w:t>Ambra</w:t>
      </w:r>
      <w:r w:rsidR="00640ECB">
        <w:rPr>
          <w:rFonts w:ascii="Garamond" w:hAnsi="Garamond"/>
          <w:sz w:val="28"/>
          <w:szCs w:val="28"/>
        </w:rPr>
        <w:t>…………………………………………………..37</w:t>
      </w:r>
      <w:r w:rsidR="00640ECB">
        <w:rPr>
          <w:rFonts w:ascii="Garamond" w:hAnsi="Garamond"/>
          <w:sz w:val="28"/>
          <w:szCs w:val="28"/>
          <w:lang w:val="en-US"/>
        </w:rPr>
        <w:t>2</w:t>
      </w:r>
    </w:p>
    <w:p w:rsidR="009418DC" w:rsidRPr="001F43BA" w:rsidRDefault="0090477C" w:rsidP="009418DC">
      <w:pPr>
        <w:spacing w:after="0"/>
        <w:jc w:val="both"/>
        <w:rPr>
          <w:rFonts w:ascii="Garamond" w:hAnsi="Garamond"/>
          <w:sz w:val="28"/>
          <w:szCs w:val="28"/>
          <w:lang w:val="en-US"/>
        </w:rPr>
      </w:pPr>
      <w:r>
        <w:rPr>
          <w:rFonts w:ascii="Garamond" w:hAnsi="Garamond"/>
          <w:sz w:val="28"/>
          <w:szCs w:val="28"/>
        </w:rPr>
        <w:t>2.3.1. Η ζωή του-</w:t>
      </w:r>
      <w:r w:rsidR="009418DC" w:rsidRPr="009418DC">
        <w:rPr>
          <w:rFonts w:ascii="Garamond" w:hAnsi="Garamond"/>
          <w:sz w:val="28"/>
          <w:szCs w:val="28"/>
        </w:rPr>
        <w:t xml:space="preserve">το έργο του. </w:t>
      </w:r>
      <w:r w:rsidR="009418DC" w:rsidRPr="009418DC">
        <w:rPr>
          <w:rFonts w:ascii="Garamond" w:hAnsi="Garamond"/>
          <w:i/>
          <w:sz w:val="28"/>
          <w:szCs w:val="28"/>
        </w:rPr>
        <w:t>Η</w:t>
      </w:r>
      <w:r w:rsidR="009418DC" w:rsidRPr="005311F9">
        <w:rPr>
          <w:rFonts w:ascii="Garamond" w:hAnsi="Garamond"/>
          <w:i/>
          <w:sz w:val="28"/>
          <w:szCs w:val="28"/>
          <w:lang w:val="en-US"/>
        </w:rPr>
        <w:t xml:space="preserve"> </w:t>
      </w:r>
      <w:r w:rsidR="009418DC" w:rsidRPr="009418DC">
        <w:rPr>
          <w:rFonts w:ascii="Garamond" w:hAnsi="Garamond"/>
          <w:i/>
          <w:sz w:val="28"/>
          <w:szCs w:val="28"/>
        </w:rPr>
        <w:t>δις</w:t>
      </w:r>
      <w:r w:rsidR="009418DC" w:rsidRPr="005311F9">
        <w:rPr>
          <w:rFonts w:ascii="Garamond" w:hAnsi="Garamond"/>
          <w:i/>
          <w:sz w:val="28"/>
          <w:szCs w:val="28"/>
          <w:lang w:val="en-US"/>
        </w:rPr>
        <w:t xml:space="preserve"> </w:t>
      </w:r>
      <w:r w:rsidR="009418DC" w:rsidRPr="009418DC">
        <w:rPr>
          <w:rFonts w:ascii="Garamond" w:hAnsi="Garamond"/>
          <w:i/>
          <w:sz w:val="28"/>
          <w:szCs w:val="28"/>
        </w:rPr>
        <w:t>Κυκλών</w:t>
      </w:r>
      <w:r w:rsidRPr="005311F9">
        <w:rPr>
          <w:rFonts w:ascii="Garamond" w:hAnsi="Garamond"/>
          <w:sz w:val="28"/>
          <w:szCs w:val="28"/>
          <w:lang w:val="en-US"/>
        </w:rPr>
        <w:t>……………………………</w:t>
      </w:r>
      <w:r w:rsidR="00915EC0" w:rsidRPr="005311F9">
        <w:rPr>
          <w:rFonts w:ascii="Garamond" w:hAnsi="Garamond"/>
          <w:sz w:val="28"/>
          <w:szCs w:val="28"/>
          <w:lang w:val="en-US"/>
        </w:rPr>
        <w:t>..</w:t>
      </w:r>
      <w:r w:rsidR="00A06F2C" w:rsidRPr="005311F9">
        <w:rPr>
          <w:rFonts w:ascii="Garamond" w:hAnsi="Garamond"/>
          <w:sz w:val="28"/>
          <w:szCs w:val="28"/>
          <w:lang w:val="en-US"/>
        </w:rPr>
        <w:t>3</w:t>
      </w:r>
      <w:r w:rsidR="001F43BA">
        <w:rPr>
          <w:rFonts w:ascii="Garamond" w:hAnsi="Garamond"/>
          <w:sz w:val="28"/>
          <w:szCs w:val="28"/>
          <w:lang w:val="en-US"/>
        </w:rPr>
        <w:t>7</w:t>
      </w:r>
      <w:r w:rsidR="00640ECB">
        <w:rPr>
          <w:rFonts w:ascii="Garamond" w:hAnsi="Garamond"/>
          <w:sz w:val="28"/>
          <w:szCs w:val="28"/>
          <w:lang w:val="en-US"/>
        </w:rPr>
        <w:t>2</w:t>
      </w:r>
    </w:p>
    <w:p w:rsidR="00377BEB" w:rsidRPr="005311F9" w:rsidRDefault="00377BEB" w:rsidP="00377BEB">
      <w:pPr>
        <w:pStyle w:val="-HTML"/>
        <w:tabs>
          <w:tab w:val="clear" w:pos="916"/>
        </w:tabs>
        <w:jc w:val="both"/>
        <w:rPr>
          <w:rFonts w:ascii="Garamond" w:hAnsi="Garamond"/>
          <w:sz w:val="28"/>
          <w:szCs w:val="28"/>
          <w:lang w:val="en-US"/>
        </w:rPr>
      </w:pPr>
      <w:r w:rsidRPr="005311F9">
        <w:rPr>
          <w:rFonts w:ascii="Garamond" w:hAnsi="Garamond"/>
          <w:b/>
          <w:sz w:val="28"/>
          <w:szCs w:val="28"/>
          <w:lang w:val="en-US"/>
        </w:rPr>
        <w:t>2.4.</w:t>
      </w:r>
      <w:r w:rsidRPr="005311F9">
        <w:rPr>
          <w:rFonts w:ascii="Garamond" w:hAnsi="Garamond"/>
          <w:sz w:val="28"/>
          <w:szCs w:val="28"/>
          <w:lang w:val="en-US"/>
        </w:rPr>
        <w:t xml:space="preserve"> </w:t>
      </w:r>
      <w:r w:rsidRPr="00A41035">
        <w:rPr>
          <w:rFonts w:ascii="Garamond" w:hAnsi="Garamond"/>
          <w:b/>
          <w:sz w:val="28"/>
          <w:szCs w:val="28"/>
          <w:lang w:val="en-US"/>
        </w:rPr>
        <w:t>Aldo</w:t>
      </w:r>
      <w:r w:rsidRPr="005311F9">
        <w:rPr>
          <w:rFonts w:ascii="Garamond" w:hAnsi="Garamond"/>
          <w:b/>
          <w:sz w:val="28"/>
          <w:szCs w:val="28"/>
          <w:lang w:val="en-US"/>
        </w:rPr>
        <w:t xml:space="preserve"> </w:t>
      </w:r>
      <w:r w:rsidRPr="00A41035">
        <w:rPr>
          <w:rFonts w:ascii="Garamond" w:hAnsi="Garamond"/>
          <w:b/>
          <w:sz w:val="28"/>
          <w:szCs w:val="28"/>
          <w:lang w:val="en-US"/>
        </w:rPr>
        <w:t>De</w:t>
      </w:r>
      <w:r w:rsidRPr="005311F9">
        <w:rPr>
          <w:rFonts w:ascii="Garamond" w:hAnsi="Garamond"/>
          <w:b/>
          <w:sz w:val="28"/>
          <w:szCs w:val="28"/>
          <w:lang w:val="en-US"/>
        </w:rPr>
        <w:t xml:space="preserve"> </w:t>
      </w:r>
      <w:r w:rsidR="00B75A06" w:rsidRPr="00A41035">
        <w:rPr>
          <w:rFonts w:ascii="Garamond" w:hAnsi="Garamond"/>
          <w:b/>
          <w:sz w:val="28"/>
          <w:szCs w:val="28"/>
          <w:lang w:val="en-US"/>
        </w:rPr>
        <w:t>Ben</w:t>
      </w:r>
      <w:r w:rsidRPr="00A41035">
        <w:rPr>
          <w:rFonts w:ascii="Garamond" w:hAnsi="Garamond"/>
          <w:b/>
          <w:sz w:val="28"/>
          <w:szCs w:val="28"/>
          <w:lang w:val="en-US"/>
        </w:rPr>
        <w:t>edetti</w:t>
      </w:r>
      <w:r w:rsidR="00A41035" w:rsidRPr="005311F9">
        <w:rPr>
          <w:rFonts w:ascii="Garamond" w:hAnsi="Garamond"/>
          <w:sz w:val="28"/>
          <w:szCs w:val="28"/>
          <w:lang w:val="en-US"/>
        </w:rPr>
        <w:t>………………………………………………</w:t>
      </w:r>
      <w:r w:rsidR="00B21DAF" w:rsidRPr="005311F9">
        <w:rPr>
          <w:rFonts w:ascii="Garamond" w:hAnsi="Garamond"/>
          <w:sz w:val="28"/>
          <w:szCs w:val="28"/>
          <w:lang w:val="en-US"/>
        </w:rPr>
        <w:t>3</w:t>
      </w:r>
      <w:r w:rsidR="001F43BA">
        <w:rPr>
          <w:rFonts w:ascii="Garamond" w:hAnsi="Garamond"/>
          <w:sz w:val="28"/>
          <w:szCs w:val="28"/>
          <w:lang w:val="en-US"/>
        </w:rPr>
        <w:t>7</w:t>
      </w:r>
      <w:r w:rsidR="00640ECB">
        <w:rPr>
          <w:rFonts w:ascii="Garamond" w:hAnsi="Garamond"/>
          <w:sz w:val="28"/>
          <w:szCs w:val="28"/>
          <w:lang w:val="en-US"/>
        </w:rPr>
        <w:t>6</w:t>
      </w:r>
      <w:r w:rsidRPr="005311F9">
        <w:rPr>
          <w:rFonts w:ascii="Garamond" w:hAnsi="Garamond"/>
          <w:sz w:val="28"/>
          <w:szCs w:val="28"/>
          <w:lang w:val="en-US"/>
        </w:rPr>
        <w:t xml:space="preserve">  </w:t>
      </w:r>
    </w:p>
    <w:p w:rsidR="00377BEB" w:rsidRPr="00640ECB" w:rsidRDefault="0090477C" w:rsidP="00377BEB">
      <w:pPr>
        <w:pStyle w:val="-HTML"/>
        <w:tabs>
          <w:tab w:val="clear" w:pos="916"/>
        </w:tabs>
        <w:jc w:val="both"/>
        <w:rPr>
          <w:rFonts w:ascii="Garamond" w:hAnsi="Garamond"/>
          <w:sz w:val="28"/>
          <w:szCs w:val="28"/>
        </w:rPr>
      </w:pPr>
      <w:r>
        <w:rPr>
          <w:rFonts w:ascii="Garamond" w:hAnsi="Garamond"/>
          <w:sz w:val="28"/>
          <w:szCs w:val="28"/>
        </w:rPr>
        <w:t>2.4.1. Η ζωή του-</w:t>
      </w:r>
      <w:r w:rsidR="00377BEB" w:rsidRPr="00377BEB">
        <w:rPr>
          <w:rFonts w:ascii="Garamond" w:hAnsi="Garamond"/>
          <w:sz w:val="28"/>
          <w:szCs w:val="28"/>
        </w:rPr>
        <w:t>το</w:t>
      </w:r>
      <w:r>
        <w:rPr>
          <w:rFonts w:ascii="Garamond" w:hAnsi="Garamond"/>
          <w:sz w:val="28"/>
          <w:szCs w:val="28"/>
        </w:rPr>
        <w:t xml:space="preserve"> έργο του……………………………………………</w:t>
      </w:r>
      <w:r w:rsidR="00A06F2C">
        <w:rPr>
          <w:rFonts w:ascii="Garamond" w:hAnsi="Garamond"/>
          <w:sz w:val="28"/>
          <w:szCs w:val="28"/>
        </w:rPr>
        <w:t>3</w:t>
      </w:r>
      <w:r w:rsidR="00B125D0">
        <w:rPr>
          <w:rFonts w:ascii="Garamond" w:hAnsi="Garamond"/>
          <w:sz w:val="28"/>
          <w:szCs w:val="28"/>
        </w:rPr>
        <w:t>7</w:t>
      </w:r>
      <w:r w:rsidR="00640ECB" w:rsidRPr="00640ECB">
        <w:rPr>
          <w:rFonts w:ascii="Garamond" w:hAnsi="Garamond"/>
          <w:sz w:val="28"/>
          <w:szCs w:val="28"/>
        </w:rPr>
        <w:t>6</w:t>
      </w:r>
    </w:p>
    <w:p w:rsidR="00377BEB" w:rsidRPr="00B9780E" w:rsidRDefault="00377BEB" w:rsidP="00377BEB">
      <w:pPr>
        <w:pStyle w:val="-HTML"/>
        <w:tabs>
          <w:tab w:val="clear" w:pos="916"/>
        </w:tabs>
        <w:rPr>
          <w:rFonts w:ascii="Garamond" w:hAnsi="Garamond"/>
          <w:sz w:val="28"/>
          <w:szCs w:val="28"/>
        </w:rPr>
      </w:pPr>
      <w:r w:rsidRPr="00377BEB">
        <w:rPr>
          <w:rFonts w:ascii="Garamond" w:hAnsi="Garamond"/>
          <w:sz w:val="28"/>
          <w:szCs w:val="28"/>
        </w:rPr>
        <w:t>2.4.2.</w:t>
      </w:r>
      <w:r w:rsidRPr="00377BEB">
        <w:rPr>
          <w:rFonts w:ascii="Garamond" w:hAnsi="Garamond"/>
          <w:i/>
          <w:sz w:val="28"/>
          <w:szCs w:val="28"/>
        </w:rPr>
        <w:t xml:space="preserve"> Δεν σε γνωρίζω πια</w:t>
      </w:r>
      <w:r w:rsidR="00B21DAF">
        <w:rPr>
          <w:rFonts w:ascii="Garamond" w:hAnsi="Garamond"/>
          <w:sz w:val="28"/>
          <w:szCs w:val="28"/>
        </w:rPr>
        <w:t>…………………………………………………</w:t>
      </w:r>
      <w:r w:rsidRPr="00B21DAF">
        <w:rPr>
          <w:rFonts w:ascii="Garamond" w:hAnsi="Garamond"/>
          <w:sz w:val="28"/>
          <w:szCs w:val="28"/>
        </w:rPr>
        <w:t>3</w:t>
      </w:r>
      <w:r w:rsidR="00640ECB">
        <w:rPr>
          <w:rFonts w:ascii="Garamond" w:hAnsi="Garamond"/>
          <w:sz w:val="28"/>
          <w:szCs w:val="28"/>
        </w:rPr>
        <w:t>7</w:t>
      </w:r>
      <w:r w:rsidR="00640ECB" w:rsidRPr="00B9780E">
        <w:rPr>
          <w:rFonts w:ascii="Garamond" w:hAnsi="Garamond"/>
          <w:sz w:val="28"/>
          <w:szCs w:val="28"/>
        </w:rPr>
        <w:t>7</w:t>
      </w:r>
    </w:p>
    <w:p w:rsidR="00377BEB" w:rsidRPr="00B9780E" w:rsidRDefault="00377BEB" w:rsidP="00377BEB">
      <w:pPr>
        <w:pStyle w:val="-HTML"/>
        <w:tabs>
          <w:tab w:val="clear" w:pos="916"/>
        </w:tabs>
        <w:jc w:val="both"/>
        <w:rPr>
          <w:rFonts w:ascii="Garamond" w:hAnsi="Garamond"/>
          <w:sz w:val="28"/>
          <w:szCs w:val="28"/>
        </w:rPr>
      </w:pPr>
      <w:r w:rsidRPr="00377BEB">
        <w:rPr>
          <w:rFonts w:ascii="Garamond" w:hAnsi="Garamond"/>
          <w:sz w:val="28"/>
          <w:szCs w:val="28"/>
        </w:rPr>
        <w:t>Οι σύγχρονες παραστάσεις του</w:t>
      </w:r>
      <w:r w:rsidRPr="00377BEB">
        <w:rPr>
          <w:rFonts w:ascii="Garamond" w:hAnsi="Garamond"/>
          <w:i/>
          <w:sz w:val="28"/>
          <w:szCs w:val="28"/>
        </w:rPr>
        <w:t xml:space="preserve"> Δεν σε γνωρίζω πια</w:t>
      </w:r>
      <w:r w:rsidRPr="00377BEB">
        <w:rPr>
          <w:rFonts w:ascii="Garamond" w:hAnsi="Garamond"/>
          <w:sz w:val="28"/>
          <w:szCs w:val="28"/>
        </w:rPr>
        <w:t>……</w:t>
      </w:r>
      <w:r w:rsidR="00B21DAF">
        <w:rPr>
          <w:rFonts w:ascii="Garamond" w:hAnsi="Garamond"/>
          <w:sz w:val="28"/>
          <w:szCs w:val="28"/>
        </w:rPr>
        <w:t>…………………</w:t>
      </w:r>
      <w:r w:rsidR="00D50BEE" w:rsidRPr="00D50BEE">
        <w:rPr>
          <w:rFonts w:ascii="Garamond" w:hAnsi="Garamond"/>
          <w:sz w:val="28"/>
          <w:szCs w:val="28"/>
        </w:rPr>
        <w:t>.</w:t>
      </w:r>
      <w:r w:rsidR="00B21DAF">
        <w:rPr>
          <w:rFonts w:ascii="Garamond" w:hAnsi="Garamond"/>
          <w:sz w:val="28"/>
          <w:szCs w:val="28"/>
        </w:rPr>
        <w:t>.3</w:t>
      </w:r>
      <w:r w:rsidR="00440EB3">
        <w:rPr>
          <w:rFonts w:ascii="Garamond" w:hAnsi="Garamond"/>
          <w:sz w:val="28"/>
          <w:szCs w:val="28"/>
        </w:rPr>
        <w:t>8</w:t>
      </w:r>
      <w:r w:rsidR="00B9780E" w:rsidRPr="00B9780E">
        <w:rPr>
          <w:rFonts w:ascii="Garamond" w:hAnsi="Garamond"/>
          <w:sz w:val="28"/>
          <w:szCs w:val="28"/>
        </w:rPr>
        <w:t>2</w:t>
      </w:r>
    </w:p>
    <w:p w:rsidR="00377BEB" w:rsidRPr="00377BEB" w:rsidRDefault="00377BEB" w:rsidP="00377BEB">
      <w:pPr>
        <w:pStyle w:val="-HTML"/>
        <w:tabs>
          <w:tab w:val="clear" w:pos="916"/>
        </w:tabs>
        <w:jc w:val="both"/>
        <w:rPr>
          <w:rFonts w:ascii="Garamond" w:hAnsi="Garamond"/>
          <w:b/>
          <w:sz w:val="28"/>
          <w:szCs w:val="28"/>
          <w:u w:val="single"/>
        </w:rPr>
      </w:pPr>
      <w:r w:rsidRPr="00377BEB">
        <w:rPr>
          <w:rFonts w:ascii="Garamond" w:hAnsi="Garamond"/>
          <w:sz w:val="28"/>
          <w:szCs w:val="28"/>
        </w:rPr>
        <w:lastRenderedPageBreak/>
        <w:t xml:space="preserve">2.4.3. </w:t>
      </w:r>
      <w:r w:rsidRPr="00377BEB">
        <w:rPr>
          <w:rFonts w:ascii="Garamond" w:hAnsi="Garamond"/>
          <w:i/>
          <w:sz w:val="28"/>
          <w:szCs w:val="28"/>
        </w:rPr>
        <w:t>Τριάντα δευτερόλεπτα έρωτα</w:t>
      </w:r>
      <w:r>
        <w:rPr>
          <w:rFonts w:ascii="Garamond" w:hAnsi="Garamond"/>
          <w:sz w:val="28"/>
          <w:szCs w:val="28"/>
        </w:rPr>
        <w:t>…………………………………………</w:t>
      </w:r>
      <w:r w:rsidRPr="00377BEB">
        <w:rPr>
          <w:rFonts w:ascii="Garamond" w:hAnsi="Garamond"/>
          <w:sz w:val="28"/>
          <w:szCs w:val="28"/>
        </w:rPr>
        <w:t>3</w:t>
      </w:r>
      <w:r w:rsidR="00495A2C">
        <w:rPr>
          <w:rFonts w:ascii="Garamond" w:hAnsi="Garamond"/>
          <w:sz w:val="28"/>
          <w:szCs w:val="28"/>
        </w:rPr>
        <w:t>8</w:t>
      </w:r>
      <w:r w:rsidR="00B9780E">
        <w:rPr>
          <w:rFonts w:ascii="Garamond" w:hAnsi="Garamond"/>
          <w:sz w:val="28"/>
          <w:szCs w:val="28"/>
          <w:lang w:val="en-US"/>
        </w:rPr>
        <w:t>4</w:t>
      </w:r>
      <w:r w:rsidRPr="00377BEB">
        <w:rPr>
          <w:rFonts w:ascii="Garamond" w:hAnsi="Garamond"/>
          <w:b/>
          <w:sz w:val="28"/>
          <w:szCs w:val="28"/>
          <w:u w:val="single"/>
        </w:rPr>
        <w:t xml:space="preserve"> </w:t>
      </w:r>
    </w:p>
    <w:p w:rsidR="00377BEB" w:rsidRPr="00B9780E" w:rsidRDefault="00377BEB" w:rsidP="00377BEB">
      <w:pPr>
        <w:pStyle w:val="-HTML"/>
        <w:tabs>
          <w:tab w:val="clear" w:pos="916"/>
        </w:tabs>
        <w:rPr>
          <w:rFonts w:ascii="Garamond" w:hAnsi="Garamond"/>
          <w:sz w:val="28"/>
          <w:szCs w:val="28"/>
        </w:rPr>
      </w:pPr>
      <w:r w:rsidRPr="00377BEB">
        <w:rPr>
          <w:rFonts w:ascii="Garamond" w:hAnsi="Garamond"/>
          <w:sz w:val="28"/>
          <w:szCs w:val="28"/>
        </w:rPr>
        <w:t>2.4.4.</w:t>
      </w:r>
      <w:r w:rsidRPr="00377BEB">
        <w:rPr>
          <w:rFonts w:ascii="Garamond" w:hAnsi="Garamond"/>
          <w:i/>
          <w:sz w:val="28"/>
          <w:szCs w:val="28"/>
        </w:rPr>
        <w:t xml:space="preserve"> Ζήτημα συνειδήσεως</w:t>
      </w:r>
      <w:r w:rsidR="00B21DAF">
        <w:rPr>
          <w:rFonts w:ascii="Garamond" w:hAnsi="Garamond"/>
          <w:sz w:val="28"/>
          <w:szCs w:val="28"/>
        </w:rPr>
        <w:t>………………………………………………...</w:t>
      </w:r>
      <w:r w:rsidR="00B21DAF" w:rsidRPr="00217D9A">
        <w:rPr>
          <w:rFonts w:ascii="Garamond" w:hAnsi="Garamond"/>
          <w:sz w:val="28"/>
          <w:szCs w:val="28"/>
        </w:rPr>
        <w:t>3</w:t>
      </w:r>
      <w:r w:rsidR="00B9780E">
        <w:rPr>
          <w:rFonts w:ascii="Garamond" w:hAnsi="Garamond"/>
          <w:sz w:val="28"/>
          <w:szCs w:val="28"/>
        </w:rPr>
        <w:t>9</w:t>
      </w:r>
      <w:r w:rsidR="00B9780E" w:rsidRPr="00B9780E">
        <w:rPr>
          <w:rFonts w:ascii="Garamond" w:hAnsi="Garamond"/>
          <w:sz w:val="28"/>
          <w:szCs w:val="28"/>
        </w:rPr>
        <w:t>0</w:t>
      </w:r>
    </w:p>
    <w:p w:rsidR="00A96AF5" w:rsidRPr="00B9780E" w:rsidRDefault="00A96AF5" w:rsidP="00377BEB">
      <w:pPr>
        <w:pStyle w:val="-HTML"/>
        <w:tabs>
          <w:tab w:val="clear" w:pos="916"/>
        </w:tabs>
        <w:rPr>
          <w:rFonts w:ascii="Garamond" w:hAnsi="Garamond"/>
          <w:sz w:val="28"/>
          <w:szCs w:val="28"/>
        </w:rPr>
      </w:pPr>
      <w:r w:rsidRPr="00A96AF5">
        <w:rPr>
          <w:rFonts w:ascii="Garamond" w:hAnsi="Garamond"/>
          <w:b/>
          <w:sz w:val="28"/>
          <w:szCs w:val="28"/>
        </w:rPr>
        <w:t xml:space="preserve">2.5. </w:t>
      </w:r>
      <w:r w:rsidRPr="00A96AF5">
        <w:rPr>
          <w:rFonts w:ascii="Garamond" w:hAnsi="Garamond"/>
          <w:b/>
          <w:sz w:val="28"/>
          <w:szCs w:val="28"/>
          <w:lang w:val="en-US"/>
        </w:rPr>
        <w:t>Giuseppe</w:t>
      </w:r>
      <w:r w:rsidRPr="00A96AF5">
        <w:rPr>
          <w:rFonts w:ascii="Garamond" w:hAnsi="Garamond"/>
          <w:b/>
          <w:sz w:val="28"/>
          <w:szCs w:val="28"/>
        </w:rPr>
        <w:t xml:space="preserve"> </w:t>
      </w:r>
      <w:r w:rsidRPr="00A96AF5">
        <w:rPr>
          <w:rFonts w:ascii="Garamond" w:hAnsi="Garamond"/>
          <w:b/>
          <w:sz w:val="28"/>
          <w:szCs w:val="28"/>
          <w:lang w:val="en-US"/>
        </w:rPr>
        <w:t>Giacosa</w:t>
      </w:r>
      <w:r w:rsidRPr="00A96AF5">
        <w:rPr>
          <w:rFonts w:ascii="Garamond" w:hAnsi="Garamond"/>
          <w:sz w:val="28"/>
          <w:szCs w:val="28"/>
        </w:rPr>
        <w:t>………………………………………………..</w:t>
      </w:r>
      <w:r w:rsidRPr="005311F9">
        <w:rPr>
          <w:rFonts w:ascii="Garamond" w:hAnsi="Garamond"/>
          <w:sz w:val="28"/>
          <w:szCs w:val="28"/>
        </w:rPr>
        <w:t>.</w:t>
      </w:r>
      <w:r w:rsidR="00B9780E" w:rsidRPr="00B9780E">
        <w:rPr>
          <w:rFonts w:ascii="Garamond" w:hAnsi="Garamond"/>
          <w:sz w:val="28"/>
          <w:szCs w:val="28"/>
        </w:rPr>
        <w:t>.</w:t>
      </w:r>
      <w:r w:rsidR="00B9780E">
        <w:rPr>
          <w:rFonts w:ascii="Garamond" w:hAnsi="Garamond"/>
          <w:sz w:val="28"/>
          <w:szCs w:val="28"/>
        </w:rPr>
        <w:t>39</w:t>
      </w:r>
      <w:r w:rsidR="00B9780E" w:rsidRPr="00B9780E">
        <w:rPr>
          <w:rFonts w:ascii="Garamond" w:hAnsi="Garamond"/>
          <w:sz w:val="28"/>
          <w:szCs w:val="28"/>
        </w:rPr>
        <w:t>3</w:t>
      </w:r>
    </w:p>
    <w:p w:rsidR="00377BEB" w:rsidRPr="00B9780E" w:rsidRDefault="00377BEB" w:rsidP="00377BEB">
      <w:pPr>
        <w:spacing w:after="0"/>
        <w:jc w:val="both"/>
        <w:rPr>
          <w:rFonts w:ascii="Garamond" w:hAnsi="Garamond"/>
          <w:sz w:val="28"/>
          <w:szCs w:val="28"/>
        </w:rPr>
      </w:pPr>
      <w:r w:rsidRPr="00377BEB">
        <w:rPr>
          <w:rFonts w:ascii="Garamond" w:hAnsi="Garamond"/>
          <w:sz w:val="28"/>
          <w:szCs w:val="28"/>
        </w:rPr>
        <w:t>2.5.1. Η ζωή</w:t>
      </w:r>
      <w:r w:rsidR="0090477C">
        <w:rPr>
          <w:rFonts w:ascii="Garamond" w:hAnsi="Garamond"/>
          <w:sz w:val="28"/>
          <w:szCs w:val="28"/>
        </w:rPr>
        <w:t xml:space="preserve"> του-Το έργο του……………………………………………</w:t>
      </w:r>
      <w:r w:rsidR="00B21DAF">
        <w:rPr>
          <w:rFonts w:ascii="Garamond" w:hAnsi="Garamond"/>
          <w:sz w:val="28"/>
          <w:szCs w:val="28"/>
        </w:rPr>
        <w:t>3</w:t>
      </w:r>
      <w:r w:rsidR="00440EB3">
        <w:rPr>
          <w:rFonts w:ascii="Garamond" w:hAnsi="Garamond"/>
          <w:sz w:val="28"/>
          <w:szCs w:val="28"/>
        </w:rPr>
        <w:t>9</w:t>
      </w:r>
      <w:r w:rsidR="00B9780E" w:rsidRPr="00B9780E">
        <w:rPr>
          <w:rFonts w:ascii="Garamond" w:hAnsi="Garamond"/>
          <w:sz w:val="28"/>
          <w:szCs w:val="28"/>
        </w:rPr>
        <w:t>3</w:t>
      </w:r>
    </w:p>
    <w:p w:rsidR="00F42562" w:rsidRPr="00B9780E" w:rsidRDefault="00F42562" w:rsidP="00F42562">
      <w:pPr>
        <w:pStyle w:val="22"/>
        <w:ind w:left="0" w:firstLine="0"/>
        <w:jc w:val="both"/>
        <w:rPr>
          <w:rFonts w:ascii="Garamond" w:hAnsi="Garamond"/>
          <w:sz w:val="28"/>
          <w:szCs w:val="28"/>
        </w:rPr>
      </w:pPr>
      <w:r w:rsidRPr="00F42562">
        <w:rPr>
          <w:rFonts w:ascii="Garamond" w:hAnsi="Garamond"/>
          <w:sz w:val="28"/>
          <w:szCs w:val="28"/>
        </w:rPr>
        <w:t xml:space="preserve">2.5.2. </w:t>
      </w:r>
      <w:r w:rsidRPr="00F42562">
        <w:rPr>
          <w:rFonts w:ascii="Garamond" w:hAnsi="Garamond"/>
          <w:i/>
          <w:sz w:val="28"/>
          <w:szCs w:val="28"/>
        </w:rPr>
        <w:t>Σαν τα φύλλα</w:t>
      </w:r>
      <w:r w:rsidR="00A06F2C">
        <w:rPr>
          <w:rFonts w:ascii="Garamond" w:hAnsi="Garamond"/>
          <w:sz w:val="28"/>
          <w:szCs w:val="28"/>
        </w:rPr>
        <w:t>……………………………………………………….3</w:t>
      </w:r>
      <w:r w:rsidR="00440EB3">
        <w:rPr>
          <w:rFonts w:ascii="Garamond" w:hAnsi="Garamond"/>
          <w:sz w:val="28"/>
          <w:szCs w:val="28"/>
        </w:rPr>
        <w:t>9</w:t>
      </w:r>
      <w:r w:rsidR="00B9780E" w:rsidRPr="00B9780E">
        <w:rPr>
          <w:rFonts w:ascii="Garamond" w:hAnsi="Garamond"/>
          <w:sz w:val="28"/>
          <w:szCs w:val="28"/>
        </w:rPr>
        <w:t>8</w:t>
      </w:r>
    </w:p>
    <w:p w:rsidR="00F42562" w:rsidRPr="00B9780E" w:rsidRDefault="00F42562" w:rsidP="00F42562">
      <w:pPr>
        <w:pStyle w:val="22"/>
        <w:ind w:left="0" w:firstLine="0"/>
        <w:jc w:val="both"/>
        <w:rPr>
          <w:rFonts w:ascii="Garamond" w:hAnsi="Garamond"/>
          <w:sz w:val="28"/>
          <w:szCs w:val="28"/>
        </w:rPr>
      </w:pPr>
      <w:r w:rsidRPr="00F42562">
        <w:rPr>
          <w:rFonts w:ascii="Garamond" w:hAnsi="Garamond"/>
          <w:sz w:val="28"/>
          <w:szCs w:val="28"/>
        </w:rPr>
        <w:t xml:space="preserve">Η απόδοση του </w:t>
      </w:r>
      <w:r w:rsidRPr="00F42562">
        <w:rPr>
          <w:rFonts w:ascii="Garamond" w:hAnsi="Garamond"/>
          <w:i/>
          <w:sz w:val="28"/>
          <w:szCs w:val="28"/>
        </w:rPr>
        <w:t>Σαν τα φύλλα</w:t>
      </w:r>
      <w:r w:rsidRPr="00F42562">
        <w:rPr>
          <w:rFonts w:ascii="Garamond" w:hAnsi="Garamond"/>
          <w:sz w:val="28"/>
          <w:szCs w:val="28"/>
        </w:rPr>
        <w:t xml:space="preserve"> στ</w:t>
      </w:r>
      <w:r w:rsidR="00440EB3">
        <w:rPr>
          <w:rFonts w:ascii="Garamond" w:hAnsi="Garamond"/>
          <w:sz w:val="28"/>
          <w:szCs w:val="28"/>
        </w:rPr>
        <w:t>ην ελληνική γλώσσα……………………...40</w:t>
      </w:r>
      <w:r w:rsidR="00B9780E" w:rsidRPr="00B9780E">
        <w:rPr>
          <w:rFonts w:ascii="Garamond" w:hAnsi="Garamond"/>
          <w:sz w:val="28"/>
          <w:szCs w:val="28"/>
        </w:rPr>
        <w:t>1</w:t>
      </w:r>
    </w:p>
    <w:p w:rsidR="00F42562" w:rsidRPr="00B9780E" w:rsidRDefault="00F42562" w:rsidP="00F42562">
      <w:pPr>
        <w:pStyle w:val="22"/>
        <w:ind w:left="0" w:firstLine="0"/>
        <w:jc w:val="both"/>
        <w:rPr>
          <w:rFonts w:ascii="Garamond" w:hAnsi="Garamond"/>
          <w:sz w:val="28"/>
          <w:szCs w:val="28"/>
        </w:rPr>
      </w:pPr>
      <w:r w:rsidRPr="00F42562">
        <w:rPr>
          <w:rFonts w:ascii="Garamond" w:hAnsi="Garamond"/>
          <w:sz w:val="28"/>
          <w:szCs w:val="28"/>
        </w:rPr>
        <w:t xml:space="preserve">Οι παραστάσεις του </w:t>
      </w:r>
      <w:r w:rsidRPr="00F42562">
        <w:rPr>
          <w:rFonts w:ascii="Garamond" w:hAnsi="Garamond"/>
          <w:i/>
          <w:sz w:val="28"/>
          <w:szCs w:val="28"/>
        </w:rPr>
        <w:t>Σαν τα φύλλα</w:t>
      </w:r>
      <w:r w:rsidR="00440EB3">
        <w:rPr>
          <w:rFonts w:ascii="Garamond" w:hAnsi="Garamond"/>
          <w:sz w:val="28"/>
          <w:szCs w:val="28"/>
        </w:rPr>
        <w:t xml:space="preserve"> στην Ελλάδα…………………………..4</w:t>
      </w:r>
      <w:r w:rsidR="00B9780E">
        <w:rPr>
          <w:rFonts w:ascii="Garamond" w:hAnsi="Garamond"/>
          <w:sz w:val="28"/>
          <w:szCs w:val="28"/>
        </w:rPr>
        <w:t>0</w:t>
      </w:r>
      <w:r w:rsidR="00B9780E" w:rsidRPr="00B9780E">
        <w:rPr>
          <w:rFonts w:ascii="Garamond" w:hAnsi="Garamond"/>
          <w:sz w:val="28"/>
          <w:szCs w:val="28"/>
        </w:rPr>
        <w:t>2</w:t>
      </w:r>
    </w:p>
    <w:p w:rsidR="009A2FA6" w:rsidRPr="00B9780E" w:rsidRDefault="00F42562" w:rsidP="009A2FA6">
      <w:pPr>
        <w:spacing w:after="0"/>
        <w:jc w:val="both"/>
        <w:rPr>
          <w:rFonts w:ascii="Garamond" w:hAnsi="Garamond"/>
          <w:sz w:val="28"/>
          <w:szCs w:val="28"/>
        </w:rPr>
      </w:pPr>
      <w:r w:rsidRPr="00F42562">
        <w:rPr>
          <w:rFonts w:ascii="Garamond" w:hAnsi="Garamond"/>
          <w:sz w:val="28"/>
          <w:szCs w:val="28"/>
        </w:rPr>
        <w:t xml:space="preserve">2.5.3. </w:t>
      </w:r>
      <w:r w:rsidRPr="00F42562">
        <w:rPr>
          <w:rFonts w:ascii="Garamond" w:hAnsi="Garamond"/>
          <w:i/>
          <w:sz w:val="28"/>
          <w:szCs w:val="28"/>
        </w:rPr>
        <w:t>Δικαιώματα ψυχής</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Pr>
          <w:rFonts w:ascii="Garamond" w:hAnsi="Garamond"/>
          <w:sz w:val="28"/>
          <w:szCs w:val="28"/>
        </w:rPr>
        <w:t>…</w:t>
      </w:r>
      <w:r w:rsidRPr="00F42562">
        <w:rPr>
          <w:rFonts w:ascii="Garamond" w:hAnsi="Garamond"/>
          <w:sz w:val="28"/>
          <w:szCs w:val="28"/>
        </w:rPr>
        <w:t>.</w:t>
      </w:r>
      <w:r w:rsidR="00B9780E">
        <w:rPr>
          <w:rFonts w:ascii="Garamond" w:hAnsi="Garamond"/>
          <w:sz w:val="28"/>
          <w:szCs w:val="28"/>
        </w:rPr>
        <w:t>4</w:t>
      </w:r>
      <w:r w:rsidR="00B9780E" w:rsidRPr="00B9780E">
        <w:rPr>
          <w:rFonts w:ascii="Garamond" w:hAnsi="Garamond"/>
          <w:sz w:val="28"/>
          <w:szCs w:val="28"/>
        </w:rPr>
        <w:t>09</w:t>
      </w:r>
    </w:p>
    <w:p w:rsidR="00352F7B" w:rsidRPr="00B9780E" w:rsidRDefault="00352F7B" w:rsidP="009A2FA6">
      <w:pPr>
        <w:spacing w:after="0"/>
        <w:jc w:val="both"/>
        <w:rPr>
          <w:rFonts w:ascii="Garamond" w:hAnsi="Garamond"/>
          <w:sz w:val="28"/>
          <w:szCs w:val="28"/>
        </w:rPr>
      </w:pPr>
      <w:r w:rsidRPr="00352F7B">
        <w:rPr>
          <w:rFonts w:ascii="Garamond" w:hAnsi="Garamond"/>
          <w:sz w:val="28"/>
          <w:szCs w:val="28"/>
        </w:rPr>
        <w:t xml:space="preserve">Η απόδοση του </w:t>
      </w:r>
      <w:r w:rsidRPr="00352F7B">
        <w:rPr>
          <w:rFonts w:ascii="Garamond" w:hAnsi="Garamond"/>
          <w:i/>
          <w:sz w:val="28"/>
          <w:szCs w:val="28"/>
        </w:rPr>
        <w:t>Δικαιώματα ψυχής</w:t>
      </w:r>
      <w:r w:rsidRPr="00352F7B">
        <w:rPr>
          <w:rFonts w:ascii="Garamond" w:hAnsi="Garamond"/>
          <w:sz w:val="28"/>
          <w:szCs w:val="28"/>
        </w:rPr>
        <w:t xml:space="preserve"> στην ελληνική γλώσσα……………</w:t>
      </w:r>
      <w:r>
        <w:rPr>
          <w:rFonts w:ascii="Garamond" w:hAnsi="Garamond"/>
          <w:sz w:val="28"/>
          <w:szCs w:val="28"/>
        </w:rPr>
        <w:t>……</w:t>
      </w:r>
      <w:r w:rsidR="00440EB3">
        <w:rPr>
          <w:rFonts w:ascii="Garamond" w:hAnsi="Garamond"/>
          <w:sz w:val="28"/>
          <w:szCs w:val="28"/>
        </w:rPr>
        <w:t>4</w:t>
      </w:r>
      <w:r w:rsidR="00B9780E">
        <w:rPr>
          <w:rFonts w:ascii="Garamond" w:hAnsi="Garamond"/>
          <w:sz w:val="28"/>
          <w:szCs w:val="28"/>
        </w:rPr>
        <w:t>1</w:t>
      </w:r>
      <w:r w:rsidR="00B9780E" w:rsidRPr="00B9780E">
        <w:rPr>
          <w:rFonts w:ascii="Garamond" w:hAnsi="Garamond"/>
          <w:sz w:val="28"/>
          <w:szCs w:val="28"/>
        </w:rPr>
        <w:t>1</w:t>
      </w:r>
    </w:p>
    <w:p w:rsidR="00F50AE6" w:rsidRPr="00B9780E" w:rsidRDefault="00F50AE6" w:rsidP="009A2FA6">
      <w:pPr>
        <w:spacing w:after="0"/>
        <w:jc w:val="both"/>
        <w:rPr>
          <w:rFonts w:ascii="Garamond" w:hAnsi="Garamond"/>
          <w:sz w:val="28"/>
          <w:szCs w:val="28"/>
        </w:rPr>
      </w:pPr>
      <w:r>
        <w:rPr>
          <w:rFonts w:ascii="Garamond" w:hAnsi="Garamond"/>
          <w:sz w:val="28"/>
          <w:szCs w:val="28"/>
        </w:rPr>
        <w:t>Οι παραστάσεις του Δικαιώμα</w:t>
      </w:r>
      <w:r w:rsidR="00440EB3">
        <w:rPr>
          <w:rFonts w:ascii="Garamond" w:hAnsi="Garamond"/>
          <w:sz w:val="28"/>
          <w:szCs w:val="28"/>
        </w:rPr>
        <w:t>τα ψυχής στην Ελλάδα…………………….41</w:t>
      </w:r>
      <w:r w:rsidR="00B9780E" w:rsidRPr="00B9780E">
        <w:rPr>
          <w:rFonts w:ascii="Garamond" w:hAnsi="Garamond"/>
          <w:sz w:val="28"/>
          <w:szCs w:val="28"/>
        </w:rPr>
        <w:t>2</w:t>
      </w:r>
    </w:p>
    <w:p w:rsidR="009A2FA6" w:rsidRPr="00B9780E" w:rsidRDefault="00093F67" w:rsidP="00093F67">
      <w:pPr>
        <w:spacing w:after="0"/>
        <w:jc w:val="both"/>
        <w:rPr>
          <w:rFonts w:ascii="Garamond" w:hAnsi="Garamond"/>
          <w:i/>
          <w:sz w:val="28"/>
          <w:szCs w:val="28"/>
        </w:rPr>
      </w:pPr>
      <w:r w:rsidRPr="00093F67">
        <w:rPr>
          <w:rFonts w:ascii="Garamond" w:hAnsi="Garamond"/>
          <w:sz w:val="28"/>
          <w:szCs w:val="28"/>
        </w:rPr>
        <w:t>2.5.4.</w:t>
      </w:r>
      <w:r w:rsidR="009A2FA6" w:rsidRPr="00093F67">
        <w:rPr>
          <w:rFonts w:ascii="Garamond" w:hAnsi="Garamond"/>
          <w:i/>
          <w:sz w:val="28"/>
          <w:szCs w:val="28"/>
        </w:rPr>
        <w:t>Οικτροί έρωτες</w:t>
      </w:r>
      <w:r w:rsidR="009A2FA6" w:rsidRPr="00093F67">
        <w:rPr>
          <w:rFonts w:ascii="Garamond" w:hAnsi="Garamond"/>
          <w:sz w:val="28"/>
          <w:szCs w:val="28"/>
        </w:rPr>
        <w:t>…………………………………………………….</w:t>
      </w:r>
      <w:r>
        <w:rPr>
          <w:rFonts w:ascii="Garamond" w:hAnsi="Garamond"/>
          <w:sz w:val="28"/>
          <w:szCs w:val="28"/>
        </w:rPr>
        <w:t>..</w:t>
      </w:r>
      <w:r w:rsidR="00495A2C">
        <w:rPr>
          <w:rFonts w:ascii="Garamond" w:hAnsi="Garamond"/>
          <w:sz w:val="28"/>
          <w:szCs w:val="28"/>
        </w:rPr>
        <w:t>41</w:t>
      </w:r>
      <w:r w:rsidR="00B9780E" w:rsidRPr="00B9780E">
        <w:rPr>
          <w:rFonts w:ascii="Garamond" w:hAnsi="Garamond"/>
          <w:sz w:val="28"/>
          <w:szCs w:val="28"/>
        </w:rPr>
        <w:t>3</w:t>
      </w:r>
    </w:p>
    <w:p w:rsidR="009A2FA6" w:rsidRPr="00B9780E" w:rsidRDefault="009A2FA6" w:rsidP="009A2FA6">
      <w:pPr>
        <w:spacing w:after="0"/>
        <w:jc w:val="both"/>
        <w:rPr>
          <w:rFonts w:ascii="Garamond" w:hAnsi="Garamond"/>
          <w:sz w:val="28"/>
          <w:szCs w:val="28"/>
        </w:rPr>
      </w:pPr>
      <w:r w:rsidRPr="009A2FA6">
        <w:rPr>
          <w:rFonts w:ascii="Garamond" w:hAnsi="Garamond"/>
          <w:sz w:val="28"/>
          <w:szCs w:val="28"/>
        </w:rPr>
        <w:t xml:space="preserve">Οι παραστάσεις του </w:t>
      </w:r>
      <w:r w:rsidRPr="009A2FA6">
        <w:rPr>
          <w:rFonts w:ascii="Garamond" w:hAnsi="Garamond"/>
          <w:i/>
          <w:sz w:val="28"/>
          <w:szCs w:val="28"/>
        </w:rPr>
        <w:t>Οικτροί έρωτες</w:t>
      </w:r>
      <w:r w:rsidR="00440EB3">
        <w:rPr>
          <w:rFonts w:ascii="Garamond" w:hAnsi="Garamond"/>
          <w:sz w:val="28"/>
          <w:szCs w:val="28"/>
        </w:rPr>
        <w:t>……………………………………….4</w:t>
      </w:r>
      <w:r w:rsidR="00B17387">
        <w:rPr>
          <w:rFonts w:ascii="Garamond" w:hAnsi="Garamond"/>
          <w:sz w:val="28"/>
          <w:szCs w:val="28"/>
        </w:rPr>
        <w:t>1</w:t>
      </w:r>
      <w:r w:rsidR="00B9780E" w:rsidRPr="00B9780E">
        <w:rPr>
          <w:rFonts w:ascii="Garamond" w:hAnsi="Garamond"/>
          <w:sz w:val="28"/>
          <w:szCs w:val="28"/>
        </w:rPr>
        <w:t>5</w:t>
      </w:r>
    </w:p>
    <w:p w:rsidR="009A2FA6" w:rsidRPr="00B9780E" w:rsidRDefault="009A2FA6" w:rsidP="009A2FA6">
      <w:pPr>
        <w:spacing w:after="0"/>
        <w:jc w:val="both"/>
        <w:rPr>
          <w:rFonts w:ascii="Garamond" w:hAnsi="Garamond"/>
          <w:sz w:val="28"/>
          <w:szCs w:val="28"/>
          <w:lang w:val="en-US"/>
        </w:rPr>
      </w:pPr>
      <w:r w:rsidRPr="009A2FA6">
        <w:rPr>
          <w:rFonts w:ascii="Garamond" w:hAnsi="Garamond"/>
          <w:sz w:val="28"/>
          <w:szCs w:val="28"/>
        </w:rPr>
        <w:t>2.5.5.</w:t>
      </w:r>
      <w:r w:rsidRPr="009A2FA6">
        <w:rPr>
          <w:rFonts w:ascii="Garamond" w:hAnsi="Garamond"/>
          <w:i/>
          <w:sz w:val="28"/>
          <w:szCs w:val="28"/>
        </w:rPr>
        <w:t xml:space="preserve"> Μια παρτίδα σκάκι</w:t>
      </w:r>
      <w:r w:rsidR="00495A2C">
        <w:rPr>
          <w:rFonts w:ascii="Garamond" w:hAnsi="Garamond"/>
          <w:sz w:val="28"/>
          <w:szCs w:val="28"/>
        </w:rPr>
        <w:t>……</w:t>
      </w:r>
      <w:r w:rsidR="00440EB3">
        <w:rPr>
          <w:rFonts w:ascii="Garamond" w:hAnsi="Garamond"/>
          <w:sz w:val="28"/>
          <w:szCs w:val="28"/>
        </w:rPr>
        <w:t>……………………………………………..41</w:t>
      </w:r>
      <w:r w:rsidR="00B9780E">
        <w:rPr>
          <w:rFonts w:ascii="Garamond" w:hAnsi="Garamond"/>
          <w:sz w:val="28"/>
          <w:szCs w:val="28"/>
          <w:lang w:val="en-US"/>
        </w:rPr>
        <w:t>7</w:t>
      </w:r>
    </w:p>
    <w:p w:rsidR="009A2FA6" w:rsidRPr="00B9780E" w:rsidRDefault="009A2FA6" w:rsidP="00D50BEE">
      <w:pPr>
        <w:spacing w:after="0"/>
        <w:jc w:val="both"/>
        <w:rPr>
          <w:rFonts w:ascii="Garamond" w:hAnsi="Garamond"/>
          <w:sz w:val="28"/>
          <w:szCs w:val="28"/>
        </w:rPr>
      </w:pPr>
      <w:r w:rsidRPr="009A2FA6">
        <w:rPr>
          <w:rFonts w:ascii="Garamond" w:hAnsi="Garamond"/>
          <w:sz w:val="28"/>
          <w:szCs w:val="28"/>
        </w:rPr>
        <w:t xml:space="preserve">2.5.6. </w:t>
      </w:r>
      <w:r w:rsidRPr="009A2FA6">
        <w:rPr>
          <w:rFonts w:ascii="Garamond" w:hAnsi="Garamond"/>
          <w:i/>
          <w:sz w:val="28"/>
          <w:szCs w:val="28"/>
        </w:rPr>
        <w:t>Έρωτος θρίαμβος</w:t>
      </w:r>
      <w:r w:rsidRPr="000927FE">
        <w:rPr>
          <w:rFonts w:ascii="Garamond" w:hAnsi="Garamond"/>
          <w:sz w:val="28"/>
          <w:szCs w:val="28"/>
        </w:rPr>
        <w:t>…………………………………………………</w:t>
      </w:r>
      <w:r w:rsidR="0086646B">
        <w:rPr>
          <w:rFonts w:ascii="Garamond" w:hAnsi="Garamond"/>
          <w:sz w:val="28"/>
          <w:szCs w:val="28"/>
        </w:rPr>
        <w:t>..</w:t>
      </w:r>
      <w:r w:rsidR="00440EB3">
        <w:rPr>
          <w:rFonts w:ascii="Garamond" w:hAnsi="Garamond"/>
          <w:sz w:val="28"/>
          <w:szCs w:val="28"/>
        </w:rPr>
        <w:t>42</w:t>
      </w:r>
      <w:r w:rsidR="00B9780E" w:rsidRPr="00B9780E">
        <w:rPr>
          <w:rFonts w:ascii="Garamond" w:hAnsi="Garamond"/>
          <w:sz w:val="28"/>
          <w:szCs w:val="28"/>
        </w:rPr>
        <w:t>1</w:t>
      </w:r>
    </w:p>
    <w:p w:rsidR="009A2FA6" w:rsidRPr="00B9780E" w:rsidRDefault="009A2FA6" w:rsidP="009A2FA6">
      <w:pPr>
        <w:spacing w:after="0"/>
        <w:jc w:val="both"/>
        <w:rPr>
          <w:rFonts w:ascii="Garamond" w:hAnsi="Garamond"/>
          <w:sz w:val="28"/>
          <w:szCs w:val="28"/>
        </w:rPr>
      </w:pPr>
      <w:r w:rsidRPr="009A2FA6">
        <w:rPr>
          <w:rFonts w:ascii="Garamond" w:hAnsi="Garamond"/>
          <w:sz w:val="28"/>
          <w:szCs w:val="28"/>
        </w:rPr>
        <w:t xml:space="preserve">Οι παραστάσεις του </w:t>
      </w:r>
      <w:r w:rsidRPr="009A2FA6">
        <w:rPr>
          <w:rFonts w:ascii="Garamond" w:hAnsi="Garamond"/>
          <w:i/>
          <w:sz w:val="28"/>
          <w:szCs w:val="28"/>
        </w:rPr>
        <w:t>Θριάμβου του έρωτα</w:t>
      </w:r>
      <w:r w:rsidR="00440EB3">
        <w:rPr>
          <w:rFonts w:ascii="Garamond" w:hAnsi="Garamond"/>
          <w:sz w:val="28"/>
          <w:szCs w:val="28"/>
        </w:rPr>
        <w:t xml:space="preserve"> στην Αθήνα……………………...42</w:t>
      </w:r>
      <w:r w:rsidR="00B9780E" w:rsidRPr="00B9780E">
        <w:rPr>
          <w:rFonts w:ascii="Garamond" w:hAnsi="Garamond"/>
          <w:sz w:val="28"/>
          <w:szCs w:val="28"/>
        </w:rPr>
        <w:t>3</w:t>
      </w:r>
    </w:p>
    <w:p w:rsidR="009A2FA6" w:rsidRPr="00B9780E" w:rsidRDefault="009A2FA6" w:rsidP="009A2FA6">
      <w:pPr>
        <w:spacing w:after="0"/>
        <w:jc w:val="both"/>
        <w:rPr>
          <w:rFonts w:ascii="Garamond" w:hAnsi="Garamond"/>
          <w:sz w:val="28"/>
          <w:szCs w:val="28"/>
          <w:lang w:val="en-US"/>
        </w:rPr>
      </w:pPr>
      <w:r w:rsidRPr="009A2FA6">
        <w:rPr>
          <w:rFonts w:ascii="Garamond" w:hAnsi="Garamond"/>
          <w:sz w:val="28"/>
          <w:szCs w:val="28"/>
        </w:rPr>
        <w:t>2.5.7.</w:t>
      </w:r>
      <w:r w:rsidRPr="009A2FA6">
        <w:rPr>
          <w:rFonts w:ascii="Garamond" w:hAnsi="Garamond"/>
          <w:i/>
          <w:sz w:val="28"/>
          <w:szCs w:val="28"/>
        </w:rPr>
        <w:t xml:space="preserve"> Δόξα και δάκρυα</w:t>
      </w:r>
      <w:r w:rsidR="00440EB3">
        <w:rPr>
          <w:rFonts w:ascii="Garamond" w:hAnsi="Garamond"/>
          <w:sz w:val="28"/>
          <w:szCs w:val="28"/>
        </w:rPr>
        <w:t>……………………………………………………42</w:t>
      </w:r>
      <w:r w:rsidR="00B9780E">
        <w:rPr>
          <w:rFonts w:ascii="Garamond" w:hAnsi="Garamond"/>
          <w:sz w:val="28"/>
          <w:szCs w:val="28"/>
          <w:lang w:val="en-US"/>
        </w:rPr>
        <w:t>4</w:t>
      </w:r>
    </w:p>
    <w:p w:rsidR="009A2FA6" w:rsidRPr="00B9780E" w:rsidRDefault="009A2FA6" w:rsidP="009A2FA6">
      <w:pPr>
        <w:pStyle w:val="a5"/>
        <w:spacing w:after="0"/>
        <w:ind w:left="0"/>
        <w:jc w:val="both"/>
        <w:rPr>
          <w:rFonts w:ascii="Garamond" w:hAnsi="Garamond"/>
          <w:sz w:val="28"/>
          <w:szCs w:val="28"/>
          <w:highlight w:val="magenta"/>
          <w:lang w:val="en-US"/>
        </w:rPr>
      </w:pPr>
      <w:r w:rsidRPr="009A2FA6">
        <w:rPr>
          <w:rFonts w:ascii="Garamond" w:hAnsi="Garamond"/>
          <w:sz w:val="28"/>
          <w:szCs w:val="28"/>
        </w:rPr>
        <w:t>2.5.8.</w:t>
      </w:r>
      <w:r w:rsidRPr="009A2FA6">
        <w:rPr>
          <w:rFonts w:ascii="Garamond" w:hAnsi="Garamond"/>
          <w:i/>
          <w:sz w:val="28"/>
          <w:szCs w:val="28"/>
        </w:rPr>
        <w:t xml:space="preserve"> Υπό τον ζυγόν</w:t>
      </w:r>
      <w:r w:rsidR="00440EB3">
        <w:rPr>
          <w:rFonts w:ascii="Garamond" w:hAnsi="Garamond"/>
          <w:sz w:val="28"/>
          <w:szCs w:val="28"/>
        </w:rPr>
        <w:t>………………………………………………………4</w:t>
      </w:r>
      <w:r w:rsidR="00440EB3" w:rsidRPr="00440EB3">
        <w:rPr>
          <w:rFonts w:ascii="Garamond" w:hAnsi="Garamond"/>
          <w:sz w:val="28"/>
          <w:szCs w:val="28"/>
        </w:rPr>
        <w:t>2</w:t>
      </w:r>
      <w:r w:rsidR="00B9780E">
        <w:rPr>
          <w:rFonts w:ascii="Garamond" w:hAnsi="Garamond"/>
          <w:sz w:val="28"/>
          <w:szCs w:val="28"/>
          <w:lang w:val="en-US"/>
        </w:rPr>
        <w:t>5</w:t>
      </w:r>
    </w:p>
    <w:p w:rsidR="009A2FA6" w:rsidRPr="009A2FA6" w:rsidRDefault="009A2FA6" w:rsidP="009A2FA6">
      <w:pPr>
        <w:spacing w:after="0"/>
        <w:jc w:val="both"/>
        <w:rPr>
          <w:rFonts w:ascii="Garamond" w:hAnsi="Garamond"/>
          <w:color w:val="000000"/>
          <w:sz w:val="28"/>
          <w:szCs w:val="28"/>
          <w:lang w:val="it-IT"/>
        </w:rPr>
      </w:pPr>
      <w:r w:rsidRPr="00A96AF5">
        <w:rPr>
          <w:rFonts w:ascii="Garamond" w:hAnsi="Garamond"/>
          <w:b/>
          <w:color w:val="000000"/>
          <w:sz w:val="28"/>
          <w:szCs w:val="28"/>
        </w:rPr>
        <w:t>2.6.</w:t>
      </w:r>
      <w:r w:rsidRPr="009A2FA6">
        <w:rPr>
          <w:rFonts w:ascii="Garamond" w:hAnsi="Garamond"/>
          <w:color w:val="000000"/>
          <w:sz w:val="28"/>
          <w:szCs w:val="28"/>
        </w:rPr>
        <w:t xml:space="preserve"> </w:t>
      </w:r>
      <w:r w:rsidRPr="00A41035">
        <w:rPr>
          <w:rFonts w:ascii="Garamond" w:hAnsi="Garamond"/>
          <w:b/>
          <w:color w:val="000000"/>
          <w:sz w:val="28"/>
          <w:szCs w:val="28"/>
          <w:lang w:val="it-IT"/>
        </w:rPr>
        <w:t>Butti Enrico Annibale</w:t>
      </w:r>
      <w:r>
        <w:rPr>
          <w:rFonts w:ascii="Garamond" w:hAnsi="Garamond"/>
          <w:color w:val="000000"/>
          <w:sz w:val="28"/>
          <w:szCs w:val="28"/>
          <w:lang w:val="it-IT"/>
        </w:rPr>
        <w:t>.....................................................</w:t>
      </w:r>
      <w:r w:rsidR="00A96AF5">
        <w:rPr>
          <w:rFonts w:ascii="Garamond" w:hAnsi="Garamond"/>
          <w:color w:val="000000"/>
          <w:sz w:val="28"/>
          <w:szCs w:val="28"/>
          <w:lang w:val="it-IT"/>
        </w:rPr>
        <w:t>.........................</w:t>
      </w:r>
      <w:r w:rsidR="00495A2C">
        <w:rPr>
          <w:rFonts w:ascii="Garamond" w:hAnsi="Garamond"/>
          <w:color w:val="000000"/>
          <w:sz w:val="28"/>
          <w:szCs w:val="28"/>
          <w:lang w:val="it-IT"/>
        </w:rPr>
        <w:t>4</w:t>
      </w:r>
      <w:r w:rsidR="00440EB3">
        <w:rPr>
          <w:rFonts w:ascii="Garamond" w:hAnsi="Garamond"/>
          <w:color w:val="000000"/>
          <w:sz w:val="28"/>
          <w:szCs w:val="28"/>
        </w:rPr>
        <w:t>2</w:t>
      </w:r>
      <w:r w:rsidR="00B9780E">
        <w:rPr>
          <w:rFonts w:ascii="Garamond" w:hAnsi="Garamond"/>
          <w:color w:val="000000"/>
          <w:sz w:val="28"/>
          <w:szCs w:val="28"/>
          <w:lang w:val="en-US"/>
        </w:rPr>
        <w:t>7</w:t>
      </w:r>
      <w:r w:rsidRPr="009A2FA6">
        <w:rPr>
          <w:rFonts w:ascii="Garamond" w:hAnsi="Garamond"/>
          <w:color w:val="000000"/>
          <w:sz w:val="28"/>
          <w:szCs w:val="28"/>
          <w:lang w:val="it-IT"/>
        </w:rPr>
        <w:t xml:space="preserve"> </w:t>
      </w:r>
    </w:p>
    <w:p w:rsidR="009A2FA6" w:rsidRPr="00B9780E" w:rsidRDefault="009A2FA6" w:rsidP="009A2FA6">
      <w:pPr>
        <w:spacing w:after="0"/>
        <w:jc w:val="both"/>
        <w:rPr>
          <w:rFonts w:ascii="Garamond" w:hAnsi="Garamond"/>
          <w:color w:val="000000"/>
          <w:sz w:val="28"/>
          <w:szCs w:val="28"/>
        </w:rPr>
      </w:pPr>
      <w:r w:rsidRPr="009A2FA6">
        <w:rPr>
          <w:rFonts w:ascii="Garamond" w:hAnsi="Garamond"/>
          <w:color w:val="000000"/>
          <w:sz w:val="28"/>
          <w:szCs w:val="28"/>
        </w:rPr>
        <w:t>2.6.1. Η ζωή</w:t>
      </w:r>
      <w:r w:rsidR="0090477C">
        <w:rPr>
          <w:rFonts w:ascii="Garamond" w:hAnsi="Garamond"/>
          <w:color w:val="000000"/>
          <w:sz w:val="28"/>
          <w:szCs w:val="28"/>
        </w:rPr>
        <w:t xml:space="preserve"> του</w:t>
      </w:r>
      <w:r w:rsidRPr="009A2FA6">
        <w:rPr>
          <w:rFonts w:ascii="Garamond" w:hAnsi="Garamond"/>
          <w:color w:val="000000"/>
          <w:sz w:val="28"/>
          <w:szCs w:val="28"/>
        </w:rPr>
        <w:t xml:space="preserve">-Το </w:t>
      </w:r>
      <w:r w:rsidR="0090477C">
        <w:rPr>
          <w:rFonts w:ascii="Garamond" w:hAnsi="Garamond"/>
          <w:color w:val="000000"/>
          <w:sz w:val="28"/>
          <w:szCs w:val="28"/>
        </w:rPr>
        <w:t>έργο του……………………………………………</w:t>
      </w:r>
      <w:r w:rsidR="00440EB3">
        <w:rPr>
          <w:rFonts w:ascii="Garamond" w:hAnsi="Garamond"/>
          <w:color w:val="000000"/>
          <w:sz w:val="28"/>
          <w:szCs w:val="28"/>
        </w:rPr>
        <w:t>42</w:t>
      </w:r>
      <w:r w:rsidR="00B9780E" w:rsidRPr="00B9780E">
        <w:rPr>
          <w:rFonts w:ascii="Garamond" w:hAnsi="Garamond"/>
          <w:color w:val="000000"/>
          <w:sz w:val="28"/>
          <w:szCs w:val="28"/>
        </w:rPr>
        <w:t>7</w:t>
      </w:r>
    </w:p>
    <w:p w:rsidR="001E71CB" w:rsidRPr="00B9780E" w:rsidRDefault="001E71CB" w:rsidP="009A2FA6">
      <w:pPr>
        <w:spacing w:after="0"/>
        <w:jc w:val="both"/>
        <w:rPr>
          <w:rFonts w:ascii="Garamond" w:hAnsi="Garamond"/>
          <w:sz w:val="28"/>
          <w:szCs w:val="28"/>
          <w:lang w:val="en-US"/>
        </w:rPr>
      </w:pPr>
      <w:r w:rsidRPr="00A96AF5">
        <w:rPr>
          <w:rFonts w:ascii="Garamond" w:hAnsi="Garamond"/>
          <w:b/>
          <w:sz w:val="28"/>
          <w:szCs w:val="28"/>
        </w:rPr>
        <w:t>2.7.</w:t>
      </w:r>
      <w:r>
        <w:rPr>
          <w:rFonts w:ascii="Garamond" w:hAnsi="Garamond"/>
          <w:sz w:val="28"/>
          <w:szCs w:val="28"/>
        </w:rPr>
        <w:t xml:space="preserve"> </w:t>
      </w:r>
      <w:r w:rsidRPr="00A41035">
        <w:rPr>
          <w:rFonts w:ascii="Garamond" w:hAnsi="Garamond"/>
          <w:b/>
          <w:sz w:val="28"/>
          <w:szCs w:val="28"/>
          <w:lang w:val="en-US"/>
        </w:rPr>
        <w:t>Giovanni</w:t>
      </w:r>
      <w:r w:rsidRPr="00A41035">
        <w:rPr>
          <w:rFonts w:ascii="Garamond" w:hAnsi="Garamond"/>
          <w:b/>
          <w:sz w:val="28"/>
          <w:szCs w:val="28"/>
        </w:rPr>
        <w:t xml:space="preserve"> </w:t>
      </w:r>
      <w:r w:rsidRPr="00A41035">
        <w:rPr>
          <w:rFonts w:ascii="Garamond" w:hAnsi="Garamond"/>
          <w:b/>
          <w:sz w:val="28"/>
          <w:szCs w:val="28"/>
          <w:lang w:val="en-US"/>
        </w:rPr>
        <w:t>Verga</w:t>
      </w:r>
      <w:r w:rsidR="00A41035">
        <w:rPr>
          <w:rFonts w:ascii="Garamond" w:hAnsi="Garamond"/>
          <w:sz w:val="28"/>
          <w:szCs w:val="28"/>
        </w:rPr>
        <w:t>…………………………………………………</w:t>
      </w:r>
      <w:r w:rsidRPr="00E73ABC">
        <w:rPr>
          <w:rFonts w:ascii="Garamond" w:hAnsi="Garamond"/>
          <w:sz w:val="28"/>
          <w:szCs w:val="28"/>
        </w:rPr>
        <w:t>.</w:t>
      </w:r>
      <w:r w:rsidR="00E73ABC" w:rsidRPr="00E73ABC">
        <w:rPr>
          <w:rFonts w:ascii="Garamond" w:hAnsi="Garamond"/>
          <w:sz w:val="28"/>
          <w:szCs w:val="28"/>
        </w:rPr>
        <w:t>.</w:t>
      </w:r>
      <w:r w:rsidR="00440EB3">
        <w:rPr>
          <w:rFonts w:ascii="Garamond" w:hAnsi="Garamond"/>
          <w:sz w:val="28"/>
          <w:szCs w:val="28"/>
        </w:rPr>
        <w:t>43</w:t>
      </w:r>
      <w:r w:rsidR="00B9780E">
        <w:rPr>
          <w:rFonts w:ascii="Garamond" w:hAnsi="Garamond"/>
          <w:sz w:val="28"/>
          <w:szCs w:val="28"/>
          <w:lang w:val="en-US"/>
        </w:rPr>
        <w:t>1</w:t>
      </w:r>
    </w:p>
    <w:p w:rsidR="009A2FA6" w:rsidRPr="00B9780E" w:rsidRDefault="009A2FA6" w:rsidP="009A2FA6">
      <w:pPr>
        <w:spacing w:after="0"/>
        <w:jc w:val="both"/>
        <w:rPr>
          <w:rFonts w:ascii="Garamond" w:hAnsi="Garamond"/>
          <w:sz w:val="28"/>
          <w:szCs w:val="28"/>
        </w:rPr>
      </w:pPr>
      <w:r w:rsidRPr="009A2FA6">
        <w:rPr>
          <w:rFonts w:ascii="Garamond" w:hAnsi="Garamond"/>
          <w:sz w:val="28"/>
          <w:szCs w:val="28"/>
        </w:rPr>
        <w:t>2.7.1. Η ζωή</w:t>
      </w:r>
      <w:r w:rsidR="0090477C">
        <w:rPr>
          <w:rFonts w:ascii="Garamond" w:hAnsi="Garamond"/>
          <w:sz w:val="28"/>
          <w:szCs w:val="28"/>
        </w:rPr>
        <w:t xml:space="preserve"> του</w:t>
      </w:r>
      <w:r w:rsidRPr="009A2FA6">
        <w:rPr>
          <w:rFonts w:ascii="Garamond" w:hAnsi="Garamond"/>
          <w:sz w:val="28"/>
          <w:szCs w:val="28"/>
        </w:rPr>
        <w:t>-Το έργο του……………………………………………</w:t>
      </w:r>
      <w:r w:rsidR="00440EB3">
        <w:rPr>
          <w:rFonts w:ascii="Garamond" w:hAnsi="Garamond"/>
          <w:sz w:val="28"/>
          <w:szCs w:val="28"/>
        </w:rPr>
        <w:t>43</w:t>
      </w:r>
      <w:r w:rsidR="00B9780E" w:rsidRPr="00B9780E">
        <w:rPr>
          <w:rFonts w:ascii="Garamond" w:hAnsi="Garamond"/>
          <w:sz w:val="28"/>
          <w:szCs w:val="28"/>
        </w:rPr>
        <w:t>1</w:t>
      </w:r>
    </w:p>
    <w:p w:rsidR="00C64E6B" w:rsidRPr="00C64E6B" w:rsidRDefault="00C64E6B" w:rsidP="00C64E6B">
      <w:pPr>
        <w:spacing w:after="0"/>
        <w:jc w:val="both"/>
        <w:rPr>
          <w:rFonts w:ascii="Garamond" w:hAnsi="Garamond"/>
          <w:color w:val="000000"/>
          <w:sz w:val="28"/>
          <w:szCs w:val="28"/>
        </w:rPr>
      </w:pPr>
      <w:r w:rsidRPr="00C64E6B">
        <w:rPr>
          <w:rFonts w:ascii="Garamond" w:hAnsi="Garamond"/>
          <w:color w:val="000000"/>
          <w:sz w:val="28"/>
          <w:szCs w:val="28"/>
        </w:rPr>
        <w:t xml:space="preserve">2.7.2. </w:t>
      </w:r>
      <w:r w:rsidRPr="00C64E6B">
        <w:rPr>
          <w:rFonts w:ascii="Garamond" w:hAnsi="Garamond"/>
          <w:i/>
          <w:color w:val="000000"/>
          <w:sz w:val="28"/>
          <w:szCs w:val="28"/>
        </w:rPr>
        <w:t>Το κυνήγι</w:t>
      </w:r>
      <w:r>
        <w:rPr>
          <w:rFonts w:ascii="Garamond" w:hAnsi="Garamond"/>
          <w:color w:val="000000"/>
          <w:sz w:val="28"/>
          <w:szCs w:val="28"/>
        </w:rPr>
        <w:t>…………………</w:t>
      </w:r>
      <w:r w:rsidRPr="00C64E6B">
        <w:rPr>
          <w:rFonts w:ascii="Garamond" w:hAnsi="Garamond"/>
          <w:color w:val="000000"/>
          <w:sz w:val="28"/>
          <w:szCs w:val="28"/>
        </w:rPr>
        <w:t>…</w:t>
      </w:r>
      <w:r>
        <w:rPr>
          <w:rFonts w:ascii="Garamond" w:hAnsi="Garamond"/>
          <w:color w:val="000000"/>
          <w:sz w:val="28"/>
          <w:szCs w:val="28"/>
        </w:rPr>
        <w:t>………………………………</w:t>
      </w:r>
      <w:r w:rsidRPr="00C64E6B">
        <w:rPr>
          <w:rFonts w:ascii="Garamond" w:hAnsi="Garamond"/>
          <w:color w:val="000000"/>
          <w:sz w:val="28"/>
          <w:szCs w:val="28"/>
        </w:rPr>
        <w:t>…</w:t>
      </w:r>
      <w:r>
        <w:rPr>
          <w:rFonts w:ascii="Garamond" w:hAnsi="Garamond"/>
          <w:color w:val="000000"/>
          <w:sz w:val="28"/>
          <w:szCs w:val="28"/>
        </w:rPr>
        <w:t>…</w:t>
      </w:r>
      <w:r w:rsidRPr="00C64E6B">
        <w:rPr>
          <w:rFonts w:ascii="Garamond" w:hAnsi="Garamond"/>
          <w:color w:val="000000"/>
          <w:sz w:val="28"/>
          <w:szCs w:val="28"/>
        </w:rPr>
        <w:t>.</w:t>
      </w:r>
      <w:r>
        <w:rPr>
          <w:rFonts w:ascii="Garamond" w:hAnsi="Garamond"/>
          <w:color w:val="000000"/>
          <w:sz w:val="28"/>
          <w:szCs w:val="28"/>
        </w:rPr>
        <w:t>.</w:t>
      </w:r>
      <w:r w:rsidR="00495A2C">
        <w:rPr>
          <w:rFonts w:ascii="Garamond" w:hAnsi="Garamond"/>
          <w:color w:val="000000"/>
          <w:sz w:val="28"/>
          <w:szCs w:val="28"/>
        </w:rPr>
        <w:t>4</w:t>
      </w:r>
      <w:r w:rsidR="00440EB3">
        <w:rPr>
          <w:rFonts w:ascii="Garamond" w:hAnsi="Garamond"/>
          <w:color w:val="000000"/>
          <w:sz w:val="28"/>
          <w:szCs w:val="28"/>
        </w:rPr>
        <w:t>3</w:t>
      </w:r>
      <w:r w:rsidR="00B9780E">
        <w:rPr>
          <w:rFonts w:ascii="Garamond" w:hAnsi="Garamond"/>
          <w:color w:val="000000"/>
          <w:sz w:val="28"/>
          <w:szCs w:val="28"/>
          <w:lang w:val="en-US"/>
        </w:rPr>
        <w:t>7</w:t>
      </w:r>
      <w:r w:rsidRPr="00C64E6B">
        <w:rPr>
          <w:rFonts w:ascii="Garamond" w:hAnsi="Garamond"/>
          <w:color w:val="000000"/>
          <w:sz w:val="28"/>
          <w:szCs w:val="28"/>
        </w:rPr>
        <w:t xml:space="preserve"> </w:t>
      </w:r>
    </w:p>
    <w:p w:rsidR="00A96AF5" w:rsidRPr="00B9780E" w:rsidRDefault="00C64E6B" w:rsidP="00C64E6B">
      <w:pPr>
        <w:spacing w:after="0"/>
        <w:jc w:val="both"/>
        <w:rPr>
          <w:rFonts w:ascii="Garamond" w:hAnsi="Garamond"/>
          <w:sz w:val="28"/>
          <w:szCs w:val="28"/>
          <w:lang w:val="en-US"/>
        </w:rPr>
      </w:pPr>
      <w:r w:rsidRPr="00C64E6B">
        <w:rPr>
          <w:rFonts w:ascii="Garamond" w:hAnsi="Garamond"/>
          <w:sz w:val="28"/>
          <w:szCs w:val="28"/>
        </w:rPr>
        <w:t xml:space="preserve">2.7.3. </w:t>
      </w:r>
      <w:r w:rsidRPr="00C64E6B">
        <w:rPr>
          <w:rFonts w:ascii="Garamond" w:hAnsi="Garamond"/>
          <w:i/>
          <w:sz w:val="28"/>
          <w:szCs w:val="28"/>
        </w:rPr>
        <w:t>Καβαλερία Ρουστικάνα</w:t>
      </w:r>
      <w:r w:rsidRPr="0086646B">
        <w:rPr>
          <w:rFonts w:ascii="Garamond" w:hAnsi="Garamond"/>
          <w:sz w:val="28"/>
          <w:szCs w:val="28"/>
        </w:rPr>
        <w:t>…………………</w:t>
      </w:r>
      <w:r w:rsidR="00495A2C" w:rsidRPr="00E73ABC">
        <w:rPr>
          <w:rFonts w:ascii="Garamond" w:hAnsi="Garamond"/>
          <w:sz w:val="28"/>
          <w:szCs w:val="28"/>
        </w:rPr>
        <w:t>…………………</w:t>
      </w:r>
      <w:r w:rsidR="00495A2C" w:rsidRPr="00A96AF5">
        <w:rPr>
          <w:rFonts w:ascii="Garamond" w:hAnsi="Garamond"/>
          <w:sz w:val="28"/>
          <w:szCs w:val="28"/>
        </w:rPr>
        <w:t>…………4</w:t>
      </w:r>
      <w:r w:rsidR="00617A23">
        <w:rPr>
          <w:rFonts w:ascii="Garamond" w:hAnsi="Garamond"/>
          <w:sz w:val="28"/>
          <w:szCs w:val="28"/>
        </w:rPr>
        <w:t>4</w:t>
      </w:r>
      <w:r w:rsidR="00B9780E">
        <w:rPr>
          <w:rFonts w:ascii="Garamond" w:hAnsi="Garamond"/>
          <w:sz w:val="28"/>
          <w:szCs w:val="28"/>
          <w:lang w:val="en-US"/>
        </w:rPr>
        <w:t>0</w:t>
      </w:r>
    </w:p>
    <w:p w:rsidR="00A96AF5" w:rsidRPr="00A96AF5" w:rsidRDefault="00A96AF5" w:rsidP="00C64E6B">
      <w:pPr>
        <w:spacing w:after="0"/>
        <w:jc w:val="both"/>
        <w:rPr>
          <w:rFonts w:ascii="Garamond" w:hAnsi="Garamond"/>
          <w:sz w:val="28"/>
          <w:szCs w:val="28"/>
        </w:rPr>
      </w:pPr>
      <w:r w:rsidRPr="00A96AF5">
        <w:rPr>
          <w:rFonts w:ascii="Garamond" w:hAnsi="Garamond"/>
          <w:b/>
          <w:sz w:val="28"/>
          <w:szCs w:val="28"/>
        </w:rPr>
        <w:t xml:space="preserve">2.8. </w:t>
      </w:r>
      <w:r w:rsidRPr="00A96AF5">
        <w:rPr>
          <w:rFonts w:ascii="Garamond" w:hAnsi="Garamond"/>
          <w:b/>
          <w:sz w:val="28"/>
          <w:szCs w:val="28"/>
          <w:lang w:val="en-US"/>
        </w:rPr>
        <w:t>Roberto</w:t>
      </w:r>
      <w:r w:rsidRPr="00A96AF5">
        <w:rPr>
          <w:rFonts w:ascii="Garamond" w:hAnsi="Garamond"/>
          <w:b/>
          <w:sz w:val="28"/>
          <w:szCs w:val="28"/>
        </w:rPr>
        <w:t xml:space="preserve"> </w:t>
      </w:r>
      <w:r w:rsidRPr="00A96AF5">
        <w:rPr>
          <w:rFonts w:ascii="Garamond" w:hAnsi="Garamond"/>
          <w:b/>
          <w:sz w:val="28"/>
          <w:szCs w:val="28"/>
          <w:lang w:val="en-US"/>
        </w:rPr>
        <w:t>Bracco</w:t>
      </w:r>
      <w:r>
        <w:rPr>
          <w:rFonts w:ascii="Garamond" w:hAnsi="Garamond"/>
          <w:sz w:val="28"/>
          <w:szCs w:val="28"/>
        </w:rPr>
        <w:t>……………………………</w:t>
      </w:r>
      <w:r w:rsidRPr="00A96AF5">
        <w:rPr>
          <w:rFonts w:ascii="Garamond" w:hAnsi="Garamond"/>
          <w:sz w:val="28"/>
          <w:szCs w:val="28"/>
        </w:rPr>
        <w:t>…</w:t>
      </w:r>
      <w:r>
        <w:rPr>
          <w:rFonts w:ascii="Garamond" w:hAnsi="Garamond"/>
          <w:sz w:val="28"/>
          <w:szCs w:val="28"/>
        </w:rPr>
        <w:t>…………………</w:t>
      </w:r>
      <w:r w:rsidR="00B9780E">
        <w:rPr>
          <w:rFonts w:ascii="Garamond" w:hAnsi="Garamond"/>
          <w:sz w:val="28"/>
          <w:szCs w:val="28"/>
        </w:rPr>
        <w:t>..</w:t>
      </w:r>
      <w:r w:rsidR="002B7AC2">
        <w:rPr>
          <w:rFonts w:ascii="Garamond" w:hAnsi="Garamond"/>
          <w:sz w:val="28"/>
          <w:szCs w:val="28"/>
          <w:lang w:val="en-US"/>
        </w:rPr>
        <w:t>.</w:t>
      </w:r>
      <w:r w:rsidR="00B9780E">
        <w:rPr>
          <w:rFonts w:ascii="Garamond" w:hAnsi="Garamond"/>
          <w:sz w:val="28"/>
          <w:szCs w:val="28"/>
        </w:rPr>
        <w:t>44</w:t>
      </w:r>
      <w:r w:rsidR="00B9780E">
        <w:rPr>
          <w:rFonts w:ascii="Garamond" w:hAnsi="Garamond"/>
          <w:sz w:val="28"/>
          <w:szCs w:val="28"/>
          <w:lang w:val="en-US"/>
        </w:rPr>
        <w:t>0</w:t>
      </w:r>
      <w:r w:rsidRPr="00A96AF5">
        <w:rPr>
          <w:rFonts w:ascii="Garamond" w:hAnsi="Garamond"/>
          <w:sz w:val="28"/>
          <w:szCs w:val="28"/>
        </w:rPr>
        <w:t xml:space="preserve"> </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2.8.1. Η ζωή</w:t>
      </w:r>
      <w:r w:rsidR="0090477C">
        <w:rPr>
          <w:rFonts w:ascii="Garamond" w:hAnsi="Garamond"/>
          <w:sz w:val="28"/>
          <w:szCs w:val="28"/>
        </w:rPr>
        <w:t xml:space="preserve"> του</w:t>
      </w:r>
      <w:r w:rsidRPr="00C64E6B">
        <w:rPr>
          <w:rFonts w:ascii="Garamond" w:hAnsi="Garamond"/>
          <w:sz w:val="28"/>
          <w:szCs w:val="28"/>
        </w:rPr>
        <w:t>-Τ</w:t>
      </w:r>
      <w:r w:rsidR="0090477C">
        <w:rPr>
          <w:rFonts w:ascii="Garamond" w:hAnsi="Garamond"/>
          <w:sz w:val="28"/>
          <w:szCs w:val="28"/>
        </w:rPr>
        <w:t>ο έργο του……………………………………………</w:t>
      </w:r>
      <w:r w:rsidR="00495A2C">
        <w:rPr>
          <w:rFonts w:ascii="Garamond" w:hAnsi="Garamond"/>
          <w:sz w:val="28"/>
          <w:szCs w:val="28"/>
        </w:rPr>
        <w:t>4</w:t>
      </w:r>
      <w:r w:rsidR="0056657C">
        <w:rPr>
          <w:rFonts w:ascii="Garamond" w:hAnsi="Garamond"/>
          <w:sz w:val="28"/>
          <w:szCs w:val="28"/>
        </w:rPr>
        <w:t>4</w:t>
      </w:r>
      <w:r w:rsidR="00B9780E" w:rsidRPr="00B9780E">
        <w:rPr>
          <w:rFonts w:ascii="Garamond" w:hAnsi="Garamond"/>
          <w:sz w:val="28"/>
          <w:szCs w:val="28"/>
        </w:rPr>
        <w:t>3</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 xml:space="preserve">2.8.2. </w:t>
      </w:r>
      <w:r w:rsidRPr="00C64E6B">
        <w:rPr>
          <w:rFonts w:ascii="Garamond" w:hAnsi="Garamond"/>
          <w:i/>
          <w:sz w:val="28"/>
          <w:szCs w:val="28"/>
        </w:rPr>
        <w:t>Ετέρω μη ποιήσεις</w:t>
      </w:r>
      <w:r w:rsidR="00495A2C">
        <w:rPr>
          <w:rFonts w:ascii="Garamond" w:hAnsi="Garamond"/>
          <w:sz w:val="28"/>
          <w:szCs w:val="28"/>
        </w:rPr>
        <w:t>………………………………………………….</w:t>
      </w:r>
      <w:r w:rsidR="002B7AC2">
        <w:rPr>
          <w:rFonts w:ascii="Garamond" w:hAnsi="Garamond"/>
          <w:sz w:val="28"/>
          <w:szCs w:val="28"/>
          <w:lang w:val="en-US"/>
        </w:rPr>
        <w:t>.</w:t>
      </w:r>
      <w:r w:rsidR="00495A2C">
        <w:rPr>
          <w:rFonts w:ascii="Garamond" w:hAnsi="Garamond"/>
          <w:sz w:val="28"/>
          <w:szCs w:val="28"/>
        </w:rPr>
        <w:t>4</w:t>
      </w:r>
      <w:r w:rsidR="00B9780E">
        <w:rPr>
          <w:rFonts w:ascii="Garamond" w:hAnsi="Garamond"/>
          <w:sz w:val="28"/>
          <w:szCs w:val="28"/>
        </w:rPr>
        <w:t>5</w:t>
      </w:r>
      <w:r w:rsidR="00B9780E" w:rsidRPr="00B9780E">
        <w:rPr>
          <w:rFonts w:ascii="Garamond" w:hAnsi="Garamond"/>
          <w:sz w:val="28"/>
          <w:szCs w:val="28"/>
        </w:rPr>
        <w:t>9</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 xml:space="preserve">Η ελληνική απόδοση του </w:t>
      </w:r>
      <w:r w:rsidRPr="00C64E6B">
        <w:rPr>
          <w:rFonts w:ascii="Garamond" w:hAnsi="Garamond"/>
          <w:i/>
          <w:sz w:val="28"/>
          <w:szCs w:val="28"/>
        </w:rPr>
        <w:t>Ετέρω μη ποιήσεις</w:t>
      </w:r>
      <w:r w:rsidR="00495A2C">
        <w:rPr>
          <w:rFonts w:ascii="Garamond" w:hAnsi="Garamond"/>
          <w:sz w:val="28"/>
          <w:szCs w:val="28"/>
        </w:rPr>
        <w:t>………………………………4</w:t>
      </w:r>
      <w:r w:rsidR="0056657C">
        <w:rPr>
          <w:rFonts w:ascii="Garamond" w:hAnsi="Garamond"/>
          <w:sz w:val="28"/>
          <w:szCs w:val="28"/>
        </w:rPr>
        <w:t>5</w:t>
      </w:r>
      <w:r w:rsidR="00B9780E" w:rsidRPr="00B9780E">
        <w:rPr>
          <w:rFonts w:ascii="Garamond" w:hAnsi="Garamond"/>
          <w:sz w:val="28"/>
          <w:szCs w:val="28"/>
        </w:rPr>
        <w:t>1</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 xml:space="preserve">Οι παραστάσεις του </w:t>
      </w:r>
      <w:r w:rsidRPr="00C64E6B">
        <w:rPr>
          <w:rFonts w:ascii="Garamond" w:hAnsi="Garamond"/>
          <w:i/>
          <w:sz w:val="28"/>
          <w:szCs w:val="28"/>
        </w:rPr>
        <w:t xml:space="preserve">Ετέρω μη ποιήσεις στην </w:t>
      </w:r>
      <w:r w:rsidRPr="00C64E6B">
        <w:rPr>
          <w:rFonts w:ascii="Garamond" w:hAnsi="Garamond"/>
          <w:sz w:val="28"/>
          <w:szCs w:val="28"/>
        </w:rPr>
        <w:t>Αθήνα………………………</w:t>
      </w:r>
      <w:r w:rsidR="00495A2C">
        <w:rPr>
          <w:rFonts w:ascii="Garamond" w:hAnsi="Garamond"/>
          <w:sz w:val="28"/>
          <w:szCs w:val="28"/>
        </w:rPr>
        <w:t>..4</w:t>
      </w:r>
      <w:r w:rsidR="00B9780E">
        <w:rPr>
          <w:rFonts w:ascii="Garamond" w:hAnsi="Garamond"/>
          <w:sz w:val="28"/>
          <w:szCs w:val="28"/>
        </w:rPr>
        <w:t>5</w:t>
      </w:r>
      <w:r w:rsidR="00B9780E" w:rsidRPr="00B9780E">
        <w:rPr>
          <w:rFonts w:ascii="Garamond" w:hAnsi="Garamond"/>
          <w:sz w:val="28"/>
          <w:szCs w:val="28"/>
        </w:rPr>
        <w:t>3</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 xml:space="preserve">2.8.3. </w:t>
      </w:r>
      <w:r w:rsidRPr="00C64E6B">
        <w:rPr>
          <w:rFonts w:ascii="Garamond" w:hAnsi="Garamond"/>
          <w:i/>
          <w:sz w:val="28"/>
          <w:szCs w:val="28"/>
        </w:rPr>
        <w:t>Η άπιστος</w:t>
      </w:r>
      <w:r w:rsidR="00495A2C">
        <w:rPr>
          <w:rFonts w:ascii="Garamond" w:hAnsi="Garamond"/>
          <w:sz w:val="28"/>
          <w:szCs w:val="28"/>
        </w:rPr>
        <w:t>………………………………………………………….4</w:t>
      </w:r>
      <w:r w:rsidR="0056657C">
        <w:rPr>
          <w:rFonts w:ascii="Garamond" w:hAnsi="Garamond"/>
          <w:sz w:val="28"/>
          <w:szCs w:val="28"/>
        </w:rPr>
        <w:t>5</w:t>
      </w:r>
      <w:r w:rsidR="00B9780E" w:rsidRPr="00B9780E">
        <w:rPr>
          <w:rFonts w:ascii="Garamond" w:hAnsi="Garamond"/>
          <w:sz w:val="28"/>
          <w:szCs w:val="28"/>
        </w:rPr>
        <w:t>5</w:t>
      </w:r>
    </w:p>
    <w:p w:rsidR="00C64E6B" w:rsidRPr="00B9780E" w:rsidRDefault="00C64E6B" w:rsidP="00C64E6B">
      <w:pPr>
        <w:spacing w:after="0"/>
        <w:jc w:val="both"/>
        <w:rPr>
          <w:rFonts w:ascii="Garamond" w:hAnsi="Garamond"/>
          <w:sz w:val="28"/>
          <w:szCs w:val="28"/>
        </w:rPr>
      </w:pPr>
      <w:r w:rsidRPr="00C64E6B">
        <w:rPr>
          <w:rFonts w:ascii="Garamond" w:hAnsi="Garamond"/>
          <w:sz w:val="28"/>
          <w:szCs w:val="28"/>
        </w:rPr>
        <w:t xml:space="preserve">Οι παραστάσεις της </w:t>
      </w:r>
      <w:r w:rsidRPr="00C64E6B">
        <w:rPr>
          <w:rFonts w:ascii="Garamond" w:hAnsi="Garamond"/>
          <w:i/>
          <w:sz w:val="28"/>
          <w:szCs w:val="28"/>
        </w:rPr>
        <w:t>Απίστου</w:t>
      </w:r>
      <w:r w:rsidRPr="00C64E6B">
        <w:rPr>
          <w:rFonts w:ascii="Garamond" w:hAnsi="Garamond"/>
          <w:sz w:val="28"/>
          <w:szCs w:val="28"/>
        </w:rPr>
        <w:t xml:space="preserve"> στην Ελλάδα</w:t>
      </w:r>
      <w:r w:rsidRPr="004909E2">
        <w:rPr>
          <w:rFonts w:ascii="Garamond" w:hAnsi="Garamond"/>
          <w:sz w:val="28"/>
          <w:szCs w:val="28"/>
        </w:rPr>
        <w:t>………………………………</w:t>
      </w:r>
      <w:r w:rsidR="00E335C8" w:rsidRPr="00E335C8">
        <w:rPr>
          <w:rFonts w:ascii="Garamond" w:hAnsi="Garamond"/>
          <w:sz w:val="28"/>
          <w:szCs w:val="28"/>
        </w:rPr>
        <w:t>..</w:t>
      </w:r>
      <w:r w:rsidR="00495A2C">
        <w:rPr>
          <w:rFonts w:ascii="Garamond" w:hAnsi="Garamond"/>
          <w:sz w:val="28"/>
          <w:szCs w:val="28"/>
        </w:rPr>
        <w:t>4</w:t>
      </w:r>
      <w:r w:rsidR="0056657C">
        <w:rPr>
          <w:rFonts w:ascii="Garamond" w:hAnsi="Garamond"/>
          <w:sz w:val="28"/>
          <w:szCs w:val="28"/>
        </w:rPr>
        <w:t>5</w:t>
      </w:r>
      <w:r w:rsidR="00B9780E" w:rsidRPr="00B9780E">
        <w:rPr>
          <w:rFonts w:ascii="Garamond" w:hAnsi="Garamond"/>
          <w:sz w:val="28"/>
          <w:szCs w:val="28"/>
        </w:rPr>
        <w:t>7</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 xml:space="preserve">2.8.4. </w:t>
      </w:r>
      <w:r w:rsidRPr="004909E2">
        <w:rPr>
          <w:rFonts w:ascii="Garamond" w:hAnsi="Garamond"/>
          <w:i/>
          <w:sz w:val="28"/>
          <w:szCs w:val="28"/>
        </w:rPr>
        <w:t>Εκείνος-Εκείνη-Εκείνος</w:t>
      </w:r>
      <w:r w:rsidRPr="004909E2">
        <w:rPr>
          <w:rFonts w:ascii="Garamond" w:hAnsi="Garamond"/>
          <w:sz w:val="28"/>
          <w:szCs w:val="28"/>
        </w:rPr>
        <w:t>…………………………………</w:t>
      </w:r>
      <w:r w:rsidR="00495A2C">
        <w:rPr>
          <w:rFonts w:ascii="Garamond" w:hAnsi="Garamond"/>
          <w:sz w:val="28"/>
          <w:szCs w:val="28"/>
        </w:rPr>
        <w:t>………….4</w:t>
      </w:r>
      <w:r w:rsidR="00B9780E">
        <w:rPr>
          <w:rFonts w:ascii="Garamond" w:hAnsi="Garamond"/>
          <w:sz w:val="28"/>
          <w:szCs w:val="28"/>
        </w:rPr>
        <w:t>6</w:t>
      </w:r>
      <w:r w:rsidR="00B9780E" w:rsidRPr="00B9780E">
        <w:rPr>
          <w:rFonts w:ascii="Garamond" w:hAnsi="Garamond"/>
          <w:sz w:val="28"/>
          <w:szCs w:val="28"/>
        </w:rPr>
        <w:t>0</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Οι παραστάσεις του</w:t>
      </w:r>
      <w:r w:rsidRPr="004909E2">
        <w:rPr>
          <w:rFonts w:ascii="Garamond" w:hAnsi="Garamond"/>
          <w:i/>
          <w:sz w:val="28"/>
          <w:szCs w:val="28"/>
        </w:rPr>
        <w:t xml:space="preserve"> Εκείνος-Εκείνη-Εκείνος</w:t>
      </w:r>
      <w:r w:rsidR="00495A2C">
        <w:rPr>
          <w:rFonts w:ascii="Garamond" w:hAnsi="Garamond"/>
          <w:sz w:val="28"/>
          <w:szCs w:val="28"/>
        </w:rPr>
        <w:t>………………………………4</w:t>
      </w:r>
      <w:r w:rsidR="0056657C">
        <w:rPr>
          <w:rFonts w:ascii="Garamond" w:hAnsi="Garamond"/>
          <w:sz w:val="28"/>
          <w:szCs w:val="28"/>
        </w:rPr>
        <w:t>6</w:t>
      </w:r>
      <w:r w:rsidR="00B9780E" w:rsidRPr="00B9780E">
        <w:rPr>
          <w:rFonts w:ascii="Garamond" w:hAnsi="Garamond"/>
          <w:sz w:val="28"/>
          <w:szCs w:val="28"/>
        </w:rPr>
        <w:t>1</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 xml:space="preserve">2.8.5. </w:t>
      </w:r>
      <w:r w:rsidRPr="004909E2">
        <w:rPr>
          <w:rFonts w:ascii="Garamond" w:hAnsi="Garamond"/>
          <w:i/>
          <w:sz w:val="28"/>
          <w:szCs w:val="28"/>
        </w:rPr>
        <w:t>Μια ταξιδιωτική περιπέτεια</w:t>
      </w:r>
      <w:r w:rsidR="00495A2C">
        <w:rPr>
          <w:rFonts w:ascii="Garamond" w:hAnsi="Garamond"/>
          <w:sz w:val="28"/>
          <w:szCs w:val="28"/>
        </w:rPr>
        <w:t>…………………………………………..4</w:t>
      </w:r>
      <w:r w:rsidR="007B41E8">
        <w:rPr>
          <w:rFonts w:ascii="Garamond" w:hAnsi="Garamond"/>
          <w:sz w:val="28"/>
          <w:szCs w:val="28"/>
        </w:rPr>
        <w:t>6</w:t>
      </w:r>
      <w:r w:rsidR="00B9780E" w:rsidRPr="00B9780E">
        <w:rPr>
          <w:rFonts w:ascii="Garamond" w:hAnsi="Garamond"/>
          <w:sz w:val="28"/>
          <w:szCs w:val="28"/>
        </w:rPr>
        <w:t>3</w:t>
      </w:r>
    </w:p>
    <w:p w:rsidR="004909E2" w:rsidRPr="004909E2" w:rsidRDefault="004909E2" w:rsidP="004909E2">
      <w:pPr>
        <w:spacing w:after="0"/>
        <w:jc w:val="both"/>
        <w:rPr>
          <w:rFonts w:ascii="Garamond" w:hAnsi="Garamond"/>
          <w:sz w:val="28"/>
          <w:szCs w:val="28"/>
        </w:rPr>
      </w:pPr>
      <w:r w:rsidRPr="004909E2">
        <w:rPr>
          <w:rFonts w:ascii="Garamond" w:hAnsi="Garamond"/>
          <w:sz w:val="28"/>
          <w:szCs w:val="28"/>
        </w:rPr>
        <w:t>Οι παραστάσεις του</w:t>
      </w:r>
      <w:r w:rsidRPr="004909E2">
        <w:rPr>
          <w:rFonts w:ascii="Garamond" w:hAnsi="Garamond"/>
          <w:i/>
          <w:sz w:val="28"/>
          <w:szCs w:val="28"/>
        </w:rPr>
        <w:t xml:space="preserve"> Μια ταξιδιωτική περιπέτεια</w:t>
      </w:r>
      <w:r>
        <w:rPr>
          <w:rFonts w:ascii="Garamond" w:hAnsi="Garamond"/>
          <w:sz w:val="28"/>
          <w:szCs w:val="28"/>
        </w:rPr>
        <w:t>……………………………</w:t>
      </w:r>
      <w:r w:rsidR="00495A2C">
        <w:rPr>
          <w:rFonts w:ascii="Garamond" w:hAnsi="Garamond"/>
          <w:sz w:val="28"/>
          <w:szCs w:val="28"/>
        </w:rPr>
        <w:t>.4</w:t>
      </w:r>
      <w:r w:rsidR="0056657C">
        <w:rPr>
          <w:rFonts w:ascii="Garamond" w:hAnsi="Garamond"/>
          <w:sz w:val="28"/>
          <w:szCs w:val="28"/>
        </w:rPr>
        <w:t>6</w:t>
      </w:r>
      <w:r w:rsidR="00B9780E" w:rsidRPr="00B9780E">
        <w:rPr>
          <w:rFonts w:ascii="Garamond" w:hAnsi="Garamond"/>
          <w:sz w:val="28"/>
          <w:szCs w:val="28"/>
        </w:rPr>
        <w:t>4</w:t>
      </w:r>
      <w:r w:rsidRPr="004909E2">
        <w:rPr>
          <w:rFonts w:ascii="Garamond" w:hAnsi="Garamond"/>
          <w:sz w:val="28"/>
          <w:szCs w:val="28"/>
        </w:rPr>
        <w:t xml:space="preserve"> </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 xml:space="preserve">2.8.6. </w:t>
      </w:r>
      <w:r w:rsidRPr="004909E2">
        <w:rPr>
          <w:rFonts w:ascii="Garamond" w:hAnsi="Garamond"/>
          <w:i/>
          <w:sz w:val="28"/>
          <w:szCs w:val="28"/>
        </w:rPr>
        <w:t>Το ξινό φρούτο</w:t>
      </w:r>
      <w:r w:rsidRPr="004909E2">
        <w:rPr>
          <w:rFonts w:ascii="Garamond" w:hAnsi="Garamond"/>
          <w:sz w:val="28"/>
          <w:szCs w:val="28"/>
        </w:rPr>
        <w:t>……………………………………………………</w:t>
      </w:r>
      <w:r w:rsidRPr="000927FE">
        <w:rPr>
          <w:rFonts w:ascii="Garamond" w:hAnsi="Garamond"/>
          <w:sz w:val="28"/>
          <w:szCs w:val="28"/>
        </w:rPr>
        <w:t>..</w:t>
      </w:r>
      <w:r w:rsidR="0056657C">
        <w:rPr>
          <w:rFonts w:ascii="Garamond" w:hAnsi="Garamond"/>
          <w:sz w:val="28"/>
          <w:szCs w:val="28"/>
        </w:rPr>
        <w:t>46</w:t>
      </w:r>
      <w:r w:rsidR="00B9780E" w:rsidRPr="00B9780E">
        <w:rPr>
          <w:rFonts w:ascii="Garamond" w:hAnsi="Garamond"/>
          <w:sz w:val="28"/>
          <w:szCs w:val="28"/>
        </w:rPr>
        <w:t>5</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 xml:space="preserve">Οι παραστάσεις του </w:t>
      </w:r>
      <w:r w:rsidRPr="004909E2">
        <w:rPr>
          <w:rFonts w:ascii="Garamond" w:hAnsi="Garamond"/>
          <w:i/>
          <w:sz w:val="28"/>
          <w:szCs w:val="28"/>
        </w:rPr>
        <w:t>Ξινού φρούτου</w:t>
      </w:r>
      <w:r w:rsidR="0056657C">
        <w:rPr>
          <w:rFonts w:ascii="Garamond" w:hAnsi="Garamond"/>
          <w:sz w:val="28"/>
          <w:szCs w:val="28"/>
        </w:rPr>
        <w:t>………………………………………46</w:t>
      </w:r>
      <w:r w:rsidR="00B9780E" w:rsidRPr="00B9780E">
        <w:rPr>
          <w:rFonts w:ascii="Garamond" w:hAnsi="Garamond"/>
          <w:sz w:val="28"/>
          <w:szCs w:val="28"/>
        </w:rPr>
        <w:t>6</w:t>
      </w:r>
    </w:p>
    <w:p w:rsidR="004909E2" w:rsidRPr="00B9780E" w:rsidRDefault="004909E2" w:rsidP="004909E2">
      <w:pPr>
        <w:spacing w:after="0"/>
        <w:jc w:val="both"/>
        <w:rPr>
          <w:rFonts w:ascii="Garamond" w:hAnsi="Garamond"/>
          <w:sz w:val="28"/>
          <w:szCs w:val="28"/>
        </w:rPr>
      </w:pPr>
      <w:r w:rsidRPr="004909E2">
        <w:rPr>
          <w:rFonts w:ascii="Garamond" w:hAnsi="Garamond"/>
          <w:sz w:val="28"/>
          <w:szCs w:val="28"/>
        </w:rPr>
        <w:t>2.8.7.</w:t>
      </w:r>
      <w:r w:rsidRPr="004909E2">
        <w:rPr>
          <w:rFonts w:ascii="Garamond" w:hAnsi="Garamond"/>
          <w:i/>
          <w:sz w:val="28"/>
          <w:szCs w:val="28"/>
        </w:rPr>
        <w:t xml:space="preserve"> Το τέλος της αγάπης</w:t>
      </w:r>
      <w:r w:rsidR="0056657C">
        <w:rPr>
          <w:rFonts w:ascii="Garamond" w:hAnsi="Garamond"/>
          <w:sz w:val="28"/>
          <w:szCs w:val="28"/>
        </w:rPr>
        <w:t>………………………………………………..47</w:t>
      </w:r>
      <w:r w:rsidR="00B9780E" w:rsidRPr="00B9780E">
        <w:rPr>
          <w:rFonts w:ascii="Garamond" w:hAnsi="Garamond"/>
          <w:sz w:val="28"/>
          <w:szCs w:val="28"/>
        </w:rPr>
        <w:t>1</w:t>
      </w:r>
    </w:p>
    <w:p w:rsidR="00583C20" w:rsidRPr="00B9780E" w:rsidRDefault="00583C20" w:rsidP="00583C20">
      <w:pPr>
        <w:spacing w:after="0"/>
        <w:jc w:val="both"/>
        <w:rPr>
          <w:rFonts w:ascii="Garamond" w:hAnsi="Garamond"/>
          <w:sz w:val="28"/>
          <w:szCs w:val="28"/>
        </w:rPr>
      </w:pPr>
      <w:r w:rsidRPr="00583C20">
        <w:rPr>
          <w:rFonts w:ascii="Garamond" w:hAnsi="Garamond"/>
          <w:sz w:val="28"/>
          <w:szCs w:val="28"/>
        </w:rPr>
        <w:t xml:space="preserve">Οι παραστάσεις του </w:t>
      </w:r>
      <w:r w:rsidRPr="00583C20">
        <w:rPr>
          <w:rFonts w:ascii="Garamond" w:hAnsi="Garamond"/>
          <w:i/>
          <w:sz w:val="28"/>
          <w:szCs w:val="28"/>
        </w:rPr>
        <w:t>Τέλους της αγάπης</w:t>
      </w:r>
      <w:r w:rsidR="0056657C">
        <w:rPr>
          <w:rFonts w:ascii="Garamond" w:hAnsi="Garamond"/>
          <w:sz w:val="28"/>
          <w:szCs w:val="28"/>
        </w:rPr>
        <w:t>……………………………………47</w:t>
      </w:r>
      <w:r w:rsidR="00B9780E" w:rsidRPr="00B9780E">
        <w:rPr>
          <w:rFonts w:ascii="Garamond" w:hAnsi="Garamond"/>
          <w:sz w:val="28"/>
          <w:szCs w:val="28"/>
        </w:rPr>
        <w:t>2</w:t>
      </w:r>
    </w:p>
    <w:p w:rsidR="00FD14CF" w:rsidRPr="00B9780E" w:rsidRDefault="00FD14CF" w:rsidP="00FD14CF">
      <w:pPr>
        <w:spacing w:after="0"/>
        <w:jc w:val="both"/>
        <w:rPr>
          <w:rFonts w:ascii="Garamond" w:hAnsi="Garamond"/>
          <w:sz w:val="28"/>
          <w:szCs w:val="28"/>
        </w:rPr>
      </w:pPr>
      <w:r w:rsidRPr="00FD14CF">
        <w:rPr>
          <w:rFonts w:ascii="Garamond" w:hAnsi="Garamond"/>
          <w:sz w:val="28"/>
          <w:szCs w:val="28"/>
        </w:rPr>
        <w:t xml:space="preserve">2.8.8. </w:t>
      </w:r>
      <w:r w:rsidRPr="00FD14CF">
        <w:rPr>
          <w:rFonts w:ascii="Garamond" w:hAnsi="Garamond"/>
          <w:i/>
          <w:sz w:val="28"/>
          <w:szCs w:val="28"/>
        </w:rPr>
        <w:t>Ο τέλειος έρως</w:t>
      </w:r>
      <w:r w:rsidR="0056657C">
        <w:rPr>
          <w:rFonts w:ascii="Garamond" w:hAnsi="Garamond"/>
          <w:sz w:val="28"/>
          <w:szCs w:val="28"/>
        </w:rPr>
        <w:t>……………………………………………………..47</w:t>
      </w:r>
      <w:r w:rsidR="00B9780E" w:rsidRPr="00B9780E">
        <w:rPr>
          <w:rFonts w:ascii="Garamond" w:hAnsi="Garamond"/>
          <w:sz w:val="28"/>
          <w:szCs w:val="28"/>
        </w:rPr>
        <w:t>6</w:t>
      </w:r>
    </w:p>
    <w:p w:rsidR="00FD14CF" w:rsidRPr="00B9780E" w:rsidRDefault="00FD14CF" w:rsidP="00FD14CF">
      <w:pPr>
        <w:spacing w:after="0"/>
        <w:jc w:val="both"/>
        <w:rPr>
          <w:rFonts w:ascii="Garamond" w:hAnsi="Garamond"/>
          <w:sz w:val="28"/>
          <w:szCs w:val="28"/>
        </w:rPr>
      </w:pPr>
      <w:r w:rsidRPr="00FD14CF">
        <w:rPr>
          <w:rFonts w:ascii="Garamond" w:hAnsi="Garamond"/>
          <w:sz w:val="28"/>
          <w:szCs w:val="28"/>
        </w:rPr>
        <w:lastRenderedPageBreak/>
        <w:t xml:space="preserve">Οι παραστάσεις του </w:t>
      </w:r>
      <w:r w:rsidRPr="00FD14CF">
        <w:rPr>
          <w:rFonts w:ascii="Garamond" w:hAnsi="Garamond"/>
          <w:i/>
          <w:sz w:val="28"/>
          <w:szCs w:val="28"/>
        </w:rPr>
        <w:t>Τέλειου έρωτα</w:t>
      </w:r>
      <w:r w:rsidR="0056657C">
        <w:rPr>
          <w:rFonts w:ascii="Garamond" w:hAnsi="Garamond"/>
          <w:sz w:val="28"/>
          <w:szCs w:val="28"/>
        </w:rPr>
        <w:t>………………………………………..47</w:t>
      </w:r>
      <w:r w:rsidR="00B9780E" w:rsidRPr="00B9780E">
        <w:rPr>
          <w:rFonts w:ascii="Garamond" w:hAnsi="Garamond"/>
          <w:sz w:val="28"/>
          <w:szCs w:val="28"/>
        </w:rPr>
        <w:t>7</w:t>
      </w:r>
    </w:p>
    <w:p w:rsidR="00FD14CF" w:rsidRPr="00B9780E" w:rsidRDefault="00FD14CF" w:rsidP="00FD14CF">
      <w:pPr>
        <w:spacing w:after="0"/>
        <w:jc w:val="both"/>
        <w:rPr>
          <w:rFonts w:ascii="Garamond" w:hAnsi="Garamond"/>
          <w:sz w:val="28"/>
          <w:szCs w:val="28"/>
          <w:lang w:val="en-US"/>
        </w:rPr>
      </w:pPr>
      <w:r w:rsidRPr="00FD14CF">
        <w:rPr>
          <w:rFonts w:ascii="Garamond" w:hAnsi="Garamond"/>
          <w:sz w:val="28"/>
          <w:szCs w:val="28"/>
        </w:rPr>
        <w:t xml:space="preserve">2.8.9. </w:t>
      </w:r>
      <w:r w:rsidRPr="00FD14CF">
        <w:rPr>
          <w:rFonts w:ascii="Garamond" w:hAnsi="Garamond"/>
          <w:i/>
          <w:sz w:val="28"/>
          <w:szCs w:val="28"/>
        </w:rPr>
        <w:t>Εκ του συστάδην</w:t>
      </w:r>
      <w:r w:rsidRPr="00FD14CF">
        <w:rPr>
          <w:rFonts w:ascii="Garamond" w:hAnsi="Garamond"/>
          <w:sz w:val="28"/>
          <w:szCs w:val="28"/>
        </w:rPr>
        <w:t>……………</w:t>
      </w:r>
      <w:r w:rsidR="00B9780E">
        <w:rPr>
          <w:rFonts w:ascii="Garamond" w:hAnsi="Garamond"/>
          <w:sz w:val="28"/>
          <w:szCs w:val="28"/>
        </w:rPr>
        <w:t>………………………………………4</w:t>
      </w:r>
      <w:r w:rsidR="00B9780E">
        <w:rPr>
          <w:rFonts w:ascii="Garamond" w:hAnsi="Garamond"/>
          <w:sz w:val="28"/>
          <w:szCs w:val="28"/>
          <w:lang w:val="en-US"/>
        </w:rPr>
        <w:t>79</w:t>
      </w:r>
    </w:p>
    <w:p w:rsidR="00FD14CF" w:rsidRPr="00B9780E" w:rsidRDefault="00FD14CF" w:rsidP="00FD14CF">
      <w:pPr>
        <w:spacing w:after="0"/>
        <w:jc w:val="both"/>
        <w:rPr>
          <w:rFonts w:ascii="Garamond" w:hAnsi="Garamond"/>
          <w:sz w:val="28"/>
          <w:szCs w:val="28"/>
          <w:lang w:val="en-US"/>
        </w:rPr>
      </w:pPr>
      <w:r w:rsidRPr="00FD14CF">
        <w:rPr>
          <w:rFonts w:ascii="Garamond" w:hAnsi="Garamond"/>
          <w:sz w:val="28"/>
          <w:szCs w:val="28"/>
        </w:rPr>
        <w:t xml:space="preserve">2.8.10. </w:t>
      </w:r>
      <w:r w:rsidRPr="00FD14CF">
        <w:rPr>
          <w:rFonts w:ascii="Garamond" w:hAnsi="Garamond"/>
          <w:i/>
          <w:sz w:val="28"/>
          <w:szCs w:val="28"/>
        </w:rPr>
        <w:t>Η διεθνής</w:t>
      </w:r>
      <w:r w:rsidRPr="00FD14CF">
        <w:rPr>
          <w:rFonts w:ascii="Garamond" w:hAnsi="Garamond"/>
          <w:sz w:val="28"/>
          <w:szCs w:val="28"/>
        </w:rPr>
        <w:t>………………………………………………………</w:t>
      </w:r>
      <w:r w:rsidR="00D43D39" w:rsidRPr="000927FE">
        <w:rPr>
          <w:rFonts w:ascii="Garamond" w:hAnsi="Garamond"/>
          <w:sz w:val="28"/>
          <w:szCs w:val="28"/>
        </w:rPr>
        <w:t>...</w:t>
      </w:r>
      <w:r w:rsidR="0056657C">
        <w:rPr>
          <w:rFonts w:ascii="Garamond" w:hAnsi="Garamond"/>
          <w:sz w:val="28"/>
          <w:szCs w:val="28"/>
        </w:rPr>
        <w:t>48</w:t>
      </w:r>
      <w:r w:rsidR="00B9780E">
        <w:rPr>
          <w:rFonts w:ascii="Garamond" w:hAnsi="Garamond"/>
          <w:sz w:val="28"/>
          <w:szCs w:val="28"/>
          <w:lang w:val="en-US"/>
        </w:rPr>
        <w:t>1</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2.8.11.</w:t>
      </w:r>
      <w:r w:rsidRPr="00D43D39">
        <w:rPr>
          <w:rFonts w:ascii="Garamond" w:hAnsi="Garamond"/>
          <w:i/>
          <w:sz w:val="28"/>
          <w:szCs w:val="28"/>
        </w:rPr>
        <w:t xml:space="preserve"> Πέτρος Καρούζο</w:t>
      </w:r>
      <w:r w:rsidRPr="00D43D39">
        <w:rPr>
          <w:rFonts w:ascii="Garamond" w:hAnsi="Garamond"/>
          <w:sz w:val="28"/>
          <w:szCs w:val="28"/>
        </w:rPr>
        <w:t>…………………………………………………...4</w:t>
      </w:r>
      <w:r w:rsidR="00266C5B">
        <w:rPr>
          <w:rFonts w:ascii="Garamond" w:hAnsi="Garamond"/>
          <w:sz w:val="28"/>
          <w:szCs w:val="28"/>
        </w:rPr>
        <w:t>8</w:t>
      </w:r>
      <w:r w:rsidR="00B9780E" w:rsidRPr="00B9780E">
        <w:rPr>
          <w:rFonts w:ascii="Garamond" w:hAnsi="Garamond"/>
          <w:sz w:val="28"/>
          <w:szCs w:val="28"/>
        </w:rPr>
        <w:t>3</w:t>
      </w:r>
      <w:r w:rsidRPr="00D43D39">
        <w:rPr>
          <w:rFonts w:ascii="Garamond" w:hAnsi="Garamond"/>
          <w:i/>
          <w:sz w:val="28"/>
          <w:szCs w:val="28"/>
        </w:rPr>
        <w:t xml:space="preserve"> </w:t>
      </w:r>
      <w:r w:rsidRPr="00D43D39">
        <w:rPr>
          <w:rFonts w:ascii="Garamond" w:hAnsi="Garamond"/>
          <w:sz w:val="28"/>
          <w:szCs w:val="28"/>
        </w:rPr>
        <w:t xml:space="preserve">Οι παραστάσεις του </w:t>
      </w:r>
      <w:r w:rsidRPr="00D43D39">
        <w:rPr>
          <w:rFonts w:ascii="Garamond" w:hAnsi="Garamond"/>
          <w:i/>
          <w:sz w:val="28"/>
          <w:szCs w:val="28"/>
        </w:rPr>
        <w:t>Πέτρος Καρούζο</w:t>
      </w:r>
      <w:r w:rsidR="0056657C">
        <w:rPr>
          <w:rFonts w:ascii="Garamond" w:hAnsi="Garamond"/>
          <w:sz w:val="28"/>
          <w:szCs w:val="28"/>
        </w:rPr>
        <w:t>……………………………………...48</w:t>
      </w:r>
      <w:r w:rsidR="00B9780E" w:rsidRPr="00B9780E">
        <w:rPr>
          <w:rFonts w:ascii="Garamond" w:hAnsi="Garamond"/>
          <w:sz w:val="28"/>
          <w:szCs w:val="28"/>
        </w:rPr>
        <w:t>4</w:t>
      </w:r>
    </w:p>
    <w:p w:rsidR="00D43D39" w:rsidRPr="00D43D39" w:rsidRDefault="00D43D39" w:rsidP="00D43D39">
      <w:pPr>
        <w:spacing w:after="0"/>
        <w:jc w:val="both"/>
        <w:rPr>
          <w:rFonts w:ascii="Garamond" w:hAnsi="Garamond"/>
          <w:sz w:val="28"/>
          <w:szCs w:val="28"/>
        </w:rPr>
      </w:pPr>
      <w:r w:rsidRPr="00D43D39">
        <w:rPr>
          <w:rFonts w:ascii="Garamond" w:hAnsi="Garamond"/>
          <w:sz w:val="28"/>
          <w:szCs w:val="28"/>
        </w:rPr>
        <w:t>2.8.12.</w:t>
      </w:r>
      <w:r w:rsidRPr="00D43D39">
        <w:rPr>
          <w:rFonts w:ascii="Garamond" w:hAnsi="Garamond"/>
          <w:i/>
          <w:sz w:val="28"/>
          <w:szCs w:val="28"/>
        </w:rPr>
        <w:t xml:space="preserve"> Νελλίνα</w:t>
      </w:r>
      <w:r>
        <w:rPr>
          <w:rFonts w:ascii="Garamond" w:hAnsi="Garamond"/>
          <w:sz w:val="28"/>
          <w:szCs w:val="28"/>
        </w:rPr>
        <w:t>…………………………………………………………</w:t>
      </w:r>
      <w:r w:rsidR="00D50BEE" w:rsidRPr="00266C5B">
        <w:rPr>
          <w:rFonts w:ascii="Garamond" w:hAnsi="Garamond"/>
          <w:sz w:val="28"/>
          <w:szCs w:val="28"/>
        </w:rPr>
        <w:t>..</w:t>
      </w:r>
      <w:r w:rsidR="0056657C">
        <w:rPr>
          <w:rFonts w:ascii="Garamond" w:hAnsi="Garamond"/>
          <w:sz w:val="28"/>
          <w:szCs w:val="28"/>
        </w:rPr>
        <w:t>48</w:t>
      </w:r>
      <w:r w:rsidR="00B9780E" w:rsidRPr="00B9780E">
        <w:rPr>
          <w:rFonts w:ascii="Garamond" w:hAnsi="Garamond"/>
          <w:sz w:val="28"/>
          <w:szCs w:val="28"/>
        </w:rPr>
        <w:t>5</w:t>
      </w:r>
      <w:r w:rsidRPr="00D43D39">
        <w:rPr>
          <w:rFonts w:ascii="Garamond" w:hAnsi="Garamond"/>
          <w:sz w:val="28"/>
          <w:szCs w:val="28"/>
        </w:rPr>
        <w:t xml:space="preserve"> </w:t>
      </w:r>
    </w:p>
    <w:p w:rsidR="00266C5B" w:rsidRPr="00B9780E" w:rsidRDefault="00D43D39" w:rsidP="00D43D39">
      <w:pPr>
        <w:spacing w:after="0"/>
        <w:jc w:val="both"/>
        <w:rPr>
          <w:rFonts w:ascii="Garamond" w:hAnsi="Garamond"/>
          <w:sz w:val="28"/>
          <w:szCs w:val="28"/>
        </w:rPr>
      </w:pPr>
      <w:r w:rsidRPr="00D43D39">
        <w:rPr>
          <w:rFonts w:ascii="Garamond" w:hAnsi="Garamond"/>
          <w:sz w:val="28"/>
          <w:szCs w:val="28"/>
        </w:rPr>
        <w:t xml:space="preserve">Οι παραστάσεις της </w:t>
      </w:r>
      <w:r w:rsidRPr="00D43D39">
        <w:rPr>
          <w:rFonts w:ascii="Garamond" w:hAnsi="Garamond"/>
          <w:i/>
          <w:sz w:val="28"/>
          <w:szCs w:val="28"/>
        </w:rPr>
        <w:t>Νελλίνα</w:t>
      </w:r>
      <w:r w:rsidRPr="00D43D39">
        <w:rPr>
          <w:rFonts w:ascii="Garamond" w:hAnsi="Garamond"/>
          <w:sz w:val="28"/>
          <w:szCs w:val="28"/>
        </w:rPr>
        <w:t>……………………………………………..4</w:t>
      </w:r>
      <w:r w:rsidR="0056657C">
        <w:rPr>
          <w:rFonts w:ascii="Garamond" w:hAnsi="Garamond"/>
          <w:sz w:val="28"/>
          <w:szCs w:val="28"/>
        </w:rPr>
        <w:t>8</w:t>
      </w:r>
      <w:r w:rsidR="00B9780E" w:rsidRPr="00B9780E">
        <w:rPr>
          <w:rFonts w:ascii="Garamond" w:hAnsi="Garamond"/>
          <w:sz w:val="28"/>
          <w:szCs w:val="28"/>
        </w:rPr>
        <w:t>8</w:t>
      </w:r>
    </w:p>
    <w:p w:rsidR="00D43D39" w:rsidRPr="00D43D39" w:rsidRDefault="00D43D39" w:rsidP="00D43D39">
      <w:pPr>
        <w:spacing w:after="0"/>
        <w:jc w:val="both"/>
        <w:rPr>
          <w:rFonts w:ascii="Garamond" w:hAnsi="Garamond"/>
          <w:sz w:val="28"/>
          <w:szCs w:val="28"/>
        </w:rPr>
      </w:pPr>
      <w:r w:rsidRPr="00D43D39">
        <w:rPr>
          <w:rFonts w:ascii="Garamond" w:hAnsi="Garamond"/>
          <w:sz w:val="28"/>
          <w:szCs w:val="28"/>
        </w:rPr>
        <w:t>2.8.13.</w:t>
      </w:r>
      <w:r w:rsidRPr="00D43D39">
        <w:rPr>
          <w:rFonts w:ascii="Garamond" w:hAnsi="Garamond"/>
          <w:i/>
          <w:sz w:val="28"/>
          <w:szCs w:val="28"/>
        </w:rPr>
        <w:t xml:space="preserve"> Χαμένοι στο σκοτάδι</w:t>
      </w:r>
      <w:r>
        <w:rPr>
          <w:rFonts w:ascii="Garamond" w:hAnsi="Garamond"/>
          <w:sz w:val="28"/>
          <w:szCs w:val="28"/>
        </w:rPr>
        <w:t>………………………………………………</w:t>
      </w:r>
      <w:r w:rsidR="00B9780E">
        <w:rPr>
          <w:rFonts w:ascii="Garamond" w:hAnsi="Garamond"/>
          <w:sz w:val="28"/>
          <w:szCs w:val="28"/>
        </w:rPr>
        <w:t>.4</w:t>
      </w:r>
      <w:r w:rsidR="00B9780E" w:rsidRPr="00B9780E">
        <w:rPr>
          <w:rFonts w:ascii="Garamond" w:hAnsi="Garamond"/>
          <w:sz w:val="28"/>
          <w:szCs w:val="28"/>
        </w:rPr>
        <w:t>89</w:t>
      </w:r>
      <w:r w:rsidRPr="00D43D39">
        <w:rPr>
          <w:rFonts w:ascii="Garamond" w:hAnsi="Garamond"/>
          <w:sz w:val="28"/>
          <w:szCs w:val="28"/>
        </w:rPr>
        <w:t xml:space="preserve"> </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Οι παραστάσεις του</w:t>
      </w:r>
      <w:r w:rsidRPr="00D43D39">
        <w:rPr>
          <w:rFonts w:ascii="Garamond" w:hAnsi="Garamond"/>
          <w:i/>
          <w:sz w:val="28"/>
          <w:szCs w:val="28"/>
        </w:rPr>
        <w:t xml:space="preserve"> Χαμένοι στο σκοτάδι</w:t>
      </w:r>
      <w:r w:rsidR="0056657C">
        <w:rPr>
          <w:rFonts w:ascii="Garamond" w:hAnsi="Garamond"/>
          <w:sz w:val="28"/>
          <w:szCs w:val="28"/>
        </w:rPr>
        <w:t>…………………………………..49</w:t>
      </w:r>
      <w:r w:rsidR="00B9780E" w:rsidRPr="00B9780E">
        <w:rPr>
          <w:rFonts w:ascii="Garamond" w:hAnsi="Garamond"/>
          <w:sz w:val="28"/>
          <w:szCs w:val="28"/>
        </w:rPr>
        <w:t>2</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 xml:space="preserve">2.8.14. </w:t>
      </w:r>
      <w:r w:rsidRPr="00D43D39">
        <w:rPr>
          <w:rFonts w:ascii="Garamond" w:hAnsi="Garamond"/>
          <w:i/>
          <w:sz w:val="28"/>
          <w:szCs w:val="28"/>
        </w:rPr>
        <w:t>Η βρυσούλα</w:t>
      </w:r>
      <w:r w:rsidR="0056657C">
        <w:rPr>
          <w:rFonts w:ascii="Garamond" w:hAnsi="Garamond"/>
          <w:sz w:val="28"/>
          <w:szCs w:val="28"/>
        </w:rPr>
        <w:t>……………………………………………………….49</w:t>
      </w:r>
      <w:r w:rsidR="00B9780E" w:rsidRPr="00B9780E">
        <w:rPr>
          <w:rFonts w:ascii="Garamond" w:hAnsi="Garamond"/>
          <w:sz w:val="28"/>
          <w:szCs w:val="28"/>
        </w:rPr>
        <w:t>4</w:t>
      </w:r>
    </w:p>
    <w:p w:rsidR="00D43D39" w:rsidRPr="00D43D39" w:rsidRDefault="00D43D39" w:rsidP="00D43D39">
      <w:pPr>
        <w:spacing w:after="0"/>
        <w:jc w:val="both"/>
        <w:rPr>
          <w:rFonts w:ascii="Garamond" w:hAnsi="Garamond"/>
          <w:sz w:val="28"/>
          <w:szCs w:val="28"/>
        </w:rPr>
      </w:pPr>
      <w:r w:rsidRPr="00D43D39">
        <w:rPr>
          <w:rFonts w:ascii="Garamond" w:hAnsi="Garamond"/>
          <w:sz w:val="28"/>
          <w:szCs w:val="28"/>
        </w:rPr>
        <w:t xml:space="preserve">Η απόδοση της </w:t>
      </w:r>
      <w:r w:rsidRPr="00D43D39">
        <w:rPr>
          <w:rFonts w:ascii="Garamond" w:hAnsi="Garamond"/>
          <w:i/>
          <w:sz w:val="28"/>
          <w:szCs w:val="28"/>
        </w:rPr>
        <w:t>Βρυσούλας</w:t>
      </w:r>
      <w:r w:rsidR="004F33D5">
        <w:rPr>
          <w:rFonts w:ascii="Garamond" w:hAnsi="Garamond"/>
          <w:sz w:val="28"/>
          <w:szCs w:val="28"/>
        </w:rPr>
        <w:t xml:space="preserve"> στα ε</w:t>
      </w:r>
      <w:r w:rsidRPr="00D43D39">
        <w:rPr>
          <w:rFonts w:ascii="Garamond" w:hAnsi="Garamond"/>
          <w:sz w:val="28"/>
          <w:szCs w:val="28"/>
        </w:rPr>
        <w:t>λληνικά</w:t>
      </w:r>
      <w:r>
        <w:rPr>
          <w:rFonts w:ascii="Garamond" w:hAnsi="Garamond"/>
          <w:sz w:val="28"/>
          <w:szCs w:val="28"/>
        </w:rPr>
        <w:t>…………………………………</w:t>
      </w:r>
      <w:r w:rsidR="0056657C">
        <w:rPr>
          <w:rFonts w:ascii="Garamond" w:hAnsi="Garamond"/>
          <w:sz w:val="28"/>
          <w:szCs w:val="28"/>
        </w:rPr>
        <w:t>49</w:t>
      </w:r>
      <w:r w:rsidR="00B9780E" w:rsidRPr="00B9780E">
        <w:rPr>
          <w:rFonts w:ascii="Garamond" w:hAnsi="Garamond"/>
          <w:sz w:val="28"/>
          <w:szCs w:val="28"/>
        </w:rPr>
        <w:t>7</w:t>
      </w:r>
      <w:r w:rsidRPr="00D43D39">
        <w:rPr>
          <w:rFonts w:ascii="Garamond" w:hAnsi="Garamond"/>
          <w:sz w:val="28"/>
          <w:szCs w:val="28"/>
        </w:rPr>
        <w:t xml:space="preserve"> </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 xml:space="preserve">Οι παραστάσεις της </w:t>
      </w:r>
      <w:r w:rsidRPr="00D43D39">
        <w:rPr>
          <w:rFonts w:ascii="Garamond" w:hAnsi="Garamond"/>
          <w:i/>
          <w:sz w:val="28"/>
          <w:szCs w:val="28"/>
        </w:rPr>
        <w:t>Βρυσούλας</w:t>
      </w:r>
      <w:r w:rsidRPr="00D43D39">
        <w:rPr>
          <w:rFonts w:ascii="Garamond" w:hAnsi="Garamond"/>
          <w:sz w:val="28"/>
          <w:szCs w:val="28"/>
        </w:rPr>
        <w:t xml:space="preserve"> στην Ελλάδα…………………</w:t>
      </w:r>
      <w:r w:rsidR="0056657C">
        <w:rPr>
          <w:rFonts w:ascii="Garamond" w:hAnsi="Garamond"/>
          <w:sz w:val="28"/>
          <w:szCs w:val="28"/>
        </w:rPr>
        <w:t>…………</w:t>
      </w:r>
      <w:r w:rsidR="00B9780E">
        <w:rPr>
          <w:rFonts w:ascii="Garamond" w:hAnsi="Garamond"/>
          <w:sz w:val="28"/>
          <w:szCs w:val="28"/>
        </w:rPr>
        <w:t>...</w:t>
      </w:r>
      <w:r w:rsidR="00B9780E" w:rsidRPr="00B9780E">
        <w:rPr>
          <w:rFonts w:ascii="Garamond" w:hAnsi="Garamond"/>
          <w:sz w:val="28"/>
          <w:szCs w:val="28"/>
        </w:rPr>
        <w:t>499</w:t>
      </w:r>
    </w:p>
    <w:p w:rsidR="00D43D39" w:rsidRPr="00D43D39" w:rsidRDefault="00D43D39" w:rsidP="00D43D39">
      <w:pPr>
        <w:spacing w:after="0"/>
        <w:jc w:val="both"/>
        <w:rPr>
          <w:rFonts w:ascii="Garamond" w:hAnsi="Garamond"/>
          <w:sz w:val="28"/>
          <w:szCs w:val="28"/>
        </w:rPr>
      </w:pPr>
      <w:r w:rsidRPr="00D43D39">
        <w:rPr>
          <w:rFonts w:ascii="Garamond" w:hAnsi="Garamond"/>
          <w:sz w:val="28"/>
          <w:szCs w:val="28"/>
        </w:rPr>
        <w:t xml:space="preserve">2.8.15. </w:t>
      </w:r>
      <w:r w:rsidRPr="00D43D39">
        <w:rPr>
          <w:rFonts w:ascii="Garamond" w:hAnsi="Garamond"/>
          <w:i/>
          <w:sz w:val="28"/>
          <w:szCs w:val="28"/>
        </w:rPr>
        <w:t>Η μητέρα</w:t>
      </w:r>
      <w:r>
        <w:rPr>
          <w:rFonts w:ascii="Garamond" w:hAnsi="Garamond"/>
          <w:sz w:val="28"/>
          <w:szCs w:val="28"/>
        </w:rPr>
        <w:t>…………………</w:t>
      </w:r>
      <w:r w:rsidRPr="00D43D39">
        <w:rPr>
          <w:rFonts w:ascii="Garamond" w:hAnsi="Garamond"/>
          <w:sz w:val="28"/>
          <w:szCs w:val="28"/>
        </w:rPr>
        <w:t>…</w:t>
      </w:r>
      <w:r>
        <w:rPr>
          <w:rFonts w:ascii="Garamond" w:hAnsi="Garamond"/>
          <w:sz w:val="28"/>
          <w:szCs w:val="28"/>
        </w:rPr>
        <w:t>……………………………………</w:t>
      </w:r>
      <w:r w:rsidR="0056657C">
        <w:rPr>
          <w:rFonts w:ascii="Garamond" w:hAnsi="Garamond"/>
          <w:sz w:val="28"/>
          <w:szCs w:val="28"/>
        </w:rPr>
        <w:t>50</w:t>
      </w:r>
      <w:r w:rsidR="00B9780E" w:rsidRPr="00B9780E">
        <w:rPr>
          <w:rFonts w:ascii="Garamond" w:hAnsi="Garamond"/>
          <w:sz w:val="28"/>
          <w:szCs w:val="28"/>
        </w:rPr>
        <w:t>2</w:t>
      </w:r>
      <w:r w:rsidRPr="00D43D39">
        <w:rPr>
          <w:rFonts w:ascii="Garamond" w:hAnsi="Garamond"/>
          <w:sz w:val="28"/>
          <w:szCs w:val="28"/>
        </w:rPr>
        <w:t xml:space="preserve">  </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 xml:space="preserve">Οι παραστάσεις της </w:t>
      </w:r>
      <w:r w:rsidRPr="00D43D39">
        <w:rPr>
          <w:rFonts w:ascii="Garamond" w:hAnsi="Garamond"/>
          <w:i/>
          <w:sz w:val="28"/>
          <w:szCs w:val="28"/>
        </w:rPr>
        <w:t>Μητέρας</w:t>
      </w:r>
      <w:r w:rsidR="0056657C">
        <w:rPr>
          <w:rFonts w:ascii="Garamond" w:hAnsi="Garamond"/>
          <w:sz w:val="28"/>
          <w:szCs w:val="28"/>
        </w:rPr>
        <w:t>…………..………………………………...50</w:t>
      </w:r>
      <w:r w:rsidR="00B9780E" w:rsidRPr="00B9780E">
        <w:rPr>
          <w:rFonts w:ascii="Garamond" w:hAnsi="Garamond"/>
          <w:sz w:val="28"/>
          <w:szCs w:val="28"/>
        </w:rPr>
        <w:t>3</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 xml:space="preserve">2.8.16. Οι </w:t>
      </w:r>
      <w:r w:rsidRPr="00D43D39">
        <w:rPr>
          <w:rFonts w:ascii="Garamond" w:hAnsi="Garamond"/>
          <w:i/>
          <w:sz w:val="28"/>
          <w:szCs w:val="28"/>
        </w:rPr>
        <w:t>Προσωπίδες</w:t>
      </w:r>
      <w:r>
        <w:rPr>
          <w:rFonts w:ascii="Garamond" w:hAnsi="Garamond"/>
          <w:sz w:val="28"/>
          <w:szCs w:val="28"/>
        </w:rPr>
        <w:t>…………………………………………………</w:t>
      </w:r>
      <w:r w:rsidR="0056657C">
        <w:rPr>
          <w:rFonts w:ascii="Garamond" w:hAnsi="Garamond"/>
          <w:sz w:val="28"/>
          <w:szCs w:val="28"/>
        </w:rPr>
        <w:t>...50</w:t>
      </w:r>
      <w:r w:rsidR="00B9780E" w:rsidRPr="00B9780E">
        <w:rPr>
          <w:rFonts w:ascii="Garamond" w:hAnsi="Garamond"/>
          <w:sz w:val="28"/>
          <w:szCs w:val="28"/>
        </w:rPr>
        <w:t>4</w:t>
      </w:r>
    </w:p>
    <w:p w:rsidR="00D43D39" w:rsidRPr="00B9780E" w:rsidRDefault="00D43D39" w:rsidP="00D43D39">
      <w:pPr>
        <w:spacing w:after="0"/>
        <w:jc w:val="both"/>
        <w:rPr>
          <w:rFonts w:ascii="Garamond" w:hAnsi="Garamond"/>
          <w:sz w:val="28"/>
          <w:szCs w:val="28"/>
        </w:rPr>
      </w:pPr>
      <w:r w:rsidRPr="00D43D39">
        <w:rPr>
          <w:rFonts w:ascii="Garamond" w:hAnsi="Garamond"/>
          <w:sz w:val="28"/>
          <w:szCs w:val="28"/>
        </w:rPr>
        <w:t xml:space="preserve">Οι </w:t>
      </w:r>
      <w:r w:rsidRPr="00D43D39">
        <w:rPr>
          <w:rFonts w:ascii="Garamond" w:hAnsi="Garamond"/>
          <w:i/>
          <w:sz w:val="28"/>
          <w:szCs w:val="28"/>
        </w:rPr>
        <w:t xml:space="preserve">Προσωπίδες </w:t>
      </w:r>
      <w:r w:rsidRPr="00D43D39">
        <w:rPr>
          <w:rFonts w:ascii="Garamond" w:hAnsi="Garamond"/>
          <w:sz w:val="28"/>
          <w:szCs w:val="28"/>
        </w:rPr>
        <w:t xml:space="preserve">σε </w:t>
      </w:r>
      <w:r w:rsidR="0056657C">
        <w:rPr>
          <w:rFonts w:ascii="Garamond" w:hAnsi="Garamond"/>
          <w:sz w:val="28"/>
          <w:szCs w:val="28"/>
        </w:rPr>
        <w:t>Αθήνα και Σύρο………………………………………50</w:t>
      </w:r>
      <w:r w:rsidR="00B9780E" w:rsidRPr="00B9780E">
        <w:rPr>
          <w:rFonts w:ascii="Garamond" w:hAnsi="Garamond"/>
          <w:sz w:val="28"/>
          <w:szCs w:val="28"/>
        </w:rPr>
        <w:t>5</w:t>
      </w:r>
    </w:p>
    <w:p w:rsidR="00D43D39" w:rsidRPr="00B9780E" w:rsidRDefault="00D43D39" w:rsidP="00D43D39">
      <w:pPr>
        <w:spacing w:after="0"/>
        <w:jc w:val="both"/>
        <w:rPr>
          <w:rFonts w:ascii="Garamond" w:hAnsi="Garamond"/>
          <w:sz w:val="28"/>
          <w:szCs w:val="28"/>
          <w:lang w:val="en-US"/>
        </w:rPr>
      </w:pPr>
      <w:r w:rsidRPr="00D43D39">
        <w:rPr>
          <w:rFonts w:ascii="Garamond" w:hAnsi="Garamond"/>
          <w:sz w:val="28"/>
          <w:szCs w:val="28"/>
        </w:rPr>
        <w:t xml:space="preserve">2.8.17. </w:t>
      </w:r>
      <w:r w:rsidRPr="00D43D39">
        <w:rPr>
          <w:rFonts w:ascii="Garamond" w:hAnsi="Garamond"/>
          <w:i/>
          <w:sz w:val="28"/>
          <w:szCs w:val="28"/>
        </w:rPr>
        <w:t>Μια γυναίκα</w:t>
      </w:r>
      <w:r w:rsidR="0056657C">
        <w:rPr>
          <w:rFonts w:ascii="Garamond" w:hAnsi="Garamond"/>
          <w:sz w:val="28"/>
          <w:szCs w:val="28"/>
        </w:rPr>
        <w:t>……………………………………………………….50</w:t>
      </w:r>
      <w:r w:rsidR="00B9780E">
        <w:rPr>
          <w:rFonts w:ascii="Garamond" w:hAnsi="Garamond"/>
          <w:sz w:val="28"/>
          <w:szCs w:val="28"/>
          <w:lang w:val="en-US"/>
        </w:rPr>
        <w:t>6</w:t>
      </w:r>
    </w:p>
    <w:p w:rsidR="00D43D39" w:rsidRPr="00B9780E" w:rsidRDefault="00D43D39" w:rsidP="00D43D39">
      <w:pPr>
        <w:spacing w:after="0"/>
        <w:jc w:val="both"/>
        <w:rPr>
          <w:rFonts w:ascii="Garamond" w:hAnsi="Garamond"/>
          <w:sz w:val="28"/>
          <w:szCs w:val="28"/>
          <w:lang w:val="en-US"/>
        </w:rPr>
      </w:pPr>
      <w:r w:rsidRPr="00D43D39">
        <w:rPr>
          <w:rFonts w:ascii="Garamond" w:hAnsi="Garamond"/>
          <w:sz w:val="28"/>
          <w:szCs w:val="28"/>
        </w:rPr>
        <w:t xml:space="preserve">2.8.18. </w:t>
      </w:r>
      <w:r w:rsidRPr="00D43D39">
        <w:rPr>
          <w:rFonts w:ascii="Garamond" w:hAnsi="Garamond"/>
          <w:i/>
          <w:sz w:val="28"/>
          <w:szCs w:val="28"/>
        </w:rPr>
        <w:t>Ο μικρός άγιος</w:t>
      </w:r>
      <w:r w:rsidRPr="00D43D39">
        <w:rPr>
          <w:rFonts w:ascii="Garamond" w:hAnsi="Garamond"/>
          <w:sz w:val="28"/>
          <w:szCs w:val="28"/>
        </w:rPr>
        <w:t>……………………………………………………</w:t>
      </w:r>
      <w:r>
        <w:rPr>
          <w:rFonts w:ascii="Garamond" w:hAnsi="Garamond"/>
          <w:sz w:val="28"/>
          <w:szCs w:val="28"/>
        </w:rPr>
        <w:t>.</w:t>
      </w:r>
      <w:r w:rsidR="0056657C">
        <w:rPr>
          <w:rFonts w:ascii="Garamond" w:hAnsi="Garamond"/>
          <w:sz w:val="28"/>
          <w:szCs w:val="28"/>
        </w:rPr>
        <w:t>50</w:t>
      </w:r>
      <w:r w:rsidR="00B9780E">
        <w:rPr>
          <w:rFonts w:ascii="Garamond" w:hAnsi="Garamond"/>
          <w:sz w:val="28"/>
          <w:szCs w:val="28"/>
          <w:lang w:val="en-US"/>
        </w:rPr>
        <w:t>8</w:t>
      </w:r>
    </w:p>
    <w:p w:rsidR="00D43D39" w:rsidRPr="00B9780E" w:rsidRDefault="00D43D39" w:rsidP="00D43D39">
      <w:pPr>
        <w:spacing w:after="0"/>
        <w:jc w:val="both"/>
        <w:rPr>
          <w:rFonts w:ascii="Garamond" w:hAnsi="Garamond"/>
          <w:sz w:val="28"/>
          <w:szCs w:val="28"/>
          <w:lang w:val="en-US"/>
        </w:rPr>
      </w:pPr>
      <w:r w:rsidRPr="00D43D39">
        <w:rPr>
          <w:rFonts w:ascii="Garamond" w:hAnsi="Garamond"/>
          <w:sz w:val="28"/>
          <w:szCs w:val="28"/>
        </w:rPr>
        <w:t xml:space="preserve">2.8.19. </w:t>
      </w:r>
      <w:r w:rsidRPr="00D43D39">
        <w:rPr>
          <w:rFonts w:ascii="Garamond" w:hAnsi="Garamond"/>
          <w:i/>
          <w:sz w:val="28"/>
          <w:szCs w:val="28"/>
        </w:rPr>
        <w:t>Μοίρα άγει</w:t>
      </w:r>
      <w:r w:rsidR="00B9780E">
        <w:rPr>
          <w:rFonts w:ascii="Garamond" w:hAnsi="Garamond"/>
          <w:sz w:val="28"/>
          <w:szCs w:val="28"/>
        </w:rPr>
        <w:t>……………………………………………………….5</w:t>
      </w:r>
      <w:r w:rsidR="00B9780E">
        <w:rPr>
          <w:rFonts w:ascii="Garamond" w:hAnsi="Garamond"/>
          <w:sz w:val="28"/>
          <w:szCs w:val="28"/>
          <w:lang w:val="en-US"/>
        </w:rPr>
        <w:t>09</w:t>
      </w:r>
    </w:p>
    <w:p w:rsidR="006C36AB" w:rsidRPr="00B9780E" w:rsidRDefault="006C36AB" w:rsidP="0086646B">
      <w:pPr>
        <w:pStyle w:val="a5"/>
        <w:spacing w:after="0"/>
        <w:ind w:left="0" w:right="-340"/>
        <w:jc w:val="both"/>
        <w:rPr>
          <w:rFonts w:ascii="Garamond" w:hAnsi="Garamond"/>
          <w:sz w:val="28"/>
          <w:szCs w:val="28"/>
          <w:lang w:val="en-US"/>
        </w:rPr>
      </w:pPr>
      <w:r w:rsidRPr="00A96AF5">
        <w:rPr>
          <w:rFonts w:ascii="Garamond" w:hAnsi="Garamond"/>
          <w:b/>
          <w:sz w:val="28"/>
          <w:szCs w:val="28"/>
          <w:lang w:val="it-IT"/>
        </w:rPr>
        <w:t>2.9.</w:t>
      </w:r>
      <w:r w:rsidR="0086646B">
        <w:rPr>
          <w:rFonts w:ascii="Garamond" w:hAnsi="Garamond"/>
          <w:sz w:val="28"/>
          <w:szCs w:val="28"/>
        </w:rPr>
        <w:t xml:space="preserve"> </w:t>
      </w:r>
      <w:r w:rsidRPr="00A41035">
        <w:rPr>
          <w:rFonts w:ascii="Garamond" w:hAnsi="Garamond"/>
          <w:b/>
          <w:sz w:val="28"/>
          <w:szCs w:val="28"/>
          <w:lang w:val="it-IT"/>
        </w:rPr>
        <w:t>Marco</w:t>
      </w:r>
      <w:r w:rsidRPr="00A41035">
        <w:rPr>
          <w:rFonts w:ascii="Garamond" w:hAnsi="Garamond"/>
          <w:b/>
          <w:sz w:val="28"/>
          <w:szCs w:val="28"/>
        </w:rPr>
        <w:t xml:space="preserve"> </w:t>
      </w:r>
      <w:r w:rsidRPr="00A41035">
        <w:rPr>
          <w:rFonts w:ascii="Garamond" w:hAnsi="Garamond"/>
          <w:b/>
          <w:sz w:val="28"/>
          <w:szCs w:val="28"/>
          <w:lang w:val="it-IT"/>
        </w:rPr>
        <w:t>Praga</w:t>
      </w:r>
      <w:r>
        <w:rPr>
          <w:rFonts w:ascii="Garamond" w:hAnsi="Garamond"/>
          <w:sz w:val="28"/>
          <w:szCs w:val="28"/>
          <w:lang w:val="it-IT"/>
        </w:rPr>
        <w:t>....................................................................</w:t>
      </w:r>
      <w:r w:rsidR="00D50BEE">
        <w:rPr>
          <w:rFonts w:ascii="Garamond" w:hAnsi="Garamond"/>
          <w:sz w:val="28"/>
          <w:szCs w:val="28"/>
          <w:lang w:val="it-IT"/>
        </w:rPr>
        <w:t>......................</w:t>
      </w:r>
      <w:r w:rsidR="00A41035">
        <w:rPr>
          <w:rFonts w:ascii="Garamond" w:hAnsi="Garamond"/>
          <w:sz w:val="28"/>
          <w:szCs w:val="28"/>
          <w:lang w:val="it-IT"/>
        </w:rPr>
        <w:t>........</w:t>
      </w:r>
      <w:r w:rsidR="0056657C">
        <w:rPr>
          <w:rFonts w:ascii="Garamond" w:hAnsi="Garamond"/>
          <w:sz w:val="28"/>
          <w:szCs w:val="28"/>
        </w:rPr>
        <w:t>5</w:t>
      </w:r>
      <w:r w:rsidR="00B9780E">
        <w:rPr>
          <w:rFonts w:ascii="Garamond" w:hAnsi="Garamond"/>
          <w:sz w:val="28"/>
          <w:szCs w:val="28"/>
          <w:lang w:val="en-US"/>
        </w:rPr>
        <w:t>10</w:t>
      </w:r>
    </w:p>
    <w:p w:rsidR="006C36AB" w:rsidRPr="00B9780E" w:rsidRDefault="006C36AB" w:rsidP="006C36AB">
      <w:pPr>
        <w:spacing w:after="0"/>
        <w:jc w:val="both"/>
        <w:rPr>
          <w:rFonts w:ascii="Garamond" w:hAnsi="Garamond"/>
          <w:sz w:val="28"/>
          <w:szCs w:val="28"/>
        </w:rPr>
      </w:pPr>
      <w:r w:rsidRPr="006C36AB">
        <w:rPr>
          <w:rFonts w:ascii="Garamond" w:hAnsi="Garamond"/>
          <w:sz w:val="28"/>
          <w:szCs w:val="28"/>
        </w:rPr>
        <w:t>2.9.1. Η ζωή-Το έργο του………………………………………………</w:t>
      </w:r>
      <w:r w:rsidR="00D50BEE" w:rsidRPr="00D50BEE">
        <w:rPr>
          <w:rFonts w:ascii="Garamond" w:hAnsi="Garamond"/>
          <w:sz w:val="28"/>
          <w:szCs w:val="28"/>
        </w:rPr>
        <w:t>..</w:t>
      </w:r>
      <w:r w:rsidR="0056657C">
        <w:rPr>
          <w:rFonts w:ascii="Garamond" w:hAnsi="Garamond"/>
          <w:sz w:val="28"/>
          <w:szCs w:val="28"/>
        </w:rPr>
        <w:t>5</w:t>
      </w:r>
      <w:r w:rsidR="00B9780E">
        <w:rPr>
          <w:rFonts w:ascii="Garamond" w:hAnsi="Garamond"/>
          <w:sz w:val="28"/>
          <w:szCs w:val="28"/>
        </w:rPr>
        <w:t>1</w:t>
      </w:r>
      <w:r w:rsidR="00B9780E" w:rsidRPr="00B9780E">
        <w:rPr>
          <w:rFonts w:ascii="Garamond" w:hAnsi="Garamond"/>
          <w:sz w:val="28"/>
          <w:szCs w:val="28"/>
        </w:rPr>
        <w:t>0</w:t>
      </w:r>
    </w:p>
    <w:p w:rsidR="00716E3E" w:rsidRPr="00B9780E" w:rsidRDefault="004F33D5" w:rsidP="005E0ABE">
      <w:pPr>
        <w:spacing w:after="0"/>
        <w:jc w:val="both"/>
        <w:rPr>
          <w:rFonts w:ascii="Garamond" w:hAnsi="Garamond"/>
          <w:sz w:val="28"/>
          <w:szCs w:val="28"/>
        </w:rPr>
      </w:pPr>
      <w:r>
        <w:rPr>
          <w:rFonts w:ascii="Garamond" w:hAnsi="Garamond"/>
          <w:sz w:val="28"/>
          <w:szCs w:val="28"/>
        </w:rPr>
        <w:t>2.9.2.</w:t>
      </w:r>
      <w:r w:rsidR="005E0ABE" w:rsidRPr="005E0ABE">
        <w:rPr>
          <w:rFonts w:ascii="Garamond" w:hAnsi="Garamond"/>
          <w:sz w:val="28"/>
          <w:szCs w:val="28"/>
        </w:rPr>
        <w:t xml:space="preserve"> </w:t>
      </w:r>
      <w:r w:rsidR="005E0ABE" w:rsidRPr="005E0ABE">
        <w:rPr>
          <w:rFonts w:ascii="Garamond" w:hAnsi="Garamond"/>
          <w:i/>
          <w:sz w:val="28"/>
          <w:szCs w:val="28"/>
        </w:rPr>
        <w:t>Η κλειστή πόρτα</w:t>
      </w:r>
      <w:r w:rsidR="005E0ABE">
        <w:rPr>
          <w:rFonts w:ascii="Garamond" w:hAnsi="Garamond"/>
          <w:sz w:val="28"/>
          <w:szCs w:val="28"/>
        </w:rPr>
        <w:t>…</w:t>
      </w:r>
      <w:r w:rsidR="005E0ABE" w:rsidRPr="005E0ABE">
        <w:rPr>
          <w:rFonts w:ascii="Garamond" w:hAnsi="Garamond"/>
          <w:sz w:val="28"/>
          <w:szCs w:val="28"/>
        </w:rPr>
        <w:t>…</w:t>
      </w:r>
      <w:r w:rsidR="005E0ABE">
        <w:rPr>
          <w:rFonts w:ascii="Garamond" w:hAnsi="Garamond"/>
          <w:sz w:val="28"/>
          <w:szCs w:val="28"/>
        </w:rPr>
        <w:t>……………………</w:t>
      </w:r>
      <w:r w:rsidR="005E0ABE" w:rsidRPr="005E0ABE">
        <w:rPr>
          <w:rFonts w:ascii="Garamond" w:hAnsi="Garamond"/>
          <w:sz w:val="28"/>
          <w:szCs w:val="28"/>
        </w:rPr>
        <w:t>…</w:t>
      </w:r>
      <w:r w:rsidR="005E0ABE">
        <w:rPr>
          <w:rFonts w:ascii="Garamond" w:hAnsi="Garamond"/>
          <w:sz w:val="28"/>
          <w:szCs w:val="28"/>
        </w:rPr>
        <w:t>……………</w:t>
      </w:r>
      <w:r w:rsidR="005E0ABE" w:rsidRPr="005E0ABE">
        <w:rPr>
          <w:rFonts w:ascii="Garamond" w:hAnsi="Garamond"/>
          <w:sz w:val="28"/>
          <w:szCs w:val="28"/>
        </w:rPr>
        <w:t>…</w:t>
      </w:r>
      <w:r w:rsidR="005E0ABE">
        <w:rPr>
          <w:rFonts w:ascii="Garamond" w:hAnsi="Garamond"/>
          <w:sz w:val="28"/>
          <w:szCs w:val="28"/>
        </w:rPr>
        <w:t>……</w:t>
      </w:r>
      <w:r>
        <w:rPr>
          <w:rFonts w:ascii="Garamond" w:hAnsi="Garamond"/>
          <w:sz w:val="28"/>
          <w:szCs w:val="28"/>
        </w:rPr>
        <w:t>….</w:t>
      </w:r>
      <w:r w:rsidR="0056657C">
        <w:rPr>
          <w:rFonts w:ascii="Garamond" w:hAnsi="Garamond"/>
          <w:sz w:val="28"/>
          <w:szCs w:val="28"/>
        </w:rPr>
        <w:t>51</w:t>
      </w:r>
      <w:r w:rsidR="00B9780E" w:rsidRPr="00B9780E">
        <w:rPr>
          <w:rFonts w:ascii="Garamond" w:hAnsi="Garamond"/>
          <w:sz w:val="28"/>
          <w:szCs w:val="28"/>
        </w:rPr>
        <w:t>2</w:t>
      </w:r>
    </w:p>
    <w:p w:rsidR="00716E3E" w:rsidRPr="00B9780E" w:rsidRDefault="00716E3E" w:rsidP="005E0ABE">
      <w:pPr>
        <w:spacing w:after="0"/>
        <w:jc w:val="both"/>
        <w:rPr>
          <w:rFonts w:ascii="Garamond" w:hAnsi="Garamond"/>
          <w:sz w:val="28"/>
          <w:szCs w:val="28"/>
        </w:rPr>
      </w:pPr>
      <w:r>
        <w:rPr>
          <w:rFonts w:ascii="Garamond" w:hAnsi="Garamond"/>
          <w:sz w:val="28"/>
          <w:szCs w:val="28"/>
        </w:rPr>
        <w:t xml:space="preserve">Οι παραστάσεις της </w:t>
      </w:r>
      <w:r w:rsidRPr="00716E3E">
        <w:rPr>
          <w:rFonts w:ascii="Garamond" w:hAnsi="Garamond"/>
          <w:i/>
          <w:sz w:val="28"/>
          <w:szCs w:val="28"/>
        </w:rPr>
        <w:t>Κλειστής πόρτας</w:t>
      </w:r>
      <w:r>
        <w:rPr>
          <w:rFonts w:ascii="Garamond" w:hAnsi="Garamond"/>
          <w:sz w:val="28"/>
          <w:szCs w:val="28"/>
        </w:rPr>
        <w:t xml:space="preserve"> στην Ιταλία………………………</w:t>
      </w:r>
      <w:r w:rsidR="00E335C8">
        <w:rPr>
          <w:rFonts w:ascii="Garamond" w:hAnsi="Garamond"/>
          <w:sz w:val="28"/>
          <w:szCs w:val="28"/>
        </w:rPr>
        <w:t>…</w:t>
      </w:r>
      <w:r w:rsidR="00E335C8" w:rsidRPr="00E335C8">
        <w:rPr>
          <w:rFonts w:ascii="Garamond" w:hAnsi="Garamond"/>
          <w:sz w:val="28"/>
          <w:szCs w:val="28"/>
        </w:rPr>
        <w:t>.</w:t>
      </w:r>
      <w:r w:rsidR="0056657C">
        <w:rPr>
          <w:rFonts w:ascii="Garamond" w:hAnsi="Garamond"/>
          <w:sz w:val="28"/>
          <w:szCs w:val="28"/>
        </w:rPr>
        <w:t>51</w:t>
      </w:r>
      <w:r w:rsidR="00B9780E" w:rsidRPr="00B9780E">
        <w:rPr>
          <w:rFonts w:ascii="Garamond" w:hAnsi="Garamond"/>
          <w:sz w:val="28"/>
          <w:szCs w:val="28"/>
        </w:rPr>
        <w:t>3</w:t>
      </w:r>
    </w:p>
    <w:p w:rsidR="005E0ABE" w:rsidRPr="00716E3E" w:rsidRDefault="00716E3E" w:rsidP="005E0ABE">
      <w:pPr>
        <w:spacing w:after="0"/>
        <w:jc w:val="both"/>
        <w:rPr>
          <w:rFonts w:ascii="Garamond" w:hAnsi="Garamond"/>
          <w:i/>
          <w:sz w:val="28"/>
          <w:szCs w:val="28"/>
        </w:rPr>
      </w:pPr>
      <w:r>
        <w:rPr>
          <w:rFonts w:ascii="Garamond" w:hAnsi="Garamond"/>
          <w:sz w:val="28"/>
          <w:szCs w:val="28"/>
        </w:rPr>
        <w:t xml:space="preserve">Οι παραστάσεις της </w:t>
      </w:r>
      <w:r w:rsidRPr="00716E3E">
        <w:rPr>
          <w:rFonts w:ascii="Garamond" w:hAnsi="Garamond"/>
          <w:i/>
          <w:sz w:val="28"/>
          <w:szCs w:val="28"/>
        </w:rPr>
        <w:t>Κλειστής πόρτας</w:t>
      </w:r>
      <w:r>
        <w:rPr>
          <w:rFonts w:ascii="Garamond" w:hAnsi="Garamond"/>
          <w:sz w:val="28"/>
          <w:szCs w:val="28"/>
        </w:rPr>
        <w:t xml:space="preserve"> στην Ελλάδα………………………</w:t>
      </w:r>
      <w:r w:rsidR="00E335C8" w:rsidRPr="00E335C8">
        <w:rPr>
          <w:rFonts w:ascii="Garamond" w:hAnsi="Garamond"/>
          <w:sz w:val="28"/>
          <w:szCs w:val="28"/>
        </w:rPr>
        <w:t>...</w:t>
      </w:r>
      <w:r w:rsidR="00A85D6A">
        <w:rPr>
          <w:rFonts w:ascii="Garamond" w:hAnsi="Garamond"/>
          <w:sz w:val="28"/>
          <w:szCs w:val="28"/>
        </w:rPr>
        <w:t>51</w:t>
      </w:r>
      <w:r w:rsidR="00B9780E" w:rsidRPr="00B9780E">
        <w:rPr>
          <w:rFonts w:ascii="Garamond" w:hAnsi="Garamond"/>
          <w:sz w:val="28"/>
          <w:szCs w:val="28"/>
        </w:rPr>
        <w:t>4</w:t>
      </w:r>
      <w:r w:rsidR="005E0ABE" w:rsidRPr="005E0ABE">
        <w:rPr>
          <w:rFonts w:ascii="Garamond" w:hAnsi="Garamond"/>
          <w:i/>
          <w:sz w:val="28"/>
          <w:szCs w:val="28"/>
        </w:rPr>
        <w:t xml:space="preserve"> </w:t>
      </w:r>
    </w:p>
    <w:p w:rsidR="005E0ABE" w:rsidRPr="005E0ABE" w:rsidRDefault="005E0ABE" w:rsidP="005E0ABE">
      <w:pPr>
        <w:spacing w:after="0"/>
        <w:jc w:val="both"/>
        <w:rPr>
          <w:rFonts w:ascii="Garamond" w:hAnsi="Garamond"/>
          <w:sz w:val="28"/>
          <w:szCs w:val="28"/>
        </w:rPr>
      </w:pPr>
      <w:r w:rsidRPr="005E0ABE">
        <w:rPr>
          <w:rFonts w:ascii="Garamond" w:hAnsi="Garamond"/>
          <w:sz w:val="28"/>
          <w:szCs w:val="28"/>
        </w:rPr>
        <w:t>2.9.3.</w:t>
      </w:r>
      <w:r w:rsidRPr="005E0ABE">
        <w:rPr>
          <w:rFonts w:ascii="Garamond" w:hAnsi="Garamond"/>
          <w:i/>
          <w:sz w:val="28"/>
          <w:szCs w:val="28"/>
        </w:rPr>
        <w:t xml:space="preserve"> Αλληλούια</w:t>
      </w:r>
      <w:r>
        <w:rPr>
          <w:rFonts w:ascii="Garamond" w:hAnsi="Garamond"/>
          <w:sz w:val="28"/>
          <w:szCs w:val="28"/>
        </w:rPr>
        <w:t>…………………………………………………………</w:t>
      </w:r>
      <w:r w:rsidR="0056657C">
        <w:rPr>
          <w:rFonts w:ascii="Garamond" w:hAnsi="Garamond"/>
          <w:sz w:val="28"/>
          <w:szCs w:val="28"/>
        </w:rPr>
        <w:t>51</w:t>
      </w:r>
      <w:r w:rsidR="00B9780E" w:rsidRPr="00B9780E">
        <w:rPr>
          <w:rFonts w:ascii="Garamond" w:hAnsi="Garamond"/>
          <w:sz w:val="28"/>
          <w:szCs w:val="28"/>
        </w:rPr>
        <w:t>5</w:t>
      </w:r>
      <w:r w:rsidRPr="005E0ABE">
        <w:rPr>
          <w:rFonts w:ascii="Garamond" w:hAnsi="Garamond"/>
          <w:sz w:val="28"/>
          <w:szCs w:val="28"/>
        </w:rPr>
        <w:t xml:space="preserve"> </w:t>
      </w:r>
    </w:p>
    <w:p w:rsidR="005E0ABE" w:rsidRPr="005E0ABE" w:rsidRDefault="005E0ABE" w:rsidP="005E0ABE">
      <w:pPr>
        <w:spacing w:after="0"/>
        <w:jc w:val="both"/>
        <w:rPr>
          <w:rFonts w:ascii="Garamond" w:hAnsi="Garamond"/>
          <w:sz w:val="28"/>
          <w:szCs w:val="28"/>
        </w:rPr>
      </w:pPr>
      <w:r w:rsidRPr="005E0ABE">
        <w:rPr>
          <w:rFonts w:ascii="Garamond" w:hAnsi="Garamond"/>
          <w:sz w:val="28"/>
          <w:szCs w:val="28"/>
        </w:rPr>
        <w:t xml:space="preserve">Οι παραστάσεις του </w:t>
      </w:r>
      <w:r w:rsidRPr="005E0ABE">
        <w:rPr>
          <w:rFonts w:ascii="Garamond" w:hAnsi="Garamond"/>
          <w:i/>
          <w:sz w:val="28"/>
          <w:szCs w:val="28"/>
        </w:rPr>
        <w:t>Αλληλούια</w:t>
      </w:r>
      <w:r w:rsidR="003C5558">
        <w:rPr>
          <w:rFonts w:ascii="Garamond" w:hAnsi="Garamond"/>
          <w:sz w:val="28"/>
          <w:szCs w:val="28"/>
        </w:rPr>
        <w:t>..………….</w:t>
      </w:r>
      <w:r>
        <w:rPr>
          <w:rFonts w:ascii="Garamond" w:hAnsi="Garamond"/>
          <w:sz w:val="28"/>
          <w:szCs w:val="28"/>
        </w:rPr>
        <w:t>………………………………</w:t>
      </w:r>
      <w:r w:rsidR="0056657C">
        <w:rPr>
          <w:rFonts w:ascii="Garamond" w:hAnsi="Garamond"/>
          <w:sz w:val="28"/>
          <w:szCs w:val="28"/>
        </w:rPr>
        <w:t>51</w:t>
      </w:r>
      <w:r w:rsidR="00B9780E" w:rsidRPr="00B9780E">
        <w:rPr>
          <w:rFonts w:ascii="Garamond" w:hAnsi="Garamond"/>
          <w:sz w:val="28"/>
          <w:szCs w:val="28"/>
        </w:rPr>
        <w:t>7</w:t>
      </w:r>
      <w:r w:rsidRPr="005E0ABE">
        <w:rPr>
          <w:rFonts w:ascii="Garamond" w:hAnsi="Garamond"/>
          <w:sz w:val="28"/>
          <w:szCs w:val="28"/>
        </w:rPr>
        <w:t xml:space="preserve"> </w:t>
      </w:r>
    </w:p>
    <w:p w:rsidR="005E0ABE" w:rsidRPr="00B9780E" w:rsidRDefault="00093F67" w:rsidP="00093F67">
      <w:pPr>
        <w:spacing w:after="0"/>
        <w:jc w:val="both"/>
        <w:rPr>
          <w:rFonts w:ascii="Garamond" w:hAnsi="Garamond"/>
          <w:sz w:val="28"/>
          <w:szCs w:val="28"/>
        </w:rPr>
      </w:pPr>
      <w:r w:rsidRPr="00093F67">
        <w:rPr>
          <w:rFonts w:ascii="Garamond" w:hAnsi="Garamond"/>
          <w:sz w:val="28"/>
          <w:szCs w:val="28"/>
        </w:rPr>
        <w:t>2.9.4.</w:t>
      </w:r>
      <w:r w:rsidR="004F33D5">
        <w:rPr>
          <w:rFonts w:ascii="Garamond" w:hAnsi="Garamond"/>
          <w:sz w:val="28"/>
          <w:szCs w:val="28"/>
        </w:rPr>
        <w:t xml:space="preserve"> </w:t>
      </w:r>
      <w:r w:rsidR="005E0ABE" w:rsidRPr="00093F67">
        <w:rPr>
          <w:rFonts w:ascii="Garamond" w:hAnsi="Garamond"/>
          <w:i/>
          <w:sz w:val="28"/>
          <w:szCs w:val="28"/>
        </w:rPr>
        <w:t>Οι παρθένες</w:t>
      </w:r>
      <w:r w:rsidR="005E0ABE" w:rsidRPr="0017132A">
        <w:rPr>
          <w:rFonts w:ascii="Garamond" w:hAnsi="Garamond"/>
          <w:sz w:val="28"/>
          <w:szCs w:val="28"/>
        </w:rPr>
        <w:t>……………………………………………………….</w:t>
      </w:r>
      <w:r w:rsidR="00E335C8" w:rsidRPr="006D2EA3">
        <w:rPr>
          <w:rFonts w:ascii="Garamond" w:hAnsi="Garamond"/>
          <w:sz w:val="28"/>
          <w:szCs w:val="28"/>
        </w:rPr>
        <w:t>..</w:t>
      </w:r>
      <w:r w:rsidR="0056657C">
        <w:rPr>
          <w:rFonts w:ascii="Garamond" w:hAnsi="Garamond"/>
          <w:sz w:val="28"/>
          <w:szCs w:val="28"/>
        </w:rPr>
        <w:t>51</w:t>
      </w:r>
      <w:r w:rsidR="00B9780E" w:rsidRPr="00B9780E">
        <w:rPr>
          <w:rFonts w:ascii="Garamond" w:hAnsi="Garamond"/>
          <w:sz w:val="28"/>
          <w:szCs w:val="28"/>
        </w:rPr>
        <w:t>8</w:t>
      </w:r>
    </w:p>
    <w:p w:rsidR="005716C1" w:rsidRPr="00B9780E" w:rsidRDefault="005716C1" w:rsidP="00093F67">
      <w:pPr>
        <w:spacing w:after="0"/>
        <w:jc w:val="both"/>
        <w:rPr>
          <w:rFonts w:ascii="Garamond" w:hAnsi="Garamond"/>
          <w:sz w:val="28"/>
          <w:szCs w:val="28"/>
        </w:rPr>
      </w:pPr>
      <w:r w:rsidRPr="005716C1">
        <w:rPr>
          <w:rFonts w:ascii="Garamond" w:hAnsi="Garamond"/>
          <w:sz w:val="28"/>
          <w:szCs w:val="28"/>
        </w:rPr>
        <w:t xml:space="preserve">Η απόδοση των </w:t>
      </w:r>
      <w:r w:rsidRPr="005716C1">
        <w:rPr>
          <w:rFonts w:ascii="Garamond" w:hAnsi="Garamond"/>
          <w:i/>
          <w:sz w:val="28"/>
          <w:szCs w:val="28"/>
        </w:rPr>
        <w:t>Παρθένων</w:t>
      </w:r>
      <w:r w:rsidRPr="005716C1">
        <w:rPr>
          <w:rFonts w:ascii="Garamond" w:hAnsi="Garamond"/>
          <w:sz w:val="28"/>
          <w:szCs w:val="28"/>
        </w:rPr>
        <w:t xml:space="preserve"> στην ελληνική γλώσσα…………………</w:t>
      </w:r>
      <w:r>
        <w:rPr>
          <w:rFonts w:ascii="Garamond" w:hAnsi="Garamond"/>
          <w:sz w:val="28"/>
          <w:szCs w:val="28"/>
        </w:rPr>
        <w:t>……...</w:t>
      </w:r>
      <w:r w:rsidR="0056657C">
        <w:rPr>
          <w:rFonts w:ascii="Garamond" w:hAnsi="Garamond"/>
          <w:sz w:val="28"/>
          <w:szCs w:val="28"/>
        </w:rPr>
        <w:t>5</w:t>
      </w:r>
      <w:r w:rsidR="00B9780E">
        <w:rPr>
          <w:rFonts w:ascii="Garamond" w:hAnsi="Garamond"/>
          <w:sz w:val="28"/>
          <w:szCs w:val="28"/>
        </w:rPr>
        <w:t>2</w:t>
      </w:r>
      <w:r w:rsidR="00B9780E" w:rsidRPr="00B9780E">
        <w:rPr>
          <w:rFonts w:ascii="Garamond" w:hAnsi="Garamond"/>
          <w:sz w:val="28"/>
          <w:szCs w:val="28"/>
        </w:rPr>
        <w:t>0</w:t>
      </w:r>
    </w:p>
    <w:p w:rsidR="005E0ABE" w:rsidRPr="005E0ABE" w:rsidRDefault="005E0ABE" w:rsidP="005E0ABE">
      <w:pPr>
        <w:spacing w:after="0"/>
        <w:jc w:val="both"/>
        <w:rPr>
          <w:rFonts w:ascii="Garamond" w:hAnsi="Garamond"/>
          <w:sz w:val="28"/>
          <w:szCs w:val="28"/>
        </w:rPr>
      </w:pPr>
      <w:r w:rsidRPr="005E0ABE">
        <w:rPr>
          <w:rFonts w:ascii="Garamond" w:hAnsi="Garamond"/>
          <w:sz w:val="28"/>
          <w:szCs w:val="28"/>
        </w:rPr>
        <w:t xml:space="preserve">Οι παραστάσεις των </w:t>
      </w:r>
      <w:r w:rsidRPr="005E0ABE">
        <w:rPr>
          <w:rFonts w:ascii="Garamond" w:hAnsi="Garamond"/>
          <w:i/>
          <w:sz w:val="28"/>
          <w:szCs w:val="28"/>
        </w:rPr>
        <w:t>Παρθένων</w:t>
      </w:r>
      <w:r w:rsidRPr="005E0ABE">
        <w:rPr>
          <w:rFonts w:ascii="Garamond" w:hAnsi="Garamond"/>
          <w:sz w:val="28"/>
          <w:szCs w:val="28"/>
        </w:rPr>
        <w:t xml:space="preserve"> στην Αθήνα</w:t>
      </w:r>
      <w:r>
        <w:rPr>
          <w:rFonts w:ascii="Garamond" w:hAnsi="Garamond"/>
          <w:sz w:val="28"/>
          <w:szCs w:val="28"/>
        </w:rPr>
        <w:t>………………………………</w:t>
      </w:r>
      <w:r w:rsidR="0056657C">
        <w:rPr>
          <w:rFonts w:ascii="Garamond" w:hAnsi="Garamond"/>
          <w:sz w:val="28"/>
          <w:szCs w:val="28"/>
        </w:rPr>
        <w:t>5</w:t>
      </w:r>
      <w:r w:rsidR="00B9780E">
        <w:rPr>
          <w:rFonts w:ascii="Garamond" w:hAnsi="Garamond"/>
          <w:sz w:val="28"/>
          <w:szCs w:val="28"/>
        </w:rPr>
        <w:t>2</w:t>
      </w:r>
      <w:r w:rsidR="00B9780E" w:rsidRPr="00B9780E">
        <w:rPr>
          <w:rFonts w:ascii="Garamond" w:hAnsi="Garamond"/>
          <w:sz w:val="28"/>
          <w:szCs w:val="28"/>
        </w:rPr>
        <w:t>0</w:t>
      </w:r>
      <w:r w:rsidRPr="005E0ABE">
        <w:rPr>
          <w:rFonts w:ascii="Garamond" w:hAnsi="Garamond"/>
          <w:sz w:val="28"/>
          <w:szCs w:val="28"/>
        </w:rPr>
        <w:t xml:space="preserve"> </w:t>
      </w:r>
    </w:p>
    <w:p w:rsidR="00266C5B" w:rsidRPr="00B9780E" w:rsidRDefault="005E0ABE" w:rsidP="005E0ABE">
      <w:pPr>
        <w:spacing w:after="0"/>
        <w:jc w:val="both"/>
        <w:rPr>
          <w:rFonts w:ascii="Garamond" w:hAnsi="Garamond"/>
          <w:sz w:val="28"/>
          <w:szCs w:val="28"/>
          <w:lang w:val="en-US"/>
        </w:rPr>
      </w:pPr>
      <w:r w:rsidRPr="005E0ABE">
        <w:rPr>
          <w:rFonts w:ascii="Garamond" w:hAnsi="Garamond"/>
          <w:sz w:val="28"/>
          <w:szCs w:val="28"/>
        </w:rPr>
        <w:t>2.9.5.</w:t>
      </w:r>
      <w:r w:rsidRPr="005E0ABE">
        <w:rPr>
          <w:rFonts w:ascii="Garamond" w:hAnsi="Garamond"/>
          <w:i/>
          <w:sz w:val="28"/>
          <w:szCs w:val="28"/>
        </w:rPr>
        <w:t xml:space="preserve"> Η κληρονόμος</w:t>
      </w:r>
      <w:r w:rsidR="00266C5B">
        <w:rPr>
          <w:rFonts w:ascii="Garamond" w:hAnsi="Garamond"/>
          <w:sz w:val="28"/>
          <w:szCs w:val="28"/>
        </w:rPr>
        <w:t>………………………………………………………</w:t>
      </w:r>
      <w:r w:rsidR="0056657C">
        <w:rPr>
          <w:rFonts w:ascii="Garamond" w:hAnsi="Garamond"/>
          <w:sz w:val="28"/>
          <w:szCs w:val="28"/>
        </w:rPr>
        <w:t>52</w:t>
      </w:r>
      <w:r w:rsidR="00B9780E">
        <w:rPr>
          <w:rFonts w:ascii="Garamond" w:hAnsi="Garamond"/>
          <w:sz w:val="28"/>
          <w:szCs w:val="28"/>
          <w:lang w:val="en-US"/>
        </w:rPr>
        <w:t>1</w:t>
      </w:r>
    </w:p>
    <w:p w:rsidR="005E0ABE" w:rsidRPr="00B9780E" w:rsidRDefault="005E0ABE" w:rsidP="005E0ABE">
      <w:pPr>
        <w:spacing w:after="0"/>
        <w:jc w:val="both"/>
        <w:rPr>
          <w:rFonts w:ascii="Garamond" w:hAnsi="Garamond"/>
          <w:sz w:val="28"/>
          <w:szCs w:val="28"/>
          <w:lang w:val="en-US"/>
        </w:rPr>
      </w:pPr>
      <w:r w:rsidRPr="005E0ABE">
        <w:rPr>
          <w:rFonts w:ascii="Garamond" w:hAnsi="Garamond"/>
          <w:sz w:val="28"/>
          <w:szCs w:val="28"/>
        </w:rPr>
        <w:t xml:space="preserve">2.9.6. </w:t>
      </w:r>
      <w:r w:rsidRPr="005E0ABE">
        <w:rPr>
          <w:rFonts w:ascii="Garamond" w:hAnsi="Garamond"/>
          <w:i/>
          <w:sz w:val="28"/>
          <w:szCs w:val="28"/>
        </w:rPr>
        <w:t>Ο μύθος δηλοί</w:t>
      </w:r>
      <w:r w:rsidR="00266C5B">
        <w:rPr>
          <w:rFonts w:ascii="Garamond" w:hAnsi="Garamond"/>
          <w:sz w:val="28"/>
          <w:szCs w:val="28"/>
        </w:rPr>
        <w:t>………………………………………………………</w:t>
      </w:r>
      <w:r w:rsidR="0056657C">
        <w:rPr>
          <w:rFonts w:ascii="Garamond" w:hAnsi="Garamond"/>
          <w:sz w:val="28"/>
          <w:szCs w:val="28"/>
        </w:rPr>
        <w:t>52</w:t>
      </w:r>
      <w:r w:rsidR="00B9780E">
        <w:rPr>
          <w:rFonts w:ascii="Garamond" w:hAnsi="Garamond"/>
          <w:sz w:val="28"/>
          <w:szCs w:val="28"/>
          <w:lang w:val="en-US"/>
        </w:rPr>
        <w:t>3</w:t>
      </w:r>
    </w:p>
    <w:p w:rsidR="005E0ABE" w:rsidRPr="00B9780E" w:rsidRDefault="005E0ABE" w:rsidP="005E0ABE">
      <w:pPr>
        <w:spacing w:after="0"/>
        <w:jc w:val="both"/>
        <w:rPr>
          <w:rFonts w:ascii="Garamond" w:hAnsi="Garamond"/>
          <w:sz w:val="28"/>
          <w:szCs w:val="28"/>
          <w:lang w:val="en-US"/>
        </w:rPr>
      </w:pPr>
      <w:r w:rsidRPr="005E0ABE">
        <w:rPr>
          <w:rFonts w:ascii="Garamond" w:hAnsi="Garamond"/>
          <w:sz w:val="28"/>
          <w:szCs w:val="28"/>
        </w:rPr>
        <w:t>2.9.7.</w:t>
      </w:r>
      <w:r w:rsidRPr="005E0ABE">
        <w:rPr>
          <w:rFonts w:ascii="Garamond" w:hAnsi="Garamond"/>
          <w:i/>
          <w:sz w:val="28"/>
          <w:szCs w:val="28"/>
        </w:rPr>
        <w:t xml:space="preserve"> Η κρίσις</w:t>
      </w:r>
      <w:r w:rsidR="00266C5B">
        <w:rPr>
          <w:rFonts w:ascii="Garamond" w:hAnsi="Garamond"/>
          <w:sz w:val="28"/>
          <w:szCs w:val="28"/>
        </w:rPr>
        <w:t>…………………………………………………………..</w:t>
      </w:r>
      <w:r w:rsidR="00B048DA">
        <w:rPr>
          <w:rFonts w:ascii="Garamond" w:hAnsi="Garamond"/>
          <w:sz w:val="28"/>
          <w:szCs w:val="28"/>
        </w:rPr>
        <w:t>.</w:t>
      </w:r>
      <w:r w:rsidR="0056657C">
        <w:rPr>
          <w:rFonts w:ascii="Garamond" w:hAnsi="Garamond"/>
          <w:sz w:val="28"/>
          <w:szCs w:val="28"/>
        </w:rPr>
        <w:t>52</w:t>
      </w:r>
      <w:r w:rsidR="00B9780E">
        <w:rPr>
          <w:rFonts w:ascii="Garamond" w:hAnsi="Garamond"/>
          <w:sz w:val="28"/>
          <w:szCs w:val="28"/>
          <w:lang w:val="en-US"/>
        </w:rPr>
        <w:t>5</w:t>
      </w:r>
    </w:p>
    <w:p w:rsidR="005E0ABE" w:rsidRPr="00B9780E" w:rsidRDefault="005E0ABE" w:rsidP="005E0ABE">
      <w:pPr>
        <w:spacing w:after="0"/>
        <w:jc w:val="both"/>
        <w:rPr>
          <w:rFonts w:ascii="Garamond" w:hAnsi="Garamond"/>
          <w:sz w:val="28"/>
          <w:szCs w:val="28"/>
          <w:highlight w:val="cyan"/>
          <w:lang w:val="en-US"/>
        </w:rPr>
      </w:pPr>
      <w:r w:rsidRPr="005E0ABE">
        <w:rPr>
          <w:rFonts w:ascii="Garamond" w:hAnsi="Garamond"/>
          <w:sz w:val="28"/>
          <w:szCs w:val="28"/>
        </w:rPr>
        <w:t xml:space="preserve">2.9.8. </w:t>
      </w:r>
      <w:r w:rsidRPr="005E0ABE">
        <w:rPr>
          <w:rFonts w:ascii="Garamond" w:hAnsi="Garamond"/>
          <w:i/>
          <w:sz w:val="28"/>
          <w:szCs w:val="28"/>
        </w:rPr>
        <w:t>Το διαζύγιο</w:t>
      </w:r>
      <w:r w:rsidR="00266C5B">
        <w:rPr>
          <w:rFonts w:ascii="Garamond" w:hAnsi="Garamond"/>
          <w:sz w:val="28"/>
          <w:szCs w:val="28"/>
        </w:rPr>
        <w:t>…………………………………………………………</w:t>
      </w:r>
      <w:r w:rsidR="00FD25F8">
        <w:rPr>
          <w:rFonts w:ascii="Garamond" w:hAnsi="Garamond"/>
          <w:sz w:val="28"/>
          <w:szCs w:val="28"/>
        </w:rPr>
        <w:t>52</w:t>
      </w:r>
      <w:r w:rsidR="00B9780E">
        <w:rPr>
          <w:rFonts w:ascii="Garamond" w:hAnsi="Garamond"/>
          <w:sz w:val="28"/>
          <w:szCs w:val="28"/>
          <w:lang w:val="en-US"/>
        </w:rPr>
        <w:t>7</w:t>
      </w:r>
    </w:p>
    <w:p w:rsidR="005E0ABE" w:rsidRPr="00B9780E" w:rsidRDefault="005E0ABE" w:rsidP="005E0ABE">
      <w:pPr>
        <w:spacing w:after="0"/>
        <w:jc w:val="both"/>
        <w:rPr>
          <w:rFonts w:ascii="Garamond" w:hAnsi="Garamond"/>
          <w:sz w:val="28"/>
          <w:szCs w:val="28"/>
          <w:lang w:val="en-US"/>
        </w:rPr>
      </w:pPr>
      <w:r w:rsidRPr="005E0ABE">
        <w:rPr>
          <w:rFonts w:ascii="Garamond" w:hAnsi="Garamond"/>
          <w:sz w:val="28"/>
          <w:szCs w:val="28"/>
        </w:rPr>
        <w:t>2.9.9.</w:t>
      </w:r>
      <w:r w:rsidRPr="005E0ABE">
        <w:rPr>
          <w:rFonts w:ascii="Garamond" w:hAnsi="Garamond"/>
          <w:i/>
          <w:sz w:val="28"/>
          <w:szCs w:val="28"/>
        </w:rPr>
        <w:t xml:space="preserve"> Ο φίλος</w:t>
      </w:r>
      <w:r w:rsidR="00FD25F8">
        <w:rPr>
          <w:rFonts w:ascii="Garamond" w:hAnsi="Garamond"/>
          <w:sz w:val="28"/>
          <w:szCs w:val="28"/>
        </w:rPr>
        <w:t>…………………………………………………………</w:t>
      </w:r>
      <w:r w:rsidR="00B9780E">
        <w:rPr>
          <w:rFonts w:ascii="Garamond" w:hAnsi="Garamond"/>
          <w:sz w:val="28"/>
          <w:szCs w:val="28"/>
        </w:rPr>
        <w:t>…5</w:t>
      </w:r>
      <w:r w:rsidR="00B9780E">
        <w:rPr>
          <w:rFonts w:ascii="Garamond" w:hAnsi="Garamond"/>
          <w:sz w:val="28"/>
          <w:szCs w:val="28"/>
          <w:lang w:val="en-US"/>
        </w:rPr>
        <w:t>29</w:t>
      </w:r>
    </w:p>
    <w:p w:rsidR="005E0ABE" w:rsidRPr="00B9780E" w:rsidRDefault="005E0ABE" w:rsidP="005E0ABE">
      <w:pPr>
        <w:spacing w:after="0"/>
        <w:jc w:val="both"/>
        <w:rPr>
          <w:rFonts w:ascii="Garamond" w:hAnsi="Garamond"/>
          <w:sz w:val="28"/>
          <w:szCs w:val="28"/>
          <w:lang w:val="en-US"/>
        </w:rPr>
      </w:pPr>
      <w:r w:rsidRPr="005E0ABE">
        <w:rPr>
          <w:rFonts w:ascii="Garamond" w:hAnsi="Garamond"/>
          <w:sz w:val="28"/>
          <w:szCs w:val="28"/>
        </w:rPr>
        <w:t xml:space="preserve">2.9.10. </w:t>
      </w:r>
      <w:r w:rsidRPr="005E0ABE">
        <w:rPr>
          <w:rFonts w:ascii="Garamond" w:hAnsi="Garamond"/>
          <w:i/>
          <w:sz w:val="28"/>
          <w:szCs w:val="28"/>
        </w:rPr>
        <w:t>Η νεράιδα</w:t>
      </w:r>
      <w:r w:rsidRPr="005E0ABE">
        <w:rPr>
          <w:rFonts w:ascii="Garamond" w:hAnsi="Garamond"/>
          <w:sz w:val="28"/>
          <w:szCs w:val="28"/>
        </w:rPr>
        <w:t>………………………………………………………..</w:t>
      </w:r>
      <w:r w:rsidRPr="00414880">
        <w:rPr>
          <w:rFonts w:ascii="Garamond" w:hAnsi="Garamond"/>
          <w:sz w:val="28"/>
          <w:szCs w:val="28"/>
        </w:rPr>
        <w:t>.</w:t>
      </w:r>
      <w:r w:rsidR="00FD25F8">
        <w:rPr>
          <w:rFonts w:ascii="Garamond" w:hAnsi="Garamond"/>
          <w:sz w:val="28"/>
          <w:szCs w:val="28"/>
        </w:rPr>
        <w:t>5</w:t>
      </w:r>
      <w:r w:rsidR="00B9780E">
        <w:rPr>
          <w:rFonts w:ascii="Garamond" w:hAnsi="Garamond"/>
          <w:sz w:val="28"/>
          <w:szCs w:val="28"/>
        </w:rPr>
        <w:t>3</w:t>
      </w:r>
      <w:r w:rsidR="00B9780E">
        <w:rPr>
          <w:rFonts w:ascii="Garamond" w:hAnsi="Garamond"/>
          <w:sz w:val="28"/>
          <w:szCs w:val="28"/>
          <w:lang w:val="en-US"/>
        </w:rPr>
        <w:t>0</w:t>
      </w:r>
    </w:p>
    <w:p w:rsidR="00A96AF5" w:rsidRPr="00B9780E" w:rsidRDefault="00A96AF5" w:rsidP="005E0ABE">
      <w:pPr>
        <w:spacing w:after="0"/>
        <w:jc w:val="both"/>
        <w:rPr>
          <w:rFonts w:ascii="Garamond" w:hAnsi="Garamond"/>
          <w:sz w:val="28"/>
          <w:szCs w:val="28"/>
          <w:highlight w:val="cyan"/>
          <w:lang w:val="en-US"/>
        </w:rPr>
      </w:pPr>
      <w:r w:rsidRPr="00801F72">
        <w:rPr>
          <w:rFonts w:ascii="Garamond" w:hAnsi="Garamond"/>
          <w:b/>
          <w:sz w:val="28"/>
          <w:szCs w:val="28"/>
        </w:rPr>
        <w:t xml:space="preserve">2.10. </w:t>
      </w:r>
      <w:r w:rsidRPr="00A96AF5">
        <w:rPr>
          <w:rFonts w:ascii="Garamond" w:hAnsi="Garamond"/>
          <w:b/>
          <w:sz w:val="28"/>
          <w:szCs w:val="28"/>
          <w:lang w:val="en-US"/>
        </w:rPr>
        <w:t>Ugo</w:t>
      </w:r>
      <w:r w:rsidRPr="00801F72">
        <w:rPr>
          <w:rFonts w:ascii="Garamond" w:hAnsi="Garamond"/>
          <w:b/>
          <w:sz w:val="28"/>
          <w:szCs w:val="28"/>
        </w:rPr>
        <w:t xml:space="preserve"> </w:t>
      </w:r>
      <w:r w:rsidRPr="00A96AF5">
        <w:rPr>
          <w:rFonts w:ascii="Garamond" w:hAnsi="Garamond"/>
          <w:b/>
          <w:sz w:val="28"/>
          <w:szCs w:val="28"/>
          <w:lang w:val="en-US"/>
        </w:rPr>
        <w:t>Ojetti</w:t>
      </w:r>
      <w:r w:rsidR="00B9780E">
        <w:rPr>
          <w:rFonts w:ascii="Garamond" w:hAnsi="Garamond"/>
          <w:sz w:val="28"/>
          <w:szCs w:val="28"/>
        </w:rPr>
        <w:t>……………………………………………………….53</w:t>
      </w:r>
      <w:r w:rsidR="00B9780E">
        <w:rPr>
          <w:rFonts w:ascii="Garamond" w:hAnsi="Garamond"/>
          <w:sz w:val="28"/>
          <w:szCs w:val="28"/>
          <w:lang w:val="en-US"/>
        </w:rPr>
        <w:t>2</w:t>
      </w:r>
    </w:p>
    <w:p w:rsidR="00414880" w:rsidRPr="00B9780E" w:rsidRDefault="00414880" w:rsidP="00414880">
      <w:pPr>
        <w:spacing w:after="0"/>
        <w:jc w:val="both"/>
        <w:rPr>
          <w:rFonts w:ascii="Garamond" w:hAnsi="Garamond"/>
          <w:sz w:val="28"/>
          <w:szCs w:val="28"/>
        </w:rPr>
      </w:pPr>
      <w:r w:rsidRPr="00414880">
        <w:rPr>
          <w:rFonts w:ascii="Garamond" w:hAnsi="Garamond"/>
          <w:sz w:val="28"/>
          <w:szCs w:val="28"/>
        </w:rPr>
        <w:t>2.10.1. Η ζωή</w:t>
      </w:r>
      <w:r w:rsidR="0090477C">
        <w:rPr>
          <w:rFonts w:ascii="Garamond" w:hAnsi="Garamond"/>
          <w:sz w:val="28"/>
          <w:szCs w:val="28"/>
        </w:rPr>
        <w:t xml:space="preserve"> του </w:t>
      </w:r>
      <w:r w:rsidRPr="00414880">
        <w:rPr>
          <w:rFonts w:ascii="Garamond" w:hAnsi="Garamond"/>
          <w:sz w:val="28"/>
          <w:szCs w:val="28"/>
        </w:rPr>
        <w:t>-</w:t>
      </w:r>
      <w:r w:rsidR="00FD25F8">
        <w:rPr>
          <w:rFonts w:ascii="Garamond" w:hAnsi="Garamond"/>
          <w:sz w:val="28"/>
          <w:szCs w:val="28"/>
        </w:rPr>
        <w:t xml:space="preserve">Το έργο </w:t>
      </w:r>
      <w:r w:rsidR="0090477C">
        <w:rPr>
          <w:rFonts w:ascii="Garamond" w:hAnsi="Garamond"/>
          <w:sz w:val="28"/>
          <w:szCs w:val="28"/>
        </w:rPr>
        <w:t>του…………………………………………</w:t>
      </w:r>
      <w:r w:rsidR="00FD25F8">
        <w:rPr>
          <w:rFonts w:ascii="Garamond" w:hAnsi="Garamond"/>
          <w:sz w:val="28"/>
          <w:szCs w:val="28"/>
        </w:rPr>
        <w:t>53</w:t>
      </w:r>
      <w:r w:rsidR="00B9780E" w:rsidRPr="00B9780E">
        <w:rPr>
          <w:rFonts w:ascii="Garamond" w:hAnsi="Garamond"/>
          <w:sz w:val="28"/>
          <w:szCs w:val="28"/>
        </w:rPr>
        <w:t>2</w:t>
      </w:r>
    </w:p>
    <w:p w:rsidR="00414880" w:rsidRPr="00B9780E" w:rsidRDefault="00414880" w:rsidP="00414880">
      <w:pPr>
        <w:spacing w:after="0"/>
        <w:jc w:val="both"/>
        <w:rPr>
          <w:rFonts w:ascii="Garamond" w:hAnsi="Garamond"/>
          <w:sz w:val="28"/>
          <w:szCs w:val="28"/>
          <w:lang w:val="en-US"/>
        </w:rPr>
      </w:pPr>
      <w:r w:rsidRPr="00414880">
        <w:rPr>
          <w:rFonts w:ascii="Garamond" w:hAnsi="Garamond"/>
          <w:sz w:val="28"/>
          <w:szCs w:val="28"/>
        </w:rPr>
        <w:t>2.10.2.</w:t>
      </w:r>
      <w:r w:rsidRPr="00414880">
        <w:rPr>
          <w:rFonts w:ascii="Garamond" w:hAnsi="Garamond"/>
          <w:i/>
          <w:sz w:val="28"/>
          <w:szCs w:val="28"/>
        </w:rPr>
        <w:t xml:space="preserve"> Ένα γαρίφαλο</w:t>
      </w:r>
      <w:r w:rsidR="00FD25F8">
        <w:rPr>
          <w:rFonts w:ascii="Garamond" w:hAnsi="Garamond"/>
          <w:sz w:val="28"/>
          <w:szCs w:val="28"/>
        </w:rPr>
        <w:t>……………………………………………………53</w:t>
      </w:r>
      <w:r w:rsidR="00B9780E">
        <w:rPr>
          <w:rFonts w:ascii="Garamond" w:hAnsi="Garamond"/>
          <w:sz w:val="28"/>
          <w:szCs w:val="28"/>
          <w:lang w:val="en-US"/>
        </w:rPr>
        <w:t>4</w:t>
      </w:r>
    </w:p>
    <w:p w:rsidR="00414880" w:rsidRPr="00B9780E" w:rsidRDefault="00414880" w:rsidP="00414880">
      <w:pPr>
        <w:spacing w:after="0"/>
        <w:jc w:val="both"/>
        <w:rPr>
          <w:rFonts w:ascii="Garamond" w:hAnsi="Garamond"/>
          <w:sz w:val="28"/>
          <w:szCs w:val="28"/>
          <w:lang w:val="en-US"/>
        </w:rPr>
      </w:pPr>
      <w:r w:rsidRPr="00A96AF5">
        <w:rPr>
          <w:rFonts w:ascii="Garamond" w:hAnsi="Garamond"/>
          <w:b/>
          <w:sz w:val="28"/>
          <w:szCs w:val="28"/>
        </w:rPr>
        <w:lastRenderedPageBreak/>
        <w:t>2.11.</w:t>
      </w:r>
      <w:r w:rsidRPr="00414880">
        <w:rPr>
          <w:rFonts w:ascii="Garamond" w:hAnsi="Garamond"/>
          <w:sz w:val="28"/>
          <w:szCs w:val="28"/>
        </w:rPr>
        <w:t xml:space="preserve"> </w:t>
      </w:r>
      <w:r w:rsidRPr="00A41035">
        <w:rPr>
          <w:rFonts w:ascii="Garamond" w:hAnsi="Garamond"/>
          <w:b/>
          <w:sz w:val="28"/>
          <w:szCs w:val="28"/>
          <w:lang w:val="it-IT"/>
        </w:rPr>
        <w:t>Gerolamo</w:t>
      </w:r>
      <w:r w:rsidRPr="00A41035">
        <w:rPr>
          <w:rFonts w:ascii="Garamond" w:hAnsi="Garamond"/>
          <w:b/>
          <w:sz w:val="28"/>
          <w:szCs w:val="28"/>
        </w:rPr>
        <w:t xml:space="preserve"> </w:t>
      </w:r>
      <w:r w:rsidRPr="00A41035">
        <w:rPr>
          <w:rFonts w:ascii="Garamond" w:hAnsi="Garamond"/>
          <w:b/>
          <w:sz w:val="28"/>
          <w:szCs w:val="28"/>
          <w:lang w:val="it-IT"/>
        </w:rPr>
        <w:t>Rovetta</w:t>
      </w:r>
      <w:r w:rsidRPr="00414880">
        <w:rPr>
          <w:rFonts w:ascii="Garamond" w:hAnsi="Garamond"/>
          <w:sz w:val="28"/>
          <w:szCs w:val="28"/>
        </w:rPr>
        <w:t>………………………………………</w:t>
      </w:r>
      <w:r>
        <w:rPr>
          <w:rFonts w:ascii="Garamond" w:hAnsi="Garamond"/>
          <w:sz w:val="28"/>
          <w:szCs w:val="28"/>
        </w:rPr>
        <w:t>…</w:t>
      </w:r>
      <w:r w:rsidRPr="00414880">
        <w:rPr>
          <w:rFonts w:ascii="Garamond" w:hAnsi="Garamond"/>
          <w:sz w:val="28"/>
          <w:szCs w:val="28"/>
        </w:rPr>
        <w:t>…</w:t>
      </w:r>
      <w:r>
        <w:rPr>
          <w:rFonts w:ascii="Garamond" w:hAnsi="Garamond"/>
          <w:sz w:val="28"/>
          <w:szCs w:val="28"/>
        </w:rPr>
        <w:t>…</w:t>
      </w:r>
      <w:r w:rsidR="00A41035">
        <w:rPr>
          <w:rFonts w:ascii="Garamond" w:hAnsi="Garamond"/>
          <w:sz w:val="28"/>
          <w:szCs w:val="28"/>
        </w:rPr>
        <w:t>..</w:t>
      </w:r>
      <w:r w:rsidR="00B9780E">
        <w:rPr>
          <w:rFonts w:ascii="Garamond" w:hAnsi="Garamond"/>
          <w:sz w:val="28"/>
          <w:szCs w:val="28"/>
        </w:rPr>
        <w:t>5</w:t>
      </w:r>
      <w:r w:rsidR="00B9780E">
        <w:rPr>
          <w:rFonts w:ascii="Garamond" w:hAnsi="Garamond"/>
          <w:sz w:val="28"/>
          <w:szCs w:val="28"/>
          <w:lang w:val="en-US"/>
        </w:rPr>
        <w:t>39</w:t>
      </w:r>
    </w:p>
    <w:p w:rsidR="00414880" w:rsidRPr="00B9780E" w:rsidRDefault="0090477C" w:rsidP="00414880">
      <w:pPr>
        <w:spacing w:after="0"/>
        <w:jc w:val="both"/>
        <w:rPr>
          <w:rFonts w:ascii="Garamond" w:hAnsi="Garamond"/>
          <w:sz w:val="28"/>
          <w:szCs w:val="28"/>
        </w:rPr>
      </w:pPr>
      <w:r>
        <w:rPr>
          <w:rFonts w:ascii="Garamond" w:hAnsi="Garamond"/>
          <w:sz w:val="28"/>
          <w:szCs w:val="28"/>
        </w:rPr>
        <w:t>2.11.1. Η ζωή του-το έργο του…………………………………………..</w:t>
      </w:r>
      <w:r w:rsidR="00B9780E">
        <w:rPr>
          <w:rFonts w:ascii="Garamond" w:hAnsi="Garamond"/>
          <w:sz w:val="28"/>
          <w:szCs w:val="28"/>
        </w:rPr>
        <w:t>5</w:t>
      </w:r>
      <w:r w:rsidR="00B9780E" w:rsidRPr="00B9780E">
        <w:rPr>
          <w:rFonts w:ascii="Garamond" w:hAnsi="Garamond"/>
          <w:sz w:val="28"/>
          <w:szCs w:val="28"/>
        </w:rPr>
        <w:t>39</w:t>
      </w:r>
    </w:p>
    <w:p w:rsidR="00414880" w:rsidRPr="00B9780E" w:rsidRDefault="00414880" w:rsidP="00414880">
      <w:pPr>
        <w:spacing w:after="0"/>
        <w:jc w:val="both"/>
        <w:rPr>
          <w:rFonts w:ascii="Garamond" w:hAnsi="Garamond"/>
          <w:sz w:val="28"/>
          <w:szCs w:val="28"/>
          <w:lang w:val="en-US"/>
        </w:rPr>
      </w:pPr>
      <w:r w:rsidRPr="00414880">
        <w:rPr>
          <w:rFonts w:ascii="Garamond" w:hAnsi="Garamond"/>
          <w:sz w:val="28"/>
          <w:szCs w:val="28"/>
        </w:rPr>
        <w:t xml:space="preserve">2.11.2. </w:t>
      </w:r>
      <w:r w:rsidRPr="00414880">
        <w:rPr>
          <w:rFonts w:ascii="Garamond" w:hAnsi="Garamond"/>
          <w:i/>
          <w:sz w:val="28"/>
          <w:szCs w:val="28"/>
        </w:rPr>
        <w:t>Οι άτιμοι</w:t>
      </w:r>
      <w:r w:rsidRPr="00414880">
        <w:rPr>
          <w:rFonts w:ascii="Garamond" w:hAnsi="Garamond"/>
          <w:sz w:val="28"/>
          <w:szCs w:val="28"/>
        </w:rPr>
        <w:t>………………………………………………………….5</w:t>
      </w:r>
      <w:r w:rsidR="00FD25F8">
        <w:rPr>
          <w:rFonts w:ascii="Garamond" w:hAnsi="Garamond"/>
          <w:sz w:val="28"/>
          <w:szCs w:val="28"/>
        </w:rPr>
        <w:t>4</w:t>
      </w:r>
      <w:r w:rsidR="00B9780E">
        <w:rPr>
          <w:rFonts w:ascii="Garamond" w:hAnsi="Garamond"/>
          <w:sz w:val="28"/>
          <w:szCs w:val="28"/>
          <w:lang w:val="en-US"/>
        </w:rPr>
        <w:t>2</w:t>
      </w:r>
    </w:p>
    <w:p w:rsidR="00414880" w:rsidRPr="00414880" w:rsidRDefault="00414880" w:rsidP="00414880">
      <w:pPr>
        <w:spacing w:after="0"/>
        <w:jc w:val="both"/>
        <w:rPr>
          <w:rFonts w:ascii="Garamond" w:hAnsi="Garamond"/>
          <w:b/>
          <w:sz w:val="28"/>
          <w:szCs w:val="28"/>
          <w:u w:val="single"/>
        </w:rPr>
      </w:pPr>
      <w:r w:rsidRPr="00414880">
        <w:rPr>
          <w:rFonts w:ascii="Garamond" w:hAnsi="Garamond"/>
          <w:sz w:val="28"/>
          <w:szCs w:val="28"/>
        </w:rPr>
        <w:t xml:space="preserve">2.11.3. </w:t>
      </w:r>
      <w:r w:rsidRPr="00414880">
        <w:rPr>
          <w:rFonts w:ascii="Garamond" w:hAnsi="Garamond"/>
          <w:i/>
          <w:sz w:val="28"/>
          <w:szCs w:val="28"/>
        </w:rPr>
        <w:t>Ο εξοχότατος μπαμπάς</w:t>
      </w:r>
      <w:r>
        <w:rPr>
          <w:rFonts w:ascii="Garamond" w:hAnsi="Garamond"/>
          <w:sz w:val="28"/>
          <w:szCs w:val="28"/>
        </w:rPr>
        <w:t>……………………………………………</w:t>
      </w:r>
      <w:r w:rsidRPr="00414880">
        <w:rPr>
          <w:rFonts w:ascii="Garamond" w:hAnsi="Garamond"/>
          <w:sz w:val="28"/>
          <w:szCs w:val="28"/>
        </w:rPr>
        <w:t>...5</w:t>
      </w:r>
      <w:r w:rsidR="00A85D6A">
        <w:rPr>
          <w:rFonts w:ascii="Garamond" w:hAnsi="Garamond"/>
          <w:sz w:val="28"/>
          <w:szCs w:val="28"/>
        </w:rPr>
        <w:t>4</w:t>
      </w:r>
      <w:r w:rsidR="00B9780E">
        <w:rPr>
          <w:rFonts w:ascii="Garamond" w:hAnsi="Garamond"/>
          <w:sz w:val="28"/>
          <w:szCs w:val="28"/>
          <w:lang w:val="en-US"/>
        </w:rPr>
        <w:t>8</w:t>
      </w:r>
      <w:r w:rsidRPr="00414880">
        <w:rPr>
          <w:rFonts w:ascii="Garamond" w:hAnsi="Garamond"/>
          <w:b/>
          <w:sz w:val="28"/>
          <w:szCs w:val="28"/>
          <w:u w:val="single"/>
        </w:rPr>
        <w:t xml:space="preserve">  </w:t>
      </w:r>
    </w:p>
    <w:p w:rsidR="00414880" w:rsidRPr="00B9780E" w:rsidRDefault="00414880" w:rsidP="00414880">
      <w:pPr>
        <w:spacing w:after="0"/>
        <w:jc w:val="both"/>
        <w:rPr>
          <w:rFonts w:ascii="Garamond" w:hAnsi="Garamond"/>
          <w:sz w:val="28"/>
          <w:szCs w:val="28"/>
          <w:lang w:val="en-US"/>
        </w:rPr>
      </w:pPr>
      <w:r w:rsidRPr="00414880">
        <w:rPr>
          <w:rFonts w:ascii="Garamond" w:hAnsi="Garamond"/>
          <w:sz w:val="28"/>
          <w:szCs w:val="28"/>
        </w:rPr>
        <w:t xml:space="preserve">2.11.4. </w:t>
      </w:r>
      <w:r w:rsidRPr="00414880">
        <w:rPr>
          <w:rFonts w:ascii="Garamond" w:hAnsi="Garamond"/>
          <w:i/>
          <w:sz w:val="28"/>
          <w:szCs w:val="28"/>
        </w:rPr>
        <w:t>Δορίνα</w:t>
      </w:r>
      <w:r w:rsidR="00FD25F8">
        <w:rPr>
          <w:rFonts w:ascii="Garamond" w:hAnsi="Garamond"/>
          <w:sz w:val="28"/>
          <w:szCs w:val="28"/>
        </w:rPr>
        <w:t>……………………………………………………………</w:t>
      </w:r>
      <w:r w:rsidR="00B9780E">
        <w:rPr>
          <w:rFonts w:ascii="Garamond" w:hAnsi="Garamond"/>
          <w:sz w:val="28"/>
          <w:szCs w:val="28"/>
        </w:rPr>
        <w:t>55</w:t>
      </w:r>
      <w:r w:rsidR="00B9780E">
        <w:rPr>
          <w:rFonts w:ascii="Garamond" w:hAnsi="Garamond"/>
          <w:sz w:val="28"/>
          <w:szCs w:val="28"/>
          <w:lang w:val="en-US"/>
        </w:rPr>
        <w:t>1</w:t>
      </w:r>
    </w:p>
    <w:p w:rsidR="00A96AF5" w:rsidRPr="00B9780E" w:rsidRDefault="00A96AF5" w:rsidP="00414880">
      <w:pPr>
        <w:spacing w:after="0"/>
        <w:jc w:val="both"/>
        <w:rPr>
          <w:rFonts w:ascii="Garamond" w:hAnsi="Garamond"/>
          <w:sz w:val="28"/>
          <w:szCs w:val="28"/>
          <w:lang w:val="en-US"/>
        </w:rPr>
      </w:pPr>
      <w:r w:rsidRPr="00A96AF5">
        <w:rPr>
          <w:rFonts w:ascii="Garamond" w:hAnsi="Garamond"/>
          <w:b/>
          <w:sz w:val="28"/>
          <w:szCs w:val="28"/>
        </w:rPr>
        <w:t xml:space="preserve">2.12. </w:t>
      </w:r>
      <w:r w:rsidRPr="00A96AF5">
        <w:rPr>
          <w:rFonts w:ascii="Garamond" w:hAnsi="Garamond"/>
          <w:b/>
          <w:sz w:val="28"/>
          <w:szCs w:val="28"/>
          <w:lang w:val="en-US"/>
        </w:rPr>
        <w:t>Roberto</w:t>
      </w:r>
      <w:r w:rsidRPr="00A96AF5">
        <w:rPr>
          <w:rFonts w:ascii="Garamond" w:hAnsi="Garamond"/>
          <w:b/>
          <w:sz w:val="28"/>
          <w:szCs w:val="28"/>
        </w:rPr>
        <w:t xml:space="preserve"> </w:t>
      </w:r>
      <w:r w:rsidRPr="00A96AF5">
        <w:rPr>
          <w:rFonts w:ascii="Garamond" w:hAnsi="Garamond"/>
          <w:b/>
          <w:sz w:val="28"/>
          <w:szCs w:val="28"/>
          <w:lang w:val="en-US"/>
        </w:rPr>
        <w:t>Sabatino</w:t>
      </w:r>
      <w:r w:rsidRPr="00A96AF5">
        <w:rPr>
          <w:rFonts w:ascii="Garamond" w:hAnsi="Garamond"/>
          <w:b/>
          <w:sz w:val="28"/>
          <w:szCs w:val="28"/>
        </w:rPr>
        <w:t xml:space="preserve"> </w:t>
      </w:r>
      <w:r w:rsidRPr="00A96AF5">
        <w:rPr>
          <w:rFonts w:ascii="Garamond" w:hAnsi="Garamond"/>
          <w:b/>
          <w:sz w:val="28"/>
          <w:szCs w:val="28"/>
          <w:lang w:val="en-US"/>
        </w:rPr>
        <w:t>Lopez</w:t>
      </w:r>
      <w:r w:rsidR="00B9780E">
        <w:rPr>
          <w:rFonts w:ascii="Garamond" w:hAnsi="Garamond"/>
          <w:sz w:val="28"/>
          <w:szCs w:val="28"/>
        </w:rPr>
        <w:t>………………………………………..55</w:t>
      </w:r>
      <w:r w:rsidR="00B9780E">
        <w:rPr>
          <w:rFonts w:ascii="Garamond" w:hAnsi="Garamond"/>
          <w:sz w:val="28"/>
          <w:szCs w:val="28"/>
          <w:lang w:val="en-US"/>
        </w:rPr>
        <w:t>3</w:t>
      </w:r>
    </w:p>
    <w:p w:rsidR="00414880" w:rsidRPr="00B9780E" w:rsidRDefault="00414880" w:rsidP="00414880">
      <w:pPr>
        <w:spacing w:after="0"/>
        <w:jc w:val="both"/>
        <w:rPr>
          <w:rFonts w:ascii="Garamond" w:hAnsi="Garamond"/>
          <w:sz w:val="28"/>
          <w:szCs w:val="28"/>
        </w:rPr>
      </w:pPr>
      <w:r w:rsidRPr="00414880">
        <w:rPr>
          <w:rFonts w:ascii="Garamond" w:hAnsi="Garamond"/>
          <w:sz w:val="28"/>
          <w:szCs w:val="28"/>
        </w:rPr>
        <w:t>2.12.1. Η ζωή</w:t>
      </w:r>
      <w:r w:rsidR="0090477C">
        <w:rPr>
          <w:rFonts w:ascii="Garamond" w:hAnsi="Garamond"/>
          <w:sz w:val="28"/>
          <w:szCs w:val="28"/>
        </w:rPr>
        <w:t xml:space="preserve"> του</w:t>
      </w:r>
      <w:r w:rsidRPr="00414880">
        <w:rPr>
          <w:rFonts w:ascii="Garamond" w:hAnsi="Garamond"/>
          <w:sz w:val="28"/>
          <w:szCs w:val="28"/>
        </w:rPr>
        <w:t>-</w:t>
      </w:r>
      <w:r w:rsidR="0090477C">
        <w:rPr>
          <w:rFonts w:ascii="Garamond" w:hAnsi="Garamond"/>
          <w:sz w:val="28"/>
          <w:szCs w:val="28"/>
        </w:rPr>
        <w:t>Το έργο του………………………………………….</w:t>
      </w:r>
      <w:r w:rsidR="00FD25F8">
        <w:rPr>
          <w:rFonts w:ascii="Garamond" w:hAnsi="Garamond"/>
          <w:sz w:val="28"/>
          <w:szCs w:val="28"/>
        </w:rPr>
        <w:t>55</w:t>
      </w:r>
      <w:r w:rsidR="00B9780E" w:rsidRPr="00B9780E">
        <w:rPr>
          <w:rFonts w:ascii="Garamond" w:hAnsi="Garamond"/>
          <w:sz w:val="28"/>
          <w:szCs w:val="28"/>
        </w:rPr>
        <w:t>3</w:t>
      </w:r>
    </w:p>
    <w:p w:rsidR="00865DF1" w:rsidRPr="00B9780E" w:rsidRDefault="00865DF1" w:rsidP="00865DF1">
      <w:pPr>
        <w:spacing w:after="0"/>
        <w:jc w:val="both"/>
        <w:rPr>
          <w:rFonts w:ascii="Garamond" w:hAnsi="Garamond"/>
          <w:sz w:val="28"/>
          <w:szCs w:val="28"/>
          <w:lang w:val="en-US"/>
        </w:rPr>
      </w:pPr>
      <w:r w:rsidRPr="00865DF1">
        <w:rPr>
          <w:rFonts w:ascii="Garamond" w:hAnsi="Garamond"/>
          <w:sz w:val="28"/>
          <w:szCs w:val="28"/>
        </w:rPr>
        <w:t xml:space="preserve">2.12.2. </w:t>
      </w:r>
      <w:r w:rsidRPr="00865DF1">
        <w:rPr>
          <w:rFonts w:ascii="Garamond" w:hAnsi="Garamond"/>
          <w:i/>
          <w:sz w:val="28"/>
          <w:szCs w:val="28"/>
        </w:rPr>
        <w:t>Ξαναγυρίζει η ζωή</w:t>
      </w:r>
      <w:r w:rsidR="00FD25F8">
        <w:rPr>
          <w:rFonts w:ascii="Garamond" w:hAnsi="Garamond"/>
          <w:sz w:val="28"/>
          <w:szCs w:val="28"/>
        </w:rPr>
        <w:t>…………………………………………………55</w:t>
      </w:r>
      <w:r w:rsidR="00B9780E">
        <w:rPr>
          <w:rFonts w:ascii="Garamond" w:hAnsi="Garamond"/>
          <w:sz w:val="28"/>
          <w:szCs w:val="28"/>
          <w:lang w:val="en-US"/>
        </w:rPr>
        <w:t>5</w:t>
      </w:r>
    </w:p>
    <w:p w:rsidR="00865DF1" w:rsidRPr="00B9780E" w:rsidRDefault="00865DF1" w:rsidP="00865DF1">
      <w:pPr>
        <w:spacing w:after="0"/>
        <w:jc w:val="both"/>
        <w:rPr>
          <w:rFonts w:ascii="Garamond" w:hAnsi="Garamond"/>
          <w:sz w:val="28"/>
          <w:szCs w:val="28"/>
        </w:rPr>
      </w:pPr>
      <w:r w:rsidRPr="00865DF1">
        <w:rPr>
          <w:rFonts w:ascii="Garamond" w:hAnsi="Garamond"/>
          <w:sz w:val="28"/>
          <w:szCs w:val="28"/>
        </w:rPr>
        <w:t xml:space="preserve">2.12.3. </w:t>
      </w:r>
      <w:r w:rsidR="00D95D8C" w:rsidRPr="00D95D8C">
        <w:rPr>
          <w:rFonts w:ascii="Garamond" w:hAnsi="Garamond"/>
          <w:i/>
          <w:sz w:val="28"/>
          <w:szCs w:val="28"/>
        </w:rPr>
        <w:t>Οι</w:t>
      </w:r>
      <w:r w:rsidR="00D95D8C" w:rsidRPr="00D95D8C">
        <w:rPr>
          <w:rFonts w:ascii="Garamond" w:hAnsi="Garamond"/>
          <w:sz w:val="28"/>
          <w:szCs w:val="28"/>
        </w:rPr>
        <w:t xml:space="preserve"> </w:t>
      </w:r>
      <w:r w:rsidR="00D95D8C">
        <w:rPr>
          <w:rFonts w:ascii="Garamond" w:hAnsi="Garamond"/>
          <w:i/>
          <w:sz w:val="28"/>
          <w:szCs w:val="28"/>
        </w:rPr>
        <w:t>τ</w:t>
      </w:r>
      <w:r w:rsidRPr="00865DF1">
        <w:rPr>
          <w:rFonts w:ascii="Garamond" w:hAnsi="Garamond"/>
          <w:i/>
          <w:sz w:val="28"/>
          <w:szCs w:val="28"/>
        </w:rPr>
        <w:t>ρικυμίες</w:t>
      </w:r>
      <w:r w:rsidR="00D95D8C">
        <w:rPr>
          <w:rFonts w:ascii="Garamond" w:hAnsi="Garamond"/>
          <w:sz w:val="28"/>
          <w:szCs w:val="28"/>
        </w:rPr>
        <w:t>……………………………………………………….</w:t>
      </w:r>
      <w:r w:rsidR="00FD25F8">
        <w:rPr>
          <w:rFonts w:ascii="Garamond" w:hAnsi="Garamond"/>
          <w:sz w:val="28"/>
          <w:szCs w:val="28"/>
        </w:rPr>
        <w:t>55</w:t>
      </w:r>
      <w:r w:rsidR="00B9780E" w:rsidRPr="00B9780E">
        <w:rPr>
          <w:rFonts w:ascii="Garamond" w:hAnsi="Garamond"/>
          <w:sz w:val="28"/>
          <w:szCs w:val="28"/>
        </w:rPr>
        <w:t>7</w:t>
      </w:r>
    </w:p>
    <w:p w:rsidR="00865DF1" w:rsidRPr="00B9780E" w:rsidRDefault="00865DF1" w:rsidP="00865DF1">
      <w:pPr>
        <w:spacing w:after="0"/>
        <w:jc w:val="both"/>
        <w:rPr>
          <w:rFonts w:ascii="Garamond" w:hAnsi="Garamond"/>
          <w:sz w:val="28"/>
          <w:szCs w:val="28"/>
        </w:rPr>
      </w:pPr>
      <w:r w:rsidRPr="00865DF1">
        <w:rPr>
          <w:rFonts w:ascii="Garamond" w:hAnsi="Garamond"/>
          <w:sz w:val="28"/>
          <w:szCs w:val="28"/>
        </w:rPr>
        <w:t xml:space="preserve">Οι παραστάσεις των </w:t>
      </w:r>
      <w:r w:rsidRPr="00865DF1">
        <w:rPr>
          <w:rFonts w:ascii="Garamond" w:hAnsi="Garamond"/>
          <w:i/>
          <w:sz w:val="28"/>
          <w:szCs w:val="28"/>
        </w:rPr>
        <w:t>Τρικυμιών</w:t>
      </w:r>
      <w:r w:rsidR="00FD25F8">
        <w:rPr>
          <w:rFonts w:ascii="Garamond" w:hAnsi="Garamond"/>
          <w:sz w:val="28"/>
          <w:szCs w:val="28"/>
        </w:rPr>
        <w:t xml:space="preserve"> στην Αθήνα………………………………55</w:t>
      </w:r>
      <w:r w:rsidR="00B9780E" w:rsidRPr="00B9780E">
        <w:rPr>
          <w:rFonts w:ascii="Garamond" w:hAnsi="Garamond"/>
          <w:sz w:val="28"/>
          <w:szCs w:val="28"/>
        </w:rPr>
        <w:t>8</w:t>
      </w:r>
    </w:p>
    <w:p w:rsidR="00865DF1" w:rsidRPr="002B7AC2" w:rsidRDefault="00865DF1" w:rsidP="00865DF1">
      <w:pPr>
        <w:spacing w:after="0"/>
        <w:jc w:val="both"/>
        <w:rPr>
          <w:rFonts w:ascii="Garamond" w:hAnsi="Garamond"/>
          <w:sz w:val="28"/>
          <w:szCs w:val="28"/>
        </w:rPr>
      </w:pPr>
      <w:r w:rsidRPr="00865DF1">
        <w:rPr>
          <w:rFonts w:ascii="Garamond" w:hAnsi="Garamond"/>
          <w:sz w:val="28"/>
          <w:szCs w:val="28"/>
        </w:rPr>
        <w:t xml:space="preserve">2.12.4. </w:t>
      </w:r>
      <w:r w:rsidRPr="00865DF1">
        <w:rPr>
          <w:rFonts w:ascii="Garamond" w:hAnsi="Garamond"/>
          <w:i/>
          <w:sz w:val="28"/>
          <w:szCs w:val="28"/>
        </w:rPr>
        <w:t>Ο τρίτος σύζυγος</w:t>
      </w:r>
      <w:r w:rsidR="00FD25F8">
        <w:rPr>
          <w:rFonts w:ascii="Garamond" w:hAnsi="Garamond"/>
          <w:sz w:val="28"/>
          <w:szCs w:val="28"/>
        </w:rPr>
        <w:t>………………………………………………….</w:t>
      </w:r>
      <w:r w:rsidR="002B7AC2" w:rsidRPr="002B7AC2">
        <w:rPr>
          <w:rFonts w:ascii="Garamond" w:hAnsi="Garamond"/>
          <w:sz w:val="28"/>
          <w:szCs w:val="28"/>
        </w:rPr>
        <w:t>.</w:t>
      </w:r>
      <w:r w:rsidR="00FD25F8">
        <w:rPr>
          <w:rFonts w:ascii="Garamond" w:hAnsi="Garamond"/>
          <w:sz w:val="28"/>
          <w:szCs w:val="28"/>
        </w:rPr>
        <w:t>56</w:t>
      </w:r>
      <w:r w:rsidR="00B9780E" w:rsidRPr="002B7AC2">
        <w:rPr>
          <w:rFonts w:ascii="Garamond" w:hAnsi="Garamond"/>
          <w:sz w:val="28"/>
          <w:szCs w:val="28"/>
        </w:rPr>
        <w:t>1</w:t>
      </w:r>
    </w:p>
    <w:p w:rsidR="00CA5D67" w:rsidRPr="00CA5D67" w:rsidRDefault="00CA5D67" w:rsidP="00CA5D67">
      <w:pPr>
        <w:spacing w:after="0"/>
        <w:jc w:val="both"/>
        <w:rPr>
          <w:rFonts w:ascii="Garamond" w:hAnsi="Garamond"/>
          <w:sz w:val="28"/>
          <w:szCs w:val="28"/>
        </w:rPr>
      </w:pPr>
      <w:r>
        <w:rPr>
          <w:rFonts w:ascii="Garamond" w:hAnsi="Garamond"/>
          <w:sz w:val="28"/>
          <w:szCs w:val="28"/>
        </w:rPr>
        <w:t xml:space="preserve">2.12.5. </w:t>
      </w:r>
      <w:r w:rsidRPr="00CA5D67">
        <w:rPr>
          <w:rFonts w:ascii="Garamond" w:hAnsi="Garamond"/>
          <w:i/>
          <w:sz w:val="28"/>
          <w:szCs w:val="28"/>
        </w:rPr>
        <w:t>Μάριος και Μαρία</w:t>
      </w:r>
      <w:r>
        <w:rPr>
          <w:rFonts w:ascii="Garamond" w:hAnsi="Garamond"/>
          <w:sz w:val="28"/>
          <w:szCs w:val="28"/>
        </w:rPr>
        <w:t>………………………………………………</w:t>
      </w:r>
      <w:r w:rsidR="00D50BEE">
        <w:rPr>
          <w:rFonts w:ascii="Garamond" w:hAnsi="Garamond"/>
          <w:sz w:val="28"/>
          <w:szCs w:val="28"/>
        </w:rPr>
        <w:t>…</w:t>
      </w:r>
      <w:r w:rsidR="00FD25F8">
        <w:rPr>
          <w:rFonts w:ascii="Garamond" w:hAnsi="Garamond"/>
          <w:sz w:val="28"/>
          <w:szCs w:val="28"/>
        </w:rPr>
        <w:t>56</w:t>
      </w:r>
      <w:r w:rsidR="00B9780E" w:rsidRPr="002B7AC2">
        <w:rPr>
          <w:rFonts w:ascii="Garamond" w:hAnsi="Garamond"/>
          <w:sz w:val="28"/>
          <w:szCs w:val="28"/>
        </w:rPr>
        <w:t>3</w:t>
      </w:r>
      <w:r w:rsidRPr="00CA5D67">
        <w:rPr>
          <w:rFonts w:ascii="Garamond" w:hAnsi="Garamond"/>
          <w:sz w:val="28"/>
          <w:szCs w:val="28"/>
        </w:rPr>
        <w:t xml:space="preserve"> </w:t>
      </w:r>
    </w:p>
    <w:p w:rsidR="00274E63" w:rsidRPr="00CA5D67" w:rsidRDefault="00274E63" w:rsidP="00D50BEE">
      <w:pPr>
        <w:pStyle w:val="a5"/>
        <w:numPr>
          <w:ilvl w:val="1"/>
          <w:numId w:val="17"/>
        </w:numPr>
        <w:spacing w:after="0"/>
        <w:jc w:val="both"/>
        <w:rPr>
          <w:rFonts w:ascii="Garamond" w:hAnsi="Garamond"/>
          <w:sz w:val="28"/>
          <w:szCs w:val="28"/>
        </w:rPr>
      </w:pPr>
      <w:r w:rsidRPr="00A41035">
        <w:rPr>
          <w:rFonts w:ascii="Garamond" w:hAnsi="Garamond"/>
          <w:b/>
          <w:sz w:val="28"/>
          <w:szCs w:val="28"/>
          <w:lang w:val="it-IT"/>
        </w:rPr>
        <w:t>Antona Traversi Camillo</w:t>
      </w:r>
      <w:r w:rsidRPr="00CA5D67">
        <w:rPr>
          <w:rFonts w:ascii="Garamond" w:hAnsi="Garamond"/>
          <w:sz w:val="28"/>
          <w:szCs w:val="28"/>
          <w:lang w:val="it-IT"/>
        </w:rPr>
        <w:t>.........................................</w:t>
      </w:r>
      <w:r w:rsidR="00A41035">
        <w:rPr>
          <w:rFonts w:ascii="Garamond" w:hAnsi="Garamond"/>
          <w:sz w:val="28"/>
          <w:szCs w:val="28"/>
          <w:lang w:val="it-IT"/>
        </w:rPr>
        <w:t>.............................</w:t>
      </w:r>
      <w:r w:rsidR="00A85D6A">
        <w:rPr>
          <w:rFonts w:ascii="Garamond" w:hAnsi="Garamond"/>
          <w:sz w:val="28"/>
          <w:szCs w:val="28"/>
          <w:lang w:val="it-IT"/>
        </w:rPr>
        <w:t>5</w:t>
      </w:r>
      <w:r w:rsidR="00FD25F8">
        <w:rPr>
          <w:rFonts w:ascii="Garamond" w:hAnsi="Garamond"/>
          <w:sz w:val="28"/>
          <w:szCs w:val="28"/>
        </w:rPr>
        <w:t>6</w:t>
      </w:r>
      <w:r w:rsidR="00B9780E">
        <w:rPr>
          <w:rFonts w:ascii="Garamond" w:hAnsi="Garamond"/>
          <w:sz w:val="28"/>
          <w:szCs w:val="28"/>
          <w:lang w:val="en-US"/>
        </w:rPr>
        <w:t>5</w:t>
      </w:r>
    </w:p>
    <w:p w:rsidR="005311F9" w:rsidRPr="00B9780E" w:rsidRDefault="00274E63" w:rsidP="00765BFE">
      <w:pPr>
        <w:spacing w:after="0"/>
        <w:jc w:val="both"/>
        <w:rPr>
          <w:rFonts w:ascii="Garamond" w:hAnsi="Garamond"/>
          <w:sz w:val="28"/>
          <w:szCs w:val="28"/>
        </w:rPr>
      </w:pPr>
      <w:r w:rsidRPr="00274E63">
        <w:rPr>
          <w:rFonts w:ascii="Garamond" w:hAnsi="Garamond"/>
          <w:sz w:val="28"/>
          <w:szCs w:val="28"/>
        </w:rPr>
        <w:t>2.13.1. Η ζωή</w:t>
      </w:r>
      <w:r w:rsidR="0090477C">
        <w:rPr>
          <w:rFonts w:ascii="Garamond" w:hAnsi="Garamond"/>
          <w:sz w:val="28"/>
          <w:szCs w:val="28"/>
        </w:rPr>
        <w:t xml:space="preserve"> του-Το έργο του…………………………………………</w:t>
      </w:r>
      <w:r w:rsidR="00FD25F8">
        <w:rPr>
          <w:rFonts w:ascii="Garamond" w:hAnsi="Garamond"/>
          <w:sz w:val="28"/>
          <w:szCs w:val="28"/>
        </w:rPr>
        <w:t>56</w:t>
      </w:r>
      <w:r w:rsidR="00B9780E" w:rsidRPr="00B9780E">
        <w:rPr>
          <w:rFonts w:ascii="Garamond" w:hAnsi="Garamond"/>
          <w:sz w:val="28"/>
          <w:szCs w:val="28"/>
        </w:rPr>
        <w:t>5</w:t>
      </w:r>
    </w:p>
    <w:p w:rsidR="005311F9" w:rsidRPr="00B9780E" w:rsidRDefault="005311F9" w:rsidP="00CE0711">
      <w:pPr>
        <w:spacing w:after="0"/>
        <w:jc w:val="both"/>
        <w:rPr>
          <w:rFonts w:ascii="Garamond" w:hAnsi="Garamond"/>
          <w:sz w:val="28"/>
          <w:szCs w:val="28"/>
        </w:rPr>
      </w:pPr>
      <w:r w:rsidRPr="005311F9">
        <w:rPr>
          <w:rFonts w:ascii="Garamond" w:hAnsi="Garamond"/>
          <w:sz w:val="28"/>
          <w:szCs w:val="28"/>
        </w:rPr>
        <w:t xml:space="preserve">2.13.2. </w:t>
      </w:r>
      <w:r w:rsidRPr="005311F9">
        <w:rPr>
          <w:rFonts w:ascii="Garamond" w:hAnsi="Garamond"/>
          <w:i/>
          <w:sz w:val="28"/>
          <w:szCs w:val="28"/>
        </w:rPr>
        <w:t>Ο πατέρας!</w:t>
      </w:r>
      <w:r>
        <w:rPr>
          <w:rFonts w:ascii="Garamond" w:hAnsi="Garamond"/>
          <w:sz w:val="28"/>
          <w:szCs w:val="28"/>
        </w:rPr>
        <w:t>..................................................................................................56</w:t>
      </w:r>
      <w:r w:rsidR="00B9780E" w:rsidRPr="00B9780E">
        <w:rPr>
          <w:rFonts w:ascii="Garamond" w:hAnsi="Garamond"/>
          <w:sz w:val="28"/>
          <w:szCs w:val="28"/>
        </w:rPr>
        <w:t>7</w:t>
      </w:r>
    </w:p>
    <w:p w:rsidR="00765BFE" w:rsidRPr="002B7AC2" w:rsidRDefault="00765BFE" w:rsidP="00765BFE">
      <w:pPr>
        <w:spacing w:after="0"/>
        <w:jc w:val="both"/>
        <w:rPr>
          <w:rFonts w:ascii="Garamond" w:hAnsi="Garamond"/>
          <w:sz w:val="28"/>
          <w:szCs w:val="28"/>
        </w:rPr>
      </w:pPr>
      <w:r w:rsidRPr="00765BFE">
        <w:rPr>
          <w:rFonts w:ascii="Garamond" w:hAnsi="Garamond"/>
          <w:sz w:val="28"/>
          <w:szCs w:val="28"/>
        </w:rPr>
        <w:t xml:space="preserve">2.13.3. </w:t>
      </w:r>
      <w:r w:rsidRPr="00765BFE">
        <w:rPr>
          <w:rFonts w:ascii="Garamond" w:hAnsi="Garamond"/>
          <w:i/>
          <w:sz w:val="28"/>
          <w:szCs w:val="28"/>
        </w:rPr>
        <w:t>Η τηλεφωνήτρια</w:t>
      </w:r>
      <w:r w:rsidR="00FD25F8">
        <w:rPr>
          <w:rFonts w:ascii="Garamond" w:hAnsi="Garamond"/>
          <w:sz w:val="28"/>
          <w:szCs w:val="28"/>
        </w:rPr>
        <w:t>…………………………………………………..5</w:t>
      </w:r>
      <w:r w:rsidR="00B9780E" w:rsidRPr="002B7AC2">
        <w:rPr>
          <w:rFonts w:ascii="Garamond" w:hAnsi="Garamond"/>
          <w:sz w:val="28"/>
          <w:szCs w:val="28"/>
        </w:rPr>
        <w:t>69</w:t>
      </w:r>
    </w:p>
    <w:p w:rsidR="00765BFE" w:rsidRPr="00CA5D67" w:rsidRDefault="00765BFE" w:rsidP="00CA5D67">
      <w:pPr>
        <w:pStyle w:val="a5"/>
        <w:numPr>
          <w:ilvl w:val="1"/>
          <w:numId w:val="17"/>
        </w:numPr>
        <w:spacing w:after="0"/>
        <w:jc w:val="both"/>
        <w:rPr>
          <w:rFonts w:ascii="Garamond" w:hAnsi="Garamond"/>
          <w:sz w:val="28"/>
          <w:szCs w:val="28"/>
          <w:lang w:val="it-IT"/>
        </w:rPr>
      </w:pPr>
      <w:r w:rsidRPr="00A41035">
        <w:rPr>
          <w:rFonts w:ascii="Garamond" w:hAnsi="Garamond"/>
          <w:b/>
          <w:sz w:val="28"/>
          <w:szCs w:val="28"/>
          <w:lang w:val="it-IT"/>
        </w:rPr>
        <w:t>Antona Traversi Giannino</w:t>
      </w:r>
      <w:r w:rsidRPr="00CA5D67">
        <w:rPr>
          <w:rFonts w:ascii="Garamond" w:hAnsi="Garamond"/>
          <w:sz w:val="28"/>
          <w:szCs w:val="28"/>
          <w:lang w:val="it-IT"/>
        </w:rPr>
        <w:t>.........................................</w:t>
      </w:r>
      <w:r w:rsidR="00A41035">
        <w:rPr>
          <w:rFonts w:ascii="Garamond" w:hAnsi="Garamond"/>
          <w:sz w:val="28"/>
          <w:szCs w:val="28"/>
          <w:lang w:val="it-IT"/>
        </w:rPr>
        <w:t>..........................</w:t>
      </w:r>
      <w:r w:rsidR="00A85D6A">
        <w:rPr>
          <w:rFonts w:ascii="Garamond" w:hAnsi="Garamond"/>
          <w:sz w:val="28"/>
          <w:szCs w:val="28"/>
          <w:lang w:val="it-IT"/>
        </w:rPr>
        <w:t>5</w:t>
      </w:r>
      <w:r w:rsidR="00FD25F8">
        <w:rPr>
          <w:rFonts w:ascii="Garamond" w:hAnsi="Garamond"/>
          <w:sz w:val="28"/>
          <w:szCs w:val="28"/>
        </w:rPr>
        <w:t>7</w:t>
      </w:r>
      <w:r w:rsidR="00B9780E">
        <w:rPr>
          <w:rFonts w:ascii="Garamond" w:hAnsi="Garamond"/>
          <w:sz w:val="28"/>
          <w:szCs w:val="28"/>
          <w:lang w:val="en-US"/>
        </w:rPr>
        <w:t>1</w:t>
      </w:r>
    </w:p>
    <w:p w:rsidR="00765BFE" w:rsidRPr="00B9780E" w:rsidRDefault="00765BFE" w:rsidP="00765BFE">
      <w:pPr>
        <w:spacing w:after="0"/>
        <w:jc w:val="both"/>
        <w:rPr>
          <w:rFonts w:ascii="Garamond" w:hAnsi="Garamond"/>
          <w:sz w:val="28"/>
          <w:szCs w:val="28"/>
        </w:rPr>
      </w:pPr>
      <w:r w:rsidRPr="00765BFE">
        <w:rPr>
          <w:rFonts w:ascii="Garamond" w:hAnsi="Garamond"/>
          <w:sz w:val="28"/>
          <w:szCs w:val="28"/>
        </w:rPr>
        <w:t>2.14.1. Η ζωή</w:t>
      </w:r>
      <w:r w:rsidR="0090477C">
        <w:rPr>
          <w:rFonts w:ascii="Garamond" w:hAnsi="Garamond"/>
          <w:sz w:val="28"/>
          <w:szCs w:val="28"/>
        </w:rPr>
        <w:t xml:space="preserve"> του</w:t>
      </w:r>
      <w:r w:rsidRPr="00765BFE">
        <w:rPr>
          <w:rFonts w:ascii="Garamond" w:hAnsi="Garamond"/>
          <w:sz w:val="28"/>
          <w:szCs w:val="28"/>
        </w:rPr>
        <w:t>-</w:t>
      </w:r>
      <w:r w:rsidR="0090477C">
        <w:rPr>
          <w:rFonts w:ascii="Garamond" w:hAnsi="Garamond"/>
          <w:sz w:val="28"/>
          <w:szCs w:val="28"/>
        </w:rPr>
        <w:t>Το έργο του…………………………………………</w:t>
      </w:r>
      <w:r w:rsidR="00FD25F8">
        <w:rPr>
          <w:rFonts w:ascii="Garamond" w:hAnsi="Garamond"/>
          <w:sz w:val="28"/>
          <w:szCs w:val="28"/>
        </w:rPr>
        <w:t>57</w:t>
      </w:r>
      <w:r w:rsidR="00B9780E" w:rsidRPr="00B9780E">
        <w:rPr>
          <w:rFonts w:ascii="Garamond" w:hAnsi="Garamond"/>
          <w:sz w:val="28"/>
          <w:szCs w:val="28"/>
        </w:rPr>
        <w:t>1</w:t>
      </w:r>
    </w:p>
    <w:p w:rsidR="00765BFE" w:rsidRPr="00B9780E" w:rsidRDefault="00765BFE" w:rsidP="00765BFE">
      <w:pPr>
        <w:spacing w:after="0"/>
        <w:jc w:val="both"/>
        <w:rPr>
          <w:rFonts w:ascii="Garamond" w:hAnsi="Garamond"/>
          <w:sz w:val="28"/>
          <w:szCs w:val="28"/>
          <w:lang w:val="en-US"/>
        </w:rPr>
      </w:pPr>
      <w:r w:rsidRPr="00765BFE">
        <w:rPr>
          <w:rFonts w:ascii="Garamond" w:hAnsi="Garamond"/>
          <w:sz w:val="28"/>
          <w:szCs w:val="28"/>
        </w:rPr>
        <w:t xml:space="preserve">2.14.2. </w:t>
      </w:r>
      <w:r w:rsidRPr="00765BFE">
        <w:rPr>
          <w:rFonts w:ascii="Garamond" w:hAnsi="Garamond"/>
          <w:i/>
          <w:sz w:val="28"/>
          <w:szCs w:val="28"/>
        </w:rPr>
        <w:t>Η κοκέτα</w:t>
      </w:r>
      <w:r w:rsidR="00FD25F8">
        <w:rPr>
          <w:rFonts w:ascii="Garamond" w:hAnsi="Garamond"/>
          <w:sz w:val="28"/>
          <w:szCs w:val="28"/>
        </w:rPr>
        <w:t>…………………………………………………………</w:t>
      </w:r>
      <w:r w:rsidR="00B9780E">
        <w:rPr>
          <w:rFonts w:ascii="Garamond" w:hAnsi="Garamond"/>
          <w:sz w:val="28"/>
          <w:szCs w:val="28"/>
        </w:rPr>
        <w:t>57</w:t>
      </w:r>
      <w:r w:rsidR="00B9780E">
        <w:rPr>
          <w:rFonts w:ascii="Garamond" w:hAnsi="Garamond"/>
          <w:sz w:val="28"/>
          <w:szCs w:val="28"/>
          <w:lang w:val="en-US"/>
        </w:rPr>
        <w:t>2</w:t>
      </w:r>
    </w:p>
    <w:p w:rsidR="00765BFE" w:rsidRPr="00B9780E" w:rsidRDefault="00765BFE" w:rsidP="00765BFE">
      <w:pPr>
        <w:spacing w:after="0"/>
        <w:jc w:val="both"/>
        <w:rPr>
          <w:rFonts w:ascii="Garamond" w:hAnsi="Garamond"/>
          <w:sz w:val="28"/>
          <w:szCs w:val="28"/>
        </w:rPr>
      </w:pPr>
      <w:r w:rsidRPr="00765BFE">
        <w:rPr>
          <w:rFonts w:ascii="Garamond" w:hAnsi="Garamond"/>
          <w:sz w:val="28"/>
          <w:szCs w:val="28"/>
        </w:rPr>
        <w:t xml:space="preserve">2.14.3. </w:t>
      </w:r>
      <w:r w:rsidRPr="00765BFE">
        <w:rPr>
          <w:rFonts w:ascii="Garamond" w:hAnsi="Garamond"/>
          <w:i/>
          <w:sz w:val="28"/>
          <w:szCs w:val="28"/>
        </w:rPr>
        <w:t>Το παραβάν</w:t>
      </w:r>
      <w:r w:rsidRPr="00CA5D67">
        <w:rPr>
          <w:rFonts w:ascii="Garamond" w:hAnsi="Garamond"/>
          <w:sz w:val="28"/>
          <w:szCs w:val="28"/>
        </w:rPr>
        <w:t>…………………………</w:t>
      </w:r>
      <w:r w:rsidR="00FD25F8">
        <w:rPr>
          <w:rFonts w:ascii="Garamond" w:hAnsi="Garamond"/>
          <w:sz w:val="28"/>
          <w:szCs w:val="28"/>
        </w:rPr>
        <w:t>……………………………57</w:t>
      </w:r>
      <w:r w:rsidR="00B9780E" w:rsidRPr="00B9780E">
        <w:rPr>
          <w:rFonts w:ascii="Garamond" w:hAnsi="Garamond"/>
          <w:sz w:val="28"/>
          <w:szCs w:val="28"/>
        </w:rPr>
        <w:t>4</w:t>
      </w:r>
    </w:p>
    <w:p w:rsidR="00765BFE" w:rsidRPr="00B9780E" w:rsidRDefault="00CA5D67" w:rsidP="00CA5D67">
      <w:pPr>
        <w:spacing w:after="0"/>
        <w:jc w:val="both"/>
        <w:rPr>
          <w:rFonts w:ascii="Garamond" w:hAnsi="Garamond"/>
          <w:sz w:val="28"/>
          <w:szCs w:val="28"/>
        </w:rPr>
      </w:pPr>
      <w:r w:rsidRPr="00A96AF5">
        <w:rPr>
          <w:rFonts w:ascii="Garamond" w:hAnsi="Garamond"/>
          <w:b/>
          <w:sz w:val="28"/>
          <w:szCs w:val="28"/>
        </w:rPr>
        <w:t xml:space="preserve">3. </w:t>
      </w:r>
      <w:r w:rsidR="00765BFE" w:rsidRPr="00A96AF5">
        <w:rPr>
          <w:rFonts w:ascii="Garamond" w:hAnsi="Garamond"/>
          <w:b/>
          <w:sz w:val="28"/>
          <w:szCs w:val="28"/>
        </w:rPr>
        <w:t xml:space="preserve">Η </w:t>
      </w:r>
      <w:r w:rsidR="00A872D4" w:rsidRPr="00A96AF5">
        <w:rPr>
          <w:rFonts w:ascii="Garamond" w:hAnsi="Garamond"/>
          <w:b/>
          <w:sz w:val="28"/>
          <w:szCs w:val="28"/>
        </w:rPr>
        <w:t>πρόσληψη του</w:t>
      </w:r>
      <w:r w:rsidR="00765BFE" w:rsidRPr="00A96AF5">
        <w:rPr>
          <w:rFonts w:ascii="Garamond" w:hAnsi="Garamond"/>
          <w:b/>
          <w:sz w:val="28"/>
          <w:szCs w:val="28"/>
        </w:rPr>
        <w:t xml:space="preserve"> </w:t>
      </w:r>
      <w:r w:rsidR="00A872D4" w:rsidRPr="00A96AF5">
        <w:rPr>
          <w:rFonts w:ascii="Garamond" w:hAnsi="Garamond"/>
          <w:b/>
          <w:sz w:val="28"/>
          <w:szCs w:val="28"/>
        </w:rPr>
        <w:t>ιταλικού</w:t>
      </w:r>
      <w:r w:rsidR="00765BFE" w:rsidRPr="00A96AF5">
        <w:rPr>
          <w:rFonts w:ascii="Garamond" w:hAnsi="Garamond"/>
          <w:b/>
          <w:sz w:val="28"/>
          <w:szCs w:val="28"/>
        </w:rPr>
        <w:t xml:space="preserve"> </w:t>
      </w:r>
      <w:r w:rsidR="00A872D4" w:rsidRPr="00A96AF5">
        <w:rPr>
          <w:rFonts w:ascii="Garamond" w:hAnsi="Garamond"/>
          <w:b/>
          <w:sz w:val="28"/>
          <w:szCs w:val="28"/>
        </w:rPr>
        <w:t>γκροτέσκου</w:t>
      </w:r>
      <w:r w:rsidR="00765BFE" w:rsidRPr="00A96AF5">
        <w:rPr>
          <w:rFonts w:ascii="Garamond" w:hAnsi="Garamond"/>
          <w:b/>
          <w:sz w:val="28"/>
          <w:szCs w:val="28"/>
        </w:rPr>
        <w:t xml:space="preserve"> </w:t>
      </w:r>
      <w:r w:rsidR="00A872D4" w:rsidRPr="00A96AF5">
        <w:rPr>
          <w:rFonts w:ascii="Garamond" w:hAnsi="Garamond"/>
          <w:b/>
          <w:sz w:val="28"/>
          <w:szCs w:val="28"/>
        </w:rPr>
        <w:t>θεάτρου στην Ελλάδα τον</w:t>
      </w:r>
      <w:r w:rsidR="00765BFE" w:rsidRPr="00A96AF5">
        <w:rPr>
          <w:rFonts w:ascii="Garamond" w:hAnsi="Garamond"/>
          <w:b/>
          <w:sz w:val="28"/>
          <w:szCs w:val="28"/>
        </w:rPr>
        <w:t xml:space="preserve"> 20</w:t>
      </w:r>
      <w:r w:rsidR="00A872D4" w:rsidRPr="00A96AF5">
        <w:rPr>
          <w:rFonts w:ascii="Garamond" w:hAnsi="Garamond"/>
          <w:b/>
          <w:sz w:val="28"/>
          <w:szCs w:val="28"/>
          <w:vertAlign w:val="superscript"/>
        </w:rPr>
        <w:t>ο</w:t>
      </w:r>
      <w:r w:rsidR="00A96AF5" w:rsidRPr="00A96AF5">
        <w:rPr>
          <w:rFonts w:ascii="Garamond" w:hAnsi="Garamond"/>
          <w:b/>
          <w:sz w:val="28"/>
          <w:szCs w:val="28"/>
        </w:rPr>
        <w:t xml:space="preserve"> Α</w:t>
      </w:r>
      <w:r w:rsidR="00A872D4" w:rsidRPr="00A96AF5">
        <w:rPr>
          <w:rFonts w:ascii="Garamond" w:hAnsi="Garamond"/>
          <w:b/>
          <w:sz w:val="28"/>
          <w:szCs w:val="28"/>
        </w:rPr>
        <w:t>ιώνα</w:t>
      </w:r>
      <w:r w:rsidR="00A872D4" w:rsidRPr="00CA5D67">
        <w:rPr>
          <w:rFonts w:ascii="Garamond" w:hAnsi="Garamond"/>
          <w:sz w:val="28"/>
          <w:szCs w:val="28"/>
        </w:rPr>
        <w:t>…………………………………………………………</w:t>
      </w:r>
      <w:r>
        <w:rPr>
          <w:rFonts w:ascii="Garamond" w:hAnsi="Garamond"/>
          <w:sz w:val="28"/>
          <w:szCs w:val="28"/>
        </w:rPr>
        <w:t>………</w:t>
      </w:r>
      <w:r w:rsidR="00A96AF5">
        <w:rPr>
          <w:rFonts w:ascii="Garamond" w:hAnsi="Garamond"/>
          <w:sz w:val="28"/>
          <w:szCs w:val="28"/>
        </w:rPr>
        <w:t>.</w:t>
      </w:r>
      <w:r w:rsidR="00FD25F8">
        <w:rPr>
          <w:rFonts w:ascii="Garamond" w:hAnsi="Garamond"/>
          <w:sz w:val="28"/>
          <w:szCs w:val="28"/>
        </w:rPr>
        <w:t>57</w:t>
      </w:r>
      <w:r w:rsidR="00B9780E" w:rsidRPr="00B9780E">
        <w:rPr>
          <w:rFonts w:ascii="Garamond" w:hAnsi="Garamond"/>
          <w:sz w:val="28"/>
          <w:szCs w:val="28"/>
        </w:rPr>
        <w:t>6</w:t>
      </w:r>
    </w:p>
    <w:p w:rsidR="00765BFE" w:rsidRPr="00B9780E" w:rsidRDefault="00765BFE" w:rsidP="00A872D4">
      <w:pPr>
        <w:spacing w:after="0"/>
        <w:rPr>
          <w:rFonts w:ascii="Garamond" w:hAnsi="Garamond"/>
          <w:sz w:val="28"/>
          <w:szCs w:val="28"/>
        </w:rPr>
      </w:pPr>
      <w:r w:rsidRPr="00765BFE">
        <w:rPr>
          <w:rFonts w:ascii="Garamond" w:hAnsi="Garamond"/>
          <w:sz w:val="28"/>
          <w:szCs w:val="28"/>
        </w:rPr>
        <w:t>3.1. Συνοπτική επισκόπηση του φαινομένου στη χώρα της γέννησής του</w:t>
      </w:r>
      <w:r w:rsidR="00A85D6A">
        <w:rPr>
          <w:rFonts w:ascii="Garamond" w:hAnsi="Garamond"/>
          <w:sz w:val="28"/>
          <w:szCs w:val="28"/>
        </w:rPr>
        <w:t>…..5</w:t>
      </w:r>
      <w:r w:rsidR="00FD25F8">
        <w:rPr>
          <w:rFonts w:ascii="Garamond" w:hAnsi="Garamond"/>
          <w:sz w:val="28"/>
          <w:szCs w:val="28"/>
        </w:rPr>
        <w:t>7</w:t>
      </w:r>
      <w:r w:rsidR="00B9780E" w:rsidRPr="00B9780E">
        <w:rPr>
          <w:rFonts w:ascii="Garamond" w:hAnsi="Garamond"/>
          <w:sz w:val="28"/>
          <w:szCs w:val="28"/>
        </w:rPr>
        <w:t>6</w:t>
      </w:r>
    </w:p>
    <w:p w:rsidR="003641E5" w:rsidRPr="00B9780E" w:rsidRDefault="003641E5" w:rsidP="003641E5">
      <w:pPr>
        <w:spacing w:after="0"/>
        <w:jc w:val="both"/>
        <w:rPr>
          <w:rFonts w:ascii="Garamond" w:hAnsi="Garamond"/>
          <w:sz w:val="28"/>
          <w:szCs w:val="28"/>
        </w:rPr>
      </w:pPr>
      <w:r w:rsidRPr="0086646B">
        <w:rPr>
          <w:rFonts w:ascii="Garamond" w:hAnsi="Garamond"/>
          <w:sz w:val="28"/>
          <w:szCs w:val="28"/>
        </w:rPr>
        <w:t>3</w:t>
      </w:r>
      <w:r w:rsidRPr="003641E5">
        <w:rPr>
          <w:rFonts w:ascii="Garamond" w:hAnsi="Garamond"/>
          <w:sz w:val="28"/>
          <w:szCs w:val="28"/>
        </w:rPr>
        <w:t>.2. Η ερμηνεία του «γκροτέσκο</w:t>
      </w:r>
      <w:r w:rsidR="00102345">
        <w:rPr>
          <w:rFonts w:ascii="Garamond" w:hAnsi="Garamond"/>
          <w:sz w:val="28"/>
          <w:szCs w:val="28"/>
        </w:rPr>
        <w:t>υ</w:t>
      </w:r>
      <w:r w:rsidRPr="003641E5">
        <w:rPr>
          <w:rFonts w:ascii="Garamond" w:hAnsi="Garamond"/>
          <w:sz w:val="28"/>
          <w:szCs w:val="28"/>
        </w:rPr>
        <w:t xml:space="preserve"> θεάτρου» και οι πρόδρομοί του</w:t>
      </w:r>
      <w:r w:rsidR="00102345">
        <w:rPr>
          <w:rFonts w:ascii="Garamond" w:hAnsi="Garamond"/>
          <w:sz w:val="28"/>
          <w:szCs w:val="28"/>
        </w:rPr>
        <w:t>………..</w:t>
      </w:r>
      <w:r w:rsidR="002B7AC2" w:rsidRPr="002B7AC2">
        <w:rPr>
          <w:rFonts w:ascii="Garamond" w:hAnsi="Garamond"/>
          <w:sz w:val="28"/>
          <w:szCs w:val="28"/>
        </w:rPr>
        <w:t>.</w:t>
      </w:r>
      <w:r w:rsidR="00A85D6A">
        <w:rPr>
          <w:rFonts w:ascii="Garamond" w:hAnsi="Garamond"/>
          <w:sz w:val="28"/>
          <w:szCs w:val="28"/>
        </w:rPr>
        <w:t>5</w:t>
      </w:r>
      <w:r w:rsidR="00FD25F8">
        <w:rPr>
          <w:rFonts w:ascii="Garamond" w:hAnsi="Garamond"/>
          <w:sz w:val="28"/>
          <w:szCs w:val="28"/>
        </w:rPr>
        <w:t>7</w:t>
      </w:r>
      <w:r w:rsidR="00B9780E" w:rsidRPr="00B9780E">
        <w:rPr>
          <w:rFonts w:ascii="Garamond" w:hAnsi="Garamond"/>
          <w:sz w:val="28"/>
          <w:szCs w:val="28"/>
        </w:rPr>
        <w:t>7</w:t>
      </w:r>
    </w:p>
    <w:p w:rsidR="003641E5" w:rsidRPr="003641E5" w:rsidRDefault="003641E5" w:rsidP="003641E5">
      <w:pPr>
        <w:spacing w:after="0"/>
        <w:ind w:right="-57"/>
        <w:jc w:val="both"/>
        <w:rPr>
          <w:rFonts w:ascii="Garamond" w:hAnsi="Garamond"/>
          <w:sz w:val="28"/>
          <w:szCs w:val="28"/>
        </w:rPr>
      </w:pPr>
      <w:r w:rsidRPr="003641E5">
        <w:rPr>
          <w:rFonts w:ascii="Garamond" w:hAnsi="Garamond"/>
          <w:sz w:val="28"/>
          <w:szCs w:val="28"/>
        </w:rPr>
        <w:t>3.3. Το γκροτέσκο θέ</w:t>
      </w:r>
      <w:r w:rsidR="002A26BA">
        <w:rPr>
          <w:rFonts w:ascii="Garamond" w:hAnsi="Garamond"/>
          <w:sz w:val="28"/>
          <w:szCs w:val="28"/>
        </w:rPr>
        <w:t>ατρο στην Ελλάδα…………………………………</w:t>
      </w:r>
      <w:r w:rsidR="00A85D6A">
        <w:rPr>
          <w:rFonts w:ascii="Garamond" w:hAnsi="Garamond"/>
          <w:sz w:val="28"/>
          <w:szCs w:val="28"/>
        </w:rPr>
        <w:t>5</w:t>
      </w:r>
      <w:r w:rsidR="00FD25F8">
        <w:rPr>
          <w:rFonts w:ascii="Garamond" w:hAnsi="Garamond"/>
          <w:sz w:val="28"/>
          <w:szCs w:val="28"/>
        </w:rPr>
        <w:t>8</w:t>
      </w:r>
      <w:r w:rsidR="00B9780E" w:rsidRPr="00B9780E">
        <w:rPr>
          <w:rFonts w:ascii="Garamond" w:hAnsi="Garamond"/>
          <w:sz w:val="28"/>
          <w:szCs w:val="28"/>
        </w:rPr>
        <w:t>0</w:t>
      </w:r>
      <w:r w:rsidRPr="003641E5">
        <w:rPr>
          <w:rFonts w:ascii="Garamond" w:hAnsi="Garamond"/>
          <w:sz w:val="28"/>
          <w:szCs w:val="28"/>
        </w:rPr>
        <w:t xml:space="preserve"> </w:t>
      </w:r>
    </w:p>
    <w:p w:rsidR="003641E5" w:rsidRPr="00B9780E" w:rsidRDefault="003641E5" w:rsidP="003641E5">
      <w:pPr>
        <w:spacing w:after="0"/>
        <w:jc w:val="both"/>
        <w:rPr>
          <w:rFonts w:ascii="Garamond" w:hAnsi="Garamond"/>
          <w:sz w:val="28"/>
          <w:szCs w:val="28"/>
        </w:rPr>
      </w:pPr>
      <w:r w:rsidRPr="00A96AF5">
        <w:rPr>
          <w:rFonts w:ascii="Garamond" w:hAnsi="Garamond"/>
          <w:b/>
          <w:sz w:val="28"/>
          <w:szCs w:val="28"/>
        </w:rPr>
        <w:t>3.4.α.</w:t>
      </w:r>
      <w:r w:rsidRPr="003641E5">
        <w:rPr>
          <w:rFonts w:ascii="Garamond" w:hAnsi="Garamond"/>
          <w:sz w:val="28"/>
          <w:szCs w:val="28"/>
        </w:rPr>
        <w:t xml:space="preserve"> </w:t>
      </w:r>
      <w:r w:rsidRPr="00A41035">
        <w:rPr>
          <w:rFonts w:ascii="Garamond" w:hAnsi="Garamond"/>
          <w:b/>
          <w:sz w:val="28"/>
          <w:szCs w:val="28"/>
        </w:rPr>
        <w:t xml:space="preserve">Ο </w:t>
      </w:r>
      <w:r w:rsidRPr="00A41035">
        <w:rPr>
          <w:rFonts w:ascii="Garamond" w:hAnsi="Garamond"/>
          <w:b/>
          <w:sz w:val="28"/>
          <w:szCs w:val="28"/>
          <w:lang w:val="it-IT"/>
        </w:rPr>
        <w:t>Luigi</w:t>
      </w:r>
      <w:r w:rsidRPr="00A41035">
        <w:rPr>
          <w:rFonts w:ascii="Garamond" w:hAnsi="Garamond"/>
          <w:b/>
          <w:sz w:val="28"/>
          <w:szCs w:val="28"/>
        </w:rPr>
        <w:t xml:space="preserve"> </w:t>
      </w:r>
      <w:r w:rsidRPr="00A41035">
        <w:rPr>
          <w:rFonts w:ascii="Garamond" w:hAnsi="Garamond"/>
          <w:b/>
          <w:sz w:val="28"/>
          <w:szCs w:val="28"/>
          <w:lang w:val="it-IT"/>
        </w:rPr>
        <w:t>Chiarelli</w:t>
      </w:r>
      <w:r w:rsidRPr="003641E5">
        <w:rPr>
          <w:rFonts w:ascii="Garamond" w:hAnsi="Garamond"/>
          <w:sz w:val="28"/>
          <w:szCs w:val="28"/>
        </w:rPr>
        <w:t xml:space="preserve"> και </w:t>
      </w:r>
      <w:r w:rsidRPr="003641E5">
        <w:rPr>
          <w:rFonts w:ascii="Garamond" w:hAnsi="Garamond"/>
          <w:i/>
          <w:sz w:val="28"/>
          <w:szCs w:val="28"/>
        </w:rPr>
        <w:t>Η μάσκα και το πρόσωπο</w:t>
      </w:r>
      <w:r w:rsidR="00A41035">
        <w:rPr>
          <w:rFonts w:ascii="Garamond" w:hAnsi="Garamond"/>
          <w:sz w:val="28"/>
          <w:szCs w:val="28"/>
        </w:rPr>
        <w:t>……………………</w:t>
      </w:r>
      <w:r w:rsidR="002A26BA">
        <w:rPr>
          <w:rFonts w:ascii="Garamond" w:hAnsi="Garamond"/>
          <w:sz w:val="28"/>
          <w:szCs w:val="28"/>
        </w:rPr>
        <w:t>.</w:t>
      </w:r>
      <w:r w:rsidR="00A85D6A" w:rsidRPr="00FD25F8">
        <w:rPr>
          <w:rFonts w:ascii="Garamond" w:hAnsi="Garamond"/>
          <w:sz w:val="28"/>
          <w:szCs w:val="28"/>
        </w:rPr>
        <w:t>5</w:t>
      </w:r>
      <w:r w:rsidR="00B9780E">
        <w:rPr>
          <w:rFonts w:ascii="Garamond" w:hAnsi="Garamond"/>
          <w:sz w:val="28"/>
          <w:szCs w:val="28"/>
        </w:rPr>
        <w:t>8</w:t>
      </w:r>
      <w:r w:rsidR="00B9780E" w:rsidRPr="00B9780E">
        <w:rPr>
          <w:rFonts w:ascii="Garamond" w:hAnsi="Garamond"/>
          <w:sz w:val="28"/>
          <w:szCs w:val="28"/>
        </w:rPr>
        <w:t>2</w:t>
      </w:r>
    </w:p>
    <w:p w:rsidR="000B2CDB" w:rsidRPr="00B9780E" w:rsidRDefault="004E1638" w:rsidP="003641E5">
      <w:pPr>
        <w:spacing w:after="0"/>
        <w:jc w:val="both"/>
        <w:rPr>
          <w:rFonts w:ascii="Garamond" w:hAnsi="Garamond"/>
          <w:sz w:val="28"/>
          <w:szCs w:val="28"/>
        </w:rPr>
      </w:pPr>
      <w:r w:rsidRPr="004E1638">
        <w:rPr>
          <w:rFonts w:ascii="Garamond" w:hAnsi="Garamond"/>
          <w:sz w:val="28"/>
          <w:szCs w:val="28"/>
        </w:rPr>
        <w:t xml:space="preserve">Η απόδοση του </w:t>
      </w:r>
      <w:r w:rsidRPr="004E1638">
        <w:rPr>
          <w:rFonts w:ascii="Garamond" w:hAnsi="Garamond"/>
          <w:i/>
          <w:sz w:val="28"/>
          <w:szCs w:val="28"/>
        </w:rPr>
        <w:t>Η μάσκα και το πρόσωπο</w:t>
      </w:r>
      <w:r w:rsidRPr="004E1638">
        <w:rPr>
          <w:rFonts w:ascii="Garamond" w:hAnsi="Garamond"/>
          <w:sz w:val="28"/>
          <w:szCs w:val="28"/>
        </w:rPr>
        <w:t xml:space="preserve"> στην ελληνική γλώσσα</w:t>
      </w:r>
      <w:r w:rsidR="00A85D6A">
        <w:rPr>
          <w:rFonts w:ascii="Garamond" w:hAnsi="Garamond"/>
          <w:sz w:val="28"/>
          <w:szCs w:val="28"/>
        </w:rPr>
        <w:t>…………....5</w:t>
      </w:r>
      <w:r w:rsidR="00B9780E" w:rsidRPr="00B9780E">
        <w:rPr>
          <w:rFonts w:ascii="Garamond" w:hAnsi="Garamond"/>
          <w:sz w:val="28"/>
          <w:szCs w:val="28"/>
        </w:rPr>
        <w:t>89</w:t>
      </w:r>
    </w:p>
    <w:p w:rsidR="006B450D" w:rsidRPr="00B9780E" w:rsidRDefault="006B450D" w:rsidP="003641E5">
      <w:pPr>
        <w:spacing w:after="0"/>
        <w:jc w:val="both"/>
        <w:rPr>
          <w:rFonts w:ascii="Garamond" w:hAnsi="Garamond"/>
          <w:sz w:val="28"/>
          <w:szCs w:val="28"/>
        </w:rPr>
      </w:pPr>
      <w:r w:rsidRPr="000B2CDB">
        <w:rPr>
          <w:rFonts w:ascii="Garamond" w:hAnsi="Garamond"/>
          <w:sz w:val="28"/>
          <w:szCs w:val="28"/>
        </w:rPr>
        <w:t xml:space="preserve">Οι παραστάσεις του  Η </w:t>
      </w:r>
      <w:r w:rsidRPr="000B2CDB">
        <w:rPr>
          <w:rFonts w:ascii="Garamond" w:hAnsi="Garamond"/>
          <w:i/>
          <w:sz w:val="28"/>
          <w:szCs w:val="28"/>
        </w:rPr>
        <w:t>Μάσκα και το πρόσωπο</w:t>
      </w:r>
      <w:r w:rsidR="00FD25F8">
        <w:rPr>
          <w:rFonts w:ascii="Garamond" w:hAnsi="Garamond"/>
          <w:sz w:val="28"/>
          <w:szCs w:val="28"/>
        </w:rPr>
        <w:t>…………………………….59</w:t>
      </w:r>
      <w:r w:rsidR="00B9780E" w:rsidRPr="00B9780E">
        <w:rPr>
          <w:rFonts w:ascii="Garamond" w:hAnsi="Garamond"/>
          <w:sz w:val="28"/>
          <w:szCs w:val="28"/>
        </w:rPr>
        <w:t>0</w:t>
      </w:r>
    </w:p>
    <w:p w:rsidR="003641E5" w:rsidRPr="00B9780E" w:rsidRDefault="003641E5" w:rsidP="003641E5">
      <w:pPr>
        <w:spacing w:after="0"/>
        <w:jc w:val="both"/>
        <w:rPr>
          <w:rFonts w:ascii="Garamond" w:hAnsi="Garamond"/>
          <w:sz w:val="28"/>
          <w:szCs w:val="28"/>
        </w:rPr>
      </w:pPr>
      <w:r w:rsidRPr="003641E5">
        <w:rPr>
          <w:rFonts w:ascii="Garamond" w:hAnsi="Garamond"/>
          <w:sz w:val="28"/>
          <w:szCs w:val="28"/>
        </w:rPr>
        <w:t>3.4.β.</w:t>
      </w:r>
      <w:r w:rsidRPr="003641E5">
        <w:rPr>
          <w:rFonts w:ascii="Garamond" w:hAnsi="Garamond"/>
          <w:i/>
          <w:sz w:val="28"/>
          <w:szCs w:val="28"/>
        </w:rPr>
        <w:t>Τα πυροτεχνήματα</w:t>
      </w:r>
      <w:r w:rsidR="00A85D6A">
        <w:rPr>
          <w:rFonts w:ascii="Garamond" w:hAnsi="Garamond"/>
          <w:sz w:val="28"/>
          <w:szCs w:val="28"/>
        </w:rPr>
        <w:t>…………………………………………………..5</w:t>
      </w:r>
      <w:r w:rsidR="00FD25F8">
        <w:rPr>
          <w:rFonts w:ascii="Garamond" w:hAnsi="Garamond"/>
          <w:sz w:val="28"/>
          <w:szCs w:val="28"/>
        </w:rPr>
        <w:t>9</w:t>
      </w:r>
      <w:r w:rsidR="00B9780E" w:rsidRPr="00B9780E">
        <w:rPr>
          <w:rFonts w:ascii="Garamond" w:hAnsi="Garamond"/>
          <w:sz w:val="28"/>
          <w:szCs w:val="28"/>
        </w:rPr>
        <w:t>4</w:t>
      </w:r>
    </w:p>
    <w:p w:rsidR="004143E5" w:rsidRPr="00B9780E" w:rsidRDefault="004143E5" w:rsidP="003641E5">
      <w:pPr>
        <w:spacing w:after="0"/>
        <w:jc w:val="both"/>
        <w:rPr>
          <w:rFonts w:ascii="Garamond" w:hAnsi="Garamond"/>
          <w:sz w:val="28"/>
          <w:szCs w:val="28"/>
        </w:rPr>
      </w:pPr>
      <w:r w:rsidRPr="004143E5">
        <w:rPr>
          <w:rFonts w:ascii="Garamond" w:hAnsi="Garamond"/>
          <w:sz w:val="28"/>
          <w:szCs w:val="28"/>
        </w:rPr>
        <w:t xml:space="preserve">Οι παραστάσεις των </w:t>
      </w:r>
      <w:r w:rsidRPr="004143E5">
        <w:rPr>
          <w:rFonts w:ascii="Garamond" w:hAnsi="Garamond"/>
          <w:i/>
          <w:sz w:val="28"/>
          <w:szCs w:val="28"/>
        </w:rPr>
        <w:t>Πυροτεχνημάτων</w:t>
      </w:r>
      <w:r w:rsidRPr="004143E5">
        <w:rPr>
          <w:rFonts w:ascii="Garamond" w:hAnsi="Garamond"/>
          <w:sz w:val="28"/>
          <w:szCs w:val="28"/>
        </w:rPr>
        <w:t xml:space="preserve"> στην Αθήνα</w:t>
      </w:r>
      <w:r w:rsidR="00A85D6A">
        <w:rPr>
          <w:rFonts w:ascii="Garamond" w:hAnsi="Garamond"/>
          <w:sz w:val="28"/>
          <w:szCs w:val="28"/>
        </w:rPr>
        <w:t>………………………...5</w:t>
      </w:r>
      <w:r w:rsidR="00FD25F8">
        <w:rPr>
          <w:rFonts w:ascii="Garamond" w:hAnsi="Garamond"/>
          <w:sz w:val="28"/>
          <w:szCs w:val="28"/>
        </w:rPr>
        <w:t>9</w:t>
      </w:r>
      <w:r w:rsidR="00B9780E" w:rsidRPr="00B9780E">
        <w:rPr>
          <w:rFonts w:ascii="Garamond" w:hAnsi="Garamond"/>
          <w:sz w:val="28"/>
          <w:szCs w:val="28"/>
        </w:rPr>
        <w:t>6</w:t>
      </w:r>
    </w:p>
    <w:p w:rsidR="003641E5" w:rsidRPr="00B9780E" w:rsidRDefault="003641E5" w:rsidP="003641E5">
      <w:pPr>
        <w:spacing w:after="0"/>
        <w:jc w:val="both"/>
        <w:rPr>
          <w:rFonts w:ascii="Garamond" w:hAnsi="Garamond"/>
          <w:sz w:val="28"/>
          <w:szCs w:val="28"/>
        </w:rPr>
      </w:pPr>
      <w:r w:rsidRPr="00A96AF5">
        <w:rPr>
          <w:rFonts w:ascii="Garamond" w:hAnsi="Garamond"/>
          <w:b/>
          <w:sz w:val="28"/>
          <w:szCs w:val="28"/>
        </w:rPr>
        <w:t>3</w:t>
      </w:r>
      <w:r w:rsidRPr="00A96AF5">
        <w:rPr>
          <w:rFonts w:ascii="Garamond" w:hAnsi="Garamond"/>
          <w:b/>
          <w:sz w:val="28"/>
          <w:szCs w:val="28"/>
          <w:lang w:val="it-IT"/>
        </w:rPr>
        <w:t>.</w:t>
      </w:r>
      <w:r w:rsidRPr="00A96AF5">
        <w:rPr>
          <w:rFonts w:ascii="Garamond" w:hAnsi="Garamond"/>
          <w:b/>
          <w:sz w:val="28"/>
          <w:szCs w:val="28"/>
        </w:rPr>
        <w:t>5.α.</w:t>
      </w:r>
      <w:r w:rsidRPr="003641E5">
        <w:rPr>
          <w:rFonts w:ascii="Garamond" w:hAnsi="Garamond"/>
          <w:sz w:val="28"/>
          <w:szCs w:val="28"/>
          <w:lang w:val="it-IT"/>
        </w:rPr>
        <w:t xml:space="preserve"> </w:t>
      </w:r>
      <w:r w:rsidRPr="00A41035">
        <w:rPr>
          <w:rFonts w:ascii="Garamond" w:hAnsi="Garamond"/>
          <w:b/>
          <w:sz w:val="28"/>
          <w:szCs w:val="28"/>
        </w:rPr>
        <w:t>Ο</w:t>
      </w:r>
      <w:r w:rsidRPr="00A41035">
        <w:rPr>
          <w:rFonts w:ascii="Garamond" w:hAnsi="Garamond"/>
          <w:b/>
          <w:sz w:val="28"/>
          <w:szCs w:val="28"/>
          <w:lang w:val="it-IT"/>
        </w:rPr>
        <w:t xml:space="preserve"> Massimo Bontempelli</w:t>
      </w:r>
      <w:r w:rsidRPr="003641E5">
        <w:rPr>
          <w:rFonts w:ascii="Garamond" w:hAnsi="Garamond"/>
          <w:sz w:val="28"/>
          <w:szCs w:val="28"/>
          <w:lang w:val="it-IT"/>
        </w:rPr>
        <w:t xml:space="preserve"> </w:t>
      </w:r>
      <w:r w:rsidRPr="003641E5">
        <w:rPr>
          <w:rFonts w:ascii="Garamond" w:hAnsi="Garamond"/>
          <w:sz w:val="28"/>
          <w:szCs w:val="28"/>
        </w:rPr>
        <w:t>στην</w:t>
      </w:r>
      <w:r w:rsidRPr="003641E5">
        <w:rPr>
          <w:rFonts w:ascii="Garamond" w:hAnsi="Garamond"/>
          <w:sz w:val="28"/>
          <w:szCs w:val="28"/>
          <w:lang w:val="it-IT"/>
        </w:rPr>
        <w:t xml:space="preserve"> </w:t>
      </w:r>
      <w:r w:rsidRPr="003641E5">
        <w:rPr>
          <w:rFonts w:ascii="Garamond" w:hAnsi="Garamond"/>
          <w:sz w:val="28"/>
          <w:szCs w:val="28"/>
        </w:rPr>
        <w:t>Ελλάδα</w:t>
      </w:r>
      <w:r w:rsidR="00A41035">
        <w:rPr>
          <w:rFonts w:ascii="Garamond" w:hAnsi="Garamond"/>
          <w:sz w:val="28"/>
          <w:szCs w:val="28"/>
        </w:rPr>
        <w:t>…………………………</w:t>
      </w:r>
      <w:r w:rsidR="00B9780E" w:rsidRPr="00B9780E">
        <w:rPr>
          <w:rFonts w:ascii="Garamond" w:hAnsi="Garamond"/>
          <w:sz w:val="28"/>
          <w:szCs w:val="28"/>
        </w:rPr>
        <w:t>598</w:t>
      </w:r>
    </w:p>
    <w:p w:rsidR="003641E5" w:rsidRPr="00B9780E" w:rsidRDefault="003641E5" w:rsidP="003641E5">
      <w:pPr>
        <w:spacing w:after="0"/>
        <w:jc w:val="both"/>
        <w:rPr>
          <w:rFonts w:ascii="Garamond" w:hAnsi="Garamond"/>
          <w:sz w:val="28"/>
          <w:szCs w:val="28"/>
        </w:rPr>
      </w:pPr>
      <w:r w:rsidRPr="003641E5">
        <w:rPr>
          <w:rFonts w:ascii="Garamond" w:hAnsi="Garamond"/>
          <w:sz w:val="28"/>
          <w:szCs w:val="28"/>
        </w:rPr>
        <w:t xml:space="preserve">3.5.β. </w:t>
      </w:r>
      <w:r w:rsidRPr="003641E5">
        <w:rPr>
          <w:rFonts w:ascii="Garamond" w:hAnsi="Garamond"/>
          <w:i/>
          <w:sz w:val="28"/>
          <w:szCs w:val="28"/>
        </w:rPr>
        <w:t>Η Μίννη, η αθώα</w:t>
      </w:r>
      <w:r w:rsidR="00FD25F8">
        <w:rPr>
          <w:rFonts w:ascii="Garamond" w:hAnsi="Garamond"/>
          <w:sz w:val="28"/>
          <w:szCs w:val="28"/>
        </w:rPr>
        <w:t>…………………………………………………..60</w:t>
      </w:r>
      <w:r w:rsidR="00B9780E" w:rsidRPr="00B9780E">
        <w:rPr>
          <w:rFonts w:ascii="Garamond" w:hAnsi="Garamond"/>
          <w:sz w:val="28"/>
          <w:szCs w:val="28"/>
        </w:rPr>
        <w:t>3</w:t>
      </w:r>
    </w:p>
    <w:p w:rsidR="00C134AB" w:rsidRPr="00B9780E" w:rsidRDefault="00C134AB" w:rsidP="003641E5">
      <w:pPr>
        <w:spacing w:after="0"/>
        <w:jc w:val="both"/>
        <w:rPr>
          <w:rFonts w:ascii="Garamond" w:hAnsi="Garamond"/>
          <w:sz w:val="28"/>
          <w:szCs w:val="28"/>
        </w:rPr>
      </w:pPr>
      <w:r w:rsidRPr="00C134AB">
        <w:rPr>
          <w:rFonts w:ascii="Garamond" w:hAnsi="Garamond"/>
          <w:sz w:val="28"/>
          <w:szCs w:val="28"/>
        </w:rPr>
        <w:t xml:space="preserve">Η μεταφορά του </w:t>
      </w:r>
      <w:r w:rsidRPr="00C134AB">
        <w:rPr>
          <w:rFonts w:ascii="Garamond" w:hAnsi="Garamond"/>
          <w:i/>
          <w:sz w:val="28"/>
          <w:szCs w:val="28"/>
        </w:rPr>
        <w:t xml:space="preserve">Η Μίννη, η αθώα </w:t>
      </w:r>
      <w:r w:rsidRPr="00C134AB">
        <w:rPr>
          <w:rFonts w:ascii="Garamond" w:hAnsi="Garamond"/>
          <w:sz w:val="28"/>
          <w:szCs w:val="28"/>
        </w:rPr>
        <w:t>στην ελληνική γλώσσα</w:t>
      </w:r>
      <w:r>
        <w:rPr>
          <w:rFonts w:ascii="Garamond" w:hAnsi="Garamond"/>
          <w:sz w:val="28"/>
          <w:szCs w:val="28"/>
        </w:rPr>
        <w:t>………………</w:t>
      </w:r>
      <w:r w:rsidR="00FD25F8">
        <w:rPr>
          <w:rFonts w:ascii="Garamond" w:hAnsi="Garamond"/>
          <w:sz w:val="28"/>
          <w:szCs w:val="28"/>
        </w:rPr>
        <w:t>…60</w:t>
      </w:r>
      <w:r w:rsidR="00B9780E" w:rsidRPr="00B9780E">
        <w:rPr>
          <w:rFonts w:ascii="Garamond" w:hAnsi="Garamond"/>
          <w:sz w:val="28"/>
          <w:szCs w:val="28"/>
        </w:rPr>
        <w:t>7</w:t>
      </w:r>
    </w:p>
    <w:p w:rsidR="003641E5" w:rsidRPr="00B9780E" w:rsidRDefault="003641E5" w:rsidP="003641E5">
      <w:pPr>
        <w:spacing w:after="0"/>
        <w:jc w:val="both"/>
        <w:rPr>
          <w:rFonts w:ascii="Garamond" w:hAnsi="Garamond"/>
          <w:sz w:val="28"/>
          <w:szCs w:val="28"/>
        </w:rPr>
      </w:pPr>
      <w:r w:rsidRPr="00A96AF5">
        <w:rPr>
          <w:rFonts w:ascii="Garamond" w:hAnsi="Garamond"/>
          <w:b/>
          <w:sz w:val="28"/>
          <w:szCs w:val="28"/>
        </w:rPr>
        <w:t>3.6.</w:t>
      </w:r>
      <w:r w:rsidRPr="003641E5">
        <w:rPr>
          <w:rFonts w:ascii="Garamond" w:hAnsi="Garamond"/>
          <w:sz w:val="28"/>
          <w:szCs w:val="28"/>
        </w:rPr>
        <w:t xml:space="preserve"> </w:t>
      </w:r>
      <w:r w:rsidRPr="00A41035">
        <w:rPr>
          <w:rFonts w:ascii="Garamond" w:hAnsi="Garamond"/>
          <w:b/>
          <w:sz w:val="28"/>
          <w:szCs w:val="28"/>
        </w:rPr>
        <w:t xml:space="preserve">Ο </w:t>
      </w:r>
      <w:r w:rsidRPr="00A41035">
        <w:rPr>
          <w:rFonts w:ascii="Garamond" w:hAnsi="Garamond"/>
          <w:b/>
          <w:sz w:val="28"/>
          <w:szCs w:val="28"/>
          <w:lang w:val="it-IT"/>
        </w:rPr>
        <w:t>Pier</w:t>
      </w:r>
      <w:r w:rsidRPr="00A41035">
        <w:rPr>
          <w:rFonts w:ascii="Garamond" w:hAnsi="Garamond"/>
          <w:b/>
          <w:sz w:val="28"/>
          <w:szCs w:val="28"/>
        </w:rPr>
        <w:t xml:space="preserve"> </w:t>
      </w:r>
      <w:r w:rsidRPr="00A41035">
        <w:rPr>
          <w:rFonts w:ascii="Garamond" w:hAnsi="Garamond"/>
          <w:b/>
          <w:sz w:val="28"/>
          <w:szCs w:val="28"/>
          <w:lang w:val="it-IT"/>
        </w:rPr>
        <w:t>Maria</w:t>
      </w:r>
      <w:r w:rsidRPr="00A41035">
        <w:rPr>
          <w:rFonts w:ascii="Garamond" w:hAnsi="Garamond"/>
          <w:b/>
          <w:sz w:val="28"/>
          <w:szCs w:val="28"/>
        </w:rPr>
        <w:t xml:space="preserve"> </w:t>
      </w:r>
      <w:r w:rsidRPr="00A41035">
        <w:rPr>
          <w:rFonts w:ascii="Garamond" w:hAnsi="Garamond"/>
          <w:b/>
          <w:sz w:val="28"/>
          <w:szCs w:val="28"/>
          <w:lang w:val="it-IT"/>
        </w:rPr>
        <w:t>Rosso</w:t>
      </w:r>
      <w:r w:rsidRPr="00A41035">
        <w:rPr>
          <w:rFonts w:ascii="Garamond" w:hAnsi="Garamond"/>
          <w:b/>
          <w:sz w:val="28"/>
          <w:szCs w:val="28"/>
        </w:rPr>
        <w:t xml:space="preserve"> </w:t>
      </w:r>
      <w:r w:rsidRPr="00A41035">
        <w:rPr>
          <w:rFonts w:ascii="Garamond" w:hAnsi="Garamond"/>
          <w:b/>
          <w:sz w:val="28"/>
          <w:szCs w:val="28"/>
          <w:lang w:val="it-IT"/>
        </w:rPr>
        <w:t>di</w:t>
      </w:r>
      <w:r w:rsidRPr="00A41035">
        <w:rPr>
          <w:rFonts w:ascii="Garamond" w:hAnsi="Garamond"/>
          <w:b/>
          <w:sz w:val="28"/>
          <w:szCs w:val="28"/>
        </w:rPr>
        <w:t xml:space="preserve"> </w:t>
      </w:r>
      <w:r w:rsidRPr="00A41035">
        <w:rPr>
          <w:rFonts w:ascii="Garamond" w:hAnsi="Garamond"/>
          <w:b/>
          <w:sz w:val="28"/>
          <w:szCs w:val="28"/>
          <w:lang w:val="it-IT"/>
        </w:rPr>
        <w:t>San</w:t>
      </w:r>
      <w:r w:rsidRPr="00A41035">
        <w:rPr>
          <w:rFonts w:ascii="Garamond" w:hAnsi="Garamond"/>
          <w:b/>
          <w:sz w:val="28"/>
          <w:szCs w:val="28"/>
        </w:rPr>
        <w:t xml:space="preserve"> </w:t>
      </w:r>
      <w:r w:rsidRPr="00A41035">
        <w:rPr>
          <w:rFonts w:ascii="Garamond" w:hAnsi="Garamond"/>
          <w:b/>
          <w:sz w:val="28"/>
          <w:szCs w:val="28"/>
          <w:lang w:val="it-IT"/>
        </w:rPr>
        <w:t>Secondo</w:t>
      </w:r>
      <w:r w:rsidR="00246606">
        <w:rPr>
          <w:rFonts w:ascii="Garamond" w:hAnsi="Garamond"/>
          <w:sz w:val="28"/>
          <w:szCs w:val="28"/>
        </w:rPr>
        <w:t xml:space="preserve"> και οι</w:t>
      </w:r>
      <w:r w:rsidRPr="003641E5">
        <w:rPr>
          <w:rFonts w:ascii="Garamond" w:hAnsi="Garamond"/>
          <w:sz w:val="28"/>
          <w:szCs w:val="28"/>
        </w:rPr>
        <w:t xml:space="preserve"> ελληνικές του μεταφράσεις</w:t>
      </w:r>
      <w:r w:rsidR="00246606">
        <w:rPr>
          <w:rFonts w:ascii="Garamond" w:hAnsi="Garamond"/>
          <w:sz w:val="28"/>
          <w:szCs w:val="28"/>
        </w:rPr>
        <w:t>…………………………………………………………….</w:t>
      </w:r>
      <w:r w:rsidR="00B9780E">
        <w:rPr>
          <w:rFonts w:ascii="Garamond" w:hAnsi="Garamond"/>
          <w:sz w:val="28"/>
          <w:szCs w:val="28"/>
        </w:rPr>
        <w:t>6</w:t>
      </w:r>
      <w:r w:rsidR="00B9780E" w:rsidRPr="00B9780E">
        <w:rPr>
          <w:rFonts w:ascii="Garamond" w:hAnsi="Garamond"/>
          <w:sz w:val="28"/>
          <w:szCs w:val="28"/>
        </w:rPr>
        <w:t>08</w:t>
      </w:r>
    </w:p>
    <w:p w:rsidR="003641E5" w:rsidRPr="00B9780E" w:rsidRDefault="003641E5" w:rsidP="003641E5">
      <w:pPr>
        <w:spacing w:after="0"/>
        <w:jc w:val="both"/>
        <w:rPr>
          <w:rFonts w:ascii="Garamond" w:hAnsi="Garamond"/>
          <w:sz w:val="28"/>
          <w:szCs w:val="28"/>
        </w:rPr>
      </w:pPr>
      <w:r w:rsidRPr="00A96AF5">
        <w:rPr>
          <w:rFonts w:ascii="Garamond" w:hAnsi="Garamond"/>
          <w:b/>
          <w:sz w:val="28"/>
          <w:szCs w:val="28"/>
        </w:rPr>
        <w:t>3.7.</w:t>
      </w:r>
      <w:r w:rsidRPr="003641E5">
        <w:rPr>
          <w:rFonts w:ascii="Garamond" w:hAnsi="Garamond"/>
          <w:sz w:val="28"/>
          <w:szCs w:val="28"/>
        </w:rPr>
        <w:t xml:space="preserve"> </w:t>
      </w:r>
      <w:r w:rsidRPr="00A41035">
        <w:rPr>
          <w:rFonts w:ascii="Garamond" w:hAnsi="Garamond"/>
          <w:b/>
          <w:sz w:val="28"/>
          <w:szCs w:val="28"/>
        </w:rPr>
        <w:t xml:space="preserve">Ο </w:t>
      </w:r>
      <w:r w:rsidRPr="00A41035">
        <w:rPr>
          <w:rFonts w:ascii="Garamond" w:hAnsi="Garamond"/>
          <w:b/>
          <w:sz w:val="28"/>
          <w:szCs w:val="28"/>
          <w:lang w:val="it-IT"/>
        </w:rPr>
        <w:t>Alberto</w:t>
      </w:r>
      <w:r w:rsidRPr="00A41035">
        <w:rPr>
          <w:rFonts w:ascii="Garamond" w:hAnsi="Garamond"/>
          <w:b/>
          <w:sz w:val="28"/>
          <w:szCs w:val="28"/>
        </w:rPr>
        <w:t xml:space="preserve"> </w:t>
      </w:r>
      <w:r w:rsidRPr="00A41035">
        <w:rPr>
          <w:rFonts w:ascii="Garamond" w:hAnsi="Garamond"/>
          <w:b/>
          <w:sz w:val="28"/>
          <w:szCs w:val="28"/>
          <w:lang w:val="it-IT"/>
        </w:rPr>
        <w:t>Casella</w:t>
      </w:r>
      <w:r w:rsidRPr="003641E5">
        <w:rPr>
          <w:rFonts w:ascii="Garamond" w:hAnsi="Garamond"/>
          <w:sz w:val="28"/>
          <w:szCs w:val="28"/>
        </w:rPr>
        <w:t xml:space="preserve"> και</w:t>
      </w:r>
      <w:r w:rsidRPr="003641E5">
        <w:rPr>
          <w:rFonts w:ascii="Garamond" w:hAnsi="Garamond"/>
          <w:i/>
          <w:sz w:val="28"/>
          <w:szCs w:val="28"/>
        </w:rPr>
        <w:t xml:space="preserve"> Ο θάνατος σε άδεια</w:t>
      </w:r>
      <w:r w:rsidR="00A41035">
        <w:rPr>
          <w:rFonts w:ascii="Garamond" w:hAnsi="Garamond"/>
          <w:sz w:val="28"/>
          <w:szCs w:val="28"/>
        </w:rPr>
        <w:t>…………………………</w:t>
      </w:r>
      <w:r w:rsidR="00A96AF5">
        <w:rPr>
          <w:rFonts w:ascii="Garamond" w:hAnsi="Garamond"/>
          <w:sz w:val="28"/>
          <w:szCs w:val="28"/>
        </w:rPr>
        <w:t>.</w:t>
      </w:r>
      <w:r w:rsidR="00FD25F8">
        <w:rPr>
          <w:rFonts w:ascii="Garamond" w:hAnsi="Garamond"/>
          <w:sz w:val="28"/>
          <w:szCs w:val="28"/>
        </w:rPr>
        <w:t>61</w:t>
      </w:r>
      <w:r w:rsidR="00B9780E" w:rsidRPr="00B9780E">
        <w:rPr>
          <w:rFonts w:ascii="Garamond" w:hAnsi="Garamond"/>
          <w:sz w:val="28"/>
          <w:szCs w:val="28"/>
        </w:rPr>
        <w:t>4</w:t>
      </w:r>
    </w:p>
    <w:p w:rsidR="00906902" w:rsidRPr="00B9780E" w:rsidRDefault="003641E5" w:rsidP="003641E5">
      <w:pPr>
        <w:spacing w:after="0"/>
        <w:jc w:val="both"/>
        <w:rPr>
          <w:rFonts w:ascii="Garamond" w:hAnsi="Garamond"/>
          <w:sz w:val="28"/>
          <w:szCs w:val="28"/>
        </w:rPr>
      </w:pPr>
      <w:r w:rsidRPr="00A96AF5">
        <w:rPr>
          <w:rFonts w:ascii="Garamond" w:hAnsi="Garamond"/>
          <w:b/>
          <w:sz w:val="28"/>
          <w:szCs w:val="28"/>
        </w:rPr>
        <w:t xml:space="preserve">3.8. </w:t>
      </w:r>
      <w:r w:rsidRPr="003641E5">
        <w:rPr>
          <w:rFonts w:ascii="Garamond" w:hAnsi="Garamond"/>
          <w:sz w:val="28"/>
          <w:szCs w:val="28"/>
        </w:rPr>
        <w:t xml:space="preserve">Το έργο του </w:t>
      </w:r>
      <w:r w:rsidRPr="00A41035">
        <w:rPr>
          <w:rFonts w:ascii="Garamond" w:hAnsi="Garamond"/>
          <w:b/>
          <w:sz w:val="28"/>
          <w:szCs w:val="28"/>
          <w:lang w:val="it-IT"/>
        </w:rPr>
        <w:t>Arnaldo</w:t>
      </w:r>
      <w:r w:rsidRPr="00A41035">
        <w:rPr>
          <w:rFonts w:ascii="Garamond" w:hAnsi="Garamond"/>
          <w:b/>
          <w:sz w:val="28"/>
          <w:szCs w:val="28"/>
        </w:rPr>
        <w:t xml:space="preserve"> </w:t>
      </w:r>
      <w:r w:rsidRPr="00A41035">
        <w:rPr>
          <w:rFonts w:ascii="Garamond" w:hAnsi="Garamond"/>
          <w:b/>
          <w:sz w:val="28"/>
          <w:szCs w:val="28"/>
          <w:lang w:val="it-IT"/>
        </w:rPr>
        <w:t>Fraccaroli</w:t>
      </w:r>
      <w:r w:rsidR="00A41035">
        <w:rPr>
          <w:rFonts w:ascii="Garamond" w:hAnsi="Garamond"/>
          <w:sz w:val="28"/>
          <w:szCs w:val="28"/>
        </w:rPr>
        <w:t>…………………………………</w:t>
      </w:r>
      <w:r w:rsidR="00FD25F8">
        <w:rPr>
          <w:rFonts w:ascii="Garamond" w:hAnsi="Garamond"/>
          <w:sz w:val="28"/>
          <w:szCs w:val="28"/>
        </w:rPr>
        <w:t>6</w:t>
      </w:r>
      <w:r w:rsidR="00B9780E" w:rsidRPr="00B9780E">
        <w:rPr>
          <w:rFonts w:ascii="Garamond" w:hAnsi="Garamond"/>
          <w:sz w:val="28"/>
          <w:szCs w:val="28"/>
        </w:rPr>
        <w:t>19</w:t>
      </w:r>
    </w:p>
    <w:p w:rsidR="003641E5" w:rsidRPr="003641E5" w:rsidRDefault="00906902" w:rsidP="003641E5">
      <w:pPr>
        <w:spacing w:after="0"/>
        <w:jc w:val="both"/>
        <w:rPr>
          <w:rFonts w:ascii="Garamond" w:hAnsi="Garamond"/>
          <w:sz w:val="28"/>
          <w:szCs w:val="28"/>
        </w:rPr>
      </w:pPr>
      <w:r w:rsidRPr="00A96AF5">
        <w:rPr>
          <w:rFonts w:ascii="Garamond" w:hAnsi="Garamond"/>
          <w:b/>
          <w:sz w:val="28"/>
          <w:szCs w:val="28"/>
        </w:rPr>
        <w:t>3.9.</w:t>
      </w:r>
      <w:r w:rsidRPr="00906902">
        <w:rPr>
          <w:rFonts w:ascii="Garamond" w:hAnsi="Garamond"/>
          <w:sz w:val="28"/>
          <w:szCs w:val="28"/>
        </w:rPr>
        <w:t xml:space="preserve"> </w:t>
      </w:r>
      <w:r w:rsidRPr="00A41035">
        <w:rPr>
          <w:rFonts w:ascii="Garamond" w:hAnsi="Garamond"/>
          <w:b/>
          <w:sz w:val="28"/>
          <w:szCs w:val="28"/>
          <w:lang w:val="en-US"/>
        </w:rPr>
        <w:t>Silvio</w:t>
      </w:r>
      <w:r w:rsidRPr="00A41035">
        <w:rPr>
          <w:rFonts w:ascii="Garamond" w:hAnsi="Garamond"/>
          <w:b/>
          <w:sz w:val="28"/>
          <w:szCs w:val="28"/>
        </w:rPr>
        <w:t xml:space="preserve"> </w:t>
      </w:r>
      <w:r w:rsidRPr="00A41035">
        <w:rPr>
          <w:rFonts w:ascii="Garamond" w:hAnsi="Garamond"/>
          <w:b/>
          <w:sz w:val="28"/>
          <w:szCs w:val="28"/>
          <w:lang w:val="en-US"/>
        </w:rPr>
        <w:t>Benedetti</w:t>
      </w:r>
      <w:r w:rsidRPr="00A41035">
        <w:rPr>
          <w:rFonts w:ascii="Garamond" w:hAnsi="Garamond"/>
          <w:b/>
          <w:sz w:val="28"/>
          <w:szCs w:val="28"/>
        </w:rPr>
        <w:t>.</w:t>
      </w:r>
      <w:r w:rsidRPr="00906902">
        <w:rPr>
          <w:rFonts w:ascii="Garamond" w:hAnsi="Garamond"/>
          <w:sz w:val="28"/>
          <w:szCs w:val="28"/>
        </w:rPr>
        <w:t xml:space="preserve"> </w:t>
      </w:r>
      <w:r>
        <w:rPr>
          <w:rFonts w:ascii="Garamond" w:hAnsi="Garamond"/>
          <w:sz w:val="28"/>
          <w:szCs w:val="28"/>
        </w:rPr>
        <w:t xml:space="preserve">Η ζωή, το έργο του και </w:t>
      </w:r>
      <w:r w:rsidRPr="003D0089">
        <w:rPr>
          <w:rFonts w:ascii="Garamond" w:hAnsi="Garamond"/>
          <w:i/>
          <w:sz w:val="28"/>
          <w:szCs w:val="28"/>
        </w:rPr>
        <w:t>Ο σκοτωμένος που βλέπει</w:t>
      </w:r>
      <w:r>
        <w:rPr>
          <w:rFonts w:ascii="Garamond" w:hAnsi="Garamond"/>
          <w:sz w:val="28"/>
          <w:szCs w:val="28"/>
        </w:rPr>
        <w:t>…</w:t>
      </w:r>
      <w:r w:rsidR="002B7AC2">
        <w:rPr>
          <w:rFonts w:ascii="Garamond" w:hAnsi="Garamond"/>
          <w:sz w:val="28"/>
          <w:szCs w:val="28"/>
          <w:lang w:val="en-US"/>
        </w:rPr>
        <w:t>.</w:t>
      </w:r>
      <w:r w:rsidR="00FD25F8">
        <w:rPr>
          <w:rFonts w:ascii="Garamond" w:hAnsi="Garamond"/>
          <w:sz w:val="28"/>
          <w:szCs w:val="28"/>
        </w:rPr>
        <w:t>62</w:t>
      </w:r>
      <w:r w:rsidR="00B9780E" w:rsidRPr="00B9780E">
        <w:rPr>
          <w:rFonts w:ascii="Garamond" w:hAnsi="Garamond"/>
          <w:sz w:val="28"/>
          <w:szCs w:val="28"/>
        </w:rPr>
        <w:t>7</w:t>
      </w:r>
      <w:r w:rsidR="003641E5" w:rsidRPr="003641E5">
        <w:rPr>
          <w:rFonts w:ascii="Garamond" w:hAnsi="Garamond"/>
          <w:sz w:val="28"/>
          <w:szCs w:val="28"/>
        </w:rPr>
        <w:t xml:space="preserve"> </w:t>
      </w:r>
    </w:p>
    <w:p w:rsidR="00805055" w:rsidRPr="00B9780E" w:rsidRDefault="00805055" w:rsidP="0086646B">
      <w:pPr>
        <w:spacing w:after="0"/>
        <w:ind w:right="-170"/>
        <w:rPr>
          <w:rFonts w:ascii="Garamond" w:hAnsi="Garamond"/>
          <w:sz w:val="28"/>
          <w:szCs w:val="28"/>
        </w:rPr>
      </w:pPr>
      <w:r w:rsidRPr="00805055">
        <w:rPr>
          <w:rFonts w:ascii="Garamond" w:hAnsi="Garamond"/>
          <w:sz w:val="28"/>
          <w:szCs w:val="28"/>
        </w:rPr>
        <w:lastRenderedPageBreak/>
        <w:t>Οι παραστάσεις του</w:t>
      </w:r>
      <w:r>
        <w:rPr>
          <w:rFonts w:ascii="Garamond" w:hAnsi="Garamond"/>
          <w:i/>
          <w:sz w:val="28"/>
          <w:szCs w:val="28"/>
        </w:rPr>
        <w:t xml:space="preserve"> </w:t>
      </w:r>
      <w:r w:rsidRPr="00BA7642">
        <w:rPr>
          <w:rFonts w:ascii="Garamond" w:hAnsi="Garamond"/>
          <w:i/>
          <w:sz w:val="28"/>
          <w:szCs w:val="28"/>
        </w:rPr>
        <w:t>Ο σκοτωμένος που βλέπει</w:t>
      </w:r>
      <w:r w:rsidR="00FD25F8">
        <w:rPr>
          <w:rFonts w:ascii="Garamond" w:hAnsi="Garamond"/>
          <w:sz w:val="28"/>
          <w:szCs w:val="28"/>
        </w:rPr>
        <w:t>……………………………..6</w:t>
      </w:r>
      <w:r w:rsidR="00B9780E" w:rsidRPr="00B9780E">
        <w:rPr>
          <w:rFonts w:ascii="Garamond" w:hAnsi="Garamond"/>
          <w:sz w:val="28"/>
          <w:szCs w:val="28"/>
        </w:rPr>
        <w:t>29</w:t>
      </w:r>
    </w:p>
    <w:p w:rsidR="00765BFE" w:rsidRPr="00B9780E" w:rsidRDefault="00D53F16" w:rsidP="00D53F16">
      <w:pPr>
        <w:pStyle w:val="22"/>
        <w:ind w:left="0" w:firstLine="0"/>
        <w:jc w:val="both"/>
        <w:rPr>
          <w:rFonts w:ascii="Garamond" w:hAnsi="Garamond"/>
          <w:sz w:val="28"/>
          <w:szCs w:val="28"/>
          <w:lang w:val="en-US"/>
        </w:rPr>
      </w:pPr>
      <w:r w:rsidRPr="00A96AF5">
        <w:rPr>
          <w:rFonts w:ascii="Garamond" w:hAnsi="Garamond"/>
          <w:b/>
          <w:sz w:val="28"/>
          <w:szCs w:val="28"/>
          <w:lang w:val="it-IT"/>
        </w:rPr>
        <w:t>3.10.</w:t>
      </w:r>
      <w:r w:rsidR="003641E5" w:rsidRPr="00A41035">
        <w:rPr>
          <w:rFonts w:ascii="Garamond" w:hAnsi="Garamond"/>
          <w:b/>
          <w:sz w:val="28"/>
          <w:szCs w:val="28"/>
          <w:lang w:val="it-IT"/>
        </w:rPr>
        <w:t>E. C</w:t>
      </w:r>
      <w:r w:rsidR="003641E5" w:rsidRPr="00A41035">
        <w:rPr>
          <w:rFonts w:ascii="Garamond" w:hAnsi="Garamond"/>
          <w:b/>
          <w:sz w:val="28"/>
          <w:szCs w:val="28"/>
          <w:lang w:val="en-US"/>
        </w:rPr>
        <w:t>orradi</w:t>
      </w:r>
      <w:r w:rsidR="00A41035" w:rsidRPr="00A41035">
        <w:rPr>
          <w:rFonts w:ascii="Garamond" w:hAnsi="Garamond"/>
          <w:sz w:val="28"/>
          <w:szCs w:val="28"/>
        </w:rPr>
        <w:t>.</w:t>
      </w:r>
      <w:r w:rsidR="003641E5" w:rsidRPr="00A41035">
        <w:rPr>
          <w:rFonts w:ascii="Garamond" w:hAnsi="Garamond"/>
          <w:i/>
          <w:sz w:val="28"/>
          <w:szCs w:val="28"/>
        </w:rPr>
        <w:t xml:space="preserve"> </w:t>
      </w:r>
      <w:r w:rsidR="003641E5" w:rsidRPr="003641E5">
        <w:rPr>
          <w:rFonts w:ascii="Garamond" w:hAnsi="Garamond"/>
          <w:i/>
          <w:sz w:val="28"/>
          <w:szCs w:val="28"/>
        </w:rPr>
        <w:t>Αγάπα με, Αλφρέδο!</w:t>
      </w:r>
      <w:r w:rsidR="003641E5" w:rsidRPr="003641E5">
        <w:rPr>
          <w:rFonts w:ascii="Garamond" w:hAnsi="Garamond"/>
          <w:sz w:val="28"/>
          <w:szCs w:val="28"/>
        </w:rPr>
        <w:t>............................</w:t>
      </w:r>
      <w:r w:rsidR="003641E5">
        <w:rPr>
          <w:rFonts w:ascii="Garamond" w:hAnsi="Garamond"/>
          <w:sz w:val="28"/>
          <w:szCs w:val="28"/>
        </w:rPr>
        <w:t>...............................</w:t>
      </w:r>
      <w:r w:rsidR="00805055">
        <w:rPr>
          <w:rFonts w:ascii="Garamond" w:hAnsi="Garamond"/>
          <w:sz w:val="28"/>
          <w:szCs w:val="28"/>
        </w:rPr>
        <w:t>....</w:t>
      </w:r>
      <w:r w:rsidR="00065FB5" w:rsidRPr="00065FB5">
        <w:rPr>
          <w:rFonts w:ascii="Garamond" w:hAnsi="Garamond"/>
          <w:sz w:val="28"/>
          <w:szCs w:val="28"/>
        </w:rPr>
        <w:t>.</w:t>
      </w:r>
      <w:r w:rsidR="00A41035">
        <w:rPr>
          <w:rFonts w:ascii="Garamond" w:hAnsi="Garamond"/>
          <w:sz w:val="28"/>
          <w:szCs w:val="28"/>
        </w:rPr>
        <w:t>.</w:t>
      </w:r>
      <w:r w:rsidR="00FD25F8">
        <w:rPr>
          <w:rFonts w:ascii="Garamond" w:hAnsi="Garamond"/>
          <w:sz w:val="28"/>
          <w:szCs w:val="28"/>
        </w:rPr>
        <w:t>63</w:t>
      </w:r>
      <w:r w:rsidR="00B9780E">
        <w:rPr>
          <w:rFonts w:ascii="Garamond" w:hAnsi="Garamond"/>
          <w:sz w:val="28"/>
          <w:szCs w:val="28"/>
          <w:lang w:val="en-US"/>
        </w:rPr>
        <w:t>4</w:t>
      </w:r>
    </w:p>
    <w:p w:rsidR="0041067C" w:rsidRPr="00B9780E" w:rsidRDefault="0041067C" w:rsidP="00D50BEE">
      <w:pPr>
        <w:pStyle w:val="22"/>
        <w:ind w:left="-40" w:firstLine="0"/>
        <w:jc w:val="both"/>
        <w:rPr>
          <w:rFonts w:ascii="Garamond" w:hAnsi="Garamond"/>
          <w:sz w:val="28"/>
          <w:szCs w:val="28"/>
        </w:rPr>
      </w:pPr>
      <w:r>
        <w:rPr>
          <w:rFonts w:ascii="Garamond" w:hAnsi="Garamond"/>
          <w:sz w:val="28"/>
          <w:szCs w:val="28"/>
        </w:rPr>
        <w:t>Συμπεράσματα…………………………………………………………..</w:t>
      </w:r>
      <w:r w:rsidR="00FD25F8">
        <w:rPr>
          <w:rFonts w:ascii="Garamond" w:hAnsi="Garamond"/>
          <w:sz w:val="28"/>
          <w:szCs w:val="28"/>
        </w:rPr>
        <w:t>63</w:t>
      </w:r>
      <w:r w:rsidR="00B9780E" w:rsidRPr="00B9780E">
        <w:rPr>
          <w:rFonts w:ascii="Garamond" w:hAnsi="Garamond"/>
          <w:sz w:val="28"/>
          <w:szCs w:val="28"/>
        </w:rPr>
        <w:t>6</w:t>
      </w:r>
    </w:p>
    <w:p w:rsidR="00414880" w:rsidRDefault="00DF6523" w:rsidP="00D50BEE">
      <w:pPr>
        <w:pStyle w:val="22"/>
        <w:ind w:left="-40" w:firstLine="0"/>
        <w:jc w:val="both"/>
        <w:rPr>
          <w:rFonts w:ascii="Garamond" w:hAnsi="Garamond"/>
          <w:sz w:val="28"/>
          <w:szCs w:val="28"/>
        </w:rPr>
      </w:pPr>
      <w:r w:rsidRPr="00A96AF5">
        <w:rPr>
          <w:rFonts w:ascii="Garamond" w:hAnsi="Garamond"/>
          <w:b/>
          <w:sz w:val="28"/>
          <w:szCs w:val="28"/>
        </w:rPr>
        <w:t>Βιβλιογραφία</w:t>
      </w:r>
      <w:r w:rsidR="00B9780E">
        <w:rPr>
          <w:rFonts w:ascii="Garamond" w:hAnsi="Garamond"/>
          <w:sz w:val="28"/>
          <w:szCs w:val="28"/>
        </w:rPr>
        <w:t>…………………………………………………………..65</w:t>
      </w:r>
      <w:r w:rsidR="00B9780E" w:rsidRPr="00B9780E">
        <w:rPr>
          <w:rFonts w:ascii="Garamond" w:hAnsi="Garamond"/>
          <w:sz w:val="28"/>
          <w:szCs w:val="28"/>
        </w:rPr>
        <w:t>1</w:t>
      </w:r>
      <w:r w:rsidR="006B450D">
        <w:rPr>
          <w:rFonts w:ascii="Garamond" w:hAnsi="Garamond"/>
          <w:sz w:val="28"/>
          <w:szCs w:val="28"/>
        </w:rPr>
        <w:t xml:space="preserve"> </w:t>
      </w:r>
    </w:p>
    <w:p w:rsidR="00A96AF5" w:rsidRPr="00B9780E" w:rsidRDefault="00A96AF5" w:rsidP="00D50BEE">
      <w:pPr>
        <w:pStyle w:val="22"/>
        <w:ind w:left="-40" w:firstLine="0"/>
        <w:jc w:val="both"/>
        <w:rPr>
          <w:rFonts w:ascii="Garamond" w:hAnsi="Garamond"/>
          <w:sz w:val="28"/>
          <w:szCs w:val="28"/>
        </w:rPr>
      </w:pPr>
      <w:r w:rsidRPr="00A96AF5">
        <w:rPr>
          <w:rFonts w:ascii="Garamond" w:hAnsi="Garamond"/>
          <w:sz w:val="28"/>
          <w:szCs w:val="28"/>
        </w:rPr>
        <w:t>Πρωτογενείς πηγές-Θεατρικά έργα</w:t>
      </w:r>
      <w:r w:rsidR="00B9780E">
        <w:rPr>
          <w:rFonts w:ascii="Garamond" w:hAnsi="Garamond"/>
          <w:sz w:val="28"/>
          <w:szCs w:val="28"/>
        </w:rPr>
        <w:t>………………………………………65</w:t>
      </w:r>
      <w:r w:rsidR="00B9780E" w:rsidRPr="00B9780E">
        <w:rPr>
          <w:rFonts w:ascii="Garamond" w:hAnsi="Garamond"/>
          <w:sz w:val="28"/>
          <w:szCs w:val="28"/>
        </w:rPr>
        <w:t>1</w:t>
      </w:r>
    </w:p>
    <w:p w:rsidR="00A41035" w:rsidRPr="00A41035" w:rsidRDefault="006B450D" w:rsidP="00E73ABC">
      <w:pPr>
        <w:pStyle w:val="22"/>
        <w:ind w:left="-40" w:firstLine="0"/>
        <w:jc w:val="both"/>
        <w:rPr>
          <w:rFonts w:ascii="Garamond" w:hAnsi="Garamond"/>
          <w:sz w:val="28"/>
          <w:szCs w:val="28"/>
        </w:rPr>
      </w:pPr>
      <w:r>
        <w:rPr>
          <w:rFonts w:ascii="Garamond" w:hAnsi="Garamond"/>
          <w:sz w:val="28"/>
          <w:szCs w:val="28"/>
        </w:rPr>
        <w:t>Δευτερογενείς πηγές</w:t>
      </w:r>
      <w:r w:rsidR="00B9780E">
        <w:rPr>
          <w:rFonts w:ascii="Garamond" w:hAnsi="Garamond"/>
          <w:sz w:val="28"/>
          <w:szCs w:val="28"/>
        </w:rPr>
        <w:t>……………………………………………………..66</w:t>
      </w:r>
      <w:r w:rsidR="00B9780E" w:rsidRPr="00B9780E">
        <w:rPr>
          <w:rFonts w:ascii="Garamond" w:hAnsi="Garamond"/>
          <w:sz w:val="28"/>
          <w:szCs w:val="28"/>
        </w:rPr>
        <w:t>6</w:t>
      </w:r>
      <w:r>
        <w:rPr>
          <w:rFonts w:ascii="Garamond" w:hAnsi="Garamond"/>
          <w:sz w:val="28"/>
          <w:szCs w:val="28"/>
        </w:rPr>
        <w:t xml:space="preserve"> </w:t>
      </w:r>
    </w:p>
    <w:p w:rsidR="00E73ABC" w:rsidRPr="00B9780E" w:rsidRDefault="00556634" w:rsidP="00E73ABC">
      <w:pPr>
        <w:pStyle w:val="22"/>
        <w:ind w:left="-40" w:firstLine="0"/>
        <w:jc w:val="both"/>
        <w:rPr>
          <w:rFonts w:ascii="Garamond" w:hAnsi="Garamond"/>
          <w:sz w:val="28"/>
          <w:szCs w:val="28"/>
        </w:rPr>
      </w:pPr>
      <w:r>
        <w:rPr>
          <w:rFonts w:ascii="Garamond" w:hAnsi="Garamond"/>
          <w:sz w:val="28"/>
          <w:szCs w:val="28"/>
        </w:rPr>
        <w:t>1. Μονογραφίες……………………………………</w:t>
      </w:r>
      <w:r w:rsidR="00A41035">
        <w:rPr>
          <w:rFonts w:ascii="Garamond" w:hAnsi="Garamond"/>
          <w:sz w:val="28"/>
          <w:szCs w:val="28"/>
        </w:rPr>
        <w:t>……</w:t>
      </w:r>
      <w:r w:rsidR="00A41035" w:rsidRPr="00A41035">
        <w:rPr>
          <w:rFonts w:ascii="Garamond" w:hAnsi="Garamond"/>
          <w:sz w:val="28"/>
          <w:szCs w:val="28"/>
        </w:rPr>
        <w:t>…</w:t>
      </w:r>
      <w:r w:rsidR="00A41035">
        <w:rPr>
          <w:rFonts w:ascii="Garamond" w:hAnsi="Garamond"/>
          <w:sz w:val="28"/>
          <w:szCs w:val="28"/>
        </w:rPr>
        <w:t>…</w:t>
      </w:r>
      <w:r w:rsidR="00A41035" w:rsidRPr="00A41035">
        <w:rPr>
          <w:rFonts w:ascii="Garamond" w:hAnsi="Garamond"/>
          <w:sz w:val="28"/>
          <w:szCs w:val="28"/>
        </w:rPr>
        <w:t>…</w:t>
      </w:r>
      <w:r w:rsidR="00A41035">
        <w:rPr>
          <w:rFonts w:ascii="Garamond" w:hAnsi="Garamond"/>
          <w:sz w:val="28"/>
          <w:szCs w:val="28"/>
        </w:rPr>
        <w:t>…</w:t>
      </w:r>
      <w:r w:rsidR="00A41035" w:rsidRPr="00A41035">
        <w:rPr>
          <w:rFonts w:ascii="Garamond" w:hAnsi="Garamond"/>
          <w:sz w:val="28"/>
          <w:szCs w:val="28"/>
        </w:rPr>
        <w:t>…</w:t>
      </w:r>
      <w:r w:rsidR="00A41035">
        <w:rPr>
          <w:rFonts w:ascii="Garamond" w:hAnsi="Garamond"/>
          <w:sz w:val="28"/>
          <w:szCs w:val="28"/>
        </w:rPr>
        <w:t>…</w:t>
      </w:r>
      <w:r>
        <w:rPr>
          <w:rFonts w:ascii="Garamond" w:hAnsi="Garamond"/>
          <w:sz w:val="28"/>
          <w:szCs w:val="28"/>
        </w:rPr>
        <w:t>6</w:t>
      </w:r>
      <w:r w:rsidR="00B9780E">
        <w:rPr>
          <w:rFonts w:ascii="Garamond" w:hAnsi="Garamond"/>
          <w:sz w:val="28"/>
          <w:szCs w:val="28"/>
        </w:rPr>
        <w:t>6</w:t>
      </w:r>
      <w:r w:rsidR="00B9780E" w:rsidRPr="00B9780E">
        <w:rPr>
          <w:rFonts w:ascii="Garamond" w:hAnsi="Garamond"/>
          <w:sz w:val="28"/>
          <w:szCs w:val="28"/>
        </w:rPr>
        <w:t>6</w:t>
      </w:r>
    </w:p>
    <w:p w:rsidR="006B450D" w:rsidRPr="00B9780E" w:rsidRDefault="006B450D" w:rsidP="00E73ABC">
      <w:pPr>
        <w:pStyle w:val="22"/>
        <w:ind w:left="-40" w:firstLine="0"/>
        <w:jc w:val="both"/>
        <w:rPr>
          <w:rFonts w:ascii="Garamond" w:hAnsi="Garamond"/>
          <w:sz w:val="28"/>
          <w:szCs w:val="28"/>
        </w:rPr>
      </w:pPr>
      <w:r>
        <w:rPr>
          <w:rFonts w:ascii="Garamond" w:hAnsi="Garamond"/>
          <w:sz w:val="28"/>
          <w:szCs w:val="28"/>
        </w:rPr>
        <w:t>2.</w:t>
      </w:r>
      <w:r w:rsidR="00A41035" w:rsidRPr="00A41035">
        <w:rPr>
          <w:rFonts w:ascii="Garamond" w:hAnsi="Garamond"/>
          <w:sz w:val="28"/>
          <w:szCs w:val="28"/>
        </w:rPr>
        <w:t xml:space="preserve"> </w:t>
      </w:r>
      <w:r>
        <w:rPr>
          <w:rFonts w:ascii="Garamond" w:hAnsi="Garamond"/>
          <w:sz w:val="28"/>
          <w:szCs w:val="28"/>
        </w:rPr>
        <w:t>Μελέτες</w:t>
      </w:r>
      <w:r w:rsidR="00556634">
        <w:rPr>
          <w:rFonts w:ascii="Garamond" w:hAnsi="Garamond"/>
          <w:sz w:val="28"/>
          <w:szCs w:val="28"/>
        </w:rPr>
        <w:t>-Δοκίμια………………………………………………………6</w:t>
      </w:r>
      <w:r w:rsidR="00B9780E">
        <w:rPr>
          <w:rFonts w:ascii="Garamond" w:hAnsi="Garamond"/>
          <w:sz w:val="28"/>
          <w:szCs w:val="28"/>
        </w:rPr>
        <w:t>8</w:t>
      </w:r>
      <w:r w:rsidR="00B9780E" w:rsidRPr="00B9780E">
        <w:rPr>
          <w:rFonts w:ascii="Garamond" w:hAnsi="Garamond"/>
          <w:sz w:val="28"/>
          <w:szCs w:val="28"/>
        </w:rPr>
        <w:t>1</w:t>
      </w:r>
    </w:p>
    <w:p w:rsidR="006B450D" w:rsidRPr="00B9780E" w:rsidRDefault="006B450D" w:rsidP="006B450D">
      <w:pPr>
        <w:pStyle w:val="22"/>
        <w:ind w:left="0" w:firstLine="0"/>
        <w:jc w:val="both"/>
        <w:rPr>
          <w:rFonts w:ascii="Garamond" w:hAnsi="Garamond"/>
          <w:sz w:val="28"/>
          <w:szCs w:val="28"/>
        </w:rPr>
      </w:pPr>
      <w:r>
        <w:rPr>
          <w:rFonts w:ascii="Garamond" w:hAnsi="Garamond"/>
          <w:sz w:val="28"/>
          <w:szCs w:val="28"/>
        </w:rPr>
        <w:t>Αρθρογραφία στον ημερήσιο</w:t>
      </w:r>
      <w:r w:rsidR="00556634">
        <w:rPr>
          <w:rFonts w:ascii="Garamond" w:hAnsi="Garamond"/>
          <w:sz w:val="28"/>
          <w:szCs w:val="28"/>
        </w:rPr>
        <w:t xml:space="preserve"> τύπο-Κριτικογραφία……………………….6</w:t>
      </w:r>
      <w:r w:rsidR="00B9780E">
        <w:rPr>
          <w:rFonts w:ascii="Garamond" w:hAnsi="Garamond"/>
          <w:sz w:val="28"/>
          <w:szCs w:val="28"/>
        </w:rPr>
        <w:t>9</w:t>
      </w:r>
      <w:r w:rsidR="00B9780E" w:rsidRPr="00B9780E">
        <w:rPr>
          <w:rFonts w:ascii="Garamond" w:hAnsi="Garamond"/>
          <w:sz w:val="28"/>
          <w:szCs w:val="28"/>
        </w:rPr>
        <w:t>6</w:t>
      </w:r>
    </w:p>
    <w:p w:rsidR="009A2FA6" w:rsidRPr="002D3AEB" w:rsidRDefault="009A2FA6" w:rsidP="009A2FA6">
      <w:pPr>
        <w:spacing w:after="0"/>
        <w:jc w:val="both"/>
        <w:rPr>
          <w:rFonts w:ascii="Garamond" w:hAnsi="Garamond"/>
          <w:color w:val="000000"/>
          <w:sz w:val="28"/>
          <w:szCs w:val="28"/>
        </w:rPr>
      </w:pPr>
    </w:p>
    <w:p w:rsidR="009A2FA6" w:rsidRPr="00FD14CF" w:rsidRDefault="009A2FA6" w:rsidP="009A2FA6">
      <w:pPr>
        <w:spacing w:after="0"/>
        <w:jc w:val="both"/>
        <w:rPr>
          <w:rFonts w:ascii="Garamond" w:hAnsi="Garamond"/>
          <w:sz w:val="28"/>
          <w:szCs w:val="28"/>
        </w:rPr>
      </w:pPr>
    </w:p>
    <w:p w:rsidR="00493F30" w:rsidRDefault="00493F30"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Default="00805D05" w:rsidP="001A1C3D">
      <w:pPr>
        <w:spacing w:after="0"/>
        <w:rPr>
          <w:rFonts w:ascii="Garamond" w:hAnsi="Garamond"/>
          <w:sz w:val="28"/>
          <w:szCs w:val="28"/>
        </w:rPr>
      </w:pPr>
    </w:p>
    <w:p w:rsidR="00805D05" w:rsidRPr="00BF0B7C" w:rsidRDefault="00805D05" w:rsidP="001A1C3D">
      <w:pPr>
        <w:spacing w:after="0"/>
        <w:rPr>
          <w:rFonts w:ascii="Garamond" w:hAnsi="Garamond"/>
          <w:sz w:val="28"/>
          <w:szCs w:val="28"/>
        </w:rPr>
      </w:pPr>
    </w:p>
    <w:p w:rsidR="00E73ABC" w:rsidRPr="00BF0B7C" w:rsidRDefault="00E73ABC" w:rsidP="001A1C3D">
      <w:pPr>
        <w:spacing w:after="0"/>
        <w:rPr>
          <w:rFonts w:ascii="Garamond" w:hAnsi="Garamond"/>
          <w:sz w:val="28"/>
          <w:szCs w:val="28"/>
        </w:rPr>
      </w:pPr>
    </w:p>
    <w:p w:rsidR="00E73ABC" w:rsidRPr="00BF0B7C" w:rsidRDefault="00E73ABC" w:rsidP="001A1C3D">
      <w:pPr>
        <w:spacing w:after="0"/>
        <w:rPr>
          <w:rFonts w:ascii="Garamond" w:hAnsi="Garamond"/>
          <w:sz w:val="28"/>
          <w:szCs w:val="28"/>
        </w:rPr>
      </w:pPr>
    </w:p>
    <w:p w:rsidR="00E73ABC" w:rsidRPr="00314718" w:rsidRDefault="00E73ABC" w:rsidP="001A1C3D">
      <w:pPr>
        <w:spacing w:after="0"/>
        <w:rPr>
          <w:rFonts w:ascii="Garamond" w:hAnsi="Garamond"/>
          <w:sz w:val="28"/>
          <w:szCs w:val="28"/>
        </w:rPr>
      </w:pPr>
    </w:p>
    <w:p w:rsidR="00E86397" w:rsidRPr="00D832C3" w:rsidRDefault="00E86397" w:rsidP="001A1C3D">
      <w:pPr>
        <w:spacing w:after="0"/>
        <w:rPr>
          <w:rFonts w:ascii="Garamond" w:hAnsi="Garamond"/>
          <w:sz w:val="28"/>
          <w:szCs w:val="28"/>
        </w:rPr>
      </w:pPr>
    </w:p>
    <w:p w:rsidR="00181A40" w:rsidRPr="00D832C3" w:rsidRDefault="00181A40" w:rsidP="001A1C3D">
      <w:pPr>
        <w:spacing w:after="0"/>
        <w:rPr>
          <w:rFonts w:ascii="Garamond" w:hAnsi="Garamond"/>
          <w:sz w:val="28"/>
          <w:szCs w:val="28"/>
        </w:rPr>
      </w:pPr>
    </w:p>
    <w:p w:rsidR="00726B17" w:rsidRPr="007A0691" w:rsidRDefault="00726B17" w:rsidP="00726B17">
      <w:pPr>
        <w:jc w:val="both"/>
        <w:rPr>
          <w:rFonts w:ascii="Garamond" w:hAnsi="Garamond"/>
          <w:b/>
          <w:sz w:val="28"/>
          <w:szCs w:val="28"/>
          <w:u w:val="single"/>
        </w:rPr>
      </w:pPr>
      <w:r>
        <w:rPr>
          <w:rFonts w:ascii="Garamond" w:hAnsi="Garamond"/>
          <w:b/>
          <w:sz w:val="28"/>
          <w:szCs w:val="28"/>
          <w:u w:val="single"/>
        </w:rPr>
        <w:lastRenderedPageBreak/>
        <w:t xml:space="preserve">ΠΡΟΛΕΓΟΜΕΝΑ  </w:t>
      </w:r>
    </w:p>
    <w:p w:rsidR="00726B17" w:rsidRDefault="00726B17" w:rsidP="00726B17">
      <w:pPr>
        <w:spacing w:after="0"/>
        <w:jc w:val="both"/>
        <w:rPr>
          <w:rFonts w:ascii="Garamond" w:hAnsi="Garamond"/>
          <w:sz w:val="28"/>
          <w:szCs w:val="28"/>
        </w:rPr>
      </w:pPr>
    </w:p>
    <w:p w:rsidR="00BE0A4A" w:rsidRDefault="00726B17" w:rsidP="00BE0A4A">
      <w:pPr>
        <w:spacing w:after="0"/>
        <w:jc w:val="both"/>
        <w:rPr>
          <w:rFonts w:ascii="Garamond" w:hAnsi="Garamond"/>
          <w:sz w:val="28"/>
          <w:szCs w:val="28"/>
        </w:rPr>
      </w:pPr>
      <w:r>
        <w:rPr>
          <w:rFonts w:ascii="Garamond" w:hAnsi="Garamond"/>
          <w:sz w:val="28"/>
          <w:szCs w:val="28"/>
        </w:rPr>
        <w:t xml:space="preserve"> </w:t>
      </w:r>
      <w:r w:rsidR="00BE0A4A">
        <w:rPr>
          <w:rFonts w:ascii="Garamond" w:hAnsi="Garamond"/>
          <w:sz w:val="28"/>
          <w:szCs w:val="28"/>
        </w:rPr>
        <w:t xml:space="preserve">Η φιλοδοξία του έργου αυτού είναι να παρουσιάσει όσο το δυνατόν πληρέστερα την εικόνα του χάρτη της σύγχρονης ιταλικής δραματουργίας στην Ελλάδα </w:t>
      </w:r>
      <w:r w:rsidR="001247DC">
        <w:rPr>
          <w:rFonts w:ascii="Garamond" w:hAnsi="Garamond"/>
          <w:sz w:val="28"/>
          <w:szCs w:val="28"/>
        </w:rPr>
        <w:t>κατά το πρώτο μισό του 20ού</w:t>
      </w:r>
      <w:r w:rsidR="00BE0A4A">
        <w:rPr>
          <w:rFonts w:ascii="Garamond" w:hAnsi="Garamond"/>
          <w:sz w:val="28"/>
          <w:szCs w:val="28"/>
        </w:rPr>
        <w:t xml:space="preserve"> αιώνα. Ο στόχος είναι να δοθεί φως στη</w:t>
      </w:r>
      <w:r w:rsidR="00BE0A4A" w:rsidRPr="00F54EC2">
        <w:rPr>
          <w:rFonts w:ascii="Garamond" w:hAnsi="Garamond"/>
          <w:sz w:val="28"/>
          <w:szCs w:val="28"/>
        </w:rPr>
        <w:t xml:space="preserve"> σπουδαιότητα </w:t>
      </w:r>
      <w:r w:rsidR="00BE0A4A">
        <w:rPr>
          <w:rFonts w:ascii="Garamond" w:hAnsi="Garamond"/>
          <w:sz w:val="28"/>
          <w:szCs w:val="28"/>
        </w:rPr>
        <w:t>της συγκεκριμένης δραματουργικής δραστηριότητας και στον διαμεσολαβητικό της ρόλο μεταξύ</w:t>
      </w:r>
      <w:r w:rsidR="00BE0A4A" w:rsidRPr="00744011">
        <w:rPr>
          <w:rFonts w:ascii="Garamond" w:hAnsi="Garamond"/>
          <w:sz w:val="28"/>
          <w:szCs w:val="28"/>
        </w:rPr>
        <w:t xml:space="preserve"> </w:t>
      </w:r>
      <w:r w:rsidR="00BE0A4A">
        <w:rPr>
          <w:rFonts w:ascii="Garamond" w:hAnsi="Garamond"/>
          <w:sz w:val="28"/>
          <w:szCs w:val="28"/>
        </w:rPr>
        <w:t>ελληνικής και ιταλικής επικράτειας για την ανάδειξη της πολιτισμικής συμβίωσης των δύο χωρών και</w:t>
      </w:r>
      <w:r w:rsidR="00BE0A4A" w:rsidRPr="00F54EC2">
        <w:rPr>
          <w:rFonts w:ascii="Garamond" w:hAnsi="Garamond"/>
          <w:sz w:val="28"/>
          <w:szCs w:val="28"/>
        </w:rPr>
        <w:t xml:space="preserve"> την αναπλήρωση των κενών</w:t>
      </w:r>
      <w:r w:rsidR="00BE0A4A">
        <w:rPr>
          <w:rFonts w:ascii="Garamond" w:hAnsi="Garamond"/>
          <w:sz w:val="28"/>
          <w:szCs w:val="28"/>
        </w:rPr>
        <w:t>, κυρίως,</w:t>
      </w:r>
      <w:r w:rsidR="00BE0A4A" w:rsidRPr="00F54EC2">
        <w:rPr>
          <w:rFonts w:ascii="Garamond" w:hAnsi="Garamond"/>
          <w:sz w:val="28"/>
          <w:szCs w:val="28"/>
        </w:rPr>
        <w:t xml:space="preserve"> στην ιστορία του ελληνικού θεάτρου</w:t>
      </w:r>
      <w:r w:rsidR="00BE0A4A">
        <w:rPr>
          <w:rFonts w:ascii="Garamond" w:hAnsi="Garamond"/>
          <w:sz w:val="28"/>
          <w:szCs w:val="28"/>
        </w:rPr>
        <w:t>.</w:t>
      </w:r>
    </w:p>
    <w:p w:rsidR="002D3AEB" w:rsidRDefault="00726B17" w:rsidP="00726B17">
      <w:pPr>
        <w:spacing w:after="0"/>
        <w:jc w:val="both"/>
        <w:rPr>
          <w:rFonts w:ascii="Garamond" w:hAnsi="Garamond"/>
          <w:sz w:val="28"/>
          <w:szCs w:val="28"/>
        </w:rPr>
      </w:pPr>
      <w:r>
        <w:rPr>
          <w:rFonts w:ascii="Garamond" w:hAnsi="Garamond"/>
          <w:sz w:val="28"/>
          <w:szCs w:val="28"/>
        </w:rPr>
        <w:t xml:space="preserve"> Η έρευνα για την πρόσληψη της Ιταλικής δραματουργία</w:t>
      </w:r>
      <w:r w:rsidR="00277943">
        <w:rPr>
          <w:rFonts w:ascii="Garamond" w:hAnsi="Garamond"/>
          <w:sz w:val="28"/>
          <w:szCs w:val="28"/>
        </w:rPr>
        <w:t>ς στην Ελλάδα τον 20ό αιώνα 1900-1940</w:t>
      </w:r>
      <w:r w:rsidR="00FC722D">
        <w:rPr>
          <w:rFonts w:ascii="Garamond" w:hAnsi="Garamond"/>
          <w:sz w:val="28"/>
          <w:szCs w:val="28"/>
        </w:rPr>
        <w:t>,</w:t>
      </w:r>
      <w:r>
        <w:rPr>
          <w:rFonts w:ascii="Garamond" w:hAnsi="Garamond"/>
          <w:sz w:val="28"/>
          <w:szCs w:val="28"/>
        </w:rPr>
        <w:t xml:space="preserve"> βασίζεται στη μελέτη της αρθρογραφίας του ημερήσιου τύπου της εποχής, των πρωτότυπων έργων στην Ιταλική γλώσσα, αλλά και στην ελληνική τους μετάφραση που πραγματοποιήθηκε από λογίους και ανθρώπους της τέχνης εν γένει. Πηγές για την εύρεση των ελληνικών μεταφράσεων είναι τόσο οι αυτοτελείς εκδόσεις των έργων, όσο και οι δημοσιεύσεις τους στα περιοδικά και η χειρόγραφη σύνταξή τους.</w:t>
      </w:r>
      <w:r w:rsidR="00D63177" w:rsidRPr="00D63177">
        <w:rPr>
          <w:rFonts w:ascii="Garamond" w:hAnsi="Garamond"/>
          <w:sz w:val="28"/>
          <w:szCs w:val="28"/>
        </w:rPr>
        <w:t xml:space="preserve"> </w:t>
      </w:r>
      <w:r w:rsidR="00D63177">
        <w:rPr>
          <w:rFonts w:ascii="Garamond" w:hAnsi="Garamond"/>
          <w:sz w:val="28"/>
          <w:szCs w:val="28"/>
        </w:rPr>
        <w:t xml:space="preserve">Ο πλούτος της ελληνικής, σε ένα πρώτο επίπεδο, και της ιταλικής σε ένα δεύτερο επίπεδο, αρθρογραφίας μάς επιτρέπει την επαρκή τεκμηρίωση των δεδομένων διαμέσου των προβληματισμών των πνευματικών ανθρώπων, των εκάστοτε συνθηκών –ευνοϊκών ή δυσμενών– και συνάμα των καλλιτεχνικών και εμπορικών επιτυχιών ή αποτυχιών. </w:t>
      </w:r>
    </w:p>
    <w:p w:rsidR="001F3F12" w:rsidRDefault="002D3AEB" w:rsidP="00726B17">
      <w:pPr>
        <w:spacing w:after="0"/>
        <w:jc w:val="both"/>
        <w:rPr>
          <w:rFonts w:ascii="Garamond" w:hAnsi="Garamond"/>
          <w:sz w:val="28"/>
          <w:szCs w:val="28"/>
        </w:rPr>
      </w:pPr>
      <w:r>
        <w:rPr>
          <w:rFonts w:ascii="Garamond" w:hAnsi="Garamond"/>
          <w:sz w:val="28"/>
          <w:szCs w:val="28"/>
        </w:rPr>
        <w:t xml:space="preserve">  </w:t>
      </w:r>
      <w:r w:rsidRPr="00F62C33">
        <w:rPr>
          <w:rFonts w:ascii="Garamond" w:hAnsi="Garamond"/>
          <w:sz w:val="28"/>
          <w:szCs w:val="28"/>
        </w:rPr>
        <w:t xml:space="preserve">Προκειμένου να επιτευχθεί ο ερευνητικός στόχος, αποδελτιώθηκε μεγάλος αριθμός θεατρικών έργων που θεωρούνται ξεχασμένα ή χαμένα ή ακόμα και άγνωστα στις μέρες μας. Επίσης άγνωστος ήταν για εμάς μέχρι και σήμερα σημαντικός όγκος </w:t>
      </w:r>
      <w:r w:rsidR="00673C2A" w:rsidRPr="00F62C33">
        <w:rPr>
          <w:rFonts w:ascii="Garamond" w:hAnsi="Garamond"/>
          <w:sz w:val="28"/>
          <w:szCs w:val="28"/>
        </w:rPr>
        <w:t xml:space="preserve">αμετάφραστων </w:t>
      </w:r>
      <w:r w:rsidRPr="00F62C33">
        <w:rPr>
          <w:rFonts w:ascii="Garamond" w:hAnsi="Garamond"/>
          <w:sz w:val="28"/>
          <w:szCs w:val="28"/>
        </w:rPr>
        <w:t>θεατρικών έργων στην ελληνική γλώσσα που περιλαμβάνονται ή αναφέρονται στην έρευνα και αφορούν στους Ιταλούς συγγραφείς που μας απασχολούν. Τα</w:t>
      </w:r>
      <w:r w:rsidR="002540C1" w:rsidRPr="00F62C33">
        <w:rPr>
          <w:rFonts w:ascii="Garamond" w:hAnsi="Garamond"/>
          <w:sz w:val="28"/>
          <w:szCs w:val="28"/>
        </w:rPr>
        <w:t xml:space="preserve"> </w:t>
      </w:r>
      <w:r w:rsidR="006D2EA3">
        <w:rPr>
          <w:rFonts w:ascii="Garamond" w:hAnsi="Garamond"/>
          <w:sz w:val="28"/>
          <w:szCs w:val="28"/>
        </w:rPr>
        <w:t xml:space="preserve">περισσότερα </w:t>
      </w:r>
      <w:r w:rsidR="002540C1" w:rsidRPr="00F62C33">
        <w:rPr>
          <w:rFonts w:ascii="Garamond" w:hAnsi="Garamond"/>
          <w:sz w:val="28"/>
          <w:szCs w:val="28"/>
        </w:rPr>
        <w:t xml:space="preserve">μεταφρασμένα </w:t>
      </w:r>
      <w:r w:rsidRPr="00F62C33">
        <w:rPr>
          <w:rFonts w:ascii="Garamond" w:hAnsi="Garamond"/>
          <w:sz w:val="28"/>
          <w:szCs w:val="28"/>
        </w:rPr>
        <w:t xml:space="preserve">έργα </w:t>
      </w:r>
      <w:r w:rsidR="002540C1" w:rsidRPr="00F62C33">
        <w:rPr>
          <w:rFonts w:ascii="Garamond" w:hAnsi="Garamond"/>
          <w:sz w:val="28"/>
          <w:szCs w:val="28"/>
        </w:rPr>
        <w:t>της ιταλικής δραματουργίας του α' μισού του 20</w:t>
      </w:r>
      <w:r w:rsidR="002540C1" w:rsidRPr="00F62C33">
        <w:rPr>
          <w:rFonts w:ascii="Garamond" w:hAnsi="Garamond"/>
          <w:sz w:val="28"/>
          <w:szCs w:val="28"/>
          <w:vertAlign w:val="superscript"/>
        </w:rPr>
        <w:t>ου</w:t>
      </w:r>
      <w:r w:rsidR="002540C1" w:rsidRPr="00F62C33">
        <w:rPr>
          <w:rFonts w:ascii="Garamond" w:hAnsi="Garamond"/>
          <w:sz w:val="28"/>
          <w:szCs w:val="28"/>
        </w:rPr>
        <w:t xml:space="preserve"> αιώνα </w:t>
      </w:r>
      <w:r w:rsidRPr="00F62C33">
        <w:rPr>
          <w:rFonts w:ascii="Garamond" w:hAnsi="Garamond"/>
          <w:sz w:val="28"/>
          <w:szCs w:val="28"/>
        </w:rPr>
        <w:t xml:space="preserve">στην ελληνική γλώσσα </w:t>
      </w:r>
      <w:r w:rsidR="002540C1" w:rsidRPr="00F62C33">
        <w:rPr>
          <w:rFonts w:ascii="Garamond" w:hAnsi="Garamond"/>
          <w:sz w:val="28"/>
          <w:szCs w:val="28"/>
        </w:rPr>
        <w:t xml:space="preserve">αποτελούσαν μέχρι σήμερα </w:t>
      </w:r>
      <w:r w:rsidR="003C6667" w:rsidRPr="00F62C33">
        <w:rPr>
          <w:rFonts w:ascii="Garamond" w:hAnsi="Garamond"/>
          <w:sz w:val="28"/>
          <w:szCs w:val="28"/>
        </w:rPr>
        <w:t>ένα τοπίο</w:t>
      </w:r>
      <w:r w:rsidR="002540C1" w:rsidRPr="00F62C33">
        <w:rPr>
          <w:rFonts w:ascii="Garamond" w:hAnsi="Garamond"/>
          <w:sz w:val="28"/>
          <w:szCs w:val="28"/>
        </w:rPr>
        <w:t xml:space="preserve"> επίσης ανέγγιχτο </w:t>
      </w:r>
      <w:r w:rsidR="003C6667" w:rsidRPr="00F62C33">
        <w:rPr>
          <w:rFonts w:ascii="Garamond" w:hAnsi="Garamond"/>
          <w:sz w:val="28"/>
          <w:szCs w:val="28"/>
        </w:rPr>
        <w:t xml:space="preserve">και </w:t>
      </w:r>
      <w:r w:rsidR="00592628" w:rsidRPr="00F62C33">
        <w:rPr>
          <w:rFonts w:ascii="Garamond" w:hAnsi="Garamond"/>
          <w:sz w:val="28"/>
          <w:szCs w:val="28"/>
        </w:rPr>
        <w:t>ομιχλώδες</w:t>
      </w:r>
      <w:r w:rsidR="003C6667" w:rsidRPr="00F62C33">
        <w:rPr>
          <w:rFonts w:ascii="Garamond" w:hAnsi="Garamond"/>
          <w:sz w:val="28"/>
          <w:szCs w:val="28"/>
        </w:rPr>
        <w:t xml:space="preserve"> </w:t>
      </w:r>
      <w:r w:rsidR="00E335C8" w:rsidRPr="00F62C33">
        <w:rPr>
          <w:rFonts w:ascii="Garamond" w:hAnsi="Garamond"/>
          <w:sz w:val="28"/>
          <w:szCs w:val="28"/>
        </w:rPr>
        <w:t>για την ελληνική θεατρολογία</w:t>
      </w:r>
      <w:r w:rsidR="002540C1" w:rsidRPr="00F62C33">
        <w:rPr>
          <w:rFonts w:ascii="Garamond" w:hAnsi="Garamond"/>
          <w:sz w:val="28"/>
          <w:szCs w:val="28"/>
        </w:rPr>
        <w:t>. Ο πλούτος των τοπίων του δραματουργικού αυτο</w:t>
      </w:r>
      <w:r w:rsidR="003C6667" w:rsidRPr="00F62C33">
        <w:rPr>
          <w:rFonts w:ascii="Garamond" w:hAnsi="Garamond"/>
          <w:sz w:val="28"/>
          <w:szCs w:val="28"/>
        </w:rPr>
        <w:t>ύ πίνακα</w:t>
      </w:r>
      <w:r w:rsidR="002540C1" w:rsidRPr="00F62C33">
        <w:rPr>
          <w:rFonts w:ascii="Garamond" w:hAnsi="Garamond"/>
          <w:sz w:val="28"/>
          <w:szCs w:val="28"/>
        </w:rPr>
        <w:t xml:space="preserve"> </w:t>
      </w:r>
      <w:r w:rsidR="003C6667" w:rsidRPr="00F62C33">
        <w:rPr>
          <w:rFonts w:ascii="Garamond" w:hAnsi="Garamond"/>
          <w:sz w:val="28"/>
          <w:szCs w:val="28"/>
        </w:rPr>
        <w:t>έρχεται στην επιφάνεια ενισχύοντας σημαντικά το γνωστικό πεδίο της σύγχρονης ιστορίας του θεάτρου της χώρας μας, αλλά και της γείτονας Ιταλίας.</w:t>
      </w:r>
    </w:p>
    <w:p w:rsidR="00C80861" w:rsidRDefault="001F3F12" w:rsidP="00C80861">
      <w:pPr>
        <w:pStyle w:val="a6"/>
        <w:jc w:val="both"/>
        <w:rPr>
          <w:rFonts w:ascii="Garamond" w:hAnsi="Garamond"/>
          <w:sz w:val="28"/>
          <w:szCs w:val="28"/>
        </w:rPr>
      </w:pPr>
      <w:r>
        <w:rPr>
          <w:rFonts w:ascii="Garamond" w:hAnsi="Garamond"/>
          <w:sz w:val="28"/>
          <w:szCs w:val="28"/>
        </w:rPr>
        <w:t xml:space="preserve">  </w:t>
      </w:r>
      <w:r w:rsidR="00C80861" w:rsidRPr="00502F7A">
        <w:rPr>
          <w:rFonts w:ascii="Garamond" w:hAnsi="Garamond"/>
          <w:sz w:val="28"/>
          <w:szCs w:val="28"/>
        </w:rPr>
        <w:t xml:space="preserve">Για την εύρεση των πρωτότυπων έργων η έρευνα </w:t>
      </w:r>
      <w:r w:rsidR="00C80861">
        <w:rPr>
          <w:rFonts w:ascii="Garamond" w:hAnsi="Garamond"/>
          <w:sz w:val="28"/>
          <w:szCs w:val="28"/>
        </w:rPr>
        <w:t xml:space="preserve">πραγματοποιήθηκε </w:t>
      </w:r>
      <w:r w:rsidR="00C80861" w:rsidRPr="00502F7A">
        <w:rPr>
          <w:rFonts w:ascii="Garamond" w:hAnsi="Garamond"/>
          <w:sz w:val="28"/>
          <w:szCs w:val="28"/>
        </w:rPr>
        <w:t>σ</w:t>
      </w:r>
      <w:r w:rsidR="007F137E">
        <w:rPr>
          <w:rFonts w:ascii="Garamond" w:hAnsi="Garamond"/>
          <w:sz w:val="28"/>
          <w:szCs w:val="28"/>
        </w:rPr>
        <w:t xml:space="preserve">το αρχειακό υλικό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της Φιλοσοφικής Σχολής του Πανεπιστημίου </w:t>
      </w:r>
      <w:r w:rsidR="00C80861" w:rsidRPr="00502F7A">
        <w:rPr>
          <w:rFonts w:ascii="Garamond" w:hAnsi="Garamond"/>
          <w:sz w:val="28"/>
          <w:szCs w:val="28"/>
          <w:lang w:val="it-IT"/>
        </w:rPr>
        <w:t>Universit</w:t>
      </w:r>
      <w:r w:rsidR="00C80861" w:rsidRPr="00502F7A">
        <w:rPr>
          <w:rFonts w:ascii="Garamond" w:hAnsi="Garamond"/>
          <w:sz w:val="28"/>
          <w:szCs w:val="28"/>
        </w:rPr>
        <w:t xml:space="preserve">à </w:t>
      </w:r>
      <w:r w:rsidR="00C80861" w:rsidRPr="00502F7A">
        <w:rPr>
          <w:rFonts w:ascii="Garamond" w:hAnsi="Garamond"/>
          <w:sz w:val="28"/>
          <w:szCs w:val="28"/>
          <w:lang w:val="it-IT"/>
        </w:rPr>
        <w:t>Cattolica</w:t>
      </w:r>
      <w:r w:rsidR="00C80861" w:rsidRPr="00502F7A">
        <w:rPr>
          <w:rFonts w:ascii="Garamond" w:hAnsi="Garamond"/>
          <w:sz w:val="28"/>
          <w:szCs w:val="28"/>
        </w:rPr>
        <w:t xml:space="preserve"> </w:t>
      </w:r>
      <w:r w:rsidR="00C80861" w:rsidRPr="00502F7A">
        <w:rPr>
          <w:rFonts w:ascii="Garamond" w:hAnsi="Garamond"/>
          <w:sz w:val="28"/>
          <w:szCs w:val="28"/>
          <w:lang w:val="it-IT"/>
        </w:rPr>
        <w:t>del</w:t>
      </w:r>
      <w:r w:rsidR="00C80861" w:rsidRPr="00502F7A">
        <w:rPr>
          <w:rFonts w:ascii="Garamond" w:hAnsi="Garamond"/>
          <w:sz w:val="28"/>
          <w:szCs w:val="28"/>
        </w:rPr>
        <w:t xml:space="preserve"> </w:t>
      </w:r>
      <w:r w:rsidR="00C80861" w:rsidRPr="00502F7A">
        <w:rPr>
          <w:rFonts w:ascii="Garamond" w:hAnsi="Garamond"/>
          <w:sz w:val="28"/>
          <w:szCs w:val="28"/>
          <w:lang w:val="it-IT"/>
        </w:rPr>
        <w:t>Sacro</w:t>
      </w:r>
      <w:r w:rsidR="00C80861" w:rsidRPr="00502F7A">
        <w:rPr>
          <w:rFonts w:ascii="Garamond" w:hAnsi="Garamond"/>
          <w:sz w:val="28"/>
          <w:szCs w:val="28"/>
        </w:rPr>
        <w:t xml:space="preserve"> </w:t>
      </w:r>
      <w:r w:rsidR="00C80861" w:rsidRPr="00502F7A">
        <w:rPr>
          <w:rFonts w:ascii="Garamond" w:hAnsi="Garamond"/>
          <w:sz w:val="28"/>
          <w:szCs w:val="28"/>
          <w:lang w:val="it-IT"/>
        </w:rPr>
        <w:t>Cuore</w:t>
      </w:r>
      <w:r w:rsidR="007F137E">
        <w:rPr>
          <w:rFonts w:ascii="Garamond" w:hAnsi="Garamond"/>
          <w:sz w:val="28"/>
          <w:szCs w:val="28"/>
        </w:rPr>
        <w:t xml:space="preserve"> του Μιλάνου,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του Τμήματος των Ανθρωπιστικών Σπουδών της Φιλοσοφικής Σχολής το</w:t>
      </w:r>
      <w:r w:rsidR="007F137E">
        <w:rPr>
          <w:rFonts w:ascii="Garamond" w:hAnsi="Garamond"/>
          <w:sz w:val="28"/>
          <w:szCs w:val="28"/>
        </w:rPr>
        <w:t xml:space="preserve">υ Πανεπιστημίου της Μπολόνιας,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του Τμήματος των Ιταλικών Σπουδών της Φιλοσοφικής Σχολής του Πανεπισ</w:t>
      </w:r>
      <w:r w:rsidR="007F137E">
        <w:rPr>
          <w:rFonts w:ascii="Garamond" w:hAnsi="Garamond"/>
          <w:sz w:val="28"/>
          <w:szCs w:val="28"/>
        </w:rPr>
        <w:t xml:space="preserve">τημίου της Μπολόνιας,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w:t>
      </w:r>
      <w:r w:rsidR="00C80861" w:rsidRPr="00502F7A">
        <w:rPr>
          <w:rFonts w:ascii="Garamond" w:hAnsi="Garamond"/>
          <w:sz w:val="28"/>
          <w:szCs w:val="28"/>
        </w:rPr>
        <w:lastRenderedPageBreak/>
        <w:t>Βιβλιοθήκη</w:t>
      </w:r>
      <w:r w:rsidR="007F137E">
        <w:rPr>
          <w:rFonts w:ascii="Garamond" w:hAnsi="Garamond"/>
          <w:sz w:val="28"/>
          <w:szCs w:val="28"/>
        </w:rPr>
        <w:t>ς</w:t>
      </w:r>
      <w:r w:rsidR="00C80861" w:rsidRPr="00502F7A">
        <w:rPr>
          <w:rFonts w:ascii="Garamond" w:hAnsi="Garamond"/>
          <w:sz w:val="28"/>
          <w:szCs w:val="28"/>
        </w:rPr>
        <w:t xml:space="preserve"> του Τμήματος της Φιλοσοφίας της Φιλοσοφικής Σχολής το</w:t>
      </w:r>
      <w:r w:rsidR="007F137E">
        <w:rPr>
          <w:rFonts w:ascii="Garamond" w:hAnsi="Garamond"/>
          <w:sz w:val="28"/>
          <w:szCs w:val="28"/>
        </w:rPr>
        <w:t xml:space="preserve">υ Πανεπιστημίου της Μπολόνιας,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του Τμήματος των Γλωσσών και της Ξένης</w:t>
      </w:r>
      <w:r w:rsidR="00C80861">
        <w:rPr>
          <w:rFonts w:ascii="Garamond" w:hAnsi="Garamond"/>
          <w:sz w:val="28"/>
          <w:szCs w:val="28"/>
        </w:rPr>
        <w:t>,</w:t>
      </w:r>
      <w:r w:rsidR="00C80861" w:rsidRPr="00502F7A">
        <w:rPr>
          <w:rFonts w:ascii="Garamond" w:hAnsi="Garamond"/>
          <w:sz w:val="28"/>
          <w:szCs w:val="28"/>
        </w:rPr>
        <w:t xml:space="preserve"> Μοντέρνας Λογοτεχνίας της Φιλοσοφικής Σχολής το</w:t>
      </w:r>
      <w:r w:rsidR="007F137E">
        <w:rPr>
          <w:rFonts w:ascii="Garamond" w:hAnsi="Garamond"/>
          <w:sz w:val="28"/>
          <w:szCs w:val="28"/>
        </w:rPr>
        <w:t xml:space="preserve">υ Πανεπιστημίου της Μπολόνιας,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του Τμήματος των Θεατρικών Σπουδών της Φιλοσοφικής Σχολής το</w:t>
      </w:r>
      <w:r w:rsidR="007F137E">
        <w:rPr>
          <w:rFonts w:ascii="Garamond" w:hAnsi="Garamond"/>
          <w:sz w:val="28"/>
          <w:szCs w:val="28"/>
        </w:rPr>
        <w:t xml:space="preserve">υ Πανεπιστημίου της Μπολόνιας,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w:t>
      </w:r>
      <w:r w:rsidR="007F137E">
        <w:rPr>
          <w:rFonts w:ascii="Garamond" w:hAnsi="Garamond"/>
          <w:sz w:val="28"/>
          <w:szCs w:val="28"/>
        </w:rPr>
        <w:t>ς</w:t>
      </w:r>
      <w:r w:rsidR="00C80861" w:rsidRPr="00502F7A">
        <w:rPr>
          <w:rFonts w:ascii="Garamond" w:hAnsi="Garamond"/>
          <w:sz w:val="28"/>
          <w:szCs w:val="28"/>
        </w:rPr>
        <w:t xml:space="preserve"> του Τμήματος των Θεατρικών Σπουδών της Φιλοσοφικής Σχολής του Πανεπιστημίου Αθηνών</w:t>
      </w:r>
      <w:r w:rsidR="00C80861">
        <w:rPr>
          <w:rFonts w:ascii="Garamond" w:hAnsi="Garamond"/>
          <w:sz w:val="28"/>
          <w:szCs w:val="28"/>
        </w:rPr>
        <w:t>, στη Βιβλιοθήκη του Τμήματος της Ι</w:t>
      </w:r>
      <w:r w:rsidR="00C80861" w:rsidRPr="00502F7A">
        <w:rPr>
          <w:rFonts w:ascii="Garamond" w:hAnsi="Garamond"/>
          <w:sz w:val="28"/>
          <w:szCs w:val="28"/>
        </w:rPr>
        <w:t>ταλικής και Ισπανικής Γλώσσας και Φιλολογίας της Φιλοσοφικής Σχ</w:t>
      </w:r>
      <w:r w:rsidR="007F137E">
        <w:rPr>
          <w:rFonts w:ascii="Garamond" w:hAnsi="Garamond"/>
          <w:sz w:val="28"/>
          <w:szCs w:val="28"/>
        </w:rPr>
        <w:t xml:space="preserve">ολής του Πανεπιστημίου Αθηνών,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Βιβλιοθήκη του Τμήματος </w:t>
      </w:r>
      <w:r w:rsidR="00C80861">
        <w:rPr>
          <w:rFonts w:ascii="Garamond" w:hAnsi="Garamond"/>
          <w:sz w:val="28"/>
          <w:szCs w:val="28"/>
        </w:rPr>
        <w:t xml:space="preserve">της </w:t>
      </w:r>
      <w:r w:rsidR="00C80861" w:rsidRPr="00502F7A">
        <w:rPr>
          <w:rFonts w:ascii="Garamond" w:hAnsi="Garamond"/>
          <w:sz w:val="28"/>
          <w:szCs w:val="28"/>
        </w:rPr>
        <w:t>Γαλλικής Γλώσσας και Φιλολογίας της Φιλοσοφικής Σχ</w:t>
      </w:r>
      <w:r w:rsidR="007F137E">
        <w:rPr>
          <w:rFonts w:ascii="Garamond" w:hAnsi="Garamond"/>
          <w:sz w:val="28"/>
          <w:szCs w:val="28"/>
        </w:rPr>
        <w:t xml:space="preserve">ολής του Πανεπιστημίου Αθηνών, </w:t>
      </w:r>
      <w:r w:rsidR="00C80861" w:rsidRPr="00502F7A">
        <w:rPr>
          <w:rFonts w:ascii="Garamond" w:hAnsi="Garamond"/>
          <w:sz w:val="28"/>
          <w:szCs w:val="28"/>
        </w:rPr>
        <w:t>τη</w:t>
      </w:r>
      <w:r w:rsidR="007F137E">
        <w:rPr>
          <w:rFonts w:ascii="Garamond" w:hAnsi="Garamond"/>
          <w:sz w:val="28"/>
          <w:szCs w:val="28"/>
        </w:rPr>
        <w:t>ς</w:t>
      </w:r>
      <w:r w:rsidR="00C80861" w:rsidRPr="00502F7A">
        <w:rPr>
          <w:rFonts w:ascii="Garamond" w:hAnsi="Garamond"/>
          <w:sz w:val="28"/>
          <w:szCs w:val="28"/>
        </w:rPr>
        <w:t xml:space="preserve"> Μπενάκειο</w:t>
      </w:r>
      <w:r w:rsidR="007F137E">
        <w:rPr>
          <w:rFonts w:ascii="Garamond" w:hAnsi="Garamond"/>
          <w:sz w:val="28"/>
          <w:szCs w:val="28"/>
        </w:rPr>
        <w:t>υ</w:t>
      </w:r>
      <w:r w:rsidR="00C80861" w:rsidRPr="00502F7A">
        <w:rPr>
          <w:rFonts w:ascii="Garamond" w:hAnsi="Garamond"/>
          <w:sz w:val="28"/>
          <w:szCs w:val="28"/>
        </w:rPr>
        <w:t xml:space="preserve"> Βιβλιοθήκη</w:t>
      </w:r>
      <w:r w:rsidR="007F137E">
        <w:rPr>
          <w:rFonts w:ascii="Garamond" w:hAnsi="Garamond"/>
          <w:sz w:val="28"/>
          <w:szCs w:val="28"/>
        </w:rPr>
        <w:t xml:space="preserve">ς, </w:t>
      </w:r>
      <w:r w:rsidR="00C80861" w:rsidRPr="00502F7A">
        <w:rPr>
          <w:rFonts w:ascii="Garamond" w:hAnsi="Garamond"/>
          <w:sz w:val="28"/>
          <w:szCs w:val="28"/>
        </w:rPr>
        <w:t>τη</w:t>
      </w:r>
      <w:r w:rsidR="007F137E">
        <w:rPr>
          <w:rFonts w:ascii="Garamond" w:hAnsi="Garamond"/>
          <w:sz w:val="28"/>
          <w:szCs w:val="28"/>
        </w:rPr>
        <w:t>ς Γενναδεί</w:t>
      </w:r>
      <w:r w:rsidR="00C80861" w:rsidRPr="00502F7A">
        <w:rPr>
          <w:rFonts w:ascii="Garamond" w:hAnsi="Garamond"/>
          <w:sz w:val="28"/>
          <w:szCs w:val="28"/>
        </w:rPr>
        <w:t>ο</w:t>
      </w:r>
      <w:r w:rsidR="007F137E">
        <w:rPr>
          <w:rFonts w:ascii="Garamond" w:hAnsi="Garamond"/>
          <w:sz w:val="28"/>
          <w:szCs w:val="28"/>
        </w:rPr>
        <w:t>υ</w:t>
      </w:r>
      <w:r w:rsidR="00C80861" w:rsidRPr="00502F7A">
        <w:rPr>
          <w:rFonts w:ascii="Garamond" w:hAnsi="Garamond"/>
          <w:sz w:val="28"/>
          <w:szCs w:val="28"/>
        </w:rPr>
        <w:t xml:space="preserve"> Βιβλιοθήκη</w:t>
      </w:r>
      <w:r w:rsidR="00A047F7">
        <w:rPr>
          <w:rFonts w:ascii="Garamond" w:hAnsi="Garamond"/>
          <w:sz w:val="28"/>
          <w:szCs w:val="28"/>
        </w:rPr>
        <w:t>ς, της</w:t>
      </w:r>
      <w:r w:rsidR="00C80861" w:rsidRPr="00502F7A">
        <w:rPr>
          <w:rFonts w:ascii="Garamond" w:hAnsi="Garamond"/>
          <w:sz w:val="28"/>
          <w:szCs w:val="28"/>
        </w:rPr>
        <w:t xml:space="preserve"> Εθνική</w:t>
      </w:r>
      <w:r w:rsidR="00A047F7">
        <w:rPr>
          <w:rFonts w:ascii="Garamond" w:hAnsi="Garamond"/>
          <w:sz w:val="28"/>
          <w:szCs w:val="28"/>
        </w:rPr>
        <w:t>ς</w:t>
      </w:r>
      <w:r w:rsidR="00C80861" w:rsidRPr="00502F7A">
        <w:rPr>
          <w:rFonts w:ascii="Garamond" w:hAnsi="Garamond"/>
          <w:sz w:val="28"/>
          <w:szCs w:val="28"/>
        </w:rPr>
        <w:t xml:space="preserve"> Βιβλιοθήκη</w:t>
      </w:r>
      <w:r w:rsidR="00A047F7">
        <w:rPr>
          <w:rFonts w:ascii="Garamond" w:hAnsi="Garamond"/>
          <w:sz w:val="28"/>
          <w:szCs w:val="28"/>
        </w:rPr>
        <w:t>ς</w:t>
      </w:r>
      <w:r w:rsidR="00C80861" w:rsidRPr="00502F7A">
        <w:rPr>
          <w:rFonts w:ascii="Garamond" w:hAnsi="Garamond"/>
          <w:sz w:val="28"/>
          <w:szCs w:val="28"/>
        </w:rPr>
        <w:t xml:space="preserve"> της Ελ</w:t>
      </w:r>
      <w:r w:rsidR="00C80861">
        <w:rPr>
          <w:rFonts w:ascii="Garamond" w:hAnsi="Garamond"/>
          <w:sz w:val="28"/>
          <w:szCs w:val="28"/>
        </w:rPr>
        <w:t>λάδος και</w:t>
      </w:r>
      <w:r w:rsidR="00A047F7">
        <w:rPr>
          <w:rFonts w:ascii="Garamond" w:hAnsi="Garamond"/>
          <w:sz w:val="28"/>
          <w:szCs w:val="28"/>
        </w:rPr>
        <w:t xml:space="preserve"> </w:t>
      </w:r>
      <w:r w:rsidR="00C80861" w:rsidRPr="00502F7A">
        <w:rPr>
          <w:rFonts w:ascii="Garamond" w:hAnsi="Garamond"/>
          <w:sz w:val="28"/>
          <w:szCs w:val="28"/>
        </w:rPr>
        <w:t>τη</w:t>
      </w:r>
      <w:r w:rsidR="00A047F7">
        <w:rPr>
          <w:rFonts w:ascii="Garamond" w:hAnsi="Garamond"/>
          <w:sz w:val="28"/>
          <w:szCs w:val="28"/>
        </w:rPr>
        <w:t>ς</w:t>
      </w:r>
      <w:r w:rsidR="00C80861" w:rsidRPr="00502F7A">
        <w:rPr>
          <w:rFonts w:ascii="Garamond" w:hAnsi="Garamond"/>
          <w:sz w:val="28"/>
          <w:szCs w:val="28"/>
        </w:rPr>
        <w:t xml:space="preserve"> Βι</w:t>
      </w:r>
      <w:r w:rsidR="00C80861">
        <w:rPr>
          <w:rFonts w:ascii="Garamond" w:hAnsi="Garamond"/>
          <w:sz w:val="28"/>
          <w:szCs w:val="28"/>
        </w:rPr>
        <w:t>βλιοθήκη</w:t>
      </w:r>
      <w:r w:rsidR="00A047F7">
        <w:rPr>
          <w:rFonts w:ascii="Garamond" w:hAnsi="Garamond"/>
          <w:sz w:val="28"/>
          <w:szCs w:val="28"/>
        </w:rPr>
        <w:t>ς</w:t>
      </w:r>
      <w:r w:rsidR="00C80861">
        <w:rPr>
          <w:rFonts w:ascii="Garamond" w:hAnsi="Garamond"/>
          <w:sz w:val="28"/>
          <w:szCs w:val="28"/>
        </w:rPr>
        <w:t xml:space="preserve"> του Θεατρικού Μουσείου.</w:t>
      </w:r>
    </w:p>
    <w:p w:rsidR="00C80861" w:rsidRDefault="00C80861" w:rsidP="001F3F12">
      <w:pPr>
        <w:spacing w:after="0"/>
        <w:jc w:val="both"/>
        <w:rPr>
          <w:rFonts w:ascii="Garamond" w:hAnsi="Garamond"/>
          <w:sz w:val="28"/>
          <w:szCs w:val="28"/>
        </w:rPr>
      </w:pPr>
      <w:r>
        <w:rPr>
          <w:rFonts w:ascii="Garamond" w:hAnsi="Garamond"/>
          <w:sz w:val="28"/>
          <w:szCs w:val="28"/>
        </w:rPr>
        <w:t xml:space="preserve">  Γ</w:t>
      </w:r>
      <w:r w:rsidRPr="00502F7A">
        <w:rPr>
          <w:rFonts w:ascii="Garamond" w:hAnsi="Garamond"/>
          <w:sz w:val="28"/>
          <w:szCs w:val="28"/>
        </w:rPr>
        <w:t xml:space="preserve">ια την εύρεση των </w:t>
      </w:r>
      <w:r w:rsidR="00673C2A">
        <w:rPr>
          <w:rFonts w:ascii="Garamond" w:hAnsi="Garamond"/>
          <w:sz w:val="28"/>
          <w:szCs w:val="28"/>
        </w:rPr>
        <w:t>μεταφρασμένων θεατρικών έργων</w:t>
      </w:r>
      <w:r w:rsidRPr="00502F7A">
        <w:rPr>
          <w:rFonts w:ascii="Garamond" w:hAnsi="Garamond"/>
          <w:sz w:val="28"/>
          <w:szCs w:val="28"/>
        </w:rPr>
        <w:t xml:space="preserve"> στην ελληνική γλώσσ</w:t>
      </w:r>
      <w:r w:rsidR="00A047F7">
        <w:rPr>
          <w:rFonts w:ascii="Garamond" w:hAnsi="Garamond"/>
          <w:sz w:val="28"/>
          <w:szCs w:val="28"/>
        </w:rPr>
        <w:t xml:space="preserve">α η έρευνα πραγματοποιήθηκε στο αρχειακό υλικό της </w:t>
      </w:r>
      <w:r w:rsidRPr="00502F7A">
        <w:rPr>
          <w:rFonts w:ascii="Garamond" w:hAnsi="Garamond"/>
          <w:sz w:val="28"/>
          <w:szCs w:val="28"/>
        </w:rPr>
        <w:t>Μπενάκειο</w:t>
      </w:r>
      <w:r w:rsidR="00A047F7">
        <w:rPr>
          <w:rFonts w:ascii="Garamond" w:hAnsi="Garamond"/>
          <w:sz w:val="28"/>
          <w:szCs w:val="28"/>
        </w:rPr>
        <w:t>υ</w:t>
      </w:r>
      <w:r w:rsidRPr="00502F7A">
        <w:rPr>
          <w:rFonts w:ascii="Garamond" w:hAnsi="Garamond"/>
          <w:sz w:val="28"/>
          <w:szCs w:val="28"/>
        </w:rPr>
        <w:t xml:space="preserve"> Βιβλιοθήκη</w:t>
      </w:r>
      <w:r w:rsidR="00A047F7">
        <w:rPr>
          <w:rFonts w:ascii="Garamond" w:hAnsi="Garamond"/>
          <w:sz w:val="28"/>
          <w:szCs w:val="28"/>
        </w:rPr>
        <w:t>ς, της</w:t>
      </w:r>
      <w:r w:rsidRPr="00502F7A">
        <w:rPr>
          <w:rFonts w:ascii="Garamond" w:hAnsi="Garamond"/>
          <w:sz w:val="28"/>
          <w:szCs w:val="28"/>
        </w:rPr>
        <w:t xml:space="preserve"> Εθνική</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 xml:space="preserve">ς της Ελλάδος, </w:t>
      </w:r>
      <w:r w:rsidRPr="00502F7A">
        <w:rPr>
          <w:rFonts w:ascii="Garamond" w:hAnsi="Garamond"/>
          <w:sz w:val="28"/>
          <w:szCs w:val="28"/>
        </w:rPr>
        <w:t>τη</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 xml:space="preserve">ς του Θεατρικού Μουσείου, </w:t>
      </w:r>
      <w:r w:rsidRPr="00502F7A">
        <w:rPr>
          <w:rFonts w:ascii="Garamond" w:hAnsi="Garamond"/>
          <w:sz w:val="28"/>
          <w:szCs w:val="28"/>
        </w:rPr>
        <w:t>τη</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ς</w:t>
      </w:r>
      <w:r w:rsidRPr="00502F7A">
        <w:rPr>
          <w:rFonts w:ascii="Garamond" w:hAnsi="Garamond"/>
          <w:sz w:val="28"/>
          <w:szCs w:val="28"/>
        </w:rPr>
        <w:t xml:space="preserve"> του Ελληνικού Λογοτ</w:t>
      </w:r>
      <w:r w:rsidR="00A047F7">
        <w:rPr>
          <w:rFonts w:ascii="Garamond" w:hAnsi="Garamond"/>
          <w:sz w:val="28"/>
          <w:szCs w:val="28"/>
        </w:rPr>
        <w:t xml:space="preserve">εχνικού και Ιστορικού Αρχείου, </w:t>
      </w:r>
      <w:r w:rsidRPr="00502F7A">
        <w:rPr>
          <w:rFonts w:ascii="Garamond" w:hAnsi="Garamond"/>
          <w:sz w:val="28"/>
          <w:szCs w:val="28"/>
        </w:rPr>
        <w:t>τη</w:t>
      </w:r>
      <w:r w:rsidR="00A047F7">
        <w:rPr>
          <w:rFonts w:ascii="Garamond" w:hAnsi="Garamond"/>
          <w:sz w:val="28"/>
          <w:szCs w:val="28"/>
        </w:rPr>
        <w:t>ς Γενναδεί</w:t>
      </w:r>
      <w:r w:rsidRPr="00502F7A">
        <w:rPr>
          <w:rFonts w:ascii="Garamond" w:hAnsi="Garamond"/>
          <w:sz w:val="28"/>
          <w:szCs w:val="28"/>
        </w:rPr>
        <w:t>ο</w:t>
      </w:r>
      <w:r w:rsidR="00A047F7">
        <w:rPr>
          <w:rFonts w:ascii="Garamond" w:hAnsi="Garamond"/>
          <w:sz w:val="28"/>
          <w:szCs w:val="28"/>
        </w:rPr>
        <w:t>υ</w:t>
      </w:r>
      <w:r w:rsidRPr="00502F7A">
        <w:rPr>
          <w:rFonts w:ascii="Garamond" w:hAnsi="Garamond"/>
          <w:sz w:val="28"/>
          <w:szCs w:val="28"/>
        </w:rPr>
        <w:t xml:space="preserve"> Βιβλιοθήκη</w:t>
      </w:r>
      <w:r w:rsidR="00A047F7">
        <w:rPr>
          <w:rFonts w:ascii="Garamond" w:hAnsi="Garamond"/>
          <w:sz w:val="28"/>
          <w:szCs w:val="28"/>
        </w:rPr>
        <w:t xml:space="preserve">ς, </w:t>
      </w:r>
      <w:r w:rsidRPr="00502F7A">
        <w:rPr>
          <w:rFonts w:ascii="Garamond" w:hAnsi="Garamond"/>
          <w:sz w:val="28"/>
          <w:szCs w:val="28"/>
        </w:rPr>
        <w:t>τη</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ς</w:t>
      </w:r>
      <w:r w:rsidRPr="00502F7A">
        <w:rPr>
          <w:rFonts w:ascii="Garamond" w:hAnsi="Garamond"/>
          <w:sz w:val="28"/>
          <w:szCs w:val="28"/>
        </w:rPr>
        <w:t xml:space="preserve"> του Τμήματος Θεατρικών Σπουδών της Φιλοσοφικής Σχολής του Πανεπισ</w:t>
      </w:r>
      <w:r w:rsidR="00A047F7">
        <w:rPr>
          <w:rFonts w:ascii="Garamond" w:hAnsi="Garamond"/>
          <w:sz w:val="28"/>
          <w:szCs w:val="28"/>
        </w:rPr>
        <w:t xml:space="preserve">τημίου Αθηνών, </w:t>
      </w:r>
      <w:r w:rsidR="00FC722D">
        <w:rPr>
          <w:rFonts w:ascii="Garamond" w:hAnsi="Garamond"/>
          <w:sz w:val="28"/>
          <w:szCs w:val="28"/>
        </w:rPr>
        <w:t xml:space="preserve">της Βιβλιοθήκης του Τμήματος Θεατρικών Σπουδών του Πανεπιστημίου Πελοποννήσου, </w:t>
      </w:r>
      <w:r w:rsidRPr="00502F7A">
        <w:rPr>
          <w:rFonts w:ascii="Garamond" w:hAnsi="Garamond"/>
          <w:sz w:val="28"/>
          <w:szCs w:val="28"/>
        </w:rPr>
        <w:t>τη</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ς</w:t>
      </w:r>
      <w:r>
        <w:rPr>
          <w:rFonts w:ascii="Garamond" w:hAnsi="Garamond"/>
          <w:sz w:val="28"/>
          <w:szCs w:val="28"/>
        </w:rPr>
        <w:t xml:space="preserve"> των</w:t>
      </w:r>
      <w:r w:rsidRPr="00502F7A">
        <w:rPr>
          <w:rFonts w:ascii="Garamond" w:hAnsi="Garamond"/>
          <w:sz w:val="28"/>
          <w:szCs w:val="28"/>
        </w:rPr>
        <w:t xml:space="preserve"> Θεατρικών Σπουδών του Αριστοτέλει</w:t>
      </w:r>
      <w:r w:rsidR="00A047F7">
        <w:rPr>
          <w:rFonts w:ascii="Garamond" w:hAnsi="Garamond"/>
          <w:sz w:val="28"/>
          <w:szCs w:val="28"/>
        </w:rPr>
        <w:t>ου Πανεπιστημίου Θεσσαλονίκης, της</w:t>
      </w:r>
      <w:r w:rsidRPr="00502F7A">
        <w:rPr>
          <w:rFonts w:ascii="Garamond" w:hAnsi="Garamond"/>
          <w:sz w:val="28"/>
          <w:szCs w:val="28"/>
        </w:rPr>
        <w:t xml:space="preserve"> Κεντρική Βιβλιο</w:t>
      </w:r>
      <w:r w:rsidR="00A047F7">
        <w:rPr>
          <w:rFonts w:ascii="Garamond" w:hAnsi="Garamond"/>
          <w:sz w:val="28"/>
          <w:szCs w:val="28"/>
        </w:rPr>
        <w:t xml:space="preserve">θήκη του Πανεπιστημίου Κρήτης, </w:t>
      </w:r>
      <w:r w:rsidRPr="00502F7A">
        <w:rPr>
          <w:rFonts w:ascii="Garamond" w:hAnsi="Garamond"/>
          <w:sz w:val="28"/>
          <w:szCs w:val="28"/>
        </w:rPr>
        <w:t>τη</w:t>
      </w:r>
      <w:r w:rsidR="00A047F7">
        <w:rPr>
          <w:rFonts w:ascii="Garamond" w:hAnsi="Garamond"/>
          <w:sz w:val="28"/>
          <w:szCs w:val="28"/>
        </w:rPr>
        <w:t>ς</w:t>
      </w:r>
      <w:r w:rsidRPr="00502F7A">
        <w:rPr>
          <w:rFonts w:ascii="Garamond" w:hAnsi="Garamond"/>
          <w:sz w:val="28"/>
          <w:szCs w:val="28"/>
        </w:rPr>
        <w:t xml:space="preserve"> Βιβλιοθήκη</w:t>
      </w:r>
      <w:r w:rsidR="00A047F7">
        <w:rPr>
          <w:rFonts w:ascii="Garamond" w:hAnsi="Garamond"/>
          <w:sz w:val="28"/>
          <w:szCs w:val="28"/>
        </w:rPr>
        <w:t>ς</w:t>
      </w:r>
      <w:r w:rsidRPr="00502F7A">
        <w:rPr>
          <w:rFonts w:ascii="Garamond" w:hAnsi="Garamond"/>
          <w:sz w:val="28"/>
          <w:szCs w:val="28"/>
        </w:rPr>
        <w:t xml:space="preserve"> του Ιταλικού Ινστιτούτου Αθηνών</w:t>
      </w:r>
      <w:r w:rsidR="00A047F7">
        <w:rPr>
          <w:rFonts w:ascii="Garamond" w:hAnsi="Garamond"/>
          <w:sz w:val="28"/>
          <w:szCs w:val="28"/>
        </w:rPr>
        <w:t xml:space="preserve"> και </w:t>
      </w:r>
      <w:r>
        <w:rPr>
          <w:rFonts w:ascii="Garamond" w:hAnsi="Garamond"/>
          <w:sz w:val="28"/>
          <w:szCs w:val="28"/>
        </w:rPr>
        <w:t>τη</w:t>
      </w:r>
      <w:r w:rsidR="00A047F7">
        <w:rPr>
          <w:rFonts w:ascii="Garamond" w:hAnsi="Garamond"/>
          <w:sz w:val="28"/>
          <w:szCs w:val="28"/>
        </w:rPr>
        <w:t>ς</w:t>
      </w:r>
      <w:r>
        <w:rPr>
          <w:rFonts w:ascii="Garamond" w:hAnsi="Garamond"/>
          <w:sz w:val="28"/>
          <w:szCs w:val="28"/>
        </w:rPr>
        <w:t xml:space="preserve"> Δημοτική</w:t>
      </w:r>
      <w:r w:rsidR="00A047F7">
        <w:rPr>
          <w:rFonts w:ascii="Garamond" w:hAnsi="Garamond"/>
          <w:sz w:val="28"/>
          <w:szCs w:val="28"/>
        </w:rPr>
        <w:t>ς</w:t>
      </w:r>
      <w:r>
        <w:rPr>
          <w:rFonts w:ascii="Garamond" w:hAnsi="Garamond"/>
          <w:sz w:val="28"/>
          <w:szCs w:val="28"/>
        </w:rPr>
        <w:t xml:space="preserve"> Βιβλιοθήκη</w:t>
      </w:r>
      <w:r w:rsidRPr="00502F7A">
        <w:rPr>
          <w:rFonts w:ascii="Garamond" w:hAnsi="Garamond"/>
          <w:sz w:val="28"/>
          <w:szCs w:val="28"/>
        </w:rPr>
        <w:t>.</w:t>
      </w:r>
      <w:r w:rsidR="001F3F12" w:rsidRPr="001F3F12">
        <w:rPr>
          <w:rFonts w:ascii="Garamond" w:hAnsi="Garamond"/>
          <w:sz w:val="28"/>
          <w:szCs w:val="28"/>
        </w:rPr>
        <w:t xml:space="preserve"> </w:t>
      </w:r>
      <w:r w:rsidR="001F3F12">
        <w:rPr>
          <w:rFonts w:ascii="Garamond" w:hAnsi="Garamond"/>
          <w:sz w:val="28"/>
          <w:szCs w:val="28"/>
        </w:rPr>
        <w:t xml:space="preserve">Το πολύκαρπο μεταφραστικό έδαφος δεν φάνηκε πρόσφορο σε όλες τις περιπτώσεις, καθώς κάποια από τα έργα στην ελληνική τους απόδοση έχουν χαθεί ή καταστραφεί μετά το πέρας των παραστάσεων λόγω της αμέλειας των καλλιτεχνών ή των άσχημων συγκυριών. </w:t>
      </w:r>
    </w:p>
    <w:p w:rsidR="00C80861" w:rsidRDefault="00C80861" w:rsidP="00C80861">
      <w:pPr>
        <w:spacing w:after="0"/>
        <w:jc w:val="both"/>
        <w:rPr>
          <w:rFonts w:ascii="Garamond" w:hAnsi="Garamond"/>
          <w:sz w:val="28"/>
          <w:szCs w:val="28"/>
        </w:rPr>
      </w:pPr>
      <w:r>
        <w:rPr>
          <w:rFonts w:ascii="Garamond" w:hAnsi="Garamond"/>
          <w:sz w:val="28"/>
          <w:szCs w:val="28"/>
        </w:rPr>
        <w:t xml:space="preserve"> </w:t>
      </w:r>
      <w:r w:rsidR="00BE0A4A">
        <w:rPr>
          <w:rFonts w:ascii="Garamond" w:hAnsi="Garamond"/>
          <w:sz w:val="28"/>
          <w:szCs w:val="28"/>
        </w:rPr>
        <w:t xml:space="preserve"> </w:t>
      </w:r>
      <w:r w:rsidR="001247DC">
        <w:rPr>
          <w:rFonts w:ascii="Garamond" w:hAnsi="Garamond"/>
          <w:sz w:val="28"/>
          <w:szCs w:val="28"/>
        </w:rPr>
        <w:t xml:space="preserve">Στην παρούσα διδακτορική διατριβή </w:t>
      </w:r>
      <w:r w:rsidR="006D2EA3">
        <w:rPr>
          <w:rFonts w:ascii="Garamond" w:hAnsi="Garamond"/>
          <w:sz w:val="28"/>
          <w:szCs w:val="28"/>
        </w:rPr>
        <w:t>ε</w:t>
      </w:r>
      <w:r>
        <w:rPr>
          <w:rFonts w:ascii="Garamond" w:hAnsi="Garamond"/>
          <w:sz w:val="28"/>
          <w:szCs w:val="28"/>
        </w:rPr>
        <w:t xml:space="preserve">ξετάζεται εξαντλητικά η σχετική παραστασιογραφία των επαγγελματικών και ερασιτεχνικών θιάσων. </w:t>
      </w:r>
      <w:r w:rsidRPr="005869D4">
        <w:rPr>
          <w:rFonts w:ascii="Garamond" w:hAnsi="Garamond"/>
          <w:sz w:val="28"/>
          <w:szCs w:val="28"/>
        </w:rPr>
        <w:t>Τα στοιχεία για την παραστασιογραφία της εποχής προέκυψαν α</w:t>
      </w:r>
      <w:r>
        <w:rPr>
          <w:rFonts w:ascii="Garamond" w:hAnsi="Garamond"/>
          <w:sz w:val="28"/>
          <w:szCs w:val="28"/>
        </w:rPr>
        <w:t>πό το αρχειακό υλικό</w:t>
      </w:r>
      <w:r w:rsidRPr="005869D4">
        <w:rPr>
          <w:rFonts w:ascii="Garamond" w:hAnsi="Garamond"/>
          <w:sz w:val="28"/>
          <w:szCs w:val="28"/>
        </w:rPr>
        <w:t xml:space="preserve"> </w:t>
      </w:r>
      <w:r>
        <w:rPr>
          <w:rFonts w:ascii="Garamond" w:hAnsi="Garamond"/>
          <w:sz w:val="28"/>
          <w:szCs w:val="28"/>
        </w:rPr>
        <w:t>του Θεατρικού</w:t>
      </w:r>
      <w:r w:rsidRPr="005869D4">
        <w:rPr>
          <w:rFonts w:ascii="Garamond" w:hAnsi="Garamond"/>
          <w:sz w:val="28"/>
          <w:szCs w:val="28"/>
        </w:rPr>
        <w:t xml:space="preserve"> Μουσείο</w:t>
      </w:r>
      <w:r>
        <w:rPr>
          <w:rFonts w:ascii="Garamond" w:hAnsi="Garamond"/>
          <w:sz w:val="28"/>
          <w:szCs w:val="28"/>
        </w:rPr>
        <w:t>υ που εμπερικλείει τους θιάσους και τα έργα που ανέβασαν, καθώς και τα προγράμματα των παραστάσεων με την καταγραφή των συντελεστών και, ενίοτε, με την εξαιρετικά συνοπτική παρουσίαση των κειμένων.</w:t>
      </w:r>
      <w:r w:rsidRPr="005869D4">
        <w:rPr>
          <w:rFonts w:ascii="Garamond" w:hAnsi="Garamond"/>
          <w:sz w:val="28"/>
          <w:szCs w:val="28"/>
        </w:rPr>
        <w:t xml:space="preserve"> </w:t>
      </w:r>
      <w:r>
        <w:rPr>
          <w:rFonts w:ascii="Garamond" w:hAnsi="Garamond"/>
          <w:sz w:val="28"/>
          <w:szCs w:val="28"/>
        </w:rPr>
        <w:t>Επίσης</w:t>
      </w:r>
      <w:r w:rsidRPr="00C903AE">
        <w:rPr>
          <w:rFonts w:ascii="Garamond" w:hAnsi="Garamond"/>
          <w:sz w:val="28"/>
          <w:szCs w:val="28"/>
        </w:rPr>
        <w:t>,</w:t>
      </w:r>
      <w:r>
        <w:rPr>
          <w:rFonts w:ascii="Garamond" w:hAnsi="Garamond"/>
          <w:sz w:val="28"/>
          <w:szCs w:val="28"/>
        </w:rPr>
        <w:t xml:space="preserve"> σημαντικός αρωγός στην έρευνα υπήρξε το αρχείο του Τύπου που σώζεται</w:t>
      </w:r>
      <w:r w:rsidRPr="005869D4">
        <w:rPr>
          <w:rFonts w:ascii="Garamond" w:hAnsi="Garamond"/>
          <w:sz w:val="28"/>
          <w:szCs w:val="28"/>
        </w:rPr>
        <w:t xml:space="preserve"> στη Βιβλιοθήκη της Βουλής των Ελλήνων, στη Μπενάκειο Βιβλιοθήκη, στη Βιβλιοθήκη του Ελληνικού Λογοτεχνικού και Ιστορικού Αρχείου, στη Βιβλιοθήκη του Τμήματος </w:t>
      </w:r>
      <w:r>
        <w:rPr>
          <w:rFonts w:ascii="Garamond" w:hAnsi="Garamond"/>
          <w:sz w:val="28"/>
          <w:szCs w:val="28"/>
        </w:rPr>
        <w:t xml:space="preserve">των </w:t>
      </w:r>
      <w:r w:rsidRPr="005869D4">
        <w:rPr>
          <w:rFonts w:ascii="Garamond" w:hAnsi="Garamond"/>
          <w:sz w:val="28"/>
          <w:szCs w:val="28"/>
        </w:rPr>
        <w:t xml:space="preserve">Νεοελληνικών </w:t>
      </w:r>
      <w:r>
        <w:rPr>
          <w:rFonts w:ascii="Garamond" w:hAnsi="Garamond"/>
          <w:sz w:val="28"/>
          <w:szCs w:val="28"/>
        </w:rPr>
        <w:t xml:space="preserve">και Βυζαντινών </w:t>
      </w:r>
      <w:r w:rsidRPr="005869D4">
        <w:rPr>
          <w:rFonts w:ascii="Garamond" w:hAnsi="Garamond"/>
          <w:sz w:val="28"/>
          <w:szCs w:val="28"/>
        </w:rPr>
        <w:t>Σπουδών, στην Εθνι</w:t>
      </w:r>
      <w:r>
        <w:rPr>
          <w:rFonts w:ascii="Garamond" w:hAnsi="Garamond"/>
          <w:sz w:val="28"/>
          <w:szCs w:val="28"/>
        </w:rPr>
        <w:t>κή Βιβλιοθήκη της Ελλάδος και</w:t>
      </w:r>
      <w:r w:rsidRPr="005869D4">
        <w:rPr>
          <w:rFonts w:ascii="Garamond" w:hAnsi="Garamond"/>
          <w:sz w:val="28"/>
          <w:szCs w:val="28"/>
        </w:rPr>
        <w:t xml:space="preserve"> στη Βι</w:t>
      </w:r>
      <w:r>
        <w:rPr>
          <w:rFonts w:ascii="Garamond" w:hAnsi="Garamond"/>
          <w:sz w:val="28"/>
          <w:szCs w:val="28"/>
        </w:rPr>
        <w:t>βλιοθήκη του Θεατρικού Μουσείου.</w:t>
      </w:r>
      <w:r w:rsidRPr="005869D4">
        <w:rPr>
          <w:rFonts w:ascii="Garamond" w:hAnsi="Garamond"/>
          <w:sz w:val="28"/>
          <w:szCs w:val="28"/>
        </w:rPr>
        <w:t xml:space="preserve"> </w:t>
      </w:r>
    </w:p>
    <w:p w:rsidR="00EE4BC0" w:rsidRDefault="00C80861" w:rsidP="00C80861">
      <w:pPr>
        <w:spacing w:after="0"/>
        <w:jc w:val="both"/>
        <w:rPr>
          <w:rFonts w:ascii="Garamond" w:hAnsi="Garamond"/>
          <w:sz w:val="28"/>
          <w:szCs w:val="28"/>
        </w:rPr>
      </w:pPr>
      <w:r>
        <w:rPr>
          <w:rFonts w:ascii="Garamond" w:hAnsi="Garamond"/>
          <w:sz w:val="28"/>
          <w:szCs w:val="28"/>
        </w:rPr>
        <w:lastRenderedPageBreak/>
        <w:t xml:space="preserve">  Η σχετική παραστασιογραφία των επαγγελματικών και ερασιτεχνικών θιάσων εξετάζεται στο πλαίσιο της εγχώριας δράσης τους, αλλά και των περιοδειών τους στο εξωτερικό –στην περίπτωση της Κοτοπούλη και της Κυβέλης όπου κάποιες περιοδείες ξεπερνούν τα ελλαδικά σύνορα–, καθώς και το πολιτικό-πολιτιστικό κλίμα της εποχής.</w:t>
      </w:r>
      <w:r w:rsidRPr="00A66588">
        <w:rPr>
          <w:rFonts w:ascii="Garamond" w:hAnsi="Garamond"/>
          <w:sz w:val="28"/>
          <w:szCs w:val="28"/>
        </w:rPr>
        <w:t xml:space="preserve"> </w:t>
      </w:r>
      <w:r>
        <w:rPr>
          <w:rFonts w:ascii="Garamond" w:hAnsi="Garamond"/>
          <w:sz w:val="28"/>
          <w:szCs w:val="28"/>
        </w:rPr>
        <w:t>Η έρευνα χωρικά επικεντρώνεται, κυρί</w:t>
      </w:r>
      <w:r w:rsidR="006D2EA3">
        <w:rPr>
          <w:rFonts w:ascii="Garamond" w:hAnsi="Garamond"/>
          <w:sz w:val="28"/>
          <w:szCs w:val="28"/>
        </w:rPr>
        <w:t>ως, στην πρωτεύουσα, εφόσον εκεί συγκεντρώνεται</w:t>
      </w:r>
      <w:r>
        <w:rPr>
          <w:rFonts w:ascii="Garamond" w:hAnsi="Garamond"/>
          <w:sz w:val="28"/>
          <w:szCs w:val="28"/>
        </w:rPr>
        <w:t xml:space="preserve"> κατά την περίοδο που μας ενδιαφέρει σχεδόν όλη τη θεατρική δραστηριότητα της χώρας. </w:t>
      </w:r>
    </w:p>
    <w:p w:rsidR="00AB1EAB" w:rsidRDefault="00EE4BC0" w:rsidP="00C80861">
      <w:pPr>
        <w:spacing w:after="0"/>
        <w:jc w:val="both"/>
        <w:rPr>
          <w:rFonts w:ascii="Garamond" w:hAnsi="Garamond"/>
          <w:sz w:val="28"/>
          <w:szCs w:val="28"/>
        </w:rPr>
      </w:pPr>
      <w:r>
        <w:rPr>
          <w:rFonts w:ascii="Garamond" w:hAnsi="Garamond"/>
          <w:sz w:val="28"/>
          <w:szCs w:val="28"/>
        </w:rPr>
        <w:t xml:space="preserve">  </w:t>
      </w:r>
      <w:r w:rsidR="0051090D">
        <w:rPr>
          <w:rFonts w:ascii="Garamond" w:hAnsi="Garamond"/>
          <w:sz w:val="28"/>
          <w:szCs w:val="28"/>
        </w:rPr>
        <w:t xml:space="preserve">Επίσης φωτίζεται επαρκώς ένα μεγάλο </w:t>
      </w:r>
      <w:r w:rsidR="00047CD4">
        <w:rPr>
          <w:rFonts w:ascii="Garamond" w:hAnsi="Garamond"/>
          <w:sz w:val="28"/>
          <w:szCs w:val="28"/>
        </w:rPr>
        <w:t>μέρος του σημαντικού έργου των Ε</w:t>
      </w:r>
      <w:r w:rsidR="0051090D">
        <w:rPr>
          <w:rFonts w:ascii="Garamond" w:hAnsi="Garamond"/>
          <w:sz w:val="28"/>
          <w:szCs w:val="28"/>
        </w:rPr>
        <w:t>λληνίδων πρωταγωνιστριών Μαρίκας Κοτοπούλη και Κ</w:t>
      </w:r>
      <w:r w:rsidR="006D2EA3">
        <w:rPr>
          <w:rFonts w:ascii="Garamond" w:hAnsi="Garamond"/>
          <w:sz w:val="28"/>
          <w:szCs w:val="28"/>
        </w:rPr>
        <w:t>υβέλης Ανδριανού διότι παρουσίασ</w:t>
      </w:r>
      <w:r w:rsidR="0051090D">
        <w:rPr>
          <w:rFonts w:ascii="Garamond" w:hAnsi="Garamond"/>
          <w:sz w:val="28"/>
          <w:szCs w:val="28"/>
        </w:rPr>
        <w:t>αν πρώτες</w:t>
      </w:r>
      <w:r w:rsidR="00290122">
        <w:rPr>
          <w:rFonts w:ascii="Garamond" w:hAnsi="Garamond"/>
          <w:sz w:val="28"/>
          <w:szCs w:val="28"/>
        </w:rPr>
        <w:t>,</w:t>
      </w:r>
      <w:r w:rsidR="0051090D">
        <w:rPr>
          <w:rFonts w:ascii="Garamond" w:hAnsi="Garamond"/>
          <w:sz w:val="28"/>
          <w:szCs w:val="28"/>
        </w:rPr>
        <w:t xml:space="preserve"> </w:t>
      </w:r>
      <w:r w:rsidR="00AB1EAB">
        <w:rPr>
          <w:rFonts w:ascii="Garamond" w:hAnsi="Garamond"/>
          <w:sz w:val="28"/>
          <w:szCs w:val="28"/>
        </w:rPr>
        <w:t xml:space="preserve">και εξαντλητικά </w:t>
      </w:r>
      <w:r w:rsidR="0051090D">
        <w:rPr>
          <w:rFonts w:ascii="Garamond" w:hAnsi="Garamond"/>
          <w:sz w:val="28"/>
          <w:szCs w:val="28"/>
        </w:rPr>
        <w:t xml:space="preserve">σε πολλές </w:t>
      </w:r>
      <w:r w:rsidR="00592628">
        <w:rPr>
          <w:rFonts w:ascii="Garamond" w:hAnsi="Garamond"/>
          <w:sz w:val="28"/>
          <w:szCs w:val="28"/>
        </w:rPr>
        <w:t>περιπτώσεις</w:t>
      </w:r>
      <w:r w:rsidR="00AB1EAB">
        <w:rPr>
          <w:rFonts w:ascii="Garamond" w:hAnsi="Garamond"/>
          <w:sz w:val="28"/>
          <w:szCs w:val="28"/>
        </w:rPr>
        <w:t>,</w:t>
      </w:r>
      <w:r w:rsidR="0051090D">
        <w:rPr>
          <w:rFonts w:ascii="Garamond" w:hAnsi="Garamond"/>
          <w:sz w:val="28"/>
          <w:szCs w:val="28"/>
        </w:rPr>
        <w:t xml:space="preserve"> έργα </w:t>
      </w:r>
      <w:r w:rsidR="006D2EA3">
        <w:rPr>
          <w:rFonts w:ascii="Garamond" w:hAnsi="Garamond"/>
          <w:sz w:val="28"/>
          <w:szCs w:val="28"/>
        </w:rPr>
        <w:t>των σύγχρονων Ιταλών δραματουργών</w:t>
      </w:r>
      <w:r w:rsidR="00AB1EAB">
        <w:rPr>
          <w:rFonts w:ascii="Garamond" w:hAnsi="Garamond"/>
          <w:sz w:val="28"/>
          <w:szCs w:val="28"/>
        </w:rPr>
        <w:t xml:space="preserve">. Ο λόγος για το θέατρο του ηθοποιού όταν ακόμα στη χώρα μας οι πρωτοβουλίες ήταν στα χέρια των πρωταγωνιστών και όχι των σκηνοθετών, εφόσον ακόμα και η σκηνοθεσία συχνότατα ήταν δουλειά των πρώτων. Με παρόμοιο τρόπο φωτίζεται και το μεταφραστικό έργο των σημαντικών λογοτεχνών-ποιητών μας Νικολάου Ποριώτη και Κώστα Καιροφύλα που ασχολούνται πρώτοι με την απόδοση στην </w:t>
      </w:r>
      <w:r w:rsidR="00592628">
        <w:rPr>
          <w:rFonts w:ascii="Garamond" w:hAnsi="Garamond"/>
          <w:sz w:val="28"/>
          <w:szCs w:val="28"/>
        </w:rPr>
        <w:t>ελληνική</w:t>
      </w:r>
      <w:r w:rsidR="00AB1EAB">
        <w:rPr>
          <w:rFonts w:ascii="Garamond" w:hAnsi="Garamond"/>
          <w:sz w:val="28"/>
          <w:szCs w:val="28"/>
        </w:rPr>
        <w:t xml:space="preserve"> γλώσσα των θεατρικών έργων που μας απασχολούν.</w:t>
      </w:r>
    </w:p>
    <w:p w:rsidR="00C80861" w:rsidRDefault="00EE4BC0" w:rsidP="00C80861">
      <w:pPr>
        <w:spacing w:after="0"/>
        <w:jc w:val="both"/>
        <w:rPr>
          <w:rFonts w:ascii="Garamond" w:hAnsi="Garamond"/>
          <w:sz w:val="28"/>
          <w:szCs w:val="28"/>
        </w:rPr>
      </w:pPr>
      <w:r>
        <w:rPr>
          <w:rFonts w:ascii="Garamond" w:hAnsi="Garamond"/>
          <w:sz w:val="28"/>
          <w:szCs w:val="28"/>
        </w:rPr>
        <w:t xml:space="preserve">  </w:t>
      </w:r>
      <w:r w:rsidR="00C80861">
        <w:rPr>
          <w:rFonts w:ascii="Garamond" w:hAnsi="Garamond"/>
          <w:sz w:val="28"/>
          <w:szCs w:val="28"/>
        </w:rPr>
        <w:t xml:space="preserve">Τα θεατρικά δρώμενα και η λογοτεχνική τους προέλευση μελετώνται περισσότερο σε φιλολογική και συγκριτική βάση και λιγότερο σε ιστορική. Η κυριότερη επιμέλεια δίνεται στην καταγραφή των καλλιτεχνικών γεγονότων και της θεωρητικής τους ανάλυσης, όπως και στην περιγραφή, τον σχολιασμό και την κριτική εμβάθυνση στις έννοιες και τα περιεχόμενα των κειμένων. </w:t>
      </w:r>
      <w:r w:rsidR="007E3389">
        <w:rPr>
          <w:rFonts w:ascii="Garamond" w:hAnsi="Garamond"/>
          <w:sz w:val="28"/>
          <w:szCs w:val="28"/>
        </w:rPr>
        <w:t>Το υλικό της έρευνας είναι πλούσιο</w:t>
      </w:r>
      <w:r w:rsidR="00C80861">
        <w:rPr>
          <w:rFonts w:ascii="Garamond" w:hAnsi="Garamond"/>
          <w:sz w:val="28"/>
          <w:szCs w:val="28"/>
        </w:rPr>
        <w:t xml:space="preserve"> </w:t>
      </w:r>
      <w:r w:rsidR="007E3389">
        <w:rPr>
          <w:rFonts w:ascii="Garamond" w:hAnsi="Garamond"/>
          <w:sz w:val="28"/>
          <w:szCs w:val="28"/>
        </w:rPr>
        <w:t xml:space="preserve">και </w:t>
      </w:r>
      <w:r w:rsidR="00592628">
        <w:rPr>
          <w:rFonts w:ascii="Garamond" w:hAnsi="Garamond"/>
          <w:sz w:val="28"/>
          <w:szCs w:val="28"/>
        </w:rPr>
        <w:t>ετερόκλιτο</w:t>
      </w:r>
      <w:r w:rsidR="007E3389">
        <w:rPr>
          <w:rFonts w:ascii="Garamond" w:hAnsi="Garamond"/>
          <w:sz w:val="28"/>
          <w:szCs w:val="28"/>
        </w:rPr>
        <w:t xml:space="preserve"> τόσο ως προς τον όγκο των στοιχείων όσο και ως προς το ύφος τους. Αξίζει να αναφερθεί ότι δεν καλύπτει ένα μόνο αισθητικό ρεύμα, αλλά από τον ρομαντισμό, περνά στον βερισμό και </w:t>
      </w:r>
      <w:r w:rsidR="00FC722D">
        <w:rPr>
          <w:rFonts w:ascii="Garamond" w:hAnsi="Garamond"/>
          <w:sz w:val="28"/>
          <w:szCs w:val="28"/>
        </w:rPr>
        <w:t>σ</w:t>
      </w:r>
      <w:r w:rsidR="007E3389">
        <w:rPr>
          <w:rFonts w:ascii="Garamond" w:hAnsi="Garamond"/>
          <w:sz w:val="28"/>
          <w:szCs w:val="28"/>
        </w:rPr>
        <w:t xml:space="preserve">το γκροτέσκο και από την κωμωδία στο δράμα. </w:t>
      </w:r>
    </w:p>
    <w:p w:rsidR="00C80861" w:rsidRDefault="00C80861" w:rsidP="00BE0A4A">
      <w:pPr>
        <w:pStyle w:val="a6"/>
        <w:jc w:val="both"/>
        <w:rPr>
          <w:rFonts w:ascii="Garamond" w:hAnsi="Garamond"/>
          <w:sz w:val="28"/>
          <w:szCs w:val="28"/>
        </w:rPr>
      </w:pPr>
      <w:r>
        <w:rPr>
          <w:rFonts w:ascii="Garamond" w:hAnsi="Garamond"/>
          <w:sz w:val="28"/>
          <w:szCs w:val="28"/>
        </w:rPr>
        <w:t xml:space="preserve">  </w:t>
      </w:r>
      <w:r w:rsidR="001F3F12">
        <w:rPr>
          <w:rFonts w:ascii="Garamond" w:hAnsi="Garamond"/>
          <w:sz w:val="28"/>
          <w:szCs w:val="28"/>
        </w:rPr>
        <w:t xml:space="preserve">Η εισαγωγή της μελέτης αναφέρει συνοπτικά τα προηγηθέντα πολιτιστικά και ιστορικά γεγονότα στην Ελλάδα και την Ιταλία και μας εντάσσει σταδιακά στο κυρίως θέμα: το πρώτο κεφάλαιο περιλαμβάνει τον </w:t>
      </w:r>
      <w:r w:rsidR="001F3F12" w:rsidRPr="0078245E">
        <w:rPr>
          <w:rFonts w:ascii="Garamond" w:hAnsi="Garamond"/>
          <w:sz w:val="28"/>
          <w:szCs w:val="28"/>
        </w:rPr>
        <w:t>“</w:t>
      </w:r>
      <w:r w:rsidR="001F3F12">
        <w:rPr>
          <w:rFonts w:ascii="Garamond" w:hAnsi="Garamond"/>
          <w:sz w:val="28"/>
          <w:szCs w:val="28"/>
        </w:rPr>
        <w:t>Ρομαντισμό και το ποιητικό θέατρο στην Ιταλία</w:t>
      </w:r>
      <w:r w:rsidR="001F3F12" w:rsidRPr="0078245E">
        <w:rPr>
          <w:rFonts w:ascii="Garamond" w:hAnsi="Garamond"/>
          <w:sz w:val="28"/>
          <w:szCs w:val="28"/>
        </w:rPr>
        <w:t>”</w:t>
      </w:r>
      <w:r w:rsidR="001F3F12">
        <w:rPr>
          <w:rFonts w:ascii="Garamond" w:hAnsi="Garamond"/>
          <w:sz w:val="28"/>
          <w:szCs w:val="28"/>
        </w:rPr>
        <w:t xml:space="preserve"> κατά την περίοδο που μας απασχολεί, το δεύτερο τον </w:t>
      </w:r>
      <w:r w:rsidR="001F3F12" w:rsidRPr="0078245E">
        <w:rPr>
          <w:rFonts w:ascii="Garamond" w:hAnsi="Garamond"/>
          <w:sz w:val="28"/>
          <w:szCs w:val="28"/>
        </w:rPr>
        <w:t>“</w:t>
      </w:r>
      <w:r w:rsidR="001F3F12">
        <w:rPr>
          <w:rFonts w:ascii="Garamond" w:hAnsi="Garamond"/>
          <w:sz w:val="28"/>
          <w:szCs w:val="28"/>
        </w:rPr>
        <w:t>Βερισμό στο κωμικό και δραματικό ιταλικό θέατρο του 20ού αιώνα</w:t>
      </w:r>
      <w:r w:rsidR="001F3F12" w:rsidRPr="0078245E">
        <w:rPr>
          <w:rFonts w:ascii="Garamond" w:hAnsi="Garamond"/>
          <w:sz w:val="28"/>
          <w:szCs w:val="28"/>
        </w:rPr>
        <w:t>”</w:t>
      </w:r>
      <w:r w:rsidR="001F3F12">
        <w:rPr>
          <w:rFonts w:ascii="Garamond" w:hAnsi="Garamond"/>
          <w:sz w:val="28"/>
          <w:szCs w:val="28"/>
        </w:rPr>
        <w:t xml:space="preserve"> και το τρίτο την  </w:t>
      </w:r>
      <w:r w:rsidR="001F3F12" w:rsidRPr="0078245E">
        <w:rPr>
          <w:rFonts w:ascii="Garamond" w:hAnsi="Garamond"/>
          <w:sz w:val="28"/>
          <w:szCs w:val="28"/>
        </w:rPr>
        <w:t>“</w:t>
      </w:r>
      <w:r w:rsidR="001F3F12">
        <w:rPr>
          <w:rFonts w:ascii="Garamond" w:hAnsi="Garamond"/>
          <w:sz w:val="28"/>
          <w:szCs w:val="28"/>
        </w:rPr>
        <w:t>Πρόσληψη του ιταλικού γκροτέσκου θεάτρου στην Ελλάδα τον 20ό αιώνα</w:t>
      </w:r>
      <w:r w:rsidR="001F3F12" w:rsidRPr="0078245E">
        <w:rPr>
          <w:rFonts w:ascii="Garamond" w:hAnsi="Garamond"/>
          <w:sz w:val="28"/>
          <w:szCs w:val="28"/>
        </w:rPr>
        <w:t>”</w:t>
      </w:r>
      <w:r w:rsidR="001F3F12">
        <w:rPr>
          <w:rFonts w:ascii="Garamond" w:hAnsi="Garamond"/>
          <w:sz w:val="28"/>
          <w:szCs w:val="28"/>
        </w:rPr>
        <w:t xml:space="preserve">. </w:t>
      </w:r>
      <w:r>
        <w:rPr>
          <w:rFonts w:ascii="Garamond" w:hAnsi="Garamond"/>
          <w:sz w:val="28"/>
          <w:szCs w:val="28"/>
        </w:rPr>
        <w:t xml:space="preserve">Στο </w:t>
      </w:r>
      <w:r w:rsidR="00AB6566">
        <w:rPr>
          <w:rFonts w:ascii="Garamond" w:hAnsi="Garamond"/>
          <w:sz w:val="28"/>
          <w:szCs w:val="28"/>
        </w:rPr>
        <w:t>πρώτο μέρος του κάθε κεφαλαίου –τα οποία</w:t>
      </w:r>
      <w:r>
        <w:rPr>
          <w:rFonts w:ascii="Garamond" w:hAnsi="Garamond"/>
          <w:sz w:val="28"/>
          <w:szCs w:val="28"/>
        </w:rPr>
        <w:t xml:space="preserve"> ακολουθούν μια συνδετική δομή με επεκτάσεις συγκριτικής οπτικής, σύμφωνα με το δραματουργικό ύφος του κάθε συγγραφέα– παρατίθενται τα πιο σημαντικά στοιχεία από αυτά που συγκεντρώθηκαν για τη ζωή και το έργο των δραματουργών, σε συνάρτηση με τα βασικότερα χαρακτηριστικά της εποχής. Στο δεύτερο μέρος περιλαμβάνεται η δομική, υφολογική και θεματική ανάλυση των κειμένων. Στο τρίτο μέρος πραγματοποιείται ο κριτικός </w:t>
      </w:r>
      <w:r>
        <w:rPr>
          <w:rFonts w:ascii="Garamond" w:hAnsi="Garamond"/>
          <w:sz w:val="28"/>
          <w:szCs w:val="28"/>
        </w:rPr>
        <w:lastRenderedPageBreak/>
        <w:t>σχολιασμός και η ανάλυση των σημαντικότερων στοιχείων των μεταφράσεων</w:t>
      </w:r>
      <w:r>
        <w:rPr>
          <w:rStyle w:val="a7"/>
          <w:rFonts w:ascii="Garamond" w:hAnsi="Garamond"/>
          <w:sz w:val="28"/>
          <w:szCs w:val="28"/>
        </w:rPr>
        <w:footnoteReference w:id="1"/>
      </w:r>
      <w:r>
        <w:rPr>
          <w:rFonts w:ascii="Garamond" w:hAnsi="Garamond"/>
          <w:sz w:val="28"/>
          <w:szCs w:val="28"/>
        </w:rPr>
        <w:t xml:space="preserve"> των θεατρικών κειμένων στην ελληνική γλώσσα. Στο τέταρτο μέρος γίνεται η πλήρης καταγραφή των παραστάσεων των έργων της σύγχρονης ιταλικής δραματουργίας στην Ελλάδα –ημερομηνίες, θεατρικές σκηνές, συντελεστές– και στο πέμπτο και τελευταίο μέρος παρατίθεται η αρθρογραφία της εποχής και ο </w:t>
      </w:r>
      <w:r w:rsidR="00592628">
        <w:rPr>
          <w:rFonts w:ascii="Garamond" w:hAnsi="Garamond"/>
          <w:sz w:val="28"/>
          <w:szCs w:val="28"/>
        </w:rPr>
        <w:t>σχολιασμός</w:t>
      </w:r>
      <w:r>
        <w:rPr>
          <w:rFonts w:ascii="Garamond" w:hAnsi="Garamond"/>
          <w:sz w:val="28"/>
          <w:szCs w:val="28"/>
        </w:rPr>
        <w:t xml:space="preserve"> της. </w:t>
      </w:r>
    </w:p>
    <w:p w:rsidR="00277943" w:rsidRDefault="00C80861" w:rsidP="001F3F12">
      <w:pPr>
        <w:spacing w:after="0"/>
        <w:jc w:val="both"/>
        <w:rPr>
          <w:rFonts w:ascii="Garamond" w:hAnsi="Garamond"/>
          <w:sz w:val="28"/>
          <w:szCs w:val="28"/>
        </w:rPr>
      </w:pPr>
      <w:r>
        <w:rPr>
          <w:rFonts w:ascii="Garamond" w:hAnsi="Garamond"/>
          <w:sz w:val="28"/>
          <w:szCs w:val="28"/>
        </w:rPr>
        <w:t xml:space="preserve">   Η διερεύνηση των στοιχείων ξεκινά από την τελευταία δεκαετία του 19</w:t>
      </w:r>
      <w:r w:rsidRPr="00041A2B">
        <w:rPr>
          <w:rFonts w:ascii="Garamond" w:hAnsi="Garamond"/>
          <w:sz w:val="28"/>
          <w:szCs w:val="28"/>
          <w:vertAlign w:val="superscript"/>
        </w:rPr>
        <w:t>ου</w:t>
      </w:r>
      <w:r w:rsidR="001F3F12">
        <w:rPr>
          <w:rFonts w:ascii="Garamond" w:hAnsi="Garamond"/>
          <w:sz w:val="28"/>
          <w:szCs w:val="28"/>
        </w:rPr>
        <w:t xml:space="preserve"> αιώνα και φθάνει μέχρι το 1940</w:t>
      </w:r>
      <w:r>
        <w:rPr>
          <w:rFonts w:ascii="Garamond" w:hAnsi="Garamond"/>
          <w:sz w:val="28"/>
          <w:szCs w:val="28"/>
        </w:rPr>
        <w:t>, μια ημερομηνία ορόσημο για τα πολιτικά και πολιτιστικά πράγματα της Ελλάδας</w:t>
      </w:r>
      <w:r w:rsidR="001F3F12" w:rsidRPr="001F3F12">
        <w:rPr>
          <w:rFonts w:ascii="Garamond" w:hAnsi="Garamond"/>
          <w:sz w:val="28"/>
          <w:szCs w:val="28"/>
        </w:rPr>
        <w:t xml:space="preserve"> </w:t>
      </w:r>
      <w:r w:rsidR="001F3F12">
        <w:rPr>
          <w:rFonts w:ascii="Garamond" w:hAnsi="Garamond"/>
          <w:sz w:val="28"/>
          <w:szCs w:val="28"/>
        </w:rPr>
        <w:t xml:space="preserve">διότι από εκεί και πέρα οι πολιτικές και οικονομικές συνθήκες αλλάζουν και ως εκ τούτου και οι καλλιτεχνικές. </w:t>
      </w:r>
      <w:r w:rsidR="00277943">
        <w:rPr>
          <w:rFonts w:ascii="Garamond" w:hAnsi="Garamond"/>
          <w:sz w:val="28"/>
          <w:szCs w:val="28"/>
        </w:rPr>
        <w:t>Το ξέσπασμα του Ελληνοιταλικού πολέμου και η ακόλουθη Ιταλογερμανική και Βουλγαρική Κατοχή (1940-1944) καθορί</w:t>
      </w:r>
      <w:r w:rsidR="00BE45CB">
        <w:rPr>
          <w:rFonts w:ascii="Garamond" w:hAnsi="Garamond"/>
          <w:sz w:val="28"/>
          <w:szCs w:val="28"/>
        </w:rPr>
        <w:t>ζουν τις πολιτισμικές εξελίξεις δημιουργώντας τομή και στο θεατρικό γίγνεσθαι.</w:t>
      </w:r>
      <w:r w:rsidR="00277943">
        <w:rPr>
          <w:rFonts w:ascii="Garamond" w:hAnsi="Garamond"/>
          <w:sz w:val="28"/>
          <w:szCs w:val="28"/>
        </w:rPr>
        <w:t xml:space="preserve"> </w:t>
      </w:r>
      <w:r w:rsidR="00EE4BC0">
        <w:rPr>
          <w:rFonts w:ascii="Garamond" w:hAnsi="Garamond"/>
          <w:sz w:val="28"/>
          <w:szCs w:val="28"/>
        </w:rPr>
        <w:t>Κατά την περίοδο του πολέμου τα περισσότερα έργα ιταλικής προέλευσης μετονομάζονται σε γερμανικά</w:t>
      </w:r>
      <w:r w:rsidR="00BE45CB">
        <w:rPr>
          <w:rFonts w:ascii="Garamond" w:hAnsi="Garamond"/>
          <w:sz w:val="28"/>
          <w:szCs w:val="28"/>
        </w:rPr>
        <w:t xml:space="preserve"> ή ακόμα και σε γαλλικά</w:t>
      </w:r>
      <w:r w:rsidR="00EE4BC0">
        <w:rPr>
          <w:rFonts w:ascii="Garamond" w:hAnsi="Garamond"/>
          <w:sz w:val="28"/>
          <w:szCs w:val="28"/>
        </w:rPr>
        <w:t xml:space="preserve">, οι τίτλοι τους αποδίδονται εξαιρετικά ελεύθερα </w:t>
      </w:r>
      <w:r w:rsidR="00BE45CB">
        <w:rPr>
          <w:rFonts w:ascii="Garamond" w:hAnsi="Garamond"/>
          <w:sz w:val="28"/>
          <w:szCs w:val="28"/>
        </w:rPr>
        <w:t xml:space="preserve">στην ελληνική γλώσσα </w:t>
      </w:r>
      <w:r w:rsidR="00EE4BC0">
        <w:rPr>
          <w:rFonts w:ascii="Garamond" w:hAnsi="Garamond"/>
          <w:sz w:val="28"/>
          <w:szCs w:val="28"/>
        </w:rPr>
        <w:t xml:space="preserve">ή ενίοτε αλλάζουν τελείως σε βαθμό ώστε να γίνεται δύσβατη η ταυτοποίησή τους. </w:t>
      </w:r>
      <w:r w:rsidR="00BE45CB">
        <w:rPr>
          <w:rFonts w:ascii="Garamond" w:hAnsi="Garamond"/>
          <w:sz w:val="28"/>
          <w:szCs w:val="28"/>
        </w:rPr>
        <w:t xml:space="preserve">Επίσης κατά τα </w:t>
      </w:r>
      <w:r w:rsidR="00592628">
        <w:rPr>
          <w:rFonts w:ascii="Garamond" w:hAnsi="Garamond"/>
          <w:sz w:val="28"/>
          <w:szCs w:val="28"/>
        </w:rPr>
        <w:t>ιδιαίτερα</w:t>
      </w:r>
      <w:r w:rsidR="00BE45CB">
        <w:rPr>
          <w:rFonts w:ascii="Garamond" w:hAnsi="Garamond"/>
          <w:sz w:val="28"/>
          <w:szCs w:val="28"/>
        </w:rPr>
        <w:t xml:space="preserve"> αυτά χρόνια του πολέμου</w:t>
      </w:r>
      <w:r w:rsidR="00290122">
        <w:rPr>
          <w:rFonts w:ascii="Garamond" w:hAnsi="Garamond"/>
          <w:sz w:val="28"/>
          <w:szCs w:val="28"/>
        </w:rPr>
        <w:t>,</w:t>
      </w:r>
      <w:r w:rsidR="00BE45CB">
        <w:rPr>
          <w:rFonts w:ascii="Garamond" w:hAnsi="Garamond"/>
          <w:sz w:val="28"/>
          <w:szCs w:val="28"/>
        </w:rPr>
        <w:t xml:space="preserve"> το ενδιαφέρον για το ελαφρύ και διασκεδαστικό ρεπερτόριο στα θέατρα παύει, ως εκ τούτου παύουν να παρουσιάζονται και πολλά έργα της δραματουργίας που μας απασχολεί. Τα έργα αυτά μεταγενέστερα θα θεωρούνται ξεπερασμένα, μακρινά από τα ενδιαφέρονται της εποχής.  Παρά ταύτα, τ</w:t>
      </w:r>
      <w:r w:rsidR="001F3F12">
        <w:rPr>
          <w:rFonts w:ascii="Garamond" w:hAnsi="Garamond"/>
          <w:sz w:val="28"/>
          <w:szCs w:val="28"/>
        </w:rPr>
        <w:t>ο συγκεκριμένο χρονικό διάστημα χρήζει ειδικής μελέτης.</w:t>
      </w:r>
      <w:r w:rsidR="001F3F12">
        <w:rPr>
          <w:rStyle w:val="a7"/>
          <w:rFonts w:ascii="Garamond" w:hAnsi="Garamond"/>
        </w:rPr>
        <w:footnoteReference w:id="2"/>
      </w:r>
      <w:r>
        <w:rPr>
          <w:rFonts w:ascii="Garamond" w:hAnsi="Garamond"/>
          <w:sz w:val="28"/>
          <w:szCs w:val="28"/>
        </w:rPr>
        <w:t xml:space="preserve"> </w:t>
      </w:r>
    </w:p>
    <w:p w:rsidR="00C80861" w:rsidRPr="001E3A35" w:rsidRDefault="00277943" w:rsidP="002536D3">
      <w:pPr>
        <w:spacing w:after="0"/>
        <w:jc w:val="both"/>
        <w:rPr>
          <w:rFonts w:ascii="Garamond" w:hAnsi="Garamond"/>
          <w:sz w:val="28"/>
          <w:szCs w:val="28"/>
        </w:rPr>
      </w:pPr>
      <w:r>
        <w:rPr>
          <w:rFonts w:ascii="Garamond" w:hAnsi="Garamond"/>
          <w:sz w:val="28"/>
          <w:szCs w:val="28"/>
        </w:rPr>
        <w:t xml:space="preserve">  </w:t>
      </w:r>
      <w:r w:rsidR="00C80861">
        <w:rPr>
          <w:rFonts w:ascii="Garamond" w:hAnsi="Garamond"/>
          <w:sz w:val="28"/>
          <w:szCs w:val="28"/>
        </w:rPr>
        <w:t xml:space="preserve">Σε κάποιες ειδικές περιπτώσεις, όπως είναι αυτή του </w:t>
      </w:r>
      <w:r w:rsidR="00C80861">
        <w:rPr>
          <w:rFonts w:ascii="Garamond" w:hAnsi="Garamond"/>
          <w:sz w:val="28"/>
          <w:szCs w:val="28"/>
          <w:lang w:val="en-US"/>
        </w:rPr>
        <w:t>Dario</w:t>
      </w:r>
      <w:r w:rsidR="00C80861" w:rsidRPr="00041A2B">
        <w:rPr>
          <w:rFonts w:ascii="Garamond" w:hAnsi="Garamond"/>
          <w:sz w:val="28"/>
          <w:szCs w:val="28"/>
        </w:rPr>
        <w:t xml:space="preserve"> </w:t>
      </w:r>
      <w:r w:rsidR="00C80861">
        <w:rPr>
          <w:rFonts w:ascii="Garamond" w:hAnsi="Garamond"/>
          <w:sz w:val="28"/>
          <w:szCs w:val="28"/>
          <w:lang w:val="en-US"/>
        </w:rPr>
        <w:t>Niccodemi</w:t>
      </w:r>
      <w:r w:rsidR="00C80861">
        <w:rPr>
          <w:rFonts w:ascii="Garamond" w:hAnsi="Garamond"/>
          <w:sz w:val="28"/>
          <w:szCs w:val="28"/>
        </w:rPr>
        <w:t>, του</w:t>
      </w:r>
      <w:r w:rsidR="00C80861" w:rsidRPr="00041A2B">
        <w:rPr>
          <w:rFonts w:ascii="Garamond" w:hAnsi="Garamond"/>
          <w:sz w:val="28"/>
          <w:szCs w:val="28"/>
        </w:rPr>
        <w:t xml:space="preserve"> </w:t>
      </w:r>
      <w:r w:rsidR="00C80861">
        <w:rPr>
          <w:rFonts w:ascii="Garamond" w:hAnsi="Garamond"/>
          <w:sz w:val="28"/>
          <w:szCs w:val="28"/>
          <w:lang w:val="en-US"/>
        </w:rPr>
        <w:t>Aldo</w:t>
      </w:r>
      <w:r w:rsidR="00C80861" w:rsidRPr="00041A2B">
        <w:rPr>
          <w:rFonts w:ascii="Garamond" w:hAnsi="Garamond"/>
          <w:sz w:val="28"/>
          <w:szCs w:val="28"/>
        </w:rPr>
        <w:t xml:space="preserve"> </w:t>
      </w:r>
      <w:r w:rsidR="00C80861">
        <w:rPr>
          <w:rFonts w:ascii="Garamond" w:hAnsi="Garamond"/>
          <w:sz w:val="28"/>
          <w:szCs w:val="28"/>
          <w:lang w:val="en-US"/>
        </w:rPr>
        <w:t>De</w:t>
      </w:r>
      <w:r w:rsidR="00C80861" w:rsidRPr="00041A2B">
        <w:rPr>
          <w:rFonts w:ascii="Garamond" w:hAnsi="Garamond"/>
          <w:sz w:val="28"/>
          <w:szCs w:val="28"/>
        </w:rPr>
        <w:t xml:space="preserve"> </w:t>
      </w:r>
      <w:r w:rsidR="00C80861">
        <w:rPr>
          <w:rFonts w:ascii="Garamond" w:hAnsi="Garamond"/>
          <w:sz w:val="28"/>
          <w:szCs w:val="28"/>
          <w:lang w:val="en-US"/>
        </w:rPr>
        <w:t>Benedetti</w:t>
      </w:r>
      <w:r w:rsidR="00C80861" w:rsidRPr="00041A2B">
        <w:rPr>
          <w:rFonts w:ascii="Garamond" w:hAnsi="Garamond"/>
          <w:sz w:val="28"/>
          <w:szCs w:val="28"/>
        </w:rPr>
        <w:t>,</w:t>
      </w:r>
      <w:r w:rsidR="00C80861">
        <w:rPr>
          <w:rFonts w:ascii="Garamond" w:hAnsi="Garamond"/>
          <w:sz w:val="28"/>
          <w:szCs w:val="28"/>
        </w:rPr>
        <w:t xml:space="preserve"> του </w:t>
      </w:r>
      <w:r w:rsidR="00C80861">
        <w:rPr>
          <w:rFonts w:ascii="Garamond" w:hAnsi="Garamond"/>
          <w:sz w:val="28"/>
          <w:szCs w:val="28"/>
          <w:lang w:val="en-US"/>
        </w:rPr>
        <w:t>Massimo</w:t>
      </w:r>
      <w:r w:rsidR="00C80861" w:rsidRPr="00041A2B">
        <w:rPr>
          <w:rFonts w:ascii="Garamond" w:hAnsi="Garamond"/>
          <w:sz w:val="28"/>
          <w:szCs w:val="28"/>
        </w:rPr>
        <w:t xml:space="preserve"> </w:t>
      </w:r>
      <w:r w:rsidR="00C80861">
        <w:rPr>
          <w:rFonts w:ascii="Garamond" w:hAnsi="Garamond"/>
          <w:sz w:val="28"/>
          <w:szCs w:val="28"/>
          <w:lang w:val="en-US"/>
        </w:rPr>
        <w:t>Bontempelli</w:t>
      </w:r>
      <w:r w:rsidR="00C80861" w:rsidRPr="00041A2B">
        <w:rPr>
          <w:rFonts w:ascii="Garamond" w:hAnsi="Garamond"/>
          <w:sz w:val="28"/>
          <w:szCs w:val="28"/>
        </w:rPr>
        <w:t xml:space="preserve"> </w:t>
      </w:r>
      <w:r w:rsidR="00C80861">
        <w:rPr>
          <w:rFonts w:ascii="Garamond" w:hAnsi="Garamond"/>
          <w:sz w:val="28"/>
          <w:szCs w:val="28"/>
        </w:rPr>
        <w:t xml:space="preserve">και του </w:t>
      </w:r>
      <w:r w:rsidR="00C80861">
        <w:rPr>
          <w:rFonts w:ascii="Garamond" w:hAnsi="Garamond"/>
          <w:sz w:val="28"/>
          <w:szCs w:val="28"/>
          <w:lang w:val="en-US"/>
        </w:rPr>
        <w:t>Pier</w:t>
      </w:r>
      <w:r w:rsidR="00C80861" w:rsidRPr="00041A2B">
        <w:rPr>
          <w:rFonts w:ascii="Garamond" w:hAnsi="Garamond"/>
          <w:sz w:val="28"/>
          <w:szCs w:val="28"/>
        </w:rPr>
        <w:t xml:space="preserve"> </w:t>
      </w:r>
      <w:r w:rsidR="00C80861">
        <w:rPr>
          <w:rFonts w:ascii="Garamond" w:hAnsi="Garamond"/>
          <w:sz w:val="28"/>
          <w:szCs w:val="28"/>
          <w:lang w:val="en-US"/>
        </w:rPr>
        <w:t>Maria</w:t>
      </w:r>
      <w:r w:rsidR="00C80861" w:rsidRPr="00041A2B">
        <w:rPr>
          <w:rFonts w:ascii="Garamond" w:hAnsi="Garamond"/>
          <w:sz w:val="28"/>
          <w:szCs w:val="28"/>
        </w:rPr>
        <w:t xml:space="preserve"> </w:t>
      </w:r>
      <w:r w:rsidR="00C80861">
        <w:rPr>
          <w:rFonts w:ascii="Garamond" w:hAnsi="Garamond"/>
          <w:sz w:val="28"/>
          <w:szCs w:val="28"/>
          <w:lang w:val="en-US"/>
        </w:rPr>
        <w:t>Rosso</w:t>
      </w:r>
      <w:r w:rsidR="00C80861" w:rsidRPr="00041A2B">
        <w:rPr>
          <w:rFonts w:ascii="Garamond" w:hAnsi="Garamond"/>
          <w:sz w:val="28"/>
          <w:szCs w:val="28"/>
        </w:rPr>
        <w:t xml:space="preserve"> </w:t>
      </w:r>
      <w:r w:rsidR="00C80861">
        <w:rPr>
          <w:rFonts w:ascii="Garamond" w:hAnsi="Garamond"/>
          <w:sz w:val="28"/>
          <w:szCs w:val="28"/>
          <w:lang w:val="en-US"/>
        </w:rPr>
        <w:t>di</w:t>
      </w:r>
      <w:r w:rsidR="00C80861" w:rsidRPr="00041A2B">
        <w:rPr>
          <w:rFonts w:ascii="Garamond" w:hAnsi="Garamond"/>
          <w:sz w:val="28"/>
          <w:szCs w:val="28"/>
        </w:rPr>
        <w:t xml:space="preserve"> </w:t>
      </w:r>
      <w:r w:rsidR="00C80861">
        <w:rPr>
          <w:rFonts w:ascii="Garamond" w:hAnsi="Garamond"/>
          <w:sz w:val="28"/>
          <w:szCs w:val="28"/>
          <w:lang w:val="en-US"/>
        </w:rPr>
        <w:t>San</w:t>
      </w:r>
      <w:r w:rsidR="00C80861" w:rsidRPr="00041A2B">
        <w:rPr>
          <w:rFonts w:ascii="Garamond" w:hAnsi="Garamond"/>
          <w:sz w:val="28"/>
          <w:szCs w:val="28"/>
        </w:rPr>
        <w:t xml:space="preserve"> </w:t>
      </w:r>
      <w:r w:rsidR="00C80861">
        <w:rPr>
          <w:rFonts w:ascii="Garamond" w:hAnsi="Garamond"/>
          <w:sz w:val="28"/>
          <w:szCs w:val="28"/>
          <w:lang w:val="en-US"/>
        </w:rPr>
        <w:t>Secondo</w:t>
      </w:r>
      <w:r w:rsidR="00C80861" w:rsidRPr="00041A2B">
        <w:rPr>
          <w:rFonts w:ascii="Garamond" w:hAnsi="Garamond"/>
          <w:sz w:val="28"/>
          <w:szCs w:val="28"/>
        </w:rPr>
        <w:t xml:space="preserve"> </w:t>
      </w:r>
      <w:r w:rsidR="00C80861">
        <w:rPr>
          <w:rFonts w:ascii="Garamond" w:hAnsi="Garamond"/>
          <w:sz w:val="28"/>
          <w:szCs w:val="28"/>
        </w:rPr>
        <w:t>που τα έργα τους γνώρισαν την επιτυχία και κατά τη σύγχρονη εποχή, η έρευνα ξεπερνά τα χρονικά όρια αγγίζοντας τη δεκαετία του ’90.</w:t>
      </w:r>
      <w:r w:rsidR="001F3F12" w:rsidRPr="001F3F12">
        <w:rPr>
          <w:rFonts w:ascii="Garamond" w:hAnsi="Garamond"/>
          <w:sz w:val="28"/>
          <w:szCs w:val="28"/>
        </w:rPr>
        <w:t xml:space="preserve"> </w:t>
      </w:r>
      <w:r w:rsidR="00C105F8">
        <w:rPr>
          <w:rFonts w:ascii="Garamond" w:hAnsi="Garamond"/>
          <w:sz w:val="28"/>
          <w:szCs w:val="28"/>
        </w:rPr>
        <w:t>Τ</w:t>
      </w:r>
      <w:r w:rsidR="00C80861">
        <w:rPr>
          <w:rFonts w:ascii="Garamond" w:hAnsi="Garamond"/>
          <w:sz w:val="28"/>
          <w:szCs w:val="28"/>
        </w:rPr>
        <w:t>ο μουσικό ιταλικό θέατρο της εποχής έχει αποκλειστεί από το πεδίο της έρευνας, καθώς αποτελεί ένα τοπίο που πρέπει να εξεταστεί μεμονωμένα και διεξοδικά. Η οπτική προσανατολίζεται αποκλειστικά στο θέατρο της πρόζας.</w:t>
      </w:r>
    </w:p>
    <w:p w:rsidR="00C80861" w:rsidRDefault="00C80861" w:rsidP="0070249D">
      <w:pPr>
        <w:pStyle w:val="a6"/>
        <w:jc w:val="both"/>
        <w:rPr>
          <w:rFonts w:ascii="Garamond" w:hAnsi="Garamond"/>
          <w:sz w:val="28"/>
          <w:szCs w:val="28"/>
        </w:rPr>
      </w:pPr>
      <w:r>
        <w:rPr>
          <w:rFonts w:ascii="Garamond" w:hAnsi="Garamond"/>
          <w:sz w:val="28"/>
          <w:szCs w:val="28"/>
        </w:rPr>
        <w:t xml:space="preserve">  Η απορρό</w:t>
      </w:r>
      <w:r w:rsidR="00A047F7">
        <w:rPr>
          <w:rFonts w:ascii="Garamond" w:hAnsi="Garamond"/>
          <w:sz w:val="28"/>
          <w:szCs w:val="28"/>
        </w:rPr>
        <w:t>φηση και η επιρροή της</w:t>
      </w:r>
      <w:r>
        <w:rPr>
          <w:rFonts w:ascii="Garamond" w:hAnsi="Garamond"/>
          <w:sz w:val="28"/>
          <w:szCs w:val="28"/>
        </w:rPr>
        <w:t xml:space="preserve"> ιταλικής δραματουργίας </w:t>
      </w:r>
      <w:r w:rsidR="00A047F7">
        <w:rPr>
          <w:rFonts w:ascii="Garamond" w:hAnsi="Garamond"/>
          <w:sz w:val="28"/>
          <w:szCs w:val="28"/>
        </w:rPr>
        <w:t xml:space="preserve">του 20ού αιώνα </w:t>
      </w:r>
      <w:r>
        <w:rPr>
          <w:rFonts w:ascii="Garamond" w:hAnsi="Garamond"/>
          <w:sz w:val="28"/>
          <w:szCs w:val="28"/>
        </w:rPr>
        <w:t>στην αντίστοιχη ελληνική</w:t>
      </w:r>
      <w:r w:rsidR="00A047F7">
        <w:rPr>
          <w:rFonts w:ascii="Garamond" w:hAnsi="Garamond"/>
          <w:sz w:val="28"/>
          <w:szCs w:val="28"/>
        </w:rPr>
        <w:t xml:space="preserve"> της ίδιας εποχής</w:t>
      </w:r>
      <w:r>
        <w:rPr>
          <w:rFonts w:ascii="Garamond" w:hAnsi="Garamond"/>
          <w:sz w:val="28"/>
          <w:szCs w:val="28"/>
        </w:rPr>
        <w:t xml:space="preserve">, αλλά και στον γενικότερο χώρο της </w:t>
      </w:r>
      <w:r>
        <w:rPr>
          <w:rFonts w:ascii="Garamond" w:hAnsi="Garamond"/>
          <w:sz w:val="28"/>
          <w:szCs w:val="28"/>
        </w:rPr>
        <w:lastRenderedPageBreak/>
        <w:t>ελληνικής λογοτεχνίας –πεζογραφία ποίηση–,</w:t>
      </w:r>
      <w:r w:rsidR="00E97C66">
        <w:rPr>
          <w:rStyle w:val="a7"/>
          <w:rFonts w:ascii="Garamond" w:hAnsi="Garamond"/>
          <w:sz w:val="28"/>
          <w:szCs w:val="28"/>
        </w:rPr>
        <w:footnoteReference w:id="3"/>
      </w:r>
      <w:r>
        <w:rPr>
          <w:rFonts w:ascii="Garamond" w:hAnsi="Garamond"/>
          <w:sz w:val="28"/>
          <w:szCs w:val="28"/>
        </w:rPr>
        <w:t xml:space="preserve"> πρέπει να αντιμετωπιστεί ως μια ξεχωριστή ενότητα που χρήζει μεμονωμένης, ανάλυσης και επεξεργασίας, διότι ο πληθυσμός των στοιχείων είναι τόσο μεγάλος ώστε να πληροί τις προϋποθέσεις για ένα αντικείμενο ιδιαίτερης μελέτης την οποία προετοιμάζει η γράφουσα. Ως εκ τούτου, οι συναφείς πληροφορίες και η εξαγωγή των συμπερασμάτων τους δεν συμπεριλαμβάνονται στη συγκεκριμένη έρευνα. </w:t>
      </w:r>
      <w:r w:rsidR="00386A75">
        <w:rPr>
          <w:rFonts w:ascii="Garamond" w:hAnsi="Garamond"/>
          <w:sz w:val="28"/>
          <w:szCs w:val="28"/>
        </w:rPr>
        <w:t xml:space="preserve">Επίσης η επιρροή της ιταλικής δραματουργίας </w:t>
      </w:r>
      <w:r w:rsidR="00C105F8">
        <w:rPr>
          <w:rFonts w:ascii="Garamond" w:hAnsi="Garamond"/>
          <w:sz w:val="28"/>
          <w:szCs w:val="28"/>
        </w:rPr>
        <w:t xml:space="preserve">του 20ού αιώνα </w:t>
      </w:r>
      <w:r w:rsidR="00386A75">
        <w:rPr>
          <w:rFonts w:ascii="Garamond" w:hAnsi="Garamond"/>
          <w:sz w:val="28"/>
          <w:szCs w:val="28"/>
        </w:rPr>
        <w:t xml:space="preserve">στη σύγχρονη ελληνική </w:t>
      </w:r>
      <w:r w:rsidR="00C105F8">
        <w:rPr>
          <w:rFonts w:ascii="Garamond" w:hAnsi="Garamond"/>
          <w:sz w:val="28"/>
          <w:szCs w:val="28"/>
        </w:rPr>
        <w:t xml:space="preserve">λογοτεχνία και δραματουργία </w:t>
      </w:r>
      <w:r w:rsidR="00386A75">
        <w:rPr>
          <w:rFonts w:ascii="Garamond" w:hAnsi="Garamond"/>
          <w:sz w:val="28"/>
          <w:szCs w:val="28"/>
        </w:rPr>
        <w:t>είναι ένα θέμα που χρ</w:t>
      </w:r>
      <w:r w:rsidR="00C105F8">
        <w:rPr>
          <w:rFonts w:ascii="Garamond" w:hAnsi="Garamond"/>
          <w:sz w:val="28"/>
          <w:szCs w:val="28"/>
        </w:rPr>
        <w:t>ή</w:t>
      </w:r>
      <w:r w:rsidR="00386A75">
        <w:rPr>
          <w:rFonts w:ascii="Garamond" w:hAnsi="Garamond"/>
          <w:sz w:val="28"/>
          <w:szCs w:val="28"/>
        </w:rPr>
        <w:t xml:space="preserve">ζει ειδικής έρευνας και δεν έχει περιληφθεί λόγω </w:t>
      </w:r>
      <w:r w:rsidR="00C105F8">
        <w:rPr>
          <w:rFonts w:ascii="Garamond" w:hAnsi="Garamond"/>
          <w:sz w:val="28"/>
          <w:szCs w:val="28"/>
        </w:rPr>
        <w:t>όγκου.</w:t>
      </w:r>
      <w:r w:rsidR="00C105F8">
        <w:rPr>
          <w:rStyle w:val="a7"/>
          <w:rFonts w:ascii="Garamond" w:hAnsi="Garamond"/>
          <w:sz w:val="28"/>
          <w:szCs w:val="28"/>
        </w:rPr>
        <w:footnoteReference w:id="4"/>
      </w:r>
    </w:p>
    <w:p w:rsidR="00E51669" w:rsidRPr="006F720F" w:rsidRDefault="00E51669" w:rsidP="00E51669">
      <w:pPr>
        <w:spacing w:after="0"/>
        <w:jc w:val="both"/>
        <w:rPr>
          <w:rFonts w:ascii="Garamond" w:hAnsi="Garamond"/>
          <w:sz w:val="28"/>
          <w:szCs w:val="28"/>
        </w:rPr>
      </w:pPr>
      <w:r>
        <w:rPr>
          <w:rFonts w:ascii="Garamond" w:hAnsi="Garamond"/>
          <w:sz w:val="28"/>
          <w:szCs w:val="28"/>
        </w:rPr>
        <w:t xml:space="preserve">  Επίσης</w:t>
      </w:r>
      <w:r w:rsidR="001F3F12">
        <w:rPr>
          <w:rFonts w:ascii="Garamond" w:hAnsi="Garamond"/>
          <w:sz w:val="28"/>
          <w:szCs w:val="28"/>
        </w:rPr>
        <w:t xml:space="preserve"> κρίθηκε σκόπιμο να μην περιληφθεί στη συγκεκριμένη έρευνα ειδικό κεφάλαιο για τον</w:t>
      </w:r>
      <w:r w:rsidR="00C80861">
        <w:rPr>
          <w:rFonts w:ascii="Garamond" w:hAnsi="Garamond"/>
          <w:sz w:val="28"/>
          <w:szCs w:val="28"/>
        </w:rPr>
        <w:t xml:space="preserve"> </w:t>
      </w:r>
      <w:r w:rsidR="00C80861" w:rsidRPr="002D66E5">
        <w:rPr>
          <w:rFonts w:ascii="Garamond" w:hAnsi="Garamond"/>
          <w:sz w:val="28"/>
          <w:szCs w:val="28"/>
          <w:lang w:val="it-IT"/>
        </w:rPr>
        <w:t>Luigi</w:t>
      </w:r>
      <w:r w:rsidR="00C80861" w:rsidRPr="002D66E5">
        <w:rPr>
          <w:rFonts w:ascii="Garamond" w:hAnsi="Garamond"/>
          <w:sz w:val="28"/>
          <w:szCs w:val="28"/>
        </w:rPr>
        <w:t xml:space="preserve"> </w:t>
      </w:r>
      <w:r w:rsidR="00C80861" w:rsidRPr="002D66E5">
        <w:rPr>
          <w:rFonts w:ascii="Garamond" w:hAnsi="Garamond"/>
          <w:sz w:val="28"/>
          <w:szCs w:val="28"/>
          <w:lang w:val="it-IT"/>
        </w:rPr>
        <w:t>Pirandello</w:t>
      </w:r>
      <w:r w:rsidR="00C80861" w:rsidRPr="002D66E5">
        <w:rPr>
          <w:rFonts w:ascii="Garamond" w:hAnsi="Garamond"/>
          <w:sz w:val="28"/>
          <w:szCs w:val="28"/>
        </w:rPr>
        <w:t xml:space="preserve"> </w:t>
      </w:r>
      <w:r w:rsidR="00C80861">
        <w:rPr>
          <w:rFonts w:ascii="Garamond" w:hAnsi="Garamond"/>
          <w:sz w:val="28"/>
          <w:szCs w:val="28"/>
        </w:rPr>
        <w:t>–</w:t>
      </w:r>
      <w:r w:rsidR="00C80861" w:rsidRPr="002D66E5">
        <w:rPr>
          <w:rFonts w:ascii="Garamond" w:hAnsi="Garamond"/>
          <w:sz w:val="28"/>
          <w:szCs w:val="28"/>
        </w:rPr>
        <w:t>του σημαντικ</w:t>
      </w:r>
      <w:r w:rsidR="00C80861">
        <w:rPr>
          <w:rFonts w:ascii="Garamond" w:hAnsi="Garamond"/>
          <w:sz w:val="28"/>
          <w:szCs w:val="28"/>
        </w:rPr>
        <w:t>ότερου</w:t>
      </w:r>
      <w:r w:rsidR="00C80861" w:rsidRPr="002D66E5">
        <w:rPr>
          <w:rFonts w:ascii="Garamond" w:hAnsi="Garamond"/>
          <w:sz w:val="28"/>
          <w:szCs w:val="28"/>
        </w:rPr>
        <w:t>, ίσως, σύγχρονου Ιταλού δραματουργού</w:t>
      </w:r>
      <w:r w:rsidR="00C80861">
        <w:rPr>
          <w:rFonts w:ascii="Garamond" w:hAnsi="Garamond"/>
          <w:sz w:val="28"/>
          <w:szCs w:val="28"/>
        </w:rPr>
        <w:t>–,</w:t>
      </w:r>
      <w:r w:rsidR="00C80861" w:rsidRPr="002D66E5">
        <w:rPr>
          <w:rFonts w:ascii="Garamond" w:hAnsi="Garamond"/>
          <w:sz w:val="28"/>
          <w:szCs w:val="28"/>
        </w:rPr>
        <w:t xml:space="preserve"> και </w:t>
      </w:r>
      <w:r w:rsidR="00C80861">
        <w:rPr>
          <w:rFonts w:ascii="Garamond" w:hAnsi="Garamond"/>
          <w:sz w:val="28"/>
          <w:szCs w:val="28"/>
        </w:rPr>
        <w:t>τ</w:t>
      </w:r>
      <w:r w:rsidR="00C80861" w:rsidRPr="002D66E5">
        <w:rPr>
          <w:rFonts w:ascii="Garamond" w:hAnsi="Garamond"/>
          <w:sz w:val="28"/>
          <w:szCs w:val="28"/>
        </w:rPr>
        <w:t>η</w:t>
      </w:r>
      <w:r w:rsidR="00C80861">
        <w:rPr>
          <w:rFonts w:ascii="Garamond" w:hAnsi="Garamond"/>
          <w:sz w:val="28"/>
          <w:szCs w:val="28"/>
        </w:rPr>
        <w:t>ν</w:t>
      </w:r>
      <w:r w:rsidR="00C80861" w:rsidRPr="002D66E5">
        <w:rPr>
          <w:rFonts w:ascii="Garamond" w:hAnsi="Garamond"/>
          <w:sz w:val="28"/>
          <w:szCs w:val="28"/>
        </w:rPr>
        <w:t xml:space="preserve"> πρ</w:t>
      </w:r>
      <w:r w:rsidR="00C80861">
        <w:rPr>
          <w:rFonts w:ascii="Garamond" w:hAnsi="Garamond"/>
          <w:sz w:val="28"/>
          <w:szCs w:val="28"/>
        </w:rPr>
        <w:t>όσληψή του</w:t>
      </w:r>
      <w:r w:rsidR="00C80861" w:rsidRPr="002D66E5">
        <w:rPr>
          <w:rFonts w:ascii="Garamond" w:hAnsi="Garamond"/>
          <w:sz w:val="28"/>
          <w:szCs w:val="28"/>
        </w:rPr>
        <w:t xml:space="preserve"> στην Ελλάδα, διότι υφίσταται ήδη ένας επαρκής αριθμ</w:t>
      </w:r>
      <w:r w:rsidR="001F3F12">
        <w:rPr>
          <w:rFonts w:ascii="Garamond" w:hAnsi="Garamond"/>
          <w:sz w:val="28"/>
          <w:szCs w:val="28"/>
        </w:rPr>
        <w:t>ός μελετών</w:t>
      </w:r>
      <w:r w:rsidR="001E2843">
        <w:rPr>
          <w:rStyle w:val="a7"/>
          <w:rFonts w:ascii="Garamond" w:hAnsi="Garamond"/>
          <w:sz w:val="28"/>
          <w:szCs w:val="28"/>
        </w:rPr>
        <w:footnoteReference w:id="5"/>
      </w:r>
      <w:r w:rsidR="00290122">
        <w:rPr>
          <w:rFonts w:ascii="Garamond" w:hAnsi="Garamond"/>
          <w:sz w:val="28"/>
          <w:szCs w:val="28"/>
        </w:rPr>
        <w:t xml:space="preserve"> που αφορούν στο θέμα και</w:t>
      </w:r>
      <w:r w:rsidR="001F3F12">
        <w:rPr>
          <w:rFonts w:ascii="Garamond" w:hAnsi="Garamond"/>
          <w:sz w:val="28"/>
          <w:szCs w:val="28"/>
        </w:rPr>
        <w:t xml:space="preserve"> το έργο του</w:t>
      </w:r>
      <w:r w:rsidR="00C80861" w:rsidRPr="002D66E5">
        <w:rPr>
          <w:rFonts w:ascii="Garamond" w:hAnsi="Garamond"/>
          <w:sz w:val="28"/>
          <w:szCs w:val="28"/>
        </w:rPr>
        <w:t xml:space="preserve"> </w:t>
      </w:r>
      <w:r w:rsidR="001F3F12">
        <w:rPr>
          <w:rFonts w:ascii="Garamond" w:hAnsi="Garamond"/>
          <w:sz w:val="28"/>
          <w:szCs w:val="28"/>
        </w:rPr>
        <w:lastRenderedPageBreak/>
        <w:t>είναι αρκετά γνωστό στο ευρύ κοινό</w:t>
      </w:r>
      <w:r w:rsidR="00ED6E7D">
        <w:rPr>
          <w:rFonts w:ascii="Garamond" w:hAnsi="Garamond"/>
          <w:sz w:val="28"/>
          <w:szCs w:val="28"/>
        </w:rPr>
        <w:t>. Αξ</w:t>
      </w:r>
      <w:r w:rsidR="005E6580">
        <w:rPr>
          <w:rFonts w:ascii="Garamond" w:hAnsi="Garamond"/>
          <w:sz w:val="28"/>
          <w:szCs w:val="28"/>
        </w:rPr>
        <w:t>ίζει</w:t>
      </w:r>
      <w:r w:rsidR="00ED6E7D">
        <w:rPr>
          <w:rFonts w:ascii="Garamond" w:hAnsi="Garamond"/>
          <w:sz w:val="28"/>
          <w:szCs w:val="28"/>
        </w:rPr>
        <w:t xml:space="preserve"> αναφοράς η μελέτη των </w:t>
      </w:r>
      <w:r w:rsidR="00ED6E7D" w:rsidRPr="00ED6E7D">
        <w:rPr>
          <w:rFonts w:ascii="Garamond" w:hAnsi="Garamond"/>
          <w:color w:val="000000"/>
          <w:sz w:val="28"/>
          <w:szCs w:val="28"/>
          <w:shd w:val="clear" w:color="auto" w:fill="FFFFFF"/>
        </w:rPr>
        <w:t>Άλκηστις Πρωίου</w:t>
      </w:r>
      <w:r w:rsidR="00290122">
        <w:rPr>
          <w:rFonts w:ascii="Garamond" w:hAnsi="Garamond"/>
          <w:color w:val="000000"/>
          <w:sz w:val="28"/>
          <w:szCs w:val="28"/>
          <w:shd w:val="clear" w:color="auto" w:fill="FFFFFF"/>
        </w:rPr>
        <w:t xml:space="preserve"> και </w:t>
      </w:r>
      <w:r w:rsidR="00ED6E7D" w:rsidRPr="00ED6E7D">
        <w:rPr>
          <w:rFonts w:ascii="Garamond" w:hAnsi="Garamond"/>
          <w:color w:val="000000"/>
          <w:sz w:val="28"/>
          <w:szCs w:val="28"/>
          <w:shd w:val="clear" w:color="auto" w:fill="FFFFFF"/>
        </w:rPr>
        <w:t>Angela Armati</w:t>
      </w:r>
      <w:r w:rsidR="00ED6E7D">
        <w:rPr>
          <w:rFonts w:ascii="Garamond" w:hAnsi="Garamond"/>
          <w:sz w:val="28"/>
          <w:szCs w:val="28"/>
        </w:rPr>
        <w:t xml:space="preserve"> που εξαντλεί όλο το υλικό της παραστασιογραφίας και </w:t>
      </w:r>
      <w:r w:rsidR="00290122">
        <w:rPr>
          <w:rFonts w:ascii="Garamond" w:hAnsi="Garamond"/>
          <w:sz w:val="28"/>
          <w:szCs w:val="28"/>
        </w:rPr>
        <w:t xml:space="preserve">της </w:t>
      </w:r>
      <w:r w:rsidR="00ED6E7D">
        <w:rPr>
          <w:rFonts w:ascii="Garamond" w:hAnsi="Garamond"/>
          <w:sz w:val="28"/>
          <w:szCs w:val="28"/>
        </w:rPr>
        <w:t xml:space="preserve">αρθρογραφίας για τον </w:t>
      </w:r>
      <w:r w:rsidR="00ED6E7D">
        <w:rPr>
          <w:rFonts w:ascii="Garamond" w:hAnsi="Garamond"/>
          <w:sz w:val="28"/>
          <w:szCs w:val="28"/>
          <w:lang w:val="en-US"/>
        </w:rPr>
        <w:t>Pirandello</w:t>
      </w:r>
      <w:r w:rsidR="005E6580">
        <w:rPr>
          <w:rFonts w:ascii="Garamond" w:hAnsi="Garamond"/>
          <w:sz w:val="28"/>
          <w:szCs w:val="28"/>
        </w:rPr>
        <w:t xml:space="preserve"> από το 1914 έως το 1995, η μελέτη της </w:t>
      </w:r>
      <w:r w:rsidR="005E6580" w:rsidRPr="005E6580">
        <w:rPr>
          <w:rFonts w:ascii="Garamond" w:hAnsi="Garamond"/>
          <w:sz w:val="28"/>
          <w:szCs w:val="28"/>
        </w:rPr>
        <w:t>Βαρβάρας Γεωργοπούλου</w:t>
      </w:r>
      <w:r w:rsidR="00ED6E7D">
        <w:rPr>
          <w:rFonts w:ascii="Garamond" w:hAnsi="Garamond"/>
          <w:sz w:val="28"/>
          <w:szCs w:val="28"/>
        </w:rPr>
        <w:t xml:space="preserve"> </w:t>
      </w:r>
      <w:r w:rsidR="005E6580">
        <w:rPr>
          <w:rFonts w:ascii="Garamond" w:hAnsi="Garamond"/>
          <w:sz w:val="28"/>
          <w:szCs w:val="28"/>
        </w:rPr>
        <w:t xml:space="preserve">που εξαντλεί την κριτικογραφία κατά την περίοδο του Μεσοπολέμου περιλαμβάνοντας και τη σχετική για τον </w:t>
      </w:r>
      <w:r w:rsidR="005E6580">
        <w:rPr>
          <w:rFonts w:ascii="Garamond" w:hAnsi="Garamond"/>
          <w:sz w:val="28"/>
          <w:szCs w:val="28"/>
          <w:lang w:val="en-US"/>
        </w:rPr>
        <w:t>Pirandello</w:t>
      </w:r>
      <w:r w:rsidR="005E6580" w:rsidRPr="005E6580">
        <w:rPr>
          <w:rFonts w:ascii="Garamond" w:hAnsi="Garamond"/>
          <w:sz w:val="28"/>
          <w:szCs w:val="28"/>
        </w:rPr>
        <w:t xml:space="preserve">, </w:t>
      </w:r>
      <w:r w:rsidR="005E6580">
        <w:rPr>
          <w:rFonts w:ascii="Garamond" w:hAnsi="Garamond"/>
          <w:sz w:val="28"/>
          <w:szCs w:val="28"/>
        </w:rPr>
        <w:t>της Μαρίας Μανωλά που καταπιάνεται με την τύχη του θεατρικού έργου του συγγραφέα στην Ελλάδα, όπως και της Σοφίας Ιορδανίδου, ειδικές έρευνες του Βάλτερ Πούχνερ και αρκετές άλλες.</w:t>
      </w:r>
      <w:r w:rsidR="005E6580" w:rsidRPr="005E6580">
        <w:rPr>
          <w:rFonts w:ascii="Garamond" w:hAnsi="Garamond"/>
          <w:sz w:val="28"/>
          <w:szCs w:val="28"/>
        </w:rPr>
        <w:t xml:space="preserve"> </w:t>
      </w:r>
      <w:r w:rsidR="00ED6E7D">
        <w:rPr>
          <w:rFonts w:ascii="Garamond" w:hAnsi="Garamond"/>
          <w:sz w:val="28"/>
          <w:szCs w:val="28"/>
        </w:rPr>
        <w:t>Τ</w:t>
      </w:r>
      <w:r w:rsidR="001F3F12">
        <w:rPr>
          <w:rFonts w:ascii="Garamond" w:hAnsi="Garamond"/>
          <w:sz w:val="28"/>
          <w:szCs w:val="28"/>
        </w:rPr>
        <w:t xml:space="preserve">έλος η γράφουσα έχει ήδη μελετήσει και </w:t>
      </w:r>
      <w:r w:rsidR="00592628">
        <w:rPr>
          <w:rFonts w:ascii="Garamond" w:hAnsi="Garamond"/>
          <w:sz w:val="28"/>
          <w:szCs w:val="28"/>
        </w:rPr>
        <w:t>εκδώσει</w:t>
      </w:r>
      <w:r w:rsidR="001F3F12">
        <w:rPr>
          <w:rFonts w:ascii="Garamond" w:hAnsi="Garamond"/>
          <w:sz w:val="28"/>
          <w:szCs w:val="28"/>
        </w:rPr>
        <w:t xml:space="preserve"> θεατρικά </w:t>
      </w:r>
      <w:r w:rsidR="006D2EA3">
        <w:rPr>
          <w:rFonts w:ascii="Garamond" w:hAnsi="Garamond"/>
          <w:sz w:val="28"/>
          <w:szCs w:val="28"/>
        </w:rPr>
        <w:t>έργα</w:t>
      </w:r>
      <w:r w:rsidR="00290122">
        <w:rPr>
          <w:rFonts w:ascii="Garamond" w:hAnsi="Garamond"/>
          <w:sz w:val="28"/>
          <w:szCs w:val="28"/>
        </w:rPr>
        <w:t xml:space="preserve"> </w:t>
      </w:r>
      <w:r w:rsidR="001F3F12">
        <w:rPr>
          <w:rFonts w:ascii="Garamond" w:hAnsi="Garamond"/>
          <w:sz w:val="28"/>
          <w:szCs w:val="28"/>
        </w:rPr>
        <w:t xml:space="preserve">του συγγραφέα άγνωστα μέχρι στιγμής στον ελληνικό χώρο, καθώς και σχετικά μελετήματα όχι μόνο για το σύνολο θεατρικό του έργο, αλλά και </w:t>
      </w:r>
      <w:r w:rsidR="00290122">
        <w:rPr>
          <w:rFonts w:ascii="Garamond" w:hAnsi="Garamond"/>
          <w:sz w:val="28"/>
          <w:szCs w:val="28"/>
        </w:rPr>
        <w:t xml:space="preserve">για </w:t>
      </w:r>
      <w:r w:rsidR="001F3F12">
        <w:rPr>
          <w:rFonts w:ascii="Garamond" w:hAnsi="Garamond"/>
          <w:sz w:val="28"/>
          <w:szCs w:val="28"/>
        </w:rPr>
        <w:t>το φιλοσοφικό</w:t>
      </w:r>
      <w:r w:rsidR="00290122">
        <w:rPr>
          <w:rFonts w:ascii="Garamond" w:hAnsi="Garamond"/>
          <w:sz w:val="28"/>
          <w:szCs w:val="28"/>
        </w:rPr>
        <w:t xml:space="preserve"> </w:t>
      </w:r>
      <w:r w:rsidR="001F3F12">
        <w:rPr>
          <w:rFonts w:ascii="Garamond" w:hAnsi="Garamond"/>
          <w:sz w:val="28"/>
          <w:szCs w:val="28"/>
        </w:rPr>
        <w:t>του.</w:t>
      </w:r>
      <w:r w:rsidR="00290122">
        <w:rPr>
          <w:rStyle w:val="a7"/>
          <w:rFonts w:ascii="Garamond" w:hAnsi="Garamond"/>
          <w:sz w:val="28"/>
          <w:szCs w:val="28"/>
        </w:rPr>
        <w:footnoteReference w:id="6"/>
      </w:r>
      <w:r w:rsidR="001F3F12">
        <w:rPr>
          <w:rFonts w:ascii="Garamond" w:hAnsi="Garamond"/>
          <w:sz w:val="28"/>
          <w:szCs w:val="28"/>
        </w:rPr>
        <w:t xml:space="preserve"> Ως εκ τούτου</w:t>
      </w:r>
      <w:r w:rsidR="00BE45CB">
        <w:rPr>
          <w:rFonts w:ascii="Garamond" w:hAnsi="Garamond"/>
          <w:sz w:val="28"/>
          <w:szCs w:val="28"/>
        </w:rPr>
        <w:t>,</w:t>
      </w:r>
      <w:r w:rsidR="001F3F12">
        <w:rPr>
          <w:rFonts w:ascii="Garamond" w:hAnsi="Garamond"/>
          <w:sz w:val="28"/>
          <w:szCs w:val="28"/>
        </w:rPr>
        <w:t xml:space="preserve"> </w:t>
      </w:r>
      <w:r w:rsidR="00C80861" w:rsidRPr="002D66E5">
        <w:rPr>
          <w:rFonts w:ascii="Garamond" w:hAnsi="Garamond"/>
          <w:sz w:val="28"/>
          <w:szCs w:val="28"/>
        </w:rPr>
        <w:t xml:space="preserve">οι </w:t>
      </w:r>
      <w:r w:rsidR="001F3F12">
        <w:rPr>
          <w:rFonts w:ascii="Garamond" w:hAnsi="Garamond"/>
          <w:sz w:val="28"/>
          <w:szCs w:val="28"/>
        </w:rPr>
        <w:t xml:space="preserve">περισσότερες </w:t>
      </w:r>
      <w:r w:rsidR="00C80861" w:rsidRPr="002D66E5">
        <w:rPr>
          <w:rFonts w:ascii="Garamond" w:hAnsi="Garamond"/>
          <w:sz w:val="28"/>
          <w:szCs w:val="28"/>
        </w:rPr>
        <w:t>πληροφορίες θα ήταν περιττές, καθώς το μεγαλύτερο ποσοστό τους προϋπάρχει</w:t>
      </w:r>
      <w:r w:rsidR="00C80861">
        <w:rPr>
          <w:rFonts w:ascii="Garamond" w:hAnsi="Garamond"/>
          <w:sz w:val="28"/>
          <w:szCs w:val="28"/>
        </w:rPr>
        <w:t>.</w:t>
      </w:r>
      <w:r w:rsidR="00BE45CB">
        <w:rPr>
          <w:rFonts w:ascii="Garamond" w:hAnsi="Garamond"/>
          <w:sz w:val="28"/>
          <w:szCs w:val="28"/>
        </w:rPr>
        <w:t xml:space="preserve"> Αξίζει να επισημανθεί ότι </w:t>
      </w:r>
      <w:r w:rsidR="00535EA5">
        <w:rPr>
          <w:rFonts w:ascii="Garamond" w:hAnsi="Garamond"/>
          <w:sz w:val="28"/>
          <w:szCs w:val="28"/>
        </w:rPr>
        <w:t xml:space="preserve">στη χώρα μας σήμερα επικρατεί η εντύπωση ότι κατά τα χρόνια που εξετάζουμε ο </w:t>
      </w:r>
      <w:r w:rsidR="00535EA5">
        <w:rPr>
          <w:rFonts w:ascii="Garamond" w:hAnsi="Garamond"/>
          <w:sz w:val="28"/>
          <w:szCs w:val="28"/>
          <w:lang w:val="en-US"/>
        </w:rPr>
        <w:t>Pirandello</w:t>
      </w:r>
      <w:r w:rsidR="00535EA5" w:rsidRPr="00535EA5">
        <w:rPr>
          <w:rFonts w:ascii="Garamond" w:hAnsi="Garamond"/>
          <w:sz w:val="28"/>
          <w:szCs w:val="28"/>
        </w:rPr>
        <w:t xml:space="preserve"> </w:t>
      </w:r>
      <w:r w:rsidR="00535EA5">
        <w:rPr>
          <w:rFonts w:ascii="Garamond" w:hAnsi="Garamond"/>
          <w:sz w:val="28"/>
          <w:szCs w:val="28"/>
        </w:rPr>
        <w:t xml:space="preserve">ήταν σχεδόν ο μόνος Ιταλός δραματουργός που μεσουρανούσε στις </w:t>
      </w:r>
      <w:r w:rsidR="00EC0247">
        <w:rPr>
          <w:rFonts w:ascii="Garamond" w:hAnsi="Garamond"/>
          <w:sz w:val="28"/>
          <w:szCs w:val="28"/>
        </w:rPr>
        <w:t xml:space="preserve">ελληνικές </w:t>
      </w:r>
      <w:r w:rsidR="00535EA5">
        <w:rPr>
          <w:rFonts w:ascii="Garamond" w:hAnsi="Garamond"/>
          <w:sz w:val="28"/>
          <w:szCs w:val="28"/>
        </w:rPr>
        <w:t>σκηνές</w:t>
      </w:r>
      <w:r w:rsidR="00535EA5" w:rsidRPr="00535EA5">
        <w:rPr>
          <w:rFonts w:ascii="Garamond" w:hAnsi="Garamond"/>
          <w:sz w:val="28"/>
          <w:szCs w:val="28"/>
        </w:rPr>
        <w:t xml:space="preserve">. </w:t>
      </w:r>
      <w:r w:rsidR="00535EA5">
        <w:rPr>
          <w:rFonts w:ascii="Garamond" w:hAnsi="Garamond"/>
          <w:sz w:val="28"/>
          <w:szCs w:val="28"/>
        </w:rPr>
        <w:t xml:space="preserve">Η έρευνα αυτή έρχεται για να αποκαλύψει ότι υπήρχε έντονη δραστηριότητα της ιταλικής δραματουργίας στο πρώτο μισό του 20ού </w:t>
      </w:r>
      <w:r w:rsidR="00592628">
        <w:rPr>
          <w:rFonts w:ascii="Garamond" w:hAnsi="Garamond"/>
          <w:sz w:val="28"/>
          <w:szCs w:val="28"/>
        </w:rPr>
        <w:t>αιώνα</w:t>
      </w:r>
      <w:r w:rsidR="00535EA5">
        <w:rPr>
          <w:rFonts w:ascii="Garamond" w:hAnsi="Garamond"/>
          <w:sz w:val="28"/>
          <w:szCs w:val="28"/>
        </w:rPr>
        <w:t xml:space="preserve"> στην Ελλάδα και μάλιστα συνολικά</w:t>
      </w:r>
      <w:r w:rsidR="00EC0247">
        <w:rPr>
          <w:rFonts w:ascii="Garamond" w:hAnsi="Garamond"/>
          <w:sz w:val="28"/>
          <w:szCs w:val="28"/>
        </w:rPr>
        <w:t>,</w:t>
      </w:r>
      <w:r w:rsidR="00535EA5">
        <w:rPr>
          <w:rFonts w:ascii="Garamond" w:hAnsi="Garamond"/>
          <w:sz w:val="28"/>
          <w:szCs w:val="28"/>
        </w:rPr>
        <w:t xml:space="preserve"> σε στατιστικό-αριθμητικό όγκο παραστ</w:t>
      </w:r>
      <w:r w:rsidR="00EC0247">
        <w:rPr>
          <w:rFonts w:ascii="Garamond" w:hAnsi="Garamond"/>
          <w:sz w:val="28"/>
          <w:szCs w:val="28"/>
        </w:rPr>
        <w:t>άσεων, πολλα</w:t>
      </w:r>
      <w:r w:rsidR="00535EA5">
        <w:rPr>
          <w:rFonts w:ascii="Garamond" w:hAnsi="Garamond"/>
          <w:sz w:val="28"/>
          <w:szCs w:val="28"/>
        </w:rPr>
        <w:t xml:space="preserve">πλάσια </w:t>
      </w:r>
      <w:r w:rsidR="00EC0247">
        <w:rPr>
          <w:rFonts w:ascii="Garamond" w:hAnsi="Garamond"/>
          <w:sz w:val="28"/>
          <w:szCs w:val="28"/>
        </w:rPr>
        <w:t xml:space="preserve">εκείνης </w:t>
      </w:r>
      <w:r w:rsidR="00535EA5">
        <w:rPr>
          <w:rFonts w:ascii="Garamond" w:hAnsi="Garamond"/>
          <w:sz w:val="28"/>
          <w:szCs w:val="28"/>
        </w:rPr>
        <w:t>του διάσημου Ιταλού δραματουργού.</w:t>
      </w:r>
      <w:r w:rsidR="00EF5F56" w:rsidRPr="00EF5F56">
        <w:rPr>
          <w:rFonts w:ascii="Garamond" w:hAnsi="Garamond"/>
          <w:sz w:val="28"/>
          <w:szCs w:val="28"/>
        </w:rPr>
        <w:t xml:space="preserve"> </w:t>
      </w:r>
    </w:p>
    <w:p w:rsidR="006E4B20" w:rsidRPr="003B36A9" w:rsidRDefault="00E51669" w:rsidP="006E4B20">
      <w:pPr>
        <w:pStyle w:val="a6"/>
        <w:jc w:val="both"/>
        <w:rPr>
          <w:rFonts w:ascii="Garamond" w:hAnsi="Garamond"/>
          <w:sz w:val="28"/>
          <w:szCs w:val="28"/>
          <w:lang w:val="it-IT"/>
        </w:rPr>
      </w:pPr>
      <w:r>
        <w:rPr>
          <w:rFonts w:ascii="Garamond" w:hAnsi="Garamond"/>
          <w:sz w:val="28"/>
          <w:szCs w:val="28"/>
        </w:rPr>
        <w:t xml:space="preserve">  Τέλος </w:t>
      </w:r>
      <w:r w:rsidR="00EF5F56">
        <w:rPr>
          <w:rFonts w:ascii="Garamond" w:hAnsi="Garamond"/>
          <w:sz w:val="28"/>
          <w:szCs w:val="28"/>
        </w:rPr>
        <w:t xml:space="preserve">παρατηρείται ότι οι σχετικές έρευνες για την παρουσία </w:t>
      </w:r>
      <w:r w:rsidR="00241CC7">
        <w:rPr>
          <w:rFonts w:ascii="Garamond" w:hAnsi="Garamond"/>
          <w:sz w:val="28"/>
          <w:szCs w:val="28"/>
        </w:rPr>
        <w:t>ή την επιρροή</w:t>
      </w:r>
      <w:r w:rsidR="00861A61">
        <w:rPr>
          <w:rStyle w:val="a7"/>
          <w:rFonts w:ascii="Garamond" w:hAnsi="Garamond"/>
          <w:sz w:val="28"/>
          <w:szCs w:val="28"/>
        </w:rPr>
        <w:footnoteReference w:id="7"/>
      </w:r>
      <w:r w:rsidR="00241CC7">
        <w:rPr>
          <w:rFonts w:ascii="Garamond" w:hAnsi="Garamond"/>
          <w:sz w:val="28"/>
          <w:szCs w:val="28"/>
        </w:rPr>
        <w:t xml:space="preserve"> </w:t>
      </w:r>
      <w:r w:rsidR="00EF5F56">
        <w:rPr>
          <w:rFonts w:ascii="Garamond" w:hAnsi="Garamond"/>
          <w:sz w:val="28"/>
          <w:szCs w:val="28"/>
        </w:rPr>
        <w:t>της ευρωπαικής δραμ</w:t>
      </w:r>
      <w:r w:rsidR="00B20E8A">
        <w:rPr>
          <w:rFonts w:ascii="Garamond" w:hAnsi="Garamond"/>
          <w:sz w:val="28"/>
          <w:szCs w:val="28"/>
        </w:rPr>
        <w:t>ατουργίας στην Ελλάδα από τους Έ</w:t>
      </w:r>
      <w:r w:rsidR="00EF5F56">
        <w:rPr>
          <w:rFonts w:ascii="Garamond" w:hAnsi="Garamond"/>
          <w:sz w:val="28"/>
          <w:szCs w:val="28"/>
        </w:rPr>
        <w:t xml:space="preserve">λληνες μελετητές δεν έχουν </w:t>
      </w:r>
      <w:r w:rsidR="00A16671">
        <w:rPr>
          <w:rFonts w:ascii="Garamond" w:hAnsi="Garamond"/>
          <w:sz w:val="28"/>
          <w:szCs w:val="28"/>
        </w:rPr>
        <w:t xml:space="preserve">ασχοληθεί </w:t>
      </w:r>
      <w:r>
        <w:rPr>
          <w:rFonts w:ascii="Garamond" w:hAnsi="Garamond"/>
          <w:sz w:val="28"/>
          <w:szCs w:val="28"/>
        </w:rPr>
        <w:t xml:space="preserve">επισταμένως ή επαρκώς </w:t>
      </w:r>
      <w:r w:rsidR="00EF5F56">
        <w:rPr>
          <w:rFonts w:ascii="Garamond" w:hAnsi="Garamond"/>
          <w:sz w:val="28"/>
          <w:szCs w:val="28"/>
        </w:rPr>
        <w:t xml:space="preserve">μέχρι σήμερα </w:t>
      </w:r>
      <w:r w:rsidR="00A16671">
        <w:rPr>
          <w:rFonts w:ascii="Garamond" w:hAnsi="Garamond"/>
          <w:sz w:val="28"/>
          <w:szCs w:val="28"/>
        </w:rPr>
        <w:t>με την Ιταλία,</w:t>
      </w:r>
      <w:r w:rsidR="00241CC7">
        <w:rPr>
          <w:rStyle w:val="a7"/>
          <w:rFonts w:ascii="Garamond" w:hAnsi="Garamond"/>
          <w:sz w:val="28"/>
          <w:szCs w:val="28"/>
        </w:rPr>
        <w:footnoteReference w:id="8"/>
      </w:r>
      <w:r w:rsidR="00A16671">
        <w:rPr>
          <w:rFonts w:ascii="Garamond" w:hAnsi="Garamond"/>
          <w:sz w:val="28"/>
          <w:szCs w:val="28"/>
        </w:rPr>
        <w:t xml:space="preserve"> παρά </w:t>
      </w:r>
      <w:r w:rsidR="00A16671">
        <w:rPr>
          <w:rFonts w:ascii="Garamond" w:hAnsi="Garamond"/>
          <w:sz w:val="28"/>
          <w:szCs w:val="28"/>
        </w:rPr>
        <w:lastRenderedPageBreak/>
        <w:t>μ</w:t>
      </w:r>
      <w:r w:rsidR="00EF5F56">
        <w:rPr>
          <w:rFonts w:ascii="Garamond" w:hAnsi="Garamond"/>
          <w:sz w:val="28"/>
          <w:szCs w:val="28"/>
        </w:rPr>
        <w:t>ε άλλες χώρες όπως είναι η Γερμανία,</w:t>
      </w:r>
      <w:r w:rsidR="00232BA4">
        <w:rPr>
          <w:rStyle w:val="a7"/>
          <w:rFonts w:ascii="Garamond" w:hAnsi="Garamond"/>
          <w:sz w:val="28"/>
          <w:szCs w:val="28"/>
        </w:rPr>
        <w:footnoteReference w:id="9"/>
      </w:r>
      <w:r w:rsidR="00EF5F56">
        <w:rPr>
          <w:rFonts w:ascii="Garamond" w:hAnsi="Garamond"/>
          <w:sz w:val="28"/>
          <w:szCs w:val="28"/>
        </w:rPr>
        <w:t xml:space="preserve"> </w:t>
      </w:r>
      <w:r w:rsidR="004F3320">
        <w:rPr>
          <w:rFonts w:ascii="Garamond" w:hAnsi="Garamond"/>
          <w:sz w:val="28"/>
          <w:szCs w:val="28"/>
        </w:rPr>
        <w:t xml:space="preserve">η </w:t>
      </w:r>
      <w:r w:rsidR="00EF5F56">
        <w:rPr>
          <w:rFonts w:ascii="Garamond" w:hAnsi="Garamond"/>
          <w:sz w:val="28"/>
          <w:szCs w:val="28"/>
        </w:rPr>
        <w:t>Γαλλία,</w:t>
      </w:r>
      <w:r w:rsidR="00241CC7">
        <w:rPr>
          <w:rStyle w:val="a7"/>
          <w:rFonts w:ascii="Garamond" w:hAnsi="Garamond"/>
          <w:sz w:val="28"/>
          <w:szCs w:val="28"/>
        </w:rPr>
        <w:footnoteReference w:id="10"/>
      </w:r>
      <w:r w:rsidR="00EF5F56">
        <w:rPr>
          <w:rFonts w:ascii="Garamond" w:hAnsi="Garamond"/>
          <w:sz w:val="28"/>
          <w:szCs w:val="28"/>
        </w:rPr>
        <w:t xml:space="preserve"> </w:t>
      </w:r>
      <w:r w:rsidR="004F3320">
        <w:rPr>
          <w:rFonts w:ascii="Garamond" w:hAnsi="Garamond"/>
          <w:sz w:val="28"/>
          <w:szCs w:val="28"/>
        </w:rPr>
        <w:t>η</w:t>
      </w:r>
      <w:r w:rsidR="00CF1727">
        <w:rPr>
          <w:rFonts w:ascii="Garamond" w:hAnsi="Garamond"/>
          <w:sz w:val="28"/>
          <w:szCs w:val="28"/>
        </w:rPr>
        <w:t xml:space="preserve"> Ιρλανδία,</w:t>
      </w:r>
      <w:r w:rsidR="00CF1727">
        <w:rPr>
          <w:rStyle w:val="a7"/>
          <w:rFonts w:ascii="Garamond" w:hAnsi="Garamond"/>
          <w:sz w:val="28"/>
          <w:szCs w:val="28"/>
        </w:rPr>
        <w:footnoteReference w:id="11"/>
      </w:r>
      <w:r w:rsidR="00CF1727">
        <w:rPr>
          <w:rFonts w:ascii="Garamond" w:hAnsi="Garamond"/>
          <w:sz w:val="28"/>
          <w:szCs w:val="28"/>
        </w:rPr>
        <w:t xml:space="preserve"> </w:t>
      </w:r>
      <w:r w:rsidR="00EF5F56">
        <w:rPr>
          <w:rFonts w:ascii="Garamond" w:hAnsi="Garamond"/>
          <w:sz w:val="28"/>
          <w:szCs w:val="28"/>
        </w:rPr>
        <w:t>το Βέλγιο</w:t>
      </w:r>
      <w:r w:rsidR="00A16671">
        <w:rPr>
          <w:rFonts w:ascii="Garamond" w:hAnsi="Garamond"/>
          <w:sz w:val="28"/>
          <w:szCs w:val="28"/>
        </w:rPr>
        <w:t xml:space="preserve"> κ.α.</w:t>
      </w:r>
      <w:r w:rsidR="00EF5F56">
        <w:rPr>
          <w:rFonts w:ascii="Garamond" w:hAnsi="Garamond"/>
          <w:sz w:val="28"/>
          <w:szCs w:val="28"/>
        </w:rPr>
        <w:t xml:space="preserve">, ως εκ τούτου το </w:t>
      </w:r>
      <w:r w:rsidR="00A16671">
        <w:rPr>
          <w:rFonts w:ascii="Garamond" w:hAnsi="Garamond"/>
          <w:sz w:val="28"/>
          <w:szCs w:val="28"/>
        </w:rPr>
        <w:t xml:space="preserve">ερευνητικό </w:t>
      </w:r>
      <w:r w:rsidR="00EF5F56">
        <w:rPr>
          <w:rFonts w:ascii="Garamond" w:hAnsi="Garamond"/>
          <w:sz w:val="28"/>
          <w:szCs w:val="28"/>
        </w:rPr>
        <w:t xml:space="preserve">πεδίο είναι ακόμα προσφιλές σε </w:t>
      </w:r>
      <w:r w:rsidR="00A16671">
        <w:rPr>
          <w:rFonts w:ascii="Garamond" w:hAnsi="Garamond"/>
          <w:sz w:val="28"/>
          <w:szCs w:val="28"/>
        </w:rPr>
        <w:t>προσεγγ</w:t>
      </w:r>
      <w:r w:rsidR="00241CC7">
        <w:rPr>
          <w:rFonts w:ascii="Garamond" w:hAnsi="Garamond"/>
          <w:sz w:val="28"/>
          <w:szCs w:val="28"/>
        </w:rPr>
        <w:t>ίσεις με αφετηρία τούτη την έρευνα.</w:t>
      </w:r>
      <w:r w:rsidR="00F95536" w:rsidRPr="00F95536">
        <w:rPr>
          <w:rFonts w:ascii="Garamond" w:hAnsi="Garamond"/>
          <w:sz w:val="28"/>
          <w:szCs w:val="28"/>
        </w:rPr>
        <w:t xml:space="preserve"> </w:t>
      </w:r>
      <w:r w:rsidR="00F95536">
        <w:rPr>
          <w:rFonts w:ascii="Garamond" w:hAnsi="Garamond"/>
          <w:sz w:val="28"/>
          <w:szCs w:val="28"/>
        </w:rPr>
        <w:t>Μπορεί για την Ελλάδα να είναι αυτή η αφετηρία, όμως στην υπόλοιπη Ευρώπη οι μελετητές έχουν ασχοληθεί επαρκώς με</w:t>
      </w:r>
      <w:r w:rsidR="004F3320">
        <w:rPr>
          <w:rFonts w:ascii="Garamond" w:hAnsi="Garamond"/>
          <w:sz w:val="28"/>
          <w:szCs w:val="28"/>
        </w:rPr>
        <w:t xml:space="preserve"> το έργο των δραματουργών που</w:t>
      </w:r>
      <w:r w:rsidR="00F95536">
        <w:rPr>
          <w:rFonts w:ascii="Garamond" w:hAnsi="Garamond"/>
          <w:sz w:val="28"/>
          <w:szCs w:val="28"/>
        </w:rPr>
        <w:t xml:space="preserve"> </w:t>
      </w:r>
      <w:r>
        <w:rPr>
          <w:rFonts w:ascii="Garamond" w:hAnsi="Garamond"/>
          <w:sz w:val="28"/>
          <w:szCs w:val="28"/>
        </w:rPr>
        <w:t>μας</w:t>
      </w:r>
      <w:r w:rsidR="004F3320">
        <w:rPr>
          <w:rFonts w:ascii="Garamond" w:hAnsi="Garamond"/>
          <w:sz w:val="28"/>
          <w:szCs w:val="28"/>
        </w:rPr>
        <w:t xml:space="preserve"> ενδιαφέρει</w:t>
      </w:r>
      <w:r w:rsidR="00F95536">
        <w:rPr>
          <w:rFonts w:ascii="Garamond" w:hAnsi="Garamond"/>
          <w:sz w:val="28"/>
          <w:szCs w:val="28"/>
        </w:rPr>
        <w:t xml:space="preserve">. </w:t>
      </w:r>
      <w:r w:rsidR="00E20982">
        <w:rPr>
          <w:rFonts w:ascii="Garamond" w:hAnsi="Garamond"/>
          <w:sz w:val="28"/>
          <w:szCs w:val="28"/>
        </w:rPr>
        <w:t>Ενδεικτικά</w:t>
      </w:r>
      <w:r w:rsidR="00E20982" w:rsidRPr="000A79F1">
        <w:rPr>
          <w:rFonts w:ascii="Garamond" w:hAnsi="Garamond"/>
          <w:sz w:val="28"/>
          <w:szCs w:val="28"/>
        </w:rPr>
        <w:t xml:space="preserve"> </w:t>
      </w:r>
      <w:r w:rsidR="002B27B9">
        <w:rPr>
          <w:rFonts w:ascii="Garamond" w:hAnsi="Garamond"/>
          <w:sz w:val="28"/>
          <w:szCs w:val="28"/>
        </w:rPr>
        <w:t xml:space="preserve">κάποια πονήματα που </w:t>
      </w:r>
      <w:r w:rsidR="00E20982">
        <w:rPr>
          <w:rFonts w:ascii="Garamond" w:hAnsi="Garamond"/>
          <w:sz w:val="28"/>
          <w:szCs w:val="28"/>
        </w:rPr>
        <w:t>α</w:t>
      </w:r>
      <w:r w:rsidR="00F95536">
        <w:rPr>
          <w:rFonts w:ascii="Garamond" w:hAnsi="Garamond"/>
          <w:sz w:val="28"/>
          <w:szCs w:val="28"/>
        </w:rPr>
        <w:t>ξίζουν</w:t>
      </w:r>
      <w:r w:rsidR="00F95536" w:rsidRPr="000A79F1">
        <w:rPr>
          <w:rFonts w:ascii="Garamond" w:hAnsi="Garamond"/>
          <w:sz w:val="28"/>
          <w:szCs w:val="28"/>
        </w:rPr>
        <w:t xml:space="preserve"> </w:t>
      </w:r>
      <w:r w:rsidR="002B27B9">
        <w:rPr>
          <w:rFonts w:ascii="Garamond" w:hAnsi="Garamond"/>
          <w:sz w:val="28"/>
          <w:szCs w:val="28"/>
        </w:rPr>
        <w:t>αναφοράς είναι</w:t>
      </w:r>
      <w:r w:rsidR="00F95536" w:rsidRPr="000A79F1">
        <w:rPr>
          <w:rFonts w:ascii="Garamond" w:hAnsi="Garamond"/>
          <w:sz w:val="28"/>
          <w:szCs w:val="28"/>
        </w:rPr>
        <w:t xml:space="preserve"> </w:t>
      </w:r>
      <w:r w:rsidR="00F95536">
        <w:rPr>
          <w:rFonts w:ascii="Garamond" w:hAnsi="Garamond"/>
          <w:sz w:val="28"/>
          <w:szCs w:val="28"/>
        </w:rPr>
        <w:t>των</w:t>
      </w:r>
      <w:r w:rsidR="00F95536" w:rsidRPr="000A79F1">
        <w:rPr>
          <w:rFonts w:ascii="Garamond" w:hAnsi="Garamond"/>
          <w:sz w:val="28"/>
          <w:szCs w:val="28"/>
        </w:rPr>
        <w:t xml:space="preserve"> </w:t>
      </w:r>
      <w:r w:rsidR="006E4B20" w:rsidRPr="006E4B20">
        <w:rPr>
          <w:rFonts w:ascii="Garamond" w:hAnsi="Garamond"/>
          <w:sz w:val="28"/>
          <w:szCs w:val="28"/>
          <w:lang w:val="en-US"/>
        </w:rPr>
        <w:t>John</w:t>
      </w:r>
      <w:r w:rsidR="006E4B20" w:rsidRPr="000A79F1">
        <w:rPr>
          <w:rFonts w:ascii="Garamond" w:hAnsi="Garamond"/>
          <w:sz w:val="28"/>
          <w:szCs w:val="28"/>
        </w:rPr>
        <w:t xml:space="preserve"> </w:t>
      </w:r>
      <w:r w:rsidR="006E4B20" w:rsidRPr="006E4B20">
        <w:rPr>
          <w:rFonts w:ascii="Garamond" w:hAnsi="Garamond"/>
          <w:sz w:val="28"/>
          <w:szCs w:val="28"/>
          <w:lang w:val="en-US"/>
        </w:rPr>
        <w:t>Prichard</w:t>
      </w:r>
      <w:r w:rsidR="006E4B20" w:rsidRPr="000A79F1">
        <w:rPr>
          <w:rFonts w:ascii="Garamond" w:hAnsi="Garamond"/>
          <w:sz w:val="28"/>
          <w:szCs w:val="28"/>
        </w:rPr>
        <w:t xml:space="preserve"> </w:t>
      </w:r>
      <w:r w:rsidR="006E4B20" w:rsidRPr="006E4B20">
        <w:rPr>
          <w:rFonts w:ascii="Garamond" w:hAnsi="Garamond"/>
          <w:sz w:val="28"/>
          <w:szCs w:val="28"/>
          <w:lang w:val="en-US"/>
        </w:rPr>
        <w:t>Finelli</w:t>
      </w:r>
      <w:r w:rsidR="00E20982" w:rsidRPr="000A79F1">
        <w:rPr>
          <w:rFonts w:ascii="Garamond" w:hAnsi="Garamond"/>
          <w:sz w:val="28"/>
          <w:szCs w:val="28"/>
        </w:rPr>
        <w:t xml:space="preserve">, </w:t>
      </w:r>
      <w:r w:rsidR="002B27B9">
        <w:rPr>
          <w:rFonts w:ascii="Garamond" w:hAnsi="Garamond"/>
          <w:sz w:val="28"/>
          <w:szCs w:val="28"/>
          <w:lang w:val="en-US"/>
        </w:rPr>
        <w:t>Fulvia</w:t>
      </w:r>
      <w:r w:rsidR="002B27B9" w:rsidRPr="002B27B9">
        <w:rPr>
          <w:rFonts w:ascii="Garamond" w:hAnsi="Garamond"/>
          <w:sz w:val="28"/>
          <w:szCs w:val="28"/>
        </w:rPr>
        <w:t xml:space="preserve"> </w:t>
      </w:r>
      <w:r w:rsidR="002B27B9">
        <w:rPr>
          <w:rFonts w:ascii="Garamond" w:hAnsi="Garamond"/>
          <w:sz w:val="28"/>
          <w:szCs w:val="28"/>
          <w:lang w:val="fr-FR"/>
        </w:rPr>
        <w:t>Airoldi Namer</w:t>
      </w:r>
      <w:r w:rsidR="00E20982">
        <w:rPr>
          <w:rFonts w:ascii="Garamond" w:hAnsi="Garamond"/>
          <w:sz w:val="28"/>
          <w:szCs w:val="28"/>
          <w:lang w:val="fr-FR"/>
        </w:rPr>
        <w:t>,</w:t>
      </w:r>
      <w:r w:rsidR="002B27B9" w:rsidRPr="002B27B9">
        <w:rPr>
          <w:rStyle w:val="a7"/>
          <w:rFonts w:ascii="Garamond" w:hAnsi="Garamond"/>
          <w:sz w:val="28"/>
          <w:szCs w:val="28"/>
        </w:rPr>
        <w:t xml:space="preserve"> </w:t>
      </w:r>
      <w:r w:rsidR="002B27B9">
        <w:rPr>
          <w:rFonts w:ascii="Garamond" w:hAnsi="Garamond" w:cs="Tahoma"/>
          <w:sz w:val="28"/>
          <w:szCs w:val="28"/>
          <w:lang w:val="it-IT"/>
        </w:rPr>
        <w:t xml:space="preserve">A. </w:t>
      </w:r>
      <w:r w:rsidR="00E20982" w:rsidRPr="00E20982">
        <w:rPr>
          <w:rFonts w:ascii="Garamond" w:hAnsi="Garamond" w:cs="Tahoma"/>
          <w:sz w:val="28"/>
          <w:szCs w:val="28"/>
          <w:lang w:val="it-IT"/>
        </w:rPr>
        <w:t>Bonadeo</w:t>
      </w:r>
      <w:r w:rsidR="002B27B9" w:rsidRPr="002B27B9">
        <w:rPr>
          <w:rFonts w:ascii="Garamond" w:hAnsi="Garamond" w:cs="Tahoma"/>
          <w:sz w:val="28"/>
          <w:szCs w:val="28"/>
        </w:rPr>
        <w:t xml:space="preserve">, </w:t>
      </w:r>
      <w:r w:rsidR="002B27B9">
        <w:rPr>
          <w:rFonts w:ascii="Garamond" w:hAnsi="Garamond" w:cs="Tahoma"/>
          <w:sz w:val="28"/>
          <w:szCs w:val="28"/>
          <w:lang w:val="en-US"/>
        </w:rPr>
        <w:t>Anna</w:t>
      </w:r>
      <w:r w:rsidR="00E20982" w:rsidRPr="000A79F1">
        <w:rPr>
          <w:rFonts w:ascii="Garamond" w:hAnsi="Garamond" w:cs="Tahoma"/>
          <w:sz w:val="28"/>
          <w:szCs w:val="28"/>
        </w:rPr>
        <w:t xml:space="preserve"> </w:t>
      </w:r>
      <w:r w:rsidR="002B27B9">
        <w:rPr>
          <w:rFonts w:ascii="Garamond" w:hAnsi="Garamond"/>
          <w:sz w:val="28"/>
          <w:szCs w:val="28"/>
          <w:lang w:val="it-IT"/>
        </w:rPr>
        <w:t>Mandich</w:t>
      </w:r>
      <w:r w:rsidR="00E20982" w:rsidRPr="004C708E">
        <w:rPr>
          <w:rFonts w:ascii="Garamond" w:hAnsi="Garamond"/>
          <w:sz w:val="28"/>
          <w:szCs w:val="28"/>
          <w:lang w:val="it-IT"/>
        </w:rPr>
        <w:t>,</w:t>
      </w:r>
      <w:r w:rsidR="004C708E" w:rsidRPr="004C708E">
        <w:rPr>
          <w:rFonts w:ascii="Garamond" w:hAnsi="Garamond"/>
          <w:b/>
          <w:sz w:val="28"/>
          <w:szCs w:val="28"/>
          <w:lang w:val="it-IT"/>
        </w:rPr>
        <w:t xml:space="preserve"> </w:t>
      </w:r>
      <w:r w:rsidR="002B27B9" w:rsidRPr="002B27B9">
        <w:rPr>
          <w:rFonts w:ascii="Garamond" w:hAnsi="Garamond"/>
          <w:sz w:val="28"/>
          <w:szCs w:val="28"/>
          <w:lang w:val="it-IT"/>
        </w:rPr>
        <w:t>J.</w:t>
      </w:r>
      <w:r w:rsidR="002B27B9">
        <w:rPr>
          <w:rFonts w:ascii="Garamond" w:hAnsi="Garamond"/>
          <w:b/>
          <w:sz w:val="28"/>
          <w:szCs w:val="28"/>
          <w:lang w:val="it-IT"/>
        </w:rPr>
        <w:t xml:space="preserve"> </w:t>
      </w:r>
      <w:r w:rsidR="002B27B9">
        <w:rPr>
          <w:rFonts w:ascii="Garamond" w:hAnsi="Garamond"/>
          <w:sz w:val="28"/>
          <w:szCs w:val="28"/>
          <w:lang w:val="it-IT"/>
        </w:rPr>
        <w:t xml:space="preserve">Menet-D. </w:t>
      </w:r>
      <w:r w:rsidR="004C708E" w:rsidRPr="004C708E">
        <w:rPr>
          <w:rFonts w:ascii="Garamond" w:hAnsi="Garamond"/>
          <w:sz w:val="28"/>
          <w:szCs w:val="28"/>
          <w:lang w:val="it-IT"/>
        </w:rPr>
        <w:t>Genty</w:t>
      </w:r>
      <w:r w:rsidR="004E7C17">
        <w:rPr>
          <w:rFonts w:ascii="Garamond" w:hAnsi="Garamond"/>
          <w:sz w:val="28"/>
          <w:szCs w:val="28"/>
          <w:lang w:val="it-IT"/>
        </w:rPr>
        <w:t xml:space="preserve">, </w:t>
      </w:r>
      <w:r w:rsidR="002B27B9">
        <w:rPr>
          <w:rFonts w:ascii="Garamond" w:hAnsi="Garamond"/>
          <w:sz w:val="28"/>
          <w:szCs w:val="28"/>
          <w:lang w:val="it-IT"/>
        </w:rPr>
        <w:t>O’Grady</w:t>
      </w:r>
      <w:r w:rsidR="00D52156">
        <w:rPr>
          <w:rFonts w:ascii="Garamond" w:hAnsi="Garamond"/>
          <w:sz w:val="28"/>
          <w:szCs w:val="28"/>
          <w:lang w:val="it-IT"/>
        </w:rPr>
        <w:t>,</w:t>
      </w:r>
      <w:r w:rsidR="00D52156" w:rsidRPr="002B27B9">
        <w:rPr>
          <w:rFonts w:ascii="Garamond" w:hAnsi="Garamond"/>
          <w:b/>
          <w:sz w:val="28"/>
          <w:szCs w:val="28"/>
          <w:lang w:val="it-IT"/>
        </w:rPr>
        <w:t xml:space="preserve"> </w:t>
      </w:r>
      <w:r w:rsidR="00D52156" w:rsidRPr="002B27B9">
        <w:rPr>
          <w:rFonts w:ascii="Garamond" w:hAnsi="Garamond"/>
          <w:sz w:val="28"/>
          <w:szCs w:val="28"/>
          <w:lang w:val="it-IT"/>
        </w:rPr>
        <w:t>John</w:t>
      </w:r>
      <w:r w:rsidR="00D52156" w:rsidRPr="002B27B9">
        <w:rPr>
          <w:rFonts w:ascii="Garamond" w:hAnsi="Garamond"/>
          <w:b/>
          <w:sz w:val="28"/>
          <w:szCs w:val="28"/>
          <w:lang w:val="it-IT"/>
        </w:rPr>
        <w:t xml:space="preserve"> </w:t>
      </w:r>
      <w:r w:rsidR="00D52156" w:rsidRPr="002B27B9">
        <w:rPr>
          <w:rFonts w:ascii="Garamond" w:hAnsi="Garamond"/>
          <w:sz w:val="28"/>
          <w:szCs w:val="28"/>
          <w:lang w:val="it-IT"/>
        </w:rPr>
        <w:t>Prichard Finelli,</w:t>
      </w:r>
      <w:r w:rsidR="00902F0B" w:rsidRPr="00902F0B">
        <w:rPr>
          <w:rFonts w:ascii="Garamond" w:hAnsi="Garamond" w:cs="Tahoma"/>
          <w:b/>
          <w:sz w:val="28"/>
          <w:szCs w:val="28"/>
          <w:lang w:val="it-IT"/>
        </w:rPr>
        <w:t xml:space="preserve"> </w:t>
      </w:r>
      <w:r w:rsidR="00902F0B" w:rsidRPr="00902F0B">
        <w:rPr>
          <w:rFonts w:ascii="Garamond" w:hAnsi="Garamond" w:cs="Tahoma"/>
          <w:sz w:val="28"/>
          <w:szCs w:val="28"/>
          <w:lang w:val="it-IT"/>
        </w:rPr>
        <w:t>Traina Augusto-Veroli Patrizi</w:t>
      </w:r>
      <w:r w:rsidR="000A79F1">
        <w:rPr>
          <w:rFonts w:ascii="Garamond" w:hAnsi="Garamond" w:cs="Tahoma"/>
          <w:sz w:val="28"/>
          <w:szCs w:val="28"/>
          <w:lang w:val="it-IT"/>
        </w:rPr>
        <w:t>a,</w:t>
      </w:r>
      <w:r w:rsidR="000A79F1" w:rsidRPr="002B27B9">
        <w:rPr>
          <w:rFonts w:ascii="Garamond" w:hAnsi="Garamond" w:cs="Tahoma"/>
          <w:sz w:val="28"/>
          <w:szCs w:val="28"/>
          <w:lang w:val="it-IT"/>
        </w:rPr>
        <w:t xml:space="preserve"> J. R. </w:t>
      </w:r>
      <w:r w:rsidR="000A79F1" w:rsidRPr="002B27B9">
        <w:rPr>
          <w:rFonts w:ascii="Garamond" w:hAnsi="Garamond"/>
          <w:sz w:val="28"/>
          <w:szCs w:val="28"/>
          <w:lang w:val="it-IT"/>
        </w:rPr>
        <w:t>Woodhouse</w:t>
      </w:r>
      <w:r w:rsidR="002B27B9" w:rsidRPr="002B27B9">
        <w:rPr>
          <w:rFonts w:ascii="Garamond" w:hAnsi="Garamond"/>
          <w:sz w:val="28"/>
          <w:szCs w:val="28"/>
          <w:lang w:val="it-IT"/>
        </w:rPr>
        <w:t xml:space="preserve"> </w:t>
      </w:r>
      <w:r w:rsidR="002B27B9">
        <w:rPr>
          <w:rFonts w:ascii="Garamond" w:hAnsi="Garamond"/>
          <w:sz w:val="28"/>
          <w:szCs w:val="28"/>
        </w:rPr>
        <w:t>και</w:t>
      </w:r>
      <w:r w:rsidR="002B27B9" w:rsidRPr="002B27B9">
        <w:rPr>
          <w:rFonts w:ascii="Garamond" w:hAnsi="Garamond"/>
          <w:sz w:val="28"/>
          <w:szCs w:val="28"/>
          <w:lang w:val="it-IT"/>
        </w:rPr>
        <w:t xml:space="preserve"> </w:t>
      </w:r>
      <w:r>
        <w:rPr>
          <w:rFonts w:ascii="Garamond" w:hAnsi="Garamond"/>
          <w:sz w:val="28"/>
          <w:szCs w:val="28"/>
        </w:rPr>
        <w:t>πολλά</w:t>
      </w:r>
      <w:r w:rsidR="002B27B9" w:rsidRPr="002B27B9">
        <w:rPr>
          <w:rFonts w:ascii="Garamond" w:hAnsi="Garamond"/>
          <w:sz w:val="28"/>
          <w:szCs w:val="28"/>
          <w:lang w:val="it-IT"/>
        </w:rPr>
        <w:t xml:space="preserve"> </w:t>
      </w:r>
      <w:r>
        <w:rPr>
          <w:rFonts w:ascii="Garamond" w:hAnsi="Garamond"/>
          <w:sz w:val="28"/>
          <w:szCs w:val="28"/>
        </w:rPr>
        <w:t>άλλα</w:t>
      </w:r>
      <w:r w:rsidR="002B27B9" w:rsidRPr="002B27B9">
        <w:rPr>
          <w:rFonts w:ascii="Garamond" w:hAnsi="Garamond"/>
          <w:sz w:val="28"/>
          <w:szCs w:val="28"/>
          <w:lang w:val="it-IT"/>
        </w:rPr>
        <w:t xml:space="preserve"> </w:t>
      </w:r>
      <w:r w:rsidR="002B27B9">
        <w:rPr>
          <w:rFonts w:ascii="Garamond" w:hAnsi="Garamond"/>
          <w:sz w:val="28"/>
          <w:szCs w:val="28"/>
        </w:rPr>
        <w:t>ακόμα</w:t>
      </w:r>
      <w:r w:rsidR="002B27B9" w:rsidRPr="002B27B9">
        <w:rPr>
          <w:rFonts w:ascii="Garamond" w:hAnsi="Garamond"/>
          <w:sz w:val="28"/>
          <w:szCs w:val="28"/>
          <w:lang w:val="it-IT"/>
        </w:rPr>
        <w:t xml:space="preserve"> </w:t>
      </w:r>
      <w:r w:rsidR="004F3320">
        <w:rPr>
          <w:rFonts w:ascii="Garamond" w:hAnsi="Garamond"/>
          <w:sz w:val="28"/>
          <w:szCs w:val="28"/>
        </w:rPr>
        <w:t>για</w:t>
      </w:r>
      <w:r w:rsidR="004F3320" w:rsidRPr="004F3320">
        <w:rPr>
          <w:rFonts w:ascii="Garamond" w:hAnsi="Garamond"/>
          <w:sz w:val="28"/>
          <w:szCs w:val="28"/>
          <w:lang w:val="it-IT"/>
        </w:rPr>
        <w:t xml:space="preserve"> </w:t>
      </w:r>
      <w:r w:rsidR="004F3320">
        <w:rPr>
          <w:rFonts w:ascii="Garamond" w:hAnsi="Garamond"/>
          <w:sz w:val="28"/>
          <w:szCs w:val="28"/>
        </w:rPr>
        <w:t>τις</w:t>
      </w:r>
      <w:r w:rsidR="004F3320" w:rsidRPr="004F3320">
        <w:rPr>
          <w:rFonts w:ascii="Garamond" w:hAnsi="Garamond"/>
          <w:sz w:val="28"/>
          <w:szCs w:val="28"/>
          <w:lang w:val="it-IT"/>
        </w:rPr>
        <w:t xml:space="preserve"> </w:t>
      </w:r>
      <w:r w:rsidR="004F3320">
        <w:rPr>
          <w:rFonts w:ascii="Garamond" w:hAnsi="Garamond"/>
          <w:sz w:val="28"/>
          <w:szCs w:val="28"/>
        </w:rPr>
        <w:t>οπο</w:t>
      </w:r>
      <w:r>
        <w:rPr>
          <w:rFonts w:ascii="Garamond" w:hAnsi="Garamond"/>
          <w:sz w:val="28"/>
          <w:szCs w:val="28"/>
        </w:rPr>
        <w:t>ία</w:t>
      </w:r>
      <w:r w:rsidR="004F3320" w:rsidRPr="004F3320">
        <w:rPr>
          <w:rFonts w:ascii="Garamond" w:hAnsi="Garamond"/>
          <w:sz w:val="28"/>
          <w:szCs w:val="28"/>
          <w:lang w:val="it-IT"/>
        </w:rPr>
        <w:t xml:space="preserve"> </w:t>
      </w:r>
      <w:r w:rsidR="004F3320">
        <w:rPr>
          <w:rFonts w:ascii="Garamond" w:hAnsi="Garamond"/>
          <w:sz w:val="28"/>
          <w:szCs w:val="28"/>
        </w:rPr>
        <w:t>θα</w:t>
      </w:r>
      <w:r w:rsidR="004F3320" w:rsidRPr="004F3320">
        <w:rPr>
          <w:rFonts w:ascii="Garamond" w:hAnsi="Garamond"/>
          <w:sz w:val="28"/>
          <w:szCs w:val="28"/>
          <w:lang w:val="it-IT"/>
        </w:rPr>
        <w:t xml:space="preserve"> </w:t>
      </w:r>
      <w:r w:rsidR="004F3320">
        <w:rPr>
          <w:rFonts w:ascii="Garamond" w:hAnsi="Garamond"/>
          <w:sz w:val="28"/>
          <w:szCs w:val="28"/>
        </w:rPr>
        <w:t>γίνει</w:t>
      </w:r>
      <w:r w:rsidR="004F3320" w:rsidRPr="004F3320">
        <w:rPr>
          <w:rFonts w:ascii="Garamond" w:hAnsi="Garamond"/>
          <w:sz w:val="28"/>
          <w:szCs w:val="28"/>
          <w:lang w:val="it-IT"/>
        </w:rPr>
        <w:t xml:space="preserve"> </w:t>
      </w:r>
      <w:r w:rsidR="004F3320">
        <w:rPr>
          <w:rFonts w:ascii="Garamond" w:hAnsi="Garamond"/>
          <w:sz w:val="28"/>
          <w:szCs w:val="28"/>
        </w:rPr>
        <w:t>λόγος</w:t>
      </w:r>
      <w:r w:rsidRPr="00E51669">
        <w:rPr>
          <w:rFonts w:ascii="Garamond" w:hAnsi="Garamond"/>
          <w:sz w:val="28"/>
          <w:szCs w:val="28"/>
          <w:lang w:val="it-IT"/>
        </w:rPr>
        <w:t xml:space="preserve"> </w:t>
      </w:r>
      <w:r>
        <w:rPr>
          <w:rFonts w:ascii="Garamond" w:hAnsi="Garamond"/>
          <w:sz w:val="28"/>
          <w:szCs w:val="28"/>
        </w:rPr>
        <w:t>στην</w:t>
      </w:r>
      <w:r w:rsidRPr="00E51669">
        <w:rPr>
          <w:rFonts w:ascii="Garamond" w:hAnsi="Garamond"/>
          <w:sz w:val="28"/>
          <w:szCs w:val="28"/>
          <w:lang w:val="it-IT"/>
        </w:rPr>
        <w:t xml:space="preserve"> </w:t>
      </w:r>
      <w:r>
        <w:rPr>
          <w:rFonts w:ascii="Garamond" w:hAnsi="Garamond"/>
          <w:sz w:val="28"/>
          <w:szCs w:val="28"/>
        </w:rPr>
        <w:t>πορεία</w:t>
      </w:r>
      <w:r w:rsidRPr="00E51669">
        <w:rPr>
          <w:rFonts w:ascii="Garamond" w:hAnsi="Garamond"/>
          <w:sz w:val="28"/>
          <w:szCs w:val="28"/>
          <w:lang w:val="it-IT"/>
        </w:rPr>
        <w:t xml:space="preserve"> </w:t>
      </w:r>
      <w:r>
        <w:rPr>
          <w:rFonts w:ascii="Garamond" w:hAnsi="Garamond"/>
          <w:sz w:val="28"/>
          <w:szCs w:val="28"/>
        </w:rPr>
        <w:t>της</w:t>
      </w:r>
      <w:r w:rsidRPr="00E51669">
        <w:rPr>
          <w:rFonts w:ascii="Garamond" w:hAnsi="Garamond"/>
          <w:sz w:val="28"/>
          <w:szCs w:val="28"/>
          <w:lang w:val="it-IT"/>
        </w:rPr>
        <w:t xml:space="preserve"> </w:t>
      </w:r>
      <w:r>
        <w:rPr>
          <w:rFonts w:ascii="Garamond" w:hAnsi="Garamond"/>
          <w:sz w:val="28"/>
          <w:szCs w:val="28"/>
        </w:rPr>
        <w:t>εργασίας</w:t>
      </w:r>
      <w:r w:rsidR="002B27B9" w:rsidRPr="002B27B9">
        <w:rPr>
          <w:rFonts w:ascii="Garamond" w:hAnsi="Garamond"/>
          <w:sz w:val="28"/>
          <w:szCs w:val="28"/>
          <w:lang w:val="it-IT"/>
        </w:rPr>
        <w:t>.</w:t>
      </w:r>
      <w:r w:rsidR="00E20982" w:rsidRPr="002B27B9">
        <w:rPr>
          <w:rStyle w:val="a7"/>
          <w:rFonts w:ascii="Garamond" w:hAnsi="Garamond"/>
          <w:sz w:val="28"/>
          <w:szCs w:val="28"/>
          <w:lang w:val="en-US"/>
        </w:rPr>
        <w:footnoteReference w:id="12"/>
      </w:r>
    </w:p>
    <w:p w:rsidR="00726B17" w:rsidRPr="002B27B9" w:rsidRDefault="00726B17" w:rsidP="001F3F12">
      <w:pPr>
        <w:spacing w:after="0"/>
        <w:jc w:val="both"/>
        <w:rPr>
          <w:rFonts w:ascii="Garamond" w:hAnsi="Garamond"/>
          <w:sz w:val="28"/>
          <w:szCs w:val="28"/>
          <w:lang w:val="it-IT"/>
        </w:rPr>
      </w:pPr>
    </w:p>
    <w:p w:rsidR="00D7485B" w:rsidRPr="00535EA5" w:rsidRDefault="00D7485B" w:rsidP="001F3F12">
      <w:pPr>
        <w:spacing w:after="0"/>
        <w:jc w:val="both"/>
        <w:rPr>
          <w:rFonts w:ascii="Garamond" w:hAnsi="Garamond"/>
          <w:sz w:val="28"/>
          <w:szCs w:val="28"/>
        </w:rPr>
      </w:pPr>
      <w:r w:rsidRPr="002B27B9">
        <w:rPr>
          <w:rFonts w:ascii="Garamond" w:hAnsi="Garamond"/>
          <w:sz w:val="28"/>
          <w:szCs w:val="28"/>
          <w:lang w:val="it-IT"/>
        </w:rPr>
        <w:t xml:space="preserve">  </w:t>
      </w:r>
      <w:r w:rsidR="00023A42">
        <w:rPr>
          <w:rFonts w:ascii="Garamond" w:hAnsi="Garamond"/>
          <w:sz w:val="28"/>
          <w:szCs w:val="28"/>
        </w:rPr>
        <w:t>Συνοψίζοντας, η</w:t>
      </w:r>
      <w:r>
        <w:rPr>
          <w:rFonts w:ascii="Garamond" w:hAnsi="Garamond"/>
          <w:sz w:val="28"/>
          <w:szCs w:val="28"/>
        </w:rPr>
        <w:t xml:space="preserve"> παρούσα </w:t>
      </w:r>
      <w:r w:rsidR="00023A42">
        <w:rPr>
          <w:rFonts w:ascii="Garamond" w:hAnsi="Garamond"/>
          <w:sz w:val="28"/>
          <w:szCs w:val="28"/>
        </w:rPr>
        <w:t>διδακτορική διατριβή αποτελεί την</w:t>
      </w:r>
      <w:r>
        <w:rPr>
          <w:rFonts w:ascii="Garamond" w:hAnsi="Garamond"/>
          <w:sz w:val="28"/>
          <w:szCs w:val="28"/>
        </w:rPr>
        <w:t xml:space="preserve"> πρώτη συνθετική μελέτη για την ιταλική σύγχρονη δραματουργία στην Ελλάδα.</w:t>
      </w:r>
      <w:r w:rsidR="00023A42">
        <w:rPr>
          <w:rFonts w:ascii="Garamond" w:hAnsi="Garamond"/>
          <w:sz w:val="28"/>
          <w:szCs w:val="28"/>
        </w:rPr>
        <w:t xml:space="preserve"> Εμπεριέχει και αναλύει τα θεατρικά έργα, τις μεταφράσεις τους στην ελληνική γλώσσα, τις παραστάσεις και την κριτικογραφία όλων των σύγχρονων Ιταλών δραματουργών που έγιναν γνωστοί στη χώρα μας από το 1900 μέχρι το 1944.</w:t>
      </w:r>
    </w:p>
    <w:p w:rsidR="00726B17" w:rsidRPr="001249D1" w:rsidRDefault="00726B17" w:rsidP="00726B17">
      <w:pPr>
        <w:spacing w:after="0"/>
        <w:jc w:val="both"/>
        <w:rPr>
          <w:rFonts w:ascii="Garamond" w:hAnsi="Garamond"/>
          <w:sz w:val="28"/>
          <w:szCs w:val="28"/>
        </w:rPr>
      </w:pPr>
      <w:r>
        <w:rPr>
          <w:rFonts w:ascii="Garamond" w:hAnsi="Garamond"/>
          <w:sz w:val="28"/>
          <w:szCs w:val="28"/>
        </w:rPr>
        <w:t xml:space="preserve">  </w:t>
      </w:r>
      <w:r w:rsidR="001F3F12">
        <w:rPr>
          <w:rFonts w:ascii="Garamond" w:hAnsi="Garamond"/>
          <w:sz w:val="28"/>
          <w:szCs w:val="28"/>
        </w:rPr>
        <w:t xml:space="preserve">  </w:t>
      </w:r>
      <w:r>
        <w:rPr>
          <w:rFonts w:ascii="Garamond" w:hAnsi="Garamond"/>
          <w:sz w:val="28"/>
          <w:szCs w:val="28"/>
        </w:rPr>
        <w:t>Ιδιαίτερες ευχαριστίες θα ήθελα να αποδώσω στην Επίκουρη Καθηγήτρια Μαρίνα Κοτζαμάνη που ανέλαβε να με στηρίξει επιστημονικά και να μου δώσει απλόχερα την πολύτιμη βοήθειά της σε κάθε εμπόδιο ερευνητικ</w:t>
      </w:r>
      <w:r w:rsidR="00047CD4">
        <w:rPr>
          <w:rFonts w:ascii="Garamond" w:hAnsi="Garamond"/>
          <w:sz w:val="28"/>
          <w:szCs w:val="28"/>
        </w:rPr>
        <w:t>ής ή πρακτικής φύσης που προέκυπτ</w:t>
      </w:r>
      <w:r>
        <w:rPr>
          <w:rFonts w:ascii="Garamond" w:hAnsi="Garamond"/>
          <w:sz w:val="28"/>
          <w:szCs w:val="28"/>
        </w:rPr>
        <w:t xml:space="preserve">ε κατά τον ρουν της έρευνας. Χωρίς την αρωγή της η έρευνα </w:t>
      </w:r>
      <w:r w:rsidR="00290122">
        <w:rPr>
          <w:rFonts w:ascii="Garamond" w:hAnsi="Garamond"/>
          <w:sz w:val="28"/>
          <w:szCs w:val="28"/>
        </w:rPr>
        <w:t xml:space="preserve">αυτή </w:t>
      </w:r>
      <w:r>
        <w:rPr>
          <w:rFonts w:ascii="Garamond" w:hAnsi="Garamond"/>
          <w:sz w:val="28"/>
          <w:szCs w:val="28"/>
        </w:rPr>
        <w:t>ίσως να μην εί</w:t>
      </w:r>
      <w:r w:rsidR="005D05ED">
        <w:rPr>
          <w:rFonts w:ascii="Garamond" w:hAnsi="Garamond"/>
          <w:sz w:val="28"/>
          <w:szCs w:val="28"/>
        </w:rPr>
        <w:t>χε ολοκληρωθεί. Ε</w:t>
      </w:r>
      <w:r>
        <w:rPr>
          <w:rFonts w:ascii="Garamond" w:hAnsi="Garamond"/>
          <w:sz w:val="28"/>
          <w:szCs w:val="28"/>
        </w:rPr>
        <w:t>υχαριστώ θερμά τον Καθηγητή Γεράσιμο Ζώρα γ</w:t>
      </w:r>
      <w:r w:rsidR="00290122">
        <w:rPr>
          <w:rFonts w:ascii="Garamond" w:hAnsi="Garamond"/>
          <w:sz w:val="28"/>
          <w:szCs w:val="28"/>
        </w:rPr>
        <w:t>ια την επιστημονική στήριξή του</w:t>
      </w:r>
      <w:r w:rsidR="00BF1040">
        <w:rPr>
          <w:rFonts w:ascii="Garamond" w:hAnsi="Garamond"/>
          <w:sz w:val="28"/>
          <w:szCs w:val="28"/>
        </w:rPr>
        <w:t xml:space="preserve"> </w:t>
      </w:r>
      <w:r w:rsidR="005D05ED">
        <w:rPr>
          <w:rFonts w:ascii="Garamond" w:hAnsi="Garamond"/>
          <w:sz w:val="28"/>
          <w:szCs w:val="28"/>
        </w:rPr>
        <w:t xml:space="preserve">και την ευγενική παραχώρηση κάθε απαραίτητης πηγής που υπήρχε στην κατοχή του αναφορικά με τον ιταλικό τομέα. </w:t>
      </w:r>
      <w:r w:rsidR="00B20E8A">
        <w:rPr>
          <w:rFonts w:ascii="Garamond" w:hAnsi="Garamond"/>
          <w:sz w:val="28"/>
          <w:szCs w:val="28"/>
        </w:rPr>
        <w:t>Επίσης ε</w:t>
      </w:r>
      <w:r w:rsidR="005D05ED">
        <w:rPr>
          <w:rFonts w:ascii="Garamond" w:hAnsi="Garamond"/>
          <w:sz w:val="28"/>
          <w:szCs w:val="28"/>
        </w:rPr>
        <w:t xml:space="preserve">υχαριστώ </w:t>
      </w:r>
      <w:r w:rsidR="00BF1040">
        <w:rPr>
          <w:rFonts w:ascii="Garamond" w:hAnsi="Garamond"/>
          <w:sz w:val="28"/>
          <w:szCs w:val="28"/>
        </w:rPr>
        <w:t xml:space="preserve">τον Επίκουρο καθηγητή Αθανάσιο Μπλέσιο που συνέβαλε καίρια προκειμένου να </w:t>
      </w:r>
      <w:r w:rsidR="006873C2">
        <w:rPr>
          <w:rFonts w:ascii="Garamond" w:hAnsi="Garamond"/>
          <w:sz w:val="28"/>
          <w:szCs w:val="28"/>
        </w:rPr>
        <w:t xml:space="preserve">περατωθεί </w:t>
      </w:r>
      <w:r w:rsidR="005D05ED">
        <w:rPr>
          <w:rFonts w:ascii="Garamond" w:hAnsi="Garamond"/>
          <w:sz w:val="28"/>
          <w:szCs w:val="28"/>
        </w:rPr>
        <w:t xml:space="preserve">αυτή </w:t>
      </w:r>
      <w:r w:rsidR="00BF1040">
        <w:rPr>
          <w:rFonts w:ascii="Garamond" w:hAnsi="Garamond"/>
          <w:sz w:val="28"/>
          <w:szCs w:val="28"/>
        </w:rPr>
        <w:t xml:space="preserve">η </w:t>
      </w:r>
      <w:r w:rsidR="005D05ED">
        <w:rPr>
          <w:rFonts w:ascii="Garamond" w:hAnsi="Garamond"/>
          <w:sz w:val="28"/>
          <w:szCs w:val="28"/>
        </w:rPr>
        <w:t>έρευνα</w:t>
      </w:r>
      <w:r w:rsidR="006873C2">
        <w:rPr>
          <w:rFonts w:ascii="Garamond" w:hAnsi="Garamond"/>
          <w:sz w:val="28"/>
          <w:szCs w:val="28"/>
        </w:rPr>
        <w:t>. Τ</w:t>
      </w:r>
      <w:r w:rsidR="001249D1">
        <w:rPr>
          <w:rFonts w:ascii="Garamond" w:hAnsi="Garamond"/>
          <w:sz w:val="28"/>
          <w:szCs w:val="28"/>
        </w:rPr>
        <w:t xml:space="preserve">έλος θα ήθελα να αποδώσω ευχαριστίες στην κα Εύα Γεωργουσοπούλου που μου πρόσφερε ευγενικά το απαραίτητο υλικό για την </w:t>
      </w:r>
      <w:r w:rsidR="005D05ED">
        <w:rPr>
          <w:rFonts w:ascii="Garamond" w:hAnsi="Garamond"/>
          <w:sz w:val="28"/>
          <w:szCs w:val="28"/>
        </w:rPr>
        <w:t xml:space="preserve">παραστασιογραφία </w:t>
      </w:r>
      <w:r w:rsidR="001249D1">
        <w:rPr>
          <w:rFonts w:ascii="Garamond" w:hAnsi="Garamond"/>
          <w:sz w:val="28"/>
          <w:szCs w:val="28"/>
        </w:rPr>
        <w:t>από τη Βιβλιοθήκη του Θεατρικού Μουσείου.</w:t>
      </w:r>
    </w:p>
    <w:p w:rsidR="00726B17" w:rsidRPr="00F95202" w:rsidRDefault="00726B17" w:rsidP="00726B17">
      <w:pPr>
        <w:spacing w:after="0"/>
        <w:rPr>
          <w:rFonts w:ascii="Garamond" w:hAnsi="Garamond"/>
          <w:sz w:val="28"/>
          <w:szCs w:val="28"/>
          <w:u w:val="single"/>
        </w:rPr>
      </w:pPr>
    </w:p>
    <w:p w:rsidR="00BE0A4A" w:rsidRDefault="00BE0A4A" w:rsidP="001A1C3D">
      <w:pPr>
        <w:spacing w:after="0"/>
        <w:rPr>
          <w:rFonts w:ascii="Garamond" w:hAnsi="Garamond"/>
          <w:sz w:val="28"/>
          <w:szCs w:val="28"/>
        </w:rPr>
      </w:pPr>
    </w:p>
    <w:p w:rsidR="002F1ED1" w:rsidRDefault="002F1ED1" w:rsidP="001A1C3D">
      <w:pPr>
        <w:spacing w:after="0"/>
        <w:rPr>
          <w:rFonts w:ascii="Garamond" w:hAnsi="Garamond"/>
          <w:sz w:val="28"/>
          <w:szCs w:val="28"/>
        </w:rPr>
      </w:pPr>
    </w:p>
    <w:p w:rsidR="002F1ED1" w:rsidRDefault="002F1ED1"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0C6982" w:rsidRDefault="000C6982" w:rsidP="001A1C3D">
      <w:pPr>
        <w:spacing w:after="0"/>
        <w:rPr>
          <w:rFonts w:ascii="Garamond" w:hAnsi="Garamond"/>
          <w:sz w:val="28"/>
          <w:szCs w:val="28"/>
        </w:rPr>
      </w:pPr>
    </w:p>
    <w:p w:rsidR="00CA7D3A" w:rsidRPr="00D832C3" w:rsidRDefault="00CA7D3A" w:rsidP="001A1C3D">
      <w:pPr>
        <w:spacing w:after="0"/>
        <w:rPr>
          <w:rFonts w:ascii="Garamond" w:hAnsi="Garamond"/>
          <w:sz w:val="28"/>
          <w:szCs w:val="28"/>
        </w:rPr>
      </w:pPr>
    </w:p>
    <w:p w:rsidR="006A7A34" w:rsidRDefault="006A7A34" w:rsidP="001A1C3D">
      <w:pPr>
        <w:spacing w:after="0"/>
        <w:rPr>
          <w:rFonts w:ascii="Garamond" w:hAnsi="Garamond"/>
          <w:sz w:val="28"/>
          <w:szCs w:val="28"/>
        </w:rPr>
      </w:pPr>
    </w:p>
    <w:p w:rsidR="00E86397" w:rsidRPr="000927FE" w:rsidRDefault="00E86397" w:rsidP="001A1C3D">
      <w:pPr>
        <w:spacing w:after="0"/>
        <w:rPr>
          <w:rFonts w:ascii="Garamond" w:hAnsi="Garamond"/>
          <w:sz w:val="28"/>
          <w:szCs w:val="28"/>
        </w:rPr>
      </w:pPr>
    </w:p>
    <w:p w:rsidR="00E86397" w:rsidRPr="000927FE" w:rsidRDefault="00E86397" w:rsidP="001A1C3D">
      <w:pPr>
        <w:spacing w:after="0"/>
        <w:rPr>
          <w:rFonts w:ascii="Garamond" w:hAnsi="Garamond"/>
          <w:sz w:val="28"/>
          <w:szCs w:val="28"/>
        </w:rPr>
      </w:pPr>
    </w:p>
    <w:p w:rsidR="00CA7991" w:rsidRDefault="00CA7991" w:rsidP="001A1C3D">
      <w:pPr>
        <w:spacing w:after="0"/>
        <w:rPr>
          <w:rFonts w:ascii="Garamond" w:hAnsi="Garamond"/>
          <w:b/>
          <w:sz w:val="28"/>
          <w:szCs w:val="28"/>
          <w:u w:val="single"/>
        </w:rPr>
      </w:pPr>
      <w:r>
        <w:rPr>
          <w:rFonts w:ascii="Garamond" w:hAnsi="Garamond"/>
          <w:b/>
          <w:sz w:val="28"/>
          <w:szCs w:val="28"/>
          <w:u w:val="single"/>
        </w:rPr>
        <w:lastRenderedPageBreak/>
        <w:t>ΕΙΣΑΓΩΓΗ</w:t>
      </w:r>
    </w:p>
    <w:p w:rsidR="00CA7991" w:rsidRDefault="00CA7991" w:rsidP="001A1C3D">
      <w:pPr>
        <w:spacing w:after="0"/>
        <w:rPr>
          <w:rFonts w:ascii="Garamond" w:hAnsi="Garamond"/>
          <w:b/>
          <w:sz w:val="28"/>
          <w:szCs w:val="28"/>
          <w:u w:val="single"/>
        </w:rPr>
      </w:pPr>
    </w:p>
    <w:p w:rsidR="00CA7991" w:rsidRDefault="00CA7991" w:rsidP="001A1C3D">
      <w:pPr>
        <w:spacing w:after="0"/>
        <w:jc w:val="both"/>
        <w:rPr>
          <w:rFonts w:ascii="Garamond" w:hAnsi="Garamond"/>
          <w:sz w:val="28"/>
          <w:szCs w:val="28"/>
        </w:rPr>
      </w:pPr>
      <w:r>
        <w:rPr>
          <w:rFonts w:ascii="Garamond" w:hAnsi="Garamond"/>
          <w:sz w:val="28"/>
          <w:szCs w:val="28"/>
        </w:rPr>
        <w:t xml:space="preserve">  </w:t>
      </w:r>
      <w:r w:rsidRPr="00A442FB">
        <w:rPr>
          <w:rFonts w:ascii="Garamond" w:hAnsi="Garamond"/>
          <w:sz w:val="28"/>
          <w:szCs w:val="28"/>
        </w:rPr>
        <w:t>Τ</w:t>
      </w:r>
      <w:r>
        <w:rPr>
          <w:rFonts w:ascii="Garamond" w:hAnsi="Garamond"/>
          <w:sz w:val="28"/>
          <w:szCs w:val="28"/>
        </w:rPr>
        <w:t>ην τελευταία εικοσαετία του 19</w:t>
      </w:r>
      <w:r w:rsidRPr="00A442FB">
        <w:rPr>
          <w:rFonts w:ascii="Garamond" w:hAnsi="Garamond"/>
          <w:sz w:val="28"/>
          <w:szCs w:val="28"/>
          <w:vertAlign w:val="superscript"/>
        </w:rPr>
        <w:t>ου</w:t>
      </w:r>
      <w:r w:rsidR="00521926">
        <w:rPr>
          <w:rFonts w:ascii="Garamond" w:hAnsi="Garamond"/>
          <w:sz w:val="28"/>
          <w:szCs w:val="28"/>
        </w:rPr>
        <w:t xml:space="preserve"> αιώνα σημειώνονται</w:t>
      </w:r>
      <w:r>
        <w:rPr>
          <w:rFonts w:ascii="Garamond" w:hAnsi="Garamond"/>
          <w:sz w:val="28"/>
          <w:szCs w:val="28"/>
        </w:rPr>
        <w:t xml:space="preserve"> ριζικές αλλαγές στην πολιτική, καλλιτεχνική –κυρίως στον χώρο της λογοτεχνίας (θέατρο-ποίηση-μυθιστορία) και των εικαστικών τεχνών– και πνευματική ζωή της Ιταλίας. Μετά το τέλος της περιόδου της Ενότητας και της Ανεξαρτησίας στην Ιταλία, ο</w:t>
      </w:r>
      <w:r w:rsidR="00521926">
        <w:rPr>
          <w:rFonts w:ascii="Garamond" w:hAnsi="Garamond"/>
          <w:sz w:val="28"/>
          <w:szCs w:val="28"/>
        </w:rPr>
        <w:t>ι πολιτικές δυνάμεις προσπαθούν</w:t>
      </w:r>
      <w:r>
        <w:rPr>
          <w:rFonts w:ascii="Garamond" w:hAnsi="Garamond"/>
          <w:sz w:val="28"/>
          <w:szCs w:val="28"/>
        </w:rPr>
        <w:t xml:space="preserve"> να εγκαθιδρύσουν πιο δημοκρατικούς θεσμούς συμπαρασύροντας όλους τους τομείς της δημιουργίας. Στην εξουσία έρχεται η αριστερά και η απογοήτευση που μαστίζει τη χώρα αντανακλάται στους νέους ανθρώπους του πνεύματος που τείνουν να υποτιμούν τα ιδεώδη της δημοκρατίας. Η συγκεκριμένη αντίδραση στα </w:t>
      </w:r>
      <w:r w:rsidRPr="00666752">
        <w:rPr>
          <w:rFonts w:ascii="Garamond" w:hAnsi="Garamond"/>
          <w:sz w:val="28"/>
          <w:szCs w:val="28"/>
        </w:rPr>
        <w:t>“</w:t>
      </w:r>
      <w:r>
        <w:rPr>
          <w:rFonts w:ascii="Garamond" w:hAnsi="Garamond"/>
          <w:sz w:val="28"/>
          <w:szCs w:val="28"/>
        </w:rPr>
        <w:t>νέα</w:t>
      </w:r>
      <w:r w:rsidRPr="00666752">
        <w:rPr>
          <w:rFonts w:ascii="Garamond" w:hAnsi="Garamond"/>
          <w:sz w:val="28"/>
          <w:szCs w:val="28"/>
        </w:rPr>
        <w:t xml:space="preserve">” </w:t>
      </w:r>
      <w:r>
        <w:rPr>
          <w:rFonts w:ascii="Garamond" w:hAnsi="Garamond"/>
          <w:sz w:val="28"/>
          <w:szCs w:val="28"/>
        </w:rPr>
        <w:t>πολιτικά πράγματα θα χαρακτηρίσει και τις πρώτες δεκαετίες του 20ο</w:t>
      </w:r>
      <w:r w:rsidR="009C6F02">
        <w:rPr>
          <w:rFonts w:ascii="Garamond" w:hAnsi="Garamond"/>
          <w:sz w:val="28"/>
          <w:szCs w:val="28"/>
        </w:rPr>
        <w:t>ύ αιώνα, όταν πλέον γίνονται</w:t>
      </w:r>
      <w:r>
        <w:rPr>
          <w:rFonts w:ascii="Garamond" w:hAnsi="Garamond"/>
          <w:sz w:val="28"/>
          <w:szCs w:val="28"/>
        </w:rPr>
        <w:t xml:space="preserve"> τα πρώτα και σημαντικά βήματα προς τη βιομηχανική εξέλιξη. Η δύναμη που δίνει το κράτος στην αστική τάξη καταβάλει τις αισιόδοξες βλέψεις των δημοκρατικών, βαραίνοντας παράλληλα με τη φορολογία στις λαϊκές τάξεις. Ταυτόχρονα, η βιομηχανική ανάπτυξη δημιουργεί μια νέα εργατική τάξη που και αυτή με τη σειρά της περνά σε διεκδικήσεις και πολεμά τη δύναμη των </w:t>
      </w:r>
      <w:r w:rsidRPr="00A15FB2">
        <w:rPr>
          <w:rFonts w:ascii="Garamond" w:hAnsi="Garamond"/>
          <w:sz w:val="28"/>
          <w:szCs w:val="28"/>
        </w:rPr>
        <w:t>“</w:t>
      </w:r>
      <w:r>
        <w:rPr>
          <w:rFonts w:ascii="Garamond" w:hAnsi="Garamond"/>
          <w:sz w:val="28"/>
          <w:szCs w:val="28"/>
        </w:rPr>
        <w:t>αστών</w:t>
      </w:r>
      <w:r w:rsidRPr="00A15FB2">
        <w:rPr>
          <w:rFonts w:ascii="Garamond" w:hAnsi="Garamond"/>
          <w:sz w:val="28"/>
          <w:szCs w:val="28"/>
        </w:rPr>
        <w:t>”</w:t>
      </w:r>
      <w:r>
        <w:rPr>
          <w:rFonts w:ascii="Garamond" w:hAnsi="Garamond"/>
          <w:sz w:val="28"/>
          <w:szCs w:val="28"/>
        </w:rPr>
        <w:t>.</w:t>
      </w:r>
      <w:r w:rsidRPr="00EC6753">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Οι εξεγέρσεις των εργατών και των αγροτών στα τέλη του 19</w:t>
      </w:r>
      <w:r w:rsidRPr="00EC6753">
        <w:rPr>
          <w:rFonts w:ascii="Garamond" w:hAnsi="Garamond"/>
          <w:sz w:val="28"/>
          <w:szCs w:val="28"/>
          <w:vertAlign w:val="superscript"/>
        </w:rPr>
        <w:t>ου</w:t>
      </w:r>
      <w:r>
        <w:rPr>
          <w:rFonts w:ascii="Garamond" w:hAnsi="Garamond"/>
          <w:sz w:val="28"/>
          <w:szCs w:val="28"/>
        </w:rPr>
        <w:t xml:space="preserve"> αιώνα</w:t>
      </w:r>
      <w:r w:rsidR="00B20E8A">
        <w:rPr>
          <w:rFonts w:ascii="Garamond" w:hAnsi="Garamond"/>
          <w:sz w:val="28"/>
          <w:szCs w:val="28"/>
        </w:rPr>
        <w:t>,</w:t>
      </w:r>
      <w:r>
        <w:rPr>
          <w:rFonts w:ascii="Garamond" w:hAnsi="Garamond"/>
          <w:sz w:val="28"/>
          <w:szCs w:val="28"/>
        </w:rPr>
        <w:t xml:space="preserve"> και το σύνολο επαναστατικό κλίμα που επικρατεί, φέρνει στα 1892 τη γέννηση του σοσιαλιστικού κινήματος. Η αστική τάξη αναγκάζεται να αμυνθεί, αλλά και να σφίξει τον κλοιό της για λόγους προστασίας. Η δημιουργία των καλλιτεχνών ατενίζοντας τη δύσκολη καθημερινότητα, οραματίζεται μόνο «τη φυγή από την πραγματικότητα» η οποία σταδιακά θα οδηγήσει στην αυστηρή και λεπτομερή παρατήρηση της πραγματικότητας, στον λεγόμενο </w:t>
      </w:r>
      <w:r w:rsidRPr="00BE5792">
        <w:rPr>
          <w:rFonts w:ascii="Garamond" w:hAnsi="Garamond"/>
          <w:sz w:val="28"/>
          <w:szCs w:val="28"/>
        </w:rPr>
        <w:t>“</w:t>
      </w:r>
      <w:r>
        <w:rPr>
          <w:rFonts w:ascii="Garamond" w:hAnsi="Garamond"/>
          <w:sz w:val="28"/>
          <w:szCs w:val="28"/>
        </w:rPr>
        <w:t>βερισμό</w:t>
      </w:r>
      <w:r w:rsidRPr="00BE5792">
        <w:rPr>
          <w:rFonts w:ascii="Garamond" w:hAnsi="Garamond"/>
          <w:sz w:val="28"/>
          <w:szCs w:val="28"/>
        </w:rPr>
        <w:t>”</w:t>
      </w:r>
      <w:r>
        <w:rPr>
          <w:rFonts w:ascii="Garamond" w:hAnsi="Garamond"/>
          <w:sz w:val="28"/>
          <w:szCs w:val="28"/>
        </w:rPr>
        <w:t xml:space="preserve">. Βαθμιαία η ισχύς της αστικής τάξης αρχίζει να αμφισβητείται ―και όχι μόνο στην Ιταλία―, και η θεωρία της </w:t>
      </w:r>
      <w:r w:rsidRPr="006C4D36">
        <w:rPr>
          <w:rFonts w:ascii="Garamond" w:hAnsi="Garamond"/>
          <w:sz w:val="28"/>
          <w:szCs w:val="28"/>
        </w:rPr>
        <w:t>“</w:t>
      </w:r>
      <w:r>
        <w:rPr>
          <w:rFonts w:ascii="Garamond" w:hAnsi="Garamond"/>
          <w:sz w:val="28"/>
          <w:szCs w:val="28"/>
        </w:rPr>
        <w:t>αληθινής καταγραφής της ζωής</w:t>
      </w:r>
      <w:r w:rsidRPr="006C4D36">
        <w:rPr>
          <w:rFonts w:ascii="Garamond" w:hAnsi="Garamond"/>
          <w:sz w:val="28"/>
          <w:szCs w:val="28"/>
        </w:rPr>
        <w:t>”</w:t>
      </w:r>
      <w:r w:rsidRPr="00E717C4">
        <w:rPr>
          <w:rFonts w:ascii="Garamond" w:hAnsi="Garamond"/>
          <w:sz w:val="28"/>
          <w:szCs w:val="28"/>
        </w:rPr>
        <w:t xml:space="preserve"> </w:t>
      </w:r>
      <w:r>
        <w:rPr>
          <w:rFonts w:ascii="Garamond" w:hAnsi="Garamond"/>
          <w:sz w:val="28"/>
          <w:szCs w:val="28"/>
        </w:rPr>
        <w:t>να παρακμάζει. Σταδιακά οι καλλιτέχνες επιθυμούν να ανακαλύψουν και να ερευνήσουν τη βαθύτερη ουσία των καταστάσεων, να μιλήσουν γι’ αυτά που δεν φαίνονται, αλλά υποκρύπτονται, ν’ ασχοληθούν ίσως και με το ονειρικό, το παραμυθιακό, το μεταφυσικό στοιχείο. Αυτή η «φυγή από την πραγματικότητα» των πρώτων δεκαετιών του 20ού αιώνα θα χαρακτηρίσει όλη την Ευρωπ</w:t>
      </w:r>
      <w:r w:rsidR="00B20E8A">
        <w:rPr>
          <w:rFonts w:ascii="Garamond" w:hAnsi="Garamond"/>
          <w:sz w:val="28"/>
          <w:szCs w:val="28"/>
        </w:rPr>
        <w:t>αϊκή λογοτεχνία, ακόμα και την ιταλική και την ε</w:t>
      </w:r>
      <w:r>
        <w:rPr>
          <w:rFonts w:ascii="Garamond" w:hAnsi="Garamond"/>
          <w:sz w:val="28"/>
          <w:szCs w:val="28"/>
        </w:rPr>
        <w:t>λληνική.</w:t>
      </w:r>
    </w:p>
    <w:p w:rsidR="00DC51E3" w:rsidRDefault="00CA7991" w:rsidP="001A1C3D">
      <w:pPr>
        <w:spacing w:after="0"/>
        <w:jc w:val="both"/>
        <w:rPr>
          <w:rFonts w:ascii="Garamond" w:hAnsi="Garamond"/>
          <w:sz w:val="28"/>
          <w:szCs w:val="28"/>
        </w:rPr>
      </w:pPr>
      <w:r>
        <w:rPr>
          <w:rFonts w:ascii="Garamond" w:hAnsi="Garamond"/>
          <w:sz w:val="28"/>
          <w:szCs w:val="28"/>
        </w:rPr>
        <w:t xml:space="preserve">  Οι δύσκολες λοιπόν, πολιτικο-κοινω</w:t>
      </w:r>
      <w:r w:rsidR="009C6F02">
        <w:rPr>
          <w:rFonts w:ascii="Garamond" w:hAnsi="Garamond"/>
          <w:sz w:val="28"/>
          <w:szCs w:val="28"/>
        </w:rPr>
        <w:t xml:space="preserve">νικές συνθήκες της Ιταλίας </w:t>
      </w:r>
      <w:r w:rsidR="00981A63">
        <w:rPr>
          <w:rFonts w:ascii="Garamond" w:hAnsi="Garamond"/>
          <w:sz w:val="28"/>
          <w:szCs w:val="28"/>
        </w:rPr>
        <w:t>επικρατούν</w:t>
      </w:r>
      <w:r w:rsidR="00DC51E3">
        <w:rPr>
          <w:rFonts w:ascii="Garamond" w:hAnsi="Garamond"/>
          <w:sz w:val="28"/>
          <w:szCs w:val="28"/>
        </w:rPr>
        <w:t xml:space="preserve"> </w:t>
      </w:r>
      <w:r>
        <w:rPr>
          <w:rFonts w:ascii="Garamond" w:hAnsi="Garamond"/>
          <w:sz w:val="28"/>
          <w:szCs w:val="28"/>
        </w:rPr>
        <w:t xml:space="preserve">ταυτόχρονα με τις δύσκολες πολιτικο-κοινωνικές συνθήκες της Ελλάδας. </w:t>
      </w:r>
      <w:r w:rsidR="00DC51E3">
        <w:rPr>
          <w:rFonts w:ascii="Garamond" w:hAnsi="Garamond"/>
          <w:sz w:val="28"/>
          <w:szCs w:val="28"/>
        </w:rPr>
        <w:t>Η Ελλάδα ζει σημαντικά ιστορικά γεγονότα κατά την περίοδο που εξετάζουμε, επηρεάζοντας τις τέχνες της. Το Μακεδονικό ζήτημα (1903-1908) που δημιουργ</w:t>
      </w:r>
      <w:r w:rsidR="00981A63">
        <w:rPr>
          <w:rFonts w:ascii="Garamond" w:hAnsi="Garamond"/>
          <w:sz w:val="28"/>
          <w:szCs w:val="28"/>
        </w:rPr>
        <w:t>είται</w:t>
      </w:r>
      <w:r w:rsidR="00DC51E3">
        <w:rPr>
          <w:rFonts w:ascii="Garamond" w:hAnsi="Garamond"/>
          <w:sz w:val="28"/>
          <w:szCs w:val="28"/>
        </w:rPr>
        <w:t xml:space="preserve"> μετά τη Συνθήκη του Βερολίνου τον 19</w:t>
      </w:r>
      <w:r w:rsidR="00DC51E3" w:rsidRPr="00DC51E3">
        <w:rPr>
          <w:rFonts w:ascii="Garamond" w:hAnsi="Garamond"/>
          <w:sz w:val="28"/>
          <w:szCs w:val="28"/>
          <w:vertAlign w:val="superscript"/>
        </w:rPr>
        <w:t>ο</w:t>
      </w:r>
      <w:r w:rsidR="00DC51E3">
        <w:rPr>
          <w:rFonts w:ascii="Garamond" w:hAnsi="Garamond"/>
          <w:sz w:val="28"/>
          <w:szCs w:val="28"/>
        </w:rPr>
        <w:t xml:space="preserve"> αιώνα, το κίνημα στο </w:t>
      </w:r>
      <w:r w:rsidR="00DC51E3">
        <w:rPr>
          <w:rFonts w:ascii="Garamond" w:hAnsi="Garamond"/>
          <w:sz w:val="28"/>
          <w:szCs w:val="28"/>
        </w:rPr>
        <w:lastRenderedPageBreak/>
        <w:t>Γουδί (1909), η ένωση της Κρήτης με την Ελλάδα (1913) και αργότερα ο Α’ Παγκόσμιος Πόλεμος (1914-1918)</w:t>
      </w:r>
      <w:r w:rsidR="00756341">
        <w:rPr>
          <w:rFonts w:ascii="Garamond" w:hAnsi="Garamond"/>
          <w:sz w:val="28"/>
          <w:szCs w:val="28"/>
        </w:rPr>
        <w:t>,</w:t>
      </w:r>
      <w:r w:rsidR="00DC51E3">
        <w:rPr>
          <w:rFonts w:ascii="Garamond" w:hAnsi="Garamond"/>
          <w:sz w:val="28"/>
          <w:szCs w:val="28"/>
        </w:rPr>
        <w:t xml:space="preserve"> η Συνθήκη των Σεβρών (1920)</w:t>
      </w:r>
      <w:r w:rsidR="00756341">
        <w:rPr>
          <w:rFonts w:ascii="Garamond" w:hAnsi="Garamond"/>
          <w:sz w:val="28"/>
          <w:szCs w:val="28"/>
        </w:rPr>
        <w:t>, ο Μεσοπόλεμος (1923-1940), δηλαδή το διάστημα μεταξύ της Μικρασιατικής Καταστροφής και της εισόδου της χώρας μας στον Β’ Παγκόσμιο Πόλεμο (1939-1945)</w:t>
      </w:r>
      <w:r w:rsidR="00B20E8A">
        <w:rPr>
          <w:rFonts w:ascii="Garamond" w:hAnsi="Garamond"/>
          <w:sz w:val="28"/>
          <w:szCs w:val="28"/>
        </w:rPr>
        <w:t>,</w:t>
      </w:r>
      <w:r w:rsidR="00756341">
        <w:rPr>
          <w:rFonts w:ascii="Garamond" w:hAnsi="Garamond"/>
          <w:sz w:val="28"/>
          <w:szCs w:val="28"/>
        </w:rPr>
        <w:t xml:space="preserve"> </w:t>
      </w:r>
      <w:r w:rsidR="00981A63">
        <w:rPr>
          <w:rFonts w:ascii="Garamond" w:hAnsi="Garamond"/>
          <w:sz w:val="28"/>
          <w:szCs w:val="28"/>
        </w:rPr>
        <w:t>είναι ιστορικές στιγμές που καθορίζουν τις εξελίξεις σε όλα τα επίπεδα αντανακλώντας και στη θεατρική δημιουργία.</w:t>
      </w:r>
    </w:p>
    <w:p w:rsidR="009B78EB" w:rsidRDefault="00DC51E3"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Τα έργα των πνευματικών ανθρώπων και των καλλιτεχνών της Ιταλίας μιλούν</w:t>
      </w:r>
      <w:r w:rsidR="00AC1D6E">
        <w:rPr>
          <w:rFonts w:ascii="Garamond" w:hAnsi="Garamond"/>
          <w:sz w:val="28"/>
          <w:szCs w:val="28"/>
        </w:rPr>
        <w:t xml:space="preserve"> για την καθημερινότητα και τα αληθινά προβλήματα της κοινωνίας</w:t>
      </w:r>
      <w:r w:rsidR="00B20E8A">
        <w:rPr>
          <w:rFonts w:ascii="Garamond" w:hAnsi="Garamond"/>
          <w:sz w:val="28"/>
          <w:szCs w:val="28"/>
        </w:rPr>
        <w:t>,</w:t>
      </w:r>
      <w:r w:rsidR="00AC1D6E">
        <w:rPr>
          <w:rFonts w:ascii="Garamond" w:hAnsi="Garamond"/>
          <w:sz w:val="28"/>
          <w:szCs w:val="28"/>
        </w:rPr>
        <w:t xml:space="preserve"> τα οποία είναι ιδωμένα </w:t>
      </w:r>
      <w:r w:rsidR="009F449D">
        <w:rPr>
          <w:rFonts w:ascii="Garamond" w:hAnsi="Garamond"/>
          <w:sz w:val="28"/>
          <w:szCs w:val="28"/>
        </w:rPr>
        <w:t xml:space="preserve">άλλοτε </w:t>
      </w:r>
      <w:r w:rsidR="00AC1D6E">
        <w:rPr>
          <w:rFonts w:ascii="Garamond" w:hAnsi="Garamond"/>
          <w:sz w:val="28"/>
          <w:szCs w:val="28"/>
        </w:rPr>
        <w:t>με κωμική</w:t>
      </w:r>
      <w:r w:rsidR="00CA7991">
        <w:rPr>
          <w:rFonts w:ascii="Garamond" w:hAnsi="Garamond"/>
          <w:sz w:val="28"/>
          <w:szCs w:val="28"/>
        </w:rPr>
        <w:t xml:space="preserve"> </w:t>
      </w:r>
      <w:r w:rsidR="00AC1D6E">
        <w:rPr>
          <w:rFonts w:ascii="Garamond" w:hAnsi="Garamond"/>
          <w:sz w:val="28"/>
          <w:szCs w:val="28"/>
        </w:rPr>
        <w:t>ή σατιρική</w:t>
      </w:r>
      <w:r w:rsidR="00AC1D6E" w:rsidRPr="00AC1D6E">
        <w:rPr>
          <w:rFonts w:ascii="Garamond" w:hAnsi="Garamond"/>
          <w:sz w:val="28"/>
          <w:szCs w:val="28"/>
        </w:rPr>
        <w:t xml:space="preserve"> </w:t>
      </w:r>
      <w:r w:rsidR="00AC1D6E">
        <w:rPr>
          <w:rFonts w:ascii="Garamond" w:hAnsi="Garamond"/>
          <w:sz w:val="28"/>
          <w:szCs w:val="28"/>
        </w:rPr>
        <w:t>ματιά</w:t>
      </w:r>
      <w:r w:rsidR="009F449D">
        <w:rPr>
          <w:rFonts w:ascii="Garamond" w:hAnsi="Garamond"/>
          <w:sz w:val="28"/>
          <w:szCs w:val="28"/>
        </w:rPr>
        <w:t xml:space="preserve"> και άλλοτε με δραματικότητα,</w:t>
      </w:r>
      <w:r w:rsidR="00AC1D6E">
        <w:rPr>
          <w:rFonts w:ascii="Garamond" w:hAnsi="Garamond"/>
          <w:sz w:val="28"/>
          <w:szCs w:val="28"/>
        </w:rPr>
        <w:t xml:space="preserve"> έχοντας </w:t>
      </w:r>
      <w:r w:rsidR="009F449D">
        <w:rPr>
          <w:rFonts w:ascii="Garamond" w:hAnsi="Garamond"/>
          <w:sz w:val="28"/>
          <w:szCs w:val="28"/>
        </w:rPr>
        <w:t xml:space="preserve">πάντα </w:t>
      </w:r>
      <w:r w:rsidR="00AC1D6E">
        <w:rPr>
          <w:rFonts w:ascii="Garamond" w:hAnsi="Garamond"/>
          <w:sz w:val="28"/>
          <w:szCs w:val="28"/>
        </w:rPr>
        <w:t xml:space="preserve">μια αυτοκριτική διάθεση. Η οικογένεια, οι πολιτικές εξελίξεις μέσα από τον βίο των ηρώων, τα ήθη, ακόμα και τα μύχια συναισθήματά τους απασχολούν. Τα έργα αυτά καταφέρνουν να μιλήσουν </w:t>
      </w:r>
      <w:r w:rsidR="00CA7991">
        <w:rPr>
          <w:rFonts w:ascii="Garamond" w:hAnsi="Garamond"/>
          <w:sz w:val="28"/>
          <w:szCs w:val="28"/>
        </w:rPr>
        <w:t xml:space="preserve">και στις ψυχές των Ελλήνων που επιθυμούν και οι </w:t>
      </w:r>
      <w:r w:rsidR="009C6F02">
        <w:rPr>
          <w:rFonts w:ascii="Garamond" w:hAnsi="Garamond"/>
          <w:sz w:val="28"/>
          <w:szCs w:val="28"/>
        </w:rPr>
        <w:t xml:space="preserve">ίδιοι την αποτίναξη των </w:t>
      </w:r>
      <w:r w:rsidR="00592628">
        <w:rPr>
          <w:rFonts w:ascii="Garamond" w:hAnsi="Garamond"/>
          <w:sz w:val="28"/>
          <w:szCs w:val="28"/>
        </w:rPr>
        <w:t>δυσχερειών</w:t>
      </w:r>
      <w:r w:rsidR="009C6F02">
        <w:rPr>
          <w:rFonts w:ascii="Garamond" w:hAnsi="Garamond"/>
          <w:sz w:val="28"/>
          <w:szCs w:val="28"/>
        </w:rPr>
        <w:t xml:space="preserve"> </w:t>
      </w:r>
      <w:r w:rsidR="00CA7991">
        <w:rPr>
          <w:rFonts w:ascii="Garamond" w:hAnsi="Garamond"/>
          <w:sz w:val="28"/>
          <w:szCs w:val="28"/>
        </w:rPr>
        <w:t>τ</w:t>
      </w:r>
      <w:r w:rsidR="009C6F02">
        <w:rPr>
          <w:rFonts w:ascii="Garamond" w:hAnsi="Garamond"/>
          <w:sz w:val="28"/>
          <w:szCs w:val="28"/>
        </w:rPr>
        <w:t>ης</w:t>
      </w:r>
      <w:r w:rsidR="00CA7991">
        <w:rPr>
          <w:rFonts w:ascii="Garamond" w:hAnsi="Garamond"/>
          <w:sz w:val="28"/>
          <w:szCs w:val="28"/>
        </w:rPr>
        <w:t xml:space="preserve"> ακάνθους βιοπάλης, την ενασχόληση με οτιδήποτε ευχάριστο και εύπεπτο που να ψυχαγωγεί, αλλά και να υπαινίσσεται τις μεγάλες αλήθειες της ζωής. Γι’ αυτές της μελανές αλήθειες, τις περιτυλιγμένες με το φαιδρό κάλυμμα του χιούμορ, μιλά η ιταλική δραματουργία των καιρών, βρίσκοντας μεγάλη ανταπόκριση στον ελληνικό κόσμο, τόσο τον πνευματικό, τον λογοτεχνικό και τον καλλιτεχνικό, όσο και στις λαϊκές τάξεις οι οποίες μπορούν πλέον να προσέλθουν στα θέατρα όχι για να παρακολουθήσουν μόνο την ιταλική όπερα, την αρχαία ελληνική τραγωδία και την επαναστατική δραματουργία των προγόνων τους, αλλά για να δουν ένα θέαμα κοντινό στον ψυχισ</w:t>
      </w:r>
      <w:r w:rsidR="009C6F02">
        <w:rPr>
          <w:rFonts w:ascii="Garamond" w:hAnsi="Garamond"/>
          <w:sz w:val="28"/>
          <w:szCs w:val="28"/>
        </w:rPr>
        <w:t xml:space="preserve">μό τους, στις αναζητήσεις τους και </w:t>
      </w:r>
      <w:r w:rsidR="00CA7991">
        <w:rPr>
          <w:rFonts w:ascii="Garamond" w:hAnsi="Garamond"/>
          <w:sz w:val="28"/>
          <w:szCs w:val="28"/>
        </w:rPr>
        <w:t>τους προβληματισμούς τους.</w:t>
      </w:r>
    </w:p>
    <w:p w:rsidR="009C6F02" w:rsidRDefault="00CA7991" w:rsidP="001A1C3D">
      <w:pPr>
        <w:spacing w:after="0"/>
        <w:jc w:val="both"/>
        <w:rPr>
          <w:rFonts w:ascii="Garamond" w:hAnsi="Garamond"/>
          <w:sz w:val="28"/>
          <w:szCs w:val="28"/>
        </w:rPr>
      </w:pPr>
      <w:r>
        <w:rPr>
          <w:rFonts w:ascii="Garamond" w:hAnsi="Garamond"/>
          <w:sz w:val="28"/>
          <w:szCs w:val="28"/>
        </w:rPr>
        <w:t xml:space="preserve">  Τα συγκεκριμένα θέματα αγγίζει η ιταλική δραματουργία κι έτσι μεσουρανεί τις πρώτες δεκαετίες του 20ού αιώνα στη χώρα μας. </w:t>
      </w:r>
      <w:r w:rsidR="00953BB3">
        <w:rPr>
          <w:rFonts w:ascii="Garamond" w:hAnsi="Garamond"/>
          <w:sz w:val="28"/>
          <w:szCs w:val="28"/>
        </w:rPr>
        <w:t xml:space="preserve">Ως αντιδιαστολή, κατά το ίδιο διάστημα, όπως είναι εύλογο, η ελληνική δραματουργία μαραζώνει διότι η προτίμηση των ανθρώπων του θεάτρου δείχνει </w:t>
      </w:r>
      <w:r w:rsidR="00592628">
        <w:rPr>
          <w:rFonts w:ascii="Garamond" w:hAnsi="Garamond"/>
          <w:sz w:val="28"/>
          <w:szCs w:val="28"/>
        </w:rPr>
        <w:t>αποκλειστικότητα</w:t>
      </w:r>
      <w:r w:rsidR="00953BB3">
        <w:rPr>
          <w:rFonts w:ascii="Garamond" w:hAnsi="Garamond"/>
          <w:sz w:val="28"/>
          <w:szCs w:val="28"/>
        </w:rPr>
        <w:t xml:space="preserve"> στο ξένο (ευρωπαϊκό, κυρίως ιταλικό) ρεπερτόριο. Χαρακτηριστικά ο Αντώνης Γλυτζουρής σημειώνει ότι η δεκαετία του 1920 «αποτελεί στο σύνολό </w:t>
      </w:r>
      <w:r w:rsidR="00B20E8A">
        <w:rPr>
          <w:rFonts w:ascii="Garamond" w:hAnsi="Garamond"/>
          <w:sz w:val="28"/>
          <w:szCs w:val="28"/>
        </w:rPr>
        <w:t>της,</w:t>
      </w:r>
      <w:r w:rsidR="00953BB3">
        <w:rPr>
          <w:rFonts w:ascii="Garamond" w:hAnsi="Garamond"/>
          <w:sz w:val="28"/>
          <w:szCs w:val="28"/>
        </w:rPr>
        <w:t xml:space="preserve"> περίοδο δραματουργικής κρίσης για τον τόπο»</w:t>
      </w:r>
      <w:r w:rsidR="00FA6BCB">
        <w:rPr>
          <w:rFonts w:ascii="Garamond" w:hAnsi="Garamond"/>
          <w:sz w:val="28"/>
          <w:szCs w:val="28"/>
        </w:rPr>
        <w:t>,</w:t>
      </w:r>
      <w:r w:rsidR="00953BB3">
        <w:rPr>
          <w:rFonts w:ascii="Garamond" w:hAnsi="Garamond"/>
          <w:sz w:val="28"/>
          <w:szCs w:val="28"/>
        </w:rPr>
        <w:t xml:space="preserve"> </w:t>
      </w:r>
      <w:r w:rsidR="00FA6BCB">
        <w:rPr>
          <w:rFonts w:ascii="Garamond" w:hAnsi="Garamond"/>
          <w:sz w:val="28"/>
          <w:szCs w:val="28"/>
        </w:rPr>
        <w:t xml:space="preserve">όπως επίσης και ότι όλοι οι σκηνοθέτες της χώρας μας από τις αρχές του αιώνα μέχρι τις απαρχές του Β’ παγκοσμίου Πολέμου καταπιάνονται με ξένα έργα ανάμεσα στα οποία κι εκείνα του </w:t>
      </w:r>
      <w:r w:rsidR="00FA6BCB">
        <w:rPr>
          <w:rFonts w:ascii="Garamond" w:hAnsi="Garamond"/>
          <w:sz w:val="28"/>
          <w:szCs w:val="28"/>
          <w:lang w:val="en-US"/>
        </w:rPr>
        <w:t>D</w:t>
      </w:r>
      <w:r w:rsidR="00FA6BCB" w:rsidRPr="00FA6BCB">
        <w:rPr>
          <w:rFonts w:ascii="Garamond" w:hAnsi="Garamond"/>
          <w:sz w:val="28"/>
          <w:szCs w:val="28"/>
        </w:rPr>
        <w:t>’</w:t>
      </w:r>
      <w:r w:rsidR="00FA6BCB">
        <w:rPr>
          <w:rFonts w:ascii="Garamond" w:hAnsi="Garamond"/>
          <w:sz w:val="28"/>
          <w:szCs w:val="28"/>
          <w:lang w:val="en-US"/>
        </w:rPr>
        <w:t>Annunzio</w:t>
      </w:r>
      <w:r w:rsidR="00FA6BCB" w:rsidRPr="00FA6BCB">
        <w:rPr>
          <w:rFonts w:ascii="Garamond" w:hAnsi="Garamond"/>
          <w:sz w:val="28"/>
          <w:szCs w:val="28"/>
        </w:rPr>
        <w:t>.</w:t>
      </w:r>
      <w:r w:rsidR="00211793">
        <w:rPr>
          <w:rStyle w:val="a7"/>
          <w:rFonts w:ascii="Garamond" w:hAnsi="Garamond"/>
          <w:sz w:val="28"/>
          <w:szCs w:val="28"/>
        </w:rPr>
        <w:footnoteReference w:id="13"/>
      </w:r>
      <w:r w:rsidR="00FA6BCB" w:rsidRPr="00FA6BCB">
        <w:rPr>
          <w:rFonts w:ascii="Garamond" w:hAnsi="Garamond"/>
          <w:sz w:val="28"/>
          <w:szCs w:val="28"/>
        </w:rPr>
        <w:t xml:space="preserve"> </w:t>
      </w:r>
      <w:r>
        <w:rPr>
          <w:rFonts w:ascii="Garamond" w:hAnsi="Garamond"/>
          <w:sz w:val="28"/>
          <w:szCs w:val="28"/>
        </w:rPr>
        <w:t xml:space="preserve">Το μοναδικό διάστημα όπου παρατηρείται κάποια μείωση του ενδιαφέροντος απέναντι στο ιταλικό θέατρο της πρόζας είναι στη διάρκεια των ετών </w:t>
      </w:r>
      <w:r w:rsidRPr="008B7109">
        <w:rPr>
          <w:rFonts w:ascii="Garamond" w:hAnsi="Garamond"/>
          <w:sz w:val="28"/>
          <w:szCs w:val="28"/>
        </w:rPr>
        <w:t xml:space="preserve">1935 </w:t>
      </w:r>
      <w:r>
        <w:rPr>
          <w:rFonts w:ascii="Garamond" w:hAnsi="Garamond"/>
          <w:sz w:val="28"/>
          <w:szCs w:val="28"/>
        </w:rPr>
        <w:t xml:space="preserve">και </w:t>
      </w:r>
      <w:r w:rsidRPr="008B7109">
        <w:rPr>
          <w:rFonts w:ascii="Garamond" w:hAnsi="Garamond"/>
          <w:sz w:val="28"/>
          <w:szCs w:val="28"/>
        </w:rPr>
        <w:t xml:space="preserve">1944 </w:t>
      </w:r>
      <w:r>
        <w:rPr>
          <w:rFonts w:ascii="Garamond" w:hAnsi="Garamond"/>
          <w:sz w:val="28"/>
          <w:szCs w:val="28"/>
        </w:rPr>
        <w:t xml:space="preserve">όταν διαγράφεται </w:t>
      </w:r>
      <w:r w:rsidRPr="008B7109">
        <w:rPr>
          <w:rFonts w:ascii="Garamond" w:hAnsi="Garamond"/>
          <w:sz w:val="28"/>
          <w:szCs w:val="28"/>
        </w:rPr>
        <w:t>μια τάση για την ενίσχυση της ελληνικής δραματουργίας</w:t>
      </w:r>
      <w:r>
        <w:rPr>
          <w:rFonts w:ascii="Garamond" w:hAnsi="Garamond"/>
          <w:sz w:val="28"/>
          <w:szCs w:val="28"/>
        </w:rPr>
        <w:t xml:space="preserve"> και μια κλίση-προτίμηση του κοινού ως προς </w:t>
      </w:r>
      <w:r>
        <w:rPr>
          <w:rFonts w:ascii="Garamond" w:hAnsi="Garamond"/>
          <w:sz w:val="28"/>
          <w:szCs w:val="28"/>
        </w:rPr>
        <w:lastRenderedPageBreak/>
        <w:t>αυτή. Αποτέλεσμα αυτής της τάσης είναι να περιοριστούν οι παραστάσεις των ξενόφερτων έργων, πλην του κλασικού ρεπερτορίου, όπως π.χ. Σαίξπηρ</w:t>
      </w:r>
      <w:r w:rsidRPr="00087A72">
        <w:rPr>
          <w:rFonts w:ascii="Garamond" w:hAnsi="Garamond"/>
          <w:sz w:val="28"/>
          <w:szCs w:val="28"/>
        </w:rPr>
        <w:t>,</w:t>
      </w:r>
      <w:r>
        <w:rPr>
          <w:rStyle w:val="a7"/>
          <w:rFonts w:ascii="Garamond" w:hAnsi="Garamond"/>
          <w:sz w:val="28"/>
          <w:szCs w:val="28"/>
        </w:rPr>
        <w:footnoteReference w:id="14"/>
      </w:r>
      <w:r>
        <w:rPr>
          <w:rFonts w:ascii="Garamond" w:hAnsi="Garamond"/>
          <w:sz w:val="28"/>
          <w:szCs w:val="28"/>
        </w:rPr>
        <w:t xml:space="preserve"> </w:t>
      </w:r>
      <w:r>
        <w:rPr>
          <w:rFonts w:ascii="Garamond" w:hAnsi="Garamond"/>
          <w:sz w:val="28"/>
          <w:szCs w:val="28"/>
        </w:rPr>
        <w:lastRenderedPageBreak/>
        <w:t>Μολιέρου</w:t>
      </w:r>
      <w:r w:rsidR="00003AC2">
        <w:rPr>
          <w:rFonts w:ascii="Garamond" w:hAnsi="Garamond"/>
          <w:sz w:val="28"/>
          <w:szCs w:val="28"/>
        </w:rPr>
        <w:t>,</w:t>
      </w:r>
      <w:r>
        <w:rPr>
          <w:rStyle w:val="a7"/>
          <w:rFonts w:ascii="Garamond" w:hAnsi="Garamond"/>
          <w:sz w:val="28"/>
          <w:szCs w:val="28"/>
        </w:rPr>
        <w:footnoteReference w:id="15"/>
      </w:r>
      <w:r w:rsidR="00211793">
        <w:rPr>
          <w:rFonts w:ascii="Garamond" w:hAnsi="Garamond"/>
          <w:sz w:val="28"/>
          <w:szCs w:val="28"/>
        </w:rPr>
        <w:t xml:space="preserve"> </w:t>
      </w:r>
      <w:r>
        <w:rPr>
          <w:rFonts w:ascii="Garamond" w:hAnsi="Garamond"/>
          <w:sz w:val="28"/>
          <w:szCs w:val="28"/>
        </w:rPr>
        <w:t>Ίψεν</w:t>
      </w:r>
      <w:r>
        <w:rPr>
          <w:rStyle w:val="a7"/>
          <w:rFonts w:ascii="Garamond" w:hAnsi="Garamond"/>
          <w:sz w:val="28"/>
          <w:szCs w:val="28"/>
        </w:rPr>
        <w:footnoteReference w:id="16"/>
      </w:r>
      <w:r>
        <w:rPr>
          <w:rFonts w:ascii="Garamond" w:hAnsi="Garamond"/>
          <w:sz w:val="28"/>
          <w:szCs w:val="28"/>
        </w:rPr>
        <w:t xml:space="preserve"> και, ως εκ τούτου και των ιταλικών, και να ενδυναμωθεί η εγχώρια παραγωγή. Μάλιστα, και η πολιτεία τείνει ως προς αυτόν τον στόχο, γεγονός που καταφαίνεται και από το Α΄ Πανθεατρικό Συνέδριο το 1937, όπου το ενδιαφέρον εντοπίζεται στην ανάγκη για την οικονομική ενίσχυση της Ελλήνων θεατρικών συγγραφέων, στην ύπαρξη μιας σκηνής αποκλειστικά για το ανέβασμα των έργων των νέων Ελλήνων συγγραφέων</w:t>
      </w:r>
      <w:r>
        <w:rPr>
          <w:rStyle w:val="a7"/>
          <w:rFonts w:ascii="Garamond" w:hAnsi="Garamond"/>
          <w:sz w:val="28"/>
          <w:szCs w:val="28"/>
        </w:rPr>
        <w:footnoteReference w:id="17"/>
      </w:r>
      <w:r>
        <w:rPr>
          <w:rFonts w:ascii="Garamond" w:hAnsi="Garamond"/>
          <w:sz w:val="28"/>
          <w:szCs w:val="28"/>
        </w:rPr>
        <w:t xml:space="preserve"> και στην κατοχύρωση των πνευματικών τους δικαιωμάτων. Από το έτος αυτό και πέρα τα ελληνικά έργα έχουν τον πρωτεύοντα ρόλο στις αθηναϊκές σκηνές.</w:t>
      </w:r>
      <w:r>
        <w:rPr>
          <w:rStyle w:val="a7"/>
          <w:rFonts w:ascii="Garamond" w:hAnsi="Garamond"/>
          <w:sz w:val="28"/>
          <w:szCs w:val="28"/>
        </w:rPr>
        <w:footnoteReference w:id="18"/>
      </w:r>
      <w:r>
        <w:rPr>
          <w:rFonts w:ascii="Garamond" w:hAnsi="Garamond"/>
          <w:sz w:val="28"/>
          <w:szCs w:val="28"/>
        </w:rPr>
        <w:t xml:space="preserve"> </w:t>
      </w:r>
    </w:p>
    <w:p w:rsidR="00CA7991" w:rsidRDefault="009C6F02"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Η έντονη δραστηριότητα των ανθρώπων του θεάτρου την εποχή αυτή προέρχεται από τη διαπίστωση της μεγάλης κρίσης</w:t>
      </w:r>
      <w:r w:rsidR="00CA7991">
        <w:rPr>
          <w:rStyle w:val="a7"/>
          <w:rFonts w:ascii="Garamond" w:hAnsi="Garamond"/>
          <w:sz w:val="28"/>
          <w:szCs w:val="28"/>
        </w:rPr>
        <w:footnoteReference w:id="19"/>
      </w:r>
      <w:r w:rsidR="00CA7991">
        <w:rPr>
          <w:rFonts w:ascii="Garamond" w:hAnsi="Garamond"/>
          <w:sz w:val="28"/>
          <w:szCs w:val="28"/>
        </w:rPr>
        <w:t xml:space="preserve"> που περνά το θέατρο, </w:t>
      </w:r>
      <w:r w:rsidR="00B20E8A">
        <w:rPr>
          <w:rFonts w:ascii="Garamond" w:hAnsi="Garamond"/>
          <w:sz w:val="28"/>
          <w:szCs w:val="28"/>
        </w:rPr>
        <w:t xml:space="preserve">ως </w:t>
      </w:r>
      <w:r w:rsidR="00CA7991">
        <w:rPr>
          <w:rFonts w:ascii="Garamond" w:hAnsi="Garamond"/>
          <w:sz w:val="28"/>
          <w:szCs w:val="28"/>
        </w:rPr>
        <w:lastRenderedPageBreak/>
        <w:t>απόρροια των κοινωνικών-πολιτικών και οικονομικών συνθηκών, αλλά και της διάθεσης για μίμηση των χ</w:t>
      </w:r>
      <w:r w:rsidR="00B20E8A">
        <w:rPr>
          <w:rFonts w:ascii="Garamond" w:hAnsi="Garamond"/>
          <w:sz w:val="28"/>
          <w:szCs w:val="28"/>
        </w:rPr>
        <w:t>ωρών της Ευρώπης που φαίνεται ότι είναι</w:t>
      </w:r>
      <w:r w:rsidR="00CA7991">
        <w:rPr>
          <w:rFonts w:ascii="Garamond" w:hAnsi="Garamond"/>
          <w:sz w:val="28"/>
          <w:szCs w:val="28"/>
        </w:rPr>
        <w:t xml:space="preserve"> η μοναδική ελπίδα για την προσπέλαση των όποιων δυσχερειών. </w:t>
      </w:r>
      <w:r w:rsidR="00CA7991" w:rsidRPr="005E2671">
        <w:rPr>
          <w:rFonts w:ascii="Garamond" w:hAnsi="Garamond"/>
          <w:sz w:val="28"/>
          <w:szCs w:val="28"/>
        </w:rPr>
        <w:t xml:space="preserve">  </w:t>
      </w:r>
      <w:r w:rsidR="00CA7991">
        <w:rPr>
          <w:rFonts w:ascii="Garamond" w:hAnsi="Garamond"/>
          <w:sz w:val="28"/>
          <w:szCs w:val="28"/>
        </w:rPr>
        <w:t>Η τάση λοιπόν προς το ελληνικό ρεπερτόριο είναι η προσπάθεια για τη δημιουργία νέων, πιο ευνοϊκών συνθηκών.</w:t>
      </w:r>
      <w:r w:rsidR="00CA7991">
        <w:rPr>
          <w:rStyle w:val="a7"/>
          <w:rFonts w:ascii="Garamond" w:hAnsi="Garamond"/>
          <w:sz w:val="28"/>
          <w:szCs w:val="28"/>
        </w:rPr>
        <w:footnoteReference w:id="20"/>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w:t>
      </w:r>
      <w:r w:rsidR="009C6F02">
        <w:rPr>
          <w:rFonts w:ascii="Garamond" w:hAnsi="Garamond"/>
          <w:sz w:val="28"/>
          <w:szCs w:val="28"/>
        </w:rPr>
        <w:t xml:space="preserve">Οι </w:t>
      </w:r>
      <w:r>
        <w:rPr>
          <w:rFonts w:ascii="Garamond" w:hAnsi="Garamond"/>
          <w:sz w:val="28"/>
          <w:szCs w:val="28"/>
        </w:rPr>
        <w:t>θιασάρχες που επιλέγουν τα έργα της σύγχρονης ιταλικής δραματουργίας είναι</w:t>
      </w:r>
      <w:r w:rsidR="009C6F02">
        <w:rPr>
          <w:rFonts w:ascii="Garamond" w:hAnsi="Garamond"/>
          <w:sz w:val="28"/>
          <w:szCs w:val="28"/>
        </w:rPr>
        <w:t>, κατά κύριο λόγο,</w:t>
      </w:r>
      <w:r>
        <w:rPr>
          <w:rFonts w:ascii="Garamond" w:hAnsi="Garamond"/>
          <w:sz w:val="28"/>
          <w:szCs w:val="28"/>
        </w:rPr>
        <w:t xml:space="preserve"> η Κοτοπούλη και η Κυβέλη, ανάμεσα στις οποίες αναπτύσσεται και ο ανταγωνισμός.</w:t>
      </w:r>
      <w:r w:rsidR="004C2062">
        <w:rPr>
          <w:rStyle w:val="a7"/>
          <w:rFonts w:ascii="Garamond" w:hAnsi="Garamond"/>
          <w:sz w:val="28"/>
          <w:szCs w:val="28"/>
        </w:rPr>
        <w:footnoteReference w:id="21"/>
      </w:r>
      <w:r>
        <w:rPr>
          <w:rFonts w:ascii="Garamond" w:hAnsi="Garamond"/>
          <w:sz w:val="28"/>
          <w:szCs w:val="28"/>
        </w:rPr>
        <w:t xml:space="preserve"> </w:t>
      </w:r>
      <w:r w:rsidR="009402A6">
        <w:rPr>
          <w:rFonts w:ascii="Garamond" w:hAnsi="Garamond"/>
          <w:sz w:val="28"/>
          <w:szCs w:val="28"/>
        </w:rPr>
        <w:t xml:space="preserve">Οι παραστάσεις των δύο πρωταγωνιστριών λαμβάνουν χώρα ακόμα και την ίδια θεατρική περίοδο, ανεβάζοντας έργα του ίδιου συγγραφέα (π.χ. του </w:t>
      </w:r>
      <w:r w:rsidR="009402A6">
        <w:rPr>
          <w:rFonts w:ascii="Garamond" w:hAnsi="Garamond"/>
          <w:sz w:val="28"/>
          <w:szCs w:val="28"/>
          <w:lang w:val="it-IT"/>
        </w:rPr>
        <w:t>Dario</w:t>
      </w:r>
      <w:r w:rsidR="009402A6" w:rsidRPr="00B27739">
        <w:rPr>
          <w:rFonts w:ascii="Garamond" w:hAnsi="Garamond"/>
          <w:sz w:val="28"/>
          <w:szCs w:val="28"/>
        </w:rPr>
        <w:t xml:space="preserve"> </w:t>
      </w:r>
      <w:r w:rsidR="009402A6" w:rsidRPr="006B60FE">
        <w:rPr>
          <w:rFonts w:ascii="Garamond" w:hAnsi="Garamond"/>
          <w:sz w:val="28"/>
          <w:szCs w:val="28"/>
          <w:lang w:val="it-IT"/>
        </w:rPr>
        <w:t>Niccodemi</w:t>
      </w:r>
      <w:r w:rsidR="009402A6">
        <w:rPr>
          <w:rFonts w:ascii="Garamond" w:hAnsi="Garamond"/>
          <w:sz w:val="28"/>
          <w:szCs w:val="28"/>
        </w:rPr>
        <w:t>)</w:t>
      </w:r>
      <w:r w:rsidR="009402A6" w:rsidRPr="00B27739">
        <w:rPr>
          <w:rFonts w:ascii="Garamond" w:hAnsi="Garamond"/>
          <w:sz w:val="28"/>
          <w:szCs w:val="28"/>
        </w:rPr>
        <w:t>.</w:t>
      </w:r>
      <w:r w:rsidR="009402A6">
        <w:rPr>
          <w:rStyle w:val="a7"/>
          <w:rFonts w:ascii="Garamond" w:hAnsi="Garamond"/>
        </w:rPr>
        <w:footnoteReference w:id="22"/>
      </w:r>
      <w:r w:rsidR="009402A6">
        <w:rPr>
          <w:rFonts w:ascii="Garamond" w:hAnsi="Garamond"/>
          <w:sz w:val="28"/>
          <w:szCs w:val="28"/>
        </w:rPr>
        <w:t xml:space="preserve"> Επίσης, τ</w:t>
      </w:r>
      <w:r>
        <w:rPr>
          <w:rFonts w:ascii="Garamond" w:hAnsi="Garamond"/>
          <w:sz w:val="28"/>
          <w:szCs w:val="28"/>
        </w:rPr>
        <w:t>ην 29</w:t>
      </w:r>
      <w:r w:rsidRPr="00F07A9A">
        <w:rPr>
          <w:rFonts w:ascii="Garamond" w:hAnsi="Garamond"/>
          <w:sz w:val="28"/>
          <w:szCs w:val="28"/>
          <w:vertAlign w:val="superscript"/>
        </w:rPr>
        <w:t>η</w:t>
      </w:r>
      <w:r>
        <w:rPr>
          <w:rFonts w:ascii="Garamond" w:hAnsi="Garamond"/>
          <w:sz w:val="28"/>
          <w:szCs w:val="28"/>
        </w:rPr>
        <w:t xml:space="preserve"> Μαΐου του 1914 στην εφημερίδα </w:t>
      </w:r>
      <w:r w:rsidRPr="000D0C6F">
        <w:rPr>
          <w:rFonts w:ascii="Garamond" w:hAnsi="Garamond"/>
          <w:i/>
          <w:sz w:val="28"/>
          <w:szCs w:val="28"/>
        </w:rPr>
        <w:t>Εμπρός</w:t>
      </w:r>
      <w:r>
        <w:rPr>
          <w:rFonts w:ascii="Garamond" w:hAnsi="Garamond"/>
          <w:sz w:val="28"/>
          <w:szCs w:val="28"/>
        </w:rPr>
        <w:t xml:space="preserve"> διαβάζουμε ότ</w:t>
      </w:r>
      <w:r w:rsidR="006D6E80">
        <w:rPr>
          <w:rFonts w:ascii="Garamond" w:hAnsi="Garamond"/>
          <w:sz w:val="28"/>
          <w:szCs w:val="28"/>
        </w:rPr>
        <w:t>ι ο Θίασος της Κυβέλης δικάζεται</w:t>
      </w:r>
      <w:r>
        <w:rPr>
          <w:rFonts w:ascii="Garamond" w:hAnsi="Garamond"/>
          <w:sz w:val="28"/>
          <w:szCs w:val="28"/>
        </w:rPr>
        <w:t xml:space="preserve"> στο Πταισματοδικείο με την κατηγορία ότι πολλές φορές η παράσταση διήρκεσε περισσότερο από την επιβεβλημένη</w:t>
      </w:r>
      <w:r w:rsidR="00B20E8A">
        <w:rPr>
          <w:rFonts w:ascii="Garamond" w:hAnsi="Garamond"/>
          <w:sz w:val="28"/>
          <w:szCs w:val="28"/>
        </w:rPr>
        <w:t>,</w:t>
      </w:r>
      <w:r>
        <w:rPr>
          <w:rFonts w:ascii="Garamond" w:hAnsi="Garamond"/>
          <w:sz w:val="28"/>
          <w:szCs w:val="28"/>
        </w:rPr>
        <w:t xml:space="preserve"> από τη</w:t>
      </w:r>
      <w:r w:rsidR="009C6F02">
        <w:rPr>
          <w:rFonts w:ascii="Garamond" w:hAnsi="Garamond"/>
          <w:sz w:val="28"/>
          <w:szCs w:val="28"/>
        </w:rPr>
        <w:t>ν αστυνομική διάταξη</w:t>
      </w:r>
      <w:r w:rsidR="00B20E8A">
        <w:rPr>
          <w:rFonts w:ascii="Garamond" w:hAnsi="Garamond"/>
          <w:sz w:val="28"/>
          <w:szCs w:val="28"/>
        </w:rPr>
        <w:t>,</w:t>
      </w:r>
      <w:r w:rsidR="009C6F02">
        <w:rPr>
          <w:rFonts w:ascii="Garamond" w:hAnsi="Garamond"/>
          <w:sz w:val="28"/>
          <w:szCs w:val="28"/>
        </w:rPr>
        <w:t xml:space="preserve"> ώρα. Η </w:t>
      </w:r>
      <w:r w:rsidR="006D6E80">
        <w:rPr>
          <w:rFonts w:ascii="Garamond" w:hAnsi="Garamond"/>
          <w:sz w:val="28"/>
          <w:szCs w:val="28"/>
        </w:rPr>
        <w:t>Κυβέλη φυλακίζεται για μία ημέρα και πληρώνει</w:t>
      </w:r>
      <w:r>
        <w:rPr>
          <w:rFonts w:ascii="Garamond" w:hAnsi="Garamond"/>
          <w:sz w:val="28"/>
          <w:szCs w:val="28"/>
        </w:rPr>
        <w:t xml:space="preserve"> η ίδια τα έξοδα για τη δίκη.</w:t>
      </w:r>
      <w:r>
        <w:rPr>
          <w:rStyle w:val="a7"/>
          <w:rFonts w:ascii="Garamond" w:hAnsi="Garamond"/>
          <w:sz w:val="28"/>
          <w:szCs w:val="28"/>
        </w:rPr>
        <w:footnoteReference w:id="23"/>
      </w:r>
      <w:r>
        <w:rPr>
          <w:rFonts w:ascii="Garamond" w:hAnsi="Garamond"/>
          <w:sz w:val="28"/>
          <w:szCs w:val="28"/>
        </w:rPr>
        <w:t xml:space="preserve"> Η προσπάθεια και των δύο πρωταγωνιστριών τείνει στην αναγέννηση του ελληνικού θεάτρου τόσο σε δραματουργικό πλαίσιο, όσο και σε σκηνοθετικό, ερμηνευτικό. Βεβαίως, δεν παραβλέπεται και το εμπορικό σκέλος </w:t>
      </w:r>
      <w:r>
        <w:rPr>
          <w:rFonts w:ascii="Garamond" w:hAnsi="Garamond"/>
          <w:sz w:val="28"/>
          <w:szCs w:val="28"/>
        </w:rPr>
        <w:lastRenderedPageBreak/>
        <w:t xml:space="preserve">των επιχειρήσεων που το σύγχρονο ιταλικό δραματολόγιο τείνει να </w:t>
      </w:r>
      <w:r w:rsidR="009C6F02">
        <w:rPr>
          <w:rFonts w:ascii="Garamond" w:hAnsi="Garamond"/>
          <w:sz w:val="28"/>
          <w:szCs w:val="28"/>
        </w:rPr>
        <w:t>δια</w:t>
      </w:r>
      <w:r>
        <w:rPr>
          <w:rFonts w:ascii="Garamond" w:hAnsi="Garamond"/>
          <w:sz w:val="28"/>
          <w:szCs w:val="28"/>
        </w:rPr>
        <w:t>σφαλίσει με αυτάρκεια.</w:t>
      </w:r>
    </w:p>
    <w:p w:rsidR="00CA7991" w:rsidRDefault="00CA7991" w:rsidP="001A1C3D">
      <w:pPr>
        <w:spacing w:after="0"/>
        <w:jc w:val="both"/>
        <w:rPr>
          <w:rFonts w:ascii="Garamond" w:hAnsi="Garamond"/>
          <w:sz w:val="28"/>
          <w:szCs w:val="28"/>
        </w:rPr>
      </w:pPr>
      <w:r>
        <w:rPr>
          <w:rFonts w:ascii="Garamond" w:hAnsi="Garamond"/>
          <w:sz w:val="28"/>
          <w:szCs w:val="28"/>
        </w:rPr>
        <w:t xml:space="preserve">  </w:t>
      </w:r>
      <w:r w:rsidRPr="001E3DCB">
        <w:rPr>
          <w:rFonts w:ascii="Garamond" w:hAnsi="Garamond"/>
          <w:sz w:val="28"/>
          <w:szCs w:val="28"/>
        </w:rPr>
        <w:t>Η Ελλάδα λοιπόν,</w:t>
      </w:r>
      <w:r>
        <w:rPr>
          <w:rFonts w:ascii="Garamond" w:hAnsi="Garamond"/>
          <w:sz w:val="28"/>
          <w:szCs w:val="28"/>
        </w:rPr>
        <w:t xml:space="preserve"> ξεκινά να γνωρίσει σταδιακά, από τα τέλη του 19</w:t>
      </w:r>
      <w:r w:rsidRPr="009D6F90">
        <w:rPr>
          <w:rFonts w:ascii="Garamond" w:hAnsi="Garamond"/>
          <w:sz w:val="28"/>
          <w:szCs w:val="28"/>
          <w:vertAlign w:val="superscript"/>
        </w:rPr>
        <w:t>ου</w:t>
      </w:r>
      <w:r>
        <w:rPr>
          <w:rFonts w:ascii="Garamond" w:hAnsi="Garamond"/>
          <w:sz w:val="28"/>
          <w:szCs w:val="28"/>
        </w:rPr>
        <w:t xml:space="preserve"> αιώνα (1890) την ιταλική σύγχρονη δραματουργία</w:t>
      </w:r>
      <w:r w:rsidRPr="007230A4">
        <w:rPr>
          <w:rFonts w:ascii="Garamond" w:hAnsi="Garamond"/>
          <w:sz w:val="28"/>
          <w:szCs w:val="28"/>
        </w:rPr>
        <w:t xml:space="preserve"> </w:t>
      </w:r>
      <w:r>
        <w:rPr>
          <w:rFonts w:ascii="Garamond" w:hAnsi="Garamond"/>
          <w:sz w:val="28"/>
          <w:szCs w:val="28"/>
        </w:rPr>
        <w:t>–παράλληλα με την προσπάθεια για δημιουργία μιας ελληνική εθνικής σκηνής–</w:t>
      </w:r>
      <w:r>
        <w:rPr>
          <w:rStyle w:val="a7"/>
          <w:rFonts w:ascii="Garamond" w:hAnsi="Garamond"/>
          <w:sz w:val="28"/>
          <w:szCs w:val="28"/>
        </w:rPr>
        <w:footnoteReference w:id="24"/>
      </w:r>
      <w:r>
        <w:rPr>
          <w:rFonts w:ascii="Garamond" w:hAnsi="Garamond"/>
          <w:sz w:val="28"/>
          <w:szCs w:val="28"/>
        </w:rPr>
        <w:t xml:space="preserve"> πριν ακόμα την έναρξη του ελληνοτουρκικού πολέμου και μετά τη λήξη αυτού, ιδίως μετά το κίνημα στο Γουδί (1909). Η άνθιση όμως, έρχεται με τον ερχομό του Ελευθερίου Βενιζέλου και κατά τη διάρκεια των Βαλκανικών πολέμων, όταν ο ελληνικός κόσμος θέλει να ξεχάσει τα δεινά του και να οραματιστεί μια νέα πραγματικότητα, να βγει από τον οικονομικό μαρασμό. Την ευκαιρία αυτή την προσφέρει η ιταλική δραματουργία απλόχερα με τα θετικά της μηνύματα που αποπνέουν μια ελπίδα για το αύριο. Σε γενικές γραμμές, οι Έλληνες πνευματικοί άνθρωποι και καλλιτέχνες ενδιαφέρονται για τις εξελίξεις στην ιταλική τέχνη και τα γράμματα,</w:t>
      </w:r>
      <w:r w:rsidR="00874580">
        <w:rPr>
          <w:rStyle w:val="a7"/>
          <w:rFonts w:ascii="Garamond" w:hAnsi="Garamond"/>
          <w:sz w:val="28"/>
          <w:szCs w:val="28"/>
        </w:rPr>
        <w:footnoteReference w:id="25"/>
      </w:r>
      <w:r>
        <w:rPr>
          <w:rFonts w:ascii="Garamond" w:hAnsi="Garamond"/>
          <w:sz w:val="28"/>
          <w:szCs w:val="28"/>
        </w:rPr>
        <w:t xml:space="preserve"> καθώς σχετικά άρθρα και εκτενή κείμενα δημοσιεύονται εξακολουθητικά στον Τύπο, όπου υπάρχει επίσης και ένας μεγάλος αριθμός μεταφρασμένων στην ελληνική γλώσσα ιταλικών έργων.</w:t>
      </w:r>
      <w:r>
        <w:rPr>
          <w:rStyle w:val="a7"/>
          <w:rFonts w:ascii="Garamond" w:hAnsi="Garamond"/>
          <w:sz w:val="28"/>
          <w:szCs w:val="28"/>
        </w:rPr>
        <w:footnoteReference w:id="26"/>
      </w:r>
      <w:r>
        <w:rPr>
          <w:rFonts w:ascii="Garamond" w:hAnsi="Garamond"/>
          <w:sz w:val="28"/>
          <w:szCs w:val="28"/>
        </w:rPr>
        <w:t xml:space="preserve"> Η ίδια άνθιση εξακολουθεί και κατά τον Μεσοπόλεμο,</w:t>
      </w:r>
      <w:r>
        <w:rPr>
          <w:rStyle w:val="a7"/>
          <w:rFonts w:ascii="Garamond" w:hAnsi="Garamond"/>
          <w:sz w:val="28"/>
          <w:szCs w:val="28"/>
        </w:rPr>
        <w:footnoteReference w:id="27"/>
      </w:r>
      <w:r>
        <w:rPr>
          <w:rFonts w:ascii="Garamond" w:hAnsi="Garamond"/>
          <w:sz w:val="28"/>
          <w:szCs w:val="28"/>
        </w:rPr>
        <w:t xml:space="preserve"> ενώ η παρακμή </w:t>
      </w:r>
      <w:r>
        <w:rPr>
          <w:rFonts w:ascii="Garamond" w:hAnsi="Garamond"/>
          <w:sz w:val="28"/>
          <w:szCs w:val="28"/>
        </w:rPr>
        <w:lastRenderedPageBreak/>
        <w:t>συντελείται από την περίοδο των πρώτων προμηνυμάτων του Β´ Παγκοσμίου Πολέμου, οπότε το ενδιαφέρον στρέφεται, σχεδόν αποκλειστικά, στην ελληνική θεατρική πραγματικότητα, και απομακρύνεται από κάθε τι ιταλικό ή φέρον ιταλικές ρίζες.</w:t>
      </w:r>
      <w:r>
        <w:rPr>
          <w:rStyle w:val="a7"/>
          <w:rFonts w:ascii="Garamond" w:hAnsi="Garamond"/>
          <w:sz w:val="28"/>
          <w:szCs w:val="28"/>
        </w:rPr>
        <w:footnoteReference w:id="28"/>
      </w:r>
      <w:r>
        <w:rPr>
          <w:rFonts w:ascii="Garamond" w:hAnsi="Garamond"/>
          <w:sz w:val="28"/>
          <w:szCs w:val="28"/>
        </w:rPr>
        <w:t xml:space="preserve"> </w:t>
      </w:r>
      <w:r w:rsidR="00542AEA">
        <w:rPr>
          <w:rFonts w:ascii="Garamond" w:hAnsi="Garamond"/>
          <w:sz w:val="28"/>
          <w:szCs w:val="28"/>
        </w:rPr>
        <w:t xml:space="preserve">Ο Αθανασιάδης Νόβας λέει χαρακτηριστικά ότι πρέπει να </w:t>
      </w:r>
      <w:r w:rsidR="00542AEA">
        <w:rPr>
          <w:rFonts w:ascii="Garamond" w:hAnsi="Garamond"/>
          <w:sz w:val="28"/>
          <w:szCs w:val="28"/>
        </w:rPr>
        <w:lastRenderedPageBreak/>
        <w:t>αναγνωρίσουμε πως «το ιταλικό θέατρο του Μεσοπολέμου υπήρξε ως δραματικός λόγος</w:t>
      </w:r>
      <w:r w:rsidR="001E3DCB">
        <w:rPr>
          <w:rFonts w:ascii="Garamond" w:hAnsi="Garamond"/>
          <w:sz w:val="28"/>
          <w:szCs w:val="28"/>
        </w:rPr>
        <w:t>,</w:t>
      </w:r>
      <w:r w:rsidR="00542AEA">
        <w:rPr>
          <w:rFonts w:ascii="Garamond" w:hAnsi="Garamond"/>
          <w:sz w:val="28"/>
          <w:szCs w:val="28"/>
        </w:rPr>
        <w:t xml:space="preserve"> το πρώτο και το σπουδαιότερο του κόσμου».</w:t>
      </w:r>
      <w:r w:rsidR="00542AEA">
        <w:rPr>
          <w:rStyle w:val="a7"/>
          <w:rFonts w:ascii="Garamond" w:hAnsi="Garamond"/>
          <w:sz w:val="28"/>
          <w:szCs w:val="28"/>
        </w:rPr>
        <w:footnoteReference w:id="29"/>
      </w:r>
    </w:p>
    <w:p w:rsidR="002C5C20" w:rsidRDefault="002C5C20" w:rsidP="002C5C20">
      <w:pPr>
        <w:spacing w:after="0"/>
        <w:jc w:val="both"/>
        <w:rPr>
          <w:rFonts w:ascii="Garamond" w:hAnsi="Garamond"/>
          <w:sz w:val="28"/>
          <w:szCs w:val="28"/>
        </w:rPr>
      </w:pPr>
      <w:r>
        <w:rPr>
          <w:rFonts w:ascii="Garamond" w:hAnsi="Garamond"/>
          <w:sz w:val="28"/>
          <w:szCs w:val="28"/>
        </w:rPr>
        <w:t xml:space="preserve">  Το έτος 1916, μολονότι οι καλλιτεχνικές συνθήκες δεν ευνοούνται από τις ταραχώδεις πολιτικές και πολεμικές εξελίξεις, θα μπορούσαμε να πούμε ότι είναι μια εξαιρετικά παραγωγική χρονιά για το θέατρο, διότι οι παραστάσεις που πραγματοποιούνται</w:t>
      </w:r>
      <w:r>
        <w:rPr>
          <w:rStyle w:val="a7"/>
          <w:rFonts w:ascii="Garamond" w:hAnsi="Garamond"/>
        </w:rPr>
        <w:footnoteReference w:id="30"/>
      </w:r>
      <w:r>
        <w:rPr>
          <w:rFonts w:ascii="Garamond" w:hAnsi="Garamond"/>
          <w:sz w:val="28"/>
          <w:szCs w:val="28"/>
        </w:rPr>
        <w:t xml:space="preserve"> είναι πολυάριθμες, όπως και τα έργα που ανεβαίνουν. Ιδιαίτερη θέση δίνεται στη σύγχρονη ιταλική δραματουργία.</w:t>
      </w:r>
      <w:r>
        <w:rPr>
          <w:rStyle w:val="a7"/>
          <w:rFonts w:ascii="Garamond" w:hAnsi="Garamond"/>
        </w:rPr>
        <w:footnoteReference w:id="31"/>
      </w:r>
      <w:r>
        <w:rPr>
          <w:rFonts w:ascii="Garamond" w:hAnsi="Garamond"/>
          <w:sz w:val="28"/>
          <w:szCs w:val="28"/>
        </w:rPr>
        <w:t xml:space="preserve"> </w:t>
      </w:r>
    </w:p>
    <w:p w:rsidR="002C5C20" w:rsidRDefault="002C5C20" w:rsidP="001A1C3D">
      <w:pPr>
        <w:spacing w:after="0"/>
        <w:jc w:val="both"/>
        <w:rPr>
          <w:rFonts w:ascii="Garamond" w:hAnsi="Garamond"/>
          <w:sz w:val="28"/>
          <w:szCs w:val="28"/>
        </w:rPr>
      </w:pPr>
      <w:r>
        <w:rPr>
          <w:rFonts w:ascii="Garamond" w:hAnsi="Garamond"/>
          <w:sz w:val="28"/>
          <w:szCs w:val="28"/>
        </w:rPr>
        <w:t xml:space="preserve">  Τα νέα κείμενα που έρχονται στη χώρα μας εμπεριέχουν στοιχεία που θα μπορούσαν να λειτουργήσουν ως αφορμή για ριζικές αλλαγές στον πυρήνα της κοινωνικής και οικογενειακής ζωής, για τη δημιουργία νέων ηθών και συμπεριφορών, για ένα νέο πλαίσιο πολιτισμικής πραγμάτωσης. Οι καταστάσεις που περιγράφονται από την πένα των συγκεκριμένων δραματουρ</w:t>
      </w:r>
      <w:r w:rsidR="001E3DCB">
        <w:rPr>
          <w:rFonts w:ascii="Garamond" w:hAnsi="Garamond"/>
          <w:sz w:val="28"/>
          <w:szCs w:val="28"/>
        </w:rPr>
        <w:t>γών εκφράζουν την ανάγκη για την</w:t>
      </w:r>
      <w:r>
        <w:rPr>
          <w:rFonts w:ascii="Garamond" w:hAnsi="Garamond"/>
          <w:sz w:val="28"/>
          <w:szCs w:val="28"/>
        </w:rPr>
        <w:t xml:space="preserve"> ανανέωση των πραγμάτων. Ο διακαής πόθος λοιπόν, των καλλιτεχνών της χώρας μας για την παρουσίαση ενός τέτοιου είδους ρεπερτορίου μαρτυρά την ανάλογη επιθυμία για τη βαθειά αναμόρφωση στην καθημερινή πραγματικότητα και συνείδηση. Οι ταξικές ανακατατάξεις και η εκ νέου διαμόρφωση των κοινωνικών συμβάσεων παρουσιάζονται μέσα από τα συγκεκριμένα έργα που γίνονται προάγγελοι, αλλά και προασπιστές της εξέλιξης αυτής.</w:t>
      </w:r>
    </w:p>
    <w:p w:rsidR="00562F5E" w:rsidRPr="009F7055" w:rsidRDefault="00CA7991" w:rsidP="001A1C3D">
      <w:pPr>
        <w:spacing w:after="0"/>
        <w:jc w:val="both"/>
        <w:rPr>
          <w:rFonts w:ascii="Garamond" w:hAnsi="Garamond"/>
          <w:sz w:val="28"/>
          <w:szCs w:val="28"/>
        </w:rPr>
      </w:pPr>
      <w:r>
        <w:rPr>
          <w:rFonts w:ascii="Garamond" w:hAnsi="Garamond"/>
          <w:sz w:val="28"/>
          <w:szCs w:val="28"/>
        </w:rPr>
        <w:t xml:space="preserve">  Η ελληνική επικράτεια απορροφά όλες τις αισθητικές επιδράσεις της Ευρώπης</w:t>
      </w:r>
      <w:r w:rsidR="00244012">
        <w:rPr>
          <w:rStyle w:val="a7"/>
          <w:rFonts w:ascii="Garamond" w:hAnsi="Garamond"/>
          <w:sz w:val="28"/>
          <w:szCs w:val="28"/>
        </w:rPr>
        <w:footnoteReference w:id="32"/>
      </w:r>
      <w:r>
        <w:rPr>
          <w:rFonts w:ascii="Garamond" w:hAnsi="Garamond"/>
          <w:sz w:val="28"/>
          <w:szCs w:val="28"/>
        </w:rPr>
        <w:t xml:space="preserve"> και μέσω της ιταλικής δραματουργίας. </w:t>
      </w:r>
      <w:r w:rsidR="00E74EAD">
        <w:rPr>
          <w:rFonts w:ascii="Garamond" w:hAnsi="Garamond"/>
          <w:sz w:val="28"/>
          <w:szCs w:val="28"/>
        </w:rPr>
        <w:t xml:space="preserve">Το έδαφος που έχει </w:t>
      </w:r>
      <w:r w:rsidR="009B78EB">
        <w:rPr>
          <w:rFonts w:ascii="Garamond" w:hAnsi="Garamond"/>
          <w:sz w:val="28"/>
          <w:szCs w:val="28"/>
        </w:rPr>
        <w:t>προετοιμαστεί</w:t>
      </w:r>
      <w:r w:rsidR="009776E0">
        <w:rPr>
          <w:rFonts w:ascii="Garamond" w:hAnsi="Garamond"/>
          <w:sz w:val="28"/>
          <w:szCs w:val="28"/>
        </w:rPr>
        <w:t xml:space="preserve"> στην Ελλάδα από τους</w:t>
      </w:r>
      <w:r w:rsidR="00E74EAD">
        <w:rPr>
          <w:rFonts w:ascii="Garamond" w:hAnsi="Garamond"/>
          <w:sz w:val="28"/>
          <w:szCs w:val="28"/>
        </w:rPr>
        <w:t xml:space="preserve"> προηγούμενο</w:t>
      </w:r>
      <w:r w:rsidR="009776E0">
        <w:rPr>
          <w:rFonts w:ascii="Garamond" w:hAnsi="Garamond"/>
          <w:sz w:val="28"/>
          <w:szCs w:val="28"/>
        </w:rPr>
        <w:t>υς δύο αιώνες</w:t>
      </w:r>
      <w:r w:rsidR="00E74EAD">
        <w:rPr>
          <w:rFonts w:ascii="Garamond" w:hAnsi="Garamond"/>
          <w:sz w:val="28"/>
          <w:szCs w:val="28"/>
        </w:rPr>
        <w:t xml:space="preserve"> </w:t>
      </w:r>
      <w:r w:rsidR="009776E0">
        <w:rPr>
          <w:rFonts w:ascii="Garamond" w:hAnsi="Garamond"/>
          <w:sz w:val="28"/>
          <w:szCs w:val="28"/>
        </w:rPr>
        <w:t>–τον 18</w:t>
      </w:r>
      <w:r w:rsidR="009776E0" w:rsidRPr="009776E0">
        <w:rPr>
          <w:rFonts w:ascii="Garamond" w:hAnsi="Garamond"/>
          <w:sz w:val="28"/>
          <w:szCs w:val="28"/>
          <w:vertAlign w:val="superscript"/>
        </w:rPr>
        <w:t>ο</w:t>
      </w:r>
      <w:r w:rsidR="009776E0">
        <w:rPr>
          <w:rFonts w:ascii="Garamond" w:hAnsi="Garamond"/>
          <w:sz w:val="28"/>
          <w:szCs w:val="28"/>
        </w:rPr>
        <w:t xml:space="preserve"> με τα έργα του </w:t>
      </w:r>
      <w:r w:rsidR="007369BD">
        <w:rPr>
          <w:rFonts w:ascii="Garamond" w:hAnsi="Garamond"/>
          <w:sz w:val="28"/>
          <w:szCs w:val="28"/>
          <w:lang w:val="en-US"/>
        </w:rPr>
        <w:t>Vittorio</w:t>
      </w:r>
      <w:r w:rsidR="007369BD" w:rsidRPr="007369BD">
        <w:rPr>
          <w:rFonts w:ascii="Garamond" w:hAnsi="Garamond"/>
          <w:sz w:val="28"/>
          <w:szCs w:val="28"/>
        </w:rPr>
        <w:t xml:space="preserve"> </w:t>
      </w:r>
      <w:r w:rsidR="009776E0">
        <w:rPr>
          <w:rFonts w:ascii="Garamond" w:hAnsi="Garamond"/>
          <w:sz w:val="28"/>
          <w:szCs w:val="28"/>
          <w:lang w:val="en-US"/>
        </w:rPr>
        <w:t>Alfieri</w:t>
      </w:r>
      <w:r w:rsidR="009776E0" w:rsidRPr="009776E0">
        <w:rPr>
          <w:rFonts w:ascii="Garamond" w:hAnsi="Garamond"/>
          <w:sz w:val="28"/>
          <w:szCs w:val="28"/>
        </w:rPr>
        <w:t xml:space="preserve">, </w:t>
      </w:r>
      <w:r w:rsidR="007369BD">
        <w:rPr>
          <w:rFonts w:ascii="Garamond" w:hAnsi="Garamond"/>
          <w:sz w:val="28"/>
          <w:szCs w:val="28"/>
        </w:rPr>
        <w:t>του</w:t>
      </w:r>
      <w:r w:rsidR="007369BD" w:rsidRPr="007369BD">
        <w:rPr>
          <w:rFonts w:ascii="Garamond" w:hAnsi="Garamond"/>
          <w:sz w:val="28"/>
          <w:szCs w:val="28"/>
        </w:rPr>
        <w:t xml:space="preserve"> </w:t>
      </w:r>
      <w:r w:rsidR="007369BD">
        <w:rPr>
          <w:rFonts w:ascii="Garamond" w:hAnsi="Garamond"/>
          <w:sz w:val="28"/>
          <w:szCs w:val="28"/>
          <w:lang w:val="en-US"/>
        </w:rPr>
        <w:t>Tarquato</w:t>
      </w:r>
      <w:r w:rsidR="007369BD" w:rsidRPr="007369BD">
        <w:rPr>
          <w:rFonts w:ascii="Garamond" w:hAnsi="Garamond"/>
          <w:sz w:val="28"/>
          <w:szCs w:val="28"/>
        </w:rPr>
        <w:t xml:space="preserve"> </w:t>
      </w:r>
      <w:r w:rsidR="009776E0">
        <w:rPr>
          <w:rFonts w:ascii="Garamond" w:hAnsi="Garamond"/>
          <w:sz w:val="28"/>
          <w:szCs w:val="28"/>
          <w:lang w:val="en-US"/>
        </w:rPr>
        <w:t>Tasso</w:t>
      </w:r>
      <w:r w:rsidR="009776E0" w:rsidRPr="009776E0">
        <w:rPr>
          <w:rFonts w:ascii="Garamond" w:hAnsi="Garamond"/>
          <w:sz w:val="28"/>
          <w:szCs w:val="28"/>
        </w:rPr>
        <w:t xml:space="preserve"> </w:t>
      </w:r>
      <w:r w:rsidR="009776E0">
        <w:rPr>
          <w:rFonts w:ascii="Garamond" w:hAnsi="Garamond"/>
          <w:sz w:val="28"/>
          <w:szCs w:val="28"/>
        </w:rPr>
        <w:t xml:space="preserve">και </w:t>
      </w:r>
      <w:r w:rsidR="007369BD">
        <w:rPr>
          <w:rFonts w:ascii="Garamond" w:hAnsi="Garamond"/>
          <w:sz w:val="28"/>
          <w:szCs w:val="28"/>
        </w:rPr>
        <w:t xml:space="preserve">τα λιμπρέτα της ιταλικής όπερας του Απόστολου </w:t>
      </w:r>
      <w:r w:rsidR="007369BD">
        <w:rPr>
          <w:rFonts w:ascii="Garamond" w:hAnsi="Garamond"/>
          <w:sz w:val="28"/>
          <w:szCs w:val="28"/>
          <w:lang w:val="en-US"/>
        </w:rPr>
        <w:t>Zeno</w:t>
      </w:r>
      <w:r w:rsidR="007369BD" w:rsidRPr="007369BD">
        <w:rPr>
          <w:rFonts w:ascii="Garamond" w:hAnsi="Garamond"/>
          <w:sz w:val="28"/>
          <w:szCs w:val="28"/>
        </w:rPr>
        <w:t xml:space="preserve"> </w:t>
      </w:r>
      <w:r w:rsidR="007369BD">
        <w:rPr>
          <w:rFonts w:ascii="Garamond" w:hAnsi="Garamond"/>
          <w:sz w:val="28"/>
          <w:szCs w:val="28"/>
        </w:rPr>
        <w:t xml:space="preserve">και </w:t>
      </w:r>
      <w:r w:rsidR="009776E0">
        <w:rPr>
          <w:rFonts w:ascii="Garamond" w:hAnsi="Garamond"/>
          <w:sz w:val="28"/>
          <w:szCs w:val="28"/>
        </w:rPr>
        <w:t xml:space="preserve">του </w:t>
      </w:r>
      <w:r w:rsidR="007369BD">
        <w:rPr>
          <w:rFonts w:ascii="Garamond" w:hAnsi="Garamond"/>
          <w:sz w:val="28"/>
          <w:szCs w:val="28"/>
          <w:lang w:val="en-US"/>
        </w:rPr>
        <w:t>Pietro</w:t>
      </w:r>
      <w:r w:rsidR="007369BD" w:rsidRPr="007369BD">
        <w:rPr>
          <w:rFonts w:ascii="Garamond" w:hAnsi="Garamond"/>
          <w:sz w:val="28"/>
          <w:szCs w:val="28"/>
        </w:rPr>
        <w:t xml:space="preserve"> </w:t>
      </w:r>
      <w:r w:rsidR="009776E0">
        <w:rPr>
          <w:rFonts w:ascii="Garamond" w:hAnsi="Garamond"/>
          <w:sz w:val="28"/>
          <w:szCs w:val="28"/>
          <w:lang w:val="en-US"/>
        </w:rPr>
        <w:t>Metastasio</w:t>
      </w:r>
      <w:r w:rsidR="009776E0">
        <w:rPr>
          <w:rStyle w:val="a7"/>
          <w:rFonts w:ascii="Garamond" w:hAnsi="Garamond"/>
          <w:sz w:val="28"/>
          <w:szCs w:val="28"/>
          <w:lang w:val="en-US"/>
        </w:rPr>
        <w:footnoteReference w:id="33"/>
      </w:r>
      <w:r w:rsidR="009776E0" w:rsidRPr="009776E0">
        <w:rPr>
          <w:rFonts w:ascii="Garamond" w:hAnsi="Garamond"/>
          <w:sz w:val="28"/>
          <w:szCs w:val="28"/>
        </w:rPr>
        <w:t xml:space="preserve"> </w:t>
      </w:r>
      <w:r w:rsidR="00DD05DD">
        <w:rPr>
          <w:rFonts w:ascii="Garamond" w:hAnsi="Garamond"/>
          <w:sz w:val="28"/>
          <w:szCs w:val="28"/>
        </w:rPr>
        <w:t xml:space="preserve">στις παραδουνάβιες ηγεμονίες </w:t>
      </w:r>
      <w:r w:rsidR="00066FBA">
        <w:rPr>
          <w:rFonts w:ascii="Garamond" w:hAnsi="Garamond"/>
          <w:sz w:val="28"/>
          <w:szCs w:val="28"/>
        </w:rPr>
        <w:t>με τον εθ</w:t>
      </w:r>
      <w:r w:rsidR="0035255C">
        <w:rPr>
          <w:rFonts w:ascii="Garamond" w:hAnsi="Garamond"/>
          <w:sz w:val="28"/>
          <w:szCs w:val="28"/>
        </w:rPr>
        <w:t xml:space="preserve">νεγερτικό τους χαρακτήρα </w:t>
      </w:r>
      <w:r w:rsidR="00DD05DD">
        <w:rPr>
          <w:rFonts w:ascii="Garamond" w:hAnsi="Garamond"/>
          <w:sz w:val="28"/>
          <w:szCs w:val="28"/>
        </w:rPr>
        <w:t>και αργότερα στα ιόνια νησιά</w:t>
      </w:r>
      <w:r w:rsidR="00B34B39">
        <w:rPr>
          <w:rFonts w:ascii="Garamond" w:hAnsi="Garamond"/>
          <w:sz w:val="28"/>
          <w:szCs w:val="28"/>
        </w:rPr>
        <w:t>,</w:t>
      </w:r>
      <w:r w:rsidR="0035255C">
        <w:rPr>
          <w:rStyle w:val="a7"/>
          <w:rFonts w:ascii="Garamond" w:hAnsi="Garamond"/>
          <w:sz w:val="28"/>
          <w:szCs w:val="28"/>
        </w:rPr>
        <w:footnoteReference w:id="34"/>
      </w:r>
      <w:r w:rsidR="00313A16" w:rsidRPr="00313A16">
        <w:rPr>
          <w:rFonts w:ascii="Garamond" w:hAnsi="Garamond"/>
          <w:sz w:val="28"/>
          <w:szCs w:val="28"/>
        </w:rPr>
        <w:t xml:space="preserve"> </w:t>
      </w:r>
      <w:r w:rsidR="009776E0">
        <w:rPr>
          <w:rFonts w:ascii="Garamond" w:hAnsi="Garamond"/>
          <w:sz w:val="28"/>
          <w:szCs w:val="28"/>
        </w:rPr>
        <w:lastRenderedPageBreak/>
        <w:t xml:space="preserve">και </w:t>
      </w:r>
      <w:r w:rsidR="00E74EAD">
        <w:rPr>
          <w:rFonts w:ascii="Garamond" w:hAnsi="Garamond"/>
          <w:sz w:val="28"/>
          <w:szCs w:val="28"/>
        </w:rPr>
        <w:t>τον 19</w:t>
      </w:r>
      <w:r w:rsidR="00E74EAD" w:rsidRPr="00E74EAD">
        <w:rPr>
          <w:rFonts w:ascii="Garamond" w:hAnsi="Garamond"/>
          <w:sz w:val="28"/>
          <w:szCs w:val="28"/>
          <w:vertAlign w:val="superscript"/>
        </w:rPr>
        <w:t>ο</w:t>
      </w:r>
      <w:r w:rsidR="00E74EAD">
        <w:rPr>
          <w:rFonts w:ascii="Garamond" w:hAnsi="Garamond"/>
          <w:sz w:val="28"/>
          <w:szCs w:val="28"/>
        </w:rPr>
        <w:t xml:space="preserve"> με το ιταλικό μουσικό</w:t>
      </w:r>
      <w:r w:rsidR="00CB1AA2">
        <w:rPr>
          <w:rStyle w:val="a7"/>
          <w:rFonts w:ascii="Garamond" w:hAnsi="Garamond"/>
          <w:sz w:val="28"/>
          <w:szCs w:val="28"/>
        </w:rPr>
        <w:footnoteReference w:id="35"/>
      </w:r>
      <w:r w:rsidR="00E74EAD">
        <w:rPr>
          <w:rFonts w:ascii="Garamond" w:hAnsi="Garamond"/>
          <w:sz w:val="28"/>
          <w:szCs w:val="28"/>
        </w:rPr>
        <w:t xml:space="preserve"> θέατρο π.χ. του </w:t>
      </w:r>
      <w:r w:rsidR="00B34B39">
        <w:rPr>
          <w:rFonts w:ascii="Garamond" w:hAnsi="Garamond"/>
          <w:sz w:val="28"/>
          <w:szCs w:val="28"/>
          <w:lang w:val="en-US"/>
        </w:rPr>
        <w:t>Giuseppe</w:t>
      </w:r>
      <w:r w:rsidR="00B34B39" w:rsidRPr="00B34B39">
        <w:rPr>
          <w:rFonts w:ascii="Garamond" w:hAnsi="Garamond"/>
          <w:sz w:val="28"/>
          <w:szCs w:val="28"/>
        </w:rPr>
        <w:t xml:space="preserve"> </w:t>
      </w:r>
      <w:r w:rsidR="00B34B39">
        <w:rPr>
          <w:rFonts w:ascii="Garamond" w:hAnsi="Garamond"/>
          <w:sz w:val="28"/>
          <w:szCs w:val="28"/>
          <w:lang w:val="en-US"/>
        </w:rPr>
        <w:t>Verdi</w:t>
      </w:r>
      <w:r w:rsidR="00B34B39" w:rsidRPr="00B34B39">
        <w:rPr>
          <w:rFonts w:ascii="Garamond" w:hAnsi="Garamond"/>
          <w:sz w:val="28"/>
          <w:szCs w:val="28"/>
        </w:rPr>
        <w:t xml:space="preserve">, </w:t>
      </w:r>
      <w:r w:rsidR="00B34B39">
        <w:rPr>
          <w:rFonts w:ascii="Garamond" w:hAnsi="Garamond"/>
          <w:sz w:val="28"/>
          <w:szCs w:val="28"/>
        </w:rPr>
        <w:t xml:space="preserve">του </w:t>
      </w:r>
      <w:r w:rsidR="00B34B39">
        <w:rPr>
          <w:rFonts w:ascii="Garamond" w:hAnsi="Garamond"/>
          <w:sz w:val="28"/>
          <w:szCs w:val="28"/>
          <w:lang w:val="en-US"/>
        </w:rPr>
        <w:t>Antonio</w:t>
      </w:r>
      <w:r w:rsidR="00B34B39" w:rsidRPr="00B34B39">
        <w:rPr>
          <w:rFonts w:ascii="Garamond" w:hAnsi="Garamond"/>
          <w:sz w:val="28"/>
          <w:szCs w:val="28"/>
        </w:rPr>
        <w:t xml:space="preserve"> </w:t>
      </w:r>
      <w:r w:rsidR="00B34B39">
        <w:rPr>
          <w:rFonts w:ascii="Garamond" w:hAnsi="Garamond"/>
          <w:sz w:val="28"/>
          <w:szCs w:val="28"/>
          <w:lang w:val="en-US"/>
        </w:rPr>
        <w:t>Montecini</w:t>
      </w:r>
      <w:r w:rsidR="00B34B39">
        <w:rPr>
          <w:rFonts w:ascii="Garamond" w:hAnsi="Garamond"/>
          <w:sz w:val="28"/>
          <w:szCs w:val="28"/>
        </w:rPr>
        <w:t>, του</w:t>
      </w:r>
      <w:r w:rsidR="00B34B39" w:rsidRPr="00B34B39">
        <w:rPr>
          <w:rFonts w:ascii="Garamond" w:hAnsi="Garamond"/>
          <w:sz w:val="28"/>
          <w:szCs w:val="28"/>
        </w:rPr>
        <w:t xml:space="preserve"> </w:t>
      </w:r>
      <w:r w:rsidR="00E74EAD">
        <w:rPr>
          <w:rFonts w:ascii="Garamond" w:hAnsi="Garamond"/>
          <w:sz w:val="28"/>
          <w:szCs w:val="28"/>
          <w:lang w:val="en-US"/>
        </w:rPr>
        <w:t>Paolo</w:t>
      </w:r>
      <w:r w:rsidR="00E74EAD" w:rsidRPr="00E74EAD">
        <w:rPr>
          <w:rFonts w:ascii="Garamond" w:hAnsi="Garamond"/>
          <w:sz w:val="28"/>
          <w:szCs w:val="28"/>
        </w:rPr>
        <w:t xml:space="preserve"> </w:t>
      </w:r>
      <w:r w:rsidR="00E74EAD">
        <w:rPr>
          <w:rFonts w:ascii="Garamond" w:hAnsi="Garamond"/>
          <w:sz w:val="28"/>
          <w:szCs w:val="28"/>
          <w:lang w:val="en-US"/>
        </w:rPr>
        <w:t>Giacometti</w:t>
      </w:r>
      <w:r w:rsidR="00B34B39">
        <w:rPr>
          <w:rFonts w:ascii="Garamond" w:hAnsi="Garamond"/>
          <w:sz w:val="28"/>
          <w:szCs w:val="28"/>
        </w:rPr>
        <w:t xml:space="preserve">, του </w:t>
      </w:r>
      <w:r w:rsidR="00313A16">
        <w:rPr>
          <w:rFonts w:ascii="Garamond" w:hAnsi="Garamond"/>
          <w:sz w:val="28"/>
          <w:szCs w:val="28"/>
          <w:lang w:val="en-US"/>
        </w:rPr>
        <w:t>Vincenzo</w:t>
      </w:r>
      <w:r w:rsidR="00313A16" w:rsidRPr="00313A16">
        <w:rPr>
          <w:rFonts w:ascii="Garamond" w:hAnsi="Garamond"/>
          <w:sz w:val="28"/>
          <w:szCs w:val="28"/>
        </w:rPr>
        <w:t xml:space="preserve"> </w:t>
      </w:r>
      <w:r w:rsidR="00313A16">
        <w:rPr>
          <w:rFonts w:ascii="Garamond" w:hAnsi="Garamond"/>
          <w:sz w:val="28"/>
          <w:szCs w:val="28"/>
          <w:lang w:val="en-US"/>
        </w:rPr>
        <w:t>Bellini</w:t>
      </w:r>
      <w:r w:rsidR="00313A16" w:rsidRPr="00313A16">
        <w:rPr>
          <w:rFonts w:ascii="Garamond" w:hAnsi="Garamond"/>
          <w:sz w:val="28"/>
          <w:szCs w:val="28"/>
        </w:rPr>
        <w:t>,</w:t>
      </w:r>
      <w:r w:rsidR="00313A16">
        <w:rPr>
          <w:rFonts w:ascii="Garamond" w:hAnsi="Garamond"/>
          <w:sz w:val="28"/>
          <w:szCs w:val="28"/>
        </w:rPr>
        <w:t xml:space="preserve"> του </w:t>
      </w:r>
      <w:r w:rsidR="00313A16">
        <w:rPr>
          <w:rFonts w:ascii="Garamond" w:hAnsi="Garamond"/>
          <w:sz w:val="28"/>
          <w:szCs w:val="28"/>
          <w:lang w:val="en-US"/>
        </w:rPr>
        <w:t>Gaetano</w:t>
      </w:r>
      <w:r w:rsidR="00313A16" w:rsidRPr="00A22604">
        <w:rPr>
          <w:rFonts w:ascii="Garamond" w:hAnsi="Garamond"/>
          <w:sz w:val="28"/>
          <w:szCs w:val="28"/>
        </w:rPr>
        <w:t xml:space="preserve"> </w:t>
      </w:r>
      <w:r w:rsidR="00313A16">
        <w:rPr>
          <w:rFonts w:ascii="Garamond" w:hAnsi="Garamond"/>
          <w:sz w:val="28"/>
          <w:szCs w:val="28"/>
          <w:lang w:val="en-US"/>
        </w:rPr>
        <w:t>Donizetti</w:t>
      </w:r>
      <w:r w:rsidR="00313A16" w:rsidRPr="00A22604">
        <w:rPr>
          <w:rFonts w:ascii="Garamond" w:hAnsi="Garamond"/>
          <w:sz w:val="28"/>
          <w:szCs w:val="28"/>
        </w:rPr>
        <w:t xml:space="preserve">, </w:t>
      </w:r>
      <w:r w:rsidR="00E74EAD">
        <w:rPr>
          <w:rFonts w:ascii="Garamond" w:hAnsi="Garamond"/>
          <w:sz w:val="28"/>
          <w:szCs w:val="28"/>
        </w:rPr>
        <w:t xml:space="preserve">του </w:t>
      </w:r>
      <w:r w:rsidR="00E74EAD">
        <w:rPr>
          <w:rFonts w:ascii="Garamond" w:hAnsi="Garamond"/>
          <w:sz w:val="28"/>
          <w:szCs w:val="28"/>
          <w:lang w:val="en-US"/>
        </w:rPr>
        <w:t>Ruggero</w:t>
      </w:r>
      <w:r w:rsidR="00E74EAD" w:rsidRPr="00E74EAD">
        <w:rPr>
          <w:rFonts w:ascii="Garamond" w:hAnsi="Garamond"/>
          <w:sz w:val="28"/>
          <w:szCs w:val="28"/>
        </w:rPr>
        <w:t xml:space="preserve"> </w:t>
      </w:r>
      <w:r w:rsidR="00E74EAD">
        <w:rPr>
          <w:rFonts w:ascii="Garamond" w:hAnsi="Garamond"/>
          <w:sz w:val="28"/>
          <w:szCs w:val="28"/>
          <w:lang w:val="en-US"/>
        </w:rPr>
        <w:t>Leoncavallo</w:t>
      </w:r>
      <w:r w:rsidR="00E74EAD" w:rsidRPr="00E74EAD">
        <w:rPr>
          <w:rFonts w:ascii="Garamond" w:hAnsi="Garamond"/>
          <w:sz w:val="28"/>
          <w:szCs w:val="28"/>
        </w:rPr>
        <w:t xml:space="preserve">, </w:t>
      </w:r>
      <w:r w:rsidR="001B6AC5">
        <w:rPr>
          <w:rFonts w:ascii="Garamond" w:hAnsi="Garamond"/>
          <w:sz w:val="28"/>
          <w:szCs w:val="28"/>
        </w:rPr>
        <w:t xml:space="preserve">του </w:t>
      </w:r>
      <w:r w:rsidR="001B6AC5">
        <w:rPr>
          <w:rFonts w:ascii="Garamond" w:hAnsi="Garamond"/>
          <w:sz w:val="28"/>
          <w:szCs w:val="28"/>
          <w:lang w:val="en-US"/>
        </w:rPr>
        <w:t>Pietro</w:t>
      </w:r>
      <w:r w:rsidR="001B6AC5" w:rsidRPr="001B6AC5">
        <w:rPr>
          <w:rFonts w:ascii="Garamond" w:hAnsi="Garamond"/>
          <w:sz w:val="28"/>
          <w:szCs w:val="28"/>
        </w:rPr>
        <w:t xml:space="preserve"> </w:t>
      </w:r>
      <w:r w:rsidR="001B6AC5">
        <w:rPr>
          <w:rFonts w:ascii="Garamond" w:hAnsi="Garamond"/>
          <w:sz w:val="28"/>
          <w:szCs w:val="28"/>
          <w:lang w:val="en-US"/>
        </w:rPr>
        <w:t>Mascagni</w:t>
      </w:r>
      <w:r w:rsidR="001B6AC5" w:rsidRPr="001B6AC5">
        <w:rPr>
          <w:rFonts w:ascii="Garamond" w:hAnsi="Garamond"/>
          <w:sz w:val="28"/>
          <w:szCs w:val="28"/>
        </w:rPr>
        <w:t>,</w:t>
      </w:r>
      <w:r w:rsidR="0063451A" w:rsidRPr="0063451A">
        <w:rPr>
          <w:rFonts w:ascii="Garamond" w:hAnsi="Garamond"/>
          <w:sz w:val="28"/>
          <w:szCs w:val="28"/>
        </w:rPr>
        <w:t xml:space="preserve"> </w:t>
      </w:r>
      <w:r w:rsidR="0063451A">
        <w:rPr>
          <w:rFonts w:ascii="Garamond" w:hAnsi="Garamond"/>
          <w:sz w:val="28"/>
          <w:szCs w:val="28"/>
        </w:rPr>
        <w:t xml:space="preserve">του </w:t>
      </w:r>
      <w:r w:rsidR="0063451A">
        <w:rPr>
          <w:rFonts w:ascii="Garamond" w:hAnsi="Garamond"/>
          <w:sz w:val="28"/>
          <w:szCs w:val="28"/>
          <w:lang w:val="en-US"/>
        </w:rPr>
        <w:t>Gioacchino</w:t>
      </w:r>
      <w:r w:rsidR="0063451A" w:rsidRPr="0063451A">
        <w:rPr>
          <w:rFonts w:ascii="Garamond" w:hAnsi="Garamond"/>
          <w:sz w:val="28"/>
          <w:szCs w:val="28"/>
        </w:rPr>
        <w:t xml:space="preserve"> </w:t>
      </w:r>
      <w:r w:rsidR="0063451A">
        <w:rPr>
          <w:rFonts w:ascii="Garamond" w:hAnsi="Garamond"/>
          <w:sz w:val="28"/>
          <w:szCs w:val="28"/>
          <w:lang w:val="en-US"/>
        </w:rPr>
        <w:t>Rossini</w:t>
      </w:r>
      <w:r w:rsidR="009F7055">
        <w:rPr>
          <w:rFonts w:ascii="Garamond" w:hAnsi="Garamond"/>
          <w:sz w:val="28"/>
          <w:szCs w:val="28"/>
        </w:rPr>
        <w:t xml:space="preserve">, του </w:t>
      </w:r>
      <w:r w:rsidR="009F7055">
        <w:rPr>
          <w:rFonts w:ascii="Garamond" w:hAnsi="Garamond"/>
          <w:sz w:val="28"/>
          <w:szCs w:val="28"/>
          <w:lang w:val="en-US"/>
        </w:rPr>
        <w:t>Giacomo</w:t>
      </w:r>
      <w:r w:rsidR="009F7055" w:rsidRPr="009F7055">
        <w:rPr>
          <w:rFonts w:ascii="Garamond" w:hAnsi="Garamond"/>
          <w:sz w:val="28"/>
          <w:szCs w:val="28"/>
        </w:rPr>
        <w:t xml:space="preserve"> </w:t>
      </w:r>
      <w:r w:rsidR="009F7055">
        <w:rPr>
          <w:rFonts w:ascii="Garamond" w:hAnsi="Garamond"/>
          <w:sz w:val="28"/>
          <w:szCs w:val="28"/>
          <w:lang w:val="en-US"/>
        </w:rPr>
        <w:t>Puccini</w:t>
      </w:r>
      <w:r w:rsidR="009F7055" w:rsidRPr="009F7055">
        <w:rPr>
          <w:rFonts w:ascii="Garamond" w:hAnsi="Garamond"/>
          <w:sz w:val="28"/>
          <w:szCs w:val="28"/>
        </w:rPr>
        <w:t>,</w:t>
      </w:r>
      <w:r w:rsidR="001B6AC5" w:rsidRPr="001B6AC5">
        <w:rPr>
          <w:rFonts w:ascii="Garamond" w:hAnsi="Garamond"/>
          <w:sz w:val="28"/>
          <w:szCs w:val="28"/>
        </w:rPr>
        <w:t xml:space="preserve"> </w:t>
      </w:r>
      <w:r w:rsidR="00E74EAD">
        <w:rPr>
          <w:rFonts w:ascii="Garamond" w:hAnsi="Garamond"/>
          <w:sz w:val="28"/>
          <w:szCs w:val="28"/>
        </w:rPr>
        <w:t xml:space="preserve">και με το αντίστοιχο θέατρο της </w:t>
      </w:r>
      <w:r w:rsidR="00A22604">
        <w:rPr>
          <w:rFonts w:ascii="Garamond" w:hAnsi="Garamond"/>
          <w:sz w:val="28"/>
          <w:szCs w:val="28"/>
        </w:rPr>
        <w:t>π</w:t>
      </w:r>
      <w:r w:rsidR="00E74EAD">
        <w:rPr>
          <w:rFonts w:ascii="Garamond" w:hAnsi="Garamond"/>
          <w:sz w:val="28"/>
          <w:szCs w:val="28"/>
        </w:rPr>
        <w:t xml:space="preserve">ρόζας με συγγραφείς </w:t>
      </w:r>
      <w:r w:rsidR="00B34B39">
        <w:rPr>
          <w:rFonts w:ascii="Garamond" w:hAnsi="Garamond"/>
          <w:sz w:val="28"/>
          <w:szCs w:val="28"/>
        </w:rPr>
        <w:t>του 18</w:t>
      </w:r>
      <w:r w:rsidR="00B34B39" w:rsidRPr="00B34B39">
        <w:rPr>
          <w:rFonts w:ascii="Garamond" w:hAnsi="Garamond"/>
          <w:sz w:val="28"/>
          <w:szCs w:val="28"/>
          <w:vertAlign w:val="superscript"/>
        </w:rPr>
        <w:t>ου</w:t>
      </w:r>
      <w:r w:rsidR="00B34B39">
        <w:rPr>
          <w:rFonts w:ascii="Garamond" w:hAnsi="Garamond"/>
          <w:sz w:val="28"/>
          <w:szCs w:val="28"/>
        </w:rPr>
        <w:t xml:space="preserve"> αιώνα </w:t>
      </w:r>
      <w:r w:rsidR="00E74EAD">
        <w:rPr>
          <w:rFonts w:ascii="Garamond" w:hAnsi="Garamond"/>
          <w:sz w:val="28"/>
          <w:szCs w:val="28"/>
        </w:rPr>
        <w:t xml:space="preserve">όπως ο </w:t>
      </w:r>
      <w:r w:rsidR="00572365">
        <w:rPr>
          <w:rFonts w:ascii="Garamond" w:hAnsi="Garamond"/>
          <w:sz w:val="28"/>
          <w:szCs w:val="28"/>
          <w:lang w:val="en-US"/>
        </w:rPr>
        <w:t>Carlo</w:t>
      </w:r>
      <w:r w:rsidR="00572365" w:rsidRPr="00572365">
        <w:rPr>
          <w:rFonts w:ascii="Garamond" w:hAnsi="Garamond"/>
          <w:sz w:val="28"/>
          <w:szCs w:val="28"/>
        </w:rPr>
        <w:t xml:space="preserve"> </w:t>
      </w:r>
      <w:r w:rsidR="00572365">
        <w:rPr>
          <w:rFonts w:ascii="Garamond" w:hAnsi="Garamond"/>
          <w:sz w:val="28"/>
          <w:szCs w:val="28"/>
          <w:lang w:val="en-US"/>
        </w:rPr>
        <w:t>Goldoni</w:t>
      </w:r>
      <w:r w:rsidR="00572365" w:rsidRPr="00572365">
        <w:rPr>
          <w:rFonts w:ascii="Garamond" w:hAnsi="Garamond"/>
          <w:sz w:val="28"/>
          <w:szCs w:val="28"/>
        </w:rPr>
        <w:t xml:space="preserve">, </w:t>
      </w:r>
      <w:r w:rsidR="00B34B39">
        <w:rPr>
          <w:rFonts w:ascii="Garamond" w:hAnsi="Garamond"/>
          <w:sz w:val="28"/>
          <w:szCs w:val="28"/>
        </w:rPr>
        <w:t xml:space="preserve">και τον επόμενο αιώνα </w:t>
      </w:r>
      <w:r w:rsidR="001F66B3">
        <w:rPr>
          <w:rFonts w:ascii="Garamond" w:hAnsi="Garamond"/>
          <w:sz w:val="28"/>
          <w:szCs w:val="28"/>
          <w:lang w:val="en-US"/>
        </w:rPr>
        <w:t>o</w:t>
      </w:r>
      <w:r w:rsidR="001F66B3" w:rsidRPr="001F66B3">
        <w:rPr>
          <w:rFonts w:ascii="Garamond" w:hAnsi="Garamond"/>
          <w:sz w:val="28"/>
          <w:szCs w:val="28"/>
        </w:rPr>
        <w:t xml:space="preserve"> </w:t>
      </w:r>
      <w:r w:rsidR="00E74EAD">
        <w:rPr>
          <w:rFonts w:ascii="Garamond" w:hAnsi="Garamond"/>
          <w:sz w:val="28"/>
          <w:szCs w:val="28"/>
          <w:lang w:val="en-US"/>
        </w:rPr>
        <w:t>Paolo</w:t>
      </w:r>
      <w:r w:rsidR="00E74EAD" w:rsidRPr="00E74EAD">
        <w:rPr>
          <w:rFonts w:ascii="Garamond" w:hAnsi="Garamond"/>
          <w:sz w:val="28"/>
          <w:szCs w:val="28"/>
        </w:rPr>
        <w:t xml:space="preserve"> </w:t>
      </w:r>
      <w:r w:rsidR="00E74EAD">
        <w:rPr>
          <w:rFonts w:ascii="Garamond" w:hAnsi="Garamond"/>
          <w:sz w:val="28"/>
          <w:szCs w:val="28"/>
          <w:lang w:val="en-US"/>
        </w:rPr>
        <w:t>Ferrari</w:t>
      </w:r>
      <w:r w:rsidR="00E74EAD">
        <w:rPr>
          <w:rFonts w:ascii="Garamond" w:hAnsi="Garamond"/>
          <w:sz w:val="28"/>
          <w:szCs w:val="28"/>
        </w:rPr>
        <w:t xml:space="preserve">, ο </w:t>
      </w:r>
      <w:r w:rsidR="00E74EAD">
        <w:rPr>
          <w:rFonts w:ascii="Garamond" w:hAnsi="Garamond"/>
          <w:sz w:val="28"/>
          <w:szCs w:val="28"/>
          <w:lang w:val="en-US"/>
        </w:rPr>
        <w:t>Felice</w:t>
      </w:r>
      <w:r w:rsidR="00E74EAD" w:rsidRPr="00E74EAD">
        <w:rPr>
          <w:rFonts w:ascii="Garamond" w:hAnsi="Garamond"/>
          <w:sz w:val="28"/>
          <w:szCs w:val="28"/>
        </w:rPr>
        <w:t xml:space="preserve"> </w:t>
      </w:r>
      <w:r w:rsidR="00E74EAD">
        <w:rPr>
          <w:rFonts w:ascii="Garamond" w:hAnsi="Garamond"/>
          <w:sz w:val="28"/>
          <w:szCs w:val="28"/>
          <w:lang w:val="en-US"/>
        </w:rPr>
        <w:t>Cavalotti</w:t>
      </w:r>
      <w:r w:rsidR="00E74EAD" w:rsidRPr="00E74EAD">
        <w:rPr>
          <w:rFonts w:ascii="Garamond" w:hAnsi="Garamond"/>
          <w:sz w:val="28"/>
          <w:szCs w:val="28"/>
        </w:rPr>
        <w:t xml:space="preserve">, </w:t>
      </w:r>
      <w:r w:rsidR="00552986">
        <w:rPr>
          <w:rFonts w:ascii="Garamond" w:hAnsi="Garamond"/>
          <w:sz w:val="28"/>
          <w:szCs w:val="28"/>
        </w:rPr>
        <w:t xml:space="preserve">ο </w:t>
      </w:r>
      <w:r w:rsidR="00A22604">
        <w:rPr>
          <w:rFonts w:ascii="Garamond" w:hAnsi="Garamond"/>
          <w:sz w:val="28"/>
          <w:szCs w:val="28"/>
          <w:lang w:val="en-US"/>
        </w:rPr>
        <w:t>Luigi</w:t>
      </w:r>
      <w:r w:rsidR="00552986" w:rsidRPr="00552986">
        <w:rPr>
          <w:rFonts w:ascii="Garamond" w:hAnsi="Garamond"/>
          <w:sz w:val="28"/>
          <w:szCs w:val="28"/>
        </w:rPr>
        <w:t xml:space="preserve"> </w:t>
      </w:r>
      <w:r w:rsidR="00552986">
        <w:rPr>
          <w:rFonts w:ascii="Garamond" w:hAnsi="Garamond"/>
          <w:sz w:val="28"/>
          <w:szCs w:val="28"/>
          <w:lang w:val="en-US"/>
        </w:rPr>
        <w:t>Cicconi</w:t>
      </w:r>
      <w:r w:rsidR="00E74EAD" w:rsidRPr="00E74EAD">
        <w:rPr>
          <w:rFonts w:ascii="Garamond" w:hAnsi="Garamond"/>
          <w:sz w:val="28"/>
          <w:szCs w:val="28"/>
        </w:rPr>
        <w:t>,</w:t>
      </w:r>
      <w:r w:rsidR="00552986" w:rsidRPr="00552986">
        <w:rPr>
          <w:rFonts w:ascii="Garamond" w:hAnsi="Garamond"/>
          <w:sz w:val="28"/>
          <w:szCs w:val="28"/>
        </w:rPr>
        <w:t xml:space="preserve"> </w:t>
      </w:r>
      <w:r w:rsidR="00552986">
        <w:rPr>
          <w:rFonts w:ascii="Garamond" w:hAnsi="Garamond"/>
          <w:sz w:val="28"/>
          <w:szCs w:val="28"/>
        </w:rPr>
        <w:t xml:space="preserve">ο </w:t>
      </w:r>
      <w:r w:rsidR="00552986">
        <w:rPr>
          <w:rFonts w:ascii="Garamond" w:hAnsi="Garamond"/>
          <w:sz w:val="28"/>
          <w:szCs w:val="28"/>
          <w:lang w:val="en-US"/>
        </w:rPr>
        <w:t>Riccardo</w:t>
      </w:r>
      <w:r w:rsidR="00552986" w:rsidRPr="00552986">
        <w:rPr>
          <w:rFonts w:ascii="Garamond" w:hAnsi="Garamond"/>
          <w:sz w:val="28"/>
          <w:szCs w:val="28"/>
        </w:rPr>
        <w:t xml:space="preserve"> </w:t>
      </w:r>
      <w:r w:rsidR="00552986">
        <w:rPr>
          <w:rFonts w:ascii="Garamond" w:hAnsi="Garamond"/>
          <w:sz w:val="28"/>
          <w:szCs w:val="28"/>
          <w:lang w:val="en-US"/>
        </w:rPr>
        <w:t>Castelvecchio</w:t>
      </w:r>
      <w:r w:rsidR="00552986" w:rsidRPr="00552986">
        <w:rPr>
          <w:rFonts w:ascii="Garamond" w:hAnsi="Garamond"/>
          <w:sz w:val="28"/>
          <w:szCs w:val="28"/>
        </w:rPr>
        <w:t>,</w:t>
      </w:r>
      <w:r w:rsidR="00552986">
        <w:rPr>
          <w:rFonts w:ascii="Garamond" w:hAnsi="Garamond"/>
          <w:sz w:val="28"/>
          <w:szCs w:val="28"/>
        </w:rPr>
        <w:t xml:space="preserve"> ο </w:t>
      </w:r>
      <w:r w:rsidR="00552986">
        <w:rPr>
          <w:rFonts w:ascii="Garamond" w:hAnsi="Garamond"/>
          <w:sz w:val="28"/>
          <w:szCs w:val="28"/>
          <w:lang w:val="en-US"/>
        </w:rPr>
        <w:t>Augusto</w:t>
      </w:r>
      <w:r w:rsidR="00552986" w:rsidRPr="00552986">
        <w:rPr>
          <w:rFonts w:ascii="Garamond" w:hAnsi="Garamond"/>
          <w:sz w:val="28"/>
          <w:szCs w:val="28"/>
        </w:rPr>
        <w:t xml:space="preserve"> </w:t>
      </w:r>
      <w:r w:rsidR="00552986">
        <w:rPr>
          <w:rFonts w:ascii="Garamond" w:hAnsi="Garamond"/>
          <w:sz w:val="28"/>
          <w:szCs w:val="28"/>
          <w:lang w:val="en-US"/>
        </w:rPr>
        <w:t>Benedetti</w:t>
      </w:r>
      <w:r w:rsidR="00552986" w:rsidRPr="00552986">
        <w:rPr>
          <w:rFonts w:ascii="Garamond" w:hAnsi="Garamond"/>
          <w:sz w:val="28"/>
          <w:szCs w:val="28"/>
        </w:rPr>
        <w:t>,</w:t>
      </w:r>
      <w:r w:rsidR="00552986">
        <w:rPr>
          <w:rFonts w:ascii="Garamond" w:hAnsi="Garamond"/>
          <w:sz w:val="28"/>
          <w:szCs w:val="28"/>
        </w:rPr>
        <w:t xml:space="preserve"> ο </w:t>
      </w:r>
      <w:r w:rsidR="00552986">
        <w:rPr>
          <w:rFonts w:ascii="Garamond" w:hAnsi="Garamond"/>
          <w:sz w:val="28"/>
          <w:szCs w:val="28"/>
          <w:lang w:val="en-US"/>
        </w:rPr>
        <w:t>Alessandro</w:t>
      </w:r>
      <w:r w:rsidR="00552986" w:rsidRPr="00552986">
        <w:rPr>
          <w:rFonts w:ascii="Garamond" w:hAnsi="Garamond"/>
          <w:sz w:val="28"/>
          <w:szCs w:val="28"/>
        </w:rPr>
        <w:t xml:space="preserve"> </w:t>
      </w:r>
      <w:r w:rsidR="00552986">
        <w:rPr>
          <w:rFonts w:ascii="Garamond" w:hAnsi="Garamond"/>
          <w:sz w:val="28"/>
          <w:szCs w:val="28"/>
          <w:lang w:val="en-US"/>
        </w:rPr>
        <w:t>Verri</w:t>
      </w:r>
      <w:r w:rsidR="00E9066B">
        <w:rPr>
          <w:rFonts w:ascii="Garamond" w:hAnsi="Garamond"/>
          <w:sz w:val="28"/>
          <w:szCs w:val="28"/>
        </w:rPr>
        <w:t xml:space="preserve"> κ.α.</w:t>
      </w:r>
      <w:r w:rsidR="009776E0">
        <w:rPr>
          <w:rFonts w:ascii="Garamond" w:hAnsi="Garamond"/>
          <w:sz w:val="28"/>
          <w:szCs w:val="28"/>
        </w:rPr>
        <w:t>–</w:t>
      </w:r>
      <w:r w:rsidR="00E74EAD" w:rsidRPr="00E74EAD">
        <w:rPr>
          <w:rFonts w:ascii="Garamond" w:hAnsi="Garamond"/>
          <w:sz w:val="28"/>
          <w:szCs w:val="28"/>
        </w:rPr>
        <w:t xml:space="preserve"> </w:t>
      </w:r>
      <w:r w:rsidR="00E9066B">
        <w:rPr>
          <w:rFonts w:ascii="Garamond" w:hAnsi="Garamond"/>
          <w:sz w:val="28"/>
          <w:szCs w:val="28"/>
        </w:rPr>
        <w:t xml:space="preserve">καρποφορεί </w:t>
      </w:r>
      <w:r w:rsidR="008B233E">
        <w:rPr>
          <w:rFonts w:ascii="Garamond" w:hAnsi="Garamond"/>
          <w:sz w:val="28"/>
          <w:szCs w:val="28"/>
        </w:rPr>
        <w:t>στις αρχές του 20ού αιώνα με νέα</w:t>
      </w:r>
      <w:r w:rsidR="00E9066B">
        <w:rPr>
          <w:rFonts w:ascii="Garamond" w:hAnsi="Garamond"/>
          <w:sz w:val="28"/>
          <w:szCs w:val="28"/>
        </w:rPr>
        <w:t xml:space="preserve"> ονόματα του ιταλικού θεατρικού στερεώματος. </w:t>
      </w:r>
      <w:r w:rsidR="009B78EB">
        <w:rPr>
          <w:rFonts w:ascii="Garamond" w:hAnsi="Garamond"/>
          <w:sz w:val="28"/>
          <w:szCs w:val="28"/>
        </w:rPr>
        <w:t>Στο ελληνικό κοινό λοιπόν, ήταν πολύ οικείο το ιταλικό μουσικό θέατρο, οι θεματικές του ακόμα και η γλώσσα του, οπότε υποδέχτηκε εύκολα και το ιταλικό θέατρο της πρόζας στις αρχές του 20ού αιώνα. Έτσι καρποφόρησε εύκολα το νέο ιταλικό σπέρμα του θεάτρου στην Ελλάδα.</w:t>
      </w:r>
    </w:p>
    <w:p w:rsidR="00CA7991" w:rsidRDefault="00562F5E" w:rsidP="001A1C3D">
      <w:pPr>
        <w:spacing w:after="0"/>
        <w:jc w:val="both"/>
        <w:rPr>
          <w:rFonts w:ascii="Garamond" w:hAnsi="Garamond"/>
          <w:sz w:val="28"/>
          <w:szCs w:val="28"/>
        </w:rPr>
      </w:pPr>
      <w:r w:rsidRPr="00562F5E">
        <w:rPr>
          <w:rFonts w:ascii="Garamond" w:hAnsi="Garamond"/>
          <w:sz w:val="28"/>
          <w:szCs w:val="28"/>
        </w:rPr>
        <w:t xml:space="preserve">  </w:t>
      </w:r>
      <w:r w:rsidR="00CA7991">
        <w:rPr>
          <w:rFonts w:ascii="Garamond" w:hAnsi="Garamond"/>
          <w:sz w:val="28"/>
          <w:szCs w:val="28"/>
        </w:rPr>
        <w:t xml:space="preserve">Οι Ιταλοί θεατρικοί συγγραφείς δημιουργούν στο πλαίσιο ποικίλων ρευμάτων, του βερισμού, του νατουραλισμού, του ρομαντισμού, συντάσσοντας έργα του αστικού-οικογενειακού θεάτρου, του γκροτέσκου θεάτρου, του </w:t>
      </w:r>
      <w:r w:rsidR="00CA7991">
        <w:rPr>
          <w:rFonts w:ascii="Garamond" w:hAnsi="Garamond"/>
          <w:sz w:val="28"/>
          <w:szCs w:val="28"/>
          <w:lang w:val="it-IT"/>
        </w:rPr>
        <w:t>grand</w:t>
      </w:r>
      <w:r w:rsidR="00CA7991" w:rsidRPr="00DA6F10">
        <w:rPr>
          <w:rFonts w:ascii="Garamond" w:hAnsi="Garamond"/>
          <w:sz w:val="28"/>
          <w:szCs w:val="28"/>
        </w:rPr>
        <w:t xml:space="preserve"> </w:t>
      </w:r>
      <w:r w:rsidR="00CA7991">
        <w:rPr>
          <w:rFonts w:ascii="Garamond" w:hAnsi="Garamond"/>
          <w:sz w:val="28"/>
          <w:szCs w:val="28"/>
          <w:lang w:val="it-IT"/>
        </w:rPr>
        <w:t>guinol</w:t>
      </w:r>
      <w:r w:rsidR="00CA7991" w:rsidRPr="00DA6F10">
        <w:rPr>
          <w:rFonts w:ascii="Garamond" w:hAnsi="Garamond"/>
          <w:sz w:val="28"/>
          <w:szCs w:val="28"/>
        </w:rPr>
        <w:t xml:space="preserve">, </w:t>
      </w:r>
      <w:r w:rsidR="00CA7991">
        <w:rPr>
          <w:rFonts w:ascii="Garamond" w:hAnsi="Garamond"/>
          <w:sz w:val="28"/>
          <w:szCs w:val="28"/>
        </w:rPr>
        <w:t>του κωμικού και κωμικοτραγικού, δράματα ποικίλης θεματικής που αγγίζουν στη σύγχρονή τους πραγματικότητα. Τέτο</w:t>
      </w:r>
      <w:r w:rsidR="00E9066B">
        <w:rPr>
          <w:rFonts w:ascii="Garamond" w:hAnsi="Garamond"/>
          <w:sz w:val="28"/>
          <w:szCs w:val="28"/>
        </w:rPr>
        <w:t>ιοι</w:t>
      </w:r>
      <w:r w:rsidR="00CA7991">
        <w:rPr>
          <w:rFonts w:ascii="Garamond" w:hAnsi="Garamond"/>
          <w:sz w:val="28"/>
          <w:szCs w:val="28"/>
        </w:rPr>
        <w:t xml:space="preserve"> είναι οι </w:t>
      </w:r>
      <w:r w:rsidR="00CA7991">
        <w:rPr>
          <w:rFonts w:ascii="Garamond" w:hAnsi="Garamond"/>
          <w:sz w:val="28"/>
          <w:szCs w:val="28"/>
          <w:lang w:val="it-IT"/>
        </w:rPr>
        <w:t>Gabriele</w:t>
      </w:r>
      <w:r w:rsidR="00CA7991" w:rsidRPr="00DA6F10">
        <w:rPr>
          <w:rFonts w:ascii="Garamond" w:hAnsi="Garamond"/>
          <w:sz w:val="28"/>
          <w:szCs w:val="28"/>
        </w:rPr>
        <w:t xml:space="preserve"> </w:t>
      </w:r>
      <w:r w:rsidR="00CA7991">
        <w:rPr>
          <w:rFonts w:ascii="Garamond" w:hAnsi="Garamond"/>
          <w:sz w:val="28"/>
          <w:szCs w:val="28"/>
          <w:lang w:val="it-IT"/>
        </w:rPr>
        <w:t>D</w:t>
      </w:r>
      <w:r w:rsidR="00CA7991" w:rsidRPr="00DA6F10">
        <w:rPr>
          <w:rFonts w:ascii="Garamond" w:hAnsi="Garamond"/>
          <w:sz w:val="28"/>
          <w:szCs w:val="28"/>
        </w:rPr>
        <w:t>’</w:t>
      </w:r>
      <w:r w:rsidR="00CA7991">
        <w:rPr>
          <w:rFonts w:ascii="Garamond" w:hAnsi="Garamond"/>
          <w:sz w:val="28"/>
          <w:szCs w:val="28"/>
          <w:lang w:val="it-IT"/>
        </w:rPr>
        <w:t>Annunzio</w:t>
      </w:r>
      <w:r w:rsidR="00CA7991" w:rsidRPr="00DA6F10">
        <w:rPr>
          <w:rFonts w:ascii="Garamond" w:hAnsi="Garamond"/>
          <w:sz w:val="28"/>
          <w:szCs w:val="28"/>
        </w:rPr>
        <w:t xml:space="preserve"> </w:t>
      </w:r>
      <w:r w:rsidR="00CA7991">
        <w:rPr>
          <w:rFonts w:ascii="Garamond" w:hAnsi="Garamond"/>
          <w:sz w:val="28"/>
          <w:szCs w:val="28"/>
        </w:rPr>
        <w:t xml:space="preserve">και </w:t>
      </w:r>
      <w:r w:rsidR="00CA7991">
        <w:rPr>
          <w:rFonts w:ascii="Garamond" w:hAnsi="Garamond"/>
          <w:sz w:val="28"/>
          <w:szCs w:val="28"/>
          <w:lang w:val="it-IT"/>
        </w:rPr>
        <w:t>Giuseppe</w:t>
      </w:r>
      <w:r w:rsidR="00CA7991" w:rsidRPr="00DA6F10">
        <w:rPr>
          <w:rFonts w:ascii="Garamond" w:hAnsi="Garamond"/>
          <w:sz w:val="28"/>
          <w:szCs w:val="28"/>
        </w:rPr>
        <w:t xml:space="preserve"> </w:t>
      </w:r>
      <w:r w:rsidR="00CA7991">
        <w:rPr>
          <w:rFonts w:ascii="Garamond" w:hAnsi="Garamond"/>
          <w:sz w:val="28"/>
          <w:szCs w:val="28"/>
          <w:lang w:val="it-IT"/>
        </w:rPr>
        <w:t>Giacosa</w:t>
      </w:r>
      <w:r w:rsidR="00CA7991">
        <w:rPr>
          <w:rFonts w:ascii="Garamond" w:hAnsi="Garamond"/>
          <w:sz w:val="28"/>
          <w:szCs w:val="28"/>
        </w:rPr>
        <w:t xml:space="preserve"> που πρώτοι εισχώρησαν στα ελληνικά εδάφη κάνοντας γνωστό το σύγχρονο ιταλικό θέατρο, και στη συνέχεια οι ρεαλιστές </w:t>
      </w:r>
      <w:r w:rsidR="00CA7991">
        <w:rPr>
          <w:rFonts w:ascii="Garamond" w:hAnsi="Garamond"/>
          <w:sz w:val="28"/>
          <w:szCs w:val="28"/>
          <w:lang w:val="it-IT"/>
        </w:rPr>
        <w:t>Roberto</w:t>
      </w:r>
      <w:r w:rsidR="00CA7991" w:rsidRPr="00DA6F10">
        <w:rPr>
          <w:rFonts w:ascii="Garamond" w:hAnsi="Garamond"/>
          <w:sz w:val="28"/>
          <w:szCs w:val="28"/>
        </w:rPr>
        <w:t xml:space="preserve"> </w:t>
      </w:r>
      <w:r w:rsidR="00CA7991">
        <w:rPr>
          <w:rFonts w:ascii="Garamond" w:hAnsi="Garamond"/>
          <w:sz w:val="28"/>
          <w:szCs w:val="28"/>
          <w:lang w:val="it-IT"/>
        </w:rPr>
        <w:t>Bracco</w:t>
      </w:r>
      <w:r w:rsidR="00CA7991" w:rsidRPr="00DA6F10">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Marco</w:t>
      </w:r>
      <w:r w:rsidR="00CA7991" w:rsidRPr="00DA6F10">
        <w:rPr>
          <w:rFonts w:ascii="Garamond" w:hAnsi="Garamond"/>
          <w:sz w:val="28"/>
          <w:szCs w:val="28"/>
        </w:rPr>
        <w:t xml:space="preserve"> </w:t>
      </w:r>
      <w:r w:rsidR="00CA7991">
        <w:rPr>
          <w:rFonts w:ascii="Garamond" w:hAnsi="Garamond"/>
          <w:sz w:val="28"/>
          <w:szCs w:val="28"/>
          <w:lang w:val="it-IT"/>
        </w:rPr>
        <w:t>Praga</w:t>
      </w:r>
      <w:r w:rsidR="00CA7991" w:rsidRPr="00DA6F10">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Gerolamo</w:t>
      </w:r>
      <w:r w:rsidR="00CA7991" w:rsidRPr="00EB73FB">
        <w:rPr>
          <w:rFonts w:ascii="Garamond" w:hAnsi="Garamond"/>
          <w:sz w:val="28"/>
          <w:szCs w:val="28"/>
        </w:rPr>
        <w:t xml:space="preserve"> </w:t>
      </w:r>
      <w:r w:rsidR="00CA7991">
        <w:rPr>
          <w:rFonts w:ascii="Garamond" w:hAnsi="Garamond"/>
          <w:sz w:val="28"/>
          <w:szCs w:val="28"/>
          <w:lang w:val="it-IT"/>
        </w:rPr>
        <w:t>Rovetta</w:t>
      </w:r>
      <w:r w:rsidR="00CA7991" w:rsidRPr="00EB73FB">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Giovanni</w:t>
      </w:r>
      <w:r w:rsidR="00CA7991" w:rsidRPr="00DA6F10">
        <w:rPr>
          <w:rFonts w:ascii="Garamond" w:hAnsi="Garamond"/>
          <w:sz w:val="28"/>
          <w:szCs w:val="28"/>
        </w:rPr>
        <w:t xml:space="preserve"> </w:t>
      </w:r>
      <w:r w:rsidR="00CA7991">
        <w:rPr>
          <w:rFonts w:ascii="Garamond" w:hAnsi="Garamond"/>
          <w:sz w:val="28"/>
          <w:szCs w:val="28"/>
          <w:lang w:val="it-IT"/>
        </w:rPr>
        <w:t>Verga</w:t>
      </w:r>
      <w:r w:rsidR="00CA7991">
        <w:rPr>
          <w:rFonts w:ascii="Garamond" w:hAnsi="Garamond"/>
          <w:sz w:val="28"/>
          <w:szCs w:val="28"/>
        </w:rPr>
        <w:t xml:space="preserve">, ο </w:t>
      </w:r>
      <w:r w:rsidR="00CA7991">
        <w:rPr>
          <w:rFonts w:ascii="Garamond" w:hAnsi="Garamond"/>
          <w:sz w:val="28"/>
          <w:szCs w:val="28"/>
          <w:lang w:val="it-IT"/>
        </w:rPr>
        <w:t>Edoardo</w:t>
      </w:r>
      <w:r w:rsidR="00CA7991" w:rsidRPr="00DA6F10">
        <w:rPr>
          <w:rFonts w:ascii="Garamond" w:hAnsi="Garamond"/>
          <w:sz w:val="28"/>
          <w:szCs w:val="28"/>
        </w:rPr>
        <w:t xml:space="preserve"> </w:t>
      </w:r>
      <w:r w:rsidR="00CA7991">
        <w:rPr>
          <w:rFonts w:ascii="Garamond" w:hAnsi="Garamond"/>
          <w:sz w:val="28"/>
          <w:szCs w:val="28"/>
          <w:lang w:val="it-IT"/>
        </w:rPr>
        <w:t>Calandra</w:t>
      </w:r>
      <w:r w:rsidR="00CA7991" w:rsidRPr="00DA6F10">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Antona</w:t>
      </w:r>
      <w:r w:rsidR="00CA7991" w:rsidRPr="00DA6F10">
        <w:rPr>
          <w:rFonts w:ascii="Garamond" w:hAnsi="Garamond"/>
          <w:sz w:val="28"/>
          <w:szCs w:val="28"/>
        </w:rPr>
        <w:t xml:space="preserve"> </w:t>
      </w:r>
      <w:r w:rsidR="00CA7991">
        <w:rPr>
          <w:rFonts w:ascii="Garamond" w:hAnsi="Garamond"/>
          <w:sz w:val="28"/>
          <w:szCs w:val="28"/>
          <w:lang w:val="it-IT"/>
        </w:rPr>
        <w:t>Traversi</w:t>
      </w:r>
      <w:r w:rsidR="00CA7991" w:rsidRPr="00DA6F10">
        <w:rPr>
          <w:rFonts w:ascii="Garamond" w:hAnsi="Garamond"/>
          <w:sz w:val="28"/>
          <w:szCs w:val="28"/>
        </w:rPr>
        <w:t xml:space="preserve"> </w:t>
      </w:r>
      <w:r w:rsidR="00CA7991">
        <w:rPr>
          <w:rFonts w:ascii="Garamond" w:hAnsi="Garamond"/>
          <w:sz w:val="28"/>
          <w:szCs w:val="28"/>
          <w:lang w:val="it-IT"/>
        </w:rPr>
        <w:t>Camillo</w:t>
      </w:r>
      <w:r w:rsidR="00CA7991">
        <w:rPr>
          <w:rFonts w:ascii="Garamond" w:hAnsi="Garamond"/>
          <w:sz w:val="28"/>
          <w:szCs w:val="28"/>
        </w:rPr>
        <w:t xml:space="preserve"> και</w:t>
      </w:r>
      <w:r w:rsidR="00CA7991" w:rsidRPr="00DA6F10">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Dario</w:t>
      </w:r>
      <w:r w:rsidR="00CA7991" w:rsidRPr="00DA6F10">
        <w:rPr>
          <w:rFonts w:ascii="Garamond" w:hAnsi="Garamond"/>
          <w:sz w:val="28"/>
          <w:szCs w:val="28"/>
        </w:rPr>
        <w:t xml:space="preserve"> </w:t>
      </w:r>
      <w:r w:rsidR="00CA7991">
        <w:rPr>
          <w:rFonts w:ascii="Garamond" w:hAnsi="Garamond"/>
          <w:sz w:val="28"/>
          <w:szCs w:val="28"/>
          <w:lang w:val="it-IT"/>
        </w:rPr>
        <w:t>Niccodemi</w:t>
      </w:r>
      <w:r w:rsidR="00CA7991" w:rsidRPr="00DA6F10">
        <w:rPr>
          <w:rFonts w:ascii="Garamond" w:hAnsi="Garamond"/>
          <w:sz w:val="28"/>
          <w:szCs w:val="28"/>
        </w:rPr>
        <w:t xml:space="preserve"> </w:t>
      </w:r>
      <w:r w:rsidR="00CA7991">
        <w:rPr>
          <w:rFonts w:ascii="Garamond" w:hAnsi="Garamond"/>
          <w:sz w:val="28"/>
          <w:szCs w:val="28"/>
        </w:rPr>
        <w:t>που καθόρισε τις θεατρικές εξελίξεις της εποχής</w:t>
      </w:r>
      <w:r w:rsidR="001E3DCB">
        <w:rPr>
          <w:rFonts w:ascii="Garamond" w:hAnsi="Garamond"/>
          <w:sz w:val="28"/>
          <w:szCs w:val="28"/>
        </w:rPr>
        <w:t>,</w:t>
      </w:r>
      <w:r w:rsidR="00CA7991">
        <w:rPr>
          <w:rFonts w:ascii="Garamond" w:hAnsi="Garamond"/>
          <w:sz w:val="28"/>
          <w:szCs w:val="28"/>
        </w:rPr>
        <w:t xml:space="preserve"> αποτελώντας σταθμό και στο προσωπικό ρεπερτόριο των δύο Ελληνίδων πρωταγωνιστριών-θιασαρχών, Κοτοπούλης-Κυβέλης, ο </w:t>
      </w:r>
      <w:r w:rsidR="00CA7991">
        <w:rPr>
          <w:rFonts w:ascii="Garamond" w:hAnsi="Garamond"/>
          <w:sz w:val="28"/>
          <w:szCs w:val="28"/>
          <w:lang w:val="it-IT"/>
        </w:rPr>
        <w:t>Aldo</w:t>
      </w:r>
      <w:r w:rsidR="00CA7991" w:rsidRPr="00DA6F10">
        <w:rPr>
          <w:rFonts w:ascii="Garamond" w:hAnsi="Garamond"/>
          <w:sz w:val="28"/>
          <w:szCs w:val="28"/>
        </w:rPr>
        <w:t xml:space="preserve"> </w:t>
      </w:r>
      <w:r w:rsidR="00CA7991">
        <w:rPr>
          <w:rFonts w:ascii="Garamond" w:hAnsi="Garamond"/>
          <w:sz w:val="28"/>
          <w:szCs w:val="28"/>
          <w:lang w:val="it-IT"/>
        </w:rPr>
        <w:t>De</w:t>
      </w:r>
      <w:r w:rsidR="00CA7991" w:rsidRPr="00DA6F10">
        <w:rPr>
          <w:rFonts w:ascii="Garamond" w:hAnsi="Garamond"/>
          <w:sz w:val="28"/>
          <w:szCs w:val="28"/>
        </w:rPr>
        <w:t xml:space="preserve"> </w:t>
      </w:r>
      <w:r w:rsidR="00CA7991">
        <w:rPr>
          <w:rFonts w:ascii="Garamond" w:hAnsi="Garamond"/>
          <w:sz w:val="28"/>
          <w:szCs w:val="28"/>
          <w:lang w:val="it-IT"/>
        </w:rPr>
        <w:t>Benedetti</w:t>
      </w:r>
      <w:r w:rsidR="00CA7991" w:rsidRPr="00DA6F10">
        <w:rPr>
          <w:rFonts w:ascii="Garamond" w:hAnsi="Garamond"/>
          <w:sz w:val="28"/>
          <w:szCs w:val="28"/>
        </w:rPr>
        <w:t xml:space="preserve"> </w:t>
      </w:r>
      <w:r w:rsidR="00CA7991">
        <w:rPr>
          <w:rFonts w:ascii="Garamond" w:hAnsi="Garamond"/>
          <w:sz w:val="28"/>
          <w:szCs w:val="28"/>
        </w:rPr>
        <w:t xml:space="preserve">συνεχίζοντας στην ίδια κωμική πορεία, ενώ ακολουθούν οι </w:t>
      </w:r>
      <w:r w:rsidR="00CA7991">
        <w:rPr>
          <w:rFonts w:ascii="Garamond" w:hAnsi="Garamond"/>
          <w:sz w:val="28"/>
          <w:szCs w:val="28"/>
          <w:lang w:val="it-IT"/>
        </w:rPr>
        <w:t>Ugo</w:t>
      </w:r>
      <w:r w:rsidR="00CA7991" w:rsidRPr="00DA6F10">
        <w:rPr>
          <w:rFonts w:ascii="Garamond" w:hAnsi="Garamond"/>
          <w:sz w:val="28"/>
          <w:szCs w:val="28"/>
        </w:rPr>
        <w:t xml:space="preserve"> </w:t>
      </w:r>
      <w:r w:rsidR="00CA7991">
        <w:rPr>
          <w:rFonts w:ascii="Garamond" w:hAnsi="Garamond"/>
          <w:sz w:val="28"/>
          <w:szCs w:val="28"/>
          <w:lang w:val="it-IT"/>
        </w:rPr>
        <w:t>Ojetti</w:t>
      </w:r>
      <w:r w:rsidR="00CA7991" w:rsidRPr="00DA6F10">
        <w:rPr>
          <w:rFonts w:ascii="Garamond" w:hAnsi="Garamond"/>
          <w:sz w:val="28"/>
          <w:szCs w:val="28"/>
        </w:rPr>
        <w:t xml:space="preserve">, </w:t>
      </w:r>
      <w:r w:rsidR="00CA7991">
        <w:rPr>
          <w:rFonts w:ascii="Garamond" w:hAnsi="Garamond"/>
          <w:sz w:val="28"/>
          <w:szCs w:val="28"/>
          <w:lang w:val="it-IT"/>
        </w:rPr>
        <w:t>Sem</w:t>
      </w:r>
      <w:r w:rsidR="00CA7991" w:rsidRPr="00DA6F10">
        <w:rPr>
          <w:rFonts w:ascii="Garamond" w:hAnsi="Garamond"/>
          <w:sz w:val="28"/>
          <w:szCs w:val="28"/>
        </w:rPr>
        <w:t xml:space="preserve"> </w:t>
      </w:r>
      <w:r w:rsidR="00CA7991">
        <w:rPr>
          <w:rFonts w:ascii="Garamond" w:hAnsi="Garamond"/>
          <w:sz w:val="28"/>
          <w:szCs w:val="28"/>
          <w:lang w:val="it-IT"/>
        </w:rPr>
        <w:t>Benelli</w:t>
      </w:r>
      <w:r w:rsidR="00CA7991" w:rsidRPr="00DA6F10">
        <w:rPr>
          <w:rFonts w:ascii="Garamond" w:hAnsi="Garamond"/>
          <w:sz w:val="28"/>
          <w:szCs w:val="28"/>
        </w:rPr>
        <w:t xml:space="preserve">, </w:t>
      </w:r>
      <w:r w:rsidR="00CA7991">
        <w:rPr>
          <w:rFonts w:ascii="Garamond" w:hAnsi="Garamond"/>
          <w:sz w:val="28"/>
          <w:szCs w:val="28"/>
          <w:lang w:val="it-IT"/>
        </w:rPr>
        <w:t>Silvio</w:t>
      </w:r>
      <w:r w:rsidR="00CA7991" w:rsidRPr="00DA6F10">
        <w:rPr>
          <w:rFonts w:ascii="Garamond" w:hAnsi="Garamond"/>
          <w:sz w:val="28"/>
          <w:szCs w:val="28"/>
        </w:rPr>
        <w:t xml:space="preserve"> </w:t>
      </w:r>
      <w:r w:rsidR="00CA7991">
        <w:rPr>
          <w:rFonts w:ascii="Garamond" w:hAnsi="Garamond"/>
          <w:sz w:val="28"/>
          <w:szCs w:val="28"/>
          <w:lang w:val="it-IT"/>
        </w:rPr>
        <w:t>Zambaldi</w:t>
      </w:r>
      <w:r w:rsidR="00CA7991" w:rsidRPr="00DA6F10">
        <w:rPr>
          <w:rFonts w:ascii="Garamond" w:hAnsi="Garamond"/>
          <w:sz w:val="28"/>
          <w:szCs w:val="28"/>
        </w:rPr>
        <w:t xml:space="preserve">, </w:t>
      </w:r>
      <w:r w:rsidR="00CA7991">
        <w:rPr>
          <w:rFonts w:ascii="Garamond" w:hAnsi="Garamond"/>
          <w:sz w:val="28"/>
          <w:szCs w:val="28"/>
          <w:lang w:val="it-IT"/>
        </w:rPr>
        <w:t>Sabatino</w:t>
      </w:r>
      <w:r w:rsidR="00CA7991" w:rsidRPr="00DA6F10">
        <w:rPr>
          <w:rFonts w:ascii="Garamond" w:hAnsi="Garamond"/>
          <w:sz w:val="28"/>
          <w:szCs w:val="28"/>
        </w:rPr>
        <w:t xml:space="preserve"> </w:t>
      </w:r>
      <w:r w:rsidR="00CA7991">
        <w:rPr>
          <w:rFonts w:ascii="Garamond" w:hAnsi="Garamond"/>
          <w:sz w:val="28"/>
          <w:szCs w:val="28"/>
          <w:lang w:val="it-IT"/>
        </w:rPr>
        <w:t>Lopez</w:t>
      </w:r>
      <w:r w:rsidR="00CA7991" w:rsidRPr="00DA6F10">
        <w:rPr>
          <w:rFonts w:ascii="Garamond" w:hAnsi="Garamond"/>
          <w:sz w:val="28"/>
          <w:szCs w:val="28"/>
        </w:rPr>
        <w:t xml:space="preserve">, </w:t>
      </w:r>
      <w:r w:rsidR="00CA7991">
        <w:rPr>
          <w:rFonts w:ascii="Garamond" w:hAnsi="Garamond"/>
          <w:sz w:val="28"/>
          <w:szCs w:val="28"/>
          <w:lang w:val="it-IT"/>
        </w:rPr>
        <w:t>Lucio</w:t>
      </w:r>
      <w:r w:rsidR="00CA7991" w:rsidRPr="00DA6F10">
        <w:rPr>
          <w:rFonts w:ascii="Garamond" w:hAnsi="Garamond"/>
          <w:sz w:val="28"/>
          <w:szCs w:val="28"/>
        </w:rPr>
        <w:t xml:space="preserve"> </w:t>
      </w:r>
      <w:r w:rsidR="00CA7991">
        <w:rPr>
          <w:rFonts w:ascii="Garamond" w:hAnsi="Garamond"/>
          <w:sz w:val="28"/>
          <w:szCs w:val="28"/>
          <w:lang w:val="it-IT"/>
        </w:rPr>
        <w:t>D</w:t>
      </w:r>
      <w:r w:rsidR="00CA7991" w:rsidRPr="00DA6F10">
        <w:rPr>
          <w:rFonts w:ascii="Garamond" w:hAnsi="Garamond"/>
          <w:sz w:val="28"/>
          <w:szCs w:val="28"/>
        </w:rPr>
        <w:t>’</w:t>
      </w:r>
      <w:r w:rsidR="00CA7991">
        <w:rPr>
          <w:rFonts w:ascii="Garamond" w:hAnsi="Garamond"/>
          <w:sz w:val="28"/>
          <w:szCs w:val="28"/>
          <w:lang w:val="it-IT"/>
        </w:rPr>
        <w:t>Ambra</w:t>
      </w:r>
      <w:r w:rsidR="00CA7991">
        <w:rPr>
          <w:rFonts w:ascii="Garamond" w:hAnsi="Garamond"/>
          <w:sz w:val="28"/>
          <w:szCs w:val="28"/>
        </w:rPr>
        <w:t xml:space="preserve"> και </w:t>
      </w:r>
      <w:r w:rsidR="00CA7991">
        <w:rPr>
          <w:rFonts w:ascii="Garamond" w:hAnsi="Garamond"/>
          <w:sz w:val="28"/>
          <w:szCs w:val="28"/>
          <w:lang w:val="it-IT"/>
        </w:rPr>
        <w:t>Enrico</w:t>
      </w:r>
      <w:r w:rsidR="00CA7991" w:rsidRPr="00DA6F10">
        <w:rPr>
          <w:rFonts w:ascii="Garamond" w:hAnsi="Garamond"/>
          <w:sz w:val="28"/>
          <w:szCs w:val="28"/>
        </w:rPr>
        <w:t xml:space="preserve"> </w:t>
      </w:r>
      <w:r w:rsidR="00CA7991">
        <w:rPr>
          <w:rFonts w:ascii="Garamond" w:hAnsi="Garamond"/>
          <w:sz w:val="28"/>
          <w:szCs w:val="28"/>
          <w:lang w:val="it-IT"/>
        </w:rPr>
        <w:t>Annibale</w:t>
      </w:r>
      <w:r w:rsidR="00CA7991" w:rsidRPr="00DA6F10">
        <w:rPr>
          <w:rFonts w:ascii="Garamond" w:hAnsi="Garamond"/>
          <w:sz w:val="28"/>
          <w:szCs w:val="28"/>
        </w:rPr>
        <w:t xml:space="preserve"> </w:t>
      </w:r>
      <w:r w:rsidR="00CA7991">
        <w:rPr>
          <w:rFonts w:ascii="Garamond" w:hAnsi="Garamond"/>
          <w:sz w:val="28"/>
          <w:szCs w:val="28"/>
          <w:lang w:val="it-IT"/>
        </w:rPr>
        <w:t>Butti</w:t>
      </w:r>
      <w:r w:rsidR="001E3DCB">
        <w:rPr>
          <w:rFonts w:ascii="Garamond" w:hAnsi="Garamond"/>
          <w:sz w:val="28"/>
          <w:szCs w:val="28"/>
        </w:rPr>
        <w:t>.</w:t>
      </w:r>
      <w:r w:rsidR="00CA7991">
        <w:rPr>
          <w:rFonts w:ascii="Garamond" w:hAnsi="Garamond"/>
          <w:sz w:val="28"/>
          <w:szCs w:val="28"/>
        </w:rPr>
        <w:t xml:space="preserve"> Στοιχεία της γραφής τους παρεισφρέουν και στην ελληνική θεατρική και λογοτεχνική γραφή εν γένει.</w:t>
      </w:r>
    </w:p>
    <w:p w:rsidR="00DB108C" w:rsidRDefault="00CA7991" w:rsidP="00C80861">
      <w:pPr>
        <w:pStyle w:val="a6"/>
        <w:jc w:val="both"/>
        <w:rPr>
          <w:rFonts w:ascii="Garamond" w:hAnsi="Garamond"/>
          <w:sz w:val="28"/>
          <w:szCs w:val="28"/>
        </w:rPr>
      </w:pPr>
      <w:r>
        <w:rPr>
          <w:rFonts w:ascii="Garamond" w:hAnsi="Garamond"/>
          <w:sz w:val="28"/>
          <w:szCs w:val="28"/>
        </w:rPr>
        <w:t xml:space="preserve">  </w:t>
      </w:r>
    </w:p>
    <w:p w:rsidR="008F4316" w:rsidRDefault="008F4316" w:rsidP="008F4316">
      <w:pPr>
        <w:pStyle w:val="a6"/>
        <w:jc w:val="both"/>
        <w:rPr>
          <w:rFonts w:ascii="Garamond" w:hAnsi="Garamond"/>
          <w:sz w:val="28"/>
          <w:szCs w:val="28"/>
        </w:rPr>
      </w:pPr>
    </w:p>
    <w:p w:rsidR="00BE0A4A" w:rsidRDefault="00BE0A4A" w:rsidP="008F4316">
      <w:pPr>
        <w:pStyle w:val="a6"/>
        <w:jc w:val="both"/>
        <w:rPr>
          <w:rFonts w:ascii="Garamond" w:hAnsi="Garamond"/>
          <w:sz w:val="28"/>
          <w:szCs w:val="28"/>
        </w:rPr>
      </w:pPr>
    </w:p>
    <w:p w:rsidR="00BE0A4A" w:rsidRDefault="00BE0A4A" w:rsidP="008F4316">
      <w:pPr>
        <w:pStyle w:val="a6"/>
        <w:jc w:val="both"/>
        <w:rPr>
          <w:rFonts w:ascii="Garamond" w:hAnsi="Garamond"/>
          <w:sz w:val="28"/>
          <w:szCs w:val="28"/>
        </w:rPr>
      </w:pPr>
    </w:p>
    <w:p w:rsidR="002F1ED1" w:rsidRPr="000927FE" w:rsidRDefault="002F1ED1" w:rsidP="001A1C3D">
      <w:pPr>
        <w:spacing w:after="0"/>
        <w:jc w:val="both"/>
        <w:rPr>
          <w:rFonts w:ascii="Garamond" w:hAnsi="Garamond"/>
          <w:sz w:val="28"/>
          <w:szCs w:val="28"/>
        </w:rPr>
      </w:pPr>
    </w:p>
    <w:p w:rsidR="00E504B4" w:rsidRPr="000927FE" w:rsidRDefault="00E504B4" w:rsidP="001A1C3D">
      <w:pPr>
        <w:spacing w:after="0"/>
        <w:jc w:val="both"/>
        <w:rPr>
          <w:rFonts w:ascii="Garamond" w:hAnsi="Garamond"/>
          <w:sz w:val="28"/>
          <w:szCs w:val="28"/>
        </w:rPr>
      </w:pPr>
    </w:p>
    <w:p w:rsidR="00E504B4" w:rsidRPr="000927FE" w:rsidRDefault="00E504B4" w:rsidP="001A1C3D">
      <w:pPr>
        <w:spacing w:after="0"/>
        <w:jc w:val="both"/>
        <w:rPr>
          <w:rFonts w:ascii="Garamond" w:hAnsi="Garamond"/>
          <w:sz w:val="28"/>
          <w:szCs w:val="28"/>
        </w:rPr>
      </w:pPr>
    </w:p>
    <w:p w:rsidR="00E504B4" w:rsidRPr="00D832C3" w:rsidRDefault="00E504B4" w:rsidP="001A1C3D">
      <w:pPr>
        <w:spacing w:after="0"/>
        <w:jc w:val="both"/>
        <w:rPr>
          <w:rFonts w:ascii="Garamond" w:hAnsi="Garamond"/>
          <w:sz w:val="28"/>
          <w:szCs w:val="28"/>
        </w:rPr>
      </w:pPr>
    </w:p>
    <w:p w:rsidR="00181A40" w:rsidRPr="00D832C3" w:rsidRDefault="00181A40" w:rsidP="001A1C3D">
      <w:pPr>
        <w:spacing w:after="0"/>
        <w:jc w:val="both"/>
        <w:rPr>
          <w:rFonts w:ascii="Garamond" w:hAnsi="Garamond"/>
          <w:sz w:val="28"/>
          <w:szCs w:val="28"/>
        </w:rPr>
      </w:pPr>
    </w:p>
    <w:p w:rsidR="00181A40" w:rsidRPr="00D832C3" w:rsidRDefault="00181A40" w:rsidP="001A1C3D">
      <w:pPr>
        <w:spacing w:after="0"/>
        <w:jc w:val="both"/>
        <w:rPr>
          <w:rFonts w:ascii="Garamond" w:hAnsi="Garamond"/>
          <w:sz w:val="28"/>
          <w:szCs w:val="28"/>
        </w:rPr>
      </w:pPr>
    </w:p>
    <w:p w:rsidR="002F1ED1" w:rsidRPr="00D832C3" w:rsidRDefault="002F1ED1" w:rsidP="001A1C3D">
      <w:pPr>
        <w:spacing w:after="0"/>
        <w:jc w:val="both"/>
        <w:rPr>
          <w:rFonts w:ascii="Garamond" w:hAnsi="Garamond"/>
          <w:sz w:val="28"/>
          <w:szCs w:val="28"/>
        </w:rPr>
      </w:pPr>
    </w:p>
    <w:p w:rsidR="00181A40" w:rsidRPr="00D832C3" w:rsidRDefault="00181A40" w:rsidP="001A1C3D">
      <w:pPr>
        <w:spacing w:after="0"/>
        <w:jc w:val="both"/>
        <w:rPr>
          <w:rFonts w:ascii="Garamond" w:hAnsi="Garamond"/>
          <w:sz w:val="28"/>
          <w:szCs w:val="28"/>
        </w:rPr>
      </w:pPr>
    </w:p>
    <w:p w:rsidR="00F337CF" w:rsidRDefault="0035255C" w:rsidP="00423DAB">
      <w:pPr>
        <w:numPr>
          <w:ilvl w:val="0"/>
          <w:numId w:val="12"/>
        </w:numPr>
        <w:spacing w:after="0" w:line="240" w:lineRule="auto"/>
        <w:jc w:val="both"/>
        <w:rPr>
          <w:rFonts w:ascii="Garamond" w:hAnsi="Garamond"/>
          <w:b/>
          <w:sz w:val="28"/>
          <w:szCs w:val="28"/>
          <w:u w:val="single"/>
        </w:rPr>
      </w:pPr>
      <w:r>
        <w:rPr>
          <w:rFonts w:ascii="Garamond" w:hAnsi="Garamond"/>
          <w:b/>
          <w:sz w:val="28"/>
          <w:szCs w:val="28"/>
          <w:u w:val="single"/>
        </w:rPr>
        <w:t>Ο ΡΟΜΑΝΤΙΣΜΟΣ ΚΑΙ ΤΟ ΠΟ</w:t>
      </w:r>
      <w:r w:rsidR="00F337CF">
        <w:rPr>
          <w:rFonts w:ascii="Garamond" w:hAnsi="Garamond"/>
          <w:b/>
          <w:sz w:val="28"/>
          <w:szCs w:val="28"/>
          <w:u w:val="single"/>
        </w:rPr>
        <w:t xml:space="preserve">ΙΗΤΙΚΟ ΘΕΑΤΡΟ </w:t>
      </w:r>
    </w:p>
    <w:p w:rsidR="00F337CF" w:rsidRDefault="00F337CF" w:rsidP="00F337CF">
      <w:pPr>
        <w:spacing w:after="0" w:line="240" w:lineRule="auto"/>
        <w:jc w:val="both"/>
        <w:rPr>
          <w:rFonts w:ascii="Garamond" w:hAnsi="Garamond"/>
          <w:b/>
          <w:sz w:val="28"/>
          <w:szCs w:val="28"/>
          <w:u w:val="single"/>
        </w:rPr>
      </w:pPr>
    </w:p>
    <w:p w:rsidR="00F337CF" w:rsidRDefault="00F337CF" w:rsidP="00F337CF">
      <w:pPr>
        <w:spacing w:after="0" w:line="240" w:lineRule="auto"/>
        <w:jc w:val="both"/>
        <w:rPr>
          <w:rFonts w:ascii="Garamond" w:hAnsi="Garamond"/>
          <w:b/>
          <w:sz w:val="28"/>
          <w:szCs w:val="28"/>
          <w:u w:val="single"/>
        </w:rPr>
      </w:pPr>
    </w:p>
    <w:p w:rsidR="00F80EF0" w:rsidRDefault="00B00232" w:rsidP="00F337CF">
      <w:pPr>
        <w:spacing w:after="0" w:line="240" w:lineRule="auto"/>
        <w:jc w:val="both"/>
        <w:rPr>
          <w:rFonts w:ascii="Garamond" w:hAnsi="Garamond"/>
          <w:sz w:val="28"/>
          <w:szCs w:val="28"/>
        </w:rPr>
      </w:pPr>
      <w:r>
        <w:rPr>
          <w:rFonts w:ascii="Garamond" w:hAnsi="Garamond"/>
          <w:sz w:val="28"/>
          <w:szCs w:val="28"/>
        </w:rPr>
        <w:t xml:space="preserve">  </w:t>
      </w:r>
      <w:r w:rsidR="00F337CF">
        <w:rPr>
          <w:rFonts w:ascii="Garamond" w:hAnsi="Garamond"/>
          <w:sz w:val="28"/>
          <w:szCs w:val="28"/>
        </w:rPr>
        <w:t xml:space="preserve">Το καλλιτεχνικό κίνημα του ρομαντισμού </w:t>
      </w:r>
      <w:r>
        <w:rPr>
          <w:rFonts w:ascii="Garamond" w:hAnsi="Garamond"/>
          <w:sz w:val="28"/>
          <w:szCs w:val="28"/>
        </w:rPr>
        <w:t xml:space="preserve">που γεννήθηκε και άνθισε την περίοδο 1800-1850 </w:t>
      </w:r>
      <w:r w:rsidR="00C1176D">
        <w:rPr>
          <w:rFonts w:ascii="Garamond" w:hAnsi="Garamond"/>
          <w:sz w:val="28"/>
          <w:szCs w:val="28"/>
        </w:rPr>
        <w:t>στη Δυτική Ευρώπη ξεκινώντας από τη Γερμανία και τη Β. Βρετανία ως λογοτεχνικό ρεύμα</w:t>
      </w:r>
      <w:r w:rsidR="00A37DEA" w:rsidRPr="00A37DEA">
        <w:rPr>
          <w:rFonts w:ascii="Garamond" w:hAnsi="Garamond"/>
          <w:sz w:val="28"/>
          <w:szCs w:val="28"/>
        </w:rPr>
        <w:t>,</w:t>
      </w:r>
      <w:r w:rsidR="00C1176D">
        <w:rPr>
          <w:rFonts w:ascii="Garamond" w:hAnsi="Garamond"/>
          <w:sz w:val="28"/>
          <w:szCs w:val="28"/>
        </w:rPr>
        <w:t xml:space="preserve"> επεκτάθηκε πολύ γρήγορα στη Γαλλία, στην Ισπανία και την Ιταλία εμποτίζοντας και τις εικαστικές τέχνες, τη μουσική και το θέατρο. Ο ρομαντισμός </w:t>
      </w:r>
      <w:r>
        <w:rPr>
          <w:rFonts w:ascii="Garamond" w:hAnsi="Garamond"/>
          <w:sz w:val="28"/>
          <w:szCs w:val="28"/>
        </w:rPr>
        <w:t xml:space="preserve">επηρέασε </w:t>
      </w:r>
      <w:r w:rsidR="006F47C5">
        <w:rPr>
          <w:rFonts w:ascii="Garamond" w:hAnsi="Garamond"/>
          <w:sz w:val="28"/>
          <w:szCs w:val="28"/>
        </w:rPr>
        <w:t xml:space="preserve">πολύ και </w:t>
      </w:r>
      <w:r w:rsidR="00C1176D">
        <w:rPr>
          <w:rFonts w:ascii="Garamond" w:hAnsi="Garamond"/>
          <w:sz w:val="28"/>
          <w:szCs w:val="28"/>
        </w:rPr>
        <w:t xml:space="preserve">μετά το πέρας της </w:t>
      </w:r>
      <w:r w:rsidR="006F47C5">
        <w:rPr>
          <w:rFonts w:ascii="Garamond" w:hAnsi="Garamond"/>
          <w:sz w:val="28"/>
          <w:szCs w:val="28"/>
        </w:rPr>
        <w:t>άνθισής του</w:t>
      </w:r>
      <w:r>
        <w:rPr>
          <w:rFonts w:ascii="Garamond" w:hAnsi="Garamond"/>
          <w:sz w:val="28"/>
          <w:szCs w:val="28"/>
        </w:rPr>
        <w:t xml:space="preserve"> μεταγενέστερους </w:t>
      </w:r>
      <w:r w:rsidR="00C1176D">
        <w:rPr>
          <w:rFonts w:ascii="Garamond" w:hAnsi="Garamond"/>
          <w:sz w:val="28"/>
          <w:szCs w:val="28"/>
        </w:rPr>
        <w:t>δημιουργούς</w:t>
      </w:r>
      <w:r>
        <w:rPr>
          <w:rFonts w:ascii="Garamond" w:hAnsi="Garamond"/>
          <w:sz w:val="28"/>
          <w:szCs w:val="28"/>
        </w:rPr>
        <w:t xml:space="preserve"> αφήνοντας έντονα τα στοιχεία του σε όλους τους τομείς τους πνεύματος και της τέχνης ακόμα και στη σύγχρονη εποχή. Αδιάρρηκτα </w:t>
      </w:r>
      <w:r w:rsidR="00B972B0">
        <w:rPr>
          <w:rFonts w:ascii="Garamond" w:hAnsi="Garamond"/>
          <w:sz w:val="28"/>
          <w:szCs w:val="28"/>
        </w:rPr>
        <w:t>χαρακτηριστικά</w:t>
      </w:r>
      <w:r>
        <w:rPr>
          <w:rFonts w:ascii="Garamond" w:hAnsi="Garamond"/>
          <w:sz w:val="28"/>
          <w:szCs w:val="28"/>
        </w:rPr>
        <w:t xml:space="preserve"> του όπως είναι το συναίσθημα, οι ονειρικές καταστάσεις, η αγάπη προς οτιδήποτε αγγίζει την ουσία της ανθρώπινης φύσης και την επαφή της επίσης με τα στοιχεία της φύσης, η ελεύθερη φαντασία και η απελευθέρωση του πνεύματος και της συμπεριφοράς μέσα από αυτήν, έρχονται για να αντικαταστήσουν την ψυχρή λογική και την απλότητα δίνοντας χώρο στο στομφώδες, το παραμυθιακό</w:t>
      </w:r>
      <w:r w:rsidR="00A37DEA" w:rsidRPr="00A37DEA">
        <w:rPr>
          <w:rFonts w:ascii="Garamond" w:hAnsi="Garamond"/>
          <w:sz w:val="28"/>
          <w:szCs w:val="28"/>
        </w:rPr>
        <w:t>,</w:t>
      </w:r>
      <w:r>
        <w:rPr>
          <w:rFonts w:ascii="Garamond" w:hAnsi="Garamond"/>
          <w:sz w:val="28"/>
          <w:szCs w:val="28"/>
        </w:rPr>
        <w:t xml:space="preserve"> στην άρνηση προς οτιδήποτε τετριμμένο και κοντινό των συμβάσεων της πραγματικότητας, προς οτιδήποτε κλασικό, στην επανάσταση μέσω της εκπ</w:t>
      </w:r>
      <w:r w:rsidR="006F47C5">
        <w:rPr>
          <w:rFonts w:ascii="Garamond" w:hAnsi="Garamond"/>
          <w:sz w:val="28"/>
          <w:szCs w:val="28"/>
        </w:rPr>
        <w:t>λήρωσης των πιο απίθανων στόχων</w:t>
      </w:r>
      <w:r>
        <w:rPr>
          <w:rFonts w:ascii="Garamond" w:hAnsi="Garamond"/>
          <w:sz w:val="28"/>
          <w:szCs w:val="28"/>
        </w:rPr>
        <w:t xml:space="preserve">, στον έρωτα δίχως όρια. </w:t>
      </w:r>
      <w:r w:rsidR="00A37DEA">
        <w:rPr>
          <w:rFonts w:ascii="Garamond" w:hAnsi="Garamond"/>
          <w:sz w:val="28"/>
          <w:szCs w:val="28"/>
        </w:rPr>
        <w:t>Ο ορθολογισμός και κάθε τι συνδεόμενο με αυτόν αντικαθίσταται από τον συναισθηματικό αυθορμητισμό</w:t>
      </w:r>
      <w:r w:rsidR="00F80EF0">
        <w:rPr>
          <w:rFonts w:ascii="Garamond" w:hAnsi="Garamond"/>
          <w:sz w:val="28"/>
          <w:szCs w:val="28"/>
        </w:rPr>
        <w:t>, τη νοσταλγία του όμορφου παρελθόντος</w:t>
      </w:r>
      <w:r w:rsidR="00A37DEA">
        <w:rPr>
          <w:rFonts w:ascii="Garamond" w:hAnsi="Garamond"/>
          <w:sz w:val="28"/>
          <w:szCs w:val="28"/>
        </w:rPr>
        <w:t xml:space="preserve"> και το άκρατο πάθος. </w:t>
      </w:r>
    </w:p>
    <w:p w:rsidR="00F337CF" w:rsidRPr="00D832C3" w:rsidRDefault="00F80EF0" w:rsidP="00F337CF">
      <w:pPr>
        <w:spacing w:after="0" w:line="240" w:lineRule="auto"/>
        <w:jc w:val="both"/>
        <w:rPr>
          <w:rFonts w:ascii="Garamond" w:hAnsi="Garamond"/>
          <w:sz w:val="28"/>
          <w:szCs w:val="28"/>
        </w:rPr>
      </w:pPr>
      <w:r>
        <w:rPr>
          <w:rFonts w:ascii="Garamond" w:hAnsi="Garamond"/>
          <w:sz w:val="28"/>
          <w:szCs w:val="28"/>
        </w:rPr>
        <w:t xml:space="preserve">  </w:t>
      </w:r>
      <w:r w:rsidR="00A37DEA">
        <w:rPr>
          <w:rFonts w:ascii="Garamond" w:hAnsi="Garamond"/>
          <w:sz w:val="28"/>
          <w:szCs w:val="28"/>
        </w:rPr>
        <w:t>Η στροφή προς τη</w:t>
      </w:r>
      <w:r w:rsidR="006F47C5">
        <w:rPr>
          <w:rFonts w:ascii="Garamond" w:hAnsi="Garamond"/>
          <w:sz w:val="28"/>
          <w:szCs w:val="28"/>
        </w:rPr>
        <w:t>ν εσωτερική</w:t>
      </w:r>
      <w:r w:rsidR="00A37DEA">
        <w:rPr>
          <w:rFonts w:ascii="Garamond" w:hAnsi="Garamond"/>
          <w:sz w:val="28"/>
          <w:szCs w:val="28"/>
        </w:rPr>
        <w:t xml:space="preserve"> φύση, η επιθυμία για την απόλυτη πνευματική και</w:t>
      </w:r>
      <w:r w:rsidR="00476390">
        <w:rPr>
          <w:rFonts w:ascii="Garamond" w:hAnsi="Garamond"/>
          <w:sz w:val="28"/>
          <w:szCs w:val="28"/>
        </w:rPr>
        <w:t xml:space="preserve"> </w:t>
      </w:r>
      <w:r w:rsidR="00592628">
        <w:rPr>
          <w:rFonts w:ascii="Garamond" w:hAnsi="Garamond"/>
          <w:sz w:val="28"/>
          <w:szCs w:val="28"/>
        </w:rPr>
        <w:t>συναισθηματική</w:t>
      </w:r>
      <w:r w:rsidR="00476390">
        <w:rPr>
          <w:rFonts w:ascii="Garamond" w:hAnsi="Garamond"/>
          <w:sz w:val="28"/>
          <w:szCs w:val="28"/>
        </w:rPr>
        <w:t xml:space="preserve"> ολοκλήρωση, η μύχ</w:t>
      </w:r>
      <w:r w:rsidR="00A37DEA">
        <w:rPr>
          <w:rFonts w:ascii="Garamond" w:hAnsi="Garamond"/>
          <w:sz w:val="28"/>
          <w:szCs w:val="28"/>
        </w:rPr>
        <w:t xml:space="preserve">ια πλευρά της ανθρώπινης ψυχής, η ανάγκη για την εύρεση του χαμένου παραδείσου πέρα από μέτρα και σταθμά είναι τα ζητούμενα του ρομαντικού κινήματος το  οποίο διαπερνά όχι μόνο την Ευρώπη, αλλά και τον ελληνικό πολιτισμό και τα γράμματα. </w:t>
      </w:r>
      <w:r w:rsidR="006F47C5">
        <w:rPr>
          <w:rFonts w:ascii="Garamond" w:hAnsi="Garamond"/>
          <w:sz w:val="28"/>
          <w:szCs w:val="28"/>
        </w:rPr>
        <w:t xml:space="preserve">Από τη Γαλλία του </w:t>
      </w:r>
      <w:r w:rsidR="006F47C5">
        <w:rPr>
          <w:rFonts w:ascii="Garamond" w:hAnsi="Garamond"/>
          <w:sz w:val="28"/>
          <w:szCs w:val="28"/>
          <w:lang w:val="en-US"/>
        </w:rPr>
        <w:t>Fran</w:t>
      </w:r>
      <w:r w:rsidR="006F47C5" w:rsidRPr="006F47C5">
        <w:rPr>
          <w:rFonts w:ascii="Garamond" w:hAnsi="Garamond"/>
          <w:sz w:val="28"/>
          <w:szCs w:val="28"/>
        </w:rPr>
        <w:t>ç</w:t>
      </w:r>
      <w:r w:rsidR="006F47C5">
        <w:rPr>
          <w:rFonts w:ascii="Garamond" w:hAnsi="Garamond"/>
          <w:sz w:val="28"/>
          <w:szCs w:val="28"/>
          <w:lang w:val="en-US"/>
        </w:rPr>
        <w:t>ois</w:t>
      </w:r>
      <w:r w:rsidR="006F47C5" w:rsidRPr="006F47C5">
        <w:rPr>
          <w:rFonts w:ascii="Garamond" w:hAnsi="Garamond"/>
          <w:sz w:val="28"/>
          <w:szCs w:val="28"/>
        </w:rPr>
        <w:t xml:space="preserve"> </w:t>
      </w:r>
      <w:r w:rsidR="006F47C5">
        <w:rPr>
          <w:rFonts w:ascii="Garamond" w:hAnsi="Garamond"/>
          <w:sz w:val="28"/>
          <w:szCs w:val="28"/>
          <w:lang w:val="en-US"/>
        </w:rPr>
        <w:t>Ren</w:t>
      </w:r>
      <w:r w:rsidR="006F47C5" w:rsidRPr="006F47C5">
        <w:rPr>
          <w:rFonts w:ascii="Garamond" w:hAnsi="Garamond"/>
          <w:sz w:val="28"/>
          <w:szCs w:val="28"/>
        </w:rPr>
        <w:t xml:space="preserve">é </w:t>
      </w:r>
      <w:r w:rsidR="006F47C5">
        <w:rPr>
          <w:rFonts w:ascii="Garamond" w:hAnsi="Garamond"/>
          <w:sz w:val="28"/>
          <w:szCs w:val="28"/>
          <w:lang w:val="en-US"/>
        </w:rPr>
        <w:t>de</w:t>
      </w:r>
      <w:r w:rsidR="006F47C5" w:rsidRPr="006F47C5">
        <w:rPr>
          <w:rFonts w:ascii="Garamond" w:hAnsi="Garamond"/>
          <w:sz w:val="28"/>
          <w:szCs w:val="28"/>
        </w:rPr>
        <w:t xml:space="preserve"> </w:t>
      </w:r>
      <w:r w:rsidR="00592628">
        <w:rPr>
          <w:rFonts w:ascii="Garamond" w:hAnsi="Garamond"/>
          <w:sz w:val="28"/>
          <w:szCs w:val="28"/>
          <w:lang w:val="en-US"/>
        </w:rPr>
        <w:t>Chateaubr</w:t>
      </w:r>
      <w:r w:rsidR="006F47C5">
        <w:rPr>
          <w:rFonts w:ascii="Garamond" w:hAnsi="Garamond"/>
          <w:sz w:val="28"/>
          <w:szCs w:val="28"/>
          <w:lang w:val="en-US"/>
        </w:rPr>
        <w:t>iand</w:t>
      </w:r>
      <w:r w:rsidR="006F47C5" w:rsidRPr="006F47C5">
        <w:rPr>
          <w:rFonts w:ascii="Garamond" w:hAnsi="Garamond"/>
          <w:sz w:val="28"/>
          <w:szCs w:val="28"/>
        </w:rPr>
        <w:t xml:space="preserve"> </w:t>
      </w:r>
      <w:r w:rsidR="006F47C5">
        <w:rPr>
          <w:rFonts w:ascii="Garamond" w:hAnsi="Garamond"/>
          <w:sz w:val="28"/>
          <w:szCs w:val="28"/>
        </w:rPr>
        <w:t xml:space="preserve">και του </w:t>
      </w:r>
      <w:r w:rsidR="006F47C5">
        <w:rPr>
          <w:rFonts w:ascii="Garamond" w:hAnsi="Garamond"/>
          <w:sz w:val="28"/>
          <w:szCs w:val="28"/>
          <w:lang w:val="en-US"/>
        </w:rPr>
        <w:t>Alexandre</w:t>
      </w:r>
      <w:r w:rsidR="006F47C5" w:rsidRPr="006F47C5">
        <w:rPr>
          <w:rFonts w:ascii="Garamond" w:hAnsi="Garamond"/>
          <w:sz w:val="28"/>
          <w:szCs w:val="28"/>
        </w:rPr>
        <w:t xml:space="preserve"> </w:t>
      </w:r>
      <w:r w:rsidR="006F47C5">
        <w:rPr>
          <w:rFonts w:ascii="Garamond" w:hAnsi="Garamond"/>
          <w:sz w:val="28"/>
          <w:szCs w:val="28"/>
          <w:lang w:val="en-US"/>
        </w:rPr>
        <w:t>Dumas</w:t>
      </w:r>
      <w:r w:rsidR="006F47C5" w:rsidRPr="006F47C5">
        <w:rPr>
          <w:rFonts w:ascii="Garamond" w:hAnsi="Garamond"/>
          <w:sz w:val="28"/>
          <w:szCs w:val="28"/>
        </w:rPr>
        <w:t xml:space="preserve">, </w:t>
      </w:r>
      <w:r w:rsidR="006F47C5">
        <w:rPr>
          <w:rFonts w:ascii="Garamond" w:hAnsi="Garamond"/>
          <w:sz w:val="28"/>
          <w:szCs w:val="28"/>
        </w:rPr>
        <w:t xml:space="preserve">την Αγγλία του </w:t>
      </w:r>
      <w:r w:rsidR="006F47C5" w:rsidRPr="006F47C5">
        <w:rPr>
          <w:rFonts w:ascii="Garamond" w:hAnsi="Garamond" w:cs="Arial"/>
          <w:sz w:val="28"/>
          <w:szCs w:val="28"/>
          <w:shd w:val="clear" w:color="auto" w:fill="FFFFFF"/>
        </w:rPr>
        <w:t>Walter Scott</w:t>
      </w:r>
      <w:r w:rsidR="006F47C5">
        <w:rPr>
          <w:rFonts w:ascii="Garamond" w:hAnsi="Garamond" w:cs="Arial"/>
          <w:sz w:val="28"/>
          <w:szCs w:val="28"/>
          <w:shd w:val="clear" w:color="auto" w:fill="FFFFFF"/>
        </w:rPr>
        <w:t xml:space="preserve">, </w:t>
      </w:r>
      <w:r w:rsidRPr="00F80EF0">
        <w:rPr>
          <w:rFonts w:ascii="Garamond" w:hAnsi="Garamond" w:cs="Arial"/>
          <w:sz w:val="28"/>
          <w:szCs w:val="28"/>
          <w:shd w:val="clear" w:color="auto" w:fill="FFFFFF"/>
        </w:rPr>
        <w:t>του Percy Bysshe Shelley,</w:t>
      </w:r>
      <w:r>
        <w:rPr>
          <w:rFonts w:ascii="Garamond" w:hAnsi="Garamond" w:cs="Arial"/>
          <w:sz w:val="28"/>
          <w:szCs w:val="28"/>
          <w:shd w:val="clear" w:color="auto" w:fill="FFFFFF"/>
        </w:rPr>
        <w:t xml:space="preserve"> </w:t>
      </w:r>
      <w:r w:rsidR="006F47C5">
        <w:rPr>
          <w:rFonts w:ascii="Garamond" w:hAnsi="Garamond" w:cs="Arial"/>
          <w:sz w:val="28"/>
          <w:szCs w:val="28"/>
          <w:shd w:val="clear" w:color="auto" w:fill="FFFFFF"/>
        </w:rPr>
        <w:t xml:space="preserve">του </w:t>
      </w:r>
      <w:r w:rsidR="006F47C5" w:rsidRPr="006F47C5">
        <w:rPr>
          <w:rStyle w:val="a4"/>
          <w:rFonts w:ascii="Garamond" w:hAnsi="Garamond" w:cs="Arial"/>
          <w:bCs/>
          <w:i w:val="0"/>
          <w:iCs w:val="0"/>
          <w:sz w:val="28"/>
          <w:szCs w:val="28"/>
          <w:shd w:val="clear" w:color="auto" w:fill="FFFFFF"/>
        </w:rPr>
        <w:t>Robert Southey</w:t>
      </w:r>
      <w:r>
        <w:rPr>
          <w:rStyle w:val="a4"/>
          <w:rFonts w:ascii="Garamond" w:hAnsi="Garamond" w:cs="Arial"/>
          <w:bCs/>
          <w:i w:val="0"/>
          <w:iCs w:val="0"/>
          <w:sz w:val="28"/>
          <w:szCs w:val="28"/>
          <w:shd w:val="clear" w:color="auto" w:fill="FFFFFF"/>
        </w:rPr>
        <w:t xml:space="preserve">, του </w:t>
      </w:r>
      <w:r>
        <w:rPr>
          <w:rStyle w:val="a4"/>
          <w:rFonts w:ascii="Garamond" w:hAnsi="Garamond" w:cs="Arial"/>
          <w:bCs/>
          <w:i w:val="0"/>
          <w:iCs w:val="0"/>
          <w:sz w:val="28"/>
          <w:szCs w:val="28"/>
          <w:shd w:val="clear" w:color="auto" w:fill="FFFFFF"/>
          <w:lang w:val="en-US"/>
        </w:rPr>
        <w:t>Lord</w:t>
      </w:r>
      <w:r w:rsidRPr="00F80EF0">
        <w:rPr>
          <w:rStyle w:val="a4"/>
          <w:rFonts w:ascii="Garamond" w:hAnsi="Garamond" w:cs="Arial"/>
          <w:bCs/>
          <w:i w:val="0"/>
          <w:iCs w:val="0"/>
          <w:sz w:val="28"/>
          <w:szCs w:val="28"/>
          <w:shd w:val="clear" w:color="auto" w:fill="FFFFFF"/>
        </w:rPr>
        <w:t xml:space="preserve"> </w:t>
      </w:r>
      <w:r>
        <w:rPr>
          <w:rStyle w:val="a4"/>
          <w:rFonts w:ascii="Garamond" w:hAnsi="Garamond" w:cs="Arial"/>
          <w:bCs/>
          <w:i w:val="0"/>
          <w:iCs w:val="0"/>
          <w:sz w:val="28"/>
          <w:szCs w:val="28"/>
          <w:shd w:val="clear" w:color="auto" w:fill="FFFFFF"/>
          <w:lang w:val="en-US"/>
        </w:rPr>
        <w:t>Byron</w:t>
      </w:r>
      <w:r w:rsidRPr="00F80EF0">
        <w:rPr>
          <w:rStyle w:val="a4"/>
          <w:rFonts w:ascii="Garamond" w:hAnsi="Garamond" w:cs="Arial"/>
          <w:bCs/>
          <w:i w:val="0"/>
          <w:iCs w:val="0"/>
          <w:sz w:val="28"/>
          <w:szCs w:val="28"/>
          <w:shd w:val="clear" w:color="auto" w:fill="FFFFFF"/>
        </w:rPr>
        <w:t>,</w:t>
      </w:r>
      <w:r w:rsidR="006F47C5">
        <w:rPr>
          <w:rFonts w:ascii="Garamond" w:hAnsi="Garamond"/>
          <w:sz w:val="28"/>
          <w:szCs w:val="28"/>
        </w:rPr>
        <w:t xml:space="preserve"> και του </w:t>
      </w:r>
      <w:r w:rsidR="006F47C5" w:rsidRPr="006F47C5">
        <w:rPr>
          <w:rFonts w:ascii="Garamond" w:hAnsi="Garamond" w:cs="Arial"/>
          <w:sz w:val="28"/>
          <w:szCs w:val="28"/>
          <w:shd w:val="clear" w:color="auto" w:fill="FFFFFF"/>
        </w:rPr>
        <w:t>Charles</w:t>
      </w:r>
      <w:r w:rsidR="006F47C5" w:rsidRPr="006F47C5">
        <w:rPr>
          <w:rStyle w:val="apple-converted-space"/>
          <w:rFonts w:ascii="Garamond" w:hAnsi="Garamond" w:cs="Arial"/>
          <w:sz w:val="28"/>
          <w:szCs w:val="28"/>
          <w:shd w:val="clear" w:color="auto" w:fill="FFFFFF"/>
        </w:rPr>
        <w:t> </w:t>
      </w:r>
      <w:r w:rsidR="006F47C5" w:rsidRPr="006F47C5">
        <w:rPr>
          <w:rStyle w:val="a4"/>
          <w:rFonts w:ascii="Garamond" w:hAnsi="Garamond" w:cs="Arial"/>
          <w:bCs/>
          <w:i w:val="0"/>
          <w:iCs w:val="0"/>
          <w:sz w:val="28"/>
          <w:szCs w:val="28"/>
          <w:shd w:val="clear" w:color="auto" w:fill="FFFFFF"/>
        </w:rPr>
        <w:t>Dickens</w:t>
      </w:r>
      <w:r w:rsidR="006F47C5">
        <w:rPr>
          <w:rStyle w:val="a4"/>
          <w:rFonts w:ascii="Garamond" w:hAnsi="Garamond" w:cs="Arial"/>
          <w:bCs/>
          <w:i w:val="0"/>
          <w:iCs w:val="0"/>
          <w:sz w:val="28"/>
          <w:szCs w:val="28"/>
          <w:shd w:val="clear" w:color="auto" w:fill="FFFFFF"/>
        </w:rPr>
        <w:t xml:space="preserve">, τη Γερμανία του </w:t>
      </w:r>
      <w:r w:rsidR="006F47C5" w:rsidRPr="006F47C5">
        <w:rPr>
          <w:rFonts w:ascii="Garamond" w:hAnsi="Garamond"/>
          <w:sz w:val="28"/>
          <w:szCs w:val="28"/>
        </w:rPr>
        <w:t xml:space="preserve"> </w:t>
      </w:r>
      <w:r w:rsidR="006F47C5" w:rsidRPr="006F47C5">
        <w:rPr>
          <w:rFonts w:ascii="Garamond" w:hAnsi="Garamond" w:cs="Arial"/>
          <w:sz w:val="28"/>
          <w:szCs w:val="28"/>
          <w:shd w:val="clear" w:color="auto" w:fill="FFFFFF"/>
        </w:rPr>
        <w:t>Ludwig Tieck</w:t>
      </w:r>
      <w:r w:rsidR="006F47C5">
        <w:rPr>
          <w:rFonts w:ascii="Garamond" w:hAnsi="Garamond" w:cs="Arial"/>
          <w:sz w:val="28"/>
          <w:szCs w:val="28"/>
          <w:shd w:val="clear" w:color="auto" w:fill="FFFFFF"/>
        </w:rPr>
        <w:t xml:space="preserve">, του </w:t>
      </w:r>
      <w:r w:rsidR="006F47C5" w:rsidRPr="006F47C5">
        <w:rPr>
          <w:rFonts w:ascii="Garamond" w:hAnsi="Garamond" w:cs="Arial"/>
          <w:sz w:val="28"/>
          <w:szCs w:val="28"/>
          <w:shd w:val="clear" w:color="auto" w:fill="FFFFFF"/>
        </w:rPr>
        <w:t>E. T. A.</w:t>
      </w:r>
      <w:r w:rsidRPr="00F80EF0">
        <w:rPr>
          <w:rStyle w:val="a4"/>
          <w:rFonts w:ascii="Garamond" w:hAnsi="Garamond" w:cs="Arial"/>
          <w:bCs/>
          <w:i w:val="0"/>
          <w:iCs w:val="0"/>
          <w:sz w:val="28"/>
          <w:szCs w:val="28"/>
          <w:shd w:val="clear" w:color="auto" w:fill="FFFFFF"/>
        </w:rPr>
        <w:t xml:space="preserve"> </w:t>
      </w:r>
      <w:r w:rsidRPr="006F47C5">
        <w:rPr>
          <w:rStyle w:val="a4"/>
          <w:rFonts w:ascii="Garamond" w:hAnsi="Garamond" w:cs="Arial"/>
          <w:bCs/>
          <w:i w:val="0"/>
          <w:iCs w:val="0"/>
          <w:sz w:val="28"/>
          <w:szCs w:val="28"/>
          <w:shd w:val="clear" w:color="auto" w:fill="FFFFFF"/>
        </w:rPr>
        <w:t>Hoffmann</w:t>
      </w:r>
      <w:r>
        <w:rPr>
          <w:rFonts w:ascii="Garamond" w:hAnsi="Garamond" w:cs="Arial"/>
          <w:sz w:val="28"/>
          <w:szCs w:val="28"/>
          <w:shd w:val="clear" w:color="auto" w:fill="FFFFFF"/>
        </w:rPr>
        <w:t xml:space="preserve">, του </w:t>
      </w:r>
      <w:r w:rsidR="00476390">
        <w:rPr>
          <w:rFonts w:ascii="Garamond" w:hAnsi="Garamond" w:cs="Arial"/>
          <w:sz w:val="28"/>
          <w:szCs w:val="28"/>
          <w:shd w:val="clear" w:color="auto" w:fill="FFFFFF"/>
        </w:rPr>
        <w:t xml:space="preserve">ρομαντικού κινήματος του </w:t>
      </w:r>
      <w:r w:rsidRPr="00F80EF0">
        <w:rPr>
          <w:rFonts w:ascii="Garamond" w:hAnsi="Garamond"/>
          <w:sz w:val="28"/>
          <w:szCs w:val="28"/>
          <w:shd w:val="clear" w:color="auto" w:fill="FFFFFF"/>
        </w:rPr>
        <w:t>Sturm und</w:t>
      </w:r>
      <w:r w:rsidRPr="00F80EF0">
        <w:rPr>
          <w:rStyle w:val="apple-converted-space"/>
          <w:rFonts w:ascii="Garamond" w:hAnsi="Garamond"/>
          <w:sz w:val="28"/>
          <w:szCs w:val="28"/>
          <w:shd w:val="clear" w:color="auto" w:fill="FFFFFF"/>
        </w:rPr>
        <w:t> </w:t>
      </w:r>
      <w:r w:rsidRPr="00F80EF0">
        <w:rPr>
          <w:rFonts w:ascii="Garamond" w:hAnsi="Garamond"/>
          <w:sz w:val="28"/>
          <w:szCs w:val="28"/>
          <w:shd w:val="clear" w:color="auto" w:fill="FFFFFF"/>
        </w:rPr>
        <w:t>Drang»</w:t>
      </w:r>
      <w:r w:rsidRPr="00F80EF0">
        <w:rPr>
          <w:rStyle w:val="apple-converted-space"/>
          <w:rFonts w:ascii="Garamond" w:hAnsi="Garamond"/>
          <w:sz w:val="28"/>
          <w:szCs w:val="28"/>
          <w:shd w:val="clear" w:color="auto" w:fill="FFFFFF"/>
        </w:rPr>
        <w:t> </w:t>
      </w:r>
      <w:r w:rsidRPr="00F80EF0">
        <w:rPr>
          <w:rFonts w:ascii="Garamond" w:hAnsi="Garamond"/>
          <w:sz w:val="28"/>
          <w:szCs w:val="28"/>
          <w:shd w:val="clear" w:color="auto" w:fill="FFFFFF"/>
        </w:rPr>
        <w:t>(«Θύελλα και Ορμή»)</w:t>
      </w:r>
      <w:r>
        <w:rPr>
          <w:rFonts w:ascii="Garamond" w:hAnsi="Garamond" w:cs="Arial"/>
          <w:sz w:val="28"/>
          <w:szCs w:val="28"/>
          <w:shd w:val="clear" w:color="auto" w:fill="FFFFFF"/>
        </w:rPr>
        <w:t xml:space="preserve">, του </w:t>
      </w:r>
      <w:r w:rsidRPr="00F80EF0">
        <w:rPr>
          <w:rStyle w:val="a4"/>
          <w:rFonts w:ascii="Garamond" w:hAnsi="Garamond" w:cs="Arial"/>
          <w:bCs/>
          <w:i w:val="0"/>
          <w:iCs w:val="0"/>
          <w:sz w:val="28"/>
          <w:szCs w:val="28"/>
          <w:shd w:val="clear" w:color="auto" w:fill="FFFFFF"/>
        </w:rPr>
        <w:t>Friedrich</w:t>
      </w:r>
      <w:r w:rsidRPr="00F80EF0">
        <w:rPr>
          <w:rStyle w:val="apple-converted-space"/>
          <w:rFonts w:ascii="Garamond" w:hAnsi="Garamond" w:cs="Arial"/>
          <w:sz w:val="28"/>
          <w:szCs w:val="28"/>
          <w:shd w:val="clear" w:color="auto" w:fill="FFFFFF"/>
        </w:rPr>
        <w:t> </w:t>
      </w:r>
      <w:r w:rsidRPr="00F80EF0">
        <w:rPr>
          <w:rFonts w:ascii="Garamond" w:hAnsi="Garamond" w:cs="Arial"/>
          <w:sz w:val="28"/>
          <w:szCs w:val="28"/>
          <w:shd w:val="clear" w:color="auto" w:fill="FFFFFF"/>
        </w:rPr>
        <w:t>Von</w:t>
      </w:r>
      <w:r w:rsidRPr="00F80EF0">
        <w:rPr>
          <w:rStyle w:val="apple-converted-space"/>
          <w:rFonts w:ascii="Garamond" w:hAnsi="Garamond" w:cs="Arial"/>
          <w:sz w:val="28"/>
          <w:szCs w:val="28"/>
          <w:shd w:val="clear" w:color="auto" w:fill="FFFFFF"/>
        </w:rPr>
        <w:t> </w:t>
      </w:r>
      <w:r w:rsidRPr="00F80EF0">
        <w:rPr>
          <w:rStyle w:val="a4"/>
          <w:rFonts w:ascii="Garamond" w:hAnsi="Garamond" w:cs="Arial"/>
          <w:bCs/>
          <w:i w:val="0"/>
          <w:iCs w:val="0"/>
          <w:sz w:val="28"/>
          <w:szCs w:val="28"/>
          <w:shd w:val="clear" w:color="auto" w:fill="FFFFFF"/>
        </w:rPr>
        <w:t>Schiller</w:t>
      </w:r>
      <w:r>
        <w:rPr>
          <w:rFonts w:ascii="Garamond" w:hAnsi="Garamond" w:cs="Arial"/>
          <w:sz w:val="28"/>
          <w:szCs w:val="28"/>
          <w:shd w:val="clear" w:color="auto" w:fill="FFFFFF"/>
        </w:rPr>
        <w:t xml:space="preserve">, του </w:t>
      </w:r>
      <w:r w:rsidRPr="00F80EF0">
        <w:rPr>
          <w:rFonts w:ascii="Garamond" w:hAnsi="Garamond" w:cs="Arial"/>
          <w:bCs/>
          <w:sz w:val="28"/>
          <w:szCs w:val="28"/>
          <w:shd w:val="clear" w:color="auto" w:fill="FFFFFF"/>
        </w:rPr>
        <w:t>Johann Wolfgang von Goethe</w:t>
      </w:r>
      <w:r>
        <w:rPr>
          <w:rStyle w:val="apple-converted-space"/>
          <w:rFonts w:ascii="Arial" w:hAnsi="Arial" w:cs="Arial"/>
          <w:color w:val="000000"/>
          <w:shd w:val="clear" w:color="auto" w:fill="FFFFFF"/>
        </w:rPr>
        <w:t> </w:t>
      </w:r>
      <w:r w:rsidR="006F47C5">
        <w:rPr>
          <w:rFonts w:ascii="Garamond" w:hAnsi="Garamond" w:cs="Arial"/>
          <w:sz w:val="28"/>
          <w:szCs w:val="28"/>
          <w:shd w:val="clear" w:color="auto" w:fill="FFFFFF"/>
        </w:rPr>
        <w:t xml:space="preserve"> και την Ελλάδα με τους αδερφούς Αλέξανδρο και Παναγιώτη Σούτσο</w:t>
      </w:r>
      <w:r w:rsidR="00476390">
        <w:rPr>
          <w:rFonts w:ascii="Garamond" w:hAnsi="Garamond" w:cs="Arial"/>
          <w:sz w:val="28"/>
          <w:szCs w:val="28"/>
          <w:shd w:val="clear" w:color="auto" w:fill="FFFFFF"/>
        </w:rPr>
        <w:t xml:space="preserve">, </w:t>
      </w:r>
      <w:r>
        <w:rPr>
          <w:rFonts w:ascii="Garamond" w:hAnsi="Garamond" w:cs="Arial"/>
          <w:sz w:val="28"/>
          <w:szCs w:val="28"/>
          <w:shd w:val="clear" w:color="auto" w:fill="FFFFFF"/>
        </w:rPr>
        <w:t xml:space="preserve">τον Αλέξανδρο Ρίζο Ραγκαβή, </w:t>
      </w:r>
      <w:r w:rsidR="006F47C5" w:rsidRPr="006F47C5">
        <w:rPr>
          <w:rStyle w:val="apple-converted-space"/>
          <w:rFonts w:ascii="Garamond" w:hAnsi="Garamond" w:cs="Arial"/>
          <w:sz w:val="28"/>
          <w:szCs w:val="28"/>
          <w:shd w:val="clear" w:color="auto" w:fill="FFFFFF"/>
        </w:rPr>
        <w:t> </w:t>
      </w:r>
      <w:r w:rsidRPr="00F80EF0">
        <w:rPr>
          <w:rStyle w:val="apple-converted-space"/>
          <w:rFonts w:ascii="Garamond" w:hAnsi="Garamond" w:cs="Arial"/>
          <w:sz w:val="28"/>
          <w:szCs w:val="28"/>
          <w:shd w:val="clear" w:color="auto" w:fill="FFFFFF"/>
        </w:rPr>
        <w:t xml:space="preserve">τον </w:t>
      </w:r>
      <w:r w:rsidRPr="00F80EF0">
        <w:rPr>
          <w:rFonts w:ascii="Garamond" w:hAnsi="Garamond"/>
          <w:sz w:val="28"/>
          <w:szCs w:val="28"/>
          <w:shd w:val="clear" w:color="auto" w:fill="FFFFFF"/>
        </w:rPr>
        <w:t>Σπυρίδωνα Βασιλειάδη, τον Δημοσθένη Βαλαβάνη, τον Δημήτριο Παπαρρηγόπουλο, τον Αχιλλέα Παράσχο,</w:t>
      </w:r>
      <w:r w:rsidRPr="00F80EF0">
        <w:rPr>
          <w:rFonts w:ascii="Garamond" w:hAnsi="Garamond" w:cs="Arial"/>
          <w:sz w:val="28"/>
          <w:szCs w:val="28"/>
          <w:shd w:val="clear" w:color="auto" w:fill="FFFFFF"/>
        </w:rPr>
        <w:t xml:space="preserve"> την επτανησιακή σχολή με τον Διονύσιο Σολωμό</w:t>
      </w:r>
      <w:r>
        <w:rPr>
          <w:rFonts w:ascii="Garamond" w:hAnsi="Garamond" w:cs="Arial"/>
          <w:sz w:val="28"/>
          <w:szCs w:val="28"/>
          <w:shd w:val="clear" w:color="auto" w:fill="FFFFFF"/>
        </w:rPr>
        <w:t>, τον Ανδρέα Κάλβο και τον Αριστοτέλη Βαλαωρίτη</w:t>
      </w:r>
      <w:r w:rsidR="00476390">
        <w:rPr>
          <w:rFonts w:ascii="Garamond" w:hAnsi="Garamond" w:cs="Arial"/>
          <w:sz w:val="28"/>
          <w:szCs w:val="28"/>
          <w:shd w:val="clear" w:color="auto" w:fill="FFFFFF"/>
        </w:rPr>
        <w:t xml:space="preserve">, φθάνουμε στην Ιταλία με τον </w:t>
      </w:r>
      <w:r w:rsidR="00476390">
        <w:rPr>
          <w:rFonts w:ascii="Garamond" w:hAnsi="Garamond" w:cs="Arial"/>
          <w:sz w:val="28"/>
          <w:szCs w:val="28"/>
          <w:shd w:val="clear" w:color="auto" w:fill="FFFFFF"/>
          <w:lang w:val="en-US"/>
        </w:rPr>
        <w:t>Ugo</w:t>
      </w:r>
      <w:r w:rsidR="00476390" w:rsidRPr="00476390">
        <w:rPr>
          <w:rFonts w:ascii="Garamond" w:hAnsi="Garamond" w:cs="Arial"/>
          <w:sz w:val="28"/>
          <w:szCs w:val="28"/>
          <w:shd w:val="clear" w:color="auto" w:fill="FFFFFF"/>
        </w:rPr>
        <w:t xml:space="preserve"> </w:t>
      </w:r>
      <w:r w:rsidR="00476390">
        <w:rPr>
          <w:rFonts w:ascii="Garamond" w:hAnsi="Garamond" w:cs="Arial"/>
          <w:sz w:val="28"/>
          <w:szCs w:val="28"/>
          <w:shd w:val="clear" w:color="auto" w:fill="FFFFFF"/>
          <w:lang w:val="en-US"/>
        </w:rPr>
        <w:t>Foscolo</w:t>
      </w:r>
      <w:r w:rsidR="00476390" w:rsidRPr="00476390">
        <w:rPr>
          <w:rFonts w:ascii="Garamond" w:hAnsi="Garamond" w:cs="Arial"/>
          <w:sz w:val="28"/>
          <w:szCs w:val="28"/>
          <w:shd w:val="clear" w:color="auto" w:fill="FFFFFF"/>
        </w:rPr>
        <w:t xml:space="preserve"> </w:t>
      </w:r>
      <w:r w:rsidR="001E3DCB">
        <w:rPr>
          <w:rFonts w:ascii="Garamond" w:hAnsi="Garamond" w:cs="Arial"/>
          <w:sz w:val="28"/>
          <w:szCs w:val="28"/>
          <w:shd w:val="clear" w:color="auto" w:fill="FFFFFF"/>
        </w:rPr>
        <w:t xml:space="preserve">και τον </w:t>
      </w:r>
      <w:r w:rsidR="00476390">
        <w:rPr>
          <w:rFonts w:ascii="Garamond" w:hAnsi="Garamond" w:cs="Arial"/>
          <w:sz w:val="28"/>
          <w:szCs w:val="28"/>
          <w:shd w:val="clear" w:color="auto" w:fill="FFFFFF"/>
          <w:lang w:val="en-US"/>
        </w:rPr>
        <w:t>Vittorio</w:t>
      </w:r>
      <w:r w:rsidR="00476390" w:rsidRPr="00476390">
        <w:rPr>
          <w:rFonts w:ascii="Garamond" w:hAnsi="Garamond" w:cs="Arial"/>
          <w:sz w:val="28"/>
          <w:szCs w:val="28"/>
          <w:shd w:val="clear" w:color="auto" w:fill="FFFFFF"/>
        </w:rPr>
        <w:t xml:space="preserve"> </w:t>
      </w:r>
      <w:r w:rsidR="00476390">
        <w:rPr>
          <w:rFonts w:ascii="Garamond" w:hAnsi="Garamond" w:cs="Arial"/>
          <w:sz w:val="28"/>
          <w:szCs w:val="28"/>
          <w:shd w:val="clear" w:color="auto" w:fill="FFFFFF"/>
          <w:lang w:val="en-US"/>
        </w:rPr>
        <w:t>Alfieri</w:t>
      </w:r>
      <w:r w:rsidR="00476390" w:rsidRPr="00476390">
        <w:rPr>
          <w:rFonts w:ascii="Garamond" w:hAnsi="Garamond" w:cs="Arial"/>
          <w:sz w:val="28"/>
          <w:szCs w:val="28"/>
          <w:shd w:val="clear" w:color="auto" w:fill="FFFFFF"/>
        </w:rPr>
        <w:t>.</w:t>
      </w:r>
      <w:r w:rsidR="00476390">
        <w:rPr>
          <w:rFonts w:ascii="Garamond" w:hAnsi="Garamond" w:cs="Arial"/>
          <w:sz w:val="28"/>
          <w:szCs w:val="28"/>
          <w:shd w:val="clear" w:color="auto" w:fill="FFFFFF"/>
        </w:rPr>
        <w:t xml:space="preserve"> Οι δραματουργοί που θα μας απασχολήσουν στην Ιταλία είναι οι αμέσως μεταγενέστεροι αυτών των λογοτεχνών, βαθειά επηρεασμένο</w:t>
      </w:r>
      <w:r w:rsidR="001E3DCB">
        <w:rPr>
          <w:rFonts w:ascii="Garamond" w:hAnsi="Garamond" w:cs="Arial"/>
          <w:sz w:val="28"/>
          <w:szCs w:val="28"/>
          <w:shd w:val="clear" w:color="auto" w:fill="FFFFFF"/>
        </w:rPr>
        <w:t>ι από τους προκατόχους τους, καθώς</w:t>
      </w:r>
      <w:r w:rsidR="00476390">
        <w:rPr>
          <w:rFonts w:ascii="Garamond" w:hAnsi="Garamond" w:cs="Arial"/>
          <w:sz w:val="28"/>
          <w:szCs w:val="28"/>
          <w:shd w:val="clear" w:color="auto" w:fill="FFFFFF"/>
        </w:rPr>
        <w:t xml:space="preserve"> στα έργα τους</w:t>
      </w:r>
      <w:r w:rsidR="006F47C5" w:rsidRPr="00F80EF0">
        <w:rPr>
          <w:rFonts w:ascii="Garamond" w:hAnsi="Garamond"/>
          <w:sz w:val="28"/>
          <w:szCs w:val="28"/>
        </w:rPr>
        <w:t xml:space="preserve"> </w:t>
      </w:r>
      <w:r w:rsidR="00476390">
        <w:rPr>
          <w:rFonts w:ascii="Garamond" w:hAnsi="Garamond"/>
          <w:sz w:val="28"/>
          <w:szCs w:val="28"/>
        </w:rPr>
        <w:t>εμπεριέχονται όλα τ</w:t>
      </w:r>
      <w:r w:rsidR="00C1176D" w:rsidRPr="00F80EF0">
        <w:rPr>
          <w:rFonts w:ascii="Garamond" w:hAnsi="Garamond"/>
          <w:sz w:val="28"/>
          <w:szCs w:val="28"/>
        </w:rPr>
        <w:t>α</w:t>
      </w:r>
      <w:r w:rsidR="00B972B0" w:rsidRPr="00F80EF0">
        <w:rPr>
          <w:rFonts w:ascii="Garamond" w:hAnsi="Garamond"/>
          <w:sz w:val="28"/>
          <w:szCs w:val="28"/>
        </w:rPr>
        <w:t xml:space="preserve"> </w:t>
      </w:r>
      <w:r w:rsidR="00476390">
        <w:rPr>
          <w:rFonts w:ascii="Garamond" w:hAnsi="Garamond"/>
          <w:sz w:val="28"/>
          <w:szCs w:val="28"/>
        </w:rPr>
        <w:t xml:space="preserve">δομικά </w:t>
      </w:r>
      <w:r w:rsidR="00B972B0" w:rsidRPr="00F80EF0">
        <w:rPr>
          <w:rFonts w:ascii="Garamond" w:hAnsi="Garamond"/>
          <w:sz w:val="28"/>
          <w:szCs w:val="28"/>
        </w:rPr>
        <w:t>στοιχεία</w:t>
      </w:r>
      <w:r w:rsidR="00B972B0">
        <w:rPr>
          <w:rFonts w:ascii="Garamond" w:hAnsi="Garamond"/>
          <w:sz w:val="28"/>
          <w:szCs w:val="28"/>
        </w:rPr>
        <w:t xml:space="preserve"> </w:t>
      </w:r>
      <w:r w:rsidR="00476390">
        <w:rPr>
          <w:rFonts w:ascii="Garamond" w:hAnsi="Garamond"/>
          <w:sz w:val="28"/>
          <w:szCs w:val="28"/>
        </w:rPr>
        <w:t>του ρομαντισμού που προαναφέρθηκαν.</w:t>
      </w:r>
      <w:r w:rsidR="00C1176D">
        <w:rPr>
          <w:rFonts w:ascii="Garamond" w:hAnsi="Garamond"/>
          <w:sz w:val="28"/>
          <w:szCs w:val="28"/>
        </w:rPr>
        <w:t xml:space="preserve"> </w:t>
      </w:r>
      <w:r w:rsidR="00476390">
        <w:rPr>
          <w:rFonts w:ascii="Garamond" w:hAnsi="Garamond"/>
          <w:sz w:val="28"/>
          <w:szCs w:val="28"/>
        </w:rPr>
        <w:t xml:space="preserve">Κατά την περίοδο που εξετάζουμε, τον θεατρικό ρομαντισμό και τη λυρική του έκφραση συναντούμε </w:t>
      </w:r>
      <w:r w:rsidR="00B972B0">
        <w:rPr>
          <w:rFonts w:ascii="Garamond" w:hAnsi="Garamond"/>
          <w:sz w:val="28"/>
          <w:szCs w:val="28"/>
        </w:rPr>
        <w:t xml:space="preserve">στο έργο του </w:t>
      </w:r>
      <w:r w:rsidR="00B972B0">
        <w:rPr>
          <w:rFonts w:ascii="Garamond" w:hAnsi="Garamond"/>
          <w:sz w:val="28"/>
          <w:szCs w:val="28"/>
          <w:lang w:val="en-US"/>
        </w:rPr>
        <w:t>D</w:t>
      </w:r>
      <w:r w:rsidR="00B972B0" w:rsidRPr="00DF1F04">
        <w:rPr>
          <w:rFonts w:ascii="Garamond" w:hAnsi="Garamond"/>
          <w:sz w:val="28"/>
          <w:szCs w:val="28"/>
        </w:rPr>
        <w:t>’</w:t>
      </w:r>
      <w:r w:rsidR="00DF1F04">
        <w:rPr>
          <w:rFonts w:ascii="Garamond" w:hAnsi="Garamond"/>
          <w:sz w:val="28"/>
          <w:szCs w:val="28"/>
          <w:lang w:val="en-US"/>
        </w:rPr>
        <w:t>Annunzio</w:t>
      </w:r>
      <w:r w:rsidR="00DF1F04">
        <w:rPr>
          <w:rFonts w:ascii="Garamond" w:hAnsi="Garamond"/>
          <w:sz w:val="28"/>
          <w:szCs w:val="28"/>
        </w:rPr>
        <w:t xml:space="preserve"> και των συνεχιστών </w:t>
      </w:r>
      <w:r w:rsidR="00B972B0">
        <w:rPr>
          <w:rFonts w:ascii="Garamond" w:hAnsi="Garamond"/>
          <w:sz w:val="28"/>
          <w:szCs w:val="28"/>
        </w:rPr>
        <w:t>του</w:t>
      </w:r>
      <w:r w:rsidR="00DF1F04">
        <w:rPr>
          <w:rFonts w:ascii="Garamond" w:hAnsi="Garamond"/>
          <w:sz w:val="28"/>
          <w:szCs w:val="28"/>
        </w:rPr>
        <w:t xml:space="preserve"> </w:t>
      </w:r>
      <w:r w:rsidR="00DF1F04">
        <w:rPr>
          <w:rFonts w:ascii="Garamond" w:hAnsi="Garamond"/>
          <w:sz w:val="28"/>
          <w:szCs w:val="28"/>
          <w:lang w:val="en-US"/>
        </w:rPr>
        <w:t>Edoardo</w:t>
      </w:r>
      <w:r w:rsidR="00DF1F04" w:rsidRPr="00DF1F04">
        <w:rPr>
          <w:rFonts w:ascii="Garamond" w:hAnsi="Garamond"/>
          <w:sz w:val="28"/>
          <w:szCs w:val="28"/>
        </w:rPr>
        <w:t xml:space="preserve"> </w:t>
      </w:r>
      <w:r w:rsidR="00DF1F04">
        <w:rPr>
          <w:rFonts w:ascii="Garamond" w:hAnsi="Garamond"/>
          <w:sz w:val="28"/>
          <w:szCs w:val="28"/>
          <w:lang w:val="en-US"/>
        </w:rPr>
        <w:t>Calandra</w:t>
      </w:r>
      <w:r w:rsidR="00DF1F04" w:rsidRPr="00DF1F04">
        <w:rPr>
          <w:rFonts w:ascii="Garamond" w:hAnsi="Garamond"/>
          <w:sz w:val="28"/>
          <w:szCs w:val="28"/>
        </w:rPr>
        <w:t xml:space="preserve"> </w:t>
      </w:r>
      <w:r w:rsidR="00DF1F04">
        <w:rPr>
          <w:rFonts w:ascii="Garamond" w:hAnsi="Garamond"/>
          <w:sz w:val="28"/>
          <w:szCs w:val="28"/>
        </w:rPr>
        <w:t>και</w:t>
      </w:r>
      <w:r w:rsidR="00DF1F04" w:rsidRPr="00DF1F04">
        <w:rPr>
          <w:rFonts w:ascii="Garamond" w:hAnsi="Garamond"/>
          <w:sz w:val="28"/>
          <w:szCs w:val="28"/>
        </w:rPr>
        <w:t xml:space="preserve"> </w:t>
      </w:r>
      <w:r w:rsidR="00DF1F04">
        <w:rPr>
          <w:rFonts w:ascii="Garamond" w:hAnsi="Garamond"/>
          <w:sz w:val="28"/>
          <w:szCs w:val="28"/>
          <w:lang w:val="en-US"/>
        </w:rPr>
        <w:t>Sem</w:t>
      </w:r>
      <w:r w:rsidR="00DF1F04" w:rsidRPr="00DF1F04">
        <w:rPr>
          <w:rFonts w:ascii="Garamond" w:hAnsi="Garamond"/>
          <w:sz w:val="28"/>
          <w:szCs w:val="28"/>
        </w:rPr>
        <w:t xml:space="preserve"> </w:t>
      </w:r>
      <w:r w:rsidR="00DF1F04">
        <w:rPr>
          <w:rFonts w:ascii="Garamond" w:hAnsi="Garamond"/>
          <w:sz w:val="28"/>
          <w:szCs w:val="28"/>
          <w:lang w:val="en-US"/>
        </w:rPr>
        <w:lastRenderedPageBreak/>
        <w:t>Benelli</w:t>
      </w:r>
      <w:r w:rsidR="00476390">
        <w:rPr>
          <w:rFonts w:ascii="Garamond" w:hAnsi="Garamond"/>
          <w:sz w:val="28"/>
          <w:szCs w:val="28"/>
        </w:rPr>
        <w:t xml:space="preserve"> που γίνονται γνωστοί και αρεστοί στο κοινό της Ελλάδας από τα τέλη του 19</w:t>
      </w:r>
      <w:r w:rsidR="00476390" w:rsidRPr="00476390">
        <w:rPr>
          <w:rFonts w:ascii="Garamond" w:hAnsi="Garamond"/>
          <w:sz w:val="28"/>
          <w:szCs w:val="28"/>
          <w:vertAlign w:val="superscript"/>
        </w:rPr>
        <w:t>ου</w:t>
      </w:r>
      <w:r w:rsidR="00476390">
        <w:rPr>
          <w:rFonts w:ascii="Garamond" w:hAnsi="Garamond"/>
          <w:sz w:val="28"/>
          <w:szCs w:val="28"/>
        </w:rPr>
        <w:t xml:space="preserve"> αιώνα και κατά το πρώτο ήμισυ του 20ού αιώνα.</w:t>
      </w:r>
      <w:r w:rsidR="00F337CF">
        <w:rPr>
          <w:rFonts w:ascii="Garamond" w:hAnsi="Garamond"/>
          <w:sz w:val="28"/>
          <w:szCs w:val="28"/>
        </w:rPr>
        <w:t xml:space="preserve"> </w:t>
      </w: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181A40" w:rsidRPr="00D832C3" w:rsidRDefault="00181A40" w:rsidP="00F337CF">
      <w:pPr>
        <w:spacing w:after="0" w:line="240" w:lineRule="auto"/>
        <w:jc w:val="both"/>
        <w:rPr>
          <w:rFonts w:ascii="Garamond" w:hAnsi="Garamond"/>
          <w:sz w:val="28"/>
          <w:szCs w:val="28"/>
        </w:rPr>
      </w:pPr>
    </w:p>
    <w:p w:rsidR="00CA7991" w:rsidRPr="00D832C3" w:rsidRDefault="00F337CF" w:rsidP="00F337CF">
      <w:pPr>
        <w:spacing w:after="0" w:line="240" w:lineRule="auto"/>
        <w:jc w:val="both"/>
        <w:rPr>
          <w:rFonts w:ascii="Garamond" w:hAnsi="Garamond"/>
          <w:b/>
          <w:sz w:val="28"/>
          <w:szCs w:val="28"/>
          <w:u w:val="single"/>
        </w:rPr>
      </w:pPr>
      <w:r>
        <w:rPr>
          <w:rFonts w:ascii="Garamond" w:hAnsi="Garamond"/>
          <w:b/>
          <w:sz w:val="28"/>
          <w:szCs w:val="28"/>
          <w:u w:val="single"/>
        </w:rPr>
        <w:lastRenderedPageBreak/>
        <w:t>1.</w:t>
      </w:r>
      <w:r w:rsidR="008B72E2">
        <w:rPr>
          <w:rFonts w:ascii="Garamond" w:hAnsi="Garamond"/>
          <w:b/>
          <w:sz w:val="28"/>
          <w:szCs w:val="28"/>
          <w:u w:val="single"/>
        </w:rPr>
        <w:t>1</w:t>
      </w:r>
      <w:r>
        <w:rPr>
          <w:rFonts w:ascii="Garamond" w:hAnsi="Garamond"/>
          <w:b/>
          <w:sz w:val="28"/>
          <w:szCs w:val="28"/>
          <w:u w:val="single"/>
        </w:rPr>
        <w:t xml:space="preserve">. </w:t>
      </w:r>
      <w:r w:rsidR="00CA7991">
        <w:rPr>
          <w:rFonts w:ascii="Garamond" w:hAnsi="Garamond"/>
          <w:b/>
          <w:sz w:val="28"/>
          <w:szCs w:val="28"/>
          <w:u w:val="single"/>
        </w:rPr>
        <w:t>D</w:t>
      </w:r>
      <w:r w:rsidR="00CA7991" w:rsidRPr="00383508">
        <w:rPr>
          <w:rFonts w:ascii="Garamond" w:hAnsi="Garamond"/>
          <w:b/>
          <w:sz w:val="28"/>
          <w:szCs w:val="28"/>
          <w:u w:val="single"/>
        </w:rPr>
        <w:t>’</w:t>
      </w:r>
      <w:r w:rsidR="00CA7991">
        <w:rPr>
          <w:rFonts w:ascii="Garamond" w:hAnsi="Garamond"/>
          <w:b/>
          <w:sz w:val="28"/>
          <w:szCs w:val="28"/>
          <w:u w:val="single"/>
        </w:rPr>
        <w:t>ANNUNZIO</w:t>
      </w:r>
    </w:p>
    <w:p w:rsidR="00CA7991" w:rsidRPr="00D809FD" w:rsidRDefault="00CA7991" w:rsidP="001A1C3D">
      <w:pPr>
        <w:spacing w:after="0"/>
        <w:jc w:val="both"/>
        <w:rPr>
          <w:rFonts w:ascii="Garamond" w:hAnsi="Garamond"/>
          <w:b/>
          <w:sz w:val="28"/>
          <w:szCs w:val="28"/>
          <w:u w:val="single"/>
        </w:rPr>
      </w:pPr>
    </w:p>
    <w:p w:rsidR="00CA7991" w:rsidRPr="002A018F" w:rsidRDefault="00CA7991" w:rsidP="001A1C3D">
      <w:pPr>
        <w:spacing w:after="0"/>
        <w:jc w:val="both"/>
        <w:rPr>
          <w:rFonts w:ascii="Garamond" w:hAnsi="Garamond"/>
          <w:b/>
          <w:sz w:val="28"/>
          <w:szCs w:val="28"/>
          <w:u w:val="single"/>
        </w:rPr>
      </w:pPr>
      <w:r w:rsidRPr="002A018F">
        <w:rPr>
          <w:rFonts w:ascii="Garamond" w:hAnsi="Garamond"/>
          <w:b/>
          <w:sz w:val="28"/>
          <w:szCs w:val="28"/>
          <w:u w:val="single"/>
        </w:rPr>
        <w:t xml:space="preserve"> </w:t>
      </w:r>
      <w:r w:rsidR="008B72E2" w:rsidRPr="008B72E2">
        <w:rPr>
          <w:rFonts w:ascii="Garamond" w:hAnsi="Garamond"/>
          <w:b/>
          <w:sz w:val="28"/>
          <w:szCs w:val="28"/>
          <w:u w:val="single"/>
        </w:rPr>
        <w:t>1.1.1.</w:t>
      </w:r>
      <w:r w:rsidRPr="002A018F">
        <w:rPr>
          <w:rFonts w:ascii="Garamond" w:hAnsi="Garamond"/>
          <w:b/>
          <w:sz w:val="28"/>
          <w:szCs w:val="28"/>
          <w:u w:val="single"/>
        </w:rPr>
        <w:t xml:space="preserve">Ο </w:t>
      </w:r>
      <w:r w:rsidRPr="002A018F">
        <w:rPr>
          <w:rFonts w:ascii="Garamond" w:hAnsi="Garamond"/>
          <w:b/>
          <w:sz w:val="28"/>
          <w:szCs w:val="28"/>
          <w:u w:val="single"/>
          <w:lang w:val="it-IT"/>
        </w:rPr>
        <w:t>Gabriele</w:t>
      </w:r>
      <w:r w:rsidRPr="002A018F">
        <w:rPr>
          <w:rFonts w:ascii="Garamond" w:hAnsi="Garamond"/>
          <w:b/>
          <w:sz w:val="28"/>
          <w:szCs w:val="28"/>
          <w:u w:val="single"/>
        </w:rPr>
        <w:t xml:space="preserve"> </w:t>
      </w:r>
      <w:r w:rsidRPr="002A018F">
        <w:rPr>
          <w:rFonts w:ascii="Garamond" w:hAnsi="Garamond"/>
          <w:b/>
          <w:sz w:val="28"/>
          <w:szCs w:val="28"/>
          <w:u w:val="single"/>
          <w:lang w:val="it-IT"/>
        </w:rPr>
        <w:t>D</w:t>
      </w:r>
      <w:r w:rsidRPr="002A018F">
        <w:rPr>
          <w:rFonts w:ascii="Garamond" w:hAnsi="Garamond"/>
          <w:b/>
          <w:sz w:val="28"/>
          <w:szCs w:val="28"/>
          <w:u w:val="single"/>
        </w:rPr>
        <w:t>’</w:t>
      </w:r>
      <w:r w:rsidRPr="002A018F">
        <w:rPr>
          <w:rFonts w:ascii="Garamond" w:hAnsi="Garamond"/>
          <w:b/>
          <w:sz w:val="28"/>
          <w:szCs w:val="28"/>
          <w:u w:val="single"/>
          <w:lang w:val="it-IT"/>
        </w:rPr>
        <w:t>Annunzio</w:t>
      </w:r>
      <w:r w:rsidRPr="002A018F">
        <w:rPr>
          <w:rFonts w:ascii="Garamond" w:hAnsi="Garamond"/>
          <w:b/>
          <w:sz w:val="28"/>
          <w:szCs w:val="28"/>
          <w:u w:val="single"/>
        </w:rPr>
        <w:t xml:space="preserve"> και η αισθητική του</w:t>
      </w:r>
    </w:p>
    <w:p w:rsidR="00CA7991" w:rsidRPr="00383508" w:rsidRDefault="00CA7991" w:rsidP="001A1C3D">
      <w:pPr>
        <w:spacing w:after="0"/>
        <w:jc w:val="both"/>
        <w:rPr>
          <w:rFonts w:ascii="Garamond" w:hAnsi="Garamond"/>
          <w:sz w:val="28"/>
          <w:szCs w:val="28"/>
          <w:u w:val="single"/>
        </w:rPr>
      </w:pPr>
    </w:p>
    <w:p w:rsidR="00CA7991" w:rsidRPr="00B116D6" w:rsidRDefault="00CA7991" w:rsidP="001A1C3D">
      <w:pPr>
        <w:spacing w:after="0"/>
        <w:jc w:val="both"/>
        <w:rPr>
          <w:rFonts w:ascii="Garamond" w:hAnsi="Garamond"/>
          <w:sz w:val="28"/>
          <w:szCs w:val="28"/>
        </w:rPr>
      </w:pPr>
      <w:r>
        <w:rPr>
          <w:rFonts w:ascii="Garamond" w:hAnsi="Garamond"/>
          <w:sz w:val="28"/>
          <w:szCs w:val="28"/>
        </w:rPr>
        <w:t xml:space="preserve">  </w:t>
      </w:r>
      <w:r w:rsidRPr="000863E7">
        <w:rPr>
          <w:rFonts w:ascii="Garamond" w:hAnsi="Garamond"/>
          <w:sz w:val="28"/>
          <w:szCs w:val="28"/>
        </w:rPr>
        <w:t xml:space="preserve">  </w:t>
      </w:r>
      <w:r>
        <w:rPr>
          <w:rFonts w:ascii="Garamond" w:hAnsi="Garamond"/>
          <w:sz w:val="28"/>
          <w:szCs w:val="28"/>
        </w:rPr>
        <w:t>Ο ποιητής, θεατρικός συγγραφέας, ακαδημαϊκός,</w:t>
      </w:r>
      <w:r>
        <w:rPr>
          <w:rStyle w:val="a7"/>
          <w:rFonts w:ascii="Garamond" w:hAnsi="Garamond"/>
          <w:sz w:val="28"/>
          <w:szCs w:val="28"/>
        </w:rPr>
        <w:footnoteReference w:id="36"/>
      </w:r>
      <w:r>
        <w:rPr>
          <w:rFonts w:ascii="Garamond" w:hAnsi="Garamond"/>
          <w:sz w:val="28"/>
          <w:szCs w:val="28"/>
        </w:rPr>
        <w:t xml:space="preserve"> δημοσιογράφος, χρονικογράφος και λογοτέχνης </w:t>
      </w:r>
      <w:r>
        <w:rPr>
          <w:rFonts w:ascii="Garamond" w:hAnsi="Garamond"/>
          <w:sz w:val="28"/>
          <w:szCs w:val="28"/>
          <w:lang w:val="it-IT"/>
        </w:rPr>
        <w:t>Gabriele</w:t>
      </w:r>
      <w:r w:rsidRPr="009F271B">
        <w:rPr>
          <w:rFonts w:ascii="Garamond" w:hAnsi="Garamond"/>
          <w:sz w:val="28"/>
          <w:szCs w:val="28"/>
        </w:rPr>
        <w:t xml:space="preserve"> </w:t>
      </w:r>
      <w:r>
        <w:rPr>
          <w:rFonts w:ascii="Garamond" w:hAnsi="Garamond"/>
          <w:sz w:val="28"/>
          <w:szCs w:val="28"/>
          <w:lang w:val="it-IT"/>
        </w:rPr>
        <w:t>D</w:t>
      </w:r>
      <w:r w:rsidRPr="009F271B">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γεννιέται στην Πεσκάρα την 12</w:t>
      </w:r>
      <w:r w:rsidRPr="002A08D5">
        <w:rPr>
          <w:rFonts w:ascii="Garamond" w:hAnsi="Garamond"/>
          <w:sz w:val="28"/>
          <w:szCs w:val="28"/>
          <w:vertAlign w:val="superscript"/>
        </w:rPr>
        <w:t>η</w:t>
      </w:r>
      <w:r>
        <w:rPr>
          <w:rFonts w:ascii="Garamond" w:hAnsi="Garamond"/>
          <w:sz w:val="28"/>
          <w:szCs w:val="28"/>
        </w:rPr>
        <w:t xml:space="preserve"> Μαρτίου του 1863 και αποβιώνει την 1</w:t>
      </w:r>
      <w:r w:rsidRPr="00963AAE">
        <w:rPr>
          <w:rFonts w:ascii="Garamond" w:hAnsi="Garamond"/>
          <w:sz w:val="28"/>
          <w:szCs w:val="28"/>
          <w:vertAlign w:val="superscript"/>
        </w:rPr>
        <w:t>η</w:t>
      </w:r>
      <w:r>
        <w:rPr>
          <w:rFonts w:ascii="Garamond" w:hAnsi="Garamond"/>
          <w:sz w:val="28"/>
          <w:szCs w:val="28"/>
        </w:rPr>
        <w:t xml:space="preserve"> Μαρτίου 1938 στο Γκαρντόνε Ριβιέρα τ</w:t>
      </w:r>
      <w:r w:rsidR="00066FBA">
        <w:rPr>
          <w:rFonts w:ascii="Garamond" w:hAnsi="Garamond"/>
          <w:sz w:val="28"/>
          <w:szCs w:val="28"/>
        </w:rPr>
        <w:t>η</w:t>
      </w:r>
      <w:r>
        <w:rPr>
          <w:rFonts w:ascii="Garamond" w:hAnsi="Garamond"/>
          <w:sz w:val="28"/>
          <w:szCs w:val="28"/>
        </w:rPr>
        <w:t xml:space="preserve">ς Μπρέσια. Είναι γιος του εύπορου </w:t>
      </w:r>
      <w:r>
        <w:rPr>
          <w:rFonts w:ascii="Garamond" w:hAnsi="Garamond"/>
          <w:sz w:val="28"/>
          <w:szCs w:val="28"/>
          <w:lang w:val="it-IT"/>
        </w:rPr>
        <w:t>Francesco</w:t>
      </w:r>
      <w:r w:rsidRPr="00995DA5">
        <w:rPr>
          <w:rFonts w:ascii="Garamond" w:hAnsi="Garamond"/>
          <w:sz w:val="28"/>
          <w:szCs w:val="28"/>
        </w:rPr>
        <w:t xml:space="preserve"> </w:t>
      </w:r>
      <w:r>
        <w:rPr>
          <w:rFonts w:ascii="Garamond" w:hAnsi="Garamond"/>
          <w:sz w:val="28"/>
          <w:szCs w:val="28"/>
          <w:lang w:val="it-IT"/>
        </w:rPr>
        <w:t>Paolo</w:t>
      </w:r>
      <w:r w:rsidRPr="00995DA5">
        <w:rPr>
          <w:rFonts w:ascii="Garamond" w:hAnsi="Garamond"/>
          <w:sz w:val="28"/>
          <w:szCs w:val="28"/>
        </w:rPr>
        <w:t xml:space="preserve"> </w:t>
      </w:r>
      <w:r>
        <w:rPr>
          <w:rFonts w:ascii="Garamond" w:hAnsi="Garamond"/>
          <w:sz w:val="28"/>
          <w:szCs w:val="28"/>
          <w:lang w:val="it-IT"/>
        </w:rPr>
        <w:t>D</w:t>
      </w:r>
      <w:r w:rsidRPr="00995DA5">
        <w:rPr>
          <w:rFonts w:ascii="Garamond" w:hAnsi="Garamond"/>
          <w:sz w:val="28"/>
          <w:szCs w:val="28"/>
        </w:rPr>
        <w:t>’</w:t>
      </w:r>
      <w:r>
        <w:rPr>
          <w:rFonts w:ascii="Garamond" w:hAnsi="Garamond"/>
          <w:sz w:val="28"/>
          <w:szCs w:val="28"/>
          <w:lang w:val="it-IT"/>
        </w:rPr>
        <w:t>Annunzio</w:t>
      </w:r>
      <w:r w:rsidRPr="00995DA5">
        <w:rPr>
          <w:rFonts w:ascii="Garamond" w:hAnsi="Garamond"/>
          <w:sz w:val="28"/>
          <w:szCs w:val="28"/>
        </w:rPr>
        <w:t xml:space="preserve"> </w:t>
      </w:r>
      <w:r>
        <w:rPr>
          <w:rFonts w:ascii="Garamond" w:hAnsi="Garamond"/>
          <w:sz w:val="28"/>
          <w:szCs w:val="28"/>
        </w:rPr>
        <w:t xml:space="preserve">και της </w:t>
      </w:r>
      <w:r>
        <w:rPr>
          <w:rFonts w:ascii="Garamond" w:hAnsi="Garamond"/>
          <w:sz w:val="28"/>
          <w:szCs w:val="28"/>
          <w:lang w:val="it-IT"/>
        </w:rPr>
        <w:t>Luisa</w:t>
      </w:r>
      <w:r w:rsidRPr="00995DA5">
        <w:rPr>
          <w:rFonts w:ascii="Garamond" w:hAnsi="Garamond"/>
          <w:sz w:val="28"/>
          <w:szCs w:val="28"/>
        </w:rPr>
        <w:t xml:space="preserve"> </w:t>
      </w:r>
      <w:r>
        <w:rPr>
          <w:rFonts w:ascii="Garamond" w:hAnsi="Garamond"/>
          <w:sz w:val="28"/>
          <w:szCs w:val="28"/>
          <w:lang w:val="it-IT"/>
        </w:rPr>
        <w:t>de</w:t>
      </w:r>
      <w:r w:rsidRPr="00995DA5">
        <w:rPr>
          <w:rFonts w:ascii="Garamond" w:hAnsi="Garamond"/>
          <w:sz w:val="28"/>
          <w:szCs w:val="28"/>
        </w:rPr>
        <w:t xml:space="preserve"> </w:t>
      </w:r>
      <w:r>
        <w:rPr>
          <w:rFonts w:ascii="Garamond" w:hAnsi="Garamond"/>
          <w:sz w:val="28"/>
          <w:szCs w:val="28"/>
          <w:lang w:val="it-IT"/>
        </w:rPr>
        <w:t>Benedictis</w:t>
      </w:r>
      <w:r>
        <w:rPr>
          <w:rFonts w:ascii="Garamond" w:hAnsi="Garamond"/>
          <w:sz w:val="28"/>
          <w:szCs w:val="28"/>
        </w:rPr>
        <w:t>.</w:t>
      </w:r>
      <w:r w:rsidR="009037CC">
        <w:rPr>
          <w:rStyle w:val="a7"/>
          <w:rFonts w:ascii="Garamond" w:hAnsi="Garamond"/>
          <w:sz w:val="28"/>
          <w:szCs w:val="28"/>
        </w:rPr>
        <w:footnoteReference w:id="37"/>
      </w:r>
      <w:r>
        <w:rPr>
          <w:rFonts w:ascii="Garamond" w:hAnsi="Garamond"/>
          <w:sz w:val="28"/>
          <w:szCs w:val="28"/>
        </w:rPr>
        <w:t xml:space="preserve"> Το 1878, αφού διαβάζει την ποιητική συλλογή </w:t>
      </w:r>
      <w:r w:rsidRPr="0065724A">
        <w:rPr>
          <w:rFonts w:ascii="Garamond" w:hAnsi="Garamond"/>
          <w:i/>
          <w:sz w:val="28"/>
          <w:szCs w:val="28"/>
          <w:lang w:val="it-IT"/>
        </w:rPr>
        <w:t>Odi</w:t>
      </w:r>
      <w:r w:rsidRPr="0065724A">
        <w:rPr>
          <w:rFonts w:ascii="Garamond" w:hAnsi="Garamond"/>
          <w:i/>
          <w:sz w:val="28"/>
          <w:szCs w:val="28"/>
        </w:rPr>
        <w:t xml:space="preserve"> </w:t>
      </w:r>
      <w:r w:rsidRPr="0065724A">
        <w:rPr>
          <w:rFonts w:ascii="Garamond" w:hAnsi="Garamond"/>
          <w:i/>
          <w:sz w:val="28"/>
          <w:szCs w:val="28"/>
          <w:lang w:val="it-IT"/>
        </w:rPr>
        <w:t>barbare</w:t>
      </w:r>
      <w:r w:rsidRPr="0065724A">
        <w:rPr>
          <w:rFonts w:ascii="Garamond" w:hAnsi="Garamond"/>
          <w:sz w:val="28"/>
          <w:szCs w:val="28"/>
        </w:rPr>
        <w:t xml:space="preserve"> </w:t>
      </w:r>
      <w:r>
        <w:rPr>
          <w:rFonts w:ascii="Garamond" w:hAnsi="Garamond"/>
          <w:sz w:val="28"/>
          <w:szCs w:val="28"/>
        </w:rPr>
        <w:t>(</w:t>
      </w:r>
      <w:r w:rsidRPr="00614FED">
        <w:rPr>
          <w:rFonts w:ascii="Garamond" w:hAnsi="Garamond"/>
          <w:i/>
          <w:sz w:val="28"/>
          <w:szCs w:val="28"/>
        </w:rPr>
        <w:t>Ωδές βαρβάρων</w:t>
      </w:r>
      <w:r>
        <w:rPr>
          <w:rFonts w:ascii="Garamond" w:hAnsi="Garamond"/>
          <w:sz w:val="28"/>
          <w:szCs w:val="28"/>
        </w:rPr>
        <w:t xml:space="preserve">) του </w:t>
      </w:r>
      <w:r>
        <w:rPr>
          <w:rFonts w:ascii="Garamond" w:hAnsi="Garamond"/>
          <w:sz w:val="28"/>
          <w:szCs w:val="28"/>
          <w:lang w:val="it-IT"/>
        </w:rPr>
        <w:t>Giosue</w:t>
      </w:r>
      <w:r w:rsidRPr="0065724A">
        <w:rPr>
          <w:rFonts w:ascii="Garamond" w:hAnsi="Garamond"/>
          <w:sz w:val="28"/>
          <w:szCs w:val="28"/>
        </w:rPr>
        <w:t xml:space="preserve"> </w:t>
      </w:r>
      <w:r>
        <w:rPr>
          <w:rFonts w:ascii="Garamond" w:hAnsi="Garamond"/>
          <w:sz w:val="28"/>
          <w:szCs w:val="28"/>
          <w:lang w:val="it-IT"/>
        </w:rPr>
        <w:t>Carducci</w:t>
      </w:r>
      <w:r w:rsidRPr="0065724A">
        <w:rPr>
          <w:rFonts w:ascii="Garamond" w:hAnsi="Garamond"/>
          <w:sz w:val="28"/>
          <w:szCs w:val="28"/>
        </w:rPr>
        <w:t xml:space="preserve">, </w:t>
      </w:r>
      <w:r>
        <w:rPr>
          <w:rFonts w:ascii="Garamond" w:hAnsi="Garamond"/>
          <w:sz w:val="28"/>
          <w:szCs w:val="28"/>
        </w:rPr>
        <w:t xml:space="preserve">γράφει τους πρώτους του στίχους κι έναν χρόνο αργότερα συνθέτει την πρώτη του προσωπική, ποιητική συλλογή με τίτλο </w:t>
      </w:r>
      <w:r w:rsidRPr="0065724A">
        <w:rPr>
          <w:rFonts w:ascii="Garamond" w:hAnsi="Garamond"/>
          <w:i/>
          <w:sz w:val="28"/>
          <w:szCs w:val="28"/>
          <w:lang w:val="it-IT"/>
        </w:rPr>
        <w:t>Primo</w:t>
      </w:r>
      <w:r w:rsidRPr="0065724A">
        <w:rPr>
          <w:rFonts w:ascii="Garamond" w:hAnsi="Garamond"/>
          <w:i/>
          <w:sz w:val="28"/>
          <w:szCs w:val="28"/>
        </w:rPr>
        <w:t xml:space="preserve"> </w:t>
      </w:r>
      <w:r w:rsidRPr="0065724A">
        <w:rPr>
          <w:rFonts w:ascii="Garamond" w:hAnsi="Garamond"/>
          <w:i/>
          <w:sz w:val="28"/>
          <w:szCs w:val="28"/>
          <w:lang w:val="it-IT"/>
        </w:rPr>
        <w:t>vere</w:t>
      </w:r>
      <w:r>
        <w:rPr>
          <w:rFonts w:ascii="Garamond" w:hAnsi="Garamond"/>
          <w:sz w:val="28"/>
          <w:szCs w:val="28"/>
        </w:rPr>
        <w:t xml:space="preserve"> (</w:t>
      </w:r>
      <w:r w:rsidRPr="0065724A">
        <w:rPr>
          <w:rFonts w:ascii="Garamond" w:hAnsi="Garamond"/>
          <w:i/>
          <w:sz w:val="28"/>
          <w:szCs w:val="28"/>
        </w:rPr>
        <w:t>Η πρώτη άνοιξη</w:t>
      </w:r>
      <w:r>
        <w:rPr>
          <w:rFonts w:ascii="Garamond" w:hAnsi="Garamond"/>
          <w:sz w:val="28"/>
          <w:szCs w:val="28"/>
        </w:rPr>
        <w:t xml:space="preserve">) που εκδίδεται από τον οίκο </w:t>
      </w:r>
      <w:r>
        <w:rPr>
          <w:rFonts w:ascii="Garamond" w:hAnsi="Garamond"/>
          <w:sz w:val="28"/>
          <w:szCs w:val="28"/>
          <w:lang w:val="it-IT"/>
        </w:rPr>
        <w:t>Chieti</w:t>
      </w:r>
      <w:r w:rsidRPr="0065724A">
        <w:rPr>
          <w:rFonts w:ascii="Garamond" w:hAnsi="Garamond"/>
          <w:sz w:val="28"/>
          <w:szCs w:val="28"/>
        </w:rPr>
        <w:t xml:space="preserve">. </w:t>
      </w:r>
      <w:r>
        <w:rPr>
          <w:rFonts w:ascii="Garamond" w:hAnsi="Garamond"/>
          <w:sz w:val="28"/>
          <w:szCs w:val="28"/>
        </w:rPr>
        <w:t xml:space="preserve">Το 1881 ξεκινάει τις σπουδές του στη Φιλοσοφική σχολή της Ρώμης και ταυτόχρονα τη συνεργασία του με διάφορα λογοτεχνικά περιοδικά της εποχής. Ο εκδότης του περιοδικού </w:t>
      </w:r>
      <w:r w:rsidRPr="00614FED">
        <w:rPr>
          <w:rFonts w:ascii="Garamond" w:hAnsi="Garamond"/>
          <w:i/>
          <w:sz w:val="28"/>
          <w:szCs w:val="28"/>
          <w:lang w:val="it-IT"/>
        </w:rPr>
        <w:t>Cronaca</w:t>
      </w:r>
      <w:r w:rsidRPr="00614FED">
        <w:rPr>
          <w:rFonts w:ascii="Garamond" w:hAnsi="Garamond"/>
          <w:i/>
          <w:sz w:val="28"/>
          <w:szCs w:val="28"/>
        </w:rPr>
        <w:t xml:space="preserve"> </w:t>
      </w:r>
      <w:r w:rsidRPr="00614FED">
        <w:rPr>
          <w:rFonts w:ascii="Garamond" w:hAnsi="Garamond"/>
          <w:i/>
          <w:sz w:val="28"/>
          <w:szCs w:val="28"/>
          <w:lang w:val="it-IT"/>
        </w:rPr>
        <w:t>bizantina</w:t>
      </w:r>
      <w:r w:rsidR="00F114B8">
        <w:rPr>
          <w:rFonts w:ascii="Garamond" w:hAnsi="Garamond"/>
          <w:sz w:val="28"/>
          <w:szCs w:val="28"/>
        </w:rPr>
        <w:t>, τού</w:t>
      </w:r>
      <w:r>
        <w:rPr>
          <w:rFonts w:ascii="Garamond" w:hAnsi="Garamond"/>
          <w:sz w:val="28"/>
          <w:szCs w:val="28"/>
        </w:rPr>
        <w:t xml:space="preserve"> προτείνει το 1882 </w:t>
      </w:r>
      <w:r w:rsidR="00F114B8">
        <w:rPr>
          <w:rFonts w:ascii="Garamond" w:hAnsi="Garamond"/>
          <w:sz w:val="28"/>
          <w:szCs w:val="28"/>
        </w:rPr>
        <w:t xml:space="preserve">να υπογράψει ένα </w:t>
      </w:r>
      <w:r>
        <w:rPr>
          <w:rFonts w:ascii="Garamond" w:hAnsi="Garamond"/>
          <w:sz w:val="28"/>
          <w:szCs w:val="28"/>
        </w:rPr>
        <w:t xml:space="preserve">συμβόλαιο για την έκδοση όλων του των έργων. Το επόμενο έτος ο </w:t>
      </w:r>
      <w:r>
        <w:rPr>
          <w:rFonts w:ascii="Garamond" w:hAnsi="Garamond"/>
          <w:sz w:val="28"/>
          <w:szCs w:val="28"/>
          <w:lang w:val="it-IT"/>
        </w:rPr>
        <w:t>D</w:t>
      </w:r>
      <w:r w:rsidRPr="00383508">
        <w:rPr>
          <w:rFonts w:ascii="Garamond" w:hAnsi="Garamond"/>
          <w:sz w:val="28"/>
          <w:szCs w:val="28"/>
        </w:rPr>
        <w:t>’</w:t>
      </w:r>
      <w:r>
        <w:rPr>
          <w:rFonts w:ascii="Garamond" w:hAnsi="Garamond"/>
          <w:sz w:val="28"/>
          <w:szCs w:val="28"/>
          <w:lang w:val="it-IT"/>
        </w:rPr>
        <w:t>Annunzio</w:t>
      </w:r>
      <w:r w:rsidRPr="00383508">
        <w:rPr>
          <w:rFonts w:ascii="Garamond" w:hAnsi="Garamond"/>
          <w:sz w:val="28"/>
          <w:szCs w:val="28"/>
        </w:rPr>
        <w:t xml:space="preserve"> </w:t>
      </w:r>
      <w:r>
        <w:rPr>
          <w:rFonts w:ascii="Garamond" w:hAnsi="Garamond"/>
          <w:sz w:val="28"/>
          <w:szCs w:val="28"/>
        </w:rPr>
        <w:t xml:space="preserve">παντρεύεται τη </w:t>
      </w:r>
      <w:r>
        <w:rPr>
          <w:rFonts w:ascii="Garamond" w:hAnsi="Garamond"/>
          <w:sz w:val="28"/>
          <w:szCs w:val="28"/>
          <w:lang w:val="it-IT"/>
        </w:rPr>
        <w:t>Maria</w:t>
      </w:r>
      <w:r w:rsidRPr="00383508">
        <w:rPr>
          <w:rFonts w:ascii="Garamond" w:hAnsi="Garamond"/>
          <w:sz w:val="28"/>
          <w:szCs w:val="28"/>
        </w:rPr>
        <w:t xml:space="preserve"> </w:t>
      </w:r>
      <w:r>
        <w:rPr>
          <w:rFonts w:ascii="Garamond" w:hAnsi="Garamond"/>
          <w:sz w:val="28"/>
          <w:szCs w:val="28"/>
          <w:lang w:val="it-IT"/>
        </w:rPr>
        <w:t>Hardoui</w:t>
      </w:r>
      <w:r w:rsidRPr="00383508">
        <w:rPr>
          <w:rFonts w:ascii="Garamond" w:hAnsi="Garamond"/>
          <w:sz w:val="28"/>
          <w:szCs w:val="28"/>
        </w:rPr>
        <w:t xml:space="preserve"> </w:t>
      </w:r>
      <w:r>
        <w:rPr>
          <w:rFonts w:ascii="Garamond" w:hAnsi="Garamond"/>
          <w:sz w:val="28"/>
          <w:szCs w:val="28"/>
          <w:lang w:val="it-IT"/>
        </w:rPr>
        <w:t>del</w:t>
      </w:r>
      <w:r w:rsidRPr="00383508">
        <w:rPr>
          <w:rFonts w:ascii="Garamond" w:hAnsi="Garamond"/>
          <w:sz w:val="28"/>
          <w:szCs w:val="28"/>
        </w:rPr>
        <w:t xml:space="preserve"> </w:t>
      </w:r>
      <w:r>
        <w:rPr>
          <w:rFonts w:ascii="Garamond" w:hAnsi="Garamond"/>
          <w:sz w:val="28"/>
          <w:szCs w:val="28"/>
          <w:lang w:val="it-IT"/>
        </w:rPr>
        <w:t>Gallese</w:t>
      </w:r>
      <w:r w:rsidRPr="00383508">
        <w:rPr>
          <w:rFonts w:ascii="Garamond" w:hAnsi="Garamond"/>
          <w:sz w:val="28"/>
          <w:szCs w:val="28"/>
        </w:rPr>
        <w:t xml:space="preserve"> </w:t>
      </w:r>
      <w:r>
        <w:rPr>
          <w:rFonts w:ascii="Garamond" w:hAnsi="Garamond"/>
          <w:sz w:val="28"/>
          <w:szCs w:val="28"/>
        </w:rPr>
        <w:t>κ</w:t>
      </w:r>
      <w:r w:rsidR="00F114B8">
        <w:rPr>
          <w:rFonts w:ascii="Garamond" w:hAnsi="Garamond"/>
          <w:sz w:val="28"/>
          <w:szCs w:val="28"/>
        </w:rPr>
        <w:t>αι κάνει μαζί της τρία παιδιά και τ</w:t>
      </w:r>
      <w:r>
        <w:rPr>
          <w:rFonts w:ascii="Garamond" w:hAnsi="Garamond"/>
          <w:sz w:val="28"/>
          <w:szCs w:val="28"/>
        </w:rPr>
        <w:t xml:space="preserve">ο 1897 ξεκινάει η σημαδιακή σχέση σε επαγγελματικό και προσωπικό επίπεδο με την ηθοποιό </w:t>
      </w:r>
      <w:r>
        <w:rPr>
          <w:rFonts w:ascii="Garamond" w:hAnsi="Garamond"/>
          <w:sz w:val="28"/>
          <w:szCs w:val="28"/>
          <w:lang w:val="it-IT"/>
        </w:rPr>
        <w:t>Eleonora</w:t>
      </w:r>
      <w:r w:rsidRPr="00383508">
        <w:rPr>
          <w:rFonts w:ascii="Garamond" w:hAnsi="Garamond"/>
          <w:sz w:val="28"/>
          <w:szCs w:val="28"/>
        </w:rPr>
        <w:t xml:space="preserve"> </w:t>
      </w:r>
      <w:r>
        <w:rPr>
          <w:rFonts w:ascii="Garamond" w:hAnsi="Garamond"/>
          <w:sz w:val="28"/>
          <w:szCs w:val="28"/>
          <w:lang w:val="it-IT"/>
        </w:rPr>
        <w:t>Duse</w:t>
      </w:r>
      <w:r w:rsidRPr="00383508">
        <w:rPr>
          <w:rFonts w:ascii="Garamond" w:hAnsi="Garamond"/>
          <w:sz w:val="28"/>
          <w:szCs w:val="28"/>
        </w:rPr>
        <w:t xml:space="preserve">, </w:t>
      </w:r>
      <w:r>
        <w:rPr>
          <w:rFonts w:ascii="Garamond" w:hAnsi="Garamond"/>
          <w:sz w:val="28"/>
          <w:szCs w:val="28"/>
        </w:rPr>
        <w:t xml:space="preserve">για την οποία γράφει τον μεγαλύτερο αριθμό των θεατρικών του κειμένων. </w:t>
      </w: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995DA5">
        <w:rPr>
          <w:rFonts w:ascii="Garamond" w:hAnsi="Garamond"/>
          <w:sz w:val="28"/>
          <w:szCs w:val="28"/>
        </w:rPr>
        <w:t>’</w:t>
      </w:r>
      <w:r>
        <w:rPr>
          <w:rFonts w:ascii="Garamond" w:hAnsi="Garamond"/>
          <w:sz w:val="28"/>
          <w:szCs w:val="28"/>
          <w:lang w:val="it-IT"/>
        </w:rPr>
        <w:t>Annunzio</w:t>
      </w:r>
      <w:r w:rsidRPr="00995DA5">
        <w:rPr>
          <w:rFonts w:ascii="Garamond" w:hAnsi="Garamond"/>
          <w:sz w:val="28"/>
          <w:szCs w:val="28"/>
        </w:rPr>
        <w:t xml:space="preserve"> </w:t>
      </w:r>
      <w:r>
        <w:rPr>
          <w:rFonts w:ascii="Garamond" w:hAnsi="Garamond"/>
          <w:sz w:val="28"/>
          <w:szCs w:val="28"/>
        </w:rPr>
        <w:t>κατακτά μια σημαντική θέση στον χώρο της ιταλικής λογοτεχνίας από το 1889 μέχρι την έναρξη του 1</w:t>
      </w:r>
      <w:r w:rsidRPr="00467203">
        <w:rPr>
          <w:rFonts w:ascii="Garamond" w:hAnsi="Garamond"/>
          <w:sz w:val="28"/>
          <w:szCs w:val="28"/>
          <w:vertAlign w:val="superscript"/>
        </w:rPr>
        <w:t>ου</w:t>
      </w:r>
      <w:r>
        <w:rPr>
          <w:rFonts w:ascii="Garamond" w:hAnsi="Garamond"/>
          <w:sz w:val="28"/>
          <w:szCs w:val="28"/>
        </w:rPr>
        <w:t xml:space="preserve"> Παγκοσμίου Πολέμου, αλλά και στην πολιτική ζωή</w:t>
      </w:r>
      <w:r>
        <w:rPr>
          <w:rStyle w:val="a7"/>
          <w:rFonts w:ascii="Garamond" w:hAnsi="Garamond"/>
          <w:sz w:val="28"/>
          <w:szCs w:val="28"/>
        </w:rPr>
        <w:footnoteReference w:id="38"/>
      </w:r>
      <w:r>
        <w:rPr>
          <w:rFonts w:ascii="Garamond" w:hAnsi="Garamond"/>
          <w:sz w:val="28"/>
          <w:szCs w:val="28"/>
        </w:rPr>
        <w:t xml:space="preserve"> του τόπου του –από το 1914–, ενώ</w:t>
      </w:r>
      <w:r w:rsidRPr="004A2B70">
        <w:rPr>
          <w:rFonts w:ascii="Garamond" w:hAnsi="Garamond"/>
          <w:sz w:val="28"/>
          <w:szCs w:val="28"/>
        </w:rPr>
        <w:t xml:space="preserve"> </w:t>
      </w:r>
      <w:r>
        <w:rPr>
          <w:rFonts w:ascii="Garamond" w:hAnsi="Garamond"/>
          <w:sz w:val="28"/>
          <w:szCs w:val="28"/>
        </w:rPr>
        <w:t>δέχεται επιρροές και από ποικίλες καλλιτεχνικές-πνευματικές τάσεις της Ευρώπης των καιρών του</w:t>
      </w:r>
      <w:r w:rsidRPr="00AF7BBF">
        <w:rPr>
          <w:rFonts w:ascii="Garamond" w:hAnsi="Garamond"/>
          <w:sz w:val="28"/>
          <w:szCs w:val="28"/>
        </w:rPr>
        <w:t xml:space="preserve"> </w:t>
      </w:r>
      <w:r>
        <w:rPr>
          <w:rFonts w:ascii="Garamond" w:hAnsi="Garamond"/>
          <w:sz w:val="28"/>
          <w:szCs w:val="28"/>
        </w:rPr>
        <w:t>και του μετα-ρομαντισμού. Αρχικά εναγκαλίζεται τον βερισμό, κυρίως στο λυρικό του έργο, και στη συνέχεια στρέφεται προς τις γαλλικές επιδράσεις και μετέπειτα τις ρωσικές.</w:t>
      </w:r>
      <w:r w:rsidR="009037CC">
        <w:rPr>
          <w:rStyle w:val="a7"/>
          <w:rFonts w:ascii="Garamond" w:hAnsi="Garamond"/>
          <w:sz w:val="28"/>
          <w:szCs w:val="28"/>
        </w:rPr>
        <w:footnoteReference w:id="39"/>
      </w:r>
      <w:r>
        <w:rPr>
          <w:rFonts w:ascii="Garamond" w:hAnsi="Garamond"/>
          <w:sz w:val="28"/>
          <w:szCs w:val="28"/>
        </w:rPr>
        <w:t xml:space="preserve"> Ασπάζεται επίσης, τη θεωρία του </w:t>
      </w:r>
      <w:r>
        <w:rPr>
          <w:rFonts w:ascii="Garamond" w:hAnsi="Garamond"/>
          <w:sz w:val="28"/>
          <w:szCs w:val="28"/>
          <w:lang w:val="it-IT"/>
        </w:rPr>
        <w:lastRenderedPageBreak/>
        <w:t>Nietzsche</w:t>
      </w:r>
      <w:r w:rsidRPr="004A2B70">
        <w:rPr>
          <w:rFonts w:ascii="Garamond" w:hAnsi="Garamond"/>
          <w:sz w:val="28"/>
          <w:szCs w:val="28"/>
        </w:rPr>
        <w:t xml:space="preserve"> </w:t>
      </w:r>
      <w:r>
        <w:rPr>
          <w:rFonts w:ascii="Garamond" w:hAnsi="Garamond"/>
          <w:sz w:val="28"/>
          <w:szCs w:val="28"/>
        </w:rPr>
        <w:t>περί υπεράνθρωπου</w:t>
      </w:r>
      <w:r>
        <w:rPr>
          <w:rStyle w:val="a7"/>
          <w:rFonts w:ascii="Garamond" w:hAnsi="Garamond"/>
          <w:sz w:val="28"/>
          <w:szCs w:val="28"/>
        </w:rPr>
        <w:footnoteReference w:id="40"/>
      </w:r>
      <w:r>
        <w:rPr>
          <w:rFonts w:ascii="Garamond" w:hAnsi="Garamond"/>
          <w:sz w:val="28"/>
          <w:szCs w:val="28"/>
        </w:rPr>
        <w:t xml:space="preserve"> (</w:t>
      </w:r>
      <w:r w:rsidRPr="00361EEB">
        <w:rPr>
          <w:rFonts w:ascii="Garamond" w:hAnsi="Garamond" w:cs="Arial"/>
          <w:sz w:val="28"/>
          <w:szCs w:val="28"/>
        </w:rPr>
        <w:t>uebermensch</w:t>
      </w:r>
      <w:r>
        <w:rPr>
          <w:rFonts w:ascii="Garamond" w:hAnsi="Garamond" w:cs="Arial"/>
          <w:sz w:val="28"/>
          <w:szCs w:val="28"/>
        </w:rPr>
        <w:t>)</w:t>
      </w:r>
      <w:r>
        <w:rPr>
          <w:rFonts w:ascii="Garamond" w:hAnsi="Garamond"/>
          <w:sz w:val="28"/>
          <w:szCs w:val="28"/>
        </w:rPr>
        <w:t xml:space="preserve"> και τούτο είναι καταφανές κυρίως στα θεατρικά του έργα</w:t>
      </w:r>
      <w:r w:rsidRPr="007F0113">
        <w:rPr>
          <w:rFonts w:ascii="Garamond" w:hAnsi="Garamond"/>
          <w:sz w:val="28"/>
          <w:szCs w:val="28"/>
        </w:rPr>
        <w:t xml:space="preserve"> </w:t>
      </w:r>
      <w:r>
        <w:rPr>
          <w:rFonts w:ascii="Garamond" w:hAnsi="Garamond"/>
          <w:sz w:val="28"/>
          <w:szCs w:val="28"/>
        </w:rPr>
        <w:t xml:space="preserve">όπου δεσπόζουν φιγούρες ηρώων με απαράμιλλη πυγμή και θέληση για ισχύ, εξουσία, κυριαρχία σε ψυχή και νου. Οι </w:t>
      </w:r>
      <w:r w:rsidRPr="0056705D">
        <w:rPr>
          <w:rFonts w:ascii="Garamond" w:hAnsi="Garamond"/>
          <w:sz w:val="28"/>
          <w:szCs w:val="28"/>
        </w:rPr>
        <w:t>“</w:t>
      </w:r>
      <w:r>
        <w:rPr>
          <w:rFonts w:ascii="Garamond" w:hAnsi="Garamond"/>
          <w:sz w:val="28"/>
          <w:szCs w:val="28"/>
        </w:rPr>
        <w:t>υπεράνθρωποι</w:t>
      </w:r>
      <w:r w:rsidRPr="0056705D">
        <w:rPr>
          <w:rFonts w:ascii="Garamond" w:hAnsi="Garamond"/>
          <w:sz w:val="28"/>
          <w:szCs w:val="28"/>
        </w:rPr>
        <w:t>”</w:t>
      </w:r>
      <w:r>
        <w:rPr>
          <w:rFonts w:ascii="Garamond" w:hAnsi="Garamond"/>
          <w:sz w:val="28"/>
          <w:szCs w:val="28"/>
        </w:rPr>
        <w:t xml:space="preserve"> ήρωές του φτάνουν μέχρι την αιμομιξία και τον φόνο, αφού πρώτα έχουν πλυθεί στην πηγή της λαγνείας. Η τύφλωσή τους για την ικανοποίηση των παθών τους είναι τέτοια που τους οδηγεί μέχρι τον θάνατο, – </w:t>
      </w:r>
      <w:r>
        <w:rPr>
          <w:rFonts w:ascii="Garamond" w:hAnsi="Garamond"/>
          <w:sz w:val="28"/>
          <w:szCs w:val="28"/>
        </w:rPr>
        <w:lastRenderedPageBreak/>
        <w:t xml:space="preserve">τον προσωπικό και των γύρω τους. Ο </w:t>
      </w:r>
      <w:r>
        <w:rPr>
          <w:rFonts w:ascii="Garamond" w:hAnsi="Garamond"/>
          <w:sz w:val="28"/>
          <w:szCs w:val="28"/>
          <w:lang w:val="it-IT"/>
        </w:rPr>
        <w:t>Benedetto</w:t>
      </w:r>
      <w:r w:rsidRPr="00DA378B">
        <w:rPr>
          <w:rFonts w:ascii="Garamond" w:hAnsi="Garamond"/>
          <w:sz w:val="28"/>
          <w:szCs w:val="28"/>
        </w:rPr>
        <w:t xml:space="preserve"> </w:t>
      </w:r>
      <w:r>
        <w:rPr>
          <w:rFonts w:ascii="Garamond" w:hAnsi="Garamond"/>
          <w:sz w:val="28"/>
          <w:szCs w:val="28"/>
          <w:lang w:val="it-IT"/>
        </w:rPr>
        <w:t>Croce</w:t>
      </w:r>
      <w:r w:rsidRPr="00DA378B">
        <w:rPr>
          <w:rFonts w:ascii="Garamond" w:hAnsi="Garamond"/>
          <w:sz w:val="28"/>
          <w:szCs w:val="28"/>
        </w:rPr>
        <w:t xml:space="preserve"> </w:t>
      </w:r>
      <w:r w:rsidR="00F114B8">
        <w:rPr>
          <w:rFonts w:ascii="Garamond" w:hAnsi="Garamond"/>
          <w:sz w:val="28"/>
          <w:szCs w:val="28"/>
        </w:rPr>
        <w:t>αναφέρει</w:t>
      </w:r>
      <w:r>
        <w:rPr>
          <w:rFonts w:ascii="Garamond" w:hAnsi="Garamond"/>
          <w:sz w:val="28"/>
          <w:szCs w:val="28"/>
        </w:rPr>
        <w:t xml:space="preserve"> ότι ο </w:t>
      </w:r>
      <w:r>
        <w:rPr>
          <w:rFonts w:ascii="Garamond" w:hAnsi="Garamond"/>
          <w:sz w:val="28"/>
          <w:szCs w:val="28"/>
          <w:lang w:val="it-IT"/>
        </w:rPr>
        <w:t>D</w:t>
      </w:r>
      <w:r w:rsidRPr="00DA378B">
        <w:rPr>
          <w:rFonts w:ascii="Garamond" w:hAnsi="Garamond"/>
          <w:sz w:val="28"/>
          <w:szCs w:val="28"/>
        </w:rPr>
        <w:t>’</w:t>
      </w:r>
      <w:r>
        <w:rPr>
          <w:rFonts w:ascii="Garamond" w:hAnsi="Garamond"/>
          <w:sz w:val="28"/>
          <w:szCs w:val="28"/>
          <w:lang w:val="it-IT"/>
        </w:rPr>
        <w:t>Annunzio</w:t>
      </w:r>
      <w:r w:rsidRPr="00DA378B">
        <w:rPr>
          <w:rFonts w:ascii="Garamond" w:hAnsi="Garamond"/>
          <w:sz w:val="28"/>
          <w:szCs w:val="28"/>
        </w:rPr>
        <w:t xml:space="preserve"> </w:t>
      </w:r>
      <w:r w:rsidR="00F114B8">
        <w:rPr>
          <w:rFonts w:ascii="Garamond" w:hAnsi="Garamond"/>
          <w:sz w:val="28"/>
          <w:szCs w:val="28"/>
        </w:rPr>
        <w:t>είναι</w:t>
      </w:r>
      <w:r>
        <w:rPr>
          <w:rFonts w:ascii="Garamond" w:hAnsi="Garamond"/>
          <w:sz w:val="28"/>
          <w:szCs w:val="28"/>
        </w:rPr>
        <w:t xml:space="preserve"> νιτσεϊκός όχι λόγω φιλοσοφίας, αλλά λόγω ιδιοσυγκρασίας.</w:t>
      </w:r>
      <w:r>
        <w:rPr>
          <w:rStyle w:val="a7"/>
          <w:rFonts w:ascii="Garamond" w:hAnsi="Garamond"/>
          <w:sz w:val="28"/>
          <w:szCs w:val="28"/>
        </w:rPr>
        <w:footnoteReference w:id="41"/>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w:t>
      </w:r>
      <w:r w:rsidRPr="006953DB">
        <w:rPr>
          <w:rFonts w:ascii="Garamond" w:hAnsi="Garamond"/>
          <w:sz w:val="28"/>
          <w:szCs w:val="28"/>
        </w:rPr>
        <w:t>Το έργο</w:t>
      </w:r>
      <w:r w:rsidRPr="006953DB">
        <w:rPr>
          <w:rStyle w:val="a7"/>
          <w:rFonts w:ascii="Garamond" w:hAnsi="Garamond"/>
          <w:sz w:val="28"/>
          <w:szCs w:val="28"/>
        </w:rPr>
        <w:footnoteReference w:id="42"/>
      </w:r>
      <w:r>
        <w:rPr>
          <w:rFonts w:ascii="Garamond" w:hAnsi="Garamond"/>
          <w:sz w:val="28"/>
          <w:szCs w:val="28"/>
        </w:rPr>
        <w:t xml:space="preserve"> του </w:t>
      </w:r>
      <w:r>
        <w:rPr>
          <w:rFonts w:ascii="Garamond" w:hAnsi="Garamond"/>
          <w:sz w:val="28"/>
          <w:szCs w:val="28"/>
          <w:lang w:val="it-IT"/>
        </w:rPr>
        <w:t>D</w:t>
      </w:r>
      <w:r w:rsidRPr="0025359B">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εσωκλείει όλους τους βασικούς σταθμούς της πνευματικής κρίσης της ιταλικής κοινωνίας ανάμεσα στα τέλη του 19</w:t>
      </w:r>
      <w:r w:rsidRPr="00AC5CD2">
        <w:rPr>
          <w:rFonts w:ascii="Garamond" w:hAnsi="Garamond"/>
          <w:sz w:val="28"/>
          <w:szCs w:val="28"/>
          <w:vertAlign w:val="superscript"/>
        </w:rPr>
        <w:t>ου</w:t>
      </w:r>
      <w:r>
        <w:rPr>
          <w:rFonts w:ascii="Garamond" w:hAnsi="Garamond"/>
          <w:sz w:val="28"/>
          <w:szCs w:val="28"/>
        </w:rPr>
        <w:t xml:space="preserve"> αιώνα και τις αρχές του 20ού. Καλλιεργείται και αναπτύσσεται την περίοδο της λεγόμενης λογοτεχνικής, ευρωπαϊκής </w:t>
      </w:r>
      <w:r w:rsidRPr="0025359B">
        <w:rPr>
          <w:rFonts w:ascii="Garamond" w:hAnsi="Garamond"/>
          <w:sz w:val="28"/>
          <w:szCs w:val="28"/>
        </w:rPr>
        <w:t>“</w:t>
      </w:r>
      <w:r>
        <w:rPr>
          <w:rFonts w:ascii="Garamond" w:hAnsi="Garamond"/>
          <w:sz w:val="28"/>
          <w:szCs w:val="28"/>
        </w:rPr>
        <w:t>παρακμής</w:t>
      </w:r>
      <w:r w:rsidRPr="0025359B">
        <w:rPr>
          <w:rFonts w:ascii="Garamond" w:hAnsi="Garamond"/>
          <w:sz w:val="28"/>
          <w:szCs w:val="28"/>
        </w:rPr>
        <w:t>”</w:t>
      </w:r>
      <w:r w:rsidR="00F114B8">
        <w:rPr>
          <w:rFonts w:ascii="Garamond" w:hAnsi="Garamond"/>
          <w:sz w:val="28"/>
          <w:szCs w:val="28"/>
        </w:rPr>
        <w:t>,</w:t>
      </w:r>
      <w:r>
        <w:rPr>
          <w:rStyle w:val="a7"/>
          <w:rFonts w:ascii="Garamond" w:hAnsi="Garamond"/>
          <w:sz w:val="28"/>
          <w:szCs w:val="28"/>
        </w:rPr>
        <w:footnoteReference w:id="43"/>
      </w:r>
      <w:r w:rsidRPr="0025359B">
        <w:rPr>
          <w:rFonts w:ascii="Garamond" w:hAnsi="Garamond"/>
          <w:sz w:val="28"/>
          <w:szCs w:val="28"/>
        </w:rPr>
        <w:t xml:space="preserve"> </w:t>
      </w:r>
      <w:r>
        <w:rPr>
          <w:rFonts w:ascii="Garamond" w:hAnsi="Garamond"/>
          <w:sz w:val="28"/>
          <w:szCs w:val="28"/>
        </w:rPr>
        <w:t>κατά την οποία το κύριο μέλημα είναι η ανεύρεση νέων γλωσσικών μέτρων και τεχνικών που να διαθέτουν οξεία κριτική ματιά, αντιμαχόμενων το ρομαντικό και παθητικό βλέμμα του πρόσφατου παρελθόντος, αλλά και το κλασικό του μακρινού πλέον ορίζοντα.</w:t>
      </w:r>
      <w:r w:rsidRPr="0025359B">
        <w:rPr>
          <w:rFonts w:ascii="Garamond" w:hAnsi="Garamond"/>
          <w:sz w:val="28"/>
          <w:szCs w:val="28"/>
        </w:rPr>
        <w:t xml:space="preserve"> </w:t>
      </w:r>
      <w:r>
        <w:rPr>
          <w:rFonts w:ascii="Garamond" w:hAnsi="Garamond"/>
          <w:sz w:val="28"/>
          <w:szCs w:val="28"/>
        </w:rPr>
        <w:t xml:space="preserve">Οι καλλιτέχνες αυτής της </w:t>
      </w:r>
      <w:r w:rsidRPr="0025359B">
        <w:rPr>
          <w:rFonts w:ascii="Garamond" w:hAnsi="Garamond"/>
          <w:sz w:val="28"/>
          <w:szCs w:val="28"/>
        </w:rPr>
        <w:t>“</w:t>
      </w:r>
      <w:r>
        <w:rPr>
          <w:rFonts w:ascii="Garamond" w:hAnsi="Garamond"/>
          <w:sz w:val="28"/>
          <w:szCs w:val="28"/>
        </w:rPr>
        <w:t>κίνησης</w:t>
      </w:r>
      <w:r w:rsidRPr="0025359B">
        <w:rPr>
          <w:rFonts w:ascii="Garamond" w:hAnsi="Garamond"/>
          <w:sz w:val="28"/>
          <w:szCs w:val="28"/>
        </w:rPr>
        <w:t>”</w:t>
      </w:r>
      <w:r>
        <w:rPr>
          <w:rFonts w:ascii="Garamond" w:hAnsi="Garamond"/>
          <w:sz w:val="28"/>
          <w:szCs w:val="28"/>
        </w:rPr>
        <w:t xml:space="preserve"> επιθυμούν να πολεμήσουν την ακαδημαϊκή ποιητική, επιδιώκουν να ανακαλύψουν τις μελανές πλευρές των καταστάσεων και να τις μεταδώσουν στους αναγνώστες μέσω ενός συμβολικού πομπού, να εκφράσουν τη λύπη τους και την έλλειψη της πίστης τους για το ανθρώπινο </w:t>
      </w:r>
      <w:r w:rsidRPr="006C444D">
        <w:rPr>
          <w:rFonts w:ascii="Garamond" w:hAnsi="Garamond"/>
          <w:sz w:val="28"/>
          <w:szCs w:val="28"/>
        </w:rPr>
        <w:t>“</w:t>
      </w:r>
      <w:r>
        <w:rPr>
          <w:rFonts w:ascii="Garamond" w:hAnsi="Garamond"/>
          <w:sz w:val="28"/>
          <w:szCs w:val="28"/>
        </w:rPr>
        <w:t>πράττειν</w:t>
      </w:r>
      <w:r w:rsidRPr="006C444D">
        <w:rPr>
          <w:rFonts w:ascii="Garamond" w:hAnsi="Garamond"/>
          <w:sz w:val="28"/>
          <w:szCs w:val="28"/>
        </w:rPr>
        <w:t>”</w:t>
      </w:r>
      <w:r>
        <w:rPr>
          <w:rFonts w:ascii="Garamond" w:hAnsi="Garamond"/>
          <w:sz w:val="28"/>
          <w:szCs w:val="28"/>
        </w:rPr>
        <w:t xml:space="preserve">, να μιλήσουν για τη μεταιχμιακή αυτή πνευματική περίοδο που στα μάτια τους φαντάζει με εστία παρακμής. Γίνεται σαφές ότι στον πυρήνα του </w:t>
      </w:r>
      <w:r w:rsidRPr="00693ABB">
        <w:rPr>
          <w:rFonts w:ascii="Garamond" w:hAnsi="Garamond"/>
          <w:sz w:val="28"/>
          <w:szCs w:val="28"/>
        </w:rPr>
        <w:t>“</w:t>
      </w:r>
      <w:r>
        <w:rPr>
          <w:rFonts w:ascii="Garamond" w:hAnsi="Garamond"/>
          <w:sz w:val="28"/>
          <w:szCs w:val="28"/>
        </w:rPr>
        <w:t>d</w:t>
      </w:r>
      <w:r w:rsidRPr="00693ABB">
        <w:rPr>
          <w:rFonts w:ascii="Garamond" w:hAnsi="Garamond"/>
          <w:sz w:val="28"/>
          <w:szCs w:val="28"/>
        </w:rPr>
        <w:t>é</w:t>
      </w:r>
      <w:r>
        <w:rPr>
          <w:rFonts w:ascii="Garamond" w:hAnsi="Garamond"/>
          <w:sz w:val="28"/>
          <w:szCs w:val="28"/>
        </w:rPr>
        <w:t>cadent</w:t>
      </w:r>
      <w:r w:rsidRPr="00693ABB">
        <w:rPr>
          <w:rFonts w:ascii="Garamond" w:hAnsi="Garamond"/>
          <w:sz w:val="28"/>
          <w:szCs w:val="28"/>
        </w:rPr>
        <w:t xml:space="preserve">” </w:t>
      </w:r>
      <w:r>
        <w:rPr>
          <w:rFonts w:ascii="Garamond" w:hAnsi="Garamond"/>
          <w:sz w:val="28"/>
          <w:szCs w:val="28"/>
        </w:rPr>
        <w:t xml:space="preserve">υπάρχει το σπέρμα του ρομαντισμού, όπου το άπαν τυλίγεται σε μια συναισθηματική απογοήτευση και θλίψη. </w:t>
      </w:r>
    </w:p>
    <w:p w:rsidR="00CA7991" w:rsidRDefault="00CA7991" w:rsidP="001A1C3D">
      <w:pPr>
        <w:spacing w:after="0"/>
        <w:jc w:val="both"/>
        <w:rPr>
          <w:rFonts w:ascii="Garamond" w:hAnsi="Garamond"/>
          <w:sz w:val="28"/>
          <w:szCs w:val="28"/>
        </w:rPr>
      </w:pPr>
      <w:r>
        <w:rPr>
          <w:rFonts w:ascii="Garamond" w:hAnsi="Garamond"/>
          <w:sz w:val="28"/>
          <w:szCs w:val="28"/>
        </w:rPr>
        <w:t xml:space="preserve">  Ο λεγόμενος ιταλικός </w:t>
      </w:r>
      <w:r w:rsidRPr="002872FC">
        <w:rPr>
          <w:rFonts w:ascii="Garamond" w:hAnsi="Garamond"/>
          <w:sz w:val="28"/>
          <w:szCs w:val="28"/>
        </w:rPr>
        <w:t>“</w:t>
      </w:r>
      <w:r>
        <w:rPr>
          <w:rFonts w:ascii="Garamond" w:hAnsi="Garamond"/>
          <w:sz w:val="28"/>
          <w:szCs w:val="28"/>
          <w:lang w:val="it-IT"/>
        </w:rPr>
        <w:t>decadentismo</w:t>
      </w:r>
      <w:r w:rsidRPr="002872FC">
        <w:rPr>
          <w:rFonts w:ascii="Garamond" w:hAnsi="Garamond"/>
          <w:sz w:val="28"/>
          <w:szCs w:val="28"/>
        </w:rPr>
        <w:t>”</w:t>
      </w:r>
      <w:r w:rsidRPr="0025359B">
        <w:rPr>
          <w:rFonts w:ascii="Garamond" w:hAnsi="Garamond"/>
          <w:sz w:val="28"/>
          <w:szCs w:val="28"/>
        </w:rPr>
        <w:t xml:space="preserve"> </w:t>
      </w:r>
      <w:r>
        <w:rPr>
          <w:rFonts w:ascii="Garamond" w:hAnsi="Garamond"/>
          <w:sz w:val="28"/>
          <w:szCs w:val="28"/>
        </w:rPr>
        <w:t>σηματοδοτεί το χρονικό σημείο της μετάβασης από τον πολιτισμό του 19</w:t>
      </w:r>
      <w:r w:rsidRPr="000863E7">
        <w:rPr>
          <w:rFonts w:ascii="Garamond" w:hAnsi="Garamond"/>
          <w:sz w:val="28"/>
          <w:szCs w:val="28"/>
          <w:vertAlign w:val="superscript"/>
        </w:rPr>
        <w:t>ου</w:t>
      </w:r>
      <w:r>
        <w:rPr>
          <w:rFonts w:ascii="Garamond" w:hAnsi="Garamond"/>
          <w:sz w:val="28"/>
          <w:szCs w:val="28"/>
        </w:rPr>
        <w:t xml:space="preserve"> αιώνα σε εκείνον του 20</w:t>
      </w:r>
      <w:r w:rsidRPr="002872FC">
        <w:rPr>
          <w:rFonts w:ascii="Garamond" w:hAnsi="Garamond"/>
          <w:sz w:val="28"/>
          <w:szCs w:val="28"/>
        </w:rPr>
        <w:t>ο</w:t>
      </w:r>
      <w:r>
        <w:rPr>
          <w:rFonts w:ascii="Garamond" w:hAnsi="Garamond"/>
          <w:sz w:val="28"/>
          <w:szCs w:val="28"/>
        </w:rPr>
        <w:t>ύ. Ο ιταλικός λογοτεχνικός 20</w:t>
      </w:r>
      <w:r w:rsidRPr="000863E7">
        <w:rPr>
          <w:rFonts w:ascii="Garamond" w:hAnsi="Garamond"/>
          <w:sz w:val="28"/>
          <w:szCs w:val="28"/>
          <w:vertAlign w:val="superscript"/>
        </w:rPr>
        <w:t>ος</w:t>
      </w:r>
      <w:r>
        <w:rPr>
          <w:rFonts w:ascii="Garamond" w:hAnsi="Garamond"/>
          <w:sz w:val="28"/>
          <w:szCs w:val="28"/>
        </w:rPr>
        <w:t xml:space="preserve"> αιώνας διαιρείται σε δύο φάσεις: την αισθητική και την αμιγώς γλωσσική, στην οποία συγκαταλέγεται ο </w:t>
      </w:r>
      <w:r>
        <w:rPr>
          <w:rFonts w:ascii="Garamond" w:hAnsi="Garamond"/>
          <w:sz w:val="28"/>
          <w:szCs w:val="28"/>
          <w:lang w:val="it-IT"/>
        </w:rPr>
        <w:t>D</w:t>
      </w:r>
      <w:r w:rsidRPr="000863E7">
        <w:rPr>
          <w:rFonts w:ascii="Garamond" w:hAnsi="Garamond"/>
          <w:sz w:val="28"/>
          <w:szCs w:val="28"/>
        </w:rPr>
        <w:t>’</w:t>
      </w:r>
      <w:r>
        <w:rPr>
          <w:rFonts w:ascii="Garamond" w:hAnsi="Garamond"/>
          <w:sz w:val="28"/>
          <w:szCs w:val="28"/>
          <w:lang w:val="it-IT"/>
        </w:rPr>
        <w:t>Annunzio</w:t>
      </w:r>
      <w:r w:rsidRPr="000863E7">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Pascoli</w:t>
      </w:r>
      <w:r>
        <w:rPr>
          <w:rFonts w:ascii="Garamond" w:hAnsi="Garamond"/>
          <w:sz w:val="28"/>
          <w:szCs w:val="28"/>
        </w:rPr>
        <w:t>,</w:t>
      </w:r>
      <w:r w:rsidRPr="000863E7">
        <w:rPr>
          <w:rFonts w:ascii="Garamond" w:hAnsi="Garamond"/>
          <w:sz w:val="28"/>
          <w:szCs w:val="28"/>
        </w:rPr>
        <w:t xml:space="preserve"> </w:t>
      </w:r>
      <w:r>
        <w:rPr>
          <w:rFonts w:ascii="Garamond" w:hAnsi="Garamond"/>
          <w:sz w:val="28"/>
          <w:szCs w:val="28"/>
        </w:rPr>
        <w:t>και στη θεωρητική και αμιγώς φιλ</w:t>
      </w:r>
      <w:r w:rsidR="00F114B8">
        <w:rPr>
          <w:rFonts w:ascii="Garamond" w:hAnsi="Garamond"/>
          <w:sz w:val="28"/>
          <w:szCs w:val="28"/>
        </w:rPr>
        <w:t>οσοφική, στην οποία συγκαταλέγε</w:t>
      </w:r>
      <w:r>
        <w:rPr>
          <w:rFonts w:ascii="Garamond" w:hAnsi="Garamond"/>
          <w:sz w:val="28"/>
          <w:szCs w:val="28"/>
        </w:rPr>
        <w:t xml:space="preserve">ται ο </w:t>
      </w:r>
      <w:r>
        <w:rPr>
          <w:rFonts w:ascii="Garamond" w:hAnsi="Garamond"/>
          <w:sz w:val="28"/>
          <w:szCs w:val="28"/>
          <w:lang w:val="it-IT"/>
        </w:rPr>
        <w:t>Pirandello</w:t>
      </w:r>
      <w:r w:rsidRPr="000863E7">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Svevo</w:t>
      </w:r>
      <w:r w:rsidRPr="000863E7">
        <w:rPr>
          <w:rFonts w:ascii="Garamond" w:hAnsi="Garamond"/>
          <w:sz w:val="28"/>
          <w:szCs w:val="28"/>
        </w:rPr>
        <w:t>.</w:t>
      </w:r>
      <w:r>
        <w:rPr>
          <w:rFonts w:ascii="Garamond" w:hAnsi="Garamond"/>
          <w:sz w:val="28"/>
          <w:szCs w:val="28"/>
        </w:rPr>
        <w:t xml:space="preserve"> Ο αισθητισμός εγκωμιάζει το σχηματικό μέρος </w:t>
      </w:r>
      <w:r w:rsidR="00F114B8">
        <w:rPr>
          <w:rFonts w:ascii="Garamond" w:hAnsi="Garamond"/>
          <w:sz w:val="28"/>
          <w:szCs w:val="28"/>
        </w:rPr>
        <w:t>της τέχνης και θρ</w:t>
      </w:r>
      <w:r>
        <w:rPr>
          <w:rFonts w:ascii="Garamond" w:hAnsi="Garamond"/>
          <w:sz w:val="28"/>
          <w:szCs w:val="28"/>
        </w:rPr>
        <w:t>έφει θρησκευτική λατρεία για το ωραίο</w:t>
      </w:r>
      <w:r w:rsidR="00F114B8">
        <w:rPr>
          <w:rFonts w:ascii="Garamond" w:hAnsi="Garamond"/>
          <w:sz w:val="28"/>
          <w:szCs w:val="28"/>
        </w:rPr>
        <w:t>,</w:t>
      </w:r>
      <w:r>
        <w:rPr>
          <w:rFonts w:ascii="Garamond" w:hAnsi="Garamond"/>
          <w:sz w:val="28"/>
          <w:szCs w:val="28"/>
        </w:rPr>
        <w:t xml:space="preserve"> στηρίζοντάς τη σε μια ισχυρά ρέουσα φλέβα φιληδονίας.</w:t>
      </w:r>
      <w:r>
        <w:rPr>
          <w:rStyle w:val="a7"/>
          <w:rFonts w:ascii="Garamond" w:hAnsi="Garamond"/>
          <w:sz w:val="28"/>
          <w:szCs w:val="28"/>
        </w:rPr>
        <w:footnoteReference w:id="44"/>
      </w:r>
      <w:r>
        <w:rPr>
          <w:rFonts w:ascii="Garamond" w:hAnsi="Garamond"/>
          <w:sz w:val="28"/>
          <w:szCs w:val="28"/>
        </w:rPr>
        <w:t xml:space="preserve"> Οι καλλιτέχνες που υποστηρίζουν αυτή την τάση διεκδικούν την υπεροχή της τέχνης έναντι οποιασδήποτε άλλης μορφής εμπειρίας-γνώσης και την προσέγγιση της αστικής τάξης μέσω της δημιουργίας νέων τρόπων έκφρασης και επικοινωνίας. Η αρέσκεια του αισθητισμού στο πολύτιμο, τη ρητορεία, το εξεζητημένο και το πομπώδες έχει ως αποτέλεσμα </w:t>
      </w:r>
      <w:r>
        <w:rPr>
          <w:rFonts w:ascii="Garamond" w:hAnsi="Garamond"/>
          <w:sz w:val="28"/>
          <w:szCs w:val="28"/>
        </w:rPr>
        <w:lastRenderedPageBreak/>
        <w:t>το σμίλευμα εικόνων και σχημάτων μη συνηθισμένων, παράλογων ή και κατασ</w:t>
      </w:r>
      <w:r w:rsidR="00F114B8">
        <w:rPr>
          <w:rFonts w:ascii="Garamond" w:hAnsi="Garamond"/>
          <w:sz w:val="28"/>
          <w:szCs w:val="28"/>
        </w:rPr>
        <w:t>τροφικών. Μολονότι ο αισθητισμό</w:t>
      </w:r>
      <w:r>
        <w:rPr>
          <w:rFonts w:ascii="Garamond" w:hAnsi="Garamond"/>
          <w:sz w:val="28"/>
          <w:szCs w:val="28"/>
        </w:rPr>
        <w:t xml:space="preserve">ς υποτιμά το λαϊκό στοιχείο και τους εκπροσώπους του, αποζητά το κοσμικό και το πλήθος του. Ένα από τα σημαντικότερα στοιχεία που διαφοροποιούν τον </w:t>
      </w:r>
      <w:r>
        <w:rPr>
          <w:rFonts w:ascii="Garamond" w:hAnsi="Garamond"/>
          <w:sz w:val="28"/>
          <w:szCs w:val="28"/>
          <w:lang w:val="it-IT"/>
        </w:rPr>
        <w:t>D</w:t>
      </w:r>
      <w:r w:rsidRPr="007F7F58">
        <w:rPr>
          <w:rFonts w:ascii="Garamond" w:hAnsi="Garamond"/>
          <w:sz w:val="28"/>
          <w:szCs w:val="28"/>
        </w:rPr>
        <w:t>’</w:t>
      </w:r>
      <w:r>
        <w:rPr>
          <w:rFonts w:ascii="Garamond" w:hAnsi="Garamond"/>
          <w:sz w:val="28"/>
          <w:szCs w:val="28"/>
          <w:lang w:val="it-IT"/>
        </w:rPr>
        <w:t>Annunzio</w:t>
      </w:r>
      <w:r w:rsidRPr="007F7F58">
        <w:rPr>
          <w:rFonts w:ascii="Garamond" w:hAnsi="Garamond"/>
          <w:sz w:val="28"/>
          <w:szCs w:val="28"/>
        </w:rPr>
        <w:t xml:space="preserve"> </w:t>
      </w:r>
      <w:r>
        <w:rPr>
          <w:rFonts w:ascii="Garamond" w:hAnsi="Garamond"/>
          <w:sz w:val="28"/>
          <w:szCs w:val="28"/>
        </w:rPr>
        <w:t>από τους υπόλοιπους συγγραφείς τόσο του ίδιους ρεύματος, όσο και της εποχής του και του προηγούμενου αιώνα</w:t>
      </w:r>
      <w:r w:rsidR="00F114B8">
        <w:rPr>
          <w:rFonts w:ascii="Garamond" w:hAnsi="Garamond"/>
          <w:sz w:val="28"/>
          <w:szCs w:val="28"/>
        </w:rPr>
        <w:t>,</w:t>
      </w:r>
      <w:r>
        <w:rPr>
          <w:rFonts w:ascii="Garamond" w:hAnsi="Garamond"/>
          <w:sz w:val="28"/>
          <w:szCs w:val="28"/>
        </w:rPr>
        <w:t xml:space="preserve"> είναι ότι μελετά και περιγράφει με διαφορετικό τρόπο την πραγματικότητα. Παρουσιάζεται ως προσεκτικός παρατηρητής αυτής, ως σπουδαστής και ερευνητής της λεπτομέρειας της ανθρώπινης φύσης ακόμα και όταν εκείνη αγγίζει τα ύστατα όριά της, τα οποία άλλωστε τον θέλγουν έντονα.</w:t>
      </w:r>
      <w:r w:rsidR="006953DB">
        <w:rPr>
          <w:rFonts w:ascii="Garamond" w:hAnsi="Garamond"/>
          <w:sz w:val="28"/>
          <w:szCs w:val="28"/>
        </w:rPr>
        <w:t xml:space="preserve"> Η παλαιά και νέα ηθική έρχεται</w:t>
      </w:r>
      <w:r>
        <w:rPr>
          <w:rFonts w:ascii="Garamond" w:hAnsi="Garamond"/>
          <w:sz w:val="28"/>
          <w:szCs w:val="28"/>
        </w:rPr>
        <w:t xml:space="preserve"> στ</w:t>
      </w:r>
      <w:r w:rsidR="006953DB">
        <w:rPr>
          <w:rFonts w:ascii="Garamond" w:hAnsi="Garamond"/>
          <w:sz w:val="28"/>
          <w:szCs w:val="28"/>
        </w:rPr>
        <w:t>ην επιφάνεια για να συγκρουστεί και τελικά να κατακερματιστεί</w:t>
      </w:r>
      <w:r>
        <w:rPr>
          <w:rFonts w:ascii="Garamond" w:hAnsi="Garamond"/>
          <w:sz w:val="28"/>
          <w:szCs w:val="28"/>
        </w:rPr>
        <w:t>. Οι κοινωνικές επιταγές έρχονται για να υποσκάψουν τις επιθυμίες των ηρώων και να πολεμήσουν την παράφορη ορμή για τη ζωή και τη δημιουργία</w:t>
      </w:r>
      <w:r w:rsidR="006953DB">
        <w:rPr>
          <w:rFonts w:ascii="Garamond" w:hAnsi="Garamond"/>
          <w:sz w:val="28"/>
          <w:szCs w:val="28"/>
        </w:rPr>
        <w:t>,</w:t>
      </w:r>
      <w:r>
        <w:rPr>
          <w:rFonts w:ascii="Garamond" w:hAnsi="Garamond"/>
          <w:sz w:val="28"/>
          <w:szCs w:val="28"/>
        </w:rPr>
        <w:t xml:space="preserve"> που πλείστες φορές αποδεικνύονται νοητικές χίμαιρες. </w:t>
      </w:r>
    </w:p>
    <w:p w:rsidR="0003118C" w:rsidRPr="0003118C" w:rsidRDefault="0003118C" w:rsidP="001A1C3D">
      <w:pPr>
        <w:spacing w:after="0"/>
        <w:jc w:val="both"/>
        <w:rPr>
          <w:rFonts w:ascii="Garamond" w:hAnsi="Garamond"/>
          <w:sz w:val="28"/>
          <w:szCs w:val="28"/>
        </w:rPr>
      </w:pPr>
      <w:r>
        <w:rPr>
          <w:rFonts w:ascii="Garamond" w:hAnsi="Garamond"/>
          <w:sz w:val="28"/>
          <w:szCs w:val="28"/>
        </w:rPr>
        <w:t xml:space="preserve">   Αναφορικά με τον αισθητισμό του </w:t>
      </w:r>
      <w:r>
        <w:rPr>
          <w:rFonts w:ascii="Garamond" w:hAnsi="Garamond"/>
          <w:sz w:val="28"/>
          <w:szCs w:val="28"/>
          <w:lang w:val="en-US"/>
        </w:rPr>
        <w:t>D</w:t>
      </w:r>
      <w:r w:rsidRPr="0003118C">
        <w:rPr>
          <w:rFonts w:ascii="Garamond" w:hAnsi="Garamond"/>
          <w:sz w:val="28"/>
          <w:szCs w:val="28"/>
        </w:rPr>
        <w:t>’</w:t>
      </w:r>
      <w:r>
        <w:rPr>
          <w:rFonts w:ascii="Garamond" w:hAnsi="Garamond"/>
          <w:sz w:val="28"/>
          <w:szCs w:val="28"/>
          <w:lang w:val="en-US"/>
        </w:rPr>
        <w:t>Annunzio</w:t>
      </w:r>
      <w:r w:rsidR="006953DB">
        <w:rPr>
          <w:rFonts w:ascii="Garamond" w:hAnsi="Garamond"/>
          <w:sz w:val="28"/>
          <w:szCs w:val="28"/>
        </w:rPr>
        <w:t>,</w:t>
      </w:r>
      <w:r w:rsidRPr="0003118C">
        <w:rPr>
          <w:rFonts w:ascii="Garamond" w:hAnsi="Garamond"/>
          <w:sz w:val="28"/>
          <w:szCs w:val="28"/>
        </w:rPr>
        <w:t xml:space="preserve"> </w:t>
      </w:r>
      <w:r>
        <w:rPr>
          <w:rFonts w:ascii="Garamond" w:hAnsi="Garamond"/>
          <w:sz w:val="28"/>
          <w:szCs w:val="28"/>
        </w:rPr>
        <w:t xml:space="preserve">ο Γεώργιος Λαμπελέτ που έχει μεταφράσει έργα του ποιητή στη χώρα </w:t>
      </w:r>
      <w:r w:rsidR="006953DB">
        <w:rPr>
          <w:rFonts w:ascii="Garamond" w:hAnsi="Garamond"/>
          <w:sz w:val="28"/>
          <w:szCs w:val="28"/>
        </w:rPr>
        <w:t>μας,</w:t>
      </w:r>
      <w:r>
        <w:rPr>
          <w:rFonts w:ascii="Garamond" w:hAnsi="Garamond"/>
          <w:sz w:val="28"/>
          <w:szCs w:val="28"/>
        </w:rPr>
        <w:t xml:space="preserve"> γράφει το 1928 ένα άρθρο όπου εξάρει το ταλέντο του </w:t>
      </w:r>
      <w:r>
        <w:rPr>
          <w:rFonts w:ascii="Garamond" w:hAnsi="Garamond"/>
          <w:sz w:val="28"/>
          <w:szCs w:val="28"/>
          <w:lang w:val="en-US"/>
        </w:rPr>
        <w:t>D</w:t>
      </w:r>
      <w:r w:rsidRPr="0003118C">
        <w:rPr>
          <w:rFonts w:ascii="Garamond" w:hAnsi="Garamond"/>
          <w:sz w:val="28"/>
          <w:szCs w:val="28"/>
        </w:rPr>
        <w:t>’</w:t>
      </w:r>
      <w:r>
        <w:rPr>
          <w:rFonts w:ascii="Garamond" w:hAnsi="Garamond"/>
          <w:sz w:val="28"/>
          <w:szCs w:val="28"/>
          <w:lang w:val="en-US"/>
        </w:rPr>
        <w:t>Annunzio</w:t>
      </w:r>
      <w:r w:rsidRPr="0003118C">
        <w:rPr>
          <w:rFonts w:ascii="Garamond" w:hAnsi="Garamond"/>
          <w:sz w:val="28"/>
          <w:szCs w:val="28"/>
        </w:rPr>
        <w:t xml:space="preserve"> </w:t>
      </w:r>
      <w:r>
        <w:rPr>
          <w:rFonts w:ascii="Garamond" w:hAnsi="Garamond"/>
          <w:sz w:val="28"/>
          <w:szCs w:val="28"/>
        </w:rPr>
        <w:t xml:space="preserve">στον ποιητικό λόγο και τον κατατάσσει δίπλα στον </w:t>
      </w:r>
      <w:r>
        <w:rPr>
          <w:rFonts w:ascii="Garamond" w:hAnsi="Garamond"/>
          <w:sz w:val="28"/>
          <w:szCs w:val="28"/>
          <w:lang w:val="en-US"/>
        </w:rPr>
        <w:t>Dante</w:t>
      </w:r>
      <w:r w:rsidRPr="0003118C">
        <w:rPr>
          <w:rFonts w:ascii="Garamond" w:hAnsi="Garamond"/>
          <w:sz w:val="28"/>
          <w:szCs w:val="28"/>
        </w:rPr>
        <w:t xml:space="preserve"> </w:t>
      </w:r>
      <w:r>
        <w:rPr>
          <w:rFonts w:ascii="Garamond" w:hAnsi="Garamond"/>
          <w:sz w:val="28"/>
          <w:szCs w:val="28"/>
          <w:lang w:val="en-US"/>
        </w:rPr>
        <w:t>Alighieri</w:t>
      </w:r>
      <w:r w:rsidRPr="0003118C">
        <w:rPr>
          <w:rFonts w:ascii="Garamond" w:hAnsi="Garamond"/>
          <w:sz w:val="28"/>
          <w:szCs w:val="28"/>
        </w:rPr>
        <w:t>.</w:t>
      </w:r>
      <w:r>
        <w:rPr>
          <w:rFonts w:ascii="Garamond" w:hAnsi="Garamond"/>
          <w:sz w:val="28"/>
          <w:szCs w:val="28"/>
        </w:rPr>
        <w:t xml:space="preserve"> Στη συνέχεια συγκρίνει τον θεατρικό λόγο του </w:t>
      </w:r>
      <w:r>
        <w:rPr>
          <w:rFonts w:ascii="Garamond" w:hAnsi="Garamond"/>
          <w:sz w:val="28"/>
          <w:szCs w:val="28"/>
          <w:lang w:val="en-US"/>
        </w:rPr>
        <w:t>D</w:t>
      </w:r>
      <w:r w:rsidRPr="0003118C">
        <w:rPr>
          <w:rFonts w:ascii="Garamond" w:hAnsi="Garamond"/>
          <w:sz w:val="28"/>
          <w:szCs w:val="28"/>
        </w:rPr>
        <w:t>’</w:t>
      </w:r>
      <w:r>
        <w:rPr>
          <w:rFonts w:ascii="Garamond" w:hAnsi="Garamond"/>
          <w:sz w:val="28"/>
          <w:szCs w:val="28"/>
          <w:lang w:val="en-US"/>
        </w:rPr>
        <w:t>Annunzio</w:t>
      </w:r>
      <w:r w:rsidRPr="0003118C">
        <w:rPr>
          <w:rFonts w:ascii="Garamond" w:hAnsi="Garamond"/>
          <w:sz w:val="28"/>
          <w:szCs w:val="28"/>
        </w:rPr>
        <w:t xml:space="preserve"> </w:t>
      </w:r>
      <w:r>
        <w:rPr>
          <w:rFonts w:ascii="Garamond" w:hAnsi="Garamond"/>
          <w:sz w:val="28"/>
          <w:szCs w:val="28"/>
        </w:rPr>
        <w:t xml:space="preserve">με εκείνον του </w:t>
      </w:r>
      <w:r>
        <w:rPr>
          <w:rFonts w:ascii="Garamond" w:hAnsi="Garamond"/>
          <w:sz w:val="28"/>
          <w:szCs w:val="28"/>
          <w:lang w:val="en-US"/>
        </w:rPr>
        <w:t>Ibsen</w:t>
      </w:r>
      <w:r>
        <w:rPr>
          <w:rFonts w:ascii="Garamond" w:hAnsi="Garamond"/>
          <w:sz w:val="28"/>
          <w:szCs w:val="28"/>
        </w:rPr>
        <w:t xml:space="preserve"> βρίσκοντας</w:t>
      </w:r>
      <w:r w:rsidR="00D27DE9">
        <w:rPr>
          <w:rFonts w:ascii="Garamond" w:hAnsi="Garamond"/>
          <w:sz w:val="28"/>
          <w:szCs w:val="28"/>
        </w:rPr>
        <w:t xml:space="preserve"> ομοιότητες στο ρεαλιστικό υπόβαθρο</w:t>
      </w:r>
      <w:r>
        <w:rPr>
          <w:rFonts w:ascii="Garamond" w:hAnsi="Garamond"/>
          <w:sz w:val="28"/>
          <w:szCs w:val="28"/>
        </w:rPr>
        <w:t xml:space="preserve"> και των δύο. Δεν διστάζει να τον συγκρίνει και με τον </w:t>
      </w:r>
      <w:r>
        <w:rPr>
          <w:rFonts w:ascii="Garamond" w:hAnsi="Garamond"/>
          <w:sz w:val="28"/>
          <w:szCs w:val="28"/>
          <w:lang w:val="en-US"/>
        </w:rPr>
        <w:t>Maurice</w:t>
      </w:r>
      <w:r w:rsidRPr="0003118C">
        <w:rPr>
          <w:rFonts w:ascii="Garamond" w:hAnsi="Garamond"/>
          <w:sz w:val="28"/>
          <w:szCs w:val="28"/>
        </w:rPr>
        <w:t xml:space="preserve"> </w:t>
      </w:r>
      <w:r w:rsidR="000722CB">
        <w:rPr>
          <w:rFonts w:ascii="Garamond" w:hAnsi="Garamond"/>
          <w:sz w:val="28"/>
          <w:szCs w:val="28"/>
          <w:lang w:val="en-US"/>
        </w:rPr>
        <w:t>Maeterlinck</w:t>
      </w:r>
      <w:r w:rsidRPr="0003118C">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en-US"/>
        </w:rPr>
        <w:t>Oscar</w:t>
      </w:r>
      <w:r w:rsidRPr="0003118C">
        <w:rPr>
          <w:rFonts w:ascii="Garamond" w:hAnsi="Garamond"/>
          <w:sz w:val="28"/>
          <w:szCs w:val="28"/>
        </w:rPr>
        <w:t xml:space="preserve"> </w:t>
      </w:r>
      <w:r>
        <w:rPr>
          <w:rFonts w:ascii="Garamond" w:hAnsi="Garamond"/>
          <w:sz w:val="28"/>
          <w:szCs w:val="28"/>
          <w:lang w:val="en-US"/>
        </w:rPr>
        <w:t>Wild</w:t>
      </w:r>
      <w:r w:rsidRPr="0003118C">
        <w:rPr>
          <w:rFonts w:ascii="Garamond" w:hAnsi="Garamond"/>
          <w:sz w:val="28"/>
          <w:szCs w:val="28"/>
        </w:rPr>
        <w:t xml:space="preserve"> </w:t>
      </w:r>
      <w:r>
        <w:rPr>
          <w:rFonts w:ascii="Garamond" w:hAnsi="Garamond"/>
          <w:sz w:val="28"/>
          <w:szCs w:val="28"/>
        </w:rPr>
        <w:t xml:space="preserve">και να επισημάνει την </w:t>
      </w:r>
      <w:r w:rsidR="000722CB">
        <w:rPr>
          <w:rFonts w:ascii="Garamond" w:hAnsi="Garamond"/>
          <w:sz w:val="28"/>
          <w:szCs w:val="28"/>
        </w:rPr>
        <w:t>επίδραση</w:t>
      </w:r>
      <w:r>
        <w:rPr>
          <w:rFonts w:ascii="Garamond" w:hAnsi="Garamond"/>
          <w:sz w:val="28"/>
          <w:szCs w:val="28"/>
        </w:rPr>
        <w:t xml:space="preserve"> της </w:t>
      </w:r>
      <w:r w:rsidR="000722CB">
        <w:rPr>
          <w:rFonts w:ascii="Garamond" w:hAnsi="Garamond"/>
          <w:sz w:val="28"/>
          <w:szCs w:val="28"/>
        </w:rPr>
        <w:t>αρχαίας</w:t>
      </w:r>
      <w:r>
        <w:rPr>
          <w:rFonts w:ascii="Garamond" w:hAnsi="Garamond"/>
          <w:sz w:val="28"/>
          <w:szCs w:val="28"/>
        </w:rPr>
        <w:t xml:space="preserve"> ελληνικής τραγωδίας στα έργα του.</w:t>
      </w:r>
      <w:r>
        <w:rPr>
          <w:rStyle w:val="a7"/>
          <w:rFonts w:ascii="Garamond" w:hAnsi="Garamond"/>
          <w:sz w:val="28"/>
          <w:szCs w:val="28"/>
        </w:rPr>
        <w:footnoteReference w:id="45"/>
      </w: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4A36D5">
        <w:rPr>
          <w:rFonts w:ascii="Garamond" w:hAnsi="Garamond"/>
          <w:sz w:val="28"/>
          <w:szCs w:val="28"/>
        </w:rPr>
        <w:t>’</w:t>
      </w:r>
      <w:r>
        <w:rPr>
          <w:rFonts w:ascii="Garamond" w:hAnsi="Garamond"/>
          <w:sz w:val="28"/>
          <w:szCs w:val="28"/>
          <w:lang w:val="it-IT"/>
        </w:rPr>
        <w:t>Annunzio</w:t>
      </w:r>
      <w:r w:rsidRPr="004A36D5">
        <w:rPr>
          <w:rFonts w:ascii="Garamond" w:hAnsi="Garamond"/>
          <w:sz w:val="28"/>
          <w:szCs w:val="28"/>
        </w:rPr>
        <w:t xml:space="preserve"> </w:t>
      </w:r>
      <w:r>
        <w:rPr>
          <w:rFonts w:ascii="Garamond" w:hAnsi="Garamond"/>
          <w:sz w:val="28"/>
          <w:szCs w:val="28"/>
        </w:rPr>
        <w:t xml:space="preserve">εκπροσωπεί σε τέτοιο βαθμό τον </w:t>
      </w:r>
      <w:r w:rsidRPr="00515814">
        <w:rPr>
          <w:rFonts w:ascii="Garamond" w:hAnsi="Garamond"/>
          <w:sz w:val="28"/>
          <w:szCs w:val="28"/>
        </w:rPr>
        <w:t>“</w:t>
      </w:r>
      <w:r>
        <w:rPr>
          <w:rFonts w:ascii="Garamond" w:hAnsi="Garamond"/>
          <w:sz w:val="28"/>
          <w:szCs w:val="28"/>
          <w:lang w:val="it-IT"/>
        </w:rPr>
        <w:t>decadentismo</w:t>
      </w:r>
      <w:r w:rsidRPr="00515814">
        <w:rPr>
          <w:rFonts w:ascii="Garamond" w:hAnsi="Garamond"/>
          <w:sz w:val="28"/>
          <w:szCs w:val="28"/>
        </w:rPr>
        <w:t>”</w:t>
      </w:r>
      <w:r w:rsidRPr="004A36D5">
        <w:rPr>
          <w:rFonts w:ascii="Garamond" w:hAnsi="Garamond"/>
          <w:sz w:val="28"/>
          <w:szCs w:val="28"/>
        </w:rPr>
        <w:t xml:space="preserve"> </w:t>
      </w:r>
      <w:r>
        <w:rPr>
          <w:rFonts w:ascii="Garamond" w:hAnsi="Garamond"/>
          <w:sz w:val="28"/>
          <w:szCs w:val="28"/>
        </w:rPr>
        <w:t xml:space="preserve">ώστε ο  </w:t>
      </w:r>
      <w:r w:rsidRPr="00177B73">
        <w:rPr>
          <w:rFonts w:ascii="Garamond" w:hAnsi="Garamond"/>
          <w:sz w:val="28"/>
          <w:szCs w:val="28"/>
          <w:lang w:val="it-IT"/>
        </w:rPr>
        <w:t>Pompati</w:t>
      </w:r>
      <w:r>
        <w:rPr>
          <w:rFonts w:ascii="Garamond" w:hAnsi="Garamond"/>
          <w:sz w:val="28"/>
          <w:szCs w:val="28"/>
        </w:rPr>
        <w:t xml:space="preserve"> να αναφέρει</w:t>
      </w:r>
      <w:r w:rsidRPr="004A36D5">
        <w:rPr>
          <w:rFonts w:ascii="Garamond" w:hAnsi="Garamond"/>
          <w:sz w:val="28"/>
          <w:szCs w:val="28"/>
        </w:rPr>
        <w:t xml:space="preserve"> </w:t>
      </w:r>
      <w:r>
        <w:rPr>
          <w:rFonts w:ascii="Garamond" w:hAnsi="Garamond"/>
          <w:sz w:val="28"/>
          <w:szCs w:val="28"/>
        </w:rPr>
        <w:t xml:space="preserve">χαρακτηριστικά ότι ο </w:t>
      </w:r>
      <w:r w:rsidRPr="00515814">
        <w:rPr>
          <w:rFonts w:ascii="Garamond" w:hAnsi="Garamond"/>
          <w:sz w:val="28"/>
          <w:szCs w:val="28"/>
        </w:rPr>
        <w:t>“</w:t>
      </w:r>
      <w:r>
        <w:rPr>
          <w:rFonts w:ascii="Garamond" w:hAnsi="Garamond"/>
          <w:sz w:val="28"/>
          <w:szCs w:val="28"/>
          <w:lang w:val="it-IT"/>
        </w:rPr>
        <w:t>decadentismo</w:t>
      </w:r>
      <w:r w:rsidRPr="00515814">
        <w:rPr>
          <w:rFonts w:ascii="Garamond" w:hAnsi="Garamond"/>
          <w:sz w:val="28"/>
          <w:szCs w:val="28"/>
        </w:rPr>
        <w:t>”</w:t>
      </w:r>
      <w:r w:rsidRPr="004A36D5">
        <w:rPr>
          <w:rFonts w:ascii="Garamond" w:hAnsi="Garamond"/>
          <w:sz w:val="28"/>
          <w:szCs w:val="28"/>
        </w:rPr>
        <w:t xml:space="preserve"> </w:t>
      </w:r>
      <w:r>
        <w:rPr>
          <w:rFonts w:ascii="Garamond" w:hAnsi="Garamond"/>
          <w:sz w:val="28"/>
          <w:szCs w:val="28"/>
        </w:rPr>
        <w:t xml:space="preserve">και ο </w:t>
      </w:r>
      <w:r w:rsidRPr="00515814">
        <w:rPr>
          <w:rFonts w:ascii="Garamond" w:hAnsi="Garamond"/>
          <w:sz w:val="28"/>
          <w:szCs w:val="28"/>
        </w:rPr>
        <w:t>“</w:t>
      </w:r>
      <w:r>
        <w:rPr>
          <w:rFonts w:ascii="Garamond" w:hAnsi="Garamond"/>
          <w:sz w:val="28"/>
          <w:szCs w:val="28"/>
          <w:lang w:val="it-IT"/>
        </w:rPr>
        <w:t>dannunzianismo</w:t>
      </w:r>
      <w:r w:rsidRPr="00515814">
        <w:rPr>
          <w:rFonts w:ascii="Garamond" w:hAnsi="Garamond"/>
          <w:sz w:val="28"/>
          <w:szCs w:val="28"/>
        </w:rPr>
        <w:t>”</w:t>
      </w:r>
      <w:r w:rsidRPr="004A36D5">
        <w:rPr>
          <w:rFonts w:ascii="Garamond" w:hAnsi="Garamond"/>
          <w:sz w:val="28"/>
          <w:szCs w:val="28"/>
        </w:rPr>
        <w:t xml:space="preserve"> </w:t>
      </w:r>
      <w:r>
        <w:rPr>
          <w:rFonts w:ascii="Garamond" w:hAnsi="Garamond"/>
          <w:sz w:val="28"/>
          <w:szCs w:val="28"/>
        </w:rPr>
        <w:t>είναι ένα και το αυτό τόσο στον ποιητή όσο και στους συνεχιστές του.</w:t>
      </w:r>
      <w:r>
        <w:rPr>
          <w:rStyle w:val="a7"/>
          <w:rFonts w:ascii="Garamond" w:hAnsi="Garamond"/>
          <w:sz w:val="28"/>
          <w:szCs w:val="28"/>
        </w:rPr>
        <w:footnoteReference w:id="46"/>
      </w:r>
      <w:r>
        <w:rPr>
          <w:rFonts w:ascii="Garamond" w:hAnsi="Garamond"/>
          <w:sz w:val="28"/>
          <w:szCs w:val="28"/>
        </w:rPr>
        <w:t xml:space="preserve"> Ο </w:t>
      </w:r>
      <w:r w:rsidRPr="00515814">
        <w:rPr>
          <w:rFonts w:ascii="Garamond" w:hAnsi="Garamond"/>
          <w:sz w:val="28"/>
          <w:szCs w:val="28"/>
        </w:rPr>
        <w:t>“</w:t>
      </w:r>
      <w:r>
        <w:rPr>
          <w:rFonts w:ascii="Garamond" w:hAnsi="Garamond"/>
          <w:sz w:val="28"/>
          <w:szCs w:val="28"/>
        </w:rPr>
        <w:t>ντανουντσιανισμός</w:t>
      </w:r>
      <w:r w:rsidRPr="00515814">
        <w:rPr>
          <w:rFonts w:ascii="Garamond" w:hAnsi="Garamond"/>
          <w:sz w:val="28"/>
          <w:szCs w:val="28"/>
        </w:rPr>
        <w:t>”</w:t>
      </w:r>
      <w:r>
        <w:rPr>
          <w:rFonts w:ascii="Garamond" w:hAnsi="Garamond"/>
          <w:sz w:val="28"/>
          <w:szCs w:val="28"/>
        </w:rPr>
        <w:t xml:space="preserve"> είναι το συνονθύλευμα των λογοτεχνικών, πολιτικών και πολιτιστικών φαινομένων που προκύπτουν με αφορμή το έργο του </w:t>
      </w:r>
      <w:r>
        <w:rPr>
          <w:rFonts w:ascii="Garamond" w:hAnsi="Garamond"/>
          <w:sz w:val="28"/>
          <w:szCs w:val="28"/>
          <w:lang w:val="it-IT"/>
        </w:rPr>
        <w:t>D</w:t>
      </w:r>
      <w:r w:rsidRPr="000F0EFC">
        <w:rPr>
          <w:rFonts w:ascii="Garamond" w:hAnsi="Garamond"/>
          <w:sz w:val="28"/>
          <w:szCs w:val="28"/>
        </w:rPr>
        <w:t>’</w:t>
      </w:r>
      <w:r>
        <w:rPr>
          <w:rFonts w:ascii="Garamond" w:hAnsi="Garamond"/>
          <w:sz w:val="28"/>
          <w:szCs w:val="28"/>
          <w:lang w:val="it-IT"/>
        </w:rPr>
        <w:t>Annunzio</w:t>
      </w:r>
      <w:r>
        <w:rPr>
          <w:rFonts w:ascii="Garamond" w:hAnsi="Garamond"/>
          <w:sz w:val="28"/>
          <w:szCs w:val="28"/>
        </w:rPr>
        <w:t>.</w:t>
      </w:r>
      <w:r>
        <w:rPr>
          <w:rStyle w:val="a7"/>
          <w:rFonts w:ascii="Garamond" w:hAnsi="Garamond"/>
          <w:sz w:val="28"/>
          <w:szCs w:val="28"/>
        </w:rPr>
        <w:footnoteReference w:id="47"/>
      </w:r>
      <w:r>
        <w:rPr>
          <w:rFonts w:ascii="Garamond" w:hAnsi="Garamond"/>
          <w:sz w:val="28"/>
          <w:szCs w:val="28"/>
        </w:rPr>
        <w:t xml:space="preserve"> Ο ποιητής στα κείμενά του απορροφά όλα τα κύρια στοιχεία του Ευρωπαϊκού  </w:t>
      </w:r>
      <w:r w:rsidRPr="00515814">
        <w:rPr>
          <w:rFonts w:ascii="Garamond" w:hAnsi="Garamond"/>
          <w:sz w:val="28"/>
          <w:szCs w:val="28"/>
        </w:rPr>
        <w:t>“</w:t>
      </w:r>
      <w:r>
        <w:rPr>
          <w:rFonts w:ascii="Garamond" w:hAnsi="Garamond"/>
          <w:sz w:val="28"/>
          <w:szCs w:val="28"/>
        </w:rPr>
        <w:t>decadentismo</w:t>
      </w:r>
      <w:r w:rsidRPr="00515814">
        <w:rPr>
          <w:rFonts w:ascii="Garamond" w:hAnsi="Garamond"/>
          <w:sz w:val="28"/>
          <w:szCs w:val="28"/>
        </w:rPr>
        <w:t>”</w:t>
      </w:r>
      <w:r w:rsidRPr="00FC7807">
        <w:rPr>
          <w:rFonts w:ascii="Garamond" w:hAnsi="Garamond"/>
          <w:sz w:val="28"/>
          <w:szCs w:val="28"/>
        </w:rPr>
        <w:t xml:space="preserve">, </w:t>
      </w:r>
      <w:r>
        <w:rPr>
          <w:rFonts w:ascii="Garamond" w:hAnsi="Garamond"/>
          <w:sz w:val="28"/>
          <w:szCs w:val="28"/>
        </w:rPr>
        <w:t xml:space="preserve">ξεκινώντας από τον </w:t>
      </w:r>
      <w:r>
        <w:rPr>
          <w:rFonts w:ascii="Garamond" w:hAnsi="Garamond"/>
          <w:sz w:val="28"/>
          <w:szCs w:val="28"/>
          <w:lang w:val="it-IT"/>
        </w:rPr>
        <w:t>Baudelaire</w:t>
      </w:r>
      <w:r w:rsidRPr="00FC7807">
        <w:rPr>
          <w:rFonts w:ascii="Garamond" w:hAnsi="Garamond"/>
          <w:sz w:val="28"/>
          <w:szCs w:val="28"/>
        </w:rPr>
        <w:t xml:space="preserve">, </w:t>
      </w:r>
      <w:r>
        <w:rPr>
          <w:rFonts w:ascii="Garamond" w:hAnsi="Garamond"/>
          <w:sz w:val="28"/>
          <w:szCs w:val="28"/>
        </w:rPr>
        <w:t xml:space="preserve">τον </w:t>
      </w:r>
      <w:r>
        <w:rPr>
          <w:rFonts w:ascii="Garamond" w:hAnsi="Garamond"/>
          <w:sz w:val="28"/>
          <w:szCs w:val="28"/>
          <w:lang w:val="it-IT"/>
        </w:rPr>
        <w:t>Rimbaud</w:t>
      </w:r>
      <w:r w:rsidRPr="00FC7807">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Mallarm</w:t>
      </w:r>
      <w:r w:rsidRPr="00FC7807">
        <w:rPr>
          <w:rFonts w:ascii="Garamond" w:hAnsi="Garamond"/>
          <w:sz w:val="28"/>
          <w:szCs w:val="28"/>
        </w:rPr>
        <w:t xml:space="preserve">é </w:t>
      </w:r>
      <w:r>
        <w:rPr>
          <w:rFonts w:ascii="Garamond" w:hAnsi="Garamond"/>
          <w:sz w:val="28"/>
          <w:szCs w:val="28"/>
        </w:rPr>
        <w:t xml:space="preserve">και φτάνοντας μέχρι τον </w:t>
      </w:r>
      <w:r>
        <w:rPr>
          <w:rFonts w:ascii="Garamond" w:hAnsi="Garamond"/>
          <w:sz w:val="28"/>
          <w:szCs w:val="28"/>
          <w:lang w:val="it-IT"/>
        </w:rPr>
        <w:t>Dostoevskij</w:t>
      </w:r>
      <w:r w:rsidRPr="00FC7807">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Huysmans</w:t>
      </w:r>
      <w:r w:rsidRPr="00FC7807">
        <w:rPr>
          <w:rFonts w:ascii="Garamond" w:hAnsi="Garamond"/>
          <w:sz w:val="28"/>
          <w:szCs w:val="28"/>
        </w:rPr>
        <w:t xml:space="preserve">. </w:t>
      </w:r>
    </w:p>
    <w:p w:rsidR="00CA7991" w:rsidRDefault="00F114B8" w:rsidP="001A1C3D">
      <w:pPr>
        <w:spacing w:after="0"/>
        <w:jc w:val="both"/>
        <w:rPr>
          <w:rFonts w:ascii="Garamond" w:hAnsi="Garamond"/>
          <w:sz w:val="28"/>
          <w:szCs w:val="28"/>
        </w:rPr>
      </w:pPr>
      <w:r>
        <w:rPr>
          <w:rFonts w:ascii="Garamond" w:hAnsi="Garamond"/>
          <w:sz w:val="28"/>
          <w:szCs w:val="28"/>
        </w:rPr>
        <w:t xml:space="preserve">  Ο ε</w:t>
      </w:r>
      <w:r w:rsidR="00CA7991">
        <w:rPr>
          <w:rFonts w:ascii="Garamond" w:hAnsi="Garamond"/>
          <w:sz w:val="28"/>
          <w:szCs w:val="28"/>
        </w:rPr>
        <w:t>υρωπαϊκός αισθητισμός ασκεί, κατά κύριο λόγο, κριτικ</w:t>
      </w:r>
      <w:r w:rsidR="006953DB">
        <w:rPr>
          <w:rFonts w:ascii="Garamond" w:hAnsi="Garamond"/>
          <w:sz w:val="28"/>
          <w:szCs w:val="28"/>
        </w:rPr>
        <w:t>ή στην καθεστηκυία τάξη, ενώ ο ι</w:t>
      </w:r>
      <w:r w:rsidR="00CA7991">
        <w:rPr>
          <w:rFonts w:ascii="Garamond" w:hAnsi="Garamond"/>
          <w:sz w:val="28"/>
          <w:szCs w:val="28"/>
        </w:rPr>
        <w:t xml:space="preserve">ταλικός εντοπίζει το ενδιαφέρον του περισσότερο στη διάπλαση των καλλιτεχνών που είναι σε θέση να παίξουν τον ρόλο των </w:t>
      </w:r>
      <w:r w:rsidR="00CA7991">
        <w:rPr>
          <w:rFonts w:ascii="Garamond" w:hAnsi="Garamond"/>
          <w:sz w:val="28"/>
          <w:szCs w:val="28"/>
        </w:rPr>
        <w:lastRenderedPageBreak/>
        <w:t xml:space="preserve">πολιτιστικών φορέων-οδηγών. Τέτοιος σημαντικός φορέας είναι και ο </w:t>
      </w:r>
      <w:r w:rsidR="00CA7991">
        <w:rPr>
          <w:rFonts w:ascii="Garamond" w:hAnsi="Garamond"/>
          <w:sz w:val="28"/>
          <w:szCs w:val="28"/>
          <w:lang w:val="it-IT"/>
        </w:rPr>
        <w:t>D</w:t>
      </w:r>
      <w:r w:rsidR="00CA7991" w:rsidRPr="000F6349">
        <w:rPr>
          <w:rFonts w:ascii="Garamond" w:hAnsi="Garamond"/>
          <w:sz w:val="28"/>
          <w:szCs w:val="28"/>
        </w:rPr>
        <w:t>’</w:t>
      </w:r>
      <w:r w:rsidR="00CA7991">
        <w:rPr>
          <w:rFonts w:ascii="Garamond" w:hAnsi="Garamond"/>
          <w:sz w:val="28"/>
          <w:szCs w:val="28"/>
          <w:lang w:val="it-IT"/>
        </w:rPr>
        <w:t>Annunzio</w:t>
      </w:r>
      <w:r w:rsidR="006953DB">
        <w:rPr>
          <w:rFonts w:ascii="Garamond" w:hAnsi="Garamond"/>
          <w:sz w:val="28"/>
          <w:szCs w:val="28"/>
        </w:rPr>
        <w:t>,</w:t>
      </w:r>
      <w:r w:rsidR="00CA7991">
        <w:rPr>
          <w:rFonts w:ascii="Garamond" w:hAnsi="Garamond"/>
          <w:sz w:val="28"/>
          <w:szCs w:val="28"/>
        </w:rPr>
        <w:t xml:space="preserve"> που τελικά το έργο του γνωρίζει τεράστια απήχηση στη χώρα του διότι βρισκόμενος στο μεταίχμιο μεταξύ των δύο αιώνων (19</w:t>
      </w:r>
      <w:r w:rsidR="00CA7991" w:rsidRPr="0033561F">
        <w:rPr>
          <w:rFonts w:ascii="Garamond" w:hAnsi="Garamond"/>
          <w:sz w:val="28"/>
          <w:szCs w:val="28"/>
          <w:vertAlign w:val="superscript"/>
        </w:rPr>
        <w:t>ου</w:t>
      </w:r>
      <w:r w:rsidR="00CA7991">
        <w:rPr>
          <w:rFonts w:ascii="Garamond" w:hAnsi="Garamond"/>
          <w:sz w:val="28"/>
          <w:szCs w:val="28"/>
        </w:rPr>
        <w:t xml:space="preserve"> και 20ού), καταφέρνει να μιλήσει και να βρει αναγνώριση στις ψυχές των ανθρώπων κυρίως της Ιταλικής επαρχίας ―και όχι μόνο―, που ενώ μεγαλώνουν με τους μύθους –τους πολύ αγαπητούς στον ποιητή–, παράλληλα κοιτούν μ</w:t>
      </w:r>
      <w:r>
        <w:rPr>
          <w:rFonts w:ascii="Garamond" w:hAnsi="Garamond"/>
          <w:sz w:val="28"/>
          <w:szCs w:val="28"/>
        </w:rPr>
        <w:t>ε ευχάριστη διάθεση τους νέους ε</w:t>
      </w:r>
      <w:r w:rsidR="00CA7991">
        <w:rPr>
          <w:rFonts w:ascii="Garamond" w:hAnsi="Garamond"/>
          <w:sz w:val="28"/>
          <w:szCs w:val="28"/>
        </w:rPr>
        <w:t>υρωπαϊκούς ορίζοντες.</w:t>
      </w:r>
      <w:r w:rsidR="00CA7991" w:rsidRPr="000F6349">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Βασικό χαρακτηριστικό της νέας, αλλά </w:t>
      </w:r>
      <w:r w:rsidRPr="00DA4AFD">
        <w:rPr>
          <w:rFonts w:ascii="Garamond" w:hAnsi="Garamond"/>
          <w:sz w:val="28"/>
          <w:szCs w:val="28"/>
        </w:rPr>
        <w:t>“</w:t>
      </w:r>
      <w:r>
        <w:rPr>
          <w:rFonts w:ascii="Garamond" w:hAnsi="Garamond"/>
          <w:sz w:val="28"/>
          <w:szCs w:val="28"/>
        </w:rPr>
        <w:t>πεπαλαιωμένης</w:t>
      </w:r>
      <w:r w:rsidRPr="00DA4AFD">
        <w:rPr>
          <w:rFonts w:ascii="Garamond" w:hAnsi="Garamond"/>
          <w:sz w:val="28"/>
          <w:szCs w:val="28"/>
        </w:rPr>
        <w:t>”</w:t>
      </w:r>
      <w:r>
        <w:rPr>
          <w:rFonts w:ascii="Garamond" w:hAnsi="Garamond"/>
          <w:sz w:val="28"/>
          <w:szCs w:val="28"/>
        </w:rPr>
        <w:t xml:space="preserve"> ποιητικής του </w:t>
      </w:r>
      <w:r>
        <w:rPr>
          <w:rFonts w:ascii="Garamond" w:hAnsi="Garamond"/>
          <w:sz w:val="28"/>
          <w:szCs w:val="28"/>
          <w:lang w:val="it-IT"/>
        </w:rPr>
        <w:t>D</w:t>
      </w:r>
      <w:r w:rsidRPr="006100B6">
        <w:rPr>
          <w:rFonts w:ascii="Garamond" w:hAnsi="Garamond"/>
          <w:sz w:val="28"/>
          <w:szCs w:val="28"/>
        </w:rPr>
        <w:t>’</w:t>
      </w:r>
      <w:r>
        <w:rPr>
          <w:rFonts w:ascii="Garamond" w:hAnsi="Garamond"/>
          <w:sz w:val="28"/>
          <w:szCs w:val="28"/>
          <w:lang w:val="it-IT"/>
        </w:rPr>
        <w:t>Annunzio</w:t>
      </w:r>
      <w:r w:rsidRPr="00DA4AFD">
        <w:rPr>
          <w:rFonts w:ascii="Garamond" w:hAnsi="Garamond"/>
          <w:sz w:val="28"/>
          <w:szCs w:val="28"/>
        </w:rPr>
        <w:t xml:space="preserve"> –</w:t>
      </w:r>
      <w:r>
        <w:rPr>
          <w:rFonts w:ascii="Garamond" w:hAnsi="Garamond"/>
          <w:sz w:val="28"/>
          <w:szCs w:val="28"/>
        </w:rPr>
        <w:t xml:space="preserve">που στα πρώτα του έργα είναι επηρεασμένη από τον </w:t>
      </w:r>
      <w:r>
        <w:rPr>
          <w:rFonts w:ascii="Garamond" w:hAnsi="Garamond"/>
          <w:sz w:val="28"/>
          <w:szCs w:val="28"/>
          <w:lang w:val="it-IT"/>
        </w:rPr>
        <w:t>Carducci</w:t>
      </w:r>
      <w:r w:rsidRPr="00DA4AFD">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Verga</w:t>
      </w:r>
      <w:r>
        <w:rPr>
          <w:rFonts w:ascii="Garamond" w:hAnsi="Garamond"/>
          <w:sz w:val="28"/>
          <w:szCs w:val="28"/>
        </w:rPr>
        <w:t>– είναι οι πομπώδεις κ</w:t>
      </w:r>
      <w:r w:rsidR="0026301A">
        <w:rPr>
          <w:rFonts w:ascii="Garamond" w:hAnsi="Garamond"/>
          <w:sz w:val="28"/>
          <w:szCs w:val="28"/>
        </w:rPr>
        <w:t>α</w:t>
      </w:r>
      <w:r>
        <w:rPr>
          <w:rFonts w:ascii="Garamond" w:hAnsi="Garamond"/>
          <w:sz w:val="28"/>
          <w:szCs w:val="28"/>
        </w:rPr>
        <w:t>ι εξεζητημένες εκφράσεις</w:t>
      </w:r>
      <w:r w:rsidRPr="00FC7807">
        <w:rPr>
          <w:rFonts w:ascii="Garamond" w:hAnsi="Garamond"/>
          <w:sz w:val="28"/>
          <w:szCs w:val="28"/>
        </w:rPr>
        <w:t xml:space="preserve">, </w:t>
      </w:r>
      <w:r>
        <w:rPr>
          <w:rFonts w:ascii="Garamond" w:hAnsi="Garamond"/>
          <w:sz w:val="28"/>
          <w:szCs w:val="28"/>
        </w:rPr>
        <w:t>καθώς και η μετρική-μελωδική έρευνα που κρύβεται πίσω από την κάθε του λέξη.</w:t>
      </w:r>
      <w:r>
        <w:rPr>
          <w:rStyle w:val="a7"/>
          <w:rFonts w:ascii="Garamond" w:hAnsi="Garamond"/>
          <w:sz w:val="28"/>
          <w:szCs w:val="28"/>
        </w:rPr>
        <w:footnoteReference w:id="48"/>
      </w:r>
      <w:r>
        <w:rPr>
          <w:rFonts w:ascii="Garamond" w:hAnsi="Garamond"/>
          <w:sz w:val="28"/>
          <w:szCs w:val="28"/>
        </w:rPr>
        <w:t xml:space="preserve"> Η διάθεσή του για επιστροφή στην παλιά ποιητική γλώσσα την αγκαλιάζει με έναν νέο τρόπο. Στην πραγματικότητα όμως, όλες οι παρελθούσες λογοτεχνικές τάσεις που δείχνει να προσπερνά ο </w:t>
      </w:r>
      <w:r>
        <w:rPr>
          <w:rFonts w:ascii="Garamond" w:hAnsi="Garamond"/>
          <w:sz w:val="28"/>
          <w:szCs w:val="28"/>
          <w:lang w:val="it-IT"/>
        </w:rPr>
        <w:t>D</w:t>
      </w:r>
      <w:r w:rsidRPr="00231A96">
        <w:rPr>
          <w:rFonts w:ascii="Garamond" w:hAnsi="Garamond"/>
          <w:sz w:val="28"/>
          <w:szCs w:val="28"/>
        </w:rPr>
        <w:t>’</w:t>
      </w:r>
      <w:r>
        <w:rPr>
          <w:rFonts w:ascii="Garamond" w:hAnsi="Garamond"/>
          <w:sz w:val="28"/>
          <w:szCs w:val="28"/>
          <w:lang w:val="it-IT"/>
        </w:rPr>
        <w:t>Annunzio</w:t>
      </w:r>
      <w:r w:rsidRPr="00231A96">
        <w:rPr>
          <w:rFonts w:ascii="Garamond" w:hAnsi="Garamond"/>
          <w:sz w:val="28"/>
          <w:szCs w:val="28"/>
        </w:rPr>
        <w:t xml:space="preserve">, </w:t>
      </w:r>
      <w:r>
        <w:rPr>
          <w:rFonts w:ascii="Garamond" w:hAnsi="Garamond"/>
          <w:sz w:val="28"/>
          <w:szCs w:val="28"/>
        </w:rPr>
        <w:t>δεν ακυρώνονται στο έργο του. Τα σπέρματά τους –ιδίως του νατουραλισμού και του καρντουτσικού κλασικισμού–</w:t>
      </w:r>
      <w:r>
        <w:rPr>
          <w:rStyle w:val="a7"/>
          <w:rFonts w:ascii="Garamond" w:hAnsi="Garamond"/>
          <w:sz w:val="28"/>
          <w:szCs w:val="28"/>
        </w:rPr>
        <w:footnoteReference w:id="49"/>
      </w:r>
      <w:r>
        <w:rPr>
          <w:rFonts w:ascii="Garamond" w:hAnsi="Garamond"/>
          <w:sz w:val="28"/>
          <w:szCs w:val="28"/>
        </w:rPr>
        <w:t xml:space="preserve"> υπάρχουν ως μήτρα που καλλιεργεί και γεννά νέα αισθητικά και ποιητικά σχήματα. Η απορρόφηση και η μεταμόρφωση του ιστορικού και φυσικού περιβάλλοντος της χώρας του και της Ελλάδας στο έργο του</w:t>
      </w:r>
      <w:r w:rsidR="006953DB">
        <w:rPr>
          <w:rFonts w:ascii="Garamond" w:hAnsi="Garamond"/>
          <w:sz w:val="28"/>
          <w:szCs w:val="28"/>
        </w:rPr>
        <w:t>,</w:t>
      </w:r>
      <w:r>
        <w:rPr>
          <w:rFonts w:ascii="Garamond" w:hAnsi="Garamond"/>
          <w:sz w:val="28"/>
          <w:szCs w:val="28"/>
        </w:rPr>
        <w:t xml:space="preserve"> κατευθύνονται στο άμεσο βιομηχανικό περιβάλλον της σύγχρονης εποχής, επιδεικνύοντας την ομορφιά του πάλαι ποτέ, αλλά και τη σημασία της επιστροφής σε αυτό για τη βελτίωση του μοντέρνου πολιτισμού. Σε όλες του τις εργασίες κυριαρχεί ο συνδυασμός παλαιών και νέων ποιητικών και υφολ</w:t>
      </w:r>
      <w:r w:rsidR="006953DB">
        <w:rPr>
          <w:rFonts w:ascii="Garamond" w:hAnsi="Garamond"/>
          <w:sz w:val="28"/>
          <w:szCs w:val="28"/>
        </w:rPr>
        <w:t>ογικών προτύπων. Η αγάπη λοιπόν</w:t>
      </w:r>
      <w:r>
        <w:rPr>
          <w:rFonts w:ascii="Garamond" w:hAnsi="Garamond"/>
          <w:sz w:val="28"/>
          <w:szCs w:val="28"/>
        </w:rPr>
        <w:t xml:space="preserve"> για τον λόγο</w:t>
      </w:r>
      <w:r w:rsidR="0026301A">
        <w:rPr>
          <w:rFonts w:ascii="Garamond" w:hAnsi="Garamond"/>
          <w:sz w:val="28"/>
          <w:szCs w:val="28"/>
        </w:rPr>
        <w:t>,</w:t>
      </w:r>
      <w:r>
        <w:rPr>
          <w:rFonts w:ascii="Garamond" w:hAnsi="Garamond"/>
          <w:sz w:val="28"/>
          <w:szCs w:val="28"/>
        </w:rPr>
        <w:t xml:space="preserve"> εφόσον υπάρχει στην ποίηση</w:t>
      </w:r>
      <w:r>
        <w:rPr>
          <w:rStyle w:val="a7"/>
          <w:rFonts w:ascii="Garamond" w:hAnsi="Garamond"/>
          <w:sz w:val="28"/>
          <w:szCs w:val="28"/>
        </w:rPr>
        <w:footnoteReference w:id="50"/>
      </w:r>
      <w:r>
        <w:rPr>
          <w:rFonts w:ascii="Garamond" w:hAnsi="Garamond"/>
          <w:sz w:val="28"/>
          <w:szCs w:val="28"/>
        </w:rPr>
        <w:t xml:space="preserve"> και τη μυθιστορία του, δεν θα μπορούσε να απουσιάζει και από το θεατρικό</w:t>
      </w:r>
      <w:r w:rsidR="0026301A">
        <w:rPr>
          <w:rFonts w:ascii="Garamond" w:hAnsi="Garamond"/>
          <w:sz w:val="28"/>
          <w:szCs w:val="28"/>
        </w:rPr>
        <w:t xml:space="preserve"> του έργο</w:t>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Ο ποιητής ξεκινά επίσημα την ενασχόλησή του με τη θεατρική γραφή</w:t>
      </w:r>
      <w:r>
        <w:rPr>
          <w:rStyle w:val="a7"/>
          <w:rFonts w:ascii="Garamond" w:hAnsi="Garamond"/>
          <w:sz w:val="28"/>
          <w:szCs w:val="28"/>
        </w:rPr>
        <w:footnoteReference w:id="51"/>
      </w:r>
      <w:r>
        <w:rPr>
          <w:rFonts w:ascii="Garamond" w:hAnsi="Garamond"/>
          <w:sz w:val="28"/>
          <w:szCs w:val="28"/>
        </w:rPr>
        <w:t xml:space="preserve"> το 1896 με το </w:t>
      </w:r>
      <w:r w:rsidRPr="00464A58">
        <w:rPr>
          <w:rFonts w:ascii="Garamond" w:hAnsi="Garamond"/>
          <w:i/>
          <w:sz w:val="28"/>
          <w:szCs w:val="28"/>
          <w:lang w:val="it-IT"/>
        </w:rPr>
        <w:t>Sogno</w:t>
      </w:r>
      <w:r w:rsidRPr="00464A58">
        <w:rPr>
          <w:rFonts w:ascii="Garamond" w:hAnsi="Garamond"/>
          <w:i/>
          <w:sz w:val="28"/>
          <w:szCs w:val="28"/>
        </w:rPr>
        <w:t xml:space="preserve"> </w:t>
      </w:r>
      <w:r w:rsidRPr="00464A58">
        <w:rPr>
          <w:rFonts w:ascii="Garamond" w:hAnsi="Garamond"/>
          <w:i/>
          <w:sz w:val="28"/>
          <w:szCs w:val="28"/>
          <w:lang w:val="it-IT"/>
        </w:rPr>
        <w:t>di</w:t>
      </w:r>
      <w:r w:rsidRPr="00464A58">
        <w:rPr>
          <w:rFonts w:ascii="Garamond" w:hAnsi="Garamond"/>
          <w:i/>
          <w:sz w:val="28"/>
          <w:szCs w:val="28"/>
        </w:rPr>
        <w:t xml:space="preserve"> </w:t>
      </w:r>
      <w:r w:rsidRPr="00464A58">
        <w:rPr>
          <w:rFonts w:ascii="Garamond" w:hAnsi="Garamond"/>
          <w:i/>
          <w:sz w:val="28"/>
          <w:szCs w:val="28"/>
          <w:lang w:val="it-IT"/>
        </w:rPr>
        <w:t>un</w:t>
      </w:r>
      <w:r w:rsidRPr="00464A58">
        <w:rPr>
          <w:rFonts w:ascii="Garamond" w:hAnsi="Garamond"/>
          <w:i/>
          <w:sz w:val="28"/>
          <w:szCs w:val="28"/>
        </w:rPr>
        <w:t xml:space="preserve"> </w:t>
      </w:r>
      <w:r w:rsidRPr="00464A58">
        <w:rPr>
          <w:rFonts w:ascii="Garamond" w:hAnsi="Garamond"/>
          <w:i/>
          <w:sz w:val="28"/>
          <w:szCs w:val="28"/>
          <w:lang w:val="it-IT"/>
        </w:rPr>
        <w:t>mattino</w:t>
      </w:r>
      <w:r w:rsidRPr="00464A58">
        <w:rPr>
          <w:rFonts w:ascii="Garamond" w:hAnsi="Garamond"/>
          <w:i/>
          <w:sz w:val="28"/>
          <w:szCs w:val="28"/>
        </w:rPr>
        <w:t xml:space="preserve"> </w:t>
      </w:r>
      <w:r w:rsidRPr="00464A58">
        <w:rPr>
          <w:rFonts w:ascii="Garamond" w:hAnsi="Garamond"/>
          <w:i/>
          <w:sz w:val="28"/>
          <w:szCs w:val="28"/>
          <w:lang w:val="it-IT"/>
        </w:rPr>
        <w:t>di</w:t>
      </w:r>
      <w:r w:rsidRPr="00464A58">
        <w:rPr>
          <w:rFonts w:ascii="Garamond" w:hAnsi="Garamond"/>
          <w:i/>
          <w:sz w:val="28"/>
          <w:szCs w:val="28"/>
        </w:rPr>
        <w:t xml:space="preserve"> </w:t>
      </w:r>
      <w:r w:rsidRPr="00464A58">
        <w:rPr>
          <w:rFonts w:ascii="Garamond" w:hAnsi="Garamond"/>
          <w:i/>
          <w:sz w:val="28"/>
          <w:szCs w:val="28"/>
          <w:lang w:val="it-IT"/>
        </w:rPr>
        <w:t>primavera</w:t>
      </w:r>
      <w:r w:rsidRPr="00464A58">
        <w:rPr>
          <w:rFonts w:ascii="Garamond" w:hAnsi="Garamond"/>
          <w:sz w:val="28"/>
          <w:szCs w:val="28"/>
        </w:rPr>
        <w:t xml:space="preserve"> </w:t>
      </w:r>
      <w:r>
        <w:rPr>
          <w:rFonts w:ascii="Garamond" w:hAnsi="Garamond"/>
          <w:sz w:val="28"/>
          <w:szCs w:val="28"/>
        </w:rPr>
        <w:t>(</w:t>
      </w:r>
      <w:r w:rsidRPr="00464A58">
        <w:rPr>
          <w:rFonts w:ascii="Garamond" w:hAnsi="Garamond"/>
          <w:i/>
          <w:sz w:val="28"/>
          <w:szCs w:val="28"/>
        </w:rPr>
        <w:t>Όνειρο ανοιξιάτικου πρωινού</w:t>
      </w:r>
      <w:r>
        <w:rPr>
          <w:rFonts w:ascii="Garamond" w:hAnsi="Garamond"/>
          <w:sz w:val="28"/>
          <w:szCs w:val="28"/>
        </w:rPr>
        <w:t>, 1896). Ακολουθούν τα έργα</w:t>
      </w:r>
      <w:r w:rsidR="006953DB">
        <w:rPr>
          <w:rFonts w:ascii="Garamond" w:hAnsi="Garamond"/>
          <w:sz w:val="28"/>
          <w:szCs w:val="28"/>
        </w:rPr>
        <w:t>:</w:t>
      </w:r>
      <w:r>
        <w:rPr>
          <w:rFonts w:ascii="Garamond" w:hAnsi="Garamond"/>
          <w:sz w:val="28"/>
          <w:szCs w:val="28"/>
        </w:rPr>
        <w:t xml:space="preserve"> </w:t>
      </w:r>
      <w:r w:rsidRPr="00CC4751">
        <w:rPr>
          <w:rFonts w:ascii="Garamond" w:hAnsi="Garamond"/>
          <w:i/>
          <w:sz w:val="28"/>
          <w:szCs w:val="28"/>
          <w:lang w:val="it-IT"/>
        </w:rPr>
        <w:t>La</w:t>
      </w:r>
      <w:r w:rsidRPr="00CC4751">
        <w:rPr>
          <w:rFonts w:ascii="Garamond" w:hAnsi="Garamond"/>
          <w:i/>
          <w:sz w:val="28"/>
          <w:szCs w:val="28"/>
        </w:rPr>
        <w:t xml:space="preserve"> </w:t>
      </w:r>
      <w:r w:rsidRPr="00CC4751">
        <w:rPr>
          <w:rFonts w:ascii="Garamond" w:hAnsi="Garamond"/>
          <w:i/>
          <w:sz w:val="28"/>
          <w:szCs w:val="28"/>
          <w:lang w:val="it-IT"/>
        </w:rPr>
        <w:t>citt</w:t>
      </w:r>
      <w:r w:rsidRPr="00CC4751">
        <w:rPr>
          <w:rFonts w:ascii="Garamond" w:hAnsi="Garamond"/>
          <w:i/>
          <w:sz w:val="28"/>
          <w:szCs w:val="28"/>
        </w:rPr>
        <w:t xml:space="preserve">à </w:t>
      </w:r>
      <w:r w:rsidRPr="00CC4751">
        <w:rPr>
          <w:rFonts w:ascii="Garamond" w:hAnsi="Garamond"/>
          <w:i/>
          <w:sz w:val="28"/>
          <w:szCs w:val="28"/>
          <w:lang w:val="it-IT"/>
        </w:rPr>
        <w:t>morta</w:t>
      </w:r>
      <w:r w:rsidRPr="00CC4751">
        <w:rPr>
          <w:rFonts w:ascii="Garamond" w:hAnsi="Garamond"/>
          <w:sz w:val="28"/>
          <w:szCs w:val="28"/>
        </w:rPr>
        <w:t xml:space="preserve"> </w:t>
      </w:r>
      <w:r>
        <w:rPr>
          <w:rFonts w:ascii="Garamond" w:hAnsi="Garamond"/>
          <w:sz w:val="28"/>
          <w:szCs w:val="28"/>
        </w:rPr>
        <w:t>(</w:t>
      </w:r>
      <w:r w:rsidRPr="00CC4751">
        <w:rPr>
          <w:rFonts w:ascii="Garamond" w:hAnsi="Garamond"/>
          <w:i/>
          <w:sz w:val="28"/>
          <w:szCs w:val="28"/>
        </w:rPr>
        <w:t>Η νεκρή πολιτεία</w:t>
      </w:r>
      <w:r>
        <w:rPr>
          <w:rFonts w:ascii="Garamond" w:hAnsi="Garamond"/>
          <w:sz w:val="28"/>
          <w:szCs w:val="28"/>
        </w:rPr>
        <w:t>, 189</w:t>
      </w:r>
      <w:r w:rsidRPr="009B4092">
        <w:rPr>
          <w:rFonts w:ascii="Garamond" w:hAnsi="Garamond"/>
          <w:sz w:val="28"/>
          <w:szCs w:val="28"/>
        </w:rPr>
        <w:t>7</w:t>
      </w:r>
      <w:r>
        <w:rPr>
          <w:rFonts w:ascii="Garamond" w:hAnsi="Garamond"/>
          <w:sz w:val="28"/>
          <w:szCs w:val="28"/>
        </w:rPr>
        <w:t xml:space="preserve">), </w:t>
      </w:r>
      <w:r w:rsidRPr="000B7EA7">
        <w:rPr>
          <w:rFonts w:ascii="Garamond" w:hAnsi="Garamond"/>
          <w:i/>
          <w:iCs/>
          <w:sz w:val="28"/>
          <w:szCs w:val="28"/>
        </w:rPr>
        <w:t>Sogno di un pomeriggio d'autunno</w:t>
      </w:r>
      <w:r w:rsidRPr="000B7EA7">
        <w:t xml:space="preserve"> </w:t>
      </w:r>
      <w:r>
        <w:rPr>
          <w:rFonts w:ascii="Garamond" w:hAnsi="Garamond"/>
          <w:sz w:val="28"/>
          <w:szCs w:val="28"/>
        </w:rPr>
        <w:t>(</w:t>
      </w:r>
      <w:r w:rsidRPr="000B7EA7">
        <w:rPr>
          <w:rFonts w:ascii="Garamond" w:hAnsi="Garamond"/>
          <w:i/>
          <w:sz w:val="28"/>
          <w:szCs w:val="28"/>
        </w:rPr>
        <w:t>Όνειρο φθινοπωρινής εσπέρας</w:t>
      </w:r>
      <w:r>
        <w:rPr>
          <w:rFonts w:ascii="Garamond" w:hAnsi="Garamond"/>
          <w:sz w:val="28"/>
          <w:szCs w:val="28"/>
        </w:rPr>
        <w:t>, 1898),</w:t>
      </w:r>
      <w:r w:rsidRPr="000B7EA7">
        <w:rPr>
          <w:rFonts w:ascii="Garamond" w:hAnsi="Garamond"/>
          <w:i/>
          <w:sz w:val="28"/>
          <w:szCs w:val="28"/>
        </w:rPr>
        <w:t xml:space="preserve"> </w:t>
      </w:r>
      <w:r w:rsidRPr="00ED4D54">
        <w:rPr>
          <w:rFonts w:ascii="Garamond" w:hAnsi="Garamond"/>
          <w:i/>
          <w:sz w:val="28"/>
          <w:szCs w:val="28"/>
          <w:lang w:val="it-IT"/>
        </w:rPr>
        <w:t>La</w:t>
      </w:r>
      <w:r w:rsidRPr="00ED4D54">
        <w:rPr>
          <w:rFonts w:ascii="Garamond" w:hAnsi="Garamond"/>
          <w:i/>
          <w:sz w:val="28"/>
          <w:szCs w:val="28"/>
        </w:rPr>
        <w:t xml:space="preserve"> </w:t>
      </w:r>
      <w:r w:rsidRPr="00ED4D54">
        <w:rPr>
          <w:rFonts w:ascii="Garamond" w:hAnsi="Garamond"/>
          <w:i/>
          <w:sz w:val="28"/>
          <w:szCs w:val="28"/>
          <w:lang w:val="it-IT"/>
        </w:rPr>
        <w:t>Gioconda</w:t>
      </w:r>
      <w:r w:rsidRPr="00CC4751">
        <w:rPr>
          <w:rFonts w:ascii="Garamond" w:hAnsi="Garamond"/>
          <w:sz w:val="28"/>
          <w:szCs w:val="28"/>
        </w:rPr>
        <w:t xml:space="preserve"> </w:t>
      </w:r>
      <w:r>
        <w:rPr>
          <w:rFonts w:ascii="Garamond" w:hAnsi="Garamond"/>
          <w:sz w:val="28"/>
          <w:szCs w:val="28"/>
        </w:rPr>
        <w:t>(</w:t>
      </w:r>
      <w:r w:rsidRPr="00E17722">
        <w:rPr>
          <w:rFonts w:ascii="Garamond" w:hAnsi="Garamond"/>
          <w:i/>
          <w:sz w:val="28"/>
          <w:szCs w:val="28"/>
        </w:rPr>
        <w:t>Η</w:t>
      </w:r>
      <w:r>
        <w:rPr>
          <w:rFonts w:ascii="Garamond" w:hAnsi="Garamond"/>
          <w:sz w:val="28"/>
          <w:szCs w:val="28"/>
        </w:rPr>
        <w:t xml:space="preserve"> </w:t>
      </w:r>
      <w:r w:rsidRPr="00E17722">
        <w:rPr>
          <w:rFonts w:ascii="Garamond" w:hAnsi="Garamond"/>
          <w:i/>
          <w:sz w:val="28"/>
          <w:szCs w:val="28"/>
        </w:rPr>
        <w:t>Τζοκόντα</w:t>
      </w:r>
      <w:r>
        <w:rPr>
          <w:rFonts w:ascii="Garamond" w:hAnsi="Garamond"/>
          <w:sz w:val="28"/>
          <w:szCs w:val="28"/>
        </w:rPr>
        <w:t xml:space="preserve">, 1898), </w:t>
      </w:r>
      <w:r w:rsidRPr="00946C79">
        <w:rPr>
          <w:rFonts w:ascii="Garamond" w:hAnsi="Garamond"/>
          <w:i/>
          <w:sz w:val="28"/>
          <w:szCs w:val="28"/>
          <w:lang w:val="it-IT"/>
        </w:rPr>
        <w:t>La</w:t>
      </w:r>
      <w:r w:rsidRPr="00946C79">
        <w:rPr>
          <w:rFonts w:ascii="Garamond" w:hAnsi="Garamond"/>
          <w:i/>
          <w:sz w:val="28"/>
          <w:szCs w:val="28"/>
        </w:rPr>
        <w:t xml:space="preserve"> </w:t>
      </w:r>
      <w:r w:rsidRPr="00946C79">
        <w:rPr>
          <w:rFonts w:ascii="Garamond" w:hAnsi="Garamond"/>
          <w:i/>
          <w:sz w:val="28"/>
          <w:szCs w:val="28"/>
          <w:lang w:val="it-IT"/>
        </w:rPr>
        <w:t>gloria</w:t>
      </w:r>
      <w:r w:rsidRPr="00946C79">
        <w:rPr>
          <w:rFonts w:ascii="Garamond" w:hAnsi="Garamond"/>
          <w:sz w:val="28"/>
          <w:szCs w:val="28"/>
        </w:rPr>
        <w:t xml:space="preserve"> </w:t>
      </w:r>
      <w:r>
        <w:rPr>
          <w:rFonts w:ascii="Garamond" w:hAnsi="Garamond"/>
          <w:sz w:val="28"/>
          <w:szCs w:val="28"/>
        </w:rPr>
        <w:t>(</w:t>
      </w:r>
      <w:r w:rsidRPr="00946C79">
        <w:rPr>
          <w:rFonts w:ascii="Garamond" w:hAnsi="Garamond"/>
          <w:i/>
          <w:sz w:val="28"/>
          <w:szCs w:val="28"/>
        </w:rPr>
        <w:t>Η δόξα</w:t>
      </w:r>
      <w:r w:rsidRPr="00D577E8">
        <w:rPr>
          <w:rFonts w:ascii="Garamond" w:hAnsi="Garamond"/>
          <w:sz w:val="28"/>
          <w:szCs w:val="28"/>
        </w:rPr>
        <w:t>, 1899)</w:t>
      </w:r>
      <w:r>
        <w:rPr>
          <w:rFonts w:ascii="Garamond" w:hAnsi="Garamond"/>
          <w:sz w:val="28"/>
          <w:szCs w:val="28"/>
        </w:rPr>
        <w:t xml:space="preserve">, </w:t>
      </w:r>
      <w:r w:rsidRPr="00ED4D54">
        <w:rPr>
          <w:rFonts w:ascii="Garamond" w:hAnsi="Garamond"/>
          <w:i/>
          <w:sz w:val="28"/>
          <w:szCs w:val="28"/>
          <w:lang w:val="it-IT"/>
        </w:rPr>
        <w:t>Francesca</w:t>
      </w:r>
      <w:r w:rsidRPr="00ED4D54">
        <w:rPr>
          <w:rFonts w:ascii="Garamond" w:hAnsi="Garamond"/>
          <w:i/>
          <w:sz w:val="28"/>
          <w:szCs w:val="28"/>
        </w:rPr>
        <w:t xml:space="preserve"> </w:t>
      </w:r>
      <w:r w:rsidRPr="00ED4D54">
        <w:rPr>
          <w:rFonts w:ascii="Garamond" w:hAnsi="Garamond"/>
          <w:i/>
          <w:sz w:val="28"/>
          <w:szCs w:val="28"/>
          <w:lang w:val="it-IT"/>
        </w:rPr>
        <w:t>da</w:t>
      </w:r>
      <w:r w:rsidRPr="00ED4D54">
        <w:rPr>
          <w:rFonts w:ascii="Garamond" w:hAnsi="Garamond"/>
          <w:i/>
          <w:sz w:val="28"/>
          <w:szCs w:val="28"/>
        </w:rPr>
        <w:t xml:space="preserve"> </w:t>
      </w:r>
      <w:r w:rsidRPr="00ED4D54">
        <w:rPr>
          <w:rFonts w:ascii="Garamond" w:hAnsi="Garamond"/>
          <w:i/>
          <w:sz w:val="28"/>
          <w:szCs w:val="28"/>
          <w:lang w:val="it-IT"/>
        </w:rPr>
        <w:t>Rimini</w:t>
      </w:r>
      <w:r w:rsidRPr="00CC4751">
        <w:rPr>
          <w:rFonts w:ascii="Garamond" w:hAnsi="Garamond"/>
          <w:sz w:val="28"/>
          <w:szCs w:val="28"/>
        </w:rPr>
        <w:t xml:space="preserve"> </w:t>
      </w:r>
      <w:r>
        <w:rPr>
          <w:rFonts w:ascii="Garamond" w:hAnsi="Garamond"/>
          <w:sz w:val="28"/>
          <w:szCs w:val="28"/>
        </w:rPr>
        <w:t>(</w:t>
      </w:r>
      <w:r>
        <w:rPr>
          <w:rFonts w:ascii="Garamond" w:hAnsi="Garamond"/>
          <w:i/>
          <w:sz w:val="28"/>
          <w:szCs w:val="28"/>
        </w:rPr>
        <w:t xml:space="preserve">Η Φραντσέσκα </w:t>
      </w:r>
      <w:r>
        <w:rPr>
          <w:rFonts w:ascii="Garamond" w:hAnsi="Garamond"/>
          <w:i/>
          <w:sz w:val="28"/>
          <w:szCs w:val="28"/>
        </w:rPr>
        <w:lastRenderedPageBreak/>
        <w:t>ντα</w:t>
      </w:r>
      <w:r w:rsidRPr="00ED4D54">
        <w:rPr>
          <w:rFonts w:ascii="Garamond" w:hAnsi="Garamond"/>
          <w:i/>
          <w:sz w:val="28"/>
          <w:szCs w:val="28"/>
        </w:rPr>
        <w:t xml:space="preserve"> Ρίμινι</w:t>
      </w:r>
      <w:r w:rsidRPr="00ED4D54">
        <w:rPr>
          <w:rFonts w:ascii="Garamond" w:hAnsi="Garamond"/>
          <w:sz w:val="28"/>
          <w:szCs w:val="28"/>
        </w:rPr>
        <w:t>,</w:t>
      </w:r>
      <w:r>
        <w:rPr>
          <w:rFonts w:ascii="Garamond" w:hAnsi="Garamond"/>
          <w:sz w:val="28"/>
          <w:szCs w:val="28"/>
        </w:rPr>
        <w:t xml:space="preserve"> 1901), </w:t>
      </w:r>
      <w:r w:rsidRPr="00975A93">
        <w:rPr>
          <w:rFonts w:ascii="Garamond" w:hAnsi="Garamond"/>
          <w:i/>
          <w:sz w:val="28"/>
          <w:szCs w:val="28"/>
          <w:lang w:val="it-IT"/>
        </w:rPr>
        <w:t>Parisina</w:t>
      </w:r>
      <w:r w:rsidRPr="00975A93">
        <w:rPr>
          <w:rFonts w:ascii="Garamond" w:hAnsi="Garamond"/>
          <w:sz w:val="28"/>
          <w:szCs w:val="28"/>
        </w:rPr>
        <w:t xml:space="preserve"> </w:t>
      </w:r>
      <w:r>
        <w:rPr>
          <w:rFonts w:ascii="Garamond" w:hAnsi="Garamond"/>
          <w:sz w:val="28"/>
          <w:szCs w:val="28"/>
        </w:rPr>
        <w:t xml:space="preserve">(1902), </w:t>
      </w:r>
      <w:r w:rsidRPr="00ED4D54">
        <w:rPr>
          <w:rFonts w:ascii="Garamond" w:hAnsi="Garamond"/>
          <w:i/>
          <w:sz w:val="28"/>
          <w:szCs w:val="28"/>
          <w:lang w:val="it-IT"/>
        </w:rPr>
        <w:t>La</w:t>
      </w:r>
      <w:r w:rsidRPr="00ED4D54">
        <w:rPr>
          <w:rFonts w:ascii="Garamond" w:hAnsi="Garamond"/>
          <w:i/>
          <w:sz w:val="28"/>
          <w:szCs w:val="28"/>
        </w:rPr>
        <w:t xml:space="preserve"> </w:t>
      </w:r>
      <w:r w:rsidRPr="00ED4D54">
        <w:rPr>
          <w:rFonts w:ascii="Garamond" w:hAnsi="Garamond"/>
          <w:i/>
          <w:sz w:val="28"/>
          <w:szCs w:val="28"/>
          <w:lang w:val="it-IT"/>
        </w:rPr>
        <w:t>figlia</w:t>
      </w:r>
      <w:r w:rsidRPr="00ED4D54">
        <w:rPr>
          <w:rFonts w:ascii="Garamond" w:hAnsi="Garamond"/>
          <w:i/>
          <w:sz w:val="28"/>
          <w:szCs w:val="28"/>
        </w:rPr>
        <w:t xml:space="preserve"> </w:t>
      </w:r>
      <w:r w:rsidRPr="00ED4D54">
        <w:rPr>
          <w:rFonts w:ascii="Garamond" w:hAnsi="Garamond"/>
          <w:i/>
          <w:sz w:val="28"/>
          <w:szCs w:val="28"/>
          <w:lang w:val="it-IT"/>
        </w:rPr>
        <w:t>di</w:t>
      </w:r>
      <w:r w:rsidRPr="00ED4D54">
        <w:rPr>
          <w:rFonts w:ascii="Garamond" w:hAnsi="Garamond"/>
          <w:i/>
          <w:sz w:val="28"/>
          <w:szCs w:val="28"/>
        </w:rPr>
        <w:t xml:space="preserve"> </w:t>
      </w:r>
      <w:r w:rsidRPr="00ED4D54">
        <w:rPr>
          <w:rFonts w:ascii="Garamond" w:hAnsi="Garamond"/>
          <w:i/>
          <w:sz w:val="28"/>
          <w:szCs w:val="28"/>
          <w:lang w:val="it-IT"/>
        </w:rPr>
        <w:t>Iorio</w:t>
      </w:r>
      <w:r w:rsidRPr="00CC4751">
        <w:rPr>
          <w:rFonts w:ascii="Garamond" w:hAnsi="Garamond"/>
          <w:sz w:val="28"/>
          <w:szCs w:val="28"/>
        </w:rPr>
        <w:t xml:space="preserve"> </w:t>
      </w:r>
      <w:r>
        <w:rPr>
          <w:rFonts w:ascii="Garamond" w:hAnsi="Garamond"/>
          <w:sz w:val="28"/>
          <w:szCs w:val="28"/>
        </w:rPr>
        <w:t>(</w:t>
      </w:r>
      <w:r w:rsidRPr="00ED4D54">
        <w:rPr>
          <w:rFonts w:ascii="Garamond" w:hAnsi="Garamond"/>
          <w:i/>
          <w:sz w:val="28"/>
          <w:szCs w:val="28"/>
        </w:rPr>
        <w:t>Η κόρη του Ιόριο</w:t>
      </w:r>
      <w:r w:rsidR="003C4487">
        <w:rPr>
          <w:rFonts w:ascii="Garamond" w:hAnsi="Garamond"/>
          <w:sz w:val="28"/>
          <w:szCs w:val="28"/>
        </w:rPr>
        <w:t>, 1902</w:t>
      </w:r>
      <w:r>
        <w:rPr>
          <w:rFonts w:ascii="Garamond" w:hAnsi="Garamond"/>
          <w:sz w:val="28"/>
          <w:szCs w:val="28"/>
        </w:rPr>
        <w:t xml:space="preserve">), </w:t>
      </w:r>
      <w:r w:rsidRPr="00ED4D54">
        <w:rPr>
          <w:rFonts w:ascii="Garamond" w:hAnsi="Garamond"/>
          <w:i/>
          <w:sz w:val="28"/>
          <w:szCs w:val="28"/>
          <w:lang w:val="it-IT"/>
        </w:rPr>
        <w:t>La</w:t>
      </w:r>
      <w:r w:rsidRPr="00ED4D54">
        <w:rPr>
          <w:rFonts w:ascii="Garamond" w:hAnsi="Garamond"/>
          <w:i/>
          <w:sz w:val="28"/>
          <w:szCs w:val="28"/>
        </w:rPr>
        <w:t xml:space="preserve"> </w:t>
      </w:r>
      <w:r w:rsidRPr="00ED4D54">
        <w:rPr>
          <w:rFonts w:ascii="Garamond" w:hAnsi="Garamond"/>
          <w:i/>
          <w:sz w:val="28"/>
          <w:szCs w:val="28"/>
          <w:lang w:val="it-IT"/>
        </w:rPr>
        <w:t>fiaccola</w:t>
      </w:r>
      <w:r w:rsidRPr="00ED4D54">
        <w:rPr>
          <w:rFonts w:ascii="Garamond" w:hAnsi="Garamond"/>
          <w:i/>
          <w:sz w:val="28"/>
          <w:szCs w:val="28"/>
        </w:rPr>
        <w:t xml:space="preserve"> </w:t>
      </w:r>
      <w:r w:rsidRPr="00ED4D54">
        <w:rPr>
          <w:rFonts w:ascii="Garamond" w:hAnsi="Garamond"/>
          <w:i/>
          <w:sz w:val="28"/>
          <w:szCs w:val="28"/>
          <w:lang w:val="it-IT"/>
        </w:rPr>
        <w:t>sotto</w:t>
      </w:r>
      <w:r w:rsidRPr="00ED4D54">
        <w:rPr>
          <w:rFonts w:ascii="Garamond" w:hAnsi="Garamond"/>
          <w:i/>
          <w:sz w:val="28"/>
          <w:szCs w:val="28"/>
        </w:rPr>
        <w:t xml:space="preserve"> </w:t>
      </w:r>
      <w:r w:rsidRPr="00ED4D54">
        <w:rPr>
          <w:rFonts w:ascii="Garamond" w:hAnsi="Garamond"/>
          <w:i/>
          <w:sz w:val="28"/>
          <w:szCs w:val="28"/>
          <w:lang w:val="it-IT"/>
        </w:rPr>
        <w:t>il</w:t>
      </w:r>
      <w:r w:rsidRPr="00ED4D54">
        <w:rPr>
          <w:rFonts w:ascii="Garamond" w:hAnsi="Garamond"/>
          <w:i/>
          <w:sz w:val="28"/>
          <w:szCs w:val="28"/>
        </w:rPr>
        <w:t xml:space="preserve"> </w:t>
      </w:r>
      <w:r w:rsidRPr="00ED4D54">
        <w:rPr>
          <w:rFonts w:ascii="Garamond" w:hAnsi="Garamond"/>
          <w:i/>
          <w:sz w:val="28"/>
          <w:szCs w:val="28"/>
          <w:lang w:val="it-IT"/>
        </w:rPr>
        <w:t>moggio</w:t>
      </w:r>
      <w:r w:rsidRPr="00CC4751">
        <w:rPr>
          <w:rFonts w:ascii="Garamond" w:hAnsi="Garamond"/>
          <w:sz w:val="28"/>
          <w:szCs w:val="28"/>
        </w:rPr>
        <w:t xml:space="preserve"> </w:t>
      </w:r>
      <w:r>
        <w:rPr>
          <w:rFonts w:ascii="Garamond" w:hAnsi="Garamond"/>
          <w:sz w:val="28"/>
          <w:szCs w:val="28"/>
        </w:rPr>
        <w:t>(</w:t>
      </w:r>
      <w:r w:rsidRPr="00ED4D54">
        <w:rPr>
          <w:rFonts w:ascii="Garamond" w:hAnsi="Garamond"/>
          <w:i/>
          <w:sz w:val="28"/>
          <w:szCs w:val="28"/>
        </w:rPr>
        <w:t>Η κρυμμένη αλήθεια</w:t>
      </w:r>
      <w:r>
        <w:rPr>
          <w:rFonts w:ascii="Garamond" w:hAnsi="Garamond"/>
          <w:sz w:val="28"/>
          <w:szCs w:val="28"/>
        </w:rPr>
        <w:t xml:space="preserve">, 1905), </w:t>
      </w:r>
      <w:r w:rsidRPr="00BB3AC4">
        <w:rPr>
          <w:rFonts w:ascii="Garamond" w:hAnsi="Garamond"/>
          <w:i/>
          <w:sz w:val="28"/>
          <w:szCs w:val="28"/>
          <w:lang w:val="it-IT"/>
        </w:rPr>
        <w:t>P</w:t>
      </w:r>
      <w:r>
        <w:rPr>
          <w:rFonts w:ascii="Garamond" w:hAnsi="Garamond"/>
          <w:i/>
          <w:sz w:val="28"/>
          <w:szCs w:val="28"/>
          <w:lang w:val="it-IT"/>
        </w:rPr>
        <w:t>i</w:t>
      </w:r>
      <w:r w:rsidRPr="00D577E8">
        <w:rPr>
          <w:rFonts w:ascii="Garamond" w:hAnsi="Garamond"/>
          <w:i/>
          <w:sz w:val="28"/>
          <w:szCs w:val="28"/>
        </w:rPr>
        <w:t>ù</w:t>
      </w:r>
      <w:r w:rsidRPr="00BB3AC4">
        <w:rPr>
          <w:rFonts w:ascii="Garamond" w:hAnsi="Garamond"/>
          <w:i/>
          <w:sz w:val="28"/>
          <w:szCs w:val="28"/>
        </w:rPr>
        <w:t xml:space="preserve"> </w:t>
      </w:r>
      <w:r w:rsidRPr="00BB3AC4">
        <w:rPr>
          <w:rFonts w:ascii="Garamond" w:hAnsi="Garamond"/>
          <w:i/>
          <w:sz w:val="28"/>
          <w:szCs w:val="28"/>
          <w:lang w:val="it-IT"/>
        </w:rPr>
        <w:t>che</w:t>
      </w:r>
      <w:r w:rsidRPr="00BB3AC4">
        <w:rPr>
          <w:rFonts w:ascii="Garamond" w:hAnsi="Garamond"/>
          <w:i/>
          <w:sz w:val="28"/>
          <w:szCs w:val="28"/>
        </w:rPr>
        <w:t xml:space="preserve"> </w:t>
      </w:r>
      <w:r w:rsidRPr="00BB3AC4">
        <w:rPr>
          <w:rFonts w:ascii="Garamond" w:hAnsi="Garamond"/>
          <w:i/>
          <w:sz w:val="28"/>
          <w:szCs w:val="28"/>
          <w:lang w:val="it-IT"/>
        </w:rPr>
        <w:t>l</w:t>
      </w:r>
      <w:r w:rsidRPr="00BB3AC4">
        <w:rPr>
          <w:rFonts w:ascii="Garamond" w:hAnsi="Garamond"/>
          <w:i/>
          <w:sz w:val="28"/>
          <w:szCs w:val="28"/>
        </w:rPr>
        <w:t>’</w:t>
      </w:r>
      <w:r w:rsidRPr="00BB3AC4">
        <w:rPr>
          <w:rFonts w:ascii="Garamond" w:hAnsi="Garamond"/>
          <w:i/>
          <w:sz w:val="28"/>
          <w:szCs w:val="28"/>
          <w:lang w:val="it-IT"/>
        </w:rPr>
        <w:t>amore</w:t>
      </w:r>
      <w:r w:rsidRPr="000A16DE">
        <w:rPr>
          <w:rFonts w:ascii="Garamond" w:hAnsi="Garamond"/>
          <w:sz w:val="28"/>
          <w:szCs w:val="28"/>
        </w:rPr>
        <w:t xml:space="preserve"> </w:t>
      </w:r>
      <w:r>
        <w:rPr>
          <w:rFonts w:ascii="Garamond" w:hAnsi="Garamond"/>
          <w:sz w:val="28"/>
          <w:szCs w:val="28"/>
        </w:rPr>
        <w:t>(</w:t>
      </w:r>
      <w:r w:rsidRPr="00D577E8">
        <w:rPr>
          <w:rFonts w:ascii="Garamond" w:hAnsi="Garamond"/>
          <w:i/>
          <w:sz w:val="28"/>
          <w:szCs w:val="28"/>
        </w:rPr>
        <w:t>Περισσότερο από έρωτα</w:t>
      </w:r>
      <w:r>
        <w:rPr>
          <w:rFonts w:ascii="Garamond" w:hAnsi="Garamond"/>
          <w:sz w:val="28"/>
          <w:szCs w:val="28"/>
        </w:rPr>
        <w:t xml:space="preserve">, 1906), </w:t>
      </w:r>
      <w:r w:rsidRPr="00ED4D54">
        <w:rPr>
          <w:rFonts w:ascii="Garamond" w:hAnsi="Garamond"/>
          <w:i/>
          <w:sz w:val="28"/>
          <w:szCs w:val="28"/>
          <w:lang w:val="it-IT"/>
        </w:rPr>
        <w:t>La</w:t>
      </w:r>
      <w:r w:rsidRPr="00ED4D54">
        <w:rPr>
          <w:rFonts w:ascii="Garamond" w:hAnsi="Garamond"/>
          <w:i/>
          <w:sz w:val="28"/>
          <w:szCs w:val="28"/>
        </w:rPr>
        <w:t xml:space="preserve"> </w:t>
      </w:r>
      <w:r w:rsidRPr="00ED4D54">
        <w:rPr>
          <w:rFonts w:ascii="Garamond" w:hAnsi="Garamond"/>
          <w:i/>
          <w:sz w:val="28"/>
          <w:szCs w:val="28"/>
          <w:lang w:val="it-IT"/>
        </w:rPr>
        <w:t>nave</w:t>
      </w:r>
      <w:r w:rsidRPr="00ED4D54">
        <w:rPr>
          <w:rFonts w:ascii="Garamond" w:hAnsi="Garamond"/>
          <w:sz w:val="28"/>
          <w:szCs w:val="28"/>
        </w:rPr>
        <w:t xml:space="preserve"> (</w:t>
      </w:r>
      <w:r w:rsidRPr="00ED4D54">
        <w:rPr>
          <w:rFonts w:ascii="Garamond" w:hAnsi="Garamond"/>
          <w:i/>
          <w:sz w:val="28"/>
          <w:szCs w:val="28"/>
        </w:rPr>
        <w:t xml:space="preserve">Το </w:t>
      </w:r>
      <w:r>
        <w:rPr>
          <w:rFonts w:ascii="Garamond" w:hAnsi="Garamond"/>
          <w:i/>
          <w:sz w:val="28"/>
          <w:szCs w:val="28"/>
        </w:rPr>
        <w:t>καράβι</w:t>
      </w:r>
      <w:r>
        <w:rPr>
          <w:rFonts w:ascii="Garamond" w:hAnsi="Garamond"/>
          <w:sz w:val="28"/>
          <w:szCs w:val="28"/>
        </w:rPr>
        <w:t>, 1907</w:t>
      </w:r>
      <w:r w:rsidRPr="00ED4D54">
        <w:rPr>
          <w:rFonts w:ascii="Garamond" w:hAnsi="Garamond"/>
          <w:sz w:val="28"/>
          <w:szCs w:val="28"/>
        </w:rPr>
        <w:t>)</w:t>
      </w:r>
      <w:r>
        <w:rPr>
          <w:rFonts w:ascii="Garamond" w:hAnsi="Garamond"/>
          <w:sz w:val="28"/>
          <w:szCs w:val="28"/>
        </w:rPr>
        <w:t xml:space="preserve">, </w:t>
      </w:r>
      <w:r w:rsidRPr="00ED4D54">
        <w:rPr>
          <w:rFonts w:ascii="Garamond" w:hAnsi="Garamond"/>
          <w:i/>
          <w:sz w:val="28"/>
          <w:szCs w:val="28"/>
          <w:lang w:val="it-IT"/>
        </w:rPr>
        <w:t>Fedra</w:t>
      </w:r>
      <w:r w:rsidRPr="00ED4D54">
        <w:rPr>
          <w:rFonts w:ascii="Garamond" w:hAnsi="Garamond"/>
          <w:sz w:val="28"/>
          <w:szCs w:val="28"/>
        </w:rPr>
        <w:t xml:space="preserve"> </w:t>
      </w:r>
      <w:r>
        <w:rPr>
          <w:rFonts w:ascii="Garamond" w:hAnsi="Garamond"/>
          <w:sz w:val="28"/>
          <w:szCs w:val="28"/>
        </w:rPr>
        <w:t>(</w:t>
      </w:r>
      <w:r w:rsidRPr="00ED4D54">
        <w:rPr>
          <w:rFonts w:ascii="Garamond" w:hAnsi="Garamond"/>
          <w:i/>
          <w:sz w:val="28"/>
          <w:szCs w:val="28"/>
        </w:rPr>
        <w:t>Η Φαίδρα</w:t>
      </w:r>
      <w:r>
        <w:rPr>
          <w:rFonts w:ascii="Garamond" w:hAnsi="Garamond"/>
          <w:sz w:val="28"/>
          <w:szCs w:val="28"/>
        </w:rPr>
        <w:t>, 1909)</w:t>
      </w:r>
      <w:r>
        <w:rPr>
          <w:rStyle w:val="a7"/>
          <w:rFonts w:ascii="Garamond" w:hAnsi="Garamond"/>
          <w:sz w:val="28"/>
          <w:szCs w:val="28"/>
        </w:rPr>
        <w:footnoteReference w:id="52"/>
      </w:r>
      <w:r>
        <w:rPr>
          <w:rFonts w:ascii="Garamond" w:hAnsi="Garamond"/>
          <w:sz w:val="28"/>
          <w:szCs w:val="28"/>
        </w:rPr>
        <w:t xml:space="preserve">, </w:t>
      </w:r>
      <w:r w:rsidRPr="00301F6B">
        <w:rPr>
          <w:rFonts w:ascii="Garamond" w:hAnsi="Garamond"/>
          <w:i/>
          <w:sz w:val="28"/>
          <w:szCs w:val="28"/>
          <w:lang w:val="it-IT"/>
        </w:rPr>
        <w:t>Le</w:t>
      </w:r>
      <w:r w:rsidRPr="00301F6B">
        <w:rPr>
          <w:rFonts w:ascii="Garamond" w:hAnsi="Garamond"/>
          <w:i/>
          <w:sz w:val="28"/>
          <w:szCs w:val="28"/>
        </w:rPr>
        <w:t xml:space="preserve"> </w:t>
      </w:r>
      <w:r w:rsidRPr="00301F6B">
        <w:rPr>
          <w:rFonts w:ascii="Garamond" w:hAnsi="Garamond"/>
          <w:i/>
          <w:sz w:val="28"/>
          <w:szCs w:val="28"/>
          <w:lang w:val="it-IT"/>
        </w:rPr>
        <w:t>martyre</w:t>
      </w:r>
      <w:r w:rsidRPr="00301F6B">
        <w:rPr>
          <w:rFonts w:ascii="Garamond" w:hAnsi="Garamond"/>
          <w:i/>
          <w:sz w:val="28"/>
          <w:szCs w:val="28"/>
        </w:rPr>
        <w:t xml:space="preserve"> </w:t>
      </w:r>
      <w:r w:rsidRPr="00301F6B">
        <w:rPr>
          <w:rFonts w:ascii="Garamond" w:hAnsi="Garamond"/>
          <w:i/>
          <w:sz w:val="28"/>
          <w:szCs w:val="28"/>
          <w:lang w:val="it-IT"/>
        </w:rPr>
        <w:t>de</w:t>
      </w:r>
      <w:r w:rsidRPr="00301F6B">
        <w:rPr>
          <w:rFonts w:ascii="Garamond" w:hAnsi="Garamond"/>
          <w:i/>
          <w:sz w:val="28"/>
          <w:szCs w:val="28"/>
        </w:rPr>
        <w:t xml:space="preserve"> </w:t>
      </w:r>
      <w:r w:rsidRPr="00301F6B">
        <w:rPr>
          <w:rFonts w:ascii="Garamond" w:hAnsi="Garamond"/>
          <w:i/>
          <w:sz w:val="28"/>
          <w:szCs w:val="28"/>
          <w:lang w:val="it-IT"/>
        </w:rPr>
        <w:t>Saint</w:t>
      </w:r>
      <w:r w:rsidRPr="00301F6B">
        <w:rPr>
          <w:rFonts w:ascii="Garamond" w:hAnsi="Garamond"/>
          <w:i/>
          <w:sz w:val="28"/>
          <w:szCs w:val="28"/>
        </w:rPr>
        <w:t xml:space="preserve"> </w:t>
      </w:r>
      <w:r>
        <w:rPr>
          <w:rFonts w:ascii="Garamond" w:hAnsi="Garamond"/>
          <w:i/>
          <w:sz w:val="28"/>
          <w:szCs w:val="28"/>
          <w:lang w:val="it-IT"/>
        </w:rPr>
        <w:t>S</w:t>
      </w:r>
      <w:r w:rsidRPr="00301F6B">
        <w:rPr>
          <w:rFonts w:ascii="Garamond" w:hAnsi="Garamond"/>
          <w:i/>
          <w:sz w:val="28"/>
          <w:szCs w:val="28"/>
        </w:rPr>
        <w:t>é</w:t>
      </w:r>
      <w:r w:rsidRPr="00301F6B">
        <w:rPr>
          <w:rFonts w:ascii="Garamond" w:hAnsi="Garamond"/>
          <w:i/>
          <w:sz w:val="28"/>
          <w:szCs w:val="28"/>
          <w:lang w:val="it-IT"/>
        </w:rPr>
        <w:t>bastien</w:t>
      </w:r>
      <w:r w:rsidRPr="00301F6B">
        <w:rPr>
          <w:rFonts w:ascii="Garamond" w:hAnsi="Garamond"/>
          <w:sz w:val="28"/>
          <w:szCs w:val="28"/>
        </w:rPr>
        <w:t xml:space="preserve"> </w:t>
      </w:r>
      <w:r>
        <w:rPr>
          <w:rFonts w:ascii="Garamond" w:hAnsi="Garamond"/>
          <w:sz w:val="28"/>
          <w:szCs w:val="28"/>
        </w:rPr>
        <w:t>(</w:t>
      </w:r>
      <w:r w:rsidRPr="00301F6B">
        <w:rPr>
          <w:rFonts w:ascii="Garamond" w:hAnsi="Garamond"/>
          <w:i/>
          <w:sz w:val="28"/>
          <w:szCs w:val="28"/>
        </w:rPr>
        <w:t>Το μαρτύριο του Αγίου Σεβαστιανού</w:t>
      </w:r>
      <w:r>
        <w:rPr>
          <w:rFonts w:ascii="Garamond" w:hAnsi="Garamond"/>
          <w:sz w:val="28"/>
          <w:szCs w:val="28"/>
        </w:rPr>
        <w:t xml:space="preserve">, 1911), </w:t>
      </w:r>
      <w:r w:rsidRPr="00301F6B">
        <w:rPr>
          <w:rFonts w:ascii="Garamond" w:hAnsi="Garamond"/>
          <w:i/>
          <w:sz w:val="28"/>
          <w:szCs w:val="28"/>
          <w:lang w:val="it-IT"/>
        </w:rPr>
        <w:t>La</w:t>
      </w:r>
      <w:r w:rsidRPr="00301F6B">
        <w:rPr>
          <w:rFonts w:ascii="Garamond" w:hAnsi="Garamond"/>
          <w:i/>
          <w:sz w:val="28"/>
          <w:szCs w:val="28"/>
        </w:rPr>
        <w:t xml:space="preserve"> </w:t>
      </w:r>
      <w:r w:rsidRPr="00301F6B">
        <w:rPr>
          <w:rFonts w:ascii="Garamond" w:hAnsi="Garamond"/>
          <w:i/>
          <w:sz w:val="28"/>
          <w:szCs w:val="28"/>
          <w:lang w:val="it-IT"/>
        </w:rPr>
        <w:t>pisanelle</w:t>
      </w:r>
      <w:r w:rsidRPr="00301F6B">
        <w:rPr>
          <w:rFonts w:ascii="Garamond" w:hAnsi="Garamond"/>
          <w:sz w:val="28"/>
          <w:szCs w:val="28"/>
        </w:rPr>
        <w:t xml:space="preserve"> </w:t>
      </w:r>
      <w:r w:rsidRPr="009C43AB">
        <w:rPr>
          <w:rFonts w:ascii="Garamond" w:hAnsi="Garamond"/>
          <w:i/>
          <w:sz w:val="28"/>
          <w:szCs w:val="28"/>
        </w:rPr>
        <w:t>où la mort parfumée</w:t>
      </w:r>
      <w:r w:rsidRPr="009C43AB">
        <w:rPr>
          <w:rFonts w:ascii="Garamond" w:hAnsi="Garamond"/>
          <w:sz w:val="28"/>
          <w:szCs w:val="28"/>
        </w:rPr>
        <w:t xml:space="preserve"> </w:t>
      </w:r>
      <w:r>
        <w:rPr>
          <w:rFonts w:ascii="Garamond" w:hAnsi="Garamond"/>
          <w:sz w:val="28"/>
          <w:szCs w:val="28"/>
        </w:rPr>
        <w:t>(</w:t>
      </w:r>
      <w:r w:rsidRPr="00301F6B">
        <w:rPr>
          <w:rFonts w:ascii="Garamond" w:hAnsi="Garamond"/>
          <w:i/>
          <w:sz w:val="28"/>
          <w:szCs w:val="28"/>
        </w:rPr>
        <w:t>Η Πιζανέλα</w:t>
      </w:r>
      <w:r>
        <w:rPr>
          <w:rFonts w:ascii="Garamond" w:hAnsi="Garamond"/>
          <w:sz w:val="28"/>
          <w:szCs w:val="28"/>
        </w:rPr>
        <w:t xml:space="preserve">, 1913), </w:t>
      </w:r>
      <w:r w:rsidRPr="00D577E8">
        <w:rPr>
          <w:rFonts w:ascii="Garamond" w:hAnsi="Garamond"/>
          <w:i/>
          <w:sz w:val="28"/>
          <w:szCs w:val="28"/>
          <w:lang w:val="it-IT"/>
        </w:rPr>
        <w:t>Le</w:t>
      </w:r>
      <w:r w:rsidRPr="00D577E8">
        <w:rPr>
          <w:rFonts w:ascii="Garamond" w:hAnsi="Garamond"/>
          <w:i/>
          <w:sz w:val="28"/>
          <w:szCs w:val="28"/>
        </w:rPr>
        <w:t xml:space="preserve"> </w:t>
      </w:r>
      <w:r w:rsidRPr="00D577E8">
        <w:rPr>
          <w:rFonts w:ascii="Garamond" w:hAnsi="Garamond"/>
          <w:i/>
          <w:sz w:val="28"/>
          <w:szCs w:val="28"/>
          <w:lang w:val="it-IT"/>
        </w:rPr>
        <w:t>ch</w:t>
      </w:r>
      <w:r w:rsidRPr="00D577E8">
        <w:rPr>
          <w:rFonts w:ascii="Garamond" w:hAnsi="Garamond"/>
          <w:i/>
          <w:sz w:val="28"/>
          <w:szCs w:val="28"/>
        </w:rPr>
        <w:t>è</w:t>
      </w:r>
      <w:r w:rsidRPr="00D577E8">
        <w:rPr>
          <w:rFonts w:ascii="Garamond" w:hAnsi="Garamond"/>
          <w:i/>
          <w:sz w:val="28"/>
          <w:szCs w:val="28"/>
          <w:lang w:val="it-IT"/>
        </w:rPr>
        <w:t>vrefeuille</w:t>
      </w:r>
      <w:r w:rsidRPr="00D577E8">
        <w:rPr>
          <w:rFonts w:ascii="Garamond" w:hAnsi="Garamond"/>
          <w:sz w:val="28"/>
          <w:szCs w:val="28"/>
        </w:rPr>
        <w:t xml:space="preserve"> </w:t>
      </w:r>
      <w:r>
        <w:rPr>
          <w:rFonts w:ascii="Garamond" w:hAnsi="Garamond"/>
          <w:sz w:val="28"/>
          <w:szCs w:val="28"/>
        </w:rPr>
        <w:t>(</w:t>
      </w:r>
      <w:r w:rsidRPr="00946C79">
        <w:rPr>
          <w:rFonts w:ascii="Garamond" w:hAnsi="Garamond"/>
          <w:i/>
          <w:sz w:val="28"/>
          <w:szCs w:val="28"/>
          <w:lang w:val="it-IT"/>
        </w:rPr>
        <w:t>Il</w:t>
      </w:r>
      <w:r w:rsidRPr="00946C79">
        <w:rPr>
          <w:rFonts w:ascii="Garamond" w:hAnsi="Garamond"/>
          <w:i/>
          <w:sz w:val="28"/>
          <w:szCs w:val="28"/>
        </w:rPr>
        <w:t xml:space="preserve"> </w:t>
      </w:r>
      <w:r w:rsidRPr="00946C79">
        <w:rPr>
          <w:rFonts w:ascii="Garamond" w:hAnsi="Garamond"/>
          <w:i/>
          <w:sz w:val="28"/>
          <w:szCs w:val="28"/>
          <w:lang w:val="it-IT"/>
        </w:rPr>
        <w:t>ferro</w:t>
      </w:r>
      <w:r>
        <w:rPr>
          <w:rFonts w:ascii="Garamond" w:hAnsi="Garamond"/>
          <w:sz w:val="28"/>
          <w:szCs w:val="28"/>
        </w:rPr>
        <w:t xml:space="preserve"> –στα ιταλικά– </w:t>
      </w:r>
      <w:r w:rsidRPr="00946C79">
        <w:rPr>
          <w:rFonts w:ascii="Garamond" w:hAnsi="Garamond"/>
          <w:i/>
          <w:sz w:val="28"/>
          <w:szCs w:val="28"/>
        </w:rPr>
        <w:t>Ο σίδηρος</w:t>
      </w:r>
      <w:r>
        <w:rPr>
          <w:rFonts w:ascii="Garamond" w:hAnsi="Garamond"/>
          <w:sz w:val="28"/>
          <w:szCs w:val="28"/>
        </w:rPr>
        <w:t>, 1913</w:t>
      </w:r>
      <w:r w:rsidRPr="009C43AB">
        <w:rPr>
          <w:rFonts w:ascii="Garamond" w:hAnsi="Garamond"/>
          <w:sz w:val="28"/>
          <w:szCs w:val="28"/>
        </w:rPr>
        <w:t>)</w:t>
      </w:r>
      <w:r>
        <w:rPr>
          <w:rFonts w:ascii="Garamond" w:hAnsi="Garamond"/>
          <w:sz w:val="28"/>
          <w:szCs w:val="28"/>
        </w:rPr>
        <w:t>. Η άποψη και</w:t>
      </w:r>
      <w:r w:rsidR="006953DB">
        <w:rPr>
          <w:rFonts w:ascii="Garamond" w:hAnsi="Garamond"/>
          <w:sz w:val="28"/>
          <w:szCs w:val="28"/>
        </w:rPr>
        <w:t xml:space="preserve"> η</w:t>
      </w:r>
      <w:r>
        <w:rPr>
          <w:rFonts w:ascii="Garamond" w:hAnsi="Garamond"/>
          <w:sz w:val="28"/>
          <w:szCs w:val="28"/>
        </w:rPr>
        <w:t xml:space="preserve"> επιδίωξή του για το θέατρο ταυτίζεται με εκείνη του </w:t>
      </w:r>
      <w:r>
        <w:rPr>
          <w:rFonts w:ascii="Garamond" w:hAnsi="Garamond"/>
          <w:sz w:val="28"/>
          <w:szCs w:val="28"/>
          <w:lang w:val="it-IT"/>
        </w:rPr>
        <w:t>Wagner</w:t>
      </w:r>
      <w:r>
        <w:rPr>
          <w:rStyle w:val="a7"/>
          <w:rFonts w:ascii="Garamond" w:hAnsi="Garamond"/>
          <w:sz w:val="28"/>
          <w:szCs w:val="28"/>
          <w:lang w:val="it-IT"/>
        </w:rPr>
        <w:footnoteReference w:id="53"/>
      </w:r>
      <w:r>
        <w:rPr>
          <w:rFonts w:ascii="Garamond" w:hAnsi="Garamond"/>
          <w:sz w:val="28"/>
          <w:szCs w:val="28"/>
        </w:rPr>
        <w:t xml:space="preserve"> που ενστερνίζεται ότι το θέατρο είναι μια ολική-καθολική τέχνη και γι’ αυτό θα πρέπει να περιλαμβάνει τη μουσική, την κίνηση, το τραγούδι και τον λόγο, με σκοπό την προσέλκυση της μεγάλης μάζας του κοινού και όχι μιας μικρής μερίδας ανθρώπων. </w:t>
      </w:r>
      <w:r>
        <w:rPr>
          <w:rFonts w:ascii="Garamond" w:hAnsi="Garamond"/>
          <w:sz w:val="28"/>
          <w:szCs w:val="28"/>
          <w:lang w:val="it-IT"/>
        </w:rPr>
        <w:t>O</w:t>
      </w:r>
      <w:r w:rsidRPr="00E17722">
        <w:rPr>
          <w:rFonts w:ascii="Garamond" w:hAnsi="Garamond"/>
          <w:sz w:val="28"/>
          <w:szCs w:val="28"/>
        </w:rPr>
        <w:t xml:space="preserve"> </w:t>
      </w:r>
      <w:r>
        <w:rPr>
          <w:rFonts w:ascii="Garamond" w:hAnsi="Garamond"/>
          <w:sz w:val="28"/>
          <w:szCs w:val="28"/>
          <w:lang w:val="it-IT"/>
        </w:rPr>
        <w:t>D</w:t>
      </w:r>
      <w:r w:rsidRPr="00E17722">
        <w:rPr>
          <w:rFonts w:ascii="Garamond" w:hAnsi="Garamond"/>
          <w:sz w:val="28"/>
          <w:szCs w:val="28"/>
        </w:rPr>
        <w:t>’</w:t>
      </w:r>
      <w:r>
        <w:rPr>
          <w:rFonts w:ascii="Garamond" w:hAnsi="Garamond"/>
          <w:sz w:val="28"/>
          <w:szCs w:val="28"/>
          <w:lang w:val="it-IT"/>
        </w:rPr>
        <w:t>Annunzio</w:t>
      </w:r>
      <w:r w:rsidRPr="00E17722">
        <w:rPr>
          <w:rFonts w:ascii="Garamond" w:hAnsi="Garamond"/>
          <w:sz w:val="28"/>
          <w:szCs w:val="28"/>
        </w:rPr>
        <w:t xml:space="preserve"> </w:t>
      </w:r>
      <w:r>
        <w:rPr>
          <w:rFonts w:ascii="Garamond" w:hAnsi="Garamond"/>
          <w:sz w:val="28"/>
          <w:szCs w:val="28"/>
        </w:rPr>
        <w:t>ευελπιστεί να δημιουργήσει ένα νέο τραγικό θέατρο που να διεγείρει το εθνικό αίσθημα, να επικεντρώνεται σε έναν ήρωα με ιδιαίτερα χαρακτηριστικά και δύναμη που να έρχεται αντιμέτωπος με το εχθρικό ή φιλικό πλήθος και να εκθέτει τις μελανές πλευρές της ανθρώπινης φύσης. Ένας επίσης στόχος του είναι να αποτινάξει από το θέατρο τον ζυγό του αστικού δράματος και να προσφέρει έργα κατάλληλα για να παρουσιαστούν σε ανοιχτούς χώρους, κατ’ απομίμηση των αρχαίων ελληνικών θεάτρων.</w:t>
      </w:r>
      <w:r>
        <w:rPr>
          <w:rStyle w:val="a7"/>
          <w:rFonts w:ascii="Garamond" w:hAnsi="Garamond"/>
          <w:sz w:val="28"/>
          <w:szCs w:val="28"/>
        </w:rPr>
        <w:footnoteReference w:id="54"/>
      </w:r>
      <w:r>
        <w:rPr>
          <w:rFonts w:ascii="Garamond" w:hAnsi="Garamond"/>
          <w:sz w:val="28"/>
          <w:szCs w:val="28"/>
        </w:rPr>
        <w:t xml:space="preserve">    </w:t>
      </w:r>
    </w:p>
    <w:p w:rsidR="00CA7991" w:rsidRPr="00CE4E0D" w:rsidRDefault="00CA7991" w:rsidP="001A1C3D">
      <w:pPr>
        <w:spacing w:after="0"/>
        <w:jc w:val="both"/>
        <w:rPr>
          <w:rFonts w:ascii="Garamond" w:hAnsi="Garamond"/>
          <w:sz w:val="28"/>
          <w:szCs w:val="28"/>
        </w:rPr>
      </w:pPr>
      <w:r>
        <w:rPr>
          <w:rFonts w:ascii="Garamond" w:hAnsi="Garamond"/>
          <w:sz w:val="28"/>
          <w:szCs w:val="28"/>
        </w:rPr>
        <w:t xml:space="preserve">  Μάλιστα, το 1910 διαβάζουμε στο περιοδικό </w:t>
      </w:r>
      <w:r w:rsidRPr="00647E5A">
        <w:rPr>
          <w:rFonts w:ascii="Garamond" w:hAnsi="Garamond"/>
          <w:i/>
          <w:sz w:val="28"/>
          <w:szCs w:val="28"/>
        </w:rPr>
        <w:t>Πινακοθήκη</w:t>
      </w:r>
      <w:r w:rsidRPr="00647E5A">
        <w:rPr>
          <w:rStyle w:val="a7"/>
          <w:rFonts w:ascii="Garamond" w:hAnsi="Garamond"/>
          <w:sz w:val="28"/>
          <w:szCs w:val="28"/>
        </w:rPr>
        <w:footnoteReference w:id="55"/>
      </w:r>
      <w:r>
        <w:rPr>
          <w:rFonts w:ascii="Garamond" w:hAnsi="Garamond"/>
          <w:sz w:val="28"/>
          <w:szCs w:val="28"/>
        </w:rPr>
        <w:t xml:space="preserve"> ότι ο ποιητής ετοιμάζει την κατασκευή ενός κινητού θεάτρου από σίδερο το οπ</w:t>
      </w:r>
      <w:r w:rsidR="0026301A">
        <w:rPr>
          <w:rFonts w:ascii="Garamond" w:hAnsi="Garamond"/>
          <w:sz w:val="28"/>
          <w:szCs w:val="28"/>
        </w:rPr>
        <w:t xml:space="preserve">οίο για να στηθεί θα </w:t>
      </w:r>
      <w:r w:rsidR="000722CB">
        <w:rPr>
          <w:rFonts w:ascii="Garamond" w:hAnsi="Garamond"/>
          <w:sz w:val="28"/>
          <w:szCs w:val="28"/>
        </w:rPr>
        <w:t>χρειαστούν</w:t>
      </w:r>
      <w:r>
        <w:rPr>
          <w:rFonts w:ascii="Garamond" w:hAnsi="Garamond"/>
          <w:sz w:val="28"/>
          <w:szCs w:val="28"/>
        </w:rPr>
        <w:t xml:space="preserve"> εφτά ημέρες˙ θα περιέχει 4.503 θέσεις και θα έχει σχήμα αρχαίου αμφιθεάτρου με θεωρεία. Η σκηνή θα έχει σχήμα ημισφαιρικό</w:t>
      </w:r>
      <w:r w:rsidR="006953DB">
        <w:rPr>
          <w:rFonts w:ascii="Garamond" w:hAnsi="Garamond"/>
          <w:sz w:val="28"/>
          <w:szCs w:val="28"/>
        </w:rPr>
        <w:t>,</w:t>
      </w:r>
      <w:r>
        <w:rPr>
          <w:rFonts w:ascii="Garamond" w:hAnsi="Garamond"/>
          <w:sz w:val="28"/>
          <w:szCs w:val="28"/>
        </w:rPr>
        <w:t xml:space="preserve"> σαν αερόστατο κομμένο στα</w:t>
      </w:r>
      <w:r w:rsidR="0026301A">
        <w:rPr>
          <w:rFonts w:ascii="Garamond" w:hAnsi="Garamond"/>
          <w:sz w:val="28"/>
          <w:szCs w:val="28"/>
        </w:rPr>
        <w:t xml:space="preserve"> δύο. Το συγκεκριμένο θέατρο ονομάστηκε «Θέατρο των Εορτών» και επρόκειτο να</w:t>
      </w:r>
      <w:r>
        <w:rPr>
          <w:rFonts w:ascii="Garamond" w:hAnsi="Garamond"/>
          <w:sz w:val="28"/>
          <w:szCs w:val="28"/>
        </w:rPr>
        <w:t xml:space="preserve"> ανοίξει τις πύλες του την 7</w:t>
      </w:r>
      <w:r w:rsidRPr="00647E5A">
        <w:rPr>
          <w:rFonts w:ascii="Garamond" w:hAnsi="Garamond"/>
          <w:sz w:val="28"/>
          <w:szCs w:val="28"/>
          <w:vertAlign w:val="superscript"/>
        </w:rPr>
        <w:t>η</w:t>
      </w:r>
      <w:r w:rsidR="0026301A">
        <w:rPr>
          <w:rFonts w:ascii="Garamond" w:hAnsi="Garamond"/>
          <w:sz w:val="28"/>
          <w:szCs w:val="28"/>
        </w:rPr>
        <w:t xml:space="preserve"> Απριλίου του 1911 ή</w:t>
      </w:r>
      <w:r>
        <w:rPr>
          <w:rFonts w:ascii="Garamond" w:hAnsi="Garamond"/>
          <w:sz w:val="28"/>
          <w:szCs w:val="28"/>
        </w:rPr>
        <w:t xml:space="preserve"> στον περιβάλλο</w:t>
      </w:r>
      <w:r w:rsidR="0026301A">
        <w:rPr>
          <w:rFonts w:ascii="Garamond" w:hAnsi="Garamond"/>
          <w:sz w:val="28"/>
          <w:szCs w:val="28"/>
        </w:rPr>
        <w:t>ντα χώρο του Ναού των Απομάχων ή</w:t>
      </w:r>
      <w:r>
        <w:rPr>
          <w:rFonts w:ascii="Garamond" w:hAnsi="Garamond"/>
          <w:sz w:val="28"/>
          <w:szCs w:val="28"/>
        </w:rPr>
        <w:t xml:space="preserve"> στο πεδίον του Άρεως. </w:t>
      </w:r>
      <w:r w:rsidR="0026301A">
        <w:rPr>
          <w:rFonts w:ascii="Garamond" w:hAnsi="Garamond"/>
          <w:sz w:val="28"/>
          <w:szCs w:val="28"/>
        </w:rPr>
        <w:t xml:space="preserve">Θα έκανε τα εγκαίνιά του </w:t>
      </w:r>
      <w:r>
        <w:rPr>
          <w:rFonts w:ascii="Garamond" w:hAnsi="Garamond"/>
          <w:sz w:val="28"/>
          <w:szCs w:val="28"/>
        </w:rPr>
        <w:t>με μια φαντασμαγορική παράσταση ενός από τα ποιητικά έργα του συγγραφέα που περιλαμβάνουν χορούς, χορικά άσματα, μεγάλη ορχήστρα και 700 πρόσωπα επί σκηνής. Υπολογί</w:t>
      </w:r>
      <w:r w:rsidR="006953DB">
        <w:rPr>
          <w:rFonts w:ascii="Garamond" w:hAnsi="Garamond"/>
          <w:sz w:val="28"/>
          <w:szCs w:val="28"/>
        </w:rPr>
        <w:t>ζεται ότι στο Παρίσι θα δίνονταν</w:t>
      </w:r>
      <w:r>
        <w:rPr>
          <w:rFonts w:ascii="Garamond" w:hAnsi="Garamond"/>
          <w:sz w:val="28"/>
          <w:szCs w:val="28"/>
        </w:rPr>
        <w:t xml:space="preserve"> παραστάσεις επί τρεις συναπτούς μήνες, και ότι το θέατρο </w:t>
      </w:r>
      <w:r w:rsidR="006953DB">
        <w:rPr>
          <w:rFonts w:ascii="Garamond" w:hAnsi="Garamond"/>
          <w:sz w:val="28"/>
          <w:szCs w:val="28"/>
        </w:rPr>
        <w:t>επρόκειτο</w:t>
      </w:r>
      <w:r>
        <w:rPr>
          <w:rFonts w:ascii="Garamond" w:hAnsi="Garamond"/>
          <w:sz w:val="28"/>
          <w:szCs w:val="28"/>
        </w:rPr>
        <w:t xml:space="preserve"> να επισκεφθεί όλες τις μεγάλες ευρωπαϊκές πρωτεύουσες. Εάν το εγχείρη</w:t>
      </w:r>
      <w:r w:rsidR="006953DB">
        <w:rPr>
          <w:rFonts w:ascii="Garamond" w:hAnsi="Garamond"/>
          <w:sz w:val="28"/>
          <w:szCs w:val="28"/>
        </w:rPr>
        <w:t>μα πετύχαινε, τότε θα κατασκευζόταν</w:t>
      </w:r>
      <w:r>
        <w:rPr>
          <w:rFonts w:ascii="Garamond" w:hAnsi="Garamond"/>
          <w:sz w:val="28"/>
          <w:szCs w:val="28"/>
        </w:rPr>
        <w:t xml:space="preserve"> και στο</w:t>
      </w:r>
      <w:r w:rsidR="0026301A">
        <w:rPr>
          <w:rFonts w:ascii="Garamond" w:hAnsi="Garamond"/>
          <w:sz w:val="28"/>
          <w:szCs w:val="28"/>
        </w:rPr>
        <w:t>ν</w:t>
      </w:r>
      <w:r>
        <w:rPr>
          <w:rFonts w:ascii="Garamond" w:hAnsi="Garamond"/>
          <w:sz w:val="28"/>
          <w:szCs w:val="28"/>
        </w:rPr>
        <w:t xml:space="preserve"> Πειραιά ένα θέατρο παρόμοιο με το «Θέατρο των Εορτών» του </w:t>
      </w:r>
      <w:r>
        <w:rPr>
          <w:rFonts w:ascii="Garamond" w:hAnsi="Garamond"/>
          <w:sz w:val="28"/>
          <w:szCs w:val="28"/>
          <w:lang w:val="it-IT"/>
        </w:rPr>
        <w:t>D</w:t>
      </w:r>
      <w:r w:rsidRPr="00515F31">
        <w:rPr>
          <w:rFonts w:ascii="Garamond" w:hAnsi="Garamond"/>
          <w:sz w:val="28"/>
          <w:szCs w:val="28"/>
        </w:rPr>
        <w:t>’</w:t>
      </w:r>
      <w:r>
        <w:rPr>
          <w:rFonts w:ascii="Garamond" w:hAnsi="Garamond"/>
          <w:sz w:val="28"/>
          <w:szCs w:val="28"/>
          <w:lang w:val="it-IT"/>
        </w:rPr>
        <w:t>Annunzio</w:t>
      </w:r>
      <w:r w:rsidRPr="00515F31">
        <w:rPr>
          <w:rFonts w:ascii="Garamond" w:hAnsi="Garamond"/>
          <w:sz w:val="28"/>
          <w:szCs w:val="28"/>
        </w:rPr>
        <w:t>.</w:t>
      </w:r>
      <w:r w:rsidRPr="00CE4E0D">
        <w:rPr>
          <w:rFonts w:ascii="Garamond" w:hAnsi="Garamond"/>
          <w:sz w:val="28"/>
          <w:szCs w:val="28"/>
        </w:rPr>
        <w:t xml:space="preserve"> </w:t>
      </w:r>
      <w:r>
        <w:rPr>
          <w:rFonts w:ascii="Garamond" w:hAnsi="Garamond"/>
          <w:sz w:val="28"/>
          <w:szCs w:val="28"/>
        </w:rPr>
        <w:t xml:space="preserve">Βέβαια, το εγχείρημα δεν πέτυχε ποτέ. </w:t>
      </w:r>
    </w:p>
    <w:p w:rsidR="0026301A" w:rsidRDefault="00CA7991" w:rsidP="001A1C3D">
      <w:pPr>
        <w:spacing w:after="0"/>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D</w:t>
      </w:r>
      <w:r w:rsidRPr="004A2B70">
        <w:rPr>
          <w:rFonts w:ascii="Garamond" w:hAnsi="Garamond"/>
          <w:sz w:val="28"/>
          <w:szCs w:val="28"/>
        </w:rPr>
        <w:t>’</w:t>
      </w:r>
      <w:r>
        <w:rPr>
          <w:rFonts w:ascii="Garamond" w:hAnsi="Garamond"/>
          <w:sz w:val="28"/>
          <w:szCs w:val="28"/>
          <w:lang w:val="it-IT"/>
        </w:rPr>
        <w:t>Annunzio</w:t>
      </w:r>
      <w:r w:rsidRPr="004A2B70">
        <w:rPr>
          <w:rFonts w:ascii="Garamond" w:hAnsi="Garamond"/>
          <w:sz w:val="28"/>
          <w:szCs w:val="28"/>
        </w:rPr>
        <w:t xml:space="preserve"> </w:t>
      </w:r>
      <w:r>
        <w:rPr>
          <w:rFonts w:ascii="Garamond" w:hAnsi="Garamond"/>
          <w:sz w:val="28"/>
          <w:szCs w:val="28"/>
        </w:rPr>
        <w:t xml:space="preserve">γίνεται γνωστός στη χώρα μας –όπως και στην υπόλοιπη Ευρώπη– σε ένα πρώτο στάδιο, μέσω του ποιητικού </w:t>
      </w:r>
      <w:r w:rsidR="009037CC">
        <w:rPr>
          <w:rFonts w:ascii="Garamond" w:hAnsi="Garamond"/>
          <w:sz w:val="28"/>
          <w:szCs w:val="28"/>
        </w:rPr>
        <w:t xml:space="preserve">του </w:t>
      </w:r>
      <w:r>
        <w:rPr>
          <w:rFonts w:ascii="Garamond" w:hAnsi="Garamond"/>
          <w:sz w:val="28"/>
          <w:szCs w:val="28"/>
        </w:rPr>
        <w:t>έργου</w:t>
      </w:r>
      <w:r w:rsidR="009037CC">
        <w:rPr>
          <w:rFonts w:ascii="Garamond" w:hAnsi="Garamond"/>
          <w:sz w:val="28"/>
          <w:szCs w:val="28"/>
        </w:rPr>
        <w:t>.</w:t>
      </w:r>
      <w:r>
        <w:rPr>
          <w:rStyle w:val="a7"/>
          <w:rFonts w:ascii="Garamond" w:hAnsi="Garamond"/>
          <w:sz w:val="28"/>
          <w:szCs w:val="28"/>
        </w:rPr>
        <w:footnoteReference w:id="56"/>
      </w:r>
      <w:r w:rsidR="009037CC">
        <w:rPr>
          <w:rFonts w:ascii="Garamond" w:hAnsi="Garamond"/>
          <w:sz w:val="28"/>
          <w:szCs w:val="28"/>
        </w:rPr>
        <w:t xml:space="preserve"> Σε ένα </w:t>
      </w:r>
      <w:r w:rsidR="009037CC">
        <w:rPr>
          <w:rFonts w:ascii="Garamond" w:hAnsi="Garamond"/>
          <w:sz w:val="28"/>
          <w:szCs w:val="28"/>
        </w:rPr>
        <w:lastRenderedPageBreak/>
        <w:t>δεύτερο στάδιο λόγω</w:t>
      </w:r>
      <w:r>
        <w:rPr>
          <w:rFonts w:ascii="Garamond" w:hAnsi="Garamond"/>
          <w:sz w:val="28"/>
          <w:szCs w:val="28"/>
        </w:rPr>
        <w:t xml:space="preserve"> των μυθιστορημάτων του.</w:t>
      </w:r>
      <w:r>
        <w:rPr>
          <w:rStyle w:val="a7"/>
          <w:rFonts w:ascii="Garamond" w:hAnsi="Garamond"/>
          <w:sz w:val="28"/>
          <w:szCs w:val="28"/>
        </w:rPr>
        <w:footnoteReference w:id="57"/>
      </w:r>
      <w:r>
        <w:rPr>
          <w:rFonts w:ascii="Garamond" w:hAnsi="Garamond"/>
          <w:sz w:val="28"/>
          <w:szCs w:val="28"/>
        </w:rPr>
        <w:t xml:space="preserve"> Οι Έλληνες εντυπωσιάζονται σε τόσο μεγάλο βαθμό από το έργο του</w:t>
      </w:r>
      <w:r w:rsidR="006953DB">
        <w:rPr>
          <w:rFonts w:ascii="Garamond" w:hAnsi="Garamond"/>
          <w:sz w:val="28"/>
          <w:szCs w:val="28"/>
        </w:rPr>
        <w:t>,</w:t>
      </w:r>
      <w:r>
        <w:rPr>
          <w:rFonts w:ascii="Garamond" w:hAnsi="Garamond"/>
          <w:sz w:val="28"/>
          <w:szCs w:val="28"/>
        </w:rPr>
        <w:t xml:space="preserve"> ώστε να δείχνουν ενδιαφέρον ακόμα και για τον προσωπικό βίο του ποιητή.</w:t>
      </w:r>
      <w:r>
        <w:rPr>
          <w:rStyle w:val="a7"/>
          <w:rFonts w:ascii="Garamond" w:hAnsi="Garamond"/>
          <w:sz w:val="28"/>
          <w:szCs w:val="28"/>
        </w:rPr>
        <w:footnoteReference w:id="58"/>
      </w:r>
      <w:r>
        <w:rPr>
          <w:rFonts w:ascii="Garamond" w:hAnsi="Garamond"/>
          <w:sz w:val="28"/>
          <w:szCs w:val="28"/>
        </w:rPr>
        <w:t xml:space="preserve"> </w:t>
      </w:r>
    </w:p>
    <w:p w:rsidR="00CA7991" w:rsidRDefault="0026301A" w:rsidP="001A1C3D">
      <w:pPr>
        <w:spacing w:after="0"/>
        <w:jc w:val="both"/>
        <w:rPr>
          <w:rFonts w:ascii="Garamond" w:hAnsi="Garamond"/>
          <w:sz w:val="28"/>
          <w:szCs w:val="28"/>
        </w:rPr>
      </w:pPr>
      <w:r>
        <w:rPr>
          <w:rFonts w:ascii="Garamond" w:hAnsi="Garamond"/>
          <w:sz w:val="28"/>
          <w:szCs w:val="28"/>
        </w:rPr>
        <w:t xml:space="preserve">  Η πρώτη</w:t>
      </w:r>
      <w:r w:rsidR="00CA7991">
        <w:rPr>
          <w:rFonts w:ascii="Garamond" w:hAnsi="Garamond"/>
          <w:sz w:val="28"/>
          <w:szCs w:val="28"/>
        </w:rPr>
        <w:t xml:space="preserve"> επαφή </w:t>
      </w:r>
      <w:r>
        <w:rPr>
          <w:rFonts w:ascii="Garamond" w:hAnsi="Garamond"/>
          <w:sz w:val="28"/>
          <w:szCs w:val="28"/>
        </w:rPr>
        <w:t xml:space="preserve">του </w:t>
      </w:r>
      <w:r>
        <w:rPr>
          <w:rFonts w:ascii="Garamond" w:hAnsi="Garamond"/>
          <w:sz w:val="28"/>
          <w:szCs w:val="28"/>
          <w:lang w:val="en-US"/>
        </w:rPr>
        <w:t>D</w:t>
      </w:r>
      <w:r w:rsidRPr="0026301A">
        <w:rPr>
          <w:rFonts w:ascii="Garamond" w:hAnsi="Garamond"/>
          <w:sz w:val="28"/>
          <w:szCs w:val="28"/>
        </w:rPr>
        <w:t>’</w:t>
      </w:r>
      <w:r>
        <w:rPr>
          <w:rFonts w:ascii="Garamond" w:hAnsi="Garamond"/>
          <w:sz w:val="28"/>
          <w:szCs w:val="28"/>
          <w:lang w:val="en-US"/>
        </w:rPr>
        <w:t>Annunzio</w:t>
      </w:r>
      <w:r w:rsidRPr="0026301A">
        <w:rPr>
          <w:rFonts w:ascii="Garamond" w:hAnsi="Garamond"/>
          <w:sz w:val="28"/>
          <w:szCs w:val="28"/>
        </w:rPr>
        <w:t xml:space="preserve"> </w:t>
      </w:r>
      <w:r w:rsidR="00CA7991">
        <w:rPr>
          <w:rFonts w:ascii="Garamond" w:hAnsi="Garamond"/>
          <w:sz w:val="28"/>
          <w:szCs w:val="28"/>
        </w:rPr>
        <w:t xml:space="preserve">με την Ελλάδα ανάγεται στην πολύ νεαρή του ηλικία, αρχικά </w:t>
      </w:r>
      <w:r>
        <w:rPr>
          <w:rFonts w:ascii="Garamond" w:hAnsi="Garamond"/>
          <w:sz w:val="28"/>
          <w:szCs w:val="28"/>
        </w:rPr>
        <w:t xml:space="preserve">μέσω των ελληνικών βιβλίων </w:t>
      </w:r>
      <w:r w:rsidR="00197384">
        <w:rPr>
          <w:rFonts w:ascii="Garamond" w:hAnsi="Garamond"/>
          <w:sz w:val="28"/>
          <w:szCs w:val="28"/>
        </w:rPr>
        <w:t>–της αρχαίας και ύστερης ελληνικής γραμματείας–</w:t>
      </w:r>
      <w:r w:rsidR="00197384" w:rsidRPr="00197384">
        <w:rPr>
          <w:rFonts w:ascii="Garamond" w:hAnsi="Garamond"/>
          <w:sz w:val="28"/>
          <w:szCs w:val="28"/>
        </w:rPr>
        <w:t xml:space="preserve"> </w:t>
      </w:r>
      <w:r>
        <w:rPr>
          <w:rFonts w:ascii="Garamond" w:hAnsi="Garamond"/>
          <w:sz w:val="28"/>
          <w:szCs w:val="28"/>
        </w:rPr>
        <w:t>και των μεταφράσεών</w:t>
      </w:r>
      <w:r w:rsidR="00CA7991">
        <w:rPr>
          <w:rFonts w:ascii="Garamond" w:hAnsi="Garamond"/>
          <w:sz w:val="28"/>
          <w:szCs w:val="28"/>
        </w:rPr>
        <w:t xml:space="preserve"> τους,</w:t>
      </w:r>
      <w:r w:rsidR="00CA7991">
        <w:rPr>
          <w:rStyle w:val="a7"/>
          <w:rFonts w:ascii="Garamond" w:hAnsi="Garamond"/>
          <w:sz w:val="28"/>
          <w:szCs w:val="28"/>
        </w:rPr>
        <w:footnoteReference w:id="59"/>
      </w:r>
      <w:r w:rsidR="00CA7991">
        <w:rPr>
          <w:rFonts w:ascii="Garamond" w:hAnsi="Garamond"/>
          <w:sz w:val="28"/>
          <w:szCs w:val="28"/>
        </w:rPr>
        <w:t xml:space="preserve"> </w:t>
      </w:r>
      <w:r>
        <w:rPr>
          <w:rFonts w:ascii="Garamond" w:hAnsi="Garamond"/>
          <w:sz w:val="28"/>
          <w:szCs w:val="28"/>
        </w:rPr>
        <w:t>και αργότερα μέσω των ταξιδιών</w:t>
      </w:r>
      <w:r w:rsidR="00CA7991">
        <w:rPr>
          <w:rFonts w:ascii="Garamond" w:hAnsi="Garamond"/>
          <w:sz w:val="28"/>
          <w:szCs w:val="28"/>
        </w:rPr>
        <w:t xml:space="preserve"> του στην Ελλάδα–</w:t>
      </w:r>
      <w:r>
        <w:rPr>
          <w:rFonts w:ascii="Garamond" w:hAnsi="Garamond"/>
          <w:sz w:val="28"/>
          <w:szCs w:val="28"/>
        </w:rPr>
        <w:t xml:space="preserve"> </w:t>
      </w:r>
      <w:r w:rsidR="00CA7991">
        <w:rPr>
          <w:rFonts w:ascii="Garamond" w:hAnsi="Garamond"/>
          <w:sz w:val="28"/>
          <w:szCs w:val="28"/>
        </w:rPr>
        <w:t xml:space="preserve">το 1895, το 1899 και 1908. Το ταξίδι του στην Ελλάδα περιγράφεται στο πρώτο βιβλίο της συλλογής του που τιτλοφορείται </w:t>
      </w:r>
      <w:r w:rsidR="00CA7991">
        <w:rPr>
          <w:rFonts w:ascii="Garamond" w:hAnsi="Garamond"/>
          <w:i/>
          <w:sz w:val="28"/>
          <w:szCs w:val="28"/>
          <w:lang w:val="it-IT"/>
        </w:rPr>
        <w:t>Laus</w:t>
      </w:r>
      <w:r w:rsidR="00CA7991" w:rsidRPr="005B566B">
        <w:rPr>
          <w:rFonts w:ascii="Garamond" w:hAnsi="Garamond"/>
          <w:i/>
          <w:sz w:val="28"/>
          <w:szCs w:val="28"/>
        </w:rPr>
        <w:t xml:space="preserve"> </w:t>
      </w:r>
      <w:r w:rsidR="00CA7991">
        <w:rPr>
          <w:rFonts w:ascii="Garamond" w:hAnsi="Garamond"/>
          <w:i/>
          <w:sz w:val="28"/>
          <w:szCs w:val="28"/>
          <w:lang w:val="it-IT"/>
        </w:rPr>
        <w:t>vitae</w:t>
      </w:r>
      <w:r w:rsidR="009037CC">
        <w:rPr>
          <w:rFonts w:ascii="Garamond" w:hAnsi="Garamond"/>
          <w:sz w:val="28"/>
          <w:szCs w:val="28"/>
        </w:rPr>
        <w:t xml:space="preserve"> </w:t>
      </w:r>
      <w:r w:rsidR="00CA7991">
        <w:rPr>
          <w:rFonts w:ascii="Garamond" w:hAnsi="Garamond"/>
          <w:sz w:val="28"/>
          <w:szCs w:val="28"/>
        </w:rPr>
        <w:t xml:space="preserve">και που, σύμφωνα με τον </w:t>
      </w:r>
      <w:r w:rsidR="00CA7991">
        <w:rPr>
          <w:rFonts w:ascii="Garamond" w:hAnsi="Garamond"/>
          <w:sz w:val="28"/>
          <w:szCs w:val="28"/>
          <w:lang w:val="it-IT"/>
        </w:rPr>
        <w:t>Bruno</w:t>
      </w:r>
      <w:r w:rsidR="00CA7991" w:rsidRPr="0092696A">
        <w:rPr>
          <w:rFonts w:ascii="Garamond" w:hAnsi="Garamond"/>
          <w:sz w:val="28"/>
          <w:szCs w:val="28"/>
        </w:rPr>
        <w:t xml:space="preserve"> </w:t>
      </w:r>
      <w:r w:rsidR="00CA7991">
        <w:rPr>
          <w:rFonts w:ascii="Garamond" w:hAnsi="Garamond"/>
          <w:sz w:val="28"/>
          <w:szCs w:val="28"/>
          <w:lang w:val="it-IT"/>
        </w:rPr>
        <w:t>Lavagnini</w:t>
      </w:r>
      <w:r w:rsidR="00CA7991">
        <w:rPr>
          <w:rFonts w:ascii="Garamond" w:hAnsi="Garamond"/>
          <w:sz w:val="28"/>
          <w:szCs w:val="28"/>
        </w:rPr>
        <w:t>,</w:t>
      </w:r>
      <w:r w:rsidR="00CA7991" w:rsidRPr="0092696A">
        <w:rPr>
          <w:rFonts w:ascii="Garamond" w:hAnsi="Garamond"/>
          <w:sz w:val="28"/>
          <w:szCs w:val="28"/>
        </w:rPr>
        <w:t xml:space="preserve"> </w:t>
      </w:r>
      <w:r w:rsidR="00CA7991">
        <w:rPr>
          <w:rFonts w:ascii="Garamond" w:hAnsi="Garamond"/>
          <w:sz w:val="28"/>
          <w:szCs w:val="28"/>
        </w:rPr>
        <w:t>περιέχει απηχήσεις από ελληνικά, δημοτικά τραγούδια.</w:t>
      </w:r>
      <w:r w:rsidR="00CA7991">
        <w:rPr>
          <w:rStyle w:val="a7"/>
          <w:rFonts w:ascii="Garamond" w:hAnsi="Garamond"/>
          <w:sz w:val="28"/>
          <w:szCs w:val="28"/>
        </w:rPr>
        <w:footnoteReference w:id="60"/>
      </w:r>
      <w:r w:rsidR="00510109">
        <w:rPr>
          <w:rFonts w:ascii="Garamond" w:hAnsi="Garamond"/>
          <w:sz w:val="28"/>
          <w:szCs w:val="28"/>
        </w:rPr>
        <w:t xml:space="preserve"> Μάλιστα</w:t>
      </w:r>
      <w:r w:rsidR="00CA7991">
        <w:rPr>
          <w:rFonts w:ascii="Garamond" w:hAnsi="Garamond"/>
          <w:sz w:val="28"/>
          <w:szCs w:val="28"/>
        </w:rPr>
        <w:t xml:space="preserve"> το 1899 ο ποιητής προσκεκλημένος από τον Φιλολογικό Σύλλογο του Παρνασσού</w:t>
      </w:r>
      <w:r w:rsidR="00510109">
        <w:rPr>
          <w:rFonts w:ascii="Garamond" w:hAnsi="Garamond"/>
          <w:sz w:val="28"/>
          <w:szCs w:val="28"/>
        </w:rPr>
        <w:t>,</w:t>
      </w:r>
      <w:r w:rsidR="00CA7991">
        <w:rPr>
          <w:rFonts w:ascii="Garamond" w:hAnsi="Garamond"/>
          <w:sz w:val="28"/>
          <w:szCs w:val="28"/>
        </w:rPr>
        <w:t xml:space="preserve"> έχει τη χαρά να αντικρίσει σύσσωμο τον πνευματικό και καλλιτεχνικό κόσμο της Αθήνας.</w:t>
      </w:r>
      <w:r w:rsidR="00CA7991">
        <w:rPr>
          <w:rStyle w:val="a7"/>
          <w:rFonts w:ascii="Garamond" w:hAnsi="Garamond"/>
          <w:sz w:val="28"/>
          <w:szCs w:val="28"/>
        </w:rPr>
        <w:footnoteReference w:id="61"/>
      </w:r>
      <w:r w:rsidR="00CA7991">
        <w:rPr>
          <w:rFonts w:ascii="Garamond" w:hAnsi="Garamond"/>
          <w:sz w:val="28"/>
          <w:szCs w:val="28"/>
        </w:rPr>
        <w:t xml:space="preserve"> Τό</w:t>
      </w:r>
      <w:r>
        <w:rPr>
          <w:rFonts w:ascii="Garamond" w:hAnsi="Garamond"/>
          <w:sz w:val="28"/>
          <w:szCs w:val="28"/>
        </w:rPr>
        <w:t>τε λαμβάνει και τον τίτλο του «Επίτιμου Ε</w:t>
      </w:r>
      <w:r w:rsidR="00CA7991">
        <w:rPr>
          <w:rFonts w:ascii="Garamond" w:hAnsi="Garamond"/>
          <w:sz w:val="28"/>
          <w:szCs w:val="28"/>
        </w:rPr>
        <w:t>ταίρου του Φιλολογικού Συλλόγου Παρνασσός».</w:t>
      </w:r>
      <w:r w:rsidR="002F4854">
        <w:rPr>
          <w:rStyle w:val="a7"/>
          <w:rFonts w:ascii="Garamond" w:hAnsi="Garamond"/>
          <w:sz w:val="28"/>
          <w:szCs w:val="28"/>
        </w:rPr>
        <w:footnoteReference w:id="62"/>
      </w:r>
      <w:r w:rsidR="00CA7991">
        <w:rPr>
          <w:rFonts w:ascii="Garamond" w:hAnsi="Garamond"/>
          <w:sz w:val="28"/>
          <w:szCs w:val="28"/>
        </w:rPr>
        <w:t xml:space="preserve"> Την περίοδο εκείνη ο </w:t>
      </w:r>
      <w:r w:rsidR="00CA7991">
        <w:rPr>
          <w:rFonts w:ascii="Garamond" w:hAnsi="Garamond"/>
          <w:sz w:val="28"/>
          <w:szCs w:val="28"/>
          <w:lang w:val="it-IT"/>
        </w:rPr>
        <w:t>D</w:t>
      </w:r>
      <w:r w:rsidR="00CA7991" w:rsidRPr="00362082">
        <w:rPr>
          <w:rFonts w:ascii="Garamond" w:hAnsi="Garamond"/>
          <w:sz w:val="28"/>
          <w:szCs w:val="28"/>
        </w:rPr>
        <w:t>’</w:t>
      </w:r>
      <w:r w:rsidR="00CA7991">
        <w:rPr>
          <w:rFonts w:ascii="Garamond" w:hAnsi="Garamond"/>
          <w:sz w:val="28"/>
          <w:szCs w:val="28"/>
          <w:lang w:val="it-IT"/>
        </w:rPr>
        <w:t>Annunzio</w:t>
      </w:r>
      <w:r w:rsidR="00CA7991" w:rsidRPr="00362082">
        <w:rPr>
          <w:rFonts w:ascii="Garamond" w:hAnsi="Garamond"/>
          <w:sz w:val="28"/>
          <w:szCs w:val="28"/>
        </w:rPr>
        <w:t xml:space="preserve"> </w:t>
      </w:r>
      <w:r w:rsidR="00CA7991">
        <w:rPr>
          <w:rFonts w:ascii="Garamond" w:hAnsi="Garamond"/>
          <w:sz w:val="28"/>
          <w:szCs w:val="28"/>
        </w:rPr>
        <w:t xml:space="preserve">βρίσκεται στο κορύφωμα της δόξας του στην Ευρώπη, όσον αφορά τη λογοτεχνία και το θέατρο ― η </w:t>
      </w:r>
      <w:r w:rsidR="00CA7991">
        <w:rPr>
          <w:rFonts w:ascii="Garamond" w:hAnsi="Garamond"/>
          <w:sz w:val="28"/>
          <w:szCs w:val="28"/>
        </w:rPr>
        <w:lastRenderedPageBreak/>
        <w:t>πολιτική και στρατιωτική</w:t>
      </w:r>
      <w:r w:rsidR="00CA7991">
        <w:rPr>
          <w:rStyle w:val="a7"/>
          <w:rFonts w:ascii="Garamond" w:hAnsi="Garamond"/>
          <w:sz w:val="28"/>
          <w:szCs w:val="28"/>
        </w:rPr>
        <w:footnoteReference w:id="63"/>
      </w:r>
      <w:r w:rsidR="00CA7991">
        <w:rPr>
          <w:rFonts w:ascii="Garamond" w:hAnsi="Garamond"/>
          <w:sz w:val="28"/>
          <w:szCs w:val="28"/>
        </w:rPr>
        <w:t xml:space="preserve"> του πορεία γίνεται γνωστή αρκετά χρόνια αργότερα. Ο ερχομός του </w:t>
      </w:r>
      <w:r>
        <w:rPr>
          <w:rFonts w:ascii="Garamond" w:hAnsi="Garamond"/>
          <w:sz w:val="28"/>
          <w:szCs w:val="28"/>
        </w:rPr>
        <w:t xml:space="preserve">στη χώρα μας </w:t>
      </w:r>
      <w:r w:rsidR="00CA7991">
        <w:rPr>
          <w:rFonts w:ascii="Garamond" w:hAnsi="Garamond"/>
          <w:sz w:val="28"/>
          <w:szCs w:val="28"/>
        </w:rPr>
        <w:t xml:space="preserve">συγκινεί το ελληνικό κοινό που σπεύδει να τον συγχαρεί και να τον γνωρίσει. Ο </w:t>
      </w:r>
      <w:r w:rsidR="00CA7991" w:rsidRPr="0017132A">
        <w:rPr>
          <w:rFonts w:ascii="Garamond" w:hAnsi="Garamond"/>
          <w:sz w:val="28"/>
          <w:szCs w:val="28"/>
          <w:lang w:val="it-IT"/>
        </w:rPr>
        <w:t>D</w:t>
      </w:r>
      <w:r w:rsidR="00CA7991" w:rsidRPr="0017132A">
        <w:rPr>
          <w:rFonts w:ascii="Garamond" w:hAnsi="Garamond"/>
          <w:sz w:val="28"/>
          <w:szCs w:val="28"/>
        </w:rPr>
        <w:t>’</w:t>
      </w:r>
      <w:r w:rsidR="00CA7991" w:rsidRPr="0017132A">
        <w:rPr>
          <w:rFonts w:ascii="Garamond" w:hAnsi="Garamond"/>
          <w:sz w:val="28"/>
          <w:szCs w:val="28"/>
          <w:lang w:val="it-IT"/>
        </w:rPr>
        <w:t>Annunzio</w:t>
      </w:r>
      <w:r w:rsidR="00CA7991" w:rsidRPr="0017132A">
        <w:rPr>
          <w:rFonts w:ascii="Garamond" w:hAnsi="Garamond"/>
          <w:sz w:val="28"/>
          <w:szCs w:val="28"/>
        </w:rPr>
        <w:t xml:space="preserve"> αγαπά </w:t>
      </w:r>
      <w:r w:rsidRPr="0017132A">
        <w:rPr>
          <w:rFonts w:ascii="Garamond" w:hAnsi="Garamond"/>
          <w:sz w:val="28"/>
          <w:szCs w:val="28"/>
        </w:rPr>
        <w:t>την Ελλάδα</w:t>
      </w:r>
      <w:r w:rsidR="00510109" w:rsidRPr="0017132A">
        <w:rPr>
          <w:rStyle w:val="a7"/>
          <w:rFonts w:ascii="Garamond" w:hAnsi="Garamond"/>
          <w:sz w:val="28"/>
          <w:szCs w:val="28"/>
        </w:rPr>
        <w:footnoteReference w:id="64"/>
      </w:r>
      <w:r w:rsidRPr="0017132A">
        <w:rPr>
          <w:rFonts w:ascii="Garamond" w:hAnsi="Garamond"/>
          <w:sz w:val="28"/>
          <w:szCs w:val="28"/>
        </w:rPr>
        <w:t xml:space="preserve"> </w:t>
      </w:r>
      <w:r w:rsidR="00CA7991" w:rsidRPr="0017132A">
        <w:rPr>
          <w:rFonts w:ascii="Garamond" w:hAnsi="Garamond"/>
          <w:sz w:val="28"/>
          <w:szCs w:val="28"/>
        </w:rPr>
        <w:t xml:space="preserve">και τον πολιτισμό της </w:t>
      </w:r>
      <w:r w:rsidR="00197384">
        <w:rPr>
          <w:rFonts w:ascii="Garamond" w:hAnsi="Garamond"/>
          <w:sz w:val="28"/>
          <w:szCs w:val="28"/>
        </w:rPr>
        <w:t xml:space="preserve">σε μεγάλο βαθμό. Αποτέλεσμα αυτού είναι </w:t>
      </w:r>
      <w:r w:rsidR="00CA7991" w:rsidRPr="0017132A">
        <w:rPr>
          <w:rFonts w:ascii="Garamond" w:hAnsi="Garamond"/>
          <w:sz w:val="28"/>
          <w:szCs w:val="28"/>
        </w:rPr>
        <w:t>ένα</w:t>
      </w:r>
      <w:r w:rsidR="00CA7991">
        <w:rPr>
          <w:rFonts w:ascii="Garamond" w:hAnsi="Garamond"/>
          <w:sz w:val="28"/>
          <w:szCs w:val="28"/>
        </w:rPr>
        <w:t xml:space="preserve"> μεγάλο μέρος του έργου του –κυρίως όλου του θεατρικού του– </w:t>
      </w:r>
      <w:r w:rsidR="00197384">
        <w:rPr>
          <w:rFonts w:ascii="Garamond" w:hAnsi="Garamond"/>
          <w:sz w:val="28"/>
          <w:szCs w:val="28"/>
        </w:rPr>
        <w:t xml:space="preserve">να </w:t>
      </w:r>
      <w:r w:rsidR="00CA7991">
        <w:rPr>
          <w:rFonts w:ascii="Garamond" w:hAnsi="Garamond"/>
          <w:sz w:val="28"/>
          <w:szCs w:val="28"/>
        </w:rPr>
        <w:t>βασίζεται στις ποιητικές «συνήθειες» των αρχαίων μας τραγωδών,</w:t>
      </w:r>
      <w:r w:rsidR="00CA7991">
        <w:rPr>
          <w:rStyle w:val="a7"/>
          <w:rFonts w:ascii="Garamond" w:hAnsi="Garamond"/>
          <w:sz w:val="28"/>
          <w:szCs w:val="28"/>
        </w:rPr>
        <w:footnoteReference w:id="65"/>
      </w:r>
      <w:r w:rsidR="00CA7991">
        <w:rPr>
          <w:rFonts w:ascii="Garamond" w:hAnsi="Garamond"/>
          <w:sz w:val="28"/>
          <w:szCs w:val="28"/>
        </w:rPr>
        <w:t xml:space="preserve"> αλλά και της δημοτικής μας ποίησης.</w:t>
      </w:r>
      <w:r w:rsidR="00CA7991">
        <w:rPr>
          <w:rStyle w:val="a7"/>
          <w:rFonts w:ascii="Garamond" w:hAnsi="Garamond"/>
          <w:sz w:val="28"/>
          <w:szCs w:val="28"/>
        </w:rPr>
        <w:footnoteReference w:id="66"/>
      </w:r>
      <w:r w:rsidR="00CA7991">
        <w:rPr>
          <w:rFonts w:ascii="Garamond" w:hAnsi="Garamond"/>
          <w:sz w:val="28"/>
          <w:szCs w:val="28"/>
        </w:rPr>
        <w:t xml:space="preserve"> </w:t>
      </w:r>
      <w:r w:rsidR="00B91B25">
        <w:rPr>
          <w:rFonts w:ascii="Garamond" w:hAnsi="Garamond"/>
          <w:sz w:val="28"/>
          <w:szCs w:val="28"/>
        </w:rPr>
        <w:t>Ο έμμετρος λόγος των αρχαίων τρ</w:t>
      </w:r>
      <w:r w:rsidR="00510109">
        <w:rPr>
          <w:rFonts w:ascii="Garamond" w:hAnsi="Garamond"/>
          <w:sz w:val="28"/>
          <w:szCs w:val="28"/>
        </w:rPr>
        <w:t>αγωδιών μας, η σύνολη δομή τους</w:t>
      </w:r>
      <w:r w:rsidR="00B91B25">
        <w:rPr>
          <w:rFonts w:ascii="Garamond" w:hAnsi="Garamond"/>
          <w:sz w:val="28"/>
          <w:szCs w:val="28"/>
        </w:rPr>
        <w:t xml:space="preserve"> μαζί με τα χορικά και τα στάσιμα, όπως επίσης και τα λαογραφικά στοιχεία του πολιτισμού μας που εμπεριέχονται στα δημοτικά μας τραγούδια πληρούν το έργο του – άλλοτε συγχωνευμένα, συνδράμοντας το ένα το άλλο και άλλοτε δοσμένα χωριστά. </w:t>
      </w:r>
      <w:r w:rsidR="00CA7991" w:rsidRPr="008A275B">
        <w:rPr>
          <w:rFonts w:ascii="Garamond" w:hAnsi="Garamond"/>
          <w:sz w:val="28"/>
          <w:szCs w:val="28"/>
        </w:rPr>
        <w:t>Ας</w:t>
      </w:r>
      <w:r w:rsidR="00CA7991">
        <w:rPr>
          <w:rFonts w:ascii="Garamond" w:hAnsi="Garamond"/>
          <w:sz w:val="28"/>
          <w:szCs w:val="28"/>
        </w:rPr>
        <w:t xml:space="preserve"> μην ξεχνούμε ότι στην πρώτη ποιητική του συλλογή την </w:t>
      </w:r>
      <w:r w:rsidR="00CA7991" w:rsidRPr="006A23C0">
        <w:rPr>
          <w:rFonts w:ascii="Garamond" w:hAnsi="Garamond"/>
          <w:i/>
          <w:sz w:val="28"/>
          <w:szCs w:val="28"/>
          <w:lang w:val="it-IT"/>
        </w:rPr>
        <w:t>Primo</w:t>
      </w:r>
      <w:r w:rsidR="00CA7991" w:rsidRPr="006A23C0">
        <w:rPr>
          <w:rFonts w:ascii="Garamond" w:hAnsi="Garamond"/>
          <w:i/>
          <w:sz w:val="28"/>
          <w:szCs w:val="28"/>
        </w:rPr>
        <w:t xml:space="preserve"> </w:t>
      </w:r>
      <w:r w:rsidR="00CA7991" w:rsidRPr="006A23C0">
        <w:rPr>
          <w:rFonts w:ascii="Garamond" w:hAnsi="Garamond"/>
          <w:i/>
          <w:sz w:val="28"/>
          <w:szCs w:val="28"/>
          <w:lang w:val="it-IT"/>
        </w:rPr>
        <w:t>vere</w:t>
      </w:r>
      <w:r w:rsidR="00CA7991" w:rsidRPr="001465BD">
        <w:rPr>
          <w:rFonts w:ascii="Garamond" w:hAnsi="Garamond"/>
          <w:sz w:val="28"/>
          <w:szCs w:val="28"/>
        </w:rPr>
        <w:t xml:space="preserve"> </w:t>
      </w:r>
      <w:r w:rsidR="00CA7991">
        <w:rPr>
          <w:rFonts w:ascii="Garamond" w:hAnsi="Garamond"/>
          <w:sz w:val="28"/>
          <w:szCs w:val="28"/>
        </w:rPr>
        <w:t>(</w:t>
      </w:r>
      <w:r w:rsidR="00CA7991">
        <w:rPr>
          <w:rFonts w:ascii="Garamond" w:hAnsi="Garamond"/>
          <w:i/>
          <w:sz w:val="28"/>
          <w:szCs w:val="28"/>
        </w:rPr>
        <w:t xml:space="preserve">Η πρώτη </w:t>
      </w:r>
      <w:r w:rsidR="00CA7991" w:rsidRPr="001465BD">
        <w:rPr>
          <w:rFonts w:ascii="Garamond" w:hAnsi="Garamond"/>
          <w:i/>
          <w:sz w:val="28"/>
          <w:szCs w:val="28"/>
        </w:rPr>
        <w:t>άνοιξη</w:t>
      </w:r>
      <w:r w:rsidR="00CA7991">
        <w:rPr>
          <w:rFonts w:ascii="Garamond" w:hAnsi="Garamond"/>
          <w:sz w:val="28"/>
          <w:szCs w:val="28"/>
        </w:rPr>
        <w:t>) τραγουδά για την Ελλάδα</w:t>
      </w:r>
      <w:r w:rsidR="00197384">
        <w:rPr>
          <w:rFonts w:ascii="Garamond" w:hAnsi="Garamond"/>
          <w:sz w:val="28"/>
          <w:szCs w:val="28"/>
        </w:rPr>
        <w:t>,</w:t>
      </w:r>
      <w:r w:rsidR="00CA7991">
        <w:rPr>
          <w:rFonts w:ascii="Garamond" w:hAnsi="Garamond"/>
          <w:sz w:val="28"/>
          <w:szCs w:val="28"/>
        </w:rPr>
        <w:t xml:space="preserve"> και ότι το πρώτο θεατρικό έργο του το εμπνέεται, αλλά</w:t>
      </w:r>
      <w:r w:rsidR="00197384">
        <w:rPr>
          <w:rFonts w:ascii="Garamond" w:hAnsi="Garamond"/>
          <w:sz w:val="28"/>
          <w:szCs w:val="28"/>
        </w:rPr>
        <w:t xml:space="preserve"> και</w:t>
      </w:r>
      <w:r w:rsidR="00CA7991">
        <w:rPr>
          <w:rFonts w:ascii="Garamond" w:hAnsi="Garamond"/>
          <w:sz w:val="28"/>
          <w:szCs w:val="28"/>
        </w:rPr>
        <w:t xml:space="preserve"> το ολοκληρώνει αργότερα (1896) στη διάρκεια του ταξιδιού του στην Ελλάδα</w:t>
      </w:r>
      <w:r w:rsidR="00197384">
        <w:rPr>
          <w:rFonts w:ascii="Garamond" w:hAnsi="Garamond"/>
          <w:sz w:val="28"/>
          <w:szCs w:val="28"/>
        </w:rPr>
        <w:t>,</w:t>
      </w:r>
      <w:r w:rsidR="00CA7991">
        <w:rPr>
          <w:rFonts w:ascii="Garamond" w:hAnsi="Garamond"/>
          <w:sz w:val="28"/>
          <w:szCs w:val="28"/>
        </w:rPr>
        <w:t xml:space="preserve"> και είναι το </w:t>
      </w:r>
      <w:r w:rsidR="00CA7991" w:rsidRPr="00FC688B">
        <w:rPr>
          <w:rFonts w:ascii="Garamond" w:hAnsi="Garamond"/>
          <w:i/>
          <w:sz w:val="28"/>
          <w:szCs w:val="28"/>
          <w:lang w:val="it-IT"/>
        </w:rPr>
        <w:t>La</w:t>
      </w:r>
      <w:r w:rsidR="00CA7991" w:rsidRPr="00FC688B">
        <w:rPr>
          <w:rFonts w:ascii="Garamond" w:hAnsi="Garamond"/>
          <w:i/>
          <w:sz w:val="28"/>
          <w:szCs w:val="28"/>
        </w:rPr>
        <w:t xml:space="preserve"> </w:t>
      </w:r>
      <w:r w:rsidR="00CA7991" w:rsidRPr="00FC688B">
        <w:rPr>
          <w:rFonts w:ascii="Garamond" w:hAnsi="Garamond"/>
          <w:i/>
          <w:sz w:val="28"/>
          <w:szCs w:val="28"/>
          <w:lang w:val="it-IT"/>
        </w:rPr>
        <w:t>citt</w:t>
      </w:r>
      <w:r w:rsidR="00CA7991" w:rsidRPr="00FC688B">
        <w:rPr>
          <w:rFonts w:ascii="Garamond" w:hAnsi="Garamond"/>
          <w:i/>
          <w:sz w:val="28"/>
          <w:szCs w:val="28"/>
        </w:rPr>
        <w:t xml:space="preserve">à </w:t>
      </w:r>
      <w:r w:rsidR="00CA7991" w:rsidRPr="00FC688B">
        <w:rPr>
          <w:rFonts w:ascii="Garamond" w:hAnsi="Garamond"/>
          <w:i/>
          <w:sz w:val="28"/>
          <w:szCs w:val="28"/>
          <w:lang w:val="it-IT"/>
        </w:rPr>
        <w:t>morta</w:t>
      </w:r>
      <w:r w:rsidR="00CA7991" w:rsidRPr="006378F2">
        <w:rPr>
          <w:rStyle w:val="a7"/>
          <w:rFonts w:ascii="Garamond" w:hAnsi="Garamond"/>
          <w:sz w:val="28"/>
          <w:szCs w:val="28"/>
          <w:lang w:val="it-IT"/>
        </w:rPr>
        <w:footnoteReference w:id="67"/>
      </w:r>
      <w:r w:rsidR="00CA7991" w:rsidRPr="00FC688B">
        <w:rPr>
          <w:rFonts w:ascii="Garamond" w:hAnsi="Garamond"/>
          <w:sz w:val="28"/>
          <w:szCs w:val="28"/>
        </w:rPr>
        <w:t xml:space="preserve"> </w:t>
      </w:r>
      <w:r w:rsidR="00CA7991">
        <w:rPr>
          <w:rFonts w:ascii="Garamond" w:hAnsi="Garamond"/>
          <w:sz w:val="28"/>
          <w:szCs w:val="28"/>
        </w:rPr>
        <w:t>(</w:t>
      </w:r>
      <w:r w:rsidR="00CA7991" w:rsidRPr="00FC688B">
        <w:rPr>
          <w:rFonts w:ascii="Garamond" w:hAnsi="Garamond"/>
          <w:i/>
          <w:sz w:val="28"/>
          <w:szCs w:val="28"/>
        </w:rPr>
        <w:t xml:space="preserve">Η νεκρή </w:t>
      </w:r>
      <w:r w:rsidR="003C4487">
        <w:rPr>
          <w:rFonts w:ascii="Garamond" w:hAnsi="Garamond"/>
          <w:i/>
          <w:sz w:val="28"/>
          <w:szCs w:val="28"/>
        </w:rPr>
        <w:t>πολιτεία</w:t>
      </w:r>
      <w:r w:rsidR="00CA7991">
        <w:rPr>
          <w:rFonts w:ascii="Garamond" w:hAnsi="Garamond"/>
          <w:sz w:val="28"/>
          <w:szCs w:val="28"/>
        </w:rPr>
        <w:t xml:space="preserve">). Ο </w:t>
      </w:r>
      <w:r w:rsidR="00CA7991">
        <w:rPr>
          <w:rFonts w:ascii="Garamond" w:hAnsi="Garamond"/>
          <w:sz w:val="28"/>
          <w:szCs w:val="28"/>
          <w:lang w:val="it-IT"/>
        </w:rPr>
        <w:t>D</w:t>
      </w:r>
      <w:r w:rsidR="00CA7991" w:rsidRPr="00935303">
        <w:rPr>
          <w:rFonts w:ascii="Garamond" w:hAnsi="Garamond"/>
          <w:sz w:val="28"/>
          <w:szCs w:val="28"/>
        </w:rPr>
        <w:t>’</w:t>
      </w:r>
      <w:r w:rsidR="00CA7991">
        <w:rPr>
          <w:rFonts w:ascii="Garamond" w:hAnsi="Garamond"/>
          <w:sz w:val="28"/>
          <w:szCs w:val="28"/>
          <w:lang w:val="it-IT"/>
        </w:rPr>
        <w:t>Annunzio</w:t>
      </w:r>
      <w:r w:rsidR="00CA7991" w:rsidRPr="00935303">
        <w:rPr>
          <w:rFonts w:ascii="Garamond" w:hAnsi="Garamond"/>
          <w:sz w:val="28"/>
          <w:szCs w:val="28"/>
        </w:rPr>
        <w:t xml:space="preserve"> </w:t>
      </w:r>
      <w:r w:rsidR="00CA7991">
        <w:rPr>
          <w:rFonts w:ascii="Garamond" w:hAnsi="Garamond"/>
          <w:sz w:val="28"/>
          <w:szCs w:val="28"/>
        </w:rPr>
        <w:t xml:space="preserve">στον </w:t>
      </w:r>
      <w:r w:rsidR="00CA7991" w:rsidRPr="009F3A69">
        <w:rPr>
          <w:rFonts w:ascii="Garamond" w:hAnsi="Garamond"/>
          <w:i/>
          <w:sz w:val="28"/>
          <w:szCs w:val="28"/>
        </w:rPr>
        <w:t xml:space="preserve">Λόγο του προς </w:t>
      </w:r>
      <w:r w:rsidR="00CA7991" w:rsidRPr="009F3A69">
        <w:rPr>
          <w:rFonts w:ascii="Garamond" w:hAnsi="Garamond"/>
          <w:i/>
          <w:sz w:val="28"/>
          <w:szCs w:val="28"/>
        </w:rPr>
        <w:lastRenderedPageBreak/>
        <w:t>τους Αθηναίους</w:t>
      </w:r>
      <w:r w:rsidR="00CA7991">
        <w:rPr>
          <w:rFonts w:ascii="Garamond" w:hAnsi="Garamond"/>
          <w:sz w:val="28"/>
          <w:szCs w:val="28"/>
        </w:rPr>
        <w:t xml:space="preserve"> λέει χαρακτηριστικά: «[…] Οφείλω στον ήλιο της Ελλάδας την ωριμότητα του πνεύματός μου, την πληρότητα της ζωής μου, την κατάκτηση της χαράς μου…».</w:t>
      </w:r>
      <w:r w:rsidR="00CA7991">
        <w:rPr>
          <w:rStyle w:val="a7"/>
          <w:rFonts w:ascii="Garamond" w:hAnsi="Garamond"/>
          <w:sz w:val="28"/>
          <w:szCs w:val="28"/>
        </w:rPr>
        <w:footnoteReference w:id="68"/>
      </w:r>
      <w:r w:rsidR="00CA7991">
        <w:rPr>
          <w:rFonts w:ascii="Garamond" w:hAnsi="Garamond"/>
          <w:sz w:val="28"/>
          <w:szCs w:val="28"/>
        </w:rPr>
        <w:t xml:space="preserve"> </w:t>
      </w:r>
      <w:r w:rsidR="00CA7991" w:rsidRPr="002739A0">
        <w:rPr>
          <w:rFonts w:ascii="Garamond" w:hAnsi="Garamond"/>
          <w:sz w:val="28"/>
          <w:szCs w:val="28"/>
        </w:rPr>
        <w:t>Η αγάπη του</w:t>
      </w:r>
      <w:r w:rsidR="00CA7991">
        <w:rPr>
          <w:rFonts w:ascii="Garamond" w:hAnsi="Garamond"/>
          <w:sz w:val="28"/>
          <w:szCs w:val="28"/>
        </w:rPr>
        <w:t xml:space="preserve"> για τον ελληνισμό δεν διοχετεύεται μόνο στην τέχνη του, αλλά και στον τρόπο της ζωής του. Χαρακτηριστικό της θεατρικής γραφής του, πέρα από τα </w:t>
      </w:r>
      <w:r w:rsidR="00CA7991" w:rsidRPr="009F271B">
        <w:rPr>
          <w:rFonts w:ascii="Garamond" w:hAnsi="Garamond"/>
          <w:sz w:val="28"/>
          <w:szCs w:val="28"/>
        </w:rPr>
        <w:t>“</w:t>
      </w:r>
      <w:r w:rsidR="00CA7991">
        <w:rPr>
          <w:rFonts w:ascii="Garamond" w:hAnsi="Garamond"/>
          <w:sz w:val="28"/>
          <w:szCs w:val="28"/>
        </w:rPr>
        <w:t>ελληνότροπα</w:t>
      </w:r>
      <w:r w:rsidR="00CA7991" w:rsidRPr="009F271B">
        <w:rPr>
          <w:rFonts w:ascii="Garamond" w:hAnsi="Garamond"/>
          <w:sz w:val="28"/>
          <w:szCs w:val="28"/>
        </w:rPr>
        <w:t xml:space="preserve">” </w:t>
      </w:r>
      <w:r w:rsidR="00CA7991">
        <w:rPr>
          <w:rFonts w:ascii="Garamond" w:hAnsi="Garamond"/>
          <w:sz w:val="28"/>
          <w:szCs w:val="28"/>
        </w:rPr>
        <w:t>στοιχεία που θα αναλυθούν σε βάθος στη συνέχεια, είναι η παρουσία του λαϊκού και αγροτικού πολιτισμού της Ιταλίας, που φέρει αναλλοίωτα σημεία της νοοτροπίας</w:t>
      </w:r>
      <w:r w:rsidR="00CA7991" w:rsidRPr="00B65BA6">
        <w:rPr>
          <w:rFonts w:ascii="Garamond" w:hAnsi="Garamond"/>
          <w:sz w:val="28"/>
          <w:szCs w:val="28"/>
        </w:rPr>
        <w:t xml:space="preserve"> </w:t>
      </w:r>
      <w:r w:rsidR="00CA7991">
        <w:rPr>
          <w:rFonts w:ascii="Garamond" w:hAnsi="Garamond"/>
          <w:sz w:val="28"/>
          <w:szCs w:val="28"/>
        </w:rPr>
        <w:t>και</w:t>
      </w:r>
      <w:r w:rsidR="00CA7991" w:rsidRPr="00934290">
        <w:rPr>
          <w:rFonts w:ascii="Garamond" w:hAnsi="Garamond"/>
          <w:sz w:val="28"/>
          <w:szCs w:val="28"/>
        </w:rPr>
        <w:t xml:space="preserve"> </w:t>
      </w:r>
      <w:r w:rsidR="00CA7991">
        <w:rPr>
          <w:rFonts w:ascii="Garamond" w:hAnsi="Garamond"/>
          <w:sz w:val="28"/>
          <w:szCs w:val="28"/>
        </w:rPr>
        <w:t>των ηθών του ελληνικού πολιτισμού εν γένει και, αλλά και αξιοπρόσεκτες ομοιότητες. Η Ελλάδα είναι για εκείνον η «χαμένη γη των προγόνων του» και στα έργα που πρόκειται να αναλυθούν επιστρέφει σε αυτή τη γη για να αναζητήσει την ιστορία του, να ξαναβρεί μέσα από τη μήτρα της την αγάπη, τον πόνο, τα πάθη και την έκφραση κάθε συναισθήματος στην ανθρώπινη και «φυσική» τους διάσταση.</w:t>
      </w:r>
    </w:p>
    <w:p w:rsidR="00CA7991" w:rsidRPr="00E37C7A" w:rsidRDefault="00CA7991" w:rsidP="001A1C3D">
      <w:pPr>
        <w:spacing w:after="0"/>
        <w:jc w:val="both"/>
        <w:rPr>
          <w:rFonts w:ascii="Garamond" w:hAnsi="Garamond"/>
          <w:sz w:val="28"/>
          <w:szCs w:val="28"/>
        </w:rPr>
      </w:pPr>
      <w:r>
        <w:rPr>
          <w:rFonts w:ascii="Garamond" w:hAnsi="Garamond"/>
          <w:sz w:val="28"/>
          <w:szCs w:val="28"/>
        </w:rPr>
        <w:t xml:space="preserve">  Ο κόσμος του πνεύματος στην Ελλάδα εκτιμά σε πολύ σύντομο χρονικό διάστημα τη σημαντικότητα του έργου του </w:t>
      </w:r>
      <w:r>
        <w:rPr>
          <w:rFonts w:ascii="Garamond" w:hAnsi="Garamond"/>
          <w:sz w:val="28"/>
          <w:szCs w:val="28"/>
          <w:lang w:val="it-IT"/>
        </w:rPr>
        <w:t>D</w:t>
      </w:r>
      <w:r w:rsidRPr="00C90B0B">
        <w:rPr>
          <w:rFonts w:ascii="Garamond" w:hAnsi="Garamond"/>
          <w:sz w:val="28"/>
          <w:szCs w:val="28"/>
        </w:rPr>
        <w:t>’</w:t>
      </w:r>
      <w:r>
        <w:rPr>
          <w:rFonts w:ascii="Garamond" w:hAnsi="Garamond"/>
          <w:sz w:val="28"/>
          <w:szCs w:val="28"/>
          <w:lang w:val="it-IT"/>
        </w:rPr>
        <w:t>Annunzio</w:t>
      </w:r>
      <w:r w:rsidRPr="00C90B0B">
        <w:rPr>
          <w:rFonts w:ascii="Garamond" w:hAnsi="Garamond"/>
          <w:sz w:val="28"/>
          <w:szCs w:val="28"/>
        </w:rPr>
        <w:t xml:space="preserve">. </w:t>
      </w:r>
      <w:r>
        <w:rPr>
          <w:rFonts w:ascii="Garamond" w:hAnsi="Garamond"/>
          <w:sz w:val="28"/>
          <w:szCs w:val="28"/>
        </w:rPr>
        <w:t>Συγκεκριμένα, ο Παλαμάς</w:t>
      </w:r>
      <w:r>
        <w:rPr>
          <w:rStyle w:val="a7"/>
          <w:rFonts w:ascii="Garamond" w:hAnsi="Garamond"/>
          <w:sz w:val="28"/>
          <w:szCs w:val="28"/>
        </w:rPr>
        <w:footnoteReference w:id="69"/>
      </w:r>
      <w:r w:rsidR="0017132A">
        <w:rPr>
          <w:rFonts w:ascii="Garamond" w:hAnsi="Garamond"/>
          <w:sz w:val="28"/>
          <w:szCs w:val="28"/>
        </w:rPr>
        <w:t xml:space="preserve"> </w:t>
      </w:r>
      <w:r>
        <w:rPr>
          <w:rFonts w:ascii="Garamond" w:hAnsi="Garamond"/>
          <w:sz w:val="28"/>
          <w:szCs w:val="28"/>
        </w:rPr>
        <w:t xml:space="preserve">αγαπά και θαυμάζει το έργο του </w:t>
      </w:r>
      <w:r>
        <w:rPr>
          <w:rFonts w:ascii="Garamond" w:hAnsi="Garamond"/>
          <w:sz w:val="28"/>
          <w:szCs w:val="28"/>
          <w:lang w:val="it-IT"/>
        </w:rPr>
        <w:t>D</w:t>
      </w:r>
      <w:r w:rsidRPr="00885D93">
        <w:rPr>
          <w:rFonts w:ascii="Garamond" w:hAnsi="Garamond"/>
          <w:sz w:val="28"/>
          <w:szCs w:val="28"/>
        </w:rPr>
        <w:t>’</w:t>
      </w:r>
      <w:r>
        <w:rPr>
          <w:rFonts w:ascii="Garamond" w:hAnsi="Garamond"/>
          <w:sz w:val="28"/>
          <w:szCs w:val="28"/>
          <w:lang w:val="it-IT"/>
        </w:rPr>
        <w:t>Annunzio</w:t>
      </w:r>
      <w:r w:rsidR="0017132A">
        <w:rPr>
          <w:rFonts w:ascii="Garamond" w:hAnsi="Garamond"/>
          <w:sz w:val="28"/>
          <w:szCs w:val="28"/>
        </w:rPr>
        <w:t>.</w:t>
      </w:r>
      <w:r w:rsidRPr="00885D93">
        <w:rPr>
          <w:rFonts w:ascii="Garamond" w:hAnsi="Garamond"/>
          <w:sz w:val="28"/>
          <w:szCs w:val="28"/>
        </w:rPr>
        <w:t xml:space="preserve"> </w:t>
      </w:r>
      <w:r w:rsidR="0017132A">
        <w:rPr>
          <w:rFonts w:ascii="Garamond" w:hAnsi="Garamond"/>
          <w:sz w:val="28"/>
          <w:szCs w:val="28"/>
        </w:rPr>
        <w:t>Σ</w:t>
      </w:r>
      <w:r>
        <w:rPr>
          <w:rFonts w:ascii="Garamond" w:hAnsi="Garamond"/>
          <w:sz w:val="28"/>
          <w:szCs w:val="28"/>
        </w:rPr>
        <w:t>ε κείμενό του</w:t>
      </w:r>
      <w:r>
        <w:rPr>
          <w:rStyle w:val="a7"/>
          <w:rFonts w:ascii="Garamond" w:hAnsi="Garamond"/>
          <w:sz w:val="28"/>
          <w:szCs w:val="28"/>
        </w:rPr>
        <w:footnoteReference w:id="70"/>
      </w:r>
      <w:r>
        <w:rPr>
          <w:rFonts w:ascii="Garamond" w:hAnsi="Garamond"/>
          <w:sz w:val="28"/>
          <w:szCs w:val="28"/>
        </w:rPr>
        <w:t xml:space="preserve"> αναφέρει ότι αδημονεί να δει επί σκηνής τα έργα του ποιητή, «τη </w:t>
      </w:r>
      <w:r w:rsidRPr="00B84802">
        <w:rPr>
          <w:rFonts w:ascii="Garamond" w:hAnsi="Garamond"/>
          <w:i/>
          <w:sz w:val="28"/>
          <w:szCs w:val="28"/>
        </w:rPr>
        <w:t>Φραγκίσκα</w:t>
      </w:r>
      <w:r>
        <w:rPr>
          <w:rFonts w:ascii="Garamond" w:hAnsi="Garamond"/>
          <w:sz w:val="28"/>
          <w:szCs w:val="28"/>
        </w:rPr>
        <w:t xml:space="preserve">, τη </w:t>
      </w:r>
      <w:r w:rsidRPr="00B84802">
        <w:rPr>
          <w:rFonts w:ascii="Garamond" w:hAnsi="Garamond"/>
          <w:i/>
          <w:sz w:val="28"/>
          <w:szCs w:val="28"/>
        </w:rPr>
        <w:t>Γιοκόνδα</w:t>
      </w:r>
      <w:r>
        <w:rPr>
          <w:rFonts w:ascii="Garamond" w:hAnsi="Garamond"/>
          <w:sz w:val="28"/>
          <w:szCs w:val="28"/>
        </w:rPr>
        <w:t xml:space="preserve">, τη </w:t>
      </w:r>
      <w:r w:rsidRPr="00B84802">
        <w:rPr>
          <w:rFonts w:ascii="Garamond" w:hAnsi="Garamond"/>
          <w:i/>
          <w:sz w:val="28"/>
          <w:szCs w:val="28"/>
        </w:rPr>
        <w:t>Νεκρά πόλη</w:t>
      </w:r>
      <w:r>
        <w:rPr>
          <w:rFonts w:ascii="Garamond" w:hAnsi="Garamond"/>
          <w:sz w:val="28"/>
          <w:szCs w:val="28"/>
        </w:rPr>
        <w:t xml:space="preserve"> και τη </w:t>
      </w:r>
      <w:r w:rsidRPr="00B84802">
        <w:rPr>
          <w:rFonts w:ascii="Garamond" w:hAnsi="Garamond"/>
          <w:i/>
          <w:sz w:val="28"/>
          <w:szCs w:val="28"/>
        </w:rPr>
        <w:t>Δόξα</w:t>
      </w:r>
      <w:r w:rsidR="0017132A">
        <w:rPr>
          <w:rFonts w:ascii="Garamond" w:hAnsi="Garamond"/>
          <w:sz w:val="28"/>
          <w:szCs w:val="28"/>
        </w:rPr>
        <w:t xml:space="preserve">». Τα παραπάνω έργα, </w:t>
      </w:r>
      <w:r>
        <w:rPr>
          <w:rFonts w:ascii="Garamond" w:hAnsi="Garamond"/>
          <w:sz w:val="28"/>
          <w:szCs w:val="28"/>
        </w:rPr>
        <w:t>σύμφωνα με τα λόγια του ίδιου, είναι «θρεμμένα από τον Νίτσε</w:t>
      </w:r>
      <w:r>
        <w:rPr>
          <w:rStyle w:val="a7"/>
          <w:rFonts w:ascii="Garamond" w:hAnsi="Garamond"/>
          <w:sz w:val="28"/>
          <w:szCs w:val="28"/>
        </w:rPr>
        <w:footnoteReference w:id="71"/>
      </w:r>
      <w:r>
        <w:rPr>
          <w:rFonts w:ascii="Garamond" w:hAnsi="Garamond"/>
          <w:sz w:val="28"/>
          <w:szCs w:val="28"/>
        </w:rPr>
        <w:t xml:space="preserve"> και τον Σέλλεϋ» και εμφανίζονται «με τη μέθη του Πινδάρου και την ηδύτητα του Βιργιλίου». </w:t>
      </w:r>
      <w:r w:rsidRPr="001E491B">
        <w:rPr>
          <w:rFonts w:ascii="Garamond" w:hAnsi="Garamond"/>
          <w:sz w:val="28"/>
          <w:szCs w:val="28"/>
        </w:rPr>
        <w:t>Άλλωστε</w:t>
      </w:r>
      <w:r>
        <w:rPr>
          <w:rFonts w:ascii="Garamond" w:hAnsi="Garamond"/>
          <w:sz w:val="28"/>
          <w:szCs w:val="28"/>
        </w:rPr>
        <w:t xml:space="preserve">, ένας λόγος για τον οποίο ο Παλαμάς λατρεύει το θέατρο του </w:t>
      </w:r>
      <w:r>
        <w:rPr>
          <w:rFonts w:ascii="Garamond" w:hAnsi="Garamond"/>
          <w:sz w:val="28"/>
          <w:szCs w:val="28"/>
          <w:lang w:val="it-IT"/>
        </w:rPr>
        <w:t>D</w:t>
      </w:r>
      <w:r w:rsidRPr="004A2F5A">
        <w:rPr>
          <w:rFonts w:ascii="Garamond" w:hAnsi="Garamond"/>
          <w:sz w:val="28"/>
          <w:szCs w:val="28"/>
        </w:rPr>
        <w:t>’</w:t>
      </w:r>
      <w:r>
        <w:rPr>
          <w:rFonts w:ascii="Garamond" w:hAnsi="Garamond"/>
          <w:sz w:val="28"/>
          <w:szCs w:val="28"/>
          <w:lang w:val="it-IT"/>
        </w:rPr>
        <w:t>Annunzio</w:t>
      </w:r>
      <w:r w:rsidRPr="004A2F5A">
        <w:rPr>
          <w:rFonts w:ascii="Garamond" w:hAnsi="Garamond"/>
          <w:sz w:val="28"/>
          <w:szCs w:val="28"/>
        </w:rPr>
        <w:t xml:space="preserve"> </w:t>
      </w:r>
      <w:r>
        <w:rPr>
          <w:rFonts w:ascii="Garamond" w:hAnsi="Garamond"/>
          <w:sz w:val="28"/>
          <w:szCs w:val="28"/>
        </w:rPr>
        <w:t>είναι το έμμετρο ύφος του. Μόνο το ποιητικό θέατρο,</w:t>
      </w:r>
      <w:r>
        <w:rPr>
          <w:rStyle w:val="a7"/>
          <w:rFonts w:ascii="Garamond" w:hAnsi="Garamond"/>
          <w:sz w:val="28"/>
          <w:szCs w:val="28"/>
        </w:rPr>
        <w:footnoteReference w:id="72"/>
      </w:r>
      <w:r>
        <w:rPr>
          <w:rFonts w:ascii="Garamond" w:hAnsi="Garamond"/>
          <w:sz w:val="28"/>
          <w:szCs w:val="28"/>
        </w:rPr>
        <w:t xml:space="preserve"> κατά τον Παλαμά, είναι σε θέση να προαγάγει την τέχνη του θεάτρου και σε αυτό ο </w:t>
      </w:r>
      <w:r>
        <w:rPr>
          <w:rFonts w:ascii="Garamond" w:hAnsi="Garamond"/>
          <w:sz w:val="28"/>
          <w:szCs w:val="28"/>
          <w:lang w:val="it-IT"/>
        </w:rPr>
        <w:lastRenderedPageBreak/>
        <w:t>D</w:t>
      </w:r>
      <w:r w:rsidRPr="004A2F5A">
        <w:rPr>
          <w:rFonts w:ascii="Garamond" w:hAnsi="Garamond"/>
          <w:sz w:val="28"/>
          <w:szCs w:val="28"/>
        </w:rPr>
        <w:t>’</w:t>
      </w:r>
      <w:r>
        <w:rPr>
          <w:rFonts w:ascii="Garamond" w:hAnsi="Garamond"/>
          <w:sz w:val="28"/>
          <w:szCs w:val="28"/>
          <w:lang w:val="it-IT"/>
        </w:rPr>
        <w:t>Annunzio</w:t>
      </w:r>
      <w:r w:rsidRPr="004A2F5A">
        <w:rPr>
          <w:rFonts w:ascii="Garamond" w:hAnsi="Garamond"/>
          <w:sz w:val="28"/>
          <w:szCs w:val="28"/>
        </w:rPr>
        <w:t xml:space="preserve"> </w:t>
      </w:r>
      <w:r>
        <w:rPr>
          <w:rFonts w:ascii="Garamond" w:hAnsi="Garamond"/>
          <w:sz w:val="28"/>
          <w:szCs w:val="28"/>
        </w:rPr>
        <w:t xml:space="preserve">είναι πιστός – και φίλος, όπως αποδεικνύεται, της αρχαίας ελληνικής τραγωδίας. Ο Παλαμάς συγκαταλέγει τον </w:t>
      </w:r>
      <w:r>
        <w:rPr>
          <w:rFonts w:ascii="Garamond" w:hAnsi="Garamond"/>
          <w:sz w:val="28"/>
          <w:szCs w:val="28"/>
          <w:lang w:val="it-IT"/>
        </w:rPr>
        <w:t>D</w:t>
      </w:r>
      <w:r w:rsidRPr="001A4AE1">
        <w:rPr>
          <w:rFonts w:ascii="Garamond" w:hAnsi="Garamond"/>
          <w:sz w:val="28"/>
          <w:szCs w:val="28"/>
        </w:rPr>
        <w:t>’</w:t>
      </w:r>
      <w:r>
        <w:rPr>
          <w:rFonts w:ascii="Garamond" w:hAnsi="Garamond"/>
          <w:sz w:val="28"/>
          <w:szCs w:val="28"/>
          <w:lang w:val="it-IT"/>
        </w:rPr>
        <w:t>Annunzio</w:t>
      </w:r>
      <w:r w:rsidRPr="001A4AE1">
        <w:rPr>
          <w:rFonts w:ascii="Garamond" w:hAnsi="Garamond"/>
          <w:sz w:val="28"/>
          <w:szCs w:val="28"/>
        </w:rPr>
        <w:t xml:space="preserve"> </w:t>
      </w:r>
      <w:r>
        <w:rPr>
          <w:rFonts w:ascii="Garamond" w:hAnsi="Garamond"/>
          <w:sz w:val="28"/>
          <w:szCs w:val="28"/>
        </w:rPr>
        <w:t xml:space="preserve">ανάμεσα στους σπουδαιότερους θεατρικούς συγγραφείς της σύγχρονης εποχής, τοποθετώντας τον δίπλα στα μεγάλα ονόματα του </w:t>
      </w:r>
      <w:r>
        <w:rPr>
          <w:rFonts w:ascii="Garamond" w:hAnsi="Garamond"/>
          <w:sz w:val="28"/>
          <w:szCs w:val="28"/>
          <w:lang w:val="it-IT"/>
        </w:rPr>
        <w:t>Schiller</w:t>
      </w:r>
      <w:r w:rsidRPr="001A4AE1">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Goethe</w:t>
      </w:r>
      <w:r w:rsidRPr="001A4AE1">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Maeterlink</w:t>
      </w:r>
      <w:r w:rsidRPr="001A4AE1">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Claudel</w:t>
      </w:r>
      <w:r w:rsidRPr="001A4AE1">
        <w:rPr>
          <w:rFonts w:ascii="Garamond" w:hAnsi="Garamond"/>
          <w:sz w:val="28"/>
          <w:szCs w:val="28"/>
        </w:rPr>
        <w:t>.</w:t>
      </w:r>
      <w:r>
        <w:rPr>
          <w:rStyle w:val="a7"/>
          <w:rFonts w:ascii="Garamond" w:hAnsi="Garamond"/>
          <w:sz w:val="28"/>
          <w:szCs w:val="28"/>
        </w:rPr>
        <w:footnoteReference w:id="73"/>
      </w:r>
      <w:r w:rsidRPr="001A4AE1">
        <w:rPr>
          <w:rFonts w:ascii="Garamond" w:hAnsi="Garamond"/>
          <w:sz w:val="28"/>
          <w:szCs w:val="28"/>
        </w:rPr>
        <w:t xml:space="preserve"> </w:t>
      </w:r>
      <w:r>
        <w:rPr>
          <w:rFonts w:ascii="Garamond" w:hAnsi="Garamond"/>
          <w:sz w:val="28"/>
          <w:szCs w:val="28"/>
        </w:rPr>
        <w:t>Στο κείμενό του με τίτλο «Κι όμως θριαμβευτής»</w:t>
      </w:r>
      <w:r>
        <w:rPr>
          <w:rStyle w:val="a7"/>
          <w:rFonts w:ascii="Garamond" w:hAnsi="Garamond"/>
          <w:sz w:val="28"/>
          <w:szCs w:val="28"/>
        </w:rPr>
        <w:footnoteReference w:id="74"/>
      </w:r>
      <w:r>
        <w:rPr>
          <w:rFonts w:ascii="Garamond" w:hAnsi="Garamond"/>
          <w:sz w:val="28"/>
          <w:szCs w:val="28"/>
        </w:rPr>
        <w:t xml:space="preserve"> που αναφέρεται στον </w:t>
      </w:r>
      <w:r>
        <w:rPr>
          <w:rFonts w:ascii="Garamond" w:hAnsi="Garamond"/>
          <w:sz w:val="28"/>
          <w:szCs w:val="28"/>
          <w:lang w:val="it-IT"/>
        </w:rPr>
        <w:t>D</w:t>
      </w:r>
      <w:r w:rsidRPr="00EF103D">
        <w:rPr>
          <w:rFonts w:ascii="Garamond" w:hAnsi="Garamond"/>
          <w:sz w:val="28"/>
          <w:szCs w:val="28"/>
        </w:rPr>
        <w:t>’</w:t>
      </w:r>
      <w:r>
        <w:rPr>
          <w:rFonts w:ascii="Garamond" w:hAnsi="Garamond"/>
          <w:sz w:val="28"/>
          <w:szCs w:val="28"/>
          <w:lang w:val="it-IT"/>
        </w:rPr>
        <w:t>Annunzio</w:t>
      </w:r>
      <w:r w:rsidRPr="00EF103D">
        <w:rPr>
          <w:rFonts w:ascii="Garamond" w:hAnsi="Garamond"/>
          <w:sz w:val="28"/>
          <w:szCs w:val="28"/>
        </w:rPr>
        <w:t xml:space="preserve"> </w:t>
      </w:r>
      <w:r>
        <w:rPr>
          <w:rFonts w:ascii="Garamond" w:hAnsi="Garamond"/>
          <w:sz w:val="28"/>
          <w:szCs w:val="28"/>
        </w:rPr>
        <w:t xml:space="preserve">πλέκει το εγκώμιο του </w:t>
      </w:r>
      <w:r w:rsidRPr="00696429">
        <w:rPr>
          <w:rFonts w:ascii="Garamond" w:hAnsi="Garamond"/>
          <w:sz w:val="28"/>
          <w:szCs w:val="28"/>
        </w:rPr>
        <w:t>Ιταλού ποιητή.</w:t>
      </w:r>
      <w:r>
        <w:rPr>
          <w:rFonts w:ascii="Garamond" w:hAnsi="Garamond"/>
          <w:sz w:val="28"/>
          <w:szCs w:val="28"/>
        </w:rPr>
        <w:t xml:space="preserve"> Τα επίθετα </w:t>
      </w:r>
      <w:r w:rsidRPr="00696429">
        <w:rPr>
          <w:rFonts w:ascii="Garamond" w:hAnsi="Garamond"/>
          <w:sz w:val="28"/>
          <w:szCs w:val="28"/>
        </w:rPr>
        <w:t>“</w:t>
      </w:r>
      <w:r>
        <w:rPr>
          <w:rFonts w:ascii="Garamond" w:hAnsi="Garamond"/>
          <w:sz w:val="28"/>
          <w:szCs w:val="28"/>
        </w:rPr>
        <w:t>θριαμβευτής, τροπαιοφόρος της τέχνης και αθάνατος ποιητής</w:t>
      </w:r>
      <w:r w:rsidRPr="00696429">
        <w:rPr>
          <w:rFonts w:ascii="Garamond" w:hAnsi="Garamond"/>
          <w:sz w:val="28"/>
          <w:szCs w:val="28"/>
        </w:rPr>
        <w:t>”</w:t>
      </w:r>
      <w:r>
        <w:rPr>
          <w:rFonts w:ascii="Garamond" w:hAnsi="Garamond"/>
          <w:sz w:val="28"/>
          <w:szCs w:val="28"/>
        </w:rPr>
        <w:t xml:space="preserve"> είναι αυτά που αποδίδει ο Παλαμάς στον </w:t>
      </w:r>
      <w:r>
        <w:rPr>
          <w:rFonts w:ascii="Garamond" w:hAnsi="Garamond"/>
          <w:sz w:val="28"/>
          <w:szCs w:val="28"/>
          <w:lang w:val="it-IT"/>
        </w:rPr>
        <w:t>D</w:t>
      </w:r>
      <w:r w:rsidRPr="00696429">
        <w:rPr>
          <w:rFonts w:ascii="Garamond" w:hAnsi="Garamond"/>
          <w:sz w:val="28"/>
          <w:szCs w:val="28"/>
        </w:rPr>
        <w:t>’</w:t>
      </w:r>
      <w:r>
        <w:rPr>
          <w:rFonts w:ascii="Garamond" w:hAnsi="Garamond"/>
          <w:sz w:val="28"/>
          <w:szCs w:val="28"/>
          <w:lang w:val="it-IT"/>
        </w:rPr>
        <w:t>Annunzio</w:t>
      </w:r>
      <w:r>
        <w:rPr>
          <w:rFonts w:ascii="Garamond" w:hAnsi="Garamond"/>
          <w:sz w:val="28"/>
          <w:szCs w:val="28"/>
        </w:rPr>
        <w:t>, καθώς θεωρεί ότι το έργο του θα ζει στην αιωνιότητα</w:t>
      </w:r>
      <w:r w:rsidRPr="00696429">
        <w:rPr>
          <w:rFonts w:ascii="Garamond" w:hAnsi="Garamond"/>
          <w:sz w:val="28"/>
          <w:szCs w:val="28"/>
        </w:rPr>
        <w:t xml:space="preserve">. </w:t>
      </w:r>
      <w:r>
        <w:rPr>
          <w:rFonts w:ascii="Garamond" w:hAnsi="Garamond"/>
          <w:sz w:val="28"/>
          <w:szCs w:val="28"/>
        </w:rPr>
        <w:t xml:space="preserve">Μάλιστα τον τοποθετεί δίπλα στον </w:t>
      </w:r>
      <w:r>
        <w:rPr>
          <w:rFonts w:ascii="Garamond" w:hAnsi="Garamond"/>
          <w:sz w:val="28"/>
          <w:szCs w:val="28"/>
          <w:lang w:val="it-IT"/>
        </w:rPr>
        <w:t>Ibsen</w:t>
      </w:r>
      <w:r>
        <w:rPr>
          <w:rFonts w:ascii="Garamond" w:hAnsi="Garamond"/>
          <w:sz w:val="28"/>
          <w:szCs w:val="28"/>
        </w:rPr>
        <w:t xml:space="preserve"> και</w:t>
      </w:r>
      <w:r w:rsidR="00510109">
        <w:rPr>
          <w:rFonts w:ascii="Garamond" w:hAnsi="Garamond"/>
          <w:sz w:val="28"/>
          <w:szCs w:val="28"/>
        </w:rPr>
        <w:t>,</w:t>
      </w:r>
      <w:r>
        <w:rPr>
          <w:rFonts w:ascii="Garamond" w:hAnsi="Garamond"/>
          <w:sz w:val="28"/>
          <w:szCs w:val="28"/>
        </w:rPr>
        <w:t xml:space="preserve"> μολονότι τα χαρακτηριστικά του είναι εκ διαμέτρου αντίθετα ως προς αυτά του Νορβηγού δραματουργού, εμπεριέχουν την ίδια δραματική δύναμη στον λόγο.</w:t>
      </w:r>
      <w:r w:rsidR="0017132A">
        <w:rPr>
          <w:rStyle w:val="a7"/>
          <w:rFonts w:ascii="Garamond" w:hAnsi="Garamond"/>
          <w:sz w:val="28"/>
          <w:szCs w:val="28"/>
        </w:rPr>
        <w:footnoteReference w:id="75"/>
      </w:r>
      <w:r w:rsidR="00510109">
        <w:rPr>
          <w:rFonts w:ascii="Garamond" w:hAnsi="Garamond"/>
          <w:sz w:val="28"/>
          <w:szCs w:val="28"/>
        </w:rPr>
        <w:t xml:space="preserve"> Τέλος</w:t>
      </w:r>
      <w:r>
        <w:rPr>
          <w:rFonts w:ascii="Garamond" w:hAnsi="Garamond"/>
          <w:sz w:val="28"/>
          <w:szCs w:val="28"/>
        </w:rPr>
        <w:t xml:space="preserve"> ο Παλαμάς μεταφράζει και μια ωδή του </w:t>
      </w:r>
      <w:r>
        <w:rPr>
          <w:rFonts w:ascii="Garamond" w:hAnsi="Garamond"/>
          <w:sz w:val="28"/>
          <w:szCs w:val="28"/>
          <w:lang w:val="it-IT"/>
        </w:rPr>
        <w:t>D</w:t>
      </w:r>
      <w:r w:rsidRPr="00AD3CEC">
        <w:rPr>
          <w:rFonts w:ascii="Garamond" w:hAnsi="Garamond"/>
          <w:sz w:val="28"/>
          <w:szCs w:val="28"/>
        </w:rPr>
        <w:t>’</w:t>
      </w:r>
      <w:r>
        <w:rPr>
          <w:rFonts w:ascii="Garamond" w:hAnsi="Garamond"/>
          <w:sz w:val="28"/>
          <w:szCs w:val="28"/>
          <w:lang w:val="it-IT"/>
        </w:rPr>
        <w:t>Annunzio</w:t>
      </w:r>
      <w:r>
        <w:rPr>
          <w:rFonts w:ascii="Garamond" w:hAnsi="Garamond"/>
          <w:sz w:val="28"/>
          <w:szCs w:val="28"/>
        </w:rPr>
        <w:t>,</w:t>
      </w:r>
      <w:r>
        <w:rPr>
          <w:rStyle w:val="a7"/>
          <w:rFonts w:ascii="Garamond" w:hAnsi="Garamond"/>
          <w:sz w:val="28"/>
          <w:szCs w:val="28"/>
        </w:rPr>
        <w:footnoteReference w:id="76"/>
      </w:r>
      <w:r>
        <w:rPr>
          <w:rFonts w:ascii="Garamond" w:hAnsi="Garamond"/>
          <w:sz w:val="28"/>
          <w:szCs w:val="28"/>
        </w:rPr>
        <w:t xml:space="preserve"> πράγμα που μαρτυρά την προτίμηση που του έχει διότι δεν ασχολείται συχνά με το έργο της μετάφρασης</w:t>
      </w:r>
      <w:r w:rsidRPr="00E37C7A">
        <w:rPr>
          <w:rFonts w:ascii="Garamond" w:hAnsi="Garamond"/>
          <w:sz w:val="28"/>
          <w:szCs w:val="28"/>
        </w:rPr>
        <w:t>.</w:t>
      </w:r>
    </w:p>
    <w:p w:rsidR="00CA7991" w:rsidRPr="001B18F0" w:rsidRDefault="00CA7991" w:rsidP="001A1C3D">
      <w:pPr>
        <w:spacing w:after="0"/>
        <w:jc w:val="both"/>
        <w:rPr>
          <w:rFonts w:ascii="Garamond" w:hAnsi="Garamond"/>
          <w:sz w:val="28"/>
          <w:szCs w:val="28"/>
        </w:rPr>
      </w:pPr>
      <w:r>
        <w:rPr>
          <w:rFonts w:ascii="Garamond" w:hAnsi="Garamond"/>
          <w:sz w:val="28"/>
          <w:szCs w:val="28"/>
        </w:rPr>
        <w:t xml:space="preserve">  Το 1912 διαβάζουμε στο περιοδικό </w:t>
      </w:r>
      <w:r w:rsidRPr="006802B4">
        <w:rPr>
          <w:rFonts w:ascii="Garamond" w:hAnsi="Garamond"/>
          <w:i/>
          <w:sz w:val="28"/>
          <w:szCs w:val="28"/>
        </w:rPr>
        <w:t>Πινακοθήκη</w:t>
      </w:r>
      <w:r>
        <w:rPr>
          <w:rFonts w:ascii="Garamond" w:hAnsi="Garamond"/>
          <w:sz w:val="28"/>
          <w:szCs w:val="28"/>
        </w:rPr>
        <w:t xml:space="preserve"> ότι ο ποιητής γράφει ένα καινούργιο έργο  που θα φέρει τον τίτλο </w:t>
      </w:r>
      <w:r w:rsidRPr="006802B4">
        <w:rPr>
          <w:rFonts w:ascii="Garamond" w:hAnsi="Garamond"/>
          <w:i/>
          <w:sz w:val="28"/>
          <w:szCs w:val="28"/>
          <w:lang w:val="it-IT"/>
        </w:rPr>
        <w:t>Contemplazione</w:t>
      </w:r>
      <w:r w:rsidRPr="006802B4">
        <w:rPr>
          <w:rFonts w:ascii="Garamond" w:hAnsi="Garamond"/>
          <w:i/>
          <w:sz w:val="28"/>
          <w:szCs w:val="28"/>
        </w:rPr>
        <w:t xml:space="preserve"> </w:t>
      </w:r>
      <w:r w:rsidRPr="006802B4">
        <w:rPr>
          <w:rFonts w:ascii="Garamond" w:hAnsi="Garamond"/>
          <w:i/>
          <w:sz w:val="28"/>
          <w:szCs w:val="28"/>
          <w:lang w:val="it-IT"/>
        </w:rPr>
        <w:t>della</w:t>
      </w:r>
      <w:r w:rsidRPr="006802B4">
        <w:rPr>
          <w:rFonts w:ascii="Garamond" w:hAnsi="Garamond"/>
          <w:i/>
          <w:sz w:val="28"/>
          <w:szCs w:val="28"/>
        </w:rPr>
        <w:t xml:space="preserve"> </w:t>
      </w:r>
      <w:r w:rsidRPr="006802B4">
        <w:rPr>
          <w:rFonts w:ascii="Garamond" w:hAnsi="Garamond"/>
          <w:i/>
          <w:sz w:val="28"/>
          <w:szCs w:val="28"/>
          <w:lang w:val="it-IT"/>
        </w:rPr>
        <w:t>morte</w:t>
      </w:r>
      <w:r w:rsidR="00016039">
        <w:rPr>
          <w:rFonts w:ascii="Garamond" w:hAnsi="Garamond"/>
          <w:sz w:val="28"/>
          <w:szCs w:val="28"/>
        </w:rPr>
        <w:t>,</w:t>
      </w:r>
      <w:r>
        <w:rPr>
          <w:rFonts w:ascii="Garamond" w:hAnsi="Garamond"/>
          <w:sz w:val="28"/>
          <w:szCs w:val="28"/>
        </w:rPr>
        <w:t xml:space="preserve"> μέρη του οποίου έχ</w:t>
      </w:r>
      <w:r w:rsidR="00016039">
        <w:rPr>
          <w:rFonts w:ascii="Garamond" w:hAnsi="Garamond"/>
          <w:sz w:val="28"/>
          <w:szCs w:val="28"/>
        </w:rPr>
        <w:t xml:space="preserve">ουν δημοσιευτεί στην εφημερίδα </w:t>
      </w:r>
      <w:r w:rsidRPr="00016039">
        <w:rPr>
          <w:rFonts w:ascii="Garamond" w:hAnsi="Garamond"/>
          <w:i/>
          <w:sz w:val="28"/>
          <w:szCs w:val="28"/>
          <w:lang w:val="it-IT"/>
        </w:rPr>
        <w:t>Corriere</w:t>
      </w:r>
      <w:r w:rsidRPr="00016039">
        <w:rPr>
          <w:rFonts w:ascii="Garamond" w:hAnsi="Garamond"/>
          <w:i/>
          <w:sz w:val="28"/>
          <w:szCs w:val="28"/>
        </w:rPr>
        <w:t xml:space="preserve"> </w:t>
      </w:r>
      <w:r w:rsidRPr="00016039">
        <w:rPr>
          <w:rFonts w:ascii="Garamond" w:hAnsi="Garamond"/>
          <w:i/>
          <w:sz w:val="28"/>
          <w:szCs w:val="28"/>
          <w:lang w:val="it-IT"/>
        </w:rPr>
        <w:t>della</w:t>
      </w:r>
      <w:r w:rsidRPr="00016039">
        <w:rPr>
          <w:rFonts w:ascii="Garamond" w:hAnsi="Garamond"/>
          <w:i/>
          <w:sz w:val="28"/>
          <w:szCs w:val="28"/>
        </w:rPr>
        <w:t xml:space="preserve"> </w:t>
      </w:r>
      <w:r w:rsidRPr="00016039">
        <w:rPr>
          <w:rFonts w:ascii="Garamond" w:hAnsi="Garamond"/>
          <w:i/>
          <w:sz w:val="28"/>
          <w:szCs w:val="28"/>
          <w:lang w:val="it-IT"/>
        </w:rPr>
        <w:t>sera</w:t>
      </w:r>
      <w:r>
        <w:rPr>
          <w:rFonts w:ascii="Garamond" w:hAnsi="Garamond"/>
          <w:sz w:val="28"/>
          <w:szCs w:val="28"/>
        </w:rPr>
        <w:t>.</w:t>
      </w:r>
      <w:r>
        <w:rPr>
          <w:rStyle w:val="a7"/>
          <w:rFonts w:ascii="Garamond" w:hAnsi="Garamond"/>
          <w:sz w:val="28"/>
          <w:szCs w:val="28"/>
        </w:rPr>
        <w:footnoteReference w:id="77"/>
      </w:r>
      <w:r>
        <w:rPr>
          <w:rFonts w:ascii="Garamond" w:hAnsi="Garamond"/>
          <w:sz w:val="28"/>
          <w:szCs w:val="28"/>
        </w:rPr>
        <w:t xml:space="preserve"> Ο συντάκτης υποπίπτει σε ένα σφάλμα, διότι στην πραγματικότητα δεν πρόκειται για ένα θεατρικό έργο, αλλά</w:t>
      </w:r>
      <w:r w:rsidR="00016039">
        <w:rPr>
          <w:rFonts w:ascii="Garamond" w:hAnsi="Garamond"/>
          <w:sz w:val="28"/>
          <w:szCs w:val="28"/>
        </w:rPr>
        <w:t xml:space="preserve"> για</w:t>
      </w:r>
      <w:r>
        <w:rPr>
          <w:rFonts w:ascii="Garamond" w:hAnsi="Garamond"/>
          <w:sz w:val="28"/>
          <w:szCs w:val="28"/>
        </w:rPr>
        <w:t xml:space="preserve"> συλλογή άρθρων και κειμένων βιογραφικού χαρακτήρα που γράφτηκαν με αφορμή τον θάνατο του </w:t>
      </w:r>
      <w:r>
        <w:rPr>
          <w:rFonts w:ascii="Garamond" w:hAnsi="Garamond"/>
          <w:sz w:val="28"/>
          <w:szCs w:val="28"/>
          <w:lang w:val="it-IT"/>
        </w:rPr>
        <w:t>Giovanni</w:t>
      </w:r>
      <w:r w:rsidRPr="0083034F">
        <w:rPr>
          <w:rFonts w:ascii="Garamond" w:hAnsi="Garamond"/>
          <w:sz w:val="28"/>
          <w:szCs w:val="28"/>
        </w:rPr>
        <w:t xml:space="preserve"> </w:t>
      </w:r>
      <w:r>
        <w:rPr>
          <w:rFonts w:ascii="Garamond" w:hAnsi="Garamond"/>
          <w:sz w:val="28"/>
          <w:szCs w:val="28"/>
          <w:lang w:val="it-IT"/>
        </w:rPr>
        <w:t>Pascoli</w:t>
      </w:r>
      <w:r w:rsidRPr="0083034F">
        <w:rPr>
          <w:rFonts w:ascii="Garamond" w:hAnsi="Garamond"/>
          <w:sz w:val="28"/>
          <w:szCs w:val="28"/>
        </w:rPr>
        <w:t>.</w:t>
      </w:r>
      <w:r>
        <w:rPr>
          <w:rFonts w:ascii="Garamond" w:hAnsi="Garamond"/>
          <w:sz w:val="28"/>
          <w:szCs w:val="28"/>
        </w:rPr>
        <w:t xml:space="preserve"> Το βιβλίο των τεσσάρων αφηγήσεων είναι αφιερωμένο στη μνήμη του </w:t>
      </w:r>
      <w:r>
        <w:rPr>
          <w:rFonts w:ascii="Garamond" w:hAnsi="Garamond"/>
          <w:sz w:val="28"/>
          <w:szCs w:val="28"/>
          <w:lang w:val="it-IT"/>
        </w:rPr>
        <w:t>Pascoli</w:t>
      </w:r>
      <w:r w:rsidRPr="0083034F">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Adolphe</w:t>
      </w:r>
      <w:r w:rsidRPr="0083034F">
        <w:rPr>
          <w:rFonts w:ascii="Garamond" w:hAnsi="Garamond"/>
          <w:sz w:val="28"/>
          <w:szCs w:val="28"/>
        </w:rPr>
        <w:t xml:space="preserve"> </w:t>
      </w:r>
      <w:r>
        <w:rPr>
          <w:rFonts w:ascii="Garamond" w:hAnsi="Garamond"/>
          <w:sz w:val="28"/>
          <w:szCs w:val="28"/>
          <w:lang w:val="it-IT"/>
        </w:rPr>
        <w:t>Bermond</w:t>
      </w:r>
      <w:r w:rsidRPr="0083034F">
        <w:rPr>
          <w:rFonts w:ascii="Garamond" w:hAnsi="Garamond"/>
          <w:sz w:val="28"/>
          <w:szCs w:val="28"/>
        </w:rPr>
        <w:t xml:space="preserve">. </w:t>
      </w:r>
      <w:r>
        <w:rPr>
          <w:rFonts w:ascii="Garamond" w:hAnsi="Garamond"/>
          <w:sz w:val="28"/>
          <w:szCs w:val="28"/>
        </w:rPr>
        <w:t xml:space="preserve">Ο συντάκτης συνεχίζοντας αναφέρει ότι ο </w:t>
      </w:r>
      <w:r>
        <w:rPr>
          <w:rFonts w:ascii="Garamond" w:hAnsi="Garamond"/>
          <w:sz w:val="28"/>
          <w:szCs w:val="28"/>
          <w:lang w:val="it-IT"/>
        </w:rPr>
        <w:t>D</w:t>
      </w:r>
      <w:r w:rsidRPr="001B18F0">
        <w:rPr>
          <w:rFonts w:ascii="Garamond" w:hAnsi="Garamond"/>
          <w:sz w:val="28"/>
          <w:szCs w:val="28"/>
        </w:rPr>
        <w:t>’</w:t>
      </w:r>
      <w:r>
        <w:rPr>
          <w:rFonts w:ascii="Garamond" w:hAnsi="Garamond"/>
          <w:sz w:val="28"/>
          <w:szCs w:val="28"/>
          <w:lang w:val="it-IT"/>
        </w:rPr>
        <w:t>Annunzio</w:t>
      </w:r>
      <w:r w:rsidRPr="001B18F0">
        <w:rPr>
          <w:rFonts w:ascii="Garamond" w:hAnsi="Garamond"/>
          <w:sz w:val="28"/>
          <w:szCs w:val="28"/>
        </w:rPr>
        <w:t xml:space="preserve"> </w:t>
      </w:r>
      <w:r>
        <w:rPr>
          <w:rFonts w:ascii="Garamond" w:hAnsi="Garamond"/>
          <w:sz w:val="28"/>
          <w:szCs w:val="28"/>
        </w:rPr>
        <w:t xml:space="preserve">πρόκειται να ετοιμάσει άλλο ένα έργο με τίτλο </w:t>
      </w:r>
      <w:r w:rsidRPr="001B18F0">
        <w:rPr>
          <w:rFonts w:ascii="Garamond" w:hAnsi="Garamond"/>
          <w:i/>
          <w:sz w:val="28"/>
          <w:szCs w:val="28"/>
        </w:rPr>
        <w:t>Τα μυστικά των φωνών</w:t>
      </w:r>
      <w:r>
        <w:rPr>
          <w:rFonts w:ascii="Garamond" w:hAnsi="Garamond"/>
          <w:sz w:val="28"/>
          <w:szCs w:val="28"/>
        </w:rPr>
        <w:t xml:space="preserve">. Όμως, δεν γνωρίζουμε να έχει γράψει ο ποιητής έργο με παρόμοιο τίτλο. Το άρθρο ολοκληρώνεται με την παράθεση ενός μέρους μιας συνέντευξης που είχε δώσει ο ποιητής σε Γάλλο κριτικό. Στη συνέντευξη ο </w:t>
      </w:r>
      <w:r>
        <w:rPr>
          <w:rFonts w:ascii="Garamond" w:hAnsi="Garamond"/>
          <w:sz w:val="28"/>
          <w:szCs w:val="28"/>
          <w:lang w:val="it-IT"/>
        </w:rPr>
        <w:t>D</w:t>
      </w:r>
      <w:r w:rsidRPr="001B18F0">
        <w:rPr>
          <w:rFonts w:ascii="Garamond" w:hAnsi="Garamond"/>
          <w:sz w:val="28"/>
          <w:szCs w:val="28"/>
        </w:rPr>
        <w:t>’</w:t>
      </w:r>
      <w:r>
        <w:rPr>
          <w:rFonts w:ascii="Garamond" w:hAnsi="Garamond"/>
          <w:sz w:val="28"/>
          <w:szCs w:val="28"/>
          <w:lang w:val="it-IT"/>
        </w:rPr>
        <w:t>Annunzio</w:t>
      </w:r>
      <w:r w:rsidRPr="001B18F0">
        <w:rPr>
          <w:rFonts w:ascii="Garamond" w:hAnsi="Garamond"/>
          <w:sz w:val="28"/>
          <w:szCs w:val="28"/>
        </w:rPr>
        <w:t xml:space="preserve"> </w:t>
      </w:r>
      <w:r>
        <w:rPr>
          <w:rFonts w:ascii="Garamond" w:hAnsi="Garamond"/>
          <w:sz w:val="28"/>
          <w:szCs w:val="28"/>
        </w:rPr>
        <w:t xml:space="preserve">αναφέρει ότι προσπάθησε να δημιουργήσει έναν νέο τρόπο έκφρασης, μια ασυνήθιστη σύνταξη, μια απρόοπτη σχέση μεταξύ λέξεων και </w:t>
      </w:r>
      <w:r>
        <w:rPr>
          <w:rFonts w:ascii="Garamond" w:hAnsi="Garamond"/>
          <w:sz w:val="28"/>
          <w:szCs w:val="28"/>
        </w:rPr>
        <w:lastRenderedPageBreak/>
        <w:t xml:space="preserve">φράσεων. Η αλήθεια είναι ότι σε όλο του το έργο παρατηρείται η καινοτόμα αυτή γλωσσική επιλογή, ένα στοιχείο που φαίνεται εντονότερα στην </w:t>
      </w:r>
      <w:r w:rsidRPr="001B18F0">
        <w:rPr>
          <w:rFonts w:ascii="Garamond" w:hAnsi="Garamond"/>
          <w:i/>
          <w:sz w:val="28"/>
          <w:szCs w:val="28"/>
        </w:rPr>
        <w:t>Κόρη του Ιόριο</w:t>
      </w:r>
      <w:r>
        <w:rPr>
          <w:rFonts w:ascii="Garamond" w:hAnsi="Garamond"/>
          <w:sz w:val="28"/>
          <w:szCs w:val="28"/>
        </w:rPr>
        <w:t>.</w:t>
      </w:r>
    </w:p>
    <w:p w:rsidR="00CA7991" w:rsidRDefault="00CA7991" w:rsidP="001A1C3D">
      <w:pPr>
        <w:spacing w:after="0"/>
        <w:jc w:val="both"/>
        <w:rPr>
          <w:rFonts w:ascii="Garamond" w:hAnsi="Garamond"/>
          <w:sz w:val="28"/>
          <w:szCs w:val="28"/>
        </w:rPr>
      </w:pPr>
      <w:r>
        <w:rPr>
          <w:rFonts w:ascii="Garamond" w:hAnsi="Garamond"/>
          <w:sz w:val="28"/>
          <w:szCs w:val="28"/>
        </w:rPr>
        <w:t xml:space="preserve">  Το ίδιο έτος διαβάζουμε στο ίδιο περιοδικό ανακοίνωση της έκδοσης του έργου του </w:t>
      </w:r>
      <w:r w:rsidRPr="004B3C4A">
        <w:rPr>
          <w:rFonts w:ascii="Garamond" w:hAnsi="Garamond"/>
          <w:i/>
          <w:sz w:val="28"/>
          <w:szCs w:val="28"/>
        </w:rPr>
        <w:t>Ορφεύς</w:t>
      </w:r>
      <w:r>
        <w:rPr>
          <w:rFonts w:ascii="Garamond" w:hAnsi="Garamond"/>
          <w:sz w:val="28"/>
          <w:szCs w:val="28"/>
        </w:rPr>
        <w:t xml:space="preserve">, ενώ ο συντάκτης αναφέρει πως </w:t>
      </w:r>
      <w:r w:rsidRPr="00BE06C7">
        <w:rPr>
          <w:rFonts w:ascii="Garamond" w:hAnsi="Garamond"/>
          <w:sz w:val="28"/>
          <w:szCs w:val="28"/>
        </w:rPr>
        <w:t>“</w:t>
      </w:r>
      <w:r>
        <w:rPr>
          <w:rFonts w:ascii="Garamond" w:hAnsi="Garamond"/>
          <w:sz w:val="28"/>
          <w:szCs w:val="28"/>
        </w:rPr>
        <w:t>ψιθυρίζεται</w:t>
      </w:r>
      <w:r w:rsidRPr="00BE06C7">
        <w:rPr>
          <w:rFonts w:ascii="Garamond" w:hAnsi="Garamond"/>
          <w:sz w:val="28"/>
          <w:szCs w:val="28"/>
        </w:rPr>
        <w:t>”</w:t>
      </w:r>
      <w:r>
        <w:rPr>
          <w:rFonts w:ascii="Garamond" w:hAnsi="Garamond"/>
          <w:sz w:val="28"/>
          <w:szCs w:val="28"/>
        </w:rPr>
        <w:t xml:space="preserve"> ότι ο Ιταλός </w:t>
      </w:r>
      <w:r w:rsidRPr="00BE06C7">
        <w:rPr>
          <w:rFonts w:ascii="Garamond" w:hAnsi="Garamond"/>
          <w:sz w:val="28"/>
          <w:szCs w:val="28"/>
        </w:rPr>
        <w:t>“</w:t>
      </w:r>
      <w:r>
        <w:rPr>
          <w:rFonts w:ascii="Garamond" w:hAnsi="Garamond"/>
          <w:sz w:val="28"/>
          <w:szCs w:val="28"/>
          <w:lang w:val="it-IT"/>
        </w:rPr>
        <w:t>maitre</w:t>
      </w:r>
      <w:r w:rsidRPr="00BE06C7">
        <w:rPr>
          <w:rFonts w:ascii="Garamond" w:hAnsi="Garamond"/>
          <w:sz w:val="28"/>
          <w:szCs w:val="28"/>
        </w:rPr>
        <w:t xml:space="preserve">” </w:t>
      </w:r>
      <w:r>
        <w:rPr>
          <w:rFonts w:ascii="Garamond" w:hAnsi="Garamond"/>
          <w:sz w:val="28"/>
          <w:szCs w:val="28"/>
        </w:rPr>
        <w:t xml:space="preserve">ετοιμάζει μυθιστόρημα με τίτλο </w:t>
      </w:r>
      <w:r w:rsidRPr="005638D1">
        <w:rPr>
          <w:rFonts w:ascii="Garamond" w:hAnsi="Garamond"/>
          <w:i/>
          <w:sz w:val="28"/>
          <w:szCs w:val="28"/>
        </w:rPr>
        <w:t>Ο άνθρωπος που έκλεψε την Τζοκόντα</w:t>
      </w:r>
      <w:r w:rsidRPr="00E36455">
        <w:rPr>
          <w:rFonts w:ascii="Garamond" w:hAnsi="Garamond"/>
          <w:sz w:val="28"/>
          <w:szCs w:val="28"/>
        </w:rPr>
        <w:t>.</w:t>
      </w:r>
      <w:r w:rsidRPr="00E36455">
        <w:rPr>
          <w:rStyle w:val="a7"/>
          <w:rFonts w:ascii="Garamond" w:hAnsi="Garamond"/>
          <w:sz w:val="28"/>
          <w:szCs w:val="28"/>
        </w:rPr>
        <w:footnoteReference w:id="78"/>
      </w:r>
      <w:r>
        <w:rPr>
          <w:rFonts w:ascii="Garamond" w:hAnsi="Garamond"/>
          <w:sz w:val="28"/>
          <w:szCs w:val="28"/>
        </w:rPr>
        <w:t xml:space="preserve"> Πράγματι</w:t>
      </w:r>
      <w:r w:rsidR="00016039">
        <w:rPr>
          <w:rFonts w:ascii="Garamond" w:hAnsi="Garamond"/>
          <w:sz w:val="28"/>
          <w:szCs w:val="28"/>
        </w:rPr>
        <w:t>,</w:t>
      </w:r>
      <w:r w:rsidRPr="00E36455">
        <w:rPr>
          <w:rFonts w:ascii="Garamond" w:hAnsi="Garamond"/>
          <w:sz w:val="28"/>
          <w:szCs w:val="28"/>
        </w:rPr>
        <w:t xml:space="preserve"> </w:t>
      </w:r>
      <w:r>
        <w:rPr>
          <w:rFonts w:ascii="Garamond" w:hAnsi="Garamond"/>
          <w:sz w:val="28"/>
          <w:szCs w:val="28"/>
        </w:rPr>
        <w:t>ο</w:t>
      </w:r>
      <w:r w:rsidRPr="00E36455">
        <w:rPr>
          <w:rFonts w:ascii="Garamond" w:hAnsi="Garamond"/>
          <w:sz w:val="28"/>
          <w:szCs w:val="28"/>
        </w:rPr>
        <w:t xml:space="preserve"> </w:t>
      </w:r>
      <w:r>
        <w:rPr>
          <w:rFonts w:ascii="Garamond" w:hAnsi="Garamond"/>
          <w:sz w:val="28"/>
          <w:szCs w:val="28"/>
          <w:lang w:val="it-IT"/>
        </w:rPr>
        <w:t>D</w:t>
      </w:r>
      <w:r w:rsidRPr="00E36455">
        <w:rPr>
          <w:rFonts w:ascii="Garamond" w:hAnsi="Garamond"/>
          <w:sz w:val="28"/>
          <w:szCs w:val="28"/>
        </w:rPr>
        <w:t>’</w:t>
      </w:r>
      <w:r>
        <w:rPr>
          <w:rFonts w:ascii="Garamond" w:hAnsi="Garamond"/>
          <w:sz w:val="28"/>
          <w:szCs w:val="28"/>
          <w:lang w:val="it-IT"/>
        </w:rPr>
        <w:t>Annunzio</w:t>
      </w:r>
      <w:r w:rsidRPr="00E36455">
        <w:rPr>
          <w:rFonts w:ascii="Garamond" w:hAnsi="Garamond"/>
          <w:sz w:val="28"/>
          <w:szCs w:val="28"/>
        </w:rPr>
        <w:t xml:space="preserve"> </w:t>
      </w:r>
      <w:r>
        <w:rPr>
          <w:rFonts w:ascii="Garamond" w:hAnsi="Garamond"/>
          <w:sz w:val="28"/>
          <w:szCs w:val="28"/>
        </w:rPr>
        <w:t>τον</w:t>
      </w:r>
      <w:r w:rsidRPr="00E36455">
        <w:rPr>
          <w:rFonts w:ascii="Garamond" w:hAnsi="Garamond"/>
          <w:sz w:val="28"/>
          <w:szCs w:val="28"/>
        </w:rPr>
        <w:t xml:space="preserve"> </w:t>
      </w:r>
      <w:r>
        <w:rPr>
          <w:rFonts w:ascii="Garamond" w:hAnsi="Garamond"/>
          <w:sz w:val="28"/>
          <w:szCs w:val="28"/>
        </w:rPr>
        <w:t>Αύγουστο</w:t>
      </w:r>
      <w:r w:rsidRPr="00E36455">
        <w:rPr>
          <w:rFonts w:ascii="Garamond" w:hAnsi="Garamond"/>
          <w:sz w:val="28"/>
          <w:szCs w:val="28"/>
        </w:rPr>
        <w:t xml:space="preserve"> </w:t>
      </w:r>
      <w:r>
        <w:rPr>
          <w:rFonts w:ascii="Garamond" w:hAnsi="Garamond"/>
          <w:sz w:val="28"/>
          <w:szCs w:val="28"/>
        </w:rPr>
        <w:t>του</w:t>
      </w:r>
      <w:r w:rsidRPr="00E36455">
        <w:rPr>
          <w:rFonts w:ascii="Garamond" w:hAnsi="Garamond"/>
          <w:sz w:val="28"/>
          <w:szCs w:val="28"/>
        </w:rPr>
        <w:t xml:space="preserve"> 1912 </w:t>
      </w:r>
      <w:r w:rsidR="00016039">
        <w:rPr>
          <w:rFonts w:ascii="Garamond" w:hAnsi="Garamond"/>
          <w:sz w:val="28"/>
          <w:szCs w:val="28"/>
        </w:rPr>
        <w:t>δημοσιεύει μια συνέντευξη όπου ανακοινώνει την προετοιμασία του διηγήματός του που εκδίδεται</w:t>
      </w:r>
      <w:r>
        <w:rPr>
          <w:rFonts w:ascii="Garamond" w:hAnsi="Garamond"/>
          <w:sz w:val="28"/>
          <w:szCs w:val="28"/>
        </w:rPr>
        <w:t xml:space="preserve"> λίγο αργότερα</w:t>
      </w:r>
      <w:r w:rsidR="00016039">
        <w:rPr>
          <w:rFonts w:ascii="Garamond" w:hAnsi="Garamond"/>
          <w:sz w:val="28"/>
          <w:szCs w:val="28"/>
        </w:rPr>
        <w:t>. Ο λόγος για το</w:t>
      </w:r>
      <w:r w:rsidRPr="00E36455">
        <w:rPr>
          <w:rFonts w:ascii="Garamond" w:hAnsi="Garamond"/>
          <w:i/>
          <w:iCs/>
          <w:sz w:val="28"/>
          <w:szCs w:val="28"/>
        </w:rPr>
        <w:t xml:space="preserve"> </w:t>
      </w:r>
      <w:r w:rsidRPr="00E36455">
        <w:rPr>
          <w:rFonts w:ascii="Garamond" w:hAnsi="Garamond"/>
          <w:i/>
          <w:iCs/>
          <w:sz w:val="28"/>
          <w:szCs w:val="28"/>
          <w:lang w:val="it-IT"/>
        </w:rPr>
        <w:t>L</w:t>
      </w:r>
      <w:r w:rsidRPr="00E36455">
        <w:rPr>
          <w:rFonts w:ascii="Garamond" w:hAnsi="Garamond"/>
          <w:i/>
          <w:iCs/>
          <w:sz w:val="28"/>
          <w:szCs w:val="28"/>
        </w:rPr>
        <w:t>'</w:t>
      </w:r>
      <w:r w:rsidRPr="00E36455">
        <w:rPr>
          <w:rFonts w:ascii="Garamond" w:hAnsi="Garamond"/>
          <w:i/>
          <w:iCs/>
          <w:sz w:val="28"/>
          <w:szCs w:val="28"/>
          <w:lang w:val="it-IT"/>
        </w:rPr>
        <w:t>Uomo</w:t>
      </w:r>
      <w:r w:rsidRPr="00E36455">
        <w:rPr>
          <w:rFonts w:ascii="Garamond" w:hAnsi="Garamond"/>
          <w:i/>
          <w:iCs/>
          <w:sz w:val="28"/>
          <w:szCs w:val="28"/>
        </w:rPr>
        <w:t xml:space="preserve"> </w:t>
      </w:r>
      <w:r w:rsidRPr="00E36455">
        <w:rPr>
          <w:rFonts w:ascii="Garamond" w:hAnsi="Garamond"/>
          <w:i/>
          <w:iCs/>
          <w:sz w:val="28"/>
          <w:szCs w:val="28"/>
          <w:lang w:val="it-IT"/>
        </w:rPr>
        <w:t>che</w:t>
      </w:r>
      <w:r w:rsidRPr="00E36455">
        <w:rPr>
          <w:rFonts w:ascii="Garamond" w:hAnsi="Garamond"/>
          <w:i/>
          <w:iCs/>
          <w:sz w:val="28"/>
          <w:szCs w:val="28"/>
        </w:rPr>
        <w:t xml:space="preserve"> </w:t>
      </w:r>
      <w:r w:rsidRPr="00E36455">
        <w:rPr>
          <w:rFonts w:ascii="Garamond" w:hAnsi="Garamond"/>
          <w:i/>
          <w:iCs/>
          <w:sz w:val="28"/>
          <w:szCs w:val="28"/>
          <w:lang w:val="it-IT"/>
        </w:rPr>
        <w:t>rub</w:t>
      </w:r>
      <w:r w:rsidRPr="00E36455">
        <w:rPr>
          <w:rFonts w:ascii="Garamond" w:hAnsi="Garamond"/>
          <w:i/>
          <w:iCs/>
          <w:sz w:val="28"/>
          <w:szCs w:val="28"/>
        </w:rPr>
        <w:t xml:space="preserve">ò </w:t>
      </w:r>
      <w:r w:rsidRPr="00E36455">
        <w:rPr>
          <w:rFonts w:ascii="Garamond" w:hAnsi="Garamond"/>
          <w:i/>
          <w:iCs/>
          <w:sz w:val="28"/>
          <w:szCs w:val="28"/>
          <w:lang w:val="it-IT"/>
        </w:rPr>
        <w:t>la</w:t>
      </w:r>
      <w:r w:rsidRPr="00E36455">
        <w:rPr>
          <w:rFonts w:ascii="Garamond" w:hAnsi="Garamond"/>
          <w:i/>
          <w:iCs/>
          <w:sz w:val="28"/>
          <w:szCs w:val="28"/>
        </w:rPr>
        <w:t xml:space="preserve"> </w:t>
      </w:r>
      <w:r w:rsidRPr="00E36455">
        <w:rPr>
          <w:rFonts w:ascii="Garamond" w:hAnsi="Garamond"/>
          <w:i/>
          <w:iCs/>
          <w:sz w:val="28"/>
          <w:szCs w:val="28"/>
          <w:lang w:val="it-IT"/>
        </w:rPr>
        <w:t>Gioconda</w:t>
      </w:r>
      <w:r w:rsidR="00016039">
        <w:rPr>
          <w:rFonts w:ascii="Garamond" w:hAnsi="Garamond"/>
          <w:i/>
          <w:iCs/>
          <w:sz w:val="28"/>
          <w:szCs w:val="28"/>
        </w:rPr>
        <w:t xml:space="preserve"> </w:t>
      </w:r>
      <w:r w:rsidR="00016039" w:rsidRPr="00016039">
        <w:rPr>
          <w:rFonts w:ascii="Garamond" w:hAnsi="Garamond"/>
          <w:iCs/>
          <w:sz w:val="28"/>
          <w:szCs w:val="28"/>
        </w:rPr>
        <w:t>(</w:t>
      </w:r>
      <w:r w:rsidR="00016039" w:rsidRPr="00016039">
        <w:rPr>
          <w:rFonts w:ascii="Garamond" w:hAnsi="Garamond"/>
          <w:i/>
          <w:iCs/>
          <w:sz w:val="28"/>
          <w:szCs w:val="28"/>
        </w:rPr>
        <w:t xml:space="preserve">Ο </w:t>
      </w:r>
      <w:r w:rsidR="000722CB" w:rsidRPr="00016039">
        <w:rPr>
          <w:rFonts w:ascii="Garamond" w:hAnsi="Garamond"/>
          <w:i/>
          <w:iCs/>
          <w:sz w:val="28"/>
          <w:szCs w:val="28"/>
        </w:rPr>
        <w:t>άνθρωπος</w:t>
      </w:r>
      <w:r w:rsidR="00016039" w:rsidRPr="00016039">
        <w:rPr>
          <w:rFonts w:ascii="Garamond" w:hAnsi="Garamond"/>
          <w:i/>
          <w:iCs/>
          <w:sz w:val="28"/>
          <w:szCs w:val="28"/>
        </w:rPr>
        <w:t xml:space="preserve"> που έκλεψε την Τζοκόντα</w:t>
      </w:r>
      <w:r w:rsidR="00016039" w:rsidRPr="00016039">
        <w:rPr>
          <w:rFonts w:ascii="Garamond" w:hAnsi="Garamond"/>
          <w:iCs/>
          <w:sz w:val="28"/>
          <w:szCs w:val="28"/>
        </w:rPr>
        <w:t>)</w:t>
      </w:r>
      <w:r w:rsidRPr="00016039">
        <w:rPr>
          <w:rFonts w:ascii="Garamond" w:hAnsi="Garamond"/>
          <w:sz w:val="28"/>
          <w:szCs w:val="28"/>
        </w:rPr>
        <w:t>.</w:t>
      </w:r>
      <w:r w:rsidR="00510109">
        <w:rPr>
          <w:rFonts w:ascii="Garamond" w:hAnsi="Garamond"/>
          <w:sz w:val="28"/>
          <w:szCs w:val="28"/>
        </w:rPr>
        <w:t xml:space="preserve"> Επίσης</w:t>
      </w:r>
      <w:r>
        <w:rPr>
          <w:rFonts w:ascii="Garamond" w:hAnsi="Garamond"/>
          <w:sz w:val="28"/>
          <w:szCs w:val="28"/>
        </w:rPr>
        <w:t xml:space="preserve"> έργο με τίτλο </w:t>
      </w:r>
      <w:r w:rsidRPr="00631EE0">
        <w:rPr>
          <w:rFonts w:ascii="Garamond" w:hAnsi="Garamond"/>
          <w:i/>
          <w:sz w:val="28"/>
          <w:szCs w:val="28"/>
        </w:rPr>
        <w:t>Ορφέας</w:t>
      </w:r>
      <w:r>
        <w:rPr>
          <w:rFonts w:ascii="Garamond" w:hAnsi="Garamond"/>
          <w:sz w:val="28"/>
          <w:szCs w:val="28"/>
        </w:rPr>
        <w:t xml:space="preserve"> δεν έχει γράψει ή εκδώσει ποτέ ο ποιητής. Ίσως ο συντάκτης να κάνει λόγο για το ποίημα </w:t>
      </w:r>
      <w:r w:rsidRPr="004B3C4A">
        <w:rPr>
          <w:rFonts w:ascii="Garamond" w:hAnsi="Garamond"/>
          <w:i/>
          <w:sz w:val="28"/>
          <w:szCs w:val="28"/>
        </w:rPr>
        <w:t>Αλκυόνη</w:t>
      </w:r>
      <w:r>
        <w:rPr>
          <w:rFonts w:ascii="Garamond" w:hAnsi="Garamond"/>
          <w:sz w:val="28"/>
          <w:szCs w:val="28"/>
        </w:rPr>
        <w:t xml:space="preserve"> (</w:t>
      </w:r>
      <w:r>
        <w:rPr>
          <w:rFonts w:ascii="Garamond" w:hAnsi="Garamond"/>
          <w:i/>
          <w:sz w:val="28"/>
          <w:szCs w:val="28"/>
          <w:lang w:val="it-IT"/>
        </w:rPr>
        <w:t>Alc</w:t>
      </w:r>
      <w:r w:rsidRPr="004B3C4A">
        <w:rPr>
          <w:rFonts w:ascii="Garamond" w:hAnsi="Garamond"/>
          <w:i/>
          <w:sz w:val="28"/>
          <w:szCs w:val="28"/>
          <w:lang w:val="it-IT"/>
        </w:rPr>
        <w:t>yone</w:t>
      </w:r>
      <w:r>
        <w:rPr>
          <w:rFonts w:ascii="Garamond" w:hAnsi="Garamond"/>
          <w:sz w:val="28"/>
          <w:szCs w:val="28"/>
        </w:rPr>
        <w:t>), όπου αναφέρεται το πρόσωπο του Ορφέα. Αξιοπρόσεκτο είναι ότι όλες οι πληροφορίες που αφορούν στον ποιητή περνούν με μεγάλη ταχύτητα τα σύνορα της χώρας μας.</w:t>
      </w:r>
    </w:p>
    <w:p w:rsidR="00CA7991" w:rsidRPr="0067417F" w:rsidRDefault="00CA7991" w:rsidP="001A1C3D">
      <w:pPr>
        <w:spacing w:after="0"/>
        <w:jc w:val="both"/>
        <w:rPr>
          <w:rFonts w:ascii="Garamond" w:hAnsi="Garamond"/>
          <w:sz w:val="28"/>
          <w:szCs w:val="28"/>
        </w:rPr>
      </w:pPr>
      <w:r>
        <w:rPr>
          <w:rFonts w:ascii="Garamond" w:hAnsi="Garamond"/>
          <w:sz w:val="28"/>
          <w:szCs w:val="28"/>
        </w:rPr>
        <w:t xml:space="preserve">  Τέλος, το 1913 βρίσκουμε κι άλλες δημοσιεύσεις που αφορούν στο μυθιστορηματικό του έργο. Ο λόγος για το </w:t>
      </w:r>
      <w:r w:rsidRPr="008E5B95">
        <w:rPr>
          <w:rFonts w:ascii="Garamond" w:hAnsi="Garamond"/>
          <w:i/>
          <w:sz w:val="28"/>
          <w:szCs w:val="28"/>
        </w:rPr>
        <w:t>Η Λήδα χωρίς κύκνο</w:t>
      </w:r>
      <w:r>
        <w:rPr>
          <w:rFonts w:ascii="Garamond" w:hAnsi="Garamond"/>
          <w:sz w:val="28"/>
          <w:szCs w:val="28"/>
        </w:rPr>
        <w:t xml:space="preserve"> </w:t>
      </w:r>
      <w:r w:rsidRPr="008E5B95">
        <w:rPr>
          <w:rFonts w:ascii="Garamond" w:hAnsi="Garamond"/>
          <w:sz w:val="28"/>
          <w:szCs w:val="28"/>
        </w:rPr>
        <w:t>(</w:t>
      </w:r>
      <w:r w:rsidRPr="008E5B95">
        <w:rPr>
          <w:rFonts w:ascii="Garamond" w:hAnsi="Garamond"/>
          <w:i/>
          <w:sz w:val="28"/>
          <w:szCs w:val="28"/>
          <w:lang w:val="en-US"/>
        </w:rPr>
        <w:t>La</w:t>
      </w:r>
      <w:r w:rsidRPr="008E5B95">
        <w:rPr>
          <w:rFonts w:ascii="Garamond" w:hAnsi="Garamond"/>
          <w:i/>
          <w:sz w:val="28"/>
          <w:szCs w:val="28"/>
        </w:rPr>
        <w:t xml:space="preserve"> </w:t>
      </w:r>
      <w:r w:rsidRPr="008E5B95">
        <w:rPr>
          <w:rFonts w:ascii="Garamond" w:hAnsi="Garamond"/>
          <w:i/>
          <w:sz w:val="28"/>
          <w:szCs w:val="28"/>
          <w:lang w:val="en-US"/>
        </w:rPr>
        <w:t>Leda</w:t>
      </w:r>
      <w:r w:rsidRPr="008E5B95">
        <w:rPr>
          <w:rFonts w:ascii="Garamond" w:hAnsi="Garamond"/>
          <w:i/>
          <w:sz w:val="28"/>
          <w:szCs w:val="28"/>
        </w:rPr>
        <w:t xml:space="preserve"> </w:t>
      </w:r>
      <w:r w:rsidRPr="008E5B95">
        <w:rPr>
          <w:rFonts w:ascii="Garamond" w:hAnsi="Garamond"/>
          <w:i/>
          <w:sz w:val="28"/>
          <w:szCs w:val="28"/>
          <w:lang w:val="en-US"/>
        </w:rPr>
        <w:t>senza</w:t>
      </w:r>
      <w:r w:rsidRPr="008E5B95">
        <w:rPr>
          <w:rFonts w:ascii="Garamond" w:hAnsi="Garamond"/>
          <w:i/>
          <w:sz w:val="28"/>
          <w:szCs w:val="28"/>
        </w:rPr>
        <w:t xml:space="preserve"> </w:t>
      </w:r>
      <w:r w:rsidRPr="008E5B95">
        <w:rPr>
          <w:rFonts w:ascii="Garamond" w:hAnsi="Garamond"/>
          <w:i/>
          <w:sz w:val="28"/>
          <w:szCs w:val="28"/>
          <w:lang w:val="en-US"/>
        </w:rPr>
        <w:t>cigno</w:t>
      </w:r>
      <w:r w:rsidRPr="008E5B95">
        <w:rPr>
          <w:rFonts w:ascii="Garamond" w:hAnsi="Garamond"/>
          <w:sz w:val="28"/>
          <w:szCs w:val="28"/>
        </w:rPr>
        <w:t>)</w:t>
      </w:r>
      <w:r>
        <w:rPr>
          <w:rFonts w:ascii="Garamond" w:hAnsi="Garamond"/>
          <w:sz w:val="28"/>
          <w:szCs w:val="28"/>
        </w:rPr>
        <w:t xml:space="preserve">, ένα σχοινοτενές μυθιστόρημα τριών τόμων που ο </w:t>
      </w:r>
      <w:r>
        <w:rPr>
          <w:rFonts w:ascii="Garamond" w:hAnsi="Garamond"/>
          <w:sz w:val="28"/>
          <w:szCs w:val="28"/>
          <w:lang w:val="en-US"/>
        </w:rPr>
        <w:t>D</w:t>
      </w:r>
      <w:r w:rsidRPr="00AE2133">
        <w:rPr>
          <w:rFonts w:ascii="Garamond" w:hAnsi="Garamond"/>
          <w:sz w:val="28"/>
          <w:szCs w:val="28"/>
        </w:rPr>
        <w:t>’</w:t>
      </w:r>
      <w:r>
        <w:rPr>
          <w:rFonts w:ascii="Garamond" w:hAnsi="Garamond"/>
          <w:sz w:val="28"/>
          <w:szCs w:val="28"/>
          <w:lang w:val="en-US"/>
        </w:rPr>
        <w:t>Annunzio</w:t>
      </w:r>
      <w:r w:rsidRPr="00AE2133">
        <w:rPr>
          <w:rFonts w:ascii="Garamond" w:hAnsi="Garamond"/>
          <w:sz w:val="28"/>
          <w:szCs w:val="28"/>
        </w:rPr>
        <w:t xml:space="preserve"> </w:t>
      </w:r>
      <w:r>
        <w:rPr>
          <w:rFonts w:ascii="Garamond" w:hAnsi="Garamond"/>
          <w:sz w:val="28"/>
          <w:szCs w:val="28"/>
        </w:rPr>
        <w:t>γράφει στα 1913 και δημοσιεύει σε συνέχει</w:t>
      </w:r>
      <w:r w:rsidR="00631EE0">
        <w:rPr>
          <w:rFonts w:ascii="Garamond" w:hAnsi="Garamond"/>
          <w:sz w:val="28"/>
          <w:szCs w:val="28"/>
        </w:rPr>
        <w:t>ε</w:t>
      </w:r>
      <w:r>
        <w:rPr>
          <w:rFonts w:ascii="Garamond" w:hAnsi="Garamond"/>
          <w:sz w:val="28"/>
          <w:szCs w:val="28"/>
        </w:rPr>
        <w:t xml:space="preserve">ς το καλοκαίρι του 1913 στην εφημερίδα </w:t>
      </w:r>
      <w:r w:rsidRPr="00AE2133">
        <w:rPr>
          <w:rFonts w:ascii="Garamond" w:hAnsi="Garamond"/>
          <w:i/>
          <w:sz w:val="28"/>
          <w:szCs w:val="28"/>
          <w:lang w:val="en-US"/>
        </w:rPr>
        <w:t>Corriere</w:t>
      </w:r>
      <w:r w:rsidRPr="00AE2133">
        <w:rPr>
          <w:rFonts w:ascii="Garamond" w:hAnsi="Garamond"/>
          <w:i/>
          <w:sz w:val="28"/>
          <w:szCs w:val="28"/>
        </w:rPr>
        <w:t xml:space="preserve"> </w:t>
      </w:r>
      <w:r w:rsidRPr="00AE2133">
        <w:rPr>
          <w:rFonts w:ascii="Garamond" w:hAnsi="Garamond"/>
          <w:i/>
          <w:sz w:val="28"/>
          <w:szCs w:val="28"/>
          <w:lang w:val="en-US"/>
        </w:rPr>
        <w:t>della</w:t>
      </w:r>
      <w:r w:rsidRPr="00AE2133">
        <w:rPr>
          <w:rFonts w:ascii="Garamond" w:hAnsi="Garamond"/>
          <w:i/>
          <w:sz w:val="28"/>
          <w:szCs w:val="28"/>
        </w:rPr>
        <w:t xml:space="preserve"> </w:t>
      </w:r>
      <w:r w:rsidRPr="00AE2133">
        <w:rPr>
          <w:rFonts w:ascii="Garamond" w:hAnsi="Garamond"/>
          <w:i/>
          <w:sz w:val="28"/>
          <w:szCs w:val="28"/>
          <w:lang w:val="en-US"/>
        </w:rPr>
        <w:t>Sera</w:t>
      </w:r>
      <w:r w:rsidRPr="00AE2133">
        <w:rPr>
          <w:rFonts w:ascii="Garamond" w:hAnsi="Garamond"/>
          <w:sz w:val="28"/>
          <w:szCs w:val="28"/>
        </w:rPr>
        <w:t>.</w:t>
      </w:r>
      <w:r w:rsidRPr="008E5B95">
        <w:rPr>
          <w:rFonts w:ascii="Garamond" w:hAnsi="Garamond"/>
          <w:sz w:val="28"/>
          <w:szCs w:val="28"/>
        </w:rPr>
        <w:t xml:space="preserve"> </w:t>
      </w:r>
      <w:r>
        <w:rPr>
          <w:rFonts w:ascii="Garamond" w:hAnsi="Garamond"/>
          <w:sz w:val="28"/>
          <w:szCs w:val="28"/>
        </w:rPr>
        <w:t xml:space="preserve">Ο συγγραφέας καταπιάνεται με την ιστορία της ζωής μιας νεαρής γυναίκας που ζει πολλές απογοητεύσεις και καταβάλλεται ψυχικά. Το τέλος της είναι τραγικό. Η ηρωίδα αυτοκτονεί διότι δεν αντέχει την σκληρή της καθημερινότητα. Η σπουδαιότητα του έργου του </w:t>
      </w:r>
      <w:r>
        <w:rPr>
          <w:rFonts w:ascii="Garamond" w:hAnsi="Garamond"/>
          <w:sz w:val="28"/>
          <w:szCs w:val="28"/>
          <w:lang w:val="en-US"/>
        </w:rPr>
        <w:t>D</w:t>
      </w:r>
      <w:r w:rsidRPr="00AE2133">
        <w:rPr>
          <w:rFonts w:ascii="Garamond" w:hAnsi="Garamond"/>
          <w:sz w:val="28"/>
          <w:szCs w:val="28"/>
        </w:rPr>
        <w:t>’</w:t>
      </w:r>
      <w:r>
        <w:rPr>
          <w:rFonts w:ascii="Garamond" w:hAnsi="Garamond"/>
          <w:sz w:val="28"/>
          <w:szCs w:val="28"/>
          <w:lang w:val="en-US"/>
        </w:rPr>
        <w:t>Annunzio</w:t>
      </w:r>
      <w:r w:rsidRPr="00AE2133">
        <w:rPr>
          <w:rFonts w:ascii="Garamond" w:hAnsi="Garamond"/>
          <w:sz w:val="28"/>
          <w:szCs w:val="28"/>
        </w:rPr>
        <w:t xml:space="preserve"> </w:t>
      </w:r>
      <w:r>
        <w:rPr>
          <w:rFonts w:ascii="Garamond" w:hAnsi="Garamond"/>
          <w:sz w:val="28"/>
          <w:szCs w:val="28"/>
        </w:rPr>
        <w:t xml:space="preserve">πιστοποιείται για άλλη μια φορά, εφόσον το μυθιστόρημα μεταφέρεται στον κινηματογράφο. Φυσικά η ταινία προβάλλεται και στις κινηματογραφικές αίθουσες της Αθήνας, δεδομένου του ενδιαφέροντος των Ελλήνων για τις δημιουργίες του αγαπητού ποιητή. </w:t>
      </w:r>
      <w:r w:rsidRPr="00AE2133">
        <w:rPr>
          <w:rFonts w:ascii="Garamond" w:hAnsi="Garamond"/>
          <w:sz w:val="28"/>
          <w:szCs w:val="28"/>
        </w:rPr>
        <w:t>Από την 5</w:t>
      </w:r>
      <w:r w:rsidRPr="00AE2133">
        <w:rPr>
          <w:rFonts w:ascii="Garamond" w:hAnsi="Garamond"/>
          <w:sz w:val="28"/>
          <w:szCs w:val="28"/>
          <w:vertAlign w:val="superscript"/>
        </w:rPr>
        <w:t>η</w:t>
      </w:r>
      <w:r w:rsidRPr="00AE2133">
        <w:rPr>
          <w:rFonts w:ascii="Garamond" w:hAnsi="Garamond"/>
          <w:sz w:val="28"/>
          <w:szCs w:val="28"/>
        </w:rPr>
        <w:t xml:space="preserve"> μέχρι και την 10</w:t>
      </w:r>
      <w:r w:rsidRPr="00AE2133">
        <w:rPr>
          <w:rFonts w:ascii="Garamond" w:hAnsi="Garamond"/>
          <w:sz w:val="28"/>
          <w:szCs w:val="28"/>
          <w:vertAlign w:val="superscript"/>
        </w:rPr>
        <w:t>η</w:t>
      </w:r>
      <w:r w:rsidRPr="00AE2133">
        <w:rPr>
          <w:rFonts w:ascii="Garamond" w:hAnsi="Garamond"/>
          <w:sz w:val="28"/>
          <w:szCs w:val="28"/>
        </w:rPr>
        <w:t xml:space="preserve"> Οκτωβρίου του 1919 η ταινία προβάλλεται στο «Θέατρο Σπλέντιντ».</w:t>
      </w:r>
      <w:r w:rsidRPr="00AE2133">
        <w:rPr>
          <w:rStyle w:val="a7"/>
          <w:rFonts w:ascii="Garamond" w:hAnsi="Garamond"/>
          <w:sz w:val="28"/>
          <w:szCs w:val="28"/>
        </w:rPr>
        <w:footnoteReference w:id="79"/>
      </w:r>
      <w:r w:rsidRPr="00EA7F46">
        <w:rPr>
          <w:rFonts w:ascii="Garamond" w:hAnsi="Garamond"/>
          <w:sz w:val="28"/>
          <w:szCs w:val="28"/>
        </w:rPr>
        <w:t xml:space="preserve"> </w:t>
      </w:r>
      <w:r>
        <w:rPr>
          <w:rFonts w:ascii="Garamond" w:hAnsi="Garamond"/>
          <w:sz w:val="28"/>
          <w:szCs w:val="28"/>
        </w:rPr>
        <w:t>Μ</w:t>
      </w:r>
      <w:r w:rsidR="00631EE0">
        <w:rPr>
          <w:rFonts w:ascii="Garamond" w:hAnsi="Garamond"/>
          <w:sz w:val="28"/>
          <w:szCs w:val="28"/>
        </w:rPr>
        <w:t>άλιστα υπάρχουν και διαφημιστικές</w:t>
      </w:r>
      <w:r>
        <w:rPr>
          <w:rFonts w:ascii="Garamond" w:hAnsi="Garamond"/>
          <w:sz w:val="28"/>
          <w:szCs w:val="28"/>
        </w:rPr>
        <w:t xml:space="preserve"> αναγγελίες της ταινίας σε εφημερίδες, όπου αναφέρεται ότι πρωταγωνιστεί η ηθοποιός Λέδα Γκυς.</w:t>
      </w:r>
      <w:r>
        <w:rPr>
          <w:rStyle w:val="a7"/>
          <w:rFonts w:ascii="Garamond" w:hAnsi="Garamond"/>
          <w:sz w:val="28"/>
          <w:szCs w:val="28"/>
        </w:rPr>
        <w:footnoteReference w:id="80"/>
      </w:r>
    </w:p>
    <w:p w:rsidR="0017132A" w:rsidRDefault="0017132A" w:rsidP="00A7534F">
      <w:pPr>
        <w:spacing w:after="0"/>
        <w:jc w:val="both"/>
        <w:rPr>
          <w:rFonts w:ascii="Garamond" w:hAnsi="Garamond"/>
          <w:b/>
          <w:sz w:val="28"/>
          <w:szCs w:val="28"/>
          <w:u w:val="single"/>
        </w:rPr>
      </w:pPr>
    </w:p>
    <w:p w:rsidR="00A7534F" w:rsidRPr="00573A85" w:rsidRDefault="008B72E2" w:rsidP="00A7534F">
      <w:pPr>
        <w:spacing w:after="0"/>
        <w:jc w:val="both"/>
        <w:rPr>
          <w:rFonts w:ascii="Garamond" w:hAnsi="Garamond"/>
          <w:b/>
          <w:i/>
          <w:sz w:val="28"/>
          <w:szCs w:val="28"/>
          <w:u w:val="single"/>
        </w:rPr>
      </w:pPr>
      <w:r>
        <w:rPr>
          <w:rFonts w:ascii="Garamond" w:hAnsi="Garamond"/>
          <w:b/>
          <w:sz w:val="28"/>
          <w:szCs w:val="28"/>
          <w:u w:val="single"/>
        </w:rPr>
        <w:t>1.</w:t>
      </w:r>
      <w:r w:rsidRPr="000927FE">
        <w:rPr>
          <w:rFonts w:ascii="Garamond" w:hAnsi="Garamond"/>
          <w:b/>
          <w:sz w:val="28"/>
          <w:szCs w:val="28"/>
          <w:u w:val="single"/>
        </w:rPr>
        <w:t>1</w:t>
      </w:r>
      <w:r w:rsidR="00A7534F" w:rsidRPr="00A7534F">
        <w:rPr>
          <w:rFonts w:ascii="Garamond" w:hAnsi="Garamond"/>
          <w:b/>
          <w:sz w:val="28"/>
          <w:szCs w:val="28"/>
          <w:u w:val="single"/>
        </w:rPr>
        <w:t>.</w:t>
      </w:r>
      <w:r w:rsidRPr="000927FE">
        <w:rPr>
          <w:rFonts w:ascii="Garamond" w:hAnsi="Garamond"/>
          <w:b/>
          <w:sz w:val="28"/>
          <w:szCs w:val="28"/>
          <w:u w:val="single"/>
        </w:rPr>
        <w:t>2</w:t>
      </w:r>
      <w:r w:rsidR="00A7534F">
        <w:rPr>
          <w:rFonts w:ascii="Garamond" w:hAnsi="Garamond"/>
          <w:b/>
          <w:sz w:val="28"/>
          <w:szCs w:val="28"/>
          <w:u w:val="single"/>
        </w:rPr>
        <w:t xml:space="preserve">. </w:t>
      </w:r>
      <w:r w:rsidR="00A7534F" w:rsidRPr="00573A85">
        <w:rPr>
          <w:rFonts w:ascii="Garamond" w:hAnsi="Garamond"/>
          <w:b/>
          <w:i/>
          <w:sz w:val="28"/>
          <w:szCs w:val="28"/>
          <w:u w:val="single"/>
        </w:rPr>
        <w:t>Η κόρη του Ιόριο</w:t>
      </w:r>
    </w:p>
    <w:p w:rsidR="00A7534F" w:rsidRPr="003D55F9" w:rsidRDefault="00A7534F" w:rsidP="00A7534F">
      <w:pPr>
        <w:spacing w:after="0"/>
        <w:jc w:val="both"/>
        <w:rPr>
          <w:rFonts w:ascii="Garamond" w:hAnsi="Garamond"/>
          <w:i/>
          <w:sz w:val="28"/>
          <w:szCs w:val="28"/>
          <w:u w:val="single"/>
        </w:rPr>
      </w:pPr>
    </w:p>
    <w:p w:rsidR="00A7534F" w:rsidRPr="00A97D0F" w:rsidRDefault="00A7534F" w:rsidP="00A7534F">
      <w:pPr>
        <w:spacing w:after="0"/>
        <w:jc w:val="both"/>
        <w:rPr>
          <w:rFonts w:ascii="Garamond" w:hAnsi="Garamond"/>
          <w:i/>
          <w:sz w:val="28"/>
          <w:szCs w:val="28"/>
        </w:rPr>
      </w:pPr>
      <w:r>
        <w:rPr>
          <w:rFonts w:ascii="Garamond" w:hAnsi="Garamond"/>
          <w:sz w:val="28"/>
          <w:szCs w:val="28"/>
        </w:rPr>
        <w:t xml:space="preserve">  Η ιδέα για το κείμενο </w:t>
      </w:r>
      <w:r w:rsidRPr="00192FE9">
        <w:rPr>
          <w:rFonts w:ascii="Garamond" w:hAnsi="Garamond"/>
          <w:i/>
          <w:sz w:val="28"/>
          <w:szCs w:val="28"/>
        </w:rPr>
        <w:t>Η κόρη του Ιόριο</w:t>
      </w:r>
      <w:r>
        <w:rPr>
          <w:rFonts w:ascii="Garamond" w:hAnsi="Garamond"/>
          <w:sz w:val="28"/>
          <w:szCs w:val="28"/>
        </w:rPr>
        <w:t xml:space="preserve"> ―ή κατά τη μετάφραση του Ν. Ποριώτη </w:t>
      </w:r>
      <w:r w:rsidRPr="00192FE9">
        <w:rPr>
          <w:rFonts w:ascii="Garamond" w:hAnsi="Garamond"/>
          <w:i/>
          <w:sz w:val="28"/>
          <w:szCs w:val="28"/>
        </w:rPr>
        <w:t>Η κόρη του Γιόριου</w:t>
      </w:r>
      <w:r>
        <w:rPr>
          <w:rFonts w:ascii="Garamond" w:hAnsi="Garamond"/>
          <w:sz w:val="28"/>
          <w:szCs w:val="28"/>
        </w:rPr>
        <w:t>―, βρίσκεται στο μυαλό του ποιητή από το 1887.</w:t>
      </w:r>
      <w:r w:rsidRPr="00A17CEC">
        <w:rPr>
          <w:rFonts w:ascii="Garamond" w:hAnsi="Garamond"/>
          <w:sz w:val="28"/>
          <w:szCs w:val="28"/>
        </w:rPr>
        <w:t xml:space="preserve"> </w:t>
      </w:r>
      <w:r>
        <w:rPr>
          <w:rFonts w:ascii="Garamond" w:hAnsi="Garamond"/>
          <w:sz w:val="28"/>
          <w:szCs w:val="28"/>
        </w:rPr>
        <w:t xml:space="preserve">Σε μια συνέντευξη που δίνει το ίδιο έτος ο </w:t>
      </w:r>
      <w:r>
        <w:rPr>
          <w:rFonts w:ascii="Garamond" w:hAnsi="Garamond"/>
          <w:sz w:val="28"/>
          <w:szCs w:val="28"/>
          <w:lang w:val="en-US"/>
        </w:rPr>
        <w:t>D</w:t>
      </w:r>
      <w:r w:rsidRPr="00F13B4A">
        <w:rPr>
          <w:rFonts w:ascii="Garamond" w:hAnsi="Garamond"/>
          <w:sz w:val="28"/>
          <w:szCs w:val="28"/>
        </w:rPr>
        <w:t>’</w:t>
      </w:r>
      <w:r>
        <w:rPr>
          <w:rFonts w:ascii="Garamond" w:hAnsi="Garamond"/>
          <w:sz w:val="28"/>
          <w:szCs w:val="28"/>
          <w:lang w:val="en-US"/>
        </w:rPr>
        <w:t>Annunzio</w:t>
      </w:r>
      <w:r w:rsidRPr="00F13B4A">
        <w:rPr>
          <w:rFonts w:ascii="Garamond" w:hAnsi="Garamond"/>
          <w:sz w:val="28"/>
          <w:szCs w:val="28"/>
        </w:rPr>
        <w:t xml:space="preserve"> </w:t>
      </w:r>
      <w:r>
        <w:rPr>
          <w:rFonts w:ascii="Garamond" w:hAnsi="Garamond"/>
          <w:sz w:val="28"/>
          <w:szCs w:val="28"/>
        </w:rPr>
        <w:t xml:space="preserve">στον </w:t>
      </w:r>
      <w:r>
        <w:rPr>
          <w:rFonts w:ascii="Garamond" w:hAnsi="Garamond"/>
          <w:sz w:val="28"/>
          <w:szCs w:val="28"/>
          <w:lang w:val="it-IT"/>
        </w:rPr>
        <w:t>Jarro</w:t>
      </w:r>
      <w:r w:rsidRPr="00CE581E">
        <w:rPr>
          <w:rFonts w:ascii="Garamond" w:hAnsi="Garamond"/>
          <w:sz w:val="28"/>
          <w:szCs w:val="28"/>
        </w:rPr>
        <w:t xml:space="preserve"> </w:t>
      </w:r>
      <w:r>
        <w:rPr>
          <w:rFonts w:ascii="Garamond" w:hAnsi="Garamond"/>
          <w:sz w:val="28"/>
          <w:szCs w:val="28"/>
        </w:rPr>
        <w:t xml:space="preserve">ομολογεί τη διάθεσή του να μετατρέψει σε θεατρικό έργο και να μετεγγράψει σε θεατρική παράσταση τον πίνακα </w:t>
      </w:r>
      <w:r w:rsidRPr="00C53E52">
        <w:rPr>
          <w:rFonts w:ascii="Garamond" w:hAnsi="Garamond"/>
          <w:i/>
          <w:sz w:val="28"/>
          <w:szCs w:val="28"/>
        </w:rPr>
        <w:t>Η κόρη του Ιόριο</w:t>
      </w:r>
      <w:r>
        <w:rPr>
          <w:rFonts w:ascii="Garamond" w:hAnsi="Garamond"/>
          <w:sz w:val="28"/>
          <w:szCs w:val="28"/>
        </w:rPr>
        <w:t xml:space="preserve"> του ζωγράφου φίλου του </w:t>
      </w:r>
      <w:r>
        <w:rPr>
          <w:rFonts w:ascii="Garamond" w:hAnsi="Garamond"/>
          <w:sz w:val="28"/>
          <w:szCs w:val="28"/>
          <w:lang w:val="it-IT"/>
        </w:rPr>
        <w:t>Francesco</w:t>
      </w:r>
      <w:r w:rsidRPr="00075EF9">
        <w:rPr>
          <w:rFonts w:ascii="Garamond" w:hAnsi="Garamond"/>
          <w:sz w:val="28"/>
          <w:szCs w:val="28"/>
        </w:rPr>
        <w:t xml:space="preserve"> </w:t>
      </w:r>
      <w:r>
        <w:rPr>
          <w:rFonts w:ascii="Garamond" w:hAnsi="Garamond"/>
          <w:sz w:val="28"/>
          <w:szCs w:val="28"/>
          <w:lang w:val="it-IT"/>
        </w:rPr>
        <w:t>Paolo</w:t>
      </w:r>
      <w:r w:rsidRPr="00075EF9">
        <w:rPr>
          <w:rFonts w:ascii="Garamond" w:hAnsi="Garamond"/>
          <w:sz w:val="28"/>
          <w:szCs w:val="28"/>
        </w:rPr>
        <w:t xml:space="preserve"> </w:t>
      </w:r>
      <w:r>
        <w:rPr>
          <w:rFonts w:ascii="Garamond" w:hAnsi="Garamond"/>
          <w:sz w:val="28"/>
          <w:szCs w:val="28"/>
          <w:lang w:val="it-IT"/>
        </w:rPr>
        <w:t>Michetti</w:t>
      </w:r>
      <w:r>
        <w:rPr>
          <w:rFonts w:ascii="Garamond" w:hAnsi="Garamond"/>
          <w:sz w:val="28"/>
          <w:szCs w:val="28"/>
        </w:rPr>
        <w:t>.</w:t>
      </w:r>
      <w:r>
        <w:rPr>
          <w:rStyle w:val="a7"/>
          <w:rFonts w:ascii="Garamond" w:hAnsi="Garamond"/>
          <w:sz w:val="28"/>
          <w:szCs w:val="28"/>
        </w:rPr>
        <w:footnoteReference w:id="81"/>
      </w:r>
      <w:r>
        <w:rPr>
          <w:rFonts w:ascii="Garamond" w:hAnsi="Garamond"/>
          <w:sz w:val="28"/>
          <w:szCs w:val="28"/>
        </w:rPr>
        <w:t xml:space="preserve"> Αρκετά χρόνια αργότερα, η ίδια σκέψη δείχνει να απασχολεί ακόμα τον ποιητή. Συγκεκριμένα, την 5</w:t>
      </w:r>
      <w:r w:rsidRPr="00837B4B">
        <w:rPr>
          <w:rFonts w:ascii="Garamond" w:hAnsi="Garamond"/>
          <w:sz w:val="28"/>
          <w:szCs w:val="28"/>
          <w:vertAlign w:val="superscript"/>
        </w:rPr>
        <w:t>η</w:t>
      </w:r>
      <w:r>
        <w:rPr>
          <w:rFonts w:ascii="Garamond" w:hAnsi="Garamond"/>
          <w:sz w:val="28"/>
          <w:szCs w:val="28"/>
        </w:rPr>
        <w:t xml:space="preserve"> Σεπτεμβρίου του 1899</w:t>
      </w:r>
      <w:r>
        <w:rPr>
          <w:rStyle w:val="a7"/>
          <w:rFonts w:ascii="Garamond" w:hAnsi="Garamond"/>
          <w:sz w:val="28"/>
          <w:szCs w:val="28"/>
        </w:rPr>
        <w:footnoteReference w:id="82"/>
      </w:r>
      <w:r>
        <w:rPr>
          <w:rFonts w:ascii="Garamond" w:hAnsi="Garamond"/>
          <w:sz w:val="28"/>
          <w:szCs w:val="28"/>
        </w:rPr>
        <w:t xml:space="preserve"> υπάρχει αναφορά στη </w:t>
      </w:r>
      <w:r w:rsidRPr="00837B4B">
        <w:rPr>
          <w:rFonts w:ascii="Garamond" w:hAnsi="Garamond"/>
          <w:i/>
          <w:sz w:val="28"/>
          <w:szCs w:val="28"/>
          <w:lang w:val="it-IT"/>
        </w:rPr>
        <w:t>Journal</w:t>
      </w:r>
      <w:r w:rsidRPr="00837B4B">
        <w:rPr>
          <w:rFonts w:ascii="Garamond" w:hAnsi="Garamond"/>
          <w:i/>
          <w:sz w:val="28"/>
          <w:szCs w:val="28"/>
        </w:rPr>
        <w:t xml:space="preserve"> </w:t>
      </w:r>
      <w:r w:rsidRPr="00837B4B">
        <w:rPr>
          <w:rFonts w:ascii="Garamond" w:hAnsi="Garamond"/>
          <w:i/>
          <w:sz w:val="28"/>
          <w:szCs w:val="28"/>
          <w:lang w:val="it-IT"/>
        </w:rPr>
        <w:t>intime</w:t>
      </w:r>
      <w:r w:rsidRPr="00837B4B">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Romain</w:t>
      </w:r>
      <w:r w:rsidRPr="00837B4B">
        <w:rPr>
          <w:rFonts w:ascii="Garamond" w:hAnsi="Garamond"/>
          <w:sz w:val="28"/>
          <w:szCs w:val="28"/>
        </w:rPr>
        <w:t xml:space="preserve"> </w:t>
      </w:r>
      <w:r>
        <w:rPr>
          <w:rFonts w:ascii="Garamond" w:hAnsi="Garamond"/>
          <w:sz w:val="28"/>
          <w:szCs w:val="28"/>
          <w:lang w:val="it-IT"/>
        </w:rPr>
        <w:t>Rolland</w:t>
      </w:r>
      <w:r>
        <w:rPr>
          <w:rFonts w:ascii="Garamond" w:hAnsi="Garamond"/>
          <w:sz w:val="28"/>
          <w:szCs w:val="28"/>
        </w:rPr>
        <w:t xml:space="preserve">, όπου προαναγγέλλονται τα δύο από τα σημαντικότερα θεατρικά έργα του </w:t>
      </w:r>
      <w:r>
        <w:rPr>
          <w:rFonts w:ascii="Garamond" w:hAnsi="Garamond"/>
          <w:sz w:val="28"/>
          <w:szCs w:val="28"/>
          <w:lang w:val="it-IT"/>
        </w:rPr>
        <w:t>D</w:t>
      </w:r>
      <w:r w:rsidRPr="00AF31E4">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w:t>
      </w:r>
      <w:r w:rsidRPr="00AF31E4">
        <w:rPr>
          <w:rFonts w:ascii="Garamond" w:hAnsi="Garamond"/>
          <w:i/>
          <w:sz w:val="28"/>
          <w:szCs w:val="28"/>
        </w:rPr>
        <w:t>Η Φραντσέσκα</w:t>
      </w:r>
      <w:r>
        <w:rPr>
          <w:rFonts w:ascii="Garamond" w:hAnsi="Garamond"/>
          <w:sz w:val="28"/>
          <w:szCs w:val="28"/>
        </w:rPr>
        <w:t xml:space="preserve"> </w:t>
      </w:r>
      <w:r>
        <w:rPr>
          <w:rFonts w:ascii="Garamond" w:hAnsi="Garamond"/>
          <w:i/>
          <w:sz w:val="28"/>
          <w:szCs w:val="28"/>
        </w:rPr>
        <w:t>ντα</w:t>
      </w:r>
      <w:r w:rsidRPr="00AF31E4">
        <w:rPr>
          <w:rFonts w:ascii="Garamond" w:hAnsi="Garamond"/>
          <w:i/>
          <w:sz w:val="28"/>
          <w:szCs w:val="28"/>
        </w:rPr>
        <w:t xml:space="preserve"> Ρίμινι</w:t>
      </w:r>
      <w:r>
        <w:rPr>
          <w:rFonts w:ascii="Garamond" w:hAnsi="Garamond"/>
          <w:sz w:val="28"/>
          <w:szCs w:val="28"/>
        </w:rPr>
        <w:t xml:space="preserve"> και </w:t>
      </w:r>
      <w:r w:rsidRPr="00AF31E4">
        <w:rPr>
          <w:rFonts w:ascii="Garamond" w:hAnsi="Garamond"/>
          <w:i/>
          <w:sz w:val="28"/>
          <w:szCs w:val="28"/>
        </w:rPr>
        <w:t>Η κόρη του Ιόριο</w:t>
      </w:r>
      <w:r w:rsidRPr="00837B4B">
        <w:rPr>
          <w:rFonts w:ascii="Garamond" w:hAnsi="Garamond"/>
          <w:sz w:val="28"/>
          <w:szCs w:val="28"/>
        </w:rPr>
        <w:t>.</w:t>
      </w:r>
      <w:r>
        <w:rPr>
          <w:rStyle w:val="a7"/>
          <w:rFonts w:ascii="Garamond" w:hAnsi="Garamond"/>
          <w:sz w:val="28"/>
          <w:szCs w:val="28"/>
        </w:rPr>
        <w:footnoteReference w:id="83"/>
      </w:r>
      <w:r w:rsidRPr="00837B4B">
        <w:rPr>
          <w:rFonts w:ascii="Garamond" w:hAnsi="Garamond"/>
          <w:sz w:val="28"/>
          <w:szCs w:val="28"/>
        </w:rPr>
        <w:t xml:space="preserve"> </w:t>
      </w:r>
      <w:r>
        <w:rPr>
          <w:rFonts w:ascii="Garamond" w:hAnsi="Garamond"/>
          <w:sz w:val="28"/>
          <w:szCs w:val="28"/>
        </w:rPr>
        <w:t xml:space="preserve">Η τρίτη αναφορά υπάρχει σε μια συνέντευξη που δίνει στον </w:t>
      </w:r>
      <w:r>
        <w:rPr>
          <w:rFonts w:ascii="Garamond" w:hAnsi="Garamond"/>
          <w:sz w:val="28"/>
          <w:szCs w:val="28"/>
          <w:lang w:val="it-IT"/>
        </w:rPr>
        <w:t>De</w:t>
      </w:r>
      <w:r w:rsidRPr="00BE139C">
        <w:rPr>
          <w:rFonts w:ascii="Garamond" w:hAnsi="Garamond"/>
          <w:sz w:val="28"/>
          <w:szCs w:val="28"/>
        </w:rPr>
        <w:t xml:space="preserve"> </w:t>
      </w:r>
      <w:r>
        <w:rPr>
          <w:rFonts w:ascii="Garamond" w:hAnsi="Garamond"/>
          <w:sz w:val="28"/>
          <w:szCs w:val="28"/>
          <w:lang w:val="it-IT"/>
        </w:rPr>
        <w:t>Amicis</w:t>
      </w:r>
      <w:r w:rsidRPr="00BE139C">
        <w:rPr>
          <w:rFonts w:ascii="Garamond" w:hAnsi="Garamond"/>
          <w:sz w:val="28"/>
          <w:szCs w:val="28"/>
        </w:rPr>
        <w:t xml:space="preserve"> </w:t>
      </w:r>
      <w:r>
        <w:rPr>
          <w:rFonts w:ascii="Garamond" w:hAnsi="Garamond"/>
          <w:sz w:val="28"/>
          <w:szCs w:val="28"/>
        </w:rPr>
        <w:t xml:space="preserve">το 1902 με αφορμή τη συγγραφή των </w:t>
      </w:r>
      <w:r w:rsidRPr="00BE139C">
        <w:rPr>
          <w:rFonts w:ascii="Garamond" w:hAnsi="Garamond"/>
          <w:i/>
          <w:sz w:val="28"/>
          <w:szCs w:val="28"/>
          <w:lang w:val="it-IT"/>
        </w:rPr>
        <w:t>Novelle</w:t>
      </w:r>
      <w:r w:rsidRPr="00BE139C">
        <w:rPr>
          <w:rFonts w:ascii="Garamond" w:hAnsi="Garamond"/>
          <w:sz w:val="28"/>
          <w:szCs w:val="28"/>
        </w:rPr>
        <w:t xml:space="preserve"> </w:t>
      </w:r>
      <w:r>
        <w:rPr>
          <w:rFonts w:ascii="Garamond" w:hAnsi="Garamond"/>
          <w:sz w:val="28"/>
          <w:szCs w:val="28"/>
        </w:rPr>
        <w:t>(</w:t>
      </w:r>
      <w:r w:rsidRPr="00BE139C">
        <w:rPr>
          <w:rFonts w:ascii="Garamond" w:hAnsi="Garamond"/>
          <w:i/>
          <w:sz w:val="28"/>
          <w:szCs w:val="28"/>
        </w:rPr>
        <w:t>Νουβελ</w:t>
      </w:r>
      <w:r>
        <w:rPr>
          <w:rFonts w:ascii="Garamond" w:hAnsi="Garamond"/>
          <w:i/>
          <w:sz w:val="28"/>
          <w:szCs w:val="28"/>
        </w:rPr>
        <w:t>ών</w:t>
      </w:r>
      <w:r>
        <w:rPr>
          <w:rFonts w:ascii="Garamond" w:hAnsi="Garamond"/>
          <w:sz w:val="28"/>
          <w:szCs w:val="28"/>
        </w:rPr>
        <w:t>).</w:t>
      </w:r>
      <w:r>
        <w:rPr>
          <w:rStyle w:val="a7"/>
          <w:rFonts w:ascii="Garamond" w:hAnsi="Garamond"/>
          <w:sz w:val="28"/>
          <w:szCs w:val="28"/>
        </w:rPr>
        <w:footnoteReference w:id="84"/>
      </w:r>
      <w:r w:rsidR="00AA5A47">
        <w:rPr>
          <w:rFonts w:ascii="Garamond" w:hAnsi="Garamond"/>
          <w:sz w:val="28"/>
          <w:szCs w:val="28"/>
        </w:rPr>
        <w:t xml:space="preserve"> Ενώ όμως</w:t>
      </w:r>
      <w:r>
        <w:rPr>
          <w:rFonts w:ascii="Garamond" w:hAnsi="Garamond"/>
          <w:sz w:val="28"/>
          <w:szCs w:val="28"/>
        </w:rPr>
        <w:t xml:space="preserve"> η συγγραφή του έργου τον απασχολεί, δεν την πραγματώνει μέχρι την 16</w:t>
      </w:r>
      <w:r w:rsidRPr="00200087">
        <w:rPr>
          <w:rFonts w:ascii="Garamond" w:hAnsi="Garamond"/>
          <w:sz w:val="28"/>
          <w:szCs w:val="28"/>
          <w:vertAlign w:val="superscript"/>
        </w:rPr>
        <w:t>η</w:t>
      </w:r>
      <w:r>
        <w:rPr>
          <w:rFonts w:ascii="Garamond" w:hAnsi="Garamond"/>
          <w:sz w:val="28"/>
          <w:szCs w:val="28"/>
        </w:rPr>
        <w:t xml:space="preserve"> Ιουλίου του 1902, όταν ανακοινώνει σε μια επιστολή του προς τον </w:t>
      </w:r>
      <w:r>
        <w:rPr>
          <w:rFonts w:ascii="Garamond" w:hAnsi="Garamond"/>
          <w:sz w:val="28"/>
          <w:szCs w:val="28"/>
          <w:lang w:val="it-IT"/>
        </w:rPr>
        <w:t>Giovanni</w:t>
      </w:r>
      <w:r w:rsidRPr="002267D9">
        <w:rPr>
          <w:rFonts w:ascii="Garamond" w:hAnsi="Garamond"/>
          <w:sz w:val="28"/>
          <w:szCs w:val="28"/>
        </w:rPr>
        <w:t xml:space="preserve"> </w:t>
      </w:r>
      <w:r>
        <w:rPr>
          <w:rFonts w:ascii="Garamond" w:hAnsi="Garamond"/>
          <w:sz w:val="28"/>
          <w:szCs w:val="28"/>
          <w:lang w:val="it-IT"/>
        </w:rPr>
        <w:t>Pascoli</w:t>
      </w:r>
      <w:r w:rsidRPr="002267D9">
        <w:rPr>
          <w:rFonts w:ascii="Garamond" w:hAnsi="Garamond"/>
          <w:sz w:val="28"/>
          <w:szCs w:val="28"/>
        </w:rPr>
        <w:t xml:space="preserve"> </w:t>
      </w:r>
      <w:r>
        <w:rPr>
          <w:rFonts w:ascii="Garamond" w:hAnsi="Garamond"/>
          <w:sz w:val="28"/>
          <w:szCs w:val="28"/>
        </w:rPr>
        <w:t>τη διάθεσή του να ξεκινήσει την εργασία του για τη βουκολική τραγωδία.</w:t>
      </w:r>
      <w:r>
        <w:rPr>
          <w:rStyle w:val="a7"/>
          <w:rFonts w:ascii="Garamond" w:hAnsi="Garamond"/>
          <w:sz w:val="28"/>
          <w:szCs w:val="28"/>
        </w:rPr>
        <w:footnoteReference w:id="85"/>
      </w:r>
      <w:r>
        <w:rPr>
          <w:rFonts w:ascii="Garamond" w:hAnsi="Garamond"/>
          <w:sz w:val="28"/>
          <w:szCs w:val="28"/>
        </w:rPr>
        <w:t xml:space="preserve"> Τελικά, η σύνταξη ξεκινά την 18</w:t>
      </w:r>
      <w:r w:rsidRPr="00200087">
        <w:rPr>
          <w:rFonts w:ascii="Garamond" w:hAnsi="Garamond"/>
          <w:sz w:val="28"/>
          <w:szCs w:val="28"/>
          <w:vertAlign w:val="superscript"/>
        </w:rPr>
        <w:t>η</w:t>
      </w:r>
      <w:r>
        <w:rPr>
          <w:rFonts w:ascii="Garamond" w:hAnsi="Garamond"/>
          <w:sz w:val="28"/>
          <w:szCs w:val="28"/>
        </w:rPr>
        <w:t xml:space="preserve"> Ιουλίου και ολοκληρώνεται την 29</w:t>
      </w:r>
      <w:r w:rsidRPr="00C3298D">
        <w:rPr>
          <w:rFonts w:ascii="Garamond" w:hAnsi="Garamond"/>
          <w:sz w:val="28"/>
          <w:szCs w:val="28"/>
          <w:vertAlign w:val="superscript"/>
        </w:rPr>
        <w:t>η</w:t>
      </w:r>
      <w:r>
        <w:rPr>
          <w:rFonts w:ascii="Garamond" w:hAnsi="Garamond"/>
          <w:sz w:val="28"/>
          <w:szCs w:val="28"/>
        </w:rPr>
        <w:t xml:space="preserve"> Αυγούστου.</w:t>
      </w:r>
      <w:r>
        <w:rPr>
          <w:rStyle w:val="a7"/>
          <w:rFonts w:ascii="Garamond" w:hAnsi="Garamond"/>
          <w:sz w:val="28"/>
          <w:szCs w:val="28"/>
        </w:rPr>
        <w:footnoteReference w:id="86"/>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Ο ποιητής βρίσκεται στην ανατολή του 20ού αιώνα να μελετάει την ιστορία της πατρώας του γης, του Αμπρούτσο,</w:t>
      </w:r>
      <w:r>
        <w:rPr>
          <w:rStyle w:val="a7"/>
          <w:rFonts w:ascii="Garamond" w:hAnsi="Garamond"/>
          <w:sz w:val="28"/>
          <w:szCs w:val="28"/>
        </w:rPr>
        <w:footnoteReference w:id="87"/>
      </w:r>
      <w:r>
        <w:rPr>
          <w:rFonts w:ascii="Garamond" w:hAnsi="Garamond"/>
          <w:sz w:val="28"/>
          <w:szCs w:val="28"/>
        </w:rPr>
        <w:t xml:space="preserve"> αλλά και της γλώσσας της ή σωστότερα της διαλέκτου της· γι’ αυτό και αισθάνεται την ανάγκη να γράψει </w:t>
      </w:r>
      <w:r>
        <w:rPr>
          <w:rFonts w:ascii="Garamond" w:hAnsi="Garamond"/>
          <w:sz w:val="28"/>
          <w:szCs w:val="28"/>
        </w:rPr>
        <w:lastRenderedPageBreak/>
        <w:t>έργα που να εμπνέονται από τα ήθη και τα έθιμα αυτής.</w:t>
      </w:r>
      <w:r>
        <w:rPr>
          <w:rStyle w:val="a7"/>
          <w:rFonts w:ascii="Garamond" w:hAnsi="Garamond"/>
          <w:sz w:val="28"/>
          <w:szCs w:val="28"/>
        </w:rPr>
        <w:footnoteReference w:id="88"/>
      </w:r>
      <w:r w:rsidRPr="006B1706">
        <w:rPr>
          <w:rFonts w:ascii="Garamond" w:hAnsi="Garamond"/>
          <w:sz w:val="28"/>
          <w:szCs w:val="28"/>
        </w:rPr>
        <w:t xml:space="preserve"> </w:t>
      </w:r>
      <w:r>
        <w:rPr>
          <w:rFonts w:ascii="Garamond" w:hAnsi="Garamond"/>
          <w:sz w:val="28"/>
          <w:szCs w:val="28"/>
        </w:rPr>
        <w:t>Γράφει μάλιστα σε μια επιστολή του, μετά την ολοκλήρωση του έργου, ότι ποτέ πριν δεν είχε αισθανθεί το πνεύμα του να βρίσκεται σε τόσο κοντινή επαφή και επικοινωνία με τη γη του.</w:t>
      </w:r>
      <w:r>
        <w:rPr>
          <w:rStyle w:val="a7"/>
          <w:rFonts w:ascii="Garamond" w:hAnsi="Garamond"/>
          <w:sz w:val="28"/>
          <w:szCs w:val="28"/>
        </w:rPr>
        <w:footnoteReference w:id="89"/>
      </w:r>
      <w:r>
        <w:rPr>
          <w:rFonts w:ascii="Garamond" w:hAnsi="Garamond"/>
          <w:sz w:val="28"/>
          <w:szCs w:val="28"/>
        </w:rPr>
        <w:t xml:space="preserve"> Επίσης σε μια άλλη επιστολή αναφέρει ότι αισθάνεται στην ψυχή του τις ρίζες της γενέτειράς του.</w:t>
      </w:r>
      <w:r>
        <w:rPr>
          <w:rStyle w:val="a7"/>
          <w:rFonts w:ascii="Garamond" w:hAnsi="Garamond"/>
          <w:sz w:val="28"/>
          <w:szCs w:val="28"/>
        </w:rPr>
        <w:footnoteReference w:id="90"/>
      </w:r>
      <w:r>
        <w:rPr>
          <w:rFonts w:ascii="Garamond" w:hAnsi="Garamond"/>
          <w:sz w:val="28"/>
          <w:szCs w:val="28"/>
        </w:rPr>
        <w:t xml:space="preserve"> Η βουκολική θεματική υπάρχει επίσης εκτός από την </w:t>
      </w:r>
      <w:r w:rsidRPr="00BE139C">
        <w:rPr>
          <w:rFonts w:ascii="Garamond" w:hAnsi="Garamond"/>
          <w:i/>
          <w:sz w:val="28"/>
          <w:szCs w:val="28"/>
        </w:rPr>
        <w:t>Κόρη του Ιόριο</w:t>
      </w:r>
      <w:r>
        <w:rPr>
          <w:rFonts w:ascii="Garamond" w:hAnsi="Garamond"/>
          <w:sz w:val="28"/>
          <w:szCs w:val="28"/>
        </w:rPr>
        <w:t xml:space="preserve"> που η δράση της εκτυλίσσεται στο ορεινό Αμπρούτσο,</w:t>
      </w:r>
      <w:r>
        <w:rPr>
          <w:rStyle w:val="a7"/>
          <w:rFonts w:ascii="Garamond" w:hAnsi="Garamond"/>
          <w:sz w:val="28"/>
          <w:szCs w:val="28"/>
        </w:rPr>
        <w:footnoteReference w:id="91"/>
      </w:r>
      <w:r>
        <w:rPr>
          <w:rFonts w:ascii="Garamond" w:hAnsi="Garamond"/>
          <w:sz w:val="28"/>
          <w:szCs w:val="28"/>
        </w:rPr>
        <w:t xml:space="preserve"> και σε αρκετά ακόμα κείμενα της ίδιας περιόδου, όπως στα </w:t>
      </w:r>
      <w:r w:rsidRPr="00BE139C">
        <w:rPr>
          <w:rFonts w:ascii="Garamond" w:hAnsi="Garamond"/>
          <w:i/>
          <w:sz w:val="28"/>
          <w:szCs w:val="28"/>
          <w:lang w:val="it-IT"/>
        </w:rPr>
        <w:t>Per</w:t>
      </w:r>
      <w:r w:rsidRPr="00BE139C">
        <w:rPr>
          <w:rFonts w:ascii="Garamond" w:hAnsi="Garamond"/>
          <w:i/>
          <w:sz w:val="28"/>
          <w:szCs w:val="28"/>
        </w:rPr>
        <w:t xml:space="preserve"> </w:t>
      </w:r>
      <w:r w:rsidRPr="00BE139C">
        <w:rPr>
          <w:rFonts w:ascii="Garamond" w:hAnsi="Garamond"/>
          <w:i/>
          <w:sz w:val="28"/>
          <w:szCs w:val="28"/>
          <w:lang w:val="it-IT"/>
        </w:rPr>
        <w:t>la</w:t>
      </w:r>
      <w:r w:rsidRPr="00BE139C">
        <w:rPr>
          <w:rFonts w:ascii="Garamond" w:hAnsi="Garamond"/>
          <w:i/>
          <w:sz w:val="28"/>
          <w:szCs w:val="28"/>
        </w:rPr>
        <w:t xml:space="preserve"> </w:t>
      </w:r>
      <w:r w:rsidRPr="00BE139C">
        <w:rPr>
          <w:rFonts w:ascii="Garamond" w:hAnsi="Garamond"/>
          <w:i/>
          <w:sz w:val="28"/>
          <w:szCs w:val="28"/>
          <w:lang w:val="it-IT"/>
        </w:rPr>
        <w:t>morte</w:t>
      </w:r>
      <w:r w:rsidRPr="00BE139C">
        <w:rPr>
          <w:rFonts w:ascii="Garamond" w:hAnsi="Garamond"/>
          <w:i/>
          <w:sz w:val="28"/>
          <w:szCs w:val="28"/>
        </w:rPr>
        <w:t xml:space="preserve"> </w:t>
      </w:r>
      <w:r w:rsidRPr="00BE139C">
        <w:rPr>
          <w:rFonts w:ascii="Garamond" w:hAnsi="Garamond"/>
          <w:i/>
          <w:sz w:val="28"/>
          <w:szCs w:val="28"/>
          <w:lang w:val="it-IT"/>
        </w:rPr>
        <w:t>dell</w:t>
      </w:r>
      <w:r w:rsidRPr="00BE139C">
        <w:rPr>
          <w:rFonts w:ascii="Garamond" w:hAnsi="Garamond"/>
          <w:i/>
          <w:sz w:val="28"/>
          <w:szCs w:val="28"/>
        </w:rPr>
        <w:t>’</w:t>
      </w:r>
      <w:r w:rsidRPr="00BE139C">
        <w:rPr>
          <w:rFonts w:ascii="Garamond" w:hAnsi="Garamond"/>
          <w:i/>
          <w:sz w:val="28"/>
          <w:szCs w:val="28"/>
          <w:lang w:val="it-IT"/>
        </w:rPr>
        <w:t>agrocoltore</w:t>
      </w:r>
      <w:r w:rsidRPr="00BE139C">
        <w:rPr>
          <w:rFonts w:ascii="Garamond" w:hAnsi="Garamond"/>
          <w:i/>
          <w:sz w:val="28"/>
          <w:szCs w:val="28"/>
        </w:rPr>
        <w:t xml:space="preserve"> </w:t>
      </w:r>
      <w:r w:rsidRPr="00BE139C">
        <w:rPr>
          <w:rFonts w:ascii="Garamond" w:hAnsi="Garamond"/>
          <w:i/>
          <w:sz w:val="28"/>
          <w:szCs w:val="28"/>
          <w:lang w:val="it-IT"/>
        </w:rPr>
        <w:t>Labaro</w:t>
      </w:r>
      <w:r w:rsidRPr="00BE139C">
        <w:rPr>
          <w:rFonts w:ascii="Garamond" w:hAnsi="Garamond"/>
          <w:i/>
          <w:sz w:val="28"/>
          <w:szCs w:val="28"/>
        </w:rPr>
        <w:t xml:space="preserve"> </w:t>
      </w:r>
      <w:r w:rsidRPr="00BE139C">
        <w:rPr>
          <w:rFonts w:ascii="Garamond" w:hAnsi="Garamond"/>
          <w:i/>
          <w:sz w:val="28"/>
          <w:szCs w:val="28"/>
          <w:lang w:val="it-IT"/>
        </w:rPr>
        <w:t>di</w:t>
      </w:r>
      <w:r w:rsidRPr="00BE139C">
        <w:rPr>
          <w:rFonts w:ascii="Garamond" w:hAnsi="Garamond"/>
          <w:i/>
          <w:sz w:val="28"/>
          <w:szCs w:val="28"/>
        </w:rPr>
        <w:t xml:space="preserve"> </w:t>
      </w:r>
      <w:r w:rsidRPr="00BE139C">
        <w:rPr>
          <w:rFonts w:ascii="Garamond" w:hAnsi="Garamond"/>
          <w:i/>
          <w:sz w:val="28"/>
          <w:szCs w:val="28"/>
          <w:lang w:val="it-IT"/>
        </w:rPr>
        <w:t>Roio</w:t>
      </w:r>
      <w:r w:rsidRPr="00BE139C">
        <w:rPr>
          <w:rFonts w:ascii="Garamond" w:hAnsi="Garamond"/>
          <w:sz w:val="28"/>
          <w:szCs w:val="28"/>
        </w:rPr>
        <w:t xml:space="preserve"> </w:t>
      </w:r>
      <w:r>
        <w:rPr>
          <w:rFonts w:ascii="Garamond" w:hAnsi="Garamond"/>
          <w:sz w:val="28"/>
          <w:szCs w:val="28"/>
        </w:rPr>
        <w:t>(</w:t>
      </w:r>
      <w:r w:rsidRPr="00BE139C">
        <w:rPr>
          <w:rFonts w:ascii="Garamond" w:hAnsi="Garamond"/>
          <w:i/>
          <w:sz w:val="28"/>
          <w:szCs w:val="28"/>
        </w:rPr>
        <w:t>Για τον θάνατο του αγρότη Λαζάρου ντι Ρόιο</w:t>
      </w:r>
      <w:r>
        <w:rPr>
          <w:rFonts w:ascii="Garamond" w:hAnsi="Garamond"/>
          <w:sz w:val="28"/>
          <w:szCs w:val="28"/>
        </w:rPr>
        <w:t xml:space="preserve">), </w:t>
      </w:r>
      <w:r w:rsidRPr="00BE139C">
        <w:rPr>
          <w:rFonts w:ascii="Garamond" w:hAnsi="Garamond"/>
          <w:i/>
          <w:sz w:val="28"/>
          <w:szCs w:val="28"/>
          <w:lang w:val="it-IT"/>
        </w:rPr>
        <w:t>Ditirambo</w:t>
      </w:r>
      <w:r w:rsidRPr="00BE139C">
        <w:rPr>
          <w:rFonts w:ascii="Garamond" w:hAnsi="Garamond"/>
          <w:sz w:val="28"/>
          <w:szCs w:val="28"/>
        </w:rPr>
        <w:t xml:space="preserve"> </w:t>
      </w:r>
      <w:r>
        <w:rPr>
          <w:rFonts w:ascii="Garamond" w:hAnsi="Garamond"/>
          <w:sz w:val="28"/>
          <w:szCs w:val="28"/>
        </w:rPr>
        <w:t>(</w:t>
      </w:r>
      <w:r w:rsidRPr="00BE139C">
        <w:rPr>
          <w:rFonts w:ascii="Garamond" w:hAnsi="Garamond"/>
          <w:i/>
          <w:sz w:val="28"/>
          <w:szCs w:val="28"/>
        </w:rPr>
        <w:t>Διθύραμβος</w:t>
      </w:r>
      <w:r>
        <w:rPr>
          <w:rFonts w:ascii="Garamond" w:hAnsi="Garamond"/>
          <w:sz w:val="28"/>
          <w:szCs w:val="28"/>
        </w:rPr>
        <w:t xml:space="preserve">) και </w:t>
      </w:r>
      <w:r w:rsidRPr="00E73666">
        <w:rPr>
          <w:rFonts w:ascii="Garamond" w:hAnsi="Garamond"/>
          <w:i/>
          <w:sz w:val="28"/>
          <w:szCs w:val="28"/>
          <w:lang w:val="it-IT"/>
        </w:rPr>
        <w:t>Terra</w:t>
      </w:r>
      <w:r w:rsidRPr="00E73666">
        <w:rPr>
          <w:rFonts w:ascii="Garamond" w:hAnsi="Garamond"/>
          <w:i/>
          <w:sz w:val="28"/>
          <w:szCs w:val="28"/>
        </w:rPr>
        <w:t xml:space="preserve"> </w:t>
      </w:r>
      <w:r w:rsidRPr="00E73666">
        <w:rPr>
          <w:rFonts w:ascii="Garamond" w:hAnsi="Garamond"/>
          <w:i/>
          <w:sz w:val="28"/>
          <w:szCs w:val="28"/>
          <w:lang w:val="it-IT"/>
        </w:rPr>
        <w:t>vergine</w:t>
      </w:r>
      <w:r w:rsidRPr="00E73666">
        <w:rPr>
          <w:rFonts w:ascii="Garamond" w:hAnsi="Garamond"/>
          <w:sz w:val="28"/>
          <w:szCs w:val="28"/>
        </w:rPr>
        <w:t xml:space="preserve"> </w:t>
      </w:r>
      <w:r>
        <w:rPr>
          <w:rFonts w:ascii="Garamond" w:hAnsi="Garamond"/>
          <w:sz w:val="28"/>
          <w:szCs w:val="28"/>
        </w:rPr>
        <w:t>(</w:t>
      </w:r>
      <w:r w:rsidRPr="00E73666">
        <w:rPr>
          <w:rFonts w:ascii="Garamond" w:hAnsi="Garamond"/>
          <w:i/>
          <w:sz w:val="28"/>
          <w:szCs w:val="28"/>
        </w:rPr>
        <w:t>Παρθένα γη</w:t>
      </w:r>
      <w:r>
        <w:rPr>
          <w:rFonts w:ascii="Garamond" w:hAnsi="Garamond"/>
          <w:sz w:val="28"/>
          <w:szCs w:val="28"/>
        </w:rPr>
        <w:t xml:space="preserve">). Μάλιστα στην αφιέρωση του </w:t>
      </w:r>
      <w:r w:rsidRPr="00731D62">
        <w:rPr>
          <w:rFonts w:ascii="Garamond" w:hAnsi="Garamond"/>
          <w:i/>
          <w:sz w:val="28"/>
          <w:szCs w:val="28"/>
        </w:rPr>
        <w:t>Il trionfo della morte</w:t>
      </w:r>
      <w:r w:rsidRPr="00731D62">
        <w:rPr>
          <w:rFonts w:ascii="Garamond" w:hAnsi="Garamond"/>
          <w:sz w:val="28"/>
          <w:szCs w:val="28"/>
        </w:rPr>
        <w:t xml:space="preserve"> </w:t>
      </w:r>
      <w:r>
        <w:rPr>
          <w:rFonts w:ascii="Garamond" w:hAnsi="Garamond"/>
          <w:sz w:val="28"/>
          <w:szCs w:val="28"/>
        </w:rPr>
        <w:t>(</w:t>
      </w:r>
      <w:r w:rsidRPr="00731D62">
        <w:rPr>
          <w:rFonts w:ascii="Garamond" w:hAnsi="Garamond"/>
          <w:i/>
          <w:sz w:val="28"/>
          <w:szCs w:val="28"/>
        </w:rPr>
        <w:t>Ο θρίαμβος του θανάτου</w:t>
      </w:r>
      <w:r>
        <w:rPr>
          <w:rFonts w:ascii="Garamond" w:hAnsi="Garamond"/>
          <w:sz w:val="28"/>
          <w:szCs w:val="28"/>
        </w:rPr>
        <w:t xml:space="preserve">), ο ποιητής σημειώνει ότι το συγκεκριμένο έργο υπήρξε το </w:t>
      </w:r>
      <w:r w:rsidRPr="00731D62">
        <w:rPr>
          <w:rFonts w:ascii="Garamond" w:hAnsi="Garamond"/>
          <w:sz w:val="28"/>
          <w:szCs w:val="28"/>
        </w:rPr>
        <w:t>“</w:t>
      </w:r>
      <w:r>
        <w:rPr>
          <w:rFonts w:ascii="Garamond" w:hAnsi="Garamond"/>
          <w:sz w:val="28"/>
          <w:szCs w:val="28"/>
        </w:rPr>
        <w:t>γενετήσιο σπέρμα</w:t>
      </w:r>
      <w:r w:rsidRPr="00731D62">
        <w:rPr>
          <w:rFonts w:ascii="Garamond" w:hAnsi="Garamond"/>
          <w:sz w:val="28"/>
          <w:szCs w:val="28"/>
        </w:rPr>
        <w:t>”</w:t>
      </w:r>
      <w:r>
        <w:rPr>
          <w:rFonts w:ascii="Garamond" w:hAnsi="Garamond"/>
          <w:sz w:val="28"/>
          <w:szCs w:val="28"/>
        </w:rPr>
        <w:t xml:space="preserve"> της </w:t>
      </w:r>
      <w:r w:rsidRPr="00731D62">
        <w:rPr>
          <w:rFonts w:ascii="Garamond" w:hAnsi="Garamond"/>
          <w:i/>
          <w:sz w:val="28"/>
          <w:szCs w:val="28"/>
        </w:rPr>
        <w:t>Κόρης του Ιόριο</w:t>
      </w:r>
      <w:r>
        <w:rPr>
          <w:rFonts w:ascii="Garamond" w:hAnsi="Garamond"/>
          <w:sz w:val="28"/>
          <w:szCs w:val="28"/>
        </w:rPr>
        <w:t>, διότι σε αυτό πρωτοπαρουσιάστηκαν τα γνήσια ψήγματα της πατρίδας του. Ο ποιητής εντρυφά στη μουσική και στιχουργική παράδοση του τόπου του και ανακαλύπτοντας τον πλούτο της αναφωνεί ότι «δεν μοιάζουν να προέρχονται από ανθρώπους, παρά μοιάζουν με φωνές γεννημένες από την ίδια τη φύση».</w:t>
      </w:r>
      <w:r w:rsidRPr="00AC13FC">
        <w:rPr>
          <w:rStyle w:val="a7"/>
          <w:rFonts w:ascii="Garamond" w:hAnsi="Garamond"/>
          <w:sz w:val="28"/>
          <w:szCs w:val="28"/>
        </w:rPr>
        <w:t xml:space="preserve"> </w:t>
      </w:r>
      <w:r>
        <w:rPr>
          <w:rStyle w:val="a7"/>
          <w:rFonts w:ascii="Garamond" w:hAnsi="Garamond"/>
          <w:sz w:val="28"/>
          <w:szCs w:val="28"/>
        </w:rPr>
        <w:footnoteReference w:id="92"/>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Θα πρέπει να σημειωθεί ότι ο </w:t>
      </w:r>
      <w:r>
        <w:rPr>
          <w:rFonts w:ascii="Garamond" w:hAnsi="Garamond"/>
          <w:sz w:val="28"/>
          <w:szCs w:val="28"/>
          <w:lang w:val="it-IT"/>
        </w:rPr>
        <w:t>D</w:t>
      </w:r>
      <w:r w:rsidRPr="00733DB3">
        <w:rPr>
          <w:rFonts w:ascii="Garamond" w:hAnsi="Garamond"/>
          <w:sz w:val="28"/>
          <w:szCs w:val="28"/>
        </w:rPr>
        <w:t>’</w:t>
      </w:r>
      <w:r>
        <w:rPr>
          <w:rFonts w:ascii="Garamond" w:hAnsi="Garamond"/>
          <w:sz w:val="28"/>
          <w:szCs w:val="28"/>
          <w:lang w:val="it-IT"/>
        </w:rPr>
        <w:t>Annunzio</w:t>
      </w:r>
      <w:r w:rsidRPr="00733DB3">
        <w:rPr>
          <w:rFonts w:ascii="Garamond" w:hAnsi="Garamond"/>
          <w:sz w:val="28"/>
          <w:szCs w:val="28"/>
        </w:rPr>
        <w:t xml:space="preserve"> </w:t>
      </w:r>
      <w:r>
        <w:rPr>
          <w:rFonts w:ascii="Garamond" w:hAnsi="Garamond"/>
          <w:sz w:val="28"/>
          <w:szCs w:val="28"/>
        </w:rPr>
        <w:t>δεν έλαβε τις γνώσεις για τα ήθη και τα έθιμα του Αμπρούτσο με άμεσο τρόπο, δηλαδή με την εκ του σύνεγγυς επαφή του παρατηρητή και συμμετέχοντα σε αυτά ή κάνοντας μια εθνογραφική έρευνα, αλλά έμμεσα, δηλαδή τα μελέτησε σε βάθος διαβάζοντας έγκριτα βιβλία. Οι γνώσεις σου κατακτώνται μέσα από τις γνώσεις και τις εμπειρίες άλλων μελετητών, λαογράφων.</w:t>
      </w:r>
      <w:r w:rsidRPr="00733DB3">
        <w:rPr>
          <w:rFonts w:ascii="Garamond" w:hAnsi="Garamond"/>
          <w:sz w:val="28"/>
          <w:szCs w:val="28"/>
        </w:rPr>
        <w:t xml:space="preserve"> </w:t>
      </w:r>
      <w:r>
        <w:rPr>
          <w:rFonts w:ascii="Garamond" w:hAnsi="Garamond"/>
          <w:sz w:val="28"/>
          <w:szCs w:val="28"/>
        </w:rPr>
        <w:t xml:space="preserve">Δύο από τις βασικές πηγές της συγγραφής της </w:t>
      </w:r>
      <w:r w:rsidRPr="00733DB3">
        <w:rPr>
          <w:rFonts w:ascii="Garamond" w:hAnsi="Garamond"/>
          <w:i/>
          <w:sz w:val="28"/>
          <w:szCs w:val="28"/>
        </w:rPr>
        <w:t>Κόρης του Ιόριο</w:t>
      </w:r>
      <w:r>
        <w:rPr>
          <w:rFonts w:ascii="Garamond" w:hAnsi="Garamond"/>
          <w:sz w:val="28"/>
          <w:szCs w:val="28"/>
        </w:rPr>
        <w:t xml:space="preserve"> είναι το βιβλίο </w:t>
      </w:r>
      <w:r w:rsidRPr="00733DB3">
        <w:rPr>
          <w:rFonts w:ascii="Garamond" w:hAnsi="Garamond"/>
          <w:i/>
          <w:sz w:val="28"/>
          <w:szCs w:val="28"/>
          <w:lang w:val="it-IT"/>
        </w:rPr>
        <w:t>Usi</w:t>
      </w:r>
      <w:r w:rsidRPr="00733DB3">
        <w:rPr>
          <w:rFonts w:ascii="Garamond" w:hAnsi="Garamond"/>
          <w:i/>
          <w:sz w:val="28"/>
          <w:szCs w:val="28"/>
        </w:rPr>
        <w:t xml:space="preserve"> </w:t>
      </w:r>
      <w:r w:rsidRPr="00733DB3">
        <w:rPr>
          <w:rFonts w:ascii="Garamond" w:hAnsi="Garamond"/>
          <w:i/>
          <w:sz w:val="28"/>
          <w:szCs w:val="28"/>
          <w:lang w:val="it-IT"/>
        </w:rPr>
        <w:t>e</w:t>
      </w:r>
      <w:r w:rsidRPr="00733DB3">
        <w:rPr>
          <w:rFonts w:ascii="Garamond" w:hAnsi="Garamond"/>
          <w:i/>
          <w:sz w:val="28"/>
          <w:szCs w:val="28"/>
        </w:rPr>
        <w:t xml:space="preserve"> </w:t>
      </w:r>
      <w:r w:rsidRPr="00733DB3">
        <w:rPr>
          <w:rFonts w:ascii="Garamond" w:hAnsi="Garamond"/>
          <w:i/>
          <w:sz w:val="28"/>
          <w:szCs w:val="28"/>
          <w:lang w:val="it-IT"/>
        </w:rPr>
        <w:t>costumi</w:t>
      </w:r>
      <w:r w:rsidRPr="00733DB3">
        <w:rPr>
          <w:rFonts w:ascii="Garamond" w:hAnsi="Garamond"/>
          <w:sz w:val="28"/>
          <w:szCs w:val="28"/>
        </w:rPr>
        <w:t xml:space="preserve"> </w:t>
      </w:r>
      <w:r>
        <w:rPr>
          <w:rFonts w:ascii="Garamond" w:hAnsi="Garamond"/>
          <w:sz w:val="28"/>
          <w:szCs w:val="28"/>
        </w:rPr>
        <w:t>(</w:t>
      </w:r>
      <w:r w:rsidRPr="00733DB3">
        <w:rPr>
          <w:rFonts w:ascii="Garamond" w:hAnsi="Garamond"/>
          <w:i/>
          <w:sz w:val="28"/>
          <w:szCs w:val="28"/>
        </w:rPr>
        <w:t>Ήθη και έθιμα</w:t>
      </w:r>
      <w:r>
        <w:rPr>
          <w:rFonts w:ascii="Garamond" w:hAnsi="Garamond"/>
          <w:sz w:val="28"/>
          <w:szCs w:val="28"/>
        </w:rPr>
        <w:t xml:space="preserve">) του </w:t>
      </w:r>
      <w:r>
        <w:rPr>
          <w:rFonts w:ascii="Garamond" w:hAnsi="Garamond"/>
          <w:sz w:val="28"/>
          <w:szCs w:val="28"/>
          <w:lang w:val="it-IT"/>
        </w:rPr>
        <w:t>Antonio</w:t>
      </w:r>
      <w:r w:rsidRPr="00733DB3">
        <w:rPr>
          <w:rFonts w:ascii="Garamond" w:hAnsi="Garamond"/>
          <w:sz w:val="28"/>
          <w:szCs w:val="28"/>
        </w:rPr>
        <w:t xml:space="preserve"> </w:t>
      </w:r>
      <w:r>
        <w:rPr>
          <w:rFonts w:ascii="Garamond" w:hAnsi="Garamond"/>
          <w:sz w:val="28"/>
          <w:szCs w:val="28"/>
          <w:lang w:val="it-IT"/>
        </w:rPr>
        <w:t>De</w:t>
      </w:r>
      <w:r w:rsidRPr="00733DB3">
        <w:rPr>
          <w:rFonts w:ascii="Garamond" w:hAnsi="Garamond"/>
          <w:sz w:val="28"/>
          <w:szCs w:val="28"/>
        </w:rPr>
        <w:t xml:space="preserve"> </w:t>
      </w:r>
      <w:r>
        <w:rPr>
          <w:rFonts w:ascii="Garamond" w:hAnsi="Garamond"/>
          <w:sz w:val="28"/>
          <w:szCs w:val="28"/>
          <w:lang w:val="it-IT"/>
        </w:rPr>
        <w:t>Nino</w:t>
      </w:r>
      <w:r>
        <w:rPr>
          <w:rFonts w:ascii="Garamond" w:hAnsi="Garamond"/>
          <w:sz w:val="28"/>
          <w:szCs w:val="28"/>
        </w:rPr>
        <w:t xml:space="preserve"> και το</w:t>
      </w:r>
      <w:r w:rsidRPr="00733DB3">
        <w:rPr>
          <w:rFonts w:ascii="Garamond" w:hAnsi="Garamond"/>
          <w:sz w:val="28"/>
          <w:szCs w:val="28"/>
        </w:rPr>
        <w:t xml:space="preserve"> </w:t>
      </w:r>
      <w:r>
        <w:rPr>
          <w:rFonts w:ascii="Garamond" w:hAnsi="Garamond"/>
          <w:i/>
          <w:sz w:val="28"/>
          <w:szCs w:val="28"/>
          <w:lang w:val="it-IT"/>
        </w:rPr>
        <w:t>Tradizioni</w:t>
      </w:r>
      <w:r w:rsidRPr="00F52AB2">
        <w:rPr>
          <w:rFonts w:ascii="Garamond" w:hAnsi="Garamond"/>
          <w:i/>
          <w:sz w:val="28"/>
          <w:szCs w:val="28"/>
        </w:rPr>
        <w:t xml:space="preserve"> </w:t>
      </w:r>
      <w:r>
        <w:rPr>
          <w:rFonts w:ascii="Garamond" w:hAnsi="Garamond"/>
          <w:i/>
          <w:sz w:val="28"/>
          <w:szCs w:val="28"/>
          <w:lang w:val="it-IT"/>
        </w:rPr>
        <w:t>popolari</w:t>
      </w:r>
      <w:r w:rsidRPr="00F52AB2">
        <w:rPr>
          <w:rFonts w:ascii="Garamond" w:hAnsi="Garamond"/>
          <w:i/>
          <w:sz w:val="28"/>
          <w:szCs w:val="28"/>
        </w:rPr>
        <w:t xml:space="preserve"> </w:t>
      </w:r>
      <w:r>
        <w:rPr>
          <w:rFonts w:ascii="Garamond" w:hAnsi="Garamond"/>
          <w:i/>
          <w:sz w:val="28"/>
          <w:szCs w:val="28"/>
          <w:lang w:val="it-IT"/>
        </w:rPr>
        <w:t>abruzzesi</w:t>
      </w:r>
      <w:r w:rsidRPr="00F52AB2">
        <w:rPr>
          <w:rFonts w:ascii="Garamond" w:hAnsi="Garamond"/>
          <w:i/>
          <w:sz w:val="28"/>
          <w:szCs w:val="28"/>
        </w:rPr>
        <w:t xml:space="preserve"> </w:t>
      </w:r>
      <w:r>
        <w:rPr>
          <w:rFonts w:ascii="Garamond" w:hAnsi="Garamond"/>
          <w:sz w:val="28"/>
          <w:szCs w:val="28"/>
        </w:rPr>
        <w:t>(</w:t>
      </w:r>
      <w:r>
        <w:rPr>
          <w:rFonts w:ascii="Garamond" w:hAnsi="Garamond"/>
          <w:i/>
          <w:sz w:val="28"/>
          <w:szCs w:val="28"/>
        </w:rPr>
        <w:t xml:space="preserve">Λαϊκές παραδόσεις του </w:t>
      </w:r>
      <w:r w:rsidRPr="00733DB3">
        <w:rPr>
          <w:rFonts w:ascii="Garamond" w:hAnsi="Garamond"/>
          <w:i/>
          <w:sz w:val="28"/>
          <w:szCs w:val="28"/>
        </w:rPr>
        <w:t>Αμπρούτσο</w:t>
      </w:r>
      <w:r>
        <w:rPr>
          <w:rFonts w:ascii="Garamond" w:hAnsi="Garamond"/>
          <w:sz w:val="28"/>
          <w:szCs w:val="28"/>
        </w:rPr>
        <w:t xml:space="preserve">) του </w:t>
      </w:r>
      <w:r>
        <w:rPr>
          <w:rFonts w:ascii="Garamond" w:hAnsi="Garamond"/>
          <w:sz w:val="28"/>
          <w:szCs w:val="28"/>
          <w:lang w:val="it-IT"/>
        </w:rPr>
        <w:t>Gennaro</w:t>
      </w:r>
      <w:r w:rsidRPr="00733DB3">
        <w:rPr>
          <w:rFonts w:ascii="Garamond" w:hAnsi="Garamond"/>
          <w:sz w:val="28"/>
          <w:szCs w:val="28"/>
        </w:rPr>
        <w:t xml:space="preserve"> </w:t>
      </w:r>
      <w:r>
        <w:rPr>
          <w:rFonts w:ascii="Garamond" w:hAnsi="Garamond"/>
          <w:sz w:val="28"/>
          <w:szCs w:val="28"/>
          <w:lang w:val="it-IT"/>
        </w:rPr>
        <w:t>Finamore</w:t>
      </w:r>
      <w:r w:rsidRPr="00733DB3">
        <w:rPr>
          <w:rFonts w:ascii="Garamond" w:hAnsi="Garamond"/>
          <w:sz w:val="28"/>
          <w:szCs w:val="28"/>
        </w:rPr>
        <w:t xml:space="preserve">. </w:t>
      </w:r>
      <w:r>
        <w:rPr>
          <w:rFonts w:ascii="Garamond" w:hAnsi="Garamond"/>
          <w:sz w:val="28"/>
          <w:szCs w:val="28"/>
        </w:rPr>
        <w:t xml:space="preserve">Από εκεί αντλούνται όλες οι πληροφορίες για τις θρησκευτικές συνήθειες, τις γαμήλιες τελετές, τα τραγούδια και πολλά άλλα ακόμα γεγονότα περιγεγραμμένα από τον </w:t>
      </w:r>
      <w:r>
        <w:rPr>
          <w:rFonts w:ascii="Garamond" w:hAnsi="Garamond"/>
          <w:sz w:val="28"/>
          <w:szCs w:val="28"/>
          <w:lang w:val="it-IT"/>
        </w:rPr>
        <w:t>D</w:t>
      </w:r>
      <w:r w:rsidRPr="0079058D">
        <w:rPr>
          <w:rFonts w:ascii="Garamond" w:hAnsi="Garamond"/>
          <w:sz w:val="28"/>
          <w:szCs w:val="28"/>
        </w:rPr>
        <w:t>’</w:t>
      </w:r>
      <w:r>
        <w:rPr>
          <w:rFonts w:ascii="Garamond" w:hAnsi="Garamond"/>
          <w:sz w:val="28"/>
          <w:szCs w:val="28"/>
          <w:lang w:val="it-IT"/>
        </w:rPr>
        <w:t>Annunzio</w:t>
      </w:r>
      <w:r w:rsidRPr="0079058D">
        <w:rPr>
          <w:rFonts w:ascii="Garamond" w:hAnsi="Garamond"/>
          <w:sz w:val="28"/>
          <w:szCs w:val="28"/>
        </w:rPr>
        <w:t xml:space="preserve"> </w:t>
      </w:r>
      <w:r>
        <w:rPr>
          <w:rFonts w:ascii="Garamond" w:hAnsi="Garamond"/>
          <w:sz w:val="28"/>
          <w:szCs w:val="28"/>
        </w:rPr>
        <w:t xml:space="preserve">στις σελίδες του έργου του. Δευτερεύουσες πηγές είναι τα βιβλία: </w:t>
      </w:r>
      <w:r w:rsidRPr="003E6E37">
        <w:rPr>
          <w:rFonts w:ascii="Garamond" w:hAnsi="Garamond"/>
          <w:i/>
          <w:sz w:val="28"/>
          <w:szCs w:val="28"/>
          <w:lang w:val="it-IT"/>
        </w:rPr>
        <w:t>Bibliografia</w:t>
      </w:r>
      <w:r w:rsidRPr="003E6E37">
        <w:rPr>
          <w:rFonts w:ascii="Garamond" w:hAnsi="Garamond"/>
          <w:i/>
          <w:sz w:val="28"/>
          <w:szCs w:val="28"/>
        </w:rPr>
        <w:t xml:space="preserve"> </w:t>
      </w:r>
      <w:r w:rsidRPr="003E6E37">
        <w:rPr>
          <w:rFonts w:ascii="Garamond" w:hAnsi="Garamond"/>
          <w:i/>
          <w:sz w:val="28"/>
          <w:szCs w:val="28"/>
          <w:lang w:val="it-IT"/>
        </w:rPr>
        <w:t>delle</w:t>
      </w:r>
      <w:r w:rsidRPr="003E6E37">
        <w:rPr>
          <w:rFonts w:ascii="Garamond" w:hAnsi="Garamond"/>
          <w:i/>
          <w:sz w:val="28"/>
          <w:szCs w:val="28"/>
        </w:rPr>
        <w:t xml:space="preserve"> </w:t>
      </w:r>
      <w:r w:rsidRPr="003E6E37">
        <w:rPr>
          <w:rFonts w:ascii="Garamond" w:hAnsi="Garamond"/>
          <w:i/>
          <w:sz w:val="28"/>
          <w:szCs w:val="28"/>
          <w:lang w:val="it-IT"/>
        </w:rPr>
        <w:t>tradizioni</w:t>
      </w:r>
      <w:r w:rsidRPr="003E6E37">
        <w:rPr>
          <w:rFonts w:ascii="Garamond" w:hAnsi="Garamond"/>
          <w:i/>
          <w:sz w:val="28"/>
          <w:szCs w:val="28"/>
        </w:rPr>
        <w:t xml:space="preserve"> </w:t>
      </w:r>
      <w:r w:rsidRPr="003E6E37">
        <w:rPr>
          <w:rFonts w:ascii="Garamond" w:hAnsi="Garamond"/>
          <w:i/>
          <w:sz w:val="28"/>
          <w:szCs w:val="28"/>
          <w:lang w:val="it-IT"/>
        </w:rPr>
        <w:t>popolari</w:t>
      </w:r>
      <w:r w:rsidRPr="003E6E37">
        <w:rPr>
          <w:rFonts w:ascii="Garamond" w:hAnsi="Garamond"/>
          <w:i/>
          <w:sz w:val="28"/>
          <w:szCs w:val="28"/>
        </w:rPr>
        <w:t xml:space="preserve"> </w:t>
      </w:r>
      <w:r w:rsidRPr="003E6E37">
        <w:rPr>
          <w:rFonts w:ascii="Garamond" w:hAnsi="Garamond"/>
          <w:i/>
          <w:sz w:val="28"/>
          <w:szCs w:val="28"/>
          <w:lang w:val="it-IT"/>
        </w:rPr>
        <w:t>d</w:t>
      </w:r>
      <w:r w:rsidRPr="003E6E37">
        <w:rPr>
          <w:rFonts w:ascii="Garamond" w:hAnsi="Garamond"/>
          <w:i/>
          <w:sz w:val="28"/>
          <w:szCs w:val="28"/>
        </w:rPr>
        <w:t>’</w:t>
      </w:r>
      <w:r w:rsidRPr="003E6E37">
        <w:rPr>
          <w:rFonts w:ascii="Garamond" w:hAnsi="Garamond"/>
          <w:i/>
          <w:sz w:val="28"/>
          <w:szCs w:val="28"/>
          <w:lang w:val="it-IT"/>
        </w:rPr>
        <w:t>Italia</w:t>
      </w:r>
      <w:r w:rsidRPr="003E6E37">
        <w:rPr>
          <w:rFonts w:ascii="Garamond" w:hAnsi="Garamond"/>
          <w:i/>
          <w:sz w:val="28"/>
          <w:szCs w:val="28"/>
        </w:rPr>
        <w:t xml:space="preserve"> </w:t>
      </w:r>
      <w:r>
        <w:rPr>
          <w:rFonts w:ascii="Garamond" w:hAnsi="Garamond"/>
          <w:sz w:val="28"/>
          <w:szCs w:val="28"/>
        </w:rPr>
        <w:t>(</w:t>
      </w:r>
      <w:r w:rsidRPr="003E6E37">
        <w:rPr>
          <w:rFonts w:ascii="Garamond" w:hAnsi="Garamond"/>
          <w:i/>
          <w:sz w:val="28"/>
          <w:szCs w:val="28"/>
        </w:rPr>
        <w:t>Βιβλιογραφία για τη λαϊκή παράδοση της Ιταλίας</w:t>
      </w:r>
      <w:r>
        <w:rPr>
          <w:rFonts w:ascii="Garamond" w:hAnsi="Garamond"/>
          <w:sz w:val="28"/>
          <w:szCs w:val="28"/>
        </w:rPr>
        <w:t xml:space="preserve">) του </w:t>
      </w:r>
      <w:r>
        <w:rPr>
          <w:rFonts w:ascii="Garamond" w:hAnsi="Garamond"/>
          <w:sz w:val="28"/>
          <w:szCs w:val="28"/>
          <w:lang w:val="it-IT"/>
        </w:rPr>
        <w:t>Giuseppe</w:t>
      </w:r>
      <w:r w:rsidRPr="003E6E37">
        <w:rPr>
          <w:rFonts w:ascii="Garamond" w:hAnsi="Garamond"/>
          <w:sz w:val="28"/>
          <w:szCs w:val="28"/>
        </w:rPr>
        <w:t xml:space="preserve"> </w:t>
      </w:r>
      <w:r>
        <w:rPr>
          <w:rFonts w:ascii="Garamond" w:hAnsi="Garamond"/>
          <w:sz w:val="28"/>
          <w:szCs w:val="28"/>
          <w:lang w:val="it-IT"/>
        </w:rPr>
        <w:t>Pitr</w:t>
      </w:r>
      <w:r>
        <w:rPr>
          <w:rFonts w:ascii="Garamond" w:hAnsi="Garamond"/>
          <w:sz w:val="28"/>
          <w:szCs w:val="28"/>
        </w:rPr>
        <w:t>è</w:t>
      </w:r>
      <w:r w:rsidRPr="002D4E52">
        <w:rPr>
          <w:rFonts w:ascii="Garamond" w:hAnsi="Garamond"/>
          <w:sz w:val="28"/>
          <w:szCs w:val="28"/>
        </w:rPr>
        <w:t>,</w:t>
      </w:r>
      <w:r>
        <w:rPr>
          <w:rFonts w:ascii="Garamond" w:hAnsi="Garamond"/>
          <w:sz w:val="28"/>
          <w:szCs w:val="28"/>
        </w:rPr>
        <w:t xml:space="preserve"> </w:t>
      </w:r>
      <w:r w:rsidRPr="003E6E37">
        <w:rPr>
          <w:rFonts w:ascii="Garamond" w:hAnsi="Garamond"/>
          <w:i/>
          <w:sz w:val="28"/>
          <w:szCs w:val="28"/>
          <w:lang w:val="it-IT"/>
        </w:rPr>
        <w:t>Indice</w:t>
      </w:r>
      <w:r w:rsidRPr="003E6E37">
        <w:rPr>
          <w:rFonts w:ascii="Garamond" w:hAnsi="Garamond"/>
          <w:i/>
          <w:sz w:val="28"/>
          <w:szCs w:val="28"/>
        </w:rPr>
        <w:t xml:space="preserve"> </w:t>
      </w:r>
      <w:r w:rsidRPr="003E6E37">
        <w:rPr>
          <w:rFonts w:ascii="Garamond" w:hAnsi="Garamond"/>
          <w:i/>
          <w:sz w:val="28"/>
          <w:szCs w:val="28"/>
          <w:lang w:val="it-IT"/>
        </w:rPr>
        <w:t>delle</w:t>
      </w:r>
      <w:r w:rsidRPr="003E6E37">
        <w:rPr>
          <w:rFonts w:ascii="Garamond" w:hAnsi="Garamond"/>
          <w:i/>
          <w:sz w:val="28"/>
          <w:szCs w:val="28"/>
        </w:rPr>
        <w:t xml:space="preserve"> </w:t>
      </w:r>
      <w:r w:rsidRPr="003E6E37">
        <w:rPr>
          <w:rFonts w:ascii="Garamond" w:hAnsi="Garamond"/>
          <w:i/>
          <w:sz w:val="28"/>
          <w:szCs w:val="28"/>
          <w:lang w:val="it-IT"/>
        </w:rPr>
        <w:t>fiabe</w:t>
      </w:r>
      <w:r w:rsidRPr="003E6E37">
        <w:rPr>
          <w:rFonts w:ascii="Garamond" w:hAnsi="Garamond"/>
          <w:i/>
          <w:sz w:val="28"/>
          <w:szCs w:val="28"/>
        </w:rPr>
        <w:t xml:space="preserve"> </w:t>
      </w:r>
      <w:r w:rsidRPr="003E6E37">
        <w:rPr>
          <w:rFonts w:ascii="Garamond" w:hAnsi="Garamond"/>
          <w:i/>
          <w:sz w:val="28"/>
          <w:szCs w:val="28"/>
          <w:lang w:val="it-IT"/>
        </w:rPr>
        <w:t>abruzzesi</w:t>
      </w:r>
      <w:r>
        <w:rPr>
          <w:rFonts w:ascii="Garamond" w:hAnsi="Garamond"/>
          <w:sz w:val="28"/>
          <w:szCs w:val="28"/>
        </w:rPr>
        <w:t xml:space="preserve"> (</w:t>
      </w:r>
      <w:r w:rsidRPr="003B067E">
        <w:rPr>
          <w:rFonts w:ascii="Garamond" w:hAnsi="Garamond"/>
          <w:i/>
          <w:sz w:val="28"/>
          <w:szCs w:val="28"/>
        </w:rPr>
        <w:t>Κατάλογος των παραμυθιών του Αμπρούτσο</w:t>
      </w:r>
      <w:r>
        <w:rPr>
          <w:rFonts w:ascii="Garamond" w:hAnsi="Garamond"/>
          <w:sz w:val="28"/>
          <w:szCs w:val="28"/>
        </w:rPr>
        <w:t xml:space="preserve">), </w:t>
      </w:r>
      <w:r w:rsidRPr="004E7001">
        <w:rPr>
          <w:rFonts w:ascii="Garamond" w:hAnsi="Garamond"/>
          <w:i/>
          <w:sz w:val="28"/>
          <w:szCs w:val="28"/>
          <w:lang w:val="it-IT"/>
        </w:rPr>
        <w:t>Crestomazia</w:t>
      </w:r>
      <w:r w:rsidRPr="004E7001">
        <w:rPr>
          <w:rFonts w:ascii="Garamond" w:hAnsi="Garamond"/>
          <w:sz w:val="28"/>
          <w:szCs w:val="28"/>
        </w:rPr>
        <w:t xml:space="preserve"> </w:t>
      </w:r>
      <w:r>
        <w:rPr>
          <w:rFonts w:ascii="Garamond" w:hAnsi="Garamond"/>
          <w:sz w:val="28"/>
          <w:szCs w:val="28"/>
        </w:rPr>
        <w:t>(</w:t>
      </w:r>
      <w:r w:rsidRPr="004E7001">
        <w:rPr>
          <w:rFonts w:ascii="Garamond" w:hAnsi="Garamond"/>
          <w:i/>
          <w:sz w:val="28"/>
          <w:szCs w:val="28"/>
        </w:rPr>
        <w:t>Η χρηστομάθεια</w:t>
      </w:r>
      <w:r>
        <w:rPr>
          <w:rFonts w:ascii="Garamond" w:hAnsi="Garamond"/>
          <w:sz w:val="28"/>
          <w:szCs w:val="28"/>
        </w:rPr>
        <w:t>)</w:t>
      </w:r>
      <w:r>
        <w:rPr>
          <w:rStyle w:val="a7"/>
          <w:rFonts w:ascii="Garamond" w:hAnsi="Garamond"/>
          <w:sz w:val="28"/>
          <w:szCs w:val="28"/>
        </w:rPr>
        <w:footnoteReference w:id="93"/>
      </w:r>
      <w:r>
        <w:rPr>
          <w:rFonts w:ascii="Garamond" w:hAnsi="Garamond"/>
          <w:sz w:val="28"/>
          <w:szCs w:val="28"/>
        </w:rPr>
        <w:t xml:space="preserve"> του </w:t>
      </w:r>
      <w:r>
        <w:rPr>
          <w:rFonts w:ascii="Garamond" w:hAnsi="Garamond"/>
          <w:sz w:val="28"/>
          <w:szCs w:val="28"/>
          <w:lang w:val="it-IT"/>
        </w:rPr>
        <w:t>Ernesto</w:t>
      </w:r>
      <w:r w:rsidRPr="004E7001">
        <w:rPr>
          <w:rFonts w:ascii="Garamond" w:hAnsi="Garamond"/>
          <w:sz w:val="28"/>
          <w:szCs w:val="28"/>
        </w:rPr>
        <w:t xml:space="preserve"> </w:t>
      </w:r>
      <w:r>
        <w:rPr>
          <w:rFonts w:ascii="Garamond" w:hAnsi="Garamond"/>
          <w:sz w:val="28"/>
          <w:szCs w:val="28"/>
          <w:lang w:val="it-IT"/>
        </w:rPr>
        <w:t>Monaci</w:t>
      </w:r>
      <w:r w:rsidRPr="002D4E52">
        <w:rPr>
          <w:rFonts w:ascii="Garamond" w:hAnsi="Garamond"/>
          <w:sz w:val="28"/>
          <w:szCs w:val="28"/>
        </w:rPr>
        <w:t xml:space="preserve"> </w:t>
      </w:r>
      <w:r>
        <w:rPr>
          <w:rFonts w:ascii="Garamond" w:hAnsi="Garamond"/>
          <w:sz w:val="28"/>
          <w:szCs w:val="28"/>
        </w:rPr>
        <w:t xml:space="preserve">και </w:t>
      </w:r>
      <w:r w:rsidRPr="002D4E52">
        <w:rPr>
          <w:rFonts w:ascii="Garamond" w:hAnsi="Garamond"/>
          <w:i/>
          <w:sz w:val="28"/>
          <w:szCs w:val="28"/>
          <w:lang w:val="it-IT"/>
        </w:rPr>
        <w:t>Canti</w:t>
      </w:r>
      <w:r w:rsidRPr="002D4E52">
        <w:rPr>
          <w:rFonts w:ascii="Garamond" w:hAnsi="Garamond"/>
          <w:i/>
          <w:sz w:val="28"/>
          <w:szCs w:val="28"/>
        </w:rPr>
        <w:t xml:space="preserve"> </w:t>
      </w:r>
      <w:r w:rsidRPr="002D4E52">
        <w:rPr>
          <w:rFonts w:ascii="Garamond" w:hAnsi="Garamond"/>
          <w:i/>
          <w:sz w:val="28"/>
          <w:szCs w:val="28"/>
          <w:lang w:val="it-IT"/>
        </w:rPr>
        <w:t>popolari</w:t>
      </w:r>
      <w:r w:rsidRPr="002D4E52">
        <w:rPr>
          <w:rFonts w:ascii="Garamond" w:hAnsi="Garamond"/>
          <w:sz w:val="28"/>
          <w:szCs w:val="28"/>
        </w:rPr>
        <w:t xml:space="preserve"> </w:t>
      </w:r>
      <w:r>
        <w:rPr>
          <w:rFonts w:ascii="Garamond" w:hAnsi="Garamond"/>
          <w:sz w:val="28"/>
          <w:szCs w:val="28"/>
        </w:rPr>
        <w:t>(</w:t>
      </w:r>
      <w:r w:rsidRPr="002D4E52">
        <w:rPr>
          <w:rFonts w:ascii="Garamond" w:hAnsi="Garamond"/>
          <w:i/>
          <w:sz w:val="28"/>
          <w:szCs w:val="28"/>
        </w:rPr>
        <w:t>Λαϊκά τραγούδια</w:t>
      </w:r>
      <w:r>
        <w:rPr>
          <w:rFonts w:ascii="Garamond" w:hAnsi="Garamond"/>
          <w:sz w:val="28"/>
          <w:szCs w:val="28"/>
        </w:rPr>
        <w:t xml:space="preserve">) του </w:t>
      </w:r>
      <w:r>
        <w:rPr>
          <w:rFonts w:ascii="Garamond" w:hAnsi="Garamond"/>
          <w:sz w:val="28"/>
          <w:szCs w:val="28"/>
          <w:lang w:val="it-IT"/>
        </w:rPr>
        <w:t>Niccol</w:t>
      </w:r>
      <w:r w:rsidRPr="002D4E52">
        <w:rPr>
          <w:rFonts w:ascii="Garamond" w:hAnsi="Garamond"/>
          <w:sz w:val="28"/>
          <w:szCs w:val="28"/>
        </w:rPr>
        <w:t xml:space="preserve">ò </w:t>
      </w:r>
      <w:r>
        <w:rPr>
          <w:rFonts w:ascii="Garamond" w:hAnsi="Garamond"/>
          <w:sz w:val="28"/>
          <w:szCs w:val="28"/>
          <w:lang w:val="it-IT"/>
        </w:rPr>
        <w:t>Tommaseo</w:t>
      </w:r>
      <w:r>
        <w:rPr>
          <w:rFonts w:ascii="Garamond" w:hAnsi="Garamond"/>
          <w:sz w:val="28"/>
          <w:szCs w:val="28"/>
        </w:rPr>
        <w:t xml:space="preserve">. Όσον αφορά στο τελευταίο βιβλίο, ο </w:t>
      </w:r>
      <w:r>
        <w:rPr>
          <w:rFonts w:ascii="Garamond" w:hAnsi="Garamond"/>
          <w:sz w:val="28"/>
          <w:szCs w:val="28"/>
          <w:lang w:val="it-IT"/>
        </w:rPr>
        <w:t>D</w:t>
      </w:r>
      <w:r w:rsidRPr="008B16EC">
        <w:rPr>
          <w:rFonts w:ascii="Garamond" w:hAnsi="Garamond"/>
          <w:sz w:val="28"/>
          <w:szCs w:val="28"/>
        </w:rPr>
        <w:t>’</w:t>
      </w:r>
      <w:r>
        <w:rPr>
          <w:rFonts w:ascii="Garamond" w:hAnsi="Garamond"/>
          <w:sz w:val="28"/>
          <w:szCs w:val="28"/>
          <w:lang w:val="it-IT"/>
        </w:rPr>
        <w:t>Annunzio</w:t>
      </w:r>
      <w:r w:rsidRPr="008B16EC">
        <w:rPr>
          <w:rFonts w:ascii="Garamond" w:hAnsi="Garamond"/>
          <w:sz w:val="28"/>
          <w:szCs w:val="28"/>
        </w:rPr>
        <w:t xml:space="preserve"> </w:t>
      </w:r>
      <w:r>
        <w:rPr>
          <w:rFonts w:ascii="Garamond" w:hAnsi="Garamond"/>
          <w:sz w:val="28"/>
          <w:szCs w:val="28"/>
        </w:rPr>
        <w:t xml:space="preserve">δίνει </w:t>
      </w:r>
      <w:r>
        <w:rPr>
          <w:rFonts w:ascii="Garamond" w:hAnsi="Garamond"/>
          <w:sz w:val="28"/>
          <w:szCs w:val="28"/>
        </w:rPr>
        <w:lastRenderedPageBreak/>
        <w:t xml:space="preserve">ιδιαίτερη βάση στον τόμο των </w:t>
      </w:r>
      <w:r w:rsidRPr="008B16EC">
        <w:rPr>
          <w:rFonts w:ascii="Garamond" w:hAnsi="Garamond"/>
          <w:i/>
          <w:sz w:val="28"/>
          <w:szCs w:val="28"/>
          <w:lang w:val="it-IT"/>
        </w:rPr>
        <w:t>Canti</w:t>
      </w:r>
      <w:r w:rsidRPr="008B16EC">
        <w:rPr>
          <w:rFonts w:ascii="Garamond" w:hAnsi="Garamond"/>
          <w:i/>
          <w:sz w:val="28"/>
          <w:szCs w:val="28"/>
        </w:rPr>
        <w:t xml:space="preserve"> </w:t>
      </w:r>
      <w:r w:rsidRPr="008B16EC">
        <w:rPr>
          <w:rFonts w:ascii="Garamond" w:hAnsi="Garamond"/>
          <w:i/>
          <w:sz w:val="28"/>
          <w:szCs w:val="28"/>
          <w:lang w:val="it-IT"/>
        </w:rPr>
        <w:t>Greci</w:t>
      </w:r>
      <w:r w:rsidRPr="008B16EC">
        <w:rPr>
          <w:rFonts w:ascii="Garamond" w:hAnsi="Garamond"/>
          <w:sz w:val="28"/>
          <w:szCs w:val="28"/>
        </w:rPr>
        <w:t xml:space="preserve"> </w:t>
      </w:r>
      <w:r>
        <w:rPr>
          <w:rFonts w:ascii="Garamond" w:hAnsi="Garamond"/>
          <w:sz w:val="28"/>
          <w:szCs w:val="28"/>
        </w:rPr>
        <w:t>(</w:t>
      </w:r>
      <w:r w:rsidRPr="008B16EC">
        <w:rPr>
          <w:rFonts w:ascii="Garamond" w:hAnsi="Garamond"/>
          <w:i/>
          <w:sz w:val="28"/>
          <w:szCs w:val="28"/>
        </w:rPr>
        <w:t>Ελληνικών τραγουδιών</w:t>
      </w:r>
      <w:r>
        <w:rPr>
          <w:rFonts w:ascii="Garamond" w:hAnsi="Garamond"/>
          <w:sz w:val="28"/>
          <w:szCs w:val="28"/>
        </w:rPr>
        <w:t>)</w:t>
      </w:r>
      <w:r>
        <w:rPr>
          <w:rStyle w:val="a7"/>
          <w:rFonts w:ascii="Garamond" w:hAnsi="Garamond"/>
          <w:sz w:val="28"/>
          <w:szCs w:val="28"/>
        </w:rPr>
        <w:footnoteReference w:id="94"/>
      </w:r>
      <w:r>
        <w:rPr>
          <w:rFonts w:ascii="Garamond" w:hAnsi="Garamond"/>
          <w:sz w:val="28"/>
          <w:szCs w:val="28"/>
        </w:rPr>
        <w:t xml:space="preserve"> και στον τόμο των </w:t>
      </w:r>
      <w:r w:rsidRPr="008B16EC">
        <w:rPr>
          <w:rFonts w:ascii="Garamond" w:hAnsi="Garamond"/>
          <w:i/>
          <w:sz w:val="28"/>
          <w:szCs w:val="28"/>
          <w:lang w:val="it-IT"/>
        </w:rPr>
        <w:t>Canti</w:t>
      </w:r>
      <w:r w:rsidRPr="008B16EC">
        <w:rPr>
          <w:rFonts w:ascii="Garamond" w:hAnsi="Garamond"/>
          <w:i/>
          <w:sz w:val="28"/>
          <w:szCs w:val="28"/>
        </w:rPr>
        <w:t xml:space="preserve"> </w:t>
      </w:r>
      <w:r w:rsidRPr="008B16EC">
        <w:rPr>
          <w:rFonts w:ascii="Garamond" w:hAnsi="Garamond"/>
          <w:i/>
          <w:sz w:val="28"/>
          <w:szCs w:val="28"/>
          <w:lang w:val="it-IT"/>
        </w:rPr>
        <w:t>illirici</w:t>
      </w:r>
      <w:r>
        <w:rPr>
          <w:rFonts w:ascii="Garamond" w:hAnsi="Garamond"/>
          <w:sz w:val="28"/>
          <w:szCs w:val="28"/>
        </w:rPr>
        <w:t xml:space="preserve"> (</w:t>
      </w:r>
      <w:r w:rsidRPr="008B16EC">
        <w:rPr>
          <w:rFonts w:ascii="Garamond" w:hAnsi="Garamond"/>
          <w:i/>
          <w:sz w:val="28"/>
          <w:szCs w:val="28"/>
        </w:rPr>
        <w:t>Ιλλυρικών τραγουδιών</w:t>
      </w:r>
      <w:r>
        <w:rPr>
          <w:rFonts w:ascii="Garamond" w:hAnsi="Garamond"/>
          <w:sz w:val="28"/>
          <w:szCs w:val="28"/>
        </w:rPr>
        <w:t xml:space="preserve">). Αυτό το βιβλίο είναι το εφαλτήριο για την έναρξη της διατριβής του στην ελληνική δημοτική ποίηση, από την οποία συναντούμε σημαντικές επιρροές στο έργο που μας απασχολεί. </w:t>
      </w:r>
    </w:p>
    <w:p w:rsidR="00A7534F" w:rsidRPr="003E6E37" w:rsidRDefault="00A7534F" w:rsidP="00A7534F">
      <w:pPr>
        <w:spacing w:after="0"/>
        <w:jc w:val="both"/>
        <w:rPr>
          <w:rFonts w:ascii="Garamond" w:hAnsi="Garamond"/>
          <w:sz w:val="28"/>
          <w:szCs w:val="28"/>
        </w:rPr>
      </w:pPr>
      <w:r>
        <w:rPr>
          <w:rFonts w:ascii="Garamond" w:hAnsi="Garamond"/>
          <w:sz w:val="28"/>
          <w:szCs w:val="28"/>
        </w:rPr>
        <w:t xml:space="preserve">  Επίσης ο </w:t>
      </w:r>
      <w:r>
        <w:rPr>
          <w:rFonts w:ascii="Garamond" w:hAnsi="Garamond"/>
          <w:sz w:val="28"/>
          <w:szCs w:val="28"/>
          <w:lang w:val="it-IT"/>
        </w:rPr>
        <w:t>D</w:t>
      </w:r>
      <w:r w:rsidRPr="00722093">
        <w:rPr>
          <w:rFonts w:ascii="Garamond" w:hAnsi="Garamond"/>
          <w:sz w:val="28"/>
          <w:szCs w:val="28"/>
        </w:rPr>
        <w:t>’</w:t>
      </w:r>
      <w:r>
        <w:rPr>
          <w:rFonts w:ascii="Garamond" w:hAnsi="Garamond"/>
          <w:sz w:val="28"/>
          <w:szCs w:val="28"/>
          <w:lang w:val="it-IT"/>
        </w:rPr>
        <w:t>Annunzio</w:t>
      </w:r>
      <w:r w:rsidRPr="00722093">
        <w:rPr>
          <w:rFonts w:ascii="Garamond" w:hAnsi="Garamond"/>
          <w:sz w:val="28"/>
          <w:szCs w:val="28"/>
        </w:rPr>
        <w:t xml:space="preserve"> </w:t>
      </w:r>
      <w:r>
        <w:rPr>
          <w:rFonts w:ascii="Garamond" w:hAnsi="Garamond"/>
          <w:sz w:val="28"/>
          <w:szCs w:val="28"/>
        </w:rPr>
        <w:t xml:space="preserve">διαβάζει όλα τα υπάρχοντα ετυμολογικά και ερμηνευτικά λεξικά της ιταλικής γλώσσας και, ιδιαίτερα, της διαλέκτου του Αμπρούτσο. Ένα από αυτά είναι και το περίφημο </w:t>
      </w:r>
      <w:r w:rsidRPr="002D4E52">
        <w:rPr>
          <w:rFonts w:ascii="Garamond" w:hAnsi="Garamond"/>
          <w:i/>
          <w:sz w:val="28"/>
          <w:szCs w:val="28"/>
          <w:lang w:val="it-IT"/>
        </w:rPr>
        <w:t>Dizionario</w:t>
      </w:r>
      <w:r w:rsidRPr="002D4E52">
        <w:rPr>
          <w:rFonts w:ascii="Garamond" w:hAnsi="Garamond"/>
          <w:i/>
          <w:sz w:val="28"/>
          <w:szCs w:val="28"/>
        </w:rPr>
        <w:t xml:space="preserve"> </w:t>
      </w:r>
      <w:r w:rsidRPr="002D4E52">
        <w:rPr>
          <w:rFonts w:ascii="Garamond" w:hAnsi="Garamond"/>
          <w:i/>
          <w:sz w:val="28"/>
          <w:szCs w:val="28"/>
          <w:lang w:val="it-IT"/>
        </w:rPr>
        <w:t>della</w:t>
      </w:r>
      <w:r w:rsidRPr="002D4E52">
        <w:rPr>
          <w:rFonts w:ascii="Garamond" w:hAnsi="Garamond"/>
          <w:i/>
          <w:sz w:val="28"/>
          <w:szCs w:val="28"/>
        </w:rPr>
        <w:t xml:space="preserve"> </w:t>
      </w:r>
      <w:r w:rsidRPr="002D4E52">
        <w:rPr>
          <w:rFonts w:ascii="Garamond" w:hAnsi="Garamond"/>
          <w:i/>
          <w:sz w:val="28"/>
          <w:szCs w:val="28"/>
          <w:lang w:val="it-IT"/>
        </w:rPr>
        <w:t>lingua</w:t>
      </w:r>
      <w:r w:rsidRPr="002D4E52">
        <w:rPr>
          <w:rFonts w:ascii="Garamond" w:hAnsi="Garamond"/>
          <w:i/>
          <w:sz w:val="28"/>
          <w:szCs w:val="28"/>
        </w:rPr>
        <w:t xml:space="preserve"> </w:t>
      </w:r>
      <w:r w:rsidRPr="002D4E52">
        <w:rPr>
          <w:rFonts w:ascii="Garamond" w:hAnsi="Garamond"/>
          <w:i/>
          <w:sz w:val="28"/>
          <w:szCs w:val="28"/>
          <w:lang w:val="it-IT"/>
        </w:rPr>
        <w:t>italiana</w:t>
      </w:r>
      <w:r w:rsidRPr="002D4E52">
        <w:rPr>
          <w:rFonts w:ascii="Garamond" w:hAnsi="Garamond"/>
          <w:sz w:val="28"/>
          <w:szCs w:val="28"/>
        </w:rPr>
        <w:t xml:space="preserve"> </w:t>
      </w:r>
      <w:r>
        <w:rPr>
          <w:rFonts w:ascii="Garamond" w:hAnsi="Garamond"/>
          <w:sz w:val="28"/>
          <w:szCs w:val="28"/>
        </w:rPr>
        <w:t>(</w:t>
      </w:r>
      <w:r w:rsidRPr="002D4E52">
        <w:rPr>
          <w:rFonts w:ascii="Garamond" w:hAnsi="Garamond"/>
          <w:i/>
          <w:sz w:val="28"/>
          <w:szCs w:val="28"/>
        </w:rPr>
        <w:t>Λεξικό της ιταλικής γλώσσας</w:t>
      </w:r>
      <w:r>
        <w:rPr>
          <w:rFonts w:ascii="Garamond" w:hAnsi="Garamond"/>
          <w:sz w:val="28"/>
          <w:szCs w:val="28"/>
        </w:rPr>
        <w:t xml:space="preserve">) του </w:t>
      </w:r>
      <w:r>
        <w:rPr>
          <w:rFonts w:ascii="Garamond" w:hAnsi="Garamond"/>
          <w:sz w:val="28"/>
          <w:szCs w:val="28"/>
          <w:lang w:val="it-IT"/>
        </w:rPr>
        <w:t>Niccol</w:t>
      </w:r>
      <w:r w:rsidRPr="002D4E52">
        <w:rPr>
          <w:rFonts w:ascii="Garamond" w:hAnsi="Garamond"/>
          <w:sz w:val="28"/>
          <w:szCs w:val="28"/>
        </w:rPr>
        <w:t xml:space="preserve">ò </w:t>
      </w:r>
      <w:r>
        <w:rPr>
          <w:rFonts w:ascii="Garamond" w:hAnsi="Garamond"/>
          <w:sz w:val="28"/>
          <w:szCs w:val="28"/>
          <w:lang w:val="it-IT"/>
        </w:rPr>
        <w:t>Tommaseo</w:t>
      </w:r>
      <w:r w:rsidRPr="002D4E52">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Bernardo</w:t>
      </w:r>
      <w:r w:rsidRPr="002D4E52">
        <w:rPr>
          <w:rFonts w:ascii="Garamond" w:hAnsi="Garamond"/>
          <w:sz w:val="28"/>
          <w:szCs w:val="28"/>
        </w:rPr>
        <w:t xml:space="preserve"> </w:t>
      </w:r>
      <w:r>
        <w:rPr>
          <w:rFonts w:ascii="Garamond" w:hAnsi="Garamond"/>
          <w:sz w:val="28"/>
          <w:szCs w:val="28"/>
          <w:lang w:val="it-IT"/>
        </w:rPr>
        <w:t>Bellini</w:t>
      </w:r>
      <w:r w:rsidRPr="002D4E52">
        <w:rPr>
          <w:rFonts w:ascii="Garamond" w:hAnsi="Garamond"/>
          <w:sz w:val="28"/>
          <w:szCs w:val="28"/>
        </w:rPr>
        <w:t>.</w:t>
      </w:r>
      <w:r>
        <w:rPr>
          <w:rStyle w:val="a7"/>
          <w:rFonts w:ascii="Garamond" w:hAnsi="Garamond"/>
          <w:sz w:val="28"/>
          <w:szCs w:val="28"/>
          <w:lang w:val="it-IT"/>
        </w:rPr>
        <w:footnoteReference w:id="95"/>
      </w:r>
      <w:r w:rsidRPr="002D4E52">
        <w:rPr>
          <w:rFonts w:ascii="Garamond" w:hAnsi="Garamond"/>
          <w:sz w:val="28"/>
          <w:szCs w:val="28"/>
        </w:rPr>
        <w:t xml:space="preserve"> </w:t>
      </w:r>
      <w:r>
        <w:rPr>
          <w:rFonts w:ascii="Garamond" w:hAnsi="Garamond"/>
          <w:sz w:val="28"/>
          <w:szCs w:val="28"/>
        </w:rPr>
        <w:t xml:space="preserve">Δεν διστάζει μάλιστα, να ζητήσει και αυτούσια κείμενα και συμβουλές από τον ίδιο τον </w:t>
      </w:r>
      <w:r>
        <w:rPr>
          <w:rFonts w:ascii="Garamond" w:hAnsi="Garamond"/>
          <w:sz w:val="28"/>
          <w:szCs w:val="28"/>
          <w:lang w:val="it-IT"/>
        </w:rPr>
        <w:t>De</w:t>
      </w:r>
      <w:r w:rsidRPr="006152BD">
        <w:rPr>
          <w:rFonts w:ascii="Garamond" w:hAnsi="Garamond"/>
          <w:sz w:val="28"/>
          <w:szCs w:val="28"/>
        </w:rPr>
        <w:t xml:space="preserve"> </w:t>
      </w:r>
      <w:r>
        <w:rPr>
          <w:rFonts w:ascii="Garamond" w:hAnsi="Garamond"/>
          <w:sz w:val="28"/>
          <w:szCs w:val="28"/>
          <w:lang w:val="it-IT"/>
        </w:rPr>
        <w:t>Nino</w:t>
      </w:r>
      <w:r w:rsidRPr="006152BD">
        <w:rPr>
          <w:rFonts w:ascii="Garamond" w:hAnsi="Garamond"/>
          <w:sz w:val="28"/>
          <w:szCs w:val="28"/>
        </w:rPr>
        <w:t xml:space="preserve"> </w:t>
      </w:r>
      <w:r>
        <w:rPr>
          <w:rFonts w:ascii="Garamond" w:hAnsi="Garamond"/>
          <w:sz w:val="28"/>
          <w:szCs w:val="28"/>
        </w:rPr>
        <w:t xml:space="preserve">με αφορμή τη συγγραφή του </w:t>
      </w:r>
      <w:r w:rsidRPr="006152BD">
        <w:rPr>
          <w:rFonts w:ascii="Garamond" w:hAnsi="Garamond"/>
          <w:i/>
          <w:sz w:val="28"/>
          <w:szCs w:val="28"/>
        </w:rPr>
        <w:t>Θριάμβου του θανάτου</w:t>
      </w:r>
      <w:r>
        <w:rPr>
          <w:rFonts w:ascii="Garamond" w:hAnsi="Garamond"/>
          <w:sz w:val="28"/>
          <w:szCs w:val="28"/>
        </w:rPr>
        <w:t xml:space="preserve">, αλλά και τη μετάφραση της </w:t>
      </w:r>
      <w:r w:rsidRPr="006152BD">
        <w:rPr>
          <w:rFonts w:ascii="Garamond" w:hAnsi="Garamond"/>
          <w:i/>
          <w:sz w:val="28"/>
          <w:szCs w:val="28"/>
        </w:rPr>
        <w:t>Κόρης του Ιόριο</w:t>
      </w:r>
      <w:r>
        <w:rPr>
          <w:rFonts w:ascii="Garamond" w:hAnsi="Garamond"/>
          <w:sz w:val="28"/>
          <w:szCs w:val="28"/>
        </w:rPr>
        <w:t xml:space="preserve"> στα γαλλικά</w:t>
      </w:r>
      <w:r w:rsidRPr="006152BD">
        <w:rPr>
          <w:rFonts w:ascii="Garamond" w:hAnsi="Garamond"/>
          <w:sz w:val="28"/>
          <w:szCs w:val="28"/>
        </w:rPr>
        <w:t>.</w:t>
      </w:r>
      <w:r>
        <w:rPr>
          <w:rFonts w:ascii="Garamond" w:hAnsi="Garamond"/>
          <w:sz w:val="28"/>
          <w:szCs w:val="28"/>
        </w:rPr>
        <w:t xml:space="preserve"> Ένα παράδειγμα παράκλησης για βοήθεια από τον </w:t>
      </w:r>
      <w:r>
        <w:rPr>
          <w:rFonts w:ascii="Garamond" w:hAnsi="Garamond"/>
          <w:sz w:val="28"/>
          <w:szCs w:val="28"/>
          <w:lang w:val="it-IT"/>
        </w:rPr>
        <w:t>De</w:t>
      </w:r>
      <w:r w:rsidRPr="00D05A04">
        <w:rPr>
          <w:rFonts w:ascii="Garamond" w:hAnsi="Garamond"/>
          <w:sz w:val="28"/>
          <w:szCs w:val="28"/>
        </w:rPr>
        <w:t xml:space="preserve"> </w:t>
      </w:r>
      <w:r>
        <w:rPr>
          <w:rFonts w:ascii="Garamond" w:hAnsi="Garamond"/>
          <w:sz w:val="28"/>
          <w:szCs w:val="28"/>
          <w:lang w:val="it-IT"/>
        </w:rPr>
        <w:t>Nino</w:t>
      </w:r>
      <w:r w:rsidRPr="00D05A04">
        <w:rPr>
          <w:rFonts w:ascii="Garamond" w:hAnsi="Garamond"/>
          <w:sz w:val="28"/>
          <w:szCs w:val="28"/>
        </w:rPr>
        <w:t xml:space="preserve"> </w:t>
      </w:r>
      <w:r>
        <w:rPr>
          <w:rFonts w:ascii="Garamond" w:hAnsi="Garamond"/>
          <w:sz w:val="28"/>
          <w:szCs w:val="28"/>
        </w:rPr>
        <w:t>είναι οι πληροφορίες σχετικά με την εικόνα του φύλακα αγγέλου που τελικά χρησιμοποιεί στο κείμενο</w:t>
      </w:r>
      <w:r w:rsidR="00AA5A47">
        <w:rPr>
          <w:rFonts w:ascii="Garamond" w:hAnsi="Garamond"/>
          <w:sz w:val="28"/>
          <w:szCs w:val="28"/>
        </w:rPr>
        <w:t>,</w:t>
      </w:r>
      <w:r>
        <w:rPr>
          <w:rFonts w:ascii="Garamond" w:hAnsi="Garamond"/>
          <w:sz w:val="28"/>
          <w:szCs w:val="28"/>
        </w:rPr>
        <w:t xml:space="preserve"> δίνοντάς του μια θλιμμένη και κλαίουσα όψη.</w:t>
      </w:r>
      <w:r>
        <w:rPr>
          <w:rStyle w:val="a7"/>
          <w:rFonts w:ascii="Garamond" w:hAnsi="Garamond"/>
          <w:sz w:val="28"/>
          <w:szCs w:val="28"/>
        </w:rPr>
        <w:footnoteReference w:id="96"/>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Ή γλώσσα που χρησιμοποιείται στο έργο είναι βασισμένη στη </w:t>
      </w:r>
      <w:r w:rsidRPr="00A6009C">
        <w:rPr>
          <w:rFonts w:ascii="Garamond" w:hAnsi="Garamond"/>
          <w:sz w:val="28"/>
          <w:szCs w:val="28"/>
        </w:rPr>
        <w:t>“</w:t>
      </w:r>
      <w:r>
        <w:rPr>
          <w:rFonts w:ascii="Garamond" w:hAnsi="Garamond"/>
          <w:sz w:val="28"/>
          <w:szCs w:val="28"/>
        </w:rPr>
        <w:t>τοπική-βουκολική</w:t>
      </w:r>
      <w:r w:rsidRPr="00A6009C">
        <w:rPr>
          <w:rFonts w:ascii="Garamond" w:hAnsi="Garamond"/>
          <w:sz w:val="28"/>
          <w:szCs w:val="28"/>
        </w:rPr>
        <w:t>”</w:t>
      </w:r>
      <w:r>
        <w:rPr>
          <w:rFonts w:ascii="Garamond" w:hAnsi="Garamond"/>
          <w:sz w:val="28"/>
          <w:szCs w:val="28"/>
        </w:rPr>
        <w:t xml:space="preserve"> διάλεκτο του Αμπρούτσο του 1300, την πλασμένη από την ενστικτώδη έκφραση και το συναίσθημα των γηγενών κατοίκων των περασμένων αιώνων. Τη γλώσσα αυτή πήρε ο ποιητής και την απέδωσε με τον δικό του λόγο και το δικό του ύφος και την ερμήνευσε σύμφωνα με τις αντιληπτικές εικόνες που προέκυψαν από την πολύχρονη μελέτη. Θα μπορούσαμε λοιπόν να πούμε ότι η συγκεκριμένη γλώσσα είναι α-χρονική και αρχαΐζουσα, ένα αμάλγαμα λέξεων και συναισθημάτων προερχόμενων από την κουλτούρα της Ιταλίας και όχι μόνο. Τα βιβλία που χρησιμοποιούνται αρκούν για να εξηγήσουν τη λεπτομέρεια, την ιδιαιτερότητα, αλλά συνάμα και τη δυσκολία στον λόγο του κειμένου, τόσο στη σύνταξη όσο και στις γραμματικές και λεκτικές επιλογές. Ας σημειωθεί κάπου εδώ ότι ειδικά για τη γλώσσα του </w:t>
      </w:r>
      <w:r>
        <w:rPr>
          <w:rFonts w:ascii="Garamond" w:hAnsi="Garamond"/>
          <w:sz w:val="28"/>
          <w:szCs w:val="28"/>
          <w:lang w:val="it-IT"/>
        </w:rPr>
        <w:t>D</w:t>
      </w:r>
      <w:r w:rsidRPr="00B71718">
        <w:rPr>
          <w:rFonts w:ascii="Garamond" w:hAnsi="Garamond"/>
          <w:sz w:val="28"/>
          <w:szCs w:val="28"/>
        </w:rPr>
        <w:t>’</w:t>
      </w:r>
      <w:r>
        <w:rPr>
          <w:rFonts w:ascii="Garamond" w:hAnsi="Garamond"/>
          <w:sz w:val="28"/>
          <w:szCs w:val="28"/>
          <w:lang w:val="it-IT"/>
        </w:rPr>
        <w:t>Annunzio</w:t>
      </w:r>
      <w:r w:rsidRPr="00B71718">
        <w:rPr>
          <w:rFonts w:ascii="Garamond" w:hAnsi="Garamond"/>
          <w:sz w:val="28"/>
          <w:szCs w:val="28"/>
        </w:rPr>
        <w:t xml:space="preserve"> </w:t>
      </w:r>
      <w:r>
        <w:rPr>
          <w:rFonts w:ascii="Garamond" w:hAnsi="Garamond"/>
          <w:sz w:val="28"/>
          <w:szCs w:val="28"/>
        </w:rPr>
        <w:t xml:space="preserve">εκδόθηκε λεξικό στην Ιταλία το 1912. Ο αθηναϊκός Τύπος λαμβάνει γνώση για την έκδοση του </w:t>
      </w:r>
      <w:r w:rsidRPr="00B71718">
        <w:rPr>
          <w:rFonts w:ascii="Garamond" w:hAnsi="Garamond"/>
          <w:sz w:val="28"/>
          <w:szCs w:val="28"/>
        </w:rPr>
        <w:t>“</w:t>
      </w:r>
      <w:r>
        <w:rPr>
          <w:rFonts w:ascii="Garamond" w:hAnsi="Garamond"/>
          <w:sz w:val="28"/>
          <w:szCs w:val="28"/>
        </w:rPr>
        <w:t>δαννουντσιανικού λεξικού</w:t>
      </w:r>
      <w:r w:rsidRPr="00B71718">
        <w:rPr>
          <w:rFonts w:ascii="Garamond" w:hAnsi="Garamond"/>
          <w:sz w:val="28"/>
          <w:szCs w:val="28"/>
        </w:rPr>
        <w:t>”</w:t>
      </w:r>
      <w:r>
        <w:rPr>
          <w:rFonts w:ascii="Garamond" w:hAnsi="Garamond"/>
          <w:sz w:val="28"/>
          <w:szCs w:val="28"/>
        </w:rPr>
        <w:t xml:space="preserve">, που επιμελείται ο </w:t>
      </w:r>
      <w:r>
        <w:rPr>
          <w:rFonts w:ascii="Garamond" w:hAnsi="Garamond"/>
          <w:sz w:val="28"/>
          <w:szCs w:val="28"/>
          <w:lang w:val="it-IT"/>
        </w:rPr>
        <w:t>Passerini</w:t>
      </w:r>
      <w:r w:rsidRPr="00B71718">
        <w:rPr>
          <w:rFonts w:ascii="Garamond" w:hAnsi="Garamond"/>
          <w:sz w:val="28"/>
          <w:szCs w:val="28"/>
        </w:rPr>
        <w:t xml:space="preserve"> </w:t>
      </w:r>
      <w:r>
        <w:rPr>
          <w:rFonts w:ascii="Garamond" w:hAnsi="Garamond"/>
          <w:sz w:val="28"/>
          <w:szCs w:val="28"/>
        </w:rPr>
        <w:t xml:space="preserve">και περιέχει όλους τους νεολογισμούς και τις δύσκολες λέξεις του ποιητή. Συγκεκριμένα, ο αρθρογράφος του περιοδικού </w:t>
      </w:r>
      <w:r w:rsidRPr="00B71718">
        <w:rPr>
          <w:rFonts w:ascii="Garamond" w:hAnsi="Garamond"/>
          <w:i/>
          <w:sz w:val="28"/>
          <w:szCs w:val="28"/>
        </w:rPr>
        <w:t>Πινακοθήκη</w:t>
      </w:r>
      <w:r>
        <w:rPr>
          <w:rFonts w:ascii="Garamond" w:hAnsi="Garamond"/>
          <w:sz w:val="28"/>
          <w:szCs w:val="28"/>
        </w:rPr>
        <w:t xml:space="preserve"> σημειώνει ότι το λεξικό ανοίγει τον δρόμο για την κατανόηση της </w:t>
      </w:r>
      <w:r w:rsidRPr="00B71718">
        <w:rPr>
          <w:rFonts w:ascii="Garamond" w:hAnsi="Garamond"/>
          <w:sz w:val="28"/>
          <w:szCs w:val="28"/>
        </w:rPr>
        <w:t>“</w:t>
      </w:r>
      <w:r>
        <w:rPr>
          <w:rFonts w:ascii="Garamond" w:hAnsi="Garamond"/>
          <w:sz w:val="28"/>
          <w:szCs w:val="28"/>
        </w:rPr>
        <w:t>υψηλότερης δημιουργίας του διδασκάλου</w:t>
      </w:r>
      <w:r w:rsidRPr="00B71718">
        <w:rPr>
          <w:rFonts w:ascii="Garamond" w:hAnsi="Garamond"/>
          <w:sz w:val="28"/>
          <w:szCs w:val="28"/>
        </w:rPr>
        <w:t>”</w:t>
      </w:r>
      <w:r>
        <w:rPr>
          <w:rFonts w:ascii="Garamond" w:hAnsi="Garamond"/>
          <w:sz w:val="28"/>
          <w:szCs w:val="28"/>
        </w:rPr>
        <w:t xml:space="preserve">. Η φράση αυτή και μόνο αποδεικνύει τον </w:t>
      </w:r>
      <w:r>
        <w:rPr>
          <w:rFonts w:ascii="Garamond" w:hAnsi="Garamond"/>
          <w:sz w:val="28"/>
          <w:szCs w:val="28"/>
        </w:rPr>
        <w:lastRenderedPageBreak/>
        <w:t xml:space="preserve">μέγιστο θαυμασμό του τρέφει ο πνευματικός κόσμος της Ελλάδας για το πνεύμα και τη γλώσσα του </w:t>
      </w:r>
      <w:r>
        <w:rPr>
          <w:rFonts w:ascii="Garamond" w:hAnsi="Garamond"/>
          <w:sz w:val="28"/>
          <w:szCs w:val="28"/>
          <w:lang w:val="it-IT"/>
        </w:rPr>
        <w:t>D</w:t>
      </w:r>
      <w:r w:rsidRPr="00B71718">
        <w:rPr>
          <w:rFonts w:ascii="Garamond" w:hAnsi="Garamond"/>
          <w:sz w:val="28"/>
          <w:szCs w:val="28"/>
        </w:rPr>
        <w:t>’</w:t>
      </w:r>
      <w:r>
        <w:rPr>
          <w:rFonts w:ascii="Garamond" w:hAnsi="Garamond"/>
          <w:sz w:val="28"/>
          <w:szCs w:val="28"/>
          <w:lang w:val="it-IT"/>
        </w:rPr>
        <w:t>Annunzio</w:t>
      </w:r>
      <w:r w:rsidRPr="00B71718">
        <w:rPr>
          <w:rFonts w:ascii="Garamond" w:hAnsi="Garamond"/>
          <w:sz w:val="28"/>
          <w:szCs w:val="28"/>
        </w:rPr>
        <w:t>.</w:t>
      </w:r>
      <w:r>
        <w:rPr>
          <w:rStyle w:val="a7"/>
          <w:rFonts w:ascii="Garamond" w:hAnsi="Garamond"/>
          <w:sz w:val="28"/>
          <w:szCs w:val="28"/>
        </w:rPr>
        <w:footnoteReference w:id="97"/>
      </w:r>
      <w:r>
        <w:rPr>
          <w:rFonts w:ascii="Garamond" w:hAnsi="Garamond"/>
          <w:sz w:val="28"/>
          <w:szCs w:val="28"/>
        </w:rPr>
        <w:t xml:space="preserve">  </w:t>
      </w:r>
    </w:p>
    <w:p w:rsidR="00A7534F" w:rsidRPr="00D82EB2" w:rsidRDefault="00A7534F" w:rsidP="00A7534F">
      <w:pPr>
        <w:spacing w:after="0"/>
        <w:jc w:val="both"/>
        <w:rPr>
          <w:rFonts w:ascii="Garamond" w:hAnsi="Garamond"/>
          <w:sz w:val="28"/>
          <w:szCs w:val="28"/>
        </w:rPr>
      </w:pPr>
      <w:r>
        <w:rPr>
          <w:rFonts w:ascii="Garamond" w:hAnsi="Garamond"/>
          <w:sz w:val="28"/>
          <w:szCs w:val="28"/>
        </w:rPr>
        <w:t xml:space="preserve">  Το Αμπρούτσο του </w:t>
      </w:r>
      <w:r>
        <w:rPr>
          <w:rFonts w:ascii="Garamond" w:hAnsi="Garamond"/>
          <w:sz w:val="28"/>
          <w:szCs w:val="28"/>
          <w:lang w:val="it-IT"/>
        </w:rPr>
        <w:t>D</w:t>
      </w:r>
      <w:r w:rsidRPr="00CE52EF">
        <w:rPr>
          <w:rFonts w:ascii="Garamond" w:hAnsi="Garamond"/>
          <w:sz w:val="28"/>
          <w:szCs w:val="28"/>
        </w:rPr>
        <w:t>’</w:t>
      </w:r>
      <w:r>
        <w:rPr>
          <w:rFonts w:ascii="Garamond" w:hAnsi="Garamond"/>
          <w:sz w:val="28"/>
          <w:szCs w:val="28"/>
          <w:lang w:val="it-IT"/>
        </w:rPr>
        <w:t>Annunzio</w:t>
      </w:r>
      <w:r w:rsidRPr="00CE52EF">
        <w:rPr>
          <w:rFonts w:ascii="Garamond" w:hAnsi="Garamond"/>
          <w:sz w:val="28"/>
          <w:szCs w:val="28"/>
        </w:rPr>
        <w:t xml:space="preserve"> </w:t>
      </w:r>
      <w:r>
        <w:rPr>
          <w:rFonts w:ascii="Garamond" w:hAnsi="Garamond"/>
          <w:sz w:val="28"/>
          <w:szCs w:val="28"/>
        </w:rPr>
        <w:t>εμφανίζεται ως ένας τόπος μυστικισμού, προκαταλήψεων, σκοτεινής και αιματηρής περιπέτειας, κάνοντας ένα αμάλγαμα τη φαντασία, την ιστορία, τη φύση, την τελετουργία, τη λαγνεία, τη θρησκεία</w:t>
      </w:r>
      <w:r>
        <w:rPr>
          <w:rStyle w:val="a7"/>
          <w:rFonts w:ascii="Garamond" w:hAnsi="Garamond"/>
          <w:sz w:val="28"/>
          <w:szCs w:val="28"/>
        </w:rPr>
        <w:footnoteReference w:id="98"/>
      </w:r>
      <w:r>
        <w:rPr>
          <w:rFonts w:ascii="Garamond" w:hAnsi="Garamond"/>
          <w:sz w:val="28"/>
          <w:szCs w:val="28"/>
        </w:rPr>
        <w:t xml:space="preserve"> και την παραθρησκεία. Ο </w:t>
      </w:r>
      <w:r>
        <w:rPr>
          <w:rFonts w:ascii="Garamond" w:hAnsi="Garamond"/>
          <w:sz w:val="28"/>
          <w:szCs w:val="28"/>
          <w:lang w:val="it-IT"/>
        </w:rPr>
        <w:t>Alberto</w:t>
      </w:r>
      <w:r w:rsidRPr="00D82EB2">
        <w:rPr>
          <w:rFonts w:ascii="Garamond" w:hAnsi="Garamond"/>
          <w:sz w:val="28"/>
          <w:szCs w:val="28"/>
        </w:rPr>
        <w:t xml:space="preserve"> </w:t>
      </w:r>
      <w:r>
        <w:rPr>
          <w:rFonts w:ascii="Garamond" w:hAnsi="Garamond"/>
          <w:sz w:val="28"/>
          <w:szCs w:val="28"/>
          <w:lang w:val="it-IT"/>
        </w:rPr>
        <w:t>Azor</w:t>
      </w:r>
      <w:r w:rsidRPr="00D82EB2">
        <w:rPr>
          <w:rFonts w:ascii="Garamond" w:hAnsi="Garamond"/>
          <w:sz w:val="28"/>
          <w:szCs w:val="28"/>
        </w:rPr>
        <w:t xml:space="preserve"> </w:t>
      </w:r>
      <w:r>
        <w:rPr>
          <w:rFonts w:ascii="Garamond" w:hAnsi="Garamond"/>
          <w:sz w:val="28"/>
          <w:szCs w:val="28"/>
          <w:lang w:val="it-IT"/>
        </w:rPr>
        <w:t>Rosa</w:t>
      </w:r>
      <w:r w:rsidRPr="00D82EB2">
        <w:rPr>
          <w:rFonts w:ascii="Garamond" w:hAnsi="Garamond"/>
          <w:sz w:val="28"/>
          <w:szCs w:val="28"/>
        </w:rPr>
        <w:t xml:space="preserve"> </w:t>
      </w:r>
      <w:r>
        <w:rPr>
          <w:rFonts w:ascii="Garamond" w:hAnsi="Garamond"/>
          <w:sz w:val="28"/>
          <w:szCs w:val="28"/>
        </w:rPr>
        <w:t>αναφέρει ότι ο ποιητής μεταμορφώνει τα ποιμενικά και αγροτικά χαρακτηριστικά της πατρίδας του σε αρχέγονο όνειρο μόνο με μια πνοή αρχαίου, λαϊκού μύθου.</w:t>
      </w:r>
      <w:r>
        <w:rPr>
          <w:rStyle w:val="a7"/>
          <w:rFonts w:ascii="Garamond" w:hAnsi="Garamond"/>
          <w:sz w:val="28"/>
          <w:szCs w:val="28"/>
        </w:rPr>
        <w:footnoteReference w:id="99"/>
      </w:r>
      <w:r>
        <w:rPr>
          <w:rFonts w:ascii="Garamond" w:hAnsi="Garamond"/>
          <w:sz w:val="28"/>
          <w:szCs w:val="28"/>
        </w:rPr>
        <w:t xml:space="preserve"> Δεν είναι τυχαίο το γεγονός ότι κάποιοι μελετητές κατατάσσουν την </w:t>
      </w:r>
      <w:r w:rsidRPr="00A17CEC">
        <w:rPr>
          <w:rFonts w:ascii="Garamond" w:hAnsi="Garamond"/>
          <w:i/>
          <w:sz w:val="28"/>
          <w:szCs w:val="28"/>
        </w:rPr>
        <w:t>Κόρη του Ιόριο</w:t>
      </w:r>
      <w:r>
        <w:rPr>
          <w:rFonts w:ascii="Garamond" w:hAnsi="Garamond"/>
          <w:sz w:val="28"/>
          <w:szCs w:val="28"/>
        </w:rPr>
        <w:t xml:space="preserve"> στην κατηγορία του βουκολικού δράματος λόγω του έντονα λαογραφικού της χαρακτήρα και κάποιοι άλλοι στην κατηγορία των </w:t>
      </w:r>
      <w:r w:rsidRPr="00A17CEC">
        <w:rPr>
          <w:rFonts w:ascii="Garamond" w:hAnsi="Garamond"/>
          <w:i/>
          <w:sz w:val="28"/>
          <w:szCs w:val="28"/>
          <w:lang w:val="it-IT"/>
        </w:rPr>
        <w:t>sacre</w:t>
      </w:r>
      <w:r w:rsidRPr="00A17CEC">
        <w:rPr>
          <w:rFonts w:ascii="Garamond" w:hAnsi="Garamond"/>
          <w:i/>
          <w:sz w:val="28"/>
          <w:szCs w:val="28"/>
        </w:rPr>
        <w:t xml:space="preserve"> </w:t>
      </w:r>
      <w:r w:rsidRPr="00A17CEC">
        <w:rPr>
          <w:rFonts w:ascii="Garamond" w:hAnsi="Garamond"/>
          <w:i/>
          <w:sz w:val="28"/>
          <w:szCs w:val="28"/>
          <w:lang w:val="it-IT"/>
        </w:rPr>
        <w:t>rappresentaz</w:t>
      </w:r>
      <w:r>
        <w:rPr>
          <w:rFonts w:ascii="Garamond" w:hAnsi="Garamond"/>
          <w:i/>
          <w:sz w:val="28"/>
          <w:szCs w:val="28"/>
          <w:lang w:val="it-IT"/>
        </w:rPr>
        <w:t>ioni</w:t>
      </w:r>
      <w:r w:rsidRPr="00A17CEC">
        <w:rPr>
          <w:rFonts w:ascii="Garamond" w:hAnsi="Garamond"/>
          <w:i/>
          <w:sz w:val="28"/>
          <w:szCs w:val="28"/>
        </w:rPr>
        <w:t xml:space="preserve">, </w:t>
      </w:r>
      <w:r>
        <w:rPr>
          <w:rFonts w:ascii="Garamond" w:hAnsi="Garamond"/>
          <w:sz w:val="28"/>
          <w:szCs w:val="28"/>
        </w:rPr>
        <w:t>δηλαδή των θρησκευτικών αναπαραστάσεων που λάμβαναν χώρα στην Ιταλία κατά τα τέλη του Μεσαίωνα και την περίοδο της Αναγέννησης, λόγω των θρησκευτικών στοιχείων που εμπεριέχονται στο κείμενο.</w:t>
      </w:r>
      <w:r w:rsidR="005D3F1F">
        <w:rPr>
          <w:rStyle w:val="a7"/>
          <w:rFonts w:ascii="Garamond" w:hAnsi="Garamond"/>
          <w:sz w:val="28"/>
          <w:szCs w:val="28"/>
        </w:rPr>
        <w:footnoteReference w:id="100"/>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Πολλοί ακόμα μελετητές την </w:t>
      </w:r>
      <w:r w:rsidRPr="00235402">
        <w:rPr>
          <w:rFonts w:ascii="Garamond" w:hAnsi="Garamond"/>
          <w:sz w:val="28"/>
          <w:szCs w:val="28"/>
        </w:rPr>
        <w:t>αποκαλούν</w:t>
      </w:r>
      <w:r>
        <w:rPr>
          <w:rFonts w:ascii="Garamond" w:hAnsi="Garamond"/>
          <w:sz w:val="28"/>
          <w:szCs w:val="28"/>
        </w:rPr>
        <w:t xml:space="preserve"> αντι-νατουραλιστική και φανταστική. Όσον αφορά στον δεύτερο χαρακτηρισμό, κατά πάσα πιθανότητα, έτσι αποδίδουν την έλλειψη ιστορικής βάσης και ακρίβειας, δεδομένου ότι η δράση του έργου εκτυλίσσεται σε μια εποχή που δεν προσδιορίζεται χρονικά. Ο χωροχρόνος κινείται στα όρια της μυθοπλασίας, αφού και η συγκεκριμένη πόλη δεν ήταν ποτέ γνωστή για την τόσο </w:t>
      </w:r>
      <w:r w:rsidRPr="000672B4">
        <w:rPr>
          <w:rFonts w:ascii="Garamond" w:hAnsi="Garamond"/>
          <w:sz w:val="28"/>
          <w:szCs w:val="28"/>
        </w:rPr>
        <w:t>“</w:t>
      </w:r>
      <w:r>
        <w:rPr>
          <w:rFonts w:ascii="Garamond" w:hAnsi="Garamond"/>
          <w:sz w:val="28"/>
          <w:szCs w:val="28"/>
        </w:rPr>
        <w:t>πρωτόγονη</w:t>
      </w:r>
      <w:r w:rsidRPr="000672B4">
        <w:rPr>
          <w:rFonts w:ascii="Garamond" w:hAnsi="Garamond"/>
          <w:sz w:val="28"/>
          <w:szCs w:val="28"/>
        </w:rPr>
        <w:t>”</w:t>
      </w:r>
      <w:r>
        <w:rPr>
          <w:rFonts w:ascii="Garamond" w:hAnsi="Garamond"/>
          <w:sz w:val="28"/>
          <w:szCs w:val="28"/>
        </w:rPr>
        <w:t xml:space="preserve"> νοοτροπία της, μια εικόνα, μάλλον, οικεία σε πιο αγροτικές περιοχές της χώρας. Τα πάντα κινούνται γύρω από τον μύθο, το παραμυθιακό στοιχείο και τη λαϊκή παράδοση. Ο λόγος της απομάκρυνσης του συγγραφέα από την ιστορική εγκυρότητα έγκειται στην, κατά πάσα πιθανότητα, επιθυμία του για την επαφή </w:t>
      </w:r>
      <w:r w:rsidR="00B815E5">
        <w:rPr>
          <w:rFonts w:ascii="Garamond" w:hAnsi="Garamond"/>
          <w:sz w:val="28"/>
          <w:szCs w:val="28"/>
        </w:rPr>
        <w:t xml:space="preserve">με </w:t>
      </w:r>
      <w:r>
        <w:rPr>
          <w:rFonts w:ascii="Garamond" w:hAnsi="Garamond"/>
          <w:sz w:val="28"/>
          <w:szCs w:val="28"/>
        </w:rPr>
        <w:t xml:space="preserve">συμπεριφορές και περιβάλλοντα κοντινότερα στην ανθρώπινη φύση. </w:t>
      </w:r>
    </w:p>
    <w:p w:rsidR="00A7534F" w:rsidRPr="00F33320" w:rsidRDefault="00A7534F" w:rsidP="00A7534F">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2F1874">
        <w:rPr>
          <w:rFonts w:ascii="Garamond" w:hAnsi="Garamond"/>
          <w:sz w:val="28"/>
          <w:szCs w:val="28"/>
        </w:rPr>
        <w:t>’</w:t>
      </w:r>
      <w:r>
        <w:rPr>
          <w:rFonts w:ascii="Garamond" w:hAnsi="Garamond"/>
          <w:sz w:val="28"/>
          <w:szCs w:val="28"/>
          <w:lang w:val="it-IT"/>
        </w:rPr>
        <w:t>Annunzio</w:t>
      </w:r>
      <w:r w:rsidRPr="002F1874">
        <w:rPr>
          <w:rFonts w:ascii="Garamond" w:hAnsi="Garamond"/>
          <w:sz w:val="28"/>
          <w:szCs w:val="28"/>
        </w:rPr>
        <w:t xml:space="preserve"> </w:t>
      </w:r>
      <w:r>
        <w:rPr>
          <w:rFonts w:ascii="Garamond" w:hAnsi="Garamond"/>
          <w:sz w:val="28"/>
          <w:szCs w:val="28"/>
        </w:rPr>
        <w:t xml:space="preserve">εμπνέεται, όπως προαναφέρθηκε, το θέμα του δράματος από έναν πίνακα του </w:t>
      </w:r>
      <w:r>
        <w:rPr>
          <w:rFonts w:ascii="Garamond" w:hAnsi="Garamond"/>
          <w:sz w:val="28"/>
          <w:szCs w:val="28"/>
          <w:lang w:val="it-IT"/>
        </w:rPr>
        <w:t>Francesco</w:t>
      </w:r>
      <w:r w:rsidRPr="00075EF9">
        <w:rPr>
          <w:rFonts w:ascii="Garamond" w:hAnsi="Garamond"/>
          <w:sz w:val="28"/>
          <w:szCs w:val="28"/>
        </w:rPr>
        <w:t xml:space="preserve"> </w:t>
      </w:r>
      <w:r>
        <w:rPr>
          <w:rFonts w:ascii="Garamond" w:hAnsi="Garamond"/>
          <w:sz w:val="28"/>
          <w:szCs w:val="28"/>
          <w:lang w:val="it-IT"/>
        </w:rPr>
        <w:t>Paolo</w:t>
      </w:r>
      <w:r w:rsidRPr="00075EF9">
        <w:rPr>
          <w:rFonts w:ascii="Garamond" w:hAnsi="Garamond"/>
          <w:sz w:val="28"/>
          <w:szCs w:val="28"/>
        </w:rPr>
        <w:t xml:space="preserve"> </w:t>
      </w:r>
      <w:r>
        <w:rPr>
          <w:rFonts w:ascii="Garamond" w:hAnsi="Garamond"/>
          <w:sz w:val="28"/>
          <w:szCs w:val="28"/>
          <w:lang w:val="it-IT"/>
        </w:rPr>
        <w:t>Michetti</w:t>
      </w:r>
      <w:r>
        <w:rPr>
          <w:rFonts w:ascii="Garamond" w:hAnsi="Garamond"/>
          <w:sz w:val="28"/>
          <w:szCs w:val="28"/>
        </w:rPr>
        <w:t xml:space="preserve"> που φέρει τον ίδιο τίτλο με την τραγωδία.</w:t>
      </w:r>
      <w:r>
        <w:rPr>
          <w:rStyle w:val="a7"/>
          <w:rFonts w:ascii="Garamond" w:hAnsi="Garamond"/>
          <w:sz w:val="28"/>
          <w:szCs w:val="28"/>
        </w:rPr>
        <w:footnoteReference w:id="101"/>
      </w:r>
      <w:r>
        <w:rPr>
          <w:rFonts w:ascii="Garamond" w:hAnsi="Garamond"/>
          <w:sz w:val="28"/>
          <w:szCs w:val="28"/>
        </w:rPr>
        <w:t xml:space="preserve"> Στον </w:t>
      </w:r>
      <w:r>
        <w:rPr>
          <w:rFonts w:ascii="Garamond" w:hAnsi="Garamond"/>
          <w:sz w:val="28"/>
          <w:szCs w:val="28"/>
          <w:lang w:val="it-IT"/>
        </w:rPr>
        <w:t>Michetti</w:t>
      </w:r>
      <w:r w:rsidRPr="00E97793">
        <w:rPr>
          <w:rFonts w:ascii="Garamond" w:hAnsi="Garamond"/>
          <w:sz w:val="28"/>
          <w:szCs w:val="28"/>
        </w:rPr>
        <w:t xml:space="preserve"> </w:t>
      </w:r>
      <w:r>
        <w:rPr>
          <w:rFonts w:ascii="Garamond" w:hAnsi="Garamond"/>
          <w:sz w:val="28"/>
          <w:szCs w:val="28"/>
        </w:rPr>
        <w:t xml:space="preserve">άλλωστε αφιερώνει και το </w:t>
      </w:r>
      <w:r w:rsidRPr="00E97793">
        <w:rPr>
          <w:rFonts w:ascii="Garamond" w:hAnsi="Garamond"/>
          <w:i/>
          <w:sz w:val="28"/>
          <w:szCs w:val="28"/>
          <w:lang w:val="it-IT"/>
        </w:rPr>
        <w:t>Il</w:t>
      </w:r>
      <w:r w:rsidRPr="00E97793">
        <w:rPr>
          <w:rFonts w:ascii="Garamond" w:hAnsi="Garamond"/>
          <w:i/>
          <w:sz w:val="28"/>
          <w:szCs w:val="28"/>
        </w:rPr>
        <w:t xml:space="preserve"> </w:t>
      </w:r>
      <w:r w:rsidRPr="00E97793">
        <w:rPr>
          <w:rFonts w:ascii="Garamond" w:hAnsi="Garamond"/>
          <w:i/>
          <w:sz w:val="28"/>
          <w:szCs w:val="28"/>
          <w:lang w:val="it-IT"/>
        </w:rPr>
        <w:t>trionfo</w:t>
      </w:r>
      <w:r w:rsidRPr="00E97793">
        <w:rPr>
          <w:rFonts w:ascii="Garamond" w:hAnsi="Garamond"/>
          <w:i/>
          <w:sz w:val="28"/>
          <w:szCs w:val="28"/>
        </w:rPr>
        <w:t xml:space="preserve"> </w:t>
      </w:r>
      <w:r w:rsidRPr="00E97793">
        <w:rPr>
          <w:rFonts w:ascii="Garamond" w:hAnsi="Garamond"/>
          <w:i/>
          <w:sz w:val="28"/>
          <w:szCs w:val="28"/>
          <w:lang w:val="it-IT"/>
        </w:rPr>
        <w:t>della</w:t>
      </w:r>
      <w:r w:rsidRPr="00E97793">
        <w:rPr>
          <w:rFonts w:ascii="Garamond" w:hAnsi="Garamond"/>
          <w:i/>
          <w:sz w:val="28"/>
          <w:szCs w:val="28"/>
        </w:rPr>
        <w:t xml:space="preserve"> </w:t>
      </w:r>
      <w:r w:rsidRPr="00E97793">
        <w:rPr>
          <w:rFonts w:ascii="Garamond" w:hAnsi="Garamond"/>
          <w:i/>
          <w:sz w:val="28"/>
          <w:szCs w:val="28"/>
          <w:lang w:val="it-IT"/>
        </w:rPr>
        <w:t>morte</w:t>
      </w:r>
      <w:r w:rsidRPr="00E97793">
        <w:rPr>
          <w:rFonts w:ascii="Garamond" w:hAnsi="Garamond"/>
          <w:sz w:val="28"/>
          <w:szCs w:val="28"/>
        </w:rPr>
        <w:t xml:space="preserve"> </w:t>
      </w:r>
      <w:r>
        <w:rPr>
          <w:rFonts w:ascii="Garamond" w:hAnsi="Garamond"/>
          <w:sz w:val="28"/>
          <w:szCs w:val="28"/>
        </w:rPr>
        <w:t>(</w:t>
      </w:r>
      <w:r w:rsidRPr="00E97793">
        <w:rPr>
          <w:rFonts w:ascii="Garamond" w:hAnsi="Garamond"/>
          <w:i/>
          <w:sz w:val="28"/>
          <w:szCs w:val="28"/>
        </w:rPr>
        <w:t>Ο θρίαμβος</w:t>
      </w:r>
      <w:r>
        <w:rPr>
          <w:rFonts w:ascii="Garamond" w:hAnsi="Garamond"/>
          <w:sz w:val="28"/>
          <w:szCs w:val="28"/>
        </w:rPr>
        <w:t xml:space="preserve"> </w:t>
      </w:r>
      <w:r w:rsidRPr="00E97793">
        <w:rPr>
          <w:rFonts w:ascii="Garamond" w:hAnsi="Garamond"/>
          <w:i/>
          <w:sz w:val="28"/>
          <w:szCs w:val="28"/>
        </w:rPr>
        <w:t>του θανάτου</w:t>
      </w:r>
      <w:r>
        <w:rPr>
          <w:rFonts w:ascii="Garamond" w:hAnsi="Garamond"/>
          <w:sz w:val="28"/>
          <w:szCs w:val="28"/>
        </w:rPr>
        <w:t>).</w:t>
      </w:r>
      <w:r>
        <w:rPr>
          <w:rStyle w:val="a7"/>
          <w:rFonts w:ascii="Garamond" w:hAnsi="Garamond"/>
          <w:sz w:val="28"/>
          <w:szCs w:val="28"/>
        </w:rPr>
        <w:footnoteReference w:id="102"/>
      </w:r>
      <w:r>
        <w:rPr>
          <w:rFonts w:ascii="Garamond" w:hAnsi="Garamond"/>
          <w:sz w:val="28"/>
          <w:szCs w:val="28"/>
        </w:rPr>
        <w:t xml:space="preserve"> Ο ζωγράφος μάλιστα αργότερα, αναλαμβάνει και τη </w:t>
      </w:r>
      <w:r>
        <w:rPr>
          <w:rFonts w:ascii="Garamond" w:hAnsi="Garamond"/>
          <w:sz w:val="28"/>
          <w:szCs w:val="28"/>
        </w:rPr>
        <w:lastRenderedPageBreak/>
        <w:t xml:space="preserve">σκηνική και ενδυματολογική επιμέλεια της παράστασης του έργου, όταν ανεβαίνει στο θέατρο, κατόπιν παράκλησης του ποιητή, δεδομένου ότι γνωρίζει σε βάθος τις αισθητικές ανάγκες του καθότι είναι ο </w:t>
      </w:r>
      <w:r w:rsidRPr="007B43FA">
        <w:rPr>
          <w:rFonts w:ascii="Garamond" w:hAnsi="Garamond"/>
          <w:sz w:val="28"/>
          <w:szCs w:val="28"/>
        </w:rPr>
        <w:t>“</w:t>
      </w:r>
      <w:r>
        <w:rPr>
          <w:rFonts w:ascii="Garamond" w:hAnsi="Garamond"/>
          <w:sz w:val="28"/>
          <w:szCs w:val="28"/>
        </w:rPr>
        <w:t>πνευματικός του πατέρας</w:t>
      </w:r>
      <w:r w:rsidRPr="007B43FA">
        <w:rPr>
          <w:rFonts w:ascii="Garamond" w:hAnsi="Garamond"/>
          <w:sz w:val="28"/>
          <w:szCs w:val="28"/>
        </w:rPr>
        <w:t>”</w:t>
      </w:r>
      <w:r>
        <w:rPr>
          <w:rFonts w:ascii="Garamond" w:hAnsi="Garamond"/>
          <w:sz w:val="28"/>
          <w:szCs w:val="28"/>
        </w:rPr>
        <w:t xml:space="preserve">.  Ο </w:t>
      </w:r>
      <w:r>
        <w:rPr>
          <w:rFonts w:ascii="Garamond" w:hAnsi="Garamond"/>
          <w:sz w:val="28"/>
          <w:szCs w:val="28"/>
          <w:lang w:val="it-IT"/>
        </w:rPr>
        <w:t>D</w:t>
      </w:r>
      <w:r w:rsidRPr="002F1874">
        <w:rPr>
          <w:rFonts w:ascii="Garamond" w:hAnsi="Garamond"/>
          <w:sz w:val="28"/>
          <w:szCs w:val="28"/>
        </w:rPr>
        <w:t>’</w:t>
      </w:r>
      <w:r>
        <w:rPr>
          <w:rFonts w:ascii="Garamond" w:hAnsi="Garamond"/>
          <w:sz w:val="28"/>
          <w:szCs w:val="28"/>
          <w:lang w:val="it-IT"/>
        </w:rPr>
        <w:t>Annunzio</w:t>
      </w:r>
      <w:r w:rsidRPr="002F1874">
        <w:rPr>
          <w:rFonts w:ascii="Garamond" w:hAnsi="Garamond"/>
          <w:sz w:val="28"/>
          <w:szCs w:val="28"/>
        </w:rPr>
        <w:t xml:space="preserve"> </w:t>
      </w:r>
      <w:r>
        <w:rPr>
          <w:rFonts w:ascii="Garamond" w:hAnsi="Garamond"/>
          <w:sz w:val="28"/>
          <w:szCs w:val="28"/>
        </w:rPr>
        <w:t xml:space="preserve">παραδέχεται ότι </w:t>
      </w:r>
      <w:r w:rsidRPr="00CE366B">
        <w:rPr>
          <w:rFonts w:ascii="Garamond" w:hAnsi="Garamond"/>
          <w:i/>
          <w:sz w:val="28"/>
          <w:szCs w:val="28"/>
        </w:rPr>
        <w:t>Η κόρη του Ιόριο</w:t>
      </w:r>
      <w:r>
        <w:rPr>
          <w:rFonts w:ascii="Garamond" w:hAnsi="Garamond"/>
          <w:sz w:val="28"/>
          <w:szCs w:val="28"/>
        </w:rPr>
        <w:t xml:space="preserve"> βρισκόταν στο μυαλό του από τη στιγμή που είδε για πρώτη φορά τον πίνακα του φίλου του, δηλαδή είκοσι χρόνια πριν από τη δημιουργία της.</w:t>
      </w:r>
      <w:r w:rsidR="005D3F1F">
        <w:rPr>
          <w:rStyle w:val="a7"/>
          <w:rFonts w:ascii="Garamond" w:hAnsi="Garamond"/>
          <w:sz w:val="28"/>
          <w:szCs w:val="28"/>
        </w:rPr>
        <w:footnoteReference w:id="103"/>
      </w:r>
      <w:r w:rsidRPr="00B17A32">
        <w:rPr>
          <w:rFonts w:ascii="Garamond" w:hAnsi="Garamond"/>
          <w:sz w:val="28"/>
          <w:szCs w:val="28"/>
        </w:rPr>
        <w:t xml:space="preserve"> </w:t>
      </w:r>
      <w:r>
        <w:rPr>
          <w:rFonts w:ascii="Garamond" w:hAnsi="Garamond"/>
          <w:sz w:val="28"/>
          <w:szCs w:val="28"/>
        </w:rPr>
        <w:t xml:space="preserve">Μάλιστα αναγνωρίζει και την πατρότητα του έργου του στο πρόσωπο του </w:t>
      </w:r>
      <w:r>
        <w:rPr>
          <w:rFonts w:ascii="Garamond" w:hAnsi="Garamond"/>
          <w:sz w:val="28"/>
          <w:szCs w:val="28"/>
          <w:lang w:val="it-IT"/>
        </w:rPr>
        <w:t>Michetti</w:t>
      </w:r>
      <w:r>
        <w:rPr>
          <w:rFonts w:ascii="Garamond" w:hAnsi="Garamond"/>
          <w:sz w:val="28"/>
          <w:szCs w:val="28"/>
        </w:rPr>
        <w:t xml:space="preserve">, γεγονός που πολλά χρόνια αργότερα πρόκειται να </w:t>
      </w:r>
      <w:r w:rsidRPr="00CD1037">
        <w:rPr>
          <w:rFonts w:ascii="Garamond" w:hAnsi="Garamond"/>
          <w:sz w:val="28"/>
          <w:szCs w:val="28"/>
        </w:rPr>
        <w:t>διαψεύσει.</w:t>
      </w:r>
      <w:r>
        <w:rPr>
          <w:rStyle w:val="a7"/>
          <w:rFonts w:ascii="Garamond" w:hAnsi="Garamond"/>
          <w:sz w:val="28"/>
          <w:szCs w:val="28"/>
        </w:rPr>
        <w:footnoteReference w:id="104"/>
      </w:r>
      <w:r>
        <w:rPr>
          <w:rFonts w:ascii="Garamond" w:hAnsi="Garamond"/>
          <w:sz w:val="28"/>
          <w:szCs w:val="28"/>
        </w:rPr>
        <w:t xml:space="preserve"> Πολλοί μελετητές του έργου του </w:t>
      </w:r>
      <w:r>
        <w:rPr>
          <w:rFonts w:ascii="Garamond" w:hAnsi="Garamond"/>
          <w:sz w:val="28"/>
          <w:szCs w:val="28"/>
          <w:lang w:val="it-IT"/>
        </w:rPr>
        <w:t>D</w:t>
      </w:r>
      <w:r w:rsidRPr="00B17A32">
        <w:rPr>
          <w:rFonts w:ascii="Garamond" w:hAnsi="Garamond"/>
          <w:sz w:val="28"/>
          <w:szCs w:val="28"/>
        </w:rPr>
        <w:t>’</w:t>
      </w:r>
      <w:r>
        <w:rPr>
          <w:rFonts w:ascii="Garamond" w:hAnsi="Garamond"/>
          <w:sz w:val="28"/>
          <w:szCs w:val="28"/>
          <w:lang w:val="it-IT"/>
        </w:rPr>
        <w:t>Annunzio</w:t>
      </w:r>
      <w:r w:rsidRPr="00B17A32">
        <w:rPr>
          <w:rFonts w:ascii="Garamond" w:hAnsi="Garamond"/>
          <w:sz w:val="28"/>
          <w:szCs w:val="28"/>
        </w:rPr>
        <w:t xml:space="preserve"> </w:t>
      </w:r>
      <w:r>
        <w:rPr>
          <w:rFonts w:ascii="Garamond" w:hAnsi="Garamond"/>
          <w:sz w:val="28"/>
          <w:szCs w:val="28"/>
        </w:rPr>
        <w:t>υποστηρίζουν την καλλιτεχνική και πνευματική αλληλοεπίδραση των δύο δημιουργών.</w:t>
      </w:r>
      <w:r>
        <w:rPr>
          <w:rStyle w:val="a7"/>
          <w:rFonts w:ascii="Garamond" w:hAnsi="Garamond"/>
          <w:sz w:val="28"/>
          <w:szCs w:val="28"/>
        </w:rPr>
        <w:footnoteReference w:id="105"/>
      </w:r>
      <w:r>
        <w:rPr>
          <w:rFonts w:ascii="Garamond" w:hAnsi="Garamond"/>
          <w:sz w:val="28"/>
          <w:szCs w:val="28"/>
        </w:rPr>
        <w:t xml:space="preserve"> Το γεγονός αποδεικνύεται και από τις επιστολές τους που ορίζουν τα πρώτα σημάδια της συνεργασίας τους στα 1881.</w:t>
      </w:r>
      <w:r>
        <w:rPr>
          <w:rStyle w:val="a7"/>
          <w:rFonts w:ascii="Garamond" w:hAnsi="Garamond"/>
          <w:sz w:val="28"/>
          <w:szCs w:val="28"/>
        </w:rPr>
        <w:footnoteReference w:id="106"/>
      </w:r>
      <w:r>
        <w:rPr>
          <w:rFonts w:ascii="Garamond" w:hAnsi="Garamond"/>
          <w:sz w:val="28"/>
          <w:szCs w:val="28"/>
        </w:rPr>
        <w:t xml:space="preserve"> Ο πίνακας του </w:t>
      </w:r>
      <w:r>
        <w:rPr>
          <w:rFonts w:ascii="Garamond" w:hAnsi="Garamond"/>
          <w:sz w:val="28"/>
          <w:szCs w:val="28"/>
          <w:lang w:val="it-IT"/>
        </w:rPr>
        <w:t>Michetti</w:t>
      </w:r>
      <w:r w:rsidRPr="003578E2">
        <w:rPr>
          <w:rFonts w:ascii="Garamond" w:hAnsi="Garamond"/>
          <w:sz w:val="28"/>
          <w:szCs w:val="28"/>
        </w:rPr>
        <w:t xml:space="preserve"> </w:t>
      </w:r>
      <w:r>
        <w:rPr>
          <w:rFonts w:ascii="Garamond" w:hAnsi="Garamond"/>
          <w:sz w:val="28"/>
          <w:szCs w:val="28"/>
        </w:rPr>
        <w:t>απεικονίζει το Αμπρούτσο με έναν νεφελώδη ουρανό και χιονισμένα βουνά. Έχει στοιχεία από τον βερισμό, παρουσιάζοντας την τραγικότητα της νεαρής ηρωίδας και την αμαρτωλή φύση της.</w:t>
      </w:r>
      <w:r>
        <w:rPr>
          <w:rStyle w:val="a7"/>
          <w:rFonts w:ascii="Garamond" w:hAnsi="Garamond"/>
          <w:sz w:val="28"/>
          <w:szCs w:val="28"/>
        </w:rPr>
        <w:footnoteReference w:id="107"/>
      </w:r>
      <w:r>
        <w:rPr>
          <w:rFonts w:ascii="Garamond" w:hAnsi="Garamond"/>
          <w:sz w:val="28"/>
          <w:szCs w:val="28"/>
        </w:rPr>
        <w:t xml:space="preserve"> Ο </w:t>
      </w:r>
      <w:r>
        <w:rPr>
          <w:rFonts w:ascii="Garamond" w:hAnsi="Garamond"/>
          <w:sz w:val="28"/>
          <w:szCs w:val="28"/>
          <w:lang w:val="it-IT"/>
        </w:rPr>
        <w:t>N</w:t>
      </w:r>
      <w:r w:rsidRPr="0044360A">
        <w:rPr>
          <w:rFonts w:ascii="Garamond" w:hAnsi="Garamond"/>
          <w:sz w:val="28"/>
          <w:szCs w:val="28"/>
        </w:rPr>
        <w:t xml:space="preserve">. </w:t>
      </w:r>
      <w:r>
        <w:rPr>
          <w:rFonts w:ascii="Garamond" w:hAnsi="Garamond"/>
          <w:sz w:val="28"/>
          <w:szCs w:val="28"/>
          <w:lang w:val="it-IT"/>
        </w:rPr>
        <w:t>Costa</w:t>
      </w:r>
      <w:r>
        <w:rPr>
          <w:rFonts w:ascii="Garamond" w:hAnsi="Garamond"/>
          <w:sz w:val="28"/>
          <w:szCs w:val="28"/>
        </w:rPr>
        <w:t xml:space="preserve"> αποκαλεί τον πίνακα «το δράμα των νεφελών».</w:t>
      </w:r>
      <w:r>
        <w:rPr>
          <w:rStyle w:val="a7"/>
          <w:rFonts w:ascii="Garamond" w:hAnsi="Garamond"/>
          <w:sz w:val="28"/>
          <w:szCs w:val="28"/>
        </w:rPr>
        <w:footnoteReference w:id="108"/>
      </w:r>
    </w:p>
    <w:p w:rsidR="00A7534F" w:rsidRDefault="00A7534F" w:rsidP="00A7534F">
      <w:pPr>
        <w:spacing w:after="0"/>
        <w:jc w:val="both"/>
        <w:rPr>
          <w:rFonts w:ascii="Garamond" w:hAnsi="Garamond"/>
          <w:sz w:val="28"/>
          <w:szCs w:val="28"/>
        </w:rPr>
      </w:pPr>
      <w:r w:rsidRPr="00F73BBD">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D</w:t>
      </w:r>
      <w:r w:rsidRPr="002F1874">
        <w:rPr>
          <w:rFonts w:ascii="Garamond" w:hAnsi="Garamond"/>
          <w:sz w:val="28"/>
          <w:szCs w:val="28"/>
        </w:rPr>
        <w:t>’</w:t>
      </w:r>
      <w:r>
        <w:rPr>
          <w:rFonts w:ascii="Garamond" w:hAnsi="Garamond"/>
          <w:sz w:val="28"/>
          <w:szCs w:val="28"/>
          <w:lang w:val="it-IT"/>
        </w:rPr>
        <w:t>Annunzio</w:t>
      </w:r>
      <w:r w:rsidRPr="00F73BBD">
        <w:rPr>
          <w:rFonts w:ascii="Garamond" w:hAnsi="Garamond"/>
          <w:sz w:val="28"/>
          <w:szCs w:val="28"/>
        </w:rPr>
        <w:t xml:space="preserve"> </w:t>
      </w:r>
      <w:r>
        <w:rPr>
          <w:rFonts w:ascii="Garamond" w:hAnsi="Garamond"/>
          <w:sz w:val="28"/>
          <w:szCs w:val="28"/>
        </w:rPr>
        <w:t xml:space="preserve">γράφει για τους πίνακες του </w:t>
      </w:r>
      <w:r>
        <w:rPr>
          <w:rFonts w:ascii="Garamond" w:hAnsi="Garamond"/>
          <w:sz w:val="28"/>
          <w:szCs w:val="28"/>
          <w:lang w:val="it-IT"/>
        </w:rPr>
        <w:t>Michetti</w:t>
      </w:r>
      <w:r w:rsidRPr="00F73BBD">
        <w:rPr>
          <w:rFonts w:ascii="Garamond" w:hAnsi="Garamond"/>
          <w:sz w:val="28"/>
          <w:szCs w:val="28"/>
        </w:rPr>
        <w:t xml:space="preserve"> </w:t>
      </w:r>
      <w:r>
        <w:rPr>
          <w:rFonts w:ascii="Garamond" w:hAnsi="Garamond"/>
          <w:sz w:val="28"/>
          <w:szCs w:val="28"/>
        </w:rPr>
        <w:t>ότι όλα τα χαρακτηριστικά της φυλής του Αμπρούτσο βρίσκονται στους πίνακές του, παρουσιασμένα με αδρές γραμμές στη φυσική τους δομή και στην αληθινή ηθική τους· ότι η αρχαία φυλή των Αμπρουτσέζων μοιάζει στα έργα του σκεπτική, ρωμαλέα, μελωδική, περικλεισμένη από τα μητρικά βουνά, απ’ όπου κατεβαίνει σαν ποτάμι της Αδριατικής η ποίηση των μύθων και τα νερά του χιονιού· ότι εκεί υπάρχουν οι αιώνιες εικόνες της χαράς και του πόνου της συγκεκριμένης φυλής που προσεύχεται με άγρια πίστη κάτω από τον ευλογημένο ουρανό, που ζει σε μια γη δουλεμένη με την αιώνια υπομονή.</w:t>
      </w:r>
      <w:r>
        <w:rPr>
          <w:rStyle w:val="a7"/>
          <w:rFonts w:ascii="Garamond" w:hAnsi="Garamond"/>
          <w:sz w:val="28"/>
          <w:szCs w:val="28"/>
        </w:rPr>
        <w:footnoteReference w:id="109"/>
      </w:r>
      <w:r>
        <w:rPr>
          <w:rFonts w:ascii="Garamond" w:hAnsi="Garamond"/>
          <w:sz w:val="28"/>
          <w:szCs w:val="28"/>
        </w:rPr>
        <w:t xml:space="preserve"> Η πόλη και τα ήθη του Αμπρούτσο ας μην ξεχνούμε ότι υπάρχει και στο προγενέστερο </w:t>
      </w:r>
      <w:r w:rsidRPr="0076448B">
        <w:rPr>
          <w:rFonts w:ascii="Garamond" w:hAnsi="Garamond"/>
          <w:i/>
          <w:sz w:val="28"/>
          <w:szCs w:val="28"/>
        </w:rPr>
        <w:t>Novelle della Pescara</w:t>
      </w:r>
      <w:r>
        <w:rPr>
          <w:rFonts w:ascii="Garamond" w:hAnsi="Garamond"/>
          <w:i/>
          <w:sz w:val="28"/>
          <w:szCs w:val="28"/>
        </w:rPr>
        <w:t xml:space="preserve"> </w:t>
      </w:r>
      <w:r>
        <w:rPr>
          <w:rFonts w:ascii="Garamond" w:hAnsi="Garamond"/>
          <w:sz w:val="28"/>
          <w:szCs w:val="28"/>
        </w:rPr>
        <w:t>(</w:t>
      </w:r>
      <w:r w:rsidRPr="0076448B">
        <w:rPr>
          <w:rFonts w:ascii="Garamond" w:hAnsi="Garamond"/>
          <w:i/>
          <w:sz w:val="28"/>
          <w:szCs w:val="28"/>
        </w:rPr>
        <w:t>Οι νουβέλες της Πεσκάρα</w:t>
      </w:r>
      <w:r>
        <w:rPr>
          <w:rFonts w:ascii="Garamond" w:hAnsi="Garamond"/>
          <w:sz w:val="28"/>
          <w:szCs w:val="28"/>
        </w:rPr>
        <w:t xml:space="preserve">, </w:t>
      </w:r>
      <w:r w:rsidRPr="006E5E9F">
        <w:rPr>
          <w:rFonts w:ascii="Garamond" w:hAnsi="Garamond"/>
          <w:sz w:val="28"/>
          <w:szCs w:val="28"/>
        </w:rPr>
        <w:t>19</w:t>
      </w:r>
      <w:r>
        <w:rPr>
          <w:rFonts w:ascii="Garamond" w:hAnsi="Garamond"/>
          <w:sz w:val="28"/>
          <w:szCs w:val="28"/>
        </w:rPr>
        <w:t>02)</w:t>
      </w:r>
      <w:r w:rsidRPr="0076448B">
        <w:rPr>
          <w:rFonts w:ascii="Garamond" w:hAnsi="Garamond"/>
          <w:sz w:val="28"/>
          <w:szCs w:val="28"/>
        </w:rPr>
        <w:t>.</w:t>
      </w:r>
      <w:r>
        <w:rPr>
          <w:rFonts w:ascii="Garamond" w:hAnsi="Garamond"/>
          <w:sz w:val="28"/>
          <w:szCs w:val="28"/>
        </w:rPr>
        <w:t xml:space="preserve"> Λέει χαρακτηριστικά ότι σε «τούτη την τραγωδία όλα είναι καινούργια και όλα είναι </w:t>
      </w:r>
      <w:r>
        <w:rPr>
          <w:rFonts w:ascii="Garamond" w:hAnsi="Garamond"/>
          <w:sz w:val="28"/>
          <w:szCs w:val="28"/>
        </w:rPr>
        <w:lastRenderedPageBreak/>
        <w:t xml:space="preserve">απλά. Όλα είναι βίαια και συνάμα αμαρτωλά. Ο άνθρωπος με τα αρχέγονα ένστικτα μιλάει στη γλώσσα των πρωτόγονων παθών του». </w:t>
      </w:r>
      <w:r>
        <w:rPr>
          <w:rStyle w:val="a7"/>
          <w:rFonts w:ascii="Garamond" w:hAnsi="Garamond"/>
          <w:sz w:val="28"/>
          <w:szCs w:val="28"/>
        </w:rPr>
        <w:footnoteReference w:id="110"/>
      </w:r>
    </w:p>
    <w:p w:rsidR="00A7534F" w:rsidRDefault="00A7534F" w:rsidP="00A7534F">
      <w:pPr>
        <w:spacing w:after="0"/>
        <w:jc w:val="both"/>
        <w:rPr>
          <w:rFonts w:ascii="Garamond" w:hAnsi="Garamond"/>
          <w:sz w:val="28"/>
          <w:szCs w:val="28"/>
        </w:rPr>
      </w:pPr>
      <w:r>
        <w:rPr>
          <w:rFonts w:ascii="Garamond" w:hAnsi="Garamond"/>
          <w:sz w:val="28"/>
          <w:szCs w:val="28"/>
        </w:rPr>
        <w:t xml:space="preserve">  Τα κεντρικά πρόσωπα της τραγωδίας είναι ο Αλίγκης και η Μίλα. Ο πρώτος, μολονότι προέρχεται από αστική οικογένεια, αποφασίζει να την εγκαταλείψει και να φύγει μακριά, να γίνει βοσκός. Από την πολύ νεαρή του ηλικία ακόμα επέδειξε δεξιότητες στη χειρονακτική εργασία και στην επικοινωνία του με τα στοιχεία της γης. Η ζωή του προσομοιάζει στη ζωή ενός φυγά. Ο Αλίγκης όμως, γίνεται φυγάς διότι θέλει να ξεφύγει από τον ιστό των κοινωνικών ηθών που περικλείει την οικογένειά του. Ο μόνος λόγος που τον αναγκάζει ν’ αφήσει την ξέγνοιαστη ζωή των βουνών είναι ο γάμος του με μια κοπέλα που η μητέρα του επέλεξε. </w:t>
      </w:r>
    </w:p>
    <w:p w:rsidR="00A7534F" w:rsidRDefault="00A7534F" w:rsidP="00A7534F">
      <w:pPr>
        <w:spacing w:after="0"/>
        <w:jc w:val="both"/>
        <w:rPr>
          <w:rFonts w:ascii="Garamond" w:hAnsi="Garamond"/>
          <w:sz w:val="28"/>
          <w:szCs w:val="28"/>
        </w:rPr>
      </w:pPr>
      <w:r>
        <w:rPr>
          <w:rFonts w:ascii="Garamond" w:hAnsi="Garamond"/>
          <w:sz w:val="28"/>
          <w:szCs w:val="28"/>
        </w:rPr>
        <w:t xml:space="preserve">  Η πρώτη πράξη ξεκινάει με τις γαμήλιες προετοιμασίες, όπ</w:t>
      </w:r>
      <w:r w:rsidR="00F142A6">
        <w:rPr>
          <w:rFonts w:ascii="Garamond" w:hAnsi="Garamond"/>
          <w:sz w:val="28"/>
          <w:szCs w:val="28"/>
        </w:rPr>
        <w:t>ου παρατίθεται κι ένα πλήθος</w:t>
      </w:r>
      <w:r>
        <w:rPr>
          <w:rFonts w:ascii="Garamond" w:hAnsi="Garamond"/>
          <w:sz w:val="28"/>
          <w:szCs w:val="28"/>
        </w:rPr>
        <w:t xml:space="preserve"> από λέξεις που παραπέμπουν στον αγροτικό πολιτισμό: αργαλειός, δικέλλι, σκουτέλλες, κουρούπια, φλάσκες, γκλίτσα, πρατάρης, κ.α. Δεν αργούν όμως να κάνουν αισθητή την παρουσία τους και οι προλήψεις, όπως η τυφλή πίστη στα θεία, η ύπαρξη του καλού και του κακού. Το μαγικό και το δαιμονικό στοιχείο δεσπόζουν στο κείμενο. Η μαγεία και η δύναμή της έχουν θέση υψίστης σημασίας, αρκεί μόνο να σκεφτούμε ότι η κεντρική ηρωίδα θεωρείται μάγισσα και γ’ αυτό τον λόγο, στο τέλος του έργου καίγεται στην πυρά. </w:t>
      </w:r>
    </w:p>
    <w:p w:rsidR="00A7534F" w:rsidRDefault="00A7534F" w:rsidP="00A7534F">
      <w:pPr>
        <w:spacing w:after="0"/>
        <w:jc w:val="both"/>
        <w:rPr>
          <w:rFonts w:ascii="Garamond" w:hAnsi="Garamond"/>
          <w:sz w:val="28"/>
          <w:szCs w:val="28"/>
        </w:rPr>
      </w:pPr>
      <w:r>
        <w:rPr>
          <w:rFonts w:ascii="Garamond" w:hAnsi="Garamond"/>
          <w:sz w:val="28"/>
          <w:szCs w:val="28"/>
        </w:rPr>
        <w:t xml:space="preserve">  Στο πλευρό του Αλίγκη βρίσκονται από την πρώτη στιγμή οι αδερφές του, η μητέρα του, οι γειτόνισσες, αλλά και η μέλλουσα γυναίκα του. Εκείνος όμως, έχει τη συμπεριφορά του ανθρώπου που βρίσκεται </w:t>
      </w:r>
      <w:r w:rsidRPr="001732E9">
        <w:rPr>
          <w:rFonts w:ascii="Garamond" w:hAnsi="Garamond"/>
          <w:sz w:val="28"/>
          <w:szCs w:val="28"/>
        </w:rPr>
        <w:t>“</w:t>
      </w:r>
      <w:r>
        <w:rPr>
          <w:rFonts w:ascii="Garamond" w:hAnsi="Garamond"/>
          <w:sz w:val="28"/>
          <w:szCs w:val="28"/>
        </w:rPr>
        <w:t>έξω από τα νερά του</w:t>
      </w:r>
      <w:r w:rsidRPr="001732E9">
        <w:rPr>
          <w:rFonts w:ascii="Garamond" w:hAnsi="Garamond"/>
          <w:sz w:val="28"/>
          <w:szCs w:val="28"/>
        </w:rPr>
        <w:t>”</w:t>
      </w:r>
      <w:r>
        <w:rPr>
          <w:rFonts w:ascii="Garamond" w:hAnsi="Garamond"/>
          <w:sz w:val="28"/>
          <w:szCs w:val="28"/>
        </w:rPr>
        <w:t>, που έχει λίγο θολωμένο νου, ίσως ανθρώπου που έχει λησμονήσει ή δεν έχει συνηθίσει την επικοινωνία με τον πολύ κόσμο και την πολιτισμένη ζωή εν γένει.</w:t>
      </w:r>
      <w:r>
        <w:rPr>
          <w:rStyle w:val="a7"/>
          <w:rFonts w:ascii="Garamond" w:hAnsi="Garamond"/>
          <w:sz w:val="28"/>
          <w:szCs w:val="28"/>
        </w:rPr>
        <w:footnoteReference w:id="111"/>
      </w:r>
      <w:r>
        <w:rPr>
          <w:rFonts w:ascii="Garamond" w:hAnsi="Garamond"/>
          <w:sz w:val="28"/>
          <w:szCs w:val="28"/>
        </w:rPr>
        <w:t xml:space="preserve"> Το έργο παίρνει άλλη τροπή όταν εμφανίζεται η κατατρεγμένη Μίλα, η μάγισσα, η κόρη του μάγου, η πόρνη που όλοι θέλουν να λιντσάρουν, να προπηλακίσουν, να απομακρύνουν. Ανάμεσα στους θεριστές που την κυνηγούν βρίσκεται και ο πατέρας του Αλίγκη. Αντίθετα όμως, ο Αλίγκης, αθώος όπως είναι και συνηθισμένος σε μια διαφορετική και ανέμελη ζωή, προσφέρει καταφύγιο στη βασανισμένη κοπέλα που οι γειτόνισσες θεωρούν ως τη μέγιστη κακοτυχία. Άλλωστε, δεν είναι τυχαίο ότι ερμηνεύουν την πράξη του Αλίγκη ως απόρροια της μαγείας. Ο νεόνυμφος όμως είχε δει πίσω από τη Μίλα έναν κλαίοντα άγγελο κι αυτός είναι ένας δεύτερος σημαντικός λόγος για να προστατέψει την κοπέλα. Η πίστη του στο θαύμα, όπως ο ίδιος θεωρεί την </w:t>
      </w:r>
      <w:r>
        <w:rPr>
          <w:rFonts w:ascii="Garamond" w:hAnsi="Garamond"/>
          <w:sz w:val="28"/>
          <w:szCs w:val="28"/>
        </w:rPr>
        <w:lastRenderedPageBreak/>
        <w:t>οπτασία, και στη θρησκεία τον κάνουν να πολεμήσει σθεναρά τη βία, την ωμότητα</w:t>
      </w:r>
      <w:r>
        <w:rPr>
          <w:rStyle w:val="a7"/>
          <w:rFonts w:ascii="Garamond" w:hAnsi="Garamond"/>
          <w:sz w:val="28"/>
          <w:szCs w:val="28"/>
        </w:rPr>
        <w:footnoteReference w:id="112"/>
      </w:r>
      <w:r>
        <w:rPr>
          <w:rFonts w:ascii="Garamond" w:hAnsi="Garamond"/>
          <w:sz w:val="28"/>
          <w:szCs w:val="28"/>
        </w:rPr>
        <w:t xml:space="preserve"> και  την προκατάληψη των υπολοίπων, και να νικήσει επιβάλλοντας τη Μίλα ανάμεσά τους. Οι μοναδικοί άνθρωποι που αντιλαμβάνονται την αληθινή συμπόνια του για την κοπέλα είναι οι αδερφές του. </w:t>
      </w:r>
    </w:p>
    <w:p w:rsidR="00A7534F" w:rsidRDefault="00A7534F" w:rsidP="00A7534F">
      <w:pPr>
        <w:spacing w:after="0"/>
        <w:jc w:val="both"/>
        <w:rPr>
          <w:rFonts w:ascii="Garamond" w:hAnsi="Garamond"/>
          <w:sz w:val="28"/>
          <w:szCs w:val="28"/>
        </w:rPr>
      </w:pPr>
      <w:r>
        <w:rPr>
          <w:rFonts w:ascii="Garamond" w:hAnsi="Garamond"/>
          <w:sz w:val="28"/>
          <w:szCs w:val="28"/>
        </w:rPr>
        <w:t xml:space="preserve">  Ο Αλίγκης απαρνείται τον γάμο και φεύγει για τα βουνά παίρνοντας μαζί του τη Μίλα για να ζήσουν σε συνθήκες τέλειας αρμονίας και παρθενικότητας. Εκεί φανερώνεται και η καλλιτεχνική του φύση, εφόσον αρχίζει να σμιλεύει τη φιγούρα του αγγέλου που του είχε παρουσιαστεί. Το σκεπτικό του είναι να προσφέρει τον άγγελο σαν δώρο στον Πάπα τον οποίο πρόκειται να παρακαλέσει για την ακύρωση του μη τετελεσμένου του γάμου με την κοπέλα από την πόλη και την εκπλήρωση του γάμου του με τη Μίλα. Όλες όμως οι ελπίδες του ζευγαριού για έναν ευτυχισμένο βίο πέφτουν στο κενό όταν παρουσιάζεται στην ορεινή εστία ο πατέρας του Αλίγκη, ο Λάζαρος. Ο Λάζαρος γοητεύεται από τη Μίλα δηλώνοντας παράλληλα, το δικαίωμά του για την απόδοση της ζωής ή του θανάτου επί του κληρονόμου του και την αποδοχή όλων του των υπαρχόντων, συμπεριλαμβανομένης και της αγαπημένης του. Ο νεαρός, εξαγριωμένος από την άσπλαχνη στάση και τη βία του πατέρα του, τον σκοτώνει. Πατροκτόνος ων, αμέσως μετά τον φόνο, οδηγείται στην πόλη και καταδικάζεται σε θάνατο στην πυρά. Τότε παίρνει τα ινία της ιστορίας στα χέρια της η Μίλα που καταφέρνει να τον σώσει λέγοντας ότι τα μαγικά της τον παραπλάνησαν, τον έκαναν να χάσει τα λογικά του κι έτσι οδηγήθηκε στον φόνο. Ο Αλίγκης αρχικά αντιλαμβάνεται ότι η Μίλα προσπαθεί να τον σώσει, όμως στη συνέχεια, έχοντας ναρκωμένο νου από τα βότανα που του έχουν δώσει, πείθεται για την ενοχή της. Η Μίλα, τη στιγμή της καύσης της στην πυρά, φωνάζει μάταια για την αθωότητά της, αγωνιώντας για τη θετική γνώμη του Αλίγκη. Η μόνη όμως που από την αρχή μέχρι και το τέλος την πιστεύει είναι η Ορνέλλα, η αδερφή του ήρωα που αναφωνεί την ώρα του φρικτού θανάτου της Μίλα: ο παράδεισος είναι για σένα!</w:t>
      </w:r>
      <w:r>
        <w:rPr>
          <w:rStyle w:val="a7"/>
          <w:rFonts w:ascii="Garamond" w:hAnsi="Garamond"/>
          <w:sz w:val="28"/>
          <w:szCs w:val="28"/>
        </w:rPr>
        <w:footnoteReference w:id="113"/>
      </w:r>
      <w:r>
        <w:rPr>
          <w:rFonts w:ascii="Garamond" w:hAnsi="Garamond"/>
          <w:sz w:val="28"/>
          <w:szCs w:val="28"/>
        </w:rPr>
        <w:t xml:space="preserve">  Η δικαιοσύνη στο έργο φαντάζει παράλογη, αλλά συνάμα και λογική καθώς συνάδει με το πρωτόγονο και μυθικό τοπίο του κειμένου και θυμίζει αρχαίους λαούς που άγονται και φέρονται αποκλειστικά και μόνο από τα ένστικτα και τις θρησκευτικές προλήψεις.           </w:t>
      </w:r>
    </w:p>
    <w:p w:rsidR="00A7534F" w:rsidRDefault="00A7534F" w:rsidP="00A7534F">
      <w:pPr>
        <w:spacing w:after="0"/>
        <w:jc w:val="both"/>
        <w:rPr>
          <w:rFonts w:ascii="Garamond" w:hAnsi="Garamond"/>
          <w:sz w:val="28"/>
          <w:szCs w:val="28"/>
        </w:rPr>
      </w:pPr>
      <w:r>
        <w:rPr>
          <w:rFonts w:ascii="Garamond" w:hAnsi="Garamond"/>
          <w:sz w:val="28"/>
          <w:szCs w:val="28"/>
        </w:rPr>
        <w:lastRenderedPageBreak/>
        <w:t xml:space="preserve">  Ο ποιητής στην προλογική αφιέρωση του έργου αποκαλεί την </w:t>
      </w:r>
      <w:r w:rsidRPr="006B5B89">
        <w:rPr>
          <w:rFonts w:ascii="Garamond" w:hAnsi="Garamond"/>
          <w:i/>
          <w:sz w:val="28"/>
          <w:szCs w:val="28"/>
        </w:rPr>
        <w:t>Κόρη του Ιόριο</w:t>
      </w:r>
      <w:r>
        <w:rPr>
          <w:rFonts w:ascii="Garamond" w:hAnsi="Garamond"/>
          <w:sz w:val="28"/>
          <w:szCs w:val="28"/>
        </w:rPr>
        <w:t xml:space="preserve"> «τραγούδι των αρχαίων μας προγόνων».</w:t>
      </w:r>
      <w:r>
        <w:rPr>
          <w:rStyle w:val="a7"/>
          <w:rFonts w:ascii="Garamond" w:hAnsi="Garamond"/>
          <w:sz w:val="28"/>
          <w:szCs w:val="28"/>
        </w:rPr>
        <w:footnoteReference w:id="114"/>
      </w:r>
      <w:r>
        <w:rPr>
          <w:rFonts w:ascii="Garamond" w:hAnsi="Garamond"/>
          <w:sz w:val="28"/>
          <w:szCs w:val="28"/>
        </w:rPr>
        <w:t xml:space="preserve">  Άξιο σημασίας είναι το γεγονός ότι η τραγωδία είναι βασισμένη στους </w:t>
      </w:r>
      <w:r w:rsidRPr="002F1874">
        <w:rPr>
          <w:rFonts w:ascii="Garamond" w:hAnsi="Garamond"/>
          <w:sz w:val="28"/>
          <w:szCs w:val="28"/>
        </w:rPr>
        <w:t>“</w:t>
      </w:r>
      <w:r>
        <w:rPr>
          <w:rFonts w:ascii="Garamond" w:hAnsi="Garamond"/>
          <w:sz w:val="28"/>
          <w:szCs w:val="28"/>
        </w:rPr>
        <w:t>κανόνες</w:t>
      </w:r>
      <w:r w:rsidRPr="002F1874">
        <w:rPr>
          <w:rFonts w:ascii="Garamond" w:hAnsi="Garamond"/>
          <w:sz w:val="28"/>
          <w:szCs w:val="28"/>
        </w:rPr>
        <w:t>”</w:t>
      </w:r>
      <w:r>
        <w:rPr>
          <w:rFonts w:ascii="Garamond" w:hAnsi="Garamond"/>
          <w:sz w:val="28"/>
          <w:szCs w:val="28"/>
        </w:rPr>
        <w:t xml:space="preserve"> της αρχαίας ελληνικής τραγωδίας·</w:t>
      </w:r>
      <w:r w:rsidRPr="002F1874">
        <w:rPr>
          <w:rFonts w:ascii="Garamond" w:hAnsi="Garamond"/>
          <w:sz w:val="28"/>
          <w:szCs w:val="28"/>
        </w:rPr>
        <w:t xml:space="preserve"> </w:t>
      </w:r>
      <w:r>
        <w:rPr>
          <w:rFonts w:ascii="Garamond" w:hAnsi="Garamond"/>
          <w:sz w:val="28"/>
          <w:szCs w:val="28"/>
        </w:rPr>
        <w:t xml:space="preserve">γι’ αυτό και είναι γραμμένη σε ιαμβικούς ενδεκασύλλαβους και σε δακτυλικούς εννεασύλλαβους και δεκασύλλαβους στίχους. Επίσης, είναι το μοναδικό έργο του που βρίσκεται κοντά ως προς το μέτρο και το ύφος στους γνωστούς </w:t>
      </w:r>
      <w:r w:rsidRPr="00275EC9">
        <w:rPr>
          <w:rFonts w:ascii="Garamond" w:hAnsi="Garamond"/>
          <w:i/>
          <w:sz w:val="28"/>
          <w:szCs w:val="28"/>
          <w:lang w:val="it-IT"/>
        </w:rPr>
        <w:t>Laudi</w:t>
      </w:r>
      <w:r>
        <w:rPr>
          <w:rFonts w:ascii="Garamond" w:hAnsi="Garamond"/>
          <w:sz w:val="28"/>
          <w:szCs w:val="28"/>
        </w:rPr>
        <w:t xml:space="preserve"> (</w:t>
      </w:r>
      <w:r w:rsidRPr="00BC6F2E">
        <w:rPr>
          <w:rFonts w:ascii="Garamond" w:hAnsi="Garamond"/>
          <w:i/>
          <w:sz w:val="28"/>
          <w:szCs w:val="28"/>
        </w:rPr>
        <w:t>Ύμνους</w:t>
      </w:r>
      <w:r>
        <w:rPr>
          <w:rFonts w:ascii="Garamond" w:hAnsi="Garamond"/>
          <w:sz w:val="28"/>
          <w:szCs w:val="28"/>
        </w:rPr>
        <w:t>).</w:t>
      </w:r>
      <w:r w:rsidRPr="00275EC9">
        <w:rPr>
          <w:rFonts w:ascii="Garamond" w:hAnsi="Garamond"/>
          <w:sz w:val="28"/>
          <w:szCs w:val="28"/>
        </w:rPr>
        <w:t xml:space="preserve"> </w:t>
      </w:r>
      <w:r>
        <w:rPr>
          <w:rFonts w:ascii="Garamond" w:hAnsi="Garamond"/>
          <w:sz w:val="28"/>
          <w:szCs w:val="28"/>
        </w:rPr>
        <w:t>Στην πρώτη μετρική επιλογή συναντούμε τους ανθρώπους της βουκολικής ζωής με τις ιδιαίτερες θρησκευτικές συνήθειες και τις σκηνές των τελετών</w:t>
      </w:r>
      <w:r w:rsidR="00F142A6">
        <w:rPr>
          <w:rFonts w:ascii="Garamond" w:hAnsi="Garamond"/>
          <w:sz w:val="28"/>
          <w:szCs w:val="28"/>
        </w:rPr>
        <w:t>,</w:t>
      </w:r>
      <w:r>
        <w:rPr>
          <w:rFonts w:ascii="Garamond" w:hAnsi="Garamond"/>
          <w:sz w:val="28"/>
          <w:szCs w:val="28"/>
        </w:rPr>
        <w:t xml:space="preserve"> και στη δεύτερη, τον κόσμο του αγρού με την απολίτιστη και βίαιη συμπεριφορά, ιδιαίτερα στις σκηνές του τρόμου, του πόνου και του οίκτου. Η ροή και η συνέχεια αυτού του ρυθμού είναι συνεχώς αυξανόμενη, συμβαδίζοντας με την ολοένα μεγεθυμένη ένταση των συναισθημάτων. Οι στίχοι, σε γενικές γραμμές είναι συνεχείς και απλοί εννοιολογικά, δηλαδή δεν διακόπτονται από παρεμβολές και ολοκληρώνουν το νόημά τους.</w:t>
      </w:r>
      <w:r>
        <w:rPr>
          <w:rStyle w:val="a7"/>
          <w:rFonts w:ascii="Garamond" w:hAnsi="Garamond"/>
          <w:sz w:val="28"/>
          <w:szCs w:val="28"/>
        </w:rPr>
        <w:footnoteReference w:id="115"/>
      </w:r>
      <w:r>
        <w:rPr>
          <w:rFonts w:ascii="Garamond" w:hAnsi="Garamond"/>
          <w:sz w:val="28"/>
          <w:szCs w:val="28"/>
        </w:rPr>
        <w:t xml:space="preserve"> Αυτό άλλωστε συναντάται και στην ελληνική δημοτική και αρχαία ποίηση. Στην πρώτη πράξη, και ιδιαίτερα στην πρώτη σκηνή, γίνεται συχνή χρήση της ομοιοκαταληξίας, στοιχείο που μειώνεται στη δεύτερη πράξη με την εισαγωγή του τραγουδιού της Μίλα στην πρώτη σκηνή, καθώς και στην τρίτη πράξη με τον χορό των γυναικών που θρηνούν.  </w:t>
      </w:r>
    </w:p>
    <w:p w:rsidR="00A7534F" w:rsidRDefault="00A7534F" w:rsidP="00A7534F">
      <w:pPr>
        <w:spacing w:after="0"/>
        <w:jc w:val="both"/>
        <w:rPr>
          <w:rFonts w:ascii="Garamond" w:hAnsi="Garamond"/>
          <w:sz w:val="28"/>
          <w:szCs w:val="28"/>
        </w:rPr>
      </w:pPr>
      <w:r>
        <w:rPr>
          <w:rFonts w:ascii="Garamond" w:hAnsi="Garamond"/>
          <w:sz w:val="28"/>
          <w:szCs w:val="28"/>
        </w:rPr>
        <w:t xml:space="preserve">  Επίσης υπάρχει η συμμετοχή του χορού (των γειτονισσών), καθώς και συνήθειες και συμπεριφορές που παραπέμπουν στους ήρωες της αρχαίας ελληνικής τραγωδίας.</w:t>
      </w:r>
      <w:r>
        <w:rPr>
          <w:rStyle w:val="a7"/>
          <w:rFonts w:ascii="Garamond" w:hAnsi="Garamond"/>
          <w:sz w:val="28"/>
          <w:szCs w:val="28"/>
        </w:rPr>
        <w:footnoteReference w:id="116"/>
      </w:r>
      <w:r>
        <w:rPr>
          <w:rFonts w:ascii="Garamond" w:hAnsi="Garamond"/>
          <w:sz w:val="28"/>
          <w:szCs w:val="28"/>
        </w:rPr>
        <w:t xml:space="preserve"> Π.χ. το τρίσποδο που χρησιμοποιείται στην τρίτη σκηνή της πρώτης πράξης, μαζί με το αίμα και το γάλα για τον κατευνασμό των κακών πνευμάτων μας φέρνουν στο νου τις τελετουργίες και τα ήθη της αρχαίας Ελλάδας, το ίδιο συμβαίνει με το κρασί ή το νερό και το ξύδι που χρησιμοποιείτο και </w:t>
      </w:r>
      <w:r w:rsidRPr="002F1874">
        <w:rPr>
          <w:rFonts w:ascii="Garamond" w:hAnsi="Garamond"/>
          <w:sz w:val="28"/>
          <w:szCs w:val="28"/>
        </w:rPr>
        <w:t>“</w:t>
      </w:r>
      <w:r>
        <w:rPr>
          <w:rFonts w:ascii="Garamond" w:hAnsi="Garamond"/>
          <w:sz w:val="28"/>
          <w:szCs w:val="28"/>
        </w:rPr>
        <w:t>άλλοτε</w:t>
      </w:r>
      <w:r w:rsidRPr="002F1874">
        <w:rPr>
          <w:rFonts w:ascii="Garamond" w:hAnsi="Garamond"/>
          <w:sz w:val="28"/>
          <w:szCs w:val="28"/>
        </w:rPr>
        <w:t>”</w:t>
      </w:r>
      <w:r>
        <w:rPr>
          <w:rFonts w:ascii="Garamond" w:hAnsi="Garamond"/>
          <w:sz w:val="28"/>
          <w:szCs w:val="28"/>
        </w:rPr>
        <w:t xml:space="preserve"> για τις πλύσεις. Η συνεχής επίκληση των Αγίων και του Θεού έχει τις βάσεις της στη σχέση των ηρώων των αρχαίων τραγικών κειμένων με τα θεία και πιο συγκεκριμένα με τους Ολύμπιους θεούς, που όμως εδώ αντικαθιστώνται από τους Αγίους του Χριστιανισμού: τον Άγιο Αντώνιο, τον Άγιο Λουκά, τον Άγιο Ιωάννη, τον Άγιο Ματθαίο, την Παναγία, τους αγγέλους και ούτω καθ’ εξής. Ο θρήνος, η μετάνοια, η κατάρα, η σημασία της ζωής, η οικεία σχέση των ηρώων με τον θάνατο και όλα τα σημάδια-οιωνοί γεμίζουν με συμβολισμούς</w:t>
      </w:r>
      <w:r>
        <w:rPr>
          <w:rStyle w:val="a7"/>
          <w:rFonts w:ascii="Garamond" w:hAnsi="Garamond"/>
          <w:sz w:val="28"/>
          <w:szCs w:val="28"/>
        </w:rPr>
        <w:footnoteReference w:id="117"/>
      </w:r>
      <w:r>
        <w:rPr>
          <w:rFonts w:ascii="Garamond" w:hAnsi="Garamond"/>
          <w:sz w:val="28"/>
          <w:szCs w:val="28"/>
        </w:rPr>
        <w:t xml:space="preserve"> το κείμενο, αφήνοντας να διαφανεί ο πολιτισμός </w:t>
      </w:r>
      <w:r>
        <w:rPr>
          <w:rFonts w:ascii="Garamond" w:hAnsi="Garamond"/>
          <w:sz w:val="28"/>
          <w:szCs w:val="28"/>
        </w:rPr>
        <w:lastRenderedPageBreak/>
        <w:t>της αρχαίας Ελλάδας, ενώ τα χορικά δεν διατηρούν μόνο την επαφή με ελληνική τραγωδία, αλλά και με την ελληνική δημοτική ποίηση, εφόσ</w:t>
      </w:r>
      <w:r w:rsidR="00F142A6">
        <w:rPr>
          <w:rFonts w:ascii="Garamond" w:hAnsi="Garamond"/>
          <w:sz w:val="28"/>
          <w:szCs w:val="28"/>
        </w:rPr>
        <w:t>ον ανακαλούνται στοιχεία από τη</w:t>
      </w:r>
      <w:r>
        <w:rPr>
          <w:rFonts w:ascii="Garamond" w:hAnsi="Garamond"/>
          <w:sz w:val="28"/>
          <w:szCs w:val="28"/>
        </w:rPr>
        <w:t xml:space="preserve"> λαϊκή μας παράδοση.</w:t>
      </w:r>
      <w:r w:rsidRPr="006148B9">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6148B9">
        <w:rPr>
          <w:rFonts w:ascii="Garamond" w:hAnsi="Garamond"/>
          <w:sz w:val="28"/>
          <w:szCs w:val="28"/>
        </w:rPr>
        <w:t>’</w:t>
      </w:r>
      <w:r>
        <w:rPr>
          <w:rFonts w:ascii="Garamond" w:hAnsi="Garamond"/>
          <w:sz w:val="28"/>
          <w:szCs w:val="28"/>
          <w:lang w:val="it-IT"/>
        </w:rPr>
        <w:t>Annunzio</w:t>
      </w:r>
      <w:r w:rsidRPr="006148B9">
        <w:rPr>
          <w:rFonts w:ascii="Garamond" w:hAnsi="Garamond"/>
          <w:sz w:val="28"/>
          <w:szCs w:val="28"/>
        </w:rPr>
        <w:t xml:space="preserve"> </w:t>
      </w:r>
      <w:r>
        <w:rPr>
          <w:rFonts w:ascii="Garamond" w:hAnsi="Garamond"/>
          <w:sz w:val="28"/>
          <w:szCs w:val="28"/>
        </w:rPr>
        <w:t xml:space="preserve">λοιπόν, αναδεικνύεται ένας άριστος μελετητής και θαυμαστής του ελληνικού πνεύματος, αλλά και του τρόπου ζωής της χώρας μας. Αυτός είναι και ο σημαντικότερος λόγος που το έργο του αγαπιέται στην Ελλάδα, τόσο το θεατρικό όσο και το ποιητικό-μυθιστορηματικό, γιατί περιέχει στοιχεία από τον πολιτισμό μας και μπορεί να απευθυνθεί σε αυτόν και να βρει ανταπόκριση. </w:t>
      </w:r>
    </w:p>
    <w:p w:rsidR="00A7534F" w:rsidRDefault="00A7534F" w:rsidP="00A7534F">
      <w:pPr>
        <w:spacing w:after="0"/>
        <w:jc w:val="both"/>
        <w:rPr>
          <w:rFonts w:ascii="Garamond" w:hAnsi="Garamond"/>
          <w:sz w:val="28"/>
          <w:szCs w:val="28"/>
        </w:rPr>
      </w:pPr>
      <w:r>
        <w:rPr>
          <w:rFonts w:ascii="Garamond" w:hAnsi="Garamond"/>
          <w:sz w:val="28"/>
          <w:szCs w:val="28"/>
        </w:rPr>
        <w:t xml:space="preserve">  Οι Έλληνες θεατές και οι πνευματικοί άνθρωποι της εποχής στη χώρα μας ανακαλύπτουν τα οικεία στοιχεία στο έργο του ποιητή και το αγκαλιάζουν, χωρίς αυτό να σημαίνει ότι υποτιμούν τη λογοτεχνική του αξία, μολονότι δεν σημειώνει, τουλάχιστον εκείνα τα χρόνια, μεγάλη εμπορική επιτυχία, δεδομένου του έμμετρου λόγου του που δεσπόζει στα περισσότερα κείμενα καθιστώντας τα πιο δύσκολα στη σκηνική τους ερμηνεία. Οι μακροσκελείς ποιητικοί μονόλογοι και οι πομπώδεις ρήσεις στο θέατρο δεν μπορούν παρά να συγκινήσουν μόνο τους φανατικούς θεατές και αυτούς που ευελπιστούν να γνωρίσουν κάτι καινούργιο, να δουν ν</w:t>
      </w:r>
      <w:r w:rsidR="00F142A6">
        <w:rPr>
          <w:rFonts w:ascii="Garamond" w:hAnsi="Garamond"/>
          <w:sz w:val="28"/>
          <w:szCs w:val="28"/>
        </w:rPr>
        <w:t>έες συνθήκες δημιουργημένες στη σκηνή</w:t>
      </w:r>
      <w:r>
        <w:rPr>
          <w:rFonts w:ascii="Garamond" w:hAnsi="Garamond"/>
          <w:sz w:val="28"/>
          <w:szCs w:val="28"/>
        </w:rPr>
        <w:t xml:space="preserve">. Με τα ίδια κριτήρια επιλέγουν τα κείμενά του οι Έλληνες σκηνοθέτες-θιασάρχες.    </w:t>
      </w:r>
    </w:p>
    <w:p w:rsidR="00CE08DC" w:rsidRDefault="00CE08DC" w:rsidP="00A7534F">
      <w:pPr>
        <w:spacing w:after="0"/>
        <w:jc w:val="both"/>
        <w:rPr>
          <w:rFonts w:ascii="Garamond" w:hAnsi="Garamond"/>
          <w:sz w:val="28"/>
          <w:szCs w:val="28"/>
        </w:rPr>
      </w:pPr>
    </w:p>
    <w:p w:rsidR="009F224A" w:rsidRDefault="009F224A" w:rsidP="00A7534F">
      <w:pPr>
        <w:spacing w:after="0"/>
        <w:jc w:val="both"/>
        <w:rPr>
          <w:rFonts w:ascii="Garamond" w:hAnsi="Garamond"/>
          <w:sz w:val="28"/>
          <w:szCs w:val="28"/>
        </w:rPr>
      </w:pPr>
    </w:p>
    <w:p w:rsidR="00CE08DC" w:rsidRPr="00CE08DC" w:rsidRDefault="00CE08DC" w:rsidP="00A7534F">
      <w:pPr>
        <w:spacing w:after="0"/>
        <w:jc w:val="both"/>
        <w:rPr>
          <w:rFonts w:ascii="Garamond" w:hAnsi="Garamond"/>
          <w:b/>
          <w:sz w:val="28"/>
          <w:szCs w:val="28"/>
          <w:u w:val="single"/>
        </w:rPr>
      </w:pPr>
      <w:r w:rsidRPr="00CE08DC">
        <w:rPr>
          <w:rFonts w:ascii="Garamond" w:hAnsi="Garamond"/>
          <w:b/>
          <w:sz w:val="28"/>
          <w:szCs w:val="28"/>
          <w:u w:val="single"/>
        </w:rPr>
        <w:t xml:space="preserve">Η απόδοση στην ελληνική γλώσσα της </w:t>
      </w:r>
      <w:r w:rsidRPr="00CE08DC">
        <w:rPr>
          <w:rFonts w:ascii="Garamond" w:hAnsi="Garamond"/>
          <w:b/>
          <w:i/>
          <w:sz w:val="28"/>
          <w:szCs w:val="28"/>
          <w:u w:val="single"/>
        </w:rPr>
        <w:t>Κόρης του Ιόριο</w:t>
      </w:r>
    </w:p>
    <w:p w:rsidR="00CE08DC" w:rsidRPr="00FE7B4C" w:rsidRDefault="00CE08DC" w:rsidP="00A7534F">
      <w:pPr>
        <w:spacing w:after="0"/>
        <w:jc w:val="both"/>
        <w:rPr>
          <w:rFonts w:ascii="Garamond" w:hAnsi="Garamond"/>
          <w:sz w:val="28"/>
          <w:szCs w:val="28"/>
        </w:rPr>
      </w:pPr>
    </w:p>
    <w:p w:rsidR="00CE08DC" w:rsidRPr="00AB3953" w:rsidRDefault="00A7534F" w:rsidP="00CE08DC">
      <w:pPr>
        <w:spacing w:after="0"/>
        <w:jc w:val="both"/>
        <w:rPr>
          <w:rFonts w:ascii="Garamond" w:hAnsi="Garamond"/>
          <w:sz w:val="28"/>
          <w:szCs w:val="28"/>
        </w:rPr>
      </w:pPr>
      <w:r w:rsidRPr="00B90676">
        <w:rPr>
          <w:rFonts w:ascii="Garamond" w:hAnsi="Garamond"/>
          <w:sz w:val="28"/>
          <w:szCs w:val="28"/>
        </w:rPr>
        <w:t xml:space="preserve"> </w:t>
      </w:r>
      <w:r w:rsidR="00842EAB" w:rsidRPr="00BB0E6E">
        <w:rPr>
          <w:rFonts w:ascii="Garamond" w:hAnsi="Garamond"/>
          <w:i/>
          <w:sz w:val="28"/>
          <w:szCs w:val="28"/>
        </w:rPr>
        <w:t>Η κ</w:t>
      </w:r>
      <w:r w:rsidR="00842EAB">
        <w:rPr>
          <w:rFonts w:ascii="Garamond" w:hAnsi="Garamond"/>
          <w:i/>
          <w:sz w:val="28"/>
          <w:szCs w:val="28"/>
        </w:rPr>
        <w:t>όρη του Γι</w:t>
      </w:r>
      <w:r w:rsidR="00842EAB" w:rsidRPr="00BB0E6E">
        <w:rPr>
          <w:rFonts w:ascii="Garamond" w:hAnsi="Garamond"/>
          <w:i/>
          <w:sz w:val="28"/>
          <w:szCs w:val="28"/>
        </w:rPr>
        <w:t>όριο</w:t>
      </w:r>
      <w:r w:rsidR="00842EAB">
        <w:rPr>
          <w:rFonts w:ascii="Garamond" w:hAnsi="Garamond"/>
          <w:i/>
          <w:sz w:val="28"/>
          <w:szCs w:val="28"/>
        </w:rPr>
        <w:t>υ</w:t>
      </w:r>
      <w:r w:rsidR="00842EAB" w:rsidRPr="00BB0E6E">
        <w:rPr>
          <w:rFonts w:ascii="Garamond" w:hAnsi="Garamond"/>
          <w:i/>
          <w:sz w:val="28"/>
          <w:szCs w:val="28"/>
        </w:rPr>
        <w:t xml:space="preserve"> </w:t>
      </w:r>
      <w:r w:rsidR="00842EAB">
        <w:rPr>
          <w:rFonts w:ascii="Garamond" w:hAnsi="Garamond"/>
          <w:i/>
          <w:sz w:val="28"/>
          <w:szCs w:val="28"/>
        </w:rPr>
        <w:t xml:space="preserve"> </w:t>
      </w:r>
      <w:r w:rsidR="00842EAB">
        <w:rPr>
          <w:rFonts w:ascii="Garamond" w:hAnsi="Garamond"/>
          <w:sz w:val="28"/>
          <w:szCs w:val="28"/>
        </w:rPr>
        <w:t>είναι ένα δραματικό έργο που διαθέτει πλούσια γκάμα χρωμάτων λαογραφικού ενδιαφέροντος.</w:t>
      </w:r>
      <w:r w:rsidR="00842EAB">
        <w:rPr>
          <w:rStyle w:val="a7"/>
          <w:rFonts w:ascii="Garamond" w:hAnsi="Garamond"/>
          <w:sz w:val="28"/>
          <w:szCs w:val="28"/>
        </w:rPr>
        <w:footnoteReference w:id="118"/>
      </w:r>
      <w:r w:rsidR="00842EAB">
        <w:rPr>
          <w:rFonts w:ascii="Garamond" w:hAnsi="Garamond"/>
          <w:sz w:val="28"/>
          <w:szCs w:val="28"/>
        </w:rPr>
        <w:t xml:space="preserve"> Το έμμετρο έργο μεταφράζεται στα ελληνικά από έναν άνθρωπο των γραμμάτων ο οποίος εντρυφά στην ιταλική λογοτεχνία και δή στο έργο του </w:t>
      </w:r>
      <w:r w:rsidR="00842EAB">
        <w:rPr>
          <w:rFonts w:ascii="Garamond" w:hAnsi="Garamond"/>
          <w:sz w:val="28"/>
          <w:szCs w:val="28"/>
          <w:lang w:val="it-IT"/>
        </w:rPr>
        <w:t>D</w:t>
      </w:r>
      <w:r w:rsidR="00842EAB" w:rsidRPr="00A953F6">
        <w:rPr>
          <w:rFonts w:ascii="Garamond" w:hAnsi="Garamond"/>
          <w:sz w:val="28"/>
          <w:szCs w:val="28"/>
        </w:rPr>
        <w:t>’</w:t>
      </w:r>
      <w:r w:rsidR="00842EAB">
        <w:rPr>
          <w:rFonts w:ascii="Garamond" w:hAnsi="Garamond"/>
          <w:sz w:val="28"/>
          <w:szCs w:val="28"/>
          <w:lang w:val="it-IT"/>
        </w:rPr>
        <w:t>Annunzio</w:t>
      </w:r>
      <w:r w:rsidR="00842EAB" w:rsidRPr="00A953F6">
        <w:rPr>
          <w:rFonts w:ascii="Garamond" w:hAnsi="Garamond"/>
          <w:sz w:val="28"/>
          <w:szCs w:val="28"/>
        </w:rPr>
        <w:t xml:space="preserve">, </w:t>
      </w:r>
      <w:r w:rsidR="00842EAB">
        <w:rPr>
          <w:rFonts w:ascii="Garamond" w:hAnsi="Garamond"/>
          <w:sz w:val="28"/>
          <w:szCs w:val="28"/>
        </w:rPr>
        <w:t>τον Νικόλαο Ποριώτη.</w:t>
      </w:r>
      <w:r w:rsidR="00842EAB">
        <w:rPr>
          <w:rStyle w:val="a7"/>
          <w:rFonts w:ascii="Garamond" w:hAnsi="Garamond"/>
          <w:sz w:val="28"/>
          <w:szCs w:val="28"/>
        </w:rPr>
        <w:footnoteReference w:id="119"/>
      </w:r>
      <w:r w:rsidR="00842EAB">
        <w:rPr>
          <w:rFonts w:ascii="Garamond" w:hAnsi="Garamond"/>
          <w:sz w:val="28"/>
          <w:szCs w:val="28"/>
        </w:rPr>
        <w:t xml:space="preserve"> </w:t>
      </w:r>
      <w:r w:rsidR="00CE08DC">
        <w:rPr>
          <w:rFonts w:ascii="Garamond" w:hAnsi="Garamond"/>
          <w:sz w:val="28"/>
          <w:szCs w:val="28"/>
        </w:rPr>
        <w:t xml:space="preserve">Με ευκολία τολμούμε να πούμε ότι ο Ποριώτης είναι ο βασικός εκπρόσωπος, ως προς τη μετάφραση, του </w:t>
      </w:r>
      <w:r w:rsidR="00CE08DC">
        <w:rPr>
          <w:rFonts w:ascii="Garamond" w:hAnsi="Garamond"/>
          <w:sz w:val="28"/>
          <w:szCs w:val="28"/>
          <w:lang w:val="it-IT"/>
        </w:rPr>
        <w:t>D</w:t>
      </w:r>
      <w:r w:rsidR="00CE08DC" w:rsidRPr="00AB3953">
        <w:rPr>
          <w:rFonts w:ascii="Garamond" w:hAnsi="Garamond"/>
          <w:sz w:val="28"/>
          <w:szCs w:val="28"/>
        </w:rPr>
        <w:t>’</w:t>
      </w:r>
      <w:r w:rsidR="00CE08DC">
        <w:rPr>
          <w:rFonts w:ascii="Garamond" w:hAnsi="Garamond"/>
          <w:sz w:val="28"/>
          <w:szCs w:val="28"/>
          <w:lang w:val="it-IT"/>
        </w:rPr>
        <w:t>Annunzio</w:t>
      </w:r>
      <w:r w:rsidR="00CE08DC" w:rsidRPr="00AB3953">
        <w:rPr>
          <w:rFonts w:ascii="Garamond" w:hAnsi="Garamond"/>
          <w:sz w:val="28"/>
          <w:szCs w:val="28"/>
        </w:rPr>
        <w:t xml:space="preserve"> </w:t>
      </w:r>
      <w:r w:rsidR="00CE08DC">
        <w:rPr>
          <w:rFonts w:ascii="Garamond" w:hAnsi="Garamond"/>
          <w:sz w:val="28"/>
          <w:szCs w:val="28"/>
        </w:rPr>
        <w:t>στην Ελλάδα τις πρώτες δεκαετίες του 20</w:t>
      </w:r>
      <w:r w:rsidR="00CE08DC">
        <w:rPr>
          <w:rFonts w:ascii="Garamond" w:hAnsi="Garamond"/>
          <w:sz w:val="28"/>
          <w:szCs w:val="28"/>
          <w:vertAlign w:val="superscript"/>
        </w:rPr>
        <w:t>ού</w:t>
      </w:r>
      <w:r w:rsidR="00CE08DC">
        <w:rPr>
          <w:rFonts w:ascii="Garamond" w:hAnsi="Garamond"/>
          <w:sz w:val="28"/>
          <w:szCs w:val="28"/>
        </w:rPr>
        <w:t xml:space="preserve"> αιώνα. Επίσης, το έργο του Ποριώτη εκτιμάται ιδιαίτερα από τον κόσμο του πνεύματος στην Ελλάδα. Ο Κωστής Παλαμάς δεν παραλείπει  να αφιερώσει στον συγκεκριμένο ποιητή, για το έργο και τη συμβολή του στον </w:t>
      </w:r>
      <w:r w:rsidR="00CE08DC">
        <w:rPr>
          <w:rFonts w:ascii="Garamond" w:hAnsi="Garamond"/>
          <w:sz w:val="28"/>
          <w:szCs w:val="28"/>
        </w:rPr>
        <w:lastRenderedPageBreak/>
        <w:t>πολιτισμό της Ελλάδας έναν σύντομο έπαινο, εξυμνώντας τη χαρισματική πένα του.</w:t>
      </w:r>
      <w:r w:rsidR="00CE08DC">
        <w:rPr>
          <w:rStyle w:val="a7"/>
          <w:rFonts w:ascii="Garamond" w:hAnsi="Garamond"/>
          <w:sz w:val="28"/>
          <w:szCs w:val="28"/>
        </w:rPr>
        <w:footnoteReference w:id="120"/>
      </w:r>
      <w:r w:rsidR="00CE08DC">
        <w:rPr>
          <w:rFonts w:ascii="Garamond" w:hAnsi="Garamond"/>
          <w:sz w:val="28"/>
          <w:szCs w:val="28"/>
        </w:rPr>
        <w:t xml:space="preserve"> Ο Ποριώτης μεταφράζει και τα εξής έργα του </w:t>
      </w:r>
      <w:r w:rsidR="00CE08DC">
        <w:rPr>
          <w:rFonts w:ascii="Garamond" w:hAnsi="Garamond"/>
          <w:sz w:val="28"/>
          <w:szCs w:val="28"/>
          <w:lang w:val="it-IT"/>
        </w:rPr>
        <w:t>D</w:t>
      </w:r>
      <w:r w:rsidR="00CE08DC" w:rsidRPr="00E1162F">
        <w:rPr>
          <w:rFonts w:ascii="Garamond" w:hAnsi="Garamond"/>
          <w:sz w:val="28"/>
          <w:szCs w:val="28"/>
        </w:rPr>
        <w:t>’</w:t>
      </w:r>
      <w:r w:rsidR="00CE08DC">
        <w:rPr>
          <w:rFonts w:ascii="Garamond" w:hAnsi="Garamond"/>
          <w:sz w:val="28"/>
          <w:szCs w:val="28"/>
          <w:lang w:val="it-IT"/>
        </w:rPr>
        <w:t>Annunzio</w:t>
      </w:r>
      <w:r w:rsidR="00CE08DC">
        <w:rPr>
          <w:rFonts w:ascii="Garamond" w:hAnsi="Garamond"/>
          <w:sz w:val="28"/>
          <w:szCs w:val="28"/>
        </w:rPr>
        <w:t xml:space="preserve">, τα θρεμμένα με τις λαϊκές ρίζες, την </w:t>
      </w:r>
      <w:r w:rsidR="00CE08DC" w:rsidRPr="00BB0E6E">
        <w:rPr>
          <w:rFonts w:ascii="Garamond" w:hAnsi="Garamond"/>
          <w:i/>
          <w:sz w:val="28"/>
          <w:szCs w:val="28"/>
        </w:rPr>
        <w:t>Πιζανέλλα ή ο Μυρωμένος θάνατος</w:t>
      </w:r>
      <w:r w:rsidR="00CE08DC">
        <w:rPr>
          <w:rFonts w:ascii="Garamond" w:hAnsi="Garamond"/>
          <w:sz w:val="28"/>
          <w:szCs w:val="28"/>
        </w:rPr>
        <w:t xml:space="preserve"> (</w:t>
      </w:r>
      <w:r w:rsidR="00CE08DC" w:rsidRPr="00BB0E6E">
        <w:rPr>
          <w:rFonts w:ascii="Garamond" w:hAnsi="Garamond"/>
          <w:i/>
          <w:sz w:val="28"/>
          <w:szCs w:val="28"/>
          <w:lang w:val="it-IT"/>
        </w:rPr>
        <w:t>La</w:t>
      </w:r>
      <w:r w:rsidR="00CE08DC" w:rsidRPr="00BB0E6E">
        <w:rPr>
          <w:rFonts w:ascii="Garamond" w:hAnsi="Garamond"/>
          <w:i/>
          <w:sz w:val="28"/>
          <w:szCs w:val="28"/>
        </w:rPr>
        <w:t xml:space="preserve"> </w:t>
      </w:r>
      <w:r w:rsidR="00CE08DC">
        <w:rPr>
          <w:rFonts w:ascii="Garamond" w:hAnsi="Garamond"/>
          <w:i/>
          <w:sz w:val="28"/>
          <w:szCs w:val="28"/>
          <w:lang w:val="it-IT"/>
        </w:rPr>
        <w:t>Pisanella</w:t>
      </w:r>
      <w:r w:rsidR="00CE08DC">
        <w:rPr>
          <w:rFonts w:ascii="Garamond" w:hAnsi="Garamond"/>
          <w:sz w:val="28"/>
          <w:szCs w:val="28"/>
        </w:rPr>
        <w:t>, 1912) και</w:t>
      </w:r>
      <w:r w:rsidR="00CE08DC" w:rsidRPr="00BB0E6E">
        <w:rPr>
          <w:rFonts w:ascii="Garamond" w:hAnsi="Garamond"/>
          <w:sz w:val="28"/>
          <w:szCs w:val="28"/>
        </w:rPr>
        <w:t xml:space="preserve"> </w:t>
      </w:r>
      <w:r w:rsidR="00CE08DC">
        <w:rPr>
          <w:rFonts w:ascii="Garamond" w:hAnsi="Garamond"/>
          <w:sz w:val="28"/>
          <w:szCs w:val="28"/>
        </w:rPr>
        <w:t>τη</w:t>
      </w:r>
      <w:r w:rsidR="00CE08DC">
        <w:rPr>
          <w:rFonts w:ascii="Garamond" w:hAnsi="Garamond"/>
          <w:i/>
          <w:sz w:val="28"/>
          <w:szCs w:val="28"/>
        </w:rPr>
        <w:t xml:space="preserve"> Φραντσέσκα ντα</w:t>
      </w:r>
      <w:r w:rsidR="00CE08DC" w:rsidRPr="00BB0E6E">
        <w:rPr>
          <w:rFonts w:ascii="Garamond" w:hAnsi="Garamond"/>
          <w:i/>
          <w:sz w:val="28"/>
          <w:szCs w:val="28"/>
        </w:rPr>
        <w:t xml:space="preserve"> Ρίμινι</w:t>
      </w:r>
      <w:r w:rsidR="00CE08DC">
        <w:rPr>
          <w:rFonts w:ascii="Garamond" w:hAnsi="Garamond"/>
          <w:sz w:val="28"/>
          <w:szCs w:val="28"/>
        </w:rPr>
        <w:t xml:space="preserve"> </w:t>
      </w:r>
      <w:r w:rsidR="00CE08DC" w:rsidRPr="00BB0E6E">
        <w:rPr>
          <w:rFonts w:ascii="Garamond" w:hAnsi="Garamond"/>
          <w:sz w:val="28"/>
          <w:szCs w:val="28"/>
        </w:rPr>
        <w:t>(</w:t>
      </w:r>
      <w:r w:rsidR="00CE08DC" w:rsidRPr="00BB0E6E">
        <w:rPr>
          <w:rFonts w:ascii="Garamond" w:hAnsi="Garamond"/>
          <w:i/>
          <w:sz w:val="28"/>
          <w:szCs w:val="28"/>
          <w:lang w:val="it-IT"/>
        </w:rPr>
        <w:t>Francesca</w:t>
      </w:r>
      <w:r w:rsidR="00CE08DC" w:rsidRPr="00BB0E6E">
        <w:rPr>
          <w:rFonts w:ascii="Garamond" w:hAnsi="Garamond"/>
          <w:i/>
          <w:sz w:val="28"/>
          <w:szCs w:val="28"/>
        </w:rPr>
        <w:t xml:space="preserve"> </w:t>
      </w:r>
      <w:r w:rsidR="00CE08DC" w:rsidRPr="00BB0E6E">
        <w:rPr>
          <w:rFonts w:ascii="Garamond" w:hAnsi="Garamond"/>
          <w:i/>
          <w:sz w:val="28"/>
          <w:szCs w:val="28"/>
          <w:lang w:val="it-IT"/>
        </w:rPr>
        <w:t>da</w:t>
      </w:r>
      <w:r w:rsidR="00CE08DC" w:rsidRPr="00BB0E6E">
        <w:rPr>
          <w:rFonts w:ascii="Garamond" w:hAnsi="Garamond"/>
          <w:i/>
          <w:sz w:val="28"/>
          <w:szCs w:val="28"/>
        </w:rPr>
        <w:t xml:space="preserve"> </w:t>
      </w:r>
      <w:r w:rsidR="00CE08DC" w:rsidRPr="00BB0E6E">
        <w:rPr>
          <w:rFonts w:ascii="Garamond" w:hAnsi="Garamond"/>
          <w:i/>
          <w:sz w:val="28"/>
          <w:szCs w:val="28"/>
          <w:lang w:val="it-IT"/>
        </w:rPr>
        <w:t>Rimini</w:t>
      </w:r>
      <w:r w:rsidR="00CE08DC">
        <w:rPr>
          <w:rFonts w:ascii="Garamond" w:hAnsi="Garamond"/>
          <w:sz w:val="28"/>
          <w:szCs w:val="28"/>
        </w:rPr>
        <w:t>, 1901</w:t>
      </w:r>
      <w:r w:rsidR="00CE08DC" w:rsidRPr="00BB0E6E">
        <w:rPr>
          <w:rFonts w:ascii="Garamond" w:hAnsi="Garamond"/>
          <w:sz w:val="28"/>
          <w:szCs w:val="28"/>
        </w:rPr>
        <w:t>)</w:t>
      </w:r>
      <w:r w:rsidR="00CE08DC">
        <w:rPr>
          <w:rFonts w:ascii="Garamond" w:hAnsi="Garamond"/>
          <w:sz w:val="28"/>
          <w:szCs w:val="28"/>
        </w:rPr>
        <w:t xml:space="preserve">. Επίσης μεταφράζει και το </w:t>
      </w:r>
      <w:r w:rsidR="00CE08DC" w:rsidRPr="00CE08DC">
        <w:rPr>
          <w:rFonts w:ascii="Garamond" w:hAnsi="Garamond"/>
          <w:i/>
          <w:sz w:val="28"/>
          <w:szCs w:val="28"/>
        </w:rPr>
        <w:t>Όνειρο ανοιξιάτικης αυγής</w:t>
      </w:r>
      <w:r w:rsidR="00CE08DC">
        <w:rPr>
          <w:rFonts w:ascii="Garamond" w:hAnsi="Garamond"/>
          <w:sz w:val="28"/>
          <w:szCs w:val="28"/>
        </w:rPr>
        <w:t>. Οι άλλοι δύο άνθρωποι των γραμμάτων που μεταφράζουν το έργο του ποιητή είναι οι</w:t>
      </w:r>
      <w:r w:rsidR="00CE08DC" w:rsidRPr="00AB3953">
        <w:rPr>
          <w:rFonts w:ascii="Garamond" w:hAnsi="Garamond"/>
        </w:rPr>
        <w:t xml:space="preserve"> </w:t>
      </w:r>
      <w:r w:rsidR="00CE08DC">
        <w:rPr>
          <w:rFonts w:ascii="Garamond" w:hAnsi="Garamond"/>
          <w:sz w:val="28"/>
          <w:szCs w:val="28"/>
        </w:rPr>
        <w:t xml:space="preserve">Ν. Παρασκευάς και </w:t>
      </w:r>
      <w:r w:rsidR="00CE08DC" w:rsidRPr="00AB3953">
        <w:rPr>
          <w:rFonts w:ascii="Garamond" w:hAnsi="Garamond"/>
          <w:sz w:val="28"/>
          <w:szCs w:val="28"/>
        </w:rPr>
        <w:t>Ξ. Λευκοπαρίδης</w:t>
      </w:r>
      <w:r w:rsidR="00CE08DC">
        <w:rPr>
          <w:rFonts w:ascii="Garamond" w:hAnsi="Garamond"/>
          <w:sz w:val="28"/>
          <w:szCs w:val="28"/>
        </w:rPr>
        <w:t>.</w:t>
      </w:r>
      <w:r w:rsidR="00CE08DC" w:rsidRPr="00AB3953">
        <w:rPr>
          <w:rFonts w:ascii="Garamond" w:hAnsi="Garamond"/>
          <w:sz w:val="28"/>
          <w:szCs w:val="28"/>
        </w:rPr>
        <w:t xml:space="preserve"> </w:t>
      </w:r>
    </w:p>
    <w:p w:rsidR="00A7534F" w:rsidRDefault="00CE08DC" w:rsidP="00A7534F">
      <w:pPr>
        <w:spacing w:after="0"/>
        <w:jc w:val="both"/>
        <w:rPr>
          <w:rFonts w:ascii="Garamond" w:hAnsi="Garamond"/>
          <w:sz w:val="28"/>
          <w:szCs w:val="28"/>
        </w:rPr>
      </w:pPr>
      <w:r>
        <w:rPr>
          <w:rFonts w:ascii="Garamond" w:hAnsi="Garamond"/>
          <w:sz w:val="28"/>
          <w:szCs w:val="28"/>
        </w:rPr>
        <w:t xml:space="preserve">  </w:t>
      </w:r>
      <w:r w:rsidR="00A7534F">
        <w:rPr>
          <w:rFonts w:ascii="Garamond" w:hAnsi="Garamond"/>
          <w:sz w:val="28"/>
          <w:szCs w:val="28"/>
        </w:rPr>
        <w:t xml:space="preserve">Η διάλεκτος του Αμπρούτσο του 1300 στη μετάφραση του Ποριώτη αποδίδεται με αρμονία και λυρισμό χάρη στην αντιστοιχία που επιτυγχάνει ο Έλληνας ποιητής με την ελληνική, δημοτική ποίηση. Οι λέξεις του </w:t>
      </w:r>
      <w:r w:rsidR="00A7534F">
        <w:rPr>
          <w:rFonts w:ascii="Garamond" w:hAnsi="Garamond"/>
          <w:sz w:val="28"/>
          <w:szCs w:val="28"/>
          <w:lang w:val="it-IT"/>
        </w:rPr>
        <w:t>D</w:t>
      </w:r>
      <w:r w:rsidR="00A7534F" w:rsidRPr="005A220C">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xml:space="preserve"> που είναι παρμένες από την καθημερινότητα των επαρχιωτών της εποχής και βγαλμένες από τα βιβλία της ιστορίας, τα λεξικά και τη σχετική μυθιστορία που μελετά ο ίδιος, βρίσκουν στην πένα του Ποριώτη μια οικεία αγκάλη, καθώς οι διάλεκτοι της χώρας μας είναι πλούσιες σε χρώματα και ιδιωματισμούς. Ο </w:t>
      </w:r>
      <w:r w:rsidR="00A7534F">
        <w:rPr>
          <w:rFonts w:ascii="Garamond" w:hAnsi="Garamond"/>
          <w:sz w:val="28"/>
          <w:szCs w:val="28"/>
          <w:lang w:val="it-IT"/>
        </w:rPr>
        <w:t>D</w:t>
      </w:r>
      <w:r w:rsidR="00A7534F" w:rsidRPr="005C6143">
        <w:rPr>
          <w:rFonts w:ascii="Garamond" w:hAnsi="Garamond"/>
          <w:sz w:val="28"/>
          <w:szCs w:val="28"/>
        </w:rPr>
        <w:t>’</w:t>
      </w:r>
      <w:r w:rsidR="00A7534F">
        <w:rPr>
          <w:rFonts w:ascii="Garamond" w:hAnsi="Garamond"/>
          <w:sz w:val="28"/>
          <w:szCs w:val="28"/>
          <w:lang w:val="it-IT"/>
        </w:rPr>
        <w:t>Annunzio</w:t>
      </w:r>
      <w:r w:rsidR="00A7534F" w:rsidRPr="005C6143">
        <w:rPr>
          <w:rFonts w:ascii="Garamond" w:hAnsi="Garamond"/>
          <w:sz w:val="28"/>
          <w:szCs w:val="28"/>
        </w:rPr>
        <w:t xml:space="preserve"> </w:t>
      </w:r>
      <w:r w:rsidR="00A7534F">
        <w:rPr>
          <w:rFonts w:ascii="Garamond" w:hAnsi="Garamond"/>
          <w:sz w:val="28"/>
          <w:szCs w:val="28"/>
        </w:rPr>
        <w:t xml:space="preserve">χρησιμοποιεί στο κείμενό του και κάποιες εκφράσεις στην ελληνική γλώσσα στα σημεία της προσευχής και της θεϊκής παράκλησης τα οποία παραμένουν ως έχουν στο ελληνικό κείμενο. Συγκεκριμένα ο </w:t>
      </w:r>
      <w:r w:rsidR="00A7534F">
        <w:rPr>
          <w:rFonts w:ascii="Garamond" w:hAnsi="Garamond"/>
          <w:sz w:val="28"/>
          <w:szCs w:val="28"/>
          <w:lang w:val="it-IT"/>
        </w:rPr>
        <w:t>D</w:t>
      </w:r>
      <w:r w:rsidR="00A7534F" w:rsidRPr="005C6143">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xml:space="preserve"> γράφει </w:t>
      </w:r>
      <w:r w:rsidR="00A7534F" w:rsidRPr="005C6143">
        <w:rPr>
          <w:rFonts w:ascii="Garamond" w:hAnsi="Garamond"/>
          <w:sz w:val="28"/>
          <w:szCs w:val="28"/>
        </w:rPr>
        <w:t>“</w:t>
      </w:r>
      <w:r w:rsidR="00A7534F">
        <w:rPr>
          <w:rFonts w:ascii="Garamond" w:hAnsi="Garamond"/>
          <w:sz w:val="28"/>
          <w:szCs w:val="28"/>
        </w:rPr>
        <w:t>kyrie</w:t>
      </w:r>
      <w:r w:rsidR="00A7534F" w:rsidRPr="005C6143">
        <w:rPr>
          <w:rFonts w:ascii="Garamond" w:hAnsi="Garamond"/>
          <w:sz w:val="28"/>
          <w:szCs w:val="28"/>
        </w:rPr>
        <w:t xml:space="preserve"> </w:t>
      </w:r>
      <w:r w:rsidR="00A7534F">
        <w:rPr>
          <w:rFonts w:ascii="Garamond" w:hAnsi="Garamond"/>
          <w:sz w:val="28"/>
          <w:szCs w:val="28"/>
        </w:rPr>
        <w:t>eleison</w:t>
      </w:r>
      <w:r w:rsidR="00A7534F" w:rsidRPr="005C6143">
        <w:rPr>
          <w:rFonts w:ascii="Garamond" w:hAnsi="Garamond"/>
          <w:sz w:val="28"/>
          <w:szCs w:val="28"/>
        </w:rPr>
        <w:t>”.</w:t>
      </w:r>
      <w:r w:rsidR="00A7534F">
        <w:rPr>
          <w:rStyle w:val="a7"/>
          <w:rFonts w:ascii="Garamond" w:hAnsi="Garamond"/>
          <w:sz w:val="28"/>
          <w:szCs w:val="28"/>
        </w:rPr>
        <w:footnoteReference w:id="121"/>
      </w:r>
      <w:r w:rsidR="00A7534F">
        <w:rPr>
          <w:rFonts w:ascii="Garamond" w:hAnsi="Garamond"/>
          <w:sz w:val="28"/>
          <w:szCs w:val="28"/>
        </w:rPr>
        <w:t xml:space="preserve"> </w:t>
      </w:r>
    </w:p>
    <w:p w:rsidR="00A7534F" w:rsidRPr="00D832C3" w:rsidRDefault="00A7534F" w:rsidP="00A7534F">
      <w:pPr>
        <w:spacing w:after="0"/>
        <w:jc w:val="both"/>
        <w:rPr>
          <w:rFonts w:ascii="Garamond" w:hAnsi="Garamond"/>
          <w:sz w:val="28"/>
          <w:szCs w:val="28"/>
        </w:rPr>
      </w:pPr>
      <w:r>
        <w:rPr>
          <w:rFonts w:ascii="Garamond" w:hAnsi="Garamond"/>
          <w:sz w:val="28"/>
          <w:szCs w:val="28"/>
        </w:rPr>
        <w:t xml:space="preserve">  Στη δημοτική μας ποίηση λοιπόν, και τις ελληνικές διαλέκτους ανατρέχει ο Ποριώτης προκειμένου να αποδώσει το βουκολικό πνεύμα του κειμένου και να παραμείνει όσο περισσότερο πιστός μπορεί στο ύφος της γραφής του </w:t>
      </w:r>
      <w:r>
        <w:rPr>
          <w:rFonts w:ascii="Garamond" w:hAnsi="Garamond"/>
          <w:sz w:val="28"/>
          <w:szCs w:val="28"/>
          <w:lang w:val="it-IT"/>
        </w:rPr>
        <w:t>D</w:t>
      </w:r>
      <w:r w:rsidRPr="0069600D">
        <w:rPr>
          <w:rFonts w:ascii="Garamond" w:hAnsi="Garamond"/>
          <w:sz w:val="28"/>
          <w:szCs w:val="28"/>
        </w:rPr>
        <w:t>’</w:t>
      </w:r>
      <w:r>
        <w:rPr>
          <w:rFonts w:ascii="Garamond" w:hAnsi="Garamond"/>
          <w:sz w:val="28"/>
          <w:szCs w:val="28"/>
          <w:lang w:val="it-IT"/>
        </w:rPr>
        <w:t>Annunzio</w:t>
      </w:r>
      <w:r w:rsidRPr="0069600D">
        <w:rPr>
          <w:rFonts w:ascii="Garamond" w:hAnsi="Garamond"/>
          <w:sz w:val="28"/>
          <w:szCs w:val="28"/>
        </w:rPr>
        <w:t xml:space="preserve">. </w:t>
      </w:r>
      <w:r>
        <w:rPr>
          <w:rFonts w:ascii="Garamond" w:hAnsi="Garamond"/>
          <w:sz w:val="28"/>
          <w:szCs w:val="28"/>
        </w:rPr>
        <w:t>Στο τέλος της μετάφρασης του Ποριώτη βρίσκουμε ένα παράρτημα με το χρησιμοποιηθέν από τον μεταφραστή λεξιλόγιο που μαρτυρά και την προσωπική του σπουδή στις ελληνικές ντοπιολαλιές. Ο Ποριώτης, όπου του είναι δυνατόν, παραμένει πιστός στο πρωτότυπο κείμενο, σεβόμενος τη γλώσσα.</w:t>
      </w:r>
      <w:r>
        <w:rPr>
          <w:rStyle w:val="a7"/>
          <w:rFonts w:ascii="Garamond" w:hAnsi="Garamond"/>
          <w:sz w:val="28"/>
          <w:szCs w:val="28"/>
        </w:rPr>
        <w:footnoteReference w:id="122"/>
      </w:r>
      <w:r>
        <w:rPr>
          <w:rFonts w:ascii="Garamond" w:hAnsi="Garamond"/>
          <w:sz w:val="28"/>
          <w:szCs w:val="28"/>
        </w:rPr>
        <w:t xml:space="preserve"> Παραδείγματος χάρη, τη λέξη </w:t>
      </w:r>
      <w:r w:rsidRPr="0069600D">
        <w:rPr>
          <w:rFonts w:ascii="Garamond" w:hAnsi="Garamond"/>
          <w:sz w:val="28"/>
          <w:szCs w:val="28"/>
        </w:rPr>
        <w:t>“</w:t>
      </w:r>
      <w:r>
        <w:rPr>
          <w:rFonts w:ascii="Garamond" w:hAnsi="Garamond"/>
          <w:sz w:val="28"/>
          <w:szCs w:val="28"/>
          <w:lang w:val="it-IT"/>
        </w:rPr>
        <w:t>aconito</w:t>
      </w:r>
      <w:r w:rsidRPr="0069600D">
        <w:rPr>
          <w:rFonts w:ascii="Garamond" w:hAnsi="Garamond"/>
          <w:sz w:val="28"/>
          <w:szCs w:val="28"/>
        </w:rPr>
        <w:t xml:space="preserve">” </w:t>
      </w:r>
      <w:r>
        <w:rPr>
          <w:rFonts w:ascii="Garamond" w:hAnsi="Garamond"/>
          <w:sz w:val="28"/>
          <w:szCs w:val="28"/>
        </w:rPr>
        <w:t xml:space="preserve">του </w:t>
      </w:r>
      <w:r>
        <w:rPr>
          <w:rFonts w:ascii="Garamond" w:hAnsi="Garamond"/>
          <w:sz w:val="28"/>
          <w:szCs w:val="28"/>
        </w:rPr>
        <w:lastRenderedPageBreak/>
        <w:t xml:space="preserve">πρωτότυπου κειμένου που χρωματίζει ένα βουνήσιο φυτό με γαλάζια και μωβ άνθη, ο Ποριώτης επιλέγει να αποδώσει με την αντίστοιχη ελληνική λέξη </w:t>
      </w:r>
      <w:r w:rsidRPr="0069600D">
        <w:rPr>
          <w:rFonts w:ascii="Garamond" w:hAnsi="Garamond"/>
          <w:sz w:val="28"/>
          <w:szCs w:val="28"/>
        </w:rPr>
        <w:t>“</w:t>
      </w:r>
      <w:r>
        <w:rPr>
          <w:rFonts w:ascii="Garamond" w:hAnsi="Garamond"/>
          <w:sz w:val="28"/>
          <w:szCs w:val="28"/>
        </w:rPr>
        <w:t>ακόνιτο</w:t>
      </w:r>
      <w:r w:rsidRPr="0069600D">
        <w:rPr>
          <w:rFonts w:ascii="Garamond" w:hAnsi="Garamond"/>
          <w:sz w:val="28"/>
          <w:szCs w:val="28"/>
        </w:rPr>
        <w:t>”</w:t>
      </w:r>
      <w:r w:rsidRPr="009B31B1">
        <w:rPr>
          <w:rFonts w:ascii="Garamond" w:hAnsi="Garamond"/>
          <w:sz w:val="28"/>
          <w:szCs w:val="28"/>
        </w:rPr>
        <w:t xml:space="preserve"> </w:t>
      </w:r>
      <w:r>
        <w:rPr>
          <w:rFonts w:ascii="Garamond" w:hAnsi="Garamond"/>
          <w:sz w:val="28"/>
          <w:szCs w:val="28"/>
        </w:rPr>
        <w:t xml:space="preserve">που χρησιμοποιείται και σήμερα στη γλώσσα μας. Την αρχαιοελληνική λέξη </w:t>
      </w:r>
      <w:r w:rsidRPr="009B31B1">
        <w:rPr>
          <w:rFonts w:ascii="Garamond" w:hAnsi="Garamond"/>
          <w:sz w:val="28"/>
          <w:szCs w:val="28"/>
        </w:rPr>
        <w:t>“</w:t>
      </w:r>
      <w:r>
        <w:rPr>
          <w:rFonts w:ascii="Garamond" w:hAnsi="Garamond"/>
          <w:sz w:val="28"/>
          <w:szCs w:val="28"/>
          <w:lang w:val="it-IT"/>
        </w:rPr>
        <w:t>elleboro</w:t>
      </w:r>
      <w:r w:rsidRPr="009B31B1">
        <w:rPr>
          <w:rFonts w:ascii="Garamond" w:hAnsi="Garamond"/>
          <w:sz w:val="28"/>
          <w:szCs w:val="28"/>
        </w:rPr>
        <w:t xml:space="preserve">” </w:t>
      </w:r>
      <w:r>
        <w:rPr>
          <w:rFonts w:ascii="Garamond" w:hAnsi="Garamond"/>
          <w:sz w:val="28"/>
          <w:szCs w:val="28"/>
        </w:rPr>
        <w:t xml:space="preserve">που επιλέγει ο </w:t>
      </w:r>
      <w:r>
        <w:rPr>
          <w:rFonts w:ascii="Garamond" w:hAnsi="Garamond"/>
          <w:sz w:val="28"/>
          <w:szCs w:val="28"/>
          <w:lang w:val="it-IT"/>
        </w:rPr>
        <w:t>D</w:t>
      </w:r>
      <w:r w:rsidRPr="009B31B1">
        <w:rPr>
          <w:rFonts w:ascii="Garamond" w:hAnsi="Garamond"/>
          <w:sz w:val="28"/>
          <w:szCs w:val="28"/>
        </w:rPr>
        <w:t>’</w:t>
      </w:r>
      <w:r>
        <w:rPr>
          <w:rFonts w:ascii="Garamond" w:hAnsi="Garamond"/>
          <w:sz w:val="28"/>
          <w:szCs w:val="28"/>
          <w:lang w:val="it-IT"/>
        </w:rPr>
        <w:t>Annunzio</w:t>
      </w:r>
      <w:r w:rsidRPr="009B31B1">
        <w:rPr>
          <w:rFonts w:ascii="Garamond" w:hAnsi="Garamond"/>
          <w:sz w:val="28"/>
          <w:szCs w:val="28"/>
        </w:rPr>
        <w:t xml:space="preserve">, </w:t>
      </w:r>
      <w:r>
        <w:rPr>
          <w:rFonts w:ascii="Garamond" w:hAnsi="Garamond"/>
          <w:sz w:val="28"/>
          <w:szCs w:val="28"/>
        </w:rPr>
        <w:t xml:space="preserve">φυσικά αποδίδει με τον </w:t>
      </w:r>
      <w:r w:rsidRPr="009B31B1">
        <w:rPr>
          <w:rFonts w:ascii="Garamond" w:hAnsi="Garamond"/>
          <w:sz w:val="28"/>
          <w:szCs w:val="28"/>
        </w:rPr>
        <w:t>“</w:t>
      </w:r>
      <w:r>
        <w:rPr>
          <w:rFonts w:ascii="Garamond" w:hAnsi="Garamond"/>
          <w:sz w:val="28"/>
          <w:szCs w:val="28"/>
        </w:rPr>
        <w:t>ελλέβορο</w:t>
      </w:r>
      <w:r w:rsidRPr="009B31B1">
        <w:rPr>
          <w:rFonts w:ascii="Garamond" w:hAnsi="Garamond"/>
          <w:sz w:val="28"/>
          <w:szCs w:val="28"/>
        </w:rPr>
        <w:t>”</w:t>
      </w:r>
      <w:r>
        <w:rPr>
          <w:rFonts w:ascii="Garamond" w:hAnsi="Garamond"/>
          <w:sz w:val="28"/>
          <w:szCs w:val="28"/>
        </w:rPr>
        <w:t xml:space="preserve"> που είναι το σύγχρονο βότανο </w:t>
      </w:r>
      <w:r w:rsidRPr="003677E9">
        <w:rPr>
          <w:rFonts w:ascii="Garamond" w:hAnsi="Garamond"/>
          <w:sz w:val="28"/>
          <w:szCs w:val="28"/>
        </w:rPr>
        <w:t>“</w:t>
      </w:r>
      <w:r>
        <w:rPr>
          <w:rFonts w:ascii="Garamond" w:hAnsi="Garamond"/>
          <w:sz w:val="28"/>
          <w:szCs w:val="28"/>
        </w:rPr>
        <w:t>σκάρφη</w:t>
      </w:r>
      <w:r w:rsidRPr="003677E9">
        <w:rPr>
          <w:rFonts w:ascii="Garamond" w:hAnsi="Garamond"/>
          <w:sz w:val="28"/>
          <w:szCs w:val="28"/>
        </w:rPr>
        <w:t>”</w:t>
      </w:r>
      <w:r w:rsidRPr="00C27C46">
        <w:rPr>
          <w:rFonts w:ascii="Garamond" w:hAnsi="Garamond"/>
          <w:sz w:val="28"/>
          <w:szCs w:val="28"/>
        </w:rPr>
        <w:t xml:space="preserve">. </w:t>
      </w:r>
      <w:r>
        <w:rPr>
          <w:rFonts w:ascii="Garamond" w:hAnsi="Garamond"/>
          <w:sz w:val="28"/>
          <w:szCs w:val="28"/>
        </w:rPr>
        <w:t xml:space="preserve">Το ίδιο συμβαίνει και με το </w:t>
      </w:r>
      <w:r w:rsidRPr="00C27C46">
        <w:rPr>
          <w:rFonts w:ascii="Garamond" w:hAnsi="Garamond"/>
          <w:sz w:val="28"/>
          <w:szCs w:val="28"/>
        </w:rPr>
        <w:t>“</w:t>
      </w:r>
      <w:r>
        <w:rPr>
          <w:rFonts w:ascii="Garamond" w:hAnsi="Garamond"/>
          <w:sz w:val="28"/>
          <w:szCs w:val="28"/>
        </w:rPr>
        <w:t>trespolo</w:t>
      </w:r>
      <w:r w:rsidRPr="00C27C46">
        <w:rPr>
          <w:rFonts w:ascii="Garamond" w:hAnsi="Garamond"/>
          <w:sz w:val="28"/>
          <w:szCs w:val="28"/>
        </w:rPr>
        <w:t xml:space="preserve">” </w:t>
      </w:r>
      <w:r>
        <w:rPr>
          <w:rFonts w:ascii="Garamond" w:hAnsi="Garamond"/>
          <w:sz w:val="28"/>
          <w:szCs w:val="28"/>
        </w:rPr>
        <w:t xml:space="preserve">που φυσικά αποδίδεται ως </w:t>
      </w:r>
      <w:r w:rsidRPr="00C27C46">
        <w:rPr>
          <w:rFonts w:ascii="Garamond" w:hAnsi="Garamond"/>
          <w:sz w:val="28"/>
          <w:szCs w:val="28"/>
        </w:rPr>
        <w:t>“</w:t>
      </w:r>
      <w:r>
        <w:rPr>
          <w:rFonts w:ascii="Garamond" w:hAnsi="Garamond"/>
          <w:sz w:val="28"/>
          <w:szCs w:val="28"/>
        </w:rPr>
        <w:t>τρίσποδο</w:t>
      </w:r>
      <w:r w:rsidRPr="00C27C46">
        <w:rPr>
          <w:rFonts w:ascii="Garamond" w:hAnsi="Garamond"/>
          <w:sz w:val="28"/>
          <w:szCs w:val="28"/>
        </w:rPr>
        <w:t>”</w:t>
      </w:r>
      <w:r>
        <w:rPr>
          <w:rFonts w:ascii="Garamond" w:hAnsi="Garamond"/>
          <w:sz w:val="28"/>
          <w:szCs w:val="28"/>
        </w:rPr>
        <w:t>.</w:t>
      </w:r>
      <w:r w:rsidRPr="00C27C46">
        <w:rPr>
          <w:rFonts w:ascii="Garamond" w:hAnsi="Garamond"/>
          <w:sz w:val="28"/>
          <w:szCs w:val="28"/>
        </w:rPr>
        <w:t xml:space="preserve"> </w:t>
      </w:r>
      <w:r>
        <w:rPr>
          <w:rFonts w:ascii="Garamond" w:hAnsi="Garamond"/>
          <w:sz w:val="28"/>
          <w:szCs w:val="28"/>
        </w:rPr>
        <w:t xml:space="preserve">Το </w:t>
      </w:r>
      <w:r w:rsidRPr="003479B8">
        <w:rPr>
          <w:rFonts w:ascii="Garamond" w:hAnsi="Garamond"/>
          <w:sz w:val="28"/>
          <w:szCs w:val="28"/>
        </w:rPr>
        <w:t>“</w:t>
      </w:r>
      <w:r>
        <w:rPr>
          <w:rFonts w:ascii="Garamond" w:hAnsi="Garamond"/>
          <w:sz w:val="28"/>
          <w:szCs w:val="28"/>
          <w:lang w:val="it-IT"/>
        </w:rPr>
        <w:t>tar</w:t>
      </w:r>
      <w:r w:rsidRPr="003479B8">
        <w:rPr>
          <w:rFonts w:ascii="Garamond" w:hAnsi="Garamond"/>
          <w:sz w:val="28"/>
          <w:szCs w:val="28"/>
        </w:rPr>
        <w:t xml:space="preserve">ì”, </w:t>
      </w:r>
      <w:r>
        <w:rPr>
          <w:rFonts w:ascii="Garamond" w:hAnsi="Garamond"/>
          <w:sz w:val="28"/>
          <w:szCs w:val="28"/>
        </w:rPr>
        <w:t xml:space="preserve">το σικελικό νόμισμα, το αποδίδει ως </w:t>
      </w:r>
      <w:r w:rsidRPr="003479B8">
        <w:rPr>
          <w:rFonts w:ascii="Garamond" w:hAnsi="Garamond"/>
          <w:sz w:val="28"/>
          <w:szCs w:val="28"/>
        </w:rPr>
        <w:t>“</w:t>
      </w:r>
      <w:r>
        <w:rPr>
          <w:rFonts w:ascii="Garamond" w:hAnsi="Garamond"/>
          <w:sz w:val="28"/>
          <w:szCs w:val="28"/>
        </w:rPr>
        <w:t>Ταρί</w:t>
      </w:r>
      <w:r w:rsidRPr="003479B8">
        <w:rPr>
          <w:rFonts w:ascii="Garamond" w:hAnsi="Garamond"/>
          <w:sz w:val="28"/>
          <w:szCs w:val="28"/>
        </w:rPr>
        <w:t>”</w:t>
      </w:r>
      <w:r>
        <w:rPr>
          <w:rFonts w:ascii="Garamond" w:hAnsi="Garamond"/>
          <w:sz w:val="28"/>
          <w:szCs w:val="28"/>
        </w:rPr>
        <w:t xml:space="preserve">, τη λέξη </w:t>
      </w:r>
      <w:r w:rsidRPr="006B5572">
        <w:rPr>
          <w:rFonts w:ascii="Garamond" w:hAnsi="Garamond"/>
          <w:sz w:val="28"/>
          <w:szCs w:val="28"/>
        </w:rPr>
        <w:t>“</w:t>
      </w:r>
      <w:r>
        <w:rPr>
          <w:rFonts w:ascii="Garamond" w:hAnsi="Garamond"/>
          <w:sz w:val="28"/>
          <w:szCs w:val="28"/>
          <w:lang w:val="it-IT"/>
        </w:rPr>
        <w:t>scodelle</w:t>
      </w:r>
      <w:r w:rsidRPr="006B5572">
        <w:rPr>
          <w:rFonts w:ascii="Garamond" w:hAnsi="Garamond"/>
          <w:sz w:val="28"/>
          <w:szCs w:val="28"/>
        </w:rPr>
        <w:t xml:space="preserve">” </w:t>
      </w:r>
      <w:r>
        <w:rPr>
          <w:rFonts w:ascii="Garamond" w:hAnsi="Garamond"/>
          <w:sz w:val="28"/>
          <w:szCs w:val="28"/>
        </w:rPr>
        <w:t xml:space="preserve">την αποδίδει με τη λέξη </w:t>
      </w:r>
      <w:r w:rsidRPr="006B5572">
        <w:rPr>
          <w:rFonts w:ascii="Garamond" w:hAnsi="Garamond"/>
          <w:sz w:val="28"/>
          <w:szCs w:val="28"/>
        </w:rPr>
        <w:t>“</w:t>
      </w:r>
      <w:r>
        <w:rPr>
          <w:rFonts w:ascii="Garamond" w:hAnsi="Garamond"/>
          <w:sz w:val="28"/>
          <w:szCs w:val="28"/>
        </w:rPr>
        <w:t>σκουτέλες</w:t>
      </w:r>
      <w:r w:rsidRPr="006B5572">
        <w:rPr>
          <w:rFonts w:ascii="Garamond" w:hAnsi="Garamond"/>
          <w:sz w:val="28"/>
          <w:szCs w:val="28"/>
        </w:rPr>
        <w:t>”</w:t>
      </w:r>
      <w:r>
        <w:rPr>
          <w:rFonts w:ascii="Garamond" w:hAnsi="Garamond"/>
          <w:sz w:val="28"/>
          <w:szCs w:val="28"/>
        </w:rPr>
        <w:t xml:space="preserve">, τη </w:t>
      </w:r>
      <w:r w:rsidRPr="006B5572">
        <w:rPr>
          <w:rFonts w:ascii="Garamond" w:hAnsi="Garamond"/>
          <w:sz w:val="28"/>
          <w:szCs w:val="28"/>
        </w:rPr>
        <w:t>“</w:t>
      </w:r>
      <w:r>
        <w:rPr>
          <w:rFonts w:ascii="Garamond" w:hAnsi="Garamond"/>
          <w:sz w:val="28"/>
          <w:szCs w:val="28"/>
          <w:lang w:val="it-IT"/>
        </w:rPr>
        <w:t>fiasche</w:t>
      </w:r>
      <w:r w:rsidRPr="006B5572">
        <w:rPr>
          <w:rFonts w:ascii="Garamond" w:hAnsi="Garamond"/>
          <w:sz w:val="28"/>
          <w:szCs w:val="28"/>
        </w:rPr>
        <w:t xml:space="preserve">” </w:t>
      </w:r>
      <w:r>
        <w:rPr>
          <w:rFonts w:ascii="Garamond" w:hAnsi="Garamond"/>
          <w:sz w:val="28"/>
          <w:szCs w:val="28"/>
        </w:rPr>
        <w:t xml:space="preserve">με τις </w:t>
      </w:r>
      <w:r w:rsidRPr="006B5572">
        <w:rPr>
          <w:rFonts w:ascii="Garamond" w:hAnsi="Garamond"/>
          <w:sz w:val="28"/>
          <w:szCs w:val="28"/>
        </w:rPr>
        <w:t>“</w:t>
      </w:r>
      <w:r>
        <w:rPr>
          <w:rFonts w:ascii="Garamond" w:hAnsi="Garamond"/>
          <w:sz w:val="28"/>
          <w:szCs w:val="28"/>
        </w:rPr>
        <w:t>φλάσκες</w:t>
      </w:r>
      <w:r w:rsidRPr="006B5572">
        <w:rPr>
          <w:rFonts w:ascii="Garamond" w:hAnsi="Garamond"/>
          <w:sz w:val="28"/>
          <w:szCs w:val="28"/>
        </w:rPr>
        <w:t>”</w:t>
      </w:r>
      <w:r>
        <w:rPr>
          <w:rFonts w:ascii="Garamond" w:hAnsi="Garamond"/>
          <w:sz w:val="28"/>
          <w:szCs w:val="28"/>
        </w:rPr>
        <w:t xml:space="preserve">. Επίσης στο όνομα του </w:t>
      </w:r>
      <w:r w:rsidRPr="00C27C46">
        <w:rPr>
          <w:rFonts w:ascii="Garamond" w:hAnsi="Garamond"/>
          <w:sz w:val="28"/>
          <w:szCs w:val="28"/>
        </w:rPr>
        <w:t>“</w:t>
      </w:r>
      <w:r>
        <w:rPr>
          <w:rFonts w:ascii="Garamond" w:hAnsi="Garamond"/>
          <w:sz w:val="28"/>
          <w:szCs w:val="28"/>
          <w:lang w:val="it-IT"/>
        </w:rPr>
        <w:t>San</w:t>
      </w:r>
      <w:r w:rsidRPr="00C27C46">
        <w:rPr>
          <w:rFonts w:ascii="Garamond" w:hAnsi="Garamond"/>
          <w:sz w:val="28"/>
          <w:szCs w:val="28"/>
        </w:rPr>
        <w:t xml:space="preserve"> </w:t>
      </w:r>
      <w:r>
        <w:rPr>
          <w:rFonts w:ascii="Garamond" w:hAnsi="Garamond"/>
          <w:sz w:val="28"/>
          <w:szCs w:val="28"/>
          <w:lang w:val="it-IT"/>
        </w:rPr>
        <w:t>Biagio</w:t>
      </w:r>
      <w:r w:rsidRPr="00C27C46">
        <w:rPr>
          <w:rFonts w:ascii="Garamond" w:hAnsi="Garamond"/>
          <w:sz w:val="28"/>
          <w:szCs w:val="28"/>
        </w:rPr>
        <w:t xml:space="preserve">” </w:t>
      </w:r>
      <w:r>
        <w:rPr>
          <w:rFonts w:ascii="Garamond" w:hAnsi="Garamond"/>
          <w:sz w:val="28"/>
          <w:szCs w:val="28"/>
        </w:rPr>
        <w:t xml:space="preserve">δίνει το ελληνικότατο </w:t>
      </w:r>
      <w:r w:rsidRPr="00C27C46">
        <w:rPr>
          <w:rFonts w:ascii="Garamond" w:hAnsi="Garamond"/>
          <w:sz w:val="28"/>
          <w:szCs w:val="28"/>
        </w:rPr>
        <w:t>“</w:t>
      </w:r>
      <w:r>
        <w:rPr>
          <w:rFonts w:ascii="Garamond" w:hAnsi="Garamond"/>
          <w:sz w:val="28"/>
          <w:szCs w:val="28"/>
        </w:rPr>
        <w:t>Άϊ-Βλάσση</w:t>
      </w:r>
      <w:r w:rsidRPr="00C27C46">
        <w:rPr>
          <w:rFonts w:ascii="Garamond" w:hAnsi="Garamond"/>
          <w:sz w:val="28"/>
          <w:szCs w:val="28"/>
        </w:rPr>
        <w:t>”</w:t>
      </w:r>
      <w:r w:rsidR="00D05BD9">
        <w:rPr>
          <w:rFonts w:ascii="Garamond" w:hAnsi="Garamond"/>
          <w:sz w:val="28"/>
          <w:szCs w:val="28"/>
        </w:rPr>
        <w:t>:</w:t>
      </w:r>
    </w:p>
    <w:p w:rsidR="002536D3" w:rsidRPr="00D832C3" w:rsidRDefault="002536D3" w:rsidP="00A7534F">
      <w:pPr>
        <w:spacing w:after="0"/>
        <w:jc w:val="both"/>
        <w:rPr>
          <w:rFonts w:ascii="Garamond" w:hAnsi="Garamond"/>
          <w:sz w:val="28"/>
          <w:szCs w:val="28"/>
        </w:rPr>
      </w:pPr>
    </w:p>
    <w:p w:rsidR="00D05BD9" w:rsidRPr="00D05BD9" w:rsidRDefault="00D05BD9" w:rsidP="00D05BD9">
      <w:pPr>
        <w:pStyle w:val="a5"/>
        <w:numPr>
          <w:ilvl w:val="0"/>
          <w:numId w:val="28"/>
        </w:numPr>
        <w:spacing w:after="0"/>
        <w:jc w:val="both"/>
        <w:rPr>
          <w:rFonts w:ascii="Garamond" w:hAnsi="Garamond"/>
          <w:i/>
          <w:sz w:val="28"/>
          <w:szCs w:val="28"/>
        </w:rPr>
      </w:pPr>
      <w:r w:rsidRPr="00D05BD9">
        <w:rPr>
          <w:rFonts w:ascii="Garamond" w:hAnsi="Garamond"/>
          <w:b/>
          <w:sz w:val="28"/>
          <w:szCs w:val="28"/>
        </w:rPr>
        <w:t>Αλίγκης:</w:t>
      </w:r>
      <w:r>
        <w:rPr>
          <w:rFonts w:ascii="Garamond" w:hAnsi="Garamond"/>
          <w:sz w:val="28"/>
          <w:szCs w:val="28"/>
        </w:rPr>
        <w:t xml:space="preserve"> </w:t>
      </w:r>
      <w:r w:rsidRPr="00D05BD9">
        <w:rPr>
          <w:rFonts w:ascii="Garamond" w:hAnsi="Garamond"/>
          <w:i/>
          <w:sz w:val="28"/>
          <w:szCs w:val="28"/>
        </w:rPr>
        <w:t>Στο ξύλο της κρανιάς μαζί μου πάντα</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χειροκροτώ τις τρεις τις αδερφές μου,</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και πάμε συντροφιά στα βοσκοτόπια.</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Κοίτα μητέρα, είναι τρεις κορασίδες,</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και άγγελοι τρεις πετούνε απάνωθέ τους,</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και τρεις κομήτες και τρεις περιστέρες,</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και καθεμιά κρατάει κι από ’να ανθάκι˙</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 εδώ ’ναι ο ήλιος με το μισοφέγγαρο,</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εδώ ο πλανήτης, να η Αγία Κοινωνία,</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κι αυτό ’ναι το καμπαναριό του Άϊ-Βλάσση,</w:t>
      </w:r>
    </w:p>
    <w:p w:rsidR="00D05BD9" w:rsidRPr="00D05BD9" w:rsidRDefault="00D05BD9" w:rsidP="00D05BD9">
      <w:pPr>
        <w:pStyle w:val="a5"/>
        <w:spacing w:after="0"/>
        <w:jc w:val="both"/>
        <w:rPr>
          <w:rFonts w:ascii="Garamond" w:hAnsi="Garamond"/>
          <w:i/>
          <w:sz w:val="28"/>
          <w:szCs w:val="28"/>
        </w:rPr>
      </w:pPr>
      <w:r w:rsidRPr="00D05BD9">
        <w:rPr>
          <w:rFonts w:ascii="Garamond" w:hAnsi="Garamond"/>
          <w:i/>
          <w:sz w:val="28"/>
          <w:szCs w:val="28"/>
        </w:rPr>
        <w:t xml:space="preserve">               να ο ποταμός, να το δικό μου σπίτι.</w:t>
      </w:r>
    </w:p>
    <w:p w:rsidR="00D05BD9" w:rsidRPr="00D05BD9" w:rsidRDefault="00D05BD9" w:rsidP="00D05BD9">
      <w:pPr>
        <w:pStyle w:val="a5"/>
        <w:spacing w:after="0"/>
        <w:jc w:val="both"/>
        <w:rPr>
          <w:rFonts w:ascii="Garamond" w:hAnsi="Garamond"/>
          <w:sz w:val="28"/>
          <w:szCs w:val="28"/>
        </w:rPr>
      </w:pPr>
      <w:r w:rsidRPr="00D05BD9">
        <w:rPr>
          <w:rFonts w:ascii="Garamond" w:hAnsi="Garamond"/>
          <w:i/>
          <w:sz w:val="28"/>
          <w:szCs w:val="28"/>
        </w:rPr>
        <w:t xml:space="preserve">              Μα ποια είν’ αυτή που στέκεται στη θύρα;</w:t>
      </w:r>
      <w:r w:rsidRPr="00D05BD9">
        <w:rPr>
          <w:rStyle w:val="a7"/>
          <w:rFonts w:ascii="Garamond" w:hAnsi="Garamond"/>
          <w:sz w:val="28"/>
          <w:szCs w:val="28"/>
        </w:rPr>
        <w:footnoteReference w:id="123"/>
      </w:r>
    </w:p>
    <w:p w:rsidR="00D05BD9" w:rsidRPr="00D05BD9" w:rsidRDefault="00D05BD9" w:rsidP="00D05BD9">
      <w:pPr>
        <w:pStyle w:val="a5"/>
        <w:spacing w:after="0"/>
        <w:jc w:val="both"/>
        <w:rPr>
          <w:rFonts w:ascii="Garamond" w:hAnsi="Garamond"/>
          <w:sz w:val="28"/>
          <w:szCs w:val="28"/>
        </w:rPr>
      </w:pPr>
    </w:p>
    <w:p w:rsidR="006D04F4" w:rsidRDefault="00A7534F" w:rsidP="00A7534F">
      <w:pPr>
        <w:spacing w:after="0"/>
        <w:jc w:val="both"/>
        <w:rPr>
          <w:rFonts w:ascii="Garamond" w:hAnsi="Garamond"/>
          <w:sz w:val="28"/>
          <w:szCs w:val="28"/>
        </w:rPr>
      </w:pPr>
      <w:r>
        <w:rPr>
          <w:rFonts w:ascii="Garamond" w:hAnsi="Garamond"/>
          <w:sz w:val="28"/>
          <w:szCs w:val="28"/>
        </w:rPr>
        <w:t xml:space="preserve">  Ο Έλληνας μεταφραστής όμως, δεν διστάζει να πάει και πιο πέρα από το κείμενο, εμποτίζοντάς το με περισσή ελληνικότητα. Παραδείγματος χάρη, χρησιμοποιεί με ελεύθερο τρόπο τις λέξεις </w:t>
      </w:r>
      <w:r w:rsidRPr="00EF55CE">
        <w:rPr>
          <w:rFonts w:ascii="Garamond" w:hAnsi="Garamond"/>
          <w:sz w:val="28"/>
          <w:szCs w:val="28"/>
        </w:rPr>
        <w:t>“</w:t>
      </w:r>
      <w:r>
        <w:rPr>
          <w:rFonts w:ascii="Garamond" w:hAnsi="Garamond"/>
          <w:sz w:val="28"/>
          <w:szCs w:val="28"/>
        </w:rPr>
        <w:t>ισιόμπαστος</w:t>
      </w:r>
      <w:r w:rsidRPr="00EF55CE">
        <w:rPr>
          <w:rFonts w:ascii="Garamond" w:hAnsi="Garamond"/>
          <w:sz w:val="28"/>
          <w:szCs w:val="28"/>
        </w:rPr>
        <w:t>”</w:t>
      </w:r>
      <w:r>
        <w:rPr>
          <w:rFonts w:ascii="Garamond" w:hAnsi="Garamond"/>
          <w:sz w:val="28"/>
          <w:szCs w:val="28"/>
        </w:rPr>
        <w:t xml:space="preserve">, </w:t>
      </w:r>
      <w:r w:rsidRPr="00EF55CE">
        <w:rPr>
          <w:rFonts w:ascii="Garamond" w:hAnsi="Garamond"/>
          <w:sz w:val="28"/>
          <w:szCs w:val="28"/>
        </w:rPr>
        <w:t>“</w:t>
      </w:r>
      <w:r>
        <w:rPr>
          <w:rFonts w:ascii="Garamond" w:hAnsi="Garamond"/>
          <w:sz w:val="28"/>
          <w:szCs w:val="28"/>
        </w:rPr>
        <w:t>ζευγοζεύλες</w:t>
      </w:r>
      <w:r w:rsidRPr="00EF55CE">
        <w:rPr>
          <w:rFonts w:ascii="Garamond" w:hAnsi="Garamond"/>
          <w:sz w:val="28"/>
          <w:szCs w:val="28"/>
        </w:rPr>
        <w:t>”</w:t>
      </w:r>
      <w:r>
        <w:rPr>
          <w:rFonts w:ascii="Garamond" w:hAnsi="Garamond"/>
          <w:sz w:val="28"/>
          <w:szCs w:val="28"/>
        </w:rPr>
        <w:t xml:space="preserve"> και </w:t>
      </w:r>
      <w:r w:rsidRPr="00EF55CE">
        <w:rPr>
          <w:rFonts w:ascii="Garamond" w:hAnsi="Garamond"/>
          <w:sz w:val="28"/>
          <w:szCs w:val="28"/>
        </w:rPr>
        <w:t>“</w:t>
      </w:r>
      <w:r>
        <w:rPr>
          <w:rFonts w:ascii="Garamond" w:hAnsi="Garamond"/>
          <w:sz w:val="28"/>
          <w:szCs w:val="28"/>
        </w:rPr>
        <w:t>καλαμοσίτι</w:t>
      </w:r>
      <w:r w:rsidRPr="00EF55CE">
        <w:rPr>
          <w:rFonts w:ascii="Garamond" w:hAnsi="Garamond"/>
          <w:sz w:val="28"/>
          <w:szCs w:val="28"/>
        </w:rPr>
        <w:t>”</w:t>
      </w:r>
      <w:r>
        <w:rPr>
          <w:rFonts w:ascii="Garamond" w:hAnsi="Garamond"/>
          <w:sz w:val="28"/>
          <w:szCs w:val="28"/>
        </w:rPr>
        <w:t xml:space="preserve">, </w:t>
      </w:r>
      <w:r w:rsidRPr="008D048B">
        <w:rPr>
          <w:rFonts w:ascii="Garamond" w:hAnsi="Garamond"/>
          <w:sz w:val="28"/>
          <w:szCs w:val="28"/>
        </w:rPr>
        <w:t>“</w:t>
      </w:r>
      <w:r>
        <w:rPr>
          <w:rFonts w:ascii="Garamond" w:hAnsi="Garamond"/>
          <w:sz w:val="28"/>
          <w:szCs w:val="28"/>
        </w:rPr>
        <w:t>δικέλλι</w:t>
      </w:r>
      <w:r w:rsidRPr="008D048B">
        <w:rPr>
          <w:rFonts w:ascii="Garamond" w:hAnsi="Garamond"/>
          <w:sz w:val="28"/>
          <w:szCs w:val="28"/>
        </w:rPr>
        <w:t>”</w:t>
      </w:r>
      <w:r>
        <w:rPr>
          <w:rFonts w:ascii="Garamond" w:hAnsi="Garamond"/>
          <w:sz w:val="28"/>
          <w:szCs w:val="28"/>
        </w:rPr>
        <w:t xml:space="preserve">, </w:t>
      </w:r>
      <w:r w:rsidRPr="008D048B">
        <w:rPr>
          <w:rFonts w:ascii="Garamond" w:hAnsi="Garamond"/>
          <w:sz w:val="28"/>
          <w:szCs w:val="28"/>
        </w:rPr>
        <w:t>“</w:t>
      </w:r>
      <w:r>
        <w:rPr>
          <w:rFonts w:ascii="Garamond" w:hAnsi="Garamond"/>
          <w:sz w:val="28"/>
          <w:szCs w:val="28"/>
        </w:rPr>
        <w:t>κουρούπι</w:t>
      </w:r>
      <w:r w:rsidRPr="008D048B">
        <w:rPr>
          <w:rFonts w:ascii="Garamond" w:hAnsi="Garamond"/>
          <w:sz w:val="28"/>
          <w:szCs w:val="28"/>
        </w:rPr>
        <w:t>”</w:t>
      </w:r>
      <w:r>
        <w:rPr>
          <w:rFonts w:ascii="Garamond" w:hAnsi="Garamond"/>
          <w:sz w:val="28"/>
          <w:szCs w:val="28"/>
        </w:rPr>
        <w:t xml:space="preserve">, </w:t>
      </w:r>
      <w:r w:rsidRPr="00163A2C">
        <w:rPr>
          <w:rFonts w:ascii="Garamond" w:hAnsi="Garamond"/>
          <w:sz w:val="28"/>
          <w:szCs w:val="28"/>
        </w:rPr>
        <w:t>“</w:t>
      </w:r>
      <w:r>
        <w:rPr>
          <w:rFonts w:ascii="Garamond" w:hAnsi="Garamond"/>
          <w:sz w:val="28"/>
          <w:szCs w:val="28"/>
        </w:rPr>
        <w:t>γυναικοθέμι</w:t>
      </w:r>
      <w:r w:rsidRPr="00163A2C">
        <w:rPr>
          <w:rFonts w:ascii="Garamond" w:hAnsi="Garamond"/>
          <w:sz w:val="28"/>
          <w:szCs w:val="28"/>
        </w:rPr>
        <w:t>”</w:t>
      </w:r>
      <w:r w:rsidRPr="008D048B">
        <w:rPr>
          <w:rFonts w:ascii="Garamond" w:hAnsi="Garamond"/>
          <w:sz w:val="28"/>
          <w:szCs w:val="28"/>
        </w:rPr>
        <w:t xml:space="preserve"> </w:t>
      </w:r>
      <w:r>
        <w:rPr>
          <w:rFonts w:ascii="Garamond" w:hAnsi="Garamond"/>
          <w:sz w:val="28"/>
          <w:szCs w:val="28"/>
        </w:rPr>
        <w:t xml:space="preserve">―στη θέση της </w:t>
      </w:r>
      <w:r w:rsidRPr="00C27C46">
        <w:rPr>
          <w:rFonts w:ascii="Garamond" w:hAnsi="Garamond"/>
          <w:sz w:val="28"/>
          <w:szCs w:val="28"/>
        </w:rPr>
        <w:t>“</w:t>
      </w:r>
      <w:r w:rsidRPr="00C27C46">
        <w:rPr>
          <w:rFonts w:ascii="Garamond" w:hAnsi="Garamond" w:cs="Courier New"/>
          <w:sz w:val="28"/>
          <w:szCs w:val="28"/>
          <w:lang w:val="it-IT"/>
        </w:rPr>
        <w:t>tuolo</w:t>
      </w:r>
      <w:r w:rsidRPr="00C27C46">
        <w:rPr>
          <w:rFonts w:ascii="Garamond" w:hAnsi="Garamond" w:cs="Courier New"/>
          <w:sz w:val="28"/>
          <w:szCs w:val="28"/>
        </w:rPr>
        <w:t xml:space="preserve"> </w:t>
      </w:r>
      <w:r w:rsidRPr="00C27C46">
        <w:rPr>
          <w:rFonts w:ascii="Garamond" w:hAnsi="Garamond" w:cs="Courier New"/>
          <w:sz w:val="28"/>
          <w:szCs w:val="28"/>
          <w:lang w:val="it-IT"/>
        </w:rPr>
        <w:t>donnesco</w:t>
      </w:r>
      <w:r>
        <w:rPr>
          <w:rFonts w:ascii="Garamond" w:hAnsi="Garamond"/>
          <w:sz w:val="28"/>
          <w:szCs w:val="28"/>
        </w:rPr>
        <w:t>―</w:t>
      </w:r>
      <w:r w:rsidRPr="00C27C46">
        <w:rPr>
          <w:rFonts w:ascii="Garamond" w:hAnsi="Garamond"/>
          <w:sz w:val="28"/>
          <w:szCs w:val="28"/>
        </w:rPr>
        <w:t xml:space="preserve">” </w:t>
      </w:r>
      <w:r>
        <w:rPr>
          <w:rFonts w:ascii="Garamond" w:hAnsi="Garamond"/>
          <w:sz w:val="28"/>
          <w:szCs w:val="28"/>
        </w:rPr>
        <w:t xml:space="preserve">και πολλές άλλες, προκειμένου να αποδώσει παρόμοιες ιταλικές, αρχαιότροπες λέξεις του </w:t>
      </w:r>
      <w:r>
        <w:rPr>
          <w:rFonts w:ascii="Garamond" w:hAnsi="Garamond"/>
          <w:sz w:val="28"/>
          <w:szCs w:val="28"/>
          <w:lang w:val="it-IT"/>
        </w:rPr>
        <w:t>D</w:t>
      </w:r>
      <w:r w:rsidRPr="00EF55CE">
        <w:rPr>
          <w:rFonts w:ascii="Garamond" w:hAnsi="Garamond"/>
          <w:sz w:val="28"/>
          <w:szCs w:val="28"/>
        </w:rPr>
        <w:t>’</w:t>
      </w:r>
      <w:r>
        <w:rPr>
          <w:rFonts w:ascii="Garamond" w:hAnsi="Garamond"/>
          <w:sz w:val="28"/>
          <w:szCs w:val="28"/>
          <w:lang w:val="it-IT"/>
        </w:rPr>
        <w:t>Annunzio</w:t>
      </w:r>
      <w:r w:rsidRPr="00EF55CE">
        <w:rPr>
          <w:rFonts w:ascii="Garamond" w:hAnsi="Garamond"/>
          <w:sz w:val="28"/>
          <w:szCs w:val="28"/>
        </w:rPr>
        <w:t>.</w:t>
      </w:r>
      <w:r>
        <w:rPr>
          <w:rStyle w:val="a7"/>
          <w:rFonts w:ascii="Garamond" w:hAnsi="Garamond"/>
          <w:sz w:val="28"/>
          <w:szCs w:val="28"/>
        </w:rPr>
        <w:footnoteReference w:id="124"/>
      </w:r>
      <w:r>
        <w:rPr>
          <w:rFonts w:ascii="Garamond" w:hAnsi="Garamond"/>
          <w:sz w:val="28"/>
          <w:szCs w:val="28"/>
        </w:rPr>
        <w:t xml:space="preserve"> Σε γενικές γραμμές, το κείμενο του Ποριώτη διατρέχει σε επίπεδο διαλέκτων σχεδόν όλη την Ελλάδα, και ιδιαίτερα τη νησιωτική, όπως την Κέρκυρα, τη Ζάκυνθο και την Κρήτη. Ιδιαίτερη είναι η επιμέλεια του μεταφραστή στην απόδοση των ονομάτων ώστε να μην θυμίζουν Ιταλικά.</w:t>
      </w:r>
    </w:p>
    <w:p w:rsidR="00A7534F" w:rsidRDefault="00A7534F" w:rsidP="00A7534F">
      <w:pPr>
        <w:spacing w:after="0"/>
        <w:jc w:val="both"/>
        <w:rPr>
          <w:rFonts w:ascii="Garamond" w:hAnsi="Garamond"/>
          <w:sz w:val="28"/>
          <w:szCs w:val="28"/>
        </w:rPr>
      </w:pPr>
      <w:r>
        <w:rPr>
          <w:rFonts w:ascii="Garamond" w:hAnsi="Garamond"/>
          <w:sz w:val="28"/>
          <w:szCs w:val="28"/>
        </w:rPr>
        <w:t xml:space="preserve">Οι μεταφραστικές του δίοδοι είναι τρεις: 1. Ο ήρωας </w:t>
      </w:r>
      <w:r w:rsidRPr="009847AA">
        <w:rPr>
          <w:rFonts w:ascii="Garamond" w:hAnsi="Garamond"/>
          <w:sz w:val="28"/>
          <w:szCs w:val="28"/>
        </w:rPr>
        <w:t>“</w:t>
      </w:r>
      <w:r>
        <w:rPr>
          <w:rFonts w:ascii="Garamond" w:hAnsi="Garamond"/>
          <w:sz w:val="28"/>
          <w:szCs w:val="28"/>
        </w:rPr>
        <w:t>Αλίτσι-</w:t>
      </w:r>
      <w:r>
        <w:rPr>
          <w:rFonts w:ascii="Garamond" w:hAnsi="Garamond"/>
          <w:sz w:val="28"/>
          <w:szCs w:val="28"/>
          <w:lang w:val="it-IT"/>
        </w:rPr>
        <w:t>Alici</w:t>
      </w:r>
      <w:r w:rsidRPr="009847AA">
        <w:rPr>
          <w:rFonts w:ascii="Garamond" w:hAnsi="Garamond"/>
          <w:sz w:val="28"/>
          <w:szCs w:val="28"/>
        </w:rPr>
        <w:t>”</w:t>
      </w:r>
      <w:r>
        <w:rPr>
          <w:rFonts w:ascii="Garamond" w:hAnsi="Garamond"/>
          <w:sz w:val="28"/>
          <w:szCs w:val="28"/>
        </w:rPr>
        <w:t xml:space="preserve">, γίνεται </w:t>
      </w:r>
      <w:r w:rsidRPr="009847AA">
        <w:rPr>
          <w:rFonts w:ascii="Garamond" w:hAnsi="Garamond"/>
          <w:sz w:val="28"/>
          <w:szCs w:val="28"/>
        </w:rPr>
        <w:t>“</w:t>
      </w:r>
      <w:r>
        <w:rPr>
          <w:rFonts w:ascii="Garamond" w:hAnsi="Garamond"/>
          <w:sz w:val="28"/>
          <w:szCs w:val="28"/>
        </w:rPr>
        <w:t>Αλίγκης</w:t>
      </w:r>
      <w:r w:rsidRPr="009847AA">
        <w:rPr>
          <w:rFonts w:ascii="Garamond" w:hAnsi="Garamond"/>
          <w:sz w:val="28"/>
          <w:szCs w:val="28"/>
        </w:rPr>
        <w:t>”</w:t>
      </w:r>
      <w:r>
        <w:rPr>
          <w:rFonts w:ascii="Garamond" w:hAnsi="Garamond"/>
          <w:sz w:val="28"/>
          <w:szCs w:val="28"/>
        </w:rPr>
        <w:t>, με τη λογική ότι ο Λουίτζι γίνεται Λουδοβίκος και χαϊδευτικά στην Κέρκυρα Γκίκης,</w:t>
      </w:r>
      <w:r w:rsidRPr="00C27C46">
        <w:rPr>
          <w:rFonts w:ascii="Garamond" w:hAnsi="Garamond"/>
          <w:sz w:val="28"/>
          <w:szCs w:val="28"/>
        </w:rPr>
        <w:t xml:space="preserve"> </w:t>
      </w:r>
      <w:r>
        <w:rPr>
          <w:rFonts w:ascii="Garamond" w:hAnsi="Garamond"/>
          <w:sz w:val="28"/>
          <w:szCs w:val="28"/>
        </w:rPr>
        <w:t xml:space="preserve">και η </w:t>
      </w:r>
      <w:r w:rsidRPr="00C27C46">
        <w:rPr>
          <w:rFonts w:ascii="Garamond" w:hAnsi="Garamond"/>
          <w:sz w:val="28"/>
          <w:szCs w:val="28"/>
        </w:rPr>
        <w:t>“</w:t>
      </w:r>
      <w:r>
        <w:rPr>
          <w:rFonts w:ascii="Garamond" w:hAnsi="Garamond"/>
          <w:sz w:val="28"/>
          <w:szCs w:val="28"/>
          <w:lang w:val="it-IT"/>
        </w:rPr>
        <w:t>Santa</w:t>
      </w:r>
      <w:r w:rsidRPr="00C27C46">
        <w:rPr>
          <w:rFonts w:ascii="Garamond" w:hAnsi="Garamond"/>
          <w:sz w:val="28"/>
          <w:szCs w:val="28"/>
        </w:rPr>
        <w:t xml:space="preserve"> </w:t>
      </w:r>
      <w:r>
        <w:rPr>
          <w:rFonts w:ascii="Garamond" w:hAnsi="Garamond"/>
          <w:sz w:val="28"/>
          <w:szCs w:val="28"/>
          <w:lang w:val="it-IT"/>
        </w:rPr>
        <w:t>Maria</w:t>
      </w:r>
      <w:r w:rsidRPr="00C27C46">
        <w:rPr>
          <w:rFonts w:ascii="Garamond" w:hAnsi="Garamond"/>
          <w:sz w:val="28"/>
          <w:szCs w:val="28"/>
        </w:rPr>
        <w:t xml:space="preserve"> </w:t>
      </w:r>
      <w:r>
        <w:rPr>
          <w:rFonts w:ascii="Garamond" w:hAnsi="Garamond"/>
          <w:sz w:val="28"/>
          <w:szCs w:val="28"/>
          <w:lang w:val="it-IT"/>
        </w:rPr>
        <w:t>della</w:t>
      </w:r>
      <w:r w:rsidRPr="00C27C46">
        <w:rPr>
          <w:rFonts w:ascii="Garamond" w:hAnsi="Garamond"/>
          <w:sz w:val="28"/>
          <w:szCs w:val="28"/>
        </w:rPr>
        <w:t xml:space="preserve"> </w:t>
      </w:r>
      <w:r>
        <w:rPr>
          <w:rFonts w:ascii="Garamond" w:hAnsi="Garamond"/>
          <w:sz w:val="28"/>
          <w:szCs w:val="28"/>
          <w:lang w:val="it-IT"/>
        </w:rPr>
        <w:t>Potenza</w:t>
      </w:r>
      <w:r w:rsidRPr="00C27C46">
        <w:rPr>
          <w:rFonts w:ascii="Garamond" w:hAnsi="Garamond"/>
          <w:sz w:val="28"/>
          <w:szCs w:val="28"/>
        </w:rPr>
        <w:t xml:space="preserve">” </w:t>
      </w:r>
      <w:r>
        <w:rPr>
          <w:rFonts w:ascii="Garamond" w:hAnsi="Garamond"/>
          <w:sz w:val="28"/>
          <w:szCs w:val="28"/>
        </w:rPr>
        <w:t xml:space="preserve">γίνεται </w:t>
      </w:r>
      <w:r w:rsidRPr="00C27C46">
        <w:rPr>
          <w:rFonts w:ascii="Garamond" w:hAnsi="Garamond"/>
          <w:sz w:val="28"/>
          <w:szCs w:val="28"/>
        </w:rPr>
        <w:t>“</w:t>
      </w:r>
      <w:r>
        <w:rPr>
          <w:rFonts w:ascii="Garamond" w:hAnsi="Garamond"/>
          <w:sz w:val="28"/>
          <w:szCs w:val="28"/>
        </w:rPr>
        <w:t>Παναγία της Ποτέντσας</w:t>
      </w:r>
      <w:r w:rsidRPr="00C27C46">
        <w:rPr>
          <w:rFonts w:ascii="Garamond" w:hAnsi="Garamond"/>
          <w:sz w:val="28"/>
          <w:szCs w:val="28"/>
        </w:rPr>
        <w:t>”</w:t>
      </w:r>
      <w:r>
        <w:rPr>
          <w:rFonts w:ascii="Garamond" w:hAnsi="Garamond"/>
          <w:sz w:val="28"/>
          <w:szCs w:val="28"/>
        </w:rPr>
        <w:t xml:space="preserve">. 2. Δεν ακολουθεί όμως τον ίδιο δρόμο με ονόματα όπως </w:t>
      </w:r>
      <w:r w:rsidRPr="009847AA">
        <w:rPr>
          <w:rFonts w:ascii="Garamond" w:hAnsi="Garamond"/>
          <w:sz w:val="28"/>
          <w:szCs w:val="28"/>
        </w:rPr>
        <w:t>“</w:t>
      </w:r>
      <w:r>
        <w:rPr>
          <w:rFonts w:ascii="Garamond" w:hAnsi="Garamond"/>
          <w:sz w:val="28"/>
          <w:szCs w:val="28"/>
        </w:rPr>
        <w:t>Σπλεντόρε-</w:t>
      </w:r>
      <w:r>
        <w:rPr>
          <w:rFonts w:ascii="Garamond" w:hAnsi="Garamond"/>
          <w:sz w:val="28"/>
          <w:szCs w:val="28"/>
          <w:lang w:val="it-IT"/>
        </w:rPr>
        <w:t>Splendore</w:t>
      </w:r>
      <w:r w:rsidRPr="009847AA">
        <w:rPr>
          <w:rFonts w:ascii="Garamond" w:hAnsi="Garamond"/>
          <w:sz w:val="28"/>
          <w:szCs w:val="28"/>
        </w:rPr>
        <w:t>”</w:t>
      </w:r>
      <w:r>
        <w:rPr>
          <w:rFonts w:ascii="Garamond" w:hAnsi="Garamond"/>
          <w:sz w:val="28"/>
          <w:szCs w:val="28"/>
        </w:rPr>
        <w:t xml:space="preserve">, που στα ιταλικά σημαίνει λάμψη, παρά του δίνει το αμιγώς Ελληνικό όνομα </w:t>
      </w:r>
      <w:r w:rsidRPr="009847AA">
        <w:rPr>
          <w:rFonts w:ascii="Garamond" w:hAnsi="Garamond"/>
          <w:sz w:val="28"/>
          <w:szCs w:val="28"/>
        </w:rPr>
        <w:t>“</w:t>
      </w:r>
      <w:r>
        <w:rPr>
          <w:rFonts w:ascii="Garamond" w:hAnsi="Garamond"/>
          <w:sz w:val="28"/>
          <w:szCs w:val="28"/>
        </w:rPr>
        <w:t>Λαμπρινή</w:t>
      </w:r>
      <w:r w:rsidRPr="009847AA">
        <w:rPr>
          <w:rFonts w:ascii="Garamond" w:hAnsi="Garamond"/>
          <w:sz w:val="28"/>
          <w:szCs w:val="28"/>
        </w:rPr>
        <w:t>”</w:t>
      </w:r>
      <w:r>
        <w:rPr>
          <w:rFonts w:ascii="Garamond" w:hAnsi="Garamond"/>
          <w:sz w:val="28"/>
          <w:szCs w:val="28"/>
        </w:rPr>
        <w:t xml:space="preserve">. Στο πρόσωπο της </w:t>
      </w:r>
      <w:r w:rsidRPr="009847AA">
        <w:rPr>
          <w:rFonts w:ascii="Garamond" w:hAnsi="Garamond"/>
          <w:sz w:val="28"/>
          <w:szCs w:val="28"/>
        </w:rPr>
        <w:t>“</w:t>
      </w:r>
      <w:r>
        <w:rPr>
          <w:rFonts w:ascii="Garamond" w:hAnsi="Garamond"/>
          <w:sz w:val="28"/>
          <w:szCs w:val="28"/>
        </w:rPr>
        <w:t>Φαβέτα-</w:t>
      </w:r>
      <w:r>
        <w:rPr>
          <w:rFonts w:ascii="Garamond" w:hAnsi="Garamond"/>
          <w:sz w:val="28"/>
          <w:szCs w:val="28"/>
          <w:lang w:val="it-IT"/>
        </w:rPr>
        <w:t>Favetta</w:t>
      </w:r>
      <w:r w:rsidRPr="009847AA">
        <w:rPr>
          <w:rFonts w:ascii="Garamond" w:hAnsi="Garamond"/>
          <w:sz w:val="28"/>
          <w:szCs w:val="28"/>
        </w:rPr>
        <w:t>”</w:t>
      </w:r>
      <w:r>
        <w:rPr>
          <w:rFonts w:ascii="Garamond" w:hAnsi="Garamond"/>
          <w:sz w:val="28"/>
          <w:szCs w:val="28"/>
        </w:rPr>
        <w:t>, που σημαίνει χαϊδευτικά: μικρό κουκί, χαρίζει</w:t>
      </w:r>
      <w:r w:rsidRPr="00830815">
        <w:rPr>
          <w:rFonts w:ascii="Garamond" w:hAnsi="Garamond"/>
          <w:sz w:val="28"/>
          <w:szCs w:val="28"/>
        </w:rPr>
        <w:t>,</w:t>
      </w:r>
      <w:r>
        <w:rPr>
          <w:rFonts w:ascii="Garamond" w:hAnsi="Garamond"/>
          <w:sz w:val="28"/>
          <w:szCs w:val="28"/>
        </w:rPr>
        <w:t xml:space="preserve"> με ελεύθερο τρόπο</w:t>
      </w:r>
      <w:r w:rsidRPr="00830815">
        <w:rPr>
          <w:rFonts w:ascii="Garamond" w:hAnsi="Garamond"/>
          <w:sz w:val="28"/>
          <w:szCs w:val="28"/>
        </w:rPr>
        <w:t>,</w:t>
      </w:r>
      <w:r>
        <w:rPr>
          <w:rFonts w:ascii="Garamond" w:hAnsi="Garamond"/>
          <w:sz w:val="28"/>
          <w:szCs w:val="28"/>
        </w:rPr>
        <w:t xml:space="preserve"> το ελληνικότατο </w:t>
      </w:r>
      <w:r w:rsidRPr="009847AA">
        <w:rPr>
          <w:rFonts w:ascii="Garamond" w:hAnsi="Garamond"/>
          <w:sz w:val="28"/>
          <w:szCs w:val="28"/>
        </w:rPr>
        <w:t>“</w:t>
      </w:r>
      <w:r>
        <w:rPr>
          <w:rFonts w:ascii="Garamond" w:hAnsi="Garamond"/>
          <w:sz w:val="28"/>
          <w:szCs w:val="28"/>
        </w:rPr>
        <w:t>Μελάνθη</w:t>
      </w:r>
      <w:r w:rsidRPr="009847AA">
        <w:rPr>
          <w:rFonts w:ascii="Garamond" w:hAnsi="Garamond"/>
          <w:sz w:val="28"/>
          <w:szCs w:val="28"/>
        </w:rPr>
        <w:t>”</w:t>
      </w:r>
      <w:r>
        <w:rPr>
          <w:rFonts w:ascii="Garamond" w:hAnsi="Garamond"/>
          <w:sz w:val="28"/>
          <w:szCs w:val="28"/>
        </w:rPr>
        <w:t xml:space="preserve">. 3. Σε κάποιες περιπτώσεις, αποφασίζει να διατηρήσει τον Ιταλικό ήχο του ονόματος, όπως σε εκείνο της </w:t>
      </w:r>
      <w:r w:rsidRPr="00830815">
        <w:rPr>
          <w:rFonts w:ascii="Garamond" w:hAnsi="Garamond"/>
          <w:sz w:val="28"/>
          <w:szCs w:val="28"/>
        </w:rPr>
        <w:t>“</w:t>
      </w:r>
      <w:r>
        <w:rPr>
          <w:rFonts w:ascii="Garamond" w:hAnsi="Garamond"/>
          <w:sz w:val="28"/>
          <w:szCs w:val="28"/>
          <w:lang w:val="it-IT"/>
        </w:rPr>
        <w:t>Ornella</w:t>
      </w:r>
      <w:r w:rsidRPr="00830815">
        <w:rPr>
          <w:rFonts w:ascii="Garamond" w:hAnsi="Garamond"/>
          <w:sz w:val="28"/>
          <w:szCs w:val="28"/>
        </w:rPr>
        <w:t>”</w:t>
      </w:r>
      <w:r>
        <w:rPr>
          <w:rFonts w:ascii="Garamond" w:hAnsi="Garamond"/>
          <w:sz w:val="28"/>
          <w:szCs w:val="28"/>
        </w:rPr>
        <w:t xml:space="preserve"> που παραμένει </w:t>
      </w:r>
      <w:r w:rsidRPr="00830815">
        <w:rPr>
          <w:rFonts w:ascii="Garamond" w:hAnsi="Garamond"/>
          <w:sz w:val="28"/>
          <w:szCs w:val="28"/>
        </w:rPr>
        <w:t>“</w:t>
      </w:r>
      <w:r>
        <w:rPr>
          <w:rFonts w:ascii="Garamond" w:hAnsi="Garamond"/>
          <w:sz w:val="28"/>
          <w:szCs w:val="28"/>
        </w:rPr>
        <w:t>Ορνέλλα</w:t>
      </w:r>
      <w:r w:rsidRPr="00830815">
        <w:rPr>
          <w:rFonts w:ascii="Garamond" w:hAnsi="Garamond"/>
          <w:sz w:val="28"/>
          <w:szCs w:val="28"/>
        </w:rPr>
        <w:t>”</w:t>
      </w:r>
      <w:r>
        <w:rPr>
          <w:rFonts w:ascii="Garamond" w:hAnsi="Garamond"/>
          <w:sz w:val="28"/>
          <w:szCs w:val="28"/>
        </w:rPr>
        <w:t xml:space="preserve">, </w:t>
      </w:r>
      <w:r w:rsidRPr="008D048B">
        <w:rPr>
          <w:rFonts w:ascii="Garamond" w:hAnsi="Garamond"/>
          <w:sz w:val="28"/>
          <w:szCs w:val="28"/>
        </w:rPr>
        <w:t>“</w:t>
      </w:r>
      <w:r>
        <w:rPr>
          <w:rFonts w:ascii="Garamond" w:hAnsi="Garamond"/>
          <w:sz w:val="28"/>
          <w:szCs w:val="28"/>
          <w:lang w:val="it-IT"/>
        </w:rPr>
        <w:t>Candia</w:t>
      </w:r>
      <w:r w:rsidRPr="008D048B">
        <w:rPr>
          <w:rFonts w:ascii="Garamond" w:hAnsi="Garamond"/>
          <w:sz w:val="28"/>
          <w:szCs w:val="28"/>
        </w:rPr>
        <w:t xml:space="preserve">” </w:t>
      </w:r>
      <w:r>
        <w:rPr>
          <w:rFonts w:ascii="Garamond" w:hAnsi="Garamond"/>
          <w:sz w:val="28"/>
          <w:szCs w:val="28"/>
        </w:rPr>
        <w:t xml:space="preserve">που παραμένει </w:t>
      </w:r>
      <w:r w:rsidRPr="008D048B">
        <w:rPr>
          <w:rFonts w:ascii="Garamond" w:hAnsi="Garamond"/>
          <w:sz w:val="28"/>
          <w:szCs w:val="28"/>
        </w:rPr>
        <w:t>“</w:t>
      </w:r>
      <w:r>
        <w:rPr>
          <w:rFonts w:ascii="Garamond" w:hAnsi="Garamond"/>
          <w:sz w:val="28"/>
          <w:szCs w:val="28"/>
        </w:rPr>
        <w:t>Κάντια</w:t>
      </w:r>
      <w:r w:rsidRPr="008D048B">
        <w:rPr>
          <w:rFonts w:ascii="Garamond" w:hAnsi="Garamond"/>
          <w:sz w:val="28"/>
          <w:szCs w:val="28"/>
        </w:rPr>
        <w:t>”</w:t>
      </w:r>
      <w:r>
        <w:rPr>
          <w:rFonts w:ascii="Garamond" w:hAnsi="Garamond"/>
          <w:sz w:val="28"/>
          <w:szCs w:val="28"/>
        </w:rPr>
        <w:t xml:space="preserve">, </w:t>
      </w:r>
      <w:r w:rsidRPr="00163A2C">
        <w:rPr>
          <w:rFonts w:ascii="Garamond" w:hAnsi="Garamond"/>
          <w:sz w:val="28"/>
          <w:szCs w:val="28"/>
        </w:rPr>
        <w:t>“</w:t>
      </w:r>
      <w:r>
        <w:rPr>
          <w:rFonts w:ascii="Garamond" w:hAnsi="Garamond"/>
          <w:sz w:val="28"/>
          <w:szCs w:val="28"/>
          <w:lang w:val="it-IT"/>
        </w:rPr>
        <w:t>Mila</w:t>
      </w:r>
      <w:r w:rsidRPr="00163A2C">
        <w:rPr>
          <w:rFonts w:ascii="Garamond" w:hAnsi="Garamond"/>
          <w:sz w:val="28"/>
          <w:szCs w:val="28"/>
        </w:rPr>
        <w:t xml:space="preserve">” </w:t>
      </w:r>
      <w:r>
        <w:rPr>
          <w:rFonts w:ascii="Garamond" w:hAnsi="Garamond"/>
          <w:sz w:val="28"/>
          <w:szCs w:val="28"/>
        </w:rPr>
        <w:t xml:space="preserve">που παραμένει </w:t>
      </w:r>
      <w:r w:rsidRPr="00163A2C">
        <w:rPr>
          <w:rFonts w:ascii="Garamond" w:hAnsi="Garamond"/>
          <w:sz w:val="28"/>
          <w:szCs w:val="28"/>
        </w:rPr>
        <w:t>“</w:t>
      </w:r>
      <w:r>
        <w:rPr>
          <w:rFonts w:ascii="Garamond" w:hAnsi="Garamond"/>
          <w:sz w:val="28"/>
          <w:szCs w:val="28"/>
        </w:rPr>
        <w:t>Μίλα</w:t>
      </w:r>
      <w:r w:rsidRPr="00163A2C">
        <w:rPr>
          <w:rFonts w:ascii="Garamond" w:hAnsi="Garamond"/>
          <w:sz w:val="28"/>
          <w:szCs w:val="28"/>
        </w:rPr>
        <w:t>”</w:t>
      </w:r>
      <w:r>
        <w:rPr>
          <w:rFonts w:ascii="Garamond" w:hAnsi="Garamond"/>
          <w:sz w:val="28"/>
          <w:szCs w:val="28"/>
        </w:rPr>
        <w:t xml:space="preserve"> και </w:t>
      </w:r>
      <w:r w:rsidRPr="00163A2C">
        <w:rPr>
          <w:rFonts w:ascii="Garamond" w:hAnsi="Garamond"/>
          <w:sz w:val="28"/>
          <w:szCs w:val="28"/>
        </w:rPr>
        <w:t>“</w:t>
      </w:r>
      <w:r>
        <w:rPr>
          <w:rFonts w:ascii="Garamond" w:hAnsi="Garamond"/>
          <w:sz w:val="28"/>
          <w:szCs w:val="28"/>
          <w:lang w:val="it-IT"/>
        </w:rPr>
        <w:t>Vienta</w:t>
      </w:r>
      <w:r w:rsidRPr="00163A2C">
        <w:rPr>
          <w:rFonts w:ascii="Garamond" w:hAnsi="Garamond"/>
          <w:sz w:val="28"/>
          <w:szCs w:val="28"/>
        </w:rPr>
        <w:t>”</w:t>
      </w:r>
      <w:r>
        <w:rPr>
          <w:rFonts w:ascii="Garamond" w:hAnsi="Garamond"/>
          <w:sz w:val="28"/>
          <w:szCs w:val="28"/>
        </w:rPr>
        <w:t>, που παραμένει</w:t>
      </w:r>
      <w:r w:rsidRPr="00163A2C">
        <w:rPr>
          <w:rFonts w:ascii="Garamond" w:hAnsi="Garamond"/>
          <w:sz w:val="28"/>
          <w:szCs w:val="28"/>
        </w:rPr>
        <w:t xml:space="preserve"> “</w:t>
      </w:r>
      <w:r>
        <w:rPr>
          <w:rFonts w:ascii="Garamond" w:hAnsi="Garamond"/>
          <w:sz w:val="28"/>
          <w:szCs w:val="28"/>
        </w:rPr>
        <w:t>Βιέντα</w:t>
      </w:r>
      <w:r w:rsidRPr="00163A2C">
        <w:rPr>
          <w:rFonts w:ascii="Garamond" w:hAnsi="Garamond"/>
          <w:sz w:val="28"/>
          <w:szCs w:val="28"/>
        </w:rPr>
        <w:t>”</w:t>
      </w:r>
      <w:r>
        <w:rPr>
          <w:rFonts w:ascii="Garamond" w:hAnsi="Garamond"/>
          <w:sz w:val="28"/>
          <w:szCs w:val="28"/>
        </w:rPr>
        <w:t xml:space="preserve"> και ούτω καθ’ εξής. 4. Τέλος, σε κάποιες άλλες περιπτώσεις που ο </w:t>
      </w:r>
      <w:r>
        <w:rPr>
          <w:rFonts w:ascii="Garamond" w:hAnsi="Garamond"/>
          <w:sz w:val="28"/>
          <w:szCs w:val="28"/>
          <w:lang w:val="it-IT"/>
        </w:rPr>
        <w:t>D</w:t>
      </w:r>
      <w:r w:rsidRPr="0068034F">
        <w:rPr>
          <w:rFonts w:ascii="Garamond" w:hAnsi="Garamond"/>
          <w:sz w:val="28"/>
          <w:szCs w:val="28"/>
        </w:rPr>
        <w:t>’</w:t>
      </w:r>
      <w:r>
        <w:rPr>
          <w:rFonts w:ascii="Garamond" w:hAnsi="Garamond"/>
          <w:sz w:val="28"/>
          <w:szCs w:val="28"/>
          <w:lang w:val="it-IT"/>
        </w:rPr>
        <w:t>Annunzio</w:t>
      </w:r>
      <w:r w:rsidRPr="0068034F">
        <w:rPr>
          <w:rFonts w:ascii="Garamond" w:hAnsi="Garamond"/>
          <w:sz w:val="28"/>
          <w:szCs w:val="28"/>
        </w:rPr>
        <w:t xml:space="preserve"> </w:t>
      </w:r>
      <w:r>
        <w:rPr>
          <w:rFonts w:ascii="Garamond" w:hAnsi="Garamond"/>
          <w:sz w:val="28"/>
          <w:szCs w:val="28"/>
        </w:rPr>
        <w:t xml:space="preserve">προτιμά αμιγώς ελληνικό όνομα, όπως είναι εκείνο της </w:t>
      </w:r>
      <w:r w:rsidRPr="0068034F">
        <w:rPr>
          <w:rFonts w:ascii="Garamond" w:hAnsi="Garamond"/>
          <w:sz w:val="28"/>
          <w:szCs w:val="28"/>
        </w:rPr>
        <w:t>“</w:t>
      </w:r>
      <w:r>
        <w:rPr>
          <w:rFonts w:ascii="Garamond" w:hAnsi="Garamond"/>
          <w:sz w:val="28"/>
          <w:szCs w:val="28"/>
        </w:rPr>
        <w:t>Teodula</w:t>
      </w:r>
      <w:r w:rsidRPr="0068034F">
        <w:rPr>
          <w:rFonts w:ascii="Garamond" w:hAnsi="Garamond"/>
          <w:sz w:val="28"/>
          <w:szCs w:val="28"/>
        </w:rPr>
        <w:t xml:space="preserve"> </w:t>
      </w:r>
      <w:r>
        <w:rPr>
          <w:rFonts w:ascii="Garamond" w:hAnsi="Garamond"/>
          <w:sz w:val="28"/>
          <w:szCs w:val="28"/>
        </w:rPr>
        <w:t>di</w:t>
      </w:r>
      <w:r w:rsidRPr="0068034F">
        <w:rPr>
          <w:rFonts w:ascii="Garamond" w:hAnsi="Garamond"/>
          <w:sz w:val="28"/>
          <w:szCs w:val="28"/>
        </w:rPr>
        <w:t xml:space="preserve"> </w:t>
      </w:r>
      <w:r>
        <w:rPr>
          <w:rFonts w:ascii="Garamond" w:hAnsi="Garamond"/>
          <w:sz w:val="28"/>
          <w:szCs w:val="28"/>
        </w:rPr>
        <w:t>Cinzio</w:t>
      </w:r>
      <w:r w:rsidRPr="0068034F">
        <w:rPr>
          <w:rFonts w:ascii="Garamond" w:hAnsi="Garamond"/>
          <w:sz w:val="28"/>
          <w:szCs w:val="28"/>
        </w:rPr>
        <w:t xml:space="preserve">”, </w:t>
      </w:r>
      <w:r>
        <w:rPr>
          <w:rFonts w:ascii="Garamond" w:hAnsi="Garamond"/>
          <w:sz w:val="28"/>
          <w:szCs w:val="28"/>
        </w:rPr>
        <w:t>ο μεταφραστής, όπως είναι εύλογο το διατηρεί στην ελληνική γλώσσα</w:t>
      </w:r>
      <w:r w:rsidRPr="0068034F">
        <w:rPr>
          <w:rFonts w:ascii="Garamond" w:hAnsi="Garamond"/>
          <w:sz w:val="28"/>
          <w:szCs w:val="28"/>
        </w:rPr>
        <w:t>, “</w:t>
      </w:r>
      <w:r>
        <w:rPr>
          <w:rFonts w:ascii="Garamond" w:hAnsi="Garamond"/>
          <w:sz w:val="28"/>
          <w:szCs w:val="28"/>
        </w:rPr>
        <w:t>Θεοδούλα</w:t>
      </w:r>
      <w:r w:rsidRPr="0068034F">
        <w:rPr>
          <w:rFonts w:ascii="Garamond" w:hAnsi="Garamond"/>
          <w:sz w:val="28"/>
          <w:szCs w:val="28"/>
        </w:rPr>
        <w:t>”</w:t>
      </w:r>
      <w:r>
        <w:rPr>
          <w:rFonts w:ascii="Garamond" w:hAnsi="Garamond"/>
          <w:sz w:val="28"/>
          <w:szCs w:val="28"/>
        </w:rPr>
        <w:t xml:space="preserve">.        </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b/>
          <w:i/>
          <w:sz w:val="28"/>
          <w:szCs w:val="28"/>
          <w:u w:val="single"/>
          <w:lang w:val="it-IT"/>
        </w:rPr>
      </w:pPr>
      <w:r>
        <w:rPr>
          <w:rFonts w:ascii="Garamond" w:hAnsi="Garamond"/>
          <w:b/>
          <w:sz w:val="28"/>
          <w:szCs w:val="28"/>
          <w:u w:val="single"/>
        </w:rPr>
        <w:t xml:space="preserve">Οι διασκευές της </w:t>
      </w:r>
      <w:r w:rsidRPr="001F4DC2">
        <w:rPr>
          <w:rFonts w:ascii="Garamond" w:hAnsi="Garamond"/>
          <w:b/>
          <w:i/>
          <w:sz w:val="28"/>
          <w:szCs w:val="28"/>
          <w:u w:val="single"/>
        </w:rPr>
        <w:t>Κόρης του Ιόριο</w:t>
      </w:r>
    </w:p>
    <w:p w:rsidR="00A7534F" w:rsidRPr="005E67B0" w:rsidRDefault="00A7534F" w:rsidP="00A7534F">
      <w:pPr>
        <w:spacing w:after="0"/>
        <w:jc w:val="both"/>
        <w:rPr>
          <w:rFonts w:ascii="Garamond" w:hAnsi="Garamond"/>
          <w:b/>
          <w:sz w:val="28"/>
          <w:szCs w:val="28"/>
          <w:u w:val="single"/>
          <w:lang w:val="it-IT"/>
        </w:rPr>
      </w:pPr>
    </w:p>
    <w:p w:rsidR="00A7534F" w:rsidRDefault="00A7534F" w:rsidP="00A7534F">
      <w:pPr>
        <w:spacing w:after="0"/>
        <w:jc w:val="both"/>
        <w:rPr>
          <w:rFonts w:ascii="Garamond" w:hAnsi="Garamond"/>
          <w:sz w:val="28"/>
          <w:szCs w:val="28"/>
        </w:rPr>
      </w:pPr>
      <w:r>
        <w:rPr>
          <w:rFonts w:ascii="Garamond" w:hAnsi="Garamond"/>
          <w:sz w:val="28"/>
          <w:szCs w:val="28"/>
        </w:rPr>
        <w:t xml:space="preserve">  Ελάχιστα γνωστή στους μελετητές του έργου του </w:t>
      </w:r>
      <w:r>
        <w:rPr>
          <w:rFonts w:ascii="Garamond" w:hAnsi="Garamond"/>
          <w:sz w:val="28"/>
          <w:szCs w:val="28"/>
          <w:lang w:val="it-IT"/>
        </w:rPr>
        <w:t>D</w:t>
      </w:r>
      <w:r w:rsidRPr="003F717A">
        <w:rPr>
          <w:rFonts w:ascii="Garamond" w:hAnsi="Garamond"/>
          <w:sz w:val="28"/>
          <w:szCs w:val="28"/>
        </w:rPr>
        <w:t>’</w:t>
      </w:r>
      <w:r>
        <w:rPr>
          <w:rFonts w:ascii="Garamond" w:hAnsi="Garamond"/>
          <w:sz w:val="28"/>
          <w:szCs w:val="28"/>
          <w:lang w:val="it-IT"/>
        </w:rPr>
        <w:t>Annunzio</w:t>
      </w:r>
      <w:r w:rsidRPr="003F717A">
        <w:rPr>
          <w:rFonts w:ascii="Garamond" w:hAnsi="Garamond"/>
          <w:sz w:val="28"/>
          <w:szCs w:val="28"/>
        </w:rPr>
        <w:t xml:space="preserve"> </w:t>
      </w:r>
      <w:r>
        <w:rPr>
          <w:rFonts w:ascii="Garamond" w:hAnsi="Garamond"/>
          <w:sz w:val="28"/>
          <w:szCs w:val="28"/>
        </w:rPr>
        <w:t xml:space="preserve">είναι η ύπαρξη των παρωδιών της </w:t>
      </w:r>
      <w:r w:rsidRPr="003F717A">
        <w:rPr>
          <w:rFonts w:ascii="Garamond" w:hAnsi="Garamond"/>
          <w:i/>
          <w:sz w:val="28"/>
          <w:szCs w:val="28"/>
        </w:rPr>
        <w:t>Κόρης του Ιόριο</w:t>
      </w:r>
      <w:r>
        <w:rPr>
          <w:rFonts w:ascii="Garamond" w:hAnsi="Garamond"/>
          <w:sz w:val="28"/>
          <w:szCs w:val="28"/>
        </w:rPr>
        <w:t xml:space="preserve"> πριν ακόμα από την πρώτη επίσημη παράστασή της. Τον Ιανουάριο του 1904 κυκλοφορεί ένας μικρός τόμος του </w:t>
      </w:r>
      <w:r>
        <w:rPr>
          <w:rFonts w:ascii="Garamond" w:hAnsi="Garamond"/>
          <w:sz w:val="28"/>
          <w:szCs w:val="28"/>
          <w:lang w:val="it-IT"/>
        </w:rPr>
        <w:lastRenderedPageBreak/>
        <w:t>Augusto</w:t>
      </w:r>
      <w:r w:rsidRPr="001265FC">
        <w:rPr>
          <w:rFonts w:ascii="Garamond" w:hAnsi="Garamond"/>
          <w:sz w:val="28"/>
          <w:szCs w:val="28"/>
        </w:rPr>
        <w:t xml:space="preserve"> </w:t>
      </w:r>
      <w:r>
        <w:rPr>
          <w:rFonts w:ascii="Garamond" w:hAnsi="Garamond"/>
          <w:sz w:val="28"/>
          <w:szCs w:val="28"/>
          <w:lang w:val="it-IT"/>
        </w:rPr>
        <w:t>Ferraris</w:t>
      </w:r>
      <w:r w:rsidRPr="001265FC">
        <w:rPr>
          <w:rFonts w:ascii="Garamond" w:hAnsi="Garamond"/>
          <w:sz w:val="28"/>
          <w:szCs w:val="28"/>
        </w:rPr>
        <w:t xml:space="preserve">, </w:t>
      </w:r>
      <w:r>
        <w:rPr>
          <w:rFonts w:ascii="Garamond" w:hAnsi="Garamond"/>
          <w:sz w:val="28"/>
          <w:szCs w:val="28"/>
        </w:rPr>
        <w:t xml:space="preserve">που υπογράφει με το ψευδώνυμο </w:t>
      </w:r>
      <w:r>
        <w:rPr>
          <w:rFonts w:ascii="Garamond" w:hAnsi="Garamond"/>
          <w:sz w:val="28"/>
          <w:szCs w:val="28"/>
          <w:lang w:val="it-IT"/>
        </w:rPr>
        <w:t>Arrigo</w:t>
      </w:r>
      <w:r w:rsidRPr="001265FC">
        <w:rPr>
          <w:rFonts w:ascii="Garamond" w:hAnsi="Garamond"/>
          <w:sz w:val="28"/>
          <w:szCs w:val="28"/>
        </w:rPr>
        <w:t xml:space="preserve"> </w:t>
      </w:r>
      <w:r>
        <w:rPr>
          <w:rFonts w:ascii="Garamond" w:hAnsi="Garamond"/>
          <w:sz w:val="28"/>
          <w:szCs w:val="28"/>
          <w:lang w:val="it-IT"/>
        </w:rPr>
        <w:t>Frusta</w:t>
      </w:r>
      <w:r>
        <w:rPr>
          <w:rFonts w:ascii="Garamond" w:hAnsi="Garamond"/>
          <w:sz w:val="28"/>
          <w:szCs w:val="28"/>
        </w:rPr>
        <w:t>,</w:t>
      </w:r>
      <w:r w:rsidRPr="001265FC">
        <w:rPr>
          <w:rFonts w:ascii="Garamond" w:hAnsi="Garamond"/>
          <w:sz w:val="28"/>
          <w:szCs w:val="28"/>
        </w:rPr>
        <w:t xml:space="preserve"> </w:t>
      </w:r>
      <w:r>
        <w:rPr>
          <w:rFonts w:ascii="Garamond" w:hAnsi="Garamond"/>
          <w:sz w:val="28"/>
          <w:szCs w:val="28"/>
        </w:rPr>
        <w:t xml:space="preserve">με τον τίτλο </w:t>
      </w:r>
      <w:r w:rsidRPr="001265FC">
        <w:rPr>
          <w:rFonts w:ascii="Garamond" w:hAnsi="Garamond"/>
          <w:i/>
          <w:sz w:val="28"/>
          <w:szCs w:val="28"/>
        </w:rPr>
        <w:t xml:space="preserve">Η κόρη του γιου του Ιόριο, κάτι παραπάνω από την τραγωδία του </w:t>
      </w:r>
      <w:r w:rsidRPr="001265FC">
        <w:rPr>
          <w:rFonts w:ascii="Garamond" w:hAnsi="Garamond"/>
          <w:i/>
          <w:sz w:val="28"/>
          <w:szCs w:val="28"/>
          <w:lang w:val="it-IT"/>
        </w:rPr>
        <w:t>Gabriele</w:t>
      </w:r>
      <w:r w:rsidRPr="001265FC">
        <w:rPr>
          <w:rFonts w:ascii="Garamond" w:hAnsi="Garamond"/>
          <w:i/>
          <w:sz w:val="28"/>
          <w:szCs w:val="28"/>
        </w:rPr>
        <w:t xml:space="preserve"> </w:t>
      </w:r>
      <w:r w:rsidRPr="001265FC">
        <w:rPr>
          <w:rFonts w:ascii="Garamond" w:hAnsi="Garamond"/>
          <w:i/>
          <w:sz w:val="28"/>
          <w:szCs w:val="28"/>
          <w:lang w:val="it-IT"/>
        </w:rPr>
        <w:t>D</w:t>
      </w:r>
      <w:r w:rsidRPr="001265FC">
        <w:rPr>
          <w:rFonts w:ascii="Garamond" w:hAnsi="Garamond"/>
          <w:i/>
          <w:sz w:val="28"/>
          <w:szCs w:val="28"/>
        </w:rPr>
        <w:t>’</w:t>
      </w:r>
      <w:r w:rsidRPr="001265FC">
        <w:rPr>
          <w:rFonts w:ascii="Garamond" w:hAnsi="Garamond"/>
          <w:i/>
          <w:sz w:val="28"/>
          <w:szCs w:val="28"/>
          <w:lang w:val="it-IT"/>
        </w:rPr>
        <w:t>Annunzio</w:t>
      </w:r>
      <w:r w:rsidRPr="001265FC">
        <w:rPr>
          <w:rFonts w:ascii="Garamond" w:hAnsi="Garamond"/>
          <w:sz w:val="28"/>
          <w:szCs w:val="28"/>
        </w:rPr>
        <w:t xml:space="preserve">. </w:t>
      </w:r>
      <w:r>
        <w:rPr>
          <w:rFonts w:ascii="Garamond" w:hAnsi="Garamond"/>
          <w:sz w:val="28"/>
          <w:szCs w:val="28"/>
        </w:rPr>
        <w:t>Την 6</w:t>
      </w:r>
      <w:r w:rsidRPr="001265FC">
        <w:rPr>
          <w:rFonts w:ascii="Garamond" w:hAnsi="Garamond"/>
          <w:sz w:val="28"/>
          <w:szCs w:val="28"/>
          <w:vertAlign w:val="superscript"/>
        </w:rPr>
        <w:t>η</w:t>
      </w:r>
      <w:r>
        <w:rPr>
          <w:rFonts w:ascii="Garamond" w:hAnsi="Garamond"/>
          <w:sz w:val="28"/>
          <w:szCs w:val="28"/>
        </w:rPr>
        <w:t xml:space="preserve"> Μαρτίου του 1904, ακριβώς τέσσερις ημέρες πριν από την πρεμιέρα του έργου στο Μιλάνο, εκδίδεται άλλη μια παρωδία στο μηνιαίο περιοδικό του Μιλάνου </w:t>
      </w:r>
      <w:r w:rsidRPr="001265FC">
        <w:rPr>
          <w:rFonts w:ascii="Garamond" w:hAnsi="Garamond"/>
          <w:i/>
          <w:sz w:val="28"/>
          <w:szCs w:val="28"/>
          <w:lang w:val="it-IT"/>
        </w:rPr>
        <w:t>Il</w:t>
      </w:r>
      <w:r w:rsidRPr="001265FC">
        <w:rPr>
          <w:rFonts w:ascii="Garamond" w:hAnsi="Garamond"/>
          <w:i/>
          <w:sz w:val="28"/>
          <w:szCs w:val="28"/>
        </w:rPr>
        <w:t xml:space="preserve"> </w:t>
      </w:r>
      <w:r w:rsidRPr="001265FC">
        <w:rPr>
          <w:rFonts w:ascii="Garamond" w:hAnsi="Garamond"/>
          <w:i/>
          <w:sz w:val="28"/>
          <w:szCs w:val="28"/>
          <w:lang w:val="it-IT"/>
        </w:rPr>
        <w:t>guerin</w:t>
      </w:r>
      <w:r w:rsidRPr="001265FC">
        <w:rPr>
          <w:rFonts w:ascii="Garamond" w:hAnsi="Garamond"/>
          <w:i/>
          <w:sz w:val="28"/>
          <w:szCs w:val="28"/>
        </w:rPr>
        <w:t xml:space="preserve"> </w:t>
      </w:r>
      <w:r w:rsidRPr="001265FC">
        <w:rPr>
          <w:rFonts w:ascii="Garamond" w:hAnsi="Garamond"/>
          <w:i/>
          <w:sz w:val="28"/>
          <w:szCs w:val="28"/>
          <w:lang w:val="it-IT"/>
        </w:rPr>
        <w:t>meschino</w:t>
      </w:r>
      <w:r w:rsidRPr="001265FC">
        <w:rPr>
          <w:rFonts w:ascii="Garamond" w:hAnsi="Garamond"/>
          <w:sz w:val="28"/>
          <w:szCs w:val="28"/>
        </w:rPr>
        <w:t xml:space="preserve">. </w:t>
      </w:r>
      <w:r>
        <w:rPr>
          <w:rFonts w:ascii="Garamond" w:hAnsi="Garamond"/>
          <w:sz w:val="28"/>
          <w:szCs w:val="28"/>
        </w:rPr>
        <w:t xml:space="preserve">Τα ονόματα των ηρώων είναι πανομοιότυπα με εκείνα των ηρώων της τραγωδίας. Τον ίδιο μήνα κυκλοφορεί  και η παρωδία του </w:t>
      </w:r>
      <w:r>
        <w:rPr>
          <w:rFonts w:ascii="Garamond" w:hAnsi="Garamond"/>
          <w:sz w:val="28"/>
          <w:szCs w:val="28"/>
          <w:lang w:val="it-IT"/>
        </w:rPr>
        <w:t>Yambo</w:t>
      </w:r>
      <w:r w:rsidRPr="001265FC">
        <w:rPr>
          <w:rFonts w:ascii="Garamond" w:hAnsi="Garamond"/>
          <w:sz w:val="28"/>
          <w:szCs w:val="28"/>
        </w:rPr>
        <w:t xml:space="preserve"> </w:t>
      </w:r>
      <w:r>
        <w:rPr>
          <w:rFonts w:ascii="Garamond" w:hAnsi="Garamond"/>
          <w:sz w:val="28"/>
          <w:szCs w:val="28"/>
        </w:rPr>
        <w:t xml:space="preserve">(ψευδώνυμο του </w:t>
      </w:r>
      <w:r>
        <w:rPr>
          <w:rFonts w:ascii="Garamond" w:hAnsi="Garamond"/>
          <w:sz w:val="28"/>
          <w:szCs w:val="28"/>
          <w:lang w:val="it-IT"/>
        </w:rPr>
        <w:t>Enrico</w:t>
      </w:r>
      <w:r w:rsidRPr="001265FC">
        <w:rPr>
          <w:rFonts w:ascii="Garamond" w:hAnsi="Garamond"/>
          <w:sz w:val="28"/>
          <w:szCs w:val="28"/>
        </w:rPr>
        <w:t xml:space="preserve"> </w:t>
      </w:r>
      <w:r>
        <w:rPr>
          <w:rFonts w:ascii="Garamond" w:hAnsi="Garamond"/>
          <w:sz w:val="28"/>
          <w:szCs w:val="28"/>
          <w:lang w:val="it-IT"/>
        </w:rPr>
        <w:t>Novelli</w:t>
      </w:r>
      <w:r>
        <w:rPr>
          <w:rFonts w:ascii="Garamond" w:hAnsi="Garamond"/>
          <w:sz w:val="28"/>
          <w:szCs w:val="28"/>
        </w:rPr>
        <w:t xml:space="preserve">) που εκδίδεται σε μηνιαία περιοδικά· η παρωδία φέρει τον τίτλο </w:t>
      </w:r>
      <w:r w:rsidRPr="001265FC">
        <w:rPr>
          <w:rFonts w:ascii="Garamond" w:hAnsi="Garamond"/>
          <w:i/>
          <w:sz w:val="28"/>
          <w:szCs w:val="28"/>
          <w:lang w:val="it-IT"/>
        </w:rPr>
        <w:t>Il</w:t>
      </w:r>
      <w:r w:rsidRPr="001265FC">
        <w:rPr>
          <w:rFonts w:ascii="Garamond" w:hAnsi="Garamond"/>
          <w:i/>
          <w:sz w:val="28"/>
          <w:szCs w:val="28"/>
        </w:rPr>
        <w:t xml:space="preserve"> </w:t>
      </w:r>
      <w:r w:rsidRPr="001265FC">
        <w:rPr>
          <w:rFonts w:ascii="Garamond" w:hAnsi="Garamond"/>
          <w:i/>
          <w:sz w:val="28"/>
          <w:szCs w:val="28"/>
          <w:lang w:val="it-IT"/>
        </w:rPr>
        <w:t>pupazzetto</w:t>
      </w:r>
      <w:r w:rsidRPr="001265FC">
        <w:rPr>
          <w:rFonts w:ascii="Garamond" w:hAnsi="Garamond"/>
          <w:sz w:val="28"/>
          <w:szCs w:val="28"/>
        </w:rPr>
        <w:t xml:space="preserve"> </w:t>
      </w:r>
      <w:r>
        <w:rPr>
          <w:rFonts w:ascii="Garamond" w:hAnsi="Garamond"/>
          <w:sz w:val="28"/>
          <w:szCs w:val="28"/>
        </w:rPr>
        <w:t>(</w:t>
      </w:r>
      <w:r w:rsidRPr="001265FC">
        <w:rPr>
          <w:rFonts w:ascii="Garamond" w:hAnsi="Garamond"/>
          <w:i/>
          <w:sz w:val="28"/>
          <w:szCs w:val="28"/>
        </w:rPr>
        <w:t>Η μικρή</w:t>
      </w:r>
      <w:r>
        <w:rPr>
          <w:rFonts w:ascii="Garamond" w:hAnsi="Garamond"/>
          <w:sz w:val="28"/>
          <w:szCs w:val="28"/>
        </w:rPr>
        <w:t xml:space="preserve"> </w:t>
      </w:r>
      <w:r w:rsidRPr="001265FC">
        <w:rPr>
          <w:rFonts w:ascii="Garamond" w:hAnsi="Garamond"/>
          <w:i/>
          <w:sz w:val="28"/>
          <w:szCs w:val="28"/>
        </w:rPr>
        <w:t>μαριονέτα</w:t>
      </w:r>
      <w:r>
        <w:rPr>
          <w:rFonts w:ascii="Garamond" w:hAnsi="Garamond"/>
          <w:sz w:val="28"/>
          <w:szCs w:val="28"/>
        </w:rPr>
        <w:t xml:space="preserve">). Η συγκεκριμένη παρωδία πωλείται μάλιστα έξω από τα θέατρα, γεγονός που προκαλεί την οργή του </w:t>
      </w:r>
      <w:r>
        <w:rPr>
          <w:rFonts w:ascii="Garamond" w:hAnsi="Garamond"/>
          <w:sz w:val="28"/>
          <w:szCs w:val="28"/>
          <w:lang w:val="it-IT"/>
        </w:rPr>
        <w:t>D</w:t>
      </w:r>
      <w:r w:rsidRPr="00AA1B60">
        <w:rPr>
          <w:rFonts w:ascii="Garamond" w:hAnsi="Garamond"/>
          <w:sz w:val="28"/>
          <w:szCs w:val="28"/>
        </w:rPr>
        <w:t>’</w:t>
      </w:r>
      <w:r>
        <w:rPr>
          <w:rFonts w:ascii="Garamond" w:hAnsi="Garamond"/>
          <w:sz w:val="28"/>
          <w:szCs w:val="28"/>
          <w:lang w:val="it-IT"/>
        </w:rPr>
        <w:t>Annunzio</w:t>
      </w:r>
      <w:r w:rsidRPr="00AA1B60">
        <w:rPr>
          <w:rFonts w:ascii="Garamond" w:hAnsi="Garamond"/>
          <w:sz w:val="28"/>
          <w:szCs w:val="28"/>
        </w:rPr>
        <w:t xml:space="preserve">. </w:t>
      </w:r>
      <w:r>
        <w:rPr>
          <w:rFonts w:ascii="Garamond" w:hAnsi="Garamond"/>
          <w:sz w:val="28"/>
          <w:szCs w:val="28"/>
        </w:rPr>
        <w:t xml:space="preserve">Η πιο άγρια όμως παρωδία της </w:t>
      </w:r>
      <w:r w:rsidRPr="00AA1B60">
        <w:rPr>
          <w:rFonts w:ascii="Garamond" w:hAnsi="Garamond"/>
          <w:i/>
          <w:sz w:val="28"/>
          <w:szCs w:val="28"/>
        </w:rPr>
        <w:t>Κόρης του Ιόριο</w:t>
      </w:r>
      <w:r>
        <w:rPr>
          <w:rFonts w:ascii="Garamond" w:hAnsi="Garamond"/>
          <w:sz w:val="28"/>
          <w:szCs w:val="28"/>
        </w:rPr>
        <w:t xml:space="preserve"> φέρει τον τίτλο </w:t>
      </w:r>
      <w:r w:rsidRPr="003F717A">
        <w:rPr>
          <w:rFonts w:ascii="Garamond" w:hAnsi="Garamond"/>
          <w:i/>
          <w:sz w:val="28"/>
          <w:szCs w:val="28"/>
        </w:rPr>
        <w:t>Ο γιος του Ιόριο</w:t>
      </w:r>
      <w:r>
        <w:rPr>
          <w:rFonts w:ascii="Garamond" w:hAnsi="Garamond"/>
          <w:i/>
          <w:sz w:val="28"/>
          <w:szCs w:val="28"/>
        </w:rPr>
        <w:t xml:space="preserve">, κωμωδία για στάβλους. </w:t>
      </w:r>
      <w:r w:rsidRPr="003677E9">
        <w:rPr>
          <w:rFonts w:ascii="Garamond" w:hAnsi="Garamond"/>
          <w:sz w:val="28"/>
          <w:szCs w:val="28"/>
        </w:rPr>
        <w:t>Παρωδία</w:t>
      </w:r>
      <w:r>
        <w:rPr>
          <w:rFonts w:ascii="Garamond" w:hAnsi="Garamond"/>
          <w:i/>
          <w:sz w:val="28"/>
          <w:szCs w:val="28"/>
        </w:rPr>
        <w:t xml:space="preserve"> </w:t>
      </w:r>
      <w:r>
        <w:rPr>
          <w:rFonts w:ascii="Garamond" w:hAnsi="Garamond"/>
          <w:sz w:val="28"/>
          <w:szCs w:val="28"/>
        </w:rPr>
        <w:t xml:space="preserve">που γράφεται και ανεβαίνει από τον </w:t>
      </w:r>
      <w:r>
        <w:rPr>
          <w:rFonts w:ascii="Garamond" w:hAnsi="Garamond"/>
          <w:sz w:val="28"/>
          <w:szCs w:val="28"/>
          <w:lang w:val="it-IT"/>
        </w:rPr>
        <w:t>Edoardo</w:t>
      </w:r>
      <w:r w:rsidRPr="003F717A">
        <w:rPr>
          <w:rFonts w:ascii="Garamond" w:hAnsi="Garamond"/>
          <w:sz w:val="28"/>
          <w:szCs w:val="28"/>
        </w:rPr>
        <w:t xml:space="preserve"> </w:t>
      </w:r>
      <w:r>
        <w:rPr>
          <w:rFonts w:ascii="Garamond" w:hAnsi="Garamond"/>
          <w:sz w:val="28"/>
          <w:szCs w:val="28"/>
          <w:lang w:val="it-IT"/>
        </w:rPr>
        <w:t>Scarpetta</w:t>
      </w:r>
      <w:r>
        <w:rPr>
          <w:rStyle w:val="a7"/>
          <w:rFonts w:ascii="Garamond" w:hAnsi="Garamond"/>
          <w:sz w:val="28"/>
          <w:szCs w:val="28"/>
          <w:lang w:val="it-IT"/>
        </w:rPr>
        <w:footnoteReference w:id="125"/>
      </w:r>
      <w:r w:rsidRPr="003F717A">
        <w:rPr>
          <w:rFonts w:ascii="Garamond" w:hAnsi="Garamond"/>
          <w:sz w:val="28"/>
          <w:szCs w:val="28"/>
        </w:rPr>
        <w:t xml:space="preserve"> </w:t>
      </w:r>
      <w:r>
        <w:rPr>
          <w:rFonts w:ascii="Garamond" w:hAnsi="Garamond"/>
          <w:sz w:val="28"/>
          <w:szCs w:val="28"/>
        </w:rPr>
        <w:t>την 3</w:t>
      </w:r>
      <w:r w:rsidRPr="003F717A">
        <w:rPr>
          <w:rFonts w:ascii="Garamond" w:hAnsi="Garamond"/>
          <w:sz w:val="28"/>
          <w:szCs w:val="28"/>
          <w:vertAlign w:val="superscript"/>
        </w:rPr>
        <w:t>η</w:t>
      </w:r>
      <w:r>
        <w:rPr>
          <w:rFonts w:ascii="Garamond" w:hAnsi="Garamond"/>
          <w:sz w:val="28"/>
          <w:szCs w:val="28"/>
        </w:rPr>
        <w:t xml:space="preserve"> Δεκεμβρίου του 1904 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Mercadante</w:t>
      </w:r>
      <w:r>
        <w:rPr>
          <w:rFonts w:ascii="Garamond" w:hAnsi="Garamond"/>
          <w:sz w:val="28"/>
          <w:szCs w:val="28"/>
        </w:rPr>
        <w:t>»</w:t>
      </w:r>
      <w:r w:rsidRPr="00886F52">
        <w:rPr>
          <w:rFonts w:ascii="Garamond" w:hAnsi="Garamond"/>
          <w:sz w:val="28"/>
          <w:szCs w:val="28"/>
        </w:rPr>
        <w:t xml:space="preserve"> </w:t>
      </w:r>
      <w:r>
        <w:rPr>
          <w:rFonts w:ascii="Garamond" w:hAnsi="Garamond"/>
          <w:sz w:val="28"/>
          <w:szCs w:val="28"/>
        </w:rPr>
        <w:t xml:space="preserve">της Νάπολης, παρά τις επίμονες προσπάθειες του </w:t>
      </w:r>
      <w:r>
        <w:rPr>
          <w:rFonts w:ascii="Garamond" w:hAnsi="Garamond"/>
          <w:sz w:val="28"/>
          <w:szCs w:val="28"/>
          <w:lang w:val="it-IT"/>
        </w:rPr>
        <w:t>D</w:t>
      </w:r>
      <w:r w:rsidRPr="008762C4">
        <w:rPr>
          <w:rFonts w:ascii="Garamond" w:hAnsi="Garamond"/>
          <w:sz w:val="28"/>
          <w:szCs w:val="28"/>
        </w:rPr>
        <w:t>’</w:t>
      </w:r>
      <w:r>
        <w:rPr>
          <w:rFonts w:ascii="Garamond" w:hAnsi="Garamond"/>
          <w:sz w:val="28"/>
          <w:szCs w:val="28"/>
          <w:lang w:val="it-IT"/>
        </w:rPr>
        <w:t>Annunzio</w:t>
      </w:r>
      <w:r w:rsidRPr="008762C4">
        <w:rPr>
          <w:rFonts w:ascii="Garamond" w:hAnsi="Garamond"/>
          <w:sz w:val="28"/>
          <w:szCs w:val="28"/>
        </w:rPr>
        <w:t xml:space="preserve"> </w:t>
      </w:r>
      <w:r>
        <w:rPr>
          <w:rFonts w:ascii="Garamond" w:hAnsi="Garamond"/>
          <w:sz w:val="28"/>
          <w:szCs w:val="28"/>
        </w:rPr>
        <w:t xml:space="preserve">για την ακύρωση της παράστασης. Τα εξώφυλλα της έκδοσης του έργου και τα συνοδευτικά σκίτσα σχεδιάζονται από τον </w:t>
      </w:r>
      <w:r>
        <w:rPr>
          <w:rFonts w:ascii="Garamond" w:hAnsi="Garamond"/>
          <w:sz w:val="28"/>
          <w:szCs w:val="28"/>
          <w:lang w:val="it-IT"/>
        </w:rPr>
        <w:t>Marco</w:t>
      </w:r>
      <w:r w:rsidRPr="00886F52">
        <w:rPr>
          <w:rFonts w:ascii="Garamond" w:hAnsi="Garamond"/>
          <w:sz w:val="28"/>
          <w:szCs w:val="28"/>
        </w:rPr>
        <w:t xml:space="preserve"> </w:t>
      </w:r>
      <w:r>
        <w:rPr>
          <w:rFonts w:ascii="Garamond" w:hAnsi="Garamond"/>
          <w:sz w:val="28"/>
          <w:szCs w:val="28"/>
          <w:lang w:val="it-IT"/>
        </w:rPr>
        <w:t>Londonio</w:t>
      </w:r>
      <w:r w:rsidRPr="00886F52">
        <w:rPr>
          <w:rFonts w:ascii="Garamond" w:hAnsi="Garamond"/>
          <w:sz w:val="28"/>
          <w:szCs w:val="28"/>
        </w:rPr>
        <w:t xml:space="preserve">. </w:t>
      </w:r>
      <w:r>
        <w:rPr>
          <w:rFonts w:ascii="Garamond" w:hAnsi="Garamond"/>
          <w:sz w:val="28"/>
          <w:szCs w:val="28"/>
        </w:rPr>
        <w:t xml:space="preserve">Για κακή τύχη όμως του </w:t>
      </w:r>
      <w:r>
        <w:rPr>
          <w:rFonts w:ascii="Garamond" w:hAnsi="Garamond"/>
          <w:sz w:val="28"/>
          <w:szCs w:val="28"/>
          <w:lang w:val="it-IT"/>
        </w:rPr>
        <w:t>Scarpetta</w:t>
      </w:r>
      <w:r>
        <w:rPr>
          <w:rFonts w:ascii="Garamond" w:hAnsi="Garamond"/>
          <w:sz w:val="28"/>
          <w:szCs w:val="28"/>
        </w:rPr>
        <w:t>,</w:t>
      </w:r>
      <w:r w:rsidRPr="00232FE3">
        <w:rPr>
          <w:rFonts w:ascii="Garamond" w:hAnsi="Garamond"/>
          <w:sz w:val="28"/>
          <w:szCs w:val="28"/>
        </w:rPr>
        <w:t xml:space="preserve"> </w:t>
      </w:r>
      <w:r>
        <w:rPr>
          <w:rFonts w:ascii="Garamond" w:hAnsi="Garamond"/>
          <w:sz w:val="28"/>
          <w:szCs w:val="28"/>
        </w:rPr>
        <w:t>η κωμωδία του προκαλεί και την έντονη αντίδραση του κοινού κι έτσι η παράσταση διακόπτεται μετά την πρώτη σκηνή της δεύτερης πράξης του έργου που δεν ξαναβλέπει ποτέ πια τα φώτα της σκηνής.</w:t>
      </w:r>
      <w:r>
        <w:rPr>
          <w:rStyle w:val="a7"/>
          <w:rFonts w:ascii="Garamond" w:hAnsi="Garamond"/>
          <w:sz w:val="28"/>
          <w:szCs w:val="28"/>
        </w:rPr>
        <w:footnoteReference w:id="126"/>
      </w:r>
      <w:r>
        <w:rPr>
          <w:rFonts w:ascii="Garamond" w:hAnsi="Garamond"/>
          <w:sz w:val="28"/>
          <w:szCs w:val="28"/>
        </w:rPr>
        <w:t xml:space="preserve"> </w:t>
      </w:r>
    </w:p>
    <w:p w:rsidR="00A7534F" w:rsidRPr="0077075F" w:rsidRDefault="00A7534F" w:rsidP="00A7534F">
      <w:pPr>
        <w:spacing w:after="0"/>
        <w:jc w:val="both"/>
        <w:rPr>
          <w:rFonts w:ascii="Garamond" w:hAnsi="Garamond"/>
          <w:sz w:val="28"/>
          <w:szCs w:val="28"/>
        </w:rPr>
      </w:pPr>
      <w:r>
        <w:rPr>
          <w:rFonts w:ascii="Garamond" w:hAnsi="Garamond"/>
          <w:sz w:val="28"/>
          <w:szCs w:val="28"/>
        </w:rPr>
        <w:t xml:space="preserve">  Την παράσταση αυτή ακολουθούν μια σειρά από διαμάχες προκεκλημένες από την αγανάκτηση του </w:t>
      </w:r>
      <w:r>
        <w:rPr>
          <w:rFonts w:ascii="Garamond" w:hAnsi="Garamond"/>
          <w:sz w:val="28"/>
          <w:szCs w:val="28"/>
          <w:lang w:val="it-IT"/>
        </w:rPr>
        <w:t>D</w:t>
      </w:r>
      <w:r w:rsidRPr="0077075F">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για την παράλογη και άδικη εκμετάλλευση του έργου του.</w:t>
      </w:r>
      <w:r w:rsidRPr="0077075F">
        <w:rPr>
          <w:rFonts w:ascii="Garamond" w:hAnsi="Garamond"/>
          <w:sz w:val="28"/>
          <w:szCs w:val="28"/>
        </w:rPr>
        <w:t xml:space="preserve"> </w:t>
      </w:r>
      <w:r>
        <w:rPr>
          <w:rFonts w:ascii="Garamond" w:hAnsi="Garamond"/>
          <w:sz w:val="28"/>
          <w:szCs w:val="28"/>
        </w:rPr>
        <w:t>Την 10</w:t>
      </w:r>
      <w:r w:rsidRPr="00886F52">
        <w:rPr>
          <w:rFonts w:ascii="Garamond" w:hAnsi="Garamond"/>
          <w:sz w:val="28"/>
          <w:szCs w:val="28"/>
          <w:vertAlign w:val="superscript"/>
        </w:rPr>
        <w:t>η</w:t>
      </w:r>
      <w:r>
        <w:rPr>
          <w:rFonts w:ascii="Garamond" w:hAnsi="Garamond"/>
          <w:sz w:val="28"/>
          <w:szCs w:val="28"/>
        </w:rPr>
        <w:t xml:space="preserve"> Δεκεμβρίου, ο </w:t>
      </w:r>
      <w:r>
        <w:rPr>
          <w:rFonts w:ascii="Garamond" w:hAnsi="Garamond"/>
          <w:sz w:val="28"/>
          <w:szCs w:val="28"/>
          <w:lang w:val="it-IT"/>
        </w:rPr>
        <w:t>Marco</w:t>
      </w:r>
      <w:r w:rsidRPr="00886F52">
        <w:rPr>
          <w:rFonts w:ascii="Garamond" w:hAnsi="Garamond"/>
          <w:sz w:val="28"/>
          <w:szCs w:val="28"/>
        </w:rPr>
        <w:t xml:space="preserve"> </w:t>
      </w:r>
      <w:r>
        <w:rPr>
          <w:rFonts w:ascii="Garamond" w:hAnsi="Garamond"/>
          <w:sz w:val="28"/>
          <w:szCs w:val="28"/>
          <w:lang w:val="it-IT"/>
        </w:rPr>
        <w:t>Praga</w:t>
      </w:r>
      <w:r>
        <w:rPr>
          <w:rFonts w:ascii="Garamond" w:hAnsi="Garamond"/>
          <w:sz w:val="28"/>
          <w:szCs w:val="28"/>
        </w:rPr>
        <w:t xml:space="preserve">, ο τότε γενικός διευθυντής της </w:t>
      </w:r>
      <w:r>
        <w:rPr>
          <w:rFonts w:ascii="Garamond" w:hAnsi="Garamond"/>
          <w:sz w:val="28"/>
          <w:szCs w:val="28"/>
          <w:lang w:val="it-IT"/>
        </w:rPr>
        <w:t>SIAE</w:t>
      </w:r>
      <w:r w:rsidRPr="00886F52">
        <w:rPr>
          <w:rFonts w:ascii="Garamond" w:hAnsi="Garamond"/>
          <w:sz w:val="28"/>
          <w:szCs w:val="28"/>
        </w:rPr>
        <w:t xml:space="preserve"> </w:t>
      </w:r>
      <w:r>
        <w:rPr>
          <w:rFonts w:ascii="Garamond" w:hAnsi="Garamond"/>
          <w:sz w:val="28"/>
          <w:szCs w:val="28"/>
        </w:rPr>
        <w:t xml:space="preserve">–της Εταιρίας των Ιταλών Θεατρικών Συγγραφέων–, κάνει μήνυση στον </w:t>
      </w:r>
      <w:r>
        <w:rPr>
          <w:rFonts w:ascii="Garamond" w:hAnsi="Garamond"/>
          <w:sz w:val="28"/>
          <w:szCs w:val="28"/>
          <w:lang w:val="it-IT"/>
        </w:rPr>
        <w:t>Scarpetta</w:t>
      </w:r>
      <w:r w:rsidRPr="00886F52">
        <w:rPr>
          <w:rFonts w:ascii="Garamond" w:hAnsi="Garamond"/>
          <w:sz w:val="28"/>
          <w:szCs w:val="28"/>
        </w:rPr>
        <w:t xml:space="preserve"> </w:t>
      </w:r>
      <w:r>
        <w:rPr>
          <w:rFonts w:ascii="Garamond" w:hAnsi="Garamond"/>
          <w:sz w:val="28"/>
          <w:szCs w:val="28"/>
        </w:rPr>
        <w:t xml:space="preserve">ξεκινώντας έτσι μια σειρά δικαστικών αγώνων που ολοκληρώνονται το 1908. Μάλιστα στο πλαίσιο αυτών των εντάσεων ο </w:t>
      </w:r>
      <w:r>
        <w:rPr>
          <w:rFonts w:ascii="Garamond" w:hAnsi="Garamond"/>
          <w:sz w:val="28"/>
          <w:szCs w:val="28"/>
          <w:lang w:val="it-IT"/>
        </w:rPr>
        <w:t>Scarpetta</w:t>
      </w:r>
      <w:r w:rsidRPr="0077075F">
        <w:rPr>
          <w:rFonts w:ascii="Garamond" w:hAnsi="Garamond"/>
          <w:sz w:val="28"/>
          <w:szCs w:val="28"/>
        </w:rPr>
        <w:t xml:space="preserve"> </w:t>
      </w:r>
      <w:r>
        <w:rPr>
          <w:rFonts w:ascii="Garamond" w:hAnsi="Garamond"/>
          <w:sz w:val="28"/>
          <w:szCs w:val="28"/>
        </w:rPr>
        <w:t xml:space="preserve">ανταποδίδει την κατηγορία που του προσάπτουν για κλοπή λέγοντας ότι ο </w:t>
      </w:r>
      <w:r>
        <w:rPr>
          <w:rFonts w:ascii="Garamond" w:hAnsi="Garamond"/>
          <w:sz w:val="28"/>
          <w:szCs w:val="28"/>
          <w:lang w:val="it-IT"/>
        </w:rPr>
        <w:t>D</w:t>
      </w:r>
      <w:r w:rsidRPr="001F4DC2">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είναι ο πρώτος κλέφτης εφόσον άρπαξε το λυρικό δράμα από τα χέρια του </w:t>
      </w:r>
      <w:r>
        <w:rPr>
          <w:rFonts w:ascii="Garamond" w:hAnsi="Garamond"/>
          <w:sz w:val="28"/>
          <w:szCs w:val="28"/>
          <w:lang w:val="it-IT"/>
        </w:rPr>
        <w:t>Pompeo</w:t>
      </w:r>
      <w:r w:rsidRPr="0077075F">
        <w:rPr>
          <w:rFonts w:ascii="Garamond" w:hAnsi="Garamond"/>
          <w:sz w:val="28"/>
          <w:szCs w:val="28"/>
        </w:rPr>
        <w:t xml:space="preserve"> </w:t>
      </w:r>
      <w:r>
        <w:rPr>
          <w:rFonts w:ascii="Garamond" w:hAnsi="Garamond"/>
          <w:sz w:val="28"/>
          <w:szCs w:val="28"/>
          <w:lang w:val="it-IT"/>
        </w:rPr>
        <w:t>Sansoni</w:t>
      </w:r>
      <w:r w:rsidRPr="0077075F">
        <w:rPr>
          <w:rFonts w:ascii="Garamond" w:hAnsi="Garamond"/>
          <w:sz w:val="28"/>
          <w:szCs w:val="28"/>
        </w:rPr>
        <w:t>.</w:t>
      </w:r>
      <w:r>
        <w:rPr>
          <w:rStyle w:val="a7"/>
          <w:rFonts w:ascii="Garamond" w:hAnsi="Garamond"/>
          <w:sz w:val="28"/>
          <w:szCs w:val="28"/>
        </w:rPr>
        <w:footnoteReference w:id="127"/>
      </w:r>
      <w:r w:rsidRPr="0077075F">
        <w:rPr>
          <w:rFonts w:ascii="Garamond" w:hAnsi="Garamond"/>
          <w:sz w:val="28"/>
          <w:szCs w:val="28"/>
        </w:rPr>
        <w:t xml:space="preserve"> </w:t>
      </w:r>
    </w:p>
    <w:p w:rsidR="00A7534F" w:rsidRPr="001C490A" w:rsidRDefault="00A7534F" w:rsidP="00A7534F">
      <w:pPr>
        <w:spacing w:after="0"/>
        <w:jc w:val="both"/>
        <w:rPr>
          <w:rFonts w:ascii="Garamond" w:hAnsi="Garamond"/>
          <w:sz w:val="28"/>
          <w:szCs w:val="28"/>
        </w:rPr>
      </w:pPr>
      <w:r>
        <w:rPr>
          <w:rFonts w:ascii="Garamond" w:hAnsi="Garamond"/>
          <w:sz w:val="28"/>
          <w:szCs w:val="28"/>
        </w:rPr>
        <w:t xml:space="preserve">  Αξίζει αναφορά η μουσική διασκευή της </w:t>
      </w:r>
      <w:r w:rsidRPr="00461B26">
        <w:rPr>
          <w:rFonts w:ascii="Garamond" w:hAnsi="Garamond"/>
          <w:i/>
          <w:sz w:val="28"/>
          <w:szCs w:val="28"/>
        </w:rPr>
        <w:t>Κόρης του Ιόριο</w:t>
      </w:r>
      <w:r>
        <w:rPr>
          <w:rFonts w:ascii="Garamond" w:hAnsi="Garamond"/>
          <w:sz w:val="28"/>
          <w:szCs w:val="28"/>
        </w:rPr>
        <w:t xml:space="preserve"> που έχει την πηγή της και αυτή στον πίνακα του </w:t>
      </w:r>
      <w:r>
        <w:rPr>
          <w:rFonts w:ascii="Garamond" w:hAnsi="Garamond"/>
          <w:sz w:val="28"/>
          <w:szCs w:val="28"/>
          <w:lang w:val="it-IT"/>
        </w:rPr>
        <w:t>Michetti</w:t>
      </w:r>
      <w:r w:rsidRPr="001C490A">
        <w:rPr>
          <w:rFonts w:ascii="Garamond" w:hAnsi="Garamond"/>
          <w:sz w:val="28"/>
          <w:szCs w:val="28"/>
        </w:rPr>
        <w:t xml:space="preserve"> </w:t>
      </w:r>
      <w:r>
        <w:rPr>
          <w:rFonts w:ascii="Garamond" w:hAnsi="Garamond"/>
          <w:sz w:val="28"/>
          <w:szCs w:val="28"/>
        </w:rPr>
        <w:t xml:space="preserve">και προηγείται του έργου του </w:t>
      </w:r>
      <w:r>
        <w:rPr>
          <w:rFonts w:ascii="Garamond" w:hAnsi="Garamond"/>
          <w:sz w:val="28"/>
          <w:szCs w:val="28"/>
          <w:lang w:val="it-IT"/>
        </w:rPr>
        <w:t>D</w:t>
      </w:r>
      <w:r w:rsidRPr="001C490A">
        <w:rPr>
          <w:rFonts w:ascii="Garamond" w:hAnsi="Garamond"/>
          <w:sz w:val="28"/>
          <w:szCs w:val="28"/>
        </w:rPr>
        <w:t>’</w:t>
      </w:r>
      <w:r>
        <w:rPr>
          <w:rFonts w:ascii="Garamond" w:hAnsi="Garamond"/>
          <w:sz w:val="28"/>
          <w:szCs w:val="28"/>
          <w:lang w:val="it-IT"/>
        </w:rPr>
        <w:t>Annunzio</w:t>
      </w:r>
      <w:r w:rsidRPr="001C490A">
        <w:rPr>
          <w:rFonts w:ascii="Garamond" w:hAnsi="Garamond"/>
          <w:sz w:val="28"/>
          <w:szCs w:val="28"/>
        </w:rPr>
        <w:t xml:space="preserve">. </w:t>
      </w:r>
      <w:r>
        <w:rPr>
          <w:rFonts w:ascii="Garamond" w:hAnsi="Garamond"/>
          <w:sz w:val="28"/>
          <w:szCs w:val="28"/>
        </w:rPr>
        <w:t xml:space="preserve">Πρόκειται για τη σύνθεση του μαέστρου </w:t>
      </w:r>
      <w:r>
        <w:rPr>
          <w:rFonts w:ascii="Garamond" w:hAnsi="Garamond"/>
          <w:sz w:val="28"/>
          <w:szCs w:val="28"/>
          <w:lang w:val="it-IT"/>
        </w:rPr>
        <w:t>Guglielmo</w:t>
      </w:r>
      <w:r w:rsidRPr="001C490A">
        <w:rPr>
          <w:rFonts w:ascii="Garamond" w:hAnsi="Garamond"/>
          <w:sz w:val="28"/>
          <w:szCs w:val="28"/>
        </w:rPr>
        <w:t xml:space="preserve"> </w:t>
      </w:r>
      <w:r>
        <w:rPr>
          <w:rFonts w:ascii="Garamond" w:hAnsi="Garamond"/>
          <w:sz w:val="28"/>
          <w:szCs w:val="28"/>
          <w:lang w:val="it-IT"/>
        </w:rPr>
        <w:t>Branca</w:t>
      </w:r>
      <w:r w:rsidRPr="001C490A">
        <w:rPr>
          <w:rFonts w:ascii="Garamond" w:hAnsi="Garamond"/>
          <w:sz w:val="28"/>
          <w:szCs w:val="28"/>
        </w:rPr>
        <w:t xml:space="preserve"> </w:t>
      </w:r>
      <w:r>
        <w:rPr>
          <w:rFonts w:ascii="Garamond" w:hAnsi="Garamond"/>
          <w:sz w:val="28"/>
          <w:szCs w:val="28"/>
        </w:rPr>
        <w:t xml:space="preserve">που βασίζεται στο λιμπρέτο του </w:t>
      </w:r>
      <w:r>
        <w:rPr>
          <w:rFonts w:ascii="Garamond" w:hAnsi="Garamond"/>
          <w:sz w:val="28"/>
          <w:szCs w:val="28"/>
          <w:lang w:val="it-IT"/>
        </w:rPr>
        <w:t>Pompeo</w:t>
      </w:r>
      <w:r w:rsidRPr="001C490A">
        <w:rPr>
          <w:rFonts w:ascii="Garamond" w:hAnsi="Garamond"/>
          <w:sz w:val="28"/>
          <w:szCs w:val="28"/>
        </w:rPr>
        <w:t xml:space="preserve"> </w:t>
      </w:r>
      <w:r>
        <w:rPr>
          <w:rFonts w:ascii="Garamond" w:hAnsi="Garamond"/>
          <w:sz w:val="28"/>
          <w:szCs w:val="28"/>
          <w:lang w:val="it-IT"/>
        </w:rPr>
        <w:t>Sansoni</w:t>
      </w:r>
      <w:r>
        <w:rPr>
          <w:rFonts w:ascii="Garamond" w:hAnsi="Garamond"/>
          <w:sz w:val="28"/>
          <w:szCs w:val="28"/>
        </w:rPr>
        <w:t xml:space="preserve">. Η όπερα ανεβαίνει το 1897 στο θέατρο </w:t>
      </w:r>
      <w:r>
        <w:rPr>
          <w:rFonts w:ascii="Garamond" w:hAnsi="Garamond"/>
          <w:sz w:val="28"/>
          <w:szCs w:val="28"/>
          <w:lang w:val="it-IT"/>
        </w:rPr>
        <w:t>Ponchielli</w:t>
      </w:r>
      <w:r w:rsidRPr="001C490A">
        <w:rPr>
          <w:rFonts w:ascii="Garamond" w:hAnsi="Garamond"/>
          <w:sz w:val="28"/>
          <w:szCs w:val="28"/>
        </w:rPr>
        <w:t xml:space="preserve"> </w:t>
      </w:r>
      <w:r>
        <w:rPr>
          <w:rFonts w:ascii="Garamond" w:hAnsi="Garamond"/>
          <w:sz w:val="28"/>
          <w:szCs w:val="28"/>
        </w:rPr>
        <w:t>της Κρεμόνα προς τιμήν του ζωγράφου και σημειώνει μικρή επιτυχία. Επαναλαμβάνεται επίσης, το 1905 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Quirino</w:t>
      </w:r>
      <w:r>
        <w:rPr>
          <w:rFonts w:ascii="Garamond" w:hAnsi="Garamond"/>
          <w:sz w:val="28"/>
          <w:szCs w:val="28"/>
        </w:rPr>
        <w:t>»</w:t>
      </w:r>
      <w:r w:rsidRPr="001C490A">
        <w:rPr>
          <w:rFonts w:ascii="Garamond" w:hAnsi="Garamond"/>
          <w:sz w:val="28"/>
          <w:szCs w:val="28"/>
        </w:rPr>
        <w:t xml:space="preserve"> </w:t>
      </w:r>
      <w:r>
        <w:rPr>
          <w:rFonts w:ascii="Garamond" w:hAnsi="Garamond"/>
          <w:sz w:val="28"/>
          <w:szCs w:val="28"/>
        </w:rPr>
        <w:t xml:space="preserve">της Ρώμης. </w:t>
      </w:r>
      <w:r>
        <w:rPr>
          <w:rFonts w:ascii="Garamond" w:hAnsi="Garamond"/>
          <w:sz w:val="28"/>
          <w:szCs w:val="28"/>
        </w:rPr>
        <w:lastRenderedPageBreak/>
        <w:t xml:space="preserve">Παρά τον ίδιο τίτλο των δημιουργιών η συγκεκριμένη όπερα δεν φέρει καμία ομοιότητα με το θεατρικό κείμενο του </w:t>
      </w:r>
      <w:r>
        <w:rPr>
          <w:rFonts w:ascii="Garamond" w:hAnsi="Garamond"/>
          <w:sz w:val="28"/>
          <w:szCs w:val="28"/>
          <w:lang w:val="it-IT"/>
        </w:rPr>
        <w:t>D</w:t>
      </w:r>
      <w:r w:rsidRPr="001C490A">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ο οποίος πιθανότατα δεν έτυχε να παρακολουθήσει τη μουσική παράσταση ή να διαβάσει το λιμπρέτο ή ακόμα δύναται και να αγνοεί την ύπαρξή του ή να αδιαφορεί γι’ αυτή</w:t>
      </w:r>
      <w:r w:rsidRPr="001C490A">
        <w:rPr>
          <w:rFonts w:ascii="Garamond" w:hAnsi="Garamond"/>
          <w:sz w:val="28"/>
          <w:szCs w:val="28"/>
        </w:rPr>
        <w:t xml:space="preserve">. </w:t>
      </w:r>
    </w:p>
    <w:p w:rsidR="00A7534F" w:rsidRDefault="00A7534F" w:rsidP="00A7534F">
      <w:pPr>
        <w:spacing w:after="0"/>
        <w:jc w:val="both"/>
        <w:rPr>
          <w:rFonts w:ascii="Garamond" w:hAnsi="Garamond"/>
          <w:sz w:val="28"/>
          <w:szCs w:val="28"/>
        </w:rPr>
      </w:pPr>
      <w:r w:rsidRPr="001C490A">
        <w:rPr>
          <w:rFonts w:ascii="Garamond" w:hAnsi="Garamond"/>
          <w:sz w:val="28"/>
          <w:szCs w:val="28"/>
        </w:rPr>
        <w:t xml:space="preserve">  </w:t>
      </w:r>
      <w:r>
        <w:rPr>
          <w:rFonts w:ascii="Garamond" w:hAnsi="Garamond"/>
          <w:sz w:val="28"/>
          <w:szCs w:val="28"/>
        </w:rPr>
        <w:t xml:space="preserve">Η δεύτερη μουσική διασκευή του έργου γίνεται από τον μαέστρο Βαρόνο </w:t>
      </w:r>
      <w:r>
        <w:rPr>
          <w:rFonts w:ascii="Garamond" w:hAnsi="Garamond"/>
          <w:sz w:val="28"/>
          <w:szCs w:val="28"/>
          <w:lang w:val="it-IT"/>
        </w:rPr>
        <w:t>Alberto</w:t>
      </w:r>
      <w:r w:rsidRPr="00B33A49">
        <w:rPr>
          <w:rFonts w:ascii="Garamond" w:hAnsi="Garamond"/>
          <w:sz w:val="28"/>
          <w:szCs w:val="28"/>
        </w:rPr>
        <w:t xml:space="preserve"> </w:t>
      </w:r>
      <w:r>
        <w:rPr>
          <w:rFonts w:ascii="Garamond" w:hAnsi="Garamond"/>
          <w:sz w:val="28"/>
          <w:szCs w:val="28"/>
          <w:lang w:val="it-IT"/>
        </w:rPr>
        <w:t>Fianchetti</w:t>
      </w:r>
      <w:r>
        <w:rPr>
          <w:rFonts w:ascii="Garamond" w:hAnsi="Garamond"/>
          <w:sz w:val="28"/>
          <w:szCs w:val="28"/>
        </w:rPr>
        <w:t xml:space="preserve">, ο οποίος, κατόπιν παραγγελίας του </w:t>
      </w:r>
      <w:r>
        <w:rPr>
          <w:rFonts w:ascii="Garamond" w:hAnsi="Garamond"/>
          <w:sz w:val="28"/>
          <w:szCs w:val="28"/>
          <w:lang w:val="it-IT"/>
        </w:rPr>
        <w:t>Giuseppe</w:t>
      </w:r>
      <w:r w:rsidRPr="001664F7">
        <w:rPr>
          <w:rFonts w:ascii="Garamond" w:hAnsi="Garamond"/>
          <w:sz w:val="28"/>
          <w:szCs w:val="28"/>
        </w:rPr>
        <w:t xml:space="preserve"> </w:t>
      </w:r>
      <w:r>
        <w:rPr>
          <w:rFonts w:ascii="Garamond" w:hAnsi="Garamond"/>
          <w:sz w:val="28"/>
          <w:szCs w:val="28"/>
          <w:lang w:val="it-IT"/>
        </w:rPr>
        <w:t>Verdi</w:t>
      </w:r>
      <w:r>
        <w:rPr>
          <w:rFonts w:ascii="Garamond" w:hAnsi="Garamond"/>
          <w:sz w:val="28"/>
          <w:szCs w:val="28"/>
        </w:rPr>
        <w:t>, καταφέρνει να πάρει τα δικαιώματα της τραγωδίας για τη μουσική της μετεγγραφή.</w:t>
      </w:r>
      <w:r w:rsidRPr="00461B26">
        <w:rPr>
          <w:rFonts w:ascii="Garamond" w:hAnsi="Garamond"/>
          <w:sz w:val="28"/>
          <w:szCs w:val="28"/>
        </w:rPr>
        <w:t xml:space="preserve"> </w:t>
      </w:r>
      <w:r>
        <w:rPr>
          <w:rFonts w:ascii="Garamond" w:hAnsi="Garamond"/>
          <w:sz w:val="28"/>
          <w:szCs w:val="28"/>
        </w:rPr>
        <w:t>Η όπερα ανεβαίνει την 29</w:t>
      </w:r>
      <w:r w:rsidRPr="001664F7">
        <w:rPr>
          <w:rFonts w:ascii="Garamond" w:hAnsi="Garamond"/>
          <w:sz w:val="28"/>
          <w:szCs w:val="28"/>
          <w:vertAlign w:val="superscript"/>
        </w:rPr>
        <w:t>η</w:t>
      </w:r>
      <w:r>
        <w:rPr>
          <w:rFonts w:ascii="Garamond" w:hAnsi="Garamond"/>
          <w:sz w:val="28"/>
          <w:szCs w:val="28"/>
        </w:rPr>
        <w:t xml:space="preserve"> Μαρτίου στο θέατρο της «Σκάλας» του Μιλάνου. Οι σκηνογράφοι και οι ενδυματολόγοι της παράστασης εμπνέονται και πάλι από τον πίνακα του </w:t>
      </w:r>
      <w:r>
        <w:rPr>
          <w:rFonts w:ascii="Garamond" w:hAnsi="Garamond"/>
          <w:sz w:val="28"/>
          <w:szCs w:val="28"/>
          <w:lang w:val="it-IT"/>
        </w:rPr>
        <w:t>Michetti</w:t>
      </w:r>
      <w:r>
        <w:rPr>
          <w:rFonts w:ascii="Garamond" w:hAnsi="Garamond"/>
          <w:sz w:val="28"/>
          <w:szCs w:val="28"/>
        </w:rPr>
        <w:t>. Οι παραστάσεις συνεχίζονται 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Costanzo</w:t>
      </w:r>
      <w:r>
        <w:rPr>
          <w:rFonts w:ascii="Garamond" w:hAnsi="Garamond"/>
          <w:sz w:val="28"/>
          <w:szCs w:val="28"/>
        </w:rPr>
        <w:t>»</w:t>
      </w:r>
      <w:r w:rsidRPr="001C490A">
        <w:rPr>
          <w:rFonts w:ascii="Garamond" w:hAnsi="Garamond"/>
          <w:sz w:val="28"/>
          <w:szCs w:val="28"/>
        </w:rPr>
        <w:t xml:space="preserve"> </w:t>
      </w:r>
      <w:r>
        <w:rPr>
          <w:rFonts w:ascii="Garamond" w:hAnsi="Garamond"/>
          <w:sz w:val="28"/>
          <w:szCs w:val="28"/>
        </w:rPr>
        <w:t>της Ρώμης. Αυτή η εκδοχή του έργου μολονότι σημειώνει λαϊκή επιτυχία, δεν στέφεται με δάφνες από τους κριτικούς.</w:t>
      </w:r>
      <w:r>
        <w:rPr>
          <w:rStyle w:val="a7"/>
          <w:rFonts w:ascii="Garamond" w:hAnsi="Garamond"/>
          <w:sz w:val="28"/>
          <w:szCs w:val="28"/>
        </w:rPr>
        <w:footnoteReference w:id="128"/>
      </w:r>
      <w:r>
        <w:rPr>
          <w:rFonts w:ascii="Garamond" w:hAnsi="Garamond"/>
          <w:sz w:val="28"/>
          <w:szCs w:val="28"/>
        </w:rPr>
        <w:t xml:space="preserve">  </w:t>
      </w:r>
      <w:r w:rsidRPr="00461B26">
        <w:rPr>
          <w:rFonts w:ascii="Garamond" w:hAnsi="Garamond"/>
          <w:sz w:val="28"/>
          <w:szCs w:val="28"/>
        </w:rPr>
        <w:t xml:space="preserve"> </w:t>
      </w:r>
    </w:p>
    <w:p w:rsidR="00A7534F" w:rsidRPr="00A927AB" w:rsidRDefault="00A7534F" w:rsidP="00A7534F">
      <w:pPr>
        <w:spacing w:after="0"/>
        <w:jc w:val="both"/>
        <w:rPr>
          <w:rFonts w:ascii="Garamond" w:hAnsi="Garamond"/>
          <w:sz w:val="28"/>
          <w:szCs w:val="28"/>
        </w:rPr>
      </w:pPr>
      <w:r>
        <w:rPr>
          <w:rFonts w:ascii="Garamond" w:hAnsi="Garamond"/>
          <w:sz w:val="28"/>
          <w:szCs w:val="28"/>
        </w:rPr>
        <w:t xml:space="preserve">  Η τρίτη και τελευταία μουσική διασκευή της τραγωδίας γίνεται από τον </w:t>
      </w:r>
      <w:r>
        <w:rPr>
          <w:rFonts w:ascii="Garamond" w:hAnsi="Garamond"/>
          <w:sz w:val="28"/>
          <w:szCs w:val="28"/>
          <w:lang w:val="it-IT"/>
        </w:rPr>
        <w:t>Ildebrando Pizzetti</w:t>
      </w:r>
      <w:r>
        <w:rPr>
          <w:rStyle w:val="a7"/>
          <w:rFonts w:ascii="Garamond" w:hAnsi="Garamond"/>
          <w:sz w:val="28"/>
          <w:szCs w:val="28"/>
          <w:lang w:val="it-IT"/>
        </w:rPr>
        <w:footnoteReference w:id="129"/>
      </w:r>
      <w:r w:rsidRPr="00455667">
        <w:rPr>
          <w:rFonts w:ascii="Garamond" w:hAnsi="Garamond"/>
          <w:sz w:val="28"/>
          <w:szCs w:val="28"/>
        </w:rPr>
        <w:t xml:space="preserve"> </w:t>
      </w:r>
      <w:r>
        <w:rPr>
          <w:rFonts w:ascii="Garamond" w:hAnsi="Garamond"/>
          <w:sz w:val="28"/>
          <w:szCs w:val="28"/>
        </w:rPr>
        <w:t>και ανεβαίνει την 4</w:t>
      </w:r>
      <w:r w:rsidRPr="00455667">
        <w:rPr>
          <w:rFonts w:ascii="Garamond" w:hAnsi="Garamond"/>
          <w:sz w:val="28"/>
          <w:szCs w:val="28"/>
          <w:vertAlign w:val="superscript"/>
        </w:rPr>
        <w:t>η</w:t>
      </w:r>
      <w:r>
        <w:rPr>
          <w:rFonts w:ascii="Garamond" w:hAnsi="Garamond"/>
          <w:sz w:val="28"/>
          <w:szCs w:val="28"/>
        </w:rPr>
        <w:t xml:space="preserve"> Δεκεμβρίου του 1953 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San</w:t>
      </w:r>
      <w:r w:rsidRPr="00455667">
        <w:rPr>
          <w:rFonts w:ascii="Garamond" w:hAnsi="Garamond"/>
          <w:sz w:val="28"/>
          <w:szCs w:val="28"/>
        </w:rPr>
        <w:t xml:space="preserve"> </w:t>
      </w:r>
      <w:r>
        <w:rPr>
          <w:rFonts w:ascii="Garamond" w:hAnsi="Garamond"/>
          <w:sz w:val="28"/>
          <w:szCs w:val="28"/>
          <w:lang w:val="it-IT"/>
        </w:rPr>
        <w:t>Carlo</w:t>
      </w:r>
      <w:r>
        <w:rPr>
          <w:rFonts w:ascii="Garamond" w:hAnsi="Garamond"/>
          <w:sz w:val="28"/>
          <w:szCs w:val="28"/>
        </w:rPr>
        <w:t>»</w:t>
      </w:r>
      <w:r w:rsidRPr="00455667">
        <w:rPr>
          <w:rFonts w:ascii="Garamond" w:hAnsi="Garamond"/>
          <w:sz w:val="28"/>
          <w:szCs w:val="28"/>
        </w:rPr>
        <w:t xml:space="preserve"> </w:t>
      </w:r>
      <w:r>
        <w:rPr>
          <w:rFonts w:ascii="Garamond" w:hAnsi="Garamond"/>
          <w:sz w:val="28"/>
          <w:szCs w:val="28"/>
        </w:rPr>
        <w:t xml:space="preserve">της Νάπολης υπό τη διεύθυνση του μαέστρου </w:t>
      </w:r>
      <w:r>
        <w:rPr>
          <w:rFonts w:ascii="Garamond" w:hAnsi="Garamond"/>
          <w:sz w:val="28"/>
          <w:szCs w:val="28"/>
          <w:lang w:val="it-IT"/>
        </w:rPr>
        <w:t>Gianandea</w:t>
      </w:r>
      <w:r w:rsidRPr="00455667">
        <w:rPr>
          <w:rFonts w:ascii="Garamond" w:hAnsi="Garamond"/>
          <w:sz w:val="28"/>
          <w:szCs w:val="28"/>
        </w:rPr>
        <w:t xml:space="preserve"> </w:t>
      </w:r>
      <w:r>
        <w:rPr>
          <w:rFonts w:ascii="Garamond" w:hAnsi="Garamond"/>
          <w:sz w:val="28"/>
          <w:szCs w:val="28"/>
          <w:lang w:val="it-IT"/>
        </w:rPr>
        <w:t>Gavazzeni</w:t>
      </w:r>
      <w:r w:rsidRPr="00455667">
        <w:rPr>
          <w:rFonts w:ascii="Garamond" w:hAnsi="Garamond"/>
          <w:sz w:val="28"/>
          <w:szCs w:val="28"/>
        </w:rPr>
        <w:t xml:space="preserve">. </w:t>
      </w:r>
      <w:r>
        <w:rPr>
          <w:rFonts w:ascii="Garamond" w:hAnsi="Garamond"/>
          <w:sz w:val="28"/>
          <w:szCs w:val="28"/>
        </w:rPr>
        <w:t xml:space="preserve"> </w:t>
      </w:r>
    </w:p>
    <w:p w:rsidR="00A7534F" w:rsidRPr="00DD0D9D" w:rsidRDefault="00A7534F" w:rsidP="00A7534F">
      <w:pPr>
        <w:spacing w:after="0"/>
        <w:jc w:val="both"/>
        <w:rPr>
          <w:rFonts w:ascii="Garamond" w:hAnsi="Garamond"/>
          <w:sz w:val="28"/>
          <w:szCs w:val="28"/>
        </w:rPr>
      </w:pPr>
    </w:p>
    <w:p w:rsidR="00A7534F" w:rsidRPr="00DD0D9D" w:rsidRDefault="00A7534F" w:rsidP="00A7534F">
      <w:pPr>
        <w:spacing w:after="0"/>
        <w:jc w:val="both"/>
        <w:rPr>
          <w:rFonts w:ascii="Garamond" w:hAnsi="Garamond"/>
          <w:sz w:val="28"/>
          <w:szCs w:val="28"/>
        </w:rPr>
      </w:pPr>
    </w:p>
    <w:p w:rsidR="00A7534F" w:rsidRPr="004F5809" w:rsidRDefault="00A7534F" w:rsidP="00A7534F">
      <w:pPr>
        <w:spacing w:after="0"/>
        <w:jc w:val="both"/>
        <w:rPr>
          <w:rFonts w:ascii="Garamond" w:hAnsi="Garamond"/>
          <w:sz w:val="28"/>
          <w:szCs w:val="28"/>
        </w:rPr>
      </w:pPr>
      <w:r>
        <w:rPr>
          <w:rFonts w:ascii="Garamond" w:hAnsi="Garamond"/>
          <w:b/>
          <w:sz w:val="28"/>
          <w:szCs w:val="28"/>
          <w:u w:val="single"/>
        </w:rPr>
        <w:t xml:space="preserve">Οι παραστάσεις της </w:t>
      </w:r>
      <w:r w:rsidRPr="001F4DC2">
        <w:rPr>
          <w:rFonts w:ascii="Garamond" w:hAnsi="Garamond"/>
          <w:b/>
          <w:i/>
          <w:sz w:val="28"/>
          <w:szCs w:val="28"/>
          <w:u w:val="single"/>
        </w:rPr>
        <w:t>Κόρης του Ιόριο</w:t>
      </w:r>
      <w:r>
        <w:rPr>
          <w:rFonts w:ascii="Garamond" w:hAnsi="Garamond"/>
          <w:sz w:val="28"/>
          <w:szCs w:val="28"/>
        </w:rPr>
        <w:t xml:space="preserve"> </w:t>
      </w:r>
    </w:p>
    <w:p w:rsidR="00A7534F" w:rsidRPr="004F5809"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Το κείμενο εκδίδεται το 1904 στο Μιλάνο, από τον εκδοτικό οίκο </w:t>
      </w:r>
      <w:r>
        <w:rPr>
          <w:rFonts w:ascii="Garamond" w:hAnsi="Garamond"/>
          <w:sz w:val="28"/>
          <w:szCs w:val="28"/>
          <w:lang w:val="it-IT"/>
        </w:rPr>
        <w:t>Treves</w:t>
      </w:r>
      <w:r>
        <w:rPr>
          <w:rFonts w:ascii="Garamond" w:hAnsi="Garamond"/>
          <w:sz w:val="28"/>
          <w:szCs w:val="28"/>
        </w:rPr>
        <w:t xml:space="preserve">, με τον οποίο ο ποιητής πρόκειται να διατηρήσει μια μακρόχρονη συνεργασία. Η πρώτη ηθοποιός που ερμηνεύει τον ρόλο της πρωτόγονα αθώας και συνάμα </w:t>
      </w:r>
      <w:r w:rsidRPr="00AD52D5">
        <w:rPr>
          <w:rFonts w:ascii="Garamond" w:hAnsi="Garamond"/>
          <w:sz w:val="28"/>
          <w:szCs w:val="28"/>
        </w:rPr>
        <w:t>“</w:t>
      </w:r>
      <w:r>
        <w:rPr>
          <w:rFonts w:ascii="Garamond" w:hAnsi="Garamond"/>
          <w:sz w:val="28"/>
          <w:szCs w:val="28"/>
        </w:rPr>
        <w:t>αγριωπής</w:t>
      </w:r>
      <w:r w:rsidRPr="00AD52D5">
        <w:rPr>
          <w:rFonts w:ascii="Garamond" w:hAnsi="Garamond"/>
          <w:sz w:val="28"/>
          <w:szCs w:val="28"/>
        </w:rPr>
        <w:t>”</w:t>
      </w:r>
      <w:r>
        <w:rPr>
          <w:rFonts w:ascii="Garamond" w:hAnsi="Garamond"/>
          <w:sz w:val="28"/>
          <w:szCs w:val="28"/>
        </w:rPr>
        <w:t xml:space="preserve"> Μίλα</w:t>
      </w:r>
      <w:r w:rsidRPr="00AD52D5">
        <w:rPr>
          <w:rFonts w:ascii="Garamond" w:hAnsi="Garamond"/>
          <w:sz w:val="28"/>
          <w:szCs w:val="28"/>
        </w:rPr>
        <w:t xml:space="preserve"> </w:t>
      </w:r>
      <w:r>
        <w:rPr>
          <w:rFonts w:ascii="Garamond" w:hAnsi="Garamond"/>
          <w:sz w:val="28"/>
          <w:szCs w:val="28"/>
        </w:rPr>
        <w:t>στην Ιταλία είναι η</w:t>
      </w:r>
      <w:r w:rsidRPr="009C16DB">
        <w:rPr>
          <w:rFonts w:ascii="Garamond" w:hAnsi="Garamond"/>
          <w:sz w:val="28"/>
          <w:szCs w:val="28"/>
        </w:rPr>
        <w:t xml:space="preserve"> </w:t>
      </w:r>
      <w:r>
        <w:rPr>
          <w:rFonts w:ascii="Garamond" w:hAnsi="Garamond"/>
          <w:sz w:val="28"/>
          <w:szCs w:val="28"/>
          <w:lang w:val="it-IT"/>
        </w:rPr>
        <w:t>Irma</w:t>
      </w:r>
      <w:r w:rsidRPr="009C16DB">
        <w:rPr>
          <w:rFonts w:ascii="Garamond" w:hAnsi="Garamond"/>
          <w:sz w:val="28"/>
          <w:szCs w:val="28"/>
        </w:rPr>
        <w:t xml:space="preserve"> </w:t>
      </w:r>
      <w:r>
        <w:rPr>
          <w:rFonts w:ascii="Garamond" w:hAnsi="Garamond"/>
          <w:sz w:val="28"/>
          <w:szCs w:val="28"/>
          <w:lang w:val="it-IT"/>
        </w:rPr>
        <w:t>Grammatica</w:t>
      </w:r>
      <w:r>
        <w:rPr>
          <w:rFonts w:ascii="Garamond" w:hAnsi="Garamond"/>
          <w:sz w:val="28"/>
          <w:szCs w:val="28"/>
        </w:rPr>
        <w:t xml:space="preserve">, ενώ αρχικά ο ρόλος είχε δοθεί στην </w:t>
      </w:r>
      <w:r>
        <w:rPr>
          <w:rFonts w:ascii="Garamond" w:hAnsi="Garamond"/>
          <w:sz w:val="28"/>
          <w:szCs w:val="28"/>
          <w:lang w:val="it-IT"/>
        </w:rPr>
        <w:t>Eleonora</w:t>
      </w:r>
      <w:r w:rsidRPr="009C16DB">
        <w:rPr>
          <w:rFonts w:ascii="Garamond" w:hAnsi="Garamond"/>
          <w:sz w:val="28"/>
          <w:szCs w:val="28"/>
        </w:rPr>
        <w:t xml:space="preserve"> </w:t>
      </w:r>
      <w:r>
        <w:rPr>
          <w:rFonts w:ascii="Garamond" w:hAnsi="Garamond"/>
          <w:sz w:val="28"/>
          <w:szCs w:val="28"/>
          <w:lang w:val="it-IT"/>
        </w:rPr>
        <w:t>Duse</w:t>
      </w:r>
      <w:r>
        <w:rPr>
          <w:rFonts w:ascii="Garamond" w:hAnsi="Garamond"/>
          <w:sz w:val="28"/>
          <w:szCs w:val="28"/>
        </w:rPr>
        <w:t xml:space="preserve">, όπως άλλωστε είχε συμβεί και στα θεατρικά έργα του </w:t>
      </w:r>
      <w:r>
        <w:rPr>
          <w:rFonts w:ascii="Garamond" w:hAnsi="Garamond"/>
          <w:sz w:val="28"/>
          <w:szCs w:val="28"/>
          <w:lang w:val="it-IT"/>
        </w:rPr>
        <w:t>D</w:t>
      </w:r>
      <w:r w:rsidRPr="00AD52D5">
        <w:rPr>
          <w:rFonts w:ascii="Garamond" w:hAnsi="Garamond"/>
          <w:sz w:val="28"/>
          <w:szCs w:val="28"/>
        </w:rPr>
        <w:t>’</w:t>
      </w:r>
      <w:r>
        <w:rPr>
          <w:rFonts w:ascii="Garamond" w:hAnsi="Garamond"/>
          <w:sz w:val="28"/>
          <w:szCs w:val="28"/>
          <w:lang w:val="it-IT"/>
        </w:rPr>
        <w:t>Annunzio</w:t>
      </w:r>
      <w:r w:rsidRPr="00AD52D5">
        <w:rPr>
          <w:rFonts w:ascii="Garamond" w:hAnsi="Garamond"/>
          <w:sz w:val="28"/>
          <w:szCs w:val="28"/>
        </w:rPr>
        <w:t xml:space="preserve"> </w:t>
      </w:r>
      <w:r>
        <w:rPr>
          <w:rFonts w:ascii="Garamond" w:hAnsi="Garamond"/>
          <w:sz w:val="28"/>
          <w:szCs w:val="28"/>
        </w:rPr>
        <w:t xml:space="preserve">που έχουν προηγηθεί. Η ένσταση γίνεται από τον </w:t>
      </w:r>
      <w:r>
        <w:rPr>
          <w:rFonts w:ascii="Garamond" w:hAnsi="Garamond"/>
          <w:sz w:val="28"/>
          <w:szCs w:val="28"/>
          <w:lang w:val="it-IT"/>
        </w:rPr>
        <w:t>Talli</w:t>
      </w:r>
      <w:r>
        <w:rPr>
          <w:rFonts w:ascii="Garamond" w:hAnsi="Garamond"/>
          <w:sz w:val="28"/>
          <w:szCs w:val="28"/>
        </w:rPr>
        <w:t xml:space="preserve">, τον επικεφαλής του θιάσου που δεν επιθυμεί την </w:t>
      </w:r>
      <w:r>
        <w:rPr>
          <w:rFonts w:ascii="Garamond" w:hAnsi="Garamond"/>
          <w:sz w:val="28"/>
          <w:szCs w:val="28"/>
          <w:lang w:val="it-IT"/>
        </w:rPr>
        <w:t>Duse</w:t>
      </w:r>
      <w:r w:rsidRPr="00AD52D5">
        <w:rPr>
          <w:rFonts w:ascii="Garamond" w:hAnsi="Garamond"/>
          <w:sz w:val="28"/>
          <w:szCs w:val="28"/>
        </w:rPr>
        <w:t xml:space="preserve"> </w:t>
      </w:r>
      <w:r>
        <w:rPr>
          <w:rFonts w:ascii="Garamond" w:hAnsi="Garamond"/>
          <w:sz w:val="28"/>
          <w:szCs w:val="28"/>
        </w:rPr>
        <w:t>για τον ρόλο της πρωταγωνίστριας, διότι πιστεύει ότι δεν είναι ικανή να εκφράσει τα ακαλλιέργητα στοιχεία της προσωπικότητας της</w:t>
      </w:r>
      <w:r w:rsidRPr="00AD52D5">
        <w:rPr>
          <w:rFonts w:ascii="Garamond" w:hAnsi="Garamond"/>
          <w:sz w:val="28"/>
          <w:szCs w:val="28"/>
        </w:rPr>
        <w:t xml:space="preserve"> </w:t>
      </w:r>
      <w:r>
        <w:rPr>
          <w:rFonts w:ascii="Garamond" w:hAnsi="Garamond"/>
          <w:sz w:val="28"/>
          <w:szCs w:val="28"/>
        </w:rPr>
        <w:t xml:space="preserve">Μίλα, όντας συνηθισμένη στις καθωσπρέπει ηρωίδες των αστικών σαλονιών της πολιτισμένης Ιταλίας. Έτσι, σε ένα πρώτο στάδιο η </w:t>
      </w:r>
      <w:r>
        <w:rPr>
          <w:rFonts w:ascii="Garamond" w:hAnsi="Garamond"/>
          <w:sz w:val="28"/>
          <w:szCs w:val="28"/>
          <w:lang w:val="it-IT"/>
        </w:rPr>
        <w:t>Duse</w:t>
      </w:r>
      <w:r w:rsidRPr="00AD52D5">
        <w:rPr>
          <w:rFonts w:ascii="Garamond" w:hAnsi="Garamond"/>
          <w:sz w:val="28"/>
          <w:szCs w:val="28"/>
        </w:rPr>
        <w:t xml:space="preserve"> </w:t>
      </w:r>
      <w:r>
        <w:rPr>
          <w:rFonts w:ascii="Garamond" w:hAnsi="Garamond"/>
          <w:sz w:val="28"/>
          <w:szCs w:val="28"/>
        </w:rPr>
        <w:t>επικρατεί στο πρόγραμμα για τις παραστάσεις που δίνονται στ</w:t>
      </w:r>
      <w:r w:rsidR="005B5713">
        <w:rPr>
          <w:rFonts w:ascii="Garamond" w:hAnsi="Garamond"/>
          <w:sz w:val="28"/>
          <w:szCs w:val="28"/>
        </w:rPr>
        <w:t>ο Μιλάνο και τη Φλωρεντία. Όμως</w:t>
      </w:r>
      <w:r>
        <w:rPr>
          <w:rFonts w:ascii="Garamond" w:hAnsi="Garamond"/>
          <w:sz w:val="28"/>
          <w:szCs w:val="28"/>
        </w:rPr>
        <w:t xml:space="preserve"> η </w:t>
      </w:r>
      <w:r>
        <w:rPr>
          <w:rFonts w:ascii="Garamond" w:hAnsi="Garamond"/>
          <w:sz w:val="28"/>
          <w:szCs w:val="28"/>
          <w:lang w:val="it-IT"/>
        </w:rPr>
        <w:t>Duse</w:t>
      </w:r>
      <w:r w:rsidRPr="00BE39CF">
        <w:rPr>
          <w:rFonts w:ascii="Garamond" w:hAnsi="Garamond"/>
          <w:sz w:val="28"/>
          <w:szCs w:val="28"/>
        </w:rPr>
        <w:t xml:space="preserve"> </w:t>
      </w:r>
      <w:r>
        <w:rPr>
          <w:rFonts w:ascii="Garamond" w:hAnsi="Garamond"/>
          <w:sz w:val="28"/>
          <w:szCs w:val="28"/>
        </w:rPr>
        <w:t xml:space="preserve">είναι ήδη δεσμευμένη με συμβόλαια για παραστάσεις στο Βερολίνο και τη Βιέννη και η ροή των </w:t>
      </w:r>
      <w:r>
        <w:rPr>
          <w:rFonts w:ascii="Garamond" w:hAnsi="Garamond"/>
          <w:sz w:val="28"/>
          <w:szCs w:val="28"/>
        </w:rPr>
        <w:lastRenderedPageBreak/>
        <w:t>γεγονότων που δημιουργούνται από την προσωπική της σχέση</w:t>
      </w:r>
      <w:r>
        <w:rPr>
          <w:rStyle w:val="a7"/>
          <w:rFonts w:ascii="Garamond" w:hAnsi="Garamond"/>
          <w:sz w:val="28"/>
          <w:szCs w:val="28"/>
        </w:rPr>
        <w:footnoteReference w:id="130"/>
      </w:r>
      <w:r>
        <w:rPr>
          <w:rFonts w:ascii="Garamond" w:hAnsi="Garamond"/>
          <w:sz w:val="28"/>
          <w:szCs w:val="28"/>
        </w:rPr>
        <w:t xml:space="preserve"> με τον </w:t>
      </w:r>
      <w:r>
        <w:rPr>
          <w:rFonts w:ascii="Garamond" w:hAnsi="Garamond"/>
          <w:sz w:val="28"/>
          <w:szCs w:val="28"/>
          <w:lang w:val="it-IT"/>
        </w:rPr>
        <w:t>D</w:t>
      </w:r>
      <w:r w:rsidRPr="009C16DB">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προκαλούν αντιδράσεις και σχόλια στον Τύπο της εποχής, οδηγώντας στην παραίτηση τη</w:t>
      </w:r>
      <w:r w:rsidR="005D3F1F">
        <w:rPr>
          <w:rFonts w:ascii="Garamond" w:hAnsi="Garamond"/>
          <w:sz w:val="28"/>
          <w:szCs w:val="28"/>
        </w:rPr>
        <w:t xml:space="preserve">ς μεγάλης Ιταλίδας ηθοποιού. Η </w:t>
      </w:r>
      <w:r w:rsidR="005D3F1F">
        <w:rPr>
          <w:rFonts w:ascii="Garamond" w:hAnsi="Garamond"/>
          <w:sz w:val="28"/>
          <w:szCs w:val="28"/>
          <w:lang w:val="en-US"/>
        </w:rPr>
        <w:t>Duse</w:t>
      </w:r>
      <w:r>
        <w:rPr>
          <w:rFonts w:ascii="Garamond" w:hAnsi="Garamond"/>
          <w:sz w:val="28"/>
          <w:szCs w:val="28"/>
        </w:rPr>
        <w:t xml:space="preserve"> επικαλε</w:t>
      </w:r>
      <w:r w:rsidR="005D3F1F">
        <w:rPr>
          <w:rFonts w:ascii="Garamond" w:hAnsi="Garamond"/>
          <w:sz w:val="28"/>
          <w:szCs w:val="28"/>
        </w:rPr>
        <w:t>ίται σοβαρούς λόγους υγείας και η συνεργασία διαλύεται δίνοντας την επικράτεια τελικά στην</w:t>
      </w:r>
      <w:r>
        <w:rPr>
          <w:rFonts w:ascii="Garamond" w:hAnsi="Garamond"/>
          <w:sz w:val="28"/>
          <w:szCs w:val="28"/>
        </w:rPr>
        <w:t xml:space="preserve"> </w:t>
      </w:r>
      <w:r>
        <w:rPr>
          <w:rFonts w:ascii="Garamond" w:hAnsi="Garamond"/>
          <w:sz w:val="28"/>
          <w:szCs w:val="28"/>
          <w:lang w:val="it-IT"/>
        </w:rPr>
        <w:t>Irma</w:t>
      </w:r>
      <w:r>
        <w:rPr>
          <w:rFonts w:ascii="Garamond" w:hAnsi="Garamond"/>
          <w:sz w:val="28"/>
          <w:szCs w:val="28"/>
        </w:rPr>
        <w:t xml:space="preserve"> </w:t>
      </w:r>
      <w:r>
        <w:rPr>
          <w:rFonts w:ascii="Garamond" w:hAnsi="Garamond"/>
          <w:sz w:val="28"/>
          <w:szCs w:val="28"/>
          <w:lang w:val="it-IT"/>
        </w:rPr>
        <w:t>Grammatica</w:t>
      </w:r>
      <w:r w:rsidRPr="009C16DB">
        <w:rPr>
          <w:rFonts w:ascii="Garamond" w:hAnsi="Garamond"/>
          <w:sz w:val="28"/>
          <w:szCs w:val="28"/>
        </w:rPr>
        <w:t>.</w:t>
      </w:r>
      <w:r w:rsidRPr="009C16DB">
        <w:rPr>
          <w:rStyle w:val="a7"/>
          <w:rFonts w:ascii="Garamond" w:hAnsi="Garamond"/>
          <w:sz w:val="28"/>
          <w:szCs w:val="28"/>
        </w:rPr>
        <w:t xml:space="preserve"> </w:t>
      </w:r>
      <w:r>
        <w:rPr>
          <w:rStyle w:val="a7"/>
          <w:rFonts w:ascii="Garamond" w:hAnsi="Garamond"/>
          <w:sz w:val="28"/>
          <w:szCs w:val="28"/>
        </w:rPr>
        <w:footnoteReference w:id="131"/>
      </w:r>
      <w:r>
        <w:rPr>
          <w:rFonts w:ascii="Garamond" w:hAnsi="Garamond"/>
          <w:sz w:val="28"/>
          <w:szCs w:val="28"/>
        </w:rPr>
        <w:t xml:space="preserve"> </w:t>
      </w:r>
    </w:p>
    <w:p w:rsidR="00A7534F" w:rsidRPr="00BF3041" w:rsidRDefault="00A7534F" w:rsidP="00A7534F">
      <w:pPr>
        <w:spacing w:after="0"/>
        <w:jc w:val="both"/>
        <w:rPr>
          <w:rFonts w:ascii="Garamond" w:hAnsi="Garamond"/>
          <w:sz w:val="28"/>
          <w:szCs w:val="28"/>
        </w:rPr>
      </w:pPr>
      <w:r>
        <w:rPr>
          <w:rFonts w:ascii="Garamond" w:hAnsi="Garamond"/>
          <w:sz w:val="28"/>
          <w:szCs w:val="28"/>
        </w:rPr>
        <w:t xml:space="preserve">  Το έργο ανεβαίνει για πρώτη φορά από τον θίασο</w:t>
      </w:r>
      <w:r w:rsidRPr="00FD1B38">
        <w:rPr>
          <w:rFonts w:ascii="Garamond" w:hAnsi="Garamond"/>
          <w:sz w:val="28"/>
          <w:szCs w:val="28"/>
        </w:rPr>
        <w:t xml:space="preserve"> </w:t>
      </w:r>
      <w:r>
        <w:rPr>
          <w:rFonts w:ascii="Garamond" w:hAnsi="Garamond"/>
          <w:sz w:val="28"/>
          <w:szCs w:val="28"/>
        </w:rPr>
        <w:t>Talli</w:t>
      </w:r>
      <w:r w:rsidRPr="00FD1B38">
        <w:rPr>
          <w:rFonts w:ascii="Garamond" w:hAnsi="Garamond"/>
          <w:sz w:val="28"/>
          <w:szCs w:val="28"/>
        </w:rPr>
        <w:t>-</w:t>
      </w:r>
      <w:r>
        <w:rPr>
          <w:rFonts w:ascii="Garamond" w:hAnsi="Garamond"/>
          <w:sz w:val="28"/>
          <w:szCs w:val="28"/>
        </w:rPr>
        <w:t>Grammatica</w:t>
      </w:r>
      <w:r w:rsidRPr="00FD1B38">
        <w:rPr>
          <w:rFonts w:ascii="Garamond" w:hAnsi="Garamond"/>
          <w:sz w:val="28"/>
          <w:szCs w:val="28"/>
        </w:rPr>
        <w:t>-</w:t>
      </w:r>
      <w:r>
        <w:rPr>
          <w:rFonts w:ascii="Garamond" w:hAnsi="Garamond"/>
          <w:sz w:val="28"/>
          <w:szCs w:val="28"/>
        </w:rPr>
        <w:t>Calabresi</w:t>
      </w:r>
      <w:r w:rsidRPr="00FD1B38">
        <w:rPr>
          <w:rFonts w:ascii="Garamond" w:hAnsi="Garamond"/>
          <w:sz w:val="28"/>
          <w:szCs w:val="28"/>
        </w:rPr>
        <w:t xml:space="preserve"> </w:t>
      </w:r>
      <w:r>
        <w:rPr>
          <w:rFonts w:ascii="Garamond" w:hAnsi="Garamond"/>
          <w:sz w:val="28"/>
          <w:szCs w:val="28"/>
        </w:rPr>
        <w:t>―τον καλύτερο  θίασο της εποχής―</w:t>
      </w:r>
      <w:r>
        <w:rPr>
          <w:rStyle w:val="a7"/>
          <w:rFonts w:ascii="Garamond" w:hAnsi="Garamond"/>
          <w:sz w:val="28"/>
          <w:szCs w:val="28"/>
        </w:rPr>
        <w:footnoteReference w:id="132"/>
      </w:r>
      <w:r>
        <w:rPr>
          <w:rFonts w:ascii="Garamond" w:hAnsi="Garamond"/>
          <w:sz w:val="28"/>
          <w:szCs w:val="28"/>
        </w:rPr>
        <w:t xml:space="preserve"> στο «</w:t>
      </w:r>
      <w:r>
        <w:rPr>
          <w:rFonts w:ascii="Garamond" w:hAnsi="Garamond"/>
          <w:sz w:val="28"/>
          <w:szCs w:val="28"/>
          <w:lang w:val="it-IT"/>
        </w:rPr>
        <w:t>Teatro</w:t>
      </w:r>
      <w:r w:rsidRPr="00A17D51">
        <w:rPr>
          <w:rFonts w:ascii="Garamond" w:hAnsi="Garamond"/>
          <w:sz w:val="28"/>
          <w:szCs w:val="28"/>
        </w:rPr>
        <w:t xml:space="preserve"> </w:t>
      </w:r>
      <w:r>
        <w:rPr>
          <w:rFonts w:ascii="Garamond" w:hAnsi="Garamond"/>
          <w:sz w:val="28"/>
          <w:szCs w:val="28"/>
          <w:lang w:val="it-IT"/>
        </w:rPr>
        <w:t>Lirico</w:t>
      </w:r>
      <w:r>
        <w:rPr>
          <w:rFonts w:ascii="Garamond" w:hAnsi="Garamond"/>
          <w:sz w:val="28"/>
          <w:szCs w:val="28"/>
        </w:rPr>
        <w:t>»</w:t>
      </w:r>
      <w:r w:rsidRPr="00A17D51">
        <w:rPr>
          <w:rFonts w:ascii="Garamond" w:hAnsi="Garamond"/>
          <w:sz w:val="28"/>
          <w:szCs w:val="28"/>
        </w:rPr>
        <w:t xml:space="preserve"> </w:t>
      </w:r>
      <w:r>
        <w:rPr>
          <w:rFonts w:ascii="Garamond" w:hAnsi="Garamond"/>
          <w:sz w:val="28"/>
          <w:szCs w:val="28"/>
        </w:rPr>
        <w:t>του Μιλάνου</w:t>
      </w:r>
      <w:r w:rsidRPr="00A17D51">
        <w:rPr>
          <w:rFonts w:ascii="Garamond" w:hAnsi="Garamond"/>
          <w:sz w:val="28"/>
          <w:szCs w:val="28"/>
        </w:rPr>
        <w:t xml:space="preserve">, </w:t>
      </w:r>
      <w:r>
        <w:rPr>
          <w:rFonts w:ascii="Garamond" w:hAnsi="Garamond"/>
          <w:sz w:val="28"/>
          <w:szCs w:val="28"/>
        </w:rPr>
        <w:t>την 3</w:t>
      </w:r>
      <w:r w:rsidRPr="00BE39CF">
        <w:rPr>
          <w:rFonts w:ascii="Garamond" w:hAnsi="Garamond"/>
          <w:sz w:val="28"/>
          <w:szCs w:val="28"/>
          <w:vertAlign w:val="superscript"/>
        </w:rPr>
        <w:t>η</w:t>
      </w:r>
      <w:r>
        <w:rPr>
          <w:rFonts w:ascii="Garamond" w:hAnsi="Garamond"/>
          <w:sz w:val="28"/>
          <w:szCs w:val="28"/>
        </w:rPr>
        <w:t xml:space="preserve"> Μαρτίου του 1904, σημειώνοντας μεγάλη επιτυχία και προκαλώντας αμφιλεγόμενες κριτικές. Η επόμενη παράσταση πραγματοποιείται στη Φλωρεντία την 26</w:t>
      </w:r>
      <w:r w:rsidRPr="00A17D51">
        <w:rPr>
          <w:rFonts w:ascii="Garamond" w:hAnsi="Garamond"/>
          <w:sz w:val="28"/>
          <w:szCs w:val="28"/>
          <w:vertAlign w:val="superscript"/>
        </w:rPr>
        <w:t>η</w:t>
      </w:r>
      <w:r>
        <w:rPr>
          <w:rFonts w:ascii="Garamond" w:hAnsi="Garamond"/>
          <w:sz w:val="28"/>
          <w:szCs w:val="28"/>
        </w:rPr>
        <w:t xml:space="preserve"> Μαρτίου του ίδιου έτους, ενώ ακολουθεί μια περιοδεία στις μεγαλύτερες πόλεις της Ιταλίας. Πολύ γρήγορα μεταφράζεται και στη σικελική διάλεκτο από τον </w:t>
      </w:r>
      <w:r>
        <w:rPr>
          <w:rFonts w:ascii="Garamond" w:hAnsi="Garamond"/>
          <w:sz w:val="28"/>
          <w:szCs w:val="28"/>
          <w:lang w:val="it-IT"/>
        </w:rPr>
        <w:t>Giuseppe</w:t>
      </w:r>
      <w:r w:rsidRPr="00DA438F">
        <w:rPr>
          <w:rFonts w:ascii="Garamond" w:hAnsi="Garamond"/>
          <w:sz w:val="28"/>
          <w:szCs w:val="28"/>
        </w:rPr>
        <w:t xml:space="preserve"> </w:t>
      </w:r>
      <w:r>
        <w:rPr>
          <w:rFonts w:ascii="Garamond" w:hAnsi="Garamond"/>
          <w:sz w:val="28"/>
          <w:szCs w:val="28"/>
          <w:lang w:val="it-IT"/>
        </w:rPr>
        <w:t>Antonio</w:t>
      </w:r>
      <w:r w:rsidRPr="00DA438F">
        <w:rPr>
          <w:rFonts w:ascii="Garamond" w:hAnsi="Garamond"/>
          <w:sz w:val="28"/>
          <w:szCs w:val="28"/>
        </w:rPr>
        <w:t xml:space="preserve"> </w:t>
      </w:r>
      <w:r>
        <w:rPr>
          <w:rFonts w:ascii="Garamond" w:hAnsi="Garamond"/>
          <w:sz w:val="28"/>
          <w:szCs w:val="28"/>
          <w:lang w:val="it-IT"/>
        </w:rPr>
        <w:t>Borghese</w:t>
      </w:r>
      <w:r w:rsidRPr="00DA438F">
        <w:rPr>
          <w:rFonts w:ascii="Garamond" w:hAnsi="Garamond"/>
          <w:sz w:val="28"/>
          <w:szCs w:val="28"/>
        </w:rPr>
        <w:t xml:space="preserve"> </w:t>
      </w:r>
      <w:r>
        <w:rPr>
          <w:rFonts w:ascii="Garamond" w:hAnsi="Garamond"/>
          <w:sz w:val="28"/>
          <w:szCs w:val="28"/>
        </w:rPr>
        <w:t>και παρουσιάζεται την 17</w:t>
      </w:r>
      <w:r w:rsidRPr="005E67B0">
        <w:rPr>
          <w:rFonts w:ascii="Garamond" w:hAnsi="Garamond"/>
          <w:sz w:val="28"/>
          <w:szCs w:val="28"/>
          <w:vertAlign w:val="superscript"/>
        </w:rPr>
        <w:t>η</w:t>
      </w:r>
      <w:r>
        <w:rPr>
          <w:rFonts w:ascii="Garamond" w:hAnsi="Garamond"/>
          <w:sz w:val="28"/>
          <w:szCs w:val="28"/>
        </w:rPr>
        <w:t xml:space="preserve"> Σεπτεμβρίου του 1904 στο «</w:t>
      </w:r>
      <w:r>
        <w:rPr>
          <w:rFonts w:ascii="Garamond" w:hAnsi="Garamond"/>
          <w:sz w:val="28"/>
          <w:szCs w:val="28"/>
          <w:lang w:val="it-IT"/>
        </w:rPr>
        <w:t>Teatro</w:t>
      </w:r>
      <w:r w:rsidRPr="005E67B0">
        <w:rPr>
          <w:rFonts w:ascii="Garamond" w:hAnsi="Garamond"/>
          <w:sz w:val="28"/>
          <w:szCs w:val="28"/>
        </w:rPr>
        <w:t xml:space="preserve"> </w:t>
      </w:r>
      <w:r>
        <w:rPr>
          <w:rFonts w:ascii="Garamond" w:hAnsi="Garamond"/>
          <w:sz w:val="28"/>
          <w:szCs w:val="28"/>
          <w:lang w:val="it-IT"/>
        </w:rPr>
        <w:t>Costanzi</w:t>
      </w:r>
      <w:r>
        <w:rPr>
          <w:rFonts w:ascii="Garamond" w:hAnsi="Garamond"/>
          <w:sz w:val="28"/>
          <w:szCs w:val="28"/>
        </w:rPr>
        <w:t>»</w:t>
      </w:r>
      <w:r w:rsidRPr="00DA438F">
        <w:rPr>
          <w:rFonts w:ascii="Garamond" w:hAnsi="Garamond"/>
          <w:sz w:val="28"/>
          <w:szCs w:val="28"/>
        </w:rPr>
        <w:t xml:space="preserve"> </w:t>
      </w:r>
      <w:r>
        <w:rPr>
          <w:rFonts w:ascii="Garamond" w:hAnsi="Garamond"/>
          <w:sz w:val="28"/>
          <w:szCs w:val="28"/>
        </w:rPr>
        <w:t>της Ρώμης.</w:t>
      </w:r>
    </w:p>
    <w:p w:rsidR="00A7534F" w:rsidRDefault="00A7534F" w:rsidP="00A7534F">
      <w:pPr>
        <w:spacing w:after="0"/>
        <w:jc w:val="both"/>
        <w:rPr>
          <w:rFonts w:ascii="Garamond" w:hAnsi="Garamond"/>
          <w:sz w:val="28"/>
          <w:szCs w:val="28"/>
        </w:rPr>
      </w:pPr>
      <w:r>
        <w:rPr>
          <w:rFonts w:ascii="Garamond" w:hAnsi="Garamond"/>
          <w:sz w:val="28"/>
          <w:szCs w:val="28"/>
        </w:rPr>
        <w:t xml:space="preserve">  Η επιτυχία που σημειώνει το έργο το 1904 στην Ιταλία ταξιδεύει αμέσως σε πολλές χώρες της Ευρώπης και όχι μόνο. Είναι το πιο επιτυχημένο εμπορικά έργο του </w:t>
      </w:r>
      <w:r>
        <w:rPr>
          <w:rFonts w:ascii="Garamond" w:hAnsi="Garamond"/>
          <w:sz w:val="28"/>
          <w:szCs w:val="28"/>
          <w:lang w:val="it-IT"/>
        </w:rPr>
        <w:t>D</w:t>
      </w:r>
      <w:r w:rsidRPr="001B2C0A">
        <w:rPr>
          <w:rFonts w:ascii="Garamond" w:hAnsi="Garamond"/>
          <w:sz w:val="28"/>
          <w:szCs w:val="28"/>
        </w:rPr>
        <w:t>’</w:t>
      </w:r>
      <w:r>
        <w:rPr>
          <w:rFonts w:ascii="Garamond" w:hAnsi="Garamond"/>
          <w:sz w:val="28"/>
          <w:szCs w:val="28"/>
          <w:lang w:val="it-IT"/>
        </w:rPr>
        <w:t>Annunzio</w:t>
      </w:r>
      <w:r w:rsidRPr="001B2C0A">
        <w:rPr>
          <w:rFonts w:ascii="Garamond" w:hAnsi="Garamond"/>
          <w:sz w:val="28"/>
          <w:szCs w:val="28"/>
        </w:rPr>
        <w:t xml:space="preserve"> </w:t>
      </w:r>
      <w:r>
        <w:rPr>
          <w:rFonts w:ascii="Garamond" w:hAnsi="Garamond"/>
          <w:sz w:val="28"/>
          <w:szCs w:val="28"/>
        </w:rPr>
        <w:t xml:space="preserve">στη χώρα του. Το ίδιο έτος παρουσιάζεται στη Σουηδία, τη Νορβηγία, την Ουγγαρία, τη Βοημία, την Αργεντινή και τη Βραζιλία. Αμέσως μετά ακολουθεί μια περιοδεία σε όλη τη Λατινική και τη Νότιο Αμερική. Επίσης, ανεβαίνει με τεράστια επιτυχία στο Λονδίνο, τη Γερμανία, τη Ρωσία, την Ελλάδα, τη Βουλγαρία, την Τσεχοσλοβακία και τη Ρουμανία όπου γνωρίζει τον θρίαμβο από τους εγχώριους θιάσους. Το 1905 εκδίδεται και στα γαλλικά σε μετάφραση του </w:t>
      </w:r>
      <w:r>
        <w:rPr>
          <w:rFonts w:ascii="Garamond" w:hAnsi="Garamond"/>
          <w:sz w:val="28"/>
          <w:szCs w:val="28"/>
          <w:lang w:val="it-IT"/>
        </w:rPr>
        <w:t>Georges</w:t>
      </w:r>
      <w:r w:rsidRPr="00810F1B">
        <w:rPr>
          <w:rFonts w:ascii="Garamond" w:hAnsi="Garamond"/>
          <w:sz w:val="28"/>
          <w:szCs w:val="28"/>
        </w:rPr>
        <w:t xml:space="preserve"> </w:t>
      </w:r>
      <w:r w:rsidRPr="00D80866">
        <w:rPr>
          <w:rFonts w:ascii="Garamond" w:hAnsi="Garamond"/>
          <w:sz w:val="28"/>
          <w:szCs w:val="28"/>
          <w:lang w:val="it-IT"/>
        </w:rPr>
        <w:t>H</w:t>
      </w:r>
      <w:r w:rsidRPr="00D80866">
        <w:rPr>
          <w:rFonts w:ascii="Garamond" w:hAnsi="Garamond"/>
          <w:sz w:val="28"/>
          <w:szCs w:val="28"/>
        </w:rPr>
        <w:t>é</w:t>
      </w:r>
      <w:r w:rsidRPr="00D80866">
        <w:rPr>
          <w:rFonts w:ascii="Garamond" w:hAnsi="Garamond"/>
          <w:sz w:val="28"/>
          <w:szCs w:val="28"/>
          <w:lang w:val="it-IT"/>
        </w:rPr>
        <w:t>relle</w:t>
      </w:r>
      <w:r>
        <w:rPr>
          <w:rStyle w:val="a7"/>
          <w:rFonts w:ascii="Garamond" w:hAnsi="Garamond"/>
          <w:sz w:val="28"/>
          <w:szCs w:val="28"/>
          <w:lang w:val="it-IT"/>
        </w:rPr>
        <w:footnoteReference w:id="133"/>
      </w:r>
      <w:r>
        <w:rPr>
          <w:rFonts w:ascii="Garamond" w:hAnsi="Garamond"/>
          <w:sz w:val="28"/>
          <w:szCs w:val="28"/>
        </w:rPr>
        <w:t xml:space="preserve"> και ανεβαίνει στο «</w:t>
      </w:r>
      <w:r>
        <w:rPr>
          <w:rFonts w:ascii="Garamond" w:hAnsi="Garamond"/>
          <w:sz w:val="28"/>
          <w:szCs w:val="28"/>
          <w:lang w:val="it-IT"/>
        </w:rPr>
        <w:t>Th</w:t>
      </w:r>
      <w:r w:rsidRPr="00103DC4">
        <w:rPr>
          <w:rFonts w:ascii="Garamond" w:hAnsi="Garamond"/>
          <w:sz w:val="28"/>
          <w:szCs w:val="28"/>
        </w:rPr>
        <w:t>éâ</w:t>
      </w:r>
      <w:r>
        <w:rPr>
          <w:rFonts w:ascii="Garamond" w:hAnsi="Garamond"/>
          <w:sz w:val="28"/>
          <w:szCs w:val="28"/>
          <w:lang w:val="it-IT"/>
        </w:rPr>
        <w:t>tre</w:t>
      </w:r>
      <w:r w:rsidRPr="00103DC4">
        <w:rPr>
          <w:rFonts w:ascii="Garamond" w:hAnsi="Garamond"/>
          <w:sz w:val="28"/>
          <w:szCs w:val="28"/>
        </w:rPr>
        <w:t xml:space="preserve"> </w:t>
      </w:r>
      <w:r>
        <w:rPr>
          <w:rFonts w:ascii="Garamond" w:hAnsi="Garamond"/>
          <w:sz w:val="28"/>
          <w:szCs w:val="28"/>
          <w:lang w:val="it-IT"/>
        </w:rPr>
        <w:t>d</w:t>
      </w:r>
      <w:r w:rsidRPr="00103DC4">
        <w:rPr>
          <w:rFonts w:ascii="Garamond" w:hAnsi="Garamond"/>
          <w:sz w:val="28"/>
          <w:szCs w:val="28"/>
        </w:rPr>
        <w:t>’</w:t>
      </w:r>
      <w:r>
        <w:rPr>
          <w:rFonts w:ascii="Garamond" w:hAnsi="Garamond"/>
          <w:sz w:val="28"/>
          <w:szCs w:val="28"/>
          <w:lang w:val="it-IT"/>
        </w:rPr>
        <w:t>Oeuvre</w:t>
      </w:r>
      <w:r>
        <w:rPr>
          <w:rFonts w:ascii="Garamond" w:hAnsi="Garamond"/>
          <w:sz w:val="28"/>
          <w:szCs w:val="28"/>
        </w:rPr>
        <w:t>»</w:t>
      </w:r>
      <w:r w:rsidRPr="00103DC4">
        <w:rPr>
          <w:rFonts w:ascii="Garamond" w:hAnsi="Garamond"/>
          <w:sz w:val="28"/>
          <w:szCs w:val="28"/>
        </w:rPr>
        <w:t xml:space="preserve"> </w:t>
      </w:r>
      <w:r>
        <w:rPr>
          <w:rFonts w:ascii="Garamond" w:hAnsi="Garamond"/>
          <w:sz w:val="28"/>
          <w:szCs w:val="28"/>
        </w:rPr>
        <w:t>την 8</w:t>
      </w:r>
      <w:r w:rsidRPr="0049057E">
        <w:rPr>
          <w:rFonts w:ascii="Garamond" w:hAnsi="Garamond"/>
          <w:sz w:val="28"/>
          <w:szCs w:val="28"/>
          <w:vertAlign w:val="superscript"/>
        </w:rPr>
        <w:t>η</w:t>
      </w:r>
      <w:r w:rsidR="008F4387">
        <w:rPr>
          <w:rFonts w:ascii="Garamond" w:hAnsi="Garamond"/>
          <w:sz w:val="28"/>
          <w:szCs w:val="28"/>
        </w:rPr>
        <w:t xml:space="preserve"> Φεβρουαρίου του 1905. Οι πρωταγωνιστές της παράστασης είναι η</w:t>
      </w:r>
      <w:r>
        <w:rPr>
          <w:rFonts w:ascii="Garamond" w:hAnsi="Garamond"/>
          <w:sz w:val="28"/>
          <w:szCs w:val="28"/>
        </w:rPr>
        <w:t xml:space="preserve"> </w:t>
      </w:r>
      <w:r>
        <w:rPr>
          <w:rFonts w:ascii="Garamond" w:hAnsi="Garamond"/>
          <w:sz w:val="28"/>
          <w:szCs w:val="28"/>
          <w:lang w:val="it-IT"/>
        </w:rPr>
        <w:t>Susanne</w:t>
      </w:r>
      <w:r w:rsidRPr="00103DC4">
        <w:rPr>
          <w:rFonts w:ascii="Garamond" w:hAnsi="Garamond"/>
          <w:sz w:val="28"/>
          <w:szCs w:val="28"/>
        </w:rPr>
        <w:t xml:space="preserve"> </w:t>
      </w:r>
      <w:r>
        <w:rPr>
          <w:rFonts w:ascii="Garamond" w:hAnsi="Garamond"/>
          <w:sz w:val="28"/>
          <w:szCs w:val="28"/>
          <w:lang w:val="it-IT"/>
        </w:rPr>
        <w:t>Despr</w:t>
      </w:r>
      <w:r w:rsidRPr="00103DC4">
        <w:rPr>
          <w:rFonts w:ascii="Garamond" w:hAnsi="Garamond"/>
          <w:sz w:val="28"/>
          <w:szCs w:val="28"/>
        </w:rPr>
        <w:t>è</w:t>
      </w:r>
      <w:r>
        <w:rPr>
          <w:rFonts w:ascii="Garamond" w:hAnsi="Garamond"/>
          <w:sz w:val="28"/>
          <w:szCs w:val="28"/>
          <w:lang w:val="it-IT"/>
        </w:rPr>
        <w:t>s</w:t>
      </w:r>
      <w:r w:rsidR="008F4387">
        <w:rPr>
          <w:rFonts w:ascii="Garamond" w:hAnsi="Garamond"/>
          <w:sz w:val="28"/>
          <w:szCs w:val="28"/>
        </w:rPr>
        <w:t>, ο</w:t>
      </w:r>
      <w:r>
        <w:rPr>
          <w:rFonts w:ascii="Garamond" w:hAnsi="Garamond"/>
          <w:sz w:val="28"/>
          <w:szCs w:val="28"/>
        </w:rPr>
        <w:t xml:space="preserve"> </w:t>
      </w:r>
      <w:r>
        <w:rPr>
          <w:rFonts w:ascii="Garamond" w:hAnsi="Garamond"/>
          <w:sz w:val="28"/>
          <w:szCs w:val="28"/>
          <w:lang w:val="it-IT"/>
        </w:rPr>
        <w:t>Sailard</w:t>
      </w:r>
      <w:r w:rsidRPr="00411BB2">
        <w:rPr>
          <w:rFonts w:ascii="Garamond" w:hAnsi="Garamond"/>
          <w:sz w:val="28"/>
          <w:szCs w:val="28"/>
        </w:rPr>
        <w:t xml:space="preserve"> </w:t>
      </w:r>
      <w:r w:rsidR="008F4387">
        <w:rPr>
          <w:rFonts w:ascii="Garamond" w:hAnsi="Garamond"/>
          <w:sz w:val="28"/>
          <w:szCs w:val="28"/>
        </w:rPr>
        <w:t>και ο</w:t>
      </w:r>
      <w:r>
        <w:rPr>
          <w:rFonts w:ascii="Garamond" w:hAnsi="Garamond"/>
          <w:sz w:val="28"/>
          <w:szCs w:val="28"/>
        </w:rPr>
        <w:t xml:space="preserve"> </w:t>
      </w:r>
      <w:r>
        <w:rPr>
          <w:rFonts w:ascii="Garamond" w:hAnsi="Garamond"/>
          <w:sz w:val="28"/>
          <w:szCs w:val="28"/>
          <w:lang w:val="it-IT"/>
        </w:rPr>
        <w:t>Lugn</w:t>
      </w:r>
      <w:r w:rsidRPr="00411BB2">
        <w:rPr>
          <w:rFonts w:ascii="Garamond" w:hAnsi="Garamond"/>
          <w:sz w:val="28"/>
          <w:szCs w:val="28"/>
        </w:rPr>
        <w:t>é-</w:t>
      </w:r>
      <w:r>
        <w:rPr>
          <w:rFonts w:ascii="Garamond" w:hAnsi="Garamond"/>
          <w:sz w:val="28"/>
          <w:szCs w:val="28"/>
          <w:lang w:val="it-IT"/>
        </w:rPr>
        <w:t>Poe</w:t>
      </w:r>
      <w:r w:rsidRPr="00411BB2">
        <w:rPr>
          <w:rFonts w:ascii="Garamond" w:hAnsi="Garamond"/>
          <w:sz w:val="28"/>
          <w:szCs w:val="28"/>
        </w:rPr>
        <w:t xml:space="preserve"> </w:t>
      </w:r>
      <w:r>
        <w:rPr>
          <w:rFonts w:ascii="Garamond" w:hAnsi="Garamond"/>
          <w:sz w:val="28"/>
          <w:szCs w:val="28"/>
        </w:rPr>
        <w:t>στον ρόλο του Λαζάρου</w:t>
      </w:r>
      <w:r w:rsidRPr="00103DC4">
        <w:rPr>
          <w:rFonts w:ascii="Garamond" w:hAnsi="Garamond"/>
          <w:sz w:val="28"/>
          <w:szCs w:val="28"/>
        </w:rPr>
        <w:t>.</w:t>
      </w:r>
      <w:r>
        <w:rPr>
          <w:rStyle w:val="a7"/>
          <w:rFonts w:ascii="Garamond" w:hAnsi="Garamond"/>
          <w:sz w:val="28"/>
          <w:szCs w:val="28"/>
        </w:rPr>
        <w:footnoteReference w:id="134"/>
      </w:r>
      <w:r>
        <w:rPr>
          <w:rFonts w:ascii="Garamond" w:hAnsi="Garamond"/>
          <w:sz w:val="28"/>
          <w:szCs w:val="28"/>
        </w:rPr>
        <w:t xml:space="preserve"> </w:t>
      </w:r>
    </w:p>
    <w:p w:rsidR="00A7534F" w:rsidRPr="00BF3041" w:rsidRDefault="00A7534F" w:rsidP="00A7534F">
      <w:pPr>
        <w:spacing w:after="0"/>
        <w:jc w:val="both"/>
        <w:rPr>
          <w:rFonts w:ascii="Garamond" w:hAnsi="Garamond"/>
          <w:sz w:val="28"/>
          <w:szCs w:val="28"/>
        </w:rPr>
      </w:pPr>
      <w:r>
        <w:rPr>
          <w:rFonts w:ascii="Garamond" w:hAnsi="Garamond"/>
          <w:sz w:val="28"/>
          <w:szCs w:val="28"/>
        </w:rPr>
        <w:lastRenderedPageBreak/>
        <w:t xml:space="preserve">  Μετά την  περιοδεία</w:t>
      </w:r>
      <w:r w:rsidRPr="005E67B0">
        <w:rPr>
          <w:rFonts w:ascii="Garamond" w:hAnsi="Garamond"/>
          <w:sz w:val="28"/>
          <w:szCs w:val="28"/>
        </w:rPr>
        <w:t>,</w:t>
      </w:r>
      <w:r>
        <w:rPr>
          <w:rFonts w:ascii="Garamond" w:hAnsi="Garamond"/>
          <w:sz w:val="28"/>
          <w:szCs w:val="28"/>
        </w:rPr>
        <w:t xml:space="preserve"> το έργο δεν ξαναπαρουσιάζεται στη χώρα του για δέκα συναπτά έτη. Τελικά</w:t>
      </w:r>
      <w:r w:rsidRPr="005E67B0">
        <w:rPr>
          <w:rFonts w:ascii="Garamond" w:hAnsi="Garamond"/>
          <w:sz w:val="28"/>
          <w:szCs w:val="28"/>
        </w:rPr>
        <w:t>,</w:t>
      </w:r>
      <w:r>
        <w:rPr>
          <w:rFonts w:ascii="Garamond" w:hAnsi="Garamond"/>
          <w:sz w:val="28"/>
          <w:szCs w:val="28"/>
        </w:rPr>
        <w:t xml:space="preserve"> την 23</w:t>
      </w:r>
      <w:r w:rsidRPr="00A17D51">
        <w:rPr>
          <w:rFonts w:ascii="Garamond" w:hAnsi="Garamond"/>
          <w:sz w:val="28"/>
          <w:szCs w:val="28"/>
          <w:vertAlign w:val="superscript"/>
        </w:rPr>
        <w:t>η</w:t>
      </w:r>
      <w:r>
        <w:rPr>
          <w:rFonts w:ascii="Garamond" w:hAnsi="Garamond"/>
          <w:sz w:val="28"/>
          <w:szCs w:val="28"/>
        </w:rPr>
        <w:t xml:space="preserve"> Απριλίου του 1915 ανεβαίνει</w:t>
      </w:r>
      <w:r w:rsidRPr="0049057E">
        <w:rPr>
          <w:rFonts w:ascii="Garamond" w:hAnsi="Garamond"/>
          <w:sz w:val="28"/>
          <w:szCs w:val="28"/>
        </w:rPr>
        <w:t xml:space="preserve"> </w:t>
      </w:r>
      <w:r>
        <w:rPr>
          <w:rFonts w:ascii="Garamond" w:hAnsi="Garamond"/>
          <w:sz w:val="28"/>
          <w:szCs w:val="28"/>
        </w:rPr>
        <w:t>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A17D51">
        <w:rPr>
          <w:rFonts w:ascii="Garamond" w:hAnsi="Garamond"/>
          <w:sz w:val="28"/>
          <w:szCs w:val="28"/>
        </w:rPr>
        <w:t xml:space="preserve"> </w:t>
      </w:r>
      <w:r>
        <w:rPr>
          <w:rFonts w:ascii="Garamond" w:hAnsi="Garamond"/>
          <w:sz w:val="28"/>
          <w:szCs w:val="28"/>
        </w:rPr>
        <w:t xml:space="preserve">του Μιλάνου από τον θίασο </w:t>
      </w:r>
      <w:r>
        <w:rPr>
          <w:rFonts w:ascii="Garamond" w:hAnsi="Garamond"/>
          <w:sz w:val="28"/>
          <w:szCs w:val="28"/>
          <w:lang w:val="it-IT"/>
        </w:rPr>
        <w:t>Compagnia</w:t>
      </w:r>
      <w:r w:rsidRPr="00A17D51">
        <w:rPr>
          <w:rFonts w:ascii="Garamond" w:hAnsi="Garamond"/>
          <w:sz w:val="28"/>
          <w:szCs w:val="28"/>
        </w:rPr>
        <w:t xml:space="preserve"> </w:t>
      </w:r>
      <w:r>
        <w:rPr>
          <w:rFonts w:ascii="Garamond" w:hAnsi="Garamond"/>
          <w:sz w:val="28"/>
          <w:szCs w:val="28"/>
          <w:lang w:val="it-IT"/>
        </w:rPr>
        <w:t>stabile</w:t>
      </w:r>
      <w:r w:rsidRPr="00A17D51">
        <w:rPr>
          <w:rFonts w:ascii="Garamond" w:hAnsi="Garamond"/>
          <w:sz w:val="28"/>
          <w:szCs w:val="28"/>
        </w:rPr>
        <w:t xml:space="preserve"> </w:t>
      </w:r>
      <w:r>
        <w:rPr>
          <w:rFonts w:ascii="Garamond" w:hAnsi="Garamond"/>
          <w:sz w:val="28"/>
          <w:szCs w:val="28"/>
          <w:lang w:val="it-IT"/>
        </w:rPr>
        <w:t>milanese</w:t>
      </w:r>
      <w:r w:rsidRPr="00A17D51">
        <w:rPr>
          <w:rFonts w:ascii="Garamond" w:hAnsi="Garamond"/>
          <w:sz w:val="28"/>
          <w:szCs w:val="28"/>
        </w:rPr>
        <w:t xml:space="preserve"> </w:t>
      </w:r>
      <w:r>
        <w:rPr>
          <w:rFonts w:ascii="Garamond" w:hAnsi="Garamond"/>
          <w:sz w:val="28"/>
          <w:szCs w:val="28"/>
        </w:rPr>
        <w:t xml:space="preserve">του οποίου διευθυντής είναι ο </w:t>
      </w:r>
      <w:r>
        <w:rPr>
          <w:rFonts w:ascii="Garamond" w:hAnsi="Garamond"/>
          <w:sz w:val="28"/>
          <w:szCs w:val="28"/>
          <w:lang w:val="it-IT"/>
        </w:rPr>
        <w:t>Marco</w:t>
      </w:r>
      <w:r w:rsidRPr="00A17D51">
        <w:rPr>
          <w:rFonts w:ascii="Garamond" w:hAnsi="Garamond"/>
          <w:sz w:val="28"/>
          <w:szCs w:val="28"/>
        </w:rPr>
        <w:t xml:space="preserve"> </w:t>
      </w:r>
      <w:r>
        <w:rPr>
          <w:rFonts w:ascii="Garamond" w:hAnsi="Garamond"/>
          <w:sz w:val="28"/>
          <w:szCs w:val="28"/>
          <w:lang w:val="it-IT"/>
        </w:rPr>
        <w:t>Praga</w:t>
      </w:r>
      <w:r w:rsidRPr="00A17D51">
        <w:rPr>
          <w:rFonts w:ascii="Garamond" w:hAnsi="Garamond"/>
          <w:sz w:val="28"/>
          <w:szCs w:val="28"/>
        </w:rPr>
        <w:t xml:space="preserve"> </w:t>
      </w:r>
      <w:r>
        <w:rPr>
          <w:rFonts w:ascii="Garamond" w:hAnsi="Garamond"/>
          <w:sz w:val="28"/>
          <w:szCs w:val="28"/>
        </w:rPr>
        <w:t>και στη συνέχεια, μετά το πέρας του πολέμου, την 15</w:t>
      </w:r>
      <w:r w:rsidRPr="0049057E">
        <w:rPr>
          <w:rFonts w:ascii="Garamond" w:hAnsi="Garamond"/>
          <w:sz w:val="28"/>
          <w:szCs w:val="28"/>
          <w:vertAlign w:val="superscript"/>
        </w:rPr>
        <w:t>η</w:t>
      </w:r>
      <w:r>
        <w:rPr>
          <w:rFonts w:ascii="Garamond" w:hAnsi="Garamond"/>
          <w:sz w:val="28"/>
          <w:szCs w:val="28"/>
        </w:rPr>
        <w:t xml:space="preserve"> Απριλίου του 1922 επιστρέφει στη Ρώμη στο «</w:t>
      </w:r>
      <w:r>
        <w:rPr>
          <w:rFonts w:ascii="Garamond" w:hAnsi="Garamond"/>
          <w:sz w:val="28"/>
          <w:szCs w:val="28"/>
          <w:lang w:val="it-IT"/>
        </w:rPr>
        <w:t>Teatro</w:t>
      </w:r>
      <w:r>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w:t>
      </w:r>
      <w:r w:rsidRPr="00A17D51">
        <w:rPr>
          <w:rFonts w:ascii="Garamond" w:hAnsi="Garamond"/>
          <w:sz w:val="28"/>
          <w:szCs w:val="28"/>
        </w:rPr>
        <w:t xml:space="preserve"> </w:t>
      </w:r>
      <w:r>
        <w:rPr>
          <w:rFonts w:ascii="Garamond" w:hAnsi="Garamond"/>
          <w:sz w:val="28"/>
          <w:szCs w:val="28"/>
        </w:rPr>
        <w:t xml:space="preserve">χάρη στον θίασο του </w:t>
      </w:r>
      <w:r>
        <w:rPr>
          <w:rFonts w:ascii="Garamond" w:hAnsi="Garamond"/>
          <w:sz w:val="28"/>
          <w:szCs w:val="28"/>
          <w:lang w:val="it-IT"/>
        </w:rPr>
        <w:t>Dario</w:t>
      </w:r>
      <w:r w:rsidRPr="00A17D51">
        <w:rPr>
          <w:rFonts w:ascii="Garamond" w:hAnsi="Garamond"/>
          <w:sz w:val="28"/>
          <w:szCs w:val="28"/>
        </w:rPr>
        <w:t xml:space="preserve"> </w:t>
      </w:r>
      <w:r>
        <w:rPr>
          <w:rFonts w:ascii="Garamond" w:hAnsi="Garamond"/>
          <w:sz w:val="28"/>
          <w:szCs w:val="28"/>
          <w:lang w:val="it-IT"/>
        </w:rPr>
        <w:t>Niccodemi</w:t>
      </w:r>
      <w:r w:rsidRPr="00A17D51">
        <w:rPr>
          <w:rFonts w:ascii="Garamond" w:hAnsi="Garamond"/>
          <w:sz w:val="28"/>
          <w:szCs w:val="28"/>
        </w:rPr>
        <w:t xml:space="preserve">. </w:t>
      </w:r>
      <w:r>
        <w:rPr>
          <w:rFonts w:ascii="Garamond" w:hAnsi="Garamond"/>
          <w:sz w:val="28"/>
          <w:szCs w:val="28"/>
        </w:rPr>
        <w:t>Την 24</w:t>
      </w:r>
      <w:r w:rsidRPr="0068482B">
        <w:rPr>
          <w:rFonts w:ascii="Garamond" w:hAnsi="Garamond"/>
          <w:sz w:val="28"/>
          <w:szCs w:val="28"/>
          <w:vertAlign w:val="superscript"/>
        </w:rPr>
        <w:t>η</w:t>
      </w:r>
      <w:r>
        <w:rPr>
          <w:rFonts w:ascii="Garamond" w:hAnsi="Garamond"/>
          <w:sz w:val="28"/>
          <w:szCs w:val="28"/>
        </w:rPr>
        <w:t xml:space="preserve"> Αυγούστου του 1923 ανεβαίνει</w:t>
      </w:r>
      <w:r w:rsidRPr="00DA438F">
        <w:rPr>
          <w:rFonts w:ascii="Garamond" w:hAnsi="Garamond"/>
          <w:sz w:val="28"/>
          <w:szCs w:val="28"/>
        </w:rPr>
        <w:t xml:space="preserve"> </w:t>
      </w:r>
      <w:r>
        <w:rPr>
          <w:rFonts w:ascii="Garamond" w:hAnsi="Garamond"/>
          <w:sz w:val="28"/>
          <w:szCs w:val="28"/>
        </w:rPr>
        <w:t xml:space="preserve">στο </w:t>
      </w:r>
      <w:r>
        <w:rPr>
          <w:rFonts w:ascii="Garamond" w:hAnsi="Garamond"/>
          <w:sz w:val="28"/>
          <w:szCs w:val="28"/>
          <w:lang w:val="it-IT"/>
        </w:rPr>
        <w:t>Castellammare</w:t>
      </w:r>
      <w:r w:rsidRPr="0068482B">
        <w:rPr>
          <w:rFonts w:ascii="Garamond" w:hAnsi="Garamond"/>
          <w:sz w:val="28"/>
          <w:szCs w:val="28"/>
        </w:rPr>
        <w:t xml:space="preserve">, </w:t>
      </w:r>
      <w:r>
        <w:rPr>
          <w:rFonts w:ascii="Garamond" w:hAnsi="Garamond"/>
          <w:sz w:val="28"/>
          <w:szCs w:val="28"/>
        </w:rPr>
        <w:t xml:space="preserve">στη βίλα του μαρκησίου </w:t>
      </w:r>
      <w:r>
        <w:rPr>
          <w:rFonts w:ascii="Garamond" w:hAnsi="Garamond"/>
          <w:sz w:val="28"/>
          <w:szCs w:val="28"/>
          <w:lang w:val="it-IT"/>
        </w:rPr>
        <w:t>Felici</w:t>
      </w:r>
      <w:r w:rsidRPr="0068482B">
        <w:rPr>
          <w:rFonts w:ascii="Garamond" w:hAnsi="Garamond"/>
          <w:sz w:val="28"/>
          <w:szCs w:val="28"/>
        </w:rPr>
        <w:t xml:space="preserve">, </w:t>
      </w:r>
      <w:r>
        <w:rPr>
          <w:rFonts w:ascii="Garamond" w:hAnsi="Garamond"/>
          <w:sz w:val="28"/>
          <w:szCs w:val="28"/>
        </w:rPr>
        <w:t xml:space="preserve">μεταφρασμένο στη διάλεκτο του Αμπρούτζο από τον </w:t>
      </w:r>
      <w:r>
        <w:rPr>
          <w:rFonts w:ascii="Garamond" w:hAnsi="Garamond"/>
          <w:sz w:val="28"/>
          <w:szCs w:val="28"/>
          <w:lang w:val="it-IT"/>
        </w:rPr>
        <w:t>Cesare</w:t>
      </w:r>
      <w:r w:rsidRPr="0068482B">
        <w:rPr>
          <w:rFonts w:ascii="Garamond" w:hAnsi="Garamond"/>
          <w:sz w:val="28"/>
          <w:szCs w:val="28"/>
        </w:rPr>
        <w:t xml:space="preserve"> </w:t>
      </w:r>
      <w:r>
        <w:rPr>
          <w:rFonts w:ascii="Garamond" w:hAnsi="Garamond"/>
          <w:sz w:val="28"/>
          <w:szCs w:val="28"/>
          <w:lang w:val="it-IT"/>
        </w:rPr>
        <w:t>de</w:t>
      </w:r>
      <w:r w:rsidRPr="0068482B">
        <w:rPr>
          <w:rFonts w:ascii="Garamond" w:hAnsi="Garamond"/>
          <w:sz w:val="28"/>
          <w:szCs w:val="28"/>
        </w:rPr>
        <w:t xml:space="preserve"> </w:t>
      </w:r>
      <w:r>
        <w:rPr>
          <w:rFonts w:ascii="Garamond" w:hAnsi="Garamond"/>
          <w:sz w:val="28"/>
          <w:szCs w:val="28"/>
          <w:lang w:val="it-IT"/>
        </w:rPr>
        <w:t>Titta</w:t>
      </w:r>
      <w:r w:rsidRPr="0068482B">
        <w:rPr>
          <w:rFonts w:ascii="Garamond" w:hAnsi="Garamond"/>
          <w:sz w:val="28"/>
          <w:szCs w:val="28"/>
        </w:rPr>
        <w:t xml:space="preserve">. </w:t>
      </w:r>
      <w:r>
        <w:rPr>
          <w:rFonts w:ascii="Garamond" w:hAnsi="Garamond"/>
          <w:sz w:val="28"/>
          <w:szCs w:val="28"/>
        </w:rPr>
        <w:t xml:space="preserve">Το 1926 με αφορμή την ίδρυση του Εθνικού Ινστιτούτου Αναπαράστασης των Δραμάτων του </w:t>
      </w:r>
      <w:r>
        <w:rPr>
          <w:rFonts w:ascii="Garamond" w:hAnsi="Garamond"/>
          <w:sz w:val="28"/>
          <w:szCs w:val="28"/>
          <w:lang w:val="it-IT"/>
        </w:rPr>
        <w:t>Gabriele</w:t>
      </w:r>
      <w:r w:rsidRPr="00A17D51">
        <w:rPr>
          <w:rFonts w:ascii="Garamond" w:hAnsi="Garamond"/>
          <w:sz w:val="28"/>
          <w:szCs w:val="28"/>
        </w:rPr>
        <w:t xml:space="preserve"> </w:t>
      </w:r>
      <w:r>
        <w:rPr>
          <w:rFonts w:ascii="Garamond" w:hAnsi="Garamond"/>
          <w:sz w:val="28"/>
          <w:szCs w:val="28"/>
          <w:lang w:val="it-IT"/>
        </w:rPr>
        <w:t>D</w:t>
      </w:r>
      <w:r w:rsidRPr="00A17D51">
        <w:rPr>
          <w:rFonts w:ascii="Garamond" w:hAnsi="Garamond"/>
          <w:sz w:val="28"/>
          <w:szCs w:val="28"/>
        </w:rPr>
        <w:t>’</w:t>
      </w:r>
      <w:r>
        <w:rPr>
          <w:rFonts w:ascii="Garamond" w:hAnsi="Garamond"/>
          <w:sz w:val="28"/>
          <w:szCs w:val="28"/>
          <w:lang w:val="it-IT"/>
        </w:rPr>
        <w:t>Annunzio</w:t>
      </w:r>
      <w:r>
        <w:rPr>
          <w:rFonts w:ascii="Garamond" w:hAnsi="Garamond"/>
          <w:sz w:val="28"/>
          <w:szCs w:val="28"/>
        </w:rPr>
        <w:t>,</w:t>
      </w:r>
      <w:r w:rsidRPr="00A17D51">
        <w:rPr>
          <w:rFonts w:ascii="Garamond" w:hAnsi="Garamond"/>
          <w:sz w:val="28"/>
          <w:szCs w:val="28"/>
        </w:rPr>
        <w:t xml:space="preserve"> </w:t>
      </w:r>
      <w:r>
        <w:rPr>
          <w:rFonts w:ascii="Garamond" w:hAnsi="Garamond"/>
          <w:sz w:val="28"/>
          <w:szCs w:val="28"/>
        </w:rPr>
        <w:t xml:space="preserve">το έργο επιλέγεται για να εγκαινιάσει τις θεατρικές εκδηλώσεις. </w:t>
      </w:r>
    </w:p>
    <w:p w:rsidR="00A7534F" w:rsidRDefault="00A7534F" w:rsidP="00A7534F">
      <w:pPr>
        <w:spacing w:after="0"/>
        <w:jc w:val="both"/>
        <w:rPr>
          <w:rFonts w:ascii="Garamond" w:hAnsi="Garamond"/>
          <w:sz w:val="28"/>
          <w:szCs w:val="28"/>
        </w:rPr>
      </w:pPr>
      <w:r>
        <w:rPr>
          <w:rFonts w:ascii="Garamond" w:hAnsi="Garamond"/>
          <w:i/>
          <w:sz w:val="28"/>
          <w:szCs w:val="28"/>
        </w:rPr>
        <w:t xml:space="preserve">  </w:t>
      </w:r>
      <w:r w:rsidRPr="00A713C4">
        <w:rPr>
          <w:rFonts w:ascii="Garamond" w:hAnsi="Garamond"/>
          <w:i/>
          <w:sz w:val="28"/>
          <w:szCs w:val="28"/>
        </w:rPr>
        <w:t>Η κόρη του Ιόριο</w:t>
      </w:r>
      <w:r>
        <w:rPr>
          <w:rFonts w:ascii="Garamond" w:hAnsi="Garamond"/>
          <w:sz w:val="28"/>
          <w:szCs w:val="28"/>
        </w:rPr>
        <w:t xml:space="preserve"> παρουσιάζεται την 11</w:t>
      </w:r>
      <w:r w:rsidRPr="00A713C4">
        <w:rPr>
          <w:rFonts w:ascii="Garamond" w:hAnsi="Garamond"/>
          <w:sz w:val="28"/>
          <w:szCs w:val="28"/>
          <w:vertAlign w:val="superscript"/>
        </w:rPr>
        <w:t>η</w:t>
      </w:r>
      <w:r>
        <w:rPr>
          <w:rFonts w:ascii="Garamond" w:hAnsi="Garamond"/>
          <w:sz w:val="28"/>
          <w:szCs w:val="28"/>
        </w:rPr>
        <w:t xml:space="preserve"> Σεπτεμβρίου του 1927 στους κήπους «</w:t>
      </w:r>
      <w:r>
        <w:rPr>
          <w:rFonts w:ascii="Garamond" w:hAnsi="Garamond"/>
          <w:sz w:val="28"/>
          <w:szCs w:val="28"/>
          <w:lang w:val="it-IT"/>
        </w:rPr>
        <w:t>del</w:t>
      </w:r>
      <w:r w:rsidRPr="00A713C4">
        <w:rPr>
          <w:rFonts w:ascii="Garamond" w:hAnsi="Garamond"/>
          <w:sz w:val="28"/>
          <w:szCs w:val="28"/>
        </w:rPr>
        <w:t xml:space="preserve"> </w:t>
      </w:r>
      <w:r>
        <w:rPr>
          <w:rFonts w:ascii="Garamond" w:hAnsi="Garamond"/>
          <w:sz w:val="28"/>
          <w:szCs w:val="28"/>
          <w:lang w:val="it-IT"/>
        </w:rPr>
        <w:t>Vittoriale</w:t>
      </w:r>
      <w:r>
        <w:rPr>
          <w:rFonts w:ascii="Garamond" w:hAnsi="Garamond"/>
          <w:sz w:val="28"/>
          <w:szCs w:val="28"/>
        </w:rPr>
        <w:t xml:space="preserve">», σε σκηνοθεσία του </w:t>
      </w:r>
      <w:r>
        <w:rPr>
          <w:rFonts w:ascii="Garamond" w:hAnsi="Garamond"/>
          <w:sz w:val="28"/>
          <w:szCs w:val="28"/>
          <w:lang w:val="it-IT"/>
        </w:rPr>
        <w:t>Forzano</w:t>
      </w:r>
      <w:r>
        <w:rPr>
          <w:rFonts w:ascii="Garamond" w:hAnsi="Garamond"/>
          <w:sz w:val="28"/>
          <w:szCs w:val="28"/>
        </w:rPr>
        <w:t xml:space="preserve">, με τη συμμετοχή 400 κομπάρσων και πρωταγωνιστές τους </w:t>
      </w:r>
      <w:r>
        <w:rPr>
          <w:rFonts w:ascii="Garamond" w:hAnsi="Garamond"/>
          <w:sz w:val="28"/>
          <w:szCs w:val="28"/>
          <w:lang w:val="it-IT"/>
        </w:rPr>
        <w:t>Maria</w:t>
      </w:r>
      <w:r w:rsidRPr="00A713C4">
        <w:rPr>
          <w:rFonts w:ascii="Garamond" w:hAnsi="Garamond"/>
          <w:sz w:val="28"/>
          <w:szCs w:val="28"/>
        </w:rPr>
        <w:t xml:space="preserve"> </w:t>
      </w:r>
      <w:r>
        <w:rPr>
          <w:rFonts w:ascii="Garamond" w:hAnsi="Garamond"/>
          <w:sz w:val="28"/>
          <w:szCs w:val="28"/>
          <w:lang w:val="it-IT"/>
        </w:rPr>
        <w:t>Melato</w:t>
      </w:r>
      <w:r w:rsidRPr="00A713C4">
        <w:rPr>
          <w:rFonts w:ascii="Garamond" w:hAnsi="Garamond"/>
          <w:sz w:val="28"/>
          <w:szCs w:val="28"/>
        </w:rPr>
        <w:t xml:space="preserve">, </w:t>
      </w:r>
      <w:r>
        <w:rPr>
          <w:rFonts w:ascii="Garamond" w:hAnsi="Garamond"/>
          <w:sz w:val="28"/>
          <w:szCs w:val="28"/>
          <w:lang w:val="it-IT"/>
        </w:rPr>
        <w:t>Maria</w:t>
      </w:r>
      <w:r w:rsidRPr="00A713C4">
        <w:rPr>
          <w:rFonts w:ascii="Garamond" w:hAnsi="Garamond"/>
          <w:sz w:val="28"/>
          <w:szCs w:val="28"/>
        </w:rPr>
        <w:t xml:space="preserve"> </w:t>
      </w:r>
      <w:r>
        <w:rPr>
          <w:rFonts w:ascii="Garamond" w:hAnsi="Garamond"/>
          <w:sz w:val="28"/>
          <w:szCs w:val="28"/>
          <w:lang w:val="it-IT"/>
        </w:rPr>
        <w:t>Rovera</w:t>
      </w:r>
      <w:r w:rsidRPr="00A713C4">
        <w:rPr>
          <w:rFonts w:ascii="Garamond" w:hAnsi="Garamond"/>
          <w:sz w:val="28"/>
          <w:szCs w:val="28"/>
        </w:rPr>
        <w:t xml:space="preserve">, </w:t>
      </w:r>
      <w:r>
        <w:rPr>
          <w:rFonts w:ascii="Garamond" w:hAnsi="Garamond"/>
          <w:sz w:val="28"/>
          <w:szCs w:val="28"/>
          <w:lang w:val="it-IT"/>
        </w:rPr>
        <w:t>Camillo</w:t>
      </w:r>
      <w:r w:rsidRPr="00A713C4">
        <w:rPr>
          <w:rFonts w:ascii="Garamond" w:hAnsi="Garamond"/>
          <w:sz w:val="28"/>
          <w:szCs w:val="28"/>
        </w:rPr>
        <w:t xml:space="preserve"> </w:t>
      </w:r>
      <w:r>
        <w:rPr>
          <w:rFonts w:ascii="Garamond" w:hAnsi="Garamond"/>
          <w:sz w:val="28"/>
          <w:szCs w:val="28"/>
          <w:lang w:val="it-IT"/>
        </w:rPr>
        <w:t>Pilotto</w:t>
      </w:r>
      <w:r w:rsidRPr="00A713C4">
        <w:rPr>
          <w:rFonts w:ascii="Garamond" w:hAnsi="Garamond"/>
          <w:sz w:val="28"/>
          <w:szCs w:val="28"/>
        </w:rPr>
        <w:t xml:space="preserve">, </w:t>
      </w:r>
      <w:r>
        <w:rPr>
          <w:rFonts w:ascii="Garamond" w:hAnsi="Garamond"/>
          <w:sz w:val="28"/>
          <w:szCs w:val="28"/>
          <w:lang w:val="it-IT"/>
        </w:rPr>
        <w:t>Emilia</w:t>
      </w:r>
      <w:r w:rsidRPr="00A713C4">
        <w:rPr>
          <w:rFonts w:ascii="Garamond" w:hAnsi="Garamond"/>
          <w:sz w:val="28"/>
          <w:szCs w:val="28"/>
        </w:rPr>
        <w:t xml:space="preserve"> </w:t>
      </w:r>
      <w:r>
        <w:rPr>
          <w:rFonts w:ascii="Garamond" w:hAnsi="Garamond"/>
          <w:sz w:val="28"/>
          <w:szCs w:val="28"/>
          <w:lang w:val="it-IT"/>
        </w:rPr>
        <w:t>Varini</w:t>
      </w:r>
      <w:r w:rsidRPr="00A713C4">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Animale</w:t>
      </w:r>
      <w:r w:rsidRPr="00A713C4">
        <w:rPr>
          <w:rFonts w:ascii="Garamond" w:hAnsi="Garamond"/>
          <w:sz w:val="28"/>
          <w:szCs w:val="28"/>
        </w:rPr>
        <w:t xml:space="preserve"> </w:t>
      </w:r>
      <w:r>
        <w:rPr>
          <w:rFonts w:ascii="Garamond" w:hAnsi="Garamond"/>
          <w:sz w:val="28"/>
          <w:szCs w:val="28"/>
          <w:lang w:val="it-IT"/>
        </w:rPr>
        <w:t>Ninchi</w:t>
      </w:r>
      <w:r w:rsidRPr="00A713C4">
        <w:rPr>
          <w:rFonts w:ascii="Garamond" w:hAnsi="Garamond"/>
          <w:sz w:val="28"/>
          <w:szCs w:val="28"/>
        </w:rPr>
        <w:t xml:space="preserve">. </w:t>
      </w:r>
      <w:r>
        <w:rPr>
          <w:rFonts w:ascii="Garamond" w:hAnsi="Garamond"/>
          <w:sz w:val="28"/>
          <w:szCs w:val="28"/>
        </w:rPr>
        <w:t xml:space="preserve">Στο κοινό παρευρίσκεται ο Δούκας </w:t>
      </w:r>
      <w:r>
        <w:rPr>
          <w:rFonts w:ascii="Garamond" w:hAnsi="Garamond"/>
          <w:sz w:val="28"/>
          <w:szCs w:val="28"/>
          <w:lang w:val="it-IT"/>
        </w:rPr>
        <w:t>d</w:t>
      </w:r>
      <w:r w:rsidRPr="00A713C4">
        <w:rPr>
          <w:rFonts w:ascii="Garamond" w:hAnsi="Garamond"/>
          <w:sz w:val="28"/>
          <w:szCs w:val="28"/>
        </w:rPr>
        <w:t>’</w:t>
      </w:r>
      <w:r>
        <w:rPr>
          <w:rFonts w:ascii="Garamond" w:hAnsi="Garamond"/>
          <w:sz w:val="28"/>
          <w:szCs w:val="28"/>
          <w:lang w:val="it-IT"/>
        </w:rPr>
        <w:t>Aosta</w:t>
      </w:r>
      <w:r w:rsidRPr="00A713C4">
        <w:rPr>
          <w:rFonts w:ascii="Garamond" w:hAnsi="Garamond"/>
          <w:sz w:val="28"/>
          <w:szCs w:val="28"/>
        </w:rPr>
        <w:t xml:space="preserve">, </w:t>
      </w:r>
      <w:r>
        <w:rPr>
          <w:rFonts w:ascii="Garamond" w:hAnsi="Garamond"/>
          <w:sz w:val="28"/>
          <w:szCs w:val="28"/>
        </w:rPr>
        <w:t xml:space="preserve">ο υπουργός </w:t>
      </w:r>
      <w:r>
        <w:rPr>
          <w:rFonts w:ascii="Garamond" w:hAnsi="Garamond"/>
          <w:sz w:val="28"/>
          <w:szCs w:val="28"/>
          <w:lang w:val="it-IT"/>
        </w:rPr>
        <w:t>Pietro</w:t>
      </w:r>
      <w:r w:rsidRPr="00A713C4">
        <w:rPr>
          <w:rFonts w:ascii="Garamond" w:hAnsi="Garamond"/>
          <w:sz w:val="28"/>
          <w:szCs w:val="28"/>
        </w:rPr>
        <w:t xml:space="preserve"> </w:t>
      </w:r>
      <w:r>
        <w:rPr>
          <w:rFonts w:ascii="Garamond" w:hAnsi="Garamond"/>
          <w:sz w:val="28"/>
          <w:szCs w:val="28"/>
          <w:lang w:val="it-IT"/>
        </w:rPr>
        <w:t>Fedele</w:t>
      </w:r>
      <w:r w:rsidRPr="00A713C4">
        <w:rPr>
          <w:rFonts w:ascii="Garamond" w:hAnsi="Garamond"/>
          <w:sz w:val="28"/>
          <w:szCs w:val="28"/>
        </w:rPr>
        <w:t xml:space="preserve"> </w:t>
      </w:r>
      <w:r>
        <w:rPr>
          <w:rFonts w:ascii="Garamond" w:hAnsi="Garamond"/>
          <w:sz w:val="28"/>
          <w:szCs w:val="28"/>
        </w:rPr>
        <w:t xml:space="preserve">και οι σκηνοθέτες </w:t>
      </w:r>
      <w:r>
        <w:rPr>
          <w:rFonts w:ascii="Garamond" w:hAnsi="Garamond"/>
          <w:sz w:val="28"/>
          <w:szCs w:val="28"/>
          <w:lang w:val="it-IT"/>
        </w:rPr>
        <w:t>Max</w:t>
      </w:r>
      <w:r w:rsidRPr="00A713C4">
        <w:rPr>
          <w:rFonts w:ascii="Garamond" w:hAnsi="Garamond"/>
          <w:sz w:val="28"/>
          <w:szCs w:val="28"/>
        </w:rPr>
        <w:t xml:space="preserve"> </w:t>
      </w:r>
      <w:r>
        <w:rPr>
          <w:rFonts w:ascii="Garamond" w:hAnsi="Garamond"/>
          <w:sz w:val="28"/>
          <w:szCs w:val="28"/>
          <w:lang w:val="it-IT"/>
        </w:rPr>
        <w:t>Reinhardt</w:t>
      </w:r>
      <w:r w:rsidRPr="00A713C4">
        <w:rPr>
          <w:rFonts w:ascii="Garamond" w:hAnsi="Garamond"/>
          <w:sz w:val="28"/>
          <w:szCs w:val="28"/>
        </w:rPr>
        <w:t xml:space="preserve">, </w:t>
      </w:r>
      <w:r>
        <w:rPr>
          <w:rFonts w:ascii="Garamond" w:hAnsi="Garamond"/>
          <w:sz w:val="28"/>
          <w:szCs w:val="28"/>
          <w:lang w:val="it-IT"/>
        </w:rPr>
        <w:t>Alexandr</w:t>
      </w:r>
      <w:r w:rsidRPr="00A713C4">
        <w:rPr>
          <w:rFonts w:ascii="Garamond" w:hAnsi="Garamond"/>
          <w:sz w:val="28"/>
          <w:szCs w:val="28"/>
        </w:rPr>
        <w:t xml:space="preserve"> </w:t>
      </w:r>
      <w:r>
        <w:rPr>
          <w:rFonts w:ascii="Garamond" w:hAnsi="Garamond"/>
          <w:sz w:val="28"/>
          <w:szCs w:val="28"/>
          <w:lang w:val="it-IT"/>
        </w:rPr>
        <w:t>Tairov</w:t>
      </w:r>
      <w:r w:rsidRPr="00A713C4">
        <w:rPr>
          <w:rFonts w:ascii="Garamond" w:hAnsi="Garamond"/>
          <w:sz w:val="28"/>
          <w:szCs w:val="28"/>
        </w:rPr>
        <w:t xml:space="preserve">, </w:t>
      </w:r>
      <w:r w:rsidR="005B5713">
        <w:rPr>
          <w:rFonts w:ascii="Garamond" w:hAnsi="Garamond"/>
          <w:sz w:val="28"/>
          <w:szCs w:val="28"/>
          <w:lang w:val="en-US"/>
        </w:rPr>
        <w:t>Vsevolod</w:t>
      </w:r>
      <w:r w:rsidR="005B5713" w:rsidRPr="005B5713">
        <w:rPr>
          <w:rFonts w:ascii="Garamond" w:hAnsi="Garamond"/>
          <w:sz w:val="28"/>
          <w:szCs w:val="28"/>
        </w:rPr>
        <w:t xml:space="preserve"> </w:t>
      </w:r>
      <w:r>
        <w:rPr>
          <w:rFonts w:ascii="Garamond" w:hAnsi="Garamond"/>
          <w:sz w:val="28"/>
          <w:szCs w:val="28"/>
          <w:lang w:val="it-IT"/>
        </w:rPr>
        <w:t>Mejerchol</w:t>
      </w:r>
      <w:r w:rsidRPr="00A713C4">
        <w:rPr>
          <w:rFonts w:ascii="Garamond" w:hAnsi="Garamond"/>
          <w:sz w:val="28"/>
          <w:szCs w:val="28"/>
        </w:rPr>
        <w:t>’</w:t>
      </w:r>
      <w:r>
        <w:rPr>
          <w:rFonts w:ascii="Garamond" w:hAnsi="Garamond"/>
          <w:sz w:val="28"/>
          <w:szCs w:val="28"/>
          <w:lang w:val="it-IT"/>
        </w:rPr>
        <w:t>d</w:t>
      </w:r>
      <w:r>
        <w:rPr>
          <w:rFonts w:ascii="Garamond" w:hAnsi="Garamond"/>
          <w:sz w:val="28"/>
          <w:szCs w:val="28"/>
        </w:rPr>
        <w:t xml:space="preserve"> και </w:t>
      </w:r>
      <w:r w:rsidR="005B5713">
        <w:rPr>
          <w:rFonts w:ascii="Garamond" w:hAnsi="Garamond"/>
          <w:sz w:val="28"/>
          <w:szCs w:val="28"/>
          <w:lang w:val="en-US"/>
        </w:rPr>
        <w:t>Konstantin</w:t>
      </w:r>
      <w:r w:rsidR="005B5713" w:rsidRPr="005B5713">
        <w:rPr>
          <w:rFonts w:ascii="Garamond" w:hAnsi="Garamond"/>
          <w:sz w:val="28"/>
          <w:szCs w:val="28"/>
        </w:rPr>
        <w:t xml:space="preserve"> </w:t>
      </w:r>
      <w:r>
        <w:rPr>
          <w:rFonts w:ascii="Garamond" w:hAnsi="Garamond"/>
          <w:sz w:val="28"/>
          <w:szCs w:val="28"/>
          <w:lang w:val="it-IT"/>
        </w:rPr>
        <w:t>Stanislavskij</w:t>
      </w:r>
      <w:r w:rsidRPr="00A713C4">
        <w:rPr>
          <w:rFonts w:ascii="Garamond" w:hAnsi="Garamond"/>
          <w:sz w:val="28"/>
          <w:szCs w:val="28"/>
        </w:rPr>
        <w:t xml:space="preserve">. </w:t>
      </w:r>
      <w:r>
        <w:rPr>
          <w:rFonts w:ascii="Garamond" w:hAnsi="Garamond"/>
          <w:sz w:val="28"/>
          <w:szCs w:val="28"/>
        </w:rPr>
        <w:t>Για την προετοιμασία της παράστασης καταναλώνονται πάρα πολλές ώρες μόχθου και οικονομικών εξόδων προκειμένου να κατασκευαστεί άρτια η ατμόσφαιρα τ</w:t>
      </w:r>
      <w:r w:rsidR="005B5713">
        <w:rPr>
          <w:rFonts w:ascii="Garamond" w:hAnsi="Garamond"/>
          <w:sz w:val="28"/>
          <w:szCs w:val="28"/>
        </w:rPr>
        <w:t>ου Αμπρούτσο της εποχής. Τελικά</w:t>
      </w:r>
      <w:r>
        <w:rPr>
          <w:rFonts w:ascii="Garamond" w:hAnsi="Garamond"/>
          <w:sz w:val="28"/>
          <w:szCs w:val="28"/>
        </w:rPr>
        <w:t xml:space="preserve"> η επιτυχία της είναι, μετά από πολλές προσπάθειες, μεγάλη. Ο θίασος συνεχίζει την περιοδεία του σε άλλες 22 Ιταλικές πόλεις.   </w:t>
      </w:r>
    </w:p>
    <w:p w:rsidR="00A7534F" w:rsidRDefault="00A7534F" w:rsidP="00A7534F">
      <w:pPr>
        <w:spacing w:after="0"/>
        <w:jc w:val="both"/>
        <w:rPr>
          <w:rFonts w:ascii="Garamond" w:hAnsi="Garamond"/>
          <w:sz w:val="28"/>
          <w:szCs w:val="28"/>
        </w:rPr>
      </w:pPr>
      <w:r>
        <w:rPr>
          <w:rFonts w:ascii="Garamond" w:hAnsi="Garamond"/>
          <w:sz w:val="28"/>
          <w:szCs w:val="28"/>
        </w:rPr>
        <w:t xml:space="preserve">  Η συγκεκριμένη παράσταση δεν θα πραγματοποιούνταν αν ο </w:t>
      </w:r>
      <w:r>
        <w:rPr>
          <w:rFonts w:ascii="Garamond" w:hAnsi="Garamond"/>
          <w:sz w:val="28"/>
          <w:szCs w:val="28"/>
          <w:lang w:val="it-IT"/>
        </w:rPr>
        <w:t>D</w:t>
      </w:r>
      <w:r w:rsidRPr="00567EEB">
        <w:rPr>
          <w:rFonts w:ascii="Garamond" w:hAnsi="Garamond"/>
          <w:sz w:val="28"/>
          <w:szCs w:val="28"/>
        </w:rPr>
        <w:t>’</w:t>
      </w:r>
      <w:r>
        <w:rPr>
          <w:rFonts w:ascii="Garamond" w:hAnsi="Garamond"/>
          <w:sz w:val="28"/>
          <w:szCs w:val="28"/>
          <w:lang w:val="it-IT"/>
        </w:rPr>
        <w:t>Annunzio</w:t>
      </w:r>
      <w:r w:rsidRPr="00567EEB">
        <w:rPr>
          <w:rFonts w:ascii="Garamond" w:hAnsi="Garamond"/>
          <w:sz w:val="28"/>
          <w:szCs w:val="28"/>
        </w:rPr>
        <w:t xml:space="preserve"> </w:t>
      </w:r>
      <w:r>
        <w:rPr>
          <w:rFonts w:ascii="Garamond" w:hAnsi="Garamond"/>
          <w:sz w:val="28"/>
          <w:szCs w:val="28"/>
        </w:rPr>
        <w:t xml:space="preserve">δεν είχε καταφέρει να ιδρύσει το Εθνικό Ινστιτούτο για την αναπαράσταση των προσωπικών του θεατρικών έργων. Το Ινστιτούτο βρίσκεται υπό τη διεύθυνση των </w:t>
      </w:r>
      <w:r>
        <w:rPr>
          <w:rFonts w:ascii="Garamond" w:hAnsi="Garamond"/>
          <w:sz w:val="28"/>
          <w:szCs w:val="28"/>
          <w:lang w:val="it-IT"/>
        </w:rPr>
        <w:t>Vincenzo</w:t>
      </w:r>
      <w:r w:rsidRPr="00E83F3C">
        <w:rPr>
          <w:rFonts w:ascii="Garamond" w:hAnsi="Garamond"/>
          <w:sz w:val="28"/>
          <w:szCs w:val="28"/>
        </w:rPr>
        <w:t xml:space="preserve"> </w:t>
      </w:r>
      <w:r>
        <w:rPr>
          <w:rFonts w:ascii="Garamond" w:hAnsi="Garamond"/>
          <w:sz w:val="28"/>
          <w:szCs w:val="28"/>
          <w:lang w:val="it-IT"/>
        </w:rPr>
        <w:t>Morello</w:t>
      </w:r>
      <w:r w:rsidRPr="00E83F3C">
        <w:rPr>
          <w:rFonts w:ascii="Garamond" w:hAnsi="Garamond"/>
          <w:sz w:val="28"/>
          <w:szCs w:val="28"/>
        </w:rPr>
        <w:t xml:space="preserve">, </w:t>
      </w:r>
      <w:r>
        <w:rPr>
          <w:rFonts w:ascii="Garamond" w:hAnsi="Garamond"/>
          <w:sz w:val="28"/>
          <w:szCs w:val="28"/>
          <w:lang w:val="it-IT"/>
        </w:rPr>
        <w:t>Tomaso</w:t>
      </w:r>
      <w:r w:rsidRPr="00E83F3C">
        <w:rPr>
          <w:rFonts w:ascii="Garamond" w:hAnsi="Garamond"/>
          <w:sz w:val="28"/>
          <w:szCs w:val="28"/>
        </w:rPr>
        <w:t xml:space="preserve"> </w:t>
      </w:r>
      <w:r>
        <w:rPr>
          <w:rFonts w:ascii="Garamond" w:hAnsi="Garamond"/>
          <w:sz w:val="28"/>
          <w:szCs w:val="28"/>
          <w:lang w:val="it-IT"/>
        </w:rPr>
        <w:t>Monicelli</w:t>
      </w:r>
      <w:r w:rsidRPr="00E83F3C">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Giuseppe</w:t>
      </w:r>
      <w:r w:rsidRPr="00E83F3C">
        <w:rPr>
          <w:rFonts w:ascii="Garamond" w:hAnsi="Garamond"/>
          <w:sz w:val="28"/>
          <w:szCs w:val="28"/>
        </w:rPr>
        <w:t xml:space="preserve"> </w:t>
      </w:r>
      <w:r>
        <w:rPr>
          <w:rFonts w:ascii="Garamond" w:hAnsi="Garamond"/>
          <w:sz w:val="28"/>
          <w:szCs w:val="28"/>
          <w:lang w:val="it-IT"/>
        </w:rPr>
        <w:t>Bottai</w:t>
      </w:r>
      <w:r w:rsidRPr="00E83F3C">
        <w:rPr>
          <w:rFonts w:ascii="Garamond" w:hAnsi="Garamond"/>
          <w:sz w:val="28"/>
          <w:szCs w:val="28"/>
        </w:rPr>
        <w:t xml:space="preserve">. </w:t>
      </w:r>
      <w:r>
        <w:rPr>
          <w:rFonts w:ascii="Garamond" w:hAnsi="Garamond"/>
          <w:sz w:val="28"/>
          <w:szCs w:val="28"/>
        </w:rPr>
        <w:t xml:space="preserve">Διευθυντής του θιάσου είναι ο </w:t>
      </w:r>
      <w:r>
        <w:rPr>
          <w:rFonts w:ascii="Garamond" w:hAnsi="Garamond"/>
          <w:sz w:val="28"/>
          <w:szCs w:val="28"/>
          <w:lang w:val="it-IT"/>
        </w:rPr>
        <w:t>Giovacchino</w:t>
      </w:r>
      <w:r w:rsidRPr="00E83F3C">
        <w:rPr>
          <w:rFonts w:ascii="Garamond" w:hAnsi="Garamond"/>
          <w:sz w:val="28"/>
          <w:szCs w:val="28"/>
        </w:rPr>
        <w:t xml:space="preserve"> </w:t>
      </w:r>
      <w:r>
        <w:rPr>
          <w:rFonts w:ascii="Garamond" w:hAnsi="Garamond"/>
          <w:sz w:val="28"/>
          <w:szCs w:val="28"/>
          <w:lang w:val="it-IT"/>
        </w:rPr>
        <w:t>Forzano</w:t>
      </w:r>
      <w:r>
        <w:rPr>
          <w:rFonts w:ascii="Garamond" w:hAnsi="Garamond"/>
          <w:sz w:val="28"/>
          <w:szCs w:val="28"/>
        </w:rPr>
        <w:t xml:space="preserve">, ο οποίος προγραμματίζει για τη θεατρική περίοδο 1927-1928 μια περιοδεία σε όλη την Ιταλία με τα έργα </w:t>
      </w:r>
      <w:r w:rsidRPr="00E83F3C">
        <w:rPr>
          <w:rFonts w:ascii="Garamond" w:hAnsi="Garamond"/>
          <w:i/>
          <w:sz w:val="28"/>
          <w:szCs w:val="28"/>
        </w:rPr>
        <w:t>Η κόρη του Ιόριο</w:t>
      </w:r>
      <w:r>
        <w:rPr>
          <w:rFonts w:ascii="Garamond" w:hAnsi="Garamond"/>
          <w:sz w:val="28"/>
          <w:szCs w:val="28"/>
        </w:rPr>
        <w:t xml:space="preserve">, </w:t>
      </w:r>
      <w:r>
        <w:rPr>
          <w:rFonts w:ascii="Garamond" w:hAnsi="Garamond"/>
          <w:i/>
          <w:sz w:val="28"/>
          <w:szCs w:val="28"/>
        </w:rPr>
        <w:t>Η Φραντσέσκα ντα</w:t>
      </w:r>
      <w:r w:rsidRPr="00E83F3C">
        <w:rPr>
          <w:rFonts w:ascii="Garamond" w:hAnsi="Garamond"/>
          <w:i/>
          <w:sz w:val="28"/>
          <w:szCs w:val="28"/>
        </w:rPr>
        <w:t xml:space="preserve"> Ρίμινι</w:t>
      </w:r>
      <w:r>
        <w:rPr>
          <w:rFonts w:ascii="Garamond" w:hAnsi="Garamond"/>
          <w:sz w:val="28"/>
          <w:szCs w:val="28"/>
        </w:rPr>
        <w:t xml:space="preserve">, </w:t>
      </w:r>
      <w:r w:rsidRPr="00E83F3C">
        <w:rPr>
          <w:rFonts w:ascii="Garamond" w:hAnsi="Garamond"/>
          <w:i/>
          <w:sz w:val="28"/>
          <w:szCs w:val="28"/>
        </w:rPr>
        <w:t>Η δόξα</w:t>
      </w:r>
      <w:r>
        <w:rPr>
          <w:rFonts w:ascii="Garamond" w:hAnsi="Garamond"/>
          <w:sz w:val="28"/>
          <w:szCs w:val="28"/>
        </w:rPr>
        <w:t xml:space="preserve">, </w:t>
      </w:r>
      <w:r w:rsidRPr="00E83F3C">
        <w:rPr>
          <w:rFonts w:ascii="Garamond" w:hAnsi="Garamond"/>
          <w:i/>
          <w:sz w:val="28"/>
          <w:szCs w:val="28"/>
        </w:rPr>
        <w:t xml:space="preserve">Ο λύχνος κάτω από το μόδι </w:t>
      </w:r>
      <w:r>
        <w:rPr>
          <w:rFonts w:ascii="Garamond" w:hAnsi="Garamond"/>
          <w:sz w:val="28"/>
          <w:szCs w:val="28"/>
        </w:rPr>
        <w:t xml:space="preserve">και </w:t>
      </w:r>
      <w:r w:rsidR="00066FBA">
        <w:rPr>
          <w:rFonts w:ascii="Garamond" w:hAnsi="Garamond"/>
          <w:i/>
          <w:sz w:val="28"/>
          <w:szCs w:val="28"/>
        </w:rPr>
        <w:t>Η Πιζανέλ</w:t>
      </w:r>
      <w:r w:rsidRPr="00E83F3C">
        <w:rPr>
          <w:rFonts w:ascii="Garamond" w:hAnsi="Garamond"/>
          <w:i/>
          <w:sz w:val="28"/>
          <w:szCs w:val="28"/>
        </w:rPr>
        <w:t>α</w:t>
      </w:r>
      <w:r>
        <w:rPr>
          <w:rFonts w:ascii="Garamond" w:hAnsi="Garamond"/>
          <w:sz w:val="28"/>
          <w:szCs w:val="28"/>
        </w:rPr>
        <w:t xml:space="preserve">. Στη διάρκεια όμως της προετοιμασίας της παράστασης για την </w:t>
      </w:r>
      <w:r w:rsidRPr="00346B38">
        <w:rPr>
          <w:rFonts w:ascii="Garamond" w:hAnsi="Garamond"/>
          <w:i/>
          <w:sz w:val="28"/>
          <w:szCs w:val="28"/>
        </w:rPr>
        <w:t>Κόρη του Ιόριο</w:t>
      </w:r>
      <w:r>
        <w:rPr>
          <w:rFonts w:ascii="Garamond" w:hAnsi="Garamond"/>
          <w:sz w:val="28"/>
          <w:szCs w:val="28"/>
        </w:rPr>
        <w:t>, κι ενώ διαμορφώνεται ο χώρος των κήπων σε επαρχία του Αμπρούτσο, γίνεται μια εισβολή από εθελοντές στρατιώτες του Μιλάνου στον χώρο με αποτέλεσμα να διακοπούν οι δοκιμές και οι κατασκευές</w:t>
      </w:r>
      <w:r w:rsidR="005B5713" w:rsidRPr="005B5713">
        <w:rPr>
          <w:rFonts w:ascii="Garamond" w:hAnsi="Garamond"/>
          <w:sz w:val="28"/>
          <w:szCs w:val="28"/>
        </w:rPr>
        <w:t>,</w:t>
      </w:r>
      <w:r>
        <w:rPr>
          <w:rFonts w:ascii="Garamond" w:hAnsi="Garamond"/>
          <w:sz w:val="28"/>
          <w:szCs w:val="28"/>
        </w:rPr>
        <w:t xml:space="preserve"> και να κινδυνέψει να πάει όλη η περιοδεία στον βρόντο. Τελικά όμως, οι καίριες κινήσεις του </w:t>
      </w:r>
      <w:r>
        <w:rPr>
          <w:rFonts w:ascii="Garamond" w:hAnsi="Garamond"/>
          <w:sz w:val="28"/>
          <w:szCs w:val="28"/>
          <w:lang w:val="it-IT"/>
        </w:rPr>
        <w:t>D</w:t>
      </w:r>
      <w:r w:rsidRPr="00346B38">
        <w:rPr>
          <w:rFonts w:ascii="Garamond" w:hAnsi="Garamond"/>
          <w:sz w:val="28"/>
          <w:szCs w:val="28"/>
        </w:rPr>
        <w:t>’</w:t>
      </w:r>
      <w:r>
        <w:rPr>
          <w:rFonts w:ascii="Garamond" w:hAnsi="Garamond"/>
          <w:sz w:val="28"/>
          <w:szCs w:val="28"/>
          <w:lang w:val="it-IT"/>
        </w:rPr>
        <w:t>Annunzio</w:t>
      </w:r>
      <w:r w:rsidRPr="00346B38">
        <w:rPr>
          <w:rFonts w:ascii="Garamond" w:hAnsi="Garamond"/>
          <w:sz w:val="28"/>
          <w:szCs w:val="28"/>
        </w:rPr>
        <w:t xml:space="preserve"> </w:t>
      </w:r>
      <w:r>
        <w:rPr>
          <w:rFonts w:ascii="Garamond" w:hAnsi="Garamond"/>
          <w:sz w:val="28"/>
          <w:szCs w:val="28"/>
        </w:rPr>
        <w:t xml:space="preserve">προς την κυβέρνηση σώζουν την κατάσταση και προλαμβάνουν την άσχημη έκβαση.  </w:t>
      </w:r>
    </w:p>
    <w:p w:rsidR="00A7534F" w:rsidRPr="00BF3041" w:rsidRDefault="00A7534F" w:rsidP="00A7534F">
      <w:pPr>
        <w:spacing w:after="0"/>
        <w:jc w:val="both"/>
        <w:rPr>
          <w:rFonts w:ascii="Garamond" w:hAnsi="Garamond"/>
          <w:sz w:val="28"/>
          <w:szCs w:val="28"/>
        </w:rPr>
      </w:pPr>
      <w:r>
        <w:rPr>
          <w:rFonts w:ascii="Garamond" w:hAnsi="Garamond"/>
          <w:sz w:val="28"/>
          <w:szCs w:val="28"/>
        </w:rPr>
        <w:t xml:space="preserve">  Την 10</w:t>
      </w:r>
      <w:r w:rsidRPr="00BF3041">
        <w:rPr>
          <w:rFonts w:ascii="Garamond" w:hAnsi="Garamond"/>
          <w:sz w:val="28"/>
          <w:szCs w:val="28"/>
          <w:vertAlign w:val="superscript"/>
        </w:rPr>
        <w:t>η</w:t>
      </w:r>
      <w:r>
        <w:rPr>
          <w:rFonts w:ascii="Garamond" w:hAnsi="Garamond"/>
          <w:sz w:val="28"/>
          <w:szCs w:val="28"/>
        </w:rPr>
        <w:t xml:space="preserve"> Οκτωβρίου του 1934 το έργο ανεβαίνει στο «</w:t>
      </w:r>
      <w:r>
        <w:rPr>
          <w:rFonts w:ascii="Garamond" w:hAnsi="Garamond"/>
          <w:sz w:val="28"/>
          <w:szCs w:val="28"/>
          <w:lang w:val="it-IT"/>
        </w:rPr>
        <w:t>Teatro</w:t>
      </w:r>
      <w:r w:rsidRPr="00BF3041">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 xml:space="preserve">» της Ρώμης, σε σκηνοθεσία του </w:t>
      </w:r>
      <w:r>
        <w:rPr>
          <w:rFonts w:ascii="Garamond" w:hAnsi="Garamond"/>
          <w:sz w:val="28"/>
          <w:szCs w:val="28"/>
          <w:lang w:val="it-IT"/>
        </w:rPr>
        <w:t>Luigi</w:t>
      </w:r>
      <w:r w:rsidRPr="00BF3041">
        <w:rPr>
          <w:rFonts w:ascii="Garamond" w:hAnsi="Garamond"/>
          <w:sz w:val="28"/>
          <w:szCs w:val="28"/>
        </w:rPr>
        <w:t xml:space="preserve"> </w:t>
      </w:r>
      <w:r>
        <w:rPr>
          <w:rFonts w:ascii="Garamond" w:hAnsi="Garamond"/>
          <w:sz w:val="28"/>
          <w:szCs w:val="28"/>
          <w:lang w:val="it-IT"/>
        </w:rPr>
        <w:t>Pirandello</w:t>
      </w:r>
      <w:r w:rsidRPr="00261CBA">
        <w:rPr>
          <w:rFonts w:ascii="Garamond" w:hAnsi="Garamond"/>
          <w:sz w:val="28"/>
          <w:szCs w:val="28"/>
        </w:rPr>
        <w:t xml:space="preserve"> </w:t>
      </w:r>
      <w:r>
        <w:rPr>
          <w:rFonts w:ascii="Garamond" w:hAnsi="Garamond"/>
          <w:sz w:val="28"/>
          <w:szCs w:val="28"/>
        </w:rPr>
        <w:t xml:space="preserve">στα πλαίσια του Διεθνούς </w:t>
      </w:r>
      <w:r>
        <w:rPr>
          <w:rFonts w:ascii="Garamond" w:hAnsi="Garamond"/>
          <w:sz w:val="28"/>
          <w:szCs w:val="28"/>
        </w:rPr>
        <w:lastRenderedPageBreak/>
        <w:t>Θεατρικού Συνεδρίου Βόλτα</w:t>
      </w:r>
      <w:r w:rsidRPr="00BF3041">
        <w:rPr>
          <w:rFonts w:ascii="Garamond" w:hAnsi="Garamond"/>
          <w:sz w:val="28"/>
          <w:szCs w:val="28"/>
        </w:rPr>
        <w:t xml:space="preserve">. </w:t>
      </w:r>
      <w:r>
        <w:rPr>
          <w:rFonts w:ascii="Garamond" w:hAnsi="Garamond"/>
          <w:sz w:val="28"/>
          <w:szCs w:val="28"/>
        </w:rPr>
        <w:t>Βοηθός</w:t>
      </w:r>
      <w:r w:rsidRPr="00261CBA">
        <w:rPr>
          <w:rFonts w:ascii="Garamond" w:hAnsi="Garamond"/>
          <w:sz w:val="28"/>
          <w:szCs w:val="28"/>
        </w:rPr>
        <w:t xml:space="preserve"> </w:t>
      </w:r>
      <w:r>
        <w:rPr>
          <w:rFonts w:ascii="Garamond" w:hAnsi="Garamond"/>
          <w:sz w:val="28"/>
          <w:szCs w:val="28"/>
        </w:rPr>
        <w:t>του</w:t>
      </w:r>
      <w:r w:rsidRPr="00261CBA">
        <w:rPr>
          <w:rFonts w:ascii="Garamond" w:hAnsi="Garamond"/>
          <w:sz w:val="28"/>
          <w:szCs w:val="28"/>
        </w:rPr>
        <w:t xml:space="preserve"> </w:t>
      </w:r>
      <w:r>
        <w:rPr>
          <w:rFonts w:ascii="Garamond" w:hAnsi="Garamond"/>
          <w:sz w:val="28"/>
          <w:szCs w:val="28"/>
          <w:lang w:val="it-IT"/>
        </w:rPr>
        <w:t>Pirandello</w:t>
      </w:r>
      <w:r w:rsidRPr="00261CBA">
        <w:rPr>
          <w:rFonts w:ascii="Garamond" w:hAnsi="Garamond"/>
          <w:sz w:val="28"/>
          <w:szCs w:val="28"/>
        </w:rPr>
        <w:t xml:space="preserve"> </w:t>
      </w:r>
      <w:r>
        <w:rPr>
          <w:rFonts w:ascii="Garamond" w:hAnsi="Garamond"/>
          <w:sz w:val="28"/>
          <w:szCs w:val="28"/>
        </w:rPr>
        <w:t>είναι</w:t>
      </w:r>
      <w:r w:rsidRPr="00261CBA">
        <w:rPr>
          <w:rFonts w:ascii="Garamond" w:hAnsi="Garamond"/>
          <w:sz w:val="28"/>
          <w:szCs w:val="28"/>
        </w:rPr>
        <w:t xml:space="preserve"> </w:t>
      </w:r>
      <w:r>
        <w:rPr>
          <w:rFonts w:ascii="Garamond" w:hAnsi="Garamond"/>
          <w:sz w:val="28"/>
          <w:szCs w:val="28"/>
        </w:rPr>
        <w:t>ο</w:t>
      </w:r>
      <w:r w:rsidRPr="00261CBA">
        <w:rPr>
          <w:rFonts w:ascii="Garamond" w:hAnsi="Garamond"/>
          <w:sz w:val="28"/>
          <w:szCs w:val="28"/>
        </w:rPr>
        <w:t xml:space="preserve"> </w:t>
      </w:r>
      <w:r>
        <w:rPr>
          <w:rFonts w:ascii="Garamond" w:hAnsi="Garamond"/>
          <w:sz w:val="28"/>
          <w:szCs w:val="28"/>
          <w:lang w:val="it-IT"/>
        </w:rPr>
        <w:t>Guido</w:t>
      </w:r>
      <w:r w:rsidRPr="00261CBA">
        <w:rPr>
          <w:rFonts w:ascii="Garamond" w:hAnsi="Garamond"/>
          <w:sz w:val="28"/>
          <w:szCs w:val="28"/>
        </w:rPr>
        <w:t xml:space="preserve"> </w:t>
      </w:r>
      <w:r>
        <w:rPr>
          <w:rFonts w:ascii="Garamond" w:hAnsi="Garamond"/>
          <w:sz w:val="28"/>
          <w:szCs w:val="28"/>
          <w:lang w:val="it-IT"/>
        </w:rPr>
        <w:t>Salvini</w:t>
      </w:r>
      <w:r w:rsidRPr="00261CBA">
        <w:rPr>
          <w:rFonts w:ascii="Garamond" w:hAnsi="Garamond"/>
          <w:sz w:val="28"/>
          <w:szCs w:val="28"/>
        </w:rPr>
        <w:t xml:space="preserve">. </w:t>
      </w:r>
      <w:r>
        <w:rPr>
          <w:rFonts w:ascii="Garamond" w:hAnsi="Garamond"/>
          <w:sz w:val="28"/>
          <w:szCs w:val="28"/>
        </w:rPr>
        <w:t xml:space="preserve">Την κεντρική ηρωίδα του έργου ενσαρκώνει η </w:t>
      </w:r>
      <w:r>
        <w:rPr>
          <w:rFonts w:ascii="Garamond" w:hAnsi="Garamond"/>
          <w:sz w:val="28"/>
          <w:szCs w:val="28"/>
          <w:lang w:val="it-IT"/>
        </w:rPr>
        <w:t>Marta</w:t>
      </w:r>
      <w:r w:rsidRPr="0049057E">
        <w:rPr>
          <w:rFonts w:ascii="Garamond" w:hAnsi="Garamond"/>
          <w:sz w:val="28"/>
          <w:szCs w:val="28"/>
        </w:rPr>
        <w:t xml:space="preserve"> </w:t>
      </w:r>
      <w:r>
        <w:rPr>
          <w:rFonts w:ascii="Garamond" w:hAnsi="Garamond"/>
          <w:sz w:val="28"/>
          <w:szCs w:val="28"/>
          <w:lang w:val="it-IT"/>
        </w:rPr>
        <w:t>Abba</w:t>
      </w:r>
      <w:r>
        <w:rPr>
          <w:rFonts w:ascii="Garamond" w:hAnsi="Garamond"/>
          <w:sz w:val="28"/>
          <w:szCs w:val="28"/>
        </w:rPr>
        <w:t>, ενώ συμπρωταγωνιστούν οι</w:t>
      </w:r>
      <w:r w:rsidRPr="0049057E">
        <w:rPr>
          <w:rFonts w:ascii="Garamond" w:hAnsi="Garamond"/>
          <w:sz w:val="28"/>
          <w:szCs w:val="28"/>
        </w:rPr>
        <w:t xml:space="preserve"> </w:t>
      </w:r>
      <w:r>
        <w:rPr>
          <w:rFonts w:ascii="Garamond" w:hAnsi="Garamond"/>
          <w:sz w:val="28"/>
          <w:szCs w:val="28"/>
          <w:lang w:val="it-IT"/>
        </w:rPr>
        <w:t>Ruggero</w:t>
      </w:r>
      <w:r w:rsidRPr="00BF3041">
        <w:rPr>
          <w:rFonts w:ascii="Garamond" w:hAnsi="Garamond"/>
          <w:sz w:val="28"/>
          <w:szCs w:val="28"/>
        </w:rPr>
        <w:t xml:space="preserve"> </w:t>
      </w:r>
      <w:r>
        <w:rPr>
          <w:rFonts w:ascii="Garamond" w:hAnsi="Garamond"/>
          <w:sz w:val="28"/>
          <w:szCs w:val="28"/>
          <w:lang w:val="it-IT"/>
        </w:rPr>
        <w:t>Ruggeri</w:t>
      </w:r>
      <w:r w:rsidRPr="00BF3041">
        <w:rPr>
          <w:rFonts w:ascii="Garamond" w:hAnsi="Garamond"/>
          <w:sz w:val="28"/>
          <w:szCs w:val="28"/>
        </w:rPr>
        <w:t xml:space="preserve"> </w:t>
      </w:r>
      <w:r>
        <w:rPr>
          <w:rFonts w:ascii="Garamond" w:hAnsi="Garamond"/>
          <w:sz w:val="28"/>
          <w:szCs w:val="28"/>
        </w:rPr>
        <w:t xml:space="preserve">στον ρόλο του Αλίγκι και η </w:t>
      </w:r>
      <w:r>
        <w:rPr>
          <w:rFonts w:ascii="Garamond" w:hAnsi="Garamond"/>
          <w:sz w:val="28"/>
          <w:szCs w:val="28"/>
          <w:lang w:val="it-IT"/>
        </w:rPr>
        <w:t>Teresa</w:t>
      </w:r>
      <w:r w:rsidRPr="00BF3041">
        <w:rPr>
          <w:rFonts w:ascii="Garamond" w:hAnsi="Garamond"/>
          <w:sz w:val="28"/>
          <w:szCs w:val="28"/>
        </w:rPr>
        <w:t xml:space="preserve"> </w:t>
      </w:r>
      <w:r>
        <w:rPr>
          <w:rFonts w:ascii="Garamond" w:hAnsi="Garamond"/>
          <w:sz w:val="28"/>
          <w:szCs w:val="28"/>
          <w:lang w:val="it-IT"/>
        </w:rPr>
        <w:t>Franchini</w:t>
      </w:r>
      <w:r>
        <w:rPr>
          <w:rStyle w:val="a7"/>
          <w:rFonts w:ascii="Garamond" w:hAnsi="Garamond"/>
          <w:sz w:val="28"/>
          <w:szCs w:val="28"/>
          <w:lang w:val="it-IT"/>
        </w:rPr>
        <w:footnoteReference w:id="135"/>
      </w:r>
      <w:r w:rsidRPr="00BF3041">
        <w:rPr>
          <w:rFonts w:ascii="Garamond" w:hAnsi="Garamond"/>
          <w:sz w:val="28"/>
          <w:szCs w:val="28"/>
        </w:rPr>
        <w:t xml:space="preserve"> </w:t>
      </w:r>
      <w:r>
        <w:rPr>
          <w:rFonts w:ascii="Garamond" w:hAnsi="Garamond"/>
          <w:sz w:val="28"/>
          <w:szCs w:val="28"/>
        </w:rPr>
        <w:t xml:space="preserve">στον ρόλο της Κάντια ντε λα Λεονέσα. Τα σκηνικά και τα κοστούμια φιλοτεχνεί ο </w:t>
      </w:r>
      <w:r>
        <w:rPr>
          <w:rFonts w:ascii="Garamond" w:hAnsi="Garamond"/>
          <w:sz w:val="28"/>
          <w:szCs w:val="28"/>
          <w:lang w:val="it-IT"/>
        </w:rPr>
        <w:t>De</w:t>
      </w:r>
      <w:r w:rsidRPr="00262454">
        <w:rPr>
          <w:rFonts w:ascii="Garamond" w:hAnsi="Garamond"/>
          <w:sz w:val="28"/>
          <w:szCs w:val="28"/>
        </w:rPr>
        <w:t xml:space="preserve"> </w:t>
      </w:r>
      <w:r>
        <w:rPr>
          <w:rFonts w:ascii="Garamond" w:hAnsi="Garamond"/>
          <w:sz w:val="28"/>
          <w:szCs w:val="28"/>
          <w:lang w:val="it-IT"/>
        </w:rPr>
        <w:t>Chirico</w:t>
      </w:r>
      <w:r w:rsidRPr="00262454">
        <w:rPr>
          <w:rFonts w:ascii="Garamond" w:hAnsi="Garamond"/>
          <w:sz w:val="28"/>
          <w:szCs w:val="28"/>
        </w:rPr>
        <w:t>.</w:t>
      </w:r>
      <w:r>
        <w:rPr>
          <w:rStyle w:val="a7"/>
          <w:rFonts w:ascii="Garamond" w:hAnsi="Garamond"/>
          <w:sz w:val="28"/>
          <w:szCs w:val="28"/>
          <w:lang w:val="it-IT"/>
        </w:rPr>
        <w:footnoteReference w:id="136"/>
      </w:r>
      <w:r w:rsidRPr="00262454">
        <w:rPr>
          <w:rFonts w:ascii="Garamond" w:hAnsi="Garamond"/>
          <w:sz w:val="28"/>
          <w:szCs w:val="28"/>
        </w:rPr>
        <w:t xml:space="preserve"> </w:t>
      </w:r>
      <w:r>
        <w:rPr>
          <w:rFonts w:ascii="Garamond" w:hAnsi="Garamond"/>
          <w:sz w:val="28"/>
          <w:szCs w:val="28"/>
        </w:rPr>
        <w:t xml:space="preserve">Οι προθέσεις του σκηνοθέτη είναι αμιγώς αντι-νατουραλιστικές, καθώς σκοπεύει στην πρωτόγονη ευαισθησία και σε μια αίσθηση της θρησκευτικότητας όπως την εννοεί ο </w:t>
      </w:r>
      <w:r>
        <w:rPr>
          <w:rFonts w:ascii="Garamond" w:hAnsi="Garamond"/>
          <w:sz w:val="28"/>
          <w:szCs w:val="28"/>
          <w:lang w:val="it-IT"/>
        </w:rPr>
        <w:t>D</w:t>
      </w:r>
      <w:r w:rsidRPr="0049057E">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προερχόμενη δηλαδή μέσα από τη μήτρα της γης. Την παράσταση που σημειώνει μεγάλη εμπορική επιτυχία, αλλά αντιθετικά σχόλια σε σχέση με τις ερμηνείες των ηθοποιών, παρακολουθεί και ο </w:t>
      </w:r>
      <w:r>
        <w:rPr>
          <w:rFonts w:ascii="Garamond" w:hAnsi="Garamond"/>
          <w:sz w:val="28"/>
          <w:szCs w:val="28"/>
          <w:lang w:val="it-IT"/>
        </w:rPr>
        <w:t>Mussolini</w:t>
      </w:r>
      <w:r w:rsidRPr="00262454">
        <w:rPr>
          <w:rFonts w:ascii="Garamond" w:hAnsi="Garamond"/>
          <w:sz w:val="28"/>
          <w:szCs w:val="28"/>
        </w:rPr>
        <w:t xml:space="preserve">. </w:t>
      </w:r>
      <w:r w:rsidRPr="00BF3041">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Μία από τις πρώτες μεταφράσεις του κειμένου είναι και στα ουγγρικά. Άλλη μια παράσταση γίνεται στο «Εθνικό Θέατρο» της Βουδαπέστης τον Ιούλιο του 1937, ενώ παρουσιάζεται και στη Ρουμανία το 1938, πρώτα στο «Κρατικό Θέατρο» του </w:t>
      </w:r>
      <w:r>
        <w:rPr>
          <w:rFonts w:ascii="Garamond" w:hAnsi="Garamond"/>
          <w:sz w:val="28"/>
          <w:szCs w:val="28"/>
          <w:lang w:val="it-IT"/>
        </w:rPr>
        <w:t>Cluj</w:t>
      </w:r>
      <w:r w:rsidRPr="0029066B">
        <w:rPr>
          <w:rFonts w:ascii="Garamond" w:hAnsi="Garamond"/>
          <w:sz w:val="28"/>
          <w:szCs w:val="28"/>
        </w:rPr>
        <w:t xml:space="preserve"> </w:t>
      </w:r>
      <w:r>
        <w:rPr>
          <w:rFonts w:ascii="Garamond" w:hAnsi="Garamond"/>
          <w:sz w:val="28"/>
          <w:szCs w:val="28"/>
        </w:rPr>
        <w:t xml:space="preserve">κι έπειτα στο «Εθνικό Θέατρο» του Βουκουρεστίου. Η τραγωδία δεν απουσιάζει και από τις αγγλοσαξονικές χώρες. </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3D5749" w:rsidP="00A7534F">
      <w:pPr>
        <w:spacing w:after="0"/>
        <w:jc w:val="both"/>
        <w:rPr>
          <w:rFonts w:ascii="Garamond" w:hAnsi="Garamond"/>
          <w:b/>
          <w:sz w:val="28"/>
          <w:szCs w:val="28"/>
          <w:u w:val="single"/>
        </w:rPr>
      </w:pPr>
      <w:r>
        <w:rPr>
          <w:rFonts w:ascii="Garamond" w:hAnsi="Garamond"/>
          <w:b/>
          <w:sz w:val="28"/>
          <w:szCs w:val="28"/>
          <w:u w:val="single"/>
        </w:rPr>
        <w:t>Οι παραστάσεις</w:t>
      </w:r>
      <w:r w:rsidR="00A7534F">
        <w:rPr>
          <w:rFonts w:ascii="Garamond" w:hAnsi="Garamond"/>
          <w:b/>
          <w:sz w:val="28"/>
          <w:szCs w:val="28"/>
          <w:u w:val="single"/>
        </w:rPr>
        <w:t xml:space="preserve"> της </w:t>
      </w:r>
      <w:r w:rsidR="00A7534F" w:rsidRPr="00270743">
        <w:rPr>
          <w:rFonts w:ascii="Garamond" w:hAnsi="Garamond"/>
          <w:b/>
          <w:i/>
          <w:sz w:val="28"/>
          <w:szCs w:val="28"/>
          <w:u w:val="single"/>
        </w:rPr>
        <w:t>Κόρης του Ιόριο</w:t>
      </w:r>
      <w:r w:rsidR="00A7534F">
        <w:rPr>
          <w:rFonts w:ascii="Garamond" w:hAnsi="Garamond"/>
          <w:b/>
          <w:sz w:val="28"/>
          <w:szCs w:val="28"/>
          <w:u w:val="single"/>
        </w:rPr>
        <w:t xml:space="preserve"> στην Ελλάδα και οι αντιδράσεις</w:t>
      </w:r>
    </w:p>
    <w:p w:rsidR="00A7534F" w:rsidRDefault="00A7534F" w:rsidP="00A7534F">
      <w:pPr>
        <w:spacing w:after="0"/>
        <w:jc w:val="both"/>
        <w:rPr>
          <w:rFonts w:ascii="Garamond" w:hAnsi="Garamond"/>
          <w:sz w:val="28"/>
          <w:szCs w:val="28"/>
        </w:rPr>
      </w:pP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Ελλάδα το έργο ανεβαίνει για πρώτη φορά την 24</w:t>
      </w:r>
      <w:r w:rsidRPr="00805A0A">
        <w:rPr>
          <w:rFonts w:ascii="Garamond" w:hAnsi="Garamond"/>
          <w:sz w:val="28"/>
          <w:szCs w:val="28"/>
          <w:vertAlign w:val="superscript"/>
        </w:rPr>
        <w:t>η</w:t>
      </w:r>
      <w:r>
        <w:rPr>
          <w:rFonts w:ascii="Garamond" w:hAnsi="Garamond"/>
          <w:sz w:val="28"/>
          <w:szCs w:val="28"/>
        </w:rPr>
        <w:t xml:space="preserve"> και την 25</w:t>
      </w:r>
      <w:r w:rsidRPr="00A96D6B">
        <w:rPr>
          <w:rFonts w:ascii="Garamond" w:hAnsi="Garamond"/>
          <w:sz w:val="28"/>
          <w:szCs w:val="28"/>
          <w:vertAlign w:val="superscript"/>
        </w:rPr>
        <w:t>η</w:t>
      </w:r>
      <w:r>
        <w:rPr>
          <w:rFonts w:ascii="Garamond" w:hAnsi="Garamond"/>
          <w:sz w:val="28"/>
          <w:szCs w:val="28"/>
        </w:rPr>
        <w:t xml:space="preserve"> Σεπτεμβρίου του 1920 στο «Θέατρο Αττικόν».</w:t>
      </w:r>
      <w:r>
        <w:rPr>
          <w:rStyle w:val="a7"/>
          <w:rFonts w:ascii="Garamond" w:hAnsi="Garamond"/>
          <w:sz w:val="28"/>
          <w:szCs w:val="28"/>
        </w:rPr>
        <w:footnoteReference w:id="137"/>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Μετά από αρκετά χρόνια </w:t>
      </w:r>
      <w:r w:rsidRPr="00805A0A">
        <w:rPr>
          <w:rFonts w:ascii="Garamond" w:hAnsi="Garamond"/>
          <w:i/>
          <w:sz w:val="28"/>
          <w:szCs w:val="28"/>
        </w:rPr>
        <w:t>Η κόρη του Ιόριο</w:t>
      </w:r>
      <w:r>
        <w:rPr>
          <w:rFonts w:ascii="Garamond" w:hAnsi="Garamond"/>
          <w:sz w:val="28"/>
          <w:szCs w:val="28"/>
        </w:rPr>
        <w:t xml:space="preserve"> παρουσιάζεται στη σκηνή του «Εθνικού Θεάτρου», στο «Βασιλικό Θέατρο», </w:t>
      </w:r>
      <w:r w:rsidR="00547AA8">
        <w:rPr>
          <w:rFonts w:ascii="Garamond" w:hAnsi="Garamond"/>
          <w:sz w:val="28"/>
          <w:szCs w:val="28"/>
        </w:rPr>
        <w:t xml:space="preserve">από </w:t>
      </w:r>
      <w:r>
        <w:rPr>
          <w:rFonts w:ascii="Garamond" w:hAnsi="Garamond"/>
          <w:sz w:val="28"/>
          <w:szCs w:val="28"/>
        </w:rPr>
        <w:t xml:space="preserve">την </w:t>
      </w:r>
      <w:r w:rsidRPr="002E53BB">
        <w:rPr>
          <w:rFonts w:ascii="Garamond" w:hAnsi="Garamond"/>
          <w:sz w:val="28"/>
          <w:szCs w:val="28"/>
        </w:rPr>
        <w:t>29</w:t>
      </w:r>
      <w:r w:rsidRPr="002E53BB">
        <w:rPr>
          <w:rFonts w:ascii="Garamond" w:hAnsi="Garamond"/>
          <w:sz w:val="28"/>
          <w:szCs w:val="28"/>
          <w:vertAlign w:val="superscript"/>
        </w:rPr>
        <w:t>η</w:t>
      </w:r>
      <w:r w:rsidRPr="002E53BB">
        <w:rPr>
          <w:rFonts w:ascii="Garamond" w:hAnsi="Garamond"/>
          <w:sz w:val="28"/>
          <w:szCs w:val="28"/>
        </w:rPr>
        <w:t xml:space="preserve"> Νοεμβρίου</w:t>
      </w:r>
      <w:r w:rsidR="000722CB">
        <w:rPr>
          <w:rFonts w:ascii="Garamond" w:hAnsi="Garamond"/>
          <w:sz w:val="28"/>
          <w:szCs w:val="28"/>
        </w:rPr>
        <w:t xml:space="preserve"> </w:t>
      </w:r>
      <w:r w:rsidR="00547AA8">
        <w:rPr>
          <w:rFonts w:ascii="Garamond" w:hAnsi="Garamond"/>
          <w:sz w:val="28"/>
          <w:szCs w:val="28"/>
        </w:rPr>
        <w:t>μέχρι την 1</w:t>
      </w:r>
      <w:r w:rsidR="00547AA8" w:rsidRPr="00547AA8">
        <w:rPr>
          <w:rFonts w:ascii="Garamond" w:hAnsi="Garamond"/>
          <w:sz w:val="28"/>
          <w:szCs w:val="28"/>
          <w:vertAlign w:val="superscript"/>
        </w:rPr>
        <w:t>η</w:t>
      </w:r>
      <w:r w:rsidR="00547AA8">
        <w:rPr>
          <w:rFonts w:ascii="Garamond" w:hAnsi="Garamond"/>
          <w:sz w:val="28"/>
          <w:szCs w:val="28"/>
        </w:rPr>
        <w:t xml:space="preserve"> Δεκεμβρίου </w:t>
      </w:r>
      <w:r>
        <w:rPr>
          <w:rFonts w:ascii="Garamond" w:hAnsi="Garamond"/>
          <w:sz w:val="28"/>
          <w:szCs w:val="28"/>
        </w:rPr>
        <w:t>του 1933, σε σκηνοθεσία Φώτου Πολίτη και μετάφραση Νικόλαου Ποριώτη.</w:t>
      </w:r>
      <w:r>
        <w:rPr>
          <w:rStyle w:val="a7"/>
          <w:rFonts w:ascii="Garamond" w:hAnsi="Garamond"/>
          <w:sz w:val="28"/>
          <w:szCs w:val="28"/>
        </w:rPr>
        <w:footnoteReference w:id="138"/>
      </w:r>
      <w:r>
        <w:rPr>
          <w:rFonts w:ascii="Garamond" w:hAnsi="Garamond"/>
          <w:sz w:val="28"/>
          <w:szCs w:val="28"/>
        </w:rPr>
        <w:t xml:space="preserve"> Τα σκηνικά της παράστασης είναι του Κλεόβουλου Κλώνη και τα κοστούμια του Αντώνη Φωκά, των δύο μόνιμων καλλιτεχνών του «Εθνικού Θεάτρου» εκείνα τα χρόνια. Ο θίασος είναι πρωτόγν</w:t>
      </w:r>
      <w:r w:rsidR="00427583">
        <w:rPr>
          <w:rFonts w:ascii="Garamond" w:hAnsi="Garamond"/>
          <w:sz w:val="28"/>
          <w:szCs w:val="28"/>
        </w:rPr>
        <w:t>ωρα πολυπληθής για τα μέχρι τότε</w:t>
      </w:r>
      <w:r>
        <w:rPr>
          <w:rFonts w:ascii="Garamond" w:hAnsi="Garamond"/>
          <w:sz w:val="28"/>
          <w:szCs w:val="28"/>
        </w:rPr>
        <w:t xml:space="preserve"> θεατρικά δεδομένα της χώρας μας. Τον ρόλο της Λαμ</w:t>
      </w:r>
      <w:r w:rsidR="00C550A5">
        <w:rPr>
          <w:rFonts w:ascii="Garamond" w:hAnsi="Garamond"/>
          <w:sz w:val="28"/>
          <w:szCs w:val="28"/>
        </w:rPr>
        <w:t xml:space="preserve">πρινής </w:t>
      </w:r>
      <w:r w:rsidR="00C550A5">
        <w:rPr>
          <w:rFonts w:ascii="Garamond" w:hAnsi="Garamond"/>
          <w:sz w:val="28"/>
          <w:szCs w:val="28"/>
        </w:rPr>
        <w:lastRenderedPageBreak/>
        <w:t>ερμηνεύει η Β. Μανωλίδου.</w:t>
      </w:r>
      <w:r w:rsidR="00C550A5">
        <w:rPr>
          <w:rStyle w:val="a7"/>
          <w:rFonts w:ascii="Garamond" w:hAnsi="Garamond"/>
          <w:sz w:val="28"/>
          <w:szCs w:val="28"/>
        </w:rPr>
        <w:footnoteReference w:id="139"/>
      </w:r>
      <w:r w:rsidR="00C550A5">
        <w:rPr>
          <w:rFonts w:ascii="Garamond" w:hAnsi="Garamond"/>
          <w:sz w:val="28"/>
          <w:szCs w:val="28"/>
        </w:rPr>
        <w:t xml:space="preserve"> </w:t>
      </w:r>
      <w:r>
        <w:rPr>
          <w:rFonts w:ascii="Garamond" w:hAnsi="Garamond"/>
          <w:sz w:val="28"/>
          <w:szCs w:val="28"/>
        </w:rPr>
        <w:t xml:space="preserve">Το έργο παρουσιάζεται μέχρι την </w:t>
      </w:r>
      <w:r w:rsidRPr="002E53BB">
        <w:rPr>
          <w:rFonts w:ascii="Garamond" w:hAnsi="Garamond"/>
          <w:sz w:val="28"/>
          <w:szCs w:val="28"/>
        </w:rPr>
        <w:t>18</w:t>
      </w:r>
      <w:r w:rsidRPr="002E53BB">
        <w:rPr>
          <w:rFonts w:ascii="Garamond" w:hAnsi="Garamond"/>
          <w:sz w:val="28"/>
          <w:szCs w:val="28"/>
          <w:vertAlign w:val="superscript"/>
        </w:rPr>
        <w:t>η</w:t>
      </w:r>
      <w:r w:rsidRPr="002E53BB">
        <w:rPr>
          <w:rFonts w:ascii="Garamond" w:hAnsi="Garamond"/>
          <w:sz w:val="28"/>
          <w:szCs w:val="28"/>
        </w:rPr>
        <w:t xml:space="preserve"> Δεκεμβρίου του 1933.</w:t>
      </w:r>
      <w:r>
        <w:rPr>
          <w:rStyle w:val="a7"/>
          <w:rFonts w:ascii="Garamond" w:hAnsi="Garamond"/>
          <w:sz w:val="28"/>
          <w:szCs w:val="28"/>
        </w:rPr>
        <w:footnoteReference w:id="140"/>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w:t>
      </w:r>
      <w:r w:rsidR="00C550A5">
        <w:rPr>
          <w:rFonts w:ascii="Garamond" w:hAnsi="Garamond"/>
          <w:sz w:val="28"/>
          <w:szCs w:val="28"/>
        </w:rPr>
        <w:t xml:space="preserve">Οι κριτικές που γράφονται για την παράσταση είναι άλλοτε θετικές και άλλοτε αυστηρές, δεδομένης της δυσκολίας για την επιτυχία της επί σκηνής αναπαράστασης του κειμένου. </w:t>
      </w:r>
      <w:r>
        <w:rPr>
          <w:rFonts w:ascii="Garamond" w:hAnsi="Garamond"/>
          <w:sz w:val="28"/>
          <w:szCs w:val="28"/>
        </w:rPr>
        <w:t xml:space="preserve">Ο κριτικός με την υπογραφή Ν. Κατ. της εφημερίδας </w:t>
      </w:r>
      <w:r w:rsidRPr="003C365E">
        <w:rPr>
          <w:rFonts w:ascii="Garamond" w:hAnsi="Garamond"/>
          <w:i/>
          <w:sz w:val="28"/>
          <w:szCs w:val="28"/>
        </w:rPr>
        <w:t>Ριζοσπάστη</w:t>
      </w:r>
      <w:r>
        <w:rPr>
          <w:rFonts w:ascii="Garamond" w:hAnsi="Garamond"/>
          <w:i/>
          <w:sz w:val="28"/>
          <w:szCs w:val="28"/>
        </w:rPr>
        <w:t>ς</w:t>
      </w:r>
      <w:r>
        <w:rPr>
          <w:rFonts w:ascii="Garamond" w:hAnsi="Garamond"/>
          <w:sz w:val="28"/>
          <w:szCs w:val="28"/>
        </w:rPr>
        <w:t xml:space="preserve"> δεν φαίνεται να εκτιμά την αξία του ποιητικού αυτού κειμένου και τα ηθικά μηνύματά του. Το χαρακτηρίζει κάθε άλλο παρά «αντιδραστικό», υπονοώντας την αδυναμία του στα πρωτοποριακά στοιχεία που εκείνη την εποχή δεν συμβαδίζουν με τις νεωτεριστικές επιλογές του «Εθνικού Θεάτρου». Το κείμενο κρίνει ότι έχει πεπαλαιωμένο ύφος καθώς καταπιάνεται «με τη θρησκοληψία και τις βάρβαρες και απάνθρωπες προλήψεις των κατωτέρων στρωμάτων λαού των Αμβρουτσέζων». Επιπλέον, ο αρθρογράφος όχι μόνο κατακρίνει τον </w:t>
      </w:r>
      <w:r>
        <w:rPr>
          <w:rFonts w:ascii="Garamond" w:hAnsi="Garamond"/>
          <w:sz w:val="28"/>
          <w:szCs w:val="28"/>
          <w:lang w:val="it-IT"/>
        </w:rPr>
        <w:t>D</w:t>
      </w:r>
      <w:r w:rsidRPr="00521C7A">
        <w:rPr>
          <w:rFonts w:ascii="Garamond" w:hAnsi="Garamond"/>
          <w:sz w:val="28"/>
          <w:szCs w:val="28"/>
        </w:rPr>
        <w:t>’</w:t>
      </w:r>
      <w:r>
        <w:rPr>
          <w:rFonts w:ascii="Garamond" w:hAnsi="Garamond"/>
          <w:sz w:val="28"/>
          <w:szCs w:val="28"/>
          <w:lang w:val="it-IT"/>
        </w:rPr>
        <w:t>Annunzio</w:t>
      </w:r>
      <w:r w:rsidRPr="00521C7A">
        <w:rPr>
          <w:rFonts w:ascii="Garamond" w:hAnsi="Garamond"/>
          <w:sz w:val="28"/>
          <w:szCs w:val="28"/>
        </w:rPr>
        <w:t xml:space="preserve"> </w:t>
      </w:r>
      <w:r>
        <w:rPr>
          <w:rFonts w:ascii="Garamond" w:hAnsi="Garamond"/>
          <w:sz w:val="28"/>
          <w:szCs w:val="28"/>
        </w:rPr>
        <w:t xml:space="preserve">που δεν καταφέρνει να εκμεταλλευτεί δραματουργικά τα λαϊκά και ευτελή αυτά στοιχεία και να εξαγάγει ηθικά συμπεράσματα, αλλά τον κατηγορεί και ότι είναι πιο νοτισμένος με τη </w:t>
      </w:r>
      <w:r w:rsidRPr="00C138AD">
        <w:rPr>
          <w:rFonts w:ascii="Garamond" w:hAnsi="Garamond"/>
          <w:sz w:val="28"/>
          <w:szCs w:val="28"/>
        </w:rPr>
        <w:t>“</w:t>
      </w:r>
      <w:r>
        <w:rPr>
          <w:rFonts w:ascii="Garamond" w:hAnsi="Garamond"/>
          <w:sz w:val="28"/>
          <w:szCs w:val="28"/>
        </w:rPr>
        <w:t>μαύρη θρησκοληψία</w:t>
      </w:r>
      <w:r w:rsidRPr="00C138AD">
        <w:rPr>
          <w:rFonts w:ascii="Garamond" w:hAnsi="Garamond"/>
          <w:sz w:val="28"/>
          <w:szCs w:val="28"/>
        </w:rPr>
        <w:t>”</w:t>
      </w:r>
      <w:r>
        <w:rPr>
          <w:rFonts w:ascii="Garamond" w:hAnsi="Garamond"/>
          <w:sz w:val="28"/>
          <w:szCs w:val="28"/>
        </w:rPr>
        <w:t xml:space="preserve"> και από τους ίδιους τους ήρωές του. </w:t>
      </w:r>
    </w:p>
    <w:p w:rsidR="00A7534F" w:rsidRDefault="00A7534F" w:rsidP="00A7534F">
      <w:pPr>
        <w:spacing w:after="0"/>
        <w:jc w:val="both"/>
        <w:rPr>
          <w:rFonts w:ascii="Garamond" w:hAnsi="Garamond"/>
          <w:sz w:val="28"/>
          <w:szCs w:val="28"/>
        </w:rPr>
      </w:pPr>
      <w:r>
        <w:rPr>
          <w:rFonts w:ascii="Garamond" w:hAnsi="Garamond"/>
          <w:sz w:val="28"/>
          <w:szCs w:val="28"/>
        </w:rPr>
        <w:t xml:space="preserve">  Ο Ν. Κατ. αφήνει τον αναγνώστη να καταλάβει ότι ο σκοπός του ποιητή είναι να εκφράσει τις παράλογες θέσεις του για τη θρησκοληψία και τη μαγεία, διυλισμένες μέσα από τη μεγάλη του αγάπη για την πατρώα του γη, το Αμπρούτσο, ενώ επιπλέον εξηγεί ότι οι ανήθικες πεποιθήσεις του </w:t>
      </w:r>
      <w:r>
        <w:rPr>
          <w:rFonts w:ascii="Garamond" w:hAnsi="Garamond"/>
          <w:sz w:val="28"/>
          <w:szCs w:val="28"/>
          <w:lang w:val="it-IT"/>
        </w:rPr>
        <w:t>D</w:t>
      </w:r>
      <w:r w:rsidRPr="003D1D90">
        <w:rPr>
          <w:rFonts w:ascii="Garamond" w:hAnsi="Garamond"/>
          <w:sz w:val="28"/>
          <w:szCs w:val="28"/>
        </w:rPr>
        <w:t>’</w:t>
      </w:r>
      <w:r>
        <w:rPr>
          <w:rFonts w:ascii="Garamond" w:hAnsi="Garamond"/>
          <w:sz w:val="28"/>
          <w:szCs w:val="28"/>
          <w:lang w:val="it-IT"/>
        </w:rPr>
        <w:t>Annunzio</w:t>
      </w:r>
      <w:r w:rsidRPr="003D1D90">
        <w:rPr>
          <w:rFonts w:ascii="Garamond" w:hAnsi="Garamond"/>
          <w:sz w:val="28"/>
          <w:szCs w:val="28"/>
        </w:rPr>
        <w:t xml:space="preserve"> </w:t>
      </w:r>
      <w:r>
        <w:rPr>
          <w:rFonts w:ascii="Garamond" w:hAnsi="Garamond"/>
          <w:sz w:val="28"/>
          <w:szCs w:val="28"/>
        </w:rPr>
        <w:t xml:space="preserve">είναι απόρροια της ένταξής του στον φασισμό που κατατρώγει ακόμα και τις υγιείς συνειδήσεις. Συνεχίζοντας, όσον αφορά στα τεχνικά μέρη του έργου, μιλάει για αντιθεατρικότητα, έλλειψη αρχιτεκτονικής δομής, ασυναρτησία, </w:t>
      </w:r>
      <w:r w:rsidRPr="00792DE2">
        <w:rPr>
          <w:rFonts w:ascii="Garamond" w:hAnsi="Garamond"/>
          <w:sz w:val="28"/>
          <w:szCs w:val="28"/>
        </w:rPr>
        <w:t>“</w:t>
      </w:r>
      <w:r>
        <w:rPr>
          <w:rFonts w:ascii="Garamond" w:hAnsi="Garamond"/>
          <w:sz w:val="28"/>
          <w:szCs w:val="28"/>
        </w:rPr>
        <w:t>άδειες λέξεις</w:t>
      </w:r>
      <w:r w:rsidRPr="00792DE2">
        <w:rPr>
          <w:rFonts w:ascii="Garamond" w:hAnsi="Garamond"/>
          <w:sz w:val="28"/>
          <w:szCs w:val="28"/>
        </w:rPr>
        <w:t xml:space="preserve"> </w:t>
      </w:r>
      <w:r>
        <w:rPr>
          <w:rFonts w:ascii="Garamond" w:hAnsi="Garamond"/>
          <w:sz w:val="28"/>
          <w:szCs w:val="28"/>
        </w:rPr>
        <w:t>και ηχηρές φράσεις</w:t>
      </w:r>
      <w:r w:rsidRPr="00792DE2">
        <w:rPr>
          <w:rFonts w:ascii="Garamond" w:hAnsi="Garamond"/>
          <w:sz w:val="28"/>
          <w:szCs w:val="28"/>
        </w:rPr>
        <w:t>”</w:t>
      </w:r>
      <w:r>
        <w:rPr>
          <w:rFonts w:ascii="Garamond" w:hAnsi="Garamond"/>
          <w:sz w:val="28"/>
          <w:szCs w:val="28"/>
        </w:rPr>
        <w:t>, σκηνές χωρίς σύνδεση και τύπους ανθρώπων ξένους ως προς την ελληνική πραγματικότητα. Αποτέλεσμα αυτών των μειονεκτημάτων του κειμένου είναι οι δυσκολίες που μπορεί να επιφέρει στη σκηνική του πραγμάτωση, εφόσον παραπαίει ανάμεσα στο σοβαρό και το γελοίο. Σύμφωνα με τον Ν. Κατ,</w:t>
      </w:r>
      <w:r w:rsidR="00547AA8">
        <w:rPr>
          <w:rStyle w:val="a7"/>
          <w:rFonts w:ascii="Garamond" w:hAnsi="Garamond"/>
          <w:sz w:val="28"/>
          <w:szCs w:val="28"/>
        </w:rPr>
        <w:footnoteReference w:id="141"/>
      </w:r>
      <w:r>
        <w:rPr>
          <w:rFonts w:ascii="Garamond" w:hAnsi="Garamond"/>
          <w:sz w:val="28"/>
          <w:szCs w:val="28"/>
        </w:rPr>
        <w:t xml:space="preserve"> η τεράστια προσπάθεια των ηθοποιών, με </w:t>
      </w:r>
      <w:r>
        <w:rPr>
          <w:rFonts w:ascii="Garamond" w:hAnsi="Garamond"/>
          <w:sz w:val="28"/>
          <w:szCs w:val="28"/>
        </w:rPr>
        <w:lastRenderedPageBreak/>
        <w:t xml:space="preserve">εξαίρεση εκείνη της Μιράντας που ενσαρκώνει την κεντρική ηρωίδα, </w:t>
      </w:r>
      <w:r w:rsidR="00547AA8">
        <w:rPr>
          <w:rFonts w:ascii="Garamond" w:hAnsi="Garamond"/>
          <w:sz w:val="28"/>
          <w:szCs w:val="28"/>
        </w:rPr>
        <w:t xml:space="preserve">ήταν εκείνη που κατάφερε </w:t>
      </w:r>
      <w:r>
        <w:rPr>
          <w:rFonts w:ascii="Garamond" w:hAnsi="Garamond"/>
          <w:sz w:val="28"/>
          <w:szCs w:val="28"/>
        </w:rPr>
        <w:t xml:space="preserve">να σώσει την τραγωδία </w:t>
      </w:r>
      <w:r w:rsidR="00547AA8">
        <w:rPr>
          <w:rFonts w:ascii="Garamond" w:hAnsi="Garamond"/>
          <w:sz w:val="28"/>
          <w:szCs w:val="28"/>
        </w:rPr>
        <w:t>και να μην προκαλέσει το γέλιο</w:t>
      </w:r>
      <w:r>
        <w:rPr>
          <w:rFonts w:ascii="Garamond" w:hAnsi="Garamond"/>
          <w:sz w:val="28"/>
          <w:szCs w:val="28"/>
        </w:rPr>
        <w:t xml:space="preserve"> στο κοινό. Κλείνοντας, εξάρει το υποκριτικό ταλέντο του Καρούσου και της Παπαδάκη,</w:t>
      </w:r>
      <w:r w:rsidR="00431B91">
        <w:rPr>
          <w:rStyle w:val="a7"/>
          <w:rFonts w:ascii="Garamond" w:hAnsi="Garamond"/>
          <w:sz w:val="28"/>
          <w:szCs w:val="28"/>
        </w:rPr>
        <w:footnoteReference w:id="142"/>
      </w:r>
      <w:r>
        <w:rPr>
          <w:rFonts w:ascii="Garamond" w:hAnsi="Garamond"/>
          <w:sz w:val="28"/>
          <w:szCs w:val="28"/>
        </w:rPr>
        <w:t xml:space="preserve"> λέγοντας ότι ο πρώτος θα μπορούσε να αποδείξει τις σπουδαίες του ικανότητες αν το κράτος του έδινε να ενσαρκώσει ήρωες αντάξιους του μεγέθους του. </w:t>
      </w:r>
    </w:p>
    <w:p w:rsidR="00A7534F" w:rsidRDefault="00A7534F" w:rsidP="00A7534F">
      <w:pPr>
        <w:spacing w:after="0"/>
        <w:jc w:val="both"/>
        <w:rPr>
          <w:rFonts w:ascii="Garamond" w:hAnsi="Garamond"/>
          <w:sz w:val="28"/>
          <w:szCs w:val="28"/>
        </w:rPr>
      </w:pPr>
      <w:r>
        <w:rPr>
          <w:rFonts w:ascii="Garamond" w:hAnsi="Garamond"/>
          <w:sz w:val="28"/>
          <w:szCs w:val="28"/>
        </w:rPr>
        <w:t xml:space="preserve">  Ο Γ. Νάζος στην εφημερίδα «Η Καθημερινή»</w:t>
      </w:r>
      <w:r>
        <w:rPr>
          <w:rStyle w:val="a7"/>
          <w:rFonts w:ascii="Garamond" w:hAnsi="Garamond"/>
          <w:sz w:val="28"/>
          <w:szCs w:val="28"/>
        </w:rPr>
        <w:footnoteReference w:id="143"/>
      </w:r>
      <w:r>
        <w:rPr>
          <w:rFonts w:ascii="Garamond" w:hAnsi="Garamond"/>
          <w:sz w:val="28"/>
          <w:szCs w:val="28"/>
        </w:rPr>
        <w:t xml:space="preserve"> συν</w:t>
      </w:r>
      <w:r w:rsidR="000722CB">
        <w:rPr>
          <w:rFonts w:ascii="Garamond" w:hAnsi="Garamond"/>
          <w:sz w:val="28"/>
          <w:szCs w:val="28"/>
        </w:rPr>
        <w:t>εχίζει την πορεία στον ίδιο επι</w:t>
      </w:r>
      <w:r>
        <w:rPr>
          <w:rFonts w:ascii="Garamond" w:hAnsi="Garamond"/>
          <w:sz w:val="28"/>
          <w:szCs w:val="28"/>
        </w:rPr>
        <w:t xml:space="preserve">κριτικό δρόμο που τράβηξαν οι προαναφερθέντες συνάδελφοί του για τον ποιητή και το έργο. Γράφει ότι με την πρεμιέρα του έργου το «Εθνικό Θέατρο» έδειξε τα μέτρα των δυνατοτήτων του. Κατά τη γνώμη του, αν κάποιο άλλο θέατρο επιχειρούσε να παρουσιάσει την </w:t>
      </w:r>
      <w:r w:rsidRPr="0013294A">
        <w:rPr>
          <w:rFonts w:ascii="Garamond" w:hAnsi="Garamond"/>
          <w:sz w:val="28"/>
          <w:szCs w:val="28"/>
        </w:rPr>
        <w:t>“</w:t>
      </w:r>
      <w:r>
        <w:rPr>
          <w:rFonts w:ascii="Garamond" w:hAnsi="Garamond"/>
          <w:sz w:val="28"/>
          <w:szCs w:val="28"/>
        </w:rPr>
        <w:t>σπαραξικάρδια αυτή ιλαροτραγωδία</w:t>
      </w:r>
      <w:r w:rsidRPr="0013294A">
        <w:rPr>
          <w:rFonts w:ascii="Garamond" w:hAnsi="Garamond"/>
          <w:sz w:val="28"/>
          <w:szCs w:val="28"/>
        </w:rPr>
        <w:t>”</w:t>
      </w:r>
      <w:r>
        <w:rPr>
          <w:rFonts w:ascii="Garamond" w:hAnsi="Garamond"/>
          <w:sz w:val="28"/>
          <w:szCs w:val="28"/>
        </w:rPr>
        <w:t xml:space="preserve"> θα αποτύγχανε. Ο </w:t>
      </w:r>
      <w:r>
        <w:rPr>
          <w:rFonts w:ascii="Garamond" w:hAnsi="Garamond"/>
          <w:sz w:val="28"/>
          <w:szCs w:val="28"/>
          <w:lang w:val="it-IT"/>
        </w:rPr>
        <w:t>D</w:t>
      </w:r>
      <w:r w:rsidRPr="0013294A">
        <w:rPr>
          <w:rFonts w:ascii="Garamond" w:hAnsi="Garamond"/>
          <w:sz w:val="28"/>
          <w:szCs w:val="28"/>
        </w:rPr>
        <w:t>’</w:t>
      </w:r>
      <w:r>
        <w:rPr>
          <w:rFonts w:ascii="Garamond" w:hAnsi="Garamond"/>
          <w:sz w:val="28"/>
          <w:szCs w:val="28"/>
          <w:lang w:val="it-IT"/>
        </w:rPr>
        <w:t>Annunzio</w:t>
      </w:r>
      <w:r w:rsidRPr="0013294A">
        <w:rPr>
          <w:rFonts w:ascii="Garamond" w:hAnsi="Garamond"/>
          <w:sz w:val="28"/>
          <w:szCs w:val="28"/>
        </w:rPr>
        <w:t xml:space="preserve"> </w:t>
      </w:r>
      <w:r>
        <w:rPr>
          <w:rFonts w:ascii="Garamond" w:hAnsi="Garamond"/>
          <w:sz w:val="28"/>
          <w:szCs w:val="28"/>
        </w:rPr>
        <w:t xml:space="preserve">μπορεί να γοήτευσε με τη χειμαρρώδη μουσικότητα της ρητορικής του ποίησης του συμπατριώτες του και να επιβλήθηκε με τα μεγαλορρήμονα θεατρικά του έργα, όμως το ίδιο να συμβεί σε μια ξένη χώρα, είναι δύσκολο. Ο Νάζος αποκαλεί τον ποιητή </w:t>
      </w:r>
      <w:r w:rsidRPr="0013294A">
        <w:rPr>
          <w:rFonts w:ascii="Garamond" w:hAnsi="Garamond"/>
          <w:sz w:val="28"/>
          <w:szCs w:val="28"/>
        </w:rPr>
        <w:t>“</w:t>
      </w:r>
      <w:r>
        <w:rPr>
          <w:rFonts w:ascii="Garamond" w:hAnsi="Garamond"/>
          <w:sz w:val="28"/>
          <w:szCs w:val="28"/>
        </w:rPr>
        <w:t>τελευταίο της σχολής των ωραιόπληκτων αισθητικών, στομφώδη μουσικό της ιταλικής γλώσσας</w:t>
      </w:r>
      <w:r w:rsidRPr="0013294A">
        <w:rPr>
          <w:rFonts w:ascii="Garamond" w:hAnsi="Garamond"/>
          <w:sz w:val="28"/>
          <w:szCs w:val="28"/>
        </w:rPr>
        <w:t>”</w:t>
      </w:r>
      <w:r>
        <w:rPr>
          <w:rFonts w:ascii="Garamond" w:hAnsi="Garamond"/>
          <w:sz w:val="28"/>
          <w:szCs w:val="28"/>
        </w:rPr>
        <w:t xml:space="preserve"> που με δυσκολία μπορούν τα έργα του να μεταφραστούν σε ξένες γλώσσες. Παρά τη μουσικότητα των διαλόγων των έργων του, τα σκηνικά τους χαρίσματα και την πλαστικότητα των εικόνων τους, τα έργα του βλέπουν σπάνια τα φώτα της σκηνής στη χώρα τους και ακόμα περισσότερο στο εξωτερικό. Αιτία του γεγονότος είναι ότι ο </w:t>
      </w:r>
      <w:r>
        <w:rPr>
          <w:rFonts w:ascii="Garamond" w:hAnsi="Garamond"/>
          <w:sz w:val="28"/>
          <w:szCs w:val="28"/>
          <w:lang w:val="it-IT"/>
        </w:rPr>
        <w:t>D</w:t>
      </w:r>
      <w:r w:rsidRPr="00A06A87">
        <w:rPr>
          <w:rFonts w:ascii="Garamond" w:hAnsi="Garamond"/>
          <w:sz w:val="28"/>
          <w:szCs w:val="28"/>
        </w:rPr>
        <w:t>’</w:t>
      </w:r>
      <w:r>
        <w:rPr>
          <w:rFonts w:ascii="Garamond" w:hAnsi="Garamond"/>
          <w:sz w:val="28"/>
          <w:szCs w:val="28"/>
          <w:lang w:val="it-IT"/>
        </w:rPr>
        <w:t>Annunzio</w:t>
      </w:r>
      <w:r w:rsidRPr="00A06A87">
        <w:rPr>
          <w:rFonts w:ascii="Garamond" w:hAnsi="Garamond"/>
          <w:sz w:val="28"/>
          <w:szCs w:val="28"/>
        </w:rPr>
        <w:t xml:space="preserve"> </w:t>
      </w:r>
      <w:r>
        <w:rPr>
          <w:rFonts w:ascii="Garamond" w:hAnsi="Garamond"/>
          <w:sz w:val="28"/>
          <w:szCs w:val="28"/>
        </w:rPr>
        <w:t xml:space="preserve">εξακολουθεί και στο θέατρο να είναι ο στομφώδης ρητορικός ποιητής. </w:t>
      </w:r>
      <w:r w:rsidRPr="001A3AEF">
        <w:rPr>
          <w:rFonts w:ascii="Garamond" w:hAnsi="Garamond"/>
          <w:sz w:val="28"/>
          <w:szCs w:val="28"/>
        </w:rPr>
        <w:t>“</w:t>
      </w:r>
      <w:r>
        <w:rPr>
          <w:rFonts w:ascii="Garamond" w:hAnsi="Garamond"/>
          <w:sz w:val="28"/>
          <w:szCs w:val="28"/>
        </w:rPr>
        <w:t>Το μελόδραμα χωρίς μουσική</w:t>
      </w:r>
      <w:r w:rsidRPr="001A3AEF">
        <w:rPr>
          <w:rFonts w:ascii="Garamond" w:hAnsi="Garamond"/>
          <w:sz w:val="28"/>
          <w:szCs w:val="28"/>
        </w:rPr>
        <w:t>”</w:t>
      </w:r>
      <w:r>
        <w:rPr>
          <w:rFonts w:ascii="Garamond" w:hAnsi="Garamond"/>
          <w:sz w:val="28"/>
          <w:szCs w:val="28"/>
        </w:rPr>
        <w:t xml:space="preserve"> είναι ο χαρακτηρισμός που αποδίδει ο συντάκτης γενικά στα</w:t>
      </w:r>
      <w:r w:rsidRPr="001A3AEF">
        <w:rPr>
          <w:rFonts w:ascii="Garamond" w:hAnsi="Garamond"/>
          <w:sz w:val="28"/>
          <w:szCs w:val="28"/>
        </w:rPr>
        <w:t xml:space="preserve"> </w:t>
      </w:r>
      <w:r>
        <w:rPr>
          <w:rFonts w:ascii="Garamond" w:hAnsi="Garamond"/>
          <w:sz w:val="28"/>
          <w:szCs w:val="28"/>
        </w:rPr>
        <w:t xml:space="preserve">έργα του ποιητή. Εν ολίγοις, η επιλογή του έργου από το «Εθνικό Θέατρο» του φάνηκε ανεπιτυχής. Όμως η ανεπιτυχής επιλογή ανέδειξε την επιτυχημένη προσπάθεια του συνόλου των καλλιτεχνών, τη λαμπρή εξέλιξη της εθνικής σκηνής. Οι θεατές παρακολούθησαν με αδιάπτωτο ενδιαφέρον την παράσταση χάρη στην καλή σκηνοθεσία και τις ωραίες ερμηνείες των ηθοποιών. Η εξεζητημένη τραγικότητα, η μυστικοπάθεια, η δεισιδαιμονία και οι θρήνοι του μεσαιωνικού αυτού επεισοδίου παρουσιάστηκαν με σπάνια πλαστικότητα. Οι φωνές και τα ξεσπάσματα συνετέλεσαν στην ομαλή δράση και στην αποκάλυψη των δραματικών σκηνών του έργου. Τα σκηνικά θυμίζουν τον Μεσαίωνα και η σκηνική δράση θυμίζει τις κινήσεις, τον ρυθμό και τις στάσεις των συμπλεγμάτων του Μποτιτσέλι, μεταδίδοντας την αισθητική συγκίνηση. Η επιτυχημένη αυτή αποτυχία του «Εθνικού Θεάτρου» απέδειξε ότι η απουσία </w:t>
      </w:r>
      <w:r>
        <w:rPr>
          <w:rFonts w:ascii="Garamond" w:hAnsi="Garamond"/>
          <w:sz w:val="28"/>
          <w:szCs w:val="28"/>
        </w:rPr>
        <w:lastRenderedPageBreak/>
        <w:t xml:space="preserve">της μίας και μόνης πρωταγωνίστριας μπορεί επαρκώς να στηριχθεί από την παρουσία πολλών πρωταγωνιστριών. Οι </w:t>
      </w:r>
      <w:r w:rsidR="00047D68">
        <w:rPr>
          <w:rFonts w:ascii="Garamond" w:hAnsi="Garamond"/>
          <w:sz w:val="28"/>
          <w:szCs w:val="28"/>
        </w:rPr>
        <w:t>πιο επιτυχημένες ερμηνείες κρίνονται</w:t>
      </w:r>
      <w:r>
        <w:rPr>
          <w:rFonts w:ascii="Garamond" w:hAnsi="Garamond"/>
          <w:sz w:val="28"/>
          <w:szCs w:val="28"/>
        </w:rPr>
        <w:t xml:space="preserve"> εκείνες της Αλκαίου, Μυράτ, του Καρούσου και της Παπαδάκη.</w:t>
      </w:r>
    </w:p>
    <w:p w:rsidR="00A7534F" w:rsidRDefault="00A7534F" w:rsidP="00A7534F">
      <w:pPr>
        <w:spacing w:after="0"/>
        <w:jc w:val="both"/>
        <w:rPr>
          <w:rFonts w:ascii="Garamond" w:hAnsi="Garamond"/>
          <w:sz w:val="28"/>
          <w:szCs w:val="28"/>
        </w:rPr>
      </w:pPr>
      <w:r>
        <w:rPr>
          <w:rFonts w:ascii="Garamond" w:hAnsi="Garamond"/>
          <w:sz w:val="28"/>
          <w:szCs w:val="28"/>
        </w:rPr>
        <w:t xml:space="preserve">  Τον ίδιο μήνα στο περιοδικό «Εργασία»,</w:t>
      </w:r>
      <w:r>
        <w:rPr>
          <w:rStyle w:val="a7"/>
          <w:rFonts w:ascii="Garamond" w:hAnsi="Garamond"/>
          <w:sz w:val="28"/>
          <w:szCs w:val="28"/>
        </w:rPr>
        <w:footnoteReference w:id="144"/>
      </w:r>
      <w:r>
        <w:rPr>
          <w:rFonts w:ascii="Garamond" w:hAnsi="Garamond"/>
          <w:sz w:val="28"/>
          <w:szCs w:val="28"/>
        </w:rPr>
        <w:t xml:space="preserve"> καταγράφονται πιο </w:t>
      </w:r>
      <w:r w:rsidR="000722CB">
        <w:rPr>
          <w:rFonts w:ascii="Garamond" w:hAnsi="Garamond"/>
          <w:sz w:val="28"/>
          <w:szCs w:val="28"/>
        </w:rPr>
        <w:t>θετικά</w:t>
      </w:r>
      <w:r>
        <w:rPr>
          <w:rFonts w:ascii="Garamond" w:hAnsi="Garamond"/>
          <w:sz w:val="28"/>
          <w:szCs w:val="28"/>
        </w:rPr>
        <w:t xml:space="preserve"> σχόλια για το έργο, όμως αρνητικά για την παράσταση. Συγκεκριμένα, αναφέρεται ότι η </w:t>
      </w:r>
      <w:r w:rsidRPr="00D16C6C">
        <w:rPr>
          <w:rFonts w:ascii="Garamond" w:hAnsi="Garamond"/>
          <w:sz w:val="28"/>
          <w:szCs w:val="28"/>
        </w:rPr>
        <w:t>“</w:t>
      </w:r>
      <w:r>
        <w:rPr>
          <w:rFonts w:ascii="Garamond" w:hAnsi="Garamond"/>
          <w:sz w:val="28"/>
          <w:szCs w:val="28"/>
        </w:rPr>
        <w:t>ποιμενική τραγωδία</w:t>
      </w:r>
      <w:r w:rsidRPr="00D16C6C">
        <w:rPr>
          <w:rFonts w:ascii="Garamond" w:hAnsi="Garamond"/>
          <w:sz w:val="28"/>
          <w:szCs w:val="28"/>
        </w:rPr>
        <w:t>”</w:t>
      </w:r>
      <w:r>
        <w:rPr>
          <w:rFonts w:ascii="Garamond" w:hAnsi="Garamond"/>
          <w:sz w:val="28"/>
          <w:szCs w:val="28"/>
        </w:rPr>
        <w:t xml:space="preserve"> ανέβηκε θαυμάσια και παίχθηκε μέτρια. Η σκηνοθεσί</w:t>
      </w:r>
      <w:r w:rsidR="00DE06E4">
        <w:rPr>
          <w:rFonts w:ascii="Garamond" w:hAnsi="Garamond"/>
          <w:sz w:val="28"/>
          <w:szCs w:val="28"/>
        </w:rPr>
        <w:t>α του ρεαλιστικού δράματος σχολιάστηκε ως</w:t>
      </w:r>
      <w:r>
        <w:rPr>
          <w:rFonts w:ascii="Garamond" w:hAnsi="Garamond"/>
          <w:sz w:val="28"/>
          <w:szCs w:val="28"/>
        </w:rPr>
        <w:t xml:space="preserve"> καιν</w:t>
      </w:r>
      <w:r w:rsidR="00DE06E4">
        <w:rPr>
          <w:rFonts w:ascii="Garamond" w:hAnsi="Garamond"/>
          <w:sz w:val="28"/>
          <w:szCs w:val="28"/>
        </w:rPr>
        <w:t>οτόμα. Η απόδοση του έργου σε γενικές γραμμές στην παράσταση δόθηκε</w:t>
      </w:r>
      <w:r>
        <w:rPr>
          <w:rFonts w:ascii="Garamond" w:hAnsi="Garamond"/>
          <w:sz w:val="28"/>
          <w:szCs w:val="28"/>
        </w:rPr>
        <w:t xml:space="preserve"> μέτρια</w:t>
      </w:r>
      <w:r w:rsidR="00DE06E4">
        <w:rPr>
          <w:rFonts w:ascii="Garamond" w:hAnsi="Garamond"/>
          <w:sz w:val="28"/>
          <w:szCs w:val="28"/>
        </w:rPr>
        <w:t xml:space="preserve">, σύμφωνα με τον κριτικό. Επίσης αναφέρεται ότι </w:t>
      </w:r>
      <w:r w:rsidR="000722CB">
        <w:rPr>
          <w:rFonts w:ascii="Garamond" w:hAnsi="Garamond"/>
          <w:sz w:val="28"/>
          <w:szCs w:val="28"/>
        </w:rPr>
        <w:t>ό</w:t>
      </w:r>
      <w:r>
        <w:rPr>
          <w:rFonts w:ascii="Garamond" w:hAnsi="Garamond"/>
          <w:sz w:val="28"/>
          <w:szCs w:val="28"/>
        </w:rPr>
        <w:t>λ</w:t>
      </w:r>
      <w:r w:rsidR="000722CB">
        <w:rPr>
          <w:rFonts w:ascii="Garamond" w:hAnsi="Garamond"/>
          <w:sz w:val="28"/>
          <w:szCs w:val="28"/>
        </w:rPr>
        <w:t>οι οι</w:t>
      </w:r>
      <w:r>
        <w:rPr>
          <w:rFonts w:ascii="Garamond" w:hAnsi="Garamond"/>
          <w:sz w:val="28"/>
          <w:szCs w:val="28"/>
        </w:rPr>
        <w:t xml:space="preserve"> θεατές χαρακτήρισαν το </w:t>
      </w:r>
      <w:r w:rsidR="00DE06E4">
        <w:rPr>
          <w:rFonts w:ascii="Garamond" w:hAnsi="Garamond"/>
          <w:sz w:val="28"/>
          <w:szCs w:val="28"/>
        </w:rPr>
        <w:t xml:space="preserve">έργο </w:t>
      </w:r>
      <w:r w:rsidR="00DE06E4" w:rsidRPr="00DE06E4">
        <w:rPr>
          <w:rFonts w:ascii="Garamond" w:hAnsi="Garamond"/>
          <w:sz w:val="28"/>
          <w:szCs w:val="28"/>
        </w:rPr>
        <w:t>“</w:t>
      </w:r>
      <w:r w:rsidR="00DE06E4">
        <w:rPr>
          <w:rFonts w:ascii="Garamond" w:hAnsi="Garamond"/>
          <w:sz w:val="28"/>
          <w:szCs w:val="28"/>
        </w:rPr>
        <w:t>εμπνευσμένο</w:t>
      </w:r>
      <w:r>
        <w:rPr>
          <w:rFonts w:ascii="Garamond" w:hAnsi="Garamond"/>
          <w:sz w:val="28"/>
          <w:szCs w:val="28"/>
        </w:rPr>
        <w:t xml:space="preserve"> αριστούργημα</w:t>
      </w:r>
      <w:r w:rsidR="00DE06E4" w:rsidRPr="00DE06E4">
        <w:rPr>
          <w:rFonts w:ascii="Garamond" w:hAnsi="Garamond"/>
          <w:sz w:val="28"/>
          <w:szCs w:val="28"/>
        </w:rPr>
        <w:t>”</w:t>
      </w:r>
      <w:r w:rsidR="00DE06E4">
        <w:rPr>
          <w:rFonts w:ascii="Garamond" w:hAnsi="Garamond"/>
          <w:sz w:val="28"/>
          <w:szCs w:val="28"/>
        </w:rPr>
        <w:t xml:space="preserve">, όμως την παράσταση </w:t>
      </w:r>
      <w:r w:rsidR="00DE06E4" w:rsidRPr="00DE06E4">
        <w:rPr>
          <w:rFonts w:ascii="Garamond" w:hAnsi="Garamond"/>
          <w:sz w:val="28"/>
          <w:szCs w:val="28"/>
        </w:rPr>
        <w:t>“</w:t>
      </w:r>
      <w:r w:rsidR="00DE06E4">
        <w:rPr>
          <w:rFonts w:ascii="Garamond" w:hAnsi="Garamond"/>
          <w:sz w:val="28"/>
          <w:szCs w:val="28"/>
        </w:rPr>
        <w:t>μονότονη και βαρετή</w:t>
      </w:r>
      <w:r w:rsidR="00DE06E4" w:rsidRPr="00DE06E4">
        <w:rPr>
          <w:rFonts w:ascii="Garamond" w:hAnsi="Garamond"/>
          <w:sz w:val="28"/>
          <w:szCs w:val="28"/>
        </w:rPr>
        <w:t>”</w:t>
      </w:r>
      <w:r w:rsidR="00DE06E4">
        <w:rPr>
          <w:rFonts w:ascii="Garamond" w:hAnsi="Garamond"/>
          <w:sz w:val="28"/>
          <w:szCs w:val="28"/>
        </w:rPr>
        <w:t>. Την ίδια γνώμη βέβαια</w:t>
      </w:r>
      <w:r w:rsidR="00DE06E4" w:rsidRPr="00DE06E4">
        <w:rPr>
          <w:rFonts w:ascii="Garamond" w:hAnsi="Garamond"/>
          <w:sz w:val="28"/>
          <w:szCs w:val="28"/>
        </w:rPr>
        <w:t>,</w:t>
      </w:r>
      <w:r w:rsidR="00DE06E4">
        <w:rPr>
          <w:rFonts w:ascii="Garamond" w:hAnsi="Garamond"/>
          <w:sz w:val="28"/>
          <w:szCs w:val="28"/>
        </w:rPr>
        <w:t xml:space="preserve"> </w:t>
      </w:r>
      <w:r w:rsidR="000722CB">
        <w:rPr>
          <w:rFonts w:ascii="Garamond" w:hAnsi="Garamond"/>
          <w:sz w:val="28"/>
          <w:szCs w:val="28"/>
        </w:rPr>
        <w:t>σύμφωνα</w:t>
      </w:r>
      <w:r w:rsidR="00DE06E4">
        <w:rPr>
          <w:rFonts w:ascii="Garamond" w:hAnsi="Garamond"/>
          <w:sz w:val="28"/>
          <w:szCs w:val="28"/>
        </w:rPr>
        <w:t xml:space="preserve"> με τα στοιχεία, δεν έχουν</w:t>
      </w:r>
      <w:r>
        <w:rPr>
          <w:rFonts w:ascii="Garamond" w:hAnsi="Garamond"/>
          <w:sz w:val="28"/>
          <w:szCs w:val="28"/>
        </w:rPr>
        <w:t xml:space="preserve"> οι καλλιτέχνες του «Εθνικού Θεάτρου». Η γνώμη του κριτικού είναι ότι ο η διεύθυνση του θεάτρου έσφαλε στην επιλογή των πρωταγωνιστών και στη διανομή των ρόλων, κυρίως των γυναικείων. Εξαίρεση</w:t>
      </w:r>
      <w:r w:rsidR="00DE06E4">
        <w:rPr>
          <w:rFonts w:ascii="Garamond" w:hAnsi="Garamond"/>
          <w:sz w:val="28"/>
          <w:szCs w:val="28"/>
        </w:rPr>
        <w:t>,</w:t>
      </w:r>
      <w:r>
        <w:rPr>
          <w:rFonts w:ascii="Garamond" w:hAnsi="Garamond"/>
          <w:sz w:val="28"/>
          <w:szCs w:val="28"/>
        </w:rPr>
        <w:t xml:space="preserve"> </w:t>
      </w:r>
      <w:r w:rsidR="00DE06E4">
        <w:rPr>
          <w:rFonts w:ascii="Garamond" w:hAnsi="Garamond"/>
          <w:sz w:val="28"/>
          <w:szCs w:val="28"/>
        </w:rPr>
        <w:t xml:space="preserve">κατά τη γνώμη του, </w:t>
      </w:r>
      <w:r>
        <w:rPr>
          <w:rFonts w:ascii="Garamond" w:hAnsi="Garamond"/>
          <w:sz w:val="28"/>
          <w:szCs w:val="28"/>
        </w:rPr>
        <w:t>αποτελεί η επιλογή των Βεάκη, Ροζάν και Μινωτή για τους κεντρικούς αντ</w:t>
      </w:r>
      <w:r w:rsidR="00DE06E4">
        <w:rPr>
          <w:rFonts w:ascii="Garamond" w:hAnsi="Garamond"/>
          <w:sz w:val="28"/>
          <w:szCs w:val="28"/>
        </w:rPr>
        <w:t>ρικούς ρόλους. Επιτυχημένη θεωρείται</w:t>
      </w:r>
      <w:r>
        <w:rPr>
          <w:rFonts w:ascii="Garamond" w:hAnsi="Garamond"/>
          <w:sz w:val="28"/>
          <w:szCs w:val="28"/>
        </w:rPr>
        <w:t xml:space="preserve"> και η ερμηνεία του Καρούσου που παίζει καλά έναν μικρό, αλλά δύσκολο ρόλο. Όμως, δεν έπρεπε να ανατεθούν οι ρόλοι του πατέρα στον Γληνό και του ερημίτη στον Παρασκευά που στο παρελθόν δεν είχαν δείξει δείγματα καλή</w:t>
      </w:r>
      <w:r w:rsidR="00DE06E4">
        <w:rPr>
          <w:rFonts w:ascii="Garamond" w:hAnsi="Garamond"/>
          <w:sz w:val="28"/>
          <w:szCs w:val="28"/>
        </w:rPr>
        <w:t>ς ερμηνείας. Από τις ηθοποιούς, μία μόνη κρίνεται</w:t>
      </w:r>
      <w:r>
        <w:rPr>
          <w:rFonts w:ascii="Garamond" w:hAnsi="Garamond"/>
          <w:sz w:val="28"/>
          <w:szCs w:val="28"/>
        </w:rPr>
        <w:t xml:space="preserve"> άξια </w:t>
      </w:r>
      <w:r w:rsidR="006F2DAF">
        <w:rPr>
          <w:rFonts w:ascii="Garamond" w:hAnsi="Garamond"/>
          <w:sz w:val="28"/>
          <w:szCs w:val="28"/>
        </w:rPr>
        <w:t>επαίνου, η Αλκαίου που παίζει</w:t>
      </w:r>
      <w:r>
        <w:rPr>
          <w:rFonts w:ascii="Garamond" w:hAnsi="Garamond"/>
          <w:sz w:val="28"/>
          <w:szCs w:val="28"/>
        </w:rPr>
        <w:t xml:space="preserve"> τον ρόλο της χωριάτισσας μητέρας με φυσικότητα και δραματικότητα. Η Παπαδάκη δεν δείχνει</w:t>
      </w:r>
      <w:r w:rsidR="00DE06E4">
        <w:rPr>
          <w:rFonts w:ascii="Garamond" w:hAnsi="Garamond"/>
          <w:sz w:val="28"/>
          <w:szCs w:val="28"/>
        </w:rPr>
        <w:t>, πάντα σύμφωνα με τον αρθρογράφο,</w:t>
      </w:r>
      <w:r>
        <w:rPr>
          <w:rFonts w:ascii="Garamond" w:hAnsi="Garamond"/>
          <w:sz w:val="28"/>
          <w:szCs w:val="28"/>
        </w:rPr>
        <w:t xml:space="preserve"> ότι η Ορνέλλα είναι μεγαλόψυχη μεν, αλλά χωριατοπούλα δε, παρά της αποδίδει χαρακτηριστικά αριστοκράτισσας. Και οι τρεις κόρες είναι ντυμένες σαν θυγατέρες κάποιου ευπατρίδη του 15</w:t>
      </w:r>
      <w:r w:rsidRPr="002401CC">
        <w:rPr>
          <w:rFonts w:ascii="Garamond" w:hAnsi="Garamond"/>
          <w:sz w:val="28"/>
          <w:szCs w:val="28"/>
          <w:vertAlign w:val="superscript"/>
        </w:rPr>
        <w:t>ου</w:t>
      </w:r>
      <w:r>
        <w:rPr>
          <w:rFonts w:ascii="Garamond" w:hAnsi="Garamond"/>
          <w:sz w:val="28"/>
          <w:szCs w:val="28"/>
        </w:rPr>
        <w:t xml:space="preserve"> αιώνα. Στο ενεργητικό της Μυράτ πρέπει να εγγραφούν οι υπεράνθρωπες προσπάθειες που καταβάλλει, όμως η Μίρα που είναι ένα από τα δραματικότερα πρόσωπα του σύγχρονου θεάτρου, υπερβαίνει τις δυνάμεις της. Σε αυτόν τον ρόλο θα μπορούσε να έχει επιλεχτεί η Παξινού</w:t>
      </w:r>
      <w:r w:rsidR="00470384">
        <w:rPr>
          <w:rStyle w:val="a7"/>
          <w:rFonts w:ascii="Garamond" w:hAnsi="Garamond"/>
          <w:sz w:val="28"/>
          <w:szCs w:val="28"/>
        </w:rPr>
        <w:footnoteReference w:id="145"/>
      </w:r>
      <w:r>
        <w:rPr>
          <w:rFonts w:ascii="Garamond" w:hAnsi="Garamond"/>
          <w:sz w:val="28"/>
          <w:szCs w:val="28"/>
        </w:rPr>
        <w:t xml:space="preserve"> διότι η ρωμαλέα εξωτερική της εμφάνιση της επιτρέπει να υποστηρίξει τον ρόλο, σε αντίθεση με την Μυράτ που είχε ομορφιά </w:t>
      </w:r>
      <w:r w:rsidRPr="00920F6B">
        <w:rPr>
          <w:rFonts w:ascii="Garamond" w:hAnsi="Garamond"/>
          <w:sz w:val="28"/>
          <w:szCs w:val="28"/>
        </w:rPr>
        <w:t>“</w:t>
      </w:r>
      <w:r>
        <w:rPr>
          <w:rFonts w:ascii="Garamond" w:hAnsi="Garamond"/>
          <w:sz w:val="28"/>
          <w:szCs w:val="28"/>
        </w:rPr>
        <w:t>σαλονιού</w:t>
      </w:r>
      <w:r w:rsidRPr="00920F6B">
        <w:rPr>
          <w:rFonts w:ascii="Garamond" w:hAnsi="Garamond"/>
          <w:sz w:val="28"/>
          <w:szCs w:val="28"/>
        </w:rPr>
        <w:t>”</w:t>
      </w:r>
      <w:r>
        <w:rPr>
          <w:rFonts w:ascii="Garamond" w:hAnsi="Garamond"/>
          <w:sz w:val="28"/>
          <w:szCs w:val="28"/>
        </w:rPr>
        <w:t>. Τα υπόλοιπα γυναικεία πρόσωπα έχουν αφύσικη απαγγελία. Ιδιαίτερα ενοχ</w:t>
      </w:r>
      <w:r w:rsidR="006F2DAF">
        <w:rPr>
          <w:rFonts w:ascii="Garamond" w:hAnsi="Garamond"/>
          <w:sz w:val="28"/>
          <w:szCs w:val="28"/>
        </w:rPr>
        <w:t>λητική από αυτή την άποψη κρίνεται</w:t>
      </w:r>
      <w:r w:rsidR="00DE06E4">
        <w:rPr>
          <w:rFonts w:ascii="Garamond" w:hAnsi="Garamond"/>
          <w:sz w:val="28"/>
          <w:szCs w:val="28"/>
        </w:rPr>
        <w:t xml:space="preserve"> και</w:t>
      </w:r>
      <w:r>
        <w:rPr>
          <w:rFonts w:ascii="Garamond" w:hAnsi="Garamond"/>
          <w:sz w:val="28"/>
          <w:szCs w:val="28"/>
        </w:rPr>
        <w:t xml:space="preserve"> η ηθοποιός που παίζει τη Λαμπρινή και εκείνη που κάνει την Καταλανία. Ολοκληρώνοντας, ο </w:t>
      </w:r>
      <w:r>
        <w:rPr>
          <w:rFonts w:ascii="Garamond" w:hAnsi="Garamond"/>
          <w:sz w:val="28"/>
          <w:szCs w:val="28"/>
        </w:rPr>
        <w:lastRenderedPageBreak/>
        <w:t xml:space="preserve">κριτικός γράφει ότι το έργο όπου και αν ανέβηκε σημείωσε επιτυχία, και στη χώρα μας θα είλκυε περισσότερο κόσμο αν είχε παρασταθεί όπως έπρεπε. </w:t>
      </w:r>
      <w:r w:rsidR="00DE06E4">
        <w:rPr>
          <w:rFonts w:ascii="Garamond" w:hAnsi="Garamond"/>
          <w:sz w:val="28"/>
          <w:szCs w:val="28"/>
        </w:rPr>
        <w:t>Παρ’ όλα αυτά, η μετάφραση κρίνεται</w:t>
      </w:r>
      <w:r>
        <w:rPr>
          <w:rFonts w:ascii="Garamond" w:hAnsi="Garamond"/>
          <w:sz w:val="28"/>
          <w:szCs w:val="28"/>
        </w:rPr>
        <w:t xml:space="preserve"> αριστοτεχνική. </w:t>
      </w:r>
      <w:r w:rsidR="00DE06E4">
        <w:rPr>
          <w:rFonts w:ascii="Garamond" w:hAnsi="Garamond"/>
          <w:sz w:val="28"/>
          <w:szCs w:val="28"/>
        </w:rPr>
        <w:t>Εν κατακλείδι, τα σχόλια επαινούν τον άθλο του ποιητή, αλλά όχι τον άθλο του σκηνοθέτη και των ηθοποιών.</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εφημερίδα </w:t>
      </w:r>
      <w:r w:rsidRPr="00837254">
        <w:rPr>
          <w:rFonts w:ascii="Garamond" w:hAnsi="Garamond"/>
          <w:i/>
          <w:sz w:val="28"/>
          <w:szCs w:val="28"/>
        </w:rPr>
        <w:t>Εφημερίς</w:t>
      </w:r>
      <w:r>
        <w:rPr>
          <w:rStyle w:val="a7"/>
          <w:rFonts w:ascii="Garamond" w:hAnsi="Garamond"/>
          <w:sz w:val="28"/>
          <w:szCs w:val="28"/>
        </w:rPr>
        <w:footnoteReference w:id="146"/>
      </w:r>
      <w:r>
        <w:rPr>
          <w:rFonts w:ascii="Garamond" w:hAnsi="Garamond"/>
          <w:sz w:val="28"/>
          <w:szCs w:val="28"/>
        </w:rPr>
        <w:t xml:space="preserve"> διαβάζουμε κριτική με συγκαταβατικά σχόλια που αναφέρει ότι για την </w:t>
      </w:r>
      <w:r>
        <w:rPr>
          <w:rFonts w:ascii="Garamond" w:hAnsi="Garamond"/>
          <w:i/>
          <w:sz w:val="28"/>
          <w:szCs w:val="28"/>
        </w:rPr>
        <w:t>Κ</w:t>
      </w:r>
      <w:r w:rsidR="00FA5537">
        <w:rPr>
          <w:rFonts w:ascii="Garamond" w:hAnsi="Garamond"/>
          <w:i/>
          <w:sz w:val="28"/>
          <w:szCs w:val="28"/>
        </w:rPr>
        <w:t>όρη του Γιορ</w:t>
      </w:r>
      <w:r w:rsidRPr="002057D7">
        <w:rPr>
          <w:rFonts w:ascii="Garamond" w:hAnsi="Garamond"/>
          <w:i/>
          <w:sz w:val="28"/>
          <w:szCs w:val="28"/>
        </w:rPr>
        <w:t xml:space="preserve">ιό </w:t>
      </w:r>
      <w:r>
        <w:rPr>
          <w:rFonts w:ascii="Garamond" w:hAnsi="Garamond"/>
          <w:sz w:val="28"/>
          <w:szCs w:val="28"/>
        </w:rPr>
        <w:t>δεν μπορεί να πει κανείς ότι ήταν καλή ή κακή επιλογή. Αν το «Εθνικό» θέλησε να μάς κάνει γνωστό τον ποιητή και να παρουσιάσει κάτι</w:t>
      </w:r>
      <w:r w:rsidR="006F2DAF">
        <w:rPr>
          <w:rFonts w:ascii="Garamond" w:hAnsi="Garamond"/>
          <w:sz w:val="28"/>
          <w:szCs w:val="28"/>
        </w:rPr>
        <w:t xml:space="preserve"> πρωτότυπο, τότε η επιλογή ήταν</w:t>
      </w:r>
      <w:r>
        <w:rPr>
          <w:rFonts w:ascii="Garamond" w:hAnsi="Garamond"/>
          <w:sz w:val="28"/>
          <w:szCs w:val="28"/>
        </w:rPr>
        <w:t xml:space="preserve"> ορθή, αν όμως, το θέατρο απέβλεπε στο να δώσει καλλιτεχνική και πνευματική απόλαυση στους θεατές, τότε απέτυχε. Σύμφωνα με τον κριτικό, τα συστατικά του έργου είναι λίγο από Θεόκριτο, λίγο από Αισχύλο, λίγο από Βαλπουργιανές νύχτες. Ο συγγραφέας θέλει πάνω απ’ όλα να κάνει ποίηση και να ζωντανέψει τη χώρα των Αμπρούτσων, να ξαναζήσει τα νεανικά του χρόνια. Η συγκίνηση που προκαλεί το έργο έχει κάτι το βίαιο και το τραχύ που πνίγει τα βαθειά ανθρώπινα συναισθήματα των ηρώων του. Η βαριά και αδυσώπητη μοίρα που πλανάται πάνω από τα κεφάλια των ηρώων, πιέζει αφόρητα τους θεατές. Τα μοιρολόγια και οι βίαιες σκηνές συμπληρώνουν τη συγκλονιστική ατμόσφαιρα του έργου. Η προσπάθεια του σκηνοθέτη και των ηθοποιών είναι αξιέπαινη, αν λάβουμε υπ’ όψιν μας τις δυσκολίες για το ανέβασμα ενός τέτοιου είδους έργου. Από τους ηθοποιούς ξεχωρίζει η Αλκαίου. Οι Παπ</w:t>
      </w:r>
      <w:r w:rsidR="006F2DAF">
        <w:rPr>
          <w:rFonts w:ascii="Garamond" w:hAnsi="Garamond"/>
          <w:sz w:val="28"/>
          <w:szCs w:val="28"/>
        </w:rPr>
        <w:t>αδάκη, Καρούσος και Γληνός κρίνονται</w:t>
      </w:r>
      <w:r>
        <w:rPr>
          <w:rFonts w:ascii="Garamond" w:hAnsi="Garamond"/>
          <w:sz w:val="28"/>
          <w:szCs w:val="28"/>
        </w:rPr>
        <w:t xml:space="preserve"> καλοί, όμως ατυχής είναι η επιλογή της Μιράντας. Ξεχωριστός έπαινος οφείλεται στον με</w:t>
      </w:r>
      <w:r w:rsidR="006F2DAF">
        <w:rPr>
          <w:rFonts w:ascii="Garamond" w:hAnsi="Garamond"/>
          <w:sz w:val="28"/>
          <w:szCs w:val="28"/>
        </w:rPr>
        <w:t>ταφραστή Ν. Ποριώτη που απέδωσε</w:t>
      </w:r>
      <w:r>
        <w:rPr>
          <w:rFonts w:ascii="Garamond" w:hAnsi="Garamond"/>
          <w:sz w:val="28"/>
          <w:szCs w:val="28"/>
        </w:rPr>
        <w:t xml:space="preserve"> ιδεωδώς τη μουσικότητα και τη μεγαλορρημοσύνη του Ιταλού ποιητή. </w:t>
      </w:r>
    </w:p>
    <w:p w:rsidR="00A7534F" w:rsidRDefault="00A7534F" w:rsidP="00A7534F">
      <w:pPr>
        <w:spacing w:after="0"/>
        <w:jc w:val="both"/>
        <w:rPr>
          <w:rFonts w:ascii="Garamond" w:hAnsi="Garamond"/>
          <w:sz w:val="28"/>
          <w:szCs w:val="28"/>
        </w:rPr>
      </w:pPr>
      <w:r>
        <w:rPr>
          <w:rFonts w:ascii="Garamond" w:hAnsi="Garamond"/>
          <w:sz w:val="28"/>
          <w:szCs w:val="28"/>
        </w:rPr>
        <w:t xml:space="preserve">  Μια μέρα μετά την πρεμιέρα του έργου διαβάζουμε στην εφημερίδα </w:t>
      </w:r>
      <w:r w:rsidRPr="0051586D">
        <w:rPr>
          <w:rFonts w:ascii="Garamond" w:hAnsi="Garamond"/>
          <w:i/>
          <w:sz w:val="28"/>
          <w:szCs w:val="28"/>
        </w:rPr>
        <w:t>Βραδυνή</w:t>
      </w:r>
      <w:r>
        <w:rPr>
          <w:rStyle w:val="a7"/>
          <w:rFonts w:ascii="Garamond" w:hAnsi="Garamond"/>
          <w:sz w:val="28"/>
          <w:szCs w:val="28"/>
        </w:rPr>
        <w:footnoteReference w:id="147"/>
      </w:r>
      <w:r>
        <w:rPr>
          <w:rFonts w:ascii="Garamond" w:hAnsi="Garamond"/>
          <w:sz w:val="28"/>
          <w:szCs w:val="28"/>
        </w:rPr>
        <w:t xml:space="preserve"> σχόλια παρόμοιας θετικής οπτικής με τα προηγούμενα. Ο </w:t>
      </w:r>
      <w:r>
        <w:rPr>
          <w:rFonts w:ascii="Garamond" w:hAnsi="Garamond"/>
          <w:sz w:val="28"/>
          <w:szCs w:val="28"/>
          <w:lang w:val="it-IT"/>
        </w:rPr>
        <w:t>D</w:t>
      </w:r>
      <w:r w:rsidRPr="00807140">
        <w:rPr>
          <w:rFonts w:ascii="Garamond" w:hAnsi="Garamond"/>
          <w:sz w:val="28"/>
          <w:szCs w:val="28"/>
        </w:rPr>
        <w:t>’</w:t>
      </w:r>
      <w:r>
        <w:rPr>
          <w:rFonts w:ascii="Garamond" w:hAnsi="Garamond"/>
          <w:sz w:val="28"/>
          <w:szCs w:val="28"/>
          <w:lang w:val="it-IT"/>
        </w:rPr>
        <w:t>Annunzio</w:t>
      </w:r>
      <w:r w:rsidRPr="00807140">
        <w:rPr>
          <w:rFonts w:ascii="Garamond" w:hAnsi="Garamond"/>
          <w:sz w:val="28"/>
          <w:szCs w:val="28"/>
        </w:rPr>
        <w:t xml:space="preserve"> </w:t>
      </w:r>
      <w:r>
        <w:rPr>
          <w:rFonts w:ascii="Garamond" w:hAnsi="Garamond"/>
          <w:sz w:val="28"/>
          <w:szCs w:val="28"/>
        </w:rPr>
        <w:t xml:space="preserve">με την </w:t>
      </w:r>
      <w:r w:rsidRPr="00807140">
        <w:rPr>
          <w:rFonts w:ascii="Garamond" w:hAnsi="Garamond"/>
          <w:i/>
          <w:sz w:val="28"/>
          <w:szCs w:val="28"/>
        </w:rPr>
        <w:t>Κόρη του Ιόριο</w:t>
      </w:r>
      <w:r>
        <w:rPr>
          <w:rFonts w:ascii="Garamond" w:hAnsi="Garamond"/>
          <w:sz w:val="28"/>
          <w:szCs w:val="28"/>
        </w:rPr>
        <w:t xml:space="preserve"> αγγίζει ίσως την υψηλότερη δραματική ποίηση των νεότερων χρόνων. Όμως το έργο είναι μία από τις πιο καταθλιπτικές τραγωδίες που στη δεισιδαίμονα ατμόσφαιρά της φυγαδεύει την ψυχική ηρεμία του κοινού. Κάποιοι θεατές έλεγαν ότι αυτό το έργο είναι καλύτερα να το διαβάσει κανείς τμηματικά και όχι να το βλέπει στο θέατρο και ίσως να είχαν δίκιο. Την ποίηση του </w:t>
      </w:r>
      <w:r>
        <w:rPr>
          <w:rFonts w:ascii="Garamond" w:hAnsi="Garamond"/>
          <w:sz w:val="28"/>
          <w:szCs w:val="28"/>
          <w:lang w:val="it-IT"/>
        </w:rPr>
        <w:t>D</w:t>
      </w:r>
      <w:r w:rsidRPr="00F003A7">
        <w:rPr>
          <w:rFonts w:ascii="Garamond" w:hAnsi="Garamond"/>
          <w:sz w:val="28"/>
          <w:szCs w:val="28"/>
        </w:rPr>
        <w:t>’</w:t>
      </w:r>
      <w:r>
        <w:rPr>
          <w:rFonts w:ascii="Garamond" w:hAnsi="Garamond"/>
          <w:sz w:val="28"/>
          <w:szCs w:val="28"/>
          <w:lang w:val="it-IT"/>
        </w:rPr>
        <w:t>Annunzio</w:t>
      </w:r>
      <w:r w:rsidRPr="00F003A7">
        <w:rPr>
          <w:rFonts w:ascii="Garamond" w:hAnsi="Garamond"/>
          <w:sz w:val="28"/>
          <w:szCs w:val="28"/>
        </w:rPr>
        <w:t xml:space="preserve"> </w:t>
      </w:r>
      <w:r>
        <w:rPr>
          <w:rFonts w:ascii="Garamond" w:hAnsi="Garamond"/>
          <w:sz w:val="28"/>
          <w:szCs w:val="28"/>
        </w:rPr>
        <w:t>σέβεται η στοργική μετάφραση του Ποριώτη. Η αδυσώπητη θέληση του πεπρωμένου των ηρώων συγκλον</w:t>
      </w:r>
      <w:r w:rsidR="006F2DAF">
        <w:rPr>
          <w:rFonts w:ascii="Garamond" w:hAnsi="Garamond"/>
          <w:sz w:val="28"/>
          <w:szCs w:val="28"/>
        </w:rPr>
        <w:t>ίζει τις ψυχές των θεατών. Όμως</w:t>
      </w:r>
      <w:r>
        <w:rPr>
          <w:rFonts w:ascii="Garamond" w:hAnsi="Garamond"/>
          <w:sz w:val="28"/>
          <w:szCs w:val="28"/>
        </w:rPr>
        <w:t xml:space="preserve"> τα νεύρα του κοινού δοκιμάστηκαν από τους θρήνους, τους κλαυθμούς και τα μοιρολόγια των δυόμιση ωρών. Ο σκηνοθέτης και ο μεταφραστής είναι οι αληθινοί ήρωες της παράστασης που </w:t>
      </w:r>
      <w:r>
        <w:rPr>
          <w:rFonts w:ascii="Garamond" w:hAnsi="Garamond"/>
          <w:sz w:val="28"/>
          <w:szCs w:val="28"/>
        </w:rPr>
        <w:lastRenderedPageBreak/>
        <w:t>καταφέρνουν να κρατήσουν το ενδιαφέρον του κοινού. Η σκηνοθεσία της πρώτης πράξης ανασταίνει την ατμόσφαιρα της βουκολικής τραγωδίας. Μεταξύ των ογδόντα περίπου προσώπων που εμφανίζονται στη σκηνή, υπάρχουν και κάποια που χάρισαν στιγμές καλλιτεχνικής συγκίνησης. Η Μυράτ δεν πετυχαίνει σε όλες τις στιγμές τον στόχο της. Αυτός που ξεχωρίζει είναι ο Καρούσος στον ρόλο του Αλίγκη. Σπάνια η ερμηνεία ενός νέου ηθοποιού παρουσιάζει τέτοια ομοιογένεια ακόμα και στις δυσκο</w:t>
      </w:r>
      <w:r w:rsidR="006F2DAF">
        <w:rPr>
          <w:rFonts w:ascii="Garamond" w:hAnsi="Garamond"/>
          <w:sz w:val="28"/>
          <w:szCs w:val="28"/>
        </w:rPr>
        <w:t>λότερες στιγμές. Η Αλκαίου κρίνεται ανεπαρκής, ο Παρασκευάς θύμισε</w:t>
      </w:r>
      <w:r>
        <w:rPr>
          <w:rFonts w:ascii="Garamond" w:hAnsi="Garamond"/>
          <w:sz w:val="28"/>
          <w:szCs w:val="28"/>
        </w:rPr>
        <w:t xml:space="preserve"> τις μεγαλύτερές του </w:t>
      </w:r>
      <w:r w:rsidR="006F2DAF">
        <w:rPr>
          <w:rFonts w:ascii="Garamond" w:hAnsi="Garamond"/>
          <w:sz w:val="28"/>
          <w:szCs w:val="28"/>
        </w:rPr>
        <w:t>επιτυχίες. Η Παπαδάκη ζωντάνεψε</w:t>
      </w:r>
      <w:r>
        <w:rPr>
          <w:rFonts w:ascii="Garamond" w:hAnsi="Garamond"/>
          <w:sz w:val="28"/>
          <w:szCs w:val="28"/>
        </w:rPr>
        <w:t xml:space="preserve"> με φυσικότητα, </w:t>
      </w:r>
      <w:r w:rsidR="006F2DAF">
        <w:rPr>
          <w:rFonts w:ascii="Garamond" w:hAnsi="Garamond"/>
          <w:sz w:val="28"/>
          <w:szCs w:val="28"/>
        </w:rPr>
        <w:t>με εκφραστικότητα που συνάρπασε</w:t>
      </w:r>
      <w:r>
        <w:rPr>
          <w:rFonts w:ascii="Garamond" w:hAnsi="Garamond"/>
          <w:sz w:val="28"/>
          <w:szCs w:val="28"/>
        </w:rPr>
        <w:t xml:space="preserve">, τον ευγενή ρόλο της Ορνέλλα, ιδίως στις σκηνές της πρώτης και της τρίτης πράξης. </w:t>
      </w:r>
    </w:p>
    <w:p w:rsidR="00A7534F" w:rsidRDefault="00A7534F" w:rsidP="00A7534F">
      <w:pPr>
        <w:spacing w:after="0"/>
        <w:jc w:val="both"/>
        <w:rPr>
          <w:rFonts w:ascii="Garamond" w:hAnsi="Garamond"/>
          <w:sz w:val="28"/>
          <w:szCs w:val="28"/>
        </w:rPr>
      </w:pPr>
      <w:r>
        <w:rPr>
          <w:rFonts w:ascii="Garamond" w:hAnsi="Garamond"/>
          <w:sz w:val="28"/>
          <w:szCs w:val="28"/>
        </w:rPr>
        <w:t xml:space="preserve">  Ο Θεμιστοκλής Αθανασιάδης Νόβας στην εφημερίδα </w:t>
      </w:r>
      <w:r w:rsidRPr="0051586D">
        <w:rPr>
          <w:rFonts w:ascii="Garamond" w:hAnsi="Garamond"/>
          <w:i/>
          <w:sz w:val="28"/>
          <w:szCs w:val="28"/>
        </w:rPr>
        <w:t>Νέος Κόσμος</w:t>
      </w:r>
      <w:r>
        <w:rPr>
          <w:rStyle w:val="a7"/>
          <w:rFonts w:ascii="Garamond" w:hAnsi="Garamond"/>
          <w:sz w:val="28"/>
          <w:szCs w:val="28"/>
        </w:rPr>
        <w:footnoteReference w:id="148"/>
      </w:r>
      <w:r>
        <w:rPr>
          <w:rFonts w:ascii="Garamond" w:hAnsi="Garamond"/>
          <w:sz w:val="28"/>
          <w:szCs w:val="28"/>
        </w:rPr>
        <w:t xml:space="preserve"> γράφει πως το ανέβασμα της </w:t>
      </w:r>
      <w:r w:rsidRPr="002E30B0">
        <w:rPr>
          <w:rFonts w:ascii="Garamond" w:hAnsi="Garamond"/>
          <w:i/>
          <w:sz w:val="28"/>
          <w:szCs w:val="28"/>
        </w:rPr>
        <w:t>Κόρης του Γιόριο</w:t>
      </w:r>
      <w:r>
        <w:rPr>
          <w:rFonts w:ascii="Garamond" w:hAnsi="Garamond"/>
          <w:sz w:val="28"/>
          <w:szCs w:val="28"/>
        </w:rPr>
        <w:t xml:space="preserve"> είναι μια απλή συμβατική υποχρέωση δραματολογίου που δίνει μια ευχάριστη αισθητική. Ο κριτικός θεωρεί τον </w:t>
      </w:r>
      <w:r>
        <w:rPr>
          <w:rFonts w:ascii="Garamond" w:hAnsi="Garamond"/>
          <w:sz w:val="28"/>
          <w:szCs w:val="28"/>
          <w:lang w:val="it-IT"/>
        </w:rPr>
        <w:t>D</w:t>
      </w:r>
      <w:r w:rsidRPr="00F94574">
        <w:rPr>
          <w:rFonts w:ascii="Garamond" w:hAnsi="Garamond"/>
          <w:sz w:val="28"/>
          <w:szCs w:val="28"/>
        </w:rPr>
        <w:t>’</w:t>
      </w:r>
      <w:r>
        <w:rPr>
          <w:rFonts w:ascii="Garamond" w:hAnsi="Garamond"/>
          <w:sz w:val="28"/>
          <w:szCs w:val="28"/>
          <w:lang w:val="it-IT"/>
        </w:rPr>
        <w:t>Annunzio</w:t>
      </w:r>
      <w:r w:rsidRPr="00F94574">
        <w:rPr>
          <w:rFonts w:ascii="Garamond" w:hAnsi="Garamond"/>
          <w:sz w:val="28"/>
          <w:szCs w:val="28"/>
        </w:rPr>
        <w:t xml:space="preserve"> </w:t>
      </w:r>
      <w:r>
        <w:rPr>
          <w:rFonts w:ascii="Garamond" w:hAnsi="Garamond"/>
          <w:sz w:val="28"/>
          <w:szCs w:val="28"/>
        </w:rPr>
        <w:t xml:space="preserve">ανώτερο πνεύμα και το έργο του ένα ανθρωπιστικό δράμα, μια ρομαντική, βουκολική τραγωδία. </w:t>
      </w:r>
      <w:r w:rsidR="00EA5818">
        <w:rPr>
          <w:rFonts w:ascii="Garamond" w:hAnsi="Garamond"/>
          <w:sz w:val="28"/>
          <w:szCs w:val="28"/>
        </w:rPr>
        <w:t>Στο σημείωμά του α</w:t>
      </w:r>
      <w:r>
        <w:rPr>
          <w:rFonts w:ascii="Garamond" w:hAnsi="Garamond"/>
          <w:sz w:val="28"/>
          <w:szCs w:val="28"/>
        </w:rPr>
        <w:t>φού πρώτα εκθέτει τις απόψεις των Ιταλ</w:t>
      </w:r>
      <w:r w:rsidR="00EA5818">
        <w:rPr>
          <w:rFonts w:ascii="Garamond" w:hAnsi="Garamond"/>
          <w:sz w:val="28"/>
          <w:szCs w:val="28"/>
        </w:rPr>
        <w:t xml:space="preserve">ών μελετητών σχετικά με το έργο του </w:t>
      </w:r>
      <w:r w:rsidR="00EA5818">
        <w:rPr>
          <w:rFonts w:ascii="Garamond" w:hAnsi="Garamond"/>
          <w:sz w:val="28"/>
          <w:szCs w:val="28"/>
          <w:lang w:val="en-US"/>
        </w:rPr>
        <w:t>D</w:t>
      </w:r>
      <w:r w:rsidR="00EA5818" w:rsidRPr="00EA5818">
        <w:rPr>
          <w:rFonts w:ascii="Garamond" w:hAnsi="Garamond"/>
          <w:sz w:val="28"/>
          <w:szCs w:val="28"/>
        </w:rPr>
        <w:t>’</w:t>
      </w:r>
      <w:r w:rsidR="00EA5818">
        <w:rPr>
          <w:rFonts w:ascii="Garamond" w:hAnsi="Garamond"/>
          <w:sz w:val="28"/>
          <w:szCs w:val="28"/>
          <w:lang w:val="en-US"/>
        </w:rPr>
        <w:t>Annunzio</w:t>
      </w:r>
      <w:r w:rsidR="00EA5818" w:rsidRPr="00EA5818">
        <w:rPr>
          <w:rFonts w:ascii="Garamond" w:hAnsi="Garamond"/>
          <w:sz w:val="28"/>
          <w:szCs w:val="28"/>
        </w:rPr>
        <w:t xml:space="preserve">, </w:t>
      </w:r>
      <w:r w:rsidR="00EA5818">
        <w:rPr>
          <w:rFonts w:ascii="Garamond" w:hAnsi="Garamond"/>
          <w:sz w:val="28"/>
          <w:szCs w:val="28"/>
        </w:rPr>
        <w:t>δηλαδή</w:t>
      </w:r>
      <w:r>
        <w:rPr>
          <w:rFonts w:ascii="Garamond" w:hAnsi="Garamond"/>
          <w:sz w:val="28"/>
          <w:szCs w:val="28"/>
        </w:rPr>
        <w:t xml:space="preserve"> του </w:t>
      </w:r>
      <w:r>
        <w:rPr>
          <w:rFonts w:ascii="Garamond" w:hAnsi="Garamond"/>
          <w:sz w:val="28"/>
          <w:szCs w:val="28"/>
          <w:lang w:val="it-IT"/>
        </w:rPr>
        <w:t>Tilgher</w:t>
      </w:r>
      <w:r w:rsidRPr="00F94574">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D</w:t>
      </w:r>
      <w:r w:rsidRPr="00F94574">
        <w:rPr>
          <w:rFonts w:ascii="Garamond" w:hAnsi="Garamond"/>
          <w:sz w:val="28"/>
          <w:szCs w:val="28"/>
        </w:rPr>
        <w:t>’</w:t>
      </w:r>
      <w:r>
        <w:rPr>
          <w:rFonts w:ascii="Garamond" w:hAnsi="Garamond"/>
          <w:sz w:val="28"/>
          <w:szCs w:val="28"/>
          <w:lang w:val="it-IT"/>
        </w:rPr>
        <w:t>Amico</w:t>
      </w:r>
      <w:r>
        <w:rPr>
          <w:rFonts w:ascii="Garamond" w:hAnsi="Garamond"/>
          <w:sz w:val="28"/>
          <w:szCs w:val="28"/>
        </w:rPr>
        <w:t xml:space="preserve">, αλλά και του </w:t>
      </w:r>
      <w:r>
        <w:rPr>
          <w:rFonts w:ascii="Garamond" w:hAnsi="Garamond"/>
          <w:sz w:val="28"/>
          <w:szCs w:val="28"/>
          <w:lang w:val="it-IT"/>
        </w:rPr>
        <w:t>Renato</w:t>
      </w:r>
      <w:r w:rsidRPr="00F94574">
        <w:rPr>
          <w:rFonts w:ascii="Garamond" w:hAnsi="Garamond"/>
          <w:sz w:val="28"/>
          <w:szCs w:val="28"/>
        </w:rPr>
        <w:t xml:space="preserve"> </w:t>
      </w:r>
      <w:r>
        <w:rPr>
          <w:rFonts w:ascii="Garamond" w:hAnsi="Garamond"/>
          <w:sz w:val="28"/>
          <w:szCs w:val="28"/>
          <w:lang w:val="it-IT"/>
        </w:rPr>
        <w:t>Simone</w:t>
      </w:r>
      <w:r>
        <w:rPr>
          <w:rFonts w:ascii="Garamond" w:hAnsi="Garamond"/>
          <w:sz w:val="28"/>
          <w:szCs w:val="28"/>
        </w:rPr>
        <w:t>,</w:t>
      </w:r>
      <w:r w:rsidRPr="00F94574">
        <w:rPr>
          <w:rFonts w:ascii="Garamond" w:hAnsi="Garamond"/>
          <w:sz w:val="28"/>
          <w:szCs w:val="28"/>
        </w:rPr>
        <w:t xml:space="preserve"> </w:t>
      </w:r>
      <w:r>
        <w:rPr>
          <w:rFonts w:ascii="Garamond" w:hAnsi="Garamond"/>
          <w:sz w:val="28"/>
          <w:szCs w:val="28"/>
        </w:rPr>
        <w:t xml:space="preserve">καταθέτει την προσωπική του άποψη. Από τα λόγια του αντιλαμβανόμαστε ότι έχει κάνει έρευνα στο έργο του </w:t>
      </w:r>
      <w:r>
        <w:rPr>
          <w:rFonts w:ascii="Garamond" w:hAnsi="Garamond"/>
          <w:sz w:val="28"/>
          <w:szCs w:val="28"/>
          <w:lang w:val="it-IT"/>
        </w:rPr>
        <w:t>D</w:t>
      </w:r>
      <w:r w:rsidRPr="00F94574">
        <w:rPr>
          <w:rFonts w:ascii="Garamond" w:hAnsi="Garamond"/>
          <w:sz w:val="28"/>
          <w:szCs w:val="28"/>
        </w:rPr>
        <w:t>’</w:t>
      </w:r>
      <w:r>
        <w:rPr>
          <w:rFonts w:ascii="Garamond" w:hAnsi="Garamond"/>
          <w:sz w:val="28"/>
          <w:szCs w:val="28"/>
          <w:lang w:val="it-IT"/>
        </w:rPr>
        <w:t>Annunzio</w:t>
      </w:r>
      <w:r w:rsidRPr="00F94574">
        <w:rPr>
          <w:rFonts w:ascii="Garamond" w:hAnsi="Garamond"/>
          <w:sz w:val="28"/>
          <w:szCs w:val="28"/>
        </w:rPr>
        <w:t xml:space="preserve"> </w:t>
      </w:r>
      <w:r>
        <w:rPr>
          <w:rFonts w:ascii="Garamond" w:hAnsi="Garamond"/>
          <w:sz w:val="28"/>
          <w:szCs w:val="28"/>
        </w:rPr>
        <w:t xml:space="preserve">και έχει ενημερωθεί για όλες </w:t>
      </w:r>
      <w:r w:rsidR="00EA5818">
        <w:rPr>
          <w:rFonts w:ascii="Garamond" w:hAnsi="Garamond"/>
          <w:sz w:val="28"/>
          <w:szCs w:val="28"/>
        </w:rPr>
        <w:t>τις</w:t>
      </w:r>
      <w:r>
        <w:rPr>
          <w:rFonts w:ascii="Garamond" w:hAnsi="Garamond"/>
          <w:sz w:val="28"/>
          <w:szCs w:val="28"/>
        </w:rPr>
        <w:t xml:space="preserve"> σχετικές σύγχρονες μελέτες και απόψεις, καταλήγοντας σε συμπεράσματα αρκετά στοιχειοθετημένα. Μάλιστα, δίνει πληροφορίες αναφορικά με τη γέννηση του έργου που έχει τις ρίζες του σε έναν πίνακα ζωγραφικής. Ο σκηνοθέτης της παράστασης</w:t>
      </w:r>
      <w:r w:rsidR="00EA5818">
        <w:rPr>
          <w:rFonts w:ascii="Garamond" w:hAnsi="Garamond"/>
          <w:sz w:val="28"/>
          <w:szCs w:val="28"/>
        </w:rPr>
        <w:t>, σύμφωνα με τη γνώμη του,</w:t>
      </w:r>
      <w:r>
        <w:rPr>
          <w:rFonts w:ascii="Garamond" w:hAnsi="Garamond"/>
          <w:sz w:val="28"/>
          <w:szCs w:val="28"/>
        </w:rPr>
        <w:t xml:space="preserve"> προσπάθησε να ακολουθήσει την πολύχρωμη αισθητική αυτού του </w:t>
      </w:r>
      <w:r w:rsidR="00EA5818">
        <w:rPr>
          <w:rFonts w:ascii="Garamond" w:hAnsi="Garamond"/>
          <w:sz w:val="28"/>
          <w:szCs w:val="28"/>
        </w:rPr>
        <w:t xml:space="preserve">ζωγραφικού </w:t>
      </w:r>
      <w:r>
        <w:rPr>
          <w:rFonts w:ascii="Garamond" w:hAnsi="Garamond"/>
          <w:sz w:val="28"/>
          <w:szCs w:val="28"/>
        </w:rPr>
        <w:t xml:space="preserve">πίνακα, αλλά </w:t>
      </w:r>
      <w:r w:rsidR="00EA5818">
        <w:rPr>
          <w:rFonts w:ascii="Garamond" w:hAnsi="Garamond"/>
          <w:sz w:val="28"/>
          <w:szCs w:val="28"/>
        </w:rPr>
        <w:t xml:space="preserve">το έκανε </w:t>
      </w:r>
      <w:r>
        <w:rPr>
          <w:rFonts w:ascii="Garamond" w:hAnsi="Garamond"/>
          <w:sz w:val="28"/>
          <w:szCs w:val="28"/>
        </w:rPr>
        <w:t xml:space="preserve">ανεπιτυχώς. Παραβίασε τις οδηγίες του συγγραφέα και την ηθογραφική πιστότητα του έργου, θέλοντας ν’ αποδώσει τον ειδυλλιακό και θρησκευτικό χαρακτήρα του έργου με συνθετικές σκηνογραφίες. Έπλασε τοπία γεννήσεως και χριστουγεννιάτικες εικόνες. Το εύρημα </w:t>
      </w:r>
      <w:r w:rsidR="00EA5818">
        <w:rPr>
          <w:rFonts w:ascii="Garamond" w:hAnsi="Garamond"/>
          <w:sz w:val="28"/>
          <w:szCs w:val="28"/>
        </w:rPr>
        <w:t xml:space="preserve">θεωρεί </w:t>
      </w:r>
      <w:r>
        <w:rPr>
          <w:rFonts w:ascii="Garamond" w:hAnsi="Garamond"/>
          <w:sz w:val="28"/>
          <w:szCs w:val="28"/>
        </w:rPr>
        <w:t xml:space="preserve">εξαίρετο, αλλά όχι πρωτότυπο. Η απεικόνιση των σκηνών </w:t>
      </w:r>
      <w:r w:rsidR="00EA5818">
        <w:rPr>
          <w:rFonts w:ascii="Garamond" w:hAnsi="Garamond"/>
          <w:sz w:val="28"/>
          <w:szCs w:val="28"/>
        </w:rPr>
        <w:t>κρίνεται</w:t>
      </w:r>
      <w:r>
        <w:rPr>
          <w:rFonts w:ascii="Garamond" w:hAnsi="Garamond"/>
          <w:sz w:val="28"/>
          <w:szCs w:val="28"/>
        </w:rPr>
        <w:t xml:space="preserve"> επιτυχής μόνο στην τρίτη πράξη, όμως κι εκεί ιστορικά ανακόλουθη. </w:t>
      </w:r>
      <w:r w:rsidR="006F2DAF">
        <w:rPr>
          <w:rFonts w:ascii="Garamond" w:hAnsi="Garamond"/>
          <w:sz w:val="28"/>
          <w:szCs w:val="28"/>
        </w:rPr>
        <w:t xml:space="preserve">Στη συνέχεια </w:t>
      </w:r>
      <w:r>
        <w:rPr>
          <w:rFonts w:ascii="Garamond" w:hAnsi="Garamond"/>
          <w:sz w:val="28"/>
          <w:szCs w:val="28"/>
        </w:rPr>
        <w:t xml:space="preserve">εμβαθύνει στην ανάλυση του έργου και των πηγών του, στηριζόμενος και στις μελέτες των προαναφερθέντων συγγραφέων. </w:t>
      </w:r>
      <w:r w:rsidRPr="00532DC7">
        <w:rPr>
          <w:rFonts w:ascii="Garamond" w:hAnsi="Garamond"/>
          <w:i/>
          <w:sz w:val="28"/>
          <w:szCs w:val="28"/>
        </w:rPr>
        <w:t>Η Κόρη του Γιόριο</w:t>
      </w:r>
      <w:r>
        <w:rPr>
          <w:rFonts w:ascii="Garamond" w:hAnsi="Garamond"/>
          <w:sz w:val="28"/>
          <w:szCs w:val="28"/>
        </w:rPr>
        <w:t xml:space="preserve"> είναι, κατά τη γνώμη του, ένα πολύ παλιό έργο για να γίνει σύγχρονο κι ένα πολύ νέο για να γίνει κλασικό. Το έργο έχει ερμηνευτεί ως ιερό δράμα, ως απλοϊκό άγριο δράμα του λαού. Η σκηνογ</w:t>
      </w:r>
      <w:r w:rsidR="00EA5818">
        <w:rPr>
          <w:rFonts w:ascii="Garamond" w:hAnsi="Garamond"/>
          <w:sz w:val="28"/>
          <w:szCs w:val="28"/>
        </w:rPr>
        <w:t xml:space="preserve">ραφία της δεύτερης πράξης κρίνεται </w:t>
      </w:r>
      <w:r>
        <w:rPr>
          <w:rFonts w:ascii="Garamond" w:hAnsi="Garamond"/>
          <w:sz w:val="28"/>
          <w:szCs w:val="28"/>
        </w:rPr>
        <w:t xml:space="preserve">τρομερά ακαλαίσθητη και </w:t>
      </w:r>
      <w:r>
        <w:rPr>
          <w:rFonts w:ascii="Garamond" w:hAnsi="Garamond"/>
          <w:sz w:val="28"/>
          <w:szCs w:val="28"/>
        </w:rPr>
        <w:lastRenderedPageBreak/>
        <w:t>της πρώτης φοβερά ασήμαντη, φτωχή και αρχιτεκτονικά ασυμ</w:t>
      </w:r>
      <w:r w:rsidR="006F2DAF">
        <w:rPr>
          <w:rFonts w:ascii="Garamond" w:hAnsi="Garamond"/>
          <w:sz w:val="28"/>
          <w:szCs w:val="28"/>
        </w:rPr>
        <w:t>βίβαστη. Ο σκηνοθέτης κατόρθωσε</w:t>
      </w:r>
      <w:r>
        <w:rPr>
          <w:rFonts w:ascii="Garamond" w:hAnsi="Garamond"/>
          <w:sz w:val="28"/>
          <w:szCs w:val="28"/>
        </w:rPr>
        <w:t xml:space="preserve"> να δημιουργήσει δραματική κίνηση κυρίως στην τρίτη πράξη, μολονότι η πρώτη είναι η ουσιαστικότερη. Αυτή η δραματική κίνηση, η σχεδόν </w:t>
      </w:r>
      <w:r w:rsidR="006F2DAF">
        <w:rPr>
          <w:rFonts w:ascii="Garamond" w:hAnsi="Garamond"/>
          <w:sz w:val="28"/>
          <w:szCs w:val="28"/>
        </w:rPr>
        <w:t>κινηματογραφική παντομίμα, έσωσε την παράσταση, ξύπνησε</w:t>
      </w:r>
      <w:r>
        <w:rPr>
          <w:rFonts w:ascii="Garamond" w:hAnsi="Garamond"/>
          <w:sz w:val="28"/>
          <w:szCs w:val="28"/>
        </w:rPr>
        <w:t xml:space="preserve"> το </w:t>
      </w:r>
      <w:r w:rsidR="006F2DAF">
        <w:rPr>
          <w:rFonts w:ascii="Garamond" w:hAnsi="Garamond"/>
          <w:sz w:val="28"/>
          <w:szCs w:val="28"/>
        </w:rPr>
        <w:t>ενδιαφέρον του κοινού και απέσπασε</w:t>
      </w:r>
      <w:r>
        <w:rPr>
          <w:rFonts w:ascii="Garamond" w:hAnsi="Garamond"/>
          <w:sz w:val="28"/>
          <w:szCs w:val="28"/>
        </w:rPr>
        <w:t xml:space="preserve"> το χειροκρότημά του. Όμως, το πνευματικό βάθος του έργου, η ποίηση και ο λόγος καταστράφηκαν. Ο λόγος, που στις τραγωδίες του </w:t>
      </w:r>
      <w:r>
        <w:rPr>
          <w:rFonts w:ascii="Garamond" w:hAnsi="Garamond"/>
          <w:sz w:val="28"/>
          <w:szCs w:val="28"/>
          <w:lang w:val="it-IT"/>
        </w:rPr>
        <w:t>D</w:t>
      </w:r>
      <w:r w:rsidRPr="00446524">
        <w:rPr>
          <w:rFonts w:ascii="Garamond" w:hAnsi="Garamond"/>
          <w:sz w:val="28"/>
          <w:szCs w:val="28"/>
        </w:rPr>
        <w:t>’</w:t>
      </w:r>
      <w:r>
        <w:rPr>
          <w:rFonts w:ascii="Garamond" w:hAnsi="Garamond"/>
          <w:sz w:val="28"/>
          <w:szCs w:val="28"/>
          <w:lang w:val="it-IT"/>
        </w:rPr>
        <w:t>Annunzio</w:t>
      </w:r>
      <w:r w:rsidRPr="00446524">
        <w:rPr>
          <w:rFonts w:ascii="Garamond" w:hAnsi="Garamond"/>
          <w:sz w:val="28"/>
          <w:szCs w:val="28"/>
        </w:rPr>
        <w:t xml:space="preserve"> </w:t>
      </w:r>
      <w:r>
        <w:rPr>
          <w:rFonts w:ascii="Garamond" w:hAnsi="Garamond"/>
          <w:sz w:val="28"/>
          <w:szCs w:val="28"/>
        </w:rPr>
        <w:t>είναι ο αληθι</w:t>
      </w:r>
      <w:r w:rsidR="006F2DAF">
        <w:rPr>
          <w:rFonts w:ascii="Garamond" w:hAnsi="Garamond"/>
          <w:sz w:val="28"/>
          <w:szCs w:val="28"/>
        </w:rPr>
        <w:t>νός πρωταγωνιστής, δεν ακούστηκε</w:t>
      </w:r>
      <w:r>
        <w:rPr>
          <w:rFonts w:ascii="Garamond" w:hAnsi="Garamond"/>
          <w:sz w:val="28"/>
          <w:szCs w:val="28"/>
        </w:rPr>
        <w:t xml:space="preserve"> καθόλου. Ο Ποριώτης, σύμφωνα με τη γνώμη του κριτικού, έκανε έναν φιλολογικό άθλο, αλλά κι έναν θεατρικό όλεθρο. Τι να απαγγείλει ο ηθοποιός που είναι σαν να του έβαλε χαλίκια στο στόμα, και τι να καταλάβει ο θεατής; Γλώσσα φρικτά αντιθεατρική, ένα </w:t>
      </w:r>
      <w:r w:rsidRPr="003C3374">
        <w:rPr>
          <w:rFonts w:ascii="Garamond" w:hAnsi="Garamond"/>
          <w:sz w:val="28"/>
          <w:szCs w:val="28"/>
        </w:rPr>
        <w:t>“</w:t>
      </w:r>
      <w:r>
        <w:rPr>
          <w:rFonts w:ascii="Garamond" w:hAnsi="Garamond"/>
          <w:sz w:val="28"/>
          <w:szCs w:val="28"/>
        </w:rPr>
        <w:t>ψυχαρικό κατασκεύασμα</w:t>
      </w:r>
      <w:r w:rsidRPr="003C3374">
        <w:rPr>
          <w:rFonts w:ascii="Garamond" w:hAnsi="Garamond"/>
          <w:sz w:val="28"/>
          <w:szCs w:val="28"/>
        </w:rPr>
        <w:t>”</w:t>
      </w:r>
      <w:r>
        <w:rPr>
          <w:rFonts w:ascii="Garamond" w:hAnsi="Garamond"/>
          <w:sz w:val="28"/>
          <w:szCs w:val="28"/>
        </w:rPr>
        <w:t xml:space="preserve">. Ο Νόβας επιτίθεται ανοιχτά στον Ποριώτη για τον τρόπο της χρήσης της γλώσσας. </w:t>
      </w:r>
      <w:r w:rsidR="006F2DAF">
        <w:rPr>
          <w:rFonts w:ascii="Garamond" w:hAnsi="Garamond"/>
          <w:sz w:val="28"/>
          <w:szCs w:val="28"/>
        </w:rPr>
        <w:t>«</w:t>
      </w:r>
      <w:r>
        <w:rPr>
          <w:rFonts w:ascii="Garamond" w:hAnsi="Garamond"/>
          <w:sz w:val="28"/>
          <w:szCs w:val="28"/>
        </w:rPr>
        <w:t>Στην τ</w:t>
      </w:r>
      <w:r w:rsidR="006F2DAF">
        <w:rPr>
          <w:rFonts w:ascii="Garamond" w:hAnsi="Garamond"/>
          <w:sz w:val="28"/>
          <w:szCs w:val="28"/>
        </w:rPr>
        <w:t>ελευταία πράξη ο σκηνοθέτης είχε</w:t>
      </w:r>
      <w:r>
        <w:rPr>
          <w:rFonts w:ascii="Garamond" w:hAnsi="Garamond"/>
          <w:sz w:val="28"/>
          <w:szCs w:val="28"/>
        </w:rPr>
        <w:t xml:space="preserve"> την ευκαιρία να αποδώσει με τεχνικά μέσα το πνεύμ</w:t>
      </w:r>
      <w:r w:rsidR="006F2DAF">
        <w:rPr>
          <w:rFonts w:ascii="Garamond" w:hAnsi="Garamond"/>
          <w:sz w:val="28"/>
          <w:szCs w:val="28"/>
        </w:rPr>
        <w:t>α του έργου, αλλά δεν το έπραξε»</w:t>
      </w:r>
      <w:r>
        <w:rPr>
          <w:rFonts w:ascii="Garamond" w:hAnsi="Garamond"/>
          <w:sz w:val="28"/>
          <w:szCs w:val="28"/>
        </w:rPr>
        <w:t>. Η λύτρωση και ο εξαγν</w:t>
      </w:r>
      <w:r w:rsidR="006F2DAF">
        <w:rPr>
          <w:rFonts w:ascii="Garamond" w:hAnsi="Garamond"/>
          <w:sz w:val="28"/>
          <w:szCs w:val="28"/>
        </w:rPr>
        <w:t>ισμός της ηρωίδας δεν αποδόθηκε</w:t>
      </w:r>
      <w:r>
        <w:rPr>
          <w:rFonts w:ascii="Garamond" w:hAnsi="Garamond"/>
          <w:sz w:val="28"/>
          <w:szCs w:val="28"/>
        </w:rPr>
        <w:t xml:space="preserve">. Για πρώτη φορά ο σκηνοθέτης του «Εθνικού» φοβήθηκε τα πυροτεχνήματα, τη φορά που το αξιούσε το έργο. Η Μιράντα, που σωστά επελέγη για τον ρόλο της Κόρης του Γιόριο διότι έχει μια φωνή συγκινητικά μουσική και είναι μια γυναίκα θερμά και ειδυλλιακά ωραία, </w:t>
      </w:r>
      <w:r w:rsidR="006F2DAF">
        <w:rPr>
          <w:rFonts w:ascii="Garamond" w:hAnsi="Garamond"/>
          <w:sz w:val="28"/>
          <w:szCs w:val="28"/>
        </w:rPr>
        <w:t>δεν απέδωσε</w:t>
      </w:r>
      <w:r>
        <w:rPr>
          <w:rFonts w:ascii="Garamond" w:hAnsi="Garamond"/>
          <w:sz w:val="28"/>
          <w:szCs w:val="28"/>
        </w:rPr>
        <w:t xml:space="preserve"> τη λύτρωση διότι δεν της είπαν </w:t>
      </w:r>
      <w:r w:rsidR="006F2DAF">
        <w:rPr>
          <w:rFonts w:ascii="Garamond" w:hAnsi="Garamond"/>
          <w:sz w:val="28"/>
          <w:szCs w:val="28"/>
        </w:rPr>
        <w:t>να το κάνει. Ο Καρούσος απέδωσε</w:t>
      </w:r>
      <w:r>
        <w:rPr>
          <w:rFonts w:ascii="Garamond" w:hAnsi="Garamond"/>
          <w:sz w:val="28"/>
          <w:szCs w:val="28"/>
        </w:rPr>
        <w:t xml:space="preserve"> με ακριβέστατη ηθοποιία τον </w:t>
      </w:r>
      <w:r w:rsidRPr="00991D29">
        <w:rPr>
          <w:rFonts w:ascii="Garamond" w:hAnsi="Garamond"/>
          <w:sz w:val="28"/>
          <w:szCs w:val="28"/>
        </w:rPr>
        <w:t>“</w:t>
      </w:r>
      <w:r>
        <w:rPr>
          <w:rFonts w:ascii="Garamond" w:hAnsi="Garamond"/>
          <w:sz w:val="28"/>
          <w:szCs w:val="28"/>
        </w:rPr>
        <w:t>ασυμπαθή</w:t>
      </w:r>
      <w:r w:rsidRPr="00991D29">
        <w:rPr>
          <w:rFonts w:ascii="Garamond" w:hAnsi="Garamond"/>
          <w:sz w:val="28"/>
          <w:szCs w:val="28"/>
        </w:rPr>
        <w:t>”</w:t>
      </w:r>
      <w:r>
        <w:rPr>
          <w:rFonts w:ascii="Garamond" w:hAnsi="Garamond"/>
          <w:sz w:val="28"/>
          <w:szCs w:val="28"/>
        </w:rPr>
        <w:t xml:space="preserve"> και </w:t>
      </w:r>
      <w:r w:rsidRPr="00991D29">
        <w:rPr>
          <w:rFonts w:ascii="Garamond" w:hAnsi="Garamond"/>
          <w:sz w:val="28"/>
          <w:szCs w:val="28"/>
        </w:rPr>
        <w:t>“</w:t>
      </w:r>
      <w:r>
        <w:rPr>
          <w:rFonts w:ascii="Garamond" w:hAnsi="Garamond"/>
          <w:sz w:val="28"/>
          <w:szCs w:val="28"/>
        </w:rPr>
        <w:t>άνανδρο</w:t>
      </w:r>
      <w:r w:rsidRPr="00991D29">
        <w:rPr>
          <w:rFonts w:ascii="Garamond" w:hAnsi="Garamond"/>
          <w:sz w:val="28"/>
          <w:szCs w:val="28"/>
        </w:rPr>
        <w:t>”</w:t>
      </w:r>
      <w:r w:rsidR="006F2DAF">
        <w:rPr>
          <w:rFonts w:ascii="Garamond" w:hAnsi="Garamond"/>
          <w:sz w:val="28"/>
          <w:szCs w:val="28"/>
        </w:rPr>
        <w:t xml:space="preserve"> Αλίγκη. Η Αλκαίου ήταν </w:t>
      </w:r>
      <w:r>
        <w:rPr>
          <w:rFonts w:ascii="Garamond" w:hAnsi="Garamond"/>
          <w:sz w:val="28"/>
          <w:szCs w:val="28"/>
        </w:rPr>
        <w:t>γεμάτη ανθρωπισμό, ευγενικό πάθος, πονεμένη σύζυγος και</w:t>
      </w:r>
      <w:r w:rsidR="006F2DAF">
        <w:rPr>
          <w:rFonts w:ascii="Garamond" w:hAnsi="Garamond"/>
          <w:sz w:val="28"/>
          <w:szCs w:val="28"/>
        </w:rPr>
        <w:t xml:space="preserve"> μητέρα. Ο Γληνός αναποδογύρισε</w:t>
      </w:r>
      <w:r>
        <w:rPr>
          <w:rFonts w:ascii="Garamond" w:hAnsi="Garamond"/>
          <w:sz w:val="28"/>
          <w:szCs w:val="28"/>
        </w:rPr>
        <w:t xml:space="preserve"> την ισορροπία </w:t>
      </w:r>
      <w:r w:rsidR="006F2DAF">
        <w:rPr>
          <w:rFonts w:ascii="Garamond" w:hAnsi="Garamond"/>
          <w:sz w:val="28"/>
          <w:szCs w:val="28"/>
        </w:rPr>
        <w:t>της παράστασης. «Δεν έδειχνε</w:t>
      </w:r>
      <w:r>
        <w:rPr>
          <w:rFonts w:ascii="Garamond" w:hAnsi="Garamond"/>
          <w:sz w:val="28"/>
          <w:szCs w:val="28"/>
        </w:rPr>
        <w:t xml:space="preserve"> άνθρωπος, αλλά ταύρος εν υαλοπωλείο</w:t>
      </w:r>
      <w:r w:rsidR="006F2DAF">
        <w:rPr>
          <w:rFonts w:ascii="Garamond" w:hAnsi="Garamond"/>
          <w:sz w:val="28"/>
          <w:szCs w:val="28"/>
        </w:rPr>
        <w:t>»</w:t>
      </w:r>
      <w:r>
        <w:rPr>
          <w:rFonts w:ascii="Garamond" w:hAnsi="Garamond"/>
          <w:sz w:val="28"/>
          <w:szCs w:val="28"/>
        </w:rPr>
        <w:t xml:space="preserve">. </w:t>
      </w:r>
      <w:r w:rsidR="006F2DAF">
        <w:rPr>
          <w:rFonts w:ascii="Garamond" w:hAnsi="Garamond"/>
          <w:sz w:val="28"/>
          <w:szCs w:val="28"/>
        </w:rPr>
        <w:t>Οι υπόλοιποι ηθοποιοί κρίνεται ότι πειθάρχησαν</w:t>
      </w:r>
      <w:r>
        <w:rPr>
          <w:rFonts w:ascii="Garamond" w:hAnsi="Garamond"/>
          <w:sz w:val="28"/>
          <w:szCs w:val="28"/>
        </w:rPr>
        <w:t xml:space="preserve"> στους ρόλους </w:t>
      </w:r>
      <w:r w:rsidR="006F2DAF">
        <w:rPr>
          <w:rFonts w:ascii="Garamond" w:hAnsi="Garamond"/>
          <w:sz w:val="28"/>
          <w:szCs w:val="28"/>
        </w:rPr>
        <w:t>τους και στο σύνολό τους έπαιξαν</w:t>
      </w:r>
      <w:r>
        <w:rPr>
          <w:rFonts w:ascii="Garamond" w:hAnsi="Garamond"/>
          <w:sz w:val="28"/>
          <w:szCs w:val="28"/>
        </w:rPr>
        <w:t xml:space="preserve"> με όλο τους το ταλέντο. </w:t>
      </w:r>
    </w:p>
    <w:p w:rsidR="00FA5537" w:rsidRDefault="00FA5537" w:rsidP="00A7534F">
      <w:pPr>
        <w:spacing w:after="0"/>
        <w:jc w:val="both"/>
        <w:rPr>
          <w:rFonts w:ascii="Garamond" w:hAnsi="Garamond"/>
          <w:sz w:val="28"/>
          <w:szCs w:val="28"/>
        </w:rPr>
      </w:pPr>
      <w:r>
        <w:rPr>
          <w:rFonts w:ascii="Garamond" w:hAnsi="Garamond"/>
          <w:sz w:val="28"/>
          <w:szCs w:val="28"/>
        </w:rPr>
        <w:t xml:space="preserve">  Στα σκηνογραφικά προβλήματα της παράστασης στέκεται και ο Διονύσιος Κόκκινος αναφέροντας ότι είχε «εξπρεσιονιστικές παρανοήσεις».</w:t>
      </w:r>
      <w:r>
        <w:rPr>
          <w:rStyle w:val="a7"/>
          <w:rFonts w:ascii="Garamond" w:hAnsi="Garamond"/>
          <w:sz w:val="28"/>
          <w:szCs w:val="28"/>
        </w:rPr>
        <w:footnoteReference w:id="149"/>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εφημερίδα </w:t>
      </w:r>
      <w:r w:rsidRPr="00991D29">
        <w:rPr>
          <w:rFonts w:ascii="Garamond" w:hAnsi="Garamond"/>
          <w:i/>
          <w:sz w:val="28"/>
          <w:szCs w:val="28"/>
        </w:rPr>
        <w:t>Αθηναϊκά Νέα</w:t>
      </w:r>
      <w:r>
        <w:rPr>
          <w:rStyle w:val="a7"/>
          <w:rFonts w:ascii="Garamond" w:hAnsi="Garamond"/>
          <w:sz w:val="28"/>
          <w:szCs w:val="28"/>
        </w:rPr>
        <w:footnoteReference w:id="150"/>
      </w:r>
      <w:r>
        <w:rPr>
          <w:rFonts w:ascii="Garamond" w:hAnsi="Garamond"/>
          <w:sz w:val="28"/>
          <w:szCs w:val="28"/>
        </w:rPr>
        <w:t xml:space="preserve"> ο Θεατής γράφει λιγότερο </w:t>
      </w:r>
      <w:r w:rsidR="000722CB">
        <w:rPr>
          <w:rFonts w:ascii="Garamond" w:hAnsi="Garamond"/>
          <w:sz w:val="28"/>
          <w:szCs w:val="28"/>
        </w:rPr>
        <w:t>μετριοπαθή</w:t>
      </w:r>
      <w:r w:rsidR="006F2DAF">
        <w:rPr>
          <w:rFonts w:ascii="Garamond" w:hAnsi="Garamond"/>
          <w:sz w:val="28"/>
          <w:szCs w:val="28"/>
        </w:rPr>
        <w:t xml:space="preserve"> σχόλια για την παράσταση:</w:t>
      </w:r>
      <w:r>
        <w:rPr>
          <w:rFonts w:ascii="Garamond" w:hAnsi="Garamond"/>
          <w:sz w:val="28"/>
          <w:szCs w:val="28"/>
        </w:rPr>
        <w:t xml:space="preserve"> το έργο είναι δυνατό, με βαθύτατα ανθρώπινη βάση και ποιητική πνοή, ένα από τα αξιολογότερα δημιουργήματα του σύγχρονου δραματικού θεάτρου. Γι’ αυτό και σημείωσε τέτοια επιτυχία στην πρεμιέρα του στην Αθήνα. Η τραγωδία συγκίνησε και συγκλόνισε, όμως είχε και αρνητικές πλευρές. Η σκηνοθεσία υπογράμμισε πολύ αδρά κάποιες λεπτομέρειες που μειώνουν στον θεατή τις εντυπώσεις από τη δράση, ενώ δεν έδωσε τόσο ζωντανά την ατμόσφαιρα της δεισιδαιμονίας και της θρησκοληψίας μέσα στην οποία κινούνται οι ήρωες. Οι ηθοποιοί δεν ήταν όλοι επαρκείς στους ρόλους </w:t>
      </w:r>
      <w:r>
        <w:rPr>
          <w:rFonts w:ascii="Garamond" w:hAnsi="Garamond"/>
          <w:sz w:val="28"/>
          <w:szCs w:val="28"/>
        </w:rPr>
        <w:lastRenderedPageBreak/>
        <w:t>τους. Η Μιράντα, με όλη τη φιλοτιμία που την διακρίνει, δεν κατάφερε να κρατήσει τον μεγάλο της ρόλο. Αντίθετα, στον μικρό της ρόλο σημείωσε θρίαμβο η Αλκαίου. Ο Καρούσος δεν τα κατάφερε απόλυτα, μολονότι ήταν καλύτερος από την πρωταγωνίστρι</w:t>
      </w:r>
      <w:r w:rsidR="006F2DAF">
        <w:rPr>
          <w:rFonts w:ascii="Garamond" w:hAnsi="Garamond"/>
          <w:sz w:val="28"/>
          <w:szCs w:val="28"/>
        </w:rPr>
        <w:t>α. Το ίδιο και ο Γληνός. Βέβαια</w:t>
      </w:r>
      <w:r>
        <w:rPr>
          <w:rFonts w:ascii="Garamond" w:hAnsi="Garamond"/>
          <w:sz w:val="28"/>
          <w:szCs w:val="28"/>
        </w:rPr>
        <w:t xml:space="preserve"> υπήρξαν και εξαιρέσεις, όπως εκείνη της δεσποινίδας Παπαδάκη που έδειξε για ακόμα μια φορά ότι είναι αληθινή καλλιτέχνις. Το ίδιο και ο Παρασκευάς και η Αθανασία Μουστάκα,</w:t>
      </w:r>
      <w:r w:rsidR="00D56D52">
        <w:rPr>
          <w:rStyle w:val="a7"/>
          <w:rFonts w:ascii="Garamond" w:hAnsi="Garamond"/>
          <w:sz w:val="28"/>
          <w:szCs w:val="28"/>
        </w:rPr>
        <w:footnoteReference w:id="151"/>
      </w:r>
      <w:r>
        <w:rPr>
          <w:rFonts w:ascii="Garamond" w:hAnsi="Garamond"/>
          <w:sz w:val="28"/>
          <w:szCs w:val="28"/>
        </w:rPr>
        <w:t xml:space="preserve"> η επικεφαλής των γυναικών που μοιρολογούν. Παρ’ όλες τις αδυναμίες της παράστασης, </w:t>
      </w:r>
      <w:r w:rsidRPr="00B775C3">
        <w:rPr>
          <w:rFonts w:ascii="Garamond" w:hAnsi="Garamond"/>
          <w:i/>
          <w:sz w:val="28"/>
          <w:szCs w:val="28"/>
        </w:rPr>
        <w:t>Η κόρη του Γιόριου</w:t>
      </w:r>
      <w:r>
        <w:rPr>
          <w:rFonts w:ascii="Garamond" w:hAnsi="Garamond"/>
          <w:sz w:val="28"/>
          <w:szCs w:val="28"/>
        </w:rPr>
        <w:t xml:space="preserve"> άρεσε και το «Εθνικό»</w:t>
      </w:r>
      <w:r w:rsidR="001B0DB1">
        <w:rPr>
          <w:rStyle w:val="a7"/>
          <w:rFonts w:ascii="Garamond" w:hAnsi="Garamond"/>
          <w:sz w:val="28"/>
          <w:szCs w:val="28"/>
        </w:rPr>
        <w:footnoteReference w:id="152"/>
      </w:r>
      <w:r>
        <w:rPr>
          <w:rFonts w:ascii="Garamond" w:hAnsi="Garamond"/>
          <w:sz w:val="28"/>
          <w:szCs w:val="28"/>
        </w:rPr>
        <w:t xml:space="preserve"> σημείωσε μία από τις λίγες σχετικά επιτυχίες του. </w:t>
      </w:r>
    </w:p>
    <w:p w:rsidR="00A7534F" w:rsidRDefault="00A7534F" w:rsidP="00A7534F">
      <w:pPr>
        <w:spacing w:after="0"/>
        <w:jc w:val="both"/>
        <w:rPr>
          <w:rFonts w:ascii="Garamond" w:hAnsi="Garamond"/>
          <w:sz w:val="28"/>
          <w:szCs w:val="28"/>
        </w:rPr>
      </w:pPr>
      <w:r>
        <w:rPr>
          <w:rFonts w:ascii="Garamond" w:hAnsi="Garamond"/>
          <w:sz w:val="28"/>
          <w:szCs w:val="28"/>
        </w:rPr>
        <w:t xml:space="preserve">  Ο Λέων Κουκούλας στην εφημερίδα </w:t>
      </w:r>
      <w:r w:rsidRPr="003C68B1">
        <w:rPr>
          <w:rFonts w:ascii="Garamond" w:hAnsi="Garamond"/>
          <w:i/>
          <w:sz w:val="28"/>
          <w:szCs w:val="28"/>
        </w:rPr>
        <w:t>Πρωία</w:t>
      </w:r>
      <w:r>
        <w:rPr>
          <w:rStyle w:val="a7"/>
          <w:rFonts w:ascii="Garamond" w:hAnsi="Garamond"/>
          <w:sz w:val="28"/>
          <w:szCs w:val="28"/>
        </w:rPr>
        <w:footnoteReference w:id="153"/>
      </w:r>
      <w:r>
        <w:rPr>
          <w:rFonts w:ascii="Garamond" w:hAnsi="Garamond"/>
          <w:sz w:val="28"/>
          <w:szCs w:val="28"/>
        </w:rPr>
        <w:t xml:space="preserve"> γράφει επαινετικά σχόλια για το έργο και την παράσταση. Ο </w:t>
      </w:r>
      <w:r>
        <w:rPr>
          <w:rFonts w:ascii="Garamond" w:hAnsi="Garamond"/>
          <w:sz w:val="28"/>
          <w:szCs w:val="28"/>
          <w:lang w:val="it-IT"/>
        </w:rPr>
        <w:t>D</w:t>
      </w:r>
      <w:r w:rsidRPr="00F83462">
        <w:rPr>
          <w:rFonts w:ascii="Garamond" w:hAnsi="Garamond"/>
          <w:sz w:val="28"/>
          <w:szCs w:val="28"/>
        </w:rPr>
        <w:t>’</w:t>
      </w:r>
      <w:r>
        <w:rPr>
          <w:rFonts w:ascii="Garamond" w:hAnsi="Garamond"/>
          <w:sz w:val="28"/>
          <w:szCs w:val="28"/>
          <w:lang w:val="it-IT"/>
        </w:rPr>
        <w:t>Annunzio</w:t>
      </w:r>
      <w:r w:rsidRPr="00F83462">
        <w:rPr>
          <w:rFonts w:ascii="Garamond" w:hAnsi="Garamond"/>
          <w:sz w:val="28"/>
          <w:szCs w:val="28"/>
        </w:rPr>
        <w:t xml:space="preserve"> </w:t>
      </w:r>
      <w:r>
        <w:rPr>
          <w:rFonts w:ascii="Garamond" w:hAnsi="Garamond"/>
          <w:sz w:val="28"/>
          <w:szCs w:val="28"/>
        </w:rPr>
        <w:t xml:space="preserve">θα έπρεπε να έχει τιτλοφορήσει το συγκεκριμένο του έργο </w:t>
      </w:r>
      <w:r w:rsidRPr="00F83462">
        <w:rPr>
          <w:rFonts w:ascii="Garamond" w:hAnsi="Garamond"/>
          <w:i/>
          <w:sz w:val="28"/>
          <w:szCs w:val="28"/>
        </w:rPr>
        <w:t>Θρίαμβο της αγάπης</w:t>
      </w:r>
      <w:r>
        <w:rPr>
          <w:rFonts w:ascii="Garamond" w:hAnsi="Garamond"/>
          <w:sz w:val="28"/>
          <w:szCs w:val="28"/>
        </w:rPr>
        <w:t xml:space="preserve">, κατά το </w:t>
      </w:r>
      <w:r w:rsidRPr="00F83462">
        <w:rPr>
          <w:rFonts w:ascii="Garamond" w:hAnsi="Garamond"/>
          <w:i/>
          <w:sz w:val="28"/>
          <w:szCs w:val="28"/>
        </w:rPr>
        <w:t>Ο Θρίαμβος του θανάτου</w:t>
      </w:r>
      <w:r>
        <w:rPr>
          <w:rFonts w:ascii="Garamond" w:hAnsi="Garamond"/>
          <w:sz w:val="28"/>
          <w:szCs w:val="28"/>
        </w:rPr>
        <w:t xml:space="preserve">. Σύμφωνα με τον κριτικό, η τραγωδία είναι στυγνή και ο ποιητής παρουσιάζει τους ήρωες σαν αδύναμα παιχνίδια στο κέφι μιας μοίρας. Το έργο είναι ένας ασυγκράτητος ύμνος στην αγάπη που εξαγνίζει και ανυψώνει. Διαπνέεται από βαθειά θρησκευτική πίστη και είναι σπαρακτικά ανθρώπινο, παρά την αυτάρεσκη φραστική του λαμπρότητα. </w:t>
      </w:r>
      <w:r w:rsidRPr="00F83462">
        <w:rPr>
          <w:rFonts w:ascii="Garamond" w:hAnsi="Garamond"/>
          <w:i/>
          <w:sz w:val="28"/>
          <w:szCs w:val="28"/>
        </w:rPr>
        <w:t>Η κόρη του Γιόριο</w:t>
      </w:r>
      <w:r>
        <w:rPr>
          <w:rFonts w:ascii="Garamond" w:hAnsi="Garamond"/>
          <w:sz w:val="28"/>
          <w:szCs w:val="28"/>
        </w:rPr>
        <w:t xml:space="preserve"> είναι χωρίς αμφιβολία μία από τις καλύτερες δραματουργικές δημιουργίες της σύγχρονης εποχής, μια ρωμαλέα προσπάθεια λυτρωμού της δραματικής τέχνης από τα δεσμά της άχρωμης καθημερινότητας. Το έργο, σαν πολυπρόσωπος συνθετικός πίνακας που είναι, ήταν εύλογο να παρουσιάσει τεχνικές δυσκολίες στην αναπαράστασή του. Τις δυσκολίες όμως αυτές, αντιμετωπίζει αποτελεσματικά ο σκηνοθέτης. Με απλά και λιγοστά μέσα, με ένα φόντο που θυμίζει τοπίο του κουατροτσέντο, δημιουργεί μια ατμόσφαιρα μέσα στην οποία οι πρωτόγονοι και τραχείς κάτοικοι της γης του Αμπρούτσο, ποτισμένοι με τις δεισιδαιμονίες του Μεσαίωνα ζουν και κινούνται μπροστά στο κοινό με φυσική άνεση. Οι λαχτάρες και οι αγωνίες τους δεν μας είναι καθόλου ξένες. Οι ηθοποιοί, χ</w:t>
      </w:r>
      <w:r w:rsidR="00A24D84">
        <w:rPr>
          <w:rFonts w:ascii="Garamond" w:hAnsi="Garamond"/>
          <w:sz w:val="28"/>
          <w:szCs w:val="28"/>
        </w:rPr>
        <w:t>ωρίς καμία εξαίρεση, κατέβαλαν</w:t>
      </w:r>
      <w:r>
        <w:rPr>
          <w:rFonts w:ascii="Garamond" w:hAnsi="Garamond"/>
          <w:sz w:val="28"/>
          <w:szCs w:val="28"/>
        </w:rPr>
        <w:t xml:space="preserve"> αξιέπαινη προσπάθεια. Η Μιράντα, αν και </w:t>
      </w:r>
      <w:r w:rsidR="00A24D84">
        <w:rPr>
          <w:rFonts w:ascii="Garamond" w:hAnsi="Garamond"/>
          <w:sz w:val="28"/>
          <w:szCs w:val="28"/>
        </w:rPr>
        <w:t>δεν είναι η ιδανική Μίλα ακολούθησε</w:t>
      </w:r>
      <w:r>
        <w:rPr>
          <w:rFonts w:ascii="Garamond" w:hAnsi="Garamond"/>
          <w:sz w:val="28"/>
          <w:szCs w:val="28"/>
        </w:rPr>
        <w:t xml:space="preserve"> με ωριμότητα τη γενική γραμμή της σκηνοθεσί</w:t>
      </w:r>
      <w:r w:rsidR="00F04D43">
        <w:rPr>
          <w:rFonts w:ascii="Garamond" w:hAnsi="Garamond"/>
          <w:sz w:val="28"/>
          <w:szCs w:val="28"/>
        </w:rPr>
        <w:t>ας. Το ίδιο ισχύει και για τον</w:t>
      </w:r>
      <w:r>
        <w:rPr>
          <w:rFonts w:ascii="Garamond" w:hAnsi="Garamond"/>
          <w:sz w:val="28"/>
          <w:szCs w:val="28"/>
        </w:rPr>
        <w:t xml:space="preserve"> Καρούσο ο οποίος θα έπρεπε να είναι λιγότερος βίαιος και περισσότερο τρυφερός ως Αλίγκης. Σ</w:t>
      </w:r>
      <w:r w:rsidR="00F04D43">
        <w:rPr>
          <w:rFonts w:ascii="Garamond" w:hAnsi="Garamond"/>
          <w:sz w:val="28"/>
          <w:szCs w:val="28"/>
        </w:rPr>
        <w:t xml:space="preserve">το σύνολό της η παράσταση κρίνεται </w:t>
      </w:r>
      <w:r>
        <w:rPr>
          <w:rFonts w:ascii="Garamond" w:hAnsi="Garamond"/>
          <w:sz w:val="28"/>
          <w:szCs w:val="28"/>
        </w:rPr>
        <w:t xml:space="preserve">άψογη. Μέσα από το ενιαίο και </w:t>
      </w:r>
      <w:r w:rsidR="00A24D84">
        <w:rPr>
          <w:rFonts w:ascii="Garamond" w:hAnsi="Garamond"/>
          <w:sz w:val="28"/>
          <w:szCs w:val="28"/>
        </w:rPr>
        <w:t>ομοιογενές αυτό σύνολο ξεχώρισε</w:t>
      </w:r>
      <w:r>
        <w:rPr>
          <w:rFonts w:ascii="Garamond" w:hAnsi="Garamond"/>
          <w:sz w:val="28"/>
          <w:szCs w:val="28"/>
        </w:rPr>
        <w:t xml:space="preserve"> η Κάντια. Η </w:t>
      </w:r>
      <w:r w:rsidRPr="0017227C">
        <w:rPr>
          <w:rFonts w:ascii="Garamond" w:hAnsi="Garamond"/>
          <w:i/>
          <w:sz w:val="28"/>
          <w:szCs w:val="28"/>
        </w:rPr>
        <w:t>κόρη του Γιόριο</w:t>
      </w:r>
      <w:r>
        <w:rPr>
          <w:rFonts w:ascii="Garamond" w:hAnsi="Garamond"/>
          <w:sz w:val="28"/>
          <w:szCs w:val="28"/>
        </w:rPr>
        <w:t xml:space="preserve">, το ασύγκριτο σε λυρικό πάθος δραματικό ποίημα </w:t>
      </w:r>
      <w:r>
        <w:rPr>
          <w:rFonts w:ascii="Garamond" w:hAnsi="Garamond"/>
          <w:sz w:val="28"/>
          <w:szCs w:val="28"/>
        </w:rPr>
        <w:lastRenderedPageBreak/>
        <w:t xml:space="preserve">του </w:t>
      </w:r>
      <w:r>
        <w:rPr>
          <w:rFonts w:ascii="Garamond" w:hAnsi="Garamond"/>
          <w:sz w:val="28"/>
          <w:szCs w:val="28"/>
          <w:lang w:val="it-IT"/>
        </w:rPr>
        <w:t>D</w:t>
      </w:r>
      <w:r w:rsidRPr="0017227C">
        <w:rPr>
          <w:rFonts w:ascii="Garamond" w:hAnsi="Garamond"/>
          <w:sz w:val="28"/>
          <w:szCs w:val="28"/>
        </w:rPr>
        <w:t>’</w:t>
      </w:r>
      <w:r>
        <w:rPr>
          <w:rFonts w:ascii="Garamond" w:hAnsi="Garamond"/>
          <w:sz w:val="28"/>
          <w:szCs w:val="28"/>
          <w:lang w:val="it-IT"/>
        </w:rPr>
        <w:t>Annunzio</w:t>
      </w:r>
      <w:r w:rsidRPr="0017227C">
        <w:rPr>
          <w:rFonts w:ascii="Garamond" w:hAnsi="Garamond"/>
          <w:sz w:val="28"/>
          <w:szCs w:val="28"/>
        </w:rPr>
        <w:t xml:space="preserve">, </w:t>
      </w:r>
      <w:r>
        <w:rPr>
          <w:rFonts w:ascii="Garamond" w:hAnsi="Garamond"/>
          <w:sz w:val="28"/>
          <w:szCs w:val="28"/>
        </w:rPr>
        <w:t>παρά τις</w:t>
      </w:r>
      <w:r w:rsidRPr="0017227C">
        <w:rPr>
          <w:rFonts w:ascii="Garamond" w:hAnsi="Garamond"/>
          <w:sz w:val="28"/>
          <w:szCs w:val="28"/>
        </w:rPr>
        <w:t xml:space="preserve"> </w:t>
      </w:r>
      <w:r>
        <w:rPr>
          <w:rFonts w:ascii="Garamond" w:hAnsi="Garamond"/>
          <w:sz w:val="28"/>
          <w:szCs w:val="28"/>
        </w:rPr>
        <w:t>ανυπέ</w:t>
      </w:r>
      <w:r w:rsidR="00A24D84">
        <w:rPr>
          <w:rFonts w:ascii="Garamond" w:hAnsi="Garamond"/>
          <w:sz w:val="28"/>
          <w:szCs w:val="28"/>
        </w:rPr>
        <w:t>ρβλητες δυσχέρειες παρουσιάστηκε</w:t>
      </w:r>
      <w:r>
        <w:rPr>
          <w:rFonts w:ascii="Garamond" w:hAnsi="Garamond"/>
          <w:sz w:val="28"/>
          <w:szCs w:val="28"/>
        </w:rPr>
        <w:t xml:space="preserve"> με τρόπ</w:t>
      </w:r>
      <w:r w:rsidR="00F04D43">
        <w:rPr>
          <w:rFonts w:ascii="Garamond" w:hAnsi="Garamond"/>
          <w:sz w:val="28"/>
          <w:szCs w:val="28"/>
        </w:rPr>
        <w:t>ο που τιμά το «Εθνικό Θέατρο». Επαινετικά σχόλια επιφυλάσσει ο κριτικός και για τον Ν. Ποριώτη που</w:t>
      </w:r>
      <w:r>
        <w:rPr>
          <w:rFonts w:ascii="Garamond" w:hAnsi="Garamond"/>
          <w:sz w:val="28"/>
          <w:szCs w:val="28"/>
        </w:rPr>
        <w:t xml:space="preserve"> απέδωσε με ρυθμική ποικιλία και εμπνευσμένη ευρηματικότητα τη βουκολική τραγωδία. </w:t>
      </w:r>
    </w:p>
    <w:p w:rsidR="00A7534F" w:rsidRDefault="00A7534F" w:rsidP="00A7534F">
      <w:pPr>
        <w:spacing w:after="0"/>
        <w:jc w:val="both"/>
        <w:rPr>
          <w:rFonts w:ascii="Garamond" w:hAnsi="Garamond"/>
          <w:sz w:val="28"/>
          <w:szCs w:val="28"/>
        </w:rPr>
      </w:pPr>
      <w:r>
        <w:rPr>
          <w:rFonts w:ascii="Garamond" w:hAnsi="Garamond"/>
          <w:sz w:val="28"/>
          <w:szCs w:val="28"/>
        </w:rPr>
        <w:t xml:space="preserve">  Ο Κώστας Οικονομίδης</w:t>
      </w:r>
      <w:r w:rsidR="00547AA8">
        <w:rPr>
          <w:rStyle w:val="a7"/>
          <w:rFonts w:ascii="Garamond" w:hAnsi="Garamond"/>
          <w:sz w:val="28"/>
          <w:szCs w:val="28"/>
        </w:rPr>
        <w:footnoteReference w:id="154"/>
      </w:r>
      <w:r>
        <w:rPr>
          <w:rFonts w:ascii="Garamond" w:hAnsi="Garamond"/>
          <w:sz w:val="28"/>
          <w:szCs w:val="28"/>
        </w:rPr>
        <w:t xml:space="preserve"> στο ίδιο εγκωμιαστικό πλαίσιο για το έργο, όχι όμως, και για την παράσταση, αναφέρει ότι το έργο είναι ένα από τα συγκλονιστικότερα του σύγχρονου παγκοσμίου θεάτρου. Η έμπνευση του ποιητή παρασύρει σαν ορμητικό ποτάμι και κάνει να επικρατήσει ο έλεος και ο φόβος. Όμως, τα στοιχεία αυτά δεν αποδίδονται από το «Εθνικό Θέατρο». Δεν φταίει φυσικά η περίτεχνη μετάφραση του Νικολάου Ποριώτη που αποδίδει επιτυχώς ακόμα και την τελευταία απόχρωση της φανταχτερής γλώσσας του ποιητή. Η σκηνοθεσία δεν είναι πάντα πιστή στο πνεύμα του έργου, το ίδιο και η σκηνογραφία του κυρίου Κλώνη π</w:t>
      </w:r>
      <w:r w:rsidR="00AD1F90">
        <w:rPr>
          <w:rFonts w:ascii="Garamond" w:hAnsi="Garamond"/>
          <w:sz w:val="28"/>
          <w:szCs w:val="28"/>
        </w:rPr>
        <w:t>ου κατά τη δεύτερη πράξη έμοιαζε</w:t>
      </w:r>
      <w:r>
        <w:rPr>
          <w:rFonts w:ascii="Garamond" w:hAnsi="Garamond"/>
          <w:sz w:val="28"/>
          <w:szCs w:val="28"/>
        </w:rPr>
        <w:t xml:space="preserve"> με τεμαχισμένη τούρτα από κρέμα χρώματος πράσινου που γρονθοκοπεί το μάτι. Οι </w:t>
      </w:r>
      <w:r w:rsidR="00AD1F90">
        <w:rPr>
          <w:rFonts w:ascii="Garamond" w:hAnsi="Garamond"/>
          <w:sz w:val="28"/>
          <w:szCs w:val="28"/>
        </w:rPr>
        <w:t>ερμηνείες των ηθοποιών δεν κρίνονται</w:t>
      </w:r>
      <w:r>
        <w:rPr>
          <w:rFonts w:ascii="Garamond" w:hAnsi="Garamond"/>
          <w:sz w:val="28"/>
          <w:szCs w:val="28"/>
        </w:rPr>
        <w:t xml:space="preserve"> καλές. Η Μυράτ, αν και καλή ηθοποιός, ο ρόλος της μοιραίας και τραχιάς γυναίκας </w:t>
      </w:r>
      <w:r w:rsidR="00AD1F90">
        <w:rPr>
          <w:rFonts w:ascii="Garamond" w:hAnsi="Garamond"/>
          <w:sz w:val="28"/>
          <w:szCs w:val="28"/>
        </w:rPr>
        <w:t>των Αμπρούτσων δεν της ταίριαξε</w:t>
      </w:r>
      <w:r>
        <w:rPr>
          <w:rFonts w:ascii="Garamond" w:hAnsi="Garamond"/>
          <w:sz w:val="28"/>
          <w:szCs w:val="28"/>
        </w:rPr>
        <w:t>. Από τις Ελληνίδες ηθοποιούς μόνο η Κοτοπούλη θα μπορούσε να υποστηρίξει έναν τ</w:t>
      </w:r>
      <w:r w:rsidR="00AD1F90">
        <w:rPr>
          <w:rFonts w:ascii="Garamond" w:hAnsi="Garamond"/>
          <w:sz w:val="28"/>
          <w:szCs w:val="28"/>
        </w:rPr>
        <w:t>έτοιο ρόλο. Ο Καρούσος δεν ήταν</w:t>
      </w:r>
      <w:r>
        <w:rPr>
          <w:rFonts w:ascii="Garamond" w:hAnsi="Garamond"/>
          <w:sz w:val="28"/>
          <w:szCs w:val="28"/>
        </w:rPr>
        <w:t xml:space="preserve"> το</w:t>
      </w:r>
      <w:r w:rsidR="00AD1F90">
        <w:rPr>
          <w:rFonts w:ascii="Garamond" w:hAnsi="Garamond"/>
          <w:sz w:val="28"/>
          <w:szCs w:val="28"/>
        </w:rPr>
        <w:t xml:space="preserve"> ίδιο ανεπαρκής, αλλά δεν μπόρεσε</w:t>
      </w:r>
      <w:r>
        <w:rPr>
          <w:rFonts w:ascii="Garamond" w:hAnsi="Garamond"/>
          <w:sz w:val="28"/>
          <w:szCs w:val="28"/>
        </w:rPr>
        <w:t xml:space="preserve"> ούτε κι αυτός να ζωντανέψει τον μυστικοπαθή βοσκό Αλίγκη</w:t>
      </w:r>
      <w:r w:rsidR="00AD1F90">
        <w:rPr>
          <w:rFonts w:ascii="Garamond" w:hAnsi="Garamond"/>
          <w:sz w:val="28"/>
          <w:szCs w:val="28"/>
        </w:rPr>
        <w:t>. Μόνο η Σαπφώ Αλκαίου ακολούθησε</w:t>
      </w:r>
      <w:r>
        <w:rPr>
          <w:rFonts w:ascii="Garamond" w:hAnsi="Garamond"/>
          <w:sz w:val="28"/>
          <w:szCs w:val="28"/>
        </w:rPr>
        <w:t xml:space="preserve"> όσα θέλει ο π</w:t>
      </w:r>
      <w:r w:rsidR="00AD1F90">
        <w:rPr>
          <w:rFonts w:ascii="Garamond" w:hAnsi="Garamond"/>
          <w:sz w:val="28"/>
          <w:szCs w:val="28"/>
        </w:rPr>
        <w:t>οιητής. Οι τρεις κόρες της ήταν</w:t>
      </w:r>
      <w:r>
        <w:rPr>
          <w:rFonts w:ascii="Garamond" w:hAnsi="Garamond"/>
          <w:sz w:val="28"/>
          <w:szCs w:val="28"/>
        </w:rPr>
        <w:t xml:space="preserve"> πέραν το δέον οι τρεις χάριτες. Η Παπαδάκη </w:t>
      </w:r>
      <w:r w:rsidR="00AD1F90">
        <w:rPr>
          <w:rFonts w:ascii="Garamond" w:hAnsi="Garamond"/>
          <w:sz w:val="28"/>
          <w:szCs w:val="28"/>
        </w:rPr>
        <w:t>θα έπρεπε</w:t>
      </w:r>
      <w:r>
        <w:rPr>
          <w:rFonts w:ascii="Garamond" w:hAnsi="Garamond"/>
          <w:sz w:val="28"/>
          <w:szCs w:val="28"/>
        </w:rPr>
        <w:t xml:space="preserve"> να απαλλαγεί από τον αέρα σαλονιού που την εμποδίζει να δώσει το πλήρες μέτρο του ισχυρού δραματικού ταλέντου τη</w:t>
      </w:r>
      <w:r w:rsidR="00AD1F90">
        <w:rPr>
          <w:rFonts w:ascii="Garamond" w:hAnsi="Garamond"/>
          <w:sz w:val="28"/>
          <w:szCs w:val="28"/>
        </w:rPr>
        <w:t>ς. Ο Γληνός κρατήθηκε</w:t>
      </w:r>
      <w:r>
        <w:rPr>
          <w:rFonts w:ascii="Garamond" w:hAnsi="Garamond"/>
          <w:sz w:val="28"/>
          <w:szCs w:val="28"/>
        </w:rPr>
        <w:t xml:space="preserve"> μέσα στο ισχυρό περίβλημα του βίαιου και κτηνώδους πατέρα, ο Παρ</w:t>
      </w:r>
      <w:r w:rsidR="00AD1F90">
        <w:rPr>
          <w:rFonts w:ascii="Garamond" w:hAnsi="Garamond"/>
          <w:sz w:val="28"/>
          <w:szCs w:val="28"/>
        </w:rPr>
        <w:t>ασκευάς και η Μουστάκα συνέβαλαν</w:t>
      </w:r>
      <w:r>
        <w:rPr>
          <w:rFonts w:ascii="Garamond" w:hAnsi="Garamond"/>
          <w:sz w:val="28"/>
          <w:szCs w:val="28"/>
        </w:rPr>
        <w:t xml:space="preserve"> όσο καλύτερα μπορού</w:t>
      </w:r>
      <w:r w:rsidR="00AD1F90">
        <w:rPr>
          <w:rFonts w:ascii="Garamond" w:hAnsi="Garamond"/>
          <w:sz w:val="28"/>
          <w:szCs w:val="28"/>
        </w:rPr>
        <w:t>σα</w:t>
      </w:r>
      <w:r>
        <w:rPr>
          <w:rFonts w:ascii="Garamond" w:hAnsi="Garamond"/>
          <w:sz w:val="28"/>
          <w:szCs w:val="28"/>
        </w:rPr>
        <w:t xml:space="preserve">ν στο έργο. </w:t>
      </w:r>
    </w:p>
    <w:p w:rsidR="00A7534F" w:rsidRDefault="00A7534F" w:rsidP="00A7534F">
      <w:pPr>
        <w:spacing w:after="0"/>
        <w:jc w:val="both"/>
        <w:rPr>
          <w:rFonts w:ascii="Garamond" w:hAnsi="Garamond"/>
          <w:sz w:val="28"/>
          <w:szCs w:val="28"/>
        </w:rPr>
      </w:pPr>
      <w:r>
        <w:rPr>
          <w:rFonts w:ascii="Garamond" w:hAnsi="Garamond"/>
          <w:sz w:val="28"/>
          <w:szCs w:val="28"/>
        </w:rPr>
        <w:t xml:space="preserve">  Ο Μιχαήλ Ροδάς</w:t>
      </w:r>
      <w:r>
        <w:rPr>
          <w:rStyle w:val="a7"/>
          <w:rFonts w:ascii="Garamond" w:hAnsi="Garamond"/>
          <w:sz w:val="28"/>
          <w:szCs w:val="28"/>
        </w:rPr>
        <w:footnoteReference w:id="155"/>
      </w:r>
      <w:r>
        <w:rPr>
          <w:rFonts w:ascii="Garamond" w:hAnsi="Garamond"/>
          <w:sz w:val="28"/>
          <w:szCs w:val="28"/>
        </w:rPr>
        <w:t xml:space="preserve"> σχολιάζει ότι ο </w:t>
      </w:r>
      <w:r>
        <w:rPr>
          <w:rFonts w:ascii="Garamond" w:hAnsi="Garamond"/>
          <w:sz w:val="28"/>
          <w:szCs w:val="28"/>
          <w:lang w:val="it-IT"/>
        </w:rPr>
        <w:t>D</w:t>
      </w:r>
      <w:r w:rsidRPr="00E91E88">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ο μέγιστος των Ιταλών λυρικών ποιητών έδωσε με όλη την ποιητική και ανθρώπινη ανάταση της ψυχής του την εικόνα της μεσαιωνικής εποχής με τις προλήψεις της στη χώρα του Αμπρούτσο, την ιδιαίτερη πατρίδα του. Στη συνέχεια ο Ροδάς καταθέτει στοιχεία για την </w:t>
      </w:r>
      <w:r w:rsidRPr="00286CF4">
        <w:rPr>
          <w:rFonts w:ascii="Garamond" w:hAnsi="Garamond"/>
          <w:i/>
          <w:sz w:val="28"/>
          <w:szCs w:val="28"/>
        </w:rPr>
        <w:t>Κόρη του Γιόριο</w:t>
      </w:r>
      <w:r>
        <w:rPr>
          <w:rFonts w:ascii="Garamond" w:hAnsi="Garamond"/>
          <w:sz w:val="28"/>
          <w:szCs w:val="28"/>
        </w:rPr>
        <w:t xml:space="preserve"> που καταδεικνύουν την πλήρη ενημέρωσή του για το έργο του ποιητή. Ισχυρίζεται ότι η </w:t>
      </w:r>
      <w:r w:rsidRPr="00E91E88">
        <w:rPr>
          <w:rFonts w:ascii="Garamond" w:hAnsi="Garamond"/>
          <w:i/>
          <w:sz w:val="28"/>
          <w:szCs w:val="28"/>
        </w:rPr>
        <w:t>Κόρη του Γιόριο</w:t>
      </w:r>
      <w:r>
        <w:rPr>
          <w:rFonts w:ascii="Garamond" w:hAnsi="Garamond"/>
          <w:sz w:val="28"/>
          <w:szCs w:val="28"/>
        </w:rPr>
        <w:t xml:space="preserve"> είναι από τα κείμενα που συγκινούν βαθιά με τη ρωμαλέα και αστραφτερή ποίηση, με τα συγκλονιστικά ανθρώπινα πάθη που έρχονται σαν θύελλα και κατακλυσμός για να αφανίσουν. Προλήψεις, δεισιδαιμονία και βαριά μοίρα κυβερνούν τον κόσμο του ποιητή. Ο σκην</w:t>
      </w:r>
      <w:r w:rsidR="00AD1F90">
        <w:rPr>
          <w:rFonts w:ascii="Garamond" w:hAnsi="Garamond"/>
          <w:sz w:val="28"/>
          <w:szCs w:val="28"/>
        </w:rPr>
        <w:t>οθέτης του «Εθνικού» παρέκαμψε</w:t>
      </w:r>
      <w:r>
        <w:rPr>
          <w:rFonts w:ascii="Garamond" w:hAnsi="Garamond"/>
          <w:sz w:val="28"/>
          <w:szCs w:val="28"/>
        </w:rPr>
        <w:t xml:space="preserve"> τις δυ</w:t>
      </w:r>
      <w:r w:rsidR="00AD1F90">
        <w:rPr>
          <w:rFonts w:ascii="Garamond" w:hAnsi="Garamond"/>
          <w:sz w:val="28"/>
          <w:szCs w:val="28"/>
        </w:rPr>
        <w:t>σκολίες του έργου και κατάφερε</w:t>
      </w:r>
      <w:r>
        <w:rPr>
          <w:rFonts w:ascii="Garamond" w:hAnsi="Garamond"/>
          <w:sz w:val="28"/>
          <w:szCs w:val="28"/>
        </w:rPr>
        <w:t xml:space="preserve"> να διδάξει καλά τους ηθοποιούς και να συγκινήσει το </w:t>
      </w:r>
      <w:r>
        <w:rPr>
          <w:rFonts w:ascii="Garamond" w:hAnsi="Garamond"/>
          <w:sz w:val="28"/>
          <w:szCs w:val="28"/>
        </w:rPr>
        <w:lastRenderedPageBreak/>
        <w:t>κοινό, να κινήσει με παλμό και να δώσει τον τραγικό τόνο στην ατμόσφαιρα. Η πρώτη κ</w:t>
      </w:r>
      <w:r w:rsidR="00AD1F90">
        <w:rPr>
          <w:rFonts w:ascii="Garamond" w:hAnsi="Garamond"/>
          <w:sz w:val="28"/>
          <w:szCs w:val="28"/>
        </w:rPr>
        <w:t>αι η τρίτη πράξη είχαν</w:t>
      </w:r>
      <w:r>
        <w:rPr>
          <w:rFonts w:ascii="Garamond" w:hAnsi="Garamond"/>
          <w:sz w:val="28"/>
          <w:szCs w:val="28"/>
        </w:rPr>
        <w:t xml:space="preserve"> κίνηση και δ</w:t>
      </w:r>
      <w:r w:rsidR="00AD1F90">
        <w:rPr>
          <w:rFonts w:ascii="Garamond" w:hAnsi="Garamond"/>
          <w:sz w:val="28"/>
          <w:szCs w:val="28"/>
        </w:rPr>
        <w:t>ράση, ενώ η δεύτερη περιορίστηκε</w:t>
      </w:r>
      <w:r>
        <w:rPr>
          <w:rFonts w:ascii="Garamond" w:hAnsi="Garamond"/>
          <w:sz w:val="28"/>
          <w:szCs w:val="28"/>
        </w:rPr>
        <w:t xml:space="preserve"> </w:t>
      </w:r>
      <w:r w:rsidR="00AD1F90">
        <w:rPr>
          <w:rFonts w:ascii="Garamond" w:hAnsi="Garamond"/>
          <w:sz w:val="28"/>
          <w:szCs w:val="28"/>
        </w:rPr>
        <w:t>σε πρόσωπα και αυτό κούρασε</w:t>
      </w:r>
      <w:r>
        <w:rPr>
          <w:rFonts w:ascii="Garamond" w:hAnsi="Garamond"/>
          <w:sz w:val="28"/>
          <w:szCs w:val="28"/>
        </w:rPr>
        <w:t xml:space="preserve"> τους θεατές. </w:t>
      </w:r>
      <w:r w:rsidR="00AD1F90">
        <w:rPr>
          <w:rFonts w:ascii="Garamond" w:hAnsi="Garamond"/>
          <w:sz w:val="28"/>
          <w:szCs w:val="28"/>
        </w:rPr>
        <w:t xml:space="preserve">Η Μιράντα και ο Καρούσος έκαναν </w:t>
      </w:r>
      <w:r>
        <w:rPr>
          <w:rFonts w:ascii="Garamond" w:hAnsi="Garamond"/>
          <w:sz w:val="28"/>
          <w:szCs w:val="28"/>
        </w:rPr>
        <w:t>ότι μπορού</w:t>
      </w:r>
      <w:r w:rsidR="00AD1F90">
        <w:rPr>
          <w:rFonts w:ascii="Garamond" w:hAnsi="Garamond"/>
          <w:sz w:val="28"/>
          <w:szCs w:val="28"/>
        </w:rPr>
        <w:t>σα</w:t>
      </w:r>
      <w:r>
        <w:rPr>
          <w:rFonts w:ascii="Garamond" w:hAnsi="Garamond"/>
          <w:sz w:val="28"/>
          <w:szCs w:val="28"/>
        </w:rPr>
        <w:t>ν στους πρωταγωνιστικούς ρόλους, ιδίως στην πρώτ</w:t>
      </w:r>
      <w:r w:rsidR="00AD1F90">
        <w:rPr>
          <w:rFonts w:ascii="Garamond" w:hAnsi="Garamond"/>
          <w:sz w:val="28"/>
          <w:szCs w:val="28"/>
        </w:rPr>
        <w:t>η πράξη. Η προσπάθειά τους ήταν ηρωική γιατί στήριξαν</w:t>
      </w:r>
      <w:r>
        <w:rPr>
          <w:rFonts w:ascii="Garamond" w:hAnsi="Garamond"/>
          <w:sz w:val="28"/>
          <w:szCs w:val="28"/>
        </w:rPr>
        <w:t xml:space="preserve"> στους ώμους τους το συνολικό βάρος της παράστασης. Για την Αλκαίου θα έπρεπε να υπάρχουν αρκετές στήλες για να αναλυθεί το ταλέντο και η φυσικότητα της αψεγάδιαστης ερμηνείας της. Η Πα</w:t>
      </w:r>
      <w:r w:rsidR="00AD1F90">
        <w:rPr>
          <w:rFonts w:ascii="Garamond" w:hAnsi="Garamond"/>
          <w:sz w:val="28"/>
          <w:szCs w:val="28"/>
        </w:rPr>
        <w:t>παδάκη στη δεύτερη πράξη έδειξε</w:t>
      </w:r>
      <w:r>
        <w:rPr>
          <w:rFonts w:ascii="Garamond" w:hAnsi="Garamond"/>
          <w:sz w:val="28"/>
          <w:szCs w:val="28"/>
        </w:rPr>
        <w:t xml:space="preserve"> την καλλιτεχνική της δύναμη. Ο Παρασκευάς </w:t>
      </w:r>
      <w:r w:rsidR="00AD1F90">
        <w:rPr>
          <w:rFonts w:ascii="Garamond" w:hAnsi="Garamond"/>
          <w:sz w:val="28"/>
          <w:szCs w:val="28"/>
        </w:rPr>
        <w:t xml:space="preserve">είχε </w:t>
      </w:r>
      <w:r>
        <w:rPr>
          <w:rFonts w:ascii="Garamond" w:hAnsi="Garamond"/>
          <w:sz w:val="28"/>
          <w:szCs w:val="28"/>
        </w:rPr>
        <w:t>για μία ακόμα φορά το φ</w:t>
      </w:r>
      <w:r w:rsidR="00AD1F90">
        <w:rPr>
          <w:rFonts w:ascii="Garamond" w:hAnsi="Garamond"/>
          <w:sz w:val="28"/>
          <w:szCs w:val="28"/>
        </w:rPr>
        <w:t>υσικό του παίξιμο. Ο Γληνός κατείχε</w:t>
      </w:r>
      <w:r>
        <w:rPr>
          <w:rFonts w:ascii="Garamond" w:hAnsi="Garamond"/>
          <w:sz w:val="28"/>
          <w:szCs w:val="28"/>
        </w:rPr>
        <w:t xml:space="preserve"> όλη τη βιαιότητα του πάθους, όμως ο ρόλος θα ταίριαζε καλύτερα στον Μυράτ ή </w:t>
      </w:r>
      <w:r w:rsidR="00AD1F90">
        <w:rPr>
          <w:rFonts w:ascii="Garamond" w:hAnsi="Garamond"/>
          <w:sz w:val="28"/>
          <w:szCs w:val="28"/>
        </w:rPr>
        <w:t xml:space="preserve">τον </w:t>
      </w:r>
      <w:r>
        <w:rPr>
          <w:rFonts w:ascii="Garamond" w:hAnsi="Garamond"/>
          <w:sz w:val="28"/>
          <w:szCs w:val="28"/>
        </w:rPr>
        <w:t>Ροζάν. Δραματικό τ</w:t>
      </w:r>
      <w:r w:rsidR="00AD1F90">
        <w:rPr>
          <w:rFonts w:ascii="Garamond" w:hAnsi="Garamond"/>
          <w:sz w:val="28"/>
          <w:szCs w:val="28"/>
        </w:rPr>
        <w:t>όνο, έκφραση και συγκίνηση έδωσε</w:t>
      </w:r>
      <w:r>
        <w:rPr>
          <w:rFonts w:ascii="Garamond" w:hAnsi="Garamond"/>
          <w:sz w:val="28"/>
          <w:szCs w:val="28"/>
        </w:rPr>
        <w:t xml:space="preserve"> η κορυφαία των μοιρολογίστρων, η Αθ</w:t>
      </w:r>
      <w:r w:rsidR="00AD1F90">
        <w:rPr>
          <w:rFonts w:ascii="Garamond" w:hAnsi="Garamond"/>
          <w:sz w:val="28"/>
          <w:szCs w:val="28"/>
        </w:rPr>
        <w:t>ανασία</w:t>
      </w:r>
      <w:r>
        <w:rPr>
          <w:rFonts w:ascii="Garamond" w:hAnsi="Garamond"/>
          <w:sz w:val="28"/>
          <w:szCs w:val="28"/>
        </w:rPr>
        <w:t xml:space="preserve"> Μουστάκα. Ο Κωτσόπουλος, από τους νεότερους ηθοποιούς με πολλές ελπίδες. Η Ροζάν, άνθος νεανικό. Η μετάφραση του Ποριώτη αριστουργηματική με τη δημοτική της, εκτός από κάποιες ιδιότυπες λέξεις.</w:t>
      </w:r>
      <w:r w:rsidR="008E2635">
        <w:rPr>
          <w:rFonts w:ascii="Garamond" w:hAnsi="Garamond"/>
          <w:sz w:val="28"/>
          <w:szCs w:val="28"/>
        </w:rPr>
        <w:t xml:space="preserve"> Παρόμοια επαινετικά σχόλια για τη μετάφραση, τους ηθοποιούς και για το σύνολο της παράστασης γράφει και η Κακούρη.</w:t>
      </w:r>
      <w:r w:rsidR="008E2635">
        <w:rPr>
          <w:rStyle w:val="a7"/>
          <w:rFonts w:ascii="Garamond" w:hAnsi="Garamond"/>
          <w:sz w:val="28"/>
          <w:szCs w:val="28"/>
        </w:rPr>
        <w:footnoteReference w:id="156"/>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εφημερίδα </w:t>
      </w:r>
      <w:r w:rsidRPr="00286CF4">
        <w:rPr>
          <w:rFonts w:ascii="Garamond" w:hAnsi="Garamond"/>
          <w:i/>
          <w:sz w:val="28"/>
          <w:szCs w:val="28"/>
        </w:rPr>
        <w:t>Ακρόπολις</w:t>
      </w:r>
      <w:r>
        <w:rPr>
          <w:rStyle w:val="a7"/>
          <w:rFonts w:ascii="Garamond" w:hAnsi="Garamond"/>
          <w:sz w:val="28"/>
          <w:szCs w:val="28"/>
        </w:rPr>
        <w:footnoteReference w:id="157"/>
      </w:r>
      <w:r>
        <w:rPr>
          <w:rFonts w:ascii="Garamond" w:hAnsi="Garamond"/>
          <w:sz w:val="28"/>
          <w:szCs w:val="28"/>
        </w:rPr>
        <w:t xml:space="preserve"> γράφονται αντιφατικά σχόλια, σύμφωνα με τα οποί</w:t>
      </w:r>
      <w:r w:rsidR="00AD1F90">
        <w:rPr>
          <w:rFonts w:ascii="Garamond" w:hAnsi="Garamond"/>
          <w:sz w:val="28"/>
          <w:szCs w:val="28"/>
        </w:rPr>
        <w:t>α η παράσταση του «Εθνικού» είχε</w:t>
      </w:r>
      <w:r>
        <w:rPr>
          <w:rFonts w:ascii="Garamond" w:hAnsi="Garamond"/>
          <w:sz w:val="28"/>
          <w:szCs w:val="28"/>
        </w:rPr>
        <w:t xml:space="preserve"> σπάνια καλλιτεχνική αρτιότητα. Ο συγγραφέας, ο σκηνοθέτης οι ηθοποιοί, ο μεταφραστής, ο σκηνογράφος, οι μηχανικοί, οι ηλεκ</w:t>
      </w:r>
      <w:r w:rsidR="00AD1F90">
        <w:rPr>
          <w:rFonts w:ascii="Garamond" w:hAnsi="Garamond"/>
          <w:sz w:val="28"/>
          <w:szCs w:val="28"/>
        </w:rPr>
        <w:t>τρολόγοι και οι ράπτες αποτέλεσαν</w:t>
      </w:r>
      <w:r>
        <w:rPr>
          <w:rFonts w:ascii="Garamond" w:hAnsi="Garamond"/>
          <w:sz w:val="28"/>
          <w:szCs w:val="28"/>
        </w:rPr>
        <w:t xml:space="preserve"> ένα </w:t>
      </w:r>
      <w:r w:rsidRPr="003D5339">
        <w:rPr>
          <w:rFonts w:ascii="Garamond" w:hAnsi="Garamond"/>
          <w:sz w:val="28"/>
          <w:szCs w:val="28"/>
        </w:rPr>
        <w:t>“</w:t>
      </w:r>
      <w:r>
        <w:rPr>
          <w:rFonts w:ascii="Garamond" w:hAnsi="Garamond"/>
          <w:sz w:val="28"/>
          <w:szCs w:val="28"/>
        </w:rPr>
        <w:t>ωραιότατο σύμπλεγμα θριάμβων</w:t>
      </w:r>
      <w:r w:rsidRPr="003D5339">
        <w:rPr>
          <w:rFonts w:ascii="Garamond" w:hAnsi="Garamond"/>
          <w:sz w:val="28"/>
          <w:szCs w:val="28"/>
        </w:rPr>
        <w:t>”</w:t>
      </w:r>
      <w:r>
        <w:rPr>
          <w:rFonts w:ascii="Garamond" w:hAnsi="Garamond"/>
          <w:sz w:val="28"/>
          <w:szCs w:val="28"/>
        </w:rPr>
        <w:t>. Ακόμα και τα κοστούμ</w:t>
      </w:r>
      <w:r w:rsidR="00AD1F90">
        <w:rPr>
          <w:rFonts w:ascii="Garamond" w:hAnsi="Garamond"/>
          <w:sz w:val="28"/>
          <w:szCs w:val="28"/>
        </w:rPr>
        <w:t>ια που εμπνεύστηκε ο Φωκάς ήταν</w:t>
      </w:r>
      <w:r>
        <w:rPr>
          <w:rFonts w:ascii="Garamond" w:hAnsi="Garamond"/>
          <w:sz w:val="28"/>
          <w:szCs w:val="28"/>
        </w:rPr>
        <w:t xml:space="preserve"> ένα υπέροχο ποίημα αρμονικών χρωμάτων και εκφραστικών σχεδίων. Η τραγωδία του </w:t>
      </w:r>
      <w:r>
        <w:rPr>
          <w:rFonts w:ascii="Garamond" w:hAnsi="Garamond"/>
          <w:sz w:val="28"/>
          <w:szCs w:val="28"/>
          <w:lang w:val="it-IT"/>
        </w:rPr>
        <w:t>D</w:t>
      </w:r>
      <w:r w:rsidRPr="00B85EB8">
        <w:rPr>
          <w:rFonts w:ascii="Garamond" w:hAnsi="Garamond"/>
          <w:sz w:val="28"/>
          <w:szCs w:val="28"/>
        </w:rPr>
        <w:t>’</w:t>
      </w:r>
      <w:r>
        <w:rPr>
          <w:rFonts w:ascii="Garamond" w:hAnsi="Garamond"/>
          <w:sz w:val="28"/>
          <w:szCs w:val="28"/>
          <w:lang w:val="it-IT"/>
        </w:rPr>
        <w:t>Annunzio</w:t>
      </w:r>
      <w:r w:rsidRPr="00B85EB8">
        <w:rPr>
          <w:rFonts w:ascii="Garamond" w:hAnsi="Garamond"/>
          <w:sz w:val="28"/>
          <w:szCs w:val="28"/>
        </w:rPr>
        <w:t xml:space="preserve"> </w:t>
      </w:r>
      <w:r>
        <w:rPr>
          <w:rFonts w:ascii="Garamond" w:hAnsi="Garamond"/>
          <w:sz w:val="28"/>
          <w:szCs w:val="28"/>
        </w:rPr>
        <w:t>είχε την ατυχία να περικοπεί άγρια από το ψαλίδι του σκηνοθέτη, ο οποίος απάλλαξε το κοινό από τη μονοτονία και την απεραντολογία ορισμένων σκηνών στις οποίες χάρισε ταχύτητα εναλλαγής και κίνηση χωρίς να ζημιωθεί η ποίηση και η συνοχή του έργου. Το ε</w:t>
      </w:r>
      <w:r w:rsidR="00AD1F90">
        <w:rPr>
          <w:rFonts w:ascii="Garamond" w:hAnsi="Garamond"/>
          <w:sz w:val="28"/>
          <w:szCs w:val="28"/>
        </w:rPr>
        <w:t>νδιαφέρον των θεατών δεν χάθηκε</w:t>
      </w:r>
      <w:r>
        <w:rPr>
          <w:rFonts w:ascii="Garamond" w:hAnsi="Garamond"/>
          <w:sz w:val="28"/>
          <w:szCs w:val="28"/>
        </w:rPr>
        <w:t xml:space="preserve"> στιγμή, </w:t>
      </w:r>
      <w:r w:rsidR="00AD1F90">
        <w:rPr>
          <w:rFonts w:ascii="Garamond" w:hAnsi="Garamond"/>
          <w:sz w:val="28"/>
          <w:szCs w:val="28"/>
        </w:rPr>
        <w:t>και η δράση δεν βραδυπόρησε</w:t>
      </w:r>
      <w:r>
        <w:rPr>
          <w:rFonts w:ascii="Garamond" w:hAnsi="Garamond"/>
          <w:sz w:val="28"/>
          <w:szCs w:val="28"/>
        </w:rPr>
        <w:t xml:space="preserve">, όπως συμβαίνει στο κείμενο. Η ποιητική φλυαρία του </w:t>
      </w:r>
      <w:r>
        <w:rPr>
          <w:rFonts w:ascii="Garamond" w:hAnsi="Garamond"/>
          <w:sz w:val="28"/>
          <w:szCs w:val="28"/>
          <w:lang w:val="it-IT"/>
        </w:rPr>
        <w:t>D</w:t>
      </w:r>
      <w:r w:rsidRPr="0033481D">
        <w:rPr>
          <w:rFonts w:ascii="Garamond" w:hAnsi="Garamond"/>
          <w:sz w:val="28"/>
          <w:szCs w:val="28"/>
        </w:rPr>
        <w:t>’</w:t>
      </w:r>
      <w:r>
        <w:rPr>
          <w:rFonts w:ascii="Garamond" w:hAnsi="Garamond"/>
          <w:sz w:val="28"/>
          <w:szCs w:val="28"/>
          <w:lang w:val="it-IT"/>
        </w:rPr>
        <w:t>Annunzio</w:t>
      </w:r>
      <w:r w:rsidRPr="0033481D">
        <w:rPr>
          <w:rFonts w:ascii="Garamond" w:hAnsi="Garamond"/>
          <w:sz w:val="28"/>
          <w:szCs w:val="28"/>
        </w:rPr>
        <w:t xml:space="preserve"> </w:t>
      </w:r>
      <w:r>
        <w:rPr>
          <w:rFonts w:ascii="Garamond" w:hAnsi="Garamond"/>
          <w:sz w:val="28"/>
          <w:szCs w:val="28"/>
        </w:rPr>
        <w:t>που βλάπτει τα θεατρικά του έργα και κάνει πολλούς θιασάρχες να τα αρνούνται</w:t>
      </w:r>
      <w:r w:rsidR="00AD1F90">
        <w:rPr>
          <w:rFonts w:ascii="Garamond" w:hAnsi="Garamond"/>
          <w:sz w:val="28"/>
          <w:szCs w:val="28"/>
        </w:rPr>
        <w:t>,</w:t>
      </w:r>
      <w:r>
        <w:rPr>
          <w:rFonts w:ascii="Garamond" w:hAnsi="Garamond"/>
          <w:sz w:val="28"/>
          <w:szCs w:val="28"/>
        </w:rPr>
        <w:t xml:space="preserve"> απουσίασε χάρη στον κύριο Πολίτη στον οποίο θα πρέπει να αποδοθεί η επιτυχία της παράστασης. Οι ηθοποι</w:t>
      </w:r>
      <w:r w:rsidR="00AD1F90">
        <w:rPr>
          <w:rFonts w:ascii="Garamond" w:hAnsi="Garamond"/>
          <w:sz w:val="28"/>
          <w:szCs w:val="28"/>
        </w:rPr>
        <w:t>οί, με πρώτη την Αλκαίου έπαιξαν</w:t>
      </w:r>
      <w:r>
        <w:rPr>
          <w:rFonts w:ascii="Garamond" w:hAnsi="Garamond"/>
          <w:sz w:val="28"/>
          <w:szCs w:val="28"/>
        </w:rPr>
        <w:t xml:space="preserve"> ο ένας καλύτερα</w:t>
      </w:r>
      <w:r w:rsidR="00AD1F90">
        <w:rPr>
          <w:rFonts w:ascii="Garamond" w:hAnsi="Garamond"/>
          <w:sz w:val="28"/>
          <w:szCs w:val="28"/>
        </w:rPr>
        <w:t xml:space="preserve"> από τον άλλο. Η Μυράτ υπερέβαλει εαυτόν και παρουσιάστηκε</w:t>
      </w:r>
      <w:r>
        <w:rPr>
          <w:rFonts w:ascii="Garamond" w:hAnsi="Garamond"/>
          <w:sz w:val="28"/>
          <w:szCs w:val="28"/>
        </w:rPr>
        <w:t xml:space="preserve"> άψογη στον πολύ δύσκολο ρόλο της. Με σπάνια φυσικότητα και άνεση κατάφερε να δώσει από το περίσσευμα της καλλιτεχνικής της ψυχής, όλο τον βαθύ πόνο του αδικημένου ανθρώπου. </w:t>
      </w:r>
      <w:r>
        <w:rPr>
          <w:rFonts w:ascii="Garamond" w:hAnsi="Garamond"/>
          <w:sz w:val="28"/>
          <w:szCs w:val="28"/>
        </w:rPr>
        <w:lastRenderedPageBreak/>
        <w:t>Οι Μουστάκα και Παπαδάκη, καθώς και οι Δεστούνης</w:t>
      </w:r>
      <w:r w:rsidR="00AD1F90">
        <w:rPr>
          <w:rFonts w:ascii="Garamond" w:hAnsi="Garamond"/>
          <w:sz w:val="28"/>
          <w:szCs w:val="28"/>
        </w:rPr>
        <w:t xml:space="preserve">, Παρασκευάς και Καρούσος κρίνονται </w:t>
      </w:r>
      <w:r>
        <w:rPr>
          <w:rFonts w:ascii="Garamond" w:hAnsi="Garamond"/>
          <w:sz w:val="28"/>
          <w:szCs w:val="28"/>
        </w:rPr>
        <w:t xml:space="preserve">άξιοι στους ρόλους τους.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εφημερίδα </w:t>
      </w:r>
      <w:r w:rsidRPr="00286CF4">
        <w:rPr>
          <w:rFonts w:ascii="Garamond" w:hAnsi="Garamond"/>
          <w:i/>
          <w:sz w:val="28"/>
          <w:szCs w:val="28"/>
        </w:rPr>
        <w:t>Ελληνικό Μέλλον</w:t>
      </w:r>
      <w:r>
        <w:rPr>
          <w:rStyle w:val="a7"/>
          <w:rFonts w:ascii="Garamond" w:hAnsi="Garamond"/>
          <w:sz w:val="28"/>
          <w:szCs w:val="28"/>
        </w:rPr>
        <w:footnoteReference w:id="158"/>
      </w:r>
      <w:r>
        <w:rPr>
          <w:rFonts w:ascii="Garamond" w:hAnsi="Garamond"/>
          <w:sz w:val="28"/>
          <w:szCs w:val="28"/>
        </w:rPr>
        <w:t xml:space="preserve"> διαβάζουμε πως </w:t>
      </w:r>
      <w:r w:rsidRPr="009E0779">
        <w:rPr>
          <w:rFonts w:ascii="Garamond" w:hAnsi="Garamond"/>
          <w:i/>
          <w:sz w:val="28"/>
          <w:szCs w:val="28"/>
        </w:rPr>
        <w:t>Η κόρη του Γιόριο</w:t>
      </w:r>
      <w:r>
        <w:rPr>
          <w:rFonts w:ascii="Garamond" w:hAnsi="Garamond"/>
          <w:sz w:val="28"/>
          <w:szCs w:val="28"/>
        </w:rPr>
        <w:t xml:space="preserve"> είναι μια χριστιανική τραγωδία, γραμμένη στο πρότυπο των μεγάλων κλασικών, χωρίς να λείπει ο χορός που συμμετέχει στη δράση με τον κορυφαίο. Το έργο παρουσιάζει μια τραγική εικόνα του ανθρώπινου πάθους που θα μπορούσε να εκδηλωθεί τον Μεσαίωνα, στις δυνατές φύσεις, τις εμποτισμένες με το χριστιανικό πνεύμα, μέσα σε μια ατμόσφαιρα βαθειάς πίστης, δεισιδαιμονίας και φανατισμού. Ο αρθρογράφος, αφού περιγράφει την πλοκή του έργου αναφέρει πως ο λυρισμός του ποιητή χάνεται κατά τη σκηνική του εκτέλεση. Όμως, το τραγικό στοιχείο του έργου είναι τόσο έντονο που το έργο παραμένει θεατρικό και συγκλονιστικό για το</w:t>
      </w:r>
      <w:r w:rsidR="00AF5AE4">
        <w:rPr>
          <w:rFonts w:ascii="Garamond" w:hAnsi="Garamond"/>
          <w:sz w:val="28"/>
          <w:szCs w:val="28"/>
        </w:rPr>
        <w:t>υς θεατές. Το έργο παρουσιάστηκε με επιμέλεια, όμως δεν έφθασε</w:t>
      </w:r>
      <w:r>
        <w:rPr>
          <w:rFonts w:ascii="Garamond" w:hAnsi="Garamond"/>
          <w:sz w:val="28"/>
          <w:szCs w:val="28"/>
        </w:rPr>
        <w:t xml:space="preserve"> στην επι</w:t>
      </w:r>
      <w:r w:rsidR="00AF5AE4">
        <w:rPr>
          <w:rFonts w:ascii="Garamond" w:hAnsi="Garamond"/>
          <w:sz w:val="28"/>
          <w:szCs w:val="28"/>
        </w:rPr>
        <w:t>τυχία. Οι σκηνογραφίες αποτέλεσαν αινίγματα για το κοινό. Ήταν</w:t>
      </w:r>
      <w:r>
        <w:rPr>
          <w:rFonts w:ascii="Garamond" w:hAnsi="Garamond"/>
          <w:sz w:val="28"/>
          <w:szCs w:val="28"/>
        </w:rPr>
        <w:t xml:space="preserve"> παρανοήσεις εξπρεσιονιστικών προσπαθειών του σκηνογράφου. Πως πάνω σε μια φλούδα εδάφους μπορεί να στηριχθεί ένα ολόκληρο και πυκνό δάσος, με προοπτική ξεκάθαρα εξπρεσιονιστική; Τα πιο κα</w:t>
      </w:r>
      <w:r w:rsidR="00AF5AE4">
        <w:rPr>
          <w:rFonts w:ascii="Garamond" w:hAnsi="Garamond"/>
          <w:sz w:val="28"/>
          <w:szCs w:val="28"/>
        </w:rPr>
        <w:t>λά στοιχεία της παράστασης ήταν</w:t>
      </w:r>
      <w:r>
        <w:rPr>
          <w:rFonts w:ascii="Garamond" w:hAnsi="Garamond"/>
          <w:sz w:val="28"/>
          <w:szCs w:val="28"/>
        </w:rPr>
        <w:t xml:space="preserve"> </w:t>
      </w:r>
      <w:r w:rsidR="00AF5AE4">
        <w:rPr>
          <w:rFonts w:ascii="Garamond" w:hAnsi="Garamond"/>
          <w:sz w:val="28"/>
          <w:szCs w:val="28"/>
        </w:rPr>
        <w:t>η ερμηνεία της Αλκαίου που έδωσε</w:t>
      </w:r>
      <w:r>
        <w:rPr>
          <w:rFonts w:ascii="Garamond" w:hAnsi="Garamond"/>
          <w:sz w:val="28"/>
          <w:szCs w:val="28"/>
        </w:rPr>
        <w:t xml:space="preserve"> μια σπαρακτική, τραγική και τρελή από τον πόνο μάνα, και της Μυράτ που </w:t>
      </w:r>
      <w:r w:rsidR="00AF5AE4">
        <w:rPr>
          <w:rFonts w:ascii="Garamond" w:hAnsi="Garamond"/>
          <w:sz w:val="28"/>
          <w:szCs w:val="28"/>
        </w:rPr>
        <w:t>ξεπέρασε</w:t>
      </w:r>
      <w:r>
        <w:rPr>
          <w:rFonts w:ascii="Garamond" w:hAnsi="Garamond"/>
          <w:sz w:val="28"/>
          <w:szCs w:val="28"/>
        </w:rPr>
        <w:t xml:space="preserve"> τον εα</w:t>
      </w:r>
      <w:r w:rsidR="00AF5AE4">
        <w:rPr>
          <w:rFonts w:ascii="Garamond" w:hAnsi="Garamond"/>
          <w:sz w:val="28"/>
          <w:szCs w:val="28"/>
        </w:rPr>
        <w:t>υτό της. Ο ρόλος της Μίρας ήταν</w:t>
      </w:r>
      <w:r>
        <w:rPr>
          <w:rFonts w:ascii="Garamond" w:hAnsi="Garamond"/>
          <w:sz w:val="28"/>
          <w:szCs w:val="28"/>
        </w:rPr>
        <w:t xml:space="preserve"> η μεγαλύτερη επιτυχία </w:t>
      </w:r>
      <w:r w:rsidR="00AF5AE4">
        <w:rPr>
          <w:rFonts w:ascii="Garamond" w:hAnsi="Garamond"/>
          <w:sz w:val="28"/>
          <w:szCs w:val="28"/>
        </w:rPr>
        <w:t>της ηθοποιού. Ο Γληνός ερμήνευσε</w:t>
      </w:r>
      <w:r>
        <w:rPr>
          <w:rFonts w:ascii="Garamond" w:hAnsi="Garamond"/>
          <w:sz w:val="28"/>
          <w:szCs w:val="28"/>
        </w:rPr>
        <w:t xml:space="preserve"> ικανοποιητικά τον ρόλο του Λαζάρου. </w:t>
      </w:r>
    </w:p>
    <w:p w:rsidR="00A7534F" w:rsidRDefault="00A7534F" w:rsidP="00A7534F">
      <w:pPr>
        <w:spacing w:after="0"/>
        <w:jc w:val="both"/>
        <w:rPr>
          <w:rFonts w:ascii="Garamond" w:hAnsi="Garamond"/>
          <w:sz w:val="28"/>
          <w:szCs w:val="28"/>
        </w:rPr>
      </w:pPr>
      <w:r>
        <w:rPr>
          <w:rFonts w:ascii="Garamond" w:hAnsi="Garamond"/>
          <w:sz w:val="28"/>
          <w:szCs w:val="28"/>
        </w:rPr>
        <w:t xml:space="preserve">  Ο Πολύμερος Μοσχοβίτης</w:t>
      </w:r>
      <w:r>
        <w:rPr>
          <w:rStyle w:val="a7"/>
          <w:rFonts w:ascii="Garamond" w:hAnsi="Garamond"/>
          <w:sz w:val="28"/>
          <w:szCs w:val="28"/>
        </w:rPr>
        <w:footnoteReference w:id="159"/>
      </w:r>
      <w:r>
        <w:rPr>
          <w:rFonts w:ascii="Garamond" w:hAnsi="Garamond"/>
          <w:sz w:val="28"/>
          <w:szCs w:val="28"/>
        </w:rPr>
        <w:t xml:space="preserve"> γράφει ότι τα κύρια χαρακτηριστικά του έργου είναι η έντονη αρχαϊκότητα και η ισχυρή πρωτοτυπία. Δεν παραλείπει να καταθέσει στοιχεία από τη ζωή και το έργο του </w:t>
      </w:r>
      <w:r>
        <w:rPr>
          <w:rFonts w:ascii="Garamond" w:hAnsi="Garamond"/>
          <w:sz w:val="28"/>
          <w:szCs w:val="28"/>
          <w:lang w:val="it-IT"/>
        </w:rPr>
        <w:t>D</w:t>
      </w:r>
      <w:r w:rsidRPr="00F4792E">
        <w:rPr>
          <w:rFonts w:ascii="Garamond" w:hAnsi="Garamond"/>
          <w:sz w:val="28"/>
          <w:szCs w:val="28"/>
        </w:rPr>
        <w:t>’</w:t>
      </w:r>
      <w:r>
        <w:rPr>
          <w:rFonts w:ascii="Garamond" w:hAnsi="Garamond"/>
          <w:sz w:val="28"/>
          <w:szCs w:val="28"/>
          <w:lang w:val="it-IT"/>
        </w:rPr>
        <w:t>Annunzio</w:t>
      </w:r>
      <w:r w:rsidRPr="00F4792E">
        <w:rPr>
          <w:rFonts w:ascii="Garamond" w:hAnsi="Garamond"/>
          <w:sz w:val="28"/>
          <w:szCs w:val="28"/>
        </w:rPr>
        <w:t xml:space="preserve"> </w:t>
      </w:r>
      <w:r>
        <w:rPr>
          <w:rFonts w:ascii="Garamond" w:hAnsi="Garamond"/>
          <w:sz w:val="28"/>
          <w:szCs w:val="28"/>
        </w:rPr>
        <w:t xml:space="preserve">τον οποίο θεωρεί </w:t>
      </w:r>
      <w:r w:rsidR="00AF5AE4">
        <w:rPr>
          <w:rFonts w:ascii="Garamond" w:hAnsi="Garamond"/>
          <w:sz w:val="28"/>
          <w:szCs w:val="28"/>
        </w:rPr>
        <w:t xml:space="preserve">ως </w:t>
      </w:r>
      <w:r>
        <w:rPr>
          <w:rFonts w:ascii="Garamond" w:hAnsi="Garamond"/>
          <w:sz w:val="28"/>
          <w:szCs w:val="28"/>
        </w:rPr>
        <w:t xml:space="preserve">έναν από τους μέγιστους ποιητές των νεώτερων χρόνων. Ο αρθρογράφος συνεχίζει λέγοντας ότι με τις τραγωδίες του η ψυχή του θεατή σφίγγεται, δονείται από δραματική γοητεία με το άνοιγμα της αυλαίας. Το γεγονός επιτρέπει στη δράση να χάνεται μέσα στο πλήθος των εικόνων, στον λυρισμό να σκεπάζει τους ήρωες μέχρι το σημείο όπου ο θεατής να νομίζει ότι τα πρόσωπα είναι πραγματικοί άνθρωποι που κινούνται γύρω του. Επίσης, ο Μοσχοβίτης μνημονεύει την παράσταση της </w:t>
      </w:r>
      <w:r w:rsidRPr="00A813FD">
        <w:rPr>
          <w:rFonts w:ascii="Garamond" w:hAnsi="Garamond"/>
          <w:i/>
          <w:sz w:val="28"/>
          <w:szCs w:val="28"/>
        </w:rPr>
        <w:t>Νεκρής πολιτείας</w:t>
      </w:r>
      <w:r>
        <w:rPr>
          <w:rFonts w:ascii="Garamond" w:hAnsi="Garamond"/>
          <w:sz w:val="28"/>
          <w:szCs w:val="28"/>
        </w:rPr>
        <w:t xml:space="preserve"> που έγινε την 15</w:t>
      </w:r>
      <w:r w:rsidRPr="00F4792E">
        <w:rPr>
          <w:rFonts w:ascii="Garamond" w:hAnsi="Garamond"/>
          <w:sz w:val="28"/>
          <w:szCs w:val="28"/>
          <w:vertAlign w:val="superscript"/>
        </w:rPr>
        <w:t>η</w:t>
      </w:r>
      <w:r>
        <w:rPr>
          <w:rFonts w:ascii="Garamond" w:hAnsi="Garamond"/>
          <w:sz w:val="28"/>
          <w:szCs w:val="28"/>
        </w:rPr>
        <w:t xml:space="preserve"> Αυγούστου του 1913 προς τιμή του βασιλιά Κωνσταντίνου μετά την επιστροφή του στην Αθήνα από τη συνθήκη του Βουκουρεστίου που κήρυξε τη λήξη των βουλγαρικών πολέμων. Η παράσταση ήταν ανυπόφορη και στο τέλος της πρώτης πράξης η βασιλική οικογένεια αποχώρησε. Την επόμενη ημέρα οι εφημερίδες έγραφαν ότι η πρώτη πράξη της </w:t>
      </w:r>
      <w:r w:rsidRPr="00A34D3A">
        <w:rPr>
          <w:rFonts w:ascii="Garamond" w:hAnsi="Garamond"/>
          <w:i/>
          <w:sz w:val="28"/>
          <w:szCs w:val="28"/>
        </w:rPr>
        <w:t>Νεκρής πολιτείας</w:t>
      </w:r>
      <w:r>
        <w:rPr>
          <w:rFonts w:ascii="Garamond" w:hAnsi="Garamond"/>
          <w:sz w:val="28"/>
          <w:szCs w:val="28"/>
        </w:rPr>
        <w:t xml:space="preserve"> κράτησε μιάμιση </w:t>
      </w:r>
      <w:r>
        <w:rPr>
          <w:rFonts w:ascii="Garamond" w:hAnsi="Garamond"/>
          <w:sz w:val="28"/>
          <w:szCs w:val="28"/>
        </w:rPr>
        <w:lastRenderedPageBreak/>
        <w:t xml:space="preserve">ώρα και ότι ο </w:t>
      </w:r>
      <w:r>
        <w:rPr>
          <w:rFonts w:ascii="Garamond" w:hAnsi="Garamond"/>
          <w:sz w:val="28"/>
          <w:szCs w:val="28"/>
          <w:lang w:val="it-IT"/>
        </w:rPr>
        <w:t>D</w:t>
      </w:r>
      <w:r w:rsidRPr="00480F3B">
        <w:rPr>
          <w:rFonts w:ascii="Garamond" w:hAnsi="Garamond"/>
          <w:sz w:val="28"/>
          <w:szCs w:val="28"/>
        </w:rPr>
        <w:t>’</w:t>
      </w:r>
      <w:r>
        <w:rPr>
          <w:rFonts w:ascii="Garamond" w:hAnsi="Garamond"/>
          <w:sz w:val="28"/>
          <w:szCs w:val="28"/>
          <w:lang w:val="it-IT"/>
        </w:rPr>
        <w:t>Annunzio</w:t>
      </w:r>
      <w:r w:rsidRPr="00480F3B">
        <w:rPr>
          <w:rFonts w:ascii="Garamond" w:hAnsi="Garamond"/>
          <w:sz w:val="28"/>
          <w:szCs w:val="28"/>
        </w:rPr>
        <w:t xml:space="preserve"> </w:t>
      </w:r>
      <w:r>
        <w:rPr>
          <w:rFonts w:ascii="Garamond" w:hAnsi="Garamond"/>
          <w:sz w:val="28"/>
          <w:szCs w:val="28"/>
        </w:rPr>
        <w:t xml:space="preserve">κατάφερε ότι δεν κατάφερε ο Σαρώφ: να τρέψει σε φυγή τον Κωνσταντίνο…  </w:t>
      </w:r>
    </w:p>
    <w:p w:rsidR="00A7534F" w:rsidRDefault="00AF5AE4" w:rsidP="00A7534F">
      <w:pPr>
        <w:spacing w:after="0"/>
        <w:jc w:val="both"/>
        <w:rPr>
          <w:rFonts w:ascii="Garamond" w:hAnsi="Garamond"/>
          <w:sz w:val="28"/>
          <w:szCs w:val="28"/>
        </w:rPr>
      </w:pPr>
      <w:r>
        <w:rPr>
          <w:rFonts w:ascii="Garamond" w:hAnsi="Garamond"/>
          <w:sz w:val="28"/>
          <w:szCs w:val="28"/>
        </w:rPr>
        <w:t xml:space="preserve">   Σύμφωνα με τον κριτικό, ο</w:t>
      </w:r>
      <w:r w:rsidR="00A7534F">
        <w:rPr>
          <w:rFonts w:ascii="Garamond" w:hAnsi="Garamond"/>
          <w:sz w:val="28"/>
          <w:szCs w:val="28"/>
        </w:rPr>
        <w:t xml:space="preserve"> Πολίτης προσπάθησε να αποκαταστήσει τη φήμη του </w:t>
      </w:r>
      <w:r w:rsidR="00A7534F">
        <w:rPr>
          <w:rFonts w:ascii="Garamond" w:hAnsi="Garamond"/>
          <w:sz w:val="28"/>
          <w:szCs w:val="28"/>
          <w:lang w:val="it-IT"/>
        </w:rPr>
        <w:t>D</w:t>
      </w:r>
      <w:r w:rsidR="00A7534F" w:rsidRPr="00E72223">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xml:space="preserve"> ως θεατρικού συγγραφέα επιλέγοντας να ανεβάσει ένα από τα πιο θεατρικά έργα του, που διαθέτουν θα λιγότερα ελαττώματα. Βέβαια, παρακολουθώντας το έργο, ο θεατής δεν έχει την εντύπωση ότι οι ήρωες είναι πραγματικοί άνθρωποι. Το πιο αξιοθαύμαστο στοιχείο του είναι οι εξαίσιες εικόνες, οι φράσεις, οι στίχοι, ο μεγαλόπνοος τόνος και η σκηνική δράση. Τα στοιχεία αυτά δεν φαίνονται καθόλου πληκτικά. Οι ήρωες δείχνουν να έχουν τη σφραγίδα ενός πραγματικού τραγικού μεγαλείου. Επικρατεί παντού η «παράξενη ατμόσφαιρα», η συνήθης των τραγωδιών του ποιητή. Στα πρόσωπα βλέπουμε μόνο το στοιχειώδες, το βασικό πάθος που τα παρασύρει και όλα τα υπόλοιπα μένουν στη σκιά. Ο Μοσχοβίτης αφού πρώτα επιμένει στην ανάλυση της υπόθεσης του έργου περνά στον σχολιασμό της παράστασης: η</w:t>
      </w:r>
      <w:r w:rsidR="00B5481D">
        <w:rPr>
          <w:rFonts w:ascii="Garamond" w:hAnsi="Garamond"/>
          <w:sz w:val="28"/>
          <w:szCs w:val="28"/>
        </w:rPr>
        <w:t xml:space="preserve"> μετάφραση του Ποριώτη δεν ήταν</w:t>
      </w:r>
      <w:r w:rsidR="00A7534F">
        <w:rPr>
          <w:rFonts w:ascii="Garamond" w:hAnsi="Garamond"/>
          <w:sz w:val="28"/>
          <w:szCs w:val="28"/>
        </w:rPr>
        <w:t xml:space="preserve"> απαλλαγμένη από τ</w:t>
      </w:r>
      <w:r w:rsidR="00B5481D">
        <w:rPr>
          <w:rFonts w:ascii="Garamond" w:hAnsi="Garamond"/>
          <w:sz w:val="28"/>
          <w:szCs w:val="28"/>
        </w:rPr>
        <w:t>ις υπερβολές, τα κοστούμια ήταν</w:t>
      </w:r>
      <w:r w:rsidR="00A7534F">
        <w:rPr>
          <w:rFonts w:ascii="Garamond" w:hAnsi="Garamond"/>
          <w:sz w:val="28"/>
          <w:szCs w:val="28"/>
        </w:rPr>
        <w:t xml:space="preserve"> πολύ περισσότερο του πρέποντος για χωριάτες, η σκηνογ</w:t>
      </w:r>
      <w:r w:rsidR="00B5481D">
        <w:rPr>
          <w:rFonts w:ascii="Garamond" w:hAnsi="Garamond"/>
          <w:sz w:val="28"/>
          <w:szCs w:val="28"/>
        </w:rPr>
        <w:t>ραφία, αν και ανακατεμένη, έδωσε</w:t>
      </w:r>
      <w:r w:rsidR="00A7534F">
        <w:rPr>
          <w:rFonts w:ascii="Garamond" w:hAnsi="Garamond"/>
          <w:sz w:val="28"/>
          <w:szCs w:val="28"/>
        </w:rPr>
        <w:t xml:space="preserve"> πολ</w:t>
      </w:r>
      <w:r w:rsidR="00B5481D">
        <w:rPr>
          <w:rFonts w:ascii="Garamond" w:hAnsi="Garamond"/>
          <w:sz w:val="28"/>
          <w:szCs w:val="28"/>
        </w:rPr>
        <w:t>ύ καλή εντύπωση. Η Αλκαίου ήταν</w:t>
      </w:r>
      <w:r w:rsidR="00A7534F">
        <w:rPr>
          <w:rFonts w:ascii="Garamond" w:hAnsi="Garamond"/>
          <w:sz w:val="28"/>
          <w:szCs w:val="28"/>
        </w:rPr>
        <w:t xml:space="preserve"> θαυμάσια,</w:t>
      </w:r>
      <w:r w:rsidR="00B5481D">
        <w:rPr>
          <w:rFonts w:ascii="Garamond" w:hAnsi="Garamond"/>
          <w:sz w:val="28"/>
          <w:szCs w:val="28"/>
        </w:rPr>
        <w:t xml:space="preserve"> ο Καρούσος για πρώτη φορά φάνηκε</w:t>
      </w:r>
      <w:r w:rsidR="00A7534F">
        <w:rPr>
          <w:rFonts w:ascii="Garamond" w:hAnsi="Garamond"/>
          <w:sz w:val="28"/>
          <w:szCs w:val="28"/>
        </w:rPr>
        <w:t xml:space="preserve"> άξιος για πρωταγωνιστικό ρόλο δείχνοντας όλ</w:t>
      </w:r>
      <w:r w:rsidR="00B5481D">
        <w:rPr>
          <w:rFonts w:ascii="Garamond" w:hAnsi="Garamond"/>
          <w:sz w:val="28"/>
          <w:szCs w:val="28"/>
        </w:rPr>
        <w:t>ο του το ταλέντο, η Μιράντα είχε και στιγμές που ήταν</w:t>
      </w:r>
      <w:r w:rsidR="00A7534F">
        <w:rPr>
          <w:rFonts w:ascii="Garamond" w:hAnsi="Garamond"/>
          <w:sz w:val="28"/>
          <w:szCs w:val="28"/>
        </w:rPr>
        <w:t xml:space="preserve"> καλή, η Παπαδά</w:t>
      </w:r>
      <w:r w:rsidR="00B5481D">
        <w:rPr>
          <w:rFonts w:ascii="Garamond" w:hAnsi="Garamond"/>
          <w:sz w:val="28"/>
          <w:szCs w:val="28"/>
        </w:rPr>
        <w:t>κη περίφημη, η Μανωλίδου έδειξε</w:t>
      </w:r>
      <w:r w:rsidR="00A7534F">
        <w:rPr>
          <w:rFonts w:ascii="Garamond" w:hAnsi="Garamond"/>
          <w:sz w:val="28"/>
          <w:szCs w:val="28"/>
        </w:rPr>
        <w:t xml:space="preserve"> να εξελίσσεται πολύ καλά και ο Γλην</w:t>
      </w:r>
      <w:r w:rsidR="00B5481D">
        <w:rPr>
          <w:rFonts w:ascii="Garamond" w:hAnsi="Garamond"/>
          <w:sz w:val="28"/>
          <w:szCs w:val="28"/>
        </w:rPr>
        <w:t>ός αδίκησε</w:t>
      </w:r>
      <w:r w:rsidR="00A7534F">
        <w:rPr>
          <w:rFonts w:ascii="Garamond" w:hAnsi="Garamond"/>
          <w:sz w:val="28"/>
          <w:szCs w:val="28"/>
        </w:rPr>
        <w:t xml:space="preserve"> τον εαυτό του με τις υπερβολές. Σε γε</w:t>
      </w:r>
      <w:r w:rsidR="00B5481D">
        <w:rPr>
          <w:rFonts w:ascii="Garamond" w:hAnsi="Garamond"/>
          <w:sz w:val="28"/>
          <w:szCs w:val="28"/>
        </w:rPr>
        <w:t>νικές γραμμές, η παράσταση κρίνεται</w:t>
      </w:r>
      <w:r w:rsidR="00A7534F">
        <w:rPr>
          <w:rFonts w:ascii="Garamond" w:hAnsi="Garamond"/>
          <w:sz w:val="28"/>
          <w:szCs w:val="28"/>
        </w:rPr>
        <w:t xml:space="preserve"> από τις καλύτερες που έχει ανεβάσει το «Εθνικό Θέατρο».</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εφημερίδα </w:t>
      </w:r>
      <w:r w:rsidRPr="00A34D3A">
        <w:rPr>
          <w:rFonts w:ascii="Garamond" w:hAnsi="Garamond"/>
          <w:i/>
          <w:sz w:val="28"/>
          <w:szCs w:val="28"/>
        </w:rPr>
        <w:t>Πατρίς</w:t>
      </w:r>
      <w:r>
        <w:rPr>
          <w:rStyle w:val="a7"/>
          <w:rFonts w:ascii="Garamond" w:hAnsi="Garamond"/>
          <w:sz w:val="28"/>
          <w:szCs w:val="28"/>
        </w:rPr>
        <w:footnoteReference w:id="160"/>
      </w:r>
      <w:r>
        <w:rPr>
          <w:rFonts w:ascii="Garamond" w:hAnsi="Garamond"/>
          <w:sz w:val="28"/>
          <w:szCs w:val="28"/>
        </w:rPr>
        <w:t xml:space="preserve"> διαβάζουμε ότι το έργο παίζεται περίπου εδώ και τριάντα χρόνια με επιτυχία στο εξωτερικό. Το γεγονός αυτό και μόνο αποτελεί τεκμήριο για την αισθητική και θεατρική ποιότητα του έργου. Τα θεατρικά έργα του </w:t>
      </w:r>
      <w:r>
        <w:rPr>
          <w:rFonts w:ascii="Garamond" w:hAnsi="Garamond"/>
          <w:sz w:val="28"/>
          <w:szCs w:val="28"/>
          <w:lang w:val="it-IT"/>
        </w:rPr>
        <w:t>D</w:t>
      </w:r>
      <w:r w:rsidRPr="00DF569F">
        <w:rPr>
          <w:rFonts w:ascii="Garamond" w:hAnsi="Garamond"/>
          <w:sz w:val="28"/>
          <w:szCs w:val="28"/>
        </w:rPr>
        <w:t>’</w:t>
      </w:r>
      <w:r>
        <w:rPr>
          <w:rFonts w:ascii="Garamond" w:hAnsi="Garamond"/>
          <w:sz w:val="28"/>
          <w:szCs w:val="28"/>
          <w:lang w:val="it-IT"/>
        </w:rPr>
        <w:t>Annunzio</w:t>
      </w:r>
      <w:r w:rsidRPr="00DF569F">
        <w:rPr>
          <w:rFonts w:ascii="Garamond" w:hAnsi="Garamond"/>
          <w:sz w:val="28"/>
          <w:szCs w:val="28"/>
        </w:rPr>
        <w:t xml:space="preserve"> </w:t>
      </w:r>
      <w:r>
        <w:rPr>
          <w:rFonts w:ascii="Garamond" w:hAnsi="Garamond"/>
          <w:sz w:val="28"/>
          <w:szCs w:val="28"/>
        </w:rPr>
        <w:t>θεωρούνται τα χαρακτηριστικότερα της σύγχρονης ιταλικής τέχνης. Το έργο έχει δεχτεί πολλές άσχημες κριτικές από την πρώτη στιγμή που ανέβηκε στη σκηνή. Η επιλογή του Καρ</w:t>
      </w:r>
      <w:r w:rsidR="00B5481D">
        <w:rPr>
          <w:rFonts w:ascii="Garamond" w:hAnsi="Garamond"/>
          <w:sz w:val="28"/>
          <w:szCs w:val="28"/>
        </w:rPr>
        <w:t>ούσου στον ρόλο του Αλίγκη ήταν</w:t>
      </w:r>
      <w:r>
        <w:rPr>
          <w:rFonts w:ascii="Garamond" w:hAnsi="Garamond"/>
          <w:sz w:val="28"/>
          <w:szCs w:val="28"/>
        </w:rPr>
        <w:t xml:space="preserve"> επιτυχής, κάτι ανάλογο θα μπορούσαμε να πούμε και για την Παπαδάκη κ</w:t>
      </w:r>
      <w:r w:rsidR="00B5481D">
        <w:rPr>
          <w:rFonts w:ascii="Garamond" w:hAnsi="Garamond"/>
          <w:sz w:val="28"/>
          <w:szCs w:val="28"/>
        </w:rPr>
        <w:t>αι τον Παρασκευά. Όμως, υπήρχαν</w:t>
      </w:r>
      <w:r>
        <w:rPr>
          <w:rFonts w:ascii="Garamond" w:hAnsi="Garamond"/>
          <w:sz w:val="28"/>
          <w:szCs w:val="28"/>
        </w:rPr>
        <w:t xml:space="preserve"> κάποιες αντιφάσεις στην παράσταση. Τ</w:t>
      </w:r>
      <w:r w:rsidR="00B5481D">
        <w:rPr>
          <w:rFonts w:ascii="Garamond" w:hAnsi="Garamond"/>
          <w:sz w:val="28"/>
          <w:szCs w:val="28"/>
        </w:rPr>
        <w:t>α σκηνικά στην πρώτη πράξη ήταν</w:t>
      </w:r>
      <w:r>
        <w:rPr>
          <w:rFonts w:ascii="Garamond" w:hAnsi="Garamond"/>
          <w:sz w:val="28"/>
          <w:szCs w:val="28"/>
        </w:rPr>
        <w:t xml:space="preserve"> ρεαλιστικά, και ιδεοπλαστικά στη δεύτερη, ενώ της τρίτης φαίνονται εντελώς ξένα ως προς το όλο έργο. Όσον αφορά τη μετάφραση, ο συντάκτης αναρωτιέται αν </w:t>
      </w:r>
      <w:r w:rsidRPr="00DF569F">
        <w:rPr>
          <w:rFonts w:ascii="Garamond" w:hAnsi="Garamond"/>
          <w:sz w:val="28"/>
          <w:szCs w:val="28"/>
        </w:rPr>
        <w:t>“</w:t>
      </w:r>
      <w:r>
        <w:rPr>
          <w:rFonts w:ascii="Garamond" w:hAnsi="Garamond"/>
          <w:sz w:val="28"/>
          <w:szCs w:val="28"/>
        </w:rPr>
        <w:t>είναι ρωμαϊκά όλα όσα έγραψε</w:t>
      </w:r>
      <w:r w:rsidRPr="00DF569F">
        <w:rPr>
          <w:rFonts w:ascii="Garamond" w:hAnsi="Garamond"/>
          <w:sz w:val="28"/>
          <w:szCs w:val="28"/>
        </w:rPr>
        <w:t>”</w:t>
      </w:r>
      <w:r>
        <w:rPr>
          <w:rFonts w:ascii="Garamond" w:hAnsi="Garamond"/>
          <w:sz w:val="28"/>
          <w:szCs w:val="28"/>
        </w:rPr>
        <w:t xml:space="preserve"> ο Ποριώτης.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w:t>
      </w:r>
      <w:r w:rsidRPr="00A34D3A">
        <w:rPr>
          <w:rFonts w:ascii="Garamond" w:hAnsi="Garamond"/>
          <w:i/>
          <w:sz w:val="28"/>
          <w:szCs w:val="28"/>
        </w:rPr>
        <w:t>Εστία</w:t>
      </w:r>
      <w:r>
        <w:rPr>
          <w:rStyle w:val="a7"/>
          <w:rFonts w:ascii="Garamond" w:hAnsi="Garamond"/>
          <w:sz w:val="28"/>
          <w:szCs w:val="28"/>
        </w:rPr>
        <w:footnoteReference w:id="161"/>
      </w:r>
      <w:r>
        <w:rPr>
          <w:rFonts w:ascii="Garamond" w:hAnsi="Garamond"/>
          <w:sz w:val="28"/>
          <w:szCs w:val="28"/>
        </w:rPr>
        <w:t xml:space="preserve"> αναφέρεται  ότι το κοινό που παρευρέθηκε στην πρεμιέρα του έργου και γέμισε το θέατρο συγκινήθηκε, έκλαψε και αποθέωσε τους </w:t>
      </w:r>
      <w:r>
        <w:rPr>
          <w:rFonts w:ascii="Garamond" w:hAnsi="Garamond"/>
          <w:sz w:val="28"/>
          <w:szCs w:val="28"/>
        </w:rPr>
        <w:lastRenderedPageBreak/>
        <w:t xml:space="preserve">ηθοποιούς. Το έργο όμως, δεν είναι αριστούργημα. Τού λείπουν τα στοιχεία της βαθειάς πνευματικότητας που εξασφαλίζουν σε ένα έργο την αθανασία. Ίσως να απευθύνεται μόνο σε θεατές που θέλουν να κλαίνε στις παραστάσεις. Παρ’ όλα αυτά, έχει χαρίσματα που το κάνουν αξιόλογο: την ακαταμάχητη ποιητική ορμή του </w:t>
      </w:r>
      <w:r>
        <w:rPr>
          <w:rFonts w:ascii="Garamond" w:hAnsi="Garamond"/>
          <w:sz w:val="28"/>
          <w:szCs w:val="28"/>
          <w:lang w:val="it-IT"/>
        </w:rPr>
        <w:t>D</w:t>
      </w:r>
      <w:r w:rsidRPr="00542A19">
        <w:rPr>
          <w:rFonts w:ascii="Garamond" w:hAnsi="Garamond"/>
          <w:sz w:val="28"/>
          <w:szCs w:val="28"/>
        </w:rPr>
        <w:t>’</w:t>
      </w:r>
      <w:r>
        <w:rPr>
          <w:rFonts w:ascii="Garamond" w:hAnsi="Garamond"/>
          <w:sz w:val="28"/>
          <w:szCs w:val="28"/>
          <w:lang w:val="it-IT"/>
        </w:rPr>
        <w:t>Annunzio</w:t>
      </w:r>
      <w:r>
        <w:rPr>
          <w:rFonts w:ascii="Garamond" w:hAnsi="Garamond"/>
          <w:sz w:val="28"/>
          <w:szCs w:val="28"/>
        </w:rPr>
        <w:t>, και την αγάπη του ποιητή για τη γη του Αμπρούτσο. Αφού ο αρθρογράφος καταθέτει αρκετά στοιχεία για τον βίο του ποιητή, λέει ότι το έργο μεταφέρθηκε στον Μεσαίωνα προκειμένου για τις ανάγκες της πλοκής, παρά για την απομάκρυνση από κάθε σύγχρονο στοιχείο πεζότητας και μηχανισμού που θα μπορούσε να ενοχλήσει. Το σημαντικότερο όμως προτέρημα του έργου είναι ότι επιτρέπει στους ηθοποιούς να αποκαλύψουν το ταλέντο τους. Έτσι το «Εθνικό Θέατρο» απέδειξε ότι δεν έχει μόνο άνδρες ικανούς ηθοποιούς, αλλά και γυναίκες. Και πρώτη απ’ όλες η Αλκαίου, η οποία υπήρξε απαράμιλλος και την οποία ο σκηνοθέτης δεν χρησιμοποίησε όσο θα έπρεπε. Για τη Μιράντα Μυράτ ο ρόλος της υπήρξε ένας νέος θρίαμβος, επιδεικνύοντας εξαιρετικά προσόντα δραματικής ηθοποιού που έφεραν στον νου τους μεγαλύτερους θριάμβους της μητέρας της, της μεγάλης Κυβέλης. Η Ελένη Παπαδάκη</w:t>
      </w:r>
      <w:r w:rsidR="00662618">
        <w:rPr>
          <w:rStyle w:val="a7"/>
          <w:rFonts w:ascii="Garamond" w:hAnsi="Garamond"/>
          <w:sz w:val="28"/>
          <w:szCs w:val="28"/>
        </w:rPr>
        <w:footnoteReference w:id="162"/>
      </w:r>
      <w:r>
        <w:rPr>
          <w:rFonts w:ascii="Garamond" w:hAnsi="Garamond"/>
          <w:sz w:val="28"/>
          <w:szCs w:val="28"/>
        </w:rPr>
        <w:t xml:space="preserve"> ενσάρκωσε με όλη της τη δύναμη και την τέχνη της τον ρόλο της ευσπλαχνικής αδερφής του ήρωα. Στο ύψος των τριών πρωταγωνιστριών στάθηκε ο Καρούσος και ο Γληνός. Όλο το εγχείρημα πέτυχε χάρη στον σκηνοθέτη που κατάφερε το σύνολο να έχει την απόλυτη αρμονία. Τον βοήθησε ο Κλώνης με τις σκηνογραφίες του, ιδιαίτερα αυτές της πρώτης και τρίτης πράξης, και ο Φωκάς με τις εξίσου αρμονικές ενδυμασίες του. Για τη μετάφραση του Ποριώτη, ενός από τους καλύτερους χειριστές της ελληνικής, δημοτικής γλώσσας δεν έχουμε να προσθέσουμε τίποτα…</w:t>
      </w:r>
    </w:p>
    <w:p w:rsidR="00A7534F" w:rsidRDefault="00A7534F" w:rsidP="00A7534F">
      <w:pPr>
        <w:spacing w:after="0"/>
        <w:jc w:val="both"/>
        <w:rPr>
          <w:rFonts w:ascii="Garamond" w:hAnsi="Garamond"/>
          <w:sz w:val="28"/>
          <w:szCs w:val="28"/>
        </w:rPr>
      </w:pPr>
      <w:r>
        <w:rPr>
          <w:rFonts w:ascii="Garamond" w:hAnsi="Garamond"/>
          <w:sz w:val="28"/>
          <w:szCs w:val="28"/>
        </w:rPr>
        <w:t xml:space="preserve">  Ο Άγγελος Δόξας</w:t>
      </w:r>
      <w:r>
        <w:rPr>
          <w:rStyle w:val="a7"/>
          <w:rFonts w:ascii="Garamond" w:hAnsi="Garamond"/>
          <w:sz w:val="28"/>
          <w:szCs w:val="28"/>
        </w:rPr>
        <w:footnoteReference w:id="163"/>
      </w:r>
      <w:r>
        <w:rPr>
          <w:rFonts w:ascii="Garamond" w:hAnsi="Garamond"/>
          <w:sz w:val="28"/>
          <w:szCs w:val="28"/>
        </w:rPr>
        <w:t xml:space="preserve"> αφού πρώτα περιγράφει την υπόθεση του έργου με κάθε λεπτομέρεια, </w:t>
      </w:r>
      <w:r w:rsidR="00B5481D">
        <w:rPr>
          <w:rFonts w:ascii="Garamond" w:hAnsi="Garamond"/>
          <w:sz w:val="28"/>
          <w:szCs w:val="28"/>
        </w:rPr>
        <w:t xml:space="preserve">λέει </w:t>
      </w:r>
      <w:r>
        <w:rPr>
          <w:rFonts w:ascii="Garamond" w:hAnsi="Garamond"/>
          <w:sz w:val="28"/>
          <w:szCs w:val="28"/>
        </w:rPr>
        <w:t xml:space="preserve">ότι η ποιητική και βουκολική ατμόσφαιρα, γεμάτη από έθιμα και παραδόσεις διαπνέεται από όγκο αλλεπάλληλων δραματικών συγκρούσεων που δονούν με δέος τα κατάβαθα της ανθρώπινης ψυχής, ιδίως στην τρίτη πράξη όπου τελείται η κάθαρση. Το έργο είναι αξιοθαύμαστο και για την τεχνική του αρτιότητα, την αρχιτεκτονική του ισορροπία, την αισθητική του ανωτερότητα, την κλασική διαγραφή μνημειωδών τύπων, τη θαυμαστή διαχείριση της έκρηξης και της πάλης των ανθρώπινων ενστίκτων. Ένα τέτοιο έργο έχει πολλές απαιτήσεις στο ανέβασμά του και δυστυχώς η εθνική μας σκηνή δεν έδωσε σημασία στις λεπτομέρειες και τούτο είναι μέλημα της σκηνοθεσίας. Επίσης, η σκηνογραφία της πρώτης και δεύτερης πράξης </w:t>
      </w:r>
      <w:r w:rsidR="000722CB">
        <w:rPr>
          <w:rFonts w:ascii="Garamond" w:hAnsi="Garamond"/>
          <w:sz w:val="28"/>
          <w:szCs w:val="28"/>
        </w:rPr>
        <w:t>ε</w:t>
      </w:r>
      <w:r>
        <w:rPr>
          <w:rFonts w:ascii="Garamond" w:hAnsi="Garamond"/>
          <w:sz w:val="28"/>
          <w:szCs w:val="28"/>
        </w:rPr>
        <w:t xml:space="preserve">ίναι άστοχη. Η Αλκαίου </w:t>
      </w:r>
      <w:r w:rsidR="00B5481D">
        <w:rPr>
          <w:rFonts w:ascii="Garamond" w:hAnsi="Garamond"/>
          <w:sz w:val="28"/>
          <w:szCs w:val="28"/>
        </w:rPr>
        <w:t>πρόσφερε</w:t>
      </w:r>
      <w:r>
        <w:rPr>
          <w:rFonts w:ascii="Garamond" w:hAnsi="Garamond"/>
          <w:sz w:val="28"/>
          <w:szCs w:val="28"/>
        </w:rPr>
        <w:t xml:space="preserve"> μια </w:t>
      </w:r>
      <w:r w:rsidRPr="000C3DDC">
        <w:rPr>
          <w:rFonts w:ascii="Garamond" w:hAnsi="Garamond"/>
          <w:sz w:val="28"/>
          <w:szCs w:val="28"/>
        </w:rPr>
        <w:t>“</w:t>
      </w:r>
      <w:r>
        <w:rPr>
          <w:rFonts w:ascii="Garamond" w:hAnsi="Garamond"/>
          <w:sz w:val="28"/>
          <w:szCs w:val="28"/>
        </w:rPr>
        <w:t>δημιουργική τελειότητα</w:t>
      </w:r>
      <w:r w:rsidRPr="000C3DDC">
        <w:rPr>
          <w:rFonts w:ascii="Garamond" w:hAnsi="Garamond"/>
          <w:sz w:val="28"/>
          <w:szCs w:val="28"/>
        </w:rPr>
        <w:t>”,</w:t>
      </w:r>
      <w:r>
        <w:rPr>
          <w:rFonts w:ascii="Garamond" w:hAnsi="Garamond"/>
          <w:sz w:val="28"/>
          <w:szCs w:val="28"/>
        </w:rPr>
        <w:t xml:space="preserve"> ιδίως στη </w:t>
      </w:r>
      <w:r>
        <w:rPr>
          <w:rFonts w:ascii="Garamond" w:hAnsi="Garamond"/>
          <w:sz w:val="28"/>
          <w:szCs w:val="28"/>
        </w:rPr>
        <w:lastRenderedPageBreak/>
        <w:t xml:space="preserve">δραματική σιωπή και στη στυγνότητα και στα περίτρομα βλέμματα, στην έκρηξη του πόνου και της τρέλας. Η Παπαδάκη με το ψυχολογημένο, γεμάτο ζωή παίξιμό της </w:t>
      </w:r>
      <w:r w:rsidR="00B5481D">
        <w:rPr>
          <w:rFonts w:ascii="Garamond" w:hAnsi="Garamond"/>
          <w:sz w:val="28"/>
          <w:szCs w:val="28"/>
        </w:rPr>
        <w:t>και το καθαρό τραγούδι της ήταν ότι έπρεπε</w:t>
      </w:r>
      <w:r>
        <w:rPr>
          <w:rFonts w:ascii="Garamond" w:hAnsi="Garamond"/>
          <w:sz w:val="28"/>
          <w:szCs w:val="28"/>
        </w:rPr>
        <w:t xml:space="preserve"> γ</w:t>
      </w:r>
      <w:r w:rsidR="00B5481D">
        <w:rPr>
          <w:rFonts w:ascii="Garamond" w:hAnsi="Garamond"/>
          <w:sz w:val="28"/>
          <w:szCs w:val="28"/>
        </w:rPr>
        <w:t>ια τον ρόλο. Η Μιράντα κράτησε</w:t>
      </w:r>
      <w:r>
        <w:rPr>
          <w:rFonts w:ascii="Garamond" w:hAnsi="Garamond"/>
          <w:sz w:val="28"/>
          <w:szCs w:val="28"/>
        </w:rPr>
        <w:t xml:space="preserve"> τον ρόλο έξω από το καλλιτεχνικό της ταμπεραμέντο. Δεν </w:t>
      </w:r>
      <w:r w:rsidR="00B5481D">
        <w:rPr>
          <w:rFonts w:ascii="Garamond" w:hAnsi="Garamond"/>
          <w:sz w:val="28"/>
          <w:szCs w:val="28"/>
        </w:rPr>
        <w:t>ήταν η πιο κατάλληλη εφόσον υπήρχε</w:t>
      </w:r>
      <w:r>
        <w:rPr>
          <w:rFonts w:ascii="Garamond" w:hAnsi="Garamond"/>
          <w:sz w:val="28"/>
          <w:szCs w:val="28"/>
        </w:rPr>
        <w:t xml:space="preserve"> η Παξινού σ</w:t>
      </w:r>
      <w:r w:rsidR="00B5481D">
        <w:rPr>
          <w:rFonts w:ascii="Garamond" w:hAnsi="Garamond"/>
          <w:sz w:val="28"/>
          <w:szCs w:val="28"/>
        </w:rPr>
        <w:t>τον θίασο. Ο Καρούσος κατέβαλε</w:t>
      </w:r>
      <w:r>
        <w:rPr>
          <w:rFonts w:ascii="Garamond" w:hAnsi="Garamond"/>
          <w:sz w:val="28"/>
          <w:szCs w:val="28"/>
        </w:rPr>
        <w:t xml:space="preserve"> αξιέπ</w:t>
      </w:r>
      <w:r w:rsidR="00B5481D">
        <w:rPr>
          <w:rFonts w:ascii="Garamond" w:hAnsi="Garamond"/>
          <w:sz w:val="28"/>
          <w:szCs w:val="28"/>
        </w:rPr>
        <w:t>αινη προσπάθεια. Πολύ καλή ήταν</w:t>
      </w:r>
      <w:r>
        <w:rPr>
          <w:rFonts w:ascii="Garamond" w:hAnsi="Garamond"/>
          <w:sz w:val="28"/>
          <w:szCs w:val="28"/>
        </w:rPr>
        <w:t xml:space="preserve"> επίσης και η Μουστάκα στο μοιρολόι της τρίτης πράξης.    </w:t>
      </w:r>
    </w:p>
    <w:p w:rsidR="00A7534F" w:rsidRDefault="00A7534F" w:rsidP="00A7534F">
      <w:pPr>
        <w:spacing w:after="0"/>
        <w:jc w:val="both"/>
        <w:rPr>
          <w:rFonts w:ascii="Garamond" w:hAnsi="Garamond"/>
          <w:sz w:val="28"/>
          <w:szCs w:val="28"/>
        </w:rPr>
      </w:pPr>
      <w:r>
        <w:rPr>
          <w:rFonts w:ascii="Garamond" w:hAnsi="Garamond"/>
          <w:sz w:val="28"/>
          <w:szCs w:val="28"/>
        </w:rPr>
        <w:t xml:space="preserve">  Ο Γεράσιμος Σπαταλάς πιστεύει ότι το έργο είναι ένα από τα καλύτερα δραματικά έργα του ιταλικού θεάτρου.</w:t>
      </w:r>
      <w:r>
        <w:rPr>
          <w:rStyle w:val="a7"/>
          <w:rFonts w:ascii="Garamond" w:hAnsi="Garamond"/>
          <w:sz w:val="28"/>
          <w:szCs w:val="28"/>
        </w:rPr>
        <w:footnoteReference w:id="164"/>
      </w:r>
      <w:r>
        <w:rPr>
          <w:rFonts w:ascii="Garamond" w:hAnsi="Garamond"/>
          <w:sz w:val="28"/>
          <w:szCs w:val="28"/>
        </w:rPr>
        <w:t xml:space="preserve"> Επίσης ο Άρης Δικταίος υποστηρίζει ότι ο </w:t>
      </w:r>
      <w:r w:rsidRPr="00AD2C04">
        <w:rPr>
          <w:rFonts w:ascii="Garamond" w:hAnsi="Garamond"/>
          <w:i/>
          <w:sz w:val="28"/>
          <w:szCs w:val="28"/>
        </w:rPr>
        <w:t>Η κόρη του Ιόριο</w:t>
      </w:r>
      <w:r>
        <w:rPr>
          <w:rFonts w:ascii="Garamond" w:hAnsi="Garamond"/>
          <w:sz w:val="28"/>
          <w:szCs w:val="28"/>
        </w:rPr>
        <w:t xml:space="preserve"> είναι το πιο άρτιο θεατρικό έργο του ποιητή.</w:t>
      </w:r>
      <w:r>
        <w:rPr>
          <w:rStyle w:val="a7"/>
          <w:rFonts w:ascii="Garamond" w:hAnsi="Garamond"/>
          <w:sz w:val="28"/>
          <w:szCs w:val="28"/>
        </w:rPr>
        <w:footnoteReference w:id="165"/>
      </w:r>
      <w:r>
        <w:rPr>
          <w:rFonts w:ascii="Garamond" w:hAnsi="Garamond"/>
          <w:sz w:val="28"/>
          <w:szCs w:val="28"/>
        </w:rPr>
        <w:t xml:space="preserve"> Την ίδια άποψη έχει και ο </w:t>
      </w:r>
      <w:r>
        <w:rPr>
          <w:rFonts w:ascii="Garamond" w:hAnsi="Garamond"/>
          <w:sz w:val="28"/>
          <w:szCs w:val="28"/>
          <w:lang w:val="it-IT"/>
        </w:rPr>
        <w:t>Filippo</w:t>
      </w:r>
      <w:r w:rsidRPr="001645DB">
        <w:rPr>
          <w:rFonts w:ascii="Garamond" w:hAnsi="Garamond"/>
          <w:sz w:val="28"/>
          <w:szCs w:val="28"/>
        </w:rPr>
        <w:t xml:space="preserve"> </w:t>
      </w:r>
      <w:r>
        <w:rPr>
          <w:rFonts w:ascii="Garamond" w:hAnsi="Garamond"/>
          <w:sz w:val="28"/>
          <w:szCs w:val="28"/>
          <w:lang w:val="it-IT"/>
        </w:rPr>
        <w:t>Maria</w:t>
      </w:r>
      <w:r w:rsidRPr="001645DB">
        <w:rPr>
          <w:rFonts w:ascii="Garamond" w:hAnsi="Garamond"/>
          <w:sz w:val="28"/>
          <w:szCs w:val="28"/>
        </w:rPr>
        <w:t xml:space="preserve"> </w:t>
      </w:r>
      <w:r>
        <w:rPr>
          <w:rFonts w:ascii="Garamond" w:hAnsi="Garamond"/>
          <w:sz w:val="28"/>
          <w:szCs w:val="28"/>
          <w:lang w:val="it-IT"/>
        </w:rPr>
        <w:t>Pontani</w:t>
      </w:r>
      <w:r w:rsidRPr="001645DB">
        <w:rPr>
          <w:rFonts w:ascii="Garamond" w:hAnsi="Garamond"/>
          <w:sz w:val="28"/>
          <w:szCs w:val="28"/>
        </w:rPr>
        <w:t xml:space="preserve"> </w:t>
      </w:r>
      <w:r>
        <w:rPr>
          <w:rFonts w:ascii="Garamond" w:hAnsi="Garamond"/>
          <w:sz w:val="28"/>
          <w:szCs w:val="28"/>
        </w:rPr>
        <w:t xml:space="preserve">ο οποίος θεωρεί το </w:t>
      </w:r>
      <w:r w:rsidRPr="001645DB">
        <w:rPr>
          <w:rFonts w:ascii="Garamond" w:hAnsi="Garamond"/>
          <w:i/>
          <w:sz w:val="28"/>
          <w:szCs w:val="28"/>
          <w:lang w:val="it-IT"/>
        </w:rPr>
        <w:t>La</w:t>
      </w:r>
      <w:r w:rsidRPr="001645DB">
        <w:rPr>
          <w:rFonts w:ascii="Garamond" w:hAnsi="Garamond"/>
          <w:i/>
          <w:sz w:val="28"/>
          <w:szCs w:val="28"/>
        </w:rPr>
        <w:t xml:space="preserve"> </w:t>
      </w:r>
      <w:r w:rsidRPr="001645DB">
        <w:rPr>
          <w:rFonts w:ascii="Garamond" w:hAnsi="Garamond"/>
          <w:i/>
          <w:sz w:val="28"/>
          <w:szCs w:val="28"/>
          <w:lang w:val="it-IT"/>
        </w:rPr>
        <w:t>figlia</w:t>
      </w:r>
      <w:r w:rsidRPr="001645DB">
        <w:rPr>
          <w:rFonts w:ascii="Garamond" w:hAnsi="Garamond"/>
          <w:i/>
          <w:sz w:val="28"/>
          <w:szCs w:val="28"/>
        </w:rPr>
        <w:t xml:space="preserve"> </w:t>
      </w:r>
      <w:r w:rsidRPr="001645DB">
        <w:rPr>
          <w:rFonts w:ascii="Garamond" w:hAnsi="Garamond"/>
          <w:i/>
          <w:sz w:val="28"/>
          <w:szCs w:val="28"/>
          <w:lang w:val="it-IT"/>
        </w:rPr>
        <w:t>di</w:t>
      </w:r>
      <w:r w:rsidRPr="001645DB">
        <w:rPr>
          <w:rFonts w:ascii="Garamond" w:hAnsi="Garamond"/>
          <w:i/>
          <w:sz w:val="28"/>
          <w:szCs w:val="28"/>
        </w:rPr>
        <w:t xml:space="preserve"> </w:t>
      </w:r>
      <w:r w:rsidRPr="001645DB">
        <w:rPr>
          <w:rFonts w:ascii="Garamond" w:hAnsi="Garamond"/>
          <w:i/>
          <w:sz w:val="28"/>
          <w:szCs w:val="28"/>
          <w:lang w:val="it-IT"/>
        </w:rPr>
        <w:t>Iorio</w:t>
      </w:r>
      <w:r w:rsidRPr="001645DB">
        <w:rPr>
          <w:rFonts w:ascii="Garamond" w:hAnsi="Garamond"/>
          <w:sz w:val="28"/>
          <w:szCs w:val="28"/>
        </w:rPr>
        <w:t xml:space="preserve"> </w:t>
      </w:r>
      <w:r w:rsidR="00547AA8">
        <w:rPr>
          <w:rFonts w:ascii="Garamond" w:hAnsi="Garamond"/>
          <w:sz w:val="28"/>
          <w:szCs w:val="28"/>
        </w:rPr>
        <w:t xml:space="preserve">ως </w:t>
      </w:r>
      <w:r>
        <w:rPr>
          <w:rFonts w:ascii="Garamond" w:hAnsi="Garamond"/>
          <w:sz w:val="28"/>
          <w:szCs w:val="28"/>
        </w:rPr>
        <w:t>«ένα από τα αριστουργήματα του ιταλικού θεάτρου… […] … όπου η θυσία και ο θάνατος λάμπουν πέρα από τια ξαναμμένες φωνές της λαγνείας…».</w:t>
      </w:r>
      <w:r>
        <w:rPr>
          <w:rStyle w:val="a7"/>
          <w:rFonts w:ascii="Garamond" w:hAnsi="Garamond"/>
          <w:sz w:val="28"/>
          <w:szCs w:val="28"/>
        </w:rPr>
        <w:footnoteReference w:id="166"/>
      </w:r>
      <w:r w:rsidR="00547AA8">
        <w:rPr>
          <w:rFonts w:ascii="Garamond" w:hAnsi="Garamond"/>
          <w:sz w:val="28"/>
          <w:szCs w:val="28"/>
        </w:rPr>
        <w:t xml:space="preserve"> Ο</w:t>
      </w:r>
      <w:r>
        <w:rPr>
          <w:rFonts w:ascii="Garamond" w:hAnsi="Garamond"/>
          <w:sz w:val="28"/>
          <w:szCs w:val="28"/>
        </w:rPr>
        <w:t xml:space="preserve"> Παλαμάς αναφέρει πως η </w:t>
      </w:r>
      <w:r w:rsidRPr="00BA0825">
        <w:rPr>
          <w:rFonts w:ascii="Garamond" w:hAnsi="Garamond"/>
          <w:i/>
          <w:sz w:val="28"/>
          <w:szCs w:val="28"/>
        </w:rPr>
        <w:t xml:space="preserve">Κόρη του Ιόριο </w:t>
      </w:r>
      <w:r>
        <w:rPr>
          <w:rFonts w:ascii="Garamond" w:hAnsi="Garamond"/>
          <w:sz w:val="28"/>
          <w:szCs w:val="28"/>
        </w:rPr>
        <w:t>είναι «.. είναι ένα αριστούργημα ανάμεσα στα άλλα δράματα του Δαννούντσιου»</w:t>
      </w:r>
      <w:r w:rsidR="00547AA8">
        <w:rPr>
          <w:rFonts w:ascii="Garamond" w:hAnsi="Garamond"/>
          <w:sz w:val="28"/>
          <w:szCs w:val="28"/>
        </w:rPr>
        <w:t>.</w:t>
      </w:r>
      <w:r>
        <w:rPr>
          <w:rStyle w:val="a7"/>
          <w:rFonts w:ascii="Garamond" w:hAnsi="Garamond"/>
          <w:sz w:val="28"/>
          <w:szCs w:val="28"/>
        </w:rPr>
        <w:footnoteReference w:id="167"/>
      </w:r>
      <w:r w:rsidR="00547AA8">
        <w:rPr>
          <w:rFonts w:ascii="Garamond" w:hAnsi="Garamond"/>
          <w:sz w:val="28"/>
          <w:szCs w:val="28"/>
        </w:rPr>
        <w:t xml:space="preserve"> Τέλος,</w:t>
      </w:r>
      <w:r w:rsidR="00411A07">
        <w:rPr>
          <w:rFonts w:ascii="Garamond" w:hAnsi="Garamond"/>
          <w:sz w:val="28"/>
          <w:szCs w:val="28"/>
        </w:rPr>
        <w:t xml:space="preserve"> ο Άγγελος Τερζάκης </w:t>
      </w:r>
      <w:r w:rsidR="00547AA8">
        <w:rPr>
          <w:rFonts w:ascii="Garamond" w:hAnsi="Garamond"/>
          <w:sz w:val="28"/>
          <w:szCs w:val="28"/>
        </w:rPr>
        <w:t xml:space="preserve">πιστεύει </w:t>
      </w:r>
      <w:r w:rsidR="00411A07">
        <w:rPr>
          <w:rFonts w:ascii="Garamond" w:hAnsi="Garamond"/>
          <w:sz w:val="28"/>
          <w:szCs w:val="28"/>
        </w:rPr>
        <w:t>ότι της λείπει η «αισθητική σεμνότητα».</w:t>
      </w:r>
      <w:r w:rsidR="00411A07">
        <w:rPr>
          <w:rStyle w:val="a7"/>
          <w:rFonts w:ascii="Garamond" w:hAnsi="Garamond"/>
          <w:sz w:val="28"/>
          <w:szCs w:val="28"/>
        </w:rPr>
        <w:footnoteReference w:id="168"/>
      </w:r>
      <w:r>
        <w:rPr>
          <w:rFonts w:ascii="Garamond" w:hAnsi="Garamond"/>
          <w:sz w:val="28"/>
          <w:szCs w:val="28"/>
        </w:rPr>
        <w:t xml:space="preserve">  </w:t>
      </w:r>
    </w:p>
    <w:p w:rsidR="00A7534F" w:rsidRPr="00D832C3" w:rsidRDefault="00A7534F" w:rsidP="00A7534F">
      <w:pPr>
        <w:spacing w:after="0"/>
        <w:jc w:val="both"/>
        <w:rPr>
          <w:rFonts w:ascii="Garamond" w:hAnsi="Garamond"/>
          <w:sz w:val="28"/>
          <w:szCs w:val="28"/>
        </w:rPr>
      </w:pPr>
      <w:r>
        <w:rPr>
          <w:rFonts w:ascii="Garamond" w:hAnsi="Garamond"/>
          <w:sz w:val="28"/>
          <w:szCs w:val="28"/>
        </w:rPr>
        <w:t xml:space="preserve">  Σχετικά με τη μετάφραση των έργων στην ελληνική γλώσσα ή στη γλώσσα του μεταφραστή εν γένει, με τις δυσκολίες που αντιμετωπίζει ένας μεταφραστής και τις ευθύνες που έχει απέναντι στο πρωτότυπο κείμενο αξίζει να σημειωθεί η άποψη του Νικολάου Ποριώτη.</w:t>
      </w:r>
      <w:r>
        <w:rPr>
          <w:rStyle w:val="a7"/>
          <w:rFonts w:ascii="Garamond" w:hAnsi="Garamond"/>
          <w:sz w:val="28"/>
          <w:szCs w:val="28"/>
        </w:rPr>
        <w:footnoteReference w:id="169"/>
      </w:r>
      <w:r>
        <w:rPr>
          <w:rFonts w:ascii="Garamond" w:hAnsi="Garamond"/>
          <w:sz w:val="28"/>
          <w:szCs w:val="28"/>
        </w:rPr>
        <w:t xml:space="preserve"> Ο Ποριώτης επέλεξε να μεταφράσει τα ποιητικά έργα του </w:t>
      </w:r>
      <w:r>
        <w:rPr>
          <w:rFonts w:ascii="Garamond" w:hAnsi="Garamond"/>
          <w:sz w:val="28"/>
          <w:szCs w:val="28"/>
          <w:lang w:val="it-IT"/>
        </w:rPr>
        <w:t>D</w:t>
      </w:r>
      <w:r w:rsidRPr="00B05B7B">
        <w:rPr>
          <w:rFonts w:ascii="Garamond" w:hAnsi="Garamond"/>
          <w:sz w:val="28"/>
          <w:szCs w:val="28"/>
        </w:rPr>
        <w:t>’</w:t>
      </w:r>
      <w:r>
        <w:rPr>
          <w:rFonts w:ascii="Garamond" w:hAnsi="Garamond"/>
          <w:sz w:val="28"/>
          <w:szCs w:val="28"/>
          <w:lang w:val="it-IT"/>
        </w:rPr>
        <w:t>Annunzio</w:t>
      </w:r>
      <w:r w:rsidRPr="00B05B7B">
        <w:rPr>
          <w:rFonts w:ascii="Garamond" w:hAnsi="Garamond"/>
          <w:sz w:val="28"/>
          <w:szCs w:val="28"/>
        </w:rPr>
        <w:t xml:space="preserve"> </w:t>
      </w:r>
      <w:r>
        <w:rPr>
          <w:rFonts w:ascii="Garamond" w:hAnsi="Garamond"/>
          <w:sz w:val="28"/>
          <w:szCs w:val="28"/>
        </w:rPr>
        <w:t>διότι τον θεωρεί «ελληνολάτρη», «απαράμιλλο τεχνίτη του ρυθμού και του λόγου», καθώς και τον «νέο Οράτιο και Κάτουλλο» της Ιταλίας.</w:t>
      </w:r>
      <w:r>
        <w:rPr>
          <w:rStyle w:val="a7"/>
          <w:rFonts w:ascii="Garamond" w:hAnsi="Garamond"/>
          <w:sz w:val="28"/>
          <w:szCs w:val="28"/>
        </w:rPr>
        <w:footnoteReference w:id="170"/>
      </w:r>
      <w:r>
        <w:rPr>
          <w:rFonts w:ascii="Garamond" w:hAnsi="Garamond"/>
          <w:sz w:val="28"/>
          <w:szCs w:val="28"/>
        </w:rPr>
        <w:t xml:space="preserve"> Ο  </w:t>
      </w:r>
      <w:r>
        <w:rPr>
          <w:rFonts w:ascii="Garamond" w:hAnsi="Garamond"/>
          <w:sz w:val="28"/>
          <w:szCs w:val="28"/>
          <w:lang w:val="it-IT"/>
        </w:rPr>
        <w:t>D</w:t>
      </w:r>
      <w:r w:rsidRPr="00B05B7B">
        <w:rPr>
          <w:rFonts w:ascii="Garamond" w:hAnsi="Garamond"/>
          <w:sz w:val="28"/>
          <w:szCs w:val="28"/>
        </w:rPr>
        <w:t>’</w:t>
      </w:r>
      <w:r>
        <w:rPr>
          <w:rFonts w:ascii="Garamond" w:hAnsi="Garamond"/>
          <w:sz w:val="28"/>
          <w:szCs w:val="28"/>
          <w:lang w:val="it-IT"/>
        </w:rPr>
        <w:t>Annunzio</w:t>
      </w:r>
      <w:r>
        <w:rPr>
          <w:rFonts w:ascii="Garamond" w:hAnsi="Garamond"/>
          <w:sz w:val="28"/>
          <w:szCs w:val="28"/>
        </w:rPr>
        <w:t>, κατά τον Ποριώτη λατρεύει την Ελλάδα όσο κανένας άλλος ποιητής και την κλείνει</w:t>
      </w:r>
      <w:r w:rsidR="00B5481D">
        <w:rPr>
          <w:rFonts w:ascii="Garamond" w:hAnsi="Garamond"/>
          <w:sz w:val="28"/>
          <w:szCs w:val="28"/>
        </w:rPr>
        <w:t xml:space="preserve"> όλη μέσα στα έργα του. Κανένας</w:t>
      </w:r>
      <w:r>
        <w:rPr>
          <w:rFonts w:ascii="Garamond" w:hAnsi="Garamond"/>
          <w:sz w:val="28"/>
          <w:szCs w:val="28"/>
        </w:rPr>
        <w:t xml:space="preserve"> Έλληνας ποιητής, κατά τον ίδιο, δεν χρησιμοποίησε ποτέ τέτοια </w:t>
      </w:r>
      <w:r w:rsidRPr="006A0B3E">
        <w:rPr>
          <w:rFonts w:ascii="Garamond" w:hAnsi="Garamond"/>
          <w:sz w:val="28"/>
          <w:szCs w:val="28"/>
        </w:rPr>
        <w:t>“</w:t>
      </w:r>
      <w:r>
        <w:rPr>
          <w:rFonts w:ascii="Garamond" w:hAnsi="Garamond"/>
          <w:sz w:val="28"/>
          <w:szCs w:val="28"/>
        </w:rPr>
        <w:t>ελληνόχαρα</w:t>
      </w:r>
      <w:r w:rsidRPr="006A0B3E">
        <w:rPr>
          <w:rFonts w:ascii="Garamond" w:hAnsi="Garamond"/>
          <w:sz w:val="28"/>
          <w:szCs w:val="28"/>
        </w:rPr>
        <w:t>”</w:t>
      </w:r>
      <w:r>
        <w:rPr>
          <w:rFonts w:ascii="Garamond" w:hAnsi="Garamond"/>
          <w:sz w:val="28"/>
          <w:szCs w:val="28"/>
        </w:rPr>
        <w:t xml:space="preserve"> παραδείγματα στο έργο του όσο ο Ιταλός ποιητής. Ο Ποριώτης επίσης κάνει λόγο για το επικο-λυρικό ποίημα </w:t>
      </w:r>
      <w:r w:rsidRPr="00FA0A1B">
        <w:rPr>
          <w:rFonts w:ascii="Garamond" w:hAnsi="Garamond"/>
          <w:i/>
          <w:sz w:val="28"/>
          <w:szCs w:val="28"/>
        </w:rPr>
        <w:t>Ζωής εγκώμιο</w:t>
      </w:r>
      <w:r>
        <w:rPr>
          <w:rFonts w:ascii="Garamond" w:hAnsi="Garamond"/>
          <w:sz w:val="28"/>
          <w:szCs w:val="28"/>
        </w:rPr>
        <w:t xml:space="preserve"> του </w:t>
      </w:r>
      <w:r>
        <w:rPr>
          <w:rFonts w:ascii="Garamond" w:hAnsi="Garamond"/>
          <w:sz w:val="28"/>
          <w:szCs w:val="28"/>
          <w:lang w:val="it-IT"/>
        </w:rPr>
        <w:t>D</w:t>
      </w:r>
      <w:r w:rsidRPr="00FA0A1B">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το οποίο παρουσιάζεται στα μάτια του ως η νέα </w:t>
      </w:r>
      <w:r w:rsidRPr="000F2C61">
        <w:rPr>
          <w:rFonts w:ascii="Garamond" w:hAnsi="Garamond"/>
          <w:sz w:val="28"/>
          <w:szCs w:val="28"/>
        </w:rPr>
        <w:t>“</w:t>
      </w:r>
      <w:r>
        <w:rPr>
          <w:rFonts w:ascii="Garamond" w:hAnsi="Garamond"/>
          <w:sz w:val="28"/>
          <w:szCs w:val="28"/>
        </w:rPr>
        <w:t>οδύσσεια</w:t>
      </w:r>
      <w:r w:rsidRPr="000F2C61">
        <w:rPr>
          <w:rFonts w:ascii="Garamond" w:hAnsi="Garamond"/>
          <w:sz w:val="28"/>
          <w:szCs w:val="28"/>
        </w:rPr>
        <w:t>”</w:t>
      </w:r>
      <w:r w:rsidR="00B5481D">
        <w:rPr>
          <w:rFonts w:ascii="Garamond" w:hAnsi="Garamond"/>
          <w:sz w:val="28"/>
          <w:szCs w:val="28"/>
        </w:rPr>
        <w:t xml:space="preserve"> των ε</w:t>
      </w:r>
      <w:r>
        <w:rPr>
          <w:rFonts w:ascii="Garamond" w:hAnsi="Garamond"/>
          <w:sz w:val="28"/>
          <w:szCs w:val="28"/>
        </w:rPr>
        <w:t xml:space="preserve">λληνικών νησιών και ακρογιαλιών και όπου σε οχτώ χιλιάδες τετρακόσιους </w:t>
      </w:r>
      <w:r>
        <w:rPr>
          <w:rFonts w:ascii="Garamond" w:hAnsi="Garamond"/>
          <w:sz w:val="28"/>
          <w:szCs w:val="28"/>
        </w:rPr>
        <w:lastRenderedPageBreak/>
        <w:t>δακτυλικούς τρίμετρους και δίμετρους στίχους, ποικιλμένους με μονοσύλλαβη και δισύλλαβη ανάκρουση, υμνείται η Ελλάδα.</w:t>
      </w:r>
    </w:p>
    <w:p w:rsidR="002536D3" w:rsidRPr="00D832C3" w:rsidRDefault="002536D3"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b/>
          <w:i/>
          <w:sz w:val="28"/>
          <w:szCs w:val="28"/>
          <w:u w:val="single"/>
        </w:rPr>
      </w:pPr>
      <w:r>
        <w:rPr>
          <w:rFonts w:ascii="Garamond" w:hAnsi="Garamond"/>
          <w:b/>
          <w:sz w:val="28"/>
          <w:szCs w:val="28"/>
          <w:u w:val="single"/>
        </w:rPr>
        <w:t xml:space="preserve">Η κινηματογραφική μετεγγραφή της </w:t>
      </w:r>
      <w:r w:rsidRPr="00270743">
        <w:rPr>
          <w:rFonts w:ascii="Garamond" w:hAnsi="Garamond"/>
          <w:b/>
          <w:i/>
          <w:sz w:val="28"/>
          <w:szCs w:val="28"/>
          <w:u w:val="single"/>
        </w:rPr>
        <w:t>Κόρης του Ιόριο</w:t>
      </w:r>
    </w:p>
    <w:p w:rsidR="00A7534F" w:rsidRPr="00270743" w:rsidRDefault="00A7534F" w:rsidP="00A7534F">
      <w:pPr>
        <w:spacing w:after="0"/>
        <w:jc w:val="both"/>
        <w:rPr>
          <w:rFonts w:ascii="Garamond" w:hAnsi="Garamond"/>
          <w:b/>
          <w:sz w:val="28"/>
          <w:szCs w:val="28"/>
          <w:u w:val="single"/>
        </w:rPr>
      </w:pPr>
    </w:p>
    <w:p w:rsidR="00A7534F" w:rsidRDefault="00A7534F" w:rsidP="00A7534F">
      <w:pPr>
        <w:spacing w:after="0"/>
        <w:jc w:val="both"/>
        <w:rPr>
          <w:rFonts w:ascii="Garamond" w:hAnsi="Garamond"/>
          <w:sz w:val="28"/>
          <w:szCs w:val="28"/>
        </w:rPr>
      </w:pPr>
      <w:r>
        <w:rPr>
          <w:rFonts w:ascii="Garamond" w:hAnsi="Garamond"/>
          <w:sz w:val="28"/>
          <w:szCs w:val="28"/>
        </w:rPr>
        <w:t xml:space="preserve">  Το έργο εκτός από τα φώτα της θεατρικής σκηνής</w:t>
      </w:r>
      <w:r w:rsidR="00B5481D">
        <w:rPr>
          <w:rFonts w:ascii="Garamond" w:hAnsi="Garamond"/>
          <w:sz w:val="28"/>
          <w:szCs w:val="28"/>
        </w:rPr>
        <w:t>,</w:t>
      </w:r>
      <w:r>
        <w:rPr>
          <w:rFonts w:ascii="Garamond" w:hAnsi="Garamond"/>
          <w:sz w:val="28"/>
          <w:szCs w:val="28"/>
        </w:rPr>
        <w:t xml:space="preserve"> έχει την τύχη να συναντήσει και τα κινηματογραφικά φώτα, αφού το 1911 διασκευάζεται σε κινηματογραφική ταινία και προβάλλεται το ίδιο έτος στις κινηματογραφικές αίθουσες της Ιταλίας. Τη σκηνοθεσία υπογράφει ο </w:t>
      </w:r>
      <w:r>
        <w:rPr>
          <w:rFonts w:ascii="Garamond" w:hAnsi="Garamond"/>
          <w:sz w:val="28"/>
          <w:szCs w:val="28"/>
          <w:lang w:val="it-IT"/>
        </w:rPr>
        <w:t>Edoardo</w:t>
      </w:r>
      <w:r w:rsidRPr="0030613C">
        <w:rPr>
          <w:rFonts w:ascii="Garamond" w:hAnsi="Garamond"/>
          <w:sz w:val="28"/>
          <w:szCs w:val="28"/>
        </w:rPr>
        <w:t xml:space="preserve"> </w:t>
      </w:r>
      <w:r>
        <w:rPr>
          <w:rFonts w:ascii="Garamond" w:hAnsi="Garamond"/>
          <w:sz w:val="28"/>
          <w:szCs w:val="28"/>
          <w:lang w:val="it-IT"/>
        </w:rPr>
        <w:t>Bencivenga</w:t>
      </w:r>
      <w:r w:rsidRPr="0030613C">
        <w:rPr>
          <w:rFonts w:ascii="Garamond" w:hAnsi="Garamond"/>
          <w:sz w:val="28"/>
          <w:szCs w:val="28"/>
        </w:rPr>
        <w:t xml:space="preserve"> </w:t>
      </w:r>
      <w:r>
        <w:rPr>
          <w:rFonts w:ascii="Garamond" w:hAnsi="Garamond"/>
          <w:sz w:val="28"/>
          <w:szCs w:val="28"/>
        </w:rPr>
        <w:t xml:space="preserve">και το σενάριο ο </w:t>
      </w:r>
      <w:r>
        <w:rPr>
          <w:rFonts w:ascii="Garamond" w:hAnsi="Garamond"/>
          <w:sz w:val="28"/>
          <w:szCs w:val="28"/>
          <w:lang w:val="it-IT"/>
        </w:rPr>
        <w:t>Arrigo</w:t>
      </w:r>
      <w:r w:rsidRPr="0030613C">
        <w:rPr>
          <w:rFonts w:ascii="Garamond" w:hAnsi="Garamond"/>
          <w:sz w:val="28"/>
          <w:szCs w:val="28"/>
        </w:rPr>
        <w:t xml:space="preserve"> </w:t>
      </w:r>
      <w:r>
        <w:rPr>
          <w:rFonts w:ascii="Garamond" w:hAnsi="Garamond"/>
          <w:sz w:val="28"/>
          <w:szCs w:val="28"/>
          <w:lang w:val="it-IT"/>
        </w:rPr>
        <w:t>Frusta</w:t>
      </w:r>
      <w:r w:rsidRPr="0030613C">
        <w:rPr>
          <w:rFonts w:ascii="Garamond" w:hAnsi="Garamond"/>
          <w:sz w:val="28"/>
          <w:szCs w:val="28"/>
        </w:rPr>
        <w:t xml:space="preserve">. </w:t>
      </w:r>
      <w:r>
        <w:rPr>
          <w:rFonts w:ascii="Garamond" w:hAnsi="Garamond"/>
          <w:sz w:val="28"/>
          <w:szCs w:val="28"/>
        </w:rPr>
        <w:t xml:space="preserve">Πρωταγωνιστές είναι η </w:t>
      </w:r>
      <w:r>
        <w:rPr>
          <w:rFonts w:ascii="Garamond" w:hAnsi="Garamond"/>
          <w:sz w:val="28"/>
          <w:szCs w:val="28"/>
          <w:lang w:val="it-IT"/>
        </w:rPr>
        <w:t>Mary</w:t>
      </w:r>
      <w:r w:rsidRPr="0030613C">
        <w:rPr>
          <w:rFonts w:ascii="Garamond" w:hAnsi="Garamond"/>
          <w:sz w:val="28"/>
          <w:szCs w:val="28"/>
        </w:rPr>
        <w:t xml:space="preserve"> </w:t>
      </w:r>
      <w:r>
        <w:rPr>
          <w:rFonts w:ascii="Garamond" w:hAnsi="Garamond"/>
          <w:sz w:val="28"/>
          <w:szCs w:val="28"/>
          <w:lang w:val="it-IT"/>
        </w:rPr>
        <w:t>Cleo</w:t>
      </w:r>
      <w:r w:rsidRPr="0030613C">
        <w:rPr>
          <w:rFonts w:ascii="Garamond" w:hAnsi="Garamond"/>
          <w:sz w:val="28"/>
          <w:szCs w:val="28"/>
        </w:rPr>
        <w:t xml:space="preserve"> </w:t>
      </w:r>
      <w:r>
        <w:rPr>
          <w:rFonts w:ascii="Garamond" w:hAnsi="Garamond"/>
          <w:sz w:val="28"/>
          <w:szCs w:val="28"/>
          <w:lang w:val="it-IT"/>
        </w:rPr>
        <w:t>Tarlarini</w:t>
      </w:r>
      <w:r w:rsidRPr="0030613C">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Luigi</w:t>
      </w:r>
      <w:r w:rsidRPr="0030613C">
        <w:rPr>
          <w:rFonts w:ascii="Garamond" w:hAnsi="Garamond"/>
          <w:sz w:val="28"/>
          <w:szCs w:val="28"/>
        </w:rPr>
        <w:t xml:space="preserve"> </w:t>
      </w:r>
      <w:r>
        <w:rPr>
          <w:rFonts w:ascii="Garamond" w:hAnsi="Garamond"/>
          <w:sz w:val="28"/>
          <w:szCs w:val="28"/>
          <w:lang w:val="it-IT"/>
        </w:rPr>
        <w:t>Maggi</w:t>
      </w:r>
      <w:r w:rsidRPr="0030613C">
        <w:rPr>
          <w:rFonts w:ascii="Garamond" w:hAnsi="Garamond"/>
          <w:sz w:val="28"/>
          <w:szCs w:val="28"/>
        </w:rPr>
        <w:t xml:space="preserve">. </w:t>
      </w:r>
      <w:r>
        <w:rPr>
          <w:rFonts w:ascii="Garamond" w:hAnsi="Garamond"/>
          <w:sz w:val="28"/>
          <w:szCs w:val="28"/>
        </w:rPr>
        <w:t>Οι ραγδαία εξέλιξη του κινηματογράφου σε συμφωνία με τη μεγάλη επιτυχία του έργου οδηγούν σε μια νέα κινηματογραφική</w:t>
      </w:r>
      <w:r>
        <w:rPr>
          <w:rStyle w:val="a7"/>
          <w:rFonts w:ascii="Garamond" w:hAnsi="Garamond"/>
          <w:sz w:val="28"/>
          <w:szCs w:val="28"/>
        </w:rPr>
        <w:footnoteReference w:id="171"/>
      </w:r>
      <w:r>
        <w:rPr>
          <w:rFonts w:ascii="Garamond" w:hAnsi="Garamond"/>
          <w:sz w:val="28"/>
          <w:szCs w:val="28"/>
        </w:rPr>
        <w:t xml:space="preserve"> παραγωγή που πραγματοποιείται το 1916 και πάλι σε σκηνοθεσία του </w:t>
      </w:r>
      <w:r>
        <w:rPr>
          <w:rFonts w:ascii="Garamond" w:hAnsi="Garamond"/>
          <w:sz w:val="28"/>
          <w:szCs w:val="28"/>
          <w:lang w:val="it-IT"/>
        </w:rPr>
        <w:t>Edoardo</w:t>
      </w:r>
      <w:r w:rsidRPr="0030613C">
        <w:rPr>
          <w:rFonts w:ascii="Garamond" w:hAnsi="Garamond"/>
          <w:sz w:val="28"/>
          <w:szCs w:val="28"/>
        </w:rPr>
        <w:t xml:space="preserve"> </w:t>
      </w:r>
      <w:r>
        <w:rPr>
          <w:rFonts w:ascii="Garamond" w:hAnsi="Garamond"/>
          <w:sz w:val="28"/>
          <w:szCs w:val="28"/>
          <w:lang w:val="it-IT"/>
        </w:rPr>
        <w:t>Bencivenga</w:t>
      </w:r>
      <w:r>
        <w:rPr>
          <w:rFonts w:ascii="Garamond" w:hAnsi="Garamond"/>
          <w:sz w:val="28"/>
          <w:szCs w:val="28"/>
        </w:rPr>
        <w:t xml:space="preserve">. Μια τελευταία κινηματογραφική παραγωγή της έγχρωμης, αυτή τη φορά, </w:t>
      </w:r>
      <w:r w:rsidRPr="0030613C">
        <w:rPr>
          <w:rFonts w:ascii="Garamond" w:hAnsi="Garamond"/>
          <w:i/>
          <w:sz w:val="28"/>
          <w:szCs w:val="28"/>
        </w:rPr>
        <w:t>Κόρης του Ιόριο</w:t>
      </w:r>
      <w:r>
        <w:rPr>
          <w:rFonts w:ascii="Garamond" w:hAnsi="Garamond"/>
          <w:sz w:val="28"/>
          <w:szCs w:val="28"/>
        </w:rPr>
        <w:t xml:space="preserve">, ετοιμάζεται το 1952, σε διασκευή και σκηνικά του </w:t>
      </w:r>
      <w:r>
        <w:rPr>
          <w:rFonts w:ascii="Garamond" w:hAnsi="Garamond"/>
          <w:sz w:val="28"/>
          <w:szCs w:val="28"/>
          <w:lang w:val="it-IT"/>
        </w:rPr>
        <w:t>Ettore</w:t>
      </w:r>
      <w:r w:rsidRPr="0030613C">
        <w:rPr>
          <w:rFonts w:ascii="Garamond" w:hAnsi="Garamond"/>
          <w:sz w:val="28"/>
          <w:szCs w:val="28"/>
        </w:rPr>
        <w:t xml:space="preserve"> </w:t>
      </w:r>
      <w:r>
        <w:rPr>
          <w:rFonts w:ascii="Garamond" w:hAnsi="Garamond"/>
          <w:sz w:val="28"/>
          <w:szCs w:val="28"/>
          <w:lang w:val="it-IT"/>
        </w:rPr>
        <w:t>Margadonna</w:t>
      </w:r>
      <w:r>
        <w:rPr>
          <w:rFonts w:ascii="Garamond" w:hAnsi="Garamond"/>
          <w:sz w:val="28"/>
          <w:szCs w:val="28"/>
        </w:rPr>
        <w:t>,</w:t>
      </w:r>
      <w:r w:rsidRPr="0030613C">
        <w:rPr>
          <w:rFonts w:ascii="Garamond" w:hAnsi="Garamond"/>
          <w:sz w:val="28"/>
          <w:szCs w:val="28"/>
        </w:rPr>
        <w:t xml:space="preserve"> </w:t>
      </w:r>
      <w:r>
        <w:rPr>
          <w:rFonts w:ascii="Garamond" w:hAnsi="Garamond"/>
          <w:sz w:val="28"/>
          <w:szCs w:val="28"/>
        </w:rPr>
        <w:t xml:space="preserve">και σκηνοθεσία του </w:t>
      </w:r>
      <w:r>
        <w:rPr>
          <w:rFonts w:ascii="Garamond" w:hAnsi="Garamond"/>
          <w:sz w:val="28"/>
          <w:szCs w:val="28"/>
          <w:lang w:val="it-IT"/>
        </w:rPr>
        <w:t>Alessandro</w:t>
      </w:r>
      <w:r w:rsidRPr="0030613C">
        <w:rPr>
          <w:rFonts w:ascii="Garamond" w:hAnsi="Garamond"/>
          <w:sz w:val="28"/>
          <w:szCs w:val="28"/>
        </w:rPr>
        <w:t xml:space="preserve"> </w:t>
      </w:r>
      <w:r>
        <w:rPr>
          <w:rFonts w:ascii="Garamond" w:hAnsi="Garamond"/>
          <w:sz w:val="28"/>
          <w:szCs w:val="28"/>
          <w:lang w:val="it-IT"/>
        </w:rPr>
        <w:t>Blasetti</w:t>
      </w:r>
      <w:r>
        <w:rPr>
          <w:rFonts w:ascii="Garamond" w:hAnsi="Garamond"/>
          <w:sz w:val="28"/>
          <w:szCs w:val="28"/>
        </w:rPr>
        <w:t xml:space="preserve">, που όμως ποτέ δεν προβάλλεται στις κινηματογραφικές αίθουσες. Σε κάθε περίπτωση, η μεταφορά του </w:t>
      </w:r>
      <w:r w:rsidR="000722CB">
        <w:rPr>
          <w:rFonts w:ascii="Garamond" w:hAnsi="Garamond"/>
          <w:sz w:val="28"/>
          <w:szCs w:val="28"/>
        </w:rPr>
        <w:t>έργου</w:t>
      </w:r>
      <w:r>
        <w:rPr>
          <w:rFonts w:ascii="Garamond" w:hAnsi="Garamond"/>
          <w:sz w:val="28"/>
          <w:szCs w:val="28"/>
        </w:rPr>
        <w:t xml:space="preserve"> στον </w:t>
      </w:r>
      <w:r w:rsidR="000722CB">
        <w:rPr>
          <w:rFonts w:ascii="Garamond" w:hAnsi="Garamond"/>
          <w:sz w:val="28"/>
          <w:szCs w:val="28"/>
        </w:rPr>
        <w:t>κινηματογράφο</w:t>
      </w:r>
      <w:r>
        <w:rPr>
          <w:rFonts w:ascii="Garamond" w:hAnsi="Garamond"/>
          <w:sz w:val="28"/>
          <w:szCs w:val="28"/>
        </w:rPr>
        <w:t xml:space="preserve">, πιστοποιεί την επιτυχία που γνωρίζει, ιδίως όσο ο </w:t>
      </w:r>
      <w:r>
        <w:rPr>
          <w:rFonts w:ascii="Garamond" w:hAnsi="Garamond"/>
          <w:sz w:val="28"/>
          <w:szCs w:val="28"/>
          <w:lang w:val="en-US"/>
        </w:rPr>
        <w:t>D</w:t>
      </w:r>
      <w:r w:rsidRPr="005F62DF">
        <w:rPr>
          <w:rFonts w:ascii="Garamond" w:hAnsi="Garamond"/>
          <w:sz w:val="28"/>
          <w:szCs w:val="28"/>
        </w:rPr>
        <w:t>’</w:t>
      </w:r>
      <w:r>
        <w:rPr>
          <w:rFonts w:ascii="Garamond" w:hAnsi="Garamond"/>
          <w:sz w:val="28"/>
          <w:szCs w:val="28"/>
          <w:lang w:val="en-US"/>
        </w:rPr>
        <w:t>Annunzio</w:t>
      </w:r>
      <w:r w:rsidRPr="005F62DF">
        <w:rPr>
          <w:rFonts w:ascii="Garamond" w:hAnsi="Garamond"/>
          <w:sz w:val="28"/>
          <w:szCs w:val="28"/>
        </w:rPr>
        <w:t xml:space="preserve"> </w:t>
      </w:r>
      <w:r>
        <w:rPr>
          <w:rFonts w:ascii="Garamond" w:hAnsi="Garamond"/>
          <w:sz w:val="28"/>
          <w:szCs w:val="28"/>
        </w:rPr>
        <w:t>είναι εν ζωή.</w:t>
      </w:r>
    </w:p>
    <w:p w:rsidR="00A7534F" w:rsidRDefault="00A7534F" w:rsidP="00A7534F">
      <w:pPr>
        <w:spacing w:after="0"/>
        <w:jc w:val="both"/>
        <w:rPr>
          <w:rFonts w:ascii="Garamond" w:hAnsi="Garamond"/>
          <w:sz w:val="28"/>
          <w:szCs w:val="28"/>
        </w:rPr>
      </w:pPr>
    </w:p>
    <w:p w:rsidR="00A7534F" w:rsidRPr="005F62DF" w:rsidRDefault="00A7534F" w:rsidP="00A7534F">
      <w:pPr>
        <w:spacing w:after="0"/>
        <w:jc w:val="both"/>
        <w:rPr>
          <w:rFonts w:ascii="Garamond" w:hAnsi="Garamond"/>
          <w:sz w:val="28"/>
          <w:szCs w:val="28"/>
        </w:rPr>
      </w:pPr>
    </w:p>
    <w:p w:rsidR="00A7534F" w:rsidRPr="00573A85" w:rsidRDefault="00A7534F" w:rsidP="00A7534F">
      <w:pPr>
        <w:spacing w:after="0" w:line="240" w:lineRule="auto"/>
        <w:jc w:val="both"/>
        <w:rPr>
          <w:rFonts w:ascii="Garamond" w:hAnsi="Garamond"/>
          <w:b/>
          <w:i/>
          <w:sz w:val="28"/>
          <w:szCs w:val="28"/>
          <w:u w:val="single"/>
        </w:rPr>
      </w:pPr>
      <w:r w:rsidRPr="00DA2EAF">
        <w:rPr>
          <w:rFonts w:ascii="Garamond" w:hAnsi="Garamond"/>
          <w:b/>
          <w:sz w:val="28"/>
          <w:szCs w:val="28"/>
          <w:u w:val="single"/>
        </w:rPr>
        <w:t>1.</w:t>
      </w:r>
      <w:r w:rsidR="008B72E2" w:rsidRPr="00DA2EAF">
        <w:rPr>
          <w:rFonts w:ascii="Garamond" w:hAnsi="Garamond"/>
          <w:b/>
          <w:sz w:val="28"/>
          <w:szCs w:val="28"/>
          <w:u w:val="single"/>
        </w:rPr>
        <w:t>1.</w:t>
      </w:r>
      <w:r w:rsidRPr="00DA2EAF">
        <w:rPr>
          <w:rFonts w:ascii="Garamond" w:hAnsi="Garamond"/>
          <w:b/>
          <w:sz w:val="28"/>
          <w:szCs w:val="28"/>
          <w:u w:val="single"/>
        </w:rPr>
        <w:t>3.</w:t>
      </w:r>
      <w:r w:rsidRPr="00DA2EAF">
        <w:rPr>
          <w:rFonts w:ascii="Garamond" w:hAnsi="Garamond"/>
          <w:b/>
          <w:i/>
          <w:sz w:val="28"/>
          <w:szCs w:val="28"/>
          <w:u w:val="single"/>
        </w:rPr>
        <w:t xml:space="preserve"> Η Φραντσέσκα ντα Ρίμινι</w:t>
      </w:r>
    </w:p>
    <w:p w:rsidR="00A7534F" w:rsidRDefault="00A7534F" w:rsidP="00A7534F">
      <w:pPr>
        <w:spacing w:after="0"/>
        <w:jc w:val="both"/>
        <w:rPr>
          <w:rFonts w:ascii="Garamond" w:hAnsi="Garamond"/>
          <w:i/>
          <w:sz w:val="28"/>
          <w:szCs w:val="28"/>
          <w:u w:val="single"/>
        </w:rPr>
      </w:pPr>
    </w:p>
    <w:p w:rsidR="00A7534F" w:rsidRPr="00AB3953" w:rsidRDefault="00A7534F" w:rsidP="00A7534F">
      <w:pPr>
        <w:spacing w:after="0"/>
        <w:jc w:val="both"/>
        <w:rPr>
          <w:rFonts w:ascii="Garamond" w:hAnsi="Garamond"/>
          <w:sz w:val="28"/>
          <w:szCs w:val="28"/>
        </w:rPr>
      </w:pPr>
      <w:r>
        <w:rPr>
          <w:rFonts w:ascii="Garamond" w:hAnsi="Garamond"/>
          <w:sz w:val="28"/>
          <w:szCs w:val="28"/>
        </w:rPr>
        <w:t xml:space="preserve">  </w:t>
      </w:r>
    </w:p>
    <w:p w:rsidR="00A7534F" w:rsidRPr="00194F29" w:rsidRDefault="00A7534F" w:rsidP="00A7534F">
      <w:pPr>
        <w:spacing w:after="0"/>
        <w:jc w:val="both"/>
        <w:rPr>
          <w:rFonts w:ascii="Garamond" w:hAnsi="Garamond"/>
          <w:sz w:val="28"/>
          <w:szCs w:val="28"/>
        </w:rPr>
      </w:pPr>
      <w:r>
        <w:rPr>
          <w:rFonts w:ascii="Garamond" w:hAnsi="Garamond"/>
          <w:sz w:val="28"/>
          <w:szCs w:val="28"/>
        </w:rPr>
        <w:t xml:space="preserve">  Η </w:t>
      </w:r>
      <w:r w:rsidRPr="003D4729">
        <w:rPr>
          <w:rFonts w:ascii="Garamond" w:hAnsi="Garamond"/>
          <w:i/>
          <w:sz w:val="28"/>
          <w:szCs w:val="28"/>
          <w:lang w:val="it-IT"/>
        </w:rPr>
        <w:t>Francesca</w:t>
      </w:r>
      <w:r w:rsidRPr="003D4729">
        <w:rPr>
          <w:rFonts w:ascii="Garamond" w:hAnsi="Garamond"/>
          <w:i/>
          <w:sz w:val="28"/>
          <w:szCs w:val="28"/>
        </w:rPr>
        <w:t xml:space="preserve"> </w:t>
      </w:r>
      <w:r w:rsidRPr="003D4729">
        <w:rPr>
          <w:rFonts w:ascii="Garamond" w:hAnsi="Garamond"/>
          <w:i/>
          <w:sz w:val="28"/>
          <w:szCs w:val="28"/>
          <w:lang w:val="it-IT"/>
        </w:rPr>
        <w:t>da</w:t>
      </w:r>
      <w:r w:rsidRPr="003D4729">
        <w:rPr>
          <w:rFonts w:ascii="Garamond" w:hAnsi="Garamond"/>
          <w:i/>
          <w:sz w:val="28"/>
          <w:szCs w:val="28"/>
        </w:rPr>
        <w:t xml:space="preserve"> </w:t>
      </w:r>
      <w:r w:rsidRPr="003D4729">
        <w:rPr>
          <w:rFonts w:ascii="Garamond" w:hAnsi="Garamond"/>
          <w:i/>
          <w:sz w:val="28"/>
          <w:szCs w:val="28"/>
          <w:lang w:val="it-IT"/>
        </w:rPr>
        <w:t>Rimini</w:t>
      </w:r>
      <w:r w:rsidRPr="00460EF5">
        <w:rPr>
          <w:rFonts w:ascii="Garamond" w:hAnsi="Garamond"/>
          <w:sz w:val="28"/>
          <w:szCs w:val="28"/>
        </w:rPr>
        <w:t xml:space="preserve"> </w:t>
      </w:r>
      <w:r>
        <w:rPr>
          <w:rFonts w:ascii="Garamond" w:hAnsi="Garamond"/>
          <w:sz w:val="28"/>
          <w:szCs w:val="28"/>
        </w:rPr>
        <w:t>(</w:t>
      </w:r>
      <w:r>
        <w:rPr>
          <w:rFonts w:ascii="Garamond" w:hAnsi="Garamond"/>
          <w:i/>
          <w:sz w:val="28"/>
          <w:szCs w:val="28"/>
        </w:rPr>
        <w:t>Φραντσέσκα ντα</w:t>
      </w:r>
      <w:r w:rsidRPr="00422FB1">
        <w:rPr>
          <w:rFonts w:ascii="Garamond" w:hAnsi="Garamond"/>
          <w:i/>
          <w:sz w:val="28"/>
          <w:szCs w:val="28"/>
        </w:rPr>
        <w:t xml:space="preserve"> Ρίμινι</w:t>
      </w:r>
      <w:r>
        <w:rPr>
          <w:rFonts w:ascii="Garamond" w:hAnsi="Garamond"/>
          <w:i/>
          <w:sz w:val="28"/>
          <w:szCs w:val="28"/>
        </w:rPr>
        <w:t>)</w:t>
      </w:r>
      <w:r>
        <w:rPr>
          <w:rFonts w:ascii="Garamond" w:hAnsi="Garamond"/>
          <w:sz w:val="28"/>
          <w:szCs w:val="28"/>
        </w:rPr>
        <w:t xml:space="preserve"> βασίζεται σε ιστορικά γεγονότα, καθώς η πρωταγωνίστρια είναι πρόσωπο υπαρκτό (1255-1285), και έχει γίνει η έμπνευση για τη συγγραφή πολλών λογοτεχνικών έργων –περισσότερα από 250– και για τη δημιουργία έργων ποικίλης τέχνης,</w:t>
      </w:r>
      <w:r w:rsidRPr="00AC3F55">
        <w:rPr>
          <w:rFonts w:ascii="Garamond" w:hAnsi="Garamond"/>
          <w:sz w:val="28"/>
          <w:szCs w:val="28"/>
        </w:rPr>
        <w:t xml:space="preserve"> </w:t>
      </w:r>
      <w:r>
        <w:rPr>
          <w:rFonts w:ascii="Garamond" w:hAnsi="Garamond"/>
          <w:sz w:val="28"/>
          <w:szCs w:val="28"/>
        </w:rPr>
        <w:t>αρχής δοθείσης το 1600. Η προσωπικότητά της έχει διεγείρει τόσο το ενδιαφέρον των ανθρώπων των τεχνών ενσαρκώνοντας αμαρτωλές</w:t>
      </w:r>
      <w:r w:rsidRPr="00460EF5">
        <w:rPr>
          <w:rFonts w:ascii="Garamond" w:hAnsi="Garamond"/>
          <w:sz w:val="28"/>
          <w:szCs w:val="28"/>
        </w:rPr>
        <w:t xml:space="preserve"> </w:t>
      </w:r>
      <w:r>
        <w:rPr>
          <w:rFonts w:ascii="Garamond" w:hAnsi="Garamond"/>
          <w:sz w:val="28"/>
          <w:szCs w:val="28"/>
        </w:rPr>
        <w:t xml:space="preserve">ηρωίδες, μοιχαλίδες, θύματα οικογενειακών δολοπλοκιών, ιστοριών πάθους και εξουσίας, μέχρι που στις μέρες μας αποκαταστάθηκε η φήμη της χάρη στην ταύτισή της με την αιώνια πίστη, την αγνή αγάπη και τη νικητήριο δύναμή της.  Η Φραντσέσκα ντα Πολέντα, όπως είναι το αληθινό της όνομα, υπήρξε η κόρη του Γκουίντο ντα Πολέντα, λόρδου της Ραβέννας. Η προσωπικότητά της αποτέλεσε έναν λαϊκό μύθο για πολλές </w:t>
      </w:r>
      <w:r>
        <w:rPr>
          <w:rFonts w:ascii="Garamond" w:hAnsi="Garamond"/>
          <w:sz w:val="28"/>
          <w:szCs w:val="28"/>
        </w:rPr>
        <w:lastRenderedPageBreak/>
        <w:t>εκατονταετίες στην Ιταλία. Γράφτηκαν για εκείνη τραγωδίες –πάνω από 500–, κωμωδίες, μελοδράματα,</w:t>
      </w:r>
      <w:r w:rsidRPr="00EA0063">
        <w:rPr>
          <w:rFonts w:ascii="Garamond" w:hAnsi="Garamond"/>
          <w:sz w:val="28"/>
          <w:szCs w:val="28"/>
        </w:rPr>
        <w:t xml:space="preserve"> </w:t>
      </w:r>
      <w:r>
        <w:rPr>
          <w:rFonts w:ascii="Garamond" w:hAnsi="Garamond"/>
          <w:sz w:val="28"/>
          <w:szCs w:val="28"/>
        </w:rPr>
        <w:t>ποιήματα, μουσικές, φιλοτεχνήθηκαν γλυπτά, ζωγραφικοί πίνακες –πάνω από 300–, γυρίστηκαν ταινίες στον κινηματογράφο – πάνω από 10.</w:t>
      </w:r>
      <w:r>
        <w:rPr>
          <w:rStyle w:val="a7"/>
          <w:rFonts w:ascii="Garamond" w:hAnsi="Garamond"/>
          <w:sz w:val="28"/>
          <w:szCs w:val="28"/>
        </w:rPr>
        <w:footnoteReference w:id="172"/>
      </w:r>
      <w:r>
        <w:rPr>
          <w:rFonts w:ascii="Garamond" w:hAnsi="Garamond"/>
          <w:sz w:val="28"/>
          <w:szCs w:val="28"/>
        </w:rPr>
        <w:t xml:space="preserve"> Ιδιαίτερη μνεία αξίζει στον συγγραφέα </w:t>
      </w:r>
      <w:r>
        <w:rPr>
          <w:rFonts w:ascii="Garamond" w:hAnsi="Garamond"/>
          <w:sz w:val="28"/>
          <w:szCs w:val="28"/>
          <w:lang w:val="it-IT"/>
        </w:rPr>
        <w:t>Guglielmo</w:t>
      </w:r>
      <w:r w:rsidRPr="00194F29">
        <w:rPr>
          <w:rFonts w:ascii="Garamond" w:hAnsi="Garamond"/>
          <w:sz w:val="28"/>
          <w:szCs w:val="28"/>
        </w:rPr>
        <w:t xml:space="preserve"> </w:t>
      </w:r>
      <w:r>
        <w:rPr>
          <w:rFonts w:ascii="Garamond" w:hAnsi="Garamond"/>
          <w:sz w:val="28"/>
          <w:szCs w:val="28"/>
          <w:lang w:val="it-IT"/>
        </w:rPr>
        <w:t>Locella</w:t>
      </w:r>
      <w:r w:rsidRPr="00194F29">
        <w:rPr>
          <w:rFonts w:ascii="Garamond" w:hAnsi="Garamond"/>
          <w:sz w:val="28"/>
          <w:szCs w:val="28"/>
        </w:rPr>
        <w:t xml:space="preserve"> </w:t>
      </w:r>
      <w:r>
        <w:rPr>
          <w:rFonts w:ascii="Garamond" w:hAnsi="Garamond"/>
          <w:sz w:val="28"/>
          <w:szCs w:val="28"/>
        </w:rPr>
        <w:t>που καταπιάστηκε επί 20 χρόνια με τη συλλογή και την καταγραφή ιστορικών, και όχι μόνο, στοιχείων, προκειμένου να συνθέσει μια μονογραφία για την ηρωίδα. Στη μονογραφία αυτή περιλαμβάνονται τα ονόματα 460 συγγραφέων που ενασχολήθηκαν με το ίδιο θέμα στη χρονική ακτίνα 1300-1847.</w:t>
      </w:r>
      <w:r>
        <w:rPr>
          <w:rStyle w:val="a7"/>
          <w:rFonts w:ascii="Garamond" w:hAnsi="Garamond"/>
          <w:sz w:val="28"/>
          <w:szCs w:val="28"/>
        </w:rPr>
        <w:footnoteReference w:id="173"/>
      </w:r>
      <w:r>
        <w:rPr>
          <w:rFonts w:ascii="Garamond" w:hAnsi="Garamond"/>
          <w:sz w:val="28"/>
          <w:szCs w:val="28"/>
        </w:rPr>
        <w:t xml:space="preserve"> Μάλιστα, για τη διαδρομή της ηρωίδας αυτής στον μύθο και την ιστορία κάνει λόγο ο Κώστα Καιροφύλας το 1904, αλλά και ο Παλαμάς</w:t>
      </w:r>
      <w:r>
        <w:rPr>
          <w:rStyle w:val="a7"/>
          <w:rFonts w:ascii="Garamond" w:hAnsi="Garamond"/>
          <w:sz w:val="28"/>
          <w:szCs w:val="28"/>
        </w:rPr>
        <w:footnoteReference w:id="174"/>
      </w:r>
    </w:p>
    <w:p w:rsidR="00A7534F" w:rsidRPr="002D3996" w:rsidRDefault="00A7534F" w:rsidP="00A7534F">
      <w:pPr>
        <w:spacing w:after="0"/>
        <w:jc w:val="both"/>
        <w:rPr>
          <w:rFonts w:ascii="Garamond" w:hAnsi="Garamond"/>
          <w:sz w:val="28"/>
          <w:szCs w:val="28"/>
        </w:rPr>
      </w:pPr>
      <w:r>
        <w:rPr>
          <w:rFonts w:ascii="Garamond" w:hAnsi="Garamond"/>
          <w:sz w:val="28"/>
          <w:szCs w:val="28"/>
        </w:rPr>
        <w:t xml:space="preserve">  Με την ιστορική διαμάχη μεταξύ των οικογενειών Πολέντα και Μαλατέστα καταπιάνεται το έργο του </w:t>
      </w:r>
      <w:r>
        <w:rPr>
          <w:rFonts w:ascii="Garamond" w:hAnsi="Garamond"/>
          <w:sz w:val="28"/>
          <w:szCs w:val="28"/>
          <w:lang w:val="it-IT"/>
        </w:rPr>
        <w:t>D</w:t>
      </w:r>
      <w:r w:rsidRPr="00422FB1">
        <w:rPr>
          <w:rFonts w:ascii="Garamond" w:hAnsi="Garamond"/>
          <w:sz w:val="28"/>
          <w:szCs w:val="28"/>
        </w:rPr>
        <w:t>’</w:t>
      </w:r>
      <w:r>
        <w:rPr>
          <w:rFonts w:ascii="Garamond" w:hAnsi="Garamond"/>
          <w:sz w:val="28"/>
          <w:szCs w:val="28"/>
          <w:lang w:val="it-IT"/>
        </w:rPr>
        <w:t>Annunzio</w:t>
      </w:r>
      <w:r w:rsidRPr="00422FB1">
        <w:rPr>
          <w:rFonts w:ascii="Garamond" w:hAnsi="Garamond"/>
          <w:sz w:val="28"/>
          <w:szCs w:val="28"/>
        </w:rPr>
        <w:t xml:space="preserve">, </w:t>
      </w:r>
      <w:r>
        <w:rPr>
          <w:rFonts w:ascii="Garamond" w:hAnsi="Garamond"/>
          <w:sz w:val="28"/>
          <w:szCs w:val="28"/>
        </w:rPr>
        <w:t>επικεντρώνοντας το ενδιαφέρον του όχι τόσο στα ιστορικά-πολιτικά γεγονότα της εποχής, αλλά στην ιστορία της αγάπης των δυο νέων πρωταγωνιστών.</w:t>
      </w:r>
      <w:r>
        <w:rPr>
          <w:rStyle w:val="a7"/>
          <w:rFonts w:ascii="Garamond" w:hAnsi="Garamond"/>
          <w:sz w:val="28"/>
          <w:szCs w:val="28"/>
        </w:rPr>
        <w:footnoteReference w:id="175"/>
      </w:r>
      <w:r>
        <w:rPr>
          <w:rFonts w:ascii="Garamond" w:hAnsi="Garamond"/>
          <w:sz w:val="28"/>
          <w:szCs w:val="28"/>
        </w:rPr>
        <w:t xml:space="preserve"> Ο </w:t>
      </w:r>
      <w:r>
        <w:rPr>
          <w:rFonts w:ascii="Garamond" w:hAnsi="Garamond"/>
          <w:sz w:val="28"/>
          <w:szCs w:val="28"/>
          <w:lang w:val="it-IT"/>
        </w:rPr>
        <w:t>D</w:t>
      </w:r>
      <w:r w:rsidRPr="002D3996">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ως γνήσιος ποιητής και θαυμαστής του </w:t>
      </w:r>
      <w:r>
        <w:rPr>
          <w:rFonts w:ascii="Garamond" w:hAnsi="Garamond"/>
          <w:sz w:val="28"/>
          <w:szCs w:val="28"/>
          <w:lang w:val="it-IT"/>
        </w:rPr>
        <w:t>Dante</w:t>
      </w:r>
      <w:r w:rsidRPr="002D3996">
        <w:rPr>
          <w:rFonts w:ascii="Garamond" w:hAnsi="Garamond"/>
          <w:sz w:val="28"/>
          <w:szCs w:val="28"/>
        </w:rPr>
        <w:t xml:space="preserve"> </w:t>
      </w:r>
      <w:r>
        <w:rPr>
          <w:rFonts w:ascii="Garamond" w:hAnsi="Garamond"/>
          <w:sz w:val="28"/>
          <w:szCs w:val="28"/>
          <w:lang w:val="it-IT"/>
        </w:rPr>
        <w:t>Alighieri</w:t>
      </w:r>
      <w:r w:rsidRPr="002D3996">
        <w:rPr>
          <w:rFonts w:ascii="Garamond" w:hAnsi="Garamond"/>
          <w:sz w:val="28"/>
          <w:szCs w:val="28"/>
        </w:rPr>
        <w:t>,</w:t>
      </w:r>
      <w:r>
        <w:rPr>
          <w:rStyle w:val="a7"/>
          <w:rFonts w:ascii="Garamond" w:hAnsi="Garamond"/>
          <w:sz w:val="28"/>
          <w:szCs w:val="28"/>
        </w:rPr>
        <w:footnoteReference w:id="176"/>
      </w:r>
      <w:r w:rsidRPr="002D3996">
        <w:rPr>
          <w:rFonts w:ascii="Garamond" w:hAnsi="Garamond"/>
          <w:sz w:val="28"/>
          <w:szCs w:val="28"/>
        </w:rPr>
        <w:t xml:space="preserve"> </w:t>
      </w:r>
      <w:r>
        <w:rPr>
          <w:rFonts w:ascii="Garamond" w:hAnsi="Garamond"/>
          <w:sz w:val="28"/>
          <w:szCs w:val="28"/>
        </w:rPr>
        <w:t xml:space="preserve">δεν θα μπορούσε να ξεφύγει από τα θέλγητρα αυτής της ηρωίδας που τόσο αγάπησε στη </w:t>
      </w:r>
      <w:r w:rsidRPr="002D3996">
        <w:rPr>
          <w:rFonts w:ascii="Garamond" w:hAnsi="Garamond"/>
          <w:i/>
          <w:sz w:val="28"/>
          <w:szCs w:val="28"/>
        </w:rPr>
        <w:t>Θεία κωμωδία</w:t>
      </w:r>
      <w:r>
        <w:rPr>
          <w:rFonts w:ascii="Garamond" w:hAnsi="Garamond"/>
          <w:sz w:val="28"/>
          <w:szCs w:val="28"/>
        </w:rPr>
        <w:t xml:space="preserve"> του σπουδαίου του προτύπου και που τόσο αγαπήθηκε από τον ιταλικό λαό. Η παθιασμένη ηρωίδα του Δάντη που κλείνει μέσα της τον έρωτα και τον θάνατο, την αμαρτία και την ομορφιά, το μυστήριο, το πάθος και τον οίκτο μεταπηδά στο έργο του </w:t>
      </w:r>
      <w:r>
        <w:rPr>
          <w:rFonts w:ascii="Garamond" w:hAnsi="Garamond"/>
          <w:sz w:val="28"/>
          <w:szCs w:val="28"/>
          <w:lang w:val="it-IT"/>
        </w:rPr>
        <w:t>D</w:t>
      </w:r>
      <w:r w:rsidRPr="00AC3F55">
        <w:rPr>
          <w:rFonts w:ascii="Garamond" w:hAnsi="Garamond"/>
          <w:sz w:val="28"/>
          <w:szCs w:val="28"/>
        </w:rPr>
        <w:t>’</w:t>
      </w:r>
      <w:r>
        <w:rPr>
          <w:rFonts w:ascii="Garamond" w:hAnsi="Garamond"/>
          <w:sz w:val="28"/>
          <w:szCs w:val="28"/>
          <w:lang w:val="it-IT"/>
        </w:rPr>
        <w:t>Annunzio</w:t>
      </w:r>
      <w:r w:rsidRPr="00AC3F55">
        <w:rPr>
          <w:rFonts w:ascii="Garamond" w:hAnsi="Garamond"/>
          <w:sz w:val="28"/>
          <w:szCs w:val="28"/>
        </w:rPr>
        <w:t xml:space="preserve"> </w:t>
      </w:r>
      <w:r>
        <w:rPr>
          <w:rFonts w:ascii="Garamond" w:hAnsi="Garamond"/>
          <w:sz w:val="28"/>
          <w:szCs w:val="28"/>
        </w:rPr>
        <w:t xml:space="preserve">με παρόμοια χαρακτηριστικά, εξελιγμένα όμως, ως </w:t>
      </w:r>
      <w:r>
        <w:rPr>
          <w:rFonts w:ascii="Garamond" w:hAnsi="Garamond"/>
          <w:sz w:val="28"/>
          <w:szCs w:val="28"/>
        </w:rPr>
        <w:lastRenderedPageBreak/>
        <w:t>προς τις συναισθηματικές εξάρσεις, τα ρομαντικά σκιρτήματα, το θάρρος και τον πατριωτισμό που απουσιάζουν από τη Θεία Κωμωδία.</w:t>
      </w:r>
      <w:r>
        <w:rPr>
          <w:rStyle w:val="a7"/>
          <w:rFonts w:ascii="Garamond" w:hAnsi="Garamond"/>
          <w:sz w:val="28"/>
          <w:szCs w:val="28"/>
        </w:rPr>
        <w:footnoteReference w:id="177"/>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Η </w:t>
      </w:r>
      <w:r>
        <w:rPr>
          <w:rFonts w:ascii="Garamond" w:hAnsi="Garamond"/>
          <w:i/>
          <w:sz w:val="28"/>
          <w:szCs w:val="28"/>
        </w:rPr>
        <w:t>Φραντσέσκα ντα</w:t>
      </w:r>
      <w:r w:rsidRPr="00422FB1">
        <w:rPr>
          <w:rFonts w:ascii="Garamond" w:hAnsi="Garamond"/>
          <w:i/>
          <w:sz w:val="28"/>
          <w:szCs w:val="28"/>
        </w:rPr>
        <w:t xml:space="preserve"> Ρίμινι</w:t>
      </w:r>
      <w:r>
        <w:rPr>
          <w:rFonts w:ascii="Garamond" w:hAnsi="Garamond"/>
          <w:sz w:val="28"/>
          <w:szCs w:val="28"/>
        </w:rPr>
        <w:t xml:space="preserve"> είναι το έργο του </w:t>
      </w:r>
      <w:r>
        <w:rPr>
          <w:rFonts w:ascii="Garamond" w:hAnsi="Garamond"/>
          <w:sz w:val="28"/>
          <w:szCs w:val="28"/>
          <w:lang w:val="it-IT"/>
        </w:rPr>
        <w:t>D</w:t>
      </w:r>
      <w:r w:rsidRPr="0052147E">
        <w:rPr>
          <w:rFonts w:ascii="Garamond" w:hAnsi="Garamond"/>
          <w:sz w:val="28"/>
          <w:szCs w:val="28"/>
        </w:rPr>
        <w:t>’</w:t>
      </w:r>
      <w:r>
        <w:rPr>
          <w:rFonts w:ascii="Garamond" w:hAnsi="Garamond"/>
          <w:sz w:val="28"/>
          <w:szCs w:val="28"/>
          <w:lang w:val="it-IT"/>
        </w:rPr>
        <w:t>Annunzio</w:t>
      </w:r>
      <w:r w:rsidRPr="0052147E">
        <w:rPr>
          <w:rFonts w:ascii="Garamond" w:hAnsi="Garamond"/>
          <w:sz w:val="28"/>
          <w:szCs w:val="28"/>
        </w:rPr>
        <w:t xml:space="preserve"> </w:t>
      </w:r>
      <w:r>
        <w:rPr>
          <w:rFonts w:ascii="Garamond" w:hAnsi="Garamond"/>
          <w:sz w:val="28"/>
          <w:szCs w:val="28"/>
        </w:rPr>
        <w:t xml:space="preserve">που γνωρίζει τη μεγαλύτερη επιτυχία τόσο στην Ελλάδα, όσο και στο εξωτερικό. Μάλιστα, ο </w:t>
      </w:r>
      <w:r>
        <w:rPr>
          <w:rFonts w:ascii="Garamond" w:hAnsi="Garamond"/>
          <w:sz w:val="28"/>
          <w:szCs w:val="28"/>
          <w:lang w:val="it-IT"/>
        </w:rPr>
        <w:t>Romain</w:t>
      </w:r>
      <w:r w:rsidRPr="00384BBF">
        <w:rPr>
          <w:rFonts w:ascii="Garamond" w:hAnsi="Garamond"/>
          <w:sz w:val="28"/>
          <w:szCs w:val="28"/>
        </w:rPr>
        <w:t xml:space="preserve"> </w:t>
      </w:r>
      <w:r>
        <w:rPr>
          <w:rFonts w:ascii="Garamond" w:hAnsi="Garamond"/>
          <w:sz w:val="28"/>
          <w:szCs w:val="28"/>
          <w:lang w:val="it-IT"/>
        </w:rPr>
        <w:t>Rolland</w:t>
      </w:r>
      <w:r w:rsidRPr="00384BBF">
        <w:rPr>
          <w:rFonts w:ascii="Garamond" w:hAnsi="Garamond"/>
          <w:sz w:val="28"/>
          <w:szCs w:val="28"/>
        </w:rPr>
        <w:t xml:space="preserve"> </w:t>
      </w:r>
      <w:r>
        <w:rPr>
          <w:rFonts w:ascii="Garamond" w:hAnsi="Garamond"/>
          <w:sz w:val="28"/>
          <w:szCs w:val="28"/>
        </w:rPr>
        <w:t>γράφει ότι: «</w:t>
      </w:r>
      <w:r>
        <w:rPr>
          <w:rFonts w:ascii="Garamond" w:hAnsi="Garamond"/>
          <w:i/>
          <w:sz w:val="28"/>
          <w:szCs w:val="28"/>
        </w:rPr>
        <w:t>Η Φραντσέσκα ντα</w:t>
      </w:r>
      <w:r w:rsidRPr="00460EF5">
        <w:rPr>
          <w:rFonts w:ascii="Garamond" w:hAnsi="Garamond"/>
          <w:i/>
          <w:sz w:val="28"/>
          <w:szCs w:val="28"/>
        </w:rPr>
        <w:t xml:space="preserve"> Ρίμινι</w:t>
      </w:r>
      <w:r>
        <w:rPr>
          <w:rFonts w:ascii="Garamond" w:hAnsi="Garamond"/>
          <w:sz w:val="28"/>
          <w:szCs w:val="28"/>
        </w:rPr>
        <w:t xml:space="preserve"> είναι η πιο σπουδαία ιταλική τραγωδία από την Αναγέννηση ως σήμερα».</w:t>
      </w:r>
      <w:r>
        <w:rPr>
          <w:rStyle w:val="a7"/>
          <w:rFonts w:ascii="Garamond" w:hAnsi="Garamond"/>
          <w:sz w:val="28"/>
          <w:szCs w:val="28"/>
        </w:rPr>
        <w:footnoteReference w:id="178"/>
      </w:r>
      <w:r w:rsidRPr="00384BBF">
        <w:rPr>
          <w:rFonts w:ascii="Garamond" w:hAnsi="Garamond"/>
          <w:sz w:val="28"/>
          <w:szCs w:val="28"/>
        </w:rPr>
        <w:t xml:space="preserve"> </w:t>
      </w:r>
      <w:r>
        <w:rPr>
          <w:rFonts w:ascii="Garamond" w:hAnsi="Garamond"/>
          <w:sz w:val="28"/>
          <w:szCs w:val="28"/>
        </w:rPr>
        <w:t>Στη χώρα μας κερδίζει διθυραμβικές κριτικές και από την ημέρα της πρώτης αναπαράστασής της οι άνθρωποι των γραμμάτων της πρωτεύουσας άρχισαν να εκτιμούν περισσότερο το έργο του ποιητή και να το θεωρούν ως το άριστο θεατρικό του πόνημα.</w:t>
      </w:r>
    </w:p>
    <w:p w:rsidR="00A7534F" w:rsidRPr="007301AF" w:rsidRDefault="00A7534F" w:rsidP="00A7534F">
      <w:pPr>
        <w:spacing w:after="0"/>
        <w:jc w:val="both"/>
        <w:rPr>
          <w:rFonts w:ascii="Garamond" w:hAnsi="Garamond"/>
          <w:sz w:val="28"/>
          <w:szCs w:val="28"/>
        </w:rPr>
      </w:pPr>
      <w:r>
        <w:rPr>
          <w:rFonts w:ascii="Garamond" w:hAnsi="Garamond"/>
          <w:sz w:val="28"/>
          <w:szCs w:val="28"/>
        </w:rPr>
        <w:t xml:space="preserve">  Το κείμενο αυτό</w:t>
      </w:r>
      <w:r w:rsidRPr="005611DA">
        <w:rPr>
          <w:rFonts w:ascii="Garamond" w:hAnsi="Garamond"/>
          <w:sz w:val="28"/>
          <w:szCs w:val="28"/>
        </w:rPr>
        <w:t xml:space="preserve">, </w:t>
      </w:r>
      <w:r>
        <w:rPr>
          <w:rFonts w:ascii="Garamond" w:hAnsi="Garamond"/>
          <w:sz w:val="28"/>
          <w:szCs w:val="28"/>
        </w:rPr>
        <w:t xml:space="preserve">όπως επίσης η </w:t>
      </w:r>
      <w:r w:rsidRPr="005611DA">
        <w:rPr>
          <w:rFonts w:ascii="Garamond" w:hAnsi="Garamond"/>
          <w:i/>
          <w:sz w:val="28"/>
          <w:szCs w:val="28"/>
        </w:rPr>
        <w:t>Κόρη του Ιόριο</w:t>
      </w:r>
      <w:r>
        <w:rPr>
          <w:rFonts w:ascii="Garamond" w:hAnsi="Garamond"/>
          <w:sz w:val="28"/>
          <w:szCs w:val="28"/>
        </w:rPr>
        <w:t xml:space="preserve"> και η </w:t>
      </w:r>
      <w:r w:rsidRPr="005611DA">
        <w:rPr>
          <w:rFonts w:ascii="Garamond" w:hAnsi="Garamond"/>
          <w:i/>
          <w:sz w:val="28"/>
          <w:szCs w:val="28"/>
        </w:rPr>
        <w:t>Πιζανέλα</w:t>
      </w:r>
      <w:r>
        <w:rPr>
          <w:rFonts w:ascii="Garamond" w:hAnsi="Garamond"/>
          <w:sz w:val="28"/>
          <w:szCs w:val="28"/>
        </w:rPr>
        <w:t xml:space="preserve"> έχουν έμμετρο λόγο και περιέχουν στοιχεία από τον λαϊκό πολιτισμό της Ιταλίας, εμποτισμένα με τα ελληνικά ήθη και έθιμα. Ο </w:t>
      </w:r>
      <w:r>
        <w:rPr>
          <w:rFonts w:ascii="Garamond" w:hAnsi="Garamond"/>
          <w:sz w:val="28"/>
          <w:szCs w:val="28"/>
          <w:lang w:val="it-IT"/>
        </w:rPr>
        <w:t>D</w:t>
      </w:r>
      <w:r w:rsidRPr="00BC6F2E">
        <w:rPr>
          <w:rFonts w:ascii="Garamond" w:hAnsi="Garamond"/>
          <w:sz w:val="28"/>
          <w:szCs w:val="28"/>
        </w:rPr>
        <w:t>’</w:t>
      </w:r>
      <w:r>
        <w:rPr>
          <w:rFonts w:ascii="Garamond" w:hAnsi="Garamond"/>
          <w:sz w:val="28"/>
          <w:szCs w:val="28"/>
          <w:lang w:val="it-IT"/>
        </w:rPr>
        <w:t>Annunzio</w:t>
      </w:r>
      <w:r w:rsidRPr="00BC6F2E">
        <w:rPr>
          <w:rFonts w:ascii="Garamond" w:hAnsi="Garamond"/>
          <w:sz w:val="28"/>
          <w:szCs w:val="28"/>
        </w:rPr>
        <w:t xml:space="preserve"> </w:t>
      </w:r>
      <w:r>
        <w:rPr>
          <w:rFonts w:ascii="Garamond" w:hAnsi="Garamond"/>
          <w:sz w:val="28"/>
          <w:szCs w:val="28"/>
        </w:rPr>
        <w:t xml:space="preserve">γράφει τη </w:t>
      </w:r>
      <w:r w:rsidRPr="00BC6F2E">
        <w:rPr>
          <w:rFonts w:ascii="Garamond" w:hAnsi="Garamond"/>
          <w:i/>
          <w:sz w:val="28"/>
          <w:szCs w:val="28"/>
        </w:rPr>
        <w:t>Φραντσέσκα</w:t>
      </w:r>
      <w:r>
        <w:rPr>
          <w:rFonts w:ascii="Garamond" w:hAnsi="Garamond"/>
          <w:sz w:val="28"/>
          <w:szCs w:val="28"/>
        </w:rPr>
        <w:t xml:space="preserve"> το καλοκαίρι του 1901, το διάστημα που βρίσκεται μαζί με την </w:t>
      </w:r>
      <w:r>
        <w:rPr>
          <w:rFonts w:ascii="Garamond" w:hAnsi="Garamond"/>
          <w:sz w:val="28"/>
          <w:szCs w:val="28"/>
          <w:lang w:val="it-IT"/>
        </w:rPr>
        <w:t>Eleonora</w:t>
      </w:r>
      <w:r w:rsidRPr="001545FD">
        <w:rPr>
          <w:rFonts w:ascii="Garamond" w:hAnsi="Garamond"/>
          <w:sz w:val="28"/>
          <w:szCs w:val="28"/>
        </w:rPr>
        <w:t xml:space="preserve"> </w:t>
      </w:r>
      <w:r>
        <w:rPr>
          <w:rFonts w:ascii="Garamond" w:hAnsi="Garamond"/>
          <w:sz w:val="28"/>
          <w:szCs w:val="28"/>
          <w:lang w:val="it-IT"/>
        </w:rPr>
        <w:t>Duse</w:t>
      </w:r>
      <w:r w:rsidR="00431B91">
        <w:rPr>
          <w:rStyle w:val="a7"/>
          <w:rFonts w:ascii="Garamond" w:hAnsi="Garamond"/>
          <w:sz w:val="28"/>
          <w:szCs w:val="28"/>
          <w:lang w:val="it-IT"/>
        </w:rPr>
        <w:footnoteReference w:id="179"/>
      </w:r>
      <w:r w:rsidRPr="001545FD">
        <w:rPr>
          <w:rFonts w:ascii="Garamond" w:hAnsi="Garamond"/>
          <w:sz w:val="28"/>
          <w:szCs w:val="28"/>
        </w:rPr>
        <w:t xml:space="preserve"> </w:t>
      </w:r>
      <w:r>
        <w:rPr>
          <w:rFonts w:ascii="Garamond" w:hAnsi="Garamond"/>
          <w:sz w:val="28"/>
          <w:szCs w:val="28"/>
        </w:rPr>
        <w:t xml:space="preserve">στη </w:t>
      </w:r>
      <w:r w:rsidRPr="00F21AF0">
        <w:rPr>
          <w:rFonts w:ascii="Garamond" w:hAnsi="Garamond"/>
          <w:sz w:val="28"/>
          <w:szCs w:val="28"/>
          <w:lang w:val="it-IT"/>
        </w:rPr>
        <w:t>Versilia</w:t>
      </w:r>
      <w:r>
        <w:rPr>
          <w:rFonts w:ascii="Garamond" w:hAnsi="Garamond"/>
          <w:sz w:val="28"/>
          <w:szCs w:val="28"/>
        </w:rPr>
        <w:t>,</w:t>
      </w:r>
      <w:r w:rsidRPr="001545FD">
        <w:rPr>
          <w:rFonts w:ascii="Garamond" w:hAnsi="Garamond"/>
          <w:sz w:val="28"/>
          <w:szCs w:val="28"/>
        </w:rPr>
        <w:t xml:space="preserve"> </w:t>
      </w:r>
      <w:r>
        <w:rPr>
          <w:rFonts w:ascii="Garamond" w:hAnsi="Garamond"/>
          <w:sz w:val="28"/>
          <w:szCs w:val="28"/>
        </w:rPr>
        <w:t>σε μια τοποθεσία που λέγεται «</w:t>
      </w:r>
      <w:r>
        <w:rPr>
          <w:rFonts w:ascii="Garamond" w:hAnsi="Garamond"/>
          <w:sz w:val="28"/>
          <w:szCs w:val="28"/>
          <w:lang w:val="it-IT"/>
        </w:rPr>
        <w:t>Il</w:t>
      </w:r>
      <w:r w:rsidRPr="001545FD">
        <w:rPr>
          <w:rFonts w:ascii="Garamond" w:hAnsi="Garamond"/>
          <w:sz w:val="28"/>
          <w:szCs w:val="28"/>
        </w:rPr>
        <w:t xml:space="preserve"> </w:t>
      </w:r>
      <w:r>
        <w:rPr>
          <w:rFonts w:ascii="Garamond" w:hAnsi="Garamond"/>
          <w:sz w:val="28"/>
          <w:szCs w:val="28"/>
          <w:lang w:val="it-IT"/>
        </w:rPr>
        <w:t>secco</w:t>
      </w:r>
      <w:r>
        <w:rPr>
          <w:rFonts w:ascii="Garamond" w:hAnsi="Garamond"/>
          <w:sz w:val="28"/>
          <w:szCs w:val="28"/>
        </w:rPr>
        <w:t xml:space="preserve">», ενώ παράλληλα γράφει τους </w:t>
      </w:r>
      <w:r w:rsidRPr="00BC6F2E">
        <w:rPr>
          <w:rFonts w:ascii="Garamond" w:hAnsi="Garamond"/>
          <w:i/>
          <w:sz w:val="28"/>
          <w:szCs w:val="28"/>
          <w:lang w:val="it-IT"/>
        </w:rPr>
        <w:t>Laudi</w:t>
      </w:r>
      <w:r w:rsidRPr="00BC6F2E">
        <w:rPr>
          <w:rFonts w:ascii="Garamond" w:hAnsi="Garamond"/>
          <w:sz w:val="28"/>
          <w:szCs w:val="28"/>
        </w:rPr>
        <w:t xml:space="preserve"> </w:t>
      </w:r>
      <w:r>
        <w:rPr>
          <w:rFonts w:ascii="Garamond" w:hAnsi="Garamond"/>
          <w:sz w:val="28"/>
          <w:szCs w:val="28"/>
        </w:rPr>
        <w:t>(</w:t>
      </w:r>
      <w:r w:rsidRPr="00BC6F2E">
        <w:rPr>
          <w:rFonts w:ascii="Garamond" w:hAnsi="Garamond"/>
          <w:i/>
          <w:sz w:val="28"/>
          <w:szCs w:val="28"/>
        </w:rPr>
        <w:t>Ύμνους</w:t>
      </w:r>
      <w:r>
        <w:rPr>
          <w:rFonts w:ascii="Garamond" w:hAnsi="Garamond"/>
          <w:sz w:val="28"/>
          <w:szCs w:val="28"/>
        </w:rPr>
        <w:t xml:space="preserve">), καθώς και τα ποιήματα </w:t>
      </w:r>
      <w:r w:rsidRPr="00BC6F2E">
        <w:rPr>
          <w:rFonts w:ascii="Garamond" w:hAnsi="Garamond"/>
          <w:i/>
          <w:sz w:val="28"/>
          <w:szCs w:val="28"/>
          <w:lang w:val="it-IT"/>
        </w:rPr>
        <w:t>Elettra</w:t>
      </w:r>
      <w:r w:rsidRPr="00BC6F2E">
        <w:rPr>
          <w:rFonts w:ascii="Garamond" w:hAnsi="Garamond"/>
          <w:sz w:val="28"/>
          <w:szCs w:val="28"/>
        </w:rPr>
        <w:t xml:space="preserve"> </w:t>
      </w:r>
      <w:r>
        <w:rPr>
          <w:rFonts w:ascii="Garamond" w:hAnsi="Garamond"/>
          <w:sz w:val="28"/>
          <w:szCs w:val="28"/>
        </w:rPr>
        <w:t>(</w:t>
      </w:r>
      <w:r w:rsidRPr="00BC6F2E">
        <w:rPr>
          <w:rFonts w:ascii="Garamond" w:hAnsi="Garamond"/>
          <w:i/>
          <w:sz w:val="28"/>
          <w:szCs w:val="28"/>
        </w:rPr>
        <w:t>Ηλέκτρα</w:t>
      </w:r>
      <w:r>
        <w:rPr>
          <w:rFonts w:ascii="Garamond" w:hAnsi="Garamond"/>
          <w:sz w:val="28"/>
          <w:szCs w:val="28"/>
        </w:rPr>
        <w:t xml:space="preserve">) και </w:t>
      </w:r>
      <w:r w:rsidRPr="00BC6F2E">
        <w:rPr>
          <w:rFonts w:ascii="Garamond" w:hAnsi="Garamond"/>
          <w:i/>
          <w:sz w:val="28"/>
          <w:szCs w:val="28"/>
          <w:lang w:val="it-IT"/>
        </w:rPr>
        <w:t>Alcyone</w:t>
      </w:r>
      <w:r w:rsidRPr="00BC6F2E">
        <w:rPr>
          <w:rFonts w:ascii="Garamond" w:hAnsi="Garamond"/>
          <w:sz w:val="28"/>
          <w:szCs w:val="28"/>
        </w:rPr>
        <w:t xml:space="preserve"> </w:t>
      </w:r>
      <w:r>
        <w:rPr>
          <w:rFonts w:ascii="Garamond" w:hAnsi="Garamond"/>
          <w:sz w:val="28"/>
          <w:szCs w:val="28"/>
        </w:rPr>
        <w:t>(</w:t>
      </w:r>
      <w:r w:rsidRPr="00BC6F2E">
        <w:rPr>
          <w:rFonts w:ascii="Garamond" w:hAnsi="Garamond"/>
          <w:i/>
          <w:sz w:val="28"/>
          <w:szCs w:val="28"/>
        </w:rPr>
        <w:t>Αλκυόνη</w:t>
      </w:r>
      <w:r>
        <w:rPr>
          <w:rFonts w:ascii="Garamond" w:hAnsi="Garamond"/>
          <w:sz w:val="28"/>
          <w:szCs w:val="28"/>
        </w:rPr>
        <w:t>).</w:t>
      </w:r>
      <w:r w:rsidRPr="00BC6F2E">
        <w:rPr>
          <w:rFonts w:ascii="Garamond" w:hAnsi="Garamond"/>
          <w:sz w:val="28"/>
          <w:szCs w:val="28"/>
        </w:rPr>
        <w:t xml:space="preserve"> </w:t>
      </w:r>
      <w:r>
        <w:rPr>
          <w:rFonts w:ascii="Garamond" w:hAnsi="Garamond"/>
          <w:sz w:val="28"/>
          <w:szCs w:val="28"/>
        </w:rPr>
        <w:t xml:space="preserve">Η πρώτη έκδοση του έργου έρχεται στο φως στο Μιλάνο, στα 1903 από τον εκδοτικό οίκο </w:t>
      </w:r>
      <w:r>
        <w:rPr>
          <w:rFonts w:ascii="Garamond" w:hAnsi="Garamond"/>
          <w:sz w:val="28"/>
          <w:szCs w:val="28"/>
          <w:lang w:val="it-IT"/>
        </w:rPr>
        <w:t>Treves</w:t>
      </w:r>
      <w:r w:rsidRPr="00684C66">
        <w:rPr>
          <w:rFonts w:ascii="Garamond" w:hAnsi="Garamond"/>
          <w:sz w:val="28"/>
          <w:szCs w:val="28"/>
        </w:rPr>
        <w:t>.</w:t>
      </w:r>
      <w:r>
        <w:rPr>
          <w:rStyle w:val="a7"/>
          <w:rFonts w:ascii="Garamond" w:hAnsi="Garamond"/>
          <w:sz w:val="28"/>
          <w:szCs w:val="28"/>
        </w:rPr>
        <w:footnoteReference w:id="180"/>
      </w:r>
      <w:r w:rsidRPr="00684C66">
        <w:rPr>
          <w:rFonts w:ascii="Garamond" w:hAnsi="Garamond"/>
          <w:sz w:val="28"/>
          <w:szCs w:val="28"/>
        </w:rPr>
        <w:t xml:space="preserve"> </w:t>
      </w:r>
      <w:r>
        <w:rPr>
          <w:rFonts w:ascii="Garamond" w:hAnsi="Garamond"/>
          <w:sz w:val="28"/>
          <w:szCs w:val="28"/>
        </w:rPr>
        <w:t xml:space="preserve">Μολονότι ο λόγος του είναι έμμετρος –είναι η πρώτη έμμετρη τραγωδία του ποιητή–, δεν έχει επιρροές από τα ποιήματα της ίδιας περιόδου του </w:t>
      </w:r>
      <w:r>
        <w:rPr>
          <w:rFonts w:ascii="Garamond" w:hAnsi="Garamond"/>
          <w:sz w:val="28"/>
          <w:szCs w:val="28"/>
          <w:lang w:val="it-IT"/>
        </w:rPr>
        <w:t>D</w:t>
      </w:r>
      <w:r w:rsidRPr="00BC6F2E">
        <w:rPr>
          <w:rFonts w:ascii="Garamond" w:hAnsi="Garamond"/>
          <w:sz w:val="28"/>
          <w:szCs w:val="28"/>
        </w:rPr>
        <w:t>’</w:t>
      </w:r>
      <w:r>
        <w:rPr>
          <w:rFonts w:ascii="Garamond" w:hAnsi="Garamond"/>
          <w:sz w:val="28"/>
          <w:szCs w:val="28"/>
          <w:lang w:val="it-IT"/>
        </w:rPr>
        <w:t>Annunzio</w:t>
      </w:r>
      <w:r w:rsidRPr="00BC6F2E">
        <w:rPr>
          <w:rFonts w:ascii="Garamond" w:hAnsi="Garamond"/>
          <w:sz w:val="28"/>
          <w:szCs w:val="28"/>
        </w:rPr>
        <w:t xml:space="preserve">, </w:t>
      </w:r>
      <w:r>
        <w:rPr>
          <w:rFonts w:ascii="Garamond" w:hAnsi="Garamond"/>
          <w:sz w:val="28"/>
          <w:szCs w:val="28"/>
        </w:rPr>
        <w:t xml:space="preserve">αλλά ούτε και από τις ποιητικές συνήθειες του Δάντη ως προς το μέτρο, αν σκεφτούμε ότι σε αυτόν βασίστηκε ο </w:t>
      </w:r>
      <w:r>
        <w:rPr>
          <w:rFonts w:ascii="Garamond" w:hAnsi="Garamond"/>
          <w:sz w:val="28"/>
          <w:szCs w:val="28"/>
          <w:lang w:val="it-IT"/>
        </w:rPr>
        <w:t>D</w:t>
      </w:r>
      <w:r w:rsidRPr="00BC6F2E">
        <w:rPr>
          <w:rFonts w:ascii="Garamond" w:hAnsi="Garamond"/>
          <w:sz w:val="28"/>
          <w:szCs w:val="28"/>
        </w:rPr>
        <w:t>’</w:t>
      </w:r>
      <w:r>
        <w:rPr>
          <w:rFonts w:ascii="Garamond" w:hAnsi="Garamond"/>
          <w:sz w:val="28"/>
          <w:szCs w:val="28"/>
          <w:lang w:val="it-IT"/>
        </w:rPr>
        <w:t>Annunzio</w:t>
      </w:r>
      <w:r w:rsidRPr="00BC6F2E">
        <w:rPr>
          <w:rFonts w:ascii="Garamond" w:hAnsi="Garamond"/>
          <w:sz w:val="28"/>
          <w:szCs w:val="28"/>
        </w:rPr>
        <w:t xml:space="preserve"> </w:t>
      </w:r>
      <w:r>
        <w:rPr>
          <w:rFonts w:ascii="Garamond" w:hAnsi="Garamond"/>
          <w:sz w:val="28"/>
          <w:szCs w:val="28"/>
        </w:rPr>
        <w:t xml:space="preserve">για να γράψει τη </w:t>
      </w:r>
      <w:r w:rsidRPr="00BC6F2E">
        <w:rPr>
          <w:rFonts w:ascii="Garamond" w:hAnsi="Garamond"/>
          <w:i/>
          <w:sz w:val="28"/>
          <w:szCs w:val="28"/>
        </w:rPr>
        <w:t>Φραντσέσκα</w:t>
      </w:r>
      <w:r>
        <w:rPr>
          <w:rFonts w:ascii="Garamond" w:hAnsi="Garamond"/>
          <w:sz w:val="28"/>
          <w:szCs w:val="28"/>
        </w:rPr>
        <w:t xml:space="preserve">. Σε γενικές γραμμές, ο ποιητής υποστηρίζει την ποικιλία και την ελευθερία στο μέτρο, καθώς δεν φαίνεται από το σύνολο έργο του να αρέσκεται σε ένα συγκεκριμένο ύφος ή μια δομή. Η ίδια ελευθερία επικρατεί και ως προς την ιστορική και μυθολογική πραγματικότητα. Η πρώτη γραφή της τραγωδίας περιλαμβάνει 12000 στίχους. Το ανέβασμά της στην ιταλική σκηνή αποτελεί η μεγαλύτερη θεατρική παραγωγή της εποχής, από οικονομικής πλευράς – διασπαθίζεται το υπέρογκο, για τους καιρούς, ποσό των 400.000 λιρών. </w:t>
      </w:r>
    </w:p>
    <w:p w:rsidR="00A7534F" w:rsidRDefault="00A7534F" w:rsidP="00A7534F">
      <w:pPr>
        <w:spacing w:after="0"/>
        <w:jc w:val="both"/>
        <w:rPr>
          <w:rFonts w:ascii="Garamond" w:hAnsi="Garamond"/>
          <w:sz w:val="28"/>
          <w:szCs w:val="28"/>
        </w:rPr>
      </w:pPr>
      <w:r>
        <w:rPr>
          <w:rFonts w:ascii="Garamond" w:hAnsi="Garamond"/>
          <w:sz w:val="28"/>
          <w:szCs w:val="28"/>
        </w:rPr>
        <w:t xml:space="preserve">   Στον πρόλογό της </w:t>
      </w:r>
      <w:r w:rsidRPr="00A975B8">
        <w:rPr>
          <w:rFonts w:ascii="Garamond" w:hAnsi="Garamond"/>
          <w:i/>
          <w:sz w:val="28"/>
          <w:szCs w:val="28"/>
        </w:rPr>
        <w:t>Φραντσέσκα</w:t>
      </w:r>
      <w:r>
        <w:rPr>
          <w:rFonts w:ascii="Garamond" w:hAnsi="Garamond"/>
          <w:sz w:val="28"/>
          <w:szCs w:val="28"/>
        </w:rPr>
        <w:t xml:space="preserve"> </w:t>
      </w:r>
      <w:r>
        <w:rPr>
          <w:rFonts w:ascii="Garamond" w:hAnsi="Garamond"/>
          <w:i/>
          <w:sz w:val="28"/>
          <w:szCs w:val="28"/>
        </w:rPr>
        <w:t>ντα</w:t>
      </w:r>
      <w:r w:rsidRPr="00F21AF0">
        <w:rPr>
          <w:rFonts w:ascii="Garamond" w:hAnsi="Garamond"/>
          <w:i/>
          <w:sz w:val="28"/>
          <w:szCs w:val="28"/>
        </w:rPr>
        <w:t xml:space="preserve"> Ρίμινι</w:t>
      </w:r>
      <w:r>
        <w:rPr>
          <w:rFonts w:ascii="Garamond" w:hAnsi="Garamond"/>
          <w:sz w:val="28"/>
          <w:szCs w:val="28"/>
        </w:rPr>
        <w:t xml:space="preserve"> –ή αλλιώς της </w:t>
      </w:r>
      <w:r w:rsidRPr="000779F1">
        <w:rPr>
          <w:rFonts w:ascii="Garamond" w:hAnsi="Garamond"/>
          <w:i/>
          <w:sz w:val="28"/>
          <w:szCs w:val="28"/>
        </w:rPr>
        <w:t>Φραγκίσκας από το Ρίμινι</w:t>
      </w:r>
      <w:r>
        <w:rPr>
          <w:rFonts w:ascii="Garamond" w:hAnsi="Garamond"/>
          <w:sz w:val="28"/>
          <w:szCs w:val="28"/>
        </w:rPr>
        <w:t xml:space="preserve">, όπως αποδίδεται στα ελληνικά από τον Νικόλαο Ποριώτη–, ο ποιητής </w:t>
      </w:r>
      <w:r>
        <w:rPr>
          <w:rFonts w:ascii="Garamond" w:hAnsi="Garamond"/>
          <w:sz w:val="28"/>
          <w:szCs w:val="28"/>
        </w:rPr>
        <w:lastRenderedPageBreak/>
        <w:t xml:space="preserve">δηλώνει ότι αφιερώνει το έργο του στη διάσημη Ιταλίδα ηθοποιό της εποχής </w:t>
      </w:r>
      <w:r>
        <w:rPr>
          <w:rFonts w:ascii="Garamond" w:hAnsi="Garamond"/>
          <w:sz w:val="28"/>
          <w:szCs w:val="28"/>
          <w:lang w:val="it-IT"/>
        </w:rPr>
        <w:t>Eleonora</w:t>
      </w:r>
      <w:r w:rsidRPr="000779F1">
        <w:rPr>
          <w:rFonts w:ascii="Garamond" w:hAnsi="Garamond"/>
          <w:sz w:val="28"/>
          <w:szCs w:val="28"/>
        </w:rPr>
        <w:t xml:space="preserve"> </w:t>
      </w:r>
      <w:r>
        <w:rPr>
          <w:rFonts w:ascii="Garamond" w:hAnsi="Garamond"/>
          <w:sz w:val="28"/>
          <w:szCs w:val="28"/>
          <w:lang w:val="it-IT"/>
        </w:rPr>
        <w:t>Duse</w:t>
      </w:r>
      <w:r>
        <w:rPr>
          <w:rFonts w:ascii="Garamond" w:hAnsi="Garamond"/>
          <w:sz w:val="28"/>
          <w:szCs w:val="28"/>
        </w:rPr>
        <w:t xml:space="preserve">, την οποία αποκαλεί </w:t>
      </w:r>
      <w:r w:rsidRPr="000779F1">
        <w:rPr>
          <w:rFonts w:ascii="Garamond" w:hAnsi="Garamond"/>
          <w:sz w:val="28"/>
          <w:szCs w:val="28"/>
        </w:rPr>
        <w:t>“</w:t>
      </w:r>
      <w:r>
        <w:rPr>
          <w:rFonts w:ascii="Garamond" w:hAnsi="Garamond"/>
          <w:sz w:val="28"/>
          <w:szCs w:val="28"/>
        </w:rPr>
        <w:t>θεϊκή</w:t>
      </w:r>
      <w:r w:rsidRPr="000779F1">
        <w:rPr>
          <w:rFonts w:ascii="Garamond" w:hAnsi="Garamond"/>
          <w:sz w:val="28"/>
          <w:szCs w:val="28"/>
        </w:rPr>
        <w:t>”</w:t>
      </w:r>
      <w:r>
        <w:rPr>
          <w:rFonts w:ascii="Garamond" w:hAnsi="Garamond"/>
          <w:sz w:val="28"/>
          <w:szCs w:val="28"/>
        </w:rPr>
        <w:t>.</w:t>
      </w:r>
      <w:r>
        <w:rPr>
          <w:rStyle w:val="a7"/>
          <w:rFonts w:ascii="Garamond" w:hAnsi="Garamond"/>
          <w:sz w:val="28"/>
          <w:szCs w:val="28"/>
        </w:rPr>
        <w:footnoteReference w:id="181"/>
      </w:r>
      <w:r>
        <w:rPr>
          <w:rFonts w:ascii="Garamond" w:hAnsi="Garamond"/>
          <w:sz w:val="28"/>
          <w:szCs w:val="28"/>
        </w:rPr>
        <w:t xml:space="preserve"> Ακολουθώντας πιστά την ποίηση και το θρησκευτικό δράμα των Βυζαντινών ετών και της Αναγέννησης, ζητά από τον Θεό να του δοθεί το χάρισμα της τέχνης. Πρόκειται για μια μορφή αδείας που έχει την έννοια της ευχαριστίας και συνηθιζόταν στο λειτουργικό δράμα του Μεσαίωνα και της Αναγέννησης. Ο </w:t>
      </w:r>
      <w:r>
        <w:rPr>
          <w:rFonts w:ascii="Garamond" w:hAnsi="Garamond"/>
          <w:sz w:val="28"/>
          <w:szCs w:val="28"/>
          <w:lang w:val="it-IT"/>
        </w:rPr>
        <w:t>D</w:t>
      </w:r>
      <w:r w:rsidRPr="00627888">
        <w:rPr>
          <w:rFonts w:ascii="Garamond" w:hAnsi="Garamond"/>
          <w:sz w:val="28"/>
          <w:szCs w:val="28"/>
        </w:rPr>
        <w:t>’</w:t>
      </w:r>
      <w:r>
        <w:rPr>
          <w:rFonts w:ascii="Garamond" w:hAnsi="Garamond"/>
          <w:sz w:val="28"/>
          <w:szCs w:val="28"/>
          <w:lang w:val="it-IT"/>
        </w:rPr>
        <w:t>Annunzio</w:t>
      </w:r>
      <w:r w:rsidRPr="00627888">
        <w:rPr>
          <w:rFonts w:ascii="Garamond" w:hAnsi="Garamond"/>
          <w:sz w:val="28"/>
          <w:szCs w:val="28"/>
        </w:rPr>
        <w:t xml:space="preserve"> </w:t>
      </w:r>
      <w:r>
        <w:rPr>
          <w:rFonts w:ascii="Garamond" w:hAnsi="Garamond"/>
          <w:sz w:val="28"/>
          <w:szCs w:val="28"/>
        </w:rPr>
        <w:t>λοιπόν, εμμέσως ευχαριστεί τον Θεό  που του δόθηκε το χάρισμα της τέχνης και ζητά την άδειά του να την εξελίξει όπως ο ίδιος νομίζει.</w:t>
      </w:r>
      <w:r>
        <w:rPr>
          <w:rStyle w:val="a7"/>
          <w:rFonts w:ascii="Garamond" w:hAnsi="Garamond"/>
          <w:sz w:val="28"/>
          <w:szCs w:val="28"/>
        </w:rPr>
        <w:footnoteReference w:id="182"/>
      </w:r>
      <w:r>
        <w:rPr>
          <w:rFonts w:ascii="Garamond" w:hAnsi="Garamond"/>
          <w:sz w:val="28"/>
          <w:szCs w:val="28"/>
        </w:rPr>
        <w:t xml:space="preserve"> Προσθέτει ότι με το έργο του θα προσπαθήσει να πάει ενάντια στον ψεύτικο έρωτα και το άτεγκτο μίσος.</w:t>
      </w:r>
      <w:r>
        <w:rPr>
          <w:rStyle w:val="a7"/>
          <w:rFonts w:ascii="Garamond" w:hAnsi="Garamond"/>
          <w:sz w:val="28"/>
          <w:szCs w:val="28"/>
        </w:rPr>
        <w:footnoteReference w:id="183"/>
      </w:r>
      <w:r>
        <w:rPr>
          <w:rFonts w:ascii="Garamond" w:hAnsi="Garamond"/>
          <w:sz w:val="28"/>
          <w:szCs w:val="28"/>
        </w:rPr>
        <w:t xml:space="preserve"> Από την αρχή του έργου, από τον πρόλογο και τους εναρκτήριους τίτλους, γίνεται σαφής ο θεματικός του πυρήνας, η αγάπη. Η δράση εκτυλίσσεται στη Ραβέννα, στο αρχοντικό της οικογένειας Πολεντάνι, και στο Ρίμινι, στο αρχοντικό της οικογένειας Μαλατέστα. Η τραγική ιστορία έρωτα-θανάτου περιλαμβάνει κυρίως τέσσερα πρόσωπα: τη Φραντσέσκα, τον Τζοβάνι, τον Πάολο και τον Μαλατεστίνο. Η ηρωίδα μόλις αντικρίζει τον μέλλοντα σύζυγό της Πάολο που δεν στερείται φυσικής ομορφιάς, τον ερωτεύεται αμέσως. Όμως, γύρω από τον γάμο αυτό έχει στηθεί μια μεγάλη πλεκτάνη με αποτέλεσμα η Φραντσέσκα να παντρευτεί τον αδελφό του αγαπημένου της. Αυτό το τρίγωνο σχέσεων θα διανοίξει με τον έρωτα του νεώτερου αδερφού Μαλατέστα, ο οποίος λόγω της ζήλιας του θα αποκαλύψει το μοιραίο για τη ζωή όλων μυστικό. </w:t>
      </w:r>
    </w:p>
    <w:p w:rsidR="00A7534F" w:rsidRDefault="00A7534F" w:rsidP="00A7534F">
      <w:pPr>
        <w:spacing w:after="0"/>
        <w:jc w:val="both"/>
        <w:rPr>
          <w:rFonts w:ascii="Garamond" w:hAnsi="Garamond"/>
          <w:sz w:val="28"/>
          <w:szCs w:val="28"/>
        </w:rPr>
      </w:pPr>
      <w:r>
        <w:rPr>
          <w:rFonts w:ascii="Garamond" w:hAnsi="Garamond"/>
          <w:sz w:val="28"/>
          <w:szCs w:val="28"/>
        </w:rPr>
        <w:t xml:space="preserve">  Το έργο αγκαλιάζει όλα τα χαρακτηριστικά του </w:t>
      </w:r>
      <w:r w:rsidRPr="00856D9E">
        <w:rPr>
          <w:rFonts w:ascii="Garamond" w:hAnsi="Garamond"/>
          <w:sz w:val="28"/>
          <w:szCs w:val="28"/>
        </w:rPr>
        <w:t>“</w:t>
      </w:r>
      <w:r>
        <w:rPr>
          <w:rFonts w:ascii="Garamond" w:hAnsi="Garamond"/>
          <w:sz w:val="28"/>
          <w:szCs w:val="28"/>
          <w:lang w:val="it-IT"/>
        </w:rPr>
        <w:t>decadentismo</w:t>
      </w:r>
      <w:r w:rsidRPr="00856D9E">
        <w:rPr>
          <w:rFonts w:ascii="Garamond" w:hAnsi="Garamond"/>
          <w:sz w:val="28"/>
          <w:szCs w:val="28"/>
        </w:rPr>
        <w:t>”</w:t>
      </w:r>
      <w:r w:rsidRPr="009F7933">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D</w:t>
      </w:r>
      <w:r w:rsidRPr="009F7933">
        <w:rPr>
          <w:rFonts w:ascii="Garamond" w:hAnsi="Garamond"/>
          <w:sz w:val="28"/>
          <w:szCs w:val="28"/>
        </w:rPr>
        <w:t>’</w:t>
      </w:r>
      <w:r>
        <w:rPr>
          <w:rFonts w:ascii="Garamond" w:hAnsi="Garamond"/>
          <w:sz w:val="28"/>
          <w:szCs w:val="28"/>
          <w:lang w:val="it-IT"/>
        </w:rPr>
        <w:t>Annunzio</w:t>
      </w:r>
      <w:r w:rsidRPr="009F7933">
        <w:rPr>
          <w:rFonts w:ascii="Garamond" w:hAnsi="Garamond"/>
          <w:sz w:val="28"/>
          <w:szCs w:val="28"/>
        </w:rPr>
        <w:t xml:space="preserve">. </w:t>
      </w:r>
      <w:r>
        <w:rPr>
          <w:rFonts w:ascii="Garamond" w:hAnsi="Garamond"/>
          <w:sz w:val="28"/>
          <w:szCs w:val="28"/>
        </w:rPr>
        <w:t xml:space="preserve">Ο συναισθηματισμός και ο λυρισμός της αγνής αγάπης λιώνουν στην ωμότητα και τη βία των φόνων. Ο ποιητής αντιπαρέρχεται τον ρομαντισμό του περασμένου αιώνα και χτίζει ένα δικό του προτείχισμα με τα υλικά του κυνισμού, του ρεαλισμού που σμιλεύονται με τον παθιασμένο έρωτα. Όλα τα ανδρικά πρόσωπα της τραγωδίας διακατέχονται από μια βάναυση αγριότητα που υποδηλώνει κάτι το πρωτόγονο στην ιδιοσυγκρασία τους. Αυτό το άτεγκτο κέλυφος των ανδρών αντιπαραβάλλεται στη μειλίχια γλυκύτητα των γυναικείων προσώπων από τα οποία βέβαια δεν λείπει και το πρωτοποριακό </w:t>
      </w:r>
      <w:r>
        <w:rPr>
          <w:rFonts w:ascii="Garamond" w:hAnsi="Garamond"/>
          <w:sz w:val="28"/>
          <w:szCs w:val="28"/>
        </w:rPr>
        <w:lastRenderedPageBreak/>
        <w:t>στοιχείο της επαναστατικότητας, του θάρρους και της ηδονής. Στο κείμενο η αγριότητα των όπλων του Μεσαίωνα παντρεύεται με τον άγριο αισθησιασμό του έρωτα, με την αγάπη για το πρωτόγονο και συνάμα πολύτιμο.</w:t>
      </w:r>
      <w:r>
        <w:rPr>
          <w:rStyle w:val="a7"/>
          <w:rFonts w:ascii="Garamond" w:hAnsi="Garamond"/>
          <w:sz w:val="28"/>
          <w:szCs w:val="28"/>
        </w:rPr>
        <w:footnoteReference w:id="184"/>
      </w:r>
      <w:r>
        <w:rPr>
          <w:rFonts w:ascii="Garamond" w:hAnsi="Garamond"/>
          <w:sz w:val="28"/>
          <w:szCs w:val="28"/>
        </w:rPr>
        <w:t xml:space="preserve"> Πίσω από κάθε λέξη του ποιητή κρύβεται και μια μελωδία, ένας λυρισμός που ανάγει σε αρχαϊκές εποχές πλήρεις παθών και ιστορικών στιγμών. Τόσο η Φραντσέσκα που δεν διστάζει να συνάψει παράνομο δεσμό με τον αδερφό του άντρα της, αλλά και να διεκδικήσει έναν ρόλο στη μάχη, όσο και η υπηρέτριά της και τροφός της που φεύγει από την πατρίδα της για ένα καλύτερο αύριο αποδεικνύονται άξιες πολεμίστριες, κατέχουσες επιπλέον το χάρισμα του λόγου και την πειθώ σε αντιδιαστολή με τους άνδρες που στερούνται αυτής, λόγω του κυνισμού τους.  </w:t>
      </w:r>
    </w:p>
    <w:p w:rsidR="00A7534F" w:rsidRDefault="00A7534F" w:rsidP="00A7534F">
      <w:pPr>
        <w:spacing w:after="0"/>
        <w:jc w:val="both"/>
        <w:rPr>
          <w:rFonts w:ascii="Garamond" w:hAnsi="Garamond"/>
          <w:sz w:val="28"/>
          <w:szCs w:val="28"/>
          <w:lang w:val="it-IT"/>
        </w:rPr>
      </w:pPr>
      <w:r>
        <w:rPr>
          <w:rFonts w:ascii="Garamond" w:hAnsi="Garamond"/>
          <w:sz w:val="28"/>
          <w:szCs w:val="28"/>
        </w:rPr>
        <w:t xml:space="preserve">  Η περιγραφή της οικίας Πολεντάνι μαρτυρά για μια ακόμα φορά στο έργο του </w:t>
      </w:r>
      <w:r>
        <w:rPr>
          <w:rFonts w:ascii="Garamond" w:hAnsi="Garamond"/>
          <w:sz w:val="28"/>
          <w:szCs w:val="28"/>
          <w:lang w:val="it-IT"/>
        </w:rPr>
        <w:t>D</w:t>
      </w:r>
      <w:r w:rsidRPr="005B52E4">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την αγάπη του για τη φύση και τα στοιχεία της. Εκτός από τον πλουμιστό κήπο με τις απαράμιλλες γήινες ομορφιές, ο ποιητής δεν ξεχνά να υπογραμμίσει την πολυτέλεια και τον πλούτο της οικογένειας, μιλώντας για κίονες και καλοσμιλεμένες κολόνες. </w:t>
      </w:r>
    </w:p>
    <w:p w:rsidR="00A7534F" w:rsidRDefault="00A7534F" w:rsidP="00A7534F">
      <w:pPr>
        <w:spacing w:after="0"/>
        <w:jc w:val="both"/>
        <w:rPr>
          <w:rFonts w:ascii="Garamond" w:hAnsi="Garamond"/>
          <w:sz w:val="28"/>
          <w:szCs w:val="28"/>
        </w:rPr>
      </w:pPr>
      <w:r w:rsidRPr="00D163B5">
        <w:rPr>
          <w:rFonts w:ascii="Garamond" w:hAnsi="Garamond"/>
          <w:sz w:val="28"/>
          <w:szCs w:val="28"/>
        </w:rPr>
        <w:t xml:space="preserve">  </w:t>
      </w:r>
      <w:r>
        <w:rPr>
          <w:rFonts w:ascii="Garamond" w:hAnsi="Garamond"/>
          <w:sz w:val="28"/>
          <w:szCs w:val="28"/>
        </w:rPr>
        <w:t>Η πρώτη σκηνή της πρώτης πράξης ξεκινάει με την είσοδο στο αρχοντικό ενός κωμικού ηθοποιού</w:t>
      </w:r>
      <w:r w:rsidRPr="00D163B5">
        <w:rPr>
          <w:rFonts w:ascii="Garamond" w:hAnsi="Garamond"/>
          <w:sz w:val="28"/>
          <w:szCs w:val="28"/>
        </w:rPr>
        <w:t xml:space="preserve">, </w:t>
      </w:r>
      <w:r>
        <w:rPr>
          <w:rFonts w:ascii="Garamond" w:hAnsi="Garamond"/>
          <w:sz w:val="28"/>
          <w:szCs w:val="28"/>
        </w:rPr>
        <w:t xml:space="preserve">ενός καλλιτέχνη που ενσαρκώνει τον </w:t>
      </w:r>
      <w:r>
        <w:rPr>
          <w:rFonts w:ascii="Garamond" w:hAnsi="Garamond"/>
          <w:sz w:val="28"/>
          <w:szCs w:val="28"/>
          <w:lang w:val="it-IT"/>
        </w:rPr>
        <w:t>Gianni</w:t>
      </w:r>
      <w:r>
        <w:rPr>
          <w:rFonts w:ascii="Garamond" w:hAnsi="Garamond"/>
          <w:sz w:val="28"/>
          <w:szCs w:val="28"/>
        </w:rPr>
        <w:t xml:space="preserve"> ή αλλιώς τον υπηρέτη της </w:t>
      </w:r>
      <w:r>
        <w:rPr>
          <w:rFonts w:ascii="Garamond" w:hAnsi="Garamond"/>
          <w:sz w:val="28"/>
          <w:szCs w:val="28"/>
          <w:lang w:val="it-IT"/>
        </w:rPr>
        <w:t>commedia</w:t>
      </w:r>
      <w:r w:rsidRPr="00D163B5">
        <w:rPr>
          <w:rFonts w:ascii="Garamond" w:hAnsi="Garamond"/>
          <w:sz w:val="28"/>
          <w:szCs w:val="28"/>
        </w:rPr>
        <w:t xml:space="preserve"> </w:t>
      </w:r>
      <w:r>
        <w:rPr>
          <w:rFonts w:ascii="Garamond" w:hAnsi="Garamond"/>
          <w:sz w:val="28"/>
          <w:szCs w:val="28"/>
          <w:lang w:val="it-IT"/>
        </w:rPr>
        <w:t>dell</w:t>
      </w:r>
      <w:r w:rsidRPr="00D163B5">
        <w:rPr>
          <w:rFonts w:ascii="Garamond" w:hAnsi="Garamond"/>
          <w:sz w:val="28"/>
          <w:szCs w:val="28"/>
        </w:rPr>
        <w:t>’</w:t>
      </w:r>
      <w:r>
        <w:rPr>
          <w:rFonts w:ascii="Garamond" w:hAnsi="Garamond"/>
          <w:sz w:val="28"/>
          <w:szCs w:val="28"/>
          <w:lang w:val="it-IT"/>
        </w:rPr>
        <w:t>arte</w:t>
      </w:r>
      <w:r>
        <w:rPr>
          <w:rFonts w:ascii="Garamond" w:hAnsi="Garamond"/>
          <w:sz w:val="28"/>
          <w:szCs w:val="28"/>
        </w:rPr>
        <w:t>. Ο ποιητής για πρώτη, και ίσως μοναδική φορά, εισάγει στο συνολικό θεατρικό έργο του αμιγή στοιχεία παρμένα από τον θεατρικό πολιτισμό της Ιταλίας και τοποθετημένα με ακατέργαστο τρόπο στη ζωή των ηρώων του. Ο συγκεκριμένος γελωτοποιός έρχεται από την πόλη της Μπολόνιας φορώντας τα παραδοσιακά ρούχα του Αρλεκίνου της ιταλικής κωμωδίας. Παρουσιάζεται ως ένας πεινασμένος και φτωχός περιπλανώμενος καλλιτέχνης που ικετεύει για ένα κομμάτι ψωμί και γίνεται αντικείμενο χλευασμού και αποδέκτης άσχημης συμπεριφοράς, απειλών και διαταγών. Μολονότι δεν είναι επίσημος προσκεκλημένος του σπιτιού, καλείται από τις αυλικές για να τραγουδήσει ένα τραγούδι της αρεσκείας του με αντάλλαγμα ένα μπουκέτο λουλούδια, καθώς η καλοκαιρία βοήθησε τον κήπο τους να ανθίσει και τη γη να βγάλει μέντα με το λάδι της οποίας θα λούζεται η κυρά τους, η Φραντσέσκα</w:t>
      </w:r>
      <w:r w:rsidRPr="00A61826">
        <w:rPr>
          <w:rFonts w:ascii="Garamond" w:hAnsi="Garamond"/>
          <w:sz w:val="28"/>
          <w:szCs w:val="28"/>
        </w:rPr>
        <w:t>.</w:t>
      </w:r>
      <w:r>
        <w:rPr>
          <w:rFonts w:ascii="Garamond" w:hAnsi="Garamond"/>
          <w:sz w:val="28"/>
          <w:szCs w:val="28"/>
        </w:rPr>
        <w:t xml:space="preserve"> Η αλήθεια είναι ότι ο καλλιτέχνης εμφανίζεται ως οιωνός. Προεικονίζει την τραγική κατάληξη της ιστορίας, λέγοντας ότι έφτασε ως τα ρουθούνια του μια μυρωδιά αίματος.</w:t>
      </w:r>
      <w:r w:rsidRPr="00D25DE0">
        <w:rPr>
          <w:rStyle w:val="a7"/>
          <w:rFonts w:ascii="Garamond" w:hAnsi="Garamond"/>
          <w:sz w:val="28"/>
          <w:szCs w:val="28"/>
        </w:rPr>
        <w:t xml:space="preserve"> </w:t>
      </w:r>
      <w:r>
        <w:rPr>
          <w:rStyle w:val="a7"/>
          <w:rFonts w:ascii="Garamond" w:hAnsi="Garamond"/>
          <w:sz w:val="28"/>
          <w:szCs w:val="28"/>
        </w:rPr>
        <w:footnoteReference w:id="185"/>
      </w:r>
      <w:r w:rsidRPr="00A61826">
        <w:rPr>
          <w:rFonts w:ascii="Garamond" w:hAnsi="Garamond"/>
          <w:sz w:val="28"/>
          <w:szCs w:val="28"/>
        </w:rPr>
        <w:t xml:space="preserve"> </w:t>
      </w:r>
      <w:r>
        <w:rPr>
          <w:rFonts w:ascii="Garamond" w:hAnsi="Garamond"/>
          <w:sz w:val="28"/>
          <w:szCs w:val="28"/>
        </w:rPr>
        <w:t xml:space="preserve">Από αυτό ακόμα το πρώτο στοιχείο, γίνεται εμφανής η επιρροή του ποιητή από τους αρχαίους Έλληνες τραγωδούς. Ο αγγελιαφόρος ή ο μάντης της ελληνικής τραγωδίας παρουσιάζεται εδώ με τη μορφή του μαντατοφόρου γελωτοποιού. Οι γυναίκες της αυλής προσποιούνται </w:t>
      </w:r>
      <w:r>
        <w:rPr>
          <w:rFonts w:ascii="Garamond" w:hAnsi="Garamond"/>
          <w:sz w:val="28"/>
          <w:szCs w:val="28"/>
        </w:rPr>
        <w:lastRenderedPageBreak/>
        <w:t>ό</w:t>
      </w:r>
      <w:r w:rsidR="00DA39F8">
        <w:rPr>
          <w:rFonts w:ascii="Garamond" w:hAnsi="Garamond"/>
          <w:sz w:val="28"/>
          <w:szCs w:val="28"/>
        </w:rPr>
        <w:t>τι ανησυχούν από το κακό νέο</w:t>
      </w:r>
      <w:r>
        <w:rPr>
          <w:rFonts w:ascii="Garamond" w:hAnsi="Garamond"/>
          <w:sz w:val="28"/>
          <w:szCs w:val="28"/>
        </w:rPr>
        <w:t xml:space="preserve"> που τους φέρνει, τον τιμωρούν βάζοντάς τον να τους μιμηθεί τον σκύλο, χτυπώντας τον στην πλάτη. Το γεγονός τους φαίνεται τόσο αστείο που αρχίζουν να χορεύουν γύρω του, ενώ εκείνος τους μιλά για την αγάπη λέγοντάς τους ότι μπορεί να ξέρει ποια από αυτές είναι θερμή στην πράξη του έρωτα. Οι γυναίκες τραγουδούν εκθειάζοντας για άλλη μια φορά την ομορφιά της φύσης. Αφού τελειώνει η χαριτωμένη αψιμαχία τους με τον κωμικό ηθοποιό τού ζητούν να τους τραγουδήσει σαν σωστός τροβαδούρος. </w:t>
      </w:r>
    </w:p>
    <w:p w:rsidR="00A7534F" w:rsidRDefault="00A7534F" w:rsidP="00A7534F">
      <w:pPr>
        <w:spacing w:after="0"/>
        <w:jc w:val="both"/>
        <w:rPr>
          <w:rFonts w:ascii="Garamond" w:hAnsi="Garamond"/>
          <w:sz w:val="28"/>
          <w:szCs w:val="28"/>
        </w:rPr>
      </w:pPr>
      <w:r>
        <w:rPr>
          <w:rFonts w:ascii="Garamond" w:hAnsi="Garamond"/>
          <w:sz w:val="28"/>
          <w:szCs w:val="28"/>
        </w:rPr>
        <w:t xml:space="preserve">  Άλλωστε μία από τις ικανότητες που ένας Ιταλός κωμικός ηθοποιός όφειλε να έχει εκείνα τα χρόνια ήταν να τραγουδάει καλά και, ενίοτε, να συνθέτει μουσικά κομμάτια, γράφοντας επίσης τους στίχους τους. Στη διάρκεια της μεταξύ τους συζήτησης αναφέρονται και ιστορικά στοιχεία. Γίνεται λόγος για τον βασιλιά Έντζο, ο οποίος φυλακίστηκε επειδή έχασε σε μια μάχη και πέθανε στη φυλακή τραγουδώντας για τον μεγάλο πόνο του, καθώς και για τον βασιλιά Φρειδερίκο που παντρεύτηκε την αδερφή του βασιλιά της Αγγλίας. Τέτοιου είδους προτροπές για τραγούδι δίνουν οι γυναίκες της αυλής στον ηθοποιό.</w:t>
      </w:r>
      <w:r>
        <w:rPr>
          <w:rStyle w:val="a7"/>
          <w:rFonts w:ascii="Garamond" w:hAnsi="Garamond"/>
          <w:sz w:val="28"/>
          <w:szCs w:val="28"/>
        </w:rPr>
        <w:footnoteReference w:id="186"/>
      </w:r>
      <w:r>
        <w:rPr>
          <w:rFonts w:ascii="Garamond" w:hAnsi="Garamond"/>
          <w:sz w:val="28"/>
          <w:szCs w:val="28"/>
        </w:rPr>
        <w:t xml:space="preserve">  Τελικά ο ηθοποιός τραγουδάει μερικές αυτοσχέδιες στροφές βασισμένες στην ιστορία της αγάπης μεταξύ του Τριστάνου και της Ιζόλδης.</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αρχή της πρώτης πράξης παρατηρούμε και τα πρώτα στοιχεία του κειμένου που φέρουν επιρροές από την ελληνική δημοτική ποίηση, σύμφωνα με τη μελέτη του </w:t>
      </w:r>
      <w:r>
        <w:rPr>
          <w:rFonts w:ascii="Garamond" w:hAnsi="Garamond"/>
          <w:sz w:val="28"/>
          <w:szCs w:val="28"/>
          <w:lang w:val="it-IT"/>
        </w:rPr>
        <w:t>Bruno</w:t>
      </w:r>
      <w:r w:rsidRPr="006B23CC">
        <w:rPr>
          <w:rFonts w:ascii="Garamond" w:hAnsi="Garamond"/>
          <w:sz w:val="28"/>
          <w:szCs w:val="28"/>
        </w:rPr>
        <w:t xml:space="preserve"> </w:t>
      </w:r>
      <w:r>
        <w:rPr>
          <w:rFonts w:ascii="Garamond" w:hAnsi="Garamond"/>
          <w:sz w:val="28"/>
          <w:szCs w:val="28"/>
          <w:lang w:val="it-IT"/>
        </w:rPr>
        <w:t>Lavagnini</w:t>
      </w:r>
      <w:r>
        <w:rPr>
          <w:rFonts w:ascii="Garamond" w:hAnsi="Garamond"/>
          <w:sz w:val="28"/>
          <w:szCs w:val="28"/>
        </w:rPr>
        <w:t>.</w:t>
      </w:r>
      <w:r>
        <w:rPr>
          <w:rStyle w:val="a7"/>
          <w:rFonts w:ascii="Garamond" w:hAnsi="Garamond"/>
          <w:sz w:val="28"/>
          <w:szCs w:val="28"/>
        </w:rPr>
        <w:footnoteReference w:id="187"/>
      </w:r>
      <w:r>
        <w:rPr>
          <w:rFonts w:ascii="Garamond" w:hAnsi="Garamond"/>
          <w:sz w:val="28"/>
          <w:szCs w:val="28"/>
        </w:rPr>
        <w:t xml:space="preserve"> Παραθέτω ένα απόσπασμα της μετάφρασης του Νικόλαου Ποριώτη στο σημείο που η μια γυναίκα της αυλής αναφέρει:</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sidRPr="00630DF4">
        <w:rPr>
          <w:rFonts w:ascii="Garamond" w:hAnsi="Garamond"/>
          <w:i/>
          <w:sz w:val="28"/>
          <w:szCs w:val="28"/>
        </w:rPr>
        <w:t>Μυρίζει η λεβάντα</w:t>
      </w:r>
      <w:r>
        <w:rPr>
          <w:rFonts w:ascii="Garamond" w:hAnsi="Garamond"/>
          <w:i/>
          <w:sz w:val="28"/>
          <w:szCs w:val="28"/>
        </w:rPr>
        <w:t>, αλλά δεν βλέπω κήπον</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Μια άλλη γυναίκα της απαντά:</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Pr>
          <w:rFonts w:ascii="Garamond" w:hAnsi="Garamond"/>
          <w:i/>
          <w:sz w:val="28"/>
          <w:szCs w:val="28"/>
        </w:rPr>
        <w:t>Και πώς, πώς έρχεται τέτοια μυρωδιά?</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ενώ μια άλλη προσθέτει: </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Pr>
          <w:rFonts w:ascii="Garamond" w:hAnsi="Garamond"/>
          <w:i/>
          <w:sz w:val="28"/>
          <w:szCs w:val="28"/>
        </w:rPr>
        <w:t>Στο ποκάμισο είναι η άγρια λεβάντα, ερωτικά ήρθε ο καιρός του Μάη…</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Σύμφωνα με τον </w:t>
      </w:r>
      <w:r>
        <w:rPr>
          <w:rFonts w:ascii="Garamond" w:hAnsi="Garamond"/>
          <w:sz w:val="28"/>
          <w:szCs w:val="28"/>
          <w:lang w:val="it-IT"/>
        </w:rPr>
        <w:t>Lavagnini</w:t>
      </w:r>
      <w:r w:rsidRPr="00630DF4">
        <w:rPr>
          <w:rFonts w:ascii="Garamond" w:hAnsi="Garamond"/>
          <w:sz w:val="28"/>
          <w:szCs w:val="28"/>
        </w:rPr>
        <w:t xml:space="preserve">, </w:t>
      </w:r>
      <w:r>
        <w:rPr>
          <w:rFonts w:ascii="Garamond" w:hAnsi="Garamond"/>
          <w:sz w:val="28"/>
          <w:szCs w:val="28"/>
        </w:rPr>
        <w:t>η στιχομυθία ακολουθεί πιστά τον</w:t>
      </w:r>
      <w:r w:rsidRPr="009959D9">
        <w:rPr>
          <w:rFonts w:ascii="Garamond" w:hAnsi="Garamond"/>
          <w:sz w:val="28"/>
          <w:szCs w:val="28"/>
        </w:rPr>
        <w:t xml:space="preserve"> </w:t>
      </w:r>
      <w:r>
        <w:rPr>
          <w:rFonts w:ascii="Garamond" w:hAnsi="Garamond"/>
          <w:sz w:val="28"/>
          <w:szCs w:val="28"/>
          <w:lang w:val="it-IT"/>
        </w:rPr>
        <w:t>Niccol</w:t>
      </w:r>
      <w:r w:rsidRPr="009959D9">
        <w:rPr>
          <w:rFonts w:ascii="Garamond" w:hAnsi="Garamond"/>
          <w:sz w:val="28"/>
          <w:szCs w:val="28"/>
        </w:rPr>
        <w:t xml:space="preserve">ò </w:t>
      </w:r>
      <w:r>
        <w:rPr>
          <w:rFonts w:ascii="Garamond" w:hAnsi="Garamond"/>
          <w:sz w:val="28"/>
          <w:szCs w:val="28"/>
          <w:lang w:val="it-IT"/>
        </w:rPr>
        <w:t>Tommaseo</w:t>
      </w:r>
      <w:r>
        <w:rPr>
          <w:rFonts w:ascii="Garamond" w:hAnsi="Garamond"/>
          <w:sz w:val="28"/>
          <w:szCs w:val="28"/>
        </w:rPr>
        <w:t>:</w:t>
      </w:r>
    </w:p>
    <w:p w:rsidR="00A7534F" w:rsidRDefault="00A7534F" w:rsidP="00A7534F">
      <w:pPr>
        <w:spacing w:after="0"/>
        <w:jc w:val="both"/>
        <w:rPr>
          <w:rFonts w:ascii="Garamond" w:hAnsi="Garamond"/>
          <w:sz w:val="28"/>
          <w:szCs w:val="28"/>
        </w:rPr>
      </w:pPr>
    </w:p>
    <w:p w:rsidR="00A7534F" w:rsidRPr="00630DF4" w:rsidRDefault="00A7534F" w:rsidP="00A7534F">
      <w:pPr>
        <w:spacing w:after="0"/>
        <w:jc w:val="both"/>
        <w:rPr>
          <w:rFonts w:ascii="Garamond" w:hAnsi="Garamond"/>
          <w:i/>
          <w:sz w:val="28"/>
          <w:szCs w:val="28"/>
        </w:rPr>
      </w:pPr>
      <w:r w:rsidRPr="00630DF4">
        <w:rPr>
          <w:rFonts w:ascii="Garamond" w:hAnsi="Garamond"/>
          <w:i/>
          <w:sz w:val="28"/>
          <w:szCs w:val="28"/>
        </w:rPr>
        <w:lastRenderedPageBreak/>
        <w:t>Βασιλικός μυρίζ’ εδώ</w:t>
      </w:r>
    </w:p>
    <w:p w:rsidR="00A7534F" w:rsidRPr="00630DF4" w:rsidRDefault="00A7534F" w:rsidP="00A7534F">
      <w:pPr>
        <w:spacing w:after="0"/>
        <w:jc w:val="both"/>
        <w:rPr>
          <w:rFonts w:ascii="Garamond" w:hAnsi="Garamond"/>
          <w:i/>
          <w:sz w:val="28"/>
          <w:szCs w:val="28"/>
        </w:rPr>
      </w:pPr>
      <w:r w:rsidRPr="00630DF4">
        <w:rPr>
          <w:rFonts w:ascii="Garamond" w:hAnsi="Garamond"/>
          <w:i/>
          <w:sz w:val="28"/>
          <w:szCs w:val="28"/>
        </w:rPr>
        <w:t>και περιβόλι δεν θωρώ·</w:t>
      </w:r>
    </w:p>
    <w:p w:rsidR="00A7534F" w:rsidRPr="00630DF4" w:rsidRDefault="00A7534F" w:rsidP="00A7534F">
      <w:pPr>
        <w:spacing w:after="0"/>
        <w:jc w:val="both"/>
        <w:rPr>
          <w:rFonts w:ascii="Garamond" w:hAnsi="Garamond"/>
          <w:i/>
          <w:sz w:val="28"/>
          <w:szCs w:val="28"/>
        </w:rPr>
      </w:pPr>
      <w:r w:rsidRPr="00630DF4">
        <w:rPr>
          <w:rFonts w:ascii="Garamond" w:hAnsi="Garamond"/>
          <w:i/>
          <w:sz w:val="28"/>
          <w:szCs w:val="28"/>
        </w:rPr>
        <w:t>καμιά το έχει στα βυζιά</w:t>
      </w:r>
    </w:p>
    <w:p w:rsidR="00A7534F" w:rsidRDefault="00A7534F" w:rsidP="00A7534F">
      <w:pPr>
        <w:spacing w:after="0"/>
        <w:jc w:val="both"/>
        <w:rPr>
          <w:rFonts w:ascii="Garamond" w:hAnsi="Garamond"/>
          <w:i/>
          <w:sz w:val="28"/>
          <w:szCs w:val="28"/>
        </w:rPr>
      </w:pPr>
      <w:r w:rsidRPr="00630DF4">
        <w:rPr>
          <w:rFonts w:ascii="Garamond" w:hAnsi="Garamond"/>
          <w:i/>
          <w:sz w:val="28"/>
          <w:szCs w:val="28"/>
        </w:rPr>
        <w:t>κ’ εβγάζει τέτοια μυρωδι</w:t>
      </w:r>
      <w:r>
        <w:rPr>
          <w:rFonts w:ascii="Garamond" w:hAnsi="Garamond"/>
          <w:i/>
          <w:sz w:val="28"/>
          <w:szCs w:val="28"/>
        </w:rPr>
        <w:t>ά;</w:t>
      </w:r>
      <w:r w:rsidRPr="00645BBF">
        <w:rPr>
          <w:rStyle w:val="a7"/>
          <w:rFonts w:ascii="Garamond" w:hAnsi="Garamond"/>
          <w:sz w:val="28"/>
          <w:szCs w:val="28"/>
        </w:rPr>
        <w:footnoteReference w:id="188"/>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Το ίδιο παρατηρεί ο μελετητής και πιο κάτω όπου λέγεται:</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sidRPr="00630DF4">
        <w:rPr>
          <w:rFonts w:ascii="Garamond" w:hAnsi="Garamond"/>
          <w:i/>
          <w:sz w:val="28"/>
          <w:szCs w:val="28"/>
        </w:rPr>
        <w:t>Είσαι ο ουρανός με τ’ άστρα, θάλασσα με τα κύματα.</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Και σύμφωνα με την άποψή του είναι στίχος παρμένος από τον </w:t>
      </w:r>
      <w:r>
        <w:rPr>
          <w:rFonts w:ascii="Garamond" w:hAnsi="Garamond"/>
          <w:sz w:val="28"/>
          <w:szCs w:val="28"/>
          <w:lang w:val="it-IT"/>
        </w:rPr>
        <w:t>Tommaseo</w:t>
      </w:r>
      <w:r>
        <w:rPr>
          <w:rFonts w:ascii="Garamond" w:hAnsi="Garamond"/>
          <w:sz w:val="28"/>
          <w:szCs w:val="28"/>
        </w:rPr>
        <w:t>:</w:t>
      </w:r>
    </w:p>
    <w:p w:rsidR="00A7534F" w:rsidRDefault="00A7534F" w:rsidP="00A7534F">
      <w:pPr>
        <w:spacing w:after="0"/>
        <w:jc w:val="both"/>
        <w:rPr>
          <w:rFonts w:ascii="Garamond" w:hAnsi="Garamond"/>
          <w:sz w:val="28"/>
          <w:szCs w:val="28"/>
        </w:rPr>
      </w:pPr>
    </w:p>
    <w:p w:rsidR="00A7534F" w:rsidRPr="00630DF4" w:rsidRDefault="00A7534F" w:rsidP="00A7534F">
      <w:pPr>
        <w:spacing w:after="0"/>
        <w:jc w:val="both"/>
        <w:rPr>
          <w:rFonts w:ascii="Garamond" w:hAnsi="Garamond"/>
          <w:i/>
          <w:sz w:val="28"/>
          <w:szCs w:val="28"/>
        </w:rPr>
      </w:pPr>
      <w:r w:rsidRPr="00630DF4">
        <w:rPr>
          <w:rFonts w:ascii="Garamond" w:hAnsi="Garamond"/>
          <w:i/>
          <w:sz w:val="28"/>
          <w:szCs w:val="28"/>
        </w:rPr>
        <w:t xml:space="preserve">Ουρανός είσαι με τ’ άστρα, θάλασσα με τα κύματα. </w:t>
      </w:r>
    </w:p>
    <w:p w:rsidR="00A7534F" w:rsidRPr="00630DF4" w:rsidRDefault="00A7534F" w:rsidP="00A7534F">
      <w:pPr>
        <w:spacing w:after="0"/>
        <w:jc w:val="both"/>
        <w:rPr>
          <w:rFonts w:ascii="Garamond" w:hAnsi="Garamond"/>
          <w:i/>
          <w:sz w:val="28"/>
          <w:szCs w:val="28"/>
        </w:rPr>
      </w:pPr>
      <w:r w:rsidRPr="00630DF4">
        <w:rPr>
          <w:rFonts w:ascii="Garamond" w:hAnsi="Garamond"/>
          <w:i/>
          <w:sz w:val="28"/>
          <w:szCs w:val="28"/>
        </w:rPr>
        <w:t>Πώς να σου λησμονήσω τα</w:t>
      </w:r>
    </w:p>
    <w:p w:rsidR="00A7534F" w:rsidRDefault="00A7534F" w:rsidP="00A7534F">
      <w:pPr>
        <w:spacing w:after="0"/>
        <w:jc w:val="both"/>
        <w:rPr>
          <w:rFonts w:ascii="Garamond" w:hAnsi="Garamond"/>
          <w:i/>
          <w:sz w:val="28"/>
          <w:szCs w:val="28"/>
        </w:rPr>
      </w:pPr>
      <w:r w:rsidRPr="00630DF4">
        <w:rPr>
          <w:rFonts w:ascii="Garamond" w:hAnsi="Garamond"/>
          <w:i/>
          <w:sz w:val="28"/>
          <w:szCs w:val="28"/>
        </w:rPr>
        <w:t>Γλυκοφιλήματα;</w:t>
      </w:r>
      <w:r w:rsidRPr="00C94A1E">
        <w:rPr>
          <w:rStyle w:val="a7"/>
          <w:rFonts w:ascii="Garamond" w:hAnsi="Garamond"/>
          <w:sz w:val="28"/>
          <w:szCs w:val="28"/>
        </w:rPr>
        <w:footnoteReference w:id="189"/>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Συνεχίζει ο </w:t>
      </w:r>
      <w:r>
        <w:rPr>
          <w:rFonts w:ascii="Garamond" w:hAnsi="Garamond"/>
          <w:sz w:val="28"/>
          <w:szCs w:val="28"/>
          <w:lang w:val="it-IT"/>
        </w:rPr>
        <w:t>Lavagnini</w:t>
      </w:r>
      <w:r>
        <w:rPr>
          <w:rFonts w:ascii="Garamond" w:hAnsi="Garamond"/>
          <w:sz w:val="28"/>
          <w:szCs w:val="28"/>
        </w:rPr>
        <w:t>:</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Pr>
          <w:rFonts w:ascii="Garamond" w:hAnsi="Garamond"/>
          <w:i/>
          <w:sz w:val="28"/>
          <w:szCs w:val="28"/>
        </w:rPr>
        <w:t>Φτιάνουμε μυρολάδι στο λαμπίκο με ναρδοστάχυα…</w:t>
      </w:r>
    </w:p>
    <w:p w:rsidR="00A7534F" w:rsidRDefault="00A7534F" w:rsidP="00A7534F">
      <w:pPr>
        <w:spacing w:after="0"/>
        <w:jc w:val="both"/>
        <w:rPr>
          <w:rFonts w:ascii="Garamond" w:hAnsi="Garamond"/>
          <w:i/>
          <w:sz w:val="28"/>
          <w:szCs w:val="28"/>
        </w:rPr>
      </w:pPr>
      <w:r>
        <w:rPr>
          <w:rFonts w:ascii="Garamond" w:hAnsi="Garamond"/>
          <w:i/>
          <w:sz w:val="28"/>
          <w:szCs w:val="28"/>
        </w:rPr>
        <w:t>Νοιώθεις το στάχυ, το ναρδοστάχυ;…</w:t>
      </w:r>
    </w:p>
    <w:p w:rsidR="00A7534F" w:rsidRDefault="00A7534F" w:rsidP="00A7534F">
      <w:pPr>
        <w:spacing w:after="0"/>
        <w:jc w:val="both"/>
        <w:rPr>
          <w:rFonts w:ascii="Garamond" w:hAnsi="Garamond"/>
          <w:i/>
          <w:sz w:val="28"/>
          <w:szCs w:val="28"/>
        </w:rPr>
      </w:pPr>
      <w:r>
        <w:rPr>
          <w:rFonts w:ascii="Garamond" w:hAnsi="Garamond"/>
          <w:i/>
          <w:sz w:val="28"/>
          <w:szCs w:val="28"/>
        </w:rPr>
        <w:t>Νάρδο ευωδιάζει μ’ αυλή δε θωρώ.</w:t>
      </w:r>
    </w:p>
    <w:p w:rsidR="00A7534F" w:rsidRDefault="00A7534F" w:rsidP="00A7534F">
      <w:pPr>
        <w:spacing w:after="0"/>
        <w:jc w:val="both"/>
        <w:rPr>
          <w:rFonts w:ascii="Garamond" w:hAnsi="Garamond"/>
          <w:i/>
          <w:sz w:val="28"/>
          <w:szCs w:val="28"/>
        </w:rPr>
      </w:pPr>
      <w:r>
        <w:rPr>
          <w:rFonts w:ascii="Garamond" w:hAnsi="Garamond"/>
          <w:i/>
          <w:sz w:val="28"/>
          <w:szCs w:val="28"/>
        </w:rPr>
        <w:t>Και πούθε, πως βγαίνει τέτοια άρωμα εδώ;</w:t>
      </w:r>
    </w:p>
    <w:p w:rsidR="00A7534F" w:rsidRDefault="00A7534F" w:rsidP="00A7534F">
      <w:pPr>
        <w:spacing w:after="0"/>
        <w:jc w:val="both"/>
        <w:rPr>
          <w:rFonts w:ascii="Garamond" w:hAnsi="Garamond"/>
          <w:i/>
          <w:sz w:val="28"/>
          <w:szCs w:val="28"/>
        </w:rPr>
      </w:pPr>
      <w:r>
        <w:rPr>
          <w:rFonts w:ascii="Garamond" w:hAnsi="Garamond"/>
          <w:i/>
          <w:sz w:val="28"/>
          <w:szCs w:val="28"/>
        </w:rPr>
        <w:t>Τάγριο το στάχυ μεσ’ στην τραχηλιά·</w:t>
      </w:r>
    </w:p>
    <w:p w:rsidR="00A7534F" w:rsidRDefault="00A7534F" w:rsidP="00A7534F">
      <w:pPr>
        <w:spacing w:after="0"/>
        <w:jc w:val="both"/>
        <w:rPr>
          <w:rFonts w:ascii="Garamond" w:hAnsi="Garamond"/>
          <w:i/>
          <w:sz w:val="28"/>
          <w:szCs w:val="28"/>
        </w:rPr>
      </w:pPr>
      <w:r>
        <w:rPr>
          <w:rFonts w:ascii="Garamond" w:hAnsi="Garamond"/>
          <w:i/>
          <w:sz w:val="28"/>
          <w:szCs w:val="28"/>
        </w:rPr>
        <w:t xml:space="preserve">Φίλε, ήρθε τέλος η Πρωτομαγιά. </w:t>
      </w:r>
    </w:p>
    <w:p w:rsidR="00A7534F" w:rsidRDefault="00A7534F" w:rsidP="00A7534F">
      <w:pPr>
        <w:spacing w:after="0"/>
        <w:jc w:val="both"/>
        <w:rPr>
          <w:rFonts w:ascii="Garamond" w:hAnsi="Garamond"/>
          <w:i/>
          <w:sz w:val="28"/>
          <w:szCs w:val="28"/>
        </w:rPr>
      </w:pPr>
      <w:r>
        <w:rPr>
          <w:rFonts w:ascii="Garamond" w:hAnsi="Garamond"/>
          <w:i/>
          <w:sz w:val="28"/>
          <w:szCs w:val="28"/>
        </w:rPr>
        <w:t>Ήθελα ναχα το φίλο κοντά μου,</w:t>
      </w:r>
    </w:p>
    <w:p w:rsidR="00A7534F" w:rsidRDefault="00A7534F" w:rsidP="00A7534F">
      <w:pPr>
        <w:spacing w:after="0"/>
        <w:jc w:val="both"/>
        <w:rPr>
          <w:rFonts w:ascii="Garamond" w:hAnsi="Garamond"/>
          <w:i/>
          <w:sz w:val="28"/>
          <w:szCs w:val="28"/>
        </w:rPr>
      </w:pPr>
      <w:r>
        <w:rPr>
          <w:rFonts w:ascii="Garamond" w:hAnsi="Garamond"/>
          <w:i/>
          <w:sz w:val="28"/>
          <w:szCs w:val="28"/>
        </w:rPr>
        <w:t>Πιο κοντά ναναι κι απ’ την τραχηλιά μου</w:t>
      </w:r>
    </w:p>
    <w:p w:rsidR="00A7534F" w:rsidRDefault="00A7534F" w:rsidP="00A7534F">
      <w:pPr>
        <w:spacing w:after="0"/>
        <w:jc w:val="both"/>
        <w:rPr>
          <w:rFonts w:ascii="Garamond" w:hAnsi="Garamond"/>
          <w:i/>
          <w:sz w:val="28"/>
          <w:szCs w:val="28"/>
        </w:rPr>
      </w:pPr>
      <w:r>
        <w:rPr>
          <w:rFonts w:ascii="Garamond" w:hAnsi="Garamond"/>
          <w:i/>
          <w:sz w:val="28"/>
          <w:szCs w:val="28"/>
        </w:rPr>
        <w:t>Μυρώνει! Μυρώνει! Ευωδιάζει!</w:t>
      </w:r>
      <w:r w:rsidRPr="00DA2EAF">
        <w:rPr>
          <w:rStyle w:val="a7"/>
          <w:rFonts w:ascii="Garamond" w:hAnsi="Garamond"/>
          <w:sz w:val="28"/>
          <w:szCs w:val="28"/>
        </w:rPr>
        <w:footnoteReference w:id="190"/>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Τόσο ο </w:t>
      </w:r>
      <w:r>
        <w:rPr>
          <w:rFonts w:ascii="Garamond" w:hAnsi="Garamond"/>
          <w:sz w:val="28"/>
          <w:szCs w:val="28"/>
          <w:lang w:val="it-IT"/>
        </w:rPr>
        <w:t>Lavagnini</w:t>
      </w:r>
      <w:r>
        <w:rPr>
          <w:rFonts w:ascii="Garamond" w:hAnsi="Garamond"/>
          <w:sz w:val="28"/>
          <w:szCs w:val="28"/>
        </w:rPr>
        <w:t xml:space="preserve">, όσο και ο Ποριώτης συμφωνούν στο γεγονός ότι οι στοίχοι έχουν την προέλευσή τους στο </w:t>
      </w:r>
      <w:r w:rsidR="000722CB">
        <w:rPr>
          <w:rFonts w:ascii="Garamond" w:hAnsi="Garamond"/>
          <w:sz w:val="28"/>
          <w:szCs w:val="28"/>
        </w:rPr>
        <w:t>λιανοτράγουδο</w:t>
      </w:r>
      <w:r>
        <w:rPr>
          <w:rFonts w:ascii="Garamond" w:hAnsi="Garamond"/>
          <w:sz w:val="28"/>
          <w:szCs w:val="28"/>
        </w:rPr>
        <w:t>:</w:t>
      </w:r>
    </w:p>
    <w:p w:rsidR="00A7534F" w:rsidRDefault="00A7534F" w:rsidP="00A7534F">
      <w:pPr>
        <w:spacing w:after="0"/>
        <w:jc w:val="both"/>
        <w:rPr>
          <w:rFonts w:ascii="Garamond" w:hAnsi="Garamond"/>
          <w:sz w:val="28"/>
          <w:szCs w:val="28"/>
        </w:rPr>
      </w:pPr>
    </w:p>
    <w:p w:rsidR="00A7534F" w:rsidRPr="003F0F8D" w:rsidRDefault="00A7534F" w:rsidP="00A7534F">
      <w:pPr>
        <w:spacing w:after="0"/>
        <w:jc w:val="both"/>
        <w:rPr>
          <w:rFonts w:ascii="Garamond" w:hAnsi="Garamond"/>
          <w:i/>
          <w:sz w:val="28"/>
          <w:szCs w:val="28"/>
        </w:rPr>
      </w:pPr>
      <w:r w:rsidRPr="003F0F8D">
        <w:rPr>
          <w:rFonts w:ascii="Garamond" w:hAnsi="Garamond"/>
          <w:i/>
          <w:sz w:val="28"/>
          <w:szCs w:val="28"/>
        </w:rPr>
        <w:t>Βασιλικός μυρίζει εδώ,</w:t>
      </w:r>
    </w:p>
    <w:p w:rsidR="00A7534F" w:rsidRPr="003F0F8D" w:rsidRDefault="00A7534F" w:rsidP="00A7534F">
      <w:pPr>
        <w:spacing w:after="0"/>
        <w:jc w:val="both"/>
        <w:rPr>
          <w:rFonts w:ascii="Garamond" w:hAnsi="Garamond"/>
          <w:i/>
          <w:sz w:val="28"/>
          <w:szCs w:val="28"/>
        </w:rPr>
      </w:pPr>
      <w:r w:rsidRPr="003F0F8D">
        <w:rPr>
          <w:rFonts w:ascii="Garamond" w:hAnsi="Garamond"/>
          <w:i/>
          <w:sz w:val="28"/>
          <w:szCs w:val="28"/>
        </w:rPr>
        <w:t>Και περιβόλι δε θωρώ</w:t>
      </w:r>
    </w:p>
    <w:p w:rsidR="00A7534F" w:rsidRPr="003F0F8D" w:rsidRDefault="00A7534F" w:rsidP="00A7534F">
      <w:pPr>
        <w:spacing w:after="0"/>
        <w:jc w:val="both"/>
        <w:rPr>
          <w:rFonts w:ascii="Garamond" w:hAnsi="Garamond"/>
          <w:i/>
          <w:sz w:val="28"/>
          <w:szCs w:val="28"/>
        </w:rPr>
      </w:pPr>
      <w:r w:rsidRPr="003F0F8D">
        <w:rPr>
          <w:rFonts w:ascii="Garamond" w:hAnsi="Garamond"/>
          <w:i/>
          <w:sz w:val="28"/>
          <w:szCs w:val="28"/>
        </w:rPr>
        <w:t>Κάποια τον έχει στα βυζιά,</w:t>
      </w:r>
    </w:p>
    <w:p w:rsidR="00A7534F" w:rsidRDefault="00A7534F" w:rsidP="00A7534F">
      <w:pPr>
        <w:spacing w:after="0"/>
        <w:jc w:val="both"/>
        <w:rPr>
          <w:rFonts w:ascii="Garamond" w:hAnsi="Garamond"/>
          <w:i/>
          <w:sz w:val="28"/>
          <w:szCs w:val="28"/>
        </w:rPr>
      </w:pPr>
      <w:r w:rsidRPr="003F0F8D">
        <w:rPr>
          <w:rFonts w:ascii="Garamond" w:hAnsi="Garamond"/>
          <w:i/>
          <w:sz w:val="28"/>
          <w:szCs w:val="28"/>
        </w:rPr>
        <w:t>Και βγάζει τέτοια μυρουδιά</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Γλάστρα με βασιλικό έχει στο παράθυρό της η Φραντσέσκα και κλωνάρι βασιλικού φοράει επίσης όταν έρχεται ο γαμπρός της στην τρίτη πράξη:</w:t>
      </w:r>
    </w:p>
    <w:p w:rsidR="00A7534F" w:rsidRDefault="00A7534F" w:rsidP="00A7534F">
      <w:pPr>
        <w:spacing w:after="0"/>
        <w:jc w:val="both"/>
        <w:rPr>
          <w:rFonts w:ascii="Garamond" w:hAnsi="Garamond"/>
          <w:sz w:val="28"/>
          <w:szCs w:val="28"/>
        </w:rPr>
      </w:pP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Να, πάρε. Μύρισέ τον. Είναι ωραίος.</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Τον φύτεψε η Σμαραγδή εδώ στη γλάστρα,</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Θυμητάρι απ’ την Κύπρο.</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Τον τραγουδάει ποτίζοντας,</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Και λέει: «Στη γη, στο χώμα,</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Βασιλικό σου στρώνω,</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Για να κοιμάσαι,</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Για να κόβης,</w:t>
      </w:r>
    </w:p>
    <w:p w:rsidR="00A7534F" w:rsidRPr="00734BA7" w:rsidRDefault="00A7534F" w:rsidP="00A7534F">
      <w:pPr>
        <w:spacing w:after="0"/>
        <w:jc w:val="both"/>
        <w:rPr>
          <w:rFonts w:ascii="Garamond" w:hAnsi="Garamond"/>
          <w:i/>
          <w:sz w:val="28"/>
          <w:szCs w:val="28"/>
        </w:rPr>
      </w:pPr>
      <w:r w:rsidRPr="00734BA7">
        <w:rPr>
          <w:rFonts w:ascii="Garamond" w:hAnsi="Garamond"/>
          <w:i/>
          <w:sz w:val="28"/>
          <w:szCs w:val="28"/>
        </w:rPr>
        <w:t>για να μυρίζεις,</w:t>
      </w:r>
    </w:p>
    <w:p w:rsidR="00A7534F" w:rsidRDefault="00A7534F" w:rsidP="00A7534F">
      <w:pPr>
        <w:spacing w:after="0"/>
        <w:jc w:val="both"/>
        <w:rPr>
          <w:rFonts w:ascii="Garamond" w:hAnsi="Garamond"/>
          <w:sz w:val="28"/>
          <w:szCs w:val="28"/>
        </w:rPr>
      </w:pPr>
      <w:r w:rsidRPr="00734BA7">
        <w:rPr>
          <w:rFonts w:ascii="Garamond" w:hAnsi="Garamond"/>
          <w:i/>
          <w:sz w:val="28"/>
          <w:szCs w:val="28"/>
        </w:rPr>
        <w:t>κ’ εμένα να θυμάσαι!»</w:t>
      </w:r>
      <w:r>
        <w:rPr>
          <w:rFonts w:ascii="Garamond" w:hAnsi="Garamond"/>
          <w:sz w:val="28"/>
          <w:szCs w:val="28"/>
        </w:rPr>
        <w:t xml:space="preserve"> </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Το δημοτικό τραγούδι λέει:</w:t>
      </w:r>
    </w:p>
    <w:p w:rsidR="00A7534F" w:rsidRDefault="00A7534F" w:rsidP="00A7534F">
      <w:pPr>
        <w:spacing w:after="0"/>
        <w:jc w:val="both"/>
        <w:rPr>
          <w:rFonts w:ascii="Garamond" w:hAnsi="Garamond"/>
          <w:sz w:val="28"/>
          <w:szCs w:val="28"/>
        </w:rPr>
      </w:pPr>
    </w:p>
    <w:p w:rsidR="00A7534F" w:rsidRPr="00563B62" w:rsidRDefault="00A7534F" w:rsidP="00A7534F">
      <w:pPr>
        <w:spacing w:after="0"/>
        <w:jc w:val="both"/>
        <w:rPr>
          <w:rFonts w:ascii="Garamond" w:hAnsi="Garamond"/>
          <w:i/>
          <w:sz w:val="28"/>
          <w:szCs w:val="28"/>
        </w:rPr>
      </w:pPr>
      <w:r w:rsidRPr="00563B62">
        <w:rPr>
          <w:rFonts w:ascii="Garamond" w:hAnsi="Garamond"/>
          <w:i/>
          <w:sz w:val="28"/>
          <w:szCs w:val="28"/>
        </w:rPr>
        <w:t>Βραγιές βραγιές βασιλικό σου στρώνω, να κοιμάσαι,</w:t>
      </w:r>
    </w:p>
    <w:p w:rsidR="00A7534F" w:rsidRPr="00563B62" w:rsidRDefault="00A7534F" w:rsidP="00A7534F">
      <w:pPr>
        <w:spacing w:after="0"/>
        <w:jc w:val="both"/>
        <w:rPr>
          <w:rFonts w:ascii="Garamond" w:hAnsi="Garamond"/>
          <w:i/>
          <w:sz w:val="28"/>
          <w:szCs w:val="28"/>
        </w:rPr>
      </w:pPr>
      <w:r w:rsidRPr="00563B62">
        <w:rPr>
          <w:rFonts w:ascii="Garamond" w:hAnsi="Garamond"/>
          <w:i/>
          <w:sz w:val="28"/>
          <w:szCs w:val="28"/>
        </w:rPr>
        <w:t xml:space="preserve">Να κόβης, να μυρίζεσαι, κ’ εμένα να θυμάσαι. </w:t>
      </w:r>
    </w:p>
    <w:p w:rsidR="00A7534F" w:rsidRPr="003F0F8D" w:rsidRDefault="00A7534F" w:rsidP="00A7534F">
      <w:pPr>
        <w:spacing w:after="0"/>
        <w:jc w:val="both"/>
        <w:rPr>
          <w:rFonts w:ascii="Garamond" w:hAnsi="Garamond"/>
          <w:i/>
          <w:sz w:val="28"/>
          <w:szCs w:val="28"/>
        </w:rPr>
      </w:pPr>
      <w:r w:rsidRPr="003F0F8D">
        <w:rPr>
          <w:rFonts w:ascii="Garamond" w:hAnsi="Garamond"/>
          <w:i/>
          <w:sz w:val="28"/>
          <w:szCs w:val="28"/>
        </w:rPr>
        <w:t xml:space="preserve"> </w:t>
      </w:r>
    </w:p>
    <w:p w:rsidR="00A7534F" w:rsidRPr="000F40DB"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Όταν στη δεύτερη σκηνή της πρώτης πράξης κάνει την είσοδό του ο Οστάζιο ντα Πολέντα φέρεται άσχημα στον πλανόδιο καλλιτέχνη που βρίσκει απρόσκλητο στην οικεία του απευθύνοντάς του το ευφυές λογοπαίγνιο: θα σε κάνω πιο </w:t>
      </w:r>
      <w:r w:rsidRPr="00601F4D">
        <w:rPr>
          <w:rFonts w:ascii="Garamond" w:hAnsi="Garamond"/>
          <w:i/>
          <w:sz w:val="28"/>
          <w:szCs w:val="28"/>
        </w:rPr>
        <w:t>θλιμμένο</w:t>
      </w:r>
      <w:r>
        <w:rPr>
          <w:rFonts w:ascii="Garamond" w:hAnsi="Garamond"/>
          <w:sz w:val="28"/>
          <w:szCs w:val="28"/>
        </w:rPr>
        <w:t xml:space="preserve"> (</w:t>
      </w:r>
      <w:r w:rsidRPr="00601F4D">
        <w:rPr>
          <w:rFonts w:ascii="Garamond" w:hAnsi="Garamond"/>
          <w:i/>
          <w:sz w:val="28"/>
          <w:szCs w:val="28"/>
          <w:lang w:val="it-IT"/>
        </w:rPr>
        <w:t>triste</w:t>
      </w:r>
      <w:r>
        <w:rPr>
          <w:rFonts w:ascii="Garamond" w:hAnsi="Garamond"/>
          <w:sz w:val="28"/>
          <w:szCs w:val="28"/>
        </w:rPr>
        <w:t>)</w:t>
      </w:r>
      <w:r w:rsidRPr="00601F4D">
        <w:rPr>
          <w:rFonts w:ascii="Garamond" w:hAnsi="Garamond"/>
          <w:sz w:val="28"/>
          <w:szCs w:val="28"/>
        </w:rPr>
        <w:t xml:space="preserve"> </w:t>
      </w:r>
      <w:r>
        <w:rPr>
          <w:rFonts w:ascii="Garamond" w:hAnsi="Garamond"/>
          <w:sz w:val="28"/>
          <w:szCs w:val="28"/>
        </w:rPr>
        <w:t xml:space="preserve">και από τον </w:t>
      </w:r>
      <w:r w:rsidRPr="00601F4D">
        <w:rPr>
          <w:rFonts w:ascii="Garamond" w:hAnsi="Garamond"/>
          <w:i/>
          <w:sz w:val="28"/>
          <w:szCs w:val="28"/>
        </w:rPr>
        <w:t>Θλιμμένο</w:t>
      </w:r>
      <w:r>
        <w:rPr>
          <w:rFonts w:ascii="Garamond" w:hAnsi="Garamond"/>
          <w:sz w:val="28"/>
          <w:szCs w:val="28"/>
        </w:rPr>
        <w:t xml:space="preserve"> (</w:t>
      </w:r>
      <w:r w:rsidRPr="00601F4D">
        <w:rPr>
          <w:rFonts w:ascii="Garamond" w:hAnsi="Garamond"/>
          <w:i/>
          <w:sz w:val="28"/>
          <w:szCs w:val="28"/>
          <w:lang w:val="it-IT"/>
        </w:rPr>
        <w:t>Tristano</w:t>
      </w:r>
      <w:r>
        <w:rPr>
          <w:rFonts w:ascii="Garamond" w:hAnsi="Garamond"/>
          <w:sz w:val="28"/>
          <w:szCs w:val="28"/>
        </w:rPr>
        <w:t>)</w:t>
      </w:r>
      <w:r w:rsidRPr="00601F4D">
        <w:rPr>
          <w:rFonts w:ascii="Garamond" w:hAnsi="Garamond"/>
          <w:sz w:val="28"/>
          <w:szCs w:val="28"/>
        </w:rPr>
        <w:t xml:space="preserve"> </w:t>
      </w:r>
      <w:r>
        <w:rPr>
          <w:rFonts w:ascii="Garamond" w:hAnsi="Garamond"/>
          <w:sz w:val="28"/>
          <w:szCs w:val="28"/>
        </w:rPr>
        <w:t>εννοώντας τον πρωταγωνιστή της ιστορίας που αφηγείται.</w:t>
      </w:r>
      <w:r>
        <w:rPr>
          <w:rStyle w:val="a7"/>
          <w:rFonts w:ascii="Garamond" w:hAnsi="Garamond"/>
          <w:sz w:val="28"/>
          <w:szCs w:val="28"/>
        </w:rPr>
        <w:footnoteReference w:id="191"/>
      </w:r>
      <w:r>
        <w:rPr>
          <w:rFonts w:ascii="Garamond" w:hAnsi="Garamond"/>
          <w:sz w:val="28"/>
          <w:szCs w:val="28"/>
        </w:rPr>
        <w:t xml:space="preserve">  Το πρόβλημα του Οστάζιο είναι αν ο καλλιτέχνης κλήθηκε για να πάει στη Ραβέννα από τον μεγάλο του εχθρό, τον Πάολο, τον όμορφο νέο από το Ρίμινι</w:t>
      </w:r>
      <w:r w:rsidRPr="002B1F8D">
        <w:rPr>
          <w:rFonts w:ascii="Garamond" w:hAnsi="Garamond"/>
          <w:sz w:val="28"/>
          <w:szCs w:val="28"/>
        </w:rPr>
        <w:t xml:space="preserve"> </w:t>
      </w:r>
      <w:r>
        <w:rPr>
          <w:rFonts w:ascii="Garamond" w:hAnsi="Garamond"/>
          <w:sz w:val="28"/>
          <w:szCs w:val="28"/>
        </w:rPr>
        <w:t xml:space="preserve">που αγαπά τους καλλιτέχνες. Μολονότι ο καλλιτέχνης τον διαβεβαιώνει ότι ούτε που γνωρίζει καλά καλά τον συγκεκριμένο κύριο, ο Οστάζιο δεν ηρεμεί και καλεί τον φύλακα να τον πάρει μαζί του και να του βάλει ένα φίμωτρο στο στόμα.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τρίτη σκηνή εμφανίζεται ο γιος του ο Γκουίντο, ο οποίος μιλάει για την φλυαρία των συγκεκριμένων πλανόδιων καλλιτεχνών και την ικανότητά τους να διαδίδουν αμέσως τις ειδήσεις και τις φήμες από τόπο σε τόπο. Συμφωνεί με τον πατέρα του λοιπόν, για να βάλουν το φίμωτρο στον γελωτοποιό, δηλώνοντας ότι ένας ακόμα λόγος για την κράτησή του είναι ότι γενικά οι άνθρωποι του είδους του κλέβουν και το επάγγελμα των αστρολόγων. Κάπου </w:t>
      </w:r>
      <w:r>
        <w:rPr>
          <w:rFonts w:ascii="Garamond" w:hAnsi="Garamond"/>
          <w:sz w:val="28"/>
          <w:szCs w:val="28"/>
        </w:rPr>
        <w:lastRenderedPageBreak/>
        <w:t xml:space="preserve">εδώ αρχίζει να γίνεται πιο αισθητή η παρουσία των ηθών και των προλήψεων του τόπου και της εποχής, ένα στοιχείο που στην πορεία θα περικλείσει το κείμενο. Για πρώτη φορά γίνεται λόγος για την αδερφή του Φραντσέσκα, για τους επικείμενους γάμους της και τη θλίψη της. </w:t>
      </w:r>
    </w:p>
    <w:p w:rsidR="00A7534F" w:rsidRPr="00F964BB" w:rsidRDefault="00A7534F" w:rsidP="00A7534F">
      <w:pPr>
        <w:spacing w:after="0"/>
        <w:jc w:val="both"/>
        <w:rPr>
          <w:rFonts w:ascii="Garamond" w:hAnsi="Garamond"/>
          <w:sz w:val="28"/>
          <w:szCs w:val="28"/>
        </w:rPr>
      </w:pPr>
      <w:r>
        <w:rPr>
          <w:rFonts w:ascii="Garamond" w:hAnsi="Garamond"/>
          <w:sz w:val="28"/>
          <w:szCs w:val="28"/>
        </w:rPr>
        <w:t xml:space="preserve">  Τα ηθογραφικά στοιχεία από εδώ και στο εξής θα διαδέχονται το ένα το άλλο. Ο πατέρας της νεόνυμφης της δωρίζει, για να είναι καλότυχος ο γάμος, ένα σπαθί που πλύθηκε με το αίμα της πόλης της Τσεζένα.</w:t>
      </w:r>
      <w:r w:rsidRPr="00F964BB">
        <w:rPr>
          <w:rFonts w:ascii="Garamond" w:hAnsi="Garamond"/>
          <w:sz w:val="28"/>
          <w:szCs w:val="28"/>
        </w:rPr>
        <w:t xml:space="preserve"> </w:t>
      </w:r>
      <w:r>
        <w:rPr>
          <w:rFonts w:ascii="Garamond" w:hAnsi="Garamond"/>
          <w:sz w:val="28"/>
          <w:szCs w:val="28"/>
        </w:rPr>
        <w:t xml:space="preserve">Τόσο στην </w:t>
      </w:r>
      <w:r w:rsidRPr="007F11A7">
        <w:rPr>
          <w:rFonts w:ascii="Garamond" w:hAnsi="Garamond"/>
          <w:i/>
          <w:sz w:val="28"/>
          <w:szCs w:val="28"/>
        </w:rPr>
        <w:t>Κόρη του Ιόριο</w:t>
      </w:r>
      <w:r>
        <w:rPr>
          <w:rFonts w:ascii="Garamond" w:hAnsi="Garamond"/>
          <w:sz w:val="28"/>
          <w:szCs w:val="28"/>
        </w:rPr>
        <w:t xml:space="preserve"> όσο και στη </w:t>
      </w:r>
      <w:r>
        <w:rPr>
          <w:rFonts w:ascii="Garamond" w:hAnsi="Garamond"/>
          <w:i/>
          <w:sz w:val="28"/>
          <w:szCs w:val="28"/>
        </w:rPr>
        <w:t>Φραντέσκα ντα</w:t>
      </w:r>
      <w:r w:rsidRPr="007F11A7">
        <w:rPr>
          <w:rFonts w:ascii="Garamond" w:hAnsi="Garamond"/>
          <w:i/>
          <w:sz w:val="28"/>
          <w:szCs w:val="28"/>
        </w:rPr>
        <w:t xml:space="preserve"> Ρίμινι</w:t>
      </w:r>
      <w:r>
        <w:rPr>
          <w:rFonts w:ascii="Garamond" w:hAnsi="Garamond"/>
          <w:sz w:val="28"/>
          <w:szCs w:val="28"/>
        </w:rPr>
        <w:t xml:space="preserve">, το σύμβολο του θανάτου και του γάμου εμφανίζεται ως το κοινό στοιχείο του λαϊκού πολιτισμού και των δύο χωρών. </w:t>
      </w:r>
    </w:p>
    <w:p w:rsidR="00A7534F" w:rsidRDefault="00A7534F" w:rsidP="00A7534F">
      <w:pPr>
        <w:spacing w:after="0"/>
        <w:jc w:val="both"/>
        <w:rPr>
          <w:rFonts w:ascii="Garamond" w:hAnsi="Garamond"/>
          <w:sz w:val="28"/>
          <w:szCs w:val="28"/>
        </w:rPr>
      </w:pPr>
      <w:r>
        <w:rPr>
          <w:rFonts w:ascii="Garamond" w:hAnsi="Garamond"/>
          <w:sz w:val="28"/>
          <w:szCs w:val="28"/>
        </w:rPr>
        <w:t xml:space="preserve">  Πολύ γρήγορα ανακοινώνεται η απάτη που ετοιμάζει ο Οστάζιο για τους γάμους της αδερφής του. Ο μοναδικός του σκοπός είναι να αποκτήσει μεγαλύτερη εξουσία, ώστε να μπορέσει να κυριεύσει και άλλες γειτονικές πόλεις, την Τσεζένα, το Φορλί, τη Φαέντσα, την Τσερβία και την Τσιβιτέλλα, δηλαδή σχεδόν τον μισό νομό της Αιμιλία Ρομανία. Ο άρχοντας Μαλατέστα στον οποίο θέλει να δώσει την αδερφή του είναι η μεγαλύτερη δύναμη στην περιοχή της βόρειας Ιταλίας, ο μεγαλύτερος υπερασπιστής της εκκλησίας και του Πάπα και χαίρει της τιμής όλων.</w:t>
      </w:r>
      <w:r>
        <w:rPr>
          <w:rStyle w:val="a7"/>
          <w:rFonts w:ascii="Garamond" w:hAnsi="Garamond"/>
          <w:sz w:val="28"/>
          <w:szCs w:val="28"/>
        </w:rPr>
        <w:footnoteReference w:id="192"/>
      </w:r>
    </w:p>
    <w:p w:rsidR="00A7534F" w:rsidRDefault="00A7534F" w:rsidP="00A7534F">
      <w:pPr>
        <w:spacing w:after="0"/>
        <w:jc w:val="both"/>
        <w:rPr>
          <w:rFonts w:ascii="Garamond" w:hAnsi="Garamond"/>
          <w:sz w:val="28"/>
          <w:szCs w:val="28"/>
        </w:rPr>
      </w:pPr>
      <w:r>
        <w:rPr>
          <w:rFonts w:ascii="Garamond" w:hAnsi="Garamond"/>
          <w:sz w:val="28"/>
          <w:szCs w:val="28"/>
        </w:rPr>
        <w:t xml:space="preserve">  Αφού λαμβάνει χώρα μια συζήτηση ανάμεσα στους δύο άντρες (Τόλντο και Οστάζιο) περί των συμφερόντων της Ραβένα, ο πρώτος πείθει τον δεύτερο να προτιμήσει να δώσει την αδερφή του στον πρίγκιπα του Σαλέρνο ή στον Δόγη της Βενετίας ή στον Βασιλιά της Ουγγαρίας ή στον Κωνσταντίνο Παλαιολόγο, καθώς αποδεικνύονται ισχυρότεροι από τον πρώτο υποψήφιο. Ο Οστάζιο το σκέφτεται θετικά διότι η ομορφιά της αδερφής του θα μπορούσε να θέλξει τέτοιους ισχυρούς πόλους. Κάπου εδώ εκθειάζεται το κάλος της Φραντσέσκα, όπου αναφέρεται η δύναμη που διαθέτει στα γόνατά της και η ομορφιά των μαλλιών της, που φτάνουν μέχρι τη μέση της, και τα μάτια της που είναι ικανά να αποδιώξουν κάθε εχθρικό σπαθί. </w:t>
      </w:r>
    </w:p>
    <w:p w:rsidR="00A7534F" w:rsidRDefault="00A7534F" w:rsidP="00A7534F">
      <w:pPr>
        <w:spacing w:after="0"/>
        <w:jc w:val="both"/>
        <w:rPr>
          <w:rFonts w:ascii="Garamond" w:hAnsi="Garamond"/>
          <w:sz w:val="28"/>
          <w:szCs w:val="28"/>
        </w:rPr>
      </w:pPr>
      <w:r>
        <w:rPr>
          <w:rFonts w:ascii="Garamond" w:hAnsi="Garamond"/>
          <w:sz w:val="28"/>
          <w:szCs w:val="28"/>
        </w:rPr>
        <w:t xml:space="preserve">  Η τέταρτη σκηνή ξεκινάει με την ανακοίνωση της νίκης των Φορλινέζων από τον αδερφό του Οστάζιο, τον Μπανίνο, και την αιματηρή περιγραφή της μάχης. Τα δύο αδέρφια λογομαχούν διότι ξυπνάει το αίσθημα του ανταγωνισμού, της ανδρείας και της υπερίσχυσης του ενός έναντι του άλλου. Ο θυμός τούς οδηγεί στη μεταξύ τους συμπλοκή και ο Οστάζιο πληγώνει στο πρόσωπο τον αδερφό του.  Ο Μπανίνο λιποθυμάει και οι τρεις συμπολεμιστές του στις μάχες τον μεταφέρουν σε ασφαλές μέρος. Αξιοπρόσεκτη είναι η σκληρότητα και το μίσος που εκφράζει ο Οστάζιο για τον νεώτερο αδερφό του, που καθώς φαίνεται πηγάζει από το γεγονός ότι έχει ανατραφεί με περισσότερη τρυφερότητα απ’ ότι αυτός από τον πατέρα τους. </w:t>
      </w:r>
    </w:p>
    <w:p w:rsidR="00A7534F" w:rsidRDefault="00A7534F" w:rsidP="00A7534F">
      <w:pPr>
        <w:spacing w:after="0"/>
        <w:jc w:val="both"/>
        <w:rPr>
          <w:rFonts w:ascii="Garamond" w:hAnsi="Garamond"/>
          <w:sz w:val="28"/>
          <w:szCs w:val="28"/>
        </w:rPr>
      </w:pPr>
      <w:r>
        <w:rPr>
          <w:rFonts w:ascii="Garamond" w:hAnsi="Garamond"/>
          <w:sz w:val="28"/>
          <w:szCs w:val="28"/>
        </w:rPr>
        <w:lastRenderedPageBreak/>
        <w:t xml:space="preserve">  Τα λόγια του Μαλατέστα στον Πάολο στην διάρκεια της μάχης: </w:t>
      </w:r>
    </w:p>
    <w:p w:rsidR="00A7534F" w:rsidRDefault="00A7534F" w:rsidP="00A7534F">
      <w:pPr>
        <w:spacing w:after="0"/>
        <w:jc w:val="both"/>
        <w:rPr>
          <w:rFonts w:ascii="Garamond" w:hAnsi="Garamond"/>
          <w:sz w:val="28"/>
          <w:szCs w:val="28"/>
        </w:rPr>
      </w:pP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Ποιος σήκωνε το καταπέτασμα, όταν</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Τοξοβολούσα εγώ; Να, αυτή. Κρατούσε</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Στο χέρι το σκοινί του καταρράχτη</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Σα νάταν ψυχοπαίδι πολεμάρχου·</w:t>
      </w:r>
    </w:p>
    <w:p w:rsidR="00A7534F" w:rsidRDefault="00A7534F" w:rsidP="00A7534F">
      <w:pPr>
        <w:spacing w:after="0"/>
        <w:jc w:val="both"/>
        <w:rPr>
          <w:rFonts w:ascii="Garamond" w:hAnsi="Garamond"/>
          <w:i/>
          <w:sz w:val="28"/>
          <w:szCs w:val="28"/>
        </w:rPr>
      </w:pPr>
      <w:r w:rsidRPr="001E05C0">
        <w:rPr>
          <w:rFonts w:ascii="Garamond" w:hAnsi="Garamond"/>
          <w:i/>
          <w:sz w:val="28"/>
          <w:szCs w:val="28"/>
        </w:rPr>
        <w:t>Το χέρι είταν γερό, στηλό το μάτι</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ή πιο κάτω του συζύγου της Φραντσέσκα:</w:t>
      </w:r>
    </w:p>
    <w:p w:rsidR="00A7534F" w:rsidRDefault="00A7534F" w:rsidP="00A7534F">
      <w:pPr>
        <w:spacing w:after="0"/>
        <w:jc w:val="both"/>
        <w:rPr>
          <w:rFonts w:ascii="Garamond" w:hAnsi="Garamond"/>
          <w:sz w:val="28"/>
          <w:szCs w:val="28"/>
        </w:rPr>
      </w:pP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Πάμε, πάμε λοιπόν να πολεμάμε</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Πυργόκαστρα, γυναίκα! Θα σου φτιάξω χρυσόπλεχτο κλιβάνι, και θα τρέχης καβάλλα με κοντάρι</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Και σπάθα εσύ… Γιατί παραπολύ</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Μου μένεις μακριά, χρυσό μου ταίρι.</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 xml:space="preserve">Και να, μ’ αυτήν τη σκούρα φασκιά γύρω </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στο μάγουλο και στο πηγούνι, μοιάζεις</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ωμίτη πώς φωρείς· κ’ έχεις αγέρωχη</w:t>
      </w:r>
    </w:p>
    <w:p w:rsidR="00A7534F" w:rsidRPr="001E05C0" w:rsidRDefault="00A7534F" w:rsidP="00A7534F">
      <w:pPr>
        <w:spacing w:after="0"/>
        <w:jc w:val="both"/>
        <w:rPr>
          <w:rFonts w:ascii="Garamond" w:hAnsi="Garamond"/>
          <w:i/>
          <w:sz w:val="28"/>
          <w:szCs w:val="28"/>
        </w:rPr>
      </w:pPr>
      <w:r w:rsidRPr="001E05C0">
        <w:rPr>
          <w:rFonts w:ascii="Garamond" w:hAnsi="Garamond"/>
          <w:i/>
          <w:sz w:val="28"/>
          <w:szCs w:val="28"/>
        </w:rPr>
        <w:t>χάρη…</w:t>
      </w:r>
      <w:r w:rsidRPr="00DA2EAF">
        <w:rPr>
          <w:rStyle w:val="a7"/>
          <w:rFonts w:ascii="Garamond" w:hAnsi="Garamond"/>
          <w:sz w:val="28"/>
          <w:szCs w:val="28"/>
        </w:rPr>
        <w:footnoteReference w:id="193"/>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σύμφωνα με τον </w:t>
      </w:r>
      <w:r>
        <w:rPr>
          <w:rFonts w:ascii="Garamond" w:hAnsi="Garamond"/>
          <w:sz w:val="28"/>
          <w:szCs w:val="28"/>
          <w:lang w:val="it-IT"/>
        </w:rPr>
        <w:t>Lavagnini</w:t>
      </w:r>
      <w:r w:rsidRPr="001E05C0">
        <w:rPr>
          <w:rFonts w:ascii="Garamond" w:hAnsi="Garamond"/>
          <w:sz w:val="28"/>
          <w:szCs w:val="28"/>
        </w:rPr>
        <w:t xml:space="preserve"> </w:t>
      </w:r>
      <w:r>
        <w:rPr>
          <w:rFonts w:ascii="Garamond" w:hAnsi="Garamond"/>
          <w:sz w:val="28"/>
          <w:szCs w:val="28"/>
        </w:rPr>
        <w:t>και τον Ποριώτη απηχούν τα λόγια του δημοτικού τραγουδιού:</w:t>
      </w:r>
    </w:p>
    <w:p w:rsidR="00A7534F" w:rsidRDefault="00A7534F" w:rsidP="00A7534F">
      <w:pPr>
        <w:spacing w:after="0"/>
        <w:jc w:val="both"/>
        <w:rPr>
          <w:rFonts w:ascii="Garamond" w:hAnsi="Garamond"/>
          <w:sz w:val="28"/>
          <w:szCs w:val="28"/>
        </w:rPr>
      </w:pP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 xml:space="preserve">Δό μου πιστόλ’ αμαρτωλού και κλέφτη καρυοφύλλι </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στο πλάγι σου να πολεμώ, στον ίσκιο σου ναδειάζω…</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για ντύσε με στα τσάμικα, βάλε μ’ αντρίκια ρούχα,</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δό μου κ’ ένα γοργάλογο με σέλλα χρυσωμένη,</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 xml:space="preserve">κι αν δεν τραβήξω σαν εσέ, στείλε με πάλε πίσω. </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Κόρη, μην κλαις, κι αν βούλεσαι, σε παίρνω μετ’ εμένα</w:t>
      </w:r>
    </w:p>
    <w:p w:rsidR="00A7534F" w:rsidRPr="004940BA" w:rsidRDefault="00A7534F" w:rsidP="00A7534F">
      <w:pPr>
        <w:spacing w:after="0"/>
        <w:jc w:val="both"/>
        <w:rPr>
          <w:rFonts w:ascii="Garamond" w:hAnsi="Garamond"/>
          <w:i/>
          <w:sz w:val="28"/>
          <w:szCs w:val="28"/>
        </w:rPr>
      </w:pPr>
      <w:r w:rsidRPr="004940BA">
        <w:rPr>
          <w:rFonts w:ascii="Garamond" w:hAnsi="Garamond"/>
          <w:i/>
          <w:sz w:val="28"/>
          <w:szCs w:val="28"/>
        </w:rPr>
        <w:t>κι ας περπατήσουμε μαζί σε χιόνια και σε πάγους…</w:t>
      </w:r>
      <w:r w:rsidRPr="004D3BD1">
        <w:rPr>
          <w:rStyle w:val="a7"/>
          <w:rFonts w:ascii="Garamond" w:hAnsi="Garamond"/>
          <w:sz w:val="28"/>
          <w:szCs w:val="28"/>
        </w:rPr>
        <w:footnoteReference w:id="194"/>
      </w:r>
      <w:r w:rsidRPr="004940BA">
        <w:rPr>
          <w:rFonts w:ascii="Garamond" w:hAnsi="Garamond"/>
          <w:i/>
          <w:sz w:val="28"/>
          <w:szCs w:val="28"/>
        </w:rPr>
        <w:t xml:space="preserve">  </w:t>
      </w:r>
    </w:p>
    <w:p w:rsidR="00A7534F" w:rsidRPr="004940BA"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Η επόμενη σκηνή ξεκινάει με τον χορό των γυναικών στον οποίο είναι </w:t>
      </w:r>
      <w:r w:rsidRPr="00A83D89">
        <w:rPr>
          <w:rFonts w:ascii="Garamond" w:hAnsi="Garamond"/>
          <w:sz w:val="28"/>
          <w:szCs w:val="28"/>
        </w:rPr>
        <w:t>“</w:t>
      </w:r>
      <w:r>
        <w:rPr>
          <w:rFonts w:ascii="Garamond" w:hAnsi="Garamond"/>
          <w:sz w:val="28"/>
          <w:szCs w:val="28"/>
        </w:rPr>
        <w:t>κορυφαία</w:t>
      </w:r>
      <w:r w:rsidRPr="00A83D89">
        <w:rPr>
          <w:rFonts w:ascii="Garamond" w:hAnsi="Garamond"/>
          <w:sz w:val="28"/>
          <w:szCs w:val="28"/>
        </w:rPr>
        <w:t>”</w:t>
      </w:r>
      <w:r>
        <w:rPr>
          <w:rFonts w:ascii="Garamond" w:hAnsi="Garamond"/>
          <w:sz w:val="28"/>
          <w:szCs w:val="28"/>
        </w:rPr>
        <w:t xml:space="preserve"> η Φραντσέσκα. Κι εδώ γίνεται σαφής η επιρροή του ποιητή από την αρχαία ελληνική τραγωδία. Οι γυναίκες αναφωνούν: «Ω, </w:t>
      </w:r>
      <w:r w:rsidR="000D274A">
        <w:rPr>
          <w:rFonts w:ascii="Garamond" w:hAnsi="Garamond"/>
          <w:sz w:val="28"/>
          <w:szCs w:val="28"/>
        </w:rPr>
        <w:t>οϊμέ</w:t>
      </w:r>
      <w:r>
        <w:rPr>
          <w:rFonts w:ascii="Garamond" w:hAnsi="Garamond"/>
          <w:sz w:val="28"/>
          <w:szCs w:val="28"/>
        </w:rPr>
        <w:t xml:space="preserve">,» </w:t>
      </w:r>
      <w:r>
        <w:rPr>
          <w:rFonts w:ascii="Garamond" w:hAnsi="Garamond"/>
          <w:sz w:val="28"/>
          <w:szCs w:val="28"/>
        </w:rPr>
        <w:lastRenderedPageBreak/>
        <w:t xml:space="preserve">επαναληπτικά και τραγουδούν για την αγάπη, μοιάζοντας βυθισμένες στα συναισθήματά τους, σχεδόν σαν σε κατάσταση μέθης. Με τη σκηνή αυτή πραγματοποιείται η πρώτη εμφάνιση της ηρωίδας στο κείμενο. Η Φραντσέσκα αφήνει τον χορό των γυναικών διότι διαισθάνεται ότι έχει φτάσει ο μέλλων σύζυγός της που δεν έχει ακόμα αντικρίσει ούτε για μια φορά. Τα λόγια της είναι αινιγματικά. Η αδερφή της, η Σαμαριτάνα, δεν θέλει να την αποχωριστεί. Μέχρι τώρα μοιράζονταν το ίδιο δωμάτιο και τις ίδιες στιγμές και ο χωρισμός φαντάζει στα μάτια της επίπονος. Η Φραντσέσκα όμως, την καθησυχάζει λέγοντάς της ότι θα έρθει και για εκείνη σύντομα η στιγμή που θα πρέπει θα αφήσει το πατρικό τους σπίτι και ότι ο χρόνος θα τη βοηθήσει να συνηθίσει την αλλαγή στη ζωή τους. Σε αυτό το σημείο ο Ν. Ποριώτης, ο μεταφραστής του έργου στα ελληνικά εντοπίζει, βασισμένος στη μελέτη του νεοελληνιστή καθηγητή ―που δίδαξε στο πανεπιστήμιο του Παλέρμο―, </w:t>
      </w:r>
      <w:r>
        <w:rPr>
          <w:rFonts w:ascii="Garamond" w:hAnsi="Garamond"/>
          <w:sz w:val="28"/>
          <w:szCs w:val="28"/>
          <w:lang w:val="it-IT"/>
        </w:rPr>
        <w:t>Bruno</w:t>
      </w:r>
      <w:r w:rsidRPr="00612835">
        <w:rPr>
          <w:rFonts w:ascii="Garamond" w:hAnsi="Garamond"/>
          <w:sz w:val="28"/>
          <w:szCs w:val="28"/>
        </w:rPr>
        <w:t xml:space="preserve"> </w:t>
      </w:r>
      <w:r>
        <w:rPr>
          <w:rFonts w:ascii="Garamond" w:hAnsi="Garamond"/>
          <w:sz w:val="28"/>
          <w:szCs w:val="28"/>
          <w:lang w:val="it-IT"/>
        </w:rPr>
        <w:t>Lavagnini</w:t>
      </w:r>
      <w:r>
        <w:rPr>
          <w:rFonts w:ascii="Garamond" w:hAnsi="Garamond"/>
          <w:sz w:val="28"/>
          <w:szCs w:val="28"/>
        </w:rPr>
        <w:t xml:space="preserve">, την πρώτη εισαγωγή δημοτικού, ελληνικού τραγουδιού στο έργο του </w:t>
      </w:r>
      <w:r>
        <w:rPr>
          <w:rFonts w:ascii="Garamond" w:hAnsi="Garamond"/>
          <w:sz w:val="28"/>
          <w:szCs w:val="28"/>
          <w:lang w:val="it-IT"/>
        </w:rPr>
        <w:t>D</w:t>
      </w:r>
      <w:r w:rsidRPr="00FA4242">
        <w:rPr>
          <w:rFonts w:ascii="Garamond" w:hAnsi="Garamond"/>
          <w:sz w:val="28"/>
          <w:szCs w:val="28"/>
        </w:rPr>
        <w:t>’</w:t>
      </w:r>
      <w:r>
        <w:rPr>
          <w:rFonts w:ascii="Garamond" w:hAnsi="Garamond"/>
          <w:sz w:val="28"/>
          <w:szCs w:val="28"/>
          <w:lang w:val="it-IT"/>
        </w:rPr>
        <w:t>Annunzio</w:t>
      </w:r>
      <w:r w:rsidRPr="00FA4242">
        <w:rPr>
          <w:rFonts w:ascii="Garamond" w:hAnsi="Garamond"/>
          <w:sz w:val="28"/>
          <w:szCs w:val="28"/>
        </w:rPr>
        <w:t xml:space="preserve">. </w:t>
      </w:r>
      <w:r>
        <w:rPr>
          <w:rFonts w:ascii="Garamond" w:hAnsi="Garamond"/>
          <w:sz w:val="28"/>
          <w:szCs w:val="28"/>
        </w:rPr>
        <w:t>Παραθέτω το απόσπασμα από τη μετάφραση του Ν. Ποριώτη, έτσι όπως τα τοποθετεί και ο ίδιος στο μελέτημά του:</w:t>
      </w:r>
      <w:r>
        <w:rPr>
          <w:rStyle w:val="a7"/>
          <w:rFonts w:ascii="Garamond" w:hAnsi="Garamond"/>
          <w:sz w:val="28"/>
          <w:szCs w:val="28"/>
        </w:rPr>
        <w:footnoteReference w:id="195"/>
      </w:r>
    </w:p>
    <w:p w:rsidR="00A7534F" w:rsidRDefault="00A7534F" w:rsidP="00A7534F">
      <w:pPr>
        <w:spacing w:after="0"/>
        <w:jc w:val="both"/>
        <w:rPr>
          <w:rFonts w:ascii="Garamond" w:hAnsi="Garamond"/>
          <w:sz w:val="28"/>
          <w:szCs w:val="28"/>
        </w:rPr>
      </w:pPr>
    </w:p>
    <w:p w:rsidR="00A7534F" w:rsidRPr="00612835" w:rsidRDefault="00A7534F" w:rsidP="00A7534F">
      <w:pPr>
        <w:spacing w:after="0"/>
        <w:jc w:val="both"/>
        <w:rPr>
          <w:rFonts w:ascii="Garamond" w:hAnsi="Garamond"/>
          <w:i/>
          <w:sz w:val="28"/>
          <w:szCs w:val="28"/>
        </w:rPr>
      </w:pPr>
      <w:r w:rsidRPr="00612835">
        <w:rPr>
          <w:rFonts w:ascii="Garamond" w:hAnsi="Garamond"/>
          <w:i/>
          <w:sz w:val="28"/>
          <w:szCs w:val="28"/>
        </w:rPr>
        <w:t>Ω, εσύ, εσύ τώρα</w:t>
      </w:r>
    </w:p>
    <w:p w:rsidR="00A7534F" w:rsidRPr="00612835" w:rsidRDefault="00A7534F" w:rsidP="00A7534F">
      <w:pPr>
        <w:spacing w:after="0"/>
        <w:jc w:val="both"/>
        <w:rPr>
          <w:rFonts w:ascii="Garamond" w:hAnsi="Garamond"/>
          <w:i/>
          <w:sz w:val="28"/>
          <w:szCs w:val="28"/>
        </w:rPr>
      </w:pPr>
      <w:r w:rsidRPr="00612835">
        <w:rPr>
          <w:rFonts w:ascii="Garamond" w:hAnsi="Garamond"/>
          <w:i/>
          <w:sz w:val="28"/>
          <w:szCs w:val="28"/>
        </w:rPr>
        <w:t>Πάρε μ’ εσύ, τώρα ακριβή αδερφή μου,</w:t>
      </w:r>
    </w:p>
    <w:p w:rsidR="00A7534F" w:rsidRDefault="00A7534F" w:rsidP="00A7534F">
      <w:pPr>
        <w:spacing w:after="0"/>
        <w:jc w:val="both"/>
        <w:rPr>
          <w:rFonts w:ascii="Garamond" w:hAnsi="Garamond"/>
          <w:sz w:val="28"/>
          <w:szCs w:val="28"/>
        </w:rPr>
      </w:pPr>
      <w:r w:rsidRPr="00612835">
        <w:rPr>
          <w:rFonts w:ascii="Garamond" w:hAnsi="Garamond"/>
          <w:i/>
          <w:sz w:val="28"/>
          <w:szCs w:val="28"/>
        </w:rPr>
        <w:t>Πάρε με εμέ μαζί σου</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Οι στίχοι αυτού προέρχονται, σύμφωνα με τον Ποριώτη, από το δημοτικό μας τραγούδι του «χωρισμού»:</w:t>
      </w:r>
    </w:p>
    <w:p w:rsidR="00A7534F" w:rsidRDefault="00A7534F" w:rsidP="00A7534F">
      <w:pPr>
        <w:spacing w:after="0"/>
        <w:jc w:val="both"/>
        <w:rPr>
          <w:rFonts w:ascii="Garamond" w:hAnsi="Garamond"/>
          <w:sz w:val="28"/>
          <w:szCs w:val="28"/>
        </w:rPr>
      </w:pPr>
    </w:p>
    <w:p w:rsidR="00A7534F" w:rsidRPr="00612835" w:rsidRDefault="00A7534F" w:rsidP="00A7534F">
      <w:pPr>
        <w:spacing w:after="0"/>
        <w:jc w:val="both"/>
        <w:rPr>
          <w:rFonts w:ascii="Garamond" w:hAnsi="Garamond"/>
          <w:i/>
          <w:sz w:val="28"/>
          <w:szCs w:val="28"/>
        </w:rPr>
      </w:pPr>
      <w:r w:rsidRPr="00612835">
        <w:rPr>
          <w:rFonts w:ascii="Garamond" w:hAnsi="Garamond"/>
          <w:i/>
          <w:sz w:val="28"/>
          <w:szCs w:val="28"/>
        </w:rPr>
        <w:t>Πάρε μ’ αφέντη, πάρε με κ’ εμένα όπου πηγαίνεις!</w:t>
      </w:r>
    </w:p>
    <w:p w:rsidR="00A7534F" w:rsidRDefault="00A7534F" w:rsidP="00A7534F">
      <w:pPr>
        <w:spacing w:after="0"/>
        <w:jc w:val="both"/>
        <w:rPr>
          <w:rFonts w:ascii="Garamond" w:hAnsi="Garamond"/>
          <w:sz w:val="28"/>
          <w:szCs w:val="28"/>
        </w:rPr>
      </w:pPr>
    </w:p>
    <w:p w:rsidR="00A7534F" w:rsidRPr="00FA4242"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Οι δύο αδερφές επίσης μιλούν επίσης για τα όνειρά τους, όχι με τη μεταφορική σημασία τους, αλλά για όσα ονειρεύονται τις νύχτες. Η πρόβλεψη των μελλοντικών, μοιραίων γεγονότων παρατηρούμε ότι στο έργο προκύπτει και μέσα από τα όνειρα, στοιχείο που υπήρχε ανέκαθεν και στον ελληνικό, λαϊκό πολιτισμό.</w:t>
      </w:r>
    </w:p>
    <w:p w:rsidR="00A7534F" w:rsidRDefault="00A7534F" w:rsidP="00A7534F">
      <w:pPr>
        <w:spacing w:after="0"/>
        <w:jc w:val="both"/>
        <w:rPr>
          <w:rFonts w:ascii="Garamond" w:hAnsi="Garamond"/>
          <w:sz w:val="28"/>
          <w:szCs w:val="28"/>
        </w:rPr>
      </w:pPr>
      <w:r>
        <w:rPr>
          <w:rFonts w:ascii="Garamond" w:hAnsi="Garamond"/>
          <w:sz w:val="28"/>
          <w:szCs w:val="28"/>
        </w:rPr>
        <w:t xml:space="preserve">  Ακολουθεί ένας διάλογος μεταξύ της Φραντσέσκα και της τροφού της με μεγάλη συναισθηματική φόρτιση που φανερώνει τη μεγάλη αγάπη που υπάρχει ανάμεσα στις δύο γυναίκες. Το όνομα που ο </w:t>
      </w:r>
      <w:r>
        <w:rPr>
          <w:rFonts w:ascii="Garamond" w:hAnsi="Garamond"/>
          <w:sz w:val="28"/>
          <w:szCs w:val="28"/>
          <w:lang w:val="it-IT"/>
        </w:rPr>
        <w:t>D</w:t>
      </w:r>
      <w:r w:rsidRPr="002A58FA">
        <w:rPr>
          <w:rFonts w:ascii="Garamond" w:hAnsi="Garamond"/>
          <w:sz w:val="28"/>
          <w:szCs w:val="28"/>
        </w:rPr>
        <w:t>’</w:t>
      </w:r>
      <w:r>
        <w:rPr>
          <w:rFonts w:ascii="Garamond" w:hAnsi="Garamond"/>
          <w:sz w:val="28"/>
          <w:szCs w:val="28"/>
          <w:lang w:val="it-IT"/>
        </w:rPr>
        <w:t>Annunzio</w:t>
      </w:r>
      <w:r w:rsidRPr="002A58FA">
        <w:rPr>
          <w:rFonts w:ascii="Garamond" w:hAnsi="Garamond"/>
          <w:sz w:val="28"/>
          <w:szCs w:val="28"/>
        </w:rPr>
        <w:t xml:space="preserve"> </w:t>
      </w:r>
      <w:r>
        <w:rPr>
          <w:rFonts w:ascii="Garamond" w:hAnsi="Garamond"/>
          <w:sz w:val="28"/>
          <w:szCs w:val="28"/>
        </w:rPr>
        <w:t xml:space="preserve">επιλέγει για να δώσει </w:t>
      </w:r>
      <w:r>
        <w:rPr>
          <w:rFonts w:ascii="Garamond" w:hAnsi="Garamond"/>
          <w:sz w:val="28"/>
          <w:szCs w:val="28"/>
        </w:rPr>
        <w:lastRenderedPageBreak/>
        <w:t xml:space="preserve">στην τροφό είναι και αυτό ελληνικό: Σμαραγδή, και η καταγωγή της από την Κύπρο. Η ηρωίδα αναγγέλλει στην προστάτιδά της ότι δεν θα την αφήσει πίσω μετά τον γάμο, θα την πάρει μαζί της στο Ρίμινι. </w:t>
      </w:r>
    </w:p>
    <w:p w:rsidR="00A7534F" w:rsidRDefault="00A7534F" w:rsidP="00A7534F">
      <w:pPr>
        <w:spacing w:after="0"/>
        <w:jc w:val="both"/>
        <w:rPr>
          <w:rFonts w:ascii="Garamond" w:hAnsi="Garamond"/>
          <w:sz w:val="28"/>
          <w:szCs w:val="28"/>
        </w:rPr>
      </w:pPr>
      <w:r>
        <w:rPr>
          <w:rFonts w:ascii="Garamond" w:hAnsi="Garamond"/>
          <w:sz w:val="28"/>
          <w:szCs w:val="28"/>
        </w:rPr>
        <w:t xml:space="preserve">  Στον συγκεκριμένο διάλογο, όπως σωστά έχει παρατηρηθεί και από παλαιότερους μελετητές, υπάρχει έντονη η απήχηση της ελληνικής δημοτικής ποίησης.</w:t>
      </w:r>
      <w:r w:rsidRPr="00A011F2">
        <w:rPr>
          <w:rFonts w:ascii="Garamond" w:hAnsi="Garamond"/>
          <w:sz w:val="28"/>
          <w:szCs w:val="28"/>
        </w:rPr>
        <w:t xml:space="preserve"> Σ</w:t>
      </w:r>
      <w:r>
        <w:rPr>
          <w:rFonts w:ascii="Garamond" w:hAnsi="Garamond"/>
          <w:sz w:val="28"/>
          <w:szCs w:val="28"/>
        </w:rPr>
        <w:t xml:space="preserve">το περιοδικό </w:t>
      </w:r>
      <w:r w:rsidRPr="00A011F2">
        <w:rPr>
          <w:rFonts w:ascii="Garamond" w:hAnsi="Garamond"/>
          <w:i/>
          <w:sz w:val="28"/>
          <w:szCs w:val="28"/>
        </w:rPr>
        <w:t>Πινακοθήκη</w:t>
      </w:r>
      <w:r>
        <w:rPr>
          <w:rFonts w:ascii="Garamond" w:hAnsi="Garamond"/>
          <w:sz w:val="28"/>
          <w:szCs w:val="28"/>
        </w:rPr>
        <w:t xml:space="preserve"> το 1915 διαβάζουμε μια δριμεία κριτική  του </w:t>
      </w:r>
      <w:r>
        <w:rPr>
          <w:rFonts w:ascii="Garamond" w:hAnsi="Garamond"/>
          <w:sz w:val="28"/>
          <w:szCs w:val="28"/>
          <w:lang w:val="it-IT"/>
        </w:rPr>
        <w:t>Enrico</w:t>
      </w:r>
      <w:r w:rsidRPr="00A011F2">
        <w:rPr>
          <w:rFonts w:ascii="Garamond" w:hAnsi="Garamond"/>
          <w:sz w:val="28"/>
          <w:szCs w:val="28"/>
        </w:rPr>
        <w:t xml:space="preserve"> </w:t>
      </w:r>
      <w:r>
        <w:rPr>
          <w:rFonts w:ascii="Garamond" w:hAnsi="Garamond"/>
          <w:sz w:val="28"/>
          <w:szCs w:val="28"/>
          <w:lang w:val="it-IT"/>
        </w:rPr>
        <w:t>Tovee</w:t>
      </w:r>
      <w:r w:rsidRPr="00A011F2">
        <w:rPr>
          <w:rFonts w:ascii="Garamond" w:hAnsi="Garamond"/>
          <w:sz w:val="28"/>
          <w:szCs w:val="28"/>
        </w:rPr>
        <w:t xml:space="preserve"> </w:t>
      </w:r>
      <w:r>
        <w:rPr>
          <w:rFonts w:ascii="Garamond" w:hAnsi="Garamond"/>
          <w:sz w:val="28"/>
          <w:szCs w:val="28"/>
        </w:rPr>
        <w:t xml:space="preserve">που δημοσιεύτηκε σε φιλολογική εφημερίδα της Ιταλίας, σύμφωνα με την οποία η εμφάνιση του </w:t>
      </w:r>
      <w:r>
        <w:rPr>
          <w:rFonts w:ascii="Garamond" w:hAnsi="Garamond"/>
          <w:sz w:val="28"/>
          <w:szCs w:val="28"/>
          <w:lang w:val="it-IT"/>
        </w:rPr>
        <w:t>D</w:t>
      </w:r>
      <w:r w:rsidRPr="00A011F2">
        <w:rPr>
          <w:rFonts w:ascii="Garamond" w:hAnsi="Garamond"/>
          <w:sz w:val="28"/>
          <w:szCs w:val="28"/>
        </w:rPr>
        <w:t>’</w:t>
      </w:r>
      <w:r>
        <w:rPr>
          <w:rFonts w:ascii="Garamond" w:hAnsi="Garamond"/>
          <w:sz w:val="28"/>
          <w:szCs w:val="28"/>
          <w:lang w:val="it-IT"/>
        </w:rPr>
        <w:t>Annunzio</w:t>
      </w:r>
      <w:r w:rsidRPr="00A011F2">
        <w:rPr>
          <w:rFonts w:ascii="Garamond" w:hAnsi="Garamond"/>
          <w:sz w:val="28"/>
          <w:szCs w:val="28"/>
        </w:rPr>
        <w:t xml:space="preserve"> </w:t>
      </w:r>
      <w:r>
        <w:rPr>
          <w:rFonts w:ascii="Garamond" w:hAnsi="Garamond"/>
          <w:sz w:val="28"/>
          <w:szCs w:val="28"/>
        </w:rPr>
        <w:t>το 1887 με στίχους που έκλεψαν τις εντυπώσεις, προκαλώντας ενθουσιασμό με τις ομοιοκαταληξίες και τον μελωδικό ρυθμό δεν είναι τίποτα άλλο από αντιγραφή γνωστών στίχων του γλωσσολόγου και ποιητή</w:t>
      </w:r>
      <w:r w:rsidRPr="00A011F2">
        <w:rPr>
          <w:rFonts w:ascii="Garamond" w:hAnsi="Garamond"/>
          <w:sz w:val="28"/>
          <w:szCs w:val="28"/>
        </w:rPr>
        <w:t xml:space="preserve"> </w:t>
      </w:r>
      <w:r>
        <w:rPr>
          <w:rFonts w:ascii="Garamond" w:hAnsi="Garamond"/>
          <w:sz w:val="28"/>
          <w:szCs w:val="28"/>
          <w:lang w:val="it-IT"/>
        </w:rPr>
        <w:t>Niccol</w:t>
      </w:r>
      <w:r w:rsidRPr="00A011F2">
        <w:rPr>
          <w:rFonts w:ascii="Garamond" w:hAnsi="Garamond"/>
          <w:sz w:val="28"/>
          <w:szCs w:val="28"/>
        </w:rPr>
        <w:t xml:space="preserve">ò </w:t>
      </w:r>
      <w:r>
        <w:rPr>
          <w:rFonts w:ascii="Garamond" w:hAnsi="Garamond"/>
          <w:sz w:val="28"/>
          <w:szCs w:val="28"/>
          <w:lang w:val="it-IT"/>
        </w:rPr>
        <w:t>Tommaseo</w:t>
      </w:r>
      <w:r>
        <w:rPr>
          <w:rFonts w:ascii="Garamond" w:hAnsi="Garamond"/>
          <w:sz w:val="28"/>
          <w:szCs w:val="28"/>
        </w:rPr>
        <w:t>.</w:t>
      </w:r>
      <w:r>
        <w:rPr>
          <w:rStyle w:val="a7"/>
          <w:rFonts w:ascii="Garamond" w:hAnsi="Garamond"/>
          <w:sz w:val="28"/>
          <w:szCs w:val="28"/>
        </w:rPr>
        <w:footnoteReference w:id="196"/>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Σύμφωνα με τον Νικόλαο Ποριώτη, ο </w:t>
      </w:r>
      <w:r>
        <w:rPr>
          <w:rFonts w:ascii="Garamond" w:hAnsi="Garamond"/>
          <w:sz w:val="28"/>
          <w:szCs w:val="28"/>
          <w:lang w:val="it-IT"/>
        </w:rPr>
        <w:t>D</w:t>
      </w:r>
      <w:r w:rsidRPr="00512701">
        <w:rPr>
          <w:rFonts w:ascii="Garamond" w:hAnsi="Garamond"/>
          <w:sz w:val="28"/>
          <w:szCs w:val="28"/>
        </w:rPr>
        <w:t>’</w:t>
      </w:r>
      <w:r>
        <w:rPr>
          <w:rFonts w:ascii="Garamond" w:hAnsi="Garamond"/>
          <w:sz w:val="28"/>
          <w:szCs w:val="28"/>
          <w:lang w:val="it-IT"/>
        </w:rPr>
        <w:t>Annunzio</w:t>
      </w:r>
      <w:r w:rsidRPr="00512701">
        <w:rPr>
          <w:rFonts w:ascii="Garamond" w:hAnsi="Garamond"/>
          <w:sz w:val="28"/>
          <w:szCs w:val="28"/>
        </w:rPr>
        <w:t xml:space="preserve"> </w:t>
      </w:r>
      <w:r>
        <w:rPr>
          <w:rFonts w:ascii="Garamond" w:hAnsi="Garamond"/>
          <w:sz w:val="28"/>
          <w:szCs w:val="28"/>
        </w:rPr>
        <w:t>φαίνεται να έχει μελετήσει τα δημοτικά ελληνικά τραγούδια στην Ιταλική μετάφραση του</w:t>
      </w:r>
      <w:r w:rsidRPr="00A011F2">
        <w:rPr>
          <w:rFonts w:ascii="Garamond" w:hAnsi="Garamond"/>
          <w:sz w:val="28"/>
          <w:szCs w:val="28"/>
        </w:rPr>
        <w:t xml:space="preserve"> </w:t>
      </w:r>
      <w:r>
        <w:rPr>
          <w:rFonts w:ascii="Garamond" w:hAnsi="Garamond"/>
          <w:sz w:val="28"/>
          <w:szCs w:val="28"/>
          <w:lang w:val="it-IT"/>
        </w:rPr>
        <w:t>Niccol</w:t>
      </w:r>
      <w:r w:rsidRPr="00A011F2">
        <w:rPr>
          <w:rFonts w:ascii="Garamond" w:hAnsi="Garamond"/>
          <w:sz w:val="28"/>
          <w:szCs w:val="28"/>
        </w:rPr>
        <w:t xml:space="preserve">ò </w:t>
      </w:r>
      <w:r>
        <w:rPr>
          <w:rFonts w:ascii="Garamond" w:hAnsi="Garamond"/>
          <w:sz w:val="28"/>
          <w:szCs w:val="28"/>
          <w:lang w:val="it-IT"/>
        </w:rPr>
        <w:t>Tommaseo</w:t>
      </w:r>
      <w:r>
        <w:rPr>
          <w:rFonts w:ascii="Garamond" w:hAnsi="Garamond"/>
          <w:sz w:val="28"/>
          <w:szCs w:val="28"/>
        </w:rPr>
        <w:t>. Ο Νικόλαος Ποριώτης σημειώνει ότι στον ίδιο διάλογο εμφωλεύουν τρία δημοτικά μας τραγούδια. Παραθέτω και πάλι κομμάτια από τη μετάφραση του Ν. Ποριώτη, έτσι όπως τα τοποθετεί και ο ίδιος στο μελέτημά του:</w:t>
      </w:r>
      <w:r>
        <w:rPr>
          <w:rStyle w:val="a7"/>
          <w:rFonts w:ascii="Garamond" w:hAnsi="Garamond"/>
          <w:sz w:val="28"/>
          <w:szCs w:val="28"/>
        </w:rPr>
        <w:footnoteReference w:id="197"/>
      </w:r>
    </w:p>
    <w:p w:rsidR="00A7534F" w:rsidRDefault="00A7534F" w:rsidP="00A7534F">
      <w:pPr>
        <w:spacing w:after="0"/>
        <w:jc w:val="both"/>
        <w:rPr>
          <w:rFonts w:ascii="Garamond" w:hAnsi="Garamond"/>
          <w:sz w:val="28"/>
          <w:szCs w:val="28"/>
        </w:rPr>
      </w:pP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………Ω, Σμαραγδή,</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ποιος είτανε σ’ εκείνο το τραγούδι</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της φυλής σου, που τ’ άλογο καλίγωνε</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έξω με το φεγγάρι; Η μάννα του είπε:</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«Γιέ μου να ζεις στο δρόμο σου μην πάρης</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αδέρφια μ’ αδερφάδες, μηδέ ταίρια</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που ναγαπιούνται μ’ έρωτα, μην πάρης».</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Και της απάντησε ο άπονος:</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«Αν εύρω τρεις, παίρνω τους δύο, κι αν εύρω</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δυό τον έναν· κι αν εύρω έναν μονάχο</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κι αυτόν εγώ τον παίρνω».</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Σαν τι όνομα στον τόπο σου είχε κείνος;</w:t>
      </w:r>
    </w:p>
    <w:p w:rsidR="00A7534F" w:rsidRPr="00B06B47" w:rsidRDefault="00A7534F" w:rsidP="00A7534F">
      <w:pPr>
        <w:spacing w:after="0"/>
        <w:jc w:val="both"/>
        <w:rPr>
          <w:rFonts w:ascii="Garamond" w:hAnsi="Garamond"/>
          <w:i/>
          <w:sz w:val="28"/>
          <w:szCs w:val="28"/>
        </w:rPr>
      </w:pPr>
      <w:r w:rsidRPr="00B06B47">
        <w:rPr>
          <w:rFonts w:ascii="Garamond" w:hAnsi="Garamond"/>
          <w:i/>
          <w:sz w:val="28"/>
          <w:szCs w:val="28"/>
        </w:rPr>
        <w:t>– Κακότυχο όνομα,</w:t>
      </w:r>
    </w:p>
    <w:p w:rsidR="00A7534F" w:rsidRDefault="00A7534F" w:rsidP="00A7534F">
      <w:pPr>
        <w:spacing w:after="0"/>
        <w:jc w:val="both"/>
        <w:rPr>
          <w:rFonts w:ascii="Garamond" w:hAnsi="Garamond"/>
          <w:i/>
          <w:sz w:val="28"/>
          <w:szCs w:val="28"/>
        </w:rPr>
      </w:pPr>
      <w:r w:rsidRPr="00B06B47">
        <w:rPr>
          <w:rFonts w:ascii="Garamond" w:hAnsi="Garamond"/>
          <w:i/>
          <w:sz w:val="28"/>
          <w:szCs w:val="28"/>
        </w:rPr>
        <w:t xml:space="preserve">Δεν κάνει να το μελετούμ’ εδώ…..  </w:t>
      </w:r>
    </w:p>
    <w:p w:rsidR="00A7534F" w:rsidRPr="00B06B47"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Σε αυτό το απόσπασμα, σύμφωνα με τον Ν. Ποριώτη, υπάρχουν ακέραιες οι ρίζες του λαϊκού μας τραγουδιού:</w:t>
      </w:r>
    </w:p>
    <w:p w:rsidR="00A7534F" w:rsidRDefault="00A7534F" w:rsidP="00A7534F">
      <w:pPr>
        <w:spacing w:after="0"/>
        <w:jc w:val="both"/>
        <w:rPr>
          <w:rFonts w:ascii="Garamond" w:hAnsi="Garamond"/>
          <w:sz w:val="28"/>
          <w:szCs w:val="28"/>
        </w:rPr>
      </w:pPr>
      <w:r>
        <w:rPr>
          <w:rFonts w:ascii="Garamond" w:hAnsi="Garamond"/>
          <w:sz w:val="28"/>
          <w:szCs w:val="28"/>
        </w:rPr>
        <w:lastRenderedPageBreak/>
        <w:t xml:space="preserve">   </w:t>
      </w:r>
    </w:p>
    <w:p w:rsidR="00A7534F" w:rsidRDefault="00A7534F" w:rsidP="00A7534F">
      <w:pPr>
        <w:spacing w:after="0"/>
        <w:jc w:val="both"/>
        <w:rPr>
          <w:rFonts w:ascii="Garamond" w:hAnsi="Garamond"/>
          <w:i/>
          <w:sz w:val="28"/>
          <w:szCs w:val="28"/>
        </w:rPr>
      </w:pPr>
      <w:r>
        <w:rPr>
          <w:rFonts w:ascii="Garamond" w:hAnsi="Garamond"/>
          <w:i/>
          <w:sz w:val="28"/>
          <w:szCs w:val="28"/>
        </w:rPr>
        <w:t>Ο χάρος εκαλίγωνεν όξου το φεγγαράκι,</w:t>
      </w:r>
    </w:p>
    <w:p w:rsidR="00A7534F" w:rsidRDefault="00A7534F" w:rsidP="00A7534F">
      <w:pPr>
        <w:spacing w:after="0"/>
        <w:jc w:val="both"/>
        <w:rPr>
          <w:rFonts w:ascii="Garamond" w:hAnsi="Garamond"/>
          <w:i/>
          <w:sz w:val="28"/>
          <w:szCs w:val="28"/>
        </w:rPr>
      </w:pPr>
      <w:r>
        <w:rPr>
          <w:rFonts w:ascii="Garamond" w:hAnsi="Garamond"/>
          <w:i/>
          <w:sz w:val="28"/>
          <w:szCs w:val="28"/>
        </w:rPr>
        <w:t>Κ’ η μάννα τονε ρωτάει κ’ η μάννα του τού λέει:</w:t>
      </w:r>
    </w:p>
    <w:p w:rsidR="00A7534F" w:rsidRDefault="00A7534F" w:rsidP="00A7534F">
      <w:pPr>
        <w:spacing w:after="0"/>
        <w:jc w:val="both"/>
        <w:rPr>
          <w:rFonts w:ascii="Garamond" w:hAnsi="Garamond"/>
          <w:i/>
          <w:sz w:val="28"/>
          <w:szCs w:val="28"/>
        </w:rPr>
      </w:pPr>
      <w:r w:rsidRPr="00B06B47">
        <w:rPr>
          <w:rFonts w:ascii="Garamond" w:hAnsi="Garamond"/>
          <w:i/>
          <w:sz w:val="28"/>
          <w:szCs w:val="28"/>
        </w:rPr>
        <w:t>–</w:t>
      </w:r>
      <w:r>
        <w:rPr>
          <w:rFonts w:ascii="Garamond" w:hAnsi="Garamond"/>
          <w:i/>
          <w:sz w:val="28"/>
          <w:szCs w:val="28"/>
        </w:rPr>
        <w:t xml:space="preserve"> Γιέ μ’, στο κυνήγι που θα πας και στο κυνήγημά σου,</w:t>
      </w:r>
    </w:p>
    <w:p w:rsidR="00A7534F" w:rsidRDefault="00A7534F" w:rsidP="00A7534F">
      <w:pPr>
        <w:spacing w:after="0"/>
        <w:jc w:val="both"/>
        <w:rPr>
          <w:rFonts w:ascii="Garamond" w:hAnsi="Garamond"/>
          <w:i/>
          <w:sz w:val="28"/>
          <w:szCs w:val="28"/>
        </w:rPr>
      </w:pPr>
      <w:r>
        <w:rPr>
          <w:rFonts w:ascii="Garamond" w:hAnsi="Garamond"/>
          <w:i/>
          <w:sz w:val="28"/>
          <w:szCs w:val="28"/>
        </w:rPr>
        <w:t xml:space="preserve">μην πάρεις μάννες με παιδιά κι αδέρφια μ’ αδερφάδες, </w:t>
      </w:r>
    </w:p>
    <w:p w:rsidR="00A7534F" w:rsidRPr="00B06B47" w:rsidRDefault="000722CB" w:rsidP="00A7534F">
      <w:pPr>
        <w:spacing w:after="0"/>
        <w:jc w:val="both"/>
        <w:rPr>
          <w:rFonts w:ascii="Garamond" w:hAnsi="Garamond"/>
          <w:i/>
          <w:sz w:val="28"/>
          <w:szCs w:val="28"/>
        </w:rPr>
      </w:pPr>
      <w:r>
        <w:rPr>
          <w:rFonts w:ascii="Garamond" w:hAnsi="Garamond"/>
          <w:i/>
          <w:sz w:val="28"/>
          <w:szCs w:val="28"/>
        </w:rPr>
        <w:t xml:space="preserve"> μην πάρεις πρωταντρό</w:t>
      </w:r>
      <w:r w:rsidR="00A7534F" w:rsidRPr="00B06B47">
        <w:rPr>
          <w:rFonts w:ascii="Garamond" w:hAnsi="Garamond"/>
          <w:i/>
          <w:sz w:val="28"/>
          <w:szCs w:val="28"/>
        </w:rPr>
        <w:t>γυνα, πρωτοστεφανωμένα.</w:t>
      </w:r>
    </w:p>
    <w:p w:rsidR="00A7534F" w:rsidRDefault="00A7534F" w:rsidP="00A7534F">
      <w:pPr>
        <w:spacing w:after="0"/>
        <w:jc w:val="both"/>
        <w:rPr>
          <w:rFonts w:ascii="Garamond" w:hAnsi="Garamond"/>
          <w:i/>
          <w:sz w:val="28"/>
          <w:szCs w:val="28"/>
        </w:rPr>
      </w:pPr>
      <w:r w:rsidRPr="00B06B47">
        <w:rPr>
          <w:rFonts w:ascii="Garamond" w:hAnsi="Garamond"/>
          <w:i/>
          <w:sz w:val="28"/>
          <w:szCs w:val="28"/>
        </w:rPr>
        <w:t>–</w:t>
      </w:r>
      <w:r>
        <w:rPr>
          <w:rFonts w:ascii="Garamond" w:hAnsi="Garamond"/>
          <w:i/>
          <w:sz w:val="28"/>
          <w:szCs w:val="28"/>
        </w:rPr>
        <w:t xml:space="preserve"> Όπου εύρω τρεις, παίρνω τους δυο, κι όπου εύρω δυο, τον ένα</w:t>
      </w:r>
    </w:p>
    <w:p w:rsidR="00A7534F" w:rsidRDefault="00A7534F" w:rsidP="00A7534F">
      <w:pPr>
        <w:spacing w:after="0"/>
        <w:jc w:val="both"/>
        <w:rPr>
          <w:rFonts w:ascii="Garamond" w:hAnsi="Garamond"/>
          <w:i/>
          <w:sz w:val="28"/>
          <w:szCs w:val="28"/>
        </w:rPr>
      </w:pPr>
      <w:r>
        <w:rPr>
          <w:rFonts w:ascii="Garamond" w:hAnsi="Garamond"/>
          <w:i/>
          <w:sz w:val="28"/>
          <w:szCs w:val="28"/>
        </w:rPr>
        <w:t>κι όπου εύρω κ’ ένα μοναχό, κ’ εκείνονε τον παίρνω.</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Λίγο πιο κάτω, στον ίδιο διάλογο του κειμένου:</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p>
    <w:p w:rsidR="00A7534F" w:rsidRDefault="00A7534F" w:rsidP="003F5F67">
      <w:pPr>
        <w:numPr>
          <w:ilvl w:val="0"/>
          <w:numId w:val="2"/>
        </w:numPr>
        <w:spacing w:after="0" w:line="240" w:lineRule="auto"/>
        <w:ind w:left="0"/>
        <w:jc w:val="both"/>
        <w:rPr>
          <w:rFonts w:ascii="Garamond" w:hAnsi="Garamond"/>
          <w:i/>
          <w:sz w:val="28"/>
          <w:szCs w:val="28"/>
        </w:rPr>
      </w:pPr>
      <w:r>
        <w:rPr>
          <w:rFonts w:ascii="Garamond" w:hAnsi="Garamond"/>
          <w:i/>
          <w:sz w:val="28"/>
          <w:szCs w:val="28"/>
        </w:rPr>
        <w:t>Και πες μου εδώ Σμαραγδή, τι θα κάμης</w:t>
      </w:r>
    </w:p>
    <w:p w:rsidR="00A7534F" w:rsidRDefault="00A7534F" w:rsidP="00A7534F">
      <w:pPr>
        <w:spacing w:after="0"/>
        <w:jc w:val="both"/>
        <w:rPr>
          <w:rFonts w:ascii="Garamond" w:hAnsi="Garamond"/>
          <w:i/>
          <w:sz w:val="28"/>
          <w:szCs w:val="28"/>
        </w:rPr>
      </w:pPr>
      <w:r>
        <w:rPr>
          <w:rFonts w:ascii="Garamond" w:hAnsi="Garamond"/>
          <w:i/>
          <w:sz w:val="28"/>
          <w:szCs w:val="28"/>
        </w:rPr>
        <w:t>δίχως εμέ;Τι τάχα να σου αφήσω εγώ φεύγοντας;</w:t>
      </w:r>
    </w:p>
    <w:p w:rsidR="00A7534F" w:rsidRDefault="00A7534F" w:rsidP="003F5F67">
      <w:pPr>
        <w:numPr>
          <w:ilvl w:val="0"/>
          <w:numId w:val="2"/>
        </w:numPr>
        <w:spacing w:after="0" w:line="240" w:lineRule="auto"/>
        <w:ind w:left="0"/>
        <w:jc w:val="both"/>
        <w:rPr>
          <w:rFonts w:ascii="Garamond" w:hAnsi="Garamond"/>
          <w:i/>
          <w:sz w:val="28"/>
          <w:szCs w:val="28"/>
        </w:rPr>
      </w:pPr>
      <w:r>
        <w:rPr>
          <w:rFonts w:ascii="Garamond" w:hAnsi="Garamond"/>
          <w:i/>
          <w:sz w:val="28"/>
          <w:szCs w:val="28"/>
        </w:rPr>
        <w:t>Τρεις κούπες πικράδι</w:t>
      </w:r>
    </w:p>
    <w:p w:rsidR="00A7534F" w:rsidRDefault="00A7534F" w:rsidP="00A7534F">
      <w:pPr>
        <w:spacing w:after="0"/>
        <w:jc w:val="both"/>
        <w:rPr>
          <w:rFonts w:ascii="Garamond" w:hAnsi="Garamond"/>
          <w:i/>
          <w:sz w:val="28"/>
          <w:szCs w:val="28"/>
        </w:rPr>
      </w:pPr>
      <w:r>
        <w:rPr>
          <w:rFonts w:ascii="Garamond" w:hAnsi="Garamond"/>
          <w:i/>
          <w:sz w:val="28"/>
          <w:szCs w:val="28"/>
        </w:rPr>
        <w:t>Θέλει μ’ αφήσης,</w:t>
      </w:r>
    </w:p>
    <w:p w:rsidR="00A7534F" w:rsidRDefault="00A7534F" w:rsidP="00A7534F">
      <w:pPr>
        <w:spacing w:after="0"/>
        <w:jc w:val="both"/>
        <w:rPr>
          <w:rFonts w:ascii="Garamond" w:hAnsi="Garamond"/>
          <w:i/>
          <w:sz w:val="28"/>
          <w:szCs w:val="28"/>
        </w:rPr>
      </w:pPr>
      <w:r>
        <w:rPr>
          <w:rFonts w:ascii="Garamond" w:hAnsi="Garamond"/>
          <w:i/>
          <w:sz w:val="28"/>
          <w:szCs w:val="28"/>
        </w:rPr>
        <w:t>κι εγώ πρωί πρωί θα πιω την πρώτη·</w:t>
      </w:r>
    </w:p>
    <w:p w:rsidR="00A7534F" w:rsidRPr="009C56B1" w:rsidRDefault="00A7534F" w:rsidP="00A7534F">
      <w:pPr>
        <w:spacing w:after="0"/>
        <w:jc w:val="both"/>
        <w:rPr>
          <w:rFonts w:ascii="Garamond" w:hAnsi="Garamond"/>
          <w:i/>
          <w:sz w:val="28"/>
          <w:szCs w:val="28"/>
        </w:rPr>
      </w:pPr>
      <w:r w:rsidRPr="009C56B1">
        <w:rPr>
          <w:rFonts w:ascii="Garamond" w:hAnsi="Garamond"/>
          <w:i/>
          <w:sz w:val="28"/>
          <w:szCs w:val="28"/>
        </w:rPr>
        <w:t>τη δεύτερη, χτυπώντας μεσημέρι· και απόσπερα</w:t>
      </w:r>
    </w:p>
    <w:p w:rsidR="00A7534F" w:rsidRDefault="00A7534F" w:rsidP="00A7534F">
      <w:pPr>
        <w:spacing w:after="0"/>
        <w:jc w:val="both"/>
        <w:rPr>
          <w:rFonts w:ascii="Garamond" w:hAnsi="Garamond"/>
          <w:i/>
          <w:sz w:val="28"/>
          <w:szCs w:val="28"/>
        </w:rPr>
      </w:pPr>
      <w:r w:rsidRPr="009C56B1">
        <w:rPr>
          <w:rFonts w:ascii="Garamond" w:hAnsi="Garamond"/>
          <w:i/>
          <w:sz w:val="28"/>
          <w:szCs w:val="28"/>
        </w:rPr>
        <w:t>βράδυ, την Τρίτη.</w:t>
      </w:r>
    </w:p>
    <w:p w:rsidR="00A7534F" w:rsidRDefault="00A7534F" w:rsidP="003F5F67">
      <w:pPr>
        <w:numPr>
          <w:ilvl w:val="0"/>
          <w:numId w:val="2"/>
        </w:numPr>
        <w:spacing w:after="0" w:line="240" w:lineRule="auto"/>
        <w:ind w:left="0"/>
        <w:jc w:val="both"/>
        <w:rPr>
          <w:rFonts w:ascii="Garamond" w:hAnsi="Garamond"/>
          <w:i/>
          <w:sz w:val="28"/>
          <w:szCs w:val="28"/>
        </w:rPr>
      </w:pPr>
      <w:r>
        <w:rPr>
          <w:rFonts w:ascii="Garamond" w:hAnsi="Garamond"/>
          <w:i/>
          <w:sz w:val="28"/>
          <w:szCs w:val="28"/>
        </w:rPr>
        <w:t>Τρεις κούπες πικράδι</w:t>
      </w:r>
    </w:p>
    <w:p w:rsidR="00A7534F" w:rsidRDefault="00A7534F" w:rsidP="00A7534F">
      <w:pPr>
        <w:spacing w:after="0"/>
        <w:jc w:val="both"/>
        <w:rPr>
          <w:rFonts w:ascii="Garamond" w:hAnsi="Garamond"/>
          <w:i/>
          <w:sz w:val="28"/>
          <w:szCs w:val="28"/>
        </w:rPr>
      </w:pPr>
      <w:r>
        <w:rPr>
          <w:rFonts w:ascii="Garamond" w:hAnsi="Garamond"/>
          <w:i/>
          <w:sz w:val="28"/>
          <w:szCs w:val="28"/>
        </w:rPr>
        <w:t xml:space="preserve">δε θα σ’ αφήσω εγώ· γιατί μαζί μου </w:t>
      </w:r>
    </w:p>
    <w:p w:rsidR="00A7534F" w:rsidRDefault="00A7534F" w:rsidP="00A7534F">
      <w:pPr>
        <w:spacing w:after="0"/>
        <w:jc w:val="both"/>
        <w:rPr>
          <w:rFonts w:ascii="Garamond" w:hAnsi="Garamond"/>
          <w:i/>
          <w:sz w:val="28"/>
          <w:szCs w:val="28"/>
        </w:rPr>
      </w:pPr>
      <w:r>
        <w:rPr>
          <w:rFonts w:ascii="Garamond" w:hAnsi="Garamond"/>
          <w:i/>
          <w:sz w:val="28"/>
          <w:szCs w:val="28"/>
        </w:rPr>
        <w:t>θάρθης Σμαραγδή, στο κάστρο του Ρίμινου</w:t>
      </w:r>
    </w:p>
    <w:p w:rsidR="00A7534F" w:rsidRDefault="00A7534F" w:rsidP="00A7534F">
      <w:pPr>
        <w:spacing w:after="0"/>
        <w:jc w:val="both"/>
        <w:rPr>
          <w:rFonts w:ascii="Garamond" w:hAnsi="Garamond"/>
          <w:i/>
          <w:sz w:val="28"/>
          <w:szCs w:val="28"/>
        </w:rPr>
      </w:pPr>
      <w:r>
        <w:rPr>
          <w:rFonts w:ascii="Garamond" w:hAnsi="Garamond"/>
          <w:i/>
          <w:sz w:val="28"/>
          <w:szCs w:val="28"/>
        </w:rPr>
        <w:t>νασαι μαζί μου· εκεί θάχουμ’ εμείς</w:t>
      </w:r>
    </w:p>
    <w:p w:rsidR="00A7534F" w:rsidRDefault="00A7534F" w:rsidP="00A7534F">
      <w:pPr>
        <w:spacing w:after="0"/>
        <w:jc w:val="both"/>
        <w:rPr>
          <w:rFonts w:ascii="Garamond" w:hAnsi="Garamond"/>
          <w:i/>
          <w:sz w:val="28"/>
          <w:szCs w:val="28"/>
        </w:rPr>
      </w:pPr>
      <w:r>
        <w:rPr>
          <w:rFonts w:ascii="Garamond" w:hAnsi="Garamond"/>
          <w:i/>
          <w:sz w:val="28"/>
          <w:szCs w:val="28"/>
        </w:rPr>
        <w:t>και παραθύρι κατά τακρογιάλι…</w:t>
      </w:r>
    </w:p>
    <w:p w:rsidR="00A7534F" w:rsidRDefault="00A7534F" w:rsidP="00A7534F">
      <w:pPr>
        <w:spacing w:after="0"/>
        <w:jc w:val="both"/>
        <w:rPr>
          <w:rFonts w:ascii="Garamond" w:hAnsi="Garamond"/>
          <w:i/>
          <w:sz w:val="28"/>
          <w:szCs w:val="28"/>
        </w:rPr>
      </w:pPr>
      <w:r>
        <w:rPr>
          <w:rFonts w:ascii="Garamond" w:hAnsi="Garamond"/>
          <w:i/>
          <w:sz w:val="28"/>
          <w:szCs w:val="28"/>
        </w:rPr>
        <w:t>Να μένης θα μπορης στο παραθύρι</w:t>
      </w:r>
    </w:p>
    <w:p w:rsidR="00A7534F" w:rsidRDefault="00A7534F" w:rsidP="00A7534F">
      <w:pPr>
        <w:spacing w:after="0"/>
        <w:jc w:val="both"/>
        <w:rPr>
          <w:rFonts w:ascii="Garamond" w:hAnsi="Garamond"/>
          <w:i/>
          <w:sz w:val="28"/>
          <w:szCs w:val="28"/>
        </w:rPr>
      </w:pPr>
      <w:r>
        <w:rPr>
          <w:rFonts w:ascii="Garamond" w:hAnsi="Garamond"/>
          <w:i/>
          <w:sz w:val="28"/>
          <w:szCs w:val="28"/>
        </w:rPr>
        <w:t>τις φούστες να θωρής, τα μπεργαντίνια·</w:t>
      </w:r>
    </w:p>
    <w:p w:rsidR="00A7534F" w:rsidRDefault="00A7534F" w:rsidP="00A7534F">
      <w:pPr>
        <w:spacing w:after="0"/>
        <w:jc w:val="both"/>
        <w:rPr>
          <w:rFonts w:ascii="Garamond" w:hAnsi="Garamond"/>
          <w:i/>
          <w:sz w:val="28"/>
          <w:szCs w:val="28"/>
        </w:rPr>
      </w:pPr>
      <w:r>
        <w:rPr>
          <w:rFonts w:ascii="Garamond" w:hAnsi="Garamond"/>
          <w:i/>
          <w:sz w:val="28"/>
          <w:szCs w:val="28"/>
        </w:rPr>
        <w:t>να τραγουδάς: «Φούστα μου μπαρμπαρέσικη,</w:t>
      </w:r>
    </w:p>
    <w:p w:rsidR="00A7534F" w:rsidRDefault="00A7534F" w:rsidP="00A7534F">
      <w:pPr>
        <w:spacing w:after="0"/>
        <w:jc w:val="both"/>
        <w:rPr>
          <w:rFonts w:ascii="Garamond" w:hAnsi="Garamond"/>
          <w:i/>
          <w:sz w:val="28"/>
          <w:szCs w:val="28"/>
        </w:rPr>
      </w:pPr>
      <w:r>
        <w:rPr>
          <w:rFonts w:ascii="Garamond" w:hAnsi="Garamond"/>
          <w:i/>
          <w:sz w:val="28"/>
          <w:szCs w:val="28"/>
        </w:rPr>
        <w:t>σε τι λιμάνι πας να μπής, σε τι γιαλό</w:t>
      </w:r>
    </w:p>
    <w:p w:rsidR="00A7534F" w:rsidRDefault="00A7534F" w:rsidP="00A7534F">
      <w:pPr>
        <w:spacing w:after="0"/>
        <w:jc w:val="both"/>
        <w:rPr>
          <w:rFonts w:ascii="Garamond" w:hAnsi="Garamond"/>
          <w:i/>
          <w:sz w:val="28"/>
          <w:szCs w:val="28"/>
        </w:rPr>
      </w:pPr>
      <w:r>
        <w:rPr>
          <w:rFonts w:ascii="Garamond" w:hAnsi="Garamond"/>
          <w:i/>
          <w:sz w:val="28"/>
          <w:szCs w:val="28"/>
        </w:rPr>
        <w:t xml:space="preserve">ναράξης; </w:t>
      </w:r>
      <w:r w:rsidRPr="00B06B47">
        <w:rPr>
          <w:rFonts w:ascii="Garamond" w:hAnsi="Garamond"/>
          <w:i/>
          <w:sz w:val="28"/>
          <w:szCs w:val="28"/>
        </w:rPr>
        <w:t>–</w:t>
      </w:r>
      <w:r>
        <w:rPr>
          <w:rFonts w:ascii="Garamond" w:hAnsi="Garamond"/>
          <w:i/>
          <w:sz w:val="28"/>
          <w:szCs w:val="28"/>
        </w:rPr>
        <w:t xml:space="preserve"> Στην Κύπρο θέλω νάμπω,</w:t>
      </w:r>
    </w:p>
    <w:p w:rsidR="00A7534F" w:rsidRDefault="00A7534F" w:rsidP="00A7534F">
      <w:pPr>
        <w:spacing w:after="0"/>
        <w:jc w:val="both"/>
        <w:rPr>
          <w:rFonts w:ascii="Garamond" w:hAnsi="Garamond"/>
          <w:i/>
          <w:sz w:val="28"/>
          <w:szCs w:val="28"/>
        </w:rPr>
      </w:pPr>
      <w:r>
        <w:rPr>
          <w:rFonts w:ascii="Garamond" w:hAnsi="Garamond"/>
          <w:i/>
          <w:sz w:val="28"/>
          <w:szCs w:val="28"/>
        </w:rPr>
        <w:t>στη Λεμεσό ναράξω,</w:t>
      </w:r>
    </w:p>
    <w:p w:rsidR="00A7534F" w:rsidRDefault="00A7534F" w:rsidP="00A7534F">
      <w:pPr>
        <w:spacing w:after="0"/>
        <w:jc w:val="both"/>
        <w:rPr>
          <w:rFonts w:ascii="Garamond" w:hAnsi="Garamond"/>
          <w:i/>
          <w:sz w:val="28"/>
          <w:szCs w:val="28"/>
        </w:rPr>
      </w:pPr>
      <w:r>
        <w:rPr>
          <w:rFonts w:ascii="Garamond" w:hAnsi="Garamond"/>
          <w:i/>
          <w:sz w:val="28"/>
          <w:szCs w:val="28"/>
        </w:rPr>
        <w:t>να βγάλω ναύτες για φιλί και κόμιδες</w:t>
      </w:r>
    </w:p>
    <w:p w:rsidR="00A7534F" w:rsidRDefault="00A7534F" w:rsidP="00A7534F">
      <w:pPr>
        <w:spacing w:after="0"/>
        <w:jc w:val="both"/>
        <w:rPr>
          <w:rFonts w:ascii="Garamond" w:hAnsi="Garamond"/>
          <w:i/>
          <w:sz w:val="28"/>
          <w:szCs w:val="28"/>
        </w:rPr>
      </w:pPr>
      <w:r>
        <w:rPr>
          <w:rFonts w:ascii="Garamond" w:hAnsi="Garamond"/>
          <w:i/>
          <w:sz w:val="28"/>
          <w:szCs w:val="28"/>
        </w:rPr>
        <w:t xml:space="preserve">γι’ αγάπη!» </w:t>
      </w:r>
      <w:r w:rsidRPr="00B06B47">
        <w:rPr>
          <w:rFonts w:ascii="Garamond" w:hAnsi="Garamond"/>
          <w:i/>
          <w:sz w:val="28"/>
          <w:szCs w:val="28"/>
        </w:rPr>
        <w:t>–</w:t>
      </w:r>
      <w:r>
        <w:rPr>
          <w:rFonts w:ascii="Garamond" w:hAnsi="Garamond"/>
          <w:i/>
          <w:sz w:val="28"/>
          <w:szCs w:val="28"/>
        </w:rPr>
        <w:t xml:space="preserve"> Εκεί να σε πάρω μαζί μου</w:t>
      </w:r>
    </w:p>
    <w:p w:rsidR="00A7534F" w:rsidRDefault="00A7534F" w:rsidP="00A7534F">
      <w:pPr>
        <w:spacing w:after="0"/>
        <w:jc w:val="both"/>
        <w:rPr>
          <w:rFonts w:ascii="Garamond" w:hAnsi="Garamond"/>
          <w:i/>
          <w:sz w:val="28"/>
          <w:szCs w:val="28"/>
        </w:rPr>
      </w:pPr>
      <w:r>
        <w:rPr>
          <w:rFonts w:ascii="Garamond" w:hAnsi="Garamond"/>
          <w:i/>
          <w:sz w:val="28"/>
          <w:szCs w:val="28"/>
        </w:rPr>
        <w:t>θέλεις Σμαραγδή;</w:t>
      </w:r>
    </w:p>
    <w:p w:rsidR="00A7534F" w:rsidRDefault="00A7534F" w:rsidP="003F5F67">
      <w:pPr>
        <w:numPr>
          <w:ilvl w:val="0"/>
          <w:numId w:val="2"/>
        </w:numPr>
        <w:spacing w:after="0" w:line="240" w:lineRule="auto"/>
        <w:ind w:left="0"/>
        <w:jc w:val="both"/>
        <w:rPr>
          <w:rFonts w:ascii="Garamond" w:hAnsi="Garamond"/>
          <w:i/>
          <w:sz w:val="28"/>
          <w:szCs w:val="28"/>
        </w:rPr>
      </w:pPr>
      <w:r>
        <w:rPr>
          <w:rFonts w:ascii="Garamond" w:hAnsi="Garamond"/>
          <w:i/>
          <w:sz w:val="28"/>
          <w:szCs w:val="28"/>
        </w:rPr>
        <w:t>Για ναρθώ μαζί σου</w:t>
      </w:r>
    </w:p>
    <w:p w:rsidR="00A7534F" w:rsidRDefault="00A7534F" w:rsidP="00A7534F">
      <w:pPr>
        <w:spacing w:after="0"/>
        <w:jc w:val="both"/>
        <w:rPr>
          <w:rFonts w:ascii="Garamond" w:hAnsi="Garamond"/>
          <w:i/>
          <w:sz w:val="28"/>
          <w:szCs w:val="28"/>
        </w:rPr>
      </w:pPr>
      <w:r>
        <w:rPr>
          <w:rFonts w:ascii="Garamond" w:hAnsi="Garamond"/>
          <w:i/>
          <w:sz w:val="28"/>
          <w:szCs w:val="28"/>
        </w:rPr>
        <w:t>κι αγκάθια να πατώ καλό θα μου είταν,</w:t>
      </w:r>
    </w:p>
    <w:p w:rsidR="00A7534F" w:rsidRDefault="00A7534F" w:rsidP="00A7534F">
      <w:pPr>
        <w:spacing w:after="0"/>
        <w:jc w:val="both"/>
        <w:rPr>
          <w:rFonts w:ascii="Garamond" w:hAnsi="Garamond"/>
          <w:i/>
          <w:sz w:val="28"/>
          <w:szCs w:val="28"/>
        </w:rPr>
      </w:pPr>
      <w:r>
        <w:rPr>
          <w:rFonts w:ascii="Garamond" w:hAnsi="Garamond"/>
          <w:i/>
          <w:sz w:val="28"/>
          <w:szCs w:val="28"/>
        </w:rPr>
        <w:t>και φλόγες να διαβαίνω</w:t>
      </w:r>
    </w:p>
    <w:p w:rsidR="00A7534F" w:rsidRDefault="00A7534F" w:rsidP="00A7534F">
      <w:pPr>
        <w:spacing w:after="0"/>
        <w:jc w:val="both"/>
        <w:rPr>
          <w:rFonts w:ascii="Garamond" w:hAnsi="Garamond"/>
          <w:i/>
          <w:sz w:val="28"/>
          <w:szCs w:val="28"/>
        </w:rPr>
      </w:pPr>
      <w:r>
        <w:rPr>
          <w:rFonts w:ascii="Garamond" w:hAnsi="Garamond"/>
          <w:i/>
          <w:sz w:val="28"/>
          <w:szCs w:val="28"/>
        </w:rPr>
        <w:t>για να σε βλέπω. Είσαι ουρανός μ’ αστέρια,</w:t>
      </w:r>
    </w:p>
    <w:p w:rsidR="00A7534F" w:rsidRDefault="00A7534F" w:rsidP="00A7534F">
      <w:pPr>
        <w:spacing w:after="0"/>
        <w:jc w:val="both"/>
        <w:rPr>
          <w:rFonts w:ascii="Garamond" w:hAnsi="Garamond"/>
          <w:i/>
          <w:sz w:val="28"/>
          <w:szCs w:val="28"/>
        </w:rPr>
      </w:pPr>
      <w:r>
        <w:rPr>
          <w:rFonts w:ascii="Garamond" w:hAnsi="Garamond"/>
          <w:i/>
          <w:sz w:val="28"/>
          <w:szCs w:val="28"/>
        </w:rPr>
        <w:t>γιαλός με κύματα.</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lastRenderedPageBreak/>
        <w:t>διαπιστώνονται αποσπάσματα από τρία δημοτικά μας τραγούδια. Το ένα είναι θεσσαλικό, του «γάμου»:</w:t>
      </w:r>
    </w:p>
    <w:p w:rsidR="00A7534F" w:rsidRDefault="00A7534F" w:rsidP="00A7534F">
      <w:pPr>
        <w:spacing w:after="0"/>
        <w:jc w:val="both"/>
        <w:rPr>
          <w:rFonts w:ascii="Garamond" w:hAnsi="Garamond"/>
          <w:sz w:val="28"/>
          <w:szCs w:val="28"/>
        </w:rPr>
      </w:pP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αφήνω γειά στο μαχαλά και γειά στους εδικούς μου,</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αφήνω και στη μάννα μου τρία γυαλιά φαρμάκι·</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τόνα το πίνει το ταχύ, τάλλο το μεσημέρι,</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το τρίτο το φαρμακερό τις πίσημες ημέρες.</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Το δεύτερο επτανησιακό:</w:t>
      </w:r>
    </w:p>
    <w:p w:rsidR="00A7534F" w:rsidRDefault="00A7534F" w:rsidP="00A7534F">
      <w:pPr>
        <w:spacing w:after="0"/>
        <w:jc w:val="both"/>
        <w:rPr>
          <w:rFonts w:ascii="Garamond" w:hAnsi="Garamond"/>
          <w:sz w:val="28"/>
          <w:szCs w:val="28"/>
        </w:rPr>
      </w:pP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Άρχος με την αρχόντισσα χρυσή σκάλ’ ανεβαίνει,</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Κάθε σκαλί τηνέ φιλεί και κάθε δυό ης λέγει·</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Δέσε τα περιστέρια σου, μην έρθουν στην αυλή μου,</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Παίρνουν το ρύζι, τρώνε το, λαθύρι, το τσιμπάνε,</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Παίρνουν και με τα πόδια τους το χώμ’ απ’ την αυλή μου.</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Κ’ εγώ το χώμα θέλω κάμαρα για να στήσω,</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Για νανεβαίνω να θωρώ φούστες και μπεργαντίνια.</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 Φούστα μου μπαρμπαρέσικη</w:t>
      </w:r>
      <w:r>
        <w:rPr>
          <w:rFonts w:ascii="Garamond" w:hAnsi="Garamond"/>
          <w:i/>
          <w:sz w:val="28"/>
          <w:szCs w:val="28"/>
        </w:rPr>
        <w:t xml:space="preserve"> </w:t>
      </w:r>
      <w:r w:rsidRPr="0081112C">
        <w:rPr>
          <w:rFonts w:ascii="Garamond" w:hAnsi="Garamond"/>
          <w:i/>
          <w:sz w:val="28"/>
          <w:szCs w:val="28"/>
        </w:rPr>
        <w:t>η σιδεραρματωμένη,</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σαν τι λιμάνι θέ να μπης, σαν τι γιαλό θαράξης;</w:t>
      </w:r>
    </w:p>
    <w:p w:rsidR="00A7534F" w:rsidRPr="0081112C" w:rsidRDefault="00A7534F" w:rsidP="003F5F67">
      <w:pPr>
        <w:numPr>
          <w:ilvl w:val="0"/>
          <w:numId w:val="2"/>
        </w:numPr>
        <w:spacing w:after="0" w:line="240" w:lineRule="auto"/>
        <w:ind w:left="0"/>
        <w:jc w:val="both"/>
        <w:rPr>
          <w:rFonts w:ascii="Garamond" w:hAnsi="Garamond"/>
          <w:i/>
          <w:sz w:val="28"/>
          <w:szCs w:val="28"/>
        </w:rPr>
      </w:pPr>
      <w:r w:rsidRPr="0081112C">
        <w:rPr>
          <w:rFonts w:ascii="Garamond" w:hAnsi="Garamond"/>
          <w:i/>
          <w:sz w:val="28"/>
          <w:szCs w:val="28"/>
        </w:rPr>
        <w:t>Στην Κίμωλο θέλω να μπω, στην Κύπρο θέ ναράξω,</w:t>
      </w:r>
    </w:p>
    <w:p w:rsidR="00A7534F" w:rsidRDefault="00A7534F" w:rsidP="00A7534F">
      <w:pPr>
        <w:spacing w:after="0"/>
        <w:jc w:val="both"/>
        <w:rPr>
          <w:rFonts w:ascii="Garamond" w:hAnsi="Garamond"/>
          <w:i/>
          <w:sz w:val="28"/>
          <w:szCs w:val="28"/>
        </w:rPr>
      </w:pPr>
      <w:r w:rsidRPr="0081112C">
        <w:rPr>
          <w:rFonts w:ascii="Garamond" w:hAnsi="Garamond"/>
          <w:i/>
          <w:sz w:val="28"/>
          <w:szCs w:val="28"/>
        </w:rPr>
        <w:t xml:space="preserve">να βγάλω ναύτες για φιλί και κόμιδες για πόθο.   </w:t>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και το τρίτο είναι λιανοτράγουδο:</w:t>
      </w:r>
    </w:p>
    <w:p w:rsidR="00A7534F" w:rsidRDefault="00A7534F" w:rsidP="00A7534F">
      <w:pPr>
        <w:spacing w:after="0"/>
        <w:jc w:val="both"/>
        <w:rPr>
          <w:rFonts w:ascii="Garamond" w:hAnsi="Garamond"/>
          <w:sz w:val="28"/>
          <w:szCs w:val="28"/>
        </w:rPr>
      </w:pP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Ουρανός είσαι με τάστρα, θάλασσα με κύματα,</w:t>
      </w:r>
    </w:p>
    <w:p w:rsidR="00A7534F" w:rsidRPr="0081112C" w:rsidRDefault="00A7534F" w:rsidP="00A7534F">
      <w:pPr>
        <w:spacing w:after="0"/>
        <w:jc w:val="both"/>
        <w:rPr>
          <w:rFonts w:ascii="Garamond" w:hAnsi="Garamond"/>
          <w:i/>
          <w:sz w:val="28"/>
          <w:szCs w:val="28"/>
        </w:rPr>
      </w:pPr>
      <w:r w:rsidRPr="0081112C">
        <w:rPr>
          <w:rFonts w:ascii="Garamond" w:hAnsi="Garamond"/>
          <w:i/>
          <w:sz w:val="28"/>
          <w:szCs w:val="28"/>
        </w:rPr>
        <w:t>Πώς να σου τα λησμονήσω τα γλυκοφιλήματα;</w:t>
      </w:r>
    </w:p>
    <w:p w:rsidR="00A7534F" w:rsidRPr="0081112C"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  Η πιστή τροφός της Φραντσέσκα αφήνει απότιστη την τριανταφυλλιά της μελλόνυμφης γιατί σκέφτεται ότι το φυτό θα πρέπει να μαραθεί μετά την αναχώρηση της αρχόντισσας από το σπίτι της, όμως η Φραντσέσκα αποφασίζει να το πάρουν μαζί τους και να το φυλάξουν ως σύμβολο παρθενίας και θεϊκής ευλογίας. </w:t>
      </w:r>
    </w:p>
    <w:p w:rsidR="00A7534F" w:rsidRDefault="00A7534F" w:rsidP="00A7534F">
      <w:pPr>
        <w:spacing w:after="0"/>
        <w:jc w:val="both"/>
        <w:rPr>
          <w:rFonts w:ascii="Garamond" w:hAnsi="Garamond"/>
          <w:sz w:val="28"/>
          <w:szCs w:val="28"/>
        </w:rPr>
      </w:pPr>
      <w:r>
        <w:rPr>
          <w:rFonts w:ascii="Garamond" w:hAnsi="Garamond"/>
          <w:sz w:val="28"/>
          <w:szCs w:val="28"/>
        </w:rPr>
        <w:t xml:space="preserve">  Οι γυναίκες του αρχοντικού αντικρίζουν έναν ιππότη πολύ όμορφο και περιγράφουν την εμφάνισή του με τα γλαφυρότερα λόγια πιστεύοντας ότι είναι ο μέλλων σύζυγος της Φραντσέσκα. Ξεκινούν και πάλι το τραγούδι, ενώ η ηρωίδα κλαίει από συγκίνηση. Όλες οι υπηρέτριες πηγαίνουν τραγουδώντας για να ετοιμάσουν τα προικιά. Η Φραντσέσκα κυριεύεται από έναν φόβο χαράς που δηλώνει τη διαίσθησή της για την άσχημη εξέλιξη των καταστάσεων. Ο </w:t>
      </w:r>
      <w:r>
        <w:rPr>
          <w:rFonts w:ascii="Garamond" w:hAnsi="Garamond"/>
          <w:sz w:val="28"/>
          <w:szCs w:val="28"/>
        </w:rPr>
        <w:lastRenderedPageBreak/>
        <w:t xml:space="preserve">φόβος της προεικονίζει το τέλος. Η ίδια δεν το γνωρίζει και νομίζει ότι είναι μόνο μια ανησυχία για τις μεγάλες αλλαγές που έρχονται στη ζωή της. Ζητά ικετευτικά  από την αδερφή της να την φροντίσει. Το μόνο που αναμένει είναι να έρθει η νύχτα για να προσευχηθεί. Το θέμα της θρησκείας, και σε αυτό το έργο του </w:t>
      </w:r>
      <w:r>
        <w:rPr>
          <w:rFonts w:ascii="Garamond" w:hAnsi="Garamond"/>
          <w:sz w:val="28"/>
          <w:szCs w:val="28"/>
          <w:lang w:val="it-IT"/>
        </w:rPr>
        <w:t>D</w:t>
      </w:r>
      <w:r w:rsidRPr="00554FCF">
        <w:rPr>
          <w:rFonts w:ascii="Garamond" w:hAnsi="Garamond"/>
          <w:sz w:val="28"/>
          <w:szCs w:val="28"/>
        </w:rPr>
        <w:t>’</w:t>
      </w:r>
      <w:r>
        <w:rPr>
          <w:rFonts w:ascii="Garamond" w:hAnsi="Garamond"/>
          <w:sz w:val="28"/>
          <w:szCs w:val="28"/>
          <w:lang w:val="it-IT"/>
        </w:rPr>
        <w:t>Annunzio</w:t>
      </w:r>
      <w:r w:rsidRPr="00554FCF">
        <w:rPr>
          <w:rFonts w:ascii="Garamond" w:hAnsi="Garamond"/>
          <w:sz w:val="28"/>
          <w:szCs w:val="28"/>
        </w:rPr>
        <w:t xml:space="preserve">, </w:t>
      </w:r>
      <w:r>
        <w:rPr>
          <w:rFonts w:ascii="Garamond" w:hAnsi="Garamond"/>
          <w:sz w:val="28"/>
          <w:szCs w:val="28"/>
        </w:rPr>
        <w:t>έχει κυρίαρχη θέση. Τα λόγια της ηρωίδας κρύβουν μεγάλο βάρος ρομαντισμού και λυρισμού, σε αντίθεση με τον κυνισμό που διακρίνει τα ανδρικά πρόσωπα του έργου. Η Φραντσέσκα είναι η κλασική φιγούρα της γυναίκας που ανατράφηκε με την προσμονή ενός ευτυχή γάμου και την προστασία των γύρω της. Οι δολοπλοκίες και οι μηχανορραφίες δεν έχουν αγγίξει ακόμα τη σκέψη της.</w:t>
      </w:r>
    </w:p>
    <w:p w:rsidR="00A7534F" w:rsidRDefault="00A7534F" w:rsidP="00A7534F">
      <w:pPr>
        <w:spacing w:after="0"/>
        <w:jc w:val="both"/>
        <w:rPr>
          <w:rFonts w:ascii="Garamond" w:hAnsi="Garamond"/>
          <w:sz w:val="28"/>
          <w:szCs w:val="28"/>
        </w:rPr>
      </w:pPr>
      <w:r>
        <w:rPr>
          <w:rFonts w:ascii="Garamond" w:hAnsi="Garamond"/>
          <w:sz w:val="28"/>
          <w:szCs w:val="28"/>
        </w:rPr>
        <w:t xml:space="preserve">  Ο μέλλων σύζυγός της πλησιάζει προς το μέρος της μαζί με την τροφό της κι εκείνη, αντί να χαρεί, κυριεύεται από πανικό, τής κόβονται τα πόδια από τη λαχτάρα, οι δυνάμεις της τήν εγκαταλείπουν. Ζητά να εμποδίσουν τον νέο να πλησιάσει, να κλειδώσουν τις πόρτες, γιατί δεν είναι έτοιμη να τον αντιμετωπίσει. Τελικά, ο Πάολο Μαλατέστα πλησιάζει και οι δύο μελλόνυμφοι αντικρίζοντας ο ένας τον άλλον, η μεν μέσα από την καγκελόπορτα και ο δε απ’ έξω, μένουν ακίνητοι, σιωπηλοί. </w:t>
      </w:r>
    </w:p>
    <w:p w:rsidR="00A7534F" w:rsidRDefault="00A7534F" w:rsidP="00A7534F">
      <w:pPr>
        <w:spacing w:after="0"/>
        <w:jc w:val="both"/>
        <w:rPr>
          <w:rFonts w:ascii="Garamond" w:hAnsi="Garamond"/>
          <w:sz w:val="28"/>
          <w:szCs w:val="28"/>
        </w:rPr>
      </w:pPr>
      <w:r>
        <w:rPr>
          <w:rFonts w:ascii="Garamond" w:hAnsi="Garamond"/>
          <w:sz w:val="28"/>
          <w:szCs w:val="28"/>
        </w:rPr>
        <w:t xml:space="preserve">  Η δεύτερη πράξη αρχίζει με τις εκτενείς σκηνικές οδηγίες που περιγράφουν την πολυτέλεια του αρχοντικού των Μαλατέστα. Δύο πολεμιστές, ο ένας τοξότης και ο άλλος ο πυργοδεσπότης μιλούν για τις επικρατούσες συνθήκες της μάχης, ενώ μέσα στη συνομιλία τους για άλλη μια φορά, παρεμβαίνει ο σημαντικός ρόλος του αστρολόγου. Η πρόβλεψη των σημείων και των οιωνών είναι κάτι το σύνηθες και το απαραίτητο πριν την εκκίνηση οποιοδήποτε πολεμικού βήματος. Όταν η Φραντσέσκα συναντά τους δύο άντρες εκείνοι της μιλούν για την </w:t>
      </w:r>
      <w:r w:rsidRPr="00265992">
        <w:rPr>
          <w:rFonts w:ascii="Garamond" w:hAnsi="Garamond"/>
          <w:sz w:val="28"/>
          <w:szCs w:val="28"/>
        </w:rPr>
        <w:t>“</w:t>
      </w:r>
      <w:r>
        <w:rPr>
          <w:rFonts w:ascii="Garamond" w:hAnsi="Garamond"/>
          <w:sz w:val="28"/>
          <w:szCs w:val="28"/>
        </w:rPr>
        <w:t>ελληνική φωτιά</w:t>
      </w:r>
      <w:r w:rsidRPr="00265992">
        <w:rPr>
          <w:rFonts w:ascii="Garamond" w:hAnsi="Garamond"/>
          <w:sz w:val="28"/>
          <w:szCs w:val="28"/>
        </w:rPr>
        <w:t>”</w:t>
      </w:r>
      <w:r>
        <w:rPr>
          <w:rFonts w:ascii="Garamond" w:hAnsi="Garamond"/>
          <w:sz w:val="28"/>
          <w:szCs w:val="28"/>
        </w:rPr>
        <w:t xml:space="preserve">, δηλαδή για μια μυστική και δυνατή </w:t>
      </w:r>
      <w:r w:rsidRPr="00265992">
        <w:rPr>
          <w:rFonts w:ascii="Garamond" w:hAnsi="Garamond"/>
          <w:sz w:val="28"/>
          <w:szCs w:val="28"/>
        </w:rPr>
        <w:t>“</w:t>
      </w:r>
      <w:r>
        <w:rPr>
          <w:rFonts w:ascii="Garamond" w:hAnsi="Garamond"/>
          <w:sz w:val="28"/>
          <w:szCs w:val="28"/>
        </w:rPr>
        <w:t>συνταγή</w:t>
      </w:r>
      <w:r w:rsidRPr="00265992">
        <w:rPr>
          <w:rFonts w:ascii="Garamond" w:hAnsi="Garamond"/>
          <w:sz w:val="28"/>
          <w:szCs w:val="28"/>
        </w:rPr>
        <w:t>”</w:t>
      </w:r>
      <w:r>
        <w:rPr>
          <w:rFonts w:ascii="Garamond" w:hAnsi="Garamond"/>
          <w:sz w:val="28"/>
          <w:szCs w:val="28"/>
        </w:rPr>
        <w:t xml:space="preserve">, όπως ο πυργοδεσπότης λέει, που του δόθηκε από τον άρχοντα Μαλατέστα για τον αφανισμό του εχθρού. Η χρήση των ελληνικών στοιχείων είναι εξακολουθητική σε όλο το κείμενο. Στη συγκεκριμένη περίπτωση, ο ποιητής έχει την πρόθεση να εκθειάσει την εξυπνάδα των Ελλήνων που έχουν εφεύρει, κατά το παρελθόν, αρκετές πολεμικές τεχνικές και καταστρώσει στρατηγικά σχέδια ικανά για να εξαφανίσουν οποιονδήποτε εχθρό βρεθεί στο διάβα τους. Οι Έλληνες λοιπόν, δεν εμφανίζονται μόνο ως ένας λαός ευφυών ανθρώπων, αλλά και ανδρείων ανδρών.  </w:t>
      </w:r>
    </w:p>
    <w:p w:rsidR="00A7534F" w:rsidRDefault="00A7534F" w:rsidP="00A7534F">
      <w:pPr>
        <w:spacing w:after="0"/>
        <w:jc w:val="both"/>
        <w:rPr>
          <w:rFonts w:ascii="Garamond" w:hAnsi="Garamond"/>
          <w:sz w:val="28"/>
          <w:szCs w:val="28"/>
        </w:rPr>
      </w:pPr>
      <w:r>
        <w:rPr>
          <w:rFonts w:ascii="Garamond" w:hAnsi="Garamond"/>
          <w:sz w:val="28"/>
          <w:szCs w:val="28"/>
        </w:rPr>
        <w:t xml:space="preserve">  Οι πολεμιστές όταν η Φραντσέσκα τους ρωτάει με ποιο τρόπο απέκτησαν την ικανότητα να χειρίζονται ένα τόσο ισχυρό όπλο της απαντούν ότι έχουν πάρει την άδεια από τον </w:t>
      </w:r>
      <w:r w:rsidRPr="00FD3F51">
        <w:rPr>
          <w:rFonts w:ascii="Garamond" w:hAnsi="Garamond"/>
          <w:sz w:val="28"/>
          <w:szCs w:val="28"/>
        </w:rPr>
        <w:t>“</w:t>
      </w:r>
      <w:r>
        <w:rPr>
          <w:rFonts w:ascii="Garamond" w:hAnsi="Garamond"/>
          <w:sz w:val="28"/>
          <w:szCs w:val="28"/>
        </w:rPr>
        <w:t>πρίγκιπα των δαιμόνων</w:t>
      </w:r>
      <w:r w:rsidRPr="00FD3F51">
        <w:rPr>
          <w:rFonts w:ascii="Garamond" w:hAnsi="Garamond"/>
          <w:sz w:val="28"/>
          <w:szCs w:val="28"/>
        </w:rPr>
        <w:t>”</w:t>
      </w:r>
      <w:r>
        <w:rPr>
          <w:rFonts w:ascii="Garamond" w:hAnsi="Garamond"/>
          <w:sz w:val="28"/>
          <w:szCs w:val="28"/>
        </w:rPr>
        <w:t xml:space="preserve">, ο οποίος θα έρθει για να συνδράμει τους Μαλατέστα. Η μαγεία και η ισχύς της τόσο σε αυτό το έργο, όσο και στην </w:t>
      </w:r>
      <w:r w:rsidRPr="004455CF">
        <w:rPr>
          <w:rFonts w:ascii="Garamond" w:hAnsi="Garamond"/>
          <w:i/>
          <w:sz w:val="28"/>
          <w:szCs w:val="28"/>
        </w:rPr>
        <w:t>Κόρη του Ιόριο</w:t>
      </w:r>
      <w:r>
        <w:rPr>
          <w:rFonts w:ascii="Garamond" w:hAnsi="Garamond"/>
          <w:sz w:val="28"/>
          <w:szCs w:val="28"/>
        </w:rPr>
        <w:t xml:space="preserve">, διαθέτουν μια τέτοια δυναμική που είναι σε θέση </w:t>
      </w:r>
      <w:r>
        <w:rPr>
          <w:rFonts w:ascii="Garamond" w:hAnsi="Garamond"/>
          <w:sz w:val="28"/>
          <w:szCs w:val="28"/>
        </w:rPr>
        <w:lastRenderedPageBreak/>
        <w:t xml:space="preserve">να επηρεάζει, να ορίζει, αλλά και να καθορίζει τις πράξεις των ηρώων. Οι πιο σημαντικές κινήσεις των προσώπων προκαλούνται από τον φόβο της μαγείας και κατευθύνονται πάλι από την ίδια λογική της απειλής της. Αν δεν την κυριεύσουν, θα κυριευθούν και θα ηττηθούν στα συμφέροντά τους ή ως άνθρωποι στη ζωή τους εν γένει.   </w:t>
      </w:r>
    </w:p>
    <w:p w:rsidR="00A7534F" w:rsidRDefault="00A7534F" w:rsidP="00A7534F">
      <w:pPr>
        <w:spacing w:after="0"/>
        <w:jc w:val="both"/>
        <w:rPr>
          <w:rFonts w:ascii="Garamond" w:hAnsi="Garamond"/>
          <w:sz w:val="28"/>
          <w:szCs w:val="28"/>
        </w:rPr>
      </w:pPr>
      <w:r>
        <w:rPr>
          <w:rFonts w:ascii="Garamond" w:hAnsi="Garamond"/>
          <w:sz w:val="28"/>
          <w:szCs w:val="28"/>
        </w:rPr>
        <w:t xml:space="preserve">  Ένα από τα σημαντικότερα χαρακτηριστικά του κειμένου είναι ότι ο ποιητής χρησιμοποιεί για την ηρωίδα του την προσφώνηση </w:t>
      </w:r>
      <w:r w:rsidRPr="00FC5510">
        <w:rPr>
          <w:rFonts w:ascii="Garamond" w:hAnsi="Garamond"/>
          <w:sz w:val="28"/>
          <w:szCs w:val="28"/>
        </w:rPr>
        <w:t>“</w:t>
      </w:r>
      <w:r w:rsidRPr="00FC5510">
        <w:rPr>
          <w:rFonts w:ascii="Garamond" w:hAnsi="Garamond"/>
          <w:sz w:val="28"/>
          <w:szCs w:val="28"/>
          <w:lang w:val="it-IT"/>
        </w:rPr>
        <w:t>Madonna</w:t>
      </w:r>
      <w:r w:rsidRPr="00FC5510">
        <w:rPr>
          <w:rFonts w:ascii="Garamond" w:hAnsi="Garamond"/>
          <w:sz w:val="28"/>
          <w:szCs w:val="28"/>
        </w:rPr>
        <w:t>”</w:t>
      </w:r>
      <w:r w:rsidRPr="00B90EB2">
        <w:rPr>
          <w:rFonts w:ascii="Garamond" w:hAnsi="Garamond"/>
          <w:sz w:val="28"/>
          <w:szCs w:val="28"/>
        </w:rPr>
        <w:t xml:space="preserve">, </w:t>
      </w:r>
      <w:r>
        <w:rPr>
          <w:rFonts w:ascii="Garamond" w:hAnsi="Garamond"/>
          <w:sz w:val="28"/>
          <w:szCs w:val="28"/>
        </w:rPr>
        <w:t xml:space="preserve">δηλαδή Παναγία. Όλα τα πρόσωπα του έργου, ακόμα και τα πιο οικεία της, όταν θέλουν να απευθυνθούν σε εκείνη την αποκαλούν Μαντόνα Φραντσέσκα. Ο </w:t>
      </w:r>
      <w:r>
        <w:rPr>
          <w:rFonts w:ascii="Garamond" w:hAnsi="Garamond"/>
          <w:sz w:val="28"/>
          <w:szCs w:val="28"/>
          <w:lang w:val="it-IT"/>
        </w:rPr>
        <w:t>D</w:t>
      </w:r>
      <w:r w:rsidRPr="00B90EB2">
        <w:rPr>
          <w:rFonts w:ascii="Garamond" w:hAnsi="Garamond"/>
          <w:sz w:val="28"/>
          <w:szCs w:val="28"/>
        </w:rPr>
        <w:t>’</w:t>
      </w:r>
      <w:r>
        <w:rPr>
          <w:rFonts w:ascii="Garamond" w:hAnsi="Garamond"/>
          <w:sz w:val="28"/>
          <w:szCs w:val="28"/>
          <w:lang w:val="it-IT"/>
        </w:rPr>
        <w:t>Annunzio</w:t>
      </w:r>
      <w:r w:rsidRPr="00B90EB2">
        <w:rPr>
          <w:rFonts w:ascii="Garamond" w:hAnsi="Garamond"/>
          <w:sz w:val="28"/>
          <w:szCs w:val="28"/>
        </w:rPr>
        <w:t xml:space="preserve">, </w:t>
      </w:r>
      <w:r>
        <w:rPr>
          <w:rFonts w:ascii="Garamond" w:hAnsi="Garamond"/>
          <w:sz w:val="28"/>
          <w:szCs w:val="28"/>
        </w:rPr>
        <w:t>είναι προφανές</w:t>
      </w:r>
      <w:r w:rsidRPr="00FC5510">
        <w:rPr>
          <w:rFonts w:ascii="Garamond" w:hAnsi="Garamond"/>
          <w:sz w:val="28"/>
          <w:szCs w:val="28"/>
        </w:rPr>
        <w:t>,</w:t>
      </w:r>
      <w:r>
        <w:rPr>
          <w:rFonts w:ascii="Garamond" w:hAnsi="Garamond"/>
          <w:sz w:val="28"/>
          <w:szCs w:val="28"/>
        </w:rPr>
        <w:t xml:space="preserve"> ότι θέλει να προσδώσει στην ηρωίδα του ένα φωτοστέφανο αθωότητας και καθαρότητας, μια ανώτερη αξία που όμοιά της δεν μπορεί να έχουν άλλοι ήρωες, μια στενότερη επαφή με το θείο και τη θεϊκή βούληση, μια τάση στο να μπορεί να επηρεάσει ως προς το καλό τις ζωές των γύρω της. Η θρησκεία, οι προλήψεις, η παραθρησκεία ήταν όντως</w:t>
      </w:r>
      <w:r w:rsidRPr="00FC5510">
        <w:rPr>
          <w:rFonts w:ascii="Garamond" w:hAnsi="Garamond"/>
          <w:sz w:val="28"/>
          <w:szCs w:val="28"/>
        </w:rPr>
        <w:t xml:space="preserve"> </w:t>
      </w:r>
      <w:r>
        <w:rPr>
          <w:rFonts w:ascii="Garamond" w:hAnsi="Garamond"/>
          <w:sz w:val="28"/>
          <w:szCs w:val="28"/>
        </w:rPr>
        <w:t xml:space="preserve">μέρος της καθημερινότητας των ανθρώπων της εποχής και γι’ αυτό ο </w:t>
      </w:r>
      <w:r>
        <w:rPr>
          <w:rFonts w:ascii="Garamond" w:hAnsi="Garamond"/>
          <w:sz w:val="28"/>
          <w:szCs w:val="28"/>
          <w:lang w:val="it-IT"/>
        </w:rPr>
        <w:t>D</w:t>
      </w:r>
      <w:r w:rsidRPr="00FD1DE0">
        <w:rPr>
          <w:rFonts w:ascii="Garamond" w:hAnsi="Garamond"/>
          <w:sz w:val="28"/>
          <w:szCs w:val="28"/>
        </w:rPr>
        <w:t>’</w:t>
      </w:r>
      <w:r>
        <w:rPr>
          <w:rFonts w:ascii="Garamond" w:hAnsi="Garamond"/>
          <w:sz w:val="28"/>
          <w:szCs w:val="28"/>
          <w:lang w:val="it-IT"/>
        </w:rPr>
        <w:t>Annunzio</w:t>
      </w:r>
      <w:r w:rsidRPr="00FD1DE0">
        <w:rPr>
          <w:rFonts w:ascii="Garamond" w:hAnsi="Garamond"/>
          <w:sz w:val="28"/>
          <w:szCs w:val="28"/>
        </w:rPr>
        <w:t xml:space="preserve"> </w:t>
      </w:r>
      <w:r>
        <w:rPr>
          <w:rFonts w:ascii="Garamond" w:hAnsi="Garamond"/>
          <w:sz w:val="28"/>
          <w:szCs w:val="28"/>
        </w:rPr>
        <w:t xml:space="preserve">επιθυμεί να δώσει έναν έντονο χρωματικό τόνο ρεαλισμού, ντυμένου όμως, με ρομαντικές αποχρώσεις που και αυτές, βρίσκουν καταφύγιο στις εκφράσεις της κεντρικής ηρωίδας. </w:t>
      </w:r>
    </w:p>
    <w:p w:rsidR="00A7534F" w:rsidRDefault="00A7534F" w:rsidP="00A7534F">
      <w:pPr>
        <w:spacing w:after="0"/>
        <w:jc w:val="both"/>
        <w:rPr>
          <w:rFonts w:ascii="Garamond" w:hAnsi="Garamond"/>
          <w:sz w:val="28"/>
          <w:szCs w:val="28"/>
        </w:rPr>
      </w:pPr>
      <w:r>
        <w:rPr>
          <w:rFonts w:ascii="Garamond" w:hAnsi="Garamond"/>
          <w:sz w:val="28"/>
          <w:szCs w:val="28"/>
        </w:rPr>
        <w:t xml:space="preserve">  Η Φραντσέσκα ζητά με ζήλο από τον ένα πολεμιστή να δει</w:t>
      </w:r>
      <w:r w:rsidRPr="00310B00">
        <w:rPr>
          <w:rFonts w:ascii="Garamond" w:hAnsi="Garamond"/>
          <w:sz w:val="28"/>
          <w:szCs w:val="28"/>
        </w:rPr>
        <w:t xml:space="preserve"> </w:t>
      </w:r>
      <w:r>
        <w:rPr>
          <w:rFonts w:ascii="Garamond" w:hAnsi="Garamond"/>
          <w:sz w:val="28"/>
          <w:szCs w:val="28"/>
        </w:rPr>
        <w:t>αναμμένη τη φλόγα για πρώτη φορά στη ζωή της.  Ο πυργοδεσπότης τής λέει ότι ακόμα δεν έχει πέσει η νύχτα και ότι δεν του έχει δοθεί το σήμα για να ανάψει τη φλόγα, όμως η νεαρή επιμένει. Παρά τις αντιρρήσεις του, αποφασίζει να το κάνει μόνη της. Η Φραντσέσκα μένει έκπληκτη από το πρωτόγνωρο θέαμα της φλόγας που κάνει τη νύχτα μέρα και αγγίζει την καρδιά της όσο τίποτα άλλο.</w:t>
      </w:r>
      <w:r>
        <w:rPr>
          <w:rStyle w:val="a7"/>
          <w:rFonts w:ascii="Garamond" w:hAnsi="Garamond"/>
          <w:sz w:val="28"/>
          <w:szCs w:val="28"/>
        </w:rPr>
        <w:footnoteReference w:id="198"/>
      </w:r>
      <w:r>
        <w:rPr>
          <w:rFonts w:ascii="Garamond" w:hAnsi="Garamond"/>
          <w:sz w:val="28"/>
          <w:szCs w:val="28"/>
        </w:rPr>
        <w:t xml:space="preserve"> Η φωνή της γλυκαίνει ολοένα και περισσότερο από τη θέρμη της φλόγας, μέχρι που γίνεται μελωδική. Μιλάει για τη φλόγα σαν να είναι ο αγαπημένος της: «αισθάνομαι μεθυσμένη, σαν να είμαι μέσα της κι αυτή να είναι μέσα μου».</w:t>
      </w:r>
      <w:r>
        <w:rPr>
          <w:rStyle w:val="a7"/>
          <w:rFonts w:ascii="Garamond" w:hAnsi="Garamond"/>
          <w:sz w:val="28"/>
          <w:szCs w:val="28"/>
        </w:rPr>
        <w:footnoteReference w:id="199"/>
      </w:r>
      <w:r>
        <w:rPr>
          <w:rFonts w:ascii="Garamond" w:hAnsi="Garamond"/>
          <w:sz w:val="28"/>
          <w:szCs w:val="28"/>
        </w:rPr>
        <w:t xml:space="preserve"> Λέει ότι η ο ήλιος έχει πεθάνει και ότι η φλόγα είναι η κόρη του θανάτου, μάλιστα την αποκαλεί </w:t>
      </w:r>
      <w:r w:rsidRPr="00331985">
        <w:rPr>
          <w:rFonts w:ascii="Garamond" w:hAnsi="Garamond"/>
          <w:sz w:val="28"/>
          <w:szCs w:val="28"/>
        </w:rPr>
        <w:t>“</w:t>
      </w:r>
      <w:r>
        <w:rPr>
          <w:rFonts w:ascii="Garamond" w:hAnsi="Garamond"/>
          <w:sz w:val="28"/>
          <w:szCs w:val="28"/>
        </w:rPr>
        <w:t>θανατική ομορφιά</w:t>
      </w:r>
      <w:r w:rsidRPr="00331985">
        <w:rPr>
          <w:rFonts w:ascii="Garamond" w:hAnsi="Garamond"/>
          <w:sz w:val="28"/>
          <w:szCs w:val="28"/>
        </w:rPr>
        <w:t>”</w:t>
      </w:r>
      <w:r>
        <w:rPr>
          <w:rFonts w:ascii="Garamond" w:hAnsi="Garamond"/>
          <w:sz w:val="28"/>
          <w:szCs w:val="28"/>
        </w:rPr>
        <w:t>.</w:t>
      </w:r>
      <w:r>
        <w:rPr>
          <w:rStyle w:val="a7"/>
          <w:rFonts w:ascii="Garamond" w:hAnsi="Garamond"/>
          <w:sz w:val="28"/>
          <w:szCs w:val="28"/>
        </w:rPr>
        <w:footnoteReference w:id="200"/>
      </w:r>
      <w:r>
        <w:rPr>
          <w:rFonts w:ascii="Garamond" w:hAnsi="Garamond"/>
          <w:sz w:val="28"/>
          <w:szCs w:val="28"/>
        </w:rPr>
        <w:t xml:space="preserve"> Τα λόγια της ενέχουν μια ρομαντική απαισιοδοξία, όμως φανερώνουν και τη διαίσθηση της ηρωίδας για τα επερχόμενα κακά, τα προκεκλημένα από τον έρωτά της. </w:t>
      </w:r>
    </w:p>
    <w:p w:rsidR="00A7534F" w:rsidRDefault="00A7534F" w:rsidP="00A7534F">
      <w:pPr>
        <w:spacing w:after="0"/>
        <w:jc w:val="both"/>
        <w:rPr>
          <w:rFonts w:ascii="Garamond" w:hAnsi="Garamond"/>
          <w:sz w:val="28"/>
          <w:szCs w:val="28"/>
        </w:rPr>
      </w:pPr>
      <w:r>
        <w:rPr>
          <w:rFonts w:ascii="Garamond" w:hAnsi="Garamond"/>
          <w:sz w:val="28"/>
          <w:szCs w:val="28"/>
        </w:rPr>
        <w:t xml:space="preserve">  Η Φραντσέσκα αντιλαμβάνεται την άφιξη ενός εχθρού που όμως τελικά είναι ο Πάολο Μαλατέστα. Αφού ο Πάολο ενημερώνεται από τον πυργοδεσπότη για τις υπάρχουσες συνθήκες στη μάχη, αναζητά την Φραντσέσκα που έχει ήδη φύγει δειλά, τη σταματά με λαχτάρα και της λέει ότι ο σκοπός του είναι η κατάληψη της Τσεζένα. Ο Πάολο είναι ωχρός στο πρόσωπο και η </w:t>
      </w:r>
      <w:r>
        <w:rPr>
          <w:rFonts w:ascii="Garamond" w:hAnsi="Garamond"/>
          <w:sz w:val="28"/>
          <w:szCs w:val="28"/>
        </w:rPr>
        <w:lastRenderedPageBreak/>
        <w:t xml:space="preserve">Φραντσέσκα το αντιλαμβάνεται˙ είναι τραυματισμένος και τού προτείνει να πάρει κάποιο φυτικό φάρμακο για να γιατρευτεί, όμως εκείνος, σαν σωστός ήρωας, αρνείται οποιοδήποτε βοήθημα. Ο Πάολο, ο κουνιάδος της ηρωίδας, της ανακοινώνει ότι η ψυχή του δεν θα μπορέσει ποτέ να ξαναβρεί την ηρεμία των παλαιών χρόνων. Τα δεινά των πολέμων και η σκληρότητα που έχουν αντικρίσει τα μάτια του τον έχουν κάνει σκληρό. Έχει σκοτώσει πολλούς ανθρώπους και δεν μπορεί να συγχωρήσει τον εαυτό του. Η Φραντσέσκα όμως τού λέει ότι σίγουρα ο Θεός τον έχει συγχωρέσει. Στο μέσο της συζήτησής τους ακούγονται οι κτύποι της καμπάνας από την εκκλησία της </w:t>
      </w:r>
      <w:r>
        <w:rPr>
          <w:rFonts w:ascii="Garamond" w:hAnsi="Garamond"/>
          <w:sz w:val="28"/>
          <w:szCs w:val="28"/>
          <w:lang w:val="it-IT"/>
        </w:rPr>
        <w:t>Santa</w:t>
      </w:r>
      <w:r w:rsidRPr="00861ECE">
        <w:rPr>
          <w:rFonts w:ascii="Garamond" w:hAnsi="Garamond"/>
          <w:sz w:val="28"/>
          <w:szCs w:val="28"/>
        </w:rPr>
        <w:t xml:space="preserve"> </w:t>
      </w:r>
      <w:r>
        <w:rPr>
          <w:rFonts w:ascii="Garamond" w:hAnsi="Garamond"/>
          <w:sz w:val="28"/>
          <w:szCs w:val="28"/>
          <w:lang w:val="it-IT"/>
        </w:rPr>
        <w:t>Colomba</w:t>
      </w:r>
      <w:r w:rsidRPr="00861ECE">
        <w:rPr>
          <w:rFonts w:ascii="Garamond" w:hAnsi="Garamond"/>
          <w:sz w:val="28"/>
          <w:szCs w:val="28"/>
        </w:rPr>
        <w:t xml:space="preserve">. </w:t>
      </w:r>
      <w:r>
        <w:rPr>
          <w:rFonts w:ascii="Garamond" w:hAnsi="Garamond"/>
          <w:sz w:val="28"/>
          <w:szCs w:val="28"/>
        </w:rPr>
        <w:t xml:space="preserve">Η θεϊκή παρουσία μοιάζει σαν να επιστεγάζει ή να προστατεύει τη συνεύρεση των δύο προσώπων. Η ανώτερη δύναμη όμως, συνδέεται με τον θάνατο, ο Θεός και ο θάνατος σε αυτό το έργο έχουν συμπληρωματικές θέσεις. Οι κτύποι της καμπάνας είναι ταυτόχρονα και η θεϊκή προστασία και το σήμα για την έναρξη της πολιορκίας. Πολιορκία ίσον θάνατος, ίσον υπέργειος παράδεισος, ίσον επίγεια κόλαση. Στο σημείο αυτό εμφωλεύουν οι επιρροές του  </w:t>
      </w:r>
      <w:r>
        <w:rPr>
          <w:rFonts w:ascii="Garamond" w:hAnsi="Garamond"/>
          <w:sz w:val="28"/>
          <w:szCs w:val="28"/>
          <w:lang w:val="it-IT"/>
        </w:rPr>
        <w:t>D</w:t>
      </w:r>
      <w:r w:rsidRPr="00BC0871">
        <w:rPr>
          <w:rFonts w:ascii="Garamond" w:hAnsi="Garamond"/>
          <w:sz w:val="28"/>
          <w:szCs w:val="28"/>
        </w:rPr>
        <w:t>’</w:t>
      </w:r>
      <w:r>
        <w:rPr>
          <w:rFonts w:ascii="Garamond" w:hAnsi="Garamond"/>
          <w:sz w:val="28"/>
          <w:szCs w:val="28"/>
          <w:lang w:val="it-IT"/>
        </w:rPr>
        <w:t>Annunzio</w:t>
      </w:r>
      <w:r w:rsidRPr="00BC0871">
        <w:rPr>
          <w:rFonts w:ascii="Garamond" w:hAnsi="Garamond"/>
          <w:sz w:val="28"/>
          <w:szCs w:val="28"/>
        </w:rPr>
        <w:t xml:space="preserve"> </w:t>
      </w:r>
      <w:r>
        <w:rPr>
          <w:rFonts w:ascii="Garamond" w:hAnsi="Garamond"/>
          <w:sz w:val="28"/>
          <w:szCs w:val="28"/>
        </w:rPr>
        <w:t xml:space="preserve">από τον </w:t>
      </w:r>
      <w:r>
        <w:rPr>
          <w:rFonts w:ascii="Garamond" w:hAnsi="Garamond"/>
          <w:sz w:val="28"/>
          <w:szCs w:val="28"/>
          <w:lang w:val="it-IT"/>
        </w:rPr>
        <w:t>Dante</w:t>
      </w:r>
      <w:r w:rsidRPr="00BC0871">
        <w:rPr>
          <w:rFonts w:ascii="Garamond" w:hAnsi="Garamond"/>
          <w:sz w:val="28"/>
          <w:szCs w:val="28"/>
        </w:rPr>
        <w:t xml:space="preserve"> </w:t>
      </w:r>
      <w:r>
        <w:rPr>
          <w:rFonts w:ascii="Garamond" w:hAnsi="Garamond"/>
          <w:sz w:val="28"/>
          <w:szCs w:val="28"/>
          <w:lang w:val="it-IT"/>
        </w:rPr>
        <w:t>Alighieri</w:t>
      </w:r>
      <w:r w:rsidRPr="00BC0871">
        <w:rPr>
          <w:rFonts w:ascii="Garamond" w:hAnsi="Garamond"/>
          <w:sz w:val="28"/>
          <w:szCs w:val="28"/>
        </w:rPr>
        <w:t xml:space="preserve">. </w:t>
      </w:r>
      <w:r>
        <w:rPr>
          <w:rFonts w:ascii="Garamond" w:hAnsi="Garamond"/>
          <w:sz w:val="28"/>
          <w:szCs w:val="28"/>
        </w:rPr>
        <w:t xml:space="preserve">Ο Πάολο χαρίζει στην κουνιάδα του το κράνος που τού είχε ζητήσει σαν δώρο. Η Φραντσέσκα τρέχει πίσω του και βρίσκεται απροστάτευτη στο πεδίο της μάχης. Ο Πάολο ακούγοντας τις φωνές της ηρωίδας να τον καλούν κι ενώ δέχεται τα πυρά των εχθρών, παίρνει την ασπίδα ενός διπλανού μαχητή για να προστατέψει τη Φραντσέσκα καλύπτοντάς την με αυτή. Πιάνει στον αέρα ένα επιτιθέμενο προς αυτούς τόξο και το ρίχνει μπροστά στα πόδια της. Τελικά η μάχη κερδίζεται από τους Μαλατέστα, οι εχθροί τρέπονται σε φυγή και η ηρωίδα αναφωνεί ότι ο Πάολο είναι ευλογημένος από τον Θεό γι’ αυτό και δεν ηττάται, γι’ αυτό και δεν πεθαίνει στον πόλεμο. Λέει συγκεκριμένα ότι ο άνθρωπος είναι το ψέμα και ο Θεός η αλήθεια. Έπειτα γονατίζει για να προσευχηθεί στον Θεό και να τον ευχαριστήσει. Ξαφνικά φαίνεται να χτυπά το κεφάλι του Πάολο ένα δόρυ. Ο μαχητής πέφτει κάτω και η ηρωίδα σαστισμένη του αγγίζει με τρυφερότητα και αγωνία το κεφάλι για να δει την πληγή, όμως τα χέρια της δεν λερώνονται με αίμα, διότι το δόρυ δεν κατάφερε να τον αγγίξει. Άλλος ένας λόγος για τη Φραντσέσκα για να ευχαριστήσει τον Θεό, αφού Αυτός έσωσε τον αγαπημένο της κουνιάδο. Ο ήρωας τής λέει ότι τώρα που τον άγγιξε έχει περισσότερη δύναμη για ζωή, ότι τίποτα πιο όμορφο δεν αντίκρισε ποτέ στη ζωή του από τα θλιμμένα της μάτια όταν νόμισε ότι είχε τραυματιστεί. Όμως εκείνη τον εκλιπαρεί να γονατίσει και να προσευχηθεί, να ζητήσει συγχώρεση για τα λόγια που μόλις εκστόμισε.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τέταρτη σκηνή της δεύτερης πράξης κάνει την είσοδό του ο αδερφός του Παολο και σύζυγος της Φραντσέσκα, ο Τζοβάνι. Ο Τζοβάνι αφού μιλάει </w:t>
      </w:r>
      <w:r>
        <w:rPr>
          <w:rFonts w:ascii="Garamond" w:hAnsi="Garamond"/>
          <w:sz w:val="28"/>
          <w:szCs w:val="28"/>
        </w:rPr>
        <w:lastRenderedPageBreak/>
        <w:t xml:space="preserve">για τη μάχη, έπειτα αγκαλιάζει τη γυναίκα του μιλώντας της τρυφερά. Η Φραντσέσκα αφού βεβαιώνεται ότι ο σύζυγός της δεν έχει τραυματιστεί, καλεί να τού φέρουν ελληνικό κρασί για να πιει. Ο Τζοβάνι εκθειάζει την πίστη της γυναίκας του και τη βεβαιότητά του ότι θα στέκεται για πάντα δίπλα του αφοσιωμένη. Μόλις μαθαίνει ότι η Φραντσέσκα πολέμησε σαν αληθινός μαχητής, αισθάνεται ακόμα πιο υπερήφανος από πριν και καλεί τον αδερφό του να γιορτάσουν το γεγονός πίνοντας. Η ηρωίδα ανακοινώνει στους δύο άντρες μια ακόμα καλή είδηση: οι Μέσοι έφτασαν στον πατέρα της. </w:t>
      </w:r>
    </w:p>
    <w:p w:rsidR="00A7534F" w:rsidRPr="000E6FB0" w:rsidRDefault="00A7534F" w:rsidP="00A7534F">
      <w:pPr>
        <w:spacing w:after="0"/>
        <w:jc w:val="both"/>
        <w:rPr>
          <w:rFonts w:ascii="Garamond" w:hAnsi="Garamond"/>
          <w:sz w:val="28"/>
          <w:szCs w:val="28"/>
        </w:rPr>
      </w:pPr>
      <w:r>
        <w:rPr>
          <w:rFonts w:ascii="Garamond" w:hAnsi="Garamond"/>
          <w:sz w:val="28"/>
          <w:szCs w:val="28"/>
        </w:rPr>
        <w:t xml:space="preserve">  Στην επόμενη σκηνή κάποιοι πολεμιστές μεταφέρουν τον νεώτερο αδερφό Μαλατέστα βαριά τραυματισμένο. Όλοι στην αρχή νομίζουν ότι είναι νεκρός. Η Φραντσέσκα στάζει μερικές σταγόνες ελληνικού κρασιού στο στόμα του νεαρού αδερφού. Παρατηρούμε ότι το νερό αντικαθίσταται από το κρασί. Σε όλες τις περιπτώσεις όπου οι ήρωες διψούν, η Φραντσέσκα τους προσφέρει κρασί για να πιουν και να ξεδιψάσουν. Η ηρωίδα φιλά στο μέτωπο τον νεαρό και αυτός συνέρχεται. Η τρυφερότητά της προς τα ανδρικά μέλη της οικογένειας Μαλατέστα είναι εμφανής, καθώς και η δύναμη που ασκεί επάνω τους η παρουσία και το άγγιγμά της. Η κάθε κίνηση φροντίδας της μοιάζει να τους προσφέρει και την ίαση, άλλο ψυχική, άλλοτε σωματική. Ο νεαρός Μαλατέστα κάνει να σηκωθεί, αλλά λιποθυμά και πάλι. Η μοναδική του επιθυμία είναι να ξαναπάει στη μάχη για να χτυπήσει θανάσιμα τον εχθρό του, όμως η Φραντσέσκα τού προτείνει να του πλύνει τις πληγές και γι’ αυτό φωνάζει τη Σμαραγδή για να ετοιμάσει το ζεστό νερό.  Ο πληγωμένος είναι ανένδοτος, μολονότι έχει πυρετό και πόνους, λέει ότι δεν πονάει και ότι δεν φλέγεται, παίρνει το άλογό του και φεύγει αφήνοντας πίσω του τον Πάολο και τη Φραντσέσκα, η οποία μένει μόνης της στο τέλος της πράξης έχοντας πρώτα αποχαιρετήσει τους συγγενείς πολεμιστές που έτρεξαν εσπευσμένα στο πεδίο της μάχης.      </w:t>
      </w:r>
    </w:p>
    <w:p w:rsidR="00A7534F" w:rsidRDefault="00A7534F" w:rsidP="00A7534F">
      <w:pPr>
        <w:spacing w:after="0"/>
        <w:jc w:val="both"/>
        <w:rPr>
          <w:rFonts w:ascii="Garamond" w:hAnsi="Garamond"/>
          <w:sz w:val="28"/>
          <w:szCs w:val="28"/>
        </w:rPr>
      </w:pPr>
      <w:r w:rsidRPr="00CE6695">
        <w:rPr>
          <w:rFonts w:ascii="Garamond" w:hAnsi="Garamond"/>
          <w:sz w:val="28"/>
          <w:szCs w:val="28"/>
        </w:rPr>
        <w:t xml:space="preserve">  </w:t>
      </w:r>
      <w:r>
        <w:rPr>
          <w:rFonts w:ascii="Garamond" w:hAnsi="Garamond"/>
          <w:sz w:val="28"/>
          <w:szCs w:val="28"/>
        </w:rPr>
        <w:t>Η τρί</w:t>
      </w:r>
      <w:r w:rsidR="00DA39F8">
        <w:rPr>
          <w:rFonts w:ascii="Garamond" w:hAnsi="Garamond"/>
          <w:sz w:val="28"/>
          <w:szCs w:val="28"/>
        </w:rPr>
        <w:t>τη πράξη βρίσκει την Φραντσέσκα</w:t>
      </w:r>
      <w:r>
        <w:rPr>
          <w:rFonts w:ascii="Garamond" w:hAnsi="Garamond"/>
          <w:sz w:val="28"/>
          <w:szCs w:val="28"/>
        </w:rPr>
        <w:t xml:space="preserve"> περιτριγυρισμένη από τις γυναίκες της αυλής, να διαβάζουν την ιστορία του Τριστάνου και της Ιζόλδης. Η ανησυχία για την τύχη του μικρού αδερφού Μαλατέστα δεν έχει παύσει. Η Φραντσέσκα ζητά να γίνει έρευνα, ενώ επίσης παρακαλά τις υπηρέτριες που τη συντροφεύουν να της τραγουδήσουν ένα τραγούδι χαμηλόφωνα για να ηρεμήσει η ταραγμένη της ψυχή. Δηλώνει τον φόβο της για τον νεαρό αδερφό του συζύγου της και για το χαμένο του μάτι. Ακολουθεί μια συζήτηση μεταξύ της Φραντσέσκα και της Σμαραγδής όπου δηλώνεται η αμοιβαία εμπιστοσύνη και εχεμύθεια. Η τροφός της τής εκμυστηρεύεται ότι ο Τζοβάνι έφυγε με τον πατέρα του και ότι ο νεαρός Μαλατέστα έχει πάει στο Ρονκοφρέντο με τη συνοδεία τριάντα αλόγων επειδή το θέλησε ο πατέρας του. Εδώ η Φραντσέσκα </w:t>
      </w:r>
      <w:r>
        <w:rPr>
          <w:rFonts w:ascii="Garamond" w:hAnsi="Garamond"/>
          <w:sz w:val="28"/>
          <w:szCs w:val="28"/>
        </w:rPr>
        <w:lastRenderedPageBreak/>
        <w:t>λέει τη φράση που άκουσε για πρώτη φορά κάποτε από τα χείλη της αγαπημένης της τροφού: «Αν βρω τρεις, τρεις θα πάρω». Η θλιμμένη ηρωίδα φοβάται ότι έχει χάσει και τους τρεις άντρες της ζωής της, όμως η Σμαραγδή τής λέει ότι απατάται και ότι για μια ακόμα φορά δεν πρέπει να κάνει κακές σκέψεις για να μην προκαλεί την κακή μοίρα της.  Η Φραντσέσκα τολμά και κάνει άλλη μια εκμυστήρευση στη γηραιά γυναίκα: το μίσος και ο ερωτικός πόθος στη ζωή της αφού έγιναν ένα, ύστερα χάθηκαν στα σκοτάδια του κόσμου.</w:t>
      </w:r>
      <w:r>
        <w:rPr>
          <w:rStyle w:val="a7"/>
          <w:rFonts w:ascii="Garamond" w:hAnsi="Garamond"/>
          <w:sz w:val="28"/>
          <w:szCs w:val="28"/>
        </w:rPr>
        <w:footnoteReference w:id="201"/>
      </w:r>
      <w:r>
        <w:rPr>
          <w:rFonts w:ascii="Garamond" w:hAnsi="Garamond"/>
          <w:sz w:val="28"/>
          <w:szCs w:val="28"/>
        </w:rPr>
        <w:t xml:space="preserve"> Η Σμαραγδή την καθησυχάζει λέγοντάς της ότι θ’ απομακρύνει από δίπλα της κάθε τι που της προκαλεί τον φόβο. Ο τρόπος για την απομάκρυνση των κακών και πάλι θα είναι ένα μαγικό βότανο που η ίδια θα ετοιμάσει και η Φραντσέσκα θα δώσει στον αγαπημένο της να πιει με το αριστερό του χέρι την ώρα που θα κατέβει κουρασμένος από το άλογο. Επίσης, της λέει ότι θα της μάθει και τα </w:t>
      </w:r>
      <w:r w:rsidRPr="00820A51">
        <w:rPr>
          <w:rFonts w:ascii="Garamond" w:hAnsi="Garamond"/>
          <w:sz w:val="28"/>
          <w:szCs w:val="28"/>
        </w:rPr>
        <w:t>“</w:t>
      </w:r>
      <w:r>
        <w:rPr>
          <w:rFonts w:ascii="Garamond" w:hAnsi="Garamond"/>
          <w:sz w:val="28"/>
          <w:szCs w:val="28"/>
        </w:rPr>
        <w:t>μαγικά</w:t>
      </w:r>
      <w:r w:rsidRPr="00820A51">
        <w:rPr>
          <w:rFonts w:ascii="Garamond" w:hAnsi="Garamond"/>
          <w:sz w:val="28"/>
          <w:szCs w:val="28"/>
        </w:rPr>
        <w:t>”</w:t>
      </w:r>
      <w:r>
        <w:rPr>
          <w:rFonts w:ascii="Garamond" w:hAnsi="Garamond"/>
          <w:sz w:val="28"/>
          <w:szCs w:val="28"/>
        </w:rPr>
        <w:t xml:space="preserve"> λόγια που θα πρέπει να πει από μέσα της εκείνη την ώρα. </w:t>
      </w:r>
    </w:p>
    <w:p w:rsidR="00A7534F" w:rsidRDefault="00A7534F" w:rsidP="00A7534F">
      <w:pPr>
        <w:spacing w:after="0"/>
        <w:jc w:val="both"/>
        <w:rPr>
          <w:rFonts w:ascii="Garamond" w:hAnsi="Garamond"/>
          <w:sz w:val="28"/>
          <w:szCs w:val="28"/>
        </w:rPr>
      </w:pPr>
      <w:r>
        <w:rPr>
          <w:rFonts w:ascii="Garamond" w:hAnsi="Garamond"/>
          <w:sz w:val="28"/>
          <w:szCs w:val="28"/>
        </w:rPr>
        <w:t xml:space="preserve">  Η κουβέντα συνεχίζει με το όνειρο της νεαρής που ζητά από την τροφό της να της εξηγήσει τι σημαίνει. Η τροφός ταράζεται από την εξιστόρηση και ο διάλογος διακόπτεται από την παρέμβαση μιας υπηρέτριας που συνοδεύει τον έμπορο των πολύτιμων υφασμάτων που φέρνει τις </w:t>
      </w:r>
      <w:r w:rsidRPr="00EC05B8">
        <w:rPr>
          <w:rFonts w:ascii="Garamond" w:hAnsi="Garamond"/>
          <w:sz w:val="28"/>
          <w:szCs w:val="28"/>
        </w:rPr>
        <w:t>“</w:t>
      </w:r>
      <w:r>
        <w:rPr>
          <w:rFonts w:ascii="Garamond" w:hAnsi="Garamond"/>
          <w:sz w:val="28"/>
          <w:szCs w:val="28"/>
        </w:rPr>
        <w:t>χρυσοποίκιλτες</w:t>
      </w:r>
      <w:r w:rsidRPr="00EC05B8">
        <w:rPr>
          <w:rFonts w:ascii="Garamond" w:hAnsi="Garamond"/>
          <w:sz w:val="28"/>
          <w:szCs w:val="28"/>
        </w:rPr>
        <w:t xml:space="preserve">” </w:t>
      </w:r>
      <w:r>
        <w:rPr>
          <w:rFonts w:ascii="Garamond" w:hAnsi="Garamond"/>
          <w:sz w:val="28"/>
          <w:szCs w:val="28"/>
        </w:rPr>
        <w:t xml:space="preserve">παραγγελίες της αρχόντισσας. Η Φραντσέσκα επιθυμεί κάτι πολύχρωμο που θα δώσει φως στη σκοτεινή ζωή της.    </w:t>
      </w:r>
    </w:p>
    <w:p w:rsidR="00A7534F" w:rsidRDefault="00A7534F" w:rsidP="00A7534F">
      <w:pPr>
        <w:spacing w:after="0"/>
        <w:jc w:val="both"/>
        <w:rPr>
          <w:rFonts w:ascii="Garamond" w:hAnsi="Garamond"/>
          <w:sz w:val="28"/>
          <w:szCs w:val="28"/>
        </w:rPr>
      </w:pPr>
      <w:r w:rsidRPr="00C12032">
        <w:rPr>
          <w:rFonts w:ascii="Garamond" w:hAnsi="Garamond"/>
          <w:sz w:val="28"/>
          <w:szCs w:val="28"/>
        </w:rPr>
        <w:t xml:space="preserve"> </w:t>
      </w:r>
      <w:r>
        <w:rPr>
          <w:rFonts w:ascii="Garamond" w:hAnsi="Garamond"/>
          <w:sz w:val="28"/>
          <w:szCs w:val="28"/>
        </w:rPr>
        <w:t xml:space="preserve">Ο ποιητής σε όλο του το έργο δεν παύει να περιγράφει και να εκθειάζει τις φυσικές ομορφιές της χώρας του. Σε αυτή την περίπτωση το κάνει δια στόματος του εμπόρου. Ο παμπόνηρος έμπορος κατάγεται από τη Φλωρεντία κι εδώ </w:t>
      </w:r>
      <w:r>
        <w:rPr>
          <w:rFonts w:ascii="Garamond" w:hAnsi="Garamond"/>
          <w:sz w:val="28"/>
          <w:szCs w:val="28"/>
          <w:lang w:val="it-IT"/>
        </w:rPr>
        <w:t>D</w:t>
      </w:r>
      <w:r w:rsidRPr="000E6FD9">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επιλέγει να κάνει ένα λογοπαίγνιο, αποκαλώντας τη </w:t>
      </w:r>
      <w:r>
        <w:rPr>
          <w:rFonts w:ascii="Garamond" w:hAnsi="Garamond"/>
          <w:sz w:val="28"/>
          <w:szCs w:val="28"/>
          <w:lang w:val="it-IT"/>
        </w:rPr>
        <w:t>Firenze</w:t>
      </w:r>
      <w:r w:rsidRPr="000E6FD9">
        <w:rPr>
          <w:rFonts w:ascii="Garamond" w:hAnsi="Garamond"/>
          <w:sz w:val="28"/>
          <w:szCs w:val="28"/>
        </w:rPr>
        <w:t xml:space="preserve"> </w:t>
      </w:r>
      <w:r w:rsidRPr="002B4A61">
        <w:rPr>
          <w:rFonts w:ascii="Garamond" w:hAnsi="Garamond"/>
          <w:sz w:val="28"/>
          <w:szCs w:val="28"/>
        </w:rPr>
        <w:t>“</w:t>
      </w:r>
      <w:r>
        <w:rPr>
          <w:rFonts w:ascii="Garamond" w:hAnsi="Garamond"/>
          <w:sz w:val="28"/>
          <w:szCs w:val="28"/>
          <w:lang w:val="it-IT"/>
        </w:rPr>
        <w:t>Fiorenza</w:t>
      </w:r>
      <w:r w:rsidRPr="002B4A61">
        <w:rPr>
          <w:rFonts w:ascii="Garamond" w:hAnsi="Garamond"/>
          <w:sz w:val="28"/>
          <w:szCs w:val="28"/>
        </w:rPr>
        <w:t>”</w:t>
      </w:r>
      <w:r w:rsidRPr="000E6FD9">
        <w:rPr>
          <w:rFonts w:ascii="Garamond" w:hAnsi="Garamond"/>
          <w:sz w:val="28"/>
          <w:szCs w:val="28"/>
        </w:rPr>
        <w:t xml:space="preserve"> </w:t>
      </w:r>
      <w:r>
        <w:rPr>
          <w:rFonts w:ascii="Garamond" w:hAnsi="Garamond"/>
          <w:sz w:val="28"/>
          <w:szCs w:val="28"/>
        </w:rPr>
        <w:t>–</w:t>
      </w:r>
      <w:r>
        <w:rPr>
          <w:rFonts w:ascii="Garamond" w:hAnsi="Garamond"/>
          <w:sz w:val="28"/>
          <w:szCs w:val="28"/>
          <w:lang w:val="it-IT"/>
        </w:rPr>
        <w:t>fior</w:t>
      </w:r>
      <w:r w:rsidRPr="000E6FD9">
        <w:rPr>
          <w:rFonts w:ascii="Garamond" w:hAnsi="Garamond"/>
          <w:sz w:val="28"/>
          <w:szCs w:val="28"/>
        </w:rPr>
        <w:t xml:space="preserve"> </w:t>
      </w:r>
      <w:r>
        <w:rPr>
          <w:rFonts w:ascii="Garamond" w:hAnsi="Garamond"/>
          <w:sz w:val="28"/>
          <w:szCs w:val="28"/>
        </w:rPr>
        <w:t xml:space="preserve">σημαίνει λουλούδι– </w:t>
      </w:r>
      <w:r w:rsidRPr="000E6FD9">
        <w:rPr>
          <w:rFonts w:ascii="Garamond" w:hAnsi="Garamond"/>
          <w:sz w:val="28"/>
          <w:szCs w:val="28"/>
        </w:rPr>
        <w:t>“</w:t>
      </w:r>
      <w:r>
        <w:rPr>
          <w:rFonts w:ascii="Garamond" w:hAnsi="Garamond"/>
          <w:sz w:val="28"/>
          <w:szCs w:val="28"/>
        </w:rPr>
        <w:t>λουλούδι της τέχνης</w:t>
      </w:r>
      <w:r w:rsidRPr="000E6FD9">
        <w:rPr>
          <w:rFonts w:ascii="Garamond" w:hAnsi="Garamond"/>
          <w:sz w:val="28"/>
          <w:szCs w:val="28"/>
        </w:rPr>
        <w:t>”</w:t>
      </w:r>
      <w:r>
        <w:rPr>
          <w:rFonts w:ascii="Garamond" w:hAnsi="Garamond"/>
          <w:sz w:val="28"/>
          <w:szCs w:val="28"/>
        </w:rPr>
        <w:t xml:space="preserve">. Η Φραντσέσκα δεν παραλείπει να αναφέρει τα χαρακτηριστικά των Φλωρεντινών, δηλαδή τη μεγάλη αγάπη τους για τους χορούς και τις συνεστιάσεις, στα οποία επιμένει και ο έμπορος. Στη διάρκεια της κουβέντας των γυναικών του αρχοντικού για τα υφάσματα, ο έμπορος ανακοινώνει ότι πρόκειται σε λίγες ημέρες να μεταβεί στην Κύπρο για την πώληση του εμπορεύματός του. Στο άκουσμα αυτών των λέξεων η Σμαραγδή συγκινείται, μιλάει για τις ομορφιές της πατρίδας της, ζητώντας να στείλει ο έμπορος χαιρετισμούς στο </w:t>
      </w:r>
      <w:r w:rsidRPr="00125B63">
        <w:rPr>
          <w:rFonts w:ascii="Garamond" w:hAnsi="Garamond"/>
          <w:sz w:val="28"/>
          <w:szCs w:val="28"/>
        </w:rPr>
        <w:t xml:space="preserve">όρος </w:t>
      </w:r>
      <w:r w:rsidRPr="00133F76">
        <w:rPr>
          <w:rStyle w:val="a4"/>
          <w:rFonts w:ascii="Garamond" w:hAnsi="Garamond" w:cs="Arial"/>
          <w:i w:val="0"/>
          <w:color w:val="000000"/>
          <w:sz w:val="28"/>
          <w:szCs w:val="28"/>
        </w:rPr>
        <w:t>Χιονώδες</w:t>
      </w:r>
      <w:r w:rsidRPr="00125B63">
        <w:rPr>
          <w:rFonts w:ascii="Garamond" w:hAnsi="Garamond" w:cs="Arial"/>
          <w:color w:val="000000"/>
          <w:sz w:val="28"/>
          <w:szCs w:val="28"/>
        </w:rPr>
        <w:t xml:space="preserve"> </w:t>
      </w:r>
      <w:r>
        <w:rPr>
          <w:rFonts w:ascii="Garamond" w:hAnsi="Garamond" w:cs="Arial"/>
          <w:color w:val="000000"/>
          <w:sz w:val="28"/>
          <w:szCs w:val="28"/>
        </w:rPr>
        <w:t>–</w:t>
      </w:r>
      <w:r w:rsidRPr="00125B63">
        <w:rPr>
          <w:rFonts w:ascii="Garamond" w:hAnsi="Garamond" w:cs="Arial"/>
          <w:color w:val="000000"/>
          <w:sz w:val="28"/>
          <w:szCs w:val="28"/>
        </w:rPr>
        <w:t>(</w:t>
      </w:r>
      <w:r>
        <w:rPr>
          <w:rFonts w:ascii="Garamond" w:hAnsi="Garamond" w:cs="Arial"/>
          <w:color w:val="000000"/>
          <w:sz w:val="28"/>
          <w:szCs w:val="28"/>
        </w:rPr>
        <w:t xml:space="preserve">ή αλλιώς </w:t>
      </w:r>
      <w:r w:rsidRPr="00125B63">
        <w:rPr>
          <w:rFonts w:ascii="Garamond" w:hAnsi="Garamond" w:cs="Arial"/>
          <w:color w:val="000000"/>
          <w:sz w:val="28"/>
          <w:szCs w:val="28"/>
        </w:rPr>
        <w:t>Τρόοδος)</w:t>
      </w:r>
      <w:r>
        <w:rPr>
          <w:rFonts w:ascii="Garamond" w:hAnsi="Garamond" w:cs="Arial"/>
          <w:color w:val="000000"/>
          <w:sz w:val="28"/>
          <w:szCs w:val="28"/>
        </w:rPr>
        <w:t xml:space="preserve"> που βρίσκεται στη Χιονίστρα– και να πιει μια γουλιά από το νερό της πηγής κιτριάς για να ευφρανθεί η καρδιά της.</w:t>
      </w:r>
      <w:r w:rsidRPr="00125B63">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D</w:t>
      </w:r>
      <w:r w:rsidRPr="009B156C">
        <w:rPr>
          <w:rFonts w:ascii="Garamond" w:hAnsi="Garamond"/>
          <w:sz w:val="28"/>
          <w:szCs w:val="28"/>
        </w:rPr>
        <w:t>’</w:t>
      </w:r>
      <w:r>
        <w:rPr>
          <w:rFonts w:ascii="Garamond" w:hAnsi="Garamond"/>
          <w:sz w:val="28"/>
          <w:szCs w:val="28"/>
          <w:lang w:val="it-IT"/>
        </w:rPr>
        <w:t>Annunzio</w:t>
      </w:r>
      <w:r w:rsidRPr="009B156C">
        <w:rPr>
          <w:rFonts w:ascii="Garamond" w:hAnsi="Garamond"/>
          <w:sz w:val="28"/>
          <w:szCs w:val="28"/>
        </w:rPr>
        <w:t xml:space="preserve"> </w:t>
      </w:r>
      <w:r>
        <w:rPr>
          <w:rFonts w:ascii="Garamond" w:hAnsi="Garamond"/>
          <w:sz w:val="28"/>
          <w:szCs w:val="28"/>
        </w:rPr>
        <w:t xml:space="preserve">εξακολουθεί να αντιπαραβάλει τα φυσικά κάλη της Ελλάδας και της Ιταλίας φανερώνοντας ότι και οι δύο χώρες γι’ αυτόν έχουν ομοιότητες </w:t>
      </w:r>
      <w:r>
        <w:rPr>
          <w:rFonts w:ascii="Garamond" w:hAnsi="Garamond"/>
          <w:sz w:val="28"/>
          <w:szCs w:val="28"/>
        </w:rPr>
        <w:lastRenderedPageBreak/>
        <w:t xml:space="preserve">τόσο στους φυσικούς χώρους, όσο και στον λαϊκό τους πολιτισμό, τον τρόπο ζωής  και τα ήθη των ανθρώπων. </w:t>
      </w:r>
    </w:p>
    <w:p w:rsidR="00A7534F" w:rsidRDefault="00A7534F" w:rsidP="00A7534F">
      <w:pPr>
        <w:spacing w:after="0"/>
        <w:jc w:val="both"/>
        <w:rPr>
          <w:rFonts w:ascii="Garamond" w:hAnsi="Garamond"/>
          <w:sz w:val="28"/>
          <w:szCs w:val="28"/>
        </w:rPr>
      </w:pPr>
      <w:r>
        <w:rPr>
          <w:rFonts w:ascii="Garamond" w:hAnsi="Garamond"/>
          <w:sz w:val="28"/>
          <w:szCs w:val="28"/>
        </w:rPr>
        <w:t xml:space="preserve">  Ακολουθεί μια συνεύρεση ανθρώπων στο αρχοντικό, όπου παρευρίσκεται και ο γιατρός για να μιλήσει για την ψυχολογική κατάσταση της ηρωίδας που πάσχει από μελαγχολία. Ο γιατρός χαρακτηρίζει τη μελαγχολία μια συναισθηματική κατάσταση που πολλοί ονομάζουν </w:t>
      </w:r>
      <w:r w:rsidRPr="00914AB7">
        <w:rPr>
          <w:rFonts w:ascii="Garamond" w:hAnsi="Garamond"/>
          <w:sz w:val="28"/>
          <w:szCs w:val="28"/>
        </w:rPr>
        <w:t>“</w:t>
      </w:r>
      <w:r>
        <w:rPr>
          <w:rFonts w:ascii="Garamond" w:hAnsi="Garamond"/>
          <w:sz w:val="28"/>
          <w:szCs w:val="28"/>
        </w:rPr>
        <w:t>μαύρο θυμό</w:t>
      </w:r>
      <w:r w:rsidRPr="00914AB7">
        <w:rPr>
          <w:rFonts w:ascii="Garamond" w:hAnsi="Garamond"/>
          <w:sz w:val="28"/>
          <w:szCs w:val="28"/>
        </w:rPr>
        <w:t>”</w:t>
      </w:r>
      <w:r>
        <w:rPr>
          <w:rFonts w:ascii="Garamond" w:hAnsi="Garamond"/>
          <w:sz w:val="28"/>
          <w:szCs w:val="28"/>
        </w:rPr>
        <w:t xml:space="preserve">, κρύο και ξηρό που έχει τις ρίζες του στην ψυχή των αγκαθιών. Ακολουθεί η μελωδία ενός πρελούδιου από τους προσκαλεσμένους μουσικούς και οι γυναίκες άδουν για τον μήνα Φεβρουάριο και τον μήνα Μάρτη και τα καλά ή τα νέα, ανοιξιάτικα γεγονότα που θα φέρει. Η ρήση αυτή παραπέμπει σε δικές μας </w:t>
      </w:r>
      <w:r w:rsidRPr="00ED0F1C">
        <w:rPr>
          <w:rFonts w:ascii="Garamond" w:hAnsi="Garamond"/>
          <w:sz w:val="28"/>
          <w:szCs w:val="28"/>
        </w:rPr>
        <w:t>παροιμίες</w:t>
      </w:r>
      <w:r>
        <w:rPr>
          <w:rFonts w:ascii="Garamond" w:hAnsi="Garamond"/>
          <w:sz w:val="28"/>
          <w:szCs w:val="28"/>
        </w:rPr>
        <w:t xml:space="preserve"> για τους μήνες. Ο χορός των γυναικών πλέκει το εγκώμιο της άνοιξης, εκτελώντας εκτός από τραγούδια και χορευτικές κινήσεις σε κύκλο όμοιες με τους δικούς μας παραδοσιακούς χορούς και όμοιες με τον τρόπο που αναπαρίσταντο οι συγκεκριμένοι χοροί από τους Έλληνες υποκριτές των αρχαίων, ελληνικών τραγωδιών. Ο </w:t>
      </w:r>
      <w:r>
        <w:rPr>
          <w:rFonts w:ascii="Garamond" w:hAnsi="Garamond"/>
          <w:sz w:val="28"/>
          <w:szCs w:val="28"/>
          <w:lang w:val="it-IT"/>
        </w:rPr>
        <w:t>D</w:t>
      </w:r>
      <w:r w:rsidRPr="002431F5">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καθώς είναι λάτρης του ελληνικού πολιτισμού, επισκέφθηκε πολλές φορές τη χώρα μας, αλλά και παρακολούθησε παραστάσεις αρχαίου δράματος εκείνα τα χρόνια. Με τις εικόνες που εισέπραξε από τα ελληνικά τοπία εμποτίζει και τα περισσότερα κείμενά του.  </w:t>
      </w:r>
    </w:p>
    <w:p w:rsidR="00A7534F" w:rsidRDefault="00A7534F" w:rsidP="00A7534F">
      <w:pPr>
        <w:spacing w:after="0"/>
        <w:jc w:val="both"/>
        <w:rPr>
          <w:rFonts w:ascii="Garamond" w:hAnsi="Garamond"/>
          <w:sz w:val="28"/>
          <w:szCs w:val="28"/>
        </w:rPr>
      </w:pPr>
      <w:r>
        <w:rPr>
          <w:rFonts w:ascii="Garamond" w:hAnsi="Garamond"/>
          <w:sz w:val="28"/>
          <w:szCs w:val="28"/>
        </w:rPr>
        <w:t xml:space="preserve">  Η πέμπτη σκηνή βρίσκει τη Φραντσέσκα και τον Πάολο Μαλατέστα να συνομιλούν. Ο Πάολο τής λέει ότι άκουσε τις χαρωπές φωνές της γιορτής και τη μουσική και ότι γι’ αυτό τον λόγο ήρθε για να αναγγείλει την άφιξή του στο σπίτι. Επίσης παραπονιέται επειδή δεν είχε καθόλου νέα της, δηλώνοντας παράλληλα ότι υπέφερε πολύ. Εκείνη όμως, τού λέει ότι προσευχόταν για το καλό του και τον παρακαλάει να λησμονήσεις τις αναμνήσεις του κοινού τους παρελθόντος. Τα λόγια αγάπης του Πάολο προς τη Φραντσέσκα πλημμυρίζουν το κείμενο, ενώ ο νέος παρομοιάζει το κάθε χαρακτηριστικό της αγαπημένης του και τα συναισθήματά του με τα στοιχεία της φύσης. </w:t>
      </w:r>
      <w:r w:rsidRPr="006F3CB8">
        <w:rPr>
          <w:rFonts w:ascii="Garamond" w:hAnsi="Garamond"/>
          <w:sz w:val="28"/>
          <w:szCs w:val="28"/>
        </w:rPr>
        <w:t>Η νέα</w:t>
      </w:r>
      <w:r>
        <w:rPr>
          <w:rFonts w:ascii="Garamond" w:hAnsi="Garamond"/>
          <w:sz w:val="28"/>
          <w:szCs w:val="28"/>
        </w:rPr>
        <w:t xml:space="preserve"> τον παρακαλάει να σταματήσει να την βασανίζει και να την βοηθήσει να θυμηθεί το πρόσωπό του όπως ήταν όταν τον πρωτοείχε δει και όχι τώρα όπως είναι σκαμμένο από τον πόνο του έρωτα. Του προσφέρει ένα φύλλο βασιλικού και του απαγγέλλει το τραγούδι του τραγουδάει η Σμαραγδή κάθε φορά που ποτίζει τον βασιλικό προς τιμήν του νησιού της – μεγάλος αριθμός δημοτικών μας τραγουδιών έχει αναφορές στον βασιλικό. Οι δύο </w:t>
      </w:r>
      <w:r w:rsidRPr="002959B1">
        <w:rPr>
          <w:rFonts w:ascii="Garamond" w:hAnsi="Garamond"/>
          <w:sz w:val="28"/>
          <w:szCs w:val="28"/>
        </w:rPr>
        <w:t>“</w:t>
      </w:r>
      <w:r w:rsidR="00DA39F8">
        <w:rPr>
          <w:rFonts w:ascii="Garamond" w:hAnsi="Garamond"/>
          <w:sz w:val="28"/>
          <w:szCs w:val="28"/>
        </w:rPr>
        <w:t>μυστικοί</w:t>
      </w:r>
      <w:r w:rsidRPr="002959B1">
        <w:rPr>
          <w:rFonts w:ascii="Garamond" w:hAnsi="Garamond"/>
          <w:sz w:val="28"/>
          <w:szCs w:val="28"/>
        </w:rPr>
        <w:t>”</w:t>
      </w:r>
      <w:r w:rsidR="00DA39F8">
        <w:rPr>
          <w:rFonts w:ascii="Garamond" w:hAnsi="Garamond"/>
          <w:sz w:val="28"/>
          <w:szCs w:val="28"/>
        </w:rPr>
        <w:t xml:space="preserve"> και από τους εαυτούς τους</w:t>
      </w:r>
      <w:r>
        <w:rPr>
          <w:rFonts w:ascii="Garamond" w:hAnsi="Garamond"/>
          <w:sz w:val="28"/>
          <w:szCs w:val="28"/>
        </w:rPr>
        <w:t xml:space="preserve"> εραστές</w:t>
      </w:r>
      <w:r w:rsidR="00DA39F8">
        <w:rPr>
          <w:rFonts w:ascii="Garamond" w:hAnsi="Garamond"/>
          <w:sz w:val="28"/>
          <w:szCs w:val="28"/>
        </w:rPr>
        <w:t>,</w:t>
      </w:r>
      <w:r>
        <w:rPr>
          <w:rFonts w:ascii="Garamond" w:hAnsi="Garamond"/>
          <w:sz w:val="28"/>
          <w:szCs w:val="28"/>
        </w:rPr>
        <w:t xml:space="preserve"> ξεκινούν μαζί την ανάγνωση ενός λογοτεχνικού βιβλίου που μιλά για την αγάπη. Τη στιγμή της περιγραφής του φιλιού των δύο </w:t>
      </w:r>
      <w:r w:rsidRPr="002959B1">
        <w:rPr>
          <w:rFonts w:ascii="Garamond" w:hAnsi="Garamond"/>
          <w:sz w:val="28"/>
          <w:szCs w:val="28"/>
        </w:rPr>
        <w:t>“</w:t>
      </w:r>
      <w:r>
        <w:rPr>
          <w:rFonts w:ascii="Garamond" w:hAnsi="Garamond"/>
          <w:sz w:val="28"/>
          <w:szCs w:val="28"/>
        </w:rPr>
        <w:t>λογοτεχνικών</w:t>
      </w:r>
      <w:r w:rsidRPr="002959B1">
        <w:rPr>
          <w:rFonts w:ascii="Garamond" w:hAnsi="Garamond"/>
          <w:sz w:val="28"/>
          <w:szCs w:val="28"/>
        </w:rPr>
        <w:t xml:space="preserve">” </w:t>
      </w:r>
      <w:r>
        <w:rPr>
          <w:rFonts w:ascii="Garamond" w:hAnsi="Garamond"/>
          <w:sz w:val="28"/>
          <w:szCs w:val="28"/>
        </w:rPr>
        <w:t>εραστών, ο Πάολο σκύβει και την φιλά στο στόμα. Μετά το φιλί, η Φραντσέσκα τού ζητά να απομακρυνθεί.</w:t>
      </w:r>
    </w:p>
    <w:p w:rsidR="00A7534F" w:rsidRDefault="00A7534F" w:rsidP="00A7534F">
      <w:pPr>
        <w:spacing w:after="0"/>
        <w:jc w:val="both"/>
        <w:rPr>
          <w:rFonts w:ascii="Garamond" w:hAnsi="Garamond"/>
          <w:sz w:val="28"/>
          <w:szCs w:val="28"/>
        </w:rPr>
      </w:pPr>
      <w:r>
        <w:rPr>
          <w:rFonts w:ascii="Garamond" w:hAnsi="Garamond"/>
          <w:sz w:val="28"/>
          <w:szCs w:val="28"/>
        </w:rPr>
        <w:lastRenderedPageBreak/>
        <w:t xml:space="preserve">  Επίσης σε αυτή τη σκηνή, σύμφωνα με τον </w:t>
      </w:r>
      <w:r>
        <w:rPr>
          <w:rFonts w:ascii="Garamond" w:hAnsi="Garamond"/>
          <w:sz w:val="28"/>
          <w:szCs w:val="28"/>
          <w:lang w:val="it-IT"/>
        </w:rPr>
        <w:t>Bruno</w:t>
      </w:r>
      <w:r w:rsidRPr="00276660">
        <w:rPr>
          <w:rFonts w:ascii="Garamond" w:hAnsi="Garamond"/>
          <w:sz w:val="28"/>
          <w:szCs w:val="28"/>
        </w:rPr>
        <w:t xml:space="preserve"> </w:t>
      </w:r>
      <w:r>
        <w:rPr>
          <w:rFonts w:ascii="Garamond" w:hAnsi="Garamond"/>
          <w:sz w:val="28"/>
          <w:szCs w:val="28"/>
          <w:lang w:val="it-IT"/>
        </w:rPr>
        <w:t>Lavagnini</w:t>
      </w:r>
      <w:r w:rsidRPr="00276660">
        <w:rPr>
          <w:rFonts w:ascii="Garamond" w:hAnsi="Garamond"/>
          <w:sz w:val="28"/>
          <w:szCs w:val="28"/>
        </w:rPr>
        <w:t xml:space="preserve">, </w:t>
      </w:r>
      <w:r>
        <w:rPr>
          <w:rFonts w:ascii="Garamond" w:hAnsi="Garamond"/>
          <w:sz w:val="28"/>
          <w:szCs w:val="28"/>
        </w:rPr>
        <w:t xml:space="preserve">βρίσκουμε επιρροές του </w:t>
      </w:r>
      <w:r>
        <w:rPr>
          <w:rFonts w:ascii="Garamond" w:hAnsi="Garamond"/>
          <w:sz w:val="28"/>
          <w:szCs w:val="28"/>
          <w:lang w:val="it-IT"/>
        </w:rPr>
        <w:t>D</w:t>
      </w:r>
      <w:r w:rsidRPr="00276660">
        <w:rPr>
          <w:rFonts w:ascii="Garamond" w:hAnsi="Garamond"/>
          <w:sz w:val="28"/>
          <w:szCs w:val="28"/>
        </w:rPr>
        <w:t>’</w:t>
      </w:r>
      <w:r>
        <w:rPr>
          <w:rFonts w:ascii="Garamond" w:hAnsi="Garamond"/>
          <w:sz w:val="28"/>
          <w:szCs w:val="28"/>
          <w:lang w:val="it-IT"/>
        </w:rPr>
        <w:t>Annunzio</w:t>
      </w:r>
      <w:r w:rsidRPr="00276660">
        <w:rPr>
          <w:rFonts w:ascii="Garamond" w:hAnsi="Garamond"/>
          <w:sz w:val="28"/>
          <w:szCs w:val="28"/>
        </w:rPr>
        <w:t xml:space="preserve"> </w:t>
      </w:r>
      <w:r>
        <w:rPr>
          <w:rFonts w:ascii="Garamond" w:hAnsi="Garamond"/>
          <w:sz w:val="28"/>
          <w:szCs w:val="28"/>
        </w:rPr>
        <w:t xml:space="preserve">από τον </w:t>
      </w:r>
      <w:r>
        <w:rPr>
          <w:rFonts w:ascii="Garamond" w:hAnsi="Garamond"/>
          <w:sz w:val="28"/>
          <w:szCs w:val="28"/>
          <w:lang w:val="it-IT"/>
        </w:rPr>
        <w:t>Tommaseo</w:t>
      </w:r>
      <w:r>
        <w:rPr>
          <w:rFonts w:ascii="Garamond" w:hAnsi="Garamond"/>
          <w:sz w:val="28"/>
          <w:szCs w:val="28"/>
        </w:rPr>
        <w:t>. Στο σημείο όπου η Φραντσέσκα προσφέρει τον βασιλικό στον Πάολο:</w:t>
      </w:r>
    </w:p>
    <w:p w:rsidR="00A7534F" w:rsidRPr="00276660" w:rsidRDefault="00A7534F" w:rsidP="00A7534F">
      <w:pPr>
        <w:spacing w:after="0"/>
        <w:jc w:val="both"/>
        <w:rPr>
          <w:rFonts w:ascii="Garamond" w:hAnsi="Garamond"/>
          <w:i/>
          <w:sz w:val="28"/>
          <w:szCs w:val="28"/>
        </w:rPr>
      </w:pPr>
    </w:p>
    <w:p w:rsidR="00A7534F" w:rsidRPr="00276660" w:rsidRDefault="00A7534F" w:rsidP="00A7534F">
      <w:pPr>
        <w:spacing w:after="0"/>
        <w:jc w:val="both"/>
        <w:rPr>
          <w:rFonts w:ascii="Garamond" w:hAnsi="Garamond"/>
          <w:i/>
          <w:sz w:val="28"/>
          <w:szCs w:val="28"/>
        </w:rPr>
      </w:pPr>
      <w:r w:rsidRPr="00276660">
        <w:rPr>
          <w:rFonts w:ascii="Garamond" w:hAnsi="Garamond"/>
          <w:i/>
          <w:sz w:val="28"/>
          <w:szCs w:val="28"/>
        </w:rPr>
        <w:t xml:space="preserve">Μυρίστε τον, είναι ωραίος. Η Σμαράγδω </w:t>
      </w:r>
    </w:p>
    <w:p w:rsidR="00A7534F" w:rsidRPr="00276660" w:rsidRDefault="00A7534F" w:rsidP="00A7534F">
      <w:pPr>
        <w:spacing w:after="0"/>
        <w:jc w:val="both"/>
        <w:rPr>
          <w:rFonts w:ascii="Garamond" w:hAnsi="Garamond"/>
          <w:i/>
          <w:sz w:val="28"/>
          <w:szCs w:val="28"/>
        </w:rPr>
      </w:pPr>
      <w:r w:rsidRPr="00276660">
        <w:rPr>
          <w:rFonts w:ascii="Garamond" w:hAnsi="Garamond"/>
          <w:i/>
          <w:sz w:val="28"/>
          <w:szCs w:val="28"/>
        </w:rPr>
        <w:t>τον φύτεψε σ’ αυτήν την γλάστραν, εις ενθύ-</w:t>
      </w:r>
    </w:p>
    <w:p w:rsidR="00A7534F" w:rsidRPr="00276660" w:rsidRDefault="00A7534F" w:rsidP="00A7534F">
      <w:pPr>
        <w:spacing w:after="0"/>
        <w:jc w:val="both"/>
        <w:rPr>
          <w:rFonts w:ascii="Garamond" w:hAnsi="Garamond"/>
          <w:i/>
          <w:sz w:val="28"/>
          <w:szCs w:val="28"/>
        </w:rPr>
      </w:pPr>
      <w:r w:rsidRPr="00276660">
        <w:rPr>
          <w:rFonts w:ascii="Garamond" w:hAnsi="Garamond"/>
          <w:i/>
          <w:sz w:val="28"/>
          <w:szCs w:val="28"/>
        </w:rPr>
        <w:t xml:space="preserve">μιον της Κύπρου. Και όταν του προσφέρει νερό </w:t>
      </w:r>
    </w:p>
    <w:p w:rsidR="00A7534F" w:rsidRPr="00276660" w:rsidRDefault="00A7534F" w:rsidP="00A7534F">
      <w:pPr>
        <w:spacing w:after="0"/>
        <w:jc w:val="both"/>
        <w:rPr>
          <w:rFonts w:ascii="Garamond" w:hAnsi="Garamond"/>
          <w:i/>
          <w:sz w:val="28"/>
          <w:szCs w:val="28"/>
        </w:rPr>
      </w:pPr>
      <w:r w:rsidRPr="00276660">
        <w:rPr>
          <w:rFonts w:ascii="Garamond" w:hAnsi="Garamond"/>
          <w:i/>
          <w:sz w:val="28"/>
          <w:szCs w:val="28"/>
        </w:rPr>
        <w:t>του τραγουδεί: Χάμου στη γη βασιλικό σου</w:t>
      </w:r>
    </w:p>
    <w:p w:rsidR="00A7534F" w:rsidRDefault="00A7534F" w:rsidP="00A7534F">
      <w:pPr>
        <w:spacing w:after="0"/>
        <w:jc w:val="both"/>
        <w:rPr>
          <w:rFonts w:ascii="Garamond" w:hAnsi="Garamond"/>
          <w:i/>
          <w:sz w:val="28"/>
          <w:szCs w:val="28"/>
        </w:rPr>
      </w:pPr>
      <w:r w:rsidRPr="00276660">
        <w:rPr>
          <w:rFonts w:ascii="Garamond" w:hAnsi="Garamond"/>
          <w:i/>
          <w:sz w:val="28"/>
          <w:szCs w:val="28"/>
        </w:rPr>
        <w:t>στρώνω για να κοιμάσαι επάνω, για να τον κόβης, να το μυρίζεσαι και να θυμάσαι εμένα.</w:t>
      </w:r>
      <w:r w:rsidRPr="00DA2EAF">
        <w:rPr>
          <w:rStyle w:val="a7"/>
          <w:rFonts w:ascii="Garamond" w:hAnsi="Garamond"/>
          <w:sz w:val="28"/>
          <w:szCs w:val="28"/>
        </w:rPr>
        <w:footnoteReference w:id="202"/>
      </w:r>
    </w:p>
    <w:p w:rsidR="00A7534F" w:rsidRDefault="00A7534F" w:rsidP="00A7534F">
      <w:pPr>
        <w:spacing w:after="0"/>
        <w:jc w:val="both"/>
        <w:rPr>
          <w:rFonts w:ascii="Garamond" w:hAnsi="Garamond"/>
          <w:i/>
          <w:sz w:val="28"/>
          <w:szCs w:val="28"/>
        </w:rPr>
      </w:pPr>
    </w:p>
    <w:p w:rsidR="00A7534F" w:rsidRDefault="00A7534F" w:rsidP="00A7534F">
      <w:pPr>
        <w:spacing w:after="0"/>
        <w:jc w:val="both"/>
        <w:rPr>
          <w:rFonts w:ascii="Garamond" w:hAnsi="Garamond"/>
          <w:sz w:val="28"/>
          <w:szCs w:val="28"/>
        </w:rPr>
      </w:pPr>
      <w:r>
        <w:rPr>
          <w:rFonts w:ascii="Garamond" w:hAnsi="Garamond"/>
          <w:sz w:val="28"/>
          <w:szCs w:val="28"/>
        </w:rPr>
        <w:t xml:space="preserve">Ο μελετητής κι εδώ, βρίσκει επιρροές από τον </w:t>
      </w:r>
      <w:r>
        <w:rPr>
          <w:rFonts w:ascii="Garamond" w:hAnsi="Garamond"/>
          <w:sz w:val="28"/>
          <w:szCs w:val="28"/>
          <w:lang w:val="it-IT"/>
        </w:rPr>
        <w:t>Tommaseo</w:t>
      </w:r>
      <w:r>
        <w:rPr>
          <w:rFonts w:ascii="Garamond" w:hAnsi="Garamond"/>
          <w:sz w:val="28"/>
          <w:szCs w:val="28"/>
        </w:rPr>
        <w:t>:</w:t>
      </w:r>
    </w:p>
    <w:p w:rsidR="00A7534F" w:rsidRDefault="00A7534F" w:rsidP="00A7534F">
      <w:pPr>
        <w:spacing w:after="0"/>
        <w:jc w:val="both"/>
        <w:rPr>
          <w:rFonts w:ascii="Garamond" w:hAnsi="Garamond"/>
          <w:sz w:val="28"/>
          <w:szCs w:val="28"/>
        </w:rPr>
      </w:pPr>
    </w:p>
    <w:p w:rsidR="00A7534F" w:rsidRPr="00276660" w:rsidRDefault="00A7534F" w:rsidP="00A7534F">
      <w:pPr>
        <w:spacing w:after="0"/>
        <w:jc w:val="both"/>
        <w:rPr>
          <w:rFonts w:ascii="Garamond" w:hAnsi="Garamond"/>
          <w:i/>
          <w:sz w:val="28"/>
          <w:szCs w:val="28"/>
        </w:rPr>
      </w:pPr>
      <w:r w:rsidRPr="00276660">
        <w:rPr>
          <w:rFonts w:ascii="Garamond" w:hAnsi="Garamond"/>
          <w:i/>
          <w:sz w:val="28"/>
          <w:szCs w:val="28"/>
        </w:rPr>
        <w:t>Κοιμάσαι να κόβης, να μυρίζεσαι κι εμένα να θυμάσαι</w:t>
      </w:r>
      <w:r w:rsidRPr="00A011F2">
        <w:rPr>
          <w:rStyle w:val="a7"/>
          <w:rFonts w:ascii="Garamond" w:hAnsi="Garamond"/>
          <w:sz w:val="28"/>
          <w:szCs w:val="28"/>
        </w:rPr>
        <w:footnoteReference w:id="203"/>
      </w:r>
    </w:p>
    <w:p w:rsidR="00A7534F" w:rsidRDefault="00A7534F" w:rsidP="00A7534F">
      <w:pPr>
        <w:spacing w:after="0"/>
        <w:jc w:val="both"/>
        <w:rPr>
          <w:rFonts w:ascii="Garamond" w:hAnsi="Garamond"/>
          <w:sz w:val="28"/>
          <w:szCs w:val="28"/>
        </w:rPr>
      </w:pPr>
      <w:r>
        <w:rPr>
          <w:rFonts w:ascii="Garamond" w:hAnsi="Garamond"/>
          <w:sz w:val="28"/>
          <w:szCs w:val="28"/>
        </w:rPr>
        <w:t xml:space="preserve"> </w:t>
      </w:r>
    </w:p>
    <w:p w:rsidR="00A7534F" w:rsidRPr="00276660" w:rsidRDefault="00A7534F" w:rsidP="00A7534F">
      <w:pPr>
        <w:spacing w:after="0"/>
        <w:jc w:val="both"/>
        <w:rPr>
          <w:rFonts w:ascii="Garamond" w:hAnsi="Garamond"/>
          <w:sz w:val="28"/>
          <w:szCs w:val="28"/>
        </w:rPr>
      </w:pP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Η τέταρτη πράξη ξεκινάει με την περιγραφή μιας άλλης προοπτικής του αρχοντικού των Μαλατέστα. Αυτή τη φορά, η ηρωίδα έχει μια λογομαχία με τον μικρότερο αδερφό Μαλατέστα ο οποίος στο μέσον της έντονης συζήτησής τους την ρωτάει «ποιον άραγε από τους δυο αδερφούς μου τώρα θα καλέσεις;»,</w:t>
      </w:r>
      <w:r>
        <w:rPr>
          <w:rStyle w:val="a7"/>
          <w:rFonts w:ascii="Garamond" w:hAnsi="Garamond"/>
          <w:sz w:val="28"/>
          <w:szCs w:val="28"/>
        </w:rPr>
        <w:footnoteReference w:id="204"/>
      </w:r>
      <w:r>
        <w:rPr>
          <w:rFonts w:ascii="Garamond" w:hAnsi="Garamond"/>
          <w:sz w:val="28"/>
          <w:szCs w:val="28"/>
        </w:rPr>
        <w:t xml:space="preserve"> αφήνοντας ελεύθερες τις υποψίες του να γεμίσουν στον χώρο. Όταν ο νεαρός εξαπολύει τις απειλές του στην ηρωίδα εκείνη του λέει: «μου ζητάς να προδώσω τον αδερφό σου;»</w:t>
      </w:r>
      <w:r>
        <w:rPr>
          <w:rStyle w:val="a7"/>
          <w:rFonts w:ascii="Garamond" w:hAnsi="Garamond"/>
          <w:sz w:val="28"/>
          <w:szCs w:val="28"/>
        </w:rPr>
        <w:footnoteReference w:id="205"/>
      </w:r>
      <w:r>
        <w:rPr>
          <w:rFonts w:ascii="Garamond" w:hAnsi="Garamond"/>
          <w:sz w:val="28"/>
          <w:szCs w:val="28"/>
        </w:rPr>
        <w:t xml:space="preserve"> κι εκείνος της απαντά ότι η λέξη προδοσία ταιριάζει περισσότερο στα δικά της χείλη, δίνοντάς της να καταλάβει ότι είναι γνώστης της όλης κατάστασης. Η Φραντσέσκα τού ζητά να κάνει να παύσουν οι φωνές ενός φυλακισμένου που την τρομάζουν, κι εκείνος παίρνει το όπλο για να πάει να τον σκοτώσει. Η οργή της από την ωμότητα και τη βιαιότητα του νεαρού ξεσπάει. Του λέει πως μετανιώνει πικρά που μια νύχτα τον υποστήριξε στον πατέρα του και του φρόντισε την πληγή. Η τελευταία του κουβέντα είναι μια υπόσχεση: θα την βοηθήσει τούτη τη νύχτα να έχει τον πιο βαθύ και ήρεμο ύπνο που είχε ποτέ της.</w:t>
      </w:r>
    </w:p>
    <w:p w:rsidR="00A7534F" w:rsidRDefault="00A7534F" w:rsidP="00A7534F">
      <w:pPr>
        <w:spacing w:after="0"/>
        <w:jc w:val="both"/>
        <w:rPr>
          <w:rFonts w:ascii="Garamond" w:hAnsi="Garamond"/>
          <w:sz w:val="28"/>
          <w:szCs w:val="28"/>
        </w:rPr>
      </w:pPr>
      <w:r>
        <w:rPr>
          <w:rFonts w:ascii="Garamond" w:hAnsi="Garamond"/>
          <w:sz w:val="28"/>
          <w:szCs w:val="28"/>
        </w:rPr>
        <w:t xml:space="preserve">  Στη δεύτερη σκηνή της τέταρτης πράξης έρχεται ο άντρας της για να της πει ότι ετοιμάζεται για άλλη μια φορά να φύγει. Την βρίσκει κατάχλομη από τον φόβο. Η Φραντσέσκα τού διηγείται όσα προηγήθηκαν με τον μικρό αδερφό </w:t>
      </w:r>
      <w:r>
        <w:rPr>
          <w:rFonts w:ascii="Garamond" w:hAnsi="Garamond"/>
          <w:sz w:val="28"/>
          <w:szCs w:val="28"/>
        </w:rPr>
        <w:lastRenderedPageBreak/>
        <w:t>Μαλατέστα και του μιλάει για την αγριότητα που χαρακτηρίζει την προσωπικότητά του. Ο άντρας της όμως, δικαιολογεί τη συμπεριφορά του αδερφού του διότι πάντοτε ήθελε ο Μαλατεστίνο να γίνει φύλακας και υπέρμαχος της οικογένειας.</w:t>
      </w:r>
      <w:r>
        <w:rPr>
          <w:rStyle w:val="a7"/>
          <w:rFonts w:ascii="Garamond" w:hAnsi="Garamond"/>
          <w:sz w:val="28"/>
          <w:szCs w:val="28"/>
        </w:rPr>
        <w:footnoteReference w:id="206"/>
      </w:r>
      <w:r>
        <w:rPr>
          <w:rFonts w:ascii="Garamond" w:hAnsi="Garamond"/>
          <w:sz w:val="28"/>
          <w:szCs w:val="28"/>
        </w:rPr>
        <w:t xml:space="preserve"> Ο άντρας της τής μιλάει για τον πόλεμο, ανακοινώνοντάς της ότι ποτέ πια δεν θα πλησιάσει άλλος εχθρός κοντά στα τείχη του Ρίμινι. Ο ίδιος αναγνωρίζει τη σκληρότητά του την προερχόμενη από τις άγριες εμπειρίες των μαχών. Ο διάλογός τους διακόπτεται από την άφιξη και πάλι του νεαρού Μαλατέστα που έρχεται για να προσφέρει δώρο στη Φραντσέσκα το κομμένο κεφάλι του Μοντάνια. Ο μεγάλος αδερφός Μαλατέστα του λέει να μην πλησιάσει τη γυναίκα του με αυτό το λάφυρο, διότι και ο ίδιος έχει συγκλονιστεί από τη βιαιότητα. Ο Τζοβάνι ζητά από τον αδερφό του να του πει για ποιο λόγο η γυναίκα του έχει προσβληθεί από αυτόν, όμως ο νεαρός του απαντά ότι δεν έχει τίποτα να του πει. Τον απειλεί πως όποιος πειράξει τη γυναίκα του θα έχει άσχημο τέλος. Ο νεαρός τελικά αποκαλύπτει το τρομερό μυστικό: ότι είδε τον αδερφό τους να μπαίνει μια νύχτα μυστικά στα ιδιαίτερα της αρχόντισσας. Ο Τζοβάνι τον βάζει να ορκιστεί για την αλήθεια των λόγων του. Ο νεαρός σκαρφίζεται ένα σχέδιο προκειμένου να συλλάβει επ’ αυτοφώρω ο Τζοβάνι τον αδερφό τους και τη γυναίκα του. Το σχέδιο είναι να φύγει ο ίδιος και ο Τζοβάνι να τρέξει ξωπίσω του για να τον βρει, να τον τιμωρήσει και να τον κάνει να συνετιστεί για τον φόνο του Μοντάνια που διέπραξε. Έτσι το παράνομο ζευγάρι θα νομίζει ότι είναι μόνο του στο αρχοντικό. Πριν την αυγή οι δύο αδερφοί θα επιστρέψουν στο σπίτι μπαίνοντας από την πίσω πόρτα για να γίνει η μοιραία αποκάλυψη. Επίσης ο νεαρός αποφασίζει να παραπλανήσει και την πανέξυπνη Κυπριωτοπούλα που προστατεύει την αρχόντισσα.</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επόμενη σκηνή έρχεται ο Πάολο</w:t>
      </w:r>
      <w:r w:rsidR="00CD5746">
        <w:rPr>
          <w:rFonts w:ascii="Garamond" w:hAnsi="Garamond"/>
          <w:sz w:val="28"/>
          <w:szCs w:val="28"/>
        </w:rPr>
        <w:t>,</w:t>
      </w:r>
      <w:r>
        <w:rPr>
          <w:rFonts w:ascii="Garamond" w:hAnsi="Garamond"/>
          <w:sz w:val="28"/>
          <w:szCs w:val="28"/>
        </w:rPr>
        <w:t xml:space="preserve"> και ο Τζοβάνι δυσκολεύεται να κρύψει το σάστισμά του από το άκουσμα των τρομερών και απροσδόκητων γεγονότων. Ο νεαρός αδερφός παίρνει τον λόγο για να ενημερώσει τον Πάολο για τον φόνο που διέπραξε επειδή η Φραντσέσκα δεν μπορούσε να κοιμηθεί από τις φωνές του κρατούμενου. Ο Τζοβάνι λέει στον Πάολο ότι τώρα που φεύγει θα αφήσει στα χέρια του τη γυναίκα του. Ο Πάολο τού λέει πως την έχει σαν αδερφή του και ο Τζοβάνι του απαντά πως είναι βέβαιος ότι θα την προστατέψει με τον καλύτερο δυνατό τρόπο˙ άλλωστε εκείνος ήταν που του την έφερε παρθένα από την Ραβένα στο κρεβάτι του.</w:t>
      </w:r>
      <w:r>
        <w:rPr>
          <w:rStyle w:val="a7"/>
          <w:rFonts w:ascii="Garamond" w:hAnsi="Garamond"/>
          <w:sz w:val="28"/>
          <w:szCs w:val="28"/>
        </w:rPr>
        <w:footnoteReference w:id="207"/>
      </w:r>
      <w:r>
        <w:rPr>
          <w:rFonts w:ascii="Garamond" w:hAnsi="Garamond"/>
          <w:sz w:val="28"/>
          <w:szCs w:val="28"/>
        </w:rPr>
        <w:t xml:space="preserve"> Στην πέμπτη σκηνή ο Τζοβάνι ζητά από τη γυναίκα του να συγχωρέσει τον μικρό αδερφό του για την απερίσκεπτη συμπεριφορά του διότι είναι ακόμα αγόρι και όχι άντρας. </w:t>
      </w:r>
      <w:r>
        <w:rPr>
          <w:rFonts w:ascii="Garamond" w:hAnsi="Garamond"/>
          <w:sz w:val="28"/>
          <w:szCs w:val="28"/>
        </w:rPr>
        <w:lastRenderedPageBreak/>
        <w:t xml:space="preserve">Αποχαιρετώντας την, την φιλά μπροστά στον Πάολο ο οποίος έχει μείνει ακίνητος από το απροσδόκητο, συναισθηματικό πλήγμα. Ο Τζοβάνι ζητά στον Πάολο να του ορκιστεί για την αδελφική του πίστη. </w:t>
      </w:r>
    </w:p>
    <w:p w:rsidR="00A7534F" w:rsidRDefault="00A7534F" w:rsidP="00A7534F">
      <w:pPr>
        <w:spacing w:after="0"/>
        <w:jc w:val="both"/>
        <w:rPr>
          <w:rFonts w:ascii="Garamond" w:hAnsi="Garamond"/>
          <w:sz w:val="28"/>
          <w:szCs w:val="28"/>
        </w:rPr>
      </w:pPr>
      <w:r>
        <w:rPr>
          <w:rFonts w:ascii="Garamond" w:hAnsi="Garamond"/>
          <w:sz w:val="28"/>
          <w:szCs w:val="28"/>
        </w:rPr>
        <w:t xml:space="preserve">  Η πέμπτη πράξη περιλαμβάνει την ταραγμένη κουβέντα των γυναικών στο δωμάτιο της Φραντσέσκα την ώρα που η δέσποινά τους κοιμάται. Η Φραντσέσκα παραμιλάει στον ύπνο της. Η κουβέντα έχει να κάνει με το ακρωτηριασμένο κεφάλι του πρώην φυλακισμένου. Η αρχόντισσα βγάζει μια κραυγή τρόμου και πετάγεται από το κρεβάτι της σαν κάποιος να την κυνηγά. Φωνάζει το όνομα του Πάολο. Οι γυναίκες προσπαθούν να την καθησυχάσουν. Ξαφνικά η Φραντσέσκα αντιλαμβάνεται την απουσία της Σμαραγδής και ανησυχεί μήπως το κακό όνειρό της γίνει πραγματικότητα. Οι προστάτιδές της τρέχουν για να πάνε να βρουν την τροφό της, αλλά μάταια, το μόνο που βλέπουν είναι η σιωπηλά κρυμμένη φιγούρα του Πάολο. </w:t>
      </w:r>
    </w:p>
    <w:p w:rsidR="00A7534F" w:rsidRDefault="00A7534F" w:rsidP="00A7534F">
      <w:pPr>
        <w:spacing w:after="0"/>
        <w:jc w:val="both"/>
        <w:rPr>
          <w:rFonts w:ascii="Garamond" w:hAnsi="Garamond"/>
          <w:sz w:val="28"/>
          <w:szCs w:val="28"/>
        </w:rPr>
      </w:pPr>
      <w:r>
        <w:rPr>
          <w:rFonts w:ascii="Garamond" w:hAnsi="Garamond"/>
          <w:sz w:val="28"/>
          <w:szCs w:val="28"/>
        </w:rPr>
        <w:t xml:space="preserve">  Στην τέταρτη σκηνή εμφανίζεται ο Πάολο να τής λέει τα πιο μεγάλα λόγια αγάπης κι εκείνη να του ζητά να την συγχωρέσει.</w:t>
      </w:r>
      <w:r w:rsidRPr="002F66EA">
        <w:rPr>
          <w:rFonts w:ascii="Garamond" w:hAnsi="Garamond"/>
          <w:sz w:val="28"/>
          <w:szCs w:val="28"/>
        </w:rPr>
        <w:t xml:space="preserve"> </w:t>
      </w:r>
      <w:r>
        <w:rPr>
          <w:rFonts w:ascii="Garamond" w:hAnsi="Garamond"/>
          <w:sz w:val="28"/>
          <w:szCs w:val="28"/>
        </w:rPr>
        <w:t>Του μιλάει για το τρομακτικό όνειρο που είδε και για τον φόβο της μήπως συμβεί κάτι κακό, ενώ εκείνος την καθησυχάζει με τον πιο τρυφερό τρόπο κι εκείνη του ζητά να διώξει με τα φιλιά του μακριά κάθε ανεπιθύμητη σκέψη. Τη στιγμή της συνεύρεσης των δύο εραστών, ανοίγει απειλητικά η εξώπορτα και ακούγεται η φωνή του Τζοβάνι να ζητά επιβλητικά από τη Φραντσέσκα να του ανοίξει την πόρτα του δωματίου της. Οι δύο εραστές πετάγονται επάνω τρομαγμένοι. Ο Πάολο της λέει να μην πανικοβληθεί και να ανοίξει, ενώ ο ίδιος πηδάει έξω. Ο Τζοβάνι μπαίνει μέσα ψάχνοντας μανιωδώς για τον αδερφό του που τελικά τον βρίσκει να ξεγλιστράει από το μπαλκόνι. Τον τραβάει από τα μαλλιά και τον σέρνει επάνω, καθώς η Φραντσέσκα τον παρακαλάει να κάνει κακό σ’ εκείνη και όχι στον Πάολο. Η ηρωίδα μπαίνει στη μέση για να σώσει τον αγαπημένο της και δέχεται μια μαχαιριά. Την ώρα που ξεψυχάει φωνάζει το όνομα του Πάολο και γέρνει στην αγκαλιά του. Ο Τζοβάνι μην μπορώντας να αντέξει το θέαμα της αγάπης των δύο εραστών δολοφονεί τον αδερφό του και σωριάζεται στο πάτωμα από την απόγνωση.</w:t>
      </w:r>
    </w:p>
    <w:p w:rsidR="00A7534F" w:rsidRPr="002F66EA" w:rsidRDefault="00A7534F" w:rsidP="00A7534F">
      <w:pPr>
        <w:spacing w:after="0"/>
        <w:jc w:val="both"/>
        <w:rPr>
          <w:rFonts w:ascii="Garamond" w:hAnsi="Garamond"/>
          <w:sz w:val="28"/>
          <w:szCs w:val="28"/>
        </w:rPr>
      </w:pPr>
      <w:r>
        <w:rPr>
          <w:rFonts w:ascii="Garamond" w:hAnsi="Garamond"/>
          <w:sz w:val="28"/>
          <w:szCs w:val="28"/>
        </w:rPr>
        <w:t xml:space="preserve">  Το έργο ολοκληρώνει ο ποιητής με ένα μοιρολόι του οποίου παραθέτει εκτός από τους στίχους και τις μουσικές νότες και σκάλες. Η τελευταίες λέξεις του ποιητή γράφονται στον τελικό </w:t>
      </w:r>
      <w:r w:rsidRPr="000A16A3">
        <w:rPr>
          <w:rFonts w:ascii="Garamond" w:hAnsi="Garamond"/>
          <w:sz w:val="28"/>
          <w:szCs w:val="28"/>
        </w:rPr>
        <w:t>“</w:t>
      </w:r>
      <w:r>
        <w:rPr>
          <w:rFonts w:ascii="Garamond" w:hAnsi="Garamond"/>
          <w:sz w:val="28"/>
          <w:szCs w:val="28"/>
        </w:rPr>
        <w:t>αποχαιρετισμό</w:t>
      </w:r>
      <w:r w:rsidRPr="000A16A3">
        <w:rPr>
          <w:rFonts w:ascii="Garamond" w:hAnsi="Garamond"/>
          <w:sz w:val="28"/>
          <w:szCs w:val="28"/>
        </w:rPr>
        <w:t>”</w:t>
      </w:r>
      <w:r>
        <w:rPr>
          <w:rFonts w:ascii="Garamond" w:hAnsi="Garamond"/>
          <w:sz w:val="28"/>
          <w:szCs w:val="28"/>
        </w:rPr>
        <w:t>, όπου αναφέρονται πρόσωπα και φιγούρες από την ελληνική μυθολογία –</w:t>
      </w:r>
      <w:r w:rsidR="00CD5746">
        <w:rPr>
          <w:rFonts w:ascii="Garamond" w:hAnsi="Garamond"/>
          <w:sz w:val="28"/>
          <w:szCs w:val="28"/>
        </w:rPr>
        <w:t xml:space="preserve"> </w:t>
      </w:r>
      <w:r>
        <w:rPr>
          <w:rFonts w:ascii="Garamond" w:hAnsi="Garamond"/>
          <w:sz w:val="28"/>
          <w:szCs w:val="28"/>
        </w:rPr>
        <w:t xml:space="preserve">οι σάτυροι, οι νύμφες, οι Βάκχες, η θεά Αφροδίτη κ.α.  Τιμάται επαινετικά και πάλι ο Δάντης, ως ο ποιητής που </w:t>
      </w:r>
      <w:r>
        <w:rPr>
          <w:rFonts w:ascii="Garamond" w:hAnsi="Garamond"/>
          <w:sz w:val="28"/>
          <w:szCs w:val="28"/>
        </w:rPr>
        <w:lastRenderedPageBreak/>
        <w:t>τον ενέπνευσε για να γράψει όλα του τα έργα.</w:t>
      </w:r>
      <w:r>
        <w:rPr>
          <w:rStyle w:val="a7"/>
          <w:rFonts w:ascii="Garamond" w:hAnsi="Garamond"/>
          <w:sz w:val="28"/>
          <w:szCs w:val="28"/>
        </w:rPr>
        <w:footnoteReference w:id="208"/>
      </w:r>
      <w:r>
        <w:rPr>
          <w:rFonts w:ascii="Garamond" w:hAnsi="Garamond"/>
          <w:sz w:val="28"/>
          <w:szCs w:val="28"/>
        </w:rPr>
        <w:t xml:space="preserve">  Ο ίδιος ο ποιητής αποκάλεσε το έργο του «το ποίημα του αισθησιασμού και του αίματος». </w:t>
      </w:r>
      <w:r>
        <w:rPr>
          <w:rStyle w:val="a7"/>
          <w:rFonts w:ascii="Garamond" w:hAnsi="Garamond"/>
          <w:sz w:val="28"/>
          <w:szCs w:val="28"/>
        </w:rPr>
        <w:footnoteReference w:id="209"/>
      </w:r>
    </w:p>
    <w:p w:rsidR="00A7534F" w:rsidRDefault="00A7534F" w:rsidP="00A7534F">
      <w:pPr>
        <w:spacing w:after="0"/>
        <w:jc w:val="both"/>
        <w:rPr>
          <w:rFonts w:ascii="Garamond" w:hAnsi="Garamond"/>
          <w:sz w:val="28"/>
          <w:szCs w:val="28"/>
        </w:rPr>
      </w:pPr>
      <w:r w:rsidRPr="002F66EA">
        <w:rPr>
          <w:rFonts w:ascii="Garamond" w:hAnsi="Garamond"/>
          <w:sz w:val="28"/>
          <w:szCs w:val="28"/>
        </w:rPr>
        <w:t xml:space="preserve">  </w:t>
      </w:r>
      <w:r>
        <w:rPr>
          <w:rFonts w:ascii="Garamond" w:hAnsi="Garamond"/>
          <w:sz w:val="28"/>
          <w:szCs w:val="28"/>
        </w:rPr>
        <w:t>Η πρώτη παράστασή του έργου πραγματοποιείται</w:t>
      </w:r>
      <w:r w:rsidRPr="003C1E6E">
        <w:rPr>
          <w:rFonts w:ascii="Garamond" w:hAnsi="Garamond"/>
          <w:sz w:val="28"/>
          <w:szCs w:val="28"/>
        </w:rPr>
        <w:t xml:space="preserve"> στο </w:t>
      </w:r>
      <w:r>
        <w:rPr>
          <w:rFonts w:ascii="Garamond" w:hAnsi="Garamond"/>
          <w:sz w:val="28"/>
          <w:szCs w:val="28"/>
        </w:rPr>
        <w:t>«</w:t>
      </w:r>
      <w:r w:rsidRPr="003C1E6E">
        <w:rPr>
          <w:rFonts w:ascii="Garamond" w:hAnsi="Garamond"/>
          <w:sz w:val="28"/>
          <w:szCs w:val="28"/>
          <w:lang w:val="it-IT"/>
        </w:rPr>
        <w:t>Teatro</w:t>
      </w:r>
      <w:r w:rsidRPr="003C1E6E">
        <w:rPr>
          <w:rFonts w:ascii="Garamond" w:hAnsi="Garamond"/>
          <w:sz w:val="28"/>
          <w:szCs w:val="28"/>
        </w:rPr>
        <w:t xml:space="preserve"> </w:t>
      </w:r>
      <w:r w:rsidRPr="003C1E6E">
        <w:rPr>
          <w:rFonts w:ascii="Garamond" w:hAnsi="Garamond"/>
          <w:sz w:val="28"/>
          <w:szCs w:val="28"/>
          <w:lang w:val="it-IT"/>
        </w:rPr>
        <w:t>Costanzi</w:t>
      </w:r>
      <w:r>
        <w:rPr>
          <w:rFonts w:ascii="Garamond" w:hAnsi="Garamond"/>
          <w:sz w:val="28"/>
          <w:szCs w:val="28"/>
        </w:rPr>
        <w:t>» της Ρώμης την 9</w:t>
      </w:r>
      <w:r w:rsidRPr="008117A7">
        <w:rPr>
          <w:rFonts w:ascii="Garamond" w:hAnsi="Garamond"/>
          <w:sz w:val="28"/>
          <w:szCs w:val="28"/>
          <w:vertAlign w:val="superscript"/>
        </w:rPr>
        <w:t>η</w:t>
      </w:r>
      <w:r>
        <w:rPr>
          <w:rFonts w:ascii="Garamond" w:hAnsi="Garamond"/>
          <w:sz w:val="28"/>
          <w:szCs w:val="28"/>
        </w:rPr>
        <w:t xml:space="preserve"> Δεκεμβρίου</w:t>
      </w:r>
      <w:r w:rsidRPr="003C1E6E">
        <w:rPr>
          <w:rFonts w:ascii="Garamond" w:hAnsi="Garamond"/>
          <w:sz w:val="28"/>
          <w:szCs w:val="28"/>
        </w:rPr>
        <w:t xml:space="preserve"> του 1903, με πρωταγωνίστρια την </w:t>
      </w:r>
      <w:r w:rsidRPr="003C1E6E">
        <w:rPr>
          <w:rFonts w:ascii="Garamond" w:hAnsi="Garamond"/>
          <w:sz w:val="28"/>
          <w:szCs w:val="28"/>
          <w:lang w:val="it-IT"/>
        </w:rPr>
        <w:t>Eleonora</w:t>
      </w:r>
      <w:r w:rsidRPr="003C1E6E">
        <w:rPr>
          <w:rFonts w:ascii="Garamond" w:hAnsi="Garamond"/>
          <w:sz w:val="28"/>
          <w:szCs w:val="28"/>
        </w:rPr>
        <w:t xml:space="preserve"> </w:t>
      </w:r>
      <w:r w:rsidRPr="003C1E6E">
        <w:rPr>
          <w:rFonts w:ascii="Garamond" w:hAnsi="Garamond"/>
          <w:sz w:val="28"/>
          <w:szCs w:val="28"/>
          <w:lang w:val="it-IT"/>
        </w:rPr>
        <w:t>Duse</w:t>
      </w:r>
      <w:r w:rsidRPr="003C1E6E">
        <w:rPr>
          <w:rFonts w:ascii="Garamond" w:hAnsi="Garamond"/>
          <w:sz w:val="28"/>
          <w:szCs w:val="28"/>
        </w:rPr>
        <w:t>,</w:t>
      </w:r>
      <w:r>
        <w:rPr>
          <w:rStyle w:val="a7"/>
          <w:rFonts w:ascii="Garamond" w:hAnsi="Garamond"/>
          <w:sz w:val="28"/>
          <w:szCs w:val="28"/>
        </w:rPr>
        <w:footnoteReference w:id="210"/>
      </w:r>
      <w:r w:rsidRPr="003C1E6E">
        <w:rPr>
          <w:rFonts w:ascii="Garamond" w:hAnsi="Garamond"/>
          <w:sz w:val="28"/>
          <w:szCs w:val="28"/>
        </w:rPr>
        <w:t xml:space="preserve"> ύστερα από την αποτυχημένη προσπάθεια του ποιητή να το ανεβάσει </w:t>
      </w:r>
      <w:r>
        <w:rPr>
          <w:rFonts w:ascii="Garamond" w:hAnsi="Garamond"/>
          <w:sz w:val="28"/>
          <w:szCs w:val="28"/>
        </w:rPr>
        <w:t>σ</w:t>
      </w:r>
      <w:r w:rsidRPr="003C1E6E">
        <w:rPr>
          <w:rFonts w:ascii="Garamond" w:hAnsi="Garamond"/>
          <w:sz w:val="28"/>
          <w:szCs w:val="28"/>
        </w:rPr>
        <w:t xml:space="preserve">το διάσημο </w:t>
      </w:r>
      <w:r>
        <w:rPr>
          <w:rFonts w:ascii="Garamond" w:hAnsi="Garamond"/>
          <w:sz w:val="28"/>
          <w:szCs w:val="28"/>
        </w:rPr>
        <w:t>«</w:t>
      </w:r>
      <w:r w:rsidRPr="003C1E6E">
        <w:rPr>
          <w:rFonts w:ascii="Garamond" w:hAnsi="Garamond"/>
          <w:sz w:val="28"/>
          <w:szCs w:val="28"/>
          <w:lang w:val="it-IT"/>
        </w:rPr>
        <w:t>Teatro</w:t>
      </w:r>
      <w:r w:rsidRPr="003C1E6E">
        <w:rPr>
          <w:rFonts w:ascii="Garamond" w:hAnsi="Garamond"/>
          <w:sz w:val="28"/>
          <w:szCs w:val="28"/>
        </w:rPr>
        <w:t xml:space="preserve"> </w:t>
      </w:r>
      <w:r w:rsidRPr="003C1E6E">
        <w:rPr>
          <w:rFonts w:ascii="Garamond" w:hAnsi="Garamond"/>
          <w:sz w:val="28"/>
          <w:szCs w:val="28"/>
          <w:lang w:val="it-IT"/>
        </w:rPr>
        <w:t>Olimpico</w:t>
      </w:r>
      <w:r>
        <w:rPr>
          <w:rFonts w:ascii="Garamond" w:hAnsi="Garamond"/>
          <w:sz w:val="28"/>
          <w:szCs w:val="28"/>
        </w:rPr>
        <w:t>»</w:t>
      </w:r>
      <w:r w:rsidRPr="003C1E6E">
        <w:rPr>
          <w:rFonts w:ascii="Garamond" w:hAnsi="Garamond"/>
          <w:sz w:val="28"/>
          <w:szCs w:val="28"/>
        </w:rPr>
        <w:t xml:space="preserve">. </w:t>
      </w:r>
      <w:r>
        <w:rPr>
          <w:rFonts w:ascii="Garamond" w:hAnsi="Garamond"/>
          <w:sz w:val="28"/>
          <w:szCs w:val="28"/>
        </w:rPr>
        <w:t xml:space="preserve">Τα σκηνικά φιλοτεχνεί ο </w:t>
      </w:r>
      <w:r>
        <w:rPr>
          <w:rFonts w:ascii="Garamond" w:hAnsi="Garamond"/>
          <w:sz w:val="28"/>
          <w:szCs w:val="28"/>
          <w:lang w:val="it-IT"/>
        </w:rPr>
        <w:t>Odoardo</w:t>
      </w:r>
      <w:r w:rsidRPr="008117A7">
        <w:rPr>
          <w:rFonts w:ascii="Garamond" w:hAnsi="Garamond"/>
          <w:sz w:val="28"/>
          <w:szCs w:val="28"/>
        </w:rPr>
        <w:t xml:space="preserve"> </w:t>
      </w:r>
      <w:r>
        <w:rPr>
          <w:rFonts w:ascii="Garamond" w:hAnsi="Garamond"/>
          <w:sz w:val="28"/>
          <w:szCs w:val="28"/>
          <w:lang w:val="it-IT"/>
        </w:rPr>
        <w:t>Rovescalli</w:t>
      </w:r>
      <w:r w:rsidRPr="008117A7">
        <w:rPr>
          <w:rFonts w:ascii="Garamond" w:hAnsi="Garamond"/>
          <w:sz w:val="28"/>
          <w:szCs w:val="28"/>
        </w:rPr>
        <w:t xml:space="preserve">, </w:t>
      </w:r>
      <w:r>
        <w:rPr>
          <w:rFonts w:ascii="Garamond" w:hAnsi="Garamond"/>
          <w:sz w:val="28"/>
          <w:szCs w:val="28"/>
        </w:rPr>
        <w:t xml:space="preserve">έχοντας τη βοήθεια του ζωγράφου </w:t>
      </w:r>
      <w:r>
        <w:rPr>
          <w:rFonts w:ascii="Garamond" w:hAnsi="Garamond"/>
          <w:sz w:val="28"/>
          <w:szCs w:val="28"/>
          <w:lang w:val="it-IT"/>
        </w:rPr>
        <w:t>Adolfo</w:t>
      </w:r>
      <w:r w:rsidRPr="008117A7">
        <w:rPr>
          <w:rFonts w:ascii="Garamond" w:hAnsi="Garamond"/>
          <w:sz w:val="28"/>
          <w:szCs w:val="28"/>
        </w:rPr>
        <w:t xml:space="preserve"> </w:t>
      </w:r>
      <w:r>
        <w:rPr>
          <w:rFonts w:ascii="Garamond" w:hAnsi="Garamond"/>
          <w:sz w:val="28"/>
          <w:szCs w:val="28"/>
          <w:lang w:val="it-IT"/>
        </w:rPr>
        <w:t>de</w:t>
      </w:r>
      <w:r w:rsidRPr="008117A7">
        <w:rPr>
          <w:rFonts w:ascii="Garamond" w:hAnsi="Garamond"/>
          <w:sz w:val="28"/>
          <w:szCs w:val="28"/>
        </w:rPr>
        <w:t xml:space="preserve"> </w:t>
      </w:r>
      <w:r>
        <w:rPr>
          <w:rFonts w:ascii="Garamond" w:hAnsi="Garamond"/>
          <w:sz w:val="28"/>
          <w:szCs w:val="28"/>
          <w:lang w:val="it-IT"/>
        </w:rPr>
        <w:t>Carolis</w:t>
      </w:r>
      <w:r w:rsidRPr="008117A7">
        <w:rPr>
          <w:rFonts w:ascii="Garamond" w:hAnsi="Garamond"/>
          <w:sz w:val="28"/>
          <w:szCs w:val="28"/>
        </w:rPr>
        <w:t xml:space="preserve">, </w:t>
      </w:r>
      <w:r>
        <w:rPr>
          <w:rFonts w:ascii="Garamond" w:hAnsi="Garamond"/>
          <w:sz w:val="28"/>
          <w:szCs w:val="28"/>
        </w:rPr>
        <w:t xml:space="preserve">τη μουσική γράφει  ο </w:t>
      </w:r>
      <w:r>
        <w:rPr>
          <w:rFonts w:ascii="Garamond" w:hAnsi="Garamond"/>
          <w:sz w:val="28"/>
          <w:szCs w:val="28"/>
          <w:lang w:val="it-IT"/>
        </w:rPr>
        <w:t>Antonio</w:t>
      </w:r>
      <w:r w:rsidRPr="008117A7">
        <w:rPr>
          <w:rFonts w:ascii="Garamond" w:hAnsi="Garamond"/>
          <w:sz w:val="28"/>
          <w:szCs w:val="28"/>
        </w:rPr>
        <w:t xml:space="preserve"> </w:t>
      </w:r>
      <w:r>
        <w:rPr>
          <w:rFonts w:ascii="Garamond" w:hAnsi="Garamond"/>
          <w:sz w:val="28"/>
          <w:szCs w:val="28"/>
          <w:lang w:val="it-IT"/>
        </w:rPr>
        <w:t>Scontrino</w:t>
      </w:r>
      <w:r w:rsidRPr="008117A7">
        <w:rPr>
          <w:rFonts w:ascii="Garamond" w:hAnsi="Garamond"/>
          <w:sz w:val="28"/>
          <w:szCs w:val="28"/>
        </w:rPr>
        <w:t xml:space="preserve">, </w:t>
      </w:r>
      <w:r>
        <w:rPr>
          <w:rFonts w:ascii="Garamond" w:hAnsi="Garamond"/>
          <w:sz w:val="28"/>
          <w:szCs w:val="28"/>
        </w:rPr>
        <w:t xml:space="preserve">ενώ προσκαλείται ο πιο ακριβοπληρωμένος και διάσημος κομμωτής των Παρισίων, ο </w:t>
      </w:r>
      <w:r>
        <w:rPr>
          <w:rFonts w:ascii="Garamond" w:hAnsi="Garamond"/>
          <w:sz w:val="28"/>
          <w:szCs w:val="28"/>
          <w:lang w:val="it-IT"/>
        </w:rPr>
        <w:t>Adonard</w:t>
      </w:r>
      <w:r w:rsidRPr="008117A7">
        <w:rPr>
          <w:rFonts w:ascii="Garamond" w:hAnsi="Garamond"/>
          <w:sz w:val="28"/>
          <w:szCs w:val="28"/>
        </w:rPr>
        <w:t xml:space="preserve"> </w:t>
      </w:r>
      <w:r>
        <w:rPr>
          <w:rFonts w:ascii="Garamond" w:hAnsi="Garamond"/>
          <w:sz w:val="28"/>
          <w:szCs w:val="28"/>
          <w:lang w:val="it-IT"/>
        </w:rPr>
        <w:t>Dondel</w:t>
      </w:r>
      <w:r w:rsidRPr="008117A7">
        <w:rPr>
          <w:rFonts w:ascii="Garamond" w:hAnsi="Garamond"/>
          <w:sz w:val="28"/>
          <w:szCs w:val="28"/>
        </w:rPr>
        <w:t>.</w:t>
      </w:r>
      <w:r>
        <w:rPr>
          <w:rFonts w:ascii="Garamond" w:hAnsi="Garamond"/>
          <w:sz w:val="28"/>
          <w:szCs w:val="28"/>
        </w:rPr>
        <w:t xml:space="preserve"> Τη συνολική επίβλεψη της παράστασης έχει ο ίδιος ο </w:t>
      </w:r>
      <w:r>
        <w:rPr>
          <w:rFonts w:ascii="Garamond" w:hAnsi="Garamond"/>
          <w:sz w:val="28"/>
          <w:szCs w:val="28"/>
          <w:lang w:val="it-IT"/>
        </w:rPr>
        <w:t>D</w:t>
      </w:r>
      <w:r w:rsidRPr="008117A7">
        <w:rPr>
          <w:rFonts w:ascii="Garamond" w:hAnsi="Garamond"/>
          <w:sz w:val="28"/>
          <w:szCs w:val="28"/>
        </w:rPr>
        <w:t>’</w:t>
      </w:r>
      <w:r>
        <w:rPr>
          <w:rFonts w:ascii="Garamond" w:hAnsi="Garamond"/>
          <w:sz w:val="28"/>
          <w:szCs w:val="28"/>
          <w:lang w:val="it-IT"/>
        </w:rPr>
        <w:t>Annunzio</w:t>
      </w:r>
      <w:r w:rsidRPr="008117A7">
        <w:rPr>
          <w:rFonts w:ascii="Garamond" w:hAnsi="Garamond"/>
          <w:sz w:val="28"/>
          <w:szCs w:val="28"/>
        </w:rPr>
        <w:t xml:space="preserve">. </w:t>
      </w:r>
      <w:r>
        <w:rPr>
          <w:rFonts w:ascii="Garamond" w:hAnsi="Garamond"/>
          <w:sz w:val="28"/>
          <w:szCs w:val="28"/>
        </w:rPr>
        <w:t xml:space="preserve">Λόγω </w:t>
      </w:r>
      <w:r w:rsidRPr="003C1E6E">
        <w:rPr>
          <w:rFonts w:ascii="Garamond" w:hAnsi="Garamond"/>
          <w:sz w:val="28"/>
          <w:szCs w:val="28"/>
        </w:rPr>
        <w:t>της περιορισμένης του εμπορικής επιτυχία</w:t>
      </w:r>
      <w:r>
        <w:rPr>
          <w:rFonts w:ascii="Garamond" w:hAnsi="Garamond"/>
          <w:sz w:val="28"/>
          <w:szCs w:val="28"/>
        </w:rPr>
        <w:t xml:space="preserve">ς, ο ποιητής αναγκάζεται </w:t>
      </w:r>
      <w:r w:rsidRPr="003C1E6E">
        <w:rPr>
          <w:rFonts w:ascii="Garamond" w:hAnsi="Garamond"/>
          <w:sz w:val="28"/>
          <w:szCs w:val="28"/>
        </w:rPr>
        <w:t>για τις επόμενες παραστάσεις να κάνει αρκετές περικοπές στο κείμενο προκειμένου να μην κουράζεται το κοινό</w:t>
      </w:r>
      <w:r>
        <w:rPr>
          <w:rFonts w:ascii="Garamond" w:hAnsi="Garamond"/>
          <w:sz w:val="28"/>
          <w:szCs w:val="28"/>
        </w:rPr>
        <w:t>.</w:t>
      </w:r>
      <w:r>
        <w:rPr>
          <w:rStyle w:val="a7"/>
          <w:rFonts w:ascii="Garamond" w:hAnsi="Garamond"/>
          <w:sz w:val="28"/>
          <w:szCs w:val="28"/>
        </w:rPr>
        <w:footnoteReference w:id="211"/>
      </w:r>
      <w:r>
        <w:rPr>
          <w:rFonts w:ascii="Garamond" w:hAnsi="Garamond"/>
          <w:sz w:val="28"/>
          <w:szCs w:val="28"/>
        </w:rPr>
        <w:t xml:space="preserve"> Λέγεται μάλιστα ότι στην πρεμιέρα παρευρίσκετο και ο </w:t>
      </w:r>
      <w:r>
        <w:rPr>
          <w:rFonts w:ascii="Garamond" w:hAnsi="Garamond"/>
          <w:sz w:val="28"/>
          <w:szCs w:val="28"/>
          <w:lang w:val="it-IT"/>
        </w:rPr>
        <w:t>Pirandello</w:t>
      </w:r>
      <w:r w:rsidRPr="00BC21AD">
        <w:rPr>
          <w:rFonts w:ascii="Garamond" w:hAnsi="Garamond"/>
          <w:sz w:val="28"/>
          <w:szCs w:val="28"/>
        </w:rPr>
        <w:t xml:space="preserve"> </w:t>
      </w:r>
      <w:r>
        <w:rPr>
          <w:rFonts w:ascii="Garamond" w:hAnsi="Garamond"/>
          <w:sz w:val="28"/>
          <w:szCs w:val="28"/>
        </w:rPr>
        <w:t xml:space="preserve">ο οποίος λυπήθηκε εξαιρετικά που είδε την </w:t>
      </w:r>
      <w:r>
        <w:rPr>
          <w:rFonts w:ascii="Garamond" w:hAnsi="Garamond"/>
          <w:sz w:val="28"/>
          <w:szCs w:val="28"/>
          <w:lang w:val="it-IT"/>
        </w:rPr>
        <w:t>Duse</w:t>
      </w:r>
      <w:r w:rsidRPr="00BC21AD">
        <w:rPr>
          <w:rFonts w:ascii="Garamond" w:hAnsi="Garamond"/>
          <w:sz w:val="28"/>
          <w:szCs w:val="28"/>
        </w:rPr>
        <w:t xml:space="preserve"> </w:t>
      </w:r>
      <w:r>
        <w:rPr>
          <w:rFonts w:ascii="Garamond" w:hAnsi="Garamond"/>
          <w:sz w:val="28"/>
          <w:szCs w:val="28"/>
        </w:rPr>
        <w:t xml:space="preserve">να παλεύει με το ποιητικό κείμενο. Παρ’ όλα αυτά, στην εφημερίδα </w:t>
      </w:r>
      <w:r w:rsidRPr="00460EF5">
        <w:rPr>
          <w:rFonts w:ascii="Garamond" w:hAnsi="Garamond"/>
          <w:i/>
          <w:sz w:val="28"/>
          <w:szCs w:val="28"/>
          <w:lang w:val="it-IT"/>
        </w:rPr>
        <w:t>Giornale</w:t>
      </w:r>
      <w:r w:rsidRPr="00460EF5">
        <w:rPr>
          <w:rFonts w:ascii="Garamond" w:hAnsi="Garamond"/>
          <w:i/>
          <w:sz w:val="28"/>
          <w:szCs w:val="28"/>
        </w:rPr>
        <w:t xml:space="preserve"> </w:t>
      </w:r>
      <w:r w:rsidRPr="00460EF5">
        <w:rPr>
          <w:rFonts w:ascii="Garamond" w:hAnsi="Garamond"/>
          <w:i/>
          <w:sz w:val="28"/>
          <w:szCs w:val="28"/>
          <w:lang w:val="it-IT"/>
        </w:rPr>
        <w:t>d</w:t>
      </w:r>
      <w:r w:rsidRPr="00460EF5">
        <w:rPr>
          <w:rFonts w:ascii="Garamond" w:hAnsi="Garamond"/>
          <w:i/>
          <w:sz w:val="28"/>
          <w:szCs w:val="28"/>
        </w:rPr>
        <w:t>’</w:t>
      </w:r>
      <w:r w:rsidRPr="00460EF5">
        <w:rPr>
          <w:rFonts w:ascii="Garamond" w:hAnsi="Garamond"/>
          <w:i/>
          <w:sz w:val="28"/>
          <w:szCs w:val="28"/>
          <w:lang w:val="it-IT"/>
        </w:rPr>
        <w:t>Italia</w:t>
      </w:r>
      <w:r w:rsidRPr="00D13EED">
        <w:rPr>
          <w:rFonts w:ascii="Garamond" w:hAnsi="Garamond"/>
          <w:sz w:val="28"/>
          <w:szCs w:val="28"/>
        </w:rPr>
        <w:t xml:space="preserve"> </w:t>
      </w:r>
      <w:r>
        <w:rPr>
          <w:rFonts w:ascii="Garamond" w:hAnsi="Garamond"/>
          <w:sz w:val="28"/>
          <w:szCs w:val="28"/>
        </w:rPr>
        <w:t>γράφεται ότι υπήρξαν και επαινετικά σχόλια για το ανέβασμα του έργου, αλλά και για το ίδιο το κείμενο.</w:t>
      </w:r>
      <w:r>
        <w:rPr>
          <w:rStyle w:val="a7"/>
          <w:rFonts w:ascii="Garamond" w:hAnsi="Garamond"/>
          <w:sz w:val="28"/>
          <w:szCs w:val="28"/>
        </w:rPr>
        <w:footnoteReference w:id="212"/>
      </w:r>
      <w:r>
        <w:rPr>
          <w:rFonts w:ascii="Garamond" w:hAnsi="Garamond"/>
          <w:sz w:val="28"/>
          <w:szCs w:val="28"/>
        </w:rPr>
        <w:t xml:space="preserve"> Η αποδοχή του έργου από το κοινό κα</w:t>
      </w:r>
      <w:r w:rsidR="00CD5746">
        <w:rPr>
          <w:rFonts w:ascii="Garamond" w:hAnsi="Garamond"/>
          <w:sz w:val="28"/>
          <w:szCs w:val="28"/>
        </w:rPr>
        <w:t>ι την κριτική στη χώρα του ήταν</w:t>
      </w:r>
      <w:r>
        <w:rPr>
          <w:rFonts w:ascii="Garamond" w:hAnsi="Garamond"/>
          <w:sz w:val="28"/>
          <w:szCs w:val="28"/>
        </w:rPr>
        <w:t xml:space="preserve"> απρόσμενα θερμή. Η καλλιτεχνική και εμπορική επιτυχία του έρχεται το επόμενο έτος στη Βιέννη και το Βερολίνο.</w:t>
      </w:r>
      <w:r w:rsidRPr="00913A33">
        <w:rPr>
          <w:rFonts w:ascii="Garamond" w:hAnsi="Garamond"/>
          <w:sz w:val="28"/>
          <w:szCs w:val="28"/>
        </w:rPr>
        <w:t xml:space="preserve"> </w:t>
      </w:r>
      <w:r>
        <w:rPr>
          <w:rFonts w:ascii="Garamond" w:hAnsi="Garamond"/>
          <w:sz w:val="28"/>
          <w:szCs w:val="28"/>
        </w:rPr>
        <w:t>Επίσης, η</w:t>
      </w:r>
      <w:r w:rsidRPr="00913A33">
        <w:rPr>
          <w:rFonts w:ascii="Garamond" w:hAnsi="Garamond"/>
          <w:sz w:val="28"/>
          <w:szCs w:val="28"/>
        </w:rPr>
        <w:t xml:space="preserve"> </w:t>
      </w:r>
      <w:r>
        <w:rPr>
          <w:rFonts w:ascii="Garamond" w:hAnsi="Garamond"/>
          <w:i/>
          <w:sz w:val="28"/>
          <w:szCs w:val="28"/>
        </w:rPr>
        <w:t xml:space="preserve">Φραντσέσκα ντα Ρίμινι </w:t>
      </w:r>
      <w:r>
        <w:rPr>
          <w:rFonts w:ascii="Garamond" w:hAnsi="Garamond"/>
          <w:sz w:val="28"/>
          <w:szCs w:val="28"/>
        </w:rPr>
        <w:t>έγινε λιμπρέτο</w:t>
      </w:r>
      <w:r w:rsidRPr="00913A33">
        <w:rPr>
          <w:rFonts w:ascii="Garamond" w:hAnsi="Garamond"/>
          <w:sz w:val="28"/>
          <w:szCs w:val="28"/>
        </w:rPr>
        <w:t xml:space="preserve"> </w:t>
      </w:r>
      <w:r>
        <w:rPr>
          <w:rFonts w:ascii="Garamond" w:hAnsi="Garamond"/>
          <w:sz w:val="28"/>
          <w:szCs w:val="28"/>
        </w:rPr>
        <w:t>από</w:t>
      </w:r>
      <w:r w:rsidRPr="00913A33">
        <w:rPr>
          <w:rFonts w:ascii="Garamond" w:hAnsi="Garamond"/>
          <w:sz w:val="28"/>
          <w:szCs w:val="28"/>
        </w:rPr>
        <w:t xml:space="preserve"> </w:t>
      </w:r>
      <w:r>
        <w:rPr>
          <w:rFonts w:ascii="Garamond" w:hAnsi="Garamond"/>
          <w:sz w:val="28"/>
          <w:szCs w:val="28"/>
        </w:rPr>
        <w:t>τον</w:t>
      </w:r>
      <w:r w:rsidRPr="00913A33">
        <w:rPr>
          <w:rFonts w:ascii="Garamond" w:hAnsi="Garamond"/>
          <w:sz w:val="28"/>
          <w:szCs w:val="28"/>
        </w:rPr>
        <w:t xml:space="preserve"> </w:t>
      </w:r>
      <w:r>
        <w:rPr>
          <w:rFonts w:ascii="Garamond" w:hAnsi="Garamond"/>
          <w:sz w:val="28"/>
          <w:szCs w:val="28"/>
        </w:rPr>
        <w:t>ποιητή</w:t>
      </w:r>
      <w:r w:rsidRPr="00913A33">
        <w:rPr>
          <w:rFonts w:ascii="Garamond" w:hAnsi="Garamond"/>
          <w:sz w:val="28"/>
          <w:szCs w:val="28"/>
        </w:rPr>
        <w:t xml:space="preserve"> </w:t>
      </w:r>
      <w:r>
        <w:rPr>
          <w:rFonts w:ascii="Garamond" w:hAnsi="Garamond"/>
          <w:sz w:val="28"/>
          <w:szCs w:val="28"/>
        </w:rPr>
        <w:t>για</w:t>
      </w:r>
      <w:r w:rsidRPr="00913A33">
        <w:rPr>
          <w:rFonts w:ascii="Garamond" w:hAnsi="Garamond"/>
          <w:sz w:val="28"/>
          <w:szCs w:val="28"/>
        </w:rPr>
        <w:t xml:space="preserve"> </w:t>
      </w:r>
      <w:r>
        <w:rPr>
          <w:rFonts w:ascii="Garamond" w:hAnsi="Garamond"/>
          <w:sz w:val="28"/>
          <w:szCs w:val="28"/>
        </w:rPr>
        <w:t>τον</w:t>
      </w:r>
      <w:r w:rsidRPr="00913A33">
        <w:rPr>
          <w:rFonts w:ascii="Garamond" w:hAnsi="Garamond"/>
          <w:sz w:val="28"/>
          <w:szCs w:val="28"/>
        </w:rPr>
        <w:t xml:space="preserve"> </w:t>
      </w:r>
      <w:r>
        <w:rPr>
          <w:rFonts w:ascii="Garamond" w:hAnsi="Garamond"/>
          <w:sz w:val="28"/>
          <w:szCs w:val="28"/>
          <w:lang w:val="it-IT"/>
        </w:rPr>
        <w:t>Zandonai</w:t>
      </w:r>
      <w:r>
        <w:rPr>
          <w:rFonts w:ascii="Garamond" w:hAnsi="Garamond"/>
          <w:sz w:val="28"/>
          <w:szCs w:val="28"/>
        </w:rPr>
        <w:t>.</w:t>
      </w:r>
      <w:r>
        <w:rPr>
          <w:rStyle w:val="a7"/>
          <w:rFonts w:ascii="Garamond" w:hAnsi="Garamond"/>
          <w:sz w:val="28"/>
          <w:szCs w:val="28"/>
        </w:rPr>
        <w:footnoteReference w:id="213"/>
      </w:r>
      <w:r>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Η επόμενη παράσταση του έργου στην Ιταλία ανεβαίνει την 1</w:t>
      </w:r>
      <w:r w:rsidRPr="00F228F8">
        <w:rPr>
          <w:rFonts w:ascii="Garamond" w:hAnsi="Garamond"/>
          <w:sz w:val="28"/>
          <w:szCs w:val="28"/>
          <w:vertAlign w:val="superscript"/>
        </w:rPr>
        <w:t>η</w:t>
      </w:r>
      <w:r>
        <w:rPr>
          <w:rFonts w:ascii="Garamond" w:hAnsi="Garamond"/>
          <w:sz w:val="28"/>
          <w:szCs w:val="28"/>
        </w:rPr>
        <w:t xml:space="preserve"> Δεκεμβρίου του 1927 στο «</w:t>
      </w:r>
      <w:r>
        <w:rPr>
          <w:rFonts w:ascii="Garamond" w:hAnsi="Garamond"/>
          <w:sz w:val="28"/>
          <w:szCs w:val="28"/>
          <w:lang w:val="it-IT"/>
        </w:rPr>
        <w:t>Teatro</w:t>
      </w:r>
      <w:r w:rsidRPr="00F228F8">
        <w:rPr>
          <w:rFonts w:ascii="Garamond" w:hAnsi="Garamond"/>
          <w:sz w:val="28"/>
          <w:szCs w:val="28"/>
        </w:rPr>
        <w:t xml:space="preserve"> </w:t>
      </w:r>
      <w:r>
        <w:rPr>
          <w:rFonts w:ascii="Garamond" w:hAnsi="Garamond"/>
          <w:sz w:val="28"/>
          <w:szCs w:val="28"/>
          <w:lang w:val="it-IT"/>
        </w:rPr>
        <w:t>Lirico</w:t>
      </w:r>
      <w:r>
        <w:rPr>
          <w:rFonts w:ascii="Garamond" w:hAnsi="Garamond"/>
          <w:sz w:val="28"/>
          <w:szCs w:val="28"/>
        </w:rPr>
        <w:t xml:space="preserve">» του Μιλάνου, από τον θίασο του </w:t>
      </w:r>
      <w:r>
        <w:rPr>
          <w:rFonts w:ascii="Garamond" w:hAnsi="Garamond"/>
          <w:sz w:val="28"/>
          <w:szCs w:val="28"/>
          <w:lang w:val="it-IT"/>
        </w:rPr>
        <w:t>D</w:t>
      </w:r>
      <w:r w:rsidRPr="000B2208">
        <w:rPr>
          <w:rFonts w:ascii="Garamond" w:hAnsi="Garamond"/>
          <w:sz w:val="28"/>
          <w:szCs w:val="28"/>
        </w:rPr>
        <w:t>’</w:t>
      </w:r>
      <w:r>
        <w:rPr>
          <w:rFonts w:ascii="Garamond" w:hAnsi="Garamond"/>
          <w:sz w:val="28"/>
          <w:szCs w:val="28"/>
          <w:lang w:val="it-IT"/>
        </w:rPr>
        <w:t>Annunzio</w:t>
      </w:r>
      <w:r w:rsidRPr="000B2208">
        <w:rPr>
          <w:rFonts w:ascii="Garamond" w:hAnsi="Garamond"/>
          <w:sz w:val="28"/>
          <w:szCs w:val="28"/>
        </w:rPr>
        <w:t xml:space="preserve">. </w:t>
      </w:r>
      <w:r>
        <w:rPr>
          <w:rFonts w:ascii="Garamond" w:hAnsi="Garamond"/>
          <w:sz w:val="28"/>
          <w:szCs w:val="28"/>
        </w:rPr>
        <w:t xml:space="preserve"> </w:t>
      </w:r>
    </w:p>
    <w:p w:rsidR="00A7534F" w:rsidRPr="00255319" w:rsidRDefault="00A7534F" w:rsidP="00A7534F">
      <w:pPr>
        <w:spacing w:after="0"/>
        <w:jc w:val="both"/>
        <w:rPr>
          <w:rFonts w:ascii="Garamond" w:hAnsi="Garamond"/>
          <w:sz w:val="28"/>
          <w:szCs w:val="28"/>
        </w:rPr>
      </w:pPr>
      <w:r>
        <w:rPr>
          <w:rFonts w:ascii="Garamond" w:hAnsi="Garamond"/>
          <w:sz w:val="28"/>
          <w:szCs w:val="28"/>
        </w:rPr>
        <w:t xml:space="preserve">  Αξίζει να σημειωθεί ότι τέσσερα χρόνια μετά την έκδοση της </w:t>
      </w:r>
      <w:r>
        <w:rPr>
          <w:rFonts w:ascii="Garamond" w:hAnsi="Garamond"/>
          <w:i/>
          <w:sz w:val="28"/>
          <w:szCs w:val="28"/>
        </w:rPr>
        <w:t>Φραντσέσκα ντα</w:t>
      </w:r>
      <w:r w:rsidRPr="00D2787B">
        <w:rPr>
          <w:rFonts w:ascii="Garamond" w:hAnsi="Garamond"/>
          <w:i/>
          <w:sz w:val="28"/>
          <w:szCs w:val="28"/>
        </w:rPr>
        <w:t xml:space="preserve"> Ρίμινι</w:t>
      </w:r>
      <w:r>
        <w:rPr>
          <w:rFonts w:ascii="Garamond" w:hAnsi="Garamond"/>
          <w:sz w:val="28"/>
          <w:szCs w:val="28"/>
        </w:rPr>
        <w:t xml:space="preserve"> του </w:t>
      </w:r>
      <w:r>
        <w:rPr>
          <w:rFonts w:ascii="Garamond" w:hAnsi="Garamond"/>
          <w:sz w:val="28"/>
          <w:szCs w:val="28"/>
          <w:lang w:val="it-IT"/>
        </w:rPr>
        <w:t>D</w:t>
      </w:r>
      <w:r w:rsidRPr="00D2787B">
        <w:rPr>
          <w:rFonts w:ascii="Garamond" w:hAnsi="Garamond"/>
          <w:sz w:val="28"/>
          <w:szCs w:val="28"/>
        </w:rPr>
        <w:t>’</w:t>
      </w:r>
      <w:r>
        <w:rPr>
          <w:rFonts w:ascii="Garamond" w:hAnsi="Garamond"/>
          <w:sz w:val="28"/>
          <w:szCs w:val="28"/>
          <w:lang w:val="it-IT"/>
        </w:rPr>
        <w:t>Annunzio</w:t>
      </w:r>
      <w:r w:rsidRPr="00D2787B">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Alfredo</w:t>
      </w:r>
      <w:r w:rsidRPr="00D2787B">
        <w:rPr>
          <w:rFonts w:ascii="Garamond" w:hAnsi="Garamond"/>
          <w:sz w:val="28"/>
          <w:szCs w:val="28"/>
        </w:rPr>
        <w:t xml:space="preserve"> </w:t>
      </w:r>
      <w:r>
        <w:rPr>
          <w:rFonts w:ascii="Garamond" w:hAnsi="Garamond"/>
          <w:sz w:val="28"/>
          <w:szCs w:val="28"/>
          <w:lang w:val="it-IT"/>
        </w:rPr>
        <w:t>Cesareo</w:t>
      </w:r>
      <w:r>
        <w:rPr>
          <w:rStyle w:val="a7"/>
          <w:rFonts w:ascii="Garamond" w:hAnsi="Garamond"/>
          <w:sz w:val="28"/>
          <w:szCs w:val="28"/>
          <w:lang w:val="it-IT"/>
        </w:rPr>
        <w:footnoteReference w:id="214"/>
      </w:r>
      <w:r>
        <w:rPr>
          <w:rFonts w:ascii="Garamond" w:hAnsi="Garamond"/>
          <w:sz w:val="28"/>
          <w:szCs w:val="28"/>
        </w:rPr>
        <w:t xml:space="preserve"> γράφει τη δική του </w:t>
      </w:r>
      <w:r>
        <w:rPr>
          <w:rFonts w:ascii="Garamond" w:hAnsi="Garamond"/>
          <w:i/>
          <w:sz w:val="28"/>
          <w:szCs w:val="28"/>
        </w:rPr>
        <w:t>Φραντσέσκα ντα</w:t>
      </w:r>
      <w:r w:rsidRPr="00D2787B">
        <w:rPr>
          <w:rFonts w:ascii="Garamond" w:hAnsi="Garamond"/>
          <w:i/>
          <w:sz w:val="28"/>
          <w:szCs w:val="28"/>
        </w:rPr>
        <w:t xml:space="preserve"> Ρίμινι</w:t>
      </w:r>
      <w:r>
        <w:rPr>
          <w:rFonts w:ascii="Garamond" w:hAnsi="Garamond"/>
          <w:sz w:val="28"/>
          <w:szCs w:val="28"/>
        </w:rPr>
        <w:t xml:space="preserve">. Αναφορές για το έργο και την αντιπαράθεση μεταξύ των δύο ποιητών βρίσκουμε σε άρθρα του </w:t>
      </w:r>
      <w:r>
        <w:rPr>
          <w:rFonts w:ascii="Garamond" w:hAnsi="Garamond"/>
          <w:sz w:val="28"/>
          <w:szCs w:val="28"/>
          <w:lang w:val="it-IT"/>
        </w:rPr>
        <w:t>Pirandello</w:t>
      </w:r>
      <w:r w:rsidRPr="008F69D7">
        <w:rPr>
          <w:rFonts w:ascii="Garamond" w:hAnsi="Garamond"/>
          <w:sz w:val="28"/>
          <w:szCs w:val="28"/>
        </w:rPr>
        <w:t xml:space="preserve"> </w:t>
      </w:r>
      <w:r>
        <w:rPr>
          <w:rFonts w:ascii="Garamond" w:hAnsi="Garamond"/>
          <w:sz w:val="28"/>
          <w:szCs w:val="28"/>
        </w:rPr>
        <w:t>που δημοσιεύονται στον ιταλικό Τύπο της εποχής.</w:t>
      </w:r>
      <w:r>
        <w:rPr>
          <w:rStyle w:val="a7"/>
          <w:rFonts w:ascii="Garamond" w:hAnsi="Garamond"/>
          <w:sz w:val="28"/>
          <w:szCs w:val="28"/>
        </w:rPr>
        <w:footnoteReference w:id="215"/>
      </w:r>
      <w:r w:rsidRPr="00D2787B">
        <w:rPr>
          <w:rFonts w:ascii="Garamond" w:hAnsi="Garamond"/>
          <w:sz w:val="28"/>
          <w:szCs w:val="28"/>
        </w:rPr>
        <w:t xml:space="preserve"> </w:t>
      </w:r>
      <w:r>
        <w:rPr>
          <w:rFonts w:ascii="Garamond" w:hAnsi="Garamond"/>
          <w:sz w:val="28"/>
          <w:szCs w:val="28"/>
        </w:rPr>
        <w:t xml:space="preserve">Καθώς φαίνεται, ο νεόφερτος στη δραματουργία τότε </w:t>
      </w:r>
      <w:r>
        <w:rPr>
          <w:rFonts w:ascii="Garamond" w:hAnsi="Garamond"/>
          <w:sz w:val="28"/>
          <w:szCs w:val="28"/>
          <w:lang w:val="it-IT"/>
        </w:rPr>
        <w:t>Pirandello</w:t>
      </w:r>
      <w:r w:rsidRPr="008F69D7">
        <w:rPr>
          <w:rFonts w:ascii="Garamond" w:hAnsi="Garamond"/>
          <w:sz w:val="28"/>
          <w:szCs w:val="28"/>
        </w:rPr>
        <w:t xml:space="preserve"> </w:t>
      </w:r>
      <w:r>
        <w:rPr>
          <w:rFonts w:ascii="Garamond" w:hAnsi="Garamond"/>
          <w:sz w:val="28"/>
          <w:szCs w:val="28"/>
        </w:rPr>
        <w:t xml:space="preserve">γοητεύτηκε από τη θεματική του έργου, αλλά και από τη γραφή των δύο </w:t>
      </w:r>
      <w:r>
        <w:rPr>
          <w:rFonts w:ascii="Garamond" w:hAnsi="Garamond"/>
          <w:sz w:val="28"/>
          <w:szCs w:val="28"/>
        </w:rPr>
        <w:lastRenderedPageBreak/>
        <w:t>ποιητών.</w:t>
      </w:r>
      <w:r>
        <w:rPr>
          <w:rStyle w:val="a7"/>
          <w:rFonts w:ascii="Garamond" w:hAnsi="Garamond"/>
          <w:sz w:val="28"/>
          <w:szCs w:val="28"/>
        </w:rPr>
        <w:footnoteReference w:id="216"/>
      </w:r>
      <w:r w:rsidRPr="00460D1A">
        <w:rPr>
          <w:rFonts w:ascii="Garamond" w:hAnsi="Garamond"/>
          <w:sz w:val="28"/>
          <w:szCs w:val="28"/>
        </w:rPr>
        <w:t xml:space="preserve"> </w:t>
      </w:r>
      <w:r>
        <w:rPr>
          <w:rFonts w:ascii="Garamond" w:hAnsi="Garamond"/>
          <w:sz w:val="28"/>
          <w:szCs w:val="28"/>
        </w:rPr>
        <w:t xml:space="preserve">Η πεποίθησή του είναι ότι ο </w:t>
      </w:r>
      <w:r>
        <w:rPr>
          <w:rFonts w:ascii="Garamond" w:hAnsi="Garamond"/>
          <w:sz w:val="28"/>
          <w:szCs w:val="28"/>
          <w:lang w:val="it-IT"/>
        </w:rPr>
        <w:t>Cesareo</w:t>
      </w:r>
      <w:r w:rsidRPr="00460D1A">
        <w:rPr>
          <w:rFonts w:ascii="Garamond" w:hAnsi="Garamond"/>
          <w:sz w:val="28"/>
          <w:szCs w:val="28"/>
        </w:rPr>
        <w:t xml:space="preserve"> </w:t>
      </w:r>
      <w:r>
        <w:rPr>
          <w:rFonts w:ascii="Garamond" w:hAnsi="Garamond"/>
          <w:sz w:val="28"/>
          <w:szCs w:val="28"/>
        </w:rPr>
        <w:t xml:space="preserve">εμπνεύστηκε το έργο του από τον </w:t>
      </w:r>
      <w:r>
        <w:rPr>
          <w:rFonts w:ascii="Garamond" w:hAnsi="Garamond"/>
          <w:sz w:val="28"/>
          <w:szCs w:val="28"/>
          <w:lang w:val="it-IT"/>
        </w:rPr>
        <w:t>D</w:t>
      </w:r>
      <w:r w:rsidRPr="00460D1A">
        <w:rPr>
          <w:rFonts w:ascii="Garamond" w:hAnsi="Garamond"/>
          <w:sz w:val="28"/>
          <w:szCs w:val="28"/>
        </w:rPr>
        <w:t>’</w:t>
      </w:r>
      <w:r>
        <w:rPr>
          <w:rFonts w:ascii="Garamond" w:hAnsi="Garamond"/>
          <w:sz w:val="28"/>
          <w:szCs w:val="28"/>
          <w:lang w:val="it-IT"/>
        </w:rPr>
        <w:t>Annunzio</w:t>
      </w:r>
      <w:r w:rsidRPr="00460D1A">
        <w:rPr>
          <w:rFonts w:ascii="Garamond" w:hAnsi="Garamond"/>
          <w:sz w:val="28"/>
          <w:szCs w:val="28"/>
        </w:rPr>
        <w:t xml:space="preserve">, </w:t>
      </w:r>
      <w:r>
        <w:rPr>
          <w:rFonts w:ascii="Garamond" w:hAnsi="Garamond"/>
          <w:sz w:val="28"/>
          <w:szCs w:val="28"/>
        </w:rPr>
        <w:t xml:space="preserve">διότι αισθάνθηκε συμπάθεια για τους δύο πρωταγωνιστές του έργου, τη </w:t>
      </w:r>
      <w:r w:rsidR="00CD5746">
        <w:rPr>
          <w:rFonts w:ascii="Garamond" w:hAnsi="Garamond"/>
          <w:sz w:val="28"/>
          <w:szCs w:val="28"/>
        </w:rPr>
        <w:t>Φραντσέσκα και τον Πάολο. Όμως</w:t>
      </w:r>
      <w:r>
        <w:rPr>
          <w:rFonts w:ascii="Garamond" w:hAnsi="Garamond"/>
          <w:sz w:val="28"/>
          <w:szCs w:val="28"/>
        </w:rPr>
        <w:t xml:space="preserve"> ισχυρίζεται ότι το έργο του </w:t>
      </w:r>
      <w:r>
        <w:rPr>
          <w:rFonts w:ascii="Garamond" w:hAnsi="Garamond"/>
          <w:sz w:val="28"/>
          <w:szCs w:val="28"/>
          <w:lang w:val="it-IT"/>
        </w:rPr>
        <w:t>Cesareo</w:t>
      </w:r>
      <w:r w:rsidRPr="004158CD">
        <w:rPr>
          <w:rFonts w:ascii="Garamond" w:hAnsi="Garamond"/>
          <w:sz w:val="28"/>
          <w:szCs w:val="28"/>
        </w:rPr>
        <w:t xml:space="preserve"> </w:t>
      </w:r>
      <w:r>
        <w:rPr>
          <w:rFonts w:ascii="Garamond" w:hAnsi="Garamond"/>
          <w:sz w:val="28"/>
          <w:szCs w:val="28"/>
        </w:rPr>
        <w:t xml:space="preserve">είναι πιο δυνατό σε δραματικότητα και πάθος, διότι οι χαρακτήρες των ηρώων είναι πιο μελετημένοι και ανθρώπινοι. Επίσης ο Pirandello πιστεύει ότι ο </w:t>
      </w:r>
      <w:r>
        <w:rPr>
          <w:rFonts w:ascii="Garamond" w:hAnsi="Garamond"/>
          <w:sz w:val="28"/>
          <w:szCs w:val="28"/>
          <w:lang w:val="it-IT"/>
        </w:rPr>
        <w:t>D</w:t>
      </w:r>
      <w:r w:rsidRPr="007301AF">
        <w:rPr>
          <w:rFonts w:ascii="Garamond" w:hAnsi="Garamond"/>
          <w:sz w:val="28"/>
          <w:szCs w:val="28"/>
        </w:rPr>
        <w:t>’</w:t>
      </w:r>
      <w:r>
        <w:rPr>
          <w:rFonts w:ascii="Garamond" w:hAnsi="Garamond"/>
          <w:sz w:val="28"/>
          <w:szCs w:val="28"/>
          <w:lang w:val="it-IT"/>
        </w:rPr>
        <w:t>Annunzio</w:t>
      </w:r>
      <w:r w:rsidRPr="007301AF">
        <w:rPr>
          <w:rFonts w:ascii="Garamond" w:hAnsi="Garamond"/>
          <w:sz w:val="28"/>
          <w:szCs w:val="28"/>
        </w:rPr>
        <w:t xml:space="preserve"> </w:t>
      </w:r>
      <w:r>
        <w:rPr>
          <w:rFonts w:ascii="Garamond" w:hAnsi="Garamond"/>
          <w:sz w:val="28"/>
          <w:szCs w:val="28"/>
        </w:rPr>
        <w:t xml:space="preserve">με τη σειρά του έχει επηρεαστεί από τον </w:t>
      </w:r>
      <w:r>
        <w:rPr>
          <w:rFonts w:ascii="Garamond" w:hAnsi="Garamond"/>
          <w:sz w:val="28"/>
          <w:szCs w:val="28"/>
          <w:lang w:val="it-IT"/>
        </w:rPr>
        <w:t>Shakespeare</w:t>
      </w:r>
      <w:r>
        <w:rPr>
          <w:rFonts w:ascii="Garamond" w:hAnsi="Garamond"/>
          <w:sz w:val="28"/>
          <w:szCs w:val="28"/>
        </w:rPr>
        <w:t>. Πιο συγκεκριμένα, το περιστατικό όπου ο Τζαντσότο υποχρεώνεται να αφήσει τη Φραντσέσκα τη μέρα που την έχει γνωρίσει, παραπέμπει στον Οθέλο τη στιγμή που υποχρεώνεται από το κράτος να αφήσει τη Δεισδαιμόνα την πρώτη νύχτα του γάμου τους. Η μόνη διαφορά που υπάρχει έγκειται στο ότι ο Οθέλος αγαπάει ήδη τη Δεισδαιμόνα, ενώ ο Τζαντσότο μόλις έχει γνωρίσει την αγαπημένη του.</w:t>
      </w:r>
      <w:r>
        <w:rPr>
          <w:rStyle w:val="a7"/>
          <w:rFonts w:ascii="Garamond" w:hAnsi="Garamond"/>
          <w:sz w:val="28"/>
          <w:szCs w:val="28"/>
        </w:rPr>
        <w:footnoteReference w:id="217"/>
      </w:r>
      <w:r>
        <w:rPr>
          <w:rFonts w:ascii="Garamond" w:hAnsi="Garamond"/>
          <w:sz w:val="28"/>
          <w:szCs w:val="28"/>
        </w:rPr>
        <w:t xml:space="preserve">  </w:t>
      </w:r>
    </w:p>
    <w:p w:rsidR="009F224A" w:rsidRPr="00F50AE6" w:rsidRDefault="009F224A" w:rsidP="00A7534F">
      <w:pPr>
        <w:spacing w:after="0"/>
        <w:jc w:val="both"/>
        <w:rPr>
          <w:rFonts w:ascii="Garamond" w:hAnsi="Garamond"/>
          <w:sz w:val="28"/>
          <w:szCs w:val="28"/>
        </w:rPr>
      </w:pPr>
    </w:p>
    <w:p w:rsidR="009F224A" w:rsidRPr="00255319" w:rsidRDefault="009F224A" w:rsidP="00A7534F">
      <w:pPr>
        <w:spacing w:after="0"/>
        <w:jc w:val="both"/>
        <w:rPr>
          <w:rFonts w:ascii="Garamond" w:hAnsi="Garamond"/>
          <w:sz w:val="28"/>
          <w:szCs w:val="28"/>
        </w:rPr>
      </w:pPr>
    </w:p>
    <w:p w:rsidR="00A7534F" w:rsidRPr="00AB1460" w:rsidRDefault="00A7534F" w:rsidP="00A7534F">
      <w:pPr>
        <w:spacing w:after="0"/>
        <w:jc w:val="both"/>
        <w:rPr>
          <w:rFonts w:ascii="Garamond" w:hAnsi="Garamond"/>
          <w:b/>
          <w:sz w:val="28"/>
          <w:szCs w:val="28"/>
          <w:u w:val="single"/>
        </w:rPr>
      </w:pPr>
      <w:r>
        <w:rPr>
          <w:rFonts w:ascii="Garamond" w:hAnsi="Garamond"/>
          <w:b/>
          <w:sz w:val="28"/>
          <w:szCs w:val="28"/>
          <w:u w:val="single"/>
        </w:rPr>
        <w:t xml:space="preserve">Οι παραστάσεις </w:t>
      </w:r>
      <w:r w:rsidRPr="00AB1460">
        <w:rPr>
          <w:rFonts w:ascii="Garamond" w:hAnsi="Garamond"/>
          <w:b/>
          <w:sz w:val="28"/>
          <w:szCs w:val="28"/>
          <w:u w:val="single"/>
        </w:rPr>
        <w:t xml:space="preserve">της </w:t>
      </w:r>
      <w:r>
        <w:rPr>
          <w:rFonts w:ascii="Garamond" w:hAnsi="Garamond"/>
          <w:b/>
          <w:i/>
          <w:sz w:val="28"/>
          <w:szCs w:val="28"/>
          <w:u w:val="single"/>
        </w:rPr>
        <w:t>Φραντσέσκα ντα</w:t>
      </w:r>
      <w:r w:rsidRPr="00AB1460">
        <w:rPr>
          <w:rFonts w:ascii="Garamond" w:hAnsi="Garamond"/>
          <w:b/>
          <w:i/>
          <w:sz w:val="28"/>
          <w:szCs w:val="28"/>
          <w:u w:val="single"/>
        </w:rPr>
        <w:t xml:space="preserve"> Ρίμινι</w:t>
      </w:r>
      <w:r>
        <w:rPr>
          <w:rFonts w:ascii="Garamond" w:hAnsi="Garamond"/>
          <w:b/>
          <w:sz w:val="28"/>
          <w:szCs w:val="28"/>
          <w:u w:val="single"/>
        </w:rPr>
        <w:t xml:space="preserve"> στην Ελλάδα</w:t>
      </w:r>
    </w:p>
    <w:p w:rsidR="00A7534F" w:rsidRDefault="00A7534F" w:rsidP="00A7534F">
      <w:pPr>
        <w:spacing w:after="0"/>
        <w:jc w:val="both"/>
        <w:rPr>
          <w:rFonts w:ascii="Garamond" w:hAnsi="Garamond"/>
          <w:sz w:val="28"/>
          <w:szCs w:val="28"/>
        </w:rPr>
      </w:pPr>
    </w:p>
    <w:p w:rsidR="00A7534F" w:rsidRDefault="00A7534F" w:rsidP="00A7534F">
      <w:pPr>
        <w:spacing w:after="0"/>
        <w:jc w:val="both"/>
        <w:rPr>
          <w:rFonts w:ascii="Garamond" w:hAnsi="Garamond"/>
          <w:i/>
          <w:sz w:val="28"/>
          <w:szCs w:val="28"/>
        </w:rPr>
      </w:pPr>
      <w:r>
        <w:rPr>
          <w:rFonts w:ascii="Garamond" w:hAnsi="Garamond"/>
          <w:sz w:val="28"/>
          <w:szCs w:val="28"/>
        </w:rPr>
        <w:t xml:space="preserve">  Στην Ελλάδα </w:t>
      </w:r>
      <w:r w:rsidRPr="00AB1460">
        <w:rPr>
          <w:rFonts w:ascii="Garamond" w:hAnsi="Garamond"/>
          <w:i/>
          <w:sz w:val="28"/>
          <w:szCs w:val="28"/>
        </w:rPr>
        <w:t>Η</w:t>
      </w:r>
      <w:r>
        <w:rPr>
          <w:rFonts w:ascii="Garamond" w:hAnsi="Garamond"/>
          <w:i/>
          <w:sz w:val="28"/>
          <w:szCs w:val="28"/>
        </w:rPr>
        <w:t xml:space="preserve"> Φραντσέσκα ντα</w:t>
      </w:r>
      <w:r w:rsidRPr="00AB1460">
        <w:rPr>
          <w:rFonts w:ascii="Garamond" w:hAnsi="Garamond"/>
          <w:i/>
          <w:sz w:val="28"/>
          <w:szCs w:val="28"/>
        </w:rPr>
        <w:t xml:space="preserve"> Ρίμινι</w:t>
      </w:r>
      <w:r>
        <w:rPr>
          <w:rFonts w:ascii="Garamond" w:hAnsi="Garamond"/>
          <w:sz w:val="28"/>
          <w:szCs w:val="28"/>
        </w:rPr>
        <w:t xml:space="preserve"> ανεβαίνει την 11</w:t>
      </w:r>
      <w:r w:rsidRPr="001645B0">
        <w:rPr>
          <w:rFonts w:ascii="Garamond" w:hAnsi="Garamond"/>
          <w:sz w:val="28"/>
          <w:szCs w:val="28"/>
          <w:vertAlign w:val="superscript"/>
        </w:rPr>
        <w:t>η</w:t>
      </w:r>
      <w:r>
        <w:rPr>
          <w:rFonts w:ascii="Garamond" w:hAnsi="Garamond"/>
          <w:sz w:val="28"/>
          <w:szCs w:val="28"/>
        </w:rPr>
        <w:t xml:space="preserve"> και τη 12</w:t>
      </w:r>
      <w:r w:rsidRPr="00AD2F72">
        <w:rPr>
          <w:rFonts w:ascii="Garamond" w:hAnsi="Garamond"/>
          <w:sz w:val="28"/>
          <w:szCs w:val="28"/>
          <w:vertAlign w:val="superscript"/>
        </w:rPr>
        <w:t>η</w:t>
      </w:r>
      <w:r>
        <w:rPr>
          <w:rFonts w:ascii="Garamond" w:hAnsi="Garamond"/>
          <w:sz w:val="28"/>
          <w:szCs w:val="28"/>
        </w:rPr>
        <w:t xml:space="preserve"> Οκτωβρίου του 1914 από τη Μαρίκα Κοτοπούλη στο θέατρό της.</w:t>
      </w:r>
      <w:r>
        <w:rPr>
          <w:rStyle w:val="a7"/>
          <w:rFonts w:ascii="Garamond" w:hAnsi="Garamond"/>
          <w:sz w:val="28"/>
          <w:szCs w:val="28"/>
        </w:rPr>
        <w:footnoteReference w:id="218"/>
      </w:r>
      <w:r>
        <w:rPr>
          <w:rFonts w:ascii="Garamond" w:hAnsi="Garamond"/>
          <w:sz w:val="28"/>
          <w:szCs w:val="28"/>
        </w:rPr>
        <w:t xml:space="preserve"> Σε πρόγραμμα του θιάσου της Μαρίκας Κοτοπούλη για την παράσταση του έργου </w:t>
      </w:r>
      <w:r w:rsidRPr="009C563C">
        <w:rPr>
          <w:rFonts w:ascii="Garamond" w:hAnsi="Garamond"/>
          <w:i/>
          <w:sz w:val="28"/>
          <w:szCs w:val="28"/>
        </w:rPr>
        <w:t>Η δασκάλα του χωριού</w:t>
      </w:r>
      <w:r>
        <w:rPr>
          <w:rFonts w:ascii="Garamond" w:hAnsi="Garamond"/>
          <w:sz w:val="28"/>
          <w:szCs w:val="28"/>
        </w:rPr>
        <w:t xml:space="preserve"> που ανεβαίνει τη 9</w:t>
      </w:r>
      <w:r w:rsidRPr="009C563C">
        <w:rPr>
          <w:rFonts w:ascii="Garamond" w:hAnsi="Garamond"/>
          <w:sz w:val="28"/>
          <w:szCs w:val="28"/>
          <w:vertAlign w:val="superscript"/>
        </w:rPr>
        <w:t>η</w:t>
      </w:r>
      <w:r>
        <w:rPr>
          <w:rFonts w:ascii="Garamond" w:hAnsi="Garamond"/>
          <w:sz w:val="28"/>
          <w:szCs w:val="28"/>
        </w:rPr>
        <w:t xml:space="preserve"> Σεπτεμβρίου, διαβάζουμε αναγγελία για τη </w:t>
      </w:r>
      <w:r w:rsidRPr="009C563C">
        <w:rPr>
          <w:rFonts w:ascii="Garamond" w:hAnsi="Garamond"/>
          <w:i/>
          <w:sz w:val="28"/>
          <w:szCs w:val="28"/>
        </w:rPr>
        <w:t>Φραντσέσκα ντα Ρίμινι</w:t>
      </w:r>
      <w:r>
        <w:rPr>
          <w:rFonts w:ascii="Garamond" w:hAnsi="Garamond"/>
          <w:sz w:val="28"/>
          <w:szCs w:val="28"/>
        </w:rPr>
        <w:t>.</w:t>
      </w:r>
      <w:r>
        <w:rPr>
          <w:rStyle w:val="a7"/>
          <w:rFonts w:ascii="Garamond" w:hAnsi="Garamond"/>
          <w:sz w:val="28"/>
          <w:szCs w:val="28"/>
        </w:rPr>
        <w:footnoteReference w:id="219"/>
      </w:r>
      <w:r>
        <w:rPr>
          <w:rFonts w:ascii="Garamond" w:hAnsi="Garamond"/>
          <w:sz w:val="28"/>
          <w:szCs w:val="28"/>
        </w:rPr>
        <w:t xml:space="preserve"> Η Κοτοπούλη περίπου έναν μήνα πριν το ανέβασμα του έργου είχε αρχίσει να διαφημίζει το γεγονός. Το ίδιο συμβαίνει και με το πρόγραμμα της παράστασης του έργου </w:t>
      </w:r>
      <w:r w:rsidRPr="009C563C">
        <w:rPr>
          <w:rFonts w:ascii="Garamond" w:hAnsi="Garamond"/>
          <w:i/>
          <w:sz w:val="28"/>
          <w:szCs w:val="28"/>
        </w:rPr>
        <w:t>Η πεταλουδίτσα</w:t>
      </w:r>
      <w:r>
        <w:rPr>
          <w:rFonts w:ascii="Garamond" w:hAnsi="Garamond"/>
          <w:sz w:val="28"/>
          <w:szCs w:val="28"/>
        </w:rPr>
        <w:t>, της 14</w:t>
      </w:r>
      <w:r w:rsidRPr="009C563C">
        <w:rPr>
          <w:rFonts w:ascii="Garamond" w:hAnsi="Garamond"/>
          <w:sz w:val="28"/>
          <w:szCs w:val="28"/>
          <w:vertAlign w:val="superscript"/>
        </w:rPr>
        <w:t>ης</w:t>
      </w:r>
      <w:r>
        <w:rPr>
          <w:rFonts w:ascii="Garamond" w:hAnsi="Garamond"/>
          <w:sz w:val="28"/>
          <w:szCs w:val="28"/>
        </w:rPr>
        <w:t xml:space="preserve"> και της 15</w:t>
      </w:r>
      <w:r w:rsidRPr="00A81CFC">
        <w:rPr>
          <w:rFonts w:ascii="Garamond" w:hAnsi="Garamond"/>
          <w:sz w:val="28"/>
          <w:szCs w:val="28"/>
          <w:vertAlign w:val="superscript"/>
        </w:rPr>
        <w:t>ης</w:t>
      </w:r>
      <w:r>
        <w:rPr>
          <w:rStyle w:val="a7"/>
          <w:rFonts w:ascii="Garamond" w:hAnsi="Garamond"/>
          <w:sz w:val="28"/>
          <w:szCs w:val="28"/>
        </w:rPr>
        <w:footnoteReference w:id="220"/>
      </w:r>
      <w:r>
        <w:rPr>
          <w:rFonts w:ascii="Garamond" w:hAnsi="Garamond"/>
          <w:sz w:val="28"/>
          <w:szCs w:val="28"/>
        </w:rPr>
        <w:t xml:space="preserve"> Σεπτεμβρίου που περιλαμβάνει αναγγελία για το ανέβασμα της </w:t>
      </w:r>
      <w:r w:rsidRPr="009C563C">
        <w:rPr>
          <w:rFonts w:ascii="Garamond" w:hAnsi="Garamond"/>
          <w:i/>
          <w:sz w:val="28"/>
          <w:szCs w:val="28"/>
        </w:rPr>
        <w:t>Φραντσέσκα</w:t>
      </w:r>
      <w:r>
        <w:rPr>
          <w:rFonts w:ascii="Garamond" w:hAnsi="Garamond"/>
          <w:sz w:val="28"/>
          <w:szCs w:val="28"/>
        </w:rPr>
        <w:t>.</w:t>
      </w:r>
      <w:r>
        <w:rPr>
          <w:rFonts w:ascii="Garamond" w:hAnsi="Garamond"/>
          <w:i/>
          <w:sz w:val="28"/>
          <w:szCs w:val="28"/>
        </w:rPr>
        <w:t xml:space="preserve"> </w:t>
      </w:r>
    </w:p>
    <w:p w:rsidR="00A7534F" w:rsidRDefault="00A7534F" w:rsidP="00A7534F">
      <w:pPr>
        <w:spacing w:after="0"/>
        <w:jc w:val="both"/>
        <w:rPr>
          <w:rFonts w:ascii="Garamond" w:hAnsi="Garamond"/>
          <w:sz w:val="28"/>
          <w:szCs w:val="28"/>
        </w:rPr>
      </w:pPr>
      <w:r>
        <w:rPr>
          <w:rFonts w:ascii="Garamond" w:hAnsi="Garamond"/>
          <w:i/>
          <w:sz w:val="28"/>
          <w:szCs w:val="28"/>
        </w:rPr>
        <w:t xml:space="preserve">  </w:t>
      </w:r>
      <w:r w:rsidR="00CD5746">
        <w:rPr>
          <w:rFonts w:ascii="Garamond" w:hAnsi="Garamond"/>
          <w:sz w:val="28"/>
          <w:szCs w:val="28"/>
        </w:rPr>
        <w:t>Η παράσταση πραγματοποιείται και πάλι</w:t>
      </w:r>
      <w:r>
        <w:rPr>
          <w:rFonts w:ascii="Garamond" w:hAnsi="Garamond"/>
          <w:sz w:val="28"/>
          <w:szCs w:val="28"/>
        </w:rPr>
        <w:t xml:space="preserve"> από τον Θίασο της Μαρίκας Κοτοπούλη στο «Δημοτικό Θέατρο» του Βόλου, την 2</w:t>
      </w:r>
      <w:r w:rsidRPr="00652E64">
        <w:rPr>
          <w:rFonts w:ascii="Garamond" w:hAnsi="Garamond"/>
          <w:sz w:val="28"/>
          <w:szCs w:val="28"/>
          <w:vertAlign w:val="superscript"/>
        </w:rPr>
        <w:t>α</w:t>
      </w:r>
      <w:r>
        <w:rPr>
          <w:rFonts w:ascii="Garamond" w:hAnsi="Garamond"/>
          <w:sz w:val="28"/>
          <w:szCs w:val="28"/>
        </w:rPr>
        <w:t xml:space="preserve"> Νοεμβρίου του 1914.</w:t>
      </w:r>
      <w:r>
        <w:rPr>
          <w:rStyle w:val="a7"/>
          <w:rFonts w:ascii="Garamond" w:hAnsi="Garamond"/>
          <w:sz w:val="28"/>
          <w:szCs w:val="28"/>
        </w:rPr>
        <w:footnoteReference w:id="221"/>
      </w:r>
      <w:r w:rsidR="00CD5746">
        <w:rPr>
          <w:rFonts w:ascii="Garamond" w:hAnsi="Garamond"/>
          <w:sz w:val="28"/>
          <w:szCs w:val="28"/>
        </w:rPr>
        <w:t xml:space="preserve"> </w:t>
      </w:r>
      <w:r>
        <w:rPr>
          <w:rFonts w:ascii="Garamond" w:hAnsi="Garamond"/>
          <w:sz w:val="28"/>
          <w:szCs w:val="28"/>
        </w:rPr>
        <w:t xml:space="preserve">Στο περιοδικό </w:t>
      </w:r>
      <w:r w:rsidRPr="00D4266C">
        <w:rPr>
          <w:rFonts w:ascii="Garamond" w:hAnsi="Garamond"/>
          <w:i/>
          <w:sz w:val="28"/>
          <w:szCs w:val="28"/>
        </w:rPr>
        <w:t>Πινακοθήκη</w:t>
      </w:r>
      <w:r>
        <w:rPr>
          <w:rFonts w:ascii="Garamond" w:hAnsi="Garamond"/>
          <w:sz w:val="28"/>
          <w:szCs w:val="28"/>
        </w:rPr>
        <w:t xml:space="preserve"> στα τέλη του 1914 διαβάζουμε εκτενή </w:t>
      </w:r>
      <w:r>
        <w:rPr>
          <w:rFonts w:ascii="Garamond" w:hAnsi="Garamond"/>
          <w:sz w:val="28"/>
          <w:szCs w:val="28"/>
        </w:rPr>
        <w:lastRenderedPageBreak/>
        <w:t>κριτική για το έργο και την παράσταση στο «Θέατρον Κοτοπούλη».</w:t>
      </w:r>
      <w:r>
        <w:rPr>
          <w:rStyle w:val="a7"/>
          <w:rFonts w:ascii="Garamond" w:hAnsi="Garamond"/>
          <w:sz w:val="28"/>
          <w:szCs w:val="28"/>
        </w:rPr>
        <w:footnoteReference w:id="222"/>
      </w:r>
      <w:r>
        <w:rPr>
          <w:rFonts w:ascii="Garamond" w:hAnsi="Garamond"/>
          <w:sz w:val="28"/>
          <w:szCs w:val="28"/>
        </w:rPr>
        <w:t xml:space="preserve"> Ο κριτικός ξεκινάει τονίζοντας τη σπουδαιότητα του έργου ανά τους αιώνες. Λέει ότι ο έρωτας των δύο περιπαθών εραστών της </w:t>
      </w:r>
      <w:r w:rsidRPr="009B61F7">
        <w:rPr>
          <w:rFonts w:ascii="Garamond" w:hAnsi="Garamond"/>
          <w:i/>
          <w:sz w:val="28"/>
          <w:szCs w:val="28"/>
        </w:rPr>
        <w:t>Φραντσέσκα ντα Ρίμινι</w:t>
      </w:r>
      <w:r>
        <w:rPr>
          <w:rFonts w:ascii="Garamond" w:hAnsi="Garamond"/>
          <w:sz w:val="28"/>
          <w:szCs w:val="28"/>
        </w:rPr>
        <w:t xml:space="preserve"> είναι το μεγαλύτερο τραγικό και λυρικό επεισόδιο του ΙΓ´ αιώνα, αποτελώντας το διαμάντι του πέμπτου άσματος της </w:t>
      </w:r>
      <w:r w:rsidRPr="009B61F7">
        <w:rPr>
          <w:rFonts w:ascii="Garamond" w:hAnsi="Garamond"/>
          <w:i/>
          <w:sz w:val="28"/>
          <w:szCs w:val="28"/>
        </w:rPr>
        <w:t>Κολάσεως</w:t>
      </w:r>
      <w:r>
        <w:rPr>
          <w:rFonts w:ascii="Garamond" w:hAnsi="Garamond"/>
          <w:sz w:val="28"/>
          <w:szCs w:val="28"/>
        </w:rPr>
        <w:t xml:space="preserve"> του Δάντη. Το επεισόδιο δραματοποιήθηκε από συγγραφείς διαφόρων χωρών. Είκοσι οχτώ δράματα υπάρχουν με την υπόθεση αυτή, από τα οποία το πιο ποιητικό είναι του </w:t>
      </w:r>
      <w:r>
        <w:rPr>
          <w:rFonts w:ascii="Garamond" w:hAnsi="Garamond"/>
          <w:sz w:val="28"/>
          <w:szCs w:val="28"/>
          <w:lang w:val="it-IT"/>
        </w:rPr>
        <w:t>D</w:t>
      </w:r>
      <w:r w:rsidRPr="009B61F7">
        <w:rPr>
          <w:rFonts w:ascii="Garamond" w:hAnsi="Garamond"/>
          <w:sz w:val="28"/>
          <w:szCs w:val="28"/>
        </w:rPr>
        <w:t>’</w:t>
      </w:r>
      <w:r>
        <w:rPr>
          <w:rFonts w:ascii="Garamond" w:hAnsi="Garamond"/>
          <w:sz w:val="28"/>
          <w:szCs w:val="28"/>
          <w:lang w:val="it-IT"/>
        </w:rPr>
        <w:t>Annunzio</w:t>
      </w:r>
      <w:r w:rsidRPr="009B61F7">
        <w:rPr>
          <w:rFonts w:ascii="Garamond" w:hAnsi="Garamond"/>
          <w:sz w:val="28"/>
          <w:szCs w:val="28"/>
        </w:rPr>
        <w:t xml:space="preserve">. </w:t>
      </w:r>
      <w:r>
        <w:rPr>
          <w:rFonts w:ascii="Garamond" w:hAnsi="Garamond"/>
          <w:sz w:val="28"/>
          <w:szCs w:val="28"/>
        </w:rPr>
        <w:t>Η Σάρα Μπερνάρ επέλεξε εκείνο του Κρόφορντ επειδή ανταποκρινόταν περισσότερο στα χαρακτηριστικά της, και γνώρισε τέτοια επιτυχία ώστε το έπαιζε επί τέσσερις μήνες, ενώ τα τελευταία δώδεκα χρόνια το παρουσιάζει τακτικά. Ο θίασος της Μαρίκας Κοτοπούλη μελέτησε αρκετά το έργο, βεβαίως το επιχείρημα ήταν δύσκολο, όμως οι θεατές κατάλαβαν την ουσία του ωραίου και δυνατού έργου.</w:t>
      </w:r>
    </w:p>
    <w:p w:rsidR="00A7534F" w:rsidRPr="009B61F7" w:rsidRDefault="00A7534F" w:rsidP="00A7534F">
      <w:pPr>
        <w:spacing w:after="0"/>
        <w:jc w:val="both"/>
        <w:rPr>
          <w:rFonts w:ascii="Garamond" w:hAnsi="Garamond"/>
          <w:sz w:val="28"/>
          <w:szCs w:val="28"/>
        </w:rPr>
      </w:pPr>
      <w:r>
        <w:rPr>
          <w:rFonts w:ascii="Garamond" w:hAnsi="Garamond"/>
          <w:sz w:val="28"/>
          <w:szCs w:val="28"/>
        </w:rPr>
        <w:t xml:space="preserve">  </w:t>
      </w:r>
      <w:r w:rsidR="00F04D43">
        <w:rPr>
          <w:rFonts w:ascii="Garamond" w:hAnsi="Garamond"/>
          <w:sz w:val="28"/>
          <w:szCs w:val="28"/>
        </w:rPr>
        <w:t>Σύμφωνα με τον κριτικό η</w:t>
      </w:r>
      <w:r>
        <w:rPr>
          <w:rFonts w:ascii="Garamond" w:hAnsi="Garamond"/>
          <w:sz w:val="28"/>
          <w:szCs w:val="28"/>
        </w:rPr>
        <w:t xml:space="preserve"> Κοτοπούλη είχε ευτυχείς στιγμές ως Φραντσέσκα, μολονότι σε άλλα έργα το ταλέντο της φαίνεται καλύτερο. Ο Μυράτ ως Πάολο βοήθ</w:t>
      </w:r>
      <w:r w:rsidR="000722CB">
        <w:rPr>
          <w:rFonts w:ascii="Garamond" w:hAnsi="Garamond"/>
          <w:sz w:val="28"/>
          <w:szCs w:val="28"/>
        </w:rPr>
        <w:t>ησε αρκετά την Κοτοπούλη. Η</w:t>
      </w:r>
      <w:r>
        <w:rPr>
          <w:rFonts w:ascii="Garamond" w:hAnsi="Garamond"/>
          <w:sz w:val="28"/>
          <w:szCs w:val="28"/>
        </w:rPr>
        <w:t xml:space="preserve"> Παπαχρήστου ως κόρη παρθένος της Φραντσέσκα είχε ρόλο αφελή και παιδικό που της ταίριαζε. Ο Περίδης έπαιξε με αληθινή δύναμη και ξεχώρισε. Ερμήνευσε τον σύζυγο της ηρωίδας και η </w:t>
      </w:r>
      <w:r w:rsidRPr="000A0693">
        <w:rPr>
          <w:rFonts w:ascii="Garamond" w:hAnsi="Garamond"/>
          <w:sz w:val="28"/>
          <w:szCs w:val="28"/>
        </w:rPr>
        <w:t>“</w:t>
      </w:r>
      <w:r>
        <w:rPr>
          <w:rFonts w:ascii="Garamond" w:hAnsi="Garamond"/>
          <w:sz w:val="28"/>
          <w:szCs w:val="28"/>
        </w:rPr>
        <w:t>μεταλλική</w:t>
      </w:r>
      <w:r w:rsidRPr="000A0693">
        <w:rPr>
          <w:rFonts w:ascii="Garamond" w:hAnsi="Garamond"/>
          <w:sz w:val="28"/>
          <w:szCs w:val="28"/>
        </w:rPr>
        <w:t xml:space="preserve">” </w:t>
      </w:r>
      <w:r>
        <w:rPr>
          <w:rFonts w:ascii="Garamond" w:hAnsi="Garamond"/>
          <w:sz w:val="28"/>
          <w:szCs w:val="28"/>
        </w:rPr>
        <w:t xml:space="preserve">φωνή του για πρώτη φορά δεν ήταν μονότονη. Επίσης τα κοστούμια απέδιδαν ακριβώς την εποχή. </w:t>
      </w:r>
    </w:p>
    <w:p w:rsidR="00A7534F" w:rsidRDefault="00A7534F" w:rsidP="00A7534F">
      <w:pPr>
        <w:spacing w:after="0"/>
        <w:jc w:val="both"/>
        <w:rPr>
          <w:rFonts w:ascii="Garamond" w:hAnsi="Garamond"/>
          <w:sz w:val="28"/>
          <w:szCs w:val="28"/>
        </w:rPr>
      </w:pPr>
      <w:r>
        <w:rPr>
          <w:rFonts w:ascii="Garamond" w:hAnsi="Garamond"/>
          <w:i/>
          <w:sz w:val="28"/>
          <w:szCs w:val="28"/>
        </w:rPr>
        <w:t xml:space="preserve">  </w:t>
      </w:r>
      <w:r>
        <w:rPr>
          <w:rFonts w:ascii="Garamond" w:hAnsi="Garamond"/>
          <w:sz w:val="28"/>
          <w:szCs w:val="28"/>
        </w:rPr>
        <w:t>Την 17</w:t>
      </w:r>
      <w:r w:rsidRPr="006E0BAA">
        <w:rPr>
          <w:rFonts w:ascii="Garamond" w:hAnsi="Garamond"/>
          <w:sz w:val="28"/>
          <w:szCs w:val="28"/>
          <w:vertAlign w:val="superscript"/>
        </w:rPr>
        <w:t>η</w:t>
      </w:r>
      <w:r>
        <w:rPr>
          <w:rFonts w:ascii="Garamond" w:hAnsi="Garamond"/>
          <w:sz w:val="28"/>
          <w:szCs w:val="28"/>
        </w:rPr>
        <w:t xml:space="preserve"> Δεκεμβρίου του 1916 στο πρόγραμμα της παράστασης του έργου </w:t>
      </w:r>
      <w:r w:rsidRPr="006E0BAA">
        <w:rPr>
          <w:rFonts w:ascii="Garamond" w:hAnsi="Garamond"/>
          <w:i/>
          <w:sz w:val="28"/>
          <w:szCs w:val="28"/>
        </w:rPr>
        <w:t>Η Μονμάρτη</w:t>
      </w:r>
      <w:r>
        <w:rPr>
          <w:rFonts w:ascii="Garamond" w:hAnsi="Garamond"/>
          <w:sz w:val="28"/>
          <w:szCs w:val="28"/>
        </w:rPr>
        <w:t xml:space="preserve"> από τον Θίασο της Μαρίκας Κοτοπούλη, διαβάζουμε την αναγγελία για την πρεμιέρα της </w:t>
      </w:r>
      <w:r w:rsidRPr="006E0BAA">
        <w:rPr>
          <w:rFonts w:ascii="Garamond" w:hAnsi="Garamond"/>
          <w:i/>
          <w:sz w:val="28"/>
          <w:szCs w:val="28"/>
        </w:rPr>
        <w:t>Φραντσέσκα</w:t>
      </w:r>
      <w:r>
        <w:rPr>
          <w:rFonts w:ascii="Garamond" w:hAnsi="Garamond"/>
          <w:sz w:val="28"/>
          <w:szCs w:val="28"/>
        </w:rPr>
        <w:t xml:space="preserve"> από την πρωταγωνίστρια.</w:t>
      </w:r>
      <w:r>
        <w:rPr>
          <w:rStyle w:val="a7"/>
          <w:rFonts w:ascii="Garamond" w:hAnsi="Garamond"/>
          <w:sz w:val="28"/>
          <w:szCs w:val="28"/>
        </w:rPr>
        <w:footnoteReference w:id="223"/>
      </w:r>
      <w:r w:rsidRPr="00ED5FF8">
        <w:rPr>
          <w:rFonts w:ascii="Garamond" w:hAnsi="Garamond"/>
          <w:sz w:val="28"/>
          <w:szCs w:val="28"/>
        </w:rPr>
        <w:t xml:space="preserve"> </w:t>
      </w:r>
      <w:r>
        <w:rPr>
          <w:rFonts w:ascii="Garamond" w:hAnsi="Garamond"/>
          <w:sz w:val="28"/>
          <w:szCs w:val="28"/>
        </w:rPr>
        <w:t>Το ίδιο διαβάζουμε και την 18</w:t>
      </w:r>
      <w:r w:rsidRPr="00C12843">
        <w:rPr>
          <w:rFonts w:ascii="Garamond" w:hAnsi="Garamond"/>
          <w:sz w:val="28"/>
          <w:szCs w:val="28"/>
          <w:vertAlign w:val="superscript"/>
        </w:rPr>
        <w:t>η</w:t>
      </w:r>
      <w:r>
        <w:rPr>
          <w:rFonts w:ascii="Garamond" w:hAnsi="Garamond"/>
          <w:sz w:val="28"/>
          <w:szCs w:val="28"/>
        </w:rPr>
        <w:t xml:space="preserve"> στο πρόγραμμα της ίδιας παράστασης</w:t>
      </w:r>
      <w:r w:rsidR="00AF35CA">
        <w:rPr>
          <w:rFonts w:ascii="Garamond" w:hAnsi="Garamond"/>
          <w:sz w:val="28"/>
          <w:szCs w:val="28"/>
        </w:rPr>
        <w:t xml:space="preserve"> </w:t>
      </w:r>
      <w:r>
        <w:rPr>
          <w:rFonts w:ascii="Garamond" w:hAnsi="Garamond"/>
          <w:sz w:val="28"/>
          <w:szCs w:val="28"/>
        </w:rPr>
        <w:t>και την 21</w:t>
      </w:r>
      <w:r w:rsidRPr="0027241A">
        <w:rPr>
          <w:rFonts w:ascii="Garamond" w:hAnsi="Garamond"/>
          <w:sz w:val="28"/>
          <w:szCs w:val="28"/>
          <w:vertAlign w:val="superscript"/>
        </w:rPr>
        <w:t>η</w:t>
      </w:r>
      <w:r>
        <w:rPr>
          <w:rFonts w:ascii="Garamond" w:hAnsi="Garamond"/>
          <w:sz w:val="28"/>
          <w:szCs w:val="28"/>
        </w:rPr>
        <w:t xml:space="preserve"> Δεκεμβρίου του ίδιου έτους, στο πρόγραμμα της παράστασης </w:t>
      </w:r>
      <w:r w:rsidRPr="0027241A">
        <w:rPr>
          <w:rFonts w:ascii="Garamond" w:hAnsi="Garamond"/>
          <w:i/>
          <w:sz w:val="28"/>
          <w:szCs w:val="28"/>
        </w:rPr>
        <w:t>Το μπουμπούκι</w:t>
      </w:r>
      <w:r>
        <w:rPr>
          <w:rFonts w:ascii="Garamond" w:hAnsi="Garamond"/>
          <w:sz w:val="28"/>
          <w:szCs w:val="28"/>
        </w:rPr>
        <w:t xml:space="preserve">, από τον Θίασο της Κοτοπούλη, αλλά και στο πρόγραμμα της 22ας του έργου </w:t>
      </w:r>
      <w:r w:rsidRPr="00490188">
        <w:rPr>
          <w:rFonts w:ascii="Garamond" w:hAnsi="Garamond"/>
          <w:i/>
          <w:sz w:val="28"/>
          <w:szCs w:val="28"/>
        </w:rPr>
        <w:t>Τα χαμίνια</w:t>
      </w:r>
      <w:r>
        <w:rPr>
          <w:rFonts w:ascii="Garamond" w:hAnsi="Garamond"/>
          <w:sz w:val="28"/>
          <w:szCs w:val="28"/>
        </w:rPr>
        <w:t>, της 23</w:t>
      </w:r>
      <w:r>
        <w:rPr>
          <w:rFonts w:ascii="Garamond" w:hAnsi="Garamond"/>
          <w:sz w:val="28"/>
          <w:szCs w:val="28"/>
          <w:vertAlign w:val="superscript"/>
        </w:rPr>
        <w:t xml:space="preserve">ης </w:t>
      </w:r>
      <w:r>
        <w:rPr>
          <w:rFonts w:ascii="Garamond" w:hAnsi="Garamond"/>
          <w:sz w:val="28"/>
          <w:szCs w:val="28"/>
        </w:rPr>
        <w:t xml:space="preserve">του έργου </w:t>
      </w:r>
      <w:r w:rsidRPr="003A76AD">
        <w:rPr>
          <w:rFonts w:ascii="Garamond" w:hAnsi="Garamond"/>
          <w:i/>
          <w:sz w:val="28"/>
          <w:szCs w:val="28"/>
        </w:rPr>
        <w:t>Η κυρία του Μαξίμ</w:t>
      </w:r>
      <w:r>
        <w:rPr>
          <w:rFonts w:ascii="Garamond" w:hAnsi="Garamond"/>
          <w:sz w:val="28"/>
          <w:szCs w:val="28"/>
        </w:rPr>
        <w:t>, της 24</w:t>
      </w:r>
      <w:r w:rsidRPr="00BA1BD0">
        <w:rPr>
          <w:rFonts w:ascii="Garamond" w:hAnsi="Garamond"/>
          <w:sz w:val="28"/>
          <w:szCs w:val="28"/>
          <w:vertAlign w:val="superscript"/>
        </w:rPr>
        <w:t>η</w:t>
      </w:r>
      <w:r>
        <w:rPr>
          <w:rFonts w:ascii="Garamond" w:hAnsi="Garamond"/>
          <w:sz w:val="28"/>
          <w:szCs w:val="28"/>
          <w:vertAlign w:val="superscript"/>
        </w:rPr>
        <w:t>ς</w:t>
      </w:r>
      <w:r>
        <w:rPr>
          <w:rFonts w:ascii="Garamond" w:hAnsi="Garamond"/>
          <w:sz w:val="28"/>
          <w:szCs w:val="28"/>
        </w:rPr>
        <w:t xml:space="preserve"> του έργου </w:t>
      </w:r>
      <w:r w:rsidRPr="001B4B8F">
        <w:rPr>
          <w:rFonts w:ascii="Garamond" w:hAnsi="Garamond"/>
          <w:i/>
          <w:sz w:val="28"/>
          <w:szCs w:val="28"/>
        </w:rPr>
        <w:t>Η καρδιά κυβερνά</w:t>
      </w:r>
      <w:r>
        <w:rPr>
          <w:rFonts w:ascii="Garamond" w:hAnsi="Garamond"/>
          <w:sz w:val="28"/>
          <w:szCs w:val="28"/>
        </w:rPr>
        <w:t>, της 25</w:t>
      </w:r>
      <w:r w:rsidRPr="001B4B8F">
        <w:rPr>
          <w:rFonts w:ascii="Garamond" w:hAnsi="Garamond"/>
          <w:sz w:val="28"/>
          <w:szCs w:val="28"/>
          <w:vertAlign w:val="superscript"/>
        </w:rPr>
        <w:t>ης</w:t>
      </w:r>
      <w:r>
        <w:rPr>
          <w:rFonts w:ascii="Garamond" w:hAnsi="Garamond"/>
          <w:sz w:val="28"/>
          <w:szCs w:val="28"/>
        </w:rPr>
        <w:t xml:space="preserve"> </w:t>
      </w:r>
      <w:r w:rsidRPr="00BA1BD0">
        <w:rPr>
          <w:rFonts w:ascii="Garamond" w:hAnsi="Garamond"/>
          <w:i/>
          <w:sz w:val="28"/>
          <w:szCs w:val="28"/>
        </w:rPr>
        <w:t>Ο διάβολος</w:t>
      </w:r>
      <w:r>
        <w:rPr>
          <w:rFonts w:ascii="Garamond" w:hAnsi="Garamond"/>
          <w:sz w:val="28"/>
          <w:szCs w:val="28"/>
        </w:rPr>
        <w:t>.</w:t>
      </w:r>
      <w:r w:rsidR="0095164D">
        <w:rPr>
          <w:rStyle w:val="a7"/>
          <w:rFonts w:ascii="Garamond" w:hAnsi="Garamond"/>
          <w:sz w:val="28"/>
          <w:szCs w:val="28"/>
        </w:rPr>
        <w:footnoteReference w:id="224"/>
      </w:r>
    </w:p>
    <w:p w:rsidR="00A7534F" w:rsidRPr="00F873B2" w:rsidRDefault="00A7534F" w:rsidP="00A7534F">
      <w:pPr>
        <w:pStyle w:val="ab"/>
        <w:spacing w:after="0"/>
        <w:jc w:val="both"/>
        <w:rPr>
          <w:rFonts w:ascii="Garamond" w:hAnsi="Garamond"/>
          <w:sz w:val="28"/>
          <w:szCs w:val="28"/>
        </w:rPr>
      </w:pPr>
      <w:r>
        <w:rPr>
          <w:rFonts w:ascii="Garamond" w:hAnsi="Garamond"/>
          <w:sz w:val="28"/>
          <w:szCs w:val="28"/>
        </w:rPr>
        <w:t xml:space="preserve">  Το επόμενο έτος, το 1917, την 2</w:t>
      </w:r>
      <w:r w:rsidRPr="00F873B2">
        <w:rPr>
          <w:rFonts w:ascii="Garamond" w:hAnsi="Garamond"/>
          <w:sz w:val="28"/>
          <w:szCs w:val="28"/>
          <w:vertAlign w:val="superscript"/>
        </w:rPr>
        <w:t>α</w:t>
      </w:r>
      <w:r>
        <w:rPr>
          <w:rFonts w:ascii="Garamond" w:hAnsi="Garamond"/>
          <w:sz w:val="28"/>
          <w:szCs w:val="28"/>
        </w:rPr>
        <w:t xml:space="preserve"> Ιανουαρίου στο πρόγραμμα της παράστασης του έργου </w:t>
      </w:r>
      <w:r w:rsidRPr="00F873B2">
        <w:rPr>
          <w:rFonts w:ascii="Garamond" w:hAnsi="Garamond"/>
          <w:i/>
          <w:sz w:val="28"/>
          <w:szCs w:val="28"/>
        </w:rPr>
        <w:t>Η σκιά</w:t>
      </w:r>
      <w:r>
        <w:rPr>
          <w:rFonts w:ascii="Garamond" w:hAnsi="Garamond"/>
          <w:sz w:val="28"/>
          <w:szCs w:val="28"/>
        </w:rPr>
        <w:t xml:space="preserve"> του </w:t>
      </w:r>
      <w:r>
        <w:rPr>
          <w:rFonts w:ascii="Garamond" w:hAnsi="Garamond"/>
          <w:sz w:val="28"/>
          <w:szCs w:val="28"/>
          <w:lang w:val="it-IT"/>
        </w:rPr>
        <w:t>Niccodemi</w:t>
      </w:r>
      <w:r w:rsidRPr="00F873B2">
        <w:rPr>
          <w:rFonts w:ascii="Garamond" w:hAnsi="Garamond"/>
          <w:sz w:val="28"/>
          <w:szCs w:val="28"/>
        </w:rPr>
        <w:t xml:space="preserve">, </w:t>
      </w:r>
      <w:r>
        <w:rPr>
          <w:rFonts w:ascii="Garamond" w:hAnsi="Garamond"/>
          <w:sz w:val="28"/>
          <w:szCs w:val="28"/>
        </w:rPr>
        <w:t xml:space="preserve">από τον θίασο της Μαρίκας </w:t>
      </w:r>
      <w:r>
        <w:rPr>
          <w:rFonts w:ascii="Garamond" w:hAnsi="Garamond"/>
          <w:sz w:val="28"/>
          <w:szCs w:val="28"/>
        </w:rPr>
        <w:lastRenderedPageBreak/>
        <w:t xml:space="preserve">Κοτοπούλη πληροφορούμαστε ότι </w:t>
      </w:r>
      <w:r w:rsidRPr="00F873B2">
        <w:rPr>
          <w:rFonts w:ascii="Garamond" w:hAnsi="Garamond"/>
          <w:i/>
          <w:sz w:val="28"/>
          <w:szCs w:val="28"/>
        </w:rPr>
        <w:t>Η Φραντσέσκα</w:t>
      </w:r>
      <w:r>
        <w:rPr>
          <w:rFonts w:ascii="Garamond" w:hAnsi="Garamond"/>
          <w:sz w:val="28"/>
          <w:szCs w:val="28"/>
        </w:rPr>
        <w:t xml:space="preserve"> πρόκειται να παιχτεί τις επόμενες μέρες.</w:t>
      </w:r>
      <w:r>
        <w:rPr>
          <w:rStyle w:val="a7"/>
          <w:rFonts w:ascii="Garamond" w:hAnsi="Garamond"/>
          <w:sz w:val="28"/>
          <w:szCs w:val="28"/>
        </w:rPr>
        <w:footnoteReference w:id="225"/>
      </w:r>
    </w:p>
    <w:p w:rsidR="00A7534F" w:rsidRPr="002F66EA" w:rsidRDefault="00A7534F" w:rsidP="00A7534F">
      <w:pPr>
        <w:spacing w:after="0"/>
        <w:jc w:val="both"/>
        <w:rPr>
          <w:rFonts w:ascii="Garamond" w:hAnsi="Garamond"/>
          <w:sz w:val="28"/>
          <w:szCs w:val="28"/>
        </w:rPr>
      </w:pPr>
      <w:r>
        <w:rPr>
          <w:rFonts w:ascii="Garamond" w:hAnsi="Garamond"/>
          <w:sz w:val="28"/>
          <w:szCs w:val="28"/>
        </w:rPr>
        <w:t xml:space="preserve">  Μετά από δύο χρόνια, την 27</w:t>
      </w:r>
      <w:r w:rsidRPr="005D5F4D">
        <w:rPr>
          <w:rFonts w:ascii="Garamond" w:hAnsi="Garamond"/>
          <w:sz w:val="28"/>
          <w:szCs w:val="28"/>
          <w:vertAlign w:val="superscript"/>
        </w:rPr>
        <w:t>η</w:t>
      </w:r>
      <w:r>
        <w:rPr>
          <w:rFonts w:ascii="Garamond" w:hAnsi="Garamond"/>
          <w:sz w:val="28"/>
          <w:szCs w:val="28"/>
        </w:rPr>
        <w:t>, την 28</w:t>
      </w:r>
      <w:r w:rsidRPr="007066C8">
        <w:rPr>
          <w:rFonts w:ascii="Garamond" w:hAnsi="Garamond"/>
          <w:sz w:val="28"/>
          <w:szCs w:val="28"/>
          <w:vertAlign w:val="superscript"/>
        </w:rPr>
        <w:t>η</w:t>
      </w:r>
      <w:r>
        <w:rPr>
          <w:rFonts w:ascii="Garamond" w:hAnsi="Garamond"/>
          <w:sz w:val="28"/>
          <w:szCs w:val="28"/>
        </w:rPr>
        <w:t xml:space="preserve"> και 31</w:t>
      </w:r>
      <w:r w:rsidRPr="00397C72">
        <w:rPr>
          <w:rFonts w:ascii="Garamond" w:hAnsi="Garamond"/>
          <w:sz w:val="28"/>
          <w:szCs w:val="28"/>
          <w:vertAlign w:val="superscript"/>
        </w:rPr>
        <w:t>η</w:t>
      </w:r>
      <w:r>
        <w:rPr>
          <w:rFonts w:ascii="Garamond" w:hAnsi="Garamond"/>
          <w:sz w:val="28"/>
          <w:szCs w:val="28"/>
        </w:rPr>
        <w:t xml:space="preserve"> Ιανουαρίου του 1918 το έργο ξαναπαρουσιάζεται και πάλι από τη Μαρίκα Κοτοπούλη στο θέατρό της στην πλατεία της Ομόνοιας.</w:t>
      </w:r>
      <w:r>
        <w:rPr>
          <w:rStyle w:val="a7"/>
          <w:rFonts w:ascii="Garamond" w:hAnsi="Garamond"/>
          <w:sz w:val="28"/>
          <w:szCs w:val="28"/>
        </w:rPr>
        <w:footnoteReference w:id="226"/>
      </w:r>
    </w:p>
    <w:p w:rsidR="00A7534F" w:rsidRDefault="00A7534F" w:rsidP="00A7534F">
      <w:pPr>
        <w:spacing w:after="0"/>
        <w:jc w:val="both"/>
        <w:rPr>
          <w:rFonts w:ascii="Garamond" w:hAnsi="Garamond"/>
          <w:sz w:val="28"/>
          <w:szCs w:val="28"/>
        </w:rPr>
      </w:pPr>
      <w:r>
        <w:rPr>
          <w:rFonts w:ascii="Garamond" w:hAnsi="Garamond"/>
          <w:sz w:val="28"/>
          <w:szCs w:val="28"/>
        </w:rPr>
        <w:t xml:space="preserve">   Την 13</w:t>
      </w:r>
      <w:r w:rsidRPr="008D76BB">
        <w:rPr>
          <w:rFonts w:ascii="Garamond" w:hAnsi="Garamond"/>
          <w:sz w:val="28"/>
          <w:szCs w:val="28"/>
          <w:vertAlign w:val="superscript"/>
        </w:rPr>
        <w:t>η</w:t>
      </w:r>
      <w:r>
        <w:rPr>
          <w:rFonts w:ascii="Garamond" w:hAnsi="Garamond"/>
          <w:sz w:val="28"/>
          <w:szCs w:val="28"/>
        </w:rPr>
        <w:t xml:space="preserve"> Μαρτίου του 1918 βρίσκουμε αναγγελία στην εφημερίδα </w:t>
      </w:r>
      <w:r w:rsidRPr="008D76BB">
        <w:rPr>
          <w:rFonts w:ascii="Garamond" w:hAnsi="Garamond"/>
          <w:i/>
          <w:sz w:val="28"/>
          <w:szCs w:val="28"/>
        </w:rPr>
        <w:t>Εμπρός</w:t>
      </w:r>
      <w:r>
        <w:rPr>
          <w:rFonts w:ascii="Garamond" w:hAnsi="Garamond"/>
          <w:sz w:val="28"/>
          <w:szCs w:val="28"/>
        </w:rPr>
        <w:t xml:space="preserve"> για έργο που φέρει στα ελληνικά τον τίτλο: </w:t>
      </w:r>
      <w:r w:rsidRPr="008D76BB">
        <w:rPr>
          <w:rFonts w:ascii="Garamond" w:hAnsi="Garamond"/>
          <w:i/>
          <w:sz w:val="28"/>
          <w:szCs w:val="28"/>
        </w:rPr>
        <w:t>Η γυναίκα του ολέθρου</w:t>
      </w:r>
      <w:r>
        <w:rPr>
          <w:rFonts w:ascii="Garamond" w:hAnsi="Garamond"/>
          <w:sz w:val="28"/>
          <w:szCs w:val="28"/>
        </w:rPr>
        <w:t xml:space="preserve">. Το έργο αποκαλείται </w:t>
      </w:r>
      <w:r w:rsidRPr="008D76BB">
        <w:rPr>
          <w:rFonts w:ascii="Garamond" w:hAnsi="Garamond"/>
          <w:sz w:val="28"/>
          <w:szCs w:val="28"/>
        </w:rPr>
        <w:t>“</w:t>
      </w:r>
      <w:r>
        <w:rPr>
          <w:rFonts w:ascii="Garamond" w:hAnsi="Garamond"/>
          <w:sz w:val="28"/>
          <w:szCs w:val="28"/>
        </w:rPr>
        <w:t xml:space="preserve">το νέο αριστούργημα του </w:t>
      </w:r>
      <w:r>
        <w:rPr>
          <w:rFonts w:ascii="Garamond" w:hAnsi="Garamond"/>
          <w:sz w:val="28"/>
          <w:szCs w:val="28"/>
          <w:lang w:val="it-IT"/>
        </w:rPr>
        <w:t>D</w:t>
      </w:r>
      <w:r w:rsidRPr="008D76BB">
        <w:rPr>
          <w:rFonts w:ascii="Garamond" w:hAnsi="Garamond"/>
          <w:sz w:val="28"/>
          <w:szCs w:val="28"/>
        </w:rPr>
        <w:t>’</w:t>
      </w:r>
      <w:r>
        <w:rPr>
          <w:rFonts w:ascii="Garamond" w:hAnsi="Garamond"/>
          <w:sz w:val="28"/>
          <w:szCs w:val="28"/>
          <w:lang w:val="it-IT"/>
        </w:rPr>
        <w:t>Annunzio</w:t>
      </w:r>
      <w:r w:rsidRPr="008D76BB">
        <w:rPr>
          <w:rFonts w:ascii="Garamond" w:hAnsi="Garamond"/>
          <w:sz w:val="28"/>
          <w:szCs w:val="28"/>
        </w:rPr>
        <w:t xml:space="preserve">” </w:t>
      </w:r>
      <w:r>
        <w:rPr>
          <w:rFonts w:ascii="Garamond" w:hAnsi="Garamond"/>
          <w:sz w:val="28"/>
          <w:szCs w:val="28"/>
        </w:rPr>
        <w:t xml:space="preserve">και </w:t>
      </w:r>
      <w:r w:rsidRPr="008D76BB">
        <w:rPr>
          <w:rFonts w:ascii="Garamond" w:hAnsi="Garamond"/>
          <w:sz w:val="28"/>
          <w:szCs w:val="28"/>
        </w:rPr>
        <w:t>“</w:t>
      </w:r>
      <w:r>
        <w:rPr>
          <w:rFonts w:ascii="Garamond" w:hAnsi="Garamond"/>
          <w:sz w:val="28"/>
          <w:szCs w:val="28"/>
        </w:rPr>
        <w:t>μεγάλη ερωτική τραγωδία</w:t>
      </w:r>
      <w:r w:rsidRPr="008D76BB">
        <w:rPr>
          <w:rFonts w:ascii="Garamond" w:hAnsi="Garamond"/>
          <w:sz w:val="28"/>
          <w:szCs w:val="28"/>
        </w:rPr>
        <w:t>”</w:t>
      </w:r>
      <w:r>
        <w:rPr>
          <w:rFonts w:ascii="Garamond" w:hAnsi="Garamond"/>
          <w:sz w:val="28"/>
          <w:szCs w:val="28"/>
        </w:rPr>
        <w:t xml:space="preserve"> και ανεβαίνει στο «Θέατρο Παλλάς» από την 13</w:t>
      </w:r>
      <w:r w:rsidRPr="00E55FE3">
        <w:rPr>
          <w:rFonts w:ascii="Garamond" w:hAnsi="Garamond"/>
          <w:sz w:val="28"/>
          <w:szCs w:val="28"/>
          <w:vertAlign w:val="superscript"/>
        </w:rPr>
        <w:t>η</w:t>
      </w:r>
      <w:r>
        <w:rPr>
          <w:rFonts w:ascii="Garamond" w:hAnsi="Garamond"/>
          <w:sz w:val="28"/>
          <w:szCs w:val="28"/>
        </w:rPr>
        <w:t xml:space="preserve"> μέχρι την 18</w:t>
      </w:r>
      <w:r w:rsidRPr="009A7956">
        <w:rPr>
          <w:rFonts w:ascii="Garamond" w:hAnsi="Garamond"/>
          <w:sz w:val="28"/>
          <w:szCs w:val="28"/>
          <w:vertAlign w:val="superscript"/>
        </w:rPr>
        <w:t>η</w:t>
      </w:r>
      <w:r>
        <w:rPr>
          <w:rFonts w:ascii="Garamond" w:hAnsi="Garamond"/>
          <w:sz w:val="28"/>
          <w:szCs w:val="28"/>
        </w:rPr>
        <w:t xml:space="preserve"> Μαρτίου</w:t>
      </w:r>
      <w:r w:rsidR="0095164D">
        <w:rPr>
          <w:rFonts w:ascii="Garamond" w:hAnsi="Garamond"/>
          <w:sz w:val="28"/>
          <w:szCs w:val="28"/>
        </w:rPr>
        <w:t xml:space="preserve"> </w:t>
      </w:r>
      <w:r>
        <w:rPr>
          <w:rFonts w:ascii="Garamond" w:hAnsi="Garamond"/>
          <w:sz w:val="28"/>
          <w:szCs w:val="28"/>
        </w:rPr>
        <w:t>και την 20ή του ίδιου μήνα.</w:t>
      </w:r>
      <w:r>
        <w:rPr>
          <w:rStyle w:val="a7"/>
          <w:rFonts w:ascii="Garamond" w:hAnsi="Garamond"/>
          <w:sz w:val="28"/>
          <w:szCs w:val="28"/>
        </w:rPr>
        <w:footnoteReference w:id="227"/>
      </w:r>
      <w:r>
        <w:rPr>
          <w:rFonts w:ascii="Garamond" w:hAnsi="Garamond"/>
          <w:sz w:val="28"/>
          <w:szCs w:val="28"/>
        </w:rPr>
        <w:t xml:space="preserve"> </w:t>
      </w:r>
      <w:r w:rsidRPr="007768A0">
        <w:rPr>
          <w:rFonts w:ascii="Garamond" w:hAnsi="Garamond"/>
          <w:i/>
          <w:sz w:val="28"/>
          <w:szCs w:val="28"/>
        </w:rPr>
        <w:t>Η Φραντσέσκα από το Ρίμινι</w:t>
      </w:r>
      <w:r w:rsidR="00CD5746">
        <w:rPr>
          <w:rFonts w:ascii="Garamond" w:hAnsi="Garamond"/>
          <w:sz w:val="28"/>
          <w:szCs w:val="28"/>
        </w:rPr>
        <w:t xml:space="preserve"> ως</w:t>
      </w:r>
      <w:r>
        <w:rPr>
          <w:rFonts w:ascii="Garamond" w:hAnsi="Garamond"/>
          <w:sz w:val="28"/>
          <w:szCs w:val="28"/>
        </w:rPr>
        <w:t xml:space="preserve"> </w:t>
      </w:r>
      <w:r w:rsidRPr="00E22D0A">
        <w:rPr>
          <w:rFonts w:ascii="Garamond" w:hAnsi="Garamond"/>
          <w:i/>
          <w:sz w:val="28"/>
          <w:szCs w:val="28"/>
        </w:rPr>
        <w:t>Η Φραγκίσκα από το Ρίμινι</w:t>
      </w:r>
      <w:r>
        <w:rPr>
          <w:rFonts w:ascii="Garamond" w:hAnsi="Garamond"/>
          <w:sz w:val="28"/>
          <w:szCs w:val="28"/>
        </w:rPr>
        <w:t xml:space="preserve"> παρουσιάζεται</w:t>
      </w:r>
      <w:r w:rsidRPr="00E22D0A">
        <w:rPr>
          <w:rFonts w:ascii="Garamond" w:hAnsi="Garamond"/>
          <w:sz w:val="28"/>
          <w:szCs w:val="28"/>
        </w:rPr>
        <w:t xml:space="preserve"> την 7</w:t>
      </w:r>
      <w:r w:rsidRPr="00E22D0A">
        <w:rPr>
          <w:rFonts w:ascii="Garamond" w:hAnsi="Garamond"/>
          <w:sz w:val="28"/>
          <w:szCs w:val="28"/>
          <w:vertAlign w:val="superscript"/>
        </w:rPr>
        <w:t>η</w:t>
      </w:r>
      <w:r w:rsidRPr="00E22D0A">
        <w:rPr>
          <w:rFonts w:ascii="Garamond" w:hAnsi="Garamond"/>
          <w:sz w:val="28"/>
          <w:szCs w:val="28"/>
        </w:rPr>
        <w:t xml:space="preserve"> Νοεμβρίου του 1919 στο «Θέατρο Κυβέλης» από τον θίασο του Αλέκου Γονίδη.</w:t>
      </w:r>
      <w:r w:rsidRPr="00E22D0A">
        <w:rPr>
          <w:rStyle w:val="a7"/>
          <w:rFonts w:ascii="Garamond" w:hAnsi="Garamond"/>
          <w:sz w:val="28"/>
          <w:szCs w:val="28"/>
        </w:rPr>
        <w:footnoteReference w:id="228"/>
      </w:r>
      <w:r>
        <w:rPr>
          <w:rFonts w:ascii="Garamond" w:hAnsi="Garamond"/>
          <w:sz w:val="28"/>
          <w:szCs w:val="28"/>
        </w:rPr>
        <w:t xml:space="preserve"> </w:t>
      </w:r>
    </w:p>
    <w:p w:rsidR="00A7534F" w:rsidRDefault="00A7534F" w:rsidP="00A7534F">
      <w:pPr>
        <w:spacing w:after="0"/>
        <w:jc w:val="both"/>
        <w:rPr>
          <w:rFonts w:ascii="Garamond" w:hAnsi="Garamond"/>
          <w:sz w:val="28"/>
          <w:szCs w:val="28"/>
        </w:rPr>
      </w:pPr>
    </w:p>
    <w:p w:rsidR="00D53F16" w:rsidRPr="00A41035" w:rsidRDefault="00D53F16" w:rsidP="00A7534F">
      <w:pPr>
        <w:spacing w:after="0"/>
        <w:jc w:val="both"/>
        <w:rPr>
          <w:rFonts w:ascii="Garamond" w:hAnsi="Garamond"/>
          <w:sz w:val="28"/>
          <w:szCs w:val="28"/>
        </w:rPr>
      </w:pPr>
    </w:p>
    <w:p w:rsidR="005B7C0E" w:rsidRPr="00D832C3" w:rsidRDefault="005B7C0E" w:rsidP="00A7534F">
      <w:pPr>
        <w:spacing w:after="0"/>
        <w:jc w:val="both"/>
        <w:rPr>
          <w:rFonts w:ascii="Garamond" w:hAnsi="Garamond"/>
          <w:sz w:val="28"/>
          <w:szCs w:val="28"/>
        </w:rPr>
      </w:pPr>
    </w:p>
    <w:p w:rsidR="00A7534F" w:rsidRDefault="00A7534F" w:rsidP="00A7534F">
      <w:pPr>
        <w:spacing w:after="0" w:line="240" w:lineRule="auto"/>
        <w:jc w:val="both"/>
        <w:rPr>
          <w:rFonts w:ascii="Garamond" w:hAnsi="Garamond"/>
          <w:b/>
          <w:i/>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4.</w:t>
      </w:r>
      <w:r>
        <w:rPr>
          <w:rFonts w:ascii="Garamond" w:hAnsi="Garamond"/>
          <w:b/>
          <w:sz w:val="28"/>
          <w:szCs w:val="28"/>
          <w:u w:val="single"/>
        </w:rPr>
        <w:t xml:space="preserve"> </w:t>
      </w:r>
      <w:r w:rsidRPr="00975A93">
        <w:rPr>
          <w:rFonts w:ascii="Garamond" w:hAnsi="Garamond"/>
          <w:b/>
          <w:i/>
          <w:sz w:val="28"/>
          <w:szCs w:val="28"/>
          <w:u w:val="single"/>
        </w:rPr>
        <w:t>Η Παριζίνα</w:t>
      </w:r>
    </w:p>
    <w:p w:rsidR="00A7534F" w:rsidRDefault="00A7534F" w:rsidP="00A7534F">
      <w:pPr>
        <w:spacing w:after="0"/>
        <w:jc w:val="both"/>
        <w:rPr>
          <w:rFonts w:ascii="Garamond" w:hAnsi="Garamond"/>
          <w:b/>
          <w:i/>
          <w:sz w:val="28"/>
          <w:szCs w:val="28"/>
          <w:u w:val="single"/>
        </w:rPr>
      </w:pPr>
    </w:p>
    <w:p w:rsidR="00A7534F" w:rsidRDefault="00A7534F" w:rsidP="00A7534F">
      <w:pPr>
        <w:spacing w:after="0"/>
        <w:jc w:val="both"/>
        <w:rPr>
          <w:rFonts w:ascii="Garamond" w:hAnsi="Garamond"/>
          <w:b/>
          <w:i/>
          <w:sz w:val="28"/>
          <w:szCs w:val="28"/>
          <w:u w:val="single"/>
        </w:rPr>
      </w:pPr>
    </w:p>
    <w:p w:rsidR="00A7534F" w:rsidRDefault="00A7534F" w:rsidP="00A7534F">
      <w:pPr>
        <w:spacing w:after="0"/>
        <w:jc w:val="both"/>
        <w:rPr>
          <w:rFonts w:ascii="Garamond" w:hAnsi="Garamond"/>
          <w:sz w:val="28"/>
          <w:szCs w:val="28"/>
        </w:rPr>
      </w:pPr>
      <w:r w:rsidRPr="004D3BD1">
        <w:rPr>
          <w:rFonts w:ascii="Garamond" w:hAnsi="Garamond"/>
          <w:i/>
          <w:sz w:val="28"/>
          <w:szCs w:val="28"/>
        </w:rPr>
        <w:t xml:space="preserve">  </w:t>
      </w:r>
      <w:r w:rsidRPr="00975A93">
        <w:rPr>
          <w:rFonts w:ascii="Garamond" w:hAnsi="Garamond"/>
          <w:i/>
          <w:sz w:val="28"/>
          <w:szCs w:val="28"/>
        </w:rPr>
        <w:t>Η Παριζίνα</w:t>
      </w:r>
      <w:r w:rsidRPr="00795F8D">
        <w:rPr>
          <w:rStyle w:val="a7"/>
          <w:rFonts w:ascii="Garamond" w:hAnsi="Garamond"/>
          <w:sz w:val="28"/>
          <w:szCs w:val="28"/>
        </w:rPr>
        <w:footnoteReference w:id="229"/>
      </w:r>
      <w:r w:rsidRPr="00795F8D">
        <w:rPr>
          <w:rFonts w:ascii="Garamond" w:hAnsi="Garamond"/>
          <w:sz w:val="28"/>
          <w:szCs w:val="28"/>
        </w:rPr>
        <w:t xml:space="preserve"> </w:t>
      </w:r>
      <w:r>
        <w:rPr>
          <w:rFonts w:ascii="Garamond" w:hAnsi="Garamond"/>
          <w:sz w:val="28"/>
          <w:szCs w:val="28"/>
        </w:rPr>
        <w:t xml:space="preserve">είναι ένα τετράπρακτο δράμα που γράφεται το 1902 αποτελώντας συνέχεια, κατά κάποιον τρόπο, του κύκλου των Μαλατέστα, δηλαδή ξαναπροτείνοντας γεγονότα και προθέσεις παρόμοιες με όσες προηγήθηκαν στη </w:t>
      </w:r>
      <w:r w:rsidRPr="00DA4D74">
        <w:rPr>
          <w:rFonts w:ascii="Garamond" w:hAnsi="Garamond"/>
          <w:i/>
          <w:sz w:val="28"/>
          <w:szCs w:val="28"/>
        </w:rPr>
        <w:t>Φραντσέσκα</w:t>
      </w:r>
      <w:r>
        <w:rPr>
          <w:rFonts w:ascii="Garamond" w:hAnsi="Garamond"/>
          <w:i/>
          <w:sz w:val="28"/>
          <w:szCs w:val="28"/>
        </w:rPr>
        <w:t xml:space="preserve"> ντα Ρίμινι</w:t>
      </w:r>
      <w:r>
        <w:rPr>
          <w:rFonts w:ascii="Garamond" w:hAnsi="Garamond"/>
          <w:sz w:val="28"/>
          <w:szCs w:val="28"/>
        </w:rPr>
        <w:t>.</w:t>
      </w:r>
      <w:r w:rsidRPr="00DA4D74">
        <w:rPr>
          <w:rFonts w:ascii="Garamond" w:hAnsi="Garamond"/>
          <w:sz w:val="28"/>
          <w:szCs w:val="28"/>
        </w:rPr>
        <w:t xml:space="preserve"> </w:t>
      </w:r>
      <w:r>
        <w:rPr>
          <w:rFonts w:ascii="Garamond" w:hAnsi="Garamond"/>
          <w:sz w:val="28"/>
          <w:szCs w:val="28"/>
        </w:rPr>
        <w:t xml:space="preserve">Το έργο γράφεται με τη μορφή λιμπρέτου για να μελοποιηθεί και δεν παρουσιάζεται ποτέ στη χώρα μας. </w:t>
      </w:r>
    </w:p>
    <w:p w:rsidR="00A7534F" w:rsidRPr="00460A47" w:rsidRDefault="00A7534F" w:rsidP="00A7534F">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460A47">
        <w:rPr>
          <w:rFonts w:ascii="Garamond" w:hAnsi="Garamond"/>
          <w:sz w:val="28"/>
          <w:szCs w:val="28"/>
        </w:rPr>
        <w:t>’</w:t>
      </w:r>
      <w:r>
        <w:rPr>
          <w:rFonts w:ascii="Garamond" w:hAnsi="Garamond"/>
          <w:sz w:val="28"/>
          <w:szCs w:val="28"/>
          <w:lang w:val="it-IT"/>
        </w:rPr>
        <w:t>Annunzio</w:t>
      </w:r>
      <w:r w:rsidRPr="00460A47">
        <w:rPr>
          <w:rFonts w:ascii="Garamond" w:hAnsi="Garamond"/>
          <w:sz w:val="28"/>
          <w:szCs w:val="28"/>
        </w:rPr>
        <w:t xml:space="preserve"> </w:t>
      </w:r>
      <w:r>
        <w:rPr>
          <w:rFonts w:ascii="Garamond" w:hAnsi="Garamond"/>
          <w:sz w:val="28"/>
          <w:szCs w:val="28"/>
        </w:rPr>
        <w:t xml:space="preserve">αφού πρώτα προτείνει το κείμενό του στον </w:t>
      </w:r>
      <w:r>
        <w:rPr>
          <w:rFonts w:ascii="Garamond" w:hAnsi="Garamond"/>
          <w:sz w:val="28"/>
          <w:szCs w:val="28"/>
          <w:lang w:val="it-IT"/>
        </w:rPr>
        <w:t>Franchetti</w:t>
      </w:r>
      <w:r w:rsidRPr="00460A47">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Puccini</w:t>
      </w:r>
      <w:r w:rsidRPr="00460A47">
        <w:rPr>
          <w:rFonts w:ascii="Garamond" w:hAnsi="Garamond"/>
          <w:sz w:val="28"/>
          <w:szCs w:val="28"/>
        </w:rPr>
        <w:t xml:space="preserve"> </w:t>
      </w:r>
      <w:r>
        <w:rPr>
          <w:rFonts w:ascii="Garamond" w:hAnsi="Garamond"/>
          <w:sz w:val="28"/>
          <w:szCs w:val="28"/>
        </w:rPr>
        <w:t xml:space="preserve">κι εκείνοι αρνούνται να το μελοποιήσουν, απευθύνεται στον </w:t>
      </w:r>
      <w:r>
        <w:rPr>
          <w:rFonts w:ascii="Garamond" w:hAnsi="Garamond"/>
          <w:sz w:val="28"/>
          <w:szCs w:val="28"/>
          <w:lang w:val="it-IT"/>
        </w:rPr>
        <w:t>Mascagni</w:t>
      </w:r>
      <w:r w:rsidRPr="00460A47">
        <w:rPr>
          <w:rFonts w:ascii="Garamond" w:hAnsi="Garamond"/>
          <w:sz w:val="28"/>
          <w:szCs w:val="28"/>
        </w:rPr>
        <w:t>.</w:t>
      </w:r>
      <w:r>
        <w:rPr>
          <w:rFonts w:ascii="Garamond" w:hAnsi="Garamond"/>
          <w:sz w:val="28"/>
          <w:szCs w:val="28"/>
        </w:rPr>
        <w:t xml:space="preserve"> </w:t>
      </w:r>
      <w:r>
        <w:rPr>
          <w:rFonts w:ascii="Garamond" w:hAnsi="Garamond"/>
          <w:sz w:val="28"/>
          <w:szCs w:val="28"/>
        </w:rPr>
        <w:lastRenderedPageBreak/>
        <w:t xml:space="preserve">Η υπόθεση έχει ως εξής: ο Νικολό ντ’ Έστε εγκαταλείπει την ερωμένη του Στέλλα ντελ’ Ασασίνο με την οποία έχει αποκτήσει έναν γιο, τον Ούγκο, προκειμένου να συνδεθεί με την Παριζίνα. Η Στέλλα που μισεί την Παριζίνα προσπαθεί να γεννήσει στον Ούγκο τα ίδια συναισθήματα. Δυστυχώς όμως, ο νέος τρέφει πολύ τρυφερά συναισθήματα για την Παριζίνα. Στη δεύτερη πράξη του έργου η Παριζίνα αφήνεται στον έρωτα του Ούγκο και στην τρίτη αντιλαμβανόμαστε ότι έχει περάσει ένας χρόνος και οι δύο νέοι είναι εραστές. Η Παριζίνα έχει άσχημη διαίσθηση, ενώ επιπλέον φοβάται μήπως ζήσει κι εκείνη όσα έζησε η Φραντσέσκα ντα Ρίμινι. Πράγματι, ένα βράδυ φθάνει αιφνίδια ο Νικολό και συλλαμβάνει τους εραστές καταδικάζοντάς τους σε θάνατο. Στην τελευταία πράξη, ενώ οι νέοι βρίσκονται φυλακισμένοι και αναμένουν τον θάνατό τους, έρχεται η Στέλλα. Ο Ούγκο δεν τη μισεί πια. Τελικά οι δύο φυλακισμένοι αποφασίζουν παρασυρμένοι από το πάθος τους να χαρίσουν τα κεφάλια τους στον δήμιο.   </w:t>
      </w:r>
    </w:p>
    <w:p w:rsidR="00A7534F" w:rsidRPr="00DA4D74" w:rsidRDefault="00A7534F" w:rsidP="00A7534F">
      <w:pPr>
        <w:spacing w:after="0"/>
        <w:jc w:val="both"/>
        <w:rPr>
          <w:rFonts w:ascii="Garamond" w:hAnsi="Garamond"/>
          <w:sz w:val="28"/>
          <w:szCs w:val="28"/>
        </w:rPr>
      </w:pPr>
      <w:r w:rsidRPr="00460A47">
        <w:rPr>
          <w:rFonts w:ascii="Garamond" w:hAnsi="Garamond"/>
          <w:sz w:val="28"/>
          <w:szCs w:val="28"/>
        </w:rPr>
        <w:t xml:space="preserve"> </w:t>
      </w:r>
      <w:r>
        <w:rPr>
          <w:rFonts w:ascii="Garamond" w:hAnsi="Garamond"/>
          <w:sz w:val="28"/>
          <w:szCs w:val="28"/>
        </w:rPr>
        <w:t xml:space="preserve"> Η αναφορά μας στην </w:t>
      </w:r>
      <w:r w:rsidRPr="00460A47">
        <w:rPr>
          <w:rFonts w:ascii="Garamond" w:hAnsi="Garamond"/>
          <w:i/>
          <w:sz w:val="28"/>
          <w:szCs w:val="28"/>
        </w:rPr>
        <w:t>Παριζίνα</w:t>
      </w:r>
      <w:r>
        <w:rPr>
          <w:rFonts w:ascii="Garamond" w:hAnsi="Garamond"/>
          <w:sz w:val="28"/>
          <w:szCs w:val="28"/>
        </w:rPr>
        <w:t xml:space="preserve"> βασίζεται στο άρθρο που διαβάζουμε στο περιοδικό </w:t>
      </w:r>
      <w:r w:rsidRPr="00441C13">
        <w:rPr>
          <w:rFonts w:ascii="Garamond" w:hAnsi="Garamond"/>
          <w:i/>
          <w:sz w:val="28"/>
          <w:szCs w:val="28"/>
        </w:rPr>
        <w:t>Πινακοθήκη</w:t>
      </w:r>
      <w:r>
        <w:rPr>
          <w:rFonts w:ascii="Garamond" w:hAnsi="Garamond"/>
          <w:sz w:val="28"/>
          <w:szCs w:val="28"/>
        </w:rPr>
        <w:t xml:space="preserve"> του 1914 με αφορμή την παράσταση του έργου στο Μιλάνο. Η </w:t>
      </w:r>
      <w:r w:rsidRPr="00B309B9">
        <w:rPr>
          <w:rFonts w:ascii="Garamond" w:hAnsi="Garamond"/>
          <w:i/>
          <w:sz w:val="28"/>
          <w:szCs w:val="28"/>
        </w:rPr>
        <w:t>Παριζίνα</w:t>
      </w:r>
      <w:r>
        <w:rPr>
          <w:rFonts w:ascii="Garamond" w:hAnsi="Garamond"/>
          <w:sz w:val="28"/>
          <w:szCs w:val="28"/>
        </w:rPr>
        <w:t xml:space="preserve"> παρουσιάζεται την 15</w:t>
      </w:r>
      <w:r w:rsidRPr="00DA4D74">
        <w:rPr>
          <w:rFonts w:ascii="Garamond" w:hAnsi="Garamond"/>
          <w:sz w:val="28"/>
          <w:szCs w:val="28"/>
          <w:vertAlign w:val="superscript"/>
        </w:rPr>
        <w:t>η</w:t>
      </w:r>
      <w:r>
        <w:rPr>
          <w:rFonts w:ascii="Garamond" w:hAnsi="Garamond"/>
          <w:sz w:val="28"/>
          <w:szCs w:val="28"/>
        </w:rPr>
        <w:t xml:space="preserve"> Δεκεμβρίου του 1913 στο θέατρο της «</w:t>
      </w:r>
      <w:r>
        <w:rPr>
          <w:rFonts w:ascii="Garamond" w:hAnsi="Garamond"/>
          <w:sz w:val="28"/>
          <w:szCs w:val="28"/>
          <w:lang w:val="it-IT"/>
        </w:rPr>
        <w:t>Scala</w:t>
      </w:r>
      <w:r>
        <w:rPr>
          <w:rFonts w:ascii="Garamond" w:hAnsi="Garamond"/>
          <w:sz w:val="28"/>
          <w:szCs w:val="28"/>
        </w:rPr>
        <w:t>» του Μιλάνου</w:t>
      </w:r>
      <w:r w:rsidRPr="00DA4D74">
        <w:rPr>
          <w:rFonts w:ascii="Garamond" w:hAnsi="Garamond"/>
          <w:sz w:val="28"/>
          <w:szCs w:val="28"/>
        </w:rPr>
        <w:t>.</w:t>
      </w:r>
    </w:p>
    <w:p w:rsidR="00A7534F" w:rsidRDefault="00A7534F" w:rsidP="00A7534F">
      <w:pPr>
        <w:spacing w:after="0"/>
        <w:jc w:val="both"/>
        <w:rPr>
          <w:rFonts w:ascii="Garamond" w:hAnsi="Garamond"/>
          <w:sz w:val="28"/>
          <w:szCs w:val="28"/>
        </w:rPr>
      </w:pPr>
      <w:r w:rsidRPr="00DA4D74">
        <w:rPr>
          <w:rFonts w:ascii="Garamond" w:hAnsi="Garamond"/>
          <w:sz w:val="28"/>
          <w:szCs w:val="28"/>
        </w:rPr>
        <w:t xml:space="preserve">  </w:t>
      </w:r>
      <w:r>
        <w:rPr>
          <w:rFonts w:ascii="Garamond" w:hAnsi="Garamond"/>
          <w:sz w:val="28"/>
          <w:szCs w:val="28"/>
        </w:rPr>
        <w:t>Το 1914 οι Έλληνες μαθαίνουν από το περιοδικό ότι παρουσιάστηκε στη «</w:t>
      </w:r>
      <w:r>
        <w:rPr>
          <w:rFonts w:ascii="Garamond" w:hAnsi="Garamond"/>
          <w:sz w:val="28"/>
          <w:szCs w:val="28"/>
          <w:lang w:val="it-IT"/>
        </w:rPr>
        <w:t>Scal</w:t>
      </w:r>
      <w:r>
        <w:rPr>
          <w:rFonts w:ascii="Garamond" w:hAnsi="Garamond"/>
          <w:sz w:val="28"/>
          <w:szCs w:val="28"/>
          <w:lang w:val="en-US"/>
        </w:rPr>
        <w:t>a</w:t>
      </w:r>
      <w:r>
        <w:rPr>
          <w:rFonts w:ascii="Garamond" w:hAnsi="Garamond"/>
          <w:sz w:val="28"/>
          <w:szCs w:val="28"/>
        </w:rPr>
        <w:t>»</w:t>
      </w:r>
      <w:r w:rsidRPr="008E65D7">
        <w:rPr>
          <w:rFonts w:ascii="Garamond" w:hAnsi="Garamond"/>
          <w:sz w:val="28"/>
          <w:szCs w:val="28"/>
        </w:rPr>
        <w:t xml:space="preserve"> </w:t>
      </w:r>
      <w:r>
        <w:rPr>
          <w:rFonts w:ascii="Garamond" w:hAnsi="Garamond"/>
          <w:sz w:val="28"/>
          <w:szCs w:val="28"/>
        </w:rPr>
        <w:t xml:space="preserve">μετά από πολλές και θορυβώδεις αναγγελίες η πρώτη παράσταση της </w:t>
      </w:r>
      <w:r w:rsidRPr="008E65D7">
        <w:rPr>
          <w:rFonts w:ascii="Garamond" w:hAnsi="Garamond"/>
          <w:i/>
          <w:sz w:val="28"/>
          <w:szCs w:val="28"/>
        </w:rPr>
        <w:t>Παριζίνας</w:t>
      </w:r>
      <w:r>
        <w:rPr>
          <w:rFonts w:ascii="Garamond" w:hAnsi="Garamond"/>
          <w:sz w:val="28"/>
          <w:szCs w:val="28"/>
        </w:rPr>
        <w:t xml:space="preserve">, του νέου διεξοδικού μελοδράματος του </w:t>
      </w:r>
      <w:r>
        <w:rPr>
          <w:rFonts w:ascii="Garamond" w:hAnsi="Garamond"/>
          <w:sz w:val="28"/>
          <w:szCs w:val="28"/>
          <w:lang w:val="it-IT"/>
        </w:rPr>
        <w:t>D</w:t>
      </w:r>
      <w:r w:rsidRPr="008E65D7">
        <w:rPr>
          <w:rFonts w:ascii="Garamond" w:hAnsi="Garamond"/>
          <w:sz w:val="28"/>
          <w:szCs w:val="28"/>
        </w:rPr>
        <w:t>’</w:t>
      </w:r>
      <w:r>
        <w:rPr>
          <w:rFonts w:ascii="Garamond" w:hAnsi="Garamond"/>
          <w:sz w:val="28"/>
          <w:szCs w:val="28"/>
          <w:lang w:val="it-IT"/>
        </w:rPr>
        <w:t>Annunzio</w:t>
      </w:r>
      <w:r w:rsidRPr="008E65D7">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Mascagni</w:t>
      </w:r>
      <w:r w:rsidRPr="008E65D7">
        <w:rPr>
          <w:rFonts w:ascii="Garamond" w:hAnsi="Garamond"/>
          <w:sz w:val="28"/>
          <w:szCs w:val="28"/>
        </w:rPr>
        <w:t>.</w:t>
      </w:r>
      <w:r>
        <w:rPr>
          <w:rFonts w:ascii="Garamond" w:hAnsi="Garamond"/>
          <w:sz w:val="28"/>
          <w:szCs w:val="28"/>
        </w:rPr>
        <w:t xml:space="preserve"> Από την πρώτη βραδιά ο συγγραφέας και ο μουσουργός σημείωσαν θριαμβευτική επιτυχία. Ο συντάκτης σημειώνει ότι σπάνια το θέατρο της «Σκάλας» συγκεντρώνει τόσο καλλιτεχνικό κόσμο, δημοσιογράφους, θεατές, που ανυπομονούν να δουν και να κρίνουν το έργο του </w:t>
      </w:r>
      <w:r>
        <w:rPr>
          <w:rFonts w:ascii="Garamond" w:hAnsi="Garamond"/>
          <w:sz w:val="28"/>
          <w:szCs w:val="28"/>
          <w:lang w:val="it-IT"/>
        </w:rPr>
        <w:t>D</w:t>
      </w:r>
      <w:r w:rsidRPr="008E65D7">
        <w:rPr>
          <w:rFonts w:ascii="Garamond" w:hAnsi="Garamond"/>
          <w:sz w:val="28"/>
          <w:szCs w:val="28"/>
        </w:rPr>
        <w:t>’</w:t>
      </w:r>
      <w:r>
        <w:rPr>
          <w:rFonts w:ascii="Garamond" w:hAnsi="Garamond"/>
          <w:sz w:val="28"/>
          <w:szCs w:val="28"/>
          <w:lang w:val="it-IT"/>
        </w:rPr>
        <w:t>Annunzio</w:t>
      </w:r>
      <w:r>
        <w:rPr>
          <w:rFonts w:ascii="Garamond" w:hAnsi="Garamond"/>
          <w:sz w:val="28"/>
          <w:szCs w:val="28"/>
        </w:rPr>
        <w:t>.</w:t>
      </w:r>
      <w:r w:rsidRPr="008E65D7">
        <w:rPr>
          <w:rFonts w:ascii="Garamond" w:hAnsi="Garamond"/>
          <w:sz w:val="28"/>
          <w:szCs w:val="28"/>
        </w:rPr>
        <w:t xml:space="preserve"> </w:t>
      </w:r>
      <w:r>
        <w:rPr>
          <w:rFonts w:ascii="Garamond" w:hAnsi="Garamond"/>
          <w:sz w:val="28"/>
          <w:szCs w:val="28"/>
        </w:rPr>
        <w:t>Διευθυντές από πολλά Ευρωπαϊκά θέατρα και πολλοί εκδότες μουσικών συνθέσεων συμπλήρωσαν την εικόνα της αριστοκρατίας του πλούτου και του πνεύματ</w:t>
      </w:r>
      <w:r w:rsidR="00AF35CA">
        <w:rPr>
          <w:rFonts w:ascii="Garamond" w:hAnsi="Garamond"/>
          <w:sz w:val="28"/>
          <w:szCs w:val="28"/>
        </w:rPr>
        <w:t>ος στο θέατρο. Την ορχήστρα διηύ</w:t>
      </w:r>
      <w:r>
        <w:rPr>
          <w:rFonts w:ascii="Garamond" w:hAnsi="Garamond"/>
          <w:sz w:val="28"/>
          <w:szCs w:val="28"/>
        </w:rPr>
        <w:t xml:space="preserve">θυνε αυτοπροσώπως ο </w:t>
      </w:r>
      <w:r>
        <w:rPr>
          <w:rFonts w:ascii="Garamond" w:hAnsi="Garamond"/>
          <w:sz w:val="28"/>
          <w:szCs w:val="28"/>
          <w:lang w:val="it-IT"/>
        </w:rPr>
        <w:t>Mascagni</w:t>
      </w:r>
      <w:r w:rsidRPr="008E65D7">
        <w:rPr>
          <w:rFonts w:ascii="Garamond" w:hAnsi="Garamond"/>
          <w:sz w:val="28"/>
          <w:szCs w:val="28"/>
        </w:rPr>
        <w:t xml:space="preserve">. </w:t>
      </w:r>
      <w:r>
        <w:rPr>
          <w:rFonts w:ascii="Garamond" w:hAnsi="Garamond"/>
          <w:sz w:val="28"/>
          <w:szCs w:val="28"/>
        </w:rPr>
        <w:t>Η παράσταση άρχισε στις οκτώμισι και τελείωσε στη μιάμιση. Η λήξη συνοδεύτηκε από τα ατελεύτητα χειροκροτήματα του πλήθους των θεατών. Το ταμείο του θεάτρου εισέπραξε 40.000 χιλιάδες δρχ. Το κάθε κάθισμα της πλατείας στοίχιζε 100 φράγκα. Παρά την επιτυχία της παράστασης</w:t>
      </w:r>
      <w:r w:rsidR="00AB3A12">
        <w:rPr>
          <w:rFonts w:ascii="Garamond" w:hAnsi="Garamond"/>
          <w:sz w:val="28"/>
          <w:szCs w:val="28"/>
        </w:rPr>
        <w:t>, οι Ιταλοί κριτικοί θεώρησαν</w:t>
      </w:r>
      <w:r>
        <w:rPr>
          <w:rFonts w:ascii="Garamond" w:hAnsi="Garamond"/>
          <w:sz w:val="28"/>
          <w:szCs w:val="28"/>
        </w:rPr>
        <w:t xml:space="preserve"> ότι η </w:t>
      </w:r>
      <w:r w:rsidRPr="008E65D7">
        <w:rPr>
          <w:rFonts w:ascii="Garamond" w:hAnsi="Garamond"/>
          <w:i/>
          <w:sz w:val="28"/>
          <w:szCs w:val="28"/>
        </w:rPr>
        <w:t>Παριζίνα</w:t>
      </w:r>
      <w:r>
        <w:rPr>
          <w:rFonts w:ascii="Garamond" w:hAnsi="Garamond"/>
          <w:sz w:val="28"/>
          <w:szCs w:val="28"/>
        </w:rPr>
        <w:t xml:space="preserve"> έχει ελλείψεις μουσικής αναλογίας και ισορροπίας που πρέπ</w:t>
      </w:r>
      <w:r w:rsidR="00AB3A12">
        <w:rPr>
          <w:rFonts w:ascii="Garamond" w:hAnsi="Garamond"/>
          <w:sz w:val="28"/>
          <w:szCs w:val="28"/>
        </w:rPr>
        <w:t>ει να διορθωθούν. Επίσης έκριναν</w:t>
      </w:r>
      <w:r>
        <w:rPr>
          <w:rFonts w:ascii="Garamond" w:hAnsi="Garamond"/>
          <w:sz w:val="28"/>
          <w:szCs w:val="28"/>
        </w:rPr>
        <w:t xml:space="preserve"> αναγκαία τη μείωση της διάρκειας του μελοδράματος. Ο συντάκτης συνεχίζοντας σημειώνει ότι η </w:t>
      </w:r>
      <w:r w:rsidRPr="00F74863">
        <w:rPr>
          <w:rFonts w:ascii="Garamond" w:hAnsi="Garamond"/>
          <w:i/>
          <w:sz w:val="28"/>
          <w:szCs w:val="28"/>
        </w:rPr>
        <w:t>Παριζίνα</w:t>
      </w:r>
      <w:r>
        <w:rPr>
          <w:rFonts w:ascii="Garamond" w:hAnsi="Garamond"/>
          <w:sz w:val="28"/>
          <w:szCs w:val="28"/>
        </w:rPr>
        <w:t xml:space="preserve"> παρουσιάστηκε και στο Παρίσι δίχως επιτυχία και ότι ο </w:t>
      </w:r>
      <w:r>
        <w:rPr>
          <w:rFonts w:ascii="Garamond" w:hAnsi="Garamond"/>
          <w:sz w:val="28"/>
          <w:szCs w:val="28"/>
          <w:lang w:val="it-IT"/>
        </w:rPr>
        <w:t>D</w:t>
      </w:r>
      <w:r w:rsidRPr="00F74863">
        <w:rPr>
          <w:rFonts w:ascii="Garamond" w:hAnsi="Garamond"/>
          <w:sz w:val="28"/>
          <w:szCs w:val="28"/>
        </w:rPr>
        <w:t>’</w:t>
      </w:r>
      <w:r>
        <w:rPr>
          <w:rFonts w:ascii="Garamond" w:hAnsi="Garamond"/>
          <w:sz w:val="28"/>
          <w:szCs w:val="28"/>
          <w:lang w:val="it-IT"/>
        </w:rPr>
        <w:t>Annunzio</w:t>
      </w:r>
      <w:r w:rsidRPr="00F74863">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Mascagni</w:t>
      </w:r>
      <w:r w:rsidRPr="00F74863">
        <w:rPr>
          <w:rFonts w:ascii="Garamond" w:hAnsi="Garamond"/>
          <w:sz w:val="28"/>
          <w:szCs w:val="28"/>
        </w:rPr>
        <w:t xml:space="preserve"> </w:t>
      </w:r>
      <w:r>
        <w:rPr>
          <w:rFonts w:ascii="Garamond" w:hAnsi="Garamond"/>
          <w:sz w:val="28"/>
          <w:szCs w:val="28"/>
        </w:rPr>
        <w:t xml:space="preserve">θεωρούνται δύο παλιές ιταλικές δόξες που τελούν υπό </w:t>
      </w:r>
      <w:r>
        <w:rPr>
          <w:rFonts w:ascii="Garamond" w:hAnsi="Garamond"/>
          <w:sz w:val="28"/>
          <w:szCs w:val="28"/>
        </w:rPr>
        <w:lastRenderedPageBreak/>
        <w:t>παρακμή. Ολοκληρώνει το άρθρο του περιγράφοντας αναλυτικά το θέμα του έργου.</w:t>
      </w:r>
      <w:r>
        <w:rPr>
          <w:rStyle w:val="a7"/>
          <w:rFonts w:ascii="Garamond" w:hAnsi="Garamond"/>
          <w:sz w:val="28"/>
          <w:szCs w:val="28"/>
        </w:rPr>
        <w:footnoteReference w:id="230"/>
      </w:r>
    </w:p>
    <w:p w:rsidR="00A7534F" w:rsidRDefault="00A7534F" w:rsidP="00A7534F">
      <w:pPr>
        <w:spacing w:after="0"/>
        <w:jc w:val="both"/>
        <w:rPr>
          <w:rFonts w:ascii="Garamond" w:hAnsi="Garamond"/>
          <w:sz w:val="28"/>
          <w:szCs w:val="28"/>
        </w:rPr>
      </w:pPr>
      <w:r>
        <w:rPr>
          <w:rFonts w:ascii="Garamond" w:hAnsi="Garamond"/>
          <w:sz w:val="28"/>
          <w:szCs w:val="28"/>
        </w:rPr>
        <w:t xml:space="preserve">  Στο επόμενο τεύχος του ίδιου περιοδικού ο αρθρογράφος με το ψευδώνυμο Δ.Ι.Κ. κάνοντας έναν απολογισμό του έτους που πέρασε κατατάσσει την </w:t>
      </w:r>
      <w:r w:rsidRPr="00483FC0">
        <w:rPr>
          <w:rFonts w:ascii="Garamond" w:hAnsi="Garamond"/>
          <w:i/>
          <w:sz w:val="28"/>
          <w:szCs w:val="28"/>
        </w:rPr>
        <w:t>Παριζίνα</w:t>
      </w:r>
      <w:r>
        <w:rPr>
          <w:rFonts w:ascii="Garamond" w:hAnsi="Garamond"/>
          <w:sz w:val="28"/>
          <w:szCs w:val="28"/>
        </w:rPr>
        <w:t xml:space="preserve"> μαζί με τον </w:t>
      </w:r>
      <w:r w:rsidRPr="00483FC0">
        <w:rPr>
          <w:rFonts w:ascii="Garamond" w:hAnsi="Garamond"/>
          <w:i/>
          <w:sz w:val="28"/>
          <w:szCs w:val="28"/>
        </w:rPr>
        <w:t>Σίδηρο</w:t>
      </w:r>
      <w:r>
        <w:rPr>
          <w:rFonts w:ascii="Garamond" w:hAnsi="Garamond"/>
          <w:sz w:val="28"/>
          <w:szCs w:val="28"/>
        </w:rPr>
        <w:t xml:space="preserve"> στην κατηγορία των καλλιτεχνικών γεγονότων που προκάλεσαν μεγαλύτερη εντύπωση και αντιδράσεις στην Ευρώπη.</w:t>
      </w:r>
      <w:r>
        <w:rPr>
          <w:rStyle w:val="a7"/>
          <w:rFonts w:ascii="Garamond" w:hAnsi="Garamond"/>
          <w:sz w:val="28"/>
          <w:szCs w:val="28"/>
        </w:rPr>
        <w:footnoteReference w:id="231"/>
      </w:r>
      <w:r>
        <w:rPr>
          <w:rFonts w:ascii="Garamond" w:hAnsi="Garamond"/>
          <w:sz w:val="28"/>
          <w:szCs w:val="28"/>
        </w:rPr>
        <w:t xml:space="preserve"> </w:t>
      </w:r>
    </w:p>
    <w:p w:rsidR="00A7534F" w:rsidRPr="00F74863" w:rsidRDefault="00A7534F" w:rsidP="00A7534F">
      <w:pPr>
        <w:spacing w:after="0"/>
        <w:jc w:val="both"/>
        <w:rPr>
          <w:rFonts w:ascii="Garamond" w:hAnsi="Garamond"/>
          <w:sz w:val="28"/>
          <w:szCs w:val="28"/>
        </w:rPr>
      </w:pPr>
      <w:r>
        <w:rPr>
          <w:rFonts w:ascii="Garamond" w:hAnsi="Garamond"/>
          <w:sz w:val="28"/>
          <w:szCs w:val="28"/>
        </w:rPr>
        <w:t xml:space="preserve">  Η λεπτομερής αναφορά στην </w:t>
      </w:r>
      <w:r w:rsidRPr="00652947">
        <w:rPr>
          <w:rFonts w:ascii="Garamond" w:hAnsi="Garamond"/>
          <w:i/>
          <w:sz w:val="28"/>
          <w:szCs w:val="28"/>
        </w:rPr>
        <w:t>Παριζίνα</w:t>
      </w:r>
      <w:r>
        <w:rPr>
          <w:rFonts w:ascii="Garamond" w:hAnsi="Garamond"/>
          <w:sz w:val="28"/>
          <w:szCs w:val="28"/>
        </w:rPr>
        <w:t xml:space="preserve">, μολονότι δεν παρουσιάστηκε στη χώρα μας, αποδεικνύει το ενδιαφέρον των Ελλήνων για τις εξελίξεις στο έργο του </w:t>
      </w:r>
      <w:r>
        <w:rPr>
          <w:rFonts w:ascii="Garamond" w:hAnsi="Garamond"/>
          <w:sz w:val="28"/>
          <w:szCs w:val="28"/>
          <w:lang w:val="en-US"/>
        </w:rPr>
        <w:t>D</w:t>
      </w:r>
      <w:r w:rsidRPr="00652947">
        <w:rPr>
          <w:rFonts w:ascii="Garamond" w:hAnsi="Garamond"/>
          <w:sz w:val="28"/>
          <w:szCs w:val="28"/>
        </w:rPr>
        <w:t>’</w:t>
      </w:r>
      <w:r>
        <w:rPr>
          <w:rFonts w:ascii="Garamond" w:hAnsi="Garamond"/>
          <w:sz w:val="28"/>
          <w:szCs w:val="28"/>
          <w:lang w:val="en-US"/>
        </w:rPr>
        <w:t>Annunzio</w:t>
      </w:r>
      <w:r w:rsidRPr="00652947">
        <w:rPr>
          <w:rFonts w:ascii="Garamond" w:hAnsi="Garamond"/>
          <w:sz w:val="28"/>
          <w:szCs w:val="28"/>
        </w:rPr>
        <w:t xml:space="preserve">, </w:t>
      </w:r>
      <w:r>
        <w:rPr>
          <w:rFonts w:ascii="Garamond" w:hAnsi="Garamond"/>
          <w:sz w:val="28"/>
          <w:szCs w:val="28"/>
        </w:rPr>
        <w:t xml:space="preserve">ακόμα και εκτός συνόρων. </w:t>
      </w:r>
    </w:p>
    <w:p w:rsidR="00A7534F" w:rsidRPr="000927FE" w:rsidRDefault="00A7534F" w:rsidP="00A7534F">
      <w:pPr>
        <w:spacing w:after="0"/>
        <w:jc w:val="both"/>
        <w:rPr>
          <w:rFonts w:ascii="Garamond" w:hAnsi="Garamond"/>
          <w:sz w:val="28"/>
          <w:szCs w:val="28"/>
        </w:rPr>
      </w:pPr>
    </w:p>
    <w:p w:rsidR="002B07EF" w:rsidRPr="000927FE" w:rsidRDefault="002B07EF" w:rsidP="00A7534F">
      <w:pPr>
        <w:spacing w:after="0"/>
        <w:jc w:val="both"/>
        <w:rPr>
          <w:rFonts w:ascii="Garamond" w:hAnsi="Garamond"/>
          <w:sz w:val="28"/>
          <w:szCs w:val="28"/>
        </w:rPr>
      </w:pPr>
    </w:p>
    <w:p w:rsidR="0095164D" w:rsidRDefault="0095164D" w:rsidP="00A7534F">
      <w:pPr>
        <w:spacing w:after="0" w:line="240" w:lineRule="auto"/>
        <w:jc w:val="both"/>
        <w:rPr>
          <w:rFonts w:ascii="Garamond" w:hAnsi="Garamond"/>
          <w:b/>
          <w:sz w:val="28"/>
          <w:szCs w:val="28"/>
          <w:u w:val="single"/>
        </w:rPr>
      </w:pPr>
    </w:p>
    <w:p w:rsidR="00A7534F" w:rsidRDefault="00A7534F" w:rsidP="00A7534F">
      <w:pPr>
        <w:spacing w:after="0" w:line="240" w:lineRule="auto"/>
        <w:jc w:val="both"/>
        <w:rPr>
          <w:rFonts w:ascii="Garamond" w:hAnsi="Garamond"/>
          <w:b/>
          <w:i/>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5.</w:t>
      </w:r>
      <w:r>
        <w:rPr>
          <w:rFonts w:ascii="Garamond" w:hAnsi="Garamond"/>
          <w:b/>
          <w:sz w:val="28"/>
          <w:szCs w:val="28"/>
          <w:u w:val="single"/>
        </w:rPr>
        <w:t xml:space="preserve"> </w:t>
      </w:r>
      <w:r w:rsidRPr="007B543B">
        <w:rPr>
          <w:rFonts w:ascii="Garamond" w:hAnsi="Garamond"/>
          <w:b/>
          <w:i/>
          <w:sz w:val="28"/>
          <w:szCs w:val="28"/>
          <w:u w:val="single"/>
        </w:rPr>
        <w:t>Ο σίδηρος</w:t>
      </w:r>
    </w:p>
    <w:p w:rsidR="00A7534F" w:rsidRDefault="00A7534F" w:rsidP="00A7534F">
      <w:pPr>
        <w:spacing w:after="0"/>
        <w:jc w:val="both"/>
        <w:rPr>
          <w:rFonts w:ascii="Garamond" w:hAnsi="Garamond"/>
          <w:b/>
          <w:i/>
          <w:sz w:val="28"/>
          <w:szCs w:val="28"/>
          <w:u w:val="single"/>
        </w:rPr>
      </w:pPr>
    </w:p>
    <w:p w:rsidR="00A7534F" w:rsidRPr="007B543B" w:rsidRDefault="003953CF" w:rsidP="00A7534F">
      <w:pPr>
        <w:spacing w:after="0"/>
        <w:jc w:val="both"/>
        <w:rPr>
          <w:rFonts w:ascii="Garamond" w:hAnsi="Garamond"/>
          <w:sz w:val="28"/>
          <w:szCs w:val="28"/>
        </w:rPr>
      </w:pPr>
      <w:r w:rsidRPr="003953CF">
        <w:rPr>
          <w:rFonts w:ascii="Garamond" w:hAnsi="Garamond"/>
          <w:sz w:val="28"/>
          <w:szCs w:val="28"/>
        </w:rPr>
        <w:t xml:space="preserve"> </w:t>
      </w:r>
      <w:r w:rsidR="00A7534F">
        <w:rPr>
          <w:rFonts w:ascii="Garamond" w:hAnsi="Garamond"/>
          <w:sz w:val="28"/>
          <w:szCs w:val="28"/>
        </w:rPr>
        <w:t xml:space="preserve"> Άλλο ένα έργο του ποιητή που δεν παρουσιάστηκε ποτέ στη χώρα μας, αλλά βρίσκουμε εκτενείς αναφορές στον Τύπο γι’ αυτό, είναι ο </w:t>
      </w:r>
      <w:r w:rsidR="00A7534F" w:rsidRPr="00652947">
        <w:rPr>
          <w:rFonts w:ascii="Garamond" w:hAnsi="Garamond"/>
          <w:i/>
          <w:sz w:val="28"/>
          <w:szCs w:val="28"/>
        </w:rPr>
        <w:t>Σίδηρος</w:t>
      </w:r>
      <w:r w:rsidR="00A7534F">
        <w:rPr>
          <w:rFonts w:ascii="Garamond" w:hAnsi="Garamond"/>
          <w:sz w:val="28"/>
          <w:szCs w:val="28"/>
        </w:rPr>
        <w:t xml:space="preserve"> ή αλλιώς  </w:t>
      </w:r>
      <w:r w:rsidR="00A7534F" w:rsidRPr="00D577E8">
        <w:rPr>
          <w:rFonts w:ascii="Garamond" w:hAnsi="Garamond"/>
          <w:i/>
          <w:sz w:val="28"/>
          <w:szCs w:val="28"/>
          <w:lang w:val="it-IT"/>
        </w:rPr>
        <w:t>Le</w:t>
      </w:r>
      <w:r w:rsidR="00A7534F" w:rsidRPr="00D577E8">
        <w:rPr>
          <w:rFonts w:ascii="Garamond" w:hAnsi="Garamond"/>
          <w:i/>
          <w:sz w:val="28"/>
          <w:szCs w:val="28"/>
        </w:rPr>
        <w:t xml:space="preserve"> </w:t>
      </w:r>
      <w:r w:rsidR="00A7534F" w:rsidRPr="00D577E8">
        <w:rPr>
          <w:rFonts w:ascii="Garamond" w:hAnsi="Garamond"/>
          <w:i/>
          <w:sz w:val="28"/>
          <w:szCs w:val="28"/>
          <w:lang w:val="it-IT"/>
        </w:rPr>
        <w:t>ch</w:t>
      </w:r>
      <w:r w:rsidR="00A7534F" w:rsidRPr="00D577E8">
        <w:rPr>
          <w:rFonts w:ascii="Garamond" w:hAnsi="Garamond"/>
          <w:i/>
          <w:sz w:val="28"/>
          <w:szCs w:val="28"/>
        </w:rPr>
        <w:t>è</w:t>
      </w:r>
      <w:r w:rsidR="00A7534F" w:rsidRPr="00D577E8">
        <w:rPr>
          <w:rFonts w:ascii="Garamond" w:hAnsi="Garamond"/>
          <w:i/>
          <w:sz w:val="28"/>
          <w:szCs w:val="28"/>
          <w:lang w:val="it-IT"/>
        </w:rPr>
        <w:t>vrefeuille</w:t>
      </w:r>
      <w:r w:rsidR="00A7534F">
        <w:rPr>
          <w:rFonts w:ascii="Garamond" w:hAnsi="Garamond"/>
          <w:i/>
          <w:sz w:val="28"/>
          <w:szCs w:val="28"/>
        </w:rPr>
        <w:t xml:space="preserve">, </w:t>
      </w:r>
      <w:r w:rsidR="00A7534F">
        <w:rPr>
          <w:rFonts w:ascii="Garamond" w:hAnsi="Garamond"/>
          <w:sz w:val="28"/>
          <w:szCs w:val="28"/>
        </w:rPr>
        <w:t xml:space="preserve">όπως συντάχθηκε στα γαλλικά και η ακριβής του απόδοση θα ήταν </w:t>
      </w:r>
      <w:r w:rsidR="00A7534F" w:rsidRPr="007B543B">
        <w:rPr>
          <w:rFonts w:ascii="Garamond" w:hAnsi="Garamond"/>
          <w:i/>
          <w:sz w:val="28"/>
          <w:szCs w:val="28"/>
        </w:rPr>
        <w:t>Αιγόκλημα</w:t>
      </w:r>
      <w:r w:rsidR="00A7534F">
        <w:rPr>
          <w:rFonts w:ascii="Garamond" w:hAnsi="Garamond"/>
          <w:sz w:val="28"/>
          <w:szCs w:val="28"/>
        </w:rPr>
        <w:t xml:space="preserve">. Πρόκειται για άλλη μια τραγωδία που φέρει κοινά στοιχεία με τη </w:t>
      </w:r>
      <w:r w:rsidR="00A7534F" w:rsidRPr="007B543B">
        <w:rPr>
          <w:rFonts w:ascii="Garamond" w:hAnsi="Garamond"/>
          <w:i/>
          <w:sz w:val="28"/>
          <w:szCs w:val="28"/>
        </w:rPr>
        <w:t>Φραντσέσκα ντα Ρίμινι</w:t>
      </w:r>
      <w:r w:rsidR="00A7534F">
        <w:rPr>
          <w:rFonts w:ascii="Garamond" w:hAnsi="Garamond"/>
          <w:sz w:val="28"/>
          <w:szCs w:val="28"/>
        </w:rPr>
        <w:t xml:space="preserve">, την </w:t>
      </w:r>
      <w:r w:rsidR="00A7534F" w:rsidRPr="007B543B">
        <w:rPr>
          <w:rFonts w:ascii="Garamond" w:hAnsi="Garamond"/>
          <w:i/>
          <w:sz w:val="28"/>
          <w:szCs w:val="28"/>
        </w:rPr>
        <w:t>Παριζίνα</w:t>
      </w:r>
      <w:r w:rsidR="00A7534F">
        <w:rPr>
          <w:rFonts w:ascii="Garamond" w:hAnsi="Garamond"/>
          <w:sz w:val="28"/>
          <w:szCs w:val="28"/>
        </w:rPr>
        <w:t xml:space="preserve"> και την </w:t>
      </w:r>
      <w:r w:rsidR="00A7534F" w:rsidRPr="007B543B">
        <w:rPr>
          <w:rFonts w:ascii="Garamond" w:hAnsi="Garamond"/>
          <w:i/>
          <w:sz w:val="28"/>
          <w:szCs w:val="28"/>
        </w:rPr>
        <w:t>Πιζανέλλα</w:t>
      </w:r>
      <w:r w:rsidR="00A7534F">
        <w:rPr>
          <w:rFonts w:ascii="Garamond" w:hAnsi="Garamond"/>
          <w:sz w:val="28"/>
          <w:szCs w:val="28"/>
        </w:rPr>
        <w:t>.</w:t>
      </w:r>
    </w:p>
    <w:p w:rsidR="00A7534F" w:rsidRDefault="00A7534F" w:rsidP="00A7534F">
      <w:pPr>
        <w:spacing w:after="0"/>
        <w:jc w:val="both"/>
        <w:rPr>
          <w:rFonts w:ascii="Garamond" w:hAnsi="Garamond"/>
          <w:sz w:val="28"/>
          <w:szCs w:val="28"/>
        </w:rPr>
      </w:pPr>
      <w:r>
        <w:rPr>
          <w:rFonts w:ascii="Garamond" w:hAnsi="Garamond"/>
        </w:rPr>
        <w:t xml:space="preserve"> </w:t>
      </w:r>
      <w:r w:rsidRPr="007B543B">
        <w:rPr>
          <w:rFonts w:ascii="Garamond" w:hAnsi="Garamond"/>
          <w:sz w:val="28"/>
          <w:szCs w:val="28"/>
        </w:rPr>
        <w:t xml:space="preserve">Σχετικά με το έργο διαβάζουμε το 1914 στο περιοδικό </w:t>
      </w:r>
      <w:r w:rsidRPr="007B543B">
        <w:rPr>
          <w:rFonts w:ascii="Garamond" w:hAnsi="Garamond"/>
          <w:i/>
          <w:sz w:val="28"/>
          <w:szCs w:val="28"/>
        </w:rPr>
        <w:t>Πινακοθήκη</w:t>
      </w:r>
      <w:r w:rsidRPr="007B543B">
        <w:rPr>
          <w:rFonts w:ascii="Garamond" w:hAnsi="Garamond"/>
          <w:sz w:val="28"/>
          <w:szCs w:val="28"/>
        </w:rPr>
        <w:t xml:space="preserve"> ότι το </w:t>
      </w:r>
      <w:r w:rsidRPr="007B543B">
        <w:rPr>
          <w:rFonts w:ascii="Garamond" w:hAnsi="Garamond"/>
          <w:i/>
          <w:sz w:val="28"/>
          <w:szCs w:val="28"/>
        </w:rPr>
        <w:t>Αιγόκλημα</w:t>
      </w:r>
      <w:r w:rsidRPr="007B543B">
        <w:rPr>
          <w:rFonts w:ascii="Garamond" w:hAnsi="Garamond"/>
          <w:sz w:val="28"/>
          <w:szCs w:val="28"/>
        </w:rPr>
        <w:t xml:space="preserve"> παρουσιάστηκε με μεγάλη επιτυχία στην «</w:t>
      </w:r>
      <w:r w:rsidRPr="007B543B">
        <w:rPr>
          <w:rFonts w:ascii="Garamond" w:hAnsi="Garamond"/>
          <w:sz w:val="28"/>
          <w:szCs w:val="28"/>
          <w:lang w:val="it-IT"/>
        </w:rPr>
        <w:t>Porte</w:t>
      </w:r>
      <w:r w:rsidRPr="007B543B">
        <w:rPr>
          <w:rFonts w:ascii="Garamond" w:hAnsi="Garamond"/>
          <w:sz w:val="28"/>
          <w:szCs w:val="28"/>
        </w:rPr>
        <w:t xml:space="preserve"> </w:t>
      </w:r>
      <w:r w:rsidRPr="007B543B">
        <w:rPr>
          <w:rFonts w:ascii="Garamond" w:hAnsi="Garamond"/>
          <w:sz w:val="28"/>
          <w:szCs w:val="28"/>
          <w:lang w:val="it-IT"/>
        </w:rPr>
        <w:t>Saint</w:t>
      </w:r>
      <w:r w:rsidRPr="007B543B">
        <w:rPr>
          <w:rFonts w:ascii="Garamond" w:hAnsi="Garamond"/>
          <w:sz w:val="28"/>
          <w:szCs w:val="28"/>
        </w:rPr>
        <w:t xml:space="preserve"> </w:t>
      </w:r>
      <w:r w:rsidRPr="007B543B">
        <w:rPr>
          <w:rFonts w:ascii="Garamond" w:hAnsi="Garamond"/>
          <w:sz w:val="28"/>
          <w:szCs w:val="28"/>
          <w:lang w:val="it-IT"/>
        </w:rPr>
        <w:t>Martin</w:t>
      </w:r>
      <w:r w:rsidRPr="007B543B">
        <w:rPr>
          <w:rFonts w:ascii="Garamond" w:hAnsi="Garamond"/>
          <w:sz w:val="28"/>
          <w:szCs w:val="28"/>
        </w:rPr>
        <w:t>». Η επιτυχία του κρίθηκε ότι βασίστηκε στο ωραίο ύφος των διαλόγων και στη γλώσσα. Ο</w:t>
      </w:r>
      <w:r>
        <w:rPr>
          <w:rFonts w:ascii="Garamond" w:hAnsi="Garamond"/>
          <w:sz w:val="28"/>
          <w:szCs w:val="28"/>
        </w:rPr>
        <w:t xml:space="preserve"> αρθρογράφος </w:t>
      </w:r>
      <w:r w:rsidRPr="007B543B">
        <w:rPr>
          <w:rFonts w:ascii="Garamond" w:hAnsi="Garamond"/>
          <w:sz w:val="28"/>
          <w:szCs w:val="28"/>
        </w:rPr>
        <w:t>υπογραμμίζει ότι ο  Δ’ Αννούντσιο γράφει θαυμάσια στη γαλλική γλώσσα. Όμως, από θεατρική άποψη, η παράσταση δεν ήταν θαυμάσια. Το έργο είναι, μάλλον, φιλολογικής αξίας. Στη συνέχεια ο συντάκτης αναφέρει στοιχεία από την υπόθεση του έργου: η μητέρα και η κόρη φονεύουν τον άντρα της μητέρας από τον δεύτερο γάμο της και πατέρα της δεύτ</w:t>
      </w:r>
      <w:r>
        <w:rPr>
          <w:rFonts w:ascii="Garamond" w:hAnsi="Garamond"/>
          <w:sz w:val="28"/>
          <w:szCs w:val="28"/>
        </w:rPr>
        <w:t>ερης διότι τον θεωρούν ηθικό αυ</w:t>
      </w:r>
      <w:r w:rsidRPr="007B543B">
        <w:rPr>
          <w:rFonts w:ascii="Garamond" w:hAnsi="Garamond"/>
          <w:sz w:val="28"/>
          <w:szCs w:val="28"/>
        </w:rPr>
        <w:t>τουργό της δολοφονίας του πρώτου συζύγου και πατέρα.</w:t>
      </w:r>
      <w:r>
        <w:rPr>
          <w:rStyle w:val="a7"/>
          <w:rFonts w:ascii="Garamond" w:hAnsi="Garamond"/>
          <w:sz w:val="28"/>
          <w:szCs w:val="28"/>
        </w:rPr>
        <w:footnoteReference w:id="232"/>
      </w:r>
      <w:r w:rsidRPr="007B543B">
        <w:rPr>
          <w:rFonts w:ascii="Garamond" w:hAnsi="Garamond"/>
          <w:sz w:val="28"/>
          <w:szCs w:val="28"/>
        </w:rPr>
        <w:t xml:space="preserve"> </w:t>
      </w:r>
    </w:p>
    <w:p w:rsidR="00A7534F" w:rsidRDefault="00A7534F" w:rsidP="00A7534F">
      <w:pPr>
        <w:spacing w:after="0"/>
        <w:jc w:val="both"/>
        <w:rPr>
          <w:rFonts w:ascii="Garamond" w:hAnsi="Garamond"/>
          <w:sz w:val="28"/>
          <w:szCs w:val="28"/>
        </w:rPr>
      </w:pPr>
      <w:r>
        <w:rPr>
          <w:rFonts w:ascii="Garamond" w:hAnsi="Garamond"/>
          <w:sz w:val="28"/>
          <w:szCs w:val="28"/>
        </w:rPr>
        <w:t xml:space="preserve">  Στο ίδιο περιοδικό διαβάζουμε λίγο αργότερα ότι στο «</w:t>
      </w:r>
      <w:r>
        <w:rPr>
          <w:rFonts w:ascii="Garamond" w:hAnsi="Garamond"/>
          <w:sz w:val="28"/>
          <w:szCs w:val="28"/>
          <w:lang w:val="it-IT"/>
        </w:rPr>
        <w:t>Teatro</w:t>
      </w:r>
      <w:r w:rsidRPr="007B543B">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7B543B">
        <w:rPr>
          <w:rFonts w:ascii="Garamond" w:hAnsi="Garamond"/>
          <w:sz w:val="28"/>
          <w:szCs w:val="28"/>
        </w:rPr>
        <w:t xml:space="preserve"> </w:t>
      </w:r>
      <w:r>
        <w:rPr>
          <w:rFonts w:ascii="Garamond" w:hAnsi="Garamond"/>
          <w:sz w:val="28"/>
          <w:szCs w:val="28"/>
        </w:rPr>
        <w:t xml:space="preserve">της Ρώμης και ταυτόχρονα στο θέατρο του Τορίνου παίχτηκε η νέα τραγωδία του </w:t>
      </w:r>
      <w:r>
        <w:rPr>
          <w:rFonts w:ascii="Garamond" w:hAnsi="Garamond"/>
          <w:sz w:val="28"/>
          <w:szCs w:val="28"/>
          <w:lang w:val="it-IT"/>
        </w:rPr>
        <w:t>D</w:t>
      </w:r>
      <w:r w:rsidRPr="007B543B">
        <w:rPr>
          <w:rFonts w:ascii="Garamond" w:hAnsi="Garamond"/>
          <w:sz w:val="28"/>
          <w:szCs w:val="28"/>
        </w:rPr>
        <w:t>’</w:t>
      </w:r>
      <w:r>
        <w:rPr>
          <w:rFonts w:ascii="Garamond" w:hAnsi="Garamond"/>
          <w:sz w:val="28"/>
          <w:szCs w:val="28"/>
          <w:lang w:val="it-IT"/>
        </w:rPr>
        <w:t>Annunzio</w:t>
      </w:r>
      <w:r w:rsidRPr="007B543B">
        <w:rPr>
          <w:rFonts w:ascii="Garamond" w:hAnsi="Garamond"/>
          <w:sz w:val="28"/>
          <w:szCs w:val="28"/>
        </w:rPr>
        <w:t xml:space="preserve"> </w:t>
      </w:r>
      <w:r>
        <w:rPr>
          <w:rFonts w:ascii="Garamond" w:hAnsi="Garamond"/>
          <w:sz w:val="28"/>
          <w:szCs w:val="28"/>
        </w:rPr>
        <w:t xml:space="preserve">με τίτλο </w:t>
      </w:r>
      <w:r w:rsidRPr="007B543B">
        <w:rPr>
          <w:rFonts w:ascii="Garamond" w:hAnsi="Garamond"/>
          <w:i/>
          <w:sz w:val="28"/>
          <w:szCs w:val="28"/>
        </w:rPr>
        <w:t>Ο σίδηρος</w:t>
      </w:r>
      <w:r>
        <w:rPr>
          <w:rFonts w:ascii="Garamond" w:hAnsi="Garamond"/>
          <w:sz w:val="28"/>
          <w:szCs w:val="28"/>
        </w:rPr>
        <w:t>. Ο ποιητής μετά την αυστηρή επίθεση της γαλλικής κριτικής βρήκε καταφύγιο στα ιταλικά θέατρα. Στη συνέχεια ο αρθρογράφος αναλύει την υπόθεση του έργου, σημειώνοντας ότι το τέλος της τραγωδίας έρχεται όταν η κόρη σκύβει για να πάρει το μαχαίρι-</w:t>
      </w:r>
      <w:r w:rsidRPr="000F2AD3">
        <w:rPr>
          <w:rFonts w:ascii="Garamond" w:hAnsi="Garamond"/>
          <w:sz w:val="28"/>
          <w:szCs w:val="28"/>
        </w:rPr>
        <w:t>“</w:t>
      </w:r>
      <w:r>
        <w:rPr>
          <w:rFonts w:ascii="Garamond" w:hAnsi="Garamond"/>
          <w:sz w:val="28"/>
          <w:szCs w:val="28"/>
        </w:rPr>
        <w:t>τον σίδηρο</w:t>
      </w:r>
      <w:r w:rsidRPr="000F2AD3">
        <w:rPr>
          <w:rFonts w:ascii="Garamond" w:hAnsi="Garamond"/>
          <w:sz w:val="28"/>
          <w:szCs w:val="28"/>
        </w:rPr>
        <w:t xml:space="preserve">” </w:t>
      </w:r>
      <w:r>
        <w:rPr>
          <w:rFonts w:ascii="Garamond" w:hAnsi="Garamond"/>
          <w:sz w:val="28"/>
          <w:szCs w:val="28"/>
        </w:rPr>
        <w:lastRenderedPageBreak/>
        <w:t>για να σκοτώσει τον φονιά του πατέρα της, αλλά η μητέρα της την προλαβαίνει μπήγοντας εκείνη το μαχαίρι στα σπλάχνα του συζύγου της. Κλείνοντας</w:t>
      </w:r>
      <w:r w:rsidR="00AB3A12">
        <w:rPr>
          <w:rFonts w:ascii="Garamond" w:hAnsi="Garamond"/>
          <w:sz w:val="28"/>
          <w:szCs w:val="28"/>
        </w:rPr>
        <w:t>,</w:t>
      </w:r>
      <w:r>
        <w:rPr>
          <w:rFonts w:ascii="Garamond" w:hAnsi="Garamond"/>
          <w:sz w:val="28"/>
          <w:szCs w:val="28"/>
        </w:rPr>
        <w:t xml:space="preserve"> ο συντάκτης υπογραμμίζει ότι ο </w:t>
      </w:r>
      <w:r>
        <w:rPr>
          <w:rFonts w:ascii="Garamond" w:hAnsi="Garamond"/>
          <w:sz w:val="28"/>
          <w:szCs w:val="28"/>
          <w:lang w:val="it-IT"/>
        </w:rPr>
        <w:t>D</w:t>
      </w:r>
      <w:r w:rsidRPr="000F2AD3">
        <w:rPr>
          <w:rFonts w:ascii="Garamond" w:hAnsi="Garamond"/>
          <w:sz w:val="28"/>
          <w:szCs w:val="28"/>
        </w:rPr>
        <w:t>’</w:t>
      </w:r>
      <w:r>
        <w:rPr>
          <w:rFonts w:ascii="Garamond" w:hAnsi="Garamond"/>
          <w:sz w:val="28"/>
          <w:szCs w:val="28"/>
          <w:lang w:val="it-IT"/>
        </w:rPr>
        <w:t>Annunzio</w:t>
      </w:r>
      <w:r w:rsidRPr="000F2AD3">
        <w:rPr>
          <w:rFonts w:ascii="Garamond" w:hAnsi="Garamond"/>
          <w:sz w:val="28"/>
          <w:szCs w:val="28"/>
        </w:rPr>
        <w:t xml:space="preserve"> </w:t>
      </w:r>
      <w:r>
        <w:rPr>
          <w:rFonts w:ascii="Garamond" w:hAnsi="Garamond"/>
          <w:sz w:val="28"/>
          <w:szCs w:val="28"/>
        </w:rPr>
        <w:t>μάλλον απέτυχε για άλλη μια φορά με τη νέα του τραγωδία.</w:t>
      </w:r>
      <w:r>
        <w:rPr>
          <w:rStyle w:val="a7"/>
          <w:rFonts w:ascii="Garamond" w:hAnsi="Garamond"/>
          <w:sz w:val="28"/>
          <w:szCs w:val="28"/>
        </w:rPr>
        <w:footnoteReference w:id="233"/>
      </w:r>
      <w:r>
        <w:rPr>
          <w:rFonts w:ascii="Garamond" w:hAnsi="Garamond"/>
          <w:sz w:val="28"/>
          <w:szCs w:val="28"/>
        </w:rPr>
        <w:t xml:space="preserve"> </w:t>
      </w:r>
    </w:p>
    <w:p w:rsidR="00A7534F" w:rsidRPr="000F2AD3" w:rsidRDefault="00A7534F" w:rsidP="00A7534F">
      <w:pPr>
        <w:spacing w:after="0"/>
        <w:jc w:val="both"/>
        <w:rPr>
          <w:rFonts w:ascii="Garamond" w:hAnsi="Garamond"/>
          <w:b/>
          <w:i/>
          <w:sz w:val="28"/>
          <w:szCs w:val="28"/>
          <w:u w:val="single"/>
        </w:rPr>
      </w:pPr>
      <w:r>
        <w:rPr>
          <w:rFonts w:ascii="Garamond" w:hAnsi="Garamond"/>
          <w:sz w:val="28"/>
          <w:szCs w:val="28"/>
        </w:rPr>
        <w:t xml:space="preserve">  Στο ίδιο πάντα περιοδικό το 1916 διαβάζουμε ότι παρουσιάστηκε στο «Θέατρο Άρτεμις» το τελευταίο έργο του ποιητή με τίτλο </w:t>
      </w:r>
      <w:r w:rsidRPr="0093105E">
        <w:rPr>
          <w:rFonts w:ascii="Garamond" w:hAnsi="Garamond"/>
          <w:i/>
          <w:sz w:val="28"/>
          <w:szCs w:val="28"/>
        </w:rPr>
        <w:t>Το λεπίδι</w:t>
      </w:r>
      <w:r>
        <w:rPr>
          <w:rFonts w:ascii="Garamond" w:hAnsi="Garamond"/>
          <w:sz w:val="28"/>
          <w:szCs w:val="28"/>
        </w:rPr>
        <w:t xml:space="preserve">, μια τραγωδία που παίρνει το θέμα της από τον μύθο της Ηλέκτρας, έχοντας όμως μια σύγχρονη οπτική. Μάλιστα, ο συντάκτης μας πληροφορεί ότι το έργο πρόκειται να παιχτεί στο Παρίσι με τον τίτλο </w:t>
      </w:r>
      <w:r w:rsidRPr="0093105E">
        <w:rPr>
          <w:rFonts w:ascii="Garamond" w:hAnsi="Garamond"/>
          <w:i/>
          <w:sz w:val="28"/>
          <w:szCs w:val="28"/>
        </w:rPr>
        <w:t>Αιγόκλημα</w:t>
      </w:r>
      <w:r>
        <w:rPr>
          <w:rFonts w:ascii="Garamond" w:hAnsi="Garamond"/>
          <w:sz w:val="28"/>
          <w:szCs w:val="28"/>
        </w:rPr>
        <w:t>.</w:t>
      </w:r>
      <w:r>
        <w:rPr>
          <w:rStyle w:val="a7"/>
          <w:rFonts w:ascii="Garamond" w:hAnsi="Garamond"/>
          <w:sz w:val="28"/>
          <w:szCs w:val="28"/>
        </w:rPr>
        <w:footnoteReference w:id="234"/>
      </w:r>
    </w:p>
    <w:p w:rsidR="00491341" w:rsidRPr="00D832C3" w:rsidRDefault="00A7534F" w:rsidP="00A7534F">
      <w:pPr>
        <w:spacing w:after="0"/>
        <w:jc w:val="both"/>
        <w:rPr>
          <w:rFonts w:ascii="Garamond" w:hAnsi="Garamond"/>
          <w:sz w:val="28"/>
          <w:szCs w:val="28"/>
        </w:rPr>
      </w:pPr>
      <w:r>
        <w:rPr>
          <w:rFonts w:ascii="Garamond" w:hAnsi="Garamond"/>
          <w:sz w:val="28"/>
          <w:szCs w:val="28"/>
        </w:rPr>
        <w:t xml:space="preserve">  </w:t>
      </w:r>
      <w:r w:rsidRPr="007B543B">
        <w:rPr>
          <w:rFonts w:ascii="Garamond" w:hAnsi="Garamond"/>
          <w:sz w:val="28"/>
          <w:szCs w:val="28"/>
        </w:rPr>
        <w:t xml:space="preserve">Στην Ελλάδα </w:t>
      </w:r>
      <w:r w:rsidRPr="007B543B">
        <w:rPr>
          <w:rFonts w:ascii="Garamond" w:hAnsi="Garamond"/>
          <w:i/>
          <w:sz w:val="28"/>
          <w:szCs w:val="28"/>
        </w:rPr>
        <w:t>Ο σίδηρος</w:t>
      </w:r>
      <w:r>
        <w:rPr>
          <w:rFonts w:ascii="Garamond" w:hAnsi="Garamond"/>
          <w:sz w:val="28"/>
          <w:szCs w:val="28"/>
        </w:rPr>
        <w:t xml:space="preserve"> προβάλλεται το 1918 στον ε</w:t>
      </w:r>
      <w:r w:rsidRPr="007B543B">
        <w:rPr>
          <w:rFonts w:ascii="Garamond" w:hAnsi="Garamond"/>
          <w:sz w:val="28"/>
          <w:szCs w:val="28"/>
        </w:rPr>
        <w:t xml:space="preserve">λληνικό κινηματογράφο με τον τίτλο </w:t>
      </w:r>
      <w:r w:rsidRPr="007B543B">
        <w:rPr>
          <w:rFonts w:ascii="Garamond" w:hAnsi="Garamond"/>
          <w:i/>
          <w:sz w:val="28"/>
          <w:szCs w:val="28"/>
        </w:rPr>
        <w:t>Το σίδηρο</w:t>
      </w:r>
      <w:r w:rsidRPr="007B543B">
        <w:rPr>
          <w:rFonts w:ascii="Garamond" w:hAnsi="Garamond"/>
          <w:sz w:val="28"/>
          <w:szCs w:val="28"/>
        </w:rPr>
        <w:t>, και συγκεκριμένα στο «Θέατρο Σπλέντιτ», με πρωταγωνίστρια την Μπελλιντσιόνι και συνοδεία ορχήστρας.</w:t>
      </w:r>
      <w:r w:rsidRPr="007B543B">
        <w:rPr>
          <w:rStyle w:val="a7"/>
          <w:rFonts w:ascii="Garamond" w:hAnsi="Garamond"/>
          <w:sz w:val="28"/>
          <w:szCs w:val="28"/>
        </w:rPr>
        <w:footnoteReference w:id="235"/>
      </w:r>
    </w:p>
    <w:p w:rsidR="008F4316" w:rsidRDefault="008F4316" w:rsidP="00A7534F">
      <w:pPr>
        <w:spacing w:after="0" w:line="240" w:lineRule="auto"/>
        <w:jc w:val="both"/>
        <w:rPr>
          <w:rFonts w:ascii="Garamond" w:hAnsi="Garamond"/>
          <w:b/>
          <w:sz w:val="28"/>
          <w:szCs w:val="28"/>
          <w:u w:val="single"/>
        </w:rPr>
      </w:pPr>
    </w:p>
    <w:p w:rsidR="00AB3A12" w:rsidRDefault="00AB3A12" w:rsidP="00A7534F">
      <w:pPr>
        <w:spacing w:after="0" w:line="240" w:lineRule="auto"/>
        <w:jc w:val="both"/>
        <w:rPr>
          <w:rFonts w:ascii="Garamond" w:hAnsi="Garamond"/>
          <w:b/>
          <w:sz w:val="28"/>
          <w:szCs w:val="28"/>
          <w:u w:val="single"/>
        </w:rPr>
      </w:pPr>
    </w:p>
    <w:p w:rsidR="00A7534F" w:rsidRPr="007C7A83" w:rsidRDefault="008B72E2" w:rsidP="00A7534F">
      <w:pPr>
        <w:spacing w:after="0" w:line="240" w:lineRule="auto"/>
        <w:jc w:val="both"/>
        <w:rPr>
          <w:rFonts w:ascii="Garamond" w:hAnsi="Garamond"/>
          <w:b/>
          <w:sz w:val="28"/>
          <w:szCs w:val="28"/>
          <w:u w:val="single"/>
        </w:rPr>
      </w:pPr>
      <w:r>
        <w:rPr>
          <w:rFonts w:ascii="Garamond" w:hAnsi="Garamond"/>
          <w:b/>
          <w:sz w:val="28"/>
          <w:szCs w:val="28"/>
          <w:u w:val="single"/>
        </w:rPr>
        <w:t>1.</w:t>
      </w:r>
      <w:r w:rsidRPr="008B72E2">
        <w:rPr>
          <w:rFonts w:ascii="Garamond" w:hAnsi="Garamond"/>
          <w:b/>
          <w:sz w:val="28"/>
          <w:szCs w:val="28"/>
          <w:u w:val="single"/>
        </w:rPr>
        <w:t>1</w:t>
      </w:r>
      <w:r w:rsidR="00A7534F">
        <w:rPr>
          <w:rFonts w:ascii="Garamond" w:hAnsi="Garamond"/>
          <w:b/>
          <w:sz w:val="28"/>
          <w:szCs w:val="28"/>
          <w:u w:val="single"/>
        </w:rPr>
        <w:t>.</w:t>
      </w:r>
      <w:r w:rsidRPr="008B72E2">
        <w:rPr>
          <w:rFonts w:ascii="Garamond" w:hAnsi="Garamond"/>
          <w:b/>
          <w:sz w:val="28"/>
          <w:szCs w:val="28"/>
          <w:u w:val="single"/>
        </w:rPr>
        <w:t>6.</w:t>
      </w:r>
      <w:r w:rsidR="00A7534F">
        <w:rPr>
          <w:rFonts w:ascii="Garamond" w:hAnsi="Garamond"/>
          <w:b/>
          <w:sz w:val="28"/>
          <w:szCs w:val="28"/>
          <w:u w:val="single"/>
        </w:rPr>
        <w:t xml:space="preserve"> </w:t>
      </w:r>
      <w:r w:rsidR="000D274A">
        <w:rPr>
          <w:rFonts w:ascii="Garamond" w:hAnsi="Garamond"/>
          <w:b/>
          <w:i/>
          <w:sz w:val="28"/>
          <w:szCs w:val="28"/>
          <w:u w:val="single"/>
        </w:rPr>
        <w:t>Η Πιζανέ</w:t>
      </w:r>
      <w:r w:rsidR="00180A54">
        <w:rPr>
          <w:rFonts w:ascii="Garamond" w:hAnsi="Garamond"/>
          <w:b/>
          <w:i/>
          <w:sz w:val="28"/>
          <w:szCs w:val="28"/>
          <w:u w:val="single"/>
        </w:rPr>
        <w:t>λ</w:t>
      </w:r>
      <w:r w:rsidR="00A7534F" w:rsidRPr="007C7A83">
        <w:rPr>
          <w:rFonts w:ascii="Garamond" w:hAnsi="Garamond"/>
          <w:b/>
          <w:i/>
          <w:sz w:val="28"/>
          <w:szCs w:val="28"/>
          <w:u w:val="single"/>
        </w:rPr>
        <w:t>α</w:t>
      </w:r>
    </w:p>
    <w:p w:rsidR="00A7534F" w:rsidRPr="007C7A83" w:rsidRDefault="00A7534F" w:rsidP="00A7534F">
      <w:pPr>
        <w:spacing w:after="0"/>
        <w:jc w:val="both"/>
        <w:rPr>
          <w:rFonts w:ascii="Garamond" w:hAnsi="Garamond"/>
          <w:b/>
          <w:sz w:val="28"/>
          <w:szCs w:val="28"/>
          <w:u w:val="single"/>
        </w:rPr>
      </w:pPr>
    </w:p>
    <w:p w:rsidR="00A7534F" w:rsidRDefault="00A7534F" w:rsidP="00A7534F">
      <w:pPr>
        <w:spacing w:after="0"/>
        <w:jc w:val="both"/>
        <w:rPr>
          <w:rFonts w:ascii="Garamond" w:hAnsi="Garamond"/>
          <w:sz w:val="28"/>
          <w:szCs w:val="28"/>
        </w:rPr>
      </w:pPr>
      <w:r>
        <w:rPr>
          <w:rFonts w:ascii="Garamond" w:hAnsi="Garamond"/>
          <w:sz w:val="28"/>
          <w:szCs w:val="28"/>
        </w:rPr>
        <w:t xml:space="preserve">  Και σε αυτό το έργο του </w:t>
      </w:r>
      <w:r>
        <w:rPr>
          <w:rFonts w:ascii="Garamond" w:hAnsi="Garamond"/>
          <w:sz w:val="28"/>
          <w:szCs w:val="28"/>
          <w:lang w:val="it-IT"/>
        </w:rPr>
        <w:t>D</w:t>
      </w:r>
      <w:r w:rsidRPr="007804B0">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που διαθέτει λαογραφικό ενδιαφέρον και συγκαταλέγεται στο ποιητικό θέατρο με τις επιδράσεις από τον λαϊκό πολιτισμό και τις λαϊκές παραδόσεις, οι πρωταγωνιστές, όπως και στην </w:t>
      </w:r>
      <w:r>
        <w:rPr>
          <w:rFonts w:ascii="Garamond" w:hAnsi="Garamond"/>
          <w:i/>
          <w:sz w:val="28"/>
          <w:szCs w:val="28"/>
        </w:rPr>
        <w:t>Φραντσέσκα ντα</w:t>
      </w:r>
      <w:r w:rsidRPr="00D54F56">
        <w:rPr>
          <w:rFonts w:ascii="Garamond" w:hAnsi="Garamond"/>
          <w:i/>
          <w:sz w:val="28"/>
          <w:szCs w:val="28"/>
        </w:rPr>
        <w:t xml:space="preserve"> Ρίμινι</w:t>
      </w:r>
      <w:r>
        <w:rPr>
          <w:rFonts w:ascii="Garamond" w:hAnsi="Garamond"/>
          <w:sz w:val="28"/>
          <w:szCs w:val="28"/>
        </w:rPr>
        <w:t xml:space="preserve">, είναι βασιλείς και βασίλισσες. Το υπόβαθρο είναι και πάλι ιστορικό, φυσικά με μυθικές επιστρώσεις, και η ατμόσφαιρα αποπνέει τον γνωστό ρομαντισμό του ποιητή με τις ειλικρινές και αιχμηρές φράσεις. Το τέλος της έμμετρης αυτής τρίπρακτης τραγωδίας, που διαθέτει κι έναν πρόλογο, είναι κι εδώ τραγικό. Είναι το τρίτο κατά σειρά έργο του </w:t>
      </w:r>
      <w:r>
        <w:rPr>
          <w:rFonts w:ascii="Garamond" w:hAnsi="Garamond"/>
          <w:sz w:val="28"/>
          <w:szCs w:val="28"/>
          <w:lang w:val="it-IT"/>
        </w:rPr>
        <w:t>D</w:t>
      </w:r>
      <w:r w:rsidRPr="00C0205A">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που λήγει με έναν θάνατο. Το κείμενο αυτό συντάσσεται στα γαλλικά</w:t>
      </w:r>
      <w:r w:rsidRPr="00375267">
        <w:rPr>
          <w:rFonts w:ascii="Garamond" w:hAnsi="Garamond"/>
          <w:sz w:val="28"/>
          <w:szCs w:val="28"/>
        </w:rPr>
        <w:t>,</w:t>
      </w:r>
      <w:r>
        <w:rPr>
          <w:rStyle w:val="a7"/>
          <w:rFonts w:ascii="Garamond" w:hAnsi="Garamond"/>
          <w:sz w:val="28"/>
          <w:szCs w:val="28"/>
        </w:rPr>
        <w:footnoteReference w:id="236"/>
      </w:r>
      <w:r w:rsidRPr="00375267">
        <w:rPr>
          <w:rFonts w:ascii="Garamond" w:hAnsi="Garamond"/>
          <w:sz w:val="28"/>
          <w:szCs w:val="28"/>
        </w:rPr>
        <w:t xml:space="preserve"> </w:t>
      </w:r>
      <w:r>
        <w:rPr>
          <w:rFonts w:ascii="Garamond" w:hAnsi="Garamond"/>
          <w:sz w:val="28"/>
          <w:szCs w:val="28"/>
        </w:rPr>
        <w:t xml:space="preserve">όπως και τα: </w:t>
      </w:r>
      <w:r w:rsidRPr="00E825AC">
        <w:rPr>
          <w:rFonts w:ascii="Garamond" w:hAnsi="Garamond"/>
          <w:i/>
          <w:sz w:val="28"/>
          <w:szCs w:val="28"/>
        </w:rPr>
        <w:t xml:space="preserve">Το </w:t>
      </w:r>
      <w:r>
        <w:rPr>
          <w:rFonts w:ascii="Garamond" w:hAnsi="Garamond"/>
          <w:i/>
          <w:sz w:val="28"/>
          <w:szCs w:val="28"/>
        </w:rPr>
        <w:t>μ</w:t>
      </w:r>
      <w:r w:rsidRPr="00E825AC">
        <w:rPr>
          <w:rFonts w:ascii="Garamond" w:hAnsi="Garamond"/>
          <w:i/>
          <w:sz w:val="28"/>
          <w:szCs w:val="28"/>
        </w:rPr>
        <w:t>αρτύριο του Αγίου Σεβαστιανού</w:t>
      </w:r>
      <w:r w:rsidRPr="00375267">
        <w:rPr>
          <w:rFonts w:ascii="Garamond" w:hAnsi="Garamond"/>
          <w:i/>
          <w:sz w:val="28"/>
          <w:szCs w:val="28"/>
        </w:rPr>
        <w:t xml:space="preserve"> </w:t>
      </w:r>
      <w:r>
        <w:rPr>
          <w:rFonts w:ascii="Garamond" w:hAnsi="Garamond"/>
          <w:sz w:val="28"/>
          <w:szCs w:val="28"/>
        </w:rPr>
        <w:t>(</w:t>
      </w:r>
      <w:r w:rsidRPr="00301F6B">
        <w:rPr>
          <w:rFonts w:ascii="Garamond" w:hAnsi="Garamond"/>
          <w:i/>
          <w:sz w:val="28"/>
          <w:szCs w:val="28"/>
          <w:lang w:val="it-IT"/>
        </w:rPr>
        <w:t>Le</w:t>
      </w:r>
      <w:r w:rsidRPr="00301F6B">
        <w:rPr>
          <w:rFonts w:ascii="Garamond" w:hAnsi="Garamond"/>
          <w:i/>
          <w:sz w:val="28"/>
          <w:szCs w:val="28"/>
        </w:rPr>
        <w:t xml:space="preserve"> </w:t>
      </w:r>
      <w:r w:rsidRPr="00301F6B">
        <w:rPr>
          <w:rFonts w:ascii="Garamond" w:hAnsi="Garamond"/>
          <w:i/>
          <w:sz w:val="28"/>
          <w:szCs w:val="28"/>
          <w:lang w:val="it-IT"/>
        </w:rPr>
        <w:t>martyre</w:t>
      </w:r>
      <w:r w:rsidRPr="00301F6B">
        <w:rPr>
          <w:rFonts w:ascii="Garamond" w:hAnsi="Garamond"/>
          <w:i/>
          <w:sz w:val="28"/>
          <w:szCs w:val="28"/>
        </w:rPr>
        <w:t xml:space="preserve"> </w:t>
      </w:r>
      <w:r w:rsidRPr="00301F6B">
        <w:rPr>
          <w:rFonts w:ascii="Garamond" w:hAnsi="Garamond"/>
          <w:i/>
          <w:sz w:val="28"/>
          <w:szCs w:val="28"/>
          <w:lang w:val="it-IT"/>
        </w:rPr>
        <w:t>de</w:t>
      </w:r>
      <w:r w:rsidRPr="00301F6B">
        <w:rPr>
          <w:rFonts w:ascii="Garamond" w:hAnsi="Garamond"/>
          <w:i/>
          <w:sz w:val="28"/>
          <w:szCs w:val="28"/>
        </w:rPr>
        <w:t xml:space="preserve"> </w:t>
      </w:r>
      <w:r w:rsidRPr="00301F6B">
        <w:rPr>
          <w:rFonts w:ascii="Garamond" w:hAnsi="Garamond"/>
          <w:i/>
          <w:sz w:val="28"/>
          <w:szCs w:val="28"/>
          <w:lang w:val="it-IT"/>
        </w:rPr>
        <w:t>Saint</w:t>
      </w:r>
      <w:r w:rsidRPr="00301F6B">
        <w:rPr>
          <w:rFonts w:ascii="Garamond" w:hAnsi="Garamond"/>
          <w:i/>
          <w:sz w:val="28"/>
          <w:szCs w:val="28"/>
        </w:rPr>
        <w:t xml:space="preserve"> </w:t>
      </w:r>
      <w:r>
        <w:rPr>
          <w:rFonts w:ascii="Garamond" w:hAnsi="Garamond"/>
          <w:i/>
          <w:sz w:val="28"/>
          <w:szCs w:val="28"/>
          <w:lang w:val="it-IT"/>
        </w:rPr>
        <w:t>S</w:t>
      </w:r>
      <w:r w:rsidRPr="00301F6B">
        <w:rPr>
          <w:rFonts w:ascii="Garamond" w:hAnsi="Garamond"/>
          <w:i/>
          <w:sz w:val="28"/>
          <w:szCs w:val="28"/>
        </w:rPr>
        <w:t>é</w:t>
      </w:r>
      <w:r w:rsidRPr="00301F6B">
        <w:rPr>
          <w:rFonts w:ascii="Garamond" w:hAnsi="Garamond"/>
          <w:i/>
          <w:sz w:val="28"/>
          <w:szCs w:val="28"/>
          <w:lang w:val="it-IT"/>
        </w:rPr>
        <w:t>bastien</w:t>
      </w:r>
      <w:r>
        <w:rPr>
          <w:rFonts w:ascii="Garamond" w:hAnsi="Garamond"/>
          <w:sz w:val="28"/>
          <w:szCs w:val="28"/>
        </w:rPr>
        <w:t xml:space="preserve">) και </w:t>
      </w:r>
      <w:r w:rsidRPr="00E825AC">
        <w:rPr>
          <w:rFonts w:ascii="Garamond" w:hAnsi="Garamond"/>
          <w:i/>
          <w:sz w:val="28"/>
          <w:szCs w:val="28"/>
        </w:rPr>
        <w:t xml:space="preserve">Ο σίδηρος </w:t>
      </w:r>
      <w:r>
        <w:rPr>
          <w:rFonts w:ascii="Garamond" w:hAnsi="Garamond"/>
          <w:sz w:val="28"/>
          <w:szCs w:val="28"/>
        </w:rPr>
        <w:t>(</w:t>
      </w:r>
      <w:r w:rsidRPr="00D577E8">
        <w:rPr>
          <w:rFonts w:ascii="Garamond" w:hAnsi="Garamond"/>
          <w:i/>
          <w:sz w:val="28"/>
          <w:szCs w:val="28"/>
          <w:lang w:val="it-IT"/>
        </w:rPr>
        <w:t>Le</w:t>
      </w:r>
      <w:r w:rsidRPr="00D577E8">
        <w:rPr>
          <w:rFonts w:ascii="Garamond" w:hAnsi="Garamond"/>
          <w:i/>
          <w:sz w:val="28"/>
          <w:szCs w:val="28"/>
        </w:rPr>
        <w:t xml:space="preserve"> </w:t>
      </w:r>
      <w:r w:rsidRPr="00D577E8">
        <w:rPr>
          <w:rFonts w:ascii="Garamond" w:hAnsi="Garamond"/>
          <w:i/>
          <w:sz w:val="28"/>
          <w:szCs w:val="28"/>
          <w:lang w:val="it-IT"/>
        </w:rPr>
        <w:t>ch</w:t>
      </w:r>
      <w:r w:rsidRPr="00D577E8">
        <w:rPr>
          <w:rFonts w:ascii="Garamond" w:hAnsi="Garamond"/>
          <w:i/>
          <w:sz w:val="28"/>
          <w:szCs w:val="28"/>
        </w:rPr>
        <w:t>è</w:t>
      </w:r>
      <w:r w:rsidRPr="00D577E8">
        <w:rPr>
          <w:rFonts w:ascii="Garamond" w:hAnsi="Garamond"/>
          <w:i/>
          <w:sz w:val="28"/>
          <w:szCs w:val="28"/>
          <w:lang w:val="it-IT"/>
        </w:rPr>
        <w:t>vrefeuille</w:t>
      </w:r>
      <w:r w:rsidRPr="00E825AC">
        <w:rPr>
          <w:rFonts w:ascii="Garamond" w:hAnsi="Garamond"/>
          <w:sz w:val="28"/>
          <w:szCs w:val="28"/>
        </w:rPr>
        <w:t>)</w:t>
      </w:r>
      <w:r>
        <w:rPr>
          <w:rFonts w:ascii="Garamond" w:hAnsi="Garamond"/>
          <w:sz w:val="28"/>
          <w:szCs w:val="28"/>
        </w:rPr>
        <w:t xml:space="preserve">, και ο πρωτότυπος τίτλος του είναι </w:t>
      </w:r>
      <w:r w:rsidRPr="00301F6B">
        <w:rPr>
          <w:rFonts w:ascii="Garamond" w:hAnsi="Garamond"/>
          <w:i/>
          <w:sz w:val="28"/>
          <w:szCs w:val="28"/>
          <w:lang w:val="it-IT"/>
        </w:rPr>
        <w:t>La</w:t>
      </w:r>
      <w:r w:rsidRPr="00301F6B">
        <w:rPr>
          <w:rFonts w:ascii="Garamond" w:hAnsi="Garamond"/>
          <w:i/>
          <w:sz w:val="28"/>
          <w:szCs w:val="28"/>
        </w:rPr>
        <w:t xml:space="preserve"> </w:t>
      </w:r>
      <w:r w:rsidRPr="00301F6B">
        <w:rPr>
          <w:rFonts w:ascii="Garamond" w:hAnsi="Garamond"/>
          <w:i/>
          <w:sz w:val="28"/>
          <w:szCs w:val="28"/>
          <w:lang w:val="it-IT"/>
        </w:rPr>
        <w:t>pisanelle</w:t>
      </w:r>
      <w:r w:rsidRPr="00301F6B">
        <w:rPr>
          <w:rFonts w:ascii="Garamond" w:hAnsi="Garamond"/>
          <w:sz w:val="28"/>
          <w:szCs w:val="28"/>
        </w:rPr>
        <w:t xml:space="preserve"> </w:t>
      </w:r>
      <w:r w:rsidRPr="009C43AB">
        <w:rPr>
          <w:rFonts w:ascii="Garamond" w:hAnsi="Garamond"/>
          <w:i/>
          <w:sz w:val="28"/>
          <w:szCs w:val="28"/>
        </w:rPr>
        <w:t>où la mort parfumée</w:t>
      </w:r>
      <w:r>
        <w:rPr>
          <w:rFonts w:ascii="Garamond" w:hAnsi="Garamond"/>
          <w:sz w:val="28"/>
          <w:szCs w:val="28"/>
        </w:rPr>
        <w:t>.</w:t>
      </w:r>
      <w:r>
        <w:rPr>
          <w:rStyle w:val="a7"/>
          <w:rFonts w:ascii="Garamond" w:hAnsi="Garamond"/>
          <w:sz w:val="28"/>
          <w:szCs w:val="28"/>
        </w:rPr>
        <w:footnoteReference w:id="237"/>
      </w:r>
      <w:r>
        <w:rPr>
          <w:rFonts w:ascii="Garamond" w:hAnsi="Garamond"/>
          <w:sz w:val="28"/>
          <w:szCs w:val="28"/>
        </w:rPr>
        <w:t xml:space="preserve"> Στο περιοδικό </w:t>
      </w:r>
      <w:r w:rsidRPr="00675590">
        <w:rPr>
          <w:rFonts w:ascii="Garamond" w:hAnsi="Garamond"/>
          <w:i/>
          <w:sz w:val="28"/>
          <w:szCs w:val="28"/>
        </w:rPr>
        <w:t>Πινακοθήκη</w:t>
      </w:r>
      <w:r w:rsidR="006F5091">
        <w:rPr>
          <w:rFonts w:ascii="Garamond" w:hAnsi="Garamond"/>
          <w:sz w:val="28"/>
          <w:szCs w:val="28"/>
        </w:rPr>
        <w:t xml:space="preserve"> οι Έ</w:t>
      </w:r>
      <w:r>
        <w:rPr>
          <w:rFonts w:ascii="Garamond" w:hAnsi="Garamond"/>
          <w:sz w:val="28"/>
          <w:szCs w:val="28"/>
        </w:rPr>
        <w:t xml:space="preserve">λληνες οι αναγνώστες πληροφορούνται ήδη από το 1910 ότι ο ποιητής ετοιμάζει τρία έργα γραμμένα στη γαλλική γλώσσα, τα οποία πρόκειται να παρουσιαστούν σε </w:t>
      </w:r>
      <w:r>
        <w:rPr>
          <w:rFonts w:ascii="Garamond" w:hAnsi="Garamond"/>
          <w:sz w:val="28"/>
          <w:szCs w:val="28"/>
        </w:rPr>
        <w:lastRenderedPageBreak/>
        <w:t>Παρισινά θέατρα.</w:t>
      </w:r>
      <w:r>
        <w:rPr>
          <w:rStyle w:val="a7"/>
          <w:rFonts w:ascii="Garamond" w:hAnsi="Garamond"/>
          <w:sz w:val="28"/>
          <w:szCs w:val="28"/>
        </w:rPr>
        <w:footnoteReference w:id="238"/>
      </w:r>
      <w:r>
        <w:rPr>
          <w:rFonts w:ascii="Garamond" w:hAnsi="Garamond"/>
          <w:sz w:val="28"/>
          <w:szCs w:val="28"/>
        </w:rPr>
        <w:t xml:space="preserve"> Η γλώσσα και των τριών αυτών κειμένων δεν είναι η σύγχρονη γαλλική, αλλά η αρχαΐζουσα, διότι ο ποιητής προσπαθεί να μείνει πιστός στην εποχή και παράλληλα να της αποδώσει τη μεγαλοπρέπεια και τη σπουδαιότητα που της αρμόζει με τη χρήση του ποιητικού, γλαφυρού του λόγου.</w:t>
      </w:r>
      <w:r>
        <w:rPr>
          <w:rStyle w:val="a7"/>
          <w:rFonts w:ascii="Garamond" w:hAnsi="Garamond"/>
          <w:sz w:val="28"/>
          <w:szCs w:val="28"/>
        </w:rPr>
        <w:footnoteReference w:id="239"/>
      </w:r>
      <w:r>
        <w:rPr>
          <w:rFonts w:ascii="Garamond" w:hAnsi="Garamond"/>
          <w:sz w:val="28"/>
          <w:szCs w:val="28"/>
        </w:rPr>
        <w:t xml:space="preserve"> Ο τίτλος του έργου έχει την πηγή του στο θλιβερό και μακάβριο τέλος της ηρωίδας που πεθαίνει μέσα σε μια αγκαλιά ρόδων. </w:t>
      </w:r>
    </w:p>
    <w:p w:rsidR="00A7534F" w:rsidRPr="00647E6A" w:rsidRDefault="00A7534F" w:rsidP="00A7534F">
      <w:pPr>
        <w:spacing w:after="0"/>
        <w:jc w:val="both"/>
        <w:rPr>
          <w:rFonts w:ascii="Garamond" w:hAnsi="Garamond"/>
          <w:sz w:val="28"/>
          <w:szCs w:val="28"/>
        </w:rPr>
      </w:pPr>
      <w:r>
        <w:t xml:space="preserve">  </w:t>
      </w:r>
      <w:r w:rsidRPr="00BD2A17">
        <w:rPr>
          <w:rFonts w:ascii="Garamond" w:hAnsi="Garamond"/>
          <w:sz w:val="28"/>
          <w:szCs w:val="28"/>
        </w:rPr>
        <w:t xml:space="preserve">Η σύνταξη του </w:t>
      </w:r>
      <w:r w:rsidRPr="00BD2A17">
        <w:rPr>
          <w:rFonts w:ascii="Garamond" w:hAnsi="Garamond"/>
          <w:i/>
          <w:sz w:val="28"/>
          <w:szCs w:val="28"/>
          <w:lang w:val="it-IT"/>
        </w:rPr>
        <w:t>La</w:t>
      </w:r>
      <w:r w:rsidRPr="00BD2A17">
        <w:rPr>
          <w:rFonts w:ascii="Garamond" w:hAnsi="Garamond"/>
          <w:i/>
          <w:sz w:val="28"/>
          <w:szCs w:val="28"/>
        </w:rPr>
        <w:t xml:space="preserve"> </w:t>
      </w:r>
      <w:r w:rsidRPr="00BD2A17">
        <w:rPr>
          <w:rFonts w:ascii="Garamond" w:hAnsi="Garamond"/>
          <w:i/>
          <w:sz w:val="28"/>
          <w:szCs w:val="28"/>
          <w:lang w:val="it-IT"/>
        </w:rPr>
        <w:t>pisanelle</w:t>
      </w:r>
      <w:r w:rsidRPr="00BD2A17">
        <w:rPr>
          <w:rFonts w:ascii="Garamond" w:hAnsi="Garamond"/>
          <w:sz w:val="28"/>
          <w:szCs w:val="28"/>
        </w:rPr>
        <w:t xml:space="preserve"> </w:t>
      </w:r>
      <w:r>
        <w:rPr>
          <w:rFonts w:ascii="Garamond" w:hAnsi="Garamond"/>
          <w:sz w:val="28"/>
          <w:szCs w:val="28"/>
        </w:rPr>
        <w:t>ολοκληρώνεται</w:t>
      </w:r>
      <w:r w:rsidRPr="00BD2A17">
        <w:rPr>
          <w:rFonts w:ascii="Garamond" w:hAnsi="Garamond"/>
          <w:sz w:val="28"/>
          <w:szCs w:val="28"/>
        </w:rPr>
        <w:t xml:space="preserve"> μεταξύ Φεβρουαρίο</w:t>
      </w:r>
      <w:r>
        <w:rPr>
          <w:rFonts w:ascii="Garamond" w:hAnsi="Garamond"/>
          <w:sz w:val="28"/>
          <w:szCs w:val="28"/>
        </w:rPr>
        <w:t>υ και Μαρτίου του 1913, τον καιρό που ο ποιητής</w:t>
      </w:r>
      <w:r w:rsidRPr="00BD2A17">
        <w:rPr>
          <w:rFonts w:ascii="Garamond" w:hAnsi="Garamond"/>
          <w:sz w:val="28"/>
          <w:szCs w:val="28"/>
        </w:rPr>
        <w:t xml:space="preserve"> </w:t>
      </w:r>
      <w:r>
        <w:rPr>
          <w:rFonts w:ascii="Garamond" w:hAnsi="Garamond"/>
          <w:sz w:val="28"/>
          <w:szCs w:val="28"/>
        </w:rPr>
        <w:t>αυτό-εξορίζεται</w:t>
      </w:r>
      <w:r w:rsidRPr="00BD2A17">
        <w:rPr>
          <w:rFonts w:ascii="Garamond" w:hAnsi="Garamond"/>
          <w:sz w:val="28"/>
          <w:szCs w:val="28"/>
        </w:rPr>
        <w:t xml:space="preserve"> στη Γαλλία</w:t>
      </w:r>
      <w:r w:rsidR="0095164D">
        <w:rPr>
          <w:rFonts w:ascii="Garamond" w:hAnsi="Garamond"/>
          <w:sz w:val="28"/>
          <w:szCs w:val="28"/>
        </w:rPr>
        <w:t>.</w:t>
      </w:r>
      <w:r w:rsidRPr="00BD2A17">
        <w:rPr>
          <w:rStyle w:val="a7"/>
          <w:rFonts w:ascii="Garamond" w:hAnsi="Garamond"/>
          <w:sz w:val="28"/>
          <w:szCs w:val="28"/>
        </w:rPr>
        <w:footnoteReference w:id="240"/>
      </w:r>
      <w:r w:rsidR="0095164D">
        <w:rPr>
          <w:rFonts w:ascii="Garamond" w:hAnsi="Garamond"/>
          <w:sz w:val="28"/>
          <w:szCs w:val="28"/>
        </w:rPr>
        <w:t xml:space="preserve"> Η φυγή του αποσκοπούσε στο </w:t>
      </w:r>
      <w:r w:rsidRPr="00BD2A17">
        <w:rPr>
          <w:rFonts w:ascii="Garamond" w:hAnsi="Garamond"/>
          <w:sz w:val="28"/>
          <w:szCs w:val="28"/>
        </w:rPr>
        <w:t>να ξεφύγει από τους πιστωτές του και τους προβληματισμούς του σχετικά με το ταξίδι του στην Αργεντινή.</w:t>
      </w:r>
      <w:r w:rsidRPr="00BD2A17">
        <w:rPr>
          <w:rStyle w:val="a7"/>
          <w:rFonts w:ascii="Garamond" w:hAnsi="Garamond"/>
          <w:sz w:val="28"/>
          <w:szCs w:val="28"/>
        </w:rPr>
        <w:footnoteReference w:id="241"/>
      </w:r>
      <w:r w:rsidRPr="00BD2A17">
        <w:rPr>
          <w:rFonts w:ascii="Garamond" w:hAnsi="Garamond"/>
          <w:sz w:val="28"/>
          <w:szCs w:val="28"/>
        </w:rPr>
        <w:t xml:space="preserve"> Ο </w:t>
      </w:r>
      <w:r w:rsidRPr="00BD2A17">
        <w:rPr>
          <w:rFonts w:ascii="Garamond" w:hAnsi="Garamond"/>
          <w:sz w:val="28"/>
          <w:szCs w:val="28"/>
          <w:lang w:val="it-IT"/>
        </w:rPr>
        <w:t>D</w:t>
      </w:r>
      <w:r w:rsidRPr="00BD2A17">
        <w:rPr>
          <w:rFonts w:ascii="Garamond" w:hAnsi="Garamond"/>
          <w:sz w:val="28"/>
          <w:szCs w:val="28"/>
        </w:rPr>
        <w:t>’</w:t>
      </w:r>
      <w:r w:rsidRPr="00BD2A17">
        <w:rPr>
          <w:rFonts w:ascii="Garamond" w:hAnsi="Garamond"/>
          <w:sz w:val="28"/>
          <w:szCs w:val="28"/>
          <w:lang w:val="it-IT"/>
        </w:rPr>
        <w:t>Annunzio</w:t>
      </w:r>
      <w:r>
        <w:rPr>
          <w:rFonts w:ascii="Garamond" w:hAnsi="Garamond"/>
          <w:sz w:val="28"/>
          <w:szCs w:val="28"/>
        </w:rPr>
        <w:t xml:space="preserve"> ζει</w:t>
      </w:r>
      <w:r w:rsidRPr="00BD2A17">
        <w:rPr>
          <w:rFonts w:ascii="Garamond" w:hAnsi="Garamond"/>
          <w:sz w:val="28"/>
          <w:szCs w:val="28"/>
        </w:rPr>
        <w:t xml:space="preserve"> στο </w:t>
      </w:r>
      <w:r w:rsidRPr="00BD2A17">
        <w:rPr>
          <w:rFonts w:ascii="Garamond" w:hAnsi="Garamond"/>
          <w:sz w:val="28"/>
          <w:szCs w:val="28"/>
          <w:lang w:val="it-IT"/>
        </w:rPr>
        <w:t>Archachon</w:t>
      </w:r>
      <w:r w:rsidRPr="00BD2A17">
        <w:rPr>
          <w:rFonts w:ascii="Garamond" w:hAnsi="Garamond"/>
          <w:sz w:val="28"/>
          <w:szCs w:val="28"/>
        </w:rPr>
        <w:t xml:space="preserve"> –από τον Μάρτιο του 1910–, κοντά στο </w:t>
      </w:r>
      <w:r w:rsidRPr="00BD2A17">
        <w:rPr>
          <w:rFonts w:ascii="Garamond" w:hAnsi="Garamond"/>
          <w:sz w:val="28"/>
          <w:szCs w:val="28"/>
          <w:lang w:val="it-IT"/>
        </w:rPr>
        <w:t>Bordeaux</w:t>
      </w:r>
      <w:r>
        <w:rPr>
          <w:rFonts w:ascii="Garamond" w:hAnsi="Garamond"/>
          <w:sz w:val="28"/>
          <w:szCs w:val="28"/>
        </w:rPr>
        <w:t>, όπου εξελίσσει</w:t>
      </w:r>
      <w:r w:rsidRPr="00BD2A17">
        <w:rPr>
          <w:rFonts w:ascii="Garamond" w:hAnsi="Garamond"/>
          <w:sz w:val="28"/>
          <w:szCs w:val="28"/>
        </w:rPr>
        <w:t xml:space="preserve"> τη λογοτεχνική του δραστηριότητα. Ας μην ξεχνούμε ότι </w:t>
      </w:r>
      <w:r>
        <w:rPr>
          <w:rFonts w:ascii="Garamond" w:hAnsi="Garamond"/>
          <w:sz w:val="28"/>
          <w:szCs w:val="28"/>
        </w:rPr>
        <w:t>θεωρεί τη Γαλλία δεύτερη πατρίδα του και ότι είναι</w:t>
      </w:r>
      <w:r w:rsidRPr="00BD2A17">
        <w:rPr>
          <w:rFonts w:ascii="Garamond" w:hAnsi="Garamond"/>
          <w:sz w:val="28"/>
          <w:szCs w:val="28"/>
        </w:rPr>
        <w:t xml:space="preserve"> γνωστός </w:t>
      </w:r>
      <w:r>
        <w:rPr>
          <w:rFonts w:ascii="Garamond" w:hAnsi="Garamond"/>
          <w:sz w:val="28"/>
          <w:szCs w:val="28"/>
        </w:rPr>
        <w:t xml:space="preserve">εκεί </w:t>
      </w:r>
      <w:r w:rsidRPr="00BD2A17">
        <w:rPr>
          <w:rFonts w:ascii="Garamond" w:hAnsi="Garamond"/>
          <w:sz w:val="28"/>
          <w:szCs w:val="28"/>
        </w:rPr>
        <w:t xml:space="preserve">από το 1893 λόγω των μεταφράσεων των έργων του. </w:t>
      </w:r>
    </w:p>
    <w:p w:rsidR="00A7534F" w:rsidRPr="008E65D7" w:rsidRDefault="00A7534F" w:rsidP="00A7534F">
      <w:pPr>
        <w:spacing w:after="0"/>
        <w:jc w:val="both"/>
        <w:rPr>
          <w:rFonts w:ascii="Garamond" w:hAnsi="Garamond"/>
          <w:sz w:val="28"/>
          <w:szCs w:val="28"/>
        </w:rPr>
      </w:pPr>
      <w:r w:rsidRPr="00BD2A17">
        <w:rPr>
          <w:rFonts w:ascii="Garamond" w:hAnsi="Garamond"/>
          <w:sz w:val="28"/>
          <w:szCs w:val="28"/>
        </w:rPr>
        <w:t xml:space="preserve"> </w:t>
      </w:r>
      <w:r>
        <w:rPr>
          <w:rFonts w:ascii="Garamond" w:hAnsi="Garamond"/>
          <w:sz w:val="28"/>
          <w:szCs w:val="28"/>
        </w:rPr>
        <w:t xml:space="preserve">Το 1913 διαβάζουμε στο περιοδικό </w:t>
      </w:r>
      <w:r w:rsidRPr="00CA7DB0">
        <w:rPr>
          <w:rFonts w:ascii="Garamond" w:hAnsi="Garamond"/>
          <w:i/>
          <w:sz w:val="28"/>
          <w:szCs w:val="28"/>
        </w:rPr>
        <w:t>Πινακοθήκη</w:t>
      </w:r>
      <w:r>
        <w:rPr>
          <w:rFonts w:ascii="Garamond" w:hAnsi="Garamond"/>
          <w:sz w:val="28"/>
          <w:szCs w:val="28"/>
        </w:rPr>
        <w:t xml:space="preserve"> ότι ο </w:t>
      </w:r>
      <w:r>
        <w:rPr>
          <w:rFonts w:ascii="Garamond" w:hAnsi="Garamond"/>
          <w:sz w:val="28"/>
          <w:szCs w:val="28"/>
          <w:lang w:val="it-IT"/>
        </w:rPr>
        <w:t>D</w:t>
      </w:r>
      <w:r w:rsidRPr="00CA7DB0">
        <w:rPr>
          <w:rFonts w:ascii="Garamond" w:hAnsi="Garamond"/>
          <w:sz w:val="28"/>
          <w:szCs w:val="28"/>
        </w:rPr>
        <w:t>’</w:t>
      </w:r>
      <w:r>
        <w:rPr>
          <w:rFonts w:ascii="Garamond" w:hAnsi="Garamond"/>
          <w:sz w:val="28"/>
          <w:szCs w:val="28"/>
          <w:lang w:val="it-IT"/>
        </w:rPr>
        <w:t>Annunzio</w:t>
      </w:r>
      <w:r w:rsidRPr="00CA7DB0">
        <w:rPr>
          <w:rFonts w:ascii="Garamond" w:hAnsi="Garamond"/>
          <w:sz w:val="28"/>
          <w:szCs w:val="28"/>
        </w:rPr>
        <w:t xml:space="preserve"> </w:t>
      </w:r>
      <w:r>
        <w:rPr>
          <w:rFonts w:ascii="Garamond" w:hAnsi="Garamond"/>
          <w:sz w:val="28"/>
          <w:szCs w:val="28"/>
        </w:rPr>
        <w:t xml:space="preserve">ολοκλήρωσε ένα έργο στη γαλλική γλώσσα που περιλαμβάνει 5.000 στίχους και πρόκειται να παρουσιαστεί τον Μάιο του ίδιου έτους στο Παρίσι. Ο συντάκτης αναφέρει λανθασμένα ότι ο τίτλος του έργου μάλλον θα είναι </w:t>
      </w:r>
      <w:r w:rsidRPr="00CA7DB0">
        <w:rPr>
          <w:rFonts w:ascii="Garamond" w:hAnsi="Garamond"/>
          <w:i/>
          <w:sz w:val="28"/>
          <w:szCs w:val="28"/>
        </w:rPr>
        <w:t>Το ρόδον της Κύπρου</w:t>
      </w:r>
      <w:r>
        <w:rPr>
          <w:rFonts w:ascii="Garamond" w:hAnsi="Garamond"/>
          <w:sz w:val="28"/>
          <w:szCs w:val="28"/>
        </w:rPr>
        <w:t>.</w:t>
      </w:r>
      <w:r>
        <w:rPr>
          <w:rStyle w:val="a7"/>
          <w:rFonts w:ascii="Garamond" w:hAnsi="Garamond"/>
          <w:sz w:val="28"/>
          <w:szCs w:val="28"/>
        </w:rPr>
        <w:footnoteReference w:id="242"/>
      </w:r>
      <w:r>
        <w:rPr>
          <w:rFonts w:ascii="Garamond" w:hAnsi="Garamond"/>
          <w:sz w:val="28"/>
          <w:szCs w:val="28"/>
        </w:rPr>
        <w:t xml:space="preserve"> Βέβαια πρόκειται για την </w:t>
      </w:r>
      <w:r w:rsidR="000D274A">
        <w:rPr>
          <w:rFonts w:ascii="Garamond" w:hAnsi="Garamond"/>
          <w:i/>
          <w:sz w:val="28"/>
          <w:szCs w:val="28"/>
        </w:rPr>
        <w:t>Πιζανέλ</w:t>
      </w:r>
      <w:r w:rsidRPr="00CA7DB0">
        <w:rPr>
          <w:rFonts w:ascii="Garamond" w:hAnsi="Garamond"/>
          <w:i/>
          <w:sz w:val="28"/>
          <w:szCs w:val="28"/>
        </w:rPr>
        <w:t>α</w:t>
      </w:r>
      <w:r>
        <w:rPr>
          <w:rFonts w:ascii="Garamond" w:hAnsi="Garamond"/>
          <w:sz w:val="28"/>
          <w:szCs w:val="28"/>
        </w:rPr>
        <w:t xml:space="preserve">. Λίγους μήνες αργότερα διαβάζουμε ότι ο ποιητής ετοίμασε το νέο του έργο που φέρει τίτλο </w:t>
      </w:r>
      <w:r w:rsidRPr="00A927AB">
        <w:rPr>
          <w:rFonts w:ascii="Garamond" w:hAnsi="Garamond"/>
          <w:i/>
          <w:sz w:val="28"/>
          <w:szCs w:val="28"/>
        </w:rPr>
        <w:t>Η μυρωμένη νεκρά</w:t>
      </w:r>
      <w:r>
        <w:rPr>
          <w:rFonts w:ascii="Garamond" w:hAnsi="Garamond"/>
          <w:sz w:val="28"/>
          <w:szCs w:val="28"/>
        </w:rPr>
        <w:t xml:space="preserve"> και το παρέδωσε στην </w:t>
      </w:r>
      <w:r>
        <w:rPr>
          <w:rFonts w:ascii="Garamond" w:hAnsi="Garamond"/>
          <w:sz w:val="28"/>
          <w:szCs w:val="28"/>
          <w:lang w:val="it-IT"/>
        </w:rPr>
        <w:t>Rubinstein</w:t>
      </w:r>
      <w:r w:rsidRPr="00A927AB">
        <w:rPr>
          <w:rFonts w:ascii="Garamond" w:hAnsi="Garamond"/>
          <w:sz w:val="28"/>
          <w:szCs w:val="28"/>
        </w:rPr>
        <w:t xml:space="preserve">. </w:t>
      </w:r>
      <w:r>
        <w:rPr>
          <w:rFonts w:ascii="Garamond" w:hAnsi="Garamond"/>
          <w:sz w:val="28"/>
          <w:szCs w:val="28"/>
        </w:rPr>
        <w:t>Ο συντάκτης συμπληρώνει ότι πρόκειται για μια τρίπρακτη τραγωδία με έναν πρόλογο που θα</w:t>
      </w:r>
      <w:r w:rsidR="006F5091">
        <w:rPr>
          <w:rFonts w:ascii="Garamond" w:hAnsi="Garamond"/>
          <w:sz w:val="28"/>
          <w:szCs w:val="28"/>
        </w:rPr>
        <w:t xml:space="preserve"> παρουσιαστεί τον Ιούνιο στο  «</w:t>
      </w:r>
      <w:r>
        <w:rPr>
          <w:rFonts w:ascii="Garamond" w:hAnsi="Garamond"/>
          <w:sz w:val="28"/>
          <w:szCs w:val="28"/>
          <w:lang w:val="it-IT"/>
        </w:rPr>
        <w:t>Th</w:t>
      </w:r>
      <w:r w:rsidRPr="00E004A2">
        <w:rPr>
          <w:rFonts w:ascii="Garamond" w:hAnsi="Garamond"/>
          <w:sz w:val="28"/>
          <w:szCs w:val="28"/>
        </w:rPr>
        <w:t>éâ</w:t>
      </w:r>
      <w:r>
        <w:rPr>
          <w:rFonts w:ascii="Garamond" w:hAnsi="Garamond"/>
          <w:sz w:val="28"/>
          <w:szCs w:val="28"/>
          <w:lang w:val="it-IT"/>
        </w:rPr>
        <w:t>tre</w:t>
      </w:r>
      <w:r>
        <w:rPr>
          <w:rFonts w:ascii="Garamond" w:hAnsi="Garamond"/>
          <w:sz w:val="28"/>
          <w:szCs w:val="28"/>
        </w:rPr>
        <w:t xml:space="preserve">  Châ</w:t>
      </w:r>
      <w:r w:rsidRPr="0053064B">
        <w:rPr>
          <w:rFonts w:ascii="Garamond" w:hAnsi="Garamond"/>
          <w:sz w:val="28"/>
          <w:szCs w:val="28"/>
        </w:rPr>
        <w:t>telet</w:t>
      </w:r>
      <w:r>
        <w:rPr>
          <w:rFonts w:ascii="Garamond" w:hAnsi="Garamond"/>
          <w:sz w:val="28"/>
          <w:szCs w:val="28"/>
        </w:rPr>
        <w:t>».</w:t>
      </w:r>
      <w:r w:rsidRPr="00A927AB">
        <w:rPr>
          <w:rFonts w:ascii="Garamond" w:hAnsi="Garamond"/>
          <w:sz w:val="28"/>
          <w:szCs w:val="28"/>
        </w:rPr>
        <w:t xml:space="preserve"> </w:t>
      </w:r>
      <w:r>
        <w:rPr>
          <w:rFonts w:ascii="Garamond" w:hAnsi="Garamond"/>
          <w:sz w:val="28"/>
          <w:szCs w:val="28"/>
        </w:rPr>
        <w:t xml:space="preserve">Τη μουσική της έχει συνθέσει ο </w:t>
      </w:r>
      <w:r>
        <w:rPr>
          <w:rFonts w:ascii="Garamond" w:hAnsi="Garamond"/>
          <w:sz w:val="28"/>
          <w:szCs w:val="28"/>
          <w:lang w:val="it-IT"/>
        </w:rPr>
        <w:t>Pizzetti</w:t>
      </w:r>
      <w:r w:rsidRPr="00A927AB">
        <w:rPr>
          <w:rFonts w:ascii="Garamond" w:hAnsi="Garamond"/>
          <w:sz w:val="28"/>
          <w:szCs w:val="28"/>
        </w:rPr>
        <w:t xml:space="preserve">, </w:t>
      </w:r>
      <w:r>
        <w:rPr>
          <w:rFonts w:ascii="Garamond" w:hAnsi="Garamond"/>
          <w:sz w:val="28"/>
          <w:szCs w:val="28"/>
        </w:rPr>
        <w:t>τα σκηνικά θα επιμεληθεί ο Λέων Μπάκοτ, ενώ τη γενική διεύθυνση της σκηνής θα αναλάβει ο διευθυντής του αυτοκρατορικού θεάτρου της Πετρούπολης.</w:t>
      </w:r>
      <w:r>
        <w:rPr>
          <w:rStyle w:val="a7"/>
          <w:rFonts w:ascii="Garamond" w:hAnsi="Garamond"/>
          <w:sz w:val="28"/>
          <w:szCs w:val="28"/>
        </w:rPr>
        <w:footnoteReference w:id="243"/>
      </w:r>
      <w:r>
        <w:rPr>
          <w:rFonts w:ascii="Garamond" w:hAnsi="Garamond"/>
          <w:sz w:val="28"/>
          <w:szCs w:val="28"/>
        </w:rPr>
        <w:t xml:space="preserve"> Παραμένοντας στο ίδιο περιοδικό διαβάζουμε και πάλι το 1913 ότι η παράσταση της </w:t>
      </w:r>
      <w:r w:rsidR="000D274A">
        <w:rPr>
          <w:rFonts w:ascii="Garamond" w:hAnsi="Garamond"/>
          <w:i/>
          <w:sz w:val="28"/>
          <w:szCs w:val="28"/>
        </w:rPr>
        <w:t>Πιζανέλ</w:t>
      </w:r>
      <w:r w:rsidRPr="00BD0DDD">
        <w:rPr>
          <w:rFonts w:ascii="Garamond" w:hAnsi="Garamond"/>
          <w:i/>
          <w:sz w:val="28"/>
          <w:szCs w:val="28"/>
        </w:rPr>
        <w:t>ας</w:t>
      </w:r>
      <w:r>
        <w:rPr>
          <w:rFonts w:ascii="Garamond" w:hAnsi="Garamond"/>
          <w:sz w:val="28"/>
          <w:szCs w:val="28"/>
        </w:rPr>
        <w:t xml:space="preserve"> ή </w:t>
      </w:r>
      <w:r w:rsidRPr="00BD0DDD">
        <w:rPr>
          <w:rFonts w:ascii="Garamond" w:hAnsi="Garamond"/>
          <w:i/>
          <w:sz w:val="28"/>
          <w:szCs w:val="28"/>
        </w:rPr>
        <w:t xml:space="preserve">Ο αρωματισμένος θάνατος </w:t>
      </w:r>
      <w:r w:rsidR="006F5091">
        <w:rPr>
          <w:rFonts w:ascii="Garamond" w:hAnsi="Garamond"/>
          <w:sz w:val="28"/>
          <w:szCs w:val="28"/>
        </w:rPr>
        <w:lastRenderedPageBreak/>
        <w:t>παρουσιάστηκε στο  «</w:t>
      </w:r>
      <w:r>
        <w:rPr>
          <w:rFonts w:ascii="Garamond" w:hAnsi="Garamond"/>
          <w:sz w:val="28"/>
          <w:szCs w:val="28"/>
          <w:lang w:val="it-IT"/>
        </w:rPr>
        <w:t>Th</w:t>
      </w:r>
      <w:r w:rsidRPr="00E004A2">
        <w:rPr>
          <w:rFonts w:ascii="Garamond" w:hAnsi="Garamond"/>
          <w:sz w:val="28"/>
          <w:szCs w:val="28"/>
        </w:rPr>
        <w:t>éâ</w:t>
      </w:r>
      <w:r>
        <w:rPr>
          <w:rFonts w:ascii="Garamond" w:hAnsi="Garamond"/>
          <w:sz w:val="28"/>
          <w:szCs w:val="28"/>
          <w:lang w:val="it-IT"/>
        </w:rPr>
        <w:t>tre</w:t>
      </w:r>
      <w:r>
        <w:rPr>
          <w:rFonts w:ascii="Garamond" w:hAnsi="Garamond"/>
          <w:sz w:val="28"/>
          <w:szCs w:val="28"/>
        </w:rPr>
        <w:t xml:space="preserve">  Châ</w:t>
      </w:r>
      <w:r w:rsidRPr="0053064B">
        <w:rPr>
          <w:rFonts w:ascii="Garamond" w:hAnsi="Garamond"/>
          <w:sz w:val="28"/>
          <w:szCs w:val="28"/>
        </w:rPr>
        <w:t>telet</w:t>
      </w:r>
      <w:r>
        <w:rPr>
          <w:rFonts w:ascii="Garamond" w:hAnsi="Garamond"/>
          <w:sz w:val="28"/>
          <w:szCs w:val="28"/>
        </w:rPr>
        <w:t xml:space="preserve">» για δέκα μόνο παραστάσεις, όπως είχε προσυμφωνηθεί. Ο συρροή του κόσμου ήταν αξιομνημόνευτη. Το κοινό χειροκρότησε ενθουσιωδώς τους ηθοποιούς, όμως η κριτική τού επεφύλαξε ψυχρά σχόλια. Ο Έλληνας κριτικός σημειώνει ότι τα σκηνικά ήταν έξοχα, η μουσική συμφωνία και οι χορογραφίες άριστες, όμως το έργο απέτυχε δραματικά. Συνεχίζοντας αναφέρει ότι η υπόθεση του έργου βασίζεται σε θρύλο που ανάγεται τα χρόνια της φραγκοκρατίας της Κύπρου, στα τέλη του ΙΓ´ αιώνα και παραθέτει στοιχεία αυτής. Μάλιστα εκθέτει την άποψή του, σύμφωνα με την οποία η ωραιότερη σκηνή του έργου είναι εκείνη όπου ο ποιητής μιλά για τα κάλη της Πιζανέλας, καθρεφτίζοντας αυτά της χορεύτριας </w:t>
      </w:r>
      <w:r>
        <w:rPr>
          <w:rFonts w:ascii="Garamond" w:hAnsi="Garamond"/>
          <w:sz w:val="28"/>
          <w:szCs w:val="28"/>
          <w:lang w:val="it-IT"/>
        </w:rPr>
        <w:t>Rubinstein</w:t>
      </w:r>
      <w:r w:rsidR="006F5091">
        <w:rPr>
          <w:rFonts w:ascii="Garamond" w:hAnsi="Garamond"/>
          <w:sz w:val="28"/>
          <w:szCs w:val="28"/>
        </w:rPr>
        <w:t>,</w:t>
      </w:r>
      <w:r w:rsidRPr="0078768F">
        <w:rPr>
          <w:rFonts w:ascii="Garamond" w:hAnsi="Garamond"/>
          <w:sz w:val="28"/>
          <w:szCs w:val="28"/>
        </w:rPr>
        <w:t xml:space="preserve"> </w:t>
      </w:r>
      <w:r>
        <w:rPr>
          <w:rFonts w:ascii="Garamond" w:hAnsi="Garamond"/>
          <w:sz w:val="28"/>
          <w:szCs w:val="28"/>
        </w:rPr>
        <w:t>που υποδύθηκε τον πρωταγωνιστικό ρόλο</w:t>
      </w:r>
      <w:r w:rsidR="006F5091">
        <w:rPr>
          <w:rFonts w:ascii="Garamond" w:hAnsi="Garamond"/>
          <w:sz w:val="28"/>
          <w:szCs w:val="28"/>
        </w:rPr>
        <w:t>,</w:t>
      </w:r>
      <w:r>
        <w:rPr>
          <w:rFonts w:ascii="Garamond" w:hAnsi="Garamond"/>
          <w:sz w:val="28"/>
          <w:szCs w:val="28"/>
        </w:rPr>
        <w:t xml:space="preserve"> αντικαθιστώντας την </w:t>
      </w:r>
      <w:r>
        <w:rPr>
          <w:rFonts w:ascii="Garamond" w:hAnsi="Garamond"/>
          <w:sz w:val="28"/>
          <w:szCs w:val="28"/>
          <w:lang w:val="it-IT"/>
        </w:rPr>
        <w:t>Duse</w:t>
      </w:r>
      <w:r w:rsidRPr="0078768F">
        <w:rPr>
          <w:rFonts w:ascii="Garamond" w:hAnsi="Garamond"/>
          <w:sz w:val="28"/>
          <w:szCs w:val="28"/>
        </w:rPr>
        <w:t xml:space="preserve">. </w:t>
      </w:r>
      <w:r>
        <w:rPr>
          <w:rFonts w:ascii="Garamond" w:hAnsi="Garamond"/>
          <w:sz w:val="28"/>
          <w:szCs w:val="28"/>
        </w:rPr>
        <w:t>Τελειώνοντας</w:t>
      </w:r>
      <w:r w:rsidR="006F5091">
        <w:rPr>
          <w:rFonts w:ascii="Garamond" w:hAnsi="Garamond"/>
          <w:sz w:val="28"/>
          <w:szCs w:val="28"/>
        </w:rPr>
        <w:t>,</w:t>
      </w:r>
      <w:r>
        <w:rPr>
          <w:rFonts w:ascii="Garamond" w:hAnsi="Garamond"/>
          <w:sz w:val="28"/>
          <w:szCs w:val="28"/>
        </w:rPr>
        <w:t xml:space="preserve"> υπογραμμίζει ότι η παρέλαση των Κυπρίων ευπατρίδων Φράγκων, ευγενών της Τύρου και Ιπποτών της Βενετίας, Αρμενίων, Σύρων, Νεστοριανών, Ιακωβιτών, Ιουδαίων, Σαμαρειτών, Καταλανών, Αράβων της Ισπανίας, Ιταλών, αποτελεί ζωηρή και πολύχρωμη αναπαράσταση της ιστορικής εκείνης εποχής κατά την οποία η Κύπρος γνώριζε την ακμή της.</w:t>
      </w:r>
      <w:r>
        <w:rPr>
          <w:rStyle w:val="a7"/>
          <w:rFonts w:ascii="Garamond" w:hAnsi="Garamond"/>
          <w:sz w:val="28"/>
          <w:szCs w:val="28"/>
        </w:rPr>
        <w:footnoteReference w:id="244"/>
      </w:r>
      <w:r w:rsidRPr="008E65D7">
        <w:rPr>
          <w:rFonts w:ascii="Garamond" w:hAnsi="Garamond"/>
          <w:sz w:val="28"/>
          <w:szCs w:val="28"/>
        </w:rPr>
        <w:t xml:space="preserve"> </w:t>
      </w:r>
    </w:p>
    <w:p w:rsidR="00A7534F" w:rsidRDefault="00A7534F" w:rsidP="00A7534F">
      <w:pPr>
        <w:spacing w:after="0"/>
        <w:jc w:val="both"/>
        <w:rPr>
          <w:rFonts w:ascii="Garamond" w:hAnsi="Garamond"/>
          <w:sz w:val="28"/>
          <w:szCs w:val="28"/>
        </w:rPr>
      </w:pPr>
      <w:r w:rsidRPr="008E65D7">
        <w:rPr>
          <w:rFonts w:ascii="Garamond" w:hAnsi="Garamond"/>
          <w:sz w:val="28"/>
          <w:szCs w:val="28"/>
        </w:rPr>
        <w:t xml:space="preserve"> </w:t>
      </w:r>
      <w:r>
        <w:rPr>
          <w:rFonts w:ascii="Garamond" w:hAnsi="Garamond"/>
          <w:sz w:val="28"/>
          <w:szCs w:val="28"/>
        </w:rPr>
        <w:t xml:space="preserve">   Ο ποιητής Νικόλαος Ποριώτης ο οποίος μελετά και μεταφράζει στη γλώσσα μας πολλά έργα του </w:t>
      </w:r>
      <w:r>
        <w:rPr>
          <w:rFonts w:ascii="Garamond" w:hAnsi="Garamond"/>
          <w:sz w:val="28"/>
          <w:szCs w:val="28"/>
          <w:lang w:val="it-IT"/>
        </w:rPr>
        <w:t>D</w:t>
      </w:r>
      <w:r w:rsidRPr="00D54F56">
        <w:rPr>
          <w:rFonts w:ascii="Garamond" w:hAnsi="Garamond"/>
          <w:sz w:val="28"/>
          <w:szCs w:val="28"/>
        </w:rPr>
        <w:t>’</w:t>
      </w:r>
      <w:r>
        <w:rPr>
          <w:rFonts w:ascii="Garamond" w:hAnsi="Garamond"/>
          <w:sz w:val="28"/>
          <w:szCs w:val="28"/>
          <w:lang w:val="it-IT"/>
        </w:rPr>
        <w:t>Annunio</w:t>
      </w:r>
      <w:r>
        <w:rPr>
          <w:rFonts w:ascii="Garamond" w:hAnsi="Garamond"/>
          <w:sz w:val="28"/>
          <w:szCs w:val="28"/>
        </w:rPr>
        <w:t xml:space="preserve">, σε ένα άρθρο του στη </w:t>
      </w:r>
      <w:r w:rsidRPr="00D54F56">
        <w:rPr>
          <w:rFonts w:ascii="Garamond" w:hAnsi="Garamond"/>
          <w:i/>
          <w:sz w:val="28"/>
          <w:szCs w:val="28"/>
        </w:rPr>
        <w:t>Νέα Εστία</w:t>
      </w:r>
      <w:r w:rsidRPr="00D54F56">
        <w:rPr>
          <w:rStyle w:val="a7"/>
          <w:rFonts w:ascii="Garamond" w:hAnsi="Garamond"/>
          <w:sz w:val="28"/>
          <w:szCs w:val="28"/>
        </w:rPr>
        <w:footnoteReference w:id="245"/>
      </w:r>
      <w:r w:rsidRPr="00D54F56">
        <w:rPr>
          <w:rFonts w:ascii="Garamond" w:hAnsi="Garamond"/>
          <w:sz w:val="28"/>
          <w:szCs w:val="28"/>
        </w:rPr>
        <w:t xml:space="preserve"> </w:t>
      </w:r>
      <w:r>
        <w:rPr>
          <w:rFonts w:ascii="Garamond" w:hAnsi="Garamond"/>
          <w:sz w:val="28"/>
          <w:szCs w:val="28"/>
        </w:rPr>
        <w:t xml:space="preserve">δίνει στο </w:t>
      </w:r>
      <w:r w:rsidRPr="00D54F56">
        <w:rPr>
          <w:rFonts w:ascii="Garamond" w:hAnsi="Garamond"/>
          <w:i/>
          <w:sz w:val="28"/>
          <w:szCs w:val="28"/>
          <w:lang w:val="it-IT"/>
        </w:rPr>
        <w:t>Pisanelle</w:t>
      </w:r>
      <w:r w:rsidRPr="00D54F56">
        <w:rPr>
          <w:rFonts w:ascii="Garamond" w:hAnsi="Garamond"/>
          <w:sz w:val="28"/>
          <w:szCs w:val="28"/>
        </w:rPr>
        <w:t xml:space="preserve"> </w:t>
      </w:r>
      <w:r>
        <w:rPr>
          <w:rFonts w:ascii="Garamond" w:hAnsi="Garamond"/>
          <w:sz w:val="28"/>
          <w:szCs w:val="28"/>
        </w:rPr>
        <w:t xml:space="preserve">τον τίτλο: </w:t>
      </w:r>
      <w:r w:rsidR="000D274A">
        <w:rPr>
          <w:rFonts w:ascii="Garamond" w:hAnsi="Garamond"/>
          <w:i/>
          <w:sz w:val="28"/>
          <w:szCs w:val="28"/>
        </w:rPr>
        <w:t>Πιζανέλ</w:t>
      </w:r>
      <w:r w:rsidRPr="00BB0E6E">
        <w:rPr>
          <w:rFonts w:ascii="Garamond" w:hAnsi="Garamond"/>
          <w:i/>
          <w:sz w:val="28"/>
          <w:szCs w:val="28"/>
        </w:rPr>
        <w:t>α ή ο Μυρωμένος θάνατος</w:t>
      </w:r>
      <w:r>
        <w:rPr>
          <w:rFonts w:ascii="Garamond" w:hAnsi="Garamond"/>
          <w:sz w:val="28"/>
          <w:szCs w:val="28"/>
        </w:rPr>
        <w:t>.</w:t>
      </w:r>
      <w:r w:rsidRPr="00D54F56">
        <w:rPr>
          <w:rFonts w:ascii="Garamond" w:hAnsi="Garamond"/>
          <w:sz w:val="28"/>
          <w:szCs w:val="28"/>
        </w:rPr>
        <w:t xml:space="preserve"> </w:t>
      </w:r>
      <w:r>
        <w:rPr>
          <w:rFonts w:ascii="Garamond" w:hAnsi="Garamond"/>
          <w:sz w:val="28"/>
          <w:szCs w:val="28"/>
        </w:rPr>
        <w:t xml:space="preserve">Το άρθρο του Ποριώτη είναι η αφορμή μου για ν’ ασχοληθώ με το συγκεκριμένο θεατρικό κείμενο, δεδομένου ότι δεν μεταφράστηκε ποτέ ολόκληρο στα Ελληνικά, αλλά ούτε και αναπαραστάθηκε ποτέ στην Ελλάδα. Βέβαια, διαθέτει ισχυρό σύνδεσμο στα υφολογικά, δομικά και πραγματολογικά του στοιχεία με την </w:t>
      </w:r>
      <w:r w:rsidRPr="00D54F56">
        <w:rPr>
          <w:rFonts w:ascii="Garamond" w:hAnsi="Garamond"/>
          <w:i/>
          <w:sz w:val="28"/>
          <w:szCs w:val="28"/>
        </w:rPr>
        <w:t>Κόρη του Ιόριο</w:t>
      </w:r>
      <w:r>
        <w:rPr>
          <w:rFonts w:ascii="Garamond" w:hAnsi="Garamond"/>
          <w:sz w:val="28"/>
          <w:szCs w:val="28"/>
        </w:rPr>
        <w:t xml:space="preserve"> και την </w:t>
      </w:r>
      <w:r>
        <w:rPr>
          <w:rFonts w:ascii="Garamond" w:hAnsi="Garamond"/>
          <w:i/>
          <w:sz w:val="28"/>
          <w:szCs w:val="28"/>
        </w:rPr>
        <w:t>Φραντσέσκα ντα</w:t>
      </w:r>
      <w:r w:rsidRPr="00D54F56">
        <w:rPr>
          <w:rFonts w:ascii="Garamond" w:hAnsi="Garamond"/>
          <w:i/>
          <w:sz w:val="28"/>
          <w:szCs w:val="28"/>
        </w:rPr>
        <w:t xml:space="preserve"> Ρίμινι</w:t>
      </w:r>
      <w:r>
        <w:rPr>
          <w:rFonts w:ascii="Garamond" w:hAnsi="Garamond"/>
          <w:sz w:val="28"/>
          <w:szCs w:val="28"/>
        </w:rPr>
        <w:t xml:space="preserve"> για τα οποία έργα έχει ήδη γίνει λόγος. Τα τραγούδια που εμπεριέχονται στο κείμενο εσωκλείουν θεματικές και ποιητικές επιρροές από την παράδοση των δικών μας τραγουδιών, της δικής μας πολιτισμικής και πολιτιστικής παράδοσης, καθώς παραπέμπουν, για άλλη μια φορά, στον χορό της αρχαίας ελληνικής τραγωδίας. </w:t>
      </w:r>
    </w:p>
    <w:p w:rsidR="00A7534F" w:rsidRPr="00BD2A17" w:rsidRDefault="00A7534F" w:rsidP="00A7534F">
      <w:pPr>
        <w:spacing w:after="0"/>
        <w:jc w:val="both"/>
        <w:rPr>
          <w:rFonts w:ascii="Garamond" w:hAnsi="Garamond"/>
          <w:sz w:val="28"/>
          <w:szCs w:val="28"/>
        </w:rPr>
      </w:pPr>
      <w:r>
        <w:rPr>
          <w:rFonts w:ascii="Garamond" w:hAnsi="Garamond"/>
          <w:sz w:val="28"/>
          <w:szCs w:val="28"/>
        </w:rPr>
        <w:t xml:space="preserve"> </w:t>
      </w:r>
      <w:r w:rsidRPr="00BD2A17">
        <w:rPr>
          <w:rFonts w:ascii="Garamond" w:hAnsi="Garamond"/>
          <w:sz w:val="28"/>
          <w:szCs w:val="28"/>
        </w:rPr>
        <w:t xml:space="preserve"> Όπως σημειώνει ο Ποριώτης στο προαναφερθέν άρθρο του, επαναλαμβάνοντας τα λόγια του μελετητή του </w:t>
      </w:r>
      <w:r w:rsidRPr="00BD2A17">
        <w:rPr>
          <w:rFonts w:ascii="Garamond" w:hAnsi="Garamond"/>
          <w:sz w:val="28"/>
          <w:szCs w:val="28"/>
          <w:lang w:val="it-IT"/>
        </w:rPr>
        <w:t>D</w:t>
      </w:r>
      <w:r w:rsidRPr="00BD2A17">
        <w:rPr>
          <w:rFonts w:ascii="Garamond" w:hAnsi="Garamond"/>
          <w:sz w:val="28"/>
          <w:szCs w:val="28"/>
        </w:rPr>
        <w:t>’</w:t>
      </w:r>
      <w:r w:rsidRPr="00BD2A17">
        <w:rPr>
          <w:rFonts w:ascii="Garamond" w:hAnsi="Garamond"/>
          <w:sz w:val="28"/>
          <w:szCs w:val="28"/>
          <w:lang w:val="it-IT"/>
        </w:rPr>
        <w:t>Annunzio</w:t>
      </w:r>
      <w:r w:rsidRPr="00BD2A17">
        <w:rPr>
          <w:rFonts w:ascii="Garamond" w:hAnsi="Garamond"/>
          <w:sz w:val="28"/>
          <w:szCs w:val="28"/>
        </w:rPr>
        <w:t xml:space="preserve">, </w:t>
      </w:r>
      <w:r w:rsidRPr="00BD2A17">
        <w:rPr>
          <w:rFonts w:ascii="Garamond" w:hAnsi="Garamond"/>
          <w:sz w:val="28"/>
          <w:szCs w:val="28"/>
          <w:lang w:val="it-IT"/>
        </w:rPr>
        <w:t>Bruno</w:t>
      </w:r>
      <w:r w:rsidRPr="00BD2A17">
        <w:rPr>
          <w:rFonts w:ascii="Garamond" w:hAnsi="Garamond"/>
          <w:sz w:val="28"/>
          <w:szCs w:val="28"/>
        </w:rPr>
        <w:t xml:space="preserve"> </w:t>
      </w:r>
      <w:r w:rsidRPr="00BD2A17">
        <w:rPr>
          <w:rFonts w:ascii="Garamond" w:hAnsi="Garamond"/>
          <w:sz w:val="28"/>
          <w:szCs w:val="28"/>
          <w:lang w:val="it-IT"/>
        </w:rPr>
        <w:t>Lavagnini</w:t>
      </w:r>
      <w:r w:rsidRPr="00BD2A17">
        <w:rPr>
          <w:rFonts w:ascii="Garamond" w:hAnsi="Garamond"/>
          <w:sz w:val="28"/>
          <w:szCs w:val="28"/>
        </w:rPr>
        <w:t>,</w:t>
      </w:r>
      <w:r w:rsidRPr="00BD2A17">
        <w:rPr>
          <w:rStyle w:val="a7"/>
          <w:rFonts w:ascii="Garamond" w:hAnsi="Garamond"/>
          <w:sz w:val="28"/>
          <w:szCs w:val="28"/>
        </w:rPr>
        <w:footnoteReference w:id="246"/>
      </w:r>
      <w:r w:rsidRPr="00BD2A17">
        <w:rPr>
          <w:rFonts w:ascii="Garamond" w:hAnsi="Garamond"/>
          <w:sz w:val="28"/>
          <w:szCs w:val="28"/>
        </w:rPr>
        <w:t xml:space="preserve"> το έργο θα μπορούσε να θεωρηθεί ένα «βέβη</w:t>
      </w:r>
      <w:r>
        <w:rPr>
          <w:rFonts w:ascii="Garamond" w:hAnsi="Garamond"/>
          <w:sz w:val="28"/>
          <w:szCs w:val="28"/>
        </w:rPr>
        <w:t xml:space="preserve">λο μυστήριο» και σηματοδοτεί </w:t>
      </w:r>
      <w:r w:rsidRPr="00BD2A17">
        <w:rPr>
          <w:rFonts w:ascii="Garamond" w:hAnsi="Garamond"/>
          <w:sz w:val="28"/>
          <w:szCs w:val="28"/>
        </w:rPr>
        <w:t>το απόγειο της “παρακμής</w:t>
      </w:r>
      <w:r>
        <w:rPr>
          <w:rFonts w:ascii="Garamond" w:hAnsi="Garamond"/>
          <w:sz w:val="28"/>
          <w:szCs w:val="28"/>
        </w:rPr>
        <w:t>” και του “παρακμα</w:t>
      </w:r>
      <w:r w:rsidRPr="00BD2A17">
        <w:rPr>
          <w:rFonts w:ascii="Garamond" w:hAnsi="Garamond"/>
          <w:sz w:val="28"/>
          <w:szCs w:val="28"/>
        </w:rPr>
        <w:t xml:space="preserve">τισμού” του </w:t>
      </w:r>
      <w:r w:rsidRPr="00BD2A17">
        <w:rPr>
          <w:rFonts w:ascii="Garamond" w:hAnsi="Garamond"/>
          <w:sz w:val="28"/>
          <w:szCs w:val="28"/>
          <w:lang w:val="it-IT"/>
        </w:rPr>
        <w:t>D</w:t>
      </w:r>
      <w:r w:rsidRPr="00BD2A17">
        <w:rPr>
          <w:rFonts w:ascii="Garamond" w:hAnsi="Garamond"/>
          <w:sz w:val="28"/>
          <w:szCs w:val="28"/>
        </w:rPr>
        <w:t>’</w:t>
      </w:r>
      <w:r w:rsidRPr="00BD2A17">
        <w:rPr>
          <w:rFonts w:ascii="Garamond" w:hAnsi="Garamond"/>
          <w:sz w:val="28"/>
          <w:szCs w:val="28"/>
          <w:lang w:val="it-IT"/>
        </w:rPr>
        <w:t>Annunzio</w:t>
      </w:r>
      <w:r w:rsidRPr="00BD2A17">
        <w:rPr>
          <w:rFonts w:ascii="Garamond" w:hAnsi="Garamond"/>
          <w:sz w:val="28"/>
          <w:szCs w:val="28"/>
        </w:rPr>
        <w:t xml:space="preserve">. </w:t>
      </w:r>
      <w:r>
        <w:rPr>
          <w:rFonts w:ascii="Garamond" w:hAnsi="Garamond"/>
          <w:sz w:val="28"/>
          <w:szCs w:val="28"/>
        </w:rPr>
        <w:t>Ο Ποριώτης, αφημένος στη</w:t>
      </w:r>
      <w:r w:rsidRPr="00BD2A17">
        <w:rPr>
          <w:rFonts w:ascii="Garamond" w:hAnsi="Garamond"/>
          <w:sz w:val="28"/>
          <w:szCs w:val="28"/>
        </w:rPr>
        <w:t xml:space="preserve"> μεταφρα</w:t>
      </w:r>
      <w:r>
        <w:rPr>
          <w:rFonts w:ascii="Garamond" w:hAnsi="Garamond"/>
          <w:sz w:val="28"/>
          <w:szCs w:val="28"/>
        </w:rPr>
        <w:t xml:space="preserve">στική του ευγλωττία, δεν </w:t>
      </w:r>
      <w:r>
        <w:rPr>
          <w:rFonts w:ascii="Garamond" w:hAnsi="Garamond"/>
          <w:sz w:val="28"/>
          <w:szCs w:val="28"/>
        </w:rPr>
        <w:lastRenderedPageBreak/>
        <w:t>διστάζει</w:t>
      </w:r>
      <w:r w:rsidRPr="00BD2A17">
        <w:rPr>
          <w:rFonts w:ascii="Garamond" w:hAnsi="Garamond"/>
          <w:sz w:val="28"/>
          <w:szCs w:val="28"/>
        </w:rPr>
        <w:t xml:space="preserve"> να δώσει στο έργο και τον τίτλο </w:t>
      </w:r>
      <w:r w:rsidRPr="00BD2A17">
        <w:rPr>
          <w:rFonts w:ascii="Garamond" w:hAnsi="Garamond"/>
          <w:i/>
          <w:sz w:val="28"/>
          <w:szCs w:val="28"/>
        </w:rPr>
        <w:t>Πισανούλα</w:t>
      </w:r>
      <w:r w:rsidRPr="00BD2A17">
        <w:rPr>
          <w:rFonts w:ascii="Garamond" w:hAnsi="Garamond"/>
          <w:sz w:val="28"/>
          <w:szCs w:val="28"/>
        </w:rPr>
        <w:t xml:space="preserve"> κατά το Συριανούλα, ψαριανούλα, χωριανούλα, ορφανούλα, και ζητιανούλα.</w:t>
      </w:r>
      <w:r w:rsidRPr="00BD2A17">
        <w:rPr>
          <w:rStyle w:val="a7"/>
          <w:rFonts w:ascii="Garamond" w:hAnsi="Garamond"/>
          <w:sz w:val="28"/>
          <w:szCs w:val="28"/>
        </w:rPr>
        <w:footnoteReference w:id="247"/>
      </w:r>
      <w:r w:rsidRPr="00BD2A17">
        <w:rPr>
          <w:rFonts w:ascii="Garamond" w:hAnsi="Garamond"/>
          <w:sz w:val="28"/>
          <w:szCs w:val="28"/>
        </w:rPr>
        <w:t xml:space="preserve">  </w:t>
      </w:r>
    </w:p>
    <w:p w:rsidR="00A7534F" w:rsidRDefault="00A7534F" w:rsidP="00A7534F">
      <w:pPr>
        <w:spacing w:after="0"/>
        <w:jc w:val="both"/>
        <w:rPr>
          <w:rFonts w:ascii="Garamond" w:hAnsi="Garamond"/>
          <w:sz w:val="28"/>
          <w:szCs w:val="28"/>
        </w:rPr>
      </w:pPr>
      <w:r w:rsidRPr="00BD2A17">
        <w:rPr>
          <w:rFonts w:ascii="Garamond" w:hAnsi="Garamond"/>
          <w:sz w:val="28"/>
          <w:szCs w:val="28"/>
        </w:rPr>
        <w:t xml:space="preserve">  Η θεματική του κειμένου έχει την προέλευσή της σε ένα διήγημα του ποιητή που φέρει τον τίτλο </w:t>
      </w:r>
      <w:r w:rsidRPr="00BD2A17">
        <w:rPr>
          <w:rFonts w:ascii="Garamond" w:hAnsi="Garamond"/>
          <w:i/>
          <w:sz w:val="28"/>
          <w:szCs w:val="28"/>
          <w:lang w:val="it-IT"/>
        </w:rPr>
        <w:t>La</w:t>
      </w:r>
      <w:r w:rsidRPr="00BD2A17">
        <w:rPr>
          <w:rFonts w:ascii="Garamond" w:hAnsi="Garamond"/>
          <w:i/>
          <w:sz w:val="28"/>
          <w:szCs w:val="28"/>
        </w:rPr>
        <w:t xml:space="preserve"> </w:t>
      </w:r>
      <w:r w:rsidRPr="00BD2A17">
        <w:rPr>
          <w:rFonts w:ascii="Garamond" w:hAnsi="Garamond"/>
          <w:i/>
          <w:sz w:val="28"/>
          <w:szCs w:val="28"/>
          <w:lang w:val="it-IT"/>
        </w:rPr>
        <w:t>rosa</w:t>
      </w:r>
      <w:r w:rsidRPr="00BD2A17">
        <w:rPr>
          <w:rFonts w:ascii="Garamond" w:hAnsi="Garamond"/>
          <w:i/>
          <w:sz w:val="28"/>
          <w:szCs w:val="28"/>
        </w:rPr>
        <w:t xml:space="preserve"> </w:t>
      </w:r>
      <w:r w:rsidRPr="00BD2A17">
        <w:rPr>
          <w:rFonts w:ascii="Garamond" w:hAnsi="Garamond"/>
          <w:i/>
          <w:sz w:val="28"/>
          <w:szCs w:val="28"/>
          <w:lang w:val="it-IT"/>
        </w:rPr>
        <w:t>di</w:t>
      </w:r>
      <w:r w:rsidRPr="00BD2A17">
        <w:rPr>
          <w:rFonts w:ascii="Garamond" w:hAnsi="Garamond"/>
          <w:i/>
          <w:sz w:val="28"/>
          <w:szCs w:val="28"/>
        </w:rPr>
        <w:t xml:space="preserve"> </w:t>
      </w:r>
      <w:r w:rsidRPr="00BD2A17">
        <w:rPr>
          <w:rFonts w:ascii="Garamond" w:hAnsi="Garamond"/>
          <w:i/>
          <w:sz w:val="28"/>
          <w:szCs w:val="28"/>
          <w:lang w:val="it-IT"/>
        </w:rPr>
        <w:t>Cipro</w:t>
      </w:r>
      <w:r w:rsidRPr="00BD2A17">
        <w:rPr>
          <w:rFonts w:ascii="Garamond" w:hAnsi="Garamond"/>
          <w:sz w:val="28"/>
          <w:szCs w:val="28"/>
        </w:rPr>
        <w:t xml:space="preserve"> (</w:t>
      </w:r>
      <w:r w:rsidRPr="00BD2A17">
        <w:rPr>
          <w:rFonts w:ascii="Garamond" w:hAnsi="Garamond"/>
          <w:i/>
          <w:sz w:val="28"/>
          <w:szCs w:val="28"/>
        </w:rPr>
        <w:t>Το Ρόδο της Κύπρου</w:t>
      </w:r>
      <w:r w:rsidRPr="00BD2A17">
        <w:rPr>
          <w:rFonts w:ascii="Garamond" w:hAnsi="Garamond"/>
          <w:sz w:val="28"/>
          <w:szCs w:val="28"/>
        </w:rPr>
        <w:t xml:space="preserve">) και σε ένα μεταβυζαντινό σύγγραμμα για το οποίο ο Ποριώτης κάνει λόγο </w:t>
      </w:r>
      <w:r>
        <w:rPr>
          <w:rFonts w:ascii="Garamond" w:hAnsi="Garamond"/>
          <w:sz w:val="28"/>
          <w:szCs w:val="28"/>
        </w:rPr>
        <w:t>στο άρθρο του –</w:t>
      </w:r>
      <w:r w:rsidRPr="00BD2A17">
        <w:rPr>
          <w:rFonts w:ascii="Garamond" w:hAnsi="Garamond"/>
          <w:sz w:val="28"/>
          <w:szCs w:val="28"/>
        </w:rPr>
        <w:t xml:space="preserve">σύμφωνα πάντα με τη μελέτη του </w:t>
      </w:r>
      <w:r w:rsidRPr="00BD2A17">
        <w:rPr>
          <w:rFonts w:ascii="Garamond" w:hAnsi="Garamond"/>
          <w:sz w:val="28"/>
          <w:szCs w:val="28"/>
          <w:lang w:val="it-IT"/>
        </w:rPr>
        <w:t>Lavagnini</w:t>
      </w:r>
      <w:r>
        <w:rPr>
          <w:rFonts w:ascii="Garamond" w:hAnsi="Garamond"/>
          <w:sz w:val="28"/>
          <w:szCs w:val="28"/>
        </w:rPr>
        <w:t>–</w:t>
      </w:r>
      <w:r w:rsidRPr="00BD2A17">
        <w:rPr>
          <w:rFonts w:ascii="Garamond" w:hAnsi="Garamond"/>
          <w:sz w:val="28"/>
          <w:szCs w:val="28"/>
        </w:rPr>
        <w:t xml:space="preserve"> </w:t>
      </w:r>
      <w:r>
        <w:rPr>
          <w:rFonts w:ascii="Garamond" w:hAnsi="Garamond"/>
          <w:sz w:val="28"/>
          <w:szCs w:val="28"/>
        </w:rPr>
        <w:t>τοποθετώντας το</w:t>
      </w:r>
      <w:r w:rsidRPr="00BD2A17">
        <w:rPr>
          <w:rFonts w:ascii="Garamond" w:hAnsi="Garamond"/>
          <w:sz w:val="28"/>
          <w:szCs w:val="28"/>
        </w:rPr>
        <w:t xml:space="preserve"> στη</w:t>
      </w:r>
      <w:r>
        <w:rPr>
          <w:rFonts w:ascii="Garamond" w:hAnsi="Garamond"/>
          <w:sz w:val="28"/>
          <w:szCs w:val="28"/>
        </w:rPr>
        <w:t xml:space="preserve"> μετά το Βυζάντιο</w:t>
      </w:r>
      <w:r w:rsidRPr="00BD2A17">
        <w:rPr>
          <w:rFonts w:ascii="Garamond" w:hAnsi="Garamond"/>
          <w:sz w:val="28"/>
          <w:szCs w:val="28"/>
        </w:rPr>
        <w:t xml:space="preserve"> εποχή, αναφέροντας πως έχει τον τίτλο </w:t>
      </w:r>
      <w:r w:rsidRPr="00BD2A17">
        <w:rPr>
          <w:rFonts w:ascii="Garamond" w:hAnsi="Garamond"/>
          <w:i/>
          <w:sz w:val="28"/>
          <w:szCs w:val="28"/>
        </w:rPr>
        <w:t>Εξήγησις της γλυκιάς χώρας της Κύπρου</w:t>
      </w:r>
      <w:r w:rsidRPr="00BD2A17">
        <w:rPr>
          <w:rFonts w:ascii="Garamond" w:hAnsi="Garamond"/>
          <w:sz w:val="28"/>
          <w:szCs w:val="28"/>
        </w:rPr>
        <w:t>.</w:t>
      </w:r>
      <w:r w:rsidRPr="00BD2A17">
        <w:rPr>
          <w:rStyle w:val="a7"/>
          <w:rFonts w:ascii="Garamond" w:hAnsi="Garamond"/>
          <w:sz w:val="28"/>
          <w:szCs w:val="28"/>
        </w:rPr>
        <w:footnoteReference w:id="248"/>
      </w:r>
      <w:r>
        <w:rPr>
          <w:rFonts w:ascii="Garamond" w:hAnsi="Garamond"/>
          <w:sz w:val="28"/>
          <w:szCs w:val="28"/>
        </w:rPr>
        <w:t xml:space="preserve"> Το σύγγραμμα αυτό γράφεται</w:t>
      </w:r>
      <w:r w:rsidRPr="00BD2A17">
        <w:rPr>
          <w:rFonts w:ascii="Garamond" w:hAnsi="Garamond"/>
          <w:sz w:val="28"/>
          <w:szCs w:val="28"/>
        </w:rPr>
        <w:t xml:space="preserve"> από τον Κύπριο Λεόντιο Μαχαιρά</w:t>
      </w:r>
      <w:r>
        <w:rPr>
          <w:rFonts w:ascii="Garamond" w:hAnsi="Garamond"/>
          <w:sz w:val="28"/>
          <w:szCs w:val="28"/>
        </w:rPr>
        <w:t>,</w:t>
      </w:r>
      <w:r w:rsidRPr="00BD2A17">
        <w:rPr>
          <w:rFonts w:ascii="Garamond" w:hAnsi="Garamond"/>
          <w:sz w:val="28"/>
          <w:szCs w:val="28"/>
        </w:rPr>
        <w:t xml:space="preserve"> τον ΙΕ΄ αιώνα και εξιστορεί τα γεγονότα της Κύπρου </w:t>
      </w:r>
      <w:r>
        <w:rPr>
          <w:rFonts w:ascii="Garamond" w:hAnsi="Garamond"/>
          <w:sz w:val="28"/>
          <w:szCs w:val="28"/>
        </w:rPr>
        <w:t>από το 1359 έως το 1458. Το βιβλίο εκδίδεται</w:t>
      </w:r>
      <w:r w:rsidRPr="00BD2A17">
        <w:rPr>
          <w:rFonts w:ascii="Garamond" w:hAnsi="Garamond"/>
          <w:sz w:val="28"/>
          <w:szCs w:val="28"/>
        </w:rPr>
        <w:t xml:space="preserve"> από τον Σάθα και τον Μίλλερ στο Παρίσι. Σύμφωνα με τον </w:t>
      </w:r>
      <w:r w:rsidRPr="00BD2A17">
        <w:rPr>
          <w:rFonts w:ascii="Garamond" w:hAnsi="Garamond"/>
          <w:sz w:val="28"/>
          <w:szCs w:val="28"/>
          <w:lang w:val="it-IT"/>
        </w:rPr>
        <w:t>Lavagnini</w:t>
      </w:r>
      <w:r>
        <w:rPr>
          <w:rFonts w:ascii="Garamond" w:hAnsi="Garamond"/>
          <w:sz w:val="28"/>
          <w:szCs w:val="28"/>
        </w:rPr>
        <w:t>,</w:t>
      </w:r>
      <w:r w:rsidRPr="00BD2A17">
        <w:rPr>
          <w:rFonts w:ascii="Garamond" w:hAnsi="Garamond"/>
          <w:sz w:val="28"/>
          <w:szCs w:val="28"/>
        </w:rPr>
        <w:t xml:space="preserve"> ο </w:t>
      </w:r>
      <w:r w:rsidRPr="00BD2A17">
        <w:rPr>
          <w:rFonts w:ascii="Garamond" w:hAnsi="Garamond"/>
          <w:sz w:val="28"/>
          <w:szCs w:val="28"/>
          <w:lang w:val="it-IT"/>
        </w:rPr>
        <w:t>D</w:t>
      </w:r>
      <w:r w:rsidRPr="00BD2A17">
        <w:rPr>
          <w:rFonts w:ascii="Garamond" w:hAnsi="Garamond"/>
          <w:sz w:val="28"/>
          <w:szCs w:val="28"/>
        </w:rPr>
        <w:t>’</w:t>
      </w:r>
      <w:r w:rsidRPr="00BD2A17">
        <w:rPr>
          <w:rFonts w:ascii="Garamond" w:hAnsi="Garamond"/>
          <w:sz w:val="28"/>
          <w:szCs w:val="28"/>
          <w:lang w:val="it-IT"/>
        </w:rPr>
        <w:t>Annunzio</w:t>
      </w:r>
      <w:r>
        <w:rPr>
          <w:rFonts w:ascii="Garamond" w:hAnsi="Garamond"/>
          <w:sz w:val="28"/>
          <w:szCs w:val="28"/>
        </w:rPr>
        <w:t xml:space="preserve"> βασίζεται</w:t>
      </w:r>
      <w:r w:rsidRPr="00BD2A17">
        <w:rPr>
          <w:rFonts w:ascii="Garamond" w:hAnsi="Garamond"/>
          <w:sz w:val="28"/>
          <w:szCs w:val="28"/>
        </w:rPr>
        <w:t xml:space="preserve"> στο συγκεκριμένο κείμενο και στη γαλλική του μετάφραση για να γράψει την τραγωδία του. Πάντως, το βέβαιο είναι ότι το δράμα φέρει αναλλοίωτα στοιχεία από τον κυπριακό πολιτισμό. Τα θέματα που κυριαρχούν είναι ο έρωτας και ο θάνατος, η ανεκπλήρωτη αγάπη και ο σπαραγμός για την ολοκλήρωσή της. Οι εκφράσεις του έρωτα και της φιληδονίας και σ</w:t>
      </w:r>
      <w:r>
        <w:rPr>
          <w:rFonts w:ascii="Garamond" w:hAnsi="Garamond"/>
          <w:sz w:val="28"/>
          <w:szCs w:val="28"/>
        </w:rPr>
        <w:t>ε αυτό το έργο –όπως και στα</w:t>
      </w:r>
      <w:r w:rsidRPr="00BD2A17">
        <w:rPr>
          <w:rFonts w:ascii="Garamond" w:hAnsi="Garamond"/>
          <w:sz w:val="28"/>
          <w:szCs w:val="28"/>
        </w:rPr>
        <w:t xml:space="preserve"> προηγούμενα–, έχουν έντονες πινελιές ωμού ρεαλισμού. Δεν θα φάνταζε άτοπος ο χαρακτηρισμός του έργου ως “θλιβερό</w:t>
      </w:r>
      <w:r>
        <w:rPr>
          <w:rFonts w:ascii="Garamond" w:hAnsi="Garamond"/>
          <w:sz w:val="28"/>
          <w:szCs w:val="28"/>
        </w:rPr>
        <w:t xml:space="preserve"> παραμύθι</w:t>
      </w:r>
      <w:r w:rsidRPr="00C44699">
        <w:rPr>
          <w:rFonts w:ascii="Garamond" w:hAnsi="Garamond"/>
          <w:sz w:val="28"/>
          <w:szCs w:val="28"/>
        </w:rPr>
        <w:t>”</w:t>
      </w:r>
      <w:r>
        <w:rPr>
          <w:rFonts w:ascii="Garamond" w:hAnsi="Garamond"/>
          <w:sz w:val="28"/>
          <w:szCs w:val="28"/>
        </w:rPr>
        <w:t>. Το γλωσσικό ύφος κινείται γύρω από την προσπάθεια του ποιητή να κατασταλάξει σε ένα συγκεκριμένο ύφος μανιερίστικης ευγλωττίας, συνοδευμένης από τη μεγαλορρημοσύνη και τον συναισθηματικό στόμφο. Το σύνολο έργο μοιάζει με άσκηση γλωσσικού εντυπωσιασμού που στα μεταγενέστερα έργα του παύει να παρατηρείται ή απλώς υποφώσκει, δίχως να έχει αυτοσκοπό τον εντυπωσιασμό. Άπασες οι μετρικές συνήθειες του ποιητή εδώ δείχνουν να βρίσκουν μια φιλόξενη οικεία, αφ</w:t>
      </w:r>
      <w:r w:rsidR="006F5091">
        <w:rPr>
          <w:rFonts w:ascii="Garamond" w:hAnsi="Garamond"/>
          <w:sz w:val="28"/>
          <w:szCs w:val="28"/>
        </w:rPr>
        <w:t>ού το έργο</w:t>
      </w:r>
      <w:r>
        <w:rPr>
          <w:rFonts w:ascii="Garamond" w:hAnsi="Garamond"/>
          <w:sz w:val="28"/>
          <w:szCs w:val="28"/>
        </w:rPr>
        <w:t xml:space="preserve"> δεν στερείται υφολογικής ποικιλίας. </w:t>
      </w:r>
    </w:p>
    <w:p w:rsidR="00A7534F" w:rsidRPr="007C36E4" w:rsidRDefault="006F5091" w:rsidP="00A7534F">
      <w:pPr>
        <w:spacing w:after="0"/>
        <w:jc w:val="both"/>
        <w:rPr>
          <w:rFonts w:ascii="Garamond" w:hAnsi="Garamond"/>
          <w:sz w:val="28"/>
          <w:szCs w:val="28"/>
        </w:rPr>
      </w:pPr>
      <w:r>
        <w:rPr>
          <w:rFonts w:ascii="Garamond" w:hAnsi="Garamond"/>
          <w:sz w:val="28"/>
          <w:szCs w:val="28"/>
        </w:rPr>
        <w:t xml:space="preserve">  Το έργο</w:t>
      </w:r>
      <w:r w:rsidR="00A7534F">
        <w:rPr>
          <w:rFonts w:ascii="Garamond" w:hAnsi="Garamond"/>
          <w:sz w:val="28"/>
          <w:szCs w:val="28"/>
        </w:rPr>
        <w:t xml:space="preserve"> αρχικά περιλάμβανε περισσότερα πρόσωπα, τα οποία ο ποιητής υποχρεώνεται να μειώσει γιατί η πληθώρα τους δυσκολεύει τον μουσικό </w:t>
      </w:r>
      <w:r w:rsidR="00A7534F">
        <w:rPr>
          <w:rFonts w:ascii="Garamond" w:hAnsi="Garamond"/>
          <w:sz w:val="28"/>
          <w:szCs w:val="28"/>
          <w:lang w:val="it-IT"/>
        </w:rPr>
        <w:t>Pietro</w:t>
      </w:r>
      <w:r w:rsidR="00A7534F" w:rsidRPr="00FB4242">
        <w:rPr>
          <w:rFonts w:ascii="Garamond" w:hAnsi="Garamond"/>
          <w:sz w:val="28"/>
          <w:szCs w:val="28"/>
        </w:rPr>
        <w:t xml:space="preserve"> </w:t>
      </w:r>
      <w:r w:rsidR="00A7534F">
        <w:rPr>
          <w:rFonts w:ascii="Garamond" w:hAnsi="Garamond"/>
          <w:sz w:val="28"/>
          <w:szCs w:val="28"/>
          <w:lang w:val="it-IT"/>
        </w:rPr>
        <w:t>Mascagni</w:t>
      </w:r>
      <w:r w:rsidR="0095164D">
        <w:rPr>
          <w:rFonts w:ascii="Garamond" w:hAnsi="Garamond"/>
          <w:sz w:val="28"/>
          <w:szCs w:val="28"/>
        </w:rPr>
        <w:t xml:space="preserve"> </w:t>
      </w:r>
      <w:r w:rsidR="00A7534F">
        <w:rPr>
          <w:rFonts w:ascii="Garamond" w:hAnsi="Garamond"/>
          <w:sz w:val="28"/>
          <w:szCs w:val="28"/>
        </w:rPr>
        <w:t>στη σύνθεση της μελωδίας.</w:t>
      </w:r>
      <w:r w:rsidR="0095164D">
        <w:rPr>
          <w:rStyle w:val="a7"/>
          <w:rFonts w:ascii="Garamond" w:hAnsi="Garamond"/>
          <w:sz w:val="28"/>
          <w:szCs w:val="28"/>
          <w:lang w:val="it-IT"/>
        </w:rPr>
        <w:footnoteReference w:id="249"/>
      </w:r>
      <w:r w:rsidR="00A7534F">
        <w:rPr>
          <w:rFonts w:ascii="Garamond" w:hAnsi="Garamond"/>
          <w:sz w:val="28"/>
          <w:szCs w:val="28"/>
        </w:rPr>
        <w:t xml:space="preserve"> Η πλοκή διαδραματίζεται στην Κύπρο και διαθέτει θεματικά στοιχεία και από το </w:t>
      </w:r>
      <w:r w:rsidR="00A7534F" w:rsidRPr="000B7EA7">
        <w:rPr>
          <w:rFonts w:ascii="Garamond" w:hAnsi="Garamond"/>
          <w:i/>
          <w:sz w:val="28"/>
          <w:szCs w:val="28"/>
        </w:rPr>
        <w:t>Όνειρο φθινοπωρινής εσπέρας</w:t>
      </w:r>
      <w:r w:rsidR="00A7534F">
        <w:rPr>
          <w:rFonts w:ascii="Garamond" w:hAnsi="Garamond"/>
          <w:sz w:val="28"/>
          <w:szCs w:val="28"/>
        </w:rPr>
        <w:t xml:space="preserve"> που θα εξεταστεί πιο κάτω. Όλο το έργο δομείται στο αίσθημα της εκδίκησης και της ζήλιας της βασίλισσας της Κύπρου προς τη νεαρή ηρωίδα που κλέβει την καρδιά του βασιλιά, στοιχεία που αγγίζονται από τον δημιουργό άλλοτε με </w:t>
      </w:r>
      <w:r w:rsidR="00A7534F">
        <w:rPr>
          <w:rFonts w:ascii="Garamond" w:hAnsi="Garamond"/>
          <w:sz w:val="28"/>
          <w:szCs w:val="28"/>
        </w:rPr>
        <w:lastRenderedPageBreak/>
        <w:t xml:space="preserve">τρυφερότητα και άλλοτε με σκληρότητα. Η συμπεριφορά της βασίλισσας κινείται με λεπτεπίλεπτο δόλο και δυσθεώρητα, υπόγεια μέσα. </w:t>
      </w:r>
    </w:p>
    <w:p w:rsidR="00A7534F" w:rsidRDefault="00A7534F" w:rsidP="00A7534F">
      <w:pPr>
        <w:pStyle w:val="a6"/>
        <w:jc w:val="both"/>
        <w:rPr>
          <w:rFonts w:ascii="Garamond" w:hAnsi="Garamond"/>
          <w:sz w:val="28"/>
          <w:szCs w:val="28"/>
          <w:lang w:val="it-IT"/>
        </w:rPr>
      </w:pPr>
      <w:r>
        <w:rPr>
          <w:rFonts w:ascii="Garamond" w:hAnsi="Garamond"/>
          <w:sz w:val="28"/>
          <w:szCs w:val="28"/>
        </w:rPr>
        <w:t xml:space="preserve">  Η ηρωίδα είναι μια γυναίκα απαράμιλλου κάλους –όπως και οι υπόλοιπες ηρωίδες που μελετήσαμε μέχρι τώρα–, που εντέλει δολοφονείται από τη βασίλισσα της Κύπρου. Τα στοιχεία της μετά το Βυζάντιο εποχής που χρησιμοποιεί ο ποιητής</w:t>
      </w:r>
      <w:r w:rsidR="00C96AC8" w:rsidRPr="00C96AC8">
        <w:rPr>
          <w:rFonts w:ascii="Garamond" w:hAnsi="Garamond"/>
          <w:sz w:val="28"/>
          <w:szCs w:val="28"/>
        </w:rPr>
        <w:t>,</w:t>
      </w:r>
      <w:r>
        <w:rPr>
          <w:rFonts w:ascii="Garamond" w:hAnsi="Garamond"/>
          <w:sz w:val="28"/>
          <w:szCs w:val="28"/>
        </w:rPr>
        <w:t xml:space="preserve"> έχουν απαντηθεί και πάλι στο προγενέστερο έργο του </w:t>
      </w:r>
      <w:r w:rsidRPr="005349A4">
        <w:rPr>
          <w:rFonts w:ascii="Garamond" w:hAnsi="Garamond"/>
          <w:i/>
          <w:sz w:val="28"/>
          <w:szCs w:val="28"/>
        </w:rPr>
        <w:t>Μερόπη</w:t>
      </w:r>
      <w:r>
        <w:rPr>
          <w:rFonts w:ascii="Garamond" w:hAnsi="Garamond"/>
          <w:sz w:val="28"/>
          <w:szCs w:val="28"/>
        </w:rPr>
        <w:t xml:space="preserve">. Η σφραγίδα της βυζαντινής εποχής φανερώνεται από το ιερό και το βέβηλο που γίνονται ένα αμάλγαμα με τον χριστιανισμό και τον παγανισμό λιώνοντας στο ζεστό καμίνι του πάθους μαζί και της μετάνοιας.  </w:t>
      </w:r>
    </w:p>
    <w:p w:rsidR="00A7534F" w:rsidRDefault="00A7534F" w:rsidP="00A7534F">
      <w:pPr>
        <w:pStyle w:val="a6"/>
        <w:jc w:val="both"/>
        <w:rPr>
          <w:rFonts w:ascii="Garamond" w:hAnsi="Garamond"/>
          <w:sz w:val="28"/>
          <w:szCs w:val="28"/>
        </w:rPr>
      </w:pPr>
      <w:r w:rsidRPr="003B70BC">
        <w:rPr>
          <w:rFonts w:ascii="Garamond" w:hAnsi="Garamond"/>
          <w:sz w:val="28"/>
          <w:szCs w:val="28"/>
        </w:rPr>
        <w:t xml:space="preserve">  </w:t>
      </w:r>
      <w:r w:rsidR="000D274A">
        <w:rPr>
          <w:rFonts w:ascii="Garamond" w:hAnsi="Garamond"/>
          <w:i/>
          <w:sz w:val="28"/>
          <w:szCs w:val="28"/>
        </w:rPr>
        <w:t>Η Πιζανέλ</w:t>
      </w:r>
      <w:r w:rsidRPr="005C3912">
        <w:rPr>
          <w:rFonts w:ascii="Garamond" w:hAnsi="Garamond"/>
          <w:i/>
          <w:sz w:val="28"/>
          <w:szCs w:val="28"/>
        </w:rPr>
        <w:t>α</w:t>
      </w:r>
      <w:r>
        <w:rPr>
          <w:rFonts w:ascii="Garamond" w:hAnsi="Garamond"/>
          <w:sz w:val="28"/>
          <w:szCs w:val="28"/>
        </w:rPr>
        <w:t xml:space="preserve"> διαθέτει βασικά κοινά στοιχεία με τη </w:t>
      </w:r>
      <w:r>
        <w:rPr>
          <w:rFonts w:ascii="Garamond" w:hAnsi="Garamond"/>
          <w:i/>
          <w:sz w:val="28"/>
          <w:szCs w:val="28"/>
        </w:rPr>
        <w:t>Φραντσέσκα ντα</w:t>
      </w:r>
      <w:r w:rsidRPr="005C3912">
        <w:rPr>
          <w:rFonts w:ascii="Garamond" w:hAnsi="Garamond"/>
          <w:i/>
          <w:sz w:val="28"/>
          <w:szCs w:val="28"/>
        </w:rPr>
        <w:t xml:space="preserve"> Ρίμινι</w:t>
      </w:r>
      <w:r>
        <w:rPr>
          <w:rFonts w:ascii="Garamond" w:hAnsi="Garamond"/>
          <w:sz w:val="28"/>
          <w:szCs w:val="28"/>
        </w:rPr>
        <w:t xml:space="preserve">. Το πρώτο είναι η εποχή της εκτύλιξης των ιστοριών που εντοπίζεται με μεγάλη χρονική ασάφεια μεταξύ Μεσαίωνα και Αναγέννησης. Το δεύτερο είναι τα βίαια και βάρβαρα ένστικτα των ηρώων με τις δολοφονικές τάσεις και τον ανεξάντλητο ερωτισμό και το τρίτο και κυριότερο, το μόνιμο αίσθημα της έλλειψης ικανοποίησης των κεντρικών ηρωίδων οι οποίες δεν καλύπτονται, αλλά ούτε και αρκούνται στην αγάπη που λαμβάνουν. Η ακόρεστη ψυχή τους τις κατακλύζει και τις οδηγεί, παρασύροντάς τες ανεξέλεγκτα, μέχρι και τον όλεθρο. </w:t>
      </w:r>
    </w:p>
    <w:p w:rsidR="00A7534F" w:rsidRDefault="00A7534F" w:rsidP="00A7534F">
      <w:pPr>
        <w:pStyle w:val="a6"/>
        <w:jc w:val="both"/>
        <w:rPr>
          <w:rFonts w:ascii="Garamond" w:hAnsi="Garamond"/>
          <w:sz w:val="28"/>
          <w:szCs w:val="28"/>
        </w:rPr>
      </w:pPr>
      <w:r>
        <w:rPr>
          <w:rFonts w:ascii="Garamond" w:hAnsi="Garamond"/>
          <w:sz w:val="28"/>
          <w:szCs w:val="28"/>
        </w:rPr>
        <w:t xml:space="preserve">  Η πολυπρόσωπη αυτή τραγωδία (περιλαμβάνει συνολικά 22 ήρωες και πολλά βωβά πρόσωπα) ξεκινά με τον πρόλογο.</w:t>
      </w:r>
      <w:r>
        <w:rPr>
          <w:rStyle w:val="a7"/>
          <w:rFonts w:ascii="Garamond" w:hAnsi="Garamond"/>
          <w:sz w:val="28"/>
          <w:szCs w:val="28"/>
        </w:rPr>
        <w:footnoteReference w:id="250"/>
      </w:r>
      <w:r>
        <w:rPr>
          <w:rFonts w:ascii="Garamond" w:hAnsi="Garamond"/>
          <w:sz w:val="28"/>
          <w:szCs w:val="28"/>
        </w:rPr>
        <w:t xml:space="preserve"> Η δράση του εκτυλίσσεται στο </w:t>
      </w:r>
      <w:r w:rsidRPr="003E78F1">
        <w:rPr>
          <w:rFonts w:ascii="Garamond" w:hAnsi="Garamond"/>
          <w:sz w:val="28"/>
          <w:szCs w:val="28"/>
        </w:rPr>
        <w:t>“</w:t>
      </w:r>
      <w:r>
        <w:rPr>
          <w:rFonts w:ascii="Garamond" w:hAnsi="Garamond"/>
          <w:sz w:val="28"/>
          <w:szCs w:val="28"/>
        </w:rPr>
        <w:t>λατινικό</w:t>
      </w:r>
      <w:r w:rsidRPr="003E78F1">
        <w:rPr>
          <w:rFonts w:ascii="Garamond" w:hAnsi="Garamond"/>
          <w:sz w:val="28"/>
          <w:szCs w:val="28"/>
        </w:rPr>
        <w:t>”</w:t>
      </w:r>
      <w:r>
        <w:rPr>
          <w:rFonts w:ascii="Garamond" w:hAnsi="Garamond"/>
          <w:sz w:val="28"/>
          <w:szCs w:val="28"/>
        </w:rPr>
        <w:t xml:space="preserve"> –χρησιμοποιώντας τη λέξη του ποιητή– βασίλειο της Κύπρου. Αξίζει να παρατηρήσουμε ότι ο ποιητής περιγράφει με κάθε λεπτομέρεια το βασιλικό παλάτι και την αίθουσα, την επονομαζόμενη </w:t>
      </w:r>
      <w:r w:rsidRPr="00AB49DC">
        <w:rPr>
          <w:rFonts w:ascii="Garamond" w:hAnsi="Garamond"/>
          <w:sz w:val="28"/>
          <w:szCs w:val="28"/>
        </w:rPr>
        <w:t>“</w:t>
      </w:r>
      <w:r>
        <w:rPr>
          <w:rFonts w:ascii="Garamond" w:hAnsi="Garamond"/>
          <w:sz w:val="28"/>
          <w:szCs w:val="28"/>
        </w:rPr>
        <w:t>Volta</w:t>
      </w:r>
      <w:r w:rsidRPr="00AB49DC">
        <w:rPr>
          <w:rFonts w:ascii="Garamond" w:hAnsi="Garamond"/>
          <w:sz w:val="28"/>
          <w:szCs w:val="28"/>
        </w:rPr>
        <w:t xml:space="preserve">” </w:t>
      </w:r>
      <w:r>
        <w:rPr>
          <w:rFonts w:ascii="Garamond" w:hAnsi="Garamond"/>
          <w:sz w:val="28"/>
          <w:szCs w:val="28"/>
        </w:rPr>
        <w:t xml:space="preserve">η οποία διαθέτει μια αψίδα βασταγμένη σε κολόνες φτιαγμένες από κίτρινο μάρμαρο της Σπάρτης και χρυσοποίκιλτες παραστάσεις που απεικονίζουν: α) Τα εφτά θανάσιμα αμαρτήματα, β) Τον μύθο του Ταντάλου, γ) Την κατάληψη της Ιεριχούς, δ) Την ιστορία του Μπιανκαντίνο και την ε) Αλαζονεία του έρωτα. Το Σπαρτιάτικο μάρμαρο δένει συμβολικά ο ποιητής με τη στρατιωτική ανδρεία των Σπαρτιατών προεικονίζοντας τον πολεμικό και βάρβαρο χαρακτήρα των ηρώων της ιστορίας. </w:t>
      </w:r>
    </w:p>
    <w:p w:rsidR="00A7534F" w:rsidRDefault="00A7534F" w:rsidP="00A7534F">
      <w:pPr>
        <w:pStyle w:val="a6"/>
        <w:jc w:val="both"/>
        <w:rPr>
          <w:rFonts w:ascii="Garamond" w:hAnsi="Garamond"/>
          <w:sz w:val="28"/>
          <w:szCs w:val="28"/>
        </w:rPr>
      </w:pPr>
      <w:r>
        <w:rPr>
          <w:rFonts w:ascii="Garamond" w:hAnsi="Garamond"/>
          <w:sz w:val="28"/>
          <w:szCs w:val="28"/>
        </w:rPr>
        <w:t xml:space="preserve">  Στον εκτενή πρόλογο που καταλαμβάνει 79 σελίδες και θα μπορούσε να αποτελεί μόνος του μια ολοκληρωμένη θεατρική πράξη με αρχή μέση και τέλος, παρουσιάζονται, στη διάρκεια της καθιερωμένης κυριακάτικης βασιλικής συνεστίασης, τα πρόσωπα των ιερέων και της ιταλικής (καθολικής), αλλά και της ελληνικής (ορθόδοξης εκκλησίας), οι βασιλείς διαφόρων βασιλείων, έχοντας ως επίκεντρο τη βασίλισσα Αφροδίτη με τον γιο της. Πολύ γρήγορα γίνεται η πρώτη εισαγωγή των στοιχείων της πρόληψης, όταν ο πρίγκιπας της Τύρου</w:t>
      </w:r>
      <w:r w:rsidRPr="007F287E">
        <w:rPr>
          <w:rFonts w:ascii="Garamond" w:hAnsi="Garamond"/>
          <w:sz w:val="28"/>
          <w:szCs w:val="28"/>
        </w:rPr>
        <w:t xml:space="preserve"> </w:t>
      </w:r>
      <w:r>
        <w:rPr>
          <w:rFonts w:ascii="Garamond" w:hAnsi="Garamond"/>
          <w:sz w:val="28"/>
          <w:szCs w:val="28"/>
        </w:rPr>
        <w:t>αναφέρει στη βασίλισσα πως οι αστρολόγοι προέβλεψαν ότι μόλις ο πλανήτης της Αφροδίτης φτάσει στο ζώδιο του Ταύρου, τότε το λατινικό βασίλειο θα κυριεύσει όλο το νησί της Κύπρου. Ο Έλληνας ιερέας παρεμβαίνει λέγοντας ότι έχουν ήδη διώξει</w:t>
      </w:r>
      <w:r w:rsidRPr="000310E5">
        <w:rPr>
          <w:rFonts w:ascii="Garamond" w:hAnsi="Garamond"/>
          <w:sz w:val="28"/>
          <w:szCs w:val="28"/>
        </w:rPr>
        <w:t xml:space="preserve"> </w:t>
      </w:r>
      <w:r>
        <w:rPr>
          <w:rFonts w:ascii="Garamond" w:hAnsi="Garamond"/>
          <w:sz w:val="28"/>
          <w:szCs w:val="28"/>
        </w:rPr>
        <w:t xml:space="preserve">αυτές τις δεισιδαιμονίες μακριά </w:t>
      </w:r>
      <w:r w:rsidRPr="00D50469">
        <w:rPr>
          <w:rFonts w:ascii="Garamond" w:hAnsi="Garamond"/>
          <w:sz w:val="28"/>
          <w:szCs w:val="28"/>
        </w:rPr>
        <w:t>“</w:t>
      </w:r>
      <w:r>
        <w:rPr>
          <w:rFonts w:ascii="Garamond" w:hAnsi="Garamond"/>
          <w:sz w:val="28"/>
          <w:szCs w:val="28"/>
        </w:rPr>
        <w:t>στη δύση</w:t>
      </w:r>
      <w:r w:rsidRPr="00D50469">
        <w:rPr>
          <w:rFonts w:ascii="Garamond" w:hAnsi="Garamond"/>
          <w:sz w:val="28"/>
          <w:szCs w:val="28"/>
        </w:rPr>
        <w:t>”</w:t>
      </w:r>
      <w:r>
        <w:rPr>
          <w:rFonts w:ascii="Garamond" w:hAnsi="Garamond"/>
          <w:sz w:val="28"/>
          <w:szCs w:val="28"/>
        </w:rPr>
        <w:t xml:space="preserve">. Τα θέματα προς συζήτηση είναι οι τρόποι της διατήρησης της ισχύς του </w:t>
      </w:r>
      <w:r>
        <w:rPr>
          <w:rFonts w:ascii="Garamond" w:hAnsi="Garamond"/>
          <w:sz w:val="28"/>
          <w:szCs w:val="28"/>
        </w:rPr>
        <w:lastRenderedPageBreak/>
        <w:t>βασιλείου. Όπως είναι εύλογο, οι διαμάχες εντείνονται, καθώς ακούγονται πολλές και διαφορετικές απόψεις από τους παρευρισκομένους. Στο τέλος του προλόγου ακούγ</w:t>
      </w:r>
      <w:r w:rsidR="00C96AC8">
        <w:rPr>
          <w:rFonts w:ascii="Garamond" w:hAnsi="Garamond"/>
          <w:sz w:val="28"/>
          <w:szCs w:val="28"/>
        </w:rPr>
        <w:t>εται το ελληνικό όνομα Φωτεινή</w:t>
      </w:r>
      <w:r w:rsidR="00C96AC8" w:rsidRPr="00C96AC8">
        <w:rPr>
          <w:rFonts w:ascii="Garamond" w:hAnsi="Garamond"/>
          <w:sz w:val="28"/>
          <w:szCs w:val="28"/>
        </w:rPr>
        <w:t xml:space="preserve"> </w:t>
      </w:r>
      <w:r>
        <w:rPr>
          <w:rFonts w:ascii="Garamond" w:hAnsi="Garamond"/>
          <w:sz w:val="28"/>
          <w:szCs w:val="28"/>
        </w:rPr>
        <w:t xml:space="preserve">και παρακλήσεις προς τον Θεό για βοήθεια. Η παρουσία της θρησκείας και της πίστης σε όλες της τις εκφάνσεις είναι ολοφάνερη και σε αυτό το έργο του </w:t>
      </w:r>
      <w:r>
        <w:rPr>
          <w:rFonts w:ascii="Garamond" w:hAnsi="Garamond"/>
          <w:sz w:val="28"/>
          <w:szCs w:val="28"/>
          <w:lang w:val="it-IT"/>
        </w:rPr>
        <w:t>D</w:t>
      </w:r>
      <w:r w:rsidRPr="0093052B">
        <w:rPr>
          <w:rFonts w:ascii="Garamond" w:hAnsi="Garamond"/>
          <w:sz w:val="28"/>
          <w:szCs w:val="28"/>
        </w:rPr>
        <w:t>’</w:t>
      </w:r>
      <w:r>
        <w:rPr>
          <w:rFonts w:ascii="Garamond" w:hAnsi="Garamond"/>
          <w:sz w:val="28"/>
          <w:szCs w:val="28"/>
          <w:lang w:val="it-IT"/>
        </w:rPr>
        <w:t>Annunzio</w:t>
      </w:r>
      <w:r>
        <w:rPr>
          <w:rFonts w:ascii="Garamond" w:hAnsi="Garamond"/>
          <w:sz w:val="28"/>
          <w:szCs w:val="28"/>
        </w:rPr>
        <w:t>, αποδεικνύοντας τον καταλυτικό της ρόλο στην εξέλιξη των επεισοδίων και των χαρακτήρων από τους πρώτους κιόλας στίχους.</w:t>
      </w:r>
    </w:p>
    <w:p w:rsidR="00A7534F" w:rsidRDefault="00A7534F" w:rsidP="00A7534F">
      <w:pPr>
        <w:pStyle w:val="a6"/>
        <w:jc w:val="both"/>
        <w:rPr>
          <w:rFonts w:ascii="Garamond" w:hAnsi="Garamond"/>
          <w:sz w:val="28"/>
          <w:szCs w:val="28"/>
        </w:rPr>
      </w:pPr>
      <w:r>
        <w:rPr>
          <w:rFonts w:ascii="Garamond" w:hAnsi="Garamond"/>
          <w:sz w:val="28"/>
          <w:szCs w:val="28"/>
        </w:rPr>
        <w:t xml:space="preserve">  Η πρώτη πράξη ξεκινάει με μια πληθώρα προσώπων, ανάμεσα στα οποία παρευρίσκονται και κάποιες γυναίκες </w:t>
      </w:r>
      <w:r w:rsidRPr="0049040D">
        <w:rPr>
          <w:rFonts w:ascii="Garamond" w:hAnsi="Garamond"/>
          <w:sz w:val="28"/>
          <w:szCs w:val="28"/>
        </w:rPr>
        <w:t>“</w:t>
      </w:r>
      <w:r>
        <w:rPr>
          <w:rFonts w:ascii="Garamond" w:hAnsi="Garamond"/>
          <w:sz w:val="28"/>
          <w:szCs w:val="28"/>
        </w:rPr>
        <w:t>ελευθέρων</w:t>
      </w:r>
      <w:r w:rsidRPr="0049040D">
        <w:rPr>
          <w:rFonts w:ascii="Garamond" w:hAnsi="Garamond"/>
          <w:sz w:val="28"/>
          <w:szCs w:val="28"/>
        </w:rPr>
        <w:t>”</w:t>
      </w:r>
      <w:r>
        <w:rPr>
          <w:rFonts w:ascii="Garamond" w:hAnsi="Garamond"/>
          <w:sz w:val="28"/>
          <w:szCs w:val="28"/>
        </w:rPr>
        <w:t xml:space="preserve"> ηθών, των οποίων τα ονόματα που τους χαρίζονται από τον ποιητή υποδηλώνουν ή συμβολίζουν και την ταυτότητά τους. Συγκεκριμένα η μία γυναίκα λέγεται </w:t>
      </w:r>
      <w:r w:rsidRPr="009E4C1D">
        <w:rPr>
          <w:rFonts w:ascii="Garamond" w:hAnsi="Garamond"/>
          <w:sz w:val="28"/>
          <w:szCs w:val="28"/>
        </w:rPr>
        <w:t>“</w:t>
      </w:r>
      <w:r>
        <w:rPr>
          <w:rFonts w:ascii="Garamond" w:hAnsi="Garamond"/>
          <w:sz w:val="28"/>
          <w:szCs w:val="28"/>
          <w:lang w:val="it-IT"/>
        </w:rPr>
        <w:t>Soldamore</w:t>
      </w:r>
      <w:r w:rsidRPr="009E4C1D">
        <w:rPr>
          <w:rFonts w:ascii="Garamond" w:hAnsi="Garamond"/>
          <w:sz w:val="28"/>
          <w:szCs w:val="28"/>
        </w:rPr>
        <w:t>”</w:t>
      </w:r>
      <w:r w:rsidRPr="0049040D">
        <w:rPr>
          <w:rFonts w:ascii="Garamond" w:hAnsi="Garamond"/>
          <w:sz w:val="28"/>
          <w:szCs w:val="28"/>
        </w:rPr>
        <w:t xml:space="preserve"> (</w:t>
      </w:r>
      <w:r>
        <w:rPr>
          <w:rFonts w:ascii="Garamond" w:hAnsi="Garamond"/>
          <w:sz w:val="28"/>
          <w:szCs w:val="28"/>
        </w:rPr>
        <w:t>χρήμα+ έρωτας</w:t>
      </w:r>
      <w:r w:rsidRPr="0049040D">
        <w:rPr>
          <w:rFonts w:ascii="Garamond" w:hAnsi="Garamond"/>
          <w:sz w:val="28"/>
          <w:szCs w:val="28"/>
        </w:rPr>
        <w:t>)</w:t>
      </w:r>
      <w:r>
        <w:rPr>
          <w:rFonts w:ascii="Garamond" w:hAnsi="Garamond"/>
          <w:sz w:val="28"/>
          <w:szCs w:val="28"/>
        </w:rPr>
        <w:t xml:space="preserve">, μια άλλη </w:t>
      </w:r>
      <w:r w:rsidRPr="009E4C1D">
        <w:rPr>
          <w:rFonts w:ascii="Garamond" w:hAnsi="Garamond"/>
          <w:sz w:val="28"/>
          <w:szCs w:val="28"/>
        </w:rPr>
        <w:t>“</w:t>
      </w:r>
      <w:r>
        <w:rPr>
          <w:rFonts w:ascii="Garamond" w:hAnsi="Garamond"/>
          <w:sz w:val="28"/>
          <w:szCs w:val="28"/>
          <w:lang w:val="it-IT"/>
        </w:rPr>
        <w:t>Schiavonetta</w:t>
      </w:r>
      <w:r w:rsidRPr="009E4C1D">
        <w:rPr>
          <w:rFonts w:ascii="Garamond" w:hAnsi="Garamond"/>
          <w:sz w:val="28"/>
          <w:szCs w:val="28"/>
        </w:rPr>
        <w:t>”</w:t>
      </w:r>
      <w:r w:rsidRPr="0049040D">
        <w:rPr>
          <w:rFonts w:ascii="Garamond" w:hAnsi="Garamond"/>
          <w:sz w:val="28"/>
          <w:szCs w:val="28"/>
        </w:rPr>
        <w:t xml:space="preserve"> </w:t>
      </w:r>
      <w:r>
        <w:rPr>
          <w:rFonts w:ascii="Garamond" w:hAnsi="Garamond"/>
          <w:sz w:val="28"/>
          <w:szCs w:val="28"/>
        </w:rPr>
        <w:t xml:space="preserve">(μικρή δούλα) και ακόμα μία </w:t>
      </w:r>
      <w:r w:rsidRPr="009E4C1D">
        <w:rPr>
          <w:rFonts w:ascii="Garamond" w:hAnsi="Garamond"/>
          <w:sz w:val="28"/>
          <w:szCs w:val="28"/>
        </w:rPr>
        <w:t>“</w:t>
      </w:r>
      <w:r>
        <w:rPr>
          <w:rFonts w:ascii="Garamond" w:hAnsi="Garamond"/>
          <w:sz w:val="28"/>
          <w:szCs w:val="28"/>
          <w:lang w:val="it-IT"/>
        </w:rPr>
        <w:t>Altaflor</w:t>
      </w:r>
      <w:r w:rsidRPr="009E4C1D">
        <w:rPr>
          <w:rFonts w:ascii="Garamond" w:hAnsi="Garamond"/>
          <w:sz w:val="28"/>
          <w:szCs w:val="28"/>
        </w:rPr>
        <w:t>”</w:t>
      </w:r>
      <w:r w:rsidRPr="0049040D">
        <w:rPr>
          <w:rFonts w:ascii="Garamond" w:hAnsi="Garamond"/>
          <w:sz w:val="28"/>
          <w:szCs w:val="28"/>
        </w:rPr>
        <w:t xml:space="preserve"> </w:t>
      </w:r>
      <w:r>
        <w:rPr>
          <w:rFonts w:ascii="Garamond" w:hAnsi="Garamond"/>
          <w:sz w:val="28"/>
          <w:szCs w:val="28"/>
        </w:rPr>
        <w:t xml:space="preserve">(ψηλό λουλούδι). Η δράση λαμβάνει χώρα μια ζεστή νύχτα του Ιουλίου στην προβλήτα του λιμανιού </w:t>
      </w:r>
      <w:r>
        <w:rPr>
          <w:rFonts w:ascii="Garamond" w:hAnsi="Garamond"/>
          <w:sz w:val="28"/>
          <w:szCs w:val="28"/>
          <w:lang w:val="it-IT"/>
        </w:rPr>
        <w:t>Famagosta</w:t>
      </w:r>
      <w:r w:rsidR="00C96AC8">
        <w:rPr>
          <w:rFonts w:ascii="Garamond" w:hAnsi="Garamond"/>
          <w:sz w:val="28"/>
          <w:szCs w:val="28"/>
          <w:lang w:val="it-IT"/>
        </w:rPr>
        <w:t>,</w:t>
      </w:r>
      <w:r w:rsidRPr="00C71FFF">
        <w:rPr>
          <w:rFonts w:ascii="Garamond" w:hAnsi="Garamond"/>
          <w:sz w:val="28"/>
          <w:szCs w:val="28"/>
        </w:rPr>
        <w:t xml:space="preserve"> </w:t>
      </w:r>
      <w:r>
        <w:rPr>
          <w:rFonts w:ascii="Garamond" w:hAnsi="Garamond"/>
          <w:sz w:val="28"/>
          <w:szCs w:val="28"/>
        </w:rPr>
        <w:t xml:space="preserve">όπου ξεπροβάλλουν τα πολεμικά πλοία με τον κατάλληλο εξοπλισμό, αλλά και στολισμό. Τα σπίτια κοντά στο λιμάνι είναι χτισμένα κατά τον τρόπο των Φράγκων, διαθέτοντας καμάρες και αψίδες, και περιγεγραμμένα με κάθε λεπτομέρεια. Το όλο σκηνικό θυμίζει αγορά όπου πωλείται κάθε λογής εμπόρευμα, μυρίζει κάθε λογής άρωμα –πιπεριού, ζαφορά και άλλων– και όπου παρευρίσκεται κάθε λογής πολίτης: Αρμένιοι, Σύριοι, Άραβες, Ιταλοί από τη Γένοβα και τη Βενετία, την Πίζα και την Φλωρεντία, τη Σικελία και τη Νάπολη, ταξιδευτές από τη Δαμασκό και τον υπόλοιπο κόσμο που μεταφέρουν για πώληση την παραγωγή τους. </w:t>
      </w:r>
    </w:p>
    <w:p w:rsidR="00A7534F" w:rsidRDefault="00A7534F" w:rsidP="00A7534F">
      <w:pPr>
        <w:pStyle w:val="a6"/>
        <w:jc w:val="both"/>
        <w:rPr>
          <w:rFonts w:ascii="Garamond" w:hAnsi="Garamond"/>
          <w:sz w:val="28"/>
          <w:szCs w:val="28"/>
        </w:rPr>
      </w:pPr>
      <w:r>
        <w:rPr>
          <w:rFonts w:ascii="Garamond" w:hAnsi="Garamond"/>
          <w:sz w:val="28"/>
          <w:szCs w:val="28"/>
        </w:rPr>
        <w:t xml:space="preserve">  Εκεί εμφανίζεται ένας άντρας πληγωμένος από μάχη, ο </w:t>
      </w:r>
      <w:r>
        <w:rPr>
          <w:rFonts w:ascii="Garamond" w:hAnsi="Garamond"/>
          <w:sz w:val="28"/>
          <w:szCs w:val="28"/>
          <w:lang w:val="it-IT"/>
        </w:rPr>
        <w:t>Oberto</w:t>
      </w:r>
      <w:r w:rsidRPr="000F7F15">
        <w:rPr>
          <w:rFonts w:ascii="Garamond" w:hAnsi="Garamond"/>
          <w:sz w:val="28"/>
          <w:szCs w:val="28"/>
        </w:rPr>
        <w:t xml:space="preserve"> </w:t>
      </w:r>
      <w:r>
        <w:rPr>
          <w:rFonts w:ascii="Garamond" w:hAnsi="Garamond"/>
          <w:sz w:val="28"/>
          <w:szCs w:val="28"/>
          <w:lang w:val="it-IT"/>
        </w:rPr>
        <w:t>Embr</w:t>
      </w:r>
      <w:r w:rsidRPr="000F7F15">
        <w:rPr>
          <w:rFonts w:ascii="Garamond" w:hAnsi="Garamond"/>
          <w:sz w:val="28"/>
          <w:szCs w:val="28"/>
        </w:rPr>
        <w:t>ì</w:t>
      </w:r>
      <w:r>
        <w:rPr>
          <w:rFonts w:ascii="Garamond" w:hAnsi="Garamond"/>
          <w:sz w:val="28"/>
          <w:szCs w:val="28"/>
          <w:lang w:val="it-IT"/>
        </w:rPr>
        <w:t>aco</w:t>
      </w:r>
      <w:r w:rsidRPr="000F7F15">
        <w:rPr>
          <w:rFonts w:ascii="Garamond" w:hAnsi="Garamond"/>
          <w:sz w:val="28"/>
          <w:szCs w:val="28"/>
        </w:rPr>
        <w:t xml:space="preserve"> </w:t>
      </w:r>
      <w:r>
        <w:rPr>
          <w:rFonts w:ascii="Garamond" w:hAnsi="Garamond"/>
          <w:sz w:val="28"/>
          <w:szCs w:val="28"/>
        </w:rPr>
        <w:t>– το όνομά του κρύβει και πάλι έναν συμβολισμό και σημαίνει Ουμβέρτος Μεθυσμένος– που ζητάει να πιει για να μαλαχτεί ο πόνος του.</w:t>
      </w:r>
      <w:r w:rsidRPr="000F7F15">
        <w:rPr>
          <w:rFonts w:ascii="Garamond" w:hAnsi="Garamond"/>
          <w:sz w:val="28"/>
          <w:szCs w:val="28"/>
        </w:rPr>
        <w:t xml:space="preserve"> </w:t>
      </w:r>
      <w:r>
        <w:rPr>
          <w:rFonts w:ascii="Garamond" w:hAnsi="Garamond"/>
          <w:sz w:val="28"/>
          <w:szCs w:val="28"/>
        </w:rPr>
        <w:t>Ο γιατρός που φροντίζει την πληγή του</w:t>
      </w:r>
      <w:r w:rsidR="00C96AC8" w:rsidRPr="00C96AC8">
        <w:rPr>
          <w:rFonts w:ascii="Garamond" w:hAnsi="Garamond"/>
          <w:sz w:val="28"/>
          <w:szCs w:val="28"/>
        </w:rPr>
        <w:t>,</w:t>
      </w:r>
      <w:r>
        <w:rPr>
          <w:rFonts w:ascii="Garamond" w:hAnsi="Garamond"/>
          <w:sz w:val="28"/>
          <w:szCs w:val="28"/>
        </w:rPr>
        <w:t xml:space="preserve"> τού συστήνει ξεκούραση και συζυγική τρυφερότητα, ενώ του επισημαίνει ότι η πληγή του θα γιατρευτεί γρήγορα μόνο αν του κάνει η μάγισσα τα μάγια που πρέπει. Το προσωπικό του ιατρικό χρέος έχει ήδη ολοκληρωθεί. Είναι η πρώτη φορά που σε έργο του ποιητή φαίνεται να αναμειγνύεται η κλασική ιατρική με τα βότανα και τη βασκανία. Η δύναμη των προλήψεων και των δεισιδαιμονιών φανερώνεται ισχυρότατη πριν κιόλας φτάσουμε στο κεντρικό θέμα του έργου και αγγίξουμε την αληθινή δράση. Λίγο πιο κάτω γίνεται λόγος για την αγοραπωλησία μιας σκλάβας, για την αξία της και τη θρησκευτική της ταυτότητα. Ο </w:t>
      </w:r>
      <w:r>
        <w:rPr>
          <w:rFonts w:ascii="Garamond" w:hAnsi="Garamond"/>
          <w:sz w:val="28"/>
          <w:szCs w:val="28"/>
          <w:lang w:val="it-IT"/>
        </w:rPr>
        <w:t>D</w:t>
      </w:r>
      <w:r w:rsidRPr="00CF6876">
        <w:rPr>
          <w:rFonts w:ascii="Garamond" w:hAnsi="Garamond"/>
          <w:sz w:val="28"/>
          <w:szCs w:val="28"/>
        </w:rPr>
        <w:t>’</w:t>
      </w:r>
      <w:r>
        <w:rPr>
          <w:rFonts w:ascii="Garamond" w:hAnsi="Garamond"/>
          <w:sz w:val="28"/>
          <w:szCs w:val="28"/>
          <w:lang w:val="it-IT"/>
        </w:rPr>
        <w:t>Annunzio</w:t>
      </w:r>
      <w:r w:rsidRPr="00CF6876">
        <w:rPr>
          <w:rFonts w:ascii="Garamond" w:hAnsi="Garamond"/>
          <w:sz w:val="28"/>
          <w:szCs w:val="28"/>
        </w:rPr>
        <w:t xml:space="preserve"> </w:t>
      </w:r>
      <w:r>
        <w:rPr>
          <w:rFonts w:ascii="Garamond" w:hAnsi="Garamond"/>
          <w:sz w:val="28"/>
          <w:szCs w:val="28"/>
        </w:rPr>
        <w:t xml:space="preserve">επιμένει σε κάθε λαογραφικό, ηθογραφικό στοιχείο της εποχής προκειμένου να ζωγραφίσει έναν πίνακα πλήρη Μεσαιωνικών-Αναγεννησιακών χρωμάτων, απ’ όπου δεν θα απουσιάζει ούτε και το μυθικό μέρος που είχε εμφωλεύσει στις πεποιθήσεις των ανθρώπων.   </w:t>
      </w:r>
    </w:p>
    <w:p w:rsidR="00A7534F" w:rsidRDefault="00A7534F" w:rsidP="00A7534F">
      <w:pPr>
        <w:pStyle w:val="a6"/>
        <w:jc w:val="both"/>
        <w:rPr>
          <w:rFonts w:ascii="Garamond" w:hAnsi="Garamond"/>
          <w:sz w:val="28"/>
          <w:szCs w:val="28"/>
        </w:rPr>
      </w:pPr>
      <w:r>
        <w:rPr>
          <w:rFonts w:ascii="Garamond" w:hAnsi="Garamond"/>
          <w:sz w:val="28"/>
          <w:szCs w:val="28"/>
        </w:rPr>
        <w:t xml:space="preserve">  Ο Ουμβέρτος πεθαίνει ενώπιον του πλήθους</w:t>
      </w:r>
      <w:r w:rsidR="006F5091">
        <w:rPr>
          <w:rFonts w:ascii="Garamond" w:hAnsi="Garamond"/>
          <w:sz w:val="28"/>
          <w:szCs w:val="28"/>
        </w:rPr>
        <w:t>, το οποίο</w:t>
      </w:r>
      <w:r>
        <w:rPr>
          <w:rFonts w:ascii="Garamond" w:hAnsi="Garamond"/>
          <w:sz w:val="28"/>
          <w:szCs w:val="28"/>
        </w:rPr>
        <w:t xml:space="preserve"> προσπαθεί μάταια να τον αναστήσει. Ο γιατρός προτείνει να του δώσουν να μυρίσει πιπέρι μήπως και </w:t>
      </w:r>
      <w:r w:rsidRPr="005B4BAC">
        <w:rPr>
          <w:rFonts w:ascii="Garamond" w:hAnsi="Garamond"/>
          <w:sz w:val="28"/>
          <w:szCs w:val="28"/>
        </w:rPr>
        <w:t>“</w:t>
      </w:r>
      <w:r>
        <w:rPr>
          <w:rFonts w:ascii="Garamond" w:hAnsi="Garamond"/>
          <w:sz w:val="28"/>
          <w:szCs w:val="28"/>
        </w:rPr>
        <w:t>του έχει απομείνει κάποιο πνεύμα στην καρδιά</w:t>
      </w:r>
      <w:r w:rsidRPr="005B4BAC">
        <w:rPr>
          <w:rFonts w:ascii="Garamond" w:hAnsi="Garamond"/>
          <w:sz w:val="28"/>
          <w:szCs w:val="28"/>
        </w:rPr>
        <w:t>”</w:t>
      </w:r>
      <w:r>
        <w:rPr>
          <w:rFonts w:ascii="Garamond" w:hAnsi="Garamond"/>
          <w:sz w:val="28"/>
          <w:szCs w:val="28"/>
        </w:rPr>
        <w:t xml:space="preserve">, δεδομένου ότι ο κόσμος τότε πίστευε στην ύπαρξη των καλών και των κακών πνευμάτων και στην επιρροή τους στον γήινο κόσμο. Ξάφνου εμφανίζεται ένας νεαρός με παράξενη </w:t>
      </w:r>
      <w:r>
        <w:rPr>
          <w:rFonts w:ascii="Garamond" w:hAnsi="Garamond"/>
          <w:sz w:val="28"/>
          <w:szCs w:val="28"/>
        </w:rPr>
        <w:lastRenderedPageBreak/>
        <w:t xml:space="preserve">όψη. Μοιάζει ανδρείος, δηλώνει τη φτώχια του και την υπερηφάνειά του, ενώ το πλήθος ταράζεται με την παρουσία του. Κάποιος φωνάζει πως ίσως να είναι το όνειρο ή το πνεύμα του πεθαμένου, ενώ κάποιος άλλος ότι είναι Κρητικός. Η Κρήτη του </w:t>
      </w:r>
      <w:r>
        <w:rPr>
          <w:rFonts w:ascii="Garamond" w:hAnsi="Garamond"/>
          <w:sz w:val="28"/>
          <w:szCs w:val="28"/>
          <w:lang w:val="it-IT"/>
        </w:rPr>
        <w:t>D</w:t>
      </w:r>
      <w:r w:rsidRPr="00233D08">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είναι το νησί με τους γενναίους άνδρες, κατά συνέπεια δεν θα μπορούσε να απουσιάζει από την πληθώρα των νησιωτών ένας νέος άνδρας Κρητικός με ορμή και σθένος στη βούληση. </w:t>
      </w:r>
    </w:p>
    <w:p w:rsidR="00A7534F" w:rsidRDefault="00A7534F" w:rsidP="00A7534F">
      <w:pPr>
        <w:pStyle w:val="a6"/>
        <w:jc w:val="both"/>
        <w:rPr>
          <w:rFonts w:ascii="Garamond" w:hAnsi="Garamond"/>
          <w:sz w:val="28"/>
          <w:szCs w:val="28"/>
        </w:rPr>
      </w:pPr>
      <w:r>
        <w:rPr>
          <w:rFonts w:ascii="Garamond" w:hAnsi="Garamond"/>
          <w:sz w:val="28"/>
          <w:szCs w:val="28"/>
        </w:rPr>
        <w:t xml:space="preserve"> Στη συνέχεια, έρχεται ο βασιλιάς της Τύρου</w:t>
      </w:r>
      <w:r w:rsidRPr="00463020">
        <w:rPr>
          <w:rFonts w:ascii="Garamond" w:hAnsi="Garamond"/>
          <w:sz w:val="28"/>
          <w:szCs w:val="28"/>
        </w:rPr>
        <w:t xml:space="preserve">. </w:t>
      </w:r>
      <w:r>
        <w:rPr>
          <w:rFonts w:ascii="Garamond" w:hAnsi="Garamond"/>
          <w:sz w:val="28"/>
          <w:szCs w:val="28"/>
        </w:rPr>
        <w:t xml:space="preserve">Και οι δύο οι ισχυρές ανδρικές φιγούρες, ο βασιλιάς και ο Κρητικός, εμφανίζονται για έναν λόγο: για την τύχη μιας γυναίκας, μιας πριγκίπισσας όμορφης που δεν μιλά και για της οποίας την κατοχή γίνεται δημοπρασία. Ο βασιλιάς αποφασίζει να την πάρει στο βασίλειό του και να την κρατήσει υπό την προστασία του. Οι πόρνες διαλέγουν υφάσματα για να ντυθεί η νέα που θα πάρει ο βασιλιάς στο παλάτι του. </w:t>
      </w:r>
    </w:p>
    <w:p w:rsidR="00A7534F" w:rsidRDefault="00A7534F" w:rsidP="00A7534F">
      <w:pPr>
        <w:pStyle w:val="a6"/>
        <w:jc w:val="both"/>
        <w:rPr>
          <w:rFonts w:ascii="Garamond" w:hAnsi="Garamond"/>
          <w:sz w:val="28"/>
          <w:szCs w:val="28"/>
        </w:rPr>
      </w:pPr>
      <w:r>
        <w:rPr>
          <w:rFonts w:ascii="Garamond" w:hAnsi="Garamond"/>
          <w:sz w:val="28"/>
          <w:szCs w:val="28"/>
        </w:rPr>
        <w:t xml:space="preserve">  Η μαζική ομιλία των ναυτικών έχει τον ρόλο του χορού. Τον ίδιο ρόλο θα έχει και στη συνέχεια το πλήθος που συμμετέχει σχολιάζοντας τη δράση. Κατά συνέπεια, είναι συμπληρωματικός ο ρόλος του, αλλά και καταλυτικός για την εκτύλιξη της ιστορίας, καθώς ενημερώνει και προμηνύει, κρούει τους κώδωνες του κινδύνου για το επερχόμενο κακό. Και εδώ η αξία της συμβολής του χορού είναι όμοια με εκείνη του χορού της αρχαίας ελληνικής τραγωδίας που τόσο μελετά ο ποιητής και την κατατάσσει στην υψηλότερη βαθμίδα της πυραμίδας των λογοτεχνικών του προτύπων. Το πλήθος του χορού στο κείμενο είτε ζητά έλεος, είτε θρηνεί και μοιρολογεί, είτε δοξολογεί, είτε προστάζει. Όλες του οι πράξεις και οι λόγοι είναι ελεύθερα εκριζωμένοι από τα αρχαία ελληνικά κείμενα.</w:t>
      </w:r>
      <w:r w:rsidR="00F80451" w:rsidRPr="00F80451">
        <w:rPr>
          <w:rFonts w:ascii="Garamond" w:hAnsi="Garamond"/>
          <w:sz w:val="28"/>
          <w:szCs w:val="28"/>
        </w:rPr>
        <w:t xml:space="preserve"> </w:t>
      </w:r>
      <w:r>
        <w:rPr>
          <w:rFonts w:ascii="Garamond" w:hAnsi="Garamond"/>
          <w:sz w:val="28"/>
          <w:szCs w:val="28"/>
        </w:rPr>
        <w:t>Ο βασιλιάς σκεπάζει το γυμνό σώμα της νεαρής γυναίκας με τη χρυσοποίκιλτη κάπα του και την ανεβάζει στο βασιλικό άτι για να την πάρει μαζί του. Η πρώτη πράξη κλείνει με την αναχώρηση του βασιλιά και τις προσφωνήσεις του λαού.</w:t>
      </w:r>
    </w:p>
    <w:p w:rsidR="00A7534F" w:rsidRDefault="00A7534F" w:rsidP="00A7534F">
      <w:pPr>
        <w:pStyle w:val="a6"/>
        <w:jc w:val="both"/>
        <w:rPr>
          <w:rFonts w:ascii="Garamond" w:hAnsi="Garamond"/>
          <w:sz w:val="28"/>
          <w:szCs w:val="28"/>
        </w:rPr>
      </w:pPr>
      <w:r>
        <w:rPr>
          <w:rFonts w:ascii="Garamond" w:hAnsi="Garamond"/>
          <w:sz w:val="28"/>
          <w:szCs w:val="28"/>
        </w:rPr>
        <w:t xml:space="preserve">  Και η δεύτερη πράξη περιλαμβάνει πάρα πολλά δεύτερα πρόσωπα. Η δράση λαμβάνει χώρα στο μοναστήρι της </w:t>
      </w:r>
      <w:r>
        <w:rPr>
          <w:rFonts w:ascii="Garamond" w:hAnsi="Garamond"/>
          <w:sz w:val="28"/>
          <w:szCs w:val="28"/>
          <w:lang w:val="it-IT"/>
        </w:rPr>
        <w:t>Santa</w:t>
      </w:r>
      <w:r w:rsidRPr="007760DE">
        <w:rPr>
          <w:rFonts w:ascii="Garamond" w:hAnsi="Garamond"/>
          <w:sz w:val="28"/>
          <w:szCs w:val="28"/>
        </w:rPr>
        <w:t xml:space="preserve"> </w:t>
      </w:r>
      <w:r>
        <w:rPr>
          <w:rFonts w:ascii="Garamond" w:hAnsi="Garamond"/>
          <w:sz w:val="28"/>
          <w:szCs w:val="28"/>
          <w:lang w:val="it-IT"/>
        </w:rPr>
        <w:t>Chiara</w:t>
      </w:r>
      <w:r>
        <w:rPr>
          <w:rFonts w:ascii="Garamond" w:hAnsi="Garamond"/>
          <w:sz w:val="28"/>
          <w:szCs w:val="28"/>
        </w:rPr>
        <w:t xml:space="preserve">, όπου παρευρίσκονται πολλές μοναχές. Γίνεται και πάλι λεπτομερής περιγραφή της γύρω περιοχής και της πλούσιας φύσης στο χρονικό διάστημα της ανατολής του ήλιου. Η εισαγωγή στην πράξη πραγματοποιείται με τον διάλογο των γυναικών μοναχών. Ο ποιητής και πάλι παίζει με τους συμβολισμούς των ονομάτων, εφόσον το όνομα της μιας από τις καλόγριες είναι </w:t>
      </w:r>
      <w:r w:rsidRPr="000F0B09">
        <w:rPr>
          <w:rFonts w:ascii="Garamond" w:hAnsi="Garamond"/>
          <w:sz w:val="28"/>
          <w:szCs w:val="28"/>
        </w:rPr>
        <w:t>“</w:t>
      </w:r>
      <w:r>
        <w:rPr>
          <w:rFonts w:ascii="Garamond" w:hAnsi="Garamond"/>
          <w:sz w:val="28"/>
          <w:szCs w:val="28"/>
          <w:lang w:val="it-IT"/>
        </w:rPr>
        <w:t>Beata</w:t>
      </w:r>
      <w:r w:rsidRPr="000F0B09">
        <w:rPr>
          <w:rFonts w:ascii="Garamond" w:hAnsi="Garamond"/>
          <w:sz w:val="28"/>
          <w:szCs w:val="28"/>
        </w:rPr>
        <w:t>”</w:t>
      </w:r>
      <w:r>
        <w:rPr>
          <w:rFonts w:ascii="Garamond" w:hAnsi="Garamond"/>
          <w:sz w:val="28"/>
          <w:szCs w:val="28"/>
        </w:rPr>
        <w:t xml:space="preserve">, που θα πει </w:t>
      </w:r>
      <w:r w:rsidRPr="000054BD">
        <w:rPr>
          <w:rFonts w:ascii="Garamond" w:hAnsi="Garamond"/>
          <w:sz w:val="28"/>
          <w:szCs w:val="28"/>
        </w:rPr>
        <w:t>“</w:t>
      </w:r>
      <w:r>
        <w:rPr>
          <w:rFonts w:ascii="Garamond" w:hAnsi="Garamond"/>
          <w:sz w:val="28"/>
          <w:szCs w:val="28"/>
        </w:rPr>
        <w:t>ευλογημένη</w:t>
      </w:r>
      <w:r w:rsidRPr="000054BD">
        <w:rPr>
          <w:rFonts w:ascii="Garamond" w:hAnsi="Garamond"/>
          <w:sz w:val="28"/>
          <w:szCs w:val="28"/>
        </w:rPr>
        <w:t>”</w:t>
      </w:r>
      <w:r>
        <w:rPr>
          <w:rFonts w:ascii="Garamond" w:hAnsi="Garamond"/>
          <w:sz w:val="28"/>
          <w:szCs w:val="28"/>
        </w:rPr>
        <w:t xml:space="preserve"> και της άλλης </w:t>
      </w:r>
      <w:r w:rsidRPr="000054BD">
        <w:rPr>
          <w:rFonts w:ascii="Garamond" w:hAnsi="Garamond"/>
          <w:sz w:val="28"/>
          <w:szCs w:val="28"/>
        </w:rPr>
        <w:t>“</w:t>
      </w:r>
      <w:r>
        <w:rPr>
          <w:rFonts w:ascii="Garamond" w:hAnsi="Garamond"/>
          <w:sz w:val="28"/>
          <w:szCs w:val="28"/>
          <w:lang w:val="it-IT"/>
        </w:rPr>
        <w:t>Piacenza</w:t>
      </w:r>
      <w:r w:rsidRPr="000054BD">
        <w:rPr>
          <w:rFonts w:ascii="Garamond" w:hAnsi="Garamond"/>
          <w:sz w:val="28"/>
          <w:szCs w:val="28"/>
        </w:rPr>
        <w:t>”</w:t>
      </w:r>
      <w:r>
        <w:rPr>
          <w:rFonts w:ascii="Garamond" w:hAnsi="Garamond"/>
          <w:sz w:val="28"/>
          <w:szCs w:val="28"/>
        </w:rPr>
        <w:t xml:space="preserve">, που στα παλαιότερα ιταλικά σημαίνει </w:t>
      </w:r>
      <w:r w:rsidRPr="000054BD">
        <w:rPr>
          <w:rFonts w:ascii="Garamond" w:hAnsi="Garamond"/>
          <w:sz w:val="28"/>
          <w:szCs w:val="28"/>
        </w:rPr>
        <w:t>“</w:t>
      </w:r>
      <w:r>
        <w:rPr>
          <w:rFonts w:ascii="Garamond" w:hAnsi="Garamond"/>
          <w:sz w:val="28"/>
          <w:szCs w:val="28"/>
        </w:rPr>
        <w:t>εγκαρτέρηση</w:t>
      </w:r>
      <w:r w:rsidRPr="000054BD">
        <w:rPr>
          <w:rFonts w:ascii="Garamond" w:hAnsi="Garamond"/>
          <w:sz w:val="28"/>
          <w:szCs w:val="28"/>
        </w:rPr>
        <w:t>”</w:t>
      </w:r>
      <w:r>
        <w:rPr>
          <w:rFonts w:ascii="Garamond" w:hAnsi="Garamond"/>
          <w:sz w:val="28"/>
          <w:szCs w:val="28"/>
        </w:rPr>
        <w:t>. Τα πάντα βαίνουν καλώς και προπαντός ήρεμα στο μοναστήρι, έως ότου καταφθάνει ο βασιλιάς συνοδευόμενος από τις πόρνες και τους άντρες του, ενώ στην όψη του είναι εμφανή τα σημάδια από το όργιο που έχει προηγηθεί. Οι μοναχές ταράσσονται έντονα από το θέαμα και ενεργούν πανικόβλητες. Ενώ η νύχτα οδεύει προς το τέλος, ο βασιλιάς διατάζει να σβηστούν οι πυρσοί, αποφασίζοντας να πείσει, πάση θυσία, τις μοναχές για την υποτιθέμενη βασιλική καταγωγή της νέας γυναίκας, ώστε να την κρατήσουν μαζί τους και να τις παράσχουν τις φροντίδες τους. Οι πόρνες εισβάλλουν στο μοναστήρι</w:t>
      </w:r>
      <w:r w:rsidR="006F5091">
        <w:rPr>
          <w:rFonts w:ascii="Garamond" w:hAnsi="Garamond"/>
          <w:sz w:val="28"/>
          <w:szCs w:val="28"/>
        </w:rPr>
        <w:t>,</w:t>
      </w:r>
      <w:r>
        <w:rPr>
          <w:rFonts w:ascii="Garamond" w:hAnsi="Garamond"/>
          <w:sz w:val="28"/>
          <w:szCs w:val="28"/>
        </w:rPr>
        <w:t xml:space="preserve"> κολάζοντας με την παρουσία τους την αγνότητα των καλογραιών. Στο μοναστήρι ανακοινώνεται τελικ</w:t>
      </w:r>
      <w:r w:rsidR="000D274A">
        <w:rPr>
          <w:rFonts w:ascii="Garamond" w:hAnsi="Garamond"/>
          <w:sz w:val="28"/>
          <w:szCs w:val="28"/>
        </w:rPr>
        <w:t>ά ότι πρόκειται για την Πιζανέλ</w:t>
      </w:r>
      <w:r>
        <w:rPr>
          <w:rFonts w:ascii="Garamond" w:hAnsi="Garamond"/>
          <w:sz w:val="28"/>
          <w:szCs w:val="28"/>
        </w:rPr>
        <w:t xml:space="preserve">α, δηλαδή για </w:t>
      </w:r>
      <w:r>
        <w:rPr>
          <w:rFonts w:ascii="Garamond" w:hAnsi="Garamond"/>
          <w:sz w:val="28"/>
          <w:szCs w:val="28"/>
        </w:rPr>
        <w:lastRenderedPageBreak/>
        <w:t xml:space="preserve">μια γυναίκα ελευθέρων ηθών που κατάγεται από την Πίζα. Όλη η πόλη τρέχει προς το μοναστήρι για να παρακολουθήσει από κοντά τα τεκταινόμενα, να δει την όμορφη, χλωμή γυναίκα που η λευκή της όψη προσομοιάζει με εκείνη ενός καλοσμιλεμένου αγάλματος. Οι φωνές του μακρινού πλήθους που πλησιάζει προς τον καθαγιασμένο τόπο, τον σχεδόν πια μιαρό από τις νεοφερμένες επισκέπτριες, δίνουν τέλος στη δεύτερη πράξη. </w:t>
      </w:r>
    </w:p>
    <w:p w:rsidR="00A7534F" w:rsidRDefault="00A7534F" w:rsidP="00A7534F">
      <w:pPr>
        <w:pStyle w:val="a6"/>
        <w:jc w:val="both"/>
        <w:rPr>
          <w:rFonts w:ascii="Garamond" w:hAnsi="Garamond"/>
          <w:sz w:val="28"/>
          <w:szCs w:val="28"/>
        </w:rPr>
      </w:pPr>
      <w:r w:rsidRPr="00D712B0">
        <w:rPr>
          <w:rFonts w:ascii="Garamond" w:hAnsi="Garamond"/>
          <w:sz w:val="28"/>
          <w:szCs w:val="28"/>
        </w:rPr>
        <w:t xml:space="preserve">  </w:t>
      </w:r>
      <w:r>
        <w:rPr>
          <w:rFonts w:ascii="Garamond" w:hAnsi="Garamond"/>
          <w:sz w:val="28"/>
          <w:szCs w:val="28"/>
        </w:rPr>
        <w:t>Η τρίτη πράξη έχει μεγαλύτερη έκταση σε σχέση με τις δύο προηγούμενες και διαθέτει τη μεγαλύτερη φόρτιση, τόσο σε ψυχολογικό επίπεδο, όσο και σε επίπεδο γεγονότων. Η σημασία της είναι σπουδαία όχι μόνο γιατί φέρνει τη λύση, φανερώνει τις υπόγειες έννοιες που κρύβονται πίσω από τις πράξεις, αλλά και γιατί σε αυτήν συμπυκνώνονται όλα τα σημαδιακά και τραγικά περιστατικά. Η πρώτη σκηνή ξεκινάει με την περιγραφή του παλατιού της βασίλισσας, με τις αψίδες, τις στοές και την ευωδιαστή τριγύρω φύση του βασιλείου που έχει το προνόμιο να βλέπει στη θάλασσα της Σικελίας. Το παλάτι είναι γεμάτο με πολύτιμα αντικείμενα φερμένα από διάφορα μέρη του κόσμου. Η βασίλισσα παίζει σκάκι με τον Ψιλούδη, τον Κρητικό. Το σκάκι τους είναι κρυστάλλινο με κομμάτια χρυσού και πορφύρας. Η κομμώτρια της βασίλισσας είναι γονατισμένη δίπλα της και της χτενίζει τα μαλλιά, ενώ οι υπηρέτριες δίχως να κάνουν κάποια συγκεκριμένη εργασία, βρίσκονται σε ανησυχία και διαρκή κίνηση. Η πρώτη κουβέντα μεταξύ των ανθρώπων του παλατιού έχει να κάνει με τις κινήσεις στο παιχνίδι του σκακιού, όμως οι απόψεις και οι συμβουλές που ακούγονται παραπέμπουν σε στρατηγικές κινήσεις πολέμου και κυριαρχίας. Η βασίλισσα ενημερώνετ</w:t>
      </w:r>
      <w:r w:rsidR="000D274A">
        <w:rPr>
          <w:rFonts w:ascii="Garamond" w:hAnsi="Garamond"/>
          <w:sz w:val="28"/>
          <w:szCs w:val="28"/>
        </w:rPr>
        <w:t>αι για τη φιλοξενία της Πιζανέλ</w:t>
      </w:r>
      <w:r>
        <w:rPr>
          <w:rFonts w:ascii="Garamond" w:hAnsi="Garamond"/>
          <w:sz w:val="28"/>
          <w:szCs w:val="28"/>
        </w:rPr>
        <w:t>ας στο βασίλειο του νεαρού πρίγκιπα και τα νέα τής ταράσσουν την ψυχή. Ο έμπιστος της βασίλισσας τής μιλάει διεξοδικά για τις νίκες που έχουν καταφέρει οι Γενοβέζοι και τις πόλεις που έχουν υπό την κυριαρχία τους. Επίσης, της μηνύει ότι το δικό της βασίλειο απειλείται. Λίγο αργότερα η βασίλισσα τάζει χρυσάφι σε όποια από τις υπηρέτριές της τής φέρει νέα από το παλ</w:t>
      </w:r>
      <w:r w:rsidR="000D274A">
        <w:rPr>
          <w:rFonts w:ascii="Garamond" w:hAnsi="Garamond"/>
          <w:sz w:val="28"/>
          <w:szCs w:val="28"/>
        </w:rPr>
        <w:t>άτι του βασιλιά και την Πιζανέλ</w:t>
      </w:r>
      <w:r>
        <w:rPr>
          <w:rFonts w:ascii="Garamond" w:hAnsi="Garamond"/>
          <w:sz w:val="28"/>
          <w:szCs w:val="28"/>
        </w:rPr>
        <w:t>α. Πολύ γρήγ</w:t>
      </w:r>
      <w:r w:rsidR="00186817">
        <w:rPr>
          <w:rFonts w:ascii="Garamond" w:hAnsi="Garamond"/>
          <w:sz w:val="28"/>
          <w:szCs w:val="28"/>
        </w:rPr>
        <w:t>ορα όμως της λένε ότι η Πιζανέλ</w:t>
      </w:r>
      <w:r>
        <w:rPr>
          <w:rFonts w:ascii="Garamond" w:hAnsi="Garamond"/>
          <w:sz w:val="28"/>
          <w:szCs w:val="28"/>
        </w:rPr>
        <w:t xml:space="preserve">α έχει υπογράψει συμβόλαιο να μην κάνει βήμα δίχως τον βασιλιά. Τότε η βασίλισσα ξεσπά σε μία από τις έμπιστες υπηρέτριές της, ρίχνοντάς της την ευθύνη για το κακό συμβάν. Η υπηρέτρια Οριούρ είχε προδεί με τη μαγική της τράπουλα την άφιξη της νεαρής που θα ανέτρεπε τον ρουν των γεγονότων. Ο θυμός της βασίλισσας είναι τέτοιος ώστε αρχίζει να ρίχνει κατάρες. </w:t>
      </w:r>
    </w:p>
    <w:p w:rsidR="00A7534F" w:rsidRDefault="00A7534F" w:rsidP="00A7534F">
      <w:pPr>
        <w:pStyle w:val="a6"/>
        <w:jc w:val="both"/>
        <w:rPr>
          <w:rFonts w:ascii="Garamond" w:hAnsi="Garamond"/>
          <w:sz w:val="28"/>
          <w:szCs w:val="28"/>
        </w:rPr>
      </w:pPr>
      <w:r>
        <w:rPr>
          <w:rFonts w:ascii="Garamond" w:hAnsi="Garamond"/>
          <w:sz w:val="28"/>
          <w:szCs w:val="28"/>
        </w:rPr>
        <w:t xml:space="preserve">  Από εδώ και πέρα ο μόνος της σκοπός</w:t>
      </w:r>
      <w:r w:rsidR="000D274A">
        <w:rPr>
          <w:rFonts w:ascii="Garamond" w:hAnsi="Garamond"/>
          <w:sz w:val="28"/>
          <w:szCs w:val="28"/>
        </w:rPr>
        <w:t xml:space="preserve"> γίνεται η εξόντωση της Πιζανέλ</w:t>
      </w:r>
      <w:r>
        <w:rPr>
          <w:rFonts w:ascii="Garamond" w:hAnsi="Garamond"/>
          <w:sz w:val="28"/>
          <w:szCs w:val="28"/>
        </w:rPr>
        <w:t xml:space="preserve">ας. Η εμμονή της είναι τέτοια που επιφορτίζει όλους τους κοντινούς της να ασχοληθούν με τον πάση θυσία διωγμό της νεαρής κοπέλας. Η βασίλισσα </w:t>
      </w:r>
      <w:r w:rsidR="000D274A">
        <w:rPr>
          <w:rFonts w:ascii="Garamond" w:hAnsi="Garamond"/>
          <w:sz w:val="28"/>
          <w:szCs w:val="28"/>
        </w:rPr>
        <w:t>στέλνει να καλέσουν την Πιζανέλ</w:t>
      </w:r>
      <w:r>
        <w:rPr>
          <w:rFonts w:ascii="Garamond" w:hAnsi="Garamond"/>
          <w:sz w:val="28"/>
          <w:szCs w:val="28"/>
        </w:rPr>
        <w:t>α στο βασίλειό της. Η νεαρή νιώθει μεγάλη τιμή γι’ αυτή την πρόσκληση, για το γεγονός ότι θα αντικρίσει από κοντά τη βασίλισσα της Κύπρου και της Ιερουσαλή</w:t>
      </w:r>
      <w:r w:rsidR="000D274A">
        <w:rPr>
          <w:rFonts w:ascii="Garamond" w:hAnsi="Garamond"/>
          <w:sz w:val="28"/>
          <w:szCs w:val="28"/>
        </w:rPr>
        <w:t>μ και θα της μιλήσει. Η Πιζανέλ</w:t>
      </w:r>
      <w:r>
        <w:rPr>
          <w:rFonts w:ascii="Garamond" w:hAnsi="Garamond"/>
          <w:sz w:val="28"/>
          <w:szCs w:val="28"/>
        </w:rPr>
        <w:t xml:space="preserve">α ρωτάει την απεσταλμένη της βασίλισσας αν η μεγαλειοτάτη θέλει να της κάνει κάποιο κακό ή αν οι προθέσεις της προέρχονται από αισθήματα αγάπης και συμπόνιας. Η απεσταλμένη τής λέει ότι η μεγαλειοτάτη διαθέτει τη φιλευσπλαχνία του Θεού και ξέρει να συγχωρεί όλους. Επίσης, την ενημερώνει </w:t>
      </w:r>
      <w:r>
        <w:rPr>
          <w:rFonts w:ascii="Garamond" w:hAnsi="Garamond"/>
          <w:sz w:val="28"/>
          <w:szCs w:val="28"/>
        </w:rPr>
        <w:lastRenderedPageBreak/>
        <w:t>ότι η πρόσκληση ισχύει για την ημέρα της Πεντηκοστής, για ένα γεύμα που θα πραγματοποιηθεί με την ευλογία του Αγίου Πνεύματος και της Αγάπης. Η νεαρή ύστερα από τα πειστικά λόγια της γυναίκας δέχεται</w:t>
      </w:r>
      <w:r w:rsidRPr="001F2526">
        <w:rPr>
          <w:rFonts w:ascii="Garamond" w:hAnsi="Garamond"/>
          <w:sz w:val="28"/>
          <w:szCs w:val="28"/>
        </w:rPr>
        <w:t xml:space="preserve"> </w:t>
      </w:r>
      <w:r>
        <w:rPr>
          <w:rFonts w:ascii="Garamond" w:hAnsi="Garamond"/>
          <w:sz w:val="28"/>
          <w:szCs w:val="28"/>
        </w:rPr>
        <w:t>με χαρά τη βασιλική πρόσκληση, λέγοντας ότι θα επισκεφτεί τη βασίλισσα εν αγνοία του βασιλιά και προστάτη της – πράγμα άλλωστε που επεδίωκε και η βασίλισσα. Η αγωνία της είναι τι λόγια χαιρετισμού θα πρέπει να απευθύνει στη μεγαλειοτάτη. Η βασίλισσα όταν μα</w:t>
      </w:r>
      <w:r w:rsidR="000D274A">
        <w:rPr>
          <w:rFonts w:ascii="Garamond" w:hAnsi="Garamond"/>
          <w:sz w:val="28"/>
          <w:szCs w:val="28"/>
        </w:rPr>
        <w:t>θαίνει για τα κάλλη της Πιζανέλ</w:t>
      </w:r>
      <w:r>
        <w:rPr>
          <w:rFonts w:ascii="Garamond" w:hAnsi="Garamond"/>
          <w:sz w:val="28"/>
          <w:szCs w:val="28"/>
        </w:rPr>
        <w:t xml:space="preserve">ας, μηχανεύεται τρόπους για να την βγάλει μια κι έξω από τη μέση. Κάνει λόγο για την τύχη και την μοίρα, για τη δύναμη της ομορφιάς ενάντια στον θάνατο. Τα λόγια της μαρτυρούν τις επιρροές από τα δικά μας δημοτικά τραγούδια. </w:t>
      </w:r>
    </w:p>
    <w:p w:rsidR="00A7534F" w:rsidRDefault="00A7534F" w:rsidP="00A7534F">
      <w:pPr>
        <w:pStyle w:val="a6"/>
        <w:jc w:val="both"/>
        <w:rPr>
          <w:rFonts w:ascii="Garamond" w:hAnsi="Garamond"/>
          <w:sz w:val="28"/>
          <w:szCs w:val="28"/>
        </w:rPr>
      </w:pPr>
      <w:r>
        <w:rPr>
          <w:rFonts w:ascii="Garamond" w:hAnsi="Garamond"/>
          <w:sz w:val="28"/>
          <w:szCs w:val="28"/>
        </w:rPr>
        <w:t xml:space="preserve">  Η γυναίκες του παλατιού συζητούν τις φήμες που κυκλοφορούν για τη νεαρή γυναίκα. Λένε ότι ο βασιλιάς έφερε εξήντα βόδι</w:t>
      </w:r>
      <w:r w:rsidR="000D274A">
        <w:rPr>
          <w:rFonts w:ascii="Garamond" w:hAnsi="Garamond"/>
          <w:sz w:val="28"/>
          <w:szCs w:val="28"/>
        </w:rPr>
        <w:t>α για να πλυθεί η Πιζανέλ</w:t>
      </w:r>
      <w:r>
        <w:rPr>
          <w:rFonts w:ascii="Garamond" w:hAnsi="Garamond"/>
          <w:sz w:val="28"/>
          <w:szCs w:val="28"/>
        </w:rPr>
        <w:t xml:space="preserve">α με το γάλα τους, ότι την είδε γυμνή την ώρα που έπαιρνε το μπάνιο της, ότι από τη μέση και πάνω είναι γυναίκα και από τη μέση και κάτω έχει ουρά φιδιού σαν της </w:t>
      </w:r>
      <w:r w:rsidRPr="000054BD">
        <w:rPr>
          <w:rFonts w:ascii="Garamond" w:hAnsi="Garamond"/>
          <w:sz w:val="28"/>
          <w:szCs w:val="28"/>
        </w:rPr>
        <w:t>Μελουσίνας.</w:t>
      </w:r>
      <w:r>
        <w:rPr>
          <w:rFonts w:ascii="Garamond" w:hAnsi="Garamond"/>
          <w:sz w:val="28"/>
          <w:szCs w:val="28"/>
        </w:rPr>
        <w:t xml:space="preserve"> Λένε επίσης, ότι στο βασίλειο θα ξαναεπιβληθεί ο νόμος που ίσχυε για οχτακόσια χρόνια, την εποχή της βασίλισσας Αφροδίτης. Ο νόμος αυτός ορίζει όλα τα κορίτσια να πηγαίνουν στο λιμάνι για να βρουν την προίκα τους και την τύχη τους και να δίνονται στους ναυτικούς. </w:t>
      </w:r>
    </w:p>
    <w:p w:rsidR="00A7534F" w:rsidRDefault="00A7534F" w:rsidP="00A7534F">
      <w:pPr>
        <w:pStyle w:val="a6"/>
        <w:jc w:val="both"/>
        <w:rPr>
          <w:rFonts w:ascii="Garamond" w:hAnsi="Garamond"/>
          <w:sz w:val="28"/>
          <w:szCs w:val="28"/>
        </w:rPr>
      </w:pPr>
      <w:r>
        <w:rPr>
          <w:rFonts w:ascii="Garamond" w:hAnsi="Garamond"/>
          <w:sz w:val="28"/>
          <w:szCs w:val="28"/>
        </w:rPr>
        <w:t xml:space="preserve">  Η βασίλισσα καθώς αναζητά τον Κρητικό, τον παρομοιάζει με τον Νάρκισσο που βρήκε τον θάνατο κάτω από τις γιρλάντες ολόφρεσκων κι ευωδιαστών ρόδων. Είναι αξιοπρόσεκτο το γεγονός ότι το κείμενο πληροί στοιχείων της ε</w:t>
      </w:r>
      <w:r w:rsidRPr="000054BD">
        <w:rPr>
          <w:rFonts w:ascii="Garamond" w:hAnsi="Garamond"/>
          <w:sz w:val="28"/>
          <w:szCs w:val="28"/>
        </w:rPr>
        <w:t>λληνικής</w:t>
      </w:r>
      <w:r>
        <w:rPr>
          <w:rFonts w:ascii="Garamond" w:hAnsi="Garamond"/>
          <w:sz w:val="28"/>
          <w:szCs w:val="28"/>
        </w:rPr>
        <w:t xml:space="preserve"> μυθολογίας. Οι γυναίκες εκθειάζουν την ομορφιά του Κρητικού Ψιλούδη και χαριτολογώντας αναφέρουν ότι ίσως η βασίλισσα να θέλει να επωφεληθεί του νόμου της Αφροδίτης με τον όμορφο Κρητικό. Στη συνέχεια περιγράφουν την ομορφιά της Πιζανέλλας που παρομοιάζουν με εκείνη ενός όμορφου φιδιού. Συγκεκριμένα τα βλέφαρά της λένε ότι είναι ίδια με τα δροσερά φύλλα ενός άνθους που μόλις γεννήθηκε και στηρίζει επάνω του τις πρώτες στάλες της βροχής˙ ότι παίρνει πνοή μέσα από τα πλούσια μαλλιά της˙ ότι το στόμα της δείχνει να συγκρατεί καλά την πνοή και την ψυχή που κλείνει μέσα του˙ ότι κάθε φορά που ρίχνει πίσω το κεφάλι της και υγραίνει τα χείλη της με την άκρη της γλώσσας της το ψυχρό της πρόσωπο μοιάζει να μουσκεύει με το σπάνιο νερό των μοιρών˙ ότι κάθε της βήμα είναι σαν να εμπερικλείει όλες τις ομορφιές του κόσμου και ότι η δύναμή της είναι τρυφερή σαν το γαλάζιο αίμα των βλεφάρων όταν ξεκουράζονται.</w:t>
      </w:r>
      <w:r>
        <w:rPr>
          <w:rStyle w:val="a7"/>
          <w:rFonts w:ascii="Garamond" w:hAnsi="Garamond"/>
          <w:sz w:val="28"/>
          <w:szCs w:val="28"/>
        </w:rPr>
        <w:footnoteReference w:id="251"/>
      </w:r>
      <w:r>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Ο ποιητής με αυτούς τους στίχους φανερώνει τη βαθειά επιρροή του από την ποίηση του Δάντη και την ελληνική γραμματεία, αλλά και από τη μεγάλη του αγάπη και τον θαυμασμό  στη γυναικεία φύση. Ξαφνικά τα επαινετικά λόγια για το κάλος της νέας γυναίκας διακόπτονται από την ανακοίνωση της άφιξής της. Η βασίλισσα ύστερα από τις επικλήσεις και τις φωνές των γυναικών ξεπροβάλει πίσω από τα πυκνά άνθη του κήπου όντας χλωμή, ενώ έρχεται ξωπίσω της ο όμορφος Κρητικός. Η αμηχανία της δεν κρύβεται μαρτυρώντας την αμαρτία που διέπραξε.</w:t>
      </w:r>
      <w:r w:rsidR="00F80451" w:rsidRPr="00F80451">
        <w:rPr>
          <w:rFonts w:ascii="Garamond" w:hAnsi="Garamond"/>
          <w:sz w:val="28"/>
          <w:szCs w:val="28"/>
        </w:rPr>
        <w:t xml:space="preserve"> </w:t>
      </w:r>
      <w:r>
        <w:rPr>
          <w:rFonts w:ascii="Garamond" w:hAnsi="Garamond"/>
          <w:sz w:val="28"/>
          <w:szCs w:val="28"/>
        </w:rPr>
        <w:t xml:space="preserve">Καταφθάνει ένας έμπορος για να πουλήσει στη βασίλισσα </w:t>
      </w:r>
      <w:r>
        <w:rPr>
          <w:rFonts w:ascii="Garamond" w:hAnsi="Garamond"/>
          <w:sz w:val="28"/>
          <w:szCs w:val="28"/>
        </w:rPr>
        <w:lastRenderedPageBreak/>
        <w:t>αντικείμενα που θα την κάνουν ομορφότερη. Η βασίλισσα δοκιμάζει στο κεφάλι της φτερά από λευκό παγόνι, που τελικά δεν την ικανοποιούν, κι ένα στέμμα με ογδόντα πέρλες και δέκα αλεξανδρινά ρουμπίνια. Τελικά αρκείται σε ένα στεφάνι από ρόδα.</w:t>
      </w:r>
    </w:p>
    <w:p w:rsidR="00A7534F" w:rsidRDefault="00A7534F" w:rsidP="00A7534F">
      <w:pPr>
        <w:pStyle w:val="a6"/>
        <w:jc w:val="both"/>
        <w:rPr>
          <w:rFonts w:ascii="Garamond" w:hAnsi="Garamond"/>
          <w:sz w:val="28"/>
          <w:szCs w:val="28"/>
        </w:rPr>
      </w:pPr>
      <w:r>
        <w:rPr>
          <w:rFonts w:ascii="Garamond" w:hAnsi="Garamond"/>
          <w:sz w:val="28"/>
          <w:szCs w:val="28"/>
        </w:rPr>
        <w:t xml:space="preserve">  Λίγο αργότερα η βασίλισσα είναι </w:t>
      </w:r>
      <w:r w:rsidR="000D274A">
        <w:rPr>
          <w:rFonts w:ascii="Garamond" w:hAnsi="Garamond"/>
          <w:sz w:val="28"/>
          <w:szCs w:val="28"/>
        </w:rPr>
        <w:t>έτοιμη να υποδεχτεί την Πιζανέλ</w:t>
      </w:r>
      <w:r>
        <w:rPr>
          <w:rFonts w:ascii="Garamond" w:hAnsi="Garamond"/>
          <w:sz w:val="28"/>
          <w:szCs w:val="28"/>
        </w:rPr>
        <w:t>α, πράγμα που κάνει απευθύνοντάς της τα πιο υμνητικά λόγια για την ομορφιά της. Η μεγαλειοτάτη της προσφέρει ένα ρόδο και η νέα συγκινείται από</w:t>
      </w:r>
      <w:r w:rsidR="000D274A">
        <w:rPr>
          <w:rFonts w:ascii="Garamond" w:hAnsi="Garamond"/>
          <w:sz w:val="28"/>
          <w:szCs w:val="28"/>
        </w:rPr>
        <w:t xml:space="preserve"> τη γενναιοδωρία της. Η Πιζανέλ</w:t>
      </w:r>
      <w:r>
        <w:rPr>
          <w:rFonts w:ascii="Garamond" w:hAnsi="Garamond"/>
          <w:sz w:val="28"/>
          <w:szCs w:val="28"/>
        </w:rPr>
        <w:t xml:space="preserve">α έχει φτάσει με τη συνοδεία των μουσικών που ήρθαν από την Ιταλία και η βασίλισσα της ζητά να χορέψει κάτι για χάρη της. Το δώρο που φέρνει στη βασίλισσα είναι μια μουσικός βιολιού για να παίξει προς τιμήν της και να της δώσει χαρά. Η βασίλισσα με τη σειρά της τής προσφέρει ένα ποτό που η ίδια έχει ετοιμάσει. Το ποτό αυτό είναι φτιαγμένο από γλυκό αμύγδαλο, κορόμηλο, κανέλλα, μόσχο και κρασί από την </w:t>
      </w:r>
      <w:r w:rsidRPr="002B5B2D">
        <w:rPr>
          <w:rFonts w:ascii="Garamond" w:hAnsi="Garamond"/>
          <w:sz w:val="28"/>
          <w:szCs w:val="28"/>
        </w:rPr>
        <w:t>Παγανία,</w:t>
      </w:r>
      <w:r>
        <w:rPr>
          <w:rFonts w:ascii="Garamond" w:hAnsi="Garamond"/>
          <w:sz w:val="28"/>
          <w:szCs w:val="28"/>
        </w:rPr>
        <w:t xml:space="preserve"> την πόλη </w:t>
      </w:r>
      <w:r w:rsidRPr="002B5B2D">
        <w:rPr>
          <w:rFonts w:ascii="Garamond" w:hAnsi="Garamond"/>
          <w:sz w:val="28"/>
          <w:szCs w:val="28"/>
          <w:lang w:val="it-IT"/>
        </w:rPr>
        <w:t>Schiras</w:t>
      </w:r>
      <w:r>
        <w:rPr>
          <w:rFonts w:ascii="Garamond" w:hAnsi="Garamond"/>
          <w:sz w:val="28"/>
          <w:szCs w:val="28"/>
        </w:rPr>
        <w:t>, την πόλη των ρόδων με το χιόνι του Ολύμπου.</w:t>
      </w:r>
      <w:r>
        <w:rPr>
          <w:rStyle w:val="a7"/>
          <w:rFonts w:ascii="Garamond" w:hAnsi="Garamond"/>
          <w:sz w:val="28"/>
          <w:szCs w:val="28"/>
        </w:rPr>
        <w:footnoteReference w:id="252"/>
      </w:r>
      <w:r>
        <w:rPr>
          <w:rFonts w:ascii="Garamond" w:hAnsi="Garamond"/>
          <w:sz w:val="28"/>
          <w:szCs w:val="28"/>
        </w:rPr>
        <w:t xml:space="preserve"> Όταν η βασίλισσα τής ανακοινώνει το δώρο της, η νεαρή αναφωνεί: «πεθαίνω από χαρά να το δω».</w:t>
      </w:r>
      <w:r>
        <w:rPr>
          <w:rStyle w:val="a7"/>
          <w:rFonts w:ascii="Garamond" w:hAnsi="Garamond"/>
          <w:sz w:val="28"/>
          <w:szCs w:val="28"/>
        </w:rPr>
        <w:footnoteReference w:id="253"/>
      </w:r>
      <w:r>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Ο ποιη</w:t>
      </w:r>
      <w:r w:rsidR="000D274A">
        <w:rPr>
          <w:rFonts w:ascii="Garamond" w:hAnsi="Garamond"/>
          <w:sz w:val="28"/>
          <w:szCs w:val="28"/>
        </w:rPr>
        <w:t>τής βάζει στο στόμα της Πιζανέλ</w:t>
      </w:r>
      <w:r>
        <w:rPr>
          <w:rFonts w:ascii="Garamond" w:hAnsi="Garamond"/>
          <w:sz w:val="28"/>
          <w:szCs w:val="28"/>
        </w:rPr>
        <w:t>ας λόγια που εσωκλείουν τραγική ειρωνεία προεικονίζ</w:t>
      </w:r>
      <w:r w:rsidR="00887092">
        <w:rPr>
          <w:rFonts w:ascii="Garamond" w:hAnsi="Garamond"/>
          <w:sz w:val="28"/>
          <w:szCs w:val="28"/>
        </w:rPr>
        <w:t>οντας το επερχόμενο κακό. Πριν</w:t>
      </w:r>
      <w:r>
        <w:rPr>
          <w:rFonts w:ascii="Garamond" w:hAnsi="Garamond"/>
          <w:sz w:val="28"/>
          <w:szCs w:val="28"/>
        </w:rPr>
        <w:t xml:space="preserve"> η νεαρή πιει το φτιαγμένο ποτό από τα χέρια της βασίλισσας, μιλάει για ένα όνειρο που είδε. Στο όνειρο αυτό βρισκόταν σε έναν κάμπο με παπαρούνες. Εκεί καθώς ήταν αποκοιμισμένη είδε τα πόδια της να θέλουν να χορέψουν, αλλά να μην μπορούν γιατί ήταν δεμένα με κόκκινα σχοινιά. Επίσης τα χείλη της ενώ ήθελαν να τραγουδήσουν, δεν μπορούσαν διότι ήταν ραμμένα με μαλακές, ματωμένες τρίχες. Όταν όμως ξανάνοιξε τα μάτια της οι παπαρούνες είχαν γίνει όλες λευκές.</w:t>
      </w:r>
      <w:r>
        <w:rPr>
          <w:rStyle w:val="a7"/>
          <w:rFonts w:ascii="Garamond" w:hAnsi="Garamond"/>
          <w:sz w:val="28"/>
          <w:szCs w:val="28"/>
        </w:rPr>
        <w:footnoteReference w:id="254"/>
      </w:r>
      <w:r>
        <w:rPr>
          <w:rFonts w:ascii="Garamond" w:hAnsi="Garamond"/>
          <w:sz w:val="28"/>
          <w:szCs w:val="28"/>
        </w:rPr>
        <w:t xml:space="preserve"> Παρατηρούμε ότι η ηρωίδα διαθέτει μια μορφή διαίσθησης. Είχε προδεί τον θάνατό της και όδευε α</w:t>
      </w:r>
      <w:r w:rsidR="000D274A">
        <w:rPr>
          <w:rFonts w:ascii="Garamond" w:hAnsi="Garamond"/>
          <w:sz w:val="28"/>
          <w:szCs w:val="28"/>
        </w:rPr>
        <w:t>συνείδητα προς αυτόν. Η Πιζανέλ</w:t>
      </w:r>
      <w:r>
        <w:rPr>
          <w:rFonts w:ascii="Garamond" w:hAnsi="Garamond"/>
          <w:sz w:val="28"/>
          <w:szCs w:val="28"/>
        </w:rPr>
        <w:t>α αντιλαμβάνεται την αγωνία της βασίλισσας και της το εκφράζει. Είναι μια απέλπιδα προσπάθεια του μυαλού της και της ψυχής της για να ξεφύγει από τον θάνατο. Τής λέει ότι αν επιθυμεί τον θάνατό της, ας μην το κάνει τούτη τη μέρα. Η βασίλισσα της απαντά ότι δεν ξέρει τι λέει και ότι είναι τρελή. Η νέα δεν δέχεται να πιει από το ποτήρι και γι’ αυτό η βασίλισσα το παίρνει και πίνει μια γουλιά. Η ηρωίδα ντρέπεται για την πράξη της και ζητά μετάνοια. Η βασίλισ</w:t>
      </w:r>
      <w:r w:rsidR="000D274A">
        <w:rPr>
          <w:rFonts w:ascii="Garamond" w:hAnsi="Garamond"/>
          <w:sz w:val="28"/>
          <w:szCs w:val="28"/>
        </w:rPr>
        <w:t>σα την συγχωρεί. Τότε η Πιζανέλ</w:t>
      </w:r>
      <w:r>
        <w:rPr>
          <w:rFonts w:ascii="Garamond" w:hAnsi="Garamond"/>
          <w:sz w:val="28"/>
          <w:szCs w:val="28"/>
        </w:rPr>
        <w:t xml:space="preserve">α πίνει με μεγάλες γουλιές όλο το προσφερόμενο ποτό.  </w:t>
      </w:r>
    </w:p>
    <w:p w:rsidR="00A7534F" w:rsidRDefault="00A7534F" w:rsidP="00A7534F">
      <w:pPr>
        <w:pStyle w:val="a6"/>
        <w:jc w:val="both"/>
        <w:rPr>
          <w:rFonts w:ascii="Garamond" w:hAnsi="Garamond"/>
          <w:sz w:val="28"/>
          <w:szCs w:val="28"/>
        </w:rPr>
      </w:pPr>
      <w:r>
        <w:rPr>
          <w:rFonts w:ascii="Garamond" w:hAnsi="Garamond"/>
          <w:sz w:val="28"/>
          <w:szCs w:val="28"/>
        </w:rPr>
        <w:t xml:space="preserve">  Η βασίλισσα ανακοινώνει στην ηρωίδα ότι οι γυναίκες του παλατιού της θα μαζέψουν όλα τα ρόδα από τον κήπο και θα της τα προσφέρουν. Η ιδέα </w:t>
      </w:r>
      <w:r w:rsidR="000D274A">
        <w:rPr>
          <w:rFonts w:ascii="Garamond" w:hAnsi="Garamond"/>
          <w:sz w:val="28"/>
          <w:szCs w:val="28"/>
        </w:rPr>
        <w:t>χαροποιεί ιδιαίτερα την Πιζανέλ</w:t>
      </w:r>
      <w:r>
        <w:rPr>
          <w:rFonts w:ascii="Garamond" w:hAnsi="Garamond"/>
          <w:sz w:val="28"/>
          <w:szCs w:val="28"/>
        </w:rPr>
        <w:t>α που ζητά επίσης να τα μαδήσουν και να τα ρίξουν</w:t>
      </w:r>
      <w:r w:rsidR="000D274A">
        <w:rPr>
          <w:rFonts w:ascii="Garamond" w:hAnsi="Garamond"/>
          <w:sz w:val="28"/>
          <w:szCs w:val="28"/>
        </w:rPr>
        <w:t xml:space="preserve"> στο πάτωμα που πατά. Η Πιζανέλ</w:t>
      </w:r>
      <w:r>
        <w:rPr>
          <w:rFonts w:ascii="Garamond" w:hAnsi="Garamond"/>
          <w:sz w:val="28"/>
          <w:szCs w:val="28"/>
        </w:rPr>
        <w:t xml:space="preserve">α τελικά χορεύει για τη βασίλισσα και η τελευταία αρχίζει να την αγγίζει για να αισθανθεί από πιο κοντά –όπως λέει–, την ομορφιά της. Της ζητά επίσης, να τής χαρίσει αυτό που φοράει στον λαιμό, όμως η νέα της απαντά ότι είναι δώρο του βασιλιά και δεν μπορεί να της το </w:t>
      </w:r>
      <w:r>
        <w:rPr>
          <w:rFonts w:ascii="Garamond" w:hAnsi="Garamond"/>
          <w:sz w:val="28"/>
          <w:szCs w:val="28"/>
        </w:rPr>
        <w:lastRenderedPageBreak/>
        <w:t>δώσει. Έτσι, της γίνεται και η δεύτερη ερώτηση: αν ο βασιλιάς την αγαπάει μέχρι θανάτου. Η ηρωίδα απαντά «ίσως» και η βασίλισσα της ζητά να της πει πώς την αποκαλεί ο βασιλιάς. «Αγάπη μου το πρωί και ψυχή μου το βράδυ», της απαντά η νέα.</w:t>
      </w:r>
      <w:r>
        <w:rPr>
          <w:rStyle w:val="a7"/>
          <w:rFonts w:ascii="Garamond" w:hAnsi="Garamond"/>
          <w:sz w:val="28"/>
          <w:szCs w:val="28"/>
        </w:rPr>
        <w:footnoteReference w:id="255"/>
      </w:r>
      <w:r w:rsidR="000D274A">
        <w:rPr>
          <w:rFonts w:ascii="Garamond" w:hAnsi="Garamond"/>
          <w:sz w:val="28"/>
          <w:szCs w:val="28"/>
        </w:rPr>
        <w:t xml:space="preserve"> Η Πιζανέλ</w:t>
      </w:r>
      <w:r>
        <w:rPr>
          <w:rFonts w:ascii="Garamond" w:hAnsi="Garamond"/>
          <w:sz w:val="28"/>
          <w:szCs w:val="28"/>
        </w:rPr>
        <w:t xml:space="preserve">α αποκαλύπτει το αληθινό της όνομα που είναι Αρωδαφνούσα. Ακόμα και το ελληνικό όνομα που της χαρίζει ο ποιητής υπογραμμίζει τον μοιραίο της ρόλο στη ζωή και στον θάνατο. </w:t>
      </w:r>
    </w:p>
    <w:p w:rsidR="00A7534F" w:rsidRDefault="00A7534F" w:rsidP="00A7534F">
      <w:pPr>
        <w:pStyle w:val="a6"/>
        <w:jc w:val="both"/>
        <w:rPr>
          <w:rFonts w:ascii="Garamond" w:hAnsi="Garamond"/>
          <w:sz w:val="28"/>
          <w:szCs w:val="28"/>
        </w:rPr>
      </w:pPr>
      <w:r>
        <w:rPr>
          <w:rFonts w:ascii="Garamond" w:hAnsi="Garamond"/>
          <w:sz w:val="28"/>
          <w:szCs w:val="28"/>
        </w:rPr>
        <w:t xml:space="preserve">  Η ηρωίδα έχει </w:t>
      </w:r>
      <w:r w:rsidRPr="00C96AC8">
        <w:rPr>
          <w:rFonts w:ascii="Garamond" w:hAnsi="Garamond"/>
          <w:sz w:val="28"/>
          <w:szCs w:val="28"/>
        </w:rPr>
        <w:t>μεθύσει</w:t>
      </w:r>
      <w:r>
        <w:rPr>
          <w:rFonts w:ascii="Garamond" w:hAnsi="Garamond"/>
          <w:sz w:val="28"/>
          <w:szCs w:val="28"/>
        </w:rPr>
        <w:t xml:space="preserve"> και ζητά να φωνάξει και να χορέψει. Καταφθάνουν οι γυναίκες, φέρουσες τα τριαντάφυλλα και την περιτριγυρίζουν σαν να θέλουν να χορέψο</w:t>
      </w:r>
      <w:r w:rsidR="000D274A">
        <w:rPr>
          <w:rFonts w:ascii="Garamond" w:hAnsi="Garamond"/>
          <w:sz w:val="28"/>
          <w:szCs w:val="28"/>
        </w:rPr>
        <w:t>υν κι αυτές μαζί της. Η Πιζανέλ</w:t>
      </w:r>
      <w:r>
        <w:rPr>
          <w:rFonts w:ascii="Garamond" w:hAnsi="Garamond"/>
          <w:sz w:val="28"/>
          <w:szCs w:val="28"/>
        </w:rPr>
        <w:t>α αποφεύγει τον κλοιό τους παίζοντας. Ο χορός της γίνεται ολοένα και πιο φρενιτιώδης. Τελικά οι γυναίκες καταφέρνουν να της εμποδίσουν την κίνηση και να την εγκλωβίσουν ανάμεσα στον τοίχο και τον φράχτη. Ξάφνου, ενώ χορεύει, αντικρίζει το πρόσωπο της βασίλισσας και είναι σαν να ατενίζει τον θάνατο. Αντιλαμβάνεται τις κακές της προθέσεις. Οι γυναίκες της βασίλισσας την έχουν πιάσει στα χέρια τους κι εκείνη μάταια φωνάζει για να την απελευθερώσουν λέγοντας ότι δεν θέλει τον θάνατο. Παρακαλά να της χαριστεί έστω μια μέρα ακόμα ζωής. Πάνω στην προσπάθειά της να ξεφύγει, αντί να δαγκώσει τα χέρια των γυναικών που την κρατούν σφιχτά, δαγκώνει τα ρόδα. Την ύστατη στιγμή ζητά τη βοήθεια του μοναδικού γενναίου άνδρα που βρίσκεται ανάμεσά τους, του Κρητικού, κι όμως εκείνος μένει αμέτοχος. Οι γυναίκες την πνίγουν με τα ρόδα και το έργο τελειώνει με την ανακοίνωση της άφιξης του βασιλιά που κάνει τις γυναίκες να εγκαταλείψουν το θύμα τους, τον έμπορο να κρυφτεί και τους μουσικούς να σταματήσουν τη μουσική. Τα πάντα τελειώνουν πριν προλάβει να επέμβει ο βασιλιάς, ο εκπρόσωπος στο έργο του έρωτα και της αληθινής αγάπης που νικήθηκε από τον γυναικείο φθόνο και το μίσος.</w:t>
      </w:r>
    </w:p>
    <w:p w:rsidR="00A7534F" w:rsidRPr="00F74863" w:rsidRDefault="00A7534F" w:rsidP="00A7534F">
      <w:pPr>
        <w:spacing w:after="0"/>
        <w:jc w:val="both"/>
        <w:rPr>
          <w:rFonts w:ascii="Garamond" w:hAnsi="Garamond"/>
          <w:sz w:val="28"/>
          <w:szCs w:val="28"/>
        </w:rPr>
      </w:pPr>
      <w:r>
        <w:rPr>
          <w:rFonts w:ascii="Garamond" w:hAnsi="Garamond"/>
          <w:sz w:val="28"/>
          <w:szCs w:val="28"/>
        </w:rPr>
        <w:t xml:space="preserve">    </w:t>
      </w:r>
      <w:r w:rsidRPr="00BD2A17">
        <w:rPr>
          <w:rFonts w:ascii="Garamond" w:hAnsi="Garamond"/>
          <w:sz w:val="28"/>
          <w:szCs w:val="28"/>
        </w:rPr>
        <w:t xml:space="preserve">Το </w:t>
      </w:r>
      <w:r w:rsidRPr="00BD2A17">
        <w:rPr>
          <w:rFonts w:ascii="Garamond" w:hAnsi="Garamond"/>
          <w:i/>
          <w:sz w:val="28"/>
          <w:szCs w:val="28"/>
          <w:lang w:val="it-IT"/>
        </w:rPr>
        <w:t>La</w:t>
      </w:r>
      <w:r w:rsidRPr="00BD2A17">
        <w:rPr>
          <w:rFonts w:ascii="Garamond" w:hAnsi="Garamond"/>
          <w:i/>
          <w:sz w:val="28"/>
          <w:szCs w:val="28"/>
        </w:rPr>
        <w:t xml:space="preserve"> </w:t>
      </w:r>
      <w:r w:rsidRPr="00BD2A17">
        <w:rPr>
          <w:rFonts w:ascii="Garamond" w:hAnsi="Garamond"/>
          <w:i/>
          <w:sz w:val="28"/>
          <w:szCs w:val="28"/>
          <w:lang w:val="it-IT"/>
        </w:rPr>
        <w:t>pisanelle</w:t>
      </w:r>
      <w:r w:rsidRPr="00BD2A17">
        <w:rPr>
          <w:rFonts w:ascii="Garamond" w:hAnsi="Garamond"/>
          <w:sz w:val="28"/>
          <w:szCs w:val="28"/>
        </w:rPr>
        <w:t xml:space="preserve"> </w:t>
      </w:r>
      <w:r>
        <w:rPr>
          <w:rFonts w:ascii="Garamond" w:hAnsi="Garamond"/>
          <w:sz w:val="28"/>
          <w:szCs w:val="28"/>
        </w:rPr>
        <w:t>ανεβαίνει</w:t>
      </w:r>
      <w:r w:rsidRPr="00BD2A17">
        <w:rPr>
          <w:rFonts w:ascii="Garamond" w:hAnsi="Garamond"/>
          <w:sz w:val="28"/>
          <w:szCs w:val="28"/>
        </w:rPr>
        <w:t xml:space="preserve"> για πρώτη φορά στο θέατρο, στο Παρίσι, τη 12</w:t>
      </w:r>
      <w:r w:rsidRPr="00BD2A17">
        <w:rPr>
          <w:rFonts w:ascii="Garamond" w:hAnsi="Garamond"/>
          <w:sz w:val="28"/>
          <w:szCs w:val="28"/>
          <w:vertAlign w:val="superscript"/>
        </w:rPr>
        <w:t>η</w:t>
      </w:r>
      <w:r w:rsidRPr="00BD2A17">
        <w:rPr>
          <w:rFonts w:ascii="Garamond" w:hAnsi="Garamond"/>
          <w:sz w:val="28"/>
          <w:szCs w:val="28"/>
        </w:rPr>
        <w:t xml:space="preserve"> Ιουνίου του 1913. Τη μουσική για την παράσταση </w:t>
      </w:r>
      <w:r>
        <w:rPr>
          <w:rFonts w:ascii="Garamond" w:hAnsi="Garamond"/>
          <w:sz w:val="28"/>
          <w:szCs w:val="28"/>
        </w:rPr>
        <w:t xml:space="preserve">γράφει </w:t>
      </w:r>
      <w:r w:rsidRPr="00BD2A17">
        <w:rPr>
          <w:rFonts w:ascii="Garamond" w:hAnsi="Garamond"/>
          <w:sz w:val="28"/>
          <w:szCs w:val="28"/>
        </w:rPr>
        <w:t xml:space="preserve">ο </w:t>
      </w:r>
      <w:r w:rsidRPr="00BD2A17">
        <w:rPr>
          <w:rFonts w:ascii="Garamond" w:hAnsi="Garamond"/>
          <w:sz w:val="28"/>
          <w:szCs w:val="28"/>
          <w:lang w:val="it-IT"/>
        </w:rPr>
        <w:t>Mascagni</w:t>
      </w:r>
      <w:r w:rsidRPr="00BD2A17">
        <w:rPr>
          <w:rFonts w:ascii="Garamond" w:hAnsi="Garamond"/>
          <w:sz w:val="28"/>
          <w:szCs w:val="28"/>
        </w:rPr>
        <w:t>, ενώ τον κεντρικό ρόλο ε</w:t>
      </w:r>
      <w:r>
        <w:rPr>
          <w:rFonts w:ascii="Garamond" w:hAnsi="Garamond"/>
          <w:sz w:val="28"/>
          <w:szCs w:val="28"/>
        </w:rPr>
        <w:t>ρμηνεύει</w:t>
      </w:r>
      <w:r w:rsidRPr="00BD2A17">
        <w:rPr>
          <w:rFonts w:ascii="Garamond" w:hAnsi="Garamond"/>
          <w:sz w:val="28"/>
          <w:szCs w:val="28"/>
        </w:rPr>
        <w:t xml:space="preserve"> η τότε διάσημη Ρωσίδα χορεύτρια </w:t>
      </w:r>
      <w:r w:rsidRPr="00BD2A17">
        <w:rPr>
          <w:rFonts w:ascii="Garamond" w:hAnsi="Garamond"/>
          <w:sz w:val="28"/>
          <w:szCs w:val="28"/>
          <w:lang w:val="it-IT"/>
        </w:rPr>
        <w:t>Ida</w:t>
      </w:r>
      <w:r w:rsidRPr="00BD2A17">
        <w:rPr>
          <w:rFonts w:ascii="Garamond" w:hAnsi="Garamond"/>
          <w:sz w:val="28"/>
          <w:szCs w:val="28"/>
        </w:rPr>
        <w:t xml:space="preserve"> </w:t>
      </w:r>
      <w:r w:rsidRPr="00BD2A17">
        <w:rPr>
          <w:rFonts w:ascii="Garamond" w:hAnsi="Garamond"/>
          <w:sz w:val="28"/>
          <w:szCs w:val="28"/>
          <w:lang w:val="it-IT"/>
        </w:rPr>
        <w:t>Roubinstein</w:t>
      </w:r>
      <w:r>
        <w:rPr>
          <w:rFonts w:ascii="Garamond" w:hAnsi="Garamond"/>
          <w:sz w:val="28"/>
          <w:szCs w:val="28"/>
        </w:rPr>
        <w:t>, τη χορογραφία επιμελείται</w:t>
      </w:r>
      <w:r w:rsidRPr="00BD2A17">
        <w:rPr>
          <w:rFonts w:ascii="Garamond" w:hAnsi="Garamond"/>
          <w:sz w:val="28"/>
          <w:szCs w:val="28"/>
        </w:rPr>
        <w:t xml:space="preserve"> ο </w:t>
      </w:r>
      <w:r w:rsidRPr="00BD2A17">
        <w:rPr>
          <w:rFonts w:ascii="Garamond" w:hAnsi="Garamond"/>
          <w:sz w:val="28"/>
          <w:szCs w:val="28"/>
          <w:lang w:val="it-IT"/>
        </w:rPr>
        <w:t>Lev</w:t>
      </w:r>
      <w:r w:rsidRPr="00BD2A17">
        <w:rPr>
          <w:rFonts w:ascii="Garamond" w:hAnsi="Garamond"/>
          <w:sz w:val="28"/>
          <w:szCs w:val="28"/>
        </w:rPr>
        <w:t xml:space="preserve"> </w:t>
      </w:r>
      <w:r w:rsidRPr="00BD2A17">
        <w:rPr>
          <w:rFonts w:ascii="Garamond" w:hAnsi="Garamond"/>
          <w:sz w:val="28"/>
          <w:szCs w:val="28"/>
          <w:lang w:val="it-IT"/>
        </w:rPr>
        <w:t>Bakst</w:t>
      </w:r>
      <w:r>
        <w:rPr>
          <w:rFonts w:ascii="Garamond" w:hAnsi="Garamond"/>
          <w:sz w:val="28"/>
          <w:szCs w:val="28"/>
        </w:rPr>
        <w:t xml:space="preserve"> και τη σκηνοθεσία ο </w:t>
      </w:r>
      <w:r>
        <w:rPr>
          <w:rFonts w:ascii="Garamond" w:hAnsi="Garamond"/>
          <w:sz w:val="28"/>
          <w:szCs w:val="28"/>
          <w:lang w:val="it-IT"/>
        </w:rPr>
        <w:t>Vsevolod</w:t>
      </w:r>
      <w:r w:rsidRPr="0066565B">
        <w:rPr>
          <w:rFonts w:ascii="Garamond" w:hAnsi="Garamond"/>
          <w:sz w:val="28"/>
          <w:szCs w:val="28"/>
        </w:rPr>
        <w:t xml:space="preserve"> </w:t>
      </w:r>
      <w:r>
        <w:rPr>
          <w:rFonts w:ascii="Garamond" w:hAnsi="Garamond"/>
          <w:sz w:val="28"/>
          <w:szCs w:val="28"/>
          <w:lang w:val="it-IT"/>
        </w:rPr>
        <w:t>Mejerchol</w:t>
      </w:r>
      <w:r w:rsidRPr="0066565B">
        <w:rPr>
          <w:rFonts w:ascii="Garamond" w:hAnsi="Garamond"/>
          <w:sz w:val="28"/>
          <w:szCs w:val="28"/>
        </w:rPr>
        <w:t>’</w:t>
      </w:r>
      <w:r>
        <w:rPr>
          <w:rFonts w:ascii="Garamond" w:hAnsi="Garamond"/>
          <w:sz w:val="28"/>
          <w:szCs w:val="28"/>
          <w:lang w:val="it-IT"/>
        </w:rPr>
        <w:t>d</w:t>
      </w:r>
      <w:r w:rsidRPr="00BD2A17">
        <w:rPr>
          <w:rFonts w:ascii="Garamond" w:hAnsi="Garamond"/>
          <w:sz w:val="28"/>
          <w:szCs w:val="28"/>
        </w:rPr>
        <w:t>.</w:t>
      </w:r>
      <w:r w:rsidRPr="00BD2A17">
        <w:rPr>
          <w:rStyle w:val="a7"/>
          <w:rFonts w:ascii="Garamond" w:hAnsi="Garamond"/>
          <w:sz w:val="28"/>
          <w:szCs w:val="28"/>
        </w:rPr>
        <w:footnoteReference w:id="256"/>
      </w:r>
      <w:r w:rsidRPr="00BD2A17">
        <w:rPr>
          <w:rFonts w:ascii="Garamond" w:hAnsi="Garamond"/>
          <w:sz w:val="28"/>
          <w:szCs w:val="28"/>
        </w:rPr>
        <w:t xml:space="preserve"> </w:t>
      </w:r>
      <w:r>
        <w:rPr>
          <w:rFonts w:ascii="Garamond" w:hAnsi="Garamond"/>
          <w:sz w:val="28"/>
          <w:szCs w:val="28"/>
        </w:rPr>
        <w:t xml:space="preserve">Η παράσταση στο Παρίσι στέφεται με αποτυχία. Η κριτική επικρίνει τη σκηνοθεσία του έργου, η οποία χαρακτηρίζεται υπερβολική και πομπώδης. Κάποιος Γάλλος κριτικός αναφέρει ότι το έργο </w:t>
      </w:r>
      <w:r w:rsidRPr="00554057">
        <w:rPr>
          <w:rFonts w:ascii="Garamond" w:hAnsi="Garamond"/>
          <w:sz w:val="28"/>
          <w:szCs w:val="28"/>
        </w:rPr>
        <w:t>“</w:t>
      </w:r>
      <w:r>
        <w:rPr>
          <w:rFonts w:ascii="Garamond" w:hAnsi="Garamond"/>
          <w:sz w:val="28"/>
          <w:szCs w:val="28"/>
        </w:rPr>
        <w:t>δολοφονήθηκε από την υποκριτική ερμηνεία των ηθοποιών</w:t>
      </w:r>
      <w:r w:rsidRPr="00554057">
        <w:rPr>
          <w:rFonts w:ascii="Garamond" w:hAnsi="Garamond"/>
          <w:sz w:val="28"/>
          <w:szCs w:val="28"/>
        </w:rPr>
        <w:t>”</w:t>
      </w:r>
      <w:r>
        <w:rPr>
          <w:rFonts w:ascii="Garamond" w:hAnsi="Garamond"/>
          <w:sz w:val="28"/>
          <w:szCs w:val="28"/>
        </w:rPr>
        <w:t xml:space="preserve">, ενώ οι γνωστοί-φίλοι του ποιητή </w:t>
      </w:r>
      <w:r>
        <w:rPr>
          <w:rFonts w:ascii="Garamond" w:hAnsi="Garamond"/>
          <w:sz w:val="28"/>
          <w:szCs w:val="28"/>
          <w:lang w:val="it-IT"/>
        </w:rPr>
        <w:t>Debussy</w:t>
      </w:r>
      <w:r w:rsidRPr="00554057">
        <w:rPr>
          <w:rFonts w:ascii="Garamond" w:hAnsi="Garamond"/>
          <w:sz w:val="28"/>
          <w:szCs w:val="28"/>
        </w:rPr>
        <w:t>,</w:t>
      </w:r>
      <w:r>
        <w:rPr>
          <w:rStyle w:val="a7"/>
          <w:rFonts w:ascii="Garamond" w:hAnsi="Garamond"/>
          <w:sz w:val="28"/>
          <w:szCs w:val="28"/>
        </w:rPr>
        <w:footnoteReference w:id="257"/>
      </w:r>
      <w:r w:rsidRPr="00554057">
        <w:rPr>
          <w:rFonts w:ascii="Garamond" w:hAnsi="Garamond"/>
          <w:sz w:val="28"/>
          <w:szCs w:val="28"/>
        </w:rPr>
        <w:t xml:space="preserve"> </w:t>
      </w:r>
      <w:r>
        <w:rPr>
          <w:rFonts w:ascii="Garamond" w:hAnsi="Garamond"/>
          <w:sz w:val="28"/>
          <w:szCs w:val="28"/>
          <w:lang w:val="it-IT"/>
        </w:rPr>
        <w:t>Puccini</w:t>
      </w:r>
      <w:r w:rsidRPr="00554057">
        <w:rPr>
          <w:rFonts w:ascii="Garamond" w:hAnsi="Garamond"/>
          <w:sz w:val="28"/>
          <w:szCs w:val="28"/>
        </w:rPr>
        <w:t xml:space="preserve"> </w:t>
      </w:r>
      <w:r>
        <w:rPr>
          <w:rFonts w:ascii="Garamond" w:hAnsi="Garamond"/>
          <w:sz w:val="28"/>
          <w:szCs w:val="28"/>
        </w:rPr>
        <w:t xml:space="preserve">και άλλοι, αναφέρουν στον ίδιο </w:t>
      </w:r>
      <w:r w:rsidRPr="00554057">
        <w:rPr>
          <w:rFonts w:ascii="Garamond" w:hAnsi="Garamond"/>
          <w:sz w:val="28"/>
          <w:szCs w:val="28"/>
        </w:rPr>
        <w:t xml:space="preserve"> </w:t>
      </w:r>
      <w:r>
        <w:rPr>
          <w:rFonts w:ascii="Garamond" w:hAnsi="Garamond"/>
          <w:sz w:val="28"/>
          <w:szCs w:val="28"/>
        </w:rPr>
        <w:t xml:space="preserve">ότι το κείμενο στερείται θεατρικής αξίας, καταπατάται από το ύφος της σκηνοθεσίας και προσπαθεί μάταια να αναβιώσει σε </w:t>
      </w:r>
      <w:r w:rsidRPr="00554057">
        <w:rPr>
          <w:rFonts w:ascii="Garamond" w:hAnsi="Garamond"/>
          <w:sz w:val="28"/>
          <w:szCs w:val="28"/>
        </w:rPr>
        <w:t>“</w:t>
      </w:r>
      <w:r>
        <w:rPr>
          <w:rFonts w:ascii="Garamond" w:hAnsi="Garamond"/>
          <w:sz w:val="28"/>
          <w:szCs w:val="28"/>
        </w:rPr>
        <w:t>νέα</w:t>
      </w:r>
      <w:r w:rsidRPr="00554057">
        <w:rPr>
          <w:rFonts w:ascii="Garamond" w:hAnsi="Garamond"/>
          <w:sz w:val="28"/>
          <w:szCs w:val="28"/>
        </w:rPr>
        <w:t>”</w:t>
      </w:r>
      <w:r>
        <w:rPr>
          <w:rFonts w:ascii="Garamond" w:hAnsi="Garamond"/>
          <w:sz w:val="28"/>
          <w:szCs w:val="28"/>
        </w:rPr>
        <w:t xml:space="preserve"> πλαίσια μια </w:t>
      </w:r>
      <w:r w:rsidRPr="00554057">
        <w:rPr>
          <w:rFonts w:ascii="Garamond" w:hAnsi="Garamond"/>
          <w:sz w:val="28"/>
          <w:szCs w:val="28"/>
        </w:rPr>
        <w:t>“</w:t>
      </w:r>
      <w:r>
        <w:rPr>
          <w:rFonts w:ascii="Garamond" w:hAnsi="Garamond"/>
          <w:sz w:val="28"/>
          <w:szCs w:val="28"/>
        </w:rPr>
        <w:t xml:space="preserve">πεθαμένη και θαμμένη βαθιά στο </w:t>
      </w:r>
      <w:r>
        <w:rPr>
          <w:rFonts w:ascii="Garamond" w:hAnsi="Garamond"/>
          <w:sz w:val="28"/>
          <w:szCs w:val="28"/>
        </w:rPr>
        <w:lastRenderedPageBreak/>
        <w:t>παρελθόν</w:t>
      </w:r>
      <w:r w:rsidRPr="00554057">
        <w:rPr>
          <w:rFonts w:ascii="Garamond" w:hAnsi="Garamond"/>
          <w:sz w:val="28"/>
          <w:szCs w:val="28"/>
        </w:rPr>
        <w:t>”</w:t>
      </w:r>
      <w:r>
        <w:rPr>
          <w:rFonts w:ascii="Garamond" w:hAnsi="Garamond"/>
          <w:sz w:val="28"/>
          <w:szCs w:val="28"/>
        </w:rPr>
        <w:t xml:space="preserve"> αισθητική. Μάλιστα, στην </w:t>
      </w:r>
      <w:r w:rsidRPr="00CA72BF">
        <w:rPr>
          <w:rFonts w:ascii="Garamond" w:hAnsi="Garamond"/>
          <w:i/>
          <w:sz w:val="28"/>
          <w:szCs w:val="28"/>
          <w:lang w:val="it-IT"/>
        </w:rPr>
        <w:t>Nouvelle</w:t>
      </w:r>
      <w:r w:rsidRPr="00CA72BF">
        <w:rPr>
          <w:rFonts w:ascii="Garamond" w:hAnsi="Garamond"/>
          <w:i/>
          <w:sz w:val="28"/>
          <w:szCs w:val="28"/>
        </w:rPr>
        <w:t xml:space="preserve"> </w:t>
      </w:r>
      <w:r>
        <w:rPr>
          <w:rFonts w:ascii="Garamond" w:hAnsi="Garamond"/>
          <w:i/>
          <w:sz w:val="28"/>
          <w:szCs w:val="28"/>
          <w:lang w:val="it-IT"/>
        </w:rPr>
        <w:t>R</w:t>
      </w:r>
      <w:r w:rsidRPr="00CA72BF">
        <w:rPr>
          <w:rFonts w:ascii="Garamond" w:hAnsi="Garamond"/>
          <w:i/>
          <w:sz w:val="28"/>
          <w:szCs w:val="28"/>
          <w:lang w:val="it-IT"/>
        </w:rPr>
        <w:t>evue</w:t>
      </w:r>
      <w:r w:rsidRPr="00CA72BF">
        <w:rPr>
          <w:rFonts w:ascii="Garamond" w:hAnsi="Garamond"/>
          <w:i/>
          <w:sz w:val="28"/>
          <w:szCs w:val="28"/>
        </w:rPr>
        <w:t xml:space="preserve"> </w:t>
      </w:r>
      <w:r>
        <w:rPr>
          <w:rFonts w:ascii="Garamond" w:hAnsi="Garamond"/>
          <w:i/>
          <w:sz w:val="28"/>
          <w:szCs w:val="28"/>
          <w:lang w:val="it-IT"/>
        </w:rPr>
        <w:t>F</w:t>
      </w:r>
      <w:r w:rsidRPr="00CA72BF">
        <w:rPr>
          <w:rFonts w:ascii="Garamond" w:hAnsi="Garamond"/>
          <w:i/>
          <w:sz w:val="28"/>
          <w:szCs w:val="28"/>
          <w:lang w:val="it-IT"/>
        </w:rPr>
        <w:t>ran</w:t>
      </w:r>
      <w:r w:rsidRPr="00CA72BF">
        <w:rPr>
          <w:rFonts w:ascii="Garamond" w:hAnsi="Garamond"/>
          <w:i/>
          <w:sz w:val="28"/>
          <w:szCs w:val="28"/>
        </w:rPr>
        <w:t>ç</w:t>
      </w:r>
      <w:r w:rsidRPr="00CA72BF">
        <w:rPr>
          <w:rFonts w:ascii="Garamond" w:hAnsi="Garamond"/>
          <w:i/>
          <w:sz w:val="28"/>
          <w:szCs w:val="28"/>
          <w:lang w:val="it-IT"/>
        </w:rPr>
        <w:t>aise</w:t>
      </w:r>
      <w:r w:rsidRPr="00D55DEE">
        <w:rPr>
          <w:rFonts w:ascii="Garamond" w:hAnsi="Garamond"/>
          <w:sz w:val="28"/>
          <w:szCs w:val="28"/>
        </w:rPr>
        <w:t xml:space="preserve"> </w:t>
      </w:r>
      <w:r>
        <w:rPr>
          <w:rFonts w:ascii="Garamond" w:hAnsi="Garamond"/>
          <w:sz w:val="28"/>
          <w:szCs w:val="28"/>
        </w:rPr>
        <w:t>γράφεται ότι η παράσταση δημιουργεί το αίσθημα της ανίας στους θεατές.</w:t>
      </w:r>
      <w:r>
        <w:rPr>
          <w:rStyle w:val="a7"/>
          <w:rFonts w:ascii="Garamond" w:hAnsi="Garamond"/>
          <w:sz w:val="28"/>
          <w:szCs w:val="28"/>
        </w:rPr>
        <w:footnoteReference w:id="258"/>
      </w:r>
      <w:r w:rsidRPr="00963403">
        <w:rPr>
          <w:rFonts w:ascii="Garamond" w:hAnsi="Garamond"/>
          <w:sz w:val="28"/>
          <w:szCs w:val="28"/>
        </w:rPr>
        <w:t xml:space="preserve"> </w:t>
      </w:r>
      <w:r>
        <w:rPr>
          <w:rFonts w:ascii="Garamond" w:hAnsi="Garamond"/>
          <w:sz w:val="28"/>
          <w:szCs w:val="28"/>
        </w:rPr>
        <w:t xml:space="preserve">Η παράσταση επαναλαμβάνεται για δέκα βραδιές, ενώ στην Ιταλία τον ίδιο καιρό η εφημερίδα </w:t>
      </w:r>
      <w:r w:rsidRPr="00963403">
        <w:rPr>
          <w:rFonts w:ascii="Garamond" w:hAnsi="Garamond"/>
          <w:i/>
          <w:sz w:val="28"/>
          <w:szCs w:val="28"/>
          <w:lang w:val="it-IT"/>
        </w:rPr>
        <w:t>Corriere</w:t>
      </w:r>
      <w:r w:rsidRPr="00963403">
        <w:rPr>
          <w:rFonts w:ascii="Garamond" w:hAnsi="Garamond"/>
          <w:i/>
          <w:sz w:val="28"/>
          <w:szCs w:val="28"/>
        </w:rPr>
        <w:t xml:space="preserve"> </w:t>
      </w:r>
      <w:r w:rsidRPr="00963403">
        <w:rPr>
          <w:rFonts w:ascii="Garamond" w:hAnsi="Garamond"/>
          <w:i/>
          <w:sz w:val="28"/>
          <w:szCs w:val="28"/>
          <w:lang w:val="it-IT"/>
        </w:rPr>
        <w:t>della</w:t>
      </w:r>
      <w:r w:rsidRPr="00963403">
        <w:rPr>
          <w:rFonts w:ascii="Garamond" w:hAnsi="Garamond"/>
          <w:i/>
          <w:sz w:val="28"/>
          <w:szCs w:val="28"/>
        </w:rPr>
        <w:t xml:space="preserve"> </w:t>
      </w:r>
      <w:r w:rsidRPr="00963403">
        <w:rPr>
          <w:rFonts w:ascii="Garamond" w:hAnsi="Garamond"/>
          <w:i/>
          <w:sz w:val="28"/>
          <w:szCs w:val="28"/>
          <w:lang w:val="it-IT"/>
        </w:rPr>
        <w:t>sera</w:t>
      </w:r>
      <w:r w:rsidRPr="00963403">
        <w:rPr>
          <w:rFonts w:ascii="Garamond" w:hAnsi="Garamond"/>
          <w:sz w:val="28"/>
          <w:szCs w:val="28"/>
        </w:rPr>
        <w:t xml:space="preserve"> </w:t>
      </w:r>
      <w:r>
        <w:rPr>
          <w:rFonts w:ascii="Garamond" w:hAnsi="Garamond"/>
          <w:sz w:val="28"/>
          <w:szCs w:val="28"/>
        </w:rPr>
        <w:t>πλέκει το εγκώμιο του έργου. Ας σημειωθεί ότι καθ’ όλο το διάστημα της παραμονής του ποιητή στη Γαλλία ο ιταλικός Τύπος δεν παύει να ασχολείται με τη ζωή και το έργο του, δεδομένου ότι οι παραστάσεις των κειμένων του εξακολουθούν στη γενέτειρά του.</w:t>
      </w:r>
      <w:r w:rsidRPr="0024767D">
        <w:rPr>
          <w:rFonts w:ascii="Garamond" w:hAnsi="Garamond"/>
          <w:sz w:val="28"/>
          <w:szCs w:val="28"/>
        </w:rPr>
        <w:t xml:space="preserve"> </w:t>
      </w:r>
    </w:p>
    <w:p w:rsidR="004450B7" w:rsidRDefault="00A7534F" w:rsidP="00A7534F">
      <w:pPr>
        <w:spacing w:after="0"/>
        <w:jc w:val="both"/>
        <w:rPr>
          <w:rFonts w:ascii="Garamond" w:hAnsi="Garamond"/>
          <w:sz w:val="28"/>
          <w:szCs w:val="28"/>
        </w:rPr>
      </w:pPr>
      <w:r w:rsidRPr="001C70AB">
        <w:rPr>
          <w:rFonts w:ascii="Garamond" w:hAnsi="Garamond"/>
          <w:sz w:val="28"/>
          <w:szCs w:val="28"/>
        </w:rPr>
        <w:t xml:space="preserve">  </w:t>
      </w:r>
      <w:r>
        <w:rPr>
          <w:rFonts w:ascii="Garamond" w:hAnsi="Garamond"/>
          <w:sz w:val="28"/>
          <w:szCs w:val="28"/>
        </w:rPr>
        <w:t xml:space="preserve">Το έργο ξανανεβαίνει τον Ιανουάριο του 1922 χωρίς το μουσικό του μέρος, το οποίο κρίθηκε από τον θιασάρχη </w:t>
      </w:r>
      <w:r>
        <w:rPr>
          <w:rFonts w:ascii="Garamond" w:hAnsi="Garamond"/>
          <w:sz w:val="28"/>
          <w:szCs w:val="28"/>
          <w:lang w:val="it-IT"/>
        </w:rPr>
        <w:t>Virgilio</w:t>
      </w:r>
      <w:r w:rsidRPr="00A0423A">
        <w:rPr>
          <w:rFonts w:ascii="Garamond" w:hAnsi="Garamond"/>
          <w:sz w:val="28"/>
          <w:szCs w:val="28"/>
        </w:rPr>
        <w:t xml:space="preserve"> </w:t>
      </w:r>
      <w:r>
        <w:rPr>
          <w:rFonts w:ascii="Garamond" w:hAnsi="Garamond"/>
          <w:sz w:val="28"/>
          <w:szCs w:val="28"/>
          <w:lang w:val="it-IT"/>
        </w:rPr>
        <w:t>Talli</w:t>
      </w:r>
      <w:r w:rsidRPr="00A0423A">
        <w:rPr>
          <w:rFonts w:ascii="Garamond" w:hAnsi="Garamond"/>
          <w:sz w:val="28"/>
          <w:szCs w:val="28"/>
        </w:rPr>
        <w:t xml:space="preserve"> </w:t>
      </w:r>
      <w:r>
        <w:rPr>
          <w:rFonts w:ascii="Garamond" w:hAnsi="Garamond"/>
          <w:sz w:val="28"/>
          <w:szCs w:val="28"/>
        </w:rPr>
        <w:t xml:space="preserve">ότι δίνει μεγάλο και περιττό βάρος στην παράσταση. Παρ’ όλα αυτά, ούτε και αυτό το, κάπως, διαφορετικό ανέβασμα της </w:t>
      </w:r>
      <w:r w:rsidRPr="00A0423A">
        <w:rPr>
          <w:rFonts w:ascii="Garamond" w:hAnsi="Garamond"/>
          <w:i/>
          <w:sz w:val="28"/>
          <w:szCs w:val="28"/>
          <w:lang w:val="it-IT"/>
        </w:rPr>
        <w:t>Pisanella</w:t>
      </w:r>
      <w:r w:rsidRPr="00A0423A">
        <w:rPr>
          <w:rFonts w:ascii="Garamond" w:hAnsi="Garamond"/>
          <w:sz w:val="28"/>
          <w:szCs w:val="28"/>
        </w:rPr>
        <w:t xml:space="preserve"> </w:t>
      </w:r>
      <w:r>
        <w:rPr>
          <w:rFonts w:ascii="Garamond" w:hAnsi="Garamond"/>
          <w:sz w:val="28"/>
          <w:szCs w:val="28"/>
        </w:rPr>
        <w:t>έχει μεγαλύτερη επιτυχία από το προηγούμενο.</w:t>
      </w:r>
      <w:r>
        <w:rPr>
          <w:rStyle w:val="a7"/>
          <w:rFonts w:ascii="Garamond" w:hAnsi="Garamond"/>
          <w:sz w:val="28"/>
          <w:szCs w:val="28"/>
        </w:rPr>
        <w:footnoteReference w:id="259"/>
      </w:r>
      <w:r>
        <w:rPr>
          <w:rFonts w:ascii="Garamond" w:hAnsi="Garamond"/>
          <w:sz w:val="28"/>
          <w:szCs w:val="28"/>
        </w:rPr>
        <w:t xml:space="preserve"> Η πρώτη δημοσίευση του </w:t>
      </w:r>
      <w:r w:rsidRPr="00BD2A17">
        <w:rPr>
          <w:rFonts w:ascii="Garamond" w:hAnsi="Garamond"/>
          <w:i/>
          <w:sz w:val="28"/>
          <w:szCs w:val="28"/>
          <w:lang w:val="it-IT"/>
        </w:rPr>
        <w:t>La</w:t>
      </w:r>
      <w:r w:rsidRPr="00BD2A17">
        <w:rPr>
          <w:rFonts w:ascii="Garamond" w:hAnsi="Garamond"/>
          <w:i/>
          <w:sz w:val="28"/>
          <w:szCs w:val="28"/>
        </w:rPr>
        <w:t xml:space="preserve"> </w:t>
      </w:r>
      <w:r>
        <w:rPr>
          <w:rFonts w:ascii="Garamond" w:hAnsi="Garamond"/>
          <w:i/>
          <w:sz w:val="28"/>
          <w:szCs w:val="28"/>
          <w:lang w:val="it-IT"/>
        </w:rPr>
        <w:t>pianelle</w:t>
      </w:r>
      <w:r w:rsidRPr="0024767D">
        <w:rPr>
          <w:rFonts w:ascii="Garamond" w:hAnsi="Garamond"/>
          <w:i/>
          <w:sz w:val="28"/>
          <w:szCs w:val="28"/>
        </w:rPr>
        <w:t xml:space="preserve"> </w:t>
      </w:r>
      <w:r>
        <w:rPr>
          <w:rFonts w:ascii="Garamond" w:hAnsi="Garamond"/>
          <w:sz w:val="28"/>
          <w:szCs w:val="28"/>
        </w:rPr>
        <w:t xml:space="preserve">γίνεται στο γαλλικό περιοδικό </w:t>
      </w:r>
      <w:r w:rsidRPr="005C3912">
        <w:rPr>
          <w:rFonts w:ascii="Garamond" w:hAnsi="Garamond"/>
          <w:i/>
          <w:sz w:val="28"/>
          <w:szCs w:val="28"/>
          <w:lang w:val="it-IT"/>
        </w:rPr>
        <w:t>Revue</w:t>
      </w:r>
      <w:r w:rsidRPr="005C3912">
        <w:rPr>
          <w:rFonts w:ascii="Garamond" w:hAnsi="Garamond"/>
          <w:i/>
          <w:sz w:val="28"/>
          <w:szCs w:val="28"/>
        </w:rPr>
        <w:t xml:space="preserve"> </w:t>
      </w:r>
      <w:r w:rsidRPr="005C3912">
        <w:rPr>
          <w:rFonts w:ascii="Garamond" w:hAnsi="Garamond"/>
          <w:i/>
          <w:sz w:val="28"/>
          <w:szCs w:val="28"/>
          <w:lang w:val="it-IT"/>
        </w:rPr>
        <w:t>de</w:t>
      </w:r>
      <w:r w:rsidRPr="005C3912">
        <w:rPr>
          <w:rFonts w:ascii="Garamond" w:hAnsi="Garamond"/>
          <w:i/>
          <w:sz w:val="28"/>
          <w:szCs w:val="28"/>
        </w:rPr>
        <w:t xml:space="preserve"> </w:t>
      </w:r>
      <w:r w:rsidRPr="005C3912">
        <w:rPr>
          <w:rFonts w:ascii="Garamond" w:hAnsi="Garamond"/>
          <w:i/>
          <w:sz w:val="28"/>
          <w:szCs w:val="28"/>
          <w:lang w:val="it-IT"/>
        </w:rPr>
        <w:t>Paris</w:t>
      </w:r>
      <w:r>
        <w:rPr>
          <w:rFonts w:ascii="Garamond" w:hAnsi="Garamond"/>
          <w:sz w:val="28"/>
          <w:szCs w:val="28"/>
        </w:rPr>
        <w:t>, και συγκεκριμένα στα τεύχη της 15</w:t>
      </w:r>
      <w:r w:rsidRPr="000B16D2">
        <w:rPr>
          <w:rFonts w:ascii="Garamond" w:hAnsi="Garamond"/>
          <w:sz w:val="28"/>
          <w:szCs w:val="28"/>
          <w:vertAlign w:val="superscript"/>
        </w:rPr>
        <w:t>ης</w:t>
      </w:r>
      <w:r>
        <w:rPr>
          <w:rFonts w:ascii="Garamond" w:hAnsi="Garamond"/>
          <w:sz w:val="28"/>
          <w:szCs w:val="28"/>
        </w:rPr>
        <w:t xml:space="preserve"> Ιουνίου, της 1</w:t>
      </w:r>
      <w:r w:rsidRPr="000B16D2">
        <w:rPr>
          <w:rFonts w:ascii="Garamond" w:hAnsi="Garamond"/>
          <w:sz w:val="28"/>
          <w:szCs w:val="28"/>
          <w:vertAlign w:val="superscript"/>
        </w:rPr>
        <w:t>ης</w:t>
      </w:r>
      <w:r>
        <w:rPr>
          <w:rFonts w:ascii="Garamond" w:hAnsi="Garamond"/>
          <w:sz w:val="28"/>
          <w:szCs w:val="28"/>
        </w:rPr>
        <w:t xml:space="preserve"> και της 15</w:t>
      </w:r>
      <w:r w:rsidRPr="000B16D2">
        <w:rPr>
          <w:rFonts w:ascii="Garamond" w:hAnsi="Garamond"/>
          <w:sz w:val="28"/>
          <w:szCs w:val="28"/>
          <w:vertAlign w:val="superscript"/>
        </w:rPr>
        <w:t>ης</w:t>
      </w:r>
      <w:r>
        <w:rPr>
          <w:rFonts w:ascii="Garamond" w:hAnsi="Garamond"/>
          <w:sz w:val="28"/>
          <w:szCs w:val="28"/>
        </w:rPr>
        <w:t xml:space="preserve"> Ιουλίου. Η πρώτη του δημοσίευση στην Ιταλία γίνεται στο περιοδικό </w:t>
      </w:r>
      <w:r w:rsidRPr="0035196C">
        <w:rPr>
          <w:rFonts w:ascii="Garamond" w:hAnsi="Garamond"/>
          <w:i/>
          <w:sz w:val="28"/>
          <w:szCs w:val="28"/>
          <w:lang w:val="it-IT"/>
        </w:rPr>
        <w:t>La</w:t>
      </w:r>
      <w:r w:rsidRPr="0035196C">
        <w:rPr>
          <w:rFonts w:ascii="Garamond" w:hAnsi="Garamond"/>
          <w:i/>
          <w:sz w:val="28"/>
          <w:szCs w:val="28"/>
        </w:rPr>
        <w:t xml:space="preserve"> </w:t>
      </w:r>
      <w:r w:rsidRPr="0035196C">
        <w:rPr>
          <w:rFonts w:ascii="Garamond" w:hAnsi="Garamond"/>
          <w:i/>
          <w:sz w:val="28"/>
          <w:szCs w:val="28"/>
          <w:lang w:val="it-IT"/>
        </w:rPr>
        <w:t>lettura</w:t>
      </w:r>
      <w:r w:rsidRPr="0035196C">
        <w:rPr>
          <w:rFonts w:ascii="Garamond" w:hAnsi="Garamond"/>
          <w:sz w:val="28"/>
          <w:szCs w:val="28"/>
        </w:rPr>
        <w:t xml:space="preserve"> </w:t>
      </w:r>
      <w:r>
        <w:rPr>
          <w:rFonts w:ascii="Garamond" w:hAnsi="Garamond"/>
          <w:sz w:val="28"/>
          <w:szCs w:val="28"/>
        </w:rPr>
        <w:t xml:space="preserve">το καλοκαίρι του 1913, σε μετάφραση του </w:t>
      </w:r>
      <w:r>
        <w:rPr>
          <w:rFonts w:ascii="Garamond" w:hAnsi="Garamond"/>
          <w:sz w:val="28"/>
          <w:szCs w:val="28"/>
          <w:lang w:val="it-IT"/>
        </w:rPr>
        <w:t>Ettore</w:t>
      </w:r>
      <w:r w:rsidRPr="0035196C">
        <w:rPr>
          <w:rFonts w:ascii="Garamond" w:hAnsi="Garamond"/>
          <w:sz w:val="28"/>
          <w:szCs w:val="28"/>
        </w:rPr>
        <w:t xml:space="preserve"> </w:t>
      </w:r>
      <w:r>
        <w:rPr>
          <w:rFonts w:ascii="Garamond" w:hAnsi="Garamond"/>
          <w:sz w:val="28"/>
          <w:szCs w:val="28"/>
          <w:lang w:val="it-IT"/>
        </w:rPr>
        <w:t>Janni</w:t>
      </w:r>
      <w:r>
        <w:rPr>
          <w:rFonts w:ascii="Garamond" w:hAnsi="Garamond"/>
          <w:sz w:val="28"/>
          <w:szCs w:val="28"/>
        </w:rPr>
        <w:t xml:space="preserve"> και η επίσημη έκδοσή του χρονολογείται στα 1913, στο Μιλάνο από τον οίκο </w:t>
      </w:r>
      <w:r>
        <w:rPr>
          <w:rFonts w:ascii="Garamond" w:hAnsi="Garamond"/>
          <w:sz w:val="28"/>
          <w:szCs w:val="28"/>
          <w:lang w:val="it-IT"/>
        </w:rPr>
        <w:t>Sonzogno</w:t>
      </w:r>
      <w:r w:rsidRPr="000B16D2">
        <w:rPr>
          <w:rFonts w:ascii="Garamond" w:hAnsi="Garamond"/>
          <w:sz w:val="28"/>
          <w:szCs w:val="28"/>
        </w:rPr>
        <w:t xml:space="preserve"> </w:t>
      </w:r>
      <w:r w:rsidRPr="00BD2A17">
        <w:rPr>
          <w:rFonts w:ascii="Garamond" w:hAnsi="Garamond"/>
          <w:sz w:val="28"/>
          <w:szCs w:val="28"/>
        </w:rPr>
        <w:t xml:space="preserve">και φέρει τον τίτλο: </w:t>
      </w:r>
      <w:r w:rsidRPr="00BD2A17">
        <w:rPr>
          <w:rFonts w:ascii="Garamond" w:hAnsi="Garamond"/>
          <w:i/>
          <w:sz w:val="28"/>
          <w:szCs w:val="28"/>
          <w:lang w:val="it-IT"/>
        </w:rPr>
        <w:t>Pisanelle</w:t>
      </w:r>
      <w:r w:rsidRPr="00BD2A17">
        <w:rPr>
          <w:rFonts w:ascii="Garamond" w:hAnsi="Garamond"/>
          <w:i/>
          <w:sz w:val="28"/>
          <w:szCs w:val="28"/>
        </w:rPr>
        <w:t xml:space="preserve">, </w:t>
      </w:r>
      <w:r w:rsidRPr="00BD2A17">
        <w:rPr>
          <w:rFonts w:ascii="Garamond" w:hAnsi="Garamond"/>
          <w:i/>
          <w:sz w:val="28"/>
          <w:szCs w:val="28"/>
          <w:lang w:val="it-IT"/>
        </w:rPr>
        <w:t>ou</w:t>
      </w:r>
      <w:r w:rsidRPr="00BD2A17">
        <w:rPr>
          <w:rFonts w:ascii="Garamond" w:hAnsi="Garamond"/>
          <w:i/>
          <w:sz w:val="28"/>
          <w:szCs w:val="28"/>
        </w:rPr>
        <w:t xml:space="preserve"> </w:t>
      </w:r>
      <w:r w:rsidRPr="00BD2A17">
        <w:rPr>
          <w:rFonts w:ascii="Garamond" w:hAnsi="Garamond"/>
          <w:i/>
          <w:sz w:val="28"/>
          <w:szCs w:val="28"/>
          <w:lang w:val="it-IT"/>
        </w:rPr>
        <w:t>le</w:t>
      </w:r>
      <w:r w:rsidRPr="00BD2A17">
        <w:rPr>
          <w:rFonts w:ascii="Garamond" w:hAnsi="Garamond"/>
          <w:i/>
          <w:sz w:val="28"/>
          <w:szCs w:val="28"/>
        </w:rPr>
        <w:t xml:space="preserve"> </w:t>
      </w:r>
      <w:r w:rsidRPr="00BD2A17">
        <w:rPr>
          <w:rFonts w:ascii="Garamond" w:hAnsi="Garamond"/>
          <w:i/>
          <w:sz w:val="28"/>
          <w:szCs w:val="28"/>
          <w:lang w:val="it-IT"/>
        </w:rPr>
        <w:t>jeu</w:t>
      </w:r>
      <w:r w:rsidRPr="00BD2A17">
        <w:rPr>
          <w:rFonts w:ascii="Garamond" w:hAnsi="Garamond"/>
          <w:i/>
          <w:sz w:val="28"/>
          <w:szCs w:val="28"/>
        </w:rPr>
        <w:t xml:space="preserve"> </w:t>
      </w:r>
      <w:r w:rsidRPr="00BD2A17">
        <w:rPr>
          <w:rFonts w:ascii="Garamond" w:hAnsi="Garamond"/>
          <w:i/>
          <w:sz w:val="28"/>
          <w:szCs w:val="28"/>
          <w:lang w:val="it-IT"/>
        </w:rPr>
        <w:t>de</w:t>
      </w:r>
      <w:r w:rsidRPr="00BD2A17">
        <w:rPr>
          <w:rFonts w:ascii="Garamond" w:hAnsi="Garamond"/>
          <w:i/>
          <w:sz w:val="28"/>
          <w:szCs w:val="28"/>
        </w:rPr>
        <w:t xml:space="preserve"> </w:t>
      </w:r>
      <w:r w:rsidRPr="00BD2A17">
        <w:rPr>
          <w:rFonts w:ascii="Garamond" w:hAnsi="Garamond"/>
          <w:i/>
          <w:sz w:val="28"/>
          <w:szCs w:val="28"/>
          <w:lang w:val="it-IT"/>
        </w:rPr>
        <w:t>la</w:t>
      </w:r>
      <w:r w:rsidRPr="00BD2A17">
        <w:rPr>
          <w:rFonts w:ascii="Garamond" w:hAnsi="Garamond"/>
          <w:i/>
          <w:sz w:val="28"/>
          <w:szCs w:val="28"/>
        </w:rPr>
        <w:t xml:space="preserve"> </w:t>
      </w:r>
      <w:r w:rsidRPr="00BD2A17">
        <w:rPr>
          <w:rFonts w:ascii="Garamond" w:hAnsi="Garamond"/>
          <w:i/>
          <w:sz w:val="28"/>
          <w:szCs w:val="28"/>
          <w:lang w:val="it-IT"/>
        </w:rPr>
        <w:t>rose</w:t>
      </w:r>
      <w:r w:rsidRPr="00BD2A17">
        <w:rPr>
          <w:rFonts w:ascii="Garamond" w:hAnsi="Garamond"/>
          <w:i/>
          <w:sz w:val="28"/>
          <w:szCs w:val="28"/>
        </w:rPr>
        <w:t xml:space="preserve"> </w:t>
      </w:r>
      <w:r w:rsidRPr="00BD2A17">
        <w:rPr>
          <w:rFonts w:ascii="Garamond" w:hAnsi="Garamond"/>
          <w:i/>
          <w:sz w:val="28"/>
          <w:szCs w:val="28"/>
          <w:lang w:val="it-IT"/>
        </w:rPr>
        <w:t>et</w:t>
      </w:r>
      <w:r w:rsidRPr="00BD2A17">
        <w:rPr>
          <w:rFonts w:ascii="Garamond" w:hAnsi="Garamond"/>
          <w:i/>
          <w:sz w:val="28"/>
          <w:szCs w:val="28"/>
        </w:rPr>
        <w:t xml:space="preserve"> </w:t>
      </w:r>
      <w:r w:rsidRPr="00BD2A17">
        <w:rPr>
          <w:rFonts w:ascii="Garamond" w:hAnsi="Garamond"/>
          <w:i/>
          <w:sz w:val="28"/>
          <w:szCs w:val="28"/>
          <w:lang w:val="it-IT"/>
        </w:rPr>
        <w:t>de</w:t>
      </w:r>
      <w:r w:rsidRPr="00BD2A17">
        <w:rPr>
          <w:rFonts w:ascii="Garamond" w:hAnsi="Garamond"/>
          <w:i/>
          <w:sz w:val="28"/>
          <w:szCs w:val="28"/>
        </w:rPr>
        <w:t xml:space="preserve"> </w:t>
      </w:r>
      <w:r w:rsidRPr="00BD2A17">
        <w:rPr>
          <w:rFonts w:ascii="Garamond" w:hAnsi="Garamond"/>
          <w:i/>
          <w:sz w:val="28"/>
          <w:szCs w:val="28"/>
          <w:lang w:val="it-IT"/>
        </w:rPr>
        <w:t>la</w:t>
      </w:r>
      <w:r w:rsidRPr="00BD2A17">
        <w:rPr>
          <w:rFonts w:ascii="Garamond" w:hAnsi="Garamond"/>
          <w:i/>
          <w:sz w:val="28"/>
          <w:szCs w:val="28"/>
        </w:rPr>
        <w:t xml:space="preserve"> </w:t>
      </w:r>
      <w:r w:rsidRPr="00BD2A17">
        <w:rPr>
          <w:rFonts w:ascii="Garamond" w:hAnsi="Garamond"/>
          <w:i/>
          <w:sz w:val="28"/>
          <w:szCs w:val="28"/>
          <w:lang w:val="it-IT"/>
        </w:rPr>
        <w:t>mort</w:t>
      </w:r>
      <w:r w:rsidRPr="00BD2A17">
        <w:rPr>
          <w:rFonts w:ascii="Garamond" w:hAnsi="Garamond"/>
          <w:sz w:val="28"/>
          <w:szCs w:val="28"/>
        </w:rPr>
        <w:t xml:space="preserve"> (</w:t>
      </w:r>
      <w:r w:rsidR="000D274A">
        <w:rPr>
          <w:rFonts w:ascii="Garamond" w:hAnsi="Garamond"/>
          <w:i/>
          <w:sz w:val="28"/>
          <w:szCs w:val="28"/>
        </w:rPr>
        <w:t>Πιζανέλ</w:t>
      </w:r>
      <w:r w:rsidRPr="00BD2A17">
        <w:rPr>
          <w:rFonts w:ascii="Garamond" w:hAnsi="Garamond"/>
          <w:i/>
          <w:sz w:val="28"/>
          <w:szCs w:val="28"/>
        </w:rPr>
        <w:t>α ή το παιχνίδι του ρόδου και του θανάτου</w:t>
      </w:r>
      <w:r w:rsidRPr="00BD2A17">
        <w:rPr>
          <w:rFonts w:ascii="Garamond" w:hAnsi="Garamond"/>
          <w:sz w:val="28"/>
          <w:szCs w:val="28"/>
        </w:rPr>
        <w:t xml:space="preserve">). </w:t>
      </w:r>
    </w:p>
    <w:p w:rsidR="00A7534F" w:rsidRDefault="004450B7" w:rsidP="00A7534F">
      <w:pPr>
        <w:spacing w:after="0"/>
        <w:jc w:val="both"/>
        <w:rPr>
          <w:rFonts w:ascii="Garamond" w:hAnsi="Garamond"/>
          <w:sz w:val="28"/>
          <w:szCs w:val="28"/>
        </w:rPr>
      </w:pPr>
      <w:r>
        <w:rPr>
          <w:rFonts w:ascii="Garamond" w:hAnsi="Garamond"/>
          <w:sz w:val="28"/>
          <w:szCs w:val="28"/>
        </w:rPr>
        <w:t xml:space="preserve">  </w:t>
      </w:r>
      <w:r w:rsidR="00A7534F">
        <w:rPr>
          <w:rFonts w:ascii="Garamond" w:hAnsi="Garamond"/>
          <w:sz w:val="28"/>
          <w:szCs w:val="28"/>
        </w:rPr>
        <w:t>Το</w:t>
      </w:r>
      <w:r w:rsidR="00A7534F" w:rsidRPr="00647E6A">
        <w:rPr>
          <w:rFonts w:ascii="Garamond" w:hAnsi="Garamond"/>
          <w:sz w:val="28"/>
          <w:szCs w:val="28"/>
        </w:rPr>
        <w:t xml:space="preserve"> 1929</w:t>
      </w:r>
      <w:r w:rsidR="00A7534F">
        <w:rPr>
          <w:rFonts w:ascii="Garamond" w:hAnsi="Garamond"/>
          <w:sz w:val="28"/>
          <w:szCs w:val="28"/>
        </w:rPr>
        <w:t xml:space="preserve"> το έργο πρόκειται να κινηματογραφηθεί από τον </w:t>
      </w:r>
      <w:r w:rsidR="00A7534F">
        <w:rPr>
          <w:rFonts w:ascii="Garamond" w:hAnsi="Garamond"/>
          <w:sz w:val="28"/>
          <w:szCs w:val="28"/>
          <w:lang w:val="it-IT"/>
        </w:rPr>
        <w:t>Antognini</w:t>
      </w:r>
      <w:r w:rsidR="00A7534F" w:rsidRPr="00647E6A">
        <w:rPr>
          <w:rFonts w:ascii="Garamond" w:hAnsi="Garamond"/>
          <w:sz w:val="28"/>
          <w:szCs w:val="28"/>
        </w:rPr>
        <w:t xml:space="preserve">, </w:t>
      </w:r>
      <w:r w:rsidR="00180A54">
        <w:rPr>
          <w:rFonts w:ascii="Garamond" w:hAnsi="Garamond"/>
          <w:sz w:val="28"/>
          <w:szCs w:val="28"/>
        </w:rPr>
        <w:t>δυστυχώς όμως</w:t>
      </w:r>
      <w:r w:rsidR="00A7534F">
        <w:rPr>
          <w:rFonts w:ascii="Garamond" w:hAnsi="Garamond"/>
          <w:sz w:val="28"/>
          <w:szCs w:val="28"/>
        </w:rPr>
        <w:t xml:space="preserve"> ο </w:t>
      </w:r>
      <w:r w:rsidR="00A7534F">
        <w:rPr>
          <w:rFonts w:ascii="Garamond" w:hAnsi="Garamond"/>
          <w:sz w:val="28"/>
          <w:szCs w:val="28"/>
          <w:lang w:val="it-IT"/>
        </w:rPr>
        <w:t>D</w:t>
      </w:r>
      <w:r w:rsidR="00A7534F" w:rsidRPr="00647E6A">
        <w:rPr>
          <w:rFonts w:ascii="Garamond" w:hAnsi="Garamond"/>
          <w:sz w:val="28"/>
          <w:szCs w:val="28"/>
        </w:rPr>
        <w:t>’</w:t>
      </w:r>
      <w:r w:rsidR="00A7534F">
        <w:rPr>
          <w:rFonts w:ascii="Garamond" w:hAnsi="Garamond"/>
          <w:sz w:val="28"/>
          <w:szCs w:val="28"/>
          <w:lang w:val="it-IT"/>
        </w:rPr>
        <w:t>Annunzio</w:t>
      </w:r>
      <w:r w:rsidR="00A7534F" w:rsidRPr="00647E6A">
        <w:rPr>
          <w:rFonts w:ascii="Garamond" w:hAnsi="Garamond"/>
          <w:sz w:val="28"/>
          <w:szCs w:val="28"/>
        </w:rPr>
        <w:t xml:space="preserve"> </w:t>
      </w:r>
      <w:r w:rsidR="00A7534F">
        <w:rPr>
          <w:rFonts w:ascii="Garamond" w:hAnsi="Garamond"/>
          <w:sz w:val="28"/>
          <w:szCs w:val="28"/>
        </w:rPr>
        <w:t xml:space="preserve">δεν δέχεται την οικονομική προσφορά που του προτείνει το </w:t>
      </w:r>
      <w:r w:rsidR="00A7534F">
        <w:rPr>
          <w:rFonts w:ascii="Garamond" w:hAnsi="Garamond"/>
          <w:sz w:val="28"/>
          <w:szCs w:val="28"/>
          <w:lang w:val="it-IT"/>
        </w:rPr>
        <w:t>Istituto</w:t>
      </w:r>
      <w:r w:rsidR="00A7534F" w:rsidRPr="00647E6A">
        <w:rPr>
          <w:rFonts w:ascii="Garamond" w:hAnsi="Garamond"/>
          <w:sz w:val="28"/>
          <w:szCs w:val="28"/>
        </w:rPr>
        <w:t xml:space="preserve"> </w:t>
      </w:r>
      <w:r w:rsidR="00A7534F">
        <w:rPr>
          <w:rFonts w:ascii="Garamond" w:hAnsi="Garamond"/>
          <w:sz w:val="28"/>
          <w:szCs w:val="28"/>
          <w:lang w:val="it-IT"/>
        </w:rPr>
        <w:t>Internazionale</w:t>
      </w:r>
      <w:r w:rsidR="00A7534F" w:rsidRPr="00647E6A">
        <w:rPr>
          <w:rFonts w:ascii="Garamond" w:hAnsi="Garamond"/>
          <w:sz w:val="28"/>
          <w:szCs w:val="28"/>
        </w:rPr>
        <w:t xml:space="preserve"> </w:t>
      </w:r>
      <w:r w:rsidR="00A7534F">
        <w:rPr>
          <w:rFonts w:ascii="Garamond" w:hAnsi="Garamond"/>
          <w:sz w:val="28"/>
          <w:szCs w:val="28"/>
          <w:lang w:val="it-IT"/>
        </w:rPr>
        <w:t>di</w:t>
      </w:r>
      <w:r w:rsidR="00A7534F" w:rsidRPr="00647E6A">
        <w:rPr>
          <w:rFonts w:ascii="Garamond" w:hAnsi="Garamond"/>
          <w:sz w:val="28"/>
          <w:szCs w:val="28"/>
        </w:rPr>
        <w:t xml:space="preserve"> </w:t>
      </w:r>
      <w:r w:rsidR="00A7534F">
        <w:rPr>
          <w:rFonts w:ascii="Garamond" w:hAnsi="Garamond"/>
          <w:sz w:val="28"/>
          <w:szCs w:val="28"/>
          <w:lang w:val="it-IT"/>
        </w:rPr>
        <w:t>Cinematografia</w:t>
      </w:r>
      <w:r w:rsidR="00A7534F" w:rsidRPr="00647E6A">
        <w:rPr>
          <w:rFonts w:ascii="Garamond" w:hAnsi="Garamond"/>
          <w:sz w:val="28"/>
          <w:szCs w:val="28"/>
        </w:rPr>
        <w:t xml:space="preserve"> </w:t>
      </w:r>
      <w:r w:rsidR="00A7534F">
        <w:rPr>
          <w:rFonts w:ascii="Garamond" w:hAnsi="Garamond"/>
          <w:sz w:val="28"/>
          <w:szCs w:val="28"/>
        </w:rPr>
        <w:t>(Διεθνές Ινστιτούτο Κινηματογράφου).</w:t>
      </w:r>
      <w:r w:rsidR="000D274A">
        <w:rPr>
          <w:rFonts w:ascii="Garamond" w:hAnsi="Garamond"/>
          <w:sz w:val="28"/>
          <w:szCs w:val="28"/>
        </w:rPr>
        <w:t xml:space="preserve"> Έτσι η Πιζανέλ</w:t>
      </w:r>
      <w:r w:rsidR="00180A54">
        <w:rPr>
          <w:rFonts w:ascii="Garamond" w:hAnsi="Garamond"/>
          <w:sz w:val="28"/>
          <w:szCs w:val="28"/>
        </w:rPr>
        <w:t>α δεν μεταφέρεται ποτέ στον κινηματογρ</w:t>
      </w:r>
      <w:r>
        <w:rPr>
          <w:rFonts w:ascii="Garamond" w:hAnsi="Garamond"/>
          <w:sz w:val="28"/>
          <w:szCs w:val="28"/>
        </w:rPr>
        <w:t xml:space="preserve">άφο ούτε στην Ιταλία, αλλά </w:t>
      </w:r>
      <w:r w:rsidR="00AF35CA">
        <w:rPr>
          <w:rFonts w:ascii="Garamond" w:hAnsi="Garamond"/>
          <w:sz w:val="28"/>
          <w:szCs w:val="28"/>
        </w:rPr>
        <w:t>ο</w:t>
      </w:r>
      <w:r>
        <w:rPr>
          <w:rFonts w:ascii="Garamond" w:hAnsi="Garamond"/>
          <w:sz w:val="28"/>
          <w:szCs w:val="28"/>
        </w:rPr>
        <w:t>ύτε και σε κάποια άλλη χώρα.</w:t>
      </w:r>
    </w:p>
    <w:p w:rsidR="00A7534F" w:rsidRPr="00D832C3" w:rsidRDefault="00A7534F" w:rsidP="00A7534F">
      <w:pPr>
        <w:spacing w:after="0"/>
        <w:jc w:val="both"/>
        <w:rPr>
          <w:rFonts w:ascii="Garamond" w:hAnsi="Garamond"/>
          <w:sz w:val="28"/>
          <w:szCs w:val="28"/>
        </w:rPr>
      </w:pPr>
    </w:p>
    <w:p w:rsidR="00D03632" w:rsidRPr="002239D7" w:rsidRDefault="00D03632" w:rsidP="00A7534F">
      <w:pPr>
        <w:spacing w:after="0"/>
        <w:jc w:val="both"/>
        <w:rPr>
          <w:rFonts w:ascii="Garamond" w:hAnsi="Garamond"/>
          <w:sz w:val="28"/>
          <w:szCs w:val="28"/>
        </w:rPr>
      </w:pPr>
    </w:p>
    <w:p w:rsidR="00A7534F" w:rsidRDefault="00A7534F" w:rsidP="00A7534F">
      <w:pPr>
        <w:pStyle w:val="a6"/>
        <w:jc w:val="both"/>
        <w:rPr>
          <w:rFonts w:ascii="Garamond" w:hAnsi="Garamond"/>
          <w:b/>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7.</w:t>
      </w:r>
      <w:r>
        <w:rPr>
          <w:rFonts w:ascii="Garamond" w:hAnsi="Garamond"/>
          <w:b/>
          <w:sz w:val="28"/>
          <w:szCs w:val="28"/>
          <w:u w:val="single"/>
        </w:rPr>
        <w:t xml:space="preserve"> </w:t>
      </w:r>
      <w:r w:rsidRPr="00E070E8">
        <w:rPr>
          <w:rFonts w:ascii="Garamond" w:hAnsi="Garamond"/>
          <w:b/>
          <w:i/>
          <w:sz w:val="28"/>
          <w:szCs w:val="28"/>
          <w:u w:val="single"/>
        </w:rPr>
        <w:t>Η Τζοκόντα</w:t>
      </w:r>
      <w:r w:rsidRPr="00E070E8">
        <w:rPr>
          <w:rFonts w:ascii="Garamond" w:hAnsi="Garamond"/>
          <w:b/>
          <w:sz w:val="28"/>
          <w:szCs w:val="28"/>
          <w:u w:val="single"/>
        </w:rPr>
        <w:t xml:space="preserve"> </w:t>
      </w:r>
    </w:p>
    <w:p w:rsidR="00A7534F" w:rsidRDefault="00A7534F" w:rsidP="00A7534F">
      <w:pPr>
        <w:pStyle w:val="a6"/>
        <w:jc w:val="both"/>
        <w:rPr>
          <w:rFonts w:ascii="Garamond" w:hAnsi="Garamond"/>
          <w:b/>
          <w:sz w:val="28"/>
          <w:szCs w:val="28"/>
          <w:u w:val="single"/>
        </w:rPr>
      </w:pPr>
    </w:p>
    <w:p w:rsidR="00A7534F" w:rsidRPr="00EB5A4C" w:rsidRDefault="00A7534F" w:rsidP="00A7534F">
      <w:pPr>
        <w:pStyle w:val="a6"/>
        <w:jc w:val="both"/>
        <w:rPr>
          <w:rFonts w:ascii="Garamond" w:hAnsi="Garamond"/>
          <w:sz w:val="28"/>
          <w:szCs w:val="28"/>
        </w:rPr>
      </w:pPr>
      <w:r>
        <w:rPr>
          <w:rFonts w:ascii="Garamond" w:hAnsi="Garamond"/>
          <w:sz w:val="28"/>
          <w:szCs w:val="28"/>
        </w:rPr>
        <w:t xml:space="preserve">  </w:t>
      </w:r>
      <w:r w:rsidRPr="00FD137C">
        <w:rPr>
          <w:rFonts w:ascii="Garamond" w:hAnsi="Garamond"/>
          <w:i/>
          <w:sz w:val="28"/>
          <w:szCs w:val="28"/>
        </w:rPr>
        <w:t>Η Τζοκόντα</w:t>
      </w:r>
      <w:r>
        <w:rPr>
          <w:rFonts w:ascii="Garamond" w:hAnsi="Garamond"/>
          <w:sz w:val="28"/>
          <w:szCs w:val="28"/>
        </w:rPr>
        <w:t xml:space="preserve"> </w:t>
      </w:r>
      <w:r w:rsidRPr="00FD137C">
        <w:rPr>
          <w:rFonts w:ascii="Garamond" w:hAnsi="Garamond"/>
          <w:sz w:val="28"/>
          <w:szCs w:val="28"/>
        </w:rPr>
        <w:t>(</w:t>
      </w:r>
      <w:r w:rsidRPr="00FD137C">
        <w:rPr>
          <w:rFonts w:ascii="Garamond" w:hAnsi="Garamond"/>
          <w:i/>
          <w:sz w:val="28"/>
          <w:szCs w:val="28"/>
          <w:lang w:val="it-IT"/>
        </w:rPr>
        <w:t>La</w:t>
      </w:r>
      <w:r w:rsidRPr="00FD137C">
        <w:rPr>
          <w:rFonts w:ascii="Garamond" w:hAnsi="Garamond"/>
          <w:i/>
          <w:sz w:val="28"/>
          <w:szCs w:val="28"/>
        </w:rPr>
        <w:t xml:space="preserve"> </w:t>
      </w:r>
      <w:r w:rsidRPr="00FD137C">
        <w:rPr>
          <w:rFonts w:ascii="Garamond" w:hAnsi="Garamond"/>
          <w:i/>
          <w:sz w:val="28"/>
          <w:szCs w:val="28"/>
          <w:lang w:val="it-IT"/>
        </w:rPr>
        <w:t>Gioconda</w:t>
      </w:r>
      <w:r w:rsidRPr="00FD137C">
        <w:rPr>
          <w:rFonts w:ascii="Garamond" w:hAnsi="Garamond"/>
          <w:sz w:val="28"/>
          <w:szCs w:val="28"/>
        </w:rPr>
        <w:t xml:space="preserve">), </w:t>
      </w:r>
      <w:r>
        <w:rPr>
          <w:rFonts w:ascii="Garamond" w:hAnsi="Garamond"/>
          <w:sz w:val="28"/>
          <w:szCs w:val="28"/>
        </w:rPr>
        <w:t xml:space="preserve">είναι άλλη μια τραγωδία του </w:t>
      </w:r>
      <w:r>
        <w:rPr>
          <w:rFonts w:ascii="Garamond" w:hAnsi="Garamond"/>
          <w:sz w:val="28"/>
          <w:szCs w:val="28"/>
          <w:lang w:val="it-IT"/>
        </w:rPr>
        <w:t>D</w:t>
      </w:r>
      <w:r w:rsidRPr="00FD137C">
        <w:rPr>
          <w:rFonts w:ascii="Garamond" w:hAnsi="Garamond"/>
          <w:sz w:val="28"/>
          <w:szCs w:val="28"/>
        </w:rPr>
        <w:t>’</w:t>
      </w:r>
      <w:r>
        <w:rPr>
          <w:rFonts w:ascii="Garamond" w:hAnsi="Garamond"/>
          <w:sz w:val="28"/>
          <w:szCs w:val="28"/>
          <w:lang w:val="it-IT"/>
        </w:rPr>
        <w:t>Annunzio</w:t>
      </w:r>
      <w:r w:rsidRPr="00FD137C">
        <w:rPr>
          <w:rFonts w:ascii="Garamond" w:hAnsi="Garamond"/>
          <w:sz w:val="28"/>
          <w:szCs w:val="28"/>
        </w:rPr>
        <w:t xml:space="preserve"> </w:t>
      </w:r>
      <w:r>
        <w:rPr>
          <w:rFonts w:ascii="Garamond" w:hAnsi="Garamond"/>
          <w:sz w:val="28"/>
          <w:szCs w:val="28"/>
        </w:rPr>
        <w:t>που γράφεται το 1898</w:t>
      </w:r>
      <w:r w:rsidRPr="00B917EF">
        <w:rPr>
          <w:rFonts w:ascii="Garamond" w:hAnsi="Garamond"/>
          <w:sz w:val="28"/>
          <w:szCs w:val="28"/>
        </w:rPr>
        <w:t xml:space="preserve"> </w:t>
      </w:r>
      <w:r>
        <w:rPr>
          <w:rFonts w:ascii="Garamond" w:hAnsi="Garamond"/>
          <w:sz w:val="28"/>
          <w:szCs w:val="28"/>
        </w:rPr>
        <w:t>και εκδίδεται το 1899</w:t>
      </w:r>
      <w:r w:rsidRPr="00DC01B6">
        <w:rPr>
          <w:rFonts w:ascii="Garamond" w:hAnsi="Garamond"/>
          <w:sz w:val="28"/>
          <w:szCs w:val="28"/>
        </w:rPr>
        <w:t xml:space="preserve"> </w:t>
      </w:r>
      <w:r>
        <w:rPr>
          <w:rFonts w:ascii="Garamond" w:hAnsi="Garamond"/>
          <w:sz w:val="28"/>
          <w:szCs w:val="28"/>
        </w:rPr>
        <w:t xml:space="preserve">στο Μιλάνο από τον εκδοτικό οίκο </w:t>
      </w:r>
      <w:r>
        <w:rPr>
          <w:rFonts w:ascii="Garamond" w:hAnsi="Garamond"/>
          <w:sz w:val="28"/>
          <w:szCs w:val="28"/>
          <w:lang w:val="it-IT"/>
        </w:rPr>
        <w:t>Treves</w:t>
      </w:r>
      <w:r>
        <w:rPr>
          <w:rFonts w:ascii="Garamond" w:hAnsi="Garamond"/>
          <w:sz w:val="28"/>
          <w:szCs w:val="28"/>
        </w:rPr>
        <w:t xml:space="preserve">. Επίσης το 1898 είναι το έτος που ο ποιητής ζει στο </w:t>
      </w:r>
      <w:r>
        <w:rPr>
          <w:rFonts w:ascii="Garamond" w:hAnsi="Garamond"/>
          <w:sz w:val="28"/>
          <w:szCs w:val="28"/>
          <w:lang w:val="it-IT"/>
        </w:rPr>
        <w:t>Settignano</w:t>
      </w:r>
      <w:r w:rsidR="00D03632">
        <w:rPr>
          <w:rFonts w:ascii="Garamond" w:hAnsi="Garamond"/>
          <w:sz w:val="28"/>
          <w:szCs w:val="28"/>
          <w:lang w:val="it-IT"/>
        </w:rPr>
        <w:t>,</w:t>
      </w:r>
      <w:r>
        <w:rPr>
          <w:rFonts w:ascii="Garamond" w:hAnsi="Garamond"/>
          <w:sz w:val="28"/>
          <w:szCs w:val="28"/>
        </w:rPr>
        <w:t xml:space="preserve"> στη βίλα </w:t>
      </w:r>
      <w:r>
        <w:rPr>
          <w:rFonts w:ascii="Garamond" w:hAnsi="Garamond"/>
          <w:sz w:val="28"/>
          <w:szCs w:val="28"/>
          <w:lang w:val="it-IT"/>
        </w:rPr>
        <w:t>Della</w:t>
      </w:r>
      <w:r w:rsidRPr="00C810CE">
        <w:rPr>
          <w:rFonts w:ascii="Garamond" w:hAnsi="Garamond"/>
          <w:sz w:val="28"/>
          <w:szCs w:val="28"/>
        </w:rPr>
        <w:t xml:space="preserve"> </w:t>
      </w:r>
      <w:r>
        <w:rPr>
          <w:rFonts w:ascii="Garamond" w:hAnsi="Garamond"/>
          <w:sz w:val="28"/>
          <w:szCs w:val="28"/>
          <w:lang w:val="it-IT"/>
        </w:rPr>
        <w:t>Capponcina</w:t>
      </w:r>
      <w:r w:rsidRPr="00C810CE">
        <w:rPr>
          <w:rFonts w:ascii="Garamond" w:hAnsi="Garamond"/>
          <w:sz w:val="28"/>
          <w:szCs w:val="28"/>
        </w:rPr>
        <w:t>,</w:t>
      </w:r>
      <w:r>
        <w:rPr>
          <w:rFonts w:ascii="Garamond" w:hAnsi="Garamond"/>
          <w:sz w:val="28"/>
          <w:szCs w:val="28"/>
        </w:rPr>
        <w:t xml:space="preserve"> το έτος της αναπαράστασης της </w:t>
      </w:r>
      <w:r w:rsidRPr="0054574E">
        <w:rPr>
          <w:rFonts w:ascii="Garamond" w:hAnsi="Garamond"/>
          <w:i/>
          <w:sz w:val="28"/>
          <w:szCs w:val="28"/>
        </w:rPr>
        <w:t>Νεκρής πολιτείας</w:t>
      </w:r>
      <w:r>
        <w:rPr>
          <w:rFonts w:ascii="Garamond" w:hAnsi="Garamond"/>
          <w:i/>
          <w:sz w:val="28"/>
          <w:szCs w:val="28"/>
        </w:rPr>
        <w:t xml:space="preserve"> </w:t>
      </w:r>
      <w:r>
        <w:rPr>
          <w:rFonts w:ascii="Garamond" w:hAnsi="Garamond"/>
          <w:sz w:val="28"/>
          <w:szCs w:val="28"/>
        </w:rPr>
        <w:t xml:space="preserve">και της </w:t>
      </w:r>
      <w:r w:rsidRPr="00E3604B">
        <w:rPr>
          <w:rFonts w:ascii="Garamond" w:hAnsi="Garamond"/>
          <w:i/>
          <w:sz w:val="28"/>
          <w:szCs w:val="28"/>
        </w:rPr>
        <w:t>Δόξας</w:t>
      </w:r>
      <w:r>
        <w:rPr>
          <w:rFonts w:ascii="Garamond" w:hAnsi="Garamond"/>
          <w:sz w:val="28"/>
          <w:szCs w:val="28"/>
        </w:rPr>
        <w:t xml:space="preserve">, αλλά και το έτος το ιδιαίτερα παραγωγικό για τον ποιητή, εφόσον ξεκινά τη συγγραφή της </w:t>
      </w:r>
      <w:r w:rsidRPr="00A0222C">
        <w:rPr>
          <w:rFonts w:ascii="Garamond" w:hAnsi="Garamond"/>
          <w:i/>
          <w:sz w:val="28"/>
          <w:szCs w:val="28"/>
        </w:rPr>
        <w:t>Φωτιάς</w:t>
      </w:r>
      <w:r>
        <w:rPr>
          <w:rFonts w:ascii="Garamond" w:hAnsi="Garamond"/>
          <w:i/>
          <w:sz w:val="28"/>
          <w:szCs w:val="28"/>
        </w:rPr>
        <w:t xml:space="preserve"> </w:t>
      </w:r>
      <w:r>
        <w:rPr>
          <w:rFonts w:ascii="Garamond" w:hAnsi="Garamond"/>
          <w:sz w:val="28"/>
          <w:szCs w:val="28"/>
        </w:rPr>
        <w:t>(</w:t>
      </w:r>
      <w:r w:rsidRPr="00A0222C">
        <w:rPr>
          <w:rFonts w:ascii="Garamond" w:hAnsi="Garamond"/>
          <w:i/>
          <w:sz w:val="28"/>
          <w:szCs w:val="28"/>
          <w:lang w:val="it-IT"/>
        </w:rPr>
        <w:t>Il</w:t>
      </w:r>
      <w:r w:rsidRPr="00A0222C">
        <w:rPr>
          <w:rFonts w:ascii="Garamond" w:hAnsi="Garamond"/>
          <w:i/>
          <w:sz w:val="28"/>
          <w:szCs w:val="28"/>
        </w:rPr>
        <w:t xml:space="preserve"> </w:t>
      </w:r>
      <w:r w:rsidRPr="00A0222C">
        <w:rPr>
          <w:rFonts w:ascii="Garamond" w:hAnsi="Garamond"/>
          <w:i/>
          <w:sz w:val="28"/>
          <w:szCs w:val="28"/>
          <w:lang w:val="it-IT"/>
        </w:rPr>
        <w:t>fuoco</w:t>
      </w:r>
      <w:r>
        <w:rPr>
          <w:rFonts w:ascii="Garamond" w:hAnsi="Garamond"/>
          <w:sz w:val="28"/>
          <w:szCs w:val="28"/>
        </w:rPr>
        <w:t>),</w:t>
      </w:r>
      <w:r w:rsidRPr="00A0222C">
        <w:rPr>
          <w:rFonts w:ascii="Garamond" w:hAnsi="Garamond"/>
          <w:sz w:val="28"/>
          <w:szCs w:val="28"/>
        </w:rPr>
        <w:t xml:space="preserve"> </w:t>
      </w:r>
      <w:r>
        <w:rPr>
          <w:rFonts w:ascii="Garamond" w:hAnsi="Garamond"/>
          <w:sz w:val="28"/>
          <w:szCs w:val="28"/>
        </w:rPr>
        <w:t xml:space="preserve">και ολοκληρώνει αρκετές ποιητικές συλλογές όπως </w:t>
      </w:r>
      <w:r w:rsidRPr="00A0222C">
        <w:rPr>
          <w:rFonts w:ascii="Garamond" w:hAnsi="Garamond"/>
          <w:i/>
          <w:sz w:val="28"/>
          <w:szCs w:val="28"/>
          <w:lang w:val="it-IT"/>
        </w:rPr>
        <w:t>Laudi</w:t>
      </w:r>
      <w:r w:rsidRPr="00A0222C">
        <w:rPr>
          <w:rFonts w:ascii="Garamond" w:hAnsi="Garamond"/>
          <w:i/>
          <w:sz w:val="28"/>
          <w:szCs w:val="28"/>
        </w:rPr>
        <w:t xml:space="preserve"> </w:t>
      </w:r>
      <w:r w:rsidRPr="00A0222C">
        <w:rPr>
          <w:rFonts w:ascii="Garamond" w:hAnsi="Garamond"/>
          <w:i/>
          <w:sz w:val="28"/>
          <w:szCs w:val="28"/>
          <w:lang w:val="it-IT"/>
        </w:rPr>
        <w:t>del</w:t>
      </w:r>
      <w:r w:rsidRPr="00A0222C">
        <w:rPr>
          <w:rFonts w:ascii="Garamond" w:hAnsi="Garamond"/>
          <w:i/>
          <w:sz w:val="28"/>
          <w:szCs w:val="28"/>
        </w:rPr>
        <w:t xml:space="preserve"> </w:t>
      </w:r>
      <w:r w:rsidRPr="00A0222C">
        <w:rPr>
          <w:rFonts w:ascii="Garamond" w:hAnsi="Garamond"/>
          <w:i/>
          <w:sz w:val="28"/>
          <w:szCs w:val="28"/>
          <w:lang w:val="it-IT"/>
        </w:rPr>
        <w:t>cielo</w:t>
      </w:r>
      <w:r w:rsidRPr="00A0222C">
        <w:rPr>
          <w:rFonts w:ascii="Garamond" w:hAnsi="Garamond"/>
          <w:i/>
          <w:sz w:val="28"/>
          <w:szCs w:val="28"/>
        </w:rPr>
        <w:t xml:space="preserve">, </w:t>
      </w:r>
      <w:r w:rsidRPr="00A0222C">
        <w:rPr>
          <w:rFonts w:ascii="Garamond" w:hAnsi="Garamond"/>
          <w:i/>
          <w:sz w:val="28"/>
          <w:szCs w:val="28"/>
          <w:lang w:val="it-IT"/>
        </w:rPr>
        <w:t>del</w:t>
      </w:r>
      <w:r w:rsidRPr="00A0222C">
        <w:rPr>
          <w:rFonts w:ascii="Garamond" w:hAnsi="Garamond"/>
          <w:i/>
          <w:sz w:val="28"/>
          <w:szCs w:val="28"/>
        </w:rPr>
        <w:t xml:space="preserve"> </w:t>
      </w:r>
      <w:r w:rsidRPr="00A0222C">
        <w:rPr>
          <w:rFonts w:ascii="Garamond" w:hAnsi="Garamond"/>
          <w:i/>
          <w:sz w:val="28"/>
          <w:szCs w:val="28"/>
          <w:lang w:val="it-IT"/>
        </w:rPr>
        <w:t>mare</w:t>
      </w:r>
      <w:r w:rsidRPr="00A0222C">
        <w:rPr>
          <w:rFonts w:ascii="Garamond" w:hAnsi="Garamond"/>
          <w:i/>
          <w:sz w:val="28"/>
          <w:szCs w:val="28"/>
        </w:rPr>
        <w:t xml:space="preserve">, </w:t>
      </w:r>
      <w:r w:rsidRPr="00A0222C">
        <w:rPr>
          <w:rFonts w:ascii="Garamond" w:hAnsi="Garamond"/>
          <w:i/>
          <w:sz w:val="28"/>
          <w:szCs w:val="28"/>
          <w:lang w:val="it-IT"/>
        </w:rPr>
        <w:t>della</w:t>
      </w:r>
      <w:r w:rsidRPr="00A0222C">
        <w:rPr>
          <w:rFonts w:ascii="Garamond" w:hAnsi="Garamond"/>
          <w:i/>
          <w:sz w:val="28"/>
          <w:szCs w:val="28"/>
        </w:rPr>
        <w:t xml:space="preserve"> </w:t>
      </w:r>
      <w:r w:rsidRPr="00A0222C">
        <w:rPr>
          <w:rFonts w:ascii="Garamond" w:hAnsi="Garamond"/>
          <w:i/>
          <w:sz w:val="28"/>
          <w:szCs w:val="28"/>
          <w:lang w:val="it-IT"/>
        </w:rPr>
        <w:t>terra</w:t>
      </w:r>
      <w:r w:rsidRPr="00A0222C">
        <w:rPr>
          <w:rFonts w:ascii="Garamond" w:hAnsi="Garamond"/>
          <w:i/>
          <w:sz w:val="28"/>
          <w:szCs w:val="28"/>
        </w:rPr>
        <w:t xml:space="preserve"> </w:t>
      </w:r>
      <w:r w:rsidRPr="00A0222C">
        <w:rPr>
          <w:rFonts w:ascii="Garamond" w:hAnsi="Garamond"/>
          <w:i/>
          <w:sz w:val="28"/>
          <w:szCs w:val="28"/>
          <w:lang w:val="it-IT"/>
        </w:rPr>
        <w:t>e</w:t>
      </w:r>
      <w:r w:rsidRPr="00A0222C">
        <w:rPr>
          <w:rFonts w:ascii="Garamond" w:hAnsi="Garamond"/>
          <w:i/>
          <w:sz w:val="28"/>
          <w:szCs w:val="28"/>
        </w:rPr>
        <w:t xml:space="preserve"> </w:t>
      </w:r>
      <w:r w:rsidRPr="00A0222C">
        <w:rPr>
          <w:rFonts w:ascii="Garamond" w:hAnsi="Garamond"/>
          <w:i/>
          <w:sz w:val="28"/>
          <w:szCs w:val="28"/>
          <w:lang w:val="it-IT"/>
        </w:rPr>
        <w:t>degli</w:t>
      </w:r>
      <w:r w:rsidRPr="00A0222C">
        <w:rPr>
          <w:rFonts w:ascii="Garamond" w:hAnsi="Garamond"/>
          <w:i/>
          <w:sz w:val="28"/>
          <w:szCs w:val="28"/>
        </w:rPr>
        <w:t xml:space="preserve"> </w:t>
      </w:r>
      <w:r w:rsidRPr="00A0222C">
        <w:rPr>
          <w:rFonts w:ascii="Garamond" w:hAnsi="Garamond"/>
          <w:i/>
          <w:sz w:val="28"/>
          <w:szCs w:val="28"/>
          <w:lang w:val="it-IT"/>
        </w:rPr>
        <w:t>eroi</w:t>
      </w:r>
      <w:r w:rsidRPr="00E3604B">
        <w:rPr>
          <w:rFonts w:ascii="Garamond" w:hAnsi="Garamond"/>
          <w:i/>
          <w:sz w:val="28"/>
          <w:szCs w:val="28"/>
        </w:rPr>
        <w:t xml:space="preserve"> </w:t>
      </w:r>
      <w:r>
        <w:rPr>
          <w:rFonts w:ascii="Garamond" w:hAnsi="Garamond"/>
          <w:sz w:val="28"/>
          <w:szCs w:val="28"/>
        </w:rPr>
        <w:t>(</w:t>
      </w:r>
      <w:r w:rsidRPr="00E3604B">
        <w:rPr>
          <w:rFonts w:ascii="Garamond" w:hAnsi="Garamond"/>
          <w:i/>
          <w:sz w:val="28"/>
          <w:szCs w:val="28"/>
        </w:rPr>
        <w:t>Ύμνοι στον ουρανό, τη θάλασσα, τη γη και στους ήρωες</w:t>
      </w:r>
      <w:r>
        <w:rPr>
          <w:rFonts w:ascii="Garamond" w:hAnsi="Garamond"/>
          <w:sz w:val="28"/>
          <w:szCs w:val="28"/>
        </w:rPr>
        <w:t xml:space="preserve">) και </w:t>
      </w:r>
      <w:r w:rsidRPr="00E3604B">
        <w:rPr>
          <w:rFonts w:ascii="Garamond" w:hAnsi="Garamond"/>
          <w:i/>
          <w:sz w:val="28"/>
          <w:szCs w:val="28"/>
          <w:lang w:val="it-IT"/>
        </w:rPr>
        <w:t>La</w:t>
      </w:r>
      <w:r w:rsidRPr="00E3604B">
        <w:rPr>
          <w:rFonts w:ascii="Garamond" w:hAnsi="Garamond"/>
          <w:i/>
          <w:sz w:val="28"/>
          <w:szCs w:val="28"/>
        </w:rPr>
        <w:t xml:space="preserve"> </w:t>
      </w:r>
      <w:r w:rsidRPr="00E3604B">
        <w:rPr>
          <w:rFonts w:ascii="Garamond" w:hAnsi="Garamond"/>
          <w:i/>
          <w:sz w:val="28"/>
          <w:szCs w:val="28"/>
          <w:lang w:val="it-IT"/>
        </w:rPr>
        <w:t>tenzone</w:t>
      </w:r>
      <w:r>
        <w:rPr>
          <w:rFonts w:ascii="Garamond" w:hAnsi="Garamond"/>
          <w:i/>
          <w:sz w:val="28"/>
          <w:szCs w:val="28"/>
        </w:rPr>
        <w:t xml:space="preserve"> </w:t>
      </w:r>
      <w:r>
        <w:rPr>
          <w:rFonts w:ascii="Garamond" w:hAnsi="Garamond"/>
          <w:sz w:val="28"/>
          <w:szCs w:val="28"/>
        </w:rPr>
        <w:t>(</w:t>
      </w:r>
      <w:r w:rsidRPr="00E3604B">
        <w:rPr>
          <w:rFonts w:ascii="Garamond" w:hAnsi="Garamond"/>
          <w:i/>
          <w:sz w:val="28"/>
          <w:szCs w:val="28"/>
        </w:rPr>
        <w:t>Η διένεξη</w:t>
      </w:r>
      <w:r>
        <w:rPr>
          <w:rFonts w:ascii="Garamond" w:hAnsi="Garamond"/>
          <w:sz w:val="28"/>
          <w:szCs w:val="28"/>
        </w:rPr>
        <w:t xml:space="preserve">). Ο </w:t>
      </w:r>
      <w:r>
        <w:rPr>
          <w:rFonts w:ascii="Garamond" w:hAnsi="Garamond"/>
          <w:sz w:val="28"/>
          <w:szCs w:val="28"/>
          <w:lang w:val="it-IT"/>
        </w:rPr>
        <w:t>D</w:t>
      </w:r>
      <w:r w:rsidRPr="00E3604B">
        <w:rPr>
          <w:rFonts w:ascii="Garamond" w:hAnsi="Garamond"/>
          <w:sz w:val="28"/>
          <w:szCs w:val="28"/>
        </w:rPr>
        <w:t>’</w:t>
      </w:r>
      <w:r>
        <w:rPr>
          <w:rFonts w:ascii="Garamond" w:hAnsi="Garamond"/>
          <w:sz w:val="28"/>
          <w:szCs w:val="28"/>
          <w:lang w:val="it-IT"/>
        </w:rPr>
        <w:t>Annunzio</w:t>
      </w:r>
      <w:r w:rsidRPr="00E3604B">
        <w:rPr>
          <w:rFonts w:ascii="Garamond" w:hAnsi="Garamond"/>
          <w:sz w:val="28"/>
          <w:szCs w:val="28"/>
        </w:rPr>
        <w:t xml:space="preserve"> </w:t>
      </w:r>
      <w:r>
        <w:rPr>
          <w:rFonts w:ascii="Garamond" w:hAnsi="Garamond"/>
          <w:sz w:val="28"/>
          <w:szCs w:val="28"/>
        </w:rPr>
        <w:t xml:space="preserve">αφιερώνει και αυτή του τη θεατρική εργασία στην ηθοποιό </w:t>
      </w:r>
      <w:r>
        <w:rPr>
          <w:rFonts w:ascii="Garamond" w:hAnsi="Garamond"/>
          <w:sz w:val="28"/>
          <w:szCs w:val="28"/>
          <w:lang w:val="it-IT"/>
        </w:rPr>
        <w:t>Eleonora</w:t>
      </w:r>
      <w:r w:rsidRPr="0054574E">
        <w:rPr>
          <w:rFonts w:ascii="Garamond" w:hAnsi="Garamond"/>
          <w:sz w:val="28"/>
          <w:szCs w:val="28"/>
        </w:rPr>
        <w:t xml:space="preserve"> </w:t>
      </w:r>
      <w:r>
        <w:rPr>
          <w:rFonts w:ascii="Garamond" w:hAnsi="Garamond"/>
          <w:sz w:val="28"/>
          <w:szCs w:val="28"/>
          <w:lang w:val="it-IT"/>
        </w:rPr>
        <w:t>Duse</w:t>
      </w:r>
      <w:r w:rsidRPr="0054574E">
        <w:rPr>
          <w:rFonts w:ascii="Garamond" w:hAnsi="Garamond"/>
          <w:sz w:val="28"/>
          <w:szCs w:val="28"/>
        </w:rPr>
        <w:t>.</w:t>
      </w:r>
      <w:r>
        <w:rPr>
          <w:rStyle w:val="a7"/>
          <w:rFonts w:ascii="Garamond" w:hAnsi="Garamond"/>
          <w:sz w:val="28"/>
          <w:szCs w:val="28"/>
        </w:rPr>
        <w:footnoteReference w:id="260"/>
      </w:r>
      <w:r w:rsidRPr="0054574E">
        <w:rPr>
          <w:rFonts w:ascii="Garamond" w:hAnsi="Garamond"/>
          <w:sz w:val="28"/>
          <w:szCs w:val="28"/>
        </w:rPr>
        <w:t xml:space="preserve"> </w:t>
      </w:r>
    </w:p>
    <w:p w:rsidR="00A7534F" w:rsidRDefault="00A7534F" w:rsidP="00A7534F">
      <w:pPr>
        <w:pStyle w:val="a6"/>
        <w:jc w:val="both"/>
        <w:rPr>
          <w:rFonts w:ascii="Garamond" w:hAnsi="Garamond"/>
          <w:sz w:val="28"/>
          <w:szCs w:val="28"/>
        </w:rPr>
      </w:pPr>
      <w:r w:rsidRPr="0054574E">
        <w:rPr>
          <w:rFonts w:ascii="Garamond" w:hAnsi="Garamond"/>
          <w:sz w:val="28"/>
          <w:szCs w:val="28"/>
        </w:rPr>
        <w:lastRenderedPageBreak/>
        <w:t xml:space="preserve">  </w:t>
      </w:r>
      <w:r>
        <w:rPr>
          <w:rFonts w:ascii="Garamond" w:hAnsi="Garamond"/>
          <w:sz w:val="28"/>
          <w:szCs w:val="28"/>
        </w:rPr>
        <w:t xml:space="preserve">Το κεντρικό θέμα του έργου είναι η αγάπη για την τέχνη που υπερνικά οποιοδήποτε άλλο συναίσθημα. Η φιγούρα του καλλιτέχνη παρουσιάζεται ως φιγούρα ανθρώπου που διάγει μια διαφορετική ζωή από τις τετριμμένες, ενός εσωστρεφή τύπου ανθρώπου που καταστρέφει και καταστρέφεται, που ζει για το έργο του, που είναι γεννημένος μόνο για να πλάθει αθάνατα αριστουργήματα απαράμιλλου κάλους. Ο καλλιτέχνης φοράει τα πέπλα μιας εξαιρετικά ιδιαίτερης φυσιογνωμίας, λεπτεπίλεπτης κι ευαίσθητης, απόμακρης από τον κόσμο και τις κοινωνικές συναναστροφές.  </w:t>
      </w:r>
    </w:p>
    <w:p w:rsidR="00A7534F" w:rsidRDefault="00A7534F" w:rsidP="00A7534F">
      <w:pPr>
        <w:pStyle w:val="a6"/>
        <w:jc w:val="both"/>
        <w:rPr>
          <w:rFonts w:ascii="Garamond" w:hAnsi="Garamond"/>
          <w:sz w:val="28"/>
          <w:szCs w:val="28"/>
        </w:rPr>
      </w:pPr>
      <w:r>
        <w:rPr>
          <w:rFonts w:ascii="Garamond" w:hAnsi="Garamond"/>
          <w:sz w:val="28"/>
          <w:szCs w:val="28"/>
        </w:rPr>
        <w:t xml:space="preserve">  Ο γλύπτης Λούτσιο Σέταλα είναι παθιασμένος με την Ελληνική τέχνη και παντρεμένος με τη Σίλβια, την οποία αγαπά. Παρά την αγάπη του προς τη γυναίκα του δεν μπορεί να μείνει αδιάφορος από τη γοητεία της Τζοκόντα Δάντη, του μοντέλου που του φιγουράρει για να φτιάχνει τα δημιουργήματά του και ενσαρκώνει την ομορφιά της τέχνης. Ο καλλιτέχνης δεν μπορεί να διαχωρίσει τις δύο μεγάλες του αγάπες: εκείνη για τις δύο γυναίκες κι εκείνη για την τέχνη. Όμως, δεν μπορεί επίσης να διαχωρίσει και την αγάπη του για τις δύο γυναίκες, γεγονός που τον οδηγεί σε μία καθολική σύγχυση. Το αποτέλεσμα της μεγάλης του συναισθηματική ταραχής είναι να πυροβολήσει τον εαυτό του μπροστά στο άγαλμα που έχει φιλοτεχνήσει και είναι κατ’ εικόνα και καθ’ ομοίωση της Τζοκόντα. Η πράξη του αυτή τελικά, δεν τον οδηγεί στον θάνατο, όμως τον αφήνει βαριά τραυματισμένο. Η γυναίκα του βρίσκεται στο πλευρό του στις δύσκολες στιγμές προσφέροντάς του τη φροντίδα, την προστασία και την τρυφερότητα που έχει ανάγκη μέχρι τη στιγμή που ο άρρωστος θα ανανήψει τελείως. Η Σίλβια τον αγαπάει αγνά και του προσφέρει τα πάντα, δίχως να ζητά ή να περιμένει αντάλλαγμα. Η απόπειρα της αυτοκτονίας του αποτυγχάνει, όχι μόνο γιατί η γυναίκα του τον φροντίζει, αλλά και γιατί η κοινωνία τελικά δεν του παρέχει το δικαίωμα της προσωπικής επανάστασης και της μοναχικότητας που ο καλλιτέχνης έχει επιλέξει. </w:t>
      </w:r>
    </w:p>
    <w:p w:rsidR="00A7534F" w:rsidRDefault="00A7534F" w:rsidP="00A7534F">
      <w:pPr>
        <w:pStyle w:val="a6"/>
        <w:jc w:val="both"/>
        <w:rPr>
          <w:rFonts w:ascii="Garamond" w:hAnsi="Garamond"/>
          <w:sz w:val="28"/>
          <w:szCs w:val="28"/>
        </w:rPr>
      </w:pPr>
      <w:r>
        <w:rPr>
          <w:rFonts w:ascii="Garamond" w:hAnsi="Garamond"/>
          <w:sz w:val="28"/>
          <w:szCs w:val="28"/>
        </w:rPr>
        <w:t xml:space="preserve">  </w:t>
      </w:r>
      <w:r w:rsidRPr="00B56251">
        <w:rPr>
          <w:rFonts w:ascii="Garamond" w:hAnsi="Garamond"/>
          <w:sz w:val="28"/>
          <w:szCs w:val="28"/>
        </w:rPr>
        <w:t xml:space="preserve">  </w:t>
      </w:r>
      <w:r>
        <w:rPr>
          <w:rFonts w:ascii="Garamond" w:hAnsi="Garamond"/>
          <w:sz w:val="28"/>
          <w:szCs w:val="28"/>
        </w:rPr>
        <w:t xml:space="preserve">Το έργο διαδραματίζεται στη σύγχρονη εποχή, στην πόλη της Φλωρεντίας και της Πίζας. Ο ποιητής ξεκινάει την αφήγησή του με την περιγραφή του σπιτιού του καλλιτέχνη που είναι περιτριγυρισμένο από τις ομορφιές της φύσης. Σε όλα τα κείμενα του </w:t>
      </w:r>
      <w:r>
        <w:rPr>
          <w:rFonts w:ascii="Garamond" w:hAnsi="Garamond"/>
          <w:sz w:val="28"/>
          <w:szCs w:val="28"/>
          <w:lang w:val="it-IT"/>
        </w:rPr>
        <w:t>D</w:t>
      </w:r>
      <w:r w:rsidRPr="00A7305F">
        <w:rPr>
          <w:rFonts w:ascii="Garamond" w:hAnsi="Garamond"/>
          <w:sz w:val="28"/>
          <w:szCs w:val="28"/>
        </w:rPr>
        <w:t>’</w:t>
      </w:r>
      <w:r>
        <w:rPr>
          <w:rFonts w:ascii="Garamond" w:hAnsi="Garamond"/>
          <w:sz w:val="28"/>
          <w:szCs w:val="28"/>
          <w:lang w:val="it-IT"/>
        </w:rPr>
        <w:t>Annunzio</w:t>
      </w:r>
      <w:r w:rsidRPr="00A7305F">
        <w:rPr>
          <w:rFonts w:ascii="Garamond" w:hAnsi="Garamond"/>
          <w:sz w:val="28"/>
          <w:szCs w:val="28"/>
        </w:rPr>
        <w:t xml:space="preserve"> </w:t>
      </w:r>
      <w:r>
        <w:rPr>
          <w:rFonts w:ascii="Garamond" w:hAnsi="Garamond"/>
          <w:sz w:val="28"/>
          <w:szCs w:val="28"/>
        </w:rPr>
        <w:t>η φύση έχει κυρίαρχο ρόλο και είναι αναπόσπαστα δεμένα με την καθημερινότητα των ηρώων. Η πρώτη σκηνή παρουσιάζει τη Σίλβια να συνομιλεί με τον ηλικιωμένο Λορέντσο Γάδη σχετικά με τη νέα ζωή που ξεκινά με τον σύζυγό της και τις ελπίδες που τρέφει για τη μελλοντική οικογενειακή τους ευτυχία. Στη συγκεκριμένη κουβέντα γίνεται για πρώτη φορά λόγος από τον δάσκαλο –όπως τον αποκαλεί η Σίλβια– Λορέντσο για το αριστούργημα του Λούτσιο και την κοπέλα που χρησιμοποίησε για μοντέλο. Η Σίλβια ατενίζοντας τη φύση από το παράθυρό της</w:t>
      </w:r>
      <w:r w:rsidR="00D03632" w:rsidRPr="00D03632">
        <w:rPr>
          <w:rFonts w:ascii="Garamond" w:hAnsi="Garamond"/>
          <w:sz w:val="28"/>
          <w:szCs w:val="28"/>
        </w:rPr>
        <w:t>,</w:t>
      </w:r>
      <w:r>
        <w:rPr>
          <w:rFonts w:ascii="Garamond" w:hAnsi="Garamond"/>
          <w:sz w:val="28"/>
          <w:szCs w:val="28"/>
        </w:rPr>
        <w:t xml:space="preserve"> αναρωτιέται αν θα μπορέσει ποτέ να ξεπεράσει τον μεγάλο πόνο που έζησε. Ο ποιητής δεν κάνει ακόμα σαφή τον λόγο της δυστυχίας και του πόνου της ηρωίδας. Μιλάει για ένα κακό που συνέβη και που έχει αφήσει ανοιχτή την πληγή στην ψυχή των προσώπων του έργου. Λίγο πιο κάτω η Σίλβια αποκαλύπτει ότι ο Λούτσιο θέλησε να πεθάνει˙ όμως δεν κάνει λόγο για αυτοκτονία. Ρωτά τον Λορέντσο αν πιστεύει ότι ο άντρας της επέστρεψε </w:t>
      </w:r>
      <w:r>
        <w:rPr>
          <w:rFonts w:ascii="Garamond" w:hAnsi="Garamond"/>
          <w:sz w:val="28"/>
          <w:szCs w:val="28"/>
        </w:rPr>
        <w:lastRenderedPageBreak/>
        <w:t xml:space="preserve">αληθινά στην οικογενειακή τους γαλήνη και εκφράζει το μίσος της για τη γυναίκα που της προκάλεσε τον πόνο και που τώρα ζει ανενόχλητη από κάθε τι και ήρεμη. Η αψυχολόγητη πράξη του άντρα της τής αποδεικνύει τον ανεξέλεγκτο έρωτά του για τη νέα γυναίκα και την οδηγεί στην απελπισία. Αισθάνεται αδικημένη και παραγκωνισμένη, παρά ταύτα είναι αποφασισμένη να πολεμήσει προκειμένου να πάρει τη νίκη, δηλαδή να κερδίσει και πάλι την αγάπη και, γιατί όχι, τον έρωτα του άντρα της. </w:t>
      </w:r>
    </w:p>
    <w:p w:rsidR="00A7534F" w:rsidRDefault="00A7534F" w:rsidP="00A7534F">
      <w:pPr>
        <w:pStyle w:val="a6"/>
        <w:jc w:val="both"/>
        <w:rPr>
          <w:rFonts w:ascii="Garamond" w:hAnsi="Garamond"/>
          <w:sz w:val="28"/>
          <w:szCs w:val="28"/>
        </w:rPr>
      </w:pPr>
      <w:r>
        <w:rPr>
          <w:rFonts w:ascii="Garamond" w:hAnsi="Garamond"/>
          <w:sz w:val="28"/>
          <w:szCs w:val="28"/>
        </w:rPr>
        <w:t xml:space="preserve">  Ο ηλικιωμένος παραστάτης της Σίλβια θαυμάζει την ομορφιά των χεριών της. Τα λόγια του αυτά κρύβουν μια τραγική ειρωνεία, καθώς στις τελευταίες στιγμές της δραματικής πράξης η ηρωίδα θα τα χάσει. Η ομορφιά των γυναικείων χεριών και η απώλειά τους από ένα ατύχημα ή μια προσπάθεια δολοφονίας είναι αγαπημένο θέμα στην ιταλική λογοτεχνία, τη λαογραφική και παραμυθιακή της παράδοση ξεκινώντας από την εποχή του όψιμου Μεσαίωνα περνάει στο Μπαρόκ και τον μοντερνισμό και φτάνει μέχρι τις μέρες μας. Ο μύθος της </w:t>
      </w:r>
      <w:r w:rsidRPr="00E63221">
        <w:rPr>
          <w:rFonts w:ascii="Garamond" w:hAnsi="Garamond"/>
          <w:sz w:val="28"/>
          <w:szCs w:val="28"/>
        </w:rPr>
        <w:t>“</w:t>
      </w:r>
      <w:r>
        <w:rPr>
          <w:rFonts w:ascii="Garamond" w:hAnsi="Garamond"/>
          <w:sz w:val="28"/>
          <w:szCs w:val="28"/>
        </w:rPr>
        <w:t>κουτσοχέρας</w:t>
      </w:r>
      <w:r w:rsidRPr="00E63221">
        <w:rPr>
          <w:rFonts w:ascii="Garamond" w:hAnsi="Garamond"/>
          <w:sz w:val="28"/>
          <w:szCs w:val="28"/>
        </w:rPr>
        <w:t>”</w:t>
      </w:r>
      <w:r>
        <w:rPr>
          <w:rFonts w:ascii="Garamond" w:hAnsi="Garamond"/>
          <w:sz w:val="28"/>
          <w:szCs w:val="28"/>
        </w:rPr>
        <w:t xml:space="preserve"> έδωσε τροφή για τη συγγραφή πολλών παραμυθιών (το 1487 εκδίδεται το </w:t>
      </w:r>
      <w:r w:rsidRPr="00D50532">
        <w:rPr>
          <w:rFonts w:ascii="Garamond" w:hAnsi="Garamond"/>
          <w:i/>
          <w:sz w:val="28"/>
          <w:szCs w:val="28"/>
          <w:lang w:val="it-IT"/>
        </w:rPr>
        <w:t>Historia</w:t>
      </w:r>
      <w:r w:rsidRPr="00D50532">
        <w:rPr>
          <w:rFonts w:ascii="Garamond" w:hAnsi="Garamond"/>
          <w:i/>
          <w:sz w:val="28"/>
          <w:szCs w:val="28"/>
        </w:rPr>
        <w:t xml:space="preserve"> </w:t>
      </w:r>
      <w:r w:rsidRPr="00D50532">
        <w:rPr>
          <w:rFonts w:ascii="Garamond" w:hAnsi="Garamond"/>
          <w:i/>
          <w:sz w:val="28"/>
          <w:szCs w:val="28"/>
          <w:lang w:val="it-IT"/>
        </w:rPr>
        <w:t>della</w:t>
      </w:r>
      <w:r w:rsidRPr="00D50532">
        <w:rPr>
          <w:rFonts w:ascii="Garamond" w:hAnsi="Garamond"/>
          <w:i/>
          <w:sz w:val="28"/>
          <w:szCs w:val="28"/>
        </w:rPr>
        <w:t xml:space="preserve"> </w:t>
      </w:r>
      <w:r w:rsidRPr="00D50532">
        <w:rPr>
          <w:rFonts w:ascii="Garamond" w:hAnsi="Garamond"/>
          <w:i/>
          <w:sz w:val="28"/>
          <w:szCs w:val="28"/>
          <w:lang w:val="it-IT"/>
        </w:rPr>
        <w:t>regina</w:t>
      </w:r>
      <w:r w:rsidRPr="00D50532">
        <w:rPr>
          <w:rFonts w:ascii="Garamond" w:hAnsi="Garamond"/>
          <w:i/>
          <w:sz w:val="28"/>
          <w:szCs w:val="28"/>
        </w:rPr>
        <w:t xml:space="preserve"> </w:t>
      </w:r>
      <w:r w:rsidRPr="00D50532">
        <w:rPr>
          <w:rFonts w:ascii="Garamond" w:hAnsi="Garamond"/>
          <w:i/>
          <w:sz w:val="28"/>
          <w:szCs w:val="28"/>
          <w:lang w:val="it-IT"/>
        </w:rPr>
        <w:t>Oliva</w:t>
      </w:r>
      <w:r w:rsidRPr="00D50532">
        <w:rPr>
          <w:rFonts w:ascii="Garamond" w:hAnsi="Garamond"/>
          <w:sz w:val="28"/>
          <w:szCs w:val="28"/>
        </w:rPr>
        <w:t xml:space="preserve">, </w:t>
      </w:r>
      <w:r>
        <w:rPr>
          <w:rFonts w:ascii="Garamond" w:hAnsi="Garamond"/>
          <w:sz w:val="28"/>
          <w:szCs w:val="28"/>
        </w:rPr>
        <w:t xml:space="preserve">το 1886 ο </w:t>
      </w:r>
      <w:r>
        <w:rPr>
          <w:rFonts w:ascii="Garamond" w:hAnsi="Garamond"/>
          <w:sz w:val="28"/>
          <w:szCs w:val="28"/>
          <w:lang w:val="it-IT"/>
        </w:rPr>
        <w:t>Quillard</w:t>
      </w:r>
      <w:r w:rsidRPr="00D50532">
        <w:rPr>
          <w:rFonts w:ascii="Garamond" w:hAnsi="Garamond"/>
          <w:sz w:val="28"/>
          <w:szCs w:val="28"/>
        </w:rPr>
        <w:t xml:space="preserve"> </w:t>
      </w:r>
      <w:r>
        <w:rPr>
          <w:rFonts w:ascii="Garamond" w:hAnsi="Garamond"/>
          <w:sz w:val="28"/>
          <w:szCs w:val="28"/>
        </w:rPr>
        <w:t xml:space="preserve">δημοσιεύει το </w:t>
      </w:r>
      <w:r w:rsidRPr="00D50532">
        <w:rPr>
          <w:rFonts w:ascii="Garamond" w:hAnsi="Garamond"/>
          <w:i/>
          <w:sz w:val="28"/>
          <w:szCs w:val="28"/>
          <w:lang w:val="it-IT"/>
        </w:rPr>
        <w:t>Fille</w:t>
      </w:r>
      <w:r w:rsidRPr="00D50532">
        <w:rPr>
          <w:rFonts w:ascii="Garamond" w:hAnsi="Garamond"/>
          <w:i/>
          <w:sz w:val="28"/>
          <w:szCs w:val="28"/>
        </w:rPr>
        <w:t xml:space="preserve"> </w:t>
      </w:r>
      <w:r w:rsidRPr="00D50532">
        <w:rPr>
          <w:rFonts w:ascii="Garamond" w:hAnsi="Garamond"/>
          <w:i/>
          <w:sz w:val="28"/>
          <w:szCs w:val="28"/>
          <w:lang w:val="it-IT"/>
        </w:rPr>
        <w:t>aux</w:t>
      </w:r>
      <w:r w:rsidRPr="00D50532">
        <w:rPr>
          <w:rFonts w:ascii="Garamond" w:hAnsi="Garamond"/>
          <w:i/>
          <w:sz w:val="28"/>
          <w:szCs w:val="28"/>
        </w:rPr>
        <w:t xml:space="preserve"> </w:t>
      </w:r>
      <w:r w:rsidRPr="00D50532">
        <w:rPr>
          <w:rFonts w:ascii="Garamond" w:hAnsi="Garamond"/>
          <w:i/>
          <w:sz w:val="28"/>
          <w:szCs w:val="28"/>
          <w:lang w:val="it-IT"/>
        </w:rPr>
        <w:t>mans</w:t>
      </w:r>
      <w:r w:rsidRPr="00D50532">
        <w:rPr>
          <w:rFonts w:ascii="Garamond" w:hAnsi="Garamond"/>
          <w:i/>
          <w:sz w:val="28"/>
          <w:szCs w:val="28"/>
        </w:rPr>
        <w:t xml:space="preserve"> </w:t>
      </w:r>
      <w:r w:rsidRPr="00D50532">
        <w:rPr>
          <w:rFonts w:ascii="Garamond" w:hAnsi="Garamond"/>
          <w:i/>
          <w:sz w:val="28"/>
          <w:szCs w:val="28"/>
          <w:lang w:val="it-IT"/>
        </w:rPr>
        <w:t>coup</w:t>
      </w:r>
      <w:r w:rsidRPr="00D50532">
        <w:rPr>
          <w:rFonts w:ascii="Garamond" w:hAnsi="Garamond"/>
          <w:i/>
          <w:sz w:val="28"/>
          <w:szCs w:val="28"/>
        </w:rPr>
        <w:t>é</w:t>
      </w:r>
      <w:r w:rsidRPr="00D50532">
        <w:rPr>
          <w:rFonts w:ascii="Garamond" w:hAnsi="Garamond"/>
          <w:i/>
          <w:sz w:val="28"/>
          <w:szCs w:val="28"/>
          <w:lang w:val="it-IT"/>
        </w:rPr>
        <w:t>es</w:t>
      </w:r>
      <w:r>
        <w:rPr>
          <w:rFonts w:ascii="Garamond" w:hAnsi="Garamond"/>
          <w:sz w:val="28"/>
          <w:szCs w:val="28"/>
        </w:rPr>
        <w:t xml:space="preserve">), αλλά και κάποιων θρησκευτικών θεατρικών έργων (το 1495 εκδίδεται το </w:t>
      </w:r>
      <w:r w:rsidRPr="00D50532">
        <w:rPr>
          <w:rFonts w:ascii="Garamond" w:hAnsi="Garamond"/>
          <w:i/>
          <w:sz w:val="28"/>
          <w:szCs w:val="28"/>
          <w:lang w:val="it-IT"/>
        </w:rPr>
        <w:t>La</w:t>
      </w:r>
      <w:r w:rsidRPr="00D50532">
        <w:rPr>
          <w:rFonts w:ascii="Garamond" w:hAnsi="Garamond"/>
          <w:i/>
          <w:sz w:val="28"/>
          <w:szCs w:val="28"/>
        </w:rPr>
        <w:t xml:space="preserve"> </w:t>
      </w:r>
      <w:r w:rsidRPr="00D50532">
        <w:rPr>
          <w:rFonts w:ascii="Garamond" w:hAnsi="Garamond"/>
          <w:i/>
          <w:sz w:val="28"/>
          <w:szCs w:val="28"/>
          <w:lang w:val="it-IT"/>
        </w:rPr>
        <w:t>sacra</w:t>
      </w:r>
      <w:r w:rsidRPr="00D50532">
        <w:rPr>
          <w:rFonts w:ascii="Garamond" w:hAnsi="Garamond"/>
          <w:i/>
          <w:sz w:val="28"/>
          <w:szCs w:val="28"/>
        </w:rPr>
        <w:t xml:space="preserve"> </w:t>
      </w:r>
      <w:r w:rsidRPr="00D50532">
        <w:rPr>
          <w:rFonts w:ascii="Garamond" w:hAnsi="Garamond"/>
          <w:i/>
          <w:sz w:val="28"/>
          <w:szCs w:val="28"/>
          <w:lang w:val="it-IT"/>
        </w:rPr>
        <w:t>rappresentazione</w:t>
      </w:r>
      <w:r w:rsidRPr="00D50532">
        <w:rPr>
          <w:rFonts w:ascii="Garamond" w:hAnsi="Garamond"/>
          <w:i/>
          <w:sz w:val="28"/>
          <w:szCs w:val="28"/>
        </w:rPr>
        <w:t xml:space="preserve"> </w:t>
      </w:r>
      <w:r w:rsidRPr="00D50532">
        <w:rPr>
          <w:rFonts w:ascii="Garamond" w:hAnsi="Garamond"/>
          <w:i/>
          <w:sz w:val="28"/>
          <w:szCs w:val="28"/>
          <w:lang w:val="it-IT"/>
        </w:rPr>
        <w:t>di</w:t>
      </w:r>
      <w:r w:rsidRPr="00D50532">
        <w:rPr>
          <w:rFonts w:ascii="Garamond" w:hAnsi="Garamond"/>
          <w:i/>
          <w:sz w:val="28"/>
          <w:szCs w:val="28"/>
        </w:rPr>
        <w:t xml:space="preserve"> </w:t>
      </w:r>
      <w:r w:rsidRPr="00D50532">
        <w:rPr>
          <w:rFonts w:ascii="Garamond" w:hAnsi="Garamond"/>
          <w:i/>
          <w:sz w:val="28"/>
          <w:szCs w:val="28"/>
          <w:lang w:val="it-IT"/>
        </w:rPr>
        <w:t>Stella</w:t>
      </w:r>
      <w:r>
        <w:rPr>
          <w:rFonts w:ascii="Garamond" w:hAnsi="Garamond"/>
          <w:sz w:val="28"/>
          <w:szCs w:val="28"/>
        </w:rPr>
        <w:t>, το δεύτερο ήμισυ του 10</w:t>
      </w:r>
      <w:r w:rsidRPr="00D50532">
        <w:rPr>
          <w:rFonts w:ascii="Garamond" w:hAnsi="Garamond"/>
          <w:sz w:val="28"/>
          <w:szCs w:val="28"/>
          <w:vertAlign w:val="superscript"/>
        </w:rPr>
        <w:t>ου</w:t>
      </w:r>
      <w:r>
        <w:rPr>
          <w:rFonts w:ascii="Garamond" w:hAnsi="Garamond"/>
          <w:sz w:val="28"/>
          <w:szCs w:val="28"/>
        </w:rPr>
        <w:t xml:space="preserve"> αιώνα εκδίδεται το</w:t>
      </w:r>
      <w:r w:rsidRPr="00D50532">
        <w:rPr>
          <w:rFonts w:ascii="Garamond" w:hAnsi="Garamond"/>
          <w:i/>
          <w:sz w:val="28"/>
          <w:szCs w:val="28"/>
        </w:rPr>
        <w:t xml:space="preserve"> </w:t>
      </w:r>
      <w:r w:rsidRPr="00D50532">
        <w:rPr>
          <w:rFonts w:ascii="Garamond" w:hAnsi="Garamond"/>
          <w:i/>
          <w:sz w:val="28"/>
          <w:szCs w:val="28"/>
          <w:lang w:val="it-IT"/>
        </w:rPr>
        <w:t>La</w:t>
      </w:r>
      <w:r w:rsidRPr="00D50532">
        <w:rPr>
          <w:rFonts w:ascii="Garamond" w:hAnsi="Garamond"/>
          <w:i/>
          <w:sz w:val="28"/>
          <w:szCs w:val="28"/>
        </w:rPr>
        <w:t xml:space="preserve"> </w:t>
      </w:r>
      <w:r w:rsidRPr="00D50532">
        <w:rPr>
          <w:rFonts w:ascii="Garamond" w:hAnsi="Garamond"/>
          <w:i/>
          <w:sz w:val="28"/>
          <w:szCs w:val="28"/>
          <w:lang w:val="it-IT"/>
        </w:rPr>
        <w:t>sacra</w:t>
      </w:r>
      <w:r w:rsidRPr="00D50532">
        <w:rPr>
          <w:rFonts w:ascii="Garamond" w:hAnsi="Garamond"/>
          <w:i/>
          <w:sz w:val="28"/>
          <w:szCs w:val="28"/>
        </w:rPr>
        <w:t xml:space="preserve"> </w:t>
      </w:r>
      <w:r w:rsidRPr="00D50532">
        <w:rPr>
          <w:rFonts w:ascii="Garamond" w:hAnsi="Garamond"/>
          <w:i/>
          <w:sz w:val="28"/>
          <w:szCs w:val="28"/>
          <w:lang w:val="it-IT"/>
        </w:rPr>
        <w:t>rappresentazione</w:t>
      </w:r>
      <w:r w:rsidRPr="00D50532">
        <w:rPr>
          <w:rFonts w:ascii="Garamond" w:hAnsi="Garamond"/>
          <w:i/>
          <w:sz w:val="28"/>
          <w:szCs w:val="28"/>
        </w:rPr>
        <w:t xml:space="preserve"> </w:t>
      </w:r>
      <w:r w:rsidRPr="00D50532">
        <w:rPr>
          <w:rFonts w:ascii="Garamond" w:hAnsi="Garamond"/>
          <w:i/>
          <w:sz w:val="28"/>
          <w:szCs w:val="28"/>
          <w:lang w:val="it-IT"/>
        </w:rPr>
        <w:t>di</w:t>
      </w:r>
      <w:r w:rsidRPr="00D50532">
        <w:rPr>
          <w:rFonts w:ascii="Garamond" w:hAnsi="Garamond"/>
          <w:i/>
          <w:sz w:val="28"/>
          <w:szCs w:val="28"/>
        </w:rPr>
        <w:t xml:space="preserve"> </w:t>
      </w:r>
      <w:r>
        <w:rPr>
          <w:rFonts w:ascii="Garamond" w:hAnsi="Garamond"/>
          <w:i/>
          <w:sz w:val="28"/>
          <w:szCs w:val="28"/>
          <w:lang w:val="it-IT"/>
        </w:rPr>
        <w:t>Santa</w:t>
      </w:r>
      <w:r w:rsidRPr="00D50532">
        <w:rPr>
          <w:rFonts w:ascii="Garamond" w:hAnsi="Garamond"/>
          <w:i/>
          <w:sz w:val="28"/>
          <w:szCs w:val="28"/>
        </w:rPr>
        <w:t xml:space="preserve"> </w:t>
      </w:r>
      <w:r>
        <w:rPr>
          <w:rFonts w:ascii="Garamond" w:hAnsi="Garamond"/>
          <w:i/>
          <w:sz w:val="28"/>
          <w:szCs w:val="28"/>
          <w:lang w:val="it-IT"/>
        </w:rPr>
        <w:t>Uliva</w:t>
      </w:r>
      <w:r w:rsidRPr="00D50532">
        <w:rPr>
          <w:rFonts w:ascii="Garamond" w:hAnsi="Garamond"/>
          <w:i/>
          <w:sz w:val="28"/>
          <w:szCs w:val="28"/>
        </w:rPr>
        <w:t xml:space="preserve"> </w:t>
      </w:r>
      <w:r>
        <w:rPr>
          <w:rFonts w:ascii="Garamond" w:hAnsi="Garamond"/>
          <w:sz w:val="28"/>
          <w:szCs w:val="28"/>
        </w:rPr>
        <w:t xml:space="preserve">και λίγο αργότερα, το 1625 ο </w:t>
      </w:r>
      <w:r>
        <w:rPr>
          <w:rFonts w:ascii="Garamond" w:hAnsi="Garamond"/>
          <w:sz w:val="28"/>
          <w:szCs w:val="28"/>
          <w:lang w:val="it-IT"/>
        </w:rPr>
        <w:t>Basile</w:t>
      </w:r>
      <w:r w:rsidRPr="00D50532">
        <w:rPr>
          <w:rFonts w:ascii="Garamond" w:hAnsi="Garamond"/>
          <w:sz w:val="28"/>
          <w:szCs w:val="28"/>
        </w:rPr>
        <w:t xml:space="preserve"> </w:t>
      </w:r>
      <w:r>
        <w:rPr>
          <w:rFonts w:ascii="Garamond" w:hAnsi="Garamond"/>
          <w:sz w:val="28"/>
          <w:szCs w:val="28"/>
        </w:rPr>
        <w:t xml:space="preserve">γράφει την </w:t>
      </w:r>
      <w:r w:rsidRPr="00D50532">
        <w:rPr>
          <w:rFonts w:ascii="Garamond" w:hAnsi="Garamond"/>
          <w:i/>
          <w:sz w:val="28"/>
          <w:szCs w:val="28"/>
          <w:lang w:val="it-IT"/>
        </w:rPr>
        <w:t>Penta</w:t>
      </w:r>
      <w:r w:rsidRPr="00D50532">
        <w:rPr>
          <w:rFonts w:ascii="Garamond" w:hAnsi="Garamond"/>
          <w:i/>
          <w:sz w:val="28"/>
          <w:szCs w:val="28"/>
        </w:rPr>
        <w:t xml:space="preserve"> </w:t>
      </w:r>
      <w:r w:rsidRPr="00D50532">
        <w:rPr>
          <w:rFonts w:ascii="Garamond" w:hAnsi="Garamond"/>
          <w:i/>
          <w:sz w:val="28"/>
          <w:szCs w:val="28"/>
          <w:lang w:val="it-IT"/>
        </w:rPr>
        <w:t>manomozza</w:t>
      </w:r>
      <w:r>
        <w:rPr>
          <w:rFonts w:ascii="Garamond" w:hAnsi="Garamond"/>
          <w:sz w:val="28"/>
          <w:szCs w:val="28"/>
        </w:rPr>
        <w:t>)</w:t>
      </w:r>
      <w:r w:rsidRPr="00D50532">
        <w:rPr>
          <w:rFonts w:ascii="Garamond" w:hAnsi="Garamond"/>
          <w:sz w:val="28"/>
          <w:szCs w:val="28"/>
        </w:rPr>
        <w:t>.</w:t>
      </w:r>
      <w:r>
        <w:rPr>
          <w:rStyle w:val="a7"/>
          <w:rFonts w:ascii="Garamond" w:hAnsi="Garamond"/>
          <w:sz w:val="28"/>
          <w:szCs w:val="28"/>
        </w:rPr>
        <w:footnoteReference w:id="261"/>
      </w:r>
      <w:r>
        <w:rPr>
          <w:rFonts w:ascii="Garamond" w:hAnsi="Garamond"/>
          <w:sz w:val="28"/>
          <w:szCs w:val="28"/>
        </w:rPr>
        <w:t xml:space="preserve"> Είναι βέβαιο ότι ο </w:t>
      </w:r>
      <w:r>
        <w:rPr>
          <w:rFonts w:ascii="Garamond" w:hAnsi="Garamond"/>
          <w:sz w:val="28"/>
          <w:szCs w:val="28"/>
          <w:lang w:val="it-IT"/>
        </w:rPr>
        <w:t>D</w:t>
      </w:r>
      <w:r w:rsidRPr="00D50532">
        <w:rPr>
          <w:rFonts w:ascii="Garamond" w:hAnsi="Garamond"/>
          <w:sz w:val="28"/>
          <w:szCs w:val="28"/>
        </w:rPr>
        <w:t>’</w:t>
      </w:r>
      <w:r>
        <w:rPr>
          <w:rFonts w:ascii="Garamond" w:hAnsi="Garamond"/>
          <w:sz w:val="28"/>
          <w:szCs w:val="28"/>
          <w:lang w:val="it-IT"/>
        </w:rPr>
        <w:t>Annunzio</w:t>
      </w:r>
      <w:r w:rsidRPr="00D50532">
        <w:rPr>
          <w:rFonts w:ascii="Garamond" w:hAnsi="Garamond"/>
          <w:sz w:val="28"/>
          <w:szCs w:val="28"/>
        </w:rPr>
        <w:t xml:space="preserve"> </w:t>
      </w:r>
      <w:r>
        <w:rPr>
          <w:rFonts w:ascii="Garamond" w:hAnsi="Garamond"/>
          <w:sz w:val="28"/>
          <w:szCs w:val="28"/>
        </w:rPr>
        <w:t xml:space="preserve">ήταν γνώστης αυτής της ηρωίδας που διέτρεξε τη φαντασία και τα έργα πολλών συγγραφέων, και όχι μόνο στην Ιταλία, αλλά και στη Γαλλία και τη Γερμανία, με αποτέλεσμα να την εισαγάγει και στο δικό του έργο. Η συγκεκριμένη ηρωίδα που της κόβονται τα πανέμορφα χέρια για διάφορους κάθε φορά λόγους και έχει πάντοτε τα χαρακτηριστικά του θύματος και της αθώας γυναίκας που με την καλοσύνη και την αγνότητά της προσπαθεί να φέρει τη λύση στις καταστάσεις και τα προβλήματα, είναι προφανές ότι διέγειρε το ενδιαφέρον του ποιητή ώστε να την κάνει πρωταγωνίστρια στο συγκεκριμένο του έργο.    </w:t>
      </w:r>
      <w:r w:rsidRPr="00D50532">
        <w:rPr>
          <w:rFonts w:ascii="Garamond" w:hAnsi="Garamond"/>
          <w:sz w:val="28"/>
          <w:szCs w:val="28"/>
        </w:rPr>
        <w:t xml:space="preserve"> </w:t>
      </w:r>
      <w:r>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Ο δάσκαλος Λορέντσο λοιπόν, επαινώντας το απαράμιλλο κάλος των χεριών της Σίλβια, αναφωνεί ότι ο άντρας της θα πρέπει αμέσως μόλις γίνει καλά, να απαθανατίσει σε κάποιο έργο του την ομορφιά τους.</w:t>
      </w:r>
      <w:r w:rsidR="00F80451" w:rsidRPr="00F80451">
        <w:rPr>
          <w:rFonts w:ascii="Garamond" w:hAnsi="Garamond"/>
          <w:sz w:val="28"/>
          <w:szCs w:val="28"/>
        </w:rPr>
        <w:t xml:space="preserve"> </w:t>
      </w:r>
      <w:r>
        <w:rPr>
          <w:rFonts w:ascii="Garamond" w:hAnsi="Garamond"/>
          <w:sz w:val="28"/>
          <w:szCs w:val="28"/>
        </w:rPr>
        <w:t>Η Σίλβια αναφέρει πως από τη μέρα του μεγάλου κακού δεν κατάφερε να πατήσει το πόδι της στον σκοτεινό χώρο του εργαστηρίου, από φόβο μήπως τις ξαναέρθουν στον νου οι θλιβερές μνήμες και δει τα ίχνη της γυναίκας που έφερε τη συμφορά στο σπιτικό της. Αναφέρει μάλιστα, ότι η Τζοκόντα έχει ακόμα στα χέρια της το κλειδί του εργαστηρίου και επισκέπτεται τον χώρο όποτε θέλει, με την ελπίδα να ξαναδεί τον Λούτσιο.</w:t>
      </w:r>
      <w:r w:rsidR="00F80451" w:rsidRPr="00F80451">
        <w:rPr>
          <w:rFonts w:ascii="Garamond" w:hAnsi="Garamond"/>
          <w:sz w:val="28"/>
          <w:szCs w:val="28"/>
        </w:rPr>
        <w:t xml:space="preserve"> </w:t>
      </w:r>
      <w:r>
        <w:rPr>
          <w:rFonts w:ascii="Garamond" w:hAnsi="Garamond"/>
          <w:sz w:val="28"/>
          <w:szCs w:val="28"/>
        </w:rPr>
        <w:t xml:space="preserve">Αφού γίνεται μεταξύ τους λόγος για την ομορφιά του αγάλματος που φιλοτέχνησε ο Λούτσιο, ακούγεται η φωνή της μικρής Μπεάτα, της κόρης της Σίλβια και του Λούτσιο. </w:t>
      </w:r>
    </w:p>
    <w:p w:rsidR="00A7534F" w:rsidRDefault="00A7534F" w:rsidP="00A7534F">
      <w:pPr>
        <w:pStyle w:val="a6"/>
        <w:jc w:val="both"/>
        <w:rPr>
          <w:rFonts w:ascii="Garamond" w:hAnsi="Garamond"/>
          <w:sz w:val="28"/>
          <w:szCs w:val="28"/>
        </w:rPr>
      </w:pPr>
      <w:r>
        <w:rPr>
          <w:rFonts w:ascii="Garamond" w:hAnsi="Garamond"/>
          <w:sz w:val="28"/>
          <w:szCs w:val="28"/>
        </w:rPr>
        <w:t xml:space="preserve">  Η δεύτερη σκηνή ξεκινάει με τον επίσκεψη της Φραντσέσκα, της αδερφής της Σίλβια, και του Κόζιμο Ντάλμπο. Και τα δύο νέα πρόσωπα ζητούν να μάθουν </w:t>
      </w:r>
      <w:r>
        <w:rPr>
          <w:rFonts w:ascii="Garamond" w:hAnsi="Garamond"/>
          <w:sz w:val="28"/>
          <w:szCs w:val="28"/>
        </w:rPr>
        <w:lastRenderedPageBreak/>
        <w:t xml:space="preserve">για την υγεία του Λούτσιο. Η Φραντσέσκα δείχνει να λυπάται την αδερφή της για όλα αυτά που περνάει. Είναι η πρώτη που βρίσκει την ψυχική δύναμη να περιγράψει με κάθε λεπτομέρεια το γεγονός της απόπειρας της αυτοκτονίας του Λούτσιο στο εργαστήριό του, στο Μουνιόνε, και τις ευαισθησίες τόσο τις δικές του, όσο και της αδερφής της, αλλά και την αμέριστη φροντίδα και αφοσίωση που έδειξε η αδερφή της τον άντρα της, φροντίδα που αγγίζει τα όρια της αυτοθυσίας – την οποία τελικά, δεν θα αποφύγει η ηρωίδα σε όλα τα επίπεδα των συναισθημάτων και των πράξεών της. Η σκηνή τελειώνει με την παράκληση της Φραντσέσκα προς τον Κόζιμο να μην αναφέρεται το όνομα της Τζοκόντα Δάντη στις κουβέντες τους για να μην ταράζεται η αδερφή της. </w:t>
      </w:r>
    </w:p>
    <w:p w:rsidR="00A7534F" w:rsidRDefault="00A7534F" w:rsidP="00A7534F">
      <w:pPr>
        <w:pStyle w:val="a6"/>
        <w:jc w:val="both"/>
        <w:rPr>
          <w:rFonts w:ascii="Garamond" w:hAnsi="Garamond"/>
          <w:sz w:val="28"/>
          <w:szCs w:val="28"/>
        </w:rPr>
      </w:pPr>
      <w:r>
        <w:rPr>
          <w:rFonts w:ascii="Garamond" w:hAnsi="Garamond"/>
          <w:sz w:val="28"/>
          <w:szCs w:val="28"/>
        </w:rPr>
        <w:t xml:space="preserve">  Στην τρίτη σκηνή εμφανίζεται το κεντρικό πρόσωπο της τραγωδίας, ο Λούτσιο, ασθενής ων και υποβασταζόμενος από το μπράτσο της γυναίκας του. Οι δύο αδερφές αποχωρούν για να αφήσουν τους άντρες μόνους τους να μιλήσουν. Ο Λούτσιο δείχνει να είναι σαστισμένος, να τα έχει χαμένα, σαν να βρίσκεται μέσα σε πέπλα ονείρου. Ο φίλος του Λούτσιο, ο Κόζιμο ανησυχεί για την υγεία του ασθενή και τον προτρέπει να μείνει για ένα διάστημα στο σπίτι για ξεκούραση. Προσπαθώντας παράλληλα να αποτραβήξει τον νου του φίλου του από τις μαύρες σκέψεις, τού μιλάει για τις δικές του εμπειρίες στην έρημο και τον Νείλο. Ο Λούτσιο του ζητά με αγωνία να του περιγράψει τις εντυπώσεις του από τη Σφίγγα και ο Κόζιμο του λέει ότι «δεν υπάρχει τίποτα πιο μόνο κι απομόναχο από κείνη τη μορφή»</w:t>
      </w:r>
      <w:r>
        <w:rPr>
          <w:rStyle w:val="a7"/>
          <w:rFonts w:ascii="Garamond" w:hAnsi="Garamond"/>
          <w:sz w:val="28"/>
          <w:szCs w:val="28"/>
        </w:rPr>
        <w:footnoteReference w:id="262"/>
      </w:r>
      <w:r>
        <w:rPr>
          <w:rFonts w:ascii="Garamond" w:hAnsi="Garamond"/>
          <w:sz w:val="28"/>
          <w:szCs w:val="28"/>
        </w:rPr>
        <w:t xml:space="preserve"> που τελικά του θύμισε το άγαλμα που φιλοτέχνησε ο φίλος του. Οι μνήμες του Λούτσιο ξυπνούν και τον ταράσσουν. Όλο το διάστημα της ανάρρρωσής του έβλεπε το δημιούργημά του στον ύπνο του. Ο Κόζιμο έφερε δώρο για τον φίλο του από την Αίγυπτο ένα φυλαχτό που του δόθηκε σ’ ένα μοναστήρι της χώρας. Ο Λούτσιο κρατά τη μαγική πέτρα στα δάχτυλά του και καληνυχτίζει τον φίλο του. Η θρησκεία, η πίστη και η πρόληψη παρουσιάζονται και σε αυτό το έργο άλλοτε ως σανίδες σωτηρίας και άλλοτε ως καθοδηγητές των ηρώων ή ως οιωνοί συμβάντων. </w:t>
      </w:r>
    </w:p>
    <w:p w:rsidR="00A7534F" w:rsidRDefault="00A7534F" w:rsidP="00A7534F">
      <w:pPr>
        <w:pStyle w:val="a6"/>
        <w:jc w:val="both"/>
        <w:rPr>
          <w:rFonts w:ascii="Garamond" w:hAnsi="Garamond"/>
          <w:sz w:val="28"/>
          <w:szCs w:val="28"/>
        </w:rPr>
      </w:pPr>
      <w:r>
        <w:rPr>
          <w:rFonts w:ascii="Garamond" w:hAnsi="Garamond"/>
          <w:sz w:val="28"/>
          <w:szCs w:val="28"/>
        </w:rPr>
        <w:t xml:space="preserve">  Στην επόμενη σκηνή διαδραματίζεται η συνεύρεση του ζευγαριού Σίλβια-Λούτσιο. Η ήρωας συγκινείται από την αγάπη της γυναίκας του και της εκφράζει με τη σειρά του τα δικά του τρυφερά συναισθήματα, την εκτίμησή του για το δώρο ζωής που του πρόσφερε με τη φροντίδα της και την έννοια της. Η Σίλβια είναι πανευτυχής που ακούει αυτά τα λόγια αγάπης από το στόμα του και αρχίζει να κάνει όνειρα για τη ζωή τους. Είναι αξιοπρόσεκτος ο τρόπος που περιγράφει ο </w:t>
      </w:r>
      <w:r>
        <w:rPr>
          <w:rFonts w:ascii="Garamond" w:hAnsi="Garamond"/>
          <w:sz w:val="28"/>
          <w:szCs w:val="28"/>
          <w:lang w:val="it-IT"/>
        </w:rPr>
        <w:t>Henry</w:t>
      </w:r>
      <w:r w:rsidRPr="0020093B">
        <w:rPr>
          <w:rFonts w:ascii="Garamond" w:hAnsi="Garamond"/>
          <w:sz w:val="28"/>
          <w:szCs w:val="28"/>
        </w:rPr>
        <w:t xml:space="preserve"> </w:t>
      </w:r>
      <w:r>
        <w:rPr>
          <w:rFonts w:ascii="Garamond" w:hAnsi="Garamond"/>
          <w:sz w:val="28"/>
          <w:szCs w:val="28"/>
          <w:lang w:val="it-IT"/>
        </w:rPr>
        <w:t>Lyonnet</w:t>
      </w:r>
      <w:r w:rsidRPr="0020093B">
        <w:rPr>
          <w:rFonts w:ascii="Garamond" w:hAnsi="Garamond"/>
          <w:sz w:val="28"/>
          <w:szCs w:val="28"/>
        </w:rPr>
        <w:t xml:space="preserve"> </w:t>
      </w:r>
      <w:r>
        <w:rPr>
          <w:rFonts w:ascii="Garamond" w:hAnsi="Garamond"/>
          <w:sz w:val="28"/>
          <w:szCs w:val="28"/>
        </w:rPr>
        <w:t xml:space="preserve">τη συγκεκριμένη στιγμή του έργου όταν ερμηνεύτηκε από την </w:t>
      </w:r>
      <w:r>
        <w:rPr>
          <w:rFonts w:ascii="Garamond" w:hAnsi="Garamond"/>
          <w:sz w:val="28"/>
          <w:szCs w:val="28"/>
          <w:lang w:val="it-IT"/>
        </w:rPr>
        <w:t>Eleonora</w:t>
      </w:r>
      <w:r w:rsidRPr="0020093B">
        <w:rPr>
          <w:rFonts w:ascii="Garamond" w:hAnsi="Garamond"/>
          <w:sz w:val="28"/>
          <w:szCs w:val="28"/>
        </w:rPr>
        <w:t xml:space="preserve"> </w:t>
      </w:r>
      <w:r>
        <w:rPr>
          <w:rFonts w:ascii="Garamond" w:hAnsi="Garamond"/>
          <w:sz w:val="28"/>
          <w:szCs w:val="28"/>
          <w:lang w:val="it-IT"/>
        </w:rPr>
        <w:t>Duse</w:t>
      </w:r>
      <w:r w:rsidRPr="0020093B">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Ermete</w:t>
      </w:r>
      <w:r w:rsidRPr="0020093B">
        <w:rPr>
          <w:rFonts w:ascii="Garamond" w:hAnsi="Garamond"/>
          <w:sz w:val="28"/>
          <w:szCs w:val="28"/>
        </w:rPr>
        <w:t xml:space="preserve"> </w:t>
      </w:r>
      <w:r>
        <w:rPr>
          <w:rFonts w:ascii="Garamond" w:hAnsi="Garamond"/>
          <w:sz w:val="28"/>
          <w:szCs w:val="28"/>
          <w:lang w:val="it-IT"/>
        </w:rPr>
        <w:t>Zacconi</w:t>
      </w:r>
      <w:r w:rsidRPr="0020093B">
        <w:rPr>
          <w:rFonts w:ascii="Garamond" w:hAnsi="Garamond"/>
          <w:sz w:val="28"/>
          <w:szCs w:val="28"/>
        </w:rPr>
        <w:t xml:space="preserve"> </w:t>
      </w:r>
      <w:r>
        <w:rPr>
          <w:rFonts w:ascii="Garamond" w:hAnsi="Garamond"/>
          <w:sz w:val="28"/>
          <w:szCs w:val="28"/>
        </w:rPr>
        <w:t>στο  «</w:t>
      </w:r>
      <w:r>
        <w:rPr>
          <w:rFonts w:ascii="Garamond" w:hAnsi="Garamond"/>
          <w:sz w:val="28"/>
          <w:szCs w:val="28"/>
          <w:lang w:val="it-IT"/>
        </w:rPr>
        <w:t>Teatro</w:t>
      </w:r>
      <w:r w:rsidRPr="0020093B">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20093B">
        <w:rPr>
          <w:rFonts w:ascii="Garamond" w:hAnsi="Garamond"/>
          <w:sz w:val="28"/>
          <w:szCs w:val="28"/>
        </w:rPr>
        <w:t xml:space="preserve"> </w:t>
      </w:r>
      <w:r>
        <w:rPr>
          <w:rFonts w:ascii="Garamond" w:hAnsi="Garamond"/>
          <w:sz w:val="28"/>
          <w:szCs w:val="28"/>
        </w:rPr>
        <w:t xml:space="preserve">του Μιλάνου. Κάνει λόγο για το </w:t>
      </w:r>
      <w:r w:rsidRPr="0020093B">
        <w:rPr>
          <w:rFonts w:ascii="Garamond" w:hAnsi="Garamond"/>
          <w:sz w:val="28"/>
          <w:szCs w:val="28"/>
        </w:rPr>
        <w:t>“</w:t>
      </w:r>
      <w:r>
        <w:rPr>
          <w:rFonts w:ascii="Garamond" w:hAnsi="Garamond"/>
          <w:sz w:val="28"/>
          <w:szCs w:val="28"/>
        </w:rPr>
        <w:t>υποκριτικό μεγαλείο</w:t>
      </w:r>
      <w:r w:rsidRPr="0020093B">
        <w:rPr>
          <w:rFonts w:ascii="Garamond" w:hAnsi="Garamond"/>
          <w:sz w:val="28"/>
          <w:szCs w:val="28"/>
        </w:rPr>
        <w:t>”</w:t>
      </w:r>
      <w:r>
        <w:rPr>
          <w:rFonts w:ascii="Garamond" w:hAnsi="Garamond"/>
          <w:sz w:val="28"/>
          <w:szCs w:val="28"/>
        </w:rPr>
        <w:t xml:space="preserve"> της ηθοποιού που λάμπει μέσα στην απλότητά της και για το εντυπωσιακό, νευρώδες, αλλά ταυτόχρονα ασθενές παίξιμο του </w:t>
      </w:r>
      <w:r>
        <w:rPr>
          <w:rFonts w:ascii="Garamond" w:hAnsi="Garamond"/>
          <w:sz w:val="28"/>
          <w:szCs w:val="28"/>
          <w:lang w:val="it-IT"/>
        </w:rPr>
        <w:t>Zacconi</w:t>
      </w:r>
      <w:r w:rsidRPr="0020093B">
        <w:rPr>
          <w:rFonts w:ascii="Garamond" w:hAnsi="Garamond"/>
          <w:sz w:val="28"/>
          <w:szCs w:val="28"/>
        </w:rPr>
        <w:t>.</w:t>
      </w:r>
      <w:r>
        <w:rPr>
          <w:rStyle w:val="a7"/>
          <w:rFonts w:ascii="Garamond" w:hAnsi="Garamond"/>
          <w:sz w:val="28"/>
          <w:szCs w:val="28"/>
        </w:rPr>
        <w:footnoteReference w:id="263"/>
      </w:r>
      <w:r>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Η πρώτη σκηνή του δεύτερου μέρους του έργου αρχίζει με τον διάλογο των δυο φίλων, του Κόζιμο και του Λούτσιο. Ο Λούτσιο αποκαλύπτει στον φίλο </w:t>
      </w:r>
      <w:r>
        <w:rPr>
          <w:rFonts w:ascii="Garamond" w:hAnsi="Garamond"/>
          <w:sz w:val="28"/>
          <w:szCs w:val="28"/>
        </w:rPr>
        <w:lastRenderedPageBreak/>
        <w:t xml:space="preserve">του ότι έχει λάβει γράμμα από την Τζοκόντα όπου του λέει ότι τον περιμένει κάθε μέρα στο ίδιο σημείο, στα πόδια του αγάλματος, μόνη. Αρνείται όμως να παραδεχτεί τον έρωτά του για εκείνη. Ο Κόζιμο τον συμβουλεύει να φύγει μακριά για ένα διάστημα για να ξεφύγει από τη σκέψη της και την παρουσία της, ενώ ο Λούτσιο τού λέει ότι δεν μπορεί διότι του έχει μαγέψει την ψυχή. Τότε και πάλι ο Κόζιμο του προτείνει να της ζητήσει με μια επιστολή του την επιστροφή του κλειδιού του εργαστηρίου του ή να εγκαταλείψει για πάντα εκείνον τον χώρο. Τελικά ο Λούτσιο παραδέχεται τον έρωτά του για την Τζοκόντα και εξομολογείται ότι προσπάθησε να αυτοκτονήσει γιατί δεν μπορούσε να ζήσει μαζί της, αλλά ούτε και μακριά της. Λέει σπαρακτικά: «… όλη η </w:t>
      </w:r>
      <w:r w:rsidR="00F562AC">
        <w:rPr>
          <w:rFonts w:ascii="Garamond" w:hAnsi="Garamond"/>
          <w:sz w:val="28"/>
          <w:szCs w:val="28"/>
        </w:rPr>
        <w:t>ψυχή μου στρώθηκε στα πόδια της</w:t>
      </w:r>
      <w:r>
        <w:rPr>
          <w:rFonts w:ascii="Garamond" w:hAnsi="Garamond"/>
          <w:sz w:val="28"/>
          <w:szCs w:val="28"/>
        </w:rPr>
        <w:t>, είδε και γνώρισε ό,τι είναι θεϊκό μέσα της, μ’ ένα μεθύσι ταπεινοσύνης, με μια ανείπωτη φωτιά ευγνωμοσύνης».</w:t>
      </w:r>
      <w:r>
        <w:rPr>
          <w:rStyle w:val="a7"/>
          <w:rFonts w:ascii="Garamond" w:hAnsi="Garamond"/>
          <w:sz w:val="28"/>
          <w:szCs w:val="28"/>
        </w:rPr>
        <w:footnoteReference w:id="264"/>
      </w:r>
      <w:r>
        <w:rPr>
          <w:rFonts w:ascii="Garamond" w:hAnsi="Garamond"/>
          <w:sz w:val="28"/>
          <w:szCs w:val="28"/>
        </w:rPr>
        <w:t xml:space="preserve"> Λέει πιο κάτω ότι η ίδια η Τζοκόντα ήταν χίλια αγάλματα κι όχι ένα, ότι κάθε μέρα τού έδινε έμπνευση για να δημιουργεί κάτι καινούργιο, για να βελτιώνει την τέχνη του. Τα λόγια του κατρακυλούν στα βράχια των πνιγμένων συναισθημάτων του επαινώντας την ομορφιά της με τα πολλά πρόσωπα, αποκαλύπτοντας πέρα για πέρα τον μεγάλο του πόθο για εκείνη την παράξενη παρουσία. Η σκέψη ότι εκείνη τον περιμένει κάθε μέρα να γυρίσει</w:t>
      </w:r>
      <w:r w:rsidR="00F562AC" w:rsidRPr="00F562AC">
        <w:rPr>
          <w:rFonts w:ascii="Garamond" w:hAnsi="Garamond"/>
          <w:sz w:val="28"/>
          <w:szCs w:val="28"/>
        </w:rPr>
        <w:t>,</w:t>
      </w:r>
      <w:r>
        <w:rPr>
          <w:rFonts w:ascii="Garamond" w:hAnsi="Garamond"/>
          <w:sz w:val="28"/>
          <w:szCs w:val="28"/>
        </w:rPr>
        <w:t xml:space="preserve"> δεν τον αφήνει να ησυχάσει. Επίσης εμπιστεύεται στον φίλο του το μυστικό του: ότι είχε ήδη ξεκινήσει ένα νέο άγαλμα που έμεινε μισοτελειωμένο πριν την απόπειρα της αυτοκτονίας του. Ο πυλός από τον οποίο έφτιαξε το άγαλμα με τον καιρό ξεραίνεται και τώρα το έργο του θα έπρεπε να είναι κατεστραμμένο, κι όμως δεν είναι γιατί η Τζοκόντα έχει φροντίσει να το διατηρήσει νωπό με τις γνώσεις που πήρε από την τέχνη του Λούτσιο. Η προσωπική μάχη με τον εαυτό του είναι τέτοια που τελικά τον κάνει να αποφασίσει να συναντήσει τη Τζοκόντα μπροστά στο άγαλμα. Η αγάπη του για την οικογένεια και την τέχνη συγκρούονται, όπως και για την τέχνη και τη ζωή.</w:t>
      </w:r>
    </w:p>
    <w:p w:rsidR="00A7534F" w:rsidRDefault="00A7534F" w:rsidP="00A7534F">
      <w:pPr>
        <w:pStyle w:val="a6"/>
        <w:jc w:val="both"/>
        <w:rPr>
          <w:rFonts w:ascii="Garamond" w:hAnsi="Garamond"/>
          <w:sz w:val="28"/>
          <w:szCs w:val="28"/>
        </w:rPr>
      </w:pPr>
      <w:r>
        <w:rPr>
          <w:rFonts w:ascii="Garamond" w:hAnsi="Garamond"/>
          <w:sz w:val="28"/>
          <w:szCs w:val="28"/>
        </w:rPr>
        <w:t xml:space="preserve">  Η επόμενη σκηνή βρίσκει τη Σίλβια, τη Φραντσέσκα, τον Κόζιμο και τον Λούτσιο να συνομιλούν. Εκεί η Σίλβια ανακοινώνει ότι έχουν αποφασίσει οικογενειακώς να φύγουν, να πάνε για να περάσουν το φθινόπωρο στο </w:t>
      </w:r>
      <w:r>
        <w:rPr>
          <w:rFonts w:ascii="Garamond" w:hAnsi="Garamond"/>
          <w:sz w:val="28"/>
          <w:szCs w:val="28"/>
          <w:lang w:val="it-IT"/>
        </w:rPr>
        <w:t>Bocca</w:t>
      </w:r>
      <w:r w:rsidRPr="000C44F1">
        <w:rPr>
          <w:rFonts w:ascii="Garamond" w:hAnsi="Garamond"/>
          <w:sz w:val="28"/>
          <w:szCs w:val="28"/>
        </w:rPr>
        <w:t xml:space="preserve"> </w:t>
      </w:r>
      <w:r>
        <w:rPr>
          <w:rFonts w:ascii="Garamond" w:hAnsi="Garamond"/>
          <w:sz w:val="28"/>
          <w:szCs w:val="28"/>
          <w:lang w:val="it-IT"/>
        </w:rPr>
        <w:t>d</w:t>
      </w:r>
      <w:r w:rsidRPr="000C44F1">
        <w:rPr>
          <w:rFonts w:ascii="Garamond" w:hAnsi="Garamond"/>
          <w:sz w:val="28"/>
          <w:szCs w:val="28"/>
        </w:rPr>
        <w:t>’</w:t>
      </w:r>
      <w:r>
        <w:rPr>
          <w:rFonts w:ascii="Garamond" w:hAnsi="Garamond"/>
          <w:sz w:val="28"/>
          <w:szCs w:val="28"/>
          <w:lang w:val="it-IT"/>
        </w:rPr>
        <w:t>Arno</w:t>
      </w:r>
      <w:r w:rsidRPr="000C44F1">
        <w:rPr>
          <w:rFonts w:ascii="Garamond" w:hAnsi="Garamond"/>
          <w:sz w:val="28"/>
          <w:szCs w:val="28"/>
        </w:rPr>
        <w:t xml:space="preserve"> </w:t>
      </w:r>
      <w:r>
        <w:rPr>
          <w:rFonts w:ascii="Garamond" w:hAnsi="Garamond"/>
          <w:sz w:val="28"/>
          <w:szCs w:val="28"/>
        </w:rPr>
        <w:t xml:space="preserve">όπου διατηρεί η μητέρα της ένα σπίτι πλάι στη θάλασσα. Η ίδια πιστεύει ότι η επαφή με τη φύση, αλλά και η απομάκρυνσή τους θα βοηθήσει τον άντρα της να επανέλθει συναισθηματικά στην οικογένειά τους. Η Φραντσέσκα πληροφορεί την αδερφή της ότι ο δάσκαλος Λορέντσο πήγε στο σπίτι της Τζοκόντα για να της ζητήσει το κλειδί του εργαστηρίου κι εκείνη τού το αρνήθηκε εφόσον δεν ήταν επιθυμία του Λούτσιο. Έτσι η Σίλβια παίρνει την απόφαση να πάει μόνη της να βρει τη Τζοκόντα και να της μιλήσει, παρά την προσπάθεια της αδερφής της για να την μεταπείσει. Η Σίλβια αποφασίζει να παίξει και το τελευταίο πιο δυνατό της χαρτί προκειμένου να σώσει την οικογένειά της και να κρατήσει τον πατέρα της κόρης της στο σπίτι του. Η ηρωίδα δίνει υπόσχεση στον εαυτό της και τους αγαπημένους της ανθρώπους να τελειώσει αυτή την ιστορία μια και καλή. Το νέο της συνάντησης των δύο </w:t>
      </w:r>
      <w:r>
        <w:rPr>
          <w:rFonts w:ascii="Garamond" w:hAnsi="Garamond"/>
          <w:sz w:val="28"/>
          <w:szCs w:val="28"/>
        </w:rPr>
        <w:lastRenderedPageBreak/>
        <w:t xml:space="preserve">εραστών φτάνει στ’ αυτιά της Σύλβια, η οποία αποφασίζει να πάει στο ραντεβού προκειμένου να βρει πρώτη εκείνη τη νεαρή γυναίκα και να της μιλήσει. Η αδερφή της τρομαγμένη από αυτή της την απόφαση την ακολουθεί με την ελπίδα να βοηθήσει στην αποφυγή μεγαλύτερων κακών.  </w:t>
      </w:r>
    </w:p>
    <w:p w:rsidR="00A7534F" w:rsidRDefault="00A7534F" w:rsidP="00A7534F">
      <w:pPr>
        <w:pStyle w:val="a6"/>
        <w:jc w:val="both"/>
        <w:rPr>
          <w:rFonts w:ascii="Garamond" w:hAnsi="Garamond"/>
          <w:sz w:val="28"/>
          <w:szCs w:val="28"/>
        </w:rPr>
      </w:pPr>
      <w:r>
        <w:rPr>
          <w:rFonts w:ascii="Garamond" w:hAnsi="Garamond"/>
          <w:sz w:val="28"/>
          <w:szCs w:val="28"/>
        </w:rPr>
        <w:t xml:space="preserve">  Στην αρχή του τρίτου μέρους του κειμένου γίνεται η περιγραφή του εργαστηρίου του καλλιτέχνη όπου συναντούμε, ανάμεσα σε άλλα, και ελληνικά έργα τέχνης, όπως είναι τη Νίκη της Σαμοθράκης και τα ελευσίνια ανάγλυφα της θεάς Δήμητρας. Προφανώς είναι έργα που εντυπώθηκαν στη μνήμη του </w:t>
      </w:r>
      <w:r>
        <w:rPr>
          <w:rFonts w:ascii="Garamond" w:hAnsi="Garamond"/>
          <w:sz w:val="28"/>
          <w:szCs w:val="28"/>
          <w:lang w:val="it-IT"/>
        </w:rPr>
        <w:t>D</w:t>
      </w:r>
      <w:r w:rsidRPr="00B43B2A">
        <w:rPr>
          <w:rFonts w:ascii="Garamond" w:hAnsi="Garamond"/>
          <w:sz w:val="28"/>
          <w:szCs w:val="28"/>
        </w:rPr>
        <w:t>’</w:t>
      </w:r>
      <w:r>
        <w:rPr>
          <w:rFonts w:ascii="Garamond" w:hAnsi="Garamond"/>
          <w:sz w:val="28"/>
          <w:szCs w:val="28"/>
          <w:lang w:val="it-IT"/>
        </w:rPr>
        <w:t>Annunzio</w:t>
      </w:r>
      <w:r w:rsidRPr="00B43B2A">
        <w:rPr>
          <w:rFonts w:ascii="Garamond" w:hAnsi="Garamond"/>
          <w:sz w:val="28"/>
          <w:szCs w:val="28"/>
        </w:rPr>
        <w:t xml:space="preserve"> </w:t>
      </w:r>
      <w:r>
        <w:rPr>
          <w:rFonts w:ascii="Garamond" w:hAnsi="Garamond"/>
          <w:sz w:val="28"/>
          <w:szCs w:val="28"/>
        </w:rPr>
        <w:t>από την επίσκεψή του στην Ελλάδα και από τη μελέτη του στον αρχαιοελληνικό πολιτισμό που θέλησε να εντάξει στο κείμενο, καθώς και στις αισθητικές επιλογές του ήρωά του.</w:t>
      </w:r>
    </w:p>
    <w:p w:rsidR="00A7534F" w:rsidRDefault="00A7534F" w:rsidP="00A7534F">
      <w:pPr>
        <w:pStyle w:val="a6"/>
        <w:jc w:val="both"/>
        <w:rPr>
          <w:rFonts w:ascii="Garamond" w:hAnsi="Garamond"/>
          <w:sz w:val="28"/>
          <w:szCs w:val="28"/>
        </w:rPr>
      </w:pPr>
      <w:r>
        <w:rPr>
          <w:rFonts w:ascii="Garamond" w:hAnsi="Garamond"/>
          <w:sz w:val="28"/>
          <w:szCs w:val="28"/>
        </w:rPr>
        <w:t xml:space="preserve">  Η πρώτη σκηνή παρουσιάζει τις δύο αδερφές Σύλβια-Φραντσέσκα στον περιγεγραμμένο χώρο. Η Σύλβια κοιτάζει γύρω της σαν να θέλει να ξαναγνωρίσει από την αρχή κάθε αντικείμενο που βρίσκεται εκεί μέσα. Η Φραντσέσκα δεν θέλει να αφήσει μόνη την αδερφή της και την παρακαλάει να περιμένει στην κάμαρα μέχρις ότου τελειώσει τη συζήτησή της με την Τζοκόντα. Επίσης την παρακινεί να φύγει αφήνοντας πίσω της ένα προσωπικό της αντικείμενο, όπως είναι τα γάντια, με την ελπίδα ότι όταν πάει εκεί το νεαρό μοντέλο θα τα δει, θα καταλάβει την επίσκεψη της Σίλβια κι έτσι δεν θα ξαναεπισκεφτεί το εργαστήριο. Η ηρωίδα πάει να ρίξει μια ματιά στο πολυσυζητημένο άγαλμα. Μόλις το αντικρίζει η συγκίνησή της είναι τέτοια από την ομορφιά της τέχνης που βάζει τα κλάματα. </w:t>
      </w:r>
    </w:p>
    <w:p w:rsidR="00A7534F" w:rsidRDefault="00A7534F" w:rsidP="00A7534F">
      <w:pPr>
        <w:pStyle w:val="a6"/>
        <w:jc w:val="both"/>
        <w:rPr>
          <w:rFonts w:ascii="Garamond" w:hAnsi="Garamond"/>
          <w:sz w:val="28"/>
          <w:szCs w:val="28"/>
        </w:rPr>
      </w:pPr>
      <w:r>
        <w:rPr>
          <w:rFonts w:ascii="Garamond" w:hAnsi="Garamond"/>
          <w:sz w:val="28"/>
          <w:szCs w:val="28"/>
        </w:rPr>
        <w:t xml:space="preserve">  Στη δεύτερη σκηνή έρχεται η Τζοκόντα και πραγματοποιείται η μοιραία συνάντηση φέρνοντας την ανατροπή στην ιστορία με την έκδηλη διαμάχη των δύο γυναικών. Η Σίλβια κατηγορεί τη νέα για το γεγονός ότι έκανε τον νου του άντρα της να ξεφύγει από την έγνοια για την οικογένειά του και της επισημαίνει με κάθε τρόπο ότι είναι παρείσακτη και δεν πρέπει να επισκέπτεται έναν χώρο που δεν της ανήκει. Η Τζοκόντα αναγνωρίζει το αίσθημα της αδικίας που βιώνει η Σίλβια και τον έρωτα προς τον άντρα της, όμως της λέει ότι ο Λούτσιο αγάπησε την ίδια με πόθο φλογερό. Τα λόγια της κάνουν την ηρωίδα να αναφωνήσει: «Δεν σας αγαπά!»</w:t>
      </w:r>
      <w:r>
        <w:rPr>
          <w:rStyle w:val="a7"/>
          <w:rFonts w:ascii="Garamond" w:hAnsi="Garamond"/>
          <w:sz w:val="28"/>
          <w:szCs w:val="28"/>
        </w:rPr>
        <w:footnoteReference w:id="265"/>
      </w:r>
      <w:r>
        <w:rPr>
          <w:rFonts w:ascii="Garamond" w:hAnsi="Garamond"/>
          <w:sz w:val="28"/>
          <w:szCs w:val="28"/>
        </w:rPr>
        <w:t xml:space="preserve"> και να της επιρρίψει την ευθύνη για την απόπειρα της αυτοκτονίας του. </w:t>
      </w:r>
    </w:p>
    <w:p w:rsidR="00A7534F" w:rsidRDefault="00A7534F" w:rsidP="00A7534F">
      <w:pPr>
        <w:pStyle w:val="a6"/>
        <w:jc w:val="both"/>
        <w:rPr>
          <w:rFonts w:ascii="Garamond" w:hAnsi="Garamond"/>
          <w:sz w:val="28"/>
          <w:szCs w:val="28"/>
        </w:rPr>
      </w:pPr>
      <w:r>
        <w:rPr>
          <w:rFonts w:ascii="Garamond" w:hAnsi="Garamond"/>
          <w:sz w:val="28"/>
          <w:szCs w:val="28"/>
        </w:rPr>
        <w:t xml:space="preserve">  Στη διάρκεια όλης της σκηνής τα βέλη της μιας γυναίκας πέφτουν απειλητικά επάνω στην άλλη. Η Τζοκόντα κατηγορεί τη Σίλβια ότι εκείνη οδήγησε τον άντρα της στην αυτοκτονία με τον ισχυρό δεσμό της από τον οποίο δεν τον άφηνε να λυτρωθεί. Τής λέει ότι την ευγνωμονεί που χάρισε τις φροντίδες της στον άρρωστο κι ότι η ίδια το μόνο που μπορούσε να κάνει, εκτός από το να αποτραβηχτεί και να καρτερεί την επιστροφή του, ήταν να συντηρεί όσο καλύτερα μπορεί το έργο του με τις λίγες γνώσεις που είχε πάρει από τα μαθήματά του. Καταλαβαίνει ότι η πράξη της δεν είναι το ίδιο ηρωική με την πράξη της Σίλβια, όμως ήταν το μόνο που οι συνθήκες της επέτρεψαν να κάνει. Της εξηγεί ότι αυτός «ο τόπος είναι έξω από τα κοινά δίκαια και τους </w:t>
      </w:r>
      <w:r>
        <w:rPr>
          <w:rFonts w:ascii="Garamond" w:hAnsi="Garamond"/>
          <w:sz w:val="28"/>
          <w:szCs w:val="28"/>
        </w:rPr>
        <w:lastRenderedPageBreak/>
        <w:t>νόμους»,</w:t>
      </w:r>
      <w:r>
        <w:rPr>
          <w:rStyle w:val="a7"/>
          <w:rFonts w:ascii="Garamond" w:hAnsi="Garamond"/>
          <w:sz w:val="28"/>
          <w:szCs w:val="28"/>
        </w:rPr>
        <w:footnoteReference w:id="266"/>
      </w:r>
      <w:r>
        <w:rPr>
          <w:rFonts w:ascii="Garamond" w:hAnsi="Garamond"/>
          <w:sz w:val="28"/>
          <w:szCs w:val="28"/>
        </w:rPr>
        <w:t xml:space="preserve"> ότι είναι ο τόπος ενός καλλιτέχνη που ζει πέρα από τα κοινωνικά και οικογενειακά στεγανά για να μπορεί να είναι δημιουργικός. Η Σίλβια οργίζεται τόσο πολύ από τα λόγια της νέας γυναίκας που της επιτίθεται λεκτικά εξαπολύοντάς της προσβολές. Έτσι η Τζοκόντα για ν’ αντικρούσει τις προσβολές και να την πληγώσει, τής λέει ότι έστειλε ένα γράμμα στον Λούτσιο όπου του έλεγε ότι θα τον περίμενε το βράδυ στο εργαστήρι. Το άδικο πνίγει τη Σίλβια και ο θυμός της από τα σκληρά λόγια της άλλης γυναίκας δεν μπορεί παρά να εκτονωθεί. Η ηρωίδα τής λέει ότι έχει λάβει γνώση της επιστολής της από τον άντρα της και ότι ο ίδιος</w:t>
      </w:r>
      <w:r w:rsidR="00F562AC">
        <w:rPr>
          <w:rFonts w:ascii="Garamond" w:hAnsi="Garamond"/>
          <w:sz w:val="28"/>
          <w:szCs w:val="28"/>
        </w:rPr>
        <w:t xml:space="preserve"> ο Λούτσιο της ζήτησε να πάει</w:t>
      </w:r>
      <w:r>
        <w:rPr>
          <w:rFonts w:ascii="Garamond" w:hAnsi="Garamond"/>
          <w:sz w:val="28"/>
          <w:szCs w:val="28"/>
        </w:rPr>
        <w:t xml:space="preserve"> στο εργαστήρι προκειμένου να συναντήσει τη νέα γυναίκα και να της μηνύσει ότι δεν διατηρεί καμία ανάμνηση από το παρελθόν τους.</w:t>
      </w:r>
    </w:p>
    <w:p w:rsidR="00A7534F" w:rsidRDefault="00A7534F" w:rsidP="00A7534F">
      <w:pPr>
        <w:pStyle w:val="a6"/>
        <w:jc w:val="both"/>
        <w:rPr>
          <w:rFonts w:ascii="Garamond" w:hAnsi="Garamond"/>
          <w:sz w:val="28"/>
          <w:szCs w:val="28"/>
        </w:rPr>
      </w:pPr>
      <w:r>
        <w:rPr>
          <w:rFonts w:ascii="Garamond" w:hAnsi="Garamond"/>
          <w:sz w:val="28"/>
          <w:szCs w:val="28"/>
        </w:rPr>
        <w:t xml:space="preserve">  Η Τζοκόντα πληγώνεται υπερβολικά από τα τελευταία λόγια που ακούει, ο εγωισμός της την πνίγει και αρχίζει να εξαπολύει ύβρεις προς τον Λούτσιο. Τον αποκαλεί </w:t>
      </w:r>
      <w:r w:rsidRPr="00A226C0">
        <w:rPr>
          <w:rFonts w:ascii="Garamond" w:hAnsi="Garamond"/>
          <w:sz w:val="28"/>
          <w:szCs w:val="28"/>
        </w:rPr>
        <w:t>“</w:t>
      </w:r>
      <w:r>
        <w:rPr>
          <w:rFonts w:ascii="Garamond" w:hAnsi="Garamond"/>
          <w:sz w:val="28"/>
          <w:szCs w:val="28"/>
        </w:rPr>
        <w:t>καημένο, ηλίθιο, άμοιρο</w:t>
      </w:r>
      <w:r w:rsidRPr="00A226C0">
        <w:rPr>
          <w:rFonts w:ascii="Garamond" w:hAnsi="Garamond"/>
          <w:sz w:val="28"/>
          <w:szCs w:val="28"/>
        </w:rPr>
        <w:t>”</w:t>
      </w:r>
      <w:r>
        <w:rPr>
          <w:rFonts w:ascii="Garamond" w:hAnsi="Garamond"/>
          <w:sz w:val="28"/>
          <w:szCs w:val="28"/>
        </w:rPr>
        <w:t>.</w:t>
      </w:r>
      <w:r>
        <w:rPr>
          <w:rStyle w:val="a7"/>
          <w:rFonts w:ascii="Garamond" w:hAnsi="Garamond"/>
          <w:sz w:val="28"/>
          <w:szCs w:val="28"/>
        </w:rPr>
        <w:footnoteReference w:id="267"/>
      </w:r>
      <w:r>
        <w:rPr>
          <w:rFonts w:ascii="Garamond" w:hAnsi="Garamond"/>
          <w:sz w:val="28"/>
          <w:szCs w:val="28"/>
        </w:rPr>
        <w:t xml:space="preserve"> Λέει ότι ήταν ζωντανός και δυνατός όσο βρισκόταν κοντά της, ενώ τώρα είναι γέρος και πεθαμένος, ότι έχυσε το τελευταίο αίμα της νιότης του στο άγαλμα που στέκεται εκεί δίπλα ακόμα ζωντανό.         </w:t>
      </w:r>
    </w:p>
    <w:p w:rsidR="00A7534F" w:rsidRDefault="00A7534F" w:rsidP="00A7534F">
      <w:pPr>
        <w:pStyle w:val="a6"/>
        <w:jc w:val="both"/>
        <w:rPr>
          <w:rFonts w:ascii="Garamond" w:hAnsi="Garamond"/>
          <w:sz w:val="28"/>
          <w:szCs w:val="28"/>
        </w:rPr>
      </w:pPr>
      <w:r>
        <w:rPr>
          <w:rFonts w:ascii="Garamond" w:hAnsi="Garamond"/>
          <w:sz w:val="28"/>
          <w:szCs w:val="28"/>
        </w:rPr>
        <w:t xml:space="preserve">  Η μανία τυφλώνει τα λογικά της Σίλβια που κινείται πια σαν δαιμονισμένη. Ο θυμός της Τζοκόντα είναι τόσο μεγάλος που προσπαθεί να θρυμματίσει το έργο τέχνης για να πληγώσει και τον Λούτσιο, αλλά και τη γυναίκα του και τον εαυτό της. Στην προσπάθειά της αυτή, μπαίνει εμπόδιο η Σίλβια στεκούμενη μπροστά στο άγαλμα. Η κίνησή της αποδεικνύεται θλιβερά μοιραία, καθώς το άγαλμα πέφτει και συντρίβει τα χέρια της που είναι μοναδικής ομορφιάς. Η Σίλβια είναι το αληθινό θύμα στην τραγική αυτή ιστορία. Η Φραντσέσκα ξεπροβάλει έντρομη και αναφωνεί τη Τζοκόντα </w:t>
      </w:r>
      <w:r w:rsidRPr="004F1709">
        <w:rPr>
          <w:rFonts w:ascii="Garamond" w:hAnsi="Garamond"/>
          <w:sz w:val="28"/>
          <w:szCs w:val="28"/>
        </w:rPr>
        <w:t>“</w:t>
      </w:r>
      <w:r>
        <w:rPr>
          <w:rFonts w:ascii="Garamond" w:hAnsi="Garamond"/>
          <w:sz w:val="28"/>
          <w:szCs w:val="28"/>
        </w:rPr>
        <w:t>φόνισσα</w:t>
      </w:r>
      <w:r w:rsidRPr="004F1709">
        <w:rPr>
          <w:rFonts w:ascii="Garamond" w:hAnsi="Garamond"/>
          <w:sz w:val="28"/>
          <w:szCs w:val="28"/>
        </w:rPr>
        <w:t>”</w:t>
      </w:r>
      <w:r w:rsidR="003D5749">
        <w:rPr>
          <w:rFonts w:ascii="Garamond" w:hAnsi="Garamond"/>
          <w:sz w:val="28"/>
          <w:szCs w:val="28"/>
        </w:rPr>
        <w:t xml:space="preserve"> με ύφος μοιρολογήτρας</w:t>
      </w:r>
      <w:r>
        <w:rPr>
          <w:rFonts w:ascii="Garamond" w:hAnsi="Garamond"/>
          <w:sz w:val="28"/>
          <w:szCs w:val="28"/>
        </w:rPr>
        <w:t>.</w:t>
      </w:r>
      <w:r w:rsidR="006D4403">
        <w:rPr>
          <w:rStyle w:val="a7"/>
          <w:rFonts w:ascii="Garamond" w:hAnsi="Garamond"/>
          <w:sz w:val="28"/>
          <w:szCs w:val="28"/>
        </w:rPr>
        <w:footnoteReference w:id="268"/>
      </w:r>
      <w:r>
        <w:rPr>
          <w:rFonts w:ascii="Garamond" w:hAnsi="Garamond"/>
          <w:sz w:val="28"/>
          <w:szCs w:val="28"/>
        </w:rPr>
        <w:t xml:space="preserve"> Η Σίλβια την παρακαλά να την πάρει από εκεί, ενώ εκείνη τη στιγμή εμφανίζεται ο Λούτσιο που αντικρίζει το αποτρόπαιο, αιματηρό θέαμα, σκύβει κι αγκαλιάζει τα ματωμένα χέρια της γυναίκας του που λιγοθυμάει λέγοντάς του ότι ο έργο του έχει σωθεί.  </w:t>
      </w:r>
    </w:p>
    <w:p w:rsidR="00A7534F" w:rsidRPr="00374A59" w:rsidRDefault="00A7534F" w:rsidP="00A7534F">
      <w:pPr>
        <w:pStyle w:val="a6"/>
        <w:jc w:val="both"/>
        <w:rPr>
          <w:rFonts w:ascii="Garamond" w:hAnsi="Garamond"/>
          <w:sz w:val="28"/>
          <w:szCs w:val="28"/>
        </w:rPr>
      </w:pPr>
      <w:r>
        <w:rPr>
          <w:rFonts w:ascii="Garamond" w:hAnsi="Garamond"/>
          <w:sz w:val="28"/>
          <w:szCs w:val="28"/>
        </w:rPr>
        <w:t xml:space="preserve">  Ο Λούτσιο εκτιμά βαθύτερα την αγάπη της γυναίκας του και αισθάνεται ενοχές για τα συναισθήματά του προς την νεαρή γυναίκα που του ταράζει τη συζυγική ζωή. Παρά τη μεγάλη θυσία της Σίλβια για το έργο και την ψυχική ηρεμία του άντρα της, εκείνος την εγκαταλείπει για την Τζοκόντα.</w:t>
      </w:r>
      <w:r w:rsidR="00FD1C93">
        <w:rPr>
          <w:rFonts w:ascii="Garamond" w:hAnsi="Garamond"/>
          <w:sz w:val="28"/>
          <w:szCs w:val="28"/>
        </w:rPr>
        <w:t xml:space="preserve"> </w:t>
      </w:r>
      <w:r>
        <w:rPr>
          <w:rFonts w:ascii="Garamond" w:hAnsi="Garamond"/>
          <w:sz w:val="28"/>
          <w:szCs w:val="28"/>
        </w:rPr>
        <w:t xml:space="preserve">Η Σίλβια μένει μόνη κατανοώντας και συγχωρώντας τον Λούτσιο διότι γνωρίζει ότι οι δημιουργίες του είναι υπεράνω της σχέσης τους, αλλά και των σχέσεών του με οποιαδήποτε άλλη γυναίκα. Η θυσία στο όνομα της οικογενειακής γαλήνης και της καθημερινής κοινωνικής ζωής υποδεικνύει τελικά ότι η τέχνη δεν δύναται να αποχωριστεί τη ζωή, αλλά ούτε και να την υπερνικήσει. Έτσι αποφασίζει να τον αφήσει ήσυχο, προκειμένου να αισθάνεται ελεύθερος για να ζήσει τον έρωτά του και να παράξει έργα τέχνης άξια του μοναδικού ταλέντου του. </w:t>
      </w:r>
    </w:p>
    <w:p w:rsidR="00A7534F" w:rsidRDefault="00A7534F" w:rsidP="00A7534F">
      <w:pPr>
        <w:pStyle w:val="a6"/>
        <w:jc w:val="both"/>
        <w:rPr>
          <w:rFonts w:ascii="Garamond" w:hAnsi="Garamond"/>
          <w:sz w:val="28"/>
          <w:szCs w:val="28"/>
        </w:rPr>
      </w:pPr>
      <w:r>
        <w:rPr>
          <w:rFonts w:ascii="Garamond" w:hAnsi="Garamond"/>
          <w:sz w:val="28"/>
          <w:szCs w:val="28"/>
        </w:rPr>
        <w:lastRenderedPageBreak/>
        <w:t xml:space="preserve">  Το τέταρτο μέρος του έργου αρχίζει με την περιγραφή του εξοχικού σπιτιού της ηρωίδας που βρίσκεται κοντά στη θάλασσα. Είναι Σεπτέμβρης και η φύση πάλι γιορτάζει. Η Σίλβια έχει πένθιμη όψη και τα ρούχα της φανερώνουν την απουσία των χεριών της. Για πρώτη φορά εμφανίζεται η φιγούρα της Σειρηνούλας,</w:t>
      </w:r>
      <w:r>
        <w:rPr>
          <w:rStyle w:val="a7"/>
          <w:rFonts w:ascii="Garamond" w:hAnsi="Garamond"/>
          <w:sz w:val="28"/>
          <w:szCs w:val="28"/>
        </w:rPr>
        <w:footnoteReference w:id="269"/>
      </w:r>
      <w:r>
        <w:rPr>
          <w:rFonts w:ascii="Garamond" w:hAnsi="Garamond"/>
          <w:sz w:val="28"/>
          <w:szCs w:val="28"/>
        </w:rPr>
        <w:t xml:space="preserve"> μιας αλαφροΐσκιωτης νεαρής κοπέλας που μαζεύει κοχύλια και τραγουδά τραγούδια που θυμίζουν τη δική μας μουσική, δημοτική παράδοση. Το όνομά της δεν είναι αληθινό, είναι ψευδώνυμο που προέκυψε από το γεγονός ότι λέγεται πως το κορίτσι μιλάει με τις θαλάσσιες σειρήνες. Η Σίλβια ρωτάει τη μικρή αν είναι αλήθεια πως κανένας δεν ξέρει πού κοιμάται τα βράδια και της προσφέρει ένα κατάλυμα στο σπίτι της. Η Σειρηνούλα έχει διαισθητικό νου κι ευαίσθητη ψυχή. Αμέσως αντιλαμβάνεται τα μελανά συναισθήματα της ηρωίδας η οποία της αποκαλύπτει ότι δεν έχει πια χέρια, διότι τα χάρισε στην αγάπη της. Ο ποιητής χρησιμοποιεί άκρως ρεαλιστικά λόγια, έως και ωμά καθώς αναφέρει ότι τα χέρια της βρίσκονται στο χώμα και η Σειρηνούλα της λέει μήπως είδε να τα παίρνει κάποιος και να φεύγει. Η κουβέντα των δύο γυναικών έχει υπερρεαλιστικά στοιχεία, ταλαντεύεται μεταξύ ονείρου και πραγματικότητας, μεταξύ του μεταφυσικού και φυσικού στοιχείου, μεταξύ ύλης και άυλου κόσμου. Η συζήτηση διακόπτεται απότομα καθώς η Σειρηνούλα ακούει μια φωνή να την καλεί και φεύγει…</w:t>
      </w:r>
    </w:p>
    <w:p w:rsidR="00A7534F" w:rsidRDefault="00A7534F" w:rsidP="00A7534F">
      <w:pPr>
        <w:pStyle w:val="a6"/>
        <w:jc w:val="both"/>
        <w:rPr>
          <w:rFonts w:ascii="Garamond" w:hAnsi="Garamond"/>
          <w:sz w:val="28"/>
          <w:szCs w:val="28"/>
        </w:rPr>
      </w:pPr>
      <w:r>
        <w:rPr>
          <w:rFonts w:ascii="Garamond" w:hAnsi="Garamond"/>
          <w:sz w:val="28"/>
          <w:szCs w:val="28"/>
        </w:rPr>
        <w:t xml:space="preserve">  Στη δεύτερη σκηνή του τελευταίου μέρους ο δάσκαλος Λορέντσο και η Φραντσέσκα επισκέπτονται τη Σίλβια που δείχνει να ζει πια μόνο για να ζει, δίχως όρεξη για ζωή, σαν να έχει εκπληρώσει ήδη τον σκοπό της παρουσίας της στη γη. Ο δάσκαλος αποκαλύπτει ότι ο Λούτσιο έμεινε τελικά στο εργαστήριό του για να δουλεύει ανενόχλητος με τη βοήθεια της ερωμένης του, της νεαρής Τζοκόντα, ότι η όψη του έχει σκοτεινιάσει, ότι άφησε το άγαλμα όπως ήταν την ημέρα του ατυχήματος, δίχως χέρια. Το άγαλμα που μοιάζει αρχαιοελληνικό, βγαλμένο από τον πυλό των Κυκλάδων.   </w:t>
      </w:r>
    </w:p>
    <w:p w:rsidR="00A7534F" w:rsidRDefault="00A7534F" w:rsidP="00A7534F">
      <w:pPr>
        <w:pStyle w:val="a6"/>
        <w:jc w:val="both"/>
        <w:rPr>
          <w:rFonts w:ascii="Garamond" w:hAnsi="Garamond"/>
          <w:sz w:val="28"/>
          <w:szCs w:val="28"/>
        </w:rPr>
      </w:pPr>
      <w:r>
        <w:rPr>
          <w:rFonts w:ascii="Garamond" w:hAnsi="Garamond"/>
          <w:sz w:val="28"/>
          <w:szCs w:val="28"/>
        </w:rPr>
        <w:t xml:space="preserve">  Αφού ο ποιητής μιλάει με εκστατικά λόγια για το χαρωπό όργιο της τριγύρω φύσης, εμφανίζει και πάλι τη Σίλβια να συνομιλεί με τη Σειρηνούλα, το πλάσμα του άλλου κόσμου και ολοκληρώνει το έργο του με την μετά από έναν χρόνο συνάντηση κόρης-μητέρας. Η Μπεάτα έρχεται για να δει τη μητέρα της και να συνεχίσει τη ζωή μαζί της˙ όμως δεν γνωρίζει τίποτα. Φέρνει ένα μπουκέτο λουλούδια στη μητέρα της κι εκείνη αδυνατεί να τα πιάσει. Το μικρό κορίτσι στεναχωριέται που η μητέρα της δεν την αγκαλιάζει και δεν παίρνει να λουλούδια που της προσφέρει. Τελικά η ηρωίδα δεν αντέχει τον μεγάλο πόνο και σωριάζεται στο χώμα κλαίγοντας δίπλα στη Σειρηνούλα που και αυτή είναι γονατισμένη. Τα χέρια της χάθηκαν για ένα κομμάτι χώματος, πυλού και τώρα βρίσκεται η ίδια να κείτεται σπαρακτικά στο χώμα. Το μακάβριο και το πένθιμο στοιχείο δένει στα λόγια του ποιητή άρρηκτα με τον ωμό ρεαλισμό </w:t>
      </w:r>
      <w:r>
        <w:rPr>
          <w:rFonts w:ascii="Garamond" w:hAnsi="Garamond"/>
          <w:sz w:val="28"/>
          <w:szCs w:val="28"/>
        </w:rPr>
        <w:lastRenderedPageBreak/>
        <w:t xml:space="preserve">και την πρωτόγονη έκρηξη της φύσης.  Η κάθε κίνηση και θέση εκφράζεται με στυγνή ορμή. </w:t>
      </w:r>
    </w:p>
    <w:p w:rsidR="00A7534F" w:rsidRDefault="00A7534F" w:rsidP="00A7534F">
      <w:pPr>
        <w:pStyle w:val="a6"/>
        <w:jc w:val="both"/>
        <w:rPr>
          <w:rFonts w:ascii="Garamond" w:hAnsi="Garamond"/>
          <w:sz w:val="28"/>
          <w:szCs w:val="28"/>
        </w:rPr>
      </w:pPr>
      <w:r>
        <w:rPr>
          <w:rFonts w:ascii="Garamond" w:hAnsi="Garamond"/>
          <w:sz w:val="28"/>
          <w:szCs w:val="28"/>
        </w:rPr>
        <w:t xml:space="preserve">  Η δραματικότητα της κεντρικής ηρωίδας έκανε τον </w:t>
      </w:r>
      <w:r>
        <w:rPr>
          <w:rFonts w:ascii="Garamond" w:hAnsi="Garamond"/>
          <w:sz w:val="28"/>
          <w:szCs w:val="28"/>
          <w:lang w:val="it-IT"/>
        </w:rPr>
        <w:t>Silvio</w:t>
      </w:r>
      <w:r w:rsidRPr="000858D3">
        <w:rPr>
          <w:rFonts w:ascii="Garamond" w:hAnsi="Garamond"/>
          <w:sz w:val="28"/>
          <w:szCs w:val="28"/>
        </w:rPr>
        <w:t xml:space="preserve"> </w:t>
      </w:r>
      <w:r>
        <w:rPr>
          <w:rFonts w:ascii="Garamond" w:hAnsi="Garamond"/>
          <w:sz w:val="28"/>
          <w:szCs w:val="28"/>
          <w:lang w:val="it-IT"/>
        </w:rPr>
        <w:t>D</w:t>
      </w:r>
      <w:r w:rsidRPr="000858D3">
        <w:rPr>
          <w:rFonts w:ascii="Garamond" w:hAnsi="Garamond"/>
          <w:sz w:val="28"/>
          <w:szCs w:val="28"/>
        </w:rPr>
        <w:t>’</w:t>
      </w:r>
      <w:r>
        <w:rPr>
          <w:rFonts w:ascii="Garamond" w:hAnsi="Garamond"/>
          <w:sz w:val="28"/>
          <w:szCs w:val="28"/>
          <w:lang w:val="it-IT"/>
        </w:rPr>
        <w:t>Amico</w:t>
      </w:r>
      <w:r w:rsidRPr="000858D3">
        <w:rPr>
          <w:rFonts w:ascii="Garamond" w:hAnsi="Garamond"/>
          <w:sz w:val="28"/>
          <w:szCs w:val="28"/>
        </w:rPr>
        <w:t xml:space="preserve"> </w:t>
      </w:r>
      <w:r>
        <w:rPr>
          <w:rFonts w:ascii="Garamond" w:hAnsi="Garamond"/>
          <w:sz w:val="28"/>
          <w:szCs w:val="28"/>
        </w:rPr>
        <w:t xml:space="preserve">να σχηματίσει την άποψη ότι τόσο Η </w:t>
      </w:r>
      <w:r w:rsidRPr="000858D3">
        <w:rPr>
          <w:rFonts w:ascii="Garamond" w:hAnsi="Garamond"/>
          <w:i/>
          <w:sz w:val="28"/>
          <w:szCs w:val="28"/>
        </w:rPr>
        <w:t>Τζοκόντα</w:t>
      </w:r>
      <w:r>
        <w:rPr>
          <w:rFonts w:ascii="Garamond" w:hAnsi="Garamond"/>
          <w:sz w:val="28"/>
          <w:szCs w:val="28"/>
        </w:rPr>
        <w:t xml:space="preserve"> όσο και </w:t>
      </w:r>
      <w:r w:rsidRPr="000858D3">
        <w:rPr>
          <w:rFonts w:ascii="Garamond" w:hAnsi="Garamond"/>
          <w:i/>
          <w:sz w:val="28"/>
          <w:szCs w:val="28"/>
        </w:rPr>
        <w:t xml:space="preserve">H </w:t>
      </w:r>
      <w:r>
        <w:rPr>
          <w:rFonts w:ascii="Garamond" w:hAnsi="Garamond"/>
          <w:i/>
          <w:sz w:val="28"/>
          <w:szCs w:val="28"/>
        </w:rPr>
        <w:t>δ</w:t>
      </w:r>
      <w:r w:rsidRPr="000858D3">
        <w:rPr>
          <w:rFonts w:ascii="Garamond" w:hAnsi="Garamond"/>
          <w:i/>
          <w:sz w:val="28"/>
          <w:szCs w:val="28"/>
        </w:rPr>
        <w:t>όξα</w:t>
      </w:r>
      <w:r>
        <w:rPr>
          <w:rFonts w:ascii="Garamond" w:hAnsi="Garamond"/>
          <w:sz w:val="28"/>
          <w:szCs w:val="28"/>
        </w:rPr>
        <w:t xml:space="preserve"> εμπεριέχουν στοιχεία τραγικότητας στον χαρακτήρα από τις ηρωίδες του </w:t>
      </w:r>
      <w:r>
        <w:rPr>
          <w:rFonts w:ascii="Garamond" w:hAnsi="Garamond"/>
          <w:sz w:val="28"/>
          <w:szCs w:val="28"/>
          <w:lang w:val="it-IT"/>
        </w:rPr>
        <w:t>Ibsen</w:t>
      </w:r>
      <w:r w:rsidRPr="00460848">
        <w:rPr>
          <w:rFonts w:ascii="Garamond" w:hAnsi="Garamond"/>
          <w:sz w:val="28"/>
          <w:szCs w:val="28"/>
        </w:rPr>
        <w:t xml:space="preserve"> </w:t>
      </w:r>
      <w:r>
        <w:rPr>
          <w:rFonts w:ascii="Garamond" w:hAnsi="Garamond"/>
          <w:sz w:val="28"/>
          <w:szCs w:val="28"/>
        </w:rPr>
        <w:t xml:space="preserve">(π.χ. από το έργο </w:t>
      </w:r>
      <w:r w:rsidRPr="00A6391E">
        <w:rPr>
          <w:rFonts w:ascii="Garamond" w:hAnsi="Garamond"/>
          <w:i/>
          <w:sz w:val="28"/>
          <w:szCs w:val="28"/>
        </w:rPr>
        <w:t>Ρόζμερσχολμ</w:t>
      </w:r>
      <w:r>
        <w:rPr>
          <w:rFonts w:ascii="Garamond" w:hAnsi="Garamond"/>
          <w:sz w:val="28"/>
          <w:szCs w:val="28"/>
        </w:rPr>
        <w:t>)</w:t>
      </w:r>
      <w:r w:rsidRPr="000858D3">
        <w:rPr>
          <w:rFonts w:ascii="Garamond" w:hAnsi="Garamond"/>
          <w:sz w:val="28"/>
          <w:szCs w:val="28"/>
        </w:rPr>
        <w:t xml:space="preserve">. </w:t>
      </w:r>
      <w:r>
        <w:rPr>
          <w:rFonts w:ascii="Garamond" w:hAnsi="Garamond"/>
          <w:sz w:val="28"/>
          <w:szCs w:val="28"/>
        </w:rPr>
        <w:t xml:space="preserve">Μάλιστα, διατυπώνει συγκεκριμένα ότι τα δύο αυτά έργα του </w:t>
      </w:r>
      <w:r>
        <w:rPr>
          <w:rFonts w:ascii="Garamond" w:hAnsi="Garamond"/>
          <w:sz w:val="28"/>
          <w:szCs w:val="28"/>
          <w:lang w:val="it-IT"/>
        </w:rPr>
        <w:t>D</w:t>
      </w:r>
      <w:r w:rsidRPr="000858D3">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δεν θα υπήρχαν δίχως τον </w:t>
      </w:r>
      <w:r>
        <w:rPr>
          <w:rFonts w:ascii="Garamond" w:hAnsi="Garamond"/>
          <w:sz w:val="28"/>
          <w:szCs w:val="28"/>
          <w:lang w:val="it-IT"/>
        </w:rPr>
        <w:t>Ibsen</w:t>
      </w:r>
      <w:r w:rsidRPr="000858D3">
        <w:rPr>
          <w:rFonts w:ascii="Garamond" w:hAnsi="Garamond"/>
          <w:sz w:val="28"/>
          <w:szCs w:val="28"/>
        </w:rPr>
        <w:t>.</w:t>
      </w:r>
      <w:r>
        <w:rPr>
          <w:rStyle w:val="a7"/>
          <w:rFonts w:ascii="Garamond" w:hAnsi="Garamond"/>
          <w:sz w:val="28"/>
          <w:szCs w:val="28"/>
        </w:rPr>
        <w:footnoteReference w:id="270"/>
      </w:r>
      <w:r w:rsidRPr="000858D3">
        <w:rPr>
          <w:rFonts w:ascii="Garamond" w:hAnsi="Garamond"/>
          <w:sz w:val="28"/>
          <w:szCs w:val="28"/>
        </w:rPr>
        <w:t xml:space="preserve"> </w:t>
      </w:r>
      <w:r>
        <w:rPr>
          <w:rFonts w:ascii="Garamond" w:hAnsi="Garamond"/>
          <w:sz w:val="28"/>
          <w:szCs w:val="28"/>
        </w:rPr>
        <w:t xml:space="preserve"> Η τραγωδία δεν δίνει τα απλά μηνύματα που φτάνουν στα αυτιά των θεατών με το πρώτο άκουσμα. Κάτω από τα λόγια των πρωταγωνιστών υποφώσκουν βαθειά μηνύματα για τη ζωή, τη σημασία της και την τέχνη, ένα θέμα με το οποίο θα καταπιαστεί</w:t>
      </w:r>
      <w:r w:rsidRPr="003C3E46">
        <w:rPr>
          <w:rFonts w:ascii="Garamond" w:hAnsi="Garamond"/>
          <w:sz w:val="28"/>
          <w:szCs w:val="28"/>
        </w:rPr>
        <w:t xml:space="preserve"> </w:t>
      </w:r>
      <w:r>
        <w:rPr>
          <w:rFonts w:ascii="Garamond" w:hAnsi="Garamond"/>
          <w:sz w:val="28"/>
          <w:szCs w:val="28"/>
        </w:rPr>
        <w:t xml:space="preserve">αρκετά αργότερα σε πολλά έργα του ένας άλλος σπουδαίος Ιταλός συγγραφέας, ο </w:t>
      </w:r>
      <w:r>
        <w:rPr>
          <w:rFonts w:ascii="Garamond" w:hAnsi="Garamond"/>
          <w:sz w:val="28"/>
          <w:szCs w:val="28"/>
          <w:lang w:val="it-IT"/>
        </w:rPr>
        <w:t>Pirandello</w:t>
      </w:r>
      <w:r>
        <w:rPr>
          <w:rFonts w:ascii="Garamond" w:hAnsi="Garamond"/>
          <w:sz w:val="28"/>
          <w:szCs w:val="28"/>
        </w:rPr>
        <w:t xml:space="preserve"> με τα έργα </w:t>
      </w:r>
      <w:r w:rsidRPr="00EE3BFD">
        <w:rPr>
          <w:rFonts w:ascii="Garamond" w:hAnsi="Garamond"/>
          <w:i/>
          <w:sz w:val="28"/>
          <w:szCs w:val="28"/>
          <w:lang w:val="it-IT"/>
        </w:rPr>
        <w:t>Diana</w:t>
      </w:r>
      <w:r>
        <w:rPr>
          <w:rFonts w:ascii="Garamond" w:hAnsi="Garamond"/>
          <w:i/>
          <w:sz w:val="28"/>
          <w:szCs w:val="28"/>
        </w:rPr>
        <w:t xml:space="preserve"> </w:t>
      </w:r>
      <w:r>
        <w:rPr>
          <w:rFonts w:ascii="Garamond" w:hAnsi="Garamond"/>
          <w:i/>
          <w:sz w:val="28"/>
          <w:szCs w:val="28"/>
          <w:lang w:val="it-IT"/>
        </w:rPr>
        <w:t>e</w:t>
      </w:r>
      <w:r w:rsidRPr="00EE3BFD">
        <w:rPr>
          <w:rFonts w:ascii="Garamond" w:hAnsi="Garamond"/>
          <w:i/>
          <w:sz w:val="28"/>
          <w:szCs w:val="28"/>
        </w:rPr>
        <w:t xml:space="preserve"> </w:t>
      </w:r>
      <w:r w:rsidRPr="00EE3BFD">
        <w:rPr>
          <w:rFonts w:ascii="Garamond" w:hAnsi="Garamond"/>
          <w:i/>
          <w:sz w:val="28"/>
          <w:szCs w:val="28"/>
          <w:lang w:val="it-IT"/>
        </w:rPr>
        <w:t>la</w:t>
      </w:r>
      <w:r w:rsidRPr="00EE3BFD">
        <w:rPr>
          <w:rFonts w:ascii="Garamond" w:hAnsi="Garamond"/>
          <w:i/>
          <w:sz w:val="28"/>
          <w:szCs w:val="28"/>
        </w:rPr>
        <w:t xml:space="preserve"> </w:t>
      </w:r>
      <w:r w:rsidRPr="00EE3BFD">
        <w:rPr>
          <w:rFonts w:ascii="Garamond" w:hAnsi="Garamond"/>
          <w:i/>
          <w:sz w:val="28"/>
          <w:szCs w:val="28"/>
          <w:lang w:val="it-IT"/>
        </w:rPr>
        <w:t>Tuda</w:t>
      </w:r>
      <w:r w:rsidRPr="00EE3BFD">
        <w:rPr>
          <w:rFonts w:ascii="Garamond" w:hAnsi="Garamond"/>
          <w:sz w:val="28"/>
          <w:szCs w:val="28"/>
        </w:rPr>
        <w:t xml:space="preserve"> </w:t>
      </w:r>
      <w:r>
        <w:rPr>
          <w:rFonts w:ascii="Garamond" w:hAnsi="Garamond"/>
          <w:sz w:val="28"/>
          <w:szCs w:val="28"/>
        </w:rPr>
        <w:t>(</w:t>
      </w:r>
      <w:r w:rsidRPr="00EE3BFD">
        <w:rPr>
          <w:rFonts w:ascii="Garamond" w:hAnsi="Garamond"/>
          <w:i/>
          <w:sz w:val="28"/>
          <w:szCs w:val="28"/>
        </w:rPr>
        <w:t>Η Ντιάνα και η Τούντα</w:t>
      </w:r>
      <w:r>
        <w:rPr>
          <w:rFonts w:ascii="Garamond" w:hAnsi="Garamond"/>
          <w:sz w:val="28"/>
          <w:szCs w:val="28"/>
        </w:rPr>
        <w:t xml:space="preserve">), </w:t>
      </w:r>
      <w:r w:rsidRPr="00EE3BFD">
        <w:rPr>
          <w:rFonts w:ascii="Garamond" w:hAnsi="Garamond"/>
          <w:i/>
          <w:sz w:val="28"/>
          <w:szCs w:val="28"/>
          <w:lang w:val="it-IT"/>
        </w:rPr>
        <w:t>Enrico</w:t>
      </w:r>
      <w:r w:rsidRPr="00EE3BFD">
        <w:rPr>
          <w:rFonts w:ascii="Garamond" w:hAnsi="Garamond"/>
          <w:i/>
          <w:sz w:val="28"/>
          <w:szCs w:val="28"/>
        </w:rPr>
        <w:t xml:space="preserve"> </w:t>
      </w:r>
      <w:r w:rsidRPr="00EE3BFD">
        <w:rPr>
          <w:rFonts w:ascii="Garamond" w:hAnsi="Garamond"/>
          <w:i/>
          <w:sz w:val="28"/>
          <w:szCs w:val="28"/>
          <w:lang w:val="it-IT"/>
        </w:rPr>
        <w:t>IV</w:t>
      </w:r>
      <w:r w:rsidRPr="00EE3BFD">
        <w:rPr>
          <w:rFonts w:ascii="Garamond" w:hAnsi="Garamond"/>
          <w:sz w:val="28"/>
          <w:szCs w:val="28"/>
        </w:rPr>
        <w:t xml:space="preserve"> </w:t>
      </w:r>
      <w:r>
        <w:rPr>
          <w:rFonts w:ascii="Garamond" w:hAnsi="Garamond"/>
          <w:sz w:val="28"/>
          <w:szCs w:val="28"/>
        </w:rPr>
        <w:t>(</w:t>
      </w:r>
      <w:r w:rsidRPr="00EE3BFD">
        <w:rPr>
          <w:rFonts w:ascii="Garamond" w:hAnsi="Garamond"/>
          <w:i/>
          <w:sz w:val="28"/>
          <w:szCs w:val="28"/>
        </w:rPr>
        <w:t>Ερρίκος ο 4ος</w:t>
      </w:r>
      <w:r>
        <w:rPr>
          <w:rFonts w:ascii="Garamond" w:hAnsi="Garamond"/>
          <w:sz w:val="28"/>
          <w:szCs w:val="28"/>
        </w:rPr>
        <w:t xml:space="preserve">) κ.α. Δεν είναι τυχαίο το γεγονός ότι ο ιστορικός </w:t>
      </w:r>
      <w:r>
        <w:rPr>
          <w:rFonts w:ascii="Garamond" w:hAnsi="Garamond"/>
          <w:sz w:val="28"/>
          <w:szCs w:val="28"/>
          <w:lang w:val="it-IT"/>
        </w:rPr>
        <w:t>Giulio</w:t>
      </w:r>
      <w:r w:rsidRPr="00CF104F">
        <w:rPr>
          <w:rFonts w:ascii="Garamond" w:hAnsi="Garamond"/>
          <w:sz w:val="28"/>
          <w:szCs w:val="28"/>
        </w:rPr>
        <w:t xml:space="preserve"> </w:t>
      </w:r>
      <w:r>
        <w:rPr>
          <w:rFonts w:ascii="Garamond" w:hAnsi="Garamond"/>
          <w:sz w:val="28"/>
          <w:szCs w:val="28"/>
          <w:lang w:val="it-IT"/>
        </w:rPr>
        <w:t>Ferroni</w:t>
      </w:r>
      <w:r w:rsidRPr="00CF104F">
        <w:rPr>
          <w:rFonts w:ascii="Garamond" w:hAnsi="Garamond"/>
          <w:sz w:val="28"/>
          <w:szCs w:val="28"/>
        </w:rPr>
        <w:t xml:space="preserve"> </w:t>
      </w:r>
      <w:r>
        <w:rPr>
          <w:rFonts w:ascii="Garamond" w:hAnsi="Garamond"/>
          <w:sz w:val="28"/>
          <w:szCs w:val="28"/>
        </w:rPr>
        <w:t xml:space="preserve">συγκαταλέγει τη </w:t>
      </w:r>
      <w:r w:rsidRPr="00CF104F">
        <w:rPr>
          <w:rFonts w:ascii="Garamond" w:hAnsi="Garamond"/>
          <w:i/>
          <w:sz w:val="28"/>
          <w:szCs w:val="28"/>
        </w:rPr>
        <w:t>Τζοκόντα</w:t>
      </w:r>
      <w:r>
        <w:rPr>
          <w:rFonts w:ascii="Garamond" w:hAnsi="Garamond"/>
          <w:sz w:val="28"/>
          <w:szCs w:val="28"/>
        </w:rPr>
        <w:t xml:space="preserve"> στα </w:t>
      </w:r>
      <w:r w:rsidRPr="00CF104F">
        <w:rPr>
          <w:rFonts w:ascii="Garamond" w:hAnsi="Garamond"/>
          <w:sz w:val="28"/>
          <w:szCs w:val="28"/>
        </w:rPr>
        <w:t>“</w:t>
      </w:r>
      <w:r>
        <w:rPr>
          <w:rFonts w:ascii="Garamond" w:hAnsi="Garamond"/>
          <w:sz w:val="28"/>
          <w:szCs w:val="28"/>
        </w:rPr>
        <w:t>συμβολικά δράματα</w:t>
      </w:r>
      <w:r w:rsidRPr="00CF104F">
        <w:rPr>
          <w:rFonts w:ascii="Garamond" w:hAnsi="Garamond"/>
          <w:sz w:val="28"/>
          <w:szCs w:val="28"/>
        </w:rPr>
        <w:t>”</w:t>
      </w:r>
      <w:r>
        <w:rPr>
          <w:rStyle w:val="a7"/>
          <w:rFonts w:ascii="Garamond" w:hAnsi="Garamond"/>
          <w:sz w:val="28"/>
          <w:szCs w:val="28"/>
        </w:rPr>
        <w:footnoteReference w:id="271"/>
      </w:r>
      <w:r>
        <w:rPr>
          <w:rFonts w:ascii="Garamond" w:hAnsi="Garamond"/>
          <w:sz w:val="28"/>
          <w:szCs w:val="28"/>
        </w:rPr>
        <w:t xml:space="preserve"> του </w:t>
      </w:r>
      <w:r>
        <w:rPr>
          <w:rFonts w:ascii="Garamond" w:hAnsi="Garamond"/>
          <w:sz w:val="28"/>
          <w:szCs w:val="28"/>
          <w:lang w:val="it-IT"/>
        </w:rPr>
        <w:t>D</w:t>
      </w:r>
      <w:r w:rsidRPr="00CF104F">
        <w:rPr>
          <w:rFonts w:ascii="Garamond" w:hAnsi="Garamond"/>
          <w:sz w:val="28"/>
          <w:szCs w:val="28"/>
        </w:rPr>
        <w:t>’</w:t>
      </w:r>
      <w:r>
        <w:rPr>
          <w:rFonts w:ascii="Garamond" w:hAnsi="Garamond"/>
          <w:sz w:val="28"/>
          <w:szCs w:val="28"/>
          <w:lang w:val="it-IT"/>
        </w:rPr>
        <w:t>Annunzio</w:t>
      </w:r>
      <w:r w:rsidRPr="00CF104F">
        <w:rPr>
          <w:rFonts w:ascii="Garamond" w:hAnsi="Garamond"/>
          <w:sz w:val="28"/>
          <w:szCs w:val="28"/>
        </w:rPr>
        <w:t xml:space="preserve">, </w:t>
      </w:r>
      <w:r>
        <w:rPr>
          <w:rFonts w:ascii="Garamond" w:hAnsi="Garamond"/>
          <w:sz w:val="28"/>
          <w:szCs w:val="28"/>
        </w:rPr>
        <w:t xml:space="preserve">ανάμεσα στα οποία βρίσκεται επίσης το </w:t>
      </w:r>
      <w:r w:rsidRPr="00CF104F">
        <w:rPr>
          <w:rFonts w:ascii="Garamond" w:hAnsi="Garamond"/>
          <w:i/>
          <w:sz w:val="28"/>
          <w:szCs w:val="28"/>
        </w:rPr>
        <w:t>Όνειρο ανοιξιάτικης αυγής</w:t>
      </w:r>
      <w:r>
        <w:rPr>
          <w:rFonts w:ascii="Garamond" w:hAnsi="Garamond"/>
          <w:sz w:val="28"/>
          <w:szCs w:val="28"/>
        </w:rPr>
        <w:t xml:space="preserve"> και το </w:t>
      </w:r>
      <w:r w:rsidRPr="00CF104F">
        <w:rPr>
          <w:rFonts w:ascii="Garamond" w:hAnsi="Garamond"/>
          <w:i/>
          <w:sz w:val="28"/>
          <w:szCs w:val="28"/>
        </w:rPr>
        <w:t>Όνειρο φθινοπωρινής εσπέρας</w:t>
      </w:r>
      <w:r>
        <w:rPr>
          <w:rFonts w:ascii="Garamond" w:hAnsi="Garamond"/>
          <w:sz w:val="28"/>
          <w:szCs w:val="28"/>
        </w:rPr>
        <w:t xml:space="preserve">. </w:t>
      </w:r>
    </w:p>
    <w:p w:rsidR="00F31A67" w:rsidRPr="00D832C3" w:rsidRDefault="00F31A67" w:rsidP="00A7534F">
      <w:pPr>
        <w:pStyle w:val="a6"/>
        <w:jc w:val="both"/>
        <w:rPr>
          <w:rFonts w:ascii="Garamond" w:hAnsi="Garamond"/>
          <w:sz w:val="28"/>
          <w:szCs w:val="28"/>
        </w:rPr>
      </w:pPr>
    </w:p>
    <w:p w:rsidR="00F562AC" w:rsidRDefault="00F562AC" w:rsidP="00A7534F">
      <w:pPr>
        <w:pStyle w:val="a6"/>
        <w:jc w:val="both"/>
        <w:rPr>
          <w:rFonts w:ascii="Garamond" w:hAnsi="Garamond"/>
          <w:sz w:val="28"/>
          <w:szCs w:val="28"/>
        </w:rPr>
      </w:pPr>
    </w:p>
    <w:p w:rsidR="00F31A67" w:rsidRDefault="009F224A" w:rsidP="00A7534F">
      <w:pPr>
        <w:pStyle w:val="a6"/>
        <w:jc w:val="both"/>
        <w:rPr>
          <w:rFonts w:ascii="Garamond" w:hAnsi="Garamond"/>
          <w:b/>
          <w:sz w:val="28"/>
          <w:szCs w:val="28"/>
          <w:u w:val="single"/>
        </w:rPr>
      </w:pPr>
      <w:r>
        <w:rPr>
          <w:rFonts w:ascii="Garamond" w:hAnsi="Garamond"/>
          <w:b/>
          <w:sz w:val="28"/>
          <w:szCs w:val="28"/>
          <w:u w:val="single"/>
        </w:rPr>
        <w:t>Η μεταφορά</w:t>
      </w:r>
      <w:r w:rsidR="00F31A67" w:rsidRPr="00F31A67">
        <w:rPr>
          <w:rFonts w:ascii="Garamond" w:hAnsi="Garamond"/>
          <w:b/>
          <w:sz w:val="28"/>
          <w:szCs w:val="28"/>
          <w:u w:val="single"/>
        </w:rPr>
        <w:t xml:space="preserve"> της </w:t>
      </w:r>
      <w:r w:rsidR="00F31A67" w:rsidRPr="00F31A67">
        <w:rPr>
          <w:rFonts w:ascii="Garamond" w:hAnsi="Garamond"/>
          <w:b/>
          <w:i/>
          <w:sz w:val="28"/>
          <w:szCs w:val="28"/>
          <w:u w:val="single"/>
        </w:rPr>
        <w:t>Τζοκόντα</w:t>
      </w:r>
      <w:r w:rsidR="00F31A67" w:rsidRPr="00F31A67">
        <w:rPr>
          <w:rFonts w:ascii="Garamond" w:hAnsi="Garamond"/>
          <w:b/>
          <w:sz w:val="28"/>
          <w:szCs w:val="28"/>
          <w:u w:val="single"/>
        </w:rPr>
        <w:t xml:space="preserve"> στην ελληνική γλώσσα </w:t>
      </w:r>
    </w:p>
    <w:p w:rsidR="00F31A67" w:rsidRPr="00F31A67" w:rsidRDefault="00F31A67" w:rsidP="00A7534F">
      <w:pPr>
        <w:pStyle w:val="a6"/>
        <w:jc w:val="both"/>
        <w:rPr>
          <w:rFonts w:ascii="Garamond" w:hAnsi="Garamond"/>
          <w:b/>
          <w:sz w:val="28"/>
          <w:szCs w:val="28"/>
          <w:u w:val="single"/>
        </w:rPr>
      </w:pPr>
    </w:p>
    <w:p w:rsidR="00A7534F" w:rsidRDefault="00A7534F" w:rsidP="00A7534F">
      <w:pPr>
        <w:pStyle w:val="a6"/>
        <w:jc w:val="both"/>
        <w:rPr>
          <w:rFonts w:ascii="Garamond" w:hAnsi="Garamond"/>
          <w:sz w:val="28"/>
          <w:szCs w:val="28"/>
        </w:rPr>
      </w:pPr>
      <w:r>
        <w:rPr>
          <w:rFonts w:ascii="Garamond" w:hAnsi="Garamond"/>
          <w:sz w:val="28"/>
          <w:szCs w:val="28"/>
        </w:rPr>
        <w:t xml:space="preserve">  Η γλώσσα του </w:t>
      </w:r>
      <w:r>
        <w:rPr>
          <w:rFonts w:ascii="Garamond" w:hAnsi="Garamond"/>
          <w:sz w:val="28"/>
          <w:szCs w:val="28"/>
          <w:lang w:val="it-IT"/>
        </w:rPr>
        <w:t>D</w:t>
      </w:r>
      <w:r w:rsidRPr="00A300BD">
        <w:rPr>
          <w:rFonts w:ascii="Garamond" w:hAnsi="Garamond"/>
          <w:sz w:val="28"/>
          <w:szCs w:val="28"/>
        </w:rPr>
        <w:t>’</w:t>
      </w:r>
      <w:r>
        <w:rPr>
          <w:rFonts w:ascii="Garamond" w:hAnsi="Garamond"/>
          <w:sz w:val="28"/>
          <w:szCs w:val="28"/>
          <w:lang w:val="it-IT"/>
        </w:rPr>
        <w:t>Annunzio</w:t>
      </w:r>
      <w:r w:rsidRPr="00A300BD">
        <w:rPr>
          <w:rFonts w:ascii="Garamond" w:hAnsi="Garamond"/>
          <w:sz w:val="28"/>
          <w:szCs w:val="28"/>
        </w:rPr>
        <w:t xml:space="preserve"> </w:t>
      </w:r>
      <w:r>
        <w:rPr>
          <w:rFonts w:ascii="Garamond" w:hAnsi="Garamond"/>
          <w:sz w:val="28"/>
          <w:szCs w:val="28"/>
        </w:rPr>
        <w:t xml:space="preserve">στο κείμενο είναι η σύγχρονη ιταλική καθομιλουμένη, δίχως στοιχεία φερμένα από κάποια διάλεκτο της Ιταλίας ―όπως συνηθίζει σε κάποια από τα έργα του―, ή την ιταλική γλώσσα των προηγούμενων αιώνων. Ο πεζός λόγος του έργου, δίχως να χάνει τον λυρισμό του μέσα από την ποιητική περιγραφή της φύσης και των συναισθημάτων των ηρώων, στην ελληνική γλώσσα αποδίδεται το 1908 από </w:t>
      </w:r>
      <w:r w:rsidR="00F562AC">
        <w:rPr>
          <w:rFonts w:ascii="Garamond" w:hAnsi="Garamond"/>
          <w:sz w:val="28"/>
          <w:szCs w:val="28"/>
        </w:rPr>
        <w:t>τον Νικόλαο Ποριώτη. Το  έργο</w:t>
      </w:r>
      <w:r>
        <w:rPr>
          <w:rFonts w:ascii="Garamond" w:hAnsi="Garamond"/>
          <w:sz w:val="28"/>
          <w:szCs w:val="28"/>
        </w:rPr>
        <w:t xml:space="preserve"> βρίσκουμε δημοσιευμένο σε συνέχειες στο περιοδικό </w:t>
      </w:r>
      <w:r w:rsidRPr="00510F30">
        <w:rPr>
          <w:rFonts w:ascii="Garamond" w:hAnsi="Garamond"/>
          <w:i/>
          <w:sz w:val="28"/>
          <w:szCs w:val="28"/>
        </w:rPr>
        <w:t>Νουμάς</w:t>
      </w:r>
      <w:r>
        <w:rPr>
          <w:rFonts w:ascii="Garamond" w:hAnsi="Garamond"/>
          <w:sz w:val="28"/>
          <w:szCs w:val="28"/>
        </w:rPr>
        <w:t>, στα τεύχη του 1908 και του 1909.</w:t>
      </w:r>
      <w:r>
        <w:rPr>
          <w:rStyle w:val="a7"/>
          <w:rFonts w:ascii="Garamond" w:hAnsi="Garamond"/>
          <w:sz w:val="28"/>
          <w:szCs w:val="28"/>
        </w:rPr>
        <w:footnoteReference w:id="272"/>
      </w:r>
      <w:r w:rsidR="00325126">
        <w:rPr>
          <w:rFonts w:ascii="Garamond" w:hAnsi="Garamond"/>
          <w:sz w:val="28"/>
          <w:szCs w:val="28"/>
        </w:rPr>
        <w:t xml:space="preserve"> Ο Έλληνας μεταφραστής</w:t>
      </w:r>
      <w:r>
        <w:rPr>
          <w:rFonts w:ascii="Garamond" w:hAnsi="Garamond"/>
          <w:sz w:val="28"/>
          <w:szCs w:val="28"/>
        </w:rPr>
        <w:t xml:space="preserve"> παραμένει περισσότερο πιστός στο κείμενο αυτή τη φορά. Ο έμμετρος λόγος της </w:t>
      </w:r>
      <w:r w:rsidRPr="006D629E">
        <w:rPr>
          <w:rFonts w:ascii="Garamond" w:hAnsi="Garamond"/>
          <w:i/>
          <w:sz w:val="28"/>
          <w:szCs w:val="28"/>
        </w:rPr>
        <w:t>Κόρης του Ιόριο</w:t>
      </w:r>
      <w:r>
        <w:rPr>
          <w:rFonts w:ascii="Garamond" w:hAnsi="Garamond"/>
          <w:sz w:val="28"/>
          <w:szCs w:val="28"/>
        </w:rPr>
        <w:t xml:space="preserve"> και της </w:t>
      </w:r>
      <w:r>
        <w:rPr>
          <w:rFonts w:ascii="Garamond" w:hAnsi="Garamond"/>
          <w:i/>
          <w:sz w:val="28"/>
          <w:szCs w:val="28"/>
        </w:rPr>
        <w:t>Φραντσέσκα ντα</w:t>
      </w:r>
      <w:r w:rsidRPr="006D629E">
        <w:rPr>
          <w:rFonts w:ascii="Garamond" w:hAnsi="Garamond"/>
          <w:i/>
          <w:sz w:val="28"/>
          <w:szCs w:val="28"/>
        </w:rPr>
        <w:t xml:space="preserve"> Ρίμινι</w:t>
      </w:r>
      <w:r w:rsidR="00583079">
        <w:rPr>
          <w:rFonts w:ascii="Garamond" w:hAnsi="Garamond"/>
          <w:sz w:val="28"/>
          <w:szCs w:val="28"/>
        </w:rPr>
        <w:t xml:space="preserve"> τού</w:t>
      </w:r>
      <w:r>
        <w:rPr>
          <w:rFonts w:ascii="Garamond" w:hAnsi="Garamond"/>
          <w:sz w:val="28"/>
          <w:szCs w:val="28"/>
        </w:rPr>
        <w:t xml:space="preserve"> είχαν επιτρέψει την ελευθερία στη δημιουργία προκειμένου να σχηματιστεί η αρμονία στο ρυθμό και το μέτρο, όμως η καθημερινή γλώσσα της </w:t>
      </w:r>
      <w:r w:rsidRPr="006D629E">
        <w:rPr>
          <w:rFonts w:ascii="Garamond" w:hAnsi="Garamond"/>
          <w:i/>
          <w:sz w:val="28"/>
          <w:szCs w:val="28"/>
        </w:rPr>
        <w:t>Τζοκόντα</w:t>
      </w:r>
      <w:r>
        <w:rPr>
          <w:rFonts w:ascii="Garamond" w:hAnsi="Garamond"/>
          <w:sz w:val="28"/>
          <w:szCs w:val="28"/>
        </w:rPr>
        <w:t xml:space="preserve"> τώρα τον αναγκάζει να κοιτάξει με ευλαβική προσοχή την κάθε λέξη και να μην ξεφύγει από την λεπτομέρεια της σημασίας της, παρά μόνο σε σημεία εξαιρετικά δύσκαμπτα που απαιτούν ιδιαίτερο χειρισμό για την μετάπλασή τους στην ελληνική γλώσσα. </w:t>
      </w:r>
    </w:p>
    <w:p w:rsidR="002536D3" w:rsidRPr="00181A40" w:rsidRDefault="00A7534F" w:rsidP="00A7534F">
      <w:pPr>
        <w:pStyle w:val="a6"/>
        <w:jc w:val="both"/>
        <w:rPr>
          <w:rFonts w:ascii="Garamond" w:hAnsi="Garamond"/>
          <w:sz w:val="28"/>
          <w:szCs w:val="28"/>
        </w:rPr>
      </w:pPr>
      <w:r>
        <w:rPr>
          <w:rFonts w:ascii="Garamond" w:hAnsi="Garamond"/>
          <w:sz w:val="28"/>
          <w:szCs w:val="28"/>
        </w:rPr>
        <w:t xml:space="preserve">  Σε γενικές γραμμές, το μεταφρασμένο κείμενο έχει διεισδύσει στο ύφος και τις έννοιες του πρωτοτύπου, αποδίδοντας όπου χρειάζεται την ένταση, το πάθος ή την στοργή των προσώπων, δίχως να αλλοιώνει τα χαρακτηριστικά του </w:t>
      </w:r>
      <w:r>
        <w:rPr>
          <w:rFonts w:ascii="Garamond" w:hAnsi="Garamond"/>
          <w:sz w:val="28"/>
          <w:szCs w:val="28"/>
        </w:rPr>
        <w:lastRenderedPageBreak/>
        <w:t xml:space="preserve">ή να τα εμφανίζει με κάποια προσθαφαίρεση στοιχείων. </w:t>
      </w:r>
      <w:r w:rsidR="00325126">
        <w:rPr>
          <w:rFonts w:ascii="Garamond" w:hAnsi="Garamond"/>
          <w:sz w:val="28"/>
          <w:szCs w:val="28"/>
        </w:rPr>
        <w:t xml:space="preserve">Χαρακτηριστικά ως προς αυτό είναι τα λόγια του Λούκιου όταν περιγράφει τον έρωτά του για την Τζοκόντα: </w:t>
      </w:r>
    </w:p>
    <w:p w:rsidR="00325126" w:rsidRDefault="00325126" w:rsidP="00325126">
      <w:pPr>
        <w:pStyle w:val="a6"/>
        <w:numPr>
          <w:ilvl w:val="0"/>
          <w:numId w:val="28"/>
        </w:numPr>
        <w:jc w:val="both"/>
        <w:rPr>
          <w:rFonts w:ascii="Garamond" w:hAnsi="Garamond"/>
          <w:i/>
          <w:sz w:val="28"/>
          <w:szCs w:val="28"/>
        </w:rPr>
      </w:pPr>
      <w:r>
        <w:rPr>
          <w:rFonts w:ascii="Garamond" w:hAnsi="Garamond"/>
          <w:sz w:val="28"/>
          <w:szCs w:val="28"/>
        </w:rPr>
        <w:t xml:space="preserve">(παίρνοντας φωτιά)… </w:t>
      </w:r>
      <w:r w:rsidRPr="007029B0">
        <w:rPr>
          <w:rFonts w:ascii="Garamond" w:hAnsi="Garamond"/>
          <w:i/>
          <w:sz w:val="28"/>
          <w:szCs w:val="28"/>
        </w:rPr>
        <w:t>χίλια αγάλματα κι όχι ένα! Αυτή είναι πάντα αλλοιώτικη σαν το σύννεφο που σου φανερώνεται αλλαγμένο από στιγμή σε στιγμή, χωρίς να το βλέπεις ναλλάζη. Κάθε κίνημα του κορμιού της μιαν αρμονία καταστρέφει και μιαν άλλη δημιουργεί. Την προκαλείς να σταθή, να μένη ακίνητη˙ και μεσ’ απ’ όλη την ακινησία της περνά ένας χείμαρρος σκοτεινών δυνάμεων, όπως οι στοχασμοί περνούνε μές τα μάτια. Καταλαβαίνεις; Το καταλαβαίνεις; Η ζωή των ματιών είναι το βλέμμα, αυτό το πράμα το αλάλητο, το εκφραστικώτερο απ’ όλα τα λόγια, απ’ όλους τους ήχους, το τρίσβαθο κι όμως μιας στιγμής γέννημα σαν την αστραπή, το γοργότερο κι από την αστραπή ακόμα, το ακαταμέτρητο και παντοδύναμο: επιτέλους το βλέμμα. Τώρα φαντάσου χωμένη σ’ όλο το κορμί εκείνης τη ζωή του βλέμματος</w:t>
      </w:r>
      <w:r w:rsidR="007029B0" w:rsidRPr="007029B0">
        <w:rPr>
          <w:rFonts w:ascii="Garamond" w:hAnsi="Garamond"/>
          <w:i/>
          <w:sz w:val="28"/>
          <w:szCs w:val="28"/>
        </w:rPr>
        <w:t>. Καταλαβαίνεις; Ένα ανοιγόκλεισμα των βλεφάρων σου μεταμορφώνει τανθρώπινο το πρόσωπο και σου εκφράζει ένα πέλαγος χαράς ή λύπης…</w:t>
      </w:r>
      <w:r w:rsidR="007029B0" w:rsidRPr="007029B0">
        <w:rPr>
          <w:rStyle w:val="a7"/>
          <w:rFonts w:ascii="Garamond" w:hAnsi="Garamond"/>
          <w:sz w:val="28"/>
          <w:szCs w:val="28"/>
        </w:rPr>
        <w:footnoteReference w:id="273"/>
      </w:r>
    </w:p>
    <w:p w:rsidR="007029B0" w:rsidRPr="007029B0" w:rsidRDefault="007029B0" w:rsidP="002536D3">
      <w:pPr>
        <w:pStyle w:val="a6"/>
        <w:ind w:left="720"/>
        <w:jc w:val="both"/>
        <w:rPr>
          <w:rFonts w:ascii="Garamond" w:hAnsi="Garamond"/>
          <w:i/>
          <w:sz w:val="28"/>
          <w:szCs w:val="28"/>
        </w:rPr>
      </w:pPr>
    </w:p>
    <w:p w:rsidR="00770B37" w:rsidRDefault="002536D3" w:rsidP="00A7534F">
      <w:pPr>
        <w:pStyle w:val="a6"/>
        <w:jc w:val="both"/>
        <w:rPr>
          <w:rFonts w:ascii="Garamond" w:hAnsi="Garamond"/>
          <w:sz w:val="28"/>
          <w:szCs w:val="28"/>
        </w:rPr>
      </w:pPr>
      <w:r w:rsidRPr="002536D3">
        <w:rPr>
          <w:rFonts w:ascii="Garamond" w:hAnsi="Garamond"/>
          <w:sz w:val="28"/>
          <w:szCs w:val="28"/>
        </w:rPr>
        <w:t xml:space="preserve">  </w:t>
      </w:r>
      <w:r w:rsidR="00A7534F">
        <w:rPr>
          <w:rFonts w:ascii="Garamond" w:hAnsi="Garamond"/>
          <w:sz w:val="28"/>
          <w:szCs w:val="28"/>
        </w:rPr>
        <w:t xml:space="preserve">Παρ’ όλα αυτά, η γλώσσα του Ποριώτη είναι η γλώσσα των ελληνικών, </w:t>
      </w:r>
      <w:r w:rsidR="00A7534F" w:rsidRPr="006D629E">
        <w:rPr>
          <w:rFonts w:ascii="Garamond" w:hAnsi="Garamond"/>
          <w:sz w:val="28"/>
          <w:szCs w:val="28"/>
        </w:rPr>
        <w:t>“</w:t>
      </w:r>
      <w:r w:rsidR="00A7534F">
        <w:rPr>
          <w:rFonts w:ascii="Garamond" w:hAnsi="Garamond"/>
          <w:sz w:val="28"/>
          <w:szCs w:val="28"/>
        </w:rPr>
        <w:t>λόγιων</w:t>
      </w:r>
      <w:r w:rsidR="00A7534F" w:rsidRPr="006D629E">
        <w:rPr>
          <w:rFonts w:ascii="Garamond" w:hAnsi="Garamond"/>
          <w:sz w:val="28"/>
          <w:szCs w:val="28"/>
        </w:rPr>
        <w:t>”</w:t>
      </w:r>
      <w:r w:rsidR="00A7534F">
        <w:rPr>
          <w:rFonts w:ascii="Garamond" w:hAnsi="Garamond"/>
          <w:sz w:val="28"/>
          <w:szCs w:val="28"/>
        </w:rPr>
        <w:t xml:space="preserve"> γραμμάτων των αρχών του αιώνα. Ο Ποριώτης ντύνει το κείμενο με κάποια αίγλη εκφραστική, λίγο υπερτονισμένη, λίγο παραπάνω ποιητική σε σχέση με το πρωτότυπο που παραμένει απλό στην έκφραση του λόγου. Μολονότι η απλότητα στον λόγο του </w:t>
      </w:r>
      <w:r w:rsidR="00A7534F">
        <w:rPr>
          <w:rFonts w:ascii="Garamond" w:hAnsi="Garamond"/>
          <w:sz w:val="28"/>
          <w:szCs w:val="28"/>
          <w:lang w:val="it-IT"/>
        </w:rPr>
        <w:t>D</w:t>
      </w:r>
      <w:r w:rsidR="00A7534F" w:rsidRPr="00C47E8A">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xml:space="preserve"> αυτή τη φορά μας ξενίζει, ταιριάζει με τον χαρακτήρα των προσώπων. Ο Ποριώτης συνηθισμένος, καθώς φαίνεται, να καταπιάνεται με τα τραγικά-ηρωικά πρόσωπα του </w:t>
      </w:r>
      <w:r w:rsidR="00A7534F">
        <w:rPr>
          <w:rFonts w:ascii="Garamond" w:hAnsi="Garamond"/>
          <w:sz w:val="28"/>
          <w:szCs w:val="28"/>
          <w:lang w:val="it-IT"/>
        </w:rPr>
        <w:t>D</w:t>
      </w:r>
      <w:r w:rsidR="00A7534F" w:rsidRPr="00C47E8A">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xml:space="preserve">, τα οποία κάθε άλλο από απλότητα και ταπεινοφροσύνη διακατέχονται, παρασύρεται σε έναν μικρό βαθμό στον χρωματισμό των λόγων τους, υπερτονίζοντάς τον σε κάποιες στιγμές. Χαρακτηριστικό παράδειγμα αποτελεί η χρήση κάποιων λέξεων (επιθέτων και ουσιαστικών) ή ρημάτων με παραπάνω ποιητικό στόμφο, όπως είναι οι </w:t>
      </w:r>
      <w:r w:rsidR="00A7534F" w:rsidRPr="00194C26">
        <w:rPr>
          <w:rFonts w:ascii="Garamond" w:hAnsi="Garamond"/>
          <w:sz w:val="28"/>
          <w:szCs w:val="28"/>
        </w:rPr>
        <w:t>“</w:t>
      </w:r>
      <w:r w:rsidR="00A7534F">
        <w:rPr>
          <w:rFonts w:ascii="Garamond" w:hAnsi="Garamond"/>
          <w:sz w:val="28"/>
          <w:szCs w:val="28"/>
        </w:rPr>
        <w:t>αμμοφορτούνα</w:t>
      </w:r>
      <w:r w:rsidR="00A7534F" w:rsidRPr="00194C26">
        <w:rPr>
          <w:rFonts w:ascii="Garamond" w:hAnsi="Garamond"/>
          <w:sz w:val="28"/>
          <w:szCs w:val="28"/>
        </w:rPr>
        <w:t>”</w:t>
      </w:r>
      <w:r w:rsidR="00A7534F">
        <w:rPr>
          <w:rFonts w:ascii="Garamond" w:hAnsi="Garamond"/>
          <w:sz w:val="28"/>
          <w:szCs w:val="28"/>
        </w:rPr>
        <w:t>,</w:t>
      </w:r>
      <w:r w:rsidR="00A7534F" w:rsidRPr="00194C26">
        <w:rPr>
          <w:rFonts w:ascii="Garamond" w:hAnsi="Garamond"/>
          <w:sz w:val="28"/>
          <w:szCs w:val="28"/>
        </w:rPr>
        <w:t xml:space="preserve"> “</w:t>
      </w:r>
      <w:r w:rsidR="00A7534F">
        <w:rPr>
          <w:rFonts w:ascii="Garamond" w:hAnsi="Garamond"/>
          <w:sz w:val="28"/>
          <w:szCs w:val="28"/>
        </w:rPr>
        <w:t>αφτέρουγο</w:t>
      </w:r>
      <w:r w:rsidR="00A7534F" w:rsidRPr="00194C26">
        <w:rPr>
          <w:rFonts w:ascii="Garamond" w:hAnsi="Garamond"/>
          <w:sz w:val="28"/>
          <w:szCs w:val="28"/>
        </w:rPr>
        <w:t>”</w:t>
      </w:r>
      <w:r w:rsidR="00A7534F">
        <w:rPr>
          <w:rFonts w:ascii="Garamond" w:hAnsi="Garamond"/>
          <w:sz w:val="28"/>
          <w:szCs w:val="28"/>
        </w:rPr>
        <w:t>,</w:t>
      </w:r>
      <w:r w:rsidR="00A7534F" w:rsidRPr="00194C26">
        <w:rPr>
          <w:rFonts w:ascii="Garamond" w:hAnsi="Garamond"/>
          <w:sz w:val="28"/>
          <w:szCs w:val="28"/>
        </w:rPr>
        <w:t xml:space="preserve"> “</w:t>
      </w:r>
      <w:r w:rsidR="00A7534F">
        <w:rPr>
          <w:rFonts w:ascii="Garamond" w:hAnsi="Garamond"/>
          <w:sz w:val="28"/>
          <w:szCs w:val="28"/>
        </w:rPr>
        <w:t>ολότρεμα</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απαντοχή</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τρεμοσαλεύει</w:t>
      </w:r>
      <w:r w:rsidR="00A7534F" w:rsidRPr="00194C26">
        <w:rPr>
          <w:rFonts w:ascii="Garamond" w:hAnsi="Garamond"/>
          <w:sz w:val="28"/>
          <w:szCs w:val="28"/>
        </w:rPr>
        <w:t>”</w:t>
      </w:r>
      <w:r w:rsidR="00A7534F">
        <w:rPr>
          <w:rFonts w:ascii="Garamond" w:hAnsi="Garamond"/>
          <w:sz w:val="28"/>
          <w:szCs w:val="28"/>
        </w:rPr>
        <w:t xml:space="preserve">, </w:t>
      </w:r>
      <w:r w:rsidR="00A7534F" w:rsidRPr="009D2E7E">
        <w:rPr>
          <w:rFonts w:ascii="Garamond" w:hAnsi="Garamond"/>
          <w:sz w:val="28"/>
          <w:szCs w:val="28"/>
        </w:rPr>
        <w:t>“</w:t>
      </w:r>
      <w:r w:rsidR="00A7534F">
        <w:rPr>
          <w:rFonts w:ascii="Garamond" w:hAnsi="Garamond"/>
          <w:sz w:val="28"/>
          <w:szCs w:val="28"/>
        </w:rPr>
        <w:t>ανοιγόκλεισμα</w:t>
      </w:r>
      <w:r w:rsidR="00A7534F" w:rsidRPr="009D2E7E">
        <w:rPr>
          <w:rFonts w:ascii="Garamond" w:hAnsi="Garamond"/>
          <w:sz w:val="28"/>
          <w:szCs w:val="28"/>
        </w:rPr>
        <w:t>”</w:t>
      </w:r>
      <w:r w:rsidR="00A7534F">
        <w:rPr>
          <w:rFonts w:ascii="Garamond" w:hAnsi="Garamond"/>
          <w:sz w:val="28"/>
          <w:szCs w:val="28"/>
        </w:rPr>
        <w:t xml:space="preserve">, </w:t>
      </w:r>
      <w:r w:rsidR="00A7534F" w:rsidRPr="00A55E6D">
        <w:rPr>
          <w:rFonts w:ascii="Garamond" w:hAnsi="Garamond"/>
          <w:sz w:val="28"/>
          <w:szCs w:val="28"/>
        </w:rPr>
        <w:t>“</w:t>
      </w:r>
      <w:r w:rsidR="00A7534F">
        <w:rPr>
          <w:rFonts w:ascii="Garamond" w:hAnsi="Garamond"/>
          <w:sz w:val="28"/>
          <w:szCs w:val="28"/>
        </w:rPr>
        <w:t>αδάμαστη ορμή</w:t>
      </w:r>
      <w:r w:rsidR="00A7534F" w:rsidRPr="00A55E6D">
        <w:rPr>
          <w:rFonts w:ascii="Garamond" w:hAnsi="Garamond"/>
          <w:sz w:val="28"/>
          <w:szCs w:val="28"/>
        </w:rPr>
        <w:t>”</w:t>
      </w:r>
      <w:r w:rsidR="00A7534F">
        <w:rPr>
          <w:rFonts w:ascii="Garamond" w:hAnsi="Garamond"/>
          <w:sz w:val="28"/>
          <w:szCs w:val="28"/>
        </w:rPr>
        <w:t>’</w:t>
      </w:r>
      <w:r w:rsidR="00A7534F" w:rsidRPr="009D2E7E">
        <w:rPr>
          <w:rFonts w:ascii="Garamond" w:hAnsi="Garamond"/>
          <w:sz w:val="28"/>
          <w:szCs w:val="28"/>
        </w:rPr>
        <w:t xml:space="preserve"> </w:t>
      </w:r>
      <w:r w:rsidR="00A7534F">
        <w:rPr>
          <w:rFonts w:ascii="Garamond" w:hAnsi="Garamond"/>
          <w:sz w:val="28"/>
          <w:szCs w:val="28"/>
        </w:rPr>
        <w:t xml:space="preserve">κ.α. Το ελληνικό κείμενο, γραμμένο στο πολυτονικό σύστημα, όπως είναι λογικό λόγω της εποχής που γράφτηκε, δεν θα μπορούσε να μην περιλαμβάνει και εκφράσεις της καθαρεύουσας ― βλέπε, </w:t>
      </w:r>
      <w:r w:rsidR="00A7534F" w:rsidRPr="00C47E8A">
        <w:rPr>
          <w:rFonts w:ascii="Garamond" w:hAnsi="Garamond"/>
          <w:sz w:val="28"/>
          <w:szCs w:val="28"/>
        </w:rPr>
        <w:t>“</w:t>
      </w:r>
      <w:r w:rsidR="00A7534F">
        <w:rPr>
          <w:rFonts w:ascii="Garamond" w:hAnsi="Garamond"/>
          <w:sz w:val="28"/>
          <w:szCs w:val="28"/>
        </w:rPr>
        <w:t>θαΰρισκα</w:t>
      </w:r>
      <w:r w:rsidR="00A7534F" w:rsidRPr="00C47E8A">
        <w:rPr>
          <w:rFonts w:ascii="Garamond" w:hAnsi="Garamond"/>
          <w:sz w:val="28"/>
          <w:szCs w:val="28"/>
        </w:rPr>
        <w:t>”</w:t>
      </w:r>
      <w:r w:rsidR="00A7534F">
        <w:rPr>
          <w:rFonts w:ascii="Garamond" w:hAnsi="Garamond"/>
          <w:sz w:val="28"/>
          <w:szCs w:val="28"/>
        </w:rPr>
        <w:t>.</w:t>
      </w:r>
      <w:r w:rsidR="00A7534F">
        <w:rPr>
          <w:rStyle w:val="a7"/>
          <w:rFonts w:ascii="Garamond" w:hAnsi="Garamond"/>
          <w:sz w:val="28"/>
          <w:szCs w:val="28"/>
        </w:rPr>
        <w:footnoteReference w:id="274"/>
      </w:r>
      <w:r w:rsidR="00A7534F">
        <w:rPr>
          <w:rFonts w:ascii="Garamond" w:hAnsi="Garamond"/>
          <w:sz w:val="28"/>
          <w:szCs w:val="28"/>
        </w:rPr>
        <w:t xml:space="preserve"> </w:t>
      </w:r>
    </w:p>
    <w:p w:rsidR="008F78DE" w:rsidRPr="00181A40" w:rsidRDefault="00770B37" w:rsidP="00A7534F">
      <w:pPr>
        <w:pStyle w:val="a6"/>
        <w:jc w:val="both"/>
        <w:rPr>
          <w:rFonts w:ascii="Garamond" w:hAnsi="Garamond"/>
          <w:sz w:val="28"/>
          <w:szCs w:val="28"/>
        </w:rPr>
      </w:pPr>
      <w:r>
        <w:rPr>
          <w:rFonts w:ascii="Garamond" w:hAnsi="Garamond"/>
          <w:sz w:val="28"/>
          <w:szCs w:val="28"/>
        </w:rPr>
        <w:t xml:space="preserve">  </w:t>
      </w:r>
      <w:r w:rsidR="00A7534F">
        <w:rPr>
          <w:rFonts w:ascii="Garamond" w:hAnsi="Garamond"/>
          <w:sz w:val="28"/>
          <w:szCs w:val="28"/>
        </w:rPr>
        <w:t xml:space="preserve">Λέξεις του μεταφραστή, όπως </w:t>
      </w:r>
      <w:r w:rsidR="00A7534F" w:rsidRPr="00C47E8A">
        <w:rPr>
          <w:rFonts w:ascii="Garamond" w:hAnsi="Garamond"/>
          <w:sz w:val="28"/>
          <w:szCs w:val="28"/>
        </w:rPr>
        <w:t>“</w:t>
      </w:r>
      <w:r w:rsidR="00A7534F">
        <w:rPr>
          <w:rFonts w:ascii="Garamond" w:hAnsi="Garamond"/>
          <w:sz w:val="28"/>
          <w:szCs w:val="28"/>
        </w:rPr>
        <w:t>μισείδι</w:t>
      </w:r>
      <w:r w:rsidR="00A7534F" w:rsidRPr="00C47E8A">
        <w:rPr>
          <w:rFonts w:ascii="Garamond" w:hAnsi="Garamond"/>
          <w:sz w:val="28"/>
          <w:szCs w:val="28"/>
        </w:rPr>
        <w:t>”</w:t>
      </w:r>
      <w:r w:rsidR="00A7534F">
        <w:rPr>
          <w:rFonts w:ascii="Garamond" w:hAnsi="Garamond"/>
          <w:sz w:val="28"/>
          <w:szCs w:val="28"/>
        </w:rPr>
        <w:t>,</w:t>
      </w:r>
      <w:r w:rsidR="00A7534F" w:rsidRPr="00C47E8A">
        <w:rPr>
          <w:rFonts w:ascii="Garamond" w:hAnsi="Garamond"/>
          <w:sz w:val="28"/>
          <w:szCs w:val="28"/>
        </w:rPr>
        <w:t xml:space="preserve"> “</w:t>
      </w:r>
      <w:r w:rsidR="00A7534F">
        <w:rPr>
          <w:rFonts w:ascii="Garamond" w:hAnsi="Garamond"/>
          <w:sz w:val="28"/>
          <w:szCs w:val="28"/>
        </w:rPr>
        <w:t>ομάδι</w:t>
      </w:r>
      <w:r w:rsidR="00A7534F" w:rsidRPr="00C47E8A">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υπερυψωμός</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κορασίδες</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σαγίτες</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προσφέρνει</w:t>
      </w:r>
      <w:r w:rsidR="00A7534F" w:rsidRPr="00194C26">
        <w:rPr>
          <w:rFonts w:ascii="Garamond" w:hAnsi="Garamond"/>
          <w:sz w:val="28"/>
          <w:szCs w:val="28"/>
        </w:rPr>
        <w:t>”</w:t>
      </w:r>
      <w:r w:rsidR="00A7534F">
        <w:rPr>
          <w:rFonts w:ascii="Garamond" w:hAnsi="Garamond"/>
          <w:sz w:val="28"/>
          <w:szCs w:val="28"/>
        </w:rPr>
        <w:t xml:space="preserve">, </w:t>
      </w:r>
      <w:r w:rsidR="00A7534F" w:rsidRPr="00194C26">
        <w:rPr>
          <w:rFonts w:ascii="Garamond" w:hAnsi="Garamond"/>
          <w:sz w:val="28"/>
          <w:szCs w:val="28"/>
        </w:rPr>
        <w:t>“</w:t>
      </w:r>
      <w:r w:rsidR="00A7534F">
        <w:rPr>
          <w:rFonts w:ascii="Garamond" w:hAnsi="Garamond"/>
          <w:sz w:val="28"/>
          <w:szCs w:val="28"/>
        </w:rPr>
        <w:t>πλερωμή</w:t>
      </w:r>
      <w:r w:rsidR="00A7534F" w:rsidRPr="00194C26">
        <w:rPr>
          <w:rFonts w:ascii="Garamond" w:hAnsi="Garamond"/>
          <w:sz w:val="28"/>
          <w:szCs w:val="28"/>
        </w:rPr>
        <w:t>”</w:t>
      </w:r>
      <w:r w:rsidR="00A7534F">
        <w:rPr>
          <w:rFonts w:ascii="Garamond" w:hAnsi="Garamond"/>
          <w:sz w:val="28"/>
          <w:szCs w:val="28"/>
        </w:rPr>
        <w:t xml:space="preserve">, </w:t>
      </w:r>
      <w:r w:rsidR="00A7534F" w:rsidRPr="009D2E7E">
        <w:rPr>
          <w:rFonts w:ascii="Garamond" w:hAnsi="Garamond"/>
          <w:sz w:val="28"/>
          <w:szCs w:val="28"/>
        </w:rPr>
        <w:t>“</w:t>
      </w:r>
      <w:r w:rsidR="00A7534F">
        <w:rPr>
          <w:rFonts w:ascii="Garamond" w:hAnsi="Garamond"/>
          <w:sz w:val="28"/>
          <w:szCs w:val="28"/>
        </w:rPr>
        <w:t>ακαταγώνιστη</w:t>
      </w:r>
      <w:r w:rsidR="00A7534F" w:rsidRPr="009D2E7E">
        <w:rPr>
          <w:rFonts w:ascii="Garamond" w:hAnsi="Garamond"/>
          <w:sz w:val="28"/>
          <w:szCs w:val="28"/>
        </w:rPr>
        <w:t>”</w:t>
      </w:r>
      <w:r w:rsidR="00A7534F">
        <w:rPr>
          <w:rFonts w:ascii="Garamond" w:hAnsi="Garamond"/>
          <w:sz w:val="28"/>
          <w:szCs w:val="28"/>
        </w:rPr>
        <w:t xml:space="preserve">, </w:t>
      </w:r>
      <w:r w:rsidR="00A7534F" w:rsidRPr="009D2E7E">
        <w:rPr>
          <w:rFonts w:ascii="Garamond" w:hAnsi="Garamond"/>
          <w:sz w:val="28"/>
          <w:szCs w:val="28"/>
        </w:rPr>
        <w:t>“</w:t>
      </w:r>
      <w:r w:rsidR="00A7534F">
        <w:rPr>
          <w:rFonts w:ascii="Garamond" w:hAnsi="Garamond"/>
          <w:sz w:val="28"/>
          <w:szCs w:val="28"/>
        </w:rPr>
        <w:t>φταρτό</w:t>
      </w:r>
      <w:r w:rsidR="00A7534F" w:rsidRPr="009D2E7E">
        <w:rPr>
          <w:rFonts w:ascii="Garamond" w:hAnsi="Garamond"/>
          <w:sz w:val="28"/>
          <w:szCs w:val="28"/>
        </w:rPr>
        <w:t>”</w:t>
      </w:r>
      <w:r w:rsidR="00A7534F">
        <w:rPr>
          <w:rFonts w:ascii="Garamond" w:hAnsi="Garamond"/>
          <w:sz w:val="28"/>
          <w:szCs w:val="28"/>
        </w:rPr>
        <w:t xml:space="preserve">, </w:t>
      </w:r>
      <w:r w:rsidR="00A7534F" w:rsidRPr="00A55E6D">
        <w:rPr>
          <w:rFonts w:ascii="Garamond" w:hAnsi="Garamond"/>
          <w:sz w:val="28"/>
          <w:szCs w:val="28"/>
        </w:rPr>
        <w:t>“</w:t>
      </w:r>
      <w:r w:rsidR="00A7534F">
        <w:rPr>
          <w:rFonts w:ascii="Garamond" w:hAnsi="Garamond"/>
          <w:sz w:val="28"/>
          <w:szCs w:val="28"/>
        </w:rPr>
        <w:t>εμποδισμός</w:t>
      </w:r>
      <w:r w:rsidR="00A7534F" w:rsidRPr="00A55E6D">
        <w:rPr>
          <w:rFonts w:ascii="Garamond" w:hAnsi="Garamond"/>
          <w:sz w:val="28"/>
          <w:szCs w:val="28"/>
        </w:rPr>
        <w:t>”</w:t>
      </w:r>
      <w:r w:rsidR="00A7534F" w:rsidRPr="00194C26">
        <w:rPr>
          <w:rFonts w:ascii="Garamond" w:hAnsi="Garamond"/>
          <w:sz w:val="28"/>
          <w:szCs w:val="28"/>
        </w:rPr>
        <w:t xml:space="preserve"> </w:t>
      </w:r>
      <w:r w:rsidR="00A7534F">
        <w:rPr>
          <w:rFonts w:ascii="Garamond" w:hAnsi="Garamond"/>
          <w:sz w:val="28"/>
          <w:szCs w:val="28"/>
        </w:rPr>
        <w:t xml:space="preserve">κ.α. δεν θα μπορούσαν να ειπωθούν στις μέρες μας σε μια θεατρική σκηνή, όμως το πρωτότυπο κείμενο του </w:t>
      </w:r>
      <w:r w:rsidR="00A7534F">
        <w:rPr>
          <w:rFonts w:ascii="Garamond" w:hAnsi="Garamond"/>
          <w:sz w:val="28"/>
          <w:szCs w:val="28"/>
          <w:lang w:val="it-IT"/>
        </w:rPr>
        <w:t>D</w:t>
      </w:r>
      <w:r w:rsidR="00A7534F" w:rsidRPr="00194C26">
        <w:rPr>
          <w:rFonts w:ascii="Garamond" w:hAnsi="Garamond"/>
          <w:sz w:val="28"/>
          <w:szCs w:val="28"/>
        </w:rPr>
        <w:t>’</w:t>
      </w:r>
      <w:r w:rsidR="00A7534F">
        <w:rPr>
          <w:rFonts w:ascii="Garamond" w:hAnsi="Garamond"/>
          <w:sz w:val="28"/>
          <w:szCs w:val="28"/>
          <w:lang w:val="it-IT"/>
        </w:rPr>
        <w:t>Annunzio</w:t>
      </w:r>
      <w:r w:rsidR="00A7534F" w:rsidRPr="00194C26">
        <w:rPr>
          <w:rFonts w:ascii="Garamond" w:hAnsi="Garamond"/>
          <w:sz w:val="28"/>
          <w:szCs w:val="28"/>
        </w:rPr>
        <w:t xml:space="preserve">, </w:t>
      </w:r>
      <w:r w:rsidR="00A7534F">
        <w:rPr>
          <w:rFonts w:ascii="Garamond" w:hAnsi="Garamond"/>
          <w:sz w:val="28"/>
          <w:szCs w:val="28"/>
        </w:rPr>
        <w:t xml:space="preserve">θα μπορούσε να ακουστεί σε μια σύγχρονη ιταλική σκηνή. Τέλος ο Ποριώτης παραθέτει τα ιταλικά ονόματα σχεδόν ως έχουν, δηλαδή μεταγράφοντάς τα στην Ελληνική γλώσσα, π.χ. Σύλβια, Φραντσέσκα κτλ., ενώ εξαίρεση αποτελεί η περίπτωση του ηλικιωμένου </w:t>
      </w:r>
      <w:r w:rsidR="00A7534F" w:rsidRPr="006E740A">
        <w:rPr>
          <w:rFonts w:ascii="Garamond" w:hAnsi="Garamond"/>
          <w:sz w:val="28"/>
          <w:szCs w:val="28"/>
        </w:rPr>
        <w:t>“</w:t>
      </w:r>
      <w:r w:rsidR="00A7534F">
        <w:rPr>
          <w:rFonts w:ascii="Garamond" w:hAnsi="Garamond"/>
          <w:sz w:val="28"/>
          <w:szCs w:val="28"/>
          <w:lang w:val="it-IT"/>
        </w:rPr>
        <w:t>Cosimo</w:t>
      </w:r>
      <w:r w:rsidR="00A7534F" w:rsidRPr="006E740A">
        <w:rPr>
          <w:rFonts w:ascii="Garamond" w:hAnsi="Garamond"/>
          <w:sz w:val="28"/>
          <w:szCs w:val="28"/>
        </w:rPr>
        <w:t>”</w:t>
      </w:r>
      <w:r w:rsidR="00A7534F">
        <w:rPr>
          <w:rFonts w:ascii="Garamond" w:hAnsi="Garamond"/>
          <w:sz w:val="28"/>
          <w:szCs w:val="28"/>
        </w:rPr>
        <w:t xml:space="preserve"> που γίνεται </w:t>
      </w:r>
      <w:r w:rsidR="00A7534F" w:rsidRPr="006E740A">
        <w:rPr>
          <w:rFonts w:ascii="Garamond" w:hAnsi="Garamond"/>
          <w:sz w:val="28"/>
          <w:szCs w:val="28"/>
        </w:rPr>
        <w:t>“</w:t>
      </w:r>
      <w:r w:rsidR="00A7534F">
        <w:rPr>
          <w:rFonts w:ascii="Garamond" w:hAnsi="Garamond"/>
          <w:sz w:val="28"/>
          <w:szCs w:val="28"/>
        </w:rPr>
        <w:t>Κοσμάς</w:t>
      </w:r>
      <w:r w:rsidR="00A7534F" w:rsidRPr="006E740A">
        <w:rPr>
          <w:rFonts w:ascii="Garamond" w:hAnsi="Garamond"/>
          <w:sz w:val="28"/>
          <w:szCs w:val="28"/>
        </w:rPr>
        <w:t>”</w:t>
      </w:r>
      <w:r w:rsidR="00A7534F">
        <w:rPr>
          <w:rFonts w:ascii="Garamond" w:hAnsi="Garamond"/>
          <w:sz w:val="28"/>
          <w:szCs w:val="28"/>
        </w:rPr>
        <w:t>.</w:t>
      </w:r>
    </w:p>
    <w:p w:rsidR="00583079" w:rsidRPr="00181A40" w:rsidRDefault="00583079" w:rsidP="00A7534F">
      <w:pPr>
        <w:pStyle w:val="a6"/>
        <w:jc w:val="both"/>
        <w:rPr>
          <w:rFonts w:ascii="Garamond" w:hAnsi="Garamond"/>
          <w:sz w:val="28"/>
          <w:szCs w:val="28"/>
        </w:rPr>
      </w:pPr>
    </w:p>
    <w:p w:rsidR="008F78DE" w:rsidRPr="00F31A67" w:rsidRDefault="008F78DE" w:rsidP="008F78DE">
      <w:pPr>
        <w:pStyle w:val="a6"/>
        <w:jc w:val="both"/>
        <w:rPr>
          <w:rFonts w:ascii="Garamond" w:hAnsi="Garamond"/>
          <w:b/>
          <w:sz w:val="28"/>
          <w:szCs w:val="28"/>
          <w:u w:val="single"/>
        </w:rPr>
      </w:pPr>
      <w:r>
        <w:rPr>
          <w:rFonts w:ascii="Garamond" w:hAnsi="Garamond"/>
          <w:b/>
          <w:sz w:val="28"/>
          <w:szCs w:val="28"/>
          <w:u w:val="single"/>
        </w:rPr>
        <w:t xml:space="preserve">Οι παραστάσεις της </w:t>
      </w:r>
      <w:r w:rsidRPr="002C12C3">
        <w:rPr>
          <w:rFonts w:ascii="Garamond" w:hAnsi="Garamond"/>
          <w:b/>
          <w:i/>
          <w:sz w:val="28"/>
          <w:szCs w:val="28"/>
          <w:u w:val="single"/>
        </w:rPr>
        <w:t>Τζοκόντα</w:t>
      </w:r>
      <w:r>
        <w:rPr>
          <w:rFonts w:ascii="Garamond" w:hAnsi="Garamond"/>
          <w:b/>
          <w:sz w:val="28"/>
          <w:szCs w:val="28"/>
          <w:u w:val="single"/>
        </w:rPr>
        <w:t xml:space="preserve"> στην Ιταλία και σε διεθνές επίπεδο</w:t>
      </w:r>
    </w:p>
    <w:p w:rsidR="008F78DE" w:rsidRPr="002C12C3" w:rsidRDefault="008F78DE" w:rsidP="008F78DE">
      <w:pPr>
        <w:pStyle w:val="a6"/>
        <w:jc w:val="both"/>
        <w:rPr>
          <w:rFonts w:ascii="Garamond" w:hAnsi="Garamond"/>
          <w:b/>
          <w:sz w:val="28"/>
          <w:szCs w:val="28"/>
          <w:u w:val="single"/>
        </w:rPr>
      </w:pPr>
    </w:p>
    <w:p w:rsidR="008F78DE" w:rsidRDefault="008F78DE" w:rsidP="008F78DE">
      <w:pPr>
        <w:pStyle w:val="a6"/>
        <w:jc w:val="both"/>
        <w:rPr>
          <w:rFonts w:ascii="Garamond" w:hAnsi="Garamond"/>
          <w:sz w:val="28"/>
          <w:szCs w:val="28"/>
        </w:rPr>
      </w:pPr>
      <w:r>
        <w:rPr>
          <w:rFonts w:ascii="Garamond" w:hAnsi="Garamond"/>
          <w:sz w:val="28"/>
          <w:szCs w:val="28"/>
        </w:rPr>
        <w:t xml:space="preserve">    Στην Ιταλία, ύστερα από πολλές σκηνικές δοκιμές της </w:t>
      </w:r>
      <w:r>
        <w:rPr>
          <w:rFonts w:ascii="Garamond" w:hAnsi="Garamond"/>
          <w:sz w:val="28"/>
          <w:szCs w:val="28"/>
          <w:lang w:val="it-IT"/>
        </w:rPr>
        <w:t>Eleonora</w:t>
      </w:r>
      <w:r w:rsidRPr="002C12C3">
        <w:rPr>
          <w:rFonts w:ascii="Garamond" w:hAnsi="Garamond"/>
          <w:sz w:val="28"/>
          <w:szCs w:val="28"/>
        </w:rPr>
        <w:t xml:space="preserve"> </w:t>
      </w:r>
      <w:r>
        <w:rPr>
          <w:rFonts w:ascii="Garamond" w:hAnsi="Garamond"/>
          <w:sz w:val="28"/>
          <w:szCs w:val="28"/>
          <w:lang w:val="it-IT"/>
        </w:rPr>
        <w:t>Duse</w:t>
      </w:r>
      <w:r w:rsidRPr="002C12C3">
        <w:rPr>
          <w:rFonts w:ascii="Garamond" w:hAnsi="Garamond"/>
          <w:sz w:val="28"/>
          <w:szCs w:val="28"/>
        </w:rPr>
        <w:t xml:space="preserve"> </w:t>
      </w:r>
      <w:r>
        <w:rPr>
          <w:rFonts w:ascii="Garamond" w:hAnsi="Garamond"/>
          <w:sz w:val="28"/>
          <w:szCs w:val="28"/>
        </w:rPr>
        <w:t>που κρατούν μερικούς μήνες, μέχρι και τον Νοέμβριο του 1898, το έργο τελικά ανεβαίνει την 15η Απριλίου του 1899 στο Παλέρμο.</w:t>
      </w:r>
      <w:r>
        <w:rPr>
          <w:rStyle w:val="a7"/>
          <w:rFonts w:ascii="Garamond" w:hAnsi="Garamond"/>
          <w:sz w:val="28"/>
          <w:szCs w:val="28"/>
        </w:rPr>
        <w:footnoteReference w:id="275"/>
      </w:r>
      <w:r>
        <w:rPr>
          <w:rFonts w:ascii="Garamond" w:hAnsi="Garamond"/>
          <w:sz w:val="28"/>
          <w:szCs w:val="28"/>
        </w:rPr>
        <w:t xml:space="preserve"> Όπως είναι φυσικό, την κεντρική ηρωίδα, τη Σίλβια, ενσαρκώνει η διάσημη ηθοποιός έχοντας δίπλα της στον ρόλο του Λούτσιο Σετάλα, τον </w:t>
      </w:r>
      <w:r>
        <w:rPr>
          <w:rFonts w:ascii="Garamond" w:hAnsi="Garamond"/>
          <w:sz w:val="28"/>
          <w:szCs w:val="28"/>
          <w:lang w:val="it-IT"/>
        </w:rPr>
        <w:t>Ermete</w:t>
      </w:r>
      <w:r w:rsidRPr="00FD137C">
        <w:rPr>
          <w:rFonts w:ascii="Garamond" w:hAnsi="Garamond"/>
          <w:sz w:val="28"/>
          <w:szCs w:val="28"/>
        </w:rPr>
        <w:t xml:space="preserve"> </w:t>
      </w:r>
      <w:r>
        <w:rPr>
          <w:rFonts w:ascii="Garamond" w:hAnsi="Garamond"/>
          <w:sz w:val="28"/>
          <w:szCs w:val="28"/>
          <w:lang w:val="it-IT"/>
        </w:rPr>
        <w:t>Zacconi</w:t>
      </w:r>
      <w:r>
        <w:rPr>
          <w:rFonts w:ascii="Garamond" w:hAnsi="Garamond"/>
          <w:sz w:val="28"/>
          <w:szCs w:val="28"/>
        </w:rPr>
        <w:t>,</w:t>
      </w:r>
      <w:r w:rsidRPr="00FD137C">
        <w:rPr>
          <w:rFonts w:ascii="Garamond" w:hAnsi="Garamond"/>
          <w:sz w:val="28"/>
          <w:szCs w:val="28"/>
        </w:rPr>
        <w:t xml:space="preserve"> </w:t>
      </w:r>
      <w:r>
        <w:rPr>
          <w:rFonts w:ascii="Garamond" w:hAnsi="Garamond"/>
          <w:sz w:val="28"/>
          <w:szCs w:val="28"/>
        </w:rPr>
        <w:t>και οδηγώντας το έργο σε θριαμβευτική επιτυχία</w:t>
      </w:r>
      <w:r w:rsidRPr="000965C6">
        <w:rPr>
          <w:rFonts w:ascii="Garamond" w:hAnsi="Garamond"/>
          <w:sz w:val="28"/>
          <w:szCs w:val="28"/>
        </w:rPr>
        <w:t xml:space="preserve"> </w:t>
      </w:r>
      <w:r>
        <w:rPr>
          <w:rFonts w:ascii="Garamond" w:hAnsi="Garamond"/>
          <w:sz w:val="28"/>
          <w:szCs w:val="28"/>
        </w:rPr>
        <w:t xml:space="preserve">στην Ιταλία. Τον ρόλο της Σειρηνούλας ερμηνεύει η </w:t>
      </w:r>
      <w:r>
        <w:rPr>
          <w:rFonts w:ascii="Garamond" w:hAnsi="Garamond"/>
          <w:sz w:val="28"/>
          <w:szCs w:val="28"/>
          <w:lang w:val="it-IT"/>
        </w:rPr>
        <w:t>Tina</w:t>
      </w:r>
      <w:r w:rsidRPr="004E6695">
        <w:rPr>
          <w:rFonts w:ascii="Garamond" w:hAnsi="Garamond"/>
          <w:sz w:val="28"/>
          <w:szCs w:val="28"/>
        </w:rPr>
        <w:t xml:space="preserve"> </w:t>
      </w:r>
      <w:r>
        <w:rPr>
          <w:rFonts w:ascii="Garamond" w:hAnsi="Garamond"/>
          <w:sz w:val="28"/>
          <w:szCs w:val="28"/>
          <w:lang w:val="it-IT"/>
        </w:rPr>
        <w:t>Teldi</w:t>
      </w:r>
      <w:r>
        <w:rPr>
          <w:rFonts w:ascii="Garamond" w:hAnsi="Garamond"/>
          <w:sz w:val="28"/>
          <w:szCs w:val="28"/>
        </w:rPr>
        <w:t xml:space="preserve"> και όχι η </w:t>
      </w:r>
      <w:r>
        <w:rPr>
          <w:rFonts w:ascii="Garamond" w:hAnsi="Garamond"/>
          <w:sz w:val="28"/>
          <w:szCs w:val="28"/>
          <w:lang w:val="it-IT"/>
        </w:rPr>
        <w:t>Emma</w:t>
      </w:r>
      <w:r w:rsidRPr="004E6695">
        <w:rPr>
          <w:rFonts w:ascii="Garamond" w:hAnsi="Garamond"/>
          <w:sz w:val="28"/>
          <w:szCs w:val="28"/>
        </w:rPr>
        <w:t xml:space="preserve"> </w:t>
      </w:r>
      <w:r>
        <w:rPr>
          <w:rFonts w:ascii="Garamond" w:hAnsi="Garamond"/>
          <w:sz w:val="28"/>
          <w:szCs w:val="28"/>
          <w:lang w:val="it-IT"/>
        </w:rPr>
        <w:t>Grammatica</w:t>
      </w:r>
      <w:r w:rsidRPr="004E6695">
        <w:rPr>
          <w:rFonts w:ascii="Garamond" w:hAnsi="Garamond"/>
          <w:sz w:val="28"/>
          <w:szCs w:val="28"/>
        </w:rPr>
        <w:t xml:space="preserve"> </w:t>
      </w:r>
      <w:r>
        <w:rPr>
          <w:rFonts w:ascii="Garamond" w:hAnsi="Garamond"/>
          <w:sz w:val="28"/>
          <w:szCs w:val="28"/>
        </w:rPr>
        <w:t xml:space="preserve">την οποία γνώρισε ο </w:t>
      </w:r>
      <w:r>
        <w:rPr>
          <w:rFonts w:ascii="Garamond" w:hAnsi="Garamond"/>
          <w:sz w:val="28"/>
          <w:szCs w:val="28"/>
          <w:lang w:val="it-IT"/>
        </w:rPr>
        <w:t>D</w:t>
      </w:r>
      <w:r w:rsidRPr="004E6695">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στη Βενετία και θέλησε για τον συγκεκριμένο ρόλο. Το έργο διχάζει το ιταλικό κοινό που είτε χειροκροτεί είτε σφυρίζει χλευαστικά. Η πιθανότερη εξήγηση για το γεγονός είναι ότι το κείμενο έχει όλα τα χαρακτηριστικά των πρώτων θεατρικών έργων του </w:t>
      </w:r>
      <w:r>
        <w:rPr>
          <w:rFonts w:ascii="Garamond" w:hAnsi="Garamond"/>
          <w:sz w:val="28"/>
          <w:szCs w:val="28"/>
          <w:lang w:val="it-IT"/>
        </w:rPr>
        <w:t>D</w:t>
      </w:r>
      <w:r w:rsidRPr="00811317">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που θα μπορούσαμε να πούμε με ευκολία ότι κατατάσσονται στο </w:t>
      </w:r>
      <w:r w:rsidRPr="00811317">
        <w:rPr>
          <w:rFonts w:ascii="Garamond" w:hAnsi="Garamond"/>
          <w:sz w:val="28"/>
          <w:szCs w:val="28"/>
        </w:rPr>
        <w:t>“</w:t>
      </w:r>
      <w:r>
        <w:rPr>
          <w:rFonts w:ascii="Garamond" w:hAnsi="Garamond"/>
          <w:sz w:val="28"/>
          <w:szCs w:val="28"/>
        </w:rPr>
        <w:t>θέατρο του λόγου</w:t>
      </w:r>
      <w:r w:rsidRPr="00811317">
        <w:rPr>
          <w:rFonts w:ascii="Garamond" w:hAnsi="Garamond"/>
          <w:sz w:val="28"/>
          <w:szCs w:val="28"/>
        </w:rPr>
        <w:t>”</w:t>
      </w:r>
      <w:r>
        <w:rPr>
          <w:rFonts w:ascii="Garamond" w:hAnsi="Garamond"/>
          <w:sz w:val="28"/>
          <w:szCs w:val="28"/>
        </w:rPr>
        <w:t>.</w:t>
      </w:r>
      <w:r w:rsidRPr="00811317">
        <w:rPr>
          <w:rFonts w:ascii="Garamond" w:hAnsi="Garamond"/>
          <w:sz w:val="28"/>
          <w:szCs w:val="28"/>
        </w:rPr>
        <w:t xml:space="preserve"> </w:t>
      </w:r>
      <w:r>
        <w:rPr>
          <w:rFonts w:ascii="Garamond" w:hAnsi="Garamond"/>
          <w:sz w:val="28"/>
          <w:szCs w:val="28"/>
        </w:rPr>
        <w:t xml:space="preserve">Με λίγα λόγια, το έργο περιέχει όλες τις λογοτεχνικές ακρότητες του ποιητή και τις λεπτομερείς περιγραφές που δεν ταιριάζουν σε θεατρικά κείμενα, με αποτέλεσμα να υπάρχουν ελλείψεις και κενά στην πράξη. Έτσι, από τη μία οι θεατές θαυμάζουν τη γλώσσα του έργου και τις ποιητικές εξάρσεις του δημιουργού, καθώς και τις εξαιρετικές ερμηνείες των πρωταγωνιστών, αλλά από την άλλη κουράζονται από την απουσία της δράσης. </w:t>
      </w:r>
    </w:p>
    <w:p w:rsidR="008F78DE" w:rsidRDefault="008F78DE" w:rsidP="008F78DE">
      <w:pPr>
        <w:pStyle w:val="a6"/>
        <w:jc w:val="both"/>
        <w:rPr>
          <w:rFonts w:ascii="Garamond" w:hAnsi="Garamond"/>
          <w:sz w:val="28"/>
          <w:szCs w:val="28"/>
        </w:rPr>
      </w:pPr>
      <w:r>
        <w:rPr>
          <w:rFonts w:ascii="Garamond" w:hAnsi="Garamond"/>
          <w:sz w:val="28"/>
          <w:szCs w:val="28"/>
        </w:rPr>
        <w:t xml:space="preserve">  </w:t>
      </w:r>
      <w:r w:rsidRPr="00F85185">
        <w:rPr>
          <w:rFonts w:ascii="Garamond" w:hAnsi="Garamond"/>
          <w:i/>
          <w:sz w:val="28"/>
          <w:szCs w:val="28"/>
        </w:rPr>
        <w:t>Η Τζοκόντα</w:t>
      </w:r>
      <w:r>
        <w:rPr>
          <w:rFonts w:ascii="Garamond" w:hAnsi="Garamond"/>
          <w:sz w:val="28"/>
          <w:szCs w:val="28"/>
        </w:rPr>
        <w:t xml:space="preserve"> είναι το έργο του </w:t>
      </w:r>
      <w:r>
        <w:rPr>
          <w:rFonts w:ascii="Garamond" w:hAnsi="Garamond"/>
          <w:sz w:val="28"/>
          <w:szCs w:val="28"/>
          <w:lang w:val="it-IT"/>
        </w:rPr>
        <w:t>D</w:t>
      </w:r>
      <w:r w:rsidRPr="00F85185">
        <w:rPr>
          <w:rFonts w:ascii="Garamond" w:hAnsi="Garamond"/>
          <w:sz w:val="28"/>
          <w:szCs w:val="28"/>
        </w:rPr>
        <w:t>’</w:t>
      </w:r>
      <w:r>
        <w:rPr>
          <w:rFonts w:ascii="Garamond" w:hAnsi="Garamond"/>
          <w:sz w:val="28"/>
          <w:szCs w:val="28"/>
          <w:lang w:val="it-IT"/>
        </w:rPr>
        <w:t>Annunzio</w:t>
      </w:r>
      <w:r w:rsidRPr="00F85185">
        <w:rPr>
          <w:rFonts w:ascii="Garamond" w:hAnsi="Garamond"/>
          <w:sz w:val="28"/>
          <w:szCs w:val="28"/>
        </w:rPr>
        <w:t xml:space="preserve"> </w:t>
      </w:r>
      <w:r>
        <w:rPr>
          <w:rFonts w:ascii="Garamond" w:hAnsi="Garamond"/>
          <w:sz w:val="28"/>
          <w:szCs w:val="28"/>
        </w:rPr>
        <w:t>που προκάλεσε τα περισσότερα σχόλια και απασχόλησε στον Τύπο της εποχής τόσο στην Ιταλία όσο και στη Γαλλία.</w:t>
      </w:r>
      <w:r>
        <w:rPr>
          <w:rStyle w:val="a7"/>
          <w:rFonts w:ascii="Garamond" w:hAnsi="Garamond"/>
          <w:sz w:val="28"/>
          <w:szCs w:val="28"/>
        </w:rPr>
        <w:footnoteReference w:id="276"/>
      </w:r>
      <w:r>
        <w:rPr>
          <w:rFonts w:ascii="Garamond" w:hAnsi="Garamond"/>
          <w:sz w:val="28"/>
          <w:szCs w:val="28"/>
        </w:rPr>
        <w:t xml:space="preserve"> Το γεγονός εξηγείται από το πάντρεμα τριών μεγάλων ονομάτων </w:t>
      </w:r>
      <w:r>
        <w:rPr>
          <w:rFonts w:ascii="Garamond" w:hAnsi="Garamond"/>
          <w:sz w:val="28"/>
          <w:szCs w:val="28"/>
          <w:lang w:val="it-IT"/>
        </w:rPr>
        <w:t>D</w:t>
      </w:r>
      <w:r w:rsidRPr="000F1D5E">
        <w:rPr>
          <w:rFonts w:ascii="Garamond" w:hAnsi="Garamond"/>
          <w:sz w:val="28"/>
          <w:szCs w:val="28"/>
        </w:rPr>
        <w:t>’</w:t>
      </w:r>
      <w:r>
        <w:rPr>
          <w:rFonts w:ascii="Garamond" w:hAnsi="Garamond"/>
          <w:sz w:val="28"/>
          <w:szCs w:val="28"/>
          <w:lang w:val="it-IT"/>
        </w:rPr>
        <w:t>Annunzio</w:t>
      </w:r>
      <w:r w:rsidRPr="000F1D5E">
        <w:rPr>
          <w:rFonts w:ascii="Garamond" w:hAnsi="Garamond"/>
          <w:sz w:val="28"/>
          <w:szCs w:val="28"/>
        </w:rPr>
        <w:t>-</w:t>
      </w:r>
      <w:r>
        <w:rPr>
          <w:rFonts w:ascii="Garamond" w:hAnsi="Garamond"/>
          <w:sz w:val="28"/>
          <w:szCs w:val="28"/>
          <w:lang w:val="it-IT"/>
        </w:rPr>
        <w:t>Duse</w:t>
      </w:r>
      <w:r w:rsidRPr="000F1D5E">
        <w:rPr>
          <w:rFonts w:ascii="Garamond" w:hAnsi="Garamond"/>
          <w:sz w:val="28"/>
          <w:szCs w:val="28"/>
        </w:rPr>
        <w:t>-</w:t>
      </w:r>
      <w:r>
        <w:rPr>
          <w:rFonts w:ascii="Garamond" w:hAnsi="Garamond"/>
          <w:sz w:val="28"/>
          <w:szCs w:val="28"/>
          <w:lang w:val="it-IT"/>
        </w:rPr>
        <w:t>Zacconi</w:t>
      </w:r>
      <w:r w:rsidRPr="000F1D5E">
        <w:rPr>
          <w:rFonts w:ascii="Garamond" w:hAnsi="Garamond"/>
          <w:sz w:val="28"/>
          <w:szCs w:val="28"/>
        </w:rPr>
        <w:t>,</w:t>
      </w:r>
      <w:r>
        <w:rPr>
          <w:rFonts w:ascii="Garamond" w:hAnsi="Garamond"/>
          <w:sz w:val="28"/>
          <w:szCs w:val="28"/>
        </w:rPr>
        <w:t xml:space="preserve"> από την ιδιαιτερότητα του κειμένου που μιλά για τη συζυγική απιστία προβάλλοντάς την μέσα από την τέχνη, για την αγάπη προς την ομορφιά, για την αυτοθυσία και τη συναισθηματική παραίτηση. Και το σπουδαιότερο είναι ότι τα πάντα είναι δοσμένα με αρκετά ρεαλιστικά λόγια για τα αυτιά του κοινού της εποχής που είναι συνηθισμένο να ακούει και να βλέπει τα προβλήματα λί</w:t>
      </w:r>
      <w:r w:rsidR="00F562AC">
        <w:rPr>
          <w:rFonts w:ascii="Garamond" w:hAnsi="Garamond"/>
          <w:sz w:val="28"/>
          <w:szCs w:val="28"/>
        </w:rPr>
        <w:t>γο έως πολύ κεκαλυμμένα. Επίσης</w:t>
      </w:r>
      <w:r>
        <w:rPr>
          <w:rFonts w:ascii="Garamond" w:hAnsi="Garamond"/>
          <w:sz w:val="28"/>
          <w:szCs w:val="28"/>
        </w:rPr>
        <w:t xml:space="preserve"> η σκηνοθεσία του έργου είναι αρκετά μοντέρν</w:t>
      </w:r>
      <w:r w:rsidR="00F562AC">
        <w:rPr>
          <w:rFonts w:ascii="Garamond" w:hAnsi="Garamond"/>
          <w:sz w:val="28"/>
          <w:szCs w:val="28"/>
        </w:rPr>
        <w:t>α και αφαιρετική για την εποχή,  ε</w:t>
      </w:r>
      <w:r>
        <w:rPr>
          <w:rFonts w:ascii="Garamond" w:hAnsi="Garamond"/>
          <w:sz w:val="28"/>
          <w:szCs w:val="28"/>
        </w:rPr>
        <w:t xml:space="preserve">μπεριέχοντας όλες τις συμβουλές που έχει δώσει η </w:t>
      </w:r>
      <w:r>
        <w:rPr>
          <w:rFonts w:ascii="Garamond" w:hAnsi="Garamond"/>
          <w:sz w:val="28"/>
          <w:szCs w:val="28"/>
          <w:lang w:val="it-IT"/>
        </w:rPr>
        <w:t>Sarah</w:t>
      </w:r>
      <w:r w:rsidRPr="00644F54">
        <w:rPr>
          <w:rFonts w:ascii="Garamond" w:hAnsi="Garamond"/>
          <w:sz w:val="28"/>
          <w:szCs w:val="28"/>
        </w:rPr>
        <w:t xml:space="preserve"> </w:t>
      </w:r>
      <w:r>
        <w:rPr>
          <w:rFonts w:ascii="Garamond" w:hAnsi="Garamond"/>
          <w:sz w:val="28"/>
          <w:szCs w:val="28"/>
          <w:lang w:val="it-IT"/>
        </w:rPr>
        <w:t>Bernhard</w:t>
      </w:r>
      <w:r w:rsidRPr="00644F54">
        <w:rPr>
          <w:rFonts w:ascii="Garamond" w:hAnsi="Garamond"/>
          <w:sz w:val="28"/>
          <w:szCs w:val="28"/>
        </w:rPr>
        <w:t xml:space="preserve"> </w:t>
      </w:r>
      <w:r>
        <w:rPr>
          <w:rFonts w:ascii="Garamond" w:hAnsi="Garamond"/>
          <w:sz w:val="28"/>
          <w:szCs w:val="28"/>
        </w:rPr>
        <w:t xml:space="preserve">στον </w:t>
      </w:r>
      <w:r>
        <w:rPr>
          <w:rFonts w:ascii="Garamond" w:hAnsi="Garamond"/>
          <w:sz w:val="28"/>
          <w:szCs w:val="28"/>
          <w:lang w:val="it-IT"/>
        </w:rPr>
        <w:t>D</w:t>
      </w:r>
      <w:r w:rsidRPr="00644F54">
        <w:rPr>
          <w:rFonts w:ascii="Garamond" w:hAnsi="Garamond"/>
          <w:sz w:val="28"/>
          <w:szCs w:val="28"/>
        </w:rPr>
        <w:t>’</w:t>
      </w:r>
      <w:r>
        <w:rPr>
          <w:rFonts w:ascii="Garamond" w:hAnsi="Garamond"/>
          <w:sz w:val="28"/>
          <w:szCs w:val="28"/>
          <w:lang w:val="it-IT"/>
        </w:rPr>
        <w:t>Annunzio</w:t>
      </w:r>
      <w:r w:rsidRPr="00644F54">
        <w:rPr>
          <w:rFonts w:ascii="Garamond" w:hAnsi="Garamond"/>
          <w:sz w:val="28"/>
          <w:szCs w:val="28"/>
        </w:rPr>
        <w:t>.</w:t>
      </w:r>
      <w:r>
        <w:rPr>
          <w:rFonts w:ascii="Garamond" w:hAnsi="Garamond"/>
          <w:sz w:val="28"/>
          <w:szCs w:val="28"/>
        </w:rPr>
        <w:t xml:space="preserve"> </w:t>
      </w:r>
    </w:p>
    <w:p w:rsidR="008F78DE" w:rsidRPr="003C3C94" w:rsidRDefault="00F562AC" w:rsidP="008F78DE">
      <w:pPr>
        <w:pStyle w:val="a6"/>
        <w:jc w:val="both"/>
        <w:rPr>
          <w:rFonts w:ascii="Garamond" w:hAnsi="Garamond"/>
          <w:sz w:val="28"/>
          <w:szCs w:val="28"/>
        </w:rPr>
      </w:pPr>
      <w:r>
        <w:rPr>
          <w:rFonts w:ascii="Garamond" w:hAnsi="Garamond"/>
          <w:sz w:val="28"/>
          <w:szCs w:val="28"/>
        </w:rPr>
        <w:t xml:space="preserve">  Τον ίδιοι καιρό</w:t>
      </w:r>
      <w:r w:rsidR="008F78DE">
        <w:rPr>
          <w:rFonts w:ascii="Garamond" w:hAnsi="Garamond"/>
          <w:sz w:val="28"/>
          <w:szCs w:val="28"/>
        </w:rPr>
        <w:t xml:space="preserve"> ο θίασος του </w:t>
      </w:r>
      <w:r w:rsidR="008F78DE">
        <w:rPr>
          <w:rFonts w:ascii="Garamond" w:hAnsi="Garamond"/>
          <w:sz w:val="28"/>
          <w:szCs w:val="28"/>
          <w:lang w:val="it-IT"/>
        </w:rPr>
        <w:t>Zacconi</w:t>
      </w:r>
      <w:r w:rsidR="008F78DE" w:rsidRPr="00802873">
        <w:rPr>
          <w:rFonts w:ascii="Garamond" w:hAnsi="Garamond"/>
          <w:sz w:val="28"/>
          <w:szCs w:val="28"/>
        </w:rPr>
        <w:t xml:space="preserve"> </w:t>
      </w:r>
      <w:r w:rsidR="008F78DE">
        <w:rPr>
          <w:rFonts w:ascii="Garamond" w:hAnsi="Garamond"/>
          <w:sz w:val="28"/>
          <w:szCs w:val="28"/>
        </w:rPr>
        <w:t xml:space="preserve">και της </w:t>
      </w:r>
      <w:r w:rsidR="008F78DE">
        <w:rPr>
          <w:rFonts w:ascii="Garamond" w:hAnsi="Garamond"/>
          <w:sz w:val="28"/>
          <w:szCs w:val="28"/>
          <w:lang w:val="it-IT"/>
        </w:rPr>
        <w:t>Duse</w:t>
      </w:r>
      <w:r w:rsidR="008F78DE" w:rsidRPr="00802873">
        <w:rPr>
          <w:rFonts w:ascii="Garamond" w:hAnsi="Garamond"/>
          <w:sz w:val="28"/>
          <w:szCs w:val="28"/>
        </w:rPr>
        <w:t xml:space="preserve"> </w:t>
      </w:r>
      <w:r w:rsidR="008F78DE">
        <w:rPr>
          <w:rFonts w:ascii="Garamond" w:hAnsi="Garamond"/>
          <w:sz w:val="28"/>
          <w:szCs w:val="28"/>
        </w:rPr>
        <w:t>κάνει περιοδείες σε όλη την Ιταλία</w:t>
      </w:r>
      <w:r>
        <w:rPr>
          <w:rFonts w:ascii="Garamond" w:hAnsi="Garamond"/>
          <w:sz w:val="28"/>
          <w:szCs w:val="28"/>
        </w:rPr>
        <w:t>,</w:t>
      </w:r>
      <w:r w:rsidR="008F78DE">
        <w:rPr>
          <w:rFonts w:ascii="Garamond" w:hAnsi="Garamond"/>
          <w:sz w:val="28"/>
          <w:szCs w:val="28"/>
        </w:rPr>
        <w:t xml:space="preserve"> παρουσιάζοντας εκτός από τη </w:t>
      </w:r>
      <w:r w:rsidR="008F78DE" w:rsidRPr="00802873">
        <w:rPr>
          <w:rFonts w:ascii="Garamond" w:hAnsi="Garamond"/>
          <w:i/>
          <w:sz w:val="28"/>
          <w:szCs w:val="28"/>
        </w:rPr>
        <w:t>Τζοκόντα</w:t>
      </w:r>
      <w:r w:rsidR="008F78DE">
        <w:rPr>
          <w:rFonts w:ascii="Garamond" w:hAnsi="Garamond"/>
          <w:sz w:val="28"/>
          <w:szCs w:val="28"/>
        </w:rPr>
        <w:t xml:space="preserve"> και τη </w:t>
      </w:r>
      <w:r w:rsidR="008F78DE" w:rsidRPr="00802873">
        <w:rPr>
          <w:rFonts w:ascii="Garamond" w:hAnsi="Garamond"/>
          <w:i/>
          <w:sz w:val="28"/>
          <w:szCs w:val="28"/>
        </w:rPr>
        <w:t>Δόξα</w:t>
      </w:r>
      <w:r w:rsidR="008F78DE">
        <w:rPr>
          <w:rFonts w:ascii="Garamond" w:hAnsi="Garamond"/>
          <w:sz w:val="28"/>
          <w:szCs w:val="28"/>
        </w:rPr>
        <w:t xml:space="preserve">. Ο διάσημος θίασος ανεβάζει συνολικά </w:t>
      </w:r>
      <w:r w:rsidR="008F78DE" w:rsidRPr="00422B82">
        <w:rPr>
          <w:rFonts w:ascii="Garamond" w:hAnsi="Garamond"/>
          <w:sz w:val="28"/>
          <w:szCs w:val="28"/>
        </w:rPr>
        <w:t>12</w:t>
      </w:r>
      <w:r w:rsidR="008F78DE">
        <w:rPr>
          <w:rFonts w:ascii="Garamond" w:hAnsi="Garamond"/>
          <w:sz w:val="28"/>
          <w:szCs w:val="28"/>
        </w:rPr>
        <w:t xml:space="preserve"> φορές τη </w:t>
      </w:r>
      <w:r w:rsidR="008F78DE" w:rsidRPr="00CA5985">
        <w:rPr>
          <w:rFonts w:ascii="Garamond" w:hAnsi="Garamond"/>
          <w:i/>
          <w:sz w:val="28"/>
          <w:szCs w:val="28"/>
        </w:rPr>
        <w:t>Τζοκόντα</w:t>
      </w:r>
      <w:r w:rsidR="008F78DE">
        <w:rPr>
          <w:rFonts w:ascii="Garamond" w:hAnsi="Garamond"/>
          <w:sz w:val="28"/>
          <w:szCs w:val="28"/>
        </w:rPr>
        <w:t xml:space="preserve"> και μόνο μία τη </w:t>
      </w:r>
      <w:r w:rsidR="008F78DE" w:rsidRPr="00450D4E">
        <w:rPr>
          <w:rFonts w:ascii="Garamond" w:hAnsi="Garamond"/>
          <w:i/>
          <w:sz w:val="28"/>
          <w:szCs w:val="28"/>
        </w:rPr>
        <w:t>Δόξα</w:t>
      </w:r>
      <w:r w:rsidR="008F78DE">
        <w:rPr>
          <w:rFonts w:ascii="Garamond" w:hAnsi="Garamond"/>
          <w:i/>
          <w:sz w:val="28"/>
          <w:szCs w:val="28"/>
        </w:rPr>
        <w:t xml:space="preserve"> </w:t>
      </w:r>
      <w:r w:rsidR="008F78DE">
        <w:rPr>
          <w:rFonts w:ascii="Garamond" w:hAnsi="Garamond"/>
          <w:sz w:val="28"/>
          <w:szCs w:val="28"/>
        </w:rPr>
        <w:t xml:space="preserve">– διότι η παράστασή της που γίνεται στη Νάπολη στέφεται με απόλυτη αποτυχία. Αφού η </w:t>
      </w:r>
      <w:r w:rsidR="008F78DE">
        <w:rPr>
          <w:rFonts w:ascii="Garamond" w:hAnsi="Garamond"/>
          <w:sz w:val="28"/>
          <w:szCs w:val="28"/>
          <w:lang w:val="it-IT"/>
        </w:rPr>
        <w:t>Duse</w:t>
      </w:r>
      <w:r w:rsidR="008F78DE" w:rsidRPr="00CA5985">
        <w:rPr>
          <w:rFonts w:ascii="Garamond" w:hAnsi="Garamond"/>
          <w:sz w:val="28"/>
          <w:szCs w:val="28"/>
        </w:rPr>
        <w:t xml:space="preserve"> </w:t>
      </w:r>
      <w:r w:rsidR="008F78DE">
        <w:rPr>
          <w:rFonts w:ascii="Garamond" w:hAnsi="Garamond"/>
          <w:sz w:val="28"/>
          <w:szCs w:val="28"/>
        </w:rPr>
        <w:t>περνά από τη Ρώμη την 6</w:t>
      </w:r>
      <w:r w:rsidR="008F78DE" w:rsidRPr="007539C9">
        <w:rPr>
          <w:rFonts w:ascii="Garamond" w:hAnsi="Garamond"/>
          <w:sz w:val="28"/>
          <w:szCs w:val="28"/>
          <w:vertAlign w:val="superscript"/>
        </w:rPr>
        <w:t>η</w:t>
      </w:r>
      <w:r w:rsidR="008F78DE">
        <w:rPr>
          <w:rFonts w:ascii="Garamond" w:hAnsi="Garamond"/>
          <w:sz w:val="28"/>
          <w:szCs w:val="28"/>
        </w:rPr>
        <w:t xml:space="preserve"> Μαΐου, αργότερα από τη Βενετία, το </w:t>
      </w:r>
      <w:r w:rsidR="008F78DE">
        <w:rPr>
          <w:rFonts w:ascii="Garamond" w:hAnsi="Garamond"/>
          <w:sz w:val="28"/>
          <w:szCs w:val="28"/>
        </w:rPr>
        <w:lastRenderedPageBreak/>
        <w:t>Μιλάνο –όπου στο «</w:t>
      </w:r>
      <w:r w:rsidR="008F78DE">
        <w:rPr>
          <w:rFonts w:ascii="Garamond" w:hAnsi="Garamond"/>
          <w:sz w:val="28"/>
          <w:szCs w:val="28"/>
          <w:lang w:val="it-IT"/>
        </w:rPr>
        <w:t>Teatro</w:t>
      </w:r>
      <w:r w:rsidR="008F78DE" w:rsidRPr="00B03237">
        <w:rPr>
          <w:rFonts w:ascii="Garamond" w:hAnsi="Garamond"/>
          <w:sz w:val="28"/>
          <w:szCs w:val="28"/>
        </w:rPr>
        <w:t xml:space="preserve"> </w:t>
      </w:r>
      <w:r w:rsidR="008F78DE">
        <w:rPr>
          <w:rFonts w:ascii="Garamond" w:hAnsi="Garamond"/>
          <w:sz w:val="28"/>
          <w:szCs w:val="28"/>
          <w:lang w:val="it-IT"/>
        </w:rPr>
        <w:t>Manzoni</w:t>
      </w:r>
      <w:r w:rsidR="008F78DE">
        <w:rPr>
          <w:rFonts w:ascii="Garamond" w:hAnsi="Garamond"/>
          <w:sz w:val="28"/>
          <w:szCs w:val="28"/>
        </w:rPr>
        <w:t>»</w:t>
      </w:r>
      <w:r w:rsidR="008F78DE" w:rsidRPr="00B03237">
        <w:rPr>
          <w:rFonts w:ascii="Garamond" w:hAnsi="Garamond"/>
          <w:sz w:val="28"/>
          <w:szCs w:val="28"/>
        </w:rPr>
        <w:t xml:space="preserve"> </w:t>
      </w:r>
      <w:r w:rsidR="008F78DE">
        <w:rPr>
          <w:rFonts w:ascii="Garamond" w:hAnsi="Garamond"/>
          <w:sz w:val="28"/>
          <w:szCs w:val="28"/>
        </w:rPr>
        <w:t>την 24</w:t>
      </w:r>
      <w:r w:rsidR="008F78DE" w:rsidRPr="00B03237">
        <w:rPr>
          <w:rFonts w:ascii="Garamond" w:hAnsi="Garamond"/>
          <w:sz w:val="28"/>
          <w:szCs w:val="28"/>
          <w:vertAlign w:val="superscript"/>
        </w:rPr>
        <w:t>η</w:t>
      </w:r>
      <w:r w:rsidR="008F78DE">
        <w:rPr>
          <w:rFonts w:ascii="Garamond" w:hAnsi="Garamond"/>
          <w:sz w:val="28"/>
          <w:szCs w:val="28"/>
        </w:rPr>
        <w:t>, την 26</w:t>
      </w:r>
      <w:r w:rsidR="008F78DE" w:rsidRPr="00B03237">
        <w:rPr>
          <w:rFonts w:ascii="Garamond" w:hAnsi="Garamond"/>
          <w:sz w:val="28"/>
          <w:szCs w:val="28"/>
          <w:vertAlign w:val="superscript"/>
        </w:rPr>
        <w:t>η</w:t>
      </w:r>
      <w:r w:rsidR="008F78DE">
        <w:rPr>
          <w:rFonts w:ascii="Garamond" w:hAnsi="Garamond"/>
          <w:sz w:val="28"/>
          <w:szCs w:val="28"/>
        </w:rPr>
        <w:t xml:space="preserve"> και την 27</w:t>
      </w:r>
      <w:r w:rsidR="008F78DE" w:rsidRPr="00B03237">
        <w:rPr>
          <w:rFonts w:ascii="Garamond" w:hAnsi="Garamond"/>
          <w:sz w:val="28"/>
          <w:szCs w:val="28"/>
          <w:vertAlign w:val="superscript"/>
        </w:rPr>
        <w:t>η</w:t>
      </w:r>
      <w:r w:rsidR="008F78DE">
        <w:rPr>
          <w:rFonts w:ascii="Garamond" w:hAnsi="Garamond"/>
          <w:sz w:val="28"/>
          <w:szCs w:val="28"/>
        </w:rPr>
        <w:t xml:space="preserve"> αποσπά θριάμβους με την </w:t>
      </w:r>
      <w:r w:rsidR="008F78DE" w:rsidRPr="00B03237">
        <w:rPr>
          <w:rFonts w:ascii="Garamond" w:hAnsi="Garamond"/>
          <w:i/>
          <w:sz w:val="28"/>
          <w:szCs w:val="28"/>
        </w:rPr>
        <w:t>Τζοκόντα</w:t>
      </w:r>
      <w:r w:rsidR="008F78DE">
        <w:rPr>
          <w:rFonts w:ascii="Garamond" w:hAnsi="Garamond"/>
          <w:sz w:val="28"/>
          <w:szCs w:val="28"/>
        </w:rPr>
        <w:t>–,</w:t>
      </w:r>
      <w:r w:rsidR="008F78DE">
        <w:rPr>
          <w:rStyle w:val="a7"/>
          <w:rFonts w:ascii="Garamond" w:hAnsi="Garamond"/>
          <w:sz w:val="28"/>
          <w:szCs w:val="28"/>
        </w:rPr>
        <w:footnoteReference w:id="277"/>
      </w:r>
      <w:r w:rsidR="008F78DE">
        <w:rPr>
          <w:rFonts w:ascii="Garamond" w:hAnsi="Garamond"/>
          <w:sz w:val="28"/>
          <w:szCs w:val="28"/>
        </w:rPr>
        <w:t xml:space="preserve"> και το Τορίνο, καταφέρνει να κερδίσει και τη μερίδα του κοινού που τρέφει κάποια δυσπιστία ως προς την ποιότητα του έργου ή εκφράζει μια κάποια εχθρότητα ως προς αυτό. Ο </w:t>
      </w:r>
      <w:r w:rsidR="008F78DE">
        <w:rPr>
          <w:rFonts w:ascii="Garamond" w:hAnsi="Garamond"/>
          <w:sz w:val="28"/>
          <w:szCs w:val="28"/>
          <w:lang w:val="it-IT"/>
        </w:rPr>
        <w:t>D</w:t>
      </w:r>
      <w:r w:rsidR="008F78DE" w:rsidRPr="00C94A2A">
        <w:rPr>
          <w:rFonts w:ascii="Garamond" w:hAnsi="Garamond"/>
          <w:sz w:val="28"/>
          <w:szCs w:val="28"/>
        </w:rPr>
        <w:t>’</w:t>
      </w:r>
      <w:r w:rsidR="008F78DE">
        <w:rPr>
          <w:rFonts w:ascii="Garamond" w:hAnsi="Garamond"/>
          <w:sz w:val="28"/>
          <w:szCs w:val="28"/>
          <w:lang w:val="it-IT"/>
        </w:rPr>
        <w:t>Annunzio</w:t>
      </w:r>
      <w:r w:rsidR="008F78DE" w:rsidRPr="00C94A2A">
        <w:rPr>
          <w:rFonts w:ascii="Garamond" w:hAnsi="Garamond"/>
          <w:sz w:val="28"/>
          <w:szCs w:val="28"/>
        </w:rPr>
        <w:t xml:space="preserve"> </w:t>
      </w:r>
      <w:r w:rsidR="008F78DE">
        <w:rPr>
          <w:rFonts w:ascii="Garamond" w:hAnsi="Garamond"/>
          <w:sz w:val="28"/>
          <w:szCs w:val="28"/>
        </w:rPr>
        <w:t>συνηθίζει εκείνο τον καιρό να ακολουθεί τον θίασο στα ταξίδια, ακόμα και να παρίσταται στα ανεβάσματα του έργου του και να ανεβαίνει στη σκηνή μετά το πέρας της παράστασης για να ευχαριστήσει τους θεατές που τον τιμούν με το χειροκρότημά τους. Η περιοδεία συνεχίζεται με πρωτοβουλία του τολμηρού θεατρικού επιχειρηματία M</w:t>
      </w:r>
      <w:r w:rsidR="008F78DE" w:rsidRPr="0071121D">
        <w:rPr>
          <w:rFonts w:ascii="Garamond" w:hAnsi="Garamond"/>
          <w:sz w:val="28"/>
          <w:szCs w:val="28"/>
        </w:rPr>
        <w:t xml:space="preserve">. </w:t>
      </w:r>
      <w:r w:rsidR="008F78DE">
        <w:rPr>
          <w:rFonts w:ascii="Garamond" w:hAnsi="Garamond"/>
          <w:sz w:val="28"/>
          <w:szCs w:val="28"/>
        </w:rPr>
        <w:t>Sch</w:t>
      </w:r>
      <w:r w:rsidR="008F78DE" w:rsidRPr="0071121D">
        <w:rPr>
          <w:rFonts w:ascii="Garamond" w:hAnsi="Garamond"/>
          <w:sz w:val="28"/>
          <w:szCs w:val="28"/>
        </w:rPr>
        <w:t>ü</w:t>
      </w:r>
      <w:r w:rsidR="008F78DE">
        <w:rPr>
          <w:rFonts w:ascii="Garamond" w:hAnsi="Garamond"/>
          <w:sz w:val="28"/>
          <w:szCs w:val="28"/>
        </w:rPr>
        <w:t>rmann</w:t>
      </w:r>
      <w:r w:rsidR="008F78DE" w:rsidRPr="0071121D">
        <w:rPr>
          <w:rFonts w:ascii="Garamond" w:hAnsi="Garamond"/>
          <w:sz w:val="28"/>
          <w:szCs w:val="28"/>
        </w:rPr>
        <w:t xml:space="preserve">, </w:t>
      </w:r>
      <w:r w:rsidR="008F78DE">
        <w:rPr>
          <w:rFonts w:ascii="Garamond" w:hAnsi="Garamond"/>
          <w:sz w:val="28"/>
          <w:szCs w:val="28"/>
        </w:rPr>
        <w:t xml:space="preserve">με τον οποίο συνεργάζεται επί έτη η </w:t>
      </w:r>
      <w:r w:rsidR="008F78DE">
        <w:rPr>
          <w:rFonts w:ascii="Garamond" w:hAnsi="Garamond"/>
          <w:sz w:val="28"/>
          <w:szCs w:val="28"/>
          <w:lang w:val="it-IT"/>
        </w:rPr>
        <w:t>Eleonora</w:t>
      </w:r>
      <w:r w:rsidR="008F78DE" w:rsidRPr="0071121D">
        <w:rPr>
          <w:rFonts w:ascii="Garamond" w:hAnsi="Garamond"/>
          <w:sz w:val="28"/>
          <w:szCs w:val="28"/>
        </w:rPr>
        <w:t xml:space="preserve"> </w:t>
      </w:r>
      <w:r w:rsidR="008F78DE">
        <w:rPr>
          <w:rFonts w:ascii="Garamond" w:hAnsi="Garamond"/>
          <w:sz w:val="28"/>
          <w:szCs w:val="28"/>
          <w:lang w:val="it-IT"/>
        </w:rPr>
        <w:t>Duse</w:t>
      </w:r>
      <w:r w:rsidR="008F78DE" w:rsidRPr="0071121D">
        <w:rPr>
          <w:rFonts w:ascii="Garamond" w:hAnsi="Garamond"/>
          <w:sz w:val="28"/>
          <w:szCs w:val="28"/>
        </w:rPr>
        <w:t>,</w:t>
      </w:r>
      <w:r w:rsidR="008F78DE">
        <w:rPr>
          <w:rFonts w:ascii="Garamond" w:hAnsi="Garamond"/>
          <w:sz w:val="28"/>
          <w:szCs w:val="28"/>
        </w:rPr>
        <w:t xml:space="preserve"> στα ακόλουθα μέρη: Vichy, </w:t>
      </w:r>
      <w:r w:rsidR="008F78DE">
        <w:rPr>
          <w:rFonts w:ascii="Garamond" w:hAnsi="Garamond"/>
          <w:sz w:val="28"/>
          <w:szCs w:val="28"/>
          <w:lang w:val="it-IT"/>
        </w:rPr>
        <w:t>Aix</w:t>
      </w:r>
      <w:r w:rsidR="008F78DE" w:rsidRPr="004D5370">
        <w:rPr>
          <w:rFonts w:ascii="Garamond" w:hAnsi="Garamond"/>
          <w:sz w:val="28"/>
          <w:szCs w:val="28"/>
        </w:rPr>
        <w:t xml:space="preserve"> </w:t>
      </w:r>
      <w:r w:rsidR="008F78DE">
        <w:rPr>
          <w:rFonts w:ascii="Garamond" w:hAnsi="Garamond"/>
          <w:sz w:val="28"/>
          <w:szCs w:val="28"/>
          <w:lang w:val="it-IT"/>
        </w:rPr>
        <w:t>les</w:t>
      </w:r>
      <w:r w:rsidR="008F78DE" w:rsidRPr="004D5370">
        <w:rPr>
          <w:rFonts w:ascii="Garamond" w:hAnsi="Garamond"/>
          <w:sz w:val="28"/>
          <w:szCs w:val="28"/>
        </w:rPr>
        <w:t xml:space="preserve"> </w:t>
      </w:r>
      <w:r w:rsidR="008F78DE">
        <w:rPr>
          <w:rFonts w:ascii="Garamond" w:hAnsi="Garamond"/>
          <w:sz w:val="28"/>
          <w:szCs w:val="28"/>
          <w:lang w:val="it-IT"/>
        </w:rPr>
        <w:t>Bains</w:t>
      </w:r>
      <w:r w:rsidR="008F78DE">
        <w:rPr>
          <w:rFonts w:ascii="Garamond" w:hAnsi="Garamond"/>
          <w:sz w:val="28"/>
          <w:szCs w:val="28"/>
        </w:rPr>
        <w:t xml:space="preserve">, Σουηδία, Ολλανδία, Χάγη, Βερολίνο, Βιέννη, Βουδαπέστη, Βουκουρέστι, Οδησσό, Κίεβο, Μόσχα, Αγία Πετρούπολη, Βαρσοβία, </w:t>
      </w:r>
      <w:r w:rsidR="008F78DE" w:rsidRPr="002D38C7">
        <w:rPr>
          <w:rFonts w:ascii="Garamond" w:hAnsi="Garamond"/>
          <w:sz w:val="28"/>
          <w:szCs w:val="28"/>
        </w:rPr>
        <w:t>Μπρέσλαου,</w:t>
      </w:r>
      <w:r w:rsidR="008F78DE">
        <w:rPr>
          <w:rFonts w:ascii="Garamond" w:hAnsi="Garamond"/>
          <w:sz w:val="28"/>
          <w:szCs w:val="28"/>
        </w:rPr>
        <w:t xml:space="preserve"> Στοκχόλμη και Κοπεγχάγη όπου ο θρίαμβος φέρνει και τις μεγάλες οικονομικές απολαβές στον θίασο.</w:t>
      </w:r>
      <w:r w:rsidR="008F78DE" w:rsidRPr="003C3C94">
        <w:rPr>
          <w:rFonts w:ascii="Garamond" w:hAnsi="Garamond"/>
          <w:sz w:val="28"/>
          <w:szCs w:val="28"/>
        </w:rPr>
        <w:t xml:space="preserve"> </w:t>
      </w:r>
      <w:r w:rsidR="008F78DE">
        <w:rPr>
          <w:rFonts w:ascii="Garamond" w:hAnsi="Garamond"/>
          <w:sz w:val="28"/>
          <w:szCs w:val="28"/>
        </w:rPr>
        <w:t>Αξιομνημόνευτη είναι η παράσταση που δόθηκε την 10</w:t>
      </w:r>
      <w:r w:rsidR="008F78DE" w:rsidRPr="003C3C94">
        <w:rPr>
          <w:rFonts w:ascii="Garamond" w:hAnsi="Garamond"/>
          <w:sz w:val="28"/>
          <w:szCs w:val="28"/>
          <w:vertAlign w:val="superscript"/>
        </w:rPr>
        <w:t>η</w:t>
      </w:r>
      <w:r w:rsidR="008F78DE">
        <w:rPr>
          <w:rFonts w:ascii="Garamond" w:hAnsi="Garamond"/>
          <w:sz w:val="28"/>
          <w:szCs w:val="28"/>
        </w:rPr>
        <w:t xml:space="preserve"> Απριλίου του 1900 στο </w:t>
      </w:r>
      <w:r w:rsidR="008F78DE" w:rsidRPr="002D38C7">
        <w:rPr>
          <w:rFonts w:ascii="Garamond" w:hAnsi="Garamond"/>
          <w:sz w:val="28"/>
          <w:szCs w:val="28"/>
        </w:rPr>
        <w:t>“</w:t>
      </w:r>
      <w:r w:rsidR="008F78DE">
        <w:rPr>
          <w:rFonts w:ascii="Garamond" w:hAnsi="Garamond"/>
          <w:sz w:val="28"/>
          <w:szCs w:val="28"/>
        </w:rPr>
        <w:t>Burgtheater</w:t>
      </w:r>
      <w:r w:rsidR="008F78DE" w:rsidRPr="002D38C7">
        <w:rPr>
          <w:rFonts w:ascii="Garamond" w:hAnsi="Garamond"/>
          <w:sz w:val="28"/>
          <w:szCs w:val="28"/>
        </w:rPr>
        <w:t>”</w:t>
      </w:r>
      <w:r w:rsidR="008F78DE" w:rsidRPr="003C3C94">
        <w:rPr>
          <w:rFonts w:ascii="Garamond" w:hAnsi="Garamond"/>
          <w:sz w:val="28"/>
          <w:szCs w:val="28"/>
        </w:rPr>
        <w:t xml:space="preserve"> </w:t>
      </w:r>
      <w:r w:rsidR="008F78DE">
        <w:rPr>
          <w:rFonts w:ascii="Garamond" w:hAnsi="Garamond"/>
          <w:sz w:val="28"/>
          <w:szCs w:val="28"/>
        </w:rPr>
        <w:t xml:space="preserve">της Βιέννης παρουσία του αυτοκράτορα και της αυλής του.  </w:t>
      </w:r>
    </w:p>
    <w:p w:rsidR="008F78DE" w:rsidRDefault="008F78DE" w:rsidP="008F78DE">
      <w:pPr>
        <w:pStyle w:val="a6"/>
        <w:jc w:val="both"/>
        <w:rPr>
          <w:rFonts w:ascii="Garamond" w:hAnsi="Garamond"/>
          <w:sz w:val="28"/>
          <w:szCs w:val="28"/>
        </w:rPr>
      </w:pPr>
      <w:r>
        <w:rPr>
          <w:rFonts w:ascii="Garamond" w:hAnsi="Garamond"/>
          <w:sz w:val="28"/>
          <w:szCs w:val="28"/>
        </w:rPr>
        <w:t xml:space="preserve">  Το 1902 η </w:t>
      </w:r>
      <w:r>
        <w:rPr>
          <w:rFonts w:ascii="Garamond" w:hAnsi="Garamond"/>
          <w:sz w:val="28"/>
          <w:szCs w:val="28"/>
          <w:lang w:val="it-IT"/>
        </w:rPr>
        <w:t>Duse</w:t>
      </w:r>
      <w:r w:rsidRPr="00FF2699">
        <w:rPr>
          <w:rFonts w:ascii="Garamond" w:hAnsi="Garamond"/>
          <w:sz w:val="28"/>
          <w:szCs w:val="28"/>
        </w:rPr>
        <w:t xml:space="preserve"> </w:t>
      </w:r>
      <w:r>
        <w:rPr>
          <w:rFonts w:ascii="Garamond" w:hAnsi="Garamond"/>
          <w:sz w:val="28"/>
          <w:szCs w:val="28"/>
        </w:rPr>
        <w:t xml:space="preserve">επαναλαμβάνει την περιοδεία της </w:t>
      </w:r>
      <w:r w:rsidRPr="00FF2699">
        <w:rPr>
          <w:rFonts w:ascii="Garamond" w:hAnsi="Garamond"/>
          <w:i/>
          <w:sz w:val="28"/>
          <w:szCs w:val="28"/>
        </w:rPr>
        <w:t>Τζοκόντα</w:t>
      </w:r>
      <w:r>
        <w:rPr>
          <w:rFonts w:ascii="Garamond" w:hAnsi="Garamond"/>
          <w:sz w:val="28"/>
          <w:szCs w:val="28"/>
        </w:rPr>
        <w:t xml:space="preserve">, ανεβάζοντας παράλληλα τη </w:t>
      </w:r>
      <w:r w:rsidRPr="00FF2699">
        <w:rPr>
          <w:rFonts w:ascii="Garamond" w:hAnsi="Garamond"/>
          <w:i/>
          <w:sz w:val="28"/>
          <w:szCs w:val="28"/>
        </w:rPr>
        <w:t>Νεκρά πολιτεία</w:t>
      </w:r>
      <w:r>
        <w:rPr>
          <w:rFonts w:ascii="Garamond" w:hAnsi="Garamond"/>
          <w:sz w:val="28"/>
          <w:szCs w:val="28"/>
        </w:rPr>
        <w:t xml:space="preserve"> και τη </w:t>
      </w:r>
      <w:r w:rsidRPr="00FF2699">
        <w:rPr>
          <w:rFonts w:ascii="Garamond" w:hAnsi="Garamond"/>
          <w:i/>
          <w:sz w:val="28"/>
          <w:szCs w:val="28"/>
        </w:rPr>
        <w:t>Φραντσέσκα</w:t>
      </w:r>
      <w:r>
        <w:rPr>
          <w:rFonts w:ascii="Garamond" w:hAnsi="Garamond"/>
          <w:sz w:val="28"/>
          <w:szCs w:val="28"/>
        </w:rPr>
        <w:t xml:space="preserve"> </w:t>
      </w:r>
      <w:r>
        <w:rPr>
          <w:rFonts w:ascii="Garamond" w:hAnsi="Garamond"/>
          <w:i/>
          <w:sz w:val="28"/>
          <w:szCs w:val="28"/>
        </w:rPr>
        <w:t>ντα</w:t>
      </w:r>
      <w:r w:rsidRPr="00FF2699">
        <w:rPr>
          <w:rFonts w:ascii="Garamond" w:hAnsi="Garamond"/>
          <w:i/>
          <w:sz w:val="28"/>
          <w:szCs w:val="28"/>
        </w:rPr>
        <w:t xml:space="preserve"> Ρίμινι</w:t>
      </w:r>
      <w:r>
        <w:rPr>
          <w:rFonts w:ascii="Garamond" w:hAnsi="Garamond"/>
          <w:sz w:val="28"/>
          <w:szCs w:val="28"/>
        </w:rPr>
        <w:t>. Η 19</w:t>
      </w:r>
      <w:r w:rsidRPr="00FF2699">
        <w:rPr>
          <w:rFonts w:ascii="Garamond" w:hAnsi="Garamond"/>
          <w:sz w:val="28"/>
          <w:szCs w:val="28"/>
          <w:vertAlign w:val="superscript"/>
        </w:rPr>
        <w:t>η</w:t>
      </w:r>
      <w:r>
        <w:rPr>
          <w:rFonts w:ascii="Garamond" w:hAnsi="Garamond"/>
          <w:sz w:val="28"/>
          <w:szCs w:val="28"/>
        </w:rPr>
        <w:t xml:space="preserve"> Μαΐου πραγματοποιείται ένα αλησμόνητο ανέβασμα του έργου στην </w:t>
      </w:r>
      <w:r w:rsidRPr="002D38C7">
        <w:rPr>
          <w:rFonts w:ascii="Garamond" w:hAnsi="Garamond"/>
          <w:sz w:val="28"/>
          <w:szCs w:val="28"/>
          <w:lang w:val="it-IT"/>
        </w:rPr>
        <w:t>Corizia</w:t>
      </w:r>
      <w:r w:rsidRPr="00FF2699">
        <w:rPr>
          <w:rFonts w:ascii="Garamond" w:hAnsi="Garamond"/>
          <w:sz w:val="28"/>
          <w:szCs w:val="28"/>
        </w:rPr>
        <w:t>.</w:t>
      </w:r>
      <w:r w:rsidRPr="00F80451">
        <w:rPr>
          <w:rFonts w:ascii="Garamond" w:hAnsi="Garamond"/>
          <w:sz w:val="28"/>
          <w:szCs w:val="28"/>
        </w:rPr>
        <w:t xml:space="preserve"> </w:t>
      </w:r>
      <w:r>
        <w:rPr>
          <w:rFonts w:ascii="Garamond" w:hAnsi="Garamond"/>
          <w:sz w:val="28"/>
          <w:szCs w:val="28"/>
        </w:rPr>
        <w:t xml:space="preserve">Στις αρχές του 1914, η </w:t>
      </w:r>
      <w:r>
        <w:rPr>
          <w:rFonts w:ascii="Garamond" w:hAnsi="Garamond"/>
          <w:sz w:val="28"/>
          <w:szCs w:val="28"/>
          <w:lang w:val="it-IT"/>
        </w:rPr>
        <w:t>Maria</w:t>
      </w:r>
      <w:r w:rsidRPr="001F5171">
        <w:rPr>
          <w:rFonts w:ascii="Garamond" w:hAnsi="Garamond"/>
          <w:sz w:val="28"/>
          <w:szCs w:val="28"/>
        </w:rPr>
        <w:t xml:space="preserve"> </w:t>
      </w:r>
      <w:r>
        <w:rPr>
          <w:rFonts w:ascii="Garamond" w:hAnsi="Garamond"/>
          <w:sz w:val="28"/>
          <w:szCs w:val="28"/>
          <w:lang w:val="it-IT"/>
        </w:rPr>
        <w:t>Melato</w:t>
      </w:r>
      <w:r w:rsidRPr="001F5171">
        <w:rPr>
          <w:rFonts w:ascii="Garamond" w:hAnsi="Garamond"/>
          <w:sz w:val="28"/>
          <w:szCs w:val="28"/>
        </w:rPr>
        <w:t xml:space="preserve"> </w:t>
      </w:r>
      <w:r>
        <w:rPr>
          <w:rFonts w:ascii="Garamond" w:hAnsi="Garamond"/>
          <w:sz w:val="28"/>
          <w:szCs w:val="28"/>
        </w:rPr>
        <w:t xml:space="preserve">και η </w:t>
      </w:r>
      <w:r>
        <w:rPr>
          <w:rFonts w:ascii="Garamond" w:hAnsi="Garamond"/>
          <w:sz w:val="28"/>
          <w:szCs w:val="28"/>
          <w:lang w:val="it-IT"/>
        </w:rPr>
        <w:t>Emma</w:t>
      </w:r>
      <w:r w:rsidRPr="001F5171">
        <w:rPr>
          <w:rFonts w:ascii="Garamond" w:hAnsi="Garamond"/>
          <w:sz w:val="28"/>
          <w:szCs w:val="28"/>
        </w:rPr>
        <w:t xml:space="preserve"> </w:t>
      </w:r>
      <w:r>
        <w:rPr>
          <w:rFonts w:ascii="Garamond" w:hAnsi="Garamond"/>
          <w:sz w:val="28"/>
          <w:szCs w:val="28"/>
          <w:lang w:val="it-IT"/>
        </w:rPr>
        <w:t>Grammatica</w:t>
      </w:r>
      <w:r w:rsidRPr="001F5171">
        <w:rPr>
          <w:rFonts w:ascii="Garamond" w:hAnsi="Garamond"/>
          <w:sz w:val="28"/>
          <w:szCs w:val="28"/>
        </w:rPr>
        <w:t xml:space="preserve"> </w:t>
      </w:r>
      <w:r>
        <w:rPr>
          <w:rFonts w:ascii="Garamond" w:hAnsi="Garamond"/>
          <w:sz w:val="28"/>
          <w:szCs w:val="28"/>
        </w:rPr>
        <w:t xml:space="preserve">ανεβάζουν το έργο στο Μιλάνο. </w:t>
      </w:r>
      <w:r w:rsidRPr="009A0593">
        <w:rPr>
          <w:rFonts w:ascii="Garamond" w:hAnsi="Garamond"/>
          <w:i/>
          <w:sz w:val="28"/>
          <w:szCs w:val="28"/>
        </w:rPr>
        <w:t>Η Τζοκόντα</w:t>
      </w:r>
      <w:r>
        <w:rPr>
          <w:rFonts w:ascii="Garamond" w:hAnsi="Garamond"/>
          <w:sz w:val="28"/>
          <w:szCs w:val="28"/>
        </w:rPr>
        <w:t xml:space="preserve"> γίνεται και όπερα. Αρχικά οι εφημερίδες στην Ιταλία και τη Γαλλία ανακοινώνουν ότι τη μελωδία θα γράψει ο τότε νεαρός συνθέτης </w:t>
      </w:r>
      <w:r>
        <w:rPr>
          <w:rFonts w:ascii="Garamond" w:hAnsi="Garamond"/>
          <w:sz w:val="28"/>
          <w:szCs w:val="28"/>
          <w:lang w:val="it-IT"/>
        </w:rPr>
        <w:t>Erlanger</w:t>
      </w:r>
      <w:r w:rsidRPr="009A0593">
        <w:rPr>
          <w:rFonts w:ascii="Garamond" w:hAnsi="Garamond"/>
          <w:sz w:val="28"/>
          <w:szCs w:val="28"/>
        </w:rPr>
        <w:t>.</w:t>
      </w:r>
      <w:r>
        <w:rPr>
          <w:rFonts w:ascii="Garamond" w:hAnsi="Garamond"/>
          <w:sz w:val="28"/>
          <w:szCs w:val="28"/>
        </w:rPr>
        <w:t xml:space="preserve"> Ο ίδιος ο ποιητής σε ένα ταξίδι του στην Ελλάδα και περνώντας από την Αθήνα υπόσχεται στους Έλληνες φίλους του, ότι θα επιστρέψει στην Αθήνα τον Απρίλιο για να ανεβάσει την </w:t>
      </w:r>
      <w:r w:rsidRPr="00AA7B8A">
        <w:rPr>
          <w:rFonts w:ascii="Garamond" w:hAnsi="Garamond"/>
          <w:i/>
          <w:sz w:val="28"/>
          <w:szCs w:val="28"/>
        </w:rPr>
        <w:t>Τζοκόντα</w:t>
      </w:r>
      <w:r>
        <w:rPr>
          <w:rFonts w:ascii="Garamond" w:hAnsi="Garamond"/>
          <w:sz w:val="28"/>
          <w:szCs w:val="28"/>
        </w:rPr>
        <w:t xml:space="preserve"> και τη </w:t>
      </w:r>
      <w:r w:rsidRPr="00AA7B8A">
        <w:rPr>
          <w:rFonts w:ascii="Garamond" w:hAnsi="Garamond"/>
          <w:i/>
          <w:sz w:val="28"/>
          <w:szCs w:val="28"/>
        </w:rPr>
        <w:t>Δόξα</w:t>
      </w:r>
      <w:r>
        <w:rPr>
          <w:rFonts w:ascii="Garamond" w:hAnsi="Garamond"/>
          <w:sz w:val="28"/>
          <w:szCs w:val="28"/>
        </w:rPr>
        <w:t xml:space="preserve">. Τελικά όμως, δεν κρατά την υπόσχεσή του και τέσσερα χρόνια αργότερα στο </w:t>
      </w:r>
      <w:r w:rsidRPr="00A0757F">
        <w:rPr>
          <w:rFonts w:ascii="Garamond" w:hAnsi="Garamond"/>
          <w:i/>
          <w:sz w:val="28"/>
          <w:szCs w:val="28"/>
          <w:lang w:val="it-IT"/>
        </w:rPr>
        <w:t>Laus</w:t>
      </w:r>
      <w:r w:rsidRPr="00A0757F">
        <w:rPr>
          <w:rFonts w:ascii="Garamond" w:hAnsi="Garamond"/>
          <w:i/>
          <w:sz w:val="28"/>
          <w:szCs w:val="28"/>
        </w:rPr>
        <w:t xml:space="preserve"> </w:t>
      </w:r>
      <w:r w:rsidRPr="00A0757F">
        <w:rPr>
          <w:rFonts w:ascii="Garamond" w:hAnsi="Garamond"/>
          <w:i/>
          <w:sz w:val="28"/>
          <w:szCs w:val="28"/>
          <w:lang w:val="it-IT"/>
        </w:rPr>
        <w:t>Vitae</w:t>
      </w:r>
      <w:r w:rsidRPr="00A0757F">
        <w:rPr>
          <w:rFonts w:ascii="Garamond" w:hAnsi="Garamond"/>
          <w:sz w:val="28"/>
          <w:szCs w:val="28"/>
        </w:rPr>
        <w:t xml:space="preserve">, </w:t>
      </w:r>
      <w:r>
        <w:rPr>
          <w:rFonts w:ascii="Garamond" w:hAnsi="Garamond"/>
          <w:sz w:val="28"/>
          <w:szCs w:val="28"/>
        </w:rPr>
        <w:t>τον βλέπουμε να αποκαλεί τη σύγχρονη Ελλάδα «πόρνη».</w:t>
      </w:r>
      <w:r>
        <w:rPr>
          <w:rStyle w:val="a7"/>
          <w:rFonts w:ascii="Garamond" w:hAnsi="Garamond"/>
          <w:sz w:val="28"/>
          <w:szCs w:val="28"/>
        </w:rPr>
        <w:footnoteReference w:id="278"/>
      </w:r>
      <w:r>
        <w:rPr>
          <w:rFonts w:ascii="Garamond" w:hAnsi="Garamond"/>
          <w:sz w:val="28"/>
          <w:szCs w:val="28"/>
        </w:rPr>
        <w:t xml:space="preserve"> </w:t>
      </w:r>
    </w:p>
    <w:p w:rsidR="00A7534F" w:rsidRDefault="008F78DE" w:rsidP="00A7534F">
      <w:pPr>
        <w:pStyle w:val="a6"/>
        <w:jc w:val="both"/>
        <w:rPr>
          <w:rFonts w:ascii="Garamond" w:hAnsi="Garamond"/>
          <w:sz w:val="28"/>
          <w:szCs w:val="28"/>
        </w:rPr>
      </w:pPr>
      <w:r>
        <w:rPr>
          <w:rFonts w:ascii="Garamond" w:hAnsi="Garamond"/>
          <w:sz w:val="28"/>
          <w:szCs w:val="28"/>
        </w:rPr>
        <w:t xml:space="preserve">  </w:t>
      </w:r>
      <w:r w:rsidRPr="00A85EAA">
        <w:rPr>
          <w:rFonts w:ascii="Garamond" w:hAnsi="Garamond"/>
          <w:i/>
          <w:sz w:val="28"/>
          <w:szCs w:val="28"/>
        </w:rPr>
        <w:t>Η Τζοκόντα</w:t>
      </w:r>
      <w:r>
        <w:rPr>
          <w:rFonts w:ascii="Garamond" w:hAnsi="Garamond"/>
          <w:sz w:val="28"/>
          <w:szCs w:val="28"/>
        </w:rPr>
        <w:t xml:space="preserve"> γίνεται και κινηματογραφική ταινία το 1912, όπως επίσης και τα έργα </w:t>
      </w:r>
      <w:r w:rsidRPr="00A85EAA">
        <w:rPr>
          <w:rFonts w:ascii="Garamond" w:hAnsi="Garamond"/>
          <w:i/>
          <w:sz w:val="28"/>
          <w:szCs w:val="28"/>
        </w:rPr>
        <w:t>Ο λύχνος κάτω από το μόδι</w:t>
      </w:r>
      <w:r>
        <w:rPr>
          <w:rFonts w:ascii="Garamond" w:hAnsi="Garamond"/>
          <w:sz w:val="28"/>
          <w:szCs w:val="28"/>
        </w:rPr>
        <w:t xml:space="preserve"> </w:t>
      </w:r>
      <w:r w:rsidRPr="00A85EAA">
        <w:rPr>
          <w:rFonts w:ascii="Garamond" w:hAnsi="Garamond"/>
          <w:sz w:val="28"/>
          <w:szCs w:val="28"/>
        </w:rPr>
        <w:t>(</w:t>
      </w:r>
      <w:r w:rsidRPr="00995CF0">
        <w:rPr>
          <w:rFonts w:ascii="Garamond" w:hAnsi="Garamond"/>
          <w:i/>
          <w:sz w:val="28"/>
          <w:szCs w:val="28"/>
        </w:rPr>
        <w:t>La</w:t>
      </w:r>
      <w:r w:rsidRPr="00A85EAA">
        <w:rPr>
          <w:rFonts w:ascii="Garamond" w:hAnsi="Garamond"/>
          <w:i/>
          <w:sz w:val="28"/>
          <w:szCs w:val="28"/>
        </w:rPr>
        <w:t xml:space="preserve"> fiaccola sotto il moggio</w:t>
      </w:r>
      <w:r w:rsidRPr="00A85EAA">
        <w:rPr>
          <w:rFonts w:ascii="Garamond" w:hAnsi="Garamond"/>
          <w:sz w:val="28"/>
          <w:szCs w:val="28"/>
        </w:rPr>
        <w:t xml:space="preserve">), </w:t>
      </w:r>
      <w:r w:rsidRPr="00A85EAA">
        <w:rPr>
          <w:rFonts w:ascii="Garamond" w:hAnsi="Garamond"/>
          <w:i/>
          <w:sz w:val="28"/>
          <w:szCs w:val="28"/>
        </w:rPr>
        <w:t>Η κόρη του Ιόριο</w:t>
      </w:r>
      <w:r>
        <w:rPr>
          <w:rFonts w:ascii="Garamond" w:hAnsi="Garamond"/>
          <w:sz w:val="28"/>
          <w:szCs w:val="28"/>
        </w:rPr>
        <w:t xml:space="preserve"> </w:t>
      </w:r>
      <w:r w:rsidRPr="00A85EAA">
        <w:rPr>
          <w:rFonts w:ascii="Garamond" w:hAnsi="Garamond"/>
          <w:sz w:val="28"/>
          <w:szCs w:val="28"/>
        </w:rPr>
        <w:t>(</w:t>
      </w:r>
      <w:r w:rsidRPr="00A85EAA">
        <w:rPr>
          <w:rFonts w:ascii="Garamond" w:hAnsi="Garamond"/>
          <w:i/>
          <w:sz w:val="28"/>
          <w:szCs w:val="28"/>
        </w:rPr>
        <w:t>La figlia di Iorio</w:t>
      </w:r>
      <w:r w:rsidRPr="00A85EAA">
        <w:rPr>
          <w:rFonts w:ascii="Garamond" w:hAnsi="Garamond"/>
          <w:sz w:val="28"/>
          <w:szCs w:val="28"/>
        </w:rPr>
        <w:t xml:space="preserve">) </w:t>
      </w:r>
      <w:r>
        <w:rPr>
          <w:rFonts w:ascii="Garamond" w:hAnsi="Garamond"/>
          <w:sz w:val="28"/>
          <w:szCs w:val="28"/>
        </w:rPr>
        <w:t xml:space="preserve">και </w:t>
      </w:r>
      <w:r w:rsidRPr="00A85EAA">
        <w:rPr>
          <w:rFonts w:ascii="Garamond" w:hAnsi="Garamond"/>
          <w:i/>
          <w:sz w:val="28"/>
          <w:szCs w:val="28"/>
        </w:rPr>
        <w:t xml:space="preserve">Το </w:t>
      </w:r>
      <w:r>
        <w:rPr>
          <w:rFonts w:ascii="Garamond" w:hAnsi="Garamond"/>
          <w:i/>
          <w:sz w:val="28"/>
          <w:szCs w:val="28"/>
        </w:rPr>
        <w:t xml:space="preserve">καράβι </w:t>
      </w:r>
      <w:r>
        <w:rPr>
          <w:rFonts w:ascii="Garamond" w:hAnsi="Garamond"/>
          <w:sz w:val="28"/>
          <w:szCs w:val="28"/>
        </w:rPr>
        <w:t>(</w:t>
      </w:r>
      <w:r w:rsidRPr="00A85EAA">
        <w:rPr>
          <w:rFonts w:ascii="Garamond" w:hAnsi="Garamond"/>
          <w:i/>
          <w:sz w:val="28"/>
          <w:szCs w:val="28"/>
          <w:lang w:val="it-IT"/>
        </w:rPr>
        <w:t>La</w:t>
      </w:r>
      <w:r w:rsidRPr="00A85EAA">
        <w:rPr>
          <w:rFonts w:ascii="Garamond" w:hAnsi="Garamond"/>
          <w:i/>
          <w:sz w:val="28"/>
          <w:szCs w:val="28"/>
        </w:rPr>
        <w:t xml:space="preserve"> </w:t>
      </w:r>
      <w:r w:rsidRPr="00A85EAA">
        <w:rPr>
          <w:rFonts w:ascii="Garamond" w:hAnsi="Garamond"/>
          <w:i/>
          <w:sz w:val="28"/>
          <w:szCs w:val="28"/>
          <w:lang w:val="it-IT"/>
        </w:rPr>
        <w:t>nave</w:t>
      </w:r>
      <w:r>
        <w:rPr>
          <w:rFonts w:ascii="Garamond" w:hAnsi="Garamond"/>
          <w:sz w:val="28"/>
          <w:szCs w:val="28"/>
        </w:rPr>
        <w:t>)</w:t>
      </w:r>
      <w:r w:rsidRPr="00A85EAA">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D</w:t>
      </w:r>
      <w:r w:rsidRPr="00EB5A4C">
        <w:rPr>
          <w:rFonts w:ascii="Garamond" w:hAnsi="Garamond"/>
          <w:sz w:val="28"/>
          <w:szCs w:val="28"/>
        </w:rPr>
        <w:t>’</w:t>
      </w:r>
      <w:r>
        <w:rPr>
          <w:rFonts w:ascii="Garamond" w:hAnsi="Garamond"/>
          <w:sz w:val="28"/>
          <w:szCs w:val="28"/>
          <w:lang w:val="it-IT"/>
        </w:rPr>
        <w:t>Annunzio</w:t>
      </w:r>
      <w:r w:rsidRPr="00EB5A4C">
        <w:rPr>
          <w:rFonts w:ascii="Garamond" w:hAnsi="Garamond"/>
          <w:sz w:val="28"/>
          <w:szCs w:val="28"/>
        </w:rPr>
        <w:t xml:space="preserve"> </w:t>
      </w:r>
      <w:r>
        <w:rPr>
          <w:rFonts w:ascii="Garamond" w:hAnsi="Garamond"/>
          <w:sz w:val="28"/>
          <w:szCs w:val="28"/>
        </w:rPr>
        <w:t xml:space="preserve">δεν ασχολείται καθόλου με τη συγγραφή των σεναρίων των ταινιών, αντίθετα δίνει τα δικαιώματα, με τη βοήθεια του δικηγόρου του </w:t>
      </w:r>
      <w:r>
        <w:rPr>
          <w:rFonts w:ascii="Garamond" w:hAnsi="Garamond"/>
          <w:sz w:val="28"/>
          <w:szCs w:val="28"/>
          <w:lang w:val="it-IT"/>
        </w:rPr>
        <w:t>Augusto</w:t>
      </w:r>
      <w:r w:rsidRPr="00EB5A4C">
        <w:rPr>
          <w:rFonts w:ascii="Garamond" w:hAnsi="Garamond"/>
          <w:sz w:val="28"/>
          <w:szCs w:val="28"/>
        </w:rPr>
        <w:t xml:space="preserve"> </w:t>
      </w:r>
      <w:r>
        <w:rPr>
          <w:rFonts w:ascii="Garamond" w:hAnsi="Garamond"/>
          <w:sz w:val="28"/>
          <w:szCs w:val="28"/>
          <w:lang w:val="it-IT"/>
        </w:rPr>
        <w:t>Ferrarsi</w:t>
      </w:r>
      <w:r w:rsidRPr="00EB5A4C">
        <w:rPr>
          <w:rFonts w:ascii="Garamond" w:hAnsi="Garamond"/>
          <w:sz w:val="28"/>
          <w:szCs w:val="28"/>
        </w:rPr>
        <w:t xml:space="preserve">, </w:t>
      </w:r>
      <w:r>
        <w:rPr>
          <w:rFonts w:ascii="Garamond" w:hAnsi="Garamond"/>
          <w:sz w:val="28"/>
          <w:szCs w:val="28"/>
        </w:rPr>
        <w:t xml:space="preserve">στον έμπιστο συνεργάτη του </w:t>
      </w:r>
      <w:r>
        <w:rPr>
          <w:rFonts w:ascii="Garamond" w:hAnsi="Garamond"/>
          <w:sz w:val="28"/>
          <w:szCs w:val="28"/>
          <w:lang w:val="it-IT"/>
        </w:rPr>
        <w:t>Ambrosio</w:t>
      </w:r>
      <w:r w:rsidRPr="00EB5A4C">
        <w:rPr>
          <w:rFonts w:ascii="Garamond" w:hAnsi="Garamond"/>
          <w:sz w:val="28"/>
          <w:szCs w:val="28"/>
        </w:rPr>
        <w:t>.</w:t>
      </w:r>
      <w:r>
        <w:rPr>
          <w:rFonts w:ascii="Garamond" w:hAnsi="Garamond"/>
          <w:sz w:val="28"/>
          <w:szCs w:val="28"/>
        </w:rPr>
        <w:t xml:space="preserve"> </w:t>
      </w:r>
    </w:p>
    <w:p w:rsidR="00A7534F" w:rsidRPr="00D832C3" w:rsidRDefault="00A7534F" w:rsidP="00A7534F">
      <w:pPr>
        <w:pStyle w:val="a6"/>
        <w:jc w:val="both"/>
        <w:rPr>
          <w:rFonts w:ascii="Garamond" w:hAnsi="Garamond"/>
          <w:sz w:val="28"/>
          <w:szCs w:val="28"/>
        </w:rPr>
      </w:pPr>
    </w:p>
    <w:p w:rsidR="00A7534F" w:rsidRDefault="00A7534F" w:rsidP="00A7534F">
      <w:pPr>
        <w:pStyle w:val="a6"/>
        <w:jc w:val="both"/>
        <w:rPr>
          <w:rFonts w:ascii="Garamond" w:hAnsi="Garamond"/>
          <w:b/>
          <w:sz w:val="28"/>
          <w:szCs w:val="28"/>
          <w:u w:val="single"/>
        </w:rPr>
      </w:pPr>
      <w:r w:rsidRPr="00D34C9D">
        <w:rPr>
          <w:rFonts w:ascii="Garamond" w:hAnsi="Garamond"/>
          <w:b/>
          <w:sz w:val="28"/>
          <w:szCs w:val="28"/>
          <w:u w:val="single"/>
        </w:rPr>
        <w:t>Οι παραστάσεις</w:t>
      </w:r>
      <w:r>
        <w:rPr>
          <w:rFonts w:ascii="Garamond" w:hAnsi="Garamond"/>
          <w:b/>
          <w:sz w:val="28"/>
          <w:szCs w:val="28"/>
          <w:u w:val="single"/>
        </w:rPr>
        <w:t xml:space="preserve"> της </w:t>
      </w:r>
      <w:r w:rsidRPr="00BD28E8">
        <w:rPr>
          <w:rFonts w:ascii="Garamond" w:hAnsi="Garamond"/>
          <w:b/>
          <w:i/>
          <w:sz w:val="28"/>
          <w:szCs w:val="28"/>
          <w:u w:val="single"/>
        </w:rPr>
        <w:t>Τζοκόντα</w:t>
      </w:r>
      <w:r>
        <w:rPr>
          <w:rFonts w:ascii="Garamond" w:hAnsi="Garamond"/>
          <w:b/>
          <w:sz w:val="28"/>
          <w:szCs w:val="28"/>
          <w:u w:val="single"/>
        </w:rPr>
        <w:t xml:space="preserve"> στην Αθήνα και οι κρίσεις του Τύπου  </w:t>
      </w:r>
    </w:p>
    <w:p w:rsidR="00A7534F" w:rsidRDefault="00A7534F" w:rsidP="00A7534F">
      <w:pPr>
        <w:pStyle w:val="a6"/>
        <w:jc w:val="both"/>
        <w:rPr>
          <w:rFonts w:ascii="Garamond" w:hAnsi="Garamond"/>
          <w:b/>
          <w:sz w:val="28"/>
          <w:szCs w:val="28"/>
          <w:u w:val="single"/>
        </w:rPr>
      </w:pPr>
    </w:p>
    <w:p w:rsidR="00AD1375" w:rsidRDefault="00A7534F" w:rsidP="00A7534F">
      <w:pPr>
        <w:pStyle w:val="a6"/>
        <w:jc w:val="both"/>
        <w:rPr>
          <w:rFonts w:ascii="Garamond" w:hAnsi="Garamond"/>
          <w:sz w:val="28"/>
          <w:szCs w:val="28"/>
        </w:rPr>
      </w:pPr>
      <w:r>
        <w:rPr>
          <w:rFonts w:ascii="Garamond" w:hAnsi="Garamond"/>
          <w:sz w:val="28"/>
          <w:szCs w:val="28"/>
        </w:rPr>
        <w:t xml:space="preserve">  </w:t>
      </w:r>
      <w:r w:rsidR="00A75419">
        <w:rPr>
          <w:rFonts w:ascii="Garamond" w:hAnsi="Garamond"/>
          <w:sz w:val="28"/>
          <w:szCs w:val="28"/>
        </w:rPr>
        <w:t xml:space="preserve">Η </w:t>
      </w:r>
      <w:r w:rsidR="00A75419" w:rsidRPr="00A0757F">
        <w:rPr>
          <w:rFonts w:ascii="Garamond" w:hAnsi="Garamond"/>
          <w:i/>
          <w:sz w:val="28"/>
          <w:szCs w:val="28"/>
        </w:rPr>
        <w:t>Τζοκόντα</w:t>
      </w:r>
      <w:r w:rsidR="00A75419">
        <w:rPr>
          <w:rFonts w:ascii="Garamond" w:hAnsi="Garamond"/>
          <w:sz w:val="28"/>
          <w:szCs w:val="28"/>
        </w:rPr>
        <w:t xml:space="preserve"> παρουσιάζεται για πρώτη φορά στη χώρα μας την 27</w:t>
      </w:r>
      <w:r w:rsidR="00A75419" w:rsidRPr="00A75419">
        <w:rPr>
          <w:rFonts w:ascii="Garamond" w:hAnsi="Garamond"/>
          <w:sz w:val="28"/>
          <w:szCs w:val="28"/>
          <w:vertAlign w:val="superscript"/>
        </w:rPr>
        <w:t>η</w:t>
      </w:r>
      <w:r w:rsidR="00A75419">
        <w:rPr>
          <w:rFonts w:ascii="Garamond" w:hAnsi="Garamond"/>
          <w:sz w:val="28"/>
          <w:szCs w:val="28"/>
        </w:rPr>
        <w:t xml:space="preserve"> Οκτωβρίου του 1902 από τον Ιταλικό Μελοδραματικό Θίασο του </w:t>
      </w:r>
      <w:r w:rsidR="00A75419">
        <w:rPr>
          <w:rFonts w:ascii="Garamond" w:hAnsi="Garamond"/>
          <w:sz w:val="28"/>
          <w:szCs w:val="28"/>
          <w:lang w:val="en-US"/>
        </w:rPr>
        <w:t>Massini</w:t>
      </w:r>
      <w:r w:rsidR="00A75419" w:rsidRPr="00A75419">
        <w:rPr>
          <w:rFonts w:ascii="Garamond" w:hAnsi="Garamond"/>
          <w:sz w:val="28"/>
          <w:szCs w:val="28"/>
        </w:rPr>
        <w:t xml:space="preserve"> </w:t>
      </w:r>
      <w:r w:rsidR="00AD1375">
        <w:rPr>
          <w:rFonts w:ascii="Garamond" w:hAnsi="Garamond"/>
          <w:sz w:val="28"/>
          <w:szCs w:val="28"/>
        </w:rPr>
        <w:t xml:space="preserve">με τη μορφή </w:t>
      </w:r>
      <w:r w:rsidR="00AD1375">
        <w:rPr>
          <w:rFonts w:ascii="Garamond" w:hAnsi="Garamond"/>
          <w:sz w:val="28"/>
          <w:szCs w:val="28"/>
        </w:rPr>
        <w:lastRenderedPageBreak/>
        <w:t xml:space="preserve">μελοδράματος </w:t>
      </w:r>
      <w:r w:rsidR="00A75419">
        <w:rPr>
          <w:rFonts w:ascii="Garamond" w:hAnsi="Garamond"/>
          <w:sz w:val="28"/>
          <w:szCs w:val="28"/>
        </w:rPr>
        <w:t>στο «Δημοτικό Θέατρο Πειραιώς», φυσικά στην ιταλική γλώσσα.</w:t>
      </w:r>
      <w:r w:rsidR="00A75419">
        <w:rPr>
          <w:rStyle w:val="a7"/>
          <w:rFonts w:ascii="Garamond" w:hAnsi="Garamond"/>
          <w:sz w:val="28"/>
          <w:szCs w:val="28"/>
        </w:rPr>
        <w:footnoteReference w:id="279"/>
      </w:r>
      <w:r w:rsidR="00A75419">
        <w:rPr>
          <w:rFonts w:ascii="Garamond" w:hAnsi="Garamond"/>
          <w:sz w:val="28"/>
          <w:szCs w:val="28"/>
        </w:rPr>
        <w:t xml:space="preserve"> </w:t>
      </w:r>
    </w:p>
    <w:p w:rsidR="00A7534F" w:rsidRDefault="00AD1375" w:rsidP="00A7534F">
      <w:pPr>
        <w:pStyle w:val="a6"/>
        <w:jc w:val="both"/>
        <w:rPr>
          <w:rFonts w:ascii="Garamond" w:hAnsi="Garamond"/>
          <w:sz w:val="28"/>
          <w:szCs w:val="28"/>
        </w:rPr>
      </w:pPr>
      <w:r>
        <w:rPr>
          <w:rFonts w:ascii="Garamond" w:hAnsi="Garamond"/>
          <w:sz w:val="28"/>
          <w:szCs w:val="28"/>
        </w:rPr>
        <w:t xml:space="preserve">  </w:t>
      </w:r>
      <w:r w:rsidR="00A75419">
        <w:rPr>
          <w:rFonts w:ascii="Garamond" w:hAnsi="Garamond"/>
          <w:sz w:val="28"/>
          <w:szCs w:val="28"/>
        </w:rPr>
        <w:t>Σ</w:t>
      </w:r>
      <w:r w:rsidR="00A7534F">
        <w:rPr>
          <w:rFonts w:ascii="Garamond" w:hAnsi="Garamond"/>
          <w:sz w:val="28"/>
          <w:szCs w:val="28"/>
        </w:rPr>
        <w:t xml:space="preserve">την Αθήνα ανεβαίνει </w:t>
      </w:r>
      <w:r w:rsidR="00A75419">
        <w:rPr>
          <w:rFonts w:ascii="Garamond" w:hAnsi="Garamond"/>
          <w:sz w:val="28"/>
          <w:szCs w:val="28"/>
        </w:rPr>
        <w:t xml:space="preserve">για πρώτη φορά </w:t>
      </w:r>
      <w:r w:rsidR="00A7534F">
        <w:rPr>
          <w:rFonts w:ascii="Garamond" w:hAnsi="Garamond"/>
          <w:sz w:val="28"/>
          <w:szCs w:val="28"/>
        </w:rPr>
        <w:t>από την 25</w:t>
      </w:r>
      <w:r w:rsidR="00A7534F" w:rsidRPr="00A5773C">
        <w:rPr>
          <w:rFonts w:ascii="Garamond" w:hAnsi="Garamond"/>
          <w:sz w:val="28"/>
          <w:szCs w:val="28"/>
          <w:vertAlign w:val="superscript"/>
        </w:rPr>
        <w:t>η</w:t>
      </w:r>
      <w:r w:rsidR="00A7534F">
        <w:rPr>
          <w:rFonts w:ascii="Garamond" w:hAnsi="Garamond"/>
          <w:sz w:val="28"/>
          <w:szCs w:val="28"/>
          <w:vertAlign w:val="superscript"/>
        </w:rPr>
        <w:t xml:space="preserve"> </w:t>
      </w:r>
      <w:r w:rsidR="00A7534F">
        <w:rPr>
          <w:rFonts w:ascii="Garamond" w:hAnsi="Garamond"/>
          <w:sz w:val="28"/>
          <w:szCs w:val="28"/>
        </w:rPr>
        <w:t xml:space="preserve"> μέχρι και την 27</w:t>
      </w:r>
      <w:r w:rsidR="00A7534F" w:rsidRPr="009B6EB5">
        <w:rPr>
          <w:rFonts w:ascii="Garamond" w:hAnsi="Garamond"/>
          <w:sz w:val="28"/>
          <w:szCs w:val="28"/>
          <w:vertAlign w:val="superscript"/>
        </w:rPr>
        <w:t>η</w:t>
      </w:r>
      <w:r w:rsidR="00A7534F">
        <w:rPr>
          <w:rFonts w:ascii="Garamond" w:hAnsi="Garamond"/>
          <w:sz w:val="28"/>
          <w:szCs w:val="28"/>
        </w:rPr>
        <w:t xml:space="preserve"> Ιουνίου του 1908, στο «Θέατρο Πανελλήνιον» με πρωταγωνίστρια την Κυβέλη Ανδριανού.</w:t>
      </w:r>
      <w:r w:rsidR="00A7534F">
        <w:rPr>
          <w:rStyle w:val="a7"/>
          <w:rFonts w:ascii="Garamond" w:hAnsi="Garamond"/>
          <w:sz w:val="28"/>
          <w:szCs w:val="28"/>
        </w:rPr>
        <w:footnoteReference w:id="280"/>
      </w:r>
      <w:r w:rsidR="00A7534F">
        <w:rPr>
          <w:rFonts w:ascii="Garamond" w:hAnsi="Garamond"/>
          <w:sz w:val="28"/>
          <w:szCs w:val="28"/>
        </w:rPr>
        <w:t xml:space="preserve"> Την αναγγελία της πρεμιέρας διαβάζουμε την 21</w:t>
      </w:r>
      <w:r w:rsidR="00A7534F" w:rsidRPr="00D54770">
        <w:rPr>
          <w:rFonts w:ascii="Garamond" w:hAnsi="Garamond"/>
          <w:sz w:val="28"/>
          <w:szCs w:val="28"/>
          <w:vertAlign w:val="superscript"/>
        </w:rPr>
        <w:t>η</w:t>
      </w:r>
      <w:r w:rsidR="00A7534F">
        <w:rPr>
          <w:rFonts w:ascii="Garamond" w:hAnsi="Garamond"/>
          <w:sz w:val="28"/>
          <w:szCs w:val="28"/>
        </w:rPr>
        <w:t xml:space="preserve"> του μήνα στην εφημερίδα </w:t>
      </w:r>
      <w:r w:rsidR="00A7534F" w:rsidRPr="00D54770">
        <w:rPr>
          <w:rFonts w:ascii="Garamond" w:hAnsi="Garamond"/>
          <w:i/>
          <w:sz w:val="28"/>
          <w:szCs w:val="28"/>
        </w:rPr>
        <w:t>Σκρίπ</w:t>
      </w:r>
      <w:r w:rsidR="00A7534F">
        <w:rPr>
          <w:rFonts w:ascii="Garamond" w:hAnsi="Garamond"/>
          <w:sz w:val="28"/>
          <w:szCs w:val="28"/>
        </w:rPr>
        <w:t>.</w:t>
      </w:r>
      <w:r w:rsidR="00A7534F">
        <w:rPr>
          <w:rStyle w:val="a7"/>
          <w:rFonts w:ascii="Garamond" w:hAnsi="Garamond"/>
          <w:sz w:val="28"/>
          <w:szCs w:val="28"/>
        </w:rPr>
        <w:footnoteReference w:id="281"/>
      </w:r>
      <w:r w:rsidR="00A7534F">
        <w:rPr>
          <w:rFonts w:ascii="Garamond" w:hAnsi="Garamond"/>
          <w:sz w:val="28"/>
          <w:szCs w:val="28"/>
        </w:rPr>
        <w:t xml:space="preserve"> Στην ίδια εφημερίδα το έργο χαρακτηρίζεται ως ποιητική τραγωδία και ως το δραματικό αριστούργημα του </w:t>
      </w:r>
      <w:r w:rsidR="00A7534F">
        <w:rPr>
          <w:rFonts w:ascii="Garamond" w:hAnsi="Garamond"/>
          <w:sz w:val="28"/>
          <w:szCs w:val="28"/>
          <w:lang w:val="it-IT"/>
        </w:rPr>
        <w:t>D</w:t>
      </w:r>
      <w:r w:rsidR="00A7534F" w:rsidRPr="00D13120">
        <w:rPr>
          <w:rFonts w:ascii="Garamond" w:hAnsi="Garamond"/>
          <w:sz w:val="28"/>
          <w:szCs w:val="28"/>
        </w:rPr>
        <w:t>’</w:t>
      </w:r>
      <w:r w:rsidR="00A7534F">
        <w:rPr>
          <w:rFonts w:ascii="Garamond" w:hAnsi="Garamond"/>
          <w:sz w:val="28"/>
          <w:szCs w:val="28"/>
          <w:lang w:val="it-IT"/>
        </w:rPr>
        <w:t>Annunzio</w:t>
      </w:r>
      <w:r w:rsidR="00A7534F">
        <w:rPr>
          <w:rFonts w:ascii="Garamond" w:hAnsi="Garamond"/>
          <w:sz w:val="28"/>
          <w:szCs w:val="28"/>
        </w:rPr>
        <w:t>, ενώ η Κυβέλη ως η ταλαντούχα πρωταγωνίστρια που δίνει σάρκα και οστά στη σύγχρονη Αφροδίτη. Η Τζοκόντα αποκαλείται έργο αρχαίου κάλους.</w:t>
      </w:r>
      <w:r w:rsidR="00A7534F">
        <w:rPr>
          <w:rStyle w:val="a7"/>
          <w:rFonts w:ascii="Garamond" w:hAnsi="Garamond"/>
          <w:sz w:val="28"/>
          <w:szCs w:val="28"/>
        </w:rPr>
        <w:footnoteReference w:id="282"/>
      </w:r>
      <w:r w:rsidR="00A7534F" w:rsidRPr="00D13120">
        <w:rPr>
          <w:rFonts w:ascii="Garamond" w:hAnsi="Garamond"/>
          <w:sz w:val="28"/>
          <w:szCs w:val="28"/>
        </w:rPr>
        <w:t xml:space="preserve"> </w:t>
      </w:r>
      <w:r w:rsidR="00A7534F">
        <w:rPr>
          <w:rFonts w:ascii="Garamond" w:hAnsi="Garamond"/>
          <w:sz w:val="28"/>
          <w:szCs w:val="28"/>
        </w:rPr>
        <w:t xml:space="preserve">Στο περιοδικό </w:t>
      </w:r>
      <w:r w:rsidR="00A7534F" w:rsidRPr="001E01BD">
        <w:rPr>
          <w:rFonts w:ascii="Garamond" w:hAnsi="Garamond"/>
          <w:i/>
          <w:sz w:val="28"/>
          <w:szCs w:val="28"/>
        </w:rPr>
        <w:t>Πινακοθήκη</w:t>
      </w:r>
      <w:r w:rsidR="00A7534F">
        <w:rPr>
          <w:rFonts w:ascii="Garamond" w:hAnsi="Garamond"/>
          <w:sz w:val="28"/>
          <w:szCs w:val="28"/>
        </w:rPr>
        <w:t xml:space="preserve"> αναφέρεται ότι η παράσταση ξεψύχησε μετά τη δεύτερη μέρα εξαιτίας των απαίσιων </w:t>
      </w:r>
      <w:r w:rsidR="00A7534F" w:rsidRPr="00510E92">
        <w:rPr>
          <w:rFonts w:ascii="Garamond" w:hAnsi="Garamond"/>
          <w:sz w:val="28"/>
          <w:szCs w:val="28"/>
        </w:rPr>
        <w:t>“</w:t>
      </w:r>
      <w:r w:rsidR="00A7534F">
        <w:rPr>
          <w:rFonts w:ascii="Garamond" w:hAnsi="Garamond"/>
          <w:sz w:val="28"/>
          <w:szCs w:val="28"/>
        </w:rPr>
        <w:t>μεταφραστικών μαλλιαρισμών</w:t>
      </w:r>
      <w:r w:rsidR="00A7534F" w:rsidRPr="00510E92">
        <w:rPr>
          <w:rFonts w:ascii="Garamond" w:hAnsi="Garamond"/>
          <w:sz w:val="28"/>
          <w:szCs w:val="28"/>
        </w:rPr>
        <w:t>”</w:t>
      </w:r>
      <w:r w:rsidR="00A7534F">
        <w:rPr>
          <w:rFonts w:ascii="Garamond" w:hAnsi="Garamond"/>
          <w:sz w:val="28"/>
          <w:szCs w:val="28"/>
        </w:rPr>
        <w:t>.</w:t>
      </w:r>
      <w:r w:rsidR="00A7534F">
        <w:rPr>
          <w:rStyle w:val="a7"/>
          <w:rFonts w:ascii="Garamond" w:hAnsi="Garamond"/>
          <w:sz w:val="28"/>
          <w:szCs w:val="28"/>
        </w:rPr>
        <w:footnoteReference w:id="283"/>
      </w:r>
      <w:r w:rsidR="00A7534F">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Ο Κριτικός του </w:t>
      </w:r>
      <w:r w:rsidRPr="000555F1">
        <w:rPr>
          <w:rFonts w:ascii="Garamond" w:hAnsi="Garamond"/>
          <w:i/>
          <w:sz w:val="28"/>
          <w:szCs w:val="28"/>
        </w:rPr>
        <w:t>Νουμά</w:t>
      </w:r>
      <w:r>
        <w:rPr>
          <w:rFonts w:ascii="Garamond" w:hAnsi="Garamond"/>
          <w:sz w:val="28"/>
          <w:szCs w:val="28"/>
        </w:rPr>
        <w:t xml:space="preserve"> το καλοκαίρι του 1908 σημειώνει στο περιοδικό ότι </w:t>
      </w:r>
      <w:r w:rsidRPr="00BD28E8">
        <w:rPr>
          <w:rFonts w:ascii="Garamond" w:hAnsi="Garamond"/>
          <w:i/>
          <w:sz w:val="28"/>
          <w:szCs w:val="28"/>
        </w:rPr>
        <w:t>Η</w:t>
      </w:r>
      <w:r>
        <w:rPr>
          <w:rFonts w:ascii="Garamond" w:hAnsi="Garamond"/>
          <w:sz w:val="28"/>
          <w:szCs w:val="28"/>
        </w:rPr>
        <w:t xml:space="preserve"> </w:t>
      </w:r>
      <w:r w:rsidRPr="00254EFF">
        <w:rPr>
          <w:rFonts w:ascii="Garamond" w:hAnsi="Garamond"/>
          <w:i/>
          <w:sz w:val="28"/>
          <w:szCs w:val="28"/>
        </w:rPr>
        <w:t>Τζοκόντα</w:t>
      </w:r>
      <w:r>
        <w:rPr>
          <w:rStyle w:val="a7"/>
          <w:rFonts w:ascii="Garamond" w:hAnsi="Garamond"/>
          <w:sz w:val="28"/>
          <w:szCs w:val="28"/>
        </w:rPr>
        <w:footnoteReference w:id="284"/>
      </w:r>
      <w:r>
        <w:rPr>
          <w:rFonts w:ascii="Garamond" w:hAnsi="Garamond"/>
          <w:sz w:val="28"/>
          <w:szCs w:val="28"/>
        </w:rPr>
        <w:t xml:space="preserve"> εγκαινιάζει τη θεατρική περίοδο της χρονιάς στο «Θέατρο της Κυβέλης». Σύμφωνα με τον κριτικό, το έργο περιέχει όλα τα ιδιαίτερα γνωρίσματα του σύγχρονου ποιητή της Ιταλίας, δηλαδή τον ποιητικό λυρισμό, την εκφραστική δύναμη σε κάθε ψυχική εκδήλωση, τη μεγαλοπρέπεια στον λόγο, που πολλές φορές αγγίζει τον «ποιητικό ρητορισμό», ενώ αφήνει και την αίσθηση της θλίψης και της ματαιότητας μέσα από την ηδονή. Είναι βέβαιο ότι ο αρθρογράφος έχει κατανοήσει και μελετήσει σε βάθος το έργο του </w:t>
      </w:r>
      <w:r>
        <w:rPr>
          <w:rFonts w:ascii="Garamond" w:hAnsi="Garamond"/>
          <w:sz w:val="28"/>
          <w:szCs w:val="28"/>
          <w:lang w:val="it-IT"/>
        </w:rPr>
        <w:t>D</w:t>
      </w:r>
      <w:r w:rsidRPr="00254EFF">
        <w:rPr>
          <w:rFonts w:ascii="Garamond" w:hAnsi="Garamond"/>
          <w:sz w:val="28"/>
          <w:szCs w:val="28"/>
        </w:rPr>
        <w:t>’</w:t>
      </w:r>
      <w:r>
        <w:rPr>
          <w:rFonts w:ascii="Garamond" w:hAnsi="Garamond"/>
          <w:sz w:val="28"/>
          <w:szCs w:val="28"/>
          <w:lang w:val="it-IT"/>
        </w:rPr>
        <w:t>Annunzio</w:t>
      </w:r>
      <w:r>
        <w:rPr>
          <w:rFonts w:ascii="Garamond" w:hAnsi="Garamond"/>
          <w:sz w:val="28"/>
          <w:szCs w:val="28"/>
        </w:rPr>
        <w:t>, καθώς η κάθε του λέξη δείχνει να περιγράφει απόλυτα τα στοιχεία των κειμένων του συγγραφέα, αλλά και πολύ περισσότερο του συγκεκριμένου κειμένου, ενώ παράλληλα αποδεικνύει τις προσωπικές του γνώσεις για το θέατρο, τον θεατρικό λόγο και τη λογοτεχνία.</w:t>
      </w:r>
    </w:p>
    <w:p w:rsidR="00A7534F" w:rsidRDefault="00A7534F" w:rsidP="00A7534F">
      <w:pPr>
        <w:pStyle w:val="a6"/>
        <w:jc w:val="both"/>
        <w:rPr>
          <w:rFonts w:ascii="Garamond" w:hAnsi="Garamond"/>
          <w:sz w:val="28"/>
          <w:szCs w:val="28"/>
        </w:rPr>
      </w:pPr>
      <w:r>
        <w:rPr>
          <w:rFonts w:ascii="Garamond" w:hAnsi="Garamond"/>
          <w:sz w:val="28"/>
          <w:szCs w:val="28"/>
        </w:rPr>
        <w:t xml:space="preserve">  Στη συνέχεια, ο ίδιος κριτικός περνάει σε μια αναλυτική περιγραφή της υπόθεσης του έργου, αναφέροντας ότι ο πρωταγωνιστής λατρεύει την τέχνη του σαν θρησκεία. Η σημαντική, για τη δράση, σκηνή της διένεξης των δύο ανταγωνιστριών γυναικών αναπαρίσταται, σύμφωνα πάντα με τη γνώμη του, με </w:t>
      </w:r>
      <w:r w:rsidRPr="00207A51">
        <w:rPr>
          <w:rFonts w:ascii="Garamond" w:hAnsi="Garamond"/>
          <w:sz w:val="28"/>
          <w:szCs w:val="28"/>
        </w:rPr>
        <w:t>“</w:t>
      </w:r>
      <w:r>
        <w:rPr>
          <w:rFonts w:ascii="Garamond" w:hAnsi="Garamond"/>
          <w:sz w:val="28"/>
          <w:szCs w:val="28"/>
        </w:rPr>
        <w:t>φοβερό τρόπο</w:t>
      </w:r>
      <w:r w:rsidRPr="00207A51">
        <w:rPr>
          <w:rFonts w:ascii="Garamond" w:hAnsi="Garamond"/>
          <w:sz w:val="28"/>
          <w:szCs w:val="28"/>
        </w:rPr>
        <w:t>”</w:t>
      </w:r>
      <w:r>
        <w:rPr>
          <w:rFonts w:ascii="Garamond" w:hAnsi="Garamond"/>
          <w:sz w:val="28"/>
          <w:szCs w:val="28"/>
        </w:rPr>
        <w:t>, φανερώνοντας από τη μία τον έρωτα που σταλάζει η Τζοκόντα στην ψυχή του Λούτσιο Σετάλα και από την άλλη τη συζυγική αγάπη</w:t>
      </w:r>
      <w:r w:rsidRPr="00207A51">
        <w:rPr>
          <w:rFonts w:ascii="Garamond" w:hAnsi="Garamond"/>
          <w:sz w:val="28"/>
          <w:szCs w:val="28"/>
        </w:rPr>
        <w:t xml:space="preserve"> </w:t>
      </w:r>
      <w:r>
        <w:rPr>
          <w:rFonts w:ascii="Garamond" w:hAnsi="Garamond"/>
          <w:sz w:val="28"/>
          <w:szCs w:val="28"/>
        </w:rPr>
        <w:t>που ενδυναμώνει την τέχνη του.</w:t>
      </w:r>
    </w:p>
    <w:p w:rsidR="00A7534F" w:rsidRDefault="00A7534F" w:rsidP="00A7534F">
      <w:pPr>
        <w:pStyle w:val="a6"/>
        <w:jc w:val="both"/>
        <w:rPr>
          <w:rFonts w:ascii="Garamond" w:hAnsi="Garamond"/>
          <w:sz w:val="28"/>
          <w:szCs w:val="28"/>
        </w:rPr>
      </w:pPr>
      <w:r>
        <w:rPr>
          <w:rFonts w:ascii="Garamond" w:hAnsi="Garamond"/>
          <w:sz w:val="28"/>
          <w:szCs w:val="28"/>
        </w:rPr>
        <w:t xml:space="preserve">  Στο δεύτερο μέρος του άρθρου ο κριτικός περνάει στην κρίση του κειμένου. Λέει συγκεκριμένα ότι το έργο είναι περισσότερο ποίημα, παρά δράμα, </w:t>
      </w:r>
      <w:r>
        <w:rPr>
          <w:rFonts w:ascii="Garamond" w:hAnsi="Garamond"/>
          <w:sz w:val="28"/>
          <w:szCs w:val="28"/>
        </w:rPr>
        <w:lastRenderedPageBreak/>
        <w:t xml:space="preserve">διαθέτοντας ταυτόχρονα τη δύναμη της αρχαίας τραγωδίας. Η τελευταία σκηνής της τρίτης πράξης του δημιουργεί το αίσθημα της </w:t>
      </w:r>
      <w:r w:rsidRPr="003557A5">
        <w:rPr>
          <w:rFonts w:ascii="Garamond" w:hAnsi="Garamond"/>
          <w:sz w:val="28"/>
          <w:szCs w:val="28"/>
        </w:rPr>
        <w:t>“</w:t>
      </w:r>
      <w:r>
        <w:rPr>
          <w:rFonts w:ascii="Garamond" w:hAnsi="Garamond"/>
          <w:sz w:val="28"/>
          <w:szCs w:val="28"/>
        </w:rPr>
        <w:t>τραγικής φρίκης</w:t>
      </w:r>
      <w:r w:rsidRPr="003557A5">
        <w:rPr>
          <w:rFonts w:ascii="Garamond" w:hAnsi="Garamond"/>
          <w:sz w:val="28"/>
          <w:szCs w:val="28"/>
        </w:rPr>
        <w:t>”</w:t>
      </w:r>
      <w:r>
        <w:rPr>
          <w:rFonts w:ascii="Garamond" w:hAnsi="Garamond"/>
          <w:sz w:val="28"/>
          <w:szCs w:val="28"/>
        </w:rPr>
        <w:t>: είναι σαν στο σκοτεινό μέρος του εργαστηρίου του πρωταγωνιστή να πρόκειται να ξετυλιχθεί μια μεγάλη συμφορά. Πράγματι, χάνονται τα χέρια της Σύλβια.</w:t>
      </w:r>
    </w:p>
    <w:p w:rsidR="00A7534F" w:rsidRDefault="00A7534F" w:rsidP="00A7534F">
      <w:pPr>
        <w:pStyle w:val="a6"/>
        <w:jc w:val="both"/>
        <w:rPr>
          <w:rFonts w:ascii="Garamond" w:hAnsi="Garamond"/>
          <w:sz w:val="28"/>
          <w:szCs w:val="28"/>
        </w:rPr>
      </w:pPr>
      <w:r>
        <w:rPr>
          <w:rFonts w:ascii="Garamond" w:hAnsi="Garamond"/>
          <w:sz w:val="28"/>
          <w:szCs w:val="28"/>
        </w:rPr>
        <w:t xml:space="preserve">  Η τέταρτη πράξη, σύμφωνα με τη γνώμη του, που παρουσιάζει τη γενναιοψυχία της Σίλβια και τη δυστυχία της και πλαισιώνεται με τα γλυκά τραγούδια της Σειρηνούλας και τις αθώες κουβέντες της Μπεάτα, κλειεί </w:t>
      </w:r>
      <w:r w:rsidRPr="002E565C">
        <w:rPr>
          <w:rFonts w:ascii="Garamond" w:hAnsi="Garamond"/>
          <w:sz w:val="28"/>
          <w:szCs w:val="28"/>
        </w:rPr>
        <w:t>“</w:t>
      </w:r>
      <w:r>
        <w:rPr>
          <w:rFonts w:ascii="Garamond" w:hAnsi="Garamond"/>
          <w:sz w:val="28"/>
          <w:szCs w:val="28"/>
        </w:rPr>
        <w:t>εσώτερα και ασυνήθιστα</w:t>
      </w:r>
      <w:r w:rsidRPr="002E565C">
        <w:rPr>
          <w:rFonts w:ascii="Garamond" w:hAnsi="Garamond"/>
          <w:sz w:val="28"/>
          <w:szCs w:val="28"/>
        </w:rPr>
        <w:t xml:space="preserve">” </w:t>
      </w:r>
      <w:r>
        <w:rPr>
          <w:rFonts w:ascii="Garamond" w:hAnsi="Garamond"/>
          <w:sz w:val="28"/>
          <w:szCs w:val="28"/>
        </w:rPr>
        <w:t xml:space="preserve">δραματικά στοιχεία για το </w:t>
      </w:r>
      <w:r w:rsidRPr="002E565C">
        <w:rPr>
          <w:rFonts w:ascii="Garamond" w:hAnsi="Garamond"/>
          <w:sz w:val="28"/>
          <w:szCs w:val="28"/>
        </w:rPr>
        <w:t>“</w:t>
      </w:r>
      <w:r>
        <w:rPr>
          <w:rFonts w:ascii="Garamond" w:hAnsi="Garamond"/>
          <w:sz w:val="28"/>
          <w:szCs w:val="28"/>
        </w:rPr>
        <w:t>θέατρο των μεγάλων φωνών, του αιμάτου και της χοντρής δράσης</w:t>
      </w:r>
      <w:r w:rsidRPr="002E565C">
        <w:rPr>
          <w:rFonts w:ascii="Garamond" w:hAnsi="Garamond"/>
          <w:sz w:val="28"/>
          <w:szCs w:val="28"/>
        </w:rPr>
        <w:t>”</w:t>
      </w:r>
      <w:r>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t xml:space="preserve">  Λίγο πιο κάτω αναφέρει ότι το έργο δεν συνάντησε αμέσως επιτυχία στην πατρίδα του, αντίθετα οι κριτικοί εναντιώθηκαν στη συνέχιση της αναπαράστασής του. Μάλιστα θεωρεί ανώφελο να αναφέρει όλες τις αρνητικές κριτικές που γράφτηκαν. Η γνώμη του είναι ότι τα ξένα έργα τέτοιας ποιότητας πρέπει να ανεβαίνουν στην Ελλάδα, όχι μόνο γιατί λείπει από την εγχώρια ελληνική παραγωγή ένα τέτοιου είδους ρεπερτόριο, αλλά και γιατί αυτά τα έργα διδάσκουν και συνηθίζουν το κοινό στην αληθινή και βαθειά αίσθηση της </w:t>
      </w:r>
      <w:r w:rsidRPr="002E565C">
        <w:rPr>
          <w:rFonts w:ascii="Garamond" w:hAnsi="Garamond"/>
          <w:sz w:val="28"/>
          <w:szCs w:val="28"/>
        </w:rPr>
        <w:t>“</w:t>
      </w:r>
      <w:r>
        <w:rPr>
          <w:rFonts w:ascii="Garamond" w:hAnsi="Garamond"/>
          <w:sz w:val="28"/>
          <w:szCs w:val="28"/>
        </w:rPr>
        <w:t>τρανής τέχνης</w:t>
      </w:r>
      <w:r w:rsidRPr="002E565C">
        <w:rPr>
          <w:rFonts w:ascii="Garamond" w:hAnsi="Garamond"/>
          <w:sz w:val="28"/>
          <w:szCs w:val="28"/>
        </w:rPr>
        <w:t>”</w:t>
      </w:r>
      <w:r>
        <w:rPr>
          <w:rFonts w:ascii="Garamond" w:hAnsi="Garamond"/>
          <w:sz w:val="28"/>
          <w:szCs w:val="28"/>
        </w:rPr>
        <w:t xml:space="preserve">. Συμπερασματικά λέει ότι κανένας Έλληνας κριτικός δεν είναι άξιος να κρίνει έργα τέτοιου ποιητικού μεγέθους. Ο συνολικός σχολιασμός αποδεικνύει όχι μόνο ότι ο κριτικός του </w:t>
      </w:r>
      <w:r w:rsidRPr="00BD28E8">
        <w:rPr>
          <w:rFonts w:ascii="Garamond" w:hAnsi="Garamond"/>
          <w:i/>
          <w:sz w:val="28"/>
          <w:szCs w:val="28"/>
        </w:rPr>
        <w:t>Νουμά</w:t>
      </w:r>
      <w:r>
        <w:rPr>
          <w:rFonts w:ascii="Garamond" w:hAnsi="Garamond"/>
          <w:sz w:val="28"/>
          <w:szCs w:val="28"/>
        </w:rPr>
        <w:t xml:space="preserve"> θαυμάζει το έργο του </w:t>
      </w:r>
      <w:r>
        <w:rPr>
          <w:rFonts w:ascii="Garamond" w:hAnsi="Garamond"/>
          <w:sz w:val="28"/>
          <w:szCs w:val="28"/>
          <w:lang w:val="it-IT"/>
        </w:rPr>
        <w:t>D</w:t>
      </w:r>
      <w:r w:rsidRPr="002E565C">
        <w:rPr>
          <w:rFonts w:ascii="Garamond" w:hAnsi="Garamond"/>
          <w:sz w:val="28"/>
          <w:szCs w:val="28"/>
        </w:rPr>
        <w:t>’</w:t>
      </w:r>
      <w:r>
        <w:rPr>
          <w:rFonts w:ascii="Garamond" w:hAnsi="Garamond"/>
          <w:sz w:val="28"/>
          <w:szCs w:val="28"/>
          <w:lang w:val="it-IT"/>
        </w:rPr>
        <w:t>Annunzio</w:t>
      </w:r>
      <w:r w:rsidRPr="002E565C">
        <w:rPr>
          <w:rFonts w:ascii="Garamond" w:hAnsi="Garamond"/>
          <w:sz w:val="28"/>
          <w:szCs w:val="28"/>
        </w:rPr>
        <w:t xml:space="preserve"> </w:t>
      </w:r>
      <w:r>
        <w:rPr>
          <w:rFonts w:ascii="Garamond" w:hAnsi="Garamond"/>
          <w:sz w:val="28"/>
          <w:szCs w:val="28"/>
        </w:rPr>
        <w:t xml:space="preserve">και αναγνωρίζει την αξία του, αλλά και το τοποθετεί ψηλά στις κλίμακες της παγκόσμιας, κλασικής δραματουργίας. </w:t>
      </w:r>
    </w:p>
    <w:p w:rsidR="00A7534F" w:rsidRDefault="00A7534F" w:rsidP="00A7534F">
      <w:pPr>
        <w:pStyle w:val="a6"/>
        <w:jc w:val="both"/>
        <w:rPr>
          <w:rFonts w:ascii="Garamond" w:hAnsi="Garamond"/>
          <w:sz w:val="28"/>
          <w:szCs w:val="28"/>
        </w:rPr>
      </w:pPr>
      <w:r>
        <w:rPr>
          <w:rFonts w:ascii="Garamond" w:hAnsi="Garamond"/>
          <w:sz w:val="28"/>
          <w:szCs w:val="28"/>
        </w:rPr>
        <w:t xml:space="preserve">  Στη συνέχεια περνά στην κριτική της ερμηνείας των ηθοποιών ξεκινώντας από την κα Κυβέλη που υποστηρίζει τον ρόλο της Σίλβια. Η Κυβέλη λοιπόν, τού φάνηκε να έχει μελετήσει αρκετά καλά τον ρόλο της, πράγμα που δεν συνήθιζε να κάνει το τελευταίο διάστημα. Πιστεύει ότι η ηθοποιός κάποιες σκηνές της τρίτης πράξης δεν κατάφερε να χρωματίσει τεχνικά όσο έπρεπε, ίσως γιατί δεν την βοηθούν οι φωνητικές της ικανότητες. Σε κάποιες πάλι άλλες σκηνές φάνηκε απλώς </w:t>
      </w:r>
      <w:r w:rsidRPr="00E24ABD">
        <w:rPr>
          <w:rFonts w:ascii="Garamond" w:hAnsi="Garamond"/>
          <w:sz w:val="28"/>
          <w:szCs w:val="28"/>
        </w:rPr>
        <w:t>“</w:t>
      </w:r>
      <w:r>
        <w:rPr>
          <w:rFonts w:ascii="Garamond" w:hAnsi="Garamond"/>
          <w:sz w:val="28"/>
          <w:szCs w:val="28"/>
        </w:rPr>
        <w:t>άτυχη</w:t>
      </w:r>
      <w:r w:rsidRPr="00E24ABD">
        <w:rPr>
          <w:rFonts w:ascii="Garamond" w:hAnsi="Garamond"/>
          <w:sz w:val="28"/>
          <w:szCs w:val="28"/>
        </w:rPr>
        <w:t>”</w:t>
      </w:r>
      <w:r>
        <w:rPr>
          <w:rFonts w:ascii="Garamond" w:hAnsi="Garamond"/>
          <w:sz w:val="28"/>
          <w:szCs w:val="28"/>
        </w:rPr>
        <w:t xml:space="preserve">, ενώ στο τέλος της τρίτης πράξης έδειξε και δύναμη και περισσή τέχνη. Για τον ηθοποιό Ν. Παπαγεωργίου λέει ότι είχε να παίξει τόσο καλά από τον καιρό της «Νέας σκηνής» όταν ενσάρκωνε τον ρόλο του Στόκμαν στον </w:t>
      </w:r>
      <w:r w:rsidRPr="00D906DE">
        <w:rPr>
          <w:rFonts w:ascii="Garamond" w:hAnsi="Garamond"/>
          <w:i/>
          <w:sz w:val="28"/>
          <w:szCs w:val="28"/>
        </w:rPr>
        <w:t>Εχθρό του λαού</w:t>
      </w:r>
      <w:r>
        <w:rPr>
          <w:rFonts w:ascii="Garamond" w:hAnsi="Garamond"/>
          <w:sz w:val="28"/>
          <w:szCs w:val="28"/>
        </w:rPr>
        <w:t xml:space="preserve"> του Ίψεν. Ο Λούκιος Σετάλας, τον επανέφερε στον δρόμο της σωστής τέχνης…</w:t>
      </w:r>
    </w:p>
    <w:p w:rsidR="00A7534F" w:rsidRDefault="00A7534F" w:rsidP="00A7534F">
      <w:pPr>
        <w:pStyle w:val="a6"/>
        <w:jc w:val="both"/>
        <w:rPr>
          <w:rFonts w:ascii="Garamond" w:hAnsi="Garamond"/>
          <w:sz w:val="28"/>
          <w:szCs w:val="28"/>
        </w:rPr>
      </w:pPr>
      <w:r>
        <w:rPr>
          <w:rFonts w:ascii="Garamond" w:hAnsi="Garamond"/>
          <w:sz w:val="28"/>
          <w:szCs w:val="28"/>
        </w:rPr>
        <w:t xml:space="preserve">  Τέλος, κάνει λόγο για τη μετάφραση του Νικόλαου Ποριώτη που είναι στη δημοτική γλώσσα. Τη χαρακτηρίζει δυναμική, με χάρη και εκφραστικότητα. Ο Ποριώτης, σύμφωνα με τη γνώμη του, αποδεικνύει με το έργο αυτό τον πλούτο που διαθέτει η  γλώσσα μας, την ομορφιά και την ποιητικότητά της. Μόνο μια δυο φορές χάλασε το σύνολο με κάποιες </w:t>
      </w:r>
      <w:r w:rsidRPr="00D906DE">
        <w:rPr>
          <w:rFonts w:ascii="Garamond" w:hAnsi="Garamond"/>
          <w:sz w:val="28"/>
          <w:szCs w:val="28"/>
        </w:rPr>
        <w:t>“</w:t>
      </w:r>
      <w:r>
        <w:rPr>
          <w:rFonts w:ascii="Garamond" w:hAnsi="Garamond"/>
          <w:sz w:val="28"/>
          <w:szCs w:val="28"/>
        </w:rPr>
        <w:t>ακανονισιές</w:t>
      </w:r>
      <w:r w:rsidRPr="00D906DE">
        <w:rPr>
          <w:rFonts w:ascii="Garamond" w:hAnsi="Garamond"/>
          <w:sz w:val="28"/>
          <w:szCs w:val="28"/>
        </w:rPr>
        <w:t>”</w:t>
      </w:r>
      <w:r>
        <w:rPr>
          <w:rFonts w:ascii="Garamond" w:hAnsi="Garamond"/>
          <w:sz w:val="28"/>
          <w:szCs w:val="28"/>
        </w:rPr>
        <w:t xml:space="preserve">. Πιστεύει ότι του Ποριώτη τού αξίζει το </w:t>
      </w:r>
      <w:r w:rsidRPr="00D906DE">
        <w:rPr>
          <w:rFonts w:ascii="Garamond" w:hAnsi="Garamond"/>
          <w:sz w:val="28"/>
          <w:szCs w:val="28"/>
        </w:rPr>
        <w:t>“</w:t>
      </w:r>
      <w:r>
        <w:rPr>
          <w:rFonts w:ascii="Garamond" w:hAnsi="Garamond"/>
          <w:sz w:val="28"/>
          <w:szCs w:val="28"/>
        </w:rPr>
        <w:t>στεφάνι της παλικαριάς</w:t>
      </w:r>
      <w:r w:rsidRPr="00D906DE">
        <w:rPr>
          <w:rFonts w:ascii="Garamond" w:hAnsi="Garamond"/>
          <w:sz w:val="28"/>
          <w:szCs w:val="28"/>
        </w:rPr>
        <w:t xml:space="preserve">” </w:t>
      </w:r>
      <w:r>
        <w:rPr>
          <w:rFonts w:ascii="Garamond" w:hAnsi="Garamond"/>
          <w:sz w:val="28"/>
          <w:szCs w:val="28"/>
        </w:rPr>
        <w:t xml:space="preserve">επειδή έδειξε να έχει το θάρρος που μόνο οι δυνατοί άνθρωποι που διαθέτουν πίστη μπορούν να έχουν.       </w:t>
      </w:r>
    </w:p>
    <w:p w:rsidR="00A7534F" w:rsidRDefault="00A7534F" w:rsidP="00A7534F">
      <w:pPr>
        <w:pStyle w:val="a6"/>
        <w:jc w:val="both"/>
        <w:rPr>
          <w:rFonts w:ascii="Garamond" w:hAnsi="Garamond"/>
          <w:sz w:val="28"/>
          <w:szCs w:val="28"/>
        </w:rPr>
      </w:pPr>
      <w:r>
        <w:rPr>
          <w:rFonts w:ascii="Garamond" w:hAnsi="Garamond"/>
          <w:sz w:val="28"/>
          <w:szCs w:val="28"/>
        </w:rPr>
        <w:t xml:space="preserve">  Ο Κριτικός του </w:t>
      </w:r>
      <w:r w:rsidRPr="003D201F">
        <w:rPr>
          <w:rFonts w:ascii="Garamond" w:hAnsi="Garamond"/>
          <w:i/>
          <w:sz w:val="28"/>
          <w:szCs w:val="28"/>
        </w:rPr>
        <w:t>Νουμά</w:t>
      </w:r>
      <w:r>
        <w:rPr>
          <w:rFonts w:ascii="Garamond" w:hAnsi="Garamond"/>
          <w:sz w:val="28"/>
          <w:szCs w:val="28"/>
        </w:rPr>
        <w:t xml:space="preserve">, είναι σαφέστατα άνθρωπος των γραμμάτων που ξέρει να εκτιμά και να κρίνει το καλό και το κακό καλλιτεχνικό-λογοτεχνικό-ποιητικό δημιούργημα, γι’ αυτό και καταφέρνει να διακρίνει το αληθινό ταλέντο στη γραφή τόσο του </w:t>
      </w:r>
      <w:r>
        <w:rPr>
          <w:rFonts w:ascii="Garamond" w:hAnsi="Garamond"/>
          <w:sz w:val="28"/>
          <w:szCs w:val="28"/>
          <w:lang w:val="it-IT"/>
        </w:rPr>
        <w:t>D</w:t>
      </w:r>
      <w:r w:rsidRPr="004A3F59">
        <w:rPr>
          <w:rFonts w:ascii="Garamond" w:hAnsi="Garamond"/>
          <w:sz w:val="28"/>
          <w:szCs w:val="28"/>
        </w:rPr>
        <w:t>’</w:t>
      </w:r>
      <w:r>
        <w:rPr>
          <w:rFonts w:ascii="Garamond" w:hAnsi="Garamond"/>
          <w:sz w:val="28"/>
          <w:szCs w:val="28"/>
          <w:lang w:val="it-IT"/>
        </w:rPr>
        <w:t>Annunzio</w:t>
      </w:r>
      <w:r w:rsidRPr="004A3F59">
        <w:rPr>
          <w:rFonts w:ascii="Garamond" w:hAnsi="Garamond"/>
          <w:sz w:val="28"/>
          <w:szCs w:val="28"/>
        </w:rPr>
        <w:t xml:space="preserve"> </w:t>
      </w:r>
      <w:r>
        <w:rPr>
          <w:rFonts w:ascii="Garamond" w:hAnsi="Garamond"/>
          <w:sz w:val="28"/>
          <w:szCs w:val="28"/>
        </w:rPr>
        <w:t>όσο και του Ποριώτη που μετέφερε στο έργο με απαράμιλλο σφρίγος την καθαρότητα της ελληνικής γλώσσας.</w:t>
      </w:r>
    </w:p>
    <w:p w:rsidR="00A7534F" w:rsidRPr="00FF33F5" w:rsidRDefault="00A7534F" w:rsidP="00A7534F">
      <w:pPr>
        <w:pStyle w:val="a6"/>
        <w:jc w:val="both"/>
        <w:rPr>
          <w:rFonts w:ascii="Garamond" w:hAnsi="Garamond"/>
          <w:sz w:val="28"/>
          <w:szCs w:val="28"/>
        </w:rPr>
      </w:pPr>
      <w:r>
        <w:rPr>
          <w:rFonts w:ascii="Garamond" w:hAnsi="Garamond"/>
          <w:sz w:val="28"/>
          <w:szCs w:val="28"/>
        </w:rPr>
        <w:lastRenderedPageBreak/>
        <w:t xml:space="preserve">  Την 10</w:t>
      </w:r>
      <w:r w:rsidRPr="006339B2">
        <w:rPr>
          <w:rFonts w:ascii="Garamond" w:hAnsi="Garamond"/>
          <w:sz w:val="28"/>
          <w:szCs w:val="28"/>
          <w:vertAlign w:val="superscript"/>
        </w:rPr>
        <w:t>η</w:t>
      </w:r>
      <w:r>
        <w:rPr>
          <w:rFonts w:ascii="Garamond" w:hAnsi="Garamond"/>
          <w:sz w:val="28"/>
          <w:szCs w:val="28"/>
        </w:rPr>
        <w:t xml:space="preserve"> και την 11</w:t>
      </w:r>
      <w:r w:rsidRPr="00345903">
        <w:rPr>
          <w:rFonts w:ascii="Garamond" w:hAnsi="Garamond"/>
          <w:sz w:val="28"/>
          <w:szCs w:val="28"/>
          <w:vertAlign w:val="superscript"/>
        </w:rPr>
        <w:t>η</w:t>
      </w:r>
      <w:r>
        <w:rPr>
          <w:rFonts w:ascii="Garamond" w:hAnsi="Garamond"/>
          <w:sz w:val="28"/>
          <w:szCs w:val="28"/>
        </w:rPr>
        <w:t xml:space="preserve"> Ιουνίου του 1913 το έργο παρουσιάζεται στο «Θέατρο Κυβέλης».</w:t>
      </w:r>
      <w:r>
        <w:rPr>
          <w:rStyle w:val="a7"/>
          <w:rFonts w:ascii="Garamond" w:hAnsi="Garamond"/>
          <w:sz w:val="28"/>
          <w:szCs w:val="28"/>
        </w:rPr>
        <w:footnoteReference w:id="285"/>
      </w:r>
      <w:r>
        <w:rPr>
          <w:rFonts w:ascii="Garamond" w:hAnsi="Garamond"/>
          <w:sz w:val="28"/>
          <w:szCs w:val="28"/>
        </w:rPr>
        <w:t xml:space="preserve"> Ο κριτικός της </w:t>
      </w:r>
      <w:r w:rsidRPr="00FF33F5">
        <w:rPr>
          <w:rFonts w:ascii="Garamond" w:hAnsi="Garamond"/>
          <w:i/>
          <w:sz w:val="28"/>
          <w:szCs w:val="28"/>
        </w:rPr>
        <w:t>Πινακοθήκης</w:t>
      </w:r>
      <w:r>
        <w:rPr>
          <w:rFonts w:ascii="Garamond" w:hAnsi="Garamond"/>
          <w:sz w:val="28"/>
          <w:szCs w:val="28"/>
        </w:rPr>
        <w:t xml:space="preserve"> χαρακτηρίζει το έργο </w:t>
      </w:r>
      <w:r w:rsidRPr="00FF33F5">
        <w:rPr>
          <w:rFonts w:ascii="Garamond" w:hAnsi="Garamond"/>
          <w:sz w:val="28"/>
          <w:szCs w:val="28"/>
        </w:rPr>
        <w:t>“</w:t>
      </w:r>
      <w:r>
        <w:rPr>
          <w:rFonts w:ascii="Garamond" w:hAnsi="Garamond"/>
          <w:sz w:val="28"/>
          <w:szCs w:val="28"/>
        </w:rPr>
        <w:t>λυρικό δράμα</w:t>
      </w:r>
      <w:r w:rsidRPr="00FF33F5">
        <w:rPr>
          <w:rFonts w:ascii="Garamond" w:hAnsi="Garamond"/>
          <w:sz w:val="28"/>
          <w:szCs w:val="28"/>
        </w:rPr>
        <w:t>”</w:t>
      </w:r>
      <w:r>
        <w:rPr>
          <w:rFonts w:ascii="Garamond" w:hAnsi="Garamond"/>
          <w:sz w:val="28"/>
          <w:szCs w:val="28"/>
        </w:rPr>
        <w:t xml:space="preserve">, υπέροχο στην έκφραση, συνετό στην υπόθεση. Επίσης συμπληρώνει τις πληροφορίες πως το κείμενο γράφτηκε για την </w:t>
      </w:r>
      <w:r>
        <w:rPr>
          <w:rFonts w:ascii="Garamond" w:hAnsi="Garamond"/>
          <w:sz w:val="28"/>
          <w:szCs w:val="28"/>
          <w:lang w:val="it-IT"/>
        </w:rPr>
        <w:t>Duse</w:t>
      </w:r>
      <w:r w:rsidRPr="00FF33F5">
        <w:rPr>
          <w:rFonts w:ascii="Garamond" w:hAnsi="Garamond"/>
          <w:sz w:val="28"/>
          <w:szCs w:val="28"/>
        </w:rPr>
        <w:t>,</w:t>
      </w:r>
      <w:r>
        <w:rPr>
          <w:rFonts w:ascii="Garamond" w:hAnsi="Garamond"/>
          <w:sz w:val="28"/>
          <w:szCs w:val="28"/>
        </w:rPr>
        <w:t xml:space="preserve"> και ότι η προσπάθεια της Κυβέλης δεν κατάφερε να στηρίζει ολοκληρωτικά το έργο εξαιτίας της </w:t>
      </w:r>
      <w:r w:rsidRPr="00FF33F5">
        <w:rPr>
          <w:rFonts w:ascii="Garamond" w:hAnsi="Garamond"/>
          <w:sz w:val="28"/>
          <w:szCs w:val="28"/>
        </w:rPr>
        <w:t>“</w:t>
      </w:r>
      <w:r>
        <w:rPr>
          <w:rFonts w:ascii="Garamond" w:hAnsi="Garamond"/>
          <w:sz w:val="28"/>
          <w:szCs w:val="28"/>
        </w:rPr>
        <w:t>ατεχνίας</w:t>
      </w:r>
      <w:r w:rsidRPr="00FF33F5">
        <w:rPr>
          <w:rFonts w:ascii="Garamond" w:hAnsi="Garamond"/>
          <w:sz w:val="28"/>
          <w:szCs w:val="28"/>
        </w:rPr>
        <w:t>”</w:t>
      </w:r>
      <w:r>
        <w:rPr>
          <w:rFonts w:ascii="Garamond" w:hAnsi="Garamond"/>
          <w:sz w:val="28"/>
          <w:szCs w:val="28"/>
        </w:rPr>
        <w:t xml:space="preserve"> των υπόλοιπων ηθοποιών οι οποίοι κακομεταχειρίστηκαν τους ρόλους τους των οποίων την ουσία δεν κατανόησαν καθόλου. Ιδίως η Γαλάτη που ήταν κάτι λιγότερο από μέτρια. Ο θίασος έπραξε καλώς αποσύροντας νωρίς το έργο.</w:t>
      </w:r>
      <w:r>
        <w:rPr>
          <w:rStyle w:val="a7"/>
          <w:rFonts w:ascii="Garamond" w:hAnsi="Garamond"/>
          <w:sz w:val="28"/>
          <w:szCs w:val="28"/>
        </w:rPr>
        <w:footnoteReference w:id="286"/>
      </w:r>
    </w:p>
    <w:p w:rsidR="00A7534F" w:rsidRDefault="00847A22" w:rsidP="00A7534F">
      <w:pPr>
        <w:pStyle w:val="a6"/>
        <w:jc w:val="both"/>
        <w:rPr>
          <w:rFonts w:ascii="Garamond" w:hAnsi="Garamond"/>
          <w:sz w:val="28"/>
          <w:szCs w:val="28"/>
        </w:rPr>
      </w:pPr>
      <w:r>
        <w:rPr>
          <w:rFonts w:ascii="Garamond" w:hAnsi="Garamond"/>
          <w:i/>
          <w:sz w:val="28"/>
          <w:szCs w:val="28"/>
        </w:rPr>
        <w:t xml:space="preserve">  </w:t>
      </w:r>
      <w:r w:rsidR="00A7534F" w:rsidRPr="005E6E13">
        <w:rPr>
          <w:rFonts w:ascii="Garamond" w:hAnsi="Garamond"/>
          <w:i/>
          <w:sz w:val="28"/>
          <w:szCs w:val="28"/>
        </w:rPr>
        <w:t>Η Τζοκόντα</w:t>
      </w:r>
      <w:r w:rsidR="00A7534F">
        <w:rPr>
          <w:rFonts w:ascii="Garamond" w:hAnsi="Garamond"/>
          <w:sz w:val="28"/>
          <w:szCs w:val="28"/>
        </w:rPr>
        <w:t xml:space="preserve"> εντωμεταξύ είχε παρουσιαστεί το 1906, την 22</w:t>
      </w:r>
      <w:r w:rsidR="00A7534F" w:rsidRPr="00C54D65">
        <w:rPr>
          <w:rFonts w:ascii="Garamond" w:hAnsi="Garamond"/>
          <w:sz w:val="28"/>
          <w:szCs w:val="28"/>
          <w:vertAlign w:val="superscript"/>
        </w:rPr>
        <w:t>α</w:t>
      </w:r>
      <w:r w:rsidR="00A7534F">
        <w:rPr>
          <w:rFonts w:ascii="Garamond" w:hAnsi="Garamond"/>
          <w:sz w:val="28"/>
          <w:szCs w:val="28"/>
        </w:rPr>
        <w:t xml:space="preserve"> Σεπτεμβρίου στο «Δημοτικό Θέατρο» με τη μορφή όπερας, το ίδιο θα συμβεί και αρκετά χρόνια αργότερα, όταν ανεβαίνει από την 12</w:t>
      </w:r>
      <w:r w:rsidR="00A7534F" w:rsidRPr="008501CF">
        <w:rPr>
          <w:rFonts w:ascii="Garamond" w:hAnsi="Garamond"/>
          <w:sz w:val="28"/>
          <w:szCs w:val="28"/>
          <w:vertAlign w:val="superscript"/>
        </w:rPr>
        <w:t>η</w:t>
      </w:r>
      <w:r w:rsidR="00A7534F">
        <w:rPr>
          <w:rFonts w:ascii="Garamond" w:hAnsi="Garamond"/>
          <w:sz w:val="28"/>
          <w:szCs w:val="28"/>
        </w:rPr>
        <w:t xml:space="preserve"> Νοεμβρίου του 1916 στο «Δημοτικό Θέατρο».</w:t>
      </w:r>
      <w:r w:rsidR="00A7534F">
        <w:rPr>
          <w:rStyle w:val="a7"/>
          <w:rFonts w:ascii="Garamond" w:hAnsi="Garamond"/>
          <w:sz w:val="28"/>
          <w:szCs w:val="28"/>
        </w:rPr>
        <w:footnoteReference w:id="287"/>
      </w:r>
      <w:r w:rsidR="00A7534F">
        <w:rPr>
          <w:rFonts w:ascii="Garamond" w:hAnsi="Garamond"/>
          <w:sz w:val="28"/>
          <w:szCs w:val="28"/>
        </w:rPr>
        <w:t xml:space="preserve"> Αναγγελία της πρεμιέρας της παράστασης διαβάζουμε μια μέρα πριν στις εφημερίδες </w:t>
      </w:r>
      <w:r w:rsidR="00A7534F" w:rsidRPr="008501CF">
        <w:rPr>
          <w:rFonts w:ascii="Garamond" w:hAnsi="Garamond"/>
          <w:i/>
          <w:sz w:val="28"/>
          <w:szCs w:val="28"/>
        </w:rPr>
        <w:t>Εμπρός</w:t>
      </w:r>
      <w:r w:rsidR="00A7534F">
        <w:rPr>
          <w:rFonts w:ascii="Garamond" w:hAnsi="Garamond"/>
          <w:i/>
          <w:sz w:val="28"/>
          <w:szCs w:val="28"/>
        </w:rPr>
        <w:t xml:space="preserve"> </w:t>
      </w:r>
      <w:r w:rsidR="00A7534F">
        <w:rPr>
          <w:rFonts w:ascii="Garamond" w:hAnsi="Garamond"/>
          <w:sz w:val="28"/>
          <w:szCs w:val="28"/>
        </w:rPr>
        <w:t xml:space="preserve">και </w:t>
      </w:r>
      <w:r w:rsidR="00A7534F" w:rsidRPr="00692EB0">
        <w:rPr>
          <w:rFonts w:ascii="Garamond" w:hAnsi="Garamond"/>
          <w:i/>
          <w:sz w:val="28"/>
          <w:szCs w:val="28"/>
        </w:rPr>
        <w:t>Σκριπ</w:t>
      </w:r>
      <w:r w:rsidR="00A7534F">
        <w:rPr>
          <w:rFonts w:ascii="Garamond" w:hAnsi="Garamond"/>
          <w:sz w:val="28"/>
          <w:szCs w:val="28"/>
        </w:rPr>
        <w:t>.</w:t>
      </w:r>
      <w:r w:rsidR="00A7534F">
        <w:rPr>
          <w:rStyle w:val="a7"/>
          <w:rFonts w:ascii="Garamond" w:hAnsi="Garamond"/>
          <w:sz w:val="28"/>
          <w:szCs w:val="28"/>
        </w:rPr>
        <w:footnoteReference w:id="288"/>
      </w:r>
      <w:r w:rsidR="00A7534F">
        <w:rPr>
          <w:rFonts w:ascii="Garamond" w:hAnsi="Garamond"/>
          <w:sz w:val="28"/>
          <w:szCs w:val="28"/>
        </w:rPr>
        <w:t xml:space="preserve"> Με τη μορφή όπερας παρουσιάζεται και από την 26</w:t>
      </w:r>
      <w:r w:rsidR="00A7534F" w:rsidRPr="00F71156">
        <w:rPr>
          <w:rFonts w:ascii="Garamond" w:hAnsi="Garamond"/>
          <w:sz w:val="28"/>
          <w:szCs w:val="28"/>
          <w:vertAlign w:val="superscript"/>
        </w:rPr>
        <w:t>η</w:t>
      </w:r>
      <w:r w:rsidR="00A7534F">
        <w:rPr>
          <w:rFonts w:ascii="Garamond" w:hAnsi="Garamond"/>
          <w:sz w:val="28"/>
          <w:szCs w:val="28"/>
        </w:rPr>
        <w:t xml:space="preserve"> μέχρι και την 30</w:t>
      </w:r>
      <w:r w:rsidR="00A7534F" w:rsidRPr="00F71156">
        <w:rPr>
          <w:rFonts w:ascii="Garamond" w:hAnsi="Garamond"/>
          <w:sz w:val="28"/>
          <w:szCs w:val="28"/>
          <w:vertAlign w:val="superscript"/>
        </w:rPr>
        <w:t>η</w:t>
      </w:r>
      <w:r w:rsidR="00A7534F">
        <w:rPr>
          <w:rFonts w:ascii="Garamond" w:hAnsi="Garamond"/>
          <w:sz w:val="28"/>
          <w:szCs w:val="28"/>
        </w:rPr>
        <w:t xml:space="preserve"> Απριλίου του 1917 στο «Θέατρο Πάλλας».</w:t>
      </w:r>
      <w:r w:rsidR="00A7534F">
        <w:rPr>
          <w:rStyle w:val="a7"/>
          <w:rFonts w:ascii="Garamond" w:hAnsi="Garamond"/>
          <w:sz w:val="28"/>
          <w:szCs w:val="28"/>
        </w:rPr>
        <w:footnoteReference w:id="289"/>
      </w:r>
      <w:r w:rsidR="00A7534F">
        <w:rPr>
          <w:rFonts w:ascii="Garamond" w:hAnsi="Garamond"/>
          <w:sz w:val="28"/>
          <w:szCs w:val="28"/>
        </w:rPr>
        <w:t xml:space="preserve"> Στη συνέχεια, την 13</w:t>
      </w:r>
      <w:r w:rsidR="00A7534F" w:rsidRPr="00343575">
        <w:rPr>
          <w:rFonts w:ascii="Garamond" w:hAnsi="Garamond"/>
          <w:sz w:val="28"/>
          <w:szCs w:val="28"/>
          <w:vertAlign w:val="superscript"/>
        </w:rPr>
        <w:t>η</w:t>
      </w:r>
      <w:r w:rsidR="00A7534F">
        <w:rPr>
          <w:rFonts w:ascii="Garamond" w:hAnsi="Garamond"/>
          <w:sz w:val="28"/>
          <w:szCs w:val="28"/>
        </w:rPr>
        <w:t>, την 17</w:t>
      </w:r>
      <w:r w:rsidR="00A7534F" w:rsidRPr="00343575">
        <w:rPr>
          <w:rFonts w:ascii="Garamond" w:hAnsi="Garamond"/>
          <w:sz w:val="28"/>
          <w:szCs w:val="28"/>
          <w:vertAlign w:val="superscript"/>
        </w:rPr>
        <w:t>η</w:t>
      </w:r>
      <w:r w:rsidR="00A7534F">
        <w:rPr>
          <w:rFonts w:ascii="Garamond" w:hAnsi="Garamond"/>
          <w:sz w:val="28"/>
          <w:szCs w:val="28"/>
        </w:rPr>
        <w:t xml:space="preserve"> και την 23</w:t>
      </w:r>
      <w:r w:rsidR="00A7534F" w:rsidRPr="00662253">
        <w:rPr>
          <w:rFonts w:ascii="Garamond" w:hAnsi="Garamond"/>
          <w:sz w:val="28"/>
          <w:szCs w:val="28"/>
          <w:vertAlign w:val="superscript"/>
        </w:rPr>
        <w:t>η</w:t>
      </w:r>
      <w:r w:rsidR="00A7534F">
        <w:rPr>
          <w:rFonts w:ascii="Garamond" w:hAnsi="Garamond"/>
          <w:sz w:val="28"/>
          <w:szCs w:val="28"/>
        </w:rPr>
        <w:t xml:space="preserve"> Μαΐου του 1917</w:t>
      </w:r>
      <w:r w:rsidR="00A7534F">
        <w:rPr>
          <w:rStyle w:val="a7"/>
          <w:rFonts w:ascii="Garamond" w:hAnsi="Garamond"/>
          <w:sz w:val="28"/>
          <w:szCs w:val="28"/>
        </w:rPr>
        <w:footnoteReference w:id="290"/>
      </w:r>
      <w:r w:rsidR="00A7534F">
        <w:rPr>
          <w:rFonts w:ascii="Garamond" w:hAnsi="Garamond"/>
          <w:sz w:val="28"/>
          <w:szCs w:val="28"/>
        </w:rPr>
        <w:t xml:space="preserve"> στο «Θέατρο Ολύμπια» ― με τη μορφή όπερας πια και με λιμπρέτο γραμμένο από τον ίδιο ποιητή από Ιταλούς καλλιτέχνες. Επίσης ανεβαίνει με τη μορφή όπερας και πάλι την 23</w:t>
      </w:r>
      <w:r w:rsidR="00A7534F" w:rsidRPr="00313B74">
        <w:rPr>
          <w:rFonts w:ascii="Garamond" w:hAnsi="Garamond"/>
          <w:sz w:val="28"/>
          <w:szCs w:val="28"/>
          <w:vertAlign w:val="superscript"/>
        </w:rPr>
        <w:t>η</w:t>
      </w:r>
      <w:r w:rsidR="00A7534F">
        <w:rPr>
          <w:rFonts w:ascii="Garamond" w:hAnsi="Garamond"/>
          <w:sz w:val="28"/>
          <w:szCs w:val="28"/>
        </w:rPr>
        <w:t xml:space="preserve"> Μαΐου στο «Θέατρο Ολύμπια» και την 26</w:t>
      </w:r>
      <w:r w:rsidR="00A7534F" w:rsidRPr="00DB536F">
        <w:rPr>
          <w:rFonts w:ascii="Garamond" w:hAnsi="Garamond"/>
          <w:sz w:val="28"/>
          <w:szCs w:val="28"/>
          <w:vertAlign w:val="superscript"/>
        </w:rPr>
        <w:t>η</w:t>
      </w:r>
      <w:r w:rsidR="00A7534F">
        <w:rPr>
          <w:rFonts w:ascii="Garamond" w:hAnsi="Garamond"/>
          <w:sz w:val="28"/>
          <w:szCs w:val="28"/>
        </w:rPr>
        <w:t xml:space="preserve"> του Μαΐου του 1917 στο «Θέατρο Πάλλας».</w:t>
      </w:r>
      <w:r w:rsidR="00A7534F">
        <w:rPr>
          <w:rStyle w:val="a7"/>
          <w:rFonts w:ascii="Garamond" w:hAnsi="Garamond"/>
          <w:sz w:val="28"/>
          <w:szCs w:val="28"/>
        </w:rPr>
        <w:footnoteReference w:id="291"/>
      </w:r>
      <w:r w:rsidR="00A7534F">
        <w:rPr>
          <w:rFonts w:ascii="Garamond" w:hAnsi="Garamond"/>
          <w:sz w:val="28"/>
          <w:szCs w:val="28"/>
        </w:rPr>
        <w:t xml:space="preserve"> Στη συνέχεια από την 19</w:t>
      </w:r>
      <w:r w:rsidR="00A7534F" w:rsidRPr="006E70F9">
        <w:rPr>
          <w:rFonts w:ascii="Garamond" w:hAnsi="Garamond"/>
          <w:sz w:val="28"/>
          <w:szCs w:val="28"/>
          <w:vertAlign w:val="superscript"/>
        </w:rPr>
        <w:t>η</w:t>
      </w:r>
      <w:r w:rsidR="00A7534F">
        <w:rPr>
          <w:rFonts w:ascii="Garamond" w:hAnsi="Garamond"/>
          <w:sz w:val="28"/>
          <w:szCs w:val="28"/>
        </w:rPr>
        <w:t xml:space="preserve"> και</w:t>
      </w:r>
      <w:r w:rsidR="00A7534F" w:rsidRPr="002F1D1E">
        <w:rPr>
          <w:rFonts w:ascii="Garamond" w:hAnsi="Garamond"/>
          <w:sz w:val="28"/>
          <w:szCs w:val="28"/>
        </w:rPr>
        <w:t xml:space="preserve"> </w:t>
      </w:r>
      <w:r w:rsidR="00A7534F">
        <w:rPr>
          <w:rFonts w:ascii="Garamond" w:hAnsi="Garamond"/>
          <w:sz w:val="28"/>
          <w:szCs w:val="28"/>
        </w:rPr>
        <w:t>την 21ή Οκτωβρίου του 1917 στο «Θέατρο Παλλάς».</w:t>
      </w:r>
      <w:r w:rsidR="00A7534F">
        <w:rPr>
          <w:rStyle w:val="a7"/>
          <w:rFonts w:ascii="Garamond" w:hAnsi="Garamond"/>
          <w:sz w:val="28"/>
          <w:szCs w:val="28"/>
        </w:rPr>
        <w:footnoteReference w:id="292"/>
      </w:r>
      <w:r w:rsidR="00A7534F">
        <w:rPr>
          <w:rFonts w:ascii="Garamond" w:hAnsi="Garamond"/>
          <w:sz w:val="28"/>
          <w:szCs w:val="28"/>
        </w:rPr>
        <w:t xml:space="preserve"> Την 22</w:t>
      </w:r>
      <w:r w:rsidR="00A7534F" w:rsidRPr="009A1D50">
        <w:rPr>
          <w:rFonts w:ascii="Garamond" w:hAnsi="Garamond"/>
          <w:sz w:val="28"/>
          <w:szCs w:val="28"/>
          <w:vertAlign w:val="superscript"/>
        </w:rPr>
        <w:t>α</w:t>
      </w:r>
      <w:r w:rsidR="00A7534F">
        <w:rPr>
          <w:rFonts w:ascii="Garamond" w:hAnsi="Garamond"/>
          <w:sz w:val="28"/>
          <w:szCs w:val="28"/>
        </w:rPr>
        <w:t xml:space="preserve"> και την 23</w:t>
      </w:r>
      <w:r w:rsidR="00A7534F" w:rsidRPr="00232863">
        <w:rPr>
          <w:rFonts w:ascii="Garamond" w:hAnsi="Garamond"/>
          <w:sz w:val="28"/>
          <w:szCs w:val="28"/>
          <w:vertAlign w:val="superscript"/>
        </w:rPr>
        <w:t>η</w:t>
      </w:r>
      <w:r w:rsidR="00A7534F">
        <w:rPr>
          <w:rFonts w:ascii="Garamond" w:hAnsi="Garamond"/>
          <w:sz w:val="28"/>
          <w:szCs w:val="28"/>
        </w:rPr>
        <w:t xml:space="preserve"> Απριλίου του 1919 το έργο ξαναπαρουσιάζεται στο «Θέατρο Ολύμπια».</w:t>
      </w:r>
      <w:r w:rsidR="00A7534F">
        <w:rPr>
          <w:rStyle w:val="a7"/>
          <w:rFonts w:ascii="Garamond" w:hAnsi="Garamond"/>
          <w:sz w:val="28"/>
          <w:szCs w:val="28"/>
        </w:rPr>
        <w:footnoteReference w:id="293"/>
      </w:r>
      <w:r w:rsidR="00A7534F">
        <w:rPr>
          <w:rFonts w:ascii="Garamond" w:hAnsi="Garamond"/>
          <w:sz w:val="28"/>
          <w:szCs w:val="28"/>
        </w:rPr>
        <w:t xml:space="preserve"> </w:t>
      </w:r>
    </w:p>
    <w:p w:rsidR="00A7534F" w:rsidRDefault="00A7534F" w:rsidP="00A7534F">
      <w:pPr>
        <w:pStyle w:val="a6"/>
        <w:jc w:val="both"/>
        <w:rPr>
          <w:rFonts w:ascii="Garamond" w:hAnsi="Garamond"/>
          <w:sz w:val="28"/>
          <w:szCs w:val="28"/>
        </w:rPr>
      </w:pPr>
      <w:r>
        <w:rPr>
          <w:rFonts w:ascii="Garamond" w:hAnsi="Garamond"/>
          <w:sz w:val="28"/>
          <w:szCs w:val="28"/>
        </w:rPr>
        <w:lastRenderedPageBreak/>
        <w:t xml:space="preserve">    </w:t>
      </w:r>
      <w:r w:rsidRPr="00183BBF">
        <w:rPr>
          <w:rFonts w:ascii="Garamond" w:hAnsi="Garamond"/>
          <w:i/>
          <w:sz w:val="28"/>
          <w:szCs w:val="28"/>
        </w:rPr>
        <w:t>Η Τζοκόντα</w:t>
      </w:r>
      <w:r>
        <w:rPr>
          <w:rFonts w:ascii="Garamond" w:hAnsi="Garamond"/>
          <w:sz w:val="28"/>
          <w:szCs w:val="28"/>
        </w:rPr>
        <w:t xml:space="preserve"> παρουσιάζεται και στη Σμύρνη στο πλαίσιο περιοδείας.</w:t>
      </w:r>
      <w:r w:rsidR="000101CA">
        <w:rPr>
          <w:rStyle w:val="a7"/>
          <w:rFonts w:ascii="Garamond" w:hAnsi="Garamond"/>
          <w:sz w:val="28"/>
          <w:szCs w:val="28"/>
        </w:rPr>
        <w:footnoteReference w:id="294"/>
      </w:r>
      <w:r>
        <w:rPr>
          <w:rFonts w:ascii="Garamond" w:hAnsi="Garamond"/>
          <w:sz w:val="28"/>
          <w:szCs w:val="28"/>
        </w:rPr>
        <w:t xml:space="preserve"> Την 19</w:t>
      </w:r>
      <w:r w:rsidRPr="001274EA">
        <w:rPr>
          <w:rFonts w:ascii="Garamond" w:hAnsi="Garamond"/>
          <w:sz w:val="28"/>
          <w:szCs w:val="28"/>
          <w:vertAlign w:val="superscript"/>
        </w:rPr>
        <w:t>η</w:t>
      </w:r>
      <w:r>
        <w:rPr>
          <w:rFonts w:ascii="Garamond" w:hAnsi="Garamond"/>
          <w:sz w:val="28"/>
          <w:szCs w:val="28"/>
        </w:rPr>
        <w:t xml:space="preserve"> Μαρτίου του 1909 η Κυβέλη Ανδριανού ταξιδεύει στη Σμύρνη προκειμένου να παρουσιάσει το έργο στο «Θέατρο Σπόρτικ Κλουμπ».</w:t>
      </w:r>
      <w:r>
        <w:rPr>
          <w:rStyle w:val="a7"/>
          <w:rFonts w:ascii="Garamond" w:hAnsi="Garamond"/>
          <w:sz w:val="28"/>
          <w:szCs w:val="28"/>
        </w:rPr>
        <w:footnoteReference w:id="295"/>
      </w:r>
      <w:r w:rsidR="00847A22">
        <w:rPr>
          <w:rFonts w:ascii="Garamond" w:hAnsi="Garamond"/>
          <w:sz w:val="28"/>
          <w:szCs w:val="28"/>
        </w:rPr>
        <w:t xml:space="preserve"> </w:t>
      </w:r>
      <w:r>
        <w:rPr>
          <w:rFonts w:ascii="Garamond" w:hAnsi="Garamond"/>
          <w:sz w:val="28"/>
          <w:szCs w:val="28"/>
        </w:rPr>
        <w:t xml:space="preserve">Στο πρόγραμμα της παράστασης των έργων </w:t>
      </w:r>
      <w:r w:rsidRPr="00BC12BF">
        <w:rPr>
          <w:rFonts w:ascii="Garamond" w:hAnsi="Garamond"/>
          <w:i/>
          <w:sz w:val="28"/>
          <w:szCs w:val="28"/>
        </w:rPr>
        <w:t>Η εξώπορτα</w:t>
      </w:r>
      <w:r>
        <w:rPr>
          <w:rFonts w:ascii="Garamond" w:hAnsi="Garamond"/>
          <w:sz w:val="28"/>
          <w:szCs w:val="28"/>
        </w:rPr>
        <w:t xml:space="preserve"> και </w:t>
      </w:r>
      <w:r w:rsidRPr="00BC12BF">
        <w:rPr>
          <w:rFonts w:ascii="Garamond" w:hAnsi="Garamond"/>
          <w:i/>
          <w:sz w:val="28"/>
          <w:szCs w:val="28"/>
        </w:rPr>
        <w:t>Το ξινό φρούτο</w:t>
      </w:r>
      <w:r>
        <w:rPr>
          <w:rFonts w:ascii="Garamond" w:hAnsi="Garamond"/>
          <w:sz w:val="28"/>
          <w:szCs w:val="28"/>
        </w:rPr>
        <w:t xml:space="preserve"> που παρουσιάζονται στο ίδιο θέατρο από τον Θίασο της Κυβέλης, υπάρχει αναγγελία της πρεμιέρας της 19</w:t>
      </w:r>
      <w:r>
        <w:rPr>
          <w:rFonts w:ascii="Garamond" w:hAnsi="Garamond"/>
          <w:sz w:val="28"/>
          <w:szCs w:val="28"/>
          <w:vertAlign w:val="superscript"/>
        </w:rPr>
        <w:t xml:space="preserve">ης </w:t>
      </w:r>
      <w:r>
        <w:rPr>
          <w:rFonts w:ascii="Garamond" w:hAnsi="Garamond"/>
          <w:sz w:val="28"/>
          <w:szCs w:val="28"/>
        </w:rPr>
        <w:t xml:space="preserve">του μήνα για την παράσταση της </w:t>
      </w:r>
      <w:r w:rsidRPr="00BC12BF">
        <w:rPr>
          <w:rFonts w:ascii="Garamond" w:hAnsi="Garamond"/>
          <w:i/>
          <w:sz w:val="28"/>
          <w:szCs w:val="28"/>
        </w:rPr>
        <w:t>Τζοκόντα</w:t>
      </w:r>
      <w:r>
        <w:rPr>
          <w:rFonts w:ascii="Garamond" w:hAnsi="Garamond"/>
          <w:sz w:val="28"/>
          <w:szCs w:val="28"/>
        </w:rPr>
        <w:t>.</w:t>
      </w:r>
      <w:r>
        <w:rPr>
          <w:rStyle w:val="a7"/>
          <w:rFonts w:ascii="Garamond" w:hAnsi="Garamond"/>
          <w:sz w:val="28"/>
          <w:szCs w:val="28"/>
        </w:rPr>
        <w:footnoteReference w:id="296"/>
      </w:r>
    </w:p>
    <w:p w:rsidR="00847A22" w:rsidRDefault="00A7534F" w:rsidP="00A7534F">
      <w:pPr>
        <w:pStyle w:val="a6"/>
        <w:jc w:val="both"/>
        <w:rPr>
          <w:rFonts w:ascii="Garamond" w:hAnsi="Garamond"/>
          <w:sz w:val="28"/>
          <w:szCs w:val="28"/>
        </w:rPr>
      </w:pPr>
      <w:r>
        <w:rPr>
          <w:rFonts w:ascii="Garamond" w:hAnsi="Garamond"/>
          <w:sz w:val="28"/>
          <w:szCs w:val="28"/>
        </w:rPr>
        <w:t>Αρκετά χρόνια αργότερα, συγκεκριμένα από την 12</w:t>
      </w:r>
      <w:r w:rsidRPr="005E6E13">
        <w:rPr>
          <w:rFonts w:ascii="Garamond" w:hAnsi="Garamond"/>
          <w:sz w:val="28"/>
          <w:szCs w:val="28"/>
          <w:vertAlign w:val="superscript"/>
        </w:rPr>
        <w:t>η</w:t>
      </w:r>
      <w:r>
        <w:rPr>
          <w:rFonts w:ascii="Garamond" w:hAnsi="Garamond"/>
          <w:sz w:val="28"/>
          <w:szCs w:val="28"/>
        </w:rPr>
        <w:t xml:space="preserve"> μέχρι την 16</w:t>
      </w:r>
      <w:r w:rsidRPr="005E6E13">
        <w:rPr>
          <w:rFonts w:ascii="Garamond" w:hAnsi="Garamond"/>
          <w:sz w:val="28"/>
          <w:szCs w:val="28"/>
          <w:vertAlign w:val="superscript"/>
        </w:rPr>
        <w:t>η</w:t>
      </w:r>
      <w:r>
        <w:rPr>
          <w:rFonts w:ascii="Garamond" w:hAnsi="Garamond"/>
          <w:sz w:val="28"/>
          <w:szCs w:val="28"/>
        </w:rPr>
        <w:t xml:space="preserve"> Μαΐου του </w:t>
      </w:r>
      <w:r w:rsidRPr="003A04A7">
        <w:rPr>
          <w:rFonts w:ascii="Garamond" w:hAnsi="Garamond"/>
          <w:sz w:val="28"/>
          <w:szCs w:val="28"/>
        </w:rPr>
        <w:t>192</w:t>
      </w:r>
      <w:r>
        <w:rPr>
          <w:rFonts w:ascii="Garamond" w:hAnsi="Garamond"/>
          <w:sz w:val="28"/>
          <w:szCs w:val="28"/>
        </w:rPr>
        <w:t xml:space="preserve">6 </w:t>
      </w:r>
      <w:r w:rsidRPr="00301371">
        <w:rPr>
          <w:rFonts w:ascii="Garamond" w:hAnsi="Garamond"/>
          <w:i/>
          <w:sz w:val="28"/>
          <w:szCs w:val="28"/>
        </w:rPr>
        <w:t>Η</w:t>
      </w:r>
      <w:r>
        <w:rPr>
          <w:rFonts w:ascii="Garamond" w:hAnsi="Garamond"/>
          <w:sz w:val="28"/>
          <w:szCs w:val="28"/>
        </w:rPr>
        <w:t xml:space="preserve"> </w:t>
      </w:r>
      <w:r w:rsidRPr="00301371">
        <w:rPr>
          <w:rFonts w:ascii="Garamond" w:hAnsi="Garamond"/>
          <w:i/>
          <w:sz w:val="28"/>
          <w:szCs w:val="28"/>
        </w:rPr>
        <w:t>Τζοκόντα</w:t>
      </w:r>
      <w:r>
        <w:rPr>
          <w:rFonts w:ascii="Garamond" w:hAnsi="Garamond"/>
          <w:sz w:val="28"/>
          <w:szCs w:val="28"/>
        </w:rPr>
        <w:t xml:space="preserve"> από τον Θίασο των Νέων στο «Θέατρο Κυβέλης».</w:t>
      </w:r>
      <w:r>
        <w:rPr>
          <w:rStyle w:val="a7"/>
          <w:rFonts w:ascii="Garamond" w:hAnsi="Garamond"/>
          <w:sz w:val="28"/>
          <w:szCs w:val="28"/>
        </w:rPr>
        <w:footnoteReference w:id="297"/>
      </w:r>
      <w:r>
        <w:rPr>
          <w:rFonts w:ascii="Garamond" w:hAnsi="Garamond"/>
          <w:sz w:val="28"/>
          <w:szCs w:val="28"/>
        </w:rPr>
        <w:t xml:space="preserve"> Μάλιστα στην εφημερίδα </w:t>
      </w:r>
      <w:r w:rsidRPr="00487477">
        <w:rPr>
          <w:rFonts w:ascii="Garamond" w:hAnsi="Garamond"/>
          <w:i/>
          <w:sz w:val="28"/>
          <w:szCs w:val="28"/>
        </w:rPr>
        <w:t>Εμπρός</w:t>
      </w:r>
      <w:r>
        <w:rPr>
          <w:rFonts w:ascii="Garamond" w:hAnsi="Garamond"/>
          <w:sz w:val="28"/>
          <w:szCs w:val="28"/>
        </w:rPr>
        <w:t xml:space="preserve"> αναγράφεται ότι η παράσταση σημειώνει μεγάλη επιτυχία.</w:t>
      </w:r>
      <w:r>
        <w:rPr>
          <w:rStyle w:val="a7"/>
          <w:rFonts w:ascii="Garamond" w:hAnsi="Garamond"/>
          <w:sz w:val="28"/>
          <w:szCs w:val="28"/>
        </w:rPr>
        <w:footnoteReference w:id="298"/>
      </w:r>
      <w:r>
        <w:rPr>
          <w:rFonts w:ascii="Garamond" w:hAnsi="Garamond"/>
          <w:sz w:val="28"/>
          <w:szCs w:val="28"/>
        </w:rPr>
        <w:t xml:space="preserve"> </w:t>
      </w:r>
    </w:p>
    <w:p w:rsidR="00A7534F" w:rsidRDefault="00847A22" w:rsidP="00A7534F">
      <w:pPr>
        <w:pStyle w:val="a6"/>
        <w:jc w:val="both"/>
        <w:rPr>
          <w:rFonts w:ascii="Garamond" w:hAnsi="Garamond"/>
          <w:sz w:val="28"/>
          <w:szCs w:val="28"/>
        </w:rPr>
      </w:pPr>
      <w:r>
        <w:rPr>
          <w:rFonts w:ascii="Garamond" w:hAnsi="Garamond"/>
          <w:sz w:val="28"/>
          <w:szCs w:val="28"/>
        </w:rPr>
        <w:t xml:space="preserve">  </w:t>
      </w:r>
      <w:r w:rsidR="00A7534F">
        <w:rPr>
          <w:rFonts w:ascii="Garamond" w:hAnsi="Garamond"/>
          <w:sz w:val="28"/>
          <w:szCs w:val="28"/>
        </w:rPr>
        <w:t xml:space="preserve">Ο ανώνυμος κριτικός που υπογράφει το άρθρο για την </w:t>
      </w:r>
      <w:r w:rsidR="00A7534F" w:rsidRPr="007E2C97">
        <w:rPr>
          <w:rFonts w:ascii="Garamond" w:hAnsi="Garamond"/>
          <w:i/>
          <w:sz w:val="28"/>
          <w:szCs w:val="28"/>
        </w:rPr>
        <w:t>Τζοκόντα</w:t>
      </w:r>
      <w:r w:rsidR="00A7534F">
        <w:rPr>
          <w:rFonts w:ascii="Garamond" w:hAnsi="Garamond"/>
          <w:sz w:val="28"/>
          <w:szCs w:val="28"/>
        </w:rPr>
        <w:t xml:space="preserve"> στο περιοδικό </w:t>
      </w:r>
      <w:r w:rsidR="00A7534F" w:rsidRPr="003D201F">
        <w:rPr>
          <w:rFonts w:ascii="Garamond" w:hAnsi="Garamond"/>
          <w:i/>
          <w:sz w:val="28"/>
          <w:szCs w:val="28"/>
        </w:rPr>
        <w:t>Ελληνική Επιθεώρηση</w:t>
      </w:r>
      <w:r w:rsidR="00A7534F">
        <w:rPr>
          <w:rFonts w:ascii="Garamond" w:hAnsi="Garamond"/>
          <w:sz w:val="28"/>
          <w:szCs w:val="28"/>
        </w:rPr>
        <w:t xml:space="preserve"> τον Μάιο του 1926 αναφέρει ότι οι παραστάσεις από τον «Θίασο των Νέων» που ανεβάζουν το έργο στο «Θέατρο Κυβέλης» σημειώνουν αρκετή επιτυχία. Κάνει λόγο για την ηθοποιό Χαλκούση που ενσαρκώνει τον κεντρικό ρόλο και αποκαλεί «ψυχή του θιάσου των νέων». Λίγο πιο κάτω εξάρει «τις σκηνικές γνώσεις» της ηθοποιού και τη θέρμη της στην ερμηνεία του ρόλου, η οποία στην πρώτη πράξη είναι εξαιρετική. Επίσης, μιλάει για την ηθοποιό Παπαδάκη που είναι εξίσου θαυμάσια στον μικρό της ρόλο. Σε γενικές γραμμές, ο κριτικός επαινεί την προσπάθεια του νέου θιάσου, περισσότερο απ’ ότι εξάρει το θεατρικό κείμενο και την αξία του, δίνοντας τα εύσχημα και για τις παρελθούσες, αλλά και τις μελλοντικές δημιουργίες του θιάσου. Η συμβουλή του προς τους νέους αυτούς ηθοποιούς είναι να μην πτοούνται ηθικά από τις αρνητικές κρίσεις του κοινού και των κριτικών. Η σημείωσή του λοιπόν, δεν στέκεται στο έργο του </w:t>
      </w:r>
      <w:r w:rsidR="00A7534F">
        <w:rPr>
          <w:rFonts w:ascii="Garamond" w:hAnsi="Garamond"/>
          <w:sz w:val="28"/>
          <w:szCs w:val="28"/>
          <w:lang w:val="it-IT"/>
        </w:rPr>
        <w:t>D</w:t>
      </w:r>
      <w:r w:rsidR="00A7534F" w:rsidRPr="002B3A29">
        <w:rPr>
          <w:rFonts w:ascii="Garamond" w:hAnsi="Garamond"/>
          <w:sz w:val="28"/>
          <w:szCs w:val="28"/>
        </w:rPr>
        <w:t>’</w:t>
      </w:r>
      <w:r w:rsidR="00A7534F">
        <w:rPr>
          <w:rFonts w:ascii="Garamond" w:hAnsi="Garamond"/>
          <w:sz w:val="28"/>
          <w:szCs w:val="28"/>
          <w:lang w:val="it-IT"/>
        </w:rPr>
        <w:t>Annunzio</w:t>
      </w:r>
      <w:r w:rsidR="00A7534F" w:rsidRPr="002B3A29">
        <w:rPr>
          <w:rFonts w:ascii="Garamond" w:hAnsi="Garamond"/>
          <w:sz w:val="28"/>
          <w:szCs w:val="28"/>
        </w:rPr>
        <w:t xml:space="preserve"> </w:t>
      </w:r>
      <w:r w:rsidR="00A7534F">
        <w:rPr>
          <w:rFonts w:ascii="Garamond" w:hAnsi="Garamond"/>
          <w:sz w:val="28"/>
          <w:szCs w:val="28"/>
        </w:rPr>
        <w:t>και την εν γένει συνεισφορά του ποιητή στη θεατρική σκηνή, αλλά στην ψυχική ενδυνάμωση των νέων ηθοποιών. Καταλήγει λέγοντας ότι ο θίασος έχει ανεβάσει κ</w:t>
      </w:r>
      <w:r>
        <w:rPr>
          <w:rFonts w:ascii="Garamond" w:hAnsi="Garamond"/>
          <w:sz w:val="28"/>
          <w:szCs w:val="28"/>
        </w:rPr>
        <w:t>ι ένα ακόμα έργο της σύγχρονης ι</w:t>
      </w:r>
      <w:r w:rsidR="00A7534F">
        <w:rPr>
          <w:rFonts w:ascii="Garamond" w:hAnsi="Garamond"/>
          <w:sz w:val="28"/>
          <w:szCs w:val="28"/>
        </w:rPr>
        <w:t xml:space="preserve">ταλικής δραματουργίας, το </w:t>
      </w:r>
      <w:r w:rsidR="00A7534F">
        <w:rPr>
          <w:rFonts w:ascii="Garamond" w:hAnsi="Garamond"/>
          <w:i/>
          <w:sz w:val="28"/>
          <w:szCs w:val="28"/>
        </w:rPr>
        <w:t>Σκέψου το καλά Τζ</w:t>
      </w:r>
      <w:r w:rsidR="00A7534F" w:rsidRPr="002B3A29">
        <w:rPr>
          <w:rFonts w:ascii="Garamond" w:hAnsi="Garamond"/>
          <w:i/>
          <w:sz w:val="28"/>
          <w:szCs w:val="28"/>
        </w:rPr>
        <w:t>ακομίνο</w:t>
      </w:r>
      <w:r w:rsidR="00A7534F">
        <w:rPr>
          <w:rFonts w:ascii="Garamond" w:hAnsi="Garamond"/>
          <w:sz w:val="28"/>
          <w:szCs w:val="28"/>
        </w:rPr>
        <w:t xml:space="preserve">, του </w:t>
      </w:r>
      <w:r w:rsidR="00A7534F">
        <w:rPr>
          <w:rFonts w:ascii="Garamond" w:hAnsi="Garamond"/>
          <w:sz w:val="28"/>
          <w:szCs w:val="28"/>
          <w:lang w:val="it-IT"/>
        </w:rPr>
        <w:t>Luigi</w:t>
      </w:r>
      <w:r w:rsidR="00A7534F" w:rsidRPr="002B3A29">
        <w:rPr>
          <w:rFonts w:ascii="Garamond" w:hAnsi="Garamond"/>
          <w:sz w:val="28"/>
          <w:szCs w:val="28"/>
        </w:rPr>
        <w:t xml:space="preserve"> </w:t>
      </w:r>
      <w:r w:rsidR="00A7534F">
        <w:rPr>
          <w:rFonts w:ascii="Garamond" w:hAnsi="Garamond"/>
          <w:sz w:val="28"/>
          <w:szCs w:val="28"/>
          <w:lang w:val="it-IT"/>
        </w:rPr>
        <w:t>Pirandello</w:t>
      </w:r>
      <w:r w:rsidR="00A7534F">
        <w:rPr>
          <w:rFonts w:ascii="Garamond" w:hAnsi="Garamond"/>
          <w:sz w:val="28"/>
          <w:szCs w:val="28"/>
        </w:rPr>
        <w:t xml:space="preserve">, προκειμένου να προβάλει και τις σωστές </w:t>
      </w:r>
      <w:r w:rsidR="00A7534F">
        <w:rPr>
          <w:rFonts w:ascii="Garamond" w:hAnsi="Garamond"/>
          <w:sz w:val="28"/>
          <w:szCs w:val="28"/>
        </w:rPr>
        <w:lastRenderedPageBreak/>
        <w:t>δραματουργικές επιλογές του θεατρικού σχήματος. Αναμφίβολα, με αυτόν τον τρόπο προβάλει ταυτόχρονα και τη σπουδαιότητα του ιταλικού θεάτρου.</w:t>
      </w:r>
      <w:r w:rsidR="00A7534F">
        <w:rPr>
          <w:rStyle w:val="a7"/>
          <w:rFonts w:ascii="Garamond" w:hAnsi="Garamond"/>
          <w:sz w:val="28"/>
          <w:szCs w:val="28"/>
        </w:rPr>
        <w:footnoteReference w:id="299"/>
      </w:r>
      <w:r w:rsidR="00A7534F">
        <w:rPr>
          <w:rFonts w:ascii="Garamond" w:hAnsi="Garamond"/>
          <w:sz w:val="28"/>
          <w:szCs w:val="28"/>
        </w:rPr>
        <w:t xml:space="preserve">  </w:t>
      </w:r>
    </w:p>
    <w:p w:rsidR="00A7534F" w:rsidRPr="004A3F59" w:rsidRDefault="00A7534F" w:rsidP="00A7534F">
      <w:pPr>
        <w:pStyle w:val="a6"/>
        <w:jc w:val="both"/>
        <w:rPr>
          <w:rFonts w:ascii="Garamond" w:hAnsi="Garamond"/>
          <w:sz w:val="28"/>
          <w:szCs w:val="28"/>
        </w:rPr>
      </w:pPr>
      <w:r>
        <w:rPr>
          <w:rFonts w:ascii="Garamond" w:hAnsi="Garamond"/>
          <w:sz w:val="28"/>
          <w:szCs w:val="28"/>
        </w:rPr>
        <w:t xml:space="preserve">  Την 23</w:t>
      </w:r>
      <w:r w:rsidRPr="00000FE8">
        <w:rPr>
          <w:rFonts w:ascii="Garamond" w:hAnsi="Garamond"/>
          <w:sz w:val="28"/>
          <w:szCs w:val="28"/>
          <w:vertAlign w:val="superscript"/>
        </w:rPr>
        <w:t>η</w:t>
      </w:r>
      <w:r>
        <w:rPr>
          <w:rFonts w:ascii="Garamond" w:hAnsi="Garamond"/>
          <w:sz w:val="28"/>
          <w:szCs w:val="28"/>
        </w:rPr>
        <w:t>, την 26</w:t>
      </w:r>
      <w:r w:rsidRPr="00146902">
        <w:rPr>
          <w:rFonts w:ascii="Garamond" w:hAnsi="Garamond"/>
          <w:sz w:val="28"/>
          <w:szCs w:val="28"/>
          <w:vertAlign w:val="superscript"/>
        </w:rPr>
        <w:t>η</w:t>
      </w:r>
      <w:r>
        <w:rPr>
          <w:rFonts w:ascii="Garamond" w:hAnsi="Garamond"/>
          <w:sz w:val="28"/>
          <w:szCs w:val="28"/>
        </w:rPr>
        <w:t>, την 30</w:t>
      </w:r>
      <w:r w:rsidRPr="002F2214">
        <w:rPr>
          <w:rFonts w:ascii="Garamond" w:hAnsi="Garamond"/>
          <w:sz w:val="28"/>
          <w:szCs w:val="28"/>
          <w:vertAlign w:val="superscript"/>
        </w:rPr>
        <w:t>η</w:t>
      </w:r>
      <w:r>
        <w:rPr>
          <w:rFonts w:ascii="Garamond" w:hAnsi="Garamond"/>
          <w:sz w:val="28"/>
          <w:szCs w:val="28"/>
        </w:rPr>
        <w:t xml:space="preserve"> Νοεμβρίου του 1928 και την 5</w:t>
      </w:r>
      <w:r w:rsidRPr="00301371">
        <w:rPr>
          <w:rFonts w:ascii="Garamond" w:hAnsi="Garamond"/>
          <w:sz w:val="28"/>
          <w:szCs w:val="28"/>
          <w:vertAlign w:val="superscript"/>
        </w:rPr>
        <w:t>η</w:t>
      </w:r>
      <w:r>
        <w:rPr>
          <w:rFonts w:ascii="Garamond" w:hAnsi="Garamond"/>
          <w:sz w:val="28"/>
          <w:szCs w:val="28"/>
        </w:rPr>
        <w:t xml:space="preserve"> Δεκεμβρίου του 1928 ανεβαίνει με τη μορφή μελοδράματος στο «Θέατρο Ολύμπια».</w:t>
      </w:r>
      <w:r>
        <w:rPr>
          <w:rStyle w:val="a7"/>
          <w:rFonts w:ascii="Garamond" w:hAnsi="Garamond"/>
          <w:sz w:val="28"/>
          <w:szCs w:val="28"/>
        </w:rPr>
        <w:footnoteReference w:id="300"/>
      </w:r>
      <w:r>
        <w:rPr>
          <w:rFonts w:ascii="Garamond" w:hAnsi="Garamond"/>
          <w:sz w:val="28"/>
          <w:szCs w:val="28"/>
        </w:rPr>
        <w:t xml:space="preserve"> Την ημέρα της πρεμιέρας, την 23</w:t>
      </w:r>
      <w:r w:rsidRPr="00842A45">
        <w:rPr>
          <w:rFonts w:ascii="Garamond" w:hAnsi="Garamond"/>
          <w:sz w:val="28"/>
          <w:szCs w:val="28"/>
          <w:vertAlign w:val="superscript"/>
        </w:rPr>
        <w:t>η</w:t>
      </w:r>
      <w:r>
        <w:rPr>
          <w:rFonts w:ascii="Garamond" w:hAnsi="Garamond"/>
          <w:sz w:val="28"/>
          <w:szCs w:val="28"/>
        </w:rPr>
        <w:t xml:space="preserve"> του μήνα, διαβάζουμε στην εφημερίδα </w:t>
      </w:r>
      <w:r w:rsidRPr="00842A45">
        <w:rPr>
          <w:rFonts w:ascii="Garamond" w:hAnsi="Garamond"/>
          <w:i/>
          <w:sz w:val="28"/>
          <w:szCs w:val="28"/>
        </w:rPr>
        <w:t>Εμπρός</w:t>
      </w:r>
      <w:r>
        <w:rPr>
          <w:rFonts w:ascii="Garamond" w:hAnsi="Garamond"/>
          <w:sz w:val="28"/>
          <w:szCs w:val="28"/>
        </w:rPr>
        <w:t xml:space="preserve"> ότι </w:t>
      </w:r>
      <w:r w:rsidRPr="00842A45">
        <w:rPr>
          <w:rFonts w:ascii="Garamond" w:hAnsi="Garamond"/>
          <w:i/>
          <w:sz w:val="28"/>
          <w:szCs w:val="28"/>
        </w:rPr>
        <w:t>Η Τζοκόντα</w:t>
      </w:r>
      <w:r>
        <w:rPr>
          <w:rFonts w:ascii="Garamond" w:hAnsi="Garamond"/>
          <w:sz w:val="28"/>
          <w:szCs w:val="28"/>
        </w:rPr>
        <w:t xml:space="preserve"> παρουσιάζεται για πρώτη φορά στην Ελλάδα με τη συμμετοχή του διαπρεπούς τενόρου της «Σκάλας» το</w:t>
      </w:r>
      <w:r w:rsidR="00E82913">
        <w:rPr>
          <w:rFonts w:ascii="Garamond" w:hAnsi="Garamond"/>
          <w:sz w:val="28"/>
          <w:szCs w:val="28"/>
        </w:rPr>
        <w:t>υ Μιλάνου, Ζοζέπ Τακάνι. Ο Τακ</w:t>
      </w:r>
      <w:r>
        <w:rPr>
          <w:rFonts w:ascii="Garamond" w:hAnsi="Garamond"/>
          <w:sz w:val="28"/>
          <w:szCs w:val="28"/>
        </w:rPr>
        <w:t>άνι έχει κάνει περιοδείες σε όλα τα μεγάλα θέατρα της Ευρώπης παρουσιάζοντας την Τζοκόντα και έχει γνωρίσει παντού την επιτυχία. Μαζί του συμπράττουν οι κυρίες Γκάλλι, Βλαχοπούλου και Φλόκερ και οι κύριοι Οικονομίδης και Βλαχόπουλος.</w:t>
      </w:r>
      <w:r>
        <w:rPr>
          <w:rStyle w:val="a7"/>
          <w:rFonts w:ascii="Garamond" w:hAnsi="Garamond"/>
          <w:sz w:val="28"/>
          <w:szCs w:val="28"/>
        </w:rPr>
        <w:footnoteReference w:id="301"/>
      </w:r>
      <w:r>
        <w:rPr>
          <w:rFonts w:ascii="Garamond" w:hAnsi="Garamond"/>
          <w:sz w:val="28"/>
          <w:szCs w:val="28"/>
        </w:rPr>
        <w:t xml:space="preserve"> Η παράσταση της 5</w:t>
      </w:r>
      <w:r w:rsidRPr="00624C63">
        <w:rPr>
          <w:rFonts w:ascii="Garamond" w:hAnsi="Garamond"/>
          <w:sz w:val="28"/>
          <w:szCs w:val="28"/>
          <w:vertAlign w:val="superscript"/>
        </w:rPr>
        <w:t>η</w:t>
      </w:r>
      <w:r>
        <w:rPr>
          <w:rFonts w:ascii="Garamond" w:hAnsi="Garamond"/>
          <w:sz w:val="28"/>
          <w:szCs w:val="28"/>
          <w:vertAlign w:val="superscript"/>
        </w:rPr>
        <w:t>ς</w:t>
      </w:r>
      <w:r>
        <w:rPr>
          <w:rFonts w:ascii="Garamond" w:hAnsi="Garamond"/>
          <w:sz w:val="28"/>
          <w:szCs w:val="28"/>
        </w:rPr>
        <w:t xml:space="preserve"> του Δεκέμβρη πραγματοποιείται προς τιμήν και για τον αποχαιρετισμό του Τακάνι.</w:t>
      </w:r>
      <w:r>
        <w:rPr>
          <w:rStyle w:val="a7"/>
          <w:rFonts w:ascii="Garamond" w:hAnsi="Garamond"/>
          <w:sz w:val="28"/>
          <w:szCs w:val="28"/>
        </w:rPr>
        <w:footnoteReference w:id="302"/>
      </w:r>
      <w:r>
        <w:rPr>
          <w:rFonts w:ascii="Garamond" w:hAnsi="Garamond"/>
          <w:sz w:val="28"/>
          <w:szCs w:val="28"/>
        </w:rPr>
        <w:t xml:space="preserve"> Την 25</w:t>
      </w:r>
      <w:r w:rsidRPr="00624C63">
        <w:rPr>
          <w:rFonts w:ascii="Garamond" w:hAnsi="Garamond"/>
          <w:sz w:val="28"/>
          <w:szCs w:val="28"/>
          <w:vertAlign w:val="superscript"/>
        </w:rPr>
        <w:t>η</w:t>
      </w:r>
      <w:r>
        <w:rPr>
          <w:rFonts w:ascii="Garamond" w:hAnsi="Garamond"/>
          <w:sz w:val="28"/>
          <w:szCs w:val="28"/>
        </w:rPr>
        <w:t xml:space="preserve"> Νοεμβρίου στην εφημερίδα </w:t>
      </w:r>
      <w:r w:rsidRPr="00624C63">
        <w:rPr>
          <w:rFonts w:ascii="Garamond" w:hAnsi="Garamond"/>
          <w:i/>
          <w:sz w:val="28"/>
          <w:szCs w:val="28"/>
        </w:rPr>
        <w:t>Σκριπ</w:t>
      </w:r>
      <w:r>
        <w:rPr>
          <w:rFonts w:ascii="Garamond" w:hAnsi="Garamond"/>
          <w:sz w:val="28"/>
          <w:szCs w:val="28"/>
        </w:rPr>
        <w:t xml:space="preserve"> αναφέρεται ότι, ίσως, την επομένη θα επαναληφθεί ο θρίαμβος του θιάσου, δηλαδή η </w:t>
      </w:r>
      <w:r w:rsidRPr="00624C63">
        <w:rPr>
          <w:rFonts w:ascii="Garamond" w:hAnsi="Garamond"/>
          <w:i/>
          <w:sz w:val="28"/>
          <w:szCs w:val="28"/>
        </w:rPr>
        <w:t>Τζοκόντα</w:t>
      </w:r>
      <w:r>
        <w:rPr>
          <w:rFonts w:ascii="Garamond" w:hAnsi="Garamond"/>
          <w:sz w:val="28"/>
          <w:szCs w:val="28"/>
        </w:rPr>
        <w:t>.</w:t>
      </w:r>
      <w:r>
        <w:rPr>
          <w:rStyle w:val="a7"/>
          <w:rFonts w:ascii="Garamond" w:hAnsi="Garamond"/>
          <w:sz w:val="28"/>
          <w:szCs w:val="28"/>
        </w:rPr>
        <w:footnoteReference w:id="303"/>
      </w:r>
      <w:r>
        <w:rPr>
          <w:rFonts w:ascii="Garamond" w:hAnsi="Garamond"/>
          <w:sz w:val="28"/>
          <w:szCs w:val="28"/>
        </w:rPr>
        <w:t xml:space="preserve"> Τελικά, πράγματι η παράσταση επαναλαμβάνεται με τη συμμετοχή της μετζοσοπράνο Γαβριέλας Γκάλι και φυσικά του τενόρου Τακάνι.</w:t>
      </w:r>
      <w:r>
        <w:rPr>
          <w:rStyle w:val="a7"/>
          <w:rFonts w:ascii="Garamond" w:hAnsi="Garamond"/>
          <w:sz w:val="28"/>
          <w:szCs w:val="28"/>
        </w:rPr>
        <w:footnoteReference w:id="304"/>
      </w:r>
      <w:r>
        <w:rPr>
          <w:rFonts w:ascii="Garamond" w:hAnsi="Garamond"/>
          <w:sz w:val="28"/>
          <w:szCs w:val="28"/>
        </w:rPr>
        <w:t xml:space="preserve"> Την 3</w:t>
      </w:r>
      <w:r w:rsidRPr="00183BBF">
        <w:rPr>
          <w:rFonts w:ascii="Garamond" w:hAnsi="Garamond"/>
          <w:sz w:val="28"/>
          <w:szCs w:val="28"/>
          <w:vertAlign w:val="superscript"/>
        </w:rPr>
        <w:t>η</w:t>
      </w:r>
      <w:r>
        <w:rPr>
          <w:rFonts w:ascii="Garamond" w:hAnsi="Garamond"/>
          <w:sz w:val="28"/>
          <w:szCs w:val="28"/>
        </w:rPr>
        <w:t>, την 7</w:t>
      </w:r>
      <w:r w:rsidRPr="00F55DDA">
        <w:rPr>
          <w:rFonts w:ascii="Garamond" w:hAnsi="Garamond"/>
          <w:sz w:val="28"/>
          <w:szCs w:val="28"/>
          <w:vertAlign w:val="superscript"/>
        </w:rPr>
        <w:t>η</w:t>
      </w:r>
      <w:r>
        <w:rPr>
          <w:rFonts w:ascii="Garamond" w:hAnsi="Garamond"/>
          <w:sz w:val="28"/>
          <w:szCs w:val="28"/>
        </w:rPr>
        <w:t xml:space="preserve"> και την 13</w:t>
      </w:r>
      <w:r w:rsidRPr="001451DC">
        <w:rPr>
          <w:rFonts w:ascii="Garamond" w:hAnsi="Garamond"/>
          <w:sz w:val="28"/>
          <w:szCs w:val="28"/>
          <w:vertAlign w:val="superscript"/>
        </w:rPr>
        <w:t>η</w:t>
      </w:r>
      <w:r>
        <w:rPr>
          <w:rFonts w:ascii="Garamond" w:hAnsi="Garamond"/>
          <w:sz w:val="28"/>
          <w:szCs w:val="28"/>
        </w:rPr>
        <w:t xml:space="preserve"> Ιανουαρίου του 1929 το έργο ανεβαίνει στο «Θέατρο Ολύμπια» με την πρώτη πανελλήνια εμφάνιση του Ιταλού τενόρου Λουπάτο.</w:t>
      </w:r>
      <w:r>
        <w:rPr>
          <w:rStyle w:val="a7"/>
          <w:rFonts w:ascii="Garamond" w:hAnsi="Garamond"/>
          <w:sz w:val="28"/>
          <w:szCs w:val="28"/>
        </w:rPr>
        <w:footnoteReference w:id="305"/>
      </w:r>
      <w:r>
        <w:rPr>
          <w:rFonts w:ascii="Garamond" w:hAnsi="Garamond"/>
          <w:sz w:val="28"/>
          <w:szCs w:val="28"/>
        </w:rPr>
        <w:t xml:space="preserve"> Την 7</w:t>
      </w:r>
      <w:r w:rsidRPr="00F55DDA">
        <w:rPr>
          <w:rFonts w:ascii="Garamond" w:hAnsi="Garamond"/>
          <w:sz w:val="28"/>
          <w:szCs w:val="28"/>
          <w:vertAlign w:val="superscript"/>
        </w:rPr>
        <w:t>η</w:t>
      </w:r>
      <w:r>
        <w:rPr>
          <w:rFonts w:ascii="Garamond" w:hAnsi="Garamond"/>
          <w:sz w:val="28"/>
          <w:szCs w:val="28"/>
        </w:rPr>
        <w:t xml:space="preserve"> Ιανουαρίου διαβάζουμε και αναγγελία της πρεμιέρας στις εφημερίδες </w:t>
      </w:r>
      <w:r w:rsidRPr="00F55DDA">
        <w:rPr>
          <w:rFonts w:ascii="Garamond" w:hAnsi="Garamond"/>
          <w:i/>
          <w:sz w:val="28"/>
          <w:szCs w:val="28"/>
        </w:rPr>
        <w:t>Σκριπ</w:t>
      </w:r>
      <w:r>
        <w:rPr>
          <w:rFonts w:ascii="Garamond" w:hAnsi="Garamond"/>
          <w:sz w:val="28"/>
          <w:szCs w:val="28"/>
        </w:rPr>
        <w:t xml:space="preserve"> και </w:t>
      </w:r>
      <w:r w:rsidRPr="00434016">
        <w:rPr>
          <w:rFonts w:ascii="Garamond" w:hAnsi="Garamond"/>
          <w:i/>
          <w:sz w:val="28"/>
          <w:szCs w:val="28"/>
        </w:rPr>
        <w:t>Εμπρός</w:t>
      </w:r>
      <w:r>
        <w:rPr>
          <w:rFonts w:ascii="Garamond" w:hAnsi="Garamond"/>
          <w:sz w:val="28"/>
          <w:szCs w:val="28"/>
        </w:rPr>
        <w:t>.</w:t>
      </w:r>
      <w:r>
        <w:rPr>
          <w:rStyle w:val="a7"/>
          <w:rFonts w:ascii="Garamond" w:hAnsi="Garamond"/>
          <w:sz w:val="28"/>
          <w:szCs w:val="28"/>
        </w:rPr>
        <w:footnoteReference w:id="306"/>
      </w:r>
      <w:r>
        <w:rPr>
          <w:rFonts w:ascii="Garamond" w:hAnsi="Garamond"/>
          <w:sz w:val="28"/>
          <w:szCs w:val="28"/>
        </w:rPr>
        <w:t xml:space="preserve"> Την 9</w:t>
      </w:r>
      <w:r w:rsidRPr="00B21509">
        <w:rPr>
          <w:rFonts w:ascii="Garamond" w:hAnsi="Garamond"/>
          <w:sz w:val="28"/>
          <w:szCs w:val="28"/>
          <w:vertAlign w:val="superscript"/>
        </w:rPr>
        <w:t>η</w:t>
      </w:r>
      <w:r>
        <w:rPr>
          <w:rFonts w:ascii="Garamond" w:hAnsi="Garamond"/>
          <w:sz w:val="28"/>
          <w:szCs w:val="28"/>
        </w:rPr>
        <w:t xml:space="preserve"> Ιανουαρίου διαβάζουμε στην εφημερίδα </w:t>
      </w:r>
      <w:r w:rsidRPr="00B21509">
        <w:rPr>
          <w:rFonts w:ascii="Garamond" w:hAnsi="Garamond"/>
          <w:i/>
          <w:sz w:val="28"/>
          <w:szCs w:val="28"/>
        </w:rPr>
        <w:t>Εμπρός</w:t>
      </w:r>
      <w:r>
        <w:rPr>
          <w:rFonts w:ascii="Garamond" w:hAnsi="Garamond"/>
          <w:sz w:val="28"/>
          <w:szCs w:val="28"/>
        </w:rPr>
        <w:t xml:space="preserve"> κριτικό σημείωμα που σχολιάζει με τα καλύτερα λόγια, κυρίως, την ερμηνεία του Ιταλού τενόρου.</w:t>
      </w:r>
      <w:r>
        <w:rPr>
          <w:rStyle w:val="a7"/>
          <w:rFonts w:ascii="Garamond" w:hAnsi="Garamond"/>
          <w:sz w:val="28"/>
          <w:szCs w:val="28"/>
        </w:rPr>
        <w:footnoteReference w:id="307"/>
      </w:r>
      <w:r>
        <w:rPr>
          <w:rFonts w:ascii="Garamond" w:hAnsi="Garamond"/>
          <w:sz w:val="28"/>
          <w:szCs w:val="28"/>
        </w:rPr>
        <w:t xml:space="preserve"> Το 1929, τη 2</w:t>
      </w:r>
      <w:r w:rsidRPr="00277C5B">
        <w:rPr>
          <w:rFonts w:ascii="Garamond" w:hAnsi="Garamond"/>
          <w:sz w:val="28"/>
          <w:szCs w:val="28"/>
          <w:vertAlign w:val="superscript"/>
        </w:rPr>
        <w:t>α</w:t>
      </w:r>
      <w:r>
        <w:rPr>
          <w:rFonts w:ascii="Garamond" w:hAnsi="Garamond"/>
          <w:sz w:val="28"/>
          <w:szCs w:val="28"/>
        </w:rPr>
        <w:t>, την 3</w:t>
      </w:r>
      <w:r w:rsidRPr="006357B8">
        <w:rPr>
          <w:rFonts w:ascii="Garamond" w:hAnsi="Garamond"/>
          <w:sz w:val="28"/>
          <w:szCs w:val="28"/>
          <w:vertAlign w:val="superscript"/>
        </w:rPr>
        <w:t>η</w:t>
      </w:r>
      <w:r>
        <w:rPr>
          <w:rFonts w:ascii="Garamond" w:hAnsi="Garamond"/>
          <w:sz w:val="28"/>
          <w:szCs w:val="28"/>
        </w:rPr>
        <w:t xml:space="preserve"> και την 9</w:t>
      </w:r>
      <w:r w:rsidRPr="00E54494">
        <w:rPr>
          <w:rFonts w:ascii="Garamond" w:hAnsi="Garamond"/>
          <w:sz w:val="28"/>
          <w:szCs w:val="28"/>
          <w:vertAlign w:val="superscript"/>
        </w:rPr>
        <w:t>η</w:t>
      </w:r>
      <w:r>
        <w:rPr>
          <w:rFonts w:ascii="Garamond" w:hAnsi="Garamond"/>
          <w:sz w:val="28"/>
          <w:szCs w:val="28"/>
        </w:rPr>
        <w:t xml:space="preserve"> Δεκεμβρίου </w:t>
      </w:r>
      <w:r w:rsidRPr="006357B8">
        <w:rPr>
          <w:rFonts w:ascii="Garamond" w:hAnsi="Garamond"/>
          <w:i/>
          <w:sz w:val="28"/>
          <w:szCs w:val="28"/>
        </w:rPr>
        <w:t>Η Τζοκόντα</w:t>
      </w:r>
      <w:r>
        <w:rPr>
          <w:rFonts w:ascii="Garamond" w:hAnsi="Garamond"/>
          <w:sz w:val="28"/>
          <w:szCs w:val="28"/>
        </w:rPr>
        <w:t xml:space="preserve"> παρουσιάζεται και πάλι στο «Θέατρο Ολύμπια» από τους καλλιτέχνες της «Σκάλας» του Μιλάνου.</w:t>
      </w:r>
      <w:r>
        <w:rPr>
          <w:rStyle w:val="a7"/>
          <w:rFonts w:ascii="Garamond" w:hAnsi="Garamond"/>
          <w:sz w:val="28"/>
          <w:szCs w:val="28"/>
        </w:rPr>
        <w:footnoteReference w:id="308"/>
      </w:r>
      <w:r>
        <w:rPr>
          <w:rFonts w:ascii="Garamond" w:hAnsi="Garamond"/>
          <w:sz w:val="28"/>
          <w:szCs w:val="28"/>
        </w:rPr>
        <w:t xml:space="preserve"> </w:t>
      </w:r>
      <w:r w:rsidRPr="005F2A2C">
        <w:rPr>
          <w:rFonts w:ascii="Garamond" w:hAnsi="Garamond"/>
          <w:sz w:val="28"/>
          <w:szCs w:val="28"/>
        </w:rPr>
        <w:t xml:space="preserve">Η Ελένη </w:t>
      </w:r>
      <w:r w:rsidRPr="005F2A2C">
        <w:rPr>
          <w:rFonts w:ascii="Garamond" w:hAnsi="Garamond"/>
          <w:sz w:val="28"/>
          <w:szCs w:val="28"/>
        </w:rPr>
        <w:lastRenderedPageBreak/>
        <w:t xml:space="preserve">Χαλκούση </w:t>
      </w:r>
      <w:r w:rsidR="00847A22">
        <w:rPr>
          <w:rFonts w:ascii="Garamond" w:hAnsi="Garamond"/>
          <w:sz w:val="28"/>
          <w:szCs w:val="28"/>
        </w:rPr>
        <w:t>με τον θίασό τημ</w:t>
      </w:r>
      <w:r>
        <w:rPr>
          <w:rFonts w:ascii="Garamond" w:hAnsi="Garamond"/>
          <w:sz w:val="28"/>
          <w:szCs w:val="28"/>
        </w:rPr>
        <w:t xml:space="preserve"> </w:t>
      </w:r>
      <w:r w:rsidRPr="005F2A2C">
        <w:rPr>
          <w:rFonts w:ascii="Garamond" w:hAnsi="Garamond"/>
          <w:sz w:val="28"/>
          <w:szCs w:val="28"/>
        </w:rPr>
        <w:t>ξαναπαρουσιάζει την 17 Ιουλίου του 1930</w:t>
      </w:r>
      <w:r>
        <w:rPr>
          <w:rFonts w:ascii="Garamond" w:hAnsi="Garamond"/>
          <w:sz w:val="28"/>
          <w:szCs w:val="28"/>
        </w:rPr>
        <w:t xml:space="preserve"> στο «Θέατρο Ιλίσσια» στην Καλλιθέα. Επίσης δίνει την τελευταία αναπαράσταση του έργου την 19</w:t>
      </w:r>
      <w:r w:rsidRPr="00081349">
        <w:rPr>
          <w:rFonts w:ascii="Garamond" w:hAnsi="Garamond"/>
          <w:sz w:val="28"/>
          <w:szCs w:val="28"/>
          <w:vertAlign w:val="superscript"/>
        </w:rPr>
        <w:t>η</w:t>
      </w:r>
      <w:r>
        <w:rPr>
          <w:rFonts w:ascii="Garamond" w:hAnsi="Garamond"/>
          <w:sz w:val="28"/>
          <w:szCs w:val="28"/>
        </w:rPr>
        <w:t xml:space="preserve"> Ιανουαρίου του 1938 στο «</w:t>
      </w:r>
      <w:r w:rsidRPr="00170D4A">
        <w:rPr>
          <w:rFonts w:ascii="Garamond" w:hAnsi="Garamond"/>
          <w:sz w:val="28"/>
          <w:szCs w:val="28"/>
        </w:rPr>
        <w:t>Θέατρο</w:t>
      </w:r>
      <w:r>
        <w:rPr>
          <w:rFonts w:ascii="Garamond" w:hAnsi="Garamond"/>
          <w:sz w:val="28"/>
          <w:szCs w:val="28"/>
        </w:rPr>
        <w:t xml:space="preserve"> </w:t>
      </w:r>
      <w:r w:rsidRPr="00170D4A">
        <w:rPr>
          <w:rFonts w:ascii="Garamond" w:hAnsi="Garamond"/>
          <w:sz w:val="28"/>
          <w:szCs w:val="28"/>
        </w:rPr>
        <w:t>Αλίκη»</w:t>
      </w:r>
      <w:r>
        <w:rPr>
          <w:rFonts w:ascii="Garamond" w:hAnsi="Garamond"/>
          <w:sz w:val="28"/>
          <w:szCs w:val="28"/>
        </w:rPr>
        <w:t xml:space="preserve"> στην πλατεία Καρύτση.</w:t>
      </w:r>
    </w:p>
    <w:p w:rsidR="003838D0" w:rsidRPr="000927FE" w:rsidRDefault="003838D0" w:rsidP="001A1C3D">
      <w:pPr>
        <w:spacing w:after="0"/>
        <w:jc w:val="both"/>
        <w:rPr>
          <w:rFonts w:ascii="Garamond" w:hAnsi="Garamond"/>
          <w:b/>
          <w:sz w:val="28"/>
          <w:szCs w:val="28"/>
          <w:u w:val="single"/>
        </w:rPr>
      </w:pPr>
    </w:p>
    <w:p w:rsidR="003838D0" w:rsidRPr="000927FE" w:rsidRDefault="003838D0" w:rsidP="003C4487">
      <w:pPr>
        <w:spacing w:after="0" w:line="240" w:lineRule="auto"/>
        <w:jc w:val="both"/>
        <w:rPr>
          <w:rFonts w:ascii="Garamond" w:hAnsi="Garamond"/>
          <w:b/>
          <w:sz w:val="28"/>
          <w:szCs w:val="28"/>
          <w:u w:val="single"/>
        </w:rPr>
      </w:pPr>
    </w:p>
    <w:p w:rsidR="003C4487" w:rsidRDefault="003C4487" w:rsidP="003C4487">
      <w:pPr>
        <w:spacing w:after="0" w:line="240" w:lineRule="auto"/>
        <w:jc w:val="both"/>
        <w:rPr>
          <w:rFonts w:ascii="Garamond" w:hAnsi="Garamond"/>
          <w:sz w:val="28"/>
          <w:szCs w:val="28"/>
        </w:rPr>
      </w:pPr>
      <w:r>
        <w:rPr>
          <w:rFonts w:ascii="Garamond" w:hAnsi="Garamond"/>
          <w:b/>
          <w:sz w:val="28"/>
          <w:szCs w:val="28"/>
          <w:u w:val="single"/>
        </w:rPr>
        <w:t>1</w:t>
      </w:r>
      <w:r w:rsidR="00A7534F">
        <w:rPr>
          <w:rFonts w:ascii="Garamond" w:hAnsi="Garamond"/>
          <w:b/>
          <w:sz w:val="28"/>
          <w:szCs w:val="28"/>
          <w:u w:val="single"/>
        </w:rPr>
        <w:t>.</w:t>
      </w:r>
      <w:r w:rsidR="008B72E2" w:rsidRPr="008B72E2">
        <w:rPr>
          <w:rFonts w:ascii="Garamond" w:hAnsi="Garamond"/>
          <w:b/>
          <w:sz w:val="28"/>
          <w:szCs w:val="28"/>
          <w:u w:val="single"/>
        </w:rPr>
        <w:t>1.</w:t>
      </w:r>
      <w:r w:rsidR="00A7534F">
        <w:rPr>
          <w:rFonts w:ascii="Garamond" w:hAnsi="Garamond"/>
          <w:b/>
          <w:sz w:val="28"/>
          <w:szCs w:val="28"/>
          <w:u w:val="single"/>
        </w:rPr>
        <w:t>8</w:t>
      </w:r>
      <w:r w:rsidRPr="002F1D1E">
        <w:rPr>
          <w:rFonts w:ascii="Garamond" w:hAnsi="Garamond"/>
          <w:b/>
          <w:sz w:val="28"/>
          <w:szCs w:val="28"/>
          <w:u w:val="single"/>
        </w:rPr>
        <w:t>.</w:t>
      </w:r>
      <w:r w:rsidRPr="002F1D1E">
        <w:rPr>
          <w:rFonts w:ascii="Garamond" w:hAnsi="Garamond"/>
          <w:b/>
          <w:i/>
          <w:sz w:val="28"/>
          <w:szCs w:val="28"/>
          <w:u w:val="single"/>
        </w:rPr>
        <w:t xml:space="preserve"> </w:t>
      </w:r>
      <w:r>
        <w:rPr>
          <w:rFonts w:ascii="Garamond" w:hAnsi="Garamond"/>
          <w:b/>
          <w:i/>
          <w:sz w:val="28"/>
          <w:szCs w:val="28"/>
          <w:u w:val="single"/>
        </w:rPr>
        <w:t>Όνειρο ανοιξιάτικης αυγής</w:t>
      </w:r>
    </w:p>
    <w:p w:rsidR="003C4487" w:rsidRDefault="003C4487" w:rsidP="003C4487">
      <w:pPr>
        <w:spacing w:after="0"/>
        <w:jc w:val="both"/>
        <w:rPr>
          <w:rFonts w:ascii="Garamond" w:hAnsi="Garamond"/>
          <w:sz w:val="28"/>
          <w:szCs w:val="28"/>
        </w:rPr>
      </w:pPr>
    </w:p>
    <w:p w:rsidR="003C4487" w:rsidRDefault="003C4487" w:rsidP="003C4487">
      <w:pPr>
        <w:spacing w:after="0"/>
        <w:jc w:val="both"/>
        <w:rPr>
          <w:rFonts w:ascii="Garamond" w:hAnsi="Garamond"/>
          <w:sz w:val="28"/>
          <w:szCs w:val="28"/>
        </w:rPr>
      </w:pPr>
      <w:r>
        <w:rPr>
          <w:rFonts w:ascii="Garamond" w:hAnsi="Garamond"/>
          <w:sz w:val="28"/>
          <w:szCs w:val="28"/>
        </w:rPr>
        <w:t xml:space="preserve">  Σε αντίθεση με το κοσμικό, αισθησιακό και βαθειά αισθηματικό πρόσωπο του μυθιστορηματικού και ποιητικού του έργου, που απηχεί τον κόσμο των Ρωμαίων μεγαλοαστών, το θέατρο του </w:t>
      </w:r>
      <w:r>
        <w:rPr>
          <w:rFonts w:ascii="Garamond" w:hAnsi="Garamond"/>
          <w:sz w:val="28"/>
          <w:szCs w:val="28"/>
          <w:lang w:val="it-IT"/>
        </w:rPr>
        <w:t>D</w:t>
      </w:r>
      <w:r w:rsidRPr="00954768">
        <w:rPr>
          <w:rFonts w:ascii="Garamond" w:hAnsi="Garamond"/>
          <w:sz w:val="28"/>
          <w:szCs w:val="28"/>
        </w:rPr>
        <w:t>’</w:t>
      </w:r>
      <w:r>
        <w:rPr>
          <w:rFonts w:ascii="Garamond" w:hAnsi="Garamond"/>
          <w:sz w:val="28"/>
          <w:szCs w:val="28"/>
          <w:lang w:val="it-IT"/>
        </w:rPr>
        <w:t>annunzio</w:t>
      </w:r>
      <w:r w:rsidRPr="00954768">
        <w:rPr>
          <w:rFonts w:ascii="Garamond" w:hAnsi="Garamond"/>
          <w:sz w:val="28"/>
          <w:szCs w:val="28"/>
        </w:rPr>
        <w:t xml:space="preserve"> </w:t>
      </w:r>
      <w:r>
        <w:rPr>
          <w:rFonts w:ascii="Garamond" w:hAnsi="Garamond"/>
          <w:sz w:val="28"/>
          <w:szCs w:val="28"/>
        </w:rPr>
        <w:t xml:space="preserve">έρχεται για να αναγγείλει την αφύπνιση της φύσης, την αναγέννηση της ανθρώπινης ψυχής μέσα από τις αληθινές της αξίες και τις ουσιαστικές της ανάγκες, όπως είναι η αγνή αγάπη, η δίχως όρια αφοσίωση, η αμέριστη συναισθηματική προσφορά και το άσπιλο ήθος. Η επιστροφή στο παρελθόν, γενικά στο έργο του, έχει την πρόθεση να το ανανεώσει ανακαλύπτοντας μέσα από τον πυρήνα του στοιχεία για τη δημιουργία νέων, αισθητικών βωμών. Η </w:t>
      </w:r>
      <w:r w:rsidRPr="00FC688B">
        <w:rPr>
          <w:rFonts w:ascii="Garamond" w:hAnsi="Garamond"/>
          <w:sz w:val="28"/>
          <w:szCs w:val="28"/>
        </w:rPr>
        <w:t>“</w:t>
      </w:r>
      <w:r>
        <w:rPr>
          <w:rFonts w:ascii="Garamond" w:hAnsi="Garamond"/>
          <w:sz w:val="28"/>
          <w:szCs w:val="28"/>
        </w:rPr>
        <w:t>ηθική</w:t>
      </w:r>
      <w:r w:rsidRPr="00FC688B">
        <w:rPr>
          <w:rFonts w:ascii="Garamond" w:hAnsi="Garamond"/>
          <w:sz w:val="28"/>
          <w:szCs w:val="28"/>
        </w:rPr>
        <w:t>”</w:t>
      </w:r>
      <w:r>
        <w:rPr>
          <w:rFonts w:ascii="Garamond" w:hAnsi="Garamond"/>
          <w:sz w:val="28"/>
          <w:szCs w:val="28"/>
        </w:rPr>
        <w:t xml:space="preserve"> οπτική του ποιητή είναι περιγεγραμμένη σε έναν καμβά παλαιάς, αλλά ακέραιης και αναλλοίωτης κοπής. Ας σημειωθεί επίσης, ότι στα περισσότερα θεατρικά έργα του </w:t>
      </w:r>
      <w:r w:rsidRPr="004B5F71">
        <w:rPr>
          <w:rFonts w:ascii="Garamond" w:hAnsi="Garamond"/>
          <w:sz w:val="28"/>
          <w:szCs w:val="28"/>
        </w:rPr>
        <w:t xml:space="preserve"> </w:t>
      </w:r>
      <w:r>
        <w:rPr>
          <w:rFonts w:ascii="Garamond" w:hAnsi="Garamond"/>
          <w:sz w:val="28"/>
          <w:szCs w:val="28"/>
        </w:rPr>
        <w:t>κυριαρχεί η γυναικεία φιγούρα, αφού είναι γραμμένα για να αναπαρασταθούν από την</w:t>
      </w:r>
      <w:r w:rsidRPr="00E3334D">
        <w:rPr>
          <w:rFonts w:ascii="Garamond" w:hAnsi="Garamond"/>
          <w:sz w:val="28"/>
          <w:szCs w:val="28"/>
        </w:rPr>
        <w:t xml:space="preserve"> </w:t>
      </w:r>
      <w:r>
        <w:rPr>
          <w:rFonts w:ascii="Garamond" w:hAnsi="Garamond"/>
          <w:sz w:val="28"/>
          <w:szCs w:val="28"/>
          <w:lang w:val="it-IT"/>
        </w:rPr>
        <w:t>Duse</w:t>
      </w:r>
      <w:r>
        <w:rPr>
          <w:rFonts w:ascii="Garamond" w:hAnsi="Garamond"/>
          <w:sz w:val="28"/>
          <w:szCs w:val="28"/>
        </w:rPr>
        <w:t xml:space="preserve"> με την οποία έχει συντροφική σχέση από το 1894. Επιπλέον οι χαρακτήρες των ηρωίδων είναι τέτοιοι ώστε να μπορούν να ενσαρκωθούν από τη</w:t>
      </w:r>
      <w:r w:rsidRPr="00E3334D">
        <w:rPr>
          <w:rFonts w:ascii="Garamond" w:hAnsi="Garamond"/>
          <w:sz w:val="28"/>
          <w:szCs w:val="28"/>
        </w:rPr>
        <w:t xml:space="preserve"> </w:t>
      </w:r>
      <w:r>
        <w:rPr>
          <w:rFonts w:ascii="Garamond" w:hAnsi="Garamond"/>
          <w:sz w:val="28"/>
          <w:szCs w:val="28"/>
        </w:rPr>
        <w:t>μεγάλη Ιταλίδα ηθοποιό</w:t>
      </w:r>
      <w:r w:rsidRPr="004B5F71">
        <w:rPr>
          <w:rFonts w:ascii="Garamond" w:hAnsi="Garamond"/>
          <w:sz w:val="28"/>
          <w:szCs w:val="28"/>
        </w:rPr>
        <w:t>.</w:t>
      </w:r>
      <w:r>
        <w:rPr>
          <w:rStyle w:val="a7"/>
          <w:rFonts w:ascii="Garamond" w:hAnsi="Garamond"/>
          <w:sz w:val="28"/>
          <w:szCs w:val="28"/>
        </w:rPr>
        <w:footnoteReference w:id="309"/>
      </w:r>
      <w:r>
        <w:rPr>
          <w:rFonts w:ascii="Garamond" w:hAnsi="Garamond"/>
          <w:sz w:val="28"/>
          <w:szCs w:val="28"/>
        </w:rPr>
        <w:t xml:space="preserve"> </w:t>
      </w:r>
    </w:p>
    <w:p w:rsidR="003C4487" w:rsidRDefault="003C4487" w:rsidP="003C4487">
      <w:pPr>
        <w:spacing w:after="0"/>
        <w:jc w:val="both"/>
        <w:rPr>
          <w:rFonts w:ascii="Garamond" w:hAnsi="Garamond"/>
          <w:sz w:val="28"/>
          <w:szCs w:val="28"/>
        </w:rPr>
      </w:pPr>
      <w:r>
        <w:rPr>
          <w:rFonts w:ascii="Garamond" w:hAnsi="Garamond"/>
          <w:sz w:val="28"/>
          <w:szCs w:val="28"/>
        </w:rPr>
        <w:t xml:space="preserve">  Το βλέμμα του κάθε αναγνώστη είναι βέβαιο ότι θέλγεται από το απαράμιλλο και λεπτομερές σμίλευμα μιας καθημερινότητας, άλλοτε μακρινής και άλλοτε κοντινής, που ξυπνά νοσταλγικές μνήμες από το παρελθόν των προγόνων μας, τόσο των αρχαίων όσο και των νεώτερων. Οι πυκνές πινελιές της απλότητας, αλλά και της απλοϊκότητας, της αλήθειας, της λαϊκότητας, της θρησκευτικότητας με τις εξάρσεις της ευχής και της κατάρας, της προσευχής και της προκατάληψης, της τυφλής πίστης και της λατρείας είναι διάχυτες σε όλα του τα θεατρικά κείμενα. </w:t>
      </w:r>
    </w:p>
    <w:p w:rsidR="003C4487" w:rsidRDefault="00CE08DC" w:rsidP="003C4487">
      <w:pPr>
        <w:spacing w:after="0"/>
        <w:jc w:val="both"/>
        <w:rPr>
          <w:rFonts w:ascii="Garamond" w:hAnsi="Garamond"/>
          <w:sz w:val="28"/>
          <w:szCs w:val="28"/>
        </w:rPr>
      </w:pPr>
      <w:r>
        <w:rPr>
          <w:rFonts w:ascii="Garamond" w:hAnsi="Garamond"/>
          <w:sz w:val="28"/>
          <w:szCs w:val="28"/>
        </w:rPr>
        <w:t xml:space="preserve">  </w:t>
      </w:r>
      <w:r w:rsidR="003C4487">
        <w:rPr>
          <w:rFonts w:ascii="Garamond" w:hAnsi="Garamond"/>
          <w:sz w:val="28"/>
          <w:szCs w:val="28"/>
        </w:rPr>
        <w:t>Το</w:t>
      </w:r>
      <w:r w:rsidR="003C4487" w:rsidRPr="004A197C">
        <w:rPr>
          <w:rFonts w:ascii="Garamond" w:hAnsi="Garamond"/>
          <w:sz w:val="28"/>
          <w:szCs w:val="28"/>
        </w:rPr>
        <w:t xml:space="preserve"> </w:t>
      </w:r>
      <w:r w:rsidR="003C4487">
        <w:rPr>
          <w:rFonts w:ascii="Garamond" w:hAnsi="Garamond"/>
          <w:sz w:val="28"/>
          <w:szCs w:val="28"/>
        </w:rPr>
        <w:t xml:space="preserve">μονόπρακτο δράμα </w:t>
      </w:r>
      <w:r w:rsidR="003C4487" w:rsidRPr="004A197C">
        <w:rPr>
          <w:rFonts w:ascii="Garamond" w:hAnsi="Garamond"/>
          <w:i/>
          <w:sz w:val="28"/>
          <w:szCs w:val="28"/>
          <w:lang w:val="it-IT"/>
        </w:rPr>
        <w:t>Sogno</w:t>
      </w:r>
      <w:r w:rsidR="003C4487" w:rsidRPr="004A197C">
        <w:rPr>
          <w:rFonts w:ascii="Garamond" w:hAnsi="Garamond"/>
          <w:i/>
          <w:sz w:val="28"/>
          <w:szCs w:val="28"/>
        </w:rPr>
        <w:t xml:space="preserve"> </w:t>
      </w:r>
      <w:r w:rsidR="003C4487" w:rsidRPr="004A197C">
        <w:rPr>
          <w:rFonts w:ascii="Garamond" w:hAnsi="Garamond"/>
          <w:i/>
          <w:sz w:val="28"/>
          <w:szCs w:val="28"/>
          <w:lang w:val="it-IT"/>
        </w:rPr>
        <w:t>di</w:t>
      </w:r>
      <w:r w:rsidR="003C4487" w:rsidRPr="004A197C">
        <w:rPr>
          <w:rFonts w:ascii="Garamond" w:hAnsi="Garamond"/>
          <w:i/>
          <w:sz w:val="28"/>
          <w:szCs w:val="28"/>
        </w:rPr>
        <w:t xml:space="preserve"> </w:t>
      </w:r>
      <w:r w:rsidR="003C4487" w:rsidRPr="004A197C">
        <w:rPr>
          <w:rFonts w:ascii="Garamond" w:hAnsi="Garamond"/>
          <w:i/>
          <w:sz w:val="28"/>
          <w:szCs w:val="28"/>
          <w:lang w:val="it-IT"/>
        </w:rPr>
        <w:t>un</w:t>
      </w:r>
      <w:r w:rsidR="003C4487" w:rsidRPr="004A197C">
        <w:rPr>
          <w:rFonts w:ascii="Garamond" w:hAnsi="Garamond"/>
          <w:i/>
          <w:sz w:val="28"/>
          <w:szCs w:val="28"/>
        </w:rPr>
        <w:t xml:space="preserve"> </w:t>
      </w:r>
      <w:r w:rsidR="003C4487" w:rsidRPr="004A197C">
        <w:rPr>
          <w:rFonts w:ascii="Garamond" w:hAnsi="Garamond"/>
          <w:i/>
          <w:sz w:val="28"/>
          <w:szCs w:val="28"/>
          <w:lang w:val="it-IT"/>
        </w:rPr>
        <w:t>mattino</w:t>
      </w:r>
      <w:r w:rsidR="003C4487" w:rsidRPr="004A197C">
        <w:rPr>
          <w:rFonts w:ascii="Garamond" w:hAnsi="Garamond"/>
          <w:i/>
          <w:sz w:val="28"/>
          <w:szCs w:val="28"/>
        </w:rPr>
        <w:t xml:space="preserve"> </w:t>
      </w:r>
      <w:r w:rsidR="003C4487" w:rsidRPr="004A197C">
        <w:rPr>
          <w:rFonts w:ascii="Garamond" w:hAnsi="Garamond"/>
          <w:i/>
          <w:sz w:val="28"/>
          <w:szCs w:val="28"/>
          <w:lang w:val="it-IT"/>
        </w:rPr>
        <w:t>di</w:t>
      </w:r>
      <w:r w:rsidR="003C4487" w:rsidRPr="004A197C">
        <w:rPr>
          <w:rFonts w:ascii="Garamond" w:hAnsi="Garamond"/>
          <w:i/>
          <w:sz w:val="28"/>
          <w:szCs w:val="28"/>
        </w:rPr>
        <w:t xml:space="preserve"> </w:t>
      </w:r>
      <w:r w:rsidR="003C4487" w:rsidRPr="004A197C">
        <w:rPr>
          <w:rFonts w:ascii="Garamond" w:hAnsi="Garamond"/>
          <w:i/>
          <w:sz w:val="28"/>
          <w:szCs w:val="28"/>
          <w:lang w:val="it-IT"/>
        </w:rPr>
        <w:t>primavera</w:t>
      </w:r>
      <w:r w:rsidR="003C4487" w:rsidRPr="004A197C">
        <w:rPr>
          <w:rFonts w:ascii="Garamond" w:hAnsi="Garamond"/>
          <w:sz w:val="28"/>
          <w:szCs w:val="28"/>
        </w:rPr>
        <w:t xml:space="preserve"> (</w:t>
      </w:r>
      <w:r w:rsidR="003C4487" w:rsidRPr="004A197C">
        <w:rPr>
          <w:rFonts w:ascii="Garamond" w:hAnsi="Garamond"/>
          <w:i/>
          <w:sz w:val="28"/>
          <w:szCs w:val="28"/>
        </w:rPr>
        <w:t>Όνειρο ανοιξιάτικ</w:t>
      </w:r>
      <w:r w:rsidR="003C4487">
        <w:rPr>
          <w:rFonts w:ascii="Garamond" w:hAnsi="Garamond"/>
          <w:i/>
          <w:sz w:val="28"/>
          <w:szCs w:val="28"/>
        </w:rPr>
        <w:t>ης αυγής</w:t>
      </w:r>
      <w:r w:rsidR="003C4487" w:rsidRPr="004A197C">
        <w:rPr>
          <w:rFonts w:ascii="Garamond" w:hAnsi="Garamond"/>
          <w:sz w:val="28"/>
          <w:szCs w:val="28"/>
        </w:rPr>
        <w:t xml:space="preserve">), </w:t>
      </w:r>
      <w:r w:rsidR="003C4487">
        <w:rPr>
          <w:rFonts w:ascii="Garamond" w:hAnsi="Garamond"/>
          <w:sz w:val="28"/>
          <w:szCs w:val="28"/>
        </w:rPr>
        <w:t>που</w:t>
      </w:r>
      <w:r w:rsidR="003C4487" w:rsidRPr="004A197C">
        <w:rPr>
          <w:rFonts w:ascii="Garamond" w:hAnsi="Garamond"/>
          <w:sz w:val="28"/>
          <w:szCs w:val="28"/>
        </w:rPr>
        <w:t xml:space="preserve"> </w:t>
      </w:r>
      <w:r w:rsidR="003C4487">
        <w:rPr>
          <w:rFonts w:ascii="Garamond" w:hAnsi="Garamond"/>
          <w:sz w:val="28"/>
          <w:szCs w:val="28"/>
        </w:rPr>
        <w:t xml:space="preserve">στην πρώτη του απόδοση στα ελληνικά το 1912 από τον Γεώργιο Λαμπελέτ παίρνει τον τίτλο </w:t>
      </w:r>
      <w:r w:rsidR="003C4487" w:rsidRPr="004A197C">
        <w:rPr>
          <w:rFonts w:ascii="Garamond" w:hAnsi="Garamond"/>
          <w:i/>
          <w:sz w:val="28"/>
          <w:szCs w:val="28"/>
        </w:rPr>
        <w:t>Όνειρον εαρινής πρωίας</w:t>
      </w:r>
      <w:r w:rsidR="003C4487">
        <w:rPr>
          <w:rFonts w:ascii="Garamond" w:hAnsi="Garamond"/>
          <w:sz w:val="28"/>
          <w:szCs w:val="28"/>
        </w:rPr>
        <w:t xml:space="preserve">, είναι το πρώτο </w:t>
      </w:r>
      <w:r w:rsidR="003C4487">
        <w:rPr>
          <w:rFonts w:ascii="Garamond" w:hAnsi="Garamond"/>
          <w:sz w:val="28"/>
          <w:szCs w:val="28"/>
        </w:rPr>
        <w:lastRenderedPageBreak/>
        <w:t xml:space="preserve">ολοκληρωμένο θεατρικό έργο του </w:t>
      </w:r>
      <w:r w:rsidR="003C4487">
        <w:rPr>
          <w:rFonts w:ascii="Garamond" w:hAnsi="Garamond"/>
          <w:sz w:val="28"/>
          <w:szCs w:val="28"/>
          <w:lang w:val="it-IT"/>
        </w:rPr>
        <w:t>D</w:t>
      </w:r>
      <w:r w:rsidR="003C4487" w:rsidRPr="004A197C">
        <w:rPr>
          <w:rFonts w:ascii="Garamond" w:hAnsi="Garamond"/>
          <w:sz w:val="28"/>
          <w:szCs w:val="28"/>
        </w:rPr>
        <w:t>’</w:t>
      </w:r>
      <w:r w:rsidR="003C4487">
        <w:rPr>
          <w:rFonts w:ascii="Garamond" w:hAnsi="Garamond"/>
          <w:sz w:val="28"/>
          <w:szCs w:val="28"/>
          <w:lang w:val="it-IT"/>
        </w:rPr>
        <w:t>Annunzio</w:t>
      </w:r>
      <w:r w:rsidR="003C4487" w:rsidRPr="004A197C">
        <w:rPr>
          <w:rFonts w:ascii="Garamond" w:hAnsi="Garamond"/>
          <w:sz w:val="28"/>
          <w:szCs w:val="28"/>
        </w:rPr>
        <w:t>.</w:t>
      </w:r>
      <w:r w:rsidR="003C4487">
        <w:rPr>
          <w:rStyle w:val="a7"/>
          <w:rFonts w:ascii="Garamond" w:hAnsi="Garamond"/>
          <w:sz w:val="28"/>
          <w:szCs w:val="28"/>
        </w:rPr>
        <w:footnoteReference w:id="310"/>
      </w:r>
      <w:r w:rsidR="003C4487">
        <w:rPr>
          <w:rFonts w:ascii="Garamond" w:hAnsi="Garamond"/>
          <w:sz w:val="28"/>
          <w:szCs w:val="28"/>
        </w:rPr>
        <w:t xml:space="preserve"> Ανήκει στα συμβολικά δράματα του ποιητή –σύμφωνα με την άποψη του </w:t>
      </w:r>
      <w:r w:rsidR="003C4487">
        <w:rPr>
          <w:rFonts w:ascii="Garamond" w:hAnsi="Garamond"/>
          <w:sz w:val="28"/>
          <w:szCs w:val="28"/>
          <w:lang w:val="it-IT"/>
        </w:rPr>
        <w:t>Giulio</w:t>
      </w:r>
      <w:r w:rsidR="003C4487" w:rsidRPr="004248E8">
        <w:rPr>
          <w:rFonts w:ascii="Garamond" w:hAnsi="Garamond"/>
          <w:sz w:val="28"/>
          <w:szCs w:val="28"/>
        </w:rPr>
        <w:t xml:space="preserve"> </w:t>
      </w:r>
      <w:r w:rsidR="003C4487">
        <w:rPr>
          <w:rFonts w:ascii="Garamond" w:hAnsi="Garamond"/>
          <w:sz w:val="28"/>
          <w:szCs w:val="28"/>
          <w:lang w:val="it-IT"/>
        </w:rPr>
        <w:t>Ferroni</w:t>
      </w:r>
      <w:r w:rsidR="003C4487" w:rsidRPr="004248E8">
        <w:rPr>
          <w:rFonts w:ascii="Garamond" w:hAnsi="Garamond"/>
          <w:sz w:val="28"/>
          <w:szCs w:val="28"/>
        </w:rPr>
        <w:t xml:space="preserve"> </w:t>
      </w:r>
      <w:r w:rsidR="003C4487">
        <w:rPr>
          <w:rFonts w:ascii="Garamond" w:hAnsi="Garamond"/>
          <w:sz w:val="28"/>
          <w:szCs w:val="28"/>
        </w:rPr>
        <w:t>που φαίνεται να εκφράζει</w:t>
      </w:r>
      <w:r w:rsidR="003C4487" w:rsidRPr="00156316">
        <w:rPr>
          <w:rFonts w:ascii="Garamond" w:hAnsi="Garamond"/>
          <w:sz w:val="28"/>
          <w:szCs w:val="28"/>
        </w:rPr>
        <w:t xml:space="preserve"> </w:t>
      </w:r>
      <w:r w:rsidR="003C4487">
        <w:rPr>
          <w:rFonts w:ascii="Garamond" w:hAnsi="Garamond"/>
          <w:sz w:val="28"/>
          <w:szCs w:val="28"/>
        </w:rPr>
        <w:t xml:space="preserve">απόλυτα το ύφος του κειμένου και τις ποιητικές διαθέσεις του </w:t>
      </w:r>
      <w:r w:rsidR="003C4487">
        <w:rPr>
          <w:rFonts w:ascii="Garamond" w:hAnsi="Garamond"/>
          <w:sz w:val="28"/>
          <w:szCs w:val="28"/>
          <w:lang w:val="it-IT"/>
        </w:rPr>
        <w:t>D</w:t>
      </w:r>
      <w:r w:rsidR="003C4487" w:rsidRPr="00156316">
        <w:rPr>
          <w:rFonts w:ascii="Garamond" w:hAnsi="Garamond"/>
          <w:sz w:val="28"/>
          <w:szCs w:val="28"/>
        </w:rPr>
        <w:t>’</w:t>
      </w:r>
      <w:r w:rsidR="003C4487">
        <w:rPr>
          <w:rFonts w:ascii="Garamond" w:hAnsi="Garamond"/>
          <w:sz w:val="28"/>
          <w:szCs w:val="28"/>
          <w:lang w:val="it-IT"/>
        </w:rPr>
        <w:t>Annunzio</w:t>
      </w:r>
      <w:r w:rsidR="003C4487">
        <w:rPr>
          <w:rFonts w:ascii="Garamond" w:hAnsi="Garamond"/>
          <w:sz w:val="28"/>
          <w:szCs w:val="28"/>
        </w:rPr>
        <w:t>–</w:t>
      </w:r>
      <w:r w:rsidR="003C4487" w:rsidRPr="00156316">
        <w:rPr>
          <w:rFonts w:ascii="Garamond" w:hAnsi="Garamond"/>
          <w:sz w:val="28"/>
          <w:szCs w:val="28"/>
        </w:rPr>
        <w:t xml:space="preserve"> </w:t>
      </w:r>
      <w:r w:rsidR="003C4487">
        <w:rPr>
          <w:rFonts w:ascii="Garamond" w:hAnsi="Garamond"/>
          <w:sz w:val="28"/>
          <w:szCs w:val="28"/>
        </w:rPr>
        <w:t xml:space="preserve">στα οποία, όπως προαναφέρθηκε, συγκαταλέγονται και τα </w:t>
      </w:r>
      <w:r w:rsidR="003C4487" w:rsidRPr="00156316">
        <w:rPr>
          <w:rFonts w:ascii="Garamond" w:hAnsi="Garamond"/>
          <w:i/>
          <w:sz w:val="28"/>
          <w:szCs w:val="28"/>
          <w:lang w:val="it-IT"/>
        </w:rPr>
        <w:t>Sogno</w:t>
      </w:r>
      <w:r w:rsidR="003C4487" w:rsidRPr="00156316">
        <w:rPr>
          <w:rFonts w:ascii="Garamond" w:hAnsi="Garamond"/>
          <w:i/>
          <w:sz w:val="28"/>
          <w:szCs w:val="28"/>
        </w:rPr>
        <w:t xml:space="preserve"> </w:t>
      </w:r>
      <w:r w:rsidR="003C4487" w:rsidRPr="00156316">
        <w:rPr>
          <w:rFonts w:ascii="Garamond" w:hAnsi="Garamond"/>
          <w:i/>
          <w:sz w:val="28"/>
          <w:szCs w:val="28"/>
          <w:lang w:val="it-IT"/>
        </w:rPr>
        <w:t>di</w:t>
      </w:r>
      <w:r w:rsidR="003C4487" w:rsidRPr="00156316">
        <w:rPr>
          <w:rFonts w:ascii="Garamond" w:hAnsi="Garamond"/>
          <w:i/>
          <w:sz w:val="28"/>
          <w:szCs w:val="28"/>
        </w:rPr>
        <w:t xml:space="preserve"> </w:t>
      </w:r>
      <w:r w:rsidR="003C4487" w:rsidRPr="00156316">
        <w:rPr>
          <w:rFonts w:ascii="Garamond" w:hAnsi="Garamond"/>
          <w:i/>
          <w:sz w:val="28"/>
          <w:szCs w:val="28"/>
          <w:lang w:val="it-IT"/>
        </w:rPr>
        <w:t>un</w:t>
      </w:r>
      <w:r w:rsidR="003C4487" w:rsidRPr="00156316">
        <w:rPr>
          <w:rFonts w:ascii="Garamond" w:hAnsi="Garamond"/>
          <w:i/>
          <w:sz w:val="28"/>
          <w:szCs w:val="28"/>
        </w:rPr>
        <w:t xml:space="preserve"> </w:t>
      </w:r>
      <w:r w:rsidR="003C4487">
        <w:rPr>
          <w:rFonts w:ascii="Garamond" w:hAnsi="Garamond"/>
          <w:i/>
          <w:sz w:val="28"/>
          <w:szCs w:val="28"/>
          <w:lang w:val="it-IT"/>
        </w:rPr>
        <w:t>pomeriggio</w:t>
      </w:r>
      <w:r w:rsidR="003C4487" w:rsidRPr="00A245B3">
        <w:rPr>
          <w:rFonts w:ascii="Garamond" w:hAnsi="Garamond"/>
          <w:i/>
          <w:sz w:val="28"/>
          <w:szCs w:val="28"/>
        </w:rPr>
        <w:t xml:space="preserve"> </w:t>
      </w:r>
      <w:r w:rsidR="003C4487" w:rsidRPr="00156316">
        <w:rPr>
          <w:rFonts w:ascii="Garamond" w:hAnsi="Garamond"/>
          <w:i/>
          <w:sz w:val="28"/>
          <w:szCs w:val="28"/>
          <w:lang w:val="it-IT"/>
        </w:rPr>
        <w:t>d</w:t>
      </w:r>
      <w:r w:rsidR="003C4487" w:rsidRPr="00156316">
        <w:rPr>
          <w:rFonts w:ascii="Garamond" w:hAnsi="Garamond"/>
          <w:i/>
          <w:sz w:val="28"/>
          <w:szCs w:val="28"/>
        </w:rPr>
        <w:t>’</w:t>
      </w:r>
      <w:r w:rsidR="003C4487" w:rsidRPr="00156316">
        <w:rPr>
          <w:rFonts w:ascii="Garamond" w:hAnsi="Garamond"/>
          <w:i/>
          <w:sz w:val="28"/>
          <w:szCs w:val="28"/>
          <w:lang w:val="it-IT"/>
        </w:rPr>
        <w:t>autunno</w:t>
      </w:r>
      <w:r w:rsidR="003C4487" w:rsidRPr="00156316">
        <w:rPr>
          <w:rFonts w:ascii="Garamond" w:hAnsi="Garamond"/>
          <w:sz w:val="28"/>
          <w:szCs w:val="28"/>
        </w:rPr>
        <w:t xml:space="preserve"> </w:t>
      </w:r>
      <w:r w:rsidR="003C4487">
        <w:rPr>
          <w:rFonts w:ascii="Garamond" w:hAnsi="Garamond"/>
          <w:sz w:val="28"/>
          <w:szCs w:val="28"/>
        </w:rPr>
        <w:t>(</w:t>
      </w:r>
      <w:r w:rsidR="003C4487" w:rsidRPr="00156316">
        <w:rPr>
          <w:rFonts w:ascii="Garamond" w:hAnsi="Garamond"/>
          <w:i/>
          <w:sz w:val="28"/>
          <w:szCs w:val="28"/>
        </w:rPr>
        <w:t>Όνειρο φθινοπωρινής εσπέρας</w:t>
      </w:r>
      <w:r w:rsidR="003C4487">
        <w:rPr>
          <w:rFonts w:ascii="Garamond" w:hAnsi="Garamond"/>
          <w:sz w:val="28"/>
          <w:szCs w:val="28"/>
        </w:rPr>
        <w:t xml:space="preserve">) και </w:t>
      </w:r>
      <w:r w:rsidR="003C4487" w:rsidRPr="00156316">
        <w:rPr>
          <w:rFonts w:ascii="Garamond" w:hAnsi="Garamond"/>
          <w:i/>
          <w:sz w:val="28"/>
          <w:szCs w:val="28"/>
          <w:lang w:val="it-IT"/>
        </w:rPr>
        <w:t>Gioconda</w:t>
      </w:r>
      <w:r w:rsidR="003C4487" w:rsidRPr="00156316">
        <w:rPr>
          <w:rFonts w:ascii="Garamond" w:hAnsi="Garamond"/>
          <w:sz w:val="28"/>
          <w:szCs w:val="28"/>
        </w:rPr>
        <w:t xml:space="preserve"> </w:t>
      </w:r>
      <w:r w:rsidR="003C4487">
        <w:rPr>
          <w:rFonts w:ascii="Garamond" w:hAnsi="Garamond"/>
          <w:sz w:val="28"/>
          <w:szCs w:val="28"/>
        </w:rPr>
        <w:t>(</w:t>
      </w:r>
      <w:r w:rsidR="003C4487" w:rsidRPr="00156316">
        <w:rPr>
          <w:rFonts w:ascii="Garamond" w:hAnsi="Garamond"/>
          <w:i/>
          <w:sz w:val="28"/>
          <w:szCs w:val="28"/>
        </w:rPr>
        <w:t>Η Τζοκόντα</w:t>
      </w:r>
      <w:r w:rsidR="003C4487">
        <w:rPr>
          <w:rFonts w:ascii="Garamond" w:hAnsi="Garamond"/>
          <w:sz w:val="28"/>
          <w:szCs w:val="28"/>
        </w:rPr>
        <w:t xml:space="preserve">). Η αρχική πρόθεση του </w:t>
      </w:r>
      <w:r w:rsidR="003C4487">
        <w:rPr>
          <w:rFonts w:ascii="Garamond" w:hAnsi="Garamond"/>
          <w:sz w:val="28"/>
          <w:szCs w:val="28"/>
          <w:lang w:val="it-IT"/>
        </w:rPr>
        <w:t>D</w:t>
      </w:r>
      <w:r w:rsidR="003C4487" w:rsidRPr="009609DA">
        <w:rPr>
          <w:rFonts w:ascii="Garamond" w:hAnsi="Garamond"/>
          <w:sz w:val="28"/>
          <w:szCs w:val="28"/>
        </w:rPr>
        <w:t>’</w:t>
      </w:r>
      <w:r w:rsidR="003C4487">
        <w:rPr>
          <w:rFonts w:ascii="Garamond" w:hAnsi="Garamond"/>
          <w:sz w:val="28"/>
          <w:szCs w:val="28"/>
          <w:lang w:val="it-IT"/>
        </w:rPr>
        <w:t>Annunzio</w:t>
      </w:r>
      <w:r w:rsidR="003C4487" w:rsidRPr="009609DA">
        <w:rPr>
          <w:rFonts w:ascii="Garamond" w:hAnsi="Garamond"/>
          <w:sz w:val="28"/>
          <w:szCs w:val="28"/>
        </w:rPr>
        <w:t xml:space="preserve"> </w:t>
      </w:r>
      <w:r w:rsidR="003C4487">
        <w:rPr>
          <w:rFonts w:ascii="Garamond" w:hAnsi="Garamond"/>
          <w:sz w:val="28"/>
          <w:szCs w:val="28"/>
        </w:rPr>
        <w:t xml:space="preserve">είναι να συνθέσει τέσσερα </w:t>
      </w:r>
      <w:r w:rsidR="003C4487" w:rsidRPr="009609DA">
        <w:rPr>
          <w:rFonts w:ascii="Garamond" w:hAnsi="Garamond"/>
          <w:sz w:val="28"/>
          <w:szCs w:val="28"/>
        </w:rPr>
        <w:t>“</w:t>
      </w:r>
      <w:r w:rsidR="003C4487">
        <w:rPr>
          <w:rFonts w:ascii="Garamond" w:hAnsi="Garamond"/>
          <w:sz w:val="28"/>
          <w:szCs w:val="28"/>
        </w:rPr>
        <w:t>Όνειρα</w:t>
      </w:r>
      <w:r w:rsidR="003C4487" w:rsidRPr="009609DA">
        <w:rPr>
          <w:rFonts w:ascii="Garamond" w:hAnsi="Garamond"/>
          <w:sz w:val="28"/>
          <w:szCs w:val="28"/>
        </w:rPr>
        <w:t>”</w:t>
      </w:r>
      <w:r w:rsidR="003C4487">
        <w:rPr>
          <w:rFonts w:ascii="Garamond" w:hAnsi="Garamond"/>
          <w:sz w:val="28"/>
          <w:szCs w:val="28"/>
        </w:rPr>
        <w:t xml:space="preserve"> με κοινό ύφος και συμπληρωματική θεματική.</w:t>
      </w:r>
      <w:r w:rsidR="003C4487" w:rsidRPr="009609DA">
        <w:rPr>
          <w:rFonts w:ascii="Garamond" w:hAnsi="Garamond"/>
          <w:sz w:val="28"/>
          <w:szCs w:val="28"/>
        </w:rPr>
        <w:t xml:space="preserve"> </w:t>
      </w:r>
      <w:r w:rsidR="003C4487">
        <w:rPr>
          <w:rFonts w:ascii="Garamond" w:hAnsi="Garamond"/>
          <w:sz w:val="28"/>
          <w:szCs w:val="28"/>
        </w:rPr>
        <w:t xml:space="preserve">Παρ’ όλα, αυτά οι συνθήκες τού επιτρέπουν να ολοκληρώσει μόνο τα δύο από τα τέσσερα </w:t>
      </w:r>
      <w:r w:rsidR="003C4487" w:rsidRPr="009609DA">
        <w:rPr>
          <w:rFonts w:ascii="Garamond" w:hAnsi="Garamond"/>
          <w:sz w:val="28"/>
          <w:szCs w:val="28"/>
        </w:rPr>
        <w:t>“</w:t>
      </w:r>
      <w:r w:rsidR="003C4487">
        <w:rPr>
          <w:rFonts w:ascii="Garamond" w:hAnsi="Garamond"/>
          <w:sz w:val="28"/>
          <w:szCs w:val="28"/>
        </w:rPr>
        <w:t>Όνειρα</w:t>
      </w:r>
      <w:r w:rsidR="003C4487" w:rsidRPr="009609DA">
        <w:rPr>
          <w:rFonts w:ascii="Garamond" w:hAnsi="Garamond"/>
          <w:sz w:val="28"/>
          <w:szCs w:val="28"/>
        </w:rPr>
        <w:t>”.</w:t>
      </w:r>
      <w:r w:rsidR="003C4487">
        <w:rPr>
          <w:rFonts w:ascii="Garamond" w:hAnsi="Garamond"/>
          <w:sz w:val="28"/>
          <w:szCs w:val="28"/>
        </w:rPr>
        <w:t xml:space="preserve"> </w:t>
      </w:r>
    </w:p>
    <w:p w:rsidR="003C4487" w:rsidRPr="00E14CEB" w:rsidRDefault="003C4487" w:rsidP="003C4487">
      <w:pPr>
        <w:spacing w:after="0"/>
        <w:jc w:val="both"/>
        <w:rPr>
          <w:rFonts w:ascii="Garamond" w:hAnsi="Garamond"/>
          <w:sz w:val="28"/>
          <w:szCs w:val="28"/>
        </w:rPr>
      </w:pPr>
      <w:r>
        <w:rPr>
          <w:rFonts w:ascii="Garamond" w:hAnsi="Garamond"/>
          <w:sz w:val="28"/>
          <w:szCs w:val="28"/>
        </w:rPr>
        <w:t xml:space="preserve">  Το έργο γράφεται το 189</w:t>
      </w:r>
      <w:r w:rsidRPr="00D94DD7">
        <w:rPr>
          <w:rFonts w:ascii="Garamond" w:hAnsi="Garamond"/>
          <w:sz w:val="28"/>
          <w:szCs w:val="28"/>
        </w:rPr>
        <w:t>6</w:t>
      </w:r>
      <w:r>
        <w:rPr>
          <w:rFonts w:ascii="Garamond" w:hAnsi="Garamond"/>
          <w:sz w:val="28"/>
          <w:szCs w:val="28"/>
        </w:rPr>
        <w:t>, σε διάστημα μόλις δέκα ημερών</w:t>
      </w:r>
      <w:r w:rsidRPr="00D65873">
        <w:rPr>
          <w:rFonts w:ascii="Garamond" w:hAnsi="Garamond"/>
          <w:sz w:val="28"/>
          <w:szCs w:val="28"/>
        </w:rPr>
        <w:t>,</w:t>
      </w:r>
      <w:r>
        <w:rPr>
          <w:rFonts w:ascii="Garamond" w:hAnsi="Garamond"/>
          <w:sz w:val="28"/>
          <w:szCs w:val="28"/>
        </w:rPr>
        <w:t xml:space="preserve"> για την </w:t>
      </w:r>
      <w:r>
        <w:rPr>
          <w:rFonts w:ascii="Garamond" w:hAnsi="Garamond"/>
          <w:sz w:val="28"/>
          <w:szCs w:val="28"/>
          <w:lang w:val="it-IT"/>
        </w:rPr>
        <w:t>Eleonora</w:t>
      </w:r>
      <w:r w:rsidRPr="00D65873">
        <w:rPr>
          <w:rFonts w:ascii="Garamond" w:hAnsi="Garamond"/>
          <w:sz w:val="28"/>
          <w:szCs w:val="28"/>
        </w:rPr>
        <w:t xml:space="preserve"> </w:t>
      </w:r>
      <w:r>
        <w:rPr>
          <w:rFonts w:ascii="Garamond" w:hAnsi="Garamond"/>
          <w:sz w:val="28"/>
          <w:szCs w:val="28"/>
          <w:lang w:val="it-IT"/>
        </w:rPr>
        <w:t>Duse</w:t>
      </w:r>
      <w:r>
        <w:rPr>
          <w:rFonts w:ascii="Garamond" w:hAnsi="Garamond"/>
          <w:sz w:val="28"/>
          <w:szCs w:val="28"/>
        </w:rPr>
        <w:t xml:space="preserve"> η οποία ενσαρκώνει την κεντρική ηρωίδα. Στο κείμενο είναι φανερές οι ποιητικές καταβολές του </w:t>
      </w:r>
      <w:r>
        <w:rPr>
          <w:rFonts w:ascii="Garamond" w:hAnsi="Garamond"/>
          <w:sz w:val="28"/>
          <w:szCs w:val="28"/>
          <w:lang w:val="it-IT"/>
        </w:rPr>
        <w:t>D</w:t>
      </w:r>
      <w:r w:rsidRPr="00F41B2A">
        <w:rPr>
          <w:rFonts w:ascii="Garamond" w:hAnsi="Garamond"/>
          <w:sz w:val="28"/>
          <w:szCs w:val="28"/>
        </w:rPr>
        <w:t>’</w:t>
      </w:r>
      <w:r>
        <w:rPr>
          <w:rFonts w:ascii="Garamond" w:hAnsi="Garamond"/>
          <w:sz w:val="28"/>
          <w:szCs w:val="28"/>
          <w:lang w:val="it-IT"/>
        </w:rPr>
        <w:t>Annunzio</w:t>
      </w:r>
      <w:r w:rsidRPr="00F41B2A">
        <w:rPr>
          <w:rFonts w:ascii="Garamond" w:hAnsi="Garamond"/>
          <w:sz w:val="28"/>
          <w:szCs w:val="28"/>
        </w:rPr>
        <w:t xml:space="preserve">, </w:t>
      </w:r>
      <w:r>
        <w:rPr>
          <w:rFonts w:ascii="Garamond" w:hAnsi="Garamond"/>
          <w:sz w:val="28"/>
          <w:szCs w:val="28"/>
        </w:rPr>
        <w:t xml:space="preserve">καθώς ο λόγος του μπορεί να μην είναι έμμετρος, όμως οι γλαφυρές περιγραφές του παραπέμπουν στην προγενέστερη ποίησή του και στο έργο του Δάντη. Τα στοιχεία αυτά με την πάροδο των ετών θα αρχίσουν να εκλείπουν σταδιακά από τα θεατρικά του έργα, μέχρι που τελικά μόνο μακρινές απηχήσεις θα συναντούμε.   </w:t>
      </w:r>
    </w:p>
    <w:p w:rsidR="003C4487" w:rsidRDefault="003C4487" w:rsidP="003C4487">
      <w:pPr>
        <w:spacing w:after="0"/>
        <w:jc w:val="both"/>
        <w:rPr>
          <w:rFonts w:ascii="Garamond" w:hAnsi="Garamond"/>
          <w:sz w:val="28"/>
          <w:szCs w:val="28"/>
        </w:rPr>
      </w:pPr>
      <w:r>
        <w:rPr>
          <w:rFonts w:ascii="Garamond" w:hAnsi="Garamond"/>
          <w:sz w:val="28"/>
          <w:szCs w:val="28"/>
        </w:rPr>
        <w:t xml:space="preserve">  Και από αυτό το δράμα δεν λείπουν τα στοιχεία του αισθησιασμού, της ηδυπάθειας, της αμαρτίας και της ανεξέλεγκτης εισβολής κάθε έκφρασης της φύσης. Ο θρήνος, ο κλαυθμός, η συγχυσμένη σκέψη που παραπαίει μεταξύ ονείρου και πραγματικότητας, ο θάνατος, ο πόνος και η οδύνη</w:t>
      </w:r>
      <w:r w:rsidRPr="00A34457">
        <w:rPr>
          <w:rFonts w:ascii="Garamond" w:hAnsi="Garamond"/>
          <w:sz w:val="28"/>
          <w:szCs w:val="28"/>
        </w:rPr>
        <w:t>,</w:t>
      </w:r>
      <w:r>
        <w:rPr>
          <w:rFonts w:ascii="Garamond" w:hAnsi="Garamond"/>
          <w:sz w:val="28"/>
          <w:szCs w:val="28"/>
        </w:rPr>
        <w:t xml:space="preserve"> αναμεμειγμένα με τον έρωτα</w:t>
      </w:r>
      <w:r w:rsidRPr="00A34457">
        <w:rPr>
          <w:rFonts w:ascii="Garamond" w:hAnsi="Garamond"/>
          <w:sz w:val="28"/>
          <w:szCs w:val="28"/>
        </w:rPr>
        <w:t>,</w:t>
      </w:r>
      <w:r>
        <w:rPr>
          <w:rFonts w:ascii="Garamond" w:hAnsi="Garamond"/>
          <w:sz w:val="28"/>
          <w:szCs w:val="28"/>
        </w:rPr>
        <w:t xml:space="preserve"> εμφανίζονται κι εδώ, όπως και στο προηγούμενο δράμα που εξετάσαμε, την </w:t>
      </w:r>
      <w:r w:rsidRPr="00F010C6">
        <w:rPr>
          <w:rFonts w:ascii="Garamond" w:hAnsi="Garamond"/>
          <w:i/>
          <w:sz w:val="28"/>
          <w:szCs w:val="28"/>
        </w:rPr>
        <w:t>Τζοκόντα</w:t>
      </w:r>
      <w:r>
        <w:rPr>
          <w:rFonts w:ascii="Garamond" w:hAnsi="Garamond"/>
          <w:sz w:val="28"/>
          <w:szCs w:val="28"/>
        </w:rPr>
        <w:t>. Η ηρωίδα (Ισαβέλλα), όπως κι η Σίλβια, χάνει τα λογικά της, αφού πρώτα βιώνει μια μακάβρια εμπειρία: π</w:t>
      </w:r>
      <w:r w:rsidR="008D4C18">
        <w:rPr>
          <w:rFonts w:ascii="Garamond" w:hAnsi="Garamond"/>
          <w:sz w:val="28"/>
          <w:szCs w:val="28"/>
        </w:rPr>
        <w:t>ερνάει μια νύχτα στο πλευρό του</w:t>
      </w:r>
      <w:r>
        <w:rPr>
          <w:rFonts w:ascii="Garamond" w:hAnsi="Garamond"/>
          <w:sz w:val="28"/>
          <w:szCs w:val="28"/>
        </w:rPr>
        <w:t xml:space="preserve"> πεθαμένου πλέον, εραστή της που δολοφονήθηκε από τον σύζυγό της. Η ατμόσφαιρα του δράματος αποπνέει σαδισμό και νεκροφιλία και ενέχει απηχήσεις από τη </w:t>
      </w:r>
      <w:r w:rsidRPr="00C749B6">
        <w:rPr>
          <w:rFonts w:ascii="Garamond" w:hAnsi="Garamond"/>
          <w:i/>
          <w:sz w:val="28"/>
          <w:szCs w:val="28"/>
        </w:rPr>
        <w:t>Σαλώμη</w:t>
      </w:r>
      <w:r>
        <w:rPr>
          <w:rFonts w:ascii="Garamond" w:hAnsi="Garamond"/>
          <w:sz w:val="28"/>
          <w:szCs w:val="28"/>
        </w:rPr>
        <w:t xml:space="preserve"> του </w:t>
      </w:r>
      <w:r>
        <w:rPr>
          <w:rFonts w:ascii="Garamond" w:hAnsi="Garamond"/>
          <w:sz w:val="28"/>
          <w:szCs w:val="28"/>
          <w:lang w:val="it-IT"/>
        </w:rPr>
        <w:t>Oscar</w:t>
      </w:r>
      <w:r w:rsidRPr="00C749B6">
        <w:rPr>
          <w:rFonts w:ascii="Garamond" w:hAnsi="Garamond"/>
          <w:sz w:val="28"/>
          <w:szCs w:val="28"/>
        </w:rPr>
        <w:t xml:space="preserve"> </w:t>
      </w:r>
      <w:r>
        <w:rPr>
          <w:rFonts w:ascii="Garamond" w:hAnsi="Garamond"/>
          <w:sz w:val="28"/>
          <w:szCs w:val="28"/>
          <w:lang w:val="it-IT"/>
        </w:rPr>
        <w:t>Wilde</w:t>
      </w:r>
      <w:r w:rsidRPr="00C749B6">
        <w:rPr>
          <w:rFonts w:ascii="Garamond" w:hAnsi="Garamond"/>
          <w:sz w:val="28"/>
          <w:szCs w:val="28"/>
        </w:rPr>
        <w:t xml:space="preserve">. </w:t>
      </w:r>
      <w:r>
        <w:rPr>
          <w:rFonts w:ascii="Garamond" w:hAnsi="Garamond"/>
          <w:sz w:val="28"/>
          <w:szCs w:val="28"/>
        </w:rPr>
        <w:t xml:space="preserve">  </w:t>
      </w:r>
    </w:p>
    <w:p w:rsidR="003C4487" w:rsidRDefault="003C4487" w:rsidP="003C4487">
      <w:pPr>
        <w:spacing w:after="0"/>
        <w:jc w:val="both"/>
        <w:rPr>
          <w:rFonts w:ascii="Garamond" w:hAnsi="Garamond"/>
          <w:sz w:val="28"/>
          <w:szCs w:val="28"/>
        </w:rPr>
      </w:pPr>
      <w:r>
        <w:rPr>
          <w:rFonts w:ascii="Garamond" w:hAnsi="Garamond"/>
          <w:sz w:val="28"/>
          <w:szCs w:val="28"/>
        </w:rPr>
        <w:t xml:space="preserve">  Το μονόπρακτο αυτό έργο –που δεν στερείται έκτασης και θα μπορούσε να απαρτίζεται και από δύο πράξεις– διαδραματίζεται στην περιοχή της Τοσκάνης και η αφήγησή του ξεκινάει με την περιγραφή του εξωτερικού χώρου της μεγαλόπρεπης οικείας. Η εποχή φυσικά, όπως μαρτυρά και ο τίτλος, είναι η άνοιξη. Βρισκόμαστε στα μέσα του μήνα Απρίλη. Η φύση γνωρίζει το μεγαλείο της στα λόγια του ποιητή που δεν ξεχνά σε κάθε του έργο να εκθειάζει με κάθε λεπτομέρεια. </w:t>
      </w:r>
    </w:p>
    <w:p w:rsidR="003C4487" w:rsidRDefault="003C4487" w:rsidP="003C4487">
      <w:pPr>
        <w:spacing w:after="0"/>
        <w:jc w:val="both"/>
        <w:rPr>
          <w:rFonts w:ascii="Garamond" w:hAnsi="Garamond"/>
          <w:sz w:val="28"/>
          <w:szCs w:val="28"/>
        </w:rPr>
      </w:pPr>
      <w:r>
        <w:rPr>
          <w:rFonts w:ascii="Garamond" w:hAnsi="Garamond"/>
          <w:sz w:val="28"/>
          <w:szCs w:val="28"/>
        </w:rPr>
        <w:t xml:space="preserve">  Η εισαγωγή στην πράξη πραγματοποιείται με το πρόσωπο του Παμφίλου, του κηπουρού που φροντίζει τα άνθη του χώρου και άδει με χαρά κατά την ώρα της εργασίας. Πολύ σύντομα η Σιμωνέτα, η νεαρή κοπέλα που εργάζεται </w:t>
      </w:r>
      <w:r>
        <w:rPr>
          <w:rFonts w:ascii="Garamond" w:hAnsi="Garamond"/>
          <w:sz w:val="28"/>
          <w:szCs w:val="28"/>
        </w:rPr>
        <w:lastRenderedPageBreak/>
        <w:t xml:space="preserve">στο σπίτι φανερώνει την ύπαρξη ενός προσώπου του πάσχει κι αυτό δεν είναι άλλο από την αρχόντισσα Ισαβέλλα. Ο λόγος του πόνου της είναι ο έρωτας. Άλλωστε ποιος άλλος λόγος σε έργο του </w:t>
      </w:r>
      <w:r>
        <w:rPr>
          <w:rFonts w:ascii="Garamond" w:hAnsi="Garamond"/>
          <w:sz w:val="28"/>
          <w:szCs w:val="28"/>
          <w:lang w:val="it-IT"/>
        </w:rPr>
        <w:t>D</w:t>
      </w:r>
      <w:r w:rsidRPr="00313640">
        <w:rPr>
          <w:rFonts w:ascii="Garamond" w:hAnsi="Garamond"/>
          <w:sz w:val="28"/>
          <w:szCs w:val="28"/>
        </w:rPr>
        <w:t>’</w:t>
      </w:r>
      <w:r>
        <w:rPr>
          <w:rFonts w:ascii="Garamond" w:hAnsi="Garamond"/>
          <w:sz w:val="28"/>
          <w:szCs w:val="28"/>
          <w:lang w:val="it-IT"/>
        </w:rPr>
        <w:t>Annunzio</w:t>
      </w:r>
      <w:r w:rsidRPr="00313640">
        <w:rPr>
          <w:rFonts w:ascii="Garamond" w:hAnsi="Garamond"/>
          <w:sz w:val="28"/>
          <w:szCs w:val="28"/>
        </w:rPr>
        <w:t xml:space="preserve"> </w:t>
      </w:r>
      <w:r>
        <w:rPr>
          <w:rFonts w:ascii="Garamond" w:hAnsi="Garamond"/>
          <w:sz w:val="28"/>
          <w:szCs w:val="28"/>
        </w:rPr>
        <w:t>θα μπορούσε να κάνει μια ηρωίδα να χάσει τα λογικά της, όταν ο ίδιος ο ποιητής υπέφερε γι’ αυτόν και όλη του η δημιουργία κινήθηκε γύρω από αυτόν;</w:t>
      </w:r>
    </w:p>
    <w:p w:rsidR="003C4487" w:rsidRDefault="003C4487" w:rsidP="003C4487">
      <w:pPr>
        <w:spacing w:after="0"/>
        <w:jc w:val="both"/>
        <w:rPr>
          <w:rFonts w:ascii="Garamond" w:hAnsi="Garamond"/>
          <w:sz w:val="28"/>
          <w:szCs w:val="28"/>
        </w:rPr>
      </w:pPr>
      <w:r>
        <w:rPr>
          <w:rFonts w:ascii="Garamond" w:hAnsi="Garamond"/>
          <w:sz w:val="28"/>
          <w:szCs w:val="28"/>
        </w:rPr>
        <w:t xml:space="preserve">  Λίγο πιο κάτω γίνεται λόγος από τους δύο υπηρέτες για έναν νεαρό ιππέα που επισκέπτεται συχνά το αρχοντικό. Ο άντρας αυτός εί</w:t>
      </w:r>
      <w:r w:rsidR="008D4C18">
        <w:rPr>
          <w:rFonts w:ascii="Garamond" w:hAnsi="Garamond"/>
          <w:sz w:val="28"/>
          <w:szCs w:val="28"/>
        </w:rPr>
        <w:t>ναι ο αδερφός του δολοφονημένου,</w:t>
      </w:r>
      <w:r>
        <w:rPr>
          <w:rFonts w:ascii="Garamond" w:hAnsi="Garamond"/>
          <w:sz w:val="28"/>
          <w:szCs w:val="28"/>
        </w:rPr>
        <w:t xml:space="preserve"> δηλαδή του εραστή της Ισαβέλλας που ο Δούκας σκότωσε στο δωμάτιό της. Γίνεται η αποκάλυψη ενός μυστικού: ο νέος ιππέας έρχεται και συναντά τη Βεατρίκη, την αδερφή της Ισαβέλλας με την οποία είναι ερωτευμένος. Πρόκειται για τον έρωτα δύο αδερφών με δύο αδερφές, με τη διαφορά ότι ο ένας έρωτας έχει σβήσει άδοξα και τραγικά και εξακολουθεί να ζει μόνο στη μεγάλη θλίψη του μυαλού της ερωτευμένης γυναίκας, και ο άλλος έρωτας ζει μελαγχολικά υπό το σκότος του τραγικού συμβάντος, τυλιγμένος με τα πέπλα των τύψεων και της μάταιης οργής.</w:t>
      </w:r>
    </w:p>
    <w:p w:rsidR="003C4487" w:rsidRDefault="003C4487" w:rsidP="003C4487">
      <w:pPr>
        <w:spacing w:after="0"/>
        <w:jc w:val="both"/>
        <w:rPr>
          <w:rFonts w:ascii="Garamond" w:hAnsi="Garamond"/>
          <w:sz w:val="28"/>
          <w:szCs w:val="28"/>
        </w:rPr>
      </w:pPr>
      <w:r>
        <w:rPr>
          <w:rFonts w:ascii="Garamond" w:hAnsi="Garamond"/>
          <w:sz w:val="28"/>
          <w:szCs w:val="28"/>
        </w:rPr>
        <w:t xml:space="preserve">  Η Ισαβέλλα, τη νύχτα της δολοφονίας του εραστή της είχε απομείνει πολλές ώρες στο πλευρό του</w:t>
      </w:r>
      <w:r w:rsidR="008D4C18">
        <w:rPr>
          <w:rFonts w:ascii="Garamond" w:hAnsi="Garamond"/>
          <w:sz w:val="28"/>
          <w:szCs w:val="28"/>
        </w:rPr>
        <w:t>,</w:t>
      </w:r>
      <w:r>
        <w:rPr>
          <w:rFonts w:ascii="Garamond" w:hAnsi="Garamond"/>
          <w:sz w:val="28"/>
          <w:szCs w:val="28"/>
        </w:rPr>
        <w:t xml:space="preserve"> κυλισμένη στα αίματα μαζί του. Το γεγονός όρμησε τόσο άγρια μέσα στην ψυχή της που την ξέσκισε φέρνοντάς την στα όρια της παραφροσύνης. </w:t>
      </w:r>
    </w:p>
    <w:p w:rsidR="003C4487" w:rsidRDefault="003C4487" w:rsidP="003C4487">
      <w:pPr>
        <w:spacing w:after="0"/>
        <w:jc w:val="both"/>
        <w:rPr>
          <w:rFonts w:ascii="Garamond" w:hAnsi="Garamond"/>
          <w:sz w:val="28"/>
          <w:szCs w:val="28"/>
        </w:rPr>
      </w:pPr>
      <w:r>
        <w:rPr>
          <w:rFonts w:ascii="Garamond" w:hAnsi="Garamond"/>
          <w:sz w:val="28"/>
          <w:szCs w:val="28"/>
        </w:rPr>
        <w:t xml:space="preserve">  Στη δεύτερη σκηνή εμφανίζονται δύο νέα πρόσωπα: η ηλικιωμένη Θεοδότη και ο γιατρός. Το στοιχείο του αίματος </w:t>
      </w:r>
      <w:r w:rsidRPr="00267907">
        <w:rPr>
          <w:rFonts w:ascii="Garamond" w:hAnsi="Garamond"/>
          <w:sz w:val="28"/>
          <w:szCs w:val="28"/>
        </w:rPr>
        <w:t>–</w:t>
      </w:r>
      <w:r>
        <w:rPr>
          <w:rFonts w:ascii="Garamond" w:hAnsi="Garamond"/>
          <w:sz w:val="28"/>
          <w:szCs w:val="28"/>
        </w:rPr>
        <w:t xml:space="preserve">όπως και στην </w:t>
      </w:r>
      <w:r w:rsidRPr="00267907">
        <w:rPr>
          <w:rFonts w:ascii="Garamond" w:hAnsi="Garamond"/>
          <w:i/>
          <w:sz w:val="28"/>
          <w:szCs w:val="28"/>
        </w:rPr>
        <w:t>Τζοκόντα</w:t>
      </w:r>
      <w:r>
        <w:rPr>
          <w:rFonts w:ascii="Garamond" w:hAnsi="Garamond"/>
          <w:sz w:val="28"/>
          <w:szCs w:val="28"/>
        </w:rPr>
        <w:t xml:space="preserve"> που είδαμε προηγουμένως και στο μεγαλύτερο μέρος των θεατρικών έργων του </w:t>
      </w:r>
      <w:r>
        <w:rPr>
          <w:rFonts w:ascii="Garamond" w:hAnsi="Garamond"/>
          <w:sz w:val="28"/>
          <w:szCs w:val="28"/>
          <w:lang w:val="it-IT"/>
        </w:rPr>
        <w:t>D</w:t>
      </w:r>
      <w:r w:rsidRPr="00267907">
        <w:rPr>
          <w:rFonts w:ascii="Garamond" w:hAnsi="Garamond"/>
          <w:sz w:val="28"/>
          <w:szCs w:val="28"/>
        </w:rPr>
        <w:t>’</w:t>
      </w:r>
      <w:r>
        <w:rPr>
          <w:rFonts w:ascii="Garamond" w:hAnsi="Garamond"/>
          <w:sz w:val="28"/>
          <w:szCs w:val="28"/>
          <w:lang w:val="it-IT"/>
        </w:rPr>
        <w:t>Annunzio</w:t>
      </w:r>
      <w:r w:rsidRPr="00267907">
        <w:rPr>
          <w:rFonts w:ascii="Garamond" w:hAnsi="Garamond"/>
          <w:sz w:val="28"/>
          <w:szCs w:val="28"/>
        </w:rPr>
        <w:t>–</w:t>
      </w:r>
      <w:r>
        <w:rPr>
          <w:rFonts w:ascii="Garamond" w:hAnsi="Garamond"/>
          <w:sz w:val="28"/>
          <w:szCs w:val="28"/>
        </w:rPr>
        <w:t>,</w:t>
      </w:r>
      <w:r w:rsidRPr="00267907">
        <w:rPr>
          <w:rFonts w:ascii="Garamond" w:hAnsi="Garamond"/>
          <w:sz w:val="28"/>
          <w:szCs w:val="28"/>
        </w:rPr>
        <w:t xml:space="preserve"> </w:t>
      </w:r>
      <w:r>
        <w:rPr>
          <w:rFonts w:ascii="Garamond" w:hAnsi="Garamond"/>
          <w:sz w:val="28"/>
          <w:szCs w:val="28"/>
        </w:rPr>
        <w:t>έχει συμβολική σημασία και βρίσκεται στα λόγια της γηραιάς γυναίκας. Το αίμα είναι άμεσα συνδεδεμένο με τον έρωτα. Ο έρωτας που σφαγιάζεται, που δολοφονείται και πεθαίνει τυλιγμένος στο αίμα, ο έρωτας που πνίγεται μεταφορικά στο κόκκινο χρώμα –</w:t>
      </w:r>
      <w:r>
        <w:rPr>
          <w:rFonts w:ascii="Garamond" w:hAnsi="Garamond"/>
          <w:i/>
          <w:sz w:val="28"/>
          <w:szCs w:val="28"/>
        </w:rPr>
        <w:t>Η Φραντσέσκα ντα</w:t>
      </w:r>
      <w:r w:rsidRPr="00E01028">
        <w:rPr>
          <w:rFonts w:ascii="Garamond" w:hAnsi="Garamond"/>
          <w:i/>
          <w:sz w:val="28"/>
          <w:szCs w:val="28"/>
        </w:rPr>
        <w:t xml:space="preserve"> Ρίμινι</w:t>
      </w:r>
      <w:r>
        <w:rPr>
          <w:rFonts w:ascii="Garamond" w:hAnsi="Garamond"/>
          <w:sz w:val="28"/>
          <w:szCs w:val="28"/>
        </w:rPr>
        <w:t xml:space="preserve">, </w:t>
      </w:r>
      <w:r w:rsidRPr="00E01028">
        <w:rPr>
          <w:rFonts w:ascii="Garamond" w:hAnsi="Garamond"/>
          <w:i/>
          <w:sz w:val="28"/>
          <w:szCs w:val="28"/>
        </w:rPr>
        <w:t>Η Τζοκόντα</w:t>
      </w:r>
      <w:r>
        <w:rPr>
          <w:rFonts w:ascii="Garamond" w:hAnsi="Garamond"/>
          <w:sz w:val="28"/>
          <w:szCs w:val="28"/>
        </w:rPr>
        <w:t xml:space="preserve">, </w:t>
      </w:r>
      <w:r w:rsidRPr="00E01028">
        <w:rPr>
          <w:rFonts w:ascii="Garamond" w:hAnsi="Garamond"/>
          <w:i/>
          <w:sz w:val="28"/>
          <w:szCs w:val="28"/>
        </w:rPr>
        <w:t>Η κόρη του Ιόριο</w:t>
      </w:r>
      <w:r>
        <w:rPr>
          <w:rFonts w:ascii="Garamond" w:hAnsi="Garamond"/>
          <w:sz w:val="28"/>
          <w:szCs w:val="28"/>
        </w:rPr>
        <w:t>–, όπως είναι τα κόκκινα ρόδα μέσα στα οποία τελειώνει τη ζωή της η Πιζανέλλα, ο έρωτας που προσπαθεί να ζήσει και συμβολίζεται και πάλι με τα κόκκινα τριαντάφυλλά, δηλαδή αυτός μεταξύ του Βιργινίου και της Βεατρίκης. Σε γενικές γραμμές, στα κείμενα του ποιητή ο έρωτας φέρνει τον θάνατο.</w:t>
      </w:r>
    </w:p>
    <w:p w:rsidR="003C4487" w:rsidRDefault="003C4487" w:rsidP="003C4487">
      <w:pPr>
        <w:spacing w:after="0"/>
        <w:jc w:val="both"/>
        <w:rPr>
          <w:rFonts w:ascii="Garamond" w:hAnsi="Garamond"/>
          <w:sz w:val="28"/>
          <w:szCs w:val="28"/>
        </w:rPr>
      </w:pPr>
      <w:r>
        <w:rPr>
          <w:rFonts w:ascii="Garamond" w:hAnsi="Garamond"/>
          <w:sz w:val="28"/>
          <w:szCs w:val="28"/>
        </w:rPr>
        <w:t xml:space="preserve">  Η Θεοδότη περιγράφει με αξιοπρόσεκτη ωμότητα τη νύχτα της φρίκης που πέρασε η Ισαβέλλα έχοντας μουσκέψει τα πλούσια μαλλιά με το αίμα του αγαπημένου της. Το κόκκινο ρόδο συμβ</w:t>
      </w:r>
      <w:r w:rsidR="008D4C18">
        <w:rPr>
          <w:rFonts w:ascii="Garamond" w:hAnsi="Garamond"/>
          <w:sz w:val="28"/>
          <w:szCs w:val="28"/>
        </w:rPr>
        <w:t>ολίζει την αγάπη της Ισαβέλλας. Κ</w:t>
      </w:r>
      <w:r>
        <w:rPr>
          <w:rFonts w:ascii="Garamond" w:hAnsi="Garamond"/>
          <w:sz w:val="28"/>
          <w:szCs w:val="28"/>
        </w:rPr>
        <w:t xml:space="preserve">άθε φορά που αντικρίζει ένα κόκκινο ρόδο θυμάται τον αδικοχαμένο της έρωτα. Το ρόδο ισοδυναμεί με τον αγαπημένο της άντρα, είναι ο αγαπημένος της άντρας. Προκαλεί εντύπωση το γεγονός που ο </w:t>
      </w:r>
      <w:r>
        <w:rPr>
          <w:rFonts w:ascii="Garamond" w:hAnsi="Garamond"/>
          <w:sz w:val="28"/>
          <w:szCs w:val="28"/>
          <w:lang w:val="it-IT"/>
        </w:rPr>
        <w:t>D</w:t>
      </w:r>
      <w:r w:rsidRPr="00766FC1">
        <w:rPr>
          <w:rFonts w:ascii="Garamond" w:hAnsi="Garamond"/>
          <w:sz w:val="28"/>
          <w:szCs w:val="28"/>
        </w:rPr>
        <w:t>’</w:t>
      </w:r>
      <w:r>
        <w:rPr>
          <w:rFonts w:ascii="Garamond" w:hAnsi="Garamond"/>
          <w:sz w:val="28"/>
          <w:szCs w:val="28"/>
          <w:lang w:val="it-IT"/>
        </w:rPr>
        <w:t>Annunzio</w:t>
      </w:r>
      <w:r w:rsidRPr="00766FC1">
        <w:rPr>
          <w:rFonts w:ascii="Garamond" w:hAnsi="Garamond"/>
          <w:sz w:val="28"/>
          <w:szCs w:val="28"/>
        </w:rPr>
        <w:t xml:space="preserve"> </w:t>
      </w:r>
      <w:r>
        <w:rPr>
          <w:rFonts w:ascii="Garamond" w:hAnsi="Garamond"/>
          <w:sz w:val="28"/>
          <w:szCs w:val="28"/>
        </w:rPr>
        <w:t xml:space="preserve">αρέσκεται να περιγράφει με κάθε λεπτομέρεια τις φρικώδεις σκηνές της μεγάλης οδύνης, </w:t>
      </w:r>
      <w:r>
        <w:rPr>
          <w:rFonts w:ascii="Garamond" w:hAnsi="Garamond"/>
          <w:sz w:val="28"/>
          <w:szCs w:val="28"/>
        </w:rPr>
        <w:lastRenderedPageBreak/>
        <w:t xml:space="preserve">δίχως να ξεχνά το παραμικρό αντικείμενο, την παραμικρή κίνηση ή λάμψη ή έκφραση ή συναίσθημα. </w:t>
      </w:r>
    </w:p>
    <w:p w:rsidR="003C4487" w:rsidRDefault="003C4487" w:rsidP="003C4487">
      <w:pPr>
        <w:spacing w:after="0"/>
        <w:jc w:val="both"/>
        <w:rPr>
          <w:rFonts w:ascii="Garamond" w:hAnsi="Garamond"/>
          <w:sz w:val="28"/>
          <w:szCs w:val="28"/>
        </w:rPr>
      </w:pPr>
      <w:r>
        <w:rPr>
          <w:rFonts w:ascii="Garamond" w:hAnsi="Garamond"/>
          <w:sz w:val="28"/>
          <w:szCs w:val="28"/>
        </w:rPr>
        <w:t xml:space="preserve">  Ο γιατρός </w:t>
      </w:r>
      <w:r w:rsidR="00AF35CA">
        <w:rPr>
          <w:rFonts w:ascii="Garamond" w:hAnsi="Garamond"/>
          <w:sz w:val="28"/>
          <w:szCs w:val="28"/>
        </w:rPr>
        <w:t>αναφέρει ότι ο ερχομός του Βιργινί</w:t>
      </w:r>
      <w:r>
        <w:rPr>
          <w:rFonts w:ascii="Garamond" w:hAnsi="Garamond"/>
          <w:sz w:val="28"/>
          <w:szCs w:val="28"/>
        </w:rPr>
        <w:t>ου στο αρχοντικό είναι –σύμφωνα με τη μετάφραση του Λαμπελέτ– σαν «την ανθρώπινη γέννα της άνοιξης».</w:t>
      </w:r>
      <w:r>
        <w:rPr>
          <w:rStyle w:val="a7"/>
          <w:rFonts w:ascii="Garamond" w:hAnsi="Garamond"/>
          <w:sz w:val="28"/>
          <w:szCs w:val="28"/>
        </w:rPr>
        <w:footnoteReference w:id="311"/>
      </w:r>
      <w:r>
        <w:rPr>
          <w:rFonts w:ascii="Garamond" w:hAnsi="Garamond"/>
          <w:sz w:val="28"/>
          <w:szCs w:val="28"/>
        </w:rPr>
        <w:t xml:space="preserve"> Ο Βιργίνιος με τ</w:t>
      </w:r>
      <w:r w:rsidR="008D4C18">
        <w:rPr>
          <w:rFonts w:ascii="Garamond" w:hAnsi="Garamond"/>
          <w:sz w:val="28"/>
          <w:szCs w:val="28"/>
        </w:rPr>
        <w:t>ον ερχομό του φέρνει την άνοιξη. Ε</w:t>
      </w:r>
      <w:r>
        <w:rPr>
          <w:rFonts w:ascii="Garamond" w:hAnsi="Garamond"/>
          <w:sz w:val="28"/>
          <w:szCs w:val="28"/>
        </w:rPr>
        <w:t>ίναι ο συμβολισμός του έρωτα και η ά</w:t>
      </w:r>
      <w:r w:rsidR="008D4C18">
        <w:rPr>
          <w:rFonts w:ascii="Garamond" w:hAnsi="Garamond"/>
          <w:sz w:val="28"/>
          <w:szCs w:val="28"/>
        </w:rPr>
        <w:t>νοιξη με τα ολάνθιστα λουλούδια,</w:t>
      </w:r>
      <w:r>
        <w:rPr>
          <w:rFonts w:ascii="Garamond" w:hAnsi="Garamond"/>
          <w:sz w:val="28"/>
          <w:szCs w:val="28"/>
        </w:rPr>
        <w:t xml:space="preserve"> είναι ο συμβολισμός της γονιμότητας, της γέννησης, της ανάπλασης κάθε μισοσβησμένης φλόγας, της ανάστασης</w:t>
      </w:r>
      <w:r w:rsidRPr="001D64D7">
        <w:rPr>
          <w:rFonts w:ascii="Garamond" w:hAnsi="Garamond"/>
          <w:sz w:val="28"/>
          <w:szCs w:val="28"/>
        </w:rPr>
        <w:t xml:space="preserve"> </w:t>
      </w:r>
      <w:r>
        <w:rPr>
          <w:rFonts w:ascii="Garamond" w:hAnsi="Garamond"/>
          <w:sz w:val="28"/>
          <w:szCs w:val="28"/>
        </w:rPr>
        <w:t xml:space="preserve">κάθε νεκρωμένου στοιχείου. Ο Βιργίνιος έρχεται για να φέρει την αναγέννηση, την ελπίδα, τη χαμένη αγάπη. Ο ποιητής θέλει ο συγκεκριμένος ήρωας να έχει ένα χρέος, έναν συγκεκριμένο σκοπό και έργο που οφείλει φέρει σε πέρας. Σαν να θέλει να δώσει τη λύση στα πράγματα εξαρχής μέσω αυτού του σκοτεινού ιππότη. Τον παρουσιάζει σαν ένα αερικό του δάσους που τριγυρίζει συνεχώς γύρω κι έξω από το σπίτι αναζητώντας την αγάπη, την τρυφερότητα, την αλήθεια, τη συμπόνια. Σαν έναν καρτερικό πατέρα που αναζητά ένα βλέμμα από το σπλάχνο του που έχει να αντικρίσει μέρες. </w:t>
      </w:r>
    </w:p>
    <w:p w:rsidR="003C4487" w:rsidRDefault="003C4487" w:rsidP="003C4487">
      <w:pPr>
        <w:spacing w:after="0"/>
        <w:jc w:val="both"/>
        <w:rPr>
          <w:rFonts w:ascii="Garamond" w:hAnsi="Garamond"/>
          <w:sz w:val="28"/>
          <w:szCs w:val="28"/>
        </w:rPr>
      </w:pPr>
      <w:r>
        <w:rPr>
          <w:rFonts w:ascii="Garamond" w:hAnsi="Garamond"/>
          <w:sz w:val="28"/>
          <w:szCs w:val="28"/>
        </w:rPr>
        <w:t xml:space="preserve">  Η μετοχή της φύσης στο έργο είναι τέτοια που θα μπορούσε να αποτελεί έναν αυτοτελή ήρωα. Η ύπαρξή της συνδέεται αναπόσπαστα με τα συναισθήματα και τις κινήσεις των ηρώων. Κάθε της έκφραση άλλοτε προμηνύει και άλλοτε συνοδεύει ψυχικές εκδηλώσεις, πράξεις και εξελίξεις στην πλοκή. </w:t>
      </w:r>
    </w:p>
    <w:p w:rsidR="003C4487" w:rsidRDefault="003C4487" w:rsidP="003C4487">
      <w:pPr>
        <w:spacing w:after="0"/>
        <w:jc w:val="both"/>
        <w:rPr>
          <w:rFonts w:ascii="Garamond" w:hAnsi="Garamond"/>
          <w:sz w:val="28"/>
          <w:szCs w:val="28"/>
        </w:rPr>
      </w:pPr>
      <w:r w:rsidRPr="00DD7BB5">
        <w:rPr>
          <w:rFonts w:ascii="Garamond" w:hAnsi="Garamond"/>
          <w:sz w:val="28"/>
          <w:szCs w:val="28"/>
        </w:rPr>
        <w:t xml:space="preserve">  </w:t>
      </w:r>
      <w:r>
        <w:rPr>
          <w:rFonts w:ascii="Garamond" w:hAnsi="Garamond"/>
          <w:sz w:val="28"/>
          <w:szCs w:val="28"/>
        </w:rPr>
        <w:t xml:space="preserve">Μέσα από τη φύση μοιάζει να αναδύεται ο Βιργίνιος και μέσα στη φύση θα χαθεί φεύγοντας. Μέσα από τη φύση παίρνει πνοή κι εργάζεται ο Πάμφιλος. Μέσα από τη φύση περιμένει την επιστροφή του έρωτά της η Ισαβέλλα. Μέσα στη φύση κάθε φορά συναντά την αγάπη της η Βεατρίκη. </w:t>
      </w:r>
    </w:p>
    <w:p w:rsidR="003C4487" w:rsidRDefault="003C4487" w:rsidP="003C4487">
      <w:pPr>
        <w:spacing w:after="0"/>
        <w:jc w:val="both"/>
        <w:rPr>
          <w:rFonts w:ascii="Garamond" w:hAnsi="Garamond"/>
          <w:sz w:val="28"/>
          <w:szCs w:val="28"/>
        </w:rPr>
      </w:pPr>
      <w:r>
        <w:rPr>
          <w:rFonts w:ascii="Garamond" w:hAnsi="Garamond"/>
          <w:sz w:val="28"/>
          <w:szCs w:val="28"/>
        </w:rPr>
        <w:t xml:space="preserve">  Ο γιατρός και η Θεοδότη μιλούν για την άτυχη Ισαβέλλα που βιώνει μεταξύ ονείρου και πραγματικότητας. Λένε συγκεκριμένα ότι μπορεί να μην πέθανε, αλλά να πήγε για να ζήσει σε άλλους κόσμους, στους κόσμους του απόλυτου μυστηρίου που μόνον αυτή ξέρει να διαβάσει και να λύσει.</w:t>
      </w:r>
    </w:p>
    <w:p w:rsidR="003C4487" w:rsidRDefault="003C4487" w:rsidP="003C4487">
      <w:pPr>
        <w:spacing w:after="0"/>
        <w:jc w:val="both"/>
        <w:rPr>
          <w:rFonts w:ascii="Garamond" w:hAnsi="Garamond"/>
          <w:sz w:val="28"/>
          <w:szCs w:val="28"/>
        </w:rPr>
      </w:pPr>
      <w:r>
        <w:rPr>
          <w:rFonts w:ascii="Garamond" w:hAnsi="Garamond"/>
          <w:sz w:val="28"/>
          <w:szCs w:val="28"/>
        </w:rPr>
        <w:t xml:space="preserve">  Λίγο πιο κάτω ο Πάμφιλος ξανατραγουδά, φανερώνοντας την αγνή του αγάπη για τη μικρή Σιμονέτα.</w:t>
      </w:r>
      <w:r w:rsidR="00F80451" w:rsidRPr="00F80451">
        <w:rPr>
          <w:rFonts w:ascii="Garamond" w:hAnsi="Garamond"/>
          <w:sz w:val="28"/>
          <w:szCs w:val="28"/>
        </w:rPr>
        <w:t xml:space="preserve"> </w:t>
      </w:r>
      <w:r>
        <w:rPr>
          <w:rFonts w:ascii="Garamond" w:hAnsi="Garamond"/>
          <w:sz w:val="28"/>
          <w:szCs w:val="28"/>
        </w:rPr>
        <w:t xml:space="preserve">Η ελπίδα του Παμφίλου και της Θεοδότης είναι να μιλήσει ο Βιργίνιος στην Ισαβέλλα, μήπως και ξαναβρεί η νέα τα λογικά της. Πιστεύουν ότι τα λόγια του θα την βοηθήσουν να ξαναβρεί την ψυχική της ηρεμία. </w:t>
      </w:r>
    </w:p>
    <w:p w:rsidR="003C4487" w:rsidRPr="00DD7BB5" w:rsidRDefault="003C4487" w:rsidP="003C4487">
      <w:pPr>
        <w:spacing w:after="0"/>
        <w:jc w:val="both"/>
        <w:rPr>
          <w:rFonts w:ascii="Garamond" w:hAnsi="Garamond"/>
          <w:sz w:val="28"/>
          <w:szCs w:val="28"/>
        </w:rPr>
      </w:pPr>
      <w:r>
        <w:rPr>
          <w:rFonts w:ascii="Garamond" w:hAnsi="Garamond"/>
          <w:sz w:val="28"/>
          <w:szCs w:val="28"/>
        </w:rPr>
        <w:t xml:space="preserve">  Η Θεοδότη χρησιμοποιώντας και πάλι τα βαθειά ρεαλιστικά της λόγια, διηγείται τη σκηνή που παραδόθηκε το άψυχο κορμί του δολοφονημένου εραστή στον αδερφό του. Ξαναθυμάται τις τρομακτικές σκηνές του θρήνου της </w:t>
      </w:r>
      <w:r>
        <w:rPr>
          <w:rFonts w:ascii="Garamond" w:hAnsi="Garamond"/>
          <w:sz w:val="28"/>
          <w:szCs w:val="28"/>
        </w:rPr>
        <w:lastRenderedPageBreak/>
        <w:t xml:space="preserve">Ισαβέλλας και της μάνας του νεκρού. Το μοιρολόι της Ισαβέλλας είχε συμπτυχθεί σε ένα συνεχές, ολονύχτιο ουρλιαχτό. Αναρωτιέται λοιπόν, η γηραιά γυναίκα, τι όνειρο πια θα μπορούσε να ονειρευτεί αυτό το δύσμοιρο πλάσμα; Εκεί έγκειται και η σημασία του έργου. Από εκεί προήλθε και ο τίτλος του. Εκεί, στο όνειρο θα καταλήξει και η ηρωίδα, διότι δεν έχει άλλη έξοδο διαφυγής. Η σκηνή κλείνει με ένα ακόμα τραγούδι του Παμφίλου. </w:t>
      </w:r>
    </w:p>
    <w:p w:rsidR="003C4487" w:rsidRDefault="003C4487" w:rsidP="003C4487">
      <w:pPr>
        <w:spacing w:after="0"/>
        <w:jc w:val="both"/>
        <w:rPr>
          <w:rFonts w:ascii="Garamond" w:hAnsi="Garamond"/>
          <w:sz w:val="28"/>
          <w:szCs w:val="28"/>
        </w:rPr>
      </w:pPr>
      <w:r>
        <w:rPr>
          <w:rFonts w:ascii="Garamond" w:hAnsi="Garamond"/>
          <w:sz w:val="28"/>
          <w:szCs w:val="28"/>
        </w:rPr>
        <w:t xml:space="preserve">  Στην επόμενη σκηνή εμφανίζεται η κεντρική ηρωίδα, η τρελή Ισαβέλλα, να συνομιλεί με τον γιατρό. Τόσο στην </w:t>
      </w:r>
      <w:r w:rsidRPr="00DD119B">
        <w:rPr>
          <w:rFonts w:ascii="Garamond" w:hAnsi="Garamond"/>
          <w:i/>
          <w:sz w:val="28"/>
          <w:szCs w:val="28"/>
        </w:rPr>
        <w:t>Τζοκόντα</w:t>
      </w:r>
      <w:r>
        <w:rPr>
          <w:rFonts w:ascii="Garamond" w:hAnsi="Garamond"/>
          <w:sz w:val="28"/>
          <w:szCs w:val="28"/>
        </w:rPr>
        <w:t xml:space="preserve"> όσο και στο </w:t>
      </w:r>
      <w:r w:rsidRPr="00DD119B">
        <w:rPr>
          <w:rFonts w:ascii="Garamond" w:hAnsi="Garamond"/>
          <w:i/>
          <w:sz w:val="28"/>
          <w:szCs w:val="28"/>
        </w:rPr>
        <w:t>Όνειρο</w:t>
      </w:r>
      <w:r>
        <w:rPr>
          <w:rFonts w:ascii="Garamond" w:hAnsi="Garamond"/>
          <w:i/>
          <w:sz w:val="28"/>
          <w:szCs w:val="28"/>
        </w:rPr>
        <w:t xml:space="preserve"> της ανοιξιάτικης αυγ</w:t>
      </w:r>
      <w:r w:rsidRPr="00DD119B">
        <w:rPr>
          <w:rFonts w:ascii="Garamond" w:hAnsi="Garamond"/>
          <w:i/>
          <w:sz w:val="28"/>
          <w:szCs w:val="28"/>
        </w:rPr>
        <w:t>ής</w:t>
      </w:r>
      <w:r>
        <w:rPr>
          <w:rFonts w:ascii="Garamond" w:hAnsi="Garamond"/>
          <w:sz w:val="28"/>
          <w:szCs w:val="28"/>
        </w:rPr>
        <w:t>, η αρρώστια παρουσιάζεται συμβολικά ως ασπίδα προστασίας στις δύο κεντρικές ηρωίδες. Χάνουν τα λογικά τους διότι μέσα από αυτήν την περιπλεγμένη συναισθηματική-ψυχική κατάσταση αναζητούν την αλήθεια της ύπαρξής τους αναδεικνύοντας ταυτόχρονα την κρίση της πνευματικής τους ταυτότητας και παραπέμποντας στη γενικότερη πνευματική κρίση των ανθρώπων</w:t>
      </w:r>
      <w:r w:rsidRPr="0050481B">
        <w:rPr>
          <w:rFonts w:ascii="Garamond" w:hAnsi="Garamond"/>
          <w:sz w:val="28"/>
          <w:szCs w:val="28"/>
        </w:rPr>
        <w:t xml:space="preserve"> </w:t>
      </w:r>
      <w:r>
        <w:rPr>
          <w:rFonts w:ascii="Garamond" w:hAnsi="Garamond"/>
          <w:sz w:val="28"/>
          <w:szCs w:val="28"/>
        </w:rPr>
        <w:t xml:space="preserve">και της εποχής. </w:t>
      </w:r>
    </w:p>
    <w:p w:rsidR="003C4487" w:rsidRDefault="003C4487" w:rsidP="003C4487">
      <w:pPr>
        <w:spacing w:after="0"/>
        <w:jc w:val="both"/>
        <w:rPr>
          <w:rFonts w:ascii="Garamond" w:hAnsi="Garamond"/>
          <w:sz w:val="28"/>
          <w:szCs w:val="28"/>
        </w:rPr>
      </w:pPr>
      <w:r>
        <w:rPr>
          <w:rFonts w:ascii="Garamond" w:hAnsi="Garamond"/>
          <w:sz w:val="28"/>
          <w:szCs w:val="28"/>
        </w:rPr>
        <w:t xml:space="preserve">  Η όψη της Ισαβέλλας φέρει όλα τα χαρακτηριστικά των ανθρώπων που ζουν στην προσωπική τους διάσταση, μακριά από την πραγματικότητα των υπολοίπων. Στο πρόσωπό της είναι ζωγραφισμένο μόνιμα ένα ήρεμο χαμόγελο. Μιλάει με τον γιατρό για μια πεταλούδα που φτερούγιζε γύρω από το πρόσωπό της καθώς κοιμόταν. Τώρα λυπάται που η πεταλούδα χάθηκε. Όμως ο γιατρός της λέει ότι η πεταλούδα θα επιστρέψει μόλις ξανακλείσει τα μάτια της. Τα λόγια της σε όλο το κείμενο έχουν τα στοιχεία του παραληρήματος. Φορά ένα πράσινο φόρεμα για να μπορεί, όπως λέει, να ξαπλώνει στις φυλλωσιές και να μην την ξεχωρίζουν οι άνθρωποι από τη φύση, από το δροσερό χορτάρι. Διηγείται το όνειρό της στον γιατρό. Ονειρεύτηκε ότι ήρθε επιτέλους ένας νέος να πάρει για γυναίκα του την αδερφή της που τόσο καιρό περιμένει τον ιππότη της. </w:t>
      </w:r>
    </w:p>
    <w:p w:rsidR="003C4487" w:rsidRDefault="003C4487" w:rsidP="003C4487">
      <w:pPr>
        <w:spacing w:after="0"/>
        <w:jc w:val="both"/>
        <w:rPr>
          <w:rFonts w:ascii="Garamond" w:hAnsi="Garamond"/>
          <w:sz w:val="28"/>
          <w:szCs w:val="28"/>
        </w:rPr>
      </w:pPr>
      <w:r>
        <w:rPr>
          <w:rFonts w:ascii="Garamond" w:hAnsi="Garamond"/>
          <w:sz w:val="28"/>
          <w:szCs w:val="28"/>
        </w:rPr>
        <w:t xml:space="preserve">  Σε όλη της διάρκεια της συνομιλίας η Ισαβέλλα ακούει διάφορους ήχους προερχόμενους από τη φύση που τα αυτιά του γιατρού αδυνατούν να ακούσουν, μυρίζει διάφορες μυρωδιές που στα ρουθούνια του γιατρού αδυνατούν να φθάσουν. Όλες της οι πράξεις θυμίζουν ένα απόκοσμο πλάσμα που παλεύει για να εγκλιματισθεί στον γήινο κόσμο της σκληρής πραγματικότητας. </w:t>
      </w:r>
    </w:p>
    <w:p w:rsidR="003C4487" w:rsidRDefault="003C4487" w:rsidP="003C4487">
      <w:pPr>
        <w:spacing w:after="0"/>
        <w:jc w:val="both"/>
        <w:rPr>
          <w:rFonts w:ascii="Garamond" w:hAnsi="Garamond"/>
          <w:sz w:val="28"/>
          <w:szCs w:val="28"/>
        </w:rPr>
      </w:pPr>
      <w:r>
        <w:rPr>
          <w:rFonts w:ascii="Garamond" w:hAnsi="Garamond"/>
          <w:sz w:val="28"/>
          <w:szCs w:val="28"/>
        </w:rPr>
        <w:t xml:space="preserve">  Ξάφνου ακούει το χλιμίντρισμα ενός αλόγου, πιστεύοντας ότι κατέφθασε ο ιππότης της Βεατρίκης, πιστεύοντας ότι όσα ονειρεύτηκε την προηγούμενη νύχτα για την αδερφή της πρόκειται να γίνουν αληθινά. Ενώ εξακολουθεί να ακούει τον ήχο του αλόγου, διηγείται στον γιατρό ότι μέσα στο δάσος υπάρχει ένα μαγικό σημείο, ένα </w:t>
      </w:r>
      <w:r w:rsidRPr="002C58B4">
        <w:rPr>
          <w:rFonts w:ascii="Garamond" w:hAnsi="Garamond"/>
          <w:sz w:val="28"/>
          <w:szCs w:val="28"/>
        </w:rPr>
        <w:t>“</w:t>
      </w:r>
      <w:r>
        <w:rPr>
          <w:rFonts w:ascii="Garamond" w:hAnsi="Garamond"/>
          <w:sz w:val="28"/>
          <w:szCs w:val="28"/>
        </w:rPr>
        <w:t>ιερό κύπελλο</w:t>
      </w:r>
      <w:r w:rsidRPr="002C58B4">
        <w:rPr>
          <w:rFonts w:ascii="Garamond" w:hAnsi="Garamond"/>
          <w:sz w:val="28"/>
          <w:szCs w:val="28"/>
        </w:rPr>
        <w:t>”</w:t>
      </w:r>
      <w:r>
        <w:rPr>
          <w:rFonts w:ascii="Garamond" w:hAnsi="Garamond"/>
          <w:sz w:val="28"/>
          <w:szCs w:val="28"/>
        </w:rPr>
        <w:t xml:space="preserve"> όπου το δάσος χύνει μέσα του όλων των αρωμάτων του κρασί. Εκεί, σύμφωνα με την ίδια, πρέπει η αδερφή της να </w:t>
      </w:r>
      <w:r>
        <w:rPr>
          <w:rFonts w:ascii="Garamond" w:hAnsi="Garamond"/>
          <w:sz w:val="28"/>
          <w:szCs w:val="28"/>
        </w:rPr>
        <w:lastRenderedPageBreak/>
        <w:t xml:space="preserve">οδηγήσει τον αγαπημένο της. Η Ισαβέλλα πιστεύει ότι η ίδια είναι ένα δέντρο που πάνω του βλασταίνουν καρποί και άνθη. Η μόνη της επιθυμία πια είναι να γίνει ένα με τη φύση. Και αυτή η σκηνή ολοκληρώνεται με ένα τραγούδι, αυτή τη φορά από τα χείλη της Ισαβέλλας. </w:t>
      </w:r>
    </w:p>
    <w:p w:rsidR="003C4487" w:rsidRDefault="003C4487" w:rsidP="003C4487">
      <w:pPr>
        <w:spacing w:after="0"/>
        <w:jc w:val="both"/>
        <w:rPr>
          <w:rFonts w:ascii="Garamond" w:hAnsi="Garamond"/>
          <w:sz w:val="28"/>
          <w:szCs w:val="28"/>
        </w:rPr>
      </w:pPr>
      <w:r>
        <w:rPr>
          <w:rFonts w:ascii="Garamond" w:hAnsi="Garamond"/>
          <w:sz w:val="28"/>
          <w:szCs w:val="28"/>
        </w:rPr>
        <w:t xml:space="preserve">  Στην αρχή της τέταρτης σκηνής ακούγεται από μακριά το τραγούδι του Παμφίλου, ενώ πραγματοποιείται η συνάν</w:t>
      </w:r>
      <w:r w:rsidR="00AF35CA">
        <w:rPr>
          <w:rFonts w:ascii="Garamond" w:hAnsi="Garamond"/>
          <w:sz w:val="28"/>
          <w:szCs w:val="28"/>
        </w:rPr>
        <w:t>τηση της Βεατρίκης και του Βιργινί</w:t>
      </w:r>
      <w:r>
        <w:rPr>
          <w:rFonts w:ascii="Garamond" w:hAnsi="Garamond"/>
          <w:sz w:val="28"/>
          <w:szCs w:val="28"/>
        </w:rPr>
        <w:t xml:space="preserve">ου. Ο νεαρός δυσκολεύεται να εκφράσει με λόγια τα συναισθήματα που κρύβονται στην ψυχή του. Το μόνο που λέει είναι ότι θα ήθελε να δει την Ισαβέλλα. Ακούει προσεκτικά τα όσα του λέει η Βεατρίκη. </w:t>
      </w:r>
      <w:r w:rsidR="00AF35CA">
        <w:rPr>
          <w:rFonts w:ascii="Garamond" w:hAnsi="Garamond"/>
          <w:sz w:val="28"/>
          <w:szCs w:val="28"/>
        </w:rPr>
        <w:t>Μιλούν για τη μητέρα του Βιργινί</w:t>
      </w:r>
      <w:r>
        <w:rPr>
          <w:rFonts w:ascii="Garamond" w:hAnsi="Garamond"/>
          <w:sz w:val="28"/>
          <w:szCs w:val="28"/>
        </w:rPr>
        <w:t xml:space="preserve">ου που υποφέρει διότι έχει χάσει το ένα της παιδί, τον Ιουλιανό. Η μητέρα του κάποτε αγαπούσε πολύ τα ρόδα και όλος της ο κήπος ήταν γεμάτος από αυτά. Σήμερα δεν την ενδιαφέρει σχεδόν τίποτα. Έχει παραιτηθεί από τη ζωή. Τα ρόδα της μαράθηκαν, όπως και η ψυχή της. Θα ήθελε πολύ να αντικρίσει την Ισαβέλλα, γιατί ξέρει ότι αγαπά ακόμα τον γιο της και θα μπορέσει δει μέσα από τα μάτια του παράξενου πια πλάσματος, την </w:t>
      </w:r>
      <w:r w:rsidR="008D4C18">
        <w:rPr>
          <w:rFonts w:ascii="Garamond" w:hAnsi="Garamond"/>
          <w:sz w:val="28"/>
          <w:szCs w:val="28"/>
        </w:rPr>
        <w:t>εικόνα του σπλάχνου της. Επίσης</w:t>
      </w:r>
      <w:r>
        <w:rPr>
          <w:rFonts w:ascii="Garamond" w:hAnsi="Garamond"/>
          <w:sz w:val="28"/>
          <w:szCs w:val="28"/>
        </w:rPr>
        <w:t xml:space="preserve"> θα ήθελε να δει και τη Βεατρίκη που αφοσιώθηκε από τη στιγμή του τραγικού συμβάντος στη φροντίδα της αδερφής της, που ζει σαν μοναχή δίχως να νοιάζεται για τον εαυτό της, αλλά μόνο για να προσφέρει αγάπη στα κοντινά της πρόσωπα.</w:t>
      </w:r>
    </w:p>
    <w:p w:rsidR="003C4487" w:rsidRDefault="003C4487" w:rsidP="003C4487">
      <w:pPr>
        <w:spacing w:after="0"/>
        <w:jc w:val="both"/>
        <w:rPr>
          <w:rFonts w:ascii="Garamond" w:hAnsi="Garamond"/>
          <w:sz w:val="28"/>
          <w:szCs w:val="28"/>
        </w:rPr>
      </w:pPr>
      <w:r>
        <w:rPr>
          <w:rFonts w:ascii="Garamond" w:hAnsi="Garamond"/>
          <w:sz w:val="28"/>
          <w:szCs w:val="28"/>
        </w:rPr>
        <w:t xml:space="preserve">   Ο Βιργίνιος προτρέπει τη Βεατρίκη να επισκεφτεί μια μέρα τη μητέρα του στο Φόντε Λουτσέντε, προκειμένου να ικανοποιήσει τον πόθο της, να της δώσει λίγη χαρά. Η Βεατρίκη διστάζει να απαντήσει καταφατικά. Αισθάνεται ότι κι εκείνη έχει χάσει έναν δικό της άνθρ</w:t>
      </w:r>
      <w:r w:rsidR="00AF35CA">
        <w:rPr>
          <w:rFonts w:ascii="Garamond" w:hAnsi="Garamond"/>
          <w:sz w:val="28"/>
          <w:szCs w:val="28"/>
        </w:rPr>
        <w:t>ωπο, όπως και η μητέρα του Βιργινί</w:t>
      </w:r>
      <w:r>
        <w:rPr>
          <w:rFonts w:ascii="Garamond" w:hAnsi="Garamond"/>
          <w:sz w:val="28"/>
          <w:szCs w:val="28"/>
        </w:rPr>
        <w:t xml:space="preserve">ου. Έχουν κάτι κοινό οι δυο γυναίκες: τον πόνο και τον θρήνο τους για ότι χάθηκε διότι η Ισαβέλλα μπορεί να ζει, όμως είναι σαν να βρίσκεται μέσα σε έναν σκοτεινό τάφο για την αδερφή της. Ο Βιργίνιος προσπαθεί να ενσταλάξει στην ψυχή της αγαπημένης του την ελπίδα που τρέφει για το μέλλον. Ο διάλογός τους διακόπτεται διότι καταφθάνει η Ισαβέλλα.     </w:t>
      </w:r>
    </w:p>
    <w:p w:rsidR="003C4487" w:rsidRDefault="003C4487" w:rsidP="003C4487">
      <w:pPr>
        <w:spacing w:after="0"/>
        <w:jc w:val="both"/>
        <w:rPr>
          <w:rFonts w:ascii="Garamond" w:hAnsi="Garamond"/>
          <w:sz w:val="28"/>
          <w:szCs w:val="28"/>
        </w:rPr>
      </w:pPr>
      <w:r>
        <w:rPr>
          <w:rFonts w:ascii="Garamond" w:hAnsi="Garamond"/>
          <w:sz w:val="28"/>
          <w:szCs w:val="28"/>
        </w:rPr>
        <w:t xml:space="preserve">  Στην πέμπτη σκηνή ο Βιργίνιος μένει προσηλωμένος στη θέα της Ισαβέλλας και η Βεατρίκη τρέχει προς συνάντησή της. Η Ισαβέλλα ξεκινάει το παραλήρημά της, σαν να περιγράφει παλιές αναμνήσεις γεγονότων που όμως δεν έχουν ποτέ συμβεί, αλλά τα έχει πλάσει διαφορετικά με το αλλόκοτο μυαλό της. Ξαφνικά η Ισαβέλλα, σαν να ξαναβρίσκει τα λογικά της μόλις αντικρίζει τον άγνωστο επισκέπτη. Αναγνωρίζει την αγάπη του για την αδερφή της και τον παρακαλάει να την πάρει μακριά από τη θλίψη του σπιτιού της, να την κάνει να μην ξανακλάψει ποτέ, να της δώσει τη χαρά που της αξίζει. Καθώς φαίνεται, τα συναισθήματά της για τη Βεατρίκη κάνουν το μυαλό της να ξυπνά, η αγάπη δυναμώνει τη σκέψη της και οδηγεί τις πράξεις της. Η Βεατρίκη </w:t>
      </w:r>
      <w:r>
        <w:rPr>
          <w:rFonts w:ascii="Garamond" w:hAnsi="Garamond"/>
          <w:sz w:val="28"/>
          <w:szCs w:val="28"/>
        </w:rPr>
        <w:lastRenderedPageBreak/>
        <w:t>παρακαλά την αδερφή της να κοιτάξει στα μάτια τον Βιργίνιο και να τον αναγνωρίσει γιατί δεν της είναι ξένος. Μάταια όμως. Μόλις αγγίζει το πρόσωπο του νεαρού εκείνος από τη συγκίνηση και τον πόνο αισθάνεται να σβήνει κι εκείνη αναφωνεί: «πεθαίνει, κι αυτός πεθαίνει».</w:t>
      </w:r>
      <w:r>
        <w:rPr>
          <w:rStyle w:val="a7"/>
          <w:rFonts w:ascii="Garamond" w:hAnsi="Garamond"/>
          <w:sz w:val="28"/>
          <w:szCs w:val="28"/>
        </w:rPr>
        <w:footnoteReference w:id="312"/>
      </w:r>
      <w:r>
        <w:rPr>
          <w:rFonts w:ascii="Garamond" w:hAnsi="Garamond"/>
          <w:sz w:val="28"/>
          <w:szCs w:val="28"/>
        </w:rPr>
        <w:t xml:space="preserve"> Οι αναμνήσεις από τη φρικιαστική νύχτα της ξαναήρθαν στον νου όταν αντίκρισε το οικείο βλέμμα, όταν αισθάνθηκε το οικείο αίμα να</w:t>
      </w:r>
      <w:r w:rsidR="00AF35CA">
        <w:rPr>
          <w:rFonts w:ascii="Garamond" w:hAnsi="Garamond"/>
          <w:sz w:val="28"/>
          <w:szCs w:val="28"/>
        </w:rPr>
        <w:t xml:space="preserve"> ρέει στις φλέβες του Βιργινί</w:t>
      </w:r>
      <w:r>
        <w:rPr>
          <w:rFonts w:ascii="Garamond" w:hAnsi="Garamond"/>
          <w:sz w:val="28"/>
          <w:szCs w:val="28"/>
        </w:rPr>
        <w:t xml:space="preserve">ου, όταν άγγιξε το οικείο σώμα. Η οδύνη κυρίεψε και πάλι το μυαλό της νομίζοντας ότι τα ξαναζεί όλα από την αρχή. Η αδερφή της προσπαθεί να την κάνει να καταλάβει ότι δεν είναι ο Ιουλιανός αυτός που βλέπει, αλλά ο αδερφός του, ο Βιργίνιος. Το παραλήρημά της αρχίζει με ένταση ώσπου φτάνει στο αποκορύφωμά του με τη διήγηση των πιο άγριων στιγμών που έζησε η ηρωίδα. Παρακαλάει τον Βιργίνιο να πει στη μητέρα του να μην την καταριέται. Η ένταση την κάνει να χάσει την ισορροπία της και να πέσει στο έδαφος. Κι όμως, συνεχίζει κι ας είναι πεσμένη στο χώμα. Παρακαλάει και πάλι τον Βιργίνιο να πει στη μητέρα του να τη θάψουν όπως έθαψαν και τον αδερφό του. Ευτυχώς, η παρέμβαση του γιατρού προλαμβάνει τις άσχημες εξελίξεις˙ την ηρεμεί και τη βοηθάει να κοιμηθεί. Ο Βιργίνιος και η Βεατρίκη μην μπορώντας να προσφέρουν βοήθεια, αποχωρούν και η Ισαβέλλα μένει μόνη διερωτώμενη ποια είναι η Βεατρίκη… </w:t>
      </w:r>
    </w:p>
    <w:p w:rsidR="00842EAB" w:rsidRDefault="00842EAB" w:rsidP="003C4487">
      <w:pPr>
        <w:spacing w:after="0"/>
        <w:jc w:val="both"/>
        <w:rPr>
          <w:rFonts w:ascii="Garamond" w:hAnsi="Garamond"/>
          <w:sz w:val="28"/>
          <w:szCs w:val="28"/>
        </w:rPr>
      </w:pPr>
    </w:p>
    <w:p w:rsidR="00805D05" w:rsidRDefault="00805D05" w:rsidP="003C4487">
      <w:pPr>
        <w:spacing w:after="0"/>
        <w:jc w:val="both"/>
        <w:rPr>
          <w:rFonts w:ascii="Garamond" w:hAnsi="Garamond"/>
          <w:sz w:val="28"/>
          <w:szCs w:val="28"/>
        </w:rPr>
      </w:pPr>
    </w:p>
    <w:p w:rsidR="00842EAB" w:rsidRPr="00842EAB" w:rsidRDefault="00842EAB" w:rsidP="003C4487">
      <w:pPr>
        <w:spacing w:after="0"/>
        <w:jc w:val="both"/>
        <w:rPr>
          <w:rFonts w:ascii="Garamond" w:hAnsi="Garamond"/>
          <w:b/>
          <w:sz w:val="28"/>
          <w:szCs w:val="28"/>
          <w:u w:val="single"/>
        </w:rPr>
      </w:pPr>
      <w:r w:rsidRPr="00842EAB">
        <w:rPr>
          <w:rFonts w:ascii="Garamond" w:hAnsi="Garamond"/>
          <w:b/>
          <w:sz w:val="28"/>
          <w:szCs w:val="28"/>
          <w:u w:val="single"/>
        </w:rPr>
        <w:t xml:space="preserve">Η απόδοση στην ελληνική γλώσσα του </w:t>
      </w:r>
      <w:r w:rsidRPr="00842EAB">
        <w:rPr>
          <w:rFonts w:ascii="Garamond" w:hAnsi="Garamond"/>
          <w:b/>
          <w:i/>
          <w:sz w:val="28"/>
          <w:szCs w:val="28"/>
          <w:u w:val="single"/>
        </w:rPr>
        <w:t>Ονείρου εαρινής πρωίας</w:t>
      </w:r>
    </w:p>
    <w:p w:rsidR="00842EAB" w:rsidRDefault="00842EAB" w:rsidP="003C4487">
      <w:pPr>
        <w:spacing w:after="0"/>
        <w:jc w:val="both"/>
        <w:rPr>
          <w:rFonts w:ascii="Garamond" w:hAnsi="Garamond"/>
          <w:sz w:val="28"/>
          <w:szCs w:val="28"/>
        </w:rPr>
      </w:pPr>
    </w:p>
    <w:p w:rsidR="009023FD" w:rsidRDefault="003C4487" w:rsidP="003C4487">
      <w:pPr>
        <w:spacing w:after="0"/>
        <w:jc w:val="both"/>
        <w:rPr>
          <w:rFonts w:ascii="Garamond" w:hAnsi="Garamond"/>
          <w:sz w:val="28"/>
          <w:szCs w:val="28"/>
        </w:rPr>
      </w:pPr>
      <w:r>
        <w:rPr>
          <w:rFonts w:ascii="Garamond" w:hAnsi="Garamond"/>
          <w:sz w:val="28"/>
          <w:szCs w:val="28"/>
        </w:rPr>
        <w:t xml:space="preserve">  Το </w:t>
      </w:r>
      <w:r w:rsidRPr="004A197C">
        <w:rPr>
          <w:rFonts w:ascii="Garamond" w:hAnsi="Garamond"/>
          <w:i/>
          <w:sz w:val="28"/>
          <w:szCs w:val="28"/>
        </w:rPr>
        <w:t>Όνειρον εαρινής πρωίας</w:t>
      </w:r>
      <w:r>
        <w:rPr>
          <w:rFonts w:ascii="Garamond" w:hAnsi="Garamond"/>
          <w:i/>
          <w:sz w:val="28"/>
          <w:szCs w:val="28"/>
        </w:rPr>
        <w:t xml:space="preserve"> </w:t>
      </w:r>
      <w:r>
        <w:rPr>
          <w:rFonts w:ascii="Garamond" w:hAnsi="Garamond"/>
          <w:sz w:val="28"/>
          <w:szCs w:val="28"/>
        </w:rPr>
        <w:t>μεταφράζεται για πρώτη και μοναδική φορά το 1909 από τον Γεώργιο Λαμπελέτ</w:t>
      </w:r>
      <w:r>
        <w:rPr>
          <w:rStyle w:val="a7"/>
          <w:rFonts w:ascii="Garamond" w:hAnsi="Garamond"/>
          <w:sz w:val="28"/>
          <w:szCs w:val="28"/>
        </w:rPr>
        <w:footnoteReference w:id="313"/>
      </w:r>
      <w:r>
        <w:rPr>
          <w:rFonts w:ascii="Garamond" w:hAnsi="Garamond"/>
          <w:sz w:val="28"/>
          <w:szCs w:val="28"/>
        </w:rPr>
        <w:t xml:space="preserve"> προκειμένου να ανέβει στη σκηνή. Το κείμενο του Λαμπελέτ διατηρεί τον λυρισμό στον πεζό λόγο του πρωτότυπου, καθώς και παραμένει πιστό στην λεπτομερή απόδοση των χρωμάτων των λόγων των ηρώων. Κύριο χαρακτηριστικό του είναι ―όπως συνέβη και στην περίπτωση της μετάφρασης της </w:t>
      </w:r>
      <w:r w:rsidRPr="00126FDB">
        <w:rPr>
          <w:rFonts w:ascii="Garamond" w:hAnsi="Garamond"/>
          <w:i/>
          <w:sz w:val="28"/>
          <w:szCs w:val="28"/>
        </w:rPr>
        <w:t>Τζοκόντα</w:t>
      </w:r>
      <w:r>
        <w:rPr>
          <w:rFonts w:ascii="Garamond" w:hAnsi="Garamond"/>
          <w:sz w:val="28"/>
          <w:szCs w:val="28"/>
        </w:rPr>
        <w:t xml:space="preserve"> από τον Νικόλαο Ποριώτη―, η χρήση της καθαρεύουσας που εδώ αναμειγνύεται λιγότερο συχνά με τη δημοτική, ή ίσως καλύτερα η δημοτική απλώς την υποβοηθά για να σταθεί στον λεκτικό άξονα που επιλέγει ο μεταφραστής. </w:t>
      </w:r>
      <w:r w:rsidR="009023FD">
        <w:rPr>
          <w:rFonts w:ascii="Garamond" w:hAnsi="Garamond"/>
          <w:sz w:val="28"/>
          <w:szCs w:val="28"/>
        </w:rPr>
        <w:t>Ο Λαμπελέτ με αυτή του τη μετάφραση αποδεικνύει ότι ξέρει να δίνει στις λέξεις συναισθηματική υπόσταση. Χαρακτηριστικά ως προς αυτό είναι τα λόγια της Θεοδότης:</w:t>
      </w:r>
    </w:p>
    <w:p w:rsidR="009023FD" w:rsidRDefault="009023FD" w:rsidP="009023FD">
      <w:pPr>
        <w:pStyle w:val="a5"/>
        <w:numPr>
          <w:ilvl w:val="0"/>
          <w:numId w:val="28"/>
        </w:numPr>
        <w:spacing w:after="0"/>
        <w:jc w:val="both"/>
        <w:rPr>
          <w:rFonts w:ascii="Garamond" w:hAnsi="Garamond"/>
          <w:sz w:val="28"/>
          <w:szCs w:val="28"/>
        </w:rPr>
      </w:pPr>
      <w:r w:rsidRPr="009023FD">
        <w:rPr>
          <w:rFonts w:ascii="Garamond" w:hAnsi="Garamond"/>
          <w:i/>
          <w:sz w:val="28"/>
          <w:szCs w:val="28"/>
        </w:rPr>
        <w:lastRenderedPageBreak/>
        <w:t>Ήτανε τα τέλη Σεπτεμβρίου. Κάποια φύλλα ήσαν από τότε αρρωστιάρικα και μαραμένα. Θυμάμαι˙ επήγαινε εκείνη εμπρός. Ένα ξερόκλαδο πιάστηκε στην άκρη του φορέματός της κι άρχισε να φωνάζη. Τότε όλο με μιας, μου ανέβηκε το κλάμα στο λαιμό. Και ξαναείδα μέσα μου το πρόσωπο της μητέρας, ετοιμοθάνατον που μου ξαναέλεγε: «Πρόσεχέ την, πρόσεχέ την, Θεοδότη!». Από την θύραν του θανάτου η μητέρα είχε την προαίσθησι του σκοτεινού κινδύνου που επήγαινε να συναντήση στη ζωή η ψυχή εκείνη, έτσι κλεισμένη και ορμητική. Και μου ξαναέλεγε: «Πρόσεχέ την! Πρόσεχέ την!». Κι εγώ δεν είξερα να την προσέχω, δεν είξερα να την προσέχω! Κι έμεινε βουτηγμένη μέσα σ’ ένα λατρευμένο αίμα, ούτε ζωντανή ούτε πεθαμένη</w:t>
      </w:r>
      <w:r>
        <w:rPr>
          <w:rFonts w:ascii="Garamond" w:hAnsi="Garamond"/>
          <w:sz w:val="28"/>
          <w:szCs w:val="28"/>
        </w:rPr>
        <w:t>.</w:t>
      </w:r>
      <w:r>
        <w:rPr>
          <w:rStyle w:val="a7"/>
          <w:rFonts w:ascii="Garamond" w:hAnsi="Garamond"/>
          <w:sz w:val="28"/>
          <w:szCs w:val="28"/>
        </w:rPr>
        <w:footnoteReference w:id="314"/>
      </w:r>
    </w:p>
    <w:p w:rsidR="009023FD" w:rsidRDefault="009023FD" w:rsidP="009023FD">
      <w:pPr>
        <w:pStyle w:val="a5"/>
        <w:spacing w:after="0"/>
        <w:jc w:val="both"/>
        <w:rPr>
          <w:rFonts w:ascii="Garamond" w:hAnsi="Garamond"/>
          <w:sz w:val="28"/>
          <w:szCs w:val="28"/>
        </w:rPr>
      </w:pPr>
      <w:r>
        <w:rPr>
          <w:rFonts w:ascii="Garamond" w:hAnsi="Garamond"/>
          <w:sz w:val="28"/>
          <w:szCs w:val="28"/>
        </w:rPr>
        <w:t xml:space="preserve"> </w:t>
      </w:r>
    </w:p>
    <w:p w:rsidR="00842EAB" w:rsidRPr="009023FD" w:rsidRDefault="009023FD" w:rsidP="009023FD">
      <w:pPr>
        <w:spacing w:after="0"/>
        <w:jc w:val="both"/>
        <w:rPr>
          <w:rFonts w:ascii="Garamond" w:hAnsi="Garamond"/>
          <w:sz w:val="28"/>
          <w:szCs w:val="28"/>
        </w:rPr>
      </w:pPr>
      <w:r>
        <w:rPr>
          <w:rFonts w:ascii="Garamond" w:hAnsi="Garamond"/>
          <w:sz w:val="28"/>
          <w:szCs w:val="28"/>
        </w:rPr>
        <w:t xml:space="preserve">  </w:t>
      </w:r>
      <w:r w:rsidR="003C4487" w:rsidRPr="009023FD">
        <w:rPr>
          <w:rFonts w:ascii="Garamond" w:hAnsi="Garamond"/>
          <w:sz w:val="28"/>
          <w:szCs w:val="28"/>
        </w:rPr>
        <w:t xml:space="preserve">Λέξεις, όπως είναι η μετοχή “επαναλαμβάνουσα” ή το ουσιαστικό “παύσις” ανταποκρίνονται στα φραστικά ακούσματα της εποχής που όμως, δεν θα μπορούσαν να ανταποκριθούν στα σύγχρονα ακούσματα των θεατών, μολονότι το κείμενο είναι αδιαμφισβήτητα σύγχρονο και διαχρονικό ως προς το θεματικό περιεχόμενο, το ύφος και την ατμόσφαιρα. Δεν λείπουν οι ακραία ποιητικές αποδόσεις των εξίσου λυρικών λέξεων του </w:t>
      </w:r>
      <w:r w:rsidR="003C4487" w:rsidRPr="009023FD">
        <w:rPr>
          <w:rFonts w:ascii="Garamond" w:hAnsi="Garamond"/>
          <w:sz w:val="28"/>
          <w:szCs w:val="28"/>
          <w:lang w:val="it-IT"/>
        </w:rPr>
        <w:t>D</w:t>
      </w:r>
      <w:r w:rsidR="003C4487" w:rsidRPr="009023FD">
        <w:rPr>
          <w:rFonts w:ascii="Garamond" w:hAnsi="Garamond"/>
          <w:sz w:val="28"/>
          <w:szCs w:val="28"/>
        </w:rPr>
        <w:t>’</w:t>
      </w:r>
      <w:r w:rsidR="003C4487" w:rsidRPr="009023FD">
        <w:rPr>
          <w:rFonts w:ascii="Garamond" w:hAnsi="Garamond"/>
          <w:sz w:val="28"/>
          <w:szCs w:val="28"/>
          <w:lang w:val="it-IT"/>
        </w:rPr>
        <w:t>Annunzio</w:t>
      </w:r>
      <w:r w:rsidR="003C4487" w:rsidRPr="009023FD">
        <w:rPr>
          <w:rFonts w:ascii="Garamond" w:hAnsi="Garamond"/>
          <w:sz w:val="28"/>
          <w:szCs w:val="28"/>
        </w:rPr>
        <w:t xml:space="preserve">, όπως είναι “πνίχτρα”, “ζωοκηπιό”― στη θέση της λέξης </w:t>
      </w:r>
      <w:r w:rsidR="003C4487" w:rsidRPr="009023FD">
        <w:rPr>
          <w:rFonts w:ascii="Garamond" w:hAnsi="Garamond"/>
          <w:sz w:val="28"/>
          <w:szCs w:val="28"/>
          <w:lang w:val="it-IT"/>
        </w:rPr>
        <w:t>parco</w:t>
      </w:r>
      <w:r w:rsidR="003C4487" w:rsidRPr="009023FD">
        <w:rPr>
          <w:rFonts w:ascii="Garamond" w:hAnsi="Garamond"/>
          <w:sz w:val="28"/>
          <w:szCs w:val="28"/>
        </w:rPr>
        <w:t>―,</w:t>
      </w:r>
      <w:r w:rsidR="003C4487">
        <w:rPr>
          <w:rStyle w:val="a7"/>
          <w:rFonts w:ascii="Garamond" w:hAnsi="Garamond"/>
          <w:sz w:val="28"/>
          <w:szCs w:val="28"/>
        </w:rPr>
        <w:footnoteReference w:id="315"/>
      </w:r>
      <w:r w:rsidR="003C4487" w:rsidRPr="009023FD">
        <w:rPr>
          <w:rFonts w:ascii="Garamond" w:hAnsi="Garamond"/>
          <w:sz w:val="28"/>
          <w:szCs w:val="28"/>
        </w:rPr>
        <w:t xml:space="preserve"> “λευκάζει”, “νεφέλωμα”, “ολόδροσο” “φύλλινη”” και πολλές άλλες. Ο Έλληνας ποιητής όσον αφορά στα ονόματα των ηρώων, δεν ακολουθεί καμία παρακαμπτήρια οδό, παρά επιλέγει την πλέον ασφαλή, την μετεγγραφή τους στα ελληνικά, παραδείγματος χάρη: “</w:t>
      </w:r>
      <w:r w:rsidR="003C4487" w:rsidRPr="009023FD">
        <w:rPr>
          <w:rFonts w:ascii="Garamond" w:hAnsi="Garamond"/>
          <w:sz w:val="28"/>
          <w:szCs w:val="28"/>
          <w:lang w:val="it-IT"/>
        </w:rPr>
        <w:t>Isabella</w:t>
      </w:r>
      <w:r w:rsidR="003C4487" w:rsidRPr="009023FD">
        <w:rPr>
          <w:rFonts w:ascii="Garamond" w:hAnsi="Garamond"/>
          <w:sz w:val="28"/>
          <w:szCs w:val="28"/>
        </w:rPr>
        <w:t>”- “Ισαβέλλα”, “</w:t>
      </w:r>
      <w:r w:rsidR="003C4487" w:rsidRPr="009023FD">
        <w:rPr>
          <w:rFonts w:ascii="Garamond" w:hAnsi="Garamond"/>
          <w:sz w:val="28"/>
          <w:szCs w:val="28"/>
          <w:lang w:val="it-IT"/>
        </w:rPr>
        <w:t>Panfilo</w:t>
      </w:r>
      <w:r w:rsidR="003C4487" w:rsidRPr="009023FD">
        <w:rPr>
          <w:rFonts w:ascii="Garamond" w:hAnsi="Garamond"/>
          <w:sz w:val="28"/>
          <w:szCs w:val="28"/>
        </w:rPr>
        <w:t>”- “Παμφίλος”, “</w:t>
      </w:r>
      <w:r w:rsidR="003C4487" w:rsidRPr="009023FD">
        <w:rPr>
          <w:rFonts w:ascii="Garamond" w:hAnsi="Garamond"/>
          <w:sz w:val="28"/>
          <w:szCs w:val="28"/>
          <w:lang w:val="it-IT"/>
        </w:rPr>
        <w:t>Teodata</w:t>
      </w:r>
      <w:r w:rsidR="003C4487" w:rsidRPr="009023FD">
        <w:rPr>
          <w:rFonts w:ascii="Garamond" w:hAnsi="Garamond"/>
          <w:sz w:val="28"/>
          <w:szCs w:val="28"/>
        </w:rPr>
        <w:t xml:space="preserve">”- “Θεοδότη”. </w:t>
      </w:r>
    </w:p>
    <w:p w:rsidR="00842EAB" w:rsidRDefault="00842EAB" w:rsidP="003C4487">
      <w:pPr>
        <w:spacing w:after="0"/>
        <w:jc w:val="both"/>
        <w:rPr>
          <w:rFonts w:ascii="Garamond" w:hAnsi="Garamond"/>
          <w:sz w:val="28"/>
          <w:szCs w:val="28"/>
        </w:rPr>
      </w:pPr>
    </w:p>
    <w:p w:rsidR="00842EAB" w:rsidRPr="00D832C3" w:rsidRDefault="00842EAB" w:rsidP="003C4487">
      <w:pPr>
        <w:spacing w:after="0"/>
        <w:jc w:val="both"/>
        <w:rPr>
          <w:rFonts w:ascii="Garamond" w:hAnsi="Garamond"/>
          <w:sz w:val="28"/>
          <w:szCs w:val="28"/>
        </w:rPr>
      </w:pPr>
    </w:p>
    <w:p w:rsidR="002536D3" w:rsidRPr="00D832C3" w:rsidRDefault="002536D3" w:rsidP="003C4487">
      <w:pPr>
        <w:spacing w:after="0"/>
        <w:jc w:val="both"/>
        <w:rPr>
          <w:rFonts w:ascii="Garamond" w:hAnsi="Garamond"/>
          <w:sz w:val="28"/>
          <w:szCs w:val="28"/>
        </w:rPr>
      </w:pPr>
    </w:p>
    <w:p w:rsidR="002536D3" w:rsidRPr="00D832C3" w:rsidRDefault="002536D3" w:rsidP="003C4487">
      <w:pPr>
        <w:spacing w:after="0"/>
        <w:jc w:val="both"/>
        <w:rPr>
          <w:rFonts w:ascii="Garamond" w:hAnsi="Garamond"/>
          <w:sz w:val="28"/>
          <w:szCs w:val="28"/>
        </w:rPr>
      </w:pPr>
    </w:p>
    <w:p w:rsidR="00842EAB" w:rsidRDefault="00842EAB" w:rsidP="00842EAB">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7668B1">
        <w:rPr>
          <w:rFonts w:ascii="Garamond" w:hAnsi="Garamond"/>
          <w:b/>
          <w:i/>
          <w:sz w:val="28"/>
          <w:szCs w:val="28"/>
          <w:u w:val="single"/>
        </w:rPr>
        <w:t>Ονείρου</w:t>
      </w:r>
      <w:r>
        <w:rPr>
          <w:rFonts w:ascii="Garamond" w:hAnsi="Garamond"/>
          <w:b/>
          <w:i/>
          <w:sz w:val="28"/>
          <w:szCs w:val="28"/>
          <w:u w:val="single"/>
        </w:rPr>
        <w:t xml:space="preserve"> </w:t>
      </w:r>
      <w:r>
        <w:rPr>
          <w:rFonts w:ascii="Garamond" w:hAnsi="Garamond"/>
          <w:b/>
          <w:sz w:val="28"/>
          <w:szCs w:val="28"/>
          <w:u w:val="single"/>
        </w:rPr>
        <w:t xml:space="preserve">σε Ιταλία και Γαλλία </w:t>
      </w:r>
    </w:p>
    <w:p w:rsidR="00842EAB" w:rsidRPr="00842EAB" w:rsidRDefault="00842EAB" w:rsidP="00842EAB">
      <w:pPr>
        <w:spacing w:after="0"/>
        <w:jc w:val="both"/>
        <w:rPr>
          <w:rFonts w:ascii="Garamond" w:hAnsi="Garamond"/>
          <w:sz w:val="28"/>
          <w:szCs w:val="28"/>
        </w:rPr>
      </w:pPr>
    </w:p>
    <w:p w:rsidR="00842EAB" w:rsidRDefault="00842EAB" w:rsidP="00842EAB">
      <w:pPr>
        <w:spacing w:after="0"/>
        <w:jc w:val="both"/>
        <w:rPr>
          <w:rFonts w:ascii="Garamond" w:hAnsi="Garamond"/>
          <w:sz w:val="28"/>
          <w:szCs w:val="28"/>
        </w:rPr>
      </w:pPr>
      <w:r>
        <w:rPr>
          <w:rFonts w:ascii="Garamond" w:hAnsi="Garamond"/>
          <w:sz w:val="28"/>
          <w:szCs w:val="28"/>
        </w:rPr>
        <w:t xml:space="preserve"> Το έργο, ύστερα από πολλές δοκιμές που πραγματοποιούνται από την </w:t>
      </w:r>
      <w:r>
        <w:rPr>
          <w:rFonts w:ascii="Garamond" w:hAnsi="Garamond"/>
          <w:sz w:val="28"/>
          <w:szCs w:val="28"/>
          <w:lang w:val="it-IT"/>
        </w:rPr>
        <w:t>Eleonora</w:t>
      </w:r>
      <w:r w:rsidRPr="007668B1">
        <w:rPr>
          <w:rFonts w:ascii="Garamond" w:hAnsi="Garamond"/>
          <w:sz w:val="28"/>
          <w:szCs w:val="28"/>
        </w:rPr>
        <w:t xml:space="preserve"> </w:t>
      </w:r>
      <w:r>
        <w:rPr>
          <w:rFonts w:ascii="Garamond" w:hAnsi="Garamond"/>
          <w:sz w:val="28"/>
          <w:szCs w:val="28"/>
          <w:lang w:val="it-IT"/>
        </w:rPr>
        <w:t>Duse</w:t>
      </w:r>
      <w:r w:rsidRPr="007668B1">
        <w:rPr>
          <w:rFonts w:ascii="Garamond" w:hAnsi="Garamond"/>
          <w:sz w:val="28"/>
          <w:szCs w:val="28"/>
        </w:rPr>
        <w:t xml:space="preserve"> </w:t>
      </w:r>
      <w:r>
        <w:rPr>
          <w:rFonts w:ascii="Garamond" w:hAnsi="Garamond"/>
          <w:sz w:val="28"/>
          <w:szCs w:val="28"/>
        </w:rPr>
        <w:t>στο μικρό «</w:t>
      </w:r>
      <w:r>
        <w:rPr>
          <w:rFonts w:ascii="Garamond" w:hAnsi="Garamond"/>
          <w:sz w:val="28"/>
          <w:szCs w:val="28"/>
          <w:lang w:val="it-IT"/>
        </w:rPr>
        <w:t>Teatro</w:t>
      </w:r>
      <w:r w:rsidRPr="004E42F2">
        <w:rPr>
          <w:rFonts w:ascii="Garamond" w:hAnsi="Garamond"/>
          <w:sz w:val="28"/>
          <w:szCs w:val="28"/>
        </w:rPr>
        <w:t xml:space="preserve"> </w:t>
      </w:r>
      <w:r>
        <w:rPr>
          <w:rFonts w:ascii="Garamond" w:hAnsi="Garamond"/>
          <w:sz w:val="28"/>
          <w:szCs w:val="28"/>
          <w:lang w:val="it-IT"/>
        </w:rPr>
        <w:t>Frascati</w:t>
      </w:r>
      <w:r>
        <w:rPr>
          <w:rFonts w:ascii="Garamond" w:hAnsi="Garamond"/>
          <w:sz w:val="28"/>
          <w:szCs w:val="28"/>
        </w:rPr>
        <w:t>»</w:t>
      </w:r>
      <w:r w:rsidRPr="00AF4AF2">
        <w:rPr>
          <w:rFonts w:ascii="Garamond" w:hAnsi="Garamond"/>
          <w:sz w:val="28"/>
          <w:szCs w:val="28"/>
        </w:rPr>
        <w:t>,</w:t>
      </w:r>
      <w:r>
        <w:rPr>
          <w:rFonts w:ascii="Garamond" w:hAnsi="Garamond"/>
          <w:sz w:val="28"/>
          <w:szCs w:val="28"/>
        </w:rPr>
        <w:t xml:space="preserve"> ανεβαίνει την 16</w:t>
      </w:r>
      <w:r w:rsidRPr="00764185">
        <w:rPr>
          <w:rFonts w:ascii="Garamond" w:hAnsi="Garamond"/>
          <w:sz w:val="28"/>
          <w:szCs w:val="28"/>
          <w:vertAlign w:val="superscript"/>
        </w:rPr>
        <w:t>η</w:t>
      </w:r>
      <w:r>
        <w:rPr>
          <w:rFonts w:ascii="Garamond" w:hAnsi="Garamond"/>
          <w:sz w:val="28"/>
          <w:szCs w:val="28"/>
        </w:rPr>
        <w:t xml:space="preserve"> Ιουνίου του </w:t>
      </w:r>
      <w:r w:rsidRPr="00D94DD7">
        <w:rPr>
          <w:rFonts w:ascii="Garamond" w:hAnsi="Garamond"/>
          <w:sz w:val="28"/>
          <w:szCs w:val="28"/>
        </w:rPr>
        <w:t xml:space="preserve">1897 </w:t>
      </w:r>
      <w:r>
        <w:rPr>
          <w:rFonts w:ascii="Garamond" w:hAnsi="Garamond"/>
          <w:sz w:val="28"/>
          <w:szCs w:val="28"/>
        </w:rPr>
        <w:t>στο</w:t>
      </w:r>
      <w:r w:rsidRPr="00AF4AF2">
        <w:rPr>
          <w:rFonts w:ascii="Garamond" w:hAnsi="Garamond"/>
          <w:sz w:val="28"/>
          <w:szCs w:val="28"/>
        </w:rPr>
        <w:t xml:space="preserve"> </w:t>
      </w:r>
      <w:r>
        <w:rPr>
          <w:rFonts w:ascii="Garamond" w:hAnsi="Garamond"/>
          <w:sz w:val="28"/>
          <w:szCs w:val="28"/>
        </w:rPr>
        <w:t>«T</w:t>
      </w:r>
      <w:r>
        <w:rPr>
          <w:rFonts w:ascii="Garamond" w:hAnsi="Garamond"/>
          <w:sz w:val="28"/>
          <w:szCs w:val="28"/>
          <w:lang w:val="en-US"/>
        </w:rPr>
        <w:t>h</w:t>
      </w:r>
      <w:r w:rsidRPr="00AF4AF2">
        <w:rPr>
          <w:rFonts w:ascii="Garamond" w:hAnsi="Garamond"/>
          <w:sz w:val="28"/>
          <w:szCs w:val="28"/>
        </w:rPr>
        <w:t>éâ</w:t>
      </w:r>
      <w:r>
        <w:rPr>
          <w:rFonts w:ascii="Garamond" w:hAnsi="Garamond"/>
          <w:sz w:val="28"/>
          <w:szCs w:val="28"/>
        </w:rPr>
        <w:t>tre</w:t>
      </w:r>
      <w:r w:rsidRPr="00AF4AF2">
        <w:rPr>
          <w:rFonts w:ascii="Garamond" w:hAnsi="Garamond"/>
          <w:sz w:val="28"/>
          <w:szCs w:val="28"/>
        </w:rPr>
        <w:t xml:space="preserve"> </w:t>
      </w:r>
      <w:r>
        <w:rPr>
          <w:rFonts w:ascii="Garamond" w:hAnsi="Garamond"/>
          <w:sz w:val="28"/>
          <w:szCs w:val="28"/>
        </w:rPr>
        <w:t>Sarah</w:t>
      </w:r>
      <w:r w:rsidRPr="00AF4AF2">
        <w:rPr>
          <w:rFonts w:ascii="Garamond" w:hAnsi="Garamond"/>
          <w:sz w:val="28"/>
          <w:szCs w:val="28"/>
        </w:rPr>
        <w:t xml:space="preserve"> </w:t>
      </w:r>
      <w:r>
        <w:rPr>
          <w:rFonts w:ascii="Garamond" w:hAnsi="Garamond"/>
          <w:sz w:val="28"/>
          <w:szCs w:val="28"/>
        </w:rPr>
        <w:t>Bernhardt» των Παρισίων.</w:t>
      </w:r>
      <w:r>
        <w:rPr>
          <w:rStyle w:val="a7"/>
          <w:rFonts w:ascii="Garamond" w:hAnsi="Garamond"/>
          <w:sz w:val="28"/>
          <w:szCs w:val="28"/>
        </w:rPr>
        <w:footnoteReference w:id="316"/>
      </w:r>
      <w:r w:rsidRPr="00D94DD7">
        <w:rPr>
          <w:rFonts w:ascii="Garamond" w:hAnsi="Garamond"/>
          <w:sz w:val="28"/>
          <w:szCs w:val="28"/>
        </w:rPr>
        <w:t xml:space="preserve"> </w:t>
      </w:r>
      <w:r>
        <w:rPr>
          <w:rFonts w:ascii="Garamond" w:hAnsi="Garamond"/>
          <w:sz w:val="28"/>
          <w:szCs w:val="28"/>
        </w:rPr>
        <w:t>Η παράσταση σημειώνει</w:t>
      </w:r>
      <w:r w:rsidRPr="00537D9C">
        <w:rPr>
          <w:rFonts w:ascii="Garamond" w:hAnsi="Garamond"/>
          <w:sz w:val="28"/>
          <w:szCs w:val="28"/>
        </w:rPr>
        <w:t xml:space="preserve"> </w:t>
      </w:r>
      <w:r>
        <w:rPr>
          <w:rFonts w:ascii="Garamond" w:hAnsi="Garamond"/>
          <w:sz w:val="28"/>
          <w:szCs w:val="28"/>
        </w:rPr>
        <w:t xml:space="preserve">τεράστια επιτυχία. Παρά τα εγκωμιαστικά σχόλια που γράφονται στη Γαλλία για το έργο και την πρωταγωνίστρια ο ίδιος ο συγγραφέας του απουσιάζει από τις παραστάσεις. Η μοναδική αρνητική κριτική που γράφεται </w:t>
      </w:r>
      <w:r>
        <w:rPr>
          <w:rFonts w:ascii="Garamond" w:hAnsi="Garamond"/>
          <w:sz w:val="28"/>
          <w:szCs w:val="28"/>
        </w:rPr>
        <w:lastRenderedPageBreak/>
        <w:t xml:space="preserve">από τον κριτικό του περιοδικού </w:t>
      </w:r>
      <w:r w:rsidRPr="004E42F2">
        <w:rPr>
          <w:rFonts w:ascii="Garamond" w:hAnsi="Garamond"/>
          <w:i/>
          <w:sz w:val="28"/>
          <w:szCs w:val="28"/>
          <w:lang w:val="it-IT"/>
        </w:rPr>
        <w:t>Temps</w:t>
      </w:r>
      <w:r w:rsidRPr="00537D9C">
        <w:rPr>
          <w:rFonts w:ascii="Garamond" w:hAnsi="Garamond"/>
          <w:sz w:val="28"/>
          <w:szCs w:val="28"/>
        </w:rPr>
        <w:t xml:space="preserve"> </w:t>
      </w:r>
      <w:r>
        <w:rPr>
          <w:rFonts w:ascii="Garamond" w:hAnsi="Garamond"/>
          <w:sz w:val="28"/>
          <w:szCs w:val="28"/>
        </w:rPr>
        <w:t>δεν αρκεί για να εμποδίσει το κοινό και τους ανθρώπους της τέχνης και των γραμμάτων να συρρεύσουν για να θαυμάσουν στο «Sarah</w:t>
      </w:r>
      <w:r w:rsidRPr="00AF4AF2">
        <w:rPr>
          <w:rFonts w:ascii="Garamond" w:hAnsi="Garamond"/>
          <w:sz w:val="28"/>
          <w:szCs w:val="28"/>
        </w:rPr>
        <w:t xml:space="preserve"> </w:t>
      </w:r>
      <w:r>
        <w:rPr>
          <w:rFonts w:ascii="Garamond" w:hAnsi="Garamond"/>
          <w:sz w:val="28"/>
          <w:szCs w:val="28"/>
        </w:rPr>
        <w:t xml:space="preserve">Bernhardt» την Ιταλίδα πρωταγωνίστρια. Ο λόγος για τον οποίο γράφεται το κείμενο σε τόσο σύντομα χρονικό διάστημα είναι ότι τον Μάρτιο του ίδιου έτους η </w:t>
      </w:r>
      <w:r>
        <w:rPr>
          <w:rFonts w:ascii="Garamond" w:hAnsi="Garamond"/>
          <w:sz w:val="28"/>
          <w:szCs w:val="28"/>
          <w:lang w:val="it-IT"/>
        </w:rPr>
        <w:t>Sarah</w:t>
      </w:r>
      <w:r w:rsidRPr="00292A22">
        <w:rPr>
          <w:rFonts w:ascii="Garamond" w:hAnsi="Garamond"/>
          <w:sz w:val="28"/>
          <w:szCs w:val="28"/>
        </w:rPr>
        <w:t xml:space="preserve"> </w:t>
      </w:r>
      <w:r>
        <w:rPr>
          <w:rFonts w:ascii="Garamond" w:hAnsi="Garamond"/>
          <w:sz w:val="28"/>
          <w:szCs w:val="28"/>
          <w:lang w:val="it-IT"/>
        </w:rPr>
        <w:t>Bernhardt</w:t>
      </w:r>
      <w:r>
        <w:rPr>
          <w:rStyle w:val="a7"/>
          <w:rFonts w:ascii="Garamond" w:hAnsi="Garamond"/>
          <w:sz w:val="28"/>
          <w:szCs w:val="28"/>
          <w:lang w:val="it-IT"/>
        </w:rPr>
        <w:footnoteReference w:id="317"/>
      </w:r>
      <w:r w:rsidRPr="00292A22">
        <w:rPr>
          <w:rFonts w:ascii="Garamond" w:hAnsi="Garamond"/>
          <w:sz w:val="28"/>
          <w:szCs w:val="28"/>
        </w:rPr>
        <w:t xml:space="preserve"> </w:t>
      </w:r>
      <w:r>
        <w:rPr>
          <w:rFonts w:ascii="Garamond" w:hAnsi="Garamond"/>
          <w:sz w:val="28"/>
          <w:szCs w:val="28"/>
        </w:rPr>
        <w:t xml:space="preserve">πρόσφερε στην </w:t>
      </w:r>
      <w:r>
        <w:rPr>
          <w:rFonts w:ascii="Garamond" w:hAnsi="Garamond"/>
          <w:sz w:val="28"/>
          <w:szCs w:val="28"/>
          <w:lang w:val="it-IT"/>
        </w:rPr>
        <w:t>Duse</w:t>
      </w:r>
      <w:r w:rsidRPr="00292A22">
        <w:rPr>
          <w:rFonts w:ascii="Garamond" w:hAnsi="Garamond"/>
          <w:sz w:val="28"/>
          <w:szCs w:val="28"/>
        </w:rPr>
        <w:t xml:space="preserve"> </w:t>
      </w:r>
      <w:r>
        <w:rPr>
          <w:rFonts w:ascii="Garamond" w:hAnsi="Garamond"/>
          <w:sz w:val="28"/>
          <w:szCs w:val="28"/>
        </w:rPr>
        <w:t xml:space="preserve">το θέατρό της για μια σειρά παραστάσεων. Η </w:t>
      </w:r>
      <w:r>
        <w:rPr>
          <w:rFonts w:ascii="Garamond" w:hAnsi="Garamond"/>
          <w:sz w:val="28"/>
          <w:szCs w:val="28"/>
          <w:lang w:val="it-IT"/>
        </w:rPr>
        <w:t>Duse</w:t>
      </w:r>
      <w:r w:rsidRPr="00292A22">
        <w:rPr>
          <w:rFonts w:ascii="Garamond" w:hAnsi="Garamond"/>
          <w:sz w:val="28"/>
          <w:szCs w:val="28"/>
        </w:rPr>
        <w:t xml:space="preserve"> </w:t>
      </w:r>
      <w:r>
        <w:rPr>
          <w:rFonts w:ascii="Garamond" w:hAnsi="Garamond"/>
          <w:sz w:val="28"/>
          <w:szCs w:val="28"/>
        </w:rPr>
        <w:t xml:space="preserve">όμως, φοβούμενη ότι ίσως να πρόκειται για κάποια στρατηγική της αντιπάλου της που εκείνη την εποχή μεσουρανεί, δίστασε να υπογράψει το προσφερόμενο συμβόλαιο. Έτσι, ο </w:t>
      </w:r>
      <w:r>
        <w:rPr>
          <w:rFonts w:ascii="Garamond" w:hAnsi="Garamond"/>
          <w:sz w:val="28"/>
          <w:szCs w:val="28"/>
          <w:lang w:val="it-IT"/>
        </w:rPr>
        <w:t>D</w:t>
      </w:r>
      <w:r w:rsidRPr="00292A22">
        <w:rPr>
          <w:rFonts w:ascii="Garamond" w:hAnsi="Garamond"/>
          <w:sz w:val="28"/>
          <w:szCs w:val="28"/>
        </w:rPr>
        <w:t>’</w:t>
      </w:r>
      <w:r>
        <w:rPr>
          <w:rFonts w:ascii="Garamond" w:hAnsi="Garamond"/>
          <w:sz w:val="28"/>
          <w:szCs w:val="28"/>
          <w:lang w:val="it-IT"/>
        </w:rPr>
        <w:t>Annunzio</w:t>
      </w:r>
      <w:r w:rsidRPr="00292A22">
        <w:rPr>
          <w:rFonts w:ascii="Garamond" w:hAnsi="Garamond"/>
          <w:sz w:val="28"/>
          <w:szCs w:val="28"/>
        </w:rPr>
        <w:t xml:space="preserve"> </w:t>
      </w:r>
      <w:r>
        <w:rPr>
          <w:rFonts w:ascii="Garamond" w:hAnsi="Garamond"/>
          <w:sz w:val="28"/>
          <w:szCs w:val="28"/>
        </w:rPr>
        <w:t xml:space="preserve">προκειμένου να την παρακινήσει να δεχτεί την ανέλπιστη προσφορά, της </w:t>
      </w:r>
      <w:r w:rsidR="00AF35CA">
        <w:rPr>
          <w:rFonts w:ascii="Garamond" w:hAnsi="Garamond"/>
          <w:sz w:val="28"/>
          <w:szCs w:val="28"/>
        </w:rPr>
        <w:t>υποσχέθηκε</w:t>
      </w:r>
      <w:r>
        <w:rPr>
          <w:rFonts w:ascii="Garamond" w:hAnsi="Garamond"/>
          <w:sz w:val="28"/>
          <w:szCs w:val="28"/>
        </w:rPr>
        <w:t xml:space="preserve"> ότι θα της ετοιμάσει ένα έργο, άξιο των προσδοκιών και των ικανοτήτων της, που να μπορεί να ανεβάσει στο θέατρο της μεγάλης Γαλλίδας ηθοποιού και να εντυπωσιάσει το κοινό της πόλης.</w:t>
      </w:r>
    </w:p>
    <w:p w:rsidR="00842EAB" w:rsidRDefault="00842EAB" w:rsidP="00842EAB">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537D9C">
        <w:rPr>
          <w:rFonts w:ascii="Garamond" w:hAnsi="Garamond"/>
          <w:sz w:val="28"/>
          <w:szCs w:val="28"/>
        </w:rPr>
        <w:t>’</w:t>
      </w:r>
      <w:r>
        <w:rPr>
          <w:rFonts w:ascii="Garamond" w:hAnsi="Garamond"/>
          <w:sz w:val="28"/>
          <w:szCs w:val="28"/>
          <w:lang w:val="it-IT"/>
        </w:rPr>
        <w:t>Annunzio</w:t>
      </w:r>
      <w:r w:rsidRPr="00537D9C">
        <w:rPr>
          <w:rFonts w:ascii="Garamond" w:hAnsi="Garamond"/>
          <w:sz w:val="28"/>
          <w:szCs w:val="28"/>
        </w:rPr>
        <w:t xml:space="preserve"> </w:t>
      </w:r>
      <w:r>
        <w:rPr>
          <w:rFonts w:ascii="Garamond" w:hAnsi="Garamond"/>
          <w:sz w:val="28"/>
          <w:szCs w:val="28"/>
        </w:rPr>
        <w:t>δημοσιεύει το μονόπρακτο κείμενο</w:t>
      </w:r>
      <w:r w:rsidRPr="00537D9C">
        <w:rPr>
          <w:rFonts w:ascii="Garamond" w:hAnsi="Garamond"/>
          <w:sz w:val="28"/>
          <w:szCs w:val="28"/>
        </w:rPr>
        <w:t xml:space="preserve"> </w:t>
      </w:r>
      <w:r>
        <w:rPr>
          <w:rFonts w:ascii="Garamond" w:hAnsi="Garamond"/>
          <w:sz w:val="28"/>
          <w:szCs w:val="28"/>
        </w:rPr>
        <w:t xml:space="preserve">πριν το ανέβασμα της παράστασης στο περιοδικό </w:t>
      </w:r>
      <w:r w:rsidRPr="004E42F2">
        <w:rPr>
          <w:rFonts w:ascii="Garamond" w:hAnsi="Garamond"/>
          <w:i/>
          <w:sz w:val="28"/>
          <w:szCs w:val="28"/>
          <w:lang w:val="it-IT"/>
        </w:rPr>
        <w:t>Revue</w:t>
      </w:r>
      <w:r w:rsidRPr="004E42F2">
        <w:rPr>
          <w:rFonts w:ascii="Garamond" w:hAnsi="Garamond"/>
          <w:i/>
          <w:sz w:val="28"/>
          <w:szCs w:val="28"/>
        </w:rPr>
        <w:t xml:space="preserve"> </w:t>
      </w:r>
      <w:r w:rsidRPr="004E42F2">
        <w:rPr>
          <w:rFonts w:ascii="Garamond" w:hAnsi="Garamond"/>
          <w:i/>
          <w:sz w:val="28"/>
          <w:szCs w:val="28"/>
          <w:lang w:val="it-IT"/>
        </w:rPr>
        <w:t>de</w:t>
      </w:r>
      <w:r w:rsidRPr="004E42F2">
        <w:rPr>
          <w:rFonts w:ascii="Garamond" w:hAnsi="Garamond"/>
          <w:i/>
          <w:sz w:val="28"/>
          <w:szCs w:val="28"/>
        </w:rPr>
        <w:t xml:space="preserve"> </w:t>
      </w:r>
      <w:r w:rsidRPr="004E42F2">
        <w:rPr>
          <w:rFonts w:ascii="Garamond" w:hAnsi="Garamond"/>
          <w:i/>
          <w:sz w:val="28"/>
          <w:szCs w:val="28"/>
          <w:lang w:val="it-IT"/>
        </w:rPr>
        <w:t>Paris</w:t>
      </w:r>
      <w:r>
        <w:rPr>
          <w:rFonts w:ascii="Garamond" w:hAnsi="Garamond"/>
          <w:sz w:val="28"/>
          <w:szCs w:val="28"/>
        </w:rPr>
        <w:t xml:space="preserve">. Τη μετάφραση του έργου εμπιστεύεται στον </w:t>
      </w:r>
      <w:r>
        <w:rPr>
          <w:rFonts w:ascii="Garamond" w:hAnsi="Garamond"/>
          <w:sz w:val="28"/>
          <w:szCs w:val="28"/>
          <w:lang w:val="it-IT"/>
        </w:rPr>
        <w:t>H</w:t>
      </w:r>
      <w:r w:rsidRPr="007142DF">
        <w:rPr>
          <w:rFonts w:ascii="Garamond" w:hAnsi="Garamond"/>
          <w:sz w:val="28"/>
          <w:szCs w:val="28"/>
        </w:rPr>
        <w:t>é</w:t>
      </w:r>
      <w:r>
        <w:rPr>
          <w:rFonts w:ascii="Garamond" w:hAnsi="Garamond"/>
          <w:sz w:val="28"/>
          <w:szCs w:val="28"/>
          <w:lang w:val="it-IT"/>
        </w:rPr>
        <w:t>relle</w:t>
      </w:r>
      <w:r w:rsidRPr="007142DF">
        <w:rPr>
          <w:rFonts w:ascii="Garamond" w:hAnsi="Garamond"/>
          <w:sz w:val="28"/>
          <w:szCs w:val="28"/>
        </w:rPr>
        <w:t xml:space="preserve">. </w:t>
      </w:r>
      <w:r>
        <w:rPr>
          <w:rFonts w:ascii="Garamond" w:hAnsi="Garamond"/>
          <w:sz w:val="28"/>
          <w:szCs w:val="28"/>
        </w:rPr>
        <w:t xml:space="preserve">Ο θρίαμβος που διαγράφει η παράσταση στο Παρίσι φτάνει γρήγορα στον κόσμο του Τύπου της Ιταλίας, με αποτέλεσμα η εφημερίδα </w:t>
      </w:r>
      <w:r w:rsidRPr="004E42F2">
        <w:rPr>
          <w:rFonts w:ascii="Garamond" w:hAnsi="Garamond"/>
          <w:i/>
          <w:sz w:val="28"/>
          <w:szCs w:val="28"/>
          <w:lang w:val="it-IT"/>
        </w:rPr>
        <w:t>Corriere</w:t>
      </w:r>
      <w:r w:rsidRPr="004E42F2">
        <w:rPr>
          <w:rFonts w:ascii="Garamond" w:hAnsi="Garamond"/>
          <w:i/>
          <w:sz w:val="28"/>
          <w:szCs w:val="28"/>
        </w:rPr>
        <w:t xml:space="preserve"> </w:t>
      </w:r>
      <w:r w:rsidRPr="004E42F2">
        <w:rPr>
          <w:rFonts w:ascii="Garamond" w:hAnsi="Garamond"/>
          <w:i/>
          <w:sz w:val="28"/>
          <w:szCs w:val="28"/>
          <w:lang w:val="it-IT"/>
        </w:rPr>
        <w:t>della</w:t>
      </w:r>
      <w:r w:rsidRPr="004E42F2">
        <w:rPr>
          <w:rFonts w:ascii="Garamond" w:hAnsi="Garamond"/>
          <w:i/>
          <w:sz w:val="28"/>
          <w:szCs w:val="28"/>
        </w:rPr>
        <w:t xml:space="preserve"> </w:t>
      </w:r>
      <w:r w:rsidRPr="004E42F2">
        <w:rPr>
          <w:rFonts w:ascii="Garamond" w:hAnsi="Garamond"/>
          <w:i/>
          <w:sz w:val="28"/>
          <w:szCs w:val="28"/>
          <w:lang w:val="it-IT"/>
        </w:rPr>
        <w:t>sera</w:t>
      </w:r>
      <w:r w:rsidRPr="007142DF">
        <w:rPr>
          <w:rFonts w:ascii="Garamond" w:hAnsi="Garamond"/>
          <w:sz w:val="28"/>
          <w:szCs w:val="28"/>
        </w:rPr>
        <w:t xml:space="preserve"> </w:t>
      </w:r>
      <w:r>
        <w:rPr>
          <w:rFonts w:ascii="Garamond" w:hAnsi="Garamond"/>
          <w:sz w:val="28"/>
          <w:szCs w:val="28"/>
        </w:rPr>
        <w:t xml:space="preserve">να προτείνει στον ποιητή ένα ιδιαίτερα μεγάλο χρηματικό ποσό για τη δημοσίευση του κειμένου. Το όλο εγχείρημα πραγματοποιείται με τη σύμπραξη του τυπογραφείου της Ρώμης </w:t>
      </w:r>
      <w:r>
        <w:rPr>
          <w:rFonts w:ascii="Garamond" w:hAnsi="Garamond"/>
          <w:sz w:val="28"/>
          <w:szCs w:val="28"/>
          <w:lang w:val="it-IT"/>
        </w:rPr>
        <w:t>Tipografia</w:t>
      </w:r>
      <w:r w:rsidRPr="00A05BCE">
        <w:rPr>
          <w:rFonts w:ascii="Garamond" w:hAnsi="Garamond"/>
          <w:sz w:val="28"/>
          <w:szCs w:val="28"/>
        </w:rPr>
        <w:t xml:space="preserve"> </w:t>
      </w:r>
      <w:r>
        <w:rPr>
          <w:rFonts w:ascii="Garamond" w:hAnsi="Garamond"/>
          <w:sz w:val="28"/>
          <w:szCs w:val="28"/>
          <w:lang w:val="it-IT"/>
        </w:rPr>
        <w:t>Cooperativa</w:t>
      </w:r>
      <w:r w:rsidRPr="00C8204D">
        <w:rPr>
          <w:rFonts w:ascii="Garamond" w:hAnsi="Garamond"/>
          <w:sz w:val="28"/>
          <w:szCs w:val="28"/>
        </w:rPr>
        <w:t xml:space="preserve"> </w:t>
      </w:r>
      <w:r>
        <w:rPr>
          <w:rFonts w:ascii="Garamond" w:hAnsi="Garamond"/>
          <w:sz w:val="28"/>
          <w:szCs w:val="28"/>
          <w:lang w:val="en-US"/>
        </w:rPr>
        <w:t>S</w:t>
      </w:r>
      <w:r>
        <w:rPr>
          <w:rFonts w:ascii="Garamond" w:hAnsi="Garamond"/>
          <w:sz w:val="28"/>
          <w:szCs w:val="28"/>
          <w:lang w:val="it-IT"/>
        </w:rPr>
        <w:t>ociale</w:t>
      </w:r>
      <w:r>
        <w:rPr>
          <w:rFonts w:ascii="Garamond" w:hAnsi="Garamond"/>
          <w:sz w:val="28"/>
          <w:szCs w:val="28"/>
        </w:rPr>
        <w:t xml:space="preserve"> που εκδίδει 62 αντίτυπα</w:t>
      </w:r>
      <w:r w:rsidRPr="00C8204D">
        <w:rPr>
          <w:rFonts w:ascii="Garamond" w:hAnsi="Garamond"/>
          <w:sz w:val="28"/>
          <w:szCs w:val="28"/>
        </w:rPr>
        <w:t>.</w:t>
      </w:r>
      <w:r>
        <w:rPr>
          <w:rFonts w:ascii="Garamond" w:hAnsi="Garamond"/>
          <w:sz w:val="28"/>
          <w:szCs w:val="28"/>
        </w:rPr>
        <w:t xml:space="preserve"> </w:t>
      </w:r>
    </w:p>
    <w:p w:rsidR="00842EAB" w:rsidRDefault="00842EAB" w:rsidP="00842EAB">
      <w:pPr>
        <w:spacing w:after="0"/>
        <w:jc w:val="both"/>
        <w:rPr>
          <w:rFonts w:ascii="Garamond" w:hAnsi="Garamond"/>
          <w:sz w:val="28"/>
          <w:szCs w:val="28"/>
        </w:rPr>
      </w:pPr>
      <w:r>
        <w:rPr>
          <w:rFonts w:ascii="Garamond" w:hAnsi="Garamond"/>
          <w:sz w:val="28"/>
          <w:szCs w:val="28"/>
        </w:rPr>
        <w:t xml:space="preserve">  Την 3</w:t>
      </w:r>
      <w:r w:rsidRPr="00717706">
        <w:rPr>
          <w:rFonts w:ascii="Garamond" w:hAnsi="Garamond"/>
          <w:sz w:val="28"/>
          <w:szCs w:val="28"/>
          <w:vertAlign w:val="superscript"/>
        </w:rPr>
        <w:t>η</w:t>
      </w:r>
      <w:r>
        <w:rPr>
          <w:rFonts w:ascii="Garamond" w:hAnsi="Garamond"/>
          <w:sz w:val="28"/>
          <w:szCs w:val="28"/>
        </w:rPr>
        <w:t xml:space="preserve"> Νοεμβρίου του ίδιου έτους, κι ενώ ο </w:t>
      </w:r>
      <w:r>
        <w:rPr>
          <w:rFonts w:ascii="Garamond" w:hAnsi="Garamond"/>
          <w:sz w:val="28"/>
          <w:szCs w:val="28"/>
          <w:lang w:val="it-IT"/>
        </w:rPr>
        <w:t>D</w:t>
      </w:r>
      <w:r w:rsidRPr="003C57AE">
        <w:rPr>
          <w:rFonts w:ascii="Garamond" w:hAnsi="Garamond"/>
          <w:sz w:val="28"/>
          <w:szCs w:val="28"/>
        </w:rPr>
        <w:t>’</w:t>
      </w:r>
      <w:r>
        <w:rPr>
          <w:rFonts w:ascii="Garamond" w:hAnsi="Garamond"/>
          <w:sz w:val="28"/>
          <w:szCs w:val="28"/>
          <w:lang w:val="it-IT"/>
        </w:rPr>
        <w:t>Annunzio</w:t>
      </w:r>
      <w:r w:rsidRPr="003C57AE">
        <w:rPr>
          <w:rFonts w:ascii="Garamond" w:hAnsi="Garamond"/>
          <w:sz w:val="28"/>
          <w:szCs w:val="28"/>
        </w:rPr>
        <w:t xml:space="preserve"> </w:t>
      </w:r>
      <w:r>
        <w:rPr>
          <w:rFonts w:ascii="Garamond" w:hAnsi="Garamond"/>
          <w:sz w:val="28"/>
          <w:szCs w:val="28"/>
        </w:rPr>
        <w:t xml:space="preserve">βρίσκεται στη Ρώμη μαζί με την </w:t>
      </w:r>
      <w:r>
        <w:rPr>
          <w:rFonts w:ascii="Garamond" w:hAnsi="Garamond"/>
          <w:sz w:val="28"/>
          <w:szCs w:val="28"/>
          <w:lang w:val="it-IT"/>
        </w:rPr>
        <w:t>Duse</w:t>
      </w:r>
      <w:r w:rsidRPr="003C57AE">
        <w:rPr>
          <w:rFonts w:ascii="Garamond" w:hAnsi="Garamond"/>
          <w:sz w:val="28"/>
          <w:szCs w:val="28"/>
        </w:rPr>
        <w:t xml:space="preserve">, </w:t>
      </w:r>
      <w:r>
        <w:rPr>
          <w:rFonts w:ascii="Garamond" w:hAnsi="Garamond"/>
          <w:sz w:val="28"/>
          <w:szCs w:val="28"/>
        </w:rPr>
        <w:t>το έργο ανεβαίνει για πρώτη φορά στη χώρα του, και συγκεκριμένα στο «</w:t>
      </w:r>
      <w:r>
        <w:rPr>
          <w:rFonts w:ascii="Garamond" w:hAnsi="Garamond"/>
          <w:sz w:val="28"/>
          <w:szCs w:val="28"/>
          <w:lang w:val="it-IT"/>
        </w:rPr>
        <w:t>Teatro</w:t>
      </w:r>
      <w:r w:rsidRPr="00717706">
        <w:rPr>
          <w:rFonts w:ascii="Garamond" w:hAnsi="Garamond"/>
          <w:sz w:val="28"/>
          <w:szCs w:val="28"/>
        </w:rPr>
        <w:t xml:space="preserve"> </w:t>
      </w:r>
      <w:r>
        <w:rPr>
          <w:rFonts w:ascii="Garamond" w:hAnsi="Garamond"/>
          <w:sz w:val="28"/>
          <w:szCs w:val="28"/>
          <w:lang w:val="it-IT"/>
        </w:rPr>
        <w:t>Rossigni</w:t>
      </w:r>
      <w:r>
        <w:rPr>
          <w:rFonts w:ascii="Garamond" w:hAnsi="Garamond"/>
          <w:sz w:val="28"/>
          <w:szCs w:val="28"/>
        </w:rPr>
        <w:t>» της Ρώμης δίχως όμως, να δρέψει δάφνες</w:t>
      </w:r>
      <w:r w:rsidRPr="00DC01B6">
        <w:rPr>
          <w:rFonts w:ascii="Garamond" w:hAnsi="Garamond"/>
          <w:sz w:val="28"/>
          <w:szCs w:val="28"/>
        </w:rPr>
        <w:t>.</w:t>
      </w:r>
      <w:r>
        <w:rPr>
          <w:rFonts w:ascii="Garamond" w:hAnsi="Garamond"/>
          <w:sz w:val="28"/>
          <w:szCs w:val="28"/>
        </w:rPr>
        <w:t xml:space="preserve"> Η παράσταση δεν προκαλεί αρνητικές κριτικές, ούτε όμως και ιδιαίτερα επαινετικές. Το ιταλικό κοινό περίμενε να δει κάτι παραπάνω και από την </w:t>
      </w:r>
      <w:r>
        <w:rPr>
          <w:rFonts w:ascii="Garamond" w:hAnsi="Garamond"/>
          <w:sz w:val="28"/>
          <w:szCs w:val="28"/>
          <w:lang w:val="it-IT"/>
        </w:rPr>
        <w:t>Duse</w:t>
      </w:r>
      <w:r>
        <w:rPr>
          <w:rFonts w:ascii="Garamond" w:hAnsi="Garamond"/>
          <w:sz w:val="28"/>
          <w:szCs w:val="28"/>
        </w:rPr>
        <w:t xml:space="preserve">, αλλά και από τον </w:t>
      </w:r>
      <w:r>
        <w:rPr>
          <w:rFonts w:ascii="Garamond" w:hAnsi="Garamond"/>
          <w:sz w:val="28"/>
          <w:szCs w:val="28"/>
          <w:lang w:val="it-IT"/>
        </w:rPr>
        <w:t>D</w:t>
      </w:r>
      <w:r w:rsidRPr="00717706">
        <w:rPr>
          <w:rFonts w:ascii="Garamond" w:hAnsi="Garamond"/>
          <w:sz w:val="28"/>
          <w:szCs w:val="28"/>
        </w:rPr>
        <w:t>’</w:t>
      </w:r>
      <w:r>
        <w:rPr>
          <w:rFonts w:ascii="Garamond" w:hAnsi="Garamond"/>
          <w:sz w:val="28"/>
          <w:szCs w:val="28"/>
          <w:lang w:val="it-IT"/>
        </w:rPr>
        <w:t>Annunzio</w:t>
      </w:r>
      <w:r w:rsidRPr="00717706">
        <w:rPr>
          <w:rFonts w:ascii="Garamond" w:hAnsi="Garamond"/>
          <w:sz w:val="28"/>
          <w:szCs w:val="28"/>
        </w:rPr>
        <w:t xml:space="preserve">. </w:t>
      </w:r>
      <w:r>
        <w:rPr>
          <w:rFonts w:ascii="Garamond" w:hAnsi="Garamond"/>
          <w:sz w:val="28"/>
          <w:szCs w:val="28"/>
        </w:rPr>
        <w:t>Η πρώτη και ουδέτερη απόπειρα στη Ρώμη δεν πτοεί το ηθικό της ηθοποιού που ξανανεβάζει το έργο στο Μιλάνο λίγες μέρες αργότερα. Όμως, ούτε κι εκεί η επιτυχία του είναι μεγάλη. Την 11</w:t>
      </w:r>
      <w:r w:rsidRPr="009267A0">
        <w:rPr>
          <w:rFonts w:ascii="Garamond" w:hAnsi="Garamond"/>
          <w:sz w:val="28"/>
          <w:szCs w:val="28"/>
          <w:vertAlign w:val="superscript"/>
        </w:rPr>
        <w:t>η</w:t>
      </w:r>
      <w:r w:rsidR="008D4C18">
        <w:rPr>
          <w:rFonts w:ascii="Garamond" w:hAnsi="Garamond"/>
          <w:sz w:val="28"/>
          <w:szCs w:val="28"/>
        </w:rPr>
        <w:t xml:space="preserve"> Νοεμβρίου το έργο </w:t>
      </w:r>
      <w:r>
        <w:rPr>
          <w:rFonts w:ascii="Garamond" w:hAnsi="Garamond"/>
          <w:sz w:val="28"/>
          <w:szCs w:val="28"/>
        </w:rPr>
        <w:t>ξαναπαρουσιάζεται στο «</w:t>
      </w:r>
      <w:r>
        <w:rPr>
          <w:rFonts w:ascii="Garamond" w:hAnsi="Garamond"/>
          <w:sz w:val="28"/>
          <w:szCs w:val="28"/>
          <w:lang w:val="it-IT"/>
        </w:rPr>
        <w:t>Teatro</w:t>
      </w:r>
      <w:r w:rsidRPr="009267A0">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9267A0">
        <w:rPr>
          <w:rFonts w:ascii="Garamond" w:hAnsi="Garamond"/>
          <w:sz w:val="28"/>
          <w:szCs w:val="28"/>
        </w:rPr>
        <w:t xml:space="preserve"> </w:t>
      </w:r>
      <w:r>
        <w:rPr>
          <w:rFonts w:ascii="Garamond" w:hAnsi="Garamond"/>
          <w:sz w:val="28"/>
          <w:szCs w:val="28"/>
        </w:rPr>
        <w:t xml:space="preserve">παρουσία της βασίλισσας Μαργαρίτας. Το χειροκρότημα εισπράττουν εξ’ ημισείας η βασίλισσα και η πρωταγωνίστρια, ενώ το κοινό αδιαφορεί για τον ποιητή που </w:t>
      </w:r>
      <w:r>
        <w:rPr>
          <w:rFonts w:ascii="Garamond" w:hAnsi="Garamond"/>
          <w:sz w:val="28"/>
          <w:szCs w:val="28"/>
        </w:rPr>
        <w:lastRenderedPageBreak/>
        <w:t>παρευρίσκεται στον χώρο. Μάλιστα, μια μερίδα των θεατών φτάνει στο σημείο να τον γιουχάρει.</w:t>
      </w:r>
    </w:p>
    <w:p w:rsidR="003B2143" w:rsidRDefault="00842EAB" w:rsidP="00842EAB">
      <w:pPr>
        <w:pStyle w:val="a6"/>
        <w:jc w:val="both"/>
        <w:rPr>
          <w:rFonts w:ascii="Garamond" w:hAnsi="Garamond"/>
          <w:sz w:val="28"/>
          <w:szCs w:val="28"/>
        </w:rPr>
      </w:pPr>
      <w:r w:rsidRPr="001F5171">
        <w:t xml:space="preserve">  </w:t>
      </w:r>
      <w:r w:rsidRPr="001F5171">
        <w:rPr>
          <w:rFonts w:ascii="Garamond" w:hAnsi="Garamond"/>
          <w:sz w:val="28"/>
          <w:szCs w:val="28"/>
        </w:rPr>
        <w:t xml:space="preserve">Στις αρχές του 1914 η </w:t>
      </w:r>
      <w:r w:rsidRPr="001F5171">
        <w:rPr>
          <w:rFonts w:ascii="Garamond" w:hAnsi="Garamond"/>
          <w:sz w:val="28"/>
          <w:szCs w:val="28"/>
          <w:lang w:val="it-IT"/>
        </w:rPr>
        <w:t>Maria</w:t>
      </w:r>
      <w:r w:rsidRPr="001F5171">
        <w:rPr>
          <w:rFonts w:ascii="Garamond" w:hAnsi="Garamond"/>
          <w:sz w:val="28"/>
          <w:szCs w:val="28"/>
        </w:rPr>
        <w:t xml:space="preserve"> </w:t>
      </w:r>
      <w:r w:rsidRPr="001F5171">
        <w:rPr>
          <w:rFonts w:ascii="Garamond" w:hAnsi="Garamond"/>
          <w:sz w:val="28"/>
          <w:szCs w:val="28"/>
          <w:lang w:val="it-IT"/>
        </w:rPr>
        <w:t>Melato</w:t>
      </w:r>
      <w:r w:rsidRPr="001F5171">
        <w:rPr>
          <w:rFonts w:ascii="Garamond" w:hAnsi="Garamond"/>
          <w:sz w:val="28"/>
          <w:szCs w:val="28"/>
        </w:rPr>
        <w:t xml:space="preserve"> και η </w:t>
      </w:r>
      <w:r w:rsidRPr="001F5171">
        <w:rPr>
          <w:rFonts w:ascii="Garamond" w:hAnsi="Garamond"/>
          <w:sz w:val="28"/>
          <w:szCs w:val="28"/>
          <w:lang w:val="it-IT"/>
        </w:rPr>
        <w:t>Emma</w:t>
      </w:r>
      <w:r w:rsidRPr="001F5171">
        <w:rPr>
          <w:rFonts w:ascii="Garamond" w:hAnsi="Garamond"/>
          <w:sz w:val="28"/>
          <w:szCs w:val="28"/>
        </w:rPr>
        <w:t xml:space="preserve"> </w:t>
      </w:r>
      <w:r w:rsidRPr="001F5171">
        <w:rPr>
          <w:rFonts w:ascii="Garamond" w:hAnsi="Garamond"/>
          <w:sz w:val="28"/>
          <w:szCs w:val="28"/>
          <w:lang w:val="it-IT"/>
        </w:rPr>
        <w:t>Grammatica</w:t>
      </w:r>
      <w:r>
        <w:rPr>
          <w:rFonts w:ascii="Garamond" w:hAnsi="Garamond"/>
          <w:sz w:val="28"/>
          <w:szCs w:val="28"/>
        </w:rPr>
        <w:t xml:space="preserve"> ανεβάζουν το </w:t>
      </w:r>
      <w:r w:rsidRPr="0005682B">
        <w:rPr>
          <w:rFonts w:ascii="Garamond" w:hAnsi="Garamond"/>
          <w:i/>
          <w:sz w:val="28"/>
          <w:szCs w:val="28"/>
        </w:rPr>
        <w:t>Όνειρο</w:t>
      </w:r>
      <w:r>
        <w:rPr>
          <w:rFonts w:ascii="Garamond" w:hAnsi="Garamond"/>
          <w:sz w:val="28"/>
          <w:szCs w:val="28"/>
        </w:rPr>
        <w:t xml:space="preserve"> στο Μιλάνο.</w:t>
      </w:r>
      <w:r w:rsidRPr="00F80451">
        <w:rPr>
          <w:rFonts w:ascii="Garamond" w:hAnsi="Garamond"/>
          <w:sz w:val="28"/>
          <w:szCs w:val="28"/>
        </w:rPr>
        <w:t xml:space="preserve"> </w:t>
      </w:r>
      <w:r>
        <w:rPr>
          <w:rFonts w:ascii="Garamond" w:hAnsi="Garamond"/>
          <w:sz w:val="28"/>
          <w:szCs w:val="28"/>
        </w:rPr>
        <w:t>Την 16</w:t>
      </w:r>
      <w:r w:rsidRPr="006F78EE">
        <w:rPr>
          <w:rFonts w:ascii="Garamond" w:hAnsi="Garamond"/>
          <w:sz w:val="28"/>
          <w:szCs w:val="28"/>
          <w:vertAlign w:val="superscript"/>
        </w:rPr>
        <w:t>η</w:t>
      </w:r>
      <w:r>
        <w:rPr>
          <w:rFonts w:ascii="Garamond" w:hAnsi="Garamond"/>
          <w:sz w:val="28"/>
          <w:szCs w:val="28"/>
        </w:rPr>
        <w:t xml:space="preserve"> Μαρτίου του 1927 η </w:t>
      </w:r>
      <w:r>
        <w:rPr>
          <w:rFonts w:ascii="Garamond" w:hAnsi="Garamond"/>
          <w:sz w:val="28"/>
          <w:szCs w:val="28"/>
          <w:lang w:val="it-IT"/>
        </w:rPr>
        <w:t>Emma</w:t>
      </w:r>
      <w:r w:rsidRPr="006F78EE">
        <w:rPr>
          <w:rFonts w:ascii="Garamond" w:hAnsi="Garamond"/>
          <w:sz w:val="28"/>
          <w:szCs w:val="28"/>
        </w:rPr>
        <w:t xml:space="preserve"> </w:t>
      </w:r>
      <w:r>
        <w:rPr>
          <w:rFonts w:ascii="Garamond" w:hAnsi="Garamond"/>
          <w:sz w:val="28"/>
          <w:szCs w:val="28"/>
          <w:lang w:val="it-IT"/>
        </w:rPr>
        <w:t>Grammatica</w:t>
      </w:r>
      <w:r w:rsidRPr="006F78EE">
        <w:rPr>
          <w:rFonts w:ascii="Garamond" w:hAnsi="Garamond"/>
          <w:sz w:val="28"/>
          <w:szCs w:val="28"/>
        </w:rPr>
        <w:t xml:space="preserve"> </w:t>
      </w:r>
      <w:r w:rsidR="008D4C18">
        <w:rPr>
          <w:rFonts w:ascii="Garamond" w:hAnsi="Garamond"/>
          <w:sz w:val="28"/>
          <w:szCs w:val="28"/>
        </w:rPr>
        <w:t xml:space="preserve">το </w:t>
      </w:r>
      <w:r>
        <w:rPr>
          <w:rFonts w:ascii="Garamond" w:hAnsi="Garamond"/>
          <w:sz w:val="28"/>
          <w:szCs w:val="28"/>
        </w:rPr>
        <w:t>παρουσιάζει και πάλι στο «</w:t>
      </w:r>
      <w:r>
        <w:rPr>
          <w:rFonts w:ascii="Garamond" w:hAnsi="Garamond"/>
          <w:sz w:val="28"/>
          <w:szCs w:val="28"/>
          <w:lang w:val="it-IT"/>
        </w:rPr>
        <w:t>Theater</w:t>
      </w:r>
      <w:r w:rsidRPr="00A34457">
        <w:rPr>
          <w:rFonts w:ascii="Garamond" w:hAnsi="Garamond"/>
          <w:sz w:val="28"/>
          <w:szCs w:val="28"/>
        </w:rPr>
        <w:t xml:space="preserve"> </w:t>
      </w:r>
      <w:r>
        <w:rPr>
          <w:rFonts w:ascii="Garamond" w:hAnsi="Garamond"/>
          <w:sz w:val="28"/>
          <w:szCs w:val="28"/>
          <w:lang w:val="it-IT"/>
        </w:rPr>
        <w:t>Kammerspiel</w:t>
      </w:r>
      <w:r>
        <w:rPr>
          <w:rFonts w:ascii="Garamond" w:hAnsi="Garamond"/>
          <w:sz w:val="28"/>
          <w:szCs w:val="28"/>
        </w:rPr>
        <w:t>»</w:t>
      </w:r>
      <w:r w:rsidRPr="006F78EE">
        <w:rPr>
          <w:rFonts w:ascii="Garamond" w:hAnsi="Garamond"/>
          <w:sz w:val="28"/>
          <w:szCs w:val="28"/>
        </w:rPr>
        <w:t xml:space="preserve"> </w:t>
      </w:r>
      <w:r>
        <w:rPr>
          <w:rFonts w:ascii="Garamond" w:hAnsi="Garamond"/>
          <w:sz w:val="28"/>
          <w:szCs w:val="28"/>
        </w:rPr>
        <w:t xml:space="preserve">της Βιέννης. Την εποχή εκείνη ο </w:t>
      </w:r>
      <w:r>
        <w:rPr>
          <w:rFonts w:ascii="Garamond" w:hAnsi="Garamond"/>
          <w:sz w:val="28"/>
          <w:szCs w:val="28"/>
          <w:lang w:val="it-IT"/>
        </w:rPr>
        <w:t>D</w:t>
      </w:r>
      <w:r w:rsidRPr="006F78EE">
        <w:rPr>
          <w:rFonts w:ascii="Garamond" w:hAnsi="Garamond"/>
          <w:sz w:val="28"/>
          <w:szCs w:val="28"/>
        </w:rPr>
        <w:t>’</w:t>
      </w:r>
      <w:r>
        <w:rPr>
          <w:rFonts w:ascii="Garamond" w:hAnsi="Garamond"/>
          <w:sz w:val="28"/>
          <w:szCs w:val="28"/>
          <w:lang w:val="it-IT"/>
        </w:rPr>
        <w:t>Annunzio</w:t>
      </w:r>
      <w:r w:rsidRPr="006F78EE">
        <w:rPr>
          <w:rFonts w:ascii="Garamond" w:hAnsi="Garamond"/>
          <w:sz w:val="28"/>
          <w:szCs w:val="28"/>
        </w:rPr>
        <w:t xml:space="preserve"> </w:t>
      </w:r>
      <w:r>
        <w:rPr>
          <w:rFonts w:ascii="Garamond" w:hAnsi="Garamond"/>
          <w:sz w:val="28"/>
          <w:szCs w:val="28"/>
        </w:rPr>
        <w:t xml:space="preserve">είναι αποτραβηγμένος από τη λογοτεχνία και το θέατρο και δεν ενδιαφέρεται για τις επιτυχίες ή τις αποτυχίες των έργων του.  </w:t>
      </w:r>
    </w:p>
    <w:p w:rsidR="00842EAB" w:rsidRPr="00D832C3" w:rsidRDefault="00842EAB" w:rsidP="00842EAB">
      <w:pPr>
        <w:pStyle w:val="a6"/>
        <w:jc w:val="both"/>
        <w:rPr>
          <w:rFonts w:ascii="Garamond" w:hAnsi="Garamond"/>
          <w:sz w:val="28"/>
          <w:szCs w:val="28"/>
        </w:rPr>
      </w:pPr>
    </w:p>
    <w:p w:rsidR="008F78DE" w:rsidRDefault="008F78DE" w:rsidP="00842EAB">
      <w:pPr>
        <w:pStyle w:val="a6"/>
        <w:jc w:val="both"/>
        <w:rPr>
          <w:rFonts w:ascii="Garamond" w:hAnsi="Garamond"/>
          <w:sz w:val="28"/>
          <w:szCs w:val="28"/>
        </w:rPr>
      </w:pPr>
    </w:p>
    <w:p w:rsidR="008F78DE" w:rsidRDefault="008F78DE" w:rsidP="00842EAB">
      <w:pPr>
        <w:pStyle w:val="a6"/>
        <w:jc w:val="both"/>
        <w:rPr>
          <w:rFonts w:ascii="Garamond" w:hAnsi="Garamond"/>
          <w:sz w:val="28"/>
          <w:szCs w:val="28"/>
        </w:rPr>
      </w:pPr>
    </w:p>
    <w:p w:rsidR="003B2143" w:rsidRDefault="003B2143" w:rsidP="003B2143">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7668B1">
        <w:rPr>
          <w:rFonts w:ascii="Garamond" w:hAnsi="Garamond"/>
          <w:b/>
          <w:i/>
          <w:sz w:val="28"/>
          <w:szCs w:val="28"/>
          <w:u w:val="single"/>
        </w:rPr>
        <w:t>Ονείρου</w:t>
      </w:r>
      <w:r>
        <w:rPr>
          <w:rFonts w:ascii="Garamond" w:hAnsi="Garamond"/>
          <w:b/>
          <w:sz w:val="28"/>
          <w:szCs w:val="28"/>
          <w:u w:val="single"/>
        </w:rPr>
        <w:t xml:space="preserve"> στην Αθήνα</w:t>
      </w:r>
    </w:p>
    <w:p w:rsidR="003B2143" w:rsidRPr="007668B1" w:rsidRDefault="003B2143" w:rsidP="003B2143">
      <w:pPr>
        <w:spacing w:after="0"/>
        <w:jc w:val="both"/>
        <w:rPr>
          <w:rFonts w:ascii="Garamond" w:hAnsi="Garamond"/>
          <w:b/>
          <w:sz w:val="28"/>
          <w:szCs w:val="28"/>
          <w:u w:val="single"/>
        </w:rPr>
      </w:pPr>
    </w:p>
    <w:p w:rsidR="003B2143" w:rsidRDefault="003B2143" w:rsidP="003B2143">
      <w:pPr>
        <w:spacing w:after="0"/>
        <w:jc w:val="both"/>
        <w:rPr>
          <w:rFonts w:ascii="Garamond" w:hAnsi="Garamond"/>
          <w:sz w:val="28"/>
          <w:szCs w:val="28"/>
        </w:rPr>
      </w:pPr>
      <w:r>
        <w:rPr>
          <w:rFonts w:ascii="Garamond" w:hAnsi="Garamond"/>
          <w:sz w:val="28"/>
          <w:szCs w:val="28"/>
        </w:rPr>
        <w:t xml:space="preserve">  Την 5</w:t>
      </w:r>
      <w:r w:rsidRPr="00BE2902">
        <w:rPr>
          <w:rFonts w:ascii="Garamond" w:hAnsi="Garamond"/>
          <w:sz w:val="28"/>
          <w:szCs w:val="28"/>
          <w:vertAlign w:val="superscript"/>
        </w:rPr>
        <w:t>η</w:t>
      </w:r>
      <w:r>
        <w:rPr>
          <w:rFonts w:ascii="Garamond" w:hAnsi="Garamond"/>
          <w:sz w:val="28"/>
          <w:szCs w:val="28"/>
        </w:rPr>
        <w:t xml:space="preserve"> Φεβρουαρίου του 1899 η </w:t>
      </w:r>
      <w:r>
        <w:rPr>
          <w:rFonts w:ascii="Garamond" w:hAnsi="Garamond"/>
          <w:sz w:val="28"/>
          <w:szCs w:val="28"/>
          <w:lang w:val="it-IT"/>
        </w:rPr>
        <w:t>Duse</w:t>
      </w:r>
      <w:r w:rsidRPr="00BE2902">
        <w:rPr>
          <w:rFonts w:ascii="Garamond" w:hAnsi="Garamond"/>
          <w:sz w:val="28"/>
          <w:szCs w:val="28"/>
        </w:rPr>
        <w:t xml:space="preserve"> </w:t>
      </w:r>
      <w:r>
        <w:rPr>
          <w:rFonts w:ascii="Garamond" w:hAnsi="Garamond"/>
          <w:sz w:val="28"/>
          <w:szCs w:val="28"/>
        </w:rPr>
        <w:t>ερμηνεύει για πρώτη φορά στην Ελλάδα,</w:t>
      </w:r>
      <w:r>
        <w:rPr>
          <w:rStyle w:val="a7"/>
          <w:rFonts w:ascii="Garamond" w:hAnsi="Garamond"/>
          <w:sz w:val="28"/>
          <w:szCs w:val="28"/>
        </w:rPr>
        <w:footnoteReference w:id="318"/>
      </w:r>
      <w:r>
        <w:rPr>
          <w:rFonts w:ascii="Garamond" w:hAnsi="Garamond"/>
          <w:sz w:val="28"/>
          <w:szCs w:val="28"/>
        </w:rPr>
        <w:t xml:space="preserve"> και συγκεκριμένα στην Αθήνα, στην αίθουσα του Φιλολογικού Συλλόγου του Παρνασσού κάποιες σκηνές από το </w:t>
      </w:r>
      <w:r w:rsidRPr="00BE2902">
        <w:rPr>
          <w:rFonts w:ascii="Garamond" w:hAnsi="Garamond"/>
          <w:i/>
          <w:sz w:val="28"/>
          <w:szCs w:val="28"/>
        </w:rPr>
        <w:t>Όνειρο ανοιξιάτι</w:t>
      </w:r>
      <w:r>
        <w:rPr>
          <w:rFonts w:ascii="Garamond" w:hAnsi="Garamond"/>
          <w:i/>
          <w:sz w:val="28"/>
          <w:szCs w:val="28"/>
        </w:rPr>
        <w:t>κης αυγής</w:t>
      </w:r>
      <w:r>
        <w:rPr>
          <w:rFonts w:ascii="Garamond" w:hAnsi="Garamond"/>
          <w:sz w:val="28"/>
          <w:szCs w:val="28"/>
        </w:rPr>
        <w:t xml:space="preserve">. Στην ίδια συγκέντρωση στον Παρνασσό ο </w:t>
      </w:r>
      <w:r>
        <w:rPr>
          <w:rFonts w:ascii="Garamond" w:hAnsi="Garamond"/>
          <w:sz w:val="28"/>
          <w:szCs w:val="28"/>
          <w:lang w:val="it-IT"/>
        </w:rPr>
        <w:t>D</w:t>
      </w:r>
      <w:r w:rsidRPr="004A7505">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δίνει μια</w:t>
      </w:r>
      <w:r w:rsidR="0013707F">
        <w:rPr>
          <w:rFonts w:ascii="Garamond" w:hAnsi="Garamond"/>
          <w:sz w:val="28"/>
          <w:szCs w:val="28"/>
        </w:rPr>
        <w:t xml:space="preserve"> διάλεξη προς τους Έλληνες στα ι</w:t>
      </w:r>
      <w:r>
        <w:rPr>
          <w:rFonts w:ascii="Garamond" w:hAnsi="Garamond"/>
          <w:sz w:val="28"/>
          <w:szCs w:val="28"/>
        </w:rPr>
        <w:t xml:space="preserve">ταλικά. Η </w:t>
      </w:r>
      <w:r>
        <w:rPr>
          <w:rFonts w:ascii="Garamond" w:hAnsi="Garamond"/>
          <w:sz w:val="28"/>
          <w:szCs w:val="28"/>
          <w:lang w:val="it-IT"/>
        </w:rPr>
        <w:t>Duse</w:t>
      </w:r>
      <w:r w:rsidRPr="00A26FE1">
        <w:rPr>
          <w:rFonts w:ascii="Garamond" w:hAnsi="Garamond"/>
          <w:sz w:val="28"/>
          <w:szCs w:val="28"/>
        </w:rPr>
        <w:t xml:space="preserve"> </w:t>
      </w:r>
      <w:r>
        <w:rPr>
          <w:rFonts w:ascii="Garamond" w:hAnsi="Garamond"/>
          <w:sz w:val="28"/>
          <w:szCs w:val="28"/>
        </w:rPr>
        <w:t xml:space="preserve">και ο ποιητής φθάνουν στη χώρα μας ύστερα από ένα ταξίδι ενός μηνός στην Αίγυπτο. Οι Έλληνες τον υποδέχονται με μεγάλη εγκαρδιότητα, εφόσον τα έργα του είναι ήδη γνωστά από τις γαλλικές τους μεταφράσεις και </w:t>
      </w:r>
      <w:r w:rsidRPr="00A26FE1">
        <w:rPr>
          <w:rFonts w:ascii="Garamond" w:hAnsi="Garamond"/>
          <w:i/>
          <w:sz w:val="28"/>
          <w:szCs w:val="28"/>
        </w:rPr>
        <w:t>Οι παρθένες των βράχων</w:t>
      </w:r>
      <w:r>
        <w:rPr>
          <w:rFonts w:ascii="Garamond" w:hAnsi="Garamond"/>
          <w:sz w:val="28"/>
          <w:szCs w:val="28"/>
        </w:rPr>
        <w:t xml:space="preserve"> (</w:t>
      </w:r>
      <w:r w:rsidRPr="00A26FE1">
        <w:rPr>
          <w:rFonts w:ascii="Garamond" w:hAnsi="Garamond"/>
          <w:i/>
          <w:sz w:val="28"/>
          <w:szCs w:val="28"/>
          <w:lang w:val="it-IT"/>
        </w:rPr>
        <w:t>Le</w:t>
      </w:r>
      <w:r w:rsidRPr="00A26FE1">
        <w:rPr>
          <w:rFonts w:ascii="Garamond" w:hAnsi="Garamond"/>
          <w:i/>
          <w:sz w:val="28"/>
          <w:szCs w:val="28"/>
        </w:rPr>
        <w:t xml:space="preserve"> </w:t>
      </w:r>
      <w:r w:rsidRPr="00A26FE1">
        <w:rPr>
          <w:rFonts w:ascii="Garamond" w:hAnsi="Garamond"/>
          <w:i/>
          <w:sz w:val="28"/>
          <w:szCs w:val="28"/>
          <w:lang w:val="it-IT"/>
        </w:rPr>
        <w:t>vergini</w:t>
      </w:r>
      <w:r w:rsidRPr="00A26FE1">
        <w:rPr>
          <w:rFonts w:ascii="Garamond" w:hAnsi="Garamond"/>
          <w:i/>
          <w:sz w:val="28"/>
          <w:szCs w:val="28"/>
        </w:rPr>
        <w:t xml:space="preserve"> </w:t>
      </w:r>
      <w:r w:rsidRPr="00A26FE1">
        <w:rPr>
          <w:rFonts w:ascii="Garamond" w:hAnsi="Garamond"/>
          <w:i/>
          <w:sz w:val="28"/>
          <w:szCs w:val="28"/>
          <w:lang w:val="it-IT"/>
        </w:rPr>
        <w:t>delle</w:t>
      </w:r>
      <w:r w:rsidRPr="00A26FE1">
        <w:rPr>
          <w:rFonts w:ascii="Garamond" w:hAnsi="Garamond"/>
          <w:i/>
          <w:sz w:val="28"/>
          <w:szCs w:val="28"/>
        </w:rPr>
        <w:t xml:space="preserve"> </w:t>
      </w:r>
      <w:r w:rsidRPr="00A26FE1">
        <w:rPr>
          <w:rFonts w:ascii="Garamond" w:hAnsi="Garamond"/>
          <w:i/>
          <w:sz w:val="28"/>
          <w:szCs w:val="28"/>
          <w:lang w:val="it-IT"/>
        </w:rPr>
        <w:t>rocce</w:t>
      </w:r>
      <w:r>
        <w:rPr>
          <w:rFonts w:ascii="Garamond" w:hAnsi="Garamond"/>
          <w:sz w:val="28"/>
          <w:szCs w:val="28"/>
        </w:rPr>
        <w:t>) έχουν μεταφραστεί από τη γαλλική στη δημοτική μας γλώσσα.</w:t>
      </w:r>
      <w:r>
        <w:rPr>
          <w:rStyle w:val="a7"/>
          <w:rFonts w:ascii="Garamond" w:hAnsi="Garamond"/>
          <w:sz w:val="28"/>
          <w:szCs w:val="28"/>
        </w:rPr>
        <w:footnoteReference w:id="319"/>
      </w:r>
      <w:r>
        <w:rPr>
          <w:rFonts w:ascii="Garamond" w:hAnsi="Garamond"/>
          <w:sz w:val="28"/>
          <w:szCs w:val="28"/>
        </w:rPr>
        <w:t xml:space="preserve"> Η </w:t>
      </w:r>
      <w:r>
        <w:rPr>
          <w:rFonts w:ascii="Garamond" w:hAnsi="Garamond"/>
          <w:sz w:val="28"/>
          <w:szCs w:val="28"/>
          <w:lang w:val="it-IT"/>
        </w:rPr>
        <w:t>Duse</w:t>
      </w:r>
      <w:r w:rsidRPr="008D6574">
        <w:rPr>
          <w:rFonts w:ascii="Garamond" w:hAnsi="Garamond"/>
          <w:sz w:val="28"/>
          <w:szCs w:val="28"/>
        </w:rPr>
        <w:t xml:space="preserve"> </w:t>
      </w:r>
      <w:r>
        <w:rPr>
          <w:rFonts w:ascii="Garamond" w:hAnsi="Garamond"/>
          <w:sz w:val="28"/>
          <w:szCs w:val="28"/>
        </w:rPr>
        <w:t xml:space="preserve">που είναι διάσημη αυτό τον καιρό και στη χώρα μας καλείται από τους Έλληνες ακόμα και στις πλατείες προκειμένου για να τη δουν έστω για μια φορά, ενώ η αθηναϊκή αριστοκρατία ετοιμάζει στα αρχοντικά της και τιμητικές βραδιές για τον ποιητή και τη μούσα του. Την ίδια βραδιά της διάλεξης στον Παρνασσό, δίδεται δείπνο προς τιμήν τους στο ξενοδοχείο Μεγάλη Βρετανία, από το οποίο τελικά απουσιάζει η </w:t>
      </w:r>
      <w:r>
        <w:rPr>
          <w:rFonts w:ascii="Garamond" w:hAnsi="Garamond"/>
          <w:sz w:val="28"/>
          <w:szCs w:val="28"/>
          <w:lang w:val="it-IT"/>
        </w:rPr>
        <w:t>Duse</w:t>
      </w:r>
      <w:r w:rsidRPr="007A08F9">
        <w:rPr>
          <w:rFonts w:ascii="Garamond" w:hAnsi="Garamond"/>
          <w:sz w:val="28"/>
          <w:szCs w:val="28"/>
        </w:rPr>
        <w:t xml:space="preserve"> </w:t>
      </w:r>
      <w:r>
        <w:rPr>
          <w:rFonts w:ascii="Garamond" w:hAnsi="Garamond"/>
          <w:sz w:val="28"/>
          <w:szCs w:val="28"/>
        </w:rPr>
        <w:t>λόγω υπερβο</w:t>
      </w:r>
      <w:r w:rsidR="0013707F">
        <w:rPr>
          <w:rFonts w:ascii="Garamond" w:hAnsi="Garamond"/>
          <w:sz w:val="28"/>
          <w:szCs w:val="28"/>
        </w:rPr>
        <w:t>λικής κούρασης. Η παρουσία όμως</w:t>
      </w:r>
      <w:r>
        <w:rPr>
          <w:rFonts w:ascii="Garamond" w:hAnsi="Garamond"/>
          <w:sz w:val="28"/>
          <w:szCs w:val="28"/>
        </w:rPr>
        <w:t xml:space="preserve"> του ποιητή φαίνεται να είναι αρκετή για τους Αθηναίους, εφόσον οι μνήμες αυτής της βραδιάς διατηρούνται στα άρθρα και τα κείμενά τους για πολύ καιρό μετά. </w:t>
      </w:r>
    </w:p>
    <w:p w:rsidR="003B2143" w:rsidRDefault="0013707F" w:rsidP="003B2143">
      <w:pPr>
        <w:spacing w:after="0"/>
        <w:jc w:val="both"/>
        <w:rPr>
          <w:rFonts w:ascii="Garamond" w:hAnsi="Garamond"/>
          <w:sz w:val="28"/>
          <w:szCs w:val="28"/>
        </w:rPr>
      </w:pPr>
      <w:r>
        <w:rPr>
          <w:rFonts w:ascii="Garamond" w:hAnsi="Garamond"/>
          <w:sz w:val="28"/>
          <w:szCs w:val="28"/>
        </w:rPr>
        <w:t xml:space="preserve">  Συγκεκριμένα</w:t>
      </w:r>
      <w:r w:rsidR="003B2143">
        <w:rPr>
          <w:rFonts w:ascii="Garamond" w:hAnsi="Garamond"/>
          <w:sz w:val="28"/>
          <w:szCs w:val="28"/>
        </w:rPr>
        <w:t xml:space="preserve"> ο Παύλος Νιρβάνας τριάντα χρόνια μετά, το 1929, θυμάται ότι ο </w:t>
      </w:r>
      <w:r w:rsidR="003B2143">
        <w:rPr>
          <w:rFonts w:ascii="Garamond" w:hAnsi="Garamond"/>
          <w:sz w:val="28"/>
          <w:szCs w:val="28"/>
          <w:lang w:val="it-IT"/>
        </w:rPr>
        <w:t>D</w:t>
      </w:r>
      <w:r w:rsidR="003B2143" w:rsidRPr="00A76D8A">
        <w:rPr>
          <w:rFonts w:ascii="Garamond" w:hAnsi="Garamond"/>
          <w:sz w:val="28"/>
          <w:szCs w:val="28"/>
        </w:rPr>
        <w:t>’</w:t>
      </w:r>
      <w:r w:rsidR="003B2143">
        <w:rPr>
          <w:rFonts w:ascii="Garamond" w:hAnsi="Garamond"/>
          <w:sz w:val="28"/>
          <w:szCs w:val="28"/>
          <w:lang w:val="it-IT"/>
        </w:rPr>
        <w:t>Annunzio</w:t>
      </w:r>
      <w:r w:rsidR="003B2143" w:rsidRPr="00A76D8A">
        <w:rPr>
          <w:rFonts w:ascii="Garamond" w:hAnsi="Garamond"/>
          <w:sz w:val="28"/>
          <w:szCs w:val="28"/>
        </w:rPr>
        <w:t xml:space="preserve"> </w:t>
      </w:r>
      <w:r w:rsidR="003B2143">
        <w:rPr>
          <w:rFonts w:ascii="Garamond" w:hAnsi="Garamond"/>
          <w:sz w:val="28"/>
          <w:szCs w:val="28"/>
        </w:rPr>
        <w:t>αντίκρισε το πιάτο του σαν να έβλεπε κάποιον ιερό βωμό.</w:t>
      </w:r>
      <w:r w:rsidR="003B2143">
        <w:rPr>
          <w:rStyle w:val="a7"/>
          <w:rFonts w:ascii="Garamond" w:hAnsi="Garamond"/>
          <w:sz w:val="28"/>
          <w:szCs w:val="28"/>
        </w:rPr>
        <w:footnoteReference w:id="320"/>
      </w:r>
      <w:r w:rsidR="003B2143">
        <w:rPr>
          <w:rFonts w:ascii="Garamond" w:hAnsi="Garamond"/>
          <w:sz w:val="28"/>
          <w:szCs w:val="28"/>
        </w:rPr>
        <w:t xml:space="preserve"> Επίσης ο Κωστής Παλαμάς, που είναι θαυμαστής</w:t>
      </w:r>
      <w:r w:rsidR="003B2143">
        <w:rPr>
          <w:rStyle w:val="a7"/>
          <w:rFonts w:ascii="Garamond" w:hAnsi="Garamond"/>
          <w:sz w:val="28"/>
          <w:szCs w:val="28"/>
        </w:rPr>
        <w:footnoteReference w:id="321"/>
      </w:r>
      <w:r w:rsidR="003B2143">
        <w:rPr>
          <w:rFonts w:ascii="Garamond" w:hAnsi="Garamond"/>
          <w:sz w:val="28"/>
          <w:szCs w:val="28"/>
        </w:rPr>
        <w:t xml:space="preserve"> του </w:t>
      </w:r>
      <w:r w:rsidR="003B2143">
        <w:rPr>
          <w:rFonts w:ascii="Garamond" w:hAnsi="Garamond"/>
          <w:sz w:val="28"/>
          <w:szCs w:val="28"/>
          <w:lang w:val="it-IT"/>
        </w:rPr>
        <w:t>D</w:t>
      </w:r>
      <w:r w:rsidR="003B2143" w:rsidRPr="006C3A11">
        <w:rPr>
          <w:rFonts w:ascii="Garamond" w:hAnsi="Garamond"/>
          <w:sz w:val="28"/>
          <w:szCs w:val="28"/>
        </w:rPr>
        <w:t>’</w:t>
      </w:r>
      <w:r w:rsidR="003B2143">
        <w:rPr>
          <w:rFonts w:ascii="Garamond" w:hAnsi="Garamond"/>
          <w:sz w:val="28"/>
          <w:szCs w:val="28"/>
          <w:lang w:val="it-IT"/>
        </w:rPr>
        <w:t>Annunzio</w:t>
      </w:r>
      <w:r w:rsidR="003B2143" w:rsidRPr="006C3A11">
        <w:rPr>
          <w:rFonts w:ascii="Garamond" w:hAnsi="Garamond"/>
          <w:sz w:val="28"/>
          <w:szCs w:val="28"/>
        </w:rPr>
        <w:t xml:space="preserve"> </w:t>
      </w:r>
      <w:r w:rsidR="003B2143">
        <w:rPr>
          <w:rFonts w:ascii="Garamond" w:hAnsi="Garamond"/>
          <w:sz w:val="28"/>
          <w:szCs w:val="28"/>
        </w:rPr>
        <w:t>γράφει κι ένα ποίημα αφιερωμένο στον Ιταλό ποιητή με αφορμή το πέρασμά του</w:t>
      </w:r>
      <w:r w:rsidR="003B2143" w:rsidRPr="00920F78">
        <w:rPr>
          <w:rFonts w:ascii="Garamond" w:hAnsi="Garamond"/>
          <w:sz w:val="28"/>
          <w:szCs w:val="28"/>
        </w:rPr>
        <w:t xml:space="preserve"> </w:t>
      </w:r>
      <w:r w:rsidR="003B2143">
        <w:rPr>
          <w:rFonts w:ascii="Garamond" w:hAnsi="Garamond"/>
          <w:sz w:val="28"/>
          <w:szCs w:val="28"/>
        </w:rPr>
        <w:t xml:space="preserve">από </w:t>
      </w:r>
      <w:r w:rsidR="003B2143">
        <w:rPr>
          <w:rFonts w:ascii="Garamond" w:hAnsi="Garamond"/>
          <w:sz w:val="28"/>
          <w:szCs w:val="28"/>
        </w:rPr>
        <w:lastRenderedPageBreak/>
        <w:t xml:space="preserve">την Αθήνα. Στο ποίημα αυτό ο Παλαμάς παρουσιάζει τον </w:t>
      </w:r>
      <w:r w:rsidR="003B2143">
        <w:rPr>
          <w:rFonts w:ascii="Garamond" w:hAnsi="Garamond"/>
          <w:sz w:val="28"/>
          <w:szCs w:val="28"/>
          <w:lang w:val="it-IT"/>
        </w:rPr>
        <w:t>D</w:t>
      </w:r>
      <w:r w:rsidR="003B2143" w:rsidRPr="00920F78">
        <w:rPr>
          <w:rFonts w:ascii="Garamond" w:hAnsi="Garamond"/>
          <w:sz w:val="28"/>
          <w:szCs w:val="28"/>
        </w:rPr>
        <w:t>’</w:t>
      </w:r>
      <w:r w:rsidR="003B2143">
        <w:rPr>
          <w:rFonts w:ascii="Garamond" w:hAnsi="Garamond"/>
          <w:sz w:val="28"/>
          <w:szCs w:val="28"/>
          <w:lang w:val="it-IT"/>
        </w:rPr>
        <w:t>Annunzio</w:t>
      </w:r>
      <w:r w:rsidR="003B2143" w:rsidRPr="00920F78">
        <w:rPr>
          <w:rFonts w:ascii="Garamond" w:hAnsi="Garamond"/>
          <w:sz w:val="28"/>
          <w:szCs w:val="28"/>
        </w:rPr>
        <w:t xml:space="preserve"> </w:t>
      </w:r>
      <w:r w:rsidR="003B2143">
        <w:rPr>
          <w:rFonts w:ascii="Garamond" w:hAnsi="Garamond"/>
          <w:sz w:val="28"/>
          <w:szCs w:val="28"/>
        </w:rPr>
        <w:t xml:space="preserve">ως ανδρείο πολεμιστή που τιμά τις αξίες των Λατίνων προγόνων του, ενώ του αποδίδει το τιμητικό επίθετο </w:t>
      </w:r>
      <w:r w:rsidR="003B2143" w:rsidRPr="00920F78">
        <w:rPr>
          <w:rFonts w:ascii="Garamond" w:hAnsi="Garamond"/>
          <w:sz w:val="28"/>
          <w:szCs w:val="28"/>
        </w:rPr>
        <w:t>“</w:t>
      </w:r>
      <w:r w:rsidR="003B2143">
        <w:rPr>
          <w:rFonts w:ascii="Garamond" w:hAnsi="Garamond"/>
          <w:sz w:val="28"/>
          <w:szCs w:val="28"/>
        </w:rPr>
        <w:t>Υπέρκαλος</w:t>
      </w:r>
      <w:r w:rsidR="003B2143" w:rsidRPr="00920F78">
        <w:rPr>
          <w:rFonts w:ascii="Garamond" w:hAnsi="Garamond"/>
          <w:sz w:val="28"/>
          <w:szCs w:val="28"/>
        </w:rPr>
        <w:t>”</w:t>
      </w:r>
      <w:r w:rsidR="003B2143">
        <w:rPr>
          <w:rFonts w:ascii="Garamond" w:hAnsi="Garamond"/>
          <w:sz w:val="28"/>
          <w:szCs w:val="28"/>
        </w:rPr>
        <w:t>.</w:t>
      </w:r>
      <w:r w:rsidR="003B2143">
        <w:rPr>
          <w:rStyle w:val="a7"/>
          <w:rFonts w:ascii="Garamond" w:hAnsi="Garamond"/>
          <w:sz w:val="28"/>
          <w:szCs w:val="28"/>
        </w:rPr>
        <w:footnoteReference w:id="322"/>
      </w:r>
      <w:r w:rsidR="003B2143">
        <w:rPr>
          <w:rFonts w:ascii="Garamond" w:hAnsi="Garamond"/>
          <w:sz w:val="28"/>
          <w:szCs w:val="28"/>
        </w:rPr>
        <w:t xml:space="preserve"> Ο Παλαμάς σε άρθρο του</w:t>
      </w:r>
      <w:r w:rsidR="003B2143">
        <w:rPr>
          <w:rStyle w:val="a7"/>
          <w:rFonts w:ascii="Garamond" w:hAnsi="Garamond"/>
          <w:sz w:val="28"/>
          <w:szCs w:val="28"/>
        </w:rPr>
        <w:footnoteReference w:id="323"/>
      </w:r>
      <w:r w:rsidR="003B2143">
        <w:rPr>
          <w:rFonts w:ascii="Garamond" w:hAnsi="Garamond"/>
          <w:sz w:val="28"/>
          <w:szCs w:val="28"/>
        </w:rPr>
        <w:t xml:space="preserve"> περιγράφει τον εναγκαλισμό του </w:t>
      </w:r>
      <w:r w:rsidR="003B2143">
        <w:rPr>
          <w:rFonts w:ascii="Garamond" w:hAnsi="Garamond"/>
          <w:sz w:val="28"/>
          <w:szCs w:val="28"/>
          <w:lang w:val="it-IT"/>
        </w:rPr>
        <w:t>D</w:t>
      </w:r>
      <w:r w:rsidR="003B2143" w:rsidRPr="001E491B">
        <w:rPr>
          <w:rFonts w:ascii="Garamond" w:hAnsi="Garamond"/>
          <w:sz w:val="28"/>
          <w:szCs w:val="28"/>
        </w:rPr>
        <w:t>’</w:t>
      </w:r>
      <w:r w:rsidR="003B2143">
        <w:rPr>
          <w:rFonts w:ascii="Garamond" w:hAnsi="Garamond"/>
          <w:sz w:val="28"/>
          <w:szCs w:val="28"/>
          <w:lang w:val="it-IT"/>
        </w:rPr>
        <w:t>Annunzio</w:t>
      </w:r>
      <w:r w:rsidR="003B2143" w:rsidRPr="001E491B">
        <w:rPr>
          <w:rFonts w:ascii="Garamond" w:hAnsi="Garamond"/>
          <w:sz w:val="28"/>
          <w:szCs w:val="28"/>
        </w:rPr>
        <w:t xml:space="preserve"> </w:t>
      </w:r>
      <w:r w:rsidR="003B2143">
        <w:rPr>
          <w:rFonts w:ascii="Garamond" w:hAnsi="Garamond"/>
          <w:sz w:val="28"/>
          <w:szCs w:val="28"/>
        </w:rPr>
        <w:t xml:space="preserve">από τους Αθηναίους τον καιρό που συνοδεύει την </w:t>
      </w:r>
      <w:r w:rsidR="003B2143">
        <w:rPr>
          <w:rFonts w:ascii="Garamond" w:hAnsi="Garamond"/>
          <w:sz w:val="28"/>
          <w:szCs w:val="28"/>
          <w:lang w:val="it-IT"/>
        </w:rPr>
        <w:t>Duse</w:t>
      </w:r>
      <w:r w:rsidR="003B2143" w:rsidRPr="001E491B">
        <w:rPr>
          <w:rFonts w:ascii="Garamond" w:hAnsi="Garamond"/>
          <w:sz w:val="28"/>
          <w:szCs w:val="28"/>
        </w:rPr>
        <w:t xml:space="preserve"> </w:t>
      </w:r>
      <w:r w:rsidR="003B2143">
        <w:rPr>
          <w:rFonts w:ascii="Garamond" w:hAnsi="Garamond"/>
          <w:sz w:val="28"/>
          <w:szCs w:val="28"/>
        </w:rPr>
        <w:t xml:space="preserve">στην περιοδεία της και με την ευκαιρία ταξιδεύει και στην Ελλάδα. Επίσης περιγράφει τον λόγο που βγάζει ο </w:t>
      </w:r>
      <w:r w:rsidR="003B2143">
        <w:rPr>
          <w:rFonts w:ascii="Garamond" w:hAnsi="Garamond"/>
          <w:sz w:val="28"/>
          <w:szCs w:val="28"/>
          <w:lang w:val="it-IT"/>
        </w:rPr>
        <w:t>D</w:t>
      </w:r>
      <w:r w:rsidR="003B2143" w:rsidRPr="001E491B">
        <w:rPr>
          <w:rFonts w:ascii="Garamond" w:hAnsi="Garamond"/>
          <w:sz w:val="28"/>
          <w:szCs w:val="28"/>
        </w:rPr>
        <w:t>’</w:t>
      </w:r>
      <w:r w:rsidR="003B2143">
        <w:rPr>
          <w:rFonts w:ascii="Garamond" w:hAnsi="Garamond"/>
          <w:sz w:val="28"/>
          <w:szCs w:val="28"/>
          <w:lang w:val="it-IT"/>
        </w:rPr>
        <w:t>Annunzio</w:t>
      </w:r>
      <w:r w:rsidR="003B2143" w:rsidRPr="001E491B">
        <w:rPr>
          <w:rFonts w:ascii="Garamond" w:hAnsi="Garamond"/>
          <w:sz w:val="28"/>
          <w:szCs w:val="28"/>
        </w:rPr>
        <w:t xml:space="preserve"> </w:t>
      </w:r>
      <w:r w:rsidR="003B2143">
        <w:rPr>
          <w:rFonts w:ascii="Garamond" w:hAnsi="Garamond"/>
          <w:sz w:val="28"/>
          <w:szCs w:val="28"/>
        </w:rPr>
        <w:t xml:space="preserve">στον Φιλολογικό Σύλλογο του Παρνασσού, αλλά και την ερμηνεία της ηθοποιού σε ένα δραματικό απόσπασμα από το </w:t>
      </w:r>
      <w:r w:rsidR="003B2143" w:rsidRPr="001E491B">
        <w:rPr>
          <w:rFonts w:ascii="Garamond" w:hAnsi="Garamond"/>
          <w:i/>
          <w:sz w:val="28"/>
          <w:szCs w:val="28"/>
        </w:rPr>
        <w:t>Όνειρο ανοιξιάτικης αυγής</w:t>
      </w:r>
      <w:r w:rsidR="003B2143">
        <w:rPr>
          <w:rFonts w:ascii="Garamond" w:hAnsi="Garamond"/>
          <w:sz w:val="28"/>
          <w:szCs w:val="28"/>
        </w:rPr>
        <w:t xml:space="preserve">.  Ο </w:t>
      </w:r>
      <w:r w:rsidR="003B2143">
        <w:rPr>
          <w:rFonts w:ascii="Garamond" w:hAnsi="Garamond"/>
          <w:sz w:val="28"/>
          <w:szCs w:val="28"/>
          <w:lang w:val="it-IT"/>
        </w:rPr>
        <w:t>D</w:t>
      </w:r>
      <w:r w:rsidR="003B2143" w:rsidRPr="006C3A11">
        <w:rPr>
          <w:rFonts w:ascii="Garamond" w:hAnsi="Garamond"/>
          <w:sz w:val="28"/>
          <w:szCs w:val="28"/>
        </w:rPr>
        <w:t>’</w:t>
      </w:r>
      <w:r w:rsidR="003B2143">
        <w:rPr>
          <w:rFonts w:ascii="Garamond" w:hAnsi="Garamond"/>
          <w:sz w:val="28"/>
          <w:szCs w:val="28"/>
          <w:lang w:val="it-IT"/>
        </w:rPr>
        <w:t>Annunzio</w:t>
      </w:r>
      <w:r w:rsidR="003B2143">
        <w:rPr>
          <w:rFonts w:ascii="Garamond" w:hAnsi="Garamond"/>
          <w:sz w:val="28"/>
          <w:szCs w:val="28"/>
        </w:rPr>
        <w:t xml:space="preserve">, μαζί με τους φίλους του </w:t>
      </w:r>
      <w:r w:rsidR="003B2143">
        <w:rPr>
          <w:rFonts w:ascii="Garamond" w:hAnsi="Garamond"/>
          <w:sz w:val="28"/>
          <w:szCs w:val="28"/>
          <w:lang w:val="it-IT"/>
        </w:rPr>
        <w:t>Adolfo</w:t>
      </w:r>
      <w:r w:rsidR="003B2143" w:rsidRPr="00BE550A">
        <w:rPr>
          <w:rFonts w:ascii="Garamond" w:hAnsi="Garamond"/>
          <w:sz w:val="28"/>
          <w:szCs w:val="28"/>
        </w:rPr>
        <w:t xml:space="preserve"> </w:t>
      </w:r>
      <w:r w:rsidR="003B2143">
        <w:rPr>
          <w:rFonts w:ascii="Garamond" w:hAnsi="Garamond"/>
          <w:sz w:val="28"/>
          <w:szCs w:val="28"/>
          <w:lang w:val="it-IT"/>
        </w:rPr>
        <w:t>De</w:t>
      </w:r>
      <w:r w:rsidR="003B2143" w:rsidRPr="00BE550A">
        <w:rPr>
          <w:rFonts w:ascii="Garamond" w:hAnsi="Garamond"/>
          <w:sz w:val="28"/>
          <w:szCs w:val="28"/>
        </w:rPr>
        <w:t xml:space="preserve"> </w:t>
      </w:r>
      <w:r w:rsidR="003B2143">
        <w:rPr>
          <w:rFonts w:ascii="Garamond" w:hAnsi="Garamond"/>
          <w:sz w:val="28"/>
          <w:szCs w:val="28"/>
          <w:lang w:val="it-IT"/>
        </w:rPr>
        <w:t>Bosis</w:t>
      </w:r>
      <w:r>
        <w:rPr>
          <w:rFonts w:ascii="Garamond" w:hAnsi="Garamond"/>
          <w:sz w:val="28"/>
          <w:szCs w:val="28"/>
        </w:rPr>
        <w:t>,</w:t>
      </w:r>
      <w:r w:rsidR="003B2143">
        <w:rPr>
          <w:rStyle w:val="a7"/>
          <w:rFonts w:ascii="Garamond" w:hAnsi="Garamond"/>
          <w:sz w:val="28"/>
          <w:szCs w:val="28"/>
          <w:lang w:val="it-IT"/>
        </w:rPr>
        <w:footnoteReference w:id="324"/>
      </w:r>
      <w:r w:rsidR="003B2143" w:rsidRPr="00BE550A">
        <w:rPr>
          <w:rFonts w:ascii="Garamond" w:hAnsi="Garamond"/>
          <w:sz w:val="28"/>
          <w:szCs w:val="28"/>
        </w:rPr>
        <w:t xml:space="preserve"> </w:t>
      </w:r>
      <w:r w:rsidR="003B2143">
        <w:rPr>
          <w:rFonts w:ascii="Garamond" w:hAnsi="Garamond"/>
          <w:sz w:val="28"/>
          <w:szCs w:val="28"/>
          <w:lang w:val="it-IT"/>
        </w:rPr>
        <w:t>Edoardo</w:t>
      </w:r>
      <w:r w:rsidR="003B2143" w:rsidRPr="00BE550A">
        <w:rPr>
          <w:rFonts w:ascii="Garamond" w:hAnsi="Garamond"/>
          <w:sz w:val="28"/>
          <w:szCs w:val="28"/>
        </w:rPr>
        <w:t xml:space="preserve"> </w:t>
      </w:r>
      <w:r w:rsidR="003B2143">
        <w:rPr>
          <w:rFonts w:ascii="Garamond" w:hAnsi="Garamond"/>
          <w:sz w:val="28"/>
          <w:szCs w:val="28"/>
        </w:rPr>
        <w:t xml:space="preserve">και </w:t>
      </w:r>
      <w:r w:rsidR="003B2143">
        <w:rPr>
          <w:rFonts w:ascii="Garamond" w:hAnsi="Garamond"/>
          <w:sz w:val="28"/>
          <w:szCs w:val="28"/>
          <w:lang w:val="it-IT"/>
        </w:rPr>
        <w:t>Scarfoglio</w:t>
      </w:r>
      <w:r w:rsidR="003B2143">
        <w:rPr>
          <w:rFonts w:ascii="Garamond" w:hAnsi="Garamond"/>
          <w:sz w:val="28"/>
          <w:szCs w:val="28"/>
        </w:rPr>
        <w:t xml:space="preserve">, αφού επισκέπτεται τα πιο γνωστά μέρη της Αττικής, και μαζί με αυτά το Αρχαιολογικό Μουσείο της Αθήνας, γύρω στα μισά του Φεβρουαρίου φεύγει μαζί με την </w:t>
      </w:r>
      <w:r w:rsidR="003B2143">
        <w:rPr>
          <w:rFonts w:ascii="Garamond" w:hAnsi="Garamond"/>
          <w:sz w:val="28"/>
          <w:szCs w:val="28"/>
          <w:lang w:val="it-IT"/>
        </w:rPr>
        <w:t>Duse</w:t>
      </w:r>
      <w:r w:rsidR="003B2143" w:rsidRPr="008529CB">
        <w:rPr>
          <w:rFonts w:ascii="Garamond" w:hAnsi="Garamond"/>
          <w:sz w:val="28"/>
          <w:szCs w:val="28"/>
        </w:rPr>
        <w:t xml:space="preserve"> </w:t>
      </w:r>
      <w:r>
        <w:rPr>
          <w:rFonts w:ascii="Garamond" w:hAnsi="Garamond"/>
          <w:sz w:val="28"/>
          <w:szCs w:val="28"/>
        </w:rPr>
        <w:t>για την Κέρκυρα. Εκεί</w:t>
      </w:r>
      <w:r w:rsidR="003B2143">
        <w:rPr>
          <w:rFonts w:ascii="Garamond" w:hAnsi="Garamond"/>
          <w:sz w:val="28"/>
          <w:szCs w:val="28"/>
        </w:rPr>
        <w:t xml:space="preserve"> απομονωμένος και ήρεμος γράφει δύο έργα, το μυθιστόρημα </w:t>
      </w:r>
      <w:r w:rsidR="003B2143" w:rsidRPr="008529CB">
        <w:rPr>
          <w:rFonts w:ascii="Garamond" w:hAnsi="Garamond"/>
          <w:i/>
          <w:sz w:val="28"/>
          <w:szCs w:val="28"/>
        </w:rPr>
        <w:t>Η φωτιά</w:t>
      </w:r>
      <w:r w:rsidR="003B2143">
        <w:rPr>
          <w:rFonts w:ascii="Garamond" w:hAnsi="Garamond"/>
          <w:sz w:val="28"/>
          <w:szCs w:val="28"/>
        </w:rPr>
        <w:t xml:space="preserve"> (</w:t>
      </w:r>
      <w:r w:rsidR="003B2143" w:rsidRPr="008529CB">
        <w:rPr>
          <w:rFonts w:ascii="Garamond" w:hAnsi="Garamond"/>
          <w:i/>
          <w:sz w:val="28"/>
          <w:szCs w:val="28"/>
          <w:lang w:val="it-IT"/>
        </w:rPr>
        <w:t>Il</w:t>
      </w:r>
      <w:r w:rsidR="003B2143" w:rsidRPr="008529CB">
        <w:rPr>
          <w:rFonts w:ascii="Garamond" w:hAnsi="Garamond"/>
          <w:i/>
          <w:sz w:val="28"/>
          <w:szCs w:val="28"/>
        </w:rPr>
        <w:t xml:space="preserve"> </w:t>
      </w:r>
      <w:r w:rsidR="003B2143" w:rsidRPr="008529CB">
        <w:rPr>
          <w:rFonts w:ascii="Garamond" w:hAnsi="Garamond"/>
          <w:i/>
          <w:sz w:val="28"/>
          <w:szCs w:val="28"/>
          <w:lang w:val="it-IT"/>
        </w:rPr>
        <w:t>fuoco</w:t>
      </w:r>
      <w:r w:rsidR="003B2143">
        <w:rPr>
          <w:rFonts w:ascii="Garamond" w:hAnsi="Garamond"/>
          <w:sz w:val="28"/>
          <w:szCs w:val="28"/>
        </w:rPr>
        <w:t>)</w:t>
      </w:r>
      <w:r w:rsidR="003B2143" w:rsidRPr="008529CB">
        <w:rPr>
          <w:rFonts w:ascii="Garamond" w:hAnsi="Garamond"/>
          <w:sz w:val="28"/>
          <w:szCs w:val="28"/>
        </w:rPr>
        <w:t xml:space="preserve">, </w:t>
      </w:r>
      <w:r w:rsidR="003B2143">
        <w:rPr>
          <w:rFonts w:ascii="Garamond" w:hAnsi="Garamond"/>
          <w:sz w:val="28"/>
          <w:szCs w:val="28"/>
        </w:rPr>
        <w:t xml:space="preserve">και το θεατρικό κείμενο </w:t>
      </w:r>
      <w:r w:rsidR="003B2143" w:rsidRPr="008529CB">
        <w:rPr>
          <w:rFonts w:ascii="Garamond" w:hAnsi="Garamond"/>
          <w:i/>
          <w:sz w:val="28"/>
          <w:szCs w:val="28"/>
        </w:rPr>
        <w:t>Η δόξα</w:t>
      </w:r>
      <w:r w:rsidR="003B2143">
        <w:rPr>
          <w:rFonts w:ascii="Garamond" w:hAnsi="Garamond"/>
          <w:sz w:val="28"/>
          <w:szCs w:val="28"/>
        </w:rPr>
        <w:t xml:space="preserve"> (</w:t>
      </w:r>
      <w:r w:rsidR="003B2143" w:rsidRPr="008529CB">
        <w:rPr>
          <w:rFonts w:ascii="Garamond" w:hAnsi="Garamond"/>
          <w:i/>
          <w:sz w:val="28"/>
          <w:szCs w:val="28"/>
          <w:lang w:val="it-IT"/>
        </w:rPr>
        <w:t>La</w:t>
      </w:r>
      <w:r w:rsidR="003B2143" w:rsidRPr="008529CB">
        <w:rPr>
          <w:rFonts w:ascii="Garamond" w:hAnsi="Garamond"/>
          <w:i/>
          <w:sz w:val="28"/>
          <w:szCs w:val="28"/>
        </w:rPr>
        <w:t xml:space="preserve"> </w:t>
      </w:r>
      <w:r w:rsidR="003B2143" w:rsidRPr="008529CB">
        <w:rPr>
          <w:rFonts w:ascii="Garamond" w:hAnsi="Garamond"/>
          <w:i/>
          <w:sz w:val="28"/>
          <w:szCs w:val="28"/>
          <w:lang w:val="it-IT"/>
        </w:rPr>
        <w:t>gloria</w:t>
      </w:r>
      <w:r w:rsidR="003B2143">
        <w:rPr>
          <w:rFonts w:ascii="Garamond" w:hAnsi="Garamond"/>
          <w:sz w:val="28"/>
          <w:szCs w:val="28"/>
        </w:rPr>
        <w:t>)</w:t>
      </w:r>
      <w:r w:rsidR="003B2143" w:rsidRPr="008529CB">
        <w:rPr>
          <w:rFonts w:ascii="Garamond" w:hAnsi="Garamond"/>
          <w:sz w:val="28"/>
          <w:szCs w:val="28"/>
        </w:rPr>
        <w:t xml:space="preserve">. </w:t>
      </w:r>
      <w:r w:rsidR="003B2143">
        <w:rPr>
          <w:rFonts w:ascii="Garamond" w:hAnsi="Garamond"/>
          <w:sz w:val="28"/>
          <w:szCs w:val="28"/>
        </w:rPr>
        <w:t xml:space="preserve"> </w:t>
      </w:r>
    </w:p>
    <w:p w:rsidR="003B2143" w:rsidRDefault="003B2143" w:rsidP="003B2143">
      <w:pPr>
        <w:spacing w:after="0"/>
        <w:jc w:val="both"/>
        <w:rPr>
          <w:rFonts w:ascii="Garamond" w:hAnsi="Garamond"/>
          <w:sz w:val="28"/>
          <w:szCs w:val="28"/>
        </w:rPr>
      </w:pPr>
      <w:r>
        <w:rPr>
          <w:rFonts w:ascii="Garamond" w:hAnsi="Garamond"/>
          <w:sz w:val="28"/>
          <w:szCs w:val="28"/>
        </w:rPr>
        <w:t xml:space="preserve">  Το </w:t>
      </w:r>
      <w:r w:rsidRPr="004A197C">
        <w:rPr>
          <w:rFonts w:ascii="Garamond" w:hAnsi="Garamond"/>
          <w:i/>
          <w:sz w:val="28"/>
          <w:szCs w:val="28"/>
        </w:rPr>
        <w:t>Όνειρον εαρινής πρωίας</w:t>
      </w:r>
      <w:r>
        <w:rPr>
          <w:rFonts w:ascii="Garamond" w:hAnsi="Garamond"/>
          <w:i/>
          <w:sz w:val="28"/>
          <w:szCs w:val="28"/>
        </w:rPr>
        <w:t xml:space="preserve"> </w:t>
      </w:r>
      <w:r>
        <w:rPr>
          <w:rFonts w:ascii="Garamond" w:hAnsi="Garamond"/>
          <w:sz w:val="28"/>
          <w:szCs w:val="28"/>
        </w:rPr>
        <w:t xml:space="preserve">ανεβαίνει ολοκληρωμένο για πρώτη φορά στην Ελλάδα το 1901 στο «Θέατρο της Νέας Σκηνής». Τον ρόλο της τρελής ερμηνεύει η Θεώνη Δρακοπούλου, η οποία χαίρει επαινετικών σχολίων από τον αρθρογράφο του περιοδικού </w:t>
      </w:r>
      <w:r w:rsidRPr="00336038">
        <w:rPr>
          <w:rFonts w:ascii="Garamond" w:hAnsi="Garamond"/>
          <w:i/>
          <w:sz w:val="28"/>
          <w:szCs w:val="28"/>
        </w:rPr>
        <w:t>Πινακοθήκη</w:t>
      </w:r>
      <w:r>
        <w:rPr>
          <w:rFonts w:ascii="Garamond" w:hAnsi="Garamond"/>
          <w:sz w:val="28"/>
          <w:szCs w:val="28"/>
        </w:rPr>
        <w:t xml:space="preserve">, που αναφέρει συγκεκριμένα ότι η ηθοποιός έχυσε στις ψυχές των θεατών την </w:t>
      </w:r>
      <w:r w:rsidRPr="0092538E">
        <w:rPr>
          <w:rFonts w:ascii="Garamond" w:hAnsi="Garamond"/>
          <w:sz w:val="28"/>
          <w:szCs w:val="28"/>
        </w:rPr>
        <w:t>“</w:t>
      </w:r>
      <w:r>
        <w:rPr>
          <w:rFonts w:ascii="Garamond" w:hAnsi="Garamond"/>
          <w:sz w:val="28"/>
          <w:szCs w:val="28"/>
        </w:rPr>
        <w:t>ασυγκράτητη γοητεία των υπέρτατων καλλιτεχνικών φρικιάσεων</w:t>
      </w:r>
      <w:r w:rsidRPr="0092538E">
        <w:rPr>
          <w:rFonts w:ascii="Garamond" w:hAnsi="Garamond"/>
          <w:sz w:val="28"/>
          <w:szCs w:val="28"/>
        </w:rPr>
        <w:t>”</w:t>
      </w:r>
      <w:r>
        <w:rPr>
          <w:rFonts w:ascii="Garamond" w:hAnsi="Garamond"/>
          <w:sz w:val="28"/>
          <w:szCs w:val="28"/>
        </w:rPr>
        <w:t>. Η τέχνη της ηθοποιού έλαμψε ιδίως στη σκηνή της αλλοφροσύνης όπου οραματίζεται την ψυχή της σαν πεταλούδα που φτερουγίζει. Η «Νέα Σκηνή» του Κωνσταντίνου Χρηστομάνου απέδειξε ότι διαθέτει στα σπλάχνα της άλλη μια καλλιτεχνική ψυχή που δύναται να πραγματοποιήσει τους πόθους του ιδρυτή της και του λαού.</w:t>
      </w:r>
      <w:r>
        <w:rPr>
          <w:rStyle w:val="a7"/>
          <w:rFonts w:ascii="Garamond" w:hAnsi="Garamond"/>
          <w:sz w:val="28"/>
          <w:szCs w:val="28"/>
        </w:rPr>
        <w:footnoteReference w:id="325"/>
      </w:r>
      <w:r>
        <w:rPr>
          <w:rFonts w:ascii="Garamond" w:hAnsi="Garamond"/>
          <w:sz w:val="28"/>
          <w:szCs w:val="28"/>
        </w:rPr>
        <w:t xml:space="preserve"> </w:t>
      </w:r>
    </w:p>
    <w:p w:rsidR="003B2143" w:rsidRDefault="003B2143" w:rsidP="003B2143">
      <w:pPr>
        <w:spacing w:after="0"/>
        <w:jc w:val="both"/>
        <w:rPr>
          <w:rFonts w:ascii="Garamond" w:hAnsi="Garamond"/>
          <w:sz w:val="28"/>
          <w:szCs w:val="28"/>
        </w:rPr>
      </w:pPr>
      <w:r>
        <w:rPr>
          <w:rFonts w:ascii="Garamond" w:hAnsi="Garamond"/>
          <w:sz w:val="28"/>
          <w:szCs w:val="28"/>
        </w:rPr>
        <w:t xml:space="preserve">  Το έργο ξαναπαρουσιάζεται στο θέατρο της «Νέας Σκηνής» το 1909 σε μετάφραση ―όπως προαναφέρθηκε― του Γεωργίου Λαμπελέτ, όπου τον </w:t>
      </w:r>
      <w:r w:rsidR="0013707F">
        <w:rPr>
          <w:rFonts w:ascii="Garamond" w:hAnsi="Garamond"/>
          <w:sz w:val="28"/>
          <w:szCs w:val="28"/>
        </w:rPr>
        <w:t xml:space="preserve">ρόλο της τρελής ενσαρκώνει η </w:t>
      </w:r>
      <w:r>
        <w:rPr>
          <w:rFonts w:ascii="Garamond" w:hAnsi="Garamond"/>
          <w:sz w:val="28"/>
          <w:szCs w:val="28"/>
        </w:rPr>
        <w:t>Θεώνη Παππά.</w:t>
      </w:r>
      <w:r>
        <w:rPr>
          <w:rStyle w:val="a7"/>
          <w:rFonts w:ascii="Garamond" w:hAnsi="Garamond"/>
          <w:sz w:val="28"/>
          <w:szCs w:val="28"/>
        </w:rPr>
        <w:footnoteReference w:id="326"/>
      </w:r>
      <w:r>
        <w:rPr>
          <w:rFonts w:ascii="Garamond" w:hAnsi="Garamond"/>
          <w:sz w:val="28"/>
          <w:szCs w:val="28"/>
        </w:rPr>
        <w:t xml:space="preserve"> </w:t>
      </w:r>
    </w:p>
    <w:p w:rsidR="003B2143" w:rsidRDefault="003B2143" w:rsidP="003B2143">
      <w:pPr>
        <w:spacing w:after="0"/>
        <w:jc w:val="both"/>
        <w:rPr>
          <w:rFonts w:ascii="Garamond" w:hAnsi="Garamond"/>
          <w:sz w:val="28"/>
          <w:szCs w:val="28"/>
        </w:rPr>
      </w:pPr>
      <w:r>
        <w:rPr>
          <w:rFonts w:ascii="Garamond" w:hAnsi="Garamond"/>
          <w:sz w:val="28"/>
          <w:szCs w:val="28"/>
        </w:rPr>
        <w:t xml:space="preserve">  Λίγα χρόνια αργότερα, από την 4</w:t>
      </w:r>
      <w:r w:rsidRPr="00094ACA">
        <w:rPr>
          <w:rFonts w:ascii="Garamond" w:hAnsi="Garamond"/>
          <w:sz w:val="28"/>
          <w:szCs w:val="28"/>
          <w:vertAlign w:val="superscript"/>
        </w:rPr>
        <w:t>η</w:t>
      </w:r>
      <w:r>
        <w:rPr>
          <w:rFonts w:ascii="Garamond" w:hAnsi="Garamond"/>
          <w:sz w:val="28"/>
          <w:szCs w:val="28"/>
        </w:rPr>
        <w:t xml:space="preserve"> μέχρι και την </w:t>
      </w:r>
      <w:r w:rsidRPr="00094ACA">
        <w:rPr>
          <w:rFonts w:ascii="Garamond" w:hAnsi="Garamond"/>
          <w:sz w:val="28"/>
          <w:szCs w:val="28"/>
        </w:rPr>
        <w:t>7</w:t>
      </w:r>
      <w:r w:rsidRPr="00094ACA">
        <w:rPr>
          <w:rFonts w:ascii="Garamond" w:hAnsi="Garamond"/>
          <w:sz w:val="28"/>
          <w:szCs w:val="28"/>
          <w:vertAlign w:val="superscript"/>
        </w:rPr>
        <w:t>η</w:t>
      </w:r>
      <w:r w:rsidRPr="00094ACA">
        <w:rPr>
          <w:rFonts w:ascii="Garamond" w:hAnsi="Garamond"/>
          <w:sz w:val="28"/>
          <w:szCs w:val="28"/>
        </w:rPr>
        <w:t xml:space="preserve"> Οκτωβρίου του 1913</w:t>
      </w:r>
      <w:r>
        <w:rPr>
          <w:rFonts w:ascii="Garamond" w:hAnsi="Garamond"/>
          <w:sz w:val="28"/>
          <w:szCs w:val="28"/>
        </w:rPr>
        <w:t>, η Κυβέλη Ανδριανού</w:t>
      </w:r>
      <w:r w:rsidRPr="00BC75D7">
        <w:rPr>
          <w:rFonts w:ascii="Garamond" w:hAnsi="Garamond"/>
          <w:sz w:val="28"/>
          <w:szCs w:val="28"/>
        </w:rPr>
        <w:t xml:space="preserve"> </w:t>
      </w:r>
      <w:r>
        <w:rPr>
          <w:rFonts w:ascii="Garamond" w:hAnsi="Garamond"/>
          <w:sz w:val="28"/>
          <w:szCs w:val="28"/>
        </w:rPr>
        <w:t>το συμπεριλαμβάνει στην τιμητική της παράσταση που πραγματοποιείται στο θέατρό της.</w:t>
      </w:r>
      <w:r>
        <w:rPr>
          <w:rStyle w:val="a7"/>
          <w:rFonts w:ascii="Garamond" w:hAnsi="Garamond"/>
          <w:sz w:val="28"/>
          <w:szCs w:val="28"/>
        </w:rPr>
        <w:footnoteReference w:id="327"/>
      </w:r>
      <w:r>
        <w:rPr>
          <w:rFonts w:ascii="Garamond" w:hAnsi="Garamond"/>
          <w:sz w:val="28"/>
          <w:szCs w:val="28"/>
        </w:rPr>
        <w:t xml:space="preserve"> Το έργο παρουσιάζεται μαζί με άλλα τρία </w:t>
      </w:r>
      <w:r>
        <w:rPr>
          <w:rFonts w:ascii="Garamond" w:hAnsi="Garamond"/>
          <w:sz w:val="28"/>
          <w:szCs w:val="28"/>
        </w:rPr>
        <w:lastRenderedPageBreak/>
        <w:t xml:space="preserve">σύντομα έργα </w:t>
      </w:r>
      <w:r w:rsidRPr="00BC75D7">
        <w:rPr>
          <w:rFonts w:ascii="Garamond" w:hAnsi="Garamond"/>
          <w:i/>
          <w:sz w:val="28"/>
          <w:szCs w:val="28"/>
        </w:rPr>
        <w:t xml:space="preserve">Το </w:t>
      </w:r>
      <w:r>
        <w:rPr>
          <w:rFonts w:ascii="Garamond" w:hAnsi="Garamond"/>
          <w:i/>
          <w:sz w:val="28"/>
          <w:szCs w:val="28"/>
        </w:rPr>
        <w:t xml:space="preserve">πληγωμένο </w:t>
      </w:r>
      <w:r w:rsidRPr="00BC75D7">
        <w:rPr>
          <w:rFonts w:ascii="Garamond" w:hAnsi="Garamond"/>
          <w:i/>
          <w:sz w:val="28"/>
          <w:szCs w:val="28"/>
        </w:rPr>
        <w:t>χελιδόνι</w:t>
      </w:r>
      <w:r>
        <w:rPr>
          <w:rFonts w:ascii="Garamond" w:hAnsi="Garamond"/>
          <w:sz w:val="28"/>
          <w:szCs w:val="28"/>
        </w:rPr>
        <w:t xml:space="preserve"> του Λοιδωρίκη, το </w:t>
      </w:r>
      <w:r w:rsidRPr="00BC75D7">
        <w:rPr>
          <w:rFonts w:ascii="Garamond" w:hAnsi="Garamond"/>
          <w:i/>
          <w:sz w:val="28"/>
          <w:szCs w:val="28"/>
        </w:rPr>
        <w:t>Ζουμπερί</w:t>
      </w:r>
      <w:r>
        <w:rPr>
          <w:rFonts w:ascii="Garamond" w:hAnsi="Garamond"/>
          <w:sz w:val="28"/>
          <w:szCs w:val="28"/>
        </w:rPr>
        <w:t xml:space="preserve"> του Περτορίς, την </w:t>
      </w:r>
      <w:r w:rsidRPr="00094ACA">
        <w:rPr>
          <w:rFonts w:ascii="Garamond" w:hAnsi="Garamond"/>
          <w:i/>
          <w:sz w:val="28"/>
          <w:szCs w:val="28"/>
        </w:rPr>
        <w:t>Τιμή</w:t>
      </w:r>
      <w:r>
        <w:rPr>
          <w:rFonts w:ascii="Garamond" w:hAnsi="Garamond"/>
          <w:sz w:val="28"/>
          <w:szCs w:val="28"/>
        </w:rPr>
        <w:t xml:space="preserve"> του Σούδερμαν και το μιμόδραμα </w:t>
      </w:r>
      <w:r w:rsidRPr="00BC75D7">
        <w:rPr>
          <w:rFonts w:ascii="Garamond" w:hAnsi="Garamond"/>
          <w:i/>
          <w:sz w:val="28"/>
          <w:szCs w:val="28"/>
        </w:rPr>
        <w:t>Το χέρι</w:t>
      </w:r>
      <w:r>
        <w:rPr>
          <w:rFonts w:ascii="Garamond" w:hAnsi="Garamond"/>
          <w:sz w:val="28"/>
          <w:szCs w:val="28"/>
        </w:rPr>
        <w:t xml:space="preserve"> σε μουσική του Μπερεντύ.</w:t>
      </w:r>
      <w:r>
        <w:rPr>
          <w:rStyle w:val="a7"/>
          <w:rFonts w:ascii="Garamond" w:hAnsi="Garamond"/>
          <w:sz w:val="28"/>
          <w:szCs w:val="28"/>
        </w:rPr>
        <w:footnoteReference w:id="328"/>
      </w:r>
      <w:r>
        <w:rPr>
          <w:rFonts w:ascii="Garamond" w:hAnsi="Garamond"/>
          <w:sz w:val="28"/>
          <w:szCs w:val="28"/>
        </w:rPr>
        <w:t xml:space="preserve"> Η παράσταση σημειώνει τεράστια επιτυχία, εφόσον η πρωταγωνίστρια –σύμφωνα και με τον ανώνυμο συντάκτη του περιοδικού </w:t>
      </w:r>
      <w:r w:rsidRPr="00BC75D7">
        <w:rPr>
          <w:rFonts w:ascii="Garamond" w:hAnsi="Garamond"/>
          <w:i/>
          <w:sz w:val="28"/>
          <w:szCs w:val="28"/>
        </w:rPr>
        <w:t>Ελληνική Επιθεώρησις</w:t>
      </w:r>
      <w:r>
        <w:rPr>
          <w:rFonts w:ascii="Garamond" w:hAnsi="Garamond"/>
          <w:sz w:val="28"/>
          <w:szCs w:val="28"/>
        </w:rPr>
        <w:t xml:space="preserve">– υπήρξε </w:t>
      </w:r>
      <w:r w:rsidRPr="00B1523C">
        <w:rPr>
          <w:rFonts w:ascii="Garamond" w:hAnsi="Garamond"/>
          <w:sz w:val="28"/>
          <w:szCs w:val="28"/>
        </w:rPr>
        <w:t>“</w:t>
      </w:r>
      <w:r>
        <w:rPr>
          <w:rFonts w:ascii="Garamond" w:hAnsi="Garamond"/>
          <w:sz w:val="28"/>
          <w:szCs w:val="28"/>
        </w:rPr>
        <w:t>πραγματικά απαράμιλλος</w:t>
      </w:r>
      <w:r w:rsidRPr="00B1523C">
        <w:rPr>
          <w:rFonts w:ascii="Garamond" w:hAnsi="Garamond"/>
          <w:sz w:val="28"/>
          <w:szCs w:val="28"/>
        </w:rPr>
        <w:t xml:space="preserve">” </w:t>
      </w:r>
      <w:r>
        <w:rPr>
          <w:rFonts w:ascii="Garamond" w:hAnsi="Garamond"/>
          <w:sz w:val="28"/>
          <w:szCs w:val="28"/>
        </w:rPr>
        <w:t>και ο Βονασέρας</w:t>
      </w:r>
      <w:r>
        <w:rPr>
          <w:rStyle w:val="a7"/>
          <w:rFonts w:ascii="Garamond" w:hAnsi="Garamond"/>
          <w:sz w:val="28"/>
          <w:szCs w:val="28"/>
        </w:rPr>
        <w:footnoteReference w:id="329"/>
      </w:r>
      <w:r>
        <w:rPr>
          <w:rFonts w:ascii="Garamond" w:hAnsi="Garamond"/>
          <w:sz w:val="28"/>
          <w:szCs w:val="28"/>
        </w:rPr>
        <w:t xml:space="preserve"> που τη συνόδευε αντάξιός της. Ο συντάκτης εξάρει το υποκριτικό ταλέντο της Κυβέλης, δίχως να κάνει ιδιαίτερη αναφορά στο έργο. Αναφέρει ότι η πρωταγωνίστρια κατάφερε να με τις εκφράσεις του προσώπου και του σώματός της να δείξει όλα τα απαραίτητα συναισθήματα της λύπης και της χαράς, του τρόμου και της αγωνίας. Στο τέλος της παράστασης η σκηνή γέμισε με άνθη και δώρα, γεγονός που καταδεικνύει, κατά πρώτο λόγο, την αγάπη του κοινού προς την ηθοποιό και, κατά δεύτερο λόγο, την αποδοχή και την επικρότηση των καλών δραματουργικών επιλογών της Κυβέλης. </w:t>
      </w:r>
    </w:p>
    <w:p w:rsidR="003B2143" w:rsidRDefault="003B2143" w:rsidP="003B2143">
      <w:pPr>
        <w:spacing w:after="0"/>
        <w:jc w:val="both"/>
        <w:rPr>
          <w:rFonts w:ascii="Garamond" w:hAnsi="Garamond"/>
          <w:sz w:val="28"/>
          <w:szCs w:val="28"/>
        </w:rPr>
      </w:pPr>
      <w:r>
        <w:rPr>
          <w:rFonts w:ascii="Garamond" w:hAnsi="Garamond"/>
          <w:sz w:val="28"/>
          <w:szCs w:val="28"/>
        </w:rPr>
        <w:t xml:space="preserve">  Στο περιοδικό </w:t>
      </w:r>
      <w:r w:rsidRPr="00745552">
        <w:rPr>
          <w:rFonts w:ascii="Garamond" w:hAnsi="Garamond"/>
          <w:i/>
          <w:sz w:val="28"/>
          <w:szCs w:val="28"/>
        </w:rPr>
        <w:t>Πινακοθήκη</w:t>
      </w:r>
      <w:r>
        <w:rPr>
          <w:rFonts w:ascii="Garamond" w:hAnsi="Garamond"/>
          <w:sz w:val="28"/>
          <w:szCs w:val="28"/>
        </w:rPr>
        <w:t xml:space="preserve">, μάς δίνονται για ακόμα μια φορά οι πληροφορίες ότι το έργο παρουσιάστηκε για πρώτη φορά στο Παρίσι πριν δεκαέξι χρόνια, με πρωταγωνίστρια τη </w:t>
      </w:r>
      <w:r>
        <w:rPr>
          <w:rFonts w:ascii="Garamond" w:hAnsi="Garamond"/>
          <w:sz w:val="28"/>
          <w:szCs w:val="28"/>
          <w:lang w:val="it-IT"/>
        </w:rPr>
        <w:t>Duse</w:t>
      </w:r>
      <w:r w:rsidRPr="00BE1176">
        <w:rPr>
          <w:rFonts w:ascii="Garamond" w:hAnsi="Garamond"/>
          <w:sz w:val="28"/>
          <w:szCs w:val="28"/>
        </w:rPr>
        <w:t xml:space="preserve">. </w:t>
      </w:r>
      <w:r>
        <w:rPr>
          <w:rFonts w:ascii="Garamond" w:hAnsi="Garamond"/>
          <w:sz w:val="28"/>
          <w:szCs w:val="28"/>
        </w:rPr>
        <w:t xml:space="preserve">Ο συντάκτης υπογραμμίζει ότι πλήρες το κείμενο παρουσιάζεται για πρώτη φορά στην Ελλάδα. Η Θεώνη Δρακοπούλου πριν λίγα χρόνια είχε ερμηνεύσει μόνο επιλεκτικά κάποιες σκηνές από τους μονολόγους της τρελής. Συνεχίζοντας ο συντάκτης παραθέτει στοιχεία για την υπόθεση, προσθέτοντας ότι το έργο είναι </w:t>
      </w:r>
      <w:r w:rsidRPr="00BE1176">
        <w:rPr>
          <w:rFonts w:ascii="Garamond" w:hAnsi="Garamond"/>
          <w:sz w:val="28"/>
          <w:szCs w:val="28"/>
        </w:rPr>
        <w:t>“</w:t>
      </w:r>
      <w:r>
        <w:rPr>
          <w:rFonts w:ascii="Garamond" w:hAnsi="Garamond"/>
          <w:sz w:val="28"/>
          <w:szCs w:val="28"/>
        </w:rPr>
        <w:t>ποιητικότατο</w:t>
      </w:r>
      <w:r w:rsidRPr="00BE1176">
        <w:rPr>
          <w:rFonts w:ascii="Garamond" w:hAnsi="Garamond"/>
          <w:sz w:val="28"/>
          <w:szCs w:val="28"/>
        </w:rPr>
        <w:t>”,</w:t>
      </w:r>
      <w:r>
        <w:rPr>
          <w:rFonts w:ascii="Garamond" w:hAnsi="Garamond"/>
          <w:sz w:val="28"/>
          <w:szCs w:val="28"/>
        </w:rPr>
        <w:t xml:space="preserve"> αλλά </w:t>
      </w:r>
      <w:r w:rsidRPr="00BE1176">
        <w:rPr>
          <w:rFonts w:ascii="Garamond" w:hAnsi="Garamond"/>
          <w:sz w:val="28"/>
          <w:szCs w:val="28"/>
        </w:rPr>
        <w:t>“</w:t>
      </w:r>
      <w:r>
        <w:rPr>
          <w:rFonts w:ascii="Garamond" w:hAnsi="Garamond"/>
          <w:sz w:val="28"/>
          <w:szCs w:val="28"/>
        </w:rPr>
        <w:t>ατελεύτητο</w:t>
      </w:r>
      <w:r w:rsidRPr="00BE1176">
        <w:rPr>
          <w:rFonts w:ascii="Garamond" w:hAnsi="Garamond"/>
          <w:sz w:val="28"/>
          <w:szCs w:val="28"/>
        </w:rPr>
        <w:t>”</w:t>
      </w:r>
      <w:r>
        <w:rPr>
          <w:rFonts w:ascii="Garamond" w:hAnsi="Garamond"/>
          <w:sz w:val="28"/>
          <w:szCs w:val="28"/>
        </w:rPr>
        <w:t>. Έχει χαρακτηρισθεί ως λυρικό παραλήρημα. Όμως, η γνώμη του είναι πως έχει γραφτεί με λεπτότητα και τέχνη, ώστε για τους λίγους να αποτελεί μια αληθινή μυσταγωγία ψυχής. Οι μονόλογοι της τρελής είναι γεμάτοι σπαραγμό για τον θάνατο του αγαπημένου της, και τα λόγια που ψάλλει στο τέλος γονατισμένη δημιουργούν στιγμές συγκλονιστικές και αριστοτεχνικές. Η μετάφρ</w:t>
      </w:r>
      <w:r w:rsidR="0013707F">
        <w:rPr>
          <w:rFonts w:ascii="Garamond" w:hAnsi="Garamond"/>
          <w:sz w:val="28"/>
          <w:szCs w:val="28"/>
        </w:rPr>
        <w:t>αση του μουσουργού Λαμπελέτ κρίνεται</w:t>
      </w:r>
      <w:r>
        <w:rPr>
          <w:rFonts w:ascii="Garamond" w:hAnsi="Garamond"/>
          <w:sz w:val="28"/>
          <w:szCs w:val="28"/>
        </w:rPr>
        <w:t xml:space="preserve"> κατάλληλη για το θέατρο.</w:t>
      </w:r>
      <w:r>
        <w:rPr>
          <w:rStyle w:val="a7"/>
          <w:rFonts w:ascii="Garamond" w:hAnsi="Garamond"/>
          <w:sz w:val="28"/>
          <w:szCs w:val="28"/>
        </w:rPr>
        <w:footnoteReference w:id="330"/>
      </w:r>
    </w:p>
    <w:p w:rsidR="003838D0" w:rsidRPr="00D53F16" w:rsidRDefault="003B2143" w:rsidP="00D53F16">
      <w:pPr>
        <w:spacing w:after="0"/>
        <w:jc w:val="both"/>
        <w:rPr>
          <w:rFonts w:ascii="Garamond" w:hAnsi="Garamond"/>
          <w:sz w:val="28"/>
          <w:szCs w:val="28"/>
        </w:rPr>
      </w:pPr>
      <w:r>
        <w:rPr>
          <w:rFonts w:ascii="Garamond" w:hAnsi="Garamond"/>
          <w:sz w:val="28"/>
          <w:szCs w:val="28"/>
        </w:rPr>
        <w:t xml:space="preserve">  Στις αρχές του 1924 στο πλαίσιο μιας καλλιτεχνικής εσπερίδας που διοργανώνει η Θεώνη Δρακοπούλου με τις μαθήτριές της, Μπεκιάρη, Κατσάνου και Καλογεροπούλου, παρουσιάζονται με επιτυχία μέρη από το έργο</w:t>
      </w:r>
      <w:r w:rsidR="0013707F">
        <w:rPr>
          <w:rFonts w:ascii="Garamond" w:hAnsi="Garamond"/>
          <w:sz w:val="28"/>
          <w:szCs w:val="28"/>
        </w:rPr>
        <w:t>,</w:t>
      </w:r>
      <w:r>
        <w:rPr>
          <w:rStyle w:val="a7"/>
          <w:rFonts w:ascii="Garamond" w:hAnsi="Garamond"/>
          <w:sz w:val="28"/>
          <w:szCs w:val="28"/>
        </w:rPr>
        <w:footnoteReference w:id="331"/>
      </w:r>
      <w:r>
        <w:rPr>
          <w:rFonts w:ascii="Garamond" w:hAnsi="Garamond"/>
          <w:sz w:val="28"/>
          <w:szCs w:val="28"/>
        </w:rPr>
        <w:t xml:space="preserve"> </w:t>
      </w:r>
      <w:r w:rsidR="0013707F">
        <w:rPr>
          <w:rFonts w:ascii="Garamond" w:hAnsi="Garamond"/>
          <w:sz w:val="28"/>
          <w:szCs w:val="28"/>
        </w:rPr>
        <w:t xml:space="preserve">οποίο </w:t>
      </w:r>
      <w:r>
        <w:rPr>
          <w:rFonts w:ascii="Garamond" w:hAnsi="Garamond"/>
          <w:sz w:val="28"/>
          <w:szCs w:val="28"/>
        </w:rPr>
        <w:t>ξανανεβαίνει την 25</w:t>
      </w:r>
      <w:r w:rsidRPr="00FA18B7">
        <w:rPr>
          <w:rFonts w:ascii="Garamond" w:hAnsi="Garamond"/>
          <w:sz w:val="28"/>
          <w:szCs w:val="28"/>
          <w:vertAlign w:val="superscript"/>
        </w:rPr>
        <w:t>η</w:t>
      </w:r>
      <w:r>
        <w:rPr>
          <w:rFonts w:ascii="Garamond" w:hAnsi="Garamond"/>
          <w:sz w:val="28"/>
          <w:szCs w:val="28"/>
        </w:rPr>
        <w:t xml:space="preserve"> Ιουνίου του 1926 στο «Θέατρον Κεντρικόν» από τη Δραματική Σχολή του Ελληνικού Ωδείου.</w:t>
      </w:r>
    </w:p>
    <w:p w:rsidR="003838D0" w:rsidRPr="00D832C3" w:rsidRDefault="003838D0" w:rsidP="00013EB0">
      <w:pPr>
        <w:pStyle w:val="a5"/>
        <w:spacing w:after="0" w:line="240" w:lineRule="auto"/>
        <w:ind w:left="0"/>
        <w:jc w:val="both"/>
        <w:rPr>
          <w:rFonts w:ascii="Garamond" w:hAnsi="Garamond"/>
          <w:b/>
          <w:sz w:val="28"/>
          <w:szCs w:val="28"/>
          <w:u w:val="single"/>
        </w:rPr>
      </w:pPr>
    </w:p>
    <w:p w:rsidR="002536D3" w:rsidRPr="00D832C3" w:rsidRDefault="002536D3" w:rsidP="00013EB0">
      <w:pPr>
        <w:pStyle w:val="a5"/>
        <w:spacing w:after="0" w:line="240" w:lineRule="auto"/>
        <w:ind w:left="0"/>
        <w:jc w:val="both"/>
        <w:rPr>
          <w:rFonts w:ascii="Garamond" w:hAnsi="Garamond"/>
          <w:b/>
          <w:sz w:val="28"/>
          <w:szCs w:val="28"/>
          <w:u w:val="single"/>
        </w:rPr>
      </w:pPr>
    </w:p>
    <w:p w:rsidR="00013EB0" w:rsidRPr="002F1D1E" w:rsidRDefault="00013EB0" w:rsidP="00013EB0">
      <w:pPr>
        <w:pStyle w:val="a5"/>
        <w:spacing w:after="0" w:line="240" w:lineRule="auto"/>
        <w:ind w:left="0"/>
        <w:jc w:val="both"/>
        <w:rPr>
          <w:rFonts w:ascii="Garamond" w:hAnsi="Garamond"/>
          <w:b/>
          <w:i/>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9.</w:t>
      </w:r>
      <w:r>
        <w:rPr>
          <w:rFonts w:ascii="Garamond" w:hAnsi="Garamond"/>
          <w:b/>
          <w:sz w:val="28"/>
          <w:szCs w:val="28"/>
          <w:u w:val="single"/>
        </w:rPr>
        <w:t xml:space="preserve"> </w:t>
      </w:r>
      <w:r w:rsidRPr="004C4752">
        <w:rPr>
          <w:rFonts w:ascii="Garamond" w:hAnsi="Garamond"/>
          <w:b/>
          <w:i/>
          <w:sz w:val="28"/>
          <w:szCs w:val="28"/>
          <w:u w:val="single"/>
        </w:rPr>
        <w:t>Όνειρο φθινοπωρινού</w:t>
      </w:r>
      <w:r w:rsidRPr="002F1D1E">
        <w:rPr>
          <w:rFonts w:ascii="Garamond" w:hAnsi="Garamond"/>
          <w:b/>
          <w:i/>
          <w:sz w:val="28"/>
          <w:szCs w:val="28"/>
          <w:u w:val="single"/>
        </w:rPr>
        <w:t xml:space="preserve"> απογεύματος</w:t>
      </w:r>
    </w:p>
    <w:p w:rsidR="00013EB0" w:rsidRDefault="00013EB0" w:rsidP="00013EB0">
      <w:pPr>
        <w:spacing w:after="0"/>
        <w:jc w:val="both"/>
        <w:rPr>
          <w:rFonts w:ascii="Garamond" w:hAnsi="Garamond"/>
          <w:b/>
          <w:i/>
          <w:sz w:val="28"/>
          <w:szCs w:val="28"/>
          <w:u w:val="single"/>
        </w:rPr>
      </w:pP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Pr="00F22A70">
        <w:rPr>
          <w:rFonts w:ascii="Garamond" w:hAnsi="Garamond"/>
          <w:i/>
          <w:sz w:val="28"/>
          <w:szCs w:val="28"/>
        </w:rPr>
        <w:t>Το όνειρο φθινοπωρινού απογεύματος</w:t>
      </w:r>
      <w:r>
        <w:rPr>
          <w:rFonts w:ascii="Garamond" w:hAnsi="Garamond"/>
          <w:sz w:val="28"/>
          <w:szCs w:val="28"/>
        </w:rPr>
        <w:t xml:space="preserve"> ή αλλιώς </w:t>
      </w:r>
      <w:r w:rsidRPr="00F22A70">
        <w:rPr>
          <w:rFonts w:ascii="Garamond" w:hAnsi="Garamond"/>
          <w:i/>
          <w:sz w:val="28"/>
          <w:szCs w:val="28"/>
        </w:rPr>
        <w:t>Όνειρον φθινοπωρινής εσπέρας</w:t>
      </w:r>
      <w:r>
        <w:rPr>
          <w:rFonts w:ascii="Garamond" w:hAnsi="Garamond"/>
          <w:sz w:val="28"/>
          <w:szCs w:val="28"/>
        </w:rPr>
        <w:t>, σύμφωνα με την πρώτη ελληνική του απόδοση που κάνει ο Κώστας Καιροφύλας</w:t>
      </w:r>
      <w:r>
        <w:rPr>
          <w:rStyle w:val="a7"/>
          <w:rFonts w:ascii="Garamond" w:hAnsi="Garamond"/>
          <w:sz w:val="28"/>
          <w:szCs w:val="28"/>
        </w:rPr>
        <w:footnoteReference w:id="332"/>
      </w:r>
      <w:r>
        <w:rPr>
          <w:rFonts w:ascii="Garamond" w:hAnsi="Garamond"/>
          <w:sz w:val="28"/>
          <w:szCs w:val="28"/>
        </w:rPr>
        <w:t xml:space="preserve"> στα 1903 και τη δημοσιεύει σε συνέχειες στο περιοδικό </w:t>
      </w:r>
      <w:r w:rsidRPr="003A6169">
        <w:rPr>
          <w:rFonts w:ascii="Garamond" w:hAnsi="Garamond"/>
          <w:i/>
          <w:sz w:val="28"/>
          <w:szCs w:val="28"/>
        </w:rPr>
        <w:t>Ο Νουμάς</w:t>
      </w:r>
      <w:r>
        <w:rPr>
          <w:rFonts w:ascii="Garamond" w:hAnsi="Garamond"/>
          <w:sz w:val="28"/>
          <w:szCs w:val="28"/>
        </w:rPr>
        <w:t>, δεν βλέπει ποτέ τα φώ</w:t>
      </w:r>
      <w:r w:rsidR="000F5564">
        <w:rPr>
          <w:rFonts w:ascii="Garamond" w:hAnsi="Garamond"/>
          <w:sz w:val="28"/>
          <w:szCs w:val="28"/>
        </w:rPr>
        <w:t>τα της σκηνής στην Ελλάδα. Όμως</w:t>
      </w:r>
      <w:r>
        <w:rPr>
          <w:rFonts w:ascii="Garamond" w:hAnsi="Garamond"/>
          <w:sz w:val="28"/>
          <w:szCs w:val="28"/>
        </w:rPr>
        <w:t xml:space="preserve"> κρίνεται σκόπιμο να συμπεριληφθεί μαζί με τα άλλα έργα του ποιητή που είχαν την τύχη να ανέβουν στις ελληνικές σκηνές, διότι μεταφέρθηκε στην ελληνική γλώσσα από έναν σπουδαίο άνθρωπο των γραμμάτων που</w:t>
      </w:r>
      <w:r w:rsidR="000F5564">
        <w:rPr>
          <w:rFonts w:ascii="Garamond" w:hAnsi="Garamond"/>
          <w:sz w:val="28"/>
          <w:szCs w:val="28"/>
        </w:rPr>
        <w:t>,</w:t>
      </w:r>
      <w:r>
        <w:rPr>
          <w:rFonts w:ascii="Garamond" w:hAnsi="Garamond"/>
          <w:sz w:val="28"/>
          <w:szCs w:val="28"/>
        </w:rPr>
        <w:t xml:space="preserve"> με την ενασχόλησή του και τη μετάφρασή του</w:t>
      </w:r>
      <w:r w:rsidR="000F5564">
        <w:rPr>
          <w:rFonts w:ascii="Garamond" w:hAnsi="Garamond"/>
          <w:sz w:val="28"/>
          <w:szCs w:val="28"/>
        </w:rPr>
        <w:t>,</w:t>
      </w:r>
      <w:r>
        <w:rPr>
          <w:rFonts w:ascii="Garamond" w:hAnsi="Garamond"/>
          <w:sz w:val="28"/>
          <w:szCs w:val="28"/>
        </w:rPr>
        <w:t xml:space="preserve"> ανέδειξε τη σημαντικότητα του κειμένου. Η επιλογή για τη δημοσίευσή του στο περιοδικό </w:t>
      </w:r>
      <w:r w:rsidRPr="003A6169">
        <w:rPr>
          <w:rFonts w:ascii="Garamond" w:hAnsi="Garamond"/>
          <w:i/>
          <w:sz w:val="28"/>
          <w:szCs w:val="28"/>
        </w:rPr>
        <w:t>Ο Νουμάς</w:t>
      </w:r>
      <w:r w:rsidR="004C4752">
        <w:rPr>
          <w:rStyle w:val="a7"/>
          <w:rFonts w:ascii="Garamond" w:hAnsi="Garamond"/>
          <w:sz w:val="28"/>
          <w:szCs w:val="28"/>
        </w:rPr>
        <w:footnoteReference w:id="333"/>
      </w:r>
      <w:r>
        <w:rPr>
          <w:rFonts w:ascii="Garamond" w:hAnsi="Garamond"/>
          <w:sz w:val="28"/>
          <w:szCs w:val="28"/>
        </w:rPr>
        <w:t xml:space="preserve"> αποδεικνύει ότι και αυτό το κείμενο απασχολεί και ενδιαφέρει, όπως και τα υπόλοιπα κείμενα του </w:t>
      </w:r>
      <w:r>
        <w:rPr>
          <w:rFonts w:ascii="Garamond" w:hAnsi="Garamond"/>
          <w:sz w:val="28"/>
          <w:szCs w:val="28"/>
          <w:lang w:val="it-IT"/>
        </w:rPr>
        <w:t>D</w:t>
      </w:r>
      <w:r w:rsidRPr="000E4C2B">
        <w:rPr>
          <w:rFonts w:ascii="Garamond" w:hAnsi="Garamond"/>
          <w:sz w:val="28"/>
          <w:szCs w:val="28"/>
        </w:rPr>
        <w:t>’</w:t>
      </w:r>
      <w:r>
        <w:rPr>
          <w:rFonts w:ascii="Garamond" w:hAnsi="Garamond"/>
          <w:sz w:val="28"/>
          <w:szCs w:val="28"/>
          <w:lang w:val="it-IT"/>
        </w:rPr>
        <w:t>Annunzio</w:t>
      </w:r>
      <w:r>
        <w:rPr>
          <w:rFonts w:ascii="Garamond" w:hAnsi="Garamond"/>
          <w:sz w:val="28"/>
          <w:szCs w:val="28"/>
        </w:rPr>
        <w:t>,</w:t>
      </w:r>
      <w:r w:rsidRPr="000E4C2B">
        <w:rPr>
          <w:rFonts w:ascii="Garamond" w:hAnsi="Garamond"/>
          <w:sz w:val="28"/>
          <w:szCs w:val="28"/>
        </w:rPr>
        <w:t xml:space="preserve"> </w:t>
      </w:r>
      <w:r>
        <w:rPr>
          <w:rFonts w:ascii="Garamond" w:hAnsi="Garamond"/>
          <w:sz w:val="28"/>
          <w:szCs w:val="28"/>
        </w:rPr>
        <w:t xml:space="preserve">τον κόσμο του πνεύματος της χώρας μας. </w:t>
      </w:r>
    </w:p>
    <w:p w:rsidR="00013EB0" w:rsidRDefault="00013EB0" w:rsidP="00013EB0">
      <w:pPr>
        <w:spacing w:after="0"/>
        <w:jc w:val="both"/>
        <w:rPr>
          <w:rFonts w:ascii="Garamond" w:hAnsi="Garamond"/>
          <w:sz w:val="28"/>
          <w:szCs w:val="28"/>
        </w:rPr>
      </w:pPr>
      <w:r w:rsidRPr="00B16A2B">
        <w:rPr>
          <w:rFonts w:ascii="Garamond" w:hAnsi="Garamond"/>
          <w:sz w:val="28"/>
          <w:szCs w:val="28"/>
        </w:rPr>
        <w:t xml:space="preserve">  </w:t>
      </w:r>
      <w:r>
        <w:rPr>
          <w:rFonts w:ascii="Garamond" w:hAnsi="Garamond"/>
          <w:sz w:val="28"/>
          <w:szCs w:val="28"/>
        </w:rPr>
        <w:t>Ο</w:t>
      </w:r>
      <w:r w:rsidRPr="00B16A2B">
        <w:rPr>
          <w:rFonts w:ascii="Garamond" w:hAnsi="Garamond"/>
          <w:sz w:val="28"/>
          <w:szCs w:val="28"/>
        </w:rPr>
        <w:t xml:space="preserve"> </w:t>
      </w:r>
      <w:r>
        <w:rPr>
          <w:rFonts w:ascii="Garamond" w:hAnsi="Garamond"/>
          <w:sz w:val="28"/>
          <w:szCs w:val="28"/>
          <w:lang w:val="it-IT"/>
        </w:rPr>
        <w:t>D</w:t>
      </w:r>
      <w:r w:rsidRPr="00B16A2B">
        <w:rPr>
          <w:rFonts w:ascii="Garamond" w:hAnsi="Garamond"/>
          <w:sz w:val="28"/>
          <w:szCs w:val="28"/>
        </w:rPr>
        <w:t>’</w:t>
      </w:r>
      <w:r>
        <w:rPr>
          <w:rFonts w:ascii="Garamond" w:hAnsi="Garamond"/>
          <w:sz w:val="28"/>
          <w:szCs w:val="28"/>
          <w:lang w:val="it-IT"/>
        </w:rPr>
        <w:t>Annunzio</w:t>
      </w:r>
      <w:r w:rsidRPr="00B16A2B">
        <w:rPr>
          <w:rFonts w:ascii="Garamond" w:hAnsi="Garamond"/>
          <w:sz w:val="28"/>
          <w:szCs w:val="28"/>
        </w:rPr>
        <w:t xml:space="preserve"> </w:t>
      </w:r>
      <w:r>
        <w:rPr>
          <w:rFonts w:ascii="Garamond" w:hAnsi="Garamond"/>
          <w:sz w:val="28"/>
          <w:szCs w:val="28"/>
        </w:rPr>
        <w:t>γράφει</w:t>
      </w:r>
      <w:r w:rsidRPr="00B16A2B">
        <w:rPr>
          <w:rFonts w:ascii="Garamond" w:hAnsi="Garamond"/>
          <w:sz w:val="28"/>
          <w:szCs w:val="28"/>
        </w:rPr>
        <w:t xml:space="preserve"> </w:t>
      </w:r>
      <w:r>
        <w:rPr>
          <w:rFonts w:ascii="Garamond" w:hAnsi="Garamond"/>
          <w:sz w:val="28"/>
          <w:szCs w:val="28"/>
        </w:rPr>
        <w:t>το</w:t>
      </w:r>
      <w:r w:rsidRPr="00B16A2B">
        <w:rPr>
          <w:rFonts w:ascii="Garamond" w:hAnsi="Garamond"/>
          <w:sz w:val="28"/>
          <w:szCs w:val="28"/>
        </w:rPr>
        <w:t xml:space="preserve"> </w:t>
      </w:r>
      <w:r w:rsidRPr="00B16A2B">
        <w:rPr>
          <w:rFonts w:ascii="Garamond" w:hAnsi="Garamond"/>
          <w:i/>
          <w:sz w:val="28"/>
          <w:szCs w:val="28"/>
          <w:lang w:val="it-IT"/>
        </w:rPr>
        <w:t>Sogno</w:t>
      </w:r>
      <w:r w:rsidRPr="00B16A2B">
        <w:rPr>
          <w:rFonts w:ascii="Garamond" w:hAnsi="Garamond"/>
          <w:i/>
          <w:sz w:val="28"/>
          <w:szCs w:val="28"/>
        </w:rPr>
        <w:t xml:space="preserve"> </w:t>
      </w:r>
      <w:r w:rsidRPr="00B16A2B">
        <w:rPr>
          <w:rFonts w:ascii="Garamond" w:hAnsi="Garamond"/>
          <w:i/>
          <w:sz w:val="28"/>
          <w:szCs w:val="28"/>
          <w:lang w:val="it-IT"/>
        </w:rPr>
        <w:t>di</w:t>
      </w:r>
      <w:r w:rsidRPr="00B16A2B">
        <w:rPr>
          <w:rFonts w:ascii="Garamond" w:hAnsi="Garamond"/>
          <w:i/>
          <w:sz w:val="28"/>
          <w:szCs w:val="28"/>
        </w:rPr>
        <w:t xml:space="preserve"> </w:t>
      </w:r>
      <w:r w:rsidRPr="00B16A2B">
        <w:rPr>
          <w:rFonts w:ascii="Garamond" w:hAnsi="Garamond"/>
          <w:i/>
          <w:sz w:val="28"/>
          <w:szCs w:val="28"/>
          <w:lang w:val="it-IT"/>
        </w:rPr>
        <w:t>un</w:t>
      </w:r>
      <w:r w:rsidRPr="00B16A2B">
        <w:rPr>
          <w:rFonts w:ascii="Garamond" w:hAnsi="Garamond"/>
          <w:i/>
          <w:sz w:val="28"/>
          <w:szCs w:val="28"/>
        </w:rPr>
        <w:t xml:space="preserve"> </w:t>
      </w:r>
      <w:r w:rsidRPr="00B16A2B">
        <w:rPr>
          <w:rFonts w:ascii="Garamond" w:hAnsi="Garamond"/>
          <w:i/>
          <w:sz w:val="28"/>
          <w:szCs w:val="28"/>
          <w:lang w:val="it-IT"/>
        </w:rPr>
        <w:t>tramonto</w:t>
      </w:r>
      <w:r w:rsidRPr="00B16A2B">
        <w:rPr>
          <w:rFonts w:ascii="Garamond" w:hAnsi="Garamond"/>
          <w:i/>
          <w:sz w:val="28"/>
          <w:szCs w:val="28"/>
        </w:rPr>
        <w:t xml:space="preserve"> </w:t>
      </w:r>
      <w:r w:rsidRPr="00B16A2B">
        <w:rPr>
          <w:rFonts w:ascii="Garamond" w:hAnsi="Garamond"/>
          <w:i/>
          <w:sz w:val="28"/>
          <w:szCs w:val="28"/>
          <w:lang w:val="it-IT"/>
        </w:rPr>
        <w:t>d</w:t>
      </w:r>
      <w:r w:rsidRPr="00B16A2B">
        <w:rPr>
          <w:rFonts w:ascii="Garamond" w:hAnsi="Garamond"/>
          <w:i/>
          <w:sz w:val="28"/>
          <w:szCs w:val="28"/>
        </w:rPr>
        <w:t>’</w:t>
      </w:r>
      <w:r w:rsidRPr="00B16A2B">
        <w:rPr>
          <w:rFonts w:ascii="Garamond" w:hAnsi="Garamond"/>
          <w:i/>
          <w:sz w:val="28"/>
          <w:szCs w:val="28"/>
          <w:lang w:val="it-IT"/>
        </w:rPr>
        <w:t>autunno</w:t>
      </w:r>
      <w:r w:rsidRPr="00B16A2B">
        <w:rPr>
          <w:rFonts w:ascii="Garamond" w:hAnsi="Garamond"/>
          <w:sz w:val="28"/>
          <w:szCs w:val="28"/>
        </w:rPr>
        <w:t xml:space="preserve"> </w:t>
      </w:r>
      <w:r>
        <w:rPr>
          <w:rFonts w:ascii="Garamond" w:hAnsi="Garamond"/>
          <w:sz w:val="28"/>
          <w:szCs w:val="28"/>
        </w:rPr>
        <w:t>το 1898</w:t>
      </w:r>
      <w:r w:rsidRPr="00B16A2B">
        <w:rPr>
          <w:rFonts w:ascii="Garamond" w:hAnsi="Garamond"/>
          <w:sz w:val="28"/>
          <w:szCs w:val="28"/>
        </w:rPr>
        <w:t xml:space="preserve"> </w:t>
      </w:r>
      <w:r>
        <w:rPr>
          <w:rFonts w:ascii="Garamond" w:hAnsi="Garamond"/>
          <w:sz w:val="28"/>
          <w:szCs w:val="28"/>
        </w:rPr>
        <w:t>–δηλαδή το</w:t>
      </w:r>
      <w:r w:rsidRPr="00B16A2B">
        <w:rPr>
          <w:rFonts w:ascii="Garamond" w:hAnsi="Garamond"/>
          <w:sz w:val="28"/>
          <w:szCs w:val="28"/>
        </w:rPr>
        <w:t xml:space="preserve"> </w:t>
      </w:r>
      <w:r>
        <w:rPr>
          <w:rFonts w:ascii="Garamond" w:hAnsi="Garamond"/>
          <w:sz w:val="28"/>
          <w:szCs w:val="28"/>
        </w:rPr>
        <w:t>ίδιο</w:t>
      </w:r>
      <w:r w:rsidRPr="00B16A2B">
        <w:rPr>
          <w:rFonts w:ascii="Garamond" w:hAnsi="Garamond"/>
          <w:sz w:val="28"/>
          <w:szCs w:val="28"/>
        </w:rPr>
        <w:t xml:space="preserve"> </w:t>
      </w:r>
      <w:r>
        <w:rPr>
          <w:rFonts w:ascii="Garamond" w:hAnsi="Garamond"/>
          <w:sz w:val="28"/>
          <w:szCs w:val="28"/>
        </w:rPr>
        <w:t xml:space="preserve">έτος που γράφει και τη </w:t>
      </w:r>
      <w:r w:rsidRPr="00B16A2B">
        <w:rPr>
          <w:rFonts w:ascii="Garamond" w:hAnsi="Garamond"/>
          <w:i/>
          <w:sz w:val="28"/>
          <w:szCs w:val="28"/>
        </w:rPr>
        <w:t>Τζοκόντα</w:t>
      </w:r>
      <w:r>
        <w:rPr>
          <w:rFonts w:ascii="Garamond" w:hAnsi="Garamond"/>
          <w:i/>
          <w:sz w:val="28"/>
          <w:szCs w:val="28"/>
        </w:rPr>
        <w:t>–</w:t>
      </w:r>
      <w:r>
        <w:rPr>
          <w:rFonts w:ascii="Garamond" w:hAnsi="Garamond"/>
          <w:sz w:val="28"/>
          <w:szCs w:val="28"/>
        </w:rPr>
        <w:t xml:space="preserve">, και εκδίδεται από τον οίκο </w:t>
      </w:r>
      <w:r>
        <w:rPr>
          <w:rFonts w:ascii="Garamond" w:hAnsi="Garamond"/>
          <w:sz w:val="28"/>
          <w:szCs w:val="28"/>
          <w:lang w:val="it-IT"/>
        </w:rPr>
        <w:t>Treves</w:t>
      </w:r>
      <w:r>
        <w:rPr>
          <w:rStyle w:val="a7"/>
          <w:rFonts w:ascii="Garamond" w:hAnsi="Garamond"/>
          <w:sz w:val="28"/>
          <w:szCs w:val="28"/>
          <w:lang w:val="it-IT"/>
        </w:rPr>
        <w:footnoteReference w:id="334"/>
      </w:r>
      <w:r w:rsidRPr="004F0FAE">
        <w:rPr>
          <w:rFonts w:ascii="Garamond" w:hAnsi="Garamond"/>
          <w:sz w:val="28"/>
          <w:szCs w:val="28"/>
        </w:rPr>
        <w:t xml:space="preserve"> </w:t>
      </w:r>
      <w:r>
        <w:rPr>
          <w:rFonts w:ascii="Garamond" w:hAnsi="Garamond"/>
          <w:sz w:val="28"/>
          <w:szCs w:val="28"/>
        </w:rPr>
        <w:t xml:space="preserve">στο Μιλάνο και πάλι το 1898. </w:t>
      </w:r>
    </w:p>
    <w:p w:rsidR="00013EB0" w:rsidRDefault="00013EB0" w:rsidP="00013EB0">
      <w:pPr>
        <w:spacing w:after="0"/>
        <w:jc w:val="both"/>
        <w:rPr>
          <w:rFonts w:ascii="Garamond" w:hAnsi="Garamond"/>
          <w:sz w:val="28"/>
          <w:szCs w:val="28"/>
        </w:rPr>
      </w:pPr>
      <w:r>
        <w:rPr>
          <w:rFonts w:ascii="Garamond" w:hAnsi="Garamond"/>
          <w:sz w:val="28"/>
          <w:szCs w:val="28"/>
        </w:rPr>
        <w:t xml:space="preserve">  Το σύντομο αυτό κείμενο διαδραματίζεται στη χωρική ζώνη του Βένετου της Ιταλίας και στη χρονική ζώνη του 18</w:t>
      </w:r>
      <w:r w:rsidRPr="008441DD">
        <w:rPr>
          <w:rFonts w:ascii="Garamond" w:hAnsi="Garamond"/>
          <w:sz w:val="28"/>
          <w:szCs w:val="28"/>
          <w:vertAlign w:val="superscript"/>
        </w:rPr>
        <w:t>ου</w:t>
      </w:r>
      <w:r>
        <w:rPr>
          <w:rFonts w:ascii="Garamond" w:hAnsi="Garamond"/>
          <w:sz w:val="28"/>
          <w:szCs w:val="28"/>
        </w:rPr>
        <w:t xml:space="preserve"> αιώνα. Η ατμόσφαιρα που κυριαρχεί είναι εκείνη της παρακμής, του σκότους και της έλλειψης ζωτικότητας. Και εδώ κυριαρχεί το ασίγαστο πάθος της πρωταγωνίστριας, η οποία λέγεται Πανθέα και παρουσιάζεται ως η ενσάρκωση της σεξουαλικότητας και της λαγνείας. Στοιχεία τέτοιου καταστροφικού πάθους ξανασυναντούμε κατά πρώτο λόγο στο μυθιστόρημα του </w:t>
      </w:r>
      <w:r>
        <w:rPr>
          <w:rFonts w:ascii="Garamond" w:hAnsi="Garamond"/>
          <w:sz w:val="28"/>
          <w:szCs w:val="28"/>
          <w:lang w:val="it-IT"/>
        </w:rPr>
        <w:t>D</w:t>
      </w:r>
      <w:r w:rsidRPr="008441DD">
        <w:rPr>
          <w:rFonts w:ascii="Garamond" w:hAnsi="Garamond"/>
          <w:sz w:val="28"/>
          <w:szCs w:val="28"/>
        </w:rPr>
        <w:t>’</w:t>
      </w:r>
      <w:r>
        <w:rPr>
          <w:rFonts w:ascii="Garamond" w:hAnsi="Garamond"/>
          <w:sz w:val="28"/>
          <w:szCs w:val="28"/>
          <w:lang w:val="it-IT"/>
        </w:rPr>
        <w:t>Annunzio</w:t>
      </w:r>
      <w:r w:rsidRPr="008441DD">
        <w:rPr>
          <w:rFonts w:ascii="Garamond" w:hAnsi="Garamond"/>
          <w:sz w:val="28"/>
          <w:szCs w:val="28"/>
        </w:rPr>
        <w:t xml:space="preserve"> </w:t>
      </w:r>
      <w:r w:rsidRPr="00FE49F5">
        <w:rPr>
          <w:rFonts w:ascii="Garamond" w:hAnsi="Garamond"/>
          <w:i/>
          <w:sz w:val="28"/>
          <w:szCs w:val="28"/>
        </w:rPr>
        <w:t>Il fuoco</w:t>
      </w:r>
      <w:r w:rsidRPr="008441DD">
        <w:rPr>
          <w:rFonts w:ascii="Garamond" w:hAnsi="Garamond"/>
          <w:sz w:val="28"/>
          <w:szCs w:val="28"/>
        </w:rPr>
        <w:t xml:space="preserve"> (</w:t>
      </w:r>
      <w:r w:rsidRPr="008441DD">
        <w:rPr>
          <w:rFonts w:ascii="Garamond" w:hAnsi="Garamond"/>
          <w:i/>
          <w:sz w:val="28"/>
          <w:szCs w:val="28"/>
        </w:rPr>
        <w:t>Η φωτιά</w:t>
      </w:r>
      <w:r w:rsidRPr="008441DD">
        <w:rPr>
          <w:rFonts w:ascii="Garamond" w:hAnsi="Garamond"/>
          <w:sz w:val="28"/>
          <w:szCs w:val="28"/>
        </w:rPr>
        <w:t>)</w:t>
      </w:r>
      <w:r>
        <w:rPr>
          <w:rFonts w:ascii="Garamond" w:hAnsi="Garamond"/>
          <w:sz w:val="28"/>
          <w:szCs w:val="28"/>
        </w:rPr>
        <w:t xml:space="preserve">, και κατά δεύτερο λόγο σε όλα τα θεατρικά του έργα με τα οποία έχουμε ασχοληθεί μέχρι στιγμής. </w:t>
      </w:r>
    </w:p>
    <w:p w:rsidR="00013EB0" w:rsidRDefault="00013EB0" w:rsidP="00013EB0">
      <w:pPr>
        <w:spacing w:after="0"/>
        <w:jc w:val="both"/>
        <w:rPr>
          <w:rFonts w:ascii="Garamond" w:hAnsi="Garamond"/>
          <w:sz w:val="28"/>
          <w:szCs w:val="28"/>
        </w:rPr>
      </w:pPr>
      <w:r>
        <w:rPr>
          <w:rFonts w:ascii="Garamond" w:hAnsi="Garamond"/>
          <w:sz w:val="28"/>
          <w:szCs w:val="28"/>
        </w:rPr>
        <w:lastRenderedPageBreak/>
        <w:t xml:space="preserve">  Και σε αυτό το κείμενο –όπως και στην </w:t>
      </w:r>
      <w:r w:rsidRPr="001E705C">
        <w:rPr>
          <w:rFonts w:ascii="Garamond" w:hAnsi="Garamond"/>
          <w:i/>
          <w:sz w:val="28"/>
          <w:szCs w:val="28"/>
        </w:rPr>
        <w:t>Πιζανέλα</w:t>
      </w:r>
      <w:r>
        <w:rPr>
          <w:rFonts w:ascii="Garamond" w:hAnsi="Garamond"/>
          <w:sz w:val="28"/>
          <w:szCs w:val="28"/>
        </w:rPr>
        <w:t xml:space="preserve">, την </w:t>
      </w:r>
      <w:r w:rsidRPr="001E705C">
        <w:rPr>
          <w:rFonts w:ascii="Garamond" w:hAnsi="Garamond"/>
          <w:i/>
          <w:sz w:val="28"/>
          <w:szCs w:val="28"/>
        </w:rPr>
        <w:t>Κόρη του Ιόριο</w:t>
      </w:r>
      <w:r>
        <w:rPr>
          <w:rFonts w:ascii="Garamond" w:hAnsi="Garamond"/>
          <w:sz w:val="28"/>
          <w:szCs w:val="28"/>
        </w:rPr>
        <w:t xml:space="preserve">, ή την </w:t>
      </w:r>
      <w:r w:rsidRPr="001E705C">
        <w:rPr>
          <w:rFonts w:ascii="Garamond" w:hAnsi="Garamond"/>
          <w:i/>
          <w:sz w:val="28"/>
          <w:szCs w:val="28"/>
        </w:rPr>
        <w:t>Φραντ</w:t>
      </w:r>
      <w:r>
        <w:rPr>
          <w:rFonts w:ascii="Garamond" w:hAnsi="Garamond"/>
          <w:i/>
          <w:sz w:val="28"/>
          <w:szCs w:val="28"/>
        </w:rPr>
        <w:t>σέσκα ντα</w:t>
      </w:r>
      <w:r w:rsidRPr="001E705C">
        <w:rPr>
          <w:rFonts w:ascii="Garamond" w:hAnsi="Garamond"/>
          <w:i/>
          <w:sz w:val="28"/>
          <w:szCs w:val="28"/>
        </w:rPr>
        <w:t xml:space="preserve"> Ρίμινι</w:t>
      </w:r>
      <w:r>
        <w:rPr>
          <w:rFonts w:ascii="Garamond" w:hAnsi="Garamond"/>
          <w:sz w:val="28"/>
          <w:szCs w:val="28"/>
        </w:rPr>
        <w:t xml:space="preserve">– η ηρωίδα πεθαίνει. Αυτή τη φορά ο θάνατός της είναι λίγο διαφορετικός: καίγεται στην πυρκαγιά του </w:t>
      </w:r>
      <w:r>
        <w:rPr>
          <w:rFonts w:ascii="Garamond" w:hAnsi="Garamond"/>
          <w:sz w:val="28"/>
          <w:szCs w:val="28"/>
          <w:lang w:val="it-IT"/>
        </w:rPr>
        <w:t>Bucintoro</w:t>
      </w:r>
      <w:r w:rsidRPr="001E705C">
        <w:rPr>
          <w:rFonts w:ascii="Garamond" w:hAnsi="Garamond"/>
          <w:sz w:val="28"/>
          <w:szCs w:val="28"/>
        </w:rPr>
        <w:t xml:space="preserve">. </w:t>
      </w:r>
      <w:r>
        <w:rPr>
          <w:rFonts w:ascii="Garamond" w:hAnsi="Garamond"/>
          <w:sz w:val="28"/>
          <w:szCs w:val="28"/>
        </w:rPr>
        <w:t>Ενώ η ηρωίδα πεθαίνει, η πομπή των πλοίων με τους εραστές κατευθύνεται προς τη Βενετία, ζαλισμένη από τον ίλιγγο και την ασίγαστη φλόγα του πάθους.</w:t>
      </w:r>
    </w:p>
    <w:p w:rsidR="00013EB0" w:rsidRDefault="00013EB0" w:rsidP="00013EB0">
      <w:pPr>
        <w:spacing w:after="0"/>
        <w:jc w:val="both"/>
        <w:rPr>
          <w:rFonts w:ascii="Garamond" w:hAnsi="Garamond"/>
          <w:sz w:val="28"/>
          <w:szCs w:val="28"/>
        </w:rPr>
      </w:pPr>
      <w:r>
        <w:rPr>
          <w:rFonts w:ascii="Garamond" w:hAnsi="Garamond"/>
          <w:sz w:val="28"/>
          <w:szCs w:val="28"/>
        </w:rPr>
        <w:t xml:space="preserve">  Πίσω απ’ όλα κρύβεται η σκοτεινή φιγούρα της Γραδενίγας, της χήρας του Δόγη που κάνει μάγια προκαλώντας τον θάνατο και την ολοκληρωτική εξαφάνιση της όμορφης αντιπάλου της ώστε να έχει την κυρίαρχη δύναμη στην πόλη και τους άντρες της πόλης. Τα ίδια στοιχεία σε ακόμα πιο έντονες πινελιές βρίσκουμε στο</w:t>
      </w:r>
      <w:r w:rsidRPr="004F490B">
        <w:rPr>
          <w:rFonts w:ascii="Garamond" w:hAnsi="Garamond"/>
          <w:sz w:val="28"/>
          <w:szCs w:val="28"/>
        </w:rPr>
        <w:t xml:space="preserve"> </w:t>
      </w:r>
      <w:r>
        <w:rPr>
          <w:rFonts w:ascii="Garamond" w:hAnsi="Garamond"/>
          <w:sz w:val="28"/>
          <w:szCs w:val="28"/>
        </w:rPr>
        <w:t xml:space="preserve">μυθιστόρημα </w:t>
      </w:r>
      <w:r w:rsidRPr="00DF761E">
        <w:rPr>
          <w:rFonts w:ascii="Garamond" w:hAnsi="Garamond"/>
          <w:i/>
          <w:sz w:val="28"/>
          <w:szCs w:val="28"/>
          <w:lang w:val="it-IT"/>
        </w:rPr>
        <w:t>La</w:t>
      </w:r>
      <w:r w:rsidRPr="00DF761E">
        <w:rPr>
          <w:rFonts w:ascii="Garamond" w:hAnsi="Garamond"/>
          <w:i/>
          <w:sz w:val="28"/>
          <w:szCs w:val="28"/>
        </w:rPr>
        <w:t xml:space="preserve"> </w:t>
      </w:r>
      <w:r w:rsidRPr="00DF761E">
        <w:rPr>
          <w:rFonts w:ascii="Garamond" w:hAnsi="Garamond"/>
          <w:i/>
          <w:sz w:val="28"/>
          <w:szCs w:val="28"/>
          <w:lang w:val="it-IT"/>
        </w:rPr>
        <w:t>nave</w:t>
      </w:r>
      <w:r w:rsidRPr="00DF761E">
        <w:rPr>
          <w:rFonts w:ascii="Garamond" w:hAnsi="Garamond"/>
          <w:sz w:val="28"/>
          <w:szCs w:val="28"/>
        </w:rPr>
        <w:t xml:space="preserve"> </w:t>
      </w:r>
      <w:r>
        <w:rPr>
          <w:rFonts w:ascii="Garamond" w:hAnsi="Garamond"/>
          <w:sz w:val="28"/>
          <w:szCs w:val="28"/>
        </w:rPr>
        <w:t>(</w:t>
      </w:r>
      <w:r w:rsidRPr="00DF761E">
        <w:rPr>
          <w:rFonts w:ascii="Garamond" w:hAnsi="Garamond"/>
          <w:i/>
          <w:sz w:val="28"/>
          <w:szCs w:val="28"/>
        </w:rPr>
        <w:t xml:space="preserve">Το </w:t>
      </w:r>
      <w:r>
        <w:rPr>
          <w:rFonts w:ascii="Garamond" w:hAnsi="Garamond"/>
          <w:i/>
          <w:sz w:val="28"/>
          <w:szCs w:val="28"/>
        </w:rPr>
        <w:t>καράβι</w:t>
      </w:r>
      <w:r>
        <w:rPr>
          <w:rFonts w:ascii="Garamond" w:hAnsi="Garamond"/>
          <w:sz w:val="28"/>
          <w:szCs w:val="28"/>
        </w:rPr>
        <w:t xml:space="preserve">), αλλά και στην </w:t>
      </w:r>
      <w:r w:rsidRPr="004F490B">
        <w:rPr>
          <w:rFonts w:ascii="Garamond" w:hAnsi="Garamond"/>
          <w:i/>
          <w:sz w:val="28"/>
          <w:szCs w:val="28"/>
        </w:rPr>
        <w:t>Κόρη του Ιόριο</w:t>
      </w:r>
      <w:r>
        <w:rPr>
          <w:rFonts w:ascii="Garamond" w:hAnsi="Garamond"/>
          <w:sz w:val="28"/>
          <w:szCs w:val="28"/>
        </w:rPr>
        <w:t xml:space="preserve">. Τα στοιχεία της γυναίκας που στην ώριμη πια ηλικία της αντιμετωπίζει με τρόμο την εγκατάλειψη από τον εραστή της για μια νεαρή γυναίκα, φαίνονται ισχυρά εφόδια στα χέρια του </w:t>
      </w:r>
      <w:r>
        <w:rPr>
          <w:rFonts w:ascii="Garamond" w:hAnsi="Garamond"/>
          <w:sz w:val="28"/>
          <w:szCs w:val="28"/>
          <w:lang w:val="it-IT"/>
        </w:rPr>
        <w:t>D</w:t>
      </w:r>
      <w:r w:rsidRPr="00BE2902">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προκειμένου να πείσει την </w:t>
      </w:r>
      <w:r>
        <w:rPr>
          <w:rFonts w:ascii="Garamond" w:hAnsi="Garamond"/>
          <w:sz w:val="28"/>
          <w:szCs w:val="28"/>
          <w:lang w:val="it-IT"/>
        </w:rPr>
        <w:t>Eleonora</w:t>
      </w:r>
      <w:r w:rsidRPr="00BE2902">
        <w:rPr>
          <w:rFonts w:ascii="Garamond" w:hAnsi="Garamond"/>
          <w:sz w:val="28"/>
          <w:szCs w:val="28"/>
        </w:rPr>
        <w:t xml:space="preserve"> </w:t>
      </w:r>
      <w:r>
        <w:rPr>
          <w:rFonts w:ascii="Garamond" w:hAnsi="Garamond"/>
          <w:sz w:val="28"/>
          <w:szCs w:val="28"/>
        </w:rPr>
        <w:t>Duse</w:t>
      </w:r>
      <w:r w:rsidRPr="00BE2902">
        <w:rPr>
          <w:rFonts w:ascii="Garamond" w:hAnsi="Garamond"/>
          <w:sz w:val="28"/>
          <w:szCs w:val="28"/>
        </w:rPr>
        <w:t xml:space="preserve"> </w:t>
      </w:r>
      <w:r>
        <w:rPr>
          <w:rFonts w:ascii="Garamond" w:hAnsi="Garamond"/>
          <w:sz w:val="28"/>
          <w:szCs w:val="28"/>
        </w:rPr>
        <w:t xml:space="preserve">να δεχτεί τον ρόλο και να βιώσει το συναίσθημα της υπέρμετρης ζήλιας. Το συναίσθημα αυτό τελικά αποδεικνύεται μοιραίο γιατί έκτοτε εμφωλεύει στην ψυχή της ηθοποιού, ακολουθώντας την μέχρι και το τέλος της σχέσης της με τον ποιητή.      </w:t>
      </w:r>
    </w:p>
    <w:p w:rsidR="00013EB0" w:rsidRDefault="00013EB0" w:rsidP="00013EB0">
      <w:pPr>
        <w:spacing w:after="0"/>
        <w:jc w:val="both"/>
        <w:rPr>
          <w:rFonts w:ascii="Garamond" w:hAnsi="Garamond"/>
          <w:sz w:val="28"/>
          <w:szCs w:val="28"/>
        </w:rPr>
      </w:pPr>
      <w:r>
        <w:rPr>
          <w:rFonts w:ascii="Garamond" w:hAnsi="Garamond"/>
          <w:sz w:val="28"/>
          <w:szCs w:val="28"/>
        </w:rPr>
        <w:t xml:space="preserve">  Το </w:t>
      </w:r>
      <w:r w:rsidRPr="009E14D7">
        <w:rPr>
          <w:rFonts w:ascii="Garamond" w:hAnsi="Garamond"/>
          <w:sz w:val="28"/>
          <w:szCs w:val="28"/>
        </w:rPr>
        <w:t>“</w:t>
      </w:r>
      <w:r>
        <w:rPr>
          <w:rFonts w:ascii="Garamond" w:hAnsi="Garamond"/>
          <w:sz w:val="28"/>
          <w:szCs w:val="28"/>
        </w:rPr>
        <w:t>τραγικό αυτό ποίημα</w:t>
      </w:r>
      <w:r w:rsidRPr="009E14D7">
        <w:rPr>
          <w:rFonts w:ascii="Garamond" w:hAnsi="Garamond"/>
          <w:sz w:val="28"/>
          <w:szCs w:val="28"/>
        </w:rPr>
        <w:t>”</w:t>
      </w:r>
      <w:r>
        <w:rPr>
          <w:rFonts w:ascii="Garamond" w:hAnsi="Garamond"/>
          <w:sz w:val="28"/>
          <w:szCs w:val="28"/>
        </w:rPr>
        <w:t xml:space="preserve">, σύμφωνα με τον χαρακτηρισμό που τού αποδίδει ο δημιουργός του, κυριαρχείται από γυναικεία πρόσωπα που και αυτή τη φορά φαίνεται να έχουν καταλυτική συμβολή στην εκτύλιξη και τη λύση του δράματος. Το έργο ξεκινάει με τον </w:t>
      </w:r>
      <w:r w:rsidRPr="007A0B2D">
        <w:rPr>
          <w:rFonts w:ascii="Garamond" w:hAnsi="Garamond"/>
          <w:sz w:val="28"/>
          <w:szCs w:val="28"/>
        </w:rPr>
        <w:t>“</w:t>
      </w:r>
      <w:r>
        <w:rPr>
          <w:rFonts w:ascii="Garamond" w:hAnsi="Garamond"/>
          <w:sz w:val="28"/>
          <w:szCs w:val="28"/>
        </w:rPr>
        <w:t>παραδοσιακό</w:t>
      </w:r>
      <w:r w:rsidRPr="007A0B2D">
        <w:rPr>
          <w:rFonts w:ascii="Garamond" w:hAnsi="Garamond"/>
          <w:sz w:val="28"/>
          <w:szCs w:val="28"/>
        </w:rPr>
        <w:t>”</w:t>
      </w:r>
      <w:r>
        <w:rPr>
          <w:rFonts w:ascii="Garamond" w:hAnsi="Garamond"/>
          <w:sz w:val="28"/>
          <w:szCs w:val="28"/>
        </w:rPr>
        <w:t xml:space="preserve"> πλέον τρόπο του </w:t>
      </w:r>
      <w:r>
        <w:rPr>
          <w:rFonts w:ascii="Garamond" w:hAnsi="Garamond"/>
          <w:sz w:val="28"/>
          <w:szCs w:val="28"/>
          <w:lang w:val="it-IT"/>
        </w:rPr>
        <w:t>D</w:t>
      </w:r>
      <w:r w:rsidRPr="007A0B2D">
        <w:rPr>
          <w:rFonts w:ascii="Garamond" w:hAnsi="Garamond"/>
          <w:sz w:val="28"/>
          <w:szCs w:val="28"/>
        </w:rPr>
        <w:t>’</w:t>
      </w:r>
      <w:r>
        <w:rPr>
          <w:rFonts w:ascii="Garamond" w:hAnsi="Garamond"/>
          <w:sz w:val="28"/>
          <w:szCs w:val="28"/>
          <w:lang w:val="it-IT"/>
        </w:rPr>
        <w:t>Annunzio</w:t>
      </w:r>
      <w:r w:rsidRPr="007A0B2D">
        <w:rPr>
          <w:rFonts w:ascii="Garamond" w:hAnsi="Garamond"/>
          <w:sz w:val="28"/>
          <w:szCs w:val="28"/>
        </w:rPr>
        <w:t xml:space="preserve">, </w:t>
      </w:r>
      <w:r>
        <w:rPr>
          <w:rFonts w:ascii="Garamond" w:hAnsi="Garamond"/>
          <w:sz w:val="28"/>
          <w:szCs w:val="28"/>
        </w:rPr>
        <w:t>δηλαδή την περιγραφή της βενετικής έπαυλης, όπου διαδραματίζεται το πρώτο μέρος της πλοκής, και της φύσης. Ο εξωτερικός κι εσωτερικός υλικός πλούτος του σπιτιού συνοδεύονται από τον πλούτο του εξωτερικού, φυσικού διακόσμου, τα άνθη και τον φθινοπωρινό ουρανό.</w:t>
      </w:r>
    </w:p>
    <w:p w:rsidR="00013EB0" w:rsidRDefault="00013EB0" w:rsidP="00013EB0">
      <w:pPr>
        <w:spacing w:after="0"/>
        <w:jc w:val="both"/>
        <w:rPr>
          <w:rFonts w:ascii="Garamond" w:hAnsi="Garamond"/>
          <w:sz w:val="28"/>
          <w:szCs w:val="28"/>
        </w:rPr>
      </w:pPr>
      <w:r>
        <w:rPr>
          <w:rFonts w:ascii="Garamond" w:hAnsi="Garamond"/>
          <w:sz w:val="28"/>
          <w:szCs w:val="28"/>
        </w:rPr>
        <w:t xml:space="preserve">  Η Δόγισσα, χήρα Γραδενίγα είναι το πρώτο πρόσωπο που μας εισαγάγει στη δράση. Στέκεται πίσω από τα κάγκελα του ανακτόρου, αναμένοντας σαν ζώο φυλακισμένο σε κλουβί. Όλο της το σώμα συσπάται από τη μεγάλη προσδοκία. Τα σημαιοστόλιστα καράβια περιδιαβαίνουν έξω α</w:t>
      </w:r>
      <w:r w:rsidR="00F463C1">
        <w:rPr>
          <w:rFonts w:ascii="Garamond" w:hAnsi="Garamond"/>
          <w:sz w:val="28"/>
          <w:szCs w:val="28"/>
        </w:rPr>
        <w:t>πό το ανάκτορο. Δεν  περνά όμως</w:t>
      </w:r>
      <w:r>
        <w:rPr>
          <w:rFonts w:ascii="Garamond" w:hAnsi="Garamond"/>
          <w:sz w:val="28"/>
          <w:szCs w:val="28"/>
        </w:rPr>
        <w:t xml:space="preserve"> αυτό που περιμένει με ανυπομονησία. Η δούλα της, η Πεντέλα, την ενημερώνει κάθε στιγμή για οτιδήποτε πλησιάζει προς τη μεριά τους, ώσπου της ανακοινώνει ότι τέσσερις-πέντε λέμβοι σημαιοστόλιστες, με μουσικούς πλησιάζουν για να ξεκινήσει η γιορτή.   </w:t>
      </w:r>
    </w:p>
    <w:p w:rsidR="00013EB0" w:rsidRDefault="00013EB0" w:rsidP="00013EB0">
      <w:pPr>
        <w:spacing w:after="0"/>
        <w:jc w:val="both"/>
        <w:rPr>
          <w:rFonts w:ascii="Garamond" w:hAnsi="Garamond"/>
          <w:sz w:val="28"/>
          <w:szCs w:val="28"/>
        </w:rPr>
      </w:pPr>
      <w:r>
        <w:rPr>
          <w:rFonts w:ascii="Garamond" w:hAnsi="Garamond"/>
          <w:sz w:val="28"/>
          <w:szCs w:val="28"/>
        </w:rPr>
        <w:t xml:space="preserve">  Η χήρα αισθάνεται να λιποθυμά από την αγωνία. Ο ποιητής μας περιγράφει κάθε της αναπνοή και έκφραση του προσώπου της. Ο έρωτάς της για τον εραστή της είναι τόσο μεγάλος που δεν ορίζει το σώμα της. Έχει καιρό να τον δει και νομίζει ότι έχει ξεχάσει ακόμα και τα χαρακτηριστικά της όψης του. Η ηρωίδα εκστομίζει στην υπηρέτριά της, ζητώντας της παράλληλα βοήθεια, το </w:t>
      </w:r>
      <w:r>
        <w:rPr>
          <w:rFonts w:ascii="Garamond" w:hAnsi="Garamond"/>
          <w:sz w:val="28"/>
          <w:szCs w:val="28"/>
        </w:rPr>
        <w:lastRenderedPageBreak/>
        <w:t xml:space="preserve">μέγεθος των αισθημάτων της και τις θυσίες ή τις ακραίες πράξεις που είναι σε θέση να κάνει προκειμένου να αγκαλιάσει τον άντρα που αγαπά για μία ακόμη φορά. Ζητά λοιπόν, από την έμπιστη γυναίκα να πάει σ’ εκείνον και να του πει όσα λόγια άκουσε από το στόμα της κυράς της, αλλά και να του ανακοινώσει ότι είναι ικανή να του χαρίσει όλο της το βιος και την περιουσία προκειμένου να τον ξαναέχει κοντά της. </w:t>
      </w:r>
    </w:p>
    <w:p w:rsidR="00013EB0" w:rsidRDefault="00013EB0" w:rsidP="00013EB0">
      <w:pPr>
        <w:spacing w:after="0"/>
        <w:jc w:val="both"/>
        <w:rPr>
          <w:rFonts w:ascii="Garamond" w:hAnsi="Garamond"/>
          <w:sz w:val="28"/>
          <w:szCs w:val="28"/>
        </w:rPr>
      </w:pPr>
      <w:r>
        <w:rPr>
          <w:rFonts w:ascii="Garamond" w:hAnsi="Garamond"/>
          <w:sz w:val="28"/>
          <w:szCs w:val="28"/>
        </w:rPr>
        <w:t xml:space="preserve">  Εκείνη τη στιγμή η Δόγισσα μας πληροφορεί για την ύπαρξη της Πανθέας, της νεαρής γυναίκας με την οποία είναι ερωτευμένος ο πρώην αγαπημένος της. Ρωτά την Πεντέλα αν η νεαρή είναι όμορφη, και η πιστή υπηρέτρια τής αποκρίνεται πως δεν είναι όμορφη για να την καθησυχάσει. Η Δόγισσα αποκαλεί την ανταγωνίστριά της </w:t>
      </w:r>
      <w:r w:rsidRPr="00B609C8">
        <w:rPr>
          <w:rFonts w:ascii="Garamond" w:hAnsi="Garamond"/>
          <w:sz w:val="28"/>
          <w:szCs w:val="28"/>
        </w:rPr>
        <w:t>“</w:t>
      </w:r>
      <w:r>
        <w:rPr>
          <w:rFonts w:ascii="Garamond" w:hAnsi="Garamond"/>
          <w:sz w:val="28"/>
          <w:szCs w:val="28"/>
        </w:rPr>
        <w:t>εταίρα</w:t>
      </w:r>
      <w:r w:rsidRPr="00B609C8">
        <w:rPr>
          <w:rFonts w:ascii="Garamond" w:hAnsi="Garamond"/>
          <w:sz w:val="28"/>
          <w:szCs w:val="28"/>
        </w:rPr>
        <w:t>”</w:t>
      </w:r>
      <w:r>
        <w:rPr>
          <w:rFonts w:ascii="Garamond" w:hAnsi="Garamond"/>
          <w:sz w:val="28"/>
          <w:szCs w:val="28"/>
        </w:rPr>
        <w:t xml:space="preserve"> εκφράζοντας τη δυσπιστία της για το ότι δεν είναι όμορφη γυναίκα εφόσον έχει πλανέψει τόσους πολλούς άντρες. </w:t>
      </w:r>
    </w:p>
    <w:p w:rsidR="00013EB0" w:rsidRDefault="00013EB0" w:rsidP="00013EB0">
      <w:pPr>
        <w:spacing w:after="0"/>
        <w:jc w:val="both"/>
        <w:rPr>
          <w:rFonts w:ascii="Garamond" w:hAnsi="Garamond"/>
          <w:sz w:val="28"/>
          <w:szCs w:val="28"/>
        </w:rPr>
      </w:pPr>
      <w:r>
        <w:rPr>
          <w:rFonts w:ascii="Garamond" w:hAnsi="Garamond"/>
          <w:sz w:val="28"/>
          <w:szCs w:val="28"/>
        </w:rPr>
        <w:t xml:space="preserve">  Ακολουθεί η λεπτομερής περιγραφή της ερωτικής πράξης από το στόμα της Δόγισσας, μεταξύ της ίδιας και του εραστή της. Τα λόγια της κρύβουν ειλικρίνεια και ωμότητα, ο έρωτάς της μοιάζει με τον έρωτα οποιουδήποτε θηλαστικού που ζει ελεύθερα στη φύση και χαίρεται απροκάλυπτα το πάθος, μοιάζει με τον έρωτα ενός σαρκοφάγου ζώου που κάνει τα πάντα προκειμένου να επιζήσει: κατασπαράζει, δαγκώνει, δολοφονεί, πίνει τους χυμούς κάθε ζωτικής πηγής, πνίγεται στο αίμα, προκαλεί τον πόνο, αλλά και πονάει. Ο μονόλογος είναι σχοινοτενής και περικλείει όλη τη δύναμη του ερωτικού πάθους, της ηδονής και της αρρωστημένης πλέον εμμονής που τρέφει η ηρωίδα για τον νεαρό εραστή της. Εξομολογείται μάλιστα ότι</w:t>
      </w:r>
      <w:r w:rsidR="00F463C1">
        <w:rPr>
          <w:rFonts w:ascii="Garamond" w:hAnsi="Garamond"/>
          <w:sz w:val="28"/>
          <w:szCs w:val="28"/>
        </w:rPr>
        <w:t xml:space="preserve"> του</w:t>
      </w:r>
      <w:r>
        <w:rPr>
          <w:rFonts w:ascii="Garamond" w:hAnsi="Garamond"/>
          <w:sz w:val="28"/>
          <w:szCs w:val="28"/>
        </w:rPr>
        <w:t xml:space="preserve"> έκανε μάγια, με τη βοήθεια μιας μάγισσας,</w:t>
      </w:r>
      <w:r w:rsidRPr="003A6169">
        <w:rPr>
          <w:rFonts w:ascii="Garamond" w:hAnsi="Garamond"/>
          <w:sz w:val="28"/>
          <w:szCs w:val="28"/>
        </w:rPr>
        <w:t xml:space="preserve"> </w:t>
      </w:r>
      <w:r>
        <w:rPr>
          <w:rFonts w:ascii="Garamond" w:hAnsi="Garamond"/>
          <w:sz w:val="28"/>
          <w:szCs w:val="28"/>
        </w:rPr>
        <w:t xml:space="preserve">προκειμένου να την αγαπά. Παρατηρούμε για άλλη μια φορά σε έργο του ποιητή την ύπαρξη της μαύρης μαγείας – της οποίας η παρουσία είναι ιδιαίτερα έντονη και καταλυτικής σημασίας και στην </w:t>
      </w:r>
      <w:r w:rsidRPr="00BD400B">
        <w:rPr>
          <w:rFonts w:ascii="Garamond" w:hAnsi="Garamond"/>
          <w:i/>
          <w:sz w:val="28"/>
          <w:szCs w:val="28"/>
        </w:rPr>
        <w:t>Κόρη του Ιόριο</w:t>
      </w:r>
      <w:r>
        <w:rPr>
          <w:rFonts w:ascii="Garamond" w:hAnsi="Garamond"/>
          <w:sz w:val="28"/>
          <w:szCs w:val="28"/>
        </w:rPr>
        <w:t xml:space="preserve">. Η Δόγισσα αναλύει το κάθε συστατικό της μαγείας που χρησιμοποιήθηκε και μπήκε μέσα στο κερί που είχε </w:t>
      </w:r>
      <w:r w:rsidRPr="00BD400B">
        <w:rPr>
          <w:rFonts w:ascii="Garamond" w:hAnsi="Garamond"/>
          <w:sz w:val="28"/>
          <w:szCs w:val="28"/>
        </w:rPr>
        <w:t>“</w:t>
      </w:r>
      <w:r>
        <w:rPr>
          <w:rFonts w:ascii="Garamond" w:hAnsi="Garamond"/>
          <w:sz w:val="28"/>
          <w:szCs w:val="28"/>
        </w:rPr>
        <w:t>τη μυρωδιά του άδη</w:t>
      </w:r>
      <w:r w:rsidRPr="00BD400B">
        <w:rPr>
          <w:rFonts w:ascii="Garamond" w:hAnsi="Garamond"/>
          <w:sz w:val="28"/>
          <w:szCs w:val="28"/>
        </w:rPr>
        <w:t>”</w:t>
      </w:r>
      <w:r>
        <w:rPr>
          <w:rFonts w:ascii="Garamond" w:hAnsi="Garamond"/>
          <w:sz w:val="28"/>
          <w:szCs w:val="28"/>
        </w:rPr>
        <w:t>.</w:t>
      </w:r>
      <w:r>
        <w:rPr>
          <w:rStyle w:val="a7"/>
          <w:rFonts w:ascii="Garamond" w:hAnsi="Garamond"/>
          <w:sz w:val="28"/>
          <w:szCs w:val="28"/>
        </w:rPr>
        <w:footnoteReference w:id="335"/>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Οι προκαταλήψεις, τα ήθη των παλαιών εποχών που αποπνέουν την ατμόσφαιρα του Μεσαίωνα και την παράλογη δεισιδαιμονία κατακλύζουν το κείμενο και μαζί την ψυχή της πρωταγωνίστριας. Η δύναμη των στοιχείων και των καρπών της φύσης είναι τέτοια που ισοπεδώνει τα πάντα στο διάβα της. Προς το τέλος του μονολόγου η Δόγισσα εκφράζει την πεποίθηση ότι κι εκείνος την αγάπησε, όπως τον αγάπησε η ίδια, διότι ανατράφηκε μέσα από τα στήθη της.</w:t>
      </w:r>
    </w:p>
    <w:p w:rsidR="00013EB0" w:rsidRDefault="00013EB0" w:rsidP="00013EB0">
      <w:pPr>
        <w:spacing w:after="0"/>
        <w:jc w:val="both"/>
        <w:rPr>
          <w:rFonts w:ascii="Garamond" w:hAnsi="Garamond"/>
          <w:sz w:val="28"/>
          <w:szCs w:val="28"/>
        </w:rPr>
      </w:pPr>
      <w:r>
        <w:rPr>
          <w:rFonts w:ascii="Garamond" w:hAnsi="Garamond"/>
          <w:sz w:val="28"/>
          <w:szCs w:val="28"/>
        </w:rPr>
        <w:t xml:space="preserve">  Σε λίγο καταφθάνουν δύο άντρες ιππεύοντας σε άλογα για να διακόψουν το συναισθηματικό παραλήρημα της ηρωίδας. Οι άντρες συνοδεύουν μια γυναίκα. </w:t>
      </w:r>
      <w:r>
        <w:rPr>
          <w:rFonts w:ascii="Garamond" w:hAnsi="Garamond"/>
          <w:sz w:val="28"/>
          <w:szCs w:val="28"/>
        </w:rPr>
        <w:lastRenderedPageBreak/>
        <w:t xml:space="preserve">Η γυναίκα είναι η μάγισσα που τόσο πολύ περιμένει η Γραδενίγα. Παρ’ όλα αυτά ο στεναγμός της δεν έχει τελειωμό. Ακολουθεί κι άλλος ένας μονόλογος, όπου η Γραδενίγα μαρτυρά ότι μπορεί να δώσει και τη ζωή της για τον εραστή της και ότι μπορεί να χαρίσει πολλά πλούτη σε όποιον της φέρει έστω και μια κλωστή από τον στηθόδεσμο της Πανθέας για να της κάνει μάγια κι έτσι να την απομακρύνει από τον αγαπημένο της. Ο σκοπός της δεν είναι μόνο να διώξει την όμορφη νέα, αλλά και να την θανατώσει για να φύγει μία και καλή ο κίνδυνος από τον ορίζοντά της. </w:t>
      </w:r>
    </w:p>
    <w:p w:rsidR="00013EB0" w:rsidRDefault="00013EB0" w:rsidP="00013EB0">
      <w:pPr>
        <w:spacing w:after="0"/>
        <w:jc w:val="both"/>
        <w:rPr>
          <w:rFonts w:ascii="Garamond" w:hAnsi="Garamond"/>
          <w:sz w:val="28"/>
          <w:szCs w:val="28"/>
        </w:rPr>
      </w:pPr>
      <w:r>
        <w:rPr>
          <w:rFonts w:ascii="Garamond" w:hAnsi="Garamond"/>
          <w:sz w:val="28"/>
          <w:szCs w:val="28"/>
        </w:rPr>
        <w:t xml:space="preserve">  Η Πεντέλα ανακοινώνει ότι περνούν μπροστά από το σπίτι δώδεκα βάρκες ολοστόλιστες με άνθη και στέφανα, ενώ εξακολουθούν να πλησιάζουν οι άντρες ιππεύοντας. Τελικά έρχεται η Λουκρητία, η κατάσκοπος της Δόγισσας που έχει σκεπάσει το πρόσωπο και το κεφάλι της με μαντήλι για να μην φαίνεται και προκαλέσει υποψίες στους διαβάτες. Η Γραδενίγα φέρεται με άσχημο τρόπο και σε αυτή την υπηρέτριά της. Την σύρει από τα μαλλιά και την χτυπά για να της μιλήσει με ειλικρίνεια. Η λαχτάρα της για να μάθει νέα από τον εραστή της είναι τέτοια που τής υπαγορεύει βίαιες χειρονομίες και άσχημα λόγια. Η Λουκρητία τής λέει ότι ο εραστής της δεν ήταν με την Πανθέα, ενώ οι άλλες δύο έμπιστές της, που μόλις έφτασαν, αναιρούν την πληροφορία λέγοντας ότι ήταν με την Πανθέα. Η Ούρσουλα της εξιστορεί ότι τον είδε με τα μάτια της στο πλοίο της νεαρής γυναίκας, όταν εκείνη του χόρευε τον χορό της, ντυμένη με ενδυμασία προκλητική. Τής αναφέρει με κάθε λεπτομέρεια τον τρόπο της σαγήνης της Πανθέας. Η Γραδενίγα της υπόσχεται ότι θα της χαρίσει επιπλέον εκατό χρυσά δουκάτα για τις πληροφορίες που θα της δώσει. Ενόσω η Ούρσουλα συνεχίζει τη διήγησή της, η Δόγισσα βγάζει και της προσφέρει το πολύτιμο δαχτυλίδι που φορά, αφήνοντας εμβρόντητες της υπόλοιπες παρευρισκόμενες γυναίκες. </w:t>
      </w:r>
    </w:p>
    <w:p w:rsidR="00013EB0" w:rsidRDefault="00013EB0" w:rsidP="00013EB0">
      <w:pPr>
        <w:spacing w:after="0"/>
        <w:jc w:val="both"/>
        <w:rPr>
          <w:rFonts w:ascii="Garamond" w:hAnsi="Garamond"/>
          <w:sz w:val="28"/>
          <w:szCs w:val="28"/>
        </w:rPr>
      </w:pPr>
      <w:r>
        <w:rPr>
          <w:rFonts w:ascii="Garamond" w:hAnsi="Garamond"/>
          <w:sz w:val="28"/>
          <w:szCs w:val="28"/>
        </w:rPr>
        <w:t xml:space="preserve">  Η Ούρσουλα συνεχίζοντας, αναφέρει πως η Πανθέα απέφευγε τον νεαρό, ώσπου εκείνος άρχισε να την κυνηγά. Πάνω στην ορμή του της έσκισε το φόρεμα απ’ άκρη σ’ άκρη, ενώ εκείνη γελούσε σαν τρελή. Τότε οι άντρες από τις τριγύρω βάρκες των ευγενών που είδαν το γεγονός, σάλεψαν από το θέαμα της γυμνής σάρκας κι άρχισαν να προσπαθούν να προσεγγίσουν κι αυτοί την Πανθέα. Η γυναίκα τρόμαξε και σταμάτησε. Ο νεαρός όρμησε επάνω της σαν να επρόκειτο να την καταβροχθίσει κι εκείνη πάλι του ξέφυγε, εμφανιζόμενη μπροστά στη θέα όλων των αρσενικών που έκαναν σαν άγρια θηρία. Η αντίδραση των υπόλοιπων αντρών τού προξένησε τέτοια οργή που άρπαξε αυτή τη φορά μια και καλή τη γυναίκα σαν σωστό σαρκοφάγο ζώο. </w:t>
      </w:r>
    </w:p>
    <w:p w:rsidR="00013EB0" w:rsidRDefault="00013EB0" w:rsidP="00013EB0">
      <w:pPr>
        <w:spacing w:after="0"/>
        <w:jc w:val="both"/>
        <w:rPr>
          <w:rFonts w:ascii="Garamond" w:hAnsi="Garamond"/>
          <w:sz w:val="28"/>
          <w:szCs w:val="28"/>
        </w:rPr>
      </w:pPr>
      <w:r>
        <w:rPr>
          <w:rFonts w:ascii="Garamond" w:hAnsi="Garamond"/>
          <w:sz w:val="28"/>
          <w:szCs w:val="28"/>
        </w:rPr>
        <w:t xml:space="preserve">  Η Πεντέλα πληροφορεί την κυρά της ότι πάνω από εκατό ολοστόλιστες βάρκες βρίσκονται στο λιμάνι. Η Γραδενίγα απειλεί ότι αν δεν της φέρουν έστω </w:t>
      </w:r>
      <w:r>
        <w:rPr>
          <w:rFonts w:ascii="Garamond" w:hAnsi="Garamond"/>
          <w:sz w:val="28"/>
          <w:szCs w:val="28"/>
        </w:rPr>
        <w:lastRenderedPageBreak/>
        <w:t xml:space="preserve">μια τρίχα από τα μαλλιά της Πανθέας, θα τις σκοτώσει όλες. Ενώ η Δόγισσα στέλνει για να της φέρουν τη μάγισσα Σκλαβούνα προς βοήθειά της και υπόσχεται να την ράνει με χρυσάφια και στολίδια, η Λουκρητία τής λέει ότι είδε τον νεαρό με την Πανθέα όταν εκείνη τού τραγουδούσε κι εκείνος τη συνόδευε με την κιθάρα του. Τα ίδια περίπου λόγια τής επαναλαμβάνει και η έμπιστή της Κατερίνα, μιλώντας για στιγμές </w:t>
      </w:r>
      <w:r w:rsidRPr="005C39EF">
        <w:rPr>
          <w:rFonts w:ascii="Garamond" w:hAnsi="Garamond"/>
          <w:sz w:val="28"/>
          <w:szCs w:val="28"/>
        </w:rPr>
        <w:t>“</w:t>
      </w:r>
      <w:r>
        <w:rPr>
          <w:rFonts w:ascii="Garamond" w:hAnsi="Garamond"/>
          <w:sz w:val="28"/>
          <w:szCs w:val="28"/>
        </w:rPr>
        <w:t>άπειρης ηδονής</w:t>
      </w:r>
      <w:r w:rsidRPr="005C39EF">
        <w:rPr>
          <w:rFonts w:ascii="Garamond" w:hAnsi="Garamond"/>
          <w:sz w:val="28"/>
          <w:szCs w:val="28"/>
        </w:rPr>
        <w:t>”</w:t>
      </w:r>
      <w:r>
        <w:rPr>
          <w:rFonts w:ascii="Garamond" w:hAnsi="Garamond"/>
          <w:sz w:val="28"/>
          <w:szCs w:val="28"/>
        </w:rPr>
        <w:t>.</w:t>
      </w:r>
      <w:r w:rsidRPr="006B7C89">
        <w:rPr>
          <w:rFonts w:ascii="Garamond" w:hAnsi="Garamond"/>
          <w:sz w:val="28"/>
          <w:szCs w:val="28"/>
        </w:rPr>
        <w:t xml:space="preserve"> </w:t>
      </w:r>
      <w:r>
        <w:rPr>
          <w:rFonts w:ascii="Garamond" w:hAnsi="Garamond"/>
          <w:sz w:val="28"/>
          <w:szCs w:val="28"/>
        </w:rPr>
        <w:t xml:space="preserve">Η Λουκρητία αναφέρει πως υπάρχει μια φήμη σύμφωνα με την οποία η Πανθέα κατέχει το μυστικό της σειρήνας. Η σειρήνα μόνο έχει την ιδιότητα να σαγηνεύσει άπαντες με τη φωνή και το κορμί της. Τα λόγια της Ούρσουλας βρίσκουν αφορμή στον μύθο για μια σειρήνα που ζούσε στα μέρη της Κύπρου. Η Κύπρος  φαίνεται ως το νησί που αγαπά ιδιαίτερα </w:t>
      </w:r>
      <w:r>
        <w:rPr>
          <w:rFonts w:ascii="Garamond" w:hAnsi="Garamond"/>
          <w:sz w:val="28"/>
          <w:szCs w:val="28"/>
          <w:lang w:val="it-IT"/>
        </w:rPr>
        <w:t>D</w:t>
      </w:r>
      <w:r w:rsidRPr="006B7C89">
        <w:rPr>
          <w:rFonts w:ascii="Garamond" w:hAnsi="Garamond"/>
          <w:sz w:val="28"/>
          <w:szCs w:val="28"/>
        </w:rPr>
        <w:t>’</w:t>
      </w:r>
      <w:r>
        <w:rPr>
          <w:rFonts w:ascii="Garamond" w:hAnsi="Garamond"/>
          <w:sz w:val="28"/>
          <w:szCs w:val="28"/>
          <w:lang w:val="it-IT"/>
        </w:rPr>
        <w:t>Annunzio</w:t>
      </w:r>
      <w:r w:rsidRPr="006B7C89">
        <w:rPr>
          <w:rFonts w:ascii="Garamond" w:hAnsi="Garamond"/>
          <w:sz w:val="28"/>
          <w:szCs w:val="28"/>
        </w:rPr>
        <w:t xml:space="preserve">, </w:t>
      </w:r>
      <w:r>
        <w:rPr>
          <w:rFonts w:ascii="Garamond" w:hAnsi="Garamond"/>
          <w:sz w:val="28"/>
          <w:szCs w:val="28"/>
        </w:rPr>
        <w:t xml:space="preserve">καθώς είναι το τρίτο έργο του –τα άλλα δύο είναι η </w:t>
      </w:r>
      <w:r w:rsidRPr="006B7C89">
        <w:rPr>
          <w:rFonts w:ascii="Garamond" w:hAnsi="Garamond"/>
          <w:i/>
          <w:sz w:val="28"/>
          <w:szCs w:val="28"/>
        </w:rPr>
        <w:t>Πιζανέλλα</w:t>
      </w:r>
      <w:r>
        <w:rPr>
          <w:rFonts w:ascii="Garamond" w:hAnsi="Garamond"/>
          <w:sz w:val="28"/>
          <w:szCs w:val="28"/>
        </w:rPr>
        <w:t xml:space="preserve"> και η </w:t>
      </w:r>
      <w:r>
        <w:rPr>
          <w:rFonts w:ascii="Garamond" w:hAnsi="Garamond"/>
          <w:i/>
          <w:sz w:val="28"/>
          <w:szCs w:val="28"/>
        </w:rPr>
        <w:t>Φραντσέσκα ντα</w:t>
      </w:r>
      <w:r w:rsidRPr="006B7C89">
        <w:rPr>
          <w:rFonts w:ascii="Garamond" w:hAnsi="Garamond"/>
          <w:i/>
          <w:sz w:val="28"/>
          <w:szCs w:val="28"/>
        </w:rPr>
        <w:t xml:space="preserve"> Ρίμινι</w:t>
      </w:r>
      <w:r>
        <w:rPr>
          <w:rFonts w:ascii="Garamond" w:hAnsi="Garamond"/>
          <w:sz w:val="28"/>
          <w:szCs w:val="28"/>
        </w:rPr>
        <w:t xml:space="preserve">–όπου γίνεται αναφορά στις φυσικές ομορφιές της. </w:t>
      </w:r>
    </w:p>
    <w:p w:rsidR="00013EB0" w:rsidRDefault="00013EB0" w:rsidP="00013EB0">
      <w:pPr>
        <w:spacing w:after="0"/>
        <w:jc w:val="both"/>
        <w:rPr>
          <w:rFonts w:ascii="Garamond" w:hAnsi="Garamond"/>
          <w:sz w:val="28"/>
          <w:szCs w:val="28"/>
        </w:rPr>
      </w:pPr>
      <w:r>
        <w:rPr>
          <w:rFonts w:ascii="Garamond" w:hAnsi="Garamond"/>
          <w:sz w:val="28"/>
          <w:szCs w:val="28"/>
        </w:rPr>
        <w:t xml:space="preserve">  Η Κατερίνα εξιστορεί τον μύθο σύμφωνα με τον οποίο η Πανθέα σκότωσε μια σειρήνα στον ύπνο της και ρούφηξε την ψυχή της. Έκτοτε η σειρήνα ζει άλαλη και τις νύχτες πηγαίνει στα νερά που πλέει το καράβι της Πανθέας περιμένοντας να πεθάνει η νεαρή και να ξαναπάρει πίσω τη φωνή και την ψυχή της. Η Δόγισσα εξοργίζεται τόσο που εκστομίζει και πάλι απειλές προς τις γυναίκες. Εκείνη τη στιγμή έρχεται η μάγισσα που αρχίζει να δικαιολογείται για την καθυστέρησή της. Η Γραδενίγα με μια κίνηση βγάζει τη χρυσή αλυσίδα που φορά στον λαιμό της και την δίνει στη Σκλαβούνα. Η μάγισσα βγάζει από το στήθος της το κρυμμένο βιβλίο της μαγείας. Η Γραδενίγα, δίχως να χάνει χρόνο, τής μιλάει για την Πανθέα που έχει το ένα της μάτι γαλανό και το άλλο μαύρο. Η μάγισσα της λέει ότι είδε μια φορά την κοπέλα την ώρα που άπλωνε τα μαλλιά της στον ήλιο για να τα κάνει πιο ξανθά κι ένας νεαρός την κοίταζε. Η Δόγισσα της εξομολογείται ότι θέλει να δολοφονήσει τη νέα κάνοντάς της μάγια. Αν αυτό το εγχείρημα αναλάβει να φέρει εις πέρας η Σκλαβούνα, τότε θα την κάνει πλούσια για το υπόλοιπο της ζωής της, χαρίζοντάς της ένα καράβι φορτωμένο με χρυσάφι για να φύγει μακριά ευτυχής.</w:t>
      </w:r>
    </w:p>
    <w:p w:rsidR="00013EB0" w:rsidRDefault="00013EB0" w:rsidP="00013EB0">
      <w:pPr>
        <w:spacing w:after="0"/>
        <w:jc w:val="both"/>
        <w:rPr>
          <w:rFonts w:ascii="Garamond" w:hAnsi="Garamond"/>
          <w:sz w:val="28"/>
          <w:szCs w:val="28"/>
        </w:rPr>
      </w:pPr>
      <w:r>
        <w:rPr>
          <w:rFonts w:ascii="Garamond" w:hAnsi="Garamond"/>
          <w:sz w:val="28"/>
          <w:szCs w:val="28"/>
        </w:rPr>
        <w:t xml:space="preserve">  Η μάγισσα τής λέει ότι θα ετοιμάσει τη νύχτα κιόλας το κέρινο ομοίωμα, όμως η Δόγισσα επιμένει να το κάνει</w:t>
      </w:r>
      <w:r w:rsidR="009842C3">
        <w:rPr>
          <w:rFonts w:ascii="Garamond" w:hAnsi="Garamond"/>
          <w:sz w:val="28"/>
          <w:szCs w:val="28"/>
        </w:rPr>
        <w:t xml:space="preserve"> αμέσως μπροστά στα μάτια της. Οι δυο τους συμφωνούν,</w:t>
      </w:r>
      <w:r>
        <w:rPr>
          <w:rFonts w:ascii="Garamond" w:hAnsi="Garamond"/>
          <w:sz w:val="28"/>
          <w:szCs w:val="28"/>
        </w:rPr>
        <w:t xml:space="preserve"> όμως τις λείπουν κάποια υλικά τα οποία η Γραδενίγα έχει ήδη στείλει για να φέρουν. Η Σκλαβούνα παίρνει λεφτά από τη Δόγισσα, κάνοντας λόγο για έναν άγγελο ονόματι Ανοέλ που θα την βοηθήσει να ολοκληρώσει επιτυχώς τη φρικιαστική της προσπάθεια.       </w:t>
      </w:r>
    </w:p>
    <w:p w:rsidR="00013EB0" w:rsidRDefault="00013EB0" w:rsidP="00013EB0">
      <w:pPr>
        <w:spacing w:after="0"/>
        <w:jc w:val="both"/>
        <w:rPr>
          <w:rFonts w:ascii="Garamond" w:hAnsi="Garamond"/>
          <w:sz w:val="28"/>
          <w:szCs w:val="28"/>
        </w:rPr>
      </w:pPr>
      <w:r>
        <w:rPr>
          <w:rFonts w:ascii="Garamond" w:hAnsi="Garamond"/>
          <w:sz w:val="28"/>
          <w:szCs w:val="28"/>
        </w:rPr>
        <w:t xml:space="preserve">  Κι ενώ γίνεται η προετοιμασία για τα μάγια, έρχεται από το λιμάνι ένας θόρυβος που θυμίζει πόλεμο. Φτάνει στο ανάκτορο η Ιακωβέλα με ματωμένο </w:t>
      </w:r>
      <w:r>
        <w:rPr>
          <w:rFonts w:ascii="Garamond" w:hAnsi="Garamond"/>
          <w:sz w:val="28"/>
          <w:szCs w:val="28"/>
        </w:rPr>
        <w:lastRenderedPageBreak/>
        <w:t xml:space="preserve">πρόσωπο και η Νέρισσα που την συνοδεύει. Το στοιχείο του αίματος δεν λείπει και από αυτό το δράμα του </w:t>
      </w:r>
      <w:r>
        <w:rPr>
          <w:rFonts w:ascii="Garamond" w:hAnsi="Garamond"/>
          <w:sz w:val="28"/>
          <w:szCs w:val="28"/>
          <w:lang w:val="it-IT"/>
        </w:rPr>
        <w:t>D</w:t>
      </w:r>
      <w:r w:rsidRPr="00260B7C">
        <w:rPr>
          <w:rFonts w:ascii="Garamond" w:hAnsi="Garamond"/>
          <w:sz w:val="28"/>
          <w:szCs w:val="28"/>
        </w:rPr>
        <w:t>’</w:t>
      </w:r>
      <w:r>
        <w:rPr>
          <w:rFonts w:ascii="Garamond" w:hAnsi="Garamond"/>
          <w:sz w:val="28"/>
          <w:szCs w:val="28"/>
          <w:lang w:val="it-IT"/>
        </w:rPr>
        <w:t>Annunzio</w:t>
      </w:r>
      <w:r w:rsidRPr="00260B7C">
        <w:rPr>
          <w:rFonts w:ascii="Garamond" w:hAnsi="Garamond"/>
          <w:sz w:val="28"/>
          <w:szCs w:val="28"/>
        </w:rPr>
        <w:t xml:space="preserve">. </w:t>
      </w:r>
      <w:r>
        <w:rPr>
          <w:rFonts w:ascii="Garamond" w:hAnsi="Garamond"/>
          <w:sz w:val="28"/>
          <w:szCs w:val="28"/>
        </w:rPr>
        <w:t>Πολλές από τις ηρωίδες του κυλιούνται στο αίμα, πληγωμένες από έρωτα. Η Ιακωβέλα καταφέρνει να πάρει μια τούφα από τα μαλλιά της Πανθέας, κάνοντας έτσι ευτυχισμένη τη Δόγισσα. Εντωμεταξύ, τα πλοία στο λιμάνι δείχνουν να είναι έτοιμα για επίθεση και η ακτή να είναι βυθισμένη στο σκοτάδι.</w:t>
      </w:r>
    </w:p>
    <w:p w:rsidR="00013EB0" w:rsidRDefault="00013EB0" w:rsidP="00013EB0">
      <w:pPr>
        <w:spacing w:after="0"/>
        <w:jc w:val="both"/>
        <w:rPr>
          <w:rFonts w:ascii="Garamond" w:hAnsi="Garamond"/>
          <w:sz w:val="28"/>
          <w:szCs w:val="28"/>
        </w:rPr>
      </w:pPr>
      <w:r>
        <w:rPr>
          <w:rFonts w:ascii="Garamond" w:hAnsi="Garamond"/>
          <w:sz w:val="28"/>
          <w:szCs w:val="28"/>
        </w:rPr>
        <w:t xml:space="preserve">  Η επόμενη εικόνα περιγράφει τη διαδικασία των μαγικών μεταξύ Σκλαβούνας και Γραδενίγας. Ο θόρυβος με τις συγχυσμένε φωνές που φτάνει μέχρι το ανάκτορο είναι σαν να σχηματίζει τη φράση: Πανθέα. Η Δόγισσα χαρίζει κοσμήματα στις έμπιστες υπηρέτριές της για να τους δείξει τη χαρά της. Τα πιο πολύτιμα κοσμήματα όμως, δίνει στην Ιακωβέλλα που είναι τραυματισμένη και έχε κοπιάσει περισσότερο απ’ όλες. Η Γραδενίγα περνά από το ματωμένο μέτωπο της Ιακωβέλλας ένα στεφάνι από μαργαριτάρια. Η μάγισσα έχει ετοιμάσει το κέρινο ομοίωμα που είναι ολόιδιο με την Πενθέα και το δίνει στη Δόγισσα η οποία το πιάνει στα χέρια της σαν να αγγίζει εργαλείο θανάτου. </w:t>
      </w:r>
    </w:p>
    <w:p w:rsidR="00013EB0" w:rsidRDefault="00013EB0" w:rsidP="00013EB0">
      <w:pPr>
        <w:spacing w:after="0"/>
        <w:jc w:val="both"/>
        <w:rPr>
          <w:rFonts w:ascii="Garamond" w:hAnsi="Garamond"/>
          <w:sz w:val="28"/>
          <w:szCs w:val="28"/>
        </w:rPr>
      </w:pPr>
      <w:r>
        <w:rPr>
          <w:rFonts w:ascii="Garamond" w:hAnsi="Garamond"/>
          <w:sz w:val="28"/>
          <w:szCs w:val="28"/>
        </w:rPr>
        <w:t xml:space="preserve">  Το θέμα της μαγείας αναλύεται σε τέτοια βαθμό που θα έλεγε κανείς ότι ο ποιητής μελέτησε κι εντρύφησε σε αυτό προτού να γράψει το έργο. Η μαγεία και ο έρωτας είναι οι δύο κεντρομόλοι δυνάμεις της πλοκής. Γύρω από αυτές κινούνται, γεννιούνται, ζουν και ολοκληρώνονται όλα τα γεγονότα. Τα ήθη και η εποχή του Μεσαίωνα αποτελούν πρόσφορη πηγή για την έμπνευση του </w:t>
      </w:r>
      <w:r>
        <w:rPr>
          <w:rFonts w:ascii="Garamond" w:hAnsi="Garamond"/>
          <w:sz w:val="28"/>
          <w:szCs w:val="28"/>
          <w:lang w:val="it-IT"/>
        </w:rPr>
        <w:t>D</w:t>
      </w:r>
      <w:r w:rsidRPr="008D465D">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διότι μπόρεσε εύκολα να εντάξει σε αυτά τα ηθο-χρονικά πλαίσια τους χαρακτήρες πολλών έργων του και να τους εξελίξει δίνοντάς τους διαχρονικότητα.   </w:t>
      </w:r>
    </w:p>
    <w:p w:rsidR="00013EB0" w:rsidRDefault="00013EB0" w:rsidP="00013EB0">
      <w:pPr>
        <w:spacing w:after="0"/>
        <w:jc w:val="both"/>
        <w:rPr>
          <w:rFonts w:ascii="Garamond" w:hAnsi="Garamond"/>
          <w:sz w:val="28"/>
          <w:szCs w:val="28"/>
        </w:rPr>
      </w:pPr>
      <w:r>
        <w:rPr>
          <w:rFonts w:ascii="Garamond" w:hAnsi="Garamond"/>
          <w:sz w:val="28"/>
          <w:szCs w:val="28"/>
        </w:rPr>
        <w:t xml:space="preserve">  Από το λιμάνι καταφθάνουν πύρινες φλόγες, ενώ η Δόγισσα μπήγει στο κεφάλι του ομοιώματος καρφιά, παρακαλώντας να καεί η Πανθέα στην πυρά του Άδη. Η Ιακωβέλλα εξιστορεί το γεγονός της κοπής της τούφας από τα μαλλιά της Πανθέας. Σύμφωνα με την ιστορία της υπηρέτριας, η Πανθέα είχε βγάλει προκήρυξη προκειμένου να βρει μια νέα κομμώτρια, διότι είχε βαρεθεί όσες είχε μέχρι εκείνη τη στιγμή. Έτσι η Ιακωβέλλα που ήταν ικανή στην κοπή των μαλλιών, παρουσιάστηκε και επελέγη από τη νέα γυναίκα ως προσωπική της κομμώτρια. Την ώρα της επίσκεψης της Ιακωβέλλας στο πλοίο της Πανθέας βρισκόταν και ο νεαρός εραστής ― στον οποίο μέχρι τέλους ο ποιητής δεν δίνει κανένα όνομα. Η μοναδική ανδρική φιγούρα του έργου είναι ανώνυμη, μολονότι γύρω της κινούνται οι δυνατές γυναικείες προσωπικότητες. Είναι σαν ο ποιητής να θέλει να παραγκωνίσει ολωσδιόλου ή να υποτιμήσει την ανδρική παρουσία που μόνο έναν βοηθητικό ρόλο δείχνει να έχει και να συνοδεύει υποτονικά τον γυναικείο δυναμισμό. Είναι φανερός ο θαυμασμός του </w:t>
      </w:r>
      <w:r>
        <w:rPr>
          <w:rFonts w:ascii="Garamond" w:hAnsi="Garamond"/>
          <w:sz w:val="28"/>
          <w:szCs w:val="28"/>
          <w:lang w:val="it-IT"/>
        </w:rPr>
        <w:t>D</w:t>
      </w:r>
      <w:r w:rsidRPr="00C6407B">
        <w:rPr>
          <w:rFonts w:ascii="Garamond" w:hAnsi="Garamond"/>
          <w:sz w:val="28"/>
          <w:szCs w:val="28"/>
        </w:rPr>
        <w:t>’</w:t>
      </w:r>
      <w:r>
        <w:rPr>
          <w:rFonts w:ascii="Garamond" w:hAnsi="Garamond"/>
          <w:sz w:val="28"/>
          <w:szCs w:val="28"/>
          <w:lang w:val="it-IT"/>
        </w:rPr>
        <w:t>Annunzio</w:t>
      </w:r>
      <w:r w:rsidRPr="00C6407B">
        <w:rPr>
          <w:rFonts w:ascii="Garamond" w:hAnsi="Garamond"/>
          <w:sz w:val="28"/>
          <w:szCs w:val="28"/>
        </w:rPr>
        <w:t xml:space="preserve"> </w:t>
      </w:r>
      <w:r w:rsidR="009842C3">
        <w:rPr>
          <w:rFonts w:ascii="Garamond" w:hAnsi="Garamond"/>
          <w:sz w:val="28"/>
          <w:szCs w:val="28"/>
        </w:rPr>
        <w:t>στο γυναικείο φύ</w:t>
      </w:r>
      <w:r>
        <w:rPr>
          <w:rFonts w:ascii="Garamond" w:hAnsi="Garamond"/>
          <w:sz w:val="28"/>
          <w:szCs w:val="28"/>
        </w:rPr>
        <w:t xml:space="preserve">λο και η προτίμησή του σε αυτό, καθώς σε όλα </w:t>
      </w:r>
      <w:r>
        <w:rPr>
          <w:rFonts w:ascii="Garamond" w:hAnsi="Garamond"/>
          <w:sz w:val="28"/>
          <w:szCs w:val="28"/>
        </w:rPr>
        <w:lastRenderedPageBreak/>
        <w:t xml:space="preserve">του τα θεατρικά έργα τα κεντρικά πρόσωπα είναι θηλυκού γένους και οι άνδρες απλοί συνοδοί αυτών που συνδράμουν άλλοτε αποφασιστικά και άλλοτε ασθενώς στην ωρίμανση των χαρακτήρων των ηρωίδων και στον τελικό τους εξαγνισμό.    </w:t>
      </w:r>
    </w:p>
    <w:p w:rsidR="00013EB0" w:rsidRDefault="00013EB0" w:rsidP="00013EB0">
      <w:pPr>
        <w:spacing w:after="0"/>
        <w:jc w:val="both"/>
        <w:rPr>
          <w:rFonts w:ascii="Garamond" w:hAnsi="Garamond"/>
          <w:sz w:val="28"/>
          <w:szCs w:val="28"/>
        </w:rPr>
      </w:pPr>
      <w:r>
        <w:rPr>
          <w:rFonts w:ascii="Garamond" w:hAnsi="Garamond"/>
          <w:sz w:val="28"/>
          <w:szCs w:val="28"/>
        </w:rPr>
        <w:t xml:space="preserve">  Η Πανθέα, μόλις η Ιακωβέλλα της έκοψε την τούφα, όρμησε επάνω της και της ξέσκισε το πρόσωπο. Η Κύπρια δούλα της Πανθέας προσπάθησε να σκοτώσει την Ιακωβέλλα – και στη </w:t>
      </w:r>
      <w:r>
        <w:rPr>
          <w:rFonts w:ascii="Garamond" w:hAnsi="Garamond"/>
          <w:i/>
          <w:sz w:val="28"/>
          <w:szCs w:val="28"/>
        </w:rPr>
        <w:t>Φραντσέσκα ντα</w:t>
      </w:r>
      <w:r w:rsidRPr="00805AF0">
        <w:rPr>
          <w:rFonts w:ascii="Garamond" w:hAnsi="Garamond"/>
          <w:i/>
          <w:sz w:val="28"/>
          <w:szCs w:val="28"/>
        </w:rPr>
        <w:t xml:space="preserve"> Ρίμινι</w:t>
      </w:r>
      <w:r>
        <w:rPr>
          <w:rFonts w:ascii="Garamond" w:hAnsi="Garamond"/>
          <w:sz w:val="28"/>
          <w:szCs w:val="28"/>
        </w:rPr>
        <w:t xml:space="preserve"> η δούλα της πρωταγωνίστριας είχε καταγωγή από την Κύπρο. Στο μεταξύ η φωτιά πλησιάζει ολοένα και περισσότερο από το λιμάνι στο ανάκτορο της Δόγισσας. Το πλοίο της Πανθέας περνάει αναγκαστικά μπροστά από το ανάκτορο. Οι γυναίκες αναφέρουν ότι η νέα κάθε αυγή πλένεται με τα καλύτερα μυρωδικά βότανα της φύσης, τα οποία της προμηθεύει μια γυναίκα που ειδικεύεται στα αρώματα. Η Κατερίνα λέει ότι ο Δούκας της Καλαβρίας έχει ένα χρυσό ποτήρι φερμένο από την Κωνσταντινούπολη και κατασκευασμένο με πρόπλασμα από τα στήθη της Ελληνίδας Ελένης. Τώρα κατασκεύασε άλλο ένα με πρόπλασμα από τα στήθη της Πανθέας. Ένα ακόμα στοιχείο παρμένο από τον Ελληνικό πολιτισμό που τόσο αγαπά ο </w:t>
      </w:r>
      <w:r>
        <w:rPr>
          <w:rFonts w:ascii="Garamond" w:hAnsi="Garamond"/>
          <w:sz w:val="28"/>
          <w:szCs w:val="28"/>
          <w:lang w:val="it-IT"/>
        </w:rPr>
        <w:t>D</w:t>
      </w:r>
      <w:r w:rsidRPr="00E16A61">
        <w:rPr>
          <w:rFonts w:ascii="Garamond" w:hAnsi="Garamond"/>
          <w:sz w:val="28"/>
          <w:szCs w:val="28"/>
        </w:rPr>
        <w:t>’</w:t>
      </w:r>
      <w:r>
        <w:rPr>
          <w:rFonts w:ascii="Garamond" w:hAnsi="Garamond"/>
          <w:sz w:val="28"/>
          <w:szCs w:val="28"/>
          <w:lang w:val="it-IT"/>
        </w:rPr>
        <w:t>Annunzio</w:t>
      </w:r>
      <w:r w:rsidRPr="00E16A61">
        <w:rPr>
          <w:rFonts w:ascii="Garamond" w:hAnsi="Garamond"/>
          <w:sz w:val="28"/>
          <w:szCs w:val="28"/>
        </w:rPr>
        <w:t xml:space="preserve">, </w:t>
      </w:r>
      <w:r>
        <w:rPr>
          <w:rFonts w:ascii="Garamond" w:hAnsi="Garamond"/>
          <w:sz w:val="28"/>
          <w:szCs w:val="28"/>
        </w:rPr>
        <w:t xml:space="preserve">αυτή τη φορά ο λόγος για την Ωραία Ελένη, τη βγαλμένη από τη μυθολογία μας. Η ομορφιά της Πανθέας φανερώνεται προσόμοια εκείνης της Ωραίας Ελένης.   </w:t>
      </w:r>
    </w:p>
    <w:p w:rsidR="00013EB0" w:rsidRDefault="00013EB0" w:rsidP="00013EB0">
      <w:pPr>
        <w:spacing w:after="0"/>
        <w:jc w:val="both"/>
        <w:rPr>
          <w:rFonts w:ascii="Garamond" w:hAnsi="Garamond"/>
          <w:sz w:val="28"/>
          <w:szCs w:val="28"/>
        </w:rPr>
      </w:pPr>
      <w:r>
        <w:rPr>
          <w:rFonts w:ascii="Garamond" w:hAnsi="Garamond"/>
          <w:sz w:val="28"/>
          <w:szCs w:val="28"/>
        </w:rPr>
        <w:t xml:space="preserve">  Καθ’ όλη τη διάρκεια των διαλόγων η Δόγισσα μπήγει καρφιά στο κέρινο ομοίωμα. Η Κατερίνα αναφέρει ότι η επιθυμία των ανδρών για τη νεαρή γυναίκα, τους κάνει να χάνουν τα λογικά τους. Η Ιακωβέλλα λέει ότι οι άνδρες έριξαν στα βενετικά νερά χιλιάδες στεφάνια από μυρτιά, δάφνη και κυπαρίσσι. Τα καρφιά τελειώνουν και η Δόγισσα δεν έχει τι άλλο να μπήξει στο κεφάλι του ομοιώματος. Ξάφνου η Ορδέλα ανακοινώνει ότι η Πανθέα και το πλοίο της είναι τυλιγμένα στις φλόγες. Εκτυλίσσεται μια μάχη στα νερά της Βενετίας, καθώς οι άνδρες τρέχουν για να πλησιάσουν στο πυρωμένο πλοίο που πλησιάζει προς το ανάκτορο της Δόγισσας. Χύνεται πολύ αίμα. Ένας από τους άνδρες που τρέχουν για ν’ ανέβουν στο πλοίο της Πανθέας, να τη σώσουν και να κυριαρχήσουν σε αυτήν έχει ελληνικό-ηρωικό-μυθολογικό όνομα: είναι ο Πρίαμος που τελικά κυλιέται στο αίμα ― όπως συνέβη και στην ε</w:t>
      </w:r>
      <w:r w:rsidRPr="003F08F5">
        <w:rPr>
          <w:rFonts w:ascii="Garamond" w:hAnsi="Garamond"/>
          <w:sz w:val="28"/>
          <w:szCs w:val="28"/>
        </w:rPr>
        <w:t>λληνική μυθολογία</w:t>
      </w:r>
      <w:r>
        <w:rPr>
          <w:rFonts w:ascii="Garamond" w:hAnsi="Garamond"/>
          <w:sz w:val="28"/>
          <w:szCs w:val="28"/>
        </w:rPr>
        <w:t xml:space="preserve">, όταν δολοφονήθηκε από τα χέρια του γιου του Αχιλλέα Νεοπτόλεμου. Το μυρωμένο πλοίο της Πανθέας γίνεται παρανάλωμα του πυρός, ενόσω τα πλοία των ανδρών μάχονται για να πλησιάσουν σε αυτό. Οι φωτιές τελικά φτάνουν και στο ανάκτορο και το έργο ολοκληρώνεται με δύο λέξεις που εσωκλείουν σημαντικούς συμβολισμούς για τον ποιητή: φωτιά και αίμα. </w:t>
      </w:r>
    </w:p>
    <w:p w:rsidR="00013EB0" w:rsidRDefault="00013EB0" w:rsidP="00013EB0">
      <w:pPr>
        <w:spacing w:after="0"/>
        <w:jc w:val="both"/>
        <w:rPr>
          <w:rFonts w:ascii="Garamond" w:hAnsi="Garamond"/>
          <w:sz w:val="28"/>
          <w:szCs w:val="28"/>
        </w:rPr>
      </w:pPr>
      <w:r>
        <w:rPr>
          <w:rFonts w:ascii="Garamond" w:hAnsi="Garamond"/>
          <w:sz w:val="28"/>
          <w:szCs w:val="28"/>
        </w:rPr>
        <w:lastRenderedPageBreak/>
        <w:t xml:space="preserve">  Η Δόγισσα στην τελευταία σκηνή βρίσκεται στο ίδιο ακριβώς σημείο όπου βρισκόταν και στην έναρξη του δράματος: μπροστά στα κάγκελα να ατενίζει τη λιμνοθάλασσα και ν’ ακούει τις φωνές που ψελλίζουν: Πανθέα! Τελικά τα μάγια αποδείχθηκε ότι έχουν μεγάλη δύναμη, ικανή να καταστρέψουν μια ολόκληρη πόλη και να φέρουν τη οριστική συντέλεια, τον θάνατο. Ίσως ο ποιητής να θέλει να καταδείξει πως πίσω από τη μεταφυσική αυτή δύναμη των μαγικών που χρησιμοποιεί η ηρωίδα στο έργο, να κρύβεται η προσωπική δύναμη του νου της για εξουσία και απανταχού κυριαρχία.</w:t>
      </w:r>
    </w:p>
    <w:p w:rsidR="00805D05" w:rsidRPr="00D832C3" w:rsidRDefault="00805D05" w:rsidP="00013EB0">
      <w:pPr>
        <w:spacing w:after="0"/>
        <w:jc w:val="both"/>
        <w:rPr>
          <w:rFonts w:ascii="Garamond" w:hAnsi="Garamond"/>
          <w:sz w:val="28"/>
          <w:szCs w:val="28"/>
        </w:rPr>
      </w:pPr>
    </w:p>
    <w:p w:rsidR="00805D05" w:rsidRDefault="00805D05" w:rsidP="00013EB0">
      <w:pPr>
        <w:spacing w:after="0"/>
        <w:jc w:val="both"/>
        <w:rPr>
          <w:rFonts w:ascii="Garamond" w:hAnsi="Garamond"/>
          <w:sz w:val="28"/>
          <w:szCs w:val="28"/>
        </w:rPr>
      </w:pPr>
    </w:p>
    <w:p w:rsidR="00F231A5" w:rsidRPr="00F231A5" w:rsidRDefault="00F231A5" w:rsidP="00F231A5">
      <w:pPr>
        <w:pStyle w:val="a5"/>
        <w:spacing w:after="0" w:line="240" w:lineRule="auto"/>
        <w:ind w:left="0"/>
        <w:jc w:val="both"/>
        <w:rPr>
          <w:rFonts w:ascii="Garamond" w:hAnsi="Garamond"/>
          <w:b/>
          <w:sz w:val="28"/>
          <w:szCs w:val="28"/>
          <w:u w:val="single"/>
        </w:rPr>
      </w:pPr>
      <w:r>
        <w:rPr>
          <w:rFonts w:ascii="Garamond" w:hAnsi="Garamond"/>
          <w:b/>
          <w:sz w:val="28"/>
          <w:szCs w:val="28"/>
          <w:u w:val="single"/>
        </w:rPr>
        <w:t xml:space="preserve">Η απόδοση του </w:t>
      </w:r>
      <w:r>
        <w:rPr>
          <w:rFonts w:ascii="Garamond" w:hAnsi="Garamond"/>
          <w:b/>
          <w:i/>
          <w:sz w:val="28"/>
          <w:szCs w:val="28"/>
          <w:u w:val="single"/>
        </w:rPr>
        <w:t>Ονεί</w:t>
      </w:r>
      <w:r w:rsidRPr="004C4752">
        <w:rPr>
          <w:rFonts w:ascii="Garamond" w:hAnsi="Garamond"/>
          <w:b/>
          <w:i/>
          <w:sz w:val="28"/>
          <w:szCs w:val="28"/>
          <w:u w:val="single"/>
        </w:rPr>
        <w:t>ρο</w:t>
      </w:r>
      <w:r>
        <w:rPr>
          <w:rFonts w:ascii="Garamond" w:hAnsi="Garamond"/>
          <w:b/>
          <w:i/>
          <w:sz w:val="28"/>
          <w:szCs w:val="28"/>
          <w:u w:val="single"/>
        </w:rPr>
        <w:t>υ</w:t>
      </w:r>
      <w:r w:rsidRPr="004C4752">
        <w:rPr>
          <w:rFonts w:ascii="Garamond" w:hAnsi="Garamond"/>
          <w:b/>
          <w:i/>
          <w:sz w:val="28"/>
          <w:szCs w:val="28"/>
          <w:u w:val="single"/>
        </w:rPr>
        <w:t xml:space="preserve"> φθινοπωρινού</w:t>
      </w:r>
      <w:r w:rsidRPr="002F1D1E">
        <w:rPr>
          <w:rFonts w:ascii="Garamond" w:hAnsi="Garamond"/>
          <w:b/>
          <w:i/>
          <w:sz w:val="28"/>
          <w:szCs w:val="28"/>
          <w:u w:val="single"/>
        </w:rPr>
        <w:t xml:space="preserve"> απογεύματος</w:t>
      </w:r>
      <w:r>
        <w:rPr>
          <w:rFonts w:ascii="Garamond" w:hAnsi="Garamond"/>
          <w:b/>
          <w:i/>
          <w:sz w:val="28"/>
          <w:szCs w:val="28"/>
          <w:u w:val="single"/>
        </w:rPr>
        <w:t xml:space="preserve"> </w:t>
      </w:r>
      <w:r>
        <w:rPr>
          <w:rFonts w:ascii="Garamond" w:hAnsi="Garamond"/>
          <w:b/>
          <w:sz w:val="28"/>
          <w:szCs w:val="28"/>
          <w:u w:val="single"/>
        </w:rPr>
        <w:t>στην ελληνική γλώσσα</w:t>
      </w:r>
    </w:p>
    <w:p w:rsidR="00F231A5" w:rsidRDefault="00F231A5" w:rsidP="00013EB0">
      <w:pPr>
        <w:spacing w:after="0"/>
        <w:jc w:val="both"/>
        <w:rPr>
          <w:rFonts w:ascii="Garamond" w:hAnsi="Garamond"/>
          <w:sz w:val="28"/>
          <w:szCs w:val="28"/>
        </w:rPr>
      </w:pPr>
    </w:p>
    <w:p w:rsidR="00AF357B" w:rsidRPr="00D50BEE" w:rsidRDefault="00F231A5" w:rsidP="00013EB0">
      <w:pPr>
        <w:spacing w:after="0"/>
        <w:jc w:val="both"/>
        <w:rPr>
          <w:rFonts w:ascii="Garamond" w:hAnsi="Garamond"/>
          <w:sz w:val="28"/>
          <w:szCs w:val="28"/>
        </w:rPr>
      </w:pPr>
      <w:r>
        <w:rPr>
          <w:rFonts w:ascii="Garamond" w:hAnsi="Garamond"/>
          <w:sz w:val="28"/>
          <w:szCs w:val="28"/>
        </w:rPr>
        <w:t xml:space="preserve">  Η μετάφραση και αυτού του </w:t>
      </w:r>
      <w:r w:rsidRPr="00F231A5">
        <w:rPr>
          <w:rFonts w:ascii="Garamond" w:hAnsi="Garamond"/>
          <w:i/>
          <w:sz w:val="28"/>
          <w:szCs w:val="28"/>
        </w:rPr>
        <w:t>Ονείρου</w:t>
      </w:r>
      <w:r>
        <w:rPr>
          <w:rFonts w:ascii="Garamond" w:hAnsi="Garamond"/>
          <w:sz w:val="28"/>
          <w:szCs w:val="28"/>
        </w:rPr>
        <w:t xml:space="preserve"> γίνεται από τον </w:t>
      </w:r>
      <w:r w:rsidR="00013EB0">
        <w:rPr>
          <w:rFonts w:ascii="Garamond" w:hAnsi="Garamond"/>
          <w:sz w:val="28"/>
          <w:szCs w:val="28"/>
        </w:rPr>
        <w:t xml:space="preserve"> Λαμπελέτ</w:t>
      </w:r>
      <w:r>
        <w:rPr>
          <w:rFonts w:ascii="Garamond" w:hAnsi="Garamond"/>
          <w:sz w:val="28"/>
          <w:szCs w:val="28"/>
        </w:rPr>
        <w:t>. Στο ελληνικό κείμενο</w:t>
      </w:r>
      <w:r w:rsidR="00013EB0">
        <w:rPr>
          <w:rFonts w:ascii="Garamond" w:hAnsi="Garamond"/>
          <w:sz w:val="28"/>
          <w:szCs w:val="28"/>
        </w:rPr>
        <w:t xml:space="preserve"> τα ονόματα των Ιταλών ηρώων παραμένουν σχεδόν ως έχουν, διατηρώντας τ</w:t>
      </w:r>
      <w:r w:rsidR="002239D7">
        <w:rPr>
          <w:rFonts w:ascii="Garamond" w:hAnsi="Garamond"/>
          <w:sz w:val="28"/>
          <w:szCs w:val="28"/>
        </w:rPr>
        <w:t>ο ξενικό άκουσμά τους και στην ε</w:t>
      </w:r>
      <w:r w:rsidR="00013EB0">
        <w:rPr>
          <w:rFonts w:ascii="Garamond" w:hAnsi="Garamond"/>
          <w:sz w:val="28"/>
          <w:szCs w:val="28"/>
        </w:rPr>
        <w:t xml:space="preserve">λληνική γλώσσα, παραδείγματος χάρη, η χήρα </w:t>
      </w:r>
      <w:r w:rsidR="00013EB0" w:rsidRPr="005B7049">
        <w:rPr>
          <w:rFonts w:ascii="Garamond" w:hAnsi="Garamond"/>
          <w:sz w:val="28"/>
          <w:szCs w:val="28"/>
        </w:rPr>
        <w:t>“</w:t>
      </w:r>
      <w:r w:rsidR="00013EB0">
        <w:rPr>
          <w:rFonts w:ascii="Garamond" w:hAnsi="Garamond"/>
          <w:sz w:val="28"/>
          <w:szCs w:val="28"/>
          <w:lang w:val="it-IT"/>
        </w:rPr>
        <w:t>Dogaressa</w:t>
      </w:r>
      <w:r w:rsidR="00013EB0" w:rsidRPr="005B7049">
        <w:rPr>
          <w:rFonts w:ascii="Garamond" w:hAnsi="Garamond"/>
          <w:sz w:val="28"/>
          <w:szCs w:val="28"/>
        </w:rPr>
        <w:t xml:space="preserve"> </w:t>
      </w:r>
      <w:r w:rsidR="00013EB0">
        <w:rPr>
          <w:rFonts w:ascii="Garamond" w:hAnsi="Garamond"/>
          <w:sz w:val="28"/>
          <w:szCs w:val="28"/>
          <w:lang w:val="it-IT"/>
        </w:rPr>
        <w:t>Gradeniga</w:t>
      </w:r>
      <w:r w:rsidR="00013EB0" w:rsidRPr="005B7049">
        <w:rPr>
          <w:rFonts w:ascii="Garamond" w:hAnsi="Garamond"/>
          <w:sz w:val="28"/>
          <w:szCs w:val="28"/>
        </w:rPr>
        <w:t xml:space="preserve">” </w:t>
      </w:r>
      <w:r w:rsidR="00013EB0">
        <w:rPr>
          <w:rFonts w:ascii="Garamond" w:hAnsi="Garamond"/>
          <w:sz w:val="28"/>
          <w:szCs w:val="28"/>
        </w:rPr>
        <w:t xml:space="preserve">γίνεται </w:t>
      </w:r>
      <w:r w:rsidR="00013EB0" w:rsidRPr="005B7049">
        <w:rPr>
          <w:rFonts w:ascii="Garamond" w:hAnsi="Garamond"/>
          <w:sz w:val="28"/>
          <w:szCs w:val="28"/>
        </w:rPr>
        <w:t>“</w:t>
      </w:r>
      <w:r w:rsidR="00013EB0">
        <w:rPr>
          <w:rFonts w:ascii="Garamond" w:hAnsi="Garamond"/>
          <w:sz w:val="28"/>
          <w:szCs w:val="28"/>
        </w:rPr>
        <w:t>Δούκισσα Γραδενίγα</w:t>
      </w:r>
      <w:r w:rsidR="00013EB0" w:rsidRPr="005B7049">
        <w:rPr>
          <w:rFonts w:ascii="Garamond" w:hAnsi="Garamond"/>
          <w:sz w:val="28"/>
          <w:szCs w:val="28"/>
        </w:rPr>
        <w:t>”</w:t>
      </w:r>
      <w:r w:rsidR="00013EB0">
        <w:rPr>
          <w:rFonts w:ascii="Garamond" w:hAnsi="Garamond"/>
          <w:sz w:val="28"/>
          <w:szCs w:val="28"/>
        </w:rPr>
        <w:t xml:space="preserve">, η </w:t>
      </w:r>
      <w:r w:rsidR="00013EB0" w:rsidRPr="005B7049">
        <w:rPr>
          <w:rFonts w:ascii="Garamond" w:hAnsi="Garamond"/>
          <w:sz w:val="28"/>
          <w:szCs w:val="28"/>
        </w:rPr>
        <w:t>“</w:t>
      </w:r>
      <w:r w:rsidR="00013EB0">
        <w:rPr>
          <w:rFonts w:ascii="Garamond" w:hAnsi="Garamond"/>
          <w:sz w:val="28"/>
          <w:szCs w:val="28"/>
          <w:lang w:val="it-IT"/>
        </w:rPr>
        <w:t>Pentella</w:t>
      </w:r>
      <w:r w:rsidR="00013EB0" w:rsidRPr="005B7049">
        <w:rPr>
          <w:rFonts w:ascii="Garamond" w:hAnsi="Garamond"/>
          <w:sz w:val="28"/>
          <w:szCs w:val="28"/>
        </w:rPr>
        <w:t xml:space="preserve">” </w:t>
      </w:r>
      <w:r w:rsidR="00013EB0">
        <w:rPr>
          <w:rFonts w:ascii="Garamond" w:hAnsi="Garamond"/>
          <w:sz w:val="28"/>
          <w:szCs w:val="28"/>
        </w:rPr>
        <w:t xml:space="preserve">γίνεται </w:t>
      </w:r>
      <w:r w:rsidR="00013EB0" w:rsidRPr="005B7049">
        <w:rPr>
          <w:rFonts w:ascii="Garamond" w:hAnsi="Garamond"/>
          <w:sz w:val="28"/>
          <w:szCs w:val="28"/>
        </w:rPr>
        <w:t>“</w:t>
      </w:r>
      <w:r w:rsidR="00013EB0">
        <w:rPr>
          <w:rFonts w:ascii="Garamond" w:hAnsi="Garamond"/>
          <w:sz w:val="28"/>
          <w:szCs w:val="28"/>
        </w:rPr>
        <w:t>Πεντέλα</w:t>
      </w:r>
      <w:r w:rsidR="00013EB0" w:rsidRPr="005B7049">
        <w:rPr>
          <w:rFonts w:ascii="Garamond" w:hAnsi="Garamond"/>
          <w:sz w:val="28"/>
          <w:szCs w:val="28"/>
        </w:rPr>
        <w:t>”</w:t>
      </w:r>
      <w:r w:rsidR="00013EB0">
        <w:rPr>
          <w:rFonts w:ascii="Garamond" w:hAnsi="Garamond"/>
          <w:sz w:val="28"/>
          <w:szCs w:val="28"/>
        </w:rPr>
        <w:t xml:space="preserve"> και ούτω καθ’ εξής. Μοναδική διαφοροποίηση παρατηρείται στη μάγισσα </w:t>
      </w:r>
      <w:r w:rsidR="00013EB0">
        <w:rPr>
          <w:rFonts w:ascii="Garamond" w:hAnsi="Garamond"/>
          <w:sz w:val="28"/>
          <w:szCs w:val="28"/>
          <w:lang w:val="it-IT"/>
        </w:rPr>
        <w:t>Schiavona</w:t>
      </w:r>
      <w:r w:rsidR="00013EB0" w:rsidRPr="00175B3E">
        <w:rPr>
          <w:rFonts w:ascii="Garamond" w:hAnsi="Garamond"/>
          <w:sz w:val="28"/>
          <w:szCs w:val="28"/>
        </w:rPr>
        <w:t xml:space="preserve"> </w:t>
      </w:r>
      <w:r w:rsidR="00013EB0">
        <w:rPr>
          <w:rFonts w:ascii="Garamond" w:hAnsi="Garamond"/>
          <w:sz w:val="28"/>
          <w:szCs w:val="28"/>
        </w:rPr>
        <w:t xml:space="preserve">όπου ο μεταφραστής αποφασίζει να χρησιμοποιήσει τον πλούτο της γλώσσας μας αποδίδοντάς της την ονομασία </w:t>
      </w:r>
      <w:r w:rsidR="00013EB0" w:rsidRPr="00175B3E">
        <w:rPr>
          <w:rFonts w:ascii="Garamond" w:hAnsi="Garamond"/>
          <w:sz w:val="28"/>
          <w:szCs w:val="28"/>
        </w:rPr>
        <w:t>“</w:t>
      </w:r>
      <w:r w:rsidR="00013EB0">
        <w:rPr>
          <w:rFonts w:ascii="Garamond" w:hAnsi="Garamond"/>
          <w:sz w:val="28"/>
          <w:szCs w:val="28"/>
        </w:rPr>
        <w:t>Σκλαβούνα</w:t>
      </w:r>
      <w:r w:rsidR="00013EB0" w:rsidRPr="00175B3E">
        <w:rPr>
          <w:rFonts w:ascii="Garamond" w:hAnsi="Garamond"/>
          <w:sz w:val="28"/>
          <w:szCs w:val="28"/>
        </w:rPr>
        <w:t xml:space="preserve">” </w:t>
      </w:r>
      <w:r w:rsidR="00013EB0">
        <w:rPr>
          <w:rFonts w:ascii="Garamond" w:hAnsi="Garamond"/>
          <w:sz w:val="28"/>
          <w:szCs w:val="28"/>
        </w:rPr>
        <w:t xml:space="preserve">ένα επίθετο που ανταποκρίνεται απόλυτα στον συμβολισμό που θέλει να χαρίσει στο συγκεκριμένο πρόσωπο ο </w:t>
      </w:r>
      <w:r w:rsidR="00013EB0">
        <w:rPr>
          <w:rFonts w:ascii="Garamond" w:hAnsi="Garamond"/>
          <w:sz w:val="28"/>
          <w:szCs w:val="28"/>
          <w:lang w:val="it-IT"/>
        </w:rPr>
        <w:t>D</w:t>
      </w:r>
      <w:r w:rsidR="00013EB0" w:rsidRPr="00175B3E">
        <w:rPr>
          <w:rFonts w:ascii="Garamond" w:hAnsi="Garamond"/>
          <w:sz w:val="28"/>
          <w:szCs w:val="28"/>
        </w:rPr>
        <w:t>’</w:t>
      </w:r>
      <w:r w:rsidR="00013EB0">
        <w:rPr>
          <w:rFonts w:ascii="Garamond" w:hAnsi="Garamond"/>
          <w:sz w:val="28"/>
          <w:szCs w:val="28"/>
          <w:lang w:val="it-IT"/>
        </w:rPr>
        <w:t>Annunzi</w:t>
      </w:r>
      <w:r w:rsidR="00AF357B">
        <w:rPr>
          <w:rFonts w:ascii="Garamond" w:hAnsi="Garamond"/>
          <w:sz w:val="28"/>
          <w:szCs w:val="28"/>
          <w:lang w:val="en-US"/>
        </w:rPr>
        <w:t>o</w:t>
      </w:r>
      <w:r w:rsidR="00013EB0" w:rsidRPr="00175B3E">
        <w:rPr>
          <w:rFonts w:ascii="Garamond" w:hAnsi="Garamond"/>
          <w:sz w:val="28"/>
          <w:szCs w:val="28"/>
        </w:rPr>
        <w:t>.</w:t>
      </w:r>
    </w:p>
    <w:p w:rsidR="002536D3" w:rsidRPr="00D832C3" w:rsidRDefault="00013EB0" w:rsidP="00013EB0">
      <w:pPr>
        <w:spacing w:after="0"/>
        <w:jc w:val="both"/>
        <w:rPr>
          <w:rFonts w:ascii="Garamond" w:hAnsi="Garamond"/>
          <w:sz w:val="28"/>
          <w:szCs w:val="28"/>
        </w:rPr>
      </w:pPr>
      <w:r w:rsidRPr="00175B3E">
        <w:rPr>
          <w:rFonts w:ascii="Garamond" w:hAnsi="Garamond"/>
          <w:sz w:val="28"/>
          <w:szCs w:val="28"/>
        </w:rPr>
        <w:t xml:space="preserve"> </w:t>
      </w:r>
      <w:r w:rsidR="00AF357B">
        <w:rPr>
          <w:rFonts w:ascii="Garamond" w:hAnsi="Garamond"/>
          <w:sz w:val="28"/>
          <w:szCs w:val="28"/>
        </w:rPr>
        <w:t xml:space="preserve">  </w:t>
      </w:r>
      <w:r>
        <w:rPr>
          <w:rFonts w:ascii="Garamond" w:hAnsi="Garamond"/>
          <w:sz w:val="28"/>
          <w:szCs w:val="28"/>
        </w:rPr>
        <w:t>Και σε αυτό το κείμενο το λεκτικό ύφος που επιλέγει να χρησιμοποιήσει ο μεταφραστής είναι εκείνο της καθαρεύουσας, καθώς εκείνο βασιλεύει στα ελληνικά γράμματα της εποχής. Ο Καιροφύλας,</w:t>
      </w:r>
      <w:r w:rsidRPr="00E83E6A">
        <w:rPr>
          <w:rFonts w:ascii="Garamond" w:hAnsi="Garamond"/>
          <w:sz w:val="28"/>
          <w:szCs w:val="28"/>
        </w:rPr>
        <w:t xml:space="preserve"> </w:t>
      </w:r>
      <w:r>
        <w:rPr>
          <w:rFonts w:ascii="Garamond" w:hAnsi="Garamond"/>
          <w:sz w:val="28"/>
          <w:szCs w:val="28"/>
        </w:rPr>
        <w:t xml:space="preserve">αποδεικνύεται άριστος χειριστής της γλώσσας μας, διατηρώντας όλο τον εκφραστικό στόμφο του </w:t>
      </w:r>
      <w:r>
        <w:rPr>
          <w:rFonts w:ascii="Garamond" w:hAnsi="Garamond"/>
          <w:sz w:val="28"/>
          <w:szCs w:val="28"/>
          <w:lang w:val="it-IT"/>
        </w:rPr>
        <w:t>D</w:t>
      </w:r>
      <w:r w:rsidRPr="00E83E6A">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εμπλουτίζοντάς τον ακόμα περισσότερ</w:t>
      </w:r>
      <w:r w:rsidR="00AF357B">
        <w:rPr>
          <w:rFonts w:ascii="Garamond" w:hAnsi="Garamond"/>
          <w:sz w:val="28"/>
          <w:szCs w:val="28"/>
        </w:rPr>
        <w:t>ο με τα διαμάντια της ελληνικής:</w:t>
      </w:r>
    </w:p>
    <w:p w:rsidR="00181A40" w:rsidRPr="00D832C3" w:rsidRDefault="00181A40" w:rsidP="00013EB0">
      <w:pPr>
        <w:spacing w:after="0"/>
        <w:jc w:val="both"/>
        <w:rPr>
          <w:rFonts w:ascii="Garamond" w:hAnsi="Garamond"/>
          <w:sz w:val="28"/>
          <w:szCs w:val="28"/>
        </w:rPr>
      </w:pPr>
    </w:p>
    <w:p w:rsidR="00AF357B" w:rsidRPr="00AF357B" w:rsidRDefault="00AF357B" w:rsidP="00AF357B">
      <w:pPr>
        <w:pStyle w:val="a5"/>
        <w:numPr>
          <w:ilvl w:val="0"/>
          <w:numId w:val="28"/>
        </w:numPr>
        <w:spacing w:after="0"/>
        <w:jc w:val="both"/>
        <w:rPr>
          <w:rFonts w:ascii="Garamond" w:hAnsi="Garamond"/>
          <w:b/>
          <w:sz w:val="28"/>
          <w:szCs w:val="28"/>
        </w:rPr>
      </w:pPr>
      <w:r w:rsidRPr="00AF357B">
        <w:rPr>
          <w:rFonts w:ascii="Garamond" w:hAnsi="Garamond"/>
          <w:b/>
          <w:sz w:val="28"/>
          <w:szCs w:val="28"/>
        </w:rPr>
        <w:t xml:space="preserve">Γρανεδίνα: </w:t>
      </w:r>
      <w:r>
        <w:rPr>
          <w:rFonts w:ascii="Garamond" w:hAnsi="Garamond"/>
          <w:i/>
          <w:sz w:val="28"/>
          <w:szCs w:val="28"/>
        </w:rPr>
        <w:t>Και η σκλαβούνα; Θα μου την φέρουν τάχα προτού βραδυάση; Πρέπει προτού νυχτώση, η μάγισσα να έχη τελειώση την γοητείαν της. Είμαι ετοιμοθάνατη. Η ώρα αυτή είνε η τελευταία ώρα του φωτός, θα γενηθούν τα’ αστέρια…</w:t>
      </w:r>
      <w:r>
        <w:rPr>
          <w:rFonts w:ascii="Garamond" w:hAnsi="Garamond"/>
          <w:sz w:val="28"/>
          <w:szCs w:val="28"/>
        </w:rPr>
        <w:t xml:space="preserve"> (Η θαλαμηπόλος όπως κατοπτεύση, ανεβαίνει επί της κορυφής της κλίμακος). </w:t>
      </w:r>
      <w:r w:rsidRPr="00AF357B">
        <w:rPr>
          <w:rFonts w:ascii="Garamond" w:hAnsi="Garamond"/>
          <w:i/>
          <w:sz w:val="28"/>
          <w:szCs w:val="28"/>
        </w:rPr>
        <w:t>Α!</w:t>
      </w:r>
      <w:r>
        <w:rPr>
          <w:rFonts w:ascii="Garamond" w:hAnsi="Garamond"/>
          <w:sz w:val="28"/>
          <w:szCs w:val="28"/>
        </w:rPr>
        <w:t xml:space="preserve"> </w:t>
      </w:r>
      <w:r>
        <w:rPr>
          <w:rFonts w:ascii="Garamond" w:hAnsi="Garamond"/>
          <w:i/>
          <w:sz w:val="28"/>
          <w:szCs w:val="28"/>
        </w:rPr>
        <w:t>Το γνωρίζω πολύ καλά, το γνωρίζω αυτό που κανείς δεν θέλει να μου πη. Εκείνη τον κρατεί αιχμάλωτον εις την λέμβον της, τον κρύπτει κάτω από τα προσκέφ</w:t>
      </w:r>
      <w:r w:rsidR="00AF35CA">
        <w:rPr>
          <w:rFonts w:ascii="Garamond" w:hAnsi="Garamond"/>
          <w:i/>
          <w:sz w:val="28"/>
          <w:szCs w:val="28"/>
        </w:rPr>
        <w:t>αλά της… Που θα μπορούσε να βρει</w:t>
      </w:r>
      <w:r>
        <w:rPr>
          <w:rFonts w:ascii="Garamond" w:hAnsi="Garamond"/>
          <w:i/>
          <w:sz w:val="28"/>
          <w:szCs w:val="28"/>
        </w:rPr>
        <w:t xml:space="preserve"> ένα θύμα ευχαριστότερον; Είνε τυλιγμένος μέσα στην νεώτητά του ωσάν καρπός μέσα σε ηδονικόν φλοιόν. Το ερωτιάρικον αίμα πάλλεται και φουσκόνει εις όλον το σώμα </w:t>
      </w:r>
      <w:r>
        <w:rPr>
          <w:rFonts w:ascii="Garamond" w:hAnsi="Garamond"/>
          <w:i/>
          <w:sz w:val="28"/>
          <w:szCs w:val="28"/>
        </w:rPr>
        <w:lastRenderedPageBreak/>
        <w:t xml:space="preserve">του, έως την ρίζαν των ονύχων του, ωσάν μέσα σ’ ένα άγριο θηρίο. Ενίοτε μου εφαίνετο ωσάν λεοπάρδαλις ευλύγιστος και δυνατός και ολόκληρος κατάστικτος από την κρυάδα του στόματός μου. </w:t>
      </w:r>
    </w:p>
    <w:p w:rsidR="00AF357B" w:rsidRDefault="00AF357B" w:rsidP="00AF357B">
      <w:pPr>
        <w:pStyle w:val="a5"/>
        <w:spacing w:after="0"/>
        <w:jc w:val="both"/>
        <w:rPr>
          <w:rFonts w:ascii="Garamond" w:hAnsi="Garamond"/>
          <w:sz w:val="28"/>
          <w:szCs w:val="28"/>
        </w:rPr>
      </w:pPr>
      <w:r>
        <w:rPr>
          <w:rFonts w:ascii="Garamond" w:hAnsi="Garamond"/>
          <w:i/>
          <w:sz w:val="28"/>
          <w:szCs w:val="28"/>
        </w:rPr>
        <w:t>Υπό την θωπείαν των δα</w:t>
      </w:r>
      <w:r w:rsidR="00AF35CA">
        <w:rPr>
          <w:rFonts w:ascii="Garamond" w:hAnsi="Garamond"/>
          <w:i/>
          <w:sz w:val="28"/>
          <w:szCs w:val="28"/>
        </w:rPr>
        <w:t>χτύλων του μου εφαίνετο ότι αι φλέβ</w:t>
      </w:r>
      <w:r>
        <w:rPr>
          <w:rFonts w:ascii="Garamond" w:hAnsi="Garamond"/>
          <w:i/>
          <w:sz w:val="28"/>
          <w:szCs w:val="28"/>
        </w:rPr>
        <w:t>ες μου, καθώς τα μαλλιά μου εχωρίζοντο μία μία…</w:t>
      </w:r>
      <w:r w:rsidRPr="00AF357B">
        <w:rPr>
          <w:rStyle w:val="a7"/>
          <w:rFonts w:ascii="Garamond" w:hAnsi="Garamond"/>
          <w:sz w:val="28"/>
          <w:szCs w:val="28"/>
        </w:rPr>
        <w:footnoteReference w:id="336"/>
      </w:r>
      <w:r w:rsidRPr="00AF357B">
        <w:rPr>
          <w:rFonts w:ascii="Garamond" w:hAnsi="Garamond"/>
          <w:sz w:val="28"/>
          <w:szCs w:val="28"/>
        </w:rPr>
        <w:t xml:space="preserve"> </w:t>
      </w:r>
    </w:p>
    <w:p w:rsidR="00AF357B" w:rsidRPr="00AF357B" w:rsidRDefault="00AF357B" w:rsidP="00AF357B">
      <w:pPr>
        <w:pStyle w:val="a5"/>
        <w:spacing w:after="0"/>
        <w:jc w:val="both"/>
        <w:rPr>
          <w:rFonts w:ascii="Garamond" w:hAnsi="Garamond"/>
          <w:b/>
          <w:sz w:val="28"/>
          <w:szCs w:val="28"/>
        </w:rPr>
      </w:pPr>
    </w:p>
    <w:p w:rsidR="00013EB0" w:rsidRPr="00AF357B" w:rsidRDefault="00AF357B" w:rsidP="00AF357B">
      <w:pPr>
        <w:spacing w:after="0"/>
        <w:jc w:val="both"/>
        <w:rPr>
          <w:rFonts w:ascii="Garamond" w:hAnsi="Garamond"/>
          <w:sz w:val="28"/>
          <w:szCs w:val="28"/>
        </w:rPr>
      </w:pPr>
      <w:r>
        <w:rPr>
          <w:rFonts w:ascii="Garamond" w:hAnsi="Garamond"/>
          <w:sz w:val="28"/>
          <w:szCs w:val="28"/>
        </w:rPr>
        <w:t xml:space="preserve"> </w:t>
      </w:r>
      <w:r w:rsidR="00013EB0" w:rsidRPr="00AF357B">
        <w:rPr>
          <w:rFonts w:ascii="Garamond" w:hAnsi="Garamond"/>
          <w:sz w:val="28"/>
          <w:szCs w:val="28"/>
        </w:rPr>
        <w:t xml:space="preserve"> Το ελληνικό κείμενο δεν χάνει ούτε μία έννοια από τις χρησιμοποιημένες από τον Ιταλό ποιητή. Δεν στερείται έντασης, συναισθήματος και γλαφυρότητας, παρά υπογραμμίζει το χάρισμα του λόγου του </w:t>
      </w:r>
      <w:r w:rsidR="00013EB0" w:rsidRPr="00AF357B">
        <w:rPr>
          <w:rFonts w:ascii="Garamond" w:hAnsi="Garamond"/>
          <w:sz w:val="28"/>
          <w:szCs w:val="28"/>
          <w:lang w:val="it-IT"/>
        </w:rPr>
        <w:t>D</w:t>
      </w:r>
      <w:r w:rsidR="00013EB0" w:rsidRPr="00AF357B">
        <w:rPr>
          <w:rFonts w:ascii="Garamond" w:hAnsi="Garamond"/>
          <w:sz w:val="28"/>
          <w:szCs w:val="28"/>
        </w:rPr>
        <w:t>’</w:t>
      </w:r>
      <w:r w:rsidR="00013EB0" w:rsidRPr="00AF357B">
        <w:rPr>
          <w:rFonts w:ascii="Garamond" w:hAnsi="Garamond"/>
          <w:sz w:val="28"/>
          <w:szCs w:val="28"/>
          <w:lang w:val="it-IT"/>
        </w:rPr>
        <w:t>Annunzio</w:t>
      </w:r>
      <w:r w:rsidR="00013EB0" w:rsidRPr="00AF357B">
        <w:rPr>
          <w:rFonts w:ascii="Garamond" w:hAnsi="Garamond"/>
          <w:sz w:val="28"/>
          <w:szCs w:val="28"/>
        </w:rPr>
        <w:t xml:space="preserve">, επιδεικνύοντας ταυτόχρονα το χάρισμα του λόγου του Καιροφύλα. Χαρακτηριστικές της ποιητικότητας της πένας και της μεγάλης συνδυαστικής ευχέρειας στη γλώσσα του μεταφραστή είναι οι φράσεις: “βυσυνόχρωμα δαμάσκα”, “ανθοστέφανα”, “ καλαθοδύχτι”, “πολύφυλλο”. Το έργο του </w:t>
      </w:r>
      <w:r w:rsidR="00013EB0" w:rsidRPr="00AF357B">
        <w:rPr>
          <w:rFonts w:ascii="Garamond" w:hAnsi="Garamond"/>
          <w:sz w:val="28"/>
          <w:szCs w:val="28"/>
          <w:lang w:val="it-IT"/>
        </w:rPr>
        <w:t>D</w:t>
      </w:r>
      <w:r w:rsidR="00013EB0" w:rsidRPr="00AF357B">
        <w:rPr>
          <w:rFonts w:ascii="Garamond" w:hAnsi="Garamond"/>
          <w:sz w:val="28"/>
          <w:szCs w:val="28"/>
        </w:rPr>
        <w:t>’</w:t>
      </w:r>
      <w:r w:rsidR="00013EB0" w:rsidRPr="00AF357B">
        <w:rPr>
          <w:rFonts w:ascii="Garamond" w:hAnsi="Garamond"/>
          <w:sz w:val="28"/>
          <w:szCs w:val="28"/>
          <w:lang w:val="it-IT"/>
        </w:rPr>
        <w:t>Annunzio</w:t>
      </w:r>
      <w:r w:rsidR="00013EB0" w:rsidRPr="00AF357B">
        <w:rPr>
          <w:rFonts w:ascii="Garamond" w:hAnsi="Garamond"/>
          <w:sz w:val="28"/>
          <w:szCs w:val="28"/>
        </w:rPr>
        <w:t xml:space="preserve"> χαρακτηρίζεται από το σύγχρονο στοιχείο στον λόγο και το ύφος, γεγονός που θα το έκανε ικανό να δει τα φώτα της σκηνής στις μέρες μας τόσο στη χώρα του όσο και στο εξωτερικό. Στην Ελλάδα θα χρειαζόταν μια εκ νέου μεταφραστική προσέγγιση προκειμένου να γίνει αναγνώσιμο και δυνατό να παρουσιαστεί στα θέατρά μας.   </w:t>
      </w:r>
    </w:p>
    <w:p w:rsidR="002536D3" w:rsidRPr="00D832C3" w:rsidRDefault="002536D3" w:rsidP="00013EB0">
      <w:pPr>
        <w:spacing w:after="0"/>
        <w:jc w:val="both"/>
        <w:rPr>
          <w:rFonts w:ascii="Garamond" w:hAnsi="Garamond"/>
          <w:sz w:val="28"/>
          <w:szCs w:val="28"/>
        </w:rPr>
      </w:pPr>
    </w:p>
    <w:p w:rsidR="00805D05" w:rsidRDefault="00805D05" w:rsidP="00013EB0">
      <w:pPr>
        <w:spacing w:after="0"/>
        <w:jc w:val="both"/>
        <w:rPr>
          <w:rFonts w:ascii="Garamond" w:hAnsi="Garamond"/>
          <w:sz w:val="28"/>
          <w:szCs w:val="28"/>
        </w:rPr>
      </w:pPr>
    </w:p>
    <w:p w:rsidR="00F231A5" w:rsidRPr="00F231A5" w:rsidRDefault="00F231A5" w:rsidP="00013EB0">
      <w:pPr>
        <w:spacing w:after="0"/>
        <w:jc w:val="both"/>
        <w:rPr>
          <w:rFonts w:ascii="Garamond" w:hAnsi="Garamond"/>
          <w:b/>
          <w:sz w:val="28"/>
          <w:szCs w:val="28"/>
          <w:u w:val="single"/>
        </w:rPr>
      </w:pPr>
      <w:r w:rsidRPr="00F231A5">
        <w:rPr>
          <w:rFonts w:ascii="Garamond" w:hAnsi="Garamond"/>
          <w:b/>
          <w:sz w:val="28"/>
          <w:szCs w:val="28"/>
          <w:u w:val="single"/>
        </w:rPr>
        <w:t xml:space="preserve">Οι παραστάσεις </w:t>
      </w:r>
      <w:r w:rsidRPr="00F231A5">
        <w:rPr>
          <w:rFonts w:ascii="Garamond" w:hAnsi="Garamond"/>
          <w:b/>
          <w:i/>
          <w:sz w:val="28"/>
          <w:szCs w:val="28"/>
          <w:u w:val="single"/>
        </w:rPr>
        <w:t xml:space="preserve">Ονείρου φθινοπωρινού απογεύματος </w:t>
      </w:r>
      <w:r w:rsidRPr="00F231A5">
        <w:rPr>
          <w:rFonts w:ascii="Garamond" w:hAnsi="Garamond"/>
          <w:b/>
          <w:sz w:val="28"/>
          <w:szCs w:val="28"/>
          <w:u w:val="single"/>
        </w:rPr>
        <w:t xml:space="preserve">στην Ιταλία </w:t>
      </w:r>
    </w:p>
    <w:p w:rsidR="00F231A5" w:rsidRPr="00F231A5" w:rsidRDefault="00F231A5" w:rsidP="00013EB0">
      <w:pPr>
        <w:spacing w:after="0"/>
        <w:jc w:val="both"/>
        <w:rPr>
          <w:rFonts w:ascii="Garamond" w:hAnsi="Garamond"/>
          <w:sz w:val="28"/>
          <w:szCs w:val="28"/>
        </w:rPr>
      </w:pPr>
    </w:p>
    <w:p w:rsidR="00243499" w:rsidRPr="003838D0" w:rsidRDefault="00013EB0" w:rsidP="00013EB0">
      <w:pPr>
        <w:spacing w:after="0"/>
        <w:jc w:val="both"/>
        <w:rPr>
          <w:rFonts w:ascii="Garamond" w:hAnsi="Garamond"/>
          <w:sz w:val="28"/>
          <w:szCs w:val="28"/>
        </w:rPr>
      </w:pPr>
      <w:r>
        <w:rPr>
          <w:rFonts w:ascii="Garamond" w:hAnsi="Garamond"/>
          <w:sz w:val="28"/>
          <w:szCs w:val="28"/>
        </w:rPr>
        <w:t xml:space="preserve">  Το έργο ανεβαίνει </w:t>
      </w:r>
      <w:r w:rsidR="00F231A5">
        <w:rPr>
          <w:rFonts w:ascii="Garamond" w:hAnsi="Garamond"/>
          <w:sz w:val="28"/>
          <w:szCs w:val="28"/>
        </w:rPr>
        <w:t xml:space="preserve">για πρώτη φορά </w:t>
      </w:r>
      <w:r>
        <w:rPr>
          <w:rFonts w:ascii="Garamond" w:hAnsi="Garamond"/>
          <w:sz w:val="28"/>
          <w:szCs w:val="28"/>
        </w:rPr>
        <w:t xml:space="preserve">στη σκηνή το 1898 από την </w:t>
      </w:r>
      <w:r>
        <w:rPr>
          <w:rFonts w:ascii="Garamond" w:hAnsi="Garamond"/>
          <w:sz w:val="28"/>
          <w:szCs w:val="28"/>
          <w:lang w:val="it-IT"/>
        </w:rPr>
        <w:t>Eleonora</w:t>
      </w:r>
      <w:r w:rsidRPr="008441DD">
        <w:rPr>
          <w:rFonts w:ascii="Garamond" w:hAnsi="Garamond"/>
          <w:sz w:val="28"/>
          <w:szCs w:val="28"/>
        </w:rPr>
        <w:t xml:space="preserve"> </w:t>
      </w:r>
      <w:r>
        <w:rPr>
          <w:rFonts w:ascii="Garamond" w:hAnsi="Garamond"/>
          <w:sz w:val="28"/>
          <w:szCs w:val="28"/>
          <w:lang w:val="it-IT"/>
        </w:rPr>
        <w:t>Duse</w:t>
      </w:r>
      <w:r w:rsidRPr="008441DD">
        <w:rPr>
          <w:rFonts w:ascii="Garamond" w:hAnsi="Garamond"/>
          <w:sz w:val="28"/>
          <w:szCs w:val="28"/>
        </w:rPr>
        <w:t xml:space="preserve"> </w:t>
      </w:r>
      <w:r>
        <w:rPr>
          <w:rFonts w:ascii="Garamond" w:hAnsi="Garamond"/>
          <w:sz w:val="28"/>
          <w:szCs w:val="28"/>
        </w:rPr>
        <w:t xml:space="preserve">και αργότερα, το 1905 από τον θίασο </w:t>
      </w:r>
      <w:r>
        <w:rPr>
          <w:rFonts w:ascii="Garamond" w:hAnsi="Garamond"/>
          <w:sz w:val="28"/>
          <w:szCs w:val="28"/>
          <w:lang w:val="it-IT"/>
        </w:rPr>
        <w:t>Fumagalli</w:t>
      </w:r>
      <w:r w:rsidRPr="00B16A2B">
        <w:rPr>
          <w:rFonts w:ascii="Garamond" w:hAnsi="Garamond"/>
          <w:sz w:val="28"/>
          <w:szCs w:val="28"/>
        </w:rPr>
        <w:t>-</w:t>
      </w:r>
      <w:r>
        <w:rPr>
          <w:rFonts w:ascii="Garamond" w:hAnsi="Garamond"/>
          <w:sz w:val="28"/>
          <w:szCs w:val="28"/>
          <w:lang w:val="it-IT"/>
        </w:rPr>
        <w:t>Franchini</w:t>
      </w:r>
      <w:r w:rsidRPr="00B16A2B">
        <w:rPr>
          <w:rFonts w:ascii="Garamond" w:hAnsi="Garamond"/>
          <w:sz w:val="28"/>
          <w:szCs w:val="28"/>
        </w:rPr>
        <w:t>.</w:t>
      </w:r>
      <w:r>
        <w:rPr>
          <w:rFonts w:ascii="Garamond" w:hAnsi="Garamond"/>
          <w:sz w:val="28"/>
          <w:szCs w:val="28"/>
        </w:rPr>
        <w:t xml:space="preserve"> Οι παραστάσεις του δεν σημειώνουν σε καμία θεατρική περίοδο εξαιρετικά μεγάλη επιτυχία.</w:t>
      </w:r>
      <w:r w:rsidR="00F231A5">
        <w:rPr>
          <w:rFonts w:ascii="Garamond" w:hAnsi="Garamond"/>
          <w:sz w:val="28"/>
          <w:szCs w:val="28"/>
        </w:rPr>
        <w:t xml:space="preserve"> Στην Ελλάδα, όπως προαναφέρθηκε, δεν παρουσιάζεται ποτέ. Κατά πάσα πιθανότητα, η έλλειψη ενδιαφέροντος από τους ιταλούς σκηνοθέτες προς το έργο είχε αντανάκλαση και στο αντίστοιχο ελληνικό τοπίο. Κι αυτό συμπεραίνεται από το γεγονός ότι οτιδήποτε σημείωνε επιτυχία στη γείτονα χώρα αμέσως έμπαινε και στα χωρικά μας ύδατα.</w:t>
      </w:r>
    </w:p>
    <w:p w:rsidR="00D53F16" w:rsidRPr="00D832C3" w:rsidRDefault="00D53F16" w:rsidP="00013EB0">
      <w:pPr>
        <w:spacing w:after="0"/>
        <w:jc w:val="both"/>
        <w:rPr>
          <w:rFonts w:ascii="Garamond" w:hAnsi="Garamond"/>
          <w:sz w:val="28"/>
          <w:szCs w:val="28"/>
        </w:rPr>
      </w:pPr>
    </w:p>
    <w:p w:rsidR="00181A40" w:rsidRPr="00D832C3" w:rsidRDefault="00181A40" w:rsidP="00013EB0">
      <w:pPr>
        <w:spacing w:after="0"/>
        <w:jc w:val="both"/>
        <w:rPr>
          <w:rFonts w:ascii="Garamond" w:hAnsi="Garamond"/>
          <w:sz w:val="28"/>
          <w:szCs w:val="28"/>
        </w:rPr>
      </w:pPr>
    </w:p>
    <w:p w:rsidR="00181A40" w:rsidRPr="00D832C3" w:rsidRDefault="00181A40" w:rsidP="00013EB0">
      <w:pPr>
        <w:spacing w:after="0"/>
        <w:jc w:val="both"/>
        <w:rPr>
          <w:rFonts w:ascii="Garamond" w:hAnsi="Garamond"/>
          <w:sz w:val="28"/>
          <w:szCs w:val="28"/>
        </w:rPr>
      </w:pPr>
    </w:p>
    <w:p w:rsidR="00181A40" w:rsidRPr="00D832C3" w:rsidRDefault="00181A40" w:rsidP="00013EB0">
      <w:pPr>
        <w:spacing w:after="0"/>
        <w:jc w:val="both"/>
        <w:rPr>
          <w:rFonts w:ascii="Garamond" w:hAnsi="Garamond"/>
          <w:sz w:val="28"/>
          <w:szCs w:val="28"/>
        </w:rPr>
      </w:pPr>
    </w:p>
    <w:p w:rsidR="00181A40" w:rsidRPr="00D832C3" w:rsidRDefault="00181A40" w:rsidP="00013EB0">
      <w:pPr>
        <w:spacing w:after="0"/>
        <w:jc w:val="both"/>
        <w:rPr>
          <w:rFonts w:ascii="Garamond" w:hAnsi="Garamond"/>
          <w:sz w:val="28"/>
          <w:szCs w:val="28"/>
        </w:rPr>
      </w:pPr>
    </w:p>
    <w:p w:rsidR="00181A40" w:rsidRPr="00D832C3" w:rsidRDefault="00181A40" w:rsidP="00013EB0">
      <w:pPr>
        <w:spacing w:after="0"/>
        <w:jc w:val="both"/>
        <w:rPr>
          <w:rFonts w:ascii="Garamond" w:hAnsi="Garamond"/>
          <w:sz w:val="28"/>
          <w:szCs w:val="28"/>
        </w:rPr>
      </w:pPr>
    </w:p>
    <w:p w:rsidR="00805D05" w:rsidRPr="00D271A5" w:rsidRDefault="00805D05" w:rsidP="00013EB0">
      <w:pPr>
        <w:spacing w:after="0"/>
        <w:jc w:val="both"/>
        <w:rPr>
          <w:rFonts w:ascii="Garamond" w:hAnsi="Garamond"/>
          <w:sz w:val="28"/>
          <w:szCs w:val="28"/>
        </w:rPr>
      </w:pPr>
    </w:p>
    <w:p w:rsidR="00013EB0" w:rsidRPr="007E2604" w:rsidRDefault="00013EB0" w:rsidP="00013EB0">
      <w:pPr>
        <w:pStyle w:val="a6"/>
        <w:jc w:val="both"/>
        <w:rPr>
          <w:rFonts w:ascii="Garamond" w:hAnsi="Garamond"/>
          <w:b/>
          <w:i/>
          <w:sz w:val="28"/>
          <w:szCs w:val="28"/>
          <w:u w:val="single"/>
        </w:rPr>
      </w:pPr>
      <w:r>
        <w:rPr>
          <w:rFonts w:ascii="Garamond" w:hAnsi="Garamond"/>
          <w:b/>
          <w:sz w:val="28"/>
          <w:szCs w:val="28"/>
          <w:u w:val="single"/>
        </w:rPr>
        <w:lastRenderedPageBreak/>
        <w:t>1.</w:t>
      </w:r>
      <w:r w:rsidR="008B72E2" w:rsidRPr="008B72E2">
        <w:rPr>
          <w:rFonts w:ascii="Garamond" w:hAnsi="Garamond"/>
          <w:b/>
          <w:sz w:val="28"/>
          <w:szCs w:val="28"/>
          <w:u w:val="single"/>
        </w:rPr>
        <w:t>1.</w:t>
      </w:r>
      <w:r w:rsidR="008B72E2">
        <w:rPr>
          <w:rFonts w:ascii="Garamond" w:hAnsi="Garamond"/>
          <w:b/>
          <w:sz w:val="28"/>
          <w:szCs w:val="28"/>
          <w:u w:val="single"/>
        </w:rPr>
        <w:t>10.</w:t>
      </w:r>
      <w:r>
        <w:rPr>
          <w:rFonts w:ascii="Garamond" w:hAnsi="Garamond"/>
          <w:b/>
          <w:sz w:val="28"/>
          <w:szCs w:val="28"/>
          <w:u w:val="single"/>
        </w:rPr>
        <w:t xml:space="preserve"> </w:t>
      </w:r>
      <w:r>
        <w:rPr>
          <w:rFonts w:ascii="Garamond" w:hAnsi="Garamond"/>
          <w:b/>
          <w:i/>
          <w:sz w:val="28"/>
          <w:szCs w:val="28"/>
          <w:u w:val="single"/>
        </w:rPr>
        <w:t>Το καράβι</w:t>
      </w:r>
    </w:p>
    <w:p w:rsidR="00013EB0" w:rsidRDefault="00013EB0" w:rsidP="00013EB0">
      <w:pPr>
        <w:spacing w:after="0"/>
        <w:jc w:val="both"/>
        <w:rPr>
          <w:rFonts w:ascii="Garamond" w:hAnsi="Garamond"/>
          <w:sz w:val="28"/>
          <w:szCs w:val="28"/>
          <w:lang w:val="it-IT"/>
        </w:rPr>
      </w:pPr>
    </w:p>
    <w:p w:rsidR="00013EB0" w:rsidRDefault="00013EB0" w:rsidP="00013EB0">
      <w:pPr>
        <w:spacing w:after="0"/>
        <w:jc w:val="both"/>
        <w:rPr>
          <w:rFonts w:ascii="Garamond" w:hAnsi="Garamond"/>
          <w:sz w:val="28"/>
          <w:szCs w:val="28"/>
        </w:rPr>
      </w:pPr>
      <w:r w:rsidRPr="001E48DD">
        <w:rPr>
          <w:rFonts w:ascii="Garamond" w:hAnsi="Garamond"/>
          <w:sz w:val="28"/>
          <w:szCs w:val="28"/>
        </w:rPr>
        <w:t xml:space="preserve">  </w:t>
      </w:r>
      <w:r>
        <w:rPr>
          <w:rFonts w:ascii="Garamond" w:hAnsi="Garamond"/>
          <w:sz w:val="28"/>
          <w:szCs w:val="28"/>
        </w:rPr>
        <w:t xml:space="preserve">Το έργο </w:t>
      </w:r>
      <w:r w:rsidRPr="001E48DD">
        <w:rPr>
          <w:rFonts w:ascii="Garamond" w:hAnsi="Garamond"/>
          <w:i/>
          <w:sz w:val="28"/>
          <w:szCs w:val="28"/>
          <w:lang w:val="it-IT"/>
        </w:rPr>
        <w:t>La</w:t>
      </w:r>
      <w:r w:rsidRPr="001E48DD">
        <w:rPr>
          <w:rFonts w:ascii="Garamond" w:hAnsi="Garamond"/>
          <w:i/>
          <w:sz w:val="28"/>
          <w:szCs w:val="28"/>
        </w:rPr>
        <w:t xml:space="preserve"> </w:t>
      </w:r>
      <w:r w:rsidRPr="001E48DD">
        <w:rPr>
          <w:rFonts w:ascii="Garamond" w:hAnsi="Garamond"/>
          <w:i/>
          <w:sz w:val="28"/>
          <w:szCs w:val="28"/>
          <w:lang w:val="it-IT"/>
        </w:rPr>
        <w:t>nave</w:t>
      </w:r>
      <w:r w:rsidRPr="001E48DD">
        <w:rPr>
          <w:rFonts w:ascii="Garamond" w:hAnsi="Garamond"/>
          <w:sz w:val="28"/>
          <w:szCs w:val="28"/>
        </w:rPr>
        <w:t xml:space="preserve"> </w:t>
      </w:r>
      <w:r>
        <w:rPr>
          <w:rFonts w:ascii="Garamond" w:hAnsi="Garamond"/>
          <w:sz w:val="28"/>
          <w:szCs w:val="28"/>
        </w:rPr>
        <w:t>(</w:t>
      </w:r>
      <w:r w:rsidRPr="001E48DD">
        <w:rPr>
          <w:rFonts w:ascii="Garamond" w:hAnsi="Garamond"/>
          <w:i/>
          <w:sz w:val="28"/>
          <w:szCs w:val="28"/>
        </w:rPr>
        <w:t xml:space="preserve">Το </w:t>
      </w:r>
      <w:r>
        <w:rPr>
          <w:rFonts w:ascii="Garamond" w:hAnsi="Garamond"/>
          <w:i/>
          <w:sz w:val="28"/>
          <w:szCs w:val="28"/>
        </w:rPr>
        <w:t>καράβι</w:t>
      </w:r>
      <w:r>
        <w:rPr>
          <w:rFonts w:ascii="Garamond" w:hAnsi="Garamond"/>
          <w:sz w:val="28"/>
          <w:szCs w:val="28"/>
        </w:rPr>
        <w:t xml:space="preserve">) ο </w:t>
      </w:r>
      <w:r>
        <w:rPr>
          <w:rFonts w:ascii="Garamond" w:hAnsi="Garamond"/>
          <w:sz w:val="28"/>
          <w:szCs w:val="28"/>
          <w:lang w:val="it-IT"/>
        </w:rPr>
        <w:t>D</w:t>
      </w:r>
      <w:r w:rsidRPr="001E48DD">
        <w:rPr>
          <w:rFonts w:ascii="Garamond" w:hAnsi="Garamond"/>
          <w:sz w:val="28"/>
          <w:szCs w:val="28"/>
        </w:rPr>
        <w:t>’</w:t>
      </w:r>
      <w:r>
        <w:rPr>
          <w:rFonts w:ascii="Garamond" w:hAnsi="Garamond"/>
          <w:sz w:val="28"/>
          <w:szCs w:val="28"/>
          <w:lang w:val="it-IT"/>
        </w:rPr>
        <w:t>Annunzio</w:t>
      </w:r>
      <w:r w:rsidRPr="001E48DD">
        <w:rPr>
          <w:rFonts w:ascii="Garamond" w:hAnsi="Garamond"/>
          <w:sz w:val="28"/>
          <w:szCs w:val="28"/>
        </w:rPr>
        <w:t xml:space="preserve"> </w:t>
      </w:r>
      <w:r>
        <w:rPr>
          <w:rFonts w:ascii="Garamond" w:hAnsi="Garamond"/>
          <w:sz w:val="28"/>
          <w:szCs w:val="28"/>
        </w:rPr>
        <w:t>ξεκινά να γράφει</w:t>
      </w:r>
      <w:r w:rsidRPr="007F65C9">
        <w:rPr>
          <w:rFonts w:ascii="Garamond" w:hAnsi="Garamond"/>
          <w:sz w:val="28"/>
          <w:szCs w:val="28"/>
        </w:rPr>
        <w:t>,</w:t>
      </w:r>
      <w:r>
        <w:rPr>
          <w:rFonts w:ascii="Garamond" w:hAnsi="Garamond"/>
          <w:sz w:val="28"/>
          <w:szCs w:val="28"/>
        </w:rPr>
        <w:t xml:space="preserve"> κατόπιν παραγγελίας του </w:t>
      </w:r>
      <w:r>
        <w:rPr>
          <w:rFonts w:ascii="Garamond" w:hAnsi="Garamond"/>
          <w:sz w:val="28"/>
          <w:szCs w:val="28"/>
          <w:lang w:val="it-IT"/>
        </w:rPr>
        <w:t>Adolfo</w:t>
      </w:r>
      <w:r w:rsidRPr="007F65C9">
        <w:rPr>
          <w:rFonts w:ascii="Garamond" w:hAnsi="Garamond"/>
          <w:sz w:val="28"/>
          <w:szCs w:val="28"/>
        </w:rPr>
        <w:t xml:space="preserve"> </w:t>
      </w:r>
      <w:r>
        <w:rPr>
          <w:rFonts w:ascii="Garamond" w:hAnsi="Garamond"/>
          <w:sz w:val="28"/>
          <w:szCs w:val="28"/>
          <w:lang w:val="en-US"/>
        </w:rPr>
        <w:t>D</w:t>
      </w:r>
      <w:r>
        <w:rPr>
          <w:rFonts w:ascii="Garamond" w:hAnsi="Garamond"/>
          <w:sz w:val="28"/>
          <w:szCs w:val="28"/>
          <w:lang w:val="it-IT"/>
        </w:rPr>
        <w:t>e</w:t>
      </w:r>
      <w:r w:rsidRPr="007F65C9">
        <w:rPr>
          <w:rFonts w:ascii="Garamond" w:hAnsi="Garamond"/>
          <w:sz w:val="28"/>
          <w:szCs w:val="28"/>
        </w:rPr>
        <w:t xml:space="preserve"> </w:t>
      </w:r>
      <w:r>
        <w:rPr>
          <w:rFonts w:ascii="Garamond" w:hAnsi="Garamond"/>
          <w:sz w:val="28"/>
          <w:szCs w:val="28"/>
          <w:lang w:val="it-IT"/>
        </w:rPr>
        <w:t>Riccardi</w:t>
      </w:r>
      <w:r w:rsidRPr="007F65C9">
        <w:rPr>
          <w:rFonts w:ascii="Garamond" w:hAnsi="Garamond"/>
          <w:sz w:val="28"/>
          <w:szCs w:val="28"/>
        </w:rPr>
        <w:t>,</w:t>
      </w:r>
      <w:r>
        <w:rPr>
          <w:rFonts w:ascii="Garamond" w:hAnsi="Garamond"/>
          <w:sz w:val="28"/>
          <w:szCs w:val="28"/>
        </w:rPr>
        <w:t xml:space="preserve"> το 1905 στο </w:t>
      </w:r>
      <w:r>
        <w:rPr>
          <w:rFonts w:ascii="Garamond" w:hAnsi="Garamond"/>
          <w:sz w:val="28"/>
          <w:szCs w:val="28"/>
          <w:lang w:val="it-IT"/>
        </w:rPr>
        <w:t>Settignano</w:t>
      </w:r>
      <w:r w:rsidRPr="00500A97">
        <w:rPr>
          <w:rFonts w:ascii="Garamond" w:hAnsi="Garamond"/>
          <w:sz w:val="28"/>
          <w:szCs w:val="28"/>
        </w:rPr>
        <w:t xml:space="preserve"> </w:t>
      </w:r>
      <w:r>
        <w:rPr>
          <w:rFonts w:ascii="Garamond" w:hAnsi="Garamond"/>
          <w:sz w:val="28"/>
          <w:szCs w:val="28"/>
        </w:rPr>
        <w:t>και ολοκληρώνει την 3</w:t>
      </w:r>
      <w:r w:rsidRPr="00E03C09">
        <w:rPr>
          <w:rFonts w:ascii="Garamond" w:hAnsi="Garamond"/>
          <w:sz w:val="28"/>
          <w:szCs w:val="28"/>
          <w:vertAlign w:val="superscript"/>
        </w:rPr>
        <w:t>η</w:t>
      </w:r>
      <w:r>
        <w:rPr>
          <w:rFonts w:ascii="Garamond" w:hAnsi="Garamond"/>
          <w:sz w:val="28"/>
          <w:szCs w:val="28"/>
        </w:rPr>
        <w:t xml:space="preserve"> Μαρτίου του 1907. Για το συγκεκριμένο έργο που δούλεψε ο ποιητής επί τρία χρόνια, αφήνοντας μάλιστα στο πλάι πολλές δουλειές του προκειμένου να φέρει εις πέρας τη σύνταξή του, συνθέτει τη μουσική ο </w:t>
      </w:r>
      <w:r>
        <w:rPr>
          <w:rFonts w:ascii="Garamond" w:hAnsi="Garamond"/>
          <w:sz w:val="28"/>
          <w:szCs w:val="28"/>
          <w:lang w:val="it-IT"/>
        </w:rPr>
        <w:t>Ildebrando</w:t>
      </w:r>
      <w:r w:rsidRPr="00E03C09">
        <w:rPr>
          <w:rFonts w:ascii="Garamond" w:hAnsi="Garamond"/>
          <w:sz w:val="28"/>
          <w:szCs w:val="28"/>
        </w:rPr>
        <w:t xml:space="preserve"> </w:t>
      </w:r>
      <w:r>
        <w:rPr>
          <w:rFonts w:ascii="Garamond" w:hAnsi="Garamond"/>
          <w:sz w:val="28"/>
          <w:szCs w:val="28"/>
          <w:lang w:val="it-IT"/>
        </w:rPr>
        <w:t>Pizzetti</w:t>
      </w:r>
      <w:r>
        <w:rPr>
          <w:rFonts w:ascii="Garamond" w:hAnsi="Garamond"/>
          <w:sz w:val="28"/>
          <w:szCs w:val="28"/>
        </w:rPr>
        <w:t xml:space="preserve"> ― όπως συνέβη και στην περίπτωση της </w:t>
      </w:r>
      <w:r w:rsidRPr="00870617">
        <w:rPr>
          <w:rFonts w:ascii="Garamond" w:hAnsi="Garamond"/>
          <w:i/>
          <w:sz w:val="28"/>
          <w:szCs w:val="28"/>
        </w:rPr>
        <w:t>Πιζαννέλλα</w:t>
      </w:r>
      <w:r w:rsidRPr="00C55013">
        <w:rPr>
          <w:rFonts w:ascii="Garamond" w:hAnsi="Garamond"/>
          <w:i/>
          <w:sz w:val="28"/>
          <w:szCs w:val="28"/>
        </w:rPr>
        <w:t xml:space="preserve"> </w:t>
      </w:r>
      <w:r>
        <w:rPr>
          <w:rFonts w:ascii="Garamond" w:hAnsi="Garamond"/>
          <w:sz w:val="28"/>
          <w:szCs w:val="28"/>
        </w:rPr>
        <w:t xml:space="preserve">και της </w:t>
      </w:r>
      <w:r w:rsidRPr="00C55013">
        <w:rPr>
          <w:rFonts w:ascii="Garamond" w:hAnsi="Garamond"/>
          <w:i/>
          <w:sz w:val="28"/>
          <w:szCs w:val="28"/>
        </w:rPr>
        <w:t>Κόρης του Ιόριο</w:t>
      </w:r>
      <w:r w:rsidRPr="00E03C09">
        <w:rPr>
          <w:rFonts w:ascii="Garamond" w:hAnsi="Garamond"/>
          <w:sz w:val="28"/>
          <w:szCs w:val="28"/>
        </w:rPr>
        <w:t xml:space="preserve">. </w:t>
      </w:r>
      <w:r>
        <w:rPr>
          <w:rFonts w:ascii="Garamond" w:hAnsi="Garamond"/>
          <w:sz w:val="28"/>
          <w:szCs w:val="28"/>
        </w:rPr>
        <w:t xml:space="preserve">Προτού ο ποιητής παραδώσει το κείμενο στους ηθοποιούς που περίμεναν για ν’ ανεβάσουν την παράσταση, είχε κάνει μια επίσημη ανάγνωση στους στενούς του φίλους για να εισπράξει την αποδοχή τους. </w:t>
      </w:r>
    </w:p>
    <w:p w:rsidR="00013EB0" w:rsidRDefault="00013EB0" w:rsidP="00013EB0">
      <w:pPr>
        <w:spacing w:after="0"/>
        <w:jc w:val="both"/>
        <w:rPr>
          <w:rFonts w:ascii="Garamond" w:hAnsi="Garamond"/>
          <w:sz w:val="28"/>
          <w:szCs w:val="28"/>
        </w:rPr>
      </w:pPr>
      <w:r>
        <w:rPr>
          <w:rFonts w:ascii="Garamond" w:hAnsi="Garamond"/>
          <w:sz w:val="28"/>
          <w:szCs w:val="28"/>
        </w:rPr>
        <w:t xml:space="preserve">  Πρόκειται για ένα έμμετρο δράμα που περιλαμβάνει έναν πρόλογο και τρία επεισόδια. Ο ποιητής καταπιάνεται με ένα θέμα, λίγο έξω από τα συνηθισμένα, για την πένα του: τις νίκες για την επικράτηση της Βενετίας επί του Βυζαντίου. Το εγκώμιο στις νικηφόρες Βενετικές ναυμαχίες, αλλά και στην ιταλική μαχητική δύναμη εν γένει, βρίσκεται στο επίκεντρο του έργου</w:t>
      </w:r>
      <w:r w:rsidR="002239D7">
        <w:rPr>
          <w:rFonts w:ascii="Garamond" w:hAnsi="Garamond"/>
          <w:sz w:val="28"/>
          <w:szCs w:val="28"/>
        </w:rPr>
        <w:t>,</w:t>
      </w:r>
      <w:r>
        <w:rPr>
          <w:rFonts w:ascii="Garamond" w:hAnsi="Garamond"/>
          <w:sz w:val="28"/>
          <w:szCs w:val="28"/>
        </w:rPr>
        <w:t xml:space="preserve"> σε αντίθεση με άλλα έργα που το ιστορικό υπόβαθρο αποτελεί μόνο έναν βοηθητικό άξονα για την εκτύλιξη της ιστορίας της αγάπης και του πάθους. Ο λόγος του ποιητή εξακολουθεί και σε αυτό το έργο να είναι ιδιαίτερα πομπώδης, με πολλές εξεζητημένες γλωσσικές επιλογές ή και παρεκτροπές.</w:t>
      </w: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Pr="004464C0">
        <w:rPr>
          <w:rFonts w:ascii="Garamond" w:hAnsi="Garamond"/>
          <w:sz w:val="28"/>
          <w:szCs w:val="28"/>
        </w:rPr>
        <w:t>Ο χώρος της εκτύλιξης</w:t>
      </w:r>
      <w:r>
        <w:rPr>
          <w:rFonts w:ascii="Garamond" w:hAnsi="Garamond"/>
          <w:sz w:val="28"/>
          <w:szCs w:val="28"/>
        </w:rPr>
        <w:t xml:space="preserve"> της ιστορίας είναι η Βενετία, έτσι όπως φαίνεται στα μάτια του ποιητή την εποχή της συγκρότησής της. Οι Βενετοί προσπαθούν να εκδιώξουν την κυριαρχία του Βυζαντίου και να επιβληθούν στις θάλασσες. Το καράβι που κατασκευάζεται στο ναυπηγείο της πόλης είναι το σύμβολο του έργου, χαρίζοντάς του και τον τίτλο. Και αυτή η τραγωδία χαρακτηρίζεται από τη βία και τον δίχως όρια σαδισμό, ξεπερνώντας ακόμα και τα στεγανά της θρησκείας και της ηθικής, προκειμένου για την εξουσία επί παντός επιστητού. Η διάκονος και ο ιερέας που πρωταγωνιστούν στο κείμενο εκπροσωπούν την πίστη, παρουσιάζοντας τις χριστιανικές τελετουργίες, όμως ακόμα κι εκεί δεν υπάρχουν περιορισμοί, διότι κάθε μέτρο καταρρίπτεται. Το στοιχείο του σαδισμού ενσαρκώνει απόλυτα η κεντρική ηρωίδα, η Μπαζιλιόλα Φαλέντρα, η νέα και μοιραία γυναίκα που υπερασπίζεται την επικράτεια του Βυζαντίου. Οι εχθροί της είναι οι αδερφοί Γκράτικο που είναι και ναύαρχοι και ιερείς και κυβερνούν τη Βενετία. Η Μπαζιλιόλα είναι η μοναδική επιζήσασα της νικημένης και ταπεινωμένης οικογένειάς της. Ταπεινωμένης γιατί τα τέσσερα αδέρφια της και ο πατέρας της βρήκαν ατιμωτικό θάνατο: τους έδειραν αγρίως και τους έκοψαν τις γλώσσες ενώπιον όλων των συμπολιτών τους και του </w:t>
      </w:r>
      <w:r>
        <w:rPr>
          <w:rFonts w:ascii="Garamond" w:hAnsi="Garamond"/>
          <w:sz w:val="28"/>
          <w:szCs w:val="28"/>
        </w:rPr>
        <w:lastRenderedPageBreak/>
        <w:t xml:space="preserve">χλευασμού τους. Η ηρωίδα χρησιμοποιεί την ομορφιά της και οποιοδήποτε άλλο μέσο βρίσκεται στην κατοχή της προκειμένου να πάρει εκδίκηση για την ατίμωση της οικογένειάς της. Τελικά, καταφέρνει να γοητεύσει και τους δύο αδερφούς Γκράτικο και να χαρίσει τον θάνατο στους βασανιστές των αδερφών της που ήταν φυλακισμένοι στην </w:t>
      </w:r>
      <w:r w:rsidRPr="002626BD">
        <w:rPr>
          <w:rFonts w:ascii="Garamond" w:hAnsi="Garamond"/>
          <w:sz w:val="28"/>
          <w:szCs w:val="28"/>
        </w:rPr>
        <w:t>“</w:t>
      </w:r>
      <w:r>
        <w:rPr>
          <w:rFonts w:ascii="Garamond" w:hAnsi="Garamond"/>
          <w:sz w:val="28"/>
          <w:szCs w:val="28"/>
          <w:lang w:val="it-IT"/>
        </w:rPr>
        <w:t>Fossa</w:t>
      </w:r>
      <w:r w:rsidRPr="002626BD">
        <w:rPr>
          <w:rFonts w:ascii="Garamond" w:hAnsi="Garamond"/>
          <w:sz w:val="28"/>
          <w:szCs w:val="28"/>
        </w:rPr>
        <w:t xml:space="preserve"> </w:t>
      </w:r>
      <w:r w:rsidRPr="004464C0">
        <w:rPr>
          <w:rFonts w:ascii="Garamond" w:hAnsi="Garamond"/>
          <w:sz w:val="28"/>
          <w:szCs w:val="28"/>
          <w:lang w:val="it-IT"/>
        </w:rPr>
        <w:t>fuia</w:t>
      </w:r>
      <w:r w:rsidRPr="002626BD">
        <w:rPr>
          <w:rFonts w:ascii="Garamond" w:hAnsi="Garamond"/>
          <w:sz w:val="28"/>
          <w:szCs w:val="28"/>
        </w:rPr>
        <w:t>”</w:t>
      </w:r>
      <w:r>
        <w:rPr>
          <w:rFonts w:ascii="Garamond" w:hAnsi="Garamond"/>
          <w:sz w:val="28"/>
          <w:szCs w:val="28"/>
        </w:rPr>
        <w:t>,</w:t>
      </w:r>
      <w:r>
        <w:rPr>
          <w:rStyle w:val="a7"/>
          <w:rFonts w:ascii="Garamond" w:hAnsi="Garamond"/>
          <w:sz w:val="28"/>
          <w:szCs w:val="28"/>
        </w:rPr>
        <w:footnoteReference w:id="337"/>
      </w:r>
      <w:r>
        <w:rPr>
          <w:rFonts w:ascii="Garamond" w:hAnsi="Garamond"/>
          <w:sz w:val="28"/>
          <w:szCs w:val="28"/>
        </w:rPr>
        <w:t xml:space="preserve"> δηλαδή στον </w:t>
      </w:r>
      <w:r w:rsidRPr="002626BD">
        <w:rPr>
          <w:rFonts w:ascii="Garamond" w:hAnsi="Garamond"/>
          <w:sz w:val="28"/>
          <w:szCs w:val="28"/>
        </w:rPr>
        <w:t>“</w:t>
      </w:r>
      <w:r>
        <w:rPr>
          <w:rFonts w:ascii="Garamond" w:hAnsi="Garamond"/>
          <w:sz w:val="28"/>
          <w:szCs w:val="28"/>
        </w:rPr>
        <w:t>Σιχαμερό τάφο</w:t>
      </w:r>
      <w:r w:rsidRPr="002626BD">
        <w:rPr>
          <w:rFonts w:ascii="Garamond" w:hAnsi="Garamond"/>
          <w:sz w:val="28"/>
          <w:szCs w:val="28"/>
        </w:rPr>
        <w:t>”</w:t>
      </w:r>
      <w:r>
        <w:rPr>
          <w:rFonts w:ascii="Garamond" w:hAnsi="Garamond"/>
          <w:sz w:val="28"/>
          <w:szCs w:val="28"/>
        </w:rPr>
        <w:t xml:space="preserve">. Καταφέρνει να σπείρει τη διχόνοια ανάμεσα στα δύο αδέρφια, τον ναύαρχο Μάρκο και τον ιερέα Σέρτζο, κι έτσι να χωρίσει την πόλη σε δύο στρατόπεδα, επιβραδύνοντας παράλληλα την κατασκευή του πολεμικού καραβιού την ώρα που οι δυνάμεις του Βυζαντίου επιχειρούν να καταλάβουν τη Βενετία. </w:t>
      </w:r>
    </w:p>
    <w:p w:rsidR="00013EB0" w:rsidRDefault="00013EB0" w:rsidP="00013EB0">
      <w:pPr>
        <w:spacing w:after="0"/>
        <w:jc w:val="both"/>
        <w:rPr>
          <w:rFonts w:ascii="Garamond" w:hAnsi="Garamond"/>
          <w:sz w:val="28"/>
          <w:szCs w:val="28"/>
        </w:rPr>
      </w:pPr>
      <w:r>
        <w:rPr>
          <w:rFonts w:ascii="Garamond" w:hAnsi="Garamond"/>
          <w:sz w:val="28"/>
          <w:szCs w:val="28"/>
        </w:rPr>
        <w:t xml:space="preserve">  Η υπόσχεσή που δίνει η Μπαζιλιόλα είναι να προσφέρει τον εαυτό της ως έπαθλο στον νικητή της μονομαχίας των δύο δυνατών αντρών. Νικητής στέφεται ο Μάρκος Γκράτικο. Όμως, η διάκονος που είναι και η μητέρα των δύο αδερφών, αναγνωρίζει τα αληθινά κίνητρα της Μπαζιλιόλα και καταλαβαίνει ότι πίσω από τον έρωτα και τον θάνατο που προκλήθηκε κρύβονται τα μελανά σημάδια της εκδίκησής της. Έτσι, αποφασίζει να την καταγγείλει και να κοινοποιήσει την αλήθεια στον Βενετικό λαό. </w:t>
      </w:r>
      <w:r w:rsidRPr="00EE3B03">
        <w:rPr>
          <w:rFonts w:ascii="Garamond" w:hAnsi="Garamond"/>
          <w:sz w:val="28"/>
          <w:szCs w:val="28"/>
        </w:rPr>
        <w:t>Η συνέπεια</w:t>
      </w:r>
      <w:r>
        <w:rPr>
          <w:rFonts w:ascii="Garamond" w:hAnsi="Garamond"/>
          <w:sz w:val="28"/>
          <w:szCs w:val="28"/>
        </w:rPr>
        <w:t xml:space="preserve"> αυτού του γεγονότος είναι η ηρωίδα να καταδικαστεί σε θάνατο κατόπιν βασανισμού. Η Μπαζιλιόλα αποφασίζει να μιλήσει ενώπιον των συμπολιτών της και του Μάρκο, να αποκαλύψει όλη την αλήθεια, φανερώνοντας την τραγική της μοίρα. Η διάνοια της γυναικείας φύσης αποδεικνύεται για ακόμα μια φορά ισχυρή, άλλοτε αγνή και άλλοτε σατανική, υπερβαίνοντας σε κάθε περίπτωση τη διάνοια των ανδρών πρωταγωνιστών.  Η ηρωίδα ξέρει ότι το μόνο όπλο στα χέρια της είναι η ομορφιά της και για να επιτύχει τον στόχο της, για να υπερασπιστεί το αμαυρωμένο όνομα της οικογένειάς της και να πολεμήσει την αγριότητα των Βένετων, αναγκάζεται ν</w:t>
      </w:r>
      <w:r w:rsidR="00D30377">
        <w:rPr>
          <w:rFonts w:ascii="Garamond" w:hAnsi="Garamond"/>
          <w:sz w:val="28"/>
          <w:szCs w:val="28"/>
        </w:rPr>
        <w:t>α το χρησιμοποιήσει. Αυτοκτονεί</w:t>
      </w:r>
      <w:r>
        <w:rPr>
          <w:rFonts w:ascii="Garamond" w:hAnsi="Garamond"/>
          <w:sz w:val="28"/>
          <w:szCs w:val="28"/>
        </w:rPr>
        <w:t xml:space="preserve"> για να αποφύγει άλλον ένα ατιμωτικό θάνατο σε δημόσιο χώρο, πέφτοντας μέσα στις φλόγες του βωμού. Με αυτόν τον τρόπο καταφέρνει να χαρίσει στην οικογένειά της ένα ηρωικό σκήπτρο που τόσο είχε στερηθεί. Ο Μάρκος φεύγει για να συνεχίσει την προσπάθεια για την κατάκτηση της δόξας στις θάλασσες.  </w:t>
      </w:r>
    </w:p>
    <w:p w:rsidR="00013EB0" w:rsidRDefault="00013EB0" w:rsidP="00013EB0">
      <w:pPr>
        <w:spacing w:after="0"/>
        <w:jc w:val="both"/>
        <w:rPr>
          <w:rFonts w:ascii="Garamond" w:hAnsi="Garamond"/>
          <w:sz w:val="28"/>
          <w:szCs w:val="28"/>
        </w:rPr>
      </w:pPr>
      <w:r>
        <w:rPr>
          <w:rFonts w:ascii="Garamond" w:hAnsi="Garamond"/>
          <w:sz w:val="28"/>
          <w:szCs w:val="28"/>
        </w:rPr>
        <w:t xml:space="preserve">  Και αυτή η ηρωίδα του </w:t>
      </w:r>
      <w:r>
        <w:rPr>
          <w:rFonts w:ascii="Garamond" w:hAnsi="Garamond"/>
          <w:sz w:val="28"/>
          <w:szCs w:val="28"/>
          <w:lang w:val="it-IT"/>
        </w:rPr>
        <w:t>D</w:t>
      </w:r>
      <w:r w:rsidRPr="003349FA">
        <w:rPr>
          <w:rFonts w:ascii="Garamond" w:hAnsi="Garamond"/>
          <w:sz w:val="28"/>
          <w:szCs w:val="28"/>
        </w:rPr>
        <w:t>’</w:t>
      </w:r>
      <w:r>
        <w:rPr>
          <w:rFonts w:ascii="Garamond" w:hAnsi="Garamond"/>
          <w:sz w:val="28"/>
          <w:szCs w:val="28"/>
          <w:lang w:val="it-IT"/>
        </w:rPr>
        <w:t>Annunzio</w:t>
      </w:r>
      <w:r w:rsidRPr="003349FA">
        <w:rPr>
          <w:rFonts w:ascii="Garamond" w:hAnsi="Garamond"/>
          <w:sz w:val="28"/>
          <w:szCs w:val="28"/>
        </w:rPr>
        <w:t xml:space="preserve"> </w:t>
      </w:r>
      <w:r>
        <w:rPr>
          <w:rFonts w:ascii="Garamond" w:hAnsi="Garamond"/>
          <w:sz w:val="28"/>
          <w:szCs w:val="28"/>
        </w:rPr>
        <w:t xml:space="preserve">αποτελεί μια τραγική φιγούρα, όπως όλες όσες μελετήσαμε μέχρι τώρα. Ο τραγικός θάνατος του κεντρικού προσώπου δεσπόζει σχεδόν σε όλα τα κείμενα του ποιητή. Με τη διαφορά ότι εδώ δεν προκλήθηκε από το σθένος της αγάπης και του πάθους, αλλά από την ανάγκη για κοινωνική δικαίωση και ηθική ικανοποίηση. Η ηρωίδα λυτρώνεται, </w:t>
      </w:r>
      <w:r>
        <w:rPr>
          <w:rFonts w:ascii="Garamond" w:hAnsi="Garamond"/>
          <w:sz w:val="28"/>
          <w:szCs w:val="28"/>
        </w:rPr>
        <w:lastRenderedPageBreak/>
        <w:t xml:space="preserve">εξαγνίζεται μέσα από τις φλόγες, εξαγνίζοντας παράλληλα και το όνομα της οικογένειάς της.    </w:t>
      </w:r>
    </w:p>
    <w:p w:rsidR="00013EB0" w:rsidRPr="005E11C8" w:rsidRDefault="00013EB0" w:rsidP="00013EB0">
      <w:pPr>
        <w:spacing w:after="0"/>
        <w:jc w:val="both"/>
        <w:rPr>
          <w:rFonts w:ascii="Garamond" w:hAnsi="Garamond"/>
          <w:sz w:val="28"/>
          <w:szCs w:val="28"/>
        </w:rPr>
      </w:pPr>
      <w:r>
        <w:rPr>
          <w:rFonts w:ascii="Garamond" w:hAnsi="Garamond"/>
          <w:sz w:val="28"/>
          <w:szCs w:val="28"/>
        </w:rPr>
        <w:t xml:space="preserve">  Συμφωνούμε με την άποψη της </w:t>
      </w:r>
      <w:r>
        <w:rPr>
          <w:rFonts w:ascii="Garamond" w:hAnsi="Garamond"/>
          <w:sz w:val="28"/>
          <w:szCs w:val="28"/>
          <w:lang w:val="it-IT"/>
        </w:rPr>
        <w:t>Egea</w:t>
      </w:r>
      <w:r w:rsidRPr="00C9353A">
        <w:rPr>
          <w:rFonts w:ascii="Garamond" w:hAnsi="Garamond"/>
          <w:sz w:val="28"/>
          <w:szCs w:val="28"/>
        </w:rPr>
        <w:t xml:space="preserve"> </w:t>
      </w:r>
      <w:r>
        <w:rPr>
          <w:rFonts w:ascii="Garamond" w:hAnsi="Garamond"/>
          <w:sz w:val="28"/>
          <w:szCs w:val="28"/>
          <w:lang w:val="it-IT"/>
        </w:rPr>
        <w:t>Roncoroni</w:t>
      </w:r>
      <w:r>
        <w:rPr>
          <w:rFonts w:ascii="Garamond" w:hAnsi="Garamond"/>
          <w:sz w:val="28"/>
          <w:szCs w:val="28"/>
        </w:rPr>
        <w:t>,</w:t>
      </w:r>
      <w:r>
        <w:rPr>
          <w:rStyle w:val="a7"/>
          <w:rFonts w:ascii="Garamond" w:hAnsi="Garamond"/>
          <w:sz w:val="28"/>
          <w:szCs w:val="28"/>
        </w:rPr>
        <w:footnoteReference w:id="338"/>
      </w:r>
      <w:r w:rsidRPr="00C9353A">
        <w:rPr>
          <w:rFonts w:ascii="Garamond" w:hAnsi="Garamond"/>
          <w:sz w:val="28"/>
          <w:szCs w:val="28"/>
        </w:rPr>
        <w:t xml:space="preserve"> </w:t>
      </w:r>
      <w:r>
        <w:rPr>
          <w:rFonts w:ascii="Garamond" w:hAnsi="Garamond"/>
          <w:sz w:val="28"/>
          <w:szCs w:val="28"/>
        </w:rPr>
        <w:t>σύμφωνα με την οποία το έργο βρίθει στοιχείων πατριωτισμού, ίσως και πολιτικής προπαγάνδας.</w:t>
      </w:r>
      <w:r w:rsidRPr="005E29D5">
        <w:rPr>
          <w:rFonts w:ascii="Garamond" w:hAnsi="Garamond"/>
          <w:sz w:val="28"/>
          <w:szCs w:val="28"/>
        </w:rPr>
        <w:t xml:space="preserve"> </w:t>
      </w:r>
      <w:r w:rsidR="00E82913">
        <w:rPr>
          <w:rFonts w:ascii="Garamond" w:hAnsi="Garamond"/>
          <w:sz w:val="28"/>
          <w:szCs w:val="28"/>
        </w:rPr>
        <w:t xml:space="preserve">Μάλιστα, η </w:t>
      </w:r>
      <w:r w:rsidR="00E82913">
        <w:rPr>
          <w:rFonts w:ascii="Garamond" w:hAnsi="Garamond"/>
          <w:sz w:val="28"/>
          <w:szCs w:val="28"/>
          <w:lang w:val="en-US"/>
        </w:rPr>
        <w:t>Roncoroni</w:t>
      </w:r>
      <w:r>
        <w:rPr>
          <w:rFonts w:ascii="Garamond" w:hAnsi="Garamond"/>
          <w:sz w:val="28"/>
          <w:szCs w:val="28"/>
        </w:rPr>
        <w:t xml:space="preserve"> δεν διστάζει να αποκαλέσει το έργο </w:t>
      </w:r>
      <w:r w:rsidRPr="00177070">
        <w:rPr>
          <w:rFonts w:ascii="Garamond" w:hAnsi="Garamond"/>
          <w:sz w:val="28"/>
          <w:szCs w:val="28"/>
        </w:rPr>
        <w:t>“</w:t>
      </w:r>
      <w:r>
        <w:rPr>
          <w:rFonts w:ascii="Garamond" w:hAnsi="Garamond"/>
          <w:sz w:val="28"/>
          <w:szCs w:val="28"/>
        </w:rPr>
        <w:t>πολιτική τραγωδία</w:t>
      </w:r>
      <w:r w:rsidRPr="00177070">
        <w:rPr>
          <w:rFonts w:ascii="Garamond" w:hAnsi="Garamond"/>
          <w:sz w:val="28"/>
          <w:szCs w:val="28"/>
        </w:rPr>
        <w:t xml:space="preserve">”. </w:t>
      </w:r>
      <w:r>
        <w:rPr>
          <w:rFonts w:ascii="Garamond" w:hAnsi="Garamond"/>
          <w:sz w:val="28"/>
          <w:szCs w:val="28"/>
        </w:rPr>
        <w:t xml:space="preserve">Πάντως, τον ίδιο ένθερμο πατριωτισμό εκφράζει ο ποιητής και στο προγενέστερο έργο του </w:t>
      </w:r>
      <w:r w:rsidRPr="00703EC4">
        <w:rPr>
          <w:rFonts w:ascii="Garamond" w:hAnsi="Garamond"/>
          <w:i/>
          <w:sz w:val="28"/>
          <w:szCs w:val="28"/>
          <w:lang w:val="it-IT"/>
        </w:rPr>
        <w:t>Odi</w:t>
      </w:r>
      <w:r w:rsidRPr="00703EC4">
        <w:rPr>
          <w:rFonts w:ascii="Garamond" w:hAnsi="Garamond"/>
          <w:i/>
          <w:sz w:val="28"/>
          <w:szCs w:val="28"/>
        </w:rPr>
        <w:t xml:space="preserve"> </w:t>
      </w:r>
      <w:r w:rsidRPr="00703EC4">
        <w:rPr>
          <w:rFonts w:ascii="Garamond" w:hAnsi="Garamond"/>
          <w:i/>
          <w:sz w:val="28"/>
          <w:szCs w:val="28"/>
          <w:lang w:val="it-IT"/>
        </w:rPr>
        <w:t>navali</w:t>
      </w:r>
      <w:r w:rsidRPr="00703EC4">
        <w:rPr>
          <w:rFonts w:ascii="Garamond" w:hAnsi="Garamond"/>
          <w:i/>
          <w:sz w:val="28"/>
          <w:szCs w:val="28"/>
        </w:rPr>
        <w:t xml:space="preserve"> </w:t>
      </w:r>
      <w:r>
        <w:rPr>
          <w:rFonts w:ascii="Garamond" w:hAnsi="Garamond"/>
          <w:sz w:val="28"/>
          <w:szCs w:val="28"/>
        </w:rPr>
        <w:t>(</w:t>
      </w:r>
      <w:r w:rsidRPr="00703EC4">
        <w:rPr>
          <w:rFonts w:ascii="Garamond" w:hAnsi="Garamond"/>
          <w:i/>
          <w:sz w:val="28"/>
          <w:szCs w:val="28"/>
        </w:rPr>
        <w:t>Ναυτικές ωδές</w:t>
      </w:r>
      <w:r>
        <w:rPr>
          <w:rFonts w:ascii="Garamond" w:hAnsi="Garamond"/>
          <w:i/>
          <w:sz w:val="28"/>
          <w:szCs w:val="28"/>
        </w:rPr>
        <w:t xml:space="preserve">, </w:t>
      </w:r>
      <w:r>
        <w:rPr>
          <w:rFonts w:ascii="Garamond" w:hAnsi="Garamond"/>
          <w:sz w:val="28"/>
          <w:szCs w:val="28"/>
        </w:rPr>
        <w:t>1893</w:t>
      </w:r>
      <w:r w:rsidRPr="00EE3B03">
        <w:rPr>
          <w:rFonts w:ascii="Garamond" w:hAnsi="Garamond"/>
          <w:sz w:val="28"/>
          <w:szCs w:val="28"/>
        </w:rPr>
        <w:t>)</w:t>
      </w:r>
      <w:r w:rsidRPr="00703EC4">
        <w:rPr>
          <w:rFonts w:ascii="Garamond" w:hAnsi="Garamond"/>
          <w:sz w:val="28"/>
          <w:szCs w:val="28"/>
        </w:rPr>
        <w:t xml:space="preserve">. </w:t>
      </w:r>
      <w:r>
        <w:rPr>
          <w:rFonts w:ascii="Garamond" w:hAnsi="Garamond"/>
          <w:sz w:val="28"/>
          <w:szCs w:val="28"/>
        </w:rPr>
        <w:t xml:space="preserve">Καθώς φαίνεται, η υπέρμετρη αγάπη για τα εθνικά συμφέροντα και οι ιμπεριαλιστικές προσδοκίες των πρωταγωνιστών συνταιριάζουν απόλυτα με τις αναζητήσεις των Ιταλών πολιτών της εποχής που διψούν για εξέγερση και δημιουργική ανανέωση σε πολιτικό και κοινωνικό επίπεδο. Η πρόθεση του </w:t>
      </w:r>
      <w:r>
        <w:rPr>
          <w:rFonts w:ascii="Garamond" w:hAnsi="Garamond"/>
          <w:sz w:val="28"/>
          <w:szCs w:val="28"/>
          <w:lang w:val="it-IT"/>
        </w:rPr>
        <w:t>D</w:t>
      </w:r>
      <w:r w:rsidRPr="00035D66">
        <w:rPr>
          <w:rFonts w:ascii="Garamond" w:hAnsi="Garamond"/>
          <w:sz w:val="28"/>
          <w:szCs w:val="28"/>
        </w:rPr>
        <w:t>’</w:t>
      </w:r>
      <w:r>
        <w:rPr>
          <w:rFonts w:ascii="Garamond" w:hAnsi="Garamond"/>
          <w:sz w:val="28"/>
          <w:szCs w:val="28"/>
          <w:lang w:val="it-IT"/>
        </w:rPr>
        <w:t>Annunzio</w:t>
      </w:r>
      <w:r w:rsidRPr="00035D66">
        <w:rPr>
          <w:rFonts w:ascii="Garamond" w:hAnsi="Garamond"/>
          <w:sz w:val="28"/>
          <w:szCs w:val="28"/>
        </w:rPr>
        <w:t xml:space="preserve"> </w:t>
      </w:r>
      <w:r>
        <w:rPr>
          <w:rFonts w:ascii="Garamond" w:hAnsi="Garamond"/>
          <w:sz w:val="28"/>
          <w:szCs w:val="28"/>
        </w:rPr>
        <w:t xml:space="preserve">τόσο σε αυτό το κείμενο όσο και στη </w:t>
      </w:r>
      <w:r w:rsidRPr="00035D66">
        <w:rPr>
          <w:rFonts w:ascii="Garamond" w:hAnsi="Garamond"/>
          <w:i/>
          <w:sz w:val="28"/>
          <w:szCs w:val="28"/>
        </w:rPr>
        <w:t>Φαίδρα</w:t>
      </w:r>
      <w:r>
        <w:rPr>
          <w:rFonts w:ascii="Garamond" w:hAnsi="Garamond"/>
          <w:sz w:val="28"/>
          <w:szCs w:val="28"/>
        </w:rPr>
        <w:t xml:space="preserve">, είναι να προκαλέσει αντιδράσεις και να κινητοποιήσει τη συνείδηση των συμπατριωτών του. Θα τολμούσαμε να πούμε ότι </w:t>
      </w:r>
      <w:r>
        <w:rPr>
          <w:rFonts w:ascii="Garamond" w:hAnsi="Garamond"/>
          <w:i/>
          <w:sz w:val="28"/>
          <w:szCs w:val="28"/>
        </w:rPr>
        <w:t>Το καράβι</w:t>
      </w:r>
      <w:r w:rsidRPr="000047C9">
        <w:rPr>
          <w:rFonts w:ascii="Garamond" w:hAnsi="Garamond"/>
          <w:i/>
          <w:sz w:val="28"/>
          <w:szCs w:val="28"/>
        </w:rPr>
        <w:t xml:space="preserve"> </w:t>
      </w:r>
      <w:r>
        <w:rPr>
          <w:rFonts w:ascii="Garamond" w:hAnsi="Garamond"/>
          <w:sz w:val="28"/>
          <w:szCs w:val="28"/>
        </w:rPr>
        <w:t xml:space="preserve">εμπεριέχει όλα τα δομικά συστατικά του νιτσεϊκού </w:t>
      </w:r>
      <w:r w:rsidRPr="000047C9">
        <w:rPr>
          <w:rFonts w:ascii="Garamond" w:hAnsi="Garamond"/>
          <w:sz w:val="28"/>
          <w:szCs w:val="28"/>
        </w:rPr>
        <w:t>“</w:t>
      </w:r>
      <w:r>
        <w:rPr>
          <w:rFonts w:ascii="Garamond" w:hAnsi="Garamond"/>
          <w:sz w:val="28"/>
          <w:szCs w:val="28"/>
        </w:rPr>
        <w:t>υπεράνθρωπου</w:t>
      </w:r>
      <w:r w:rsidRPr="000047C9">
        <w:rPr>
          <w:rFonts w:ascii="Garamond" w:hAnsi="Garamond"/>
          <w:sz w:val="28"/>
          <w:szCs w:val="28"/>
        </w:rPr>
        <w:t>”</w:t>
      </w:r>
      <w:r>
        <w:rPr>
          <w:rFonts w:ascii="Garamond" w:hAnsi="Garamond"/>
          <w:sz w:val="28"/>
          <w:szCs w:val="28"/>
        </w:rPr>
        <w:t xml:space="preserve"> που τόσο υπερασπίζεται και τελικά καταφέρνει να εξελίξει ο </w:t>
      </w:r>
      <w:r>
        <w:rPr>
          <w:rFonts w:ascii="Garamond" w:hAnsi="Garamond"/>
          <w:sz w:val="28"/>
          <w:szCs w:val="28"/>
          <w:lang w:val="it-IT"/>
        </w:rPr>
        <w:t>D</w:t>
      </w:r>
      <w:r w:rsidRPr="000047C9">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αλλά δυστυχώς εμπεριέχει και τους σχοινοτενείς μονολόγους και τη φλυαρία που είναι χαρακτηριστική των πρώτων του έργων. Ο </w:t>
      </w:r>
      <w:r>
        <w:rPr>
          <w:rFonts w:ascii="Garamond" w:hAnsi="Garamond"/>
          <w:sz w:val="28"/>
          <w:szCs w:val="28"/>
          <w:lang w:val="it-IT"/>
        </w:rPr>
        <w:t>Salvatore</w:t>
      </w:r>
      <w:r w:rsidRPr="005E11C8">
        <w:rPr>
          <w:rFonts w:ascii="Garamond" w:hAnsi="Garamond"/>
          <w:sz w:val="28"/>
          <w:szCs w:val="28"/>
        </w:rPr>
        <w:t xml:space="preserve"> </w:t>
      </w:r>
      <w:r>
        <w:rPr>
          <w:rFonts w:ascii="Garamond" w:hAnsi="Garamond"/>
          <w:sz w:val="28"/>
          <w:szCs w:val="28"/>
          <w:lang w:val="it-IT"/>
        </w:rPr>
        <w:t>Guglielmino</w:t>
      </w:r>
      <w:r w:rsidRPr="005E11C8">
        <w:rPr>
          <w:rFonts w:ascii="Garamond" w:hAnsi="Garamond"/>
          <w:sz w:val="28"/>
          <w:szCs w:val="28"/>
        </w:rPr>
        <w:t xml:space="preserve"> </w:t>
      </w:r>
      <w:r>
        <w:rPr>
          <w:rFonts w:ascii="Garamond" w:hAnsi="Garamond"/>
          <w:sz w:val="28"/>
          <w:szCs w:val="28"/>
        </w:rPr>
        <w:t xml:space="preserve">αναφέρει χαρακτηριστικά ότι </w:t>
      </w:r>
      <w:r w:rsidRPr="005E11C8">
        <w:rPr>
          <w:rFonts w:ascii="Garamond" w:hAnsi="Garamond"/>
          <w:i/>
          <w:sz w:val="28"/>
          <w:szCs w:val="28"/>
        </w:rPr>
        <w:t>Το καράβι</w:t>
      </w:r>
      <w:r>
        <w:rPr>
          <w:rFonts w:ascii="Garamond" w:hAnsi="Garamond"/>
          <w:sz w:val="28"/>
          <w:szCs w:val="28"/>
        </w:rPr>
        <w:t xml:space="preserve"> είναι το πιο φλύαρο και δυσκίνητο γλωσσικά θεατρικό έργο του </w:t>
      </w:r>
      <w:r>
        <w:rPr>
          <w:rFonts w:ascii="Garamond" w:hAnsi="Garamond"/>
          <w:sz w:val="28"/>
          <w:szCs w:val="28"/>
          <w:lang w:val="it-IT"/>
        </w:rPr>
        <w:t>D</w:t>
      </w:r>
      <w:r w:rsidRPr="005E11C8">
        <w:rPr>
          <w:rFonts w:ascii="Garamond" w:hAnsi="Garamond"/>
          <w:sz w:val="28"/>
          <w:szCs w:val="28"/>
        </w:rPr>
        <w:t>’</w:t>
      </w:r>
      <w:r>
        <w:rPr>
          <w:rFonts w:ascii="Garamond" w:hAnsi="Garamond"/>
          <w:sz w:val="28"/>
          <w:szCs w:val="28"/>
          <w:lang w:val="it-IT"/>
        </w:rPr>
        <w:t>Annunzio</w:t>
      </w:r>
      <w:r w:rsidRPr="005E11C8">
        <w:rPr>
          <w:rFonts w:ascii="Garamond" w:hAnsi="Garamond"/>
          <w:sz w:val="28"/>
          <w:szCs w:val="28"/>
        </w:rPr>
        <w:t>.</w:t>
      </w:r>
      <w:r>
        <w:rPr>
          <w:rStyle w:val="a7"/>
          <w:rFonts w:ascii="Garamond" w:hAnsi="Garamond"/>
          <w:sz w:val="28"/>
          <w:szCs w:val="28"/>
        </w:rPr>
        <w:footnoteReference w:id="339"/>
      </w:r>
      <w:r w:rsidRPr="005E11C8">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Ο ίδιος ο ποιητής δηλώνει ότι </w:t>
      </w:r>
      <w:r w:rsidRPr="00A72C01">
        <w:rPr>
          <w:rFonts w:ascii="Garamond" w:hAnsi="Garamond"/>
          <w:i/>
          <w:sz w:val="28"/>
          <w:szCs w:val="28"/>
        </w:rPr>
        <w:t xml:space="preserve">Το </w:t>
      </w:r>
      <w:r>
        <w:rPr>
          <w:rFonts w:ascii="Garamond" w:hAnsi="Garamond"/>
          <w:i/>
          <w:sz w:val="28"/>
          <w:szCs w:val="28"/>
        </w:rPr>
        <w:t>καράβι</w:t>
      </w:r>
      <w:r>
        <w:rPr>
          <w:rFonts w:ascii="Garamond" w:hAnsi="Garamond"/>
          <w:sz w:val="28"/>
          <w:szCs w:val="28"/>
        </w:rPr>
        <w:t xml:space="preserve"> «… είναι</w:t>
      </w:r>
      <w:r w:rsidRPr="00B132EA">
        <w:rPr>
          <w:rFonts w:ascii="Garamond" w:hAnsi="Garamond"/>
          <w:sz w:val="28"/>
          <w:szCs w:val="28"/>
        </w:rPr>
        <w:t xml:space="preserve"> </w:t>
      </w:r>
      <w:r>
        <w:rPr>
          <w:rFonts w:ascii="Garamond" w:hAnsi="Garamond"/>
          <w:sz w:val="28"/>
          <w:szCs w:val="28"/>
        </w:rPr>
        <w:t xml:space="preserve">το εγκώμιο της Αδριατικής… η τραγωδία μιας εξαιρετικής γενιάς… των Βενετών της ξηράς που διώχθηκαν από τις εισβολές των βαρβάρων και κατοίκησαν στα μέρη όπου έλαμψε το φως της Βενετίας…». Πρόκειται για την ιστορία ενός λαού που ύστερα από πολλά χρόνια και πολλές περιπέτειες κυριάρχησε σε όλη τη Μεσόγειο. </w:t>
      </w:r>
    </w:p>
    <w:p w:rsidR="00013EB0" w:rsidRDefault="00013EB0" w:rsidP="00013EB0">
      <w:pPr>
        <w:spacing w:after="0"/>
        <w:jc w:val="both"/>
        <w:rPr>
          <w:rFonts w:ascii="Garamond" w:hAnsi="Garamond"/>
          <w:sz w:val="28"/>
          <w:szCs w:val="28"/>
        </w:rPr>
      </w:pPr>
      <w:r>
        <w:rPr>
          <w:rFonts w:ascii="Garamond" w:hAnsi="Garamond"/>
          <w:sz w:val="28"/>
          <w:szCs w:val="28"/>
        </w:rPr>
        <w:t xml:space="preserve">  Το έργο εκδίδεται το 1908 από τον εκδοτικό οίκο </w:t>
      </w:r>
      <w:r>
        <w:rPr>
          <w:rFonts w:ascii="Garamond" w:hAnsi="Garamond"/>
          <w:sz w:val="28"/>
          <w:szCs w:val="28"/>
          <w:lang w:val="it-IT"/>
        </w:rPr>
        <w:t>Treves</w:t>
      </w:r>
      <w:r w:rsidRPr="00176191">
        <w:rPr>
          <w:rFonts w:ascii="Garamond" w:hAnsi="Garamond"/>
          <w:sz w:val="28"/>
          <w:szCs w:val="28"/>
        </w:rPr>
        <w:t xml:space="preserve"> </w:t>
      </w:r>
      <w:r>
        <w:rPr>
          <w:rFonts w:ascii="Garamond" w:hAnsi="Garamond"/>
          <w:sz w:val="28"/>
          <w:szCs w:val="28"/>
        </w:rPr>
        <w:t>του Μιλάνου</w:t>
      </w:r>
      <w:r w:rsidRPr="00176191">
        <w:rPr>
          <w:rFonts w:ascii="Garamond" w:hAnsi="Garamond"/>
          <w:sz w:val="28"/>
          <w:szCs w:val="28"/>
        </w:rPr>
        <w:t xml:space="preserve">. </w:t>
      </w:r>
      <w:r>
        <w:rPr>
          <w:rFonts w:ascii="Garamond" w:hAnsi="Garamond"/>
          <w:sz w:val="28"/>
          <w:szCs w:val="28"/>
        </w:rPr>
        <w:t xml:space="preserve">Η έκδοση περιλαμβάνει και σχέδια του </w:t>
      </w:r>
      <w:r>
        <w:rPr>
          <w:rFonts w:ascii="Garamond" w:hAnsi="Garamond"/>
          <w:sz w:val="28"/>
          <w:szCs w:val="28"/>
          <w:lang w:val="it-IT"/>
        </w:rPr>
        <w:t>Duilio</w:t>
      </w:r>
      <w:r w:rsidRPr="00176191">
        <w:rPr>
          <w:rFonts w:ascii="Garamond" w:hAnsi="Garamond"/>
          <w:sz w:val="28"/>
          <w:szCs w:val="28"/>
        </w:rPr>
        <w:t xml:space="preserve"> </w:t>
      </w:r>
      <w:r>
        <w:rPr>
          <w:rFonts w:ascii="Garamond" w:hAnsi="Garamond"/>
          <w:sz w:val="28"/>
          <w:szCs w:val="28"/>
          <w:lang w:val="it-IT"/>
        </w:rPr>
        <w:t>Cambellotti</w:t>
      </w:r>
      <w:r w:rsidRPr="00176191">
        <w:rPr>
          <w:rFonts w:ascii="Garamond" w:hAnsi="Garamond"/>
          <w:sz w:val="28"/>
          <w:szCs w:val="28"/>
        </w:rPr>
        <w:t>.</w:t>
      </w:r>
      <w:r>
        <w:rPr>
          <w:rStyle w:val="a7"/>
          <w:rFonts w:ascii="Garamond" w:hAnsi="Garamond"/>
          <w:sz w:val="28"/>
          <w:szCs w:val="28"/>
        </w:rPr>
        <w:footnoteReference w:id="340"/>
      </w:r>
      <w:r w:rsidRPr="00176191">
        <w:rPr>
          <w:rFonts w:ascii="Garamond" w:hAnsi="Garamond"/>
          <w:sz w:val="28"/>
          <w:szCs w:val="28"/>
        </w:rPr>
        <w:t xml:space="preserve"> </w:t>
      </w:r>
      <w:r w:rsidRPr="00A13141">
        <w:rPr>
          <w:rFonts w:ascii="Garamond" w:hAnsi="Garamond"/>
          <w:sz w:val="28"/>
          <w:szCs w:val="28"/>
        </w:rPr>
        <w:t>Η γενική δοκιμή</w:t>
      </w:r>
      <w:r w:rsidRPr="00A53065">
        <w:rPr>
          <w:rFonts w:ascii="Garamond" w:hAnsi="Garamond"/>
          <w:sz w:val="28"/>
          <w:szCs w:val="28"/>
        </w:rPr>
        <w:t xml:space="preserve"> τ</w:t>
      </w:r>
      <w:r>
        <w:rPr>
          <w:rFonts w:ascii="Garamond" w:hAnsi="Garamond"/>
          <w:sz w:val="28"/>
          <w:szCs w:val="28"/>
        </w:rPr>
        <w:t>ου πραγματοποιείται την 10</w:t>
      </w:r>
      <w:r w:rsidRPr="00720EA7">
        <w:rPr>
          <w:rFonts w:ascii="Garamond" w:hAnsi="Garamond"/>
          <w:sz w:val="28"/>
          <w:szCs w:val="28"/>
          <w:vertAlign w:val="superscript"/>
        </w:rPr>
        <w:t>η</w:t>
      </w:r>
      <w:r>
        <w:rPr>
          <w:rFonts w:ascii="Garamond" w:hAnsi="Garamond"/>
          <w:sz w:val="28"/>
          <w:szCs w:val="28"/>
        </w:rPr>
        <w:t xml:space="preserve"> Ιανουαρίου του 1908 παρουσία κριτικών και επίτιμων προσκεκλημένων, ανάμεσα στους οποίους και ο </w:t>
      </w:r>
      <w:r>
        <w:rPr>
          <w:rFonts w:ascii="Garamond" w:hAnsi="Garamond"/>
          <w:sz w:val="28"/>
          <w:szCs w:val="28"/>
          <w:lang w:val="it-IT"/>
        </w:rPr>
        <w:t>De</w:t>
      </w:r>
      <w:r w:rsidRPr="00720EA7">
        <w:rPr>
          <w:rFonts w:ascii="Garamond" w:hAnsi="Garamond"/>
          <w:sz w:val="28"/>
          <w:szCs w:val="28"/>
        </w:rPr>
        <w:t xml:space="preserve"> </w:t>
      </w:r>
      <w:r>
        <w:rPr>
          <w:rFonts w:ascii="Garamond" w:hAnsi="Garamond"/>
          <w:sz w:val="28"/>
          <w:szCs w:val="28"/>
          <w:lang w:val="it-IT"/>
        </w:rPr>
        <w:t>Bosis</w:t>
      </w:r>
      <w:r w:rsidRPr="00720EA7">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Marco</w:t>
      </w:r>
      <w:r w:rsidRPr="00720EA7">
        <w:rPr>
          <w:rFonts w:ascii="Garamond" w:hAnsi="Garamond"/>
          <w:sz w:val="28"/>
          <w:szCs w:val="28"/>
        </w:rPr>
        <w:t xml:space="preserve"> </w:t>
      </w:r>
      <w:r>
        <w:rPr>
          <w:rFonts w:ascii="Garamond" w:hAnsi="Garamond"/>
          <w:sz w:val="28"/>
          <w:szCs w:val="28"/>
          <w:lang w:val="it-IT"/>
        </w:rPr>
        <w:t>Praga</w:t>
      </w:r>
      <w:r w:rsidRPr="00720EA7">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Michetti</w:t>
      </w:r>
      <w:r w:rsidRPr="00720EA7">
        <w:rPr>
          <w:rFonts w:ascii="Garamond" w:hAnsi="Garamond"/>
          <w:sz w:val="28"/>
          <w:szCs w:val="28"/>
        </w:rPr>
        <w:t xml:space="preserve">. </w:t>
      </w:r>
      <w:r>
        <w:rPr>
          <w:rFonts w:ascii="Garamond" w:hAnsi="Garamond"/>
          <w:sz w:val="28"/>
          <w:szCs w:val="28"/>
        </w:rPr>
        <w:t>Μάλιστα για την περίσταση κατασκευάζεται κι ένα πλοίο που πλέει στη θάλασσα κατά τη λήξη της τελευταίας πράξης.</w:t>
      </w:r>
      <w:r>
        <w:rPr>
          <w:rStyle w:val="a7"/>
          <w:rFonts w:ascii="Garamond" w:hAnsi="Garamond"/>
          <w:sz w:val="28"/>
          <w:szCs w:val="28"/>
        </w:rPr>
        <w:footnoteReference w:id="341"/>
      </w:r>
      <w:r>
        <w:rPr>
          <w:rFonts w:ascii="Garamond" w:hAnsi="Garamond"/>
          <w:sz w:val="28"/>
          <w:szCs w:val="28"/>
        </w:rPr>
        <w:t xml:space="preserve"> Την 11</w:t>
      </w:r>
      <w:r w:rsidRPr="00866949">
        <w:rPr>
          <w:rFonts w:ascii="Garamond" w:hAnsi="Garamond"/>
          <w:sz w:val="28"/>
          <w:szCs w:val="28"/>
          <w:vertAlign w:val="superscript"/>
        </w:rPr>
        <w:t>η</w:t>
      </w:r>
      <w:r>
        <w:rPr>
          <w:rFonts w:ascii="Garamond" w:hAnsi="Garamond"/>
          <w:sz w:val="28"/>
          <w:szCs w:val="28"/>
        </w:rPr>
        <w:t xml:space="preserve"> Ιανουαρίου γίνεται η πρεμιέρα στο «</w:t>
      </w:r>
      <w:r>
        <w:rPr>
          <w:rFonts w:ascii="Garamond" w:hAnsi="Garamond"/>
          <w:sz w:val="28"/>
          <w:szCs w:val="28"/>
          <w:lang w:val="it-IT"/>
        </w:rPr>
        <w:t>Teatro</w:t>
      </w:r>
      <w:r w:rsidRPr="00866949">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w:t>
      </w:r>
      <w:r w:rsidRPr="00866949">
        <w:rPr>
          <w:rFonts w:ascii="Garamond" w:hAnsi="Garamond"/>
          <w:sz w:val="28"/>
          <w:szCs w:val="28"/>
        </w:rPr>
        <w:t xml:space="preserve"> </w:t>
      </w:r>
      <w:r>
        <w:rPr>
          <w:rFonts w:ascii="Garamond" w:hAnsi="Garamond"/>
          <w:sz w:val="28"/>
          <w:szCs w:val="28"/>
        </w:rPr>
        <w:t>της Ρώμης. Πρωταγωνιστές</w:t>
      </w:r>
      <w:r w:rsidRPr="00C5676C">
        <w:rPr>
          <w:rFonts w:ascii="Garamond" w:hAnsi="Garamond"/>
          <w:sz w:val="28"/>
          <w:szCs w:val="28"/>
          <w:lang w:val="it-IT"/>
        </w:rPr>
        <w:t xml:space="preserve"> </w:t>
      </w:r>
      <w:r>
        <w:rPr>
          <w:rFonts w:ascii="Garamond" w:hAnsi="Garamond"/>
          <w:sz w:val="28"/>
          <w:szCs w:val="28"/>
        </w:rPr>
        <w:t>της</w:t>
      </w:r>
      <w:r w:rsidRPr="00C5676C">
        <w:rPr>
          <w:rFonts w:ascii="Garamond" w:hAnsi="Garamond"/>
          <w:sz w:val="28"/>
          <w:szCs w:val="28"/>
          <w:lang w:val="it-IT"/>
        </w:rPr>
        <w:t xml:space="preserve"> </w:t>
      </w:r>
      <w:r w:rsidR="00AF35CA">
        <w:rPr>
          <w:rFonts w:ascii="Garamond" w:hAnsi="Garamond"/>
          <w:sz w:val="28"/>
          <w:szCs w:val="28"/>
        </w:rPr>
        <w:t>παράστασης</w:t>
      </w:r>
      <w:r w:rsidRPr="00C5676C">
        <w:rPr>
          <w:rFonts w:ascii="Garamond" w:hAnsi="Garamond"/>
          <w:sz w:val="28"/>
          <w:szCs w:val="28"/>
          <w:lang w:val="it-IT"/>
        </w:rPr>
        <w:t xml:space="preserve"> </w:t>
      </w:r>
      <w:r>
        <w:rPr>
          <w:rFonts w:ascii="Garamond" w:hAnsi="Garamond"/>
          <w:sz w:val="28"/>
          <w:szCs w:val="28"/>
        </w:rPr>
        <w:t>είναι</w:t>
      </w:r>
      <w:r w:rsidRPr="00C5676C">
        <w:rPr>
          <w:rFonts w:ascii="Garamond" w:hAnsi="Garamond"/>
          <w:sz w:val="28"/>
          <w:szCs w:val="28"/>
          <w:lang w:val="it-IT"/>
        </w:rPr>
        <w:t xml:space="preserve"> </w:t>
      </w:r>
      <w:r>
        <w:rPr>
          <w:rFonts w:ascii="Garamond" w:hAnsi="Garamond"/>
          <w:sz w:val="28"/>
          <w:szCs w:val="28"/>
        </w:rPr>
        <w:t>οι</w:t>
      </w:r>
      <w:r w:rsidRPr="00C5676C">
        <w:rPr>
          <w:rFonts w:ascii="Garamond" w:hAnsi="Garamond"/>
          <w:sz w:val="28"/>
          <w:szCs w:val="28"/>
          <w:lang w:val="it-IT"/>
        </w:rPr>
        <w:t xml:space="preserve"> </w:t>
      </w:r>
      <w:r>
        <w:rPr>
          <w:rFonts w:ascii="Garamond" w:hAnsi="Garamond"/>
          <w:sz w:val="28"/>
          <w:szCs w:val="28"/>
          <w:lang w:val="it-IT"/>
        </w:rPr>
        <w:t>Evelina</w:t>
      </w:r>
      <w:r w:rsidRPr="00C5676C">
        <w:rPr>
          <w:rFonts w:ascii="Garamond" w:hAnsi="Garamond"/>
          <w:sz w:val="28"/>
          <w:szCs w:val="28"/>
          <w:lang w:val="it-IT"/>
        </w:rPr>
        <w:t xml:space="preserve"> </w:t>
      </w:r>
      <w:r>
        <w:rPr>
          <w:rFonts w:ascii="Garamond" w:hAnsi="Garamond"/>
          <w:sz w:val="28"/>
          <w:szCs w:val="28"/>
          <w:lang w:val="it-IT"/>
        </w:rPr>
        <w:t>Paoli</w:t>
      </w:r>
      <w:r w:rsidRPr="00C5676C">
        <w:rPr>
          <w:rFonts w:ascii="Garamond" w:hAnsi="Garamond"/>
          <w:sz w:val="28"/>
          <w:szCs w:val="28"/>
          <w:lang w:val="it-IT"/>
        </w:rPr>
        <w:t xml:space="preserve">, </w:t>
      </w:r>
      <w:r>
        <w:rPr>
          <w:rFonts w:ascii="Garamond" w:hAnsi="Garamond"/>
          <w:sz w:val="28"/>
          <w:szCs w:val="28"/>
          <w:lang w:val="it-IT"/>
        </w:rPr>
        <w:t>Alfonsina</w:t>
      </w:r>
      <w:r w:rsidRPr="00C5676C">
        <w:rPr>
          <w:rFonts w:ascii="Garamond" w:hAnsi="Garamond"/>
          <w:sz w:val="28"/>
          <w:szCs w:val="28"/>
          <w:lang w:val="it-IT"/>
        </w:rPr>
        <w:t xml:space="preserve"> </w:t>
      </w:r>
      <w:r>
        <w:rPr>
          <w:rFonts w:ascii="Garamond" w:hAnsi="Garamond"/>
          <w:sz w:val="28"/>
          <w:szCs w:val="28"/>
          <w:lang w:val="it-IT"/>
        </w:rPr>
        <w:t>Pieri</w:t>
      </w:r>
      <w:r w:rsidRPr="00C5676C">
        <w:rPr>
          <w:rFonts w:ascii="Garamond" w:hAnsi="Garamond"/>
          <w:sz w:val="28"/>
          <w:szCs w:val="28"/>
          <w:lang w:val="it-IT"/>
        </w:rPr>
        <w:t xml:space="preserve">, </w:t>
      </w:r>
      <w:r>
        <w:rPr>
          <w:rFonts w:ascii="Garamond" w:hAnsi="Garamond"/>
          <w:sz w:val="28"/>
          <w:szCs w:val="28"/>
          <w:lang w:val="it-IT"/>
        </w:rPr>
        <w:t>Ferruccio</w:t>
      </w:r>
      <w:r w:rsidRPr="00C5676C">
        <w:rPr>
          <w:rFonts w:ascii="Garamond" w:hAnsi="Garamond"/>
          <w:sz w:val="28"/>
          <w:szCs w:val="28"/>
          <w:lang w:val="it-IT"/>
        </w:rPr>
        <w:t xml:space="preserve"> </w:t>
      </w:r>
      <w:r>
        <w:rPr>
          <w:rFonts w:ascii="Garamond" w:hAnsi="Garamond"/>
          <w:sz w:val="28"/>
          <w:szCs w:val="28"/>
          <w:lang w:val="it-IT"/>
        </w:rPr>
        <w:t>Garavaglia</w:t>
      </w:r>
      <w:r w:rsidRPr="00C5676C">
        <w:rPr>
          <w:rFonts w:ascii="Garamond" w:hAnsi="Garamond"/>
          <w:sz w:val="28"/>
          <w:szCs w:val="28"/>
          <w:lang w:val="it-IT"/>
        </w:rPr>
        <w:t xml:space="preserve">, </w:t>
      </w:r>
      <w:r>
        <w:rPr>
          <w:rFonts w:ascii="Garamond" w:hAnsi="Garamond"/>
          <w:sz w:val="28"/>
          <w:szCs w:val="28"/>
          <w:lang w:val="it-IT"/>
        </w:rPr>
        <w:t>Ciro</w:t>
      </w:r>
      <w:r w:rsidRPr="00C5676C">
        <w:rPr>
          <w:rFonts w:ascii="Garamond" w:hAnsi="Garamond"/>
          <w:sz w:val="28"/>
          <w:szCs w:val="28"/>
          <w:lang w:val="it-IT"/>
        </w:rPr>
        <w:t xml:space="preserve"> </w:t>
      </w:r>
      <w:r>
        <w:rPr>
          <w:rFonts w:ascii="Garamond" w:hAnsi="Garamond"/>
          <w:sz w:val="28"/>
          <w:szCs w:val="28"/>
          <w:lang w:val="it-IT"/>
        </w:rPr>
        <w:t>Galvani</w:t>
      </w:r>
      <w:r w:rsidRPr="00C5676C">
        <w:rPr>
          <w:rFonts w:ascii="Garamond" w:hAnsi="Garamond"/>
          <w:sz w:val="28"/>
          <w:szCs w:val="28"/>
          <w:lang w:val="it-IT"/>
        </w:rPr>
        <w:t xml:space="preserve"> </w:t>
      </w:r>
      <w:r>
        <w:rPr>
          <w:rFonts w:ascii="Garamond" w:hAnsi="Garamond"/>
          <w:sz w:val="28"/>
          <w:szCs w:val="28"/>
        </w:rPr>
        <w:t>και</w:t>
      </w:r>
      <w:r w:rsidRPr="00C5676C">
        <w:rPr>
          <w:rFonts w:ascii="Garamond" w:hAnsi="Garamond"/>
          <w:sz w:val="28"/>
          <w:szCs w:val="28"/>
          <w:lang w:val="it-IT"/>
        </w:rPr>
        <w:t xml:space="preserve"> </w:t>
      </w:r>
      <w:r>
        <w:rPr>
          <w:rFonts w:ascii="Garamond" w:hAnsi="Garamond"/>
          <w:sz w:val="28"/>
          <w:szCs w:val="28"/>
          <w:lang w:val="it-IT"/>
        </w:rPr>
        <w:t>Ignazio</w:t>
      </w:r>
      <w:r w:rsidRPr="00C5676C">
        <w:rPr>
          <w:rFonts w:ascii="Garamond" w:hAnsi="Garamond"/>
          <w:sz w:val="28"/>
          <w:szCs w:val="28"/>
          <w:lang w:val="it-IT"/>
        </w:rPr>
        <w:t xml:space="preserve"> </w:t>
      </w:r>
      <w:r>
        <w:rPr>
          <w:rFonts w:ascii="Garamond" w:hAnsi="Garamond"/>
          <w:sz w:val="28"/>
          <w:szCs w:val="28"/>
          <w:lang w:val="it-IT"/>
        </w:rPr>
        <w:t>Mascalchi</w:t>
      </w:r>
      <w:r w:rsidRPr="00C5676C">
        <w:rPr>
          <w:rFonts w:ascii="Garamond" w:hAnsi="Garamond"/>
          <w:sz w:val="28"/>
          <w:szCs w:val="28"/>
          <w:lang w:val="it-IT"/>
        </w:rPr>
        <w:t xml:space="preserve">. </w:t>
      </w:r>
      <w:r>
        <w:rPr>
          <w:rFonts w:ascii="Garamond" w:hAnsi="Garamond"/>
          <w:sz w:val="28"/>
          <w:szCs w:val="28"/>
        </w:rPr>
        <w:t xml:space="preserve">Η καλλιτεχνική </w:t>
      </w:r>
      <w:r>
        <w:rPr>
          <w:rFonts w:ascii="Garamond" w:hAnsi="Garamond"/>
          <w:sz w:val="28"/>
          <w:szCs w:val="28"/>
        </w:rPr>
        <w:lastRenderedPageBreak/>
        <w:t xml:space="preserve">και εμπορική επιτυχία είναι τόσο μεγάλη που υπερκαλύπτει την αποτυχία της περασμένης χρονιάς του έργου </w:t>
      </w:r>
      <w:r w:rsidRPr="00866949">
        <w:rPr>
          <w:rFonts w:ascii="Garamond" w:hAnsi="Garamond"/>
          <w:i/>
          <w:sz w:val="28"/>
          <w:szCs w:val="28"/>
        </w:rPr>
        <w:t>Περισσότερο από έρωτα</w:t>
      </w:r>
      <w:r>
        <w:rPr>
          <w:rFonts w:ascii="Garamond" w:hAnsi="Garamond"/>
          <w:sz w:val="28"/>
          <w:szCs w:val="28"/>
        </w:rPr>
        <w:t xml:space="preserve"> (</w:t>
      </w:r>
      <w:r w:rsidRPr="00866949">
        <w:rPr>
          <w:rFonts w:ascii="Garamond" w:hAnsi="Garamond"/>
          <w:i/>
          <w:sz w:val="28"/>
          <w:szCs w:val="28"/>
          <w:lang w:val="it-IT"/>
        </w:rPr>
        <w:t>Pi</w:t>
      </w:r>
      <w:r w:rsidRPr="00866949">
        <w:rPr>
          <w:rFonts w:ascii="Garamond" w:hAnsi="Garamond"/>
          <w:i/>
          <w:sz w:val="28"/>
          <w:szCs w:val="28"/>
        </w:rPr>
        <w:t xml:space="preserve">ù </w:t>
      </w:r>
      <w:r w:rsidRPr="00866949">
        <w:rPr>
          <w:rFonts w:ascii="Garamond" w:hAnsi="Garamond"/>
          <w:i/>
          <w:sz w:val="28"/>
          <w:szCs w:val="28"/>
          <w:lang w:val="it-IT"/>
        </w:rPr>
        <w:t>che</w:t>
      </w:r>
      <w:r w:rsidRPr="00866949">
        <w:rPr>
          <w:rFonts w:ascii="Garamond" w:hAnsi="Garamond"/>
          <w:i/>
          <w:sz w:val="28"/>
          <w:szCs w:val="28"/>
        </w:rPr>
        <w:t xml:space="preserve"> </w:t>
      </w:r>
      <w:r w:rsidRPr="00866949">
        <w:rPr>
          <w:rFonts w:ascii="Garamond" w:hAnsi="Garamond"/>
          <w:i/>
          <w:sz w:val="28"/>
          <w:szCs w:val="28"/>
          <w:lang w:val="it-IT"/>
        </w:rPr>
        <w:t>l</w:t>
      </w:r>
      <w:r w:rsidRPr="00866949">
        <w:rPr>
          <w:rFonts w:ascii="Garamond" w:hAnsi="Garamond"/>
          <w:i/>
          <w:sz w:val="28"/>
          <w:szCs w:val="28"/>
        </w:rPr>
        <w:t>’</w:t>
      </w:r>
      <w:r w:rsidRPr="00866949">
        <w:rPr>
          <w:rFonts w:ascii="Garamond" w:hAnsi="Garamond"/>
          <w:i/>
          <w:sz w:val="28"/>
          <w:szCs w:val="28"/>
          <w:lang w:val="it-IT"/>
        </w:rPr>
        <w:t>amore</w:t>
      </w:r>
      <w:r>
        <w:rPr>
          <w:rFonts w:ascii="Garamond" w:hAnsi="Garamond"/>
          <w:sz w:val="28"/>
          <w:szCs w:val="28"/>
        </w:rPr>
        <w:t>).</w:t>
      </w:r>
      <w:r w:rsidRPr="00866949">
        <w:rPr>
          <w:rFonts w:ascii="Garamond" w:hAnsi="Garamond"/>
          <w:sz w:val="28"/>
          <w:szCs w:val="28"/>
        </w:rPr>
        <w:t xml:space="preserve"> </w:t>
      </w:r>
      <w:r w:rsidR="00D30377">
        <w:rPr>
          <w:rFonts w:ascii="Garamond" w:hAnsi="Garamond"/>
          <w:sz w:val="28"/>
          <w:szCs w:val="28"/>
        </w:rPr>
        <w:t xml:space="preserve">Ο τότε Υπουργός Παιδείας </w:t>
      </w:r>
      <w:r>
        <w:rPr>
          <w:rFonts w:ascii="Garamond" w:hAnsi="Garamond"/>
          <w:sz w:val="28"/>
          <w:szCs w:val="28"/>
          <w:lang w:val="it-IT"/>
        </w:rPr>
        <w:t>Luigi</w:t>
      </w:r>
      <w:r w:rsidRPr="00A37DB7">
        <w:rPr>
          <w:rFonts w:ascii="Garamond" w:hAnsi="Garamond"/>
          <w:sz w:val="28"/>
          <w:szCs w:val="28"/>
        </w:rPr>
        <w:t xml:space="preserve"> </w:t>
      </w:r>
      <w:r>
        <w:rPr>
          <w:rFonts w:ascii="Garamond" w:hAnsi="Garamond"/>
          <w:sz w:val="28"/>
          <w:szCs w:val="28"/>
          <w:lang w:val="it-IT"/>
        </w:rPr>
        <w:t>Rava</w:t>
      </w:r>
      <w:r w:rsidRPr="00A37DB7">
        <w:rPr>
          <w:rFonts w:ascii="Garamond" w:hAnsi="Garamond"/>
          <w:sz w:val="28"/>
          <w:szCs w:val="28"/>
        </w:rPr>
        <w:t xml:space="preserve">, </w:t>
      </w:r>
      <w:r>
        <w:rPr>
          <w:rFonts w:ascii="Garamond" w:hAnsi="Garamond"/>
          <w:sz w:val="28"/>
          <w:szCs w:val="28"/>
        </w:rPr>
        <w:t xml:space="preserve">με αφορμή της επιτυχία της παράστασης παραθέτει ένα τιμητικό δείπνο στον </w:t>
      </w:r>
      <w:r>
        <w:rPr>
          <w:rFonts w:ascii="Garamond" w:hAnsi="Garamond"/>
          <w:sz w:val="28"/>
          <w:szCs w:val="28"/>
          <w:lang w:val="it-IT"/>
        </w:rPr>
        <w:t>D</w:t>
      </w:r>
      <w:r w:rsidRPr="00A37DB7">
        <w:rPr>
          <w:rFonts w:ascii="Garamond" w:hAnsi="Garamond"/>
          <w:sz w:val="28"/>
          <w:szCs w:val="28"/>
        </w:rPr>
        <w:t>’</w:t>
      </w:r>
      <w:r>
        <w:rPr>
          <w:rFonts w:ascii="Garamond" w:hAnsi="Garamond"/>
          <w:sz w:val="28"/>
          <w:szCs w:val="28"/>
          <w:lang w:val="it-IT"/>
        </w:rPr>
        <w:t>Annunzio</w:t>
      </w:r>
      <w:r w:rsidRPr="00A37DB7">
        <w:rPr>
          <w:rFonts w:ascii="Garamond" w:hAnsi="Garamond"/>
          <w:sz w:val="28"/>
          <w:szCs w:val="28"/>
        </w:rPr>
        <w:t xml:space="preserve"> </w:t>
      </w:r>
      <w:r>
        <w:rPr>
          <w:rFonts w:ascii="Garamond" w:hAnsi="Garamond"/>
          <w:sz w:val="28"/>
          <w:szCs w:val="28"/>
        </w:rPr>
        <w:t>την 16</w:t>
      </w:r>
      <w:r w:rsidRPr="00C5676C">
        <w:rPr>
          <w:rFonts w:ascii="Garamond" w:hAnsi="Garamond"/>
          <w:sz w:val="28"/>
          <w:szCs w:val="28"/>
          <w:vertAlign w:val="superscript"/>
        </w:rPr>
        <w:t>η</w:t>
      </w:r>
      <w:r>
        <w:rPr>
          <w:rFonts w:ascii="Garamond" w:hAnsi="Garamond"/>
          <w:sz w:val="28"/>
          <w:szCs w:val="28"/>
        </w:rPr>
        <w:t xml:space="preserve"> Ιανουαρίου</w:t>
      </w:r>
      <w:r w:rsidRPr="00A37DB7">
        <w:rPr>
          <w:rFonts w:ascii="Garamond" w:hAnsi="Garamond"/>
          <w:sz w:val="28"/>
          <w:szCs w:val="28"/>
        </w:rPr>
        <w:t xml:space="preserve"> </w:t>
      </w:r>
      <w:r>
        <w:rPr>
          <w:rFonts w:ascii="Garamond" w:hAnsi="Garamond"/>
          <w:sz w:val="28"/>
          <w:szCs w:val="28"/>
        </w:rPr>
        <w:t xml:space="preserve">για να τον ευχαριστήσει για την πνευματική του προσφορά στη χώρα. Το γεγονός προκαλεί αντιδράσεις στον Τύπου που σπεύδει να σημειώσει τις προπαγανδιστικές και πολεμικές νότες που υποφώσκουν στο έργο. Δεν αργεί  έτσι να προκληθεί και η αντίδραση του Τύπου της Βιέννης με αποτέλεσμα να ακολουθήσουν για ένα χρονικό διάστημα και διπλωματικά επεισόδια. </w:t>
      </w:r>
    </w:p>
    <w:p w:rsidR="00490FDB" w:rsidRDefault="00490FDB" w:rsidP="00013EB0">
      <w:pPr>
        <w:spacing w:after="0"/>
        <w:jc w:val="both"/>
        <w:rPr>
          <w:rFonts w:ascii="Garamond" w:hAnsi="Garamond"/>
          <w:sz w:val="28"/>
          <w:szCs w:val="28"/>
        </w:rPr>
      </w:pPr>
    </w:p>
    <w:p w:rsidR="00805D05" w:rsidRDefault="00805D05" w:rsidP="00013EB0">
      <w:pPr>
        <w:spacing w:after="0"/>
        <w:jc w:val="both"/>
        <w:rPr>
          <w:rFonts w:ascii="Garamond" w:hAnsi="Garamond"/>
          <w:sz w:val="28"/>
          <w:szCs w:val="28"/>
        </w:rPr>
      </w:pPr>
    </w:p>
    <w:p w:rsidR="00490FDB" w:rsidRDefault="00490FDB" w:rsidP="00013EB0">
      <w:pPr>
        <w:spacing w:after="0"/>
        <w:jc w:val="both"/>
        <w:rPr>
          <w:rFonts w:ascii="Garamond" w:hAnsi="Garamond"/>
          <w:b/>
          <w:sz w:val="28"/>
          <w:szCs w:val="28"/>
          <w:u w:val="single"/>
        </w:rPr>
      </w:pPr>
      <w:r w:rsidRPr="00490FDB">
        <w:rPr>
          <w:rFonts w:ascii="Garamond" w:hAnsi="Garamond"/>
          <w:b/>
          <w:sz w:val="28"/>
          <w:szCs w:val="28"/>
          <w:u w:val="single"/>
        </w:rPr>
        <w:t xml:space="preserve">Οι παραστάσεις του </w:t>
      </w:r>
      <w:r w:rsidRPr="00490FDB">
        <w:rPr>
          <w:rFonts w:ascii="Garamond" w:hAnsi="Garamond"/>
          <w:b/>
          <w:i/>
          <w:sz w:val="28"/>
          <w:szCs w:val="28"/>
          <w:u w:val="single"/>
        </w:rPr>
        <w:t>Καραβιού</w:t>
      </w:r>
      <w:r w:rsidRPr="00490FDB">
        <w:rPr>
          <w:rFonts w:ascii="Garamond" w:hAnsi="Garamond"/>
          <w:b/>
          <w:sz w:val="28"/>
          <w:szCs w:val="28"/>
          <w:u w:val="single"/>
        </w:rPr>
        <w:t xml:space="preserve"> στην Ιταλία </w:t>
      </w:r>
    </w:p>
    <w:p w:rsidR="00490FDB" w:rsidRPr="00490FDB" w:rsidRDefault="00490FDB" w:rsidP="00013EB0">
      <w:pPr>
        <w:spacing w:after="0"/>
        <w:jc w:val="both"/>
        <w:rPr>
          <w:rFonts w:ascii="Garamond" w:hAnsi="Garamond"/>
          <w:b/>
          <w:sz w:val="28"/>
          <w:szCs w:val="28"/>
          <w:u w:val="single"/>
        </w:rPr>
      </w:pPr>
    </w:p>
    <w:p w:rsidR="00490FDB" w:rsidRDefault="00013EB0" w:rsidP="00013EB0">
      <w:pPr>
        <w:spacing w:after="0"/>
        <w:jc w:val="both"/>
        <w:rPr>
          <w:rFonts w:ascii="Garamond" w:hAnsi="Garamond"/>
          <w:sz w:val="28"/>
          <w:szCs w:val="28"/>
        </w:rPr>
      </w:pPr>
      <w:r>
        <w:rPr>
          <w:rFonts w:ascii="Garamond" w:hAnsi="Garamond"/>
          <w:sz w:val="28"/>
          <w:szCs w:val="28"/>
        </w:rPr>
        <w:t xml:space="preserve">  </w:t>
      </w:r>
      <w:r w:rsidR="00490FDB">
        <w:rPr>
          <w:rFonts w:ascii="Garamond" w:hAnsi="Garamond"/>
          <w:sz w:val="28"/>
          <w:szCs w:val="28"/>
        </w:rPr>
        <w:t>Το έργο ανεβαίνει για πρώτη φορά στο «</w:t>
      </w:r>
      <w:r w:rsidR="00490FDB">
        <w:rPr>
          <w:rFonts w:ascii="Garamond" w:hAnsi="Garamond"/>
          <w:sz w:val="28"/>
          <w:szCs w:val="28"/>
          <w:lang w:val="it-IT"/>
        </w:rPr>
        <w:t>Teatro</w:t>
      </w:r>
      <w:r w:rsidR="00490FDB" w:rsidRPr="002C38A8">
        <w:rPr>
          <w:rFonts w:ascii="Garamond" w:hAnsi="Garamond"/>
          <w:sz w:val="28"/>
          <w:szCs w:val="28"/>
        </w:rPr>
        <w:t xml:space="preserve"> </w:t>
      </w:r>
      <w:r w:rsidR="00490FDB">
        <w:rPr>
          <w:rFonts w:ascii="Garamond" w:hAnsi="Garamond"/>
          <w:sz w:val="28"/>
          <w:szCs w:val="28"/>
          <w:lang w:val="it-IT"/>
        </w:rPr>
        <w:t>Argentina</w:t>
      </w:r>
      <w:r w:rsidR="00490FDB">
        <w:rPr>
          <w:rFonts w:ascii="Garamond" w:hAnsi="Garamond"/>
          <w:sz w:val="28"/>
          <w:szCs w:val="28"/>
        </w:rPr>
        <w:t xml:space="preserve">» της Ρώμης, τον Ιανουάριο του 1908, σημειώνοντας τεράστια επιτυχία. Σε γενικές γραμμές, </w:t>
      </w:r>
      <w:r w:rsidR="00490FDB" w:rsidRPr="001A055E">
        <w:rPr>
          <w:rFonts w:ascii="Garamond" w:hAnsi="Garamond"/>
          <w:i/>
          <w:sz w:val="28"/>
          <w:szCs w:val="28"/>
        </w:rPr>
        <w:t xml:space="preserve">Το </w:t>
      </w:r>
      <w:r w:rsidR="00490FDB">
        <w:rPr>
          <w:rFonts w:ascii="Garamond" w:hAnsi="Garamond"/>
          <w:i/>
          <w:sz w:val="28"/>
          <w:szCs w:val="28"/>
        </w:rPr>
        <w:t>καράβι</w:t>
      </w:r>
      <w:r w:rsidR="00490FDB">
        <w:rPr>
          <w:rFonts w:ascii="Garamond" w:hAnsi="Garamond"/>
          <w:sz w:val="28"/>
          <w:szCs w:val="28"/>
        </w:rPr>
        <w:t xml:space="preserve"> γνωρίζει τέτοια λαϊκή επιτυχία στη χώρα του όσο δεν γνώρισε κανένα άλλο έργο του ποιητή. Ίσως ένας από τους λόγους αυτής της επιτυχίας να είναι και το μεγαλείο της φιληδονίας και του αισθησιασμού, καθώς και των ηρωικών πράξεων που εκβάλουν σχεδόν μέσα από τον κάθε στίχο. </w:t>
      </w:r>
      <w:r w:rsidRPr="00476110">
        <w:rPr>
          <w:rFonts w:ascii="Garamond" w:hAnsi="Garamond"/>
          <w:i/>
          <w:sz w:val="28"/>
          <w:szCs w:val="28"/>
        </w:rPr>
        <w:t>Το καράβι</w:t>
      </w:r>
      <w:r w:rsidR="00D30377">
        <w:rPr>
          <w:rFonts w:ascii="Garamond" w:hAnsi="Garamond"/>
          <w:sz w:val="28"/>
          <w:szCs w:val="28"/>
        </w:rPr>
        <w:t xml:space="preserve"> παρουσιάζεται, στο</w:t>
      </w:r>
      <w:r>
        <w:rPr>
          <w:rFonts w:ascii="Garamond" w:hAnsi="Garamond"/>
          <w:sz w:val="28"/>
          <w:szCs w:val="28"/>
        </w:rPr>
        <w:t xml:space="preserve"> πλαίσια μιας περιοδείας, στις μεγαλύτερες Ιταλικές πόλεις. Από την 25</w:t>
      </w:r>
      <w:r w:rsidRPr="00476110">
        <w:rPr>
          <w:rFonts w:ascii="Garamond" w:hAnsi="Garamond"/>
          <w:sz w:val="28"/>
          <w:szCs w:val="28"/>
          <w:vertAlign w:val="superscript"/>
        </w:rPr>
        <w:t>η</w:t>
      </w:r>
      <w:r>
        <w:rPr>
          <w:rFonts w:ascii="Garamond" w:hAnsi="Garamond"/>
          <w:sz w:val="28"/>
          <w:szCs w:val="28"/>
        </w:rPr>
        <w:t xml:space="preserve"> μέχρι την 29</w:t>
      </w:r>
      <w:r w:rsidRPr="00476110">
        <w:rPr>
          <w:rFonts w:ascii="Garamond" w:hAnsi="Garamond"/>
          <w:sz w:val="28"/>
          <w:szCs w:val="28"/>
          <w:vertAlign w:val="superscript"/>
        </w:rPr>
        <w:t>η</w:t>
      </w:r>
      <w:r>
        <w:rPr>
          <w:rFonts w:ascii="Garamond" w:hAnsi="Garamond"/>
          <w:sz w:val="28"/>
          <w:szCs w:val="28"/>
        </w:rPr>
        <w:t xml:space="preserve"> Απριλίου του 1908 ανεβαίνει στη Βενετία, όπου επικρατεί ατμόσφαιρα ενθουσιασμού. </w:t>
      </w:r>
    </w:p>
    <w:p w:rsidR="00013EB0" w:rsidRDefault="00490FDB" w:rsidP="00013EB0">
      <w:pPr>
        <w:spacing w:after="0"/>
        <w:jc w:val="both"/>
        <w:rPr>
          <w:rFonts w:ascii="Garamond" w:hAnsi="Garamond"/>
          <w:sz w:val="28"/>
          <w:szCs w:val="28"/>
        </w:rPr>
      </w:pPr>
      <w:r>
        <w:rPr>
          <w:rFonts w:ascii="Garamond" w:hAnsi="Garamond"/>
          <w:sz w:val="28"/>
          <w:szCs w:val="28"/>
        </w:rPr>
        <w:t xml:space="preserve">  </w:t>
      </w:r>
      <w:r w:rsidR="00013EB0">
        <w:rPr>
          <w:rFonts w:ascii="Garamond" w:hAnsi="Garamond"/>
          <w:sz w:val="28"/>
          <w:szCs w:val="28"/>
        </w:rPr>
        <w:t xml:space="preserve">Ο </w:t>
      </w:r>
      <w:r w:rsidR="00013EB0">
        <w:rPr>
          <w:rFonts w:ascii="Garamond" w:hAnsi="Garamond"/>
          <w:sz w:val="28"/>
          <w:szCs w:val="28"/>
          <w:lang w:val="it-IT"/>
        </w:rPr>
        <w:t>Pietro</w:t>
      </w:r>
      <w:r w:rsidR="00013EB0" w:rsidRPr="00476110">
        <w:rPr>
          <w:rFonts w:ascii="Garamond" w:hAnsi="Garamond"/>
          <w:sz w:val="28"/>
          <w:szCs w:val="28"/>
        </w:rPr>
        <w:t xml:space="preserve"> </w:t>
      </w:r>
      <w:r w:rsidR="00013EB0">
        <w:rPr>
          <w:rFonts w:ascii="Garamond" w:hAnsi="Garamond"/>
          <w:sz w:val="28"/>
          <w:szCs w:val="28"/>
          <w:lang w:val="it-IT"/>
        </w:rPr>
        <w:t>Foscari</w:t>
      </w:r>
      <w:r w:rsidR="00013EB0" w:rsidRPr="00476110">
        <w:rPr>
          <w:rFonts w:ascii="Garamond" w:hAnsi="Garamond"/>
          <w:sz w:val="28"/>
          <w:szCs w:val="28"/>
        </w:rPr>
        <w:t xml:space="preserve">, </w:t>
      </w:r>
      <w:r w:rsidR="00013EB0">
        <w:rPr>
          <w:rFonts w:ascii="Garamond" w:hAnsi="Garamond"/>
          <w:sz w:val="28"/>
          <w:szCs w:val="28"/>
        </w:rPr>
        <w:t xml:space="preserve">ο πρόεδρος της Ναυτικής Ένωσης προτείνει στον </w:t>
      </w:r>
      <w:r w:rsidR="00013EB0">
        <w:rPr>
          <w:rFonts w:ascii="Garamond" w:hAnsi="Garamond"/>
          <w:sz w:val="28"/>
          <w:szCs w:val="28"/>
          <w:lang w:val="it-IT"/>
        </w:rPr>
        <w:t>D</w:t>
      </w:r>
      <w:r w:rsidR="00013EB0" w:rsidRPr="00476110">
        <w:rPr>
          <w:rFonts w:ascii="Garamond" w:hAnsi="Garamond"/>
          <w:sz w:val="28"/>
          <w:szCs w:val="28"/>
        </w:rPr>
        <w:t>’</w:t>
      </w:r>
      <w:r w:rsidR="00013EB0">
        <w:rPr>
          <w:rFonts w:ascii="Garamond" w:hAnsi="Garamond"/>
          <w:sz w:val="28"/>
          <w:szCs w:val="28"/>
          <w:lang w:val="it-IT"/>
        </w:rPr>
        <w:t>Annunzio</w:t>
      </w:r>
      <w:r w:rsidR="00013EB0" w:rsidRPr="00476110">
        <w:rPr>
          <w:rFonts w:ascii="Garamond" w:hAnsi="Garamond"/>
          <w:sz w:val="28"/>
          <w:szCs w:val="28"/>
        </w:rPr>
        <w:t xml:space="preserve"> </w:t>
      </w:r>
      <w:r w:rsidR="00013EB0">
        <w:rPr>
          <w:rFonts w:ascii="Garamond" w:hAnsi="Garamond"/>
          <w:sz w:val="28"/>
          <w:szCs w:val="28"/>
        </w:rPr>
        <w:t xml:space="preserve">να χαρίσει το χειρόγραφό του στην πολιτεία της Βενετίας. Από τα γεγονότα όμως, δεν λείπουν και οι αντιδράσεις της εκκλησίας που υποστηρίζει ότι στο κείμενο υπάρχουν στοιχεία που προσβάλλουν τη θρησκευτική υπόσταση της εκκλησίας, καθώς και ψευδείς πληροφορίες για την καταγωγή της πόλης και του λαού της. Η εκκλησία βλέπει ότι το μόνο που έχει σκοπό να εκθειάσει ο ποιητής είναι η αγάπη για την κυριαρχία, τον πλούτο και τη φιληδονία. Ο ποιητής προσκαλείται στο δημαρχείο της πόλης προκειμένου να δώσει εξηγήσεις τόσο στον Τύπο, όσο και στους εκπροσώπους της εκκλησίας. Τελικά όλα λήγουν καλώς με την παράθεση, από τους επικεφαλείς της πολιτείας, ενός δείπνου στον ποιητή. Και αυτό το γεγονός προκαλεί για μια ακόμα φορά την αντίδραση της Αυστριακής κυβέρνησης που θεωρεί ιδιαίτερα άσκοπη και προσβλητική την υποστήριξη του έργου του </w:t>
      </w:r>
      <w:r w:rsidR="00013EB0">
        <w:rPr>
          <w:rFonts w:ascii="Garamond" w:hAnsi="Garamond"/>
          <w:sz w:val="28"/>
          <w:szCs w:val="28"/>
          <w:lang w:val="it-IT"/>
        </w:rPr>
        <w:t>D</w:t>
      </w:r>
      <w:r w:rsidR="00013EB0" w:rsidRPr="00B47E27">
        <w:rPr>
          <w:rFonts w:ascii="Garamond" w:hAnsi="Garamond"/>
          <w:sz w:val="28"/>
          <w:szCs w:val="28"/>
        </w:rPr>
        <w:t>’</w:t>
      </w:r>
      <w:r w:rsidR="00013EB0">
        <w:rPr>
          <w:rFonts w:ascii="Garamond" w:hAnsi="Garamond"/>
          <w:sz w:val="28"/>
          <w:szCs w:val="28"/>
          <w:lang w:val="it-IT"/>
        </w:rPr>
        <w:t>Annunzio</w:t>
      </w:r>
      <w:r w:rsidR="00013EB0" w:rsidRPr="00B47E27">
        <w:rPr>
          <w:rFonts w:ascii="Garamond" w:hAnsi="Garamond"/>
          <w:sz w:val="28"/>
          <w:szCs w:val="28"/>
        </w:rPr>
        <w:t xml:space="preserve"> </w:t>
      </w:r>
      <w:r w:rsidR="00013EB0">
        <w:rPr>
          <w:rFonts w:ascii="Garamond" w:hAnsi="Garamond"/>
          <w:sz w:val="28"/>
          <w:szCs w:val="28"/>
        </w:rPr>
        <w:t xml:space="preserve">από την Ιταλική κυβέρνηση. </w:t>
      </w:r>
    </w:p>
    <w:p w:rsidR="00490FDB" w:rsidRDefault="00490FDB" w:rsidP="00013EB0">
      <w:pPr>
        <w:spacing w:after="0"/>
        <w:jc w:val="both"/>
        <w:rPr>
          <w:rFonts w:ascii="Garamond" w:hAnsi="Garamond"/>
          <w:sz w:val="28"/>
          <w:szCs w:val="28"/>
        </w:rPr>
      </w:pPr>
      <w:r>
        <w:rPr>
          <w:rFonts w:ascii="Garamond" w:hAnsi="Garamond"/>
          <w:sz w:val="28"/>
          <w:szCs w:val="28"/>
        </w:rPr>
        <w:t xml:space="preserve">  Και στην Ελλάδα υπάρχει</w:t>
      </w:r>
      <w:r w:rsidR="00013EB0">
        <w:rPr>
          <w:rFonts w:ascii="Garamond" w:hAnsi="Garamond"/>
          <w:sz w:val="28"/>
          <w:szCs w:val="28"/>
        </w:rPr>
        <w:t xml:space="preserve"> πληροφόρηση για την παράσταση του έργου και τις αντιδράσεις του ιταλικού Τύπου. Τα σχόλια διαβάζουμε </w:t>
      </w:r>
      <w:r w:rsidR="006A65AB">
        <w:rPr>
          <w:rFonts w:ascii="Garamond" w:hAnsi="Garamond"/>
          <w:sz w:val="28"/>
          <w:szCs w:val="28"/>
        </w:rPr>
        <w:t xml:space="preserve">το 1908, </w:t>
      </w:r>
      <w:r w:rsidR="00013EB0">
        <w:rPr>
          <w:rFonts w:ascii="Garamond" w:hAnsi="Garamond"/>
          <w:sz w:val="28"/>
          <w:szCs w:val="28"/>
        </w:rPr>
        <w:t xml:space="preserve">από τον </w:t>
      </w:r>
      <w:r w:rsidR="00013EB0">
        <w:rPr>
          <w:rFonts w:ascii="Garamond" w:hAnsi="Garamond"/>
          <w:sz w:val="28"/>
          <w:szCs w:val="28"/>
        </w:rPr>
        <w:lastRenderedPageBreak/>
        <w:t xml:space="preserve">ανώνυμο αρθρογράφο του περιοδικού </w:t>
      </w:r>
      <w:r w:rsidR="00013EB0" w:rsidRPr="008C1BDF">
        <w:rPr>
          <w:rFonts w:ascii="Garamond" w:hAnsi="Garamond"/>
          <w:i/>
          <w:sz w:val="28"/>
          <w:szCs w:val="28"/>
        </w:rPr>
        <w:t>Πινακοθήκη</w:t>
      </w:r>
      <w:r w:rsidR="006A65AB">
        <w:rPr>
          <w:rFonts w:ascii="Garamond" w:hAnsi="Garamond"/>
          <w:sz w:val="28"/>
          <w:szCs w:val="28"/>
        </w:rPr>
        <w:t>,</w:t>
      </w:r>
      <w:r w:rsidR="00013EB0">
        <w:rPr>
          <w:rFonts w:ascii="Garamond" w:hAnsi="Garamond"/>
          <w:sz w:val="28"/>
          <w:szCs w:val="28"/>
        </w:rPr>
        <w:t xml:space="preserve"> όπου αναφέρεται εσφαλμένα ότι ο ιταλικός Τύπος εξήρε το έργο και την παράσταση συνόδευσαν θριαμβευτικά σχόλια. Μάλιστα, παρατίθ</w:t>
      </w:r>
      <w:r w:rsidR="006A65AB">
        <w:rPr>
          <w:rFonts w:ascii="Garamond" w:hAnsi="Garamond"/>
          <w:sz w:val="28"/>
          <w:szCs w:val="28"/>
        </w:rPr>
        <w:t>ενται και μέρη των άρθρων από τι</w:t>
      </w:r>
      <w:r w:rsidR="00013EB0">
        <w:rPr>
          <w:rFonts w:ascii="Garamond" w:hAnsi="Garamond"/>
          <w:sz w:val="28"/>
          <w:szCs w:val="28"/>
        </w:rPr>
        <w:t xml:space="preserve">ς εφημερίδες </w:t>
      </w:r>
      <w:r w:rsidR="006A65AB">
        <w:rPr>
          <w:rFonts w:ascii="Garamond" w:hAnsi="Garamond"/>
          <w:sz w:val="28"/>
          <w:szCs w:val="28"/>
        </w:rPr>
        <w:t xml:space="preserve">της </w:t>
      </w:r>
      <w:r w:rsidR="00013EB0">
        <w:rPr>
          <w:rFonts w:ascii="Garamond" w:hAnsi="Garamond"/>
          <w:sz w:val="28"/>
          <w:szCs w:val="28"/>
        </w:rPr>
        <w:t>εποχής όπου λέγεται ότι ο ποιητής έκανε τριετή μελέτη και έρευνα προκειμένου να συλλέξει τα ιστορικά στοιχεία τα σχετικά με τη Βενετία που συγκρότησαν τον</w:t>
      </w:r>
      <w:r w:rsidR="006A65AB">
        <w:rPr>
          <w:rFonts w:ascii="Garamond" w:hAnsi="Garamond"/>
          <w:sz w:val="28"/>
          <w:szCs w:val="28"/>
        </w:rPr>
        <w:t xml:space="preserve"> βασικό καμβά του έργου. Οι ήρωέ</w:t>
      </w:r>
      <w:r w:rsidR="00013EB0">
        <w:rPr>
          <w:rFonts w:ascii="Garamond" w:hAnsi="Garamond"/>
          <w:sz w:val="28"/>
          <w:szCs w:val="28"/>
        </w:rPr>
        <w:t xml:space="preserve">ς του κινούνται με οργή, εκδίκηση και ενθουσιασμό. Το έργο ο ποιητής χρωματίζει με την αρωγή όλων των τεχνών, της μουσικής, του χορού, της ποίησης, της σκηνοθεσίας και της ενδυμασίας. Η </w:t>
      </w:r>
      <w:r w:rsidR="00013EB0">
        <w:rPr>
          <w:rFonts w:ascii="Garamond" w:hAnsi="Garamond"/>
          <w:i/>
          <w:sz w:val="28"/>
          <w:szCs w:val="28"/>
        </w:rPr>
        <w:t>Ν</w:t>
      </w:r>
      <w:r w:rsidR="00013EB0" w:rsidRPr="00203A21">
        <w:rPr>
          <w:rFonts w:ascii="Garamond" w:hAnsi="Garamond"/>
          <w:i/>
          <w:sz w:val="28"/>
          <w:szCs w:val="28"/>
        </w:rPr>
        <w:t>αυς</w:t>
      </w:r>
      <w:r w:rsidR="00013EB0">
        <w:rPr>
          <w:rFonts w:ascii="Garamond" w:hAnsi="Garamond"/>
          <w:sz w:val="28"/>
          <w:szCs w:val="28"/>
        </w:rPr>
        <w:t xml:space="preserve"> αποτελεί την υψηλότερη προσπάθεια μυθοπλασίας που μπορεί να καταβάλει ανθρώπινος νους. Σύμφωνα με τον συντάκτη, ο </w:t>
      </w:r>
      <w:r w:rsidR="00013EB0">
        <w:rPr>
          <w:rFonts w:ascii="Garamond" w:hAnsi="Garamond"/>
          <w:sz w:val="28"/>
          <w:szCs w:val="28"/>
          <w:lang w:val="it-IT"/>
        </w:rPr>
        <w:t>D</w:t>
      </w:r>
      <w:r w:rsidR="00013EB0" w:rsidRPr="00203A21">
        <w:rPr>
          <w:rFonts w:ascii="Garamond" w:hAnsi="Garamond"/>
          <w:sz w:val="28"/>
          <w:szCs w:val="28"/>
        </w:rPr>
        <w:t>’</w:t>
      </w:r>
      <w:r w:rsidR="00013EB0">
        <w:rPr>
          <w:rFonts w:ascii="Garamond" w:hAnsi="Garamond"/>
          <w:sz w:val="28"/>
          <w:szCs w:val="28"/>
          <w:lang w:val="it-IT"/>
        </w:rPr>
        <w:t>Annunzio</w:t>
      </w:r>
      <w:r w:rsidR="00013EB0" w:rsidRPr="00203A21">
        <w:rPr>
          <w:rFonts w:ascii="Garamond" w:hAnsi="Garamond"/>
          <w:sz w:val="28"/>
          <w:szCs w:val="28"/>
        </w:rPr>
        <w:t xml:space="preserve"> </w:t>
      </w:r>
      <w:r w:rsidR="00013EB0">
        <w:rPr>
          <w:rFonts w:ascii="Garamond" w:hAnsi="Garamond"/>
          <w:sz w:val="28"/>
          <w:szCs w:val="28"/>
        </w:rPr>
        <w:t>δεν είναι πλέον ο πλάνος ραψωδός, αλλά ο πλάστης ακέραιου οργανισμού με θέληση. Η τέχνη του είναι η ακτινοβολία της τέχνης επί της ιστορίας.</w:t>
      </w:r>
      <w:r w:rsidR="00013EB0">
        <w:rPr>
          <w:rStyle w:val="a7"/>
          <w:rFonts w:ascii="Garamond" w:hAnsi="Garamond"/>
          <w:sz w:val="28"/>
          <w:szCs w:val="28"/>
        </w:rPr>
        <w:footnoteReference w:id="342"/>
      </w:r>
      <w:r w:rsidR="00013EB0">
        <w:rPr>
          <w:rFonts w:ascii="Garamond" w:hAnsi="Garamond"/>
          <w:sz w:val="28"/>
          <w:szCs w:val="28"/>
        </w:rPr>
        <w:t xml:space="preserve"> Την 22</w:t>
      </w:r>
      <w:r w:rsidR="00013EB0" w:rsidRPr="00644F68">
        <w:rPr>
          <w:rFonts w:ascii="Garamond" w:hAnsi="Garamond"/>
          <w:sz w:val="28"/>
          <w:szCs w:val="28"/>
          <w:vertAlign w:val="superscript"/>
        </w:rPr>
        <w:t>α</w:t>
      </w:r>
      <w:r w:rsidR="00013EB0">
        <w:rPr>
          <w:rFonts w:ascii="Garamond" w:hAnsi="Garamond"/>
          <w:sz w:val="28"/>
          <w:szCs w:val="28"/>
        </w:rPr>
        <w:t xml:space="preserve"> Ιουνίου του 1912 γίνεται στο Μιλάνο η πρώτη προβολή της ταινίας που βασίζεται στο </w:t>
      </w:r>
      <w:r w:rsidR="00013EB0">
        <w:rPr>
          <w:rFonts w:ascii="Garamond" w:hAnsi="Garamond"/>
          <w:i/>
          <w:sz w:val="28"/>
          <w:szCs w:val="28"/>
        </w:rPr>
        <w:t>Το κ</w:t>
      </w:r>
      <w:r w:rsidR="00013EB0" w:rsidRPr="00644F68">
        <w:rPr>
          <w:rFonts w:ascii="Garamond" w:hAnsi="Garamond"/>
          <w:i/>
          <w:sz w:val="28"/>
          <w:szCs w:val="28"/>
        </w:rPr>
        <w:t>αράβι</w:t>
      </w:r>
      <w:r w:rsidR="00013EB0">
        <w:rPr>
          <w:rFonts w:ascii="Garamond" w:hAnsi="Garamond"/>
          <w:sz w:val="28"/>
          <w:szCs w:val="28"/>
        </w:rPr>
        <w:t>.</w:t>
      </w:r>
    </w:p>
    <w:p w:rsidR="00490FDB" w:rsidRDefault="00490FDB" w:rsidP="00013EB0">
      <w:pPr>
        <w:spacing w:after="0"/>
        <w:jc w:val="both"/>
        <w:rPr>
          <w:rFonts w:ascii="Garamond" w:hAnsi="Garamond"/>
          <w:sz w:val="28"/>
          <w:szCs w:val="28"/>
        </w:rPr>
      </w:pPr>
    </w:p>
    <w:p w:rsidR="00805D05" w:rsidRDefault="00805D05" w:rsidP="00013EB0">
      <w:pPr>
        <w:spacing w:after="0"/>
        <w:jc w:val="both"/>
        <w:rPr>
          <w:rFonts w:ascii="Garamond" w:hAnsi="Garamond"/>
          <w:sz w:val="28"/>
          <w:szCs w:val="28"/>
        </w:rPr>
      </w:pPr>
    </w:p>
    <w:p w:rsidR="00490FDB" w:rsidRDefault="00490FDB" w:rsidP="00013EB0">
      <w:pPr>
        <w:spacing w:after="0"/>
        <w:jc w:val="both"/>
        <w:rPr>
          <w:rFonts w:ascii="Garamond" w:hAnsi="Garamond"/>
          <w:b/>
          <w:sz w:val="28"/>
          <w:szCs w:val="28"/>
          <w:u w:val="single"/>
        </w:rPr>
      </w:pPr>
      <w:r w:rsidRPr="00490FDB">
        <w:rPr>
          <w:rFonts w:ascii="Garamond" w:hAnsi="Garamond"/>
          <w:b/>
          <w:sz w:val="28"/>
          <w:szCs w:val="28"/>
          <w:u w:val="single"/>
        </w:rPr>
        <w:t xml:space="preserve">Η ελληνική υποδοχή του </w:t>
      </w:r>
      <w:r w:rsidRPr="00490FDB">
        <w:rPr>
          <w:rFonts w:ascii="Garamond" w:hAnsi="Garamond"/>
          <w:b/>
          <w:i/>
          <w:sz w:val="28"/>
          <w:szCs w:val="28"/>
          <w:u w:val="single"/>
        </w:rPr>
        <w:t>Καραβιού</w:t>
      </w:r>
      <w:r w:rsidRPr="00490FDB">
        <w:rPr>
          <w:rFonts w:ascii="Garamond" w:hAnsi="Garamond"/>
          <w:b/>
          <w:sz w:val="28"/>
          <w:szCs w:val="28"/>
          <w:u w:val="single"/>
        </w:rPr>
        <w:t xml:space="preserve"> </w:t>
      </w:r>
    </w:p>
    <w:p w:rsidR="00490FDB" w:rsidRPr="00490FDB" w:rsidRDefault="00490FDB" w:rsidP="00013EB0">
      <w:pPr>
        <w:spacing w:after="0"/>
        <w:jc w:val="both"/>
        <w:rPr>
          <w:rFonts w:ascii="Garamond" w:hAnsi="Garamond"/>
          <w:b/>
          <w:sz w:val="28"/>
          <w:szCs w:val="28"/>
          <w:u w:val="single"/>
        </w:rPr>
      </w:pPr>
    </w:p>
    <w:p w:rsidR="00013EB0" w:rsidRPr="00B57D78" w:rsidRDefault="00490FDB" w:rsidP="00013EB0">
      <w:pPr>
        <w:spacing w:after="0"/>
        <w:jc w:val="both"/>
        <w:rPr>
          <w:rFonts w:ascii="Garamond" w:hAnsi="Garamond"/>
          <w:sz w:val="28"/>
          <w:szCs w:val="28"/>
        </w:rPr>
      </w:pPr>
      <w:r>
        <w:rPr>
          <w:rFonts w:ascii="Garamond" w:hAnsi="Garamond"/>
          <w:sz w:val="28"/>
          <w:szCs w:val="28"/>
        </w:rPr>
        <w:t xml:space="preserve">  </w:t>
      </w:r>
      <w:r w:rsidR="00013EB0">
        <w:rPr>
          <w:rFonts w:ascii="Garamond" w:hAnsi="Garamond"/>
          <w:sz w:val="28"/>
          <w:szCs w:val="28"/>
        </w:rPr>
        <w:t xml:space="preserve">Στην Ελλάδα η μοναδική αναφορά που βρίσκουμε στον Τύπο είναι στο περιοδικό </w:t>
      </w:r>
      <w:r w:rsidR="00013EB0" w:rsidRPr="00061282">
        <w:rPr>
          <w:rFonts w:ascii="Garamond" w:hAnsi="Garamond"/>
          <w:i/>
          <w:sz w:val="28"/>
          <w:szCs w:val="28"/>
        </w:rPr>
        <w:t>Ο Νουμάς</w:t>
      </w:r>
      <w:r w:rsidR="00013EB0">
        <w:rPr>
          <w:rFonts w:ascii="Garamond" w:hAnsi="Garamond"/>
          <w:sz w:val="28"/>
          <w:szCs w:val="28"/>
        </w:rPr>
        <w:t>,</w:t>
      </w:r>
      <w:r w:rsidR="00013EB0">
        <w:rPr>
          <w:rStyle w:val="a7"/>
          <w:rFonts w:ascii="Garamond" w:hAnsi="Garamond"/>
          <w:sz w:val="28"/>
          <w:szCs w:val="28"/>
        </w:rPr>
        <w:footnoteReference w:id="343"/>
      </w:r>
      <w:r w:rsidR="00013EB0">
        <w:rPr>
          <w:rFonts w:ascii="Garamond" w:hAnsi="Garamond"/>
          <w:sz w:val="28"/>
          <w:szCs w:val="28"/>
        </w:rPr>
        <w:t xml:space="preserve"> γραμμένη από την πένα του Κωστή Παλαμά που –όπως έχουμε προαναφέρει– είναι λάτρης του έργου του </w:t>
      </w:r>
      <w:r w:rsidR="00013EB0">
        <w:rPr>
          <w:rFonts w:ascii="Garamond" w:hAnsi="Garamond"/>
          <w:sz w:val="28"/>
          <w:szCs w:val="28"/>
          <w:lang w:val="it-IT"/>
        </w:rPr>
        <w:t>D</w:t>
      </w:r>
      <w:r w:rsidR="00013EB0" w:rsidRPr="007B5404">
        <w:rPr>
          <w:rFonts w:ascii="Garamond" w:hAnsi="Garamond"/>
          <w:sz w:val="28"/>
          <w:szCs w:val="28"/>
        </w:rPr>
        <w:t>’</w:t>
      </w:r>
      <w:r w:rsidR="00013EB0">
        <w:rPr>
          <w:rFonts w:ascii="Garamond" w:hAnsi="Garamond"/>
          <w:sz w:val="28"/>
          <w:szCs w:val="28"/>
          <w:lang w:val="it-IT"/>
        </w:rPr>
        <w:t>Annunzio</w:t>
      </w:r>
      <w:r w:rsidR="00013EB0" w:rsidRPr="007B5404">
        <w:rPr>
          <w:rFonts w:ascii="Garamond" w:hAnsi="Garamond"/>
          <w:sz w:val="28"/>
          <w:szCs w:val="28"/>
        </w:rPr>
        <w:t>.</w:t>
      </w:r>
      <w:r w:rsidR="00013EB0">
        <w:rPr>
          <w:rFonts w:ascii="Garamond" w:hAnsi="Garamond"/>
          <w:sz w:val="28"/>
          <w:szCs w:val="28"/>
        </w:rPr>
        <w:t xml:space="preserve"> Η αφορμή του Παλαμά για τη συγγραφή του σημειώματος είναι η μετάφραση του συγκεκριμένου θεατρικού κειμένου και ο λανθασμένος, κατά τη γνώμη του, τίτλος που του αποδίδεται στην καθαρεύουσα: </w:t>
      </w:r>
      <w:r w:rsidR="00013EB0" w:rsidRPr="00DF0500">
        <w:rPr>
          <w:rFonts w:ascii="Garamond" w:hAnsi="Garamond"/>
          <w:i/>
          <w:sz w:val="28"/>
          <w:szCs w:val="28"/>
        </w:rPr>
        <w:t>Η να</w:t>
      </w:r>
      <w:r w:rsidR="00013EB0">
        <w:rPr>
          <w:rFonts w:ascii="Garamond" w:hAnsi="Garamond"/>
          <w:i/>
          <w:sz w:val="28"/>
          <w:szCs w:val="28"/>
        </w:rPr>
        <w:t>υ</w:t>
      </w:r>
      <w:r w:rsidR="00013EB0" w:rsidRPr="00DF0500">
        <w:rPr>
          <w:rFonts w:ascii="Garamond" w:hAnsi="Garamond"/>
          <w:i/>
          <w:sz w:val="28"/>
          <w:szCs w:val="28"/>
        </w:rPr>
        <w:t>ς</w:t>
      </w:r>
      <w:r w:rsidR="00013EB0">
        <w:rPr>
          <w:rFonts w:ascii="Garamond" w:hAnsi="Garamond"/>
          <w:sz w:val="28"/>
          <w:szCs w:val="28"/>
        </w:rPr>
        <w:t xml:space="preserve">. Ο τίτλος που προτιμά ο Παλαμάς είναι </w:t>
      </w:r>
      <w:r w:rsidR="00013EB0" w:rsidRPr="00DF0500">
        <w:rPr>
          <w:rFonts w:ascii="Garamond" w:hAnsi="Garamond"/>
          <w:i/>
          <w:sz w:val="28"/>
          <w:szCs w:val="28"/>
        </w:rPr>
        <w:t>Το καράβι</w:t>
      </w:r>
      <w:r w:rsidR="00013EB0">
        <w:rPr>
          <w:rFonts w:ascii="Garamond" w:hAnsi="Garamond"/>
          <w:sz w:val="28"/>
          <w:szCs w:val="28"/>
        </w:rPr>
        <w:t xml:space="preserve"> – τον οποίο δ</w:t>
      </w:r>
      <w:r w:rsidR="006A65AB">
        <w:rPr>
          <w:rFonts w:ascii="Garamond" w:hAnsi="Garamond"/>
          <w:sz w:val="28"/>
          <w:szCs w:val="28"/>
        </w:rPr>
        <w:t>ιατηρεί και η γράφουσα. Μάλιστα</w:t>
      </w:r>
      <w:r w:rsidR="00013EB0">
        <w:rPr>
          <w:rFonts w:ascii="Garamond" w:hAnsi="Garamond"/>
          <w:sz w:val="28"/>
          <w:szCs w:val="28"/>
        </w:rPr>
        <w:t xml:space="preserve"> ο Παλαμάς αποκαλεί τον μεταφραστή «φαντασμένο πεζολόγο» διότι πιστεύει ότι ο αρχαΐζων αυτός τίτλος, μόνο «βαρβαρόφωνος, αχρείαστος κι αχώνευτος» μπορεί να είναι, εφόσον για να προφέρει κανείς την πτώση του, θα πρέπει να έχει αφύσικο λάρυγγα και μια πρόχειρη στα χέρια γραμματική. Η δημοτική γλώσσα για τον Έλληνα άνθρωπο των γραμμάτων είναι τόσο πλούσια και φυσική που οποιαδήποτε άλλη επιλογή καθιστά τον λόγο προβληματικό. </w:t>
      </w:r>
    </w:p>
    <w:p w:rsidR="00013EB0" w:rsidRDefault="00013EB0" w:rsidP="00013EB0">
      <w:pPr>
        <w:spacing w:after="0"/>
        <w:jc w:val="both"/>
        <w:rPr>
          <w:rFonts w:ascii="Garamond" w:hAnsi="Garamond"/>
          <w:sz w:val="28"/>
          <w:szCs w:val="28"/>
        </w:rPr>
      </w:pPr>
      <w:r>
        <w:rPr>
          <w:rFonts w:ascii="Garamond" w:hAnsi="Garamond"/>
          <w:sz w:val="28"/>
          <w:szCs w:val="28"/>
        </w:rPr>
        <w:t xml:space="preserve">  Αμέσως μετά την πρεμιέρα του έργου ο </w:t>
      </w:r>
      <w:r>
        <w:rPr>
          <w:rFonts w:ascii="Garamond" w:hAnsi="Garamond"/>
          <w:sz w:val="28"/>
          <w:szCs w:val="28"/>
          <w:lang w:val="it-IT"/>
        </w:rPr>
        <w:t>Filippo</w:t>
      </w:r>
      <w:r w:rsidRPr="00EB725A">
        <w:rPr>
          <w:rFonts w:ascii="Garamond" w:hAnsi="Garamond"/>
          <w:sz w:val="28"/>
          <w:szCs w:val="28"/>
        </w:rPr>
        <w:t xml:space="preserve"> </w:t>
      </w:r>
      <w:r>
        <w:rPr>
          <w:rFonts w:ascii="Garamond" w:hAnsi="Garamond"/>
          <w:sz w:val="28"/>
          <w:szCs w:val="28"/>
          <w:lang w:val="it-IT"/>
        </w:rPr>
        <w:t>Tomaso</w:t>
      </w:r>
      <w:r w:rsidRPr="00EB725A">
        <w:rPr>
          <w:rFonts w:ascii="Garamond" w:hAnsi="Garamond"/>
          <w:sz w:val="28"/>
          <w:szCs w:val="28"/>
        </w:rPr>
        <w:t xml:space="preserve"> </w:t>
      </w:r>
      <w:r>
        <w:rPr>
          <w:rFonts w:ascii="Garamond" w:hAnsi="Garamond"/>
          <w:sz w:val="28"/>
          <w:szCs w:val="28"/>
          <w:lang w:val="it-IT"/>
        </w:rPr>
        <w:t>Marinetti</w:t>
      </w:r>
      <w:r w:rsidRPr="00EB725A">
        <w:rPr>
          <w:rFonts w:ascii="Garamond" w:hAnsi="Garamond"/>
          <w:sz w:val="28"/>
          <w:szCs w:val="28"/>
        </w:rPr>
        <w:t xml:space="preserve"> </w:t>
      </w:r>
      <w:r>
        <w:rPr>
          <w:rFonts w:ascii="Garamond" w:hAnsi="Garamond"/>
          <w:sz w:val="28"/>
          <w:szCs w:val="28"/>
        </w:rPr>
        <w:t xml:space="preserve">γράφει ένα άρθρο για τον ποιητή που πληροί από θαυμασμό για την προσωπικότητά και το συγγραφικό του ταλέντο. Τα σημαντικότερα σημεία του συγκεκριμένου άρθρου διαβάζουμε μεταφρασμένα από τη Νιόβη το 1908 στο περιοδικό </w:t>
      </w:r>
      <w:r w:rsidRPr="00EB725A">
        <w:rPr>
          <w:rFonts w:ascii="Garamond" w:hAnsi="Garamond"/>
          <w:i/>
          <w:sz w:val="28"/>
          <w:szCs w:val="28"/>
        </w:rPr>
        <w:t>Πινακοθήκη</w:t>
      </w:r>
      <w:r>
        <w:rPr>
          <w:rFonts w:ascii="Garamond" w:hAnsi="Garamond"/>
          <w:sz w:val="28"/>
          <w:szCs w:val="28"/>
        </w:rPr>
        <w:t xml:space="preserve">. Ο </w:t>
      </w:r>
      <w:r>
        <w:rPr>
          <w:rFonts w:ascii="Garamond" w:hAnsi="Garamond"/>
          <w:sz w:val="28"/>
          <w:szCs w:val="28"/>
          <w:lang w:val="it-IT"/>
        </w:rPr>
        <w:t>Marinetti</w:t>
      </w:r>
      <w:r w:rsidRPr="002C1C16">
        <w:rPr>
          <w:rFonts w:ascii="Garamond" w:hAnsi="Garamond"/>
          <w:sz w:val="28"/>
          <w:szCs w:val="28"/>
        </w:rPr>
        <w:t xml:space="preserve"> </w:t>
      </w:r>
      <w:r>
        <w:rPr>
          <w:rFonts w:ascii="Garamond" w:hAnsi="Garamond"/>
          <w:sz w:val="28"/>
          <w:szCs w:val="28"/>
        </w:rPr>
        <w:t xml:space="preserve">αποκαλεί τον </w:t>
      </w:r>
      <w:r>
        <w:rPr>
          <w:rFonts w:ascii="Garamond" w:hAnsi="Garamond"/>
          <w:sz w:val="28"/>
          <w:szCs w:val="28"/>
          <w:lang w:val="it-IT"/>
        </w:rPr>
        <w:t>D</w:t>
      </w:r>
      <w:r w:rsidRPr="002C1C16">
        <w:rPr>
          <w:rFonts w:ascii="Garamond" w:hAnsi="Garamond"/>
          <w:sz w:val="28"/>
          <w:szCs w:val="28"/>
        </w:rPr>
        <w:t>’</w:t>
      </w:r>
      <w:r>
        <w:rPr>
          <w:rFonts w:ascii="Garamond" w:hAnsi="Garamond"/>
          <w:sz w:val="28"/>
          <w:szCs w:val="28"/>
          <w:lang w:val="it-IT"/>
        </w:rPr>
        <w:t>Annunzio</w:t>
      </w:r>
      <w:r w:rsidRPr="002C1C16">
        <w:rPr>
          <w:rFonts w:ascii="Garamond" w:hAnsi="Garamond"/>
          <w:sz w:val="28"/>
          <w:szCs w:val="28"/>
        </w:rPr>
        <w:t xml:space="preserve"> “</w:t>
      </w:r>
      <w:r>
        <w:rPr>
          <w:rFonts w:ascii="Garamond" w:hAnsi="Garamond"/>
          <w:sz w:val="28"/>
          <w:szCs w:val="28"/>
        </w:rPr>
        <w:t xml:space="preserve">προνομιούχο λαοπλάνο, </w:t>
      </w:r>
      <w:r>
        <w:rPr>
          <w:rFonts w:ascii="Garamond" w:hAnsi="Garamond"/>
          <w:sz w:val="28"/>
          <w:szCs w:val="28"/>
        </w:rPr>
        <w:lastRenderedPageBreak/>
        <w:t>απόγονο του Καζανόβα και άλλων ριψοκίνδυνων Ιταλών των οποίων η ευφυΐα, το θάρρος και η ακάματος στρατηγικότατα είναι παροιμιώδης</w:t>
      </w:r>
      <w:r w:rsidRPr="002C1C16">
        <w:rPr>
          <w:rFonts w:ascii="Garamond" w:hAnsi="Garamond"/>
          <w:sz w:val="28"/>
          <w:szCs w:val="28"/>
        </w:rPr>
        <w:t>”</w:t>
      </w:r>
      <w:r>
        <w:rPr>
          <w:rFonts w:ascii="Garamond" w:hAnsi="Garamond"/>
          <w:sz w:val="28"/>
          <w:szCs w:val="28"/>
        </w:rPr>
        <w:t xml:space="preserve">. Επίσης κάνει λόγο για το </w:t>
      </w:r>
      <w:r w:rsidRPr="00AA18E7">
        <w:rPr>
          <w:rFonts w:ascii="Garamond" w:hAnsi="Garamond"/>
          <w:sz w:val="28"/>
          <w:szCs w:val="28"/>
        </w:rPr>
        <w:t>“</w:t>
      </w:r>
      <w:r>
        <w:rPr>
          <w:rFonts w:ascii="Garamond" w:hAnsi="Garamond"/>
          <w:sz w:val="28"/>
          <w:szCs w:val="28"/>
        </w:rPr>
        <w:t>μυστηριώδες άρωμα του οίστρου του</w:t>
      </w:r>
      <w:r w:rsidRPr="00AA18E7">
        <w:rPr>
          <w:rFonts w:ascii="Garamond" w:hAnsi="Garamond"/>
          <w:sz w:val="28"/>
          <w:szCs w:val="28"/>
        </w:rPr>
        <w:t>”</w:t>
      </w:r>
      <w:r>
        <w:rPr>
          <w:rFonts w:ascii="Garamond" w:hAnsi="Garamond"/>
          <w:sz w:val="28"/>
          <w:szCs w:val="28"/>
        </w:rPr>
        <w:t>.</w:t>
      </w:r>
      <w:r>
        <w:rPr>
          <w:rStyle w:val="a7"/>
          <w:rFonts w:ascii="Garamond" w:hAnsi="Garamond"/>
          <w:sz w:val="28"/>
          <w:szCs w:val="28"/>
        </w:rPr>
        <w:footnoteReference w:id="344"/>
      </w:r>
      <w:r>
        <w:rPr>
          <w:rFonts w:ascii="Garamond" w:hAnsi="Garamond"/>
          <w:sz w:val="28"/>
          <w:szCs w:val="28"/>
        </w:rPr>
        <w:t xml:space="preserve"> Με λίγα λόγια ο </w:t>
      </w:r>
      <w:r>
        <w:rPr>
          <w:rFonts w:ascii="Garamond" w:hAnsi="Garamond"/>
          <w:sz w:val="28"/>
          <w:szCs w:val="28"/>
          <w:lang w:val="it-IT"/>
        </w:rPr>
        <w:t>Marinetti</w:t>
      </w:r>
      <w:r w:rsidRPr="00AA18E7">
        <w:rPr>
          <w:rFonts w:ascii="Garamond" w:hAnsi="Garamond"/>
          <w:sz w:val="28"/>
          <w:szCs w:val="28"/>
        </w:rPr>
        <w:t xml:space="preserve"> </w:t>
      </w:r>
      <w:r>
        <w:rPr>
          <w:rFonts w:ascii="Garamond" w:hAnsi="Garamond"/>
          <w:sz w:val="28"/>
          <w:szCs w:val="28"/>
        </w:rPr>
        <w:t xml:space="preserve">πλέκει το εγκώμιο του ποιητή. Το αξιοπρόσεκτο όμως είναι ότι στην Ελλάδα διατηρείται για πολλά χρόνια έντονο το ενδιαφέρον για το έργο του </w:t>
      </w:r>
      <w:r>
        <w:rPr>
          <w:rFonts w:ascii="Garamond" w:hAnsi="Garamond"/>
          <w:sz w:val="28"/>
          <w:szCs w:val="28"/>
          <w:lang w:val="it-IT"/>
        </w:rPr>
        <w:t>D</w:t>
      </w:r>
      <w:r w:rsidRPr="00AA18E7">
        <w:rPr>
          <w:rFonts w:ascii="Garamond" w:hAnsi="Garamond"/>
          <w:sz w:val="28"/>
          <w:szCs w:val="28"/>
        </w:rPr>
        <w:t>’</w:t>
      </w:r>
      <w:r>
        <w:rPr>
          <w:rFonts w:ascii="Garamond" w:hAnsi="Garamond"/>
          <w:sz w:val="28"/>
          <w:szCs w:val="28"/>
          <w:lang w:val="it-IT"/>
        </w:rPr>
        <w:t>Annunzio</w:t>
      </w:r>
      <w:r>
        <w:rPr>
          <w:rFonts w:ascii="Garamond" w:hAnsi="Garamond"/>
          <w:sz w:val="28"/>
          <w:szCs w:val="28"/>
        </w:rPr>
        <w:t>, ενώ μάλιστα παρατηρούμε ότι οι εξελίξεις των καλλιτεχνικών του δραστηριοτήτων τόσο στην Ιταλία, όσο και στο εξωτερικό και πολύ περισσότερο στη χώρα μας, εισέρχονται με ιλιγγιώδη ταχύτητα στον Τύπο.</w:t>
      </w:r>
      <w:r>
        <w:rPr>
          <w:rStyle w:val="a7"/>
          <w:rFonts w:ascii="Garamond" w:hAnsi="Garamond"/>
          <w:sz w:val="28"/>
          <w:szCs w:val="28"/>
        </w:rPr>
        <w:footnoteReference w:id="345"/>
      </w:r>
      <w:r>
        <w:rPr>
          <w:rFonts w:ascii="Garamond" w:hAnsi="Garamond"/>
          <w:sz w:val="28"/>
          <w:szCs w:val="28"/>
        </w:rPr>
        <w:t xml:space="preserve"> </w:t>
      </w:r>
    </w:p>
    <w:p w:rsidR="00013EB0" w:rsidRPr="000927FE" w:rsidRDefault="00013EB0" w:rsidP="00013EB0">
      <w:pPr>
        <w:spacing w:after="0"/>
        <w:jc w:val="both"/>
        <w:rPr>
          <w:rFonts w:ascii="Garamond" w:hAnsi="Garamond"/>
          <w:sz w:val="28"/>
          <w:szCs w:val="28"/>
        </w:rPr>
      </w:pPr>
    </w:p>
    <w:p w:rsidR="003953CF" w:rsidRPr="000927FE" w:rsidRDefault="003953CF" w:rsidP="00013EB0">
      <w:pPr>
        <w:spacing w:after="0"/>
        <w:jc w:val="both"/>
        <w:rPr>
          <w:rFonts w:ascii="Garamond" w:hAnsi="Garamond"/>
          <w:sz w:val="28"/>
          <w:szCs w:val="28"/>
        </w:rPr>
      </w:pPr>
    </w:p>
    <w:p w:rsidR="003953CF" w:rsidRPr="000927FE" w:rsidRDefault="003953CF" w:rsidP="00013EB0">
      <w:pPr>
        <w:spacing w:after="0"/>
        <w:jc w:val="both"/>
        <w:rPr>
          <w:rFonts w:ascii="Garamond" w:hAnsi="Garamond"/>
          <w:sz w:val="28"/>
          <w:szCs w:val="28"/>
        </w:rPr>
      </w:pPr>
    </w:p>
    <w:p w:rsidR="00013EB0" w:rsidRDefault="00013EB0" w:rsidP="00013EB0">
      <w:pPr>
        <w:spacing w:after="0" w:line="240" w:lineRule="auto"/>
        <w:jc w:val="both"/>
        <w:rPr>
          <w:rFonts w:ascii="Garamond" w:hAnsi="Garamond"/>
          <w:b/>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11.</w:t>
      </w:r>
      <w:r>
        <w:rPr>
          <w:rFonts w:ascii="Garamond" w:hAnsi="Garamond"/>
          <w:b/>
          <w:sz w:val="28"/>
          <w:szCs w:val="28"/>
          <w:u w:val="single"/>
        </w:rPr>
        <w:t xml:space="preserve"> </w:t>
      </w:r>
      <w:r w:rsidRPr="001C0B9E">
        <w:rPr>
          <w:rFonts w:ascii="Garamond" w:hAnsi="Garamond"/>
          <w:b/>
          <w:i/>
          <w:sz w:val="28"/>
          <w:szCs w:val="28"/>
          <w:u w:val="single"/>
        </w:rPr>
        <w:t>Η νεκρή πολιτεία</w:t>
      </w:r>
      <w:r w:rsidRPr="001C0B9E">
        <w:rPr>
          <w:rFonts w:ascii="Garamond" w:hAnsi="Garamond"/>
          <w:b/>
          <w:sz w:val="28"/>
          <w:szCs w:val="28"/>
          <w:u w:val="single"/>
        </w:rPr>
        <w:t xml:space="preserve">       </w:t>
      </w:r>
    </w:p>
    <w:p w:rsidR="00013EB0" w:rsidRDefault="00013EB0" w:rsidP="00013EB0">
      <w:pPr>
        <w:spacing w:after="0"/>
        <w:jc w:val="both"/>
        <w:rPr>
          <w:rFonts w:ascii="Garamond" w:hAnsi="Garamond"/>
          <w:b/>
          <w:sz w:val="28"/>
          <w:szCs w:val="28"/>
          <w:u w:val="single"/>
        </w:rPr>
      </w:pPr>
    </w:p>
    <w:p w:rsidR="00013EB0" w:rsidRDefault="00013EB0" w:rsidP="00013EB0">
      <w:pPr>
        <w:spacing w:after="0"/>
        <w:jc w:val="both"/>
        <w:rPr>
          <w:rFonts w:ascii="Garamond" w:hAnsi="Garamond"/>
          <w:sz w:val="28"/>
          <w:szCs w:val="28"/>
        </w:rPr>
      </w:pPr>
      <w:r>
        <w:rPr>
          <w:rFonts w:ascii="Garamond" w:hAnsi="Garamond"/>
          <w:i/>
          <w:sz w:val="28"/>
          <w:szCs w:val="28"/>
        </w:rPr>
        <w:t xml:space="preserve">  </w:t>
      </w:r>
      <w:r w:rsidRPr="00883550">
        <w:rPr>
          <w:rFonts w:ascii="Garamond" w:hAnsi="Garamond"/>
          <w:i/>
          <w:sz w:val="28"/>
          <w:szCs w:val="28"/>
        </w:rPr>
        <w:t>Η νεκρή πολιτεία</w:t>
      </w:r>
      <w:r>
        <w:rPr>
          <w:rFonts w:ascii="Garamond" w:hAnsi="Garamond"/>
          <w:sz w:val="28"/>
          <w:szCs w:val="28"/>
        </w:rPr>
        <w:t xml:space="preserve"> είναι το έργο του οποίου την ιδέα συλλαμβάνει ο </w:t>
      </w:r>
      <w:r>
        <w:rPr>
          <w:rFonts w:ascii="Garamond" w:hAnsi="Garamond"/>
          <w:sz w:val="28"/>
          <w:szCs w:val="28"/>
          <w:lang w:val="it-IT"/>
        </w:rPr>
        <w:t>D</w:t>
      </w:r>
      <w:r w:rsidRPr="00883550">
        <w:rPr>
          <w:rFonts w:ascii="Garamond" w:hAnsi="Garamond"/>
          <w:sz w:val="28"/>
          <w:szCs w:val="28"/>
        </w:rPr>
        <w:t>’</w:t>
      </w:r>
      <w:r>
        <w:rPr>
          <w:rFonts w:ascii="Garamond" w:hAnsi="Garamond"/>
          <w:sz w:val="28"/>
          <w:szCs w:val="28"/>
          <w:lang w:val="it-IT"/>
        </w:rPr>
        <w:t>Annunzio</w:t>
      </w:r>
      <w:r w:rsidRPr="00883550">
        <w:rPr>
          <w:rFonts w:ascii="Garamond" w:hAnsi="Garamond"/>
          <w:sz w:val="28"/>
          <w:szCs w:val="28"/>
        </w:rPr>
        <w:t xml:space="preserve"> </w:t>
      </w:r>
      <w:r>
        <w:rPr>
          <w:rFonts w:ascii="Garamond" w:hAnsi="Garamond"/>
          <w:sz w:val="28"/>
          <w:szCs w:val="28"/>
        </w:rPr>
        <w:t xml:space="preserve">στη διάρκεια του ταξιδιού του στην Ελλάδα, το διάστημα Ιουλίου-Σεπτεμβρίου 1895, που πραγματοποιεί μαζί με τους φίλους του </w:t>
      </w:r>
      <w:r>
        <w:rPr>
          <w:rFonts w:ascii="Garamond" w:hAnsi="Garamond"/>
          <w:sz w:val="28"/>
          <w:szCs w:val="28"/>
          <w:lang w:val="it-IT"/>
        </w:rPr>
        <w:t>Edoardo</w:t>
      </w:r>
      <w:r w:rsidRPr="00A86E33">
        <w:rPr>
          <w:rFonts w:ascii="Garamond" w:hAnsi="Garamond"/>
          <w:sz w:val="28"/>
          <w:szCs w:val="28"/>
        </w:rPr>
        <w:t xml:space="preserve"> </w:t>
      </w:r>
      <w:r>
        <w:rPr>
          <w:rFonts w:ascii="Garamond" w:hAnsi="Garamond"/>
          <w:sz w:val="28"/>
          <w:szCs w:val="28"/>
          <w:lang w:val="it-IT"/>
        </w:rPr>
        <w:t>Scarfoglio</w:t>
      </w:r>
      <w:r w:rsidRPr="00DF2862">
        <w:rPr>
          <w:rFonts w:ascii="Garamond" w:hAnsi="Garamond"/>
          <w:sz w:val="28"/>
          <w:szCs w:val="28"/>
        </w:rPr>
        <w:t xml:space="preserve">, </w:t>
      </w:r>
      <w:r>
        <w:rPr>
          <w:rFonts w:ascii="Garamond" w:hAnsi="Garamond"/>
          <w:sz w:val="28"/>
          <w:szCs w:val="28"/>
          <w:lang w:val="it-IT"/>
        </w:rPr>
        <w:t>Baggiani</w:t>
      </w:r>
      <w:r w:rsidRPr="00DF2862">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Pasquale</w:t>
      </w:r>
      <w:r w:rsidRPr="00AB7B3A">
        <w:rPr>
          <w:rFonts w:ascii="Garamond" w:hAnsi="Garamond"/>
          <w:sz w:val="28"/>
          <w:szCs w:val="28"/>
        </w:rPr>
        <w:t xml:space="preserve"> </w:t>
      </w:r>
      <w:r>
        <w:rPr>
          <w:rFonts w:ascii="Garamond" w:hAnsi="Garamond"/>
          <w:sz w:val="28"/>
          <w:szCs w:val="28"/>
          <w:lang w:val="it-IT"/>
        </w:rPr>
        <w:t>Masciantonio</w:t>
      </w:r>
      <w:r>
        <w:rPr>
          <w:rFonts w:ascii="Garamond" w:hAnsi="Garamond"/>
          <w:sz w:val="28"/>
          <w:szCs w:val="28"/>
        </w:rPr>
        <w:t>.</w:t>
      </w:r>
      <w:r>
        <w:rPr>
          <w:rStyle w:val="a7"/>
          <w:rFonts w:ascii="Garamond" w:hAnsi="Garamond"/>
          <w:sz w:val="28"/>
          <w:szCs w:val="28"/>
        </w:rPr>
        <w:footnoteReference w:id="346"/>
      </w:r>
      <w:r>
        <w:rPr>
          <w:rFonts w:ascii="Garamond" w:hAnsi="Garamond"/>
          <w:sz w:val="28"/>
          <w:szCs w:val="28"/>
        </w:rPr>
        <w:t xml:space="preserve"> Τ</w:t>
      </w:r>
      <w:r w:rsidR="006A65AB">
        <w:rPr>
          <w:rFonts w:ascii="Garamond" w:hAnsi="Garamond"/>
          <w:sz w:val="28"/>
          <w:szCs w:val="28"/>
        </w:rPr>
        <w:t>ο κείμενο είναι εμποτισμένο με ε</w:t>
      </w:r>
      <w:r>
        <w:rPr>
          <w:rFonts w:ascii="Garamond" w:hAnsi="Garamond"/>
          <w:sz w:val="28"/>
          <w:szCs w:val="28"/>
        </w:rPr>
        <w:t>λληνικές εικόνες και φέρει β</w:t>
      </w:r>
      <w:r w:rsidR="00016FA0">
        <w:rPr>
          <w:rFonts w:ascii="Garamond" w:hAnsi="Garamond"/>
          <w:sz w:val="28"/>
          <w:szCs w:val="28"/>
        </w:rPr>
        <w:t>αθειές επιρροές από την αρχαία ε</w:t>
      </w:r>
      <w:r>
        <w:rPr>
          <w:rFonts w:ascii="Garamond" w:hAnsi="Garamond"/>
          <w:sz w:val="28"/>
          <w:szCs w:val="28"/>
        </w:rPr>
        <w:t>λληνική τραγωδία.</w:t>
      </w:r>
      <w:r w:rsidR="004C4752" w:rsidRPr="00B769D7">
        <w:rPr>
          <w:rStyle w:val="a7"/>
          <w:rFonts w:ascii="Garamond" w:hAnsi="Garamond"/>
          <w:sz w:val="28"/>
          <w:szCs w:val="28"/>
        </w:rPr>
        <w:footnoteReference w:id="347"/>
      </w:r>
      <w:r>
        <w:rPr>
          <w:rFonts w:ascii="Garamond" w:hAnsi="Garamond"/>
          <w:sz w:val="28"/>
          <w:szCs w:val="28"/>
        </w:rPr>
        <w:t xml:space="preserve"> Πληθώρα παρόμοιων εικόνων βγαλμένων από τον πολιτισμό μας περιλαμβάνονται και στα έργα </w:t>
      </w:r>
      <w:r w:rsidRPr="00883550">
        <w:rPr>
          <w:rFonts w:ascii="Garamond" w:hAnsi="Garamond"/>
          <w:i/>
          <w:sz w:val="28"/>
          <w:szCs w:val="28"/>
          <w:lang w:val="it-IT"/>
        </w:rPr>
        <w:t>Laus</w:t>
      </w:r>
      <w:r w:rsidRPr="00883550">
        <w:rPr>
          <w:rFonts w:ascii="Garamond" w:hAnsi="Garamond"/>
          <w:i/>
          <w:sz w:val="28"/>
          <w:szCs w:val="28"/>
        </w:rPr>
        <w:t xml:space="preserve"> </w:t>
      </w:r>
      <w:r w:rsidRPr="00883550">
        <w:rPr>
          <w:rFonts w:ascii="Garamond" w:hAnsi="Garamond"/>
          <w:i/>
          <w:sz w:val="28"/>
          <w:szCs w:val="28"/>
          <w:lang w:val="it-IT"/>
        </w:rPr>
        <w:t>vitae</w:t>
      </w:r>
      <w:r>
        <w:rPr>
          <w:rFonts w:ascii="Garamond" w:hAnsi="Garamond"/>
          <w:sz w:val="28"/>
          <w:szCs w:val="28"/>
        </w:rPr>
        <w:t xml:space="preserve">, </w:t>
      </w:r>
      <w:r w:rsidRPr="009B1DFA">
        <w:rPr>
          <w:rFonts w:ascii="Garamond" w:hAnsi="Garamond"/>
          <w:i/>
          <w:sz w:val="28"/>
          <w:szCs w:val="28"/>
          <w:lang w:val="it-IT"/>
        </w:rPr>
        <w:t>Alcyone</w:t>
      </w:r>
      <w:r w:rsidRPr="00883550">
        <w:rPr>
          <w:rFonts w:ascii="Garamond" w:hAnsi="Garamond"/>
          <w:sz w:val="28"/>
          <w:szCs w:val="28"/>
        </w:rPr>
        <w:t xml:space="preserve"> </w:t>
      </w:r>
      <w:r>
        <w:rPr>
          <w:rFonts w:ascii="Garamond" w:hAnsi="Garamond"/>
          <w:sz w:val="28"/>
          <w:szCs w:val="28"/>
        </w:rPr>
        <w:t xml:space="preserve">και </w:t>
      </w:r>
      <w:r w:rsidRPr="00883550">
        <w:rPr>
          <w:rFonts w:ascii="Garamond" w:hAnsi="Garamond"/>
          <w:i/>
          <w:sz w:val="28"/>
          <w:szCs w:val="28"/>
          <w:lang w:val="it-IT"/>
        </w:rPr>
        <w:t>Taccuini</w:t>
      </w:r>
      <w:r w:rsidRPr="00883550">
        <w:rPr>
          <w:rFonts w:ascii="Garamond" w:hAnsi="Garamond"/>
          <w:sz w:val="28"/>
          <w:szCs w:val="28"/>
        </w:rPr>
        <w:t>.</w:t>
      </w:r>
      <w:r>
        <w:rPr>
          <w:rFonts w:ascii="Garamond" w:hAnsi="Garamond"/>
          <w:sz w:val="28"/>
          <w:szCs w:val="28"/>
        </w:rPr>
        <w:t xml:space="preserve"> </w:t>
      </w:r>
      <w:r w:rsidRPr="00E61F21">
        <w:rPr>
          <w:rFonts w:ascii="Garamond" w:hAnsi="Garamond"/>
          <w:i/>
          <w:sz w:val="28"/>
          <w:szCs w:val="28"/>
        </w:rPr>
        <w:t>Η νεκρή πολιτεία</w:t>
      </w:r>
      <w:r>
        <w:rPr>
          <w:rFonts w:ascii="Garamond" w:hAnsi="Garamond"/>
          <w:sz w:val="28"/>
          <w:szCs w:val="28"/>
        </w:rPr>
        <w:t xml:space="preserve"> ολοκληρώνεται τον Νοέμβριο του 1896. Είναι το πρώτο θεατρικό έργο με το οποίο ο </w:t>
      </w:r>
      <w:r>
        <w:rPr>
          <w:rFonts w:ascii="Garamond" w:hAnsi="Garamond"/>
          <w:sz w:val="28"/>
          <w:szCs w:val="28"/>
          <w:lang w:val="it-IT"/>
        </w:rPr>
        <w:t>D</w:t>
      </w:r>
      <w:r w:rsidRPr="00E61F21">
        <w:rPr>
          <w:rFonts w:ascii="Garamond" w:hAnsi="Garamond"/>
          <w:sz w:val="28"/>
          <w:szCs w:val="28"/>
        </w:rPr>
        <w:t>’</w:t>
      </w:r>
      <w:r>
        <w:rPr>
          <w:rFonts w:ascii="Garamond" w:hAnsi="Garamond"/>
          <w:sz w:val="28"/>
          <w:szCs w:val="28"/>
          <w:lang w:val="it-IT"/>
        </w:rPr>
        <w:t>Annunzio</w:t>
      </w:r>
      <w:r w:rsidRPr="00E61F21">
        <w:rPr>
          <w:rFonts w:ascii="Garamond" w:hAnsi="Garamond"/>
          <w:sz w:val="28"/>
          <w:szCs w:val="28"/>
        </w:rPr>
        <w:t xml:space="preserve"> </w:t>
      </w:r>
      <w:r>
        <w:rPr>
          <w:rFonts w:ascii="Garamond" w:hAnsi="Garamond"/>
          <w:sz w:val="28"/>
          <w:szCs w:val="28"/>
        </w:rPr>
        <w:t xml:space="preserve">θέλει έμμεσα να εκφράσει τις ιδέες του περί </w:t>
      </w:r>
      <w:r w:rsidRPr="00E61F21">
        <w:rPr>
          <w:rFonts w:ascii="Garamond" w:hAnsi="Garamond"/>
          <w:sz w:val="28"/>
          <w:szCs w:val="28"/>
        </w:rPr>
        <w:t>“</w:t>
      </w:r>
      <w:r>
        <w:rPr>
          <w:rFonts w:ascii="Garamond" w:hAnsi="Garamond"/>
          <w:sz w:val="28"/>
          <w:szCs w:val="28"/>
        </w:rPr>
        <w:t>υπερ-ανθρώπου</w:t>
      </w:r>
      <w:r w:rsidRPr="00E61F21">
        <w:rPr>
          <w:rFonts w:ascii="Garamond" w:hAnsi="Garamond"/>
          <w:sz w:val="28"/>
          <w:szCs w:val="28"/>
        </w:rPr>
        <w:t>”</w:t>
      </w:r>
      <w:r>
        <w:rPr>
          <w:rFonts w:ascii="Garamond" w:hAnsi="Garamond"/>
          <w:sz w:val="28"/>
          <w:szCs w:val="28"/>
        </w:rPr>
        <w:t>. Σε μια επιστολή</w:t>
      </w:r>
      <w:r>
        <w:rPr>
          <w:rStyle w:val="a7"/>
          <w:rFonts w:ascii="Garamond" w:hAnsi="Garamond"/>
          <w:sz w:val="28"/>
          <w:szCs w:val="28"/>
        </w:rPr>
        <w:footnoteReference w:id="348"/>
      </w:r>
      <w:r>
        <w:rPr>
          <w:rFonts w:ascii="Garamond" w:hAnsi="Garamond"/>
          <w:sz w:val="28"/>
          <w:szCs w:val="28"/>
        </w:rPr>
        <w:t xml:space="preserve"> του της 6</w:t>
      </w:r>
      <w:r w:rsidRPr="002722A5">
        <w:rPr>
          <w:rFonts w:ascii="Garamond" w:hAnsi="Garamond"/>
          <w:sz w:val="28"/>
          <w:szCs w:val="28"/>
          <w:vertAlign w:val="superscript"/>
        </w:rPr>
        <w:t>ης</w:t>
      </w:r>
      <w:r>
        <w:rPr>
          <w:rFonts w:ascii="Garamond" w:hAnsi="Garamond"/>
          <w:sz w:val="28"/>
          <w:szCs w:val="28"/>
        </w:rPr>
        <w:t xml:space="preserve"> Σεπτεμβρίου του 1895 προς τον εκδότη του </w:t>
      </w:r>
      <w:r>
        <w:rPr>
          <w:rFonts w:ascii="Garamond" w:hAnsi="Garamond"/>
          <w:sz w:val="28"/>
          <w:szCs w:val="28"/>
          <w:lang w:val="it-IT"/>
        </w:rPr>
        <w:t>Emilio</w:t>
      </w:r>
      <w:r w:rsidRPr="00144ADA">
        <w:rPr>
          <w:rFonts w:ascii="Garamond" w:hAnsi="Garamond"/>
          <w:sz w:val="28"/>
          <w:szCs w:val="28"/>
        </w:rPr>
        <w:t xml:space="preserve"> </w:t>
      </w:r>
      <w:r>
        <w:rPr>
          <w:rFonts w:ascii="Garamond" w:hAnsi="Garamond"/>
          <w:sz w:val="28"/>
          <w:szCs w:val="28"/>
          <w:lang w:val="it-IT"/>
        </w:rPr>
        <w:t>Treves</w:t>
      </w:r>
      <w:r w:rsidRPr="002722A5">
        <w:rPr>
          <w:rFonts w:ascii="Garamond" w:hAnsi="Garamond"/>
          <w:sz w:val="28"/>
          <w:szCs w:val="28"/>
        </w:rPr>
        <w:t xml:space="preserve">, </w:t>
      </w:r>
      <w:r>
        <w:rPr>
          <w:rFonts w:ascii="Garamond" w:hAnsi="Garamond"/>
          <w:sz w:val="28"/>
          <w:szCs w:val="28"/>
        </w:rPr>
        <w:t xml:space="preserve">αναφέρει: «Διάβασα τον Σοφοκλή στις Μυκήνες και τον Αισχύλο κάτω από την </w:t>
      </w:r>
      <w:r w:rsidRPr="00144ADA">
        <w:rPr>
          <w:rFonts w:ascii="Garamond" w:hAnsi="Garamond"/>
          <w:sz w:val="28"/>
          <w:szCs w:val="28"/>
        </w:rPr>
        <w:t>Πόρτα των Λεόντων</w:t>
      </w:r>
      <w:r>
        <w:rPr>
          <w:rFonts w:ascii="Garamond" w:hAnsi="Garamond"/>
          <w:sz w:val="28"/>
          <w:szCs w:val="28"/>
        </w:rPr>
        <w:t xml:space="preserve">. Έχω ήδη ξεκάθαρη στο μυαλό μου τη φόρμα της τραγωδίας μου και τον τίτλο: </w:t>
      </w:r>
      <w:r w:rsidRPr="002722A5">
        <w:rPr>
          <w:rFonts w:ascii="Garamond" w:hAnsi="Garamond"/>
          <w:i/>
          <w:sz w:val="28"/>
          <w:szCs w:val="28"/>
        </w:rPr>
        <w:t>Η νεκρή π</w:t>
      </w:r>
      <w:r>
        <w:rPr>
          <w:rFonts w:ascii="Garamond" w:hAnsi="Garamond"/>
          <w:i/>
          <w:sz w:val="28"/>
          <w:szCs w:val="28"/>
        </w:rPr>
        <w:t>ολιτεία</w:t>
      </w:r>
      <w:r>
        <w:rPr>
          <w:rFonts w:ascii="Garamond" w:hAnsi="Garamond"/>
          <w:sz w:val="28"/>
          <w:szCs w:val="28"/>
        </w:rPr>
        <w:t>».</w:t>
      </w:r>
      <w:r>
        <w:rPr>
          <w:rStyle w:val="a7"/>
          <w:rFonts w:ascii="Garamond" w:hAnsi="Garamond"/>
          <w:sz w:val="28"/>
          <w:szCs w:val="28"/>
        </w:rPr>
        <w:footnoteReference w:id="349"/>
      </w:r>
      <w:r>
        <w:rPr>
          <w:rFonts w:ascii="Garamond" w:hAnsi="Garamond"/>
          <w:sz w:val="28"/>
          <w:szCs w:val="28"/>
        </w:rPr>
        <w:t xml:space="preserve">  </w:t>
      </w:r>
      <w:r w:rsidRPr="00883550">
        <w:rPr>
          <w:rFonts w:ascii="Garamond" w:hAnsi="Garamond"/>
          <w:sz w:val="28"/>
          <w:szCs w:val="28"/>
        </w:rPr>
        <w:t xml:space="preserve"> </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lastRenderedPageBreak/>
        <w:t xml:space="preserve">  Τη </w:t>
      </w:r>
      <w:r w:rsidRPr="0057657D">
        <w:rPr>
          <w:rFonts w:ascii="Garamond" w:hAnsi="Garamond"/>
          <w:i/>
          <w:sz w:val="28"/>
          <w:szCs w:val="28"/>
        </w:rPr>
        <w:t>Νεκρή πολιτεία</w:t>
      </w:r>
      <w:r>
        <w:rPr>
          <w:rFonts w:ascii="Garamond" w:hAnsi="Garamond"/>
          <w:sz w:val="28"/>
          <w:szCs w:val="28"/>
        </w:rPr>
        <w:t xml:space="preserve"> υπόσχεται ο </w:t>
      </w:r>
      <w:r>
        <w:rPr>
          <w:rFonts w:ascii="Garamond" w:hAnsi="Garamond"/>
          <w:sz w:val="28"/>
          <w:szCs w:val="28"/>
          <w:lang w:val="it-IT"/>
        </w:rPr>
        <w:t>D</w:t>
      </w:r>
      <w:r w:rsidRPr="0057657D">
        <w:rPr>
          <w:rFonts w:ascii="Garamond" w:hAnsi="Garamond"/>
          <w:sz w:val="28"/>
          <w:szCs w:val="28"/>
        </w:rPr>
        <w:t>’</w:t>
      </w:r>
      <w:r>
        <w:rPr>
          <w:rFonts w:ascii="Garamond" w:hAnsi="Garamond"/>
          <w:sz w:val="28"/>
          <w:szCs w:val="28"/>
          <w:lang w:val="it-IT"/>
        </w:rPr>
        <w:t>Annunzio</w:t>
      </w:r>
      <w:r w:rsidRPr="0057657D">
        <w:rPr>
          <w:rFonts w:ascii="Garamond" w:hAnsi="Garamond"/>
          <w:sz w:val="28"/>
          <w:szCs w:val="28"/>
        </w:rPr>
        <w:t xml:space="preserve"> </w:t>
      </w:r>
      <w:r>
        <w:rPr>
          <w:rFonts w:ascii="Garamond" w:hAnsi="Garamond"/>
          <w:sz w:val="28"/>
          <w:szCs w:val="28"/>
        </w:rPr>
        <w:t xml:space="preserve">στον </w:t>
      </w:r>
      <w:r>
        <w:rPr>
          <w:rFonts w:ascii="Garamond" w:hAnsi="Garamond"/>
          <w:sz w:val="28"/>
          <w:szCs w:val="28"/>
          <w:lang w:val="it-IT"/>
        </w:rPr>
        <w:t>Treves</w:t>
      </w:r>
      <w:r w:rsidRPr="0057657D">
        <w:rPr>
          <w:rFonts w:ascii="Garamond" w:hAnsi="Garamond"/>
          <w:sz w:val="28"/>
          <w:szCs w:val="28"/>
        </w:rPr>
        <w:t xml:space="preserve"> </w:t>
      </w:r>
      <w:r>
        <w:rPr>
          <w:rFonts w:ascii="Garamond" w:hAnsi="Garamond"/>
          <w:sz w:val="28"/>
          <w:szCs w:val="28"/>
        </w:rPr>
        <w:t>από τις αρχές του 1895, όμως τον Νοέμβριο του ίδιου έτους αναγκάζεται να σπάσει το συμβόλαιο διότι δεν έχει γράψει ακόμα ούτε</w:t>
      </w:r>
      <w:r w:rsidR="006A65AB">
        <w:rPr>
          <w:rFonts w:ascii="Garamond" w:hAnsi="Garamond"/>
          <w:sz w:val="28"/>
          <w:szCs w:val="28"/>
        </w:rPr>
        <w:t xml:space="preserve"> μια σελίδα από το έργο. Τελικά</w:t>
      </w:r>
      <w:r>
        <w:rPr>
          <w:rFonts w:ascii="Garamond" w:hAnsi="Garamond"/>
          <w:sz w:val="28"/>
          <w:szCs w:val="28"/>
        </w:rPr>
        <w:t xml:space="preserve"> το έργο κυκλοφορεί το 1898 από τις ίδιες εκδόσεις στο Μιλάνο και το ίδιο έτος και στο Παρίσι από τον οίκο </w:t>
      </w:r>
      <w:r>
        <w:rPr>
          <w:rFonts w:ascii="Garamond" w:hAnsi="Garamond"/>
          <w:sz w:val="28"/>
          <w:szCs w:val="28"/>
          <w:lang w:val="it-IT"/>
        </w:rPr>
        <w:t>Calmann</w:t>
      </w:r>
      <w:r w:rsidRPr="00E61F21">
        <w:rPr>
          <w:rFonts w:ascii="Garamond" w:hAnsi="Garamond"/>
          <w:sz w:val="28"/>
          <w:szCs w:val="28"/>
        </w:rPr>
        <w:t xml:space="preserve"> </w:t>
      </w:r>
      <w:r>
        <w:rPr>
          <w:rFonts w:ascii="Garamond" w:hAnsi="Garamond"/>
          <w:sz w:val="28"/>
          <w:szCs w:val="28"/>
          <w:lang w:val="it-IT"/>
        </w:rPr>
        <w:t>L</w:t>
      </w:r>
      <w:r w:rsidRPr="00E61F21">
        <w:rPr>
          <w:rFonts w:ascii="Garamond" w:hAnsi="Garamond"/>
          <w:sz w:val="28"/>
          <w:szCs w:val="28"/>
        </w:rPr>
        <w:t>é</w:t>
      </w:r>
      <w:r>
        <w:rPr>
          <w:rFonts w:ascii="Garamond" w:hAnsi="Garamond"/>
          <w:sz w:val="28"/>
          <w:szCs w:val="28"/>
          <w:lang w:val="it-IT"/>
        </w:rPr>
        <w:t>vy</w:t>
      </w:r>
      <w:r w:rsidRPr="00E61F21">
        <w:rPr>
          <w:rFonts w:ascii="Garamond" w:hAnsi="Garamond"/>
          <w:sz w:val="28"/>
          <w:szCs w:val="28"/>
        </w:rPr>
        <w:t>.</w:t>
      </w:r>
    </w:p>
    <w:p w:rsidR="00013EB0" w:rsidRPr="00A56B04" w:rsidRDefault="00013EB0" w:rsidP="00013EB0">
      <w:pPr>
        <w:spacing w:after="0"/>
        <w:jc w:val="both"/>
        <w:rPr>
          <w:rFonts w:ascii="Garamond" w:hAnsi="Garamond"/>
          <w:sz w:val="28"/>
          <w:szCs w:val="28"/>
        </w:rPr>
      </w:pPr>
      <w:r>
        <w:rPr>
          <w:rFonts w:ascii="Garamond" w:hAnsi="Garamond"/>
          <w:sz w:val="28"/>
          <w:szCs w:val="28"/>
        </w:rPr>
        <w:t xml:space="preserve">  Στο περιοδικό </w:t>
      </w:r>
      <w:r w:rsidRPr="00A56B04">
        <w:rPr>
          <w:rFonts w:ascii="Garamond" w:hAnsi="Garamond"/>
          <w:i/>
          <w:sz w:val="28"/>
          <w:szCs w:val="28"/>
        </w:rPr>
        <w:t>Πινακοθήκη</w:t>
      </w:r>
      <w:r>
        <w:rPr>
          <w:rFonts w:ascii="Garamond" w:hAnsi="Garamond"/>
          <w:sz w:val="28"/>
          <w:szCs w:val="28"/>
        </w:rPr>
        <w:t xml:space="preserve"> το 1910 διαβάζουμε ότι ο ποιητής πρόκειται να ανεβάσει το επόμενο έτος στο «</w:t>
      </w:r>
      <w:r>
        <w:rPr>
          <w:rFonts w:ascii="Garamond" w:hAnsi="Garamond"/>
          <w:sz w:val="28"/>
          <w:szCs w:val="28"/>
          <w:lang w:val="it-IT"/>
        </w:rPr>
        <w:t>Opera</w:t>
      </w:r>
      <w:r w:rsidRPr="00A56B04">
        <w:rPr>
          <w:rFonts w:ascii="Garamond" w:hAnsi="Garamond"/>
          <w:sz w:val="28"/>
          <w:szCs w:val="28"/>
        </w:rPr>
        <w:t xml:space="preserve"> </w:t>
      </w:r>
      <w:r>
        <w:rPr>
          <w:rFonts w:ascii="Garamond" w:hAnsi="Garamond"/>
          <w:sz w:val="28"/>
          <w:szCs w:val="28"/>
          <w:lang w:val="it-IT"/>
        </w:rPr>
        <w:t>Comique</w:t>
      </w:r>
      <w:r>
        <w:rPr>
          <w:rFonts w:ascii="Garamond" w:hAnsi="Garamond"/>
          <w:sz w:val="28"/>
          <w:szCs w:val="28"/>
        </w:rPr>
        <w:t>»</w:t>
      </w:r>
      <w:r w:rsidRPr="00A56B04">
        <w:rPr>
          <w:rFonts w:ascii="Garamond" w:hAnsi="Garamond"/>
          <w:sz w:val="28"/>
          <w:szCs w:val="28"/>
        </w:rPr>
        <w:t xml:space="preserve"> </w:t>
      </w:r>
      <w:r>
        <w:rPr>
          <w:rFonts w:ascii="Garamond" w:hAnsi="Garamond"/>
          <w:sz w:val="28"/>
          <w:szCs w:val="28"/>
        </w:rPr>
        <w:t xml:space="preserve">τη νέα τραγωδία του </w:t>
      </w:r>
      <w:r w:rsidRPr="00A56B04">
        <w:rPr>
          <w:rFonts w:ascii="Garamond" w:hAnsi="Garamond"/>
          <w:i/>
          <w:sz w:val="28"/>
          <w:szCs w:val="28"/>
        </w:rPr>
        <w:t>Νεκρά πολιτεία</w:t>
      </w:r>
      <w:r>
        <w:rPr>
          <w:rFonts w:ascii="Garamond" w:hAnsi="Garamond"/>
          <w:sz w:val="28"/>
          <w:szCs w:val="28"/>
        </w:rPr>
        <w:t>, ενώ ο συντάκτης μας πληροφορεί ότι τη μουσική για το έργο έγραψε ο Ραούλ Ποντώ μαζί με την Ναδία Βουλανζέ.</w:t>
      </w:r>
      <w:r>
        <w:rPr>
          <w:rStyle w:val="a7"/>
          <w:rFonts w:ascii="Garamond" w:hAnsi="Garamond"/>
          <w:sz w:val="28"/>
          <w:szCs w:val="28"/>
        </w:rPr>
        <w:footnoteReference w:id="350"/>
      </w:r>
    </w:p>
    <w:p w:rsidR="00013EB0" w:rsidRPr="001C5C15" w:rsidRDefault="00013EB0" w:rsidP="00013EB0">
      <w:pPr>
        <w:spacing w:after="0"/>
        <w:jc w:val="both"/>
        <w:rPr>
          <w:rFonts w:ascii="Garamond" w:hAnsi="Garamond"/>
          <w:sz w:val="28"/>
          <w:szCs w:val="28"/>
        </w:rPr>
      </w:pPr>
      <w:r>
        <w:rPr>
          <w:rFonts w:ascii="Garamond" w:hAnsi="Garamond"/>
          <w:sz w:val="28"/>
          <w:szCs w:val="28"/>
        </w:rPr>
        <w:t xml:space="preserve">  </w:t>
      </w:r>
      <w:r w:rsidRPr="006B07DC">
        <w:rPr>
          <w:rFonts w:ascii="Garamond" w:hAnsi="Garamond"/>
          <w:i/>
          <w:sz w:val="28"/>
          <w:szCs w:val="28"/>
        </w:rPr>
        <w:t>Η νεκρή πολιτεία</w:t>
      </w:r>
      <w:r>
        <w:rPr>
          <w:rFonts w:ascii="Garamond" w:hAnsi="Garamond"/>
          <w:sz w:val="28"/>
          <w:szCs w:val="28"/>
        </w:rPr>
        <w:t xml:space="preserve"> είναι γραμμένη σε πρόζα και περιλαμβάνει πέντε πράξεις. Η πλοκή και η εκτύλιξή της βασίζονται σε αδύναμους δεσμούς, κεντημένους, κατά κύριο λόγο, σε μεγαλοπρεπείς εικόνες και άσκοπες κινήσεις. Οι αδυναμίες συνεχίζονται και σε δραματουργικό επίπεδο, αλλά και σε ιδεολογικό. Τα στοιχεία αυτά, παράλληλα με την έμφαση στην περιγραφή της κάθε χωρικής λεπτομέρειας οδηγούν τον </w:t>
      </w:r>
      <w:r>
        <w:rPr>
          <w:rFonts w:ascii="Garamond" w:hAnsi="Garamond"/>
          <w:sz w:val="28"/>
          <w:szCs w:val="28"/>
          <w:lang w:val="it-IT"/>
        </w:rPr>
        <w:t>Alberto</w:t>
      </w:r>
      <w:r w:rsidRPr="00F27141">
        <w:rPr>
          <w:rFonts w:ascii="Garamond" w:hAnsi="Garamond"/>
          <w:sz w:val="28"/>
          <w:szCs w:val="28"/>
        </w:rPr>
        <w:t xml:space="preserve"> </w:t>
      </w:r>
      <w:r>
        <w:rPr>
          <w:rFonts w:ascii="Garamond" w:hAnsi="Garamond"/>
          <w:sz w:val="28"/>
          <w:szCs w:val="28"/>
          <w:lang w:val="it-IT"/>
        </w:rPr>
        <w:t>Azor</w:t>
      </w:r>
      <w:r w:rsidRPr="00F27141">
        <w:rPr>
          <w:rFonts w:ascii="Garamond" w:hAnsi="Garamond"/>
          <w:sz w:val="28"/>
          <w:szCs w:val="28"/>
        </w:rPr>
        <w:t xml:space="preserve"> </w:t>
      </w:r>
      <w:r>
        <w:rPr>
          <w:rFonts w:ascii="Garamond" w:hAnsi="Garamond"/>
          <w:sz w:val="28"/>
          <w:szCs w:val="28"/>
          <w:lang w:val="it-IT"/>
        </w:rPr>
        <w:t>Rosa</w:t>
      </w:r>
      <w:r w:rsidRPr="00F27141">
        <w:rPr>
          <w:rFonts w:ascii="Garamond" w:hAnsi="Garamond"/>
          <w:sz w:val="28"/>
          <w:szCs w:val="28"/>
        </w:rPr>
        <w:t xml:space="preserve"> </w:t>
      </w:r>
      <w:r>
        <w:rPr>
          <w:rFonts w:ascii="Garamond" w:hAnsi="Garamond"/>
          <w:sz w:val="28"/>
          <w:szCs w:val="28"/>
        </w:rPr>
        <w:t>να γράψει ότι το έργο είναι ανυπόφορα ρητορικό.</w:t>
      </w:r>
      <w:r>
        <w:rPr>
          <w:rStyle w:val="a7"/>
          <w:rFonts w:ascii="Garamond" w:hAnsi="Garamond"/>
          <w:sz w:val="28"/>
          <w:szCs w:val="28"/>
        </w:rPr>
        <w:footnoteReference w:id="351"/>
      </w:r>
      <w:r>
        <w:rPr>
          <w:rFonts w:ascii="Garamond" w:hAnsi="Garamond"/>
          <w:sz w:val="28"/>
          <w:szCs w:val="28"/>
        </w:rPr>
        <w:t xml:space="preserve"> Τα δύο κεντρικά πρόσωπα δεν δείχνουν να εκπροσωπούν και να εκφράζουν τη φιγούρα του </w:t>
      </w:r>
      <w:r w:rsidRPr="006B07DC">
        <w:rPr>
          <w:rFonts w:ascii="Garamond" w:hAnsi="Garamond"/>
          <w:sz w:val="28"/>
          <w:szCs w:val="28"/>
        </w:rPr>
        <w:t>“</w:t>
      </w:r>
      <w:r>
        <w:rPr>
          <w:rFonts w:ascii="Garamond" w:hAnsi="Garamond"/>
          <w:sz w:val="28"/>
          <w:szCs w:val="28"/>
        </w:rPr>
        <w:t>υπερ-ανθρώπου</w:t>
      </w:r>
      <w:r w:rsidRPr="006B07DC">
        <w:rPr>
          <w:rFonts w:ascii="Garamond" w:hAnsi="Garamond"/>
          <w:sz w:val="28"/>
          <w:szCs w:val="28"/>
        </w:rPr>
        <w:t>”</w:t>
      </w:r>
      <w:r>
        <w:rPr>
          <w:rFonts w:ascii="Garamond" w:hAnsi="Garamond"/>
          <w:sz w:val="28"/>
          <w:szCs w:val="28"/>
        </w:rPr>
        <w:t xml:space="preserve">, του εξαιρετικού ήρωα που τόσο επιθυμεί ο δημιουργός τους. Η πρόθεση του ποιητή είναι σαφής: η κατασκευή μιας τραγωδίας που να φέρει έντονα τα ίχνη της αρχαίας κλασικής τραγωδίας ή η ανακατασκευή της αρχαίας κλασικής τραγωδίας, ερχόμενος έτσι σε διάσταση με τον λαϊκισμό του θεάτρου της βερισμού της εποχής. Δεν είναι τυχαίο το γεγονός ότι ο </w:t>
      </w:r>
      <w:r>
        <w:rPr>
          <w:rFonts w:ascii="Garamond" w:hAnsi="Garamond"/>
          <w:sz w:val="28"/>
          <w:szCs w:val="28"/>
          <w:lang w:val="it-IT"/>
        </w:rPr>
        <w:t>Vincenzo</w:t>
      </w:r>
      <w:r w:rsidRPr="006631E9">
        <w:rPr>
          <w:rFonts w:ascii="Garamond" w:hAnsi="Garamond"/>
          <w:sz w:val="28"/>
          <w:szCs w:val="28"/>
        </w:rPr>
        <w:t xml:space="preserve"> </w:t>
      </w:r>
      <w:r>
        <w:rPr>
          <w:rFonts w:ascii="Garamond" w:hAnsi="Garamond"/>
          <w:sz w:val="28"/>
          <w:szCs w:val="28"/>
          <w:lang w:val="it-IT"/>
        </w:rPr>
        <w:t>Biagi</w:t>
      </w:r>
      <w:r w:rsidRPr="006631E9">
        <w:rPr>
          <w:rFonts w:ascii="Garamond" w:hAnsi="Garamond"/>
          <w:sz w:val="28"/>
          <w:szCs w:val="28"/>
        </w:rPr>
        <w:t xml:space="preserve"> </w:t>
      </w:r>
      <w:r>
        <w:rPr>
          <w:rFonts w:ascii="Garamond" w:hAnsi="Garamond"/>
          <w:sz w:val="28"/>
          <w:szCs w:val="28"/>
        </w:rPr>
        <w:t xml:space="preserve">στη </w:t>
      </w:r>
      <w:r w:rsidRPr="001C5C15">
        <w:rPr>
          <w:rFonts w:ascii="Garamond" w:hAnsi="Garamond"/>
          <w:i/>
          <w:sz w:val="28"/>
          <w:szCs w:val="28"/>
        </w:rPr>
        <w:t>Νεκρή πολιτεία</w:t>
      </w:r>
      <w:r>
        <w:rPr>
          <w:rFonts w:ascii="Garamond" w:hAnsi="Garamond"/>
          <w:sz w:val="28"/>
          <w:szCs w:val="28"/>
        </w:rPr>
        <w:t xml:space="preserve"> αναφέρει πως ο </w:t>
      </w:r>
      <w:r>
        <w:rPr>
          <w:rFonts w:ascii="Garamond" w:hAnsi="Garamond"/>
          <w:sz w:val="28"/>
          <w:szCs w:val="28"/>
          <w:lang w:val="it-IT"/>
        </w:rPr>
        <w:t>D</w:t>
      </w:r>
      <w:r w:rsidRPr="006631E9">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μιμήθηκε τον Ευριπίδη.</w:t>
      </w:r>
      <w:r>
        <w:rPr>
          <w:rStyle w:val="a7"/>
          <w:rFonts w:ascii="Garamond" w:hAnsi="Garamond"/>
          <w:sz w:val="28"/>
          <w:szCs w:val="28"/>
        </w:rPr>
        <w:footnoteReference w:id="352"/>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Η πεντάπρακτη αυτή τραγωδία ξεκινάει με μια εισαγωγική περιγραφή ενός κλειστού χώρου με θέα την Ακρόπολη που κυριαρχείται από αρχαιοελληνικά στοιχεία: κολόνες δωρικού ρυθμού, αγάλματα, αγγεία, επιγραφές, ανάγλυφα. Τα πάντα φέρουν μνήμες από μια παρελθούσα ζωή, διατηρώντας ένα ψυχρό και σχεδόν μακάβριο χαμόγελο</w:t>
      </w:r>
      <w:r w:rsidRPr="00F667F3">
        <w:rPr>
          <w:rFonts w:ascii="Garamond" w:hAnsi="Garamond"/>
          <w:sz w:val="28"/>
          <w:szCs w:val="28"/>
        </w:rPr>
        <w:t>. Το έργο διαδραματίζεται στη σύγχρονη εποχή, στην Αργολίδα.</w:t>
      </w:r>
      <w:r w:rsidRPr="00F667F3">
        <w:rPr>
          <w:rFonts w:ascii="Garamond" w:hAnsi="Garamond"/>
          <w:sz w:val="28"/>
          <w:szCs w:val="28"/>
          <w:highlight w:val="yellow"/>
        </w:rPr>
        <w:t xml:space="preserve"> </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Η πρώτη πράξη παρουσιάζει τις δύο κεντρικές ηρωίδες. Η Μπιάνκα Μαρία διαβάζει την </w:t>
      </w:r>
      <w:r w:rsidRPr="005F1108">
        <w:rPr>
          <w:rFonts w:ascii="Garamond" w:hAnsi="Garamond"/>
          <w:i/>
          <w:sz w:val="28"/>
          <w:szCs w:val="28"/>
        </w:rPr>
        <w:t>Αντιγόνη</w:t>
      </w:r>
      <w:r>
        <w:rPr>
          <w:rFonts w:ascii="Garamond" w:hAnsi="Garamond"/>
          <w:sz w:val="28"/>
          <w:szCs w:val="28"/>
        </w:rPr>
        <w:t xml:space="preserve"> του Σοφοκλή και η Άννα την ακούει με προσοχή. Από τα λόγια της Άννας μαθαίνουμε ότι η εποχή στην οποία διαδραματίζεται το έργο είναι η άνοιξη. Επίσης γίνεται αμέσως φανερό ότι η Άννα στερείται της όρασης και ότι το τραγικό αυτό γεγονός που σημάδεψε τη ζωή της, δεν συνέβη </w:t>
      </w:r>
      <w:r>
        <w:rPr>
          <w:rFonts w:ascii="Garamond" w:hAnsi="Garamond"/>
          <w:sz w:val="28"/>
          <w:szCs w:val="28"/>
        </w:rPr>
        <w:lastRenderedPageBreak/>
        <w:t>από τη γέννησή της. Έχει εικόνες και μνήμες από τα αντικείμενα και τους ανθρώπους, όμως η εικόνα που έχει διατηρήσει από το δικό της πρόσωπο είναι τόσο θολή που την παρομοιάζει με εκείνη των αρχαίων, ευρεθέντων και αγαπημένων της σκελετών. Από τις πρώτες της κιόλας κουβέντες καταλαβαίνουμε το μέγεθος της μελαγχολίας και της δυστυχίας της. Οι δύο γυναίκες μιλούν για τον χρόνο που περνά δίχως να φέρνει αλλαγές στη ζωή τους. Και οι δύο μοιάζουν κάτι να περιμένουν και οι δύο φανερώνουν την αγάπη τους η μία προς την άλλη. Η Μπιάνκα Μαρία αναφέρει ότι οι Μυκήνες είναι γι’ αυτήν ένα μέρος τρομακτικό και σιωπηλό που δεν αγαπάει πολύ. Η πρώτη της επαφή με το συγκεκριμένο μέρος ήταν ένα αυγουστιάτικο απόγευμα ιδιαίτερα θερμό που της άφησε μια άσχημη γεύση θανατικής θλίψης και ξηρασίας. Η ξηρασία του τόπου συμβολίζει ταυτόχρονα την ξηρασία στα συναισθήματα των ηρώων που βιώνουν τη ζωή τους σαν να βρίσκονται έξω από αυτή. Γίνεται η περιγραφή του ιστορικού χώρου, χρησιμοποιώντας πολλές λεπτομέρειες, πράγμα που φανερώνει την επίσκεψη του ποιητή στον συγκεκριμένο τόπο, την αγάπη και τον θαυμασμό του για τον αρχαίο ελληνικό πολιτισμό</w:t>
      </w:r>
      <w:r w:rsidRPr="00664D23">
        <w:rPr>
          <w:rFonts w:ascii="Garamond" w:hAnsi="Garamond"/>
          <w:sz w:val="28"/>
          <w:szCs w:val="28"/>
        </w:rPr>
        <w:t xml:space="preserve">. Αυτή η γλαφυρότητα στην περιγραφή </w:t>
      </w:r>
      <w:r>
        <w:rPr>
          <w:rFonts w:ascii="Garamond" w:hAnsi="Garamond"/>
          <w:sz w:val="28"/>
          <w:szCs w:val="28"/>
        </w:rPr>
        <w:t>των τάφων και τον στολισμό τους</w:t>
      </w:r>
      <w:r w:rsidRPr="00664D23">
        <w:rPr>
          <w:rFonts w:ascii="Garamond" w:hAnsi="Garamond"/>
          <w:sz w:val="28"/>
          <w:szCs w:val="28"/>
        </w:rPr>
        <w:t xml:space="preserve"> εί</w:t>
      </w:r>
      <w:r>
        <w:rPr>
          <w:rFonts w:ascii="Garamond" w:hAnsi="Garamond"/>
          <w:sz w:val="28"/>
          <w:szCs w:val="28"/>
        </w:rPr>
        <w:t>ναι ένα στοιχείο που επιστρέφ</w:t>
      </w:r>
      <w:r w:rsidRPr="00664D23">
        <w:rPr>
          <w:rFonts w:ascii="Garamond" w:hAnsi="Garamond"/>
          <w:sz w:val="28"/>
          <w:szCs w:val="28"/>
        </w:rPr>
        <w:t xml:space="preserve">ει ακόμα πιο έντονα και στη </w:t>
      </w:r>
      <w:r>
        <w:rPr>
          <w:rFonts w:ascii="Garamond" w:hAnsi="Garamond"/>
          <w:i/>
          <w:sz w:val="28"/>
          <w:szCs w:val="28"/>
        </w:rPr>
        <w:t>Φραντσέσκα ντα</w:t>
      </w:r>
      <w:r w:rsidRPr="00664D23">
        <w:rPr>
          <w:rFonts w:ascii="Garamond" w:hAnsi="Garamond"/>
          <w:i/>
          <w:sz w:val="28"/>
          <w:szCs w:val="28"/>
        </w:rPr>
        <w:t xml:space="preserve"> Ρίμινι</w:t>
      </w:r>
      <w:r w:rsidRPr="00664D23">
        <w:rPr>
          <w:rFonts w:ascii="Garamond" w:hAnsi="Garamond"/>
          <w:sz w:val="28"/>
          <w:szCs w:val="28"/>
        </w:rPr>
        <w:t xml:space="preserve"> και στο </w:t>
      </w:r>
      <w:r w:rsidRPr="00664D23">
        <w:rPr>
          <w:rFonts w:ascii="Garamond" w:hAnsi="Garamond"/>
          <w:i/>
          <w:sz w:val="28"/>
          <w:szCs w:val="28"/>
        </w:rPr>
        <w:t>Καράβι</w:t>
      </w:r>
      <w:r w:rsidRPr="00664D23">
        <w:rPr>
          <w:rFonts w:ascii="Garamond" w:hAnsi="Garamond"/>
          <w:sz w:val="28"/>
          <w:szCs w:val="28"/>
        </w:rPr>
        <w:t>.</w:t>
      </w:r>
    </w:p>
    <w:p w:rsidR="00013EB0" w:rsidRPr="00B60251" w:rsidRDefault="00013EB0" w:rsidP="00013EB0">
      <w:pPr>
        <w:spacing w:after="0"/>
        <w:jc w:val="both"/>
        <w:rPr>
          <w:rFonts w:ascii="Garamond" w:hAnsi="Garamond"/>
          <w:sz w:val="28"/>
          <w:szCs w:val="28"/>
        </w:rPr>
      </w:pPr>
      <w:r>
        <w:rPr>
          <w:rFonts w:ascii="Garamond" w:hAnsi="Garamond"/>
          <w:sz w:val="28"/>
          <w:szCs w:val="28"/>
        </w:rPr>
        <w:t xml:space="preserve">  Στη διάρκεια της περιγραφής γίνονται και αναφορές στην </w:t>
      </w:r>
      <w:r w:rsidRPr="00C76BCC">
        <w:rPr>
          <w:rFonts w:ascii="Garamond" w:hAnsi="Garamond"/>
          <w:i/>
          <w:sz w:val="28"/>
          <w:szCs w:val="28"/>
        </w:rPr>
        <w:t>Ιφιγένεια</w:t>
      </w:r>
      <w:r>
        <w:rPr>
          <w:rFonts w:ascii="Garamond" w:hAnsi="Garamond"/>
          <w:sz w:val="28"/>
          <w:szCs w:val="28"/>
        </w:rPr>
        <w:t xml:space="preserve"> του </w:t>
      </w:r>
      <w:r w:rsidRPr="00AD58B9">
        <w:rPr>
          <w:rFonts w:ascii="Garamond" w:hAnsi="Garamond"/>
          <w:sz w:val="28"/>
          <w:szCs w:val="28"/>
        </w:rPr>
        <w:t>Ευριπίδη.</w:t>
      </w:r>
      <w:r>
        <w:rPr>
          <w:rFonts w:ascii="Garamond" w:hAnsi="Garamond"/>
          <w:sz w:val="28"/>
          <w:szCs w:val="28"/>
        </w:rPr>
        <w:t xml:space="preserve"> Ο ποιητής δεν σταματά να ανακαλεί στη μνήμη των ηρώων του τα κείμενα της αρχαίας ελληνικής τραγωδίας. Είναι σαν οι ήρωες να παίρνουν ζωή μέσα από τη ζωή των προσώπων της αρχαίας</w:t>
      </w:r>
      <w:r w:rsidRPr="00C76BCC">
        <w:rPr>
          <w:rFonts w:ascii="Garamond" w:hAnsi="Garamond"/>
          <w:sz w:val="28"/>
          <w:szCs w:val="28"/>
        </w:rPr>
        <w:t xml:space="preserve"> </w:t>
      </w:r>
      <w:r>
        <w:rPr>
          <w:rFonts w:ascii="Garamond" w:hAnsi="Garamond"/>
          <w:sz w:val="28"/>
          <w:szCs w:val="28"/>
        </w:rPr>
        <w:t>ελληνικής τραγωδίας˙ σαν να συγκρίνονται με την οικογένεια των Ατρειδών, καθώς τους παρουσιάζει να έχουν παρόμοια χαρακτηριστικά ως προς τη δράση και τη ζωή.</w:t>
      </w:r>
      <w:r w:rsidRPr="00DF2862">
        <w:rPr>
          <w:rFonts w:ascii="Garamond" w:hAnsi="Garamond"/>
          <w:sz w:val="28"/>
          <w:szCs w:val="28"/>
        </w:rPr>
        <w:t xml:space="preserve"> </w:t>
      </w:r>
      <w:r>
        <w:rPr>
          <w:rFonts w:ascii="Garamond" w:hAnsi="Garamond"/>
          <w:sz w:val="28"/>
          <w:szCs w:val="28"/>
        </w:rPr>
        <w:t>Η ανακάλυψη των αρχαίων τάφων επαναφέρει στις μνήμες όλη τη σπουδαία ιστορία της μυθικής, πολύπαθης οικογένειας.</w:t>
      </w:r>
    </w:p>
    <w:p w:rsidR="00013EB0" w:rsidRDefault="00013EB0" w:rsidP="00013EB0">
      <w:pPr>
        <w:spacing w:after="0"/>
        <w:jc w:val="both"/>
        <w:rPr>
          <w:rFonts w:ascii="Garamond" w:hAnsi="Garamond"/>
          <w:sz w:val="28"/>
          <w:szCs w:val="28"/>
        </w:rPr>
      </w:pPr>
      <w:r>
        <w:rPr>
          <w:rFonts w:ascii="Garamond" w:hAnsi="Garamond"/>
          <w:sz w:val="28"/>
          <w:szCs w:val="28"/>
        </w:rPr>
        <w:t xml:space="preserve">  Το κείμενο είναι πλούσιο σε συμβολισμούς. Το κάθε αντικείμενο που περιγράφεται στον χώρο των τάφων υποκρύπτει κάτι το μακάβριο, έναν συμβολισμό που παραπέμπει στην έλλειψη γονιμότητας, στην ξηρασία, την έλλειψη δημιουργικότητας, ακόμα και στη νέκρωση και τον θάνατο. Οι σκηνές περιβάλλονται από ένα μυστηριακό πέπλο, αντλούμενο από τα αρχαία χρόνια και τον βίο της μυθικής οικογένειας που δείχνει να αναβιώνει μέσα από τις πράξεις των σύγχρονων πρωταγωνιστών. Το μοντέρνο με το αρχαίο συγχέονται μέχρι που γίνονται ένα συμπαγές, αδιάτρητο μείγμα τραγικών πράξεων εκφρασμένων στο σήμερα και βγαλμένων από το χθες.  </w:t>
      </w:r>
    </w:p>
    <w:p w:rsidR="00013EB0" w:rsidRDefault="00013EB0" w:rsidP="00013EB0">
      <w:pPr>
        <w:spacing w:after="0"/>
        <w:jc w:val="both"/>
        <w:rPr>
          <w:rFonts w:ascii="Garamond" w:hAnsi="Garamond"/>
          <w:sz w:val="28"/>
          <w:szCs w:val="28"/>
        </w:rPr>
      </w:pPr>
      <w:r>
        <w:rPr>
          <w:rFonts w:ascii="Garamond" w:hAnsi="Garamond"/>
          <w:sz w:val="28"/>
          <w:szCs w:val="28"/>
        </w:rPr>
        <w:t xml:space="preserve">  Η Μπιάνκα Μαρία ξεκινάει με την Άννα μια συζήτηση για τον αδερφό της τον Λεονάρδο </w:t>
      </w:r>
      <w:r w:rsidRPr="00B675BA">
        <w:rPr>
          <w:rFonts w:ascii="Garamond" w:hAnsi="Garamond"/>
          <w:sz w:val="28"/>
          <w:szCs w:val="28"/>
        </w:rPr>
        <w:t>που είναι ένας παθιασμένος αρχαιολόγος</w:t>
      </w:r>
      <w:r>
        <w:rPr>
          <w:rFonts w:ascii="Garamond" w:hAnsi="Garamond"/>
          <w:sz w:val="28"/>
          <w:szCs w:val="28"/>
        </w:rPr>
        <w:t xml:space="preserve">. Η αδερφή του τον </w:t>
      </w:r>
      <w:r>
        <w:rPr>
          <w:rFonts w:ascii="Garamond" w:hAnsi="Garamond"/>
          <w:sz w:val="28"/>
          <w:szCs w:val="28"/>
        </w:rPr>
        <w:lastRenderedPageBreak/>
        <w:t>παρουσιάζει σαν έναν άνθρωπο που ζει ασθενικά και παράξενα, θαμμένος στη σκόνη των θεμελίων που ανακαλύπτει,</w:t>
      </w:r>
      <w:r w:rsidRPr="00AD58B9">
        <w:rPr>
          <w:rFonts w:ascii="Garamond" w:hAnsi="Garamond"/>
          <w:sz w:val="28"/>
          <w:szCs w:val="28"/>
        </w:rPr>
        <w:t xml:space="preserve"> </w:t>
      </w:r>
      <w:r>
        <w:rPr>
          <w:rFonts w:ascii="Garamond" w:hAnsi="Garamond"/>
          <w:sz w:val="28"/>
          <w:szCs w:val="28"/>
        </w:rPr>
        <w:t xml:space="preserve">δίχως να κοιμάται. Αμέσως γίνεται κατανοητό ότι πίσω από την ιδιόρρυθμη συμπεριφορά του Λεονάρδου κρύβεται ένα μυστικό το οποίο αναφέρει η Άννα. Η τυφλή ηρωίδα είναι ο κάτοχος της γνώσης, όπως και ο τυφλός μάντης Τειρεσίας στον </w:t>
      </w:r>
      <w:r w:rsidRPr="001D3C83">
        <w:rPr>
          <w:rFonts w:ascii="Garamond" w:hAnsi="Garamond"/>
          <w:i/>
          <w:sz w:val="28"/>
          <w:szCs w:val="28"/>
        </w:rPr>
        <w:t>Οιδίποδα τύραννο</w:t>
      </w:r>
      <w:r>
        <w:rPr>
          <w:rFonts w:ascii="Garamond" w:hAnsi="Garamond"/>
          <w:sz w:val="28"/>
          <w:szCs w:val="28"/>
        </w:rPr>
        <w:t xml:space="preserve"> του Σοφοκλή.</w:t>
      </w:r>
    </w:p>
    <w:p w:rsidR="00013EB0" w:rsidRDefault="00013EB0" w:rsidP="00013EB0">
      <w:pPr>
        <w:spacing w:after="0"/>
        <w:jc w:val="both"/>
        <w:rPr>
          <w:rFonts w:ascii="Garamond" w:hAnsi="Garamond"/>
          <w:sz w:val="28"/>
          <w:szCs w:val="28"/>
        </w:rPr>
      </w:pPr>
      <w:r>
        <w:rPr>
          <w:rFonts w:ascii="Garamond" w:hAnsi="Garamond"/>
          <w:sz w:val="28"/>
          <w:szCs w:val="28"/>
        </w:rPr>
        <w:t xml:space="preserve">  Δύο είναι τα σημεία που φανερώνουν την προέλευση του έργου από την κληρονομιά των κειμένων των αρχαίων Ελλήνων τραγωδών: ο φόβος της αιμομιξίας που είναι ο κεντρικός πυρήνας του έργου, και η τύφλωση σε όλες της τις διαστάσεις, σε συνειδητό επίπεδο και ασυνείδητο, σε ρεαλιστικό και θεωρητικό. Η νοητική τύφλωση του ήρωα, η προερχόμενη από την υπέρμετρη ζήλια που τον οδηγεί στον φόνο, η πραγματική τύφλωση της Άννας που την εμποδίζει από το να διατηρήσει, αλλά και να διεκδικήσει τον έρωτα του άντρα της, η υποσυνείδητη τύφλωση της Μπιάνκα Μαρίας που δεν θέλει να αντιληφθεί τον έρωτα του αδερφού της για εκείνη. </w:t>
      </w: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Pr="00561526">
        <w:rPr>
          <w:rFonts w:ascii="Garamond" w:hAnsi="Garamond"/>
          <w:sz w:val="28"/>
          <w:szCs w:val="28"/>
        </w:rPr>
        <w:t>Η Μπιάνκα Μαρία</w:t>
      </w:r>
      <w:r>
        <w:rPr>
          <w:rFonts w:ascii="Garamond" w:hAnsi="Garamond"/>
          <w:sz w:val="28"/>
          <w:szCs w:val="28"/>
        </w:rPr>
        <w:t xml:space="preserve"> δηλώνει ότι θέλει να φύγει από την Αργολίδα, όμως ο αδερφός της δεν το επιθυμεί κι εκείνη έχει μάθει να τον υπακούει. Η Άννα κάνει για πρώτη φορά λόγο για τον Αλέξανδρο </w:t>
      </w:r>
      <w:r w:rsidR="006A65AB">
        <w:rPr>
          <w:rFonts w:ascii="Garamond" w:hAnsi="Garamond"/>
          <w:sz w:val="28"/>
          <w:szCs w:val="28"/>
        </w:rPr>
        <w:t>που έχει, όπως είναι προφανές, ε</w:t>
      </w:r>
      <w:r>
        <w:rPr>
          <w:rFonts w:ascii="Garamond" w:hAnsi="Garamond"/>
          <w:sz w:val="28"/>
          <w:szCs w:val="28"/>
        </w:rPr>
        <w:t xml:space="preserve">λληνικό όνομα και είναι </w:t>
      </w:r>
      <w:r w:rsidRPr="002B05E5">
        <w:rPr>
          <w:rFonts w:ascii="Garamond" w:hAnsi="Garamond"/>
          <w:sz w:val="28"/>
          <w:szCs w:val="28"/>
        </w:rPr>
        <w:t>ποιητής</w:t>
      </w:r>
      <w:r>
        <w:rPr>
          <w:rFonts w:ascii="Garamond" w:hAnsi="Garamond"/>
          <w:sz w:val="28"/>
          <w:szCs w:val="28"/>
        </w:rPr>
        <w:t xml:space="preserve">. Στο κείμενο κυριαρχούν </w:t>
      </w:r>
      <w:r w:rsidRPr="002B05E5">
        <w:rPr>
          <w:rFonts w:ascii="Garamond" w:hAnsi="Garamond"/>
          <w:sz w:val="28"/>
          <w:szCs w:val="28"/>
        </w:rPr>
        <w:t>δύο</w:t>
      </w:r>
      <w:r w:rsidRPr="00033E8D">
        <w:rPr>
          <w:rFonts w:ascii="Garamond" w:hAnsi="Garamond"/>
          <w:sz w:val="28"/>
          <w:szCs w:val="28"/>
        </w:rPr>
        <w:t xml:space="preserve"> </w:t>
      </w:r>
      <w:r w:rsidRPr="002B05E5">
        <w:rPr>
          <w:rFonts w:ascii="Garamond" w:hAnsi="Garamond"/>
          <w:sz w:val="28"/>
          <w:szCs w:val="28"/>
        </w:rPr>
        <w:t>ζεύγη: ο Αλέξανδρος με τη γυναίκα του Άννα και τα δύο αδέρφια</w:t>
      </w:r>
      <w:r>
        <w:rPr>
          <w:rFonts w:ascii="Garamond" w:hAnsi="Garamond"/>
          <w:sz w:val="28"/>
          <w:szCs w:val="28"/>
        </w:rPr>
        <w:t>, Λεονάρδος</w:t>
      </w:r>
      <w:r w:rsidRPr="002B05E5">
        <w:rPr>
          <w:rFonts w:ascii="Garamond" w:hAnsi="Garamond"/>
          <w:sz w:val="28"/>
          <w:szCs w:val="28"/>
        </w:rPr>
        <w:t xml:space="preserve"> και Μπιάνκα Μαρία.</w:t>
      </w:r>
      <w:r>
        <w:rPr>
          <w:rFonts w:ascii="Garamond" w:hAnsi="Garamond"/>
          <w:sz w:val="28"/>
          <w:szCs w:val="28"/>
        </w:rPr>
        <w:t xml:space="preserve"> Τα δύο ζεύγη συγκρούονται. Το ένα εισβάλει στη ζωή του άλλου περιπλέκοντας τις καταστάσεις και προκαλώντας μοιραία γεγονότα. Η Άννα αναφέρει ότι ο άντρας της έχει πάψει να δημιουργεί, να γράφει, ότι κάτι του έχει ταράξει την ψυχή, του έχει απορροφήσει τη σκέψη. Τα πρόσωπα δείχνουν να στερούνται ζωτικότητας. Μοιάζουν με τους τάφους των </w:t>
      </w:r>
      <w:r w:rsidRPr="00251F13">
        <w:rPr>
          <w:rFonts w:ascii="Garamond" w:hAnsi="Garamond"/>
          <w:sz w:val="28"/>
          <w:szCs w:val="28"/>
        </w:rPr>
        <w:t>Ατρειδών</w:t>
      </w:r>
      <w:r>
        <w:rPr>
          <w:rFonts w:ascii="Garamond" w:hAnsi="Garamond"/>
          <w:sz w:val="28"/>
          <w:szCs w:val="28"/>
        </w:rPr>
        <w:t xml:space="preserve"> που φέρνουν στο φως και που περιέχουν </w:t>
      </w:r>
      <w:r w:rsidRPr="00251F13">
        <w:rPr>
          <w:rFonts w:ascii="Garamond" w:hAnsi="Garamond"/>
          <w:sz w:val="28"/>
          <w:szCs w:val="28"/>
        </w:rPr>
        <w:t>προσωπεία από χρυσό και όπλα.</w:t>
      </w:r>
    </w:p>
    <w:p w:rsidR="00013EB0" w:rsidRDefault="00013EB0" w:rsidP="00013EB0">
      <w:pPr>
        <w:spacing w:after="0"/>
        <w:jc w:val="both"/>
        <w:rPr>
          <w:rFonts w:ascii="Garamond" w:hAnsi="Garamond"/>
          <w:sz w:val="28"/>
          <w:szCs w:val="28"/>
        </w:rPr>
      </w:pPr>
      <w:r>
        <w:rPr>
          <w:rFonts w:ascii="Garamond" w:hAnsi="Garamond"/>
          <w:sz w:val="28"/>
          <w:szCs w:val="28"/>
        </w:rPr>
        <w:t xml:space="preserve">  Η Άννα αποκαλύπτει στη νεαρή ότι έχει καταλάβει το ενδιαφέρον του άντρα της για εκείνη από τον τρόπο που την κοιτάζει. Δ</w:t>
      </w:r>
      <w:r w:rsidRPr="004931ED">
        <w:rPr>
          <w:rFonts w:ascii="Garamond" w:hAnsi="Garamond"/>
          <w:sz w:val="28"/>
          <w:szCs w:val="28"/>
        </w:rPr>
        <w:t>είχνει να έχει απόλυτη γνώση των “κρυφών” γεγονότων</w:t>
      </w:r>
      <w:r>
        <w:rPr>
          <w:rFonts w:ascii="Garamond" w:hAnsi="Garamond"/>
          <w:sz w:val="28"/>
          <w:szCs w:val="28"/>
        </w:rPr>
        <w:t xml:space="preserve"> και εκθειάζει την ομορφιά της Μπιάνκα Μαρία σαν να είναι συνειδητοποιημένη για την προσωπική της ήττα, για το γεγονός ότι δεν είναι σε θέση να προσφέρει πια τίποτα στον άντρα της, ή τουλάχιστον να προσφέρει όσα θα μπορούσε να κάνει η νεαρή ανταγωνίστριά της. Η ζήλια υποφώσκει στα συναισθήματά της για τη Μπιάνκα Μαρία επειδή ακυρώνεται η θηλυκή της υπόσταση μέσω του θαυμασμού του άντρα της για κάποια άλλη. Ο γυναικείος εγωισμός της θα επαναστατήσει λίγο αργότερα γινόμενος </w:t>
      </w:r>
      <w:r w:rsidRPr="00DC4750">
        <w:rPr>
          <w:rFonts w:ascii="Garamond" w:hAnsi="Garamond"/>
          <w:sz w:val="28"/>
          <w:szCs w:val="28"/>
        </w:rPr>
        <w:t>η αιτία για την πλήρη πτώση της οικογένειας, για το αμετάκλητο των γεγονότων.</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Αφού έχει γίνει η εισαγωγή στην πρώτη πράξη με τις συζητήσεις των δύο γυναικών, παρατηρούμε ότι ο ποιητής τοποθετεί αμέσως μετά, την πρώτη </w:t>
      </w:r>
      <w:r>
        <w:rPr>
          <w:rFonts w:ascii="Garamond" w:hAnsi="Garamond"/>
          <w:sz w:val="28"/>
          <w:szCs w:val="28"/>
        </w:rPr>
        <w:lastRenderedPageBreak/>
        <w:t xml:space="preserve">σκηνή της πρώτης πράξης, γεγονός που μαρτυρά το ασύνδετο της δομής και την πρώτη αδυναμία του κειμένου. </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πρώτη σκηνή</w:t>
      </w:r>
      <w:r w:rsidRPr="00033E8D">
        <w:rPr>
          <w:rFonts w:ascii="Garamond" w:hAnsi="Garamond"/>
          <w:sz w:val="28"/>
          <w:szCs w:val="28"/>
        </w:rPr>
        <w:t xml:space="preserve"> </w:t>
      </w:r>
      <w:r>
        <w:rPr>
          <w:rFonts w:ascii="Garamond" w:hAnsi="Garamond"/>
          <w:sz w:val="28"/>
          <w:szCs w:val="28"/>
        </w:rPr>
        <w:t xml:space="preserve">λοιπόν, ξαναεμφανίζεται η Μπιάνκα Μαρία αναγιγνώσκοντας για μια ακόμη φορά την </w:t>
      </w:r>
      <w:r w:rsidRPr="00B63E3A">
        <w:rPr>
          <w:rFonts w:ascii="Garamond" w:hAnsi="Garamond"/>
          <w:i/>
          <w:sz w:val="28"/>
          <w:szCs w:val="28"/>
        </w:rPr>
        <w:t>Αντιγόνη</w:t>
      </w:r>
      <w:r>
        <w:rPr>
          <w:rFonts w:ascii="Garamond" w:hAnsi="Garamond"/>
          <w:sz w:val="28"/>
          <w:szCs w:val="28"/>
        </w:rPr>
        <w:t xml:space="preserve"> του Σοφοκλή. Στη δεύτερη σκηνή η Άννα εκφράζει τον φόβο που αισθάνεται για την ομορφιά και </w:t>
      </w:r>
      <w:r w:rsidR="006A65AB">
        <w:rPr>
          <w:rFonts w:ascii="Garamond" w:hAnsi="Garamond"/>
          <w:sz w:val="28"/>
          <w:szCs w:val="28"/>
        </w:rPr>
        <w:t>την εμφάνισή της στην τροφό της. Τ</w:t>
      </w:r>
      <w:r>
        <w:rPr>
          <w:rFonts w:ascii="Garamond" w:hAnsi="Garamond"/>
          <w:sz w:val="28"/>
          <w:szCs w:val="28"/>
        </w:rPr>
        <w:t>ην ρωτά αν έχουν ασπρίσει τα μαλλιά της και αν δείχνει ακόμα νέα. Η τροφός της απαντά ότι είναι νέα και λευκή σαν τα αγάλματα. Ο ποιητής συγκρίνει, μέχρι που ταυτίζει το ανθρώπινο σώμα με εκείνο το ψυχρό των αγαλμάτων. Η Άννα λέει ότι τα μάτια της είναι νεκρά, κενά, δίχως ίχνος ζωής, σαν τα αγαλμάτινα. Η τροφός της δίνει ελπίδες λέγοντάς της ότι μια μέρα τα μάτια της θα ξαναδούν το φως του ήλιου.</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επόμενη σκηνή το Άργος παρουσιάζεται σαν μια ερειπωμένη, σκονισμένη πόλη όπου βασιλεύουν τα άψυχα ευρήματα της αρχαιότητας. Συγκρίνεται η ερημιά του Άργους με τη ζωή στη Σικελία όπου θέλει να ζήσει η Άννα, όπου η γη είναι γόνιμη και γεμάτη με καρπούς. Η Μπιάνκα Μαρία λέει ότι ο Αλέξανδρος πιστεύει πως είναι της ίδιας ομορφιάς με εκείνη ενός αγάλματος που βρίσκεται στην Ακρόπολη. Η Άννα προσπαθεί να πείσει την Μπιάνκα Μαρία να ζήσει τη ζωή της με χαρά γιατί είναι ακόμα νέα και έχει πολλή ζωντάνια μέσα της. Της λέει μάλιστα, να την αντιμετωπίζει σαν τη νεκρή αδερφή της που επέστρεψε στη ζωή. Βλέπουμε ότι ο θάνατος είναι παρών σχεδόν σε κάθε κουβέντα των ηρώων οι οποίοι αισθάνονται νεκροί σαν τα αγαπημένα τους ευρήματα, σαν τα οστά της οικογένειας των Ατρειδών. Η Άννα προσπαθεί να αποδείξει στη νεαρή ότι είναι γεμάτη ζωή αγγίζοντας και μυρίζοντας τα μαλλιά της που μοσχοβολούν σαν το άρωμα των φρεσκοκομμένων ανθών.</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τέταρτη σκηνή εμφανίζεται ο Αλέξανδρος ο οποίος καταφθάνει με το άλογό του. Ο Αλέξανδρος καθώς προσφέρει λουλούδια στην Μπιάνκα Μαρία, αντιλαμβάνεται πως έχει κλάψει. Λίγο αργότερα τής δηλώνει την επιθυμία του να του διαβάσει την </w:t>
      </w:r>
      <w:r w:rsidRPr="00A61485">
        <w:rPr>
          <w:rFonts w:ascii="Garamond" w:hAnsi="Garamond"/>
          <w:i/>
          <w:sz w:val="28"/>
          <w:szCs w:val="28"/>
        </w:rPr>
        <w:t>Ηλέκτρα</w:t>
      </w:r>
      <w:r>
        <w:rPr>
          <w:rFonts w:ascii="Garamond" w:hAnsi="Garamond"/>
          <w:sz w:val="28"/>
          <w:szCs w:val="28"/>
        </w:rPr>
        <w:t xml:space="preserve"> του Σοφοκλή. Η Μπιάνκα Μαρία βλέπει να φθάνουν άντρες ερχόμενοι από την </w:t>
      </w:r>
      <w:r w:rsidRPr="004448F8">
        <w:rPr>
          <w:rFonts w:ascii="Garamond" w:hAnsi="Garamond"/>
          <w:sz w:val="28"/>
          <w:szCs w:val="28"/>
        </w:rPr>
        <w:t>“</w:t>
      </w:r>
      <w:r>
        <w:rPr>
          <w:rFonts w:ascii="Garamond" w:hAnsi="Garamond"/>
          <w:sz w:val="28"/>
          <w:szCs w:val="28"/>
        </w:rPr>
        <w:t>αγορά</w:t>
      </w:r>
      <w:r w:rsidRPr="004448F8">
        <w:rPr>
          <w:rFonts w:ascii="Garamond" w:hAnsi="Garamond"/>
          <w:sz w:val="28"/>
          <w:szCs w:val="28"/>
        </w:rPr>
        <w:t>”</w:t>
      </w:r>
      <w:r>
        <w:rPr>
          <w:rFonts w:ascii="Garamond" w:hAnsi="Garamond"/>
          <w:sz w:val="28"/>
          <w:szCs w:val="28"/>
        </w:rPr>
        <w:t>.</w:t>
      </w:r>
      <w:r>
        <w:rPr>
          <w:rStyle w:val="a7"/>
          <w:rFonts w:ascii="Garamond" w:hAnsi="Garamond"/>
          <w:sz w:val="28"/>
          <w:szCs w:val="28"/>
        </w:rPr>
        <w:footnoteReference w:id="353"/>
      </w:r>
      <w:r>
        <w:rPr>
          <w:rFonts w:ascii="Garamond" w:hAnsi="Garamond"/>
          <w:sz w:val="28"/>
          <w:szCs w:val="28"/>
        </w:rPr>
        <w:t xml:space="preserve"> Και οι τρεις αρχίζουν μια συζήτηση για τον Λεονάρδο ο οποίος τους μοιάζει με άρρωστο άνθρωπο. Συγκεκριμένα, ο Αλέξανδρος λέει ότι είναι σαν οι νεκροί που ανακαλύπτει να αναπνέουν μέσα από τα σπλάχνα του.</w:t>
      </w:r>
      <w:r>
        <w:rPr>
          <w:rStyle w:val="a7"/>
          <w:rFonts w:ascii="Garamond" w:hAnsi="Garamond"/>
          <w:sz w:val="28"/>
          <w:szCs w:val="28"/>
        </w:rPr>
        <w:footnoteReference w:id="354"/>
      </w:r>
      <w:r>
        <w:rPr>
          <w:rFonts w:ascii="Garamond" w:hAnsi="Garamond"/>
          <w:sz w:val="28"/>
          <w:szCs w:val="28"/>
        </w:rPr>
        <w:t xml:space="preserve"> Επίσης εξομοιώνει τη συμπεριφορά του Λεονάρδου με εκείνες των ηρώων της </w:t>
      </w:r>
      <w:r w:rsidRPr="009053EC">
        <w:rPr>
          <w:rFonts w:ascii="Garamond" w:hAnsi="Garamond"/>
          <w:i/>
          <w:sz w:val="28"/>
          <w:szCs w:val="28"/>
        </w:rPr>
        <w:t>Ορέστεια</w:t>
      </w:r>
      <w:r>
        <w:rPr>
          <w:rFonts w:ascii="Garamond" w:hAnsi="Garamond"/>
          <w:i/>
          <w:sz w:val="28"/>
          <w:szCs w:val="28"/>
        </w:rPr>
        <w:t xml:space="preserve">ς </w:t>
      </w:r>
      <w:r>
        <w:rPr>
          <w:rFonts w:ascii="Garamond" w:hAnsi="Garamond"/>
          <w:sz w:val="28"/>
          <w:szCs w:val="28"/>
        </w:rPr>
        <w:t xml:space="preserve">του </w:t>
      </w:r>
      <w:r w:rsidRPr="00F32E0F">
        <w:rPr>
          <w:rFonts w:ascii="Garamond" w:hAnsi="Garamond"/>
          <w:sz w:val="28"/>
          <w:szCs w:val="28"/>
        </w:rPr>
        <w:t>Αισχύλου.</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πέμπτη σκηνή εμφανίζεται ο Λεονάρδος γεμάτος με σκόνες και γρατσουνιές, αγχωμένος και τρεμάμενος. Η Μπιάνκα Μαρία τού δίνει να πιει </w:t>
      </w:r>
      <w:r>
        <w:rPr>
          <w:rFonts w:ascii="Garamond" w:hAnsi="Garamond"/>
          <w:sz w:val="28"/>
          <w:szCs w:val="28"/>
        </w:rPr>
        <w:lastRenderedPageBreak/>
        <w:t>νερό για να τον ηρεμήσει. Ανακοινώνει ότι βρήκε έναν τάφο με έντεκα σκελετούς ντυμένους με βασιλικά ενδύματα και γεμάτο με αντικείμενα από χρυσό, όπλα, διαδήματα, προσωπεία, αγγεία, κοσμήματα κ.α. Ανάμεσα στους νεκρούς αναγνωρίζει τον Αγαμέμνονα και την Κασσάνδρα. Κάπου εκεί θυμάται και τα λόγια του Ομήρου. Η χαρά του νεαρού είναι τόσο μεγάλη που δεν σταματά να μιλάει για τα ευρήματά του και να τα περιγράφει. Η Μπιάνκα Μαρία βλέπει τον αδερφό της σε τέτοια υπερένταση που τον λυπάται. Τον παρακαλά να πάει για ύπνο για να ξεκουραστεί. Του εκφράζει τη μεγάλη και αγνή της αγάπη γι’ αυτόν, αναγνωρίζοντας ταυτόχρονα το πόσο δοσμένος ολοκληρωτικά της είναι κι εκείνος. Θυμάται τις στιγμές τους με χαρά και του λέει ότι θέλει να σταθεί στο πλάι του την ώρα της εργασίας του, να γεμίσει κι εκείνη με σκόνες και να ενθουσιαστεί με τον δικό του ενθουσιασμό. Στην έκτη σκηνή η Άννα κοιτάζει τα λουλούδια που πρόσφερε ο άντρας της στην Μπιάνκα Μαρία και θλίβεται. Αυτή είναι η μόνη δράση που περιλαμβάνει η σκηνή δίνοντας τέλος στην πρώτη πράξη.</w:t>
      </w:r>
    </w:p>
    <w:p w:rsidR="00013EB0" w:rsidRDefault="00013EB0" w:rsidP="00013EB0">
      <w:pPr>
        <w:spacing w:after="0"/>
        <w:jc w:val="both"/>
        <w:rPr>
          <w:rFonts w:ascii="Garamond" w:hAnsi="Garamond"/>
          <w:sz w:val="28"/>
          <w:szCs w:val="28"/>
        </w:rPr>
      </w:pPr>
      <w:r>
        <w:rPr>
          <w:rFonts w:ascii="Garamond" w:hAnsi="Garamond"/>
          <w:sz w:val="28"/>
          <w:szCs w:val="28"/>
        </w:rPr>
        <w:t xml:space="preserve">  Η δεύτερη πράξη διαδραματίζεται την ώρα της δύσης του ηλίου στο διαμέρισμα του Λεονάρδου το οποίο κοσμείται από τα ευρήματα της αρχαίας Αγοράς. Εκεί βρίσκεται ο Αλέξανδρος με τη Μπιάνκα Μαρία αναζητώντας τον Λεονάρδο. Ο Αλέξανδρος βλέπει ότι η νεαρή φο</w:t>
      </w:r>
      <w:r w:rsidR="003756DE">
        <w:rPr>
          <w:rFonts w:ascii="Garamond" w:hAnsi="Garamond"/>
          <w:sz w:val="28"/>
          <w:szCs w:val="28"/>
        </w:rPr>
        <w:t>ράει στα μαλλιά της τα στολίδια</w:t>
      </w:r>
      <w:r>
        <w:rPr>
          <w:rFonts w:ascii="Garamond" w:hAnsi="Garamond"/>
          <w:sz w:val="28"/>
          <w:szCs w:val="28"/>
        </w:rPr>
        <w:t xml:space="preserve"> της νεκρής αρχαίας βασίλισσας και την ρωτάει γιατί. Η Μπιάνκα Μαρία θέλει απλώς να κάνει μια ευχάριστη έκπληξη στον αδερφό της. Στην προσπάθει</w:t>
      </w:r>
      <w:r w:rsidR="003756DE">
        <w:rPr>
          <w:rFonts w:ascii="Garamond" w:hAnsi="Garamond"/>
          <w:sz w:val="28"/>
          <w:szCs w:val="28"/>
        </w:rPr>
        <w:t>ά της όμως να βγάλει τα στολίδια</w:t>
      </w:r>
      <w:r>
        <w:rPr>
          <w:rFonts w:ascii="Garamond" w:hAnsi="Garamond"/>
          <w:sz w:val="28"/>
          <w:szCs w:val="28"/>
        </w:rPr>
        <w:t xml:space="preserve"> από τα μαλλιά, ο Αλέξανδρος την εμποδίζει χαδεύοντάς της το χέρι και δημιουργώντας τελικά μια τεταμένη ατμόσφαιρα. Ο Αλέξανδρος περιγράφει το Άργος σαν έναν τόπο στεγνό, διψασμένο, με στερεμένα ποτάμια και πυρετική όψη. Της μιλάει για τις </w:t>
      </w:r>
      <w:r w:rsidRPr="00143107">
        <w:rPr>
          <w:rFonts w:ascii="Garamond" w:hAnsi="Garamond"/>
          <w:sz w:val="28"/>
          <w:szCs w:val="28"/>
        </w:rPr>
        <w:t>“</w:t>
      </w:r>
      <w:r>
        <w:rPr>
          <w:rFonts w:ascii="Garamond" w:hAnsi="Garamond"/>
          <w:sz w:val="28"/>
          <w:szCs w:val="28"/>
        </w:rPr>
        <w:t>αλήθειες της ψυχής του</w:t>
      </w:r>
      <w:r w:rsidRPr="00143107">
        <w:rPr>
          <w:rFonts w:ascii="Garamond" w:hAnsi="Garamond"/>
          <w:sz w:val="28"/>
          <w:szCs w:val="28"/>
        </w:rPr>
        <w:t>”</w:t>
      </w:r>
      <w:r>
        <w:rPr>
          <w:rFonts w:ascii="Garamond" w:hAnsi="Garamond"/>
          <w:sz w:val="28"/>
          <w:szCs w:val="28"/>
        </w:rPr>
        <w:t xml:space="preserve">, όπως λέει, δηλαδή για τα συναισθήματά του για εκείνη. Η Μπιάνκα Μαρία αντιδρά και προσπαθεί να τον πείσει να πάψει. Του εξηγεί ότι στη θέση που βρίσκονται δεν μπορούν να είναι μαζί. Κι όμως, εκείνος δεν σταματά να της περιγράφει πώς νιώθει όταν βρίσκεται δίπλα της. Σε κάποια στιγμή μοιάζει να παραληρεί από τον έρωτα και τον πόθο, μοιάζει να βρίσκεται σε μέθη, αδυνατεί να πάψει να μιλά για εκείνη.  </w:t>
      </w:r>
    </w:p>
    <w:p w:rsidR="00013EB0" w:rsidRDefault="00013EB0" w:rsidP="00013EB0">
      <w:pPr>
        <w:spacing w:after="0"/>
        <w:jc w:val="both"/>
        <w:rPr>
          <w:rFonts w:ascii="Garamond" w:hAnsi="Garamond"/>
          <w:sz w:val="28"/>
          <w:szCs w:val="28"/>
        </w:rPr>
      </w:pPr>
      <w:r>
        <w:rPr>
          <w:rFonts w:ascii="Garamond" w:hAnsi="Garamond"/>
          <w:sz w:val="28"/>
          <w:szCs w:val="28"/>
        </w:rPr>
        <w:t xml:space="preserve">  Η νέα του εκδηλώνει την αγάπη και τη συμπόνια που αισθάνεται για τη σύζυγό του, καθώς και τις τύψεις που νιώθει απέναντί της, ενώ τον διαβεβαιώνει ότι η Άννα έχει καταλάβει τα κρυφά συναισθήματά του. Αντίθετα, ο αδερφός της, κατά τη γνώμη της δεν υποψιάζεται ακόμα τίποτα. </w:t>
      </w:r>
      <w:r w:rsidRPr="003D063D">
        <w:rPr>
          <w:rFonts w:ascii="Garamond" w:hAnsi="Garamond"/>
          <w:sz w:val="28"/>
          <w:szCs w:val="28"/>
        </w:rPr>
        <w:t xml:space="preserve">Ο έρωτας του Αλέξανδρου και της Μπιάνκα Μαρίας </w:t>
      </w:r>
      <w:r>
        <w:rPr>
          <w:rFonts w:ascii="Garamond" w:hAnsi="Garamond"/>
          <w:sz w:val="28"/>
          <w:szCs w:val="28"/>
        </w:rPr>
        <w:t xml:space="preserve">δείχνει να </w:t>
      </w:r>
      <w:r w:rsidRPr="003D063D">
        <w:rPr>
          <w:rFonts w:ascii="Garamond" w:hAnsi="Garamond"/>
          <w:sz w:val="28"/>
          <w:szCs w:val="28"/>
        </w:rPr>
        <w:t>εμποδίζεται από τις προσταγές της ηθικής τους, αλλά και το</w:t>
      </w:r>
      <w:r>
        <w:rPr>
          <w:rFonts w:ascii="Garamond" w:hAnsi="Garamond"/>
          <w:sz w:val="28"/>
          <w:szCs w:val="28"/>
        </w:rPr>
        <w:t>ν οίκτο τους προς την τυφλή σύζυγο.</w:t>
      </w:r>
    </w:p>
    <w:p w:rsidR="00013EB0" w:rsidRDefault="00013EB0" w:rsidP="00013EB0">
      <w:pPr>
        <w:spacing w:after="0"/>
        <w:jc w:val="both"/>
        <w:rPr>
          <w:rFonts w:ascii="Garamond" w:hAnsi="Garamond"/>
          <w:sz w:val="28"/>
          <w:szCs w:val="28"/>
        </w:rPr>
      </w:pPr>
      <w:r>
        <w:rPr>
          <w:rFonts w:ascii="Garamond" w:hAnsi="Garamond"/>
          <w:sz w:val="28"/>
          <w:szCs w:val="28"/>
        </w:rPr>
        <w:lastRenderedPageBreak/>
        <w:t xml:space="preserve">  Η ηρωίδα κάνει λόγο για την περίεργη συμπεριφορά του Λεονάρδου απέναντί της. Τον τελευταίο καιρό της εκδηλώνει μια παράφορη ορμή, ίσως και οργή και τρέλα κάθε φορά που την αγγίζει και αυτό την κάνει να ανησυχεί. Και οι δύο συνομιλητές συμφωνούν για την άσχημη κατάσταση της υγείας του νεαρού, και για το πρόβλημα που έχει αποκτήσει στα νεύρα του. Το ησυχαστήριο του Λεονάρδου, το μοναδικό μέρος όπου πηγαίνει και η ψυχή του βρίσκει τη γαλήνη είναι η </w:t>
      </w:r>
      <w:r w:rsidRPr="00A91202">
        <w:rPr>
          <w:rFonts w:ascii="Garamond" w:hAnsi="Garamond"/>
          <w:sz w:val="28"/>
          <w:szCs w:val="28"/>
        </w:rPr>
        <w:t>πηγή του Πέρση</w:t>
      </w:r>
      <w:r>
        <w:rPr>
          <w:rFonts w:ascii="Garamond" w:hAnsi="Garamond"/>
          <w:sz w:val="28"/>
          <w:szCs w:val="28"/>
        </w:rPr>
        <w:t>˙ εκεί όπου τα νερά και ο ήχος τους τού αγγίζουν όλη του την ύπαρξη. Ο Αλέξανδρος προσπαθεί να την φιλήσει στο στόμα, αλλά εκείνη τον αποφεύγει γιατί ακούει παντού τους ήχους από τη φωνή και το βάδισμα της Άννας.</w:t>
      </w:r>
    </w:p>
    <w:p w:rsidR="00013EB0" w:rsidRDefault="00013EB0" w:rsidP="00013EB0">
      <w:pPr>
        <w:spacing w:after="0"/>
        <w:jc w:val="both"/>
        <w:rPr>
          <w:rFonts w:ascii="Garamond" w:hAnsi="Garamond"/>
          <w:sz w:val="28"/>
          <w:szCs w:val="28"/>
        </w:rPr>
      </w:pPr>
      <w:r>
        <w:rPr>
          <w:rFonts w:ascii="Garamond" w:hAnsi="Garamond"/>
          <w:sz w:val="28"/>
          <w:szCs w:val="28"/>
        </w:rPr>
        <w:t xml:space="preserve">  Η δεύτερη σκηνή βρίσκει το πρώτο παράξενο ερωτικό τρίγωνο: Αλέξανδρος- Μπιάνκα Μαρία-Άννα να συνομιλεί προσπαθώντας να κρύψει τα συναισθήματά του πίσω από τις λέξεις. Η Άννα τούς δείχνει τις στάχτες από τις σωρούς της Κασσάνδρας και του βασιλιά. </w:t>
      </w:r>
      <w:r w:rsidRPr="002E5B68">
        <w:rPr>
          <w:rFonts w:ascii="Garamond" w:hAnsi="Garamond"/>
          <w:sz w:val="28"/>
          <w:szCs w:val="28"/>
        </w:rPr>
        <w:t xml:space="preserve">Η θέρμη του καλοκαιριού σε συνάρτηση με τη θέρμη την προερχόμενη από την αγάπη του συζυγικού ζεύγους και τον ερωτικό πόθο </w:t>
      </w:r>
      <w:r>
        <w:rPr>
          <w:rFonts w:ascii="Garamond" w:hAnsi="Garamond"/>
          <w:sz w:val="28"/>
          <w:szCs w:val="28"/>
        </w:rPr>
        <w:t xml:space="preserve">του δεύτερου ερωτικού τριγώνου: </w:t>
      </w:r>
      <w:r w:rsidRPr="002E5B68">
        <w:rPr>
          <w:rFonts w:ascii="Garamond" w:hAnsi="Garamond"/>
          <w:sz w:val="28"/>
          <w:szCs w:val="28"/>
        </w:rPr>
        <w:t>Α</w:t>
      </w:r>
      <w:r>
        <w:rPr>
          <w:rFonts w:ascii="Garamond" w:hAnsi="Garamond"/>
          <w:sz w:val="28"/>
          <w:szCs w:val="28"/>
        </w:rPr>
        <w:t>λέξανδρος-Μπιάνκα Μαρία-Λεονάρδος</w:t>
      </w:r>
      <w:r w:rsidRPr="002E5B68">
        <w:rPr>
          <w:rFonts w:ascii="Garamond" w:hAnsi="Garamond"/>
          <w:sz w:val="28"/>
          <w:szCs w:val="28"/>
        </w:rPr>
        <w:t>, εκτονώνονται έχοντας ως αφορμή την εύρεση των οστών των Ατρειδών.</w:t>
      </w:r>
      <w:r w:rsidRPr="005B356E">
        <w:rPr>
          <w:rFonts w:ascii="Garamond" w:hAnsi="Garamond"/>
          <w:sz w:val="28"/>
          <w:szCs w:val="28"/>
          <w:highlight w:val="yellow"/>
        </w:rPr>
        <w:t xml:space="preserve"> </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επόμενη σκηνή έρχεται ο Λεονάρδος, επιστρέφοντας από την πηγή και εξηγώντας τον λόγο για τον οποίο την επισκέπτεται κάθε μέρα κατά τη δύση του ηλίου: είναι η μυρωδιά των νεκρών που αναδύεται έντονα εκείνη την ιερή στιγμή όπου ο ήλιος σβήνει στο μελανό του ουρανού. Παρατηρούμε ότι η παρουσία και ο ρόλος των αόρατων νεκρών έχουν στοιχειώσει στις ψυχές των πρωταγωνιστών σε τέτοιο βαθμό που να νομίζουν ότι οι Ατρείδες ζουν ακόμα ανάμεσά τους και ορίζουν τις ζωές τους. Οι ήρωες ζουν μέσα από το τιμημένο παρελθόν των νεκρών. Ο λόγος της ύπαρξής τους είναι η συνέχιση της ιστορίας της μυθικής οικογένειας. Η Μπιάνκα Μαρία συνοδεύει την Άννα μέχρι την πηγή, ενώ ο ήλιος έχει ήδη δύσει. </w:t>
      </w:r>
    </w:p>
    <w:p w:rsidR="00013EB0" w:rsidRDefault="00013EB0" w:rsidP="00013EB0">
      <w:pPr>
        <w:spacing w:after="0"/>
        <w:jc w:val="both"/>
        <w:rPr>
          <w:rFonts w:ascii="Garamond" w:hAnsi="Garamond"/>
          <w:sz w:val="28"/>
          <w:szCs w:val="28"/>
        </w:rPr>
      </w:pPr>
      <w:r>
        <w:rPr>
          <w:rFonts w:ascii="Garamond" w:hAnsi="Garamond"/>
          <w:sz w:val="28"/>
          <w:szCs w:val="28"/>
        </w:rPr>
        <w:t xml:space="preserve">  Στη συνέχεια, οι δύο αντίζηλοι, Αλέξανδρος-Λεονάρδος, βρίσκονται ενώπιος ενωπίω, συνομιλούν για τη φύση και ταυτίζουν τα χρώματά τους με τις αντανακλάσεις του φωτός από τον χρυσό των αρχαίων ευρημάτων. Ο Αλέξανδρος προσπαθεί να εκμαιεύσει το μυστικό του Λεονάρδου. Τον ρωτάει γιατί έχει πάψει να είναι πια η αδερφή του ψυ</w:t>
      </w:r>
      <w:r w:rsidR="003756DE">
        <w:rPr>
          <w:rFonts w:ascii="Garamond" w:hAnsi="Garamond"/>
          <w:sz w:val="28"/>
          <w:szCs w:val="28"/>
        </w:rPr>
        <w:t>χή και ο πιο έμπιστός του φίλος,</w:t>
      </w:r>
      <w:r>
        <w:rPr>
          <w:rFonts w:ascii="Garamond" w:hAnsi="Garamond"/>
          <w:sz w:val="28"/>
          <w:szCs w:val="28"/>
        </w:rPr>
        <w:t xml:space="preserve"> γιατί έχει απομονωθεί τα τελευταία δύο χρόνια σε τούτη τη νεκρή, τη διψασμένη και στερημένη ζωής πόλη και έχει δηλητηριαστεί από την πνοή των νεκρών έχοντας αφήσει πίσω την πραγματική του ύπαρξη. Τα λόγια του Αλέξανδρου κάνουν τον νεαρό να σκεφτεί ότι ίσως ήρθε η ώρα να φύγει από αυτό το μέρος, παίρνοντας βέβαια μαζί και την αδερφή του. Ο Λεονάρδος </w:t>
      </w:r>
      <w:r>
        <w:rPr>
          <w:rFonts w:ascii="Garamond" w:hAnsi="Garamond"/>
          <w:sz w:val="28"/>
          <w:szCs w:val="28"/>
        </w:rPr>
        <w:lastRenderedPageBreak/>
        <w:t xml:space="preserve">κλαίει όταν ο φίλος του τού λέει ότι η Μπιάνκα Μαρία πιστεύει ότι δεν την αγαπά πια και ότι κάτι έχει αλλάξει στην αδελφική τους σχέση. Τότε ο νέος ξεσπά. Αρχίζει να μιλά για την τρυφερότητά που αισθάνεται προς την αδερφή του και την εκτίμηση που νιώθει για εκείνη για το γεγονός ότι του έχει συμπαρασταθεί στις πιο δύσκολες στιγμές της ζωής του. Αναφέρει ότι είναι το πιο γλυκό και τρυφερό πλάσμα που έχει γνωρίσει ποτέ του. Τελικά, αποκαλύπτει όλον του τον πόθο για την αδερφή του και ο Αλέξανδρος τού ζητά να πάψει μην αντέχοντας στο άκουσμα των τραγικών λόγων. Η δεύτερη πράξη ολοκληρώνεται με αυτή την οδυνηρή παραδοχή. </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τρίτη πράξη η Άννα συνομιλεί με την τροφό της. Αισθάνεται ότι το χώμα της πόλ</w:t>
      </w:r>
      <w:r w:rsidR="003756DE">
        <w:rPr>
          <w:rFonts w:ascii="Garamond" w:hAnsi="Garamond"/>
          <w:sz w:val="28"/>
          <w:szCs w:val="28"/>
        </w:rPr>
        <w:t>ης εκβράζει την οσμή των νεκρών,</w:t>
      </w:r>
      <w:r>
        <w:rPr>
          <w:rFonts w:ascii="Garamond" w:hAnsi="Garamond"/>
          <w:sz w:val="28"/>
          <w:szCs w:val="28"/>
        </w:rPr>
        <w:t xml:space="preserve"> ότι η ατμόσφαιρα είναι πλήρης της μυρωδιάς και της παρουσίας τους. Η επιθυμία της να φύγει μακριά από αυτόν τον τόπο είναι μεγάλη. Λυπάται που δεν μπόρεσε να χαρίσει στον άντρα της τον γιο που πάντα ήθελε, που θα αγαπούσε περισσότερο κι από τη ζωή της. Θυμάται ακόμα και τον θάνατο της μητέρας της. Η μελαγχολία της εκφράζεται ακόμα και στην παραμικρή λέξη που χρησιμοποιεί, προερχόμενη βέβαια, από τη γνώση των κρυφών και ανήθικων μυστικών. Η Άννα γνωρίζει όσα οι άλλοι δεν γνωρίζουν και γι’ αυτό αποποιείται τη ζωή της. Η τραγικότητα των γεγονότων είναι τέτοια που δεν μπορεί να την αντέξει. Η τροφός της την συμβουλεύει να πάψει να θυμάται τα άσχημα γεγονότα του παρελθόντος και να φύγει από το Άργος για να βρει την ευτυχία της, διότι </w:t>
      </w:r>
      <w:r w:rsidRPr="00627840">
        <w:rPr>
          <w:rFonts w:ascii="Garamond" w:hAnsi="Garamond"/>
          <w:sz w:val="28"/>
          <w:szCs w:val="28"/>
        </w:rPr>
        <w:t>“</w:t>
      </w:r>
      <w:r>
        <w:rPr>
          <w:rFonts w:ascii="Garamond" w:hAnsi="Garamond"/>
          <w:sz w:val="28"/>
          <w:szCs w:val="28"/>
        </w:rPr>
        <w:t>η πόλη αυτή είναι καταραμένη κι έχει πέσει επάνω της η μήνη και η τιμωρία των θεών</w:t>
      </w:r>
      <w:r w:rsidRPr="00627840">
        <w:rPr>
          <w:rFonts w:ascii="Garamond" w:hAnsi="Garamond"/>
          <w:sz w:val="28"/>
          <w:szCs w:val="28"/>
        </w:rPr>
        <w:t>”</w:t>
      </w:r>
      <w:r>
        <w:rPr>
          <w:rFonts w:ascii="Garamond" w:hAnsi="Garamond"/>
          <w:sz w:val="28"/>
          <w:szCs w:val="28"/>
        </w:rPr>
        <w:t>.</w:t>
      </w:r>
      <w:r>
        <w:rPr>
          <w:rStyle w:val="a7"/>
          <w:rFonts w:ascii="Garamond" w:hAnsi="Garamond"/>
          <w:sz w:val="28"/>
          <w:szCs w:val="28"/>
        </w:rPr>
        <w:footnoteReference w:id="355"/>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Στη συνέχεια η Άννα διηγείται στην τροφό της τον ελληνικό μύθο για το ποτάμι της πόλης. Σύμφωνα με τον μύθο, ο βασιλιάς του ποταμού του Άργους ήταν ο Ίναχος και είχε κόρη την Ιό. Η Ιό ήταν πανέμορφη, γι’ αυτό και την ερωτεύτηκε ο πιο δυνατός βασιλιάς του κόσμου που ήθελε και να την παντρευτεί. Όμως η βασίλισσα που ζήλευε τη νέα, την έδωσε σε έναν βοσκό για να την κρατήσει όμηρο κι έτσι να αποφευχθεί ο βασιλικός γάμος. Ο βοσκός λεγόταν Άργος και είχε εκατό μάτια. Ο βασιλιάς του κόσμου για να μπορέσει να απελευθερώσει την αγαπημένη του από τον δυνατό βοσκό, έστειλε τον πρίγκιπα Ερμή για να τον σκοτώσει. Ο Ερμής κατάφερε τον σκοπό του, όμως η κακιά βασίλισσα έστειλε στη νέα ένα βάσανο πυρωμένο με αποτέλεσμα η Ιό να λαβωθεί από αυτό και να τρέξει και να διασχίσει όλες τις θάλασσες και τα βουνά της γης προκειμένου να δροσιστεί, ώσπου να συναντήσει τον βασιλιά του κόσμου και να της δώσει πίσω την ηρεμία. Η Ιό τότε του χαρίζει έναν γιο της μαύρης φυλής. Από την πέμπτη γενιά του γιου προήρθαν οι Δαναΐδες.</w:t>
      </w:r>
    </w:p>
    <w:p w:rsidR="00013EB0" w:rsidRDefault="00013EB0" w:rsidP="00013EB0">
      <w:pPr>
        <w:spacing w:after="0"/>
        <w:jc w:val="both"/>
        <w:rPr>
          <w:rFonts w:ascii="Garamond" w:hAnsi="Garamond"/>
          <w:sz w:val="28"/>
          <w:szCs w:val="28"/>
        </w:rPr>
      </w:pPr>
      <w:r>
        <w:rPr>
          <w:rFonts w:ascii="Garamond" w:hAnsi="Garamond"/>
          <w:sz w:val="28"/>
          <w:szCs w:val="28"/>
        </w:rPr>
        <w:lastRenderedPageBreak/>
        <w:t xml:space="preserve">  Στη δεύτερη σκηνή λαμβάνουν χώρα οι μοιραίες αποκαλύψεις. Έρχεται ο Λεονάρδος συντετριμμένος από την τραγική αλήθεια που αποκάλυψε. Φαίνεται ότι έχει κλάψει. Ανακοινώνει ότι οι πέντε νεκροί του δεν αποτελούν πια για εκείνον ψυχές με ζωή και λάμψη, αλλά πέντε κενά στόματα που δεν έχουν πλέον τίποτα να του προσφέρουν. Η Άννα τού λέει ότι γνωρίζει καλά, εδώ και καιρό, τον κρυφό λόγο για τον οποίο υποφέρει. Τού λέει σε έναν μακρόσυρτο μονόλογο, που εξελίσσεται σε συναισθηματικό παραλήρημα, ότι η ίδια αποτελεί εμπόδιο στη ζωή του άντρα της. </w:t>
      </w:r>
      <w:r w:rsidRPr="00B00D86">
        <w:rPr>
          <w:rFonts w:ascii="Garamond" w:hAnsi="Garamond"/>
          <w:sz w:val="28"/>
          <w:szCs w:val="28"/>
        </w:rPr>
        <w:t xml:space="preserve">Η ατμόσφαιρα ηλεκτρίζεται τόσο πολύ που </w:t>
      </w:r>
      <w:r>
        <w:rPr>
          <w:rFonts w:ascii="Garamond" w:hAnsi="Garamond"/>
          <w:sz w:val="28"/>
          <w:szCs w:val="28"/>
        </w:rPr>
        <w:t xml:space="preserve">αποκαλύπτει στον νέο </w:t>
      </w:r>
      <w:r w:rsidRPr="00B00D86">
        <w:rPr>
          <w:rFonts w:ascii="Garamond" w:hAnsi="Garamond"/>
          <w:sz w:val="28"/>
          <w:szCs w:val="28"/>
        </w:rPr>
        <w:t xml:space="preserve">ότι ο άντρας της και η Μπιάνκα Μαρία αγαπιούνται, ενώ </w:t>
      </w:r>
      <w:r>
        <w:rPr>
          <w:rFonts w:ascii="Garamond" w:hAnsi="Garamond"/>
          <w:sz w:val="28"/>
          <w:szCs w:val="28"/>
        </w:rPr>
        <w:t xml:space="preserve">η ίδια </w:t>
      </w:r>
      <w:r w:rsidRPr="00B00D86">
        <w:rPr>
          <w:rFonts w:ascii="Garamond" w:hAnsi="Garamond"/>
          <w:sz w:val="28"/>
          <w:szCs w:val="28"/>
        </w:rPr>
        <w:t>σκέφτεται να αυτοκτονήσει.</w:t>
      </w:r>
      <w:r>
        <w:rPr>
          <w:rFonts w:ascii="Garamond" w:hAnsi="Garamond"/>
          <w:sz w:val="28"/>
          <w:szCs w:val="28"/>
        </w:rPr>
        <w:t xml:space="preserve"> Ο Λεονάρδος δεν μπορεί να πιστέψει τα λόγια που ακούει και ζητά από την Άννα να τον διαβεβαιώσει για την αλήθεια των λόγων της. Φεύγει τρεμάμενος από την ταραχή και η σκηνή ολοκληρώνεται.</w:t>
      </w:r>
    </w:p>
    <w:p w:rsidR="00013EB0" w:rsidRDefault="00013EB0" w:rsidP="00013EB0">
      <w:pPr>
        <w:spacing w:after="0"/>
        <w:jc w:val="both"/>
        <w:rPr>
          <w:rFonts w:ascii="Garamond" w:hAnsi="Garamond"/>
          <w:sz w:val="28"/>
          <w:szCs w:val="28"/>
        </w:rPr>
      </w:pPr>
      <w:r w:rsidRPr="00EA3239">
        <w:rPr>
          <w:rFonts w:ascii="Garamond" w:hAnsi="Garamond"/>
          <w:sz w:val="28"/>
          <w:szCs w:val="28"/>
        </w:rPr>
        <w:t xml:space="preserve">  </w:t>
      </w:r>
      <w:r>
        <w:rPr>
          <w:rFonts w:ascii="Garamond" w:hAnsi="Garamond"/>
          <w:sz w:val="28"/>
          <w:szCs w:val="28"/>
        </w:rPr>
        <w:t>Η Μπιάνκα Μαρία διαισθάνεται τις μοιραίες αλλαγές που πρόκειται να έρθουν και η μόνη της επιθυμία είναι να φύγει μακριά από την πόλη. Ο τόπος της γαλήνης και της εξόρμησης των δύο αντίπαλων γυναικών φαίνεται να είναι το νησί της Ζακύνθου του οποίου οι ομορφιές περιγράφονται με γλαφυρότητα από τον συγγραφέα. Το πνεύμα της Ελλάδας, από το ύφος και το θέμα του έργου μέχρι και τους χώρους της εκτύλιξης της πλοκής κατακλύζει τη δράση και τη σκέψη των πρωταγωνιστών. Η Μπιάνκα Μαρία,</w:t>
      </w:r>
      <w:r w:rsidRPr="00543CBE">
        <w:rPr>
          <w:rFonts w:ascii="Garamond" w:hAnsi="Garamond"/>
          <w:sz w:val="28"/>
          <w:szCs w:val="28"/>
        </w:rPr>
        <w:t xml:space="preserve"> </w:t>
      </w:r>
      <w:r>
        <w:rPr>
          <w:rFonts w:ascii="Garamond" w:hAnsi="Garamond"/>
          <w:sz w:val="28"/>
          <w:szCs w:val="28"/>
        </w:rPr>
        <w:t>κατόπιν παρότρυνσης της Άννας, διαβάζει τα λόγια της Κασσάνδρας μέσα από το βιβλίο του Αισχύλου, ώσπου η Άννα ταράσσεται και παρακαλά τη νεαρή να σταματήσει την ανάγνωση. Τα κλάματα της Άννας δίνουν τέλος στην πράξη.</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τέταρτη πράξη συναντούμε τον Λεονάρδο σε στιγμές παραληρήματος.</w:t>
      </w:r>
      <w:r w:rsidRPr="00F26ABA">
        <w:rPr>
          <w:rFonts w:ascii="Garamond" w:hAnsi="Garamond"/>
          <w:sz w:val="28"/>
          <w:szCs w:val="28"/>
          <w:highlight w:val="yellow"/>
        </w:rPr>
        <w:t xml:space="preserve"> </w:t>
      </w:r>
      <w:r w:rsidRPr="00F26ABA">
        <w:rPr>
          <w:rFonts w:ascii="Garamond" w:hAnsi="Garamond"/>
          <w:sz w:val="28"/>
          <w:szCs w:val="28"/>
        </w:rPr>
        <w:t>Η ατμόσφαιρα ηλεκτρίστηκε πολύ στην προηγούμενη πράξη όταν η Άννα αποκάλυψε στον Λεονάρδο ότι ο άντρας της και η Μπιάνκα Μαρία αγαπιούνται. Η Άννα σκέφτεται να αυτοκτονήσει. Ο Λεονάρδος σαστίζει, χάνει τα λογικά του από τη ζήλια. Εφόσο</w:t>
      </w:r>
      <w:r>
        <w:rPr>
          <w:rFonts w:ascii="Garamond" w:hAnsi="Garamond"/>
          <w:sz w:val="28"/>
          <w:szCs w:val="28"/>
        </w:rPr>
        <w:t>ν δεν μπορεί να έχει εκείνος τη</w:t>
      </w:r>
      <w:r w:rsidRPr="00F26ABA">
        <w:rPr>
          <w:rFonts w:ascii="Garamond" w:hAnsi="Garamond"/>
          <w:sz w:val="28"/>
          <w:szCs w:val="28"/>
        </w:rPr>
        <w:t xml:space="preserve"> Μπιάνκα Μαρία</w:t>
      </w:r>
      <w:r>
        <w:rPr>
          <w:rFonts w:ascii="Garamond" w:hAnsi="Garamond"/>
          <w:sz w:val="28"/>
          <w:szCs w:val="28"/>
        </w:rPr>
        <w:t xml:space="preserve"> δεν μπορεί να την έχει κανείς. Το αίσθημα της κτητικότητας απέναντι στην αδερφή του τού κατατρώγουν στην ψυχή. Θέλει με κάποιον τρόπο να φύγει η Μπιάνκα Μαρία από τη ζωή, αλώβητη από τα άσχημα γεγονότα και τα βάσανα που μπορεί να συναντήσει στο διάβα της</w:t>
      </w:r>
      <w:r w:rsidRPr="00463852">
        <w:rPr>
          <w:rFonts w:ascii="Garamond" w:hAnsi="Garamond"/>
          <w:sz w:val="28"/>
          <w:szCs w:val="28"/>
        </w:rPr>
        <w:t>. Η ζωή και η δράση των Ατρειδών  διαπερνάει τη σκέψη του νεαρού που επιδιώκει με τον θάνατο της αγαπημένης του να διασώσει την ομορφιά της ψυχής και του σώματός της, αλλά και να την προφυλάξει από τους συμβιβασμούς, τους φόβους και την προδοσία τ</w:t>
      </w:r>
      <w:r>
        <w:rPr>
          <w:rFonts w:ascii="Garamond" w:hAnsi="Garamond"/>
          <w:sz w:val="28"/>
          <w:szCs w:val="28"/>
        </w:rPr>
        <w:t>ης καθημερινής πραγματικότητας.</w:t>
      </w:r>
    </w:p>
    <w:p w:rsidR="00013EB0" w:rsidRDefault="00013EB0" w:rsidP="00013EB0">
      <w:pPr>
        <w:spacing w:after="0"/>
        <w:jc w:val="both"/>
        <w:rPr>
          <w:rFonts w:ascii="Garamond" w:hAnsi="Garamond"/>
          <w:sz w:val="28"/>
          <w:szCs w:val="28"/>
        </w:rPr>
      </w:pPr>
      <w:r>
        <w:rPr>
          <w:rFonts w:ascii="Garamond" w:hAnsi="Garamond"/>
          <w:sz w:val="28"/>
          <w:szCs w:val="28"/>
        </w:rPr>
        <w:t xml:space="preserve">  Η αδερφή του μπαίνει στο δωμάτιό του τη στιγμή που εκείνος έχει αρχίσει να χάνει τα λογικά του. Τού λέει πως ήταν πολύ ανήσυχη γιατί εκείνος έμεινε όλη </w:t>
      </w:r>
      <w:r>
        <w:rPr>
          <w:rFonts w:ascii="Garamond" w:hAnsi="Garamond"/>
          <w:sz w:val="28"/>
          <w:szCs w:val="28"/>
        </w:rPr>
        <w:lastRenderedPageBreak/>
        <w:t xml:space="preserve">τη νύχτα έξω από το σπίτι. Επίσης τού ανακοινώνει ότι είναι έτοιμη να φύγει μαζί του, να πάνε όπου εκείνος θέλει προκειμένου να είναι ευτυχισμένος γιατί τον αγαπά. Ο Λεονάρδος τη ρωτά αν όλα όσα έμαθε από την Άννα είναι αλήθεια. Την ρωτά αν πραγματικά είναι ερωτευμένη με τον Αλέξανδρο και αν ο Αλέξανδρος της έχει μιλήσει για την αγάπη του. Η νέα τον παρακαλά να μην της κάνει ερωτήσεις. Τα δύο αδέρφια φεύγουν μαζί για την </w:t>
      </w:r>
      <w:r w:rsidRPr="005173D5">
        <w:rPr>
          <w:rFonts w:ascii="Garamond" w:hAnsi="Garamond"/>
          <w:sz w:val="28"/>
          <w:szCs w:val="28"/>
        </w:rPr>
        <w:t>πηγή του Πέρση</w:t>
      </w:r>
      <w:r>
        <w:rPr>
          <w:rFonts w:ascii="Garamond" w:hAnsi="Garamond"/>
          <w:sz w:val="28"/>
          <w:szCs w:val="28"/>
        </w:rPr>
        <w:t xml:space="preserve">. Εντωμεταξύ, ο Αλέξανδρος έχει φύγει για το Ναύπλιο δίχως να έχει λάβει γνώση για τις τραγικές εξελίξεις. </w:t>
      </w:r>
    </w:p>
    <w:p w:rsidR="00013EB0" w:rsidRDefault="00013EB0" w:rsidP="00013EB0">
      <w:pPr>
        <w:spacing w:after="0"/>
        <w:jc w:val="both"/>
        <w:rPr>
          <w:rFonts w:ascii="Garamond" w:hAnsi="Garamond"/>
          <w:sz w:val="28"/>
          <w:szCs w:val="28"/>
        </w:rPr>
      </w:pPr>
      <w:r>
        <w:rPr>
          <w:rFonts w:ascii="Garamond" w:hAnsi="Garamond"/>
          <w:sz w:val="28"/>
          <w:szCs w:val="28"/>
        </w:rPr>
        <w:t xml:space="preserve">  Στη δεύτερη σκηνή η Άννα ρωτάει από μακριά τα δύο αδέρφια για πού το έβαλαν κι εκείνα ενώ την ακούν, απομακρύνονται δίχως απόκριση. Η Άννα ανησυχεί πολύ που τους βλέπει να φεύγουν διότι ξέρει ότι ο Λεονάρδος βρίσκεται σε άσχημη ψυχολογική κατάσταση κι αισθάνεται υπεύθυνη γι’ αυτό. </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επόμενη σκηνή επιστρέφει ο Αλέξανδρος στο σπίτι. Ακολουθεί μια συνομιλία με τη γυναίκα του η οποία του εκφράζει τον φόβο της για το τι θα συμβεί στα δύο παιδιά που μόλις έφυγαν από το σπίτι. Ο Αλέξανδρος καταλαβαίνει ότι η γυναίκα του ήξερε από καιρό το μυστικό του και ότι το έχει αποκαλύψει στον Λεονάρδο, γι’ αυτό την πιέζει να ομολογήσει την πράξη της. Οι τύψεις τον έχουν κυριεύσει. Οι τύψεις όμως, έχουν κυριεύσει και την Άννα για άλλους λόγους. Κυρίως διότι φέρει στις πλάτες της το βάρος για το επερχόμενο κακό που η ίδια γνώριζε από πριν. Τελικά, η Άννα παραδέχεται την αλόγιστη πράξη της και ο Αλέξανδρος φεύγει τρέχοντας για να πάει να βρει τους νέους προκειμένου να προλάβει το μεγάλο κακό. </w:t>
      </w:r>
    </w:p>
    <w:p w:rsidR="00013EB0" w:rsidRDefault="00013EB0" w:rsidP="00013EB0">
      <w:pPr>
        <w:spacing w:after="0"/>
        <w:jc w:val="both"/>
        <w:rPr>
          <w:rFonts w:ascii="Garamond" w:hAnsi="Garamond"/>
          <w:sz w:val="28"/>
          <w:szCs w:val="28"/>
        </w:rPr>
      </w:pPr>
      <w:r>
        <w:rPr>
          <w:rFonts w:ascii="Garamond" w:hAnsi="Garamond"/>
          <w:sz w:val="28"/>
          <w:szCs w:val="28"/>
        </w:rPr>
        <w:t xml:space="preserve">  Στην τελευταία πράξη που περιλαμβάνει μία μόνο σκηνή και είναι η πιο περιορισμένη σε έκταση, συντελείται το κακό. Η δράση εκτυλίσσεται στην </w:t>
      </w:r>
      <w:r w:rsidRPr="005173D5">
        <w:rPr>
          <w:rFonts w:ascii="Garamond" w:hAnsi="Garamond"/>
          <w:sz w:val="28"/>
          <w:szCs w:val="28"/>
        </w:rPr>
        <w:t>πηγή του Πέρση</w:t>
      </w:r>
      <w:r>
        <w:rPr>
          <w:rFonts w:ascii="Garamond" w:hAnsi="Garamond"/>
          <w:sz w:val="28"/>
          <w:szCs w:val="28"/>
        </w:rPr>
        <w:t xml:space="preserve">. Βρισκόμαστε ενώπιον του πτώματος της Μπιάνκα Μαρία. Ο Λεονάρδος την έπνιξε </w:t>
      </w:r>
      <w:r w:rsidRPr="0037316B">
        <w:rPr>
          <w:rFonts w:ascii="Garamond" w:hAnsi="Garamond"/>
          <w:sz w:val="28"/>
          <w:szCs w:val="28"/>
        </w:rPr>
        <w:t>στα νερά της πηγής που τρέχουν κάτω από τ</w:t>
      </w:r>
      <w:r>
        <w:rPr>
          <w:rFonts w:ascii="Garamond" w:hAnsi="Garamond"/>
          <w:sz w:val="28"/>
          <w:szCs w:val="28"/>
        </w:rPr>
        <w:t>ην πόλη των Μυκηνών και αποτελούν</w:t>
      </w:r>
      <w:r w:rsidRPr="0037316B">
        <w:rPr>
          <w:rFonts w:ascii="Garamond" w:hAnsi="Garamond"/>
          <w:sz w:val="28"/>
          <w:szCs w:val="28"/>
        </w:rPr>
        <w:t xml:space="preserve"> τον μοναδικό φορέα για την παροχή νερού και υγρασίας στην αφυδατωμένη Αργολίδα. Η τραγική ηρωίδα πεθαίν</w:t>
      </w:r>
      <w:r>
        <w:rPr>
          <w:rFonts w:ascii="Garamond" w:hAnsi="Garamond"/>
          <w:sz w:val="28"/>
          <w:szCs w:val="28"/>
        </w:rPr>
        <w:t>ει, θαμμένη στην αγνότητά της. Α</w:t>
      </w:r>
      <w:r w:rsidRPr="0037316B">
        <w:rPr>
          <w:rFonts w:ascii="Garamond" w:hAnsi="Garamond"/>
          <w:sz w:val="28"/>
          <w:szCs w:val="28"/>
        </w:rPr>
        <w:t>υτή την αγνότητα θέλησε να διαφυλάξει με τη δολοφονία της και ο Λεονάρδο</w:t>
      </w:r>
      <w:r>
        <w:rPr>
          <w:rFonts w:ascii="Garamond" w:hAnsi="Garamond"/>
          <w:sz w:val="28"/>
          <w:szCs w:val="28"/>
        </w:rPr>
        <w:t>ς. Η ηθική του δεν του επέτρεψε</w:t>
      </w:r>
      <w:r w:rsidRPr="0037316B">
        <w:rPr>
          <w:rFonts w:ascii="Garamond" w:hAnsi="Garamond"/>
          <w:sz w:val="28"/>
          <w:szCs w:val="28"/>
        </w:rPr>
        <w:t xml:space="preserve"> να εκφράσει την αληθινή του αγάπη προς την αδερφή του και τα συναισθήματά τ</w:t>
      </w:r>
      <w:r>
        <w:rPr>
          <w:rFonts w:ascii="Garamond" w:hAnsi="Garamond"/>
          <w:sz w:val="28"/>
          <w:szCs w:val="28"/>
        </w:rPr>
        <w:t>ης για τον Αλέξανδρο τον οδήγησαν</w:t>
      </w:r>
      <w:r w:rsidRPr="0037316B">
        <w:rPr>
          <w:rFonts w:ascii="Garamond" w:hAnsi="Garamond"/>
          <w:sz w:val="28"/>
          <w:szCs w:val="28"/>
        </w:rPr>
        <w:t xml:space="preserve"> στην αποτρόπαια πράξη.</w:t>
      </w:r>
      <w:r>
        <w:rPr>
          <w:rFonts w:ascii="Garamond" w:hAnsi="Garamond"/>
          <w:sz w:val="28"/>
          <w:szCs w:val="28"/>
        </w:rPr>
        <w:t xml:space="preserve"> </w:t>
      </w:r>
    </w:p>
    <w:p w:rsidR="00013EB0" w:rsidRPr="009C6F02" w:rsidRDefault="00013EB0" w:rsidP="00013EB0">
      <w:pPr>
        <w:spacing w:after="0"/>
        <w:jc w:val="both"/>
        <w:rPr>
          <w:rFonts w:ascii="Garamond" w:hAnsi="Garamond"/>
          <w:sz w:val="28"/>
          <w:szCs w:val="28"/>
        </w:rPr>
      </w:pPr>
      <w:r>
        <w:rPr>
          <w:rFonts w:ascii="Garamond" w:hAnsi="Garamond"/>
          <w:sz w:val="28"/>
          <w:szCs w:val="28"/>
        </w:rPr>
        <w:t xml:space="preserve">  Η περιγραφή του άψυχου κορμιού της ηρωίδας και του νεαρού που στέκεται δίπλα της γίνεται με λόγια άκρως ρεαλιστικά υπογραμμίζοντας το ψυχικό άλγος του μεν και το σωματικό που υπέστη η δε. Ο Αλέξανδρος φτάνει στον τόπο του εγκλήματος. Το θέαμα τον κάνει να σαστίσει. Ο νεαρός τού λέει ότι η Μπιάνκα Μαρία είναι πια δική του και ότι ο ίδιος αφού την έπνιξε, τώρα νιώθει αγνός. Εξαγνίστηκε από το αδερφικό αίμα και τα νερά της πηγής. Ακολουθεί </w:t>
      </w:r>
      <w:r>
        <w:rPr>
          <w:rFonts w:ascii="Garamond" w:hAnsi="Garamond"/>
          <w:sz w:val="28"/>
          <w:szCs w:val="28"/>
        </w:rPr>
        <w:lastRenderedPageBreak/>
        <w:t>το τελικό παραλήρημα του Λεονάρδου που εμπεριέχει τα βαθειά συναισθήματά του για την αδερφή του που του υπαγόρευσαν προκειμένου να μην μπορεί να την αγγίξει κανένας άλλος άντρας και κανένα γήινο κακό ή συμφορά, να της αφαιρέσει τη ζωή. Αρχίζει να ουρλιάζει και να ζητάει συγχώρεση. Ο Αλέξανδρος χάνει κι αυτός τα λογικά του. Ο νέος λέει ότι πρέπει να πάρουν από εκεί το πτώμα της τη στιγμή που καταφθάνει η Άννα. Η τυφλή γυναίκα αγγίζει το άψυχο κορμί της νέας κι εκείνη την ώρα ξαναβρίσκει το φως της, δίνοντας τέλος στο δράμα. Τελικά ο θάνατος της Μπιάνκα Μαρία φέρνει την κάθαρση και τη λύτρωση στην ψυχή της Άννας, όμως λούζει με ενοχή τις ανδρικές φιγούρες του έργου.</w:t>
      </w:r>
    </w:p>
    <w:p w:rsidR="00013EB0" w:rsidRPr="009C6F02" w:rsidRDefault="00013EB0" w:rsidP="00013EB0">
      <w:pPr>
        <w:spacing w:after="0"/>
        <w:jc w:val="both"/>
        <w:rPr>
          <w:rFonts w:ascii="Garamond" w:hAnsi="Garamond"/>
          <w:sz w:val="28"/>
          <w:szCs w:val="28"/>
        </w:rPr>
      </w:pPr>
    </w:p>
    <w:p w:rsidR="00013EB0" w:rsidRPr="009C6F02" w:rsidRDefault="00013EB0" w:rsidP="00013EB0">
      <w:pPr>
        <w:spacing w:after="0"/>
        <w:jc w:val="both"/>
        <w:rPr>
          <w:rFonts w:ascii="Garamond" w:hAnsi="Garamond"/>
          <w:sz w:val="28"/>
          <w:szCs w:val="28"/>
        </w:rPr>
      </w:pPr>
    </w:p>
    <w:p w:rsidR="00013EB0" w:rsidRPr="009C6F02" w:rsidRDefault="00013EB0" w:rsidP="00013EB0">
      <w:pPr>
        <w:spacing w:after="0"/>
        <w:jc w:val="both"/>
        <w:rPr>
          <w:rFonts w:ascii="Garamond" w:hAnsi="Garamond"/>
          <w:sz w:val="28"/>
          <w:szCs w:val="28"/>
        </w:rPr>
      </w:pPr>
    </w:p>
    <w:p w:rsidR="00013EB0" w:rsidRPr="00A71758" w:rsidRDefault="00013EB0" w:rsidP="00013EB0">
      <w:pPr>
        <w:spacing w:after="0"/>
        <w:jc w:val="both"/>
        <w:rPr>
          <w:rFonts w:ascii="Garamond" w:hAnsi="Garamond"/>
          <w:b/>
          <w:sz w:val="28"/>
          <w:szCs w:val="28"/>
          <w:u w:val="single"/>
        </w:rPr>
      </w:pPr>
      <w:r w:rsidRPr="00C43A8A">
        <w:rPr>
          <w:rFonts w:ascii="Garamond" w:hAnsi="Garamond"/>
          <w:b/>
          <w:i/>
          <w:sz w:val="28"/>
          <w:szCs w:val="28"/>
          <w:u w:val="single"/>
        </w:rPr>
        <w:t>Η νεκρή πολιτεία</w:t>
      </w:r>
      <w:r w:rsidRPr="00C43A8A">
        <w:rPr>
          <w:rFonts w:ascii="Garamond" w:hAnsi="Garamond"/>
          <w:b/>
          <w:sz w:val="28"/>
          <w:szCs w:val="28"/>
          <w:u w:val="single"/>
        </w:rPr>
        <w:t xml:space="preserve"> </w:t>
      </w:r>
      <w:r w:rsidR="008F78DE">
        <w:rPr>
          <w:rFonts w:ascii="Garamond" w:hAnsi="Garamond"/>
          <w:b/>
          <w:sz w:val="28"/>
          <w:szCs w:val="28"/>
          <w:u w:val="single"/>
        </w:rPr>
        <w:t>σ</w:t>
      </w:r>
      <w:r w:rsidRPr="00C43A8A">
        <w:rPr>
          <w:rFonts w:ascii="Garamond" w:hAnsi="Garamond"/>
          <w:b/>
          <w:sz w:val="28"/>
          <w:szCs w:val="28"/>
          <w:u w:val="single"/>
        </w:rPr>
        <w:t>την Ιταλία</w:t>
      </w:r>
      <w:r w:rsidR="008F78DE">
        <w:rPr>
          <w:rFonts w:ascii="Garamond" w:hAnsi="Garamond"/>
          <w:b/>
          <w:sz w:val="28"/>
          <w:szCs w:val="28"/>
          <w:u w:val="single"/>
        </w:rPr>
        <w:t xml:space="preserve"> και τη Γαλλία</w:t>
      </w:r>
      <w:r w:rsidRPr="00C43A8A">
        <w:rPr>
          <w:rFonts w:ascii="Garamond" w:hAnsi="Garamond"/>
          <w:b/>
          <w:sz w:val="28"/>
          <w:szCs w:val="28"/>
          <w:u w:val="single"/>
        </w:rPr>
        <w:t xml:space="preserve"> </w:t>
      </w:r>
    </w:p>
    <w:p w:rsidR="00013EB0" w:rsidRPr="00A71758" w:rsidRDefault="00013EB0" w:rsidP="00013EB0">
      <w:pPr>
        <w:jc w:val="both"/>
        <w:rPr>
          <w:rFonts w:ascii="Garamond" w:hAnsi="Garamond"/>
          <w:b/>
          <w:sz w:val="28"/>
          <w:szCs w:val="28"/>
          <w:u w:val="single"/>
        </w:rPr>
      </w:pPr>
    </w:p>
    <w:p w:rsidR="00013EB0" w:rsidRDefault="00013EB0" w:rsidP="00013EB0">
      <w:pPr>
        <w:spacing w:after="0"/>
        <w:jc w:val="both"/>
        <w:rPr>
          <w:rFonts w:ascii="Garamond" w:hAnsi="Garamond"/>
          <w:sz w:val="28"/>
          <w:szCs w:val="28"/>
        </w:rPr>
      </w:pPr>
      <w:r>
        <w:rPr>
          <w:rFonts w:ascii="Garamond" w:hAnsi="Garamond"/>
          <w:sz w:val="28"/>
          <w:szCs w:val="28"/>
        </w:rPr>
        <w:t xml:space="preserve">  Η πρώτη σκέψη του </w:t>
      </w:r>
      <w:r>
        <w:rPr>
          <w:rFonts w:ascii="Garamond" w:hAnsi="Garamond"/>
          <w:sz w:val="28"/>
          <w:szCs w:val="28"/>
          <w:lang w:val="it-IT"/>
        </w:rPr>
        <w:t>D</w:t>
      </w:r>
      <w:r w:rsidRPr="00C43A8A">
        <w:rPr>
          <w:rFonts w:ascii="Garamond" w:hAnsi="Garamond"/>
          <w:sz w:val="28"/>
          <w:szCs w:val="28"/>
        </w:rPr>
        <w:t>’</w:t>
      </w:r>
      <w:r>
        <w:rPr>
          <w:rFonts w:ascii="Garamond" w:hAnsi="Garamond"/>
          <w:sz w:val="28"/>
          <w:szCs w:val="28"/>
          <w:lang w:val="it-IT"/>
        </w:rPr>
        <w:t>Annunzio</w:t>
      </w:r>
      <w:r w:rsidRPr="00C43A8A">
        <w:rPr>
          <w:rFonts w:ascii="Garamond" w:hAnsi="Garamond"/>
          <w:sz w:val="28"/>
          <w:szCs w:val="28"/>
        </w:rPr>
        <w:t xml:space="preserve"> </w:t>
      </w:r>
      <w:r>
        <w:rPr>
          <w:rFonts w:ascii="Garamond" w:hAnsi="Garamond"/>
          <w:sz w:val="28"/>
          <w:szCs w:val="28"/>
        </w:rPr>
        <w:t xml:space="preserve">είναι να δοθεί η τραγωδία στην </w:t>
      </w:r>
      <w:r>
        <w:rPr>
          <w:rFonts w:ascii="Garamond" w:hAnsi="Garamond"/>
          <w:sz w:val="28"/>
          <w:szCs w:val="28"/>
          <w:lang w:val="it-IT"/>
        </w:rPr>
        <w:t>Eleonora</w:t>
      </w:r>
      <w:r w:rsidRPr="0077684B">
        <w:rPr>
          <w:rFonts w:ascii="Garamond" w:hAnsi="Garamond"/>
          <w:sz w:val="28"/>
          <w:szCs w:val="28"/>
        </w:rPr>
        <w:t xml:space="preserve"> </w:t>
      </w:r>
      <w:r>
        <w:rPr>
          <w:rFonts w:ascii="Garamond" w:hAnsi="Garamond"/>
          <w:sz w:val="28"/>
          <w:szCs w:val="28"/>
          <w:lang w:val="it-IT"/>
        </w:rPr>
        <w:t>Duse</w:t>
      </w:r>
      <w:r w:rsidRPr="0077684B">
        <w:rPr>
          <w:rFonts w:ascii="Garamond" w:hAnsi="Garamond"/>
          <w:sz w:val="28"/>
          <w:szCs w:val="28"/>
        </w:rPr>
        <w:t>,</w:t>
      </w:r>
      <w:r>
        <w:rPr>
          <w:rStyle w:val="a7"/>
          <w:rFonts w:ascii="Garamond" w:hAnsi="Garamond"/>
          <w:sz w:val="28"/>
          <w:szCs w:val="28"/>
        </w:rPr>
        <w:footnoteReference w:id="356"/>
      </w:r>
      <w:r w:rsidRPr="0077684B">
        <w:rPr>
          <w:rFonts w:ascii="Garamond" w:hAnsi="Garamond"/>
          <w:sz w:val="28"/>
          <w:szCs w:val="28"/>
        </w:rPr>
        <w:t xml:space="preserve"> </w:t>
      </w:r>
      <w:r>
        <w:rPr>
          <w:rFonts w:ascii="Garamond" w:hAnsi="Garamond"/>
          <w:sz w:val="28"/>
          <w:szCs w:val="28"/>
        </w:rPr>
        <w:t>με την οποία άλλωστε έχει ήδη αναπτύξει ισχυρό επαγγελματικό και συναισθηματικό δεσμό και στην οποία έχει υποσχε</w:t>
      </w:r>
      <w:r w:rsidR="003756DE">
        <w:rPr>
          <w:rFonts w:ascii="Garamond" w:hAnsi="Garamond"/>
          <w:sz w:val="28"/>
          <w:szCs w:val="28"/>
        </w:rPr>
        <w:t>θεί το ανέβασμα του έργου. Όμως</w:t>
      </w:r>
      <w:r>
        <w:rPr>
          <w:rFonts w:ascii="Garamond" w:hAnsi="Garamond"/>
          <w:sz w:val="28"/>
          <w:szCs w:val="28"/>
        </w:rPr>
        <w:t xml:space="preserve"> η ιδέα του να αναπαρασταθεί </w:t>
      </w:r>
      <w:r>
        <w:rPr>
          <w:rFonts w:ascii="Garamond" w:hAnsi="Garamond"/>
          <w:i/>
          <w:sz w:val="28"/>
          <w:szCs w:val="28"/>
        </w:rPr>
        <w:t>Η ν</w:t>
      </w:r>
      <w:r w:rsidRPr="0077684B">
        <w:rPr>
          <w:rFonts w:ascii="Garamond" w:hAnsi="Garamond"/>
          <w:i/>
          <w:sz w:val="28"/>
          <w:szCs w:val="28"/>
        </w:rPr>
        <w:t>εκρή πολιτεία</w:t>
      </w:r>
      <w:r>
        <w:rPr>
          <w:rFonts w:ascii="Garamond" w:hAnsi="Garamond"/>
          <w:sz w:val="28"/>
          <w:szCs w:val="28"/>
        </w:rPr>
        <w:t xml:space="preserve"> στο Παρίσι φωλιάζει τόσο έντονα στη σκέψη του</w:t>
      </w:r>
      <w:r w:rsidR="003756DE">
        <w:rPr>
          <w:rFonts w:ascii="Garamond" w:hAnsi="Garamond"/>
          <w:sz w:val="28"/>
          <w:szCs w:val="28"/>
        </w:rPr>
        <w:t>,</w:t>
      </w:r>
      <w:r>
        <w:rPr>
          <w:rFonts w:ascii="Garamond" w:hAnsi="Garamond"/>
          <w:sz w:val="28"/>
          <w:szCs w:val="28"/>
        </w:rPr>
        <w:t xml:space="preserve"> ώστε να αθετήσει την υπόσχεσή του και να δώσει το έργο, προτού κιόλας το ολοκληρώσει, στην ηθοποιό </w:t>
      </w:r>
      <w:r>
        <w:rPr>
          <w:rFonts w:ascii="Garamond" w:hAnsi="Garamond"/>
          <w:sz w:val="28"/>
          <w:szCs w:val="28"/>
          <w:lang w:val="it-IT"/>
        </w:rPr>
        <w:t>Sarah</w:t>
      </w:r>
      <w:r w:rsidRPr="0077684B">
        <w:rPr>
          <w:rFonts w:ascii="Garamond" w:hAnsi="Garamond"/>
          <w:sz w:val="28"/>
          <w:szCs w:val="28"/>
        </w:rPr>
        <w:t xml:space="preserve"> </w:t>
      </w:r>
      <w:r>
        <w:rPr>
          <w:rFonts w:ascii="Garamond" w:hAnsi="Garamond"/>
          <w:sz w:val="28"/>
          <w:szCs w:val="28"/>
          <w:lang w:val="it-IT"/>
        </w:rPr>
        <w:t>Bernhardt</w:t>
      </w:r>
      <w:r w:rsidRPr="0077684B">
        <w:rPr>
          <w:rFonts w:ascii="Garamond" w:hAnsi="Garamond"/>
          <w:sz w:val="28"/>
          <w:szCs w:val="28"/>
        </w:rPr>
        <w:t xml:space="preserve"> </w:t>
      </w:r>
      <w:r>
        <w:rPr>
          <w:rFonts w:ascii="Garamond" w:hAnsi="Garamond"/>
          <w:sz w:val="28"/>
          <w:szCs w:val="28"/>
        </w:rPr>
        <w:t xml:space="preserve">η οποία αποδέχεται αμέσως την πρόταση. Για να πετύχει ο </w:t>
      </w:r>
      <w:r>
        <w:rPr>
          <w:rFonts w:ascii="Garamond" w:hAnsi="Garamond"/>
          <w:sz w:val="28"/>
          <w:szCs w:val="28"/>
          <w:lang w:val="it-IT"/>
        </w:rPr>
        <w:t>D</w:t>
      </w:r>
      <w:r w:rsidRPr="0077684B">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τον σκοπό του και να αποφύγει τη ρήξη με την </w:t>
      </w:r>
      <w:r>
        <w:rPr>
          <w:rFonts w:ascii="Garamond" w:hAnsi="Garamond"/>
          <w:sz w:val="28"/>
          <w:szCs w:val="28"/>
          <w:lang w:val="it-IT"/>
        </w:rPr>
        <w:t>Duse</w:t>
      </w:r>
      <w:r>
        <w:rPr>
          <w:rFonts w:ascii="Garamond" w:hAnsi="Garamond"/>
          <w:sz w:val="28"/>
          <w:szCs w:val="28"/>
        </w:rPr>
        <w:t xml:space="preserve">, της προτείνει το ανέβασμα της παράστασης τον Νοέμβριο του 1896, δηλαδή σε μια περίοδο πολύ δύσκολη για εκείνη, ώστε αναγκαστικά να αρνηθεί. Η </w:t>
      </w:r>
      <w:r>
        <w:rPr>
          <w:rFonts w:ascii="Garamond" w:hAnsi="Garamond"/>
          <w:sz w:val="28"/>
          <w:szCs w:val="28"/>
          <w:lang w:val="it-IT"/>
        </w:rPr>
        <w:t>Duse</w:t>
      </w:r>
      <w:r w:rsidRPr="0077684B">
        <w:rPr>
          <w:rFonts w:ascii="Garamond" w:hAnsi="Garamond"/>
          <w:sz w:val="28"/>
          <w:szCs w:val="28"/>
        </w:rPr>
        <w:t xml:space="preserve"> </w:t>
      </w:r>
      <w:r w:rsidR="003756DE">
        <w:rPr>
          <w:rFonts w:ascii="Garamond" w:hAnsi="Garamond"/>
          <w:sz w:val="28"/>
          <w:szCs w:val="28"/>
        </w:rPr>
        <w:t>όμως</w:t>
      </w:r>
      <w:r>
        <w:rPr>
          <w:rFonts w:ascii="Garamond" w:hAnsi="Garamond"/>
          <w:sz w:val="28"/>
          <w:szCs w:val="28"/>
        </w:rPr>
        <w:t xml:space="preserve"> αντιλαμβάνεται την </w:t>
      </w:r>
      <w:r w:rsidRPr="0077684B">
        <w:rPr>
          <w:rFonts w:ascii="Garamond" w:hAnsi="Garamond"/>
          <w:sz w:val="28"/>
          <w:szCs w:val="28"/>
        </w:rPr>
        <w:t>“</w:t>
      </w:r>
      <w:r>
        <w:rPr>
          <w:rFonts w:ascii="Garamond" w:hAnsi="Garamond"/>
          <w:sz w:val="28"/>
          <w:szCs w:val="28"/>
        </w:rPr>
        <w:t>προδοσία</w:t>
      </w:r>
      <w:r w:rsidRPr="0077684B">
        <w:rPr>
          <w:rFonts w:ascii="Garamond" w:hAnsi="Garamond"/>
          <w:sz w:val="28"/>
          <w:szCs w:val="28"/>
        </w:rPr>
        <w:t>”</w:t>
      </w:r>
      <w:r>
        <w:rPr>
          <w:rFonts w:ascii="Garamond" w:hAnsi="Garamond"/>
          <w:sz w:val="28"/>
          <w:szCs w:val="28"/>
        </w:rPr>
        <w:t>, διακόπτει τη σχέση τους για εφτά μήνες και ξεκινάει την περιοδεία που έχει προγραμματίσει για το διάστημα Νοεμβρίου 1826- Φεβρουαρίου 1897 στο Βερολίνο, τη Μόσχα και την Αγία Πετρούπολη. Αργότερα ο ποιητής της υπόσχεται να γράψει ένα έργο αποκλειστικά για εκείνη που θα ανέβει στο Παρίσι, στο θέατρο</w:t>
      </w:r>
      <w:r w:rsidRPr="0077684B">
        <w:rPr>
          <w:rFonts w:ascii="Garamond" w:hAnsi="Garamond"/>
          <w:sz w:val="28"/>
          <w:szCs w:val="28"/>
        </w:rPr>
        <w:t xml:space="preserve"> </w:t>
      </w:r>
      <w:r>
        <w:rPr>
          <w:rFonts w:ascii="Garamond" w:hAnsi="Garamond"/>
          <w:sz w:val="28"/>
          <w:szCs w:val="28"/>
        </w:rPr>
        <w:t>«</w:t>
      </w:r>
      <w:r>
        <w:rPr>
          <w:rFonts w:ascii="Garamond" w:hAnsi="Garamond"/>
          <w:sz w:val="28"/>
          <w:szCs w:val="28"/>
          <w:lang w:val="it-IT"/>
        </w:rPr>
        <w:t>Sarah</w:t>
      </w:r>
      <w:r w:rsidRPr="0077684B">
        <w:rPr>
          <w:rFonts w:ascii="Garamond" w:hAnsi="Garamond"/>
          <w:sz w:val="28"/>
          <w:szCs w:val="28"/>
        </w:rPr>
        <w:t xml:space="preserve"> </w:t>
      </w:r>
      <w:r>
        <w:rPr>
          <w:rFonts w:ascii="Garamond" w:hAnsi="Garamond"/>
          <w:sz w:val="28"/>
          <w:szCs w:val="28"/>
          <w:lang w:val="it-IT"/>
        </w:rPr>
        <w:t>Bernhardt</w:t>
      </w:r>
      <w:r>
        <w:rPr>
          <w:rFonts w:ascii="Garamond" w:hAnsi="Garamond"/>
          <w:sz w:val="28"/>
          <w:szCs w:val="28"/>
        </w:rPr>
        <w:t xml:space="preserve">». Το έργο αυτό είναι </w:t>
      </w:r>
      <w:r w:rsidRPr="00FE3678">
        <w:rPr>
          <w:rFonts w:ascii="Garamond" w:hAnsi="Garamond"/>
          <w:i/>
          <w:sz w:val="28"/>
          <w:szCs w:val="28"/>
        </w:rPr>
        <w:t xml:space="preserve">Το </w:t>
      </w:r>
      <w:r>
        <w:rPr>
          <w:rFonts w:ascii="Garamond" w:hAnsi="Garamond"/>
          <w:i/>
          <w:sz w:val="28"/>
          <w:szCs w:val="28"/>
        </w:rPr>
        <w:t>όνειρο</w:t>
      </w:r>
      <w:r w:rsidRPr="00FE3678">
        <w:rPr>
          <w:rFonts w:ascii="Garamond" w:hAnsi="Garamond"/>
          <w:i/>
          <w:sz w:val="28"/>
          <w:szCs w:val="28"/>
        </w:rPr>
        <w:t xml:space="preserve"> ανοιξιάτικης αυγής</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Οι προσπάθειες του ποιητή να συντάξει το έργο πρώτα στη γαλλική γλώσσα δεν καρποφορούν κι έτσι εμπιστεύεται τη γαλλική του απόδοση στον </w:t>
      </w:r>
      <w:r>
        <w:rPr>
          <w:rFonts w:ascii="Garamond" w:hAnsi="Garamond"/>
          <w:sz w:val="28"/>
          <w:szCs w:val="28"/>
          <w:lang w:val="it-IT"/>
        </w:rPr>
        <w:t>H</w:t>
      </w:r>
      <w:r w:rsidRPr="00A0461E">
        <w:rPr>
          <w:rFonts w:ascii="Garamond" w:hAnsi="Garamond"/>
          <w:sz w:val="28"/>
          <w:szCs w:val="28"/>
        </w:rPr>
        <w:t>é</w:t>
      </w:r>
      <w:r>
        <w:rPr>
          <w:rFonts w:ascii="Garamond" w:hAnsi="Garamond"/>
          <w:sz w:val="28"/>
          <w:szCs w:val="28"/>
          <w:lang w:val="it-IT"/>
        </w:rPr>
        <w:t>relle</w:t>
      </w:r>
      <w:r w:rsidRPr="00F36CFF">
        <w:rPr>
          <w:rFonts w:ascii="Garamond" w:hAnsi="Garamond"/>
          <w:sz w:val="28"/>
          <w:szCs w:val="28"/>
        </w:rPr>
        <w:t>.</w:t>
      </w:r>
      <w:r>
        <w:rPr>
          <w:rFonts w:ascii="Garamond" w:hAnsi="Garamond"/>
          <w:sz w:val="28"/>
          <w:szCs w:val="28"/>
        </w:rPr>
        <w:t xml:space="preserve"> Ο </w:t>
      </w:r>
      <w:r>
        <w:rPr>
          <w:rFonts w:ascii="Garamond" w:hAnsi="Garamond"/>
          <w:sz w:val="28"/>
          <w:szCs w:val="28"/>
          <w:lang w:val="it-IT"/>
        </w:rPr>
        <w:t>H</w:t>
      </w:r>
      <w:r w:rsidRPr="00A0461E">
        <w:rPr>
          <w:rFonts w:ascii="Garamond" w:hAnsi="Garamond"/>
          <w:sz w:val="28"/>
          <w:szCs w:val="28"/>
        </w:rPr>
        <w:t>é</w:t>
      </w:r>
      <w:r>
        <w:rPr>
          <w:rFonts w:ascii="Garamond" w:hAnsi="Garamond"/>
          <w:sz w:val="28"/>
          <w:szCs w:val="28"/>
          <w:lang w:val="it-IT"/>
        </w:rPr>
        <w:t>relle</w:t>
      </w:r>
      <w:r>
        <w:rPr>
          <w:rFonts w:ascii="Garamond" w:hAnsi="Garamond"/>
          <w:sz w:val="28"/>
          <w:szCs w:val="28"/>
        </w:rPr>
        <w:t xml:space="preserve"> όμως, προτείνει να μην φαίνεται καθόλου το όνομά του στη μετάφραση διότι η συμβολή του συγγραφέα είναι μεγάλη. Έτσι κι έγινε. Το </w:t>
      </w:r>
      <w:r>
        <w:rPr>
          <w:rFonts w:ascii="Garamond" w:hAnsi="Garamond"/>
          <w:sz w:val="28"/>
          <w:szCs w:val="28"/>
        </w:rPr>
        <w:lastRenderedPageBreak/>
        <w:t xml:space="preserve">έργο ανεβαίνει μόνο με την υπογραφή του </w:t>
      </w:r>
      <w:r>
        <w:rPr>
          <w:rFonts w:ascii="Garamond" w:hAnsi="Garamond"/>
          <w:sz w:val="28"/>
          <w:szCs w:val="28"/>
          <w:lang w:val="it-IT"/>
        </w:rPr>
        <w:t>D</w:t>
      </w:r>
      <w:r w:rsidRPr="00A0461E">
        <w:rPr>
          <w:rFonts w:ascii="Garamond" w:hAnsi="Garamond"/>
          <w:sz w:val="28"/>
          <w:szCs w:val="28"/>
        </w:rPr>
        <w:t>’</w:t>
      </w:r>
      <w:r>
        <w:rPr>
          <w:rFonts w:ascii="Garamond" w:hAnsi="Garamond"/>
          <w:sz w:val="28"/>
          <w:szCs w:val="28"/>
          <w:lang w:val="it-IT"/>
        </w:rPr>
        <w:t>Annunzio</w:t>
      </w:r>
      <w:r w:rsidRPr="00A0461E">
        <w:rPr>
          <w:rFonts w:ascii="Garamond" w:hAnsi="Garamond"/>
          <w:sz w:val="28"/>
          <w:szCs w:val="28"/>
        </w:rPr>
        <w:t xml:space="preserve">. </w:t>
      </w:r>
      <w:r>
        <w:rPr>
          <w:rFonts w:ascii="Garamond" w:hAnsi="Garamond"/>
          <w:sz w:val="28"/>
          <w:szCs w:val="28"/>
        </w:rPr>
        <w:t xml:space="preserve">Το ίδιο συμβαίνει και με την πρώτη του έκδοση στα γαλλικά. Τελικά η παράσταση της </w:t>
      </w:r>
      <w:r w:rsidRPr="00096670">
        <w:rPr>
          <w:rFonts w:ascii="Garamond" w:hAnsi="Garamond"/>
          <w:i/>
          <w:sz w:val="28"/>
          <w:szCs w:val="28"/>
        </w:rPr>
        <w:t>Νεκρή</w:t>
      </w:r>
      <w:r>
        <w:rPr>
          <w:rFonts w:ascii="Garamond" w:hAnsi="Garamond"/>
          <w:i/>
          <w:sz w:val="28"/>
          <w:szCs w:val="28"/>
        </w:rPr>
        <w:t>ς</w:t>
      </w:r>
      <w:r w:rsidRPr="00096670">
        <w:rPr>
          <w:rFonts w:ascii="Garamond" w:hAnsi="Garamond"/>
          <w:i/>
          <w:sz w:val="28"/>
          <w:szCs w:val="28"/>
        </w:rPr>
        <w:t xml:space="preserve"> πολιτεία</w:t>
      </w:r>
      <w:r>
        <w:rPr>
          <w:rFonts w:ascii="Garamond" w:hAnsi="Garamond"/>
          <w:i/>
          <w:sz w:val="28"/>
          <w:szCs w:val="28"/>
        </w:rPr>
        <w:t>ς</w:t>
      </w:r>
      <w:r>
        <w:rPr>
          <w:rFonts w:ascii="Garamond" w:hAnsi="Garamond"/>
          <w:sz w:val="28"/>
          <w:szCs w:val="28"/>
        </w:rPr>
        <w:t xml:space="preserve"> στο Παρίσι καθυστερεί μέχρι την 21</w:t>
      </w:r>
      <w:r w:rsidRPr="004D7C33">
        <w:rPr>
          <w:rFonts w:ascii="Garamond" w:hAnsi="Garamond"/>
          <w:sz w:val="28"/>
          <w:szCs w:val="28"/>
          <w:vertAlign w:val="superscript"/>
        </w:rPr>
        <w:t>η</w:t>
      </w:r>
      <w:r>
        <w:rPr>
          <w:rFonts w:ascii="Garamond" w:hAnsi="Garamond"/>
          <w:sz w:val="28"/>
          <w:szCs w:val="28"/>
        </w:rPr>
        <w:t xml:space="preserve"> Ιανουαρίου του 1898. Η επιτυχία της είναι αξιοσημείωτη, αλλά επαναλαμβάνεται μόνο για 14 ημέρες. Από τότε η</w:t>
      </w:r>
      <w:r w:rsidRPr="00A14882">
        <w:rPr>
          <w:rFonts w:ascii="Garamond" w:hAnsi="Garamond"/>
          <w:sz w:val="28"/>
          <w:szCs w:val="28"/>
        </w:rPr>
        <w:t xml:space="preserve"> </w:t>
      </w:r>
      <w:r>
        <w:rPr>
          <w:rFonts w:ascii="Garamond" w:hAnsi="Garamond"/>
          <w:sz w:val="28"/>
          <w:szCs w:val="28"/>
          <w:lang w:val="it-IT"/>
        </w:rPr>
        <w:t>Sarah</w:t>
      </w:r>
      <w:r w:rsidRPr="0077684B">
        <w:rPr>
          <w:rFonts w:ascii="Garamond" w:hAnsi="Garamond"/>
          <w:sz w:val="28"/>
          <w:szCs w:val="28"/>
        </w:rPr>
        <w:t xml:space="preserve"> </w:t>
      </w:r>
      <w:r>
        <w:rPr>
          <w:rFonts w:ascii="Garamond" w:hAnsi="Garamond"/>
          <w:sz w:val="28"/>
          <w:szCs w:val="28"/>
          <w:lang w:val="it-IT"/>
        </w:rPr>
        <w:t>Bernhardt</w:t>
      </w:r>
      <w:r>
        <w:rPr>
          <w:rFonts w:ascii="Garamond" w:hAnsi="Garamond"/>
          <w:sz w:val="28"/>
          <w:szCs w:val="28"/>
        </w:rPr>
        <w:t xml:space="preserve"> απομάκρυνε για πάντα το έργο από το ρεπερτόριό της.   </w:t>
      </w:r>
    </w:p>
    <w:p w:rsidR="00013EB0" w:rsidRPr="00CA7991" w:rsidRDefault="00013EB0" w:rsidP="00013EB0">
      <w:pPr>
        <w:spacing w:after="0"/>
        <w:jc w:val="both"/>
        <w:rPr>
          <w:rFonts w:ascii="Garamond" w:hAnsi="Garamond"/>
          <w:sz w:val="28"/>
          <w:szCs w:val="28"/>
        </w:rPr>
      </w:pPr>
      <w:r>
        <w:rPr>
          <w:rFonts w:ascii="Garamond" w:hAnsi="Garamond"/>
          <w:sz w:val="28"/>
          <w:szCs w:val="28"/>
        </w:rPr>
        <w:t xml:space="preserve">  Στις αρχές του 1897 η </w:t>
      </w:r>
      <w:r>
        <w:rPr>
          <w:rFonts w:ascii="Garamond" w:hAnsi="Garamond"/>
          <w:sz w:val="28"/>
          <w:szCs w:val="28"/>
          <w:lang w:val="it-IT"/>
        </w:rPr>
        <w:t>Duse</w:t>
      </w:r>
      <w:r w:rsidRPr="00F711F7">
        <w:rPr>
          <w:rFonts w:ascii="Garamond" w:hAnsi="Garamond"/>
          <w:sz w:val="28"/>
          <w:szCs w:val="28"/>
        </w:rPr>
        <w:t xml:space="preserve"> </w:t>
      </w:r>
      <w:r>
        <w:rPr>
          <w:rFonts w:ascii="Garamond" w:hAnsi="Garamond"/>
          <w:sz w:val="28"/>
          <w:szCs w:val="28"/>
        </w:rPr>
        <w:t xml:space="preserve">υπογράφει με τον </w:t>
      </w:r>
      <w:r>
        <w:rPr>
          <w:rFonts w:ascii="Garamond" w:hAnsi="Garamond"/>
          <w:sz w:val="28"/>
          <w:szCs w:val="28"/>
          <w:lang w:val="it-IT"/>
        </w:rPr>
        <w:t>D</w:t>
      </w:r>
      <w:r w:rsidRPr="00F711F7">
        <w:rPr>
          <w:rFonts w:ascii="Garamond" w:hAnsi="Garamond"/>
          <w:sz w:val="28"/>
          <w:szCs w:val="28"/>
        </w:rPr>
        <w:t>’</w:t>
      </w:r>
      <w:r>
        <w:rPr>
          <w:rFonts w:ascii="Garamond" w:hAnsi="Garamond"/>
          <w:sz w:val="28"/>
          <w:szCs w:val="28"/>
          <w:lang w:val="it-IT"/>
        </w:rPr>
        <w:t>Annunzio</w:t>
      </w:r>
      <w:r w:rsidRPr="00F711F7">
        <w:rPr>
          <w:rFonts w:ascii="Garamond" w:hAnsi="Garamond"/>
          <w:sz w:val="28"/>
          <w:szCs w:val="28"/>
        </w:rPr>
        <w:t xml:space="preserve"> </w:t>
      </w:r>
      <w:r>
        <w:rPr>
          <w:rFonts w:ascii="Garamond" w:hAnsi="Garamond"/>
          <w:sz w:val="28"/>
          <w:szCs w:val="28"/>
        </w:rPr>
        <w:t xml:space="preserve">ένα συμβόλαιο για την αποκλειστικότητα των παραστάσεων του έργου στην Ιταλία. Η </w:t>
      </w:r>
      <w:r>
        <w:rPr>
          <w:rFonts w:ascii="Garamond" w:hAnsi="Garamond"/>
          <w:sz w:val="28"/>
          <w:szCs w:val="28"/>
          <w:lang w:val="it-IT"/>
        </w:rPr>
        <w:t>Duse</w:t>
      </w:r>
      <w:r w:rsidRPr="0094021D">
        <w:rPr>
          <w:rFonts w:ascii="Garamond" w:hAnsi="Garamond"/>
          <w:sz w:val="28"/>
          <w:szCs w:val="28"/>
        </w:rPr>
        <w:t xml:space="preserve"> </w:t>
      </w:r>
      <w:r>
        <w:rPr>
          <w:rFonts w:ascii="Garamond" w:hAnsi="Garamond"/>
          <w:sz w:val="28"/>
          <w:szCs w:val="28"/>
        </w:rPr>
        <w:t>ανεβάζει το έργο την 20</w:t>
      </w:r>
      <w:r w:rsidRPr="0094021D">
        <w:rPr>
          <w:rFonts w:ascii="Garamond" w:hAnsi="Garamond"/>
          <w:sz w:val="28"/>
          <w:szCs w:val="28"/>
          <w:vertAlign w:val="superscript"/>
        </w:rPr>
        <w:t>η</w:t>
      </w:r>
      <w:r>
        <w:rPr>
          <w:rFonts w:ascii="Garamond" w:hAnsi="Garamond"/>
          <w:sz w:val="28"/>
          <w:szCs w:val="28"/>
        </w:rPr>
        <w:t xml:space="preserve"> Μαρτίου του 1921 στο «</w:t>
      </w:r>
      <w:r>
        <w:rPr>
          <w:rFonts w:ascii="Garamond" w:hAnsi="Garamond"/>
          <w:sz w:val="28"/>
          <w:szCs w:val="28"/>
          <w:lang w:val="it-IT"/>
        </w:rPr>
        <w:t>Teatro</w:t>
      </w:r>
      <w:r w:rsidRPr="0094021D">
        <w:rPr>
          <w:rFonts w:ascii="Garamond" w:hAnsi="Garamond"/>
          <w:sz w:val="28"/>
          <w:szCs w:val="28"/>
        </w:rPr>
        <w:t xml:space="preserve"> </w:t>
      </w:r>
      <w:r>
        <w:rPr>
          <w:rFonts w:ascii="Garamond" w:hAnsi="Garamond"/>
          <w:sz w:val="28"/>
          <w:szCs w:val="28"/>
          <w:lang w:val="it-IT"/>
        </w:rPr>
        <w:t>Lirico</w:t>
      </w:r>
      <w:r>
        <w:rPr>
          <w:rFonts w:ascii="Garamond" w:hAnsi="Garamond"/>
          <w:sz w:val="28"/>
          <w:szCs w:val="28"/>
        </w:rPr>
        <w:t>»</w:t>
      </w:r>
      <w:r w:rsidRPr="0094021D">
        <w:rPr>
          <w:rFonts w:ascii="Garamond" w:hAnsi="Garamond"/>
          <w:sz w:val="28"/>
          <w:szCs w:val="28"/>
        </w:rPr>
        <w:t xml:space="preserve"> </w:t>
      </w:r>
      <w:r>
        <w:rPr>
          <w:rFonts w:ascii="Garamond" w:hAnsi="Garamond"/>
          <w:sz w:val="28"/>
          <w:szCs w:val="28"/>
        </w:rPr>
        <w:t xml:space="preserve">του Μιλάνου, έχοντας ξανασχηματίσει θίασο με τον </w:t>
      </w:r>
      <w:r>
        <w:rPr>
          <w:rFonts w:ascii="Garamond" w:hAnsi="Garamond"/>
          <w:sz w:val="28"/>
          <w:szCs w:val="28"/>
          <w:lang w:val="it-IT"/>
        </w:rPr>
        <w:t>Ermete</w:t>
      </w:r>
      <w:r w:rsidRPr="0094021D">
        <w:rPr>
          <w:rFonts w:ascii="Garamond" w:hAnsi="Garamond"/>
          <w:sz w:val="28"/>
          <w:szCs w:val="28"/>
        </w:rPr>
        <w:t xml:space="preserve"> </w:t>
      </w:r>
      <w:r>
        <w:rPr>
          <w:rFonts w:ascii="Garamond" w:hAnsi="Garamond"/>
          <w:sz w:val="28"/>
          <w:szCs w:val="28"/>
          <w:lang w:val="it-IT"/>
        </w:rPr>
        <w:t>Zacconi</w:t>
      </w:r>
      <w:r>
        <w:rPr>
          <w:rFonts w:ascii="Garamond" w:hAnsi="Garamond"/>
          <w:sz w:val="28"/>
          <w:szCs w:val="28"/>
        </w:rPr>
        <w:t xml:space="preserve"> με σκοπό να ανεβάσει τα έργα του </w:t>
      </w:r>
      <w:r>
        <w:rPr>
          <w:rFonts w:ascii="Garamond" w:hAnsi="Garamond"/>
          <w:sz w:val="28"/>
          <w:szCs w:val="28"/>
          <w:lang w:val="it-IT"/>
        </w:rPr>
        <w:t>D</w:t>
      </w:r>
      <w:r w:rsidRPr="0094021D">
        <w:rPr>
          <w:rFonts w:ascii="Garamond" w:hAnsi="Garamond"/>
          <w:sz w:val="28"/>
          <w:szCs w:val="28"/>
        </w:rPr>
        <w:t>’</w:t>
      </w:r>
      <w:r>
        <w:rPr>
          <w:rFonts w:ascii="Garamond" w:hAnsi="Garamond"/>
          <w:sz w:val="28"/>
          <w:szCs w:val="28"/>
          <w:lang w:val="it-IT"/>
        </w:rPr>
        <w:t>Annunzio</w:t>
      </w:r>
      <w:r>
        <w:rPr>
          <w:rFonts w:ascii="Garamond" w:hAnsi="Garamond"/>
          <w:sz w:val="28"/>
          <w:szCs w:val="28"/>
        </w:rPr>
        <w:t>. Η συγκεκριμένη παράσταση δεν σημειώνει ιδιαίτερα μεγάλη επιτυχία στο Μιλάνο, όμως δρέπει δάφνες στη Βενετία και σε άλλες Ιταλικές πόλεις, όπως παραδείγματος χάρη, την 6</w:t>
      </w:r>
      <w:r w:rsidRPr="00451EA5">
        <w:rPr>
          <w:rFonts w:ascii="Garamond" w:hAnsi="Garamond"/>
          <w:sz w:val="28"/>
          <w:szCs w:val="28"/>
          <w:vertAlign w:val="superscript"/>
        </w:rPr>
        <w:t>η</w:t>
      </w:r>
      <w:r>
        <w:rPr>
          <w:rFonts w:ascii="Garamond" w:hAnsi="Garamond"/>
          <w:sz w:val="28"/>
          <w:szCs w:val="28"/>
        </w:rPr>
        <w:t xml:space="preserve"> Απριλίου στην Τριέστη.</w:t>
      </w:r>
      <w:r w:rsidR="003B7034" w:rsidRPr="003B7034">
        <w:rPr>
          <w:rFonts w:ascii="Garamond" w:hAnsi="Garamond"/>
          <w:sz w:val="28"/>
          <w:szCs w:val="28"/>
        </w:rPr>
        <w:t xml:space="preserve"> </w:t>
      </w:r>
      <w:r>
        <w:rPr>
          <w:rFonts w:ascii="Garamond" w:hAnsi="Garamond"/>
          <w:sz w:val="28"/>
          <w:szCs w:val="28"/>
        </w:rPr>
        <w:t xml:space="preserve">Το 1914 ο  </w:t>
      </w:r>
      <w:r>
        <w:rPr>
          <w:rFonts w:ascii="Garamond" w:hAnsi="Garamond"/>
          <w:sz w:val="28"/>
          <w:szCs w:val="28"/>
          <w:lang w:val="it-IT"/>
        </w:rPr>
        <w:t>Zacconi</w:t>
      </w:r>
      <w:r>
        <w:rPr>
          <w:rFonts w:ascii="Garamond" w:hAnsi="Garamond"/>
          <w:sz w:val="28"/>
          <w:szCs w:val="28"/>
        </w:rPr>
        <w:t xml:space="preserve"> ανεβάζει και πάλι το έργο, δίχως τη συμμετοχή της </w:t>
      </w:r>
      <w:r>
        <w:rPr>
          <w:rFonts w:ascii="Garamond" w:hAnsi="Garamond"/>
          <w:sz w:val="28"/>
          <w:szCs w:val="28"/>
          <w:lang w:val="it-IT"/>
        </w:rPr>
        <w:t>Duse</w:t>
      </w:r>
      <w:r w:rsidRPr="00451EA5">
        <w:rPr>
          <w:rFonts w:ascii="Garamond" w:hAnsi="Garamond"/>
          <w:sz w:val="28"/>
          <w:szCs w:val="28"/>
        </w:rPr>
        <w:t xml:space="preserve">. </w:t>
      </w:r>
      <w:r>
        <w:rPr>
          <w:rFonts w:ascii="Garamond" w:hAnsi="Garamond"/>
          <w:sz w:val="28"/>
          <w:szCs w:val="28"/>
        </w:rPr>
        <w:t xml:space="preserve"> </w:t>
      </w:r>
    </w:p>
    <w:p w:rsidR="00013EB0" w:rsidRDefault="00013EB0" w:rsidP="00013EB0">
      <w:pPr>
        <w:jc w:val="both"/>
        <w:rPr>
          <w:rFonts w:ascii="Garamond" w:hAnsi="Garamond"/>
          <w:sz w:val="28"/>
          <w:szCs w:val="28"/>
        </w:rPr>
      </w:pPr>
    </w:p>
    <w:p w:rsidR="00805D05" w:rsidRPr="00D42008" w:rsidRDefault="00805D05" w:rsidP="00013EB0">
      <w:pPr>
        <w:jc w:val="both"/>
        <w:rPr>
          <w:rFonts w:ascii="Garamond" w:hAnsi="Garamond"/>
          <w:sz w:val="28"/>
          <w:szCs w:val="28"/>
        </w:rPr>
      </w:pPr>
    </w:p>
    <w:p w:rsidR="00566E2C" w:rsidRPr="00566E2C" w:rsidRDefault="00013EB0" w:rsidP="00013EB0">
      <w:pPr>
        <w:jc w:val="both"/>
        <w:rPr>
          <w:rFonts w:ascii="Garamond" w:hAnsi="Garamond"/>
          <w:b/>
          <w:sz w:val="28"/>
          <w:szCs w:val="28"/>
          <w:u w:val="single"/>
        </w:rPr>
      </w:pPr>
      <w:r w:rsidRPr="00C43A8A">
        <w:rPr>
          <w:rFonts w:ascii="Garamond" w:hAnsi="Garamond"/>
          <w:b/>
          <w:sz w:val="28"/>
          <w:szCs w:val="28"/>
          <w:u w:val="single"/>
        </w:rPr>
        <w:t xml:space="preserve">Οι παραστάσεις της </w:t>
      </w:r>
      <w:r w:rsidRPr="00C43A8A">
        <w:rPr>
          <w:rFonts w:ascii="Garamond" w:hAnsi="Garamond"/>
          <w:b/>
          <w:i/>
          <w:sz w:val="28"/>
          <w:szCs w:val="28"/>
          <w:u w:val="single"/>
        </w:rPr>
        <w:t>Νεκρής πολιτείας</w:t>
      </w:r>
      <w:r w:rsidRPr="00945F19">
        <w:rPr>
          <w:rFonts w:ascii="Garamond" w:hAnsi="Garamond"/>
          <w:b/>
          <w:sz w:val="28"/>
          <w:szCs w:val="28"/>
          <w:u w:val="single"/>
        </w:rPr>
        <w:t xml:space="preserve"> </w:t>
      </w:r>
      <w:r w:rsidRPr="00C43A8A">
        <w:rPr>
          <w:rFonts w:ascii="Garamond" w:hAnsi="Garamond"/>
          <w:b/>
          <w:sz w:val="28"/>
          <w:szCs w:val="28"/>
          <w:u w:val="single"/>
        </w:rPr>
        <w:t>στην Αθήνα και η θέση του Παλαμά</w:t>
      </w:r>
    </w:p>
    <w:p w:rsidR="00013EB0" w:rsidRPr="00F94574" w:rsidRDefault="00013EB0" w:rsidP="00013EB0">
      <w:pPr>
        <w:spacing w:after="0"/>
        <w:jc w:val="both"/>
        <w:rPr>
          <w:rFonts w:ascii="Garamond" w:hAnsi="Garamond"/>
          <w:sz w:val="28"/>
          <w:szCs w:val="28"/>
        </w:rPr>
      </w:pPr>
      <w:r w:rsidRPr="00514800">
        <w:rPr>
          <w:rFonts w:ascii="Garamond" w:hAnsi="Garamond"/>
          <w:sz w:val="28"/>
          <w:szCs w:val="28"/>
        </w:rPr>
        <w:t xml:space="preserve">  </w:t>
      </w:r>
      <w:r>
        <w:rPr>
          <w:rFonts w:ascii="Garamond" w:hAnsi="Garamond"/>
          <w:sz w:val="28"/>
          <w:szCs w:val="28"/>
        </w:rPr>
        <w:t xml:space="preserve">Στην Ελλάδα η </w:t>
      </w:r>
      <w:r w:rsidRPr="0079180D">
        <w:rPr>
          <w:rFonts w:ascii="Garamond" w:hAnsi="Garamond"/>
          <w:i/>
          <w:sz w:val="28"/>
          <w:szCs w:val="28"/>
        </w:rPr>
        <w:t>Νεκρή πολιτεία</w:t>
      </w:r>
      <w:r>
        <w:rPr>
          <w:rFonts w:ascii="Garamond" w:hAnsi="Garamond"/>
          <w:sz w:val="28"/>
          <w:szCs w:val="28"/>
        </w:rPr>
        <w:t xml:space="preserve"> ανεβαίνει για πρώτη φορά ανεπίσημα την </w:t>
      </w:r>
      <w:r w:rsidRPr="00C01FB8">
        <w:rPr>
          <w:rFonts w:ascii="Garamond" w:hAnsi="Garamond"/>
          <w:sz w:val="28"/>
          <w:szCs w:val="28"/>
        </w:rPr>
        <w:t>15</w:t>
      </w:r>
      <w:r w:rsidRPr="00C01FB8">
        <w:rPr>
          <w:rFonts w:ascii="Garamond" w:hAnsi="Garamond"/>
          <w:sz w:val="28"/>
          <w:szCs w:val="28"/>
          <w:vertAlign w:val="superscript"/>
        </w:rPr>
        <w:t>η</w:t>
      </w:r>
      <w:r w:rsidRPr="00C01FB8">
        <w:rPr>
          <w:rFonts w:ascii="Garamond" w:hAnsi="Garamond"/>
          <w:sz w:val="28"/>
          <w:szCs w:val="28"/>
        </w:rPr>
        <w:t xml:space="preserve"> Αυγούστου του 1913</w:t>
      </w:r>
      <w:r>
        <w:rPr>
          <w:rFonts w:ascii="Garamond" w:hAnsi="Garamond"/>
          <w:sz w:val="28"/>
          <w:szCs w:val="28"/>
        </w:rPr>
        <w:t xml:space="preserve"> προς τιμή του βασιλιά Κωνσταντίνου μετά την επιστροφή του στην Αθήνα από τη συνθήκη του Βουκουρεστίου που κήρυξε τη λήξη των βουλγα</w:t>
      </w:r>
      <w:r w:rsidR="009D0F58">
        <w:rPr>
          <w:rFonts w:ascii="Garamond" w:hAnsi="Garamond"/>
          <w:sz w:val="28"/>
          <w:szCs w:val="28"/>
        </w:rPr>
        <w:t>ρικών πολέμων. Η παράσταση –σύμφωνα με τις καταγραφές–</w:t>
      </w:r>
      <w:r>
        <w:rPr>
          <w:rFonts w:ascii="Garamond" w:hAnsi="Garamond"/>
          <w:sz w:val="28"/>
          <w:szCs w:val="28"/>
        </w:rPr>
        <w:t xml:space="preserve"> </w:t>
      </w:r>
      <w:r w:rsidR="009D0F58">
        <w:rPr>
          <w:rFonts w:ascii="Garamond" w:hAnsi="Garamond"/>
          <w:sz w:val="28"/>
          <w:szCs w:val="28"/>
        </w:rPr>
        <w:t xml:space="preserve">είναι </w:t>
      </w:r>
      <w:r w:rsidR="009D0F58" w:rsidRPr="009D0F58">
        <w:rPr>
          <w:rFonts w:ascii="Garamond" w:hAnsi="Garamond"/>
          <w:sz w:val="28"/>
          <w:szCs w:val="28"/>
        </w:rPr>
        <w:t>“</w:t>
      </w:r>
      <w:r w:rsidR="009D0F58">
        <w:rPr>
          <w:rFonts w:ascii="Garamond" w:hAnsi="Garamond"/>
          <w:sz w:val="28"/>
          <w:szCs w:val="28"/>
        </w:rPr>
        <w:t>ανυπόφορη</w:t>
      </w:r>
      <w:r w:rsidR="009D0F58" w:rsidRPr="009D0F58">
        <w:rPr>
          <w:rFonts w:ascii="Garamond" w:hAnsi="Garamond"/>
          <w:sz w:val="28"/>
          <w:szCs w:val="28"/>
        </w:rPr>
        <w:t>”</w:t>
      </w:r>
      <w:r>
        <w:rPr>
          <w:rFonts w:ascii="Garamond" w:hAnsi="Garamond"/>
          <w:sz w:val="28"/>
          <w:szCs w:val="28"/>
        </w:rPr>
        <w:t xml:space="preserve"> και στο τέλος της πρώτης πράξης η βασιλική οικογένεια αποχωρεί.</w:t>
      </w:r>
      <w:r>
        <w:rPr>
          <w:rStyle w:val="a7"/>
          <w:rFonts w:ascii="Garamond" w:hAnsi="Garamond"/>
          <w:sz w:val="28"/>
          <w:szCs w:val="28"/>
        </w:rPr>
        <w:footnoteReference w:id="357"/>
      </w:r>
      <w:r>
        <w:rPr>
          <w:rFonts w:ascii="Garamond" w:hAnsi="Garamond"/>
          <w:sz w:val="28"/>
          <w:szCs w:val="28"/>
        </w:rPr>
        <w:t xml:space="preserve"> </w:t>
      </w:r>
      <w:r w:rsidR="00016FA0">
        <w:rPr>
          <w:rFonts w:ascii="Garamond" w:hAnsi="Garamond"/>
          <w:sz w:val="28"/>
          <w:szCs w:val="28"/>
        </w:rPr>
        <w:t xml:space="preserve">Δεν είναι γνωστό ποιος μεταφραστής απέδωσε στην ελληνική γλώσσα το έμμετρο κείμενο του </w:t>
      </w:r>
      <w:r w:rsidR="00016FA0">
        <w:rPr>
          <w:rFonts w:ascii="Garamond" w:hAnsi="Garamond"/>
          <w:sz w:val="28"/>
          <w:szCs w:val="28"/>
          <w:lang w:val="en-US"/>
        </w:rPr>
        <w:t>D</w:t>
      </w:r>
      <w:r w:rsidR="00016FA0" w:rsidRPr="00016FA0">
        <w:rPr>
          <w:rFonts w:ascii="Garamond" w:hAnsi="Garamond"/>
          <w:sz w:val="28"/>
          <w:szCs w:val="28"/>
        </w:rPr>
        <w:t>’</w:t>
      </w:r>
      <w:r w:rsidR="00016FA0">
        <w:rPr>
          <w:rFonts w:ascii="Garamond" w:hAnsi="Garamond"/>
          <w:sz w:val="28"/>
          <w:szCs w:val="28"/>
          <w:lang w:val="en-US"/>
        </w:rPr>
        <w:t>Annunzio</w:t>
      </w:r>
      <w:r w:rsidR="00016FA0" w:rsidRPr="00016FA0">
        <w:rPr>
          <w:rFonts w:ascii="Garamond" w:hAnsi="Garamond"/>
          <w:sz w:val="28"/>
          <w:szCs w:val="28"/>
        </w:rPr>
        <w:t xml:space="preserve"> </w:t>
      </w:r>
      <w:r w:rsidR="00016FA0">
        <w:rPr>
          <w:rFonts w:ascii="Garamond" w:hAnsi="Garamond"/>
          <w:sz w:val="28"/>
          <w:szCs w:val="28"/>
        </w:rPr>
        <w:t>για την παράσταση, με αποτέλεσμα τα συμπεράσματά μας να είναι ελλειπή ως προς αυτή την κατεύθυνση. Ως εκ τούτου, δεν θα μπορούσε να γίνει συγκριτική αντιπαραβολή για να τεκμηριωθούν οι λόγοι που κατέστησαν την παράσταση και το κείμενο ανυπόφορα.</w:t>
      </w:r>
      <w:r>
        <w:rPr>
          <w:rFonts w:ascii="Garamond" w:hAnsi="Garamond"/>
          <w:sz w:val="28"/>
          <w:szCs w:val="28"/>
        </w:rPr>
        <w:t xml:space="preserve"> </w:t>
      </w:r>
      <w:r w:rsidR="00016FA0">
        <w:rPr>
          <w:rFonts w:ascii="Garamond" w:hAnsi="Garamond"/>
          <w:sz w:val="28"/>
          <w:szCs w:val="28"/>
        </w:rPr>
        <w:t xml:space="preserve">Ο σχολιασμός μας και η θεατρολογική-δομική ανάλυση του έργου παραμένουν στο φιλολογικό </w:t>
      </w:r>
      <w:r w:rsidR="00AF35CA">
        <w:rPr>
          <w:rFonts w:ascii="Garamond" w:hAnsi="Garamond"/>
          <w:sz w:val="28"/>
          <w:szCs w:val="28"/>
        </w:rPr>
        <w:t>επίπεδο</w:t>
      </w:r>
      <w:r w:rsidR="00016FA0">
        <w:rPr>
          <w:rFonts w:ascii="Garamond" w:hAnsi="Garamond"/>
          <w:sz w:val="28"/>
          <w:szCs w:val="28"/>
        </w:rPr>
        <w:t xml:space="preserve"> σε συνδυασμό με την </w:t>
      </w:r>
      <w:r w:rsidR="00AF35CA">
        <w:rPr>
          <w:rFonts w:ascii="Garamond" w:hAnsi="Garamond"/>
          <w:sz w:val="28"/>
          <w:szCs w:val="28"/>
        </w:rPr>
        <w:t>αρωγή</w:t>
      </w:r>
      <w:r w:rsidR="00016FA0">
        <w:rPr>
          <w:rFonts w:ascii="Garamond" w:hAnsi="Garamond"/>
          <w:sz w:val="28"/>
          <w:szCs w:val="28"/>
        </w:rPr>
        <w:t xml:space="preserve"> των απόψεων του Παλαμά, αλλά και τον προσωπικό σχολιασμό αυτών.  </w:t>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00016FA0">
        <w:rPr>
          <w:rFonts w:ascii="Garamond" w:hAnsi="Garamond"/>
          <w:sz w:val="28"/>
          <w:szCs w:val="28"/>
        </w:rPr>
        <w:t xml:space="preserve">Η επόμενη απόπειρα αναπαράστασης του έργου πραγματοποιείται </w:t>
      </w:r>
      <w:r>
        <w:rPr>
          <w:rFonts w:ascii="Garamond" w:hAnsi="Garamond"/>
          <w:sz w:val="28"/>
          <w:szCs w:val="28"/>
        </w:rPr>
        <w:t>από την Κυβέλη Ανδριανού στο «Βασιλικό Θέατρο», την 15</w:t>
      </w:r>
      <w:r w:rsidRPr="006631E9">
        <w:rPr>
          <w:rFonts w:ascii="Garamond" w:hAnsi="Garamond"/>
          <w:sz w:val="28"/>
          <w:szCs w:val="28"/>
          <w:vertAlign w:val="superscript"/>
        </w:rPr>
        <w:t>η</w:t>
      </w:r>
      <w:r>
        <w:rPr>
          <w:rFonts w:ascii="Garamond" w:hAnsi="Garamond"/>
          <w:sz w:val="28"/>
          <w:szCs w:val="28"/>
        </w:rPr>
        <w:t xml:space="preserve"> Οκτωβρίου του 1913.</w:t>
      </w:r>
      <w:r>
        <w:rPr>
          <w:rStyle w:val="a7"/>
          <w:rFonts w:ascii="Garamond" w:hAnsi="Garamond"/>
          <w:sz w:val="28"/>
          <w:szCs w:val="28"/>
        </w:rPr>
        <w:footnoteReference w:id="358"/>
      </w:r>
      <w:r>
        <w:rPr>
          <w:rFonts w:ascii="Garamond" w:hAnsi="Garamond"/>
          <w:sz w:val="28"/>
          <w:szCs w:val="28"/>
        </w:rPr>
        <w:t xml:space="preserve"> Στο πλευρό της Κυβέλης πρωταγωνιστεί η Θεώνη Δρακοπούλου. Ο ανώνυμος </w:t>
      </w:r>
      <w:r>
        <w:rPr>
          <w:rFonts w:ascii="Garamond" w:hAnsi="Garamond"/>
          <w:sz w:val="28"/>
          <w:szCs w:val="28"/>
        </w:rPr>
        <w:lastRenderedPageBreak/>
        <w:t xml:space="preserve">συντάκτης του περιοδικού </w:t>
      </w:r>
      <w:r w:rsidRPr="005173D5">
        <w:rPr>
          <w:rFonts w:ascii="Garamond" w:hAnsi="Garamond"/>
          <w:i/>
          <w:sz w:val="28"/>
          <w:szCs w:val="28"/>
        </w:rPr>
        <w:t>Ελληνική επιθεώρησις</w:t>
      </w:r>
      <w:r>
        <w:rPr>
          <w:rFonts w:ascii="Garamond" w:hAnsi="Garamond"/>
          <w:sz w:val="28"/>
          <w:szCs w:val="28"/>
        </w:rPr>
        <w:t xml:space="preserve"> σημειώνει ότι η Αυτού Μεγαλειότις Πρίγκιπας Νικόλαος που ενδιαφέρεται για το ελληνικό θέατρο παραχώρησε αμέσως, όταν του ζητήθηκε από την Κυβέλη, το «Βασιλικό Θέατρο» προκειμένου να ανεβάσει τη </w:t>
      </w:r>
      <w:r w:rsidRPr="006631E9">
        <w:rPr>
          <w:rFonts w:ascii="Garamond" w:hAnsi="Garamond"/>
          <w:i/>
          <w:sz w:val="28"/>
          <w:szCs w:val="28"/>
        </w:rPr>
        <w:t>Νεκρή πολιτεία</w:t>
      </w:r>
      <w:r>
        <w:rPr>
          <w:rFonts w:ascii="Garamond" w:hAnsi="Garamond"/>
          <w:sz w:val="28"/>
          <w:szCs w:val="28"/>
        </w:rPr>
        <w:t xml:space="preserve">. Το έργο δεν σημειώνει επιτυχία διότι θεωρείται </w:t>
      </w:r>
      <w:r w:rsidRPr="006631E9">
        <w:rPr>
          <w:rFonts w:ascii="Garamond" w:hAnsi="Garamond"/>
          <w:sz w:val="28"/>
          <w:szCs w:val="28"/>
        </w:rPr>
        <w:t>“</w:t>
      </w:r>
      <w:r>
        <w:rPr>
          <w:rFonts w:ascii="Garamond" w:hAnsi="Garamond"/>
          <w:sz w:val="28"/>
          <w:szCs w:val="28"/>
        </w:rPr>
        <w:t>βαρύ</w:t>
      </w:r>
      <w:r w:rsidRPr="006631E9">
        <w:rPr>
          <w:rFonts w:ascii="Garamond" w:hAnsi="Garamond"/>
          <w:sz w:val="28"/>
          <w:szCs w:val="28"/>
        </w:rPr>
        <w:t>”</w:t>
      </w:r>
      <w:r>
        <w:rPr>
          <w:rFonts w:ascii="Garamond" w:hAnsi="Garamond"/>
          <w:sz w:val="28"/>
          <w:szCs w:val="28"/>
        </w:rPr>
        <w:t xml:space="preserve"> από το κοινό. Παρ’ όλα αυτά, υπογραμμίζεται η υποκριτική ερμηνεία της Θεώνης Δρακοπούλου που υποστήριξε πολύ καλά τον ρόλο της τυφλής Άννας.</w:t>
      </w:r>
      <w:r>
        <w:rPr>
          <w:rStyle w:val="a7"/>
          <w:rFonts w:ascii="Garamond" w:hAnsi="Garamond"/>
          <w:sz w:val="28"/>
          <w:szCs w:val="28"/>
        </w:rPr>
        <w:footnoteReference w:id="359"/>
      </w:r>
      <w:r>
        <w:rPr>
          <w:rFonts w:ascii="Garamond" w:hAnsi="Garamond"/>
          <w:sz w:val="28"/>
          <w:szCs w:val="28"/>
        </w:rPr>
        <w:t xml:space="preserve">  </w:t>
      </w:r>
    </w:p>
    <w:p w:rsidR="00013EB0" w:rsidRPr="005173D5" w:rsidRDefault="00013EB0" w:rsidP="00013EB0">
      <w:pPr>
        <w:spacing w:after="0"/>
        <w:jc w:val="both"/>
        <w:rPr>
          <w:rFonts w:ascii="Garamond" w:hAnsi="Garamond"/>
          <w:sz w:val="28"/>
          <w:szCs w:val="28"/>
        </w:rPr>
      </w:pPr>
      <w:r>
        <w:rPr>
          <w:rFonts w:ascii="Garamond" w:hAnsi="Garamond"/>
          <w:sz w:val="28"/>
          <w:szCs w:val="28"/>
        </w:rPr>
        <w:t xml:space="preserve">  Ο Κωστής Παλ</w:t>
      </w:r>
      <w:r w:rsidR="009D0F58">
        <w:rPr>
          <w:rFonts w:ascii="Garamond" w:hAnsi="Garamond"/>
          <w:sz w:val="28"/>
          <w:szCs w:val="28"/>
        </w:rPr>
        <w:t>αμάς σε άρθρο του που ξαναδιαβά</w:t>
      </w:r>
      <w:r>
        <w:rPr>
          <w:rFonts w:ascii="Garamond" w:hAnsi="Garamond"/>
          <w:sz w:val="28"/>
          <w:szCs w:val="28"/>
        </w:rPr>
        <w:t xml:space="preserve">ζουμε στα </w:t>
      </w:r>
      <w:r w:rsidRPr="00997E94">
        <w:rPr>
          <w:rFonts w:ascii="Garamond" w:hAnsi="Garamond"/>
          <w:i/>
          <w:sz w:val="28"/>
          <w:szCs w:val="28"/>
        </w:rPr>
        <w:t>Άπαντ</w:t>
      </w:r>
      <w:r>
        <w:rPr>
          <w:rFonts w:ascii="Garamond" w:hAnsi="Garamond"/>
          <w:i/>
          <w:sz w:val="28"/>
          <w:szCs w:val="28"/>
        </w:rPr>
        <w:t>ά</w:t>
      </w:r>
      <w:r>
        <w:rPr>
          <w:rFonts w:ascii="Garamond" w:hAnsi="Garamond"/>
          <w:sz w:val="28"/>
          <w:szCs w:val="28"/>
        </w:rPr>
        <w:t xml:space="preserve"> του</w:t>
      </w:r>
      <w:r w:rsidR="009D0F58">
        <w:rPr>
          <w:rFonts w:ascii="Garamond" w:hAnsi="Garamond"/>
          <w:sz w:val="28"/>
          <w:szCs w:val="28"/>
        </w:rPr>
        <w:t>,</w:t>
      </w:r>
      <w:r>
        <w:rPr>
          <w:rFonts w:ascii="Garamond" w:hAnsi="Garamond"/>
          <w:sz w:val="28"/>
          <w:szCs w:val="28"/>
        </w:rPr>
        <w:t xml:space="preserve"> ασχολείται εκτενώς με τη θεματική και τη δομή της </w:t>
      </w:r>
      <w:r w:rsidRPr="0079180D">
        <w:rPr>
          <w:rFonts w:ascii="Garamond" w:hAnsi="Garamond"/>
          <w:i/>
          <w:sz w:val="28"/>
          <w:szCs w:val="28"/>
        </w:rPr>
        <w:t>Νεκρής πολιτείας</w:t>
      </w:r>
      <w:r>
        <w:rPr>
          <w:rFonts w:ascii="Garamond" w:hAnsi="Garamond"/>
          <w:sz w:val="28"/>
          <w:szCs w:val="28"/>
        </w:rPr>
        <w:t xml:space="preserve">, με αφορμή το ανέβασμά της στην Αθήνα και τις </w:t>
      </w:r>
      <w:r w:rsidRPr="00AC5726">
        <w:rPr>
          <w:rFonts w:ascii="Garamond" w:hAnsi="Garamond"/>
          <w:sz w:val="28"/>
          <w:szCs w:val="28"/>
        </w:rPr>
        <w:t>“</w:t>
      </w:r>
      <w:r>
        <w:rPr>
          <w:rFonts w:ascii="Garamond" w:hAnsi="Garamond"/>
          <w:sz w:val="28"/>
          <w:szCs w:val="28"/>
        </w:rPr>
        <w:t>παράλογες</w:t>
      </w:r>
      <w:r w:rsidRPr="00AC5726">
        <w:rPr>
          <w:rFonts w:ascii="Garamond" w:hAnsi="Garamond"/>
          <w:sz w:val="28"/>
          <w:szCs w:val="28"/>
        </w:rPr>
        <w:t xml:space="preserve">” </w:t>
      </w:r>
      <w:r>
        <w:rPr>
          <w:rFonts w:ascii="Garamond" w:hAnsi="Garamond"/>
          <w:sz w:val="28"/>
          <w:szCs w:val="28"/>
        </w:rPr>
        <w:t>–κατά τη γνώμη του– αντιδράσεις του κοινού και του Τύπου.</w:t>
      </w:r>
      <w:r>
        <w:rPr>
          <w:rStyle w:val="a7"/>
          <w:rFonts w:ascii="Garamond" w:hAnsi="Garamond"/>
          <w:sz w:val="28"/>
          <w:szCs w:val="28"/>
        </w:rPr>
        <w:footnoteReference w:id="360"/>
      </w:r>
      <w:r>
        <w:rPr>
          <w:rFonts w:ascii="Garamond" w:hAnsi="Garamond"/>
          <w:sz w:val="28"/>
          <w:szCs w:val="28"/>
        </w:rPr>
        <w:t xml:space="preserve"> Αναφέρει συγκεκριμένα ότι κατά την έξοδό του από το θέατρο τη βραδιά της παράστασης ένας ευγενής κύριος απολογούνταν σε δυο κυρίες «για το ελεεινό έργο» που τους πρότεινε να δουν, ενώ εκείνες τον καθησύχαζαν λέγοντάς του ότι δεν ήξερε περί τίνος επρόκειτο, άρα δεν είχε και λόγο για να απολογείται. Την επομένη της παράστασης δημοσιεύονται άρθρα που, ενώ εμπεριέχουν κάποιους επαίνους για τις ερμηνείες και το σύνολο της σκηνοθεσίας, μιλούν για ένα δράμα </w:t>
      </w:r>
      <w:r w:rsidRPr="004D3E58">
        <w:rPr>
          <w:rFonts w:ascii="Garamond" w:hAnsi="Garamond"/>
          <w:sz w:val="28"/>
          <w:szCs w:val="28"/>
        </w:rPr>
        <w:t>“</w:t>
      </w:r>
      <w:r>
        <w:rPr>
          <w:rFonts w:ascii="Garamond" w:hAnsi="Garamond"/>
          <w:sz w:val="28"/>
          <w:szCs w:val="28"/>
        </w:rPr>
        <w:t>[…πληκτικό, αποκοιμιστικό…], […χωρίς δράση…], […για το οποίο δεν αξίζει να γίνεται λόγος…], [… που δεν είναι για τη σκηνή…]</w:t>
      </w:r>
      <w:r w:rsidRPr="004D3E58">
        <w:rPr>
          <w:rFonts w:ascii="Garamond" w:hAnsi="Garamond"/>
          <w:sz w:val="28"/>
          <w:szCs w:val="28"/>
        </w:rPr>
        <w:t>”</w:t>
      </w:r>
      <w:r>
        <w:rPr>
          <w:rFonts w:ascii="Garamond" w:hAnsi="Garamond"/>
          <w:sz w:val="28"/>
          <w:szCs w:val="28"/>
        </w:rPr>
        <w:t xml:space="preserve">, που προκαλεί υπνηλία στους θεατές. Τα σχόλια αυτά προκαλούν την αντίδραση του Παλαμά που γνωρίζει σε βάθος το έργο του </w:t>
      </w:r>
      <w:r>
        <w:rPr>
          <w:rFonts w:ascii="Garamond" w:hAnsi="Garamond"/>
          <w:sz w:val="28"/>
          <w:szCs w:val="28"/>
          <w:lang w:val="it-IT"/>
        </w:rPr>
        <w:t>D</w:t>
      </w:r>
      <w:r w:rsidRPr="00D83B45">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κατέχει τόσο τα προτερήματα όσο και τα μειονεκτήματά του. Το γεγονός ότι ο λυρισμός του ποιητή τέθηκε σε δεύτερη μοίρα από τα αθηναϊκά φύλλα, σαν κάτι το εξωτερικό και το περιττό, αποτελεί ένα είδος προσβολής για τον Παλαμά, γι’ αυτό και καταπιάνεται με την ανάλυση της σημαντικότητας της </w:t>
      </w:r>
      <w:r w:rsidRPr="00A108F5">
        <w:rPr>
          <w:rFonts w:ascii="Garamond" w:hAnsi="Garamond"/>
          <w:i/>
          <w:sz w:val="28"/>
          <w:szCs w:val="28"/>
        </w:rPr>
        <w:t>Νεκρής πολιτείας</w:t>
      </w:r>
      <w:r>
        <w:rPr>
          <w:rFonts w:ascii="Garamond" w:hAnsi="Garamond"/>
          <w:sz w:val="28"/>
          <w:szCs w:val="28"/>
        </w:rPr>
        <w:t xml:space="preserve">, όπως επίσης και το ότι χαρακτηρίστηκε έργο </w:t>
      </w:r>
      <w:r w:rsidRPr="002C392E">
        <w:rPr>
          <w:rFonts w:ascii="Garamond" w:hAnsi="Garamond"/>
          <w:sz w:val="28"/>
          <w:szCs w:val="28"/>
        </w:rPr>
        <w:t>“</w:t>
      </w:r>
      <w:r>
        <w:rPr>
          <w:rFonts w:ascii="Garamond" w:hAnsi="Garamond"/>
          <w:sz w:val="28"/>
          <w:szCs w:val="28"/>
        </w:rPr>
        <w:t>μιαρό, αισχρό που προσβάλει τα χρηστά ήθη και που θα έπρεπε να εμποδίσει το ανέβασμά του η αστυνομία</w:t>
      </w:r>
      <w:r w:rsidRPr="002C392E">
        <w:rPr>
          <w:rFonts w:ascii="Garamond" w:hAnsi="Garamond"/>
          <w:sz w:val="28"/>
          <w:szCs w:val="28"/>
        </w:rPr>
        <w:t>”</w:t>
      </w:r>
      <w:r>
        <w:rPr>
          <w:rFonts w:ascii="Garamond" w:hAnsi="Garamond"/>
          <w:sz w:val="28"/>
          <w:szCs w:val="28"/>
        </w:rPr>
        <w:t>.</w:t>
      </w:r>
      <w:r>
        <w:rPr>
          <w:rStyle w:val="a7"/>
          <w:rFonts w:ascii="Garamond" w:hAnsi="Garamond"/>
          <w:sz w:val="28"/>
          <w:szCs w:val="28"/>
        </w:rPr>
        <w:footnoteReference w:id="361"/>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sidRPr="00FF41BB">
        <w:rPr>
          <w:rFonts w:ascii="Garamond" w:hAnsi="Garamond"/>
          <w:sz w:val="28"/>
          <w:szCs w:val="28"/>
        </w:rPr>
        <w:t xml:space="preserve">  </w:t>
      </w:r>
      <w:r>
        <w:rPr>
          <w:rFonts w:ascii="Garamond" w:hAnsi="Garamond"/>
          <w:sz w:val="28"/>
          <w:szCs w:val="28"/>
        </w:rPr>
        <w:t xml:space="preserve">Τα λόγια του κόσμου τον κάνουν να αναρωτηθεί πώς το ελληνικό έθνος που έχει ανατραφεί με την ποίηση δεν κατάφερε να αναγνωρίσει ένα τόσο άξιο έργο τέχνης, αλλά και πολύ περισσότερο δεν αντιμετώπισε με αξιοπρεπή στάση την προσπάθεια ενός ποιητή. Με λίγα λόγια, ο Παλαμάς κλονίζεται από τη σφοδρότητα της επίθεσης ενάντια σε έναν άνθρωπο των γραμμάτων και της τέχνης, αισθανόμενος αδικία διότι βλέπει τις καταστάσεις μέσα από το πρίσμα του ανθρώπου των γραμμάτων εφόσον τέτοιος είναι. Ο μεγάλος </w:t>
      </w:r>
      <w:r>
        <w:rPr>
          <w:rFonts w:ascii="Garamond" w:hAnsi="Garamond"/>
          <w:sz w:val="28"/>
          <w:szCs w:val="28"/>
        </w:rPr>
        <w:lastRenderedPageBreak/>
        <w:t>προβληματισμός του εντοπίζεται κυρίως στην ανάρμοστη αντίδραση των συμπατριωτών του.</w:t>
      </w:r>
    </w:p>
    <w:p w:rsidR="00013EB0" w:rsidRDefault="003756DE" w:rsidP="00013EB0">
      <w:pPr>
        <w:spacing w:after="0"/>
        <w:jc w:val="both"/>
        <w:rPr>
          <w:rFonts w:ascii="Garamond" w:hAnsi="Garamond"/>
          <w:sz w:val="28"/>
          <w:szCs w:val="28"/>
        </w:rPr>
      </w:pPr>
      <w:r>
        <w:rPr>
          <w:rFonts w:ascii="Garamond" w:hAnsi="Garamond"/>
          <w:sz w:val="28"/>
          <w:szCs w:val="28"/>
        </w:rPr>
        <w:t xml:space="preserve">  Στη συνέχεια</w:t>
      </w:r>
      <w:r w:rsidR="00013EB0">
        <w:rPr>
          <w:rFonts w:ascii="Garamond" w:hAnsi="Garamond"/>
          <w:sz w:val="28"/>
          <w:szCs w:val="28"/>
        </w:rPr>
        <w:t xml:space="preserve"> πλέκει το εγκώμιο του </w:t>
      </w:r>
      <w:r w:rsidR="00013EB0">
        <w:rPr>
          <w:rFonts w:ascii="Garamond" w:hAnsi="Garamond"/>
          <w:sz w:val="28"/>
          <w:szCs w:val="28"/>
          <w:lang w:val="it-IT"/>
        </w:rPr>
        <w:t>D</w:t>
      </w:r>
      <w:r w:rsidR="00013EB0" w:rsidRPr="00396D86">
        <w:rPr>
          <w:rFonts w:ascii="Garamond" w:hAnsi="Garamond"/>
          <w:sz w:val="28"/>
          <w:szCs w:val="28"/>
        </w:rPr>
        <w:t>’</w:t>
      </w:r>
      <w:r w:rsidR="00013EB0">
        <w:rPr>
          <w:rFonts w:ascii="Garamond" w:hAnsi="Garamond"/>
          <w:sz w:val="28"/>
          <w:szCs w:val="28"/>
          <w:lang w:val="it-IT"/>
        </w:rPr>
        <w:t>Annunzio</w:t>
      </w:r>
      <w:r w:rsidR="00013EB0" w:rsidRPr="00396D86">
        <w:rPr>
          <w:rFonts w:ascii="Garamond" w:hAnsi="Garamond"/>
          <w:sz w:val="28"/>
          <w:szCs w:val="28"/>
        </w:rPr>
        <w:t xml:space="preserve"> </w:t>
      </w:r>
      <w:r w:rsidR="00013EB0">
        <w:rPr>
          <w:rFonts w:ascii="Garamond" w:hAnsi="Garamond"/>
          <w:sz w:val="28"/>
          <w:szCs w:val="28"/>
        </w:rPr>
        <w:t xml:space="preserve">λέγοντας ότι δοξάζει την Ιταλία, όσο και ο Γκαριμπάλντι και ο Καβούρ, διότι στα σπουδαιότερα έργα του εκφράζει τη λατρεία του για την πατρίδα του. Τέτοια έργα είναι τα </w:t>
      </w:r>
      <w:r w:rsidR="00013EB0" w:rsidRPr="008F0B89">
        <w:rPr>
          <w:rFonts w:ascii="Garamond" w:hAnsi="Garamond"/>
          <w:i/>
          <w:sz w:val="28"/>
          <w:szCs w:val="28"/>
        </w:rPr>
        <w:t>Εγκώμιο της Ιταλία</w:t>
      </w:r>
      <w:r w:rsidR="009D0F58">
        <w:rPr>
          <w:rFonts w:ascii="Garamond" w:hAnsi="Garamond"/>
          <w:i/>
          <w:sz w:val="28"/>
          <w:szCs w:val="28"/>
        </w:rPr>
        <w:t>ς</w:t>
      </w:r>
      <w:r w:rsidR="00013EB0">
        <w:rPr>
          <w:rFonts w:ascii="Garamond" w:hAnsi="Garamond"/>
          <w:sz w:val="28"/>
          <w:szCs w:val="28"/>
        </w:rPr>
        <w:t xml:space="preserve">, </w:t>
      </w:r>
      <w:r w:rsidR="00013EB0" w:rsidRPr="008F0B89">
        <w:rPr>
          <w:rFonts w:ascii="Garamond" w:hAnsi="Garamond"/>
          <w:i/>
          <w:sz w:val="28"/>
          <w:szCs w:val="28"/>
        </w:rPr>
        <w:t>Ναυτικές ωδές</w:t>
      </w:r>
      <w:r w:rsidR="00013EB0">
        <w:rPr>
          <w:rFonts w:ascii="Garamond" w:hAnsi="Garamond"/>
          <w:sz w:val="28"/>
          <w:szCs w:val="28"/>
        </w:rPr>
        <w:t xml:space="preserve">, </w:t>
      </w:r>
      <w:r w:rsidR="00013EB0" w:rsidRPr="008F0B89">
        <w:rPr>
          <w:rFonts w:ascii="Garamond" w:hAnsi="Garamond"/>
          <w:i/>
          <w:sz w:val="28"/>
          <w:szCs w:val="28"/>
        </w:rPr>
        <w:t>Γκαριμπάλντι</w:t>
      </w:r>
      <w:r w:rsidR="00013EB0">
        <w:rPr>
          <w:rFonts w:ascii="Garamond" w:hAnsi="Garamond"/>
          <w:sz w:val="28"/>
          <w:szCs w:val="28"/>
        </w:rPr>
        <w:t xml:space="preserve">, </w:t>
      </w:r>
      <w:r w:rsidR="00013EB0" w:rsidRPr="008F0B89">
        <w:rPr>
          <w:rFonts w:ascii="Garamond" w:hAnsi="Garamond"/>
          <w:i/>
          <w:sz w:val="28"/>
          <w:szCs w:val="28"/>
        </w:rPr>
        <w:t>Η δόξα</w:t>
      </w:r>
      <w:r w:rsidR="00013EB0">
        <w:rPr>
          <w:rFonts w:ascii="Garamond" w:hAnsi="Garamond"/>
          <w:sz w:val="28"/>
          <w:szCs w:val="28"/>
        </w:rPr>
        <w:t xml:space="preserve">, </w:t>
      </w:r>
      <w:r w:rsidR="00013EB0" w:rsidRPr="008F0B89">
        <w:rPr>
          <w:rFonts w:ascii="Garamond" w:hAnsi="Garamond"/>
          <w:i/>
          <w:sz w:val="28"/>
          <w:szCs w:val="28"/>
        </w:rPr>
        <w:t>Το καράβι</w:t>
      </w:r>
      <w:r w:rsidR="00013EB0">
        <w:rPr>
          <w:rFonts w:ascii="Garamond" w:hAnsi="Garamond"/>
          <w:sz w:val="28"/>
          <w:szCs w:val="28"/>
        </w:rPr>
        <w:t>, κ.α.</w:t>
      </w:r>
      <w:r w:rsidR="00013EB0">
        <w:rPr>
          <w:rStyle w:val="a7"/>
          <w:rFonts w:ascii="Garamond" w:hAnsi="Garamond"/>
          <w:sz w:val="28"/>
          <w:szCs w:val="28"/>
        </w:rPr>
        <w:footnoteReference w:id="362"/>
      </w:r>
      <w:r w:rsidR="00013EB0">
        <w:rPr>
          <w:rFonts w:ascii="Garamond" w:hAnsi="Garamond"/>
          <w:sz w:val="28"/>
          <w:szCs w:val="28"/>
        </w:rPr>
        <w:t xml:space="preserve"> Δεν παραλείπει να παραθέσει κάποια στοιχεία για την πολυτάραχη ζωή του </w:t>
      </w:r>
      <w:r w:rsidR="00013EB0">
        <w:rPr>
          <w:rFonts w:ascii="Garamond" w:hAnsi="Garamond"/>
          <w:sz w:val="28"/>
          <w:szCs w:val="28"/>
          <w:lang w:val="it-IT"/>
        </w:rPr>
        <w:t>D</w:t>
      </w:r>
      <w:r w:rsidR="00013EB0" w:rsidRPr="002C7ED3">
        <w:rPr>
          <w:rFonts w:ascii="Garamond" w:hAnsi="Garamond"/>
          <w:sz w:val="28"/>
          <w:szCs w:val="28"/>
        </w:rPr>
        <w:t>’</w:t>
      </w:r>
      <w:r w:rsidR="00013EB0">
        <w:rPr>
          <w:rFonts w:ascii="Garamond" w:hAnsi="Garamond"/>
          <w:sz w:val="28"/>
          <w:szCs w:val="28"/>
          <w:lang w:val="it-IT"/>
        </w:rPr>
        <w:t>Annunzio</w:t>
      </w:r>
      <w:r w:rsidR="00013EB0" w:rsidRPr="002C7ED3">
        <w:rPr>
          <w:rFonts w:ascii="Garamond" w:hAnsi="Garamond"/>
          <w:sz w:val="28"/>
          <w:szCs w:val="28"/>
        </w:rPr>
        <w:t xml:space="preserve">, </w:t>
      </w:r>
      <w:r w:rsidR="00013EB0">
        <w:rPr>
          <w:rFonts w:ascii="Garamond" w:hAnsi="Garamond"/>
          <w:sz w:val="28"/>
          <w:szCs w:val="28"/>
        </w:rPr>
        <w:t xml:space="preserve">αλλά και να προσθέσει το πόσο πολύ τον τιμούν οι συμπατριώτες του, το πόσο ο πνευματικός και μη κόσμος της Ευρώπης τον θαυμάζει. Δεν είναι τυχαίο ότι γράφεται για εκείνον άρθρο στη </w:t>
      </w:r>
      <w:r w:rsidR="00013EB0" w:rsidRPr="005173D5">
        <w:rPr>
          <w:rFonts w:ascii="Garamond" w:hAnsi="Garamond"/>
          <w:i/>
          <w:sz w:val="28"/>
          <w:szCs w:val="28"/>
          <w:lang w:val="it-IT"/>
        </w:rPr>
        <w:t>Revue</w:t>
      </w:r>
      <w:r w:rsidR="00013EB0" w:rsidRPr="005173D5">
        <w:rPr>
          <w:rFonts w:ascii="Garamond" w:hAnsi="Garamond"/>
          <w:i/>
          <w:sz w:val="28"/>
          <w:szCs w:val="28"/>
        </w:rPr>
        <w:t xml:space="preserve"> </w:t>
      </w:r>
      <w:r w:rsidR="00013EB0" w:rsidRPr="005173D5">
        <w:rPr>
          <w:rFonts w:ascii="Garamond" w:hAnsi="Garamond"/>
          <w:i/>
          <w:sz w:val="28"/>
          <w:szCs w:val="28"/>
          <w:lang w:val="it-IT"/>
        </w:rPr>
        <w:t>des</w:t>
      </w:r>
      <w:r w:rsidR="00013EB0" w:rsidRPr="005173D5">
        <w:rPr>
          <w:rFonts w:ascii="Garamond" w:hAnsi="Garamond"/>
          <w:i/>
          <w:sz w:val="28"/>
          <w:szCs w:val="28"/>
        </w:rPr>
        <w:t xml:space="preserve"> </w:t>
      </w:r>
      <w:r w:rsidR="00013EB0" w:rsidRPr="005173D5">
        <w:rPr>
          <w:rFonts w:ascii="Garamond" w:hAnsi="Garamond"/>
          <w:i/>
          <w:sz w:val="28"/>
          <w:szCs w:val="28"/>
          <w:lang w:val="it-IT"/>
        </w:rPr>
        <w:t>deux</w:t>
      </w:r>
      <w:r w:rsidR="00013EB0" w:rsidRPr="005173D5">
        <w:rPr>
          <w:rFonts w:ascii="Garamond" w:hAnsi="Garamond"/>
          <w:i/>
          <w:sz w:val="28"/>
          <w:szCs w:val="28"/>
        </w:rPr>
        <w:t xml:space="preserve"> </w:t>
      </w:r>
      <w:r w:rsidR="00013EB0" w:rsidRPr="005173D5">
        <w:rPr>
          <w:rFonts w:ascii="Garamond" w:hAnsi="Garamond"/>
          <w:i/>
          <w:sz w:val="28"/>
          <w:szCs w:val="28"/>
          <w:lang w:val="it-IT"/>
        </w:rPr>
        <w:t>mondes</w:t>
      </w:r>
      <w:r w:rsidR="00013EB0" w:rsidRPr="00107E35">
        <w:rPr>
          <w:rFonts w:ascii="Garamond" w:hAnsi="Garamond"/>
          <w:sz w:val="28"/>
          <w:szCs w:val="28"/>
        </w:rPr>
        <w:t xml:space="preserve">, </w:t>
      </w:r>
      <w:r w:rsidR="00013EB0">
        <w:rPr>
          <w:rFonts w:ascii="Garamond" w:hAnsi="Garamond"/>
          <w:sz w:val="28"/>
          <w:szCs w:val="28"/>
        </w:rPr>
        <w:t xml:space="preserve">από τον  Γάλλο κριτικό Μελχιόρ Βογκέ. Ο Παλαμάς υποστηρίζει ότι ο </w:t>
      </w:r>
      <w:r w:rsidR="00013EB0">
        <w:rPr>
          <w:rFonts w:ascii="Garamond" w:hAnsi="Garamond"/>
          <w:sz w:val="28"/>
          <w:szCs w:val="28"/>
          <w:lang w:val="it-IT"/>
        </w:rPr>
        <w:t>D</w:t>
      </w:r>
      <w:r w:rsidR="00013EB0" w:rsidRPr="00107E35">
        <w:rPr>
          <w:rFonts w:ascii="Garamond" w:hAnsi="Garamond"/>
          <w:sz w:val="28"/>
          <w:szCs w:val="28"/>
        </w:rPr>
        <w:t>’</w:t>
      </w:r>
      <w:r w:rsidR="00013EB0">
        <w:rPr>
          <w:rFonts w:ascii="Garamond" w:hAnsi="Garamond"/>
          <w:sz w:val="28"/>
          <w:szCs w:val="28"/>
          <w:lang w:val="it-IT"/>
        </w:rPr>
        <w:t>Annunzio</w:t>
      </w:r>
      <w:r w:rsidR="00013EB0" w:rsidRPr="00107E35">
        <w:rPr>
          <w:rFonts w:ascii="Garamond" w:hAnsi="Garamond"/>
          <w:sz w:val="28"/>
          <w:szCs w:val="28"/>
        </w:rPr>
        <w:t xml:space="preserve"> </w:t>
      </w:r>
      <w:r w:rsidR="00013EB0">
        <w:rPr>
          <w:rFonts w:ascii="Garamond" w:hAnsi="Garamond"/>
          <w:sz w:val="28"/>
          <w:szCs w:val="28"/>
        </w:rPr>
        <w:t xml:space="preserve">δέχτηκε την κληρονομιά της αρχαίας ρωμαϊκής ποίησης και την εξέλιξε μέσω της αρχαίας ελληνικής ποίησης. Μάλιστα, τον χαρακτηρίζει </w:t>
      </w:r>
      <w:r w:rsidR="00013EB0" w:rsidRPr="005D1320">
        <w:rPr>
          <w:rFonts w:ascii="Garamond" w:hAnsi="Garamond"/>
          <w:sz w:val="28"/>
          <w:szCs w:val="28"/>
        </w:rPr>
        <w:t>“</w:t>
      </w:r>
      <w:r w:rsidR="00013EB0">
        <w:rPr>
          <w:rFonts w:ascii="Garamond" w:hAnsi="Garamond"/>
          <w:sz w:val="28"/>
          <w:szCs w:val="28"/>
        </w:rPr>
        <w:t>παραβλάσταρο των περίφημων ανθρωπιστών, ομοτέχνων της ιταλικής Αναγέννησης</w:t>
      </w:r>
      <w:r w:rsidR="00013EB0" w:rsidRPr="005D1320">
        <w:rPr>
          <w:rFonts w:ascii="Garamond" w:hAnsi="Garamond"/>
          <w:sz w:val="28"/>
          <w:szCs w:val="28"/>
        </w:rPr>
        <w:t>”</w:t>
      </w:r>
      <w:r w:rsidR="00013EB0">
        <w:rPr>
          <w:rFonts w:ascii="Garamond" w:hAnsi="Garamond"/>
          <w:sz w:val="28"/>
          <w:szCs w:val="28"/>
        </w:rPr>
        <w:t xml:space="preserve">. Πιστεύει επίσης, ότι είναι πολυμαθής καθ’ ότι το έργο του εσωκλείει στοιχεία φιλοσοφίας, ιστορίας και όλων των τεχνών. Το κορύφωμα του εγκωμίου ολοκληρώνεται όταν ο Παλαμάς σημειώνει ότι ο </w:t>
      </w:r>
      <w:r w:rsidR="00013EB0">
        <w:rPr>
          <w:rFonts w:ascii="Garamond" w:hAnsi="Garamond"/>
          <w:sz w:val="28"/>
          <w:szCs w:val="28"/>
          <w:lang w:val="it-IT"/>
        </w:rPr>
        <w:t>D</w:t>
      </w:r>
      <w:r w:rsidR="00013EB0" w:rsidRPr="008E4C4F">
        <w:rPr>
          <w:rFonts w:ascii="Garamond" w:hAnsi="Garamond"/>
          <w:sz w:val="28"/>
          <w:szCs w:val="28"/>
        </w:rPr>
        <w:t>’</w:t>
      </w:r>
      <w:r w:rsidR="00013EB0">
        <w:rPr>
          <w:rFonts w:ascii="Garamond" w:hAnsi="Garamond"/>
          <w:sz w:val="28"/>
          <w:szCs w:val="28"/>
          <w:lang w:val="it-IT"/>
        </w:rPr>
        <w:t>Annunzio</w:t>
      </w:r>
      <w:r w:rsidR="00013EB0" w:rsidRPr="008E4C4F">
        <w:rPr>
          <w:rFonts w:ascii="Garamond" w:hAnsi="Garamond"/>
          <w:sz w:val="28"/>
          <w:szCs w:val="28"/>
        </w:rPr>
        <w:t xml:space="preserve"> </w:t>
      </w:r>
      <w:r w:rsidR="00013EB0">
        <w:rPr>
          <w:rFonts w:ascii="Garamond" w:hAnsi="Garamond"/>
          <w:sz w:val="28"/>
          <w:szCs w:val="28"/>
        </w:rPr>
        <w:t xml:space="preserve">είναι «… και Πίνδαρος και Σαπφώ, και Τυρταίος και Κάτουλος» και ότι μας επαναφέρει στη μνήμη τον Σοφοκλή, τον Θεόκριτο, τον Ουγκώ, τον Φλωμπέρ, τον Τολστόι, τον Ίψεν, τον Γκαίτε και τον Νίτσε, ενώ έχει αγγίξει το έργο του η θεά Αφροδίτη γι’ αυτό και εμπεριέχει τόσες ομορφιές. </w:t>
      </w:r>
      <w:r w:rsidR="00013EB0">
        <w:rPr>
          <w:rStyle w:val="a7"/>
          <w:rFonts w:ascii="Garamond" w:hAnsi="Garamond"/>
          <w:sz w:val="28"/>
          <w:szCs w:val="28"/>
        </w:rPr>
        <w:footnoteReference w:id="363"/>
      </w:r>
      <w:r w:rsidR="00013EB0">
        <w:rPr>
          <w:rFonts w:ascii="Garamond" w:hAnsi="Garamond"/>
          <w:sz w:val="28"/>
          <w:szCs w:val="28"/>
        </w:rPr>
        <w:t xml:space="preserve"> </w:t>
      </w:r>
    </w:p>
    <w:p w:rsidR="00AA3FC8" w:rsidRDefault="00013EB0" w:rsidP="00013EB0">
      <w:pPr>
        <w:spacing w:after="0"/>
        <w:jc w:val="both"/>
        <w:rPr>
          <w:rFonts w:ascii="Garamond" w:hAnsi="Garamond"/>
          <w:sz w:val="28"/>
          <w:szCs w:val="28"/>
        </w:rPr>
      </w:pPr>
      <w:r>
        <w:rPr>
          <w:rFonts w:ascii="Garamond" w:hAnsi="Garamond"/>
          <w:sz w:val="28"/>
          <w:szCs w:val="28"/>
        </w:rPr>
        <w:t xml:space="preserve">  Για τη </w:t>
      </w:r>
      <w:r w:rsidRPr="007F717F">
        <w:rPr>
          <w:rFonts w:ascii="Garamond" w:hAnsi="Garamond"/>
          <w:i/>
          <w:sz w:val="28"/>
          <w:szCs w:val="28"/>
        </w:rPr>
        <w:t>Νεκρή πολιτεία</w:t>
      </w:r>
      <w:r>
        <w:rPr>
          <w:rFonts w:ascii="Garamond" w:hAnsi="Garamond"/>
          <w:sz w:val="28"/>
          <w:szCs w:val="28"/>
        </w:rPr>
        <w:t xml:space="preserve"> ο Παλαμάς υποστηρίζει ότι αποτελεί συνέχεια της αρχαίας, ελληνικής τραγωδίας διότι μιλάει για τους ελληνικούς τόπους εξυμνώντας το ελληνικό φως και την ελληνική φύση.</w:t>
      </w:r>
      <w:r w:rsidR="00E526EA">
        <w:rPr>
          <w:rStyle w:val="a7"/>
          <w:rFonts w:ascii="Garamond" w:hAnsi="Garamond"/>
          <w:sz w:val="28"/>
          <w:szCs w:val="28"/>
        </w:rPr>
        <w:footnoteReference w:id="364"/>
      </w:r>
      <w:r>
        <w:rPr>
          <w:rFonts w:ascii="Garamond" w:hAnsi="Garamond"/>
          <w:sz w:val="28"/>
          <w:szCs w:val="28"/>
        </w:rPr>
        <w:t xml:space="preserve"> Επίσης, όλο της το νόημα το υπογραμμίζουν τα χορικά και οι θρήνοι οι προερχόμενοι από την </w:t>
      </w:r>
      <w:r w:rsidRPr="00266314">
        <w:rPr>
          <w:rFonts w:ascii="Garamond" w:hAnsi="Garamond"/>
          <w:i/>
          <w:sz w:val="28"/>
          <w:szCs w:val="28"/>
        </w:rPr>
        <w:t>Αντιγόνη</w:t>
      </w:r>
      <w:r>
        <w:rPr>
          <w:rFonts w:ascii="Garamond" w:hAnsi="Garamond"/>
          <w:sz w:val="28"/>
          <w:szCs w:val="28"/>
        </w:rPr>
        <w:t xml:space="preserve"> του Σοφοκλή. </w:t>
      </w:r>
      <w:r w:rsidR="009D0F58">
        <w:rPr>
          <w:rFonts w:ascii="Garamond" w:hAnsi="Garamond"/>
          <w:sz w:val="28"/>
          <w:szCs w:val="28"/>
        </w:rPr>
        <w:t xml:space="preserve">Ας μην ξεχνούμε ότι η κεντρική ηρωίδα του έργου διαβάζει αποσπάσματα από την </w:t>
      </w:r>
      <w:r w:rsidR="009D0F58" w:rsidRPr="009D0F58">
        <w:rPr>
          <w:rFonts w:ascii="Garamond" w:hAnsi="Garamond"/>
          <w:i/>
          <w:sz w:val="28"/>
          <w:szCs w:val="28"/>
        </w:rPr>
        <w:t>Αντιγόνη</w:t>
      </w:r>
      <w:r w:rsidR="00AA3FC8">
        <w:rPr>
          <w:rFonts w:ascii="Garamond" w:hAnsi="Garamond"/>
          <w:sz w:val="28"/>
          <w:szCs w:val="28"/>
        </w:rPr>
        <w:t>, το έργο που τόσο αγαπά και</w:t>
      </w:r>
      <w:r w:rsidR="009D0F58">
        <w:rPr>
          <w:rFonts w:ascii="Garamond" w:hAnsi="Garamond"/>
          <w:sz w:val="28"/>
          <w:szCs w:val="28"/>
        </w:rPr>
        <w:t xml:space="preserve"> που την έκανε να λατρέψει τις αρχαίες τραγωδίες, </w:t>
      </w:r>
      <w:r w:rsidR="00AA3FC8">
        <w:rPr>
          <w:rFonts w:ascii="Garamond" w:hAnsi="Garamond"/>
          <w:sz w:val="28"/>
          <w:szCs w:val="28"/>
        </w:rPr>
        <w:t xml:space="preserve">αλλά και η υπόθεσή του </w:t>
      </w:r>
      <w:r w:rsidR="009D0F58">
        <w:rPr>
          <w:rFonts w:ascii="Garamond" w:hAnsi="Garamond"/>
          <w:sz w:val="28"/>
          <w:szCs w:val="28"/>
        </w:rPr>
        <w:t>έχει σύνδεση με κάποιο τρόπο με τη δική της τραγωδία</w:t>
      </w:r>
      <w:r w:rsidR="00AA3FC8">
        <w:rPr>
          <w:rFonts w:ascii="Garamond" w:hAnsi="Garamond"/>
          <w:sz w:val="28"/>
          <w:szCs w:val="28"/>
        </w:rPr>
        <w:t>.</w:t>
      </w:r>
      <w:r w:rsidR="009D0F58">
        <w:rPr>
          <w:rFonts w:ascii="Garamond" w:hAnsi="Garamond"/>
          <w:sz w:val="28"/>
          <w:szCs w:val="28"/>
        </w:rPr>
        <w:t xml:space="preserve"> </w:t>
      </w:r>
    </w:p>
    <w:p w:rsidR="00013EB0" w:rsidRPr="00AA3FC8" w:rsidRDefault="00AA3FC8" w:rsidP="00013EB0">
      <w:pPr>
        <w:spacing w:after="0"/>
        <w:jc w:val="both"/>
        <w:rPr>
          <w:rFonts w:ascii="Garamond" w:hAnsi="Garamond"/>
          <w:sz w:val="28"/>
          <w:szCs w:val="28"/>
        </w:rPr>
      </w:pPr>
      <w:r>
        <w:rPr>
          <w:rFonts w:ascii="Garamond" w:hAnsi="Garamond"/>
          <w:sz w:val="28"/>
          <w:szCs w:val="28"/>
        </w:rPr>
        <w:t xml:space="preserve">  Και στα δύο έργα, και στην </w:t>
      </w:r>
      <w:r w:rsidRPr="00AA3FC8">
        <w:rPr>
          <w:rFonts w:ascii="Garamond" w:hAnsi="Garamond"/>
          <w:i/>
          <w:sz w:val="28"/>
          <w:szCs w:val="28"/>
        </w:rPr>
        <w:t>Αντιγόνη</w:t>
      </w:r>
      <w:r>
        <w:rPr>
          <w:rFonts w:ascii="Garamond" w:hAnsi="Garamond"/>
          <w:sz w:val="28"/>
          <w:szCs w:val="28"/>
        </w:rPr>
        <w:t xml:space="preserve"> και στη </w:t>
      </w:r>
      <w:r w:rsidRPr="00AA3FC8">
        <w:rPr>
          <w:rFonts w:ascii="Garamond" w:hAnsi="Garamond"/>
          <w:i/>
          <w:sz w:val="28"/>
          <w:szCs w:val="28"/>
        </w:rPr>
        <w:t>Νεκρή Πολιτεία</w:t>
      </w:r>
      <w:r>
        <w:rPr>
          <w:rFonts w:ascii="Garamond" w:hAnsi="Garamond"/>
          <w:sz w:val="28"/>
          <w:szCs w:val="28"/>
        </w:rPr>
        <w:t xml:space="preserve">, οι ηρωίδες πεθαίνουν τραγικά και άδικα. Επίσης και οι δύο έχουν ιδιαίτερη συναισθηματική σχέση με τον αδερφό τους η οποία καθορίζει όλο τον ρουν των γεγονότων. Τέλος, από τα στοιχεία της </w:t>
      </w:r>
      <w:r w:rsidRPr="00AA3FC8">
        <w:rPr>
          <w:rFonts w:ascii="Garamond" w:hAnsi="Garamond"/>
          <w:i/>
          <w:sz w:val="28"/>
          <w:szCs w:val="28"/>
        </w:rPr>
        <w:t>Αντιγόνης</w:t>
      </w:r>
      <w:r>
        <w:rPr>
          <w:rFonts w:ascii="Garamond" w:hAnsi="Garamond"/>
          <w:sz w:val="28"/>
          <w:szCs w:val="28"/>
        </w:rPr>
        <w:t xml:space="preserve"> που εμπεριέχονται στο </w:t>
      </w:r>
      <w:r>
        <w:rPr>
          <w:rFonts w:ascii="Garamond" w:hAnsi="Garamond"/>
          <w:sz w:val="28"/>
          <w:szCs w:val="28"/>
        </w:rPr>
        <w:lastRenderedPageBreak/>
        <w:t xml:space="preserve">έργο αντιλαμβανόμαστε ότι και για τον </w:t>
      </w:r>
      <w:r>
        <w:rPr>
          <w:rFonts w:ascii="Garamond" w:hAnsi="Garamond"/>
          <w:sz w:val="28"/>
          <w:szCs w:val="28"/>
          <w:lang w:val="en-US"/>
        </w:rPr>
        <w:t>D</w:t>
      </w:r>
      <w:r w:rsidRPr="00AA3FC8">
        <w:rPr>
          <w:rFonts w:ascii="Garamond" w:hAnsi="Garamond"/>
          <w:sz w:val="28"/>
          <w:szCs w:val="28"/>
        </w:rPr>
        <w:t>’</w:t>
      </w:r>
      <w:r>
        <w:rPr>
          <w:rFonts w:ascii="Garamond" w:hAnsi="Garamond"/>
          <w:sz w:val="28"/>
          <w:szCs w:val="28"/>
          <w:lang w:val="en-US"/>
        </w:rPr>
        <w:t>Annunzio</w:t>
      </w:r>
      <w:r w:rsidRPr="00AA3FC8">
        <w:rPr>
          <w:rFonts w:ascii="Garamond" w:hAnsi="Garamond"/>
          <w:sz w:val="28"/>
          <w:szCs w:val="28"/>
        </w:rPr>
        <w:t xml:space="preserve"> </w:t>
      </w:r>
      <w:r>
        <w:rPr>
          <w:rFonts w:ascii="Garamond" w:hAnsi="Garamond"/>
          <w:sz w:val="28"/>
          <w:szCs w:val="28"/>
        </w:rPr>
        <w:t xml:space="preserve">η </w:t>
      </w:r>
      <w:r w:rsidRPr="00AA3FC8">
        <w:rPr>
          <w:rFonts w:ascii="Garamond" w:hAnsi="Garamond"/>
          <w:i/>
          <w:sz w:val="28"/>
          <w:szCs w:val="28"/>
        </w:rPr>
        <w:t>Αντιγόνη</w:t>
      </w:r>
      <w:r>
        <w:rPr>
          <w:rFonts w:ascii="Garamond" w:hAnsi="Garamond"/>
          <w:sz w:val="28"/>
          <w:szCs w:val="28"/>
        </w:rPr>
        <w:t xml:space="preserve"> αποτελεί μια αγαπημένη τραγωδία.</w:t>
      </w:r>
    </w:p>
    <w:p w:rsidR="00013EB0" w:rsidRDefault="00013EB0" w:rsidP="00013EB0">
      <w:pPr>
        <w:spacing w:after="0"/>
        <w:jc w:val="both"/>
        <w:rPr>
          <w:rFonts w:ascii="Garamond" w:hAnsi="Garamond"/>
          <w:sz w:val="28"/>
          <w:szCs w:val="28"/>
        </w:rPr>
      </w:pPr>
      <w:r>
        <w:rPr>
          <w:rFonts w:ascii="Garamond" w:hAnsi="Garamond"/>
          <w:sz w:val="28"/>
          <w:szCs w:val="28"/>
        </w:rPr>
        <w:t xml:space="preserve">  Για τον Παλαμά οι ήρωες του </w:t>
      </w:r>
      <w:r>
        <w:rPr>
          <w:rFonts w:ascii="Garamond" w:hAnsi="Garamond"/>
          <w:sz w:val="28"/>
          <w:szCs w:val="28"/>
          <w:lang w:val="it-IT"/>
        </w:rPr>
        <w:t>D</w:t>
      </w:r>
      <w:r w:rsidRPr="00BB0063">
        <w:rPr>
          <w:rFonts w:ascii="Garamond" w:hAnsi="Garamond"/>
          <w:sz w:val="28"/>
          <w:szCs w:val="28"/>
        </w:rPr>
        <w:t>’</w:t>
      </w:r>
      <w:r>
        <w:rPr>
          <w:rFonts w:ascii="Garamond" w:hAnsi="Garamond"/>
          <w:sz w:val="28"/>
          <w:szCs w:val="28"/>
          <w:lang w:val="it-IT"/>
        </w:rPr>
        <w:t>Annunzio</w:t>
      </w:r>
      <w:r w:rsidRPr="00BB0063">
        <w:rPr>
          <w:rFonts w:ascii="Garamond" w:hAnsi="Garamond"/>
          <w:sz w:val="28"/>
          <w:szCs w:val="28"/>
        </w:rPr>
        <w:t xml:space="preserve"> </w:t>
      </w:r>
      <w:r>
        <w:rPr>
          <w:rFonts w:ascii="Garamond" w:hAnsi="Garamond"/>
          <w:sz w:val="28"/>
          <w:szCs w:val="28"/>
        </w:rPr>
        <w:t xml:space="preserve">της </w:t>
      </w:r>
      <w:r w:rsidRPr="00BB0063">
        <w:rPr>
          <w:rFonts w:ascii="Garamond" w:hAnsi="Garamond"/>
          <w:i/>
          <w:sz w:val="28"/>
          <w:szCs w:val="28"/>
        </w:rPr>
        <w:t>Νεκρής πολιτείας</w:t>
      </w:r>
      <w:r>
        <w:rPr>
          <w:rFonts w:ascii="Garamond" w:hAnsi="Garamond"/>
          <w:sz w:val="28"/>
          <w:szCs w:val="28"/>
        </w:rPr>
        <w:t xml:space="preserve">, δεν είναι απλά πρόσωπα με ατομικούς χαρακτήρες, αλλά σύμβολα που θυσιάζουν και θυσιάζονται. Το καλό και το αγαθό καλλιεργούνται με τις πιο άριστες συνθήκες. Πιο κάτω μιλώντας για την τραγωδία και τα χαρακτηριστικά της, συγκρίνει τη </w:t>
      </w:r>
      <w:r w:rsidRPr="00A17259">
        <w:rPr>
          <w:rFonts w:ascii="Garamond" w:hAnsi="Garamond"/>
          <w:i/>
          <w:sz w:val="28"/>
          <w:szCs w:val="28"/>
        </w:rPr>
        <w:t>Νεκρή πολιτεία</w:t>
      </w:r>
      <w:r>
        <w:rPr>
          <w:rFonts w:ascii="Garamond" w:hAnsi="Garamond"/>
          <w:sz w:val="28"/>
          <w:szCs w:val="28"/>
        </w:rPr>
        <w:t xml:space="preserve"> με το </w:t>
      </w:r>
      <w:r w:rsidRPr="00A17259">
        <w:rPr>
          <w:rFonts w:ascii="Garamond" w:hAnsi="Garamond"/>
          <w:i/>
          <w:sz w:val="28"/>
          <w:szCs w:val="28"/>
          <w:lang w:val="it-IT"/>
        </w:rPr>
        <w:t>Cenci</w:t>
      </w:r>
      <w:r w:rsidRPr="00A17259">
        <w:rPr>
          <w:rFonts w:ascii="Garamond" w:hAnsi="Garamond"/>
          <w:sz w:val="28"/>
          <w:szCs w:val="28"/>
        </w:rPr>
        <w:t xml:space="preserve"> </w:t>
      </w:r>
      <w:r>
        <w:rPr>
          <w:rFonts w:ascii="Garamond" w:hAnsi="Garamond"/>
          <w:sz w:val="28"/>
          <w:szCs w:val="28"/>
        </w:rPr>
        <w:t xml:space="preserve">του Σέλλευ, αποκαλώντας την πρώτη ειδύλλιο και χάϊδεμα και το δεύτερο, έργο που παρουσιάζει μια φρικτή μανία με τον σκληρότερο και γυμνό τρόπο. Η Σπαρτιάτισσα Ελένη του Βεράρεν είναι, κατά τη γνώμη του, λιγότερο απελπισμένα καταδικασμένη από την Μπιάνκα Μαρία της </w:t>
      </w:r>
      <w:r w:rsidRPr="00A17259">
        <w:rPr>
          <w:rFonts w:ascii="Garamond" w:hAnsi="Garamond"/>
          <w:i/>
          <w:sz w:val="28"/>
          <w:szCs w:val="28"/>
        </w:rPr>
        <w:t>Νεκρής πολιτείας</w:t>
      </w:r>
      <w:r>
        <w:rPr>
          <w:rFonts w:ascii="Garamond" w:hAnsi="Garamond"/>
          <w:sz w:val="28"/>
          <w:szCs w:val="28"/>
        </w:rPr>
        <w:t xml:space="preserve">. Εν ολίγοις, ο έλεος και ο φόβος της ελληνικής τραγωδίας κάνει ισχυρή την παρουσία του στο έργο του </w:t>
      </w:r>
      <w:r>
        <w:rPr>
          <w:rFonts w:ascii="Garamond" w:hAnsi="Garamond"/>
          <w:sz w:val="28"/>
          <w:szCs w:val="28"/>
          <w:lang w:val="it-IT"/>
        </w:rPr>
        <w:t>D</w:t>
      </w:r>
      <w:r w:rsidRPr="00A17259">
        <w:rPr>
          <w:rFonts w:ascii="Garamond" w:hAnsi="Garamond"/>
          <w:sz w:val="28"/>
          <w:szCs w:val="28"/>
        </w:rPr>
        <w:t>’</w:t>
      </w:r>
      <w:r>
        <w:rPr>
          <w:rFonts w:ascii="Garamond" w:hAnsi="Garamond"/>
          <w:sz w:val="28"/>
          <w:szCs w:val="28"/>
          <w:lang w:val="it-IT"/>
        </w:rPr>
        <w:t>Annunzio</w:t>
      </w:r>
      <w:r w:rsidRPr="00A17259">
        <w:rPr>
          <w:rFonts w:ascii="Garamond" w:hAnsi="Garamond"/>
          <w:sz w:val="28"/>
          <w:szCs w:val="28"/>
        </w:rPr>
        <w:t xml:space="preserve">. </w:t>
      </w:r>
      <w:r>
        <w:rPr>
          <w:rFonts w:ascii="Garamond" w:hAnsi="Garamond"/>
          <w:sz w:val="28"/>
          <w:szCs w:val="28"/>
          <w:lang w:val="it-IT"/>
        </w:rPr>
        <w:t>O</w:t>
      </w:r>
      <w:r w:rsidRPr="00A45360">
        <w:rPr>
          <w:rFonts w:ascii="Garamond" w:hAnsi="Garamond"/>
          <w:sz w:val="28"/>
          <w:szCs w:val="28"/>
        </w:rPr>
        <w:t xml:space="preserve"> </w:t>
      </w:r>
      <w:r>
        <w:rPr>
          <w:rFonts w:ascii="Garamond" w:hAnsi="Garamond"/>
          <w:sz w:val="28"/>
          <w:szCs w:val="28"/>
        </w:rPr>
        <w:t xml:space="preserve">Λεονάρδος φαίνεται στα μάτια του Έλληνα ποιητή το ίδιο τραγικός με τον Ορέστη, με τη διαφορά ότι ο πρώτος καταδιώκεται από τις ερινύες που δεν ορμούν απ’ έξω, αλλά υπάρχουν μέσα του. Ο θάνατος της Μπιάνκα Μαρία εξαγνίζει κι εκείνον. </w:t>
      </w:r>
    </w:p>
    <w:p w:rsidR="00B26DA7" w:rsidRDefault="00013EB0" w:rsidP="00013EB0">
      <w:pPr>
        <w:spacing w:after="0"/>
        <w:jc w:val="both"/>
        <w:rPr>
          <w:rFonts w:ascii="Garamond" w:hAnsi="Garamond"/>
          <w:sz w:val="28"/>
          <w:szCs w:val="28"/>
        </w:rPr>
      </w:pPr>
      <w:r>
        <w:rPr>
          <w:rFonts w:ascii="Garamond" w:hAnsi="Garamond"/>
          <w:sz w:val="28"/>
          <w:szCs w:val="28"/>
        </w:rPr>
        <w:t xml:space="preserve">  Λίγο πιο κάτω ο Παλαμάς αναγνωρίζει ότι το κείμενο μπορεί να είναι ιδιαίτερα αξιόλογο, όμως το ανέβασμα στη σκηνή τέτοιους είδους θεατρικών έργων είναι δυσκολότατο, διότι ο ηθοποιός θα πρέπει να ερμηνεύει με ακρίβεια τα λόγια και τα συναισθήματα ποιητή˙ σε αντίθετη περίπτωση, θα κινδυνεύσει να γελοιοποιήσει το έργο κάνοντάς το παρωδία.</w:t>
      </w:r>
      <w:r>
        <w:rPr>
          <w:rStyle w:val="a7"/>
          <w:rFonts w:ascii="Garamond" w:hAnsi="Garamond"/>
          <w:sz w:val="28"/>
          <w:szCs w:val="28"/>
        </w:rPr>
        <w:footnoteReference w:id="365"/>
      </w:r>
      <w:r w:rsidR="00B26DA7">
        <w:rPr>
          <w:rFonts w:ascii="Garamond" w:hAnsi="Garamond"/>
          <w:sz w:val="28"/>
          <w:szCs w:val="28"/>
        </w:rPr>
        <w:t xml:space="preserve"> </w:t>
      </w:r>
      <w:r>
        <w:rPr>
          <w:rFonts w:ascii="Garamond" w:hAnsi="Garamond"/>
          <w:sz w:val="28"/>
          <w:szCs w:val="28"/>
        </w:rPr>
        <w:t xml:space="preserve">Σε γενικές γραμμές, ο Έλληνας ποιητής δεν πιστεύει ότι το έργο αναπαραστάθηκε όπως του άρμοζε. Ο ηθοποιός που υποστήριξε τον ρόλο του Αλέξανδρου δεν απέδωσε στον ήρωα τα χαρακτηριστικά που θα ήθελε ο </w:t>
      </w:r>
      <w:r>
        <w:rPr>
          <w:rFonts w:ascii="Garamond" w:hAnsi="Garamond"/>
          <w:sz w:val="28"/>
          <w:szCs w:val="28"/>
          <w:lang w:val="it-IT"/>
        </w:rPr>
        <w:t>D</w:t>
      </w:r>
      <w:r w:rsidRPr="001E0932">
        <w:rPr>
          <w:rFonts w:ascii="Garamond" w:hAnsi="Garamond"/>
          <w:sz w:val="28"/>
          <w:szCs w:val="28"/>
        </w:rPr>
        <w:t>’</w:t>
      </w:r>
      <w:r>
        <w:rPr>
          <w:rFonts w:ascii="Garamond" w:hAnsi="Garamond"/>
          <w:sz w:val="28"/>
          <w:szCs w:val="28"/>
          <w:lang w:val="it-IT"/>
        </w:rPr>
        <w:t>Annunzio</w:t>
      </w:r>
      <w:r w:rsidRPr="001E0932">
        <w:rPr>
          <w:rFonts w:ascii="Garamond" w:hAnsi="Garamond"/>
          <w:sz w:val="28"/>
          <w:szCs w:val="28"/>
        </w:rPr>
        <w:t xml:space="preserve">, </w:t>
      </w:r>
      <w:r>
        <w:rPr>
          <w:rFonts w:ascii="Garamond" w:hAnsi="Garamond"/>
          <w:sz w:val="28"/>
          <w:szCs w:val="28"/>
        </w:rPr>
        <w:t xml:space="preserve">το ίδιο και ο ηθοποιός που υποστήριξε τον Λεονάρδο, ο οποίος φώναζε σπαραχτικά και έπαιζε ασθματικά, βροντόφωνα και επιδεικτικά. Τον ρόλο της Μπιάνκα Μαρία, –της οποίας το όνομα έχει αποδοθεί στα ελληνικά για την περίσταση ως </w:t>
      </w:r>
      <w:r w:rsidRPr="00C43A8A">
        <w:rPr>
          <w:rFonts w:ascii="Garamond" w:hAnsi="Garamond"/>
          <w:sz w:val="28"/>
          <w:szCs w:val="28"/>
        </w:rPr>
        <w:t>“</w:t>
      </w:r>
      <w:r>
        <w:rPr>
          <w:rFonts w:ascii="Garamond" w:hAnsi="Garamond"/>
          <w:sz w:val="28"/>
          <w:szCs w:val="28"/>
        </w:rPr>
        <w:t>Λευκή</w:t>
      </w:r>
      <w:r w:rsidRPr="00C43A8A">
        <w:rPr>
          <w:rFonts w:ascii="Garamond" w:hAnsi="Garamond"/>
          <w:sz w:val="28"/>
          <w:szCs w:val="28"/>
        </w:rPr>
        <w:t>”</w:t>
      </w:r>
      <w:r>
        <w:rPr>
          <w:rFonts w:ascii="Garamond" w:hAnsi="Garamond"/>
          <w:sz w:val="28"/>
          <w:szCs w:val="28"/>
        </w:rPr>
        <w:t xml:space="preserve">–, υποστήριξε η Κυβέλη που μολονότι έχει μεγάλο ταλέντο, στη συγκεκριμένη παράσταση δεν το αξιοποίησε όπως έπρεπε. Η εξήγηση που δίνει ο Παλαμάς για την ερμηνεία της Κυβέλης είναι ότι ίσως η θεατρίνα να έχει συνηθίσει να χρησιμοποιεί το πηγαίο της ταλέντο σε ρεαλιστικά δράματα και όχι σε έργα, όπως τούτο, όπου χρειάζεται να παίξει μια ηρωίδα έξω από τα συνηθισμένα που η ψυχή της μοιάζει με αγαλμάτινη. </w:t>
      </w:r>
    </w:p>
    <w:p w:rsidR="00013EB0" w:rsidRPr="006D668C" w:rsidRDefault="00B26DA7" w:rsidP="00013EB0">
      <w:pPr>
        <w:spacing w:after="0"/>
        <w:jc w:val="both"/>
        <w:rPr>
          <w:rFonts w:ascii="Garamond" w:hAnsi="Garamond"/>
          <w:sz w:val="28"/>
          <w:szCs w:val="28"/>
        </w:rPr>
      </w:pPr>
      <w:r>
        <w:rPr>
          <w:rFonts w:ascii="Garamond" w:hAnsi="Garamond"/>
          <w:sz w:val="28"/>
          <w:szCs w:val="28"/>
        </w:rPr>
        <w:t xml:space="preserve">  </w:t>
      </w:r>
      <w:r w:rsidR="00013EB0">
        <w:rPr>
          <w:rFonts w:ascii="Garamond" w:hAnsi="Garamond"/>
          <w:sz w:val="28"/>
          <w:szCs w:val="28"/>
        </w:rPr>
        <w:t xml:space="preserve">Ο έπαινος του Παλαμά για την παράσταση προσανατολίζεται σε μία και μοναδική κατεύθυνση, στη Θεώνη Δρακοπούλου που υποστήριξε τον ρόλο της τυφλής Άννας, της σύγχρονης Κασσάνδρας που έσωσε ολοκληρωτικά την παράσταση από τον όλεθρο. Η Δρακοπούλου έδωσε στην ερμηνεία της έναν </w:t>
      </w:r>
      <w:r w:rsidR="00013EB0">
        <w:rPr>
          <w:rFonts w:ascii="Garamond" w:hAnsi="Garamond"/>
          <w:sz w:val="28"/>
          <w:szCs w:val="28"/>
        </w:rPr>
        <w:lastRenderedPageBreak/>
        <w:t xml:space="preserve">τόσο, γλυκό, χριστιανικό, μαρτυρικό και απαλό. Στη συνέχεια ο Έλληνας ποιητής παραθέτει κάποια στοιχεία για την ηθοποιό λέγοντας ότι η σκηνική της εμπειρία είναι περιορισμένη και ότι την θυμόταν ως </w:t>
      </w:r>
      <w:r w:rsidR="00013EB0" w:rsidRPr="00231B04">
        <w:rPr>
          <w:rFonts w:ascii="Garamond" w:hAnsi="Garamond"/>
          <w:sz w:val="28"/>
          <w:szCs w:val="28"/>
        </w:rPr>
        <w:t>“</w:t>
      </w:r>
      <w:r w:rsidR="00013EB0">
        <w:rPr>
          <w:rFonts w:ascii="Garamond" w:hAnsi="Garamond"/>
          <w:sz w:val="28"/>
          <w:szCs w:val="28"/>
        </w:rPr>
        <w:t>τεχνίτρα της απαγγελίας</w:t>
      </w:r>
      <w:r w:rsidR="00013EB0" w:rsidRPr="00231B04">
        <w:rPr>
          <w:rFonts w:ascii="Garamond" w:hAnsi="Garamond"/>
          <w:sz w:val="28"/>
          <w:szCs w:val="28"/>
        </w:rPr>
        <w:t>”</w:t>
      </w:r>
      <w:r w:rsidR="00013EB0">
        <w:rPr>
          <w:rFonts w:ascii="Garamond" w:hAnsi="Garamond"/>
          <w:sz w:val="28"/>
          <w:szCs w:val="28"/>
        </w:rPr>
        <w:t>.</w:t>
      </w:r>
      <w:r w:rsidR="00013EB0">
        <w:rPr>
          <w:rStyle w:val="a7"/>
          <w:rFonts w:ascii="Garamond" w:hAnsi="Garamond"/>
          <w:sz w:val="28"/>
          <w:szCs w:val="28"/>
        </w:rPr>
        <w:footnoteReference w:id="366"/>
      </w:r>
      <w:r w:rsidR="00013EB0">
        <w:rPr>
          <w:rFonts w:ascii="Garamond" w:hAnsi="Garamond"/>
          <w:sz w:val="28"/>
          <w:szCs w:val="28"/>
        </w:rPr>
        <w:t xml:space="preserve"> Η γνώμη του λοιπόν, είναι ότι η ηθοποιός κατάφερε να ερμηνεύσει άριστα τους στίχους του </w:t>
      </w:r>
      <w:r w:rsidR="00013EB0">
        <w:rPr>
          <w:rFonts w:ascii="Garamond" w:hAnsi="Garamond"/>
          <w:sz w:val="28"/>
          <w:szCs w:val="28"/>
          <w:lang w:val="it-IT"/>
        </w:rPr>
        <w:t>D</w:t>
      </w:r>
      <w:r w:rsidR="00013EB0" w:rsidRPr="00043522">
        <w:rPr>
          <w:rFonts w:ascii="Garamond" w:hAnsi="Garamond"/>
          <w:sz w:val="28"/>
          <w:szCs w:val="28"/>
        </w:rPr>
        <w:t>’</w:t>
      </w:r>
      <w:r w:rsidR="00013EB0">
        <w:rPr>
          <w:rFonts w:ascii="Garamond" w:hAnsi="Garamond"/>
          <w:sz w:val="28"/>
          <w:szCs w:val="28"/>
          <w:lang w:val="it-IT"/>
        </w:rPr>
        <w:t>Annunzio</w:t>
      </w:r>
      <w:r w:rsidR="00013EB0">
        <w:rPr>
          <w:rFonts w:ascii="Garamond" w:hAnsi="Garamond"/>
          <w:sz w:val="28"/>
          <w:szCs w:val="28"/>
        </w:rPr>
        <w:t>,</w:t>
      </w:r>
      <w:r w:rsidR="00013EB0" w:rsidRPr="00043522">
        <w:rPr>
          <w:rFonts w:ascii="Garamond" w:hAnsi="Garamond"/>
          <w:sz w:val="28"/>
          <w:szCs w:val="28"/>
        </w:rPr>
        <w:t xml:space="preserve"> </w:t>
      </w:r>
      <w:r w:rsidR="00013EB0">
        <w:rPr>
          <w:rFonts w:ascii="Garamond" w:hAnsi="Garamond"/>
          <w:sz w:val="28"/>
          <w:szCs w:val="28"/>
        </w:rPr>
        <w:t xml:space="preserve">που αγγίζουν και ξεπερνούν σε σπουδαιότητα εκείνους του Γκαίτε και του Ντάντε, λόγω της ευχέρειάς της στην ανάγνωση των ποιητικών έργων. Λέει κατά λέξη ότι η ηθοποιός θαυματούργησε, σε αντίθεση με τους συναδέλφους της. Η μελετημένη ερμηνεία της εμπεριείχε και τον έρωτα, και την αναγκαία κούραση που φέρει το σώμα και το εκφραστικό ύφος μιας τυφλής γυναίκας, δημιουργώντας παράλληλα την ατμόσφαιρα του μυστηρίου και της περιπάθειας. </w:t>
      </w:r>
      <w:r w:rsidR="00013EB0" w:rsidRPr="00AB593B">
        <w:rPr>
          <w:rFonts w:ascii="Garamond" w:hAnsi="Garamond"/>
          <w:sz w:val="28"/>
          <w:szCs w:val="28"/>
        </w:rPr>
        <w:t>“</w:t>
      </w:r>
      <w:r w:rsidR="00013EB0">
        <w:rPr>
          <w:rFonts w:ascii="Garamond" w:hAnsi="Garamond"/>
          <w:sz w:val="28"/>
          <w:szCs w:val="28"/>
        </w:rPr>
        <w:t>Ιερατική ακινησία μέσα στην κίνηση της ψυχικής ενέργειας</w:t>
      </w:r>
      <w:r w:rsidR="00013EB0" w:rsidRPr="00AB593B">
        <w:rPr>
          <w:rFonts w:ascii="Garamond" w:hAnsi="Garamond"/>
          <w:sz w:val="28"/>
          <w:szCs w:val="28"/>
        </w:rPr>
        <w:t>”</w:t>
      </w:r>
      <w:r w:rsidR="00013EB0">
        <w:rPr>
          <w:rFonts w:ascii="Garamond" w:hAnsi="Garamond"/>
          <w:sz w:val="28"/>
          <w:szCs w:val="28"/>
        </w:rPr>
        <w:t>.</w:t>
      </w:r>
      <w:r w:rsidR="00013EB0">
        <w:rPr>
          <w:rStyle w:val="a7"/>
          <w:rFonts w:ascii="Garamond" w:hAnsi="Garamond"/>
          <w:sz w:val="28"/>
          <w:szCs w:val="28"/>
        </w:rPr>
        <w:footnoteReference w:id="367"/>
      </w:r>
      <w:r w:rsidR="00013EB0">
        <w:rPr>
          <w:rFonts w:ascii="Garamond" w:hAnsi="Garamond"/>
          <w:sz w:val="28"/>
          <w:szCs w:val="28"/>
        </w:rPr>
        <w:t xml:space="preserve"> Ο Παλαμάς κλείνει με τη δανεισμένη, για την ηθοποιό, φράση: «</w:t>
      </w:r>
      <w:r w:rsidR="00013EB0">
        <w:rPr>
          <w:rFonts w:ascii="Garamond" w:hAnsi="Garamond"/>
          <w:sz w:val="28"/>
          <w:szCs w:val="28"/>
          <w:lang w:val="it-IT"/>
        </w:rPr>
        <w:t>une</w:t>
      </w:r>
      <w:r w:rsidR="00013EB0" w:rsidRPr="00AB593B">
        <w:rPr>
          <w:rFonts w:ascii="Garamond" w:hAnsi="Garamond"/>
          <w:sz w:val="28"/>
          <w:szCs w:val="28"/>
        </w:rPr>
        <w:t xml:space="preserve"> </w:t>
      </w:r>
      <w:r w:rsidR="00013EB0">
        <w:rPr>
          <w:rFonts w:ascii="Garamond" w:hAnsi="Garamond"/>
          <w:sz w:val="28"/>
          <w:szCs w:val="28"/>
          <w:lang w:val="it-IT"/>
        </w:rPr>
        <w:t>grande</w:t>
      </w:r>
      <w:r w:rsidR="00013EB0" w:rsidRPr="00AB593B">
        <w:rPr>
          <w:rFonts w:ascii="Garamond" w:hAnsi="Garamond"/>
          <w:sz w:val="28"/>
          <w:szCs w:val="28"/>
        </w:rPr>
        <w:t xml:space="preserve"> </w:t>
      </w:r>
      <w:r w:rsidR="00013EB0">
        <w:rPr>
          <w:rFonts w:ascii="Garamond" w:hAnsi="Garamond"/>
          <w:sz w:val="28"/>
          <w:szCs w:val="28"/>
          <w:lang w:val="it-IT"/>
        </w:rPr>
        <w:t>artiste</w:t>
      </w:r>
      <w:r w:rsidR="00013EB0" w:rsidRPr="00AB593B">
        <w:rPr>
          <w:rFonts w:ascii="Garamond" w:hAnsi="Garamond"/>
          <w:sz w:val="28"/>
          <w:szCs w:val="28"/>
        </w:rPr>
        <w:t xml:space="preserve"> </w:t>
      </w:r>
      <w:r w:rsidR="00013EB0">
        <w:rPr>
          <w:rFonts w:ascii="Garamond" w:hAnsi="Garamond"/>
          <w:sz w:val="28"/>
          <w:szCs w:val="28"/>
          <w:lang w:val="it-IT"/>
        </w:rPr>
        <w:t>lyrique</w:t>
      </w:r>
      <w:r w:rsidR="00013EB0">
        <w:rPr>
          <w:rFonts w:ascii="Garamond" w:hAnsi="Garamond"/>
          <w:sz w:val="28"/>
          <w:szCs w:val="28"/>
        </w:rPr>
        <w:t>»</w:t>
      </w:r>
      <w:r w:rsidR="00013EB0" w:rsidRPr="00AB593B">
        <w:rPr>
          <w:rFonts w:ascii="Garamond" w:hAnsi="Garamond"/>
          <w:sz w:val="28"/>
          <w:szCs w:val="28"/>
        </w:rPr>
        <w:t>.</w:t>
      </w:r>
    </w:p>
    <w:p w:rsidR="00013EB0" w:rsidRPr="00770C53" w:rsidRDefault="00013EB0" w:rsidP="00013EB0">
      <w:pPr>
        <w:spacing w:after="0"/>
        <w:jc w:val="both"/>
        <w:rPr>
          <w:rFonts w:ascii="Garamond" w:hAnsi="Garamond"/>
          <w:sz w:val="28"/>
          <w:szCs w:val="28"/>
        </w:rPr>
      </w:pPr>
      <w:r w:rsidRPr="00441E0F">
        <w:rPr>
          <w:rFonts w:ascii="Garamond" w:hAnsi="Garamond"/>
          <w:sz w:val="28"/>
          <w:szCs w:val="28"/>
        </w:rPr>
        <w:t xml:space="preserve">  </w:t>
      </w:r>
      <w:r>
        <w:rPr>
          <w:rFonts w:ascii="Garamond" w:hAnsi="Garamond"/>
          <w:sz w:val="28"/>
          <w:szCs w:val="28"/>
        </w:rPr>
        <w:t xml:space="preserve">Ο Παλαμάς επίσης ασχολήθηκε με τη σημαντικότητα της </w:t>
      </w:r>
      <w:r w:rsidRPr="00441E0F">
        <w:rPr>
          <w:rFonts w:ascii="Garamond" w:hAnsi="Garamond"/>
          <w:i/>
          <w:sz w:val="28"/>
          <w:szCs w:val="28"/>
        </w:rPr>
        <w:t>Νεκρής πολιτείας</w:t>
      </w:r>
      <w:r>
        <w:rPr>
          <w:rFonts w:ascii="Garamond" w:hAnsi="Garamond"/>
          <w:sz w:val="28"/>
          <w:szCs w:val="28"/>
        </w:rPr>
        <w:t xml:space="preserve"> και σε ένα ακόμα σημείωμά του που περιλαμβάνεται στα </w:t>
      </w:r>
      <w:r w:rsidRPr="00441E0F">
        <w:rPr>
          <w:rFonts w:ascii="Garamond" w:hAnsi="Garamond"/>
          <w:i/>
          <w:sz w:val="28"/>
          <w:szCs w:val="28"/>
        </w:rPr>
        <w:t>Άπαντά</w:t>
      </w:r>
      <w:r>
        <w:rPr>
          <w:rFonts w:ascii="Garamond" w:hAnsi="Garamond"/>
          <w:sz w:val="28"/>
          <w:szCs w:val="28"/>
        </w:rPr>
        <w:t xml:space="preserve"> του.</w:t>
      </w:r>
      <w:r>
        <w:rPr>
          <w:rStyle w:val="a7"/>
          <w:rFonts w:ascii="Garamond" w:hAnsi="Garamond"/>
          <w:sz w:val="28"/>
          <w:szCs w:val="28"/>
        </w:rPr>
        <w:footnoteReference w:id="368"/>
      </w:r>
      <w:r>
        <w:rPr>
          <w:rFonts w:ascii="Garamond" w:hAnsi="Garamond"/>
          <w:sz w:val="28"/>
          <w:szCs w:val="28"/>
        </w:rPr>
        <w:t xml:space="preserve"> Αναφέρει συγκεκριμένα ότι το πνεύμα του έργου είναι θρεμμένο με τον Νίτσε και τον Σέλλευ και εμφανίζεται με τη μέθη του Πινδάρου και την ηδύτητα του Βιργιλίου, περιέχοντας μια έξοχη λυρική φαντασία και αποτελώντας τον θρίαμβο της νεολατινικής τέχνης.</w:t>
      </w:r>
    </w:p>
    <w:p w:rsidR="00013EB0" w:rsidRDefault="00013EB0" w:rsidP="00013EB0">
      <w:pPr>
        <w:spacing w:after="0" w:line="240" w:lineRule="auto"/>
        <w:jc w:val="both"/>
        <w:rPr>
          <w:rFonts w:ascii="Garamond" w:hAnsi="Garamond"/>
          <w:b/>
          <w:i/>
          <w:sz w:val="28"/>
          <w:szCs w:val="28"/>
          <w:u w:val="single"/>
        </w:rPr>
      </w:pPr>
    </w:p>
    <w:p w:rsidR="00805D05" w:rsidRDefault="00805D05" w:rsidP="00013EB0">
      <w:pPr>
        <w:spacing w:after="0" w:line="240" w:lineRule="auto"/>
        <w:jc w:val="both"/>
        <w:rPr>
          <w:rFonts w:ascii="Garamond" w:hAnsi="Garamond"/>
          <w:b/>
          <w:i/>
          <w:sz w:val="28"/>
          <w:szCs w:val="28"/>
          <w:u w:val="single"/>
        </w:rPr>
      </w:pPr>
    </w:p>
    <w:p w:rsidR="00013EB0" w:rsidRPr="002A018F" w:rsidRDefault="00013EB0" w:rsidP="00013EB0">
      <w:pPr>
        <w:spacing w:after="0"/>
        <w:jc w:val="both"/>
        <w:rPr>
          <w:rFonts w:ascii="Garamond" w:hAnsi="Garamond"/>
          <w:b/>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sidR="008B72E2">
        <w:rPr>
          <w:rFonts w:ascii="Garamond" w:hAnsi="Garamond"/>
          <w:b/>
          <w:sz w:val="28"/>
          <w:szCs w:val="28"/>
          <w:u w:val="single"/>
        </w:rPr>
        <w:t>12.</w:t>
      </w:r>
      <w:r>
        <w:rPr>
          <w:rFonts w:ascii="Garamond" w:hAnsi="Garamond"/>
          <w:b/>
          <w:sz w:val="28"/>
          <w:szCs w:val="28"/>
          <w:u w:val="single"/>
        </w:rPr>
        <w:t xml:space="preserve"> </w:t>
      </w:r>
      <w:r w:rsidRPr="00FE6A62">
        <w:rPr>
          <w:rFonts w:ascii="Garamond" w:hAnsi="Garamond"/>
          <w:b/>
          <w:i/>
          <w:sz w:val="28"/>
          <w:szCs w:val="28"/>
          <w:u w:val="single"/>
        </w:rPr>
        <w:t>Η Φαίδρα</w:t>
      </w:r>
    </w:p>
    <w:p w:rsidR="00013EB0" w:rsidRPr="00CA7991" w:rsidRDefault="00013EB0" w:rsidP="00013EB0">
      <w:pPr>
        <w:spacing w:after="0"/>
        <w:jc w:val="both"/>
        <w:rPr>
          <w:rFonts w:ascii="Garamond" w:hAnsi="Garamond"/>
          <w:sz w:val="28"/>
          <w:szCs w:val="28"/>
        </w:rPr>
      </w:pPr>
      <w:r w:rsidRPr="00B57D78">
        <w:rPr>
          <w:rFonts w:ascii="Garamond" w:hAnsi="Garamond"/>
          <w:sz w:val="28"/>
          <w:szCs w:val="28"/>
        </w:rPr>
        <w:t xml:space="preserve"> </w:t>
      </w:r>
      <w:r>
        <w:rPr>
          <w:rFonts w:ascii="Garamond" w:hAnsi="Garamond"/>
          <w:sz w:val="28"/>
          <w:szCs w:val="28"/>
        </w:rPr>
        <w:t xml:space="preserve">  </w:t>
      </w:r>
    </w:p>
    <w:p w:rsidR="00013EB0" w:rsidRDefault="00FE6A62" w:rsidP="00013EB0">
      <w:pPr>
        <w:spacing w:after="0"/>
        <w:jc w:val="both"/>
        <w:rPr>
          <w:rFonts w:ascii="Garamond" w:hAnsi="Garamond"/>
          <w:sz w:val="28"/>
          <w:szCs w:val="28"/>
        </w:rPr>
      </w:pPr>
      <w:r>
        <w:rPr>
          <w:rFonts w:ascii="Garamond" w:hAnsi="Garamond"/>
          <w:i/>
          <w:sz w:val="28"/>
          <w:szCs w:val="28"/>
        </w:rPr>
        <w:t xml:space="preserve">  </w:t>
      </w:r>
      <w:r w:rsidR="00013EB0" w:rsidRPr="0095701A">
        <w:rPr>
          <w:rFonts w:ascii="Garamond" w:hAnsi="Garamond"/>
          <w:i/>
          <w:sz w:val="28"/>
          <w:szCs w:val="28"/>
        </w:rPr>
        <w:t>Η Φαίδρα</w:t>
      </w:r>
      <w:r w:rsidR="00013EB0">
        <w:rPr>
          <w:rFonts w:ascii="Garamond" w:hAnsi="Garamond"/>
          <w:sz w:val="28"/>
          <w:szCs w:val="28"/>
        </w:rPr>
        <w:t xml:space="preserve"> είναι ένα έργο που φέρει δυνατές ομοιότητες με την </w:t>
      </w:r>
      <w:r w:rsidR="00013EB0" w:rsidRPr="0095701A">
        <w:rPr>
          <w:rFonts w:ascii="Garamond" w:hAnsi="Garamond"/>
          <w:i/>
          <w:sz w:val="28"/>
          <w:szCs w:val="28"/>
        </w:rPr>
        <w:t>Νεκρή πολιτεία</w:t>
      </w:r>
      <w:r w:rsidR="00013EB0">
        <w:rPr>
          <w:rFonts w:ascii="Garamond" w:hAnsi="Garamond"/>
          <w:sz w:val="28"/>
          <w:szCs w:val="28"/>
        </w:rPr>
        <w:t xml:space="preserve"> ως προς το γεγονός ότι ο ποιητής όχι μόνο εμπνέεται από τους τραγικούς μας ποιητές,</w:t>
      </w:r>
      <w:r w:rsidR="00013EB0">
        <w:rPr>
          <w:rStyle w:val="a7"/>
          <w:rFonts w:ascii="Garamond" w:hAnsi="Garamond"/>
          <w:sz w:val="28"/>
          <w:szCs w:val="28"/>
        </w:rPr>
        <w:footnoteReference w:id="369"/>
      </w:r>
      <w:r w:rsidR="00013EB0">
        <w:rPr>
          <w:rFonts w:ascii="Garamond" w:hAnsi="Garamond"/>
          <w:sz w:val="28"/>
          <w:szCs w:val="28"/>
        </w:rPr>
        <w:t xml:space="preserve"> αλλά επηρεάζεται βαθειά</w:t>
      </w:r>
      <w:r w:rsidR="00873D13">
        <w:rPr>
          <w:rFonts w:ascii="Garamond" w:hAnsi="Garamond"/>
          <w:sz w:val="28"/>
          <w:szCs w:val="28"/>
        </w:rPr>
        <w:t>,</w:t>
      </w:r>
      <w:r w:rsidR="00013EB0">
        <w:rPr>
          <w:rFonts w:ascii="Garamond" w:hAnsi="Garamond"/>
          <w:sz w:val="28"/>
          <w:szCs w:val="28"/>
        </w:rPr>
        <w:t xml:space="preserve"> σε βαθμό που εισαγάγει στο έργο του τους μυθικούς ήρωες των αρχαίων ελληνικών κειμένων και πιο συγκεκριμένα του Ευριπίδη από το έργο του </w:t>
      </w:r>
      <w:r w:rsidR="00013EB0" w:rsidRPr="007026DC">
        <w:rPr>
          <w:rFonts w:ascii="Garamond" w:hAnsi="Garamond"/>
          <w:i/>
          <w:sz w:val="28"/>
          <w:szCs w:val="28"/>
        </w:rPr>
        <w:t>Ιππόλυτος</w:t>
      </w:r>
      <w:r w:rsidR="00013EB0">
        <w:rPr>
          <w:rFonts w:ascii="Garamond" w:hAnsi="Garamond"/>
          <w:sz w:val="28"/>
          <w:szCs w:val="28"/>
        </w:rPr>
        <w:t>.</w:t>
      </w:r>
      <w:r w:rsidR="00013EB0">
        <w:rPr>
          <w:rStyle w:val="a7"/>
          <w:rFonts w:ascii="Garamond" w:hAnsi="Garamond"/>
          <w:sz w:val="28"/>
          <w:szCs w:val="28"/>
        </w:rPr>
        <w:footnoteReference w:id="370"/>
      </w:r>
      <w:r w:rsidR="00013EB0">
        <w:rPr>
          <w:rFonts w:ascii="Garamond" w:hAnsi="Garamond"/>
          <w:sz w:val="28"/>
          <w:szCs w:val="28"/>
        </w:rPr>
        <w:t xml:space="preserve"> Η έκταση του έργου είναι σχετικά μικρότερη από τη </w:t>
      </w:r>
      <w:r w:rsidR="00013EB0" w:rsidRPr="0095701A">
        <w:rPr>
          <w:rFonts w:ascii="Garamond" w:hAnsi="Garamond"/>
          <w:i/>
          <w:sz w:val="28"/>
          <w:szCs w:val="28"/>
        </w:rPr>
        <w:t>Νεκρή πολιτεία</w:t>
      </w:r>
      <w:r w:rsidR="00013EB0">
        <w:rPr>
          <w:rFonts w:ascii="Garamond" w:hAnsi="Garamond"/>
          <w:sz w:val="28"/>
          <w:szCs w:val="28"/>
        </w:rPr>
        <w:t xml:space="preserve">, περιλαμβάνει τρεις πράξεις και φτάνει τις 199 σελίδες. Μια διαφορά ανάμεσα στα δύο έργα είναι ότι η </w:t>
      </w:r>
      <w:r w:rsidR="00013EB0" w:rsidRPr="009D348B">
        <w:rPr>
          <w:rFonts w:ascii="Garamond" w:hAnsi="Garamond"/>
          <w:i/>
          <w:sz w:val="28"/>
          <w:szCs w:val="28"/>
        </w:rPr>
        <w:t>Νεκρή πολιτεία</w:t>
      </w:r>
      <w:r w:rsidR="00013EB0">
        <w:rPr>
          <w:rFonts w:ascii="Garamond" w:hAnsi="Garamond"/>
          <w:sz w:val="28"/>
          <w:szCs w:val="28"/>
        </w:rPr>
        <w:t xml:space="preserve"> είναι γραμμένη σε πρόζα ενώ η </w:t>
      </w:r>
      <w:r w:rsidR="00013EB0" w:rsidRPr="009D348B">
        <w:rPr>
          <w:rFonts w:ascii="Garamond" w:hAnsi="Garamond"/>
          <w:i/>
          <w:sz w:val="28"/>
          <w:szCs w:val="28"/>
        </w:rPr>
        <w:t>Φαίδρα</w:t>
      </w:r>
      <w:r w:rsidR="00013EB0">
        <w:rPr>
          <w:rFonts w:ascii="Garamond" w:hAnsi="Garamond"/>
          <w:sz w:val="28"/>
          <w:szCs w:val="28"/>
        </w:rPr>
        <w:t xml:space="preserve"> σε στίχους. </w:t>
      </w:r>
    </w:p>
    <w:p w:rsidR="00013EB0" w:rsidRPr="00267D90" w:rsidRDefault="00013EB0" w:rsidP="00013EB0">
      <w:pPr>
        <w:spacing w:after="0"/>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D</w:t>
      </w:r>
      <w:r w:rsidRPr="00AD1B14">
        <w:rPr>
          <w:rFonts w:ascii="Garamond" w:hAnsi="Garamond"/>
          <w:sz w:val="28"/>
          <w:szCs w:val="28"/>
        </w:rPr>
        <w:t>’</w:t>
      </w:r>
      <w:r>
        <w:rPr>
          <w:rFonts w:ascii="Garamond" w:hAnsi="Garamond"/>
          <w:sz w:val="28"/>
          <w:szCs w:val="28"/>
          <w:lang w:val="it-IT"/>
        </w:rPr>
        <w:t>Annunzio</w:t>
      </w:r>
      <w:r w:rsidRPr="00AD1B14">
        <w:rPr>
          <w:rFonts w:ascii="Garamond" w:hAnsi="Garamond"/>
          <w:sz w:val="28"/>
          <w:szCs w:val="28"/>
        </w:rPr>
        <w:t xml:space="preserve"> </w:t>
      </w:r>
      <w:r>
        <w:rPr>
          <w:rFonts w:ascii="Garamond" w:hAnsi="Garamond"/>
          <w:sz w:val="28"/>
          <w:szCs w:val="28"/>
        </w:rPr>
        <w:t xml:space="preserve">συλλαμβάνει την ιδέα του έργου μεταξύ του 1908 και του 1909, ενώ αυτή τη φορά πηγή έμπνευσής του δεν είναι η </w:t>
      </w:r>
      <w:r w:rsidRPr="00AD1B14">
        <w:rPr>
          <w:rFonts w:ascii="Garamond" w:hAnsi="Garamond"/>
          <w:sz w:val="28"/>
          <w:szCs w:val="28"/>
        </w:rPr>
        <w:t>“</w:t>
      </w:r>
      <w:r>
        <w:rPr>
          <w:rFonts w:ascii="Garamond" w:hAnsi="Garamond"/>
          <w:sz w:val="28"/>
          <w:szCs w:val="28"/>
        </w:rPr>
        <w:t>κλασική</w:t>
      </w:r>
      <w:r w:rsidRPr="00AD1B14">
        <w:rPr>
          <w:rFonts w:ascii="Garamond" w:hAnsi="Garamond"/>
          <w:sz w:val="28"/>
          <w:szCs w:val="28"/>
        </w:rPr>
        <w:t>”</w:t>
      </w:r>
      <w:r>
        <w:rPr>
          <w:rFonts w:ascii="Garamond" w:hAnsi="Garamond"/>
          <w:sz w:val="28"/>
          <w:szCs w:val="28"/>
        </w:rPr>
        <w:t xml:space="preserve"> μούσα του </w:t>
      </w:r>
      <w:r>
        <w:rPr>
          <w:rFonts w:ascii="Garamond" w:hAnsi="Garamond"/>
          <w:sz w:val="28"/>
          <w:szCs w:val="28"/>
          <w:lang w:val="it-IT"/>
        </w:rPr>
        <w:t>Eleonora</w:t>
      </w:r>
      <w:r w:rsidRPr="00AD1B14">
        <w:rPr>
          <w:rFonts w:ascii="Garamond" w:hAnsi="Garamond"/>
          <w:sz w:val="28"/>
          <w:szCs w:val="28"/>
        </w:rPr>
        <w:t xml:space="preserve"> </w:t>
      </w:r>
      <w:r>
        <w:rPr>
          <w:rFonts w:ascii="Garamond" w:hAnsi="Garamond"/>
          <w:sz w:val="28"/>
          <w:szCs w:val="28"/>
          <w:lang w:val="it-IT"/>
        </w:rPr>
        <w:t>Duse</w:t>
      </w:r>
      <w:r w:rsidRPr="00AD1B14">
        <w:rPr>
          <w:rFonts w:ascii="Garamond" w:hAnsi="Garamond"/>
          <w:sz w:val="28"/>
          <w:szCs w:val="28"/>
        </w:rPr>
        <w:t xml:space="preserve">, </w:t>
      </w:r>
      <w:r>
        <w:rPr>
          <w:rFonts w:ascii="Garamond" w:hAnsi="Garamond"/>
          <w:sz w:val="28"/>
          <w:szCs w:val="28"/>
        </w:rPr>
        <w:t xml:space="preserve">αλλά, καθώς φαίνεται, η </w:t>
      </w:r>
      <w:r>
        <w:rPr>
          <w:rFonts w:ascii="Garamond" w:hAnsi="Garamond"/>
          <w:sz w:val="28"/>
          <w:szCs w:val="28"/>
          <w:lang w:val="it-IT"/>
        </w:rPr>
        <w:t>Nathalie</w:t>
      </w:r>
      <w:r w:rsidRPr="00AD1B14">
        <w:rPr>
          <w:rFonts w:ascii="Garamond" w:hAnsi="Garamond"/>
          <w:sz w:val="28"/>
          <w:szCs w:val="28"/>
        </w:rPr>
        <w:t xml:space="preserve"> </w:t>
      </w:r>
      <w:r>
        <w:rPr>
          <w:rFonts w:ascii="Garamond" w:hAnsi="Garamond"/>
          <w:sz w:val="28"/>
          <w:szCs w:val="28"/>
          <w:lang w:val="it-IT"/>
        </w:rPr>
        <w:t>de</w:t>
      </w:r>
      <w:r w:rsidRPr="00AD1B14">
        <w:rPr>
          <w:rFonts w:ascii="Garamond" w:hAnsi="Garamond"/>
          <w:sz w:val="28"/>
          <w:szCs w:val="28"/>
        </w:rPr>
        <w:t xml:space="preserve"> </w:t>
      </w:r>
      <w:r>
        <w:rPr>
          <w:rFonts w:ascii="Garamond" w:hAnsi="Garamond"/>
          <w:sz w:val="28"/>
          <w:szCs w:val="28"/>
          <w:lang w:val="it-IT"/>
        </w:rPr>
        <w:t>Goloubeff</w:t>
      </w:r>
      <w:r w:rsidRPr="00AD1B14">
        <w:rPr>
          <w:rFonts w:ascii="Garamond" w:hAnsi="Garamond"/>
          <w:sz w:val="28"/>
          <w:szCs w:val="28"/>
        </w:rPr>
        <w:t xml:space="preserve">. </w:t>
      </w:r>
      <w:r>
        <w:rPr>
          <w:rFonts w:ascii="Garamond" w:hAnsi="Garamond"/>
          <w:sz w:val="28"/>
          <w:szCs w:val="28"/>
        </w:rPr>
        <w:t>Το έργο ολοκληρώνεται την 3</w:t>
      </w:r>
      <w:r w:rsidRPr="00E22440">
        <w:rPr>
          <w:rFonts w:ascii="Garamond" w:hAnsi="Garamond"/>
          <w:sz w:val="28"/>
          <w:szCs w:val="28"/>
          <w:vertAlign w:val="superscript"/>
        </w:rPr>
        <w:t>η</w:t>
      </w:r>
      <w:r>
        <w:rPr>
          <w:rFonts w:ascii="Garamond" w:hAnsi="Garamond"/>
          <w:sz w:val="28"/>
          <w:szCs w:val="28"/>
        </w:rPr>
        <w:t xml:space="preserve"> Φεβρουαρίου του 1909 και ο ποιητής το ανακοινώνει δέκα μέρες μετά. Το γράφει σε πολύ σύντομο χρονικό διάστημα ―σε μόνον δεκαεφτά ημέρες―,</w:t>
      </w:r>
      <w:r>
        <w:rPr>
          <w:rStyle w:val="a7"/>
          <w:rFonts w:ascii="Garamond" w:hAnsi="Garamond"/>
          <w:sz w:val="28"/>
          <w:szCs w:val="28"/>
        </w:rPr>
        <w:footnoteReference w:id="371"/>
      </w:r>
      <w:r>
        <w:rPr>
          <w:rFonts w:ascii="Garamond" w:hAnsi="Garamond"/>
          <w:sz w:val="28"/>
          <w:szCs w:val="28"/>
        </w:rPr>
        <w:t xml:space="preserve"> και υπό το κράτος της οικονομικής κρίσης που περνά, γεγονός που αποδεικνύεται από τις επιστολές που γράφει προς τον εκδότη του </w:t>
      </w:r>
      <w:r>
        <w:rPr>
          <w:rFonts w:ascii="Garamond" w:hAnsi="Garamond"/>
          <w:sz w:val="28"/>
          <w:szCs w:val="28"/>
          <w:lang w:val="it-IT"/>
        </w:rPr>
        <w:t>Emilio</w:t>
      </w:r>
      <w:r w:rsidRPr="00945F19">
        <w:rPr>
          <w:rFonts w:ascii="Garamond" w:hAnsi="Garamond"/>
          <w:sz w:val="28"/>
          <w:szCs w:val="28"/>
        </w:rPr>
        <w:t xml:space="preserve"> </w:t>
      </w:r>
      <w:r>
        <w:rPr>
          <w:rFonts w:ascii="Garamond" w:hAnsi="Garamond"/>
          <w:sz w:val="28"/>
          <w:szCs w:val="28"/>
          <w:lang w:val="it-IT"/>
        </w:rPr>
        <w:t>Treves</w:t>
      </w:r>
      <w:r>
        <w:rPr>
          <w:rFonts w:ascii="Garamond" w:hAnsi="Garamond"/>
          <w:sz w:val="28"/>
          <w:szCs w:val="28"/>
        </w:rPr>
        <w:t>.</w:t>
      </w:r>
      <w:r>
        <w:rPr>
          <w:rStyle w:val="a7"/>
          <w:rFonts w:ascii="Garamond" w:hAnsi="Garamond"/>
          <w:sz w:val="28"/>
          <w:szCs w:val="28"/>
        </w:rPr>
        <w:footnoteReference w:id="372"/>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sidRPr="00274570">
        <w:rPr>
          <w:rFonts w:ascii="Garamond" w:hAnsi="Garamond"/>
          <w:sz w:val="28"/>
          <w:szCs w:val="28"/>
        </w:rPr>
        <w:t xml:space="preserve">  </w:t>
      </w:r>
      <w:r>
        <w:rPr>
          <w:rFonts w:ascii="Garamond" w:hAnsi="Garamond"/>
          <w:sz w:val="28"/>
          <w:szCs w:val="28"/>
        </w:rPr>
        <w:t xml:space="preserve">Με τον ίδιο μύθο του </w:t>
      </w:r>
      <w:r w:rsidRPr="00945F19">
        <w:rPr>
          <w:rFonts w:ascii="Garamond" w:hAnsi="Garamond"/>
          <w:i/>
          <w:sz w:val="28"/>
          <w:szCs w:val="28"/>
        </w:rPr>
        <w:t>Ιππολύτου</w:t>
      </w:r>
      <w:r w:rsidR="00873D13">
        <w:rPr>
          <w:rStyle w:val="a7"/>
          <w:rFonts w:ascii="Garamond" w:hAnsi="Garamond"/>
          <w:sz w:val="28"/>
          <w:szCs w:val="28"/>
        </w:rPr>
        <w:footnoteReference w:id="373"/>
      </w:r>
      <w:r>
        <w:rPr>
          <w:rFonts w:ascii="Garamond" w:hAnsi="Garamond"/>
          <w:sz w:val="28"/>
          <w:szCs w:val="28"/>
        </w:rPr>
        <w:t xml:space="preserve"> του Ευριπίδη και του παράφορου έρωτα της Φαίδρας για τον Ιππόλυτο, τον γιο του συζύγου της Θησέα, έχουν ασχοληθεί και άλλοι δραματουργοί των μεταγενέστερων χρόνων</w:t>
      </w:r>
      <w:r w:rsidRPr="00397563">
        <w:rPr>
          <w:rFonts w:ascii="Garamond" w:hAnsi="Garamond"/>
          <w:sz w:val="28"/>
          <w:szCs w:val="28"/>
        </w:rPr>
        <w:t>:</w:t>
      </w:r>
      <w:r>
        <w:rPr>
          <w:rFonts w:ascii="Garamond" w:hAnsi="Garamond"/>
          <w:sz w:val="28"/>
          <w:szCs w:val="28"/>
        </w:rPr>
        <w:t xml:space="preserve"> πρώτος είναι </w:t>
      </w:r>
      <w:r>
        <w:rPr>
          <w:rFonts w:ascii="Garamond" w:hAnsi="Garamond"/>
          <w:sz w:val="28"/>
          <w:szCs w:val="28"/>
          <w:lang w:val="it-IT"/>
        </w:rPr>
        <w:t>o</w:t>
      </w:r>
      <w:r w:rsidRPr="0000400E">
        <w:rPr>
          <w:rFonts w:ascii="Garamond" w:hAnsi="Garamond"/>
          <w:sz w:val="28"/>
          <w:szCs w:val="28"/>
        </w:rPr>
        <w:t xml:space="preserve"> </w:t>
      </w:r>
      <w:r>
        <w:rPr>
          <w:rFonts w:ascii="Garamond" w:hAnsi="Garamond"/>
          <w:sz w:val="28"/>
          <w:szCs w:val="28"/>
        </w:rPr>
        <w:t xml:space="preserve">Λατίνος </w:t>
      </w:r>
      <w:r>
        <w:rPr>
          <w:rFonts w:ascii="Garamond" w:hAnsi="Garamond"/>
          <w:sz w:val="28"/>
          <w:szCs w:val="28"/>
          <w:lang w:val="it-IT"/>
        </w:rPr>
        <w:t>Lucius</w:t>
      </w:r>
      <w:r w:rsidRPr="00D72F77">
        <w:rPr>
          <w:rFonts w:ascii="Garamond" w:hAnsi="Garamond"/>
          <w:sz w:val="28"/>
          <w:szCs w:val="28"/>
        </w:rPr>
        <w:t xml:space="preserve"> </w:t>
      </w:r>
      <w:r>
        <w:rPr>
          <w:rFonts w:ascii="Garamond" w:hAnsi="Garamond"/>
          <w:sz w:val="28"/>
          <w:szCs w:val="28"/>
          <w:lang w:val="it-IT"/>
        </w:rPr>
        <w:t>Annaeus</w:t>
      </w:r>
      <w:r w:rsidRPr="00D72F77">
        <w:rPr>
          <w:rFonts w:ascii="Garamond" w:hAnsi="Garamond"/>
          <w:sz w:val="28"/>
          <w:szCs w:val="28"/>
        </w:rPr>
        <w:t xml:space="preserve"> </w:t>
      </w:r>
      <w:r>
        <w:rPr>
          <w:rFonts w:ascii="Garamond" w:hAnsi="Garamond"/>
          <w:sz w:val="28"/>
          <w:szCs w:val="28"/>
          <w:lang w:val="it-IT"/>
        </w:rPr>
        <w:t>Seneca</w:t>
      </w:r>
      <w:r w:rsidRPr="001C1ABF">
        <w:rPr>
          <w:rFonts w:ascii="Garamond" w:hAnsi="Garamond"/>
          <w:sz w:val="28"/>
          <w:szCs w:val="28"/>
        </w:rPr>
        <w:t xml:space="preserve"> </w:t>
      </w:r>
      <w:r w:rsidRPr="00D72F77">
        <w:rPr>
          <w:rFonts w:ascii="Garamond" w:hAnsi="Garamond"/>
          <w:sz w:val="28"/>
          <w:szCs w:val="28"/>
        </w:rPr>
        <w:t>(</w:t>
      </w:r>
      <w:r>
        <w:rPr>
          <w:rFonts w:ascii="Garamond" w:hAnsi="Garamond"/>
          <w:sz w:val="28"/>
          <w:szCs w:val="28"/>
        </w:rPr>
        <w:t>4 π.Χ.-65 μ.Χ.</w:t>
      </w:r>
      <w:r w:rsidRPr="00D72F77">
        <w:rPr>
          <w:rFonts w:ascii="Garamond" w:hAnsi="Garamond"/>
          <w:sz w:val="28"/>
          <w:szCs w:val="28"/>
        </w:rPr>
        <w:t xml:space="preserve">) </w:t>
      </w:r>
      <w:r>
        <w:rPr>
          <w:rFonts w:ascii="Garamond" w:hAnsi="Garamond"/>
          <w:sz w:val="28"/>
          <w:szCs w:val="28"/>
        </w:rPr>
        <w:t xml:space="preserve">με το έργο </w:t>
      </w:r>
      <w:r w:rsidRPr="001C1ABF">
        <w:rPr>
          <w:rFonts w:ascii="Garamond" w:hAnsi="Garamond"/>
          <w:i/>
          <w:sz w:val="28"/>
          <w:szCs w:val="28"/>
          <w:lang w:val="it-IT"/>
        </w:rPr>
        <w:t>Phaedra</w:t>
      </w:r>
      <w:r w:rsidR="00AE0D75">
        <w:rPr>
          <w:rFonts w:ascii="Garamond" w:hAnsi="Garamond"/>
          <w:sz w:val="28"/>
          <w:szCs w:val="28"/>
        </w:rPr>
        <w:t>,</w:t>
      </w:r>
      <w:r>
        <w:rPr>
          <w:rStyle w:val="a7"/>
          <w:rFonts w:ascii="Garamond" w:hAnsi="Garamond"/>
          <w:sz w:val="28"/>
          <w:szCs w:val="28"/>
        </w:rPr>
        <w:footnoteReference w:id="374"/>
      </w:r>
      <w:r>
        <w:rPr>
          <w:rFonts w:ascii="Garamond" w:hAnsi="Garamond"/>
          <w:sz w:val="28"/>
          <w:szCs w:val="28"/>
        </w:rPr>
        <w:t xml:space="preserve"> </w:t>
      </w:r>
      <w:r>
        <w:rPr>
          <w:rFonts w:ascii="Garamond" w:hAnsi="Garamond"/>
          <w:sz w:val="28"/>
          <w:szCs w:val="28"/>
          <w:lang w:val="it-IT"/>
        </w:rPr>
        <w:t>o</w:t>
      </w:r>
      <w:r w:rsidRPr="0000400E">
        <w:rPr>
          <w:rFonts w:ascii="Garamond" w:hAnsi="Garamond"/>
          <w:sz w:val="28"/>
          <w:szCs w:val="28"/>
        </w:rPr>
        <w:t xml:space="preserve"> </w:t>
      </w:r>
      <w:r>
        <w:rPr>
          <w:rFonts w:ascii="Garamond" w:hAnsi="Garamond"/>
          <w:sz w:val="28"/>
          <w:szCs w:val="28"/>
          <w:lang w:val="it-IT"/>
        </w:rPr>
        <w:t>Jean</w:t>
      </w:r>
      <w:r w:rsidRPr="003F562D">
        <w:rPr>
          <w:rFonts w:ascii="Garamond" w:hAnsi="Garamond"/>
          <w:sz w:val="28"/>
          <w:szCs w:val="28"/>
        </w:rPr>
        <w:t xml:space="preserve"> </w:t>
      </w:r>
      <w:r>
        <w:rPr>
          <w:rFonts w:ascii="Garamond" w:hAnsi="Garamond"/>
          <w:sz w:val="28"/>
          <w:szCs w:val="28"/>
          <w:lang w:val="it-IT"/>
        </w:rPr>
        <w:t>Baptiste</w:t>
      </w:r>
      <w:r w:rsidRPr="001C1ABF">
        <w:rPr>
          <w:rFonts w:ascii="Garamond" w:hAnsi="Garamond"/>
          <w:sz w:val="28"/>
          <w:szCs w:val="28"/>
        </w:rPr>
        <w:t xml:space="preserve"> </w:t>
      </w:r>
      <w:r>
        <w:rPr>
          <w:rFonts w:ascii="Garamond" w:hAnsi="Garamond"/>
          <w:sz w:val="28"/>
          <w:szCs w:val="28"/>
          <w:lang w:val="it-IT"/>
        </w:rPr>
        <w:t>Racine</w:t>
      </w:r>
      <w:r>
        <w:rPr>
          <w:rFonts w:ascii="Garamond" w:hAnsi="Garamond"/>
          <w:sz w:val="28"/>
          <w:szCs w:val="28"/>
        </w:rPr>
        <w:t xml:space="preserve"> (1639-1699) με το έργο</w:t>
      </w:r>
      <w:r w:rsidRPr="001C1ABF">
        <w:rPr>
          <w:rFonts w:ascii="Garamond" w:hAnsi="Garamond"/>
          <w:i/>
          <w:iCs/>
          <w:sz w:val="28"/>
          <w:szCs w:val="28"/>
        </w:rPr>
        <w:t xml:space="preserve"> </w:t>
      </w:r>
      <w:r w:rsidRPr="003944FD">
        <w:rPr>
          <w:rFonts w:ascii="Garamond" w:hAnsi="Garamond"/>
          <w:i/>
          <w:iCs/>
          <w:sz w:val="28"/>
          <w:szCs w:val="28"/>
          <w:lang w:val="fr-FR"/>
        </w:rPr>
        <w:t>Ph</w:t>
      </w:r>
      <w:r w:rsidRPr="003944FD">
        <w:rPr>
          <w:rFonts w:ascii="Garamond" w:hAnsi="Garamond"/>
          <w:i/>
          <w:iCs/>
          <w:sz w:val="28"/>
          <w:szCs w:val="28"/>
        </w:rPr>
        <w:t>è</w:t>
      </w:r>
      <w:r w:rsidRPr="003944FD">
        <w:rPr>
          <w:rFonts w:ascii="Garamond" w:hAnsi="Garamond"/>
          <w:i/>
          <w:iCs/>
          <w:sz w:val="28"/>
          <w:szCs w:val="28"/>
          <w:lang w:val="fr-FR"/>
        </w:rPr>
        <w:t>dre</w:t>
      </w:r>
      <w:r>
        <w:rPr>
          <w:rFonts w:ascii="Garamond" w:hAnsi="Garamond"/>
          <w:sz w:val="28"/>
          <w:szCs w:val="28"/>
        </w:rPr>
        <w:t xml:space="preserve"> του </w:t>
      </w:r>
      <w:r w:rsidRPr="001C1ABF">
        <w:rPr>
          <w:rFonts w:ascii="Garamond" w:hAnsi="Garamond"/>
          <w:sz w:val="28"/>
          <w:szCs w:val="28"/>
        </w:rPr>
        <w:t>1677</w:t>
      </w:r>
      <w:r w:rsidR="00AE0D75">
        <w:rPr>
          <w:rFonts w:ascii="Garamond" w:hAnsi="Garamond"/>
          <w:sz w:val="28"/>
          <w:szCs w:val="28"/>
        </w:rPr>
        <w:t>,</w:t>
      </w:r>
      <w:r>
        <w:rPr>
          <w:rFonts w:ascii="Garamond" w:hAnsi="Garamond"/>
          <w:sz w:val="28"/>
          <w:szCs w:val="28"/>
        </w:rPr>
        <w:t xml:space="preserve"> ο </w:t>
      </w:r>
      <w:r>
        <w:rPr>
          <w:rFonts w:ascii="Garamond" w:hAnsi="Garamond"/>
          <w:sz w:val="28"/>
          <w:szCs w:val="28"/>
          <w:lang w:val="it-IT"/>
        </w:rPr>
        <w:t>Nicolas</w:t>
      </w:r>
      <w:r w:rsidRPr="0000400E">
        <w:rPr>
          <w:rFonts w:ascii="Garamond" w:hAnsi="Garamond"/>
          <w:sz w:val="28"/>
          <w:szCs w:val="28"/>
        </w:rPr>
        <w:t xml:space="preserve"> </w:t>
      </w:r>
      <w:r>
        <w:rPr>
          <w:rFonts w:ascii="Garamond" w:hAnsi="Garamond"/>
          <w:sz w:val="28"/>
          <w:szCs w:val="28"/>
          <w:lang w:val="it-IT"/>
        </w:rPr>
        <w:t>Pradon</w:t>
      </w:r>
      <w:r w:rsidRPr="003944FD">
        <w:rPr>
          <w:rFonts w:ascii="Garamond" w:hAnsi="Garamond"/>
          <w:sz w:val="28"/>
          <w:szCs w:val="28"/>
        </w:rPr>
        <w:t xml:space="preserve"> (1632-1698)</w:t>
      </w:r>
      <w:r>
        <w:rPr>
          <w:rFonts w:ascii="Garamond" w:hAnsi="Garamond"/>
          <w:sz w:val="28"/>
          <w:szCs w:val="28"/>
        </w:rPr>
        <w:t xml:space="preserve"> </w:t>
      </w:r>
      <w:r w:rsidRPr="001C1ABF">
        <w:rPr>
          <w:rFonts w:ascii="Garamond" w:hAnsi="Garamond"/>
          <w:sz w:val="28"/>
          <w:szCs w:val="28"/>
        </w:rPr>
        <w:t xml:space="preserve">με το έργο </w:t>
      </w:r>
      <w:r w:rsidRPr="001C1ABF">
        <w:rPr>
          <w:rFonts w:ascii="Garamond" w:hAnsi="Garamond"/>
          <w:i/>
          <w:iCs/>
          <w:sz w:val="28"/>
          <w:szCs w:val="28"/>
          <w:lang w:val="fr-FR"/>
        </w:rPr>
        <w:t>Ph</w:t>
      </w:r>
      <w:r w:rsidRPr="001C1ABF">
        <w:rPr>
          <w:rFonts w:ascii="Garamond" w:hAnsi="Garamond"/>
          <w:i/>
          <w:iCs/>
          <w:sz w:val="28"/>
          <w:szCs w:val="28"/>
        </w:rPr>
        <w:t>è</w:t>
      </w:r>
      <w:r w:rsidRPr="001C1ABF">
        <w:rPr>
          <w:rFonts w:ascii="Garamond" w:hAnsi="Garamond"/>
          <w:i/>
          <w:iCs/>
          <w:sz w:val="28"/>
          <w:szCs w:val="28"/>
          <w:lang w:val="fr-FR"/>
        </w:rPr>
        <w:t>dre</w:t>
      </w:r>
      <w:r w:rsidRPr="001C1ABF">
        <w:rPr>
          <w:rFonts w:ascii="Garamond" w:hAnsi="Garamond"/>
          <w:i/>
          <w:iCs/>
          <w:sz w:val="28"/>
          <w:szCs w:val="28"/>
        </w:rPr>
        <w:t xml:space="preserve"> </w:t>
      </w:r>
      <w:r w:rsidRPr="001C1ABF">
        <w:rPr>
          <w:rFonts w:ascii="Garamond" w:hAnsi="Garamond"/>
          <w:i/>
          <w:iCs/>
          <w:sz w:val="28"/>
          <w:szCs w:val="28"/>
          <w:lang w:val="fr-FR"/>
        </w:rPr>
        <w:t>et</w:t>
      </w:r>
      <w:r w:rsidRPr="001C1ABF">
        <w:rPr>
          <w:rFonts w:ascii="Garamond" w:hAnsi="Garamond"/>
          <w:i/>
          <w:iCs/>
          <w:sz w:val="28"/>
          <w:szCs w:val="28"/>
        </w:rPr>
        <w:t xml:space="preserve"> </w:t>
      </w:r>
      <w:r w:rsidRPr="001C1ABF">
        <w:rPr>
          <w:rFonts w:ascii="Garamond" w:hAnsi="Garamond"/>
          <w:i/>
          <w:iCs/>
          <w:sz w:val="28"/>
          <w:szCs w:val="28"/>
          <w:lang w:val="fr-FR"/>
        </w:rPr>
        <w:t>Hippolyte</w:t>
      </w:r>
      <w:r w:rsidRPr="00873D13">
        <w:rPr>
          <w:rStyle w:val="a7"/>
          <w:rFonts w:ascii="Garamond" w:hAnsi="Garamond"/>
          <w:iCs/>
          <w:sz w:val="28"/>
          <w:szCs w:val="28"/>
          <w:lang w:val="fr-FR"/>
        </w:rPr>
        <w:footnoteReference w:id="375"/>
      </w:r>
      <w:r w:rsidRPr="00873D13">
        <w:rPr>
          <w:rFonts w:ascii="Garamond" w:hAnsi="Garamond"/>
          <w:sz w:val="28"/>
          <w:szCs w:val="28"/>
        </w:rPr>
        <w:t xml:space="preserve"> </w:t>
      </w:r>
      <w:r w:rsidRPr="001C1ABF">
        <w:rPr>
          <w:rFonts w:ascii="Garamond" w:hAnsi="Garamond"/>
          <w:sz w:val="28"/>
          <w:szCs w:val="28"/>
        </w:rPr>
        <w:t>του 1677</w:t>
      </w:r>
      <w:r>
        <w:rPr>
          <w:rFonts w:ascii="Garamond" w:hAnsi="Garamond"/>
          <w:sz w:val="28"/>
          <w:szCs w:val="28"/>
        </w:rPr>
        <w:t xml:space="preserve"> και</w:t>
      </w:r>
      <w:r w:rsidRPr="001C1ABF">
        <w:rPr>
          <w:rFonts w:ascii="Garamond" w:hAnsi="Garamond"/>
          <w:sz w:val="28"/>
          <w:szCs w:val="28"/>
        </w:rPr>
        <w:t xml:space="preserve"> ο </w:t>
      </w:r>
      <w:r w:rsidRPr="001C1ABF">
        <w:rPr>
          <w:rFonts w:ascii="Garamond" w:hAnsi="Garamond"/>
          <w:sz w:val="28"/>
          <w:szCs w:val="28"/>
          <w:lang w:val="it-IT"/>
        </w:rPr>
        <w:t>Umberto</w:t>
      </w:r>
      <w:r w:rsidRPr="001C1ABF">
        <w:rPr>
          <w:rFonts w:ascii="Garamond" w:hAnsi="Garamond"/>
          <w:sz w:val="28"/>
          <w:szCs w:val="28"/>
        </w:rPr>
        <w:t xml:space="preserve"> </w:t>
      </w:r>
      <w:r w:rsidRPr="001C1ABF">
        <w:rPr>
          <w:rFonts w:ascii="Garamond" w:hAnsi="Garamond"/>
          <w:sz w:val="28"/>
          <w:szCs w:val="28"/>
          <w:lang w:val="it-IT"/>
        </w:rPr>
        <w:t>Bozzini</w:t>
      </w:r>
      <w:r>
        <w:rPr>
          <w:rFonts w:ascii="Garamond" w:hAnsi="Garamond"/>
          <w:sz w:val="28"/>
          <w:szCs w:val="28"/>
        </w:rPr>
        <w:t xml:space="preserve"> </w:t>
      </w:r>
      <w:r w:rsidRPr="001B2365">
        <w:rPr>
          <w:rFonts w:ascii="Garamond" w:hAnsi="Garamond"/>
          <w:sz w:val="28"/>
          <w:szCs w:val="28"/>
        </w:rPr>
        <w:t xml:space="preserve">(1876-1921) </w:t>
      </w:r>
      <w:r>
        <w:rPr>
          <w:rFonts w:ascii="Garamond" w:hAnsi="Garamond"/>
          <w:sz w:val="28"/>
          <w:szCs w:val="28"/>
        </w:rPr>
        <w:t xml:space="preserve">με το </w:t>
      </w:r>
      <w:r w:rsidRPr="00C11FE8">
        <w:rPr>
          <w:rFonts w:ascii="Garamond" w:hAnsi="Garamond"/>
          <w:i/>
          <w:sz w:val="28"/>
          <w:szCs w:val="28"/>
          <w:lang w:val="it-IT"/>
        </w:rPr>
        <w:t>Fedra</w:t>
      </w:r>
      <w:r w:rsidRPr="00C11FE8">
        <w:rPr>
          <w:rFonts w:ascii="Garamond" w:hAnsi="Garamond"/>
          <w:sz w:val="28"/>
          <w:szCs w:val="28"/>
        </w:rPr>
        <w:t xml:space="preserve"> </w:t>
      </w:r>
      <w:r>
        <w:rPr>
          <w:rFonts w:ascii="Garamond" w:hAnsi="Garamond"/>
          <w:sz w:val="28"/>
          <w:szCs w:val="28"/>
        </w:rPr>
        <w:t>του 19</w:t>
      </w:r>
      <w:r w:rsidRPr="00884AF9">
        <w:rPr>
          <w:rFonts w:ascii="Garamond" w:hAnsi="Garamond"/>
          <w:sz w:val="28"/>
          <w:szCs w:val="28"/>
        </w:rPr>
        <w:t>1</w:t>
      </w:r>
      <w:r>
        <w:rPr>
          <w:rFonts w:ascii="Garamond" w:hAnsi="Garamond"/>
          <w:sz w:val="28"/>
          <w:szCs w:val="28"/>
        </w:rPr>
        <w:t xml:space="preserve">9, που φέρει ακριβώς τίτλο που φέρει και το έργο του </w:t>
      </w:r>
      <w:r>
        <w:rPr>
          <w:rFonts w:ascii="Garamond" w:hAnsi="Garamond"/>
          <w:sz w:val="28"/>
          <w:szCs w:val="28"/>
          <w:lang w:val="it-IT"/>
        </w:rPr>
        <w:t>D</w:t>
      </w:r>
      <w:r w:rsidRPr="00C11FE8">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ανεβαίνει στη σκηνή την ίδια εποχή</w:t>
      </w:r>
      <w:r w:rsidRPr="00C11FE8">
        <w:rPr>
          <w:rFonts w:ascii="Garamond" w:hAnsi="Garamond"/>
          <w:sz w:val="28"/>
          <w:szCs w:val="28"/>
        </w:rPr>
        <w:t>.</w:t>
      </w:r>
    </w:p>
    <w:p w:rsidR="00013EB0" w:rsidRDefault="00013EB0" w:rsidP="00013EB0">
      <w:pPr>
        <w:spacing w:after="0"/>
        <w:jc w:val="both"/>
        <w:rPr>
          <w:rFonts w:ascii="Garamond" w:hAnsi="Garamond"/>
          <w:sz w:val="28"/>
          <w:szCs w:val="28"/>
        </w:rPr>
      </w:pPr>
      <w:r>
        <w:rPr>
          <w:rFonts w:ascii="Garamond" w:hAnsi="Garamond"/>
          <w:sz w:val="28"/>
          <w:szCs w:val="28"/>
        </w:rPr>
        <w:t xml:space="preserve">  Στον </w:t>
      </w:r>
      <w:r w:rsidRPr="00C310ED">
        <w:rPr>
          <w:rFonts w:ascii="Garamond" w:hAnsi="Garamond"/>
          <w:i/>
          <w:sz w:val="28"/>
          <w:szCs w:val="28"/>
        </w:rPr>
        <w:t>Ιπ</w:t>
      </w:r>
      <w:r>
        <w:rPr>
          <w:rFonts w:ascii="Garamond" w:hAnsi="Garamond"/>
          <w:i/>
          <w:sz w:val="28"/>
          <w:szCs w:val="28"/>
        </w:rPr>
        <w:t>πό</w:t>
      </w:r>
      <w:r w:rsidRPr="00C310ED">
        <w:rPr>
          <w:rFonts w:ascii="Garamond" w:hAnsi="Garamond"/>
          <w:i/>
          <w:sz w:val="28"/>
          <w:szCs w:val="28"/>
        </w:rPr>
        <w:t>λυτ</w:t>
      </w:r>
      <w:r>
        <w:rPr>
          <w:rFonts w:ascii="Garamond" w:hAnsi="Garamond"/>
          <w:i/>
          <w:sz w:val="28"/>
          <w:szCs w:val="28"/>
        </w:rPr>
        <w:t>ο</w:t>
      </w:r>
      <w:r w:rsidR="00AE0D75">
        <w:rPr>
          <w:rFonts w:ascii="Garamond" w:hAnsi="Garamond"/>
          <w:sz w:val="28"/>
          <w:szCs w:val="28"/>
        </w:rPr>
        <w:t xml:space="preserve"> του Ευριπίδη, που έχει </w:t>
      </w:r>
      <w:r>
        <w:rPr>
          <w:rFonts w:ascii="Garamond" w:hAnsi="Garamond"/>
          <w:sz w:val="28"/>
          <w:szCs w:val="28"/>
        </w:rPr>
        <w:t xml:space="preserve">και τον τίτλο </w:t>
      </w:r>
      <w:r w:rsidRPr="00E72BAB">
        <w:rPr>
          <w:rFonts w:ascii="Garamond" w:hAnsi="Garamond"/>
          <w:i/>
          <w:sz w:val="28"/>
          <w:szCs w:val="28"/>
        </w:rPr>
        <w:t>Στεφανηφόρος</w:t>
      </w:r>
      <w:r>
        <w:rPr>
          <w:rFonts w:ascii="Garamond" w:hAnsi="Garamond"/>
          <w:sz w:val="28"/>
          <w:szCs w:val="28"/>
        </w:rPr>
        <w:t xml:space="preserve"> λόγω του στεφάνου που χαρίζει ο ομώνυμος ήρωας στη Θεά Άρτεμη, η Φαίδρα δεν καταφέρνει να κρατήσει μυστικό τον έρωτά της για τον γιο του άντρα της και τον εκμυστηρεύεται στην τροφό της. Η αδυναμία της ηρωίδας προέρχεται από το ότι η Θεά Αφροδίτη θέλησε να φέρει τον όλεθρο στον αφοσιωμένο σε αυτή νεαρό ήρωα κι έτσι ενέπνευσε στη μητριά του έναν ανόσιο έρωτα. Η τροφός της Φαίδρας δεν φανερώνεται άξια της εμπιστοσύνης της και μαρτυρά τα πάντα στον Ιππόλυτο. Η αντίδραση του νεαρού σπάει τις ισορροπίες.</w:t>
      </w:r>
      <w:r w:rsidRPr="000F4D50">
        <w:rPr>
          <w:rFonts w:ascii="Times" w:hAnsi="Times"/>
          <w:sz w:val="20"/>
          <w:szCs w:val="20"/>
        </w:rPr>
        <w:t xml:space="preserve"> </w:t>
      </w:r>
      <w:r>
        <w:rPr>
          <w:rFonts w:ascii="Garamond" w:hAnsi="Garamond"/>
          <w:sz w:val="28"/>
          <w:szCs w:val="28"/>
        </w:rPr>
        <w:t>Ο πυρήνας της ουσίας του έργου είναι</w:t>
      </w:r>
      <w:r w:rsidRPr="000F4D50">
        <w:rPr>
          <w:rFonts w:ascii="Garamond" w:hAnsi="Garamond"/>
          <w:sz w:val="28"/>
          <w:szCs w:val="28"/>
        </w:rPr>
        <w:t xml:space="preserve"> η διαμάχη δυο ιδεωδών</w:t>
      </w:r>
      <w:r>
        <w:rPr>
          <w:rFonts w:ascii="Garamond" w:hAnsi="Garamond"/>
          <w:sz w:val="28"/>
          <w:szCs w:val="28"/>
        </w:rPr>
        <w:t>· το κατά φύσιν (ή όντως) ζην κα</w:t>
      </w:r>
      <w:r w:rsidRPr="000F4D50">
        <w:rPr>
          <w:rFonts w:ascii="Garamond" w:hAnsi="Garamond"/>
          <w:sz w:val="28"/>
          <w:szCs w:val="28"/>
        </w:rPr>
        <w:t xml:space="preserve">ι το κατά νόμον (ή δεόντως) ζην. </w:t>
      </w:r>
      <w:r>
        <w:rPr>
          <w:rFonts w:ascii="Garamond" w:hAnsi="Garamond"/>
          <w:sz w:val="28"/>
          <w:szCs w:val="28"/>
        </w:rPr>
        <w:t xml:space="preserve">Η Φαίδρα φοβούμενη το σκάνδαλο, το προκεκλημένο από την αποκάλυψη της τραγικής αλήθειας, απαγχονίζεται. Προτού όμως αυτοκτονήσει, είχε δέσει στο χέρι της ένα συκοφαντικό σημείωμα όπου αναφέρεται ότι ο Ιππόλυτος είχε χρησιμοποιήσει βία απέναντί της. Το γεγονός προκαλεί την οργή του βασιλιά Θησέα που </w:t>
      </w:r>
      <w:r>
        <w:rPr>
          <w:rFonts w:ascii="Garamond" w:hAnsi="Garamond"/>
          <w:sz w:val="28"/>
          <w:szCs w:val="28"/>
        </w:rPr>
        <w:lastRenderedPageBreak/>
        <w:t>καταριέται και εξορίζει τον γιο του ο οποίος τελικά καταδικάζεται σε θάνατο από τους θεούς. Η διάσταση μεταξύ θεών και ανθρώπων είναι εμφανής και μεγάλη, όπως και το γεγονός ότι η ανθρώπινη μοίρα ορίζεται και κατευθύνεται από τους θεούς.</w:t>
      </w:r>
    </w:p>
    <w:p w:rsidR="00013EB0" w:rsidRDefault="00013EB0" w:rsidP="00013EB0">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D</w:t>
      </w:r>
      <w:r w:rsidRPr="00B776F0">
        <w:rPr>
          <w:rFonts w:ascii="Garamond" w:hAnsi="Garamond"/>
          <w:sz w:val="28"/>
          <w:szCs w:val="28"/>
        </w:rPr>
        <w:t>’</w:t>
      </w:r>
      <w:r>
        <w:rPr>
          <w:rFonts w:ascii="Garamond" w:hAnsi="Garamond"/>
          <w:sz w:val="28"/>
          <w:szCs w:val="28"/>
          <w:lang w:val="it-IT"/>
        </w:rPr>
        <w:t>Annunzio</w:t>
      </w:r>
      <w:r w:rsidRPr="00B776F0">
        <w:rPr>
          <w:rFonts w:ascii="Garamond" w:hAnsi="Garamond"/>
          <w:sz w:val="28"/>
          <w:szCs w:val="28"/>
        </w:rPr>
        <w:t xml:space="preserve"> </w:t>
      </w:r>
      <w:r w:rsidR="00AE0D75">
        <w:rPr>
          <w:rFonts w:ascii="Garamond" w:hAnsi="Garamond"/>
          <w:sz w:val="28"/>
          <w:szCs w:val="28"/>
        </w:rPr>
        <w:t>χρησιμοποιεί</w:t>
      </w:r>
      <w:r>
        <w:rPr>
          <w:rFonts w:ascii="Garamond" w:hAnsi="Garamond"/>
          <w:sz w:val="28"/>
          <w:szCs w:val="28"/>
        </w:rPr>
        <w:t xml:space="preserve"> τον μύθο</w:t>
      </w:r>
      <w:r w:rsidR="00A67F1F">
        <w:rPr>
          <w:rFonts w:ascii="Garamond" w:hAnsi="Garamond"/>
          <w:sz w:val="28"/>
          <w:szCs w:val="28"/>
        </w:rPr>
        <w:t xml:space="preserve"> </w:t>
      </w:r>
      <w:r>
        <w:rPr>
          <w:rFonts w:ascii="Garamond" w:hAnsi="Garamond"/>
          <w:sz w:val="28"/>
          <w:szCs w:val="28"/>
        </w:rPr>
        <w:t xml:space="preserve">του Ιππόλυτου στη </w:t>
      </w:r>
      <w:r w:rsidRPr="00B776F0">
        <w:rPr>
          <w:rFonts w:ascii="Garamond" w:hAnsi="Garamond"/>
          <w:i/>
          <w:sz w:val="28"/>
          <w:szCs w:val="28"/>
        </w:rPr>
        <w:t>Φαίδρα</w:t>
      </w:r>
      <w:r>
        <w:rPr>
          <w:rFonts w:ascii="Garamond" w:hAnsi="Garamond"/>
          <w:sz w:val="28"/>
          <w:szCs w:val="28"/>
        </w:rPr>
        <w:t xml:space="preserve"> του,</w:t>
      </w:r>
      <w:r w:rsidRPr="003533D9">
        <w:rPr>
          <w:rFonts w:ascii="Garamond" w:hAnsi="Garamond"/>
          <w:sz w:val="28"/>
          <w:szCs w:val="28"/>
        </w:rPr>
        <w:t xml:space="preserve"> </w:t>
      </w:r>
      <w:r>
        <w:rPr>
          <w:rFonts w:ascii="Garamond" w:hAnsi="Garamond"/>
          <w:sz w:val="28"/>
          <w:szCs w:val="28"/>
        </w:rPr>
        <w:t>όμως η κυρίαρχη φιγούρα είναι η ηρωίδα, σε αντίθεση με το έργο του Ευριπίδη όπου δίνεται ίσος χώρος σε όλα τα κεντρικά πρόσωπα.</w:t>
      </w:r>
      <w:r w:rsidR="00A67F1F">
        <w:rPr>
          <w:rStyle w:val="a7"/>
          <w:rFonts w:ascii="Garamond" w:hAnsi="Garamond"/>
          <w:sz w:val="28"/>
          <w:szCs w:val="28"/>
        </w:rPr>
        <w:footnoteReference w:id="376"/>
      </w:r>
      <w:r>
        <w:rPr>
          <w:rFonts w:ascii="Garamond" w:hAnsi="Garamond"/>
          <w:sz w:val="28"/>
          <w:szCs w:val="28"/>
        </w:rPr>
        <w:t xml:space="preserve"> Η </w:t>
      </w:r>
      <w:r w:rsidRPr="00B776F0">
        <w:rPr>
          <w:rFonts w:ascii="Garamond" w:hAnsi="Garamond"/>
          <w:i/>
          <w:sz w:val="28"/>
          <w:szCs w:val="28"/>
        </w:rPr>
        <w:t>Φαίδρα</w:t>
      </w:r>
      <w:r w:rsidR="00A67F1F" w:rsidRPr="003533D9">
        <w:rPr>
          <w:rStyle w:val="a7"/>
          <w:rFonts w:ascii="Garamond" w:hAnsi="Garamond"/>
          <w:sz w:val="28"/>
          <w:szCs w:val="28"/>
        </w:rPr>
        <w:footnoteReference w:id="377"/>
      </w:r>
      <w:r>
        <w:rPr>
          <w:rFonts w:ascii="Garamond" w:hAnsi="Garamond"/>
          <w:sz w:val="28"/>
          <w:szCs w:val="28"/>
        </w:rPr>
        <w:t xml:space="preserve"> έχει έντονες επιρροές στη δομή και τη θεματική της από τον </w:t>
      </w:r>
      <w:r>
        <w:rPr>
          <w:rFonts w:ascii="Garamond" w:hAnsi="Garamond"/>
          <w:sz w:val="28"/>
          <w:szCs w:val="28"/>
          <w:lang w:val="it-IT"/>
        </w:rPr>
        <w:t>Racine</w:t>
      </w:r>
      <w:r w:rsidRPr="00B776F0">
        <w:rPr>
          <w:rFonts w:ascii="Garamond" w:hAnsi="Garamond"/>
          <w:sz w:val="28"/>
          <w:szCs w:val="28"/>
        </w:rPr>
        <w:t xml:space="preserve"> </w:t>
      </w:r>
      <w:r>
        <w:rPr>
          <w:rFonts w:ascii="Garamond" w:hAnsi="Garamond"/>
          <w:sz w:val="28"/>
          <w:szCs w:val="28"/>
        </w:rPr>
        <w:t>ο οποίος δίνει μεγάλη δύναμη στη γυναικεία παρουσία, απομακρύνει σε μεγάλο βαθμό την παρουσία του ελληνικού πνεύματος, περιπλέκει ακόμα περισσότερο τα γεγον</w:t>
      </w:r>
      <w:r w:rsidR="00AE0D75">
        <w:rPr>
          <w:rFonts w:ascii="Garamond" w:hAnsi="Garamond"/>
          <w:sz w:val="28"/>
          <w:szCs w:val="28"/>
        </w:rPr>
        <w:t>ότα της δράσης και με τη σειρά τ</w:t>
      </w:r>
      <w:r>
        <w:rPr>
          <w:rFonts w:ascii="Garamond" w:hAnsi="Garamond"/>
          <w:sz w:val="28"/>
          <w:szCs w:val="28"/>
        </w:rPr>
        <w:t xml:space="preserve">ου επηρεάζεται σε αυτό το στοιχείο από τον </w:t>
      </w:r>
      <w:r>
        <w:rPr>
          <w:rFonts w:ascii="Garamond" w:hAnsi="Garamond"/>
          <w:sz w:val="28"/>
          <w:szCs w:val="28"/>
          <w:lang w:val="it-IT"/>
        </w:rPr>
        <w:t>Seneca</w:t>
      </w:r>
      <w:r w:rsidRPr="00B776F0">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Στο έργο του </w:t>
      </w:r>
      <w:r>
        <w:rPr>
          <w:rFonts w:ascii="Garamond" w:hAnsi="Garamond"/>
          <w:sz w:val="28"/>
          <w:szCs w:val="28"/>
          <w:lang w:val="it-IT"/>
        </w:rPr>
        <w:t>Seneca</w:t>
      </w:r>
      <w:r w:rsidRPr="00E44A87">
        <w:rPr>
          <w:rFonts w:ascii="Garamond" w:hAnsi="Garamond"/>
          <w:sz w:val="28"/>
          <w:szCs w:val="28"/>
        </w:rPr>
        <w:t xml:space="preserve">, </w:t>
      </w:r>
      <w:r>
        <w:rPr>
          <w:rFonts w:ascii="Garamond" w:hAnsi="Garamond"/>
          <w:sz w:val="28"/>
          <w:szCs w:val="28"/>
        </w:rPr>
        <w:t xml:space="preserve">όπως και στο έργο του </w:t>
      </w:r>
      <w:r>
        <w:rPr>
          <w:rFonts w:ascii="Garamond" w:hAnsi="Garamond"/>
          <w:sz w:val="28"/>
          <w:szCs w:val="28"/>
          <w:lang w:val="it-IT"/>
        </w:rPr>
        <w:t>D</w:t>
      </w:r>
      <w:r w:rsidRPr="00E44A87">
        <w:rPr>
          <w:rFonts w:ascii="Garamond" w:hAnsi="Garamond"/>
          <w:sz w:val="28"/>
          <w:szCs w:val="28"/>
        </w:rPr>
        <w:t>’</w:t>
      </w:r>
      <w:r>
        <w:rPr>
          <w:rFonts w:ascii="Garamond" w:hAnsi="Garamond"/>
          <w:sz w:val="28"/>
          <w:szCs w:val="28"/>
          <w:lang w:val="it-IT"/>
        </w:rPr>
        <w:t>Annunzio</w:t>
      </w:r>
      <w:r w:rsidRPr="00E44A87">
        <w:rPr>
          <w:rFonts w:ascii="Garamond" w:hAnsi="Garamond"/>
          <w:sz w:val="28"/>
          <w:szCs w:val="28"/>
        </w:rPr>
        <w:t xml:space="preserve">, </w:t>
      </w:r>
      <w:r>
        <w:rPr>
          <w:rFonts w:ascii="Garamond" w:hAnsi="Garamond"/>
          <w:sz w:val="28"/>
          <w:szCs w:val="28"/>
        </w:rPr>
        <w:t xml:space="preserve">ο χορός δεν λαμβάνει μέρος στη δράση, ―όπως γίνεται στον </w:t>
      </w:r>
      <w:r w:rsidRPr="00F97138">
        <w:rPr>
          <w:rFonts w:ascii="Garamond" w:hAnsi="Garamond"/>
          <w:i/>
          <w:sz w:val="28"/>
          <w:szCs w:val="28"/>
        </w:rPr>
        <w:t>Ιππόλυτο</w:t>
      </w:r>
      <w:r>
        <w:rPr>
          <w:rFonts w:ascii="Garamond" w:hAnsi="Garamond"/>
          <w:sz w:val="28"/>
          <w:szCs w:val="28"/>
        </w:rPr>
        <w:t xml:space="preserve"> του Ευριπίδη― παρά μόνο σχολιάζει σε λυρικούς τόνους τα τεκταινόμενα. Ο </w:t>
      </w:r>
      <w:r>
        <w:rPr>
          <w:rFonts w:ascii="Garamond" w:hAnsi="Garamond"/>
          <w:sz w:val="28"/>
          <w:szCs w:val="28"/>
          <w:lang w:val="it-IT"/>
        </w:rPr>
        <w:t>D</w:t>
      </w:r>
      <w:r w:rsidRPr="003031BD">
        <w:rPr>
          <w:rFonts w:ascii="Garamond" w:hAnsi="Garamond"/>
          <w:sz w:val="28"/>
          <w:szCs w:val="28"/>
        </w:rPr>
        <w:t>’</w:t>
      </w:r>
      <w:r>
        <w:rPr>
          <w:rFonts w:ascii="Garamond" w:hAnsi="Garamond"/>
          <w:sz w:val="28"/>
          <w:szCs w:val="28"/>
          <w:lang w:val="it-IT"/>
        </w:rPr>
        <w:t>Annunzio</w:t>
      </w:r>
      <w:r w:rsidRPr="003031BD">
        <w:rPr>
          <w:rFonts w:ascii="Garamond" w:hAnsi="Garamond"/>
          <w:sz w:val="28"/>
          <w:szCs w:val="28"/>
        </w:rPr>
        <w:t xml:space="preserve"> </w:t>
      </w:r>
      <w:r>
        <w:rPr>
          <w:rFonts w:ascii="Garamond" w:hAnsi="Garamond"/>
          <w:sz w:val="28"/>
          <w:szCs w:val="28"/>
        </w:rPr>
        <w:t xml:space="preserve">με τη </w:t>
      </w:r>
      <w:r w:rsidRPr="003031BD">
        <w:rPr>
          <w:rFonts w:ascii="Garamond" w:hAnsi="Garamond"/>
          <w:i/>
          <w:sz w:val="28"/>
          <w:szCs w:val="28"/>
        </w:rPr>
        <w:t>Φαίδρα</w:t>
      </w:r>
      <w:r>
        <w:rPr>
          <w:rFonts w:ascii="Garamond" w:hAnsi="Garamond"/>
          <w:sz w:val="28"/>
          <w:szCs w:val="28"/>
        </w:rPr>
        <w:t xml:space="preserve"> του έρχεται σε πλήρη αντιπαράθεση με τον γαλλικό νεοκλασικισμό. Της δίνει τα χαρακτηριστικά του υπερ-ανθρώπου ή, πιο σωστά, της υπερ-γυναίκας σε όλες της τις εκφράσεις, στον τρόπο που αντιμετωπίζει τον θάνατο, τον έρωτα με όλες του τις παραπλεύρους, δηλαδή τη ζήλια, την εκδίκηση, τον πόνο, τη συναισθηματική σύγχυση, τη βία. Σε αντίθεση με την ηρωίδα, ο Ιππόλυτος δεν διαθέτει τα χαρακτηριστικά του υπερ-ανθρώπου, αλλά παρουσιάζεται –όπως και στο έργο του </w:t>
      </w:r>
      <w:r>
        <w:rPr>
          <w:rFonts w:ascii="Garamond" w:hAnsi="Garamond"/>
          <w:sz w:val="28"/>
          <w:szCs w:val="28"/>
          <w:lang w:val="it-IT"/>
        </w:rPr>
        <w:t>Racine</w:t>
      </w:r>
      <w:r>
        <w:rPr>
          <w:rFonts w:ascii="Garamond" w:hAnsi="Garamond"/>
          <w:sz w:val="28"/>
          <w:szCs w:val="28"/>
        </w:rPr>
        <w:t>–</w:t>
      </w:r>
      <w:r w:rsidRPr="003031BD">
        <w:rPr>
          <w:rFonts w:ascii="Garamond" w:hAnsi="Garamond"/>
          <w:sz w:val="28"/>
          <w:szCs w:val="28"/>
        </w:rPr>
        <w:t xml:space="preserve">, </w:t>
      </w:r>
      <w:r>
        <w:rPr>
          <w:rFonts w:ascii="Garamond" w:hAnsi="Garamond"/>
          <w:sz w:val="28"/>
          <w:szCs w:val="28"/>
        </w:rPr>
        <w:t xml:space="preserve">ως ένας νέος με αδυναμίες και ανασφάλειες που είναι πλατωνικά ερωτευμένος με την Ιππονόη και ερωτοτροπεί με την Έλενα. Παρά το γεγονός ότι οι ήρωες του </w:t>
      </w:r>
      <w:r>
        <w:rPr>
          <w:rFonts w:ascii="Garamond" w:hAnsi="Garamond"/>
          <w:sz w:val="28"/>
          <w:szCs w:val="28"/>
          <w:lang w:val="it-IT"/>
        </w:rPr>
        <w:t>D</w:t>
      </w:r>
      <w:r w:rsidRPr="003031BD">
        <w:rPr>
          <w:rFonts w:ascii="Garamond" w:hAnsi="Garamond"/>
          <w:sz w:val="28"/>
          <w:szCs w:val="28"/>
        </w:rPr>
        <w:t>’</w:t>
      </w:r>
      <w:r>
        <w:rPr>
          <w:rFonts w:ascii="Garamond" w:hAnsi="Garamond"/>
          <w:sz w:val="28"/>
          <w:szCs w:val="28"/>
          <w:lang w:val="it-IT"/>
        </w:rPr>
        <w:t>Annunzio</w:t>
      </w:r>
      <w:r w:rsidRPr="003031BD">
        <w:rPr>
          <w:rFonts w:ascii="Garamond" w:hAnsi="Garamond"/>
          <w:sz w:val="28"/>
          <w:szCs w:val="28"/>
        </w:rPr>
        <w:t xml:space="preserve"> </w:t>
      </w:r>
      <w:r>
        <w:rPr>
          <w:rFonts w:ascii="Garamond" w:hAnsi="Garamond"/>
          <w:sz w:val="28"/>
          <w:szCs w:val="28"/>
        </w:rPr>
        <w:t xml:space="preserve">φέρουν στοιχεία από τη σύγχρονη εποχή, τα σημάδια του θανάτου και της παρακμής τα προερχόμενα από τα μυθικά χρόνια, είναι έντονα.    </w:t>
      </w:r>
    </w:p>
    <w:p w:rsidR="00013EB0" w:rsidRDefault="00013EB0" w:rsidP="00013EB0">
      <w:pPr>
        <w:spacing w:after="0"/>
        <w:jc w:val="both"/>
        <w:rPr>
          <w:rFonts w:ascii="Garamond" w:hAnsi="Garamond"/>
          <w:sz w:val="28"/>
          <w:szCs w:val="28"/>
        </w:rPr>
      </w:pPr>
      <w:r>
        <w:rPr>
          <w:rFonts w:ascii="Garamond" w:hAnsi="Garamond"/>
          <w:sz w:val="28"/>
          <w:szCs w:val="28"/>
        </w:rPr>
        <w:t xml:space="preserve">  Η </w:t>
      </w:r>
      <w:r w:rsidRPr="009F3EB9">
        <w:rPr>
          <w:rFonts w:ascii="Garamond" w:hAnsi="Garamond"/>
          <w:i/>
          <w:sz w:val="28"/>
          <w:szCs w:val="28"/>
        </w:rPr>
        <w:t>Φαίδρα</w:t>
      </w:r>
      <w:r>
        <w:rPr>
          <w:rFonts w:ascii="Garamond" w:hAnsi="Garamond"/>
          <w:sz w:val="28"/>
          <w:szCs w:val="28"/>
        </w:rPr>
        <w:t xml:space="preserve"> του Ευριπίδη επικεντρώνεται στην πάλη μεταξύ έρωτα και καθήκοντος από την ανδρική οπτική γωνία, δηλαδή του Ιππολύτου. Ο νέος δεν θέλει να διαρρήξει τις σχέσεις εμπιστοσύνης με τον πατέρα του και να γίνει ο ανήθικος εραστής της μητριάς του. Επιπλέον, δεν έλκεται ιδιαίτερα από τις σαρκικές ευχαριστήσεις του έρωτα. Ο Ευριπίδης ενδιαφέρεται περισσότερο για το πεπρωμένο και την πορεία του Ιππόλυτου που δεν εξαρτάται από τον ίδιο. Σε αντίθεση με τον αρχαίο τραγικό ποιητή, ο σύγχρονος δεν εντοπίζει την ουσία του προβλήματος στη μοίρα του ήρωα και τη σχέση του με τις επιταγές </w:t>
      </w:r>
      <w:r>
        <w:rPr>
          <w:rFonts w:ascii="Garamond" w:hAnsi="Garamond"/>
          <w:sz w:val="28"/>
          <w:szCs w:val="28"/>
        </w:rPr>
        <w:lastRenderedPageBreak/>
        <w:t xml:space="preserve">της ηθικής και τον έρωτα, αλλά στη συναισθηματική πάλη της ηρωίδας και τις εκτάσεις του δράματος που ζει. Η εκτόνωση και οι δίοδοι για τη δυναμική  αυτή εκτόνωση είναι ο πυρήνας του προβλήματος για τον </w:t>
      </w:r>
      <w:r>
        <w:rPr>
          <w:rFonts w:ascii="Garamond" w:hAnsi="Garamond"/>
          <w:sz w:val="28"/>
          <w:szCs w:val="28"/>
          <w:lang w:val="it-IT"/>
        </w:rPr>
        <w:t>D</w:t>
      </w:r>
      <w:r w:rsidRPr="003335DD">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που δεν καταπιάνεται με την τύχη και το απροσπέλαστο στοιχείο της, αλλά με την ισχύ της γυναικείας φύσης και τις συνέπειές της. Η καινοτομία</w:t>
      </w:r>
      <w:r>
        <w:rPr>
          <w:rStyle w:val="a7"/>
          <w:rFonts w:ascii="Garamond" w:hAnsi="Garamond"/>
          <w:sz w:val="28"/>
          <w:szCs w:val="28"/>
        </w:rPr>
        <w:footnoteReference w:id="378"/>
      </w:r>
      <w:r>
        <w:rPr>
          <w:rFonts w:ascii="Garamond" w:hAnsi="Garamond"/>
          <w:sz w:val="28"/>
          <w:szCs w:val="28"/>
        </w:rPr>
        <w:t xml:space="preserve"> που εισαγάγει και η προσφορά του </w:t>
      </w:r>
      <w:r>
        <w:rPr>
          <w:rFonts w:ascii="Garamond" w:hAnsi="Garamond"/>
          <w:sz w:val="28"/>
          <w:szCs w:val="28"/>
          <w:lang w:val="it-IT"/>
        </w:rPr>
        <w:t>D</w:t>
      </w:r>
      <w:r w:rsidRPr="00667F80">
        <w:rPr>
          <w:rFonts w:ascii="Garamond" w:hAnsi="Garamond"/>
          <w:sz w:val="28"/>
          <w:szCs w:val="28"/>
        </w:rPr>
        <w:t>’</w:t>
      </w:r>
      <w:r>
        <w:rPr>
          <w:rFonts w:ascii="Garamond" w:hAnsi="Garamond"/>
          <w:sz w:val="28"/>
          <w:szCs w:val="28"/>
          <w:lang w:val="it-IT"/>
        </w:rPr>
        <w:t>Annunzio</w:t>
      </w:r>
      <w:r w:rsidRPr="00667F80">
        <w:rPr>
          <w:rFonts w:ascii="Garamond" w:hAnsi="Garamond"/>
          <w:sz w:val="28"/>
          <w:szCs w:val="28"/>
        </w:rPr>
        <w:t xml:space="preserve"> </w:t>
      </w:r>
      <w:r>
        <w:rPr>
          <w:rFonts w:ascii="Garamond" w:hAnsi="Garamond"/>
          <w:sz w:val="28"/>
          <w:szCs w:val="28"/>
        </w:rPr>
        <w:t>δεν έγκειται στην εξέλιξη των χαρακτήρων των δύο τραγικών ηρώων, αλλά στην νέα αισθητική εκφορά την οποία υιοθετούν και με την οποία κινούνται. Ο αισθησιασμός της ερωτευμένης γυναίκας προέχει της μητρικής διάστασης της κλασικής ηρωίδας. Η Φαίδρα είναι η γυναίκα που θέλει έναν άντρα πάση θυσία και τον διεκδικεί παρά τις κοινωνικές προσταγές, την εσωτερική, ψυχολογική της πάλη και τις ποικίλες απαγορεύσεις.</w:t>
      </w:r>
      <w:r>
        <w:rPr>
          <w:rStyle w:val="a7"/>
          <w:rFonts w:ascii="Garamond" w:hAnsi="Garamond"/>
          <w:sz w:val="28"/>
          <w:szCs w:val="28"/>
        </w:rPr>
        <w:footnoteReference w:id="379"/>
      </w:r>
      <w:r>
        <w:rPr>
          <w:rFonts w:ascii="Garamond" w:hAnsi="Garamond"/>
          <w:sz w:val="28"/>
          <w:szCs w:val="28"/>
        </w:rPr>
        <w:t xml:space="preserve"> </w:t>
      </w:r>
    </w:p>
    <w:p w:rsidR="00013EB0" w:rsidRPr="00441E0F" w:rsidRDefault="00013EB0" w:rsidP="00013EB0">
      <w:pPr>
        <w:spacing w:after="0"/>
        <w:jc w:val="both"/>
        <w:rPr>
          <w:rFonts w:ascii="Garamond" w:hAnsi="Garamond"/>
          <w:sz w:val="28"/>
          <w:szCs w:val="28"/>
        </w:rPr>
      </w:pPr>
      <w:r>
        <w:rPr>
          <w:rFonts w:ascii="Garamond" w:hAnsi="Garamond"/>
          <w:sz w:val="28"/>
          <w:szCs w:val="28"/>
        </w:rPr>
        <w:t xml:space="preserve">  Σύμφωνα με τον Γεράσιμο Ζώρα, η βασική καινοτομία της </w:t>
      </w:r>
      <w:r w:rsidRPr="001303A7">
        <w:rPr>
          <w:rFonts w:ascii="Garamond" w:hAnsi="Garamond"/>
          <w:i/>
          <w:sz w:val="28"/>
          <w:szCs w:val="28"/>
        </w:rPr>
        <w:t>Φαίδρας</w:t>
      </w:r>
      <w:r>
        <w:rPr>
          <w:rFonts w:ascii="Garamond" w:hAnsi="Garamond"/>
          <w:sz w:val="28"/>
          <w:szCs w:val="28"/>
        </w:rPr>
        <w:t xml:space="preserve"> του </w:t>
      </w:r>
      <w:r>
        <w:rPr>
          <w:rFonts w:ascii="Garamond" w:hAnsi="Garamond"/>
          <w:sz w:val="28"/>
          <w:szCs w:val="28"/>
          <w:lang w:val="it-IT"/>
        </w:rPr>
        <w:t>D</w:t>
      </w:r>
      <w:r w:rsidRPr="001303A7">
        <w:rPr>
          <w:rFonts w:ascii="Garamond" w:hAnsi="Garamond"/>
          <w:sz w:val="28"/>
          <w:szCs w:val="28"/>
        </w:rPr>
        <w:t>’</w:t>
      </w:r>
      <w:r>
        <w:rPr>
          <w:rFonts w:ascii="Garamond" w:hAnsi="Garamond"/>
          <w:sz w:val="28"/>
          <w:szCs w:val="28"/>
          <w:lang w:val="it-IT"/>
        </w:rPr>
        <w:t>Annunzio</w:t>
      </w:r>
      <w:r w:rsidRPr="001303A7">
        <w:rPr>
          <w:rFonts w:ascii="Garamond" w:hAnsi="Garamond"/>
          <w:sz w:val="28"/>
          <w:szCs w:val="28"/>
        </w:rPr>
        <w:t xml:space="preserve"> </w:t>
      </w:r>
      <w:r>
        <w:rPr>
          <w:rFonts w:ascii="Garamond" w:hAnsi="Garamond"/>
          <w:sz w:val="28"/>
          <w:szCs w:val="28"/>
        </w:rPr>
        <w:t xml:space="preserve">είναι η εισαγωγή νέων </w:t>
      </w:r>
      <w:r w:rsidRPr="001303A7">
        <w:rPr>
          <w:rFonts w:ascii="Garamond" w:hAnsi="Garamond"/>
          <w:sz w:val="28"/>
          <w:szCs w:val="28"/>
        </w:rPr>
        <w:t>“</w:t>
      </w:r>
      <w:r>
        <w:rPr>
          <w:rFonts w:ascii="Garamond" w:hAnsi="Garamond"/>
          <w:sz w:val="28"/>
          <w:szCs w:val="28"/>
          <w:lang w:val="it-IT"/>
        </w:rPr>
        <w:t>personae</w:t>
      </w:r>
      <w:r w:rsidRPr="001303A7">
        <w:rPr>
          <w:rFonts w:ascii="Garamond" w:hAnsi="Garamond"/>
          <w:sz w:val="28"/>
          <w:szCs w:val="28"/>
        </w:rPr>
        <w:t xml:space="preserve"> </w:t>
      </w:r>
      <w:r>
        <w:rPr>
          <w:rFonts w:ascii="Garamond" w:hAnsi="Garamond"/>
          <w:sz w:val="28"/>
          <w:szCs w:val="28"/>
          <w:lang w:val="it-IT"/>
        </w:rPr>
        <w:t>fabulae</w:t>
      </w:r>
      <w:r w:rsidRPr="001303A7">
        <w:rPr>
          <w:rFonts w:ascii="Garamond" w:hAnsi="Garamond"/>
          <w:sz w:val="28"/>
          <w:szCs w:val="28"/>
        </w:rPr>
        <w:t>”</w:t>
      </w:r>
      <w:r w:rsidR="00A67F1F">
        <w:rPr>
          <w:rFonts w:ascii="Garamond" w:hAnsi="Garamond"/>
          <w:sz w:val="28"/>
          <w:szCs w:val="28"/>
        </w:rPr>
        <w:t>.</w:t>
      </w:r>
      <w:r>
        <w:rPr>
          <w:rStyle w:val="a7"/>
          <w:rFonts w:ascii="Garamond" w:hAnsi="Garamond"/>
          <w:sz w:val="28"/>
          <w:szCs w:val="28"/>
        </w:rPr>
        <w:footnoteReference w:id="380"/>
      </w:r>
      <w:r w:rsidRPr="001303A7">
        <w:rPr>
          <w:rFonts w:ascii="Garamond" w:hAnsi="Garamond"/>
          <w:sz w:val="28"/>
          <w:szCs w:val="28"/>
        </w:rPr>
        <w:t xml:space="preserve"> </w:t>
      </w:r>
      <w:r w:rsidR="00A67F1F">
        <w:rPr>
          <w:rFonts w:ascii="Garamond" w:hAnsi="Garamond"/>
          <w:sz w:val="28"/>
          <w:szCs w:val="28"/>
        </w:rPr>
        <w:t xml:space="preserve">Τα </w:t>
      </w:r>
      <w:r w:rsidR="00A67F1F" w:rsidRPr="00A67F1F">
        <w:rPr>
          <w:rFonts w:ascii="Garamond" w:hAnsi="Garamond"/>
          <w:sz w:val="28"/>
          <w:szCs w:val="28"/>
        </w:rPr>
        <w:t>“</w:t>
      </w:r>
      <w:r w:rsidR="00A67F1F">
        <w:rPr>
          <w:rFonts w:ascii="Garamond" w:hAnsi="Garamond"/>
          <w:sz w:val="28"/>
          <w:szCs w:val="28"/>
        </w:rPr>
        <w:t>μυθικά πρόσωπα</w:t>
      </w:r>
      <w:r w:rsidR="00A67F1F" w:rsidRPr="00A67F1F">
        <w:rPr>
          <w:rFonts w:ascii="Garamond" w:hAnsi="Garamond"/>
          <w:sz w:val="28"/>
          <w:szCs w:val="28"/>
        </w:rPr>
        <w:t>”</w:t>
      </w:r>
      <w:r>
        <w:rPr>
          <w:rFonts w:ascii="Garamond" w:hAnsi="Garamond"/>
          <w:sz w:val="28"/>
          <w:szCs w:val="28"/>
        </w:rPr>
        <w:t xml:space="preserve"> δεν εμφανίζονται στις υπόλοιπες περιπτώσεις της </w:t>
      </w:r>
      <w:r w:rsidRPr="001303A7">
        <w:rPr>
          <w:rFonts w:ascii="Garamond" w:hAnsi="Garamond"/>
          <w:i/>
          <w:sz w:val="28"/>
          <w:szCs w:val="28"/>
        </w:rPr>
        <w:t>Φαίδρας</w:t>
      </w:r>
      <w:r>
        <w:rPr>
          <w:rFonts w:ascii="Garamond" w:hAnsi="Garamond"/>
          <w:sz w:val="28"/>
          <w:szCs w:val="28"/>
        </w:rPr>
        <w:t xml:space="preserve">, ούτε ακόμα και στις πιο πρόσφατες, εκείνες του </w:t>
      </w:r>
      <w:r>
        <w:rPr>
          <w:rFonts w:ascii="Garamond" w:hAnsi="Garamond"/>
          <w:sz w:val="28"/>
          <w:szCs w:val="28"/>
          <w:lang w:val="it-IT"/>
        </w:rPr>
        <w:t>Bozza</w:t>
      </w:r>
      <w:r>
        <w:rPr>
          <w:rStyle w:val="a7"/>
          <w:rFonts w:ascii="Garamond" w:hAnsi="Garamond"/>
          <w:sz w:val="28"/>
          <w:szCs w:val="28"/>
          <w:lang w:val="it-IT"/>
        </w:rPr>
        <w:footnoteReference w:id="381"/>
      </w:r>
      <w:r w:rsidRPr="001303A7">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Racine</w:t>
      </w:r>
      <w:r w:rsidRPr="001303A7">
        <w:rPr>
          <w:rFonts w:ascii="Garamond" w:hAnsi="Garamond"/>
          <w:sz w:val="28"/>
          <w:szCs w:val="28"/>
        </w:rPr>
        <w:t>.</w:t>
      </w:r>
      <w:r>
        <w:rPr>
          <w:rFonts w:ascii="Garamond" w:hAnsi="Garamond"/>
          <w:sz w:val="28"/>
          <w:szCs w:val="28"/>
        </w:rPr>
        <w:t xml:space="preserve"> Σύμφωνα και πάλι, με τον Έλληνα μελετητή, ένα από τα νέα πρόσωπα που χρησιμοποιεί ο ποιητής είναι ο σκλάβος-πειρατής από τη Φοινίκη που εμφανίζεται στη δεύτερη πράξη και πληροφορεί τον Ιππόλυτο για τις δυσκολίες που ενδέχεται να αντιμετωπίσει, συμβουλεύοντάς τον παράλληλα και για τον τρόπο της αντιμετώπισής τους. Ο Γεράσιμος Ζώρας επισημαίνοντας τις επιρροές του </w:t>
      </w:r>
      <w:r>
        <w:rPr>
          <w:rFonts w:ascii="Garamond" w:hAnsi="Garamond"/>
          <w:sz w:val="28"/>
          <w:szCs w:val="28"/>
          <w:lang w:val="it-IT"/>
        </w:rPr>
        <w:t>D</w:t>
      </w:r>
      <w:r w:rsidRPr="003E7387">
        <w:rPr>
          <w:rFonts w:ascii="Garamond" w:hAnsi="Garamond"/>
          <w:sz w:val="28"/>
          <w:szCs w:val="28"/>
        </w:rPr>
        <w:t>’</w:t>
      </w:r>
      <w:r>
        <w:rPr>
          <w:rFonts w:ascii="Garamond" w:hAnsi="Garamond"/>
          <w:sz w:val="28"/>
          <w:szCs w:val="28"/>
          <w:lang w:val="it-IT"/>
        </w:rPr>
        <w:t>Annunzio</w:t>
      </w:r>
      <w:r w:rsidRPr="003E7387">
        <w:rPr>
          <w:rFonts w:ascii="Garamond" w:hAnsi="Garamond"/>
          <w:sz w:val="28"/>
          <w:szCs w:val="28"/>
        </w:rPr>
        <w:t xml:space="preserve"> </w:t>
      </w:r>
      <w:r w:rsidR="009046AD">
        <w:rPr>
          <w:rFonts w:ascii="Garamond" w:hAnsi="Garamond"/>
          <w:sz w:val="28"/>
          <w:szCs w:val="28"/>
        </w:rPr>
        <w:t>από τον ε</w:t>
      </w:r>
      <w:r>
        <w:rPr>
          <w:rFonts w:ascii="Garamond" w:hAnsi="Garamond"/>
          <w:sz w:val="28"/>
          <w:szCs w:val="28"/>
        </w:rPr>
        <w:t>λληνικό πολιτισμό, στέκεται στις γνώσεις του για τα ελληνικά νησιά, εφόσον υποφώσκουν αναφορές στην Κρήτη και τη Σάμο.</w:t>
      </w:r>
      <w:r>
        <w:rPr>
          <w:rStyle w:val="a7"/>
          <w:rFonts w:ascii="Garamond" w:hAnsi="Garamond"/>
          <w:sz w:val="28"/>
          <w:szCs w:val="28"/>
        </w:rPr>
        <w:footnoteReference w:id="382"/>
      </w:r>
      <w:r>
        <w:rPr>
          <w:rFonts w:ascii="Garamond" w:hAnsi="Garamond"/>
          <w:sz w:val="28"/>
          <w:szCs w:val="28"/>
        </w:rPr>
        <w:t xml:space="preserve"> Ένας άλλος μελετητής του έργου του </w:t>
      </w:r>
      <w:r>
        <w:rPr>
          <w:rFonts w:ascii="Garamond" w:hAnsi="Garamond"/>
          <w:sz w:val="28"/>
          <w:szCs w:val="28"/>
          <w:lang w:val="it-IT"/>
        </w:rPr>
        <w:t>D</w:t>
      </w:r>
      <w:r w:rsidRPr="00C75956">
        <w:rPr>
          <w:rFonts w:ascii="Garamond" w:hAnsi="Garamond"/>
          <w:sz w:val="28"/>
          <w:szCs w:val="28"/>
        </w:rPr>
        <w:t>’</w:t>
      </w:r>
      <w:r>
        <w:rPr>
          <w:rFonts w:ascii="Garamond" w:hAnsi="Garamond"/>
          <w:sz w:val="28"/>
          <w:szCs w:val="28"/>
          <w:lang w:val="it-IT"/>
        </w:rPr>
        <w:t>Annunzio</w:t>
      </w:r>
      <w:r w:rsidRPr="00C75956">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Luigi</w:t>
      </w:r>
      <w:r w:rsidRPr="00C75956">
        <w:rPr>
          <w:rFonts w:ascii="Garamond" w:hAnsi="Garamond"/>
          <w:sz w:val="28"/>
          <w:szCs w:val="28"/>
        </w:rPr>
        <w:t xml:space="preserve"> </w:t>
      </w:r>
      <w:r>
        <w:rPr>
          <w:rFonts w:ascii="Garamond" w:hAnsi="Garamond"/>
          <w:sz w:val="28"/>
          <w:szCs w:val="28"/>
          <w:lang w:val="it-IT"/>
        </w:rPr>
        <w:t>Siciliani</w:t>
      </w:r>
      <w:r w:rsidRPr="00C75956">
        <w:rPr>
          <w:rFonts w:ascii="Garamond" w:hAnsi="Garamond"/>
          <w:sz w:val="28"/>
          <w:szCs w:val="28"/>
        </w:rPr>
        <w:t xml:space="preserve"> </w:t>
      </w:r>
      <w:r>
        <w:rPr>
          <w:rFonts w:ascii="Garamond" w:hAnsi="Garamond"/>
          <w:sz w:val="28"/>
          <w:szCs w:val="28"/>
        </w:rPr>
        <w:t xml:space="preserve">υποστηρίζει ότι ο ποιητής διαγράφοντας τη διαδρομή </w:t>
      </w:r>
      <w:r w:rsidRPr="00C75956">
        <w:rPr>
          <w:rFonts w:ascii="Garamond" w:hAnsi="Garamond"/>
          <w:i/>
          <w:sz w:val="28"/>
          <w:szCs w:val="28"/>
        </w:rPr>
        <w:t>Νεκρή πολιτεία-Φαίδρα</w:t>
      </w:r>
      <w:r>
        <w:rPr>
          <w:rFonts w:ascii="Garamond" w:hAnsi="Garamond"/>
          <w:sz w:val="28"/>
          <w:szCs w:val="28"/>
        </w:rPr>
        <w:t xml:space="preserve"> αποδεικνύει ότι το αρχαιοελληνικό δράμα δεν μπορεί να ζήσει μακριά από τις ρίζες που το έφεραν στο φως.</w:t>
      </w:r>
      <w:r>
        <w:rPr>
          <w:rStyle w:val="a7"/>
          <w:rFonts w:ascii="Garamond" w:hAnsi="Garamond"/>
          <w:sz w:val="28"/>
          <w:szCs w:val="28"/>
        </w:rPr>
        <w:footnoteReference w:id="383"/>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Σύμφωνα με τον </w:t>
      </w:r>
      <w:r>
        <w:rPr>
          <w:rFonts w:ascii="Garamond" w:hAnsi="Garamond"/>
          <w:sz w:val="28"/>
          <w:szCs w:val="28"/>
          <w:lang w:val="it-IT"/>
        </w:rPr>
        <w:t>D</w:t>
      </w:r>
      <w:r w:rsidRPr="001458C5">
        <w:rPr>
          <w:rFonts w:ascii="Garamond" w:hAnsi="Garamond"/>
          <w:sz w:val="28"/>
          <w:szCs w:val="28"/>
        </w:rPr>
        <w:t>’</w:t>
      </w:r>
      <w:r>
        <w:rPr>
          <w:rFonts w:ascii="Garamond" w:hAnsi="Garamond"/>
          <w:sz w:val="28"/>
          <w:szCs w:val="28"/>
          <w:lang w:val="it-IT"/>
        </w:rPr>
        <w:t>Annunzio</w:t>
      </w:r>
      <w:r w:rsidRPr="001458C5">
        <w:rPr>
          <w:rFonts w:ascii="Garamond" w:hAnsi="Garamond"/>
          <w:sz w:val="28"/>
          <w:szCs w:val="28"/>
        </w:rPr>
        <w:t xml:space="preserve">, </w:t>
      </w:r>
      <w:r>
        <w:rPr>
          <w:rFonts w:ascii="Garamond" w:hAnsi="Garamond"/>
          <w:sz w:val="28"/>
          <w:szCs w:val="28"/>
        </w:rPr>
        <w:t>τα βασικά πρόσωπα του έργου είναι πέντε.</w:t>
      </w:r>
      <w:r>
        <w:rPr>
          <w:rStyle w:val="a7"/>
          <w:rFonts w:ascii="Garamond" w:hAnsi="Garamond"/>
          <w:sz w:val="28"/>
          <w:szCs w:val="28"/>
        </w:rPr>
        <w:footnoteReference w:id="384"/>
      </w:r>
      <w:r>
        <w:rPr>
          <w:rFonts w:ascii="Garamond" w:hAnsi="Garamond"/>
          <w:sz w:val="28"/>
          <w:szCs w:val="28"/>
        </w:rPr>
        <w:t xml:space="preserve"> Η δράση εκτυλίσσεται στην Τροιζήνα, την αρχαία πόλη της Αργολίδας την οποία περιγράφει ο ποιητής με κάθε λεπτομέρεια δίνοντας έμφαση τόσο στα αρχιτεκτονικά της στοιχεία –τις κολόνες, τις αψίδες–, όσο και στα φυσικά – </w:t>
      </w:r>
      <w:r>
        <w:rPr>
          <w:rFonts w:ascii="Garamond" w:hAnsi="Garamond"/>
          <w:sz w:val="28"/>
          <w:szCs w:val="28"/>
        </w:rPr>
        <w:lastRenderedPageBreak/>
        <w:t>κυριαρχεί η παρουσία της ελιάς, του φυτού με τη σπουδαία και συμβολική σημασία για τους Έλληνες. Το έργο ξεκινάει με τα λόγια της Αίθρας και τον χορό των Ικετίδων που της απευθύνεται. Οι γυναίκες προοιωνίζουν τα γεγονότα και μαζί το απαρέγκλιτο του θανάτου. Έχουν φτάσει στο παλάτι της Αίθρας για να θρηνήσουν τον χαμό του Θησέα και των εφτά ηρώων που είχαν φύγει για να πολεμήσουν τη Θήβα μαζί με τον Άδραστο. Η Φαίδρα ακούει τον σπαραγμό των Ικετίδων και τρέχει να τις συναντήσει. Η πρώτη της κουβέντα είναι μια επίκληση στον θάνατο: «Θάνατε, το φως είναι στα μάτια σου!».</w:t>
      </w:r>
      <w:r>
        <w:rPr>
          <w:rStyle w:val="a7"/>
          <w:rFonts w:ascii="Garamond" w:hAnsi="Garamond"/>
          <w:sz w:val="28"/>
          <w:szCs w:val="28"/>
        </w:rPr>
        <w:footnoteReference w:id="385"/>
      </w:r>
      <w:r>
        <w:rPr>
          <w:rFonts w:ascii="Garamond" w:hAnsi="Garamond"/>
          <w:sz w:val="28"/>
          <w:szCs w:val="28"/>
        </w:rPr>
        <w:t xml:space="preserve"> Η αγγελιοφόρος τους ανακοινώνει τη νίκη του Θησέα αποδεικνύοντάς τους ότι δεν χρειάζεται να τον θρηνούν εφόσον είναι τροπαιοφόρος, αλλά να χαίρονται που είναι ζωντανός και έχει υψωθεί στο πάνθεον των ηρώων. Η Φαίδρα προτρέπει τις Ικέτιδες να πάνε προς το πλοίο που έφερε τους νεκρούς και να φροντίσουν με έλαια τα σώματά τους προτού τα δάκρυά τους χυθούν στη θάλασσα. </w:t>
      </w:r>
    </w:p>
    <w:p w:rsidR="00013EB0" w:rsidRDefault="00013EB0" w:rsidP="00013EB0">
      <w:pPr>
        <w:spacing w:after="0"/>
        <w:jc w:val="both"/>
        <w:rPr>
          <w:rFonts w:ascii="Garamond" w:hAnsi="Garamond"/>
          <w:sz w:val="28"/>
          <w:szCs w:val="28"/>
        </w:rPr>
      </w:pPr>
      <w:r>
        <w:rPr>
          <w:rFonts w:ascii="Garamond" w:hAnsi="Garamond"/>
          <w:sz w:val="28"/>
          <w:szCs w:val="28"/>
        </w:rPr>
        <w:t xml:space="preserve">  Λίγο αργότερα, όταν γίνεται λόγος για τον Ιππόλυτο και τον ερχομό του η Φαίδρα ταράσσεται, γεγονός που φανερώνει τα συναισθήματά της. Επιπλέον, μαθαίνει ότι ο Άδραστος στέλνει στον γιο του, τον νικητή των Αμαζόνων τρία δώρα υλικής και συμβολικής αξίας: ένα άλογο γαλαζόμαυρου χρώματος και θεϊκής καταγωγής με το οποίο ο Άδραστος κέρδισε στους αγώνες της Νεμέας και κατάφερε να φύγει ζωντανός από τη Θήβα όπου είχαν πέσει οι άλλοι εφτά˙ ένα ασημένιο αγγείο με διπλή λαβή και ανάγλυφα, έργα ενός σπουδαίου τεχνίτη και μια σκλάβα, παρθένα κόρη από τη Θήβα με βασιλική καταγωγή. Με το άκουσμα του τελευταίου δώρου η ηρωίδα συγκλονίζεται και ζητά αμέσως να της φέρουν τη νέα γυναίκα για να την δει. Τη στιγμή αυτής της μεγάλης της ανησυχίας και της ζήλιας εμφανίζεται η θεά Αφροδίτη. Ακολουθεί ένας μονόλογος της ηρωίδας, απευθυνόμενος στη θεά. Η Φαίδρα ξεκινάει με απειλές την επικοινωνία της με τη Θεά, τής λέει ότι μοιάζει με τον θάνατο και παρ’ όλα αυτά δεν της τον φέρνει. </w:t>
      </w:r>
    </w:p>
    <w:p w:rsidR="00013EB0" w:rsidRPr="00EF0161" w:rsidRDefault="00013EB0" w:rsidP="00013EB0">
      <w:pPr>
        <w:spacing w:after="0"/>
        <w:jc w:val="both"/>
        <w:rPr>
          <w:rFonts w:ascii="Garamond" w:hAnsi="Garamond"/>
          <w:sz w:val="28"/>
          <w:szCs w:val="28"/>
          <w:highlight w:val="yellow"/>
        </w:rPr>
      </w:pPr>
      <w:r>
        <w:rPr>
          <w:rFonts w:ascii="Garamond" w:hAnsi="Garamond"/>
          <w:sz w:val="28"/>
          <w:szCs w:val="28"/>
        </w:rPr>
        <w:t xml:space="preserve">  </w:t>
      </w:r>
      <w:r w:rsidRPr="00AE1146">
        <w:rPr>
          <w:rFonts w:ascii="Garamond" w:hAnsi="Garamond"/>
          <w:sz w:val="28"/>
          <w:szCs w:val="28"/>
        </w:rPr>
        <w:t xml:space="preserve">Όλη η τραγωδία ουσιαστικά δομείται στη </w:t>
      </w:r>
      <w:r>
        <w:rPr>
          <w:rFonts w:ascii="Garamond" w:hAnsi="Garamond"/>
          <w:sz w:val="28"/>
          <w:szCs w:val="28"/>
        </w:rPr>
        <w:t>μάχη της ηρωίδας ενάντια στους θ</w:t>
      </w:r>
      <w:r w:rsidRPr="00AE1146">
        <w:rPr>
          <w:rFonts w:ascii="Garamond" w:hAnsi="Garamond"/>
          <w:sz w:val="28"/>
          <w:szCs w:val="28"/>
        </w:rPr>
        <w:t>εούς της Ελλάδας και τον Θησέα. Η ηρωίδα επιλέγει συνειδητά τις χθόνιες θεότητες του κάτω κόσμου που έρχονται σε σύγκρουση με τις θεότητες</w:t>
      </w:r>
      <w:r>
        <w:rPr>
          <w:rFonts w:ascii="Garamond" w:hAnsi="Garamond"/>
          <w:sz w:val="28"/>
          <w:szCs w:val="28"/>
        </w:rPr>
        <w:t xml:space="preserve"> του φωτός του αρχαίου κόσμου. Πηγαίνει ε</w:t>
      </w:r>
      <w:r w:rsidRPr="00AE1146">
        <w:rPr>
          <w:rFonts w:ascii="Garamond" w:hAnsi="Garamond"/>
          <w:sz w:val="28"/>
          <w:szCs w:val="28"/>
        </w:rPr>
        <w:t>νάντια στους Θεούς που προστάτεψαν τις κλοπές, τα εγκλήματα και τους βιασμούς του Θησέα</w:t>
      </w:r>
      <w:r>
        <w:rPr>
          <w:rFonts w:ascii="Garamond" w:hAnsi="Garamond"/>
          <w:sz w:val="28"/>
          <w:szCs w:val="28"/>
        </w:rPr>
        <w:t>,</w:t>
      </w:r>
      <w:r w:rsidRPr="00AE1146">
        <w:rPr>
          <w:rFonts w:ascii="Garamond" w:hAnsi="Garamond"/>
          <w:sz w:val="28"/>
          <w:szCs w:val="28"/>
        </w:rPr>
        <w:t xml:space="preserve"> και την Αριάδνη. Η Φαίδρα είχε απαχθεί όταν ήταν μωρό προκειμένου να υποστεί στο μέλλον τη βία που της έμελλε. Γνωρίζει ότι ο Θησέας έχει ανυπέρβλητη δύναμη κι όμως, αποφασίζει να πληγώσει όσο πιο βαθειά μπορεί την ψυχή του καταφέρνοντάς </w:t>
      </w:r>
      <w:r w:rsidRPr="00AE1146">
        <w:rPr>
          <w:rFonts w:ascii="Garamond" w:hAnsi="Garamond"/>
          <w:sz w:val="28"/>
          <w:szCs w:val="28"/>
        </w:rPr>
        <w:lastRenderedPageBreak/>
        <w:t xml:space="preserve">το. </w:t>
      </w:r>
      <w:r w:rsidRPr="00D36120">
        <w:rPr>
          <w:rFonts w:ascii="Garamond" w:hAnsi="Garamond"/>
          <w:sz w:val="28"/>
          <w:szCs w:val="28"/>
        </w:rPr>
        <w:t>Η εκδίκηση που θέλει να πάρει από τον Θησέα προ</w:t>
      </w:r>
      <w:r>
        <w:rPr>
          <w:rFonts w:ascii="Garamond" w:hAnsi="Garamond"/>
          <w:sz w:val="28"/>
          <w:szCs w:val="28"/>
        </w:rPr>
        <w:t>έρχεται</w:t>
      </w:r>
      <w:r w:rsidRPr="00D36120">
        <w:rPr>
          <w:rFonts w:ascii="Garamond" w:hAnsi="Garamond"/>
          <w:sz w:val="28"/>
          <w:szCs w:val="28"/>
        </w:rPr>
        <w:t xml:space="preserve"> από το γεγονός ότι αποπλάνησε την αδερφή της Αριάδνη και ύστερα την εγκατέλειψε, σκότωσε τον αδερφό της, απήγαγε και βίασε την ίδια. Η Φαίδρα θα ανακαλύ</w:t>
      </w:r>
      <w:r>
        <w:rPr>
          <w:rFonts w:ascii="Garamond" w:hAnsi="Garamond"/>
          <w:sz w:val="28"/>
          <w:szCs w:val="28"/>
        </w:rPr>
        <w:t>ψει σταδιακά ότι το τρωτό σημείο</w:t>
      </w:r>
      <w:r w:rsidRPr="00D36120">
        <w:rPr>
          <w:rFonts w:ascii="Garamond" w:hAnsi="Garamond"/>
          <w:sz w:val="28"/>
          <w:szCs w:val="28"/>
        </w:rPr>
        <w:t xml:space="preserve"> όλων των ηρώων είναι το μυστικό της καρδιάς τους.</w:t>
      </w:r>
      <w:r w:rsidRPr="00AD00ED">
        <w:rPr>
          <w:rFonts w:ascii="Garamond" w:hAnsi="Garamond"/>
          <w:sz w:val="28"/>
          <w:szCs w:val="28"/>
          <w:highlight w:val="yellow"/>
        </w:rPr>
        <w:t xml:space="preserve"> </w:t>
      </w:r>
    </w:p>
    <w:p w:rsidR="00013EB0" w:rsidRDefault="00013EB0" w:rsidP="00013EB0">
      <w:pPr>
        <w:spacing w:after="0"/>
        <w:jc w:val="both"/>
      </w:pPr>
      <w:r>
        <w:rPr>
          <w:rFonts w:ascii="Garamond" w:hAnsi="Garamond"/>
          <w:sz w:val="28"/>
          <w:szCs w:val="28"/>
        </w:rPr>
        <w:t xml:space="preserve">  </w:t>
      </w:r>
      <w:r w:rsidRPr="00AE1146">
        <w:rPr>
          <w:rFonts w:ascii="Garamond" w:hAnsi="Garamond"/>
          <w:sz w:val="28"/>
          <w:szCs w:val="28"/>
        </w:rPr>
        <w:t xml:space="preserve">Η ηρωίδα χαίρεται υπερβολικά όταν μαθαίνει από τη διήγηση του αοιδού για τον ατιμωτικό θάνατο του Καπανέα στα τείχη των Θηβών και για την καύση στην πυρά της Ευάδνης. </w:t>
      </w:r>
      <w:r>
        <w:rPr>
          <w:rFonts w:ascii="Garamond" w:hAnsi="Garamond"/>
          <w:sz w:val="28"/>
          <w:szCs w:val="28"/>
        </w:rPr>
        <w:t>Ε</w:t>
      </w:r>
      <w:r w:rsidRPr="00AE1146">
        <w:rPr>
          <w:rFonts w:ascii="Garamond" w:hAnsi="Garamond"/>
          <w:sz w:val="28"/>
          <w:szCs w:val="28"/>
        </w:rPr>
        <w:t>παναστατεί ενάντια στους θεούς της Ελλάδας, προκαλεί την Άρτεμη να την χτυπήσει</w:t>
      </w:r>
      <w:r>
        <w:rPr>
          <w:rFonts w:ascii="Garamond" w:hAnsi="Garamond"/>
          <w:sz w:val="28"/>
          <w:szCs w:val="28"/>
        </w:rPr>
        <w:t xml:space="preserve">. Το επεισόδιο του Καπανέα και της Ευάδνης φέρει στοιχεία από τους </w:t>
      </w:r>
      <w:r w:rsidRPr="00BF1669">
        <w:rPr>
          <w:rFonts w:ascii="Garamond" w:hAnsi="Garamond"/>
          <w:i/>
          <w:sz w:val="28"/>
          <w:szCs w:val="28"/>
        </w:rPr>
        <w:t>Επτά επί Θήβας</w:t>
      </w:r>
      <w:r>
        <w:rPr>
          <w:rFonts w:ascii="Garamond" w:hAnsi="Garamond"/>
          <w:sz w:val="28"/>
          <w:szCs w:val="28"/>
        </w:rPr>
        <w:t xml:space="preserve"> του Αισχύλου, του </w:t>
      </w:r>
      <w:r w:rsidRPr="00BF1669">
        <w:rPr>
          <w:rFonts w:ascii="Garamond" w:hAnsi="Garamond"/>
          <w:i/>
          <w:sz w:val="28"/>
          <w:szCs w:val="28"/>
        </w:rPr>
        <w:t>Οιδίποδα τυράννου</w:t>
      </w:r>
      <w:r>
        <w:rPr>
          <w:rFonts w:ascii="Garamond" w:hAnsi="Garamond"/>
          <w:sz w:val="28"/>
          <w:szCs w:val="28"/>
        </w:rPr>
        <w:t xml:space="preserve"> και του </w:t>
      </w:r>
      <w:r w:rsidRPr="00BF1669">
        <w:rPr>
          <w:rFonts w:ascii="Garamond" w:hAnsi="Garamond"/>
          <w:i/>
          <w:sz w:val="28"/>
          <w:szCs w:val="28"/>
        </w:rPr>
        <w:t>Οιδίποδα επί Κολονώ</w:t>
      </w:r>
      <w:r>
        <w:rPr>
          <w:rFonts w:ascii="Garamond" w:hAnsi="Garamond"/>
          <w:sz w:val="28"/>
          <w:szCs w:val="28"/>
        </w:rPr>
        <w:t xml:space="preserve"> του Σοφοκλή, των </w:t>
      </w:r>
      <w:r w:rsidRPr="00BF1669">
        <w:rPr>
          <w:rFonts w:ascii="Garamond" w:hAnsi="Garamond"/>
          <w:i/>
          <w:sz w:val="28"/>
          <w:szCs w:val="28"/>
        </w:rPr>
        <w:t>Ικετίδων</w:t>
      </w:r>
      <w:r>
        <w:rPr>
          <w:rFonts w:ascii="Garamond" w:hAnsi="Garamond"/>
          <w:sz w:val="28"/>
          <w:szCs w:val="28"/>
        </w:rPr>
        <w:t xml:space="preserve"> και των </w:t>
      </w:r>
      <w:r w:rsidRPr="00BF1669">
        <w:rPr>
          <w:rFonts w:ascii="Garamond" w:hAnsi="Garamond"/>
          <w:i/>
          <w:sz w:val="28"/>
          <w:szCs w:val="28"/>
        </w:rPr>
        <w:t>Φοινισσών</w:t>
      </w:r>
      <w:r>
        <w:rPr>
          <w:rFonts w:ascii="Garamond" w:hAnsi="Garamond"/>
          <w:sz w:val="28"/>
          <w:szCs w:val="28"/>
        </w:rPr>
        <w:t xml:space="preserve"> του Ευριπίδη. Ο</w:t>
      </w:r>
      <w:r w:rsidRPr="003A591A">
        <w:rPr>
          <w:rFonts w:ascii="Garamond" w:hAnsi="Garamond"/>
          <w:sz w:val="28"/>
          <w:szCs w:val="28"/>
        </w:rPr>
        <w:t xml:space="preserve"> </w:t>
      </w:r>
      <w:r>
        <w:rPr>
          <w:rFonts w:ascii="Garamond" w:hAnsi="Garamond"/>
          <w:sz w:val="28"/>
          <w:szCs w:val="28"/>
        </w:rPr>
        <w:t>Καπανέας</w:t>
      </w:r>
      <w:r w:rsidRPr="003A591A">
        <w:rPr>
          <w:rFonts w:ascii="Garamond" w:hAnsi="Garamond"/>
          <w:sz w:val="28"/>
          <w:szCs w:val="28"/>
        </w:rPr>
        <w:t xml:space="preserve"> </w:t>
      </w:r>
      <w:r>
        <w:rPr>
          <w:rFonts w:ascii="Garamond" w:hAnsi="Garamond"/>
          <w:sz w:val="28"/>
          <w:szCs w:val="28"/>
        </w:rPr>
        <w:t>και</w:t>
      </w:r>
      <w:r w:rsidRPr="003A591A">
        <w:rPr>
          <w:rFonts w:ascii="Garamond" w:hAnsi="Garamond"/>
          <w:sz w:val="28"/>
          <w:szCs w:val="28"/>
        </w:rPr>
        <w:t xml:space="preserve"> </w:t>
      </w:r>
      <w:r>
        <w:rPr>
          <w:rFonts w:ascii="Garamond" w:hAnsi="Garamond"/>
          <w:sz w:val="28"/>
          <w:szCs w:val="28"/>
        </w:rPr>
        <w:t>η</w:t>
      </w:r>
      <w:r w:rsidRPr="003A591A">
        <w:rPr>
          <w:rFonts w:ascii="Garamond" w:hAnsi="Garamond"/>
          <w:sz w:val="28"/>
          <w:szCs w:val="28"/>
        </w:rPr>
        <w:t xml:space="preserve"> </w:t>
      </w:r>
      <w:r>
        <w:rPr>
          <w:rFonts w:ascii="Garamond" w:hAnsi="Garamond"/>
          <w:sz w:val="28"/>
          <w:szCs w:val="28"/>
        </w:rPr>
        <w:t>Ευάδνη</w:t>
      </w:r>
      <w:r w:rsidRPr="003A591A">
        <w:rPr>
          <w:rFonts w:ascii="Garamond" w:hAnsi="Garamond"/>
          <w:sz w:val="28"/>
          <w:szCs w:val="28"/>
        </w:rPr>
        <w:t xml:space="preserve"> </w:t>
      </w:r>
      <w:r>
        <w:rPr>
          <w:rFonts w:ascii="Garamond" w:hAnsi="Garamond"/>
          <w:sz w:val="28"/>
          <w:szCs w:val="28"/>
        </w:rPr>
        <w:t>παρουσιάζονται ως</w:t>
      </w:r>
      <w:r w:rsidRPr="003A591A">
        <w:rPr>
          <w:rFonts w:ascii="Garamond" w:hAnsi="Garamond"/>
          <w:sz w:val="28"/>
          <w:szCs w:val="28"/>
        </w:rPr>
        <w:t xml:space="preserve"> </w:t>
      </w:r>
      <w:r>
        <w:rPr>
          <w:rFonts w:ascii="Garamond" w:hAnsi="Garamond"/>
          <w:sz w:val="28"/>
          <w:szCs w:val="28"/>
        </w:rPr>
        <w:t xml:space="preserve">οιωνοί για τις μελλοντικές </w:t>
      </w:r>
      <w:r w:rsidRPr="003A591A">
        <w:rPr>
          <w:rFonts w:ascii="Garamond" w:hAnsi="Garamond"/>
          <w:sz w:val="28"/>
          <w:szCs w:val="28"/>
        </w:rPr>
        <w:t>“</w:t>
      </w:r>
      <w:r>
        <w:rPr>
          <w:rFonts w:ascii="Garamond" w:hAnsi="Garamond"/>
          <w:sz w:val="28"/>
          <w:szCs w:val="28"/>
        </w:rPr>
        <w:t>ανήθικες</w:t>
      </w:r>
      <w:r w:rsidRPr="003A591A">
        <w:rPr>
          <w:rFonts w:ascii="Garamond" w:hAnsi="Garamond"/>
          <w:sz w:val="28"/>
          <w:szCs w:val="28"/>
        </w:rPr>
        <w:t>”</w:t>
      </w:r>
      <w:r>
        <w:rPr>
          <w:rFonts w:ascii="Garamond" w:hAnsi="Garamond"/>
          <w:sz w:val="28"/>
          <w:szCs w:val="28"/>
        </w:rPr>
        <w:t xml:space="preserve"> πράξεις της ηρωίδας, τη βλασφημία και την αυτοκτονία. </w:t>
      </w:r>
    </w:p>
    <w:p w:rsidR="00013EB0" w:rsidRDefault="00013EB0" w:rsidP="00013EB0">
      <w:pPr>
        <w:spacing w:after="0"/>
        <w:jc w:val="both"/>
        <w:rPr>
          <w:rFonts w:ascii="Garamond" w:hAnsi="Garamond"/>
          <w:sz w:val="28"/>
          <w:szCs w:val="28"/>
        </w:rPr>
      </w:pPr>
      <w:r w:rsidRPr="003A591A">
        <w:rPr>
          <w:rFonts w:ascii="Garamond" w:hAnsi="Garamond"/>
          <w:sz w:val="28"/>
          <w:szCs w:val="28"/>
        </w:rPr>
        <w:t xml:space="preserve">  </w:t>
      </w:r>
      <w:r>
        <w:rPr>
          <w:rFonts w:ascii="Garamond" w:hAnsi="Garamond"/>
          <w:sz w:val="28"/>
          <w:szCs w:val="28"/>
        </w:rPr>
        <w:t>Στη συνέχεια</w:t>
      </w:r>
      <w:r w:rsidRPr="00116ACA">
        <w:rPr>
          <w:rFonts w:ascii="Garamond" w:hAnsi="Garamond"/>
          <w:sz w:val="28"/>
          <w:szCs w:val="28"/>
        </w:rPr>
        <w:t>,</w:t>
      </w:r>
      <w:r>
        <w:rPr>
          <w:rFonts w:ascii="Garamond" w:hAnsi="Garamond"/>
          <w:sz w:val="28"/>
          <w:szCs w:val="28"/>
        </w:rPr>
        <w:t xml:space="preserve"> η Φαίδρα παρακαλά τη θεά να της απαντήσει σε όσα την ρωτά˙ της μιλάει για την καταγωγή της, ότι δηλαδή είναι μια </w:t>
      </w:r>
      <w:r w:rsidRPr="00116ACA">
        <w:rPr>
          <w:rFonts w:ascii="Garamond" w:hAnsi="Garamond"/>
          <w:sz w:val="28"/>
          <w:szCs w:val="28"/>
        </w:rPr>
        <w:t>τιτάνιδα</w:t>
      </w:r>
      <w:r>
        <w:rPr>
          <w:rFonts w:ascii="Garamond" w:hAnsi="Garamond"/>
          <w:sz w:val="28"/>
          <w:szCs w:val="28"/>
        </w:rPr>
        <w:t>, ότι η μητέρα της είναι κόρη του Ήλιου και της Ωκεανίδας. Τη</w:t>
      </w:r>
      <w:r w:rsidR="009046AD">
        <w:rPr>
          <w:rFonts w:ascii="Garamond" w:hAnsi="Garamond"/>
          <w:sz w:val="28"/>
          <w:szCs w:val="28"/>
        </w:rPr>
        <w:t>ν</w:t>
      </w:r>
      <w:r>
        <w:rPr>
          <w:rFonts w:ascii="Garamond" w:hAnsi="Garamond"/>
          <w:sz w:val="28"/>
          <w:szCs w:val="28"/>
        </w:rPr>
        <w:t xml:space="preserve"> ρωτάει γιατί την αφήνει να ζει, αλλά δεν παίρνει απάντηση. Τελικά</w:t>
      </w:r>
      <w:r w:rsidRPr="00116ACA">
        <w:rPr>
          <w:rFonts w:ascii="Garamond" w:hAnsi="Garamond"/>
          <w:sz w:val="28"/>
          <w:szCs w:val="28"/>
        </w:rPr>
        <w:t>,</w:t>
      </w:r>
      <w:r>
        <w:rPr>
          <w:rFonts w:ascii="Garamond" w:hAnsi="Garamond"/>
          <w:sz w:val="28"/>
          <w:szCs w:val="28"/>
        </w:rPr>
        <w:t xml:space="preserve"> η θεά εξαφανίζεται δίχως να έχει αποκριθεί σε οτιδήποτε ρωτήθηκε. </w:t>
      </w:r>
    </w:p>
    <w:p w:rsidR="00013EB0" w:rsidRPr="00CF3961" w:rsidRDefault="00013EB0" w:rsidP="00013EB0">
      <w:pPr>
        <w:spacing w:after="0"/>
        <w:jc w:val="both"/>
        <w:rPr>
          <w:rFonts w:ascii="Garamond" w:hAnsi="Garamond"/>
          <w:sz w:val="28"/>
          <w:szCs w:val="28"/>
        </w:rPr>
      </w:pPr>
      <w:r>
        <w:rPr>
          <w:rFonts w:ascii="Garamond" w:hAnsi="Garamond"/>
          <w:sz w:val="28"/>
          <w:szCs w:val="28"/>
        </w:rPr>
        <w:t xml:space="preserve">  Η παρθένα Ιππονόη από τη Θήβα φθάνει στο παλάτι. Όταν η Φαίδρα της απευθύνει στον λόγο η νέα διστάζει από ντροπή να της απαντήσει. Τελικά, και οι δύο γυναίκες ανταλλάσσουν φιλοφρονήσεις. Η Φαίδρα γρήγορα περνά στις προκλήσεις και στην υποτίμηση της Ιππονόης, η οποία αντιλαμβάνεται την ανάρμοστη συμπεριφορά της βασίλισσας και δεν το βάζει κάτω, παρά της μιλά για τη δύναμή της και την ισχυρή καταγωγή της. Προς το τέλος της συνομιλίας των δύο γυναικών, η Φαίδρα καμώνεται πως πείθεται για την αξία της νέας κι έτσι τής προτείνει να νυμφευτεί τον Ιππόλυτο και όχι να παραμείνει η σκλάβα του. Μάλιστα, τής λέει ότι η ίδια θα την συνοδεύσει στον ναό για την τελετή. Όλες οι κινήσεις και τα λόγια της είναι μέρος ενός οργανωμένου σχεδίου που έχει φτιάξει στο μυαλό της για την εκδίκηση που πρέπει να πάρει. Ξεκινάει και πάλι μια συζήτηση για τον θάνατο, όταν η φοβισμένη κοπέλα τής λέει ότι τον βλέπει γύρω της, την αντικρίζει σαν να είναι η ίδια ο θάνατος επειδή η Φαίδρα την έχει κάνει να φοβηθεί πολύ. </w:t>
      </w:r>
      <w:r w:rsidRPr="00872545">
        <w:rPr>
          <w:rFonts w:ascii="Garamond" w:hAnsi="Garamond"/>
          <w:sz w:val="28"/>
          <w:szCs w:val="28"/>
        </w:rPr>
        <w:t>Η Φαίδρα παρουσιάζεται ως ο θρίαμβος του θανάτου. Ας μην ξεχνούμε ότι η θεματική του θανάτου κυριαρχεί σε όλα τα θεατρικά έργα του ποιητή.</w:t>
      </w:r>
      <w:r>
        <w:rPr>
          <w:rFonts w:ascii="Garamond" w:hAnsi="Garamond"/>
          <w:sz w:val="28"/>
          <w:szCs w:val="28"/>
          <w:highlight w:val="yellow"/>
        </w:rPr>
        <w:t xml:space="preserve"> </w:t>
      </w:r>
    </w:p>
    <w:p w:rsidR="00013EB0" w:rsidRDefault="00013EB0" w:rsidP="00013EB0">
      <w:pPr>
        <w:spacing w:after="0"/>
        <w:jc w:val="both"/>
        <w:rPr>
          <w:rFonts w:ascii="Garamond" w:hAnsi="Garamond"/>
          <w:sz w:val="28"/>
          <w:szCs w:val="28"/>
        </w:rPr>
      </w:pPr>
      <w:r w:rsidRPr="00637E8E">
        <w:rPr>
          <w:rFonts w:ascii="Garamond" w:hAnsi="Garamond"/>
          <w:sz w:val="28"/>
          <w:szCs w:val="28"/>
        </w:rPr>
        <w:t xml:space="preserve">  </w:t>
      </w:r>
      <w:r>
        <w:rPr>
          <w:rFonts w:ascii="Garamond" w:hAnsi="Garamond"/>
          <w:sz w:val="28"/>
          <w:szCs w:val="28"/>
        </w:rPr>
        <w:t xml:space="preserve">Η πρώτη πράξη ολοκληρώνεται με τον ερχομό των εφτά μανάδων των πεσόντων στη Θήβα. Οι γυναίκες φέρουν τις στάχτες των παιδιών τους. Στη δεύτερη πράξη, ύστερα από μια συνομιλία της ηρωίδας με τον Αοιδό, έρχεται </w:t>
      </w:r>
      <w:r>
        <w:rPr>
          <w:rFonts w:ascii="Garamond" w:hAnsi="Garamond"/>
          <w:sz w:val="28"/>
          <w:szCs w:val="28"/>
        </w:rPr>
        <w:lastRenderedPageBreak/>
        <w:t>η πρώτη συνάντησή της με τον Ιππόλυτο. Προτού όμως εμφανιστεί ο νέος μπροστά της, η Φαίδρα, και μόνο με το άκουσμα της φωνής του αισθάνεται να χάνεται ο κόσμος από γύρω της. Ο Ιππόλυτος αιμορραγεί στο ένα του χέρι. Πληγώθηκε στο πεδίο της μάχης. Κι όμως δεν είναι αυτός χλωμός, αλλά η Φαίδρα και μόνο που τον αντικρίζει. Τα λόγια της φτάνουν στ’ αυτιά του σαν λόγια στοργικής μητέρας, διότι του επισημαίνει να φυλάει τα νώτα του από τους εχθρούς του. Του εκφράζει τον θαυμασμό της, τον αποκαλεί πιο όμορφο και από θεό,</w:t>
      </w:r>
      <w:r>
        <w:rPr>
          <w:rStyle w:val="a7"/>
          <w:rFonts w:ascii="Garamond" w:hAnsi="Garamond"/>
          <w:sz w:val="28"/>
          <w:szCs w:val="28"/>
        </w:rPr>
        <w:footnoteReference w:id="386"/>
      </w:r>
      <w:r>
        <w:rPr>
          <w:rFonts w:ascii="Garamond" w:hAnsi="Garamond"/>
          <w:sz w:val="28"/>
          <w:szCs w:val="28"/>
        </w:rPr>
        <w:t xml:space="preserve"> ενώ εκείνος της μιλάει για την ανάγκη του να επεκτείνει το βασίλειό τους και παράλληλα τη δύναμη του πατέρα του, για τη θέλησή του για διεκδίκηση και επικράτηση επί των άλλων. Ο νέος ακόμα δεν μπορεί να διαδεί τι μπορεί να κρύβεται πίσω από τις κουβέντες της μητριάς του. Μάλιστα τής λέει ότι ο πατέρας του τού έταξε γάμο με μία κόρη θεϊκής καταγωγής. Η ζήλια της Φαίδρας διεγείρεται, με αποτέλεσμα να διαξαγάγει μια έρευνα προκειμένου να διαπιστώσει για ποια όμορφη κόρη γίνεται λόγος. Τελικά ο λόγος γίνεται για την Ελένη. </w:t>
      </w:r>
    </w:p>
    <w:p w:rsidR="00013EB0" w:rsidRDefault="00013EB0" w:rsidP="00013EB0">
      <w:pPr>
        <w:spacing w:after="0"/>
        <w:jc w:val="both"/>
        <w:rPr>
          <w:rFonts w:ascii="Garamond" w:hAnsi="Garamond"/>
          <w:sz w:val="28"/>
          <w:szCs w:val="28"/>
          <w:highlight w:val="yellow"/>
        </w:rPr>
      </w:pPr>
      <w:r>
        <w:rPr>
          <w:rFonts w:ascii="Garamond" w:hAnsi="Garamond"/>
          <w:sz w:val="28"/>
          <w:szCs w:val="28"/>
        </w:rPr>
        <w:t xml:space="preserve">  Στη συνέχεια ο πειρατής από τη Φοινίκη της δίνει κρυφά δύο βότανα, το νηπενθές και το ακόνιτο,</w:t>
      </w:r>
      <w:r>
        <w:rPr>
          <w:rStyle w:val="a7"/>
          <w:rFonts w:ascii="Garamond" w:hAnsi="Garamond"/>
          <w:sz w:val="28"/>
          <w:szCs w:val="28"/>
        </w:rPr>
        <w:footnoteReference w:id="387"/>
      </w:r>
      <w:r>
        <w:rPr>
          <w:rFonts w:ascii="Garamond" w:hAnsi="Garamond"/>
          <w:sz w:val="28"/>
          <w:szCs w:val="28"/>
        </w:rPr>
        <w:t xml:space="preserve"> για να τα σταλάξει στο ποτό του Ιππόλυτου. Η Φαίδρα βρίσκει ευκαιρία για να τον αγκαλιάσει ρωτώντας τον πού τρέχει ο λογισμός του. Ο νέος αποκοιμιέται κι εκείνη επωφελείται της ευκαιρίας για να τον πάρει στα χέρια της. Όταν όμως εκείνος επανέρχεται στην πραγματικότητα</w:t>
      </w:r>
      <w:r w:rsidR="009046AD">
        <w:rPr>
          <w:rFonts w:ascii="Garamond" w:hAnsi="Garamond"/>
          <w:sz w:val="28"/>
          <w:szCs w:val="28"/>
        </w:rPr>
        <w:t>,</w:t>
      </w:r>
      <w:r>
        <w:rPr>
          <w:rFonts w:ascii="Garamond" w:hAnsi="Garamond"/>
          <w:sz w:val="28"/>
          <w:szCs w:val="28"/>
        </w:rPr>
        <w:t xml:space="preserve"> την απομακρύνει ρωτώντας την πόση ώρα βρίσκονται μόνοι τους στο δωμάτιο. Η Φαίδρα δεν αντέχει άλλο και του αποκαλύπτει τον παράφορο έρωτα που τρέφει για εκείνον. Ο νέος τρομάζει και της λέει να μην τολμήσει να τον ξαναπλησιάσει. Κι όμως, το κρητικό αίμα βράζει στις φλέβες της και δεν σταματά να του μιλάει για όσα είναι σε θέση να κάνει προκειμένου να τον έχει στο πλάι της. Την παρακαλά να τον αφήσει να φύγει για να μην ακούσει άλλες βλασφημίες από τα χείλη της. Η ηρωίδα είναι αποφασισμένη για όλα. Ξέρει ότι με αυτή της την κίνηση επιλέγει τον Άδη και τις δυνάμεις τους σκότους, κι όμως αδιαφορεί. Αποφασίζει να εγκαταλείψ</w:t>
      </w:r>
      <w:r w:rsidRPr="00646A28">
        <w:rPr>
          <w:rFonts w:ascii="Garamond" w:hAnsi="Garamond"/>
          <w:sz w:val="28"/>
          <w:szCs w:val="28"/>
        </w:rPr>
        <w:t>ει τη μοίρα της προτού εκείνη την εγκαταλείψει. Πρόκειται για μια μορφή εκδίκησης του πεπρωμένου.</w:t>
      </w:r>
      <w:r>
        <w:rPr>
          <w:rFonts w:ascii="Garamond" w:hAnsi="Garamond"/>
          <w:sz w:val="28"/>
          <w:szCs w:val="28"/>
        </w:rPr>
        <w:t xml:space="preserve"> Ο Ιππόλυτος είναι τρομαγμένος. Δεν θέλει να σκέφτεται τις συνέπειες των ανίερων αυτών λόγων που εκστόμισε η μητριά του. Φοβάται ακόμα και γι’ αυτά που η Φαίδρα είναι έτοιμη να διαπράξει. Στα μάτια του δεν είναι πια η βασίλισσα, </w:t>
      </w:r>
      <w:r w:rsidRPr="00334A92">
        <w:rPr>
          <w:rFonts w:ascii="Garamond" w:hAnsi="Garamond"/>
          <w:sz w:val="28"/>
          <w:szCs w:val="28"/>
        </w:rPr>
        <w:t xml:space="preserve">αλλά η ξένη, η κοπέλα η φερμένη από την Κρήτη, η κόρη της Πασιφάης και του Μίνωα, </w:t>
      </w:r>
      <w:r>
        <w:rPr>
          <w:rFonts w:ascii="Garamond" w:hAnsi="Garamond"/>
          <w:sz w:val="28"/>
          <w:szCs w:val="28"/>
        </w:rPr>
        <w:t xml:space="preserve">η </w:t>
      </w:r>
      <w:r w:rsidRPr="00334A92">
        <w:rPr>
          <w:rFonts w:ascii="Garamond" w:hAnsi="Garamond"/>
          <w:sz w:val="28"/>
          <w:szCs w:val="28"/>
        </w:rPr>
        <w:t>αδερφή του Μινώταυρου, το αντικείμενο του μίσους, της οργής, της προσβολής, της υποψίας.</w:t>
      </w:r>
      <w:r w:rsidRPr="00334A92">
        <w:rPr>
          <w:rFonts w:ascii="Garamond" w:hAnsi="Garamond"/>
          <w:sz w:val="28"/>
          <w:szCs w:val="28"/>
          <w:highlight w:val="yellow"/>
        </w:rPr>
        <w:t xml:space="preserve"> </w:t>
      </w:r>
    </w:p>
    <w:p w:rsidR="00013EB0" w:rsidRDefault="00013EB0" w:rsidP="00013EB0">
      <w:pPr>
        <w:spacing w:after="0"/>
        <w:jc w:val="both"/>
        <w:rPr>
          <w:rFonts w:ascii="Garamond" w:hAnsi="Garamond"/>
          <w:sz w:val="28"/>
          <w:szCs w:val="28"/>
        </w:rPr>
      </w:pPr>
      <w:r w:rsidRPr="00035D95">
        <w:rPr>
          <w:rFonts w:ascii="Garamond" w:hAnsi="Garamond"/>
          <w:sz w:val="28"/>
          <w:szCs w:val="28"/>
        </w:rPr>
        <w:lastRenderedPageBreak/>
        <w:t xml:space="preserve">  Η Φαίδ</w:t>
      </w:r>
      <w:r>
        <w:rPr>
          <w:rFonts w:ascii="Garamond" w:hAnsi="Garamond"/>
          <w:sz w:val="28"/>
          <w:szCs w:val="28"/>
        </w:rPr>
        <w:t xml:space="preserve">ρα αρχίζει να εκφοβίζει τον νέο και τότε εκείνος καταλαβαίνει τη μανία της για εκδίκηση. Τής λέει ότι τα λόγια της τον δαγκώνουν και την αποκαλεί </w:t>
      </w:r>
      <w:r w:rsidRPr="00820706">
        <w:rPr>
          <w:rFonts w:ascii="Garamond" w:hAnsi="Garamond"/>
          <w:sz w:val="28"/>
          <w:szCs w:val="28"/>
        </w:rPr>
        <w:t>“</w:t>
      </w:r>
      <w:r>
        <w:rPr>
          <w:rFonts w:ascii="Garamond" w:hAnsi="Garamond"/>
          <w:sz w:val="28"/>
          <w:szCs w:val="28"/>
        </w:rPr>
        <w:t>πάνθηρα</w:t>
      </w:r>
      <w:r w:rsidRPr="00820706">
        <w:rPr>
          <w:rFonts w:ascii="Garamond" w:hAnsi="Garamond"/>
          <w:sz w:val="28"/>
          <w:szCs w:val="28"/>
        </w:rPr>
        <w:t>”</w:t>
      </w:r>
      <w:r>
        <w:rPr>
          <w:rFonts w:ascii="Garamond" w:hAnsi="Garamond"/>
          <w:sz w:val="28"/>
          <w:szCs w:val="28"/>
        </w:rPr>
        <w:t>.</w:t>
      </w:r>
      <w:r>
        <w:rPr>
          <w:rStyle w:val="a7"/>
          <w:rFonts w:ascii="Garamond" w:hAnsi="Garamond"/>
          <w:sz w:val="28"/>
          <w:szCs w:val="28"/>
        </w:rPr>
        <w:footnoteReference w:id="388"/>
      </w:r>
      <w:r>
        <w:rPr>
          <w:rFonts w:ascii="Garamond" w:hAnsi="Garamond"/>
          <w:sz w:val="28"/>
          <w:szCs w:val="28"/>
        </w:rPr>
        <w:t xml:space="preserve"> Η ηρωίδα πέφτει κάτω κι εκείνος την τραβάει από τα μαλλιά. Έχει τη διάθεση να την χτυπήσει, αλλά τελικά δεν το κάνει.</w:t>
      </w:r>
      <w:r w:rsidRPr="00173C39">
        <w:rPr>
          <w:rFonts w:ascii="Garamond" w:hAnsi="Garamond"/>
          <w:sz w:val="28"/>
          <w:szCs w:val="28"/>
        </w:rPr>
        <w:t xml:space="preserve"> </w:t>
      </w:r>
      <w:r>
        <w:rPr>
          <w:rFonts w:ascii="Garamond" w:hAnsi="Garamond"/>
          <w:sz w:val="28"/>
          <w:szCs w:val="28"/>
        </w:rPr>
        <w:t xml:space="preserve">Τον προκαλεί να την χτυπήσει, αλλά τής λέει ότι δεν θα λεκιαστεί από τα δικά του χέρια με αίμα. </w:t>
      </w: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Pr="003E4F7B">
        <w:rPr>
          <w:rFonts w:ascii="Garamond" w:hAnsi="Garamond"/>
          <w:sz w:val="28"/>
          <w:szCs w:val="28"/>
        </w:rPr>
        <w:t xml:space="preserve"> Η τραγωδία περιέχει σκηνές βίας σε αντίθεση με εκείνη του </w:t>
      </w:r>
      <w:r w:rsidRPr="003E4F7B">
        <w:rPr>
          <w:rFonts w:ascii="Garamond" w:hAnsi="Garamond"/>
          <w:sz w:val="28"/>
          <w:szCs w:val="28"/>
          <w:lang w:val="it-IT"/>
        </w:rPr>
        <w:t>Racine</w:t>
      </w:r>
      <w:r w:rsidRPr="003E4F7B">
        <w:rPr>
          <w:rFonts w:ascii="Garamond" w:hAnsi="Garamond"/>
          <w:sz w:val="28"/>
          <w:szCs w:val="28"/>
        </w:rPr>
        <w:t xml:space="preserve">, στην οποία η θεματικής της, ως επί το πλείστον, βασίζεται. Επίσης η Φαίδρα του </w:t>
      </w:r>
      <w:r w:rsidRPr="003E4F7B">
        <w:rPr>
          <w:rFonts w:ascii="Garamond" w:hAnsi="Garamond"/>
          <w:sz w:val="28"/>
          <w:szCs w:val="28"/>
          <w:lang w:val="it-IT"/>
        </w:rPr>
        <w:t>Racine</w:t>
      </w:r>
      <w:r w:rsidRPr="003E4F7B">
        <w:rPr>
          <w:rFonts w:ascii="Garamond" w:hAnsi="Garamond"/>
          <w:sz w:val="28"/>
          <w:szCs w:val="28"/>
        </w:rPr>
        <w:t xml:space="preserve"> αποκτά δύναμη μέσω του ασίγαστου ερωτικού της πάθους, ενώ η Φαίδρα του </w:t>
      </w:r>
      <w:r w:rsidRPr="003E4F7B">
        <w:rPr>
          <w:rFonts w:ascii="Garamond" w:hAnsi="Garamond"/>
          <w:sz w:val="28"/>
          <w:szCs w:val="28"/>
          <w:lang w:val="it-IT"/>
        </w:rPr>
        <w:t>D</w:t>
      </w:r>
      <w:r w:rsidRPr="003E4F7B">
        <w:rPr>
          <w:rFonts w:ascii="Garamond" w:hAnsi="Garamond"/>
          <w:sz w:val="28"/>
          <w:szCs w:val="28"/>
        </w:rPr>
        <w:t>’</w:t>
      </w:r>
      <w:r w:rsidRPr="003E4F7B">
        <w:rPr>
          <w:rFonts w:ascii="Garamond" w:hAnsi="Garamond"/>
          <w:sz w:val="28"/>
          <w:szCs w:val="28"/>
          <w:lang w:val="it-IT"/>
        </w:rPr>
        <w:t>Annunzio</w:t>
      </w:r>
      <w:r w:rsidRPr="003E4F7B">
        <w:rPr>
          <w:rFonts w:ascii="Garamond" w:hAnsi="Garamond"/>
          <w:sz w:val="28"/>
          <w:szCs w:val="28"/>
        </w:rPr>
        <w:t xml:space="preserve"> μέσω του πόθου της για εκδίκηση. Η αγάπη της για τον Ιππόλυτο είναι μόνο μια πρόφαση για να μπορέσει να πραγματοποιήσει τα σχέδιά της. Η νίκη της επί των καταπιεστών της είναι για τον ποιητή και μια απόδειξη για την έλλειψη </w:t>
      </w:r>
      <w:r>
        <w:rPr>
          <w:rFonts w:ascii="Garamond" w:hAnsi="Garamond"/>
          <w:sz w:val="28"/>
          <w:szCs w:val="28"/>
        </w:rPr>
        <w:t xml:space="preserve">της </w:t>
      </w:r>
      <w:r w:rsidRPr="003E4F7B">
        <w:rPr>
          <w:rFonts w:ascii="Garamond" w:hAnsi="Garamond"/>
          <w:sz w:val="28"/>
          <w:szCs w:val="28"/>
        </w:rPr>
        <w:t>αλήθειας και της ουσίας του κλασικισμού</w:t>
      </w:r>
      <w:r>
        <w:rPr>
          <w:rStyle w:val="a7"/>
          <w:rFonts w:ascii="Garamond" w:hAnsi="Garamond"/>
          <w:sz w:val="28"/>
          <w:szCs w:val="28"/>
        </w:rPr>
        <w:footnoteReference w:id="389"/>
      </w:r>
      <w:r w:rsidRPr="003E4F7B">
        <w:rPr>
          <w:rFonts w:ascii="Garamond" w:hAnsi="Garamond"/>
          <w:sz w:val="28"/>
          <w:szCs w:val="28"/>
        </w:rPr>
        <w:t xml:space="preserve"> που προβάλει το ιδεώδες για τη νοσταλγία της τελειότητας και του απόλυτου σε έναν κόσμο δομημένο στη λογική, ενώ στην πραγματικότητα ο κόσμος αυτός είναι πληγωμένος από τη βιομηχανοποίηση και την πνευματική στειρότητα.</w:t>
      </w:r>
      <w:r>
        <w:rPr>
          <w:rFonts w:ascii="Garamond" w:hAnsi="Garamond"/>
          <w:sz w:val="28"/>
          <w:szCs w:val="28"/>
        </w:rPr>
        <w:t xml:space="preserve"> Ο </w:t>
      </w:r>
      <w:r>
        <w:rPr>
          <w:rFonts w:ascii="Garamond" w:hAnsi="Garamond"/>
          <w:sz w:val="28"/>
          <w:szCs w:val="28"/>
          <w:lang w:val="it-IT"/>
        </w:rPr>
        <w:t>Alberto</w:t>
      </w:r>
      <w:r w:rsidRPr="00C74F8B">
        <w:rPr>
          <w:rFonts w:ascii="Garamond" w:hAnsi="Garamond"/>
          <w:sz w:val="28"/>
          <w:szCs w:val="28"/>
        </w:rPr>
        <w:t xml:space="preserve"> </w:t>
      </w:r>
      <w:r>
        <w:rPr>
          <w:rFonts w:ascii="Garamond" w:hAnsi="Garamond"/>
          <w:sz w:val="28"/>
          <w:szCs w:val="28"/>
          <w:lang w:val="it-IT"/>
        </w:rPr>
        <w:t>Azor</w:t>
      </w:r>
      <w:r w:rsidRPr="00C74F8B">
        <w:rPr>
          <w:rFonts w:ascii="Garamond" w:hAnsi="Garamond"/>
          <w:sz w:val="28"/>
          <w:szCs w:val="28"/>
        </w:rPr>
        <w:t xml:space="preserve"> </w:t>
      </w:r>
      <w:r>
        <w:rPr>
          <w:rFonts w:ascii="Garamond" w:hAnsi="Garamond"/>
          <w:sz w:val="28"/>
          <w:szCs w:val="28"/>
          <w:lang w:val="it-IT"/>
        </w:rPr>
        <w:t>Rosa</w:t>
      </w:r>
      <w:r w:rsidRPr="00C74F8B">
        <w:rPr>
          <w:rFonts w:ascii="Garamond" w:hAnsi="Garamond"/>
          <w:sz w:val="28"/>
          <w:szCs w:val="28"/>
        </w:rPr>
        <w:t xml:space="preserve"> </w:t>
      </w:r>
      <w:r>
        <w:rPr>
          <w:rFonts w:ascii="Garamond" w:hAnsi="Garamond"/>
          <w:sz w:val="28"/>
          <w:szCs w:val="28"/>
        </w:rPr>
        <w:t xml:space="preserve">αναφέρει ότι η ηρωίδα αποτελεί έμβλημα του </w:t>
      </w:r>
      <w:r w:rsidRPr="00C74F8B">
        <w:rPr>
          <w:rFonts w:ascii="Garamond" w:hAnsi="Garamond"/>
          <w:sz w:val="28"/>
          <w:szCs w:val="28"/>
        </w:rPr>
        <w:t>“</w:t>
      </w:r>
      <w:r>
        <w:rPr>
          <w:rFonts w:ascii="Garamond" w:hAnsi="Garamond"/>
          <w:sz w:val="28"/>
          <w:szCs w:val="28"/>
        </w:rPr>
        <w:t>υπερανθρωπισμού</w:t>
      </w:r>
      <w:r w:rsidRPr="00C74F8B">
        <w:rPr>
          <w:rFonts w:ascii="Garamond" w:hAnsi="Garamond"/>
          <w:sz w:val="28"/>
          <w:szCs w:val="28"/>
        </w:rPr>
        <w:t>”</w:t>
      </w:r>
      <w:r>
        <w:rPr>
          <w:rFonts w:ascii="Garamond" w:hAnsi="Garamond"/>
          <w:sz w:val="28"/>
          <w:szCs w:val="28"/>
        </w:rPr>
        <w:t xml:space="preserve">, έχοντας μια κλίση προς την υπεροχή και την επιβεβαίωση του </w:t>
      </w:r>
      <w:r w:rsidRPr="00C74F8B">
        <w:rPr>
          <w:rFonts w:ascii="Garamond" w:hAnsi="Garamond"/>
          <w:sz w:val="28"/>
          <w:szCs w:val="28"/>
        </w:rPr>
        <w:t>“</w:t>
      </w:r>
      <w:r>
        <w:rPr>
          <w:rFonts w:ascii="Garamond" w:hAnsi="Garamond"/>
          <w:sz w:val="28"/>
          <w:szCs w:val="28"/>
        </w:rPr>
        <w:t>εγώ</w:t>
      </w:r>
      <w:r w:rsidRPr="00C74F8B">
        <w:rPr>
          <w:rFonts w:ascii="Garamond" w:hAnsi="Garamond"/>
          <w:sz w:val="28"/>
          <w:szCs w:val="28"/>
        </w:rPr>
        <w:t>”</w:t>
      </w:r>
      <w:r>
        <w:rPr>
          <w:rFonts w:ascii="Garamond" w:hAnsi="Garamond"/>
          <w:sz w:val="28"/>
          <w:szCs w:val="28"/>
        </w:rPr>
        <w:t>, αποζητώντας αντιδημοκρατικές και δεσποτικές συνιστώσες ολοένα πιο στέρεες και συνειδητές.</w:t>
      </w:r>
      <w:r>
        <w:rPr>
          <w:rStyle w:val="a7"/>
          <w:rFonts w:ascii="Garamond" w:hAnsi="Garamond"/>
          <w:sz w:val="28"/>
          <w:szCs w:val="28"/>
        </w:rPr>
        <w:footnoteReference w:id="390"/>
      </w:r>
      <w:r>
        <w:rPr>
          <w:rFonts w:ascii="Garamond" w:hAnsi="Garamond"/>
          <w:sz w:val="28"/>
          <w:szCs w:val="28"/>
        </w:rPr>
        <w:t xml:space="preserve">  </w:t>
      </w:r>
    </w:p>
    <w:p w:rsidR="00013EB0" w:rsidRDefault="00013EB0" w:rsidP="00013EB0">
      <w:pPr>
        <w:spacing w:after="0"/>
        <w:jc w:val="both"/>
        <w:rPr>
          <w:rFonts w:ascii="Garamond" w:hAnsi="Garamond"/>
          <w:sz w:val="28"/>
          <w:szCs w:val="28"/>
        </w:rPr>
      </w:pPr>
      <w:r>
        <w:rPr>
          <w:rFonts w:ascii="Garamond" w:hAnsi="Garamond"/>
          <w:sz w:val="28"/>
          <w:szCs w:val="28"/>
        </w:rPr>
        <w:t xml:space="preserve">  Ο Ιππόλυτος ζητάει από τη μητριά του να τον αφήσει ήσυχο. Εκείνη του ορμά με λυσσαλέο πόθο κι εκείνος καταφέρνει να της ξεφύγει. Η ηρωίδα στην προσπάθειά της να τον κυνηγήσει πέφτει κάτω. Η τροφός της τρεμάμενη, προσπαθεί να την βοηθήσει να σταθεί στα πόδια της. Τώρα η λύση της υπόθεσης βρίσκεται στη σχέση της Φαίδρας και των θεών. </w:t>
      </w:r>
    </w:p>
    <w:p w:rsidR="00013EB0" w:rsidRDefault="00013EB0" w:rsidP="00013EB0">
      <w:pPr>
        <w:spacing w:after="0"/>
        <w:jc w:val="both"/>
        <w:rPr>
          <w:rFonts w:ascii="Garamond" w:hAnsi="Garamond"/>
          <w:sz w:val="28"/>
          <w:szCs w:val="28"/>
        </w:rPr>
      </w:pPr>
      <w:r>
        <w:rPr>
          <w:rFonts w:ascii="Garamond" w:hAnsi="Garamond"/>
          <w:sz w:val="28"/>
          <w:szCs w:val="28"/>
        </w:rPr>
        <w:t xml:space="preserve">  Λίγο αργότερα καταφθάνει ο Θησέας αντικρίζοντας τη σύζυγό του στην άσχημη κατάσταση στην οποία βρίσκεται. Θέλει να μάθει τι συμβαίνει. Εκείνη του αποκαλύπτει το μίσος της. Όμως ο ανήθικος έρωτάς της τής υπαγορεύει να διαβάλει τον Ιππόλυτο στον πατέρα του. Ο Θησέας πιστεύει ένα προς ένα όλα της τα λόγια και καλεί αμέσως τον γιο του για να δώσει εξηγήσεις. Με αυτή τη σκηνή τελειώνει η πράξη. </w:t>
      </w:r>
    </w:p>
    <w:p w:rsidR="00013EB0" w:rsidRPr="003B7034" w:rsidRDefault="00013EB0" w:rsidP="00013EB0">
      <w:pPr>
        <w:spacing w:after="0"/>
        <w:jc w:val="both"/>
        <w:rPr>
          <w:rFonts w:ascii="Garamond" w:hAnsi="Garamond"/>
          <w:sz w:val="28"/>
          <w:szCs w:val="28"/>
        </w:rPr>
      </w:pPr>
      <w:r>
        <w:rPr>
          <w:rFonts w:ascii="Garamond" w:hAnsi="Garamond"/>
          <w:sz w:val="28"/>
          <w:szCs w:val="28"/>
        </w:rPr>
        <w:t xml:space="preserve">  Η τρίτη πράξη, που είναι και η πιο σύντομη του έργου, φανερώνει τις καθαρές προθέσεις της Φαίδρας και φέρνει τη λύση στις μοιραίες καταστάσεις. Στον εναρκτήριο εκτενή μονόλογό της μιλάει για τα συναισθήματά της. Ο Ιππόλυτος καταδικάζεται σε θάνατο από τον πατέρα του. Τα υπόγεια κίνητρα </w:t>
      </w:r>
      <w:r>
        <w:rPr>
          <w:rFonts w:ascii="Garamond" w:hAnsi="Garamond"/>
          <w:sz w:val="28"/>
          <w:szCs w:val="28"/>
        </w:rPr>
        <w:lastRenderedPageBreak/>
        <w:t xml:space="preserve">της </w:t>
      </w:r>
      <w:r w:rsidRPr="006A5F38">
        <w:rPr>
          <w:rFonts w:ascii="Garamond" w:hAnsi="Garamond"/>
          <w:sz w:val="28"/>
          <w:szCs w:val="28"/>
        </w:rPr>
        <w:t>ηρωίδας έκαναν τελικά τον Θησέα να την πιστέψει και να ρίξει επάνω στον γιο του τη μήνη</w:t>
      </w:r>
      <w:r>
        <w:rPr>
          <w:rFonts w:ascii="Garamond" w:hAnsi="Garamond"/>
          <w:sz w:val="28"/>
          <w:szCs w:val="28"/>
        </w:rPr>
        <w:t xml:space="preserve"> του Ποσειδώνα. Το γεγονός σηματοδοτεί</w:t>
      </w:r>
      <w:r w:rsidRPr="006A5F38">
        <w:rPr>
          <w:rFonts w:ascii="Garamond" w:hAnsi="Garamond"/>
          <w:sz w:val="28"/>
          <w:szCs w:val="28"/>
        </w:rPr>
        <w:t xml:space="preserve"> για τη Φαίδρα μια νίκη έναντι των θεών προστατών της Ελλάδας που μολονότι γνωρίζουν την αθωότητα του Ιππόλυτου και λατρεύονται από τον ίδιο και τον πατέρα του, δεν επεμβαίνουν για να αποτρέψουν την καταστροφή του νέου, αντ</w:t>
      </w:r>
      <w:r>
        <w:rPr>
          <w:rFonts w:ascii="Garamond" w:hAnsi="Garamond"/>
          <w:sz w:val="28"/>
          <w:szCs w:val="28"/>
        </w:rPr>
        <w:t>ιθέτως λειτουργούν ως σημαντικοί</w:t>
      </w:r>
      <w:r w:rsidRPr="006A5F38">
        <w:rPr>
          <w:rFonts w:ascii="Garamond" w:hAnsi="Garamond"/>
          <w:sz w:val="28"/>
          <w:szCs w:val="28"/>
        </w:rPr>
        <w:t xml:space="preserve"> αρωγοί στον όλεθρό του. Η θεά μπλέκεται στα δίχτυα εφόσον της δίνει αυτό που της ζητά, δίχως να αντιληφθεί ότι τελικά της χαρίζει έναν ένδοξο θάνατο, έναν αξεπέραστο θρίαμβο στο βασίλειο των ψυχών.</w:t>
      </w:r>
      <w:r w:rsidR="003B7034" w:rsidRPr="003B7034">
        <w:rPr>
          <w:rFonts w:ascii="Garamond" w:hAnsi="Garamond"/>
          <w:sz w:val="28"/>
          <w:szCs w:val="28"/>
        </w:rPr>
        <w:t xml:space="preserve"> </w:t>
      </w:r>
      <w:r w:rsidRPr="006A5F38">
        <w:rPr>
          <w:rFonts w:ascii="Garamond" w:hAnsi="Garamond"/>
          <w:sz w:val="28"/>
          <w:szCs w:val="28"/>
        </w:rPr>
        <w:t>Η Φαίδρα εξαφανίζεται μέσα στη νύχτα από την οποία ήρθε, ενώ η τελική της πράξη την αναγάγει στα επίπεδα της ύψιστης ύπαρξης.</w:t>
      </w:r>
      <w:r w:rsidRPr="006A5F38">
        <w:rPr>
          <w:rStyle w:val="a7"/>
          <w:rFonts w:ascii="Garamond" w:hAnsi="Garamond"/>
          <w:sz w:val="28"/>
          <w:szCs w:val="28"/>
        </w:rPr>
        <w:footnoteReference w:id="391"/>
      </w:r>
      <w:r w:rsidRPr="00024F19">
        <w:rPr>
          <w:rFonts w:ascii="Garamond" w:hAnsi="Garamond"/>
          <w:sz w:val="28"/>
          <w:szCs w:val="28"/>
          <w:highlight w:val="yellow"/>
        </w:rPr>
        <w:t xml:space="preserve"> </w:t>
      </w:r>
    </w:p>
    <w:p w:rsidR="00013EB0" w:rsidRDefault="00013EB0" w:rsidP="00013EB0">
      <w:pPr>
        <w:spacing w:after="0"/>
        <w:jc w:val="both"/>
        <w:rPr>
          <w:rFonts w:ascii="Garamond" w:hAnsi="Garamond"/>
          <w:sz w:val="28"/>
          <w:szCs w:val="28"/>
        </w:rPr>
      </w:pPr>
      <w:r w:rsidRPr="003533D9">
        <w:rPr>
          <w:rFonts w:ascii="Garamond" w:hAnsi="Garamond"/>
          <w:sz w:val="28"/>
          <w:szCs w:val="28"/>
        </w:rPr>
        <w:t xml:space="preserve">  </w:t>
      </w:r>
      <w:r w:rsidRPr="001C21DA">
        <w:rPr>
          <w:rFonts w:ascii="Garamond" w:hAnsi="Garamond"/>
          <w:sz w:val="28"/>
          <w:szCs w:val="28"/>
        </w:rPr>
        <w:t xml:space="preserve">Η γλώσσα του ποιητή θυμίζει την παλαιότερη, αρχαΐζουσα ιταλική, καθώς προσπαθεί να εναρμονίσει τον χρόνο, την πλοκή και τον τόπο με τα λόγια. Έτσι οι λέξεις του, πέρα από το γεγονός ότι είναι βαλμένες σε στίχους, θυμίζουν παρελθούσες εποχές, λέξεις ακόμα που βρίσκουμε και στον Δάντη και γενικότερα στους προγενέστερους του </w:t>
      </w:r>
      <w:r w:rsidRPr="001C21DA">
        <w:rPr>
          <w:rFonts w:ascii="Garamond" w:hAnsi="Garamond"/>
          <w:sz w:val="28"/>
          <w:szCs w:val="28"/>
          <w:lang w:val="it-IT"/>
        </w:rPr>
        <w:t>D</w:t>
      </w:r>
      <w:r w:rsidRPr="001C21DA">
        <w:rPr>
          <w:rFonts w:ascii="Garamond" w:hAnsi="Garamond"/>
          <w:sz w:val="28"/>
          <w:szCs w:val="28"/>
        </w:rPr>
        <w:t>’</w:t>
      </w:r>
      <w:r w:rsidRPr="001C21DA">
        <w:rPr>
          <w:rFonts w:ascii="Garamond" w:hAnsi="Garamond"/>
          <w:sz w:val="28"/>
          <w:szCs w:val="28"/>
          <w:lang w:val="it-IT"/>
        </w:rPr>
        <w:t>Annunzio</w:t>
      </w:r>
      <w:r w:rsidRPr="001C21DA">
        <w:rPr>
          <w:rFonts w:ascii="Garamond" w:hAnsi="Garamond"/>
          <w:sz w:val="28"/>
          <w:szCs w:val="28"/>
        </w:rPr>
        <w:t xml:space="preserve"> ποιητές. Π.χ. </w:t>
      </w:r>
      <w:r>
        <w:rPr>
          <w:rFonts w:ascii="Garamond" w:hAnsi="Garamond"/>
          <w:sz w:val="28"/>
          <w:szCs w:val="28"/>
        </w:rPr>
        <w:t xml:space="preserve">χρησιμοποιείται </w:t>
      </w:r>
      <w:r w:rsidRPr="001C21DA">
        <w:rPr>
          <w:rFonts w:ascii="Garamond" w:hAnsi="Garamond"/>
          <w:sz w:val="28"/>
          <w:szCs w:val="28"/>
        </w:rPr>
        <w:t xml:space="preserve">η λέξη </w:t>
      </w:r>
      <w:r w:rsidRPr="001C21DA">
        <w:rPr>
          <w:rFonts w:ascii="Garamond" w:hAnsi="Garamond"/>
          <w:sz w:val="28"/>
          <w:szCs w:val="28"/>
          <w:lang w:val="it-IT"/>
        </w:rPr>
        <w:t>palagio</w:t>
      </w:r>
      <w:r w:rsidRPr="001C21DA">
        <w:rPr>
          <w:rFonts w:ascii="Garamond" w:hAnsi="Garamond"/>
          <w:sz w:val="28"/>
          <w:szCs w:val="28"/>
        </w:rPr>
        <w:t xml:space="preserve">, αντί για </w:t>
      </w:r>
      <w:r>
        <w:rPr>
          <w:rFonts w:ascii="Garamond" w:hAnsi="Garamond"/>
          <w:sz w:val="28"/>
          <w:szCs w:val="28"/>
        </w:rPr>
        <w:t xml:space="preserve">τη σύγχρονη Ιταλική λέξη </w:t>
      </w:r>
      <w:r w:rsidRPr="001C21DA">
        <w:rPr>
          <w:rFonts w:ascii="Garamond" w:hAnsi="Garamond"/>
          <w:sz w:val="28"/>
          <w:szCs w:val="28"/>
          <w:lang w:val="it-IT"/>
        </w:rPr>
        <w:t>palazzo</w:t>
      </w:r>
      <w:r w:rsidRPr="001C21DA">
        <w:rPr>
          <w:rFonts w:ascii="Garamond" w:hAnsi="Garamond"/>
          <w:sz w:val="28"/>
          <w:szCs w:val="28"/>
        </w:rPr>
        <w:t xml:space="preserve"> στον εναρκτήριο πρόλογο του έργου.</w:t>
      </w:r>
      <w:r w:rsidRPr="001C21DA">
        <w:rPr>
          <w:rStyle w:val="a7"/>
          <w:rFonts w:ascii="Garamond" w:hAnsi="Garamond"/>
          <w:sz w:val="28"/>
          <w:szCs w:val="28"/>
        </w:rPr>
        <w:footnoteReference w:id="392"/>
      </w:r>
      <w:r w:rsidRPr="000B0D2D">
        <w:rPr>
          <w:rFonts w:ascii="Garamond" w:hAnsi="Garamond"/>
          <w:sz w:val="28"/>
          <w:szCs w:val="28"/>
        </w:rPr>
        <w:t xml:space="preserve"> </w:t>
      </w:r>
    </w:p>
    <w:p w:rsidR="00013EB0" w:rsidRDefault="00013EB0" w:rsidP="00013EB0">
      <w:pPr>
        <w:spacing w:after="0"/>
        <w:jc w:val="both"/>
        <w:rPr>
          <w:rFonts w:ascii="Garamond" w:hAnsi="Garamond"/>
          <w:sz w:val="28"/>
          <w:szCs w:val="28"/>
        </w:rPr>
      </w:pPr>
      <w:r w:rsidRPr="005C0F07">
        <w:rPr>
          <w:rFonts w:ascii="Garamond" w:hAnsi="Garamond"/>
          <w:sz w:val="28"/>
          <w:szCs w:val="28"/>
        </w:rPr>
        <w:t xml:space="preserve"> </w:t>
      </w:r>
      <w:r w:rsidRPr="003533D9">
        <w:rPr>
          <w:rFonts w:ascii="Garamond" w:hAnsi="Garamond"/>
          <w:sz w:val="28"/>
          <w:szCs w:val="28"/>
        </w:rPr>
        <w:t xml:space="preserve"> </w:t>
      </w:r>
      <w:r>
        <w:rPr>
          <w:rFonts w:ascii="Garamond" w:hAnsi="Garamond"/>
          <w:sz w:val="28"/>
          <w:szCs w:val="28"/>
        </w:rPr>
        <w:t xml:space="preserve">  Το 1909 διαβάζουμε στο περιοδικό </w:t>
      </w:r>
      <w:r w:rsidRPr="005E3808">
        <w:rPr>
          <w:rFonts w:ascii="Garamond" w:hAnsi="Garamond"/>
          <w:i/>
          <w:sz w:val="28"/>
          <w:szCs w:val="28"/>
        </w:rPr>
        <w:t>Πινακοθήκη</w:t>
      </w:r>
      <w:r>
        <w:rPr>
          <w:rFonts w:ascii="Garamond" w:hAnsi="Garamond"/>
          <w:sz w:val="28"/>
          <w:szCs w:val="28"/>
        </w:rPr>
        <w:t xml:space="preserve"> ότι ο </w:t>
      </w:r>
      <w:r>
        <w:rPr>
          <w:rFonts w:ascii="Garamond" w:hAnsi="Garamond"/>
          <w:sz w:val="28"/>
          <w:szCs w:val="28"/>
          <w:lang w:val="it-IT"/>
        </w:rPr>
        <w:t>D</w:t>
      </w:r>
      <w:r w:rsidRPr="005E3808">
        <w:rPr>
          <w:rFonts w:ascii="Garamond" w:hAnsi="Garamond"/>
          <w:sz w:val="28"/>
          <w:szCs w:val="28"/>
        </w:rPr>
        <w:t>’</w:t>
      </w:r>
      <w:r>
        <w:rPr>
          <w:rFonts w:ascii="Garamond" w:hAnsi="Garamond"/>
          <w:sz w:val="28"/>
          <w:szCs w:val="28"/>
          <w:lang w:val="it-IT"/>
        </w:rPr>
        <w:t>Annunzio</w:t>
      </w:r>
      <w:r w:rsidRPr="005E3808">
        <w:rPr>
          <w:rFonts w:ascii="Garamond" w:hAnsi="Garamond"/>
          <w:sz w:val="28"/>
          <w:szCs w:val="28"/>
        </w:rPr>
        <w:t xml:space="preserve"> </w:t>
      </w:r>
      <w:r>
        <w:rPr>
          <w:rFonts w:ascii="Garamond" w:hAnsi="Garamond"/>
          <w:sz w:val="28"/>
          <w:szCs w:val="28"/>
        </w:rPr>
        <w:t xml:space="preserve">μόλις ολοκλήρωσε την νέα τραγωδία του με τίτλο </w:t>
      </w:r>
      <w:r w:rsidRPr="005E3808">
        <w:rPr>
          <w:rFonts w:ascii="Garamond" w:hAnsi="Garamond"/>
          <w:i/>
          <w:sz w:val="28"/>
          <w:szCs w:val="28"/>
        </w:rPr>
        <w:t>Φαίδρα</w:t>
      </w:r>
      <w:r>
        <w:rPr>
          <w:rFonts w:ascii="Garamond" w:hAnsi="Garamond"/>
          <w:sz w:val="28"/>
          <w:szCs w:val="28"/>
        </w:rPr>
        <w:t xml:space="preserve">, η οποία φέρει στοιχεία από τον </w:t>
      </w:r>
      <w:r w:rsidRPr="00207275">
        <w:rPr>
          <w:rFonts w:ascii="Garamond" w:hAnsi="Garamond"/>
          <w:i/>
          <w:sz w:val="28"/>
          <w:szCs w:val="28"/>
        </w:rPr>
        <w:t>Ιππόλυτο</w:t>
      </w:r>
      <w:r>
        <w:rPr>
          <w:rFonts w:ascii="Garamond" w:hAnsi="Garamond"/>
          <w:sz w:val="28"/>
          <w:szCs w:val="28"/>
        </w:rPr>
        <w:t xml:space="preserve"> του Ευριπίδη και τη </w:t>
      </w:r>
      <w:r w:rsidRPr="00207275">
        <w:rPr>
          <w:rFonts w:ascii="Garamond" w:hAnsi="Garamond"/>
          <w:i/>
          <w:sz w:val="28"/>
          <w:szCs w:val="28"/>
        </w:rPr>
        <w:t>Φαίδρα</w:t>
      </w:r>
      <w:r>
        <w:rPr>
          <w:rFonts w:ascii="Garamond" w:hAnsi="Garamond"/>
          <w:sz w:val="28"/>
          <w:szCs w:val="28"/>
        </w:rPr>
        <w:t xml:space="preserve"> του Ρακίνα. Σύμφωνα με τον αρθρογράφο στη σκηνή κατά την οποία γίνεται η αποκάλυψη του ανόσιου έρωτα της ηρωίδας γίνεται αντιγραφή από τη δεύτερη πράξη της </w:t>
      </w:r>
      <w:r w:rsidRPr="005E3808">
        <w:rPr>
          <w:rFonts w:ascii="Garamond" w:hAnsi="Garamond"/>
          <w:i/>
          <w:sz w:val="28"/>
          <w:szCs w:val="28"/>
        </w:rPr>
        <w:t>Ωραίας Ελένης</w:t>
      </w:r>
      <w:r>
        <w:rPr>
          <w:rFonts w:ascii="Garamond" w:hAnsi="Garamond"/>
          <w:sz w:val="28"/>
          <w:szCs w:val="28"/>
        </w:rPr>
        <w:t xml:space="preserve"> του Όφφε</w:t>
      </w:r>
      <w:r w:rsidR="00F02950">
        <w:rPr>
          <w:rFonts w:ascii="Garamond" w:hAnsi="Garamond"/>
          <w:sz w:val="28"/>
          <w:szCs w:val="28"/>
        </w:rPr>
        <w:t>ν</w:t>
      </w:r>
      <w:r>
        <w:rPr>
          <w:rFonts w:ascii="Garamond" w:hAnsi="Garamond"/>
          <w:sz w:val="28"/>
          <w:szCs w:val="28"/>
        </w:rPr>
        <w:t>μπαχ.</w:t>
      </w:r>
      <w:r>
        <w:rPr>
          <w:rStyle w:val="a7"/>
          <w:rFonts w:ascii="Garamond" w:hAnsi="Garamond"/>
          <w:sz w:val="28"/>
          <w:szCs w:val="28"/>
        </w:rPr>
        <w:footnoteReference w:id="393"/>
      </w:r>
      <w:r>
        <w:rPr>
          <w:rFonts w:ascii="Garamond" w:hAnsi="Garamond"/>
          <w:sz w:val="28"/>
          <w:szCs w:val="28"/>
        </w:rPr>
        <w:t xml:space="preserve"> Για άλλη μια φορά παρατηρούμε ότι η ενημέρωση για τις εξελίξεις στο έργο του ποιητή εισέρχεται άμεσα στη χώρα μας, καθ’ ότι το ενδιαφέρον των ανθρώπων του πνεύματος είναι μεγάλο. </w:t>
      </w:r>
    </w:p>
    <w:p w:rsidR="00013EB0" w:rsidRDefault="00B26DA7" w:rsidP="00013EB0">
      <w:pPr>
        <w:spacing w:after="0"/>
        <w:jc w:val="both"/>
        <w:rPr>
          <w:rFonts w:ascii="Garamond" w:hAnsi="Garamond"/>
          <w:sz w:val="28"/>
          <w:szCs w:val="28"/>
        </w:rPr>
      </w:pPr>
      <w:r>
        <w:rPr>
          <w:rFonts w:ascii="Garamond" w:hAnsi="Garamond"/>
          <w:sz w:val="28"/>
          <w:szCs w:val="28"/>
        </w:rPr>
        <w:t xml:space="preserve">  Επίσης ο</w:t>
      </w:r>
      <w:r w:rsidR="00013EB0">
        <w:rPr>
          <w:rFonts w:ascii="Garamond" w:hAnsi="Garamond"/>
          <w:sz w:val="28"/>
          <w:szCs w:val="28"/>
        </w:rPr>
        <w:t xml:space="preserve"> Παλαμάς ασχολείται με την ανάλυση του μύθου της Φαίδρας έτσι όπως τον παρουσίασε ο Ευριπίδης στον </w:t>
      </w:r>
      <w:r w:rsidR="00013EB0" w:rsidRPr="00601088">
        <w:rPr>
          <w:rFonts w:ascii="Garamond" w:hAnsi="Garamond"/>
          <w:i/>
          <w:sz w:val="28"/>
          <w:szCs w:val="28"/>
        </w:rPr>
        <w:t>Ιππόλυτο</w:t>
      </w:r>
      <w:r w:rsidR="00013EB0">
        <w:rPr>
          <w:rFonts w:ascii="Garamond" w:hAnsi="Garamond"/>
          <w:sz w:val="28"/>
          <w:szCs w:val="28"/>
        </w:rPr>
        <w:t xml:space="preserve"> και ο αργότερα ο Ρακίνας στο </w:t>
      </w:r>
      <w:r w:rsidR="00013EB0" w:rsidRPr="00601088">
        <w:rPr>
          <w:rFonts w:ascii="Garamond" w:hAnsi="Garamond"/>
          <w:i/>
          <w:sz w:val="28"/>
          <w:szCs w:val="28"/>
          <w:lang w:val="it-IT"/>
        </w:rPr>
        <w:t>Phaedra</w:t>
      </w:r>
      <w:r w:rsidR="00013EB0" w:rsidRPr="00601088">
        <w:rPr>
          <w:rFonts w:ascii="Garamond" w:hAnsi="Garamond"/>
          <w:sz w:val="28"/>
          <w:szCs w:val="28"/>
        </w:rPr>
        <w:t xml:space="preserve"> </w:t>
      </w:r>
      <w:r w:rsidR="00013EB0">
        <w:rPr>
          <w:rFonts w:ascii="Garamond" w:hAnsi="Garamond"/>
          <w:sz w:val="28"/>
          <w:szCs w:val="28"/>
        </w:rPr>
        <w:t xml:space="preserve">ή ο </w:t>
      </w:r>
      <w:r w:rsidR="00013EB0">
        <w:rPr>
          <w:rFonts w:ascii="Garamond" w:hAnsi="Garamond"/>
          <w:sz w:val="28"/>
          <w:szCs w:val="28"/>
          <w:lang w:val="it-IT"/>
        </w:rPr>
        <w:t>Pradon</w:t>
      </w:r>
      <w:r w:rsidR="00013EB0" w:rsidRPr="00601088">
        <w:rPr>
          <w:rFonts w:ascii="Garamond" w:hAnsi="Garamond"/>
          <w:sz w:val="28"/>
          <w:szCs w:val="28"/>
        </w:rPr>
        <w:t xml:space="preserve"> </w:t>
      </w:r>
      <w:r w:rsidR="00013EB0">
        <w:rPr>
          <w:rFonts w:ascii="Garamond" w:hAnsi="Garamond"/>
          <w:sz w:val="28"/>
          <w:szCs w:val="28"/>
        </w:rPr>
        <w:t xml:space="preserve">στο </w:t>
      </w:r>
      <w:r w:rsidR="00013EB0" w:rsidRPr="003944FD">
        <w:rPr>
          <w:rFonts w:ascii="Garamond" w:hAnsi="Garamond"/>
          <w:i/>
          <w:iCs/>
          <w:sz w:val="28"/>
          <w:szCs w:val="28"/>
          <w:lang w:val="fr-FR"/>
        </w:rPr>
        <w:t>Ph</w:t>
      </w:r>
      <w:r w:rsidR="00013EB0" w:rsidRPr="003944FD">
        <w:rPr>
          <w:rFonts w:ascii="Garamond" w:hAnsi="Garamond"/>
          <w:i/>
          <w:iCs/>
          <w:sz w:val="28"/>
          <w:szCs w:val="28"/>
        </w:rPr>
        <w:t>è</w:t>
      </w:r>
      <w:r w:rsidR="00013EB0" w:rsidRPr="003944FD">
        <w:rPr>
          <w:rFonts w:ascii="Garamond" w:hAnsi="Garamond"/>
          <w:i/>
          <w:iCs/>
          <w:sz w:val="28"/>
          <w:szCs w:val="28"/>
          <w:lang w:val="fr-FR"/>
        </w:rPr>
        <w:t>dre</w:t>
      </w:r>
      <w:r w:rsidR="00013EB0" w:rsidRPr="00601088">
        <w:rPr>
          <w:rFonts w:ascii="Garamond" w:hAnsi="Garamond"/>
          <w:sz w:val="28"/>
          <w:szCs w:val="28"/>
        </w:rPr>
        <w:t xml:space="preserve"> </w:t>
      </w:r>
      <w:r w:rsidR="00013EB0">
        <w:rPr>
          <w:rFonts w:ascii="Garamond" w:hAnsi="Garamond"/>
          <w:sz w:val="28"/>
          <w:szCs w:val="28"/>
        </w:rPr>
        <w:t xml:space="preserve">στο εκτενές σημείωμα που δημοσιεύει στην εφημερίδα </w:t>
      </w:r>
      <w:r w:rsidR="00013EB0" w:rsidRPr="00207275">
        <w:rPr>
          <w:rFonts w:ascii="Garamond" w:hAnsi="Garamond"/>
          <w:i/>
          <w:sz w:val="28"/>
          <w:szCs w:val="28"/>
        </w:rPr>
        <w:t>Ελεύθερος λόγος</w:t>
      </w:r>
      <w:r w:rsidR="00013EB0">
        <w:rPr>
          <w:rFonts w:ascii="Garamond" w:hAnsi="Garamond"/>
          <w:sz w:val="28"/>
          <w:szCs w:val="28"/>
        </w:rPr>
        <w:t>, την 11</w:t>
      </w:r>
      <w:r w:rsidR="00013EB0" w:rsidRPr="003533D9">
        <w:rPr>
          <w:rFonts w:ascii="Garamond" w:hAnsi="Garamond"/>
          <w:sz w:val="28"/>
          <w:szCs w:val="28"/>
          <w:vertAlign w:val="superscript"/>
        </w:rPr>
        <w:t>η</w:t>
      </w:r>
      <w:r w:rsidR="00013EB0">
        <w:rPr>
          <w:rFonts w:ascii="Garamond" w:hAnsi="Garamond"/>
          <w:sz w:val="28"/>
          <w:szCs w:val="28"/>
        </w:rPr>
        <w:t xml:space="preserve"> Μαΐου του 1925 και ξανασυναντούμε στα </w:t>
      </w:r>
      <w:r w:rsidR="00013EB0" w:rsidRPr="003533D9">
        <w:rPr>
          <w:rFonts w:ascii="Garamond" w:hAnsi="Garamond"/>
          <w:i/>
          <w:sz w:val="28"/>
          <w:szCs w:val="28"/>
        </w:rPr>
        <w:t>Άπαντά</w:t>
      </w:r>
      <w:r w:rsidR="00013EB0">
        <w:rPr>
          <w:rFonts w:ascii="Garamond" w:hAnsi="Garamond"/>
          <w:sz w:val="28"/>
          <w:szCs w:val="28"/>
        </w:rPr>
        <w:t xml:space="preserve"> του.</w:t>
      </w:r>
      <w:r w:rsidR="00013EB0">
        <w:rPr>
          <w:rStyle w:val="a7"/>
          <w:rFonts w:ascii="Garamond" w:hAnsi="Garamond"/>
          <w:sz w:val="28"/>
          <w:szCs w:val="28"/>
        </w:rPr>
        <w:footnoteReference w:id="394"/>
      </w:r>
      <w:r w:rsidR="00013EB0">
        <w:rPr>
          <w:rFonts w:ascii="Garamond" w:hAnsi="Garamond"/>
          <w:sz w:val="28"/>
          <w:szCs w:val="28"/>
        </w:rPr>
        <w:t xml:space="preserve"> Στο τέλος του σημειώματος βρίσκουμε μόνο έναν σχολιασμό για τη </w:t>
      </w:r>
      <w:r w:rsidR="00013EB0" w:rsidRPr="00601088">
        <w:rPr>
          <w:rFonts w:ascii="Garamond" w:hAnsi="Garamond"/>
          <w:i/>
          <w:sz w:val="28"/>
          <w:szCs w:val="28"/>
        </w:rPr>
        <w:t>Φαίδρα</w:t>
      </w:r>
      <w:r w:rsidR="00013EB0">
        <w:rPr>
          <w:rFonts w:ascii="Garamond" w:hAnsi="Garamond"/>
          <w:sz w:val="28"/>
          <w:szCs w:val="28"/>
        </w:rPr>
        <w:t xml:space="preserve"> του </w:t>
      </w:r>
      <w:r w:rsidR="00013EB0">
        <w:rPr>
          <w:rFonts w:ascii="Garamond" w:hAnsi="Garamond"/>
          <w:sz w:val="28"/>
          <w:szCs w:val="28"/>
          <w:lang w:val="it-IT"/>
        </w:rPr>
        <w:t>D</w:t>
      </w:r>
      <w:r w:rsidR="00013EB0" w:rsidRPr="00601088">
        <w:rPr>
          <w:rFonts w:ascii="Garamond" w:hAnsi="Garamond"/>
          <w:sz w:val="28"/>
          <w:szCs w:val="28"/>
        </w:rPr>
        <w:t>’</w:t>
      </w:r>
      <w:r w:rsidR="00013EB0">
        <w:rPr>
          <w:rFonts w:ascii="Garamond" w:hAnsi="Garamond"/>
          <w:sz w:val="28"/>
          <w:szCs w:val="28"/>
          <w:lang w:val="it-IT"/>
        </w:rPr>
        <w:t>Annunzio</w:t>
      </w:r>
      <w:r w:rsidR="00013EB0">
        <w:rPr>
          <w:rFonts w:ascii="Garamond" w:hAnsi="Garamond"/>
          <w:sz w:val="28"/>
          <w:szCs w:val="28"/>
        </w:rPr>
        <w:t xml:space="preserve">, όπου τονίζεται η μεγάλη σπουδαιότητα του έργου του οποίου η ανάλυση, σύμφωνα με τον Έλληνα ποιητή, χρήζει πολλές σελίδες. Δυστυχώς, όπως αναφέρει ο Παλαμάς, το περιοδικό δεν του διαθέτει </w:t>
      </w:r>
      <w:r w:rsidR="00013EB0">
        <w:rPr>
          <w:rFonts w:ascii="Garamond" w:hAnsi="Garamond"/>
          <w:sz w:val="28"/>
          <w:szCs w:val="28"/>
        </w:rPr>
        <w:lastRenderedPageBreak/>
        <w:t>τις σελίδες που πρέπει για να καταπιαστεί με το λυρικό φεγγοβόλημα αυτής της τραγωδίας.</w:t>
      </w:r>
      <w:r w:rsidR="00013EB0">
        <w:rPr>
          <w:rStyle w:val="a7"/>
          <w:rFonts w:ascii="Garamond" w:hAnsi="Garamond"/>
          <w:sz w:val="28"/>
          <w:szCs w:val="28"/>
        </w:rPr>
        <w:footnoteReference w:id="395"/>
      </w:r>
      <w:r w:rsidR="00013EB0">
        <w:rPr>
          <w:rFonts w:ascii="Garamond" w:hAnsi="Garamond"/>
          <w:sz w:val="28"/>
          <w:szCs w:val="28"/>
        </w:rPr>
        <w:t xml:space="preserve"> </w:t>
      </w:r>
      <w:r w:rsidR="00013EB0" w:rsidRPr="00601088">
        <w:rPr>
          <w:rFonts w:ascii="Garamond" w:hAnsi="Garamond"/>
          <w:sz w:val="28"/>
          <w:szCs w:val="28"/>
        </w:rPr>
        <w:t xml:space="preserve"> </w:t>
      </w:r>
      <w:r w:rsidR="00013EB0">
        <w:rPr>
          <w:rFonts w:ascii="Garamond" w:hAnsi="Garamond"/>
          <w:sz w:val="28"/>
          <w:szCs w:val="28"/>
        </w:rPr>
        <w:t xml:space="preserve">  </w:t>
      </w:r>
    </w:p>
    <w:p w:rsidR="00B26DA7" w:rsidRDefault="00B26DA7" w:rsidP="00013EB0">
      <w:pPr>
        <w:spacing w:after="0"/>
        <w:jc w:val="both"/>
        <w:rPr>
          <w:rFonts w:ascii="Garamond" w:hAnsi="Garamond"/>
          <w:sz w:val="28"/>
          <w:szCs w:val="28"/>
        </w:rPr>
      </w:pPr>
    </w:p>
    <w:p w:rsidR="00B26DA7" w:rsidRPr="00CA7991" w:rsidRDefault="00B26DA7" w:rsidP="00013EB0">
      <w:pPr>
        <w:spacing w:after="0"/>
        <w:jc w:val="both"/>
        <w:rPr>
          <w:rFonts w:ascii="Garamond" w:hAnsi="Garamond"/>
          <w:sz w:val="28"/>
          <w:szCs w:val="28"/>
        </w:rPr>
      </w:pPr>
    </w:p>
    <w:p w:rsidR="00B26DA7" w:rsidRPr="00B26DA7" w:rsidRDefault="00B26DA7" w:rsidP="00B26DA7">
      <w:pPr>
        <w:spacing w:after="0"/>
        <w:jc w:val="both"/>
        <w:rPr>
          <w:rFonts w:ascii="Garamond" w:hAnsi="Garamond"/>
          <w:b/>
          <w:sz w:val="28"/>
          <w:szCs w:val="28"/>
          <w:u w:val="single"/>
        </w:rPr>
      </w:pPr>
      <w:r w:rsidRPr="00B26DA7">
        <w:rPr>
          <w:rFonts w:ascii="Garamond" w:hAnsi="Garamond"/>
          <w:b/>
          <w:sz w:val="28"/>
          <w:szCs w:val="28"/>
          <w:u w:val="single"/>
        </w:rPr>
        <w:t xml:space="preserve">Η μεταφορά της </w:t>
      </w:r>
      <w:r w:rsidRPr="00B26DA7">
        <w:rPr>
          <w:rFonts w:ascii="Garamond" w:hAnsi="Garamond"/>
          <w:b/>
          <w:i/>
          <w:sz w:val="28"/>
          <w:szCs w:val="28"/>
          <w:u w:val="single"/>
        </w:rPr>
        <w:t>Φαίδρας</w:t>
      </w:r>
      <w:r w:rsidRPr="00B26DA7">
        <w:rPr>
          <w:rFonts w:ascii="Garamond" w:hAnsi="Garamond"/>
          <w:b/>
          <w:sz w:val="28"/>
          <w:szCs w:val="28"/>
          <w:u w:val="single"/>
        </w:rPr>
        <w:t xml:space="preserve"> στην ελληνική γλώσσα</w:t>
      </w:r>
    </w:p>
    <w:p w:rsidR="00B26DA7" w:rsidRPr="00B26DA7" w:rsidRDefault="00B26DA7" w:rsidP="00B26DA7">
      <w:pPr>
        <w:spacing w:after="0"/>
        <w:jc w:val="both"/>
        <w:rPr>
          <w:rFonts w:ascii="Garamond" w:hAnsi="Garamond"/>
          <w:sz w:val="28"/>
          <w:szCs w:val="28"/>
        </w:rPr>
      </w:pPr>
      <w:r>
        <w:rPr>
          <w:rFonts w:ascii="Garamond" w:hAnsi="Garamond"/>
          <w:sz w:val="28"/>
          <w:szCs w:val="28"/>
        </w:rPr>
        <w:t xml:space="preserve">  </w:t>
      </w:r>
    </w:p>
    <w:p w:rsidR="00442FEA" w:rsidRDefault="00B26DA7" w:rsidP="00B26DA7">
      <w:pPr>
        <w:spacing w:after="0"/>
        <w:jc w:val="both"/>
        <w:rPr>
          <w:rFonts w:ascii="Garamond" w:hAnsi="Garamond"/>
          <w:sz w:val="28"/>
          <w:szCs w:val="28"/>
        </w:rPr>
      </w:pPr>
      <w:r>
        <w:rPr>
          <w:rFonts w:ascii="Garamond" w:hAnsi="Garamond"/>
          <w:sz w:val="28"/>
          <w:szCs w:val="28"/>
        </w:rPr>
        <w:t xml:space="preserve">  Στην ελληνική γλώσσα έχει αποδοθεί μόνο ένα απόσπασμα που βρίσκουμε στο περιοδικό </w:t>
      </w:r>
      <w:r w:rsidRPr="001D4599">
        <w:rPr>
          <w:rFonts w:ascii="Garamond" w:hAnsi="Garamond"/>
          <w:i/>
          <w:sz w:val="28"/>
          <w:szCs w:val="28"/>
        </w:rPr>
        <w:t>Η μούσα</w:t>
      </w:r>
      <w:r w:rsidRPr="00385ED2">
        <w:rPr>
          <w:rFonts w:ascii="Garamond" w:hAnsi="Garamond"/>
          <w:sz w:val="28"/>
          <w:szCs w:val="28"/>
        </w:rPr>
        <w:t xml:space="preserve">, </w:t>
      </w:r>
      <w:r>
        <w:rPr>
          <w:rFonts w:ascii="Garamond" w:hAnsi="Garamond"/>
          <w:sz w:val="28"/>
          <w:szCs w:val="28"/>
        </w:rPr>
        <w:t xml:space="preserve">τον Απρίλιο του 1922, </w:t>
      </w:r>
      <w:r w:rsidRPr="00385ED2">
        <w:rPr>
          <w:rFonts w:ascii="Garamond" w:hAnsi="Garamond"/>
          <w:sz w:val="28"/>
          <w:szCs w:val="28"/>
        </w:rPr>
        <w:t xml:space="preserve">από τον </w:t>
      </w:r>
      <w:r w:rsidRPr="00385ED2">
        <w:rPr>
          <w:rFonts w:ascii="Garamond" w:eastAsia="Arial Unicode MS" w:hAnsi="Garamond" w:cs="Arial Unicode MS"/>
          <w:sz w:val="28"/>
          <w:szCs w:val="28"/>
        </w:rPr>
        <w:t>Μιχ. Σ. Χ. Κόκκαλη.</w:t>
      </w:r>
      <w:r>
        <w:rPr>
          <w:rStyle w:val="a7"/>
          <w:rFonts w:ascii="Garamond" w:eastAsia="Arial Unicode MS" w:hAnsi="Garamond" w:cs="Arial Unicode MS"/>
          <w:sz w:val="28"/>
          <w:szCs w:val="28"/>
        </w:rPr>
        <w:footnoteReference w:id="396"/>
      </w:r>
      <w:r>
        <w:rPr>
          <w:rFonts w:ascii="Garamond" w:hAnsi="Garamond"/>
          <w:sz w:val="28"/>
          <w:szCs w:val="28"/>
        </w:rPr>
        <w:t xml:space="preserve"> Η μετάφραση δείχνει να είναι εξαιρετικά πιστή στο πρωτότυπο κείμενο, τηρώντας το αρχαϊκό ύφος, με τη βοήθεια, όπως είναι εύλογο, της καθαρεύουσας που είθισται εκείνη την εποχή να χρησιμοποιείται και δή σε τέτοιους είδους έργα, δηλαδή </w:t>
      </w:r>
      <w:r w:rsidR="00442FEA">
        <w:rPr>
          <w:rFonts w:ascii="Garamond" w:hAnsi="Garamond"/>
          <w:sz w:val="28"/>
          <w:szCs w:val="28"/>
        </w:rPr>
        <w:t>αρχαίες και σύγχρονες τραγωδίες:</w:t>
      </w:r>
    </w:p>
    <w:p w:rsidR="009046AD" w:rsidRDefault="009046AD" w:rsidP="00B26DA7">
      <w:pPr>
        <w:spacing w:after="0"/>
        <w:jc w:val="both"/>
        <w:rPr>
          <w:rFonts w:ascii="Garamond" w:hAnsi="Garamond"/>
          <w:sz w:val="28"/>
          <w:szCs w:val="28"/>
        </w:rPr>
      </w:pPr>
    </w:p>
    <w:p w:rsidR="00442FEA" w:rsidRPr="00442FEA" w:rsidRDefault="00442FEA" w:rsidP="00442FEA">
      <w:pPr>
        <w:pStyle w:val="a5"/>
        <w:numPr>
          <w:ilvl w:val="0"/>
          <w:numId w:val="28"/>
        </w:numPr>
        <w:spacing w:after="0"/>
        <w:jc w:val="both"/>
        <w:rPr>
          <w:rFonts w:ascii="Garamond" w:hAnsi="Garamond"/>
          <w:i/>
          <w:sz w:val="28"/>
          <w:szCs w:val="28"/>
        </w:rPr>
      </w:pPr>
      <w:r>
        <w:rPr>
          <w:rFonts w:ascii="Garamond" w:hAnsi="Garamond"/>
          <w:sz w:val="28"/>
          <w:szCs w:val="28"/>
        </w:rPr>
        <w:t xml:space="preserve">Φαίδρα: </w:t>
      </w:r>
      <w:r w:rsidRPr="00442FEA">
        <w:rPr>
          <w:rFonts w:ascii="Garamond" w:hAnsi="Garamond"/>
          <w:i/>
          <w:sz w:val="28"/>
          <w:szCs w:val="28"/>
        </w:rPr>
        <w:t>Ω, θάνατε, το φως είναι στα μάτια σου! (Ενώ η μνηστή του Θησέα μιλάει, οι Ικέτιδες συγκρατούνε το κλάμμα τους).</w:t>
      </w:r>
    </w:p>
    <w:p w:rsidR="00442FEA" w:rsidRPr="00442FEA" w:rsidRDefault="00442FEA" w:rsidP="00442FEA">
      <w:pPr>
        <w:pStyle w:val="a5"/>
        <w:spacing w:after="0"/>
        <w:jc w:val="both"/>
        <w:rPr>
          <w:rFonts w:ascii="Garamond" w:hAnsi="Garamond"/>
          <w:i/>
          <w:sz w:val="28"/>
          <w:szCs w:val="28"/>
        </w:rPr>
      </w:pPr>
      <w:r w:rsidRPr="00442FEA">
        <w:rPr>
          <w:rFonts w:ascii="Garamond" w:hAnsi="Garamond"/>
          <w:i/>
          <w:sz w:val="28"/>
          <w:szCs w:val="28"/>
        </w:rPr>
        <w:t>Σου προσφέρω τα φεγγοβόλα καλίμματα και τις πλεξίδες</w:t>
      </w:r>
    </w:p>
    <w:p w:rsidR="00442FEA" w:rsidRPr="00442FEA" w:rsidRDefault="00442FEA" w:rsidP="00442FEA">
      <w:pPr>
        <w:pStyle w:val="a5"/>
        <w:spacing w:after="0"/>
        <w:jc w:val="both"/>
        <w:rPr>
          <w:rFonts w:ascii="Garamond" w:hAnsi="Garamond"/>
          <w:i/>
          <w:sz w:val="28"/>
          <w:szCs w:val="28"/>
        </w:rPr>
      </w:pPr>
      <w:r w:rsidRPr="00442FEA">
        <w:rPr>
          <w:rFonts w:ascii="Garamond" w:hAnsi="Garamond"/>
          <w:i/>
          <w:sz w:val="28"/>
          <w:szCs w:val="28"/>
        </w:rPr>
        <w:t>Και το δίχτυ και τη μίτρα και τον πέπλο.</w:t>
      </w:r>
    </w:p>
    <w:p w:rsidR="00442FEA" w:rsidRPr="009046AD" w:rsidRDefault="009046AD" w:rsidP="009046AD">
      <w:pPr>
        <w:spacing w:after="0"/>
        <w:jc w:val="both"/>
        <w:rPr>
          <w:rFonts w:ascii="Garamond" w:hAnsi="Garamond"/>
          <w:i/>
          <w:sz w:val="28"/>
          <w:szCs w:val="28"/>
        </w:rPr>
      </w:pPr>
      <w:r>
        <w:rPr>
          <w:rFonts w:ascii="Garamond" w:hAnsi="Garamond"/>
          <w:i/>
          <w:sz w:val="28"/>
          <w:szCs w:val="28"/>
        </w:rPr>
        <w:t xml:space="preserve">         </w:t>
      </w:r>
      <w:r w:rsidR="00442FEA" w:rsidRPr="009046AD">
        <w:rPr>
          <w:rFonts w:ascii="Garamond" w:hAnsi="Garamond"/>
          <w:i/>
          <w:sz w:val="28"/>
          <w:szCs w:val="28"/>
        </w:rPr>
        <w:t>(Σκύβει στις θλιμμένες, λαχανιασμένη ακόμα. Η θηλάστρα</w:t>
      </w:r>
    </w:p>
    <w:p w:rsidR="00442FEA" w:rsidRPr="00442FEA" w:rsidRDefault="009046AD" w:rsidP="00442FEA">
      <w:pPr>
        <w:spacing w:after="0"/>
        <w:jc w:val="both"/>
        <w:rPr>
          <w:rFonts w:ascii="Garamond" w:hAnsi="Garamond"/>
          <w:i/>
          <w:sz w:val="28"/>
          <w:szCs w:val="28"/>
        </w:rPr>
      </w:pPr>
      <w:r>
        <w:rPr>
          <w:rFonts w:ascii="Garamond" w:hAnsi="Garamond"/>
          <w:i/>
          <w:sz w:val="28"/>
          <w:szCs w:val="28"/>
        </w:rPr>
        <w:t xml:space="preserve">         </w:t>
      </w:r>
      <w:r w:rsidR="00442FEA" w:rsidRPr="00442FEA">
        <w:rPr>
          <w:rFonts w:ascii="Garamond" w:hAnsi="Garamond"/>
          <w:i/>
          <w:sz w:val="28"/>
          <w:szCs w:val="28"/>
        </w:rPr>
        <w:t>της Γοργώ στέκεται πίσω της, στη σκιά).</w:t>
      </w:r>
    </w:p>
    <w:p w:rsidR="00442FEA" w:rsidRPr="00442FEA" w:rsidRDefault="009046AD" w:rsidP="00442FEA">
      <w:pPr>
        <w:spacing w:after="0"/>
        <w:jc w:val="both"/>
        <w:rPr>
          <w:rFonts w:ascii="Garamond" w:hAnsi="Garamond"/>
          <w:i/>
          <w:sz w:val="28"/>
          <w:szCs w:val="28"/>
        </w:rPr>
      </w:pPr>
      <w:r>
        <w:rPr>
          <w:rFonts w:ascii="Garamond" w:hAnsi="Garamond"/>
          <w:i/>
          <w:sz w:val="28"/>
          <w:szCs w:val="28"/>
        </w:rPr>
        <w:t xml:space="preserve">        </w:t>
      </w:r>
      <w:r w:rsidR="00442FEA" w:rsidRPr="00442FEA">
        <w:rPr>
          <w:rFonts w:ascii="Garamond" w:hAnsi="Garamond"/>
          <w:i/>
          <w:sz w:val="28"/>
          <w:szCs w:val="28"/>
        </w:rPr>
        <w:t xml:space="preserve"> Ξένες γυναίκες, σηκώστε το κεφάλι κι απαντήστε στη</w:t>
      </w:r>
    </w:p>
    <w:p w:rsidR="00442FEA" w:rsidRPr="00442FEA" w:rsidRDefault="009046AD" w:rsidP="00442FEA">
      <w:pPr>
        <w:spacing w:after="0"/>
        <w:jc w:val="both"/>
        <w:rPr>
          <w:rFonts w:ascii="Garamond" w:hAnsi="Garamond"/>
          <w:i/>
          <w:sz w:val="28"/>
          <w:szCs w:val="28"/>
        </w:rPr>
      </w:pPr>
      <w:r>
        <w:rPr>
          <w:rFonts w:ascii="Garamond" w:hAnsi="Garamond"/>
          <w:i/>
          <w:sz w:val="28"/>
          <w:szCs w:val="28"/>
        </w:rPr>
        <w:t xml:space="preserve">       </w:t>
      </w:r>
      <w:r w:rsidR="00442FEA" w:rsidRPr="00442FEA">
        <w:rPr>
          <w:rFonts w:ascii="Garamond" w:hAnsi="Garamond"/>
          <w:i/>
          <w:sz w:val="28"/>
          <w:szCs w:val="28"/>
        </w:rPr>
        <w:t xml:space="preserve">  Φαίδρα. Ξένες γυναίκες απαντήστε μου: ποιος πρώτος</w:t>
      </w:r>
    </w:p>
    <w:p w:rsidR="00442FEA" w:rsidRPr="00442FEA" w:rsidRDefault="009046AD" w:rsidP="00442FEA">
      <w:pPr>
        <w:spacing w:after="0"/>
        <w:jc w:val="both"/>
        <w:rPr>
          <w:rFonts w:ascii="Garamond" w:hAnsi="Garamond"/>
          <w:sz w:val="28"/>
          <w:szCs w:val="28"/>
        </w:rPr>
      </w:pPr>
      <w:r>
        <w:rPr>
          <w:rFonts w:ascii="Garamond" w:hAnsi="Garamond"/>
          <w:i/>
          <w:sz w:val="28"/>
          <w:szCs w:val="28"/>
        </w:rPr>
        <w:t xml:space="preserve">      </w:t>
      </w:r>
      <w:r w:rsidR="00442FEA" w:rsidRPr="00442FEA">
        <w:rPr>
          <w:rFonts w:ascii="Garamond" w:hAnsi="Garamond"/>
          <w:i/>
          <w:sz w:val="28"/>
          <w:szCs w:val="28"/>
        </w:rPr>
        <w:t xml:space="preserve">   Έφερεν αυτό το λόγο, αυτό το λόγο του θανάτου;</w:t>
      </w:r>
      <w:r w:rsidR="00442FEA" w:rsidRPr="00C70BBC">
        <w:rPr>
          <w:rStyle w:val="a7"/>
          <w:rFonts w:ascii="Garamond" w:hAnsi="Garamond"/>
          <w:sz w:val="28"/>
          <w:szCs w:val="28"/>
        </w:rPr>
        <w:footnoteReference w:id="397"/>
      </w:r>
    </w:p>
    <w:p w:rsidR="00442FEA" w:rsidRPr="00442FEA" w:rsidRDefault="00442FEA" w:rsidP="00442FEA">
      <w:pPr>
        <w:spacing w:after="0"/>
        <w:jc w:val="both"/>
        <w:rPr>
          <w:rFonts w:ascii="Garamond" w:hAnsi="Garamond"/>
          <w:sz w:val="28"/>
          <w:szCs w:val="28"/>
        </w:rPr>
      </w:pPr>
    </w:p>
    <w:p w:rsidR="00B26DA7" w:rsidRPr="00181A40" w:rsidRDefault="00442FEA" w:rsidP="00B26DA7">
      <w:pPr>
        <w:spacing w:after="0"/>
        <w:jc w:val="both"/>
        <w:rPr>
          <w:rFonts w:ascii="Garamond" w:hAnsi="Garamond"/>
          <w:sz w:val="28"/>
          <w:szCs w:val="28"/>
        </w:rPr>
      </w:pPr>
      <w:r>
        <w:rPr>
          <w:rFonts w:ascii="Garamond" w:hAnsi="Garamond"/>
          <w:sz w:val="28"/>
          <w:szCs w:val="28"/>
        </w:rPr>
        <w:t xml:space="preserve">  </w:t>
      </w:r>
      <w:r w:rsidR="00B26DA7" w:rsidRPr="00442FEA">
        <w:rPr>
          <w:rFonts w:ascii="Garamond" w:hAnsi="Garamond"/>
          <w:sz w:val="28"/>
          <w:szCs w:val="28"/>
        </w:rPr>
        <w:t xml:space="preserve"> Στην προσπάθεια βέβαια του μεταφραστή είναι εμφανής η διάθεση να διατηρήσει αναλλοίωτο το πεπαλαιωμένο στοιχείο στη γλώσσα τόσο του σύγχρονου ποιητή, όσο και του αρχαίου από τον οποίο έχει προέλθει το παρόν κείμενο. Στο έργο υπάρχουν μόνο ελληνικά ονόματα ηρώων, όπως είναι φυσικό, διότι είναι παρμένοι από την ελληνική τραγωδία, και τοποθεσιών καθώς η τραγωδία εκτυλίσσεται στα ελληνικά εδάφη. Π.χ. η “Τροιζίνα” αναγράφεται ως “Trezene”, το “Άργος” αναγράφεται ως “</w:t>
      </w:r>
      <w:r w:rsidR="00B26DA7" w:rsidRPr="00442FEA">
        <w:rPr>
          <w:rFonts w:ascii="Garamond" w:hAnsi="Garamond"/>
          <w:sz w:val="28"/>
          <w:szCs w:val="28"/>
          <w:lang w:val="it-IT"/>
        </w:rPr>
        <w:t>Argo</w:t>
      </w:r>
      <w:r w:rsidR="00B26DA7" w:rsidRPr="00442FEA">
        <w:rPr>
          <w:rFonts w:ascii="Garamond" w:hAnsi="Garamond"/>
          <w:sz w:val="28"/>
          <w:szCs w:val="28"/>
        </w:rPr>
        <w:t>”, η “Κνωσός” ως “</w:t>
      </w:r>
      <w:r w:rsidR="00B26DA7" w:rsidRPr="00442FEA">
        <w:rPr>
          <w:rFonts w:ascii="Garamond" w:hAnsi="Garamond"/>
          <w:sz w:val="28"/>
          <w:szCs w:val="28"/>
          <w:lang w:val="it-IT"/>
        </w:rPr>
        <w:t>Cnosso</w:t>
      </w:r>
      <w:r w:rsidR="00B26DA7" w:rsidRPr="00442FEA">
        <w:rPr>
          <w:rFonts w:ascii="Garamond" w:hAnsi="Garamond"/>
          <w:sz w:val="28"/>
          <w:szCs w:val="28"/>
        </w:rPr>
        <w:t xml:space="preserve">”. Μεγάλος αριθμός λέξεων που είναι ελληνικές μετεγγράφονται αυτούσια στα Ιταλικά. Π.χ. στη σελίδα 114 του πρωτοτύπου, ο </w:t>
      </w:r>
      <w:r w:rsidR="00B26DA7" w:rsidRPr="00442FEA">
        <w:rPr>
          <w:rFonts w:ascii="Garamond" w:hAnsi="Garamond"/>
          <w:sz w:val="28"/>
          <w:szCs w:val="28"/>
          <w:lang w:val="it-IT"/>
        </w:rPr>
        <w:t>D</w:t>
      </w:r>
      <w:r w:rsidR="00B26DA7" w:rsidRPr="00442FEA">
        <w:rPr>
          <w:rFonts w:ascii="Garamond" w:hAnsi="Garamond"/>
          <w:sz w:val="28"/>
          <w:szCs w:val="28"/>
        </w:rPr>
        <w:t>’</w:t>
      </w:r>
      <w:r w:rsidR="00B26DA7" w:rsidRPr="00442FEA">
        <w:rPr>
          <w:rFonts w:ascii="Garamond" w:hAnsi="Garamond"/>
          <w:sz w:val="28"/>
          <w:szCs w:val="28"/>
          <w:lang w:val="it-IT"/>
        </w:rPr>
        <w:t>Annunzio</w:t>
      </w:r>
      <w:r w:rsidR="00B26DA7" w:rsidRPr="00442FEA">
        <w:rPr>
          <w:rFonts w:ascii="Garamond" w:hAnsi="Garamond"/>
          <w:sz w:val="28"/>
          <w:szCs w:val="28"/>
        </w:rPr>
        <w:t xml:space="preserve"> βάζει στο στόμα της Φαίδρας τη λέξη “Θαλασσοκράτης” που αναγράφει ως “</w:t>
      </w:r>
      <w:r w:rsidR="00B26DA7" w:rsidRPr="00442FEA">
        <w:rPr>
          <w:rFonts w:ascii="Garamond" w:hAnsi="Garamond"/>
          <w:sz w:val="28"/>
          <w:szCs w:val="28"/>
          <w:lang w:val="it-IT"/>
        </w:rPr>
        <w:t>talass</w:t>
      </w:r>
      <w:r w:rsidR="00B26DA7" w:rsidRPr="00442FEA">
        <w:rPr>
          <w:rFonts w:ascii="Garamond" w:hAnsi="Garamond"/>
          <w:sz w:val="28"/>
          <w:szCs w:val="28"/>
        </w:rPr>
        <w:t>ò</w:t>
      </w:r>
      <w:r w:rsidR="00B26DA7" w:rsidRPr="00442FEA">
        <w:rPr>
          <w:rFonts w:ascii="Garamond" w:hAnsi="Garamond"/>
          <w:sz w:val="28"/>
          <w:szCs w:val="28"/>
          <w:lang w:val="it-IT"/>
        </w:rPr>
        <w:t>crate</w:t>
      </w:r>
      <w:r w:rsidR="00B26DA7" w:rsidRPr="00442FEA">
        <w:rPr>
          <w:rFonts w:ascii="Garamond" w:hAnsi="Garamond"/>
          <w:sz w:val="28"/>
          <w:szCs w:val="28"/>
        </w:rPr>
        <w:t>” όταν απευθύνεται στον Ιππόλυτο. Επίσης τους Έλληνες δεν αποκαλεί με την ιταλική λέξη “</w:t>
      </w:r>
      <w:r w:rsidR="00B26DA7" w:rsidRPr="00442FEA">
        <w:rPr>
          <w:rFonts w:ascii="Garamond" w:hAnsi="Garamond"/>
          <w:sz w:val="28"/>
          <w:szCs w:val="28"/>
          <w:lang w:val="it-IT"/>
        </w:rPr>
        <w:t>Greci</w:t>
      </w:r>
      <w:r w:rsidR="00B26DA7" w:rsidRPr="00442FEA">
        <w:rPr>
          <w:rFonts w:ascii="Garamond" w:hAnsi="Garamond"/>
          <w:sz w:val="28"/>
          <w:szCs w:val="28"/>
        </w:rPr>
        <w:t>”, αλλά “</w:t>
      </w:r>
      <w:r w:rsidR="00B26DA7" w:rsidRPr="00442FEA">
        <w:rPr>
          <w:rFonts w:ascii="Garamond" w:hAnsi="Garamond"/>
          <w:sz w:val="28"/>
          <w:szCs w:val="28"/>
          <w:lang w:val="it-IT"/>
        </w:rPr>
        <w:t>Ellines</w:t>
      </w:r>
      <w:r w:rsidR="00B26DA7" w:rsidRPr="00442FEA">
        <w:rPr>
          <w:rFonts w:ascii="Garamond" w:hAnsi="Garamond"/>
          <w:sz w:val="28"/>
          <w:szCs w:val="28"/>
        </w:rPr>
        <w:t>” και την Ελλάδα δεν την αποκαλεί “</w:t>
      </w:r>
      <w:r w:rsidR="00B26DA7" w:rsidRPr="00442FEA">
        <w:rPr>
          <w:rFonts w:ascii="Garamond" w:hAnsi="Garamond"/>
          <w:sz w:val="28"/>
          <w:szCs w:val="28"/>
          <w:lang w:val="it-IT"/>
        </w:rPr>
        <w:t>Grecia</w:t>
      </w:r>
      <w:r w:rsidR="00B26DA7" w:rsidRPr="00442FEA">
        <w:rPr>
          <w:rFonts w:ascii="Garamond" w:hAnsi="Garamond"/>
          <w:sz w:val="28"/>
          <w:szCs w:val="28"/>
        </w:rPr>
        <w:t>”, αλλά “</w:t>
      </w:r>
      <w:r w:rsidR="00B26DA7" w:rsidRPr="00442FEA">
        <w:rPr>
          <w:rFonts w:ascii="Garamond" w:hAnsi="Garamond"/>
          <w:sz w:val="28"/>
          <w:szCs w:val="28"/>
          <w:lang w:val="it-IT"/>
        </w:rPr>
        <w:t>Ellade</w:t>
      </w:r>
      <w:r w:rsidR="00B26DA7" w:rsidRPr="00442FEA">
        <w:rPr>
          <w:rFonts w:ascii="Garamond" w:hAnsi="Garamond"/>
          <w:sz w:val="28"/>
          <w:szCs w:val="28"/>
        </w:rPr>
        <w:t xml:space="preserve">”. Την ελληνική λέξη “Άνασσα” ο ποιητής </w:t>
      </w:r>
      <w:r w:rsidR="00B26DA7" w:rsidRPr="00442FEA">
        <w:rPr>
          <w:rFonts w:ascii="Garamond" w:hAnsi="Garamond"/>
          <w:sz w:val="28"/>
          <w:szCs w:val="28"/>
        </w:rPr>
        <w:lastRenderedPageBreak/>
        <w:t>αναγράφει “Ά</w:t>
      </w:r>
      <w:r w:rsidR="00B26DA7" w:rsidRPr="00442FEA">
        <w:rPr>
          <w:rFonts w:ascii="Garamond" w:hAnsi="Garamond"/>
          <w:sz w:val="28"/>
          <w:szCs w:val="28"/>
          <w:lang w:val="it-IT"/>
        </w:rPr>
        <w:t>nassa</w:t>
      </w:r>
      <w:r w:rsidR="00B26DA7" w:rsidRPr="00442FEA">
        <w:rPr>
          <w:rFonts w:ascii="Garamond" w:hAnsi="Garamond"/>
          <w:sz w:val="28"/>
          <w:szCs w:val="28"/>
        </w:rPr>
        <w:t>” και όχι “</w:t>
      </w:r>
      <w:r w:rsidR="00B26DA7" w:rsidRPr="00442FEA">
        <w:rPr>
          <w:rFonts w:ascii="Garamond" w:hAnsi="Garamond"/>
          <w:sz w:val="28"/>
          <w:szCs w:val="28"/>
          <w:lang w:val="it-IT"/>
        </w:rPr>
        <w:t>Regina</w:t>
      </w:r>
      <w:r w:rsidR="00B26DA7" w:rsidRPr="00442FEA">
        <w:rPr>
          <w:rFonts w:ascii="Garamond" w:hAnsi="Garamond"/>
          <w:sz w:val="28"/>
          <w:szCs w:val="28"/>
        </w:rPr>
        <w:t>”, όπως είναι στη σύγχρονη ιταλική. Τη λέξη “ερινύες” αναγράφει ως “</w:t>
      </w:r>
      <w:r w:rsidR="00B26DA7" w:rsidRPr="00442FEA">
        <w:rPr>
          <w:rFonts w:ascii="Garamond" w:hAnsi="Garamond"/>
          <w:sz w:val="28"/>
          <w:szCs w:val="28"/>
          <w:lang w:val="it-IT"/>
        </w:rPr>
        <w:t>Erinni</w:t>
      </w:r>
      <w:r w:rsidR="00B26DA7" w:rsidRPr="00442FEA">
        <w:rPr>
          <w:rFonts w:ascii="Garamond" w:hAnsi="Garamond"/>
          <w:sz w:val="28"/>
          <w:szCs w:val="28"/>
        </w:rPr>
        <w:t>” προκειμένου να προσομοιάζει στην ελληνική γλώσσα, και όχι “</w:t>
      </w:r>
      <w:r w:rsidR="00B26DA7" w:rsidRPr="00442FEA">
        <w:rPr>
          <w:rFonts w:ascii="Garamond" w:hAnsi="Garamond"/>
          <w:sz w:val="28"/>
          <w:szCs w:val="28"/>
          <w:lang w:val="it-IT"/>
        </w:rPr>
        <w:t>rimorsi</w:t>
      </w:r>
      <w:r w:rsidR="00B26DA7" w:rsidRPr="00442FEA">
        <w:rPr>
          <w:rFonts w:ascii="Garamond" w:hAnsi="Garamond"/>
          <w:sz w:val="28"/>
          <w:szCs w:val="28"/>
        </w:rPr>
        <w:t>”, όπως είναι στη σύγχρονη Ιταλική. Τη λέξη “θάνατος” αναγράφει ως “</w:t>
      </w:r>
      <w:r w:rsidR="00B26DA7" w:rsidRPr="00442FEA">
        <w:rPr>
          <w:rFonts w:ascii="Garamond" w:hAnsi="Garamond"/>
          <w:sz w:val="28"/>
          <w:szCs w:val="28"/>
          <w:lang w:val="it-IT"/>
        </w:rPr>
        <w:t>tanatos</w:t>
      </w:r>
      <w:r w:rsidR="00B26DA7" w:rsidRPr="00442FEA">
        <w:rPr>
          <w:rFonts w:ascii="Garamond" w:hAnsi="Garamond"/>
          <w:sz w:val="28"/>
          <w:szCs w:val="28"/>
        </w:rPr>
        <w:t>” και όχι “morte”. Τη λέξη “αοιδός” αναγράφει ως “</w:t>
      </w:r>
      <w:r w:rsidR="00B26DA7" w:rsidRPr="00442FEA">
        <w:rPr>
          <w:rFonts w:ascii="Garamond" w:hAnsi="Garamond"/>
          <w:sz w:val="28"/>
          <w:szCs w:val="28"/>
          <w:lang w:val="it-IT"/>
        </w:rPr>
        <w:t>aedos</w:t>
      </w:r>
      <w:r w:rsidR="00B26DA7" w:rsidRPr="00442FEA">
        <w:rPr>
          <w:rFonts w:ascii="Garamond" w:hAnsi="Garamond"/>
          <w:sz w:val="28"/>
          <w:szCs w:val="28"/>
        </w:rPr>
        <w:t>” και όχι “</w:t>
      </w:r>
      <w:r w:rsidR="00B26DA7" w:rsidRPr="00442FEA">
        <w:rPr>
          <w:rFonts w:ascii="Garamond" w:hAnsi="Garamond"/>
          <w:sz w:val="28"/>
          <w:szCs w:val="28"/>
          <w:lang w:val="it-IT"/>
        </w:rPr>
        <w:t>cantante</w:t>
      </w:r>
      <w:r w:rsidR="00B26DA7" w:rsidRPr="00442FEA">
        <w:rPr>
          <w:rFonts w:ascii="Garamond" w:hAnsi="Garamond"/>
          <w:sz w:val="28"/>
          <w:szCs w:val="28"/>
        </w:rPr>
        <w:t>”. Τη θεά Αθηνά, αναγράφει ως “Παλλάδα”, δηλαδή “</w:t>
      </w:r>
      <w:r w:rsidR="00B26DA7" w:rsidRPr="00442FEA">
        <w:rPr>
          <w:rFonts w:ascii="Garamond" w:hAnsi="Garamond"/>
          <w:sz w:val="28"/>
          <w:szCs w:val="28"/>
          <w:lang w:val="it-IT"/>
        </w:rPr>
        <w:t>Pallade</w:t>
      </w:r>
      <w:r w:rsidR="00B26DA7" w:rsidRPr="00442FEA">
        <w:rPr>
          <w:rFonts w:ascii="Garamond" w:hAnsi="Garamond"/>
          <w:sz w:val="28"/>
          <w:szCs w:val="28"/>
        </w:rPr>
        <w:t xml:space="preserve">”. </w:t>
      </w:r>
      <w:r w:rsidR="00C70BBC">
        <w:rPr>
          <w:rFonts w:ascii="Garamond" w:hAnsi="Garamond"/>
          <w:sz w:val="28"/>
          <w:szCs w:val="28"/>
        </w:rPr>
        <w:t xml:space="preserve">Το άρτιο θεατρικά κείμενο του Κόκκαλη δεν θα μπορούσε να χρησιμοποιηθεί στο σύγχρονο θέατρο, όχι τουλάχιστον πριν υποστεί επεξεργασία ώστε η γλώσσα να ηχεί πιο οικεία στα αυτιά των Ελλήνων θεατών. </w:t>
      </w:r>
    </w:p>
    <w:p w:rsidR="00B26DA7" w:rsidRPr="00F50AE6" w:rsidRDefault="00B26DA7" w:rsidP="00013EB0">
      <w:pPr>
        <w:spacing w:after="0"/>
        <w:jc w:val="both"/>
        <w:rPr>
          <w:rFonts w:ascii="Garamond" w:hAnsi="Garamond"/>
          <w:sz w:val="28"/>
          <w:szCs w:val="28"/>
        </w:rPr>
      </w:pPr>
    </w:p>
    <w:p w:rsidR="00013EB0" w:rsidRPr="00B26DA7" w:rsidRDefault="00013EB0" w:rsidP="00013EB0">
      <w:pPr>
        <w:spacing w:after="0"/>
        <w:jc w:val="both"/>
        <w:rPr>
          <w:rFonts w:ascii="Garamond" w:hAnsi="Garamond"/>
          <w:b/>
          <w:sz w:val="28"/>
          <w:szCs w:val="28"/>
          <w:u w:val="single"/>
        </w:rPr>
      </w:pPr>
      <w:r>
        <w:rPr>
          <w:rFonts w:ascii="Garamond" w:hAnsi="Garamond"/>
          <w:b/>
          <w:sz w:val="28"/>
          <w:szCs w:val="28"/>
          <w:u w:val="single"/>
        </w:rPr>
        <w:t xml:space="preserve">Οι παραστάσεις της </w:t>
      </w:r>
      <w:r w:rsidRPr="001D4599">
        <w:rPr>
          <w:rFonts w:ascii="Garamond" w:hAnsi="Garamond"/>
          <w:b/>
          <w:i/>
          <w:sz w:val="28"/>
          <w:szCs w:val="28"/>
          <w:u w:val="single"/>
        </w:rPr>
        <w:t>Φαίδρας</w:t>
      </w:r>
      <w:r w:rsidR="00B26DA7">
        <w:rPr>
          <w:rFonts w:ascii="Garamond" w:hAnsi="Garamond"/>
          <w:b/>
          <w:sz w:val="28"/>
          <w:szCs w:val="28"/>
          <w:u w:val="single"/>
        </w:rPr>
        <w:t xml:space="preserve"> στην Ιταλία</w:t>
      </w:r>
    </w:p>
    <w:p w:rsidR="00013EB0" w:rsidRDefault="00013EB0" w:rsidP="00013EB0">
      <w:pPr>
        <w:spacing w:after="0"/>
        <w:jc w:val="both"/>
        <w:rPr>
          <w:rFonts w:ascii="Garamond" w:hAnsi="Garamond"/>
          <w:sz w:val="28"/>
          <w:szCs w:val="28"/>
        </w:rPr>
      </w:pPr>
      <w:r>
        <w:rPr>
          <w:rFonts w:ascii="Garamond" w:hAnsi="Garamond"/>
          <w:sz w:val="28"/>
          <w:szCs w:val="28"/>
        </w:rPr>
        <w:t xml:space="preserve">   </w:t>
      </w:r>
      <w:r w:rsidRPr="000C7918">
        <w:rPr>
          <w:rFonts w:ascii="Garamond" w:hAnsi="Garamond"/>
          <w:sz w:val="28"/>
          <w:szCs w:val="28"/>
        </w:rPr>
        <w:t xml:space="preserve"> </w:t>
      </w:r>
      <w:r>
        <w:rPr>
          <w:rFonts w:ascii="Garamond" w:hAnsi="Garamond"/>
          <w:sz w:val="28"/>
          <w:szCs w:val="28"/>
        </w:rPr>
        <w:t xml:space="preserve"> </w:t>
      </w:r>
    </w:p>
    <w:p w:rsidR="00013EB0" w:rsidRPr="00873E29" w:rsidRDefault="00013EB0" w:rsidP="00013EB0">
      <w:pPr>
        <w:spacing w:after="0"/>
        <w:jc w:val="both"/>
        <w:rPr>
          <w:rFonts w:ascii="Garamond" w:hAnsi="Garamond"/>
          <w:sz w:val="28"/>
          <w:szCs w:val="28"/>
        </w:rPr>
      </w:pPr>
      <w:r>
        <w:rPr>
          <w:rFonts w:ascii="Garamond" w:hAnsi="Garamond"/>
          <w:sz w:val="28"/>
          <w:szCs w:val="28"/>
        </w:rPr>
        <w:t xml:space="preserve">  Παρά το γεγονός ότι η τραγωδία συντάσσεται σε πολύ ταχείς ρυθμούς, η ιδέα για τη δημιουργία και τη διαδικασία αυτής υπήρχε στο μυαλό του ποιητή εδώ και καιρό. Την 4</w:t>
      </w:r>
      <w:r w:rsidRPr="00274570">
        <w:rPr>
          <w:rFonts w:ascii="Garamond" w:hAnsi="Garamond"/>
          <w:sz w:val="28"/>
          <w:szCs w:val="28"/>
          <w:vertAlign w:val="superscript"/>
        </w:rPr>
        <w:t>η</w:t>
      </w:r>
      <w:r>
        <w:rPr>
          <w:rFonts w:ascii="Garamond" w:hAnsi="Garamond"/>
          <w:sz w:val="28"/>
          <w:szCs w:val="28"/>
        </w:rPr>
        <w:t xml:space="preserve"> Φεβρουαρίου του 1909 η εφημερίδα </w:t>
      </w:r>
      <w:r w:rsidRPr="00426E48">
        <w:rPr>
          <w:rFonts w:ascii="Garamond" w:hAnsi="Garamond"/>
          <w:i/>
          <w:sz w:val="28"/>
          <w:szCs w:val="28"/>
          <w:lang w:val="it-IT"/>
        </w:rPr>
        <w:t>Corriere</w:t>
      </w:r>
      <w:r w:rsidRPr="00426E48">
        <w:rPr>
          <w:rFonts w:ascii="Garamond" w:hAnsi="Garamond"/>
          <w:i/>
          <w:sz w:val="28"/>
          <w:szCs w:val="28"/>
        </w:rPr>
        <w:t xml:space="preserve"> </w:t>
      </w:r>
      <w:r w:rsidRPr="00426E48">
        <w:rPr>
          <w:rFonts w:ascii="Garamond" w:hAnsi="Garamond"/>
          <w:i/>
          <w:sz w:val="28"/>
          <w:szCs w:val="28"/>
          <w:lang w:val="it-IT"/>
        </w:rPr>
        <w:t>della</w:t>
      </w:r>
      <w:r w:rsidRPr="00426E48">
        <w:rPr>
          <w:rFonts w:ascii="Garamond" w:hAnsi="Garamond"/>
          <w:i/>
          <w:sz w:val="28"/>
          <w:szCs w:val="28"/>
        </w:rPr>
        <w:t xml:space="preserve"> </w:t>
      </w:r>
      <w:r w:rsidRPr="00426E48">
        <w:rPr>
          <w:rFonts w:ascii="Garamond" w:hAnsi="Garamond"/>
          <w:i/>
          <w:sz w:val="28"/>
          <w:szCs w:val="28"/>
          <w:lang w:val="it-IT"/>
        </w:rPr>
        <w:t>sera</w:t>
      </w:r>
      <w:r w:rsidRPr="00DA6074">
        <w:rPr>
          <w:rFonts w:ascii="Garamond" w:hAnsi="Garamond"/>
          <w:sz w:val="28"/>
          <w:szCs w:val="28"/>
        </w:rPr>
        <w:t xml:space="preserve"> </w:t>
      </w:r>
      <w:r>
        <w:rPr>
          <w:rFonts w:ascii="Garamond" w:hAnsi="Garamond"/>
          <w:sz w:val="28"/>
          <w:szCs w:val="28"/>
        </w:rPr>
        <w:t xml:space="preserve">ανακοινώνει λανθασμένα ότι το έργο θα ανέβει από την </w:t>
      </w:r>
      <w:r>
        <w:rPr>
          <w:rFonts w:ascii="Garamond" w:hAnsi="Garamond"/>
          <w:sz w:val="28"/>
          <w:szCs w:val="28"/>
          <w:lang w:val="it-IT"/>
        </w:rPr>
        <w:t>Duse</w:t>
      </w:r>
      <w:r>
        <w:rPr>
          <w:rFonts w:ascii="Garamond" w:hAnsi="Garamond"/>
          <w:sz w:val="28"/>
          <w:szCs w:val="28"/>
        </w:rPr>
        <w:t>.</w:t>
      </w:r>
      <w:r>
        <w:rPr>
          <w:rStyle w:val="a7"/>
          <w:rFonts w:ascii="Garamond" w:hAnsi="Garamond"/>
          <w:sz w:val="28"/>
          <w:szCs w:val="28"/>
        </w:rPr>
        <w:footnoteReference w:id="398"/>
      </w:r>
      <w:r>
        <w:rPr>
          <w:rFonts w:ascii="Garamond" w:hAnsi="Garamond"/>
          <w:sz w:val="28"/>
          <w:szCs w:val="28"/>
        </w:rPr>
        <w:t xml:space="preserve"> Μεταξύ της 18</w:t>
      </w:r>
      <w:r w:rsidRPr="003F6724">
        <w:rPr>
          <w:rFonts w:ascii="Garamond" w:hAnsi="Garamond"/>
          <w:sz w:val="28"/>
          <w:szCs w:val="28"/>
          <w:vertAlign w:val="superscript"/>
        </w:rPr>
        <w:t>ης</w:t>
      </w:r>
      <w:r>
        <w:rPr>
          <w:rFonts w:ascii="Garamond" w:hAnsi="Garamond"/>
          <w:sz w:val="28"/>
          <w:szCs w:val="28"/>
        </w:rPr>
        <w:t xml:space="preserve"> και της 24</w:t>
      </w:r>
      <w:r w:rsidRPr="003F6724">
        <w:rPr>
          <w:rFonts w:ascii="Garamond" w:hAnsi="Garamond"/>
          <w:sz w:val="28"/>
          <w:szCs w:val="28"/>
          <w:vertAlign w:val="superscript"/>
        </w:rPr>
        <w:t>ης</w:t>
      </w:r>
      <w:r>
        <w:rPr>
          <w:rFonts w:ascii="Garamond" w:hAnsi="Garamond"/>
          <w:sz w:val="28"/>
          <w:szCs w:val="28"/>
        </w:rPr>
        <w:t xml:space="preserve"> Φεβρουαρίου</w:t>
      </w:r>
      <w:r w:rsidR="009046AD">
        <w:rPr>
          <w:rFonts w:ascii="Garamond" w:hAnsi="Garamond"/>
          <w:sz w:val="28"/>
          <w:szCs w:val="28"/>
        </w:rPr>
        <w:t>,</w:t>
      </w:r>
      <w:r>
        <w:rPr>
          <w:rFonts w:ascii="Garamond" w:hAnsi="Garamond"/>
          <w:sz w:val="28"/>
          <w:szCs w:val="28"/>
        </w:rPr>
        <w:t xml:space="preserve"> ο </w:t>
      </w:r>
      <w:r>
        <w:rPr>
          <w:rFonts w:ascii="Garamond" w:hAnsi="Garamond"/>
          <w:sz w:val="28"/>
          <w:szCs w:val="28"/>
          <w:lang w:val="it-IT"/>
        </w:rPr>
        <w:t>D</w:t>
      </w:r>
      <w:r w:rsidRPr="003F6724">
        <w:rPr>
          <w:rFonts w:ascii="Garamond" w:hAnsi="Garamond"/>
          <w:sz w:val="28"/>
          <w:szCs w:val="28"/>
        </w:rPr>
        <w:t>’</w:t>
      </w:r>
      <w:r>
        <w:rPr>
          <w:rFonts w:ascii="Garamond" w:hAnsi="Garamond"/>
          <w:sz w:val="28"/>
          <w:szCs w:val="28"/>
          <w:lang w:val="it-IT"/>
        </w:rPr>
        <w:t>Annunzio</w:t>
      </w:r>
      <w:r w:rsidRPr="003F6724">
        <w:rPr>
          <w:rFonts w:ascii="Garamond" w:hAnsi="Garamond"/>
          <w:sz w:val="28"/>
          <w:szCs w:val="28"/>
        </w:rPr>
        <w:t xml:space="preserve"> </w:t>
      </w:r>
      <w:r>
        <w:rPr>
          <w:rFonts w:ascii="Garamond" w:hAnsi="Garamond"/>
          <w:sz w:val="28"/>
          <w:szCs w:val="28"/>
        </w:rPr>
        <w:t xml:space="preserve">αναγιγνώσκει την τραγωδία στην </w:t>
      </w:r>
      <w:r>
        <w:rPr>
          <w:rFonts w:ascii="Garamond" w:hAnsi="Garamond"/>
          <w:sz w:val="28"/>
          <w:szCs w:val="28"/>
          <w:lang w:val="it-IT"/>
        </w:rPr>
        <w:t>Goloubeff</w:t>
      </w:r>
      <w:r>
        <w:rPr>
          <w:rFonts w:ascii="Garamond" w:hAnsi="Garamond"/>
          <w:sz w:val="28"/>
          <w:szCs w:val="28"/>
        </w:rPr>
        <w:t xml:space="preserve"> η οποία ενθουσιάζεται επιθυμώντας να την ανεβάσει στη γαλλική σκηνή, αλλά και να ασχοληθεί με την απόδοση του έργου στη γαλλική γλώσσα. Εντωμεταξύ, ο </w:t>
      </w:r>
      <w:r>
        <w:rPr>
          <w:rFonts w:ascii="Garamond" w:hAnsi="Garamond"/>
          <w:sz w:val="28"/>
          <w:szCs w:val="28"/>
          <w:lang w:val="it-IT"/>
        </w:rPr>
        <w:t>D</w:t>
      </w:r>
      <w:r w:rsidRPr="00873E29">
        <w:rPr>
          <w:rFonts w:ascii="Garamond" w:hAnsi="Garamond"/>
          <w:sz w:val="28"/>
          <w:szCs w:val="28"/>
        </w:rPr>
        <w:t>’</w:t>
      </w:r>
      <w:r>
        <w:rPr>
          <w:rFonts w:ascii="Garamond" w:hAnsi="Garamond"/>
          <w:sz w:val="28"/>
          <w:szCs w:val="28"/>
          <w:lang w:val="it-IT"/>
        </w:rPr>
        <w:t>Annunzio</w:t>
      </w:r>
      <w:r w:rsidRPr="00873E29">
        <w:rPr>
          <w:rFonts w:ascii="Garamond" w:hAnsi="Garamond"/>
          <w:sz w:val="28"/>
          <w:szCs w:val="28"/>
        </w:rPr>
        <w:t xml:space="preserve"> </w:t>
      </w:r>
      <w:r>
        <w:rPr>
          <w:rFonts w:ascii="Garamond" w:hAnsi="Garamond"/>
          <w:sz w:val="28"/>
          <w:szCs w:val="28"/>
        </w:rPr>
        <w:t xml:space="preserve">φεύγει για το Μιλάνο προκειμένου να έρθει σε επαφή με την ηθοποιό </w:t>
      </w:r>
      <w:r>
        <w:rPr>
          <w:rFonts w:ascii="Garamond" w:hAnsi="Garamond"/>
          <w:sz w:val="28"/>
          <w:szCs w:val="28"/>
          <w:lang w:val="it-IT"/>
        </w:rPr>
        <w:t>Irma</w:t>
      </w:r>
      <w:r w:rsidRPr="00873E29">
        <w:rPr>
          <w:rFonts w:ascii="Garamond" w:hAnsi="Garamond"/>
          <w:sz w:val="28"/>
          <w:szCs w:val="28"/>
        </w:rPr>
        <w:t xml:space="preserve"> </w:t>
      </w:r>
      <w:r>
        <w:rPr>
          <w:rFonts w:ascii="Garamond" w:hAnsi="Garamond"/>
          <w:sz w:val="28"/>
          <w:szCs w:val="28"/>
          <w:lang w:val="it-IT"/>
        </w:rPr>
        <w:t>Grammatica</w:t>
      </w:r>
      <w:r>
        <w:rPr>
          <w:rFonts w:ascii="Garamond" w:hAnsi="Garamond"/>
          <w:sz w:val="28"/>
          <w:szCs w:val="28"/>
        </w:rPr>
        <w:t xml:space="preserve">. Όμως η προσπάθειά του αποβαίνει άκαρπη. </w:t>
      </w:r>
    </w:p>
    <w:p w:rsidR="00181A40" w:rsidRPr="00181A40" w:rsidRDefault="00013EB0" w:rsidP="00013EB0">
      <w:pPr>
        <w:spacing w:after="0"/>
        <w:jc w:val="both"/>
        <w:rPr>
          <w:rFonts w:ascii="Garamond" w:hAnsi="Garamond"/>
          <w:sz w:val="28"/>
          <w:szCs w:val="28"/>
        </w:rPr>
      </w:pPr>
      <w:r>
        <w:rPr>
          <w:rFonts w:ascii="Garamond" w:hAnsi="Garamond"/>
          <w:sz w:val="28"/>
          <w:szCs w:val="28"/>
        </w:rPr>
        <w:t xml:space="preserve">  </w:t>
      </w:r>
      <w:r w:rsidRPr="001C21DA">
        <w:rPr>
          <w:rFonts w:ascii="Garamond" w:hAnsi="Garamond"/>
          <w:i/>
          <w:sz w:val="28"/>
          <w:szCs w:val="28"/>
        </w:rPr>
        <w:t xml:space="preserve">Η </w:t>
      </w:r>
      <w:r>
        <w:rPr>
          <w:rFonts w:ascii="Garamond" w:hAnsi="Garamond"/>
          <w:i/>
          <w:sz w:val="28"/>
          <w:szCs w:val="28"/>
        </w:rPr>
        <w:t xml:space="preserve">Φαίδρα </w:t>
      </w:r>
      <w:r>
        <w:rPr>
          <w:rFonts w:ascii="Garamond" w:hAnsi="Garamond"/>
          <w:sz w:val="28"/>
          <w:szCs w:val="28"/>
        </w:rPr>
        <w:t>δεν σημειώνει καμία επιτυχία. Για την ακρίβεια η πρεμιέρα της που πραγματοποιείται στο «</w:t>
      </w:r>
      <w:r>
        <w:rPr>
          <w:rFonts w:ascii="Garamond" w:hAnsi="Garamond"/>
          <w:sz w:val="28"/>
          <w:szCs w:val="28"/>
          <w:lang w:val="it-IT"/>
        </w:rPr>
        <w:t>Teatro</w:t>
      </w:r>
      <w:r w:rsidRPr="000134D4">
        <w:rPr>
          <w:rFonts w:ascii="Garamond" w:hAnsi="Garamond"/>
          <w:sz w:val="28"/>
          <w:szCs w:val="28"/>
        </w:rPr>
        <w:t xml:space="preserve"> </w:t>
      </w:r>
      <w:r>
        <w:rPr>
          <w:rFonts w:ascii="Garamond" w:hAnsi="Garamond"/>
          <w:sz w:val="28"/>
          <w:szCs w:val="28"/>
          <w:lang w:val="it-IT"/>
        </w:rPr>
        <w:t>Lirico</w:t>
      </w:r>
      <w:r>
        <w:rPr>
          <w:rFonts w:ascii="Garamond" w:hAnsi="Garamond"/>
          <w:sz w:val="28"/>
          <w:szCs w:val="28"/>
        </w:rPr>
        <w:t>» του Μιλάνου την 10</w:t>
      </w:r>
      <w:r w:rsidRPr="005766DF">
        <w:rPr>
          <w:rFonts w:ascii="Garamond" w:hAnsi="Garamond"/>
          <w:sz w:val="28"/>
          <w:szCs w:val="28"/>
          <w:vertAlign w:val="superscript"/>
        </w:rPr>
        <w:t>η</w:t>
      </w:r>
      <w:r>
        <w:rPr>
          <w:rFonts w:ascii="Garamond" w:hAnsi="Garamond"/>
          <w:sz w:val="28"/>
          <w:szCs w:val="28"/>
        </w:rPr>
        <w:t xml:space="preserve"> Απριλίου του 1909 είναι εξαιρετικά απογοητευτική.</w:t>
      </w:r>
      <w:r w:rsidR="009841BA">
        <w:rPr>
          <w:rStyle w:val="a7"/>
          <w:rFonts w:ascii="Garamond" w:hAnsi="Garamond"/>
          <w:sz w:val="28"/>
          <w:szCs w:val="28"/>
        </w:rPr>
        <w:footnoteReference w:id="399"/>
      </w:r>
      <w:r>
        <w:rPr>
          <w:rFonts w:ascii="Garamond" w:hAnsi="Garamond"/>
          <w:sz w:val="28"/>
          <w:szCs w:val="28"/>
        </w:rPr>
        <w:t xml:space="preserve"> Ο θίασος που ανεβάζει το έργο είναι εκείνος του </w:t>
      </w:r>
      <w:r>
        <w:rPr>
          <w:rFonts w:ascii="Garamond" w:hAnsi="Garamond"/>
          <w:sz w:val="28"/>
          <w:szCs w:val="28"/>
          <w:lang w:val="it-IT"/>
        </w:rPr>
        <w:t>Mario</w:t>
      </w:r>
      <w:r w:rsidRPr="00EF55E4">
        <w:rPr>
          <w:rFonts w:ascii="Garamond" w:hAnsi="Garamond"/>
          <w:sz w:val="28"/>
          <w:szCs w:val="28"/>
        </w:rPr>
        <w:t xml:space="preserve"> </w:t>
      </w:r>
      <w:r>
        <w:rPr>
          <w:rFonts w:ascii="Garamond" w:hAnsi="Garamond"/>
          <w:sz w:val="28"/>
          <w:szCs w:val="28"/>
          <w:lang w:val="it-IT"/>
        </w:rPr>
        <w:t>Fumagalli</w:t>
      </w:r>
      <w:r w:rsidRPr="00EF55E4">
        <w:rPr>
          <w:rFonts w:ascii="Garamond" w:hAnsi="Garamond"/>
          <w:sz w:val="28"/>
          <w:szCs w:val="28"/>
        </w:rPr>
        <w:t xml:space="preserve">. </w:t>
      </w:r>
      <w:r>
        <w:rPr>
          <w:rFonts w:ascii="Garamond" w:hAnsi="Garamond"/>
          <w:sz w:val="28"/>
          <w:szCs w:val="28"/>
        </w:rPr>
        <w:t xml:space="preserve">Τον κεντρικό ρόλο ερμηνεύει η </w:t>
      </w:r>
      <w:r>
        <w:rPr>
          <w:rFonts w:ascii="Garamond" w:hAnsi="Garamond"/>
          <w:sz w:val="28"/>
          <w:szCs w:val="28"/>
          <w:lang w:val="it-IT"/>
        </w:rPr>
        <w:t>Teresa</w:t>
      </w:r>
      <w:r w:rsidRPr="00EF55E4">
        <w:rPr>
          <w:rFonts w:ascii="Garamond" w:hAnsi="Garamond"/>
          <w:sz w:val="28"/>
          <w:szCs w:val="28"/>
        </w:rPr>
        <w:t xml:space="preserve"> </w:t>
      </w:r>
      <w:r>
        <w:rPr>
          <w:rFonts w:ascii="Garamond" w:hAnsi="Garamond"/>
          <w:sz w:val="28"/>
          <w:szCs w:val="28"/>
          <w:lang w:val="it-IT"/>
        </w:rPr>
        <w:t>Fumagalli</w:t>
      </w:r>
      <w:r w:rsidRPr="00945F19">
        <w:rPr>
          <w:rFonts w:ascii="Garamond" w:hAnsi="Garamond"/>
          <w:sz w:val="28"/>
          <w:szCs w:val="28"/>
        </w:rPr>
        <w:t xml:space="preserve"> </w:t>
      </w:r>
      <w:r>
        <w:rPr>
          <w:rFonts w:ascii="Garamond" w:hAnsi="Garamond"/>
          <w:sz w:val="28"/>
          <w:szCs w:val="28"/>
          <w:lang w:val="it-IT"/>
        </w:rPr>
        <w:t>Franchini</w:t>
      </w:r>
      <w:r w:rsidRPr="00EF55E4">
        <w:rPr>
          <w:rFonts w:ascii="Garamond" w:hAnsi="Garamond"/>
          <w:sz w:val="28"/>
          <w:szCs w:val="28"/>
        </w:rPr>
        <w:t xml:space="preserve">. </w:t>
      </w:r>
      <w:r>
        <w:rPr>
          <w:rFonts w:ascii="Garamond" w:hAnsi="Garamond"/>
          <w:sz w:val="28"/>
          <w:szCs w:val="28"/>
        </w:rPr>
        <w:t xml:space="preserve">Μάλιστα, ο ίδιος ο </w:t>
      </w:r>
      <w:r>
        <w:rPr>
          <w:rFonts w:ascii="Garamond" w:hAnsi="Garamond"/>
          <w:sz w:val="28"/>
          <w:szCs w:val="28"/>
          <w:lang w:val="it-IT"/>
        </w:rPr>
        <w:t>D</w:t>
      </w:r>
      <w:r w:rsidRPr="00EF55E4">
        <w:rPr>
          <w:rFonts w:ascii="Garamond" w:hAnsi="Garamond"/>
          <w:sz w:val="28"/>
          <w:szCs w:val="28"/>
        </w:rPr>
        <w:t>’</w:t>
      </w:r>
      <w:r>
        <w:rPr>
          <w:rFonts w:ascii="Garamond" w:hAnsi="Garamond"/>
          <w:sz w:val="28"/>
          <w:szCs w:val="28"/>
          <w:lang w:val="it-IT"/>
        </w:rPr>
        <w:t>Annunzio</w:t>
      </w:r>
      <w:r w:rsidRPr="00EF55E4">
        <w:rPr>
          <w:rFonts w:ascii="Garamond" w:hAnsi="Garamond"/>
          <w:sz w:val="28"/>
          <w:szCs w:val="28"/>
        </w:rPr>
        <w:t xml:space="preserve"> </w:t>
      </w:r>
      <w:r>
        <w:rPr>
          <w:rFonts w:ascii="Garamond" w:hAnsi="Garamond"/>
          <w:sz w:val="28"/>
          <w:szCs w:val="28"/>
        </w:rPr>
        <w:t>σε επιστολή του την 11</w:t>
      </w:r>
      <w:r w:rsidRPr="00EF55E4">
        <w:rPr>
          <w:rFonts w:ascii="Garamond" w:hAnsi="Garamond"/>
          <w:sz w:val="28"/>
          <w:szCs w:val="28"/>
          <w:vertAlign w:val="superscript"/>
        </w:rPr>
        <w:t>η</w:t>
      </w:r>
      <w:r>
        <w:rPr>
          <w:rFonts w:ascii="Garamond" w:hAnsi="Garamond"/>
          <w:sz w:val="28"/>
          <w:szCs w:val="28"/>
        </w:rPr>
        <w:t xml:space="preserve"> Μαΐου του 1909</w:t>
      </w:r>
      <w:r w:rsidRPr="00EF55E4">
        <w:rPr>
          <w:rFonts w:ascii="Garamond" w:hAnsi="Garamond"/>
          <w:sz w:val="28"/>
          <w:szCs w:val="28"/>
        </w:rPr>
        <w:t xml:space="preserve"> </w:t>
      </w:r>
      <w:r>
        <w:rPr>
          <w:rFonts w:ascii="Garamond" w:hAnsi="Garamond"/>
          <w:sz w:val="28"/>
          <w:szCs w:val="28"/>
        </w:rPr>
        <w:t xml:space="preserve">γράφει ότι η παράσταση είναι ευτελής και μόνο ο Ιππόλυτος κατάφερε να δώσει λίγη πνοή στον ρόλο του. Όλοι οι υπόλοιποι ήταν ανύπαρκτοι. Το έργο εκδίδεται τον ίδιο χρόνο από τον οίκο </w:t>
      </w:r>
      <w:r>
        <w:rPr>
          <w:rFonts w:ascii="Garamond" w:hAnsi="Garamond"/>
          <w:sz w:val="28"/>
          <w:szCs w:val="28"/>
          <w:lang w:val="it-IT"/>
        </w:rPr>
        <w:t>Treves</w:t>
      </w:r>
      <w:r w:rsidRPr="005167D6">
        <w:rPr>
          <w:rFonts w:ascii="Garamond" w:hAnsi="Garamond"/>
          <w:sz w:val="28"/>
          <w:szCs w:val="28"/>
        </w:rPr>
        <w:t xml:space="preserve"> </w:t>
      </w:r>
      <w:r>
        <w:rPr>
          <w:rFonts w:ascii="Garamond" w:hAnsi="Garamond"/>
          <w:sz w:val="28"/>
          <w:szCs w:val="28"/>
        </w:rPr>
        <w:t>του Μιλάνου, ενώ ξανανεβαίνει από τον ίδιο θίασο την 25</w:t>
      </w:r>
      <w:r w:rsidRPr="008C05F6">
        <w:rPr>
          <w:rFonts w:ascii="Garamond" w:hAnsi="Garamond"/>
          <w:sz w:val="28"/>
          <w:szCs w:val="28"/>
          <w:vertAlign w:val="superscript"/>
        </w:rPr>
        <w:t>η</w:t>
      </w:r>
      <w:r>
        <w:rPr>
          <w:rFonts w:ascii="Garamond" w:hAnsi="Garamond"/>
          <w:sz w:val="28"/>
          <w:szCs w:val="28"/>
        </w:rPr>
        <w:t xml:space="preserve"> Μαΐου στο «</w:t>
      </w:r>
      <w:r>
        <w:rPr>
          <w:rFonts w:ascii="Garamond" w:hAnsi="Garamond"/>
          <w:sz w:val="28"/>
          <w:szCs w:val="28"/>
          <w:lang w:val="it-IT"/>
        </w:rPr>
        <w:t>Teatro</w:t>
      </w:r>
      <w:r w:rsidRPr="008C05F6">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w:t>
      </w:r>
      <w:r w:rsidRPr="008C05F6">
        <w:rPr>
          <w:rFonts w:ascii="Garamond" w:hAnsi="Garamond"/>
          <w:sz w:val="28"/>
          <w:szCs w:val="28"/>
        </w:rPr>
        <w:t xml:space="preserve"> </w:t>
      </w:r>
      <w:r>
        <w:rPr>
          <w:rFonts w:ascii="Garamond" w:hAnsi="Garamond"/>
          <w:sz w:val="28"/>
          <w:szCs w:val="28"/>
        </w:rPr>
        <w:t xml:space="preserve">της Ρώμης. Εντωμεταξύ, στα τέλη Απριλίου ο ποιητής είχε συναντήσει τον </w:t>
      </w:r>
      <w:r>
        <w:rPr>
          <w:rFonts w:ascii="Garamond" w:hAnsi="Garamond"/>
          <w:sz w:val="28"/>
          <w:szCs w:val="28"/>
          <w:lang w:val="it-IT"/>
        </w:rPr>
        <w:t>Jacques</w:t>
      </w:r>
      <w:r w:rsidRPr="000134D4">
        <w:rPr>
          <w:rFonts w:ascii="Garamond" w:hAnsi="Garamond"/>
          <w:sz w:val="28"/>
          <w:szCs w:val="28"/>
        </w:rPr>
        <w:t xml:space="preserve"> </w:t>
      </w:r>
      <w:r>
        <w:rPr>
          <w:rFonts w:ascii="Garamond" w:hAnsi="Garamond"/>
          <w:sz w:val="28"/>
          <w:szCs w:val="28"/>
          <w:lang w:val="it-IT"/>
        </w:rPr>
        <w:t>Rouch</w:t>
      </w:r>
      <w:r w:rsidRPr="000134D4">
        <w:rPr>
          <w:rFonts w:ascii="Garamond" w:hAnsi="Garamond"/>
          <w:sz w:val="28"/>
          <w:szCs w:val="28"/>
        </w:rPr>
        <w:t xml:space="preserve">é </w:t>
      </w:r>
      <w:r>
        <w:rPr>
          <w:rFonts w:ascii="Garamond" w:hAnsi="Garamond"/>
          <w:sz w:val="28"/>
          <w:szCs w:val="28"/>
        </w:rPr>
        <w:t>στην Πίζα, τον διευθυντή του «</w:t>
      </w:r>
      <w:r>
        <w:rPr>
          <w:rFonts w:ascii="Garamond" w:hAnsi="Garamond"/>
          <w:sz w:val="28"/>
          <w:szCs w:val="28"/>
          <w:lang w:val="it-IT"/>
        </w:rPr>
        <w:t>Th</w:t>
      </w:r>
      <w:r w:rsidRPr="000134D4">
        <w:rPr>
          <w:rFonts w:ascii="Garamond" w:hAnsi="Garamond"/>
          <w:sz w:val="28"/>
          <w:szCs w:val="28"/>
        </w:rPr>
        <w:t>éâ</w:t>
      </w:r>
      <w:r>
        <w:rPr>
          <w:rFonts w:ascii="Garamond" w:hAnsi="Garamond"/>
          <w:sz w:val="28"/>
          <w:szCs w:val="28"/>
          <w:lang w:val="it-IT"/>
        </w:rPr>
        <w:t>tre</w:t>
      </w:r>
      <w:r w:rsidRPr="000134D4">
        <w:rPr>
          <w:rFonts w:ascii="Garamond" w:hAnsi="Garamond"/>
          <w:sz w:val="28"/>
          <w:szCs w:val="28"/>
        </w:rPr>
        <w:t xml:space="preserve"> </w:t>
      </w:r>
      <w:r>
        <w:rPr>
          <w:rFonts w:ascii="Garamond" w:hAnsi="Garamond"/>
          <w:sz w:val="28"/>
          <w:szCs w:val="28"/>
          <w:lang w:val="it-IT"/>
        </w:rPr>
        <w:t>des</w:t>
      </w:r>
      <w:r w:rsidRPr="000134D4">
        <w:rPr>
          <w:rFonts w:ascii="Garamond" w:hAnsi="Garamond"/>
          <w:sz w:val="28"/>
          <w:szCs w:val="28"/>
        </w:rPr>
        <w:t xml:space="preserve"> </w:t>
      </w:r>
      <w:r>
        <w:rPr>
          <w:rFonts w:ascii="Garamond" w:hAnsi="Garamond"/>
          <w:sz w:val="28"/>
          <w:szCs w:val="28"/>
          <w:lang w:val="it-IT"/>
        </w:rPr>
        <w:t>arts</w:t>
      </w:r>
      <w:r>
        <w:rPr>
          <w:rFonts w:ascii="Garamond" w:hAnsi="Garamond"/>
          <w:sz w:val="28"/>
          <w:szCs w:val="28"/>
        </w:rPr>
        <w:t>»</w:t>
      </w:r>
      <w:r w:rsidRPr="000134D4">
        <w:rPr>
          <w:rFonts w:ascii="Garamond" w:hAnsi="Garamond"/>
          <w:sz w:val="28"/>
          <w:szCs w:val="28"/>
        </w:rPr>
        <w:t xml:space="preserve"> </w:t>
      </w:r>
      <w:r>
        <w:rPr>
          <w:rFonts w:ascii="Garamond" w:hAnsi="Garamond"/>
          <w:sz w:val="28"/>
          <w:szCs w:val="28"/>
        </w:rPr>
        <w:t xml:space="preserve">των Παρισίων και της </w:t>
      </w:r>
      <w:r w:rsidRPr="00426E48">
        <w:rPr>
          <w:rFonts w:ascii="Garamond" w:hAnsi="Garamond"/>
          <w:i/>
          <w:sz w:val="28"/>
          <w:szCs w:val="28"/>
          <w:lang w:val="it-IT"/>
        </w:rPr>
        <w:t>Grande</w:t>
      </w:r>
      <w:r w:rsidRPr="00426E48">
        <w:rPr>
          <w:rFonts w:ascii="Garamond" w:hAnsi="Garamond"/>
          <w:i/>
          <w:sz w:val="28"/>
          <w:szCs w:val="28"/>
        </w:rPr>
        <w:t xml:space="preserve"> </w:t>
      </w:r>
      <w:r w:rsidRPr="00426E48">
        <w:rPr>
          <w:rFonts w:ascii="Garamond" w:hAnsi="Garamond"/>
          <w:i/>
          <w:sz w:val="28"/>
          <w:szCs w:val="28"/>
          <w:lang w:val="en-US"/>
        </w:rPr>
        <w:t>R</w:t>
      </w:r>
      <w:r w:rsidRPr="00426E48">
        <w:rPr>
          <w:rFonts w:ascii="Garamond" w:hAnsi="Garamond"/>
          <w:i/>
          <w:sz w:val="28"/>
          <w:szCs w:val="28"/>
          <w:lang w:val="it-IT"/>
        </w:rPr>
        <w:t>evue</w:t>
      </w:r>
      <w:r w:rsidRPr="000134D4">
        <w:rPr>
          <w:rFonts w:ascii="Garamond" w:hAnsi="Garamond"/>
          <w:sz w:val="28"/>
          <w:szCs w:val="28"/>
        </w:rPr>
        <w:t xml:space="preserve">, </w:t>
      </w:r>
      <w:r>
        <w:rPr>
          <w:rFonts w:ascii="Garamond" w:hAnsi="Garamond"/>
          <w:sz w:val="28"/>
          <w:szCs w:val="28"/>
        </w:rPr>
        <w:t xml:space="preserve">συμφωνώντας μαζί του για τη σκηνοθεσία της </w:t>
      </w:r>
      <w:r w:rsidRPr="000134D4">
        <w:rPr>
          <w:rFonts w:ascii="Garamond" w:hAnsi="Garamond"/>
          <w:i/>
          <w:sz w:val="28"/>
          <w:szCs w:val="28"/>
        </w:rPr>
        <w:t>Φαίδρας</w:t>
      </w:r>
      <w:r>
        <w:rPr>
          <w:rFonts w:ascii="Garamond" w:hAnsi="Garamond"/>
          <w:sz w:val="28"/>
          <w:szCs w:val="28"/>
        </w:rPr>
        <w:t xml:space="preserve"> σε μετάφραση του </w:t>
      </w:r>
      <w:r>
        <w:rPr>
          <w:rFonts w:ascii="Garamond" w:hAnsi="Garamond"/>
          <w:sz w:val="28"/>
          <w:szCs w:val="28"/>
          <w:lang w:val="it-IT"/>
        </w:rPr>
        <w:t>Ricciotto</w:t>
      </w:r>
      <w:r w:rsidRPr="000134D4">
        <w:rPr>
          <w:rFonts w:ascii="Garamond" w:hAnsi="Garamond"/>
          <w:sz w:val="28"/>
          <w:szCs w:val="28"/>
        </w:rPr>
        <w:t xml:space="preserve"> </w:t>
      </w:r>
      <w:r>
        <w:rPr>
          <w:rFonts w:ascii="Garamond" w:hAnsi="Garamond"/>
          <w:sz w:val="28"/>
          <w:szCs w:val="28"/>
          <w:lang w:val="it-IT"/>
        </w:rPr>
        <w:t>Canuto</w:t>
      </w:r>
      <w:r w:rsidRPr="000134D4">
        <w:rPr>
          <w:rFonts w:ascii="Garamond" w:hAnsi="Garamond"/>
          <w:sz w:val="28"/>
          <w:szCs w:val="28"/>
        </w:rPr>
        <w:t>. Τελικ</w:t>
      </w:r>
      <w:r>
        <w:rPr>
          <w:rFonts w:ascii="Garamond" w:hAnsi="Garamond"/>
          <w:sz w:val="28"/>
          <w:szCs w:val="28"/>
        </w:rPr>
        <w:t xml:space="preserve">ά τη </w:t>
      </w:r>
      <w:r>
        <w:rPr>
          <w:rFonts w:ascii="Garamond" w:hAnsi="Garamond"/>
          <w:sz w:val="28"/>
          <w:szCs w:val="28"/>
        </w:rPr>
        <w:lastRenderedPageBreak/>
        <w:t>μετάφραση στα γαλλικά κάνει</w:t>
      </w:r>
      <w:r w:rsidRPr="000134D4">
        <w:rPr>
          <w:rFonts w:ascii="Garamond" w:hAnsi="Garamond"/>
          <w:sz w:val="28"/>
          <w:szCs w:val="28"/>
        </w:rPr>
        <w:t xml:space="preserve"> με επιτυχία ο </w:t>
      </w:r>
      <w:r w:rsidRPr="000134D4">
        <w:rPr>
          <w:rFonts w:ascii="Garamond" w:hAnsi="Garamond"/>
          <w:sz w:val="28"/>
          <w:szCs w:val="28"/>
          <w:lang w:val="it-IT"/>
        </w:rPr>
        <w:t>Andr</w:t>
      </w:r>
      <w:r w:rsidRPr="000134D4">
        <w:rPr>
          <w:rFonts w:ascii="Garamond" w:hAnsi="Garamond"/>
          <w:sz w:val="28"/>
          <w:szCs w:val="28"/>
        </w:rPr>
        <w:t xml:space="preserve">é </w:t>
      </w:r>
      <w:r w:rsidRPr="000134D4">
        <w:rPr>
          <w:rFonts w:ascii="Garamond" w:hAnsi="Garamond"/>
          <w:sz w:val="28"/>
          <w:szCs w:val="28"/>
          <w:lang w:val="it-IT"/>
        </w:rPr>
        <w:t>Doderet</w:t>
      </w:r>
      <w:r>
        <w:rPr>
          <w:rFonts w:ascii="Garamond" w:hAnsi="Garamond"/>
          <w:sz w:val="28"/>
          <w:szCs w:val="28"/>
        </w:rPr>
        <w:t xml:space="preserve">. Το 1913 ο </w:t>
      </w:r>
      <w:r>
        <w:rPr>
          <w:rFonts w:ascii="Garamond" w:hAnsi="Garamond"/>
          <w:sz w:val="28"/>
          <w:szCs w:val="28"/>
          <w:lang w:val="it-IT"/>
        </w:rPr>
        <w:t>Ildebrando</w:t>
      </w:r>
      <w:r w:rsidRPr="008C05F6">
        <w:rPr>
          <w:rFonts w:ascii="Garamond" w:hAnsi="Garamond"/>
          <w:sz w:val="28"/>
          <w:szCs w:val="28"/>
        </w:rPr>
        <w:t xml:space="preserve"> </w:t>
      </w:r>
      <w:r>
        <w:rPr>
          <w:rFonts w:ascii="Garamond" w:hAnsi="Garamond"/>
          <w:sz w:val="28"/>
          <w:szCs w:val="28"/>
          <w:lang w:val="it-IT"/>
        </w:rPr>
        <w:t>Pizzetti</w:t>
      </w:r>
      <w:r w:rsidRPr="008C05F6">
        <w:rPr>
          <w:rFonts w:ascii="Garamond" w:hAnsi="Garamond"/>
          <w:sz w:val="28"/>
          <w:szCs w:val="28"/>
        </w:rPr>
        <w:t xml:space="preserve"> </w:t>
      </w:r>
      <w:r>
        <w:rPr>
          <w:rFonts w:ascii="Garamond" w:hAnsi="Garamond"/>
          <w:sz w:val="28"/>
          <w:szCs w:val="28"/>
        </w:rPr>
        <w:t xml:space="preserve">γράφει ένα μελόδραμα βασισμένο στη </w:t>
      </w:r>
      <w:r w:rsidRPr="008C05F6">
        <w:rPr>
          <w:rFonts w:ascii="Garamond" w:hAnsi="Garamond"/>
          <w:i/>
          <w:sz w:val="28"/>
          <w:szCs w:val="28"/>
        </w:rPr>
        <w:t>Φαίδρα</w:t>
      </w:r>
      <w:r>
        <w:rPr>
          <w:rFonts w:ascii="Garamond" w:hAnsi="Garamond"/>
          <w:sz w:val="28"/>
          <w:szCs w:val="28"/>
        </w:rPr>
        <w:t xml:space="preserve"> του </w:t>
      </w:r>
      <w:r>
        <w:rPr>
          <w:rFonts w:ascii="Garamond" w:hAnsi="Garamond"/>
          <w:sz w:val="28"/>
          <w:szCs w:val="28"/>
          <w:lang w:val="it-IT"/>
        </w:rPr>
        <w:t>D</w:t>
      </w:r>
      <w:r w:rsidRPr="008C05F6">
        <w:rPr>
          <w:rFonts w:ascii="Garamond" w:hAnsi="Garamond"/>
          <w:sz w:val="28"/>
          <w:szCs w:val="28"/>
        </w:rPr>
        <w:t>’</w:t>
      </w:r>
      <w:r>
        <w:rPr>
          <w:rFonts w:ascii="Garamond" w:hAnsi="Garamond"/>
          <w:sz w:val="28"/>
          <w:szCs w:val="28"/>
          <w:lang w:val="it-IT"/>
        </w:rPr>
        <w:t>Annunzio</w:t>
      </w:r>
      <w:r w:rsidRPr="00626BCA">
        <w:rPr>
          <w:rFonts w:ascii="Garamond" w:hAnsi="Garamond"/>
          <w:sz w:val="28"/>
          <w:szCs w:val="28"/>
        </w:rPr>
        <w:t xml:space="preserve"> </w:t>
      </w:r>
      <w:r>
        <w:rPr>
          <w:rFonts w:ascii="Garamond" w:hAnsi="Garamond"/>
          <w:sz w:val="28"/>
          <w:szCs w:val="28"/>
        </w:rPr>
        <w:t>το οποίο επεξεργαζόταν επί πέντε χρόνια</w:t>
      </w:r>
      <w:r w:rsidRPr="008C05F6">
        <w:rPr>
          <w:rFonts w:ascii="Garamond" w:hAnsi="Garamond"/>
          <w:sz w:val="28"/>
          <w:szCs w:val="28"/>
        </w:rPr>
        <w:t xml:space="preserve">. </w:t>
      </w:r>
      <w:r>
        <w:rPr>
          <w:rFonts w:ascii="Garamond" w:hAnsi="Garamond"/>
          <w:sz w:val="28"/>
          <w:szCs w:val="28"/>
        </w:rPr>
        <w:t>Ούτε και οι κριτικοί αντιμετωπίζουν το έργο με την ανάλογη σοβαρότητα πού αντιμετώπισαν στο παρελθόν το σύνολο έργο του ποιητή.</w:t>
      </w:r>
      <w:r>
        <w:rPr>
          <w:rStyle w:val="a7"/>
          <w:rFonts w:ascii="Garamond" w:hAnsi="Garamond"/>
          <w:sz w:val="28"/>
          <w:szCs w:val="28"/>
        </w:rPr>
        <w:footnoteReference w:id="400"/>
      </w:r>
      <w:r>
        <w:rPr>
          <w:rFonts w:ascii="Garamond" w:hAnsi="Garamond"/>
          <w:sz w:val="28"/>
          <w:szCs w:val="28"/>
        </w:rPr>
        <w:t xml:space="preserve"> Στις αρχές του 1914 η </w:t>
      </w:r>
      <w:r>
        <w:rPr>
          <w:rFonts w:ascii="Garamond" w:hAnsi="Garamond"/>
          <w:sz w:val="28"/>
          <w:szCs w:val="28"/>
          <w:lang w:val="it-IT"/>
        </w:rPr>
        <w:t>Maria</w:t>
      </w:r>
      <w:r w:rsidRPr="000A1DCA">
        <w:rPr>
          <w:rFonts w:ascii="Garamond" w:hAnsi="Garamond"/>
          <w:sz w:val="28"/>
          <w:szCs w:val="28"/>
        </w:rPr>
        <w:t xml:space="preserve"> </w:t>
      </w:r>
      <w:r>
        <w:rPr>
          <w:rFonts w:ascii="Garamond" w:hAnsi="Garamond"/>
          <w:sz w:val="28"/>
          <w:szCs w:val="28"/>
          <w:lang w:val="it-IT"/>
        </w:rPr>
        <w:t>Melato</w:t>
      </w:r>
      <w:r w:rsidRPr="000A1DCA">
        <w:rPr>
          <w:rFonts w:ascii="Garamond" w:hAnsi="Garamond"/>
          <w:sz w:val="28"/>
          <w:szCs w:val="28"/>
        </w:rPr>
        <w:t xml:space="preserve"> </w:t>
      </w:r>
      <w:r>
        <w:rPr>
          <w:rFonts w:ascii="Garamond" w:hAnsi="Garamond"/>
          <w:sz w:val="28"/>
          <w:szCs w:val="28"/>
        </w:rPr>
        <w:t xml:space="preserve">και η </w:t>
      </w:r>
      <w:r>
        <w:rPr>
          <w:rFonts w:ascii="Garamond" w:hAnsi="Garamond"/>
          <w:sz w:val="28"/>
          <w:szCs w:val="28"/>
          <w:lang w:val="it-IT"/>
        </w:rPr>
        <w:t>Emma</w:t>
      </w:r>
      <w:r w:rsidRPr="000A1DCA">
        <w:rPr>
          <w:rFonts w:ascii="Garamond" w:hAnsi="Garamond"/>
          <w:sz w:val="28"/>
          <w:szCs w:val="28"/>
        </w:rPr>
        <w:t xml:space="preserve"> </w:t>
      </w:r>
      <w:r>
        <w:rPr>
          <w:rFonts w:ascii="Garamond" w:hAnsi="Garamond"/>
          <w:sz w:val="28"/>
          <w:szCs w:val="28"/>
          <w:lang w:val="it-IT"/>
        </w:rPr>
        <w:t>Grammatica</w:t>
      </w:r>
      <w:r w:rsidRPr="000A1DCA">
        <w:rPr>
          <w:rFonts w:ascii="Garamond" w:hAnsi="Garamond"/>
          <w:sz w:val="28"/>
          <w:szCs w:val="28"/>
        </w:rPr>
        <w:t xml:space="preserve"> </w:t>
      </w:r>
      <w:r>
        <w:rPr>
          <w:rFonts w:ascii="Garamond" w:hAnsi="Garamond"/>
          <w:sz w:val="28"/>
          <w:szCs w:val="28"/>
        </w:rPr>
        <w:t xml:space="preserve">ανεβάζουν τη </w:t>
      </w:r>
      <w:r w:rsidRPr="000A1DCA">
        <w:rPr>
          <w:rFonts w:ascii="Garamond" w:hAnsi="Garamond"/>
          <w:i/>
          <w:sz w:val="28"/>
          <w:szCs w:val="28"/>
        </w:rPr>
        <w:t>Φαίδρα</w:t>
      </w:r>
      <w:r>
        <w:rPr>
          <w:rFonts w:ascii="Garamond" w:hAnsi="Garamond"/>
          <w:sz w:val="28"/>
          <w:szCs w:val="28"/>
        </w:rPr>
        <w:t xml:space="preserve"> στις σκηνές του Μιλάνου, μαζί με το </w:t>
      </w:r>
      <w:r w:rsidRPr="000A1DCA">
        <w:rPr>
          <w:rFonts w:ascii="Garamond" w:hAnsi="Garamond"/>
          <w:i/>
          <w:sz w:val="28"/>
          <w:szCs w:val="28"/>
        </w:rPr>
        <w:t>Όνειρο ανοιξιάτικης αυγής</w:t>
      </w:r>
      <w:r>
        <w:rPr>
          <w:rFonts w:ascii="Garamond" w:hAnsi="Garamond"/>
          <w:sz w:val="28"/>
          <w:szCs w:val="28"/>
        </w:rPr>
        <w:t xml:space="preserve"> και την </w:t>
      </w:r>
      <w:r w:rsidRPr="000A1DCA">
        <w:rPr>
          <w:rFonts w:ascii="Garamond" w:hAnsi="Garamond"/>
          <w:i/>
          <w:sz w:val="28"/>
          <w:szCs w:val="28"/>
        </w:rPr>
        <w:t>Τζοκόντα</w:t>
      </w:r>
      <w:r>
        <w:rPr>
          <w:rFonts w:ascii="Garamond" w:hAnsi="Garamond"/>
          <w:sz w:val="28"/>
          <w:szCs w:val="28"/>
        </w:rPr>
        <w:t>. Το έργο ανεβαίνει και πάλι την 20</w:t>
      </w:r>
      <w:r w:rsidRPr="00945F19">
        <w:rPr>
          <w:rFonts w:ascii="Garamond" w:hAnsi="Garamond"/>
          <w:sz w:val="28"/>
          <w:szCs w:val="28"/>
          <w:vertAlign w:val="superscript"/>
        </w:rPr>
        <w:t>η</w:t>
      </w:r>
      <w:r>
        <w:rPr>
          <w:rFonts w:ascii="Garamond" w:hAnsi="Garamond"/>
          <w:sz w:val="28"/>
          <w:szCs w:val="28"/>
        </w:rPr>
        <w:t xml:space="preserve"> Μαρτίου του 1915 στο Θέατρο της «</w:t>
      </w:r>
      <w:r>
        <w:rPr>
          <w:rFonts w:ascii="Garamond" w:hAnsi="Garamond"/>
          <w:sz w:val="28"/>
          <w:szCs w:val="28"/>
          <w:lang w:val="en-US"/>
        </w:rPr>
        <w:t>Scala</w:t>
      </w:r>
      <w:r>
        <w:rPr>
          <w:rFonts w:ascii="Garamond" w:hAnsi="Garamond"/>
          <w:sz w:val="28"/>
          <w:szCs w:val="28"/>
        </w:rPr>
        <w:t xml:space="preserve">» του Μιλάνου, με τη μορφή του λιμπρέτου που του έχει δώσει ο </w:t>
      </w:r>
      <w:r>
        <w:rPr>
          <w:rFonts w:ascii="Garamond" w:hAnsi="Garamond"/>
          <w:sz w:val="28"/>
          <w:szCs w:val="28"/>
          <w:lang w:val="it-IT"/>
        </w:rPr>
        <w:t>Pizzetti</w:t>
      </w:r>
      <w:r w:rsidRPr="00B84D9C">
        <w:rPr>
          <w:rFonts w:ascii="Garamond" w:hAnsi="Garamond"/>
          <w:sz w:val="28"/>
          <w:szCs w:val="28"/>
        </w:rPr>
        <w:t xml:space="preserve">. </w:t>
      </w:r>
      <w:r>
        <w:rPr>
          <w:rFonts w:ascii="Garamond" w:hAnsi="Garamond"/>
          <w:sz w:val="28"/>
          <w:szCs w:val="28"/>
        </w:rPr>
        <w:t xml:space="preserve">Οι επαναλήψεις του δεν κρατούν για πολύ καιρό, καθώς δεν σημειώνουν, ούτε αυτή τη φορά, ιδιαίτερη επιτυχία.  </w:t>
      </w:r>
      <w:r w:rsidR="00B26DA7">
        <w:rPr>
          <w:rFonts w:ascii="Garamond" w:hAnsi="Garamond"/>
          <w:sz w:val="28"/>
          <w:szCs w:val="28"/>
        </w:rPr>
        <w:t xml:space="preserve">Όπως παρατηρούμε, η </w:t>
      </w:r>
      <w:r w:rsidR="00B26DA7" w:rsidRPr="00B26DA7">
        <w:rPr>
          <w:rFonts w:ascii="Garamond" w:hAnsi="Garamond"/>
          <w:i/>
          <w:sz w:val="28"/>
          <w:szCs w:val="28"/>
        </w:rPr>
        <w:t>Φαίδρα</w:t>
      </w:r>
      <w:r w:rsidR="00B26DA7">
        <w:rPr>
          <w:rFonts w:ascii="Garamond" w:hAnsi="Garamond"/>
          <w:sz w:val="28"/>
          <w:szCs w:val="28"/>
        </w:rPr>
        <w:t xml:space="preserve"> είναι ένα από τα έργα του ποιητή που δεν σημει</w:t>
      </w:r>
      <w:r w:rsidR="008F78DE">
        <w:rPr>
          <w:rFonts w:ascii="Garamond" w:hAnsi="Garamond"/>
          <w:sz w:val="28"/>
          <w:szCs w:val="28"/>
        </w:rPr>
        <w:t>ών</w:t>
      </w:r>
      <w:r w:rsidR="00B26DA7">
        <w:rPr>
          <w:rFonts w:ascii="Garamond" w:hAnsi="Garamond"/>
          <w:sz w:val="28"/>
          <w:szCs w:val="28"/>
        </w:rPr>
        <w:t>ουν αξιόλογη εμπορική ή καλλιτεχνική επιτυχία</w:t>
      </w:r>
      <w:r w:rsidR="008F78DE">
        <w:rPr>
          <w:rFonts w:ascii="Garamond" w:hAnsi="Garamond"/>
          <w:sz w:val="28"/>
          <w:szCs w:val="28"/>
        </w:rPr>
        <w:t xml:space="preserve"> τόσο</w:t>
      </w:r>
      <w:r w:rsidR="00B26DA7">
        <w:rPr>
          <w:rFonts w:ascii="Garamond" w:hAnsi="Garamond"/>
          <w:sz w:val="28"/>
          <w:szCs w:val="28"/>
        </w:rPr>
        <w:t xml:space="preserve"> στη γείτονα Ιταλ</w:t>
      </w:r>
      <w:r w:rsidR="008F78DE">
        <w:rPr>
          <w:rFonts w:ascii="Garamond" w:hAnsi="Garamond"/>
          <w:sz w:val="28"/>
          <w:szCs w:val="28"/>
        </w:rPr>
        <w:t>ία όσο και στη χώρα μας καθώς θα δούμε παρακάτω.</w:t>
      </w:r>
    </w:p>
    <w:p w:rsidR="00805D05" w:rsidRPr="000D7C7B" w:rsidRDefault="00805D05" w:rsidP="00013EB0">
      <w:pPr>
        <w:spacing w:after="0"/>
        <w:jc w:val="both"/>
        <w:rPr>
          <w:rFonts w:ascii="Garamond" w:hAnsi="Garamond"/>
          <w:sz w:val="28"/>
          <w:szCs w:val="28"/>
        </w:rPr>
      </w:pPr>
    </w:p>
    <w:p w:rsidR="003B2143" w:rsidRPr="00B26DA7" w:rsidRDefault="003B2143" w:rsidP="003B2143">
      <w:pPr>
        <w:spacing w:after="0"/>
        <w:jc w:val="both"/>
        <w:rPr>
          <w:rFonts w:ascii="Garamond" w:hAnsi="Garamond"/>
          <w:b/>
          <w:sz w:val="28"/>
          <w:szCs w:val="28"/>
          <w:u w:val="single"/>
        </w:rPr>
      </w:pPr>
      <w:r>
        <w:rPr>
          <w:rFonts w:ascii="Garamond" w:hAnsi="Garamond"/>
          <w:b/>
          <w:sz w:val="28"/>
          <w:szCs w:val="28"/>
          <w:u w:val="single"/>
        </w:rPr>
        <w:t xml:space="preserve">Οι παραστάσεις της </w:t>
      </w:r>
      <w:r w:rsidRPr="001D4599">
        <w:rPr>
          <w:rFonts w:ascii="Garamond" w:hAnsi="Garamond"/>
          <w:b/>
          <w:i/>
          <w:sz w:val="28"/>
          <w:szCs w:val="28"/>
          <w:u w:val="single"/>
        </w:rPr>
        <w:t>Φαίδρας</w:t>
      </w:r>
      <w:r>
        <w:rPr>
          <w:rFonts w:ascii="Garamond" w:hAnsi="Garamond"/>
          <w:b/>
          <w:sz w:val="28"/>
          <w:szCs w:val="28"/>
          <w:u w:val="single"/>
        </w:rPr>
        <w:t xml:space="preserve"> στην Αθήνα</w:t>
      </w:r>
    </w:p>
    <w:p w:rsidR="003B2143" w:rsidRDefault="003B2143" w:rsidP="003B2143">
      <w:pPr>
        <w:spacing w:after="0"/>
        <w:jc w:val="both"/>
        <w:rPr>
          <w:rFonts w:ascii="Garamond" w:hAnsi="Garamond"/>
          <w:sz w:val="28"/>
          <w:szCs w:val="28"/>
        </w:rPr>
      </w:pPr>
    </w:p>
    <w:p w:rsidR="003B2143" w:rsidRDefault="003B2143" w:rsidP="003B2143">
      <w:pPr>
        <w:spacing w:after="0"/>
        <w:jc w:val="both"/>
        <w:rPr>
          <w:rFonts w:ascii="Garamond" w:hAnsi="Garamond"/>
          <w:sz w:val="28"/>
          <w:szCs w:val="28"/>
        </w:rPr>
      </w:pPr>
      <w:r>
        <w:rPr>
          <w:rFonts w:ascii="Garamond" w:hAnsi="Garamond"/>
          <w:sz w:val="28"/>
          <w:szCs w:val="28"/>
        </w:rPr>
        <w:t xml:space="preserve">  Η </w:t>
      </w:r>
      <w:r w:rsidRPr="00601088">
        <w:rPr>
          <w:rFonts w:ascii="Garamond" w:hAnsi="Garamond"/>
          <w:i/>
          <w:sz w:val="28"/>
          <w:szCs w:val="28"/>
        </w:rPr>
        <w:t>Φαίδρα</w:t>
      </w:r>
      <w:r>
        <w:rPr>
          <w:rFonts w:ascii="Garamond" w:hAnsi="Garamond"/>
          <w:sz w:val="28"/>
          <w:szCs w:val="28"/>
        </w:rPr>
        <w:t xml:space="preserve"> αναπαραστάθηκε στη χώρα μας μόνο τρεις φορές,  στο «Δημοτικό Θέατρο του Πειραιά» από την 10</w:t>
      </w:r>
      <w:r w:rsidRPr="00C91F2A">
        <w:rPr>
          <w:rFonts w:ascii="Garamond" w:hAnsi="Garamond"/>
          <w:sz w:val="28"/>
          <w:szCs w:val="28"/>
          <w:vertAlign w:val="superscript"/>
        </w:rPr>
        <w:t>η</w:t>
      </w:r>
      <w:r>
        <w:rPr>
          <w:rFonts w:ascii="Garamond" w:hAnsi="Garamond"/>
          <w:sz w:val="28"/>
          <w:szCs w:val="28"/>
        </w:rPr>
        <w:t xml:space="preserve"> και την 13</w:t>
      </w:r>
      <w:r w:rsidRPr="00C91F2A">
        <w:rPr>
          <w:rFonts w:ascii="Garamond" w:hAnsi="Garamond"/>
          <w:sz w:val="28"/>
          <w:szCs w:val="28"/>
          <w:vertAlign w:val="superscript"/>
        </w:rPr>
        <w:t>η</w:t>
      </w:r>
      <w:r>
        <w:rPr>
          <w:rFonts w:ascii="Garamond" w:hAnsi="Garamond"/>
          <w:sz w:val="28"/>
          <w:szCs w:val="28"/>
        </w:rPr>
        <w:t xml:space="preserve"> Οκτωβρίου του 1919.</w:t>
      </w:r>
      <w:r>
        <w:rPr>
          <w:rStyle w:val="a7"/>
          <w:rFonts w:ascii="Garamond" w:hAnsi="Garamond"/>
          <w:sz w:val="28"/>
          <w:szCs w:val="28"/>
        </w:rPr>
        <w:footnoteReference w:id="401"/>
      </w:r>
      <w:r w:rsidRPr="003B7034">
        <w:rPr>
          <w:rFonts w:ascii="Garamond" w:hAnsi="Garamond"/>
          <w:sz w:val="28"/>
          <w:szCs w:val="28"/>
        </w:rPr>
        <w:t xml:space="preserve"> </w:t>
      </w:r>
      <w:r>
        <w:rPr>
          <w:rFonts w:ascii="Garamond" w:hAnsi="Garamond"/>
          <w:sz w:val="28"/>
          <w:szCs w:val="28"/>
        </w:rPr>
        <w:t xml:space="preserve">Μέρος του έργου, όπως προαναφέρθηκε έχει μεταφραστεί και δημοσιευτεί στο περιοδικό </w:t>
      </w:r>
      <w:r w:rsidRPr="001D4599">
        <w:rPr>
          <w:rFonts w:ascii="Garamond" w:hAnsi="Garamond"/>
          <w:i/>
          <w:sz w:val="28"/>
          <w:szCs w:val="28"/>
        </w:rPr>
        <w:t>Η μούσα</w:t>
      </w:r>
      <w:r>
        <w:rPr>
          <w:rFonts w:ascii="Garamond" w:hAnsi="Garamond"/>
          <w:sz w:val="28"/>
          <w:szCs w:val="28"/>
        </w:rPr>
        <w:t xml:space="preserve"> το 1922</w:t>
      </w:r>
      <w:r w:rsidRPr="00601088">
        <w:rPr>
          <w:rFonts w:ascii="Garamond" w:hAnsi="Garamond"/>
          <w:sz w:val="28"/>
          <w:szCs w:val="28"/>
        </w:rPr>
        <w:t>.</w:t>
      </w:r>
      <w:r>
        <w:rPr>
          <w:rFonts w:ascii="Garamond" w:hAnsi="Garamond"/>
          <w:sz w:val="28"/>
          <w:szCs w:val="28"/>
        </w:rPr>
        <w:t xml:space="preserve"> Οι παραστάσεις δεν επαναλήφθηκαν αργότερα από τον ίδιο θίασο, αλλά ούτε και έγινε απόπειρα για νέα αναπαράσταση του έργου από κάποιον άλλο θίασο έστω και μεταγενέστερα. Το ενδιαφέρον του κοινού και των σκηνοθετών έσβησε το 1919 στη χώρα μας διότι τα σχόλια της κριτικής υπήρξαν μετριοπαθή, όπως και οι εντυπώσεις των θεατών. Καθώς φαίνεται, τα κείμενα με τη δύσκολη γραφή, όπως είναι αυτό, με τη δύσκολη γλώσσα, και τα δύσβατα νοήματα δυσκολεύουν κατ’ επέκταση και τους ηθοποιούς που ερμηνεύουν τους ρόλους τους, αλλά και το κοινό ως προς την κατανόησή τους. Το αποτέλεσμα είναι αποκαρδιωτικό για τέτοιου είδους </w:t>
      </w:r>
      <w:r>
        <w:rPr>
          <w:rFonts w:ascii="Garamond" w:hAnsi="Garamond"/>
          <w:sz w:val="28"/>
          <w:szCs w:val="28"/>
        </w:rPr>
        <w:lastRenderedPageBreak/>
        <w:t xml:space="preserve">θεατρικά έργα, αλλά και για τον θεατρικό μας πολιτισμό που απέχει από μια τέτοιου είδους γνώση. </w:t>
      </w:r>
    </w:p>
    <w:p w:rsidR="008F78DE" w:rsidRPr="00F50AE6" w:rsidRDefault="008F78DE" w:rsidP="003C4487">
      <w:pPr>
        <w:spacing w:after="0"/>
        <w:jc w:val="both"/>
        <w:rPr>
          <w:rFonts w:ascii="Garamond" w:hAnsi="Garamond"/>
          <w:sz w:val="28"/>
          <w:szCs w:val="28"/>
        </w:rPr>
      </w:pPr>
    </w:p>
    <w:p w:rsidR="003B2143" w:rsidRDefault="003B2143" w:rsidP="003C4487">
      <w:pPr>
        <w:spacing w:after="0"/>
        <w:jc w:val="both"/>
        <w:rPr>
          <w:rFonts w:ascii="Garamond" w:hAnsi="Garamond"/>
          <w:sz w:val="28"/>
          <w:szCs w:val="28"/>
        </w:rPr>
      </w:pPr>
    </w:p>
    <w:p w:rsidR="00C60126" w:rsidRDefault="00013EB0" w:rsidP="0076712F">
      <w:pPr>
        <w:spacing w:after="0" w:line="240" w:lineRule="auto"/>
        <w:jc w:val="both"/>
        <w:rPr>
          <w:rFonts w:ascii="Garamond" w:hAnsi="Garamond"/>
          <w:b/>
          <w:i/>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Pr>
          <w:rFonts w:ascii="Garamond" w:hAnsi="Garamond"/>
          <w:b/>
          <w:sz w:val="28"/>
          <w:szCs w:val="28"/>
          <w:u w:val="single"/>
        </w:rPr>
        <w:t>13</w:t>
      </w:r>
      <w:r w:rsidR="0076712F" w:rsidRPr="0076712F">
        <w:rPr>
          <w:rFonts w:ascii="Garamond" w:hAnsi="Garamond"/>
          <w:b/>
          <w:sz w:val="28"/>
          <w:szCs w:val="28"/>
          <w:u w:val="single"/>
        </w:rPr>
        <w:t>.</w:t>
      </w:r>
      <w:r w:rsidR="0076712F">
        <w:rPr>
          <w:rFonts w:ascii="Garamond" w:hAnsi="Garamond"/>
          <w:b/>
          <w:i/>
          <w:sz w:val="28"/>
          <w:szCs w:val="28"/>
          <w:u w:val="single"/>
        </w:rPr>
        <w:t xml:space="preserve"> </w:t>
      </w:r>
      <w:r w:rsidR="00C60126">
        <w:rPr>
          <w:rFonts w:ascii="Garamond" w:hAnsi="Garamond"/>
          <w:b/>
          <w:i/>
          <w:sz w:val="28"/>
          <w:szCs w:val="28"/>
          <w:u w:val="single"/>
        </w:rPr>
        <w:t>Η δόξα</w:t>
      </w:r>
    </w:p>
    <w:p w:rsidR="00C60126" w:rsidRDefault="00C60126" w:rsidP="00C60126">
      <w:pPr>
        <w:jc w:val="both"/>
        <w:rPr>
          <w:rFonts w:ascii="Garamond" w:hAnsi="Garamond"/>
          <w:b/>
          <w:i/>
          <w:sz w:val="28"/>
          <w:szCs w:val="28"/>
          <w:u w:val="single"/>
        </w:rPr>
      </w:pPr>
    </w:p>
    <w:p w:rsidR="00C60126" w:rsidRDefault="00C60126" w:rsidP="00C60126">
      <w:pPr>
        <w:spacing w:after="0"/>
        <w:jc w:val="both"/>
        <w:rPr>
          <w:rFonts w:ascii="Garamond" w:hAnsi="Garamond"/>
          <w:sz w:val="28"/>
          <w:szCs w:val="28"/>
        </w:rPr>
      </w:pPr>
      <w:r>
        <w:rPr>
          <w:rFonts w:ascii="Garamond" w:hAnsi="Garamond"/>
          <w:sz w:val="28"/>
          <w:szCs w:val="28"/>
        </w:rPr>
        <w:t xml:space="preserve">  Η πεντάπρακτη αυτή τραγωδία,</w:t>
      </w:r>
      <w:r>
        <w:rPr>
          <w:rStyle w:val="a7"/>
          <w:rFonts w:ascii="Garamond" w:hAnsi="Garamond"/>
          <w:sz w:val="28"/>
          <w:szCs w:val="28"/>
        </w:rPr>
        <w:footnoteReference w:id="402"/>
      </w:r>
      <w:r>
        <w:rPr>
          <w:rFonts w:ascii="Garamond" w:hAnsi="Garamond"/>
          <w:sz w:val="28"/>
          <w:szCs w:val="28"/>
        </w:rPr>
        <w:t xml:space="preserve"> που έχει πολιτικές προεκτάσεις, γράφεται το 1899, τον καιρό που</w:t>
      </w:r>
      <w:r w:rsidRPr="00436EA6">
        <w:rPr>
          <w:rFonts w:ascii="Garamond" w:hAnsi="Garamond"/>
          <w:sz w:val="28"/>
          <w:szCs w:val="28"/>
        </w:rPr>
        <w:t xml:space="preserve"> </w:t>
      </w:r>
      <w:r>
        <w:rPr>
          <w:rFonts w:ascii="Garamond" w:hAnsi="Garamond"/>
          <w:sz w:val="28"/>
          <w:szCs w:val="28"/>
        </w:rPr>
        <w:t xml:space="preserve">ο ποιητής βρίσκεται στην Κέρκυρα. Είναι το έργο που ο </w:t>
      </w:r>
      <w:r>
        <w:rPr>
          <w:rFonts w:ascii="Garamond" w:hAnsi="Garamond"/>
          <w:sz w:val="28"/>
          <w:szCs w:val="28"/>
          <w:lang w:val="it-IT"/>
        </w:rPr>
        <w:t>D</w:t>
      </w:r>
      <w:r w:rsidRPr="00EB3505">
        <w:rPr>
          <w:rFonts w:ascii="Garamond" w:hAnsi="Garamond"/>
          <w:sz w:val="28"/>
          <w:szCs w:val="28"/>
        </w:rPr>
        <w:t>’</w:t>
      </w:r>
      <w:r>
        <w:rPr>
          <w:rFonts w:ascii="Garamond" w:hAnsi="Garamond"/>
          <w:sz w:val="28"/>
          <w:szCs w:val="28"/>
          <w:lang w:val="it-IT"/>
        </w:rPr>
        <w:t>Annunzio</w:t>
      </w:r>
      <w:r w:rsidRPr="00EB3505">
        <w:rPr>
          <w:rFonts w:ascii="Garamond" w:hAnsi="Garamond"/>
          <w:sz w:val="28"/>
          <w:szCs w:val="28"/>
        </w:rPr>
        <w:t xml:space="preserve"> </w:t>
      </w:r>
      <w:r>
        <w:rPr>
          <w:rFonts w:ascii="Garamond" w:hAnsi="Garamond"/>
          <w:sz w:val="28"/>
          <w:szCs w:val="28"/>
        </w:rPr>
        <w:t>είχε υποσχεθεί στους φίλους του ότι θα το ανέβαζε για πρώτη φορά στην Ελλάδα, ένα σχέδιο που δεν πραγματοποιήθηκε ποτέ. Η Ελλάδα για πολλοστή είτε με άμεσο (στην περίπτωση που η θεματική του κειμένου προέρχεται α</w:t>
      </w:r>
      <w:r w:rsidR="009307F1">
        <w:rPr>
          <w:rFonts w:ascii="Garamond" w:hAnsi="Garamond"/>
          <w:sz w:val="28"/>
          <w:szCs w:val="28"/>
        </w:rPr>
        <w:t>πό την ε</w:t>
      </w:r>
      <w:r>
        <w:rPr>
          <w:rFonts w:ascii="Garamond" w:hAnsi="Garamond"/>
          <w:sz w:val="28"/>
          <w:szCs w:val="28"/>
        </w:rPr>
        <w:t>λληνική μυθολογία ή την ιστορία) είτε με έμμεσο τρόπο (στην περίπτωση που το κ</w:t>
      </w:r>
      <w:r w:rsidR="009307F1">
        <w:rPr>
          <w:rFonts w:ascii="Garamond" w:hAnsi="Garamond"/>
          <w:sz w:val="28"/>
          <w:szCs w:val="28"/>
        </w:rPr>
        <w:t>είμενο ενέχει επιρροές από τον ε</w:t>
      </w:r>
      <w:r>
        <w:rPr>
          <w:rFonts w:ascii="Garamond" w:hAnsi="Garamond"/>
          <w:sz w:val="28"/>
          <w:szCs w:val="28"/>
        </w:rPr>
        <w:t xml:space="preserve">λληνικό κόσμο ή τον πολιτισμό ή τη δραματουργία ή είναι γραμμένο στον χώρο της) αποτελεί την πηγή της έμπνευσής του. </w:t>
      </w:r>
      <w:r w:rsidRPr="009F2E0D">
        <w:rPr>
          <w:rFonts w:ascii="Garamond" w:hAnsi="Garamond"/>
          <w:i/>
          <w:sz w:val="28"/>
          <w:szCs w:val="28"/>
        </w:rPr>
        <w:t>Η δόξα</w:t>
      </w:r>
      <w:r>
        <w:rPr>
          <w:rFonts w:ascii="Garamond" w:hAnsi="Garamond"/>
          <w:sz w:val="28"/>
          <w:szCs w:val="28"/>
        </w:rPr>
        <w:t>, όπως είναι προφανές και από τη χρονολογία της δημιουργίας της, είναι έ</w:t>
      </w:r>
      <w:r w:rsidR="009307F1">
        <w:rPr>
          <w:rFonts w:ascii="Garamond" w:hAnsi="Garamond"/>
          <w:sz w:val="28"/>
          <w:szCs w:val="28"/>
        </w:rPr>
        <w:t>να από τα πρώτα θεατρικά έργα</w:t>
      </w:r>
      <w:r>
        <w:rPr>
          <w:rFonts w:ascii="Garamond" w:hAnsi="Garamond"/>
          <w:sz w:val="28"/>
          <w:szCs w:val="28"/>
        </w:rPr>
        <w:t xml:space="preserve"> του </w:t>
      </w:r>
      <w:r>
        <w:rPr>
          <w:rFonts w:ascii="Garamond" w:hAnsi="Garamond"/>
          <w:sz w:val="28"/>
          <w:szCs w:val="28"/>
          <w:lang w:val="it-IT"/>
        </w:rPr>
        <w:t>D</w:t>
      </w:r>
      <w:r w:rsidRPr="009F2E0D">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στο οποίο κυριαρχεί η έννοια του </w:t>
      </w:r>
      <w:r w:rsidRPr="002F11E0">
        <w:rPr>
          <w:rFonts w:ascii="Garamond" w:hAnsi="Garamond"/>
          <w:sz w:val="28"/>
          <w:szCs w:val="28"/>
        </w:rPr>
        <w:t>“</w:t>
      </w:r>
      <w:r>
        <w:rPr>
          <w:rFonts w:ascii="Garamond" w:hAnsi="Garamond"/>
          <w:sz w:val="28"/>
          <w:szCs w:val="28"/>
        </w:rPr>
        <w:t>υπερ-ανθρώπου</w:t>
      </w:r>
      <w:r w:rsidRPr="002F11E0">
        <w:rPr>
          <w:rFonts w:ascii="Garamond" w:hAnsi="Garamond"/>
          <w:sz w:val="28"/>
          <w:szCs w:val="28"/>
        </w:rPr>
        <w:t>”</w:t>
      </w:r>
      <w:r>
        <w:rPr>
          <w:rFonts w:ascii="Garamond" w:hAnsi="Garamond"/>
          <w:sz w:val="28"/>
          <w:szCs w:val="28"/>
        </w:rPr>
        <w:t>.</w:t>
      </w:r>
    </w:p>
    <w:p w:rsidR="00C60126" w:rsidRDefault="00C60126" w:rsidP="00C60126">
      <w:pPr>
        <w:spacing w:after="0"/>
        <w:jc w:val="both"/>
        <w:rPr>
          <w:rFonts w:ascii="Garamond" w:eastAsia="Arial Unicode MS" w:hAnsi="Garamond"/>
          <w:sz w:val="28"/>
          <w:szCs w:val="28"/>
        </w:rPr>
      </w:pPr>
      <w:r>
        <w:rPr>
          <w:rFonts w:ascii="Garamond" w:hAnsi="Garamond"/>
          <w:sz w:val="28"/>
          <w:szCs w:val="28"/>
        </w:rPr>
        <w:t xml:space="preserve">  Την 26</w:t>
      </w:r>
      <w:r w:rsidRPr="006A2535">
        <w:rPr>
          <w:rFonts w:ascii="Garamond" w:hAnsi="Garamond"/>
          <w:sz w:val="28"/>
          <w:szCs w:val="28"/>
          <w:vertAlign w:val="superscript"/>
        </w:rPr>
        <w:t>η</w:t>
      </w:r>
      <w:r>
        <w:rPr>
          <w:rFonts w:ascii="Garamond" w:hAnsi="Garamond"/>
          <w:sz w:val="28"/>
          <w:szCs w:val="28"/>
        </w:rPr>
        <w:t xml:space="preserve"> Μαρτίου του 1899 ο ποιητής ανακοινώνει με επιστολή του στον εκδότη του, τον </w:t>
      </w:r>
      <w:r>
        <w:rPr>
          <w:rFonts w:ascii="Garamond" w:hAnsi="Garamond"/>
          <w:sz w:val="28"/>
          <w:szCs w:val="28"/>
          <w:lang w:val="it-IT"/>
        </w:rPr>
        <w:t>Emilio</w:t>
      </w:r>
      <w:r w:rsidRPr="006A2535">
        <w:rPr>
          <w:rFonts w:ascii="Garamond" w:hAnsi="Garamond"/>
          <w:sz w:val="28"/>
          <w:szCs w:val="28"/>
        </w:rPr>
        <w:t xml:space="preserve"> </w:t>
      </w:r>
      <w:r>
        <w:rPr>
          <w:rFonts w:ascii="Garamond" w:hAnsi="Garamond"/>
          <w:sz w:val="28"/>
          <w:szCs w:val="28"/>
          <w:lang w:val="it-IT"/>
        </w:rPr>
        <w:t>Treves</w:t>
      </w:r>
      <w:r>
        <w:rPr>
          <w:rFonts w:ascii="Garamond" w:hAnsi="Garamond"/>
          <w:sz w:val="28"/>
          <w:szCs w:val="28"/>
        </w:rPr>
        <w:t>,</w:t>
      </w:r>
      <w:r w:rsidRPr="006A2535">
        <w:rPr>
          <w:rFonts w:ascii="Garamond" w:hAnsi="Garamond"/>
          <w:sz w:val="28"/>
          <w:szCs w:val="28"/>
        </w:rPr>
        <w:t xml:space="preserve"> </w:t>
      </w:r>
      <w:r>
        <w:rPr>
          <w:rFonts w:ascii="Garamond" w:hAnsi="Garamond"/>
          <w:sz w:val="28"/>
          <w:szCs w:val="28"/>
        </w:rPr>
        <w:t xml:space="preserve">ότι έχει έτοιμη τη </w:t>
      </w:r>
      <w:r w:rsidRPr="006A2535">
        <w:rPr>
          <w:rFonts w:ascii="Garamond" w:hAnsi="Garamond"/>
          <w:i/>
          <w:sz w:val="28"/>
          <w:szCs w:val="28"/>
        </w:rPr>
        <w:t>Δόξα</w:t>
      </w:r>
      <w:r>
        <w:rPr>
          <w:rFonts w:ascii="Garamond" w:hAnsi="Garamond"/>
          <w:sz w:val="28"/>
          <w:szCs w:val="28"/>
        </w:rPr>
        <w:t xml:space="preserve">, υπαινισσόμενος μάλιστα το επαναστατικό υπόβαθρο της τραγωδίας. Το έργο εκδίδεται </w:t>
      </w:r>
      <w:r w:rsidR="00753C49">
        <w:rPr>
          <w:rFonts w:ascii="Garamond" w:hAnsi="Garamond"/>
          <w:sz w:val="28"/>
          <w:szCs w:val="28"/>
        </w:rPr>
        <w:t>και αναπαρίσταται το ίδιο έτος.</w:t>
      </w:r>
      <w:r>
        <w:rPr>
          <w:rFonts w:ascii="Garamond" w:hAnsi="Garamond"/>
          <w:sz w:val="28"/>
          <w:szCs w:val="28"/>
        </w:rPr>
        <w:t xml:space="preserve"> Βασικά χαρακτηριστικά του έργου, που είναι κοινά σε </w:t>
      </w:r>
      <w:r w:rsidR="009307F1">
        <w:rPr>
          <w:rFonts w:ascii="Garamond" w:hAnsi="Garamond"/>
          <w:sz w:val="28"/>
          <w:szCs w:val="28"/>
        </w:rPr>
        <w:t>αρκετά ακόμα κείμενα του ποιητή</w:t>
      </w:r>
      <w:r>
        <w:rPr>
          <w:rFonts w:ascii="Garamond" w:hAnsi="Garamond"/>
          <w:sz w:val="28"/>
          <w:szCs w:val="28"/>
        </w:rPr>
        <w:t xml:space="preserve"> (βλέπε </w:t>
      </w:r>
      <w:r w:rsidRPr="003903B8">
        <w:rPr>
          <w:rFonts w:ascii="Garamond" w:hAnsi="Garamond"/>
          <w:i/>
          <w:sz w:val="28"/>
          <w:szCs w:val="28"/>
        </w:rPr>
        <w:t>Νεκρή πολιτεία</w:t>
      </w:r>
      <w:r>
        <w:rPr>
          <w:rFonts w:ascii="Garamond" w:hAnsi="Garamond"/>
          <w:sz w:val="28"/>
          <w:szCs w:val="28"/>
        </w:rPr>
        <w:t xml:space="preserve">, </w:t>
      </w:r>
      <w:r w:rsidRPr="003903B8">
        <w:rPr>
          <w:rFonts w:ascii="Garamond" w:hAnsi="Garamond"/>
          <w:i/>
          <w:sz w:val="28"/>
          <w:szCs w:val="28"/>
        </w:rPr>
        <w:t>Όνειρο ανοιξιάτικης αυγής</w:t>
      </w:r>
      <w:r>
        <w:rPr>
          <w:rFonts w:ascii="Garamond" w:hAnsi="Garamond"/>
          <w:sz w:val="28"/>
          <w:szCs w:val="28"/>
        </w:rPr>
        <w:t xml:space="preserve">, </w:t>
      </w:r>
      <w:r w:rsidRPr="003903B8">
        <w:rPr>
          <w:rFonts w:ascii="Garamond" w:hAnsi="Garamond"/>
          <w:i/>
          <w:sz w:val="28"/>
          <w:szCs w:val="28"/>
        </w:rPr>
        <w:t>Όνειρο φθινοπωρινού απογεύματος</w:t>
      </w:r>
      <w:r>
        <w:rPr>
          <w:rFonts w:ascii="Garamond" w:hAnsi="Garamond"/>
          <w:sz w:val="28"/>
          <w:szCs w:val="28"/>
        </w:rPr>
        <w:t xml:space="preserve">, </w:t>
      </w:r>
      <w:r w:rsidRPr="003903B8">
        <w:rPr>
          <w:rFonts w:ascii="Garamond" w:hAnsi="Garamond"/>
          <w:i/>
          <w:sz w:val="28"/>
          <w:szCs w:val="28"/>
        </w:rPr>
        <w:t>Τζοκόντα</w:t>
      </w:r>
      <w:r>
        <w:rPr>
          <w:rFonts w:ascii="Garamond" w:hAnsi="Garamond"/>
          <w:sz w:val="28"/>
          <w:szCs w:val="28"/>
        </w:rPr>
        <w:t>)</w:t>
      </w:r>
      <w:r w:rsidR="009307F1">
        <w:rPr>
          <w:rFonts w:ascii="Garamond" w:hAnsi="Garamond"/>
          <w:sz w:val="28"/>
          <w:szCs w:val="28"/>
        </w:rPr>
        <w:t>,</w:t>
      </w:r>
      <w:r>
        <w:rPr>
          <w:rFonts w:ascii="Garamond" w:hAnsi="Garamond"/>
          <w:sz w:val="28"/>
          <w:szCs w:val="28"/>
        </w:rPr>
        <w:t xml:space="preserve"> είναι η δολοπλοκία, η ίντριγκα, η βία και το έγκλημα προκειμένου για την υπερίσχυση των ηρώων. Ο </w:t>
      </w:r>
      <w:r>
        <w:rPr>
          <w:rFonts w:ascii="Garamond" w:hAnsi="Garamond"/>
          <w:sz w:val="28"/>
          <w:szCs w:val="28"/>
          <w:lang w:val="it-IT"/>
        </w:rPr>
        <w:t>Giorgio</w:t>
      </w:r>
      <w:r w:rsidRPr="004F0230">
        <w:rPr>
          <w:rFonts w:ascii="Garamond" w:hAnsi="Garamond"/>
          <w:sz w:val="28"/>
          <w:szCs w:val="28"/>
        </w:rPr>
        <w:t xml:space="preserve"> </w:t>
      </w:r>
      <w:r>
        <w:rPr>
          <w:rFonts w:ascii="Garamond" w:hAnsi="Garamond"/>
          <w:sz w:val="28"/>
          <w:szCs w:val="28"/>
          <w:lang w:val="it-IT"/>
        </w:rPr>
        <w:t>B</w:t>
      </w:r>
      <w:r w:rsidRPr="004F0230">
        <w:rPr>
          <w:rFonts w:ascii="Garamond" w:hAnsi="Garamond"/>
          <w:sz w:val="28"/>
          <w:szCs w:val="28"/>
        </w:rPr>
        <w:t>à</w:t>
      </w:r>
      <w:r>
        <w:rPr>
          <w:rFonts w:ascii="Garamond" w:hAnsi="Garamond"/>
          <w:sz w:val="28"/>
          <w:szCs w:val="28"/>
          <w:lang w:val="it-IT"/>
        </w:rPr>
        <w:t>rberi</w:t>
      </w:r>
      <w:r w:rsidRPr="004F0230">
        <w:rPr>
          <w:rFonts w:ascii="Garamond" w:hAnsi="Garamond"/>
          <w:sz w:val="28"/>
          <w:szCs w:val="28"/>
        </w:rPr>
        <w:t xml:space="preserve"> </w:t>
      </w:r>
      <w:r>
        <w:rPr>
          <w:rFonts w:ascii="Garamond" w:hAnsi="Garamond"/>
          <w:sz w:val="28"/>
          <w:szCs w:val="28"/>
          <w:lang w:val="it-IT"/>
        </w:rPr>
        <w:t>Squarotti</w:t>
      </w:r>
      <w:r w:rsidRPr="004F0230">
        <w:rPr>
          <w:rFonts w:ascii="Garamond" w:hAnsi="Garamond"/>
          <w:sz w:val="28"/>
          <w:szCs w:val="28"/>
        </w:rPr>
        <w:t xml:space="preserve"> </w:t>
      </w:r>
      <w:r>
        <w:rPr>
          <w:rFonts w:ascii="Garamond" w:hAnsi="Garamond"/>
          <w:sz w:val="28"/>
          <w:szCs w:val="28"/>
        </w:rPr>
        <w:t xml:space="preserve">αναφέρει ότι </w:t>
      </w:r>
      <w:r w:rsidRPr="004F0230">
        <w:rPr>
          <w:rFonts w:ascii="Garamond" w:hAnsi="Garamond"/>
          <w:i/>
          <w:sz w:val="28"/>
          <w:szCs w:val="28"/>
        </w:rPr>
        <w:t>Η δόξα</w:t>
      </w:r>
      <w:r>
        <w:rPr>
          <w:rFonts w:ascii="Garamond" w:hAnsi="Garamond"/>
          <w:sz w:val="28"/>
          <w:szCs w:val="28"/>
        </w:rPr>
        <w:t xml:space="preserve"> είναι ένα αμιγές πολιτικό έργο.</w:t>
      </w:r>
      <w:r>
        <w:rPr>
          <w:rStyle w:val="a7"/>
          <w:rFonts w:ascii="Garamond" w:hAnsi="Garamond"/>
          <w:sz w:val="28"/>
          <w:szCs w:val="28"/>
        </w:rPr>
        <w:footnoteReference w:id="403"/>
      </w:r>
      <w:r>
        <w:rPr>
          <w:rFonts w:ascii="Garamond" w:hAnsi="Garamond"/>
          <w:sz w:val="28"/>
          <w:szCs w:val="28"/>
        </w:rPr>
        <w:t xml:space="preserve"> </w:t>
      </w:r>
      <w:r w:rsidRPr="00E06735">
        <w:rPr>
          <w:rFonts w:ascii="Garamond" w:hAnsi="Garamond"/>
          <w:sz w:val="28"/>
          <w:szCs w:val="28"/>
        </w:rPr>
        <w:t xml:space="preserve">Πιο συγκεκριμένα απηχεί τις κοινωνικο-πολιτικές καταστάσεις της δεκαετίας που γράφτηκε, το σκάνδαλο της </w:t>
      </w:r>
      <w:r w:rsidRPr="00E06735">
        <w:rPr>
          <w:rFonts w:ascii="Garamond" w:hAnsi="Garamond"/>
          <w:sz w:val="28"/>
          <w:szCs w:val="28"/>
          <w:lang w:val="it-IT"/>
        </w:rPr>
        <w:t>Banca</w:t>
      </w:r>
      <w:r w:rsidRPr="00E06735">
        <w:rPr>
          <w:rFonts w:ascii="Garamond" w:hAnsi="Garamond"/>
          <w:sz w:val="28"/>
          <w:szCs w:val="28"/>
        </w:rPr>
        <w:t xml:space="preserve"> </w:t>
      </w:r>
      <w:r w:rsidRPr="00E06735">
        <w:rPr>
          <w:rFonts w:ascii="Garamond" w:hAnsi="Garamond"/>
          <w:sz w:val="28"/>
          <w:szCs w:val="28"/>
          <w:lang w:val="it-IT"/>
        </w:rPr>
        <w:t>Romana</w:t>
      </w:r>
      <w:r w:rsidRPr="00E06735">
        <w:rPr>
          <w:rFonts w:ascii="Garamond" w:hAnsi="Garamond"/>
          <w:sz w:val="28"/>
          <w:szCs w:val="28"/>
        </w:rPr>
        <w:t xml:space="preserve">, την πτώση του </w:t>
      </w:r>
      <w:r w:rsidRPr="00E06735">
        <w:rPr>
          <w:rFonts w:ascii="Garamond" w:hAnsi="Garamond"/>
          <w:sz w:val="28"/>
          <w:szCs w:val="28"/>
          <w:lang w:val="it-IT"/>
        </w:rPr>
        <w:t>Crispi</w:t>
      </w:r>
      <w:r w:rsidRPr="00E06735">
        <w:rPr>
          <w:rFonts w:ascii="Garamond" w:hAnsi="Garamond"/>
          <w:sz w:val="28"/>
          <w:szCs w:val="28"/>
        </w:rPr>
        <w:t xml:space="preserve">, την απόπειρα εγκαθίδρυσης μιας αυταρχικής κυβέρνησης, κ.α. Ο ήρωας με το όνομα Τσέζαρε Μπρόντε, στην πραγματικότητα αντιπροσωπεύει τον </w:t>
      </w:r>
      <w:r w:rsidRPr="00E06735">
        <w:rPr>
          <w:rFonts w:ascii="Garamond" w:hAnsi="Garamond"/>
          <w:sz w:val="28"/>
          <w:szCs w:val="28"/>
          <w:lang w:val="it-IT"/>
        </w:rPr>
        <w:t>Crispi</w:t>
      </w:r>
      <w:r>
        <w:rPr>
          <w:rFonts w:ascii="Garamond" w:hAnsi="Garamond"/>
          <w:sz w:val="28"/>
          <w:szCs w:val="28"/>
        </w:rPr>
        <w:t>.</w:t>
      </w:r>
      <w:r w:rsidRPr="001F1901">
        <w:rPr>
          <w:rFonts w:ascii="Garamond" w:hAnsi="Garamond"/>
          <w:sz w:val="28"/>
          <w:szCs w:val="28"/>
        </w:rPr>
        <w:t xml:space="preserve"> Στον ελληνικό τύπο της εποχής βρίσκουμε μεταφρασμένη τη </w:t>
      </w:r>
      <w:r w:rsidRPr="001F1901">
        <w:rPr>
          <w:rFonts w:ascii="Garamond" w:hAnsi="Garamond"/>
          <w:i/>
          <w:sz w:val="28"/>
          <w:szCs w:val="28"/>
          <w:lang w:val="it-IT"/>
        </w:rPr>
        <w:t>Gloria</w:t>
      </w:r>
      <w:r w:rsidRPr="001F1901">
        <w:rPr>
          <w:rFonts w:ascii="Garamond" w:hAnsi="Garamond"/>
          <w:sz w:val="28"/>
          <w:szCs w:val="28"/>
        </w:rPr>
        <w:t xml:space="preserve">, σε </w:t>
      </w:r>
      <w:r w:rsidRPr="001F1901">
        <w:rPr>
          <w:rFonts w:ascii="Garamond" w:hAnsi="Garamond"/>
          <w:i/>
          <w:sz w:val="28"/>
          <w:szCs w:val="28"/>
        </w:rPr>
        <w:t>Δόξα</w:t>
      </w:r>
      <w:r w:rsidRPr="001F1901">
        <w:rPr>
          <w:rStyle w:val="a7"/>
          <w:rFonts w:ascii="Garamond" w:eastAsia="Arial Unicode MS" w:hAnsi="Garamond"/>
          <w:sz w:val="28"/>
          <w:szCs w:val="28"/>
        </w:rPr>
        <w:footnoteReference w:id="404"/>
      </w:r>
      <w:r w:rsidRPr="001F1901">
        <w:rPr>
          <w:rFonts w:ascii="Garamond" w:hAnsi="Garamond"/>
          <w:sz w:val="28"/>
          <w:szCs w:val="28"/>
        </w:rPr>
        <w:t xml:space="preserve"> </w:t>
      </w:r>
      <w:r w:rsidR="006C3DDB">
        <w:rPr>
          <w:rFonts w:ascii="Garamond" w:hAnsi="Garamond"/>
          <w:sz w:val="28"/>
          <w:szCs w:val="28"/>
        </w:rPr>
        <w:t>τ</w:t>
      </w:r>
      <w:r>
        <w:rPr>
          <w:rFonts w:ascii="Garamond" w:hAnsi="Garamond"/>
          <w:sz w:val="28"/>
          <w:szCs w:val="28"/>
        </w:rPr>
        <w:t xml:space="preserve">ο 1922 </w:t>
      </w:r>
      <w:r w:rsidR="006C3DDB">
        <w:rPr>
          <w:rFonts w:ascii="Garamond" w:hAnsi="Garamond"/>
          <w:sz w:val="28"/>
          <w:szCs w:val="28"/>
        </w:rPr>
        <w:t>α</w:t>
      </w:r>
      <w:r w:rsidRPr="001F1901">
        <w:rPr>
          <w:rFonts w:ascii="Garamond" w:hAnsi="Garamond"/>
          <w:sz w:val="28"/>
          <w:szCs w:val="28"/>
        </w:rPr>
        <w:t xml:space="preserve">πό τον  </w:t>
      </w:r>
      <w:r w:rsidRPr="001F1901">
        <w:rPr>
          <w:rFonts w:ascii="Garamond" w:eastAsia="Arial Unicode MS" w:hAnsi="Garamond"/>
          <w:sz w:val="28"/>
          <w:szCs w:val="28"/>
        </w:rPr>
        <w:t>Μιχ. Σ. Χ. Κόκκαλη</w:t>
      </w:r>
      <w:r>
        <w:rPr>
          <w:rFonts w:ascii="Garamond" w:eastAsia="Arial Unicode MS" w:hAnsi="Garamond"/>
          <w:sz w:val="28"/>
          <w:szCs w:val="28"/>
        </w:rPr>
        <w:t>.</w:t>
      </w:r>
    </w:p>
    <w:p w:rsidR="00C60126" w:rsidRDefault="00C60126" w:rsidP="00C60126">
      <w:pPr>
        <w:spacing w:after="0"/>
        <w:jc w:val="both"/>
        <w:rPr>
          <w:rFonts w:ascii="Garamond" w:eastAsia="Arial Unicode MS" w:hAnsi="Garamond"/>
          <w:sz w:val="28"/>
          <w:szCs w:val="28"/>
        </w:rPr>
      </w:pPr>
      <w:r>
        <w:rPr>
          <w:rFonts w:ascii="Garamond" w:eastAsia="Arial Unicode MS" w:hAnsi="Garamond"/>
          <w:sz w:val="28"/>
          <w:szCs w:val="28"/>
        </w:rPr>
        <w:lastRenderedPageBreak/>
        <w:t xml:space="preserve">  Η πολυπρόσωπη (περιλαμβάνει συνολικά 20 ήρωες) αυτή πεντάπρακτη τραγωδία διαδραματίζεται σε κάποια πόλη της σύγχρονης Ιταλίας. Από την πρώτη κιόλας πράξη αντιλαμβάνεται ο αναγνώστης την έντονη πολιτική χροιά του κειμένου</w:t>
      </w:r>
      <w:r w:rsidR="009307F1">
        <w:rPr>
          <w:rFonts w:ascii="Garamond" w:eastAsia="Arial Unicode MS" w:hAnsi="Garamond"/>
          <w:sz w:val="28"/>
          <w:szCs w:val="28"/>
        </w:rPr>
        <w:t>,</w:t>
      </w:r>
      <w:r>
        <w:rPr>
          <w:rFonts w:ascii="Garamond" w:eastAsia="Arial Unicode MS" w:hAnsi="Garamond"/>
          <w:sz w:val="28"/>
          <w:szCs w:val="28"/>
        </w:rPr>
        <w:t xml:space="preserve"> εφόσον η πλοκή ξεκινάει με τις φωνές των υποστηρικτών του πολιτικού Μπρόντε – ή αλλιώς Βροντή, όπως τον αποδίδει ο Έλληνας μεταφραστής. Το πλήθος μιλάει για τη δύναμη που κατέχει στην εξουσία ο Μπρόντε και για την αμέριστη υποστήριξή του από τον ιταλικό στρατό. Παρ’ όλα αυτά, ο ήρωας έχει μια μορφή</w:t>
      </w:r>
      <w:r>
        <w:rPr>
          <w:rFonts w:ascii="Garamond" w:hAnsi="Garamond"/>
          <w:sz w:val="28"/>
          <w:szCs w:val="28"/>
        </w:rPr>
        <w:t xml:space="preserve"> </w:t>
      </w:r>
      <w:r w:rsidRPr="00E06735">
        <w:rPr>
          <w:rFonts w:ascii="Garamond" w:hAnsi="Garamond"/>
          <w:sz w:val="28"/>
          <w:szCs w:val="28"/>
        </w:rPr>
        <w:t xml:space="preserve">κουρασμένη από τα χρόνια και τις δυνατές εμπειρίες της ζωής, προσκολλημένη στην εξουσία και απειλούμενη από τις ενέδρες και τις διαβολές μιας ομάδας νέων επαναστατών, υποστηρικτών του Ρουτζέρο Φλάμα. </w:t>
      </w:r>
      <w:r>
        <w:rPr>
          <w:rFonts w:ascii="Garamond" w:eastAsia="Arial Unicode MS" w:hAnsi="Garamond"/>
          <w:sz w:val="28"/>
          <w:szCs w:val="28"/>
        </w:rPr>
        <w:t xml:space="preserve">Πολύ γρήγορα λαμβάνει χώρα μια αιματοχυσία από την εξέγερση των επαναστατών. Παρατηρούμε ότι ούτε και σε αυτό το έργο του ποιητή απουσιάζει το στοιχείο του </w:t>
      </w:r>
      <w:r w:rsidRPr="00E06735">
        <w:rPr>
          <w:rFonts w:ascii="Garamond" w:eastAsia="Arial Unicode MS" w:hAnsi="Garamond"/>
          <w:sz w:val="28"/>
          <w:szCs w:val="28"/>
        </w:rPr>
        <w:t>“</w:t>
      </w:r>
      <w:r>
        <w:rPr>
          <w:rFonts w:ascii="Garamond" w:eastAsia="Arial Unicode MS" w:hAnsi="Garamond"/>
          <w:sz w:val="28"/>
          <w:szCs w:val="28"/>
        </w:rPr>
        <w:t>αίματος.</w:t>
      </w:r>
      <w:r w:rsidRPr="00E06735">
        <w:rPr>
          <w:rFonts w:ascii="Garamond" w:eastAsia="Arial Unicode MS" w:hAnsi="Garamond"/>
          <w:sz w:val="28"/>
          <w:szCs w:val="28"/>
        </w:rPr>
        <w:t>”</w:t>
      </w:r>
    </w:p>
    <w:p w:rsidR="00C60126" w:rsidRDefault="00C60126" w:rsidP="00C60126">
      <w:pPr>
        <w:spacing w:after="0"/>
        <w:jc w:val="both"/>
        <w:rPr>
          <w:rFonts w:ascii="Garamond" w:hAnsi="Garamond"/>
          <w:sz w:val="28"/>
          <w:szCs w:val="28"/>
        </w:rPr>
      </w:pPr>
      <w:r>
        <w:rPr>
          <w:rFonts w:ascii="Garamond" w:eastAsia="Arial Unicode MS" w:hAnsi="Garamond"/>
          <w:sz w:val="28"/>
          <w:szCs w:val="28"/>
        </w:rPr>
        <w:t xml:space="preserve">  Το πλήθος γιουχάρει την Κομνηνή,</w:t>
      </w:r>
      <w:r>
        <w:rPr>
          <w:rFonts w:ascii="Garamond" w:hAnsi="Garamond"/>
          <w:sz w:val="28"/>
          <w:szCs w:val="28"/>
        </w:rPr>
        <w:t xml:space="preserve"> </w:t>
      </w:r>
      <w:r w:rsidRPr="00DA2E4E">
        <w:rPr>
          <w:rFonts w:ascii="Garamond" w:hAnsi="Garamond"/>
          <w:sz w:val="28"/>
          <w:szCs w:val="28"/>
        </w:rPr>
        <w:t>τη γυναίκα που β</w:t>
      </w:r>
      <w:r>
        <w:rPr>
          <w:rFonts w:ascii="Garamond" w:hAnsi="Garamond"/>
          <w:sz w:val="28"/>
          <w:szCs w:val="28"/>
        </w:rPr>
        <w:t>ρίσκεται στο πλευρό του Μπρόντε, ένα πανέμορφο πλάσμα</w:t>
      </w:r>
      <w:r w:rsidRPr="00DA2E4E">
        <w:rPr>
          <w:rFonts w:ascii="Garamond" w:hAnsi="Garamond"/>
          <w:sz w:val="28"/>
          <w:szCs w:val="28"/>
        </w:rPr>
        <w:t xml:space="preserve">, με καταγωγή από τις χώρες της ανατολής που διψά για εξουσία. Στο πρόσωπό της αναπαρίσταται το πρόσωπο της συζύγου του </w:t>
      </w:r>
      <w:r w:rsidRPr="00DA2E4E">
        <w:rPr>
          <w:rFonts w:ascii="Garamond" w:hAnsi="Garamond"/>
          <w:sz w:val="28"/>
          <w:szCs w:val="28"/>
          <w:lang w:val="it-IT"/>
        </w:rPr>
        <w:t>Crispi</w:t>
      </w:r>
      <w:r w:rsidRPr="00DA2E4E">
        <w:rPr>
          <w:rFonts w:ascii="Garamond" w:hAnsi="Garamond"/>
          <w:sz w:val="28"/>
          <w:szCs w:val="28"/>
        </w:rPr>
        <w:t xml:space="preserve"> του οποίου η προσωπική ζωή είχε γίνει αντικείμενο κοινωνικού σχολιασμού. </w:t>
      </w:r>
      <w:r>
        <w:rPr>
          <w:rFonts w:ascii="Garamond" w:hAnsi="Garamond"/>
          <w:sz w:val="28"/>
          <w:szCs w:val="28"/>
        </w:rPr>
        <w:t>Οι ήρωες που πλαισιώνουν τα κεντρικά πρόσωπα περιγράφουν τη γυναίκα με τα πιο τρομακτικά λόγια. Τη θεωρούν μια παράλογη, ατίθαση, κακή και διαστρεβλωμένη από το μίσος και την ανάγκη για υπερίσχυση ύπαρξη. Είναι βέβαιοι ότι θα διαπράξει φόνο, γεγονός που θα συμβεί αργότερα.</w:t>
      </w:r>
    </w:p>
    <w:p w:rsidR="00C60126" w:rsidRDefault="00C60126" w:rsidP="00C60126">
      <w:pPr>
        <w:spacing w:after="0"/>
        <w:jc w:val="both"/>
        <w:rPr>
          <w:rFonts w:ascii="Garamond" w:hAnsi="Garamond"/>
          <w:sz w:val="28"/>
          <w:szCs w:val="28"/>
        </w:rPr>
      </w:pPr>
      <w:r>
        <w:rPr>
          <w:rFonts w:ascii="Garamond" w:hAnsi="Garamond"/>
          <w:sz w:val="28"/>
          <w:szCs w:val="28"/>
        </w:rPr>
        <w:t xml:space="preserve">  Στην τέταρτη σκηνή της πρώτης πράξης εμφανίζεται ο Ρουτζέρο Φλάμα με την όψη του επαναστάτη. Για την ακρίβεια, όλο το κείμενο έχει επαναστατικό ύφος. Μοιάζει με την περιγραφή μιας συνεχούς εξέγερσης, διότι οι ήρωες βρίσκονται σε εξακολουθητικό συναισθηματικό και νοητικό παροξυσμό, και διαρκή δράση προκειμένου για την υπεράσπιση και την κατάκτηση των συμφερόντων τους. Ο Φλάμα υποδεικνύει στους άντρες του τι να κάνουν, εξηγώντας το σχέδιο της στρατηγικής του για την επικράτηση στη χώρα. Στην πέμπτη σκηνή έρχεται η Κομνηνή, δεχόμενη τον θαυμασμό και τον έρωτα του ήρωα που είχε φοβηθεί ότι είχε χάσει, ότι είχε δολοφονηθεί από τα αιματοβαμμένα χέρια των εχθρών διαδηλωτών. Η Κομνηνή δείχνει να γνωρίζει πολύ καλά τον ρόλο που πρέπει να παίξει. Έχει ήδη καταλάβει ότι το συμφέρον της είναι να σταθεί στο πλευρό του Φλάμα και να εγκαταλείψει τον Μπρόντε, κι αυτό κάνει. Από τα πρώτα της κιόλας λόγια εμψυχώνει τον Φλάμα, υποδεικνύοντάς του ότι πρέπει να φανεί δυνατός για το πλήθος των ανθρώπων που τον ακολουθεί και τον θέλει στην κορυφή της εξουσίας</w:t>
      </w:r>
      <w:r w:rsidRPr="00146C84">
        <w:rPr>
          <w:rFonts w:ascii="Garamond" w:hAnsi="Garamond"/>
          <w:sz w:val="28"/>
          <w:szCs w:val="28"/>
        </w:rPr>
        <w:t xml:space="preserve">. </w:t>
      </w:r>
      <w:r>
        <w:rPr>
          <w:rFonts w:ascii="Garamond" w:hAnsi="Garamond"/>
          <w:sz w:val="28"/>
          <w:szCs w:val="28"/>
        </w:rPr>
        <w:t xml:space="preserve">Η </w:t>
      </w:r>
      <w:r>
        <w:rPr>
          <w:rFonts w:ascii="Garamond" w:hAnsi="Garamond"/>
          <w:sz w:val="28"/>
          <w:szCs w:val="28"/>
        </w:rPr>
        <w:lastRenderedPageBreak/>
        <w:t>πρώτη πράξη ολοκληρώνεται με τον διάλογο του ζευγαριού Κομνηνή-Φλάμα στον οποίο δεν παύουν να δηλώνουν ο ένας την αφοσίωσή του στον άλλον. Βέβαια, το πλασματικό της αγάπης που τρέφει η Κομνηνή για τον Φλάμα είναι καταφανές.</w:t>
      </w:r>
    </w:p>
    <w:p w:rsidR="00C60126" w:rsidRDefault="00C60126" w:rsidP="00C60126">
      <w:pPr>
        <w:spacing w:after="0"/>
        <w:jc w:val="both"/>
        <w:rPr>
          <w:rFonts w:ascii="Garamond" w:hAnsi="Garamond"/>
          <w:sz w:val="28"/>
          <w:szCs w:val="28"/>
        </w:rPr>
      </w:pPr>
      <w:r>
        <w:rPr>
          <w:rFonts w:ascii="Garamond" w:hAnsi="Garamond"/>
          <w:sz w:val="28"/>
          <w:szCs w:val="28"/>
        </w:rPr>
        <w:t xml:space="preserve">  Στη δεύτερη πράξη περιγράφονται οι τελευταίες στιγμές του Μπρόντε. Το πλήθος που τον υποστηρίζει δείχνει να αγωνιά, να βρίσκεται σε μεγάλη απόγνωση. Η Κομνηνή, μόλις ξεσπά</w:t>
      </w:r>
      <w:r w:rsidRPr="00DA2E4E">
        <w:rPr>
          <w:rFonts w:ascii="Garamond" w:hAnsi="Garamond"/>
          <w:sz w:val="28"/>
          <w:szCs w:val="28"/>
        </w:rPr>
        <w:t xml:space="preserve"> η λαϊ</w:t>
      </w:r>
      <w:r>
        <w:rPr>
          <w:rFonts w:ascii="Garamond" w:hAnsi="Garamond"/>
          <w:sz w:val="28"/>
          <w:szCs w:val="28"/>
        </w:rPr>
        <w:t>κή εξέγερση, δεν διστάζει να</w:t>
      </w:r>
      <w:r w:rsidRPr="00DA2E4E">
        <w:rPr>
          <w:rFonts w:ascii="Garamond" w:hAnsi="Garamond"/>
          <w:sz w:val="28"/>
          <w:szCs w:val="28"/>
        </w:rPr>
        <w:t xml:space="preserve"> δηλητηριάσει</w:t>
      </w:r>
      <w:r>
        <w:rPr>
          <w:rFonts w:ascii="Garamond" w:hAnsi="Garamond"/>
          <w:sz w:val="28"/>
          <w:szCs w:val="28"/>
        </w:rPr>
        <w:t xml:space="preserve"> τον Μπρόντε</w:t>
      </w:r>
      <w:r w:rsidRPr="00DA2E4E">
        <w:rPr>
          <w:rFonts w:ascii="Garamond" w:hAnsi="Garamond"/>
          <w:sz w:val="28"/>
          <w:szCs w:val="28"/>
        </w:rPr>
        <w:t>.</w:t>
      </w:r>
      <w:r w:rsidRPr="0001641F">
        <w:rPr>
          <w:rFonts w:ascii="Garamond" w:hAnsi="Garamond"/>
          <w:sz w:val="28"/>
          <w:szCs w:val="28"/>
        </w:rPr>
        <w:t xml:space="preserve"> </w:t>
      </w:r>
      <w:r w:rsidRPr="003C5ADB">
        <w:rPr>
          <w:rFonts w:ascii="Garamond" w:hAnsi="Garamond"/>
          <w:sz w:val="28"/>
          <w:szCs w:val="28"/>
        </w:rPr>
        <w:t xml:space="preserve">Ο </w:t>
      </w:r>
      <w:r>
        <w:rPr>
          <w:rFonts w:ascii="Garamond" w:hAnsi="Garamond"/>
          <w:sz w:val="28"/>
          <w:szCs w:val="28"/>
        </w:rPr>
        <w:t xml:space="preserve">ίδιος </w:t>
      </w:r>
      <w:r w:rsidRPr="003C5ADB">
        <w:rPr>
          <w:rFonts w:ascii="Garamond" w:hAnsi="Garamond"/>
          <w:sz w:val="28"/>
          <w:szCs w:val="28"/>
        </w:rPr>
        <w:t xml:space="preserve">προτού πεθάνει </w:t>
      </w:r>
      <w:r>
        <w:rPr>
          <w:rFonts w:ascii="Garamond" w:hAnsi="Garamond"/>
          <w:sz w:val="28"/>
          <w:szCs w:val="28"/>
        </w:rPr>
        <w:t xml:space="preserve">έχει πια καταλάβει τον άσχημο ρόλο που έπαιξε στα τελευταία χρόνια της ζωής του η Κομνηνή. Έχει αντιληφθεί το μέγεθος της ανεντιμότητάς της και τη διάθεσή της να ξεπεράσει κάθε μέτρο, να καταπατήσει κάθε όρκο, να αμαυρώσει κάθε αξία προκειμένου να φτάσει εκεί όπου θέλει. Ο Μπρόντε λίγες στιγμές πριν σβήσει </w:t>
      </w:r>
      <w:r w:rsidRPr="003C5ADB">
        <w:rPr>
          <w:rFonts w:ascii="Garamond" w:hAnsi="Garamond"/>
          <w:sz w:val="28"/>
          <w:szCs w:val="28"/>
        </w:rPr>
        <w:t xml:space="preserve">αναφωνεί ότι οι νέοι καιροί δεν έχουν ακόμα έρθει και ότι οι φιλόδοξοι πολιτικά άνδρες δεν δύνανται να δημιουργήσουν μια νέα κοινωνία ή ένα νέο κράτος, παρά μόνο να γίνουν μιμητές του τρόπου διακυβέρνησης του ίδιου που αποτελεί ένα αξεπέραστο πολιτικό πρότυπο. </w:t>
      </w:r>
      <w:r>
        <w:rPr>
          <w:rFonts w:ascii="Garamond" w:hAnsi="Garamond"/>
          <w:sz w:val="28"/>
          <w:szCs w:val="28"/>
        </w:rPr>
        <w:t xml:space="preserve">Μάλιστα, </w:t>
      </w:r>
      <w:r w:rsidRPr="003C5ADB">
        <w:rPr>
          <w:rFonts w:ascii="Garamond" w:hAnsi="Garamond"/>
          <w:sz w:val="28"/>
          <w:szCs w:val="28"/>
        </w:rPr>
        <w:t>αυτοπαρουσιάζεται ως ενεργός άνθρωπος της επανάστασης και των νέων ιδεών.</w:t>
      </w:r>
      <w:r>
        <w:rPr>
          <w:rFonts w:ascii="Garamond" w:hAnsi="Garamond"/>
          <w:sz w:val="28"/>
          <w:szCs w:val="28"/>
        </w:rPr>
        <w:t xml:space="preserve"> Το θράσος της Κομνηνής είναι τέτοιο ώστε να δηλώσει ότι προσεύχεται στον Θεό για να συγχωρέσει τις αμαρτίες του, αλλά και να αναπαύσει την ψυχή του. </w:t>
      </w:r>
    </w:p>
    <w:p w:rsidR="00C60126" w:rsidRDefault="00C60126" w:rsidP="00C60126">
      <w:pPr>
        <w:spacing w:after="0"/>
        <w:jc w:val="both"/>
        <w:rPr>
          <w:rFonts w:ascii="Garamond" w:hAnsi="Garamond"/>
          <w:sz w:val="28"/>
          <w:szCs w:val="28"/>
        </w:rPr>
      </w:pPr>
      <w:r>
        <w:rPr>
          <w:rFonts w:ascii="Garamond" w:hAnsi="Garamond"/>
          <w:sz w:val="28"/>
          <w:szCs w:val="28"/>
        </w:rPr>
        <w:t xml:space="preserve">  Η τρίτη πράξη ξεκινά με έναν διάλογο δύο ανδρών, του Φάουρο και του Κορέντιο, που σχολιάζουν την ανεπίτρεπτη συμπεριφορά της ηρωίδας. Μάλιστα, πιστεύουν ότι είναι ικανή να προτείνει έναν αντίπαπα στο Βατικανό για να ανανεωθεί στο Σχίσμα των Δυτικών.  </w:t>
      </w:r>
    </w:p>
    <w:p w:rsidR="00C60126" w:rsidRDefault="00C60126" w:rsidP="00C60126">
      <w:pPr>
        <w:spacing w:after="0"/>
        <w:jc w:val="both"/>
        <w:rPr>
          <w:rFonts w:ascii="Garamond" w:hAnsi="Garamond"/>
          <w:sz w:val="28"/>
          <w:szCs w:val="28"/>
        </w:rPr>
      </w:pPr>
      <w:r>
        <w:rPr>
          <w:rFonts w:ascii="Garamond" w:hAnsi="Garamond"/>
          <w:sz w:val="28"/>
          <w:szCs w:val="28"/>
        </w:rPr>
        <w:t xml:space="preserve"> </w:t>
      </w:r>
      <w:r w:rsidR="009841BA">
        <w:rPr>
          <w:rFonts w:ascii="Garamond" w:hAnsi="Garamond"/>
          <w:sz w:val="28"/>
          <w:szCs w:val="28"/>
        </w:rPr>
        <w:t xml:space="preserve"> </w:t>
      </w:r>
      <w:r>
        <w:rPr>
          <w:rFonts w:ascii="Garamond" w:hAnsi="Garamond"/>
          <w:sz w:val="28"/>
          <w:szCs w:val="28"/>
        </w:rPr>
        <w:t xml:space="preserve">Ακολουθεί και άλλη μια εξέγερση, αυτή τη φορά των αγροτών. Το αίμα χύνεται στη γη όλης της χώρας, κι όμως η Κομνηνή μένει ασυγκίνητη. </w:t>
      </w:r>
      <w:r w:rsidRPr="00146C84">
        <w:rPr>
          <w:rFonts w:ascii="Garamond" w:hAnsi="Garamond"/>
          <w:sz w:val="28"/>
          <w:szCs w:val="28"/>
        </w:rPr>
        <w:t>Ο Φλάμα καταφέρνει να πάρει τα ινία της εξουσίας στα χέρια του, όμως η δίψα του για άνοδο τον μετατρέπει σε σκληρό δικτάτορα, σε άνανδρο τύραννο και εγκληματία που δεν διστάζει να διατάξει πυροβολισμό στη διάρκεια μιας λαϊκής εορτής</w:t>
      </w:r>
      <w:r w:rsidRPr="009E0265">
        <w:rPr>
          <w:rFonts w:ascii="Garamond" w:hAnsi="Garamond"/>
          <w:sz w:val="28"/>
          <w:szCs w:val="28"/>
        </w:rPr>
        <w:t xml:space="preserve">. Σταδιακά, όλοι οι άνθρωποι που είχαν σταθεί στο πλευρό του κατά την επανάσταση και την είχαν οδηγήσει σε θρίαμβο, απομακρύνονται από κοντά του, διότι βλέπουν ένα άλλο πρόσωπό του που πριν δεν γνώριζαν. Ο Φλάμα </w:t>
      </w:r>
      <w:r>
        <w:rPr>
          <w:rFonts w:ascii="Garamond" w:hAnsi="Garamond"/>
          <w:sz w:val="28"/>
          <w:szCs w:val="28"/>
        </w:rPr>
        <w:t>όχι μόνο έχει για καθοδηγητή την Κομνηνή, αλλά καταλήγει να γίνει και το φερέφωνο αυτής</w:t>
      </w:r>
      <w:r w:rsidRPr="009E0265">
        <w:rPr>
          <w:rFonts w:ascii="Garamond" w:hAnsi="Garamond"/>
          <w:sz w:val="28"/>
          <w:szCs w:val="28"/>
        </w:rPr>
        <w:t>. Ο μόνος του σκοπός είναι να καταρρίψει κάθε ηθική και πνευματική αξία, αδιαφορώντας για το αν στην εξουσία θα πρέπει να βρίσκονται νέοι και δυνατοί ηγέτες, σύμφωνα με το μακιαβελικό πρότυπο.</w:t>
      </w:r>
      <w:r>
        <w:rPr>
          <w:rFonts w:ascii="Garamond" w:hAnsi="Garamond"/>
          <w:sz w:val="28"/>
          <w:szCs w:val="28"/>
        </w:rPr>
        <w:t xml:space="preserve"> Ο Φλάμα κατακτά τελικά τη </w:t>
      </w:r>
      <w:r w:rsidRPr="00EC7D84">
        <w:rPr>
          <w:rFonts w:ascii="Garamond" w:hAnsi="Garamond"/>
          <w:sz w:val="28"/>
          <w:szCs w:val="28"/>
        </w:rPr>
        <w:t>“</w:t>
      </w:r>
      <w:r>
        <w:rPr>
          <w:rFonts w:ascii="Garamond" w:hAnsi="Garamond"/>
          <w:sz w:val="28"/>
          <w:szCs w:val="28"/>
        </w:rPr>
        <w:t>Δόξα</w:t>
      </w:r>
      <w:r w:rsidRPr="00EC7D84">
        <w:rPr>
          <w:rFonts w:ascii="Garamond" w:hAnsi="Garamond"/>
          <w:sz w:val="28"/>
          <w:szCs w:val="28"/>
        </w:rPr>
        <w:t>”</w:t>
      </w:r>
      <w:r>
        <w:rPr>
          <w:rFonts w:ascii="Garamond" w:hAnsi="Garamond"/>
          <w:sz w:val="28"/>
          <w:szCs w:val="28"/>
        </w:rPr>
        <w:t xml:space="preserve">, με τη βοήθεια της μοχθηρής γυναίκας που έχει στο πλευρό του. </w:t>
      </w:r>
      <w:r w:rsidRPr="006430E0">
        <w:rPr>
          <w:rFonts w:ascii="Garamond" w:hAnsi="Garamond"/>
          <w:sz w:val="28"/>
          <w:szCs w:val="28"/>
        </w:rPr>
        <w:t xml:space="preserve">Λίγο αργότερα ένας νέος αποπειράται να δολοφονήσει </w:t>
      </w:r>
      <w:r w:rsidRPr="006430E0">
        <w:rPr>
          <w:rFonts w:ascii="Garamond" w:hAnsi="Garamond"/>
          <w:sz w:val="28"/>
          <w:szCs w:val="28"/>
        </w:rPr>
        <w:lastRenderedPageBreak/>
        <w:t>τον Φλ</w:t>
      </w:r>
      <w:r>
        <w:rPr>
          <w:rFonts w:ascii="Garamond" w:hAnsi="Garamond"/>
          <w:sz w:val="28"/>
          <w:szCs w:val="28"/>
        </w:rPr>
        <w:t>άμα για να απαλλάξει τον τόπο</w:t>
      </w:r>
      <w:r w:rsidRPr="006430E0">
        <w:rPr>
          <w:rFonts w:ascii="Garamond" w:hAnsi="Garamond"/>
          <w:sz w:val="28"/>
          <w:szCs w:val="28"/>
        </w:rPr>
        <w:t xml:space="preserve"> από τον τύραννο. Η απόπειρα αποτυγχάνει και ξεσπά κι άλλη λαϊκή εξέγερση.</w:t>
      </w:r>
    </w:p>
    <w:p w:rsidR="00C60126" w:rsidRDefault="00C60126" w:rsidP="00C60126">
      <w:pPr>
        <w:spacing w:after="0"/>
        <w:jc w:val="both"/>
        <w:rPr>
          <w:rFonts w:ascii="Garamond" w:hAnsi="Garamond"/>
          <w:sz w:val="28"/>
          <w:szCs w:val="28"/>
        </w:rPr>
      </w:pPr>
      <w:r>
        <w:rPr>
          <w:rFonts w:ascii="Garamond" w:hAnsi="Garamond"/>
          <w:sz w:val="28"/>
          <w:szCs w:val="28"/>
        </w:rPr>
        <w:t xml:space="preserve">  </w:t>
      </w:r>
      <w:r w:rsidRPr="006430E0">
        <w:rPr>
          <w:rFonts w:ascii="Garamond" w:hAnsi="Garamond"/>
          <w:sz w:val="28"/>
          <w:szCs w:val="28"/>
        </w:rPr>
        <w:t xml:space="preserve">Κάθε φορά ο πρωτοπόρος και ο επαναστάτης καταφέρνουν να ρίξουν από τη θέση του τον τύραννο, όμως στην πραγματικότητα το όραμα του “υπερ-ανθρώπου” αποδεικνύεται μια ουτοπία που καταστρέφεται από τη χρήση της εξουσίας. Ο “υπερ-άνθρωπος” του </w:t>
      </w:r>
      <w:r w:rsidRPr="006430E0">
        <w:rPr>
          <w:rFonts w:ascii="Garamond" w:hAnsi="Garamond"/>
          <w:sz w:val="28"/>
          <w:szCs w:val="28"/>
          <w:lang w:val="it-IT"/>
        </w:rPr>
        <w:t>D</w:t>
      </w:r>
      <w:r w:rsidRPr="006430E0">
        <w:rPr>
          <w:rFonts w:ascii="Garamond" w:hAnsi="Garamond"/>
          <w:sz w:val="28"/>
          <w:szCs w:val="28"/>
        </w:rPr>
        <w:t>’</w:t>
      </w:r>
      <w:r w:rsidRPr="006430E0">
        <w:rPr>
          <w:rFonts w:ascii="Garamond" w:hAnsi="Garamond"/>
          <w:sz w:val="28"/>
          <w:szCs w:val="28"/>
          <w:lang w:val="it-IT"/>
        </w:rPr>
        <w:t>Annunzio</w:t>
      </w:r>
      <w:r w:rsidRPr="006430E0">
        <w:rPr>
          <w:rFonts w:ascii="Garamond" w:hAnsi="Garamond"/>
          <w:sz w:val="28"/>
          <w:szCs w:val="28"/>
        </w:rPr>
        <w:t xml:space="preserve"> εμφανίζεται τις στιγμές που έρχεται αντιμέτωπος με τη σκληρή καθημερινή πραγματικότητα. Οι αντιξοότητές της καταλήγουν να διαλύσουν τις δυνάμεις του, γιατί οι παράγοντές της είναι εξωγενείς του χαρακτήρα του. Η ίδια η πραγματικότητα τον πετάει έξω από τα γεγονότα, αποδεικνύοντάς του ότι είναι ανίκανος να την κυβερνήσει, να την οδηγήσει εκεί όπου ο ίδιος θέλει, διότι η ίδια πηγαίνει στον δρόμο που έχει προεπιλέξει. Το έργο καταδεικνύει το άσκοπο της εναντίωσης στην εχθρότητα της κοινωνικής ζωής και στην ποταπότητα της πολιτικής ζωής. Η διάλυση των ηθικών αξιών και αρχών συνεπιφέρουν και την εξόντωση του “υπερ-ανθρώπου”, την αδυναμία της επιβίωσής του σε ένα σκληρό κοινωνικό σύνολο και, εν τέλει, την αδυναμία</w:t>
      </w:r>
      <w:r>
        <w:rPr>
          <w:rFonts w:ascii="Garamond" w:hAnsi="Garamond"/>
          <w:sz w:val="28"/>
          <w:szCs w:val="28"/>
        </w:rPr>
        <w:t xml:space="preserve"> της</w:t>
      </w:r>
      <w:r w:rsidRPr="006430E0">
        <w:rPr>
          <w:rFonts w:ascii="Garamond" w:hAnsi="Garamond"/>
          <w:sz w:val="28"/>
          <w:szCs w:val="28"/>
        </w:rPr>
        <w:t xml:space="preserve"> ύπαρξής του. Ο ποιητής έχει την πρόθεση να μα</w:t>
      </w:r>
      <w:r>
        <w:rPr>
          <w:rFonts w:ascii="Garamond" w:hAnsi="Garamond"/>
          <w:sz w:val="28"/>
          <w:szCs w:val="28"/>
        </w:rPr>
        <w:t>ρτυρήσει ένα μεγάλο μυστικό:</w:t>
      </w:r>
      <w:r w:rsidRPr="006430E0">
        <w:rPr>
          <w:rFonts w:ascii="Garamond" w:hAnsi="Garamond"/>
          <w:sz w:val="28"/>
          <w:szCs w:val="28"/>
        </w:rPr>
        <w:t xml:space="preserve"> τόσο η κοινωνική ευημερία και η ευτυχία, όσο και η φιγούρα του καλοκάγαθου ηγέτη ή του υπερ-ανθρώπου που είναι σε θέση να επιβάλει την τάξη, την ηθική και την απόλυτη ισορροπία αποτελούν μια ουτοπία. Το άπαν διαβρώνεται από τη φιλοδοξία, τη διάθεση για υλικό πλούτο, την ακόρεστη όρεξη για εξουσία και κοινωνική άνοδο. Η δικτατορία του Φλάμα αντικατοπτρίζει, σε παγκόσμια κλίμακα, τα στοιχεία όλων των αυταρχικών καθεστώτων, των τελευταίων αιώνων</w:t>
      </w:r>
      <w:r>
        <w:rPr>
          <w:rFonts w:ascii="Garamond" w:hAnsi="Garamond"/>
          <w:sz w:val="28"/>
          <w:szCs w:val="28"/>
        </w:rPr>
        <w:t xml:space="preserve">. </w:t>
      </w:r>
    </w:p>
    <w:p w:rsidR="00C60126" w:rsidRDefault="00C60126" w:rsidP="00C60126">
      <w:pPr>
        <w:spacing w:after="0"/>
        <w:jc w:val="both"/>
        <w:rPr>
          <w:rFonts w:ascii="Garamond" w:hAnsi="Garamond"/>
          <w:sz w:val="28"/>
          <w:szCs w:val="28"/>
        </w:rPr>
      </w:pPr>
      <w:r>
        <w:rPr>
          <w:rFonts w:ascii="Garamond" w:hAnsi="Garamond"/>
          <w:sz w:val="28"/>
          <w:szCs w:val="28"/>
        </w:rPr>
        <w:t xml:space="preserve">  Όταν αρχίζει η τελευταία πράξη, ο Ρουτζέρο Φλάμα είναι ήδη φοβισμένος και κλεισμένος στον εαυτό του.  Το πλήθος των εξεγερμένων τον προκαλεί να τα βάλει μαζί του, βρίσκεται κάτω από το σπίτι του, όμως ο</w:t>
      </w:r>
      <w:r w:rsidRPr="006430E0">
        <w:rPr>
          <w:rFonts w:ascii="Garamond" w:hAnsi="Garamond"/>
          <w:sz w:val="28"/>
          <w:szCs w:val="28"/>
        </w:rPr>
        <w:t xml:space="preserve"> ήρωας φοβάται </w:t>
      </w:r>
      <w:r>
        <w:rPr>
          <w:rFonts w:ascii="Garamond" w:hAnsi="Garamond"/>
          <w:sz w:val="28"/>
          <w:szCs w:val="28"/>
        </w:rPr>
        <w:t>να το κάνει</w:t>
      </w:r>
      <w:r w:rsidRPr="006430E0">
        <w:rPr>
          <w:rFonts w:ascii="Garamond" w:hAnsi="Garamond"/>
          <w:sz w:val="28"/>
          <w:szCs w:val="28"/>
        </w:rPr>
        <w:t>. Η Κομνηνή τον π</w:t>
      </w:r>
      <w:r>
        <w:rPr>
          <w:rFonts w:ascii="Garamond" w:hAnsi="Garamond"/>
          <w:sz w:val="28"/>
          <w:szCs w:val="28"/>
        </w:rPr>
        <w:t>αροτρύνει να κατέβει στον στίβο. Τον αποκαλεί δειλό, τον ταπεινώνει χρησιμοποιώντας τα λόγια που άκουγε από το στόμα του Μπρόντε</w:t>
      </w:r>
      <w:r w:rsidR="009307F1">
        <w:rPr>
          <w:rFonts w:ascii="Garamond" w:hAnsi="Garamond"/>
          <w:sz w:val="28"/>
          <w:szCs w:val="28"/>
        </w:rPr>
        <w:t>. Ο Φλάμα στην πραγματικότητα</w:t>
      </w:r>
      <w:r w:rsidRPr="006430E0">
        <w:rPr>
          <w:rFonts w:ascii="Garamond" w:hAnsi="Garamond"/>
          <w:sz w:val="28"/>
          <w:szCs w:val="28"/>
        </w:rPr>
        <w:t xml:space="preserve"> </w:t>
      </w:r>
      <w:r>
        <w:rPr>
          <w:rFonts w:ascii="Garamond" w:hAnsi="Garamond"/>
          <w:sz w:val="28"/>
          <w:szCs w:val="28"/>
        </w:rPr>
        <w:t>δεν είναι δειλός, δηλώνει πως δεν φοβάται τον θάνατο, αλλά την οργή των ανθρώπων που τους προξένησε ένα τόσο μεγάλο κακό. Τις τελευταίες στιγμές της ζωής του δείχνει να έχει τη συνείδηση των πράξεων και των ευθυνών του, ενώ αρχικά έδειχνε να είναι χαμένος στην άβυσσο της προσπάθειας για την κατάκτηση της δόξας, της υστεροφημίας, να είναι μπλεγμένος στην άβυσσο της ψυχής της Κομνηνής. Α</w:t>
      </w:r>
      <w:r w:rsidRPr="006430E0">
        <w:rPr>
          <w:rFonts w:ascii="Garamond" w:hAnsi="Garamond"/>
          <w:sz w:val="28"/>
          <w:szCs w:val="28"/>
        </w:rPr>
        <w:t xml:space="preserve">φού </w:t>
      </w:r>
      <w:r>
        <w:rPr>
          <w:rFonts w:ascii="Garamond" w:hAnsi="Garamond"/>
          <w:sz w:val="28"/>
          <w:szCs w:val="28"/>
        </w:rPr>
        <w:t xml:space="preserve">ο Φλάμα </w:t>
      </w:r>
      <w:r w:rsidRPr="006430E0">
        <w:rPr>
          <w:rFonts w:ascii="Garamond" w:hAnsi="Garamond"/>
          <w:sz w:val="28"/>
          <w:szCs w:val="28"/>
        </w:rPr>
        <w:t xml:space="preserve">δεν διακινδυνεύει </w:t>
      </w:r>
      <w:r>
        <w:rPr>
          <w:rFonts w:ascii="Garamond" w:hAnsi="Garamond"/>
          <w:sz w:val="28"/>
          <w:szCs w:val="28"/>
        </w:rPr>
        <w:t xml:space="preserve">να έρθει ενώπιος ενωπίω με το πλήθος των εξεγερμένων, </w:t>
      </w:r>
      <w:r w:rsidRPr="006430E0">
        <w:rPr>
          <w:rFonts w:ascii="Garamond" w:hAnsi="Garamond"/>
          <w:sz w:val="28"/>
          <w:szCs w:val="28"/>
        </w:rPr>
        <w:t xml:space="preserve">εκείνη τον δολοφονεί, </w:t>
      </w:r>
      <w:r>
        <w:rPr>
          <w:rFonts w:ascii="Garamond" w:hAnsi="Garamond"/>
          <w:sz w:val="28"/>
          <w:szCs w:val="28"/>
        </w:rPr>
        <w:t xml:space="preserve">γιατί όπως του λέει </w:t>
      </w:r>
      <w:r w:rsidRPr="009A02A5">
        <w:rPr>
          <w:rFonts w:ascii="Garamond" w:hAnsi="Garamond"/>
          <w:sz w:val="28"/>
          <w:szCs w:val="28"/>
        </w:rPr>
        <w:t>“</w:t>
      </w:r>
      <w:r>
        <w:rPr>
          <w:rFonts w:ascii="Garamond" w:hAnsi="Garamond"/>
          <w:sz w:val="28"/>
          <w:szCs w:val="28"/>
        </w:rPr>
        <w:t>δεν ανήκει στο είδος της</w:t>
      </w:r>
      <w:r w:rsidRPr="009A02A5">
        <w:rPr>
          <w:rFonts w:ascii="Garamond" w:hAnsi="Garamond"/>
          <w:sz w:val="28"/>
          <w:szCs w:val="28"/>
        </w:rPr>
        <w:t>”</w:t>
      </w:r>
      <w:r>
        <w:rPr>
          <w:rFonts w:ascii="Garamond" w:hAnsi="Garamond"/>
          <w:sz w:val="28"/>
          <w:szCs w:val="28"/>
        </w:rPr>
        <w:t xml:space="preserve">. Πράγματι, το είδος της είναι ποτισμένο με το δηλητήριο της ύλης, της μοχθηρίας, της εξουσίας και της πάση θυσία επικράτησης. Αφού βγάζει τον </w:t>
      </w:r>
      <w:r>
        <w:rPr>
          <w:rFonts w:ascii="Garamond" w:hAnsi="Garamond"/>
          <w:sz w:val="28"/>
          <w:szCs w:val="28"/>
        </w:rPr>
        <w:lastRenderedPageBreak/>
        <w:t xml:space="preserve">Μπρόντε από τη μέση ο επόμενος στόχος της είναι </w:t>
      </w:r>
      <w:r w:rsidRPr="006430E0">
        <w:rPr>
          <w:rFonts w:ascii="Garamond" w:hAnsi="Garamond"/>
          <w:sz w:val="28"/>
          <w:szCs w:val="28"/>
        </w:rPr>
        <w:t>να δοθεί στα χέρια του νέου νικητή.</w:t>
      </w:r>
      <w:r>
        <w:rPr>
          <w:rFonts w:ascii="Garamond" w:hAnsi="Garamond"/>
          <w:sz w:val="28"/>
          <w:szCs w:val="28"/>
        </w:rPr>
        <w:t xml:space="preserve"> Το έργο ολοκληρώνεται με το πλήθος να αναφωνεί «Πέταξέ μας το κεφάλι του».</w:t>
      </w:r>
      <w:r>
        <w:rPr>
          <w:rStyle w:val="a7"/>
          <w:rFonts w:ascii="Garamond" w:hAnsi="Garamond"/>
          <w:sz w:val="28"/>
          <w:szCs w:val="28"/>
        </w:rPr>
        <w:footnoteReference w:id="405"/>
      </w:r>
    </w:p>
    <w:p w:rsidR="00C60126" w:rsidRDefault="00C60126" w:rsidP="00C60126">
      <w:pPr>
        <w:spacing w:after="0"/>
        <w:jc w:val="both"/>
        <w:rPr>
          <w:rFonts w:ascii="Garamond" w:hAnsi="Garamond"/>
          <w:sz w:val="28"/>
          <w:szCs w:val="28"/>
        </w:rPr>
      </w:pPr>
      <w:r>
        <w:rPr>
          <w:rFonts w:ascii="Garamond" w:hAnsi="Garamond"/>
          <w:sz w:val="28"/>
          <w:szCs w:val="28"/>
        </w:rPr>
        <w:t xml:space="preserve">  Το κείμενο είναι γραμμένο σε πεζό λόγο και στη σύγχρονη καθομιλουμένη ιταλική. Δεν διαθέτει τον συνήθη εκφραστικό στόμφο και τους λεκτικούς πλατειασμούς των κειμένων του </w:t>
      </w:r>
      <w:r>
        <w:rPr>
          <w:rFonts w:ascii="Garamond" w:hAnsi="Garamond"/>
          <w:sz w:val="28"/>
          <w:szCs w:val="28"/>
          <w:lang w:val="it-IT"/>
        </w:rPr>
        <w:t>D</w:t>
      </w:r>
      <w:r w:rsidRPr="00F6113B">
        <w:rPr>
          <w:rFonts w:ascii="Garamond" w:hAnsi="Garamond"/>
          <w:sz w:val="28"/>
          <w:szCs w:val="28"/>
        </w:rPr>
        <w:t>’</w:t>
      </w:r>
      <w:r>
        <w:rPr>
          <w:rFonts w:ascii="Garamond" w:hAnsi="Garamond"/>
          <w:sz w:val="28"/>
          <w:szCs w:val="28"/>
          <w:lang w:val="it-IT"/>
        </w:rPr>
        <w:t>Annunzio</w:t>
      </w:r>
      <w:r>
        <w:rPr>
          <w:rFonts w:ascii="Garamond" w:hAnsi="Garamond"/>
          <w:sz w:val="28"/>
          <w:szCs w:val="28"/>
        </w:rPr>
        <w:t>. Στα σημεία όπου συναντούμε μακρόσυρτους μονολόγους</w:t>
      </w:r>
      <w:r w:rsidR="009307F1">
        <w:rPr>
          <w:rFonts w:ascii="Garamond" w:hAnsi="Garamond"/>
          <w:sz w:val="28"/>
          <w:szCs w:val="28"/>
        </w:rPr>
        <w:t>,</w:t>
      </w:r>
      <w:r>
        <w:rPr>
          <w:rFonts w:ascii="Garamond" w:hAnsi="Garamond"/>
          <w:sz w:val="28"/>
          <w:szCs w:val="28"/>
        </w:rPr>
        <w:t xml:space="preserve"> παρατηρούμε ότι η θέση τους είναι χρηστική διότι εμφανίζονται ως ψυχογράφημα των πρωταγωνιστών και δεν κουράζουν στην ανάγνωση.  Το έργο δεν έχει παρασταθεί ποτέ στη χώρα μας. Μια αναφορά για τη </w:t>
      </w:r>
      <w:r w:rsidRPr="000923EB">
        <w:rPr>
          <w:rFonts w:ascii="Garamond" w:hAnsi="Garamond"/>
          <w:i/>
          <w:sz w:val="28"/>
          <w:szCs w:val="28"/>
        </w:rPr>
        <w:t>Δόξα</w:t>
      </w:r>
      <w:r>
        <w:rPr>
          <w:rFonts w:ascii="Garamond" w:hAnsi="Garamond"/>
          <w:sz w:val="28"/>
          <w:szCs w:val="28"/>
        </w:rPr>
        <w:t xml:space="preserve"> βρίσκουμε και σε σημείωμα του Παλαμά του 1898 που έχει συμπεριληφθεί στα </w:t>
      </w:r>
      <w:r w:rsidRPr="00AD1BBB">
        <w:rPr>
          <w:rFonts w:ascii="Garamond" w:hAnsi="Garamond"/>
          <w:i/>
          <w:sz w:val="28"/>
          <w:szCs w:val="28"/>
        </w:rPr>
        <w:t>Άπαντά</w:t>
      </w:r>
      <w:r>
        <w:rPr>
          <w:rFonts w:ascii="Garamond" w:hAnsi="Garamond"/>
          <w:sz w:val="28"/>
          <w:szCs w:val="28"/>
        </w:rPr>
        <w:t xml:space="preserve"> του. Παρατηρούμε ότι ο Παλαμάς προτού ακόμα εκδοθεί το έργο του </w:t>
      </w:r>
      <w:r>
        <w:rPr>
          <w:rFonts w:ascii="Garamond" w:hAnsi="Garamond"/>
          <w:sz w:val="28"/>
          <w:szCs w:val="28"/>
          <w:lang w:val="it-IT"/>
        </w:rPr>
        <w:t>D</w:t>
      </w:r>
      <w:r w:rsidRPr="00AD1BBB">
        <w:rPr>
          <w:rFonts w:ascii="Garamond" w:hAnsi="Garamond"/>
          <w:sz w:val="28"/>
          <w:szCs w:val="28"/>
        </w:rPr>
        <w:t>’</w:t>
      </w:r>
      <w:r>
        <w:rPr>
          <w:rFonts w:ascii="Garamond" w:hAnsi="Garamond"/>
          <w:sz w:val="28"/>
          <w:szCs w:val="28"/>
          <w:lang w:val="it-IT"/>
        </w:rPr>
        <w:t>Annunzio</w:t>
      </w:r>
      <w:r w:rsidR="009307F1">
        <w:rPr>
          <w:rFonts w:ascii="Garamond" w:hAnsi="Garamond"/>
          <w:sz w:val="28"/>
          <w:szCs w:val="28"/>
        </w:rPr>
        <w:t>,</w:t>
      </w:r>
      <w:r w:rsidRPr="00AD1BBB">
        <w:rPr>
          <w:rFonts w:ascii="Garamond" w:hAnsi="Garamond"/>
          <w:sz w:val="28"/>
          <w:szCs w:val="28"/>
        </w:rPr>
        <w:t xml:space="preserve"> </w:t>
      </w:r>
      <w:r>
        <w:rPr>
          <w:rFonts w:ascii="Garamond" w:hAnsi="Garamond"/>
          <w:sz w:val="28"/>
          <w:szCs w:val="28"/>
        </w:rPr>
        <w:t>φαίνεται να γνωρίζει την ύπαρξή του, αλλά και το περιεχόμενό του, καθώς δεν διστάζει να τονίσει πως το τοποθετεί</w:t>
      </w:r>
      <w:r w:rsidRPr="001B4A17">
        <w:rPr>
          <w:rFonts w:ascii="Garamond" w:hAnsi="Garamond"/>
          <w:sz w:val="28"/>
          <w:szCs w:val="28"/>
        </w:rPr>
        <w:t xml:space="preserve">, </w:t>
      </w:r>
      <w:r>
        <w:rPr>
          <w:rFonts w:ascii="Garamond" w:hAnsi="Garamond"/>
          <w:sz w:val="28"/>
          <w:szCs w:val="28"/>
        </w:rPr>
        <w:t xml:space="preserve">βάσει της προσωπικής αξιολογικής του κλίμακας, δίπλα στην </w:t>
      </w:r>
      <w:r w:rsidRPr="00AD1BBB">
        <w:rPr>
          <w:rFonts w:ascii="Garamond" w:hAnsi="Garamond"/>
          <w:i/>
          <w:sz w:val="28"/>
          <w:szCs w:val="28"/>
        </w:rPr>
        <w:t>Τζοκόντα</w:t>
      </w:r>
      <w:r>
        <w:rPr>
          <w:rFonts w:ascii="Garamond" w:hAnsi="Garamond"/>
          <w:sz w:val="28"/>
          <w:szCs w:val="28"/>
        </w:rPr>
        <w:t xml:space="preserve">, τη </w:t>
      </w:r>
      <w:r>
        <w:rPr>
          <w:rFonts w:ascii="Garamond" w:hAnsi="Garamond"/>
          <w:i/>
          <w:sz w:val="28"/>
          <w:szCs w:val="28"/>
        </w:rPr>
        <w:t>Φραντσέσκα ντα</w:t>
      </w:r>
      <w:r w:rsidRPr="00AD1BBB">
        <w:rPr>
          <w:rFonts w:ascii="Garamond" w:hAnsi="Garamond"/>
          <w:i/>
          <w:sz w:val="28"/>
          <w:szCs w:val="28"/>
        </w:rPr>
        <w:t xml:space="preserve"> Ρίμινι</w:t>
      </w:r>
      <w:r>
        <w:rPr>
          <w:rFonts w:ascii="Garamond" w:hAnsi="Garamond"/>
          <w:sz w:val="28"/>
          <w:szCs w:val="28"/>
        </w:rPr>
        <w:t xml:space="preserve"> και τη </w:t>
      </w:r>
      <w:r w:rsidRPr="00AD1BBB">
        <w:rPr>
          <w:rFonts w:ascii="Garamond" w:hAnsi="Garamond"/>
          <w:i/>
          <w:sz w:val="28"/>
          <w:szCs w:val="28"/>
        </w:rPr>
        <w:t>Νεκρή Πολιτεία</w:t>
      </w:r>
      <w:r>
        <w:rPr>
          <w:rFonts w:ascii="Garamond" w:hAnsi="Garamond"/>
          <w:sz w:val="28"/>
          <w:szCs w:val="28"/>
        </w:rPr>
        <w:t>, θεωρώντας το ένα κείμενο με βαθύ φιλοσοφικό περιεχόμενο.</w:t>
      </w:r>
      <w:r>
        <w:rPr>
          <w:rStyle w:val="a7"/>
          <w:rFonts w:ascii="Garamond" w:hAnsi="Garamond"/>
          <w:sz w:val="28"/>
          <w:szCs w:val="28"/>
        </w:rPr>
        <w:footnoteReference w:id="406"/>
      </w:r>
      <w:r>
        <w:rPr>
          <w:rFonts w:ascii="Garamond" w:hAnsi="Garamond"/>
          <w:sz w:val="28"/>
          <w:szCs w:val="28"/>
        </w:rPr>
        <w:t xml:space="preserve">  </w:t>
      </w:r>
    </w:p>
    <w:p w:rsidR="00C60126" w:rsidRDefault="00C60126" w:rsidP="00C60126">
      <w:pPr>
        <w:spacing w:after="0"/>
        <w:jc w:val="both"/>
        <w:rPr>
          <w:rFonts w:ascii="Garamond" w:hAnsi="Garamond"/>
          <w:sz w:val="28"/>
          <w:szCs w:val="28"/>
        </w:rPr>
      </w:pPr>
    </w:p>
    <w:p w:rsidR="00805D05" w:rsidRDefault="00805D05" w:rsidP="00C60126">
      <w:pPr>
        <w:spacing w:after="0"/>
        <w:jc w:val="both"/>
        <w:rPr>
          <w:rFonts w:ascii="Garamond" w:hAnsi="Garamond"/>
          <w:sz w:val="28"/>
          <w:szCs w:val="28"/>
        </w:rPr>
      </w:pPr>
    </w:p>
    <w:p w:rsidR="00955DF7" w:rsidRDefault="00955DF7" w:rsidP="00C60126">
      <w:pPr>
        <w:spacing w:after="0"/>
        <w:jc w:val="both"/>
        <w:rPr>
          <w:rFonts w:ascii="Garamond" w:hAnsi="Garamond"/>
          <w:sz w:val="28"/>
          <w:szCs w:val="28"/>
        </w:rPr>
      </w:pPr>
    </w:p>
    <w:p w:rsidR="00FA5F6B" w:rsidRPr="00FA5F6B" w:rsidRDefault="00FA5F6B" w:rsidP="00C60126">
      <w:pPr>
        <w:spacing w:after="0"/>
        <w:jc w:val="both"/>
        <w:rPr>
          <w:rFonts w:ascii="Garamond" w:hAnsi="Garamond"/>
          <w:b/>
          <w:sz w:val="28"/>
          <w:szCs w:val="28"/>
          <w:u w:val="single"/>
        </w:rPr>
      </w:pPr>
      <w:r w:rsidRPr="00FA5F6B">
        <w:rPr>
          <w:rFonts w:ascii="Garamond" w:hAnsi="Garamond"/>
          <w:b/>
          <w:sz w:val="28"/>
          <w:szCs w:val="28"/>
          <w:u w:val="single"/>
        </w:rPr>
        <w:t xml:space="preserve">Η μεταφορά της </w:t>
      </w:r>
      <w:r w:rsidRPr="00FA5F6B">
        <w:rPr>
          <w:rFonts w:ascii="Garamond" w:hAnsi="Garamond"/>
          <w:b/>
          <w:i/>
          <w:sz w:val="28"/>
          <w:szCs w:val="28"/>
          <w:u w:val="single"/>
        </w:rPr>
        <w:t>Δόξας</w:t>
      </w:r>
      <w:r w:rsidRPr="00FA5F6B">
        <w:rPr>
          <w:rFonts w:ascii="Garamond" w:hAnsi="Garamond"/>
          <w:b/>
          <w:sz w:val="28"/>
          <w:szCs w:val="28"/>
          <w:u w:val="single"/>
        </w:rPr>
        <w:t xml:space="preserve"> στην ελληνική γλώσσα</w:t>
      </w:r>
    </w:p>
    <w:p w:rsidR="00FA5F6B" w:rsidRDefault="00FA5F6B" w:rsidP="00C60126">
      <w:pPr>
        <w:spacing w:after="0"/>
        <w:jc w:val="both"/>
        <w:rPr>
          <w:rFonts w:ascii="Garamond" w:hAnsi="Garamond"/>
          <w:sz w:val="28"/>
          <w:szCs w:val="28"/>
        </w:rPr>
      </w:pPr>
    </w:p>
    <w:p w:rsidR="00FA5F6B" w:rsidRDefault="00FA5F6B" w:rsidP="00FA5F6B">
      <w:pPr>
        <w:spacing w:after="0"/>
        <w:jc w:val="both"/>
        <w:rPr>
          <w:rFonts w:ascii="Garamond" w:hAnsi="Garamond"/>
          <w:sz w:val="28"/>
          <w:szCs w:val="28"/>
        </w:rPr>
      </w:pPr>
      <w:r>
        <w:rPr>
          <w:rFonts w:ascii="Garamond" w:hAnsi="Garamond"/>
          <w:sz w:val="28"/>
          <w:szCs w:val="28"/>
        </w:rPr>
        <w:t>Το επαναστατικό ύφος του πρωτότυ</w:t>
      </w:r>
      <w:r w:rsidR="009307F1">
        <w:rPr>
          <w:rFonts w:ascii="Garamond" w:hAnsi="Garamond"/>
          <w:sz w:val="28"/>
          <w:szCs w:val="28"/>
        </w:rPr>
        <w:t>που κειμένου, διατηρείται στην ε</w:t>
      </w:r>
      <w:r>
        <w:rPr>
          <w:rFonts w:ascii="Garamond" w:hAnsi="Garamond"/>
          <w:sz w:val="28"/>
          <w:szCs w:val="28"/>
        </w:rPr>
        <w:t xml:space="preserve">λληνική του μετάφραση από τον Μιχ. Σ. Χ. Κόκκαλη που γράφει στη σύγχρονη καθομιλουμένη εμποτίζοντάς την με ψήγματα της δημοτικής μας. Το ελληνικό κείμενο με ευκολία θα μπορούσε να ανέβει στις μέρες μας σε κάποια θεατρική σκηνή διότι η γλώσσα του δεν θυμίζει παρά μόνον στο ελάχιστο την καθαρεύουσα των αποδόσεων που συναντήσαμε πιο πάνω, μολονότι η σύνταξή του δεν απέχει χρονικά από τις προηγούμενες. Ο Κόκκαλης που έχει ξαναμεταφράσει έργο του </w:t>
      </w:r>
      <w:r>
        <w:rPr>
          <w:rFonts w:ascii="Garamond" w:hAnsi="Garamond"/>
          <w:sz w:val="28"/>
          <w:szCs w:val="28"/>
          <w:lang w:val="en-US"/>
        </w:rPr>
        <w:t>D</w:t>
      </w:r>
      <w:r w:rsidRPr="00FA5F6B">
        <w:rPr>
          <w:rFonts w:ascii="Garamond" w:hAnsi="Garamond"/>
          <w:sz w:val="28"/>
          <w:szCs w:val="28"/>
        </w:rPr>
        <w:t>’</w:t>
      </w:r>
      <w:r>
        <w:rPr>
          <w:rFonts w:ascii="Garamond" w:hAnsi="Garamond"/>
          <w:sz w:val="28"/>
          <w:szCs w:val="28"/>
          <w:lang w:val="en-US"/>
        </w:rPr>
        <w:t>Annunzio</w:t>
      </w:r>
      <w:r w:rsidR="009307F1">
        <w:rPr>
          <w:rFonts w:ascii="Garamond" w:hAnsi="Garamond"/>
          <w:sz w:val="28"/>
          <w:szCs w:val="28"/>
        </w:rPr>
        <w:t>,</w:t>
      </w:r>
      <w:r>
        <w:rPr>
          <w:rFonts w:ascii="Garamond" w:hAnsi="Garamond"/>
          <w:sz w:val="28"/>
          <w:szCs w:val="28"/>
        </w:rPr>
        <w:t xml:space="preserve"> αποδίδει και πάλι άρτια τη δύναμη των λέξεων του Ιταλού ποιητή:</w:t>
      </w:r>
    </w:p>
    <w:p w:rsidR="009307F1" w:rsidRDefault="009307F1" w:rsidP="00FA5F6B">
      <w:pPr>
        <w:spacing w:after="0"/>
        <w:jc w:val="both"/>
        <w:rPr>
          <w:rFonts w:ascii="Garamond" w:hAnsi="Garamond"/>
          <w:sz w:val="28"/>
          <w:szCs w:val="28"/>
        </w:rPr>
      </w:pPr>
    </w:p>
    <w:p w:rsidR="00FA5F6B" w:rsidRPr="00FA5F6B" w:rsidRDefault="00FA5F6B" w:rsidP="00FA5F6B">
      <w:pPr>
        <w:pStyle w:val="a5"/>
        <w:numPr>
          <w:ilvl w:val="0"/>
          <w:numId w:val="28"/>
        </w:numPr>
        <w:spacing w:after="0"/>
        <w:jc w:val="both"/>
        <w:rPr>
          <w:rFonts w:ascii="Garamond" w:hAnsi="Garamond"/>
          <w:i/>
          <w:sz w:val="28"/>
          <w:szCs w:val="28"/>
        </w:rPr>
      </w:pPr>
      <w:r w:rsidRPr="00FA5F6B">
        <w:rPr>
          <w:rFonts w:ascii="Garamond" w:hAnsi="Garamond"/>
          <w:b/>
          <w:sz w:val="28"/>
          <w:szCs w:val="28"/>
        </w:rPr>
        <w:t>Η Κομνημή:</w:t>
      </w:r>
      <w:r>
        <w:rPr>
          <w:rFonts w:ascii="Garamond" w:hAnsi="Garamond"/>
          <w:sz w:val="28"/>
          <w:szCs w:val="28"/>
        </w:rPr>
        <w:t xml:space="preserve"> </w:t>
      </w:r>
      <w:r w:rsidRPr="00FA5F6B">
        <w:rPr>
          <w:rFonts w:ascii="Garamond" w:hAnsi="Garamond"/>
          <w:i/>
          <w:sz w:val="28"/>
          <w:szCs w:val="28"/>
        </w:rPr>
        <w:t xml:space="preserve">Τόλμησε! Τόλμησε! Δοκίμασε το τελευταίο χτύπημα, βάλε τη ζωή σου στο τελευταίο παιχνίδι. </w:t>
      </w:r>
      <w:r w:rsidR="006C3DDB">
        <w:rPr>
          <w:rFonts w:ascii="Garamond" w:hAnsi="Garamond"/>
          <w:i/>
          <w:sz w:val="28"/>
          <w:szCs w:val="28"/>
        </w:rPr>
        <w:t>Μπορεί και να νικήσεις. Εγώ θα κ</w:t>
      </w:r>
      <w:r w:rsidRPr="00FA5F6B">
        <w:rPr>
          <w:rFonts w:ascii="Garamond" w:hAnsi="Garamond"/>
          <w:i/>
          <w:sz w:val="28"/>
          <w:szCs w:val="28"/>
        </w:rPr>
        <w:t xml:space="preserve">ρατήσω πίσω σου τον θάνατο. Νασαι βέβαιος. Σου το υπόσχομαι. Θάχω το χέρι σταθερό. Πέταξε τη φωνή σου απάνω στις δικές τους! Το ένστικτό τους μπορεί ν’ </w:t>
      </w:r>
      <w:r w:rsidRPr="00FA5F6B">
        <w:rPr>
          <w:rFonts w:ascii="Garamond" w:hAnsi="Garamond"/>
          <w:i/>
          <w:sz w:val="28"/>
          <w:szCs w:val="28"/>
        </w:rPr>
        <w:lastRenderedPageBreak/>
        <w:t>αναγνωρίσει σ’ εσένα τον χθεσινό κυρίαρχο… Τόλμησε! Τόλμησε! Η τύχη σου επιτρέπει να ρίξεις για μια τελευταία φορά τους κύβους. Δοκίμασε!</w:t>
      </w:r>
    </w:p>
    <w:p w:rsidR="00FA5F6B" w:rsidRPr="00FA5F6B" w:rsidRDefault="00FA5F6B" w:rsidP="00FA5F6B">
      <w:pPr>
        <w:pStyle w:val="a5"/>
        <w:numPr>
          <w:ilvl w:val="0"/>
          <w:numId w:val="28"/>
        </w:numPr>
        <w:spacing w:after="0"/>
        <w:jc w:val="both"/>
        <w:rPr>
          <w:rFonts w:ascii="Garamond" w:hAnsi="Garamond"/>
          <w:sz w:val="28"/>
          <w:szCs w:val="28"/>
        </w:rPr>
      </w:pPr>
      <w:r w:rsidRPr="00FA5F6B">
        <w:rPr>
          <w:rFonts w:ascii="Garamond" w:hAnsi="Garamond"/>
          <w:b/>
          <w:sz w:val="28"/>
          <w:szCs w:val="28"/>
        </w:rPr>
        <w:t>Φλάμμα:</w:t>
      </w:r>
      <w:r>
        <w:rPr>
          <w:rFonts w:ascii="Garamond" w:hAnsi="Garamond"/>
          <w:sz w:val="28"/>
          <w:szCs w:val="28"/>
        </w:rPr>
        <w:t xml:space="preserve"> </w:t>
      </w:r>
      <w:r w:rsidRPr="00FA5F6B">
        <w:rPr>
          <w:rFonts w:ascii="Garamond" w:hAnsi="Garamond"/>
          <w:i/>
          <w:sz w:val="28"/>
          <w:szCs w:val="28"/>
        </w:rPr>
        <w:t>Αν τολμούσα, εσένα πρώτα έπρεπε να ρίξω στα θηρία για να σε σπαράξουν φωνάζοντας: «Να η αρρώστια μου!».</w:t>
      </w:r>
    </w:p>
    <w:p w:rsidR="00FA5F6B" w:rsidRDefault="00FA5F6B" w:rsidP="00FA5F6B">
      <w:pPr>
        <w:pStyle w:val="a5"/>
        <w:numPr>
          <w:ilvl w:val="0"/>
          <w:numId w:val="28"/>
        </w:numPr>
        <w:spacing w:after="0"/>
        <w:jc w:val="both"/>
        <w:rPr>
          <w:rFonts w:ascii="Garamond" w:hAnsi="Garamond"/>
          <w:sz w:val="28"/>
          <w:szCs w:val="28"/>
        </w:rPr>
      </w:pPr>
      <w:r w:rsidRPr="00FA5F6B">
        <w:rPr>
          <w:rFonts w:ascii="Garamond" w:hAnsi="Garamond"/>
          <w:b/>
          <w:sz w:val="28"/>
          <w:szCs w:val="28"/>
        </w:rPr>
        <w:t>Η Κομνημή:</w:t>
      </w:r>
      <w:r>
        <w:rPr>
          <w:rFonts w:ascii="Garamond" w:hAnsi="Garamond"/>
          <w:sz w:val="28"/>
          <w:szCs w:val="28"/>
        </w:rPr>
        <w:t xml:space="preserve"> Τα μπράτσα σου έχουν τη δύναμη να σηκώσουν το βάρος μου;</w:t>
      </w:r>
      <w:r>
        <w:rPr>
          <w:rStyle w:val="a7"/>
          <w:rFonts w:ascii="Garamond" w:hAnsi="Garamond"/>
          <w:sz w:val="28"/>
          <w:szCs w:val="28"/>
        </w:rPr>
        <w:footnoteReference w:id="407"/>
      </w:r>
    </w:p>
    <w:p w:rsidR="00FA5F6B" w:rsidRDefault="00FA5F6B" w:rsidP="00FA5F6B">
      <w:pPr>
        <w:pStyle w:val="a5"/>
        <w:spacing w:after="0"/>
        <w:jc w:val="both"/>
        <w:rPr>
          <w:rFonts w:ascii="Garamond" w:hAnsi="Garamond"/>
          <w:sz w:val="28"/>
          <w:szCs w:val="28"/>
        </w:rPr>
      </w:pPr>
    </w:p>
    <w:p w:rsidR="00FA5F6B" w:rsidRPr="00FA5F6B" w:rsidRDefault="00FA5F6B" w:rsidP="00FA5F6B">
      <w:pPr>
        <w:spacing w:after="0"/>
        <w:jc w:val="both"/>
        <w:rPr>
          <w:rFonts w:ascii="Garamond" w:hAnsi="Garamond"/>
          <w:sz w:val="28"/>
          <w:szCs w:val="28"/>
        </w:rPr>
      </w:pPr>
      <w:r w:rsidRPr="00FA5F6B">
        <w:rPr>
          <w:rFonts w:ascii="Garamond" w:hAnsi="Garamond"/>
          <w:sz w:val="28"/>
          <w:szCs w:val="28"/>
        </w:rPr>
        <w:t xml:space="preserve"> Η μετάφραση είναι σύγχρονη, εμπλουτισμένη με τα ελληνικά γλωσσσικά στοιχεία, χωρίς δύσχρηστες ή δυσνόητες λέξεις, βατή και περιεκτική σε νοήματα.</w:t>
      </w:r>
    </w:p>
    <w:p w:rsidR="00C60126" w:rsidRDefault="00C60126" w:rsidP="00C60126">
      <w:pPr>
        <w:spacing w:after="0"/>
        <w:jc w:val="both"/>
        <w:rPr>
          <w:rFonts w:ascii="Garamond" w:hAnsi="Garamond"/>
          <w:sz w:val="28"/>
          <w:szCs w:val="28"/>
        </w:rPr>
      </w:pPr>
    </w:p>
    <w:p w:rsidR="00805D05" w:rsidRDefault="00805D05" w:rsidP="00C60126">
      <w:pPr>
        <w:spacing w:after="0"/>
        <w:jc w:val="both"/>
        <w:rPr>
          <w:rFonts w:ascii="Garamond" w:hAnsi="Garamond"/>
          <w:sz w:val="28"/>
          <w:szCs w:val="28"/>
        </w:rPr>
      </w:pPr>
    </w:p>
    <w:p w:rsidR="00C60126" w:rsidRDefault="00C60126" w:rsidP="00C60126">
      <w:pPr>
        <w:spacing w:after="0"/>
        <w:jc w:val="both"/>
        <w:rPr>
          <w:rFonts w:ascii="Garamond" w:hAnsi="Garamond"/>
          <w:b/>
          <w:sz w:val="28"/>
          <w:szCs w:val="28"/>
          <w:u w:val="single"/>
        </w:rPr>
      </w:pPr>
      <w:r>
        <w:rPr>
          <w:rFonts w:ascii="Garamond" w:hAnsi="Garamond"/>
          <w:b/>
          <w:sz w:val="28"/>
          <w:szCs w:val="28"/>
          <w:u w:val="single"/>
        </w:rPr>
        <w:t xml:space="preserve">Η παράσταση της </w:t>
      </w:r>
      <w:r w:rsidRPr="00114325">
        <w:rPr>
          <w:rFonts w:ascii="Garamond" w:hAnsi="Garamond"/>
          <w:b/>
          <w:i/>
          <w:sz w:val="28"/>
          <w:szCs w:val="28"/>
          <w:u w:val="single"/>
        </w:rPr>
        <w:t>Δόξας</w:t>
      </w:r>
      <w:r>
        <w:rPr>
          <w:rFonts w:ascii="Garamond" w:hAnsi="Garamond"/>
          <w:b/>
          <w:sz w:val="28"/>
          <w:szCs w:val="28"/>
          <w:u w:val="single"/>
        </w:rPr>
        <w:t xml:space="preserve"> και τα μεθεόρτια αυτής στην Ιταλία</w:t>
      </w:r>
    </w:p>
    <w:p w:rsidR="00C60126" w:rsidRPr="00114325" w:rsidRDefault="00C60126" w:rsidP="00C60126">
      <w:pPr>
        <w:spacing w:after="0"/>
        <w:jc w:val="both"/>
        <w:rPr>
          <w:rFonts w:ascii="Garamond" w:hAnsi="Garamond"/>
          <w:b/>
          <w:sz w:val="28"/>
          <w:szCs w:val="28"/>
          <w:u w:val="single"/>
        </w:rPr>
      </w:pPr>
    </w:p>
    <w:p w:rsidR="00C60126" w:rsidRDefault="00C60126" w:rsidP="00C60126">
      <w:pPr>
        <w:spacing w:after="0"/>
        <w:ind w:hanging="720"/>
        <w:jc w:val="both"/>
        <w:rPr>
          <w:rFonts w:ascii="Garamond" w:hAnsi="Garamond"/>
          <w:sz w:val="28"/>
          <w:szCs w:val="28"/>
        </w:rPr>
      </w:pPr>
      <w:r>
        <w:rPr>
          <w:rFonts w:ascii="Garamond" w:hAnsi="Garamond"/>
          <w:sz w:val="28"/>
          <w:szCs w:val="28"/>
        </w:rPr>
        <w:t xml:space="preserve">           Την παράσταση ης </w:t>
      </w:r>
      <w:r w:rsidRPr="00655C5F">
        <w:rPr>
          <w:rFonts w:ascii="Garamond" w:hAnsi="Garamond"/>
          <w:i/>
          <w:sz w:val="28"/>
          <w:szCs w:val="28"/>
        </w:rPr>
        <w:t>Δόξας</w:t>
      </w:r>
      <w:r>
        <w:rPr>
          <w:rFonts w:ascii="Garamond" w:hAnsi="Garamond"/>
          <w:sz w:val="28"/>
          <w:szCs w:val="28"/>
        </w:rPr>
        <w:t xml:space="preserve"> του αναλαμβάνουν τα ικανά χέρια της </w:t>
      </w:r>
      <w:r>
        <w:rPr>
          <w:rFonts w:ascii="Garamond" w:hAnsi="Garamond"/>
          <w:sz w:val="28"/>
          <w:szCs w:val="28"/>
          <w:lang w:val="it-IT"/>
        </w:rPr>
        <w:t>Eleonora</w:t>
      </w:r>
      <w:r>
        <w:rPr>
          <w:rFonts w:ascii="Garamond" w:hAnsi="Garamond"/>
          <w:sz w:val="28"/>
          <w:szCs w:val="28"/>
        </w:rPr>
        <w:t xml:space="preserve"> </w:t>
      </w:r>
      <w:r>
        <w:rPr>
          <w:rFonts w:ascii="Garamond" w:hAnsi="Garamond"/>
          <w:sz w:val="28"/>
          <w:szCs w:val="28"/>
          <w:lang w:val="it-IT"/>
        </w:rPr>
        <w:t>Duse</w:t>
      </w:r>
      <w:r w:rsidRPr="00104B3F">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Ermete</w:t>
      </w:r>
      <w:r w:rsidRPr="00104B3F">
        <w:rPr>
          <w:rFonts w:ascii="Garamond" w:hAnsi="Garamond"/>
          <w:sz w:val="28"/>
          <w:szCs w:val="28"/>
        </w:rPr>
        <w:t xml:space="preserve"> </w:t>
      </w:r>
      <w:r>
        <w:rPr>
          <w:rFonts w:ascii="Garamond" w:hAnsi="Garamond"/>
          <w:sz w:val="28"/>
          <w:szCs w:val="28"/>
          <w:lang w:val="it-IT"/>
        </w:rPr>
        <w:t>Zacconi</w:t>
      </w:r>
      <w:r w:rsidRPr="00104B3F">
        <w:rPr>
          <w:rFonts w:ascii="Garamond" w:hAnsi="Garamond"/>
          <w:sz w:val="28"/>
          <w:szCs w:val="28"/>
        </w:rPr>
        <w:t xml:space="preserve">. </w:t>
      </w:r>
      <w:r>
        <w:rPr>
          <w:rFonts w:ascii="Garamond" w:hAnsi="Garamond"/>
          <w:sz w:val="28"/>
          <w:szCs w:val="28"/>
        </w:rPr>
        <w:t>Η παράσταση ανεβαίνει την 27</w:t>
      </w:r>
      <w:r w:rsidRPr="00CB2CC1">
        <w:rPr>
          <w:rFonts w:ascii="Garamond" w:hAnsi="Garamond"/>
          <w:sz w:val="28"/>
          <w:szCs w:val="28"/>
          <w:vertAlign w:val="superscript"/>
        </w:rPr>
        <w:t>η</w:t>
      </w:r>
      <w:r>
        <w:rPr>
          <w:rFonts w:ascii="Garamond" w:hAnsi="Garamond"/>
          <w:sz w:val="28"/>
          <w:szCs w:val="28"/>
        </w:rPr>
        <w:t xml:space="preserve"> Απριλί</w:t>
      </w:r>
      <w:r w:rsidRPr="002F3269">
        <w:rPr>
          <w:rFonts w:ascii="Garamond" w:hAnsi="Garamond"/>
          <w:sz w:val="28"/>
          <w:szCs w:val="28"/>
        </w:rPr>
        <w:t>ο</w:t>
      </w:r>
      <w:r>
        <w:rPr>
          <w:rFonts w:ascii="Garamond" w:hAnsi="Garamond"/>
          <w:sz w:val="28"/>
          <w:szCs w:val="28"/>
        </w:rPr>
        <w:t>υ</w:t>
      </w:r>
      <w:r w:rsidRPr="002F3269">
        <w:rPr>
          <w:rFonts w:ascii="Garamond" w:hAnsi="Garamond"/>
          <w:sz w:val="28"/>
          <w:szCs w:val="28"/>
        </w:rPr>
        <w:t xml:space="preserve"> του 1899 </w:t>
      </w:r>
      <w:r>
        <w:rPr>
          <w:rFonts w:ascii="Garamond" w:hAnsi="Garamond"/>
          <w:sz w:val="28"/>
          <w:szCs w:val="28"/>
        </w:rPr>
        <w:t>στο «</w:t>
      </w:r>
      <w:r>
        <w:rPr>
          <w:rFonts w:ascii="Garamond" w:hAnsi="Garamond"/>
          <w:sz w:val="28"/>
          <w:szCs w:val="28"/>
          <w:lang w:val="it-IT"/>
        </w:rPr>
        <w:t>Teatro</w:t>
      </w:r>
      <w:r w:rsidRPr="00CB2CC1">
        <w:rPr>
          <w:rFonts w:ascii="Garamond" w:hAnsi="Garamond"/>
          <w:sz w:val="28"/>
          <w:szCs w:val="28"/>
        </w:rPr>
        <w:t xml:space="preserve"> </w:t>
      </w:r>
      <w:r>
        <w:rPr>
          <w:rFonts w:ascii="Garamond" w:hAnsi="Garamond"/>
          <w:sz w:val="28"/>
          <w:szCs w:val="28"/>
          <w:lang w:val="it-IT"/>
        </w:rPr>
        <w:t>Mercadante</w:t>
      </w:r>
      <w:r>
        <w:rPr>
          <w:rFonts w:ascii="Garamond" w:hAnsi="Garamond"/>
          <w:sz w:val="28"/>
          <w:szCs w:val="28"/>
        </w:rPr>
        <w:t xml:space="preserve">» </w:t>
      </w:r>
      <w:r w:rsidRPr="002F3269">
        <w:rPr>
          <w:rFonts w:ascii="Garamond" w:hAnsi="Garamond"/>
          <w:sz w:val="28"/>
          <w:szCs w:val="28"/>
        </w:rPr>
        <w:t>τη</w:t>
      </w:r>
      <w:r>
        <w:rPr>
          <w:rFonts w:ascii="Garamond" w:hAnsi="Garamond"/>
          <w:sz w:val="28"/>
          <w:szCs w:val="28"/>
        </w:rPr>
        <w:t>ς</w:t>
      </w:r>
      <w:r w:rsidRPr="002F3269">
        <w:rPr>
          <w:rFonts w:ascii="Garamond" w:hAnsi="Garamond"/>
          <w:sz w:val="28"/>
          <w:szCs w:val="28"/>
        </w:rPr>
        <w:t xml:space="preserve"> Νάπολη</w:t>
      </w:r>
      <w:r>
        <w:rPr>
          <w:rFonts w:ascii="Garamond" w:hAnsi="Garamond"/>
          <w:sz w:val="28"/>
          <w:szCs w:val="28"/>
        </w:rPr>
        <w:t>ς</w:t>
      </w:r>
      <w:r w:rsidRPr="002F3269">
        <w:rPr>
          <w:rFonts w:ascii="Garamond" w:hAnsi="Garamond"/>
          <w:sz w:val="28"/>
          <w:szCs w:val="28"/>
        </w:rPr>
        <w:t xml:space="preserve"> σημειώνοντας παταγώδη αποτυχία. </w:t>
      </w:r>
      <w:r>
        <w:rPr>
          <w:rFonts w:ascii="Garamond" w:hAnsi="Garamond"/>
          <w:sz w:val="28"/>
          <w:szCs w:val="28"/>
        </w:rPr>
        <w:t>Το πλήθος γιουχάρει, ενώ ο ποιητής που ακολουθεί πιστά τον θίασο στην περιοδεία αποχωρεί από την πλατεία για να κρυφτεί στα παρασκήνια και η πρωταγωνίστρια προσπαθεί μάταια να κάνει το κοινό να σιωπήσει. Την επόμενη μέρα</w:t>
      </w:r>
      <w:r w:rsidRPr="002F3269">
        <w:rPr>
          <w:rFonts w:ascii="Garamond" w:hAnsi="Garamond"/>
          <w:sz w:val="28"/>
          <w:szCs w:val="28"/>
        </w:rPr>
        <w:t xml:space="preserve"> ο </w:t>
      </w:r>
      <w:r w:rsidRPr="002F3269">
        <w:rPr>
          <w:rFonts w:ascii="Garamond" w:hAnsi="Garamond"/>
          <w:sz w:val="28"/>
          <w:szCs w:val="28"/>
          <w:lang w:val="it-IT"/>
        </w:rPr>
        <w:t>D</w:t>
      </w:r>
      <w:r w:rsidRPr="002F3269">
        <w:rPr>
          <w:rFonts w:ascii="Garamond" w:hAnsi="Garamond"/>
          <w:sz w:val="28"/>
          <w:szCs w:val="28"/>
        </w:rPr>
        <w:t>’</w:t>
      </w:r>
      <w:r w:rsidRPr="002F3269">
        <w:rPr>
          <w:rFonts w:ascii="Garamond" w:hAnsi="Garamond"/>
          <w:sz w:val="28"/>
          <w:szCs w:val="28"/>
          <w:lang w:val="it-IT"/>
        </w:rPr>
        <w:t>Annunzio</w:t>
      </w:r>
      <w:r w:rsidRPr="002F3269">
        <w:rPr>
          <w:rFonts w:ascii="Garamond" w:hAnsi="Garamond"/>
          <w:sz w:val="28"/>
          <w:szCs w:val="28"/>
        </w:rPr>
        <w:t xml:space="preserve">, </w:t>
      </w:r>
      <w:r>
        <w:rPr>
          <w:rFonts w:ascii="Garamond" w:hAnsi="Garamond"/>
          <w:sz w:val="28"/>
          <w:szCs w:val="28"/>
        </w:rPr>
        <w:t>όταν ρωτάται</w:t>
      </w:r>
      <w:r w:rsidRPr="002F3269">
        <w:rPr>
          <w:rFonts w:ascii="Garamond" w:hAnsi="Garamond"/>
          <w:sz w:val="28"/>
          <w:szCs w:val="28"/>
        </w:rPr>
        <w:t xml:space="preserve"> σε συνέντευξη</w:t>
      </w:r>
      <w:r>
        <w:rPr>
          <w:rFonts w:ascii="Garamond" w:hAnsi="Garamond"/>
          <w:sz w:val="28"/>
          <w:szCs w:val="28"/>
        </w:rPr>
        <w:t>,</w:t>
      </w:r>
      <w:r w:rsidRPr="00687B34">
        <w:rPr>
          <w:rFonts w:ascii="Garamond" w:hAnsi="Garamond"/>
          <w:sz w:val="28"/>
          <w:szCs w:val="28"/>
        </w:rPr>
        <w:t xml:space="preserve"> </w:t>
      </w:r>
      <w:r>
        <w:rPr>
          <w:rFonts w:ascii="Garamond" w:hAnsi="Garamond"/>
          <w:sz w:val="28"/>
          <w:szCs w:val="28"/>
        </w:rPr>
        <w:t>λέει στις ι</w:t>
      </w:r>
      <w:r w:rsidRPr="002F3269">
        <w:rPr>
          <w:rFonts w:ascii="Garamond" w:hAnsi="Garamond"/>
          <w:sz w:val="28"/>
          <w:szCs w:val="28"/>
        </w:rPr>
        <w:t xml:space="preserve">ταλικές εφημερίδες: «αφιερώνω την </w:t>
      </w:r>
      <w:r w:rsidRPr="002F3269">
        <w:rPr>
          <w:rFonts w:ascii="Garamond" w:hAnsi="Garamond"/>
          <w:i/>
          <w:sz w:val="28"/>
          <w:szCs w:val="28"/>
        </w:rPr>
        <w:t>Τζοκόντα</w:t>
      </w:r>
      <w:r w:rsidRPr="002F3269">
        <w:rPr>
          <w:rFonts w:ascii="Garamond" w:hAnsi="Garamond"/>
          <w:sz w:val="28"/>
          <w:szCs w:val="28"/>
        </w:rPr>
        <w:t xml:space="preserve"> στα “όμορφα χέρια” της </w:t>
      </w:r>
      <w:r w:rsidRPr="002F3269">
        <w:rPr>
          <w:rFonts w:ascii="Garamond" w:hAnsi="Garamond"/>
          <w:sz w:val="28"/>
          <w:szCs w:val="28"/>
          <w:lang w:val="it-IT"/>
        </w:rPr>
        <w:t>Duse</w:t>
      </w:r>
      <w:r w:rsidRPr="002F3269">
        <w:rPr>
          <w:rFonts w:ascii="Garamond" w:hAnsi="Garamond"/>
          <w:sz w:val="28"/>
          <w:szCs w:val="28"/>
        </w:rPr>
        <w:t xml:space="preserve"> και τη </w:t>
      </w:r>
      <w:r w:rsidRPr="002F3269">
        <w:rPr>
          <w:rFonts w:ascii="Garamond" w:hAnsi="Garamond"/>
          <w:i/>
          <w:sz w:val="28"/>
          <w:szCs w:val="28"/>
        </w:rPr>
        <w:t>Δόξα</w:t>
      </w:r>
      <w:r w:rsidRPr="002F3269">
        <w:rPr>
          <w:rFonts w:ascii="Garamond" w:hAnsi="Garamond"/>
          <w:sz w:val="28"/>
          <w:szCs w:val="28"/>
        </w:rPr>
        <w:t xml:space="preserve"> στα σκυλιά που σφύριζαν αποδοκιμαστικά γι’ αυτή</w:t>
      </w:r>
      <w:r w:rsidR="009307F1">
        <w:rPr>
          <w:rFonts w:ascii="Garamond" w:hAnsi="Garamond"/>
          <w:sz w:val="28"/>
          <w:szCs w:val="28"/>
        </w:rPr>
        <w:t>ν</w:t>
      </w:r>
      <w:r w:rsidRPr="002F3269">
        <w:rPr>
          <w:rFonts w:ascii="Garamond" w:hAnsi="Garamond"/>
          <w:sz w:val="28"/>
          <w:szCs w:val="28"/>
        </w:rPr>
        <w:t xml:space="preserve"> στη Νάπολη».</w:t>
      </w:r>
      <w:r w:rsidRPr="002F3269">
        <w:rPr>
          <w:rStyle w:val="a7"/>
          <w:rFonts w:ascii="Garamond" w:hAnsi="Garamond"/>
          <w:sz w:val="28"/>
          <w:szCs w:val="28"/>
        </w:rPr>
        <w:footnoteReference w:id="408"/>
      </w:r>
      <w:r w:rsidRPr="002F3269">
        <w:rPr>
          <w:rFonts w:ascii="Garamond" w:hAnsi="Garamond"/>
          <w:sz w:val="28"/>
          <w:szCs w:val="28"/>
        </w:rPr>
        <w:t xml:space="preserve"> Από εκείνη την παράσταση η περιοδεία της </w:t>
      </w:r>
      <w:r w:rsidRPr="002F3269">
        <w:rPr>
          <w:rFonts w:ascii="Garamond" w:hAnsi="Garamond"/>
          <w:sz w:val="28"/>
          <w:szCs w:val="28"/>
          <w:lang w:val="it-IT"/>
        </w:rPr>
        <w:t>Duse</w:t>
      </w:r>
      <w:r w:rsidRPr="002F3269">
        <w:rPr>
          <w:rFonts w:ascii="Garamond" w:hAnsi="Garamond"/>
          <w:sz w:val="28"/>
          <w:szCs w:val="28"/>
        </w:rPr>
        <w:t xml:space="preserve">, που συνολικά διήρκεσε έξι μήνες, </w:t>
      </w:r>
      <w:r>
        <w:rPr>
          <w:rFonts w:ascii="Garamond" w:hAnsi="Garamond"/>
          <w:sz w:val="28"/>
          <w:szCs w:val="28"/>
        </w:rPr>
        <w:t>συνεχίζεται</w:t>
      </w:r>
      <w:r w:rsidRPr="002F3269">
        <w:rPr>
          <w:rFonts w:ascii="Garamond" w:hAnsi="Garamond"/>
          <w:sz w:val="28"/>
          <w:szCs w:val="28"/>
        </w:rPr>
        <w:t xml:space="preserve"> χωρίς τη </w:t>
      </w:r>
      <w:r w:rsidRPr="002F3269">
        <w:rPr>
          <w:rFonts w:ascii="Garamond" w:hAnsi="Garamond"/>
          <w:i/>
          <w:sz w:val="28"/>
          <w:szCs w:val="28"/>
        </w:rPr>
        <w:t>Δόξα</w:t>
      </w:r>
      <w:r w:rsidRPr="002F3269">
        <w:rPr>
          <w:rFonts w:ascii="Garamond" w:hAnsi="Garamond"/>
          <w:sz w:val="28"/>
          <w:szCs w:val="28"/>
        </w:rPr>
        <w:t xml:space="preserve">, της οποίας ο τίτλος </w:t>
      </w:r>
      <w:r>
        <w:rPr>
          <w:rFonts w:ascii="Garamond" w:hAnsi="Garamond"/>
          <w:sz w:val="28"/>
          <w:szCs w:val="28"/>
        </w:rPr>
        <w:t>αφαιρείται</w:t>
      </w:r>
      <w:r w:rsidRPr="002F3269">
        <w:rPr>
          <w:rFonts w:ascii="Garamond" w:hAnsi="Garamond"/>
          <w:sz w:val="28"/>
          <w:szCs w:val="28"/>
        </w:rPr>
        <w:t xml:space="preserve"> και από τη διαφημιστική αφίσα.</w:t>
      </w:r>
      <w:r>
        <w:rPr>
          <w:rFonts w:ascii="Garamond" w:hAnsi="Garamond"/>
          <w:sz w:val="28"/>
          <w:szCs w:val="28"/>
        </w:rPr>
        <w:t xml:space="preserve"> Το έργο ξανανεβαίνει μετά από πολλά χρόνια, κατά τη θεατρική περίοδο 1927-1928, από τον θίασο του </w:t>
      </w:r>
      <w:r>
        <w:rPr>
          <w:rFonts w:ascii="Garamond" w:hAnsi="Garamond"/>
          <w:sz w:val="28"/>
          <w:szCs w:val="28"/>
          <w:lang w:val="it-IT"/>
        </w:rPr>
        <w:t>Giovacchino</w:t>
      </w:r>
      <w:r w:rsidRPr="00D83027">
        <w:rPr>
          <w:rFonts w:ascii="Garamond" w:hAnsi="Garamond"/>
          <w:sz w:val="28"/>
          <w:szCs w:val="28"/>
        </w:rPr>
        <w:t xml:space="preserve"> </w:t>
      </w:r>
      <w:r>
        <w:rPr>
          <w:rFonts w:ascii="Garamond" w:hAnsi="Garamond"/>
          <w:sz w:val="28"/>
          <w:szCs w:val="28"/>
          <w:lang w:val="it-IT"/>
        </w:rPr>
        <w:t>Forzano</w:t>
      </w:r>
      <w:r w:rsidRPr="00D83027">
        <w:rPr>
          <w:rFonts w:ascii="Garamond" w:hAnsi="Garamond"/>
          <w:sz w:val="28"/>
          <w:szCs w:val="28"/>
        </w:rPr>
        <w:t xml:space="preserve"> </w:t>
      </w:r>
      <w:r w:rsidR="009307F1">
        <w:rPr>
          <w:rFonts w:ascii="Garamond" w:hAnsi="Garamond"/>
          <w:sz w:val="28"/>
          <w:szCs w:val="28"/>
        </w:rPr>
        <w:t>στο πλαίσιο</w:t>
      </w:r>
      <w:r>
        <w:rPr>
          <w:rFonts w:ascii="Garamond" w:hAnsi="Garamond"/>
          <w:sz w:val="28"/>
          <w:szCs w:val="28"/>
        </w:rPr>
        <w:t xml:space="preserve"> της θερινής περιοδείας και υπό την αιγίδα του Εθνικού Ινστιτούτου Αναπαράστασης των Δραμάτων του </w:t>
      </w:r>
      <w:r>
        <w:rPr>
          <w:rFonts w:ascii="Garamond" w:hAnsi="Garamond"/>
          <w:sz w:val="28"/>
          <w:szCs w:val="28"/>
          <w:lang w:val="it-IT"/>
        </w:rPr>
        <w:t>Gabriele</w:t>
      </w:r>
      <w:r w:rsidRPr="00A17D51">
        <w:rPr>
          <w:rFonts w:ascii="Garamond" w:hAnsi="Garamond"/>
          <w:sz w:val="28"/>
          <w:szCs w:val="28"/>
        </w:rPr>
        <w:t xml:space="preserve"> </w:t>
      </w:r>
      <w:r>
        <w:rPr>
          <w:rFonts w:ascii="Garamond" w:hAnsi="Garamond"/>
          <w:sz w:val="28"/>
          <w:szCs w:val="28"/>
          <w:lang w:val="it-IT"/>
        </w:rPr>
        <w:t>D</w:t>
      </w:r>
      <w:r w:rsidRPr="00A17D51">
        <w:rPr>
          <w:rFonts w:ascii="Garamond" w:hAnsi="Garamond"/>
          <w:sz w:val="28"/>
          <w:szCs w:val="28"/>
        </w:rPr>
        <w:t>’</w:t>
      </w:r>
      <w:r>
        <w:rPr>
          <w:rFonts w:ascii="Garamond" w:hAnsi="Garamond"/>
          <w:sz w:val="28"/>
          <w:szCs w:val="28"/>
          <w:lang w:val="it-IT"/>
        </w:rPr>
        <w:t>Annunzio</w:t>
      </w:r>
      <w:r>
        <w:rPr>
          <w:rFonts w:ascii="Garamond" w:hAnsi="Garamond"/>
          <w:sz w:val="28"/>
          <w:szCs w:val="28"/>
        </w:rPr>
        <w:t>.</w:t>
      </w:r>
    </w:p>
    <w:p w:rsidR="00C60126" w:rsidRPr="001B4A17" w:rsidRDefault="00753C49" w:rsidP="00805D05">
      <w:pPr>
        <w:spacing w:after="0"/>
        <w:ind w:hanging="720"/>
        <w:jc w:val="both"/>
        <w:rPr>
          <w:rFonts w:ascii="Garamond" w:hAnsi="Garamond"/>
          <w:sz w:val="28"/>
          <w:szCs w:val="28"/>
        </w:rPr>
      </w:pPr>
      <w:r>
        <w:rPr>
          <w:rFonts w:ascii="Garamond" w:hAnsi="Garamond"/>
          <w:sz w:val="28"/>
          <w:szCs w:val="28"/>
        </w:rPr>
        <w:t xml:space="preserve">           Το έργο καθώς φαίνεται</w:t>
      </w:r>
      <w:r w:rsidR="009307F1">
        <w:rPr>
          <w:rFonts w:ascii="Garamond" w:hAnsi="Garamond"/>
          <w:sz w:val="28"/>
          <w:szCs w:val="28"/>
        </w:rPr>
        <w:t>,</w:t>
      </w:r>
      <w:r>
        <w:rPr>
          <w:rFonts w:ascii="Garamond" w:hAnsi="Garamond"/>
          <w:sz w:val="28"/>
          <w:szCs w:val="28"/>
        </w:rPr>
        <w:t xml:space="preserve"> δεν χαίρει μεγάλης αποδοχή</w:t>
      </w:r>
      <w:r w:rsidR="009307F1">
        <w:rPr>
          <w:rFonts w:ascii="Garamond" w:hAnsi="Garamond"/>
          <w:sz w:val="28"/>
          <w:szCs w:val="28"/>
        </w:rPr>
        <w:t>ς από το ιταλικό κοινό και τον Τ</w:t>
      </w:r>
      <w:r>
        <w:rPr>
          <w:rFonts w:ascii="Garamond" w:hAnsi="Garamond"/>
          <w:sz w:val="28"/>
          <w:szCs w:val="28"/>
        </w:rPr>
        <w:t>ύπο. Η πιο πιθανή αιτία της εμπορικής και καλλιτεχνικής του αποτυχίας</w:t>
      </w:r>
      <w:r w:rsidRPr="00753C49">
        <w:rPr>
          <w:rFonts w:ascii="Garamond" w:hAnsi="Garamond"/>
          <w:sz w:val="28"/>
          <w:szCs w:val="28"/>
        </w:rPr>
        <w:t>,</w:t>
      </w:r>
      <w:r>
        <w:rPr>
          <w:rFonts w:ascii="Garamond" w:hAnsi="Garamond"/>
          <w:sz w:val="28"/>
          <w:szCs w:val="28"/>
        </w:rPr>
        <w:t xml:space="preserve"> εκτός από τη σχ</w:t>
      </w:r>
      <w:r>
        <w:rPr>
          <w:rFonts w:ascii="Garamond" w:hAnsi="Garamond"/>
          <w:sz w:val="28"/>
          <w:szCs w:val="28"/>
          <w:lang w:val="en-US"/>
        </w:rPr>
        <w:t>o</w:t>
      </w:r>
      <w:r>
        <w:rPr>
          <w:rFonts w:ascii="Garamond" w:hAnsi="Garamond"/>
          <w:sz w:val="28"/>
          <w:szCs w:val="28"/>
        </w:rPr>
        <w:t xml:space="preserve">ινοτένεια που χαρακτηρίζει σχεδόν όλα τα έργα του </w:t>
      </w:r>
      <w:r>
        <w:rPr>
          <w:rFonts w:ascii="Garamond" w:hAnsi="Garamond"/>
          <w:sz w:val="28"/>
          <w:szCs w:val="28"/>
          <w:lang w:val="en-US"/>
        </w:rPr>
        <w:t>D</w:t>
      </w:r>
      <w:r w:rsidRPr="00753C49">
        <w:rPr>
          <w:rFonts w:ascii="Garamond" w:hAnsi="Garamond"/>
          <w:sz w:val="28"/>
          <w:szCs w:val="28"/>
        </w:rPr>
        <w:t>’</w:t>
      </w:r>
      <w:r>
        <w:rPr>
          <w:rFonts w:ascii="Garamond" w:hAnsi="Garamond"/>
          <w:sz w:val="28"/>
          <w:szCs w:val="28"/>
          <w:lang w:val="en-US"/>
        </w:rPr>
        <w:t>Annunzio</w:t>
      </w:r>
      <w:r w:rsidRPr="00753C49">
        <w:rPr>
          <w:rFonts w:ascii="Garamond" w:hAnsi="Garamond"/>
          <w:sz w:val="28"/>
          <w:szCs w:val="28"/>
        </w:rPr>
        <w:t>,</w:t>
      </w:r>
      <w:r w:rsidR="00B766BD" w:rsidRPr="00B766BD">
        <w:rPr>
          <w:rFonts w:ascii="Garamond" w:hAnsi="Garamond"/>
          <w:sz w:val="28"/>
          <w:szCs w:val="28"/>
        </w:rPr>
        <w:t xml:space="preserve"> </w:t>
      </w:r>
      <w:r w:rsidR="00B766BD">
        <w:rPr>
          <w:rFonts w:ascii="Garamond" w:hAnsi="Garamond"/>
          <w:sz w:val="28"/>
          <w:szCs w:val="28"/>
        </w:rPr>
        <w:t xml:space="preserve">είναι το αμιγώς πολιτικό του θέμα που αγγίζει κομμάτι της πολιτικής ιστορίας της Ιταλίας και εύλογα δεν ικανοποιεί κάποια μερίδα θεατών και κριτικών. Η αποτυχία λοιπόν στην Ιταλία αντανακλά, όπως είναι φυσικό, και στη χώρα μας κι έτσι το έργο δεν επιλέγεται ποτέ για να </w:t>
      </w:r>
      <w:r w:rsidR="00B766BD">
        <w:rPr>
          <w:rFonts w:ascii="Garamond" w:hAnsi="Garamond"/>
          <w:sz w:val="28"/>
          <w:szCs w:val="28"/>
        </w:rPr>
        <w:lastRenderedPageBreak/>
        <w:t>παρουσιαστεί στη σκηνή. Οι Έλληνες σκηνοθέτες, ειδικά κατά την περίοδο που εξετάζουμε, ενδιαφέρονται αποκλειστικά για έργα που έχουν σημειώσει αξιόλογη επιτυχία στην Ευρώπη. Άλλωστε ένα έργο με πολιτική υφή προερχόμενο από άλλη χώρα, δύσκολα θα άγγιζε την ελληνική κοινωνία που</w:t>
      </w:r>
      <w:r w:rsidR="009307F1">
        <w:rPr>
          <w:rFonts w:ascii="Garamond" w:hAnsi="Garamond"/>
          <w:sz w:val="28"/>
          <w:szCs w:val="28"/>
        </w:rPr>
        <w:t>,</w:t>
      </w:r>
      <w:r w:rsidR="00B766BD">
        <w:rPr>
          <w:rFonts w:ascii="Garamond" w:hAnsi="Garamond"/>
          <w:sz w:val="28"/>
          <w:szCs w:val="28"/>
        </w:rPr>
        <w:t xml:space="preserve"> ειδικά κατά τη συγκεκριμένη χρονική περίοδο</w:t>
      </w:r>
      <w:r w:rsidR="009307F1">
        <w:rPr>
          <w:rFonts w:ascii="Garamond" w:hAnsi="Garamond"/>
          <w:sz w:val="28"/>
          <w:szCs w:val="28"/>
        </w:rPr>
        <w:t>,</w:t>
      </w:r>
      <w:r w:rsidR="00B766BD">
        <w:rPr>
          <w:rFonts w:ascii="Garamond" w:hAnsi="Garamond"/>
          <w:sz w:val="28"/>
          <w:szCs w:val="28"/>
        </w:rPr>
        <w:t xml:space="preserve"> έχει ιδιαίτερες καλλιτεχνικές απαιτήσεις.</w:t>
      </w:r>
    </w:p>
    <w:p w:rsidR="002A018F" w:rsidRDefault="002A018F" w:rsidP="002C1726">
      <w:pPr>
        <w:spacing w:after="0" w:line="240" w:lineRule="auto"/>
        <w:jc w:val="both"/>
        <w:rPr>
          <w:rFonts w:ascii="Garamond" w:hAnsi="Garamond"/>
          <w:sz w:val="28"/>
          <w:szCs w:val="28"/>
        </w:rPr>
      </w:pPr>
    </w:p>
    <w:p w:rsidR="002E760C" w:rsidRDefault="002E760C" w:rsidP="002E760C">
      <w:pPr>
        <w:spacing w:after="0"/>
        <w:jc w:val="both"/>
        <w:rPr>
          <w:rFonts w:ascii="Garamond" w:hAnsi="Garamond"/>
          <w:sz w:val="28"/>
          <w:szCs w:val="28"/>
        </w:rPr>
      </w:pPr>
      <w:r>
        <w:rPr>
          <w:rFonts w:ascii="Garamond" w:hAnsi="Garamond"/>
          <w:sz w:val="28"/>
          <w:szCs w:val="28"/>
        </w:rPr>
        <w:t xml:space="preserve">  </w:t>
      </w:r>
    </w:p>
    <w:p w:rsidR="009841BA" w:rsidRDefault="009841BA" w:rsidP="0076712F">
      <w:pPr>
        <w:spacing w:after="0" w:line="240" w:lineRule="auto"/>
        <w:jc w:val="both"/>
        <w:rPr>
          <w:rFonts w:ascii="Garamond" w:hAnsi="Garamond"/>
          <w:b/>
          <w:sz w:val="28"/>
          <w:szCs w:val="28"/>
          <w:u w:val="single"/>
        </w:rPr>
      </w:pPr>
    </w:p>
    <w:p w:rsidR="002A018F" w:rsidRDefault="002C1726" w:rsidP="0076712F">
      <w:pPr>
        <w:spacing w:after="0" w:line="240" w:lineRule="auto"/>
        <w:jc w:val="both"/>
        <w:rPr>
          <w:rFonts w:ascii="Garamond" w:hAnsi="Garamond"/>
          <w:b/>
          <w:i/>
          <w:sz w:val="28"/>
          <w:szCs w:val="28"/>
          <w:u w:val="single"/>
        </w:rPr>
      </w:pPr>
      <w:r>
        <w:rPr>
          <w:rFonts w:ascii="Garamond" w:hAnsi="Garamond"/>
          <w:b/>
          <w:sz w:val="28"/>
          <w:szCs w:val="28"/>
          <w:u w:val="single"/>
        </w:rPr>
        <w:t>1.</w:t>
      </w:r>
      <w:r w:rsidR="008B72E2" w:rsidRPr="008B72E2">
        <w:rPr>
          <w:rFonts w:ascii="Garamond" w:hAnsi="Garamond"/>
          <w:b/>
          <w:sz w:val="28"/>
          <w:szCs w:val="28"/>
          <w:u w:val="single"/>
        </w:rPr>
        <w:t>1.</w:t>
      </w:r>
      <w:r>
        <w:rPr>
          <w:rFonts w:ascii="Garamond" w:hAnsi="Garamond"/>
          <w:b/>
          <w:sz w:val="28"/>
          <w:szCs w:val="28"/>
          <w:u w:val="single"/>
        </w:rPr>
        <w:t>14</w:t>
      </w:r>
      <w:r w:rsidR="008B72E2">
        <w:rPr>
          <w:rFonts w:ascii="Garamond" w:hAnsi="Garamond"/>
          <w:b/>
          <w:sz w:val="28"/>
          <w:szCs w:val="28"/>
          <w:u w:val="single"/>
        </w:rPr>
        <w:t>.</w:t>
      </w:r>
      <w:r w:rsidR="002A018F">
        <w:rPr>
          <w:rFonts w:ascii="Garamond" w:hAnsi="Garamond"/>
          <w:b/>
          <w:sz w:val="28"/>
          <w:szCs w:val="28"/>
          <w:u w:val="single"/>
        </w:rPr>
        <w:t xml:space="preserve"> </w:t>
      </w:r>
      <w:r w:rsidR="002A018F" w:rsidRPr="00AE3A79">
        <w:rPr>
          <w:rFonts w:ascii="Garamond" w:hAnsi="Garamond"/>
          <w:b/>
          <w:i/>
          <w:sz w:val="28"/>
          <w:szCs w:val="28"/>
          <w:u w:val="single"/>
        </w:rPr>
        <w:t>Το μαρτύριο του Αγίου Σεβαστιανού</w:t>
      </w:r>
    </w:p>
    <w:p w:rsidR="002A018F" w:rsidRDefault="002A018F" w:rsidP="002A018F">
      <w:pPr>
        <w:spacing w:after="0"/>
        <w:jc w:val="both"/>
        <w:rPr>
          <w:rFonts w:ascii="Garamond" w:hAnsi="Garamond"/>
          <w:sz w:val="28"/>
          <w:szCs w:val="28"/>
        </w:rPr>
      </w:pPr>
      <w:r>
        <w:rPr>
          <w:rFonts w:ascii="Garamond" w:hAnsi="Garamond"/>
          <w:sz w:val="28"/>
          <w:szCs w:val="28"/>
        </w:rPr>
        <w:t xml:space="preserve">  </w:t>
      </w:r>
    </w:p>
    <w:p w:rsidR="002A018F" w:rsidRDefault="002A018F" w:rsidP="002A018F">
      <w:pPr>
        <w:spacing w:after="0"/>
        <w:jc w:val="both"/>
        <w:rPr>
          <w:rStyle w:val="testo1"/>
          <w:rFonts w:ascii="Garamond" w:hAnsi="Garamond"/>
          <w:iCs/>
          <w:sz w:val="28"/>
          <w:szCs w:val="28"/>
        </w:rPr>
      </w:pPr>
      <w:r>
        <w:rPr>
          <w:rFonts w:ascii="Garamond" w:hAnsi="Garamond"/>
          <w:sz w:val="28"/>
          <w:szCs w:val="28"/>
        </w:rPr>
        <w:t xml:space="preserve">  </w:t>
      </w:r>
      <w:r w:rsidRPr="00846FB9">
        <w:rPr>
          <w:rFonts w:ascii="Garamond" w:hAnsi="Garamond"/>
          <w:i/>
          <w:sz w:val="28"/>
          <w:szCs w:val="28"/>
        </w:rPr>
        <w:t>Το μαρτύριο του Αγίου Σεβαστιανού</w:t>
      </w:r>
      <w:r>
        <w:rPr>
          <w:rFonts w:ascii="Garamond" w:hAnsi="Garamond"/>
          <w:sz w:val="28"/>
          <w:szCs w:val="28"/>
        </w:rPr>
        <w:t xml:space="preserve"> ή αλλιώς </w:t>
      </w:r>
      <w:r>
        <w:rPr>
          <w:rStyle w:val="testo1"/>
          <w:rFonts w:ascii="Garamond" w:hAnsi="Garamond"/>
          <w:i/>
          <w:iCs/>
          <w:sz w:val="28"/>
          <w:szCs w:val="28"/>
          <w:lang w:val="it-IT"/>
        </w:rPr>
        <w:t>Le</w:t>
      </w:r>
      <w:r w:rsidRPr="00521C1B">
        <w:rPr>
          <w:rStyle w:val="testo1"/>
          <w:rFonts w:ascii="Garamond" w:hAnsi="Garamond"/>
          <w:i/>
          <w:iCs/>
          <w:sz w:val="28"/>
          <w:szCs w:val="28"/>
        </w:rPr>
        <w:t xml:space="preserve"> </w:t>
      </w:r>
      <w:r>
        <w:rPr>
          <w:rStyle w:val="testo1"/>
          <w:rFonts w:ascii="Garamond" w:hAnsi="Garamond"/>
          <w:i/>
          <w:iCs/>
          <w:sz w:val="28"/>
          <w:szCs w:val="28"/>
          <w:lang w:val="it-IT"/>
        </w:rPr>
        <w:t>m</w:t>
      </w:r>
      <w:r w:rsidRPr="00846FB9">
        <w:rPr>
          <w:rStyle w:val="testo1"/>
          <w:rFonts w:ascii="Garamond" w:hAnsi="Garamond"/>
          <w:i/>
          <w:iCs/>
          <w:sz w:val="28"/>
          <w:szCs w:val="28"/>
          <w:lang w:val="it-IT"/>
        </w:rPr>
        <w:t>artyre</w:t>
      </w:r>
      <w:r w:rsidRPr="00846FB9">
        <w:rPr>
          <w:rStyle w:val="testo1"/>
          <w:rFonts w:ascii="Garamond" w:hAnsi="Garamond"/>
          <w:i/>
          <w:iCs/>
          <w:sz w:val="28"/>
          <w:szCs w:val="28"/>
        </w:rPr>
        <w:t xml:space="preserve"> </w:t>
      </w:r>
      <w:r w:rsidRPr="00846FB9">
        <w:rPr>
          <w:rStyle w:val="testo1"/>
          <w:rFonts w:ascii="Garamond" w:hAnsi="Garamond"/>
          <w:i/>
          <w:iCs/>
          <w:sz w:val="28"/>
          <w:szCs w:val="28"/>
          <w:lang w:val="it-IT"/>
        </w:rPr>
        <w:t>de</w:t>
      </w:r>
      <w:r w:rsidRPr="00846FB9">
        <w:rPr>
          <w:rStyle w:val="testo1"/>
          <w:rFonts w:ascii="Garamond" w:hAnsi="Garamond"/>
          <w:i/>
          <w:iCs/>
          <w:sz w:val="28"/>
          <w:szCs w:val="28"/>
        </w:rPr>
        <w:t xml:space="preserve"> </w:t>
      </w:r>
      <w:r w:rsidRPr="00846FB9">
        <w:rPr>
          <w:rStyle w:val="testo1"/>
          <w:rFonts w:ascii="Garamond" w:hAnsi="Garamond"/>
          <w:i/>
          <w:iCs/>
          <w:sz w:val="28"/>
          <w:szCs w:val="28"/>
          <w:lang w:val="it-IT"/>
        </w:rPr>
        <w:t>Saint</w:t>
      </w:r>
      <w:r w:rsidRPr="00846FB9">
        <w:rPr>
          <w:rStyle w:val="testo1"/>
          <w:rFonts w:ascii="Garamond" w:hAnsi="Garamond"/>
          <w:i/>
          <w:iCs/>
          <w:sz w:val="28"/>
          <w:szCs w:val="28"/>
        </w:rPr>
        <w:t xml:space="preserve"> </w:t>
      </w:r>
      <w:r w:rsidRPr="00846FB9">
        <w:rPr>
          <w:rStyle w:val="testo1"/>
          <w:rFonts w:ascii="Garamond" w:hAnsi="Garamond"/>
          <w:i/>
          <w:iCs/>
          <w:sz w:val="28"/>
          <w:szCs w:val="28"/>
          <w:lang w:val="it-IT"/>
        </w:rPr>
        <w:t>S</w:t>
      </w:r>
      <w:r w:rsidRPr="00846FB9">
        <w:rPr>
          <w:rStyle w:val="testo1"/>
          <w:rFonts w:ascii="Garamond" w:hAnsi="Garamond"/>
          <w:i/>
          <w:iCs/>
          <w:sz w:val="28"/>
          <w:szCs w:val="28"/>
        </w:rPr>
        <w:t>é</w:t>
      </w:r>
      <w:r w:rsidRPr="00846FB9">
        <w:rPr>
          <w:rStyle w:val="testo1"/>
          <w:rFonts w:ascii="Garamond" w:hAnsi="Garamond"/>
          <w:i/>
          <w:iCs/>
          <w:sz w:val="28"/>
          <w:szCs w:val="28"/>
          <w:lang w:val="it-IT"/>
        </w:rPr>
        <w:t>bastien</w:t>
      </w:r>
      <w:r w:rsidRPr="00846FB9">
        <w:rPr>
          <w:rStyle w:val="testo1"/>
          <w:rFonts w:ascii="Garamond" w:hAnsi="Garamond"/>
          <w:iCs/>
          <w:sz w:val="28"/>
          <w:szCs w:val="28"/>
        </w:rPr>
        <w:t xml:space="preserve">, </w:t>
      </w:r>
      <w:r>
        <w:rPr>
          <w:rStyle w:val="testo1"/>
          <w:rFonts w:ascii="Garamond" w:hAnsi="Garamond"/>
          <w:iCs/>
          <w:sz w:val="28"/>
          <w:szCs w:val="28"/>
        </w:rPr>
        <w:t xml:space="preserve">σύμφωνα με τον πρωτότυπο τίτλο, είναι το πρώτο θεατρικό άσμα (λιμπρέτο) του </w:t>
      </w:r>
      <w:r>
        <w:rPr>
          <w:rStyle w:val="testo1"/>
          <w:rFonts w:ascii="Garamond" w:hAnsi="Garamond"/>
          <w:iCs/>
          <w:sz w:val="28"/>
          <w:szCs w:val="28"/>
          <w:lang w:val="it-IT"/>
        </w:rPr>
        <w:t>D</w:t>
      </w:r>
      <w:r w:rsidRPr="00846FB9">
        <w:rPr>
          <w:rStyle w:val="testo1"/>
          <w:rFonts w:ascii="Garamond" w:hAnsi="Garamond"/>
          <w:iCs/>
          <w:sz w:val="28"/>
          <w:szCs w:val="28"/>
        </w:rPr>
        <w:t>’</w:t>
      </w:r>
      <w:r>
        <w:rPr>
          <w:rStyle w:val="testo1"/>
          <w:rFonts w:ascii="Garamond" w:hAnsi="Garamond"/>
          <w:iCs/>
          <w:sz w:val="28"/>
          <w:szCs w:val="28"/>
          <w:lang w:val="it-IT"/>
        </w:rPr>
        <w:t>Annunzio</w:t>
      </w:r>
      <w:r>
        <w:rPr>
          <w:rStyle w:val="testo1"/>
          <w:rFonts w:ascii="Garamond" w:hAnsi="Garamond"/>
          <w:iCs/>
          <w:sz w:val="28"/>
          <w:szCs w:val="28"/>
        </w:rPr>
        <w:t xml:space="preserve"> που γράφεται στη γαλλική γλώσσα,</w:t>
      </w:r>
      <w:r>
        <w:rPr>
          <w:rStyle w:val="a7"/>
          <w:rFonts w:ascii="Garamond" w:hAnsi="Garamond" w:cs="Tahoma"/>
          <w:iCs/>
          <w:sz w:val="28"/>
          <w:szCs w:val="28"/>
        </w:rPr>
        <w:footnoteReference w:id="409"/>
      </w:r>
      <w:r>
        <w:rPr>
          <w:rStyle w:val="testo1"/>
          <w:rFonts w:ascii="Garamond" w:hAnsi="Garamond"/>
          <w:iCs/>
          <w:sz w:val="28"/>
          <w:szCs w:val="28"/>
        </w:rPr>
        <w:t xml:space="preserve"> στο </w:t>
      </w:r>
      <w:r>
        <w:rPr>
          <w:rStyle w:val="testo1"/>
          <w:rFonts w:ascii="Garamond" w:hAnsi="Garamond"/>
          <w:iCs/>
          <w:sz w:val="28"/>
          <w:szCs w:val="28"/>
          <w:lang w:val="it-IT"/>
        </w:rPr>
        <w:t>Arachon</w:t>
      </w:r>
      <w:r w:rsidRPr="0014201D">
        <w:rPr>
          <w:rStyle w:val="testo1"/>
          <w:rFonts w:ascii="Garamond" w:hAnsi="Garamond"/>
          <w:iCs/>
          <w:sz w:val="28"/>
          <w:szCs w:val="28"/>
        </w:rPr>
        <w:t xml:space="preserve"> </w:t>
      </w:r>
      <w:r>
        <w:rPr>
          <w:rStyle w:val="testo1"/>
          <w:rFonts w:ascii="Garamond" w:hAnsi="Garamond"/>
          <w:iCs/>
          <w:sz w:val="28"/>
          <w:szCs w:val="28"/>
        </w:rPr>
        <w:t xml:space="preserve">της Γαλλίας στις αρχές του 1910, τον καιρό που ο ποιητής αυτοεξορίζεται στη χώρα. Αυτός είναι ο λόγος για τον οποίο το έργο συντάσσεται στη γαλλική γλώσσα. Αφορμή γίνεται η ανάθεση στον </w:t>
      </w:r>
      <w:r>
        <w:rPr>
          <w:rStyle w:val="testo1"/>
          <w:rFonts w:ascii="Garamond" w:hAnsi="Garamond"/>
          <w:iCs/>
          <w:sz w:val="28"/>
          <w:szCs w:val="28"/>
          <w:lang w:val="it-IT"/>
        </w:rPr>
        <w:t>D</w:t>
      </w:r>
      <w:r w:rsidRPr="00521C1B">
        <w:rPr>
          <w:rStyle w:val="testo1"/>
          <w:rFonts w:ascii="Garamond" w:hAnsi="Garamond"/>
          <w:iCs/>
          <w:sz w:val="28"/>
          <w:szCs w:val="28"/>
        </w:rPr>
        <w:t>’</w:t>
      </w:r>
      <w:r>
        <w:rPr>
          <w:rStyle w:val="testo1"/>
          <w:rFonts w:ascii="Garamond" w:hAnsi="Garamond"/>
          <w:iCs/>
          <w:sz w:val="28"/>
          <w:szCs w:val="28"/>
          <w:lang w:val="it-IT"/>
        </w:rPr>
        <w:t>Annunzio</w:t>
      </w:r>
      <w:r w:rsidRPr="00521C1B">
        <w:rPr>
          <w:rStyle w:val="testo1"/>
          <w:rFonts w:ascii="Garamond" w:hAnsi="Garamond"/>
          <w:iCs/>
          <w:sz w:val="28"/>
          <w:szCs w:val="28"/>
        </w:rPr>
        <w:t xml:space="preserve"> </w:t>
      </w:r>
      <w:r>
        <w:rPr>
          <w:rStyle w:val="testo1"/>
          <w:rFonts w:ascii="Garamond" w:hAnsi="Garamond"/>
          <w:iCs/>
          <w:sz w:val="28"/>
          <w:szCs w:val="28"/>
        </w:rPr>
        <w:t>της συγγραφής</w:t>
      </w:r>
      <w:r w:rsidRPr="00521C1B">
        <w:rPr>
          <w:rStyle w:val="testo1"/>
          <w:rFonts w:ascii="Garamond" w:hAnsi="Garamond"/>
          <w:iCs/>
          <w:sz w:val="28"/>
          <w:szCs w:val="28"/>
        </w:rPr>
        <w:t xml:space="preserve"> </w:t>
      </w:r>
      <w:r>
        <w:rPr>
          <w:rStyle w:val="testo1"/>
          <w:rFonts w:ascii="Garamond" w:hAnsi="Garamond"/>
          <w:iCs/>
          <w:sz w:val="28"/>
          <w:szCs w:val="28"/>
        </w:rPr>
        <w:t>ενός έργου για τα εγκαίνια του «</w:t>
      </w:r>
      <w:r>
        <w:rPr>
          <w:rStyle w:val="testo1"/>
          <w:rFonts w:ascii="Garamond" w:hAnsi="Garamond"/>
          <w:iCs/>
          <w:sz w:val="28"/>
          <w:szCs w:val="28"/>
          <w:lang w:val="it-IT"/>
        </w:rPr>
        <w:t>T</w:t>
      </w:r>
      <w:r w:rsidRPr="00623FA9">
        <w:rPr>
          <w:rStyle w:val="testo1"/>
          <w:rFonts w:ascii="Garamond" w:hAnsi="Garamond"/>
          <w:iCs/>
          <w:sz w:val="28"/>
          <w:szCs w:val="28"/>
        </w:rPr>
        <w:t>éâ</w:t>
      </w:r>
      <w:r>
        <w:rPr>
          <w:rStyle w:val="testo1"/>
          <w:rFonts w:ascii="Garamond" w:hAnsi="Garamond"/>
          <w:iCs/>
          <w:sz w:val="28"/>
          <w:szCs w:val="28"/>
          <w:lang w:val="it-IT"/>
        </w:rPr>
        <w:t>tre</w:t>
      </w:r>
      <w:r w:rsidRPr="00623FA9">
        <w:rPr>
          <w:rStyle w:val="testo1"/>
          <w:rFonts w:ascii="Garamond" w:hAnsi="Garamond"/>
          <w:iCs/>
          <w:sz w:val="28"/>
          <w:szCs w:val="28"/>
        </w:rPr>
        <w:t xml:space="preserve"> </w:t>
      </w:r>
      <w:r>
        <w:rPr>
          <w:rStyle w:val="testo1"/>
          <w:rFonts w:ascii="Garamond" w:hAnsi="Garamond"/>
          <w:iCs/>
          <w:sz w:val="28"/>
          <w:szCs w:val="28"/>
          <w:lang w:val="it-IT"/>
        </w:rPr>
        <w:t>de</w:t>
      </w:r>
      <w:r w:rsidRPr="00623FA9">
        <w:rPr>
          <w:rStyle w:val="testo1"/>
          <w:rFonts w:ascii="Garamond" w:hAnsi="Garamond"/>
          <w:iCs/>
          <w:sz w:val="28"/>
          <w:szCs w:val="28"/>
        </w:rPr>
        <w:t xml:space="preserve"> </w:t>
      </w:r>
      <w:r>
        <w:rPr>
          <w:rStyle w:val="testo1"/>
          <w:rFonts w:ascii="Garamond" w:hAnsi="Garamond"/>
          <w:iCs/>
          <w:sz w:val="28"/>
          <w:szCs w:val="28"/>
          <w:lang w:val="it-IT"/>
        </w:rPr>
        <w:t>F</w:t>
      </w:r>
      <w:r w:rsidRPr="00623FA9">
        <w:rPr>
          <w:rStyle w:val="testo1"/>
          <w:rFonts w:ascii="Garamond" w:hAnsi="Garamond"/>
          <w:iCs/>
          <w:sz w:val="28"/>
          <w:szCs w:val="28"/>
        </w:rPr>
        <w:t>ê</w:t>
      </w:r>
      <w:r>
        <w:rPr>
          <w:rStyle w:val="testo1"/>
          <w:rFonts w:ascii="Garamond" w:hAnsi="Garamond"/>
          <w:iCs/>
          <w:sz w:val="28"/>
          <w:szCs w:val="28"/>
          <w:lang w:val="it-IT"/>
        </w:rPr>
        <w:t>tes</w:t>
      </w:r>
      <w:r>
        <w:rPr>
          <w:rStyle w:val="testo1"/>
          <w:rFonts w:ascii="Garamond" w:hAnsi="Garamond"/>
          <w:iCs/>
          <w:sz w:val="28"/>
          <w:szCs w:val="28"/>
        </w:rPr>
        <w:t>»</w:t>
      </w:r>
      <w:r w:rsidRPr="00623FA9">
        <w:rPr>
          <w:rStyle w:val="testo1"/>
          <w:rFonts w:ascii="Garamond" w:hAnsi="Garamond"/>
          <w:iCs/>
          <w:sz w:val="28"/>
          <w:szCs w:val="28"/>
        </w:rPr>
        <w:t xml:space="preserve">. </w:t>
      </w:r>
      <w:r>
        <w:rPr>
          <w:rStyle w:val="testo1"/>
          <w:rFonts w:ascii="Garamond" w:hAnsi="Garamond"/>
          <w:iCs/>
          <w:sz w:val="28"/>
          <w:szCs w:val="28"/>
        </w:rPr>
        <w:t>Το έργο</w:t>
      </w:r>
      <w:r w:rsidRPr="00F7235D">
        <w:rPr>
          <w:rStyle w:val="testo1"/>
          <w:rFonts w:ascii="Garamond" w:hAnsi="Garamond"/>
          <w:iCs/>
          <w:sz w:val="28"/>
          <w:szCs w:val="28"/>
        </w:rPr>
        <w:t>,</w:t>
      </w:r>
      <w:r>
        <w:rPr>
          <w:rStyle w:val="testo1"/>
          <w:rFonts w:ascii="Garamond" w:hAnsi="Garamond"/>
          <w:iCs/>
          <w:sz w:val="28"/>
          <w:szCs w:val="28"/>
        </w:rPr>
        <w:t xml:space="preserve"> που είναι αφιερωμένο στον </w:t>
      </w:r>
      <w:r>
        <w:rPr>
          <w:rStyle w:val="testo1"/>
          <w:rFonts w:ascii="Garamond" w:hAnsi="Garamond"/>
          <w:iCs/>
          <w:sz w:val="28"/>
          <w:szCs w:val="28"/>
          <w:lang w:val="it-IT"/>
        </w:rPr>
        <w:t>Maurice</w:t>
      </w:r>
      <w:r w:rsidRPr="00F7235D">
        <w:rPr>
          <w:rStyle w:val="testo1"/>
          <w:rFonts w:ascii="Garamond" w:hAnsi="Garamond"/>
          <w:iCs/>
          <w:sz w:val="28"/>
          <w:szCs w:val="28"/>
        </w:rPr>
        <w:t xml:space="preserve"> </w:t>
      </w:r>
      <w:r>
        <w:rPr>
          <w:rStyle w:val="testo1"/>
          <w:rFonts w:ascii="Garamond" w:hAnsi="Garamond"/>
          <w:iCs/>
          <w:sz w:val="28"/>
          <w:szCs w:val="28"/>
          <w:lang w:val="it-IT"/>
        </w:rPr>
        <w:t>Barr</w:t>
      </w:r>
      <w:r w:rsidRPr="00F7235D">
        <w:rPr>
          <w:rStyle w:val="testo1"/>
          <w:rFonts w:ascii="Garamond" w:hAnsi="Garamond"/>
          <w:iCs/>
          <w:sz w:val="28"/>
          <w:szCs w:val="28"/>
        </w:rPr>
        <w:t>è</w:t>
      </w:r>
      <w:r>
        <w:rPr>
          <w:rStyle w:val="testo1"/>
          <w:rFonts w:ascii="Garamond" w:hAnsi="Garamond"/>
          <w:iCs/>
          <w:sz w:val="28"/>
          <w:szCs w:val="28"/>
          <w:lang w:val="it-IT"/>
        </w:rPr>
        <w:t>s</w:t>
      </w:r>
      <w:r w:rsidRPr="00F7235D">
        <w:rPr>
          <w:rStyle w:val="testo1"/>
          <w:rFonts w:ascii="Garamond" w:hAnsi="Garamond"/>
          <w:iCs/>
          <w:sz w:val="28"/>
          <w:szCs w:val="28"/>
        </w:rPr>
        <w:t>,</w:t>
      </w:r>
      <w:r>
        <w:rPr>
          <w:rStyle w:val="a7"/>
          <w:rFonts w:ascii="Garamond" w:hAnsi="Garamond" w:cs="Tahoma"/>
          <w:iCs/>
          <w:sz w:val="28"/>
          <w:szCs w:val="28"/>
        </w:rPr>
        <w:footnoteReference w:id="410"/>
      </w:r>
      <w:r w:rsidRPr="00F7235D">
        <w:rPr>
          <w:rStyle w:val="testo1"/>
          <w:rFonts w:ascii="Garamond" w:hAnsi="Garamond"/>
          <w:iCs/>
          <w:sz w:val="28"/>
          <w:szCs w:val="28"/>
        </w:rPr>
        <w:t xml:space="preserve"> </w:t>
      </w:r>
      <w:r>
        <w:rPr>
          <w:rStyle w:val="testo1"/>
          <w:rFonts w:ascii="Garamond" w:hAnsi="Garamond"/>
          <w:iCs/>
          <w:sz w:val="28"/>
          <w:szCs w:val="28"/>
        </w:rPr>
        <w:t xml:space="preserve">είναι πολυπρόσωπο με μουσικά και χορευτικά στοιχεία. Η σύλληψη του θέματος και ο τίτλος του υπάρχει στο μυαλό του </w:t>
      </w:r>
      <w:r>
        <w:rPr>
          <w:rStyle w:val="testo1"/>
          <w:rFonts w:ascii="Garamond" w:hAnsi="Garamond"/>
          <w:iCs/>
          <w:sz w:val="28"/>
          <w:szCs w:val="28"/>
          <w:lang w:val="it-IT"/>
        </w:rPr>
        <w:t>D</w:t>
      </w:r>
      <w:r w:rsidRPr="007E429D">
        <w:rPr>
          <w:rStyle w:val="testo1"/>
          <w:rFonts w:ascii="Garamond" w:hAnsi="Garamond"/>
          <w:iCs/>
          <w:sz w:val="28"/>
          <w:szCs w:val="28"/>
        </w:rPr>
        <w:t>’</w:t>
      </w:r>
      <w:r>
        <w:rPr>
          <w:rStyle w:val="testo1"/>
          <w:rFonts w:ascii="Garamond" w:hAnsi="Garamond"/>
          <w:iCs/>
          <w:sz w:val="28"/>
          <w:szCs w:val="28"/>
          <w:lang w:val="it-IT"/>
        </w:rPr>
        <w:t>Annunzio</w:t>
      </w:r>
      <w:r w:rsidRPr="007E429D">
        <w:rPr>
          <w:rStyle w:val="testo1"/>
          <w:rFonts w:ascii="Garamond" w:hAnsi="Garamond"/>
          <w:iCs/>
          <w:sz w:val="28"/>
          <w:szCs w:val="28"/>
        </w:rPr>
        <w:t xml:space="preserve"> </w:t>
      </w:r>
      <w:r>
        <w:rPr>
          <w:rStyle w:val="testo1"/>
          <w:rFonts w:ascii="Garamond" w:hAnsi="Garamond"/>
          <w:iCs/>
          <w:sz w:val="28"/>
          <w:szCs w:val="28"/>
        </w:rPr>
        <w:t>από το 1908, γεγονός που μαρτυρείται από μια επιστολή που στέλνει την 14</w:t>
      </w:r>
      <w:r w:rsidRPr="007E429D">
        <w:rPr>
          <w:rStyle w:val="testo1"/>
          <w:rFonts w:ascii="Garamond" w:hAnsi="Garamond"/>
          <w:iCs/>
          <w:sz w:val="28"/>
          <w:szCs w:val="28"/>
          <w:vertAlign w:val="superscript"/>
        </w:rPr>
        <w:t>η</w:t>
      </w:r>
      <w:r>
        <w:rPr>
          <w:rStyle w:val="testo1"/>
          <w:rFonts w:ascii="Garamond" w:hAnsi="Garamond"/>
          <w:iCs/>
          <w:sz w:val="28"/>
          <w:szCs w:val="28"/>
        </w:rPr>
        <w:t xml:space="preserve"> Νοεμβρίου του ίδιου έτους στον εκδότη του </w:t>
      </w:r>
      <w:r>
        <w:rPr>
          <w:rStyle w:val="testo1"/>
          <w:rFonts w:ascii="Garamond" w:hAnsi="Garamond"/>
          <w:iCs/>
          <w:sz w:val="28"/>
          <w:szCs w:val="28"/>
          <w:lang w:val="it-IT"/>
        </w:rPr>
        <w:t>Emilio</w:t>
      </w:r>
      <w:r w:rsidRPr="007E429D">
        <w:rPr>
          <w:rStyle w:val="testo1"/>
          <w:rFonts w:ascii="Garamond" w:hAnsi="Garamond"/>
          <w:iCs/>
          <w:sz w:val="28"/>
          <w:szCs w:val="28"/>
        </w:rPr>
        <w:t xml:space="preserve"> </w:t>
      </w:r>
      <w:r>
        <w:rPr>
          <w:rStyle w:val="testo1"/>
          <w:rFonts w:ascii="Garamond" w:hAnsi="Garamond"/>
          <w:iCs/>
          <w:sz w:val="28"/>
          <w:szCs w:val="28"/>
          <w:lang w:val="it-IT"/>
        </w:rPr>
        <w:t>Treves</w:t>
      </w:r>
      <w:r w:rsidRPr="007E429D">
        <w:rPr>
          <w:rStyle w:val="testo1"/>
          <w:rFonts w:ascii="Garamond" w:hAnsi="Garamond"/>
          <w:iCs/>
          <w:sz w:val="28"/>
          <w:szCs w:val="28"/>
        </w:rPr>
        <w:t xml:space="preserve"> </w:t>
      </w:r>
      <w:r>
        <w:rPr>
          <w:rStyle w:val="testo1"/>
          <w:rFonts w:ascii="Garamond" w:hAnsi="Garamond"/>
          <w:iCs/>
          <w:sz w:val="28"/>
          <w:szCs w:val="28"/>
        </w:rPr>
        <w:t>προκειμένου να τού ανακοινώσει τα έργα που θα ετοίμαζε τους επόμενους μήνες.</w:t>
      </w:r>
      <w:r>
        <w:rPr>
          <w:rStyle w:val="a7"/>
          <w:rFonts w:ascii="Garamond" w:hAnsi="Garamond" w:cs="Tahoma"/>
          <w:iCs/>
          <w:sz w:val="28"/>
          <w:szCs w:val="28"/>
        </w:rPr>
        <w:footnoteReference w:id="411"/>
      </w:r>
      <w:r>
        <w:rPr>
          <w:rStyle w:val="testo1"/>
          <w:rFonts w:ascii="Garamond" w:hAnsi="Garamond"/>
          <w:iCs/>
          <w:sz w:val="28"/>
          <w:szCs w:val="28"/>
        </w:rPr>
        <w:t xml:space="preserve">  </w:t>
      </w:r>
    </w:p>
    <w:p w:rsidR="00FD4937" w:rsidRDefault="002A018F" w:rsidP="002A018F">
      <w:pPr>
        <w:spacing w:after="0"/>
        <w:jc w:val="both"/>
        <w:rPr>
          <w:rStyle w:val="testo1"/>
          <w:rFonts w:ascii="Garamond" w:hAnsi="Garamond"/>
          <w:iCs/>
          <w:sz w:val="28"/>
          <w:szCs w:val="28"/>
        </w:rPr>
      </w:pPr>
      <w:r>
        <w:rPr>
          <w:rStyle w:val="testo1"/>
          <w:rFonts w:ascii="Garamond" w:hAnsi="Garamond"/>
          <w:iCs/>
          <w:sz w:val="28"/>
          <w:szCs w:val="28"/>
        </w:rPr>
        <w:t xml:space="preserve">  Το 1910 στο περιοδικό </w:t>
      </w:r>
      <w:r w:rsidRPr="00FA4CB6">
        <w:rPr>
          <w:rStyle w:val="testo1"/>
          <w:rFonts w:ascii="Garamond" w:hAnsi="Garamond"/>
          <w:i/>
          <w:iCs/>
          <w:sz w:val="28"/>
          <w:szCs w:val="28"/>
        </w:rPr>
        <w:t>Πινακοθήκη</w:t>
      </w:r>
      <w:r>
        <w:rPr>
          <w:rStyle w:val="testo1"/>
          <w:rFonts w:ascii="Garamond" w:hAnsi="Garamond"/>
          <w:iCs/>
          <w:sz w:val="28"/>
          <w:szCs w:val="28"/>
        </w:rPr>
        <w:t xml:space="preserve"> διαβάζουμε ότι ο ποιητής γράφει πρωτότυπα έργα στη γαλλική γλώσσα και ότι ετοιμάζει </w:t>
      </w:r>
      <w:r w:rsidRPr="00FA4CB6">
        <w:rPr>
          <w:rStyle w:val="testo1"/>
          <w:rFonts w:ascii="Garamond" w:hAnsi="Garamond"/>
          <w:i/>
          <w:iCs/>
          <w:sz w:val="28"/>
          <w:szCs w:val="28"/>
        </w:rPr>
        <w:t>Το μυστήριο του Αγίου Σεβαστιανού</w:t>
      </w:r>
      <w:r>
        <w:rPr>
          <w:rStyle w:val="testo1"/>
          <w:rFonts w:ascii="Garamond" w:hAnsi="Garamond"/>
          <w:iCs/>
          <w:sz w:val="28"/>
          <w:szCs w:val="28"/>
        </w:rPr>
        <w:t xml:space="preserve"> το οποίο θα ερμηνεύσει η ρωσίδα χορεύτρια Ρουμπινστάιν.</w:t>
      </w:r>
      <w:r>
        <w:rPr>
          <w:rStyle w:val="a7"/>
          <w:rFonts w:ascii="Garamond" w:hAnsi="Garamond" w:cs="Tahoma"/>
          <w:iCs/>
          <w:sz w:val="28"/>
          <w:szCs w:val="28"/>
        </w:rPr>
        <w:footnoteReference w:id="412"/>
      </w:r>
      <w:r>
        <w:rPr>
          <w:rStyle w:val="testo1"/>
          <w:rFonts w:ascii="Garamond" w:hAnsi="Garamond"/>
          <w:iCs/>
          <w:sz w:val="28"/>
          <w:szCs w:val="28"/>
        </w:rPr>
        <w:t xml:space="preserve"> Είναι χαρακτηριστικό το γεγονός ότι η πληροφορία για τη σύνταξη του έργου αμέσως μόλις έγινε γνωστή στη Γαλλία πέρασε και τα σύνορα της χώρας μας διότι το πάθος των Ελλήνων είναι σαφώς εκφρασμένο για το έργο του ποιητή. Στο ίδιο περιοδικό στις αρχές του 1911 διαβάζουμε ότι ο </w:t>
      </w:r>
      <w:r>
        <w:rPr>
          <w:rStyle w:val="testo1"/>
          <w:rFonts w:ascii="Garamond" w:hAnsi="Garamond"/>
          <w:iCs/>
          <w:sz w:val="28"/>
          <w:szCs w:val="28"/>
          <w:lang w:val="it-IT"/>
        </w:rPr>
        <w:t>D</w:t>
      </w:r>
      <w:r w:rsidRPr="00FA4CB6">
        <w:rPr>
          <w:rStyle w:val="testo1"/>
          <w:rFonts w:ascii="Garamond" w:hAnsi="Garamond"/>
          <w:iCs/>
          <w:sz w:val="28"/>
          <w:szCs w:val="28"/>
        </w:rPr>
        <w:t>’</w:t>
      </w:r>
      <w:r>
        <w:rPr>
          <w:rStyle w:val="testo1"/>
          <w:rFonts w:ascii="Garamond" w:hAnsi="Garamond"/>
          <w:iCs/>
          <w:sz w:val="28"/>
          <w:szCs w:val="28"/>
          <w:lang w:val="it-IT"/>
        </w:rPr>
        <w:t>Annunzio</w:t>
      </w:r>
      <w:r w:rsidRPr="00FA4CB6">
        <w:rPr>
          <w:rStyle w:val="testo1"/>
          <w:rFonts w:ascii="Garamond" w:hAnsi="Garamond"/>
          <w:iCs/>
          <w:sz w:val="28"/>
          <w:szCs w:val="28"/>
        </w:rPr>
        <w:t xml:space="preserve"> </w:t>
      </w:r>
      <w:r>
        <w:rPr>
          <w:rStyle w:val="testo1"/>
          <w:rFonts w:ascii="Garamond" w:hAnsi="Garamond"/>
          <w:iCs/>
          <w:sz w:val="28"/>
          <w:szCs w:val="28"/>
        </w:rPr>
        <w:t xml:space="preserve">κοντεύει να ολοκληρώσει το νέο του έργο με τίτλο </w:t>
      </w:r>
      <w:r w:rsidRPr="00FA4CB6">
        <w:rPr>
          <w:rStyle w:val="testo1"/>
          <w:rFonts w:ascii="Garamond" w:hAnsi="Garamond"/>
          <w:i/>
          <w:iCs/>
          <w:sz w:val="28"/>
          <w:szCs w:val="28"/>
        </w:rPr>
        <w:t>Άγιος Σεβαστιανός</w:t>
      </w:r>
      <w:r>
        <w:rPr>
          <w:rStyle w:val="testo1"/>
          <w:rFonts w:ascii="Garamond" w:hAnsi="Garamond"/>
          <w:iCs/>
          <w:sz w:val="28"/>
          <w:szCs w:val="28"/>
        </w:rPr>
        <w:t xml:space="preserve">. Ο </w:t>
      </w:r>
      <w:r>
        <w:rPr>
          <w:rStyle w:val="testo1"/>
          <w:rFonts w:ascii="Garamond" w:hAnsi="Garamond"/>
          <w:iCs/>
          <w:sz w:val="28"/>
          <w:szCs w:val="28"/>
        </w:rPr>
        <w:lastRenderedPageBreak/>
        <w:t>αρθρογράφος αφού εξιστορεί την υπόθεση του έργου, αναφέρει ότι ήδη έχουν ειπωθεί γι’ αυτό από πολλούς ανθρώπους εγκωμιαστικά σχόλια.</w:t>
      </w:r>
      <w:r>
        <w:rPr>
          <w:rStyle w:val="a7"/>
          <w:rFonts w:ascii="Garamond" w:hAnsi="Garamond" w:cs="Tahoma"/>
          <w:iCs/>
          <w:sz w:val="28"/>
          <w:szCs w:val="28"/>
        </w:rPr>
        <w:footnoteReference w:id="413"/>
      </w:r>
      <w:r>
        <w:rPr>
          <w:rStyle w:val="testo1"/>
          <w:rFonts w:ascii="Garamond" w:hAnsi="Garamond"/>
          <w:iCs/>
          <w:sz w:val="28"/>
          <w:szCs w:val="28"/>
        </w:rPr>
        <w:t xml:space="preserve"> </w:t>
      </w:r>
    </w:p>
    <w:p w:rsidR="00FD4937" w:rsidRDefault="00FD4937" w:rsidP="002A018F">
      <w:pPr>
        <w:spacing w:after="0"/>
        <w:jc w:val="both"/>
        <w:rPr>
          <w:rStyle w:val="testo1"/>
          <w:rFonts w:ascii="Garamond" w:hAnsi="Garamond"/>
          <w:iCs/>
          <w:sz w:val="28"/>
          <w:szCs w:val="28"/>
        </w:rPr>
      </w:pPr>
      <w:r>
        <w:rPr>
          <w:rStyle w:val="testo1"/>
          <w:rFonts w:ascii="Garamond" w:hAnsi="Garamond"/>
          <w:iCs/>
          <w:sz w:val="28"/>
          <w:szCs w:val="28"/>
        </w:rPr>
        <w:t xml:space="preserve">  </w:t>
      </w:r>
      <w:r w:rsidR="002A018F">
        <w:rPr>
          <w:rStyle w:val="testo1"/>
          <w:rFonts w:ascii="Garamond" w:hAnsi="Garamond"/>
          <w:iCs/>
          <w:sz w:val="28"/>
          <w:szCs w:val="28"/>
        </w:rPr>
        <w:t xml:space="preserve">Λίγους μήνες αργότερα γράφεται ότι γίνεται πολύ λόγος στη χώρα μας για τον </w:t>
      </w:r>
      <w:r w:rsidR="002A018F">
        <w:rPr>
          <w:rStyle w:val="testo1"/>
          <w:rFonts w:ascii="Garamond" w:hAnsi="Garamond"/>
          <w:iCs/>
          <w:sz w:val="28"/>
          <w:szCs w:val="28"/>
          <w:lang w:val="it-IT"/>
        </w:rPr>
        <w:t>D</w:t>
      </w:r>
      <w:r w:rsidR="002A018F" w:rsidRPr="00F15883">
        <w:rPr>
          <w:rStyle w:val="testo1"/>
          <w:rFonts w:ascii="Garamond" w:hAnsi="Garamond"/>
          <w:iCs/>
          <w:sz w:val="28"/>
          <w:szCs w:val="28"/>
        </w:rPr>
        <w:t>’</w:t>
      </w:r>
      <w:r w:rsidR="002A018F">
        <w:rPr>
          <w:rStyle w:val="testo1"/>
          <w:rFonts w:ascii="Garamond" w:hAnsi="Garamond"/>
          <w:iCs/>
          <w:sz w:val="28"/>
          <w:szCs w:val="28"/>
          <w:lang w:val="it-IT"/>
        </w:rPr>
        <w:t>Annunzio</w:t>
      </w:r>
      <w:r w:rsidR="002A018F" w:rsidRPr="00F15883">
        <w:rPr>
          <w:rStyle w:val="testo1"/>
          <w:rFonts w:ascii="Garamond" w:hAnsi="Garamond"/>
          <w:iCs/>
          <w:sz w:val="28"/>
          <w:szCs w:val="28"/>
        </w:rPr>
        <w:t xml:space="preserve"> </w:t>
      </w:r>
      <w:r w:rsidR="002A018F">
        <w:rPr>
          <w:rStyle w:val="testo1"/>
          <w:rFonts w:ascii="Garamond" w:hAnsi="Garamond"/>
          <w:iCs/>
          <w:sz w:val="28"/>
          <w:szCs w:val="28"/>
        </w:rPr>
        <w:t xml:space="preserve">που αυτόν τον καιρό παρακολουθεί καθημερινά με ιδιαίτερο ζήλο τις δοκιμές του </w:t>
      </w:r>
      <w:r w:rsidR="002A018F" w:rsidRPr="00D11034">
        <w:rPr>
          <w:rStyle w:val="testo1"/>
          <w:rFonts w:ascii="Garamond" w:hAnsi="Garamond"/>
          <w:i/>
          <w:iCs/>
          <w:sz w:val="28"/>
          <w:szCs w:val="28"/>
        </w:rPr>
        <w:t>Μαρτυρίου</w:t>
      </w:r>
      <w:r w:rsidR="002A018F">
        <w:rPr>
          <w:rStyle w:val="testo1"/>
          <w:rFonts w:ascii="Garamond" w:hAnsi="Garamond"/>
          <w:iCs/>
          <w:sz w:val="28"/>
          <w:szCs w:val="28"/>
        </w:rPr>
        <w:t xml:space="preserve"> και κατόπιν αποσύρεται στο ερημητήριό του έξω από το Παρίσι. Ο συντάκτης συνεχίζοντας αναφέρεται στους ζωγράφους του 14</w:t>
      </w:r>
      <w:r w:rsidR="002A018F" w:rsidRPr="0017785F">
        <w:rPr>
          <w:rStyle w:val="testo1"/>
          <w:rFonts w:ascii="Garamond" w:hAnsi="Garamond"/>
          <w:iCs/>
          <w:sz w:val="28"/>
          <w:szCs w:val="28"/>
          <w:vertAlign w:val="superscript"/>
        </w:rPr>
        <w:t>ου</w:t>
      </w:r>
      <w:r w:rsidR="002A018F">
        <w:rPr>
          <w:rStyle w:val="testo1"/>
          <w:rFonts w:ascii="Garamond" w:hAnsi="Garamond"/>
          <w:iCs/>
          <w:sz w:val="28"/>
          <w:szCs w:val="28"/>
        </w:rPr>
        <w:t xml:space="preserve"> και 15</w:t>
      </w:r>
      <w:r w:rsidR="002A018F" w:rsidRPr="0017785F">
        <w:rPr>
          <w:rStyle w:val="testo1"/>
          <w:rFonts w:ascii="Garamond" w:hAnsi="Garamond"/>
          <w:iCs/>
          <w:sz w:val="28"/>
          <w:szCs w:val="28"/>
          <w:vertAlign w:val="superscript"/>
        </w:rPr>
        <w:t>ου</w:t>
      </w:r>
      <w:r w:rsidR="002A018F">
        <w:rPr>
          <w:rStyle w:val="testo1"/>
          <w:rFonts w:ascii="Garamond" w:hAnsi="Garamond"/>
          <w:iCs/>
          <w:sz w:val="28"/>
          <w:szCs w:val="28"/>
        </w:rPr>
        <w:t xml:space="preserve"> αιώνα που απεικόνισαν στους πίνακές του τον Άγιο Σεβαστιανό και στον πίνακα που βρίσκεται στο εξοχικό σπίτι του ποιητή το οποίο θα μπορούσαμε να πούμε ότι αποτελεί μια γκαλερί με έργα τέχνης. Ανάμεσα στους συγκεκριμένους πίνακες βρίσκεται κι ένας που απεικονίζει τον Άγιο σε ώριμη ηλικία με γενειάδα. Ο αρθρογράφος</w:t>
      </w:r>
      <w:r>
        <w:rPr>
          <w:rStyle w:val="testo1"/>
          <w:rFonts w:ascii="Garamond" w:hAnsi="Garamond"/>
          <w:iCs/>
          <w:sz w:val="28"/>
          <w:szCs w:val="28"/>
        </w:rPr>
        <w:t xml:space="preserve"> επίσης πληροφορεί ότι το έργο πρόκειται να</w:t>
      </w:r>
      <w:r w:rsidR="002A018F">
        <w:rPr>
          <w:rStyle w:val="testo1"/>
          <w:rFonts w:ascii="Garamond" w:hAnsi="Garamond"/>
          <w:iCs/>
          <w:sz w:val="28"/>
          <w:szCs w:val="28"/>
        </w:rPr>
        <w:t xml:space="preserve"> παρουσιαστεί στο </w:t>
      </w:r>
      <w:r w:rsidR="002A018F">
        <w:rPr>
          <w:rFonts w:ascii="Garamond" w:hAnsi="Garamond"/>
          <w:sz w:val="28"/>
          <w:szCs w:val="28"/>
        </w:rPr>
        <w:t>«</w:t>
      </w:r>
      <w:r w:rsidR="002A018F">
        <w:rPr>
          <w:rFonts w:ascii="Garamond" w:hAnsi="Garamond"/>
          <w:sz w:val="28"/>
          <w:szCs w:val="28"/>
          <w:lang w:val="it-IT"/>
        </w:rPr>
        <w:t>Th</w:t>
      </w:r>
      <w:r w:rsidR="002A018F" w:rsidRPr="00E004A2">
        <w:rPr>
          <w:rFonts w:ascii="Garamond" w:hAnsi="Garamond"/>
          <w:sz w:val="28"/>
          <w:szCs w:val="28"/>
        </w:rPr>
        <w:t>éâ</w:t>
      </w:r>
      <w:r w:rsidR="002A018F">
        <w:rPr>
          <w:rFonts w:ascii="Garamond" w:hAnsi="Garamond"/>
          <w:sz w:val="28"/>
          <w:szCs w:val="28"/>
          <w:lang w:val="it-IT"/>
        </w:rPr>
        <w:t>tre</w:t>
      </w:r>
      <w:r w:rsidR="002A018F">
        <w:rPr>
          <w:rFonts w:ascii="Garamond" w:hAnsi="Garamond"/>
          <w:sz w:val="28"/>
          <w:szCs w:val="28"/>
        </w:rPr>
        <w:t xml:space="preserve"> Châ</w:t>
      </w:r>
      <w:r w:rsidR="002A018F" w:rsidRPr="0053064B">
        <w:rPr>
          <w:rFonts w:ascii="Garamond" w:hAnsi="Garamond"/>
          <w:sz w:val="28"/>
          <w:szCs w:val="28"/>
        </w:rPr>
        <w:t>telet</w:t>
      </w:r>
      <w:r w:rsidR="002A018F">
        <w:rPr>
          <w:rFonts w:ascii="Garamond" w:hAnsi="Garamond"/>
          <w:sz w:val="28"/>
          <w:szCs w:val="28"/>
        </w:rPr>
        <w:t>»</w:t>
      </w:r>
      <w:r w:rsidR="002A018F">
        <w:rPr>
          <w:rStyle w:val="testo1"/>
          <w:rFonts w:ascii="Garamond" w:hAnsi="Garamond"/>
          <w:iCs/>
          <w:sz w:val="28"/>
          <w:szCs w:val="28"/>
        </w:rPr>
        <w:t xml:space="preserve"> των Παρισίων την 22</w:t>
      </w:r>
      <w:r w:rsidR="002A018F" w:rsidRPr="0017785F">
        <w:rPr>
          <w:rStyle w:val="testo1"/>
          <w:rFonts w:ascii="Garamond" w:hAnsi="Garamond"/>
          <w:iCs/>
          <w:sz w:val="28"/>
          <w:szCs w:val="28"/>
          <w:vertAlign w:val="superscript"/>
        </w:rPr>
        <w:t>α</w:t>
      </w:r>
      <w:r w:rsidR="002A018F">
        <w:rPr>
          <w:rStyle w:val="testo1"/>
          <w:rFonts w:ascii="Garamond" w:hAnsi="Garamond"/>
          <w:iCs/>
          <w:sz w:val="28"/>
          <w:szCs w:val="28"/>
        </w:rPr>
        <w:t xml:space="preserve"> Μαΐου για δέκα συνεχείς βραδιές, ότι η κάθε παράστασή του θα έχει κόστος 37.000 φράγκα και ότι θα συμμετέχουν 400 καλλιτέχνες.</w:t>
      </w:r>
      <w:r w:rsidR="002A018F">
        <w:rPr>
          <w:rStyle w:val="a7"/>
          <w:rFonts w:ascii="Garamond" w:hAnsi="Garamond" w:cs="Tahoma"/>
          <w:iCs/>
          <w:sz w:val="28"/>
          <w:szCs w:val="28"/>
        </w:rPr>
        <w:footnoteReference w:id="414"/>
      </w:r>
      <w:r w:rsidR="002A018F">
        <w:rPr>
          <w:rStyle w:val="testo1"/>
          <w:rFonts w:ascii="Garamond" w:hAnsi="Garamond"/>
          <w:iCs/>
          <w:sz w:val="28"/>
          <w:szCs w:val="28"/>
        </w:rPr>
        <w:t xml:space="preserve"> Λίγες ημέρες αργότερα διαβάζουμε ότι τελικά η πρεμιέρα πραγματοποιήθηκε στο παρισινό θέατρο και η συρροή του κόσμου ήταν μεγάλη. Η πρεμιέρα έφερε κέρδος σαράντα χιλιάδων φράγκων. Ο κόσμος έμεινε ικανοποιημένος χάρη στην ωραία γλώσσα του συγγραφέα, τη μουσική και τις ερμηνείες των ηθοποιών. Ο Τύπος εκφράζεται με ευμένεια.</w:t>
      </w:r>
      <w:r w:rsidR="002A018F">
        <w:rPr>
          <w:rStyle w:val="a7"/>
          <w:rFonts w:ascii="Garamond" w:hAnsi="Garamond" w:cs="Tahoma"/>
          <w:iCs/>
          <w:sz w:val="28"/>
          <w:szCs w:val="28"/>
        </w:rPr>
        <w:footnoteReference w:id="415"/>
      </w:r>
      <w:r>
        <w:rPr>
          <w:rStyle w:val="testo1"/>
          <w:rFonts w:ascii="Garamond" w:hAnsi="Garamond"/>
          <w:iCs/>
          <w:sz w:val="28"/>
          <w:szCs w:val="28"/>
        </w:rPr>
        <w:t xml:space="preserve"> </w:t>
      </w:r>
      <w:r w:rsidR="002A018F">
        <w:rPr>
          <w:rStyle w:val="testo1"/>
          <w:rFonts w:ascii="Garamond" w:hAnsi="Garamond"/>
          <w:iCs/>
          <w:sz w:val="28"/>
          <w:szCs w:val="28"/>
        </w:rPr>
        <w:t xml:space="preserve">Τον Αύγουστο του 1925 διαβάζουμε στον </w:t>
      </w:r>
      <w:r w:rsidR="002A018F" w:rsidRPr="00615988">
        <w:rPr>
          <w:rStyle w:val="testo1"/>
          <w:rFonts w:ascii="Garamond" w:hAnsi="Garamond"/>
          <w:i/>
          <w:iCs/>
          <w:sz w:val="28"/>
          <w:szCs w:val="28"/>
        </w:rPr>
        <w:t>Θεατή</w:t>
      </w:r>
      <w:r w:rsidR="002A018F">
        <w:rPr>
          <w:rStyle w:val="testo1"/>
          <w:rFonts w:ascii="Garamond" w:hAnsi="Garamond"/>
          <w:iCs/>
          <w:sz w:val="28"/>
          <w:szCs w:val="28"/>
        </w:rPr>
        <w:t xml:space="preserve"> ότι η Ίντα Ρουμπινστάιν θα έρθει στην Αθήνα προκειμένου να ανεβάσει το </w:t>
      </w:r>
      <w:r w:rsidR="002A018F" w:rsidRPr="0079772E">
        <w:rPr>
          <w:rStyle w:val="testo1"/>
          <w:rFonts w:ascii="Garamond" w:hAnsi="Garamond"/>
          <w:i/>
          <w:iCs/>
          <w:sz w:val="28"/>
          <w:szCs w:val="28"/>
        </w:rPr>
        <w:t>Μαρτύριο</w:t>
      </w:r>
      <w:r w:rsidR="002A018F">
        <w:rPr>
          <w:rStyle w:val="testo1"/>
          <w:rFonts w:ascii="Garamond" w:hAnsi="Garamond"/>
          <w:iCs/>
          <w:sz w:val="28"/>
          <w:szCs w:val="28"/>
        </w:rPr>
        <w:t>˙ μια απόφαση που πήρε τον καιρό της διαμονής της στη βίλλα του Ιταλού ποιητή ο οποίος θα συνοδεύσει, κατά πάσα πιθανότητα την καλλιτέχνιδα στην Ελλάδα.</w:t>
      </w:r>
      <w:r w:rsidR="002A018F">
        <w:rPr>
          <w:rStyle w:val="a7"/>
          <w:rFonts w:ascii="Garamond" w:hAnsi="Garamond" w:cs="Tahoma"/>
          <w:iCs/>
          <w:sz w:val="28"/>
          <w:szCs w:val="28"/>
        </w:rPr>
        <w:footnoteReference w:id="416"/>
      </w:r>
      <w:r w:rsidR="002A018F">
        <w:rPr>
          <w:rStyle w:val="testo1"/>
          <w:rFonts w:ascii="Garamond" w:hAnsi="Garamond"/>
          <w:iCs/>
          <w:sz w:val="28"/>
          <w:szCs w:val="28"/>
        </w:rPr>
        <w:t xml:space="preserve"> </w:t>
      </w:r>
    </w:p>
    <w:p w:rsidR="002A018F" w:rsidRPr="006F2A8D" w:rsidRDefault="00FD4937" w:rsidP="002A018F">
      <w:pPr>
        <w:spacing w:after="0"/>
        <w:jc w:val="both"/>
        <w:rPr>
          <w:rStyle w:val="testo1"/>
          <w:rFonts w:ascii="Garamond" w:hAnsi="Garamond"/>
          <w:iCs/>
          <w:sz w:val="28"/>
          <w:szCs w:val="28"/>
        </w:rPr>
      </w:pPr>
      <w:r>
        <w:rPr>
          <w:rStyle w:val="testo1"/>
          <w:rFonts w:ascii="Garamond" w:hAnsi="Garamond"/>
          <w:iCs/>
          <w:sz w:val="28"/>
          <w:szCs w:val="28"/>
        </w:rPr>
        <w:t xml:space="preserve">  </w:t>
      </w:r>
      <w:r w:rsidR="002A018F">
        <w:rPr>
          <w:rStyle w:val="testo1"/>
          <w:rFonts w:ascii="Garamond" w:hAnsi="Garamond"/>
          <w:iCs/>
          <w:sz w:val="28"/>
          <w:szCs w:val="28"/>
        </w:rPr>
        <w:t>Τελικά, το έργο δεν ανεβαίνει στη χώρα μας τον εικοστό αιώνα, που είναι και η περίοδος που μας απασχολεί, αλλά τον 21</w:t>
      </w:r>
      <w:r w:rsidR="002A018F" w:rsidRPr="00865E43">
        <w:rPr>
          <w:rStyle w:val="testo1"/>
          <w:rFonts w:ascii="Garamond" w:hAnsi="Garamond"/>
          <w:iCs/>
          <w:sz w:val="28"/>
          <w:szCs w:val="28"/>
          <w:vertAlign w:val="superscript"/>
        </w:rPr>
        <w:t>ο</w:t>
      </w:r>
      <w:r>
        <w:rPr>
          <w:rStyle w:val="testo1"/>
          <w:rFonts w:ascii="Garamond" w:hAnsi="Garamond"/>
          <w:iCs/>
          <w:sz w:val="28"/>
          <w:szCs w:val="28"/>
        </w:rPr>
        <w:t>. Α</w:t>
      </w:r>
      <w:r w:rsidR="002A018F">
        <w:rPr>
          <w:rStyle w:val="testo1"/>
          <w:rFonts w:ascii="Garamond" w:hAnsi="Garamond"/>
          <w:iCs/>
          <w:sz w:val="28"/>
          <w:szCs w:val="28"/>
        </w:rPr>
        <w:t xml:space="preserve">ξίζει </w:t>
      </w:r>
      <w:r>
        <w:rPr>
          <w:rStyle w:val="testo1"/>
          <w:rFonts w:ascii="Garamond" w:hAnsi="Garamond"/>
          <w:iCs/>
          <w:sz w:val="28"/>
          <w:szCs w:val="28"/>
        </w:rPr>
        <w:t xml:space="preserve">όμως </w:t>
      </w:r>
      <w:r w:rsidR="002A018F">
        <w:rPr>
          <w:rStyle w:val="testo1"/>
          <w:rFonts w:ascii="Garamond" w:hAnsi="Garamond"/>
          <w:iCs/>
          <w:sz w:val="28"/>
          <w:szCs w:val="28"/>
        </w:rPr>
        <w:t xml:space="preserve">να γίνει αναφορά όχι μόνο επειδή θεωρείται ίσως το πιο ολοκληρωμένο θεατρικό κείμενο του ποιητή που βλέπει τα φώτα της σκηνής μέχρι και τις μέρες μας, αλλά γιατί βρίσκουμε δύο σημαντικές αναφορές σε αυτό: η μία είναι στο περιοδικό </w:t>
      </w:r>
      <w:r w:rsidR="002A018F" w:rsidRPr="00AE1209">
        <w:rPr>
          <w:rStyle w:val="testo1"/>
          <w:rFonts w:ascii="Garamond" w:hAnsi="Garamond"/>
          <w:i/>
          <w:iCs/>
          <w:sz w:val="28"/>
          <w:szCs w:val="28"/>
        </w:rPr>
        <w:t>Ελληνική Επιθεώρησις</w:t>
      </w:r>
      <w:r w:rsidR="002A018F">
        <w:rPr>
          <w:rStyle w:val="testo1"/>
          <w:rFonts w:ascii="Garamond" w:hAnsi="Garamond"/>
          <w:iCs/>
          <w:sz w:val="28"/>
          <w:szCs w:val="28"/>
        </w:rPr>
        <w:t xml:space="preserve"> τον Φεβρουάριο του 1928,</w:t>
      </w:r>
      <w:r w:rsidR="002A018F">
        <w:rPr>
          <w:rStyle w:val="a7"/>
          <w:rFonts w:ascii="Garamond" w:hAnsi="Garamond" w:cs="Tahoma"/>
          <w:iCs/>
          <w:sz w:val="28"/>
          <w:szCs w:val="28"/>
        </w:rPr>
        <w:footnoteReference w:id="417"/>
      </w:r>
      <w:r w:rsidR="002A018F">
        <w:rPr>
          <w:rStyle w:val="testo1"/>
          <w:rFonts w:ascii="Garamond" w:hAnsi="Garamond"/>
          <w:iCs/>
          <w:sz w:val="28"/>
          <w:szCs w:val="28"/>
        </w:rPr>
        <w:t xml:space="preserve"> όπου γίνεται λόγος για την καλλιτεχνική πορεία του </w:t>
      </w:r>
      <w:r w:rsidR="002A018F">
        <w:rPr>
          <w:rStyle w:val="testo1"/>
          <w:rFonts w:ascii="Garamond" w:hAnsi="Garamond"/>
          <w:iCs/>
          <w:sz w:val="28"/>
          <w:szCs w:val="28"/>
          <w:lang w:val="it-IT"/>
        </w:rPr>
        <w:t>D</w:t>
      </w:r>
      <w:r w:rsidR="002A018F" w:rsidRPr="00AE1209">
        <w:rPr>
          <w:rStyle w:val="testo1"/>
          <w:rFonts w:ascii="Garamond" w:hAnsi="Garamond"/>
          <w:iCs/>
          <w:sz w:val="28"/>
          <w:szCs w:val="28"/>
        </w:rPr>
        <w:t>’</w:t>
      </w:r>
      <w:r w:rsidR="002A018F">
        <w:rPr>
          <w:rStyle w:val="testo1"/>
          <w:rFonts w:ascii="Garamond" w:hAnsi="Garamond"/>
          <w:iCs/>
          <w:sz w:val="28"/>
          <w:szCs w:val="28"/>
          <w:lang w:val="it-IT"/>
        </w:rPr>
        <w:t>Annunzio</w:t>
      </w:r>
      <w:r w:rsidR="002A018F" w:rsidRPr="00AE1209">
        <w:rPr>
          <w:rStyle w:val="testo1"/>
          <w:rFonts w:ascii="Garamond" w:hAnsi="Garamond"/>
          <w:iCs/>
          <w:sz w:val="28"/>
          <w:szCs w:val="28"/>
        </w:rPr>
        <w:t xml:space="preserve"> </w:t>
      </w:r>
      <w:r w:rsidR="002A018F">
        <w:rPr>
          <w:rStyle w:val="testo1"/>
          <w:rFonts w:ascii="Garamond" w:hAnsi="Garamond"/>
          <w:iCs/>
          <w:sz w:val="28"/>
          <w:szCs w:val="28"/>
        </w:rPr>
        <w:t xml:space="preserve">στη Γαλλία ―είναι εμφανές ότι οι Έλληνες ενδιαφέρονται για το έργο του ποιητή και γι’ αυτό τον λόγο διαγράφουν μέσω της ενημέρωσης τη δράση του ποιητή στην Ευρώπη― και η δεύτερη γίνεται από τον Κωστή Παλαμά στο περιοδικό </w:t>
      </w:r>
      <w:r w:rsidR="002A018F" w:rsidRPr="00180EC8">
        <w:rPr>
          <w:rStyle w:val="testo1"/>
          <w:rFonts w:ascii="Garamond" w:hAnsi="Garamond"/>
          <w:i/>
          <w:iCs/>
          <w:sz w:val="28"/>
          <w:szCs w:val="28"/>
        </w:rPr>
        <w:t>Ο Νουμάς</w:t>
      </w:r>
      <w:r w:rsidR="002A018F">
        <w:rPr>
          <w:rStyle w:val="testo1"/>
          <w:rFonts w:ascii="Garamond" w:hAnsi="Garamond"/>
          <w:iCs/>
          <w:sz w:val="28"/>
          <w:szCs w:val="28"/>
        </w:rPr>
        <w:t xml:space="preserve"> το 1915. Ο Παλαμάς, με αφορμή </w:t>
      </w:r>
      <w:r w:rsidR="002A018F" w:rsidRPr="00180EC8">
        <w:rPr>
          <w:rStyle w:val="testo1"/>
          <w:rFonts w:ascii="Garamond" w:hAnsi="Garamond"/>
          <w:i/>
          <w:iCs/>
          <w:sz w:val="28"/>
          <w:szCs w:val="28"/>
        </w:rPr>
        <w:t>Το μαρτύριο του Αγίου Σε</w:t>
      </w:r>
      <w:r w:rsidR="002A018F">
        <w:rPr>
          <w:rStyle w:val="testo1"/>
          <w:rFonts w:ascii="Garamond" w:hAnsi="Garamond"/>
          <w:i/>
          <w:iCs/>
          <w:sz w:val="28"/>
          <w:szCs w:val="28"/>
        </w:rPr>
        <w:t>β</w:t>
      </w:r>
      <w:r w:rsidR="002A018F" w:rsidRPr="00180EC8">
        <w:rPr>
          <w:rStyle w:val="testo1"/>
          <w:rFonts w:ascii="Garamond" w:hAnsi="Garamond"/>
          <w:i/>
          <w:iCs/>
          <w:sz w:val="28"/>
          <w:szCs w:val="28"/>
        </w:rPr>
        <w:t>αστιανού</w:t>
      </w:r>
      <w:r w:rsidR="002A018F" w:rsidRPr="00180EC8">
        <w:rPr>
          <w:rStyle w:val="testo1"/>
          <w:rFonts w:ascii="Garamond" w:hAnsi="Garamond"/>
          <w:iCs/>
          <w:sz w:val="28"/>
          <w:szCs w:val="28"/>
        </w:rPr>
        <w:t xml:space="preserve"> </w:t>
      </w:r>
      <w:r w:rsidR="002A018F">
        <w:rPr>
          <w:rStyle w:val="testo1"/>
          <w:rFonts w:ascii="Garamond" w:hAnsi="Garamond"/>
          <w:iCs/>
          <w:sz w:val="28"/>
          <w:szCs w:val="28"/>
        </w:rPr>
        <w:t xml:space="preserve">το οποίο αποκαλεί </w:t>
      </w:r>
      <w:r w:rsidR="002A018F" w:rsidRPr="00180EC8">
        <w:rPr>
          <w:rStyle w:val="testo1"/>
          <w:rFonts w:ascii="Garamond" w:hAnsi="Garamond"/>
          <w:iCs/>
          <w:sz w:val="28"/>
          <w:szCs w:val="28"/>
        </w:rPr>
        <w:lastRenderedPageBreak/>
        <w:t>“</w:t>
      </w:r>
      <w:r w:rsidR="002A018F">
        <w:rPr>
          <w:rStyle w:val="testo1"/>
          <w:rFonts w:ascii="Garamond" w:hAnsi="Garamond"/>
          <w:iCs/>
          <w:sz w:val="28"/>
          <w:szCs w:val="28"/>
        </w:rPr>
        <w:t>ιερόδραμα</w:t>
      </w:r>
      <w:r w:rsidR="002A018F" w:rsidRPr="00180EC8">
        <w:rPr>
          <w:rStyle w:val="testo1"/>
          <w:rFonts w:ascii="Garamond" w:hAnsi="Garamond"/>
          <w:iCs/>
          <w:sz w:val="28"/>
          <w:szCs w:val="28"/>
        </w:rPr>
        <w:t>”</w:t>
      </w:r>
      <w:r w:rsidR="002A018F">
        <w:rPr>
          <w:rStyle w:val="testo1"/>
          <w:rFonts w:ascii="Garamond" w:hAnsi="Garamond"/>
          <w:iCs/>
          <w:sz w:val="28"/>
          <w:szCs w:val="28"/>
        </w:rPr>
        <w:t xml:space="preserve">, και θαυμάζοντας τη γραφή του Ιταλού ποιητή, ισχυρίζεται ότι η γαλλική γλώσσα με την πένα του </w:t>
      </w:r>
      <w:r w:rsidR="002A018F">
        <w:rPr>
          <w:rStyle w:val="testo1"/>
          <w:rFonts w:ascii="Garamond" w:hAnsi="Garamond"/>
          <w:iCs/>
          <w:sz w:val="28"/>
          <w:szCs w:val="28"/>
          <w:lang w:val="it-IT"/>
        </w:rPr>
        <w:t>D</w:t>
      </w:r>
      <w:r w:rsidR="002A018F" w:rsidRPr="00180EC8">
        <w:rPr>
          <w:rStyle w:val="testo1"/>
          <w:rFonts w:ascii="Garamond" w:hAnsi="Garamond"/>
          <w:iCs/>
          <w:sz w:val="28"/>
          <w:szCs w:val="28"/>
        </w:rPr>
        <w:t>’</w:t>
      </w:r>
      <w:r w:rsidR="002A018F">
        <w:rPr>
          <w:rStyle w:val="testo1"/>
          <w:rFonts w:ascii="Garamond" w:hAnsi="Garamond"/>
          <w:iCs/>
          <w:sz w:val="28"/>
          <w:szCs w:val="28"/>
          <w:lang w:val="it-IT"/>
        </w:rPr>
        <w:t>Annunzio</w:t>
      </w:r>
      <w:r w:rsidR="002A018F" w:rsidRPr="00180EC8">
        <w:rPr>
          <w:rStyle w:val="testo1"/>
          <w:rFonts w:ascii="Garamond" w:hAnsi="Garamond"/>
          <w:iCs/>
          <w:sz w:val="28"/>
          <w:szCs w:val="28"/>
        </w:rPr>
        <w:t xml:space="preserve"> </w:t>
      </w:r>
      <w:r w:rsidR="002A018F">
        <w:rPr>
          <w:rStyle w:val="testo1"/>
          <w:rFonts w:ascii="Garamond" w:hAnsi="Garamond"/>
          <w:iCs/>
          <w:sz w:val="28"/>
          <w:szCs w:val="28"/>
        </w:rPr>
        <w:t>μοιάζει να αναβρύζει άλλες χάρες και να ντύνεται πρωτόφαντες ομορφιές.</w:t>
      </w:r>
      <w:r w:rsidR="002A018F">
        <w:rPr>
          <w:rStyle w:val="a7"/>
          <w:rFonts w:ascii="Garamond" w:hAnsi="Garamond" w:cs="Tahoma"/>
          <w:iCs/>
          <w:sz w:val="28"/>
          <w:szCs w:val="28"/>
        </w:rPr>
        <w:footnoteReference w:id="418"/>
      </w:r>
      <w:r w:rsidR="002A018F">
        <w:rPr>
          <w:rStyle w:val="testo1"/>
          <w:rFonts w:ascii="Garamond" w:hAnsi="Garamond"/>
          <w:iCs/>
          <w:sz w:val="28"/>
          <w:szCs w:val="28"/>
        </w:rPr>
        <w:t xml:space="preserve"> Επίσης, θεωρεί ότι το συγκεκριμένο έργο με ευκολία </w:t>
      </w:r>
      <w:r w:rsidR="002342A2">
        <w:rPr>
          <w:rStyle w:val="testo1"/>
          <w:rFonts w:ascii="Garamond" w:hAnsi="Garamond"/>
          <w:iCs/>
          <w:sz w:val="28"/>
          <w:szCs w:val="28"/>
        </w:rPr>
        <w:t>τίθεται δίπλα στα</w:t>
      </w:r>
      <w:r w:rsidR="002A018F">
        <w:rPr>
          <w:rStyle w:val="testo1"/>
          <w:rFonts w:ascii="Garamond" w:hAnsi="Garamond"/>
          <w:iCs/>
          <w:sz w:val="28"/>
          <w:szCs w:val="28"/>
        </w:rPr>
        <w:t xml:space="preserve"> μουσικά δράματα του </w:t>
      </w:r>
      <w:r w:rsidR="002A018F">
        <w:rPr>
          <w:rStyle w:val="testo1"/>
          <w:rFonts w:ascii="Garamond" w:hAnsi="Garamond"/>
          <w:iCs/>
          <w:sz w:val="28"/>
          <w:szCs w:val="28"/>
          <w:lang w:val="it-IT"/>
        </w:rPr>
        <w:t>Richard</w:t>
      </w:r>
      <w:r w:rsidR="002A018F" w:rsidRPr="006F2A8D">
        <w:rPr>
          <w:rStyle w:val="testo1"/>
          <w:rFonts w:ascii="Garamond" w:hAnsi="Garamond"/>
          <w:iCs/>
          <w:sz w:val="28"/>
          <w:szCs w:val="28"/>
        </w:rPr>
        <w:t xml:space="preserve"> </w:t>
      </w:r>
      <w:r w:rsidR="002A018F">
        <w:rPr>
          <w:rStyle w:val="testo1"/>
          <w:rFonts w:ascii="Garamond" w:hAnsi="Garamond"/>
          <w:iCs/>
          <w:sz w:val="28"/>
          <w:szCs w:val="28"/>
          <w:lang w:val="it-IT"/>
        </w:rPr>
        <w:t>Wagner</w:t>
      </w:r>
      <w:r w:rsidR="002A018F" w:rsidRPr="006F2A8D">
        <w:rPr>
          <w:rStyle w:val="testo1"/>
          <w:rFonts w:ascii="Garamond" w:hAnsi="Garamond"/>
          <w:iCs/>
          <w:sz w:val="28"/>
          <w:szCs w:val="28"/>
        </w:rPr>
        <w:t xml:space="preserve"> </w:t>
      </w:r>
      <w:r w:rsidR="002A018F">
        <w:rPr>
          <w:rStyle w:val="testo1"/>
          <w:rFonts w:ascii="Garamond" w:hAnsi="Garamond"/>
          <w:iCs/>
          <w:sz w:val="28"/>
          <w:szCs w:val="28"/>
        </w:rPr>
        <w:t xml:space="preserve">και τον </w:t>
      </w:r>
      <w:r w:rsidR="002A018F" w:rsidRPr="006F2A8D">
        <w:rPr>
          <w:rStyle w:val="testo1"/>
          <w:rFonts w:ascii="Garamond" w:hAnsi="Garamond"/>
          <w:i/>
          <w:iCs/>
          <w:sz w:val="28"/>
          <w:szCs w:val="28"/>
        </w:rPr>
        <w:t>Φάουστ</w:t>
      </w:r>
      <w:r w:rsidR="002A018F">
        <w:rPr>
          <w:rStyle w:val="testo1"/>
          <w:rFonts w:ascii="Garamond" w:hAnsi="Garamond"/>
          <w:iCs/>
          <w:sz w:val="28"/>
          <w:szCs w:val="28"/>
        </w:rPr>
        <w:t xml:space="preserve"> του </w:t>
      </w:r>
      <w:r w:rsidR="002A018F">
        <w:rPr>
          <w:rStyle w:val="testo1"/>
          <w:rFonts w:ascii="Garamond" w:hAnsi="Garamond"/>
          <w:iCs/>
          <w:sz w:val="28"/>
          <w:szCs w:val="28"/>
          <w:lang w:val="it-IT"/>
        </w:rPr>
        <w:t>Johann</w:t>
      </w:r>
      <w:r w:rsidR="002A018F" w:rsidRPr="005D4282">
        <w:rPr>
          <w:rStyle w:val="testo1"/>
          <w:rFonts w:ascii="Garamond" w:hAnsi="Garamond"/>
          <w:iCs/>
          <w:sz w:val="28"/>
          <w:szCs w:val="28"/>
        </w:rPr>
        <w:t xml:space="preserve"> </w:t>
      </w:r>
      <w:r w:rsidR="002A018F">
        <w:rPr>
          <w:rStyle w:val="testo1"/>
          <w:rFonts w:ascii="Garamond" w:hAnsi="Garamond"/>
          <w:iCs/>
          <w:sz w:val="28"/>
          <w:szCs w:val="28"/>
          <w:lang w:val="it-IT"/>
        </w:rPr>
        <w:t>Wolfgang</w:t>
      </w:r>
      <w:r w:rsidR="002A018F" w:rsidRPr="005D4282">
        <w:rPr>
          <w:rStyle w:val="testo1"/>
          <w:rFonts w:ascii="Garamond" w:hAnsi="Garamond"/>
          <w:iCs/>
          <w:sz w:val="28"/>
          <w:szCs w:val="28"/>
        </w:rPr>
        <w:t xml:space="preserve"> </w:t>
      </w:r>
      <w:r w:rsidR="002A018F">
        <w:rPr>
          <w:rStyle w:val="testo1"/>
          <w:rFonts w:ascii="Garamond" w:hAnsi="Garamond"/>
          <w:iCs/>
          <w:sz w:val="28"/>
          <w:szCs w:val="28"/>
          <w:lang w:val="it-IT"/>
        </w:rPr>
        <w:t>Goethe</w:t>
      </w:r>
      <w:r w:rsidR="002A018F">
        <w:rPr>
          <w:rStyle w:val="testo1"/>
          <w:rFonts w:ascii="Garamond" w:hAnsi="Garamond"/>
          <w:iCs/>
          <w:sz w:val="28"/>
          <w:szCs w:val="28"/>
        </w:rPr>
        <w:t xml:space="preserve">, ενώ γενικά το θεατρικό έργο του </w:t>
      </w:r>
      <w:r w:rsidR="002A018F">
        <w:rPr>
          <w:rStyle w:val="testo1"/>
          <w:rFonts w:ascii="Garamond" w:hAnsi="Garamond"/>
          <w:iCs/>
          <w:sz w:val="28"/>
          <w:szCs w:val="28"/>
          <w:lang w:val="it-IT"/>
        </w:rPr>
        <w:t>D</w:t>
      </w:r>
      <w:r w:rsidR="002A018F" w:rsidRPr="00A04C39">
        <w:rPr>
          <w:rStyle w:val="testo1"/>
          <w:rFonts w:ascii="Garamond" w:hAnsi="Garamond"/>
          <w:iCs/>
          <w:sz w:val="28"/>
          <w:szCs w:val="28"/>
        </w:rPr>
        <w:t>’</w:t>
      </w:r>
      <w:r w:rsidR="002A018F">
        <w:rPr>
          <w:rStyle w:val="testo1"/>
          <w:rFonts w:ascii="Garamond" w:hAnsi="Garamond"/>
          <w:iCs/>
          <w:sz w:val="28"/>
          <w:szCs w:val="28"/>
          <w:lang w:val="it-IT"/>
        </w:rPr>
        <w:t>Annunzio</w:t>
      </w:r>
      <w:r w:rsidR="002A018F" w:rsidRPr="00A04C39">
        <w:rPr>
          <w:rStyle w:val="testo1"/>
          <w:rFonts w:ascii="Garamond" w:hAnsi="Garamond"/>
          <w:iCs/>
          <w:sz w:val="28"/>
          <w:szCs w:val="28"/>
        </w:rPr>
        <w:t xml:space="preserve"> </w:t>
      </w:r>
      <w:r w:rsidR="002A018F">
        <w:rPr>
          <w:rStyle w:val="testo1"/>
          <w:rFonts w:ascii="Garamond" w:hAnsi="Garamond"/>
          <w:iCs/>
          <w:sz w:val="28"/>
          <w:szCs w:val="28"/>
        </w:rPr>
        <w:t xml:space="preserve">ολοένα υψώνεται παράλληλα σ’ εκείνο του </w:t>
      </w:r>
      <w:r w:rsidR="002A018F">
        <w:rPr>
          <w:rStyle w:val="testo1"/>
          <w:rFonts w:ascii="Garamond" w:hAnsi="Garamond"/>
          <w:iCs/>
          <w:sz w:val="28"/>
          <w:szCs w:val="28"/>
          <w:lang w:val="it-IT"/>
        </w:rPr>
        <w:t>Ibsen</w:t>
      </w:r>
      <w:r w:rsidR="002A018F" w:rsidRPr="006F2A8D">
        <w:rPr>
          <w:rStyle w:val="testo1"/>
          <w:rFonts w:ascii="Garamond" w:hAnsi="Garamond"/>
          <w:iCs/>
          <w:sz w:val="28"/>
          <w:szCs w:val="28"/>
        </w:rPr>
        <w:t>.</w:t>
      </w:r>
    </w:p>
    <w:p w:rsidR="002A018F" w:rsidRDefault="002A018F" w:rsidP="002A018F">
      <w:pPr>
        <w:spacing w:after="0"/>
        <w:jc w:val="both"/>
        <w:rPr>
          <w:rFonts w:ascii="Garamond" w:hAnsi="Garamond"/>
          <w:sz w:val="28"/>
          <w:szCs w:val="28"/>
        </w:rPr>
      </w:pPr>
      <w:r w:rsidRPr="002D5563">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D</w:t>
      </w:r>
      <w:r w:rsidRPr="002D5563">
        <w:rPr>
          <w:rFonts w:ascii="Garamond" w:hAnsi="Garamond"/>
          <w:sz w:val="28"/>
          <w:szCs w:val="28"/>
        </w:rPr>
        <w:t>’</w:t>
      </w:r>
      <w:r>
        <w:rPr>
          <w:rFonts w:ascii="Garamond" w:hAnsi="Garamond"/>
          <w:sz w:val="28"/>
          <w:szCs w:val="28"/>
          <w:lang w:val="it-IT"/>
        </w:rPr>
        <w:t>Annunzio</w:t>
      </w:r>
      <w:r w:rsidRPr="002D5563">
        <w:rPr>
          <w:rFonts w:ascii="Garamond" w:hAnsi="Garamond"/>
          <w:sz w:val="28"/>
          <w:szCs w:val="28"/>
        </w:rPr>
        <w:t xml:space="preserve"> </w:t>
      </w:r>
      <w:r>
        <w:rPr>
          <w:rFonts w:ascii="Garamond" w:hAnsi="Garamond"/>
          <w:sz w:val="28"/>
          <w:szCs w:val="28"/>
        </w:rPr>
        <w:t xml:space="preserve">γράφει το κείμενο ακολουθώντας τους </w:t>
      </w:r>
      <w:r w:rsidRPr="002D5563">
        <w:rPr>
          <w:rFonts w:ascii="Garamond" w:hAnsi="Garamond"/>
          <w:sz w:val="28"/>
          <w:szCs w:val="28"/>
        </w:rPr>
        <w:t>“</w:t>
      </w:r>
      <w:r>
        <w:rPr>
          <w:rFonts w:ascii="Garamond" w:hAnsi="Garamond"/>
          <w:sz w:val="28"/>
          <w:szCs w:val="28"/>
        </w:rPr>
        <w:t>νόμους</w:t>
      </w:r>
      <w:r w:rsidRPr="002D5563">
        <w:rPr>
          <w:rFonts w:ascii="Garamond" w:hAnsi="Garamond"/>
          <w:sz w:val="28"/>
          <w:szCs w:val="28"/>
        </w:rPr>
        <w:t>”</w:t>
      </w:r>
      <w:r>
        <w:rPr>
          <w:rFonts w:ascii="Garamond" w:hAnsi="Garamond"/>
          <w:sz w:val="28"/>
          <w:szCs w:val="28"/>
        </w:rPr>
        <w:t xml:space="preserve"> του θρησκευτικού θεάτρου του Μεσαίωνα και οι στίχοι του δεν ακολουθούν ένα συγκεκριμένο μέτρο. Στα επεισόδιά του απεικονίζεται η σταδιακή κατάρρευση του βίαιου και υλιστικού παγανιστικού κόσμου και η παράλληλη συγκρότηση του αγνού, ακόμα χριστιανικού κόσμου. Οι εκτελέσεις των χριστιανών, ο μυστικισμός, η μαγεία, ο μαζοχισμός και η έκσταση είναι δομικά θεματικά στοιχεία. Ο οίκτος και ο φόβος καθαίρονται μέσα από πρωτόγονα συναισθήματα μίσους, οργής, προσευχής. Το έργο είναι η πεμπτουσία της παράλληλης δράσης του τραγικού, της ιεροσύνης και του παγανισμού. Η πλοκή είναι ταχύς και οι πράξεις, τα λόγια και οι εμφανίσεις-εξαφανίσεις των ηρώων διαδέχονται η μία την άλλη.  </w:t>
      </w:r>
    </w:p>
    <w:p w:rsidR="002A018F" w:rsidRDefault="002A018F" w:rsidP="002A018F">
      <w:pPr>
        <w:spacing w:after="0"/>
        <w:jc w:val="both"/>
        <w:rPr>
          <w:rFonts w:ascii="Garamond" w:hAnsi="Garamond"/>
          <w:sz w:val="28"/>
          <w:szCs w:val="28"/>
        </w:rPr>
      </w:pPr>
      <w:r>
        <w:rPr>
          <w:rFonts w:ascii="Garamond" w:hAnsi="Garamond"/>
          <w:sz w:val="28"/>
          <w:szCs w:val="28"/>
        </w:rPr>
        <w:t xml:space="preserve">  Ο Άγιος Σεβαστιανός παρουσιάζεται σαν μια παράλληλη ενσάρκωση του Άδωνη και του Χριστού μαζί. Άλλωστε, από την εποχή της </w:t>
      </w:r>
      <w:r w:rsidRPr="0053064B">
        <w:rPr>
          <w:rFonts w:ascii="Garamond" w:hAnsi="Garamond"/>
          <w:sz w:val="28"/>
          <w:szCs w:val="28"/>
        </w:rPr>
        <w:t>Αναγένν</w:t>
      </w:r>
      <w:r>
        <w:rPr>
          <w:rFonts w:ascii="Garamond" w:hAnsi="Garamond"/>
          <w:sz w:val="28"/>
          <w:szCs w:val="28"/>
        </w:rPr>
        <w:t>ησης κι έπειτα, ο Άγιος Σεβαστιανός απεικονίζετο</w:t>
      </w:r>
      <w:r w:rsidRPr="0053064B">
        <w:rPr>
          <w:rFonts w:ascii="Garamond" w:hAnsi="Garamond"/>
          <w:sz w:val="28"/>
          <w:szCs w:val="28"/>
        </w:rPr>
        <w:t xml:space="preserve"> ως </w:t>
      </w:r>
      <w:r>
        <w:rPr>
          <w:rFonts w:ascii="Garamond" w:hAnsi="Garamond"/>
          <w:sz w:val="28"/>
          <w:szCs w:val="28"/>
        </w:rPr>
        <w:t xml:space="preserve">ανδρικό πρότυπο απαράμιλλου κάλλους, </w:t>
      </w:r>
      <w:r w:rsidRPr="0053064B">
        <w:rPr>
          <w:rFonts w:ascii="Garamond" w:hAnsi="Garamond"/>
          <w:sz w:val="28"/>
          <w:szCs w:val="28"/>
        </w:rPr>
        <w:t>με εμφανές το ανδρό</w:t>
      </w:r>
      <w:r>
        <w:rPr>
          <w:rFonts w:ascii="Garamond" w:hAnsi="Garamond"/>
          <w:sz w:val="28"/>
          <w:szCs w:val="28"/>
        </w:rPr>
        <w:t>γυνο στοιχείο. Σύμφωνα με το έργο, ο Άγιος Σεβαστιανός γίνεται κρυφά χριστιανός. Είναι ένας νέος και όμορφος αρχηγός του αυτοκρατορικού στρατού,</w:t>
      </w:r>
      <w:r w:rsidRPr="007B3FFF">
        <w:rPr>
          <w:rFonts w:ascii="Garamond" w:hAnsi="Garamond"/>
          <w:sz w:val="28"/>
          <w:szCs w:val="28"/>
        </w:rPr>
        <w:t xml:space="preserve"> </w:t>
      </w:r>
      <w:r>
        <w:rPr>
          <w:rFonts w:ascii="Garamond" w:hAnsi="Garamond"/>
          <w:sz w:val="28"/>
          <w:szCs w:val="28"/>
        </w:rPr>
        <w:t>ένας Ρ</w:t>
      </w:r>
      <w:r w:rsidRPr="0053064B">
        <w:rPr>
          <w:rFonts w:ascii="Garamond" w:hAnsi="Garamond"/>
          <w:sz w:val="28"/>
          <w:szCs w:val="28"/>
        </w:rPr>
        <w:t>ωμαίος μάρτυρας του 3</w:t>
      </w:r>
      <w:r w:rsidRPr="0053064B">
        <w:rPr>
          <w:rFonts w:ascii="Garamond" w:hAnsi="Garamond"/>
          <w:sz w:val="28"/>
          <w:szCs w:val="28"/>
          <w:vertAlign w:val="superscript"/>
        </w:rPr>
        <w:t>ου</w:t>
      </w:r>
      <w:r w:rsidR="002342A2">
        <w:rPr>
          <w:rFonts w:ascii="Garamond" w:hAnsi="Garamond"/>
          <w:sz w:val="28"/>
          <w:szCs w:val="28"/>
        </w:rPr>
        <w:t xml:space="preserve"> αιώνα</w:t>
      </w:r>
      <w:r>
        <w:rPr>
          <w:rFonts w:ascii="Garamond" w:hAnsi="Garamond"/>
          <w:sz w:val="28"/>
          <w:szCs w:val="28"/>
        </w:rPr>
        <w:t xml:space="preserve"> που τελικά γνωρίζει τον σκληρό θάνατο της εκτέλεσης, αφού πρώτα έχει πολεμήσει για </w:t>
      </w:r>
      <w:r w:rsidRPr="0053064B">
        <w:rPr>
          <w:rFonts w:ascii="Garamond" w:hAnsi="Garamond"/>
          <w:sz w:val="28"/>
          <w:szCs w:val="28"/>
        </w:rPr>
        <w:t>την πίστη του</w:t>
      </w:r>
      <w:r w:rsidRPr="006B68C7">
        <w:rPr>
          <w:rFonts w:ascii="Garamond" w:hAnsi="Garamond"/>
          <w:sz w:val="28"/>
          <w:szCs w:val="28"/>
        </w:rPr>
        <w:t xml:space="preserve"> </w:t>
      </w:r>
      <w:r w:rsidRPr="0053064B">
        <w:rPr>
          <w:rFonts w:ascii="Garamond" w:hAnsi="Garamond"/>
          <w:sz w:val="28"/>
          <w:szCs w:val="28"/>
        </w:rPr>
        <w:t>ενώπιον του Καίσαρα</w:t>
      </w:r>
      <w:r>
        <w:rPr>
          <w:rFonts w:ascii="Garamond" w:hAnsi="Garamond"/>
          <w:sz w:val="28"/>
          <w:szCs w:val="28"/>
        </w:rPr>
        <w:t>. Ο Άγιος Σεβαστιανός, δεμένος στον κορμό ενός δένδρου, υπομένει τον μαρτυρικό θάνατο με δύναμη και καρτερία.</w:t>
      </w:r>
    </w:p>
    <w:p w:rsidR="002A018F" w:rsidRDefault="002A018F" w:rsidP="002A018F">
      <w:pPr>
        <w:spacing w:after="0"/>
        <w:jc w:val="both"/>
        <w:rPr>
          <w:rFonts w:ascii="Garamond" w:hAnsi="Garamond"/>
          <w:sz w:val="28"/>
          <w:szCs w:val="28"/>
        </w:rPr>
      </w:pPr>
      <w:r>
        <w:rPr>
          <w:rFonts w:ascii="Garamond" w:hAnsi="Garamond"/>
          <w:sz w:val="28"/>
          <w:szCs w:val="28"/>
        </w:rPr>
        <w:t xml:space="preserve">  Το κείμενο π</w:t>
      </w:r>
      <w:r w:rsidRPr="00915F30">
        <w:rPr>
          <w:rFonts w:ascii="Garamond" w:hAnsi="Garamond"/>
          <w:sz w:val="28"/>
          <w:szCs w:val="28"/>
        </w:rPr>
        <w:t>εριλαμβάνει</w:t>
      </w:r>
      <w:r w:rsidRPr="002D5563">
        <w:rPr>
          <w:rFonts w:ascii="Garamond" w:hAnsi="Garamond"/>
          <w:sz w:val="28"/>
          <w:szCs w:val="28"/>
        </w:rPr>
        <w:t xml:space="preserve"> </w:t>
      </w:r>
      <w:r>
        <w:rPr>
          <w:rFonts w:ascii="Garamond" w:hAnsi="Garamond"/>
          <w:sz w:val="28"/>
          <w:szCs w:val="28"/>
        </w:rPr>
        <w:t xml:space="preserve">έναν πρόλογο σε στίχους ―γραμμένο σε μια γαλλική γλώσσα με ιδιωματισμούς των μεσαιωνικών χρόνων― και πέντε </w:t>
      </w:r>
      <w:r w:rsidRPr="000A5B72">
        <w:rPr>
          <w:rFonts w:ascii="Garamond" w:hAnsi="Garamond"/>
          <w:sz w:val="28"/>
          <w:szCs w:val="28"/>
        </w:rPr>
        <w:t>“</w:t>
      </w:r>
      <w:r>
        <w:rPr>
          <w:rFonts w:ascii="Garamond" w:hAnsi="Garamond"/>
          <w:sz w:val="28"/>
          <w:szCs w:val="28"/>
        </w:rPr>
        <w:t>οίκους</w:t>
      </w:r>
      <w:r w:rsidRPr="000A5B72">
        <w:rPr>
          <w:rFonts w:ascii="Garamond" w:hAnsi="Garamond"/>
          <w:sz w:val="28"/>
          <w:szCs w:val="28"/>
        </w:rPr>
        <w:t>”</w:t>
      </w:r>
      <w:r>
        <w:rPr>
          <w:rFonts w:ascii="Garamond" w:hAnsi="Garamond"/>
          <w:sz w:val="28"/>
          <w:szCs w:val="28"/>
        </w:rPr>
        <w:t>, σύμφωνα με τα Μεσαιωνικά Μυστήρια, και όχι πέντε πράξεις:</w:t>
      </w:r>
      <w:r w:rsidRPr="000A5B72">
        <w:rPr>
          <w:rFonts w:ascii="Garamond" w:hAnsi="Garamond"/>
          <w:sz w:val="28"/>
          <w:szCs w:val="28"/>
        </w:rPr>
        <w:t xml:space="preserve"> </w:t>
      </w:r>
      <w:r w:rsidRPr="002D5563">
        <w:rPr>
          <w:rFonts w:ascii="Garamond" w:hAnsi="Garamond"/>
          <w:sz w:val="28"/>
          <w:szCs w:val="28"/>
        </w:rPr>
        <w:t xml:space="preserve"> 1. </w:t>
      </w:r>
      <w:r>
        <w:rPr>
          <w:rFonts w:ascii="Garamond" w:hAnsi="Garamond"/>
          <w:sz w:val="28"/>
          <w:szCs w:val="28"/>
          <w:lang w:val="it-IT"/>
        </w:rPr>
        <w:t>La</w:t>
      </w:r>
      <w:r w:rsidRPr="006B68C7">
        <w:rPr>
          <w:rFonts w:ascii="Garamond" w:hAnsi="Garamond"/>
          <w:sz w:val="28"/>
          <w:szCs w:val="28"/>
        </w:rPr>
        <w:t xml:space="preserve"> </w:t>
      </w:r>
      <w:r>
        <w:rPr>
          <w:rFonts w:ascii="Garamond" w:hAnsi="Garamond"/>
          <w:sz w:val="28"/>
          <w:szCs w:val="28"/>
          <w:lang w:val="it-IT"/>
        </w:rPr>
        <w:t>c</w:t>
      </w:r>
      <w:r w:rsidRPr="00915F30">
        <w:rPr>
          <w:rFonts w:ascii="Garamond" w:hAnsi="Garamond"/>
          <w:sz w:val="28"/>
          <w:szCs w:val="28"/>
          <w:lang w:val="it-IT"/>
        </w:rPr>
        <w:t>our</w:t>
      </w:r>
      <w:r w:rsidRPr="006B68C7">
        <w:rPr>
          <w:rFonts w:ascii="Garamond" w:hAnsi="Garamond"/>
          <w:sz w:val="28"/>
          <w:szCs w:val="28"/>
        </w:rPr>
        <w:t xml:space="preserve"> </w:t>
      </w:r>
      <w:r w:rsidRPr="00915F30">
        <w:rPr>
          <w:rFonts w:ascii="Garamond" w:hAnsi="Garamond"/>
          <w:sz w:val="28"/>
          <w:szCs w:val="28"/>
          <w:lang w:val="it-IT"/>
        </w:rPr>
        <w:t>de</w:t>
      </w:r>
      <w:r w:rsidRPr="006B68C7">
        <w:rPr>
          <w:rFonts w:ascii="Garamond" w:hAnsi="Garamond"/>
          <w:sz w:val="28"/>
          <w:szCs w:val="28"/>
        </w:rPr>
        <w:t xml:space="preserve"> </w:t>
      </w:r>
      <w:r w:rsidRPr="00915F30">
        <w:rPr>
          <w:rFonts w:ascii="Garamond" w:hAnsi="Garamond"/>
          <w:sz w:val="28"/>
          <w:szCs w:val="28"/>
          <w:lang w:val="it-IT"/>
        </w:rPr>
        <w:t>Lys</w:t>
      </w:r>
      <w:r w:rsidRPr="006B68C7">
        <w:rPr>
          <w:rFonts w:ascii="Garamond" w:hAnsi="Garamond"/>
          <w:sz w:val="28"/>
          <w:szCs w:val="28"/>
        </w:rPr>
        <w:t xml:space="preserve"> (</w:t>
      </w:r>
      <w:r>
        <w:rPr>
          <w:rFonts w:ascii="Garamond" w:hAnsi="Garamond"/>
          <w:sz w:val="28"/>
          <w:szCs w:val="28"/>
        </w:rPr>
        <w:t>Η αυλή των κρίνων</w:t>
      </w:r>
      <w:r w:rsidRPr="006B68C7">
        <w:rPr>
          <w:rFonts w:ascii="Garamond" w:hAnsi="Garamond"/>
          <w:sz w:val="28"/>
          <w:szCs w:val="28"/>
        </w:rPr>
        <w:t xml:space="preserve">), 2. </w:t>
      </w:r>
      <w:r>
        <w:rPr>
          <w:rFonts w:ascii="Garamond" w:hAnsi="Garamond"/>
          <w:sz w:val="28"/>
          <w:szCs w:val="28"/>
          <w:lang w:val="it-IT"/>
        </w:rPr>
        <w:t>La</w:t>
      </w:r>
      <w:r w:rsidRPr="006B68C7">
        <w:rPr>
          <w:rFonts w:ascii="Garamond" w:hAnsi="Garamond"/>
          <w:sz w:val="28"/>
          <w:szCs w:val="28"/>
        </w:rPr>
        <w:t xml:space="preserve"> </w:t>
      </w:r>
      <w:r>
        <w:rPr>
          <w:rFonts w:ascii="Garamond" w:hAnsi="Garamond"/>
          <w:sz w:val="28"/>
          <w:szCs w:val="28"/>
          <w:lang w:val="it-IT"/>
        </w:rPr>
        <w:t>chambre</w:t>
      </w:r>
      <w:r w:rsidRPr="006B68C7">
        <w:rPr>
          <w:rFonts w:ascii="Garamond" w:hAnsi="Garamond"/>
          <w:sz w:val="28"/>
          <w:szCs w:val="28"/>
        </w:rPr>
        <w:t xml:space="preserve"> </w:t>
      </w:r>
      <w:r>
        <w:rPr>
          <w:rFonts w:ascii="Garamond" w:hAnsi="Garamond"/>
          <w:sz w:val="28"/>
          <w:szCs w:val="28"/>
          <w:lang w:val="it-IT"/>
        </w:rPr>
        <w:t>m</w:t>
      </w:r>
      <w:r w:rsidRPr="00915F30">
        <w:rPr>
          <w:rFonts w:ascii="Garamond" w:hAnsi="Garamond"/>
          <w:sz w:val="28"/>
          <w:szCs w:val="28"/>
          <w:lang w:val="it-IT"/>
        </w:rPr>
        <w:t>agique</w:t>
      </w:r>
      <w:r w:rsidRPr="006B68C7">
        <w:rPr>
          <w:rFonts w:ascii="Garamond" w:hAnsi="Garamond"/>
          <w:sz w:val="28"/>
          <w:szCs w:val="28"/>
        </w:rPr>
        <w:t xml:space="preserve"> (</w:t>
      </w:r>
      <w:r>
        <w:rPr>
          <w:rFonts w:ascii="Garamond" w:hAnsi="Garamond"/>
          <w:sz w:val="28"/>
          <w:szCs w:val="28"/>
        </w:rPr>
        <w:t>Η μαγική αίθουσα</w:t>
      </w:r>
      <w:r w:rsidRPr="006B68C7">
        <w:rPr>
          <w:rFonts w:ascii="Garamond" w:hAnsi="Garamond"/>
          <w:sz w:val="28"/>
          <w:szCs w:val="28"/>
        </w:rPr>
        <w:t xml:space="preserve">), 3. </w:t>
      </w:r>
      <w:r>
        <w:rPr>
          <w:rFonts w:ascii="Garamond" w:hAnsi="Garamond"/>
          <w:sz w:val="28"/>
          <w:szCs w:val="28"/>
          <w:lang w:val="it-IT"/>
        </w:rPr>
        <w:t>Le</w:t>
      </w:r>
      <w:r w:rsidRPr="006B68C7">
        <w:rPr>
          <w:rFonts w:ascii="Garamond" w:hAnsi="Garamond"/>
          <w:sz w:val="28"/>
          <w:szCs w:val="28"/>
        </w:rPr>
        <w:t xml:space="preserve"> </w:t>
      </w:r>
      <w:r>
        <w:rPr>
          <w:rFonts w:ascii="Garamond" w:hAnsi="Garamond"/>
          <w:sz w:val="28"/>
          <w:szCs w:val="28"/>
          <w:lang w:val="it-IT"/>
        </w:rPr>
        <w:t>concile</w:t>
      </w:r>
      <w:r w:rsidRPr="006B68C7">
        <w:rPr>
          <w:rFonts w:ascii="Garamond" w:hAnsi="Garamond"/>
          <w:sz w:val="28"/>
          <w:szCs w:val="28"/>
        </w:rPr>
        <w:t xml:space="preserve"> </w:t>
      </w:r>
      <w:r>
        <w:rPr>
          <w:rFonts w:ascii="Garamond" w:hAnsi="Garamond"/>
          <w:sz w:val="28"/>
          <w:szCs w:val="28"/>
          <w:lang w:val="it-IT"/>
        </w:rPr>
        <w:t>des</w:t>
      </w:r>
      <w:r w:rsidRPr="006B68C7">
        <w:rPr>
          <w:rFonts w:ascii="Garamond" w:hAnsi="Garamond"/>
          <w:sz w:val="28"/>
          <w:szCs w:val="28"/>
        </w:rPr>
        <w:t xml:space="preserve"> </w:t>
      </w:r>
      <w:r>
        <w:rPr>
          <w:rFonts w:ascii="Garamond" w:hAnsi="Garamond"/>
          <w:sz w:val="28"/>
          <w:szCs w:val="28"/>
          <w:lang w:val="it-IT"/>
        </w:rPr>
        <w:t>faux</w:t>
      </w:r>
      <w:r w:rsidRPr="006B68C7">
        <w:rPr>
          <w:rFonts w:ascii="Garamond" w:hAnsi="Garamond"/>
          <w:sz w:val="28"/>
          <w:szCs w:val="28"/>
        </w:rPr>
        <w:t xml:space="preserve"> </w:t>
      </w:r>
      <w:r>
        <w:rPr>
          <w:rFonts w:ascii="Garamond" w:hAnsi="Garamond"/>
          <w:sz w:val="28"/>
          <w:szCs w:val="28"/>
          <w:lang w:val="it-IT"/>
        </w:rPr>
        <w:t>d</w:t>
      </w:r>
      <w:r w:rsidRPr="00915F30">
        <w:rPr>
          <w:rFonts w:ascii="Garamond" w:hAnsi="Garamond"/>
          <w:sz w:val="28"/>
          <w:szCs w:val="28"/>
          <w:lang w:val="it-IT"/>
        </w:rPr>
        <w:t>ieux</w:t>
      </w:r>
      <w:r w:rsidRPr="006B68C7">
        <w:rPr>
          <w:rFonts w:ascii="Garamond" w:hAnsi="Garamond"/>
          <w:sz w:val="28"/>
          <w:szCs w:val="28"/>
        </w:rPr>
        <w:t xml:space="preserve"> (</w:t>
      </w:r>
      <w:r>
        <w:rPr>
          <w:rFonts w:ascii="Garamond" w:hAnsi="Garamond"/>
          <w:sz w:val="28"/>
          <w:szCs w:val="28"/>
        </w:rPr>
        <w:t>Η σύνοδος των ψεύτικων θεών</w:t>
      </w:r>
      <w:r w:rsidRPr="006B68C7">
        <w:rPr>
          <w:rFonts w:ascii="Garamond" w:hAnsi="Garamond"/>
          <w:sz w:val="28"/>
          <w:szCs w:val="28"/>
        </w:rPr>
        <w:t xml:space="preserve">), 4. </w:t>
      </w:r>
      <w:r>
        <w:rPr>
          <w:rFonts w:ascii="Garamond" w:hAnsi="Garamond"/>
          <w:sz w:val="28"/>
          <w:szCs w:val="28"/>
          <w:lang w:val="it-IT"/>
        </w:rPr>
        <w:t>Le</w:t>
      </w:r>
      <w:r w:rsidRPr="006B68C7">
        <w:rPr>
          <w:rFonts w:ascii="Garamond" w:hAnsi="Garamond"/>
          <w:sz w:val="28"/>
          <w:szCs w:val="28"/>
        </w:rPr>
        <w:t xml:space="preserve"> </w:t>
      </w:r>
      <w:r>
        <w:rPr>
          <w:rFonts w:ascii="Garamond" w:hAnsi="Garamond"/>
          <w:sz w:val="28"/>
          <w:szCs w:val="28"/>
          <w:lang w:val="it-IT"/>
        </w:rPr>
        <w:t>l</w:t>
      </w:r>
      <w:r w:rsidRPr="002D3903">
        <w:rPr>
          <w:rFonts w:ascii="Garamond" w:hAnsi="Garamond"/>
          <w:sz w:val="28"/>
          <w:szCs w:val="28"/>
          <w:lang w:val="it-IT"/>
        </w:rPr>
        <w:t>aurier</w:t>
      </w:r>
      <w:r w:rsidRPr="006B68C7">
        <w:rPr>
          <w:rFonts w:ascii="Garamond" w:hAnsi="Garamond"/>
          <w:sz w:val="28"/>
          <w:szCs w:val="28"/>
        </w:rPr>
        <w:t xml:space="preserve"> </w:t>
      </w:r>
      <w:r>
        <w:rPr>
          <w:rFonts w:ascii="Garamond" w:hAnsi="Garamond"/>
          <w:sz w:val="28"/>
          <w:szCs w:val="28"/>
          <w:lang w:val="it-IT"/>
        </w:rPr>
        <w:t>b</w:t>
      </w:r>
      <w:r w:rsidRPr="00915F30">
        <w:rPr>
          <w:rFonts w:ascii="Garamond" w:hAnsi="Garamond"/>
          <w:sz w:val="28"/>
          <w:szCs w:val="28"/>
          <w:lang w:val="it-IT"/>
        </w:rPr>
        <w:t>less</w:t>
      </w:r>
      <w:r w:rsidRPr="006B68C7">
        <w:rPr>
          <w:rFonts w:ascii="Garamond" w:hAnsi="Garamond"/>
          <w:sz w:val="28"/>
          <w:szCs w:val="28"/>
        </w:rPr>
        <w:t>é (</w:t>
      </w:r>
      <w:r>
        <w:rPr>
          <w:rFonts w:ascii="Garamond" w:hAnsi="Garamond"/>
          <w:sz w:val="28"/>
          <w:szCs w:val="28"/>
        </w:rPr>
        <w:t>Η λαβωμένη δάφνη</w:t>
      </w:r>
      <w:r w:rsidRPr="006B68C7">
        <w:rPr>
          <w:rFonts w:ascii="Garamond" w:hAnsi="Garamond"/>
          <w:sz w:val="28"/>
          <w:szCs w:val="28"/>
        </w:rPr>
        <w:t xml:space="preserve">), 5. </w:t>
      </w:r>
      <w:r w:rsidRPr="00915F30">
        <w:rPr>
          <w:rFonts w:ascii="Garamond" w:hAnsi="Garamond"/>
          <w:sz w:val="28"/>
          <w:szCs w:val="28"/>
          <w:lang w:val="it-IT"/>
        </w:rPr>
        <w:t>Le</w:t>
      </w:r>
      <w:r w:rsidRPr="006B68C7">
        <w:rPr>
          <w:rFonts w:ascii="Garamond" w:hAnsi="Garamond"/>
          <w:sz w:val="28"/>
          <w:szCs w:val="28"/>
        </w:rPr>
        <w:t xml:space="preserve"> </w:t>
      </w:r>
      <w:r w:rsidRPr="00915F30">
        <w:rPr>
          <w:rFonts w:ascii="Garamond" w:hAnsi="Garamond"/>
          <w:sz w:val="28"/>
          <w:szCs w:val="28"/>
          <w:lang w:val="it-IT"/>
        </w:rPr>
        <w:t>Paradis</w:t>
      </w:r>
      <w:r>
        <w:rPr>
          <w:rFonts w:ascii="Garamond" w:hAnsi="Garamond"/>
          <w:sz w:val="28"/>
          <w:szCs w:val="28"/>
        </w:rPr>
        <w:t xml:space="preserve"> (Ο παράδεισος). </w:t>
      </w:r>
      <w:r w:rsidRPr="006B68C7">
        <w:rPr>
          <w:rFonts w:ascii="Garamond" w:hAnsi="Garamond"/>
          <w:sz w:val="28"/>
          <w:szCs w:val="28"/>
        </w:rPr>
        <w:t xml:space="preserve"> </w:t>
      </w:r>
    </w:p>
    <w:p w:rsidR="002A018F" w:rsidRPr="003B7034" w:rsidRDefault="002A018F" w:rsidP="002A018F">
      <w:pPr>
        <w:spacing w:after="0"/>
        <w:jc w:val="both"/>
        <w:rPr>
          <w:rFonts w:ascii="Garamond" w:hAnsi="Garamond"/>
          <w:sz w:val="28"/>
          <w:szCs w:val="28"/>
          <w:lang w:val="it-IT"/>
        </w:rPr>
      </w:pPr>
      <w:r>
        <w:rPr>
          <w:rFonts w:ascii="Garamond" w:hAnsi="Garamond"/>
          <w:sz w:val="28"/>
          <w:szCs w:val="28"/>
        </w:rPr>
        <w:t xml:space="preserve">  Επίσης περιλαμβάνει </w:t>
      </w:r>
      <w:r w:rsidRPr="00915F30">
        <w:rPr>
          <w:rFonts w:ascii="Garamond" w:hAnsi="Garamond"/>
          <w:sz w:val="28"/>
          <w:szCs w:val="28"/>
        </w:rPr>
        <w:t>τέσσερεις μουσικές συνθέσεις: 1. La</w:t>
      </w:r>
      <w:r w:rsidRPr="006B68C7">
        <w:rPr>
          <w:rFonts w:ascii="Garamond" w:hAnsi="Garamond"/>
          <w:sz w:val="28"/>
          <w:szCs w:val="28"/>
        </w:rPr>
        <w:t xml:space="preserve"> </w:t>
      </w:r>
      <w:r w:rsidRPr="00915F30">
        <w:rPr>
          <w:rFonts w:ascii="Garamond" w:hAnsi="Garamond"/>
          <w:sz w:val="28"/>
          <w:szCs w:val="28"/>
        </w:rPr>
        <w:t>Cour</w:t>
      </w:r>
      <w:r w:rsidRPr="006B68C7">
        <w:rPr>
          <w:rFonts w:ascii="Garamond" w:hAnsi="Garamond"/>
          <w:sz w:val="28"/>
          <w:szCs w:val="28"/>
        </w:rPr>
        <w:t xml:space="preserve"> </w:t>
      </w:r>
      <w:r w:rsidRPr="00915F30">
        <w:rPr>
          <w:rFonts w:ascii="Garamond" w:hAnsi="Garamond"/>
          <w:sz w:val="28"/>
          <w:szCs w:val="28"/>
        </w:rPr>
        <w:t>de</w:t>
      </w:r>
      <w:r w:rsidRPr="006B68C7">
        <w:rPr>
          <w:rFonts w:ascii="Garamond" w:hAnsi="Garamond"/>
          <w:sz w:val="28"/>
          <w:szCs w:val="28"/>
        </w:rPr>
        <w:t xml:space="preserve"> </w:t>
      </w:r>
      <w:r w:rsidRPr="00915F30">
        <w:rPr>
          <w:rFonts w:ascii="Garamond" w:hAnsi="Garamond"/>
          <w:sz w:val="28"/>
          <w:szCs w:val="28"/>
        </w:rPr>
        <w:t>Lys</w:t>
      </w:r>
      <w:r w:rsidRPr="006B68C7">
        <w:rPr>
          <w:rFonts w:ascii="Garamond" w:hAnsi="Garamond"/>
          <w:sz w:val="28"/>
          <w:szCs w:val="28"/>
        </w:rPr>
        <w:t xml:space="preserve"> (</w:t>
      </w:r>
      <w:r>
        <w:rPr>
          <w:rFonts w:ascii="Garamond" w:hAnsi="Garamond"/>
          <w:sz w:val="28"/>
          <w:szCs w:val="28"/>
        </w:rPr>
        <w:t>Η αυλή των κρίνων</w:t>
      </w:r>
      <w:r w:rsidRPr="006B68C7">
        <w:rPr>
          <w:rFonts w:ascii="Garamond" w:hAnsi="Garamond"/>
          <w:sz w:val="28"/>
          <w:szCs w:val="28"/>
        </w:rPr>
        <w:t xml:space="preserve">), 2. </w:t>
      </w:r>
      <w:r w:rsidRPr="00915F30">
        <w:rPr>
          <w:rFonts w:ascii="Garamond" w:hAnsi="Garamond"/>
          <w:sz w:val="28"/>
          <w:szCs w:val="28"/>
        </w:rPr>
        <w:t>Danse</w:t>
      </w:r>
      <w:r w:rsidRPr="006B68C7">
        <w:rPr>
          <w:rFonts w:ascii="Garamond" w:hAnsi="Garamond"/>
          <w:sz w:val="28"/>
          <w:szCs w:val="28"/>
        </w:rPr>
        <w:t xml:space="preserve"> </w:t>
      </w:r>
      <w:r w:rsidRPr="00915F30">
        <w:rPr>
          <w:rFonts w:ascii="Garamond" w:hAnsi="Garamond"/>
          <w:sz w:val="28"/>
          <w:szCs w:val="28"/>
        </w:rPr>
        <w:t>extatique</w:t>
      </w:r>
      <w:r w:rsidRPr="006B68C7">
        <w:rPr>
          <w:rFonts w:ascii="Garamond" w:hAnsi="Garamond"/>
          <w:sz w:val="28"/>
          <w:szCs w:val="28"/>
        </w:rPr>
        <w:t xml:space="preserve"> </w:t>
      </w:r>
      <w:r w:rsidRPr="00915F30">
        <w:rPr>
          <w:rFonts w:ascii="Garamond" w:hAnsi="Garamond"/>
          <w:sz w:val="28"/>
          <w:szCs w:val="28"/>
        </w:rPr>
        <w:t>et</w:t>
      </w:r>
      <w:r w:rsidRPr="006B68C7">
        <w:rPr>
          <w:rFonts w:ascii="Garamond" w:hAnsi="Garamond"/>
          <w:sz w:val="28"/>
          <w:szCs w:val="28"/>
        </w:rPr>
        <w:t xml:space="preserve"> </w:t>
      </w:r>
      <w:r>
        <w:rPr>
          <w:rFonts w:ascii="Garamond" w:hAnsi="Garamond"/>
          <w:sz w:val="28"/>
          <w:szCs w:val="28"/>
          <w:lang w:val="it-IT"/>
        </w:rPr>
        <w:t>f</w:t>
      </w:r>
      <w:r w:rsidRPr="00915F30">
        <w:rPr>
          <w:rFonts w:ascii="Garamond" w:hAnsi="Garamond"/>
          <w:sz w:val="28"/>
          <w:szCs w:val="28"/>
        </w:rPr>
        <w:t>inal</w:t>
      </w:r>
      <w:r w:rsidRPr="006B68C7">
        <w:rPr>
          <w:rFonts w:ascii="Garamond" w:hAnsi="Garamond"/>
          <w:sz w:val="28"/>
          <w:szCs w:val="28"/>
        </w:rPr>
        <w:t xml:space="preserve"> </w:t>
      </w:r>
      <w:r w:rsidRPr="00915F30">
        <w:rPr>
          <w:rFonts w:ascii="Garamond" w:hAnsi="Garamond"/>
          <w:sz w:val="28"/>
          <w:szCs w:val="28"/>
        </w:rPr>
        <w:t>du</w:t>
      </w:r>
      <w:r w:rsidRPr="006B68C7">
        <w:rPr>
          <w:rFonts w:ascii="Garamond" w:hAnsi="Garamond"/>
          <w:sz w:val="28"/>
          <w:szCs w:val="28"/>
        </w:rPr>
        <w:t xml:space="preserve"> 1</w:t>
      </w:r>
      <w:r w:rsidRPr="00915F30">
        <w:rPr>
          <w:rFonts w:ascii="Garamond" w:hAnsi="Garamond"/>
          <w:sz w:val="28"/>
          <w:szCs w:val="28"/>
        </w:rPr>
        <w:t>er</w:t>
      </w:r>
      <w:r w:rsidRPr="006B68C7">
        <w:rPr>
          <w:rFonts w:ascii="Garamond" w:hAnsi="Garamond"/>
          <w:sz w:val="28"/>
          <w:szCs w:val="28"/>
        </w:rPr>
        <w:t xml:space="preserve"> </w:t>
      </w:r>
      <w:r w:rsidRPr="00915F30">
        <w:rPr>
          <w:rFonts w:ascii="Garamond" w:hAnsi="Garamond"/>
          <w:sz w:val="28"/>
          <w:szCs w:val="28"/>
        </w:rPr>
        <w:t>Acte</w:t>
      </w:r>
      <w:r w:rsidRPr="006B68C7">
        <w:rPr>
          <w:rFonts w:ascii="Garamond" w:hAnsi="Garamond"/>
          <w:sz w:val="28"/>
          <w:szCs w:val="28"/>
        </w:rPr>
        <w:t xml:space="preserve"> (</w:t>
      </w:r>
      <w:r>
        <w:rPr>
          <w:rFonts w:ascii="Garamond" w:hAnsi="Garamond"/>
          <w:sz w:val="28"/>
          <w:szCs w:val="28"/>
        </w:rPr>
        <w:t>Ο χορός της έκστασης και το τέλος της 1</w:t>
      </w:r>
      <w:r w:rsidRPr="006B68C7">
        <w:rPr>
          <w:rFonts w:ascii="Garamond" w:hAnsi="Garamond"/>
          <w:sz w:val="28"/>
          <w:szCs w:val="28"/>
          <w:vertAlign w:val="superscript"/>
        </w:rPr>
        <w:t>ης</w:t>
      </w:r>
      <w:r>
        <w:rPr>
          <w:rFonts w:ascii="Garamond" w:hAnsi="Garamond"/>
          <w:sz w:val="28"/>
          <w:szCs w:val="28"/>
        </w:rPr>
        <w:t xml:space="preserve"> πράξης</w:t>
      </w:r>
      <w:r w:rsidRPr="006B68C7">
        <w:rPr>
          <w:rFonts w:ascii="Garamond" w:hAnsi="Garamond"/>
          <w:sz w:val="28"/>
          <w:szCs w:val="28"/>
        </w:rPr>
        <w:t xml:space="preserve">), 3. </w:t>
      </w:r>
      <w:r w:rsidRPr="00915F30">
        <w:rPr>
          <w:rFonts w:ascii="Garamond" w:hAnsi="Garamond"/>
          <w:sz w:val="28"/>
          <w:szCs w:val="28"/>
          <w:lang w:val="it-IT"/>
        </w:rPr>
        <w:t>La</w:t>
      </w:r>
      <w:r w:rsidRPr="004A02A1">
        <w:rPr>
          <w:rFonts w:ascii="Garamond" w:hAnsi="Garamond"/>
          <w:sz w:val="28"/>
          <w:szCs w:val="28"/>
          <w:lang w:val="it-IT"/>
        </w:rPr>
        <w:t xml:space="preserve"> </w:t>
      </w:r>
      <w:r w:rsidRPr="00915F30">
        <w:rPr>
          <w:rFonts w:ascii="Garamond" w:hAnsi="Garamond"/>
          <w:sz w:val="28"/>
          <w:szCs w:val="28"/>
          <w:lang w:val="it-IT"/>
        </w:rPr>
        <w:t>Passion</w:t>
      </w:r>
      <w:r w:rsidRPr="004A02A1">
        <w:rPr>
          <w:rFonts w:ascii="Garamond" w:hAnsi="Garamond"/>
          <w:sz w:val="28"/>
          <w:szCs w:val="28"/>
          <w:lang w:val="it-IT"/>
        </w:rPr>
        <w:t xml:space="preserve"> (</w:t>
      </w:r>
      <w:r>
        <w:rPr>
          <w:rFonts w:ascii="Garamond" w:hAnsi="Garamond"/>
          <w:sz w:val="28"/>
          <w:szCs w:val="28"/>
        </w:rPr>
        <w:t>Το</w:t>
      </w:r>
      <w:r w:rsidRPr="004A02A1">
        <w:rPr>
          <w:rFonts w:ascii="Garamond" w:hAnsi="Garamond"/>
          <w:sz w:val="28"/>
          <w:szCs w:val="28"/>
          <w:lang w:val="it-IT"/>
        </w:rPr>
        <w:t xml:space="preserve"> </w:t>
      </w:r>
      <w:r>
        <w:rPr>
          <w:rFonts w:ascii="Garamond" w:hAnsi="Garamond"/>
          <w:sz w:val="28"/>
          <w:szCs w:val="28"/>
        </w:rPr>
        <w:t>πάθος</w:t>
      </w:r>
      <w:r w:rsidRPr="004A02A1">
        <w:rPr>
          <w:rFonts w:ascii="Garamond" w:hAnsi="Garamond"/>
          <w:sz w:val="28"/>
          <w:szCs w:val="28"/>
          <w:lang w:val="it-IT"/>
        </w:rPr>
        <w:t xml:space="preserve">), 4. </w:t>
      </w:r>
      <w:r w:rsidRPr="00915F30">
        <w:rPr>
          <w:rFonts w:ascii="Garamond" w:hAnsi="Garamond"/>
          <w:sz w:val="28"/>
          <w:szCs w:val="28"/>
          <w:lang w:val="it-IT"/>
        </w:rPr>
        <w:t>Le</w:t>
      </w:r>
      <w:r w:rsidRPr="004A02A1">
        <w:rPr>
          <w:rFonts w:ascii="Garamond" w:hAnsi="Garamond"/>
          <w:sz w:val="28"/>
          <w:szCs w:val="28"/>
          <w:lang w:val="it-IT"/>
        </w:rPr>
        <w:t xml:space="preserve"> </w:t>
      </w:r>
      <w:r>
        <w:rPr>
          <w:rFonts w:ascii="Garamond" w:hAnsi="Garamond"/>
          <w:sz w:val="28"/>
          <w:szCs w:val="28"/>
          <w:lang w:val="it-IT"/>
        </w:rPr>
        <w:t>b</w:t>
      </w:r>
      <w:r w:rsidRPr="00915F30">
        <w:rPr>
          <w:rFonts w:ascii="Garamond" w:hAnsi="Garamond"/>
          <w:sz w:val="28"/>
          <w:szCs w:val="28"/>
          <w:lang w:val="it-IT"/>
        </w:rPr>
        <w:t>on</w:t>
      </w:r>
      <w:r w:rsidRPr="004A02A1">
        <w:rPr>
          <w:rFonts w:ascii="Garamond" w:hAnsi="Garamond"/>
          <w:sz w:val="28"/>
          <w:szCs w:val="28"/>
          <w:lang w:val="it-IT"/>
        </w:rPr>
        <w:t xml:space="preserve"> </w:t>
      </w:r>
      <w:r>
        <w:rPr>
          <w:rFonts w:ascii="Garamond" w:hAnsi="Garamond"/>
          <w:sz w:val="28"/>
          <w:szCs w:val="28"/>
          <w:lang w:val="it-IT"/>
        </w:rPr>
        <w:lastRenderedPageBreak/>
        <w:t>p</w:t>
      </w:r>
      <w:r w:rsidRPr="00915F30">
        <w:rPr>
          <w:rFonts w:ascii="Garamond" w:hAnsi="Garamond"/>
          <w:sz w:val="28"/>
          <w:szCs w:val="28"/>
          <w:lang w:val="it-IT"/>
        </w:rPr>
        <w:t>asteur</w:t>
      </w:r>
      <w:r w:rsidRPr="004A02A1">
        <w:rPr>
          <w:rFonts w:ascii="Garamond" w:hAnsi="Garamond"/>
          <w:sz w:val="28"/>
          <w:szCs w:val="28"/>
          <w:lang w:val="it-IT"/>
        </w:rPr>
        <w:t xml:space="preserve"> (</w:t>
      </w:r>
      <w:r>
        <w:rPr>
          <w:rFonts w:ascii="Garamond" w:hAnsi="Garamond"/>
          <w:sz w:val="28"/>
          <w:szCs w:val="28"/>
        </w:rPr>
        <w:t>Ο</w:t>
      </w:r>
      <w:r w:rsidRPr="004A02A1">
        <w:rPr>
          <w:rFonts w:ascii="Garamond" w:hAnsi="Garamond"/>
          <w:sz w:val="28"/>
          <w:szCs w:val="28"/>
          <w:lang w:val="it-IT"/>
        </w:rPr>
        <w:t xml:space="preserve"> </w:t>
      </w:r>
      <w:r>
        <w:rPr>
          <w:rFonts w:ascii="Garamond" w:hAnsi="Garamond"/>
          <w:sz w:val="28"/>
          <w:szCs w:val="28"/>
        </w:rPr>
        <w:t>καλός</w:t>
      </w:r>
      <w:r w:rsidRPr="004A02A1">
        <w:rPr>
          <w:rFonts w:ascii="Garamond" w:hAnsi="Garamond"/>
          <w:sz w:val="28"/>
          <w:szCs w:val="28"/>
          <w:lang w:val="it-IT"/>
        </w:rPr>
        <w:t xml:space="preserve"> </w:t>
      </w:r>
      <w:r>
        <w:rPr>
          <w:rFonts w:ascii="Garamond" w:hAnsi="Garamond"/>
          <w:sz w:val="28"/>
          <w:szCs w:val="28"/>
        </w:rPr>
        <w:t>βοσκός</w:t>
      </w:r>
      <w:r w:rsidRPr="004A02A1">
        <w:rPr>
          <w:rFonts w:ascii="Garamond" w:hAnsi="Garamond"/>
          <w:sz w:val="28"/>
          <w:szCs w:val="28"/>
          <w:lang w:val="it-IT"/>
        </w:rPr>
        <w:t xml:space="preserve">). </w:t>
      </w:r>
      <w:r>
        <w:rPr>
          <w:rFonts w:ascii="Garamond" w:hAnsi="Garamond"/>
          <w:sz w:val="28"/>
          <w:szCs w:val="28"/>
        </w:rPr>
        <w:t>Η πλοκή ολοκληρώνεται με τη δοξολογία και την άνοδο στον ουρανό της ψυχής του Αγίου.</w:t>
      </w:r>
    </w:p>
    <w:p w:rsidR="0076712F" w:rsidRPr="002F1D1E" w:rsidRDefault="0076712F" w:rsidP="002A018F">
      <w:pPr>
        <w:spacing w:after="0"/>
        <w:jc w:val="both"/>
        <w:rPr>
          <w:rFonts w:ascii="Garamond" w:hAnsi="Garamond"/>
          <w:sz w:val="28"/>
          <w:szCs w:val="28"/>
        </w:rPr>
      </w:pPr>
    </w:p>
    <w:p w:rsidR="002A018F" w:rsidRDefault="002A018F" w:rsidP="002A018F">
      <w:pPr>
        <w:spacing w:after="0"/>
        <w:jc w:val="both"/>
        <w:rPr>
          <w:rFonts w:ascii="Garamond" w:hAnsi="Garamond"/>
          <w:sz w:val="28"/>
          <w:szCs w:val="28"/>
        </w:rPr>
      </w:pPr>
    </w:p>
    <w:p w:rsidR="002A018F" w:rsidRDefault="002A018F" w:rsidP="002A018F">
      <w:pPr>
        <w:spacing w:after="0"/>
        <w:jc w:val="both"/>
        <w:rPr>
          <w:rFonts w:ascii="Garamond" w:hAnsi="Garamond"/>
          <w:b/>
          <w:sz w:val="28"/>
          <w:szCs w:val="28"/>
          <w:u w:val="single"/>
        </w:rPr>
      </w:pPr>
      <w:r>
        <w:rPr>
          <w:rFonts w:ascii="Garamond" w:hAnsi="Garamond"/>
          <w:b/>
          <w:sz w:val="28"/>
          <w:szCs w:val="28"/>
          <w:u w:val="single"/>
        </w:rPr>
        <w:t xml:space="preserve">Η πορεία του </w:t>
      </w:r>
      <w:r w:rsidRPr="004A02A1">
        <w:rPr>
          <w:rFonts w:ascii="Garamond" w:hAnsi="Garamond"/>
          <w:b/>
          <w:i/>
          <w:sz w:val="28"/>
          <w:szCs w:val="28"/>
          <w:u w:val="single"/>
        </w:rPr>
        <w:t>Μαρτυρίου</w:t>
      </w:r>
      <w:r>
        <w:rPr>
          <w:rFonts w:ascii="Garamond" w:hAnsi="Garamond"/>
          <w:b/>
          <w:sz w:val="28"/>
          <w:szCs w:val="28"/>
          <w:u w:val="single"/>
        </w:rPr>
        <w:t xml:space="preserve"> στη Γαλλία</w:t>
      </w:r>
    </w:p>
    <w:p w:rsidR="002A018F" w:rsidRPr="004A02A1" w:rsidRDefault="002A018F" w:rsidP="002A018F">
      <w:pPr>
        <w:spacing w:after="0"/>
        <w:jc w:val="both"/>
        <w:rPr>
          <w:rFonts w:ascii="Garamond" w:hAnsi="Garamond"/>
          <w:b/>
          <w:sz w:val="28"/>
          <w:szCs w:val="28"/>
          <w:u w:val="single"/>
        </w:rPr>
      </w:pPr>
    </w:p>
    <w:p w:rsidR="002A018F" w:rsidRDefault="002A018F" w:rsidP="002A018F">
      <w:pPr>
        <w:spacing w:after="0"/>
        <w:jc w:val="both"/>
        <w:rPr>
          <w:rStyle w:val="testo1"/>
          <w:rFonts w:ascii="Garamond" w:hAnsi="Garamond"/>
          <w:iCs/>
          <w:sz w:val="28"/>
          <w:szCs w:val="28"/>
        </w:rPr>
      </w:pPr>
      <w:r>
        <w:rPr>
          <w:rFonts w:ascii="Garamond" w:hAnsi="Garamond"/>
          <w:sz w:val="28"/>
          <w:szCs w:val="28"/>
        </w:rPr>
        <w:t xml:space="preserve">  </w:t>
      </w:r>
      <w:r>
        <w:rPr>
          <w:rStyle w:val="testo1"/>
          <w:rFonts w:ascii="Garamond" w:hAnsi="Garamond"/>
          <w:iCs/>
          <w:sz w:val="28"/>
          <w:szCs w:val="28"/>
        </w:rPr>
        <w:t>Η πρώτη σκέψη του ποιητή</w:t>
      </w:r>
      <w:r w:rsidRPr="00064F5D">
        <w:rPr>
          <w:rStyle w:val="testo1"/>
          <w:rFonts w:ascii="Garamond" w:hAnsi="Garamond"/>
          <w:iCs/>
          <w:sz w:val="28"/>
          <w:szCs w:val="28"/>
        </w:rPr>
        <w:t xml:space="preserve"> </w:t>
      </w:r>
      <w:r>
        <w:rPr>
          <w:rStyle w:val="testo1"/>
          <w:rFonts w:ascii="Garamond" w:hAnsi="Garamond"/>
          <w:iCs/>
          <w:sz w:val="28"/>
          <w:szCs w:val="28"/>
        </w:rPr>
        <w:t xml:space="preserve">στην προσπάθειά του να κερδίσει τις εντυπώσεις του καλλιτεχνικού κόσμου της Γαλλίας, είναι να εμπιστευτεί το κομμάτι της χορογραφίας στη διάσημη χορεύτρια </w:t>
      </w:r>
      <w:r>
        <w:rPr>
          <w:rStyle w:val="testo1"/>
          <w:rFonts w:ascii="Garamond" w:hAnsi="Garamond"/>
          <w:iCs/>
          <w:sz w:val="28"/>
          <w:szCs w:val="28"/>
          <w:lang w:val="it-IT"/>
        </w:rPr>
        <w:t>Ida</w:t>
      </w:r>
      <w:r w:rsidRPr="00F6262E">
        <w:rPr>
          <w:rStyle w:val="testo1"/>
          <w:rFonts w:ascii="Garamond" w:hAnsi="Garamond"/>
          <w:iCs/>
          <w:sz w:val="28"/>
          <w:szCs w:val="28"/>
        </w:rPr>
        <w:t xml:space="preserve"> </w:t>
      </w:r>
      <w:r>
        <w:rPr>
          <w:rStyle w:val="testo1"/>
          <w:rFonts w:ascii="Garamond" w:hAnsi="Garamond"/>
          <w:iCs/>
          <w:sz w:val="28"/>
          <w:szCs w:val="28"/>
          <w:lang w:val="it-IT"/>
        </w:rPr>
        <w:t>Rubinstein</w:t>
      </w:r>
      <w:r w:rsidR="002342A2">
        <w:rPr>
          <w:rStyle w:val="testo1"/>
          <w:rFonts w:ascii="Garamond" w:hAnsi="Garamond"/>
          <w:iCs/>
          <w:sz w:val="28"/>
          <w:szCs w:val="28"/>
        </w:rPr>
        <w:t>,</w:t>
      </w:r>
      <w:r>
        <w:rPr>
          <w:rStyle w:val="testo1"/>
          <w:rFonts w:ascii="Garamond" w:hAnsi="Garamond"/>
          <w:iCs/>
          <w:sz w:val="28"/>
          <w:szCs w:val="28"/>
        </w:rPr>
        <w:t xml:space="preserve"> η οποία αναλαμβάνει και την ευθύνη της παραγωγής. Για τη σύνθεση της όπερας γίνεται, σε ένα πρώτο στάδιο, πρόταση σε τρεις Γάλλους συνθέτες, τον </w:t>
      </w:r>
      <w:r>
        <w:rPr>
          <w:rStyle w:val="testo1"/>
          <w:rFonts w:ascii="Garamond" w:hAnsi="Garamond"/>
          <w:iCs/>
          <w:sz w:val="28"/>
          <w:szCs w:val="28"/>
          <w:lang w:val="it-IT"/>
        </w:rPr>
        <w:t>Jean</w:t>
      </w:r>
      <w:r w:rsidRPr="00CE02EC">
        <w:rPr>
          <w:rStyle w:val="testo1"/>
          <w:rFonts w:ascii="Garamond" w:hAnsi="Garamond"/>
          <w:iCs/>
          <w:sz w:val="28"/>
          <w:szCs w:val="28"/>
        </w:rPr>
        <w:t xml:space="preserve"> </w:t>
      </w:r>
      <w:r>
        <w:rPr>
          <w:rStyle w:val="testo1"/>
          <w:rFonts w:ascii="Garamond" w:hAnsi="Garamond"/>
          <w:iCs/>
          <w:sz w:val="28"/>
          <w:szCs w:val="28"/>
          <w:lang w:val="it-IT"/>
        </w:rPr>
        <w:t>Roger</w:t>
      </w:r>
      <w:r w:rsidRPr="00CE02EC">
        <w:rPr>
          <w:rStyle w:val="testo1"/>
          <w:rFonts w:ascii="Garamond" w:hAnsi="Garamond"/>
          <w:iCs/>
          <w:sz w:val="28"/>
          <w:szCs w:val="28"/>
        </w:rPr>
        <w:t xml:space="preserve"> </w:t>
      </w:r>
      <w:r>
        <w:rPr>
          <w:rStyle w:val="testo1"/>
          <w:rFonts w:ascii="Garamond" w:hAnsi="Garamond"/>
          <w:iCs/>
          <w:sz w:val="28"/>
          <w:szCs w:val="28"/>
          <w:lang w:val="it-IT"/>
        </w:rPr>
        <w:t>Ducasse</w:t>
      </w:r>
      <w:r w:rsidRPr="00CE02EC">
        <w:rPr>
          <w:rStyle w:val="testo1"/>
          <w:rFonts w:ascii="Garamond" w:hAnsi="Garamond"/>
          <w:iCs/>
          <w:sz w:val="28"/>
          <w:szCs w:val="28"/>
        </w:rPr>
        <w:t xml:space="preserve"> </w:t>
      </w:r>
      <w:r>
        <w:rPr>
          <w:rStyle w:val="testo1"/>
          <w:rFonts w:ascii="Garamond" w:hAnsi="Garamond"/>
          <w:iCs/>
          <w:sz w:val="28"/>
          <w:szCs w:val="28"/>
        </w:rPr>
        <w:t xml:space="preserve">(Μπορντώ 1873-Λε Ταγιάν Μεντόκ Ζιρόντ 1954) και τον </w:t>
      </w:r>
      <w:r>
        <w:rPr>
          <w:rStyle w:val="testo1"/>
          <w:rFonts w:ascii="Garamond" w:hAnsi="Garamond"/>
          <w:iCs/>
          <w:sz w:val="28"/>
          <w:szCs w:val="28"/>
          <w:lang w:val="it-IT"/>
        </w:rPr>
        <w:t>Henry</w:t>
      </w:r>
      <w:r w:rsidRPr="00CE02EC">
        <w:rPr>
          <w:rStyle w:val="testo1"/>
          <w:rFonts w:ascii="Garamond" w:hAnsi="Garamond"/>
          <w:iCs/>
          <w:sz w:val="28"/>
          <w:szCs w:val="28"/>
        </w:rPr>
        <w:t xml:space="preserve"> </w:t>
      </w:r>
      <w:r>
        <w:rPr>
          <w:rStyle w:val="testo1"/>
          <w:rFonts w:ascii="Garamond" w:hAnsi="Garamond"/>
          <w:iCs/>
          <w:sz w:val="28"/>
          <w:szCs w:val="28"/>
          <w:lang w:val="it-IT"/>
        </w:rPr>
        <w:t>F</w:t>
      </w:r>
      <w:r w:rsidRPr="00CE02EC">
        <w:rPr>
          <w:rStyle w:val="testo1"/>
          <w:rFonts w:ascii="Garamond" w:hAnsi="Garamond"/>
          <w:iCs/>
          <w:sz w:val="28"/>
          <w:szCs w:val="28"/>
        </w:rPr>
        <w:t>é</w:t>
      </w:r>
      <w:r>
        <w:rPr>
          <w:rStyle w:val="testo1"/>
          <w:rFonts w:ascii="Garamond" w:hAnsi="Garamond"/>
          <w:iCs/>
          <w:sz w:val="28"/>
          <w:szCs w:val="28"/>
          <w:lang w:val="it-IT"/>
        </w:rPr>
        <w:t>vrier</w:t>
      </w:r>
      <w:r w:rsidRPr="00CE02EC">
        <w:rPr>
          <w:rStyle w:val="testo1"/>
          <w:rFonts w:ascii="Garamond" w:hAnsi="Garamond"/>
          <w:iCs/>
          <w:sz w:val="28"/>
          <w:szCs w:val="28"/>
        </w:rPr>
        <w:t xml:space="preserve"> </w:t>
      </w:r>
      <w:r>
        <w:rPr>
          <w:rStyle w:val="testo1"/>
          <w:rFonts w:ascii="Garamond" w:hAnsi="Garamond"/>
          <w:iCs/>
          <w:sz w:val="28"/>
          <w:szCs w:val="28"/>
        </w:rPr>
        <w:t xml:space="preserve">(Παρίσι 1875-Παρίσι 1957) οι οποίοι αρνούνται, και τον </w:t>
      </w:r>
      <w:r>
        <w:rPr>
          <w:rStyle w:val="testo1"/>
          <w:rFonts w:ascii="Garamond" w:hAnsi="Garamond"/>
          <w:iCs/>
          <w:sz w:val="28"/>
          <w:szCs w:val="28"/>
          <w:lang w:val="it-IT"/>
        </w:rPr>
        <w:t>Florent</w:t>
      </w:r>
      <w:r w:rsidRPr="00D153E8">
        <w:rPr>
          <w:rStyle w:val="testo1"/>
          <w:rFonts w:ascii="Garamond" w:hAnsi="Garamond"/>
          <w:iCs/>
          <w:sz w:val="28"/>
          <w:szCs w:val="28"/>
        </w:rPr>
        <w:t xml:space="preserve"> </w:t>
      </w:r>
      <w:r>
        <w:rPr>
          <w:rStyle w:val="testo1"/>
          <w:rFonts w:ascii="Garamond" w:hAnsi="Garamond"/>
          <w:iCs/>
          <w:sz w:val="28"/>
          <w:szCs w:val="28"/>
          <w:lang w:val="it-IT"/>
        </w:rPr>
        <w:t>Schmitt</w:t>
      </w:r>
      <w:r w:rsidRPr="00D153E8">
        <w:rPr>
          <w:rStyle w:val="testo1"/>
          <w:rFonts w:ascii="Garamond" w:hAnsi="Garamond"/>
          <w:iCs/>
          <w:sz w:val="28"/>
          <w:szCs w:val="28"/>
        </w:rPr>
        <w:t xml:space="preserve"> </w:t>
      </w:r>
      <w:r>
        <w:rPr>
          <w:rStyle w:val="testo1"/>
          <w:rFonts w:ascii="Garamond" w:hAnsi="Garamond"/>
          <w:iCs/>
          <w:sz w:val="28"/>
          <w:szCs w:val="28"/>
        </w:rPr>
        <w:t xml:space="preserve">(Μπλαμόν 1870-Νειγύ-Συρ-Σαιν 1958) ο οποίος παραμερίζεται γιατί εντωμεταξύ, ο </w:t>
      </w:r>
      <w:r>
        <w:rPr>
          <w:rStyle w:val="testo1"/>
          <w:rFonts w:ascii="Garamond" w:hAnsi="Garamond"/>
          <w:iCs/>
          <w:sz w:val="28"/>
          <w:szCs w:val="28"/>
          <w:lang w:val="it-IT"/>
        </w:rPr>
        <w:t>Debussy</w:t>
      </w:r>
      <w:r w:rsidRPr="00D153E8">
        <w:rPr>
          <w:rStyle w:val="testo1"/>
          <w:rFonts w:ascii="Garamond" w:hAnsi="Garamond"/>
          <w:iCs/>
          <w:sz w:val="28"/>
          <w:szCs w:val="28"/>
        </w:rPr>
        <w:t xml:space="preserve"> </w:t>
      </w:r>
      <w:r>
        <w:rPr>
          <w:rStyle w:val="testo1"/>
          <w:rFonts w:ascii="Garamond" w:hAnsi="Garamond"/>
          <w:iCs/>
          <w:sz w:val="28"/>
          <w:szCs w:val="28"/>
        </w:rPr>
        <w:t>έχει δεχτεί την ευθύνη για τη σύνθεση ύστερα από πρόσκληση της 25</w:t>
      </w:r>
      <w:r w:rsidRPr="003A13F5">
        <w:rPr>
          <w:rStyle w:val="testo1"/>
          <w:rFonts w:ascii="Garamond" w:hAnsi="Garamond"/>
          <w:iCs/>
          <w:sz w:val="28"/>
          <w:szCs w:val="28"/>
          <w:vertAlign w:val="superscript"/>
        </w:rPr>
        <w:t>η</w:t>
      </w:r>
      <w:r>
        <w:rPr>
          <w:rStyle w:val="testo1"/>
          <w:rFonts w:ascii="Garamond" w:hAnsi="Garamond"/>
          <w:iCs/>
          <w:sz w:val="28"/>
          <w:szCs w:val="28"/>
          <w:vertAlign w:val="superscript"/>
        </w:rPr>
        <w:t>ς</w:t>
      </w:r>
      <w:r>
        <w:rPr>
          <w:rStyle w:val="testo1"/>
          <w:rFonts w:ascii="Garamond" w:hAnsi="Garamond"/>
          <w:iCs/>
          <w:sz w:val="28"/>
          <w:szCs w:val="28"/>
        </w:rPr>
        <w:t xml:space="preserve"> Νοεμβρίου του 1910 από τον </w:t>
      </w:r>
      <w:r>
        <w:rPr>
          <w:rStyle w:val="testo1"/>
          <w:rFonts w:ascii="Garamond" w:hAnsi="Garamond"/>
          <w:iCs/>
          <w:sz w:val="28"/>
          <w:szCs w:val="28"/>
          <w:lang w:val="it-IT"/>
        </w:rPr>
        <w:t>D</w:t>
      </w:r>
      <w:r w:rsidRPr="00D153E8">
        <w:rPr>
          <w:rStyle w:val="testo1"/>
          <w:rFonts w:ascii="Garamond" w:hAnsi="Garamond"/>
          <w:iCs/>
          <w:sz w:val="28"/>
          <w:szCs w:val="28"/>
        </w:rPr>
        <w:t>’</w:t>
      </w:r>
      <w:r>
        <w:rPr>
          <w:rStyle w:val="testo1"/>
          <w:rFonts w:ascii="Garamond" w:hAnsi="Garamond"/>
          <w:iCs/>
          <w:sz w:val="28"/>
          <w:szCs w:val="28"/>
          <w:lang w:val="it-IT"/>
        </w:rPr>
        <w:t>Annunzio</w:t>
      </w:r>
      <w:r>
        <w:rPr>
          <w:rStyle w:val="testo1"/>
          <w:rFonts w:ascii="Garamond" w:hAnsi="Garamond"/>
          <w:iCs/>
          <w:sz w:val="28"/>
          <w:szCs w:val="28"/>
        </w:rPr>
        <w:t xml:space="preserve"> μέσω επιστολής. Οι δύο καλλιτέχνες, </w:t>
      </w:r>
      <w:r>
        <w:rPr>
          <w:rStyle w:val="testo1"/>
          <w:rFonts w:ascii="Garamond" w:hAnsi="Garamond"/>
          <w:iCs/>
          <w:sz w:val="28"/>
          <w:szCs w:val="28"/>
          <w:lang w:val="it-IT"/>
        </w:rPr>
        <w:t>D</w:t>
      </w:r>
      <w:r w:rsidRPr="003A13F5">
        <w:rPr>
          <w:rStyle w:val="testo1"/>
          <w:rFonts w:ascii="Garamond" w:hAnsi="Garamond"/>
          <w:iCs/>
          <w:sz w:val="28"/>
          <w:szCs w:val="28"/>
        </w:rPr>
        <w:t>’</w:t>
      </w:r>
      <w:r>
        <w:rPr>
          <w:rStyle w:val="testo1"/>
          <w:rFonts w:ascii="Garamond" w:hAnsi="Garamond"/>
          <w:iCs/>
          <w:sz w:val="28"/>
          <w:szCs w:val="28"/>
          <w:lang w:val="it-IT"/>
        </w:rPr>
        <w:t>Annunzio</w:t>
      </w:r>
      <w:r w:rsidRPr="003A13F5">
        <w:rPr>
          <w:rStyle w:val="testo1"/>
          <w:rFonts w:ascii="Garamond" w:hAnsi="Garamond"/>
          <w:iCs/>
          <w:sz w:val="28"/>
          <w:szCs w:val="28"/>
        </w:rPr>
        <w:t xml:space="preserve"> </w:t>
      </w:r>
      <w:r>
        <w:rPr>
          <w:rStyle w:val="testo1"/>
          <w:rFonts w:ascii="Garamond" w:hAnsi="Garamond"/>
          <w:iCs/>
          <w:sz w:val="28"/>
          <w:szCs w:val="28"/>
        </w:rPr>
        <w:t xml:space="preserve">και </w:t>
      </w:r>
      <w:r>
        <w:rPr>
          <w:rStyle w:val="testo1"/>
          <w:rFonts w:ascii="Garamond" w:hAnsi="Garamond"/>
          <w:iCs/>
          <w:sz w:val="28"/>
          <w:szCs w:val="28"/>
          <w:lang w:val="it-IT"/>
        </w:rPr>
        <w:t>Debussy</w:t>
      </w:r>
      <w:r>
        <w:rPr>
          <w:rStyle w:val="testo1"/>
          <w:rFonts w:ascii="Garamond" w:hAnsi="Garamond"/>
          <w:iCs/>
          <w:sz w:val="28"/>
          <w:szCs w:val="28"/>
        </w:rPr>
        <w:t>,</w:t>
      </w:r>
      <w:r w:rsidRPr="003A13F5">
        <w:rPr>
          <w:rStyle w:val="testo1"/>
          <w:rFonts w:ascii="Garamond" w:hAnsi="Garamond"/>
          <w:iCs/>
          <w:sz w:val="28"/>
          <w:szCs w:val="28"/>
        </w:rPr>
        <w:t xml:space="preserve"> </w:t>
      </w:r>
      <w:r>
        <w:rPr>
          <w:rStyle w:val="testo1"/>
          <w:rFonts w:ascii="Garamond" w:hAnsi="Garamond"/>
          <w:iCs/>
          <w:sz w:val="28"/>
          <w:szCs w:val="28"/>
        </w:rPr>
        <w:t xml:space="preserve">συναντιούνται τον Δεκέμβριο στο Παρίσι για να συζητήσουν τα του έργου. Ο </w:t>
      </w:r>
      <w:r>
        <w:rPr>
          <w:rStyle w:val="testo1"/>
          <w:rFonts w:ascii="Garamond" w:hAnsi="Garamond"/>
          <w:iCs/>
          <w:sz w:val="28"/>
          <w:szCs w:val="28"/>
          <w:lang w:val="it-IT"/>
        </w:rPr>
        <w:t>D</w:t>
      </w:r>
      <w:r w:rsidRPr="003A13F5">
        <w:rPr>
          <w:rStyle w:val="testo1"/>
          <w:rFonts w:ascii="Garamond" w:hAnsi="Garamond"/>
          <w:iCs/>
          <w:sz w:val="28"/>
          <w:szCs w:val="28"/>
        </w:rPr>
        <w:t>’</w:t>
      </w:r>
      <w:r>
        <w:rPr>
          <w:rStyle w:val="testo1"/>
          <w:rFonts w:ascii="Garamond" w:hAnsi="Garamond"/>
          <w:iCs/>
          <w:sz w:val="28"/>
          <w:szCs w:val="28"/>
          <w:lang w:val="it-IT"/>
        </w:rPr>
        <w:t>Annunzio</w:t>
      </w:r>
      <w:r w:rsidRPr="003A13F5">
        <w:rPr>
          <w:rStyle w:val="testo1"/>
          <w:rFonts w:ascii="Garamond" w:hAnsi="Garamond"/>
          <w:iCs/>
          <w:sz w:val="28"/>
          <w:szCs w:val="28"/>
        </w:rPr>
        <w:t xml:space="preserve"> </w:t>
      </w:r>
      <w:r>
        <w:rPr>
          <w:rStyle w:val="testo1"/>
          <w:rFonts w:ascii="Garamond" w:hAnsi="Garamond"/>
          <w:iCs/>
          <w:sz w:val="28"/>
          <w:szCs w:val="28"/>
        </w:rPr>
        <w:t xml:space="preserve">διαμένει στην πρωτεύουσα έναν μήνα προκειμένου να ασχοληθεί με τη σκηνοθεσία της παράστασης και την επιλογή των ηθοποιών. Επιπλέον, καταφέρνει να υπογράψει συμβόλαιο με τον </w:t>
      </w:r>
      <w:r>
        <w:rPr>
          <w:rStyle w:val="testo1"/>
          <w:rFonts w:ascii="Garamond" w:hAnsi="Garamond"/>
          <w:iCs/>
          <w:sz w:val="28"/>
          <w:szCs w:val="28"/>
          <w:lang w:val="it-IT"/>
        </w:rPr>
        <w:t>Gabrile</w:t>
      </w:r>
      <w:r w:rsidRPr="003A13F5">
        <w:rPr>
          <w:rStyle w:val="testo1"/>
          <w:rFonts w:ascii="Garamond" w:hAnsi="Garamond"/>
          <w:iCs/>
          <w:sz w:val="28"/>
          <w:szCs w:val="28"/>
        </w:rPr>
        <w:t xml:space="preserve"> </w:t>
      </w:r>
      <w:r>
        <w:rPr>
          <w:rStyle w:val="testo1"/>
          <w:rFonts w:ascii="Garamond" w:hAnsi="Garamond"/>
          <w:iCs/>
          <w:sz w:val="28"/>
          <w:szCs w:val="28"/>
          <w:lang w:val="it-IT"/>
        </w:rPr>
        <w:t>Astruc</w:t>
      </w:r>
      <w:r>
        <w:rPr>
          <w:rStyle w:val="testo1"/>
          <w:rFonts w:ascii="Garamond" w:hAnsi="Garamond"/>
          <w:iCs/>
          <w:sz w:val="28"/>
          <w:szCs w:val="28"/>
        </w:rPr>
        <w:t xml:space="preserve">, έναν από τους ικανότερους ιμπρεσάριους των Παρισίων. Ο </w:t>
      </w:r>
      <w:r>
        <w:rPr>
          <w:rStyle w:val="testo1"/>
          <w:rFonts w:ascii="Garamond" w:hAnsi="Garamond"/>
          <w:iCs/>
          <w:sz w:val="28"/>
          <w:szCs w:val="28"/>
          <w:lang w:val="it-IT"/>
        </w:rPr>
        <w:t>Debussy</w:t>
      </w:r>
      <w:r>
        <w:rPr>
          <w:rStyle w:val="testo1"/>
          <w:rFonts w:ascii="Garamond" w:hAnsi="Garamond"/>
          <w:iCs/>
          <w:sz w:val="28"/>
          <w:szCs w:val="28"/>
        </w:rPr>
        <w:t xml:space="preserve"> την 9</w:t>
      </w:r>
      <w:r w:rsidRPr="00D153E8">
        <w:rPr>
          <w:rStyle w:val="testo1"/>
          <w:rFonts w:ascii="Garamond" w:hAnsi="Garamond"/>
          <w:iCs/>
          <w:sz w:val="28"/>
          <w:szCs w:val="28"/>
          <w:vertAlign w:val="superscript"/>
        </w:rPr>
        <w:t>η</w:t>
      </w:r>
      <w:r>
        <w:rPr>
          <w:rStyle w:val="testo1"/>
          <w:rFonts w:ascii="Garamond" w:hAnsi="Garamond"/>
          <w:iCs/>
          <w:sz w:val="28"/>
          <w:szCs w:val="28"/>
        </w:rPr>
        <w:t xml:space="preserve"> Δεκεμβρίου του 1910 υπογράφει ένα συμβόλαιο που τον υποχρεώνει να ετοιμάσει τέσσερα ορχηστρικά πρελούδια, τρεις χορούς, ένα μαδριγάλι για πέντε φωνές, έναν χοροδιακό ύμνο κι ένα φινάλε μέχρι τον Απρίλιο του 1911, δίχως ακόμα να έχει διαβάσει ούτε μια γραμμή από το λιμπρέτο του </w:t>
      </w:r>
      <w:r>
        <w:rPr>
          <w:rStyle w:val="testo1"/>
          <w:rFonts w:ascii="Garamond" w:hAnsi="Garamond"/>
          <w:iCs/>
          <w:sz w:val="28"/>
          <w:szCs w:val="28"/>
          <w:lang w:val="it-IT"/>
        </w:rPr>
        <w:t>D</w:t>
      </w:r>
      <w:r w:rsidRPr="00D153E8">
        <w:rPr>
          <w:rStyle w:val="testo1"/>
          <w:rFonts w:ascii="Garamond" w:hAnsi="Garamond"/>
          <w:iCs/>
          <w:sz w:val="28"/>
          <w:szCs w:val="28"/>
        </w:rPr>
        <w:t>’</w:t>
      </w:r>
      <w:r>
        <w:rPr>
          <w:rStyle w:val="testo1"/>
          <w:rFonts w:ascii="Garamond" w:hAnsi="Garamond"/>
          <w:iCs/>
          <w:sz w:val="28"/>
          <w:szCs w:val="28"/>
          <w:lang w:val="it-IT"/>
        </w:rPr>
        <w:t>Annunzio</w:t>
      </w:r>
      <w:r w:rsidRPr="00D153E8">
        <w:rPr>
          <w:rStyle w:val="testo1"/>
          <w:rFonts w:ascii="Garamond" w:hAnsi="Garamond"/>
          <w:iCs/>
          <w:sz w:val="28"/>
          <w:szCs w:val="28"/>
        </w:rPr>
        <w:t xml:space="preserve">. </w:t>
      </w:r>
    </w:p>
    <w:p w:rsidR="002A018F" w:rsidRDefault="002A018F" w:rsidP="002A018F">
      <w:pPr>
        <w:spacing w:after="0"/>
        <w:jc w:val="both"/>
        <w:rPr>
          <w:rFonts w:ascii="Garamond" w:hAnsi="Garamond"/>
          <w:sz w:val="28"/>
          <w:szCs w:val="28"/>
        </w:rPr>
      </w:pPr>
      <w:r>
        <w:rPr>
          <w:rStyle w:val="testo1"/>
          <w:rFonts w:ascii="Garamond" w:hAnsi="Garamond"/>
          <w:iCs/>
          <w:sz w:val="28"/>
          <w:szCs w:val="28"/>
        </w:rPr>
        <w:t xml:space="preserve">  Τη διόρθωση του κειμένου στη λόγια γαλλική γλώσσα με τις αλεξανδρινές επιρροές του ποιητή κάνει ο </w:t>
      </w:r>
      <w:r w:rsidRPr="001F3E36">
        <w:rPr>
          <w:rFonts w:ascii="Garamond" w:hAnsi="Garamond"/>
          <w:sz w:val="28"/>
          <w:szCs w:val="28"/>
        </w:rPr>
        <w:t>Germaine Inghelbrecht</w:t>
      </w:r>
      <w:r>
        <w:rPr>
          <w:rStyle w:val="testo1"/>
          <w:rFonts w:ascii="Garamond" w:hAnsi="Garamond"/>
          <w:iCs/>
          <w:sz w:val="28"/>
          <w:szCs w:val="28"/>
        </w:rPr>
        <w:t>. Οι πρόβες για την παράσταση τελικά αρχίζουν προτού ολοκληρωθούν οι μελωδίες του συνθέτη.</w:t>
      </w:r>
      <w:r>
        <w:rPr>
          <w:rStyle w:val="a7"/>
          <w:rFonts w:ascii="Garamond" w:hAnsi="Garamond" w:cs="Tahoma"/>
          <w:iCs/>
          <w:sz w:val="28"/>
          <w:szCs w:val="28"/>
        </w:rPr>
        <w:footnoteReference w:id="419"/>
      </w:r>
      <w:r>
        <w:rPr>
          <w:rStyle w:val="testo1"/>
          <w:rFonts w:ascii="Garamond" w:hAnsi="Garamond"/>
          <w:iCs/>
          <w:sz w:val="28"/>
          <w:szCs w:val="28"/>
        </w:rPr>
        <w:t xml:space="preserve"> </w:t>
      </w:r>
      <w:r w:rsidRPr="009E4C19">
        <w:rPr>
          <w:rStyle w:val="testo1"/>
          <w:rFonts w:ascii="Garamond" w:hAnsi="Garamond"/>
          <w:iCs/>
          <w:sz w:val="28"/>
          <w:szCs w:val="28"/>
        </w:rPr>
        <w:t xml:space="preserve">Τη χορογραφική επιμέλεια </w:t>
      </w:r>
      <w:r>
        <w:rPr>
          <w:rStyle w:val="testo1"/>
          <w:rFonts w:ascii="Garamond" w:hAnsi="Garamond"/>
          <w:iCs/>
          <w:sz w:val="28"/>
          <w:szCs w:val="28"/>
        </w:rPr>
        <w:t xml:space="preserve">αναλαμβάνει </w:t>
      </w:r>
      <w:r w:rsidRPr="009E4C19">
        <w:rPr>
          <w:rStyle w:val="testo1"/>
          <w:rFonts w:ascii="Garamond" w:hAnsi="Garamond"/>
          <w:iCs/>
          <w:sz w:val="28"/>
          <w:szCs w:val="28"/>
        </w:rPr>
        <w:t xml:space="preserve">ο διάσημος Ρώσος χορογράφος </w:t>
      </w:r>
      <w:r w:rsidRPr="009E4C19">
        <w:rPr>
          <w:rStyle w:val="testo1"/>
          <w:rFonts w:ascii="Garamond" w:hAnsi="Garamond"/>
          <w:iCs/>
          <w:sz w:val="28"/>
          <w:szCs w:val="28"/>
          <w:lang w:val="it-IT"/>
        </w:rPr>
        <w:t>Michel</w:t>
      </w:r>
      <w:r w:rsidRPr="009E4C19">
        <w:rPr>
          <w:rStyle w:val="testo1"/>
          <w:rFonts w:ascii="Garamond" w:hAnsi="Garamond"/>
          <w:iCs/>
          <w:sz w:val="28"/>
          <w:szCs w:val="28"/>
        </w:rPr>
        <w:t xml:space="preserve"> </w:t>
      </w:r>
      <w:r w:rsidRPr="009E4C19">
        <w:rPr>
          <w:rStyle w:val="testo1"/>
          <w:rFonts w:ascii="Garamond" w:hAnsi="Garamond"/>
          <w:iCs/>
          <w:sz w:val="28"/>
          <w:szCs w:val="28"/>
          <w:lang w:val="it-IT"/>
        </w:rPr>
        <w:t>Fokine</w:t>
      </w:r>
      <w:r w:rsidRPr="009E4C19">
        <w:rPr>
          <w:rFonts w:ascii="Garamond" w:hAnsi="Garamond"/>
          <w:sz w:val="28"/>
          <w:szCs w:val="28"/>
        </w:rPr>
        <w:t xml:space="preserve"> (23 Απριλίου 1880–22 Αυγούστου 1942)</w:t>
      </w:r>
      <w:r w:rsidR="002342A2">
        <w:rPr>
          <w:rFonts w:ascii="Garamond" w:hAnsi="Garamond"/>
          <w:sz w:val="28"/>
          <w:szCs w:val="28"/>
        </w:rPr>
        <w:t>,</w:t>
      </w:r>
      <w:r w:rsidRPr="009E4C19">
        <w:rPr>
          <w:rStyle w:val="testo1"/>
          <w:rFonts w:ascii="Garamond" w:hAnsi="Garamond"/>
          <w:iCs/>
          <w:sz w:val="28"/>
          <w:szCs w:val="28"/>
        </w:rPr>
        <w:t xml:space="preserve"> και </w:t>
      </w:r>
      <w:r>
        <w:rPr>
          <w:rStyle w:val="testo1"/>
          <w:rFonts w:ascii="Garamond" w:hAnsi="Garamond"/>
          <w:iCs/>
          <w:sz w:val="28"/>
          <w:szCs w:val="28"/>
        </w:rPr>
        <w:t xml:space="preserve">τη </w:t>
      </w:r>
      <w:r w:rsidRPr="009E4C19">
        <w:rPr>
          <w:rStyle w:val="testo1"/>
          <w:rFonts w:ascii="Garamond" w:hAnsi="Garamond"/>
          <w:iCs/>
          <w:sz w:val="28"/>
          <w:szCs w:val="28"/>
        </w:rPr>
        <w:t xml:space="preserve">σκηνογραφική επιμέλεια ο Ρώσος ζωγράφος </w:t>
      </w:r>
      <w:r w:rsidRPr="009E4C19">
        <w:rPr>
          <w:rFonts w:ascii="Garamond" w:hAnsi="Garamond"/>
          <w:i/>
          <w:iCs/>
          <w:sz w:val="28"/>
          <w:szCs w:val="28"/>
        </w:rPr>
        <w:t>Léon</w:t>
      </w:r>
      <w:r w:rsidRPr="009E4C19">
        <w:rPr>
          <w:rFonts w:ascii="Garamond" w:hAnsi="Garamond"/>
          <w:sz w:val="28"/>
          <w:szCs w:val="28"/>
        </w:rPr>
        <w:t xml:space="preserve"> Samoilovitch </w:t>
      </w:r>
      <w:r w:rsidRPr="00C4680B">
        <w:rPr>
          <w:rFonts w:ascii="Garamond" w:hAnsi="Garamond"/>
          <w:iCs/>
          <w:sz w:val="28"/>
          <w:szCs w:val="28"/>
        </w:rPr>
        <w:t>Bakst</w:t>
      </w:r>
      <w:r w:rsidRPr="00C4680B">
        <w:rPr>
          <w:rFonts w:ascii="Garamond" w:hAnsi="Garamond"/>
          <w:sz w:val="28"/>
          <w:szCs w:val="28"/>
        </w:rPr>
        <w:t xml:space="preserve"> </w:t>
      </w:r>
      <w:r w:rsidRPr="009E4C19">
        <w:rPr>
          <w:rFonts w:ascii="Garamond" w:hAnsi="Garamond"/>
          <w:sz w:val="28"/>
          <w:szCs w:val="28"/>
        </w:rPr>
        <w:t>(10 Μαΐου 18</w:t>
      </w:r>
      <w:r>
        <w:rPr>
          <w:rFonts w:ascii="Garamond" w:hAnsi="Garamond"/>
          <w:sz w:val="28"/>
          <w:szCs w:val="28"/>
        </w:rPr>
        <w:t>66-</w:t>
      </w:r>
      <w:r w:rsidRPr="009E4C19">
        <w:rPr>
          <w:rFonts w:ascii="Garamond" w:hAnsi="Garamond"/>
          <w:sz w:val="28"/>
          <w:szCs w:val="28"/>
        </w:rPr>
        <w:t>28 Δεκεμβρίου 1924).</w:t>
      </w:r>
      <w:r>
        <w:rPr>
          <w:rFonts w:ascii="Garamond" w:hAnsi="Garamond"/>
          <w:sz w:val="28"/>
          <w:szCs w:val="28"/>
        </w:rPr>
        <w:t xml:space="preserve"> </w:t>
      </w:r>
    </w:p>
    <w:p w:rsidR="002A018F" w:rsidRPr="00865E43" w:rsidRDefault="002342A2" w:rsidP="002A018F">
      <w:pPr>
        <w:spacing w:after="0"/>
        <w:jc w:val="both"/>
        <w:rPr>
          <w:rStyle w:val="testo1"/>
          <w:rFonts w:ascii="Garamond" w:hAnsi="Garamond"/>
          <w:iCs/>
          <w:sz w:val="28"/>
          <w:szCs w:val="28"/>
        </w:rPr>
      </w:pPr>
      <w:r>
        <w:rPr>
          <w:rFonts w:ascii="Garamond" w:hAnsi="Garamond"/>
          <w:sz w:val="28"/>
          <w:szCs w:val="28"/>
        </w:rPr>
        <w:t xml:space="preserve">  Στο μεταξύ</w:t>
      </w:r>
      <w:r w:rsidR="002A018F">
        <w:rPr>
          <w:rFonts w:ascii="Garamond" w:hAnsi="Garamond"/>
          <w:sz w:val="28"/>
          <w:szCs w:val="28"/>
        </w:rPr>
        <w:t xml:space="preserve"> η εφημερίδα </w:t>
      </w:r>
      <w:r w:rsidR="002A018F" w:rsidRPr="003A13F5">
        <w:rPr>
          <w:rFonts w:ascii="Garamond" w:hAnsi="Garamond"/>
          <w:i/>
          <w:sz w:val="28"/>
          <w:szCs w:val="28"/>
          <w:lang w:val="it-IT"/>
        </w:rPr>
        <w:t>Corriere</w:t>
      </w:r>
      <w:r w:rsidR="002A018F" w:rsidRPr="003A13F5">
        <w:rPr>
          <w:rFonts w:ascii="Garamond" w:hAnsi="Garamond"/>
          <w:i/>
          <w:sz w:val="28"/>
          <w:szCs w:val="28"/>
        </w:rPr>
        <w:t xml:space="preserve"> </w:t>
      </w:r>
      <w:r w:rsidR="002A018F" w:rsidRPr="003A13F5">
        <w:rPr>
          <w:rFonts w:ascii="Garamond" w:hAnsi="Garamond"/>
          <w:i/>
          <w:sz w:val="28"/>
          <w:szCs w:val="28"/>
          <w:lang w:val="it-IT"/>
        </w:rPr>
        <w:t>della</w:t>
      </w:r>
      <w:r w:rsidR="002A018F" w:rsidRPr="003A13F5">
        <w:rPr>
          <w:rFonts w:ascii="Garamond" w:hAnsi="Garamond"/>
          <w:i/>
          <w:sz w:val="28"/>
          <w:szCs w:val="28"/>
        </w:rPr>
        <w:t xml:space="preserve"> </w:t>
      </w:r>
      <w:r w:rsidR="002A018F" w:rsidRPr="003A13F5">
        <w:rPr>
          <w:rFonts w:ascii="Garamond" w:hAnsi="Garamond"/>
          <w:i/>
          <w:sz w:val="28"/>
          <w:szCs w:val="28"/>
          <w:lang w:val="it-IT"/>
        </w:rPr>
        <w:t>sera</w:t>
      </w:r>
      <w:r w:rsidR="002A018F">
        <w:rPr>
          <w:rFonts w:ascii="Garamond" w:hAnsi="Garamond"/>
          <w:sz w:val="28"/>
          <w:szCs w:val="28"/>
        </w:rPr>
        <w:t xml:space="preserve"> μιλώντας για τη συνεργασία </w:t>
      </w:r>
      <w:r w:rsidR="002A018F">
        <w:rPr>
          <w:rStyle w:val="testo1"/>
          <w:rFonts w:ascii="Garamond" w:hAnsi="Garamond"/>
          <w:iCs/>
          <w:sz w:val="28"/>
          <w:szCs w:val="28"/>
          <w:lang w:val="it-IT"/>
        </w:rPr>
        <w:t>D</w:t>
      </w:r>
      <w:r w:rsidR="002A018F" w:rsidRPr="003A13F5">
        <w:rPr>
          <w:rStyle w:val="testo1"/>
          <w:rFonts w:ascii="Garamond" w:hAnsi="Garamond"/>
          <w:iCs/>
          <w:sz w:val="28"/>
          <w:szCs w:val="28"/>
        </w:rPr>
        <w:t>’</w:t>
      </w:r>
      <w:r w:rsidR="002A018F">
        <w:rPr>
          <w:rStyle w:val="testo1"/>
          <w:rFonts w:ascii="Garamond" w:hAnsi="Garamond"/>
          <w:iCs/>
          <w:sz w:val="28"/>
          <w:szCs w:val="28"/>
          <w:lang w:val="it-IT"/>
        </w:rPr>
        <w:t>Annunzio</w:t>
      </w:r>
      <w:r w:rsidR="002A018F">
        <w:rPr>
          <w:rStyle w:val="testo1"/>
          <w:rFonts w:ascii="Garamond" w:hAnsi="Garamond"/>
          <w:iCs/>
          <w:sz w:val="28"/>
          <w:szCs w:val="28"/>
        </w:rPr>
        <w:t>-</w:t>
      </w:r>
      <w:r w:rsidR="002A018F">
        <w:rPr>
          <w:rStyle w:val="testo1"/>
          <w:rFonts w:ascii="Garamond" w:hAnsi="Garamond"/>
          <w:iCs/>
          <w:sz w:val="28"/>
          <w:szCs w:val="28"/>
          <w:lang w:val="it-IT"/>
        </w:rPr>
        <w:t>Debussy</w:t>
      </w:r>
      <w:r>
        <w:rPr>
          <w:rStyle w:val="testo1"/>
          <w:rFonts w:ascii="Garamond" w:hAnsi="Garamond"/>
          <w:iCs/>
          <w:sz w:val="28"/>
          <w:szCs w:val="28"/>
        </w:rPr>
        <w:t>,</w:t>
      </w:r>
      <w:r w:rsidR="002A018F">
        <w:rPr>
          <w:rStyle w:val="testo1"/>
          <w:rFonts w:ascii="Garamond" w:hAnsi="Garamond"/>
          <w:iCs/>
          <w:sz w:val="28"/>
          <w:szCs w:val="28"/>
        </w:rPr>
        <w:t xml:space="preserve"> προτρέχει να σημειώσει ότι το έργο θα δοθεί και στη </w:t>
      </w:r>
      <w:r w:rsidR="002A018F">
        <w:rPr>
          <w:rStyle w:val="testo1"/>
          <w:rFonts w:ascii="Garamond" w:hAnsi="Garamond"/>
          <w:iCs/>
          <w:sz w:val="28"/>
          <w:szCs w:val="28"/>
        </w:rPr>
        <w:lastRenderedPageBreak/>
        <w:t>Ρώμη, στο «</w:t>
      </w:r>
      <w:r w:rsidR="002A018F">
        <w:rPr>
          <w:rStyle w:val="testo1"/>
          <w:rFonts w:ascii="Garamond" w:hAnsi="Garamond"/>
          <w:iCs/>
          <w:sz w:val="28"/>
          <w:szCs w:val="28"/>
          <w:lang w:val="it-IT"/>
        </w:rPr>
        <w:t>Teatro</w:t>
      </w:r>
      <w:r w:rsidR="002A018F" w:rsidRPr="003A13F5">
        <w:rPr>
          <w:rStyle w:val="testo1"/>
          <w:rFonts w:ascii="Garamond" w:hAnsi="Garamond"/>
          <w:iCs/>
          <w:sz w:val="28"/>
          <w:szCs w:val="28"/>
        </w:rPr>
        <w:t xml:space="preserve"> </w:t>
      </w:r>
      <w:r w:rsidR="002A018F">
        <w:rPr>
          <w:rStyle w:val="testo1"/>
          <w:rFonts w:ascii="Garamond" w:hAnsi="Garamond"/>
          <w:iCs/>
          <w:sz w:val="28"/>
          <w:szCs w:val="28"/>
          <w:lang w:val="it-IT"/>
        </w:rPr>
        <w:t>Costanzi</w:t>
      </w:r>
      <w:r w:rsidR="002A018F">
        <w:rPr>
          <w:rStyle w:val="testo1"/>
          <w:rFonts w:ascii="Garamond" w:hAnsi="Garamond"/>
          <w:iCs/>
          <w:sz w:val="28"/>
          <w:szCs w:val="28"/>
        </w:rPr>
        <w:t>»</w:t>
      </w:r>
      <w:r w:rsidR="002A018F" w:rsidRPr="003A13F5">
        <w:rPr>
          <w:rStyle w:val="testo1"/>
          <w:rFonts w:ascii="Garamond" w:hAnsi="Garamond"/>
          <w:iCs/>
          <w:sz w:val="28"/>
          <w:szCs w:val="28"/>
        </w:rPr>
        <w:t xml:space="preserve"> </w:t>
      </w:r>
      <w:r w:rsidR="002A018F">
        <w:rPr>
          <w:rStyle w:val="testo1"/>
          <w:rFonts w:ascii="Garamond" w:hAnsi="Garamond"/>
          <w:iCs/>
          <w:sz w:val="28"/>
          <w:szCs w:val="28"/>
        </w:rPr>
        <w:t xml:space="preserve">με την ευκαιρία των πενήντα χρόνων από την Ένωση της Ιταλίας. Μάλιστα, στο άρθρο υπογραμμίζεται ότι ο συνθέτης έχει επιλέξει ως διευθυντή ορχήστρας τον </w:t>
      </w:r>
      <w:r w:rsidR="002A018F">
        <w:rPr>
          <w:rStyle w:val="testo1"/>
          <w:rFonts w:ascii="Garamond" w:hAnsi="Garamond"/>
          <w:iCs/>
          <w:sz w:val="28"/>
          <w:szCs w:val="28"/>
          <w:lang w:val="it-IT"/>
        </w:rPr>
        <w:t>Toscanini</w:t>
      </w:r>
      <w:r w:rsidR="002A018F" w:rsidRPr="003A13F5">
        <w:rPr>
          <w:rStyle w:val="testo1"/>
          <w:rFonts w:ascii="Garamond" w:hAnsi="Garamond"/>
          <w:iCs/>
          <w:sz w:val="28"/>
          <w:szCs w:val="28"/>
        </w:rPr>
        <w:t xml:space="preserve">. </w:t>
      </w:r>
    </w:p>
    <w:p w:rsidR="002A018F" w:rsidRPr="009E4C19" w:rsidRDefault="002A018F" w:rsidP="002A018F">
      <w:pPr>
        <w:spacing w:after="0"/>
        <w:jc w:val="both"/>
        <w:rPr>
          <w:rFonts w:ascii="Garamond" w:hAnsi="Garamond"/>
          <w:sz w:val="28"/>
          <w:szCs w:val="28"/>
        </w:rPr>
      </w:pPr>
      <w:r>
        <w:rPr>
          <w:rStyle w:val="testo1"/>
          <w:rFonts w:ascii="Garamond" w:hAnsi="Garamond"/>
          <w:iCs/>
          <w:sz w:val="28"/>
          <w:szCs w:val="28"/>
        </w:rPr>
        <w:t xml:space="preserve">  Μια μέρα πριν την επίσημη πρεμιέρα του έργου στο Παρίσι, ο Αρχιεπίσκοπος των Παρισίων και ο Αρχιεπίσκοπος του Μιλάνου απαγορεύουν στους καθολικούς να παρακολουθήσουν την παράσταση διότι, σύμφωνα με την άποψή τους, το κείμενο αμαυρώνει την εικόνα και τον βίο ενός από τους μεγαλύτερους μάρτυρες της εκκλησίας.</w:t>
      </w:r>
      <w:r>
        <w:rPr>
          <w:rStyle w:val="a7"/>
          <w:rFonts w:ascii="Garamond" w:hAnsi="Garamond" w:cs="Tahoma"/>
          <w:iCs/>
          <w:sz w:val="28"/>
          <w:szCs w:val="28"/>
        </w:rPr>
        <w:footnoteReference w:id="420"/>
      </w:r>
      <w:r>
        <w:rPr>
          <w:rStyle w:val="testo1"/>
          <w:rFonts w:ascii="Garamond" w:hAnsi="Garamond"/>
          <w:iCs/>
          <w:sz w:val="28"/>
          <w:szCs w:val="28"/>
        </w:rPr>
        <w:t xml:space="preserve"> Η ιδέα της πρόσμειξης του </w:t>
      </w:r>
      <w:r w:rsidRPr="001F3E36">
        <w:rPr>
          <w:rStyle w:val="testo1"/>
          <w:rFonts w:ascii="Garamond" w:hAnsi="Garamond"/>
          <w:iCs/>
          <w:sz w:val="28"/>
          <w:szCs w:val="28"/>
        </w:rPr>
        <w:t>“</w:t>
      </w:r>
      <w:r>
        <w:rPr>
          <w:rStyle w:val="testo1"/>
          <w:rFonts w:ascii="Garamond" w:hAnsi="Garamond"/>
          <w:iCs/>
          <w:sz w:val="28"/>
          <w:szCs w:val="28"/>
        </w:rPr>
        <w:t>ιερού</w:t>
      </w:r>
      <w:r w:rsidRPr="001F3E36">
        <w:rPr>
          <w:rStyle w:val="testo1"/>
          <w:rFonts w:ascii="Garamond" w:hAnsi="Garamond"/>
          <w:iCs/>
          <w:sz w:val="28"/>
          <w:szCs w:val="28"/>
        </w:rPr>
        <w:t>”</w:t>
      </w:r>
      <w:r>
        <w:rPr>
          <w:rStyle w:val="testo1"/>
          <w:rFonts w:ascii="Garamond" w:hAnsi="Garamond"/>
          <w:iCs/>
          <w:sz w:val="28"/>
          <w:szCs w:val="28"/>
        </w:rPr>
        <w:t xml:space="preserve"> και του </w:t>
      </w:r>
      <w:r w:rsidRPr="001F3E36">
        <w:rPr>
          <w:rStyle w:val="testo1"/>
          <w:rFonts w:ascii="Garamond" w:hAnsi="Garamond"/>
          <w:iCs/>
          <w:sz w:val="28"/>
          <w:szCs w:val="28"/>
        </w:rPr>
        <w:t>“</w:t>
      </w:r>
      <w:r>
        <w:rPr>
          <w:rStyle w:val="testo1"/>
          <w:rFonts w:ascii="Garamond" w:hAnsi="Garamond"/>
          <w:iCs/>
          <w:sz w:val="28"/>
          <w:szCs w:val="28"/>
        </w:rPr>
        <w:t>κοσμικού</w:t>
      </w:r>
      <w:r w:rsidRPr="001F3E36">
        <w:rPr>
          <w:rStyle w:val="testo1"/>
          <w:rFonts w:ascii="Garamond" w:hAnsi="Garamond"/>
          <w:iCs/>
          <w:sz w:val="28"/>
          <w:szCs w:val="28"/>
        </w:rPr>
        <w:t>”</w:t>
      </w:r>
      <w:r>
        <w:rPr>
          <w:rStyle w:val="testo1"/>
          <w:rFonts w:ascii="Garamond" w:hAnsi="Garamond"/>
          <w:iCs/>
          <w:sz w:val="28"/>
          <w:szCs w:val="28"/>
        </w:rPr>
        <w:t xml:space="preserve"> στοιχείου, καθώς και ο έκδηλος αισθησιασμός που χαρακτηρίζει τις χορογραφίες είναι που συγχύζει περισσότερο από κάθε άλλο παράγοντα τις απόψεις των θεατών. Επίσης, το ανατρεπτικό σημείο αιχμής της παράστασης είναι η ερμηνεία της </w:t>
      </w:r>
      <w:r>
        <w:rPr>
          <w:rStyle w:val="testo1"/>
          <w:rFonts w:ascii="Garamond" w:hAnsi="Garamond"/>
          <w:iCs/>
          <w:sz w:val="28"/>
          <w:szCs w:val="28"/>
          <w:lang w:val="it-IT"/>
        </w:rPr>
        <w:t>Ida</w:t>
      </w:r>
      <w:r w:rsidRPr="001F3E36">
        <w:rPr>
          <w:rStyle w:val="testo1"/>
          <w:rFonts w:ascii="Garamond" w:hAnsi="Garamond"/>
          <w:iCs/>
          <w:sz w:val="28"/>
          <w:szCs w:val="28"/>
        </w:rPr>
        <w:t xml:space="preserve"> </w:t>
      </w:r>
      <w:r>
        <w:rPr>
          <w:rStyle w:val="testo1"/>
          <w:rFonts w:ascii="Garamond" w:hAnsi="Garamond"/>
          <w:iCs/>
          <w:sz w:val="28"/>
          <w:szCs w:val="28"/>
          <w:lang w:val="it-IT"/>
        </w:rPr>
        <w:t>Rubinstein</w:t>
      </w:r>
      <w:r>
        <w:rPr>
          <w:rStyle w:val="testo1"/>
          <w:rFonts w:ascii="Garamond" w:hAnsi="Garamond"/>
          <w:iCs/>
          <w:sz w:val="28"/>
          <w:szCs w:val="28"/>
        </w:rPr>
        <w:t xml:space="preserve"> στον ρόλο του Αγίου Σεβαστιανού. Το γεγονός απασχολεί και τον ελληνικό Τύπο, όπου διαβάζουμε τις πληροφορίες για την αποκήρυξη του έργου.</w:t>
      </w:r>
      <w:r>
        <w:rPr>
          <w:rStyle w:val="a7"/>
          <w:rFonts w:ascii="Garamond" w:hAnsi="Garamond" w:cs="Tahoma"/>
          <w:iCs/>
          <w:sz w:val="28"/>
          <w:szCs w:val="28"/>
        </w:rPr>
        <w:footnoteReference w:id="421"/>
      </w:r>
      <w:r>
        <w:rPr>
          <w:rStyle w:val="testo1"/>
          <w:rFonts w:ascii="Garamond" w:hAnsi="Garamond"/>
          <w:iCs/>
          <w:sz w:val="28"/>
          <w:szCs w:val="28"/>
        </w:rPr>
        <w:t xml:space="preserve"> Ο </w:t>
      </w:r>
      <w:r>
        <w:rPr>
          <w:rStyle w:val="testo1"/>
          <w:rFonts w:ascii="Garamond" w:hAnsi="Garamond"/>
          <w:iCs/>
          <w:sz w:val="28"/>
          <w:szCs w:val="28"/>
          <w:lang w:val="it-IT"/>
        </w:rPr>
        <w:t>D</w:t>
      </w:r>
      <w:r w:rsidRPr="00630DAE">
        <w:rPr>
          <w:rStyle w:val="testo1"/>
          <w:rFonts w:ascii="Garamond" w:hAnsi="Garamond"/>
          <w:iCs/>
          <w:sz w:val="28"/>
          <w:szCs w:val="28"/>
        </w:rPr>
        <w:t>’</w:t>
      </w:r>
      <w:r>
        <w:rPr>
          <w:rStyle w:val="testo1"/>
          <w:rFonts w:ascii="Garamond" w:hAnsi="Garamond"/>
          <w:iCs/>
          <w:sz w:val="28"/>
          <w:szCs w:val="28"/>
          <w:lang w:val="it-IT"/>
        </w:rPr>
        <w:t>Annunzio</w:t>
      </w:r>
      <w:r w:rsidRPr="00630DAE">
        <w:rPr>
          <w:rStyle w:val="testo1"/>
          <w:rFonts w:ascii="Garamond" w:hAnsi="Garamond"/>
          <w:iCs/>
          <w:sz w:val="28"/>
          <w:szCs w:val="28"/>
        </w:rPr>
        <w:t xml:space="preserve"> </w:t>
      </w:r>
      <w:r>
        <w:rPr>
          <w:rStyle w:val="testo1"/>
          <w:rFonts w:ascii="Garamond" w:hAnsi="Garamond"/>
          <w:iCs/>
          <w:sz w:val="28"/>
          <w:szCs w:val="28"/>
        </w:rPr>
        <w:t xml:space="preserve">συνυπογράφει μια επιστολή με τον </w:t>
      </w:r>
      <w:r>
        <w:rPr>
          <w:rStyle w:val="testo1"/>
          <w:rFonts w:ascii="Garamond" w:hAnsi="Garamond"/>
          <w:iCs/>
          <w:sz w:val="28"/>
          <w:szCs w:val="28"/>
          <w:lang w:val="it-IT"/>
        </w:rPr>
        <w:t>Debussy</w:t>
      </w:r>
      <w:r w:rsidRPr="001F3E36">
        <w:rPr>
          <w:rStyle w:val="testo1"/>
          <w:rFonts w:ascii="Garamond" w:hAnsi="Garamond"/>
          <w:iCs/>
          <w:sz w:val="28"/>
          <w:szCs w:val="28"/>
        </w:rPr>
        <w:t xml:space="preserve"> </w:t>
      </w:r>
      <w:r>
        <w:rPr>
          <w:rStyle w:val="testo1"/>
          <w:rFonts w:ascii="Garamond" w:hAnsi="Garamond"/>
          <w:iCs/>
          <w:sz w:val="28"/>
          <w:szCs w:val="28"/>
        </w:rPr>
        <w:t>προκειμένου να απαντήσει στην προσβολή που δέχεται από τους επίτιμους  εκπροσώπους της Εκκλησίας</w:t>
      </w:r>
      <w:r w:rsidRPr="00051857">
        <w:rPr>
          <w:rStyle w:val="testo1"/>
          <w:rFonts w:ascii="Garamond" w:hAnsi="Garamond"/>
          <w:iCs/>
          <w:sz w:val="28"/>
          <w:szCs w:val="28"/>
        </w:rPr>
        <w:t xml:space="preserve"> </w:t>
      </w:r>
      <w:r>
        <w:rPr>
          <w:rStyle w:val="testo1"/>
          <w:rFonts w:ascii="Garamond" w:hAnsi="Garamond"/>
          <w:iCs/>
          <w:sz w:val="28"/>
          <w:szCs w:val="28"/>
        </w:rPr>
        <w:t xml:space="preserve">και να δικαιολογήσει το περιεχόμενο της παράστασης. Στην επιστολή που δημοσιεύεται στην εφημερίδα </w:t>
      </w:r>
      <w:r w:rsidRPr="00051857">
        <w:rPr>
          <w:rStyle w:val="testo1"/>
          <w:rFonts w:ascii="Garamond" w:hAnsi="Garamond"/>
          <w:i/>
          <w:iCs/>
          <w:sz w:val="28"/>
          <w:szCs w:val="28"/>
          <w:lang w:val="it-IT"/>
        </w:rPr>
        <w:t>Le</w:t>
      </w:r>
      <w:r w:rsidRPr="00051857">
        <w:rPr>
          <w:rStyle w:val="testo1"/>
          <w:rFonts w:ascii="Garamond" w:hAnsi="Garamond"/>
          <w:iCs/>
          <w:sz w:val="28"/>
          <w:szCs w:val="28"/>
        </w:rPr>
        <w:t xml:space="preserve"> </w:t>
      </w:r>
      <w:r w:rsidRPr="00630DAE">
        <w:rPr>
          <w:rStyle w:val="testo1"/>
          <w:rFonts w:ascii="Garamond" w:hAnsi="Garamond"/>
          <w:i/>
          <w:iCs/>
          <w:sz w:val="28"/>
          <w:szCs w:val="28"/>
          <w:lang w:val="it-IT"/>
        </w:rPr>
        <w:t>Figar</w:t>
      </w:r>
      <w:r>
        <w:rPr>
          <w:rStyle w:val="testo1"/>
          <w:rFonts w:ascii="Garamond" w:hAnsi="Garamond"/>
          <w:i/>
          <w:iCs/>
          <w:sz w:val="28"/>
          <w:szCs w:val="28"/>
          <w:lang w:val="it-IT"/>
        </w:rPr>
        <w:t>o</w:t>
      </w:r>
      <w:r w:rsidR="002342A2">
        <w:rPr>
          <w:rStyle w:val="testo1"/>
          <w:rFonts w:ascii="Garamond" w:hAnsi="Garamond"/>
          <w:iCs/>
          <w:sz w:val="28"/>
          <w:szCs w:val="28"/>
        </w:rPr>
        <w:t>,</w:t>
      </w:r>
      <w:r>
        <w:rPr>
          <w:rStyle w:val="testo1"/>
          <w:rFonts w:ascii="Garamond" w:hAnsi="Garamond"/>
          <w:iCs/>
          <w:sz w:val="28"/>
          <w:szCs w:val="28"/>
        </w:rPr>
        <w:t xml:space="preserve"> αναφέρεται ότι το έργο είναι βαθιά θρησκευτικό και δοξολογεί με λυρισμό όχι μόνο τον </w:t>
      </w:r>
      <w:r w:rsidRPr="00051857">
        <w:rPr>
          <w:rStyle w:val="testo1"/>
          <w:rFonts w:ascii="Garamond" w:hAnsi="Garamond"/>
          <w:iCs/>
          <w:sz w:val="28"/>
          <w:szCs w:val="28"/>
        </w:rPr>
        <w:t>“</w:t>
      </w:r>
      <w:r>
        <w:rPr>
          <w:rStyle w:val="testo1"/>
          <w:rFonts w:ascii="Garamond" w:hAnsi="Garamond"/>
          <w:iCs/>
          <w:sz w:val="28"/>
          <w:szCs w:val="28"/>
        </w:rPr>
        <w:t>αθλητή-Άγιο</w:t>
      </w:r>
      <w:r w:rsidRPr="00051857">
        <w:rPr>
          <w:rStyle w:val="testo1"/>
          <w:rFonts w:ascii="Garamond" w:hAnsi="Garamond"/>
          <w:iCs/>
          <w:sz w:val="28"/>
          <w:szCs w:val="28"/>
        </w:rPr>
        <w:t>”</w:t>
      </w:r>
      <w:r>
        <w:rPr>
          <w:rStyle w:val="testo1"/>
          <w:rFonts w:ascii="Garamond" w:hAnsi="Garamond"/>
          <w:iCs/>
          <w:sz w:val="28"/>
          <w:szCs w:val="28"/>
        </w:rPr>
        <w:t xml:space="preserve"> του Χριστού, αλλά και ολόκληρο των ηρωισμό της χριστιανοσύνης.  </w:t>
      </w:r>
      <w:r w:rsidRPr="00AA7A26">
        <w:rPr>
          <w:rStyle w:val="testo1"/>
          <w:rFonts w:ascii="Garamond" w:hAnsi="Garamond"/>
          <w:iCs/>
          <w:sz w:val="28"/>
          <w:szCs w:val="28"/>
        </w:rPr>
        <w:t xml:space="preserve"> </w:t>
      </w:r>
      <w:r>
        <w:rPr>
          <w:rStyle w:val="testo1"/>
          <w:rFonts w:ascii="Garamond" w:hAnsi="Garamond"/>
          <w:iCs/>
          <w:sz w:val="28"/>
          <w:szCs w:val="28"/>
        </w:rPr>
        <w:t xml:space="preserve">  </w:t>
      </w:r>
    </w:p>
    <w:p w:rsidR="002A018F" w:rsidRDefault="002A018F" w:rsidP="002A018F">
      <w:pPr>
        <w:spacing w:after="0"/>
        <w:jc w:val="both"/>
        <w:rPr>
          <w:rStyle w:val="testo1"/>
          <w:rFonts w:ascii="Garamond" w:hAnsi="Garamond"/>
          <w:iCs/>
          <w:sz w:val="28"/>
          <w:szCs w:val="28"/>
        </w:rPr>
      </w:pPr>
      <w:r>
        <w:rPr>
          <w:rFonts w:ascii="Garamond" w:hAnsi="Garamond"/>
          <w:sz w:val="28"/>
          <w:szCs w:val="28"/>
        </w:rPr>
        <w:t xml:space="preserve">  Το έργο ανεβαίνει </w:t>
      </w:r>
      <w:r w:rsidRPr="0053064B">
        <w:rPr>
          <w:rFonts w:ascii="Garamond" w:hAnsi="Garamond"/>
          <w:sz w:val="28"/>
          <w:szCs w:val="28"/>
        </w:rPr>
        <w:t xml:space="preserve">για πρώτη φορά </w:t>
      </w:r>
      <w:r>
        <w:rPr>
          <w:rFonts w:ascii="Garamond" w:hAnsi="Garamond"/>
          <w:sz w:val="28"/>
          <w:szCs w:val="28"/>
        </w:rPr>
        <w:t>την 22</w:t>
      </w:r>
      <w:r w:rsidRPr="0014201D">
        <w:rPr>
          <w:rFonts w:ascii="Garamond" w:hAnsi="Garamond"/>
          <w:sz w:val="28"/>
          <w:szCs w:val="28"/>
          <w:vertAlign w:val="superscript"/>
        </w:rPr>
        <w:t>α</w:t>
      </w:r>
      <w:r>
        <w:rPr>
          <w:rFonts w:ascii="Garamond" w:hAnsi="Garamond"/>
          <w:sz w:val="28"/>
          <w:szCs w:val="28"/>
        </w:rPr>
        <w:t xml:space="preserve"> Μαΐου του 1911 </w:t>
      </w:r>
      <w:r w:rsidRPr="0053064B">
        <w:rPr>
          <w:rFonts w:ascii="Garamond" w:hAnsi="Garamond"/>
          <w:sz w:val="28"/>
          <w:szCs w:val="28"/>
        </w:rPr>
        <w:t>στο π</w:t>
      </w:r>
      <w:r>
        <w:rPr>
          <w:rFonts w:ascii="Garamond" w:hAnsi="Garamond"/>
          <w:sz w:val="28"/>
          <w:szCs w:val="28"/>
        </w:rPr>
        <w:t>αρισινό «</w:t>
      </w:r>
      <w:r>
        <w:rPr>
          <w:rFonts w:ascii="Garamond" w:hAnsi="Garamond"/>
          <w:sz w:val="28"/>
          <w:szCs w:val="28"/>
          <w:lang w:val="it-IT"/>
        </w:rPr>
        <w:t>Th</w:t>
      </w:r>
      <w:r w:rsidRPr="00E004A2">
        <w:rPr>
          <w:rFonts w:ascii="Garamond" w:hAnsi="Garamond"/>
          <w:sz w:val="28"/>
          <w:szCs w:val="28"/>
        </w:rPr>
        <w:t>éâ</w:t>
      </w:r>
      <w:r>
        <w:rPr>
          <w:rFonts w:ascii="Garamond" w:hAnsi="Garamond"/>
          <w:sz w:val="28"/>
          <w:szCs w:val="28"/>
          <w:lang w:val="it-IT"/>
        </w:rPr>
        <w:t>tre</w:t>
      </w:r>
      <w:r>
        <w:rPr>
          <w:rFonts w:ascii="Garamond" w:hAnsi="Garamond"/>
          <w:sz w:val="28"/>
          <w:szCs w:val="28"/>
        </w:rPr>
        <w:t xml:space="preserve">  Châ</w:t>
      </w:r>
      <w:r w:rsidRPr="0053064B">
        <w:rPr>
          <w:rFonts w:ascii="Garamond" w:hAnsi="Garamond"/>
          <w:sz w:val="28"/>
          <w:szCs w:val="28"/>
        </w:rPr>
        <w:t>telet</w:t>
      </w:r>
      <w:r>
        <w:rPr>
          <w:rFonts w:ascii="Garamond" w:hAnsi="Garamond"/>
          <w:sz w:val="28"/>
          <w:szCs w:val="28"/>
        </w:rPr>
        <w:t xml:space="preserve">» σε μια οριεντάλ ατμόσφαιρα, διχάζοντας τους κριτικούς και το κοινό, εφόσον έχει διάρκεια πέντε ωρών (το λιμπρέτο εκτείνεται στις τέσσερεις χιλιάδες στίχους), εκ των οποίων η μία περιλαμβάνει τις μελωδίες του </w:t>
      </w:r>
      <w:r>
        <w:rPr>
          <w:rFonts w:ascii="Garamond" w:hAnsi="Garamond"/>
          <w:sz w:val="28"/>
          <w:szCs w:val="28"/>
          <w:lang w:val="it-IT"/>
        </w:rPr>
        <w:t>Debussy</w:t>
      </w:r>
      <w:r>
        <w:rPr>
          <w:rFonts w:ascii="Garamond" w:hAnsi="Garamond"/>
          <w:sz w:val="28"/>
          <w:szCs w:val="28"/>
        </w:rPr>
        <w:t>, ενώ οι υπόλοιπες τέσσερεις τις χορευτικές εκτελέσεις και την υποκριτική υποστήριξη των ρό</w:t>
      </w:r>
      <w:r w:rsidR="002342A2">
        <w:rPr>
          <w:rFonts w:ascii="Garamond" w:hAnsi="Garamond"/>
          <w:sz w:val="28"/>
          <w:szCs w:val="28"/>
        </w:rPr>
        <w:t>λων από τους ερμηνευτές. Τελικά</w:t>
      </w:r>
      <w:r>
        <w:rPr>
          <w:rFonts w:ascii="Garamond" w:hAnsi="Garamond"/>
          <w:sz w:val="28"/>
          <w:szCs w:val="28"/>
        </w:rPr>
        <w:t xml:space="preserve"> η παράσταση στέφεται με αποτυχία.</w:t>
      </w:r>
      <w:r>
        <w:rPr>
          <w:rStyle w:val="a7"/>
          <w:rFonts w:ascii="Garamond" w:hAnsi="Garamond"/>
          <w:sz w:val="28"/>
          <w:szCs w:val="28"/>
        </w:rPr>
        <w:footnoteReference w:id="422"/>
      </w:r>
      <w:r>
        <w:rPr>
          <w:rFonts w:ascii="Garamond" w:hAnsi="Garamond"/>
          <w:sz w:val="28"/>
          <w:szCs w:val="28"/>
        </w:rPr>
        <w:t xml:space="preserve"> Ακόμα και ο </w:t>
      </w:r>
      <w:r>
        <w:rPr>
          <w:rFonts w:ascii="Garamond" w:hAnsi="Garamond"/>
          <w:sz w:val="28"/>
          <w:szCs w:val="28"/>
          <w:lang w:val="it-IT"/>
        </w:rPr>
        <w:t>Marcel</w:t>
      </w:r>
      <w:r w:rsidRPr="000A5B72">
        <w:rPr>
          <w:rFonts w:ascii="Garamond" w:hAnsi="Garamond"/>
          <w:sz w:val="28"/>
          <w:szCs w:val="28"/>
        </w:rPr>
        <w:t xml:space="preserve"> </w:t>
      </w:r>
      <w:r>
        <w:rPr>
          <w:rFonts w:ascii="Garamond" w:hAnsi="Garamond"/>
          <w:sz w:val="28"/>
          <w:szCs w:val="28"/>
          <w:lang w:val="it-IT"/>
        </w:rPr>
        <w:t>Proust</w:t>
      </w:r>
      <w:r w:rsidRPr="000A5B72">
        <w:rPr>
          <w:rFonts w:ascii="Garamond" w:hAnsi="Garamond"/>
          <w:sz w:val="28"/>
          <w:szCs w:val="28"/>
        </w:rPr>
        <w:t xml:space="preserve"> </w:t>
      </w:r>
      <w:r>
        <w:rPr>
          <w:rFonts w:ascii="Garamond" w:hAnsi="Garamond"/>
          <w:sz w:val="28"/>
          <w:szCs w:val="28"/>
        </w:rPr>
        <w:t xml:space="preserve">που παρευρίσκεται στην παράσταση, δηλώνει ότι το μοναδικό στοιχείο που συγκράτησε η μνήμη του ήταν οι γάμπες της </w:t>
      </w:r>
      <w:r>
        <w:rPr>
          <w:rFonts w:ascii="Garamond" w:hAnsi="Garamond"/>
          <w:sz w:val="28"/>
          <w:szCs w:val="28"/>
          <w:lang w:val="it-IT"/>
        </w:rPr>
        <w:t>Rubinstein</w:t>
      </w:r>
      <w:r>
        <w:rPr>
          <w:rFonts w:ascii="Garamond" w:hAnsi="Garamond"/>
          <w:sz w:val="28"/>
          <w:szCs w:val="28"/>
        </w:rPr>
        <w:t>, διότι κουράστηκε από τη σχοινοτένεια του όλου εγχειρήματος.</w:t>
      </w:r>
      <w:r w:rsidRPr="00180EC8">
        <w:rPr>
          <w:rStyle w:val="testo1"/>
          <w:rFonts w:ascii="Garamond" w:hAnsi="Garamond"/>
          <w:iCs/>
          <w:sz w:val="28"/>
          <w:szCs w:val="28"/>
        </w:rPr>
        <w:t xml:space="preserve"> </w:t>
      </w:r>
      <w:r>
        <w:rPr>
          <w:rStyle w:val="testo1"/>
          <w:rFonts w:ascii="Garamond" w:hAnsi="Garamond"/>
          <w:iCs/>
          <w:sz w:val="28"/>
          <w:szCs w:val="28"/>
        </w:rPr>
        <w:t xml:space="preserve">Ένας γενικός καλλιτεχνικός απολογισμός που γίνεται στη </w:t>
      </w:r>
      <w:r>
        <w:rPr>
          <w:rStyle w:val="testo1"/>
          <w:rFonts w:ascii="Garamond" w:hAnsi="Garamond"/>
          <w:iCs/>
          <w:sz w:val="28"/>
          <w:szCs w:val="28"/>
        </w:rPr>
        <w:lastRenderedPageBreak/>
        <w:t>χώρα μας για το έτος 1911, φέρνει την παράσταση στην πρώτη θέση από εκείνες που προκάλεσαν τον μεγαλύτερο θόρυβο.</w:t>
      </w:r>
      <w:r>
        <w:rPr>
          <w:rStyle w:val="a7"/>
          <w:rFonts w:ascii="Garamond" w:hAnsi="Garamond" w:cs="Tahoma"/>
          <w:iCs/>
          <w:sz w:val="28"/>
          <w:szCs w:val="28"/>
        </w:rPr>
        <w:footnoteReference w:id="423"/>
      </w:r>
      <w:r>
        <w:rPr>
          <w:rStyle w:val="testo1"/>
          <w:rFonts w:ascii="Garamond" w:hAnsi="Garamond"/>
          <w:iCs/>
          <w:sz w:val="28"/>
          <w:szCs w:val="28"/>
        </w:rPr>
        <w:t xml:space="preserve"> </w:t>
      </w:r>
    </w:p>
    <w:p w:rsidR="002A018F" w:rsidRDefault="002342A2" w:rsidP="002A018F">
      <w:pPr>
        <w:spacing w:after="0"/>
        <w:jc w:val="both"/>
        <w:rPr>
          <w:rStyle w:val="testo1"/>
          <w:rFonts w:ascii="Garamond" w:hAnsi="Garamond"/>
          <w:iCs/>
          <w:sz w:val="28"/>
          <w:szCs w:val="28"/>
        </w:rPr>
      </w:pPr>
      <w:r>
        <w:rPr>
          <w:rStyle w:val="testo1"/>
          <w:rFonts w:ascii="Garamond" w:hAnsi="Garamond"/>
          <w:iCs/>
          <w:sz w:val="28"/>
          <w:szCs w:val="28"/>
        </w:rPr>
        <w:t xml:space="preserve">  Στην ι</w:t>
      </w:r>
      <w:r w:rsidR="002A018F">
        <w:rPr>
          <w:rStyle w:val="testo1"/>
          <w:rFonts w:ascii="Garamond" w:hAnsi="Garamond"/>
          <w:iCs/>
          <w:sz w:val="28"/>
          <w:szCs w:val="28"/>
        </w:rPr>
        <w:t xml:space="preserve">ταλική γλώσσα το έργο μεταφράζεται από τον </w:t>
      </w:r>
      <w:r w:rsidR="002A018F">
        <w:rPr>
          <w:rStyle w:val="testo1"/>
          <w:rFonts w:ascii="Garamond" w:hAnsi="Garamond"/>
          <w:iCs/>
          <w:sz w:val="28"/>
          <w:szCs w:val="28"/>
          <w:lang w:val="it-IT"/>
        </w:rPr>
        <w:t>Ettore</w:t>
      </w:r>
      <w:r w:rsidR="002A018F" w:rsidRPr="000A1C55">
        <w:rPr>
          <w:rStyle w:val="testo1"/>
          <w:rFonts w:ascii="Garamond" w:hAnsi="Garamond"/>
          <w:iCs/>
          <w:sz w:val="28"/>
          <w:szCs w:val="28"/>
        </w:rPr>
        <w:t xml:space="preserve"> </w:t>
      </w:r>
      <w:r w:rsidR="002A018F">
        <w:rPr>
          <w:rStyle w:val="testo1"/>
          <w:rFonts w:ascii="Garamond" w:hAnsi="Garamond"/>
          <w:iCs/>
          <w:sz w:val="28"/>
          <w:szCs w:val="28"/>
          <w:lang w:val="it-IT"/>
        </w:rPr>
        <w:t>Janni</w:t>
      </w:r>
      <w:r w:rsidR="002A018F">
        <w:rPr>
          <w:rStyle w:val="a7"/>
          <w:rFonts w:ascii="Garamond" w:hAnsi="Garamond" w:cs="Tahoma"/>
          <w:iCs/>
          <w:sz w:val="28"/>
          <w:szCs w:val="28"/>
          <w:lang w:val="it-IT"/>
        </w:rPr>
        <w:footnoteReference w:id="424"/>
      </w:r>
      <w:r w:rsidR="002A018F" w:rsidRPr="000A1C55">
        <w:rPr>
          <w:rStyle w:val="testo1"/>
          <w:rFonts w:ascii="Garamond" w:hAnsi="Garamond"/>
          <w:iCs/>
          <w:sz w:val="28"/>
          <w:szCs w:val="28"/>
        </w:rPr>
        <w:t xml:space="preserve"> </w:t>
      </w:r>
      <w:r w:rsidR="002A018F">
        <w:rPr>
          <w:rStyle w:val="testo1"/>
          <w:rFonts w:ascii="Garamond" w:hAnsi="Garamond"/>
          <w:iCs/>
          <w:sz w:val="28"/>
          <w:szCs w:val="28"/>
        </w:rPr>
        <w:t xml:space="preserve">και εκδίδεται το 1911 από τις εκδόσεις </w:t>
      </w:r>
      <w:r w:rsidR="002A018F">
        <w:rPr>
          <w:rStyle w:val="testo1"/>
          <w:rFonts w:ascii="Garamond" w:hAnsi="Garamond"/>
          <w:iCs/>
          <w:sz w:val="28"/>
          <w:szCs w:val="28"/>
          <w:lang w:val="it-IT"/>
        </w:rPr>
        <w:t>Treves</w:t>
      </w:r>
      <w:r w:rsidR="002A018F" w:rsidRPr="000A1C55">
        <w:rPr>
          <w:rStyle w:val="testo1"/>
          <w:rFonts w:ascii="Garamond" w:hAnsi="Garamond"/>
          <w:iCs/>
          <w:sz w:val="28"/>
          <w:szCs w:val="28"/>
        </w:rPr>
        <w:t xml:space="preserve">. </w:t>
      </w:r>
      <w:r w:rsidR="002A018F">
        <w:rPr>
          <w:rStyle w:val="testo1"/>
          <w:rFonts w:ascii="Garamond" w:hAnsi="Garamond"/>
          <w:iCs/>
          <w:sz w:val="28"/>
          <w:szCs w:val="28"/>
        </w:rPr>
        <w:t xml:space="preserve">Η αγοραστικότητα του κοινού, σε ένα πρώτο στάδιο, είναι ιδιαίτερα περιορισμένη, γεγονός που παρατηρείται και στη Γαλλία όπου το βιβλίο έχει κυκλοφορήσει το ίδιο έτος από τις εκδόσεις </w:t>
      </w:r>
      <w:r w:rsidR="002A018F">
        <w:rPr>
          <w:rStyle w:val="testo1"/>
          <w:rFonts w:ascii="Garamond" w:hAnsi="Garamond"/>
          <w:iCs/>
          <w:sz w:val="28"/>
          <w:szCs w:val="28"/>
          <w:lang w:val="it-IT"/>
        </w:rPr>
        <w:t>Calmann</w:t>
      </w:r>
      <w:r w:rsidR="002A018F" w:rsidRPr="00976B23">
        <w:rPr>
          <w:rStyle w:val="testo1"/>
          <w:rFonts w:ascii="Garamond" w:hAnsi="Garamond"/>
          <w:iCs/>
          <w:sz w:val="28"/>
          <w:szCs w:val="28"/>
        </w:rPr>
        <w:t xml:space="preserve"> </w:t>
      </w:r>
      <w:r w:rsidR="002A018F">
        <w:rPr>
          <w:rStyle w:val="testo1"/>
          <w:rFonts w:ascii="Garamond" w:hAnsi="Garamond"/>
          <w:iCs/>
          <w:sz w:val="28"/>
          <w:szCs w:val="28"/>
          <w:lang w:val="it-IT"/>
        </w:rPr>
        <w:t>L</w:t>
      </w:r>
      <w:r w:rsidR="002A018F" w:rsidRPr="00976B23">
        <w:rPr>
          <w:rStyle w:val="testo1"/>
          <w:rFonts w:ascii="Garamond" w:hAnsi="Garamond"/>
          <w:iCs/>
          <w:sz w:val="28"/>
          <w:szCs w:val="28"/>
        </w:rPr>
        <w:t>é</w:t>
      </w:r>
      <w:r w:rsidR="002A018F">
        <w:rPr>
          <w:rStyle w:val="testo1"/>
          <w:rFonts w:ascii="Garamond" w:hAnsi="Garamond"/>
          <w:iCs/>
          <w:sz w:val="28"/>
          <w:szCs w:val="28"/>
          <w:lang w:val="it-IT"/>
        </w:rPr>
        <w:t>vy</w:t>
      </w:r>
      <w:r w:rsidR="002A018F" w:rsidRPr="00976B23">
        <w:rPr>
          <w:rStyle w:val="testo1"/>
          <w:rFonts w:ascii="Garamond" w:hAnsi="Garamond"/>
          <w:iCs/>
          <w:sz w:val="28"/>
          <w:szCs w:val="28"/>
        </w:rPr>
        <w:t>.</w:t>
      </w:r>
    </w:p>
    <w:p w:rsidR="002A018F" w:rsidRPr="000D7C7B" w:rsidRDefault="002A018F" w:rsidP="002A018F">
      <w:pPr>
        <w:spacing w:after="0"/>
        <w:jc w:val="both"/>
        <w:rPr>
          <w:rStyle w:val="testo1"/>
          <w:rFonts w:ascii="Garamond" w:hAnsi="Garamond"/>
          <w:iCs/>
          <w:sz w:val="28"/>
          <w:szCs w:val="28"/>
        </w:rPr>
      </w:pPr>
    </w:p>
    <w:p w:rsidR="009841BA" w:rsidRDefault="009841BA" w:rsidP="002A018F">
      <w:pPr>
        <w:spacing w:after="0"/>
        <w:jc w:val="both"/>
        <w:rPr>
          <w:rStyle w:val="testo1"/>
          <w:rFonts w:ascii="Garamond" w:hAnsi="Garamond"/>
          <w:b/>
          <w:iCs/>
          <w:sz w:val="28"/>
          <w:szCs w:val="28"/>
          <w:u w:val="single"/>
        </w:rPr>
      </w:pPr>
    </w:p>
    <w:p w:rsidR="002A018F" w:rsidRDefault="002A018F" w:rsidP="002A018F">
      <w:pPr>
        <w:spacing w:after="0"/>
        <w:jc w:val="both"/>
        <w:rPr>
          <w:rStyle w:val="testo1"/>
          <w:rFonts w:ascii="Garamond" w:hAnsi="Garamond"/>
          <w:b/>
          <w:iCs/>
          <w:sz w:val="28"/>
          <w:szCs w:val="28"/>
          <w:u w:val="single"/>
        </w:rPr>
      </w:pPr>
      <w:r>
        <w:rPr>
          <w:rStyle w:val="testo1"/>
          <w:rFonts w:ascii="Garamond" w:hAnsi="Garamond"/>
          <w:b/>
          <w:iCs/>
          <w:sz w:val="28"/>
          <w:szCs w:val="28"/>
          <w:u w:val="single"/>
        </w:rPr>
        <w:t xml:space="preserve">Η θέση του Παλαμά για τη λογοτεχνική αξία του </w:t>
      </w:r>
      <w:r w:rsidRPr="00602F7C">
        <w:rPr>
          <w:rStyle w:val="testo1"/>
          <w:rFonts w:ascii="Garamond" w:hAnsi="Garamond"/>
          <w:b/>
          <w:i/>
          <w:iCs/>
          <w:sz w:val="28"/>
          <w:szCs w:val="28"/>
          <w:u w:val="single"/>
        </w:rPr>
        <w:t>Μαρτυρίου του Αγίου Σεβαστιανού</w:t>
      </w:r>
    </w:p>
    <w:p w:rsidR="002A018F" w:rsidRPr="00602F7C" w:rsidRDefault="002A018F" w:rsidP="002A018F">
      <w:pPr>
        <w:spacing w:after="0"/>
        <w:jc w:val="both"/>
        <w:rPr>
          <w:rStyle w:val="testo1"/>
          <w:rFonts w:ascii="Garamond" w:hAnsi="Garamond"/>
          <w:b/>
          <w:iCs/>
          <w:sz w:val="28"/>
          <w:szCs w:val="28"/>
          <w:u w:val="single"/>
        </w:rPr>
      </w:pPr>
    </w:p>
    <w:p w:rsidR="002A018F" w:rsidRDefault="002A018F" w:rsidP="002A018F">
      <w:pPr>
        <w:spacing w:after="0"/>
        <w:jc w:val="both"/>
        <w:rPr>
          <w:rStyle w:val="testo1"/>
          <w:rFonts w:ascii="Garamond" w:hAnsi="Garamond"/>
          <w:iCs/>
          <w:sz w:val="28"/>
          <w:szCs w:val="28"/>
        </w:rPr>
      </w:pPr>
      <w:r>
        <w:rPr>
          <w:rStyle w:val="testo1"/>
          <w:rFonts w:ascii="Garamond" w:hAnsi="Garamond"/>
          <w:iCs/>
          <w:sz w:val="28"/>
          <w:szCs w:val="28"/>
        </w:rPr>
        <w:t xml:space="preserve">  Για την αποτυχία της παράστασης</w:t>
      </w:r>
      <w:r w:rsidRPr="00180EC8">
        <w:rPr>
          <w:rStyle w:val="testo1"/>
          <w:rFonts w:ascii="Garamond" w:hAnsi="Garamond"/>
          <w:iCs/>
          <w:sz w:val="28"/>
          <w:szCs w:val="28"/>
        </w:rPr>
        <w:t xml:space="preserve"> </w:t>
      </w:r>
      <w:r>
        <w:rPr>
          <w:rStyle w:val="testo1"/>
          <w:rFonts w:ascii="Garamond" w:hAnsi="Garamond"/>
          <w:iCs/>
          <w:sz w:val="28"/>
          <w:szCs w:val="28"/>
        </w:rPr>
        <w:t xml:space="preserve">και τη διαδρομή του συγκεκριμένου έργου στην Ευρώπη, καθώς φαίνεται, έχει λάβει γνώση και ο Παλαμάς. Στο προαναφερθέν άρθρο του υποστηρίζει ότι δεν έχει σημασία αν το έργο ανέβηκε μία ή χίλιες φορές διότι είναι δεδομένο ότι αποτελεί κατόρθωμα του ποιητή, άξιου για να τον τοποθετήσει ο </w:t>
      </w:r>
      <w:r>
        <w:rPr>
          <w:rStyle w:val="testo1"/>
          <w:rFonts w:ascii="Garamond" w:hAnsi="Garamond"/>
          <w:iCs/>
          <w:sz w:val="28"/>
          <w:szCs w:val="28"/>
          <w:lang w:val="it-IT"/>
        </w:rPr>
        <w:t>Victor</w:t>
      </w:r>
      <w:r w:rsidRPr="00C24447">
        <w:rPr>
          <w:rStyle w:val="testo1"/>
          <w:rFonts w:ascii="Garamond" w:hAnsi="Garamond"/>
          <w:iCs/>
          <w:sz w:val="28"/>
          <w:szCs w:val="28"/>
        </w:rPr>
        <w:t xml:space="preserve"> </w:t>
      </w:r>
      <w:r>
        <w:rPr>
          <w:rStyle w:val="testo1"/>
          <w:rFonts w:ascii="Garamond" w:hAnsi="Garamond"/>
          <w:iCs/>
          <w:sz w:val="28"/>
          <w:szCs w:val="28"/>
          <w:lang w:val="it-IT"/>
        </w:rPr>
        <w:t>Hugo</w:t>
      </w:r>
      <w:r w:rsidRPr="00B11F06">
        <w:rPr>
          <w:rStyle w:val="testo1"/>
          <w:rFonts w:ascii="Garamond" w:hAnsi="Garamond"/>
          <w:iCs/>
          <w:sz w:val="28"/>
          <w:szCs w:val="28"/>
        </w:rPr>
        <w:t xml:space="preserve"> </w:t>
      </w:r>
      <w:r>
        <w:rPr>
          <w:rStyle w:val="testo1"/>
          <w:rFonts w:ascii="Garamond" w:hAnsi="Garamond"/>
          <w:iCs/>
          <w:sz w:val="28"/>
          <w:szCs w:val="28"/>
        </w:rPr>
        <w:t xml:space="preserve">στο πάνθεον που έβαλε τους </w:t>
      </w:r>
      <w:r w:rsidRPr="00B11F06">
        <w:rPr>
          <w:rStyle w:val="testo1"/>
          <w:rFonts w:ascii="Garamond" w:hAnsi="Garamond"/>
          <w:iCs/>
          <w:sz w:val="28"/>
          <w:szCs w:val="28"/>
        </w:rPr>
        <w:t>“</w:t>
      </w:r>
      <w:r>
        <w:rPr>
          <w:rStyle w:val="testo1"/>
          <w:rFonts w:ascii="Garamond" w:hAnsi="Garamond"/>
          <w:iCs/>
          <w:sz w:val="28"/>
          <w:szCs w:val="28"/>
        </w:rPr>
        <w:t>Μάγους</w:t>
      </w:r>
      <w:r w:rsidRPr="00B11F06">
        <w:rPr>
          <w:rStyle w:val="testo1"/>
          <w:rFonts w:ascii="Garamond" w:hAnsi="Garamond"/>
          <w:iCs/>
          <w:sz w:val="28"/>
          <w:szCs w:val="28"/>
        </w:rPr>
        <w:t>”</w:t>
      </w:r>
      <w:r>
        <w:rPr>
          <w:rStyle w:val="testo1"/>
          <w:rFonts w:ascii="Garamond" w:hAnsi="Garamond"/>
          <w:iCs/>
          <w:sz w:val="28"/>
          <w:szCs w:val="28"/>
        </w:rPr>
        <w:t xml:space="preserve"> του.</w:t>
      </w:r>
      <w:r>
        <w:rPr>
          <w:rStyle w:val="a7"/>
          <w:rFonts w:ascii="Garamond" w:hAnsi="Garamond" w:cs="Tahoma"/>
          <w:iCs/>
          <w:sz w:val="28"/>
          <w:szCs w:val="28"/>
        </w:rPr>
        <w:footnoteReference w:id="425"/>
      </w:r>
      <w:r>
        <w:rPr>
          <w:rStyle w:val="testo1"/>
          <w:rFonts w:ascii="Garamond" w:hAnsi="Garamond"/>
          <w:iCs/>
          <w:sz w:val="28"/>
          <w:szCs w:val="28"/>
        </w:rPr>
        <w:t xml:space="preserve"> Ο Έλληνας ποιητής δικαιολογεί την εμπορική αποτυχία του έργου με το επιχείρημα ότι πολλά γαλλικά έργα ασύγκριτης φιλολογικής αξίας είχαν την τύχη να μην τραβούν την προσοχή του κοινού, την οποία θέλγουν περισσότερο έργα παρακατιανά και ασήμαντα που σημάδια στον χρόνο δεν αφήνουν.</w:t>
      </w:r>
      <w:r>
        <w:rPr>
          <w:rStyle w:val="a7"/>
          <w:rFonts w:ascii="Garamond" w:hAnsi="Garamond" w:cs="Tahoma"/>
          <w:iCs/>
          <w:sz w:val="28"/>
          <w:szCs w:val="28"/>
        </w:rPr>
        <w:footnoteReference w:id="426"/>
      </w:r>
      <w:r>
        <w:rPr>
          <w:rStyle w:val="testo1"/>
          <w:rFonts w:ascii="Garamond" w:hAnsi="Garamond"/>
          <w:iCs/>
          <w:sz w:val="28"/>
          <w:szCs w:val="28"/>
        </w:rPr>
        <w:t xml:space="preserve"> Επίσης, συμβουλεύει τους αναγνώστες να μην βγάζουν συμπεράσματα για την αξία των δραμάτων από τη στατιστική και τα νούμερα των παραστάσεων τα οποία χρησιμεύουν μόνο στους ιστορικούς για να υποδείξουν τη μόρφωση και τη διάθεση του κόσμου και όχι την ποιότητα του έργου. Δεν ξεχνά να σημειώσει ότι η γαλλική κριτική μπορεί να επέκρινε την παράσταση, όμως μίλησε με τιμητικά λόγια για τη γλώσσα του έργου</w:t>
      </w:r>
      <w:r w:rsidR="002342A2">
        <w:rPr>
          <w:rStyle w:val="testo1"/>
          <w:rFonts w:ascii="Garamond" w:hAnsi="Garamond"/>
          <w:iCs/>
          <w:sz w:val="28"/>
          <w:szCs w:val="28"/>
        </w:rPr>
        <w:t>,</w:t>
      </w:r>
      <w:r>
        <w:rPr>
          <w:rStyle w:val="testo1"/>
          <w:rFonts w:ascii="Garamond" w:hAnsi="Garamond"/>
          <w:iCs/>
          <w:sz w:val="28"/>
          <w:szCs w:val="28"/>
        </w:rPr>
        <w:t xml:space="preserve"> και να παραθέσει ένα πρώτο απόσπασμα από ένα κριτικό σημείωμα δημοσιευμένο σε εφημερίδα της Γενεύης ―</w:t>
      </w:r>
      <w:r w:rsidRPr="00C71957">
        <w:rPr>
          <w:rStyle w:val="testo1"/>
          <w:rFonts w:ascii="Garamond" w:hAnsi="Garamond"/>
          <w:i/>
          <w:iCs/>
          <w:sz w:val="28"/>
          <w:szCs w:val="28"/>
          <w:lang w:val="it-IT"/>
        </w:rPr>
        <w:t>Semaine</w:t>
      </w:r>
      <w:r w:rsidRPr="00C71957">
        <w:rPr>
          <w:rStyle w:val="testo1"/>
          <w:rFonts w:ascii="Garamond" w:hAnsi="Garamond"/>
          <w:i/>
          <w:iCs/>
          <w:sz w:val="28"/>
          <w:szCs w:val="28"/>
        </w:rPr>
        <w:t xml:space="preserve"> </w:t>
      </w:r>
      <w:r w:rsidRPr="00C71957">
        <w:rPr>
          <w:rStyle w:val="testo1"/>
          <w:rFonts w:ascii="Garamond" w:hAnsi="Garamond"/>
          <w:i/>
          <w:iCs/>
          <w:sz w:val="28"/>
          <w:szCs w:val="28"/>
          <w:lang w:val="it-IT"/>
        </w:rPr>
        <w:t>litteraire</w:t>
      </w:r>
      <w:r>
        <w:rPr>
          <w:rStyle w:val="testo1"/>
          <w:rFonts w:ascii="Garamond" w:hAnsi="Garamond"/>
          <w:iCs/>
          <w:sz w:val="28"/>
          <w:szCs w:val="28"/>
        </w:rPr>
        <w:t>―</w:t>
      </w:r>
      <w:r w:rsidRPr="00C71957">
        <w:rPr>
          <w:rStyle w:val="testo1"/>
          <w:rFonts w:ascii="Garamond" w:hAnsi="Garamond"/>
          <w:iCs/>
          <w:sz w:val="28"/>
          <w:szCs w:val="28"/>
        </w:rPr>
        <w:t xml:space="preserve"> </w:t>
      </w:r>
      <w:r>
        <w:rPr>
          <w:rStyle w:val="testo1"/>
          <w:rFonts w:ascii="Garamond" w:hAnsi="Garamond"/>
          <w:iCs/>
          <w:sz w:val="28"/>
          <w:szCs w:val="28"/>
        </w:rPr>
        <w:t xml:space="preserve">όπου αναγράφεται ότι το γαλλικό ύφος του έργου ξάφνιασε με την αρμονία και την καθαροέπειά του, ενώ υπογραμμίζεται ότι το βασικό γνώρισμα της ποιητικής τέχνης του </w:t>
      </w:r>
      <w:r>
        <w:rPr>
          <w:rStyle w:val="testo1"/>
          <w:rFonts w:ascii="Garamond" w:hAnsi="Garamond"/>
          <w:iCs/>
          <w:sz w:val="28"/>
          <w:szCs w:val="28"/>
          <w:lang w:val="it-IT"/>
        </w:rPr>
        <w:t>D</w:t>
      </w:r>
      <w:r w:rsidRPr="0089018E">
        <w:rPr>
          <w:rStyle w:val="testo1"/>
          <w:rFonts w:ascii="Garamond" w:hAnsi="Garamond"/>
          <w:iCs/>
          <w:sz w:val="28"/>
          <w:szCs w:val="28"/>
        </w:rPr>
        <w:t>’</w:t>
      </w:r>
      <w:r>
        <w:rPr>
          <w:rStyle w:val="testo1"/>
          <w:rFonts w:ascii="Garamond" w:hAnsi="Garamond"/>
          <w:iCs/>
          <w:sz w:val="28"/>
          <w:szCs w:val="28"/>
          <w:lang w:val="it-IT"/>
        </w:rPr>
        <w:t>Annunzio</w:t>
      </w:r>
      <w:r>
        <w:rPr>
          <w:rStyle w:val="testo1"/>
          <w:rFonts w:ascii="Garamond" w:hAnsi="Garamond"/>
          <w:iCs/>
          <w:sz w:val="28"/>
          <w:szCs w:val="28"/>
        </w:rPr>
        <w:t xml:space="preserve"> είναι η υπέρτατη φραστική και πλαστική της δύναμη. </w:t>
      </w:r>
    </w:p>
    <w:p w:rsidR="002A018F" w:rsidRPr="00802411" w:rsidRDefault="002A018F" w:rsidP="002A018F">
      <w:pPr>
        <w:spacing w:after="0"/>
        <w:jc w:val="both"/>
        <w:rPr>
          <w:rFonts w:ascii="Garamond" w:hAnsi="Garamond" w:cs="Tahoma"/>
          <w:iCs/>
          <w:sz w:val="28"/>
          <w:szCs w:val="28"/>
        </w:rPr>
      </w:pPr>
      <w:r>
        <w:rPr>
          <w:rStyle w:val="testo1"/>
          <w:rFonts w:ascii="Garamond" w:hAnsi="Garamond"/>
          <w:iCs/>
          <w:sz w:val="28"/>
          <w:szCs w:val="28"/>
        </w:rPr>
        <w:t xml:space="preserve">  Η παράθεση των κριτικών αποσπασμάτων εξακολουθεί με τον </w:t>
      </w:r>
      <w:r>
        <w:rPr>
          <w:rStyle w:val="testo1"/>
          <w:rFonts w:ascii="Garamond" w:hAnsi="Garamond"/>
          <w:iCs/>
          <w:sz w:val="28"/>
          <w:szCs w:val="28"/>
          <w:lang w:val="it-IT"/>
        </w:rPr>
        <w:t>Henri</w:t>
      </w:r>
      <w:r w:rsidRPr="00A66C73">
        <w:rPr>
          <w:rStyle w:val="testo1"/>
          <w:rFonts w:ascii="Garamond" w:hAnsi="Garamond"/>
          <w:iCs/>
          <w:sz w:val="28"/>
          <w:szCs w:val="28"/>
        </w:rPr>
        <w:t xml:space="preserve"> </w:t>
      </w:r>
      <w:r>
        <w:rPr>
          <w:rStyle w:val="testo1"/>
          <w:rFonts w:ascii="Garamond" w:hAnsi="Garamond"/>
          <w:iCs/>
          <w:sz w:val="28"/>
          <w:szCs w:val="28"/>
          <w:lang w:val="it-IT"/>
        </w:rPr>
        <w:t>Bidou</w:t>
      </w:r>
      <w:r w:rsidRPr="00A66C73">
        <w:rPr>
          <w:rStyle w:val="testo1"/>
          <w:rFonts w:ascii="Garamond" w:hAnsi="Garamond"/>
          <w:iCs/>
          <w:sz w:val="28"/>
          <w:szCs w:val="28"/>
        </w:rPr>
        <w:t xml:space="preserve"> </w:t>
      </w:r>
      <w:r>
        <w:rPr>
          <w:rStyle w:val="testo1"/>
          <w:rFonts w:ascii="Garamond" w:hAnsi="Garamond"/>
          <w:iCs/>
          <w:sz w:val="28"/>
          <w:szCs w:val="28"/>
        </w:rPr>
        <w:t xml:space="preserve">της εφημερίδας </w:t>
      </w:r>
      <w:r w:rsidRPr="00A66C73">
        <w:rPr>
          <w:rStyle w:val="testo1"/>
          <w:rFonts w:ascii="Garamond" w:hAnsi="Garamond"/>
          <w:i/>
          <w:iCs/>
          <w:sz w:val="28"/>
          <w:szCs w:val="28"/>
          <w:lang w:val="it-IT"/>
        </w:rPr>
        <w:t>Journal</w:t>
      </w:r>
      <w:r w:rsidRPr="00A66C73">
        <w:rPr>
          <w:rStyle w:val="testo1"/>
          <w:rFonts w:ascii="Garamond" w:hAnsi="Garamond"/>
          <w:i/>
          <w:iCs/>
          <w:sz w:val="28"/>
          <w:szCs w:val="28"/>
        </w:rPr>
        <w:t xml:space="preserve"> </w:t>
      </w:r>
      <w:r w:rsidRPr="00A66C73">
        <w:rPr>
          <w:rStyle w:val="testo1"/>
          <w:rFonts w:ascii="Garamond" w:hAnsi="Garamond"/>
          <w:i/>
          <w:iCs/>
          <w:sz w:val="28"/>
          <w:szCs w:val="28"/>
          <w:lang w:val="it-IT"/>
        </w:rPr>
        <w:t>des</w:t>
      </w:r>
      <w:r w:rsidRPr="00A66C73">
        <w:rPr>
          <w:rStyle w:val="testo1"/>
          <w:rFonts w:ascii="Garamond" w:hAnsi="Garamond"/>
          <w:i/>
          <w:iCs/>
          <w:sz w:val="28"/>
          <w:szCs w:val="28"/>
        </w:rPr>
        <w:t xml:space="preserve"> </w:t>
      </w:r>
      <w:r w:rsidRPr="00A66C73">
        <w:rPr>
          <w:rStyle w:val="testo1"/>
          <w:rFonts w:ascii="Garamond" w:hAnsi="Garamond"/>
          <w:i/>
          <w:iCs/>
          <w:sz w:val="28"/>
          <w:szCs w:val="28"/>
          <w:lang w:val="it-IT"/>
        </w:rPr>
        <w:t>Debas</w:t>
      </w:r>
      <w:r w:rsidR="002342A2">
        <w:rPr>
          <w:rStyle w:val="testo1"/>
          <w:rFonts w:ascii="Garamond" w:hAnsi="Garamond"/>
          <w:iCs/>
          <w:sz w:val="28"/>
          <w:szCs w:val="28"/>
        </w:rPr>
        <w:t>,</w:t>
      </w:r>
      <w:r w:rsidRPr="00A66C73">
        <w:rPr>
          <w:rStyle w:val="testo1"/>
          <w:rFonts w:ascii="Garamond" w:hAnsi="Garamond"/>
          <w:iCs/>
          <w:sz w:val="28"/>
          <w:szCs w:val="28"/>
        </w:rPr>
        <w:t xml:space="preserve"> </w:t>
      </w:r>
      <w:r>
        <w:rPr>
          <w:rStyle w:val="testo1"/>
          <w:rFonts w:ascii="Garamond" w:hAnsi="Garamond"/>
          <w:iCs/>
          <w:sz w:val="28"/>
          <w:szCs w:val="28"/>
        </w:rPr>
        <w:t xml:space="preserve">που μιλάει για τη μεγαλοπρέπεια της </w:t>
      </w:r>
      <w:r>
        <w:rPr>
          <w:rStyle w:val="testo1"/>
          <w:rFonts w:ascii="Garamond" w:hAnsi="Garamond"/>
          <w:iCs/>
          <w:sz w:val="28"/>
          <w:szCs w:val="28"/>
        </w:rPr>
        <w:lastRenderedPageBreak/>
        <w:t xml:space="preserve">γλώσσας του ποιητή που έχει τη δυνατότητα να ρέει καθαρότατη. Ο </w:t>
      </w:r>
      <w:r>
        <w:rPr>
          <w:rStyle w:val="testo1"/>
          <w:rFonts w:ascii="Garamond" w:hAnsi="Garamond"/>
          <w:iCs/>
          <w:sz w:val="28"/>
          <w:szCs w:val="28"/>
          <w:lang w:val="it-IT"/>
        </w:rPr>
        <w:t>Paul</w:t>
      </w:r>
      <w:r w:rsidRPr="00EF5B34">
        <w:rPr>
          <w:rStyle w:val="testo1"/>
          <w:rFonts w:ascii="Garamond" w:hAnsi="Garamond"/>
          <w:iCs/>
          <w:sz w:val="28"/>
          <w:szCs w:val="28"/>
        </w:rPr>
        <w:t xml:space="preserve"> </w:t>
      </w:r>
      <w:r>
        <w:rPr>
          <w:rStyle w:val="testo1"/>
          <w:rFonts w:ascii="Garamond" w:hAnsi="Garamond"/>
          <w:iCs/>
          <w:sz w:val="28"/>
          <w:szCs w:val="28"/>
          <w:lang w:val="it-IT"/>
        </w:rPr>
        <w:t>Souday</w:t>
      </w:r>
      <w:r>
        <w:rPr>
          <w:rStyle w:val="testo1"/>
          <w:rFonts w:ascii="Garamond" w:hAnsi="Garamond"/>
          <w:iCs/>
          <w:sz w:val="28"/>
          <w:szCs w:val="28"/>
        </w:rPr>
        <w:t xml:space="preserve"> αποκαλεί τον </w:t>
      </w:r>
      <w:r>
        <w:rPr>
          <w:rStyle w:val="testo1"/>
          <w:rFonts w:ascii="Garamond" w:hAnsi="Garamond"/>
          <w:iCs/>
          <w:sz w:val="28"/>
          <w:szCs w:val="28"/>
          <w:lang w:val="it-IT"/>
        </w:rPr>
        <w:t>D</w:t>
      </w:r>
      <w:r w:rsidRPr="00EF5B34">
        <w:rPr>
          <w:rStyle w:val="testo1"/>
          <w:rFonts w:ascii="Garamond" w:hAnsi="Garamond"/>
          <w:iCs/>
          <w:sz w:val="28"/>
          <w:szCs w:val="28"/>
        </w:rPr>
        <w:t>’</w:t>
      </w:r>
      <w:r>
        <w:rPr>
          <w:rStyle w:val="testo1"/>
          <w:rFonts w:ascii="Garamond" w:hAnsi="Garamond"/>
          <w:iCs/>
          <w:sz w:val="28"/>
          <w:szCs w:val="28"/>
          <w:lang w:val="it-IT"/>
        </w:rPr>
        <w:t>Annunzio</w:t>
      </w:r>
      <w:r w:rsidRPr="00EF5B34">
        <w:rPr>
          <w:rStyle w:val="testo1"/>
          <w:rFonts w:ascii="Garamond" w:hAnsi="Garamond"/>
          <w:iCs/>
          <w:sz w:val="28"/>
          <w:szCs w:val="28"/>
        </w:rPr>
        <w:t xml:space="preserve"> “</w:t>
      </w:r>
      <w:r>
        <w:rPr>
          <w:rStyle w:val="testo1"/>
          <w:rFonts w:ascii="Garamond" w:hAnsi="Garamond"/>
          <w:iCs/>
          <w:sz w:val="28"/>
          <w:szCs w:val="28"/>
        </w:rPr>
        <w:t>δόξα των ιταλικών γραμμάτων</w:t>
      </w:r>
      <w:r w:rsidRPr="00EF5B34">
        <w:rPr>
          <w:rStyle w:val="testo1"/>
          <w:rFonts w:ascii="Garamond" w:hAnsi="Garamond"/>
          <w:iCs/>
          <w:sz w:val="28"/>
          <w:szCs w:val="28"/>
        </w:rPr>
        <w:t>”</w:t>
      </w:r>
      <w:r>
        <w:rPr>
          <w:rStyle w:val="testo1"/>
          <w:rFonts w:ascii="Garamond" w:hAnsi="Garamond"/>
          <w:iCs/>
          <w:sz w:val="28"/>
          <w:szCs w:val="28"/>
        </w:rPr>
        <w:t>, κυρίως επειδή κατορθώνει να γράφει έργο σε γαλλικούς στίχους.</w:t>
      </w:r>
      <w:r w:rsidRPr="00EF5B34">
        <w:rPr>
          <w:rStyle w:val="a7"/>
          <w:rFonts w:ascii="Garamond" w:hAnsi="Garamond" w:cs="Tahoma"/>
          <w:iCs/>
          <w:sz w:val="28"/>
          <w:szCs w:val="28"/>
        </w:rPr>
        <w:t xml:space="preserve"> </w:t>
      </w:r>
      <w:r>
        <w:rPr>
          <w:rFonts w:ascii="Garamond" w:hAnsi="Garamond" w:cs="Tahoma"/>
          <w:iCs/>
          <w:sz w:val="28"/>
          <w:szCs w:val="28"/>
        </w:rPr>
        <w:t xml:space="preserve">Ο </w:t>
      </w:r>
      <w:r>
        <w:rPr>
          <w:rFonts w:ascii="Garamond" w:hAnsi="Garamond" w:cs="Tahoma"/>
          <w:iCs/>
          <w:sz w:val="28"/>
          <w:szCs w:val="28"/>
          <w:lang w:val="it-IT"/>
        </w:rPr>
        <w:t>Guistave</w:t>
      </w:r>
      <w:r w:rsidRPr="00EF5B34">
        <w:rPr>
          <w:rFonts w:ascii="Garamond" w:hAnsi="Garamond" w:cs="Tahoma"/>
          <w:iCs/>
          <w:sz w:val="28"/>
          <w:szCs w:val="28"/>
        </w:rPr>
        <w:t xml:space="preserve"> </w:t>
      </w:r>
      <w:r>
        <w:rPr>
          <w:rFonts w:ascii="Garamond" w:hAnsi="Garamond" w:cs="Tahoma"/>
          <w:iCs/>
          <w:sz w:val="28"/>
          <w:szCs w:val="28"/>
          <w:lang w:val="it-IT"/>
        </w:rPr>
        <w:t>Cohen</w:t>
      </w:r>
      <w:r w:rsidRPr="00EF5B34">
        <w:rPr>
          <w:rFonts w:ascii="Garamond" w:hAnsi="Garamond" w:cs="Tahoma"/>
          <w:iCs/>
          <w:sz w:val="28"/>
          <w:szCs w:val="28"/>
        </w:rPr>
        <w:t xml:space="preserve"> </w:t>
      </w:r>
      <w:r>
        <w:rPr>
          <w:rFonts w:ascii="Garamond" w:hAnsi="Garamond" w:cs="Tahoma"/>
          <w:iCs/>
          <w:sz w:val="28"/>
          <w:szCs w:val="28"/>
        </w:rPr>
        <w:t xml:space="preserve">της </w:t>
      </w:r>
      <w:r w:rsidRPr="00EF5B34">
        <w:rPr>
          <w:rFonts w:ascii="Garamond" w:hAnsi="Garamond" w:cs="Tahoma"/>
          <w:i/>
          <w:iCs/>
          <w:sz w:val="28"/>
          <w:szCs w:val="28"/>
          <w:lang w:val="it-IT"/>
        </w:rPr>
        <w:t>Mercure</w:t>
      </w:r>
      <w:r w:rsidRPr="00EF5B34">
        <w:rPr>
          <w:rFonts w:ascii="Garamond" w:hAnsi="Garamond" w:cs="Tahoma"/>
          <w:i/>
          <w:iCs/>
          <w:sz w:val="28"/>
          <w:szCs w:val="28"/>
        </w:rPr>
        <w:t xml:space="preserve"> </w:t>
      </w:r>
      <w:r w:rsidRPr="00EF5B34">
        <w:rPr>
          <w:rFonts w:ascii="Garamond" w:hAnsi="Garamond" w:cs="Tahoma"/>
          <w:i/>
          <w:iCs/>
          <w:sz w:val="28"/>
          <w:szCs w:val="28"/>
          <w:lang w:val="it-IT"/>
        </w:rPr>
        <w:t>de</w:t>
      </w:r>
      <w:r w:rsidRPr="00EF5B34">
        <w:rPr>
          <w:rFonts w:ascii="Garamond" w:hAnsi="Garamond" w:cs="Tahoma"/>
          <w:i/>
          <w:iCs/>
          <w:sz w:val="28"/>
          <w:szCs w:val="28"/>
        </w:rPr>
        <w:t xml:space="preserve"> </w:t>
      </w:r>
      <w:r w:rsidRPr="00EF5B34">
        <w:rPr>
          <w:rFonts w:ascii="Garamond" w:hAnsi="Garamond" w:cs="Tahoma"/>
          <w:i/>
          <w:iCs/>
          <w:sz w:val="28"/>
          <w:szCs w:val="28"/>
          <w:lang w:val="it-IT"/>
        </w:rPr>
        <w:t>France</w:t>
      </w:r>
      <w:r>
        <w:rPr>
          <w:rFonts w:ascii="Garamond" w:hAnsi="Garamond" w:cs="Tahoma"/>
          <w:iCs/>
          <w:sz w:val="28"/>
          <w:szCs w:val="28"/>
        </w:rPr>
        <w:t xml:space="preserve"> πιστεύει ότι ο ποιητής είναι κύριος του φραστικού δώρου και ότι το Γαλλικό του λεξιλόγιο δεν είναι λιγότερο πλούσιο από το Ιταλικό του.</w:t>
      </w:r>
      <w:r>
        <w:rPr>
          <w:rStyle w:val="a7"/>
          <w:rFonts w:ascii="Garamond" w:hAnsi="Garamond" w:cs="Tahoma"/>
          <w:iCs/>
          <w:sz w:val="28"/>
          <w:szCs w:val="28"/>
        </w:rPr>
        <w:footnoteReference w:id="427"/>
      </w:r>
      <w:r>
        <w:rPr>
          <w:rFonts w:ascii="Garamond" w:hAnsi="Garamond" w:cs="Tahoma"/>
          <w:iCs/>
          <w:sz w:val="28"/>
          <w:szCs w:val="28"/>
        </w:rPr>
        <w:t xml:space="preserve"> Ο Παλαμάς εκτιμά ιδιαίτερα τη γνώμη του </w:t>
      </w:r>
      <w:r>
        <w:rPr>
          <w:rFonts w:ascii="Garamond" w:hAnsi="Garamond" w:cs="Tahoma"/>
          <w:iCs/>
          <w:sz w:val="28"/>
          <w:szCs w:val="28"/>
          <w:lang w:val="it-IT"/>
        </w:rPr>
        <w:t>Cohen</w:t>
      </w:r>
      <w:r>
        <w:rPr>
          <w:rFonts w:ascii="Garamond" w:hAnsi="Garamond" w:cs="Tahoma"/>
          <w:iCs/>
          <w:sz w:val="28"/>
          <w:szCs w:val="28"/>
        </w:rPr>
        <w:t xml:space="preserve"> και</w:t>
      </w:r>
      <w:r w:rsidRPr="000812AC">
        <w:rPr>
          <w:rFonts w:ascii="Garamond" w:hAnsi="Garamond" w:cs="Tahoma"/>
          <w:iCs/>
          <w:sz w:val="28"/>
          <w:szCs w:val="28"/>
        </w:rPr>
        <w:t>,</w:t>
      </w:r>
      <w:r>
        <w:rPr>
          <w:rFonts w:ascii="Garamond" w:hAnsi="Garamond" w:cs="Tahoma"/>
          <w:iCs/>
          <w:sz w:val="28"/>
          <w:szCs w:val="28"/>
        </w:rPr>
        <w:t xml:space="preserve"> κατά συνέπεια</w:t>
      </w:r>
      <w:r w:rsidRPr="000812AC">
        <w:rPr>
          <w:rFonts w:ascii="Garamond" w:hAnsi="Garamond" w:cs="Tahoma"/>
          <w:iCs/>
          <w:sz w:val="28"/>
          <w:szCs w:val="28"/>
        </w:rPr>
        <w:t>,</w:t>
      </w:r>
      <w:r>
        <w:rPr>
          <w:rFonts w:ascii="Garamond" w:hAnsi="Garamond" w:cs="Tahoma"/>
          <w:iCs/>
          <w:sz w:val="28"/>
          <w:szCs w:val="28"/>
        </w:rPr>
        <w:t xml:space="preserve"> τη μελέτη του για </w:t>
      </w:r>
      <w:r w:rsidRPr="00EF5B34">
        <w:rPr>
          <w:rFonts w:ascii="Garamond" w:hAnsi="Garamond" w:cs="Tahoma"/>
          <w:i/>
          <w:iCs/>
          <w:sz w:val="28"/>
          <w:szCs w:val="28"/>
        </w:rPr>
        <w:t>Το μαρτύριο του Αγίου Σεβαστιανού</w:t>
      </w:r>
      <w:r>
        <w:rPr>
          <w:rFonts w:ascii="Garamond" w:hAnsi="Garamond" w:cs="Tahoma"/>
          <w:iCs/>
          <w:sz w:val="28"/>
          <w:szCs w:val="28"/>
        </w:rPr>
        <w:t>, διότι μέσα σε αυτή εξηγείται ο τρόπος και η τεχνική της εργασίας του ποιητή που προτού</w:t>
      </w:r>
      <w:r w:rsidRPr="000812AC">
        <w:rPr>
          <w:rFonts w:ascii="Garamond" w:hAnsi="Garamond" w:cs="Tahoma"/>
          <w:iCs/>
          <w:sz w:val="28"/>
          <w:szCs w:val="28"/>
        </w:rPr>
        <w:t xml:space="preserve"> </w:t>
      </w:r>
      <w:r>
        <w:rPr>
          <w:rFonts w:ascii="Garamond" w:hAnsi="Garamond" w:cs="Tahoma"/>
          <w:iCs/>
          <w:sz w:val="28"/>
          <w:szCs w:val="28"/>
        </w:rPr>
        <w:t xml:space="preserve">γράψει το έργο, εντρυφά σε </w:t>
      </w:r>
      <w:r w:rsidRPr="002F66FD">
        <w:rPr>
          <w:rFonts w:ascii="Garamond" w:hAnsi="Garamond" w:cs="Tahoma"/>
          <w:iCs/>
          <w:sz w:val="28"/>
          <w:szCs w:val="28"/>
        </w:rPr>
        <w:t>“</w:t>
      </w:r>
      <w:r>
        <w:rPr>
          <w:rFonts w:ascii="Garamond" w:hAnsi="Garamond" w:cs="Tahoma"/>
          <w:iCs/>
          <w:sz w:val="28"/>
          <w:szCs w:val="28"/>
        </w:rPr>
        <w:t>Συναξάρια</w:t>
      </w:r>
      <w:r w:rsidRPr="002F66FD">
        <w:rPr>
          <w:rFonts w:ascii="Garamond" w:hAnsi="Garamond" w:cs="Tahoma"/>
          <w:iCs/>
          <w:sz w:val="28"/>
          <w:szCs w:val="28"/>
        </w:rPr>
        <w:t>”</w:t>
      </w:r>
      <w:r>
        <w:rPr>
          <w:rFonts w:ascii="Garamond" w:hAnsi="Garamond" w:cs="Tahoma"/>
          <w:iCs/>
          <w:sz w:val="28"/>
          <w:szCs w:val="28"/>
        </w:rPr>
        <w:t xml:space="preserve"> και </w:t>
      </w:r>
      <w:r w:rsidRPr="002F66FD">
        <w:rPr>
          <w:rFonts w:ascii="Garamond" w:hAnsi="Garamond" w:cs="Tahoma"/>
          <w:iCs/>
          <w:sz w:val="28"/>
          <w:szCs w:val="28"/>
        </w:rPr>
        <w:t>“</w:t>
      </w:r>
      <w:r>
        <w:rPr>
          <w:rFonts w:ascii="Garamond" w:hAnsi="Garamond" w:cs="Tahoma"/>
          <w:iCs/>
          <w:sz w:val="28"/>
          <w:szCs w:val="28"/>
        </w:rPr>
        <w:t>Μυστήρια</w:t>
      </w:r>
      <w:r w:rsidRPr="002F66FD">
        <w:rPr>
          <w:rFonts w:ascii="Garamond" w:hAnsi="Garamond" w:cs="Tahoma"/>
          <w:iCs/>
          <w:sz w:val="28"/>
          <w:szCs w:val="28"/>
        </w:rPr>
        <w:t>”</w:t>
      </w:r>
      <w:r>
        <w:rPr>
          <w:rFonts w:ascii="Garamond" w:hAnsi="Garamond" w:cs="Tahoma"/>
          <w:iCs/>
          <w:sz w:val="28"/>
          <w:szCs w:val="28"/>
        </w:rPr>
        <w:t xml:space="preserve"> του Μεσαίωνα</w:t>
      </w:r>
      <w:r w:rsidRPr="002F66FD">
        <w:rPr>
          <w:rFonts w:ascii="Garamond" w:hAnsi="Garamond" w:cs="Tahoma"/>
          <w:iCs/>
          <w:sz w:val="28"/>
          <w:szCs w:val="28"/>
        </w:rPr>
        <w:t>.</w:t>
      </w:r>
      <w:r>
        <w:rPr>
          <w:rFonts w:ascii="Garamond" w:hAnsi="Garamond" w:cs="Tahoma"/>
          <w:iCs/>
          <w:sz w:val="28"/>
          <w:szCs w:val="28"/>
        </w:rPr>
        <w:t xml:space="preserve"> Κλείνοντας το σημείωμά του επισημαίνει ότι </w:t>
      </w:r>
      <w:r>
        <w:rPr>
          <w:rFonts w:ascii="Garamond" w:hAnsi="Garamond" w:cs="Tahoma"/>
          <w:i/>
          <w:iCs/>
          <w:sz w:val="28"/>
          <w:szCs w:val="28"/>
        </w:rPr>
        <w:t xml:space="preserve">Το </w:t>
      </w:r>
      <w:r w:rsidRPr="00EF5B34">
        <w:rPr>
          <w:rFonts w:ascii="Garamond" w:hAnsi="Garamond" w:cs="Tahoma"/>
          <w:i/>
          <w:iCs/>
          <w:sz w:val="28"/>
          <w:szCs w:val="28"/>
        </w:rPr>
        <w:t>μαρτύριο του Αγίου Σεβαστιανού</w:t>
      </w:r>
      <w:r>
        <w:rPr>
          <w:rFonts w:ascii="Garamond" w:hAnsi="Garamond" w:cs="Tahoma"/>
          <w:i/>
          <w:iCs/>
          <w:sz w:val="28"/>
          <w:szCs w:val="28"/>
        </w:rPr>
        <w:t xml:space="preserve"> </w:t>
      </w:r>
      <w:r>
        <w:rPr>
          <w:rFonts w:ascii="Garamond" w:hAnsi="Garamond" w:cs="Tahoma"/>
          <w:iCs/>
          <w:sz w:val="28"/>
          <w:szCs w:val="28"/>
        </w:rPr>
        <w:t>είναι ένα ακόμη θαύμα των γραμμάτων.</w:t>
      </w:r>
      <w:r>
        <w:rPr>
          <w:rStyle w:val="a7"/>
          <w:rFonts w:ascii="Garamond" w:hAnsi="Garamond" w:cs="Tahoma"/>
          <w:iCs/>
          <w:sz w:val="28"/>
          <w:szCs w:val="28"/>
        </w:rPr>
        <w:footnoteReference w:id="428"/>
      </w:r>
    </w:p>
    <w:p w:rsidR="002A018F" w:rsidRDefault="002A018F" w:rsidP="002A018F">
      <w:pPr>
        <w:spacing w:after="0"/>
        <w:jc w:val="both"/>
        <w:rPr>
          <w:rFonts w:ascii="Garamond" w:hAnsi="Garamond" w:cs="Tahoma"/>
          <w:iCs/>
          <w:sz w:val="28"/>
          <w:szCs w:val="28"/>
        </w:rPr>
      </w:pPr>
    </w:p>
    <w:p w:rsidR="002A018F" w:rsidRPr="00EF5B34" w:rsidRDefault="002A018F" w:rsidP="002A018F">
      <w:pPr>
        <w:spacing w:after="0"/>
        <w:jc w:val="both"/>
        <w:rPr>
          <w:rFonts w:ascii="Garamond" w:hAnsi="Garamond"/>
          <w:sz w:val="28"/>
          <w:szCs w:val="28"/>
        </w:rPr>
      </w:pPr>
      <w:r w:rsidRPr="00EF5B34">
        <w:rPr>
          <w:rFonts w:ascii="Garamond" w:hAnsi="Garamond" w:cs="Tahoma"/>
          <w:iCs/>
          <w:sz w:val="28"/>
          <w:szCs w:val="28"/>
        </w:rPr>
        <w:t xml:space="preserve"> </w:t>
      </w:r>
      <w:r>
        <w:rPr>
          <w:rStyle w:val="testo1"/>
          <w:rFonts w:ascii="Garamond" w:hAnsi="Garamond"/>
          <w:iCs/>
          <w:sz w:val="28"/>
          <w:szCs w:val="28"/>
        </w:rPr>
        <w:t xml:space="preserve"> </w:t>
      </w:r>
    </w:p>
    <w:p w:rsidR="002A018F" w:rsidRDefault="002A018F" w:rsidP="002A018F">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602F7C">
        <w:rPr>
          <w:rFonts w:ascii="Garamond" w:hAnsi="Garamond"/>
          <w:b/>
          <w:i/>
          <w:sz w:val="28"/>
          <w:szCs w:val="28"/>
          <w:u w:val="single"/>
        </w:rPr>
        <w:t>Μαρτυρίου</w:t>
      </w:r>
      <w:r>
        <w:rPr>
          <w:rFonts w:ascii="Garamond" w:hAnsi="Garamond"/>
          <w:b/>
          <w:sz w:val="28"/>
          <w:szCs w:val="28"/>
          <w:u w:val="single"/>
        </w:rPr>
        <w:t xml:space="preserve"> σε Ιταλία και Ελλάδα</w:t>
      </w:r>
    </w:p>
    <w:p w:rsidR="002A018F" w:rsidRPr="00602F7C" w:rsidRDefault="002A018F" w:rsidP="002A018F">
      <w:pPr>
        <w:spacing w:after="0"/>
        <w:jc w:val="both"/>
        <w:rPr>
          <w:rFonts w:ascii="Garamond" w:hAnsi="Garamond"/>
          <w:b/>
          <w:sz w:val="28"/>
          <w:szCs w:val="28"/>
          <w:u w:val="single"/>
        </w:rPr>
      </w:pPr>
    </w:p>
    <w:p w:rsidR="002A018F" w:rsidRPr="007E4514" w:rsidRDefault="002A018F" w:rsidP="002A018F">
      <w:pPr>
        <w:spacing w:after="0"/>
        <w:jc w:val="both"/>
        <w:rPr>
          <w:rFonts w:ascii="Garamond" w:hAnsi="Garamond"/>
          <w:sz w:val="28"/>
          <w:szCs w:val="28"/>
        </w:rPr>
      </w:pPr>
      <w:r>
        <w:rPr>
          <w:rFonts w:ascii="Garamond" w:hAnsi="Garamond"/>
          <w:sz w:val="28"/>
          <w:szCs w:val="28"/>
        </w:rPr>
        <w:t xml:space="preserve">  </w:t>
      </w:r>
      <w:r>
        <w:rPr>
          <w:rStyle w:val="testo1"/>
          <w:rFonts w:ascii="Garamond" w:hAnsi="Garamond"/>
          <w:iCs/>
          <w:sz w:val="28"/>
          <w:szCs w:val="28"/>
        </w:rPr>
        <w:t>Στην Ιταλία το έργο παρουσιάζεται την 4</w:t>
      </w:r>
      <w:r w:rsidRPr="00E5375E">
        <w:rPr>
          <w:rStyle w:val="testo1"/>
          <w:rFonts w:ascii="Garamond" w:hAnsi="Garamond"/>
          <w:iCs/>
          <w:sz w:val="28"/>
          <w:szCs w:val="28"/>
          <w:vertAlign w:val="superscript"/>
        </w:rPr>
        <w:t>η</w:t>
      </w:r>
      <w:r>
        <w:rPr>
          <w:rStyle w:val="testo1"/>
          <w:rFonts w:ascii="Garamond" w:hAnsi="Garamond"/>
          <w:iCs/>
          <w:sz w:val="28"/>
          <w:szCs w:val="28"/>
        </w:rPr>
        <w:t xml:space="preserve"> Μαρτίου του 1924 στο θέατρο της «</w:t>
      </w:r>
      <w:r>
        <w:rPr>
          <w:rStyle w:val="testo1"/>
          <w:rFonts w:ascii="Garamond" w:hAnsi="Garamond"/>
          <w:iCs/>
          <w:sz w:val="28"/>
          <w:szCs w:val="28"/>
          <w:lang w:val="en-US"/>
        </w:rPr>
        <w:t>Scala</w:t>
      </w:r>
      <w:r>
        <w:rPr>
          <w:rStyle w:val="testo1"/>
          <w:rFonts w:ascii="Garamond" w:hAnsi="Garamond"/>
          <w:iCs/>
          <w:sz w:val="28"/>
          <w:szCs w:val="28"/>
        </w:rPr>
        <w:t xml:space="preserve">» του Μιλάνου. Πρωταγωνιστεί και πάλι η </w:t>
      </w:r>
      <w:r>
        <w:rPr>
          <w:rStyle w:val="testo1"/>
          <w:rFonts w:ascii="Garamond" w:hAnsi="Garamond"/>
          <w:iCs/>
          <w:sz w:val="28"/>
          <w:szCs w:val="28"/>
          <w:lang w:val="it-IT"/>
        </w:rPr>
        <w:t>Ida</w:t>
      </w:r>
      <w:r w:rsidRPr="001F3E36">
        <w:rPr>
          <w:rStyle w:val="testo1"/>
          <w:rFonts w:ascii="Garamond" w:hAnsi="Garamond"/>
          <w:iCs/>
          <w:sz w:val="28"/>
          <w:szCs w:val="28"/>
        </w:rPr>
        <w:t xml:space="preserve"> </w:t>
      </w:r>
      <w:r>
        <w:rPr>
          <w:rStyle w:val="testo1"/>
          <w:rFonts w:ascii="Garamond" w:hAnsi="Garamond"/>
          <w:iCs/>
          <w:sz w:val="28"/>
          <w:szCs w:val="28"/>
          <w:lang w:val="it-IT"/>
        </w:rPr>
        <w:t>Rubinstein</w:t>
      </w:r>
      <w:r>
        <w:rPr>
          <w:rStyle w:val="testo1"/>
          <w:rFonts w:ascii="Garamond" w:hAnsi="Garamond"/>
          <w:iCs/>
          <w:sz w:val="28"/>
          <w:szCs w:val="28"/>
        </w:rPr>
        <w:t xml:space="preserve">, ενώ τη διεύθυνση της ορχήστρας έχει ο </w:t>
      </w:r>
      <w:r>
        <w:rPr>
          <w:rStyle w:val="testo1"/>
          <w:rFonts w:ascii="Garamond" w:hAnsi="Garamond"/>
          <w:iCs/>
          <w:sz w:val="28"/>
          <w:szCs w:val="28"/>
          <w:lang w:val="it-IT"/>
        </w:rPr>
        <w:t>Arturo</w:t>
      </w:r>
      <w:r w:rsidRPr="00E5375E">
        <w:rPr>
          <w:rStyle w:val="testo1"/>
          <w:rFonts w:ascii="Garamond" w:hAnsi="Garamond"/>
          <w:iCs/>
          <w:sz w:val="28"/>
          <w:szCs w:val="28"/>
        </w:rPr>
        <w:t xml:space="preserve"> </w:t>
      </w:r>
      <w:r>
        <w:rPr>
          <w:rStyle w:val="testo1"/>
          <w:rFonts w:ascii="Garamond" w:hAnsi="Garamond"/>
          <w:iCs/>
          <w:sz w:val="28"/>
          <w:szCs w:val="28"/>
          <w:lang w:val="it-IT"/>
        </w:rPr>
        <w:t>Toscanini</w:t>
      </w:r>
      <w:r w:rsidRPr="00E5375E">
        <w:rPr>
          <w:rStyle w:val="testo1"/>
          <w:rFonts w:ascii="Garamond" w:hAnsi="Garamond"/>
          <w:iCs/>
          <w:sz w:val="28"/>
          <w:szCs w:val="28"/>
        </w:rPr>
        <w:t xml:space="preserve">. </w:t>
      </w:r>
      <w:r>
        <w:rPr>
          <w:rStyle w:val="testo1"/>
          <w:rFonts w:ascii="Garamond" w:hAnsi="Garamond"/>
          <w:iCs/>
          <w:sz w:val="28"/>
          <w:szCs w:val="28"/>
          <w:lang w:val="it-IT"/>
        </w:rPr>
        <w:t>To</w:t>
      </w:r>
      <w:r w:rsidR="002342A2">
        <w:rPr>
          <w:rStyle w:val="testo1"/>
          <w:rFonts w:ascii="Garamond" w:hAnsi="Garamond"/>
          <w:iCs/>
          <w:sz w:val="28"/>
          <w:szCs w:val="28"/>
        </w:rPr>
        <w:t xml:space="preserve"> 1928</w:t>
      </w:r>
      <w:r w:rsidRPr="007E4514">
        <w:rPr>
          <w:rStyle w:val="testo1"/>
          <w:rFonts w:ascii="Garamond" w:hAnsi="Garamond"/>
          <w:iCs/>
          <w:sz w:val="28"/>
          <w:szCs w:val="28"/>
        </w:rPr>
        <w:t xml:space="preserve"> </w:t>
      </w:r>
      <w:r>
        <w:rPr>
          <w:rStyle w:val="testo1"/>
          <w:rFonts w:ascii="Garamond" w:hAnsi="Garamond"/>
          <w:iCs/>
          <w:sz w:val="28"/>
          <w:szCs w:val="28"/>
        </w:rPr>
        <w:t>ο Πάπας Πίο ο 6</w:t>
      </w:r>
      <w:r w:rsidRPr="007E4514">
        <w:rPr>
          <w:rStyle w:val="testo1"/>
          <w:rFonts w:ascii="Garamond" w:hAnsi="Garamond"/>
          <w:iCs/>
          <w:sz w:val="28"/>
          <w:szCs w:val="28"/>
          <w:vertAlign w:val="superscript"/>
        </w:rPr>
        <w:t>ος</w:t>
      </w:r>
      <w:r>
        <w:rPr>
          <w:rStyle w:val="testo1"/>
          <w:rFonts w:ascii="Garamond" w:hAnsi="Garamond"/>
          <w:iCs/>
          <w:sz w:val="28"/>
          <w:szCs w:val="28"/>
        </w:rPr>
        <w:t xml:space="preserve"> απαγορεύει και πάλι την </w:t>
      </w:r>
      <w:r w:rsidR="006C3DDB">
        <w:rPr>
          <w:rStyle w:val="testo1"/>
          <w:rFonts w:ascii="Garamond" w:hAnsi="Garamond"/>
          <w:iCs/>
          <w:sz w:val="28"/>
          <w:szCs w:val="28"/>
        </w:rPr>
        <w:t>πραγματοποίηση</w:t>
      </w:r>
      <w:r>
        <w:rPr>
          <w:rStyle w:val="testo1"/>
          <w:rFonts w:ascii="Garamond" w:hAnsi="Garamond"/>
          <w:iCs/>
          <w:sz w:val="28"/>
          <w:szCs w:val="28"/>
        </w:rPr>
        <w:t xml:space="preserve"> της παράστασης του </w:t>
      </w:r>
      <w:r w:rsidRPr="007E4514">
        <w:rPr>
          <w:rStyle w:val="testo1"/>
          <w:rFonts w:ascii="Garamond" w:hAnsi="Garamond"/>
          <w:i/>
          <w:iCs/>
          <w:sz w:val="28"/>
          <w:szCs w:val="28"/>
        </w:rPr>
        <w:t>Μαρτυρίου</w:t>
      </w:r>
      <w:r>
        <w:rPr>
          <w:rStyle w:val="testo1"/>
          <w:rFonts w:ascii="Garamond" w:hAnsi="Garamond"/>
          <w:iCs/>
          <w:sz w:val="28"/>
          <w:szCs w:val="28"/>
        </w:rPr>
        <w:t xml:space="preserve"> στη χώρα. Ο </w:t>
      </w:r>
      <w:r>
        <w:rPr>
          <w:rStyle w:val="testo1"/>
          <w:rFonts w:ascii="Garamond" w:hAnsi="Garamond"/>
          <w:iCs/>
          <w:sz w:val="28"/>
          <w:szCs w:val="28"/>
          <w:lang w:val="it-IT"/>
        </w:rPr>
        <w:t>D</w:t>
      </w:r>
      <w:r w:rsidRPr="007E4514">
        <w:rPr>
          <w:rStyle w:val="testo1"/>
          <w:rFonts w:ascii="Garamond" w:hAnsi="Garamond"/>
          <w:iCs/>
          <w:sz w:val="28"/>
          <w:szCs w:val="28"/>
        </w:rPr>
        <w:t>’</w:t>
      </w:r>
      <w:r>
        <w:rPr>
          <w:rStyle w:val="testo1"/>
          <w:rFonts w:ascii="Garamond" w:hAnsi="Garamond"/>
          <w:iCs/>
          <w:sz w:val="28"/>
          <w:szCs w:val="28"/>
          <w:lang w:val="it-IT"/>
        </w:rPr>
        <w:t>Annunzio</w:t>
      </w:r>
      <w:r w:rsidRPr="007E4514">
        <w:rPr>
          <w:rStyle w:val="testo1"/>
          <w:rFonts w:ascii="Garamond" w:hAnsi="Garamond"/>
          <w:iCs/>
          <w:sz w:val="28"/>
          <w:szCs w:val="28"/>
        </w:rPr>
        <w:t xml:space="preserve"> </w:t>
      </w:r>
      <w:r>
        <w:rPr>
          <w:rStyle w:val="testo1"/>
          <w:rFonts w:ascii="Garamond" w:hAnsi="Garamond"/>
          <w:iCs/>
          <w:sz w:val="28"/>
          <w:szCs w:val="28"/>
        </w:rPr>
        <w:t>αντιδρά και πάλι με επιστολή του που όμως, αυτή τη φορά δεν δημοσιεύεται διότι, σύμφωνα με την εφημερίδα, προσβάλε</w:t>
      </w:r>
      <w:r w:rsidR="002342A2">
        <w:rPr>
          <w:rStyle w:val="testo1"/>
          <w:rFonts w:ascii="Garamond" w:hAnsi="Garamond"/>
          <w:iCs/>
          <w:sz w:val="28"/>
          <w:szCs w:val="28"/>
        </w:rPr>
        <w:t>ι την ιεροσύνη του Πάπα. Τελικά</w:t>
      </w:r>
      <w:r>
        <w:rPr>
          <w:rStyle w:val="testo1"/>
          <w:rFonts w:ascii="Garamond" w:hAnsi="Garamond"/>
          <w:iCs/>
          <w:sz w:val="28"/>
          <w:szCs w:val="28"/>
        </w:rPr>
        <w:t xml:space="preserve"> μετά την επίμονη προσπάθεια του ποιητή, η επιστολή δημοσιεύεται στην εφημερίδα </w:t>
      </w:r>
      <w:r w:rsidRPr="007E4514">
        <w:rPr>
          <w:rStyle w:val="testo1"/>
          <w:rFonts w:ascii="Garamond" w:hAnsi="Garamond"/>
          <w:i/>
          <w:iCs/>
          <w:sz w:val="28"/>
          <w:szCs w:val="28"/>
          <w:lang w:val="it-IT"/>
        </w:rPr>
        <w:t>Corriere</w:t>
      </w:r>
      <w:r w:rsidRPr="007E4514">
        <w:rPr>
          <w:rStyle w:val="testo1"/>
          <w:rFonts w:ascii="Garamond" w:hAnsi="Garamond"/>
          <w:i/>
          <w:iCs/>
          <w:sz w:val="28"/>
          <w:szCs w:val="28"/>
        </w:rPr>
        <w:t xml:space="preserve"> </w:t>
      </w:r>
      <w:r w:rsidRPr="007E4514">
        <w:rPr>
          <w:rStyle w:val="testo1"/>
          <w:rFonts w:ascii="Garamond" w:hAnsi="Garamond"/>
          <w:i/>
          <w:iCs/>
          <w:sz w:val="28"/>
          <w:szCs w:val="28"/>
          <w:lang w:val="it-IT"/>
        </w:rPr>
        <w:t>della</w:t>
      </w:r>
      <w:r w:rsidRPr="007E4514">
        <w:rPr>
          <w:rStyle w:val="testo1"/>
          <w:rFonts w:ascii="Garamond" w:hAnsi="Garamond"/>
          <w:i/>
          <w:iCs/>
          <w:sz w:val="28"/>
          <w:szCs w:val="28"/>
        </w:rPr>
        <w:t xml:space="preserve"> </w:t>
      </w:r>
      <w:r w:rsidRPr="007E4514">
        <w:rPr>
          <w:rStyle w:val="testo1"/>
          <w:rFonts w:ascii="Garamond" w:hAnsi="Garamond"/>
          <w:i/>
          <w:iCs/>
          <w:sz w:val="28"/>
          <w:szCs w:val="28"/>
          <w:lang w:val="it-IT"/>
        </w:rPr>
        <w:t>sera</w:t>
      </w:r>
      <w:r>
        <w:rPr>
          <w:rStyle w:val="testo1"/>
          <w:rFonts w:ascii="Garamond" w:hAnsi="Garamond"/>
          <w:iCs/>
          <w:sz w:val="28"/>
          <w:szCs w:val="28"/>
        </w:rPr>
        <w:t>. Την 27</w:t>
      </w:r>
      <w:r w:rsidRPr="007E4514">
        <w:rPr>
          <w:rStyle w:val="testo1"/>
          <w:rFonts w:ascii="Garamond" w:hAnsi="Garamond"/>
          <w:iCs/>
          <w:sz w:val="28"/>
          <w:szCs w:val="28"/>
          <w:vertAlign w:val="superscript"/>
        </w:rPr>
        <w:t>η</w:t>
      </w:r>
      <w:r>
        <w:rPr>
          <w:rStyle w:val="testo1"/>
          <w:rFonts w:ascii="Garamond" w:hAnsi="Garamond"/>
          <w:iCs/>
          <w:sz w:val="28"/>
          <w:szCs w:val="28"/>
        </w:rPr>
        <w:t xml:space="preserve"> Ιουνίου του ίδιου έτους το ποντιφικάτο απαντά στην επιστολή απαγορεύοντας την έκδοση όλων των έργων του ποιητή. </w:t>
      </w:r>
    </w:p>
    <w:p w:rsidR="002A018F" w:rsidRDefault="002A018F" w:rsidP="002A018F">
      <w:pPr>
        <w:spacing w:after="0"/>
        <w:jc w:val="both"/>
        <w:rPr>
          <w:rStyle w:val="a3"/>
          <w:rFonts w:ascii="Garamond" w:hAnsi="Garamond"/>
          <w:b w:val="0"/>
          <w:sz w:val="28"/>
          <w:szCs w:val="28"/>
        </w:rPr>
      </w:pPr>
      <w:r w:rsidRPr="0053064B">
        <w:rPr>
          <w:rFonts w:ascii="Garamond" w:hAnsi="Garamond"/>
          <w:sz w:val="28"/>
          <w:szCs w:val="28"/>
        </w:rPr>
        <w:t xml:space="preserve">  </w:t>
      </w:r>
      <w:r>
        <w:rPr>
          <w:rStyle w:val="testo1"/>
          <w:rFonts w:ascii="Garamond" w:hAnsi="Garamond"/>
          <w:iCs/>
          <w:sz w:val="28"/>
          <w:szCs w:val="28"/>
        </w:rPr>
        <w:t xml:space="preserve">Στη χώρα μας το έργο ανεβαίνει τα τελευταία χρόνια στο Μέγαρο Μουσικής των Αθηνών, σε σκηνοθεσία, </w:t>
      </w:r>
      <w:r w:rsidRPr="0053064B">
        <w:rPr>
          <w:rFonts w:ascii="Garamond" w:hAnsi="Garamond"/>
          <w:sz w:val="28"/>
          <w:szCs w:val="28"/>
        </w:rPr>
        <w:t>διασκευή και δραματουργική επεξεργασία</w:t>
      </w:r>
      <w:r>
        <w:rPr>
          <w:rStyle w:val="testo1"/>
          <w:rFonts w:ascii="Garamond" w:hAnsi="Garamond"/>
          <w:iCs/>
          <w:sz w:val="28"/>
          <w:szCs w:val="28"/>
        </w:rPr>
        <w:t xml:space="preserve"> της </w:t>
      </w:r>
      <w:r w:rsidRPr="00204CB6">
        <w:rPr>
          <w:rStyle w:val="a3"/>
          <w:rFonts w:ascii="Garamond" w:hAnsi="Garamond"/>
          <w:b w:val="0"/>
          <w:sz w:val="28"/>
          <w:szCs w:val="28"/>
        </w:rPr>
        <w:t>Ζενεβιέβ Παζ</w:t>
      </w:r>
      <w:r>
        <w:rPr>
          <w:rFonts w:ascii="Garamond" w:hAnsi="Garamond"/>
          <w:sz w:val="28"/>
          <w:szCs w:val="28"/>
        </w:rPr>
        <w:t>. Πιο συγκεκριμένα βλέπει τα φώτα της σκηνής την</w:t>
      </w:r>
      <w:r w:rsidRPr="0053064B">
        <w:rPr>
          <w:rFonts w:ascii="Garamond" w:hAnsi="Garamond"/>
          <w:sz w:val="28"/>
          <w:szCs w:val="28"/>
        </w:rPr>
        <w:t xml:space="preserve"> </w:t>
      </w:r>
      <w:r w:rsidRPr="00204CB6">
        <w:rPr>
          <w:rStyle w:val="a3"/>
          <w:rFonts w:ascii="Garamond" w:hAnsi="Garamond"/>
          <w:b w:val="0"/>
          <w:sz w:val="28"/>
          <w:szCs w:val="28"/>
        </w:rPr>
        <w:t>22</w:t>
      </w:r>
      <w:r w:rsidRPr="00204CB6">
        <w:rPr>
          <w:rStyle w:val="a3"/>
          <w:rFonts w:ascii="Garamond" w:hAnsi="Garamond"/>
          <w:b w:val="0"/>
          <w:sz w:val="28"/>
          <w:szCs w:val="28"/>
          <w:vertAlign w:val="superscript"/>
        </w:rPr>
        <w:t>α</w:t>
      </w:r>
      <w:r w:rsidRPr="00204CB6">
        <w:rPr>
          <w:rStyle w:val="a3"/>
          <w:rFonts w:ascii="Garamond" w:hAnsi="Garamond"/>
          <w:b w:val="0"/>
          <w:sz w:val="28"/>
          <w:szCs w:val="28"/>
        </w:rPr>
        <w:t>, 23</w:t>
      </w:r>
      <w:r w:rsidRPr="00204CB6">
        <w:rPr>
          <w:rStyle w:val="a3"/>
          <w:rFonts w:ascii="Garamond" w:hAnsi="Garamond"/>
          <w:b w:val="0"/>
          <w:sz w:val="28"/>
          <w:szCs w:val="28"/>
          <w:vertAlign w:val="superscript"/>
        </w:rPr>
        <w:t>η</w:t>
      </w:r>
      <w:r w:rsidRPr="00204CB6">
        <w:rPr>
          <w:rStyle w:val="a3"/>
          <w:rFonts w:ascii="Garamond" w:hAnsi="Garamond"/>
          <w:b w:val="0"/>
          <w:sz w:val="28"/>
          <w:szCs w:val="28"/>
        </w:rPr>
        <w:t xml:space="preserve"> και 25</w:t>
      </w:r>
      <w:r w:rsidRPr="00204CB6">
        <w:rPr>
          <w:rStyle w:val="a3"/>
          <w:rFonts w:ascii="Garamond" w:hAnsi="Garamond"/>
          <w:b w:val="0"/>
          <w:sz w:val="28"/>
          <w:szCs w:val="28"/>
          <w:vertAlign w:val="superscript"/>
        </w:rPr>
        <w:t>η</w:t>
      </w:r>
      <w:r w:rsidRPr="00204CB6">
        <w:rPr>
          <w:rStyle w:val="a3"/>
          <w:rFonts w:ascii="Garamond" w:hAnsi="Garamond"/>
          <w:b w:val="0"/>
          <w:sz w:val="28"/>
          <w:szCs w:val="28"/>
        </w:rPr>
        <w:t xml:space="preserve"> Απριλίου</w:t>
      </w:r>
      <w:r w:rsidRPr="0053064B">
        <w:rPr>
          <w:rStyle w:val="a3"/>
          <w:rFonts w:ascii="Garamond" w:hAnsi="Garamond"/>
          <w:sz w:val="28"/>
          <w:szCs w:val="28"/>
        </w:rPr>
        <w:t xml:space="preserve"> </w:t>
      </w:r>
      <w:r w:rsidRPr="0082779A">
        <w:rPr>
          <w:rStyle w:val="a3"/>
          <w:rFonts w:ascii="Garamond" w:hAnsi="Garamond"/>
          <w:b w:val="0"/>
          <w:sz w:val="28"/>
          <w:szCs w:val="28"/>
        </w:rPr>
        <w:t>του</w:t>
      </w:r>
      <w:r>
        <w:rPr>
          <w:rStyle w:val="a3"/>
          <w:rFonts w:ascii="Garamond" w:hAnsi="Garamond"/>
          <w:sz w:val="28"/>
          <w:szCs w:val="28"/>
        </w:rPr>
        <w:t xml:space="preserve"> </w:t>
      </w:r>
      <w:r w:rsidRPr="006470DB">
        <w:rPr>
          <w:rStyle w:val="a3"/>
          <w:rFonts w:ascii="Garamond" w:hAnsi="Garamond"/>
          <w:b w:val="0"/>
          <w:sz w:val="28"/>
          <w:szCs w:val="28"/>
        </w:rPr>
        <w:t>2005,</w:t>
      </w:r>
      <w:r>
        <w:rPr>
          <w:rStyle w:val="a3"/>
          <w:rFonts w:ascii="Garamond" w:hAnsi="Garamond"/>
          <w:sz w:val="28"/>
          <w:szCs w:val="28"/>
        </w:rPr>
        <w:t xml:space="preserve"> </w:t>
      </w:r>
      <w:r w:rsidRPr="0053064B">
        <w:rPr>
          <w:rFonts w:ascii="Garamond" w:hAnsi="Garamond"/>
          <w:sz w:val="28"/>
          <w:szCs w:val="28"/>
        </w:rPr>
        <w:t xml:space="preserve">στην </w:t>
      </w:r>
      <w:r w:rsidRPr="00204CB6">
        <w:rPr>
          <w:rStyle w:val="a3"/>
          <w:rFonts w:ascii="Garamond" w:hAnsi="Garamond"/>
          <w:b w:val="0"/>
          <w:sz w:val="28"/>
          <w:szCs w:val="28"/>
        </w:rPr>
        <w:t>Αίθουσα Φίλων της Μουσικής</w:t>
      </w:r>
      <w:r>
        <w:rPr>
          <w:rStyle w:val="a3"/>
          <w:rFonts w:ascii="Garamond" w:hAnsi="Garamond"/>
          <w:b w:val="0"/>
          <w:sz w:val="28"/>
          <w:szCs w:val="28"/>
        </w:rPr>
        <w:t>,</w:t>
      </w:r>
      <w:r w:rsidRPr="0053064B">
        <w:rPr>
          <w:rStyle w:val="a3"/>
          <w:rFonts w:ascii="Garamond" w:hAnsi="Garamond"/>
          <w:sz w:val="28"/>
          <w:szCs w:val="28"/>
        </w:rPr>
        <w:t xml:space="preserve"> </w:t>
      </w:r>
      <w:r w:rsidRPr="0053064B">
        <w:rPr>
          <w:rFonts w:ascii="Garamond" w:hAnsi="Garamond"/>
          <w:sz w:val="28"/>
          <w:szCs w:val="28"/>
        </w:rPr>
        <w:t xml:space="preserve">με τη συμμετοχή της </w:t>
      </w:r>
      <w:r w:rsidRPr="00204CB6">
        <w:rPr>
          <w:rStyle w:val="a3"/>
          <w:rFonts w:ascii="Garamond" w:hAnsi="Garamond"/>
          <w:b w:val="0"/>
          <w:sz w:val="28"/>
          <w:szCs w:val="28"/>
        </w:rPr>
        <w:t>Χορωδίας της ΕΡΤ</w:t>
      </w:r>
      <w:r w:rsidRPr="0053064B">
        <w:rPr>
          <w:rFonts w:ascii="Garamond" w:hAnsi="Garamond"/>
          <w:sz w:val="28"/>
          <w:szCs w:val="28"/>
        </w:rPr>
        <w:t xml:space="preserve"> (διεύθυνση </w:t>
      </w:r>
      <w:r w:rsidRPr="00204CB6">
        <w:rPr>
          <w:rStyle w:val="a3"/>
          <w:rFonts w:ascii="Garamond" w:hAnsi="Garamond"/>
          <w:b w:val="0"/>
          <w:sz w:val="28"/>
          <w:szCs w:val="28"/>
        </w:rPr>
        <w:t>Κωστή Κωνσταντάρα)</w:t>
      </w:r>
      <w:r w:rsidRPr="0053064B">
        <w:rPr>
          <w:rFonts w:ascii="Garamond" w:hAnsi="Garamond"/>
          <w:sz w:val="28"/>
          <w:szCs w:val="28"/>
        </w:rPr>
        <w:t xml:space="preserve"> και της </w:t>
      </w:r>
      <w:r w:rsidRPr="00204CB6">
        <w:rPr>
          <w:rStyle w:val="a3"/>
          <w:rFonts w:ascii="Garamond" w:hAnsi="Garamond"/>
          <w:b w:val="0"/>
          <w:sz w:val="28"/>
          <w:szCs w:val="28"/>
        </w:rPr>
        <w:t>Ορχήστρας των Χρωμάτων</w:t>
      </w:r>
      <w:r w:rsidRPr="00204CB6">
        <w:rPr>
          <w:rFonts w:ascii="Garamond" w:hAnsi="Garamond"/>
          <w:b/>
          <w:sz w:val="28"/>
          <w:szCs w:val="28"/>
        </w:rPr>
        <w:t xml:space="preserve"> </w:t>
      </w:r>
      <w:r w:rsidRPr="00204CB6">
        <w:rPr>
          <w:rFonts w:ascii="Garamond" w:hAnsi="Garamond"/>
          <w:sz w:val="28"/>
          <w:szCs w:val="28"/>
        </w:rPr>
        <w:t>υπό τον</w:t>
      </w:r>
      <w:r w:rsidRPr="00204CB6">
        <w:rPr>
          <w:rFonts w:ascii="Garamond" w:hAnsi="Garamond"/>
          <w:b/>
          <w:sz w:val="28"/>
          <w:szCs w:val="28"/>
        </w:rPr>
        <w:t xml:space="preserve"> </w:t>
      </w:r>
      <w:r w:rsidRPr="00204CB6">
        <w:rPr>
          <w:rStyle w:val="a3"/>
          <w:rFonts w:ascii="Garamond" w:hAnsi="Garamond"/>
          <w:b w:val="0"/>
          <w:sz w:val="28"/>
          <w:szCs w:val="28"/>
        </w:rPr>
        <w:t>Μίλτο Λογιάδη.</w:t>
      </w:r>
      <w:r w:rsidRPr="00204CB6">
        <w:rPr>
          <w:rFonts w:ascii="Garamond" w:hAnsi="Garamond"/>
          <w:b/>
          <w:sz w:val="28"/>
          <w:szCs w:val="28"/>
        </w:rPr>
        <w:t xml:space="preserve"> </w:t>
      </w:r>
      <w:r>
        <w:rPr>
          <w:rFonts w:ascii="Garamond" w:hAnsi="Garamond"/>
          <w:sz w:val="28"/>
          <w:szCs w:val="28"/>
        </w:rPr>
        <w:t xml:space="preserve">Στην όπερα λαμβάνουν μέρος οι </w:t>
      </w:r>
      <w:r w:rsidRPr="00204CB6">
        <w:rPr>
          <w:rStyle w:val="a3"/>
          <w:rFonts w:ascii="Garamond" w:hAnsi="Garamond"/>
          <w:b w:val="0"/>
          <w:sz w:val="28"/>
          <w:szCs w:val="28"/>
        </w:rPr>
        <w:t>Ζενεβιέβ Παζ, Εμμανουέλ Μεϋσσινιάκ, Ζαν-Πωλ Σολάλ, Ρολάν Εργκώ.</w:t>
      </w:r>
    </w:p>
    <w:p w:rsidR="002A018F" w:rsidRDefault="002A018F" w:rsidP="002A018F">
      <w:pPr>
        <w:spacing w:after="0"/>
        <w:jc w:val="both"/>
        <w:rPr>
          <w:rStyle w:val="a3"/>
          <w:rFonts w:ascii="Garamond" w:hAnsi="Garamond"/>
          <w:b w:val="0"/>
          <w:sz w:val="28"/>
          <w:szCs w:val="28"/>
        </w:rPr>
      </w:pPr>
    </w:p>
    <w:p w:rsidR="002A018F" w:rsidRPr="000927FE" w:rsidRDefault="002A018F" w:rsidP="001A1C3D">
      <w:pPr>
        <w:spacing w:after="0"/>
        <w:jc w:val="both"/>
        <w:rPr>
          <w:rFonts w:ascii="Garamond" w:hAnsi="Garamond"/>
          <w:sz w:val="28"/>
          <w:szCs w:val="28"/>
        </w:rPr>
      </w:pPr>
    </w:p>
    <w:p w:rsidR="00E65C9E" w:rsidRPr="009C6F02" w:rsidRDefault="00E65C9E" w:rsidP="001A1C3D">
      <w:pPr>
        <w:spacing w:after="0"/>
        <w:jc w:val="both"/>
        <w:rPr>
          <w:rFonts w:ascii="Garamond" w:hAnsi="Garamond"/>
          <w:sz w:val="28"/>
          <w:szCs w:val="28"/>
        </w:rPr>
      </w:pPr>
    </w:p>
    <w:p w:rsidR="002A018F" w:rsidRDefault="00F74B17" w:rsidP="002A018F">
      <w:pPr>
        <w:spacing w:after="0"/>
        <w:jc w:val="both"/>
        <w:rPr>
          <w:rFonts w:ascii="Garamond" w:hAnsi="Garamond"/>
          <w:b/>
          <w:sz w:val="28"/>
          <w:szCs w:val="28"/>
          <w:u w:val="single"/>
        </w:rPr>
      </w:pPr>
      <w:r>
        <w:rPr>
          <w:rFonts w:ascii="Garamond" w:hAnsi="Garamond"/>
          <w:b/>
          <w:sz w:val="28"/>
          <w:szCs w:val="28"/>
          <w:u w:val="single"/>
        </w:rPr>
        <w:lastRenderedPageBreak/>
        <w:t>1.</w:t>
      </w:r>
      <w:r w:rsidR="008B72E2" w:rsidRPr="000927FE">
        <w:rPr>
          <w:rFonts w:ascii="Garamond" w:hAnsi="Garamond"/>
          <w:b/>
          <w:sz w:val="28"/>
          <w:szCs w:val="28"/>
          <w:u w:val="single"/>
        </w:rPr>
        <w:t>1.</w:t>
      </w:r>
      <w:r>
        <w:rPr>
          <w:rFonts w:ascii="Garamond" w:hAnsi="Garamond"/>
          <w:b/>
          <w:sz w:val="28"/>
          <w:szCs w:val="28"/>
          <w:u w:val="single"/>
        </w:rPr>
        <w:t>15</w:t>
      </w:r>
      <w:r w:rsidR="002A018F">
        <w:rPr>
          <w:rFonts w:ascii="Garamond" w:hAnsi="Garamond"/>
          <w:b/>
          <w:sz w:val="28"/>
          <w:szCs w:val="28"/>
          <w:u w:val="single"/>
        </w:rPr>
        <w:t xml:space="preserve">. Οι θεατρικές διασκευές των </w:t>
      </w:r>
      <w:r w:rsidR="006C3DDB">
        <w:rPr>
          <w:rFonts w:ascii="Garamond" w:hAnsi="Garamond"/>
          <w:b/>
          <w:sz w:val="28"/>
          <w:szCs w:val="28"/>
          <w:u w:val="single"/>
        </w:rPr>
        <w:t>μυθιστορημάτων</w:t>
      </w:r>
      <w:r w:rsidR="002A018F">
        <w:rPr>
          <w:rFonts w:ascii="Garamond" w:hAnsi="Garamond"/>
          <w:b/>
          <w:sz w:val="28"/>
          <w:szCs w:val="28"/>
          <w:u w:val="single"/>
        </w:rPr>
        <w:t xml:space="preserve"> του </w:t>
      </w:r>
      <w:r w:rsidR="002A018F">
        <w:rPr>
          <w:rFonts w:ascii="Garamond" w:hAnsi="Garamond"/>
          <w:b/>
          <w:sz w:val="28"/>
          <w:szCs w:val="28"/>
          <w:u w:val="single"/>
          <w:lang w:val="en-US"/>
        </w:rPr>
        <w:t>D</w:t>
      </w:r>
      <w:r w:rsidR="002A018F" w:rsidRPr="002A018F">
        <w:rPr>
          <w:rFonts w:ascii="Garamond" w:hAnsi="Garamond"/>
          <w:b/>
          <w:sz w:val="28"/>
          <w:szCs w:val="28"/>
          <w:u w:val="single"/>
        </w:rPr>
        <w:t>’</w:t>
      </w:r>
      <w:r w:rsidR="002A018F">
        <w:rPr>
          <w:rFonts w:ascii="Garamond" w:hAnsi="Garamond"/>
          <w:b/>
          <w:sz w:val="28"/>
          <w:szCs w:val="28"/>
          <w:u w:val="single"/>
          <w:lang w:val="en-US"/>
        </w:rPr>
        <w:t>Annunzio</w:t>
      </w:r>
      <w:r w:rsidR="002A018F">
        <w:rPr>
          <w:rFonts w:ascii="Garamond" w:hAnsi="Garamond"/>
          <w:b/>
          <w:sz w:val="28"/>
          <w:szCs w:val="28"/>
          <w:u w:val="single"/>
        </w:rPr>
        <w:t xml:space="preserve"> στην Ελλάδα </w:t>
      </w:r>
    </w:p>
    <w:p w:rsidR="002A018F" w:rsidRDefault="002A018F" w:rsidP="002A018F">
      <w:pPr>
        <w:spacing w:after="0"/>
        <w:jc w:val="both"/>
        <w:rPr>
          <w:rFonts w:ascii="Garamond" w:hAnsi="Garamond"/>
          <w:b/>
          <w:sz w:val="28"/>
          <w:szCs w:val="28"/>
          <w:u w:val="single"/>
        </w:rPr>
      </w:pPr>
    </w:p>
    <w:p w:rsidR="00CA7991" w:rsidRPr="00CB1BF9" w:rsidRDefault="00F74B17" w:rsidP="002E760C">
      <w:pPr>
        <w:spacing w:after="0"/>
        <w:jc w:val="both"/>
        <w:rPr>
          <w:rFonts w:ascii="Garamond" w:hAnsi="Garamond"/>
          <w:b/>
          <w:i/>
          <w:sz w:val="28"/>
          <w:szCs w:val="28"/>
          <w:u w:val="single"/>
        </w:rPr>
      </w:pPr>
      <w:r>
        <w:rPr>
          <w:rFonts w:ascii="Garamond" w:hAnsi="Garamond"/>
          <w:b/>
          <w:sz w:val="28"/>
          <w:szCs w:val="28"/>
          <w:u w:val="single"/>
        </w:rPr>
        <w:t>1.</w:t>
      </w:r>
      <w:r w:rsidR="008B72E2" w:rsidRPr="000927FE">
        <w:rPr>
          <w:rFonts w:ascii="Garamond" w:hAnsi="Garamond"/>
          <w:b/>
          <w:sz w:val="28"/>
          <w:szCs w:val="28"/>
          <w:u w:val="single"/>
        </w:rPr>
        <w:t>1.</w:t>
      </w:r>
      <w:r>
        <w:rPr>
          <w:rFonts w:ascii="Garamond" w:hAnsi="Garamond"/>
          <w:b/>
          <w:sz w:val="28"/>
          <w:szCs w:val="28"/>
          <w:u w:val="single"/>
        </w:rPr>
        <w:t>15.α</w:t>
      </w:r>
      <w:r w:rsidR="002A018F" w:rsidRPr="002A018F">
        <w:rPr>
          <w:rFonts w:ascii="Garamond" w:hAnsi="Garamond"/>
          <w:b/>
          <w:sz w:val="28"/>
          <w:szCs w:val="28"/>
          <w:u w:val="single"/>
        </w:rPr>
        <w:t>.</w:t>
      </w:r>
      <w:r w:rsidR="002A018F">
        <w:rPr>
          <w:rFonts w:ascii="Garamond" w:hAnsi="Garamond"/>
          <w:b/>
          <w:i/>
          <w:sz w:val="28"/>
          <w:szCs w:val="28"/>
          <w:u w:val="single"/>
        </w:rPr>
        <w:t xml:space="preserve"> </w:t>
      </w:r>
      <w:r w:rsidR="00CA7991" w:rsidRPr="00D05845">
        <w:rPr>
          <w:rFonts w:ascii="Garamond" w:hAnsi="Garamond"/>
          <w:b/>
          <w:i/>
          <w:sz w:val="28"/>
          <w:szCs w:val="28"/>
          <w:u w:val="single"/>
        </w:rPr>
        <w:t>Επίσκοπος και Σία</w:t>
      </w:r>
    </w:p>
    <w:p w:rsidR="00CA7991" w:rsidRDefault="00CA7991" w:rsidP="00DB108C">
      <w:pPr>
        <w:spacing w:after="0"/>
        <w:jc w:val="both"/>
        <w:rPr>
          <w:rFonts w:ascii="Garamond" w:hAnsi="Garamond"/>
          <w:b/>
          <w:i/>
          <w:sz w:val="28"/>
          <w:szCs w:val="28"/>
          <w:u w:val="single"/>
        </w:rPr>
      </w:pPr>
    </w:p>
    <w:p w:rsidR="00CA7991" w:rsidRDefault="00CA7991" w:rsidP="00DB108C">
      <w:pPr>
        <w:spacing w:after="0"/>
        <w:jc w:val="both"/>
        <w:rPr>
          <w:rFonts w:ascii="Garamond" w:hAnsi="Garamond"/>
          <w:sz w:val="28"/>
          <w:szCs w:val="28"/>
        </w:rPr>
      </w:pPr>
      <w:r>
        <w:rPr>
          <w:rFonts w:ascii="Garamond" w:hAnsi="Garamond"/>
          <w:sz w:val="28"/>
          <w:szCs w:val="28"/>
        </w:rPr>
        <w:t xml:space="preserve">  Το </w:t>
      </w:r>
      <w:r w:rsidRPr="00CB1BF9">
        <w:rPr>
          <w:rFonts w:ascii="Garamond" w:hAnsi="Garamond"/>
          <w:i/>
          <w:sz w:val="28"/>
          <w:szCs w:val="28"/>
        </w:rPr>
        <w:t>Επίσκοπος και Σία</w:t>
      </w:r>
      <w:r w:rsidRPr="00A86F88">
        <w:rPr>
          <w:rStyle w:val="a7"/>
          <w:rFonts w:ascii="Garamond" w:hAnsi="Garamond"/>
          <w:sz w:val="28"/>
          <w:szCs w:val="28"/>
        </w:rPr>
        <w:footnoteReference w:id="429"/>
      </w:r>
      <w:r>
        <w:rPr>
          <w:rFonts w:ascii="Garamond" w:hAnsi="Garamond"/>
          <w:sz w:val="28"/>
          <w:szCs w:val="28"/>
        </w:rPr>
        <w:t xml:space="preserve"> είναι ο τίτλος που δόθηκε στα ελληνικά στο </w:t>
      </w:r>
      <w:r w:rsidRPr="00D33CE2">
        <w:rPr>
          <w:rFonts w:ascii="Garamond" w:hAnsi="Garamond"/>
          <w:i/>
          <w:sz w:val="28"/>
          <w:szCs w:val="28"/>
          <w:lang w:val="it-IT"/>
        </w:rPr>
        <w:t>Giovanni</w:t>
      </w:r>
      <w:r w:rsidRPr="00D33CE2">
        <w:rPr>
          <w:rFonts w:ascii="Garamond" w:hAnsi="Garamond"/>
          <w:sz w:val="28"/>
          <w:szCs w:val="28"/>
        </w:rPr>
        <w:t xml:space="preserve"> </w:t>
      </w:r>
      <w:r>
        <w:rPr>
          <w:rFonts w:ascii="Garamond" w:hAnsi="Garamond"/>
          <w:i/>
          <w:sz w:val="28"/>
          <w:szCs w:val="28"/>
          <w:lang w:val="it-IT"/>
        </w:rPr>
        <w:t>E</w:t>
      </w:r>
      <w:r w:rsidRPr="00CB1BF9">
        <w:rPr>
          <w:rFonts w:ascii="Garamond" w:hAnsi="Garamond"/>
          <w:i/>
          <w:sz w:val="28"/>
          <w:szCs w:val="28"/>
          <w:lang w:val="it-IT"/>
        </w:rPr>
        <w:t>piscopo</w:t>
      </w:r>
      <w:r>
        <w:rPr>
          <w:rFonts w:ascii="Garamond" w:hAnsi="Garamond"/>
          <w:sz w:val="28"/>
          <w:szCs w:val="28"/>
        </w:rPr>
        <w:t xml:space="preserve">, το οποίο αποτελεί ένα μυθιστόρημα και όχι ένα θεατρικό έργο. Οι άνθρωποι των γραμμάτων και οι καλλιτέχνες της Ελλάδας που θαυμάζουν </w:t>
      </w:r>
      <w:r w:rsidR="00850281">
        <w:rPr>
          <w:rFonts w:ascii="Garamond" w:hAnsi="Garamond"/>
          <w:sz w:val="28"/>
          <w:szCs w:val="28"/>
        </w:rPr>
        <w:t xml:space="preserve">όλο </w:t>
      </w:r>
      <w:r>
        <w:rPr>
          <w:rFonts w:ascii="Garamond" w:hAnsi="Garamond"/>
          <w:sz w:val="28"/>
          <w:szCs w:val="28"/>
        </w:rPr>
        <w:t xml:space="preserve">το έργο του </w:t>
      </w:r>
      <w:r>
        <w:rPr>
          <w:rFonts w:ascii="Garamond" w:hAnsi="Garamond"/>
          <w:sz w:val="28"/>
          <w:szCs w:val="28"/>
          <w:lang w:val="it-IT"/>
        </w:rPr>
        <w:t>D</w:t>
      </w:r>
      <w:r w:rsidRPr="00CB1BF9">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το αξιολογούν σωστά,</w:t>
      </w:r>
      <w:r>
        <w:rPr>
          <w:rStyle w:val="a7"/>
          <w:rFonts w:ascii="Garamond" w:hAnsi="Garamond"/>
          <w:sz w:val="28"/>
          <w:szCs w:val="28"/>
        </w:rPr>
        <w:footnoteReference w:id="430"/>
      </w:r>
      <w:r>
        <w:rPr>
          <w:rFonts w:ascii="Garamond" w:hAnsi="Garamond"/>
          <w:sz w:val="28"/>
          <w:szCs w:val="28"/>
        </w:rPr>
        <w:t xml:space="preserve"> κρίνουν ότι το συγκεκριμένο λογοτεχνικό κείμενο, αν διασκευαστεί θα μπορέσει να ανέβει στη σκηνή. Έτσι και γίνεται, γνωρίζοντας μεγάλη επιτυχία στην πρωτεύουσα.</w:t>
      </w:r>
    </w:p>
    <w:p w:rsidR="00CA7991" w:rsidRPr="002A6E93" w:rsidRDefault="00CA7991" w:rsidP="00DB108C">
      <w:pPr>
        <w:spacing w:after="0"/>
        <w:jc w:val="both"/>
        <w:rPr>
          <w:rFonts w:ascii="Garamond" w:hAnsi="Garamond"/>
          <w:sz w:val="28"/>
          <w:szCs w:val="28"/>
        </w:rPr>
      </w:pPr>
      <w:r>
        <w:rPr>
          <w:rFonts w:ascii="Garamond" w:hAnsi="Garamond"/>
          <w:sz w:val="28"/>
          <w:szCs w:val="28"/>
        </w:rPr>
        <w:t xml:space="preserve">  Το </w:t>
      </w:r>
      <w:r w:rsidRPr="00D33CE2">
        <w:rPr>
          <w:rFonts w:ascii="Garamond" w:hAnsi="Garamond"/>
          <w:i/>
          <w:sz w:val="28"/>
          <w:szCs w:val="28"/>
          <w:lang w:val="it-IT"/>
        </w:rPr>
        <w:t>Giovanni</w:t>
      </w:r>
      <w:r w:rsidRPr="00D83069">
        <w:rPr>
          <w:rFonts w:ascii="Garamond" w:hAnsi="Garamond"/>
          <w:sz w:val="28"/>
          <w:szCs w:val="28"/>
        </w:rPr>
        <w:t xml:space="preserve"> </w:t>
      </w:r>
      <w:r w:rsidRPr="00CB1BF9">
        <w:rPr>
          <w:rFonts w:ascii="Garamond" w:hAnsi="Garamond"/>
          <w:i/>
          <w:sz w:val="28"/>
          <w:szCs w:val="28"/>
          <w:lang w:val="it-IT"/>
        </w:rPr>
        <w:t>Episcopo</w:t>
      </w:r>
      <w:r w:rsidRPr="00D83069">
        <w:rPr>
          <w:rFonts w:ascii="Garamond" w:hAnsi="Garamond"/>
          <w:sz w:val="28"/>
          <w:szCs w:val="28"/>
        </w:rPr>
        <w:t xml:space="preserve"> </w:t>
      </w:r>
      <w:r>
        <w:rPr>
          <w:rFonts w:ascii="Garamond" w:hAnsi="Garamond"/>
          <w:sz w:val="28"/>
          <w:szCs w:val="28"/>
        </w:rPr>
        <w:t>γράφεται</w:t>
      </w:r>
      <w:r w:rsidRPr="00D83069">
        <w:rPr>
          <w:rFonts w:ascii="Garamond" w:hAnsi="Garamond"/>
          <w:sz w:val="28"/>
          <w:szCs w:val="28"/>
        </w:rPr>
        <w:t xml:space="preserve"> </w:t>
      </w:r>
      <w:r>
        <w:rPr>
          <w:rFonts w:ascii="Garamond" w:hAnsi="Garamond"/>
          <w:sz w:val="28"/>
          <w:szCs w:val="28"/>
        </w:rPr>
        <w:t xml:space="preserve">τον Ιανουάριο 1891 στη Ρώμη, σε μια δύσκολη συναισθηματικά περίοδο για τον ποιητή, λόγω της κόπωσης, της οικονομικής δυσχέρειας και της γενικότερης απογοήτευσης που νιώθει για τα τεκταινόμενα της ζωής του. Το έργο είναι αφιερωμένο στη </w:t>
      </w:r>
      <w:r>
        <w:rPr>
          <w:rFonts w:ascii="Garamond" w:hAnsi="Garamond"/>
          <w:sz w:val="28"/>
          <w:szCs w:val="28"/>
          <w:lang w:val="it-IT"/>
        </w:rPr>
        <w:t>Matilde</w:t>
      </w:r>
      <w:r w:rsidRPr="000B4729">
        <w:rPr>
          <w:rFonts w:ascii="Garamond" w:hAnsi="Garamond"/>
          <w:sz w:val="28"/>
          <w:szCs w:val="28"/>
        </w:rPr>
        <w:t xml:space="preserve"> </w:t>
      </w:r>
      <w:r>
        <w:rPr>
          <w:rFonts w:ascii="Garamond" w:hAnsi="Garamond"/>
          <w:sz w:val="28"/>
          <w:szCs w:val="28"/>
          <w:lang w:val="it-IT"/>
        </w:rPr>
        <w:t>Serao</w:t>
      </w:r>
      <w:r>
        <w:rPr>
          <w:rFonts w:ascii="Garamond" w:hAnsi="Garamond"/>
          <w:sz w:val="28"/>
          <w:szCs w:val="28"/>
        </w:rPr>
        <w:t>, τη διηγηματογράφο των ναπολιτάνικων, λαϊκών ιστοριών. Στην εισαγωγή</w:t>
      </w:r>
      <w:r w:rsidR="0006419D">
        <w:rPr>
          <w:rFonts w:ascii="Garamond" w:hAnsi="Garamond"/>
          <w:sz w:val="28"/>
          <w:szCs w:val="28"/>
        </w:rPr>
        <w:t>,</w:t>
      </w:r>
      <w:r>
        <w:rPr>
          <w:rFonts w:ascii="Garamond" w:hAnsi="Garamond"/>
          <w:sz w:val="28"/>
          <w:szCs w:val="28"/>
        </w:rPr>
        <w:t xml:space="preserve"> η οποία είναι μια επιστολή απευθυνόμενη στη </w:t>
      </w:r>
      <w:r>
        <w:rPr>
          <w:rFonts w:ascii="Garamond" w:hAnsi="Garamond"/>
          <w:sz w:val="28"/>
          <w:szCs w:val="28"/>
          <w:lang w:val="it-IT"/>
        </w:rPr>
        <w:t>Serao</w:t>
      </w:r>
      <w:r>
        <w:rPr>
          <w:rFonts w:ascii="Garamond" w:hAnsi="Garamond"/>
          <w:sz w:val="28"/>
          <w:szCs w:val="28"/>
        </w:rPr>
        <w:t>, ο ποιητής γράφει ότι το συγκεκριμένο κείμενο δεν έχει καλλιτεχνική αξία για τον ίδιο, παρά αποτε</w:t>
      </w:r>
      <w:r w:rsidR="0006419D">
        <w:rPr>
          <w:rFonts w:ascii="Garamond" w:hAnsi="Garamond"/>
          <w:sz w:val="28"/>
          <w:szCs w:val="28"/>
        </w:rPr>
        <w:t>λεί την</w:t>
      </w:r>
      <w:r>
        <w:rPr>
          <w:rFonts w:ascii="Garamond" w:hAnsi="Garamond"/>
          <w:sz w:val="28"/>
          <w:szCs w:val="28"/>
        </w:rPr>
        <w:t xml:space="preserve"> λογοτεχνική απόπειρα ενός ανήσυχου δημιουργού. Ο</w:t>
      </w:r>
      <w:r w:rsidR="00850281">
        <w:rPr>
          <w:rFonts w:ascii="Garamond" w:hAnsi="Garamond"/>
          <w:sz w:val="28"/>
          <w:szCs w:val="28"/>
        </w:rPr>
        <w:t xml:space="preserve"> Τζοβάννι Επίσκοπο</w:t>
      </w:r>
      <w:r w:rsidRPr="002A6E93">
        <w:rPr>
          <w:rFonts w:ascii="Garamond" w:hAnsi="Garamond"/>
          <w:sz w:val="28"/>
          <w:szCs w:val="28"/>
        </w:rPr>
        <w:t>,</w:t>
      </w:r>
      <w:r>
        <w:rPr>
          <w:rFonts w:ascii="Garamond" w:hAnsi="Garamond"/>
          <w:sz w:val="28"/>
          <w:szCs w:val="28"/>
        </w:rPr>
        <w:t xml:space="preserve"> είναι ένας ήρωας που βασάνισε το μυαλό του </w:t>
      </w:r>
      <w:r>
        <w:rPr>
          <w:rFonts w:ascii="Garamond" w:hAnsi="Garamond"/>
          <w:sz w:val="28"/>
          <w:szCs w:val="28"/>
          <w:lang w:val="it-IT"/>
        </w:rPr>
        <w:t>D</w:t>
      </w:r>
      <w:r w:rsidRPr="00054834">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από το 1889. Η τεράστια συγκίνηση που προκαλεί ο χαρακτήρας του ήρωα είναι ο λόγος που παρακινεί τον ποιητή να συντάξει αυτό το λογοτεχνικό με τις βαθειές ρωσικές ρίζες.   </w:t>
      </w:r>
      <w:r w:rsidRPr="002A6E93">
        <w:rPr>
          <w:rFonts w:ascii="Garamond" w:hAnsi="Garamond"/>
          <w:sz w:val="28"/>
          <w:szCs w:val="28"/>
        </w:rPr>
        <w:t xml:space="preserve"> </w:t>
      </w:r>
    </w:p>
    <w:p w:rsidR="00CA7991" w:rsidRDefault="00CA7991" w:rsidP="00DB108C">
      <w:pPr>
        <w:spacing w:after="0"/>
        <w:jc w:val="both"/>
        <w:rPr>
          <w:rFonts w:ascii="Garamond" w:hAnsi="Garamond"/>
          <w:sz w:val="28"/>
          <w:szCs w:val="28"/>
        </w:rPr>
      </w:pPr>
      <w:r>
        <w:rPr>
          <w:rFonts w:ascii="Garamond" w:hAnsi="Garamond"/>
          <w:sz w:val="28"/>
          <w:szCs w:val="28"/>
        </w:rPr>
        <w:t xml:space="preserve">  Ο αρχικός τίτλος του είναι </w:t>
      </w:r>
      <w:r w:rsidRPr="00056322">
        <w:rPr>
          <w:rFonts w:ascii="Garamond" w:hAnsi="Garamond"/>
          <w:i/>
          <w:sz w:val="28"/>
          <w:szCs w:val="28"/>
          <w:lang w:val="it-IT"/>
        </w:rPr>
        <w:t>Dramatis</w:t>
      </w:r>
      <w:r w:rsidRPr="00056322">
        <w:rPr>
          <w:rFonts w:ascii="Garamond" w:hAnsi="Garamond"/>
          <w:sz w:val="28"/>
          <w:szCs w:val="28"/>
        </w:rPr>
        <w:t xml:space="preserve"> </w:t>
      </w:r>
      <w:r w:rsidRPr="00056322">
        <w:rPr>
          <w:rFonts w:ascii="Garamond" w:hAnsi="Garamond"/>
          <w:i/>
          <w:sz w:val="28"/>
          <w:szCs w:val="28"/>
          <w:lang w:val="it-IT"/>
        </w:rPr>
        <w:t>persona</w:t>
      </w:r>
      <w:r>
        <w:rPr>
          <w:rFonts w:ascii="Garamond" w:hAnsi="Garamond"/>
          <w:i/>
          <w:sz w:val="28"/>
          <w:szCs w:val="28"/>
          <w:lang w:val="it-IT"/>
        </w:rPr>
        <w:t>e</w:t>
      </w:r>
      <w:r w:rsidRPr="00056322">
        <w:rPr>
          <w:rFonts w:ascii="Garamond" w:hAnsi="Garamond"/>
          <w:sz w:val="28"/>
          <w:szCs w:val="28"/>
        </w:rPr>
        <w:t>.</w:t>
      </w:r>
      <w:r>
        <w:rPr>
          <w:rStyle w:val="a7"/>
          <w:rFonts w:ascii="Garamond" w:hAnsi="Garamond"/>
          <w:sz w:val="28"/>
          <w:szCs w:val="28"/>
        </w:rPr>
        <w:footnoteReference w:id="431"/>
      </w:r>
      <w:r w:rsidRPr="00056322">
        <w:rPr>
          <w:rFonts w:ascii="Garamond" w:hAnsi="Garamond"/>
          <w:sz w:val="28"/>
          <w:szCs w:val="28"/>
        </w:rPr>
        <w:t xml:space="preserve"> </w:t>
      </w:r>
      <w:r>
        <w:rPr>
          <w:rFonts w:ascii="Garamond" w:hAnsi="Garamond"/>
          <w:sz w:val="28"/>
          <w:szCs w:val="28"/>
        </w:rPr>
        <w:t xml:space="preserve">Με αυτόν τον τίτλο δημοσιεύεται στο περιοδικό </w:t>
      </w:r>
      <w:r w:rsidRPr="00056322">
        <w:rPr>
          <w:rFonts w:ascii="Garamond" w:hAnsi="Garamond"/>
          <w:i/>
          <w:sz w:val="28"/>
          <w:szCs w:val="28"/>
          <w:lang w:val="it-IT"/>
        </w:rPr>
        <w:t>La</w:t>
      </w:r>
      <w:r w:rsidRPr="00056322">
        <w:rPr>
          <w:rFonts w:ascii="Garamond" w:hAnsi="Garamond"/>
          <w:i/>
          <w:sz w:val="28"/>
          <w:szCs w:val="28"/>
        </w:rPr>
        <w:t xml:space="preserve"> </w:t>
      </w:r>
      <w:r w:rsidRPr="00056322">
        <w:rPr>
          <w:rFonts w:ascii="Garamond" w:hAnsi="Garamond"/>
          <w:i/>
          <w:sz w:val="28"/>
          <w:szCs w:val="28"/>
          <w:lang w:val="it-IT"/>
        </w:rPr>
        <w:t>nuova</w:t>
      </w:r>
      <w:r w:rsidRPr="00056322">
        <w:rPr>
          <w:rFonts w:ascii="Garamond" w:hAnsi="Garamond"/>
          <w:i/>
          <w:sz w:val="28"/>
          <w:szCs w:val="28"/>
        </w:rPr>
        <w:t xml:space="preserve"> </w:t>
      </w:r>
      <w:r w:rsidRPr="00056322">
        <w:rPr>
          <w:rFonts w:ascii="Garamond" w:hAnsi="Garamond"/>
          <w:i/>
          <w:sz w:val="28"/>
          <w:szCs w:val="28"/>
          <w:lang w:val="it-IT"/>
        </w:rPr>
        <w:t>antologia</w:t>
      </w:r>
      <w:r w:rsidRPr="00056322">
        <w:rPr>
          <w:rFonts w:ascii="Garamond" w:hAnsi="Garamond"/>
          <w:sz w:val="28"/>
          <w:szCs w:val="28"/>
        </w:rPr>
        <w:t>,</w:t>
      </w:r>
      <w:r>
        <w:rPr>
          <w:rFonts w:ascii="Garamond" w:hAnsi="Garamond"/>
          <w:sz w:val="28"/>
          <w:szCs w:val="28"/>
        </w:rPr>
        <w:t xml:space="preserve"> στο τεύχος Φεβρουαρίου-Μαρτίου του 1891.</w:t>
      </w:r>
      <w:r w:rsidRPr="00056322">
        <w:rPr>
          <w:rFonts w:ascii="Garamond" w:hAnsi="Garamond"/>
          <w:sz w:val="28"/>
          <w:szCs w:val="28"/>
        </w:rPr>
        <w:t xml:space="preserve"> </w:t>
      </w:r>
      <w:r>
        <w:rPr>
          <w:rFonts w:ascii="Garamond" w:hAnsi="Garamond"/>
          <w:sz w:val="28"/>
          <w:szCs w:val="28"/>
        </w:rPr>
        <w:t>Στη συνέχεια, το κείμενο στέλνεται την 1</w:t>
      </w:r>
      <w:r w:rsidRPr="00532A70">
        <w:rPr>
          <w:rFonts w:ascii="Garamond" w:hAnsi="Garamond"/>
          <w:sz w:val="28"/>
          <w:szCs w:val="28"/>
          <w:vertAlign w:val="superscript"/>
        </w:rPr>
        <w:t>η</w:t>
      </w:r>
      <w:r w:rsidR="00850281">
        <w:rPr>
          <w:rFonts w:ascii="Garamond" w:hAnsi="Garamond"/>
          <w:sz w:val="28"/>
          <w:szCs w:val="28"/>
        </w:rPr>
        <w:t xml:space="preserve"> Αυγούστου</w:t>
      </w:r>
      <w:r>
        <w:rPr>
          <w:rFonts w:ascii="Garamond" w:hAnsi="Garamond"/>
          <w:sz w:val="28"/>
          <w:szCs w:val="28"/>
        </w:rPr>
        <w:t xml:space="preserve"> για ανάγνωση στον εκδοτικό οίκο </w:t>
      </w:r>
      <w:r>
        <w:rPr>
          <w:rFonts w:ascii="Garamond" w:hAnsi="Garamond"/>
          <w:sz w:val="28"/>
          <w:szCs w:val="28"/>
          <w:lang w:val="it-IT"/>
        </w:rPr>
        <w:t>Treves</w:t>
      </w:r>
      <w:r w:rsidRPr="00532A70">
        <w:rPr>
          <w:rFonts w:ascii="Garamond" w:hAnsi="Garamond"/>
          <w:sz w:val="28"/>
          <w:szCs w:val="28"/>
        </w:rPr>
        <w:t xml:space="preserve">, </w:t>
      </w:r>
      <w:r>
        <w:rPr>
          <w:rFonts w:ascii="Garamond" w:hAnsi="Garamond"/>
          <w:sz w:val="28"/>
          <w:szCs w:val="28"/>
        </w:rPr>
        <w:t xml:space="preserve">όμως ο εκδότης αμελεί να απαντήσει έγκαιρα στον </w:t>
      </w:r>
      <w:r>
        <w:rPr>
          <w:rFonts w:ascii="Garamond" w:hAnsi="Garamond"/>
          <w:sz w:val="28"/>
          <w:szCs w:val="28"/>
          <w:lang w:val="it-IT"/>
        </w:rPr>
        <w:t>D</w:t>
      </w:r>
      <w:r w:rsidRPr="00532A70">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γεγονός που προκαλεί την οργή του τελευταίου που απαιτεί την άμεση επιστροφή του κειμένου. Ο </w:t>
      </w:r>
      <w:r>
        <w:rPr>
          <w:rFonts w:ascii="Garamond" w:hAnsi="Garamond"/>
          <w:sz w:val="28"/>
          <w:szCs w:val="28"/>
          <w:lang w:val="it-IT"/>
        </w:rPr>
        <w:t>Treves</w:t>
      </w:r>
      <w:r w:rsidRPr="00532A70">
        <w:rPr>
          <w:rFonts w:ascii="Garamond" w:hAnsi="Garamond"/>
          <w:sz w:val="28"/>
          <w:szCs w:val="28"/>
        </w:rPr>
        <w:t xml:space="preserve"> </w:t>
      </w:r>
      <w:r>
        <w:rPr>
          <w:rFonts w:ascii="Garamond" w:hAnsi="Garamond"/>
          <w:sz w:val="28"/>
          <w:szCs w:val="28"/>
        </w:rPr>
        <w:t>του επιστρέφει το έργο με μια συνοδευτική επιστολή όπου του γράφει πως δεν είναι δυνατόν να εκδώσει ένα «τόσο ανήθικο έργο, χαμηλής λογοτεχνικής αξίας».</w:t>
      </w:r>
      <w:r>
        <w:rPr>
          <w:rStyle w:val="a7"/>
          <w:rFonts w:ascii="Garamond" w:hAnsi="Garamond"/>
          <w:sz w:val="28"/>
          <w:szCs w:val="28"/>
        </w:rPr>
        <w:footnoteReference w:id="432"/>
      </w:r>
      <w:r>
        <w:rPr>
          <w:rFonts w:ascii="Garamond" w:hAnsi="Garamond"/>
          <w:sz w:val="28"/>
          <w:szCs w:val="28"/>
        </w:rPr>
        <w:t xml:space="preserve"> Την 26</w:t>
      </w:r>
      <w:r w:rsidRPr="00CB21FB">
        <w:rPr>
          <w:rFonts w:ascii="Garamond" w:hAnsi="Garamond"/>
          <w:sz w:val="28"/>
          <w:szCs w:val="28"/>
          <w:vertAlign w:val="superscript"/>
        </w:rPr>
        <w:t>η</w:t>
      </w:r>
      <w:r>
        <w:rPr>
          <w:rFonts w:ascii="Garamond" w:hAnsi="Garamond"/>
          <w:sz w:val="28"/>
          <w:szCs w:val="28"/>
        </w:rPr>
        <w:t xml:space="preserve"> Αυγούστου ο </w:t>
      </w:r>
      <w:r>
        <w:rPr>
          <w:rFonts w:ascii="Garamond" w:hAnsi="Garamond"/>
          <w:sz w:val="28"/>
          <w:szCs w:val="28"/>
          <w:lang w:val="it-IT"/>
        </w:rPr>
        <w:t>D</w:t>
      </w:r>
      <w:r w:rsidRPr="00CB21FB">
        <w:rPr>
          <w:rFonts w:ascii="Garamond" w:hAnsi="Garamond"/>
          <w:sz w:val="28"/>
          <w:szCs w:val="28"/>
        </w:rPr>
        <w:t>’</w:t>
      </w:r>
      <w:r>
        <w:rPr>
          <w:rFonts w:ascii="Garamond" w:hAnsi="Garamond"/>
          <w:sz w:val="28"/>
          <w:szCs w:val="28"/>
          <w:lang w:val="it-IT"/>
        </w:rPr>
        <w:t>Annunzio</w:t>
      </w:r>
      <w:r w:rsidRPr="00CB21FB">
        <w:rPr>
          <w:rFonts w:ascii="Garamond" w:hAnsi="Garamond"/>
          <w:sz w:val="28"/>
          <w:szCs w:val="28"/>
        </w:rPr>
        <w:t xml:space="preserve"> </w:t>
      </w:r>
      <w:r>
        <w:rPr>
          <w:rFonts w:ascii="Garamond" w:hAnsi="Garamond"/>
          <w:sz w:val="28"/>
          <w:szCs w:val="28"/>
        </w:rPr>
        <w:t xml:space="preserve">φεύγει από το Αμπρούτσο για να πάει στη Νάπολη προς αναζήτηση ενός νέου εκδότη. Ύστερα από μια επίσης αποτυχή </w:t>
      </w:r>
      <w:r>
        <w:rPr>
          <w:rFonts w:ascii="Garamond" w:hAnsi="Garamond"/>
          <w:sz w:val="28"/>
          <w:szCs w:val="28"/>
        </w:rPr>
        <w:lastRenderedPageBreak/>
        <w:t xml:space="preserve">διαπραγμάτευση με τον Ναπολιτάνο εκδότη </w:t>
      </w:r>
      <w:r>
        <w:rPr>
          <w:rFonts w:ascii="Garamond" w:hAnsi="Garamond"/>
          <w:sz w:val="28"/>
          <w:szCs w:val="28"/>
          <w:lang w:val="it-IT"/>
        </w:rPr>
        <w:t>Ferdinando</w:t>
      </w:r>
      <w:r w:rsidRPr="005D0806">
        <w:rPr>
          <w:rFonts w:ascii="Garamond" w:hAnsi="Garamond"/>
          <w:sz w:val="28"/>
          <w:szCs w:val="28"/>
        </w:rPr>
        <w:t xml:space="preserve"> </w:t>
      </w:r>
      <w:r>
        <w:rPr>
          <w:rFonts w:ascii="Garamond" w:hAnsi="Garamond"/>
          <w:sz w:val="28"/>
          <w:szCs w:val="28"/>
          <w:lang w:val="it-IT"/>
        </w:rPr>
        <w:t>Bideri</w:t>
      </w:r>
      <w:r>
        <w:rPr>
          <w:rFonts w:ascii="Garamond" w:hAnsi="Garamond"/>
          <w:sz w:val="28"/>
          <w:szCs w:val="28"/>
        </w:rPr>
        <w:t>, το έργο εκδίδεται το</w:t>
      </w:r>
      <w:r w:rsidRPr="005D0806">
        <w:rPr>
          <w:rFonts w:ascii="Garamond" w:hAnsi="Garamond"/>
          <w:sz w:val="28"/>
          <w:szCs w:val="28"/>
        </w:rPr>
        <w:t xml:space="preserve"> 1892 </w:t>
      </w:r>
      <w:r>
        <w:rPr>
          <w:rFonts w:ascii="Garamond" w:hAnsi="Garamond"/>
          <w:sz w:val="28"/>
          <w:szCs w:val="28"/>
        </w:rPr>
        <w:t xml:space="preserve">από τον οίκο του </w:t>
      </w:r>
      <w:r>
        <w:rPr>
          <w:rFonts w:ascii="Garamond" w:hAnsi="Garamond"/>
          <w:sz w:val="28"/>
          <w:szCs w:val="28"/>
          <w:lang w:val="it-IT"/>
        </w:rPr>
        <w:t>Luigi</w:t>
      </w:r>
      <w:r w:rsidRPr="005D0806">
        <w:rPr>
          <w:rFonts w:ascii="Garamond" w:hAnsi="Garamond"/>
          <w:sz w:val="28"/>
          <w:szCs w:val="28"/>
        </w:rPr>
        <w:t xml:space="preserve"> </w:t>
      </w:r>
      <w:r>
        <w:rPr>
          <w:rFonts w:ascii="Garamond" w:hAnsi="Garamond"/>
          <w:sz w:val="28"/>
          <w:szCs w:val="28"/>
          <w:lang w:val="it-IT"/>
        </w:rPr>
        <w:t>Pierro</w:t>
      </w:r>
      <w:r>
        <w:rPr>
          <w:rFonts w:ascii="Garamond" w:hAnsi="Garamond"/>
          <w:sz w:val="28"/>
          <w:szCs w:val="28"/>
        </w:rPr>
        <w:t>,</w:t>
      </w:r>
      <w:r w:rsidRPr="005D0806">
        <w:rPr>
          <w:rFonts w:ascii="Garamond" w:hAnsi="Garamond"/>
          <w:sz w:val="28"/>
          <w:szCs w:val="28"/>
        </w:rPr>
        <w:t xml:space="preserve"> </w:t>
      </w:r>
      <w:r>
        <w:rPr>
          <w:rFonts w:ascii="Garamond" w:hAnsi="Garamond"/>
          <w:sz w:val="28"/>
          <w:szCs w:val="28"/>
        </w:rPr>
        <w:t xml:space="preserve">στη Νάπολη. </w:t>
      </w:r>
    </w:p>
    <w:p w:rsidR="00CA7991" w:rsidRDefault="00CA7991" w:rsidP="00DB108C">
      <w:pPr>
        <w:spacing w:after="0"/>
        <w:jc w:val="both"/>
        <w:rPr>
          <w:rFonts w:ascii="Garamond" w:hAnsi="Garamond"/>
          <w:sz w:val="28"/>
          <w:szCs w:val="28"/>
        </w:rPr>
      </w:pPr>
      <w:r>
        <w:rPr>
          <w:rFonts w:ascii="Garamond" w:hAnsi="Garamond"/>
          <w:sz w:val="28"/>
          <w:szCs w:val="28"/>
        </w:rPr>
        <w:t xml:space="preserve">  Οι επιρροές του από τον </w:t>
      </w:r>
      <w:r>
        <w:rPr>
          <w:rFonts w:ascii="Garamond" w:hAnsi="Garamond"/>
          <w:sz w:val="28"/>
          <w:szCs w:val="28"/>
          <w:lang w:val="it-IT"/>
        </w:rPr>
        <w:t>Dostojevski</w:t>
      </w:r>
      <w:r w:rsidRPr="0015056A">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Tolstoj</w:t>
      </w:r>
      <w:r w:rsidRPr="0015056A">
        <w:rPr>
          <w:rFonts w:ascii="Garamond" w:hAnsi="Garamond"/>
          <w:sz w:val="28"/>
          <w:szCs w:val="28"/>
        </w:rPr>
        <w:t xml:space="preserve"> </w:t>
      </w:r>
      <w:r>
        <w:rPr>
          <w:rFonts w:ascii="Garamond" w:hAnsi="Garamond"/>
          <w:sz w:val="28"/>
          <w:szCs w:val="28"/>
        </w:rPr>
        <w:t>είναι ιδιαίτερα εμφανείς,</w:t>
      </w:r>
      <w:r>
        <w:rPr>
          <w:rStyle w:val="a7"/>
          <w:rFonts w:ascii="Garamond" w:hAnsi="Garamond"/>
          <w:sz w:val="28"/>
          <w:szCs w:val="28"/>
        </w:rPr>
        <w:footnoteReference w:id="433"/>
      </w:r>
      <w:r>
        <w:rPr>
          <w:rFonts w:ascii="Garamond" w:hAnsi="Garamond"/>
          <w:sz w:val="28"/>
          <w:szCs w:val="28"/>
        </w:rPr>
        <w:t xml:space="preserve"> καθώς δεν λείπουν συμπεριφορές ηρώων που εγείρουν τη συγκίνηση, τον οίκτο, την αγάπη για τον πλησίον, ενώ ταυτόχρονα χρωματίζονται και από τα αδιάβλητα για τον </w:t>
      </w:r>
      <w:r>
        <w:rPr>
          <w:rFonts w:ascii="Garamond" w:hAnsi="Garamond"/>
          <w:sz w:val="28"/>
          <w:szCs w:val="28"/>
          <w:lang w:val="it-IT"/>
        </w:rPr>
        <w:t>D</w:t>
      </w:r>
      <w:r w:rsidRPr="0015056A">
        <w:rPr>
          <w:rFonts w:ascii="Garamond" w:hAnsi="Garamond"/>
          <w:sz w:val="28"/>
          <w:szCs w:val="28"/>
        </w:rPr>
        <w:t>’</w:t>
      </w:r>
      <w:r>
        <w:rPr>
          <w:rFonts w:ascii="Garamond" w:hAnsi="Garamond"/>
          <w:sz w:val="28"/>
          <w:szCs w:val="28"/>
          <w:lang w:val="it-IT"/>
        </w:rPr>
        <w:t>Annunzio</w:t>
      </w:r>
      <w:r w:rsidRPr="0015056A">
        <w:rPr>
          <w:rFonts w:ascii="Garamond" w:hAnsi="Garamond"/>
          <w:sz w:val="28"/>
          <w:szCs w:val="28"/>
        </w:rPr>
        <w:t xml:space="preserve"> </w:t>
      </w:r>
      <w:r>
        <w:rPr>
          <w:rFonts w:ascii="Garamond" w:hAnsi="Garamond"/>
          <w:sz w:val="28"/>
          <w:szCs w:val="28"/>
        </w:rPr>
        <w:t xml:space="preserve">από τον χρόνο στοιχεία της φιληδονίας, του έντονου πάθους, περιγεγραμμένα από το εκλεπτυσμένα ποιητικό ύφος του. </w:t>
      </w:r>
      <w:r w:rsidR="0006419D">
        <w:rPr>
          <w:rFonts w:ascii="Garamond" w:hAnsi="Garamond"/>
          <w:sz w:val="28"/>
          <w:szCs w:val="28"/>
        </w:rPr>
        <w:t>Επίσης</w:t>
      </w:r>
      <w:r>
        <w:rPr>
          <w:rFonts w:ascii="Garamond" w:hAnsi="Garamond"/>
          <w:sz w:val="28"/>
          <w:szCs w:val="28"/>
        </w:rPr>
        <w:t xml:space="preserve"> δεν λείπουν και οι επιρροές από τα λογοτεχνικά ρεύματα της Ευρώπης των καιρών του, ιδίως του νατουραλισμού και του γαλλικού μυθιστορήματος,</w:t>
      </w:r>
      <w:r w:rsidRPr="00631264">
        <w:rPr>
          <w:rFonts w:ascii="Garamond" w:hAnsi="Garamond"/>
          <w:sz w:val="28"/>
          <w:szCs w:val="28"/>
        </w:rPr>
        <w:t xml:space="preserve"> </w:t>
      </w:r>
      <w:r>
        <w:rPr>
          <w:rFonts w:ascii="Garamond" w:hAnsi="Garamond"/>
          <w:sz w:val="28"/>
          <w:szCs w:val="28"/>
        </w:rPr>
        <w:t>διότι ο ίδιος φροντίζει να τα παρακολουθεί, να λαμβάνει στοιχεία από αυτά και να τα εξελίσσει καλλιεργώντας τα μέσα από την προσωπική του πένα.</w:t>
      </w:r>
      <w:r w:rsidRPr="00060D7C">
        <w:rPr>
          <w:rFonts w:ascii="Garamond" w:hAnsi="Garamond"/>
          <w:sz w:val="28"/>
          <w:szCs w:val="28"/>
        </w:rPr>
        <w:t xml:space="preserve"> </w:t>
      </w:r>
      <w:r>
        <w:rPr>
          <w:rFonts w:ascii="Garamond" w:hAnsi="Garamond"/>
          <w:sz w:val="28"/>
          <w:szCs w:val="28"/>
        </w:rPr>
        <w:t>Το ύφος του κειμένου είναι εκείνο του μονολόγου.</w:t>
      </w:r>
    </w:p>
    <w:p w:rsidR="00CA7991" w:rsidRDefault="00CA7991" w:rsidP="00DB108C">
      <w:pPr>
        <w:spacing w:after="0"/>
        <w:jc w:val="both"/>
        <w:rPr>
          <w:rFonts w:ascii="Garamond" w:hAnsi="Garamond"/>
          <w:sz w:val="28"/>
          <w:szCs w:val="28"/>
        </w:rPr>
      </w:pPr>
      <w:r>
        <w:rPr>
          <w:rFonts w:ascii="Garamond" w:hAnsi="Garamond"/>
          <w:sz w:val="28"/>
          <w:szCs w:val="28"/>
        </w:rPr>
        <w:t xml:space="preserve">  Στο έργο όπου η γλώσσα του </w:t>
      </w:r>
      <w:r>
        <w:rPr>
          <w:rFonts w:ascii="Garamond" w:hAnsi="Garamond"/>
          <w:sz w:val="28"/>
          <w:szCs w:val="28"/>
          <w:lang w:val="it-IT"/>
        </w:rPr>
        <w:t>D</w:t>
      </w:r>
      <w:r w:rsidRPr="006E5196">
        <w:rPr>
          <w:rFonts w:ascii="Garamond" w:hAnsi="Garamond"/>
          <w:sz w:val="28"/>
          <w:szCs w:val="28"/>
        </w:rPr>
        <w:t>’</w:t>
      </w:r>
      <w:r>
        <w:rPr>
          <w:rFonts w:ascii="Garamond" w:hAnsi="Garamond"/>
          <w:sz w:val="28"/>
          <w:szCs w:val="28"/>
          <w:lang w:val="it-IT"/>
        </w:rPr>
        <w:t>Annunzio</w:t>
      </w:r>
      <w:r w:rsidRPr="006E5196">
        <w:rPr>
          <w:rFonts w:ascii="Garamond" w:hAnsi="Garamond"/>
          <w:sz w:val="28"/>
          <w:szCs w:val="28"/>
        </w:rPr>
        <w:t xml:space="preserve"> </w:t>
      </w:r>
      <w:r>
        <w:rPr>
          <w:rFonts w:ascii="Garamond" w:hAnsi="Garamond"/>
          <w:sz w:val="28"/>
          <w:szCs w:val="28"/>
        </w:rPr>
        <w:t xml:space="preserve">δεν έχει ακόμα βρει την ωριμότητά </w:t>
      </w:r>
      <w:r w:rsidR="00850281">
        <w:rPr>
          <w:rFonts w:ascii="Garamond" w:hAnsi="Garamond"/>
          <w:sz w:val="28"/>
          <w:szCs w:val="28"/>
        </w:rPr>
        <w:t>της,</w:t>
      </w:r>
      <w:r>
        <w:rPr>
          <w:rFonts w:ascii="Garamond" w:hAnsi="Garamond"/>
          <w:sz w:val="28"/>
          <w:szCs w:val="28"/>
        </w:rPr>
        <w:t xml:space="preserve"> που θα κατακτηθεί αργότερα με τη Φωτιά (</w:t>
      </w:r>
      <w:r w:rsidRPr="006E5196">
        <w:rPr>
          <w:rFonts w:ascii="Garamond" w:hAnsi="Garamond"/>
          <w:i/>
          <w:sz w:val="28"/>
          <w:szCs w:val="28"/>
          <w:lang w:val="it-IT"/>
        </w:rPr>
        <w:t>Il</w:t>
      </w:r>
      <w:r w:rsidRPr="006E5196">
        <w:rPr>
          <w:rFonts w:ascii="Garamond" w:hAnsi="Garamond"/>
          <w:i/>
          <w:sz w:val="28"/>
          <w:szCs w:val="28"/>
        </w:rPr>
        <w:t xml:space="preserve"> </w:t>
      </w:r>
      <w:r>
        <w:rPr>
          <w:rFonts w:ascii="Garamond" w:hAnsi="Garamond"/>
          <w:i/>
          <w:sz w:val="28"/>
          <w:szCs w:val="28"/>
          <w:lang w:val="it-IT"/>
        </w:rPr>
        <w:t>fuoco</w:t>
      </w:r>
      <w:r w:rsidRPr="00356955">
        <w:rPr>
          <w:rFonts w:ascii="Garamond" w:hAnsi="Garamond"/>
          <w:sz w:val="28"/>
          <w:szCs w:val="28"/>
        </w:rPr>
        <w:t>, 1900</w:t>
      </w:r>
      <w:r>
        <w:rPr>
          <w:rFonts w:ascii="Garamond" w:hAnsi="Garamond"/>
          <w:sz w:val="28"/>
          <w:szCs w:val="28"/>
        </w:rPr>
        <w:t xml:space="preserve">) και τις </w:t>
      </w:r>
      <w:r w:rsidRPr="006E5196">
        <w:rPr>
          <w:rFonts w:ascii="Garamond" w:hAnsi="Garamond"/>
          <w:i/>
          <w:sz w:val="28"/>
          <w:szCs w:val="28"/>
        </w:rPr>
        <w:t xml:space="preserve">Παρθένες των βράχων </w:t>
      </w:r>
      <w:r>
        <w:rPr>
          <w:rFonts w:ascii="Garamond" w:hAnsi="Garamond"/>
          <w:sz w:val="28"/>
          <w:szCs w:val="28"/>
        </w:rPr>
        <w:t>(</w:t>
      </w:r>
      <w:r w:rsidRPr="006E5196">
        <w:rPr>
          <w:rFonts w:ascii="Garamond" w:hAnsi="Garamond"/>
          <w:i/>
          <w:sz w:val="28"/>
          <w:szCs w:val="28"/>
          <w:lang w:val="it-IT"/>
        </w:rPr>
        <w:t>Le</w:t>
      </w:r>
      <w:r w:rsidRPr="006E5196">
        <w:rPr>
          <w:rFonts w:ascii="Garamond" w:hAnsi="Garamond"/>
          <w:i/>
          <w:sz w:val="28"/>
          <w:szCs w:val="28"/>
        </w:rPr>
        <w:t xml:space="preserve"> </w:t>
      </w:r>
      <w:r w:rsidRPr="006E5196">
        <w:rPr>
          <w:rFonts w:ascii="Garamond" w:hAnsi="Garamond"/>
          <w:i/>
          <w:sz w:val="28"/>
          <w:szCs w:val="28"/>
          <w:lang w:val="it-IT"/>
        </w:rPr>
        <w:t>vergini</w:t>
      </w:r>
      <w:r w:rsidRPr="006E5196">
        <w:rPr>
          <w:rFonts w:ascii="Garamond" w:hAnsi="Garamond"/>
          <w:i/>
          <w:sz w:val="28"/>
          <w:szCs w:val="28"/>
        </w:rPr>
        <w:t xml:space="preserve"> </w:t>
      </w:r>
      <w:r w:rsidRPr="006E5196">
        <w:rPr>
          <w:rFonts w:ascii="Garamond" w:hAnsi="Garamond"/>
          <w:i/>
          <w:sz w:val="28"/>
          <w:szCs w:val="28"/>
          <w:lang w:val="it-IT"/>
        </w:rPr>
        <w:t>delle</w:t>
      </w:r>
      <w:r w:rsidRPr="006E5196">
        <w:rPr>
          <w:rFonts w:ascii="Garamond" w:hAnsi="Garamond"/>
          <w:i/>
          <w:sz w:val="28"/>
          <w:szCs w:val="28"/>
        </w:rPr>
        <w:t xml:space="preserve"> </w:t>
      </w:r>
      <w:r w:rsidRPr="006E5196">
        <w:rPr>
          <w:rFonts w:ascii="Garamond" w:hAnsi="Garamond"/>
          <w:i/>
          <w:sz w:val="28"/>
          <w:szCs w:val="28"/>
          <w:lang w:val="it-IT"/>
        </w:rPr>
        <w:t>rocce</w:t>
      </w:r>
      <w:r>
        <w:rPr>
          <w:rFonts w:ascii="Garamond" w:hAnsi="Garamond"/>
          <w:sz w:val="28"/>
          <w:szCs w:val="28"/>
        </w:rPr>
        <w:t xml:space="preserve">, 1895), κυριαρχεί η φιγούρα ενός άνδρα δειλού και άπειρου που έχει μάθει να είναι υποτακτικός στη ζωή του και δή στον Τζούλιο Βάντζερ που εκφράζει τη βία και την ωμότητα. Ο Τζοβάννι Επίσκοπο που χαρακτηρίζεται από τον ίδιο τον δημιουργό του </w:t>
      </w:r>
      <w:r w:rsidRPr="00054834">
        <w:rPr>
          <w:rFonts w:ascii="Garamond" w:hAnsi="Garamond"/>
          <w:sz w:val="28"/>
          <w:szCs w:val="28"/>
        </w:rPr>
        <w:t>“</w:t>
      </w:r>
      <w:r>
        <w:rPr>
          <w:rFonts w:ascii="Garamond" w:hAnsi="Garamond"/>
          <w:sz w:val="28"/>
          <w:szCs w:val="28"/>
        </w:rPr>
        <w:t>γλυκός</w:t>
      </w:r>
      <w:r w:rsidRPr="00054834">
        <w:rPr>
          <w:rFonts w:ascii="Garamond" w:hAnsi="Garamond"/>
          <w:sz w:val="28"/>
          <w:szCs w:val="28"/>
        </w:rPr>
        <w:t xml:space="preserve">” </w:t>
      </w:r>
      <w:r>
        <w:rPr>
          <w:rFonts w:ascii="Garamond" w:hAnsi="Garamond"/>
          <w:sz w:val="28"/>
          <w:szCs w:val="28"/>
        </w:rPr>
        <w:t xml:space="preserve">και </w:t>
      </w:r>
      <w:r w:rsidRPr="00054834">
        <w:rPr>
          <w:rFonts w:ascii="Garamond" w:hAnsi="Garamond"/>
          <w:sz w:val="28"/>
          <w:szCs w:val="28"/>
        </w:rPr>
        <w:t>“</w:t>
      </w:r>
      <w:r>
        <w:rPr>
          <w:rFonts w:ascii="Garamond" w:hAnsi="Garamond"/>
          <w:sz w:val="28"/>
          <w:szCs w:val="28"/>
        </w:rPr>
        <w:t>μίζερος</w:t>
      </w:r>
      <w:r w:rsidRPr="00054834">
        <w:rPr>
          <w:rFonts w:ascii="Garamond" w:hAnsi="Garamond"/>
          <w:sz w:val="28"/>
          <w:szCs w:val="28"/>
        </w:rPr>
        <w:t>”</w:t>
      </w:r>
      <w:r>
        <w:rPr>
          <w:rFonts w:ascii="Garamond" w:hAnsi="Garamond"/>
          <w:sz w:val="28"/>
          <w:szCs w:val="28"/>
        </w:rPr>
        <w:t xml:space="preserve">, δείχνει να είναι νικημένος από τη ζωή, δεν εξεγείρεται ούτε όταν ο Τζούλιο του παίρνει τη γυναίκα, ούτε όταν τον υποτιμά και τον εξευτελίζει με τον χειρότερο τρόπο. Προς το τέλος της ιστορίας το θυμικό του αφυπνίζεται, διότι τα συναισθήματά έχουν πληγωθεί τόσο πολύ που το βάρος της θλίψης είναι αβάστακτο. Η αντίδρασή του είναι απότομη και απρόβλεπτη: σκοτώνει τον Τζούλιο γιατί δεν αντέχει να βλέπει τον γιο του να υποφέρει στα χέρια του και τη γυναίκα του να γίνεται το θύμα της βίας ενός παράλογου βασανιστή. </w:t>
      </w:r>
    </w:p>
    <w:p w:rsidR="00CA7991" w:rsidRDefault="00CA7991" w:rsidP="00DB108C">
      <w:pPr>
        <w:spacing w:after="0"/>
        <w:jc w:val="both"/>
        <w:rPr>
          <w:rFonts w:ascii="Garamond" w:hAnsi="Garamond"/>
          <w:sz w:val="28"/>
          <w:szCs w:val="28"/>
        </w:rPr>
      </w:pPr>
      <w:r>
        <w:rPr>
          <w:rFonts w:ascii="Garamond" w:hAnsi="Garamond"/>
          <w:sz w:val="28"/>
          <w:szCs w:val="28"/>
        </w:rPr>
        <w:t xml:space="preserve">  Το κείμενο που θυμίζει έντονα τη γραφή του </w:t>
      </w:r>
      <w:r>
        <w:rPr>
          <w:rFonts w:ascii="Garamond" w:hAnsi="Garamond"/>
          <w:sz w:val="28"/>
          <w:szCs w:val="28"/>
          <w:lang w:val="it-IT"/>
        </w:rPr>
        <w:t>Dostojevski</w:t>
      </w:r>
      <w:r w:rsidR="003270F5">
        <w:rPr>
          <w:rFonts w:ascii="Garamond" w:hAnsi="Garamond"/>
          <w:sz w:val="28"/>
          <w:szCs w:val="28"/>
        </w:rPr>
        <w:t>,</w:t>
      </w:r>
      <w:r>
        <w:rPr>
          <w:rFonts w:ascii="Garamond" w:hAnsi="Garamond"/>
          <w:sz w:val="28"/>
          <w:szCs w:val="28"/>
        </w:rPr>
        <w:t xml:space="preserve"> είναι πλούσιο σε επιφωνήματα πόνου, ύβρεις, αυτοαναίρεση, αποφασιστικές δηλώσεις, κατηγορίες, δάκρυα και πόνο. Η γενετήσια δειλία και καλοσύνη του ήρωα, καθώς και η έλλειψη της σωματικής του ρώμης, τον κάνουν να εκφράζει, στη διάρκεια της εξέλιξης του χαρακτήρα του, τον θυμό του περισσότερο με τα λόγια και λιγότερο με τις πράξεις. Είναι ένα ταπεινό, αθώο ον που θυμάται την αληθινή φύση του, ξαναβρίσκοντας το θάρρος του την ύστατη στιγμή, δηλαδή όταν οι καταστάσεις έχουν ξεπεράσει τα επιτρεπτά όρια. Και αυτός και η γυναίκα του εμφανίζονται με διπλή ταυτότητα: είναι οι θύτες και τα θύματα, οι αθώοι και οι ένοχοι που φέρουν τόσο το κρίμα όσο και την καλοκαγαθία. </w:t>
      </w:r>
    </w:p>
    <w:p w:rsidR="00CA7991" w:rsidRPr="00DE0D05" w:rsidRDefault="00CA7991" w:rsidP="00DB108C">
      <w:pPr>
        <w:spacing w:after="0"/>
        <w:jc w:val="both"/>
        <w:rPr>
          <w:rFonts w:ascii="Garamond" w:hAnsi="Garamond"/>
          <w:sz w:val="28"/>
          <w:szCs w:val="28"/>
        </w:rPr>
      </w:pPr>
      <w:r>
        <w:rPr>
          <w:rFonts w:ascii="Garamond" w:hAnsi="Garamond"/>
          <w:sz w:val="28"/>
          <w:szCs w:val="28"/>
        </w:rPr>
        <w:lastRenderedPageBreak/>
        <w:t xml:space="preserve">  Το έργο ξεκινάει με την ανακοίνωση της απώλειας του εντεκάχρονου γιου του Τζοβάνι. Ο ήρωας μαστίζεται από τις ερινύες για τον χαμό του παιδιού του το οποίο τού λείπει πολύ. </w:t>
      </w:r>
    </w:p>
    <w:p w:rsidR="00CA7991" w:rsidRDefault="00CA7991" w:rsidP="00DB108C">
      <w:pPr>
        <w:spacing w:after="0"/>
        <w:jc w:val="both"/>
        <w:rPr>
          <w:rFonts w:ascii="Garamond" w:hAnsi="Garamond"/>
          <w:sz w:val="28"/>
          <w:szCs w:val="28"/>
        </w:rPr>
      </w:pPr>
      <w:r w:rsidRPr="009B1FA8">
        <w:rPr>
          <w:rFonts w:ascii="Garamond" w:hAnsi="Garamond"/>
          <w:sz w:val="28"/>
          <w:szCs w:val="28"/>
        </w:rPr>
        <w:t xml:space="preserve">  </w:t>
      </w:r>
      <w:r>
        <w:rPr>
          <w:rFonts w:ascii="Garamond" w:hAnsi="Garamond"/>
          <w:sz w:val="28"/>
          <w:szCs w:val="28"/>
        </w:rPr>
        <w:t xml:space="preserve">Ο μονόλογος του πατέρα Τζοβάνι έχει στιγμές σπαραγμού. Μία από αυτές είναι όταν συμβουλεύει τους αναγνώστες να μην λησμονούν να ντύνουν όμορφα τους νεκρούς τους και να τους δίνουν για συντροφιά τα αγαπημένα τους αντικείμενα. Η επιθυμία του είναι να πεθάνει το συντομότερο δυνατόν. Η κάθε του λέξη μαρτυρά τον μεγάλο του πόνο. Αφού δηλώνει τα συναισθήματά του, ξεκινάει την εξιστόρηση των γεγονότων που έχουν ήδη λάβει χώρα. Αναφέρει πως γνώρισε τον Τζούλιο Βάντζερ πριν από δώδεκα με δεκατρία χρόνια και μιλάει για τα χαρακτηριστικά του: είναι ο τύραννος που κυριαρχεί επί παντός επιστητού και που όλοι τρέμουν από φόβο κάθε φορά που ακούγεται η φωνή του. Η γνωριμία τους έγινε ένα βράδυ που ο Βάντζερ τσακωνόταν με κάποιον κι έσπασε κατά λάθος ένα ποτήρι στο κεφάλι του Τζοβάνι. Ο Βάντζερ από ηθική υποχρέωση συνόδευσε στο σπίτι τον Τζοβάνι μαζί με τον γιατρό και τότε άρχισαν όλα. Ο Τζοβάνι ήταν ένα φοβισμένο σκυλάκι μπροστά στον Βάντζερ, είχε γίνει ο υπηρέτης του, είχε αρχίσει να χάνει ακόμα και την αξιοπρέπειά του, την υπόστασή του. </w:t>
      </w:r>
    </w:p>
    <w:p w:rsidR="00CA7991" w:rsidRDefault="00CA7991" w:rsidP="00DB108C">
      <w:pPr>
        <w:spacing w:after="0"/>
        <w:jc w:val="both"/>
        <w:rPr>
          <w:rFonts w:ascii="Garamond" w:hAnsi="Garamond"/>
          <w:sz w:val="28"/>
          <w:szCs w:val="28"/>
        </w:rPr>
      </w:pPr>
      <w:r>
        <w:rPr>
          <w:rFonts w:ascii="Garamond" w:hAnsi="Garamond"/>
          <w:sz w:val="28"/>
          <w:szCs w:val="28"/>
        </w:rPr>
        <w:t xml:space="preserve">  Στη διάρκεια του μονολόγου, κι ενώ η εξιστόρηση προχωρά, ο ήρωας κάθε φορά ανατρέχει στο τραγικό τέλος της ιστορίας, διακόπτοντας τη ροή των γεγονότων. </w:t>
      </w:r>
    </w:p>
    <w:p w:rsidR="00CA7991" w:rsidRDefault="00CA7991" w:rsidP="00DB108C">
      <w:pPr>
        <w:spacing w:after="0"/>
        <w:jc w:val="both"/>
        <w:rPr>
          <w:rFonts w:ascii="Garamond" w:hAnsi="Garamond"/>
          <w:sz w:val="28"/>
          <w:szCs w:val="28"/>
        </w:rPr>
      </w:pPr>
      <w:r>
        <w:rPr>
          <w:rFonts w:ascii="Garamond" w:hAnsi="Garamond"/>
          <w:sz w:val="28"/>
          <w:szCs w:val="28"/>
        </w:rPr>
        <w:t xml:space="preserve">  Περιγράφει τον τρόπο της γνωριμίας με τη γυναίκα του, μια πανέμορφη εικοσάχρονη, τότε, κοπέλα που δούλευε ως υπηρέτρια στην πανσιόν όπου ζούσε ο ίδιος μαζί με τον Βάντζερ. Όλοι οι ένοικοι την ποθούσαν, ώσπου μια μέρα ο ένας από αυτούς προτείνει να την παντρευτεί ο Τζοβάνι, διότι το όμορφο αυτό κορίτσι πρέπει να μείνει μαζί τους πάση θυσία. Η χαρά του ήρωα είναι απερίγραπτη όταν η Τζινέβρα του απαντά θετικά στην πρόταση. Εντωμεταξύ, η νέα εγκαταλείπει την πανσιόν και πηγαίνει για να μείνει στο Τίβολι μαζί με την αδερφή της. Στη συνέχεια ο Βάντζερ το σκάει στα κρυφά. Για πρώτη φορά ο Τζοβάνι νιώθει τι πάει να πει ελευθερία. Έτσι του δίνεται η ευκαιρία να πάει στο Τίβολι προκειμένου να βρει τη μέλλουσα σύζυγό του. Ο δεσμός τους επισημοποιείται, αφού πρώτα ο Τζοβάνι γνωρίζει όλους τους συγγενείς. Ήξερε από την πρώτη στιγμή ότι εκείνη δεν θα τον αγαπούσε ποτέ. Μια μέρα φτάνει στ’ αυτιά του η είδηση ότι ο Βάντζερ βρίσκεται στο Μπουένος Άιρες της Αργεντινής. </w:t>
      </w:r>
    </w:p>
    <w:p w:rsidR="00CA7991" w:rsidRDefault="00CA7991" w:rsidP="00DB108C">
      <w:pPr>
        <w:spacing w:after="0"/>
        <w:jc w:val="both"/>
        <w:rPr>
          <w:rFonts w:ascii="Garamond" w:hAnsi="Garamond"/>
          <w:sz w:val="28"/>
          <w:szCs w:val="28"/>
        </w:rPr>
      </w:pPr>
      <w:r>
        <w:rPr>
          <w:rFonts w:ascii="Garamond" w:hAnsi="Garamond"/>
          <w:sz w:val="28"/>
          <w:szCs w:val="28"/>
        </w:rPr>
        <w:t xml:space="preserve">  Αργότερα αντικρίζοντας την πραγματικότητα, ότι δηλαδή η γυναίκα της ζωής του δεν του ανήκει ολοκληρωτικά, αλλά δίνεται και σε άλλους ψυχή τε και σώματι, ακόμα και στο διάστημα της εγκυμοσύνης της, κάνει τον ήρωα ακόμα </w:t>
      </w:r>
      <w:r>
        <w:rPr>
          <w:rFonts w:ascii="Garamond" w:hAnsi="Garamond"/>
          <w:sz w:val="28"/>
          <w:szCs w:val="28"/>
        </w:rPr>
        <w:lastRenderedPageBreak/>
        <w:t xml:space="preserve">πιο υποτακτικό. Την ικετεύει τουλάχιστον για το διάστημα που φέρει το παιδί του στα σπλάχνα της –στην περίπτωση που όντως κυοφορεί το δικό του παιδί–, να μην φλερτάρει με άλλους άνδρες. Η Τζινέβρα στο άκουσμα αυτών των λόγων τον αποκαλεί </w:t>
      </w:r>
      <w:r w:rsidRPr="00B50484">
        <w:rPr>
          <w:rFonts w:ascii="Garamond" w:hAnsi="Garamond"/>
          <w:sz w:val="28"/>
          <w:szCs w:val="28"/>
        </w:rPr>
        <w:t>“</w:t>
      </w:r>
      <w:r>
        <w:rPr>
          <w:rFonts w:ascii="Garamond" w:hAnsi="Garamond"/>
          <w:sz w:val="28"/>
          <w:szCs w:val="28"/>
        </w:rPr>
        <w:t>τρελό</w:t>
      </w:r>
      <w:r w:rsidRPr="00B50484">
        <w:rPr>
          <w:rFonts w:ascii="Garamond" w:hAnsi="Garamond"/>
          <w:sz w:val="28"/>
          <w:szCs w:val="28"/>
        </w:rPr>
        <w:t>”</w:t>
      </w:r>
      <w:r>
        <w:rPr>
          <w:rFonts w:ascii="Garamond" w:hAnsi="Garamond"/>
          <w:sz w:val="28"/>
          <w:szCs w:val="28"/>
        </w:rPr>
        <w:t>. Τελικά όμως, φέρνει στον κόσμο τον γιο τους τον οποίο δεν φροντίζει. Μπορεί να περάσει ακόμα και μια ολόκληρη ημέρα χωρίς να το</w:t>
      </w:r>
      <w:r w:rsidR="003270F5">
        <w:rPr>
          <w:rFonts w:ascii="Garamond" w:hAnsi="Garamond"/>
          <w:sz w:val="28"/>
          <w:szCs w:val="28"/>
        </w:rPr>
        <w:t>ν</w:t>
      </w:r>
      <w:r>
        <w:rPr>
          <w:rFonts w:ascii="Garamond" w:hAnsi="Garamond"/>
          <w:sz w:val="28"/>
          <w:szCs w:val="28"/>
        </w:rPr>
        <w:t xml:space="preserve"> ταΐσει ή ν’ ασχοληθεί μαζί του. Κάποιες φορές το</w:t>
      </w:r>
      <w:r w:rsidR="003270F5">
        <w:rPr>
          <w:rFonts w:ascii="Garamond" w:hAnsi="Garamond"/>
          <w:sz w:val="28"/>
          <w:szCs w:val="28"/>
        </w:rPr>
        <w:t>ν</w:t>
      </w:r>
      <w:r>
        <w:rPr>
          <w:rFonts w:ascii="Garamond" w:hAnsi="Garamond"/>
          <w:sz w:val="28"/>
          <w:szCs w:val="28"/>
        </w:rPr>
        <w:t xml:space="preserve"> χτυπάει. Τον Κύ</w:t>
      </w:r>
      <w:r w:rsidR="002E6802">
        <w:rPr>
          <w:rFonts w:ascii="Garamond" w:hAnsi="Garamond"/>
          <w:sz w:val="28"/>
          <w:szCs w:val="28"/>
        </w:rPr>
        <w:t>ρο φροντί</w:t>
      </w:r>
      <w:r>
        <w:rPr>
          <w:rFonts w:ascii="Garamond" w:hAnsi="Garamond"/>
          <w:sz w:val="28"/>
          <w:szCs w:val="28"/>
        </w:rPr>
        <w:t>ζε</w:t>
      </w:r>
      <w:r w:rsidR="002E6802">
        <w:rPr>
          <w:rFonts w:ascii="Garamond" w:hAnsi="Garamond"/>
          <w:sz w:val="28"/>
          <w:szCs w:val="28"/>
        </w:rPr>
        <w:t>ι</w:t>
      </w:r>
      <w:r>
        <w:rPr>
          <w:rFonts w:ascii="Garamond" w:hAnsi="Garamond"/>
          <w:sz w:val="28"/>
          <w:szCs w:val="28"/>
        </w:rPr>
        <w:t xml:space="preserve"> μια υπηρέτρια. Ο Τζοβάνι είναι υποτακτικός ακόμα και στους εραστές τις γυναίκας του. Όλοι μιλούν για την κυρία Επισκόπου με ειρωνεία, ενώ τον ίδιο τον σύζυγο υποτιμούν, θεωρούν άνανδρο και δίχως ίχνος ηθικής και αξιοπρέπειας. Τόσο η γυναίκα του Τζοβάνι όσο και η πεθερά του</w:t>
      </w:r>
      <w:r w:rsidR="003270F5">
        <w:rPr>
          <w:rFonts w:ascii="Garamond" w:hAnsi="Garamond"/>
          <w:sz w:val="28"/>
          <w:szCs w:val="28"/>
        </w:rPr>
        <w:t>,</w:t>
      </w:r>
      <w:r>
        <w:rPr>
          <w:rFonts w:ascii="Garamond" w:hAnsi="Garamond"/>
          <w:sz w:val="28"/>
          <w:szCs w:val="28"/>
        </w:rPr>
        <w:t xml:space="preserve"> τού φέρονται σαν να είναι σκύλος του δρόμου, του παίρνουν τον μισθό και αδιαφορούν για την ύπαρξή του.</w:t>
      </w:r>
    </w:p>
    <w:p w:rsidR="00CA7991" w:rsidRDefault="00CA7991" w:rsidP="00DB108C">
      <w:pPr>
        <w:spacing w:after="0"/>
        <w:jc w:val="both"/>
        <w:rPr>
          <w:rFonts w:ascii="Garamond" w:hAnsi="Garamond"/>
          <w:sz w:val="28"/>
          <w:szCs w:val="28"/>
        </w:rPr>
      </w:pPr>
      <w:r>
        <w:rPr>
          <w:rFonts w:ascii="Garamond" w:hAnsi="Garamond"/>
          <w:sz w:val="28"/>
          <w:szCs w:val="28"/>
        </w:rPr>
        <w:t xml:space="preserve">  Ήταν δέκα μαρτυρικά χρόνια για τον ήρωα. Ξαφνικά μια ημέρα η γυναίκα του τού ανακοινώνει ότι ο Βάντζερ επέστρεψε, ότι τον συνάντησε τυχαία στον δρόμο και ότι επιθυμεί να τον ξαναδεί, γι’ αυτόν τον λόγο θα ερχόταν το ίδιο βράδυ στο σπίτι τους. Από το βράδυ κιόλας της επίσκεψης όλα άλλαξαν. Η συμπεριφορά της γυναίκας του γίνεται διαφορετική προς τον Βάντζερ</w:t>
      </w:r>
      <w:r w:rsidR="003270F5">
        <w:rPr>
          <w:rFonts w:ascii="Garamond" w:hAnsi="Garamond"/>
          <w:sz w:val="28"/>
          <w:szCs w:val="28"/>
        </w:rPr>
        <w:t>,</w:t>
      </w:r>
      <w:r>
        <w:rPr>
          <w:rFonts w:ascii="Garamond" w:hAnsi="Garamond"/>
          <w:sz w:val="28"/>
          <w:szCs w:val="28"/>
        </w:rPr>
        <w:t xml:space="preserve"> ο οποίος σύντομα έρχεται κι εγκαθίσταται στο σπίτι τους, παρά τη θέληση του Τζοβάνι και του μικρού Κύρου που υποφέρει εξαιτίας της ξένης παρουσίας στο σπίτι.</w:t>
      </w:r>
    </w:p>
    <w:p w:rsidR="00CA7991" w:rsidRDefault="00CA7991" w:rsidP="00DB108C">
      <w:pPr>
        <w:spacing w:after="0"/>
        <w:jc w:val="both"/>
        <w:rPr>
          <w:rFonts w:ascii="Garamond" w:hAnsi="Garamond"/>
          <w:sz w:val="28"/>
          <w:szCs w:val="28"/>
        </w:rPr>
      </w:pPr>
      <w:r>
        <w:rPr>
          <w:rFonts w:ascii="Garamond" w:hAnsi="Garamond"/>
          <w:sz w:val="28"/>
          <w:szCs w:val="28"/>
        </w:rPr>
        <w:t xml:space="preserve"> Μια μέρα ο Κύρος πάει στη δουλειά του πατέρα του προκειμένου να τον φέρει άρον άρον στο σπίτι για να δει που ο Βάντζερ χτύπησε τη μητέρα του. Ο μικρός στη διάρκεια της διαδρομής εξιστορεί στον πατέρα του τα γεγονότα: ότι ο Βάντζερ έβριζε και χτυπούσε την Τζινέβρα, ότι ο ίδιος προσπαθώντας να τον σταματήσει έφαγε ξύλο. Όταν ο πατέρας και ο γιος επιστρέφουν στο σπίτι, η Τζινέβρα λείπει. Βλέπουν πολλές τρίχες από τα μαλλιά της πεσμένες στο πάτωμα. Ο Κύρος λιποθυμά από την αγωνία του. Όταν συνέρχεται έχει πλέον  ανεβάσει πυρετό.    </w:t>
      </w:r>
    </w:p>
    <w:p w:rsidR="00CA7991" w:rsidRPr="00CA7991" w:rsidRDefault="00CA7991" w:rsidP="00DB108C">
      <w:pPr>
        <w:spacing w:after="0"/>
        <w:jc w:val="both"/>
        <w:rPr>
          <w:rFonts w:ascii="Garamond" w:hAnsi="Garamond"/>
          <w:sz w:val="28"/>
          <w:szCs w:val="28"/>
        </w:rPr>
      </w:pPr>
      <w:r>
        <w:rPr>
          <w:rFonts w:ascii="Garamond" w:hAnsi="Garamond"/>
          <w:sz w:val="28"/>
          <w:szCs w:val="28"/>
        </w:rPr>
        <w:t xml:space="preserve">  Ξαφνικά ακούγεται το κλειδί στην πόρτα και η φωνή του Βάντζερ να καλεί την Τζινέβρα. Το σώμα του Τζοβάνι έχει παραλύσει από τον φόβο. Ο Κύρος βγάζει μια κραυγή φόβου και το βλέμμα του Τζοβάνι κατευθύνεται σε ένα μεγάλο μαχαίρι που βρίσκεται εκεί κοντά…</w:t>
      </w:r>
    </w:p>
    <w:p w:rsidR="00CA7991" w:rsidRDefault="00CA7991" w:rsidP="00DB108C">
      <w:pPr>
        <w:spacing w:after="0"/>
        <w:jc w:val="both"/>
        <w:rPr>
          <w:rFonts w:ascii="Garamond" w:hAnsi="Garamond"/>
          <w:sz w:val="28"/>
          <w:szCs w:val="28"/>
        </w:rPr>
      </w:pPr>
    </w:p>
    <w:p w:rsidR="00805D05" w:rsidRPr="00F50AE6" w:rsidRDefault="00805D05" w:rsidP="00DB108C">
      <w:pPr>
        <w:spacing w:after="0"/>
        <w:jc w:val="both"/>
        <w:rPr>
          <w:rFonts w:ascii="Garamond" w:hAnsi="Garamond"/>
          <w:sz w:val="28"/>
          <w:szCs w:val="28"/>
        </w:rPr>
      </w:pPr>
    </w:p>
    <w:p w:rsidR="00CA7991" w:rsidRDefault="00CA7991" w:rsidP="00DB108C">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6742D8">
        <w:rPr>
          <w:rFonts w:ascii="Garamond" w:hAnsi="Garamond"/>
          <w:b/>
          <w:i/>
          <w:sz w:val="28"/>
          <w:szCs w:val="28"/>
          <w:u w:val="single"/>
        </w:rPr>
        <w:t>Επίσκοπο και Σία</w:t>
      </w:r>
      <w:r>
        <w:rPr>
          <w:rFonts w:ascii="Garamond" w:hAnsi="Garamond"/>
          <w:b/>
          <w:sz w:val="28"/>
          <w:szCs w:val="28"/>
          <w:u w:val="single"/>
        </w:rPr>
        <w:t xml:space="preserve"> στην Αθήνα</w:t>
      </w:r>
    </w:p>
    <w:p w:rsidR="00CA7991" w:rsidRPr="006742D8" w:rsidRDefault="00CA7991" w:rsidP="00DB108C">
      <w:pPr>
        <w:spacing w:after="0"/>
        <w:jc w:val="both"/>
        <w:rPr>
          <w:rFonts w:ascii="Garamond" w:hAnsi="Garamond"/>
          <w:b/>
          <w:sz w:val="28"/>
          <w:szCs w:val="28"/>
          <w:u w:val="single"/>
        </w:rPr>
      </w:pPr>
    </w:p>
    <w:p w:rsidR="00CA7991" w:rsidRDefault="00CA7991" w:rsidP="00DB108C">
      <w:pPr>
        <w:spacing w:after="0"/>
        <w:jc w:val="both"/>
        <w:rPr>
          <w:rFonts w:ascii="Garamond" w:hAnsi="Garamond"/>
          <w:sz w:val="28"/>
          <w:szCs w:val="28"/>
        </w:rPr>
      </w:pPr>
      <w:r w:rsidRPr="006021E2">
        <w:rPr>
          <w:rFonts w:ascii="Garamond" w:hAnsi="Garamond"/>
          <w:sz w:val="28"/>
          <w:szCs w:val="28"/>
        </w:rPr>
        <w:t xml:space="preserve">  </w:t>
      </w:r>
      <w:r>
        <w:rPr>
          <w:rFonts w:ascii="Garamond" w:hAnsi="Garamond"/>
          <w:sz w:val="28"/>
          <w:szCs w:val="28"/>
        </w:rPr>
        <w:t xml:space="preserve">Το λογοτεχνικό αυτό έργο διασκευάζεται στη γλώσσα μας το 1919 από τους </w:t>
      </w:r>
      <w:r w:rsidRPr="009F78BC">
        <w:rPr>
          <w:rFonts w:ascii="Garamond" w:hAnsi="Garamond"/>
          <w:sz w:val="28"/>
          <w:szCs w:val="28"/>
        </w:rPr>
        <w:t>Ξ. Λευκοπαρίδη-Ν. Παρασκευά</w:t>
      </w:r>
      <w:r>
        <w:rPr>
          <w:rFonts w:ascii="Garamond" w:hAnsi="Garamond"/>
          <w:sz w:val="28"/>
          <w:szCs w:val="28"/>
        </w:rPr>
        <w:t xml:space="preserve"> και βλέπει πολλές φορές τα φώτα της αθηναϊκής σκηνής, σημειώνοντας μεγάλη επιτυχία και κερδίζοντας τη λαϊκή </w:t>
      </w:r>
      <w:r>
        <w:rPr>
          <w:rFonts w:ascii="Garamond" w:hAnsi="Garamond"/>
          <w:sz w:val="28"/>
          <w:szCs w:val="28"/>
        </w:rPr>
        <w:lastRenderedPageBreak/>
        <w:t>αποδοχή.</w:t>
      </w:r>
      <w:r>
        <w:rPr>
          <w:rStyle w:val="a7"/>
          <w:rFonts w:ascii="Garamond" w:hAnsi="Garamond"/>
          <w:sz w:val="28"/>
          <w:szCs w:val="28"/>
        </w:rPr>
        <w:footnoteReference w:id="434"/>
      </w:r>
      <w:r>
        <w:rPr>
          <w:rFonts w:ascii="Garamond" w:hAnsi="Garamond"/>
          <w:sz w:val="28"/>
          <w:szCs w:val="28"/>
        </w:rPr>
        <w:t xml:space="preserve"> Ο λόγος της μεγάλης αυτής επιτυχίας έγκειται στην έντονη συγκινησιακά γλώσσα του ποιητή και ειδικότερα στον χαρακτήρα του κεντρικού ήρωα που, καθώς φαίνεται, αγγίζει τις καρδιές και ταιριάζει στην ψυχοσύνθεση των Ελλήνων, μολονότι είναι ένα από τα ελάχιστα έργα του ποιητή που δεν φέρουν επιρροές από τον πολιτισμό μας ή δεν εμπεριέχουν στοιχεία του. </w:t>
      </w:r>
    </w:p>
    <w:p w:rsidR="00CA7991" w:rsidRDefault="00CA7991" w:rsidP="00DB108C">
      <w:pPr>
        <w:spacing w:after="0"/>
        <w:jc w:val="both"/>
        <w:rPr>
          <w:rFonts w:ascii="Garamond" w:hAnsi="Garamond"/>
          <w:sz w:val="28"/>
          <w:szCs w:val="28"/>
        </w:rPr>
      </w:pPr>
      <w:r>
        <w:rPr>
          <w:rFonts w:ascii="Garamond" w:hAnsi="Garamond"/>
          <w:sz w:val="28"/>
          <w:szCs w:val="28"/>
        </w:rPr>
        <w:t xml:space="preserve">  Παρουσιάζεται την περίοδο Αυγούστου-Σεπτεμβρίου του 1919 στο «Θέατρο Ολύμπια», όπως επίσης και κάποιες μέρες του Οκτωβρίου.</w:t>
      </w:r>
      <w:r>
        <w:rPr>
          <w:rStyle w:val="a7"/>
          <w:rFonts w:ascii="Garamond" w:hAnsi="Garamond"/>
          <w:sz w:val="28"/>
          <w:szCs w:val="28"/>
        </w:rPr>
        <w:footnoteReference w:id="435"/>
      </w:r>
      <w:r>
        <w:rPr>
          <w:rFonts w:ascii="Garamond" w:hAnsi="Garamond"/>
          <w:sz w:val="28"/>
          <w:szCs w:val="28"/>
        </w:rPr>
        <w:t xml:space="preserve"> Από το περιοδικό </w:t>
      </w:r>
      <w:r w:rsidRPr="00E80C17">
        <w:rPr>
          <w:rFonts w:ascii="Garamond" w:hAnsi="Garamond"/>
          <w:i/>
          <w:sz w:val="28"/>
          <w:szCs w:val="28"/>
        </w:rPr>
        <w:t>Πινακοθήκη</w:t>
      </w:r>
      <w:r>
        <w:rPr>
          <w:rFonts w:ascii="Garamond" w:hAnsi="Garamond"/>
          <w:sz w:val="28"/>
          <w:szCs w:val="28"/>
        </w:rPr>
        <w:t xml:space="preserve"> πληροφορούμαστε για τη διασκευή του έργου και την παράστασή του. Η γνώμη του κριτικού είναι ότι οι διασκευαστές του κατάφεραν να δραματοποιήσουν επιτυχημένα τα πιο σημαντικά στοιχεία του παλαιού, αλλά ωραίου έργου χαρίζοντάς του μια ενδιαφέρουσα πλοκή. Η διαγραφή των χαρακτήρων, αν και αρκετά δύσκολη, ήταν επι</w:t>
      </w:r>
      <w:r w:rsidR="00BB68B1">
        <w:rPr>
          <w:rFonts w:ascii="Garamond" w:hAnsi="Garamond"/>
          <w:sz w:val="28"/>
          <w:szCs w:val="28"/>
        </w:rPr>
        <w:t>τυχημένη από τους ηθοποιούς. Ο Γαβριηλίδης ως Επίσκοπο</w:t>
      </w:r>
      <w:r w:rsidR="003270F5">
        <w:rPr>
          <w:rFonts w:ascii="Garamond" w:hAnsi="Garamond"/>
          <w:sz w:val="28"/>
          <w:szCs w:val="28"/>
        </w:rPr>
        <w:t>ς</w:t>
      </w:r>
      <w:r w:rsidR="00BB68B1">
        <w:rPr>
          <w:rFonts w:ascii="Garamond" w:hAnsi="Garamond"/>
          <w:sz w:val="28"/>
          <w:szCs w:val="28"/>
        </w:rPr>
        <w:t xml:space="preserve"> και ο</w:t>
      </w:r>
      <w:r>
        <w:rPr>
          <w:rFonts w:ascii="Garamond" w:hAnsi="Garamond"/>
          <w:sz w:val="28"/>
          <w:szCs w:val="28"/>
        </w:rPr>
        <w:t xml:space="preserve"> Σάββας στον πιο γηραιό ρόλο</w:t>
      </w:r>
      <w:r w:rsidR="003270F5">
        <w:rPr>
          <w:rFonts w:ascii="Garamond" w:hAnsi="Garamond"/>
          <w:sz w:val="28"/>
          <w:szCs w:val="28"/>
        </w:rPr>
        <w:t>, ήταν άριστοι. Επίσης</w:t>
      </w:r>
      <w:r>
        <w:rPr>
          <w:rFonts w:ascii="Garamond" w:hAnsi="Garamond"/>
          <w:sz w:val="28"/>
          <w:szCs w:val="28"/>
        </w:rPr>
        <w:t xml:space="preserve"> για πρώτη φορά εμφανίστηκε σε σκηνή ο γιος του Γαβριηλίδη, που αποτελεί πιστή μικρογραφία του πατέρα του, παίζοντας με πολλή φυσικότητα.</w:t>
      </w:r>
      <w:r>
        <w:rPr>
          <w:rStyle w:val="a7"/>
          <w:rFonts w:ascii="Garamond" w:hAnsi="Garamond"/>
          <w:sz w:val="28"/>
          <w:szCs w:val="28"/>
        </w:rPr>
        <w:footnoteReference w:id="436"/>
      </w:r>
      <w:r>
        <w:rPr>
          <w:rFonts w:ascii="Garamond" w:hAnsi="Garamond"/>
          <w:sz w:val="28"/>
          <w:szCs w:val="28"/>
        </w:rPr>
        <w:t xml:space="preserve"> </w:t>
      </w:r>
    </w:p>
    <w:p w:rsidR="00CA7991" w:rsidRDefault="00CA7991" w:rsidP="00DB108C">
      <w:pPr>
        <w:spacing w:after="0"/>
        <w:jc w:val="both"/>
        <w:rPr>
          <w:rFonts w:ascii="Garamond" w:hAnsi="Garamond"/>
          <w:sz w:val="28"/>
          <w:szCs w:val="28"/>
        </w:rPr>
      </w:pPr>
      <w:r>
        <w:rPr>
          <w:rFonts w:ascii="Garamond" w:hAnsi="Garamond"/>
          <w:sz w:val="28"/>
          <w:szCs w:val="28"/>
        </w:rPr>
        <w:t xml:space="preserve">  Το έργο ανεβαίνει την 6</w:t>
      </w:r>
      <w:r w:rsidRPr="00C357F6">
        <w:rPr>
          <w:rFonts w:ascii="Garamond" w:hAnsi="Garamond"/>
          <w:sz w:val="28"/>
          <w:szCs w:val="28"/>
          <w:vertAlign w:val="superscript"/>
        </w:rPr>
        <w:t>η</w:t>
      </w:r>
      <w:r>
        <w:rPr>
          <w:rFonts w:ascii="Garamond" w:hAnsi="Garamond"/>
          <w:sz w:val="28"/>
          <w:szCs w:val="28"/>
        </w:rPr>
        <w:t xml:space="preserve"> του Οκτώβρη του 1919 στο «Αττικόν Θέατρον», την </w:t>
      </w:r>
      <w:r w:rsidRPr="00633811">
        <w:rPr>
          <w:rFonts w:ascii="Garamond" w:hAnsi="Garamond"/>
          <w:sz w:val="28"/>
          <w:szCs w:val="28"/>
        </w:rPr>
        <w:t>24</w:t>
      </w:r>
      <w:r w:rsidRPr="00633811">
        <w:rPr>
          <w:rFonts w:ascii="Garamond" w:hAnsi="Garamond"/>
          <w:sz w:val="28"/>
          <w:szCs w:val="28"/>
          <w:vertAlign w:val="superscript"/>
        </w:rPr>
        <w:t>η</w:t>
      </w:r>
      <w:r w:rsidRPr="00633811">
        <w:rPr>
          <w:rFonts w:ascii="Garamond" w:hAnsi="Garamond"/>
          <w:sz w:val="28"/>
          <w:szCs w:val="28"/>
        </w:rPr>
        <w:t xml:space="preserve"> Ιουνίου</w:t>
      </w:r>
      <w:r>
        <w:rPr>
          <w:rFonts w:ascii="Garamond" w:hAnsi="Garamond"/>
          <w:sz w:val="28"/>
          <w:szCs w:val="28"/>
        </w:rPr>
        <w:t xml:space="preserve"> του 1920 στο «Θέατρο Ένκελ» του Πειραιά από τον Θίασο «Εταιρεία Ελληνικού Θεάτρου» και την 6</w:t>
      </w:r>
      <w:r w:rsidRPr="00633811">
        <w:rPr>
          <w:rFonts w:ascii="Garamond" w:hAnsi="Garamond"/>
          <w:sz w:val="28"/>
          <w:szCs w:val="28"/>
          <w:vertAlign w:val="superscript"/>
        </w:rPr>
        <w:t>η</w:t>
      </w:r>
      <w:r>
        <w:rPr>
          <w:rFonts w:ascii="Garamond" w:hAnsi="Garamond"/>
          <w:sz w:val="28"/>
          <w:szCs w:val="28"/>
        </w:rPr>
        <w:t xml:space="preserve"> Οκτώβριου του ίδιου έτους στο «Θέατρο Κοτοπούλη»</w:t>
      </w:r>
      <w:r w:rsidRPr="00A41EDB">
        <w:rPr>
          <w:rFonts w:ascii="Garamond" w:hAnsi="Garamond"/>
          <w:sz w:val="28"/>
          <w:szCs w:val="28"/>
        </w:rPr>
        <w:t>.</w:t>
      </w:r>
      <w:r>
        <w:rPr>
          <w:rStyle w:val="a7"/>
          <w:rFonts w:ascii="Garamond" w:hAnsi="Garamond"/>
          <w:sz w:val="28"/>
          <w:szCs w:val="28"/>
        </w:rPr>
        <w:footnoteReference w:id="437"/>
      </w:r>
      <w:r>
        <w:rPr>
          <w:rFonts w:ascii="Garamond" w:hAnsi="Garamond"/>
          <w:sz w:val="28"/>
          <w:szCs w:val="28"/>
        </w:rPr>
        <w:t xml:space="preserve"> Επίσης, την 22</w:t>
      </w:r>
      <w:r w:rsidRPr="00DA3B46">
        <w:rPr>
          <w:rFonts w:ascii="Garamond" w:hAnsi="Garamond"/>
          <w:sz w:val="28"/>
          <w:szCs w:val="28"/>
          <w:vertAlign w:val="superscript"/>
        </w:rPr>
        <w:t>α</w:t>
      </w:r>
      <w:r>
        <w:rPr>
          <w:rFonts w:ascii="Garamond" w:hAnsi="Garamond"/>
          <w:sz w:val="28"/>
          <w:szCs w:val="28"/>
        </w:rPr>
        <w:t xml:space="preserve"> </w:t>
      </w:r>
      <w:r w:rsidRPr="00DA3B46">
        <w:rPr>
          <w:rFonts w:ascii="Garamond" w:hAnsi="Garamond"/>
          <w:sz w:val="28"/>
          <w:szCs w:val="28"/>
        </w:rPr>
        <w:t>Απριλ</w:t>
      </w:r>
      <w:r>
        <w:rPr>
          <w:rFonts w:ascii="Garamond" w:hAnsi="Garamond"/>
          <w:sz w:val="28"/>
          <w:szCs w:val="28"/>
        </w:rPr>
        <w:t>ίου του 1921 στο «Θέατρο Κεντρικόν» από τον Θίασο «Εταιρεία Ελληνικού Θεάτρου», την 18</w:t>
      </w:r>
      <w:r w:rsidRPr="000D6337">
        <w:rPr>
          <w:rFonts w:ascii="Garamond" w:hAnsi="Garamond"/>
          <w:sz w:val="28"/>
          <w:szCs w:val="28"/>
          <w:vertAlign w:val="superscript"/>
        </w:rPr>
        <w:t>η</w:t>
      </w:r>
      <w:r>
        <w:rPr>
          <w:rFonts w:ascii="Garamond" w:hAnsi="Garamond"/>
          <w:sz w:val="28"/>
          <w:szCs w:val="28"/>
        </w:rPr>
        <w:t xml:space="preserve"> και 19</w:t>
      </w:r>
      <w:r w:rsidRPr="000D6337">
        <w:rPr>
          <w:rFonts w:ascii="Garamond" w:hAnsi="Garamond"/>
          <w:sz w:val="28"/>
          <w:szCs w:val="28"/>
          <w:vertAlign w:val="superscript"/>
        </w:rPr>
        <w:t>η</w:t>
      </w:r>
      <w:r>
        <w:rPr>
          <w:rFonts w:ascii="Garamond" w:hAnsi="Garamond"/>
          <w:sz w:val="28"/>
          <w:szCs w:val="28"/>
        </w:rPr>
        <w:t xml:space="preserve"> Αυγούστου του ίδιου έτους στο «Θέατρο Κεντρικόν» και την 16</w:t>
      </w:r>
      <w:r w:rsidRPr="00677CCE">
        <w:rPr>
          <w:rFonts w:ascii="Garamond" w:hAnsi="Garamond"/>
          <w:sz w:val="28"/>
          <w:szCs w:val="28"/>
          <w:vertAlign w:val="superscript"/>
        </w:rPr>
        <w:t>η</w:t>
      </w:r>
      <w:r>
        <w:rPr>
          <w:rFonts w:ascii="Garamond" w:hAnsi="Garamond"/>
          <w:sz w:val="28"/>
          <w:szCs w:val="28"/>
        </w:rPr>
        <w:t xml:space="preserve"> Οκτωβρίου </w:t>
      </w:r>
      <w:r>
        <w:rPr>
          <w:rFonts w:ascii="Garamond" w:hAnsi="Garamond"/>
          <w:sz w:val="28"/>
          <w:szCs w:val="28"/>
        </w:rPr>
        <w:lastRenderedPageBreak/>
        <w:t>στο «Δημοτικό Θέατρο Αθηνών».</w:t>
      </w:r>
      <w:r w:rsidR="009841BA">
        <w:rPr>
          <w:rStyle w:val="a7"/>
          <w:rFonts w:ascii="Garamond" w:hAnsi="Garamond"/>
          <w:sz w:val="28"/>
          <w:szCs w:val="28"/>
        </w:rPr>
        <w:footnoteReference w:id="438"/>
      </w:r>
      <w:r>
        <w:rPr>
          <w:rFonts w:ascii="Garamond" w:hAnsi="Garamond"/>
          <w:sz w:val="28"/>
          <w:szCs w:val="28"/>
        </w:rPr>
        <w:t xml:space="preserve"> Στη συνέχεια, την </w:t>
      </w:r>
      <w:r w:rsidRPr="00BA09A5">
        <w:rPr>
          <w:rFonts w:ascii="Garamond" w:hAnsi="Garamond"/>
          <w:sz w:val="28"/>
          <w:szCs w:val="28"/>
        </w:rPr>
        <w:t>28</w:t>
      </w:r>
      <w:r w:rsidRPr="00BA09A5">
        <w:rPr>
          <w:rFonts w:ascii="Garamond" w:hAnsi="Garamond"/>
          <w:sz w:val="28"/>
          <w:szCs w:val="28"/>
          <w:vertAlign w:val="superscript"/>
        </w:rPr>
        <w:t>η</w:t>
      </w:r>
      <w:r w:rsidRPr="00BA09A5">
        <w:rPr>
          <w:rFonts w:ascii="Garamond" w:hAnsi="Garamond"/>
          <w:sz w:val="28"/>
          <w:szCs w:val="28"/>
        </w:rPr>
        <w:t xml:space="preserve"> Σεπτεμβρίου</w:t>
      </w:r>
      <w:r>
        <w:rPr>
          <w:rFonts w:ascii="Garamond" w:hAnsi="Garamond"/>
          <w:sz w:val="28"/>
          <w:szCs w:val="28"/>
        </w:rPr>
        <w:t xml:space="preserve"> του 1923, στο «Θέατρο Καράμαλη» </w:t>
      </w:r>
      <w:r w:rsidRPr="000C39AC">
        <w:rPr>
          <w:rFonts w:ascii="Garamond" w:hAnsi="Garamond"/>
          <w:sz w:val="28"/>
          <w:szCs w:val="28"/>
        </w:rPr>
        <w:t>του Πειραιά από τον θίασο του Εδμόνδου Φυρστ και της Χριστίνας Παλαιολόγου,</w:t>
      </w:r>
      <w:r>
        <w:rPr>
          <w:rStyle w:val="a7"/>
          <w:rFonts w:ascii="Garamond" w:hAnsi="Garamond"/>
          <w:sz w:val="28"/>
          <w:szCs w:val="28"/>
        </w:rPr>
        <w:footnoteReference w:id="439"/>
      </w:r>
      <w:r>
        <w:rPr>
          <w:rFonts w:ascii="Garamond" w:hAnsi="Garamond"/>
          <w:sz w:val="28"/>
          <w:szCs w:val="28"/>
        </w:rPr>
        <w:t xml:space="preserve"> την 21</w:t>
      </w:r>
      <w:r w:rsidRPr="00B33C9E">
        <w:rPr>
          <w:rFonts w:ascii="Garamond" w:hAnsi="Garamond"/>
          <w:sz w:val="28"/>
          <w:szCs w:val="28"/>
          <w:vertAlign w:val="superscript"/>
        </w:rPr>
        <w:t>η</w:t>
      </w:r>
      <w:r>
        <w:rPr>
          <w:rFonts w:ascii="Garamond" w:hAnsi="Garamond"/>
          <w:sz w:val="28"/>
          <w:szCs w:val="28"/>
        </w:rPr>
        <w:t xml:space="preserve"> Νοεμβρίου του 1923 στο «Θέατρο Κυβέλης», από </w:t>
      </w:r>
      <w:r w:rsidR="009841BA">
        <w:rPr>
          <w:rFonts w:ascii="Garamond" w:hAnsi="Garamond"/>
          <w:sz w:val="28"/>
          <w:szCs w:val="28"/>
        </w:rPr>
        <w:t>τον θίασο της Κυβέλης Ανδριανού. Δύο χρόνια μετά,</w:t>
      </w:r>
      <w:r>
        <w:rPr>
          <w:rFonts w:ascii="Garamond" w:hAnsi="Garamond"/>
          <w:sz w:val="28"/>
          <w:szCs w:val="28"/>
        </w:rPr>
        <w:t xml:space="preserve"> την </w:t>
      </w:r>
      <w:r w:rsidRPr="00BA09A5">
        <w:rPr>
          <w:rFonts w:ascii="Garamond" w:hAnsi="Garamond"/>
          <w:sz w:val="28"/>
          <w:szCs w:val="28"/>
        </w:rPr>
        <w:t>30</w:t>
      </w:r>
      <w:r w:rsidRPr="00BA09A5">
        <w:rPr>
          <w:rFonts w:ascii="Garamond" w:hAnsi="Garamond"/>
          <w:sz w:val="28"/>
          <w:szCs w:val="28"/>
          <w:vertAlign w:val="superscript"/>
        </w:rPr>
        <w:t>η</w:t>
      </w:r>
      <w:r w:rsidRPr="00BA09A5">
        <w:rPr>
          <w:rFonts w:ascii="Garamond" w:hAnsi="Garamond"/>
          <w:sz w:val="28"/>
          <w:szCs w:val="28"/>
        </w:rPr>
        <w:t xml:space="preserve"> Μαΐου</w:t>
      </w:r>
      <w:r>
        <w:rPr>
          <w:rFonts w:ascii="Garamond" w:hAnsi="Garamond"/>
          <w:sz w:val="28"/>
          <w:szCs w:val="28"/>
        </w:rPr>
        <w:t xml:space="preserve"> του 1925 στο «Θέατρον Παγκρατίου» από τον θίασο της Φρόσως Κόκκου, την 27</w:t>
      </w:r>
      <w:r w:rsidRPr="00E64E46">
        <w:rPr>
          <w:rFonts w:ascii="Garamond" w:hAnsi="Garamond"/>
          <w:sz w:val="28"/>
          <w:szCs w:val="28"/>
          <w:vertAlign w:val="superscript"/>
        </w:rPr>
        <w:t>η</w:t>
      </w:r>
      <w:r>
        <w:rPr>
          <w:rFonts w:ascii="Garamond" w:hAnsi="Garamond"/>
          <w:sz w:val="28"/>
          <w:szCs w:val="28"/>
        </w:rPr>
        <w:t xml:space="preserve"> Σεπτεμβρίου του 1925 στο «Θέατρο Ζαππείου», από τον «Θίασο Νέων Κωστή Βελμύρα», την </w:t>
      </w:r>
      <w:r w:rsidRPr="00BA09A5">
        <w:rPr>
          <w:rFonts w:ascii="Garamond" w:hAnsi="Garamond"/>
          <w:sz w:val="28"/>
          <w:szCs w:val="28"/>
        </w:rPr>
        <w:t>17</w:t>
      </w:r>
      <w:r w:rsidRPr="00BA09A5">
        <w:rPr>
          <w:rFonts w:ascii="Garamond" w:hAnsi="Garamond"/>
          <w:sz w:val="28"/>
          <w:szCs w:val="28"/>
          <w:vertAlign w:val="superscript"/>
        </w:rPr>
        <w:t>η</w:t>
      </w:r>
      <w:r w:rsidRPr="00BA09A5">
        <w:rPr>
          <w:rFonts w:ascii="Garamond" w:hAnsi="Garamond"/>
          <w:sz w:val="28"/>
          <w:szCs w:val="28"/>
        </w:rPr>
        <w:t xml:space="preserve"> Φεβρουαρίου του 1926</w:t>
      </w:r>
      <w:r>
        <w:rPr>
          <w:rFonts w:ascii="Garamond" w:hAnsi="Garamond"/>
          <w:sz w:val="28"/>
          <w:szCs w:val="28"/>
        </w:rPr>
        <w:t xml:space="preserve"> στο «Θέατρο Αλάμπρα» από τον «Θίασο</w:t>
      </w:r>
      <w:r w:rsidRPr="00C33754">
        <w:rPr>
          <w:rFonts w:ascii="Garamond" w:hAnsi="Garamond"/>
          <w:sz w:val="28"/>
          <w:szCs w:val="28"/>
        </w:rPr>
        <w:t xml:space="preserve"> Καλλιτεχνικού Συνόλου Αιμίλιου Βεάκη</w:t>
      </w:r>
      <w:r>
        <w:rPr>
          <w:rFonts w:ascii="Garamond" w:hAnsi="Garamond"/>
          <w:sz w:val="28"/>
          <w:szCs w:val="28"/>
        </w:rPr>
        <w:t xml:space="preserve">», από την </w:t>
      </w:r>
      <w:r w:rsidRPr="00210572">
        <w:rPr>
          <w:rFonts w:ascii="Garamond" w:hAnsi="Garamond"/>
          <w:sz w:val="28"/>
          <w:szCs w:val="28"/>
        </w:rPr>
        <w:t>10</w:t>
      </w:r>
      <w:r w:rsidRPr="00210572">
        <w:rPr>
          <w:rFonts w:ascii="Garamond" w:hAnsi="Garamond"/>
          <w:sz w:val="28"/>
          <w:szCs w:val="28"/>
          <w:vertAlign w:val="superscript"/>
        </w:rPr>
        <w:t>η</w:t>
      </w:r>
      <w:r w:rsidRPr="00210572">
        <w:rPr>
          <w:rFonts w:ascii="Garamond" w:hAnsi="Garamond"/>
          <w:sz w:val="28"/>
          <w:szCs w:val="28"/>
        </w:rPr>
        <w:t xml:space="preserve"> μέχρι την 15</w:t>
      </w:r>
      <w:r w:rsidRPr="00210572">
        <w:rPr>
          <w:rFonts w:ascii="Garamond" w:hAnsi="Garamond"/>
          <w:sz w:val="28"/>
          <w:szCs w:val="28"/>
          <w:vertAlign w:val="superscript"/>
        </w:rPr>
        <w:t>η</w:t>
      </w:r>
      <w:r>
        <w:rPr>
          <w:rFonts w:ascii="Garamond" w:hAnsi="Garamond"/>
          <w:sz w:val="28"/>
          <w:szCs w:val="28"/>
        </w:rPr>
        <w:t xml:space="preserve"> Αυγούστου του 1926 στο «Θέατρο Κυβέλης» από τον «Θίασο Νέων» Ελένης Χαλκούση, την </w:t>
      </w:r>
      <w:r w:rsidRPr="00210572">
        <w:rPr>
          <w:rFonts w:ascii="Garamond" w:hAnsi="Garamond"/>
          <w:sz w:val="28"/>
          <w:szCs w:val="28"/>
        </w:rPr>
        <w:t>29</w:t>
      </w:r>
      <w:r w:rsidRPr="00210572">
        <w:rPr>
          <w:rFonts w:ascii="Garamond" w:hAnsi="Garamond"/>
          <w:sz w:val="28"/>
          <w:szCs w:val="28"/>
          <w:vertAlign w:val="superscript"/>
        </w:rPr>
        <w:t>η</w:t>
      </w:r>
      <w:r w:rsidRPr="00210572">
        <w:rPr>
          <w:rFonts w:ascii="Garamond" w:hAnsi="Garamond"/>
          <w:sz w:val="28"/>
          <w:szCs w:val="28"/>
        </w:rPr>
        <w:t xml:space="preserve"> και την 30</w:t>
      </w:r>
      <w:r w:rsidRPr="00210572">
        <w:rPr>
          <w:rFonts w:ascii="Garamond" w:hAnsi="Garamond"/>
          <w:sz w:val="28"/>
          <w:szCs w:val="28"/>
          <w:vertAlign w:val="superscript"/>
        </w:rPr>
        <w:t>η</w:t>
      </w:r>
      <w:r>
        <w:rPr>
          <w:rFonts w:ascii="Garamond" w:hAnsi="Garamond"/>
          <w:sz w:val="28"/>
          <w:szCs w:val="28"/>
        </w:rPr>
        <w:t xml:space="preserve"> Αυγούστου του 1926 στο ίδιο θέατρο.</w:t>
      </w:r>
      <w:r>
        <w:rPr>
          <w:rStyle w:val="a7"/>
          <w:rFonts w:ascii="Garamond" w:hAnsi="Garamond"/>
          <w:sz w:val="28"/>
          <w:szCs w:val="28"/>
        </w:rPr>
        <w:footnoteReference w:id="440"/>
      </w:r>
      <w:r>
        <w:rPr>
          <w:rFonts w:ascii="Garamond" w:hAnsi="Garamond"/>
          <w:sz w:val="28"/>
          <w:szCs w:val="28"/>
        </w:rPr>
        <w:t xml:space="preserve"> </w:t>
      </w:r>
    </w:p>
    <w:p w:rsidR="00CA7991" w:rsidRDefault="00CA7991" w:rsidP="00DB108C">
      <w:pPr>
        <w:spacing w:after="0"/>
        <w:jc w:val="both"/>
        <w:rPr>
          <w:rFonts w:ascii="Garamond" w:hAnsi="Garamond"/>
          <w:sz w:val="28"/>
          <w:szCs w:val="28"/>
        </w:rPr>
      </w:pPr>
      <w:r>
        <w:rPr>
          <w:rFonts w:ascii="Garamond" w:hAnsi="Garamond"/>
          <w:sz w:val="28"/>
          <w:szCs w:val="28"/>
        </w:rPr>
        <w:t xml:space="preserve">  Το έργο ξανανεβαίνει την 17</w:t>
      </w:r>
      <w:r w:rsidRPr="001C7819">
        <w:rPr>
          <w:rFonts w:ascii="Garamond" w:hAnsi="Garamond"/>
          <w:sz w:val="28"/>
          <w:szCs w:val="28"/>
          <w:vertAlign w:val="superscript"/>
        </w:rPr>
        <w:t>η</w:t>
      </w:r>
      <w:r>
        <w:rPr>
          <w:rFonts w:ascii="Garamond" w:hAnsi="Garamond"/>
          <w:sz w:val="28"/>
          <w:szCs w:val="28"/>
        </w:rPr>
        <w:t xml:space="preserve"> Ιουνίου του 1927 στο «Θέατρο Παγκρατίου», την 5</w:t>
      </w:r>
      <w:r w:rsidRPr="008469DF">
        <w:rPr>
          <w:rFonts w:ascii="Garamond" w:hAnsi="Garamond"/>
          <w:sz w:val="28"/>
          <w:szCs w:val="28"/>
          <w:vertAlign w:val="superscript"/>
        </w:rPr>
        <w:t>η</w:t>
      </w:r>
      <w:r>
        <w:rPr>
          <w:rFonts w:ascii="Garamond" w:hAnsi="Garamond"/>
          <w:sz w:val="28"/>
          <w:szCs w:val="28"/>
        </w:rPr>
        <w:t xml:space="preserve"> Σεπτεμβρίου του ίδιου έτους στο «Θέατρον Πειραϊκόν» από τον θίασο </w:t>
      </w:r>
      <w:r w:rsidRPr="00C01FB8">
        <w:rPr>
          <w:rFonts w:ascii="Garamond" w:hAnsi="Garamond"/>
          <w:sz w:val="28"/>
          <w:szCs w:val="28"/>
        </w:rPr>
        <w:t>Κοτανέλη</w:t>
      </w:r>
      <w:r>
        <w:rPr>
          <w:rFonts w:ascii="Garamond" w:hAnsi="Garamond"/>
          <w:sz w:val="28"/>
          <w:szCs w:val="28"/>
        </w:rPr>
        <w:t>.</w:t>
      </w:r>
      <w:r>
        <w:rPr>
          <w:rStyle w:val="a7"/>
          <w:rFonts w:ascii="Garamond" w:hAnsi="Garamond"/>
          <w:sz w:val="28"/>
          <w:szCs w:val="28"/>
        </w:rPr>
        <w:footnoteReference w:id="441"/>
      </w:r>
      <w:r>
        <w:rPr>
          <w:rFonts w:ascii="Garamond" w:hAnsi="Garamond"/>
          <w:sz w:val="28"/>
          <w:szCs w:val="28"/>
        </w:rPr>
        <w:t xml:space="preserve"> </w:t>
      </w:r>
      <w:r w:rsidR="002E6802">
        <w:rPr>
          <w:rFonts w:ascii="Garamond" w:hAnsi="Garamond"/>
          <w:sz w:val="28"/>
          <w:szCs w:val="28"/>
        </w:rPr>
        <w:t xml:space="preserve">Επίσης, </w:t>
      </w:r>
      <w:r>
        <w:rPr>
          <w:rFonts w:ascii="Garamond" w:hAnsi="Garamond"/>
          <w:sz w:val="28"/>
          <w:szCs w:val="28"/>
        </w:rPr>
        <w:t>παρουσιάζεται την 24</w:t>
      </w:r>
      <w:r w:rsidRPr="00251178">
        <w:rPr>
          <w:rFonts w:ascii="Garamond" w:hAnsi="Garamond"/>
          <w:sz w:val="28"/>
          <w:szCs w:val="28"/>
          <w:vertAlign w:val="superscript"/>
        </w:rPr>
        <w:t>η</w:t>
      </w:r>
      <w:r>
        <w:rPr>
          <w:rFonts w:ascii="Garamond" w:hAnsi="Garamond"/>
          <w:sz w:val="28"/>
          <w:szCs w:val="28"/>
        </w:rPr>
        <w:t xml:space="preserve"> Νοεμβρίου του 1927 ―μόνο η τρίτη πράξη του― στο «Θέατρο Κεντρικόν» από τον Θίασο της Μαρίκας Κοτοπούλη. </w:t>
      </w:r>
      <w:r w:rsidRPr="00251178">
        <w:rPr>
          <w:rFonts w:ascii="Garamond" w:hAnsi="Garamond"/>
          <w:sz w:val="28"/>
          <w:szCs w:val="28"/>
        </w:rPr>
        <w:t xml:space="preserve">Η παράσταση είναι απογευματινή και πραγματοποιείται “υπό την τιμητικήν εποπτείαν της Εταιρίας Ελλήνων Θεατρικών Συγγραφέων” </w:t>
      </w:r>
      <w:r>
        <w:rPr>
          <w:rFonts w:ascii="Garamond" w:hAnsi="Garamond"/>
          <w:sz w:val="28"/>
          <w:szCs w:val="28"/>
        </w:rPr>
        <w:t>για την εικοσιπενταετηρίδα Μυράτ-</w:t>
      </w:r>
      <w:r w:rsidRPr="00251178">
        <w:rPr>
          <w:rFonts w:ascii="Garamond" w:hAnsi="Garamond"/>
          <w:sz w:val="28"/>
          <w:szCs w:val="28"/>
        </w:rPr>
        <w:t>Γαβριηλίδη. Πριν την έν</w:t>
      </w:r>
      <w:r>
        <w:rPr>
          <w:rFonts w:ascii="Garamond" w:hAnsi="Garamond"/>
          <w:sz w:val="28"/>
          <w:szCs w:val="28"/>
        </w:rPr>
        <w:t>αρ</w:t>
      </w:r>
      <w:r w:rsidR="00BB68B1">
        <w:rPr>
          <w:rFonts w:ascii="Garamond" w:hAnsi="Garamond"/>
          <w:sz w:val="28"/>
          <w:szCs w:val="28"/>
        </w:rPr>
        <w:t>ξή της ο</w:t>
      </w:r>
      <w:r w:rsidRPr="00251178">
        <w:rPr>
          <w:rFonts w:ascii="Garamond" w:hAnsi="Garamond"/>
          <w:sz w:val="28"/>
          <w:szCs w:val="28"/>
        </w:rPr>
        <w:t xml:space="preserve"> Θ. Ν. Συναδινός μιλά για το έργο των δύο καλλιτεχνών.</w:t>
      </w:r>
      <w:r>
        <w:rPr>
          <w:rStyle w:val="a7"/>
          <w:rFonts w:ascii="Garamond" w:hAnsi="Garamond"/>
          <w:sz w:val="28"/>
          <w:szCs w:val="28"/>
        </w:rPr>
        <w:footnoteReference w:id="442"/>
      </w:r>
      <w:r>
        <w:rPr>
          <w:rFonts w:ascii="Garamond" w:hAnsi="Garamond"/>
          <w:sz w:val="28"/>
          <w:szCs w:val="28"/>
        </w:rPr>
        <w:t xml:space="preserve"> Στο συγκεκριμένο πρόγραμμα της παράστασης υπάρχει συνοπτική περιγραφή της υπόθεσης του έργου, καθώς και οι συντελεστές. Τον ρόλο του Επίσκοπου ερμηνεύει ο Π. Γαβριηλίδης, του Βάντζερ ο Ν. Βολάνης, του Μπατίστα ο Ι. Βιτσιώρης, του Ντομπέρτι ο Μυράτ υιός, του Τζαλόνε ο Ι. Γεωργόπουλος, της Σύρο η Μαρία </w:t>
      </w:r>
      <w:r>
        <w:rPr>
          <w:rFonts w:ascii="Garamond" w:hAnsi="Garamond"/>
          <w:sz w:val="28"/>
          <w:szCs w:val="28"/>
        </w:rPr>
        <w:lastRenderedPageBreak/>
        <w:t>Καλουτά, της Τζινέβρα η Μ. Γαβριηλίδου και της Κυράς Κανάλε η Ι. Βασιλειάδου.</w:t>
      </w:r>
      <w:r>
        <w:rPr>
          <w:rStyle w:val="a7"/>
          <w:rFonts w:ascii="Garamond" w:hAnsi="Garamond"/>
          <w:sz w:val="28"/>
          <w:szCs w:val="28"/>
        </w:rPr>
        <w:footnoteReference w:id="443"/>
      </w:r>
      <w:r w:rsidR="003B7034" w:rsidRPr="003B7034">
        <w:rPr>
          <w:rFonts w:ascii="Garamond" w:hAnsi="Garamond"/>
          <w:sz w:val="28"/>
          <w:szCs w:val="28"/>
        </w:rPr>
        <w:t xml:space="preserve"> </w:t>
      </w:r>
      <w:r>
        <w:rPr>
          <w:rFonts w:ascii="Garamond" w:hAnsi="Garamond"/>
          <w:sz w:val="28"/>
          <w:szCs w:val="28"/>
        </w:rPr>
        <w:t>Στη συνέχεια, το έργο ανεβαίνει από την 1</w:t>
      </w:r>
      <w:r w:rsidRPr="00E31F17">
        <w:rPr>
          <w:rFonts w:ascii="Garamond" w:hAnsi="Garamond"/>
          <w:sz w:val="28"/>
          <w:szCs w:val="28"/>
          <w:vertAlign w:val="superscript"/>
        </w:rPr>
        <w:t>η</w:t>
      </w:r>
      <w:r>
        <w:rPr>
          <w:rFonts w:ascii="Garamond" w:hAnsi="Garamond"/>
          <w:sz w:val="28"/>
          <w:szCs w:val="28"/>
        </w:rPr>
        <w:t xml:space="preserve"> μέχρι την 3</w:t>
      </w:r>
      <w:r w:rsidRPr="00E31F17">
        <w:rPr>
          <w:rFonts w:ascii="Garamond" w:hAnsi="Garamond"/>
          <w:sz w:val="28"/>
          <w:szCs w:val="28"/>
          <w:vertAlign w:val="superscript"/>
        </w:rPr>
        <w:t>η</w:t>
      </w:r>
      <w:r>
        <w:rPr>
          <w:rFonts w:ascii="Garamond" w:hAnsi="Garamond"/>
          <w:sz w:val="28"/>
          <w:szCs w:val="28"/>
        </w:rPr>
        <w:t xml:space="preserve"> Αυγούστου του 1929 στο «Θέατρον Παγκρατίου», από τον «Θίασο Νέων», από την 22</w:t>
      </w:r>
      <w:r w:rsidRPr="006A3660">
        <w:rPr>
          <w:rFonts w:ascii="Garamond" w:hAnsi="Garamond"/>
          <w:sz w:val="28"/>
          <w:szCs w:val="28"/>
          <w:vertAlign w:val="superscript"/>
        </w:rPr>
        <w:t>α</w:t>
      </w:r>
      <w:r>
        <w:rPr>
          <w:rFonts w:ascii="Garamond" w:hAnsi="Garamond"/>
          <w:sz w:val="28"/>
          <w:szCs w:val="28"/>
        </w:rPr>
        <w:t xml:space="preserve"> μέχρι και την 24</w:t>
      </w:r>
      <w:r w:rsidRPr="003C52ED">
        <w:rPr>
          <w:rFonts w:ascii="Garamond" w:hAnsi="Garamond"/>
          <w:sz w:val="28"/>
          <w:szCs w:val="28"/>
          <w:vertAlign w:val="superscript"/>
        </w:rPr>
        <w:t>η</w:t>
      </w:r>
      <w:r>
        <w:rPr>
          <w:rFonts w:ascii="Garamond" w:hAnsi="Garamond"/>
          <w:sz w:val="28"/>
          <w:szCs w:val="28"/>
        </w:rPr>
        <w:t xml:space="preserve"> του ίδιου μήνα και έτους στο «Θέατρο Κωστάκη».</w:t>
      </w:r>
      <w:r>
        <w:rPr>
          <w:rStyle w:val="a7"/>
          <w:rFonts w:ascii="Garamond" w:hAnsi="Garamond"/>
          <w:sz w:val="28"/>
          <w:szCs w:val="28"/>
        </w:rPr>
        <w:footnoteReference w:id="444"/>
      </w:r>
      <w:r>
        <w:rPr>
          <w:rFonts w:ascii="Garamond" w:hAnsi="Garamond"/>
          <w:sz w:val="28"/>
          <w:szCs w:val="28"/>
        </w:rPr>
        <w:t xml:space="preserve"> Τέλος, την 23</w:t>
      </w:r>
      <w:r w:rsidRPr="00435DD6">
        <w:rPr>
          <w:rFonts w:ascii="Garamond" w:hAnsi="Garamond"/>
          <w:sz w:val="28"/>
          <w:szCs w:val="28"/>
          <w:vertAlign w:val="superscript"/>
        </w:rPr>
        <w:t>η</w:t>
      </w:r>
      <w:r>
        <w:rPr>
          <w:rFonts w:ascii="Garamond" w:hAnsi="Garamond"/>
          <w:sz w:val="28"/>
          <w:szCs w:val="28"/>
        </w:rPr>
        <w:t xml:space="preserve"> Φεβρουαρίου του 1932 στο «Θέατρον Κεντρικόν» σε μετάφραση του Ν. Παρασκευά.</w:t>
      </w:r>
      <w:r w:rsidRPr="00AE3A79">
        <w:rPr>
          <w:rFonts w:ascii="Garamond" w:hAnsi="Garamond"/>
          <w:sz w:val="28"/>
          <w:szCs w:val="28"/>
        </w:rPr>
        <w:t xml:space="preserve"> </w:t>
      </w:r>
      <w:r>
        <w:rPr>
          <w:rFonts w:ascii="Garamond" w:hAnsi="Garamond"/>
          <w:sz w:val="28"/>
          <w:szCs w:val="28"/>
        </w:rPr>
        <w:t xml:space="preserve"> </w:t>
      </w:r>
    </w:p>
    <w:p w:rsidR="003336E1" w:rsidRDefault="003336E1" w:rsidP="00DB108C">
      <w:pPr>
        <w:spacing w:after="0"/>
        <w:jc w:val="both"/>
        <w:rPr>
          <w:rFonts w:ascii="Garamond" w:hAnsi="Garamond"/>
          <w:sz w:val="28"/>
          <w:szCs w:val="28"/>
        </w:rPr>
      </w:pPr>
      <w:r>
        <w:rPr>
          <w:rFonts w:ascii="Garamond" w:hAnsi="Garamond"/>
          <w:sz w:val="28"/>
          <w:szCs w:val="28"/>
        </w:rPr>
        <w:t xml:space="preserve">  Το έργο έκτοτε δεν ξαναπαρουσιάζεται στη χώρα μας, σε αντίθεση με την επιτυχία που σημειώνει ακόμα και σήμερα στην Ιταλία. Παρά ταύτα, η επιτυχία που σημειώνει κατά την περίοδο που μας απασχολεί είναι αξιόλογη και έγκειται στα θεματικά του στοιχεία με το έντονα συγκινησιακό υπόβαθρο και στα ηθογραφικά-λαογραφικά στοιχεία που αγγίζουν και τον δικό μας πολιτισμό. Η αλήθεια είναι ότι σήμερα στη χώρα μας δύσκολα θα έβρισκε ανταπόκριση ένα έργο με τέτοια θεματική, που θα μπορούσε να θεωρηθεί πεπερασμένη ή κλασική.</w:t>
      </w:r>
    </w:p>
    <w:p w:rsidR="002608C4" w:rsidRPr="00D832C3" w:rsidRDefault="002608C4" w:rsidP="002A018F">
      <w:pPr>
        <w:spacing w:after="0" w:line="240" w:lineRule="auto"/>
        <w:jc w:val="both"/>
        <w:rPr>
          <w:rFonts w:ascii="Garamond" w:hAnsi="Garamond"/>
          <w:b/>
          <w:sz w:val="28"/>
          <w:szCs w:val="28"/>
          <w:u w:val="single"/>
        </w:rPr>
      </w:pPr>
    </w:p>
    <w:p w:rsidR="00CA7991" w:rsidRDefault="00F74B17" w:rsidP="002A018F">
      <w:pPr>
        <w:spacing w:after="0" w:line="240" w:lineRule="auto"/>
        <w:jc w:val="both"/>
        <w:rPr>
          <w:rFonts w:ascii="Garamond" w:hAnsi="Garamond"/>
          <w:i/>
          <w:sz w:val="28"/>
          <w:szCs w:val="28"/>
        </w:rPr>
      </w:pPr>
      <w:r>
        <w:rPr>
          <w:rFonts w:ascii="Garamond" w:hAnsi="Garamond"/>
          <w:b/>
          <w:sz w:val="28"/>
          <w:szCs w:val="28"/>
          <w:u w:val="single"/>
        </w:rPr>
        <w:t>1.</w:t>
      </w:r>
      <w:r w:rsidR="008B72E2" w:rsidRPr="002608C4">
        <w:rPr>
          <w:rFonts w:ascii="Garamond" w:hAnsi="Garamond"/>
          <w:b/>
          <w:sz w:val="28"/>
          <w:szCs w:val="28"/>
          <w:u w:val="single"/>
        </w:rPr>
        <w:t>1.</w:t>
      </w:r>
      <w:r>
        <w:rPr>
          <w:rFonts w:ascii="Garamond" w:hAnsi="Garamond"/>
          <w:b/>
          <w:sz w:val="28"/>
          <w:szCs w:val="28"/>
          <w:u w:val="single"/>
        </w:rPr>
        <w:t>15</w:t>
      </w:r>
      <w:r w:rsidR="002A018F" w:rsidRPr="002A018F">
        <w:rPr>
          <w:rFonts w:ascii="Garamond" w:hAnsi="Garamond"/>
          <w:b/>
          <w:sz w:val="28"/>
          <w:szCs w:val="28"/>
          <w:u w:val="single"/>
        </w:rPr>
        <w:t>.β.</w:t>
      </w:r>
      <w:r w:rsidR="002A018F">
        <w:rPr>
          <w:rFonts w:ascii="Garamond" w:hAnsi="Garamond"/>
          <w:b/>
          <w:i/>
          <w:sz w:val="28"/>
          <w:szCs w:val="28"/>
          <w:u w:val="single"/>
        </w:rPr>
        <w:t xml:space="preserve"> </w:t>
      </w:r>
      <w:r w:rsidR="00CA7991" w:rsidRPr="00A24576">
        <w:rPr>
          <w:rFonts w:ascii="Garamond" w:hAnsi="Garamond"/>
          <w:b/>
          <w:i/>
          <w:sz w:val="28"/>
          <w:szCs w:val="28"/>
          <w:u w:val="single"/>
        </w:rPr>
        <w:t>Η σταυροφορία των αθώων</w:t>
      </w:r>
      <w:r w:rsidR="00CA7991" w:rsidRPr="00A24576">
        <w:rPr>
          <w:rFonts w:ascii="Garamond" w:hAnsi="Garamond"/>
          <w:i/>
          <w:sz w:val="28"/>
          <w:szCs w:val="28"/>
        </w:rPr>
        <w:t xml:space="preserve"> </w:t>
      </w:r>
    </w:p>
    <w:p w:rsidR="00CA7991" w:rsidRDefault="00CA7991" w:rsidP="00DB108C">
      <w:pPr>
        <w:spacing w:after="0"/>
        <w:jc w:val="both"/>
        <w:rPr>
          <w:rFonts w:ascii="Garamond" w:hAnsi="Garamond"/>
          <w:i/>
          <w:sz w:val="28"/>
          <w:szCs w:val="28"/>
        </w:rPr>
      </w:pPr>
    </w:p>
    <w:p w:rsidR="003336E1" w:rsidRPr="001B214A" w:rsidRDefault="00CA7991" w:rsidP="00DB108C">
      <w:pPr>
        <w:spacing w:after="0"/>
        <w:jc w:val="both"/>
        <w:rPr>
          <w:rFonts w:ascii="Garamond" w:hAnsi="Garamond"/>
          <w:sz w:val="28"/>
          <w:szCs w:val="28"/>
        </w:rPr>
      </w:pPr>
      <w:r>
        <w:rPr>
          <w:rFonts w:ascii="Garamond" w:hAnsi="Garamond"/>
          <w:sz w:val="28"/>
          <w:szCs w:val="28"/>
        </w:rPr>
        <w:t xml:space="preserve">  Το 1911, αμέσως μετά τη συμμετοχή του </w:t>
      </w:r>
      <w:r>
        <w:rPr>
          <w:rFonts w:ascii="Garamond" w:hAnsi="Garamond"/>
          <w:sz w:val="28"/>
          <w:szCs w:val="28"/>
          <w:lang w:val="it-IT"/>
        </w:rPr>
        <w:t>D</w:t>
      </w:r>
      <w:r w:rsidRPr="00A24576">
        <w:rPr>
          <w:rFonts w:ascii="Garamond" w:hAnsi="Garamond"/>
          <w:sz w:val="28"/>
          <w:szCs w:val="28"/>
        </w:rPr>
        <w:t>’</w:t>
      </w:r>
      <w:r>
        <w:rPr>
          <w:rFonts w:ascii="Garamond" w:hAnsi="Garamond"/>
          <w:sz w:val="28"/>
          <w:szCs w:val="28"/>
          <w:lang w:val="it-IT"/>
        </w:rPr>
        <w:t>Annunzio</w:t>
      </w:r>
      <w:r w:rsidRPr="00A24576">
        <w:rPr>
          <w:rFonts w:ascii="Garamond" w:hAnsi="Garamond"/>
          <w:sz w:val="28"/>
          <w:szCs w:val="28"/>
        </w:rPr>
        <w:t xml:space="preserve"> </w:t>
      </w:r>
      <w:r>
        <w:rPr>
          <w:rFonts w:ascii="Garamond" w:hAnsi="Garamond"/>
          <w:sz w:val="28"/>
          <w:szCs w:val="28"/>
        </w:rPr>
        <w:t xml:space="preserve">για τη δημιουργία της κινηματογραφικής ταινίας </w:t>
      </w:r>
      <w:r w:rsidRPr="00A24576">
        <w:rPr>
          <w:rFonts w:ascii="Garamond" w:hAnsi="Garamond"/>
          <w:i/>
          <w:sz w:val="28"/>
          <w:szCs w:val="28"/>
          <w:lang w:val="it-IT"/>
        </w:rPr>
        <w:t>Cabiria</w:t>
      </w:r>
      <w:r w:rsidRPr="00A24576">
        <w:rPr>
          <w:rFonts w:ascii="Garamond" w:hAnsi="Garamond"/>
          <w:sz w:val="28"/>
          <w:szCs w:val="28"/>
        </w:rPr>
        <w:t xml:space="preserve"> </w:t>
      </w:r>
      <w:r>
        <w:rPr>
          <w:rFonts w:ascii="Garamond" w:hAnsi="Garamond"/>
          <w:sz w:val="28"/>
          <w:szCs w:val="28"/>
        </w:rPr>
        <w:t xml:space="preserve">για την οποία έγραψε τους διαλόγους, ο ποιητής δημιουργεί το πρώτο του σενάριο για τον κινηματογράφο. Πρόκειται για το </w:t>
      </w:r>
      <w:r w:rsidRPr="00A24576">
        <w:rPr>
          <w:rFonts w:ascii="Garamond" w:hAnsi="Garamond"/>
          <w:i/>
          <w:sz w:val="28"/>
          <w:szCs w:val="28"/>
          <w:lang w:val="it-IT"/>
        </w:rPr>
        <w:t>La</w:t>
      </w:r>
      <w:r w:rsidRPr="00A24576">
        <w:rPr>
          <w:rFonts w:ascii="Garamond" w:hAnsi="Garamond"/>
          <w:i/>
          <w:sz w:val="28"/>
          <w:szCs w:val="28"/>
        </w:rPr>
        <w:t xml:space="preserve"> </w:t>
      </w:r>
      <w:r w:rsidRPr="00A24576">
        <w:rPr>
          <w:rFonts w:ascii="Garamond" w:hAnsi="Garamond"/>
          <w:i/>
          <w:sz w:val="28"/>
          <w:szCs w:val="28"/>
          <w:lang w:val="it-IT"/>
        </w:rPr>
        <w:t>crociata</w:t>
      </w:r>
      <w:r w:rsidRPr="00A24576">
        <w:rPr>
          <w:rFonts w:ascii="Garamond" w:hAnsi="Garamond"/>
          <w:i/>
          <w:sz w:val="28"/>
          <w:szCs w:val="28"/>
        </w:rPr>
        <w:t xml:space="preserve"> </w:t>
      </w:r>
      <w:r w:rsidRPr="00A24576">
        <w:rPr>
          <w:rFonts w:ascii="Garamond" w:hAnsi="Garamond"/>
          <w:i/>
          <w:sz w:val="28"/>
          <w:szCs w:val="28"/>
          <w:lang w:val="it-IT"/>
        </w:rPr>
        <w:t>degli</w:t>
      </w:r>
      <w:r w:rsidRPr="00A24576">
        <w:rPr>
          <w:rFonts w:ascii="Garamond" w:hAnsi="Garamond"/>
          <w:i/>
          <w:sz w:val="28"/>
          <w:szCs w:val="28"/>
        </w:rPr>
        <w:t xml:space="preserve"> </w:t>
      </w:r>
      <w:r w:rsidRPr="00A24576">
        <w:rPr>
          <w:rFonts w:ascii="Garamond" w:hAnsi="Garamond"/>
          <w:i/>
          <w:sz w:val="28"/>
          <w:szCs w:val="28"/>
          <w:lang w:val="it-IT"/>
        </w:rPr>
        <w:t>innocenti</w:t>
      </w:r>
      <w:r w:rsidRPr="00A24576">
        <w:rPr>
          <w:rFonts w:ascii="Garamond" w:hAnsi="Garamond"/>
          <w:sz w:val="28"/>
          <w:szCs w:val="28"/>
        </w:rPr>
        <w:t>.</w:t>
      </w:r>
      <w:r>
        <w:rPr>
          <w:rFonts w:ascii="Garamond" w:hAnsi="Garamond"/>
          <w:sz w:val="28"/>
          <w:szCs w:val="28"/>
        </w:rPr>
        <w:t xml:space="preserve"> Στην Ελλάδα δεν υπάρχουν στοιχεία που να μαρτυρούν την προβολή της ταινίας ή το ανέβασμα του κειμένου στα θέατρά μας. Όμως, υπάρχει εκτενής αναφορά στο περιοδικό </w:t>
      </w:r>
      <w:r w:rsidRPr="00A24576">
        <w:rPr>
          <w:rFonts w:ascii="Garamond" w:hAnsi="Garamond"/>
          <w:i/>
          <w:sz w:val="28"/>
          <w:szCs w:val="28"/>
        </w:rPr>
        <w:t>Πινακοθήκη</w:t>
      </w:r>
      <w:r>
        <w:rPr>
          <w:rFonts w:ascii="Garamond" w:hAnsi="Garamond"/>
          <w:sz w:val="28"/>
          <w:szCs w:val="28"/>
        </w:rPr>
        <w:t xml:space="preserve"> το 1915 για την επικείμενη μελοποίηση του έργου από τον </w:t>
      </w:r>
      <w:r>
        <w:rPr>
          <w:rFonts w:ascii="Garamond" w:hAnsi="Garamond"/>
          <w:sz w:val="28"/>
          <w:szCs w:val="28"/>
          <w:lang w:val="it-IT"/>
        </w:rPr>
        <w:t>Puccini</w:t>
      </w:r>
      <w:r w:rsidRPr="00A24576">
        <w:rPr>
          <w:rFonts w:ascii="Garamond" w:hAnsi="Garamond"/>
          <w:sz w:val="28"/>
          <w:szCs w:val="28"/>
        </w:rPr>
        <w:t>.</w:t>
      </w:r>
      <w:r>
        <w:rPr>
          <w:rStyle w:val="a7"/>
          <w:rFonts w:ascii="Garamond" w:hAnsi="Garamond"/>
          <w:sz w:val="28"/>
          <w:szCs w:val="28"/>
        </w:rPr>
        <w:footnoteReference w:id="445"/>
      </w:r>
      <w:r>
        <w:rPr>
          <w:rFonts w:ascii="Garamond" w:hAnsi="Garamond"/>
          <w:sz w:val="28"/>
          <w:szCs w:val="28"/>
        </w:rPr>
        <w:t xml:space="preserve"> Συγκεκριμένα αναφέρεται ότι ο συνθέτης θα μελοποιήσει </w:t>
      </w:r>
      <w:r w:rsidRPr="00FF6F82">
        <w:rPr>
          <w:rFonts w:ascii="Garamond" w:hAnsi="Garamond"/>
          <w:sz w:val="28"/>
          <w:szCs w:val="28"/>
        </w:rPr>
        <w:t>“</w:t>
      </w:r>
      <w:r>
        <w:rPr>
          <w:rFonts w:ascii="Garamond" w:hAnsi="Garamond"/>
          <w:sz w:val="28"/>
          <w:szCs w:val="28"/>
        </w:rPr>
        <w:t>το δράμα</w:t>
      </w:r>
      <w:r w:rsidRPr="00FF6F82">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D</w:t>
      </w:r>
      <w:r w:rsidRPr="00FF6F82">
        <w:rPr>
          <w:rFonts w:ascii="Garamond" w:hAnsi="Garamond"/>
          <w:sz w:val="28"/>
          <w:szCs w:val="28"/>
        </w:rPr>
        <w:t>’</w:t>
      </w:r>
      <w:r>
        <w:rPr>
          <w:rFonts w:ascii="Garamond" w:hAnsi="Garamond"/>
          <w:sz w:val="28"/>
          <w:szCs w:val="28"/>
          <w:lang w:val="it-IT"/>
        </w:rPr>
        <w:t>Annunzio</w:t>
      </w:r>
      <w:r w:rsidRPr="00FF6F82">
        <w:rPr>
          <w:rFonts w:ascii="Garamond" w:hAnsi="Garamond"/>
          <w:sz w:val="28"/>
          <w:szCs w:val="28"/>
        </w:rPr>
        <w:t xml:space="preserve">, </w:t>
      </w:r>
      <w:r>
        <w:rPr>
          <w:rFonts w:ascii="Garamond" w:hAnsi="Garamond"/>
          <w:sz w:val="28"/>
          <w:szCs w:val="28"/>
        </w:rPr>
        <w:t xml:space="preserve">από το οποίο οι στίχοι της τελευταίας πράξης δεν έχουν ακόμα γραφτεί. </w:t>
      </w:r>
      <w:r w:rsidR="001B214A">
        <w:rPr>
          <w:rFonts w:ascii="Garamond" w:hAnsi="Garamond"/>
          <w:sz w:val="28"/>
          <w:szCs w:val="28"/>
        </w:rPr>
        <w:t xml:space="preserve">Η ταινία σκηνοθετείται από τον </w:t>
      </w:r>
      <w:r w:rsidR="001B214A">
        <w:rPr>
          <w:rFonts w:ascii="Garamond" w:hAnsi="Garamond"/>
          <w:sz w:val="28"/>
          <w:szCs w:val="28"/>
          <w:lang w:val="en-US"/>
        </w:rPr>
        <w:t>Alessandro</w:t>
      </w:r>
      <w:r w:rsidR="001B214A" w:rsidRPr="001B214A">
        <w:rPr>
          <w:rFonts w:ascii="Garamond" w:hAnsi="Garamond"/>
          <w:sz w:val="28"/>
          <w:szCs w:val="28"/>
        </w:rPr>
        <w:t xml:space="preserve"> </w:t>
      </w:r>
      <w:r w:rsidR="001B214A">
        <w:rPr>
          <w:rFonts w:ascii="Garamond" w:hAnsi="Garamond"/>
          <w:sz w:val="28"/>
          <w:szCs w:val="28"/>
          <w:lang w:val="en-US"/>
        </w:rPr>
        <w:t>Blasetti</w:t>
      </w:r>
      <w:r w:rsidR="001B214A">
        <w:rPr>
          <w:rFonts w:ascii="Garamond" w:hAnsi="Garamond"/>
          <w:sz w:val="28"/>
          <w:szCs w:val="28"/>
        </w:rPr>
        <w:t xml:space="preserve"> το 1917, αλλά χάνεται με αποτέλεσμα να μην προβάλλεται πια.</w:t>
      </w:r>
    </w:p>
    <w:p w:rsidR="00CA7991" w:rsidRDefault="003336E1" w:rsidP="00DB108C">
      <w:pPr>
        <w:spacing w:after="0"/>
        <w:jc w:val="both"/>
        <w:rPr>
          <w:rFonts w:ascii="Garamond" w:hAnsi="Garamond"/>
          <w:sz w:val="28"/>
          <w:szCs w:val="28"/>
        </w:rPr>
      </w:pPr>
      <w:r>
        <w:rPr>
          <w:rFonts w:ascii="Garamond" w:hAnsi="Garamond"/>
          <w:sz w:val="28"/>
          <w:szCs w:val="28"/>
        </w:rPr>
        <w:t xml:space="preserve">  </w:t>
      </w:r>
      <w:r w:rsidR="001B214A">
        <w:rPr>
          <w:rFonts w:ascii="Garamond" w:hAnsi="Garamond"/>
          <w:sz w:val="28"/>
          <w:szCs w:val="28"/>
        </w:rPr>
        <w:t xml:space="preserve">Ο ποιητής αποκαλεί το έργο του: </w:t>
      </w:r>
      <w:r w:rsidR="001B214A" w:rsidRPr="001B214A">
        <w:rPr>
          <w:rFonts w:ascii="Garamond" w:hAnsi="Garamond"/>
          <w:sz w:val="28"/>
          <w:szCs w:val="28"/>
        </w:rPr>
        <w:t>“</w:t>
      </w:r>
      <w:r w:rsidR="001B214A">
        <w:rPr>
          <w:rFonts w:ascii="Garamond" w:hAnsi="Garamond"/>
          <w:sz w:val="28"/>
          <w:szCs w:val="28"/>
        </w:rPr>
        <w:t>Μυστήριο σε τέσσερεις πράξεις</w:t>
      </w:r>
      <w:r w:rsidR="001B214A" w:rsidRPr="001B214A">
        <w:rPr>
          <w:rFonts w:ascii="Garamond" w:hAnsi="Garamond"/>
          <w:sz w:val="28"/>
          <w:szCs w:val="28"/>
        </w:rPr>
        <w:t>”</w:t>
      </w:r>
      <w:r w:rsidR="001B214A">
        <w:rPr>
          <w:rFonts w:ascii="Garamond" w:hAnsi="Garamond"/>
          <w:sz w:val="28"/>
          <w:szCs w:val="28"/>
        </w:rPr>
        <w:t>. Λέγοντας μυστήριο εννοεί φυσ</w:t>
      </w:r>
      <w:r w:rsidR="003270F5">
        <w:rPr>
          <w:rFonts w:ascii="Garamond" w:hAnsi="Garamond"/>
          <w:sz w:val="28"/>
          <w:szCs w:val="28"/>
        </w:rPr>
        <w:t>ικά το θρησκευτικό μυστήριο, τη</w:t>
      </w:r>
      <w:r w:rsidR="001B214A">
        <w:rPr>
          <w:rFonts w:ascii="Garamond" w:hAnsi="Garamond"/>
          <w:sz w:val="28"/>
          <w:szCs w:val="28"/>
        </w:rPr>
        <w:t xml:space="preserve"> θρησκευτική </w:t>
      </w:r>
      <w:r w:rsidR="001B214A">
        <w:rPr>
          <w:rFonts w:ascii="Garamond" w:hAnsi="Garamond"/>
          <w:sz w:val="28"/>
          <w:szCs w:val="28"/>
        </w:rPr>
        <w:lastRenderedPageBreak/>
        <w:t xml:space="preserve">τελετή. </w:t>
      </w:r>
      <w:r w:rsidR="00CA7991">
        <w:rPr>
          <w:rFonts w:ascii="Garamond" w:hAnsi="Garamond"/>
          <w:sz w:val="28"/>
          <w:szCs w:val="28"/>
        </w:rPr>
        <w:t xml:space="preserve">Η υπόθεση επικεντρώνεται στον βοσκό Οδιμόνδο που αγαπά μια λεπρή γυναίκα, τη Βάνα που κάποτε ήταν πολύ όμορφη. Μια μάγισσα λέει στον ήρωα ότι αν η Βάνα πιει </w:t>
      </w:r>
      <w:r w:rsidR="00CA7991" w:rsidRPr="00FF6F82">
        <w:rPr>
          <w:rFonts w:ascii="Garamond" w:hAnsi="Garamond"/>
          <w:sz w:val="28"/>
          <w:szCs w:val="28"/>
        </w:rPr>
        <w:t>“</w:t>
      </w:r>
      <w:r w:rsidR="00CA7991">
        <w:rPr>
          <w:rFonts w:ascii="Garamond" w:hAnsi="Garamond"/>
          <w:sz w:val="28"/>
          <w:szCs w:val="28"/>
        </w:rPr>
        <w:t>αθώο αίμα</w:t>
      </w:r>
      <w:r w:rsidR="00CA7991" w:rsidRPr="00FF6F82">
        <w:rPr>
          <w:rFonts w:ascii="Garamond" w:hAnsi="Garamond"/>
          <w:sz w:val="28"/>
          <w:szCs w:val="28"/>
        </w:rPr>
        <w:t>”</w:t>
      </w:r>
      <w:r w:rsidR="0082779A">
        <w:rPr>
          <w:rFonts w:ascii="Garamond" w:hAnsi="Garamond"/>
          <w:sz w:val="28"/>
          <w:szCs w:val="28"/>
        </w:rPr>
        <w:t>,</w:t>
      </w:r>
      <w:r w:rsidR="00CA7991">
        <w:rPr>
          <w:rFonts w:ascii="Garamond" w:hAnsi="Garamond"/>
          <w:sz w:val="28"/>
          <w:szCs w:val="28"/>
        </w:rPr>
        <w:t xml:space="preserve"> θα θεραπευτεί. Τότε εκείνος σκοτώνει τη μικρή αδερφή του για να θεραπευτεί η αγαπημένη του. Η μητέρα του ζει δύο πένθη ταυτόχρονα</w:t>
      </w:r>
      <w:r w:rsidR="0082779A">
        <w:rPr>
          <w:rFonts w:ascii="Garamond" w:hAnsi="Garamond"/>
          <w:sz w:val="28"/>
          <w:szCs w:val="28"/>
        </w:rPr>
        <w:t>,</w:t>
      </w:r>
      <w:r w:rsidR="00CA7991">
        <w:rPr>
          <w:rFonts w:ascii="Garamond" w:hAnsi="Garamond"/>
          <w:sz w:val="28"/>
          <w:szCs w:val="28"/>
        </w:rPr>
        <w:t xml:space="preserve"> της αδικοσκοτωμένης της κόρης και του τρελού γιου της. Αιφνίδια κάνει την εμφάνισή του ο Άγιος Φραγκίσκ</w:t>
      </w:r>
      <w:r w:rsidR="0082779A">
        <w:rPr>
          <w:rFonts w:ascii="Garamond" w:hAnsi="Garamond"/>
          <w:sz w:val="28"/>
          <w:szCs w:val="28"/>
        </w:rPr>
        <w:t>ος της Ασίζης ως προσκυνητής που</w:t>
      </w:r>
      <w:r w:rsidR="00CA7991">
        <w:rPr>
          <w:rFonts w:ascii="Garamond" w:hAnsi="Garamond"/>
          <w:sz w:val="28"/>
          <w:szCs w:val="28"/>
        </w:rPr>
        <w:t xml:space="preserve"> χαρίζει τη θεραπεία στη Βάνα και ανασταίνει τη μικρή αδερφή. Όλοι μαζί ακολουθούν τον προσκυνητή. Στην τρίτη πράξη όλοι μαζί μεταφέρονται στην Άγια Γη με πλοίο μέσα στο οποία επιβαίνουν άρρωστοι και φτωχοί άνθρωποι. Ο πλοίαρχος και το πλήρωμα ζητούν να απολαύσουν τα καλή της Βάνα και ο Οδευμένος μάταια προσπαθεί να την προστατεύσει γιατί τον </w:t>
      </w:r>
      <w:r w:rsidR="0082779A">
        <w:rPr>
          <w:rFonts w:ascii="Garamond" w:hAnsi="Garamond"/>
          <w:sz w:val="28"/>
          <w:szCs w:val="28"/>
        </w:rPr>
        <w:t>δένουν χειροπόδαρα. Τελικά η Νο</w:t>
      </w:r>
      <w:r w:rsidR="00CA7991">
        <w:rPr>
          <w:rFonts w:ascii="Garamond" w:hAnsi="Garamond"/>
          <w:sz w:val="28"/>
          <w:szCs w:val="28"/>
        </w:rPr>
        <w:t>βέλ</w:t>
      </w:r>
      <w:r w:rsidR="0082779A">
        <w:rPr>
          <w:rFonts w:ascii="Garamond" w:hAnsi="Garamond"/>
          <w:sz w:val="28"/>
          <w:szCs w:val="28"/>
        </w:rPr>
        <w:t>λ</w:t>
      </w:r>
      <w:r w:rsidR="00CA7991">
        <w:rPr>
          <w:rFonts w:ascii="Garamond" w:hAnsi="Garamond"/>
          <w:sz w:val="28"/>
          <w:szCs w:val="28"/>
        </w:rPr>
        <w:t xml:space="preserve">α τον απελευθερώνει και ο ήρωας επιθυμεί να σκοτώσει όλο το πλήρωμα. Όμως εκείνη τη στιγμή περνά ένα πλοίο που φέρει σταυρό στην πλώρη του και την εικόνα της Παναγίας. Ακούγεται η φωνή του προσκυνητή. Η τέταρτη πράξη εκτυλίσσεται στις βραχώδεις ακτές ενός νησιού όπου συνετρίβησαν τα πλοία. Η Νοβέλλα έχει πεθάνει, τα παιδιά είναι ετοιμοθάνατα και τρέχουν να πεθάνουν στα πόδια της εύσπλαχνης Βάνας. Ο ήρωας κρατώντας στα χέρια του το πτώμα της αδερφής του εγκαταλείπεται στα κύματα της θάλασσας κι έτσι ολοκληρώνεται η σταυροφορία των αθώων. </w:t>
      </w:r>
    </w:p>
    <w:p w:rsidR="00805D05" w:rsidRPr="00B3460E" w:rsidRDefault="00CA7991" w:rsidP="00B3460E">
      <w:pPr>
        <w:spacing w:after="0"/>
        <w:jc w:val="both"/>
        <w:rPr>
          <w:rFonts w:ascii="Garamond" w:hAnsi="Garamond"/>
          <w:sz w:val="28"/>
          <w:szCs w:val="28"/>
        </w:rPr>
      </w:pPr>
      <w:r>
        <w:rPr>
          <w:rFonts w:ascii="Garamond" w:hAnsi="Garamond"/>
          <w:sz w:val="28"/>
          <w:szCs w:val="28"/>
        </w:rPr>
        <w:t xml:space="preserve">  Το συγκεκριμένο έργο δεν είδε ποτέ τα φώτα της σκηνής στη χώρα μας. Το βέβαιο είναι ότι φέρει πολλές ομοιότητες με το </w:t>
      </w:r>
      <w:r w:rsidRPr="00FF6F82">
        <w:rPr>
          <w:rFonts w:ascii="Garamond" w:hAnsi="Garamond"/>
          <w:i/>
          <w:sz w:val="28"/>
          <w:szCs w:val="28"/>
        </w:rPr>
        <w:t>Μαρτύριο του Αγίου Σεβαστιανού</w:t>
      </w:r>
      <w:r>
        <w:rPr>
          <w:rFonts w:ascii="Garamond" w:hAnsi="Garamond"/>
          <w:sz w:val="28"/>
          <w:szCs w:val="28"/>
        </w:rPr>
        <w:t>, αρχής γενομένης με το θέμα της θρησκείας που έχει απασχολήσει επανειλημμένα τον ποιητή σε πολλά έργα του.</w:t>
      </w:r>
      <w:r w:rsidR="003336E1">
        <w:rPr>
          <w:rFonts w:ascii="Garamond" w:hAnsi="Garamond"/>
          <w:sz w:val="28"/>
          <w:szCs w:val="28"/>
        </w:rPr>
        <w:t xml:space="preserve"> </w:t>
      </w:r>
      <w:r>
        <w:rPr>
          <w:rFonts w:ascii="Garamond" w:hAnsi="Garamond"/>
          <w:sz w:val="28"/>
          <w:szCs w:val="28"/>
        </w:rPr>
        <w:t xml:space="preserve">Τέλος, και πάλι στο περιοδικό </w:t>
      </w:r>
      <w:r w:rsidRPr="00C04548">
        <w:rPr>
          <w:rFonts w:ascii="Garamond" w:hAnsi="Garamond"/>
          <w:i/>
          <w:sz w:val="28"/>
          <w:szCs w:val="28"/>
        </w:rPr>
        <w:t>Πινακοθήκη</w:t>
      </w:r>
      <w:r w:rsidR="003270F5">
        <w:rPr>
          <w:rFonts w:ascii="Garamond" w:hAnsi="Garamond"/>
          <w:sz w:val="28"/>
          <w:szCs w:val="28"/>
        </w:rPr>
        <w:t>,</w:t>
      </w:r>
      <w:r>
        <w:rPr>
          <w:rFonts w:ascii="Garamond" w:hAnsi="Garamond"/>
          <w:sz w:val="28"/>
          <w:szCs w:val="28"/>
        </w:rPr>
        <w:t xml:space="preserve"> το έργο αναφέρεται ως ένα από τα σημαντικότερα καλλιτεχνικά γεγονότα του 1915</w:t>
      </w:r>
      <w:r w:rsidR="003336E1">
        <w:rPr>
          <w:rFonts w:ascii="Garamond" w:hAnsi="Garamond"/>
          <w:sz w:val="28"/>
          <w:szCs w:val="28"/>
        </w:rPr>
        <w:t>.</w:t>
      </w:r>
      <w:r>
        <w:rPr>
          <w:rStyle w:val="a7"/>
          <w:rFonts w:ascii="Garamond" w:hAnsi="Garamond"/>
          <w:sz w:val="28"/>
          <w:szCs w:val="28"/>
        </w:rPr>
        <w:footnoteReference w:id="446"/>
      </w:r>
      <w:r w:rsidR="003336E1">
        <w:rPr>
          <w:rFonts w:ascii="Garamond" w:hAnsi="Garamond"/>
          <w:sz w:val="28"/>
          <w:szCs w:val="28"/>
        </w:rPr>
        <w:t xml:space="preserve"> Πράγματι</w:t>
      </w:r>
      <w:r w:rsidR="003270F5">
        <w:rPr>
          <w:rFonts w:ascii="Garamond" w:hAnsi="Garamond"/>
          <w:sz w:val="28"/>
          <w:szCs w:val="28"/>
        </w:rPr>
        <w:t>,</w:t>
      </w:r>
      <w:r w:rsidR="003336E1">
        <w:rPr>
          <w:rFonts w:ascii="Garamond" w:hAnsi="Garamond"/>
          <w:sz w:val="28"/>
          <w:szCs w:val="28"/>
        </w:rPr>
        <w:t xml:space="preserve"> είναι ένα από τα σημαντικότερα καλλιτεχνικά γεγονότα, αν όχι το σημαντικότερο, για το συγκεκριμένο έτος στην Ιταλία και αυτό δεν θα μπορούσε να παραγραφεί από τον ελληνικό Τ</w:t>
      </w:r>
      <w:r w:rsidR="001B214A">
        <w:rPr>
          <w:rFonts w:ascii="Garamond" w:hAnsi="Garamond"/>
          <w:sz w:val="28"/>
          <w:szCs w:val="28"/>
        </w:rPr>
        <w:t>ύπο που παρακολουθεί</w:t>
      </w:r>
      <w:r w:rsidR="003336E1">
        <w:rPr>
          <w:rFonts w:ascii="Garamond" w:hAnsi="Garamond"/>
          <w:sz w:val="28"/>
          <w:szCs w:val="28"/>
        </w:rPr>
        <w:t xml:space="preserve"> κάθε εξέλιξη στη γείτονα χώρα. Το έργο </w:t>
      </w:r>
      <w:r w:rsidR="001B214A">
        <w:rPr>
          <w:rFonts w:ascii="Garamond" w:hAnsi="Garamond"/>
          <w:sz w:val="28"/>
          <w:szCs w:val="28"/>
        </w:rPr>
        <w:t>δεν παρουσιάζεται στις μέρες μας ούτε στην Ιτ</w:t>
      </w:r>
      <w:r w:rsidR="003270F5">
        <w:rPr>
          <w:rFonts w:ascii="Garamond" w:hAnsi="Garamond"/>
          <w:sz w:val="28"/>
          <w:szCs w:val="28"/>
        </w:rPr>
        <w:t>αλία λόγω της διαφορετικότητάς τ</w:t>
      </w:r>
      <w:r w:rsidR="001B214A">
        <w:rPr>
          <w:rFonts w:ascii="Garamond" w:hAnsi="Garamond"/>
          <w:sz w:val="28"/>
          <w:szCs w:val="28"/>
        </w:rPr>
        <w:t xml:space="preserve">ου που έγκειται στο αμιγώς θρησκευτικό κλίμα. Τα έργα με το τέτοιου είδους περιεχόμενο δύσκολα </w:t>
      </w:r>
      <w:r w:rsidR="006C3DDB">
        <w:rPr>
          <w:rFonts w:ascii="Garamond" w:hAnsi="Garamond"/>
          <w:sz w:val="28"/>
          <w:szCs w:val="28"/>
        </w:rPr>
        <w:t>βρίσκουν</w:t>
      </w:r>
      <w:r w:rsidR="001B214A">
        <w:rPr>
          <w:rFonts w:ascii="Garamond" w:hAnsi="Garamond"/>
          <w:sz w:val="28"/>
          <w:szCs w:val="28"/>
        </w:rPr>
        <w:t xml:space="preserve"> ανταπόκριση από τους σκηνοθέτες και το κοινό διότι αγγίζουν σημεία τρωτά του πολιτισμού και της πίστης της κάθε χώρας.</w:t>
      </w:r>
    </w:p>
    <w:p w:rsidR="00822919" w:rsidRPr="00776FB5" w:rsidRDefault="00822919" w:rsidP="00F74B17">
      <w:pPr>
        <w:spacing w:after="0"/>
        <w:jc w:val="both"/>
        <w:rPr>
          <w:rFonts w:ascii="Garamond" w:hAnsi="Garamond"/>
          <w:b/>
          <w:sz w:val="28"/>
          <w:szCs w:val="28"/>
          <w:u w:val="single"/>
        </w:rPr>
      </w:pPr>
    </w:p>
    <w:p w:rsidR="00566E2C" w:rsidRPr="00D832C3" w:rsidRDefault="00566E2C" w:rsidP="00F74B17">
      <w:pPr>
        <w:spacing w:after="0"/>
        <w:jc w:val="both"/>
        <w:rPr>
          <w:rFonts w:ascii="Garamond" w:hAnsi="Garamond"/>
          <w:b/>
          <w:sz w:val="28"/>
          <w:szCs w:val="28"/>
          <w:u w:val="single"/>
        </w:rPr>
      </w:pPr>
    </w:p>
    <w:p w:rsidR="00181A40" w:rsidRPr="00D832C3" w:rsidRDefault="00181A40" w:rsidP="00F74B17">
      <w:pPr>
        <w:spacing w:after="0"/>
        <w:jc w:val="both"/>
        <w:rPr>
          <w:rFonts w:ascii="Garamond" w:hAnsi="Garamond"/>
          <w:b/>
          <w:sz w:val="28"/>
          <w:szCs w:val="28"/>
          <w:u w:val="single"/>
        </w:rPr>
      </w:pPr>
    </w:p>
    <w:p w:rsidR="00CA7991" w:rsidRPr="00F74B17" w:rsidRDefault="00FD496C" w:rsidP="00F74B17">
      <w:pPr>
        <w:spacing w:after="0"/>
        <w:jc w:val="both"/>
        <w:rPr>
          <w:rFonts w:ascii="Garamond" w:hAnsi="Garamond"/>
          <w:sz w:val="28"/>
          <w:szCs w:val="28"/>
          <w:lang w:val="it-IT"/>
        </w:rPr>
      </w:pPr>
      <w:r>
        <w:rPr>
          <w:rFonts w:ascii="Garamond" w:hAnsi="Garamond"/>
          <w:b/>
          <w:sz w:val="28"/>
          <w:szCs w:val="28"/>
          <w:u w:val="single"/>
        </w:rPr>
        <w:lastRenderedPageBreak/>
        <w:t>1.</w:t>
      </w:r>
      <w:r w:rsidRPr="00FD496C">
        <w:rPr>
          <w:rFonts w:ascii="Garamond" w:hAnsi="Garamond"/>
          <w:b/>
          <w:sz w:val="28"/>
          <w:szCs w:val="28"/>
          <w:u w:val="single"/>
        </w:rPr>
        <w:t>2.</w:t>
      </w:r>
      <w:r w:rsidR="00CA7991" w:rsidRPr="00F74B17">
        <w:rPr>
          <w:rFonts w:ascii="Garamond" w:hAnsi="Garamond"/>
          <w:b/>
          <w:sz w:val="28"/>
          <w:szCs w:val="28"/>
          <w:u w:val="single"/>
          <w:lang w:val="it-IT"/>
        </w:rPr>
        <w:t xml:space="preserve">EDOARDO CALANDRA </w:t>
      </w:r>
    </w:p>
    <w:p w:rsidR="002F1D1E" w:rsidRPr="002F1D1E" w:rsidRDefault="00FD496C" w:rsidP="002F1D1E">
      <w:pPr>
        <w:pStyle w:val="a5"/>
        <w:tabs>
          <w:tab w:val="num" w:pos="502"/>
        </w:tabs>
        <w:spacing w:after="0"/>
        <w:ind w:left="405"/>
        <w:jc w:val="both"/>
        <w:rPr>
          <w:rFonts w:ascii="Garamond" w:hAnsi="Garamond"/>
          <w:sz w:val="28"/>
          <w:szCs w:val="28"/>
        </w:rPr>
      </w:pPr>
      <w:r>
        <w:rPr>
          <w:rFonts w:ascii="Garamond" w:hAnsi="Garamond"/>
          <w:b/>
          <w:sz w:val="28"/>
          <w:szCs w:val="28"/>
          <w:u w:val="single"/>
        </w:rPr>
        <w:t>1.</w:t>
      </w:r>
      <w:r w:rsidRPr="000927FE">
        <w:rPr>
          <w:rFonts w:ascii="Garamond" w:hAnsi="Garamond"/>
          <w:b/>
          <w:sz w:val="28"/>
          <w:szCs w:val="28"/>
          <w:u w:val="single"/>
        </w:rPr>
        <w:t>2</w:t>
      </w:r>
      <w:r w:rsidR="002F1D1E">
        <w:rPr>
          <w:rFonts w:ascii="Garamond" w:hAnsi="Garamond"/>
          <w:b/>
          <w:sz w:val="28"/>
          <w:szCs w:val="28"/>
          <w:u w:val="single"/>
          <w:lang w:val="it-IT"/>
        </w:rPr>
        <w:t xml:space="preserve">.1. </w:t>
      </w:r>
      <w:r w:rsidR="002F1D1E">
        <w:rPr>
          <w:rFonts w:ascii="Garamond" w:hAnsi="Garamond"/>
          <w:b/>
          <w:sz w:val="28"/>
          <w:szCs w:val="28"/>
          <w:u w:val="single"/>
        </w:rPr>
        <w:t>Η ζωή</w:t>
      </w:r>
      <w:r w:rsidR="0090477C">
        <w:rPr>
          <w:rFonts w:ascii="Garamond" w:hAnsi="Garamond"/>
          <w:b/>
          <w:sz w:val="28"/>
          <w:szCs w:val="28"/>
          <w:u w:val="single"/>
        </w:rPr>
        <w:t xml:space="preserve"> του</w:t>
      </w:r>
      <w:r w:rsidR="002F1D1E">
        <w:rPr>
          <w:rFonts w:ascii="Garamond" w:hAnsi="Garamond"/>
          <w:b/>
          <w:sz w:val="28"/>
          <w:szCs w:val="28"/>
          <w:u w:val="single"/>
        </w:rPr>
        <w:t>-Το έργο του</w:t>
      </w:r>
    </w:p>
    <w:p w:rsidR="00CA7991" w:rsidRDefault="00CA7991" w:rsidP="00CA7991">
      <w:pPr>
        <w:spacing w:after="0"/>
        <w:jc w:val="both"/>
        <w:rPr>
          <w:rFonts w:ascii="Garamond" w:hAnsi="Garamond"/>
          <w:b/>
          <w:sz w:val="28"/>
          <w:szCs w:val="28"/>
          <w:u w:val="single"/>
          <w:lang w:val="it-IT"/>
        </w:rPr>
      </w:pPr>
    </w:p>
    <w:p w:rsidR="00CA7991" w:rsidRDefault="00CA7991" w:rsidP="00CA7991">
      <w:pPr>
        <w:spacing w:after="0"/>
        <w:jc w:val="both"/>
        <w:rPr>
          <w:rFonts w:ascii="Garamond" w:hAnsi="Garamond"/>
          <w:b/>
          <w:sz w:val="28"/>
          <w:szCs w:val="28"/>
          <w:u w:val="single"/>
          <w:lang w:val="it-IT"/>
        </w:rPr>
      </w:pPr>
    </w:p>
    <w:p w:rsidR="00CA7991" w:rsidRPr="00303087" w:rsidRDefault="00CA7991" w:rsidP="00CA7991">
      <w:pPr>
        <w:spacing w:after="0"/>
        <w:jc w:val="both"/>
        <w:rPr>
          <w:rFonts w:ascii="Garamond" w:hAnsi="Garamond"/>
          <w:sz w:val="28"/>
          <w:szCs w:val="28"/>
        </w:rPr>
      </w:pPr>
      <w:r w:rsidRPr="003C613F">
        <w:rPr>
          <w:rFonts w:ascii="Garamond" w:hAnsi="Garamond"/>
          <w:sz w:val="28"/>
          <w:szCs w:val="28"/>
          <w:lang w:val="it-IT"/>
        </w:rPr>
        <w:t xml:space="preserve">  </w:t>
      </w:r>
      <w:r>
        <w:rPr>
          <w:rFonts w:ascii="Garamond" w:hAnsi="Garamond"/>
          <w:sz w:val="28"/>
          <w:szCs w:val="28"/>
        </w:rPr>
        <w:t xml:space="preserve">Ο </w:t>
      </w:r>
      <w:r>
        <w:rPr>
          <w:rFonts w:ascii="Garamond" w:hAnsi="Garamond"/>
          <w:sz w:val="28"/>
          <w:szCs w:val="28"/>
          <w:lang w:val="it-IT"/>
        </w:rPr>
        <w:t>Edoardo</w:t>
      </w:r>
      <w:r w:rsidRPr="00326C81">
        <w:rPr>
          <w:rFonts w:ascii="Garamond" w:hAnsi="Garamond"/>
          <w:sz w:val="28"/>
          <w:szCs w:val="28"/>
        </w:rPr>
        <w:t xml:space="preserve"> </w:t>
      </w:r>
      <w:r>
        <w:rPr>
          <w:rFonts w:ascii="Garamond" w:hAnsi="Garamond"/>
          <w:sz w:val="28"/>
          <w:szCs w:val="28"/>
          <w:lang w:val="it-IT"/>
        </w:rPr>
        <w:t>Calandra</w:t>
      </w:r>
      <w:r w:rsidRPr="00326C81">
        <w:rPr>
          <w:rFonts w:ascii="Garamond" w:hAnsi="Garamond"/>
          <w:sz w:val="28"/>
          <w:szCs w:val="28"/>
        </w:rPr>
        <w:t xml:space="preserve"> </w:t>
      </w:r>
      <w:r>
        <w:rPr>
          <w:rFonts w:ascii="Garamond" w:hAnsi="Garamond"/>
          <w:sz w:val="28"/>
          <w:szCs w:val="28"/>
        </w:rPr>
        <w:t>υπήρξε συγγραφέας, ιστορικός και ζωγράφος και ανήκει στη γενιά των συγγραφέων που ζουν στο μεταίχμιο των δύο αιώνων, φέροντας έντονα τις επιρροές από την αισθητική του 19</w:t>
      </w:r>
      <w:r w:rsidRPr="002D7F90">
        <w:rPr>
          <w:rFonts w:ascii="Garamond" w:hAnsi="Garamond"/>
          <w:sz w:val="28"/>
          <w:szCs w:val="28"/>
          <w:vertAlign w:val="superscript"/>
        </w:rPr>
        <w:t>ου</w:t>
      </w:r>
      <w:r>
        <w:rPr>
          <w:rFonts w:ascii="Garamond" w:hAnsi="Garamond"/>
          <w:sz w:val="28"/>
          <w:szCs w:val="28"/>
        </w:rPr>
        <w:t xml:space="preserve">. Στο έργο του δεν συναντούμε τα στοιχεία του νατουραλισμού και των υφολογικών καινοτομιών που βλέπουμε στους σύγχρονους ομότεχνούς του, όπως είναι ο </w:t>
      </w:r>
      <w:r w:rsidR="001E0377">
        <w:rPr>
          <w:rFonts w:ascii="Garamond" w:hAnsi="Garamond"/>
          <w:sz w:val="28"/>
          <w:szCs w:val="28"/>
          <w:lang w:val="en-US"/>
        </w:rPr>
        <w:t>Roberto</w:t>
      </w:r>
      <w:r w:rsidR="001E0377" w:rsidRPr="001E0377">
        <w:rPr>
          <w:rFonts w:ascii="Garamond" w:hAnsi="Garamond"/>
          <w:sz w:val="28"/>
          <w:szCs w:val="28"/>
        </w:rPr>
        <w:t xml:space="preserve"> </w:t>
      </w:r>
      <w:r>
        <w:rPr>
          <w:rFonts w:ascii="Garamond" w:hAnsi="Garamond"/>
          <w:sz w:val="28"/>
          <w:szCs w:val="28"/>
          <w:lang w:val="it-IT"/>
        </w:rPr>
        <w:t>Bracco</w:t>
      </w:r>
      <w:r w:rsidRPr="002D7F90">
        <w:rPr>
          <w:rFonts w:ascii="Garamond" w:hAnsi="Garamond"/>
          <w:sz w:val="28"/>
          <w:szCs w:val="28"/>
        </w:rPr>
        <w:t xml:space="preserve"> </w:t>
      </w:r>
      <w:r>
        <w:rPr>
          <w:rFonts w:ascii="Garamond" w:hAnsi="Garamond"/>
          <w:sz w:val="28"/>
          <w:szCs w:val="28"/>
        </w:rPr>
        <w:t xml:space="preserve">ή ο </w:t>
      </w:r>
      <w:r w:rsidR="001E0377">
        <w:rPr>
          <w:rFonts w:ascii="Garamond" w:hAnsi="Garamond"/>
          <w:sz w:val="28"/>
          <w:szCs w:val="28"/>
          <w:lang w:val="en-US"/>
        </w:rPr>
        <w:t>Marco</w:t>
      </w:r>
      <w:r w:rsidR="001E0377" w:rsidRPr="001E0377">
        <w:rPr>
          <w:rFonts w:ascii="Garamond" w:hAnsi="Garamond"/>
          <w:sz w:val="28"/>
          <w:szCs w:val="28"/>
        </w:rPr>
        <w:t xml:space="preserve"> </w:t>
      </w:r>
      <w:r>
        <w:rPr>
          <w:rFonts w:ascii="Garamond" w:hAnsi="Garamond"/>
          <w:sz w:val="28"/>
          <w:szCs w:val="28"/>
          <w:lang w:val="it-IT"/>
        </w:rPr>
        <w:t>Praga</w:t>
      </w:r>
      <w:r>
        <w:rPr>
          <w:rFonts w:ascii="Garamond" w:hAnsi="Garamond"/>
          <w:sz w:val="28"/>
          <w:szCs w:val="28"/>
        </w:rPr>
        <w:t>.</w:t>
      </w:r>
      <w:r w:rsidRPr="002D7F90">
        <w:rPr>
          <w:rFonts w:ascii="Garamond" w:hAnsi="Garamond"/>
          <w:sz w:val="28"/>
          <w:szCs w:val="28"/>
        </w:rPr>
        <w:t xml:space="preserve"> </w:t>
      </w:r>
      <w:r>
        <w:rPr>
          <w:rFonts w:ascii="Garamond" w:hAnsi="Garamond"/>
          <w:sz w:val="28"/>
          <w:szCs w:val="28"/>
        </w:rPr>
        <w:t>Αντίθετα, παρατηρείται μια αγάπη προς τα πεπαλαιωμένα, εξελιγμένη βεβαίως, μέσα από τα μάτια και την πένα ενός μελετητή των καιρών του.</w:t>
      </w:r>
    </w:p>
    <w:p w:rsidR="00CA7991" w:rsidRPr="00904B08" w:rsidRDefault="00CA7991" w:rsidP="00CA7991">
      <w:pPr>
        <w:spacing w:after="0"/>
        <w:jc w:val="both"/>
        <w:rPr>
          <w:rFonts w:ascii="Garamond" w:hAnsi="Garamond"/>
          <w:sz w:val="28"/>
          <w:szCs w:val="28"/>
        </w:rPr>
      </w:pPr>
      <w:r w:rsidRPr="000E56A5">
        <w:rPr>
          <w:rFonts w:ascii="Garamond" w:hAnsi="Garamond"/>
          <w:sz w:val="28"/>
          <w:szCs w:val="28"/>
        </w:rPr>
        <w:t xml:space="preserve">  </w:t>
      </w:r>
      <w:r>
        <w:rPr>
          <w:rFonts w:ascii="Garamond" w:hAnsi="Garamond"/>
          <w:sz w:val="28"/>
          <w:szCs w:val="28"/>
        </w:rPr>
        <w:t>Ο κόσμος που τον συναρπάζει και τον εμπνέει είναι εκείνος της εποχής του 18</w:t>
      </w:r>
      <w:r w:rsidRPr="000E56A5">
        <w:rPr>
          <w:rFonts w:ascii="Garamond" w:hAnsi="Garamond"/>
          <w:sz w:val="28"/>
          <w:szCs w:val="28"/>
          <w:vertAlign w:val="superscript"/>
        </w:rPr>
        <w:t>ου</w:t>
      </w:r>
      <w:r>
        <w:rPr>
          <w:rFonts w:ascii="Garamond" w:hAnsi="Garamond"/>
          <w:sz w:val="28"/>
          <w:szCs w:val="28"/>
        </w:rPr>
        <w:t xml:space="preserve"> και του 19</w:t>
      </w:r>
      <w:r w:rsidRPr="000E56A5">
        <w:rPr>
          <w:rFonts w:ascii="Garamond" w:hAnsi="Garamond"/>
          <w:sz w:val="28"/>
          <w:szCs w:val="28"/>
          <w:vertAlign w:val="superscript"/>
        </w:rPr>
        <w:t>ου</w:t>
      </w:r>
      <w:r>
        <w:rPr>
          <w:rFonts w:ascii="Garamond" w:hAnsi="Garamond"/>
          <w:sz w:val="28"/>
          <w:szCs w:val="28"/>
        </w:rPr>
        <w:t xml:space="preserve"> αιώνα που βίωνε τη</w:t>
      </w:r>
      <w:r w:rsidR="00256254">
        <w:rPr>
          <w:rFonts w:ascii="Garamond" w:hAnsi="Garamond"/>
          <w:sz w:val="28"/>
          <w:szCs w:val="28"/>
        </w:rPr>
        <w:t>ν οριακή</w:t>
      </w:r>
      <w:r>
        <w:rPr>
          <w:rFonts w:ascii="Garamond" w:hAnsi="Garamond"/>
          <w:sz w:val="28"/>
          <w:szCs w:val="28"/>
        </w:rPr>
        <w:t xml:space="preserve"> </w:t>
      </w:r>
      <w:r w:rsidR="00256254">
        <w:rPr>
          <w:rFonts w:ascii="Garamond" w:hAnsi="Garamond"/>
          <w:sz w:val="28"/>
          <w:szCs w:val="28"/>
        </w:rPr>
        <w:t>κατάσταση</w:t>
      </w:r>
      <w:r>
        <w:rPr>
          <w:rFonts w:ascii="Garamond" w:hAnsi="Garamond"/>
          <w:sz w:val="28"/>
          <w:szCs w:val="28"/>
        </w:rPr>
        <w:t xml:space="preserve"> μεταξύ της επιβολής της βασιλείας και των επαναστάσεων. Η αριστοκρατία και η πατριαρχία είναι από τα θέματα που τον απασχολούν και κυριαρχούν σε όλο του το έργο</w:t>
      </w:r>
      <w:r w:rsidRPr="00904B08">
        <w:rPr>
          <w:rFonts w:ascii="Garamond" w:hAnsi="Garamond"/>
          <w:sz w:val="28"/>
          <w:szCs w:val="28"/>
        </w:rPr>
        <w:t>,</w:t>
      </w:r>
      <w:r>
        <w:rPr>
          <w:rStyle w:val="a7"/>
          <w:rFonts w:ascii="Garamond" w:hAnsi="Garamond"/>
          <w:sz w:val="28"/>
          <w:szCs w:val="28"/>
        </w:rPr>
        <w:footnoteReference w:id="447"/>
      </w:r>
      <w:r w:rsidRPr="00904B08">
        <w:rPr>
          <w:rFonts w:ascii="Garamond" w:hAnsi="Garamond"/>
          <w:sz w:val="28"/>
          <w:szCs w:val="28"/>
        </w:rPr>
        <w:t xml:space="preserve"> </w:t>
      </w:r>
      <w:r>
        <w:rPr>
          <w:rFonts w:ascii="Garamond" w:hAnsi="Garamond"/>
          <w:sz w:val="28"/>
          <w:szCs w:val="28"/>
        </w:rPr>
        <w:t xml:space="preserve">ενώ είναι διάχυτη η επιρροή του </w:t>
      </w:r>
      <w:r>
        <w:rPr>
          <w:rFonts w:ascii="Garamond" w:hAnsi="Garamond"/>
          <w:sz w:val="28"/>
          <w:szCs w:val="28"/>
          <w:lang w:val="it-IT"/>
        </w:rPr>
        <w:t>Manzoni</w:t>
      </w:r>
      <w:r w:rsidRPr="00904B08">
        <w:rPr>
          <w:rFonts w:ascii="Garamond" w:hAnsi="Garamond"/>
          <w:sz w:val="28"/>
          <w:szCs w:val="28"/>
        </w:rPr>
        <w:t xml:space="preserve"> </w:t>
      </w:r>
      <w:r>
        <w:rPr>
          <w:rFonts w:ascii="Garamond" w:hAnsi="Garamond"/>
          <w:sz w:val="28"/>
          <w:szCs w:val="28"/>
        </w:rPr>
        <w:t xml:space="preserve">και του συγχρόνου του </w:t>
      </w:r>
      <w:r>
        <w:rPr>
          <w:rFonts w:ascii="Garamond" w:hAnsi="Garamond"/>
          <w:sz w:val="28"/>
          <w:szCs w:val="28"/>
          <w:lang w:val="it-IT"/>
        </w:rPr>
        <w:t>D</w:t>
      </w:r>
      <w:r w:rsidRPr="00904B08">
        <w:rPr>
          <w:rFonts w:ascii="Garamond" w:hAnsi="Garamond"/>
          <w:sz w:val="28"/>
          <w:szCs w:val="28"/>
        </w:rPr>
        <w:t>’</w:t>
      </w:r>
      <w:r>
        <w:rPr>
          <w:rFonts w:ascii="Garamond" w:hAnsi="Garamond"/>
          <w:sz w:val="28"/>
          <w:szCs w:val="28"/>
          <w:lang w:val="it-IT"/>
        </w:rPr>
        <w:t>Annunzio</w:t>
      </w:r>
      <w:r w:rsidRPr="00904B08">
        <w:rPr>
          <w:rFonts w:ascii="Garamond" w:hAnsi="Garamond"/>
          <w:sz w:val="28"/>
          <w:szCs w:val="28"/>
        </w:rPr>
        <w:t>.</w:t>
      </w:r>
    </w:p>
    <w:p w:rsidR="00CA7991" w:rsidRPr="00354145" w:rsidRDefault="00CA7991" w:rsidP="00CA79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eastAsia="el-GR"/>
        </w:rPr>
      </w:pPr>
      <w:r>
        <w:rPr>
          <w:rFonts w:ascii="Garamond" w:hAnsi="Garamond"/>
          <w:sz w:val="28"/>
          <w:szCs w:val="28"/>
        </w:rPr>
        <w:t xml:space="preserve">  </w:t>
      </w:r>
      <w:r w:rsidRPr="003C613F">
        <w:rPr>
          <w:rFonts w:ascii="Garamond" w:hAnsi="Garamond"/>
          <w:sz w:val="28"/>
          <w:szCs w:val="28"/>
        </w:rPr>
        <w:t xml:space="preserve">  </w:t>
      </w:r>
      <w:r>
        <w:rPr>
          <w:rFonts w:ascii="Garamond" w:hAnsi="Garamond"/>
          <w:sz w:val="28"/>
          <w:szCs w:val="28"/>
        </w:rPr>
        <w:t xml:space="preserve"> Γεννιέται την 11</w:t>
      </w:r>
      <w:r w:rsidRPr="00326C81">
        <w:rPr>
          <w:rFonts w:ascii="Garamond" w:hAnsi="Garamond"/>
          <w:sz w:val="28"/>
          <w:szCs w:val="28"/>
          <w:vertAlign w:val="superscript"/>
        </w:rPr>
        <w:t>η</w:t>
      </w:r>
      <w:r>
        <w:rPr>
          <w:rFonts w:ascii="Garamond" w:hAnsi="Garamond"/>
          <w:sz w:val="28"/>
          <w:szCs w:val="28"/>
        </w:rPr>
        <w:t xml:space="preserve"> Σεπτεμβρίου του 1852 στο Τορίνο και πεθαίνει την 28</w:t>
      </w:r>
      <w:r w:rsidRPr="00326C81">
        <w:rPr>
          <w:rFonts w:ascii="Garamond" w:hAnsi="Garamond"/>
          <w:sz w:val="28"/>
          <w:szCs w:val="28"/>
          <w:vertAlign w:val="superscript"/>
        </w:rPr>
        <w:t>η</w:t>
      </w:r>
      <w:r>
        <w:rPr>
          <w:rFonts w:ascii="Garamond" w:hAnsi="Garamond"/>
          <w:sz w:val="28"/>
          <w:szCs w:val="28"/>
        </w:rPr>
        <w:t xml:space="preserve"> Οκτωβρίου του 1911 στο Τορίνο. Καταγόμενος από οικογένεια μεγαλοαστών, η μητέρα του </w:t>
      </w:r>
      <w:r>
        <w:rPr>
          <w:rFonts w:ascii="Garamond" w:hAnsi="Garamond"/>
          <w:sz w:val="28"/>
          <w:szCs w:val="28"/>
          <w:lang w:val="it-IT"/>
        </w:rPr>
        <w:t>Malvina</w:t>
      </w:r>
      <w:r w:rsidRPr="00904B08">
        <w:rPr>
          <w:rFonts w:ascii="Garamond" w:hAnsi="Garamond"/>
          <w:sz w:val="28"/>
          <w:szCs w:val="28"/>
        </w:rPr>
        <w:t xml:space="preserve"> </w:t>
      </w:r>
      <w:r>
        <w:rPr>
          <w:rFonts w:ascii="Garamond" w:hAnsi="Garamond"/>
          <w:sz w:val="28"/>
          <w:szCs w:val="28"/>
          <w:lang w:val="it-IT"/>
        </w:rPr>
        <w:t>Ferrero</w:t>
      </w:r>
      <w:r w:rsidRPr="00904B08">
        <w:rPr>
          <w:rFonts w:ascii="Garamond" w:hAnsi="Garamond"/>
          <w:sz w:val="28"/>
          <w:szCs w:val="28"/>
        </w:rPr>
        <w:t xml:space="preserve"> </w:t>
      </w:r>
      <w:r>
        <w:rPr>
          <w:rFonts w:ascii="Garamond" w:hAnsi="Garamond"/>
          <w:sz w:val="28"/>
          <w:szCs w:val="28"/>
        </w:rPr>
        <w:t xml:space="preserve">πεθαίνει σε ηλικία είκοσι οχτώ ετών –όταν ο </w:t>
      </w:r>
      <w:r>
        <w:rPr>
          <w:rFonts w:ascii="Garamond" w:hAnsi="Garamond"/>
          <w:sz w:val="28"/>
          <w:szCs w:val="28"/>
          <w:lang w:val="it-IT"/>
        </w:rPr>
        <w:t>Edoardo</w:t>
      </w:r>
      <w:r w:rsidRPr="00CC29D8">
        <w:rPr>
          <w:rFonts w:ascii="Garamond" w:hAnsi="Garamond"/>
          <w:sz w:val="28"/>
          <w:szCs w:val="28"/>
        </w:rPr>
        <w:t xml:space="preserve"> </w:t>
      </w:r>
      <w:r>
        <w:rPr>
          <w:rFonts w:ascii="Garamond" w:hAnsi="Garamond"/>
          <w:sz w:val="28"/>
          <w:szCs w:val="28"/>
        </w:rPr>
        <w:t xml:space="preserve">είναι μόλις έξι ετών– ο πατέρας του </w:t>
      </w:r>
      <w:r>
        <w:rPr>
          <w:rFonts w:ascii="Garamond" w:hAnsi="Garamond"/>
          <w:sz w:val="28"/>
          <w:szCs w:val="28"/>
          <w:lang w:val="it-IT"/>
        </w:rPr>
        <w:t>Claudio</w:t>
      </w:r>
      <w:r w:rsidR="00256254">
        <w:rPr>
          <w:rFonts w:ascii="Garamond" w:hAnsi="Garamond"/>
          <w:sz w:val="28"/>
          <w:szCs w:val="28"/>
        </w:rPr>
        <w:t xml:space="preserve"> </w:t>
      </w:r>
      <w:r w:rsidR="001E0377">
        <w:rPr>
          <w:rFonts w:ascii="Garamond" w:hAnsi="Garamond"/>
          <w:sz w:val="28"/>
          <w:szCs w:val="28"/>
        </w:rPr>
        <w:t xml:space="preserve">που είναι </w:t>
      </w:r>
      <w:r>
        <w:rPr>
          <w:rFonts w:ascii="Garamond" w:hAnsi="Garamond"/>
          <w:sz w:val="28"/>
          <w:szCs w:val="28"/>
        </w:rPr>
        <w:t xml:space="preserve">νομικός και μηχανικός έχει πάθος με την αρχαιολογία και είναι συλλέκτης παλαιών όπλων, ενώ ο αδερφός του </w:t>
      </w:r>
      <w:r>
        <w:rPr>
          <w:rFonts w:ascii="Garamond" w:hAnsi="Garamond"/>
          <w:sz w:val="28"/>
          <w:szCs w:val="28"/>
          <w:lang w:val="it-IT"/>
        </w:rPr>
        <w:t>Davide</w:t>
      </w:r>
      <w:r w:rsidRPr="00B63109">
        <w:rPr>
          <w:rFonts w:ascii="Garamond" w:hAnsi="Garamond"/>
          <w:sz w:val="28"/>
          <w:szCs w:val="28"/>
        </w:rPr>
        <w:t xml:space="preserve"> </w:t>
      </w:r>
      <w:r>
        <w:rPr>
          <w:rFonts w:ascii="Garamond" w:hAnsi="Garamond"/>
          <w:sz w:val="28"/>
          <w:szCs w:val="28"/>
        </w:rPr>
        <w:t xml:space="preserve">είναι γλύπτης. Πολύ νωρίς ο </w:t>
      </w:r>
      <w:r>
        <w:rPr>
          <w:rFonts w:ascii="Garamond" w:hAnsi="Garamond"/>
          <w:sz w:val="28"/>
          <w:szCs w:val="28"/>
          <w:lang w:val="it-IT"/>
        </w:rPr>
        <w:t>Edoardo</w:t>
      </w:r>
      <w:r w:rsidR="00256254">
        <w:rPr>
          <w:rFonts w:ascii="Garamond" w:hAnsi="Garamond"/>
          <w:sz w:val="28"/>
          <w:szCs w:val="28"/>
        </w:rPr>
        <w:t xml:space="preserve"> εγκαταλείπει</w:t>
      </w:r>
      <w:r>
        <w:rPr>
          <w:rFonts w:ascii="Garamond" w:hAnsi="Garamond"/>
          <w:sz w:val="28"/>
          <w:szCs w:val="28"/>
        </w:rPr>
        <w:t xml:space="preserve"> τις βασικές του σπουδές για να αφοσιωθεί στη ζωγραφική. Φοιτά στην </w:t>
      </w:r>
      <w:r w:rsidRPr="00240F45">
        <w:rPr>
          <w:rFonts w:ascii="Garamond" w:hAnsi="Garamond" w:cs="Arial"/>
          <w:color w:val="000000"/>
          <w:sz w:val="28"/>
          <w:szCs w:val="28"/>
        </w:rPr>
        <w:t>Accademia Albertina</w:t>
      </w:r>
      <w:r>
        <w:rPr>
          <w:rFonts w:ascii="Arial" w:hAnsi="Arial" w:cs="Arial"/>
          <w:color w:val="000000"/>
          <w:sz w:val="20"/>
          <w:szCs w:val="20"/>
        </w:rPr>
        <w:t xml:space="preserve"> </w:t>
      </w:r>
      <w:r>
        <w:rPr>
          <w:rFonts w:ascii="Garamond" w:hAnsi="Garamond"/>
          <w:sz w:val="28"/>
          <w:szCs w:val="28"/>
        </w:rPr>
        <w:t>και ακολουθεί τον πατέρα και τον αδερφό του στη Γερμανία και τη Γαλλ</w:t>
      </w:r>
      <w:r w:rsidR="00256254">
        <w:rPr>
          <w:rFonts w:ascii="Garamond" w:hAnsi="Garamond"/>
          <w:sz w:val="28"/>
          <w:szCs w:val="28"/>
        </w:rPr>
        <w:t>ία προκειμένου να τους βοηθήσει</w:t>
      </w:r>
      <w:r>
        <w:rPr>
          <w:rFonts w:ascii="Garamond" w:hAnsi="Garamond"/>
          <w:sz w:val="28"/>
          <w:szCs w:val="28"/>
        </w:rPr>
        <w:t xml:space="preserve"> στις ανασκαφές του μεσαιωνικού νεκροταφείου</w:t>
      </w:r>
      <w:r w:rsidRPr="00354145">
        <w:rPr>
          <w:rFonts w:ascii="Courier New" w:eastAsia="Times New Roman" w:hAnsi="Courier New" w:cs="Courier New"/>
          <w:sz w:val="20"/>
          <w:szCs w:val="20"/>
          <w:lang w:eastAsia="el-GR"/>
        </w:rPr>
        <w:t xml:space="preserve"> </w:t>
      </w:r>
      <w:r w:rsidRPr="00354145">
        <w:rPr>
          <w:rFonts w:ascii="Garamond" w:eastAsia="Times New Roman" w:hAnsi="Garamond" w:cs="Courier New"/>
          <w:sz w:val="28"/>
          <w:szCs w:val="28"/>
          <w:lang w:eastAsia="el-GR"/>
        </w:rPr>
        <w:t xml:space="preserve">της </w:t>
      </w:r>
      <w:r w:rsidRPr="00354145">
        <w:rPr>
          <w:rFonts w:ascii="Garamond" w:eastAsia="Times New Roman" w:hAnsi="Garamond" w:cs="Courier New"/>
          <w:sz w:val="28"/>
          <w:szCs w:val="28"/>
          <w:lang w:val="it-IT" w:eastAsia="el-GR"/>
        </w:rPr>
        <w:t>Testona</w:t>
      </w:r>
      <w:r w:rsidRPr="00354145">
        <w:rPr>
          <w:rFonts w:ascii="Garamond" w:eastAsia="Times New Roman" w:hAnsi="Garamond" w:cs="Courier New"/>
          <w:sz w:val="28"/>
          <w:szCs w:val="28"/>
          <w:lang w:eastAsia="el-GR"/>
        </w:rPr>
        <w:t xml:space="preserve"> </w:t>
      </w:r>
      <w:r w:rsidR="001E0377">
        <w:rPr>
          <w:rFonts w:ascii="Garamond" w:eastAsia="Times New Roman" w:hAnsi="Garamond" w:cs="Courier New"/>
          <w:sz w:val="28"/>
          <w:szCs w:val="28"/>
          <w:lang w:val="en-US" w:eastAsia="el-GR"/>
        </w:rPr>
        <w:t>P</w:t>
      </w:r>
      <w:r w:rsidRPr="00354145">
        <w:rPr>
          <w:rFonts w:ascii="Garamond" w:eastAsia="Times New Roman" w:hAnsi="Garamond" w:cs="Courier New"/>
          <w:sz w:val="28"/>
          <w:szCs w:val="28"/>
          <w:lang w:val="it-IT" w:eastAsia="el-GR"/>
        </w:rPr>
        <w:t>resso</w:t>
      </w:r>
      <w:r w:rsidRPr="00354145">
        <w:rPr>
          <w:rFonts w:ascii="Garamond" w:eastAsia="Times New Roman" w:hAnsi="Garamond" w:cs="Courier New"/>
          <w:sz w:val="28"/>
          <w:szCs w:val="28"/>
          <w:lang w:eastAsia="el-GR"/>
        </w:rPr>
        <w:t xml:space="preserve"> στο </w:t>
      </w:r>
      <w:r w:rsidRPr="00354145">
        <w:rPr>
          <w:rFonts w:ascii="Garamond" w:eastAsia="Times New Roman" w:hAnsi="Garamond" w:cs="Courier New"/>
          <w:sz w:val="28"/>
          <w:szCs w:val="28"/>
          <w:lang w:val="it-IT" w:eastAsia="el-GR"/>
        </w:rPr>
        <w:t>Moncalieri</w:t>
      </w:r>
      <w:r w:rsidRPr="00354145">
        <w:rPr>
          <w:rFonts w:ascii="Garamond" w:hAnsi="Garamond"/>
          <w:sz w:val="28"/>
          <w:szCs w:val="28"/>
        </w:rPr>
        <w:t>. Κατόπιν</w:t>
      </w:r>
      <w:r>
        <w:rPr>
          <w:rFonts w:ascii="Garamond" w:hAnsi="Garamond"/>
          <w:sz w:val="28"/>
          <w:szCs w:val="28"/>
        </w:rPr>
        <w:t xml:space="preserve">, εργάζεται ως εικονογράφος βιβλίων στον εκδοτικό οίκο </w:t>
      </w:r>
      <w:r>
        <w:rPr>
          <w:rFonts w:ascii="Garamond" w:hAnsi="Garamond"/>
          <w:sz w:val="28"/>
          <w:szCs w:val="28"/>
          <w:lang w:val="it-IT"/>
        </w:rPr>
        <w:t>Casanova</w:t>
      </w:r>
      <w:r w:rsidRPr="008B44FE">
        <w:rPr>
          <w:rFonts w:ascii="Garamond" w:hAnsi="Garamond"/>
          <w:sz w:val="28"/>
          <w:szCs w:val="28"/>
        </w:rPr>
        <w:t xml:space="preserve"> </w:t>
      </w:r>
      <w:r>
        <w:rPr>
          <w:rFonts w:ascii="Garamond" w:hAnsi="Garamond"/>
          <w:sz w:val="28"/>
          <w:szCs w:val="28"/>
        </w:rPr>
        <w:t xml:space="preserve">του Τορίνου. Μεταξύ των βιβλίων που εικονογραφεί  είναι </w:t>
      </w:r>
      <w:r w:rsidR="00256254">
        <w:rPr>
          <w:rFonts w:ascii="Garamond" w:hAnsi="Garamond"/>
          <w:sz w:val="28"/>
          <w:szCs w:val="28"/>
        </w:rPr>
        <w:t xml:space="preserve">κι </w:t>
      </w:r>
      <w:r>
        <w:rPr>
          <w:rFonts w:ascii="Garamond" w:hAnsi="Garamond"/>
          <w:sz w:val="28"/>
          <w:szCs w:val="28"/>
        </w:rPr>
        <w:t xml:space="preserve">εκείνα του </w:t>
      </w:r>
      <w:r w:rsidR="001E0377">
        <w:rPr>
          <w:rFonts w:ascii="Garamond" w:hAnsi="Garamond"/>
          <w:sz w:val="28"/>
          <w:szCs w:val="28"/>
          <w:lang w:val="en-US"/>
        </w:rPr>
        <w:t>Giuseppe</w:t>
      </w:r>
      <w:r w:rsidR="001E0377" w:rsidRPr="001E0377">
        <w:rPr>
          <w:rFonts w:ascii="Garamond" w:hAnsi="Garamond"/>
          <w:sz w:val="28"/>
          <w:szCs w:val="28"/>
        </w:rPr>
        <w:t xml:space="preserve"> </w:t>
      </w:r>
      <w:r>
        <w:rPr>
          <w:rFonts w:ascii="Garamond" w:hAnsi="Garamond"/>
          <w:sz w:val="28"/>
          <w:szCs w:val="28"/>
          <w:lang w:val="it-IT"/>
        </w:rPr>
        <w:t>Giacosa</w:t>
      </w:r>
      <w:r w:rsidRPr="000E56A5">
        <w:rPr>
          <w:rFonts w:ascii="Garamond" w:hAnsi="Garamond"/>
          <w:sz w:val="28"/>
          <w:szCs w:val="28"/>
        </w:rPr>
        <w:t xml:space="preserve">, </w:t>
      </w:r>
      <w:r>
        <w:rPr>
          <w:rFonts w:ascii="Garamond" w:hAnsi="Garamond"/>
          <w:sz w:val="28"/>
          <w:szCs w:val="28"/>
        </w:rPr>
        <w:t xml:space="preserve">του </w:t>
      </w:r>
      <w:r w:rsidR="001E0377">
        <w:rPr>
          <w:rFonts w:ascii="Garamond" w:hAnsi="Garamond"/>
          <w:sz w:val="28"/>
          <w:szCs w:val="28"/>
          <w:lang w:val="en-US"/>
        </w:rPr>
        <w:t>Giovanni</w:t>
      </w:r>
      <w:r w:rsidR="001E0377" w:rsidRPr="001E0377">
        <w:rPr>
          <w:rFonts w:ascii="Garamond" w:hAnsi="Garamond"/>
          <w:sz w:val="28"/>
          <w:szCs w:val="28"/>
        </w:rPr>
        <w:t xml:space="preserve"> </w:t>
      </w:r>
      <w:r>
        <w:rPr>
          <w:rFonts w:ascii="Garamond" w:hAnsi="Garamond"/>
          <w:sz w:val="28"/>
          <w:szCs w:val="28"/>
          <w:lang w:val="it-IT"/>
        </w:rPr>
        <w:t>Verga</w:t>
      </w:r>
      <w:r w:rsidRPr="000E56A5">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Emilio</w:t>
      </w:r>
      <w:r w:rsidRPr="000E56A5">
        <w:rPr>
          <w:rFonts w:ascii="Garamond" w:hAnsi="Garamond"/>
          <w:sz w:val="28"/>
          <w:szCs w:val="28"/>
        </w:rPr>
        <w:t xml:space="preserve"> </w:t>
      </w:r>
      <w:r>
        <w:rPr>
          <w:rFonts w:ascii="Garamond" w:hAnsi="Garamond"/>
          <w:sz w:val="28"/>
          <w:szCs w:val="28"/>
          <w:lang w:val="it-IT"/>
        </w:rPr>
        <w:t>Praga</w:t>
      </w:r>
      <w:r w:rsidRPr="000E56A5">
        <w:rPr>
          <w:rFonts w:ascii="Garamond" w:hAnsi="Garamond"/>
          <w:sz w:val="28"/>
          <w:szCs w:val="28"/>
        </w:rPr>
        <w:t>.</w:t>
      </w:r>
      <w:r>
        <w:rPr>
          <w:rFonts w:ascii="Garamond" w:hAnsi="Garamond"/>
          <w:sz w:val="28"/>
          <w:szCs w:val="28"/>
        </w:rPr>
        <w:t xml:space="preserve"> Εικονογραφεί και τις δικές του πρωτόλειες λογοτεχνικές απόπειρες, το παραμύθι </w:t>
      </w:r>
      <w:r w:rsidRPr="008B44FE">
        <w:rPr>
          <w:rFonts w:ascii="Garamond" w:hAnsi="Garamond"/>
          <w:i/>
          <w:sz w:val="28"/>
          <w:szCs w:val="28"/>
          <w:lang w:val="it-IT"/>
        </w:rPr>
        <w:t>La</w:t>
      </w:r>
      <w:r w:rsidRPr="008B44FE">
        <w:rPr>
          <w:rFonts w:ascii="Garamond" w:hAnsi="Garamond"/>
          <w:i/>
          <w:sz w:val="28"/>
          <w:szCs w:val="28"/>
        </w:rPr>
        <w:t xml:space="preserve"> </w:t>
      </w:r>
      <w:r w:rsidRPr="008B44FE">
        <w:rPr>
          <w:rFonts w:ascii="Garamond" w:hAnsi="Garamond"/>
          <w:i/>
          <w:sz w:val="28"/>
          <w:szCs w:val="28"/>
          <w:lang w:val="it-IT"/>
        </w:rPr>
        <w:t>bell</w:t>
      </w:r>
      <w:r w:rsidRPr="008B44FE">
        <w:rPr>
          <w:rFonts w:ascii="Garamond" w:hAnsi="Garamond"/>
          <w:i/>
          <w:sz w:val="28"/>
          <w:szCs w:val="28"/>
        </w:rPr>
        <w:t>’</w:t>
      </w:r>
      <w:r w:rsidRPr="008B44FE">
        <w:rPr>
          <w:rFonts w:ascii="Garamond" w:hAnsi="Garamond"/>
          <w:i/>
          <w:sz w:val="28"/>
          <w:szCs w:val="28"/>
          <w:lang w:val="it-IT"/>
        </w:rPr>
        <w:t>alba</w:t>
      </w:r>
      <w:r w:rsidRPr="008B44FE">
        <w:rPr>
          <w:rFonts w:ascii="Garamond" w:hAnsi="Garamond"/>
          <w:sz w:val="28"/>
          <w:szCs w:val="28"/>
        </w:rPr>
        <w:t xml:space="preserve"> </w:t>
      </w:r>
      <w:r>
        <w:rPr>
          <w:rFonts w:ascii="Garamond" w:hAnsi="Garamond"/>
          <w:sz w:val="28"/>
          <w:szCs w:val="28"/>
        </w:rPr>
        <w:t>(</w:t>
      </w:r>
      <w:r w:rsidRPr="008B44FE">
        <w:rPr>
          <w:rFonts w:ascii="Garamond" w:hAnsi="Garamond"/>
          <w:i/>
          <w:sz w:val="28"/>
          <w:szCs w:val="28"/>
        </w:rPr>
        <w:t>Η όμορφη αυγή</w:t>
      </w:r>
      <w:r>
        <w:rPr>
          <w:rFonts w:ascii="Garamond" w:hAnsi="Garamond"/>
          <w:sz w:val="28"/>
          <w:szCs w:val="28"/>
        </w:rPr>
        <w:t xml:space="preserve">) και το διήγημα </w:t>
      </w:r>
      <w:r w:rsidRPr="00BF0EE9">
        <w:rPr>
          <w:rFonts w:ascii="Garamond" w:hAnsi="Garamond"/>
          <w:i/>
          <w:sz w:val="28"/>
          <w:szCs w:val="28"/>
          <w:lang w:val="it-IT"/>
        </w:rPr>
        <w:t>Reliquie</w:t>
      </w:r>
      <w:r w:rsidRPr="00BF0EE9">
        <w:rPr>
          <w:rStyle w:val="a7"/>
          <w:rFonts w:ascii="Garamond" w:hAnsi="Garamond"/>
          <w:sz w:val="28"/>
          <w:szCs w:val="28"/>
          <w:lang w:val="it-IT"/>
        </w:rPr>
        <w:footnoteReference w:id="448"/>
      </w:r>
      <w:r w:rsidRPr="00BF0EE9">
        <w:rPr>
          <w:rFonts w:ascii="Garamond" w:hAnsi="Garamond"/>
          <w:sz w:val="28"/>
          <w:szCs w:val="28"/>
        </w:rPr>
        <w:t xml:space="preserve"> </w:t>
      </w:r>
      <w:r>
        <w:rPr>
          <w:rFonts w:ascii="Garamond" w:hAnsi="Garamond"/>
          <w:sz w:val="28"/>
          <w:szCs w:val="28"/>
        </w:rPr>
        <w:t>(</w:t>
      </w:r>
      <w:r w:rsidRPr="00BF0EE9">
        <w:rPr>
          <w:rFonts w:ascii="Garamond" w:hAnsi="Garamond"/>
          <w:i/>
          <w:sz w:val="28"/>
          <w:szCs w:val="28"/>
        </w:rPr>
        <w:t>Τα κατάλοιπα</w:t>
      </w:r>
      <w:r>
        <w:rPr>
          <w:rFonts w:ascii="Garamond" w:hAnsi="Garamond"/>
          <w:sz w:val="28"/>
          <w:szCs w:val="28"/>
        </w:rPr>
        <w:t>) που πληρούν ρομαντισμού και συναισθημάτων.</w:t>
      </w:r>
      <w:r w:rsidRPr="00BF0EE9">
        <w:rPr>
          <w:rFonts w:ascii="Garamond" w:hAnsi="Garamond"/>
          <w:sz w:val="28"/>
          <w:szCs w:val="28"/>
        </w:rPr>
        <w:t xml:space="preserve"> </w:t>
      </w:r>
      <w:r>
        <w:rPr>
          <w:rFonts w:ascii="Garamond" w:hAnsi="Garamond"/>
          <w:sz w:val="28"/>
          <w:szCs w:val="28"/>
        </w:rPr>
        <w:t xml:space="preserve">Αμέσως μετά ξεκινά τα περιηγητικά του ταξίδια στην Ελλάδα, την Τουρκία, την Αίγυπτο και την Παλαιστίνη. Το 1886 δημοσιεύει το </w:t>
      </w:r>
      <w:r w:rsidRPr="00240F45">
        <w:rPr>
          <w:rFonts w:ascii="Garamond" w:hAnsi="Garamond"/>
          <w:i/>
          <w:sz w:val="28"/>
          <w:szCs w:val="28"/>
          <w:lang w:val="it-IT"/>
        </w:rPr>
        <w:t>I</w:t>
      </w:r>
      <w:r w:rsidRPr="00240F45">
        <w:rPr>
          <w:rFonts w:ascii="Garamond" w:hAnsi="Garamond"/>
          <w:i/>
          <w:sz w:val="28"/>
          <w:szCs w:val="28"/>
        </w:rPr>
        <w:t xml:space="preserve"> </w:t>
      </w:r>
      <w:r w:rsidRPr="00240F45">
        <w:rPr>
          <w:rFonts w:ascii="Garamond" w:hAnsi="Garamond"/>
          <w:i/>
          <w:sz w:val="28"/>
          <w:szCs w:val="28"/>
          <w:lang w:val="it-IT"/>
        </w:rPr>
        <w:t>Lancia</w:t>
      </w:r>
      <w:r w:rsidRPr="00240F45">
        <w:rPr>
          <w:rFonts w:ascii="Garamond" w:hAnsi="Garamond"/>
          <w:i/>
          <w:sz w:val="28"/>
          <w:szCs w:val="28"/>
        </w:rPr>
        <w:t xml:space="preserve"> </w:t>
      </w:r>
      <w:r w:rsidRPr="00240F45">
        <w:rPr>
          <w:rFonts w:ascii="Garamond" w:hAnsi="Garamond"/>
          <w:i/>
          <w:sz w:val="28"/>
          <w:szCs w:val="28"/>
          <w:lang w:val="it-IT"/>
        </w:rPr>
        <w:t>di</w:t>
      </w:r>
      <w:r w:rsidRPr="00240F45">
        <w:rPr>
          <w:rFonts w:ascii="Garamond" w:hAnsi="Garamond"/>
          <w:i/>
          <w:sz w:val="28"/>
          <w:szCs w:val="28"/>
        </w:rPr>
        <w:t xml:space="preserve"> </w:t>
      </w:r>
      <w:r w:rsidRPr="00240F45">
        <w:rPr>
          <w:rFonts w:ascii="Garamond" w:hAnsi="Garamond"/>
          <w:i/>
          <w:sz w:val="28"/>
          <w:szCs w:val="28"/>
          <w:lang w:val="it-IT"/>
        </w:rPr>
        <w:t>Faliceto</w:t>
      </w:r>
      <w:r w:rsidRPr="00240F45">
        <w:rPr>
          <w:rFonts w:ascii="Garamond" w:hAnsi="Garamond"/>
          <w:sz w:val="28"/>
          <w:szCs w:val="28"/>
        </w:rPr>
        <w:t xml:space="preserve"> </w:t>
      </w:r>
      <w:r>
        <w:rPr>
          <w:rFonts w:ascii="Garamond" w:hAnsi="Garamond"/>
          <w:sz w:val="28"/>
          <w:szCs w:val="28"/>
        </w:rPr>
        <w:t>(</w:t>
      </w:r>
      <w:r w:rsidRPr="00240F45">
        <w:rPr>
          <w:rFonts w:ascii="Garamond" w:hAnsi="Garamond"/>
          <w:i/>
          <w:sz w:val="28"/>
          <w:szCs w:val="28"/>
        </w:rPr>
        <w:t>Οι βάρκες του Φαλιτσέτο</w:t>
      </w:r>
      <w:r>
        <w:rPr>
          <w:rFonts w:ascii="Garamond" w:hAnsi="Garamond"/>
          <w:sz w:val="28"/>
          <w:szCs w:val="28"/>
        </w:rPr>
        <w:t xml:space="preserve">). Πρόκειται για διηγήματα που παρουσιάζει ο </w:t>
      </w:r>
      <w:r>
        <w:rPr>
          <w:rFonts w:ascii="Garamond" w:hAnsi="Garamond"/>
          <w:sz w:val="28"/>
          <w:szCs w:val="28"/>
          <w:lang w:val="it-IT"/>
        </w:rPr>
        <w:t>Giacosa</w:t>
      </w:r>
      <w:r w:rsidRPr="001B1967">
        <w:rPr>
          <w:rFonts w:ascii="Garamond" w:hAnsi="Garamond"/>
          <w:sz w:val="28"/>
          <w:szCs w:val="28"/>
        </w:rPr>
        <w:t xml:space="preserve"> </w:t>
      </w:r>
      <w:r>
        <w:rPr>
          <w:rFonts w:ascii="Garamond" w:hAnsi="Garamond"/>
          <w:sz w:val="28"/>
          <w:szCs w:val="28"/>
        </w:rPr>
        <w:t xml:space="preserve">και που έχουν ως ήρωες τα μέλη μιας οικογένειας από τον τόπο </w:t>
      </w:r>
      <w:r w:rsidR="001E0377">
        <w:rPr>
          <w:rFonts w:ascii="Garamond" w:hAnsi="Garamond"/>
          <w:sz w:val="28"/>
          <w:szCs w:val="28"/>
        </w:rPr>
        <w:t xml:space="preserve">της </w:t>
      </w:r>
      <w:r>
        <w:rPr>
          <w:rFonts w:ascii="Garamond" w:hAnsi="Garamond"/>
          <w:sz w:val="28"/>
          <w:szCs w:val="28"/>
        </w:rPr>
        <w:t>καταγωγής του, το Πιεμόντε που τόσο αγαπά και τιμά σε όλα του σχεδόν τα έργα.</w:t>
      </w:r>
    </w:p>
    <w:p w:rsidR="00CA7991" w:rsidRPr="002B2369" w:rsidRDefault="00CA7991" w:rsidP="00CA7991">
      <w:pPr>
        <w:spacing w:after="0"/>
        <w:jc w:val="both"/>
        <w:rPr>
          <w:rFonts w:ascii="Garamond" w:hAnsi="Garamond"/>
          <w:sz w:val="28"/>
          <w:szCs w:val="28"/>
        </w:rPr>
      </w:pPr>
      <w:r>
        <w:rPr>
          <w:rFonts w:ascii="Garamond" w:hAnsi="Garamond"/>
          <w:sz w:val="28"/>
          <w:szCs w:val="28"/>
        </w:rPr>
        <w:lastRenderedPageBreak/>
        <w:t xml:space="preserve">  Σε ηλικία μόλις 22 ετών κάνει την πρώτη του έκθεση ζωγραφικής. Λίγο αργότερα εκδίδει τις αφηγήσεις του </w:t>
      </w:r>
      <w:r w:rsidRPr="00EA4A04">
        <w:rPr>
          <w:rFonts w:ascii="Garamond" w:hAnsi="Garamond"/>
          <w:i/>
          <w:sz w:val="28"/>
          <w:szCs w:val="28"/>
          <w:lang w:val="it-IT"/>
        </w:rPr>
        <w:t>Vecchio</w:t>
      </w:r>
      <w:r w:rsidRPr="00EA4A04">
        <w:rPr>
          <w:rFonts w:ascii="Garamond" w:hAnsi="Garamond"/>
          <w:i/>
          <w:sz w:val="28"/>
          <w:szCs w:val="28"/>
        </w:rPr>
        <w:t xml:space="preserve"> </w:t>
      </w:r>
      <w:r w:rsidRPr="00EA4A04">
        <w:rPr>
          <w:rFonts w:ascii="Garamond" w:hAnsi="Garamond"/>
          <w:i/>
          <w:sz w:val="28"/>
          <w:szCs w:val="28"/>
          <w:lang w:val="it-IT"/>
        </w:rPr>
        <w:t>Piemonte</w:t>
      </w:r>
      <w:r>
        <w:rPr>
          <w:rStyle w:val="a7"/>
          <w:rFonts w:ascii="Garamond" w:hAnsi="Garamond"/>
          <w:sz w:val="28"/>
          <w:szCs w:val="28"/>
          <w:lang w:val="it-IT"/>
        </w:rPr>
        <w:footnoteReference w:id="449"/>
      </w:r>
      <w:r w:rsidRPr="00EA4A04">
        <w:rPr>
          <w:rFonts w:ascii="Garamond" w:hAnsi="Garamond"/>
          <w:sz w:val="28"/>
          <w:szCs w:val="28"/>
        </w:rPr>
        <w:t xml:space="preserve"> </w:t>
      </w:r>
      <w:r>
        <w:rPr>
          <w:rFonts w:ascii="Garamond" w:hAnsi="Garamond"/>
          <w:sz w:val="28"/>
          <w:szCs w:val="28"/>
        </w:rPr>
        <w:t>(</w:t>
      </w:r>
      <w:r w:rsidRPr="00EA4A04">
        <w:rPr>
          <w:rFonts w:ascii="Garamond" w:hAnsi="Garamond"/>
          <w:i/>
          <w:sz w:val="28"/>
          <w:szCs w:val="28"/>
        </w:rPr>
        <w:t>Παλαιού Πιεμόντε</w:t>
      </w:r>
      <w:r w:rsidR="00256254">
        <w:rPr>
          <w:rFonts w:ascii="Garamond" w:hAnsi="Garamond"/>
          <w:sz w:val="28"/>
          <w:szCs w:val="28"/>
        </w:rPr>
        <w:t>). Τ</w:t>
      </w:r>
      <w:r>
        <w:rPr>
          <w:rFonts w:ascii="Garamond" w:hAnsi="Garamond"/>
          <w:sz w:val="28"/>
          <w:szCs w:val="28"/>
        </w:rPr>
        <w:t>ο 1881 παντρεύεται τη</w:t>
      </w:r>
      <w:r w:rsidRPr="00751A63">
        <w:rPr>
          <w:rFonts w:ascii="Arial" w:hAnsi="Arial" w:cs="Arial"/>
          <w:sz w:val="20"/>
          <w:szCs w:val="20"/>
        </w:rPr>
        <w:t xml:space="preserve"> </w:t>
      </w:r>
      <w:r w:rsidRPr="00751A63">
        <w:rPr>
          <w:rFonts w:ascii="Garamond" w:hAnsi="Garamond" w:cs="Arial"/>
          <w:sz w:val="28"/>
          <w:szCs w:val="28"/>
        </w:rPr>
        <w:t>Virginia Callery</w:t>
      </w:r>
      <w:r>
        <w:rPr>
          <w:rFonts w:ascii="Garamond" w:hAnsi="Garamond"/>
          <w:sz w:val="28"/>
          <w:szCs w:val="28"/>
        </w:rPr>
        <w:t xml:space="preserve"> και ξεκινά τη συγγραφή του σημαντικότερου μυθιστόρηματός του </w:t>
      </w:r>
      <w:r w:rsidRPr="00AA4A33">
        <w:rPr>
          <w:rFonts w:ascii="Garamond" w:hAnsi="Garamond"/>
          <w:i/>
          <w:sz w:val="28"/>
          <w:szCs w:val="28"/>
          <w:lang w:val="it-IT"/>
        </w:rPr>
        <w:t>La</w:t>
      </w:r>
      <w:r w:rsidRPr="00AA4A33">
        <w:rPr>
          <w:rFonts w:ascii="Garamond" w:hAnsi="Garamond"/>
          <w:i/>
          <w:sz w:val="28"/>
          <w:szCs w:val="28"/>
        </w:rPr>
        <w:t xml:space="preserve"> </w:t>
      </w:r>
      <w:r w:rsidRPr="00AA4A33">
        <w:rPr>
          <w:rFonts w:ascii="Garamond" w:hAnsi="Garamond"/>
          <w:i/>
          <w:sz w:val="28"/>
          <w:szCs w:val="28"/>
          <w:lang w:val="it-IT"/>
        </w:rPr>
        <w:t>bufera</w:t>
      </w:r>
      <w:r w:rsidRPr="00FB142D">
        <w:rPr>
          <w:rStyle w:val="a7"/>
          <w:rFonts w:ascii="Garamond" w:hAnsi="Garamond"/>
          <w:sz w:val="28"/>
          <w:szCs w:val="28"/>
          <w:lang w:val="it-IT"/>
        </w:rPr>
        <w:footnoteReference w:id="450"/>
      </w:r>
      <w:r w:rsidRPr="00AA4A33">
        <w:rPr>
          <w:rFonts w:ascii="Garamond" w:hAnsi="Garamond"/>
          <w:sz w:val="28"/>
          <w:szCs w:val="28"/>
        </w:rPr>
        <w:t xml:space="preserve"> </w:t>
      </w:r>
      <w:r>
        <w:rPr>
          <w:rFonts w:ascii="Garamond" w:hAnsi="Garamond"/>
          <w:sz w:val="28"/>
          <w:szCs w:val="28"/>
        </w:rPr>
        <w:t>(</w:t>
      </w:r>
      <w:r w:rsidRPr="00AA4A33">
        <w:rPr>
          <w:rFonts w:ascii="Garamond" w:hAnsi="Garamond"/>
          <w:i/>
          <w:sz w:val="28"/>
          <w:szCs w:val="28"/>
        </w:rPr>
        <w:t>Η θύελλα</w:t>
      </w:r>
      <w:r>
        <w:rPr>
          <w:rFonts w:ascii="Garamond" w:hAnsi="Garamond"/>
          <w:sz w:val="28"/>
          <w:szCs w:val="28"/>
        </w:rPr>
        <w:t>)</w:t>
      </w:r>
      <w:r w:rsidRPr="00FB142D">
        <w:rPr>
          <w:rFonts w:ascii="Garamond" w:hAnsi="Garamond"/>
          <w:sz w:val="28"/>
          <w:szCs w:val="28"/>
        </w:rPr>
        <w:t xml:space="preserve"> </w:t>
      </w:r>
      <w:r>
        <w:rPr>
          <w:rFonts w:ascii="Garamond" w:hAnsi="Garamond"/>
          <w:sz w:val="28"/>
          <w:szCs w:val="28"/>
        </w:rPr>
        <w:t>που διαδραματίζεται στο Πιεμόντε στα τέλη του 18</w:t>
      </w:r>
      <w:r w:rsidRPr="00A46159">
        <w:rPr>
          <w:rFonts w:ascii="Garamond" w:hAnsi="Garamond"/>
          <w:sz w:val="28"/>
          <w:szCs w:val="28"/>
          <w:vertAlign w:val="superscript"/>
        </w:rPr>
        <w:t>ου</w:t>
      </w:r>
      <w:r>
        <w:rPr>
          <w:rFonts w:ascii="Garamond" w:hAnsi="Garamond"/>
          <w:sz w:val="28"/>
          <w:szCs w:val="28"/>
        </w:rPr>
        <w:t xml:space="preserve"> αιώνα κατά τη διάρκεια της Γαλλικής </w:t>
      </w:r>
      <w:r w:rsidR="001E0377">
        <w:rPr>
          <w:rFonts w:ascii="Garamond" w:hAnsi="Garamond"/>
          <w:sz w:val="28"/>
          <w:szCs w:val="28"/>
        </w:rPr>
        <w:t xml:space="preserve">Επανάστασης. Μια ιστορία αγάπης, βρισκόμενη </w:t>
      </w:r>
      <w:r>
        <w:rPr>
          <w:rFonts w:ascii="Garamond" w:hAnsi="Garamond"/>
          <w:sz w:val="28"/>
          <w:szCs w:val="28"/>
        </w:rPr>
        <w:t>στο επίκεντρο των ιστορικών εξελίξεων και των οικογενειακών και κοινωνικών ηθών της βόρειας Ιταλίας. Το μυθιστόρημα</w:t>
      </w:r>
      <w:r w:rsidR="001E0377">
        <w:rPr>
          <w:rFonts w:ascii="Garamond" w:hAnsi="Garamond"/>
          <w:sz w:val="28"/>
          <w:szCs w:val="28"/>
        </w:rPr>
        <w:t xml:space="preserve"> επανεκδίδεται το 1911 από τον οίκο</w:t>
      </w:r>
      <w:r>
        <w:rPr>
          <w:rFonts w:ascii="Garamond" w:hAnsi="Garamond"/>
          <w:sz w:val="28"/>
          <w:szCs w:val="28"/>
        </w:rPr>
        <w:t xml:space="preserve"> </w:t>
      </w:r>
      <w:r>
        <w:rPr>
          <w:rFonts w:ascii="Garamond" w:hAnsi="Garamond"/>
          <w:sz w:val="28"/>
          <w:szCs w:val="28"/>
          <w:lang w:val="it-IT"/>
        </w:rPr>
        <w:t>Sten</w:t>
      </w:r>
      <w:r w:rsidRPr="00A17B42">
        <w:rPr>
          <w:rFonts w:ascii="Garamond" w:hAnsi="Garamond"/>
          <w:sz w:val="28"/>
          <w:szCs w:val="28"/>
        </w:rPr>
        <w:t xml:space="preserve"> </w:t>
      </w:r>
      <w:r>
        <w:rPr>
          <w:rFonts w:ascii="Garamond" w:hAnsi="Garamond"/>
          <w:sz w:val="28"/>
          <w:szCs w:val="28"/>
        </w:rPr>
        <w:t xml:space="preserve">του Τορίνου. Άλλη μια σημαντική συλλογή διηγημάτων είναι η </w:t>
      </w:r>
      <w:r w:rsidRPr="00A17B42">
        <w:rPr>
          <w:rFonts w:ascii="Garamond" w:hAnsi="Garamond"/>
          <w:i/>
          <w:sz w:val="28"/>
          <w:szCs w:val="28"/>
          <w:lang w:val="it-IT"/>
        </w:rPr>
        <w:t>La</w:t>
      </w:r>
      <w:r w:rsidRPr="00A17B42">
        <w:rPr>
          <w:rFonts w:ascii="Garamond" w:hAnsi="Garamond"/>
          <w:i/>
          <w:sz w:val="28"/>
          <w:szCs w:val="28"/>
        </w:rPr>
        <w:t xml:space="preserve"> </w:t>
      </w:r>
      <w:r w:rsidRPr="00A17B42">
        <w:rPr>
          <w:rFonts w:ascii="Garamond" w:hAnsi="Garamond"/>
          <w:i/>
          <w:sz w:val="28"/>
          <w:szCs w:val="28"/>
          <w:lang w:val="it-IT"/>
        </w:rPr>
        <w:t>falce</w:t>
      </w:r>
      <w:r w:rsidRPr="00A17B42">
        <w:rPr>
          <w:rFonts w:ascii="Garamond" w:hAnsi="Garamond"/>
          <w:sz w:val="28"/>
          <w:szCs w:val="28"/>
        </w:rPr>
        <w:t xml:space="preserve"> </w:t>
      </w:r>
      <w:r>
        <w:rPr>
          <w:rFonts w:ascii="Garamond" w:hAnsi="Garamond"/>
          <w:sz w:val="28"/>
          <w:szCs w:val="28"/>
        </w:rPr>
        <w:t>(</w:t>
      </w:r>
      <w:r w:rsidRPr="00A17B42">
        <w:rPr>
          <w:rFonts w:ascii="Garamond" w:hAnsi="Garamond"/>
          <w:i/>
          <w:sz w:val="28"/>
          <w:szCs w:val="28"/>
        </w:rPr>
        <w:t>Το δρεπάνι</w:t>
      </w:r>
      <w:r>
        <w:rPr>
          <w:rFonts w:ascii="Garamond" w:hAnsi="Garamond"/>
          <w:sz w:val="28"/>
          <w:szCs w:val="28"/>
        </w:rPr>
        <w:t>)</w:t>
      </w:r>
      <w:r w:rsidR="00256254">
        <w:rPr>
          <w:rFonts w:ascii="Garamond" w:hAnsi="Garamond"/>
          <w:sz w:val="28"/>
          <w:szCs w:val="28"/>
        </w:rPr>
        <w:t>, ενώ δ</w:t>
      </w:r>
      <w:r>
        <w:rPr>
          <w:rFonts w:ascii="Garamond" w:hAnsi="Garamond"/>
          <w:sz w:val="28"/>
          <w:szCs w:val="28"/>
        </w:rPr>
        <w:t xml:space="preserve">ύο σύντομα μυθιστορήματά του περιλαμβάνονται στη συλλογή </w:t>
      </w:r>
      <w:r w:rsidRPr="00A17B42">
        <w:rPr>
          <w:rFonts w:ascii="Garamond" w:hAnsi="Garamond"/>
          <w:i/>
          <w:sz w:val="28"/>
          <w:szCs w:val="28"/>
          <w:lang w:val="it-IT"/>
        </w:rPr>
        <w:t>A</w:t>
      </w:r>
      <w:r w:rsidRPr="00A17B42">
        <w:rPr>
          <w:rFonts w:ascii="Garamond" w:hAnsi="Garamond"/>
          <w:i/>
          <w:sz w:val="28"/>
          <w:szCs w:val="28"/>
        </w:rPr>
        <w:t xml:space="preserve"> </w:t>
      </w:r>
      <w:r w:rsidRPr="00A17B42">
        <w:rPr>
          <w:rFonts w:ascii="Garamond" w:hAnsi="Garamond"/>
          <w:i/>
          <w:sz w:val="28"/>
          <w:szCs w:val="28"/>
          <w:lang w:val="it-IT"/>
        </w:rPr>
        <w:t>guerra</w:t>
      </w:r>
      <w:r w:rsidRPr="00A17B42">
        <w:rPr>
          <w:rFonts w:ascii="Garamond" w:hAnsi="Garamond"/>
          <w:i/>
          <w:sz w:val="28"/>
          <w:szCs w:val="28"/>
        </w:rPr>
        <w:t xml:space="preserve"> </w:t>
      </w:r>
      <w:r w:rsidRPr="00A17B42">
        <w:rPr>
          <w:rFonts w:ascii="Garamond" w:hAnsi="Garamond"/>
          <w:i/>
          <w:sz w:val="28"/>
          <w:szCs w:val="28"/>
          <w:lang w:val="it-IT"/>
        </w:rPr>
        <w:t>aperta</w:t>
      </w:r>
      <w:r w:rsidRPr="001F1FC0">
        <w:rPr>
          <w:rFonts w:ascii="Garamond" w:hAnsi="Garamond"/>
          <w:sz w:val="28"/>
          <w:szCs w:val="28"/>
        </w:rPr>
        <w:t xml:space="preserve"> </w:t>
      </w:r>
      <w:r>
        <w:rPr>
          <w:rFonts w:ascii="Garamond" w:hAnsi="Garamond"/>
          <w:sz w:val="28"/>
          <w:szCs w:val="28"/>
        </w:rPr>
        <w:t>(</w:t>
      </w:r>
      <w:r w:rsidRPr="00A17B42">
        <w:rPr>
          <w:rFonts w:ascii="Garamond" w:hAnsi="Garamond"/>
          <w:i/>
          <w:sz w:val="28"/>
          <w:szCs w:val="28"/>
        </w:rPr>
        <w:t>Σε ανοιχτό πόλεμο</w:t>
      </w:r>
      <w:r>
        <w:rPr>
          <w:rFonts w:ascii="Garamond" w:hAnsi="Garamond"/>
          <w:sz w:val="28"/>
          <w:szCs w:val="28"/>
        </w:rPr>
        <w:t>)</w:t>
      </w:r>
      <w:r w:rsidR="001E0377">
        <w:rPr>
          <w:rFonts w:ascii="Garamond" w:hAnsi="Garamond"/>
          <w:sz w:val="28"/>
          <w:szCs w:val="28"/>
        </w:rPr>
        <w:t>˙</w:t>
      </w:r>
      <w:r w:rsidRPr="001F1FC0">
        <w:rPr>
          <w:rFonts w:ascii="Garamond" w:hAnsi="Garamond"/>
          <w:sz w:val="28"/>
          <w:szCs w:val="28"/>
        </w:rPr>
        <w:t xml:space="preserve"> </w:t>
      </w:r>
      <w:r>
        <w:rPr>
          <w:rFonts w:ascii="Garamond" w:hAnsi="Garamond"/>
          <w:sz w:val="28"/>
          <w:szCs w:val="28"/>
        </w:rPr>
        <w:t xml:space="preserve">αξιόλογο είναι και το </w:t>
      </w:r>
      <w:r w:rsidR="001E0377">
        <w:rPr>
          <w:rFonts w:ascii="Garamond" w:hAnsi="Garamond"/>
          <w:sz w:val="28"/>
          <w:szCs w:val="28"/>
        </w:rPr>
        <w:t xml:space="preserve">μυθιστόρημα </w:t>
      </w:r>
      <w:r w:rsidRPr="001F1FC0">
        <w:rPr>
          <w:rFonts w:ascii="Garamond" w:hAnsi="Garamond"/>
          <w:i/>
          <w:sz w:val="28"/>
          <w:szCs w:val="28"/>
          <w:lang w:val="it-IT"/>
        </w:rPr>
        <w:t>Juliette</w:t>
      </w:r>
      <w:r w:rsidRPr="001F1FC0">
        <w:rPr>
          <w:rFonts w:ascii="Garamond" w:hAnsi="Garamond"/>
          <w:sz w:val="28"/>
          <w:szCs w:val="28"/>
        </w:rPr>
        <w:t xml:space="preserve"> </w:t>
      </w:r>
      <w:r>
        <w:rPr>
          <w:rFonts w:ascii="Garamond" w:hAnsi="Garamond"/>
          <w:sz w:val="28"/>
          <w:szCs w:val="28"/>
        </w:rPr>
        <w:t>(</w:t>
      </w:r>
      <w:r w:rsidRPr="001F1FC0">
        <w:rPr>
          <w:rFonts w:ascii="Garamond" w:hAnsi="Garamond"/>
          <w:i/>
          <w:sz w:val="28"/>
          <w:szCs w:val="28"/>
        </w:rPr>
        <w:t>Ιουλιέτα</w:t>
      </w:r>
      <w:r>
        <w:rPr>
          <w:rFonts w:ascii="Garamond" w:hAnsi="Garamond"/>
          <w:sz w:val="28"/>
          <w:szCs w:val="28"/>
        </w:rPr>
        <w:t xml:space="preserve">), το </w:t>
      </w:r>
      <w:r w:rsidRPr="002B2369">
        <w:rPr>
          <w:rFonts w:ascii="Garamond" w:eastAsia="Times New Roman" w:hAnsi="Garamond" w:cs="Courier New"/>
          <w:i/>
          <w:sz w:val="28"/>
          <w:szCs w:val="28"/>
          <w:lang w:val="it-IT" w:eastAsia="el-GR"/>
        </w:rPr>
        <w:t>Pifferi</w:t>
      </w:r>
      <w:r w:rsidRPr="002B2369">
        <w:rPr>
          <w:rFonts w:ascii="Garamond" w:eastAsia="Times New Roman" w:hAnsi="Garamond" w:cs="Courier New"/>
          <w:i/>
          <w:sz w:val="28"/>
          <w:szCs w:val="28"/>
          <w:lang w:eastAsia="el-GR"/>
        </w:rPr>
        <w:t xml:space="preserve"> </w:t>
      </w:r>
      <w:r w:rsidRPr="002B2369">
        <w:rPr>
          <w:rFonts w:ascii="Garamond" w:eastAsia="Times New Roman" w:hAnsi="Garamond" w:cs="Courier New"/>
          <w:i/>
          <w:sz w:val="28"/>
          <w:szCs w:val="28"/>
          <w:lang w:val="it-IT" w:eastAsia="el-GR"/>
        </w:rPr>
        <w:t>di</w:t>
      </w:r>
      <w:r w:rsidRPr="002B2369">
        <w:rPr>
          <w:rFonts w:ascii="Garamond" w:eastAsia="Times New Roman" w:hAnsi="Garamond" w:cs="Courier New"/>
          <w:i/>
          <w:sz w:val="28"/>
          <w:szCs w:val="28"/>
          <w:lang w:eastAsia="el-GR"/>
        </w:rPr>
        <w:t xml:space="preserve"> </w:t>
      </w:r>
      <w:r w:rsidRPr="002B2369">
        <w:rPr>
          <w:rFonts w:ascii="Garamond" w:eastAsia="Times New Roman" w:hAnsi="Garamond" w:cs="Courier New"/>
          <w:i/>
          <w:sz w:val="28"/>
          <w:szCs w:val="28"/>
          <w:lang w:val="it-IT" w:eastAsia="el-GR"/>
        </w:rPr>
        <w:t>Montagna</w:t>
      </w:r>
      <w:r w:rsidRPr="002B2369">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w:t>
      </w:r>
      <w:r w:rsidRPr="002B2369">
        <w:rPr>
          <w:rFonts w:ascii="Garamond" w:eastAsia="Times New Roman" w:hAnsi="Garamond" w:cs="Courier New"/>
          <w:i/>
          <w:sz w:val="28"/>
          <w:szCs w:val="28"/>
          <w:lang w:eastAsia="el-GR"/>
        </w:rPr>
        <w:t>Οι μουσικοί των βουνών</w:t>
      </w:r>
      <w:r>
        <w:rPr>
          <w:rFonts w:ascii="Garamond" w:eastAsia="Times New Roman" w:hAnsi="Garamond" w:cs="Courier New"/>
          <w:sz w:val="28"/>
          <w:szCs w:val="28"/>
          <w:lang w:eastAsia="el-GR"/>
        </w:rPr>
        <w:t>), το</w:t>
      </w:r>
      <w:r w:rsidRPr="002B2369">
        <w:rPr>
          <w:rFonts w:ascii="Garamond" w:eastAsia="Times New Roman" w:hAnsi="Garamond" w:cs="Courier New"/>
          <w:sz w:val="28"/>
          <w:szCs w:val="28"/>
          <w:lang w:eastAsia="el-GR"/>
        </w:rPr>
        <w:t xml:space="preserve"> </w:t>
      </w:r>
      <w:r w:rsidRPr="002B2369">
        <w:rPr>
          <w:rFonts w:ascii="Garamond" w:eastAsia="Times New Roman" w:hAnsi="Garamond" w:cs="Courier New"/>
          <w:i/>
          <w:sz w:val="28"/>
          <w:szCs w:val="28"/>
          <w:lang w:val="it-IT" w:eastAsia="el-GR"/>
        </w:rPr>
        <w:t>Un</w:t>
      </w:r>
      <w:r w:rsidRPr="002B2369">
        <w:rPr>
          <w:rFonts w:ascii="Garamond" w:eastAsia="Times New Roman" w:hAnsi="Garamond" w:cs="Courier New"/>
          <w:i/>
          <w:sz w:val="28"/>
          <w:szCs w:val="28"/>
          <w:lang w:eastAsia="el-GR"/>
        </w:rPr>
        <w:t xml:space="preserve"> </w:t>
      </w:r>
      <w:r w:rsidRPr="002B2369">
        <w:rPr>
          <w:rFonts w:ascii="Garamond" w:eastAsia="Times New Roman" w:hAnsi="Garamond" w:cs="Courier New"/>
          <w:i/>
          <w:sz w:val="28"/>
          <w:szCs w:val="28"/>
          <w:lang w:val="it-IT" w:eastAsia="el-GR"/>
        </w:rPr>
        <w:t>Paladino</w:t>
      </w:r>
      <w:r w:rsidRPr="0071278F">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w:t>
      </w:r>
      <w:r w:rsidRPr="002B2369">
        <w:rPr>
          <w:rFonts w:ascii="Garamond" w:eastAsia="Times New Roman" w:hAnsi="Garamond" w:cs="Courier New"/>
          <w:i/>
          <w:sz w:val="28"/>
          <w:szCs w:val="28"/>
          <w:lang w:eastAsia="el-GR"/>
        </w:rPr>
        <w:t>Ένας παλατιανός</w:t>
      </w:r>
      <w:r>
        <w:rPr>
          <w:rFonts w:ascii="Garamond" w:eastAsia="Times New Roman" w:hAnsi="Garamond" w:cs="Courier New"/>
          <w:sz w:val="28"/>
          <w:szCs w:val="28"/>
          <w:lang w:eastAsia="el-GR"/>
        </w:rPr>
        <w:t>)</w:t>
      </w:r>
      <w:r w:rsidRPr="0071278F">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 xml:space="preserve">και το </w:t>
      </w:r>
      <w:r w:rsidRPr="0071278F">
        <w:rPr>
          <w:rFonts w:ascii="Garamond" w:eastAsia="Times New Roman" w:hAnsi="Garamond" w:cs="Courier New"/>
          <w:i/>
          <w:sz w:val="28"/>
          <w:szCs w:val="28"/>
          <w:lang w:val="it-IT" w:eastAsia="el-GR"/>
        </w:rPr>
        <w:t>La</w:t>
      </w:r>
      <w:r w:rsidRPr="0071278F">
        <w:rPr>
          <w:rFonts w:ascii="Garamond" w:eastAsia="Times New Roman" w:hAnsi="Garamond" w:cs="Courier New"/>
          <w:i/>
          <w:sz w:val="28"/>
          <w:szCs w:val="28"/>
          <w:lang w:eastAsia="el-GR"/>
        </w:rPr>
        <w:t xml:space="preserve"> </w:t>
      </w:r>
      <w:r w:rsidRPr="0071278F">
        <w:rPr>
          <w:rFonts w:ascii="Garamond" w:eastAsia="Times New Roman" w:hAnsi="Garamond" w:cs="Courier New"/>
          <w:i/>
          <w:sz w:val="28"/>
          <w:szCs w:val="28"/>
          <w:lang w:val="it-IT" w:eastAsia="el-GR"/>
        </w:rPr>
        <w:t>contessa</w:t>
      </w:r>
      <w:r w:rsidRPr="0071278F">
        <w:rPr>
          <w:rFonts w:ascii="Garamond" w:eastAsia="Times New Roman" w:hAnsi="Garamond" w:cs="Courier New"/>
          <w:i/>
          <w:sz w:val="28"/>
          <w:szCs w:val="28"/>
          <w:lang w:eastAsia="el-GR"/>
        </w:rPr>
        <w:t xml:space="preserve"> </w:t>
      </w:r>
      <w:r w:rsidRPr="0071278F">
        <w:rPr>
          <w:rFonts w:ascii="Garamond" w:eastAsia="Times New Roman" w:hAnsi="Garamond" w:cs="Courier New"/>
          <w:i/>
          <w:sz w:val="28"/>
          <w:szCs w:val="28"/>
          <w:lang w:val="it-IT" w:eastAsia="el-GR"/>
        </w:rPr>
        <w:t>Irene</w:t>
      </w:r>
      <w:r w:rsidRPr="0071278F">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w:t>
      </w:r>
      <w:r w:rsidRPr="0071278F">
        <w:rPr>
          <w:rFonts w:ascii="Garamond" w:eastAsia="Times New Roman" w:hAnsi="Garamond" w:cs="Courier New"/>
          <w:i/>
          <w:sz w:val="28"/>
          <w:szCs w:val="28"/>
          <w:lang w:eastAsia="el-GR"/>
        </w:rPr>
        <w:t>Η κόμισα Ειρήνη</w:t>
      </w:r>
      <w:r>
        <w:rPr>
          <w:rFonts w:ascii="Garamond" w:eastAsia="Times New Roman" w:hAnsi="Garamond" w:cs="Courier New"/>
          <w:sz w:val="28"/>
          <w:szCs w:val="28"/>
          <w:lang w:eastAsia="el-GR"/>
        </w:rPr>
        <w:t>)</w:t>
      </w:r>
      <w:r w:rsidRPr="002B2369">
        <w:rPr>
          <w:rFonts w:ascii="Garamond" w:eastAsia="Times New Roman" w:hAnsi="Garamond" w:cs="Courier New"/>
          <w:sz w:val="28"/>
          <w:szCs w:val="28"/>
          <w:lang w:eastAsia="el-GR"/>
        </w:rPr>
        <w:t>.</w:t>
      </w:r>
      <w:r w:rsidR="00E57C08" w:rsidRPr="0071278F">
        <w:rPr>
          <w:rStyle w:val="a7"/>
          <w:rFonts w:ascii="Garamond" w:eastAsia="Times New Roman" w:hAnsi="Garamond" w:cs="Courier New"/>
          <w:sz w:val="28"/>
          <w:szCs w:val="28"/>
          <w:lang w:val="it-IT" w:eastAsia="el-GR"/>
        </w:rPr>
        <w:footnoteReference w:id="451"/>
      </w:r>
    </w:p>
    <w:p w:rsidR="00CA7991" w:rsidRPr="00BF0EE9" w:rsidRDefault="00CA7991" w:rsidP="00CA7991">
      <w:pPr>
        <w:spacing w:after="0"/>
        <w:jc w:val="both"/>
        <w:rPr>
          <w:rFonts w:ascii="Garamond" w:hAnsi="Garamond"/>
          <w:sz w:val="28"/>
          <w:szCs w:val="28"/>
        </w:rPr>
      </w:pPr>
      <w:r w:rsidRPr="002B2369">
        <w:rPr>
          <w:rFonts w:ascii="Garamond" w:hAnsi="Garamond"/>
          <w:sz w:val="28"/>
          <w:szCs w:val="28"/>
        </w:rPr>
        <w:t xml:space="preserve">  </w:t>
      </w:r>
      <w:r>
        <w:rPr>
          <w:rFonts w:ascii="Garamond" w:hAnsi="Garamond"/>
          <w:sz w:val="28"/>
          <w:szCs w:val="28"/>
        </w:rPr>
        <w:t>Στην</w:t>
      </w:r>
      <w:r w:rsidRPr="00BF0EE9">
        <w:rPr>
          <w:rFonts w:ascii="Garamond" w:hAnsi="Garamond"/>
          <w:sz w:val="28"/>
          <w:szCs w:val="28"/>
        </w:rPr>
        <w:t xml:space="preserve"> </w:t>
      </w:r>
      <w:r>
        <w:rPr>
          <w:rFonts w:ascii="Garamond" w:hAnsi="Garamond"/>
          <w:sz w:val="28"/>
          <w:szCs w:val="28"/>
        </w:rPr>
        <w:t>όψιμη</w:t>
      </w:r>
      <w:r w:rsidRPr="00BF0EE9">
        <w:rPr>
          <w:rFonts w:ascii="Garamond" w:hAnsi="Garamond"/>
          <w:sz w:val="28"/>
          <w:szCs w:val="28"/>
        </w:rPr>
        <w:t xml:space="preserve"> </w:t>
      </w:r>
      <w:r>
        <w:rPr>
          <w:rFonts w:ascii="Garamond" w:hAnsi="Garamond"/>
          <w:sz w:val="28"/>
          <w:szCs w:val="28"/>
        </w:rPr>
        <w:t>δημιουργική</w:t>
      </w:r>
      <w:r w:rsidRPr="00BF0EE9">
        <w:rPr>
          <w:rFonts w:ascii="Garamond" w:hAnsi="Garamond"/>
          <w:sz w:val="28"/>
          <w:szCs w:val="28"/>
        </w:rPr>
        <w:t xml:space="preserve"> </w:t>
      </w:r>
      <w:r>
        <w:rPr>
          <w:rFonts w:ascii="Garamond" w:hAnsi="Garamond"/>
          <w:sz w:val="28"/>
          <w:szCs w:val="28"/>
        </w:rPr>
        <w:t>του</w:t>
      </w:r>
      <w:r w:rsidRPr="00BF0EE9">
        <w:rPr>
          <w:rFonts w:ascii="Garamond" w:hAnsi="Garamond"/>
          <w:sz w:val="28"/>
          <w:szCs w:val="28"/>
        </w:rPr>
        <w:t xml:space="preserve"> </w:t>
      </w:r>
      <w:r>
        <w:rPr>
          <w:rFonts w:ascii="Garamond" w:hAnsi="Garamond"/>
          <w:sz w:val="28"/>
          <w:szCs w:val="28"/>
        </w:rPr>
        <w:t>περίοδο</w:t>
      </w:r>
      <w:r w:rsidRPr="00BF0EE9">
        <w:rPr>
          <w:rFonts w:ascii="Garamond" w:hAnsi="Garamond"/>
          <w:sz w:val="28"/>
          <w:szCs w:val="28"/>
        </w:rPr>
        <w:t xml:space="preserve"> </w:t>
      </w:r>
      <w:r>
        <w:rPr>
          <w:rFonts w:ascii="Garamond" w:hAnsi="Garamond"/>
          <w:sz w:val="28"/>
          <w:szCs w:val="28"/>
        </w:rPr>
        <w:t>συγκαταλέγονται</w:t>
      </w:r>
      <w:r w:rsidRPr="00BF0EE9">
        <w:rPr>
          <w:rFonts w:ascii="Garamond" w:hAnsi="Garamond"/>
          <w:sz w:val="28"/>
          <w:szCs w:val="28"/>
        </w:rPr>
        <w:t xml:space="preserve"> </w:t>
      </w:r>
      <w:r>
        <w:rPr>
          <w:rFonts w:ascii="Garamond" w:hAnsi="Garamond"/>
          <w:sz w:val="28"/>
          <w:szCs w:val="28"/>
        </w:rPr>
        <w:t>τα</w:t>
      </w:r>
      <w:r w:rsidRPr="00BF0EE9">
        <w:rPr>
          <w:rFonts w:ascii="Garamond" w:hAnsi="Garamond"/>
          <w:sz w:val="28"/>
          <w:szCs w:val="28"/>
        </w:rPr>
        <w:t xml:space="preserve"> </w:t>
      </w:r>
      <w:r>
        <w:rPr>
          <w:rFonts w:ascii="Garamond" w:hAnsi="Garamond"/>
          <w:sz w:val="28"/>
          <w:szCs w:val="28"/>
        </w:rPr>
        <w:t>θεατρικά</w:t>
      </w:r>
      <w:r w:rsidRPr="00BF0EE9">
        <w:rPr>
          <w:rFonts w:ascii="Garamond" w:hAnsi="Garamond"/>
          <w:sz w:val="28"/>
          <w:szCs w:val="28"/>
        </w:rPr>
        <w:t xml:space="preserve"> </w:t>
      </w:r>
      <w:r>
        <w:rPr>
          <w:rFonts w:ascii="Garamond" w:hAnsi="Garamond"/>
          <w:sz w:val="28"/>
          <w:szCs w:val="28"/>
        </w:rPr>
        <w:t>του</w:t>
      </w:r>
      <w:r w:rsidRPr="00BF0EE9">
        <w:rPr>
          <w:rFonts w:ascii="Garamond" w:hAnsi="Garamond"/>
          <w:sz w:val="28"/>
          <w:szCs w:val="28"/>
        </w:rPr>
        <w:t xml:space="preserve"> </w:t>
      </w:r>
      <w:r>
        <w:rPr>
          <w:rFonts w:ascii="Garamond" w:hAnsi="Garamond"/>
          <w:sz w:val="28"/>
          <w:szCs w:val="28"/>
        </w:rPr>
        <w:t>έργα</w:t>
      </w:r>
      <w:r w:rsidRPr="00BF0EE9">
        <w:rPr>
          <w:rFonts w:ascii="Garamond" w:hAnsi="Garamond"/>
          <w:sz w:val="28"/>
          <w:szCs w:val="28"/>
        </w:rPr>
        <w:t xml:space="preserve"> </w:t>
      </w:r>
      <w:r>
        <w:rPr>
          <w:rFonts w:ascii="Garamond" w:hAnsi="Garamond"/>
          <w:sz w:val="28"/>
          <w:szCs w:val="28"/>
        </w:rPr>
        <w:t>ανάμεσα</w:t>
      </w:r>
      <w:r w:rsidRPr="00BF0EE9">
        <w:rPr>
          <w:rFonts w:ascii="Garamond" w:hAnsi="Garamond"/>
          <w:sz w:val="28"/>
          <w:szCs w:val="28"/>
        </w:rPr>
        <w:t xml:space="preserve"> </w:t>
      </w:r>
      <w:r>
        <w:rPr>
          <w:rFonts w:ascii="Garamond" w:hAnsi="Garamond"/>
          <w:sz w:val="28"/>
          <w:szCs w:val="28"/>
        </w:rPr>
        <w:t>στα</w:t>
      </w:r>
      <w:r w:rsidRPr="00BF0EE9">
        <w:rPr>
          <w:rFonts w:ascii="Garamond" w:hAnsi="Garamond"/>
          <w:sz w:val="28"/>
          <w:szCs w:val="28"/>
        </w:rPr>
        <w:t xml:space="preserve"> </w:t>
      </w:r>
      <w:r>
        <w:rPr>
          <w:rFonts w:ascii="Garamond" w:hAnsi="Garamond"/>
          <w:sz w:val="28"/>
          <w:szCs w:val="28"/>
        </w:rPr>
        <w:t>οποία</w:t>
      </w:r>
      <w:r w:rsidRPr="00BF0EE9">
        <w:rPr>
          <w:rFonts w:ascii="Garamond" w:hAnsi="Garamond"/>
          <w:sz w:val="28"/>
          <w:szCs w:val="28"/>
        </w:rPr>
        <w:t xml:space="preserve"> </w:t>
      </w:r>
      <w:r w:rsidRPr="00BF0EE9">
        <w:rPr>
          <w:rFonts w:ascii="Garamond" w:hAnsi="Garamond"/>
          <w:i/>
          <w:sz w:val="28"/>
          <w:szCs w:val="28"/>
          <w:lang w:val="it-IT"/>
        </w:rPr>
        <w:t>Ad</w:t>
      </w:r>
      <w:r w:rsidRPr="00BF0EE9">
        <w:rPr>
          <w:rFonts w:ascii="Garamond" w:hAnsi="Garamond"/>
          <w:i/>
          <w:sz w:val="28"/>
          <w:szCs w:val="28"/>
        </w:rPr>
        <w:t xml:space="preserve"> </w:t>
      </w:r>
      <w:r w:rsidRPr="00BF0EE9">
        <w:rPr>
          <w:rFonts w:ascii="Garamond" w:hAnsi="Garamond"/>
          <w:i/>
          <w:sz w:val="28"/>
          <w:szCs w:val="28"/>
          <w:lang w:val="it-IT"/>
        </w:rPr>
        <w:t>oltranza</w:t>
      </w:r>
      <w:r w:rsidRPr="00BF0EE9">
        <w:rPr>
          <w:rFonts w:ascii="Garamond" w:hAnsi="Garamond"/>
          <w:sz w:val="28"/>
          <w:szCs w:val="28"/>
        </w:rPr>
        <w:t xml:space="preserve"> (</w:t>
      </w:r>
      <w:r w:rsidRPr="00BF0EE9">
        <w:rPr>
          <w:rFonts w:ascii="Garamond" w:hAnsi="Garamond"/>
          <w:i/>
          <w:sz w:val="28"/>
          <w:szCs w:val="28"/>
        </w:rPr>
        <w:t>Μέχρις εσχάτων</w:t>
      </w:r>
      <w:r w:rsidRPr="00BF0EE9">
        <w:rPr>
          <w:rFonts w:ascii="Garamond" w:hAnsi="Garamond"/>
          <w:sz w:val="28"/>
          <w:szCs w:val="28"/>
        </w:rPr>
        <w:t>, 1890)</w:t>
      </w:r>
      <w:r>
        <w:rPr>
          <w:rFonts w:ascii="Garamond" w:hAnsi="Garamond"/>
          <w:sz w:val="28"/>
          <w:szCs w:val="28"/>
        </w:rPr>
        <w:t xml:space="preserve">, </w:t>
      </w:r>
      <w:r w:rsidRPr="003C1DF6">
        <w:rPr>
          <w:rFonts w:ascii="Garamond" w:hAnsi="Garamond"/>
          <w:i/>
          <w:sz w:val="28"/>
          <w:szCs w:val="28"/>
          <w:lang w:val="it-IT"/>
        </w:rPr>
        <w:t>Leonessa</w:t>
      </w:r>
      <w:r w:rsidRPr="003C1DF6">
        <w:rPr>
          <w:rFonts w:ascii="Garamond" w:hAnsi="Garamond"/>
          <w:sz w:val="28"/>
          <w:szCs w:val="28"/>
        </w:rPr>
        <w:t xml:space="preserve"> (</w:t>
      </w:r>
      <w:r w:rsidRPr="003C1DF6">
        <w:rPr>
          <w:rFonts w:ascii="Garamond" w:hAnsi="Garamond"/>
          <w:i/>
          <w:sz w:val="28"/>
          <w:szCs w:val="28"/>
        </w:rPr>
        <w:t>Λιονταρίνα</w:t>
      </w:r>
      <w:r>
        <w:rPr>
          <w:rFonts w:ascii="Garamond" w:hAnsi="Garamond"/>
          <w:sz w:val="28"/>
          <w:szCs w:val="28"/>
        </w:rPr>
        <w:t>)</w:t>
      </w:r>
      <w:r w:rsidRPr="00BF0EE9">
        <w:rPr>
          <w:rFonts w:ascii="Garamond" w:hAnsi="Garamond"/>
          <w:sz w:val="28"/>
          <w:szCs w:val="28"/>
        </w:rPr>
        <w:t xml:space="preserve"> </w:t>
      </w:r>
      <w:r>
        <w:rPr>
          <w:rFonts w:ascii="Garamond" w:hAnsi="Garamond"/>
          <w:sz w:val="28"/>
          <w:szCs w:val="28"/>
        </w:rPr>
        <w:t xml:space="preserve">και </w:t>
      </w:r>
      <w:r w:rsidRPr="00BD34EC">
        <w:rPr>
          <w:rFonts w:ascii="Garamond" w:hAnsi="Garamond"/>
          <w:i/>
          <w:sz w:val="28"/>
          <w:szCs w:val="28"/>
          <w:lang w:val="it-IT"/>
        </w:rPr>
        <w:t>Disciplina</w:t>
      </w:r>
      <w:r w:rsidR="00E57C08">
        <w:rPr>
          <w:rStyle w:val="a7"/>
          <w:rFonts w:ascii="Garamond" w:hAnsi="Garamond"/>
          <w:sz w:val="28"/>
          <w:szCs w:val="28"/>
        </w:rPr>
        <w:footnoteReference w:id="452"/>
      </w:r>
      <w:r w:rsidRPr="00BF0EE9">
        <w:rPr>
          <w:rFonts w:ascii="Garamond" w:hAnsi="Garamond"/>
          <w:sz w:val="28"/>
          <w:szCs w:val="28"/>
        </w:rPr>
        <w:t xml:space="preserve"> (</w:t>
      </w:r>
      <w:r>
        <w:rPr>
          <w:rFonts w:ascii="Garamond" w:hAnsi="Garamond"/>
          <w:i/>
          <w:sz w:val="28"/>
          <w:szCs w:val="28"/>
        </w:rPr>
        <w:t>Π</w:t>
      </w:r>
      <w:r w:rsidRPr="00BD34EC">
        <w:rPr>
          <w:rFonts w:ascii="Garamond" w:hAnsi="Garamond"/>
          <w:i/>
          <w:sz w:val="28"/>
          <w:szCs w:val="28"/>
        </w:rPr>
        <w:t>ειθαρχία</w:t>
      </w:r>
      <w:r w:rsidRPr="00BF0EE9">
        <w:rPr>
          <w:rFonts w:ascii="Garamond" w:hAnsi="Garamond"/>
          <w:sz w:val="28"/>
          <w:szCs w:val="28"/>
        </w:rPr>
        <w:t>, 1892)</w:t>
      </w:r>
      <w:r w:rsidR="00E57C08">
        <w:rPr>
          <w:rFonts w:ascii="Garamond" w:hAnsi="Garamond"/>
          <w:sz w:val="28"/>
          <w:szCs w:val="28"/>
        </w:rPr>
        <w:t>. Επίσης τα</w:t>
      </w:r>
      <w:r w:rsidRPr="00BF0EE9">
        <w:rPr>
          <w:rFonts w:ascii="Garamond" w:hAnsi="Garamond"/>
          <w:sz w:val="28"/>
          <w:szCs w:val="28"/>
        </w:rPr>
        <w:t xml:space="preserve"> </w:t>
      </w:r>
      <w:r w:rsidRPr="005A1FCA">
        <w:rPr>
          <w:rFonts w:ascii="Garamond" w:hAnsi="Garamond"/>
          <w:i/>
          <w:sz w:val="28"/>
          <w:szCs w:val="28"/>
          <w:lang w:val="it-IT"/>
        </w:rPr>
        <w:t>Irreparabile</w:t>
      </w:r>
      <w:r w:rsidRPr="00BF0EE9">
        <w:rPr>
          <w:rFonts w:ascii="Garamond" w:hAnsi="Garamond"/>
          <w:sz w:val="28"/>
          <w:szCs w:val="28"/>
        </w:rPr>
        <w:t xml:space="preserve"> (</w:t>
      </w:r>
      <w:r w:rsidRPr="005A1FCA">
        <w:rPr>
          <w:rFonts w:ascii="Garamond" w:hAnsi="Garamond"/>
          <w:i/>
          <w:sz w:val="28"/>
          <w:szCs w:val="28"/>
        </w:rPr>
        <w:t>Ανεπανόρθωτος</w:t>
      </w:r>
      <w:r w:rsidRPr="00BF0EE9">
        <w:rPr>
          <w:rFonts w:ascii="Garamond" w:hAnsi="Garamond"/>
          <w:sz w:val="28"/>
          <w:szCs w:val="28"/>
        </w:rPr>
        <w:t xml:space="preserve">), </w:t>
      </w:r>
      <w:r w:rsidRPr="00803CE5">
        <w:rPr>
          <w:rFonts w:ascii="Garamond" w:hAnsi="Garamond"/>
          <w:i/>
          <w:sz w:val="28"/>
          <w:szCs w:val="28"/>
          <w:lang w:val="it-IT"/>
        </w:rPr>
        <w:t>La</w:t>
      </w:r>
      <w:r w:rsidRPr="00BF0EE9">
        <w:rPr>
          <w:rFonts w:ascii="Garamond" w:hAnsi="Garamond"/>
          <w:i/>
          <w:sz w:val="28"/>
          <w:szCs w:val="28"/>
        </w:rPr>
        <w:t xml:space="preserve"> </w:t>
      </w:r>
      <w:r w:rsidRPr="00803CE5">
        <w:rPr>
          <w:rFonts w:ascii="Garamond" w:hAnsi="Garamond"/>
          <w:i/>
          <w:sz w:val="28"/>
          <w:szCs w:val="28"/>
          <w:lang w:val="it-IT"/>
        </w:rPr>
        <w:t>primavera</w:t>
      </w:r>
      <w:r w:rsidRPr="00BF0EE9">
        <w:rPr>
          <w:rFonts w:ascii="Garamond" w:hAnsi="Garamond"/>
          <w:i/>
          <w:sz w:val="28"/>
          <w:szCs w:val="28"/>
        </w:rPr>
        <w:t xml:space="preserve"> </w:t>
      </w:r>
      <w:r w:rsidRPr="00803CE5">
        <w:rPr>
          <w:rFonts w:ascii="Garamond" w:hAnsi="Garamond"/>
          <w:i/>
          <w:sz w:val="28"/>
          <w:szCs w:val="28"/>
          <w:lang w:val="it-IT"/>
        </w:rPr>
        <w:t>del</w:t>
      </w:r>
      <w:r>
        <w:rPr>
          <w:rFonts w:ascii="Garamond" w:hAnsi="Garamond"/>
          <w:i/>
          <w:sz w:val="28"/>
          <w:szCs w:val="28"/>
        </w:rPr>
        <w:t xml:space="preserve"> 17</w:t>
      </w:r>
      <w:r w:rsidRPr="00BF0EE9">
        <w:rPr>
          <w:rFonts w:ascii="Garamond" w:hAnsi="Garamond"/>
          <w:i/>
          <w:sz w:val="28"/>
          <w:szCs w:val="28"/>
        </w:rPr>
        <w:t>99</w:t>
      </w:r>
      <w:r w:rsidRPr="00BF0EE9">
        <w:rPr>
          <w:rFonts w:ascii="Garamond" w:hAnsi="Garamond"/>
          <w:sz w:val="28"/>
          <w:szCs w:val="28"/>
        </w:rPr>
        <w:t xml:space="preserve"> (</w:t>
      </w:r>
      <w:r w:rsidRPr="00803CE5">
        <w:rPr>
          <w:rFonts w:ascii="Garamond" w:hAnsi="Garamond"/>
          <w:i/>
          <w:sz w:val="28"/>
          <w:szCs w:val="28"/>
        </w:rPr>
        <w:t>Η</w:t>
      </w:r>
      <w:r w:rsidRPr="00BF0EE9">
        <w:rPr>
          <w:rFonts w:ascii="Garamond" w:hAnsi="Garamond"/>
          <w:i/>
          <w:sz w:val="28"/>
          <w:szCs w:val="28"/>
        </w:rPr>
        <w:t xml:space="preserve"> </w:t>
      </w:r>
      <w:r w:rsidRPr="00803CE5">
        <w:rPr>
          <w:rFonts w:ascii="Garamond" w:hAnsi="Garamond"/>
          <w:i/>
          <w:sz w:val="28"/>
          <w:szCs w:val="28"/>
        </w:rPr>
        <w:t>άνοιξη</w:t>
      </w:r>
      <w:r w:rsidRPr="00BF0EE9">
        <w:rPr>
          <w:rFonts w:ascii="Garamond" w:hAnsi="Garamond"/>
          <w:i/>
          <w:sz w:val="28"/>
          <w:szCs w:val="28"/>
        </w:rPr>
        <w:t xml:space="preserve"> </w:t>
      </w:r>
      <w:r w:rsidRPr="00803CE5">
        <w:rPr>
          <w:rFonts w:ascii="Garamond" w:hAnsi="Garamond"/>
          <w:i/>
          <w:sz w:val="28"/>
          <w:szCs w:val="28"/>
        </w:rPr>
        <w:t>του</w:t>
      </w:r>
      <w:r>
        <w:rPr>
          <w:rFonts w:ascii="Garamond" w:hAnsi="Garamond"/>
          <w:i/>
          <w:sz w:val="28"/>
          <w:szCs w:val="28"/>
        </w:rPr>
        <w:t xml:space="preserve"> 17</w:t>
      </w:r>
      <w:r w:rsidRPr="00BF0EE9">
        <w:rPr>
          <w:rFonts w:ascii="Garamond" w:hAnsi="Garamond"/>
          <w:i/>
          <w:sz w:val="28"/>
          <w:szCs w:val="28"/>
        </w:rPr>
        <w:t>99</w:t>
      </w:r>
      <w:r w:rsidRPr="00BF0EE9">
        <w:rPr>
          <w:rFonts w:ascii="Garamond" w:hAnsi="Garamond"/>
          <w:sz w:val="28"/>
          <w:szCs w:val="28"/>
        </w:rPr>
        <w:t xml:space="preserve">), </w:t>
      </w:r>
      <w:r w:rsidRPr="00803CE5">
        <w:rPr>
          <w:rFonts w:ascii="Garamond" w:hAnsi="Garamond"/>
          <w:i/>
          <w:sz w:val="28"/>
          <w:szCs w:val="28"/>
          <w:lang w:val="it-IT"/>
        </w:rPr>
        <w:t>Madonna</w:t>
      </w:r>
      <w:r w:rsidRPr="00BF0EE9">
        <w:rPr>
          <w:rFonts w:ascii="Garamond" w:hAnsi="Garamond"/>
          <w:i/>
          <w:sz w:val="28"/>
          <w:szCs w:val="28"/>
        </w:rPr>
        <w:t xml:space="preserve"> </w:t>
      </w:r>
      <w:r w:rsidRPr="00803CE5">
        <w:rPr>
          <w:rFonts w:ascii="Garamond" w:hAnsi="Garamond"/>
          <w:i/>
          <w:sz w:val="28"/>
          <w:szCs w:val="28"/>
          <w:lang w:val="it-IT"/>
        </w:rPr>
        <w:t>Oretta</w:t>
      </w:r>
      <w:r w:rsidRPr="00BF0EE9">
        <w:rPr>
          <w:rFonts w:ascii="Garamond" w:hAnsi="Garamond"/>
          <w:sz w:val="28"/>
          <w:szCs w:val="28"/>
        </w:rPr>
        <w:t xml:space="preserve"> (</w:t>
      </w:r>
      <w:r w:rsidRPr="00803CE5">
        <w:rPr>
          <w:rFonts w:ascii="Garamond" w:hAnsi="Garamond"/>
          <w:i/>
          <w:sz w:val="28"/>
          <w:szCs w:val="28"/>
        </w:rPr>
        <w:t>Η</w:t>
      </w:r>
      <w:r w:rsidRPr="00BF0EE9">
        <w:rPr>
          <w:rFonts w:ascii="Garamond" w:hAnsi="Garamond"/>
          <w:i/>
          <w:sz w:val="28"/>
          <w:szCs w:val="28"/>
        </w:rPr>
        <w:t xml:space="preserve"> </w:t>
      </w:r>
      <w:r w:rsidRPr="00803CE5">
        <w:rPr>
          <w:rFonts w:ascii="Garamond" w:hAnsi="Garamond"/>
          <w:i/>
          <w:sz w:val="28"/>
          <w:szCs w:val="28"/>
        </w:rPr>
        <w:t>κυρά</w:t>
      </w:r>
      <w:r w:rsidRPr="00BF0EE9">
        <w:rPr>
          <w:rFonts w:ascii="Garamond" w:hAnsi="Garamond"/>
          <w:i/>
          <w:sz w:val="28"/>
          <w:szCs w:val="28"/>
        </w:rPr>
        <w:t xml:space="preserve"> </w:t>
      </w:r>
      <w:r w:rsidRPr="00803CE5">
        <w:rPr>
          <w:rFonts w:ascii="Garamond" w:hAnsi="Garamond"/>
          <w:i/>
          <w:sz w:val="28"/>
          <w:szCs w:val="28"/>
        </w:rPr>
        <w:t>Ωρέττα</w:t>
      </w:r>
      <w:r w:rsidRPr="00BF0EE9">
        <w:rPr>
          <w:rFonts w:ascii="Garamond" w:hAnsi="Garamond"/>
          <w:sz w:val="28"/>
          <w:szCs w:val="28"/>
        </w:rPr>
        <w:t xml:space="preserve">), </w:t>
      </w:r>
      <w:r>
        <w:rPr>
          <w:rFonts w:ascii="Garamond" w:hAnsi="Garamond"/>
          <w:sz w:val="28"/>
          <w:szCs w:val="28"/>
        </w:rPr>
        <w:t>το</w:t>
      </w:r>
      <w:r w:rsidRPr="00BF0EE9">
        <w:rPr>
          <w:rFonts w:ascii="Garamond" w:hAnsi="Garamond"/>
          <w:sz w:val="28"/>
          <w:szCs w:val="28"/>
        </w:rPr>
        <w:t xml:space="preserve"> </w:t>
      </w:r>
      <w:r>
        <w:rPr>
          <w:rFonts w:ascii="Garamond" w:hAnsi="Garamond"/>
          <w:sz w:val="28"/>
          <w:szCs w:val="28"/>
        </w:rPr>
        <w:t>τρίπρακτο</w:t>
      </w:r>
      <w:r w:rsidRPr="00BF0EE9">
        <w:rPr>
          <w:rFonts w:ascii="Garamond" w:hAnsi="Garamond"/>
          <w:sz w:val="28"/>
          <w:szCs w:val="28"/>
        </w:rPr>
        <w:t xml:space="preserve"> </w:t>
      </w:r>
      <w:r>
        <w:rPr>
          <w:rFonts w:ascii="Garamond" w:hAnsi="Garamond"/>
          <w:sz w:val="28"/>
          <w:szCs w:val="28"/>
        </w:rPr>
        <w:t>δράμα</w:t>
      </w:r>
      <w:r w:rsidRPr="00BF0EE9">
        <w:rPr>
          <w:rFonts w:ascii="Garamond" w:hAnsi="Garamond"/>
          <w:sz w:val="28"/>
          <w:szCs w:val="28"/>
        </w:rPr>
        <w:t xml:space="preserve"> </w:t>
      </w:r>
      <w:r w:rsidRPr="00803CE5">
        <w:rPr>
          <w:rFonts w:ascii="Garamond" w:hAnsi="Garamond"/>
          <w:i/>
          <w:sz w:val="28"/>
          <w:szCs w:val="28"/>
          <w:lang w:val="it-IT"/>
        </w:rPr>
        <w:t>La</w:t>
      </w:r>
      <w:r w:rsidRPr="00BF0EE9">
        <w:rPr>
          <w:rFonts w:ascii="Garamond" w:hAnsi="Garamond"/>
          <w:i/>
          <w:sz w:val="28"/>
          <w:szCs w:val="28"/>
        </w:rPr>
        <w:t xml:space="preserve"> </w:t>
      </w:r>
      <w:r w:rsidRPr="00803CE5">
        <w:rPr>
          <w:rFonts w:ascii="Garamond" w:hAnsi="Garamond"/>
          <w:i/>
          <w:sz w:val="28"/>
          <w:szCs w:val="28"/>
          <w:lang w:val="it-IT"/>
        </w:rPr>
        <w:t>parola</w:t>
      </w:r>
      <w:r w:rsidRPr="00BF0EE9">
        <w:rPr>
          <w:rFonts w:ascii="Garamond" w:hAnsi="Garamond"/>
          <w:sz w:val="28"/>
          <w:szCs w:val="28"/>
        </w:rPr>
        <w:t xml:space="preserve"> (</w:t>
      </w:r>
      <w:r w:rsidRPr="00803CE5">
        <w:rPr>
          <w:rFonts w:ascii="Garamond" w:hAnsi="Garamond"/>
          <w:i/>
          <w:sz w:val="28"/>
          <w:szCs w:val="28"/>
        </w:rPr>
        <w:t>Η</w:t>
      </w:r>
      <w:r w:rsidRPr="00BF0EE9">
        <w:rPr>
          <w:rFonts w:ascii="Garamond" w:hAnsi="Garamond"/>
          <w:i/>
          <w:sz w:val="28"/>
          <w:szCs w:val="28"/>
        </w:rPr>
        <w:t xml:space="preserve"> </w:t>
      </w:r>
      <w:r w:rsidRPr="00803CE5">
        <w:rPr>
          <w:rFonts w:ascii="Garamond" w:hAnsi="Garamond"/>
          <w:i/>
          <w:sz w:val="28"/>
          <w:szCs w:val="28"/>
        </w:rPr>
        <w:t>λέξη</w:t>
      </w:r>
      <w:r w:rsidRPr="00BF0EE9">
        <w:rPr>
          <w:rFonts w:ascii="Garamond" w:hAnsi="Garamond"/>
          <w:sz w:val="28"/>
          <w:szCs w:val="28"/>
        </w:rPr>
        <w:t xml:space="preserve">), </w:t>
      </w:r>
      <w:r>
        <w:rPr>
          <w:rFonts w:ascii="Garamond" w:hAnsi="Garamond"/>
          <w:sz w:val="28"/>
          <w:szCs w:val="28"/>
        </w:rPr>
        <w:t>που</w:t>
      </w:r>
      <w:r w:rsidRPr="00BF0EE9">
        <w:rPr>
          <w:rFonts w:ascii="Garamond" w:hAnsi="Garamond"/>
          <w:sz w:val="28"/>
          <w:szCs w:val="28"/>
        </w:rPr>
        <w:t xml:space="preserve"> </w:t>
      </w:r>
      <w:r>
        <w:rPr>
          <w:rFonts w:ascii="Garamond" w:hAnsi="Garamond"/>
          <w:sz w:val="28"/>
          <w:szCs w:val="28"/>
        </w:rPr>
        <w:t>περιλαμβάνονται</w:t>
      </w:r>
      <w:r w:rsidRPr="00BF0EE9">
        <w:rPr>
          <w:rFonts w:ascii="Garamond" w:hAnsi="Garamond"/>
          <w:sz w:val="28"/>
          <w:szCs w:val="28"/>
        </w:rPr>
        <w:t xml:space="preserve"> </w:t>
      </w:r>
      <w:r>
        <w:rPr>
          <w:rFonts w:ascii="Garamond" w:hAnsi="Garamond"/>
          <w:sz w:val="28"/>
          <w:szCs w:val="28"/>
        </w:rPr>
        <w:t>στον</w:t>
      </w:r>
      <w:r w:rsidRPr="00BF0EE9">
        <w:rPr>
          <w:rFonts w:ascii="Garamond" w:hAnsi="Garamond"/>
          <w:sz w:val="28"/>
          <w:szCs w:val="28"/>
        </w:rPr>
        <w:t xml:space="preserve"> </w:t>
      </w:r>
      <w:r>
        <w:rPr>
          <w:rFonts w:ascii="Garamond" w:hAnsi="Garamond"/>
          <w:sz w:val="28"/>
          <w:szCs w:val="28"/>
        </w:rPr>
        <w:t>τόμο</w:t>
      </w:r>
      <w:r w:rsidRPr="00BF0EE9">
        <w:rPr>
          <w:rFonts w:ascii="Garamond" w:hAnsi="Garamond"/>
          <w:sz w:val="28"/>
          <w:szCs w:val="28"/>
        </w:rPr>
        <w:t xml:space="preserve"> </w:t>
      </w:r>
      <w:r w:rsidRPr="00BD34EC">
        <w:rPr>
          <w:rFonts w:ascii="Garamond" w:hAnsi="Garamond"/>
          <w:i/>
          <w:sz w:val="28"/>
          <w:szCs w:val="28"/>
          <w:lang w:val="it-IT"/>
        </w:rPr>
        <w:t>La</w:t>
      </w:r>
      <w:r w:rsidRPr="00BF0EE9">
        <w:rPr>
          <w:rFonts w:ascii="Garamond" w:hAnsi="Garamond"/>
          <w:i/>
          <w:sz w:val="28"/>
          <w:szCs w:val="28"/>
        </w:rPr>
        <w:t xml:space="preserve"> </w:t>
      </w:r>
      <w:r w:rsidRPr="00BD34EC">
        <w:rPr>
          <w:rFonts w:ascii="Garamond" w:hAnsi="Garamond"/>
          <w:i/>
          <w:sz w:val="28"/>
          <w:szCs w:val="28"/>
          <w:lang w:val="it-IT"/>
        </w:rPr>
        <w:t>straniera</w:t>
      </w:r>
      <w:r w:rsidRPr="00BF0EE9">
        <w:rPr>
          <w:rFonts w:ascii="Garamond" w:hAnsi="Garamond"/>
          <w:sz w:val="28"/>
          <w:szCs w:val="28"/>
        </w:rPr>
        <w:t xml:space="preserve"> (</w:t>
      </w:r>
      <w:r w:rsidRPr="00BD34EC">
        <w:rPr>
          <w:rFonts w:ascii="Garamond" w:hAnsi="Garamond"/>
          <w:i/>
          <w:sz w:val="28"/>
          <w:szCs w:val="28"/>
        </w:rPr>
        <w:t>Η</w:t>
      </w:r>
      <w:r w:rsidRPr="00BF0EE9">
        <w:rPr>
          <w:rFonts w:ascii="Garamond" w:hAnsi="Garamond"/>
          <w:i/>
          <w:sz w:val="28"/>
          <w:szCs w:val="28"/>
        </w:rPr>
        <w:t xml:space="preserve"> </w:t>
      </w:r>
      <w:r w:rsidRPr="00BD34EC">
        <w:rPr>
          <w:rFonts w:ascii="Garamond" w:hAnsi="Garamond"/>
          <w:i/>
          <w:sz w:val="28"/>
          <w:szCs w:val="28"/>
        </w:rPr>
        <w:t>ξένη</w:t>
      </w:r>
      <w:r w:rsidRPr="00BF0EE9">
        <w:rPr>
          <w:rFonts w:ascii="Garamond" w:hAnsi="Garamond"/>
          <w:sz w:val="28"/>
          <w:szCs w:val="28"/>
        </w:rPr>
        <w:t xml:space="preserve">, 1915) </w:t>
      </w:r>
      <w:r>
        <w:rPr>
          <w:rFonts w:ascii="Garamond" w:hAnsi="Garamond"/>
          <w:sz w:val="28"/>
          <w:szCs w:val="28"/>
        </w:rPr>
        <w:t>μαζί</w:t>
      </w:r>
      <w:r w:rsidRPr="00BF0EE9">
        <w:rPr>
          <w:rFonts w:ascii="Garamond" w:hAnsi="Garamond"/>
          <w:sz w:val="28"/>
          <w:szCs w:val="28"/>
        </w:rPr>
        <w:t xml:space="preserve"> </w:t>
      </w:r>
      <w:r>
        <w:rPr>
          <w:rFonts w:ascii="Garamond" w:hAnsi="Garamond"/>
          <w:sz w:val="28"/>
          <w:szCs w:val="28"/>
        </w:rPr>
        <w:t>με</w:t>
      </w:r>
      <w:r w:rsidRPr="00BF0EE9">
        <w:rPr>
          <w:rFonts w:ascii="Garamond" w:hAnsi="Garamond"/>
          <w:sz w:val="28"/>
          <w:szCs w:val="28"/>
        </w:rPr>
        <w:t xml:space="preserve"> </w:t>
      </w:r>
      <w:r>
        <w:rPr>
          <w:rFonts w:ascii="Garamond" w:hAnsi="Garamond"/>
          <w:sz w:val="28"/>
          <w:szCs w:val="28"/>
        </w:rPr>
        <w:t>διηγήματα</w:t>
      </w:r>
      <w:r w:rsidRPr="00BF0EE9">
        <w:rPr>
          <w:rFonts w:ascii="Garamond" w:hAnsi="Garamond"/>
          <w:sz w:val="28"/>
          <w:szCs w:val="28"/>
        </w:rPr>
        <w:t>.</w:t>
      </w:r>
      <w:r w:rsidR="00E57C08">
        <w:rPr>
          <w:rStyle w:val="a7"/>
          <w:rFonts w:ascii="Garamond" w:hAnsi="Garamond"/>
          <w:sz w:val="28"/>
          <w:szCs w:val="28"/>
        </w:rPr>
        <w:footnoteReference w:id="453"/>
      </w:r>
    </w:p>
    <w:p w:rsidR="00CA7991" w:rsidRDefault="00CA7991" w:rsidP="00CA7991">
      <w:pPr>
        <w:spacing w:after="0"/>
        <w:jc w:val="both"/>
        <w:rPr>
          <w:rFonts w:ascii="Garamond" w:hAnsi="Garamond"/>
          <w:sz w:val="28"/>
          <w:szCs w:val="28"/>
        </w:rPr>
      </w:pPr>
      <w:r w:rsidRPr="00BF0EE9">
        <w:rPr>
          <w:rFonts w:ascii="Garamond" w:hAnsi="Garamond"/>
          <w:sz w:val="28"/>
          <w:szCs w:val="28"/>
        </w:rPr>
        <w:t xml:space="preserve"> </w:t>
      </w:r>
    </w:p>
    <w:p w:rsidR="00805D05" w:rsidRPr="00BF0EE9" w:rsidRDefault="00805D05" w:rsidP="00CA7991">
      <w:pPr>
        <w:spacing w:after="0"/>
        <w:jc w:val="both"/>
        <w:rPr>
          <w:rFonts w:ascii="Garamond" w:hAnsi="Garamond"/>
          <w:sz w:val="28"/>
          <w:szCs w:val="28"/>
        </w:rPr>
      </w:pPr>
    </w:p>
    <w:p w:rsidR="00CA7991" w:rsidRDefault="008B72E2" w:rsidP="00CA7991">
      <w:pPr>
        <w:spacing w:after="0"/>
        <w:jc w:val="both"/>
        <w:rPr>
          <w:rFonts w:ascii="Garamond" w:hAnsi="Garamond"/>
          <w:b/>
          <w:i/>
          <w:sz w:val="28"/>
          <w:szCs w:val="28"/>
          <w:u w:val="single"/>
        </w:rPr>
      </w:pPr>
      <w:r>
        <w:rPr>
          <w:rFonts w:ascii="Garamond" w:hAnsi="Garamond"/>
          <w:b/>
          <w:sz w:val="28"/>
          <w:szCs w:val="28"/>
          <w:u w:val="single"/>
        </w:rPr>
        <w:t>1.</w:t>
      </w:r>
      <w:r w:rsidRPr="000927FE">
        <w:rPr>
          <w:rFonts w:ascii="Garamond" w:hAnsi="Garamond"/>
          <w:b/>
          <w:sz w:val="28"/>
          <w:szCs w:val="28"/>
          <w:u w:val="single"/>
        </w:rPr>
        <w:t>2</w:t>
      </w:r>
      <w:r w:rsidR="002F1D1E">
        <w:rPr>
          <w:rFonts w:ascii="Garamond" w:hAnsi="Garamond"/>
          <w:b/>
          <w:sz w:val="28"/>
          <w:szCs w:val="28"/>
          <w:u w:val="single"/>
        </w:rPr>
        <w:t>.2</w:t>
      </w:r>
      <w:r w:rsidR="00CA7991" w:rsidRPr="00803CE5">
        <w:rPr>
          <w:rFonts w:ascii="Garamond" w:hAnsi="Garamond"/>
          <w:b/>
          <w:sz w:val="28"/>
          <w:szCs w:val="28"/>
          <w:u w:val="single"/>
        </w:rPr>
        <w:t xml:space="preserve">. </w:t>
      </w:r>
      <w:r w:rsidR="00CA7991" w:rsidRPr="00803CE5">
        <w:rPr>
          <w:rFonts w:ascii="Garamond" w:hAnsi="Garamond"/>
          <w:b/>
          <w:i/>
          <w:sz w:val="28"/>
          <w:szCs w:val="28"/>
          <w:u w:val="single"/>
        </w:rPr>
        <w:t>Η κυρά Ωρέτ</w:t>
      </w:r>
      <w:r w:rsidR="00CA7991">
        <w:rPr>
          <w:rFonts w:ascii="Garamond" w:hAnsi="Garamond"/>
          <w:b/>
          <w:i/>
          <w:sz w:val="28"/>
          <w:szCs w:val="28"/>
          <w:u w:val="single"/>
        </w:rPr>
        <w:t>τ</w:t>
      </w:r>
      <w:r w:rsidR="00CA7991" w:rsidRPr="00803CE5">
        <w:rPr>
          <w:rFonts w:ascii="Garamond" w:hAnsi="Garamond"/>
          <w:b/>
          <w:i/>
          <w:sz w:val="28"/>
          <w:szCs w:val="28"/>
          <w:u w:val="single"/>
        </w:rPr>
        <w:t>α</w:t>
      </w:r>
    </w:p>
    <w:p w:rsidR="00CA7991" w:rsidRDefault="00CA7991" w:rsidP="00CA7991">
      <w:pPr>
        <w:spacing w:after="0"/>
        <w:jc w:val="both"/>
        <w:rPr>
          <w:rFonts w:ascii="Garamond" w:hAnsi="Garamond"/>
          <w:b/>
          <w:i/>
          <w:sz w:val="28"/>
          <w:szCs w:val="28"/>
          <w:u w:val="single"/>
        </w:rPr>
      </w:pPr>
    </w:p>
    <w:p w:rsidR="00CA7991" w:rsidRDefault="00CA7991" w:rsidP="00CA7991">
      <w:pPr>
        <w:spacing w:after="0"/>
        <w:jc w:val="both"/>
        <w:rPr>
          <w:rFonts w:ascii="Garamond" w:hAnsi="Garamond"/>
          <w:sz w:val="28"/>
          <w:szCs w:val="28"/>
        </w:rPr>
      </w:pPr>
      <w:r w:rsidRPr="0054139A">
        <w:rPr>
          <w:rFonts w:ascii="Garamond" w:hAnsi="Garamond"/>
          <w:sz w:val="28"/>
          <w:szCs w:val="28"/>
        </w:rPr>
        <w:t xml:space="preserve">  </w:t>
      </w:r>
      <w:r>
        <w:rPr>
          <w:rFonts w:ascii="Garamond" w:hAnsi="Garamond"/>
          <w:sz w:val="28"/>
          <w:szCs w:val="28"/>
        </w:rPr>
        <w:t xml:space="preserve">Το έργο </w:t>
      </w:r>
      <w:r w:rsidRPr="00FB142D">
        <w:rPr>
          <w:rFonts w:ascii="Garamond" w:hAnsi="Garamond"/>
          <w:i/>
          <w:sz w:val="28"/>
          <w:szCs w:val="28"/>
          <w:lang w:val="it-IT"/>
        </w:rPr>
        <w:t>Madonna</w:t>
      </w:r>
      <w:r w:rsidRPr="00FB142D">
        <w:rPr>
          <w:rFonts w:ascii="Garamond" w:hAnsi="Garamond"/>
          <w:i/>
          <w:sz w:val="28"/>
          <w:szCs w:val="28"/>
        </w:rPr>
        <w:t xml:space="preserve"> </w:t>
      </w:r>
      <w:r w:rsidRPr="00FB142D">
        <w:rPr>
          <w:rFonts w:ascii="Garamond" w:hAnsi="Garamond"/>
          <w:i/>
          <w:sz w:val="28"/>
          <w:szCs w:val="28"/>
          <w:lang w:val="it-IT"/>
        </w:rPr>
        <w:t>Oretta</w:t>
      </w:r>
      <w:r>
        <w:rPr>
          <w:rStyle w:val="a7"/>
          <w:rFonts w:ascii="Garamond" w:hAnsi="Garamond"/>
          <w:sz w:val="28"/>
          <w:szCs w:val="28"/>
          <w:lang w:val="it-IT"/>
        </w:rPr>
        <w:footnoteReference w:id="454"/>
      </w:r>
      <w:r>
        <w:rPr>
          <w:rFonts w:ascii="Garamond" w:hAnsi="Garamond"/>
          <w:sz w:val="28"/>
          <w:szCs w:val="28"/>
        </w:rPr>
        <w:t xml:space="preserve"> είναι βαθ</w:t>
      </w:r>
      <w:r w:rsidR="001E0377">
        <w:rPr>
          <w:rFonts w:ascii="Garamond" w:hAnsi="Garamond"/>
          <w:sz w:val="28"/>
          <w:szCs w:val="28"/>
        </w:rPr>
        <w:t>ε</w:t>
      </w:r>
      <w:r>
        <w:rPr>
          <w:rFonts w:ascii="Garamond" w:hAnsi="Garamond"/>
          <w:sz w:val="28"/>
          <w:szCs w:val="28"/>
        </w:rPr>
        <w:t xml:space="preserve">ιά επηρεασμένο από το έργο του </w:t>
      </w:r>
      <w:r>
        <w:rPr>
          <w:rFonts w:ascii="Garamond" w:hAnsi="Garamond"/>
          <w:sz w:val="28"/>
          <w:szCs w:val="28"/>
          <w:lang w:val="it-IT"/>
        </w:rPr>
        <w:t>D</w:t>
      </w:r>
      <w:r w:rsidRPr="0054139A">
        <w:rPr>
          <w:rFonts w:ascii="Garamond" w:hAnsi="Garamond"/>
          <w:sz w:val="28"/>
          <w:szCs w:val="28"/>
        </w:rPr>
        <w:t>’</w:t>
      </w:r>
      <w:r>
        <w:rPr>
          <w:rFonts w:ascii="Garamond" w:hAnsi="Garamond"/>
          <w:sz w:val="28"/>
          <w:szCs w:val="28"/>
          <w:lang w:val="it-IT"/>
        </w:rPr>
        <w:t>Annunzio</w:t>
      </w:r>
      <w:r w:rsidRPr="0054139A">
        <w:rPr>
          <w:rFonts w:ascii="Garamond" w:hAnsi="Garamond"/>
          <w:sz w:val="28"/>
          <w:szCs w:val="28"/>
        </w:rPr>
        <w:t xml:space="preserve">. </w:t>
      </w:r>
      <w:r>
        <w:rPr>
          <w:rFonts w:ascii="Garamond" w:hAnsi="Garamond"/>
          <w:sz w:val="28"/>
          <w:szCs w:val="28"/>
        </w:rPr>
        <w:t>Το περιβάλλον και η εποχή της εξέλιξης των δρωμένων είναι εκείνη του Μεσαίωνα με τα κάστρα και τους πύργους, τον παγανισμό και τις θρησκευτικές προλήψεις. Ο Μεσαίωνας υπήρξε για τον συγγραφέα μια αγαπημένη εποχή, καθώς τη σπούδαζε από παιδί λόγω του πάθους του πατέρα του για την ιστορία και τα αρχαία όπλα. Η αγάπη του για το παρελθόν πληροί το σύνολο έργο του. Η ατμόσφαιρα είναι μυστηριακή αφήνοντας τον αναγνώστη-θεατή στην αγωνία για το αποτέλεσμα</w:t>
      </w:r>
      <w:r w:rsidR="00256254">
        <w:rPr>
          <w:rFonts w:ascii="Garamond" w:hAnsi="Garamond"/>
          <w:sz w:val="28"/>
          <w:szCs w:val="28"/>
        </w:rPr>
        <w:t>,</w:t>
      </w:r>
      <w:r>
        <w:rPr>
          <w:rFonts w:ascii="Garamond" w:hAnsi="Garamond"/>
          <w:sz w:val="28"/>
          <w:szCs w:val="28"/>
        </w:rPr>
        <w:t xml:space="preserve"> και η σχέση των ηρώων, </w:t>
      </w:r>
      <w:r>
        <w:rPr>
          <w:rFonts w:ascii="Garamond" w:hAnsi="Garamond"/>
          <w:sz w:val="28"/>
          <w:szCs w:val="28"/>
        </w:rPr>
        <w:lastRenderedPageBreak/>
        <w:t xml:space="preserve">διφορούμενη. Η γλώσσα του είναι απλή, αλλά συνάμα αριστοκρατική, κατανοητή, αλλά και σκοτεινή, θλιβερή, αλλά συνάμα αστεία. </w:t>
      </w:r>
    </w:p>
    <w:p w:rsidR="00CA7991" w:rsidRDefault="00CA7991" w:rsidP="00CA7991">
      <w:pPr>
        <w:spacing w:after="0"/>
        <w:jc w:val="both"/>
        <w:rPr>
          <w:rFonts w:ascii="Garamond" w:hAnsi="Garamond"/>
          <w:sz w:val="28"/>
          <w:szCs w:val="28"/>
        </w:rPr>
      </w:pPr>
      <w:r>
        <w:rPr>
          <w:rFonts w:ascii="Garamond" w:hAnsi="Garamond"/>
          <w:sz w:val="28"/>
          <w:szCs w:val="28"/>
        </w:rPr>
        <w:t xml:space="preserve">  Στην </w:t>
      </w:r>
      <w:r w:rsidRPr="00954794">
        <w:rPr>
          <w:rFonts w:ascii="Garamond" w:hAnsi="Garamond"/>
          <w:i/>
          <w:sz w:val="28"/>
          <w:szCs w:val="28"/>
        </w:rPr>
        <w:t>Κυρά Ωρέττα</w:t>
      </w:r>
      <w:r>
        <w:rPr>
          <w:rFonts w:ascii="Garamond" w:hAnsi="Garamond"/>
          <w:sz w:val="28"/>
          <w:szCs w:val="28"/>
        </w:rPr>
        <w:t xml:space="preserve"> κυριαρχεί έντονα το στοιχείο της μαγείας που έχουμε ήδη μελετήσει με αφορμή την </w:t>
      </w:r>
      <w:r w:rsidRPr="0054139A">
        <w:rPr>
          <w:rFonts w:ascii="Garamond" w:hAnsi="Garamond"/>
          <w:i/>
          <w:sz w:val="28"/>
          <w:szCs w:val="28"/>
        </w:rPr>
        <w:t>Κόρη του Ιόριο</w:t>
      </w:r>
      <w:r>
        <w:rPr>
          <w:rFonts w:ascii="Garamond" w:hAnsi="Garamond"/>
          <w:sz w:val="28"/>
          <w:szCs w:val="28"/>
        </w:rPr>
        <w:t xml:space="preserve"> και το </w:t>
      </w:r>
      <w:r>
        <w:rPr>
          <w:rFonts w:ascii="Garamond" w:hAnsi="Garamond"/>
          <w:i/>
          <w:sz w:val="28"/>
          <w:szCs w:val="28"/>
        </w:rPr>
        <w:t>Ό</w:t>
      </w:r>
      <w:r w:rsidRPr="00F22A70">
        <w:rPr>
          <w:rFonts w:ascii="Garamond" w:hAnsi="Garamond"/>
          <w:i/>
          <w:sz w:val="28"/>
          <w:szCs w:val="28"/>
        </w:rPr>
        <w:t>νειρο φθινοπωρινού απογεύματος</w:t>
      </w:r>
      <w:r>
        <w:rPr>
          <w:rFonts w:ascii="Garamond" w:hAnsi="Garamond"/>
          <w:sz w:val="28"/>
          <w:szCs w:val="28"/>
        </w:rPr>
        <w:t xml:space="preserve"> του </w:t>
      </w:r>
      <w:r>
        <w:rPr>
          <w:rFonts w:ascii="Garamond" w:hAnsi="Garamond"/>
          <w:sz w:val="28"/>
          <w:szCs w:val="28"/>
          <w:lang w:val="it-IT"/>
        </w:rPr>
        <w:t>D</w:t>
      </w:r>
      <w:r w:rsidRPr="0054139A">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εδώ ξανασυναντούμε με πανομοιότυπο τρόπο. Η παρουσία της μάγισσας και του μάγου είναι φιγούρες γνώριμες καλά στον συγγραφέα από τη σπουδή του στο έργο του </w:t>
      </w:r>
      <w:r>
        <w:rPr>
          <w:rFonts w:ascii="Garamond" w:hAnsi="Garamond"/>
          <w:sz w:val="28"/>
          <w:szCs w:val="28"/>
          <w:lang w:val="it-IT"/>
        </w:rPr>
        <w:t>D</w:t>
      </w:r>
      <w:r w:rsidRPr="0054139A">
        <w:rPr>
          <w:rFonts w:ascii="Garamond" w:hAnsi="Garamond"/>
          <w:sz w:val="28"/>
          <w:szCs w:val="28"/>
        </w:rPr>
        <w:t>’</w:t>
      </w:r>
      <w:r>
        <w:rPr>
          <w:rFonts w:ascii="Garamond" w:hAnsi="Garamond"/>
          <w:sz w:val="28"/>
          <w:szCs w:val="28"/>
          <w:lang w:val="it-IT"/>
        </w:rPr>
        <w:t>Annunzio</w:t>
      </w:r>
      <w:r w:rsidRPr="0054139A">
        <w:rPr>
          <w:rFonts w:ascii="Garamond" w:hAnsi="Garamond"/>
          <w:sz w:val="28"/>
          <w:szCs w:val="28"/>
        </w:rPr>
        <w:t>.</w:t>
      </w:r>
      <w:r w:rsidR="00805D05">
        <w:rPr>
          <w:rFonts w:ascii="Garamond" w:hAnsi="Garamond"/>
          <w:sz w:val="28"/>
          <w:szCs w:val="28"/>
        </w:rPr>
        <w:t xml:space="preserve"> </w:t>
      </w:r>
      <w:r w:rsidR="00256254">
        <w:rPr>
          <w:rFonts w:ascii="Garamond" w:hAnsi="Garamond"/>
          <w:sz w:val="28"/>
          <w:szCs w:val="28"/>
        </w:rPr>
        <w:t>Το κείμενο</w:t>
      </w:r>
      <w:r>
        <w:rPr>
          <w:rFonts w:ascii="Garamond" w:hAnsi="Garamond"/>
          <w:sz w:val="28"/>
          <w:szCs w:val="28"/>
        </w:rPr>
        <w:t xml:space="preserve"> δεν διαιρείται σε σκηνές, ούτε σε εικόνες. Η δράση του λαμβάνει χώρα στη φύση</w:t>
      </w:r>
      <w:r w:rsidRPr="00334287">
        <w:rPr>
          <w:rFonts w:ascii="Garamond" w:hAnsi="Garamond"/>
          <w:sz w:val="28"/>
          <w:szCs w:val="28"/>
        </w:rPr>
        <w:t xml:space="preserve">, </w:t>
      </w:r>
      <w:r>
        <w:rPr>
          <w:rFonts w:ascii="Garamond" w:hAnsi="Garamond"/>
          <w:sz w:val="28"/>
          <w:szCs w:val="28"/>
        </w:rPr>
        <w:t xml:space="preserve">στα εξοχικά μέρη της μεσαιωνικής Ιταλίας, λίγο πιο πέρα από μυθικό κάστρο της Ωρέττα. Ο ακριβής χρόνος και τόπος δεν προσδιορίζονται από τον συγγραφέα, όμως γίνονται εύκολα προσδιορίσιμοι από τις περιγραφές των εκτενών σκηνικών οδηγιών. </w:t>
      </w:r>
    </w:p>
    <w:p w:rsidR="00CA7991" w:rsidRDefault="00CA7991" w:rsidP="00CA7991">
      <w:pPr>
        <w:spacing w:after="0"/>
        <w:jc w:val="both"/>
        <w:rPr>
          <w:rFonts w:ascii="Garamond" w:hAnsi="Garamond"/>
          <w:sz w:val="28"/>
          <w:szCs w:val="28"/>
        </w:rPr>
      </w:pPr>
      <w:r>
        <w:rPr>
          <w:rFonts w:ascii="Garamond" w:hAnsi="Garamond"/>
          <w:sz w:val="28"/>
          <w:szCs w:val="28"/>
        </w:rPr>
        <w:t xml:space="preserve">  Η πλοκή ξεκινάει με τον Τζανούκολο, τον κεντρικό ήρωα που είναι αθεράπευτα ερωτευμένος με την αρχόντισσα Ωρέττα. Ο έρωτάς του είναι τόσο μεγάλος που σκέφτεται ότι του έχουν κάνει μάγια. Μάλιστα, το σκεπτικό του τον οδηγεί να κάνει μάγια και στην αγαπημένη του μήπως και τον ερωτευτεί. Πράγμα που τελικά όμως, δεν πράττει. Ο νέος είναι ένας ταπεινός χωρικός που </w:t>
      </w:r>
      <w:r w:rsidRPr="00334287">
        <w:rPr>
          <w:rFonts w:ascii="Garamond" w:hAnsi="Garamond"/>
          <w:sz w:val="28"/>
          <w:szCs w:val="28"/>
        </w:rPr>
        <w:t>“</w:t>
      </w:r>
      <w:r w:rsidR="001204AB">
        <w:rPr>
          <w:rFonts w:ascii="Garamond" w:hAnsi="Garamond"/>
          <w:sz w:val="28"/>
          <w:szCs w:val="28"/>
        </w:rPr>
        <w:t>τολμά</w:t>
      </w:r>
      <w:r w:rsidRPr="00334287">
        <w:rPr>
          <w:rFonts w:ascii="Garamond" w:hAnsi="Garamond"/>
          <w:sz w:val="28"/>
          <w:szCs w:val="28"/>
        </w:rPr>
        <w:t>”</w:t>
      </w:r>
      <w:r>
        <w:rPr>
          <w:rFonts w:ascii="Garamond" w:hAnsi="Garamond"/>
          <w:sz w:val="28"/>
          <w:szCs w:val="28"/>
        </w:rPr>
        <w:t xml:space="preserve"> να σηκώσει το βλέμμα του στη</w:t>
      </w:r>
      <w:r w:rsidR="00256254">
        <w:rPr>
          <w:rFonts w:ascii="Garamond" w:hAnsi="Garamond"/>
          <w:sz w:val="28"/>
          <w:szCs w:val="28"/>
        </w:rPr>
        <w:t>ν</w:t>
      </w:r>
      <w:r>
        <w:rPr>
          <w:rFonts w:ascii="Garamond" w:hAnsi="Garamond"/>
          <w:sz w:val="28"/>
          <w:szCs w:val="28"/>
        </w:rPr>
        <w:t xml:space="preserve"> κόμισσα της πόλης. Οι φίλοι του τον περιπαίζουν και τον χλευάζουν, ενώ εκείνος μιλά με ειλικρίνεια και αθωότητα για τα συναισθήματά του. Από τη μία μεριά υπάρχει ο απλός και τραχύς λόγος των χωρικών και από την άλλη ο αριστοκρατικός και πλούσιος λόγος της Ωρέττα. Το κείμενο είναι πλούσιο σε αστεϊσμούς δοσμένους από τους φίλους του Τζανούκολο, αλλά και από τις εκφράσεις τους που θυμίζουν τη λαϊκή τους καταγωγή. Ακόμα και οι προσβολές που εξαπολύει ο ένας στον άλλον είναι αστείες και όχι βίαιες, μολονότι η πρόθεσή τους είναι να φοβίσουν και να ταρακουνήσουν τον νου του φίλου τους. </w:t>
      </w:r>
    </w:p>
    <w:p w:rsidR="00CA7991" w:rsidRPr="00C07394" w:rsidRDefault="00CA7991" w:rsidP="00CA7991">
      <w:pPr>
        <w:spacing w:after="0"/>
        <w:jc w:val="both"/>
        <w:rPr>
          <w:rFonts w:ascii="Garamond" w:hAnsi="Garamond"/>
          <w:sz w:val="28"/>
          <w:szCs w:val="28"/>
        </w:rPr>
      </w:pPr>
      <w:r>
        <w:rPr>
          <w:rFonts w:ascii="Garamond" w:hAnsi="Garamond"/>
          <w:sz w:val="28"/>
          <w:szCs w:val="28"/>
        </w:rPr>
        <w:t xml:space="preserve">  Στην πλοκή η θρησκεία παίζει σημαντικό ρόλο. Ο νέος παραδέχεται ότι εξομολογείται μια φορά τον μήνα τις αμαρτίες του στον ηγούμενο, ενώ η λύση του έργου έρχεται όταν η Ωρέττα κατακλύζεται από τα χριστιανικά λόγια</w:t>
      </w:r>
      <w:r w:rsidR="00256254">
        <w:rPr>
          <w:rFonts w:ascii="Garamond" w:hAnsi="Garamond"/>
          <w:sz w:val="28"/>
          <w:szCs w:val="28"/>
        </w:rPr>
        <w:t xml:space="preserve"> αγάπης που ακού</w:t>
      </w:r>
      <w:r>
        <w:rPr>
          <w:rFonts w:ascii="Garamond" w:hAnsi="Garamond"/>
          <w:sz w:val="28"/>
          <w:szCs w:val="28"/>
        </w:rPr>
        <w:t>ει από το στόμα του καλόγερου. Ο καλόγερος είναι ο σύμβουλος όλων των προσώπων και η διδασκαλία του μηνύει μόνο την αγάπη κα</w:t>
      </w:r>
      <w:r w:rsidR="00256254">
        <w:rPr>
          <w:rFonts w:ascii="Garamond" w:hAnsi="Garamond"/>
          <w:sz w:val="28"/>
          <w:szCs w:val="28"/>
        </w:rPr>
        <w:t>ι τα θαυμαστά έργα της. Η πίστη</w:t>
      </w:r>
      <w:r>
        <w:rPr>
          <w:rFonts w:ascii="Garamond" w:hAnsi="Garamond"/>
          <w:sz w:val="28"/>
          <w:szCs w:val="28"/>
        </w:rPr>
        <w:t xml:space="preserve"> κυ</w:t>
      </w:r>
      <w:r w:rsidR="00256254">
        <w:rPr>
          <w:rFonts w:ascii="Garamond" w:hAnsi="Garamond"/>
          <w:sz w:val="28"/>
          <w:szCs w:val="28"/>
        </w:rPr>
        <w:t xml:space="preserve">ριαρχεί σε κάθε πράξη των ηρώων, </w:t>
      </w:r>
      <w:r>
        <w:rPr>
          <w:rFonts w:ascii="Garamond" w:hAnsi="Garamond"/>
          <w:sz w:val="28"/>
          <w:szCs w:val="28"/>
        </w:rPr>
        <w:t>από την πρώτη</w:t>
      </w:r>
      <w:r w:rsidR="003E41F9">
        <w:rPr>
          <w:rFonts w:ascii="Garamond" w:hAnsi="Garamond"/>
          <w:sz w:val="28"/>
          <w:szCs w:val="28"/>
        </w:rPr>
        <w:t xml:space="preserve"> λέξη μέχρι και την τελευταία. Πιο σ</w:t>
      </w:r>
      <w:r>
        <w:rPr>
          <w:rFonts w:ascii="Garamond" w:hAnsi="Garamond"/>
          <w:sz w:val="28"/>
          <w:szCs w:val="28"/>
        </w:rPr>
        <w:t>υγκεκριμένα</w:t>
      </w:r>
      <w:r w:rsidR="00256254">
        <w:rPr>
          <w:rFonts w:ascii="Garamond" w:hAnsi="Garamond"/>
          <w:sz w:val="28"/>
          <w:szCs w:val="28"/>
        </w:rPr>
        <w:t>,</w:t>
      </w:r>
      <w:r w:rsidR="003E41F9">
        <w:rPr>
          <w:rFonts w:ascii="Garamond" w:hAnsi="Garamond"/>
          <w:sz w:val="28"/>
          <w:szCs w:val="28"/>
        </w:rPr>
        <w:t xml:space="preserve"> ο καλόγερος πληροφορεί αναφορικά με</w:t>
      </w:r>
      <w:r>
        <w:rPr>
          <w:rFonts w:ascii="Garamond" w:hAnsi="Garamond"/>
          <w:sz w:val="28"/>
          <w:szCs w:val="28"/>
        </w:rPr>
        <w:t xml:space="preserve"> τα μάγια</w:t>
      </w:r>
      <w:r w:rsidR="003E41F9">
        <w:rPr>
          <w:rFonts w:ascii="Garamond" w:hAnsi="Garamond"/>
          <w:sz w:val="28"/>
          <w:szCs w:val="28"/>
        </w:rPr>
        <w:t>,</w:t>
      </w:r>
      <w:r>
        <w:rPr>
          <w:rFonts w:ascii="Garamond" w:hAnsi="Garamond"/>
          <w:sz w:val="28"/>
          <w:szCs w:val="28"/>
        </w:rPr>
        <w:t xml:space="preserve"> ότι χωρίζο</w:t>
      </w:r>
      <w:r w:rsidR="001204AB">
        <w:rPr>
          <w:rFonts w:ascii="Garamond" w:hAnsi="Garamond"/>
          <w:sz w:val="28"/>
          <w:szCs w:val="28"/>
        </w:rPr>
        <w:t>νται σε τρεις κατηγορίες: εκείνα</w:t>
      </w:r>
      <w:r>
        <w:rPr>
          <w:rFonts w:ascii="Garamond" w:hAnsi="Garamond"/>
          <w:sz w:val="28"/>
          <w:szCs w:val="28"/>
        </w:rPr>
        <w:t xml:space="preserve"> για τον θάνατο, </w:t>
      </w:r>
      <w:r w:rsidR="001204AB">
        <w:rPr>
          <w:rFonts w:ascii="Garamond" w:hAnsi="Garamond"/>
          <w:sz w:val="28"/>
          <w:szCs w:val="28"/>
        </w:rPr>
        <w:t xml:space="preserve">για </w:t>
      </w:r>
      <w:r>
        <w:rPr>
          <w:rFonts w:ascii="Garamond" w:hAnsi="Garamond"/>
          <w:sz w:val="28"/>
          <w:szCs w:val="28"/>
        </w:rPr>
        <w:t>τον ύπνο και τον έρωτα.</w:t>
      </w:r>
    </w:p>
    <w:p w:rsidR="00CA7991" w:rsidRDefault="00CA7991" w:rsidP="00CA7991">
      <w:pPr>
        <w:spacing w:after="0"/>
        <w:jc w:val="both"/>
        <w:rPr>
          <w:rFonts w:ascii="Garamond" w:hAnsi="Garamond"/>
          <w:sz w:val="28"/>
          <w:szCs w:val="28"/>
        </w:rPr>
      </w:pPr>
      <w:r>
        <w:rPr>
          <w:rFonts w:ascii="Garamond" w:hAnsi="Garamond"/>
          <w:sz w:val="28"/>
          <w:szCs w:val="28"/>
        </w:rPr>
        <w:t xml:space="preserve">  Το πλέξιμο στη δράση συμβαίνει όταν ο Τζανούκολο συναντά την Ωρέττα και τής μιλά για τον έρωτά του, δίχως όμως να της ομολογεί ότι μιλά για την ίδια. Καταφέρνει να κερδίσει τη συμπάθειά της χάρη στα συγκινητικά λόγια </w:t>
      </w:r>
      <w:r>
        <w:rPr>
          <w:rFonts w:ascii="Garamond" w:hAnsi="Garamond"/>
          <w:sz w:val="28"/>
          <w:szCs w:val="28"/>
        </w:rPr>
        <w:lastRenderedPageBreak/>
        <w:t>που εκφράζει</w:t>
      </w:r>
      <w:r w:rsidR="00256254">
        <w:rPr>
          <w:rFonts w:ascii="Garamond" w:hAnsi="Garamond"/>
          <w:sz w:val="28"/>
          <w:szCs w:val="28"/>
        </w:rPr>
        <w:t>, κι έτσι εκείνη τον ρωτά ποιε</w:t>
      </w:r>
      <w:r>
        <w:rPr>
          <w:rFonts w:ascii="Garamond" w:hAnsi="Garamond"/>
          <w:sz w:val="28"/>
          <w:szCs w:val="28"/>
        </w:rPr>
        <w:t>ς είναι οι ικανότητές του ώστε να εργαστεί στο παλάτι της. Μήπως ξέρει να κάνει τον γελωτοποιό, να σερβίρε</w:t>
      </w:r>
      <w:r w:rsidR="001204AB">
        <w:rPr>
          <w:rFonts w:ascii="Garamond" w:hAnsi="Garamond"/>
          <w:sz w:val="28"/>
          <w:szCs w:val="28"/>
        </w:rPr>
        <w:t>ι ή οτιδήποτε άλλο;…   Τελικά τή</w:t>
      </w:r>
      <w:r>
        <w:rPr>
          <w:rFonts w:ascii="Garamond" w:hAnsi="Garamond"/>
          <w:sz w:val="28"/>
          <w:szCs w:val="28"/>
        </w:rPr>
        <w:t xml:space="preserve">ς αποκαλύπτει το μυστικό του: ότι δεν ξέρει να κάνει τίποτα άλλο από το να την αγαπά και ότι έκλεψε το γεράκι της το οποίο εκείνη ψάχνει εδώ και μέρες. Επίσης, τολμά να της δώσει ένα φιλί στον λαιμό. </w:t>
      </w:r>
    </w:p>
    <w:p w:rsidR="00CA7991" w:rsidRPr="00334287" w:rsidRDefault="00CA7991" w:rsidP="00CA7991">
      <w:pPr>
        <w:spacing w:after="0"/>
        <w:jc w:val="both"/>
        <w:rPr>
          <w:rFonts w:ascii="Garamond" w:hAnsi="Garamond"/>
          <w:sz w:val="28"/>
          <w:szCs w:val="28"/>
        </w:rPr>
      </w:pPr>
      <w:r>
        <w:rPr>
          <w:rFonts w:ascii="Garamond" w:hAnsi="Garamond"/>
          <w:sz w:val="28"/>
          <w:szCs w:val="28"/>
        </w:rPr>
        <w:t xml:space="preserve">  Το θράσος του είναι τέτοιο που εξαγριώνει την Ωρέττα και διατάζει να τον αναζητήσουν σε</w:t>
      </w:r>
      <w:r w:rsidR="001204AB">
        <w:rPr>
          <w:rFonts w:ascii="Garamond" w:hAnsi="Garamond"/>
          <w:sz w:val="28"/>
          <w:szCs w:val="28"/>
        </w:rPr>
        <w:t xml:space="preserve"> όλη την πόλη προκειμένου να τού</w:t>
      </w:r>
      <w:r>
        <w:rPr>
          <w:rFonts w:ascii="Garamond" w:hAnsi="Garamond"/>
          <w:sz w:val="28"/>
          <w:szCs w:val="28"/>
        </w:rPr>
        <w:t xml:space="preserve"> δοθεί αυτό που του αξίζει ως αντάλλαγμα, δηλαδή μια βαριά ποινή. Οι υπήκοοί της τήν συμβουλεύουν να ακολουθήσει τις ποινές που ίσχυαν τα παλαιότερα χρόνια σε περι</w:t>
      </w:r>
      <w:r w:rsidR="00D823B1">
        <w:rPr>
          <w:rFonts w:ascii="Garamond" w:hAnsi="Garamond"/>
          <w:sz w:val="28"/>
          <w:szCs w:val="28"/>
        </w:rPr>
        <w:t>πτώσεις κλοπής, δηλαδή άφηναν ένα</w:t>
      </w:r>
      <w:r>
        <w:rPr>
          <w:rFonts w:ascii="Garamond" w:hAnsi="Garamond"/>
          <w:sz w:val="28"/>
          <w:szCs w:val="28"/>
        </w:rPr>
        <w:t xml:space="preserve"> όρνιο να τσιμπήσει έξι φορές κρέας από το στήθος του κλέφτη. Η Ωρέττα είναι τόσο εξοργισμένη που το μόνο που σκέφτεται είναι ο τρόπος της εκδίκησής του. Η συνδρομή όμως του καλόγερου την κρίσιμη στιγμή φαίνεται καθοριστική. Καταφέρνει να ανατρέψει τις απόψεις της Ωρέττας, να γλυκάνει την καρδιά της διώχνοντας μακριά τ</w:t>
      </w:r>
      <w:r w:rsidR="003E41F9">
        <w:rPr>
          <w:rFonts w:ascii="Garamond" w:hAnsi="Garamond"/>
          <w:sz w:val="28"/>
          <w:szCs w:val="28"/>
        </w:rPr>
        <w:t>ο μίσος</w:t>
      </w:r>
      <w:r w:rsidR="00D823B1">
        <w:rPr>
          <w:rFonts w:ascii="Garamond" w:hAnsi="Garamond"/>
          <w:sz w:val="28"/>
          <w:szCs w:val="28"/>
        </w:rPr>
        <w:t>. Όταν πια</w:t>
      </w:r>
      <w:r>
        <w:rPr>
          <w:rFonts w:ascii="Garamond" w:hAnsi="Garamond"/>
          <w:sz w:val="28"/>
          <w:szCs w:val="28"/>
        </w:rPr>
        <w:t xml:space="preserve"> οι φρουροί τον φέρουν ενώπιόν </w:t>
      </w:r>
      <w:r w:rsidR="00D823B1">
        <w:rPr>
          <w:rFonts w:ascii="Garamond" w:hAnsi="Garamond"/>
          <w:sz w:val="28"/>
          <w:szCs w:val="28"/>
        </w:rPr>
        <w:t>της,</w:t>
      </w:r>
      <w:r>
        <w:rPr>
          <w:rFonts w:ascii="Garamond" w:hAnsi="Garamond"/>
          <w:sz w:val="28"/>
          <w:szCs w:val="28"/>
        </w:rPr>
        <w:t xml:space="preserve"> εκείνη λέει πως δεν είναι αυτός ο ένοχος.  </w:t>
      </w:r>
    </w:p>
    <w:p w:rsidR="00CA7991" w:rsidRDefault="00CA7991" w:rsidP="00CA7991">
      <w:pPr>
        <w:spacing w:after="0"/>
        <w:jc w:val="both"/>
        <w:rPr>
          <w:rFonts w:ascii="Garamond" w:hAnsi="Garamond"/>
          <w:sz w:val="28"/>
          <w:szCs w:val="28"/>
        </w:rPr>
      </w:pPr>
      <w:r>
        <w:rPr>
          <w:rFonts w:ascii="Garamond" w:hAnsi="Garamond"/>
          <w:sz w:val="28"/>
          <w:szCs w:val="28"/>
        </w:rPr>
        <w:t xml:space="preserve">  Το θέατρο του </w:t>
      </w:r>
      <w:r>
        <w:rPr>
          <w:rFonts w:ascii="Garamond" w:hAnsi="Garamond"/>
          <w:sz w:val="28"/>
          <w:szCs w:val="28"/>
          <w:lang w:val="it-IT"/>
        </w:rPr>
        <w:t>Calandra</w:t>
      </w:r>
      <w:r w:rsidRPr="007E56E2">
        <w:rPr>
          <w:rFonts w:ascii="Garamond" w:hAnsi="Garamond"/>
          <w:sz w:val="28"/>
          <w:szCs w:val="28"/>
        </w:rPr>
        <w:t xml:space="preserve"> </w:t>
      </w:r>
      <w:r>
        <w:rPr>
          <w:rFonts w:ascii="Garamond" w:hAnsi="Garamond"/>
          <w:sz w:val="28"/>
          <w:szCs w:val="28"/>
        </w:rPr>
        <w:t>στην Ελλάδα δεν σημειώνει επιτυχία. Πώς άλλωστε θα μπορούσε</w:t>
      </w:r>
      <w:r w:rsidR="00D823B1">
        <w:rPr>
          <w:rFonts w:ascii="Garamond" w:hAnsi="Garamond"/>
          <w:sz w:val="28"/>
          <w:szCs w:val="28"/>
        </w:rPr>
        <w:t>,</w:t>
      </w:r>
      <w:r>
        <w:rPr>
          <w:rFonts w:ascii="Garamond" w:hAnsi="Garamond"/>
          <w:sz w:val="28"/>
          <w:szCs w:val="28"/>
        </w:rPr>
        <w:t xml:space="preserve"> εφόσον στον ίδιο τον τόπο του δεν έδρεψε δάφνες. Φυσικό κι επόμενο ήταν λοιπόν οι Έλληνες να μην εμπιστευτούν τα έργα του </w:t>
      </w:r>
      <w:r w:rsidR="001204AB">
        <w:rPr>
          <w:rFonts w:ascii="Garamond" w:hAnsi="Garamond"/>
          <w:sz w:val="28"/>
          <w:szCs w:val="28"/>
        </w:rPr>
        <w:t>κι έτσι να μην σημειώσουν</w:t>
      </w:r>
      <w:r>
        <w:rPr>
          <w:rFonts w:ascii="Garamond" w:hAnsi="Garamond"/>
          <w:sz w:val="28"/>
          <w:szCs w:val="28"/>
        </w:rPr>
        <w:t xml:space="preserve"> εμπορική και καλλιτεχ</w:t>
      </w:r>
      <w:r w:rsidR="003E41F9">
        <w:rPr>
          <w:rFonts w:ascii="Garamond" w:hAnsi="Garamond"/>
          <w:sz w:val="28"/>
          <w:szCs w:val="28"/>
        </w:rPr>
        <w:t>νική επιτυχία. Δεν είναι λοιπόν</w:t>
      </w:r>
      <w:r>
        <w:rPr>
          <w:rFonts w:ascii="Garamond" w:hAnsi="Garamond"/>
          <w:sz w:val="28"/>
          <w:szCs w:val="28"/>
        </w:rPr>
        <w:t xml:space="preserve"> τυχαίο το γεγονός ότι δεν ξαναδιαβάζουμε έργο του μεταφρασμένο στον ελληνικό Τύ</w:t>
      </w:r>
      <w:r w:rsidR="003E41F9">
        <w:rPr>
          <w:rFonts w:ascii="Garamond" w:hAnsi="Garamond"/>
          <w:sz w:val="28"/>
          <w:szCs w:val="28"/>
        </w:rPr>
        <w:t>πο ούτε το βλέπουμε παιγμένο σε</w:t>
      </w:r>
      <w:r>
        <w:rPr>
          <w:rFonts w:ascii="Garamond" w:hAnsi="Garamond"/>
          <w:sz w:val="28"/>
          <w:szCs w:val="28"/>
        </w:rPr>
        <w:t xml:space="preserve"> ελληνική σκηνή.</w:t>
      </w:r>
    </w:p>
    <w:p w:rsidR="00CA7991" w:rsidRPr="009C6F02" w:rsidRDefault="00CA7991" w:rsidP="00CA7991">
      <w:pPr>
        <w:spacing w:after="0"/>
        <w:jc w:val="both"/>
        <w:rPr>
          <w:rFonts w:ascii="Garamond" w:hAnsi="Garamond"/>
          <w:sz w:val="28"/>
          <w:szCs w:val="28"/>
        </w:rPr>
      </w:pPr>
    </w:p>
    <w:p w:rsidR="00D4719B" w:rsidRPr="009C6F02" w:rsidRDefault="00D4719B" w:rsidP="00CA7991">
      <w:pPr>
        <w:spacing w:after="0"/>
        <w:jc w:val="both"/>
        <w:rPr>
          <w:rFonts w:ascii="Garamond" w:hAnsi="Garamond"/>
          <w:sz w:val="28"/>
          <w:szCs w:val="28"/>
        </w:rPr>
      </w:pPr>
    </w:p>
    <w:p w:rsidR="00CA7991" w:rsidRDefault="008B72E2" w:rsidP="00CA7991">
      <w:pPr>
        <w:spacing w:after="0"/>
        <w:jc w:val="both"/>
        <w:rPr>
          <w:rFonts w:ascii="Garamond" w:hAnsi="Garamond"/>
          <w:b/>
          <w:i/>
          <w:sz w:val="28"/>
          <w:szCs w:val="28"/>
          <w:u w:val="single"/>
        </w:rPr>
      </w:pPr>
      <w:r>
        <w:rPr>
          <w:rFonts w:ascii="Garamond" w:hAnsi="Garamond"/>
          <w:b/>
          <w:sz w:val="28"/>
          <w:szCs w:val="28"/>
          <w:u w:val="single"/>
        </w:rPr>
        <w:t>1.</w:t>
      </w:r>
      <w:r w:rsidRPr="000927FE">
        <w:rPr>
          <w:rFonts w:ascii="Garamond" w:hAnsi="Garamond"/>
          <w:b/>
          <w:sz w:val="28"/>
          <w:szCs w:val="28"/>
          <w:u w:val="single"/>
        </w:rPr>
        <w:t>2</w:t>
      </w:r>
      <w:r w:rsidR="00F74B17">
        <w:rPr>
          <w:rFonts w:ascii="Garamond" w:hAnsi="Garamond"/>
          <w:b/>
          <w:sz w:val="28"/>
          <w:szCs w:val="28"/>
          <w:u w:val="single"/>
        </w:rPr>
        <w:t>.</w:t>
      </w:r>
      <w:r w:rsidR="002F1D1E">
        <w:rPr>
          <w:rFonts w:ascii="Garamond" w:hAnsi="Garamond"/>
          <w:b/>
          <w:sz w:val="28"/>
          <w:szCs w:val="28"/>
          <w:u w:val="single"/>
        </w:rPr>
        <w:t>3</w:t>
      </w:r>
      <w:r w:rsidR="00CA7991" w:rsidRPr="0054139A">
        <w:rPr>
          <w:rFonts w:ascii="Garamond" w:hAnsi="Garamond"/>
          <w:b/>
          <w:sz w:val="28"/>
          <w:szCs w:val="28"/>
          <w:u w:val="single"/>
        </w:rPr>
        <w:t xml:space="preserve">. </w:t>
      </w:r>
      <w:r w:rsidR="00CA7991">
        <w:rPr>
          <w:rFonts w:ascii="Garamond" w:hAnsi="Garamond"/>
          <w:b/>
          <w:sz w:val="28"/>
          <w:szCs w:val="28"/>
          <w:u w:val="single"/>
        </w:rPr>
        <w:t xml:space="preserve">Η ελληνική απόδοση της </w:t>
      </w:r>
      <w:r w:rsidR="00CA7991" w:rsidRPr="0054139A">
        <w:rPr>
          <w:rFonts w:ascii="Garamond" w:hAnsi="Garamond"/>
          <w:b/>
          <w:i/>
          <w:sz w:val="28"/>
          <w:szCs w:val="28"/>
          <w:u w:val="single"/>
        </w:rPr>
        <w:t>Κυράς Ωρέττα</w:t>
      </w:r>
    </w:p>
    <w:p w:rsidR="00CA7991" w:rsidRDefault="00CA7991" w:rsidP="00CA7991">
      <w:pPr>
        <w:spacing w:after="0"/>
        <w:jc w:val="both"/>
        <w:rPr>
          <w:rFonts w:ascii="Garamond" w:hAnsi="Garamond"/>
          <w:b/>
          <w:i/>
          <w:sz w:val="28"/>
          <w:szCs w:val="28"/>
          <w:u w:val="single"/>
        </w:rPr>
      </w:pPr>
    </w:p>
    <w:p w:rsidR="00CA7991" w:rsidRDefault="00CA7991" w:rsidP="00CA7991">
      <w:pPr>
        <w:spacing w:after="0"/>
        <w:jc w:val="both"/>
        <w:rPr>
          <w:rFonts w:ascii="Garamond" w:hAnsi="Garamond"/>
          <w:sz w:val="28"/>
          <w:szCs w:val="28"/>
        </w:rPr>
      </w:pPr>
      <w:r>
        <w:rPr>
          <w:rFonts w:ascii="Garamond" w:hAnsi="Garamond"/>
          <w:sz w:val="28"/>
          <w:szCs w:val="28"/>
        </w:rPr>
        <w:t xml:space="preserve">  Ποιος άλλος θα μπορούσε να μεταφέρει στην ελληνική γλώσσα ένα κείμενο που έχει αναλλοίωτα στοιχεία από την πένα του </w:t>
      </w:r>
      <w:r>
        <w:rPr>
          <w:rFonts w:ascii="Garamond" w:hAnsi="Garamond"/>
          <w:sz w:val="28"/>
          <w:szCs w:val="28"/>
          <w:lang w:val="it-IT"/>
        </w:rPr>
        <w:t>D</w:t>
      </w:r>
      <w:r w:rsidRPr="0054139A">
        <w:rPr>
          <w:rFonts w:ascii="Garamond" w:hAnsi="Garamond"/>
          <w:sz w:val="28"/>
          <w:szCs w:val="28"/>
        </w:rPr>
        <w:t>’</w:t>
      </w:r>
      <w:r>
        <w:rPr>
          <w:rFonts w:ascii="Garamond" w:hAnsi="Garamond"/>
          <w:sz w:val="28"/>
          <w:szCs w:val="28"/>
          <w:lang w:val="it-IT"/>
        </w:rPr>
        <w:t>Annunzio</w:t>
      </w:r>
      <w:r w:rsidRPr="0054139A">
        <w:rPr>
          <w:rFonts w:ascii="Garamond" w:hAnsi="Garamond"/>
          <w:sz w:val="28"/>
          <w:szCs w:val="28"/>
        </w:rPr>
        <w:t xml:space="preserve">, </w:t>
      </w:r>
      <w:r>
        <w:rPr>
          <w:rFonts w:ascii="Garamond" w:hAnsi="Garamond"/>
          <w:sz w:val="28"/>
          <w:szCs w:val="28"/>
        </w:rPr>
        <w:t xml:space="preserve">αν όχι ο Έλληνας ποιητής που έχει μελετήσει σε βάθος το έργο του </w:t>
      </w:r>
      <w:r w:rsidR="001204AB">
        <w:rPr>
          <w:rFonts w:ascii="Garamond" w:hAnsi="Garamond"/>
          <w:sz w:val="28"/>
          <w:szCs w:val="28"/>
        </w:rPr>
        <w:t xml:space="preserve">Ιταλού </w:t>
      </w:r>
      <w:r>
        <w:rPr>
          <w:rFonts w:ascii="Garamond" w:hAnsi="Garamond"/>
          <w:sz w:val="28"/>
          <w:szCs w:val="28"/>
        </w:rPr>
        <w:t>ποιητή</w:t>
      </w:r>
      <w:r w:rsidRPr="0054139A">
        <w:rPr>
          <w:rFonts w:ascii="Garamond" w:hAnsi="Garamond"/>
          <w:sz w:val="28"/>
          <w:szCs w:val="28"/>
        </w:rPr>
        <w:t xml:space="preserve"> </w:t>
      </w:r>
      <w:r>
        <w:rPr>
          <w:rFonts w:ascii="Garamond" w:hAnsi="Garamond"/>
          <w:sz w:val="28"/>
          <w:szCs w:val="28"/>
        </w:rPr>
        <w:t xml:space="preserve">και </w:t>
      </w:r>
      <w:r w:rsidR="003E41F9">
        <w:rPr>
          <w:rFonts w:ascii="Garamond" w:hAnsi="Garamond"/>
          <w:sz w:val="28"/>
          <w:szCs w:val="28"/>
        </w:rPr>
        <w:t xml:space="preserve">το </w:t>
      </w:r>
      <w:r>
        <w:rPr>
          <w:rFonts w:ascii="Garamond" w:hAnsi="Garamond"/>
          <w:sz w:val="28"/>
          <w:szCs w:val="28"/>
        </w:rPr>
        <w:t xml:space="preserve">μεταφράσει άριστα στη γλώσσα μας. Και ο άνθρωπος αυτός δεν είναι άλλος από τον Νικόλαο Ποριώτη </w:t>
      </w:r>
      <w:r w:rsidR="00D823B1">
        <w:rPr>
          <w:rFonts w:ascii="Garamond" w:hAnsi="Garamond"/>
          <w:sz w:val="28"/>
          <w:szCs w:val="28"/>
        </w:rPr>
        <w:t>που επιχειρεί</w:t>
      </w:r>
      <w:r>
        <w:rPr>
          <w:rFonts w:ascii="Garamond" w:hAnsi="Garamond"/>
          <w:sz w:val="28"/>
          <w:szCs w:val="28"/>
        </w:rPr>
        <w:t xml:space="preserve"> άλλη μια ακραία και δύσκολη μετ</w:t>
      </w:r>
      <w:r w:rsidR="00D823B1">
        <w:rPr>
          <w:rFonts w:ascii="Garamond" w:hAnsi="Garamond"/>
          <w:sz w:val="28"/>
          <w:szCs w:val="28"/>
        </w:rPr>
        <w:t>άφραση το 1912 και τη δημοσιεύει</w:t>
      </w:r>
      <w:r>
        <w:rPr>
          <w:rFonts w:ascii="Garamond" w:hAnsi="Garamond"/>
          <w:sz w:val="28"/>
          <w:szCs w:val="28"/>
        </w:rPr>
        <w:t xml:space="preserve"> στο περιοδικό </w:t>
      </w:r>
      <w:r w:rsidRPr="0054139A">
        <w:rPr>
          <w:rFonts w:ascii="Garamond" w:hAnsi="Garamond"/>
          <w:i/>
          <w:sz w:val="28"/>
          <w:szCs w:val="28"/>
        </w:rPr>
        <w:t>Νέα Ζωή</w:t>
      </w:r>
      <w:r>
        <w:rPr>
          <w:rFonts w:ascii="Garamond" w:hAnsi="Garamond"/>
          <w:sz w:val="28"/>
          <w:szCs w:val="28"/>
        </w:rPr>
        <w:t>.</w:t>
      </w:r>
      <w:r>
        <w:rPr>
          <w:rStyle w:val="a7"/>
          <w:rFonts w:ascii="Garamond" w:hAnsi="Garamond"/>
          <w:sz w:val="28"/>
          <w:szCs w:val="28"/>
        </w:rPr>
        <w:footnoteReference w:id="455"/>
      </w:r>
    </w:p>
    <w:p w:rsidR="00CA7991" w:rsidRDefault="00CA7991" w:rsidP="00CA7991">
      <w:pPr>
        <w:spacing w:after="0"/>
        <w:jc w:val="both"/>
        <w:rPr>
          <w:rFonts w:ascii="Garamond" w:hAnsi="Garamond"/>
          <w:sz w:val="28"/>
          <w:szCs w:val="28"/>
        </w:rPr>
      </w:pPr>
      <w:r>
        <w:rPr>
          <w:rFonts w:ascii="Garamond" w:hAnsi="Garamond"/>
          <w:sz w:val="28"/>
          <w:szCs w:val="28"/>
        </w:rPr>
        <w:t xml:space="preserve">  Ο Ποριώτης τηρεί τη δομή του πρωτότυπου κειμένου, αποφεύγοντας να το χωρίσει σε σκηνές προκειμένου να διευκολύνει την εκτύλιξη των δρωμένων σε περίπτωση που το κείμενο χαρεί σκηνοθετικής συμβολής σε ενδεχόμενη παράσταση. </w:t>
      </w:r>
    </w:p>
    <w:p w:rsidR="00CA7991" w:rsidRDefault="00CA7991" w:rsidP="00CA7991">
      <w:pPr>
        <w:spacing w:after="0"/>
        <w:jc w:val="both"/>
        <w:rPr>
          <w:rFonts w:ascii="Garamond" w:hAnsi="Garamond"/>
          <w:sz w:val="28"/>
          <w:szCs w:val="28"/>
        </w:rPr>
      </w:pPr>
      <w:r>
        <w:rPr>
          <w:rFonts w:ascii="Garamond" w:hAnsi="Garamond"/>
          <w:sz w:val="28"/>
          <w:szCs w:val="28"/>
        </w:rPr>
        <w:t xml:space="preserve">  Η δημοτική γλώσσα του μεταφραστή είναι το στοιχείο που πρώτα αντιλαμβάνεται</w:t>
      </w:r>
      <w:r w:rsidR="00B80847">
        <w:rPr>
          <w:rFonts w:ascii="Garamond" w:hAnsi="Garamond"/>
          <w:sz w:val="28"/>
          <w:szCs w:val="28"/>
        </w:rPr>
        <w:t xml:space="preserve"> κανείς με μια γρήγορη</w:t>
      </w:r>
      <w:r w:rsidR="00D823B1">
        <w:rPr>
          <w:rFonts w:ascii="Garamond" w:hAnsi="Garamond"/>
          <w:sz w:val="28"/>
          <w:szCs w:val="28"/>
        </w:rPr>
        <w:t xml:space="preserve"> ανάγνωση</w:t>
      </w:r>
      <w:r w:rsidR="00B80847">
        <w:rPr>
          <w:rFonts w:ascii="Garamond" w:hAnsi="Garamond"/>
          <w:sz w:val="28"/>
          <w:szCs w:val="28"/>
        </w:rPr>
        <w:t>:</w:t>
      </w:r>
      <w:r>
        <w:rPr>
          <w:rFonts w:ascii="Garamond" w:hAnsi="Garamond"/>
          <w:sz w:val="28"/>
          <w:szCs w:val="28"/>
        </w:rPr>
        <w:t xml:space="preserve"> ο ήρωας με το όνομα </w:t>
      </w:r>
      <w:r>
        <w:rPr>
          <w:rFonts w:ascii="Garamond" w:hAnsi="Garamond"/>
          <w:sz w:val="28"/>
          <w:szCs w:val="28"/>
        </w:rPr>
        <w:lastRenderedPageBreak/>
        <w:t xml:space="preserve">Μπερνάρ, στην πένα του Ποριώτη γίνεται </w:t>
      </w:r>
      <w:r w:rsidR="001204AB">
        <w:rPr>
          <w:rFonts w:ascii="Garamond" w:hAnsi="Garamond"/>
          <w:sz w:val="28"/>
          <w:szCs w:val="28"/>
        </w:rPr>
        <w:t>'</w:t>
      </w:r>
      <w:r>
        <w:rPr>
          <w:rFonts w:ascii="Garamond" w:hAnsi="Garamond"/>
          <w:sz w:val="28"/>
          <w:szCs w:val="28"/>
        </w:rPr>
        <w:t>Βαρνάβας</w:t>
      </w:r>
      <w:r w:rsidR="001204AB">
        <w:rPr>
          <w:rFonts w:ascii="Garamond" w:hAnsi="Garamond"/>
          <w:sz w:val="28"/>
          <w:szCs w:val="28"/>
        </w:rPr>
        <w:t>'</w:t>
      </w:r>
      <w:r>
        <w:rPr>
          <w:rFonts w:ascii="Garamond" w:hAnsi="Garamond"/>
          <w:sz w:val="28"/>
          <w:szCs w:val="28"/>
        </w:rPr>
        <w:t xml:space="preserve"> και η Κοστάντζα  </w:t>
      </w:r>
      <w:r w:rsidR="001204AB">
        <w:rPr>
          <w:rFonts w:ascii="Garamond" w:hAnsi="Garamond"/>
          <w:sz w:val="28"/>
          <w:szCs w:val="28"/>
        </w:rPr>
        <w:t>'</w:t>
      </w:r>
      <w:r>
        <w:rPr>
          <w:rFonts w:ascii="Garamond" w:hAnsi="Garamond"/>
          <w:sz w:val="28"/>
          <w:szCs w:val="28"/>
        </w:rPr>
        <w:t>Κωνσταντία</w:t>
      </w:r>
      <w:r w:rsidR="001204AB">
        <w:rPr>
          <w:rFonts w:ascii="Garamond" w:hAnsi="Garamond"/>
          <w:sz w:val="28"/>
          <w:szCs w:val="28"/>
        </w:rPr>
        <w:t>'</w:t>
      </w:r>
      <w:r>
        <w:rPr>
          <w:rFonts w:ascii="Garamond" w:hAnsi="Garamond"/>
          <w:sz w:val="28"/>
          <w:szCs w:val="28"/>
        </w:rPr>
        <w:t xml:space="preserve">. Υπάρχει όμως, μια βασική διαφορά </w:t>
      </w:r>
      <w:r w:rsidR="001204AB">
        <w:rPr>
          <w:rFonts w:ascii="Garamond" w:hAnsi="Garamond"/>
          <w:sz w:val="28"/>
          <w:szCs w:val="28"/>
        </w:rPr>
        <w:t xml:space="preserve">ανάμεσα </w:t>
      </w:r>
      <w:r>
        <w:rPr>
          <w:rFonts w:ascii="Garamond" w:hAnsi="Garamond"/>
          <w:sz w:val="28"/>
          <w:szCs w:val="28"/>
        </w:rPr>
        <w:t xml:space="preserve">στα δύο κείμενα. Ο </w:t>
      </w:r>
      <w:r>
        <w:rPr>
          <w:rFonts w:ascii="Garamond" w:hAnsi="Garamond"/>
          <w:sz w:val="28"/>
          <w:szCs w:val="28"/>
          <w:lang w:val="it-IT"/>
        </w:rPr>
        <w:t>Calandra</w:t>
      </w:r>
      <w:r w:rsidRPr="00457CE1">
        <w:rPr>
          <w:rFonts w:ascii="Garamond" w:hAnsi="Garamond"/>
          <w:sz w:val="28"/>
          <w:szCs w:val="28"/>
        </w:rPr>
        <w:t xml:space="preserve"> </w:t>
      </w:r>
      <w:r>
        <w:rPr>
          <w:rFonts w:ascii="Garamond" w:hAnsi="Garamond"/>
          <w:sz w:val="28"/>
          <w:szCs w:val="28"/>
        </w:rPr>
        <w:t>δεν χρησιμοποιεί λέξεις που να προέρχονται από την ιταλική επαρχία ούτε που να θυμίζουν</w:t>
      </w:r>
      <w:r w:rsidR="00D823B1">
        <w:rPr>
          <w:rFonts w:ascii="Garamond" w:hAnsi="Garamond"/>
          <w:sz w:val="28"/>
          <w:szCs w:val="28"/>
        </w:rPr>
        <w:t xml:space="preserve"> κάποια</w:t>
      </w:r>
      <w:r>
        <w:rPr>
          <w:rFonts w:ascii="Garamond" w:hAnsi="Garamond"/>
          <w:sz w:val="28"/>
          <w:szCs w:val="28"/>
        </w:rPr>
        <w:t xml:space="preserve"> ιταλική διάλεκτο. Στην ελληνική μετάφραση το κείμενο είναι διάστικτο από λέξεις φερμένες από την ελληνική επαρχία, τις διαλέκτους μας και τη δημοτική</w:t>
      </w:r>
      <w:r w:rsidR="001204AB">
        <w:rPr>
          <w:rFonts w:ascii="Garamond" w:hAnsi="Garamond"/>
          <w:sz w:val="28"/>
          <w:szCs w:val="28"/>
        </w:rPr>
        <w:t xml:space="preserve"> μας</w:t>
      </w:r>
      <w:r>
        <w:rPr>
          <w:rFonts w:ascii="Garamond" w:hAnsi="Garamond"/>
          <w:sz w:val="28"/>
          <w:szCs w:val="28"/>
        </w:rPr>
        <w:t xml:space="preserve">. Π.χ. όταν ο </w:t>
      </w:r>
      <w:r>
        <w:rPr>
          <w:rFonts w:ascii="Garamond" w:hAnsi="Garamond"/>
          <w:sz w:val="28"/>
          <w:szCs w:val="28"/>
          <w:lang w:val="it-IT"/>
        </w:rPr>
        <w:t>Calandra</w:t>
      </w:r>
      <w:r w:rsidRPr="00B21460">
        <w:rPr>
          <w:rFonts w:ascii="Garamond" w:hAnsi="Garamond"/>
          <w:sz w:val="28"/>
          <w:szCs w:val="28"/>
        </w:rPr>
        <w:t xml:space="preserve"> </w:t>
      </w:r>
      <w:r>
        <w:rPr>
          <w:rFonts w:ascii="Garamond" w:hAnsi="Garamond"/>
          <w:sz w:val="28"/>
          <w:szCs w:val="28"/>
        </w:rPr>
        <w:t xml:space="preserve">λέει στην πρώτη σκηνική οδηγία ότι ο ήρωας φορά ένα </w:t>
      </w:r>
      <w:r w:rsidRPr="00B21460">
        <w:rPr>
          <w:rFonts w:ascii="Garamond" w:hAnsi="Garamond"/>
          <w:sz w:val="28"/>
          <w:szCs w:val="28"/>
        </w:rPr>
        <w:t>“</w:t>
      </w:r>
      <w:r>
        <w:rPr>
          <w:rFonts w:ascii="Garamond" w:hAnsi="Garamond"/>
          <w:sz w:val="28"/>
          <w:szCs w:val="28"/>
          <w:lang w:val="en-US"/>
        </w:rPr>
        <w:t>farsetto</w:t>
      </w:r>
      <w:r w:rsidRPr="00B21460">
        <w:rPr>
          <w:rFonts w:ascii="Garamond" w:hAnsi="Garamond"/>
          <w:sz w:val="28"/>
          <w:szCs w:val="28"/>
        </w:rPr>
        <w:t xml:space="preserve">”, </w:t>
      </w:r>
      <w:r>
        <w:rPr>
          <w:rFonts w:ascii="Garamond" w:hAnsi="Garamond"/>
          <w:sz w:val="28"/>
          <w:szCs w:val="28"/>
        </w:rPr>
        <w:t xml:space="preserve">εννοεί απλώς ένα γιλέκο και όχι ένα </w:t>
      </w:r>
      <w:r w:rsidRPr="00B21460">
        <w:rPr>
          <w:rFonts w:ascii="Garamond" w:hAnsi="Garamond"/>
          <w:sz w:val="28"/>
          <w:szCs w:val="28"/>
        </w:rPr>
        <w:t>“</w:t>
      </w:r>
      <w:r>
        <w:rPr>
          <w:rFonts w:ascii="Garamond" w:hAnsi="Garamond"/>
          <w:sz w:val="28"/>
          <w:szCs w:val="28"/>
        </w:rPr>
        <w:t>καλτσόβρακο</w:t>
      </w:r>
      <w:r w:rsidRPr="00B21460">
        <w:rPr>
          <w:rFonts w:ascii="Garamond" w:hAnsi="Garamond"/>
          <w:sz w:val="28"/>
          <w:szCs w:val="28"/>
        </w:rPr>
        <w:t>”</w:t>
      </w:r>
      <w:r>
        <w:rPr>
          <w:rFonts w:ascii="Garamond" w:hAnsi="Garamond"/>
          <w:sz w:val="28"/>
          <w:szCs w:val="28"/>
        </w:rPr>
        <w:t>, όπως μας λέει ο Ποριώτης</w:t>
      </w:r>
      <w:r w:rsidRPr="00B21460">
        <w:rPr>
          <w:rFonts w:ascii="Garamond" w:hAnsi="Garamond"/>
          <w:sz w:val="28"/>
          <w:szCs w:val="28"/>
        </w:rPr>
        <w:t xml:space="preserve">, </w:t>
      </w:r>
      <w:r>
        <w:rPr>
          <w:rFonts w:ascii="Garamond" w:hAnsi="Garamond"/>
          <w:sz w:val="28"/>
          <w:szCs w:val="28"/>
        </w:rPr>
        <w:t xml:space="preserve">ή </w:t>
      </w:r>
      <w:r w:rsidRPr="00B21460">
        <w:rPr>
          <w:rFonts w:ascii="Garamond" w:hAnsi="Garamond"/>
          <w:sz w:val="28"/>
          <w:szCs w:val="28"/>
        </w:rPr>
        <w:t>“</w:t>
      </w:r>
      <w:r>
        <w:rPr>
          <w:rFonts w:ascii="Garamond" w:hAnsi="Garamond"/>
          <w:sz w:val="28"/>
          <w:szCs w:val="28"/>
          <w:lang w:val="it-IT"/>
        </w:rPr>
        <w:t>piede</w:t>
      </w:r>
      <w:r w:rsidRPr="00B21460">
        <w:rPr>
          <w:rFonts w:ascii="Garamond" w:hAnsi="Garamond"/>
          <w:sz w:val="28"/>
          <w:szCs w:val="28"/>
        </w:rPr>
        <w:t xml:space="preserve">”, </w:t>
      </w:r>
      <w:r>
        <w:rPr>
          <w:rFonts w:ascii="Garamond" w:hAnsi="Garamond"/>
          <w:sz w:val="28"/>
          <w:szCs w:val="28"/>
        </w:rPr>
        <w:t xml:space="preserve">εννοώντας απλώς την πατούσα και όχι την </w:t>
      </w:r>
      <w:r w:rsidRPr="00B21460">
        <w:rPr>
          <w:rFonts w:ascii="Garamond" w:hAnsi="Garamond"/>
          <w:sz w:val="28"/>
          <w:szCs w:val="28"/>
        </w:rPr>
        <w:t>“</w:t>
      </w:r>
      <w:r>
        <w:rPr>
          <w:rFonts w:ascii="Garamond" w:hAnsi="Garamond"/>
          <w:sz w:val="28"/>
          <w:szCs w:val="28"/>
        </w:rPr>
        <w:t>πατούνα</w:t>
      </w:r>
      <w:r w:rsidRPr="00B21460">
        <w:rPr>
          <w:rFonts w:ascii="Garamond" w:hAnsi="Garamond"/>
          <w:sz w:val="28"/>
          <w:szCs w:val="28"/>
        </w:rPr>
        <w:t>”</w:t>
      </w:r>
      <w:r>
        <w:rPr>
          <w:rFonts w:ascii="Garamond" w:hAnsi="Garamond"/>
          <w:sz w:val="28"/>
          <w:szCs w:val="28"/>
        </w:rPr>
        <w:t xml:space="preserve"> του Ποριώτη. Επίσης τα </w:t>
      </w:r>
      <w:r w:rsidRPr="00B21460">
        <w:rPr>
          <w:rFonts w:ascii="Garamond" w:hAnsi="Garamond"/>
          <w:sz w:val="28"/>
          <w:szCs w:val="28"/>
        </w:rPr>
        <w:t>“</w:t>
      </w:r>
      <w:r>
        <w:rPr>
          <w:rFonts w:ascii="Garamond" w:hAnsi="Garamond"/>
          <w:sz w:val="28"/>
          <w:szCs w:val="28"/>
        </w:rPr>
        <w:t>πνεύματα-</w:t>
      </w:r>
      <w:r>
        <w:rPr>
          <w:rFonts w:ascii="Garamond" w:hAnsi="Garamond"/>
          <w:sz w:val="28"/>
          <w:szCs w:val="28"/>
          <w:lang w:val="it-IT"/>
        </w:rPr>
        <w:t>folletti</w:t>
      </w:r>
      <w:r w:rsidRPr="00B21460">
        <w:rPr>
          <w:rFonts w:ascii="Garamond" w:hAnsi="Garamond"/>
          <w:sz w:val="28"/>
          <w:szCs w:val="28"/>
        </w:rPr>
        <w:t>”</w:t>
      </w:r>
      <w:r>
        <w:rPr>
          <w:rFonts w:ascii="Garamond" w:hAnsi="Garamond"/>
          <w:sz w:val="28"/>
          <w:szCs w:val="28"/>
        </w:rPr>
        <w:t xml:space="preserve"> που φοβούνται οι ήρωες ότι μπορεί να τους επισκέπτονται τη νύχτα επειδή τους έχουν κάνει μάγια, ο Ποριώτης τα αποκαλεί </w:t>
      </w:r>
      <w:r w:rsidRPr="00B21460">
        <w:rPr>
          <w:rFonts w:ascii="Garamond" w:hAnsi="Garamond"/>
          <w:sz w:val="28"/>
          <w:szCs w:val="28"/>
        </w:rPr>
        <w:t>“</w:t>
      </w:r>
      <w:r>
        <w:rPr>
          <w:rFonts w:ascii="Garamond" w:hAnsi="Garamond"/>
          <w:sz w:val="28"/>
          <w:szCs w:val="28"/>
        </w:rPr>
        <w:t>καργκαντζόλους</w:t>
      </w:r>
      <w:r w:rsidRPr="00B21460">
        <w:rPr>
          <w:rFonts w:ascii="Garamond" w:hAnsi="Garamond"/>
          <w:sz w:val="28"/>
          <w:szCs w:val="28"/>
        </w:rPr>
        <w:t>”</w:t>
      </w:r>
      <w:r w:rsidR="001204AB">
        <w:rPr>
          <w:rFonts w:ascii="Garamond" w:hAnsi="Garamond"/>
          <w:sz w:val="28"/>
          <w:szCs w:val="28"/>
        </w:rPr>
        <w:t>. Ένα</w:t>
      </w:r>
      <w:r>
        <w:rPr>
          <w:rFonts w:ascii="Garamond" w:hAnsi="Garamond"/>
          <w:sz w:val="28"/>
          <w:szCs w:val="28"/>
        </w:rPr>
        <w:t xml:space="preserve"> χαριτωμένο παράδειγμα είναι όταν η Ωρέττα λέει ότι της μιλά </w:t>
      </w:r>
      <w:r w:rsidR="001204AB">
        <w:rPr>
          <w:rFonts w:ascii="Garamond" w:hAnsi="Garamond"/>
          <w:sz w:val="28"/>
          <w:szCs w:val="28"/>
        </w:rPr>
        <w:t xml:space="preserve">ο ήρωας </w:t>
      </w:r>
      <w:r w:rsidRPr="00476754">
        <w:rPr>
          <w:rFonts w:ascii="Garamond" w:hAnsi="Garamond"/>
          <w:sz w:val="28"/>
          <w:szCs w:val="28"/>
        </w:rPr>
        <w:t>“</w:t>
      </w:r>
      <w:r>
        <w:rPr>
          <w:rFonts w:ascii="Garamond" w:hAnsi="Garamond"/>
          <w:sz w:val="28"/>
          <w:szCs w:val="28"/>
        </w:rPr>
        <w:t>σκοτεινά και διφορούμενα</w:t>
      </w:r>
      <w:r w:rsidRPr="00476754">
        <w:rPr>
          <w:rFonts w:ascii="Garamond" w:hAnsi="Garamond"/>
          <w:sz w:val="28"/>
          <w:szCs w:val="28"/>
        </w:rPr>
        <w:t>”</w:t>
      </w:r>
      <w:r>
        <w:rPr>
          <w:rFonts w:ascii="Garamond" w:hAnsi="Garamond"/>
          <w:sz w:val="28"/>
          <w:szCs w:val="28"/>
        </w:rPr>
        <w:t xml:space="preserve"> ο Ποριώτης</w:t>
      </w:r>
      <w:r w:rsidRPr="00476754">
        <w:rPr>
          <w:rFonts w:ascii="Garamond" w:hAnsi="Garamond"/>
          <w:sz w:val="28"/>
          <w:szCs w:val="28"/>
        </w:rPr>
        <w:t xml:space="preserve"> </w:t>
      </w:r>
      <w:r>
        <w:rPr>
          <w:rFonts w:ascii="Garamond" w:hAnsi="Garamond"/>
          <w:sz w:val="28"/>
          <w:szCs w:val="28"/>
        </w:rPr>
        <w:t xml:space="preserve">λέει: </w:t>
      </w:r>
      <w:r w:rsidRPr="00476754">
        <w:rPr>
          <w:rFonts w:ascii="Garamond" w:hAnsi="Garamond"/>
          <w:sz w:val="28"/>
          <w:szCs w:val="28"/>
        </w:rPr>
        <w:t>“</w:t>
      </w:r>
      <w:r>
        <w:rPr>
          <w:rFonts w:ascii="Garamond" w:hAnsi="Garamond"/>
          <w:sz w:val="28"/>
          <w:szCs w:val="28"/>
        </w:rPr>
        <w:t>Δεν καταλαβαίνω τα σκεπαστά σου λόγια</w:t>
      </w:r>
      <w:r w:rsidRPr="00476754">
        <w:rPr>
          <w:rFonts w:ascii="Garamond" w:hAnsi="Garamond"/>
          <w:sz w:val="28"/>
          <w:szCs w:val="28"/>
        </w:rPr>
        <w:t>”</w:t>
      </w:r>
      <w:r>
        <w:rPr>
          <w:rFonts w:ascii="Garamond" w:hAnsi="Garamond"/>
          <w:sz w:val="28"/>
          <w:szCs w:val="28"/>
        </w:rPr>
        <w:t>.  Επίσης δεν απουσιάζο</w:t>
      </w:r>
      <w:r w:rsidR="001B214A">
        <w:rPr>
          <w:rFonts w:ascii="Garamond" w:hAnsi="Garamond"/>
          <w:sz w:val="28"/>
          <w:szCs w:val="28"/>
        </w:rPr>
        <w:t xml:space="preserve">υν οι φράσεις στην καθαρεύουσα, </w:t>
      </w:r>
      <w:r w:rsidR="003E41F9">
        <w:rPr>
          <w:rFonts w:ascii="Garamond" w:hAnsi="Garamond"/>
          <w:sz w:val="28"/>
          <w:szCs w:val="28"/>
        </w:rPr>
        <w:t xml:space="preserve">διαθέτοντας </w:t>
      </w:r>
      <w:r w:rsidR="001B214A">
        <w:rPr>
          <w:rFonts w:ascii="Garamond" w:hAnsi="Garamond"/>
          <w:sz w:val="28"/>
          <w:szCs w:val="28"/>
        </w:rPr>
        <w:t xml:space="preserve">έντονα στοιχεία κωμικότητας, παρά το γεγονός ότι ενίοτε τοποθετούνται σε άλλα σημεία από εκεί όπου τα έχει βάλει ο </w:t>
      </w:r>
      <w:r w:rsidR="001B214A">
        <w:rPr>
          <w:rFonts w:ascii="Garamond" w:hAnsi="Garamond"/>
          <w:sz w:val="28"/>
          <w:szCs w:val="28"/>
          <w:lang w:val="en-US"/>
        </w:rPr>
        <w:t>Calandra</w:t>
      </w:r>
      <w:r w:rsidR="001B214A">
        <w:rPr>
          <w:rFonts w:ascii="Garamond" w:hAnsi="Garamond"/>
          <w:sz w:val="28"/>
          <w:szCs w:val="28"/>
        </w:rPr>
        <w:t>.</w:t>
      </w:r>
    </w:p>
    <w:p w:rsidR="00CA7991" w:rsidRPr="00B21460" w:rsidRDefault="00CA7991" w:rsidP="00CA7991">
      <w:pPr>
        <w:spacing w:after="0"/>
        <w:jc w:val="both"/>
        <w:rPr>
          <w:rFonts w:ascii="Garamond" w:hAnsi="Garamond"/>
          <w:sz w:val="28"/>
          <w:szCs w:val="28"/>
        </w:rPr>
      </w:pPr>
      <w:r>
        <w:rPr>
          <w:rFonts w:ascii="Garamond" w:hAnsi="Garamond"/>
          <w:sz w:val="28"/>
          <w:szCs w:val="28"/>
        </w:rPr>
        <w:t xml:space="preserve">  Η ελληνική απόδοση είναι ελεύθερη και σε άλλες περιπτώσεις. Όταν ο </w:t>
      </w:r>
      <w:r>
        <w:rPr>
          <w:rFonts w:ascii="Garamond" w:hAnsi="Garamond"/>
          <w:sz w:val="28"/>
          <w:szCs w:val="28"/>
          <w:lang w:val="it-IT"/>
        </w:rPr>
        <w:t>Calandra</w:t>
      </w:r>
      <w:r w:rsidRPr="00B21460">
        <w:rPr>
          <w:rFonts w:ascii="Garamond" w:hAnsi="Garamond"/>
          <w:sz w:val="28"/>
          <w:szCs w:val="28"/>
        </w:rPr>
        <w:t xml:space="preserve"> </w:t>
      </w:r>
      <w:r>
        <w:rPr>
          <w:rFonts w:ascii="Garamond" w:hAnsi="Garamond"/>
          <w:sz w:val="28"/>
          <w:szCs w:val="28"/>
        </w:rPr>
        <w:t xml:space="preserve">λέει: </w:t>
      </w:r>
      <w:r w:rsidRPr="00B21460">
        <w:rPr>
          <w:rFonts w:ascii="Garamond" w:hAnsi="Garamond"/>
          <w:sz w:val="28"/>
          <w:szCs w:val="28"/>
        </w:rPr>
        <w:t>“</w:t>
      </w:r>
      <w:r>
        <w:rPr>
          <w:rFonts w:ascii="Garamond" w:hAnsi="Garamond"/>
          <w:sz w:val="28"/>
          <w:szCs w:val="28"/>
          <w:lang w:val="en-US"/>
        </w:rPr>
        <w:t>guai</w:t>
      </w:r>
      <w:r w:rsidRPr="00B21460">
        <w:rPr>
          <w:rFonts w:ascii="Garamond" w:hAnsi="Garamond"/>
          <w:sz w:val="28"/>
          <w:szCs w:val="28"/>
        </w:rPr>
        <w:t xml:space="preserve">” </w:t>
      </w:r>
      <w:r>
        <w:rPr>
          <w:rFonts w:ascii="Garamond" w:hAnsi="Garamond"/>
          <w:sz w:val="28"/>
          <w:szCs w:val="28"/>
        </w:rPr>
        <w:t xml:space="preserve">εννοεί </w:t>
      </w:r>
      <w:r w:rsidRPr="00B21460">
        <w:rPr>
          <w:rFonts w:ascii="Garamond" w:hAnsi="Garamond"/>
          <w:sz w:val="28"/>
          <w:szCs w:val="28"/>
        </w:rPr>
        <w:t>“</w:t>
      </w:r>
      <w:r>
        <w:rPr>
          <w:rFonts w:ascii="Garamond" w:hAnsi="Garamond"/>
          <w:sz w:val="28"/>
          <w:szCs w:val="28"/>
        </w:rPr>
        <w:t>συμφορά</w:t>
      </w:r>
      <w:r w:rsidRPr="00B21460">
        <w:rPr>
          <w:rFonts w:ascii="Garamond" w:hAnsi="Garamond"/>
          <w:sz w:val="28"/>
          <w:szCs w:val="28"/>
        </w:rPr>
        <w:t>”</w:t>
      </w:r>
      <w:r>
        <w:rPr>
          <w:rFonts w:ascii="Garamond" w:hAnsi="Garamond"/>
          <w:sz w:val="28"/>
          <w:szCs w:val="28"/>
        </w:rPr>
        <w:t xml:space="preserve"> και όχι </w:t>
      </w:r>
      <w:r w:rsidRPr="00B21460">
        <w:rPr>
          <w:rFonts w:ascii="Garamond" w:hAnsi="Garamond"/>
          <w:sz w:val="28"/>
          <w:szCs w:val="28"/>
        </w:rPr>
        <w:t>“</w:t>
      </w:r>
      <w:r>
        <w:rPr>
          <w:rFonts w:ascii="Garamond" w:hAnsi="Garamond"/>
          <w:sz w:val="28"/>
          <w:szCs w:val="28"/>
        </w:rPr>
        <w:t>Αλοί</w:t>
      </w:r>
      <w:r w:rsidRPr="00B21460">
        <w:rPr>
          <w:rFonts w:ascii="Garamond" w:hAnsi="Garamond"/>
          <w:sz w:val="28"/>
          <w:szCs w:val="28"/>
        </w:rPr>
        <w:t>”</w:t>
      </w:r>
      <w:r>
        <w:rPr>
          <w:rFonts w:ascii="Garamond" w:hAnsi="Garamond"/>
          <w:sz w:val="28"/>
          <w:szCs w:val="28"/>
        </w:rPr>
        <w:t xml:space="preserve"> όπως μας λέει ό Έλληνας ποιητής. Σε γενικές γραμμές το κείμενο του </w:t>
      </w:r>
      <w:r>
        <w:rPr>
          <w:rFonts w:ascii="Garamond" w:hAnsi="Garamond"/>
          <w:sz w:val="28"/>
          <w:szCs w:val="28"/>
          <w:lang w:val="it-IT"/>
        </w:rPr>
        <w:t>Calandra</w:t>
      </w:r>
      <w:r w:rsidRPr="00B21460">
        <w:rPr>
          <w:rFonts w:ascii="Garamond" w:hAnsi="Garamond"/>
          <w:sz w:val="28"/>
          <w:szCs w:val="28"/>
        </w:rPr>
        <w:t xml:space="preserve"> </w:t>
      </w:r>
      <w:r>
        <w:rPr>
          <w:rFonts w:ascii="Garamond" w:hAnsi="Garamond"/>
          <w:sz w:val="28"/>
          <w:szCs w:val="28"/>
        </w:rPr>
        <w:t>είναι πιο απλό στο ύφος, ενώ του Ποριώτη πιο ποιητικό και στομφώδες, παρασυρμένο από την προσωπική του γραφή. Είναι εύκολο κανείς διαβάζοντας να αντιληφθεί ότι πρόκειται για έργο του Έλληνα ποιητ</w:t>
      </w:r>
      <w:r w:rsidR="00D823B1">
        <w:rPr>
          <w:rFonts w:ascii="Garamond" w:hAnsi="Garamond"/>
          <w:sz w:val="28"/>
          <w:szCs w:val="28"/>
        </w:rPr>
        <w:t xml:space="preserve">ή διότι </w:t>
      </w:r>
      <w:r w:rsidR="008E5030">
        <w:rPr>
          <w:rFonts w:ascii="Garamond" w:hAnsi="Garamond"/>
          <w:sz w:val="28"/>
          <w:szCs w:val="28"/>
        </w:rPr>
        <w:t xml:space="preserve">η </w:t>
      </w:r>
      <w:r w:rsidR="00D823B1">
        <w:rPr>
          <w:rFonts w:ascii="Garamond" w:hAnsi="Garamond"/>
          <w:sz w:val="28"/>
          <w:szCs w:val="28"/>
        </w:rPr>
        <w:t>γλώσσα του είναι εμφανώς αφημένη</w:t>
      </w:r>
      <w:r>
        <w:rPr>
          <w:rFonts w:ascii="Garamond" w:hAnsi="Garamond"/>
          <w:sz w:val="28"/>
          <w:szCs w:val="28"/>
        </w:rPr>
        <w:t xml:space="preserve"> μπροστά και πίσω από τα λόγια του </w:t>
      </w:r>
      <w:r>
        <w:rPr>
          <w:rFonts w:ascii="Garamond" w:hAnsi="Garamond"/>
          <w:sz w:val="28"/>
          <w:szCs w:val="28"/>
          <w:lang w:val="it-IT"/>
        </w:rPr>
        <w:t>Calandra</w:t>
      </w:r>
      <w:r w:rsidRPr="00B21460">
        <w:rPr>
          <w:rFonts w:ascii="Garamond" w:hAnsi="Garamond"/>
          <w:sz w:val="28"/>
          <w:szCs w:val="28"/>
        </w:rPr>
        <w:t xml:space="preserve">. </w:t>
      </w:r>
    </w:p>
    <w:p w:rsidR="00CA7991" w:rsidRDefault="00CA7991" w:rsidP="00CA7991">
      <w:pPr>
        <w:spacing w:after="0"/>
        <w:jc w:val="both"/>
        <w:rPr>
          <w:rFonts w:ascii="Garamond" w:hAnsi="Garamond"/>
          <w:sz w:val="28"/>
          <w:szCs w:val="28"/>
        </w:rPr>
      </w:pPr>
      <w:r>
        <w:rPr>
          <w:rFonts w:ascii="Garamond" w:hAnsi="Garamond"/>
          <w:sz w:val="28"/>
          <w:szCs w:val="28"/>
        </w:rPr>
        <w:t xml:space="preserve">  Επίσης υπάρχουν στιγμές που το ελληνικό κείμενο θυμίζει δημοτικά μας τραγούδια, γεγονός που μαρτυρ</w:t>
      </w:r>
      <w:r w:rsidR="008E5030">
        <w:rPr>
          <w:rFonts w:ascii="Garamond" w:hAnsi="Garamond"/>
          <w:sz w:val="28"/>
          <w:szCs w:val="28"/>
        </w:rPr>
        <w:t>ά καταφανώς τη σπουδή του</w:t>
      </w:r>
      <w:r>
        <w:rPr>
          <w:rFonts w:ascii="Garamond" w:hAnsi="Garamond"/>
          <w:sz w:val="28"/>
          <w:szCs w:val="28"/>
        </w:rPr>
        <w:t xml:space="preserve"> Ποριώτη στην ποίηση και όχι στο θέατρο. Συγκεκριμένα</w:t>
      </w:r>
      <w:r w:rsidR="00D823B1">
        <w:rPr>
          <w:rFonts w:ascii="Garamond" w:hAnsi="Garamond"/>
          <w:sz w:val="28"/>
          <w:szCs w:val="28"/>
        </w:rPr>
        <w:t>,</w:t>
      </w:r>
      <w:r>
        <w:rPr>
          <w:rFonts w:ascii="Garamond" w:hAnsi="Garamond"/>
          <w:sz w:val="28"/>
          <w:szCs w:val="28"/>
        </w:rPr>
        <w:t xml:space="preserve"> στο κομβικό σημείο της πλοκής, όταν η ήρωας εξομολογείται τον έρωτά του στην Ωρέττα λέγοντας απλά ότι τού γεμίζει όλη την ψυχή ο Ποριώτης μετατρέπει το κείμενο σε έμμετρο: </w:t>
      </w:r>
    </w:p>
    <w:p w:rsidR="00CA7991" w:rsidRDefault="00CA7991" w:rsidP="00CA7991">
      <w:pPr>
        <w:spacing w:after="0"/>
        <w:jc w:val="both"/>
        <w:rPr>
          <w:rFonts w:ascii="Garamond" w:hAnsi="Garamond"/>
          <w:sz w:val="28"/>
          <w:szCs w:val="28"/>
        </w:rPr>
      </w:pPr>
      <w:r>
        <w:rPr>
          <w:rFonts w:ascii="Garamond" w:hAnsi="Garamond"/>
          <w:sz w:val="28"/>
          <w:szCs w:val="28"/>
        </w:rPr>
        <w:t>«Μου φαίνεται μένα πως από κείνη μια γλύκα προχωρεί και κατεβαίνει</w:t>
      </w:r>
    </w:p>
    <w:p w:rsidR="00CA7991" w:rsidRDefault="00CA7991" w:rsidP="00CA7991">
      <w:pPr>
        <w:spacing w:after="0"/>
        <w:jc w:val="both"/>
        <w:rPr>
          <w:rFonts w:ascii="Garamond" w:hAnsi="Garamond"/>
          <w:sz w:val="28"/>
          <w:szCs w:val="28"/>
        </w:rPr>
      </w:pPr>
      <w:r>
        <w:rPr>
          <w:rFonts w:ascii="Garamond" w:hAnsi="Garamond"/>
          <w:sz w:val="28"/>
          <w:szCs w:val="28"/>
        </w:rPr>
        <w:t>Που με γιομίζει με ηδονή πρωτόφαντη για μένα».</w:t>
      </w:r>
      <w:r>
        <w:rPr>
          <w:rStyle w:val="a7"/>
          <w:rFonts w:ascii="Garamond" w:hAnsi="Garamond"/>
          <w:sz w:val="28"/>
          <w:szCs w:val="28"/>
        </w:rPr>
        <w:footnoteReference w:id="456"/>
      </w:r>
    </w:p>
    <w:p w:rsidR="009D34DA" w:rsidRPr="00457CE1" w:rsidRDefault="009D34DA" w:rsidP="00CA7991">
      <w:pPr>
        <w:spacing w:after="0"/>
        <w:jc w:val="both"/>
        <w:rPr>
          <w:rFonts w:ascii="Garamond" w:hAnsi="Garamond"/>
          <w:sz w:val="28"/>
          <w:szCs w:val="28"/>
        </w:rPr>
      </w:pPr>
      <w:r>
        <w:rPr>
          <w:rFonts w:ascii="Garamond" w:hAnsi="Garamond"/>
          <w:sz w:val="28"/>
          <w:szCs w:val="28"/>
        </w:rPr>
        <w:t xml:space="preserve">  Αξίζει να σημειωθεί ότι το έργο δημοσιεύεται από τον Ποριώτη σε περιοδικό της Αλεξάνδρειας διότι τον καιρό εκείνο υπήρχε εκεί μεγάλη ιταλική παροικία και οι Έλλην</w:t>
      </w:r>
      <w:r w:rsidR="001B214A">
        <w:rPr>
          <w:rFonts w:ascii="Garamond" w:hAnsi="Garamond"/>
          <w:sz w:val="28"/>
          <w:szCs w:val="28"/>
        </w:rPr>
        <w:t>ε</w:t>
      </w:r>
      <w:r>
        <w:rPr>
          <w:rFonts w:ascii="Garamond" w:hAnsi="Garamond"/>
          <w:sz w:val="28"/>
          <w:szCs w:val="28"/>
        </w:rPr>
        <w:t>ς είχαν άριστες σχέσεις με τους Ιταλούς – άλλωστε είχαν γίνει και πολλές επιμειξίες και γάμοι. Επίσης υπήρχε και ιταλικό θέατρο και έπαιζαν εκεί οι ιταλικοί θίασοι που έρχονταν από την Ιταλία.</w:t>
      </w:r>
    </w:p>
    <w:p w:rsidR="008E581B" w:rsidRPr="000D7C7B" w:rsidRDefault="00CA7991" w:rsidP="00CA7991">
      <w:pPr>
        <w:spacing w:after="0"/>
        <w:jc w:val="both"/>
        <w:rPr>
          <w:rFonts w:ascii="Garamond" w:hAnsi="Garamond"/>
          <w:sz w:val="28"/>
          <w:szCs w:val="28"/>
        </w:rPr>
      </w:pPr>
      <w:r w:rsidRPr="0054139A">
        <w:rPr>
          <w:rFonts w:ascii="Garamond" w:hAnsi="Garamond"/>
          <w:sz w:val="28"/>
          <w:szCs w:val="28"/>
        </w:rPr>
        <w:lastRenderedPageBreak/>
        <w:t xml:space="preserve"> </w:t>
      </w:r>
      <w:r w:rsidR="008E5030">
        <w:rPr>
          <w:rFonts w:ascii="Garamond" w:hAnsi="Garamond"/>
          <w:sz w:val="28"/>
          <w:szCs w:val="28"/>
        </w:rPr>
        <w:t xml:space="preserve"> Βεβαίως το κείμενο του Ποριώτη</w:t>
      </w:r>
      <w:r>
        <w:rPr>
          <w:rFonts w:ascii="Garamond" w:hAnsi="Garamond"/>
          <w:sz w:val="28"/>
          <w:szCs w:val="28"/>
        </w:rPr>
        <w:t xml:space="preserve"> δεν είναι ένα κείμενο </w:t>
      </w:r>
      <w:r w:rsidR="008E5030">
        <w:rPr>
          <w:rFonts w:ascii="Garamond" w:hAnsi="Garamond"/>
          <w:sz w:val="28"/>
          <w:szCs w:val="28"/>
        </w:rPr>
        <w:t>π</w:t>
      </w:r>
      <w:r w:rsidR="003D514A">
        <w:rPr>
          <w:rFonts w:ascii="Garamond" w:hAnsi="Garamond"/>
          <w:sz w:val="28"/>
          <w:szCs w:val="28"/>
        </w:rPr>
        <w:t>ου θα μπορούσε να παρασταθεί σε</w:t>
      </w:r>
      <w:r w:rsidR="008E5030">
        <w:rPr>
          <w:rFonts w:ascii="Garamond" w:hAnsi="Garamond"/>
          <w:sz w:val="28"/>
          <w:szCs w:val="28"/>
        </w:rPr>
        <w:t xml:space="preserve"> σύγχρονη</w:t>
      </w:r>
      <w:r>
        <w:rPr>
          <w:rFonts w:ascii="Garamond" w:hAnsi="Garamond"/>
          <w:sz w:val="28"/>
          <w:szCs w:val="28"/>
        </w:rPr>
        <w:t xml:space="preserve"> σκηνή, όμως έχει όλα τα πολύτιμα στοιχεία τ</w:t>
      </w:r>
      <w:r w:rsidR="008E5030">
        <w:rPr>
          <w:rFonts w:ascii="Garamond" w:hAnsi="Garamond"/>
          <w:sz w:val="28"/>
          <w:szCs w:val="28"/>
        </w:rPr>
        <w:t>ης αμιγούς κωμωδίας που αξίζει να ανεβεί</w:t>
      </w:r>
      <w:r>
        <w:rPr>
          <w:rFonts w:ascii="Garamond" w:hAnsi="Garamond"/>
          <w:sz w:val="28"/>
          <w:szCs w:val="28"/>
        </w:rPr>
        <w:t xml:space="preserve"> και να </w:t>
      </w:r>
      <w:r w:rsidR="008E5030">
        <w:rPr>
          <w:rFonts w:ascii="Garamond" w:hAnsi="Garamond"/>
          <w:sz w:val="28"/>
          <w:szCs w:val="28"/>
        </w:rPr>
        <w:t>ξαναμεταφραστεί πιστά ως προς</w:t>
      </w:r>
      <w:r>
        <w:rPr>
          <w:rFonts w:ascii="Garamond" w:hAnsi="Garamond"/>
          <w:sz w:val="28"/>
          <w:szCs w:val="28"/>
        </w:rPr>
        <w:t xml:space="preserve"> το ύφος</w:t>
      </w:r>
      <w:r w:rsidR="008E5030">
        <w:rPr>
          <w:rFonts w:ascii="Garamond" w:hAnsi="Garamond"/>
          <w:sz w:val="28"/>
          <w:szCs w:val="28"/>
        </w:rPr>
        <w:t xml:space="preserve"> και την αισθητική του ποιότητα διότι τα νοήματά του έχουν διαχρονική αξία.</w:t>
      </w:r>
    </w:p>
    <w:p w:rsidR="00822919" w:rsidRDefault="00822919" w:rsidP="00CA7991">
      <w:pPr>
        <w:spacing w:after="0"/>
        <w:jc w:val="both"/>
        <w:rPr>
          <w:rFonts w:ascii="Garamond" w:hAnsi="Garamond"/>
          <w:sz w:val="28"/>
          <w:szCs w:val="28"/>
        </w:rPr>
      </w:pPr>
    </w:p>
    <w:p w:rsidR="003B7034" w:rsidRDefault="003B7034"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Default="00805D05" w:rsidP="00CA7991">
      <w:pPr>
        <w:spacing w:after="0"/>
        <w:jc w:val="both"/>
        <w:rPr>
          <w:rFonts w:ascii="Garamond" w:hAnsi="Garamond"/>
          <w:sz w:val="28"/>
          <w:szCs w:val="28"/>
        </w:rPr>
      </w:pPr>
    </w:p>
    <w:p w:rsidR="00805D05" w:rsidRPr="00E544D1" w:rsidRDefault="00805D05" w:rsidP="00CA7991">
      <w:pPr>
        <w:spacing w:after="0"/>
        <w:jc w:val="both"/>
        <w:rPr>
          <w:rFonts w:ascii="Garamond" w:hAnsi="Garamond"/>
          <w:sz w:val="28"/>
          <w:szCs w:val="28"/>
        </w:rPr>
      </w:pPr>
    </w:p>
    <w:p w:rsidR="003B7034" w:rsidRPr="00E544D1" w:rsidRDefault="003B7034" w:rsidP="00CA7991">
      <w:pPr>
        <w:spacing w:after="0"/>
        <w:jc w:val="both"/>
        <w:rPr>
          <w:rFonts w:ascii="Garamond" w:hAnsi="Garamond"/>
          <w:sz w:val="28"/>
          <w:szCs w:val="28"/>
        </w:rPr>
      </w:pPr>
    </w:p>
    <w:p w:rsidR="003B7034" w:rsidRPr="00E544D1" w:rsidRDefault="003B7034" w:rsidP="00CA7991">
      <w:pPr>
        <w:spacing w:after="0"/>
        <w:jc w:val="both"/>
        <w:rPr>
          <w:rFonts w:ascii="Garamond" w:hAnsi="Garamond"/>
          <w:sz w:val="28"/>
          <w:szCs w:val="28"/>
        </w:rPr>
      </w:pPr>
    </w:p>
    <w:p w:rsidR="003B7034" w:rsidRPr="00E544D1" w:rsidRDefault="003B7034" w:rsidP="00CA7991">
      <w:pPr>
        <w:spacing w:after="0"/>
        <w:jc w:val="both"/>
        <w:rPr>
          <w:rFonts w:ascii="Garamond" w:hAnsi="Garamond"/>
          <w:sz w:val="28"/>
          <w:szCs w:val="28"/>
        </w:rPr>
      </w:pPr>
    </w:p>
    <w:p w:rsidR="003B7034" w:rsidRPr="00E544D1" w:rsidRDefault="003B7034" w:rsidP="00CA7991">
      <w:pPr>
        <w:spacing w:after="0"/>
        <w:jc w:val="both"/>
        <w:rPr>
          <w:rFonts w:ascii="Garamond" w:hAnsi="Garamond"/>
          <w:sz w:val="28"/>
          <w:szCs w:val="28"/>
        </w:rPr>
      </w:pPr>
    </w:p>
    <w:p w:rsidR="003B7034" w:rsidRPr="00E544D1" w:rsidRDefault="003B7034" w:rsidP="00CA7991">
      <w:pPr>
        <w:spacing w:after="0"/>
        <w:jc w:val="both"/>
        <w:rPr>
          <w:rFonts w:ascii="Garamond" w:hAnsi="Garamond"/>
          <w:sz w:val="28"/>
          <w:szCs w:val="28"/>
        </w:rPr>
      </w:pPr>
    </w:p>
    <w:p w:rsidR="00CA7991" w:rsidRPr="003B7034" w:rsidRDefault="00CA7991" w:rsidP="003B7034">
      <w:pPr>
        <w:pStyle w:val="a5"/>
        <w:numPr>
          <w:ilvl w:val="1"/>
          <w:numId w:val="13"/>
        </w:numPr>
        <w:spacing w:after="0"/>
        <w:jc w:val="both"/>
        <w:rPr>
          <w:rFonts w:ascii="Garamond" w:hAnsi="Garamond"/>
          <w:sz w:val="28"/>
          <w:szCs w:val="28"/>
        </w:rPr>
      </w:pPr>
      <w:r w:rsidRPr="003B7034">
        <w:rPr>
          <w:rFonts w:ascii="Garamond" w:hAnsi="Garamond"/>
          <w:b/>
          <w:sz w:val="28"/>
          <w:szCs w:val="28"/>
          <w:u w:val="single"/>
          <w:lang w:val="it-IT"/>
        </w:rPr>
        <w:lastRenderedPageBreak/>
        <w:t>SEM</w:t>
      </w:r>
      <w:r w:rsidRPr="003B7034">
        <w:rPr>
          <w:rFonts w:ascii="Garamond" w:hAnsi="Garamond"/>
          <w:b/>
          <w:sz w:val="28"/>
          <w:szCs w:val="28"/>
          <w:u w:val="single"/>
        </w:rPr>
        <w:t xml:space="preserve"> </w:t>
      </w:r>
      <w:r w:rsidRPr="003B7034">
        <w:rPr>
          <w:rFonts w:ascii="Garamond" w:hAnsi="Garamond"/>
          <w:b/>
          <w:sz w:val="28"/>
          <w:szCs w:val="28"/>
          <w:u w:val="single"/>
          <w:lang w:val="it-IT"/>
        </w:rPr>
        <w:t>BENELLI</w:t>
      </w:r>
      <w:r w:rsidRPr="003B7034">
        <w:rPr>
          <w:rFonts w:ascii="Garamond" w:hAnsi="Garamond"/>
          <w:b/>
          <w:sz w:val="28"/>
          <w:szCs w:val="28"/>
          <w:u w:val="single"/>
        </w:rPr>
        <w:t xml:space="preserve">  </w:t>
      </w:r>
    </w:p>
    <w:p w:rsidR="002F1D1E" w:rsidRPr="002F1D1E" w:rsidRDefault="003B7034" w:rsidP="002F1D1E">
      <w:pPr>
        <w:spacing w:after="0"/>
        <w:jc w:val="both"/>
        <w:rPr>
          <w:rFonts w:ascii="Garamond" w:hAnsi="Garamond"/>
          <w:b/>
          <w:sz w:val="28"/>
          <w:szCs w:val="28"/>
          <w:u w:val="single"/>
        </w:rPr>
      </w:pPr>
      <w:r w:rsidRPr="0090477C">
        <w:rPr>
          <w:rFonts w:ascii="Garamond" w:hAnsi="Garamond"/>
          <w:b/>
          <w:sz w:val="28"/>
          <w:szCs w:val="28"/>
        </w:rPr>
        <w:t>1</w:t>
      </w:r>
      <w:r w:rsidRPr="003B7034">
        <w:rPr>
          <w:rFonts w:ascii="Garamond" w:hAnsi="Garamond"/>
          <w:b/>
          <w:sz w:val="28"/>
          <w:szCs w:val="28"/>
        </w:rPr>
        <w:t>.</w:t>
      </w:r>
      <w:r w:rsidRPr="0090477C">
        <w:rPr>
          <w:rFonts w:ascii="Garamond" w:hAnsi="Garamond"/>
          <w:b/>
          <w:sz w:val="28"/>
          <w:szCs w:val="28"/>
        </w:rPr>
        <w:t>3</w:t>
      </w:r>
      <w:r w:rsidR="00815743" w:rsidRPr="00815743">
        <w:rPr>
          <w:rFonts w:ascii="Garamond" w:hAnsi="Garamond"/>
          <w:b/>
          <w:sz w:val="28"/>
          <w:szCs w:val="28"/>
        </w:rPr>
        <w:t>.</w:t>
      </w:r>
      <w:r w:rsidR="002F1D1E" w:rsidRPr="00C32189">
        <w:rPr>
          <w:rFonts w:ascii="Garamond" w:hAnsi="Garamond"/>
          <w:b/>
          <w:sz w:val="28"/>
          <w:szCs w:val="28"/>
        </w:rPr>
        <w:t>1.</w:t>
      </w:r>
      <w:r w:rsidR="002F1D1E">
        <w:rPr>
          <w:rFonts w:ascii="Garamond" w:hAnsi="Garamond"/>
          <w:sz w:val="28"/>
          <w:szCs w:val="28"/>
        </w:rPr>
        <w:t xml:space="preserve"> </w:t>
      </w:r>
      <w:r w:rsidR="002F1D1E" w:rsidRPr="002F1D1E">
        <w:rPr>
          <w:rFonts w:ascii="Garamond" w:hAnsi="Garamond"/>
          <w:b/>
          <w:sz w:val="28"/>
          <w:szCs w:val="28"/>
          <w:u w:val="single"/>
        </w:rPr>
        <w:t>Η ζωή</w:t>
      </w:r>
      <w:r w:rsidR="0090477C">
        <w:rPr>
          <w:rFonts w:ascii="Garamond" w:hAnsi="Garamond"/>
          <w:b/>
          <w:sz w:val="28"/>
          <w:szCs w:val="28"/>
          <w:u w:val="single"/>
        </w:rPr>
        <w:t xml:space="preserve"> του</w:t>
      </w:r>
      <w:r w:rsidR="002F1D1E" w:rsidRPr="002F1D1E">
        <w:rPr>
          <w:rFonts w:ascii="Garamond" w:hAnsi="Garamond"/>
          <w:b/>
          <w:sz w:val="28"/>
          <w:szCs w:val="28"/>
          <w:u w:val="single"/>
        </w:rPr>
        <w:t>-Το έργο του</w:t>
      </w:r>
    </w:p>
    <w:p w:rsidR="00CA7991" w:rsidRDefault="00CA7991" w:rsidP="00CA7991">
      <w:pPr>
        <w:spacing w:after="0"/>
        <w:jc w:val="both"/>
        <w:rPr>
          <w:rFonts w:ascii="Garamond" w:hAnsi="Garamond"/>
          <w:b/>
          <w:sz w:val="28"/>
          <w:szCs w:val="28"/>
          <w:u w:val="single"/>
        </w:rPr>
      </w:pPr>
    </w:p>
    <w:p w:rsidR="00CA7991" w:rsidRDefault="00D823B1" w:rsidP="00CA7991">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Ο </w:t>
      </w:r>
      <w:r w:rsidR="00CA7991">
        <w:rPr>
          <w:rFonts w:ascii="Garamond" w:hAnsi="Garamond"/>
          <w:sz w:val="28"/>
          <w:szCs w:val="28"/>
          <w:lang w:val="it-IT"/>
        </w:rPr>
        <w:t>Sem</w:t>
      </w:r>
      <w:r w:rsidR="00CA7991" w:rsidRPr="001F5260">
        <w:rPr>
          <w:rFonts w:ascii="Garamond" w:hAnsi="Garamond"/>
          <w:sz w:val="28"/>
          <w:szCs w:val="28"/>
        </w:rPr>
        <w:t xml:space="preserve"> </w:t>
      </w:r>
      <w:r w:rsidR="00CA7991">
        <w:rPr>
          <w:rFonts w:ascii="Garamond" w:hAnsi="Garamond"/>
          <w:sz w:val="28"/>
          <w:szCs w:val="28"/>
          <w:lang w:val="it-IT"/>
        </w:rPr>
        <w:t>Benelli</w:t>
      </w:r>
      <w:r w:rsidR="00CA7991" w:rsidRPr="001F5260">
        <w:rPr>
          <w:rFonts w:ascii="Garamond" w:hAnsi="Garamond"/>
          <w:sz w:val="28"/>
          <w:szCs w:val="28"/>
        </w:rPr>
        <w:t xml:space="preserve"> </w:t>
      </w:r>
      <w:r w:rsidR="00CA7991">
        <w:rPr>
          <w:rFonts w:ascii="Garamond" w:hAnsi="Garamond"/>
          <w:sz w:val="28"/>
          <w:szCs w:val="28"/>
        </w:rPr>
        <w:t>γεννιέται την 10</w:t>
      </w:r>
      <w:r w:rsidR="00CA7991" w:rsidRPr="00AF5928">
        <w:rPr>
          <w:rFonts w:ascii="Garamond" w:hAnsi="Garamond"/>
          <w:sz w:val="28"/>
          <w:szCs w:val="28"/>
          <w:vertAlign w:val="superscript"/>
        </w:rPr>
        <w:t>η</w:t>
      </w:r>
      <w:r w:rsidR="00CA7991">
        <w:rPr>
          <w:rFonts w:ascii="Garamond" w:hAnsi="Garamond"/>
          <w:sz w:val="28"/>
          <w:szCs w:val="28"/>
        </w:rPr>
        <w:t xml:space="preserve"> Αυγούστου του 1877 στο Πράτο και πεθαίνει την 18</w:t>
      </w:r>
      <w:r w:rsidR="00CA7991" w:rsidRPr="00AF5928">
        <w:rPr>
          <w:rFonts w:ascii="Garamond" w:hAnsi="Garamond"/>
          <w:sz w:val="28"/>
          <w:szCs w:val="28"/>
          <w:vertAlign w:val="superscript"/>
        </w:rPr>
        <w:t>η</w:t>
      </w:r>
      <w:r w:rsidR="00CA7991">
        <w:rPr>
          <w:rFonts w:ascii="Garamond" w:hAnsi="Garamond"/>
          <w:sz w:val="28"/>
          <w:szCs w:val="28"/>
        </w:rPr>
        <w:t xml:space="preserve"> Δεκεμβρίου του 1949 στο Ζοάγκλι</w:t>
      </w:r>
      <w:r>
        <w:rPr>
          <w:rFonts w:ascii="Garamond" w:hAnsi="Garamond"/>
          <w:sz w:val="28"/>
          <w:szCs w:val="28"/>
        </w:rPr>
        <w:t xml:space="preserve"> της Ιταλίας</w:t>
      </w:r>
      <w:r w:rsidR="00CA7991">
        <w:rPr>
          <w:rFonts w:ascii="Garamond" w:hAnsi="Garamond"/>
          <w:sz w:val="28"/>
          <w:szCs w:val="28"/>
        </w:rPr>
        <w:t>.</w:t>
      </w:r>
      <w:r w:rsidR="00CA7991">
        <w:rPr>
          <w:rStyle w:val="a7"/>
          <w:rFonts w:ascii="Garamond" w:hAnsi="Garamond"/>
          <w:sz w:val="28"/>
          <w:szCs w:val="28"/>
        </w:rPr>
        <w:footnoteReference w:id="457"/>
      </w:r>
      <w:r w:rsidR="008E5030">
        <w:rPr>
          <w:rFonts w:ascii="Garamond" w:hAnsi="Garamond"/>
          <w:sz w:val="28"/>
          <w:szCs w:val="28"/>
        </w:rPr>
        <w:t xml:space="preserve"> Μένει ορφανός σε</w:t>
      </w:r>
      <w:r w:rsidR="00CA7991">
        <w:rPr>
          <w:rFonts w:ascii="Garamond" w:hAnsi="Garamond"/>
          <w:sz w:val="28"/>
          <w:szCs w:val="28"/>
        </w:rPr>
        <w:t xml:space="preserve"> πολύ νεαρή ηλικία και αναγκάζεται να μορφωθεί διαβάζοντας μόνος. Υπήρξε δραματουργός και ποιητής.</w:t>
      </w:r>
      <w:r w:rsidR="00CA7991">
        <w:rPr>
          <w:rStyle w:val="a7"/>
          <w:rFonts w:ascii="Garamond" w:hAnsi="Garamond"/>
          <w:sz w:val="28"/>
          <w:szCs w:val="28"/>
        </w:rPr>
        <w:footnoteReference w:id="458"/>
      </w:r>
      <w:r w:rsidR="00CA7991">
        <w:rPr>
          <w:rFonts w:ascii="Garamond" w:hAnsi="Garamond"/>
          <w:sz w:val="28"/>
          <w:szCs w:val="28"/>
        </w:rPr>
        <w:t xml:space="preserve"> Η πρώτη του επαφή με τη γραφή γίνεται </w:t>
      </w:r>
      <w:r>
        <w:rPr>
          <w:rFonts w:ascii="Garamond" w:hAnsi="Garamond"/>
          <w:sz w:val="28"/>
          <w:szCs w:val="28"/>
        </w:rPr>
        <w:t xml:space="preserve">μέσω της </w:t>
      </w:r>
      <w:r w:rsidR="008E5030">
        <w:rPr>
          <w:rFonts w:ascii="Garamond" w:hAnsi="Garamond"/>
          <w:sz w:val="28"/>
          <w:szCs w:val="28"/>
        </w:rPr>
        <w:t>δημοσιογραφίας μέχρι</w:t>
      </w:r>
      <w:r>
        <w:rPr>
          <w:rFonts w:ascii="Garamond" w:hAnsi="Garamond"/>
          <w:sz w:val="28"/>
          <w:szCs w:val="28"/>
        </w:rPr>
        <w:t xml:space="preserve"> </w:t>
      </w:r>
      <w:r w:rsidR="008E5030">
        <w:rPr>
          <w:rFonts w:ascii="Garamond" w:hAnsi="Garamond"/>
          <w:sz w:val="28"/>
          <w:szCs w:val="28"/>
        </w:rPr>
        <w:t xml:space="preserve">όταν </w:t>
      </w:r>
      <w:r w:rsidR="00CA7991">
        <w:rPr>
          <w:rFonts w:ascii="Garamond" w:hAnsi="Garamond"/>
          <w:sz w:val="28"/>
          <w:szCs w:val="28"/>
        </w:rPr>
        <w:t xml:space="preserve">αφοσιώνεται ολοκληρωτικά στη λογοτεχνία και </w:t>
      </w:r>
      <w:r w:rsidR="00901D38">
        <w:rPr>
          <w:rFonts w:ascii="Garamond" w:hAnsi="Garamond"/>
          <w:sz w:val="28"/>
          <w:szCs w:val="28"/>
        </w:rPr>
        <w:t>σ</w:t>
      </w:r>
      <w:r w:rsidR="00CA7991">
        <w:rPr>
          <w:rFonts w:ascii="Garamond" w:hAnsi="Garamond"/>
          <w:sz w:val="28"/>
          <w:szCs w:val="28"/>
        </w:rPr>
        <w:t xml:space="preserve">το θέατρο. Γύρω στα 1920 εμπλέκεται με την πολιτική και διαρρηγνύει τις σχέσεις του με τον </w:t>
      </w:r>
      <w:r w:rsidR="00CA7991">
        <w:rPr>
          <w:rFonts w:ascii="Garamond" w:hAnsi="Garamond"/>
          <w:sz w:val="28"/>
          <w:szCs w:val="28"/>
          <w:lang w:val="it-IT"/>
        </w:rPr>
        <w:t>Mussolini</w:t>
      </w:r>
      <w:r w:rsidR="00CA7991" w:rsidRPr="00CD064A">
        <w:rPr>
          <w:rFonts w:ascii="Garamond" w:hAnsi="Garamond"/>
          <w:sz w:val="28"/>
          <w:szCs w:val="28"/>
        </w:rPr>
        <w:t xml:space="preserve">, </w:t>
      </w:r>
      <w:r w:rsidR="00CA7991">
        <w:rPr>
          <w:rFonts w:ascii="Garamond" w:hAnsi="Garamond"/>
          <w:sz w:val="28"/>
          <w:szCs w:val="28"/>
        </w:rPr>
        <w:t>γεγονός που τον κρατά στις παρυφές της επίσημης κουλτούρας της χώρας. Με την έναρξη του Β´ παγκοσμίου πολέμου εγκαταλείπει την Ιταλία και πηγαίνει για να ζήσει στην Ελβετία.</w:t>
      </w:r>
    </w:p>
    <w:p w:rsidR="00CA7991" w:rsidRPr="00CD064A" w:rsidRDefault="00CA7991" w:rsidP="00CA7991">
      <w:pPr>
        <w:spacing w:after="0"/>
        <w:jc w:val="both"/>
        <w:rPr>
          <w:rFonts w:ascii="Garamond" w:hAnsi="Garamond"/>
          <w:sz w:val="28"/>
          <w:szCs w:val="28"/>
        </w:rPr>
      </w:pPr>
      <w:r>
        <w:rPr>
          <w:rFonts w:ascii="Garamond" w:hAnsi="Garamond"/>
          <w:sz w:val="28"/>
          <w:szCs w:val="28"/>
        </w:rPr>
        <w:t xml:space="preserve">  Το σπουδαιότερο έργο του που γράφτηκε τα χρόνια πριν τον Α´ παγκόσμιο πόλεμο είναι</w:t>
      </w:r>
      <w:r w:rsidRPr="000578C5">
        <w:rPr>
          <w:rFonts w:ascii="Garamond" w:hAnsi="Garamond"/>
          <w:sz w:val="28"/>
          <w:szCs w:val="28"/>
        </w:rPr>
        <w:t xml:space="preserve"> </w:t>
      </w:r>
      <w:r>
        <w:rPr>
          <w:rFonts w:ascii="Garamond" w:hAnsi="Garamond"/>
          <w:sz w:val="28"/>
          <w:szCs w:val="28"/>
        </w:rPr>
        <w:t xml:space="preserve">το </w:t>
      </w:r>
      <w:r w:rsidRPr="000578C5">
        <w:rPr>
          <w:rFonts w:ascii="Garamond" w:hAnsi="Garamond"/>
          <w:i/>
          <w:sz w:val="28"/>
          <w:szCs w:val="28"/>
          <w:lang w:val="it-IT"/>
        </w:rPr>
        <w:t>La</w:t>
      </w:r>
      <w:r w:rsidRPr="000578C5">
        <w:rPr>
          <w:rFonts w:ascii="Garamond" w:hAnsi="Garamond"/>
          <w:i/>
          <w:sz w:val="28"/>
          <w:szCs w:val="28"/>
        </w:rPr>
        <w:t xml:space="preserve"> </w:t>
      </w:r>
      <w:r w:rsidRPr="000578C5">
        <w:rPr>
          <w:rFonts w:ascii="Garamond" w:hAnsi="Garamond"/>
          <w:i/>
          <w:sz w:val="28"/>
          <w:szCs w:val="28"/>
          <w:lang w:val="it-IT"/>
        </w:rPr>
        <w:t>cena</w:t>
      </w:r>
      <w:r w:rsidRPr="000578C5">
        <w:rPr>
          <w:rFonts w:ascii="Garamond" w:hAnsi="Garamond"/>
          <w:i/>
          <w:sz w:val="28"/>
          <w:szCs w:val="28"/>
        </w:rPr>
        <w:t xml:space="preserve"> </w:t>
      </w:r>
      <w:r w:rsidRPr="000578C5">
        <w:rPr>
          <w:rFonts w:ascii="Garamond" w:hAnsi="Garamond"/>
          <w:i/>
          <w:sz w:val="28"/>
          <w:szCs w:val="28"/>
          <w:lang w:val="it-IT"/>
        </w:rPr>
        <w:t>delle</w:t>
      </w:r>
      <w:r w:rsidRPr="000578C5">
        <w:rPr>
          <w:rFonts w:ascii="Garamond" w:hAnsi="Garamond"/>
          <w:i/>
          <w:sz w:val="28"/>
          <w:szCs w:val="28"/>
        </w:rPr>
        <w:t xml:space="preserve"> </w:t>
      </w:r>
      <w:r w:rsidRPr="000578C5">
        <w:rPr>
          <w:rFonts w:ascii="Garamond" w:hAnsi="Garamond"/>
          <w:i/>
          <w:sz w:val="28"/>
          <w:szCs w:val="28"/>
          <w:lang w:val="it-IT"/>
        </w:rPr>
        <w:t>beffe</w:t>
      </w:r>
      <w:r>
        <w:rPr>
          <w:rFonts w:ascii="Garamond" w:hAnsi="Garamond"/>
          <w:sz w:val="28"/>
          <w:szCs w:val="28"/>
        </w:rPr>
        <w:t xml:space="preserve"> (</w:t>
      </w:r>
      <w:r w:rsidRPr="001F5260">
        <w:rPr>
          <w:rFonts w:ascii="Garamond" w:hAnsi="Garamond"/>
          <w:i/>
          <w:sz w:val="28"/>
          <w:szCs w:val="28"/>
        </w:rPr>
        <w:t>Ο δείπνος με τα σκώμματα</w:t>
      </w:r>
      <w:r>
        <w:rPr>
          <w:rFonts w:ascii="Garamond" w:hAnsi="Garamond"/>
          <w:sz w:val="28"/>
          <w:szCs w:val="28"/>
        </w:rPr>
        <w:t xml:space="preserve">, 1909), ένα έργο στο οποίο διαφαίνονται οι επιρροές </w:t>
      </w:r>
      <w:r w:rsidR="008E5030">
        <w:rPr>
          <w:rFonts w:ascii="Garamond" w:hAnsi="Garamond"/>
          <w:sz w:val="28"/>
          <w:szCs w:val="28"/>
        </w:rPr>
        <w:t xml:space="preserve">του </w:t>
      </w:r>
      <w:r>
        <w:rPr>
          <w:rFonts w:ascii="Garamond" w:hAnsi="Garamond"/>
          <w:sz w:val="28"/>
          <w:szCs w:val="28"/>
        </w:rPr>
        <w:t xml:space="preserve">από τον </w:t>
      </w:r>
      <w:r>
        <w:rPr>
          <w:rFonts w:ascii="Garamond" w:hAnsi="Garamond"/>
          <w:sz w:val="28"/>
          <w:szCs w:val="28"/>
          <w:lang w:val="it-IT"/>
        </w:rPr>
        <w:t>D</w:t>
      </w:r>
      <w:r w:rsidRPr="001F5260">
        <w:rPr>
          <w:rFonts w:ascii="Garamond" w:hAnsi="Garamond"/>
          <w:sz w:val="28"/>
          <w:szCs w:val="28"/>
        </w:rPr>
        <w:t>’</w:t>
      </w:r>
      <w:r>
        <w:rPr>
          <w:rFonts w:ascii="Garamond" w:hAnsi="Garamond"/>
          <w:sz w:val="28"/>
          <w:szCs w:val="28"/>
          <w:lang w:val="it-IT"/>
        </w:rPr>
        <w:t>Annunzio</w:t>
      </w:r>
      <w:r>
        <w:rPr>
          <w:rFonts w:ascii="Garamond" w:hAnsi="Garamond"/>
          <w:sz w:val="28"/>
          <w:szCs w:val="28"/>
        </w:rPr>
        <w:t xml:space="preserve"> και είναι γραμμένο σε ενδεκασύλλαβους στίχους.</w:t>
      </w:r>
      <w:r>
        <w:rPr>
          <w:rStyle w:val="a7"/>
          <w:rFonts w:ascii="Garamond" w:hAnsi="Garamond"/>
          <w:sz w:val="28"/>
          <w:szCs w:val="28"/>
        </w:rPr>
        <w:footnoteReference w:id="459"/>
      </w:r>
      <w:r>
        <w:rPr>
          <w:rFonts w:ascii="Garamond" w:hAnsi="Garamond"/>
          <w:sz w:val="28"/>
          <w:szCs w:val="28"/>
        </w:rPr>
        <w:t xml:space="preserve"> Η δράση του έργου λαμβάνει χώρα κατά τα χρόνια της Αναγέννησης.</w:t>
      </w:r>
    </w:p>
    <w:p w:rsidR="00D823B1" w:rsidRDefault="00CA7991" w:rsidP="00CA7991">
      <w:pPr>
        <w:spacing w:after="0"/>
        <w:jc w:val="both"/>
        <w:rPr>
          <w:rFonts w:ascii="Garamond" w:hAnsi="Garamond"/>
          <w:sz w:val="28"/>
          <w:szCs w:val="28"/>
        </w:rPr>
      </w:pPr>
      <w:r>
        <w:rPr>
          <w:rFonts w:ascii="Garamond" w:hAnsi="Garamond"/>
          <w:sz w:val="28"/>
          <w:szCs w:val="28"/>
        </w:rPr>
        <w:t xml:space="preserve">  </w:t>
      </w:r>
      <w:r w:rsidRPr="00557283">
        <w:rPr>
          <w:rFonts w:ascii="Garamond" w:hAnsi="Garamond"/>
          <w:sz w:val="28"/>
          <w:szCs w:val="28"/>
        </w:rPr>
        <w:t xml:space="preserve">Ο </w:t>
      </w:r>
      <w:r w:rsidRPr="00557283">
        <w:rPr>
          <w:rFonts w:ascii="Garamond" w:hAnsi="Garamond"/>
          <w:sz w:val="28"/>
          <w:szCs w:val="28"/>
          <w:lang w:val="it-IT"/>
        </w:rPr>
        <w:t>Benelli</w:t>
      </w:r>
      <w:r w:rsidRPr="00AF5928">
        <w:rPr>
          <w:rFonts w:ascii="Garamond" w:hAnsi="Garamond"/>
          <w:sz w:val="28"/>
          <w:szCs w:val="28"/>
        </w:rPr>
        <w:t xml:space="preserve"> </w:t>
      </w:r>
      <w:r w:rsidR="00D823B1">
        <w:rPr>
          <w:rFonts w:ascii="Garamond" w:hAnsi="Garamond"/>
          <w:sz w:val="28"/>
          <w:szCs w:val="28"/>
        </w:rPr>
        <w:t>γράφει</w:t>
      </w:r>
      <w:r>
        <w:rPr>
          <w:rFonts w:ascii="Garamond" w:hAnsi="Garamond"/>
          <w:sz w:val="28"/>
          <w:szCs w:val="28"/>
        </w:rPr>
        <w:t xml:space="preserve"> και άλλα ιστορικά δράματα στα ίχνη του πρώτου, όπως είναι </w:t>
      </w:r>
      <w:r w:rsidRPr="00AF5928">
        <w:rPr>
          <w:rFonts w:ascii="Garamond" w:hAnsi="Garamond"/>
          <w:i/>
          <w:sz w:val="28"/>
          <w:szCs w:val="28"/>
          <w:lang w:val="it-IT"/>
        </w:rPr>
        <w:t>L</w:t>
      </w:r>
      <w:r w:rsidRPr="00AF5928">
        <w:rPr>
          <w:rFonts w:ascii="Garamond" w:hAnsi="Garamond"/>
          <w:i/>
          <w:sz w:val="28"/>
          <w:szCs w:val="28"/>
        </w:rPr>
        <w:t>’</w:t>
      </w:r>
      <w:r w:rsidRPr="00AF5928">
        <w:rPr>
          <w:rFonts w:ascii="Garamond" w:hAnsi="Garamond"/>
          <w:i/>
          <w:sz w:val="28"/>
          <w:szCs w:val="28"/>
          <w:lang w:val="it-IT"/>
        </w:rPr>
        <w:t>amore</w:t>
      </w:r>
      <w:r w:rsidRPr="00AF5928">
        <w:rPr>
          <w:rFonts w:ascii="Garamond" w:hAnsi="Garamond"/>
          <w:i/>
          <w:sz w:val="28"/>
          <w:szCs w:val="28"/>
        </w:rPr>
        <w:t xml:space="preserve"> </w:t>
      </w:r>
      <w:r w:rsidRPr="00AF5928">
        <w:rPr>
          <w:rFonts w:ascii="Garamond" w:hAnsi="Garamond"/>
          <w:i/>
          <w:sz w:val="28"/>
          <w:szCs w:val="28"/>
          <w:lang w:val="it-IT"/>
        </w:rPr>
        <w:t>dei</w:t>
      </w:r>
      <w:r w:rsidRPr="00AF5928">
        <w:rPr>
          <w:rFonts w:ascii="Garamond" w:hAnsi="Garamond"/>
          <w:i/>
          <w:sz w:val="28"/>
          <w:szCs w:val="28"/>
        </w:rPr>
        <w:t xml:space="preserve"> </w:t>
      </w:r>
      <w:r w:rsidRPr="00AF5928">
        <w:rPr>
          <w:rFonts w:ascii="Garamond" w:hAnsi="Garamond"/>
          <w:i/>
          <w:sz w:val="28"/>
          <w:szCs w:val="28"/>
          <w:lang w:val="it-IT"/>
        </w:rPr>
        <w:t>tre</w:t>
      </w:r>
      <w:r w:rsidRPr="00AF5928">
        <w:rPr>
          <w:rFonts w:ascii="Garamond" w:hAnsi="Garamond"/>
          <w:i/>
          <w:sz w:val="28"/>
          <w:szCs w:val="28"/>
        </w:rPr>
        <w:t xml:space="preserve"> </w:t>
      </w:r>
      <w:r w:rsidRPr="00AF5928">
        <w:rPr>
          <w:rFonts w:ascii="Garamond" w:hAnsi="Garamond"/>
          <w:i/>
          <w:sz w:val="28"/>
          <w:szCs w:val="28"/>
          <w:lang w:val="it-IT"/>
        </w:rPr>
        <w:t>re</w:t>
      </w:r>
      <w:r w:rsidRPr="00AF5928">
        <w:rPr>
          <w:rFonts w:ascii="Garamond" w:hAnsi="Garamond"/>
          <w:sz w:val="28"/>
          <w:szCs w:val="28"/>
        </w:rPr>
        <w:t xml:space="preserve"> </w:t>
      </w:r>
      <w:r>
        <w:rPr>
          <w:rFonts w:ascii="Garamond" w:hAnsi="Garamond"/>
          <w:sz w:val="28"/>
          <w:szCs w:val="28"/>
        </w:rPr>
        <w:t>(</w:t>
      </w:r>
      <w:r w:rsidRPr="00AF5928">
        <w:rPr>
          <w:rFonts w:ascii="Garamond" w:hAnsi="Garamond"/>
          <w:i/>
          <w:sz w:val="28"/>
          <w:szCs w:val="28"/>
        </w:rPr>
        <w:t>Ο έρωτας των τριών βασιλιάδων</w:t>
      </w:r>
      <w:r>
        <w:rPr>
          <w:rFonts w:ascii="Garamond" w:hAnsi="Garamond"/>
          <w:sz w:val="28"/>
          <w:szCs w:val="28"/>
        </w:rPr>
        <w:t>)</w:t>
      </w:r>
      <w:r w:rsidRPr="00AF5928">
        <w:rPr>
          <w:rFonts w:ascii="Garamond" w:hAnsi="Garamond"/>
          <w:sz w:val="28"/>
          <w:szCs w:val="28"/>
        </w:rPr>
        <w:t>,</w:t>
      </w:r>
      <w:r w:rsidR="00557283">
        <w:rPr>
          <w:rFonts w:ascii="Garamond" w:hAnsi="Garamond"/>
          <w:sz w:val="28"/>
          <w:szCs w:val="28"/>
        </w:rPr>
        <w:t xml:space="preserve"> </w:t>
      </w:r>
      <w:r>
        <w:rPr>
          <w:rFonts w:ascii="Garamond" w:hAnsi="Garamond"/>
          <w:sz w:val="28"/>
          <w:szCs w:val="28"/>
        </w:rPr>
        <w:t xml:space="preserve">–που μελοποιείται από τον </w:t>
      </w:r>
      <w:r>
        <w:rPr>
          <w:rFonts w:ascii="Garamond" w:hAnsi="Garamond"/>
          <w:sz w:val="28"/>
          <w:szCs w:val="28"/>
          <w:lang w:val="it-IT"/>
        </w:rPr>
        <w:t>Italo</w:t>
      </w:r>
      <w:r w:rsidRPr="00391B25">
        <w:rPr>
          <w:rFonts w:ascii="Garamond" w:hAnsi="Garamond"/>
          <w:sz w:val="28"/>
          <w:szCs w:val="28"/>
        </w:rPr>
        <w:t xml:space="preserve"> </w:t>
      </w:r>
      <w:r>
        <w:rPr>
          <w:rFonts w:ascii="Garamond" w:hAnsi="Garamond"/>
          <w:sz w:val="28"/>
          <w:szCs w:val="28"/>
          <w:lang w:val="it-IT"/>
        </w:rPr>
        <w:t>Montemezzi</w:t>
      </w:r>
      <w:r>
        <w:rPr>
          <w:rFonts w:ascii="Garamond" w:hAnsi="Garamond"/>
          <w:sz w:val="28"/>
          <w:szCs w:val="28"/>
        </w:rPr>
        <w:t>–</w:t>
      </w:r>
      <w:r w:rsidRPr="00AF5928">
        <w:rPr>
          <w:rFonts w:ascii="Garamond" w:hAnsi="Garamond"/>
          <w:sz w:val="28"/>
          <w:szCs w:val="28"/>
        </w:rPr>
        <w:t xml:space="preserve"> </w:t>
      </w:r>
      <w:r w:rsidRPr="00AF5928">
        <w:rPr>
          <w:rFonts w:ascii="Garamond" w:hAnsi="Garamond"/>
          <w:i/>
          <w:sz w:val="28"/>
          <w:szCs w:val="28"/>
          <w:lang w:val="it-IT"/>
        </w:rPr>
        <w:t>Rosmunda</w:t>
      </w:r>
      <w:r w:rsidRPr="00AF5928">
        <w:rPr>
          <w:rFonts w:ascii="Garamond" w:hAnsi="Garamond"/>
          <w:sz w:val="28"/>
          <w:szCs w:val="28"/>
        </w:rPr>
        <w:t xml:space="preserve"> </w:t>
      </w:r>
      <w:r>
        <w:rPr>
          <w:rFonts w:ascii="Garamond" w:hAnsi="Garamond"/>
          <w:sz w:val="28"/>
          <w:szCs w:val="28"/>
        </w:rPr>
        <w:t xml:space="preserve">(Ροσμούνδα) και </w:t>
      </w:r>
      <w:r w:rsidRPr="00AF5928">
        <w:rPr>
          <w:rFonts w:ascii="Garamond" w:hAnsi="Garamond"/>
          <w:i/>
          <w:sz w:val="28"/>
          <w:szCs w:val="28"/>
          <w:lang w:val="it-IT"/>
        </w:rPr>
        <w:t>Le</w:t>
      </w:r>
      <w:r w:rsidRPr="00AF5928">
        <w:rPr>
          <w:rFonts w:ascii="Garamond" w:hAnsi="Garamond"/>
          <w:i/>
          <w:sz w:val="28"/>
          <w:szCs w:val="28"/>
        </w:rPr>
        <w:t xml:space="preserve"> </w:t>
      </w:r>
      <w:r w:rsidRPr="00AF5928">
        <w:rPr>
          <w:rFonts w:ascii="Garamond" w:hAnsi="Garamond"/>
          <w:i/>
          <w:sz w:val="28"/>
          <w:szCs w:val="28"/>
          <w:lang w:val="it-IT"/>
        </w:rPr>
        <w:t>nozze</w:t>
      </w:r>
      <w:r w:rsidRPr="00AF5928">
        <w:rPr>
          <w:rFonts w:ascii="Garamond" w:hAnsi="Garamond"/>
          <w:i/>
          <w:sz w:val="28"/>
          <w:szCs w:val="28"/>
        </w:rPr>
        <w:t xml:space="preserve"> </w:t>
      </w:r>
      <w:r w:rsidRPr="00AF5928">
        <w:rPr>
          <w:rFonts w:ascii="Garamond" w:hAnsi="Garamond"/>
          <w:i/>
          <w:sz w:val="28"/>
          <w:szCs w:val="28"/>
          <w:lang w:val="it-IT"/>
        </w:rPr>
        <w:t>dei</w:t>
      </w:r>
      <w:r w:rsidRPr="00AF5928">
        <w:rPr>
          <w:rFonts w:ascii="Garamond" w:hAnsi="Garamond"/>
          <w:i/>
          <w:sz w:val="28"/>
          <w:szCs w:val="28"/>
        </w:rPr>
        <w:t xml:space="preserve"> </w:t>
      </w:r>
      <w:r w:rsidRPr="00AF5928">
        <w:rPr>
          <w:rFonts w:ascii="Garamond" w:hAnsi="Garamond"/>
          <w:i/>
          <w:sz w:val="28"/>
          <w:szCs w:val="28"/>
          <w:lang w:val="it-IT"/>
        </w:rPr>
        <w:t>centauri</w:t>
      </w:r>
      <w:r>
        <w:rPr>
          <w:rFonts w:ascii="Garamond" w:hAnsi="Garamond"/>
          <w:sz w:val="28"/>
          <w:szCs w:val="28"/>
        </w:rPr>
        <w:t xml:space="preserve"> (</w:t>
      </w:r>
      <w:r w:rsidRPr="00AF5928">
        <w:rPr>
          <w:rFonts w:ascii="Garamond" w:hAnsi="Garamond"/>
          <w:i/>
          <w:sz w:val="28"/>
          <w:szCs w:val="28"/>
        </w:rPr>
        <w:t>Οι γάμοι των κενταύρων</w:t>
      </w:r>
      <w:r>
        <w:rPr>
          <w:rFonts w:ascii="Garamond" w:hAnsi="Garamond"/>
          <w:sz w:val="28"/>
          <w:szCs w:val="28"/>
        </w:rPr>
        <w:t>)</w:t>
      </w:r>
      <w:r w:rsidRPr="00AF5928">
        <w:rPr>
          <w:rFonts w:ascii="Garamond" w:hAnsi="Garamond"/>
          <w:sz w:val="28"/>
          <w:szCs w:val="28"/>
        </w:rPr>
        <w:t>.</w:t>
      </w:r>
      <w:r w:rsidR="00557283">
        <w:rPr>
          <w:rStyle w:val="a7"/>
          <w:rFonts w:ascii="Garamond" w:hAnsi="Garamond"/>
          <w:sz w:val="28"/>
          <w:szCs w:val="28"/>
        </w:rPr>
        <w:footnoteReference w:id="460"/>
      </w:r>
      <w:r w:rsidRPr="00AF5928">
        <w:rPr>
          <w:rFonts w:ascii="Garamond" w:hAnsi="Garamond"/>
          <w:sz w:val="28"/>
          <w:szCs w:val="28"/>
        </w:rPr>
        <w:t xml:space="preserve"> </w:t>
      </w:r>
      <w:r>
        <w:rPr>
          <w:rFonts w:ascii="Garamond" w:hAnsi="Garamond"/>
          <w:sz w:val="28"/>
          <w:szCs w:val="28"/>
        </w:rPr>
        <w:t xml:space="preserve">Άλλο ένα επιτυχημένο του έργο είναι το </w:t>
      </w:r>
      <w:r w:rsidRPr="001F5260">
        <w:rPr>
          <w:rFonts w:ascii="Garamond" w:hAnsi="Garamond"/>
          <w:i/>
          <w:sz w:val="28"/>
          <w:szCs w:val="28"/>
          <w:lang w:val="it-IT"/>
        </w:rPr>
        <w:t>La</w:t>
      </w:r>
      <w:r w:rsidRPr="001F5260">
        <w:rPr>
          <w:rFonts w:ascii="Garamond" w:hAnsi="Garamond"/>
          <w:i/>
          <w:sz w:val="28"/>
          <w:szCs w:val="28"/>
        </w:rPr>
        <w:t xml:space="preserve"> </w:t>
      </w:r>
      <w:r w:rsidRPr="001F5260">
        <w:rPr>
          <w:rFonts w:ascii="Garamond" w:hAnsi="Garamond"/>
          <w:i/>
          <w:sz w:val="28"/>
          <w:szCs w:val="28"/>
          <w:lang w:val="it-IT"/>
        </w:rPr>
        <w:t>maschera</w:t>
      </w:r>
      <w:r w:rsidRPr="001F5260">
        <w:rPr>
          <w:rFonts w:ascii="Garamond" w:hAnsi="Garamond"/>
          <w:i/>
          <w:sz w:val="28"/>
          <w:szCs w:val="28"/>
        </w:rPr>
        <w:t xml:space="preserve"> </w:t>
      </w:r>
      <w:r w:rsidRPr="001F5260">
        <w:rPr>
          <w:rFonts w:ascii="Garamond" w:hAnsi="Garamond"/>
          <w:i/>
          <w:sz w:val="28"/>
          <w:szCs w:val="28"/>
          <w:lang w:val="it-IT"/>
        </w:rPr>
        <w:t>di</w:t>
      </w:r>
      <w:r w:rsidRPr="001F5260">
        <w:rPr>
          <w:rFonts w:ascii="Garamond" w:hAnsi="Garamond"/>
          <w:i/>
          <w:sz w:val="28"/>
          <w:szCs w:val="28"/>
        </w:rPr>
        <w:t xml:space="preserve"> </w:t>
      </w:r>
      <w:r w:rsidRPr="001F5260">
        <w:rPr>
          <w:rFonts w:ascii="Garamond" w:hAnsi="Garamond"/>
          <w:i/>
          <w:sz w:val="28"/>
          <w:szCs w:val="28"/>
          <w:lang w:val="it-IT"/>
        </w:rPr>
        <w:t>brutto</w:t>
      </w:r>
      <w:r w:rsidRPr="001F5260">
        <w:rPr>
          <w:rFonts w:ascii="Garamond" w:hAnsi="Garamond"/>
          <w:sz w:val="28"/>
          <w:szCs w:val="28"/>
        </w:rPr>
        <w:t xml:space="preserve"> </w:t>
      </w:r>
      <w:r>
        <w:rPr>
          <w:rFonts w:ascii="Garamond" w:hAnsi="Garamond"/>
          <w:sz w:val="28"/>
          <w:szCs w:val="28"/>
        </w:rPr>
        <w:t>(</w:t>
      </w:r>
      <w:r w:rsidRPr="001F5260">
        <w:rPr>
          <w:rFonts w:ascii="Garamond" w:hAnsi="Garamond"/>
          <w:i/>
          <w:sz w:val="28"/>
          <w:szCs w:val="28"/>
        </w:rPr>
        <w:t>Η μάσκα του κακού</w:t>
      </w:r>
      <w:r>
        <w:rPr>
          <w:rFonts w:ascii="Garamond" w:hAnsi="Garamond"/>
          <w:sz w:val="28"/>
          <w:szCs w:val="28"/>
        </w:rPr>
        <w:t xml:space="preserve">, 1908) και το </w:t>
      </w:r>
      <w:r w:rsidRPr="001F5260">
        <w:rPr>
          <w:rFonts w:ascii="Garamond" w:hAnsi="Garamond"/>
          <w:i/>
          <w:sz w:val="28"/>
          <w:szCs w:val="28"/>
          <w:lang w:val="it-IT"/>
        </w:rPr>
        <w:t>La</w:t>
      </w:r>
      <w:r w:rsidRPr="001F5260">
        <w:rPr>
          <w:rFonts w:ascii="Garamond" w:hAnsi="Garamond"/>
          <w:i/>
          <w:sz w:val="28"/>
          <w:szCs w:val="28"/>
        </w:rPr>
        <w:t xml:space="preserve"> </w:t>
      </w:r>
      <w:r w:rsidRPr="001F5260">
        <w:rPr>
          <w:rFonts w:ascii="Garamond" w:hAnsi="Garamond"/>
          <w:i/>
          <w:sz w:val="28"/>
          <w:szCs w:val="28"/>
          <w:lang w:val="it-IT"/>
        </w:rPr>
        <w:t>tignola</w:t>
      </w:r>
      <w:r w:rsidRPr="001F5260">
        <w:rPr>
          <w:rFonts w:ascii="Garamond" w:hAnsi="Garamond"/>
          <w:sz w:val="28"/>
          <w:szCs w:val="28"/>
        </w:rPr>
        <w:t xml:space="preserve"> </w:t>
      </w:r>
      <w:r>
        <w:rPr>
          <w:rFonts w:ascii="Garamond" w:hAnsi="Garamond"/>
          <w:sz w:val="28"/>
          <w:szCs w:val="28"/>
        </w:rPr>
        <w:t>(</w:t>
      </w:r>
      <w:r w:rsidRPr="00AF5928">
        <w:rPr>
          <w:rFonts w:ascii="Garamond" w:hAnsi="Garamond"/>
          <w:i/>
          <w:sz w:val="28"/>
          <w:szCs w:val="28"/>
        </w:rPr>
        <w:t>Ο σκόρος</w:t>
      </w:r>
      <w:r>
        <w:rPr>
          <w:rFonts w:ascii="Garamond" w:hAnsi="Garamond"/>
          <w:sz w:val="28"/>
          <w:szCs w:val="28"/>
        </w:rPr>
        <w:t>, 1908)</w:t>
      </w:r>
      <w:r w:rsidRPr="00EA75C7">
        <w:rPr>
          <w:rFonts w:ascii="Garamond" w:hAnsi="Garamond"/>
          <w:sz w:val="28"/>
          <w:szCs w:val="28"/>
        </w:rPr>
        <w:t xml:space="preserve"> </w:t>
      </w:r>
      <w:r>
        <w:rPr>
          <w:rFonts w:ascii="Garamond" w:hAnsi="Garamond"/>
          <w:sz w:val="28"/>
          <w:szCs w:val="28"/>
        </w:rPr>
        <w:t>–</w:t>
      </w:r>
      <w:r w:rsidRPr="00EA75C7">
        <w:rPr>
          <w:rFonts w:ascii="Garamond" w:hAnsi="Garamond"/>
          <w:sz w:val="28"/>
          <w:szCs w:val="28"/>
        </w:rPr>
        <w:t xml:space="preserve"> </w:t>
      </w:r>
      <w:r w:rsidR="00D823B1">
        <w:rPr>
          <w:rFonts w:ascii="Garamond" w:hAnsi="Garamond"/>
          <w:sz w:val="28"/>
          <w:szCs w:val="28"/>
        </w:rPr>
        <w:t>που παρουσιάζεται</w:t>
      </w:r>
      <w:r>
        <w:rPr>
          <w:rFonts w:ascii="Garamond" w:hAnsi="Garamond"/>
          <w:sz w:val="28"/>
          <w:szCs w:val="28"/>
        </w:rPr>
        <w:t xml:space="preserve"> για πρώτη φορά την 10</w:t>
      </w:r>
      <w:r w:rsidRPr="00EA75C7">
        <w:rPr>
          <w:rFonts w:ascii="Garamond" w:hAnsi="Garamond"/>
          <w:sz w:val="28"/>
          <w:szCs w:val="28"/>
          <w:vertAlign w:val="superscript"/>
        </w:rPr>
        <w:t>η</w:t>
      </w:r>
      <w:r>
        <w:rPr>
          <w:rFonts w:ascii="Garamond" w:hAnsi="Garamond"/>
          <w:sz w:val="28"/>
          <w:szCs w:val="28"/>
        </w:rPr>
        <w:t xml:space="preserve"> Φεβρουαρίου του 1908 στο «</w:t>
      </w:r>
      <w:r>
        <w:rPr>
          <w:rFonts w:ascii="Garamond" w:hAnsi="Garamond"/>
          <w:sz w:val="28"/>
          <w:szCs w:val="28"/>
          <w:lang w:val="it-IT"/>
        </w:rPr>
        <w:t>Teatro</w:t>
      </w:r>
      <w:r w:rsidRPr="00EA75C7">
        <w:rPr>
          <w:rFonts w:ascii="Garamond" w:hAnsi="Garamond"/>
          <w:sz w:val="28"/>
          <w:szCs w:val="28"/>
        </w:rPr>
        <w:t xml:space="preserve"> </w:t>
      </w:r>
      <w:r>
        <w:rPr>
          <w:rFonts w:ascii="Garamond" w:hAnsi="Garamond"/>
          <w:sz w:val="28"/>
          <w:szCs w:val="28"/>
          <w:lang w:val="it-IT"/>
        </w:rPr>
        <w:t>Paganini</w:t>
      </w:r>
      <w:r>
        <w:rPr>
          <w:rFonts w:ascii="Garamond" w:hAnsi="Garamond"/>
          <w:sz w:val="28"/>
          <w:szCs w:val="28"/>
        </w:rPr>
        <w:t>»</w:t>
      </w:r>
      <w:r w:rsidRPr="00EA75C7">
        <w:rPr>
          <w:rFonts w:ascii="Garamond" w:hAnsi="Garamond"/>
          <w:sz w:val="28"/>
          <w:szCs w:val="28"/>
        </w:rPr>
        <w:t xml:space="preserve"> </w:t>
      </w:r>
      <w:r>
        <w:rPr>
          <w:rFonts w:ascii="Garamond" w:hAnsi="Garamond"/>
          <w:sz w:val="28"/>
          <w:szCs w:val="28"/>
        </w:rPr>
        <w:t xml:space="preserve">από τον θίασο </w:t>
      </w:r>
      <w:r>
        <w:rPr>
          <w:rFonts w:ascii="Garamond" w:hAnsi="Garamond"/>
          <w:sz w:val="28"/>
          <w:szCs w:val="28"/>
          <w:lang w:val="it-IT"/>
        </w:rPr>
        <w:t>Calabresi</w:t>
      </w:r>
      <w:r w:rsidRPr="00E310DD">
        <w:rPr>
          <w:rFonts w:ascii="Garamond" w:hAnsi="Garamond"/>
          <w:sz w:val="28"/>
          <w:szCs w:val="28"/>
        </w:rPr>
        <w:t>-</w:t>
      </w:r>
      <w:r>
        <w:rPr>
          <w:rFonts w:ascii="Garamond" w:hAnsi="Garamond"/>
          <w:sz w:val="28"/>
          <w:szCs w:val="28"/>
          <w:lang w:val="it-IT"/>
        </w:rPr>
        <w:t>Severi</w:t>
      </w:r>
      <w:r>
        <w:rPr>
          <w:rFonts w:ascii="Garamond" w:hAnsi="Garamond"/>
          <w:sz w:val="28"/>
          <w:szCs w:val="28"/>
        </w:rPr>
        <w:t>.</w:t>
      </w:r>
      <w:r>
        <w:rPr>
          <w:rStyle w:val="a7"/>
          <w:rFonts w:ascii="Garamond" w:hAnsi="Garamond"/>
          <w:sz w:val="28"/>
          <w:szCs w:val="28"/>
        </w:rPr>
        <w:footnoteReference w:id="461"/>
      </w:r>
      <w:r>
        <w:rPr>
          <w:rFonts w:ascii="Garamond" w:hAnsi="Garamond"/>
          <w:sz w:val="28"/>
          <w:szCs w:val="28"/>
        </w:rPr>
        <w:t xml:space="preserve"> </w:t>
      </w:r>
      <w:r w:rsidRPr="006C3831">
        <w:rPr>
          <w:rFonts w:ascii="Garamond" w:hAnsi="Garamond"/>
          <w:i/>
          <w:sz w:val="28"/>
          <w:szCs w:val="28"/>
        </w:rPr>
        <w:t>Ο σκόρος</w:t>
      </w:r>
      <w:r>
        <w:rPr>
          <w:rFonts w:ascii="Garamond" w:hAnsi="Garamond"/>
          <w:sz w:val="28"/>
          <w:szCs w:val="28"/>
        </w:rPr>
        <w:t xml:space="preserve"> είναι η πρώτη κωμωδία του συγγραφέα και καταπιάνεται με τη ζωή ενός απλού ανθρώπου, ενός υπαλλήλου βιβλιοπωλείου. Οι τόνοι είναι ταπεινοί, όπως και ο ήρωας, σε αντιδιαστολή με τα επόμενα έργα του που δείχνουν να έχουν άμεσες επιρροές από το έργο του </w:t>
      </w:r>
      <w:r>
        <w:rPr>
          <w:rFonts w:ascii="Garamond" w:hAnsi="Garamond"/>
          <w:sz w:val="28"/>
          <w:szCs w:val="28"/>
          <w:lang w:val="it-IT"/>
        </w:rPr>
        <w:t>D</w:t>
      </w:r>
      <w:r w:rsidRPr="00AF5928">
        <w:rPr>
          <w:rFonts w:ascii="Garamond" w:hAnsi="Garamond"/>
          <w:sz w:val="28"/>
          <w:szCs w:val="28"/>
        </w:rPr>
        <w:t>’</w:t>
      </w:r>
      <w:r>
        <w:rPr>
          <w:rFonts w:ascii="Garamond" w:hAnsi="Garamond"/>
          <w:sz w:val="28"/>
          <w:szCs w:val="28"/>
          <w:lang w:val="it-IT"/>
        </w:rPr>
        <w:t>Annunzio</w:t>
      </w:r>
      <w:r w:rsidRPr="00AF5928">
        <w:rPr>
          <w:rFonts w:ascii="Garamond" w:hAnsi="Garamond"/>
          <w:sz w:val="28"/>
          <w:szCs w:val="28"/>
        </w:rPr>
        <w:t>.</w:t>
      </w:r>
      <w:r>
        <w:rPr>
          <w:rFonts w:ascii="Garamond" w:hAnsi="Garamond"/>
          <w:sz w:val="28"/>
          <w:szCs w:val="28"/>
        </w:rPr>
        <w:t xml:space="preserve"> </w:t>
      </w:r>
    </w:p>
    <w:p w:rsidR="00CA7991" w:rsidRPr="00E446FD" w:rsidRDefault="00D823B1" w:rsidP="00CA7991">
      <w:pPr>
        <w:spacing w:after="0"/>
        <w:jc w:val="both"/>
      </w:pPr>
      <w:r>
        <w:rPr>
          <w:rFonts w:ascii="Garamond" w:hAnsi="Garamond"/>
          <w:sz w:val="28"/>
          <w:szCs w:val="28"/>
        </w:rPr>
        <w:lastRenderedPageBreak/>
        <w:t xml:space="preserve">  </w:t>
      </w:r>
      <w:r w:rsidR="008E5030">
        <w:rPr>
          <w:rFonts w:ascii="Garamond" w:hAnsi="Garamond"/>
          <w:sz w:val="28"/>
          <w:szCs w:val="28"/>
        </w:rPr>
        <w:t>Ο συνολικός αριθμός</w:t>
      </w:r>
      <w:r w:rsidR="00CA7991">
        <w:rPr>
          <w:rFonts w:ascii="Garamond" w:hAnsi="Garamond"/>
          <w:sz w:val="28"/>
          <w:szCs w:val="28"/>
        </w:rPr>
        <w:t xml:space="preserve"> τω</w:t>
      </w:r>
      <w:r w:rsidR="008E5030">
        <w:rPr>
          <w:rFonts w:ascii="Garamond" w:hAnsi="Garamond"/>
          <w:sz w:val="28"/>
          <w:szCs w:val="28"/>
        </w:rPr>
        <w:t>ν θεατρικών του έργων είναι</w:t>
      </w:r>
      <w:r w:rsidR="00CA7991">
        <w:rPr>
          <w:rFonts w:ascii="Garamond" w:hAnsi="Garamond"/>
          <w:sz w:val="28"/>
          <w:szCs w:val="28"/>
        </w:rPr>
        <w:t xml:space="preserve"> τριάντα.</w:t>
      </w:r>
      <w:r w:rsidR="00557283">
        <w:rPr>
          <w:rStyle w:val="a7"/>
          <w:rFonts w:ascii="Garamond" w:hAnsi="Garamond"/>
          <w:sz w:val="28"/>
          <w:szCs w:val="28"/>
        </w:rPr>
        <w:footnoteReference w:id="462"/>
      </w:r>
      <w:r w:rsidR="00CA7991">
        <w:rPr>
          <w:rFonts w:ascii="Garamond" w:hAnsi="Garamond"/>
          <w:sz w:val="28"/>
          <w:szCs w:val="28"/>
        </w:rPr>
        <w:t xml:space="preserve"> Τα πρώτα του</w:t>
      </w:r>
      <w:r w:rsidR="00901D38">
        <w:rPr>
          <w:rFonts w:ascii="Garamond" w:hAnsi="Garamond"/>
          <w:sz w:val="28"/>
          <w:szCs w:val="28"/>
        </w:rPr>
        <w:t>,</w:t>
      </w:r>
      <w:r w:rsidR="00CA7991">
        <w:rPr>
          <w:rFonts w:ascii="Garamond" w:hAnsi="Garamond"/>
          <w:sz w:val="28"/>
          <w:szCs w:val="28"/>
        </w:rPr>
        <w:t xml:space="preserve"> που έχο</w:t>
      </w:r>
      <w:r>
        <w:rPr>
          <w:rFonts w:ascii="Garamond" w:hAnsi="Garamond"/>
          <w:sz w:val="28"/>
          <w:szCs w:val="28"/>
        </w:rPr>
        <w:t>υν κοινωνικό χαρακτήρα</w:t>
      </w:r>
      <w:r w:rsidR="00901D38">
        <w:rPr>
          <w:rFonts w:ascii="Garamond" w:hAnsi="Garamond"/>
          <w:sz w:val="28"/>
          <w:szCs w:val="28"/>
        </w:rPr>
        <w:t>,</w:t>
      </w:r>
      <w:r>
        <w:rPr>
          <w:rFonts w:ascii="Garamond" w:hAnsi="Garamond"/>
          <w:sz w:val="28"/>
          <w:szCs w:val="28"/>
        </w:rPr>
        <w:t xml:space="preserve"> είναι τα</w:t>
      </w:r>
      <w:r w:rsidR="00CA7991">
        <w:rPr>
          <w:rFonts w:ascii="Garamond" w:hAnsi="Garamond"/>
          <w:sz w:val="28"/>
          <w:szCs w:val="28"/>
        </w:rPr>
        <w:t xml:space="preserve"> </w:t>
      </w:r>
      <w:r w:rsidR="00CA7991" w:rsidRPr="00CD064A">
        <w:rPr>
          <w:rFonts w:ascii="Garamond" w:hAnsi="Garamond"/>
          <w:i/>
          <w:sz w:val="28"/>
          <w:szCs w:val="28"/>
          <w:lang w:val="it-IT"/>
        </w:rPr>
        <w:t>Lassalle</w:t>
      </w:r>
      <w:r w:rsidR="00CA7991" w:rsidRPr="00CD064A">
        <w:rPr>
          <w:rFonts w:ascii="Garamond" w:hAnsi="Garamond"/>
          <w:sz w:val="28"/>
          <w:szCs w:val="28"/>
        </w:rPr>
        <w:t xml:space="preserve"> </w:t>
      </w:r>
      <w:r w:rsidR="00CA7991">
        <w:rPr>
          <w:rFonts w:ascii="Garamond" w:hAnsi="Garamond"/>
          <w:sz w:val="28"/>
          <w:szCs w:val="28"/>
        </w:rPr>
        <w:t>(</w:t>
      </w:r>
      <w:r w:rsidR="00CA7991" w:rsidRPr="00CD064A">
        <w:rPr>
          <w:rFonts w:ascii="Garamond" w:hAnsi="Garamond"/>
          <w:i/>
          <w:sz w:val="28"/>
          <w:szCs w:val="28"/>
        </w:rPr>
        <w:t>Λάσαλε</w:t>
      </w:r>
      <w:r>
        <w:rPr>
          <w:rFonts w:ascii="Garamond" w:hAnsi="Garamond"/>
          <w:sz w:val="28"/>
          <w:szCs w:val="28"/>
        </w:rPr>
        <w:t>) και</w:t>
      </w:r>
      <w:r w:rsidR="00CA7991">
        <w:rPr>
          <w:rFonts w:ascii="Garamond" w:hAnsi="Garamond"/>
          <w:sz w:val="28"/>
          <w:szCs w:val="28"/>
        </w:rPr>
        <w:t xml:space="preserve"> </w:t>
      </w:r>
      <w:r w:rsidR="00CA7991" w:rsidRPr="00CD064A">
        <w:rPr>
          <w:rFonts w:ascii="Garamond" w:hAnsi="Garamond"/>
          <w:i/>
          <w:sz w:val="28"/>
          <w:szCs w:val="28"/>
          <w:lang w:val="it-IT"/>
        </w:rPr>
        <w:t>La</w:t>
      </w:r>
      <w:r w:rsidR="00CA7991" w:rsidRPr="00CD064A">
        <w:rPr>
          <w:rFonts w:ascii="Garamond" w:hAnsi="Garamond"/>
          <w:i/>
          <w:sz w:val="28"/>
          <w:szCs w:val="28"/>
        </w:rPr>
        <w:t xml:space="preserve"> </w:t>
      </w:r>
      <w:r w:rsidR="00CA7991" w:rsidRPr="00CD064A">
        <w:rPr>
          <w:rFonts w:ascii="Garamond" w:hAnsi="Garamond"/>
          <w:i/>
          <w:sz w:val="28"/>
          <w:szCs w:val="28"/>
          <w:lang w:val="it-IT"/>
        </w:rPr>
        <w:t>terra</w:t>
      </w:r>
      <w:r w:rsidR="00CA7991" w:rsidRPr="00CD064A">
        <w:rPr>
          <w:rFonts w:ascii="Garamond" w:hAnsi="Garamond"/>
          <w:sz w:val="28"/>
          <w:szCs w:val="28"/>
        </w:rPr>
        <w:t xml:space="preserve"> </w:t>
      </w:r>
      <w:r w:rsidR="00CA7991">
        <w:rPr>
          <w:rFonts w:ascii="Garamond" w:hAnsi="Garamond"/>
          <w:sz w:val="28"/>
          <w:szCs w:val="28"/>
        </w:rPr>
        <w:t>(</w:t>
      </w:r>
      <w:r w:rsidR="00CA7991" w:rsidRPr="00CD064A">
        <w:rPr>
          <w:rFonts w:ascii="Garamond" w:hAnsi="Garamond"/>
          <w:i/>
          <w:sz w:val="28"/>
          <w:szCs w:val="28"/>
        </w:rPr>
        <w:t>Η γη</w:t>
      </w:r>
      <w:r w:rsidR="00CA7991">
        <w:rPr>
          <w:rFonts w:ascii="Garamond" w:hAnsi="Garamond"/>
          <w:sz w:val="28"/>
          <w:szCs w:val="28"/>
        </w:rPr>
        <w:t xml:space="preserve">). Από τα πιο σημαντικά του θεωρούνται επίσης τα: </w:t>
      </w:r>
      <w:r w:rsidR="00CA7991" w:rsidRPr="00407CCB">
        <w:rPr>
          <w:rFonts w:ascii="Garamond" w:hAnsi="Garamond"/>
          <w:i/>
          <w:sz w:val="28"/>
          <w:szCs w:val="28"/>
          <w:lang w:val="it-IT"/>
        </w:rPr>
        <w:t>Ali</w:t>
      </w:r>
      <w:r w:rsidR="00CA7991" w:rsidRPr="00AD6EDA">
        <w:rPr>
          <w:rFonts w:ascii="Garamond" w:hAnsi="Garamond"/>
          <w:sz w:val="28"/>
          <w:szCs w:val="28"/>
        </w:rPr>
        <w:t xml:space="preserve"> </w:t>
      </w:r>
      <w:r w:rsidR="00CA7991">
        <w:rPr>
          <w:rFonts w:ascii="Garamond" w:hAnsi="Garamond"/>
          <w:sz w:val="28"/>
          <w:szCs w:val="28"/>
        </w:rPr>
        <w:t>(</w:t>
      </w:r>
      <w:r w:rsidR="00CA7991" w:rsidRPr="00407CCB">
        <w:rPr>
          <w:rFonts w:ascii="Garamond" w:hAnsi="Garamond"/>
          <w:i/>
          <w:sz w:val="28"/>
          <w:szCs w:val="28"/>
        </w:rPr>
        <w:t>Αλι</w:t>
      </w:r>
      <w:r w:rsidR="00CA7991">
        <w:rPr>
          <w:rFonts w:ascii="Garamond" w:hAnsi="Garamond"/>
          <w:sz w:val="28"/>
          <w:szCs w:val="28"/>
        </w:rPr>
        <w:t>, 1921)</w:t>
      </w:r>
      <w:r w:rsidR="00CA7991" w:rsidRPr="00AD6EDA">
        <w:rPr>
          <w:rFonts w:ascii="Garamond" w:hAnsi="Garamond"/>
          <w:sz w:val="28"/>
          <w:szCs w:val="28"/>
        </w:rPr>
        <w:t xml:space="preserve">, </w:t>
      </w:r>
      <w:r>
        <w:rPr>
          <w:rFonts w:ascii="Garamond" w:hAnsi="Garamond"/>
          <w:sz w:val="28"/>
          <w:szCs w:val="28"/>
        </w:rPr>
        <w:t>–που παρουσιάζεται</w:t>
      </w:r>
      <w:r w:rsidR="00CA7991">
        <w:rPr>
          <w:rFonts w:ascii="Garamond" w:hAnsi="Garamond"/>
          <w:sz w:val="28"/>
          <w:szCs w:val="28"/>
        </w:rPr>
        <w:t xml:space="preserve"> για πρώτη φορά στο «</w:t>
      </w:r>
      <w:r w:rsidR="00CA7991">
        <w:rPr>
          <w:rFonts w:ascii="Garamond" w:hAnsi="Garamond"/>
          <w:sz w:val="28"/>
          <w:szCs w:val="28"/>
          <w:lang w:val="it-IT"/>
        </w:rPr>
        <w:t>Teatro</w:t>
      </w:r>
      <w:r w:rsidR="00CA7991" w:rsidRPr="00AD6EDA">
        <w:rPr>
          <w:rFonts w:ascii="Garamond" w:hAnsi="Garamond"/>
          <w:sz w:val="28"/>
          <w:szCs w:val="28"/>
        </w:rPr>
        <w:t xml:space="preserve"> </w:t>
      </w:r>
      <w:r w:rsidR="00CA7991">
        <w:rPr>
          <w:rFonts w:ascii="Garamond" w:hAnsi="Garamond"/>
          <w:sz w:val="28"/>
          <w:szCs w:val="28"/>
          <w:lang w:val="it-IT"/>
        </w:rPr>
        <w:t>Manzoni</w:t>
      </w:r>
      <w:r w:rsidR="00CA7991">
        <w:rPr>
          <w:rFonts w:ascii="Garamond" w:hAnsi="Garamond"/>
          <w:sz w:val="28"/>
          <w:szCs w:val="28"/>
        </w:rPr>
        <w:t>»</w:t>
      </w:r>
      <w:r w:rsidR="00CA7991" w:rsidRPr="00AD6EDA">
        <w:rPr>
          <w:rFonts w:ascii="Garamond" w:hAnsi="Garamond"/>
          <w:sz w:val="28"/>
          <w:szCs w:val="28"/>
        </w:rPr>
        <w:t xml:space="preserve"> </w:t>
      </w:r>
      <w:r w:rsidR="00CA7991">
        <w:rPr>
          <w:rFonts w:ascii="Garamond" w:hAnsi="Garamond"/>
          <w:sz w:val="28"/>
          <w:szCs w:val="28"/>
        </w:rPr>
        <w:t>του Μιλάνου την 14</w:t>
      </w:r>
      <w:r w:rsidR="00CA7991" w:rsidRPr="00AD6EDA">
        <w:rPr>
          <w:rFonts w:ascii="Garamond" w:hAnsi="Garamond"/>
          <w:sz w:val="28"/>
          <w:szCs w:val="28"/>
          <w:vertAlign w:val="superscript"/>
        </w:rPr>
        <w:t>η</w:t>
      </w:r>
      <w:r w:rsidR="00CA7991">
        <w:rPr>
          <w:rFonts w:ascii="Garamond" w:hAnsi="Garamond"/>
          <w:sz w:val="28"/>
          <w:szCs w:val="28"/>
        </w:rPr>
        <w:t xml:space="preserve"> Μαρτίου του 1921 από τον θίασο </w:t>
      </w:r>
      <w:r w:rsidR="00CA7991">
        <w:rPr>
          <w:rFonts w:ascii="Garamond" w:hAnsi="Garamond"/>
          <w:sz w:val="28"/>
          <w:szCs w:val="28"/>
          <w:lang w:val="it-IT"/>
        </w:rPr>
        <w:t>Sorelli</w:t>
      </w:r>
      <w:r w:rsidR="00CA7991" w:rsidRPr="00AD6EDA">
        <w:rPr>
          <w:rFonts w:ascii="Garamond" w:hAnsi="Garamond"/>
          <w:sz w:val="28"/>
          <w:szCs w:val="28"/>
        </w:rPr>
        <w:t xml:space="preserve"> </w:t>
      </w:r>
      <w:r w:rsidR="00CA7991">
        <w:rPr>
          <w:rFonts w:ascii="Garamond" w:hAnsi="Garamond"/>
          <w:sz w:val="28"/>
          <w:szCs w:val="28"/>
          <w:lang w:val="it-IT"/>
        </w:rPr>
        <w:t>Carminati</w:t>
      </w:r>
      <w:r w:rsidR="00CA7991">
        <w:rPr>
          <w:rFonts w:ascii="Garamond" w:hAnsi="Garamond"/>
          <w:sz w:val="28"/>
          <w:szCs w:val="28"/>
        </w:rPr>
        <w:t>–</w:t>
      </w:r>
      <w:r w:rsidR="00C70594">
        <w:rPr>
          <w:rFonts w:ascii="Garamond" w:hAnsi="Garamond"/>
          <w:sz w:val="28"/>
          <w:szCs w:val="28"/>
        </w:rPr>
        <w:t xml:space="preserve"> και</w:t>
      </w:r>
      <w:r w:rsidR="00CA7991" w:rsidRPr="00AD6EDA">
        <w:rPr>
          <w:rFonts w:ascii="Garamond" w:hAnsi="Garamond"/>
          <w:sz w:val="28"/>
          <w:szCs w:val="28"/>
        </w:rPr>
        <w:t xml:space="preserve"> </w:t>
      </w:r>
      <w:r w:rsidR="00CA7991" w:rsidRPr="00AD6EDA">
        <w:rPr>
          <w:rFonts w:ascii="Garamond" w:hAnsi="Garamond"/>
          <w:i/>
          <w:sz w:val="28"/>
          <w:szCs w:val="28"/>
          <w:lang w:val="it-IT"/>
        </w:rPr>
        <w:t>La</w:t>
      </w:r>
      <w:r w:rsidR="00CA7991" w:rsidRPr="00AD6EDA">
        <w:rPr>
          <w:rFonts w:ascii="Garamond" w:hAnsi="Garamond"/>
          <w:i/>
          <w:sz w:val="28"/>
          <w:szCs w:val="28"/>
        </w:rPr>
        <w:t xml:space="preserve"> </w:t>
      </w:r>
      <w:r w:rsidR="00CA7991" w:rsidRPr="00AD6EDA">
        <w:rPr>
          <w:rFonts w:ascii="Garamond" w:hAnsi="Garamond"/>
          <w:i/>
          <w:sz w:val="28"/>
          <w:szCs w:val="28"/>
          <w:lang w:val="it-IT"/>
        </w:rPr>
        <w:t>gorgona</w:t>
      </w:r>
      <w:r w:rsidR="00CA7991" w:rsidRPr="00AD6EDA">
        <w:rPr>
          <w:rFonts w:ascii="Garamond" w:hAnsi="Garamond"/>
          <w:sz w:val="28"/>
          <w:szCs w:val="28"/>
        </w:rPr>
        <w:t xml:space="preserve"> </w:t>
      </w:r>
      <w:r w:rsidR="00CA7991">
        <w:rPr>
          <w:rFonts w:ascii="Garamond" w:hAnsi="Garamond"/>
          <w:sz w:val="28"/>
          <w:szCs w:val="28"/>
        </w:rPr>
        <w:t>(</w:t>
      </w:r>
      <w:r w:rsidR="00CA7991" w:rsidRPr="00AD6EDA">
        <w:rPr>
          <w:rFonts w:ascii="Garamond" w:hAnsi="Garamond"/>
          <w:i/>
          <w:sz w:val="28"/>
          <w:szCs w:val="28"/>
        </w:rPr>
        <w:t>Η γοργόνα</w:t>
      </w:r>
      <w:r w:rsidR="00CA7991">
        <w:rPr>
          <w:rFonts w:ascii="Garamond" w:hAnsi="Garamond"/>
          <w:sz w:val="28"/>
          <w:szCs w:val="28"/>
        </w:rPr>
        <w:t>)</w:t>
      </w:r>
      <w:r w:rsidR="00CA7991" w:rsidRPr="00AD6EDA">
        <w:rPr>
          <w:rFonts w:ascii="Garamond" w:hAnsi="Garamond"/>
          <w:sz w:val="28"/>
          <w:szCs w:val="28"/>
        </w:rPr>
        <w:t xml:space="preserve">, </w:t>
      </w:r>
      <w:r w:rsidR="00CA7991">
        <w:rPr>
          <w:rFonts w:ascii="Garamond" w:hAnsi="Garamond"/>
          <w:sz w:val="28"/>
          <w:szCs w:val="28"/>
        </w:rPr>
        <w:t>–</w:t>
      </w:r>
      <w:r w:rsidR="00CA7991" w:rsidRPr="00AD6EDA">
        <w:rPr>
          <w:rFonts w:ascii="Garamond" w:hAnsi="Garamond"/>
          <w:sz w:val="28"/>
          <w:szCs w:val="28"/>
        </w:rPr>
        <w:t xml:space="preserve"> </w:t>
      </w:r>
      <w:r>
        <w:rPr>
          <w:rFonts w:ascii="Garamond" w:hAnsi="Garamond"/>
          <w:sz w:val="28"/>
          <w:szCs w:val="28"/>
        </w:rPr>
        <w:t>που παρουσιάζεται</w:t>
      </w:r>
      <w:r w:rsidR="00CA7991">
        <w:rPr>
          <w:rFonts w:ascii="Garamond" w:hAnsi="Garamond"/>
          <w:sz w:val="28"/>
          <w:szCs w:val="28"/>
        </w:rPr>
        <w:t xml:space="preserve"> για πρώτη φορά στο «</w:t>
      </w:r>
      <w:r w:rsidR="00CA7991">
        <w:rPr>
          <w:rFonts w:ascii="Garamond" w:hAnsi="Garamond"/>
          <w:sz w:val="28"/>
          <w:szCs w:val="28"/>
          <w:lang w:val="it-IT"/>
        </w:rPr>
        <w:t>Politeama</w:t>
      </w:r>
      <w:r w:rsidR="00CA7991" w:rsidRPr="00AD6EDA">
        <w:rPr>
          <w:rFonts w:ascii="Garamond" w:hAnsi="Garamond"/>
          <w:sz w:val="28"/>
          <w:szCs w:val="28"/>
        </w:rPr>
        <w:t xml:space="preserve"> </w:t>
      </w:r>
      <w:r w:rsidR="00CA7991">
        <w:rPr>
          <w:rFonts w:ascii="Garamond" w:hAnsi="Garamond"/>
          <w:sz w:val="28"/>
          <w:szCs w:val="28"/>
          <w:lang w:val="it-IT"/>
        </w:rPr>
        <w:t>Rossetti</w:t>
      </w:r>
      <w:r w:rsidR="00CA7991">
        <w:rPr>
          <w:rFonts w:ascii="Garamond" w:hAnsi="Garamond"/>
          <w:sz w:val="28"/>
          <w:szCs w:val="28"/>
        </w:rPr>
        <w:t>»</w:t>
      </w:r>
      <w:r w:rsidR="00CA7991" w:rsidRPr="00AD6EDA">
        <w:rPr>
          <w:rFonts w:ascii="Garamond" w:hAnsi="Garamond"/>
          <w:sz w:val="28"/>
          <w:szCs w:val="28"/>
        </w:rPr>
        <w:t xml:space="preserve"> </w:t>
      </w:r>
      <w:r w:rsidR="00CA7991">
        <w:rPr>
          <w:rFonts w:ascii="Garamond" w:hAnsi="Garamond"/>
          <w:sz w:val="28"/>
          <w:szCs w:val="28"/>
        </w:rPr>
        <w:t>την 24</w:t>
      </w:r>
      <w:r w:rsidR="00CA7991" w:rsidRPr="00AD6EDA">
        <w:rPr>
          <w:rFonts w:ascii="Garamond" w:hAnsi="Garamond"/>
          <w:sz w:val="28"/>
          <w:szCs w:val="28"/>
          <w:vertAlign w:val="superscript"/>
        </w:rPr>
        <w:t>η</w:t>
      </w:r>
      <w:r w:rsidR="00CA7991">
        <w:rPr>
          <w:rFonts w:ascii="Garamond" w:hAnsi="Garamond"/>
          <w:sz w:val="28"/>
          <w:szCs w:val="28"/>
        </w:rPr>
        <w:t xml:space="preserve"> Μαρτίου του 1913 από τον θίασο </w:t>
      </w:r>
      <w:r w:rsidR="00CA7991">
        <w:rPr>
          <w:rFonts w:ascii="Garamond" w:hAnsi="Garamond"/>
          <w:sz w:val="28"/>
          <w:szCs w:val="28"/>
          <w:lang w:val="it-IT"/>
        </w:rPr>
        <w:t>Grandi</w:t>
      </w:r>
      <w:r w:rsidR="00CA7991" w:rsidRPr="00AD6EDA">
        <w:rPr>
          <w:rFonts w:ascii="Garamond" w:hAnsi="Garamond"/>
          <w:sz w:val="28"/>
          <w:szCs w:val="28"/>
        </w:rPr>
        <w:t xml:space="preserve"> </w:t>
      </w:r>
      <w:r w:rsidR="00CA7991">
        <w:rPr>
          <w:rFonts w:ascii="Garamond" w:hAnsi="Garamond"/>
          <w:sz w:val="28"/>
          <w:szCs w:val="28"/>
          <w:lang w:val="it-IT"/>
        </w:rPr>
        <w:t>Spettacolli</w:t>
      </w:r>
      <w:r w:rsidR="00CA7991" w:rsidRPr="00AD6EDA">
        <w:rPr>
          <w:rFonts w:ascii="Garamond" w:hAnsi="Garamond"/>
          <w:sz w:val="28"/>
          <w:szCs w:val="28"/>
        </w:rPr>
        <w:t>.</w:t>
      </w:r>
      <w:r w:rsidR="00C70594">
        <w:rPr>
          <w:rStyle w:val="a7"/>
          <w:rFonts w:ascii="Garamond" w:hAnsi="Garamond"/>
          <w:sz w:val="28"/>
          <w:szCs w:val="28"/>
        </w:rPr>
        <w:footnoteReference w:id="463"/>
      </w:r>
      <w:r w:rsidR="00CA7991">
        <w:rPr>
          <w:rFonts w:ascii="Garamond" w:hAnsi="Garamond"/>
          <w:sz w:val="28"/>
          <w:szCs w:val="28"/>
        </w:rPr>
        <w:t xml:space="preserve"> Επίσης αξίζουν αναφοράς τα </w:t>
      </w:r>
      <w:r w:rsidR="00CA7991" w:rsidRPr="00CD064A">
        <w:rPr>
          <w:rFonts w:ascii="Garamond" w:hAnsi="Garamond"/>
          <w:i/>
          <w:sz w:val="28"/>
          <w:szCs w:val="28"/>
          <w:lang w:val="it-IT"/>
        </w:rPr>
        <w:t>Il</w:t>
      </w:r>
      <w:r w:rsidR="00CA7991" w:rsidRPr="00085DCA">
        <w:rPr>
          <w:rFonts w:ascii="Garamond" w:hAnsi="Garamond"/>
          <w:i/>
          <w:sz w:val="28"/>
          <w:szCs w:val="28"/>
        </w:rPr>
        <w:t xml:space="preserve"> </w:t>
      </w:r>
      <w:r w:rsidR="00CA7991" w:rsidRPr="00CD064A">
        <w:rPr>
          <w:rFonts w:ascii="Garamond" w:hAnsi="Garamond"/>
          <w:i/>
          <w:sz w:val="28"/>
          <w:szCs w:val="28"/>
          <w:lang w:val="it-IT"/>
        </w:rPr>
        <w:t>mantellaccio</w:t>
      </w:r>
      <w:r w:rsidR="00CA7991" w:rsidRPr="00085DCA">
        <w:rPr>
          <w:rFonts w:ascii="Garamond" w:hAnsi="Garamond"/>
          <w:sz w:val="28"/>
          <w:szCs w:val="28"/>
        </w:rPr>
        <w:t xml:space="preserve"> </w:t>
      </w:r>
      <w:r w:rsidR="00CA7991">
        <w:rPr>
          <w:rFonts w:ascii="Garamond" w:hAnsi="Garamond"/>
          <w:sz w:val="28"/>
          <w:szCs w:val="28"/>
        </w:rPr>
        <w:t>(</w:t>
      </w:r>
      <w:r w:rsidR="00CA7991" w:rsidRPr="00CD064A">
        <w:rPr>
          <w:rFonts w:ascii="Garamond" w:hAnsi="Garamond"/>
          <w:i/>
          <w:sz w:val="28"/>
          <w:szCs w:val="28"/>
        </w:rPr>
        <w:t>Το άσχημο μαντήλι</w:t>
      </w:r>
      <w:r w:rsidR="00CA7991">
        <w:rPr>
          <w:rFonts w:ascii="Garamond" w:hAnsi="Garamond"/>
          <w:sz w:val="28"/>
          <w:szCs w:val="28"/>
        </w:rPr>
        <w:t xml:space="preserve">), </w:t>
      </w:r>
      <w:r w:rsidR="00CA7991" w:rsidRPr="00085DCA">
        <w:rPr>
          <w:rFonts w:ascii="Garamond" w:hAnsi="Garamond"/>
          <w:i/>
          <w:sz w:val="28"/>
          <w:szCs w:val="28"/>
          <w:lang w:val="it-IT"/>
        </w:rPr>
        <w:t>La</w:t>
      </w:r>
      <w:r w:rsidR="00CA7991" w:rsidRPr="00085DCA">
        <w:rPr>
          <w:rFonts w:ascii="Garamond" w:hAnsi="Garamond"/>
          <w:i/>
          <w:sz w:val="28"/>
          <w:szCs w:val="28"/>
        </w:rPr>
        <w:t xml:space="preserve"> </w:t>
      </w:r>
      <w:r w:rsidR="00CA7991" w:rsidRPr="00085DCA">
        <w:rPr>
          <w:rFonts w:ascii="Garamond" w:hAnsi="Garamond"/>
          <w:i/>
          <w:sz w:val="28"/>
          <w:szCs w:val="28"/>
          <w:lang w:val="it-IT"/>
        </w:rPr>
        <w:t>festa</w:t>
      </w:r>
      <w:r w:rsidR="00CA7991" w:rsidRPr="00085DCA">
        <w:rPr>
          <w:rFonts w:ascii="Garamond" w:hAnsi="Garamond"/>
          <w:sz w:val="28"/>
          <w:szCs w:val="28"/>
        </w:rPr>
        <w:t xml:space="preserve"> </w:t>
      </w:r>
      <w:r w:rsidR="00CA7991">
        <w:rPr>
          <w:rFonts w:ascii="Garamond" w:hAnsi="Garamond"/>
          <w:sz w:val="28"/>
          <w:szCs w:val="28"/>
        </w:rPr>
        <w:t>(</w:t>
      </w:r>
      <w:r w:rsidR="00CA7991" w:rsidRPr="00085DCA">
        <w:rPr>
          <w:rFonts w:ascii="Garamond" w:hAnsi="Garamond"/>
          <w:i/>
          <w:sz w:val="28"/>
          <w:szCs w:val="28"/>
        </w:rPr>
        <w:t>Η γιορτή</w:t>
      </w:r>
      <w:r w:rsidR="00CA7991">
        <w:rPr>
          <w:rFonts w:ascii="Garamond" w:hAnsi="Garamond"/>
          <w:sz w:val="28"/>
          <w:szCs w:val="28"/>
        </w:rPr>
        <w:t>)–που παρουσιάζεται για πρώτη φορά στο Μιλάνο την 6</w:t>
      </w:r>
      <w:r w:rsidR="00CA7991" w:rsidRPr="00085DCA">
        <w:rPr>
          <w:rFonts w:ascii="Garamond" w:hAnsi="Garamond"/>
          <w:sz w:val="28"/>
          <w:szCs w:val="28"/>
          <w:vertAlign w:val="superscript"/>
        </w:rPr>
        <w:t>η</w:t>
      </w:r>
      <w:r w:rsidR="00CA7991">
        <w:rPr>
          <w:rFonts w:ascii="Garamond" w:hAnsi="Garamond"/>
          <w:sz w:val="28"/>
          <w:szCs w:val="28"/>
        </w:rPr>
        <w:t xml:space="preserve"> Νοεμβρίου του 1940–,</w:t>
      </w:r>
      <w:r w:rsidR="00CA7991" w:rsidRPr="00E310DD">
        <w:rPr>
          <w:rFonts w:ascii="Garamond" w:hAnsi="Garamond"/>
          <w:sz w:val="28"/>
          <w:szCs w:val="28"/>
        </w:rPr>
        <w:t xml:space="preserve"> </w:t>
      </w:r>
      <w:r w:rsidR="00CA7991" w:rsidRPr="00B44B8D">
        <w:rPr>
          <w:rFonts w:ascii="Garamond" w:hAnsi="Garamond"/>
          <w:i/>
          <w:sz w:val="28"/>
          <w:szCs w:val="28"/>
          <w:lang w:val="it-IT"/>
        </w:rPr>
        <w:t>L</w:t>
      </w:r>
      <w:r w:rsidR="00CA7991" w:rsidRPr="00B44B8D">
        <w:rPr>
          <w:rFonts w:ascii="Garamond" w:hAnsi="Garamond"/>
          <w:i/>
          <w:sz w:val="28"/>
          <w:szCs w:val="28"/>
        </w:rPr>
        <w:t>’</w:t>
      </w:r>
      <w:r w:rsidR="00CA7991" w:rsidRPr="00B44B8D">
        <w:rPr>
          <w:rFonts w:ascii="Garamond" w:hAnsi="Garamond"/>
          <w:i/>
          <w:sz w:val="28"/>
          <w:szCs w:val="28"/>
          <w:lang w:val="it-IT"/>
        </w:rPr>
        <w:t>arzigogolo</w:t>
      </w:r>
      <w:r w:rsidR="00CA7991" w:rsidRPr="00E310DD">
        <w:rPr>
          <w:rFonts w:ascii="Garamond" w:hAnsi="Garamond"/>
          <w:sz w:val="28"/>
          <w:szCs w:val="28"/>
        </w:rPr>
        <w:t xml:space="preserve"> </w:t>
      </w:r>
      <w:r w:rsidR="00CA7991">
        <w:rPr>
          <w:rFonts w:ascii="Garamond" w:hAnsi="Garamond"/>
          <w:sz w:val="28"/>
          <w:szCs w:val="28"/>
        </w:rPr>
        <w:t>(</w:t>
      </w:r>
      <w:r w:rsidR="00CA7991" w:rsidRPr="00B44B8D">
        <w:rPr>
          <w:rFonts w:ascii="Garamond" w:hAnsi="Garamond"/>
          <w:i/>
          <w:sz w:val="28"/>
          <w:szCs w:val="28"/>
        </w:rPr>
        <w:t>Η φαντασιοπληξία</w:t>
      </w:r>
      <w:r w:rsidR="00CA7991">
        <w:rPr>
          <w:rFonts w:ascii="Garamond" w:hAnsi="Garamond"/>
          <w:sz w:val="28"/>
          <w:szCs w:val="28"/>
        </w:rPr>
        <w:t>)</w:t>
      </w:r>
      <w:r w:rsidR="00901D38">
        <w:rPr>
          <w:rFonts w:ascii="Garamond" w:hAnsi="Garamond"/>
          <w:sz w:val="28"/>
          <w:szCs w:val="28"/>
        </w:rPr>
        <w:t xml:space="preserve"> </w:t>
      </w:r>
      <w:r w:rsidR="00CA7991">
        <w:rPr>
          <w:rFonts w:ascii="Garamond" w:hAnsi="Garamond"/>
          <w:sz w:val="28"/>
          <w:szCs w:val="28"/>
        </w:rPr>
        <w:t>–που παρουσιάζεται για πρώτη φορά την 17</w:t>
      </w:r>
      <w:r w:rsidR="00CA7991" w:rsidRPr="00B44B8D">
        <w:rPr>
          <w:rFonts w:ascii="Garamond" w:hAnsi="Garamond"/>
          <w:sz w:val="28"/>
          <w:szCs w:val="28"/>
          <w:vertAlign w:val="superscript"/>
        </w:rPr>
        <w:t>η</w:t>
      </w:r>
      <w:r w:rsidR="00CA7991">
        <w:rPr>
          <w:rFonts w:ascii="Garamond" w:hAnsi="Garamond"/>
          <w:sz w:val="28"/>
          <w:szCs w:val="28"/>
        </w:rPr>
        <w:t xml:space="preserve"> Οκτωβρίου του 1922 στο «</w:t>
      </w:r>
      <w:r w:rsidR="00CA7991">
        <w:rPr>
          <w:rFonts w:ascii="Garamond" w:hAnsi="Garamond"/>
          <w:sz w:val="28"/>
          <w:szCs w:val="28"/>
          <w:lang w:val="it-IT"/>
        </w:rPr>
        <w:t>Teatro</w:t>
      </w:r>
      <w:r w:rsidR="00CA7991" w:rsidRPr="00B44B8D">
        <w:rPr>
          <w:rFonts w:ascii="Garamond" w:hAnsi="Garamond"/>
          <w:sz w:val="28"/>
          <w:szCs w:val="28"/>
        </w:rPr>
        <w:t xml:space="preserve"> </w:t>
      </w:r>
      <w:r w:rsidR="00CA7991">
        <w:rPr>
          <w:rFonts w:ascii="Garamond" w:hAnsi="Garamond"/>
          <w:sz w:val="28"/>
          <w:szCs w:val="28"/>
          <w:lang w:val="it-IT"/>
        </w:rPr>
        <w:t>Costanzi</w:t>
      </w:r>
      <w:r w:rsidR="00CA7991">
        <w:rPr>
          <w:rFonts w:ascii="Garamond" w:hAnsi="Garamond"/>
          <w:sz w:val="28"/>
          <w:szCs w:val="28"/>
        </w:rPr>
        <w:t>»</w:t>
      </w:r>
      <w:r w:rsidR="00CA7991" w:rsidRPr="00B44B8D">
        <w:rPr>
          <w:rFonts w:ascii="Garamond" w:hAnsi="Garamond"/>
          <w:sz w:val="28"/>
          <w:szCs w:val="28"/>
        </w:rPr>
        <w:t xml:space="preserve"> </w:t>
      </w:r>
      <w:r w:rsidR="00CA7991">
        <w:rPr>
          <w:rFonts w:ascii="Garamond" w:hAnsi="Garamond"/>
          <w:sz w:val="28"/>
          <w:szCs w:val="28"/>
        </w:rPr>
        <w:t xml:space="preserve">της Ρώμης από τον θίασο του </w:t>
      </w:r>
      <w:r w:rsidR="00CA7991">
        <w:rPr>
          <w:rFonts w:ascii="Garamond" w:hAnsi="Garamond"/>
          <w:sz w:val="28"/>
          <w:szCs w:val="28"/>
          <w:lang w:val="it-IT"/>
        </w:rPr>
        <w:t>Alessandro</w:t>
      </w:r>
      <w:r w:rsidR="00CA7991" w:rsidRPr="00B44B8D">
        <w:rPr>
          <w:rFonts w:ascii="Garamond" w:hAnsi="Garamond"/>
          <w:sz w:val="28"/>
          <w:szCs w:val="28"/>
        </w:rPr>
        <w:t xml:space="preserve"> </w:t>
      </w:r>
      <w:r w:rsidR="00CA7991">
        <w:rPr>
          <w:rFonts w:ascii="Garamond" w:hAnsi="Garamond"/>
          <w:sz w:val="28"/>
          <w:szCs w:val="28"/>
          <w:lang w:val="it-IT"/>
        </w:rPr>
        <w:t>Bomanelli</w:t>
      </w:r>
      <w:r w:rsidR="00CA7991" w:rsidRPr="00B44B8D">
        <w:rPr>
          <w:rFonts w:ascii="Garamond" w:hAnsi="Garamond"/>
          <w:sz w:val="28"/>
          <w:szCs w:val="28"/>
        </w:rPr>
        <w:t xml:space="preserve">–, </w:t>
      </w:r>
      <w:r w:rsidR="00CA7991" w:rsidRPr="005365CE">
        <w:rPr>
          <w:rFonts w:ascii="Garamond" w:hAnsi="Garamond"/>
          <w:i/>
          <w:iCs/>
          <w:sz w:val="28"/>
          <w:szCs w:val="28"/>
          <w:lang w:val="it-IT"/>
        </w:rPr>
        <w:t>Orfeo</w:t>
      </w:r>
      <w:r w:rsidR="00CA7991" w:rsidRPr="005365CE">
        <w:rPr>
          <w:rFonts w:ascii="Garamond" w:hAnsi="Garamond"/>
          <w:i/>
          <w:iCs/>
          <w:sz w:val="28"/>
          <w:szCs w:val="28"/>
        </w:rPr>
        <w:t xml:space="preserve"> </w:t>
      </w:r>
      <w:r w:rsidR="00CA7991" w:rsidRPr="005365CE">
        <w:rPr>
          <w:rFonts w:ascii="Garamond" w:hAnsi="Garamond"/>
          <w:i/>
          <w:iCs/>
          <w:sz w:val="28"/>
          <w:szCs w:val="28"/>
          <w:lang w:val="it-IT"/>
        </w:rPr>
        <w:t>e</w:t>
      </w:r>
      <w:r w:rsidR="00CA7991" w:rsidRPr="005365CE">
        <w:rPr>
          <w:rFonts w:ascii="Garamond" w:hAnsi="Garamond"/>
          <w:i/>
          <w:iCs/>
          <w:sz w:val="28"/>
          <w:szCs w:val="28"/>
        </w:rPr>
        <w:t xml:space="preserve"> </w:t>
      </w:r>
      <w:r w:rsidR="00CA7991" w:rsidRPr="005365CE">
        <w:rPr>
          <w:rFonts w:ascii="Garamond" w:hAnsi="Garamond"/>
          <w:i/>
          <w:iCs/>
          <w:sz w:val="28"/>
          <w:szCs w:val="28"/>
          <w:lang w:val="it-IT"/>
        </w:rPr>
        <w:t>Proserpina</w:t>
      </w:r>
      <w:r w:rsidR="00CA7991" w:rsidRPr="005365CE">
        <w:rPr>
          <w:rFonts w:ascii="Garamond" w:hAnsi="Garamond"/>
          <w:i/>
          <w:iCs/>
          <w:sz w:val="28"/>
          <w:szCs w:val="28"/>
        </w:rPr>
        <w:t xml:space="preserve"> </w:t>
      </w:r>
      <w:r w:rsidR="00CA7991" w:rsidRPr="005365CE">
        <w:rPr>
          <w:rFonts w:ascii="Garamond" w:hAnsi="Garamond"/>
          <w:iCs/>
          <w:sz w:val="28"/>
          <w:szCs w:val="28"/>
        </w:rPr>
        <w:t>(</w:t>
      </w:r>
      <w:r w:rsidR="00CA7991" w:rsidRPr="005365CE">
        <w:rPr>
          <w:rFonts w:ascii="Garamond" w:hAnsi="Garamond"/>
          <w:i/>
          <w:iCs/>
          <w:sz w:val="28"/>
          <w:szCs w:val="28"/>
        </w:rPr>
        <w:t>Ο Ορφέας και η Προσπερίνα</w:t>
      </w:r>
      <w:r w:rsidR="00CA7991" w:rsidRPr="005365CE">
        <w:rPr>
          <w:rFonts w:ascii="Garamond" w:hAnsi="Garamond"/>
          <w:iCs/>
          <w:sz w:val="28"/>
          <w:szCs w:val="28"/>
        </w:rPr>
        <w:t>),</w:t>
      </w:r>
      <w:r w:rsidR="00CA7991" w:rsidRPr="005365CE">
        <w:rPr>
          <w:rFonts w:ascii="Garamond" w:hAnsi="Garamond"/>
          <w:sz w:val="28"/>
          <w:szCs w:val="28"/>
        </w:rPr>
        <w:t xml:space="preserve"> </w:t>
      </w:r>
      <w:r w:rsidR="00CA7991" w:rsidRPr="00F61F6F">
        <w:rPr>
          <w:rFonts w:ascii="Garamond" w:hAnsi="Garamond"/>
          <w:i/>
          <w:sz w:val="28"/>
          <w:szCs w:val="28"/>
          <w:lang w:val="it-IT"/>
        </w:rPr>
        <w:t>Il</w:t>
      </w:r>
      <w:r w:rsidR="00CA7991" w:rsidRPr="00F61F6F">
        <w:rPr>
          <w:rFonts w:ascii="Garamond" w:hAnsi="Garamond"/>
          <w:i/>
          <w:sz w:val="28"/>
          <w:szCs w:val="28"/>
        </w:rPr>
        <w:t xml:space="preserve"> </w:t>
      </w:r>
      <w:r w:rsidR="00CA7991" w:rsidRPr="00F61F6F">
        <w:rPr>
          <w:rFonts w:ascii="Garamond" w:hAnsi="Garamond"/>
          <w:i/>
          <w:sz w:val="28"/>
          <w:szCs w:val="28"/>
          <w:lang w:val="it-IT"/>
        </w:rPr>
        <w:t>vezzo</w:t>
      </w:r>
      <w:r w:rsidR="00CA7991" w:rsidRPr="00F61F6F">
        <w:rPr>
          <w:rFonts w:ascii="Garamond" w:hAnsi="Garamond"/>
          <w:i/>
          <w:sz w:val="28"/>
          <w:szCs w:val="28"/>
        </w:rPr>
        <w:t xml:space="preserve"> </w:t>
      </w:r>
      <w:r w:rsidR="00CA7991" w:rsidRPr="00F61F6F">
        <w:rPr>
          <w:rFonts w:ascii="Garamond" w:hAnsi="Garamond"/>
          <w:i/>
          <w:sz w:val="28"/>
          <w:szCs w:val="28"/>
          <w:lang w:val="it-IT"/>
        </w:rPr>
        <w:t>di</w:t>
      </w:r>
      <w:r w:rsidR="00CA7991" w:rsidRPr="00F61F6F">
        <w:rPr>
          <w:rFonts w:ascii="Garamond" w:hAnsi="Garamond"/>
          <w:i/>
          <w:sz w:val="28"/>
          <w:szCs w:val="28"/>
        </w:rPr>
        <w:t xml:space="preserve"> </w:t>
      </w:r>
      <w:r w:rsidR="00CA7991" w:rsidRPr="00F61F6F">
        <w:rPr>
          <w:rFonts w:ascii="Garamond" w:hAnsi="Garamond"/>
          <w:i/>
          <w:sz w:val="28"/>
          <w:szCs w:val="28"/>
          <w:lang w:val="it-IT"/>
        </w:rPr>
        <w:t>perle</w:t>
      </w:r>
      <w:r w:rsidR="00CA7991" w:rsidRPr="00F61F6F">
        <w:rPr>
          <w:rFonts w:ascii="Garamond" w:hAnsi="Garamond"/>
          <w:sz w:val="28"/>
          <w:szCs w:val="28"/>
        </w:rPr>
        <w:t xml:space="preserve"> </w:t>
      </w:r>
      <w:r w:rsidR="00CA7991">
        <w:rPr>
          <w:rFonts w:ascii="Garamond" w:hAnsi="Garamond"/>
          <w:sz w:val="28"/>
          <w:szCs w:val="28"/>
        </w:rPr>
        <w:t>(</w:t>
      </w:r>
      <w:r w:rsidR="00CA7991" w:rsidRPr="00F61F6F">
        <w:rPr>
          <w:rFonts w:ascii="Garamond" w:hAnsi="Garamond"/>
          <w:i/>
          <w:sz w:val="28"/>
          <w:szCs w:val="28"/>
        </w:rPr>
        <w:t>Χάδι από πέρλες</w:t>
      </w:r>
      <w:r w:rsidR="00CA7991">
        <w:rPr>
          <w:rFonts w:ascii="Garamond" w:hAnsi="Garamond"/>
          <w:sz w:val="28"/>
          <w:szCs w:val="28"/>
        </w:rPr>
        <w:t>),</w:t>
      </w:r>
      <w:r w:rsidR="00CA7991">
        <w:rPr>
          <w:rStyle w:val="a7"/>
          <w:rFonts w:ascii="Garamond" w:hAnsi="Garamond"/>
          <w:sz w:val="28"/>
          <w:szCs w:val="28"/>
        </w:rPr>
        <w:footnoteReference w:id="464"/>
      </w:r>
      <w:r w:rsidR="00CA7991">
        <w:rPr>
          <w:rFonts w:ascii="Garamond" w:hAnsi="Garamond"/>
          <w:sz w:val="28"/>
          <w:szCs w:val="28"/>
        </w:rPr>
        <w:t xml:space="preserve"> </w:t>
      </w:r>
      <w:r w:rsidR="00CA7991" w:rsidRPr="005365CE">
        <w:rPr>
          <w:rFonts w:ascii="Garamond" w:hAnsi="Garamond"/>
          <w:sz w:val="28"/>
          <w:szCs w:val="28"/>
        </w:rPr>
        <w:t>κ.α.</w:t>
      </w:r>
      <w:r w:rsidR="008E5030">
        <w:rPr>
          <w:rFonts w:ascii="Garamond" w:hAnsi="Garamond"/>
          <w:sz w:val="28"/>
          <w:szCs w:val="28"/>
        </w:rPr>
        <w:t xml:space="preserve"> Τέλος, γράφει κ</w:t>
      </w:r>
      <w:r w:rsidR="00CA7991">
        <w:rPr>
          <w:rFonts w:ascii="Garamond" w:hAnsi="Garamond"/>
          <w:sz w:val="28"/>
          <w:szCs w:val="28"/>
        </w:rPr>
        <w:t xml:space="preserve">ι </w:t>
      </w:r>
      <w:r>
        <w:rPr>
          <w:rFonts w:ascii="Garamond" w:hAnsi="Garamond"/>
          <w:sz w:val="28"/>
          <w:szCs w:val="28"/>
        </w:rPr>
        <w:t xml:space="preserve">ένα </w:t>
      </w:r>
      <w:r w:rsidR="00CA7991">
        <w:rPr>
          <w:rFonts w:ascii="Garamond" w:hAnsi="Garamond"/>
          <w:sz w:val="28"/>
          <w:szCs w:val="28"/>
        </w:rPr>
        <w:t xml:space="preserve">λιμπρέτο για όπερα </w:t>
      </w:r>
      <w:r w:rsidR="00CA7991" w:rsidRPr="00BB2687">
        <w:rPr>
          <w:rFonts w:ascii="Garamond" w:hAnsi="Garamond"/>
          <w:i/>
          <w:sz w:val="28"/>
          <w:szCs w:val="28"/>
          <w:lang w:val="it-IT"/>
        </w:rPr>
        <w:t>L</w:t>
      </w:r>
      <w:r w:rsidR="00CA7991" w:rsidRPr="00BB2687">
        <w:rPr>
          <w:rFonts w:ascii="Garamond" w:hAnsi="Garamond"/>
          <w:i/>
          <w:sz w:val="28"/>
          <w:szCs w:val="28"/>
        </w:rPr>
        <w:t>’</w:t>
      </w:r>
      <w:r w:rsidR="00CA7991" w:rsidRPr="00BB2687">
        <w:rPr>
          <w:rFonts w:ascii="Garamond" w:hAnsi="Garamond"/>
          <w:i/>
          <w:sz w:val="28"/>
          <w:szCs w:val="28"/>
          <w:lang w:val="it-IT"/>
        </w:rPr>
        <w:t>incantesimo</w:t>
      </w:r>
      <w:r w:rsidR="00CA7991" w:rsidRPr="00BB2687">
        <w:rPr>
          <w:rFonts w:ascii="Garamond" w:hAnsi="Garamond"/>
          <w:i/>
          <w:sz w:val="28"/>
          <w:szCs w:val="28"/>
        </w:rPr>
        <w:t xml:space="preserve"> </w:t>
      </w:r>
      <w:r w:rsidR="00CA7991">
        <w:rPr>
          <w:rFonts w:ascii="Garamond" w:hAnsi="Garamond"/>
          <w:sz w:val="28"/>
          <w:szCs w:val="28"/>
        </w:rPr>
        <w:t>(Τ</w:t>
      </w:r>
      <w:r w:rsidR="00CA7991" w:rsidRPr="00BB2687">
        <w:rPr>
          <w:rFonts w:ascii="Garamond" w:hAnsi="Garamond"/>
          <w:i/>
          <w:sz w:val="28"/>
          <w:szCs w:val="28"/>
        </w:rPr>
        <w:t>ο μαγικό</w:t>
      </w:r>
      <w:r w:rsidR="00CA7991">
        <w:rPr>
          <w:rFonts w:ascii="Garamond" w:hAnsi="Garamond"/>
          <w:sz w:val="28"/>
          <w:szCs w:val="28"/>
        </w:rPr>
        <w:t>)</w:t>
      </w:r>
      <w:r w:rsidR="00CA7991">
        <w:rPr>
          <w:rStyle w:val="a7"/>
          <w:rFonts w:ascii="Garamond" w:hAnsi="Garamond"/>
          <w:sz w:val="28"/>
          <w:szCs w:val="28"/>
        </w:rPr>
        <w:footnoteReference w:id="465"/>
      </w:r>
      <w:r w:rsidR="00CA7991">
        <w:rPr>
          <w:rFonts w:ascii="Garamond" w:hAnsi="Garamond"/>
          <w:sz w:val="28"/>
          <w:szCs w:val="28"/>
        </w:rPr>
        <w:t xml:space="preserve"> σε μουσική του </w:t>
      </w:r>
      <w:r w:rsidR="00CA7991">
        <w:rPr>
          <w:rFonts w:ascii="Garamond" w:hAnsi="Garamond"/>
          <w:sz w:val="28"/>
          <w:szCs w:val="28"/>
          <w:lang w:val="it-IT"/>
        </w:rPr>
        <w:t>Italo</w:t>
      </w:r>
      <w:r w:rsidR="00CA7991" w:rsidRPr="00BB2687">
        <w:rPr>
          <w:rFonts w:ascii="Garamond" w:hAnsi="Garamond"/>
          <w:sz w:val="28"/>
          <w:szCs w:val="28"/>
        </w:rPr>
        <w:t xml:space="preserve"> </w:t>
      </w:r>
      <w:r w:rsidR="00CA7991">
        <w:rPr>
          <w:rFonts w:ascii="Garamond" w:hAnsi="Garamond"/>
          <w:sz w:val="28"/>
          <w:szCs w:val="28"/>
          <w:lang w:val="it-IT"/>
        </w:rPr>
        <w:t>Montemezzi</w:t>
      </w:r>
      <w:r w:rsidR="00CA7991" w:rsidRPr="00BB2687">
        <w:rPr>
          <w:rFonts w:ascii="Garamond" w:hAnsi="Garamond"/>
          <w:sz w:val="28"/>
          <w:szCs w:val="28"/>
        </w:rPr>
        <w:t>.</w:t>
      </w:r>
      <w:r w:rsidR="00CA7991">
        <w:rPr>
          <w:rFonts w:ascii="Garamond" w:hAnsi="Garamond"/>
          <w:sz w:val="28"/>
          <w:szCs w:val="28"/>
        </w:rPr>
        <w:t xml:space="preserve"> </w:t>
      </w:r>
    </w:p>
    <w:p w:rsidR="00CA7991" w:rsidRPr="00E446FD" w:rsidRDefault="00D823B1" w:rsidP="00CA7991">
      <w:pPr>
        <w:spacing w:after="0"/>
        <w:jc w:val="both"/>
      </w:pPr>
      <w:r>
        <w:rPr>
          <w:rFonts w:ascii="Garamond" w:hAnsi="Garamond"/>
          <w:sz w:val="28"/>
          <w:szCs w:val="28"/>
        </w:rPr>
        <w:t xml:space="preserve">  </w:t>
      </w:r>
      <w:r w:rsidR="00CA7991">
        <w:rPr>
          <w:rFonts w:ascii="Garamond" w:hAnsi="Garamond"/>
          <w:sz w:val="28"/>
          <w:szCs w:val="28"/>
        </w:rPr>
        <w:t xml:space="preserve">Στο περιοδικό </w:t>
      </w:r>
      <w:r w:rsidR="00CA7991" w:rsidRPr="006619C8">
        <w:rPr>
          <w:rFonts w:ascii="Garamond" w:hAnsi="Garamond"/>
          <w:i/>
          <w:sz w:val="28"/>
          <w:szCs w:val="28"/>
        </w:rPr>
        <w:t>Πινακοθήκη</w:t>
      </w:r>
      <w:r w:rsidR="00CA7991">
        <w:rPr>
          <w:rFonts w:ascii="Garamond" w:hAnsi="Garamond"/>
          <w:sz w:val="28"/>
          <w:szCs w:val="28"/>
        </w:rPr>
        <w:t xml:space="preserve"> διαβάζουμε άρθρο όπου αναγγέλλεται το πρώτο ανέβασμα του νέου</w:t>
      </w:r>
      <w:r>
        <w:rPr>
          <w:rFonts w:ascii="Garamond" w:hAnsi="Garamond"/>
          <w:sz w:val="28"/>
          <w:szCs w:val="28"/>
        </w:rPr>
        <w:t>, τότε,</w:t>
      </w:r>
      <w:r w:rsidR="00CA7991">
        <w:rPr>
          <w:rFonts w:ascii="Garamond" w:hAnsi="Garamond"/>
          <w:sz w:val="28"/>
          <w:szCs w:val="28"/>
        </w:rPr>
        <w:t xml:space="preserve"> έργου </w:t>
      </w:r>
      <w:r w:rsidR="00901D38">
        <w:rPr>
          <w:rFonts w:ascii="Garamond" w:hAnsi="Garamond"/>
          <w:sz w:val="28"/>
          <w:szCs w:val="28"/>
        </w:rPr>
        <w:t xml:space="preserve">του, το </w:t>
      </w:r>
      <w:r w:rsidR="00CA7991" w:rsidRPr="006619C8">
        <w:rPr>
          <w:rFonts w:ascii="Garamond" w:hAnsi="Garamond"/>
          <w:i/>
          <w:sz w:val="28"/>
          <w:szCs w:val="28"/>
        </w:rPr>
        <w:t>Έρως των τριών βασιλιάδων</w:t>
      </w:r>
      <w:r w:rsidR="00901D38">
        <w:rPr>
          <w:rFonts w:ascii="Garamond" w:hAnsi="Garamond"/>
          <w:sz w:val="28"/>
          <w:szCs w:val="28"/>
        </w:rPr>
        <w:t xml:space="preserve"> </w:t>
      </w:r>
      <w:r w:rsidR="00CA7991">
        <w:rPr>
          <w:rFonts w:ascii="Garamond" w:hAnsi="Garamond"/>
          <w:sz w:val="28"/>
          <w:szCs w:val="28"/>
        </w:rPr>
        <w:t>στη Ρώμη,</w:t>
      </w:r>
      <w:r w:rsidR="00CA7991" w:rsidRPr="006619C8">
        <w:rPr>
          <w:rFonts w:ascii="Garamond" w:hAnsi="Garamond"/>
          <w:sz w:val="28"/>
          <w:szCs w:val="28"/>
        </w:rPr>
        <w:t xml:space="preserve"> </w:t>
      </w:r>
      <w:r w:rsidR="00CA7991">
        <w:rPr>
          <w:rFonts w:ascii="Garamond" w:hAnsi="Garamond"/>
          <w:sz w:val="28"/>
          <w:szCs w:val="28"/>
        </w:rPr>
        <w:t>που σύμφωνα με τον συντάκτη έχει μεσαιωνικό θέμα.</w:t>
      </w:r>
      <w:r w:rsidR="00CA7991">
        <w:rPr>
          <w:rStyle w:val="a7"/>
          <w:rFonts w:ascii="Garamond" w:hAnsi="Garamond"/>
          <w:sz w:val="28"/>
          <w:szCs w:val="28"/>
        </w:rPr>
        <w:footnoteReference w:id="466"/>
      </w:r>
      <w:r w:rsidR="00CA7991">
        <w:rPr>
          <w:rFonts w:ascii="Garamond" w:hAnsi="Garamond"/>
          <w:sz w:val="28"/>
          <w:szCs w:val="28"/>
        </w:rPr>
        <w:t xml:space="preserve"> Επίσης, από το ίδιο περιοδικό μαθαίνουμε ότι  η παράσταση του έργου </w:t>
      </w:r>
      <w:r w:rsidR="00CA7991" w:rsidRPr="00584497">
        <w:rPr>
          <w:rFonts w:ascii="Garamond" w:hAnsi="Garamond"/>
          <w:i/>
          <w:sz w:val="28"/>
          <w:szCs w:val="28"/>
        </w:rPr>
        <w:t>Οι γάμοι των κενταύρων</w:t>
      </w:r>
      <w:r w:rsidR="00CA7991">
        <w:rPr>
          <w:rFonts w:ascii="Garamond" w:hAnsi="Garamond"/>
          <w:sz w:val="28"/>
          <w:szCs w:val="28"/>
        </w:rPr>
        <w:t xml:space="preserve"> (</w:t>
      </w:r>
      <w:r w:rsidR="00CA7991" w:rsidRPr="00584497">
        <w:rPr>
          <w:rFonts w:ascii="Garamond" w:hAnsi="Garamond"/>
          <w:i/>
          <w:sz w:val="28"/>
          <w:szCs w:val="28"/>
          <w:lang w:val="it-IT"/>
        </w:rPr>
        <w:t>La</w:t>
      </w:r>
      <w:r w:rsidR="00CA7991" w:rsidRPr="00584497">
        <w:rPr>
          <w:rFonts w:ascii="Garamond" w:hAnsi="Garamond"/>
          <w:i/>
          <w:sz w:val="28"/>
          <w:szCs w:val="28"/>
        </w:rPr>
        <w:t xml:space="preserve"> </w:t>
      </w:r>
      <w:r w:rsidR="00CA7991">
        <w:rPr>
          <w:rFonts w:ascii="Garamond" w:hAnsi="Garamond"/>
          <w:i/>
          <w:sz w:val="28"/>
          <w:szCs w:val="28"/>
          <w:lang w:val="it-IT"/>
        </w:rPr>
        <w:t>nozz</w:t>
      </w:r>
      <w:r w:rsidR="00CA7991" w:rsidRPr="00584497">
        <w:rPr>
          <w:rFonts w:ascii="Garamond" w:hAnsi="Garamond"/>
          <w:i/>
          <w:sz w:val="28"/>
          <w:szCs w:val="28"/>
          <w:lang w:val="it-IT"/>
        </w:rPr>
        <w:t>e</w:t>
      </w:r>
      <w:r w:rsidR="00CA7991" w:rsidRPr="00584497">
        <w:rPr>
          <w:rFonts w:ascii="Garamond" w:hAnsi="Garamond"/>
          <w:i/>
          <w:sz w:val="28"/>
          <w:szCs w:val="28"/>
        </w:rPr>
        <w:t xml:space="preserve"> </w:t>
      </w:r>
      <w:r w:rsidR="00CA7991" w:rsidRPr="00584497">
        <w:rPr>
          <w:rFonts w:ascii="Garamond" w:hAnsi="Garamond"/>
          <w:i/>
          <w:sz w:val="28"/>
          <w:szCs w:val="28"/>
          <w:lang w:val="it-IT"/>
        </w:rPr>
        <w:t>dei</w:t>
      </w:r>
      <w:r w:rsidR="00CA7991" w:rsidRPr="00584497">
        <w:rPr>
          <w:rFonts w:ascii="Garamond" w:hAnsi="Garamond"/>
          <w:i/>
          <w:sz w:val="28"/>
          <w:szCs w:val="28"/>
        </w:rPr>
        <w:t xml:space="preserve"> </w:t>
      </w:r>
      <w:r w:rsidR="00CA7991" w:rsidRPr="00584497">
        <w:rPr>
          <w:rFonts w:ascii="Garamond" w:hAnsi="Garamond"/>
          <w:i/>
          <w:sz w:val="28"/>
          <w:szCs w:val="28"/>
          <w:lang w:val="it-IT"/>
        </w:rPr>
        <w:t>centauri</w:t>
      </w:r>
      <w:r w:rsidR="00CA7991">
        <w:rPr>
          <w:rFonts w:ascii="Garamond" w:hAnsi="Garamond"/>
          <w:sz w:val="28"/>
          <w:szCs w:val="28"/>
        </w:rPr>
        <w:t>), θεωρείται στην Ευρώπη το</w:t>
      </w:r>
      <w:r w:rsidR="00901D38">
        <w:rPr>
          <w:rFonts w:ascii="Garamond" w:hAnsi="Garamond"/>
          <w:sz w:val="28"/>
          <w:szCs w:val="28"/>
        </w:rPr>
        <w:t>υ</w:t>
      </w:r>
      <w:r w:rsidR="00CA7991">
        <w:rPr>
          <w:rFonts w:ascii="Garamond" w:hAnsi="Garamond"/>
          <w:sz w:val="28"/>
          <w:szCs w:val="28"/>
        </w:rPr>
        <w:t xml:space="preserve"> 1915 ως ένα από τα σημαντικότερα καλλιτεχνικά γεγονότα του έτους.</w:t>
      </w:r>
      <w:r w:rsidR="00CA7991">
        <w:rPr>
          <w:rStyle w:val="a7"/>
          <w:rFonts w:ascii="Garamond" w:hAnsi="Garamond"/>
          <w:sz w:val="28"/>
          <w:szCs w:val="28"/>
        </w:rPr>
        <w:footnoteReference w:id="467"/>
      </w:r>
    </w:p>
    <w:p w:rsidR="00CA7991" w:rsidRDefault="00CA7991" w:rsidP="00CA7991">
      <w:pPr>
        <w:spacing w:after="0"/>
        <w:jc w:val="both"/>
        <w:rPr>
          <w:rFonts w:ascii="Garamond" w:hAnsi="Garamond"/>
          <w:sz w:val="28"/>
          <w:szCs w:val="28"/>
        </w:rPr>
      </w:pPr>
      <w:r>
        <w:rPr>
          <w:rFonts w:ascii="Garamond" w:hAnsi="Garamond"/>
          <w:sz w:val="28"/>
          <w:szCs w:val="28"/>
        </w:rPr>
        <w:t xml:space="preserve">  Το γεγονός μας πιστοποιεί για άλλη</w:t>
      </w:r>
      <w:r w:rsidR="00901D38">
        <w:rPr>
          <w:rFonts w:ascii="Garamond" w:hAnsi="Garamond"/>
          <w:sz w:val="28"/>
          <w:szCs w:val="28"/>
        </w:rPr>
        <w:t xml:space="preserve"> μια φορά ο ελληνικός Τύπος. Άλλωστε,</w:t>
      </w:r>
      <w:r>
        <w:rPr>
          <w:rFonts w:ascii="Garamond" w:hAnsi="Garamond"/>
          <w:sz w:val="28"/>
          <w:szCs w:val="28"/>
        </w:rPr>
        <w:t xml:space="preserve"> οι πνευματικοί άνθρωποι στην Ελλάδα ενδιαφέρονταν ιδιαίτερα και, κατά κύριο λόγο, για τις εξελίξεις της ιταλικής δραματουργίας και κατά δεύτερο λόγο της </w:t>
      </w:r>
      <w:r>
        <w:rPr>
          <w:rFonts w:ascii="Garamond" w:hAnsi="Garamond"/>
          <w:sz w:val="28"/>
          <w:szCs w:val="28"/>
        </w:rPr>
        <w:lastRenderedPageBreak/>
        <w:t xml:space="preserve">υπόλοιπης </w:t>
      </w:r>
      <w:r w:rsidR="00D823B1">
        <w:rPr>
          <w:rFonts w:ascii="Garamond" w:hAnsi="Garamond"/>
          <w:sz w:val="28"/>
          <w:szCs w:val="28"/>
        </w:rPr>
        <w:t>ευρωπαϊκής δραματουργίας. Γίνεται</w:t>
      </w:r>
      <w:r>
        <w:rPr>
          <w:rFonts w:ascii="Garamond" w:hAnsi="Garamond"/>
          <w:sz w:val="28"/>
          <w:szCs w:val="28"/>
        </w:rPr>
        <w:t xml:space="preserve"> παρακολούθηση και άμεση ενημέρωση </w:t>
      </w:r>
      <w:r w:rsidR="008E5030">
        <w:rPr>
          <w:rFonts w:ascii="Garamond" w:hAnsi="Garamond"/>
          <w:sz w:val="28"/>
          <w:szCs w:val="28"/>
        </w:rPr>
        <w:t xml:space="preserve">από τον ελληνικό Τύπο, </w:t>
      </w:r>
      <w:r>
        <w:rPr>
          <w:rFonts w:ascii="Garamond" w:hAnsi="Garamond"/>
          <w:sz w:val="28"/>
          <w:szCs w:val="28"/>
        </w:rPr>
        <w:t>για οποιοδήποτε γεγονός καλλιτεχνικού ή φιλολογικο</w:t>
      </w:r>
      <w:r w:rsidR="00D823B1">
        <w:rPr>
          <w:rFonts w:ascii="Garamond" w:hAnsi="Garamond"/>
          <w:sz w:val="28"/>
          <w:szCs w:val="28"/>
        </w:rPr>
        <w:t>ύ ενδιαφέροντος των άλλων χωρών και ιδίως, των γειτονικών.</w:t>
      </w:r>
    </w:p>
    <w:p w:rsidR="00CC21EA" w:rsidRPr="006619C8" w:rsidRDefault="00CC21EA" w:rsidP="00CA7991">
      <w:pPr>
        <w:spacing w:after="0"/>
        <w:jc w:val="both"/>
        <w:rPr>
          <w:rFonts w:ascii="Garamond" w:hAnsi="Garamond"/>
          <w:sz w:val="28"/>
          <w:szCs w:val="28"/>
        </w:rPr>
      </w:pPr>
    </w:p>
    <w:p w:rsidR="00CA7991" w:rsidRDefault="00CA7991" w:rsidP="00CA7991">
      <w:pPr>
        <w:spacing w:after="0"/>
        <w:jc w:val="both"/>
        <w:rPr>
          <w:rFonts w:ascii="Garamond" w:hAnsi="Garamond"/>
          <w:sz w:val="28"/>
          <w:szCs w:val="28"/>
        </w:rPr>
      </w:pPr>
    </w:p>
    <w:p w:rsidR="00CA7991" w:rsidRDefault="003B7034" w:rsidP="00CA7991">
      <w:pPr>
        <w:spacing w:after="0"/>
        <w:jc w:val="both"/>
        <w:rPr>
          <w:rFonts w:ascii="Garamond" w:hAnsi="Garamond"/>
          <w:b/>
          <w:i/>
          <w:sz w:val="28"/>
          <w:szCs w:val="28"/>
          <w:u w:val="single"/>
        </w:rPr>
      </w:pPr>
      <w:r w:rsidRPr="003B7034">
        <w:rPr>
          <w:rFonts w:ascii="Garamond" w:hAnsi="Garamond"/>
          <w:b/>
          <w:sz w:val="28"/>
          <w:szCs w:val="28"/>
          <w:u w:val="single"/>
        </w:rPr>
        <w:t>1</w:t>
      </w:r>
      <w:r w:rsidR="00815743">
        <w:rPr>
          <w:rFonts w:ascii="Garamond" w:hAnsi="Garamond"/>
          <w:b/>
          <w:sz w:val="28"/>
          <w:szCs w:val="28"/>
          <w:u w:val="single"/>
        </w:rPr>
        <w:t>.</w:t>
      </w:r>
      <w:r w:rsidRPr="003B7034">
        <w:rPr>
          <w:rFonts w:ascii="Garamond" w:hAnsi="Garamond"/>
          <w:b/>
          <w:sz w:val="28"/>
          <w:szCs w:val="28"/>
          <w:u w:val="single"/>
        </w:rPr>
        <w:t>3</w:t>
      </w:r>
      <w:r w:rsidR="00CA7991" w:rsidRPr="006C3831">
        <w:rPr>
          <w:rFonts w:ascii="Garamond" w:hAnsi="Garamond"/>
          <w:b/>
          <w:sz w:val="28"/>
          <w:szCs w:val="28"/>
          <w:u w:val="single"/>
          <w:lang w:val="it-IT"/>
        </w:rPr>
        <w:t>.</w:t>
      </w:r>
      <w:r w:rsidR="002F1D1E">
        <w:rPr>
          <w:rFonts w:ascii="Garamond" w:hAnsi="Garamond"/>
          <w:b/>
          <w:sz w:val="28"/>
          <w:szCs w:val="28"/>
          <w:u w:val="single"/>
        </w:rPr>
        <w:t>2</w:t>
      </w:r>
      <w:r w:rsidR="00CA7991" w:rsidRPr="006C3831">
        <w:rPr>
          <w:rFonts w:ascii="Garamond" w:hAnsi="Garamond"/>
          <w:b/>
          <w:i/>
          <w:sz w:val="28"/>
          <w:szCs w:val="28"/>
          <w:u w:val="single"/>
          <w:lang w:val="it-IT"/>
        </w:rPr>
        <w:t xml:space="preserve"> </w:t>
      </w:r>
      <w:r w:rsidR="00CA7991" w:rsidRPr="006C3831">
        <w:rPr>
          <w:rFonts w:ascii="Garamond" w:hAnsi="Garamond"/>
          <w:b/>
          <w:i/>
          <w:sz w:val="28"/>
          <w:szCs w:val="28"/>
          <w:u w:val="single"/>
        </w:rPr>
        <w:t xml:space="preserve">Ο δείπνος με τα σκώμματα </w:t>
      </w:r>
    </w:p>
    <w:p w:rsidR="00CA7991" w:rsidRDefault="00CA7991" w:rsidP="00CA7991">
      <w:pPr>
        <w:spacing w:after="0"/>
        <w:jc w:val="both"/>
        <w:rPr>
          <w:rFonts w:ascii="Garamond" w:hAnsi="Garamond"/>
          <w:b/>
          <w:i/>
          <w:sz w:val="28"/>
          <w:szCs w:val="28"/>
          <w:u w:val="single"/>
        </w:rPr>
      </w:pPr>
    </w:p>
    <w:p w:rsidR="00CA7991" w:rsidRDefault="00CA7991" w:rsidP="00CA7991">
      <w:pPr>
        <w:spacing w:after="0"/>
        <w:jc w:val="both"/>
        <w:rPr>
          <w:rFonts w:ascii="Garamond" w:hAnsi="Garamond"/>
          <w:sz w:val="28"/>
          <w:szCs w:val="28"/>
        </w:rPr>
      </w:pPr>
      <w:r>
        <w:rPr>
          <w:rFonts w:ascii="Garamond" w:hAnsi="Garamond"/>
          <w:sz w:val="28"/>
          <w:szCs w:val="28"/>
        </w:rPr>
        <w:t xml:space="preserve">  </w:t>
      </w:r>
      <w:r w:rsidRPr="00407CCB">
        <w:rPr>
          <w:rFonts w:ascii="Garamond" w:hAnsi="Garamond"/>
          <w:i/>
          <w:sz w:val="28"/>
          <w:szCs w:val="28"/>
        </w:rPr>
        <w:t>Ο δείπνος με τα σκώμματα</w:t>
      </w:r>
      <w:r w:rsidRPr="00407CCB">
        <w:rPr>
          <w:rStyle w:val="a7"/>
          <w:rFonts w:ascii="Garamond" w:hAnsi="Garamond"/>
          <w:sz w:val="28"/>
          <w:szCs w:val="28"/>
        </w:rPr>
        <w:footnoteReference w:id="468"/>
      </w:r>
      <w:r w:rsidRPr="00407CCB">
        <w:rPr>
          <w:rFonts w:ascii="Garamond" w:hAnsi="Garamond"/>
          <w:sz w:val="28"/>
          <w:szCs w:val="28"/>
        </w:rPr>
        <w:t xml:space="preserve"> </w:t>
      </w:r>
      <w:r>
        <w:rPr>
          <w:rFonts w:ascii="Garamond" w:hAnsi="Garamond"/>
          <w:sz w:val="28"/>
          <w:szCs w:val="28"/>
        </w:rPr>
        <w:t>είναι ένα τετράπρακτο έμμετρο δράμα. Η πρώτη του παράσταση πραγματοποιείται στο «</w:t>
      </w:r>
      <w:r>
        <w:rPr>
          <w:rFonts w:ascii="Garamond" w:hAnsi="Garamond"/>
          <w:sz w:val="28"/>
          <w:szCs w:val="28"/>
          <w:lang w:val="it-IT"/>
        </w:rPr>
        <w:t>Teatro</w:t>
      </w:r>
      <w:r w:rsidRPr="007D4CA7">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 xml:space="preserve">» της Ρώμης από τον θίασο </w:t>
      </w:r>
      <w:r>
        <w:rPr>
          <w:rFonts w:ascii="Garamond" w:hAnsi="Garamond"/>
          <w:sz w:val="28"/>
          <w:szCs w:val="28"/>
          <w:lang w:val="it-IT"/>
        </w:rPr>
        <w:t>Compagnia</w:t>
      </w:r>
      <w:r w:rsidRPr="007D4CA7">
        <w:rPr>
          <w:rFonts w:ascii="Garamond" w:hAnsi="Garamond"/>
          <w:sz w:val="28"/>
          <w:szCs w:val="28"/>
        </w:rPr>
        <w:t xml:space="preserve"> </w:t>
      </w:r>
      <w:r>
        <w:rPr>
          <w:rFonts w:ascii="Garamond" w:hAnsi="Garamond"/>
          <w:sz w:val="28"/>
          <w:szCs w:val="28"/>
          <w:lang w:val="it-IT"/>
        </w:rPr>
        <w:t>Italiana</w:t>
      </w:r>
      <w:r w:rsidRPr="007D4CA7">
        <w:rPr>
          <w:rFonts w:ascii="Garamond" w:hAnsi="Garamond"/>
          <w:sz w:val="28"/>
          <w:szCs w:val="28"/>
        </w:rPr>
        <w:t xml:space="preserve"> </w:t>
      </w:r>
      <w:r>
        <w:rPr>
          <w:rFonts w:ascii="Garamond" w:hAnsi="Garamond"/>
          <w:sz w:val="28"/>
          <w:szCs w:val="28"/>
          <w:lang w:val="it-IT"/>
        </w:rPr>
        <w:t>Stabile</w:t>
      </w:r>
      <w:r w:rsidRPr="007D4CA7">
        <w:rPr>
          <w:rFonts w:ascii="Garamond" w:hAnsi="Garamond"/>
          <w:sz w:val="28"/>
          <w:szCs w:val="28"/>
        </w:rPr>
        <w:t xml:space="preserve">, </w:t>
      </w:r>
      <w:r>
        <w:rPr>
          <w:rFonts w:ascii="Garamond" w:hAnsi="Garamond"/>
          <w:sz w:val="28"/>
          <w:szCs w:val="28"/>
        </w:rPr>
        <w:t>την 16</w:t>
      </w:r>
      <w:r w:rsidRPr="007D4CA7">
        <w:rPr>
          <w:rFonts w:ascii="Garamond" w:hAnsi="Garamond"/>
          <w:sz w:val="28"/>
          <w:szCs w:val="28"/>
          <w:vertAlign w:val="superscript"/>
        </w:rPr>
        <w:t>η</w:t>
      </w:r>
      <w:r>
        <w:rPr>
          <w:rFonts w:ascii="Garamond" w:hAnsi="Garamond"/>
          <w:sz w:val="28"/>
          <w:szCs w:val="28"/>
        </w:rPr>
        <w:t xml:space="preserve"> Απριλίου του 1909, σημειώνοντας θριαμβευτική επιτυχία και λίγο αργότερα παρουσιάζεται στις μεγαλύτερες χώρες του κόσμου, και στην Ελλάδα, με μεγαλοπρεπείς σκηνοθεσίες. Μάλιστα στη Γαλλία</w:t>
      </w:r>
      <w:r w:rsidR="0090509C" w:rsidRPr="0090509C">
        <w:rPr>
          <w:rFonts w:ascii="Garamond" w:hAnsi="Garamond"/>
          <w:sz w:val="28"/>
          <w:szCs w:val="28"/>
        </w:rPr>
        <w:t xml:space="preserve"> </w:t>
      </w:r>
      <w:r w:rsidR="0090509C">
        <w:rPr>
          <w:rFonts w:ascii="Garamond" w:hAnsi="Garamond"/>
          <w:sz w:val="28"/>
          <w:szCs w:val="28"/>
        </w:rPr>
        <w:t>ερμηνεύεται</w:t>
      </w:r>
      <w:r>
        <w:rPr>
          <w:rFonts w:ascii="Garamond" w:hAnsi="Garamond"/>
          <w:sz w:val="28"/>
          <w:szCs w:val="28"/>
        </w:rPr>
        <w:t xml:space="preserve"> από τη </w:t>
      </w:r>
      <w:r>
        <w:rPr>
          <w:rFonts w:ascii="Garamond" w:hAnsi="Garamond"/>
          <w:sz w:val="28"/>
          <w:szCs w:val="28"/>
          <w:lang w:val="it-IT"/>
        </w:rPr>
        <w:t>Sarah</w:t>
      </w:r>
      <w:r w:rsidRPr="00AF5928">
        <w:rPr>
          <w:rFonts w:ascii="Garamond" w:hAnsi="Garamond"/>
          <w:sz w:val="28"/>
          <w:szCs w:val="28"/>
        </w:rPr>
        <w:t xml:space="preserve"> </w:t>
      </w:r>
      <w:r>
        <w:rPr>
          <w:rFonts w:ascii="Garamond" w:hAnsi="Garamond"/>
          <w:sz w:val="28"/>
          <w:szCs w:val="28"/>
          <w:lang w:val="it-IT"/>
        </w:rPr>
        <w:t>Bernhardt</w:t>
      </w:r>
      <w:r w:rsidRPr="00AF5928">
        <w:rPr>
          <w:rFonts w:ascii="Garamond" w:hAnsi="Garamond"/>
          <w:sz w:val="28"/>
          <w:szCs w:val="28"/>
        </w:rPr>
        <w:t xml:space="preserve"> </w:t>
      </w:r>
      <w:r w:rsidR="008E5030">
        <w:rPr>
          <w:rFonts w:ascii="Garamond" w:hAnsi="Garamond"/>
          <w:sz w:val="28"/>
          <w:szCs w:val="28"/>
        </w:rPr>
        <w:t>που ερμηνεύει</w:t>
      </w:r>
      <w:r>
        <w:rPr>
          <w:rFonts w:ascii="Garamond" w:hAnsi="Garamond"/>
          <w:sz w:val="28"/>
          <w:szCs w:val="28"/>
        </w:rPr>
        <w:t xml:space="preserve"> τον ρόλο του Τζανέττο, και στη Νέα Υόρκη από τους αδερφούς </w:t>
      </w:r>
      <w:r>
        <w:rPr>
          <w:rFonts w:ascii="Garamond" w:hAnsi="Garamond"/>
          <w:sz w:val="28"/>
          <w:szCs w:val="28"/>
          <w:lang w:val="it-IT"/>
        </w:rPr>
        <w:t>Barrymore</w:t>
      </w:r>
      <w:r w:rsidRPr="00AF5928">
        <w:rPr>
          <w:rFonts w:ascii="Garamond" w:hAnsi="Garamond"/>
          <w:sz w:val="28"/>
          <w:szCs w:val="28"/>
        </w:rPr>
        <w:t xml:space="preserve">. </w:t>
      </w:r>
      <w:r>
        <w:rPr>
          <w:rFonts w:ascii="Garamond" w:hAnsi="Garamond"/>
          <w:sz w:val="28"/>
          <w:szCs w:val="28"/>
        </w:rPr>
        <w:t>Ο λόγος της επιτυχίας του έργου έγκειται κυρίως στις προσωπικότητες των ηρώων που δίνουν τη δυνατότητα στους ηθοποιούς να ξεδιπλώσουν το ταλέντο τους. Ο Νικόλαος Ποριώτης αποδίδει την αποκλειστική ευθύνη</w:t>
      </w:r>
      <w:r w:rsidR="008E5030" w:rsidRPr="008E5030">
        <w:rPr>
          <w:rFonts w:ascii="Garamond" w:hAnsi="Garamond"/>
          <w:sz w:val="28"/>
          <w:szCs w:val="28"/>
        </w:rPr>
        <w:t xml:space="preserve"> </w:t>
      </w:r>
      <w:r w:rsidR="008E5030">
        <w:rPr>
          <w:rFonts w:ascii="Garamond" w:hAnsi="Garamond"/>
          <w:sz w:val="28"/>
          <w:szCs w:val="28"/>
        </w:rPr>
        <w:t>στους θιασάρχες</w:t>
      </w:r>
      <w:r>
        <w:rPr>
          <w:rFonts w:ascii="Garamond" w:hAnsi="Garamond"/>
          <w:sz w:val="28"/>
          <w:szCs w:val="28"/>
        </w:rPr>
        <w:t xml:space="preserve"> για το γεγονός ότι το έργο δεν</w:t>
      </w:r>
      <w:r w:rsidR="008E5030">
        <w:rPr>
          <w:rFonts w:ascii="Garamond" w:hAnsi="Garamond"/>
          <w:sz w:val="28"/>
          <w:szCs w:val="28"/>
        </w:rPr>
        <w:t xml:space="preserve"> παρουσιάστηκε ποτέ στην Ελλάδα</w:t>
      </w:r>
      <w:r>
        <w:rPr>
          <w:rFonts w:ascii="Garamond" w:hAnsi="Garamond"/>
          <w:sz w:val="28"/>
          <w:szCs w:val="28"/>
        </w:rPr>
        <w:t>. Το έργο έχει ως πρωταγωνιστές δύο άνδρες, στοιχείο που αποτρέπει τις δύο Ελληνίδες βασίλισσες των αθηναϊκών σκηνών –Κοτοπούλη και Κυβέλη– από το να το επιλέξουν.</w:t>
      </w:r>
    </w:p>
    <w:p w:rsidR="00CA7991" w:rsidRPr="003B7034" w:rsidRDefault="00CA7991" w:rsidP="00CA7991">
      <w:pPr>
        <w:spacing w:after="0"/>
        <w:jc w:val="both"/>
        <w:rPr>
          <w:rFonts w:ascii="Garamond" w:hAnsi="Garamond"/>
          <w:sz w:val="28"/>
          <w:szCs w:val="28"/>
          <w:lang w:val="it-IT"/>
        </w:rPr>
      </w:pPr>
      <w:r>
        <w:rPr>
          <w:rFonts w:ascii="Garamond" w:hAnsi="Garamond"/>
          <w:sz w:val="28"/>
          <w:szCs w:val="28"/>
        </w:rPr>
        <w:t xml:space="preserve">  Η αναφορά μας, όπως είναι εύλογο, στο έργο βασίζεται αποκλειστικά στη δημοσίευση της μετάφρασής του το 1916.</w:t>
      </w:r>
      <w:r w:rsidR="003B7034" w:rsidRPr="003B7034">
        <w:rPr>
          <w:rFonts w:ascii="Garamond" w:hAnsi="Garamond"/>
          <w:sz w:val="28"/>
          <w:szCs w:val="28"/>
        </w:rPr>
        <w:t xml:space="preserve"> </w:t>
      </w:r>
      <w:r>
        <w:rPr>
          <w:rFonts w:ascii="Garamond" w:hAnsi="Garamond"/>
          <w:sz w:val="28"/>
          <w:szCs w:val="28"/>
        </w:rPr>
        <w:t>Η δράση εκτυλίσσεται στη Φλωρεντία τον καιρό της ηγεμονίας του Λορέντσο των Μεδίκων. Ο Τορνακουίντσι ετοιμάζει μεγαλοπρεπές δείπνο στο σπίτι του Τζανέττο όταν καταφθάνει ο σπιτονοικοκύρης για να τού ανακοινώσει ότι ο Λορέντσο θέλει απόψε στο δείπ</w:t>
      </w:r>
      <w:r w:rsidR="00901D38">
        <w:rPr>
          <w:rFonts w:ascii="Garamond" w:hAnsi="Garamond"/>
          <w:sz w:val="28"/>
          <w:szCs w:val="28"/>
        </w:rPr>
        <w:t>νο να δοθούν τα χέρια μεταξύ του</w:t>
      </w:r>
      <w:r>
        <w:rPr>
          <w:rFonts w:ascii="Garamond" w:hAnsi="Garamond"/>
          <w:sz w:val="28"/>
          <w:szCs w:val="28"/>
        </w:rPr>
        <w:t xml:space="preserve"> ιδίου και των εχθρών τους. Ο Τζανέττο</w:t>
      </w:r>
      <w:r w:rsidR="005C694D">
        <w:rPr>
          <w:rFonts w:ascii="Garamond" w:hAnsi="Garamond"/>
          <w:sz w:val="28"/>
          <w:szCs w:val="28"/>
        </w:rPr>
        <w:t>,</w:t>
      </w:r>
      <w:r>
        <w:rPr>
          <w:rFonts w:ascii="Garamond" w:hAnsi="Garamond"/>
          <w:sz w:val="28"/>
          <w:szCs w:val="28"/>
        </w:rPr>
        <w:t xml:space="preserve"> απ’ ότι λέγεται</w:t>
      </w:r>
      <w:r w:rsidR="005C694D">
        <w:rPr>
          <w:rFonts w:ascii="Garamond" w:hAnsi="Garamond"/>
          <w:sz w:val="28"/>
          <w:szCs w:val="28"/>
        </w:rPr>
        <w:t>,</w:t>
      </w:r>
      <w:r>
        <w:rPr>
          <w:rFonts w:ascii="Garamond" w:hAnsi="Garamond"/>
          <w:sz w:val="28"/>
          <w:szCs w:val="28"/>
        </w:rPr>
        <w:t xml:space="preserve"> έχει πολεμήσει εναντίον τους και έχει βασανιστεί πολύ από αυτούς. Ο λόγος </w:t>
      </w:r>
      <w:r w:rsidR="00901D38">
        <w:rPr>
          <w:rFonts w:ascii="Garamond" w:hAnsi="Garamond"/>
          <w:sz w:val="28"/>
          <w:szCs w:val="28"/>
        </w:rPr>
        <w:t xml:space="preserve">γίνεται </w:t>
      </w:r>
      <w:r>
        <w:rPr>
          <w:rFonts w:ascii="Garamond" w:hAnsi="Garamond"/>
          <w:sz w:val="28"/>
          <w:szCs w:val="28"/>
        </w:rPr>
        <w:t xml:space="preserve">για δύο φιλόδοξα αδέρφια, τον Νέρι και τον Γκαμπριέλο Κιαραμαντέζι. Οι δύο Κιαραμαντέζι από </w:t>
      </w:r>
      <w:r w:rsidR="005C694D">
        <w:rPr>
          <w:rFonts w:ascii="Garamond" w:hAnsi="Garamond"/>
          <w:sz w:val="28"/>
          <w:szCs w:val="28"/>
        </w:rPr>
        <w:t xml:space="preserve">την </w:t>
      </w:r>
      <w:r>
        <w:rPr>
          <w:rFonts w:ascii="Garamond" w:hAnsi="Garamond"/>
          <w:sz w:val="28"/>
          <w:szCs w:val="28"/>
        </w:rPr>
        <w:t xml:space="preserve">πολύ νεαρή </w:t>
      </w:r>
      <w:r w:rsidR="005C694D">
        <w:rPr>
          <w:rFonts w:ascii="Garamond" w:hAnsi="Garamond"/>
          <w:sz w:val="28"/>
          <w:szCs w:val="28"/>
        </w:rPr>
        <w:t>τους ηλικία προκαλού</w:t>
      </w:r>
      <w:r>
        <w:rPr>
          <w:rFonts w:ascii="Garamond" w:hAnsi="Garamond"/>
          <w:sz w:val="28"/>
          <w:szCs w:val="28"/>
        </w:rPr>
        <w:t>ν τον φιλήσυχο Τζανέττο με διάφορες δολοπλοκίες και σκληρά παιχνίδια. Αυτή τη φορά πετυχαίνουν τον στόχο τους, φθάνοντάς τον στο σημείο ώστε να αντιδράσει.</w:t>
      </w:r>
      <w:r w:rsidRPr="00C344CA">
        <w:rPr>
          <w:rFonts w:ascii="Garamond" w:hAnsi="Garamond"/>
          <w:sz w:val="28"/>
          <w:szCs w:val="28"/>
        </w:rPr>
        <w:t xml:space="preserve"> </w:t>
      </w:r>
      <w:r>
        <w:rPr>
          <w:rFonts w:ascii="Garamond" w:hAnsi="Garamond"/>
          <w:sz w:val="28"/>
          <w:szCs w:val="28"/>
        </w:rPr>
        <w:t xml:space="preserve">Η αφορμή είναι η όμορφη Τζινέβρα. Η νέα αρχικά ήταν δούλα στο σπίτι των δύο αδερφών, όμως την προσέφεραν στην οικογένεια Μαλεσπίνι. Εκεί σταδιακά η κοπέλα με την αγάπη του Τζανέττο μεταμορφώθηκε σε αξιοπρεπή αυλική. Όταν ο Νέρι αντιλήφθηκε το γεγονός, </w:t>
      </w:r>
      <w:r>
        <w:rPr>
          <w:rFonts w:ascii="Garamond" w:hAnsi="Garamond"/>
          <w:sz w:val="28"/>
          <w:szCs w:val="28"/>
        </w:rPr>
        <w:lastRenderedPageBreak/>
        <w:t>την πήρε από τον Τζανέττο με τη βία</w:t>
      </w:r>
      <w:r w:rsidR="005C694D">
        <w:rPr>
          <w:rFonts w:ascii="Garamond" w:hAnsi="Garamond"/>
          <w:sz w:val="28"/>
          <w:szCs w:val="28"/>
        </w:rPr>
        <w:t>,</w:t>
      </w:r>
      <w:r>
        <w:rPr>
          <w:rFonts w:ascii="Garamond" w:hAnsi="Garamond"/>
          <w:sz w:val="28"/>
          <w:szCs w:val="28"/>
        </w:rPr>
        <w:t xml:space="preserve"> ξ</w:t>
      </w:r>
      <w:r w:rsidR="005C694D">
        <w:rPr>
          <w:rFonts w:ascii="Garamond" w:hAnsi="Garamond"/>
          <w:sz w:val="28"/>
          <w:szCs w:val="28"/>
        </w:rPr>
        <w:t>εγυμνώνοντάς την και πετώντας τη</w:t>
      </w:r>
      <w:r>
        <w:rPr>
          <w:rFonts w:ascii="Garamond" w:hAnsi="Garamond"/>
          <w:sz w:val="28"/>
          <w:szCs w:val="28"/>
        </w:rPr>
        <w:t xml:space="preserve">ν στο ποτάμι από ανταγωνισμό και φθόνο. </w:t>
      </w:r>
    </w:p>
    <w:p w:rsidR="00CA7991" w:rsidRDefault="00CA7991" w:rsidP="00CA7991">
      <w:pPr>
        <w:spacing w:after="0"/>
        <w:jc w:val="both"/>
        <w:rPr>
          <w:rFonts w:ascii="Garamond" w:hAnsi="Garamond"/>
          <w:sz w:val="28"/>
          <w:szCs w:val="28"/>
        </w:rPr>
      </w:pPr>
      <w:r>
        <w:rPr>
          <w:rFonts w:ascii="Garamond" w:hAnsi="Garamond"/>
          <w:sz w:val="28"/>
          <w:szCs w:val="28"/>
        </w:rPr>
        <w:t xml:space="preserve">  Η δράση ξεκινάει όταν ο Τζανέττο αποφασίζει να πάρει εκδίκηση για όλα όσα έχει πάθει από την εχθρική οικογένεια. Έτσι πραγματοποιείται το δείπνο. Οι δύο αδερφοί εκλαμβάνουν την κίνηση ως ένδειξη δειλίας και αδυναμίας, όμως ο αντίπαλος έχει μελετήσει καλά τις κινήσεις του. Αναγκάζει τον Γκαμπριέλο, ο οποίος ενδιαφέρεται περισσότερο από τον αδερφό του για την Τζινέβρα, να φύγει από την </w:t>
      </w:r>
      <w:r w:rsidR="005C694D">
        <w:rPr>
          <w:rFonts w:ascii="Garamond" w:hAnsi="Garamond"/>
          <w:sz w:val="28"/>
          <w:szCs w:val="28"/>
        </w:rPr>
        <w:t>πόλη</w:t>
      </w:r>
      <w:r w:rsidR="00801F72" w:rsidRPr="00801F72">
        <w:rPr>
          <w:rFonts w:ascii="Garamond" w:hAnsi="Garamond"/>
          <w:sz w:val="28"/>
          <w:szCs w:val="28"/>
        </w:rPr>
        <w:t xml:space="preserve"> </w:t>
      </w:r>
      <w:r w:rsidR="00801F72">
        <w:rPr>
          <w:rFonts w:ascii="Garamond" w:hAnsi="Garamond"/>
          <w:sz w:val="28"/>
          <w:szCs w:val="28"/>
        </w:rPr>
        <w:t>με μια πολλή καλή δικαιολογία</w:t>
      </w:r>
      <w:r w:rsidR="005C694D">
        <w:rPr>
          <w:rFonts w:ascii="Garamond" w:hAnsi="Garamond"/>
          <w:sz w:val="28"/>
          <w:szCs w:val="28"/>
        </w:rPr>
        <w:t>. Έπειτα προκαλεί σε διαμάχη</w:t>
      </w:r>
      <w:r>
        <w:rPr>
          <w:rFonts w:ascii="Garamond" w:hAnsi="Garamond"/>
          <w:sz w:val="28"/>
          <w:szCs w:val="28"/>
        </w:rPr>
        <w:t xml:space="preserve"> τον Νέρι ώστε να μην μπορεί να τον αποφύγει, ενώ πρώτα έχει διαδώσει στην πόλη ότι ο Νέρι έχει χάσει τα λογικά του και τριγυρνά παντού σαν επικίνδυνος τρελός. Όταν ο Νέρι εμφανίζεται σε μια ταβέρνα οπλισμένος για τη μονομαχία του με τον ήρωα, ο κόσμος πιστεύει τη φήμη. Έτσι αναγκάζεται να διαφύγει σε έναν </w:t>
      </w:r>
      <w:r w:rsidR="005C694D">
        <w:rPr>
          <w:rFonts w:ascii="Garamond" w:hAnsi="Garamond"/>
          <w:sz w:val="28"/>
          <w:szCs w:val="28"/>
        </w:rPr>
        <w:t xml:space="preserve">μακρινό </w:t>
      </w:r>
      <w:r>
        <w:rPr>
          <w:rFonts w:ascii="Garamond" w:hAnsi="Garamond"/>
          <w:sz w:val="28"/>
          <w:szCs w:val="28"/>
        </w:rPr>
        <w:t xml:space="preserve">πύργο. Τότε ο Τζανέττο φορά τα ρούχα του Νέρι, τα οποία έβγαλε </w:t>
      </w:r>
      <w:r w:rsidR="005C694D">
        <w:rPr>
          <w:rFonts w:ascii="Garamond" w:hAnsi="Garamond"/>
          <w:sz w:val="28"/>
          <w:szCs w:val="28"/>
        </w:rPr>
        <w:t xml:space="preserve">ο ίδιος </w:t>
      </w:r>
      <w:r>
        <w:rPr>
          <w:rFonts w:ascii="Garamond" w:hAnsi="Garamond"/>
          <w:sz w:val="28"/>
          <w:szCs w:val="28"/>
        </w:rPr>
        <w:t xml:space="preserve">κατά τη διάρκεια του δείπνου για να φορέσει την πανοπλία, και πηγαίνει στο σπίτι των Κιαραμαντέζι. Μπαίνει στο δωμάτιο της Τζινέβρα και </w:t>
      </w:r>
      <w:r w:rsidR="005C694D">
        <w:rPr>
          <w:rFonts w:ascii="Garamond" w:hAnsi="Garamond"/>
          <w:sz w:val="28"/>
          <w:szCs w:val="28"/>
        </w:rPr>
        <w:t>κοιμάται μαζί της η οποία νομίζει ότι κοιμάται</w:t>
      </w:r>
      <w:r>
        <w:rPr>
          <w:rFonts w:ascii="Garamond" w:hAnsi="Garamond"/>
          <w:sz w:val="28"/>
          <w:szCs w:val="28"/>
        </w:rPr>
        <w:t xml:space="preserve"> με τον Νέρι αναγνωρίζοντας τα ρούχα του.</w:t>
      </w:r>
    </w:p>
    <w:p w:rsidR="00CA7991" w:rsidRDefault="00CA7991" w:rsidP="00CA7991">
      <w:pPr>
        <w:spacing w:after="0"/>
        <w:jc w:val="both"/>
        <w:rPr>
          <w:rFonts w:ascii="Garamond" w:hAnsi="Garamond"/>
          <w:sz w:val="28"/>
          <w:szCs w:val="28"/>
        </w:rPr>
      </w:pPr>
      <w:r>
        <w:rPr>
          <w:rFonts w:ascii="Garamond" w:hAnsi="Garamond"/>
          <w:sz w:val="28"/>
          <w:szCs w:val="28"/>
        </w:rPr>
        <w:t xml:space="preserve">  Ο Νέρι καταλαβαίνει το παιχνίδι που τού έπαιξε ο εχθρός του και επιστρέφει, όμως συλλαμβάνεται με τη δικαιολογία ότι πρέπει να εγκλειστεί για να θεραπευτεί από την τρέλα που πάσχει. Ο Νέρι απελευθερώνεται με τη βοήθεια της Φιαμέτα</w:t>
      </w:r>
      <w:r w:rsidR="005C694D">
        <w:rPr>
          <w:rFonts w:ascii="Garamond" w:hAnsi="Garamond"/>
          <w:sz w:val="28"/>
          <w:szCs w:val="28"/>
        </w:rPr>
        <w:t>,</w:t>
      </w:r>
      <w:r>
        <w:rPr>
          <w:rFonts w:ascii="Garamond" w:hAnsi="Garamond"/>
          <w:sz w:val="28"/>
          <w:szCs w:val="28"/>
        </w:rPr>
        <w:t xml:space="preserve"> που είναι ερωτευμένη μαζί του</w:t>
      </w:r>
      <w:r w:rsidR="005C694D">
        <w:rPr>
          <w:rFonts w:ascii="Garamond" w:hAnsi="Garamond"/>
          <w:sz w:val="28"/>
          <w:szCs w:val="28"/>
        </w:rPr>
        <w:t>,</w:t>
      </w:r>
      <w:r>
        <w:rPr>
          <w:rFonts w:ascii="Garamond" w:hAnsi="Garamond"/>
          <w:sz w:val="28"/>
          <w:szCs w:val="28"/>
        </w:rPr>
        <w:t xml:space="preserve"> και τρέχει στην κρεβατοκάμαρα της Τζινέβρα για να σκοτώσει τον Τζανέττο. Όμως τελικά, σκοτώνει τον ίδιο τον αδερφό του που ο Τζανέττο είχε στείλει εκεί προκειμένου να εκπληρωθεί ο </w:t>
      </w:r>
      <w:r w:rsidR="007B55C2">
        <w:rPr>
          <w:rFonts w:ascii="Garamond" w:hAnsi="Garamond"/>
          <w:sz w:val="28"/>
          <w:szCs w:val="28"/>
        </w:rPr>
        <w:t>κρυφός του πόθος. Η Νέρι τελικά</w:t>
      </w:r>
      <w:r>
        <w:rPr>
          <w:rFonts w:ascii="Garamond" w:hAnsi="Garamond"/>
          <w:sz w:val="28"/>
          <w:szCs w:val="28"/>
        </w:rPr>
        <w:t xml:space="preserve"> χάνει πράγματι τα λογικά του από το τραγικό του σφάλμα και μέσα στον παραλογισμό του φωνάζει τον εχθρό με το όνομα του αδερφού του νομίζοντας ότι είναι εκείνος που ζει.</w:t>
      </w:r>
    </w:p>
    <w:p w:rsidR="00CA7991" w:rsidRDefault="00CA7991" w:rsidP="00CA7991">
      <w:pPr>
        <w:spacing w:after="0"/>
        <w:jc w:val="both"/>
        <w:rPr>
          <w:rFonts w:ascii="Garamond" w:hAnsi="Garamond"/>
          <w:sz w:val="28"/>
          <w:szCs w:val="28"/>
        </w:rPr>
      </w:pPr>
      <w:r>
        <w:rPr>
          <w:rFonts w:ascii="Garamond" w:hAnsi="Garamond"/>
          <w:sz w:val="28"/>
          <w:szCs w:val="28"/>
        </w:rPr>
        <w:t xml:space="preserve">  Το έργο είναι άκρως ποιητικό και η γλώσσα θυμίζει εκείνη της Αναγέννησης. Επίσης, θυμίζει έντονα εκείνη του </w:t>
      </w:r>
      <w:r>
        <w:rPr>
          <w:rFonts w:ascii="Garamond" w:hAnsi="Garamond"/>
          <w:sz w:val="28"/>
          <w:szCs w:val="28"/>
          <w:lang w:val="it-IT"/>
        </w:rPr>
        <w:t>D</w:t>
      </w:r>
      <w:r w:rsidRPr="00863BE7">
        <w:rPr>
          <w:rFonts w:ascii="Garamond" w:hAnsi="Garamond"/>
          <w:sz w:val="28"/>
          <w:szCs w:val="28"/>
        </w:rPr>
        <w:t>’</w:t>
      </w:r>
      <w:r>
        <w:rPr>
          <w:rFonts w:ascii="Garamond" w:hAnsi="Garamond"/>
          <w:sz w:val="28"/>
          <w:szCs w:val="28"/>
          <w:lang w:val="it-IT"/>
        </w:rPr>
        <w:t>Annunzio</w:t>
      </w:r>
      <w:r>
        <w:rPr>
          <w:rFonts w:ascii="Garamond" w:hAnsi="Garamond"/>
          <w:sz w:val="28"/>
          <w:szCs w:val="28"/>
        </w:rPr>
        <w:t>: το τραγικό, ο έρωτας, το αίμα, το μίσος και η αγάπη γίνονται ένα αμάλγαμα πόνου και ηρωισμού.</w:t>
      </w:r>
      <w:r w:rsidR="003B7034">
        <w:rPr>
          <w:rFonts w:ascii="Garamond" w:hAnsi="Garamond"/>
          <w:sz w:val="28"/>
          <w:szCs w:val="28"/>
        </w:rPr>
        <w:t xml:space="preserve"> </w:t>
      </w:r>
      <w:r w:rsidR="006C3DDB">
        <w:rPr>
          <w:rFonts w:ascii="Garamond" w:hAnsi="Garamond"/>
          <w:sz w:val="28"/>
          <w:szCs w:val="28"/>
        </w:rPr>
        <w:t>Μ</w:t>
      </w:r>
      <w:r>
        <w:rPr>
          <w:rFonts w:ascii="Garamond" w:hAnsi="Garamond"/>
          <w:sz w:val="28"/>
          <w:szCs w:val="28"/>
        </w:rPr>
        <w:t xml:space="preserve">ελοποιείται το 1924 από τον μουσικό </w:t>
      </w:r>
      <w:r>
        <w:rPr>
          <w:rFonts w:ascii="Garamond" w:hAnsi="Garamond"/>
          <w:sz w:val="28"/>
          <w:szCs w:val="28"/>
          <w:lang w:val="it-IT"/>
        </w:rPr>
        <w:t>Umberto</w:t>
      </w:r>
      <w:r w:rsidRPr="00FC5727">
        <w:rPr>
          <w:rFonts w:ascii="Garamond" w:hAnsi="Garamond"/>
          <w:sz w:val="28"/>
          <w:szCs w:val="28"/>
        </w:rPr>
        <w:t xml:space="preserve"> </w:t>
      </w:r>
      <w:r>
        <w:rPr>
          <w:rFonts w:ascii="Garamond" w:hAnsi="Garamond"/>
          <w:sz w:val="28"/>
          <w:szCs w:val="28"/>
          <w:lang w:val="it-IT"/>
        </w:rPr>
        <w:t>Giordano</w:t>
      </w:r>
      <w:r w:rsidRPr="00FC5727">
        <w:rPr>
          <w:rFonts w:ascii="Garamond" w:hAnsi="Garamond"/>
          <w:sz w:val="28"/>
          <w:szCs w:val="28"/>
        </w:rPr>
        <w:t xml:space="preserve"> </w:t>
      </w:r>
      <w:r>
        <w:rPr>
          <w:rFonts w:ascii="Garamond" w:hAnsi="Garamond"/>
          <w:sz w:val="28"/>
          <w:szCs w:val="28"/>
        </w:rPr>
        <w:t>και παρουσιάζεται στο θέατρο της «</w:t>
      </w:r>
      <w:r>
        <w:rPr>
          <w:rFonts w:ascii="Garamond" w:hAnsi="Garamond"/>
          <w:sz w:val="28"/>
          <w:szCs w:val="28"/>
          <w:lang w:val="it-IT"/>
        </w:rPr>
        <w:t>Scala</w:t>
      </w:r>
      <w:r>
        <w:rPr>
          <w:rFonts w:ascii="Garamond" w:hAnsi="Garamond"/>
          <w:sz w:val="28"/>
          <w:szCs w:val="28"/>
        </w:rPr>
        <w:t xml:space="preserve">» </w:t>
      </w:r>
      <w:r w:rsidR="005C694D">
        <w:rPr>
          <w:rFonts w:ascii="Garamond" w:hAnsi="Garamond"/>
          <w:sz w:val="28"/>
          <w:szCs w:val="28"/>
        </w:rPr>
        <w:t xml:space="preserve">του Μιλάνου </w:t>
      </w:r>
      <w:r>
        <w:rPr>
          <w:rFonts w:ascii="Garamond" w:hAnsi="Garamond"/>
          <w:sz w:val="28"/>
          <w:szCs w:val="28"/>
        </w:rPr>
        <w:t xml:space="preserve">με μαέστρο τον </w:t>
      </w:r>
      <w:r>
        <w:rPr>
          <w:rFonts w:ascii="Garamond" w:hAnsi="Garamond"/>
          <w:sz w:val="28"/>
          <w:szCs w:val="28"/>
          <w:lang w:val="it-IT"/>
        </w:rPr>
        <w:t>Arturo</w:t>
      </w:r>
      <w:r w:rsidRPr="00FC5727">
        <w:rPr>
          <w:rFonts w:ascii="Garamond" w:hAnsi="Garamond"/>
          <w:sz w:val="28"/>
          <w:szCs w:val="28"/>
        </w:rPr>
        <w:t xml:space="preserve"> </w:t>
      </w:r>
      <w:r>
        <w:rPr>
          <w:rFonts w:ascii="Garamond" w:hAnsi="Garamond"/>
          <w:sz w:val="28"/>
          <w:szCs w:val="28"/>
          <w:lang w:val="it-IT"/>
        </w:rPr>
        <w:t>Toscanini</w:t>
      </w:r>
      <w:r>
        <w:rPr>
          <w:rFonts w:ascii="Garamond" w:hAnsi="Garamond"/>
          <w:sz w:val="28"/>
          <w:szCs w:val="28"/>
        </w:rPr>
        <w:t>.</w:t>
      </w:r>
      <w:r w:rsidR="003B7034" w:rsidRPr="003B7034">
        <w:rPr>
          <w:rFonts w:ascii="Garamond" w:hAnsi="Garamond"/>
          <w:sz w:val="28"/>
          <w:szCs w:val="28"/>
        </w:rPr>
        <w:t xml:space="preserve"> </w:t>
      </w:r>
      <w:r>
        <w:rPr>
          <w:rFonts w:ascii="Garamond" w:hAnsi="Garamond"/>
          <w:sz w:val="28"/>
          <w:szCs w:val="28"/>
        </w:rPr>
        <w:t xml:space="preserve">Τέλος, η επιτυχία του έργου επιβεβαιώνεται και με την κινηματογραφική του μεταφορά το 1941 σε σκηνοθεσία του </w:t>
      </w:r>
      <w:r>
        <w:rPr>
          <w:rFonts w:ascii="Garamond" w:hAnsi="Garamond"/>
          <w:sz w:val="28"/>
          <w:szCs w:val="28"/>
          <w:lang w:val="it-IT"/>
        </w:rPr>
        <w:t>Alessandro</w:t>
      </w:r>
      <w:r w:rsidRPr="00D87266">
        <w:rPr>
          <w:rFonts w:ascii="Garamond" w:hAnsi="Garamond"/>
          <w:sz w:val="28"/>
          <w:szCs w:val="28"/>
        </w:rPr>
        <w:t xml:space="preserve"> </w:t>
      </w:r>
      <w:r>
        <w:rPr>
          <w:rFonts w:ascii="Garamond" w:hAnsi="Garamond"/>
          <w:sz w:val="28"/>
          <w:szCs w:val="28"/>
          <w:lang w:val="it-IT"/>
        </w:rPr>
        <w:t>Blasetti</w:t>
      </w:r>
      <w:r w:rsidRPr="00D87266">
        <w:rPr>
          <w:rFonts w:ascii="Garamond" w:hAnsi="Garamond"/>
          <w:sz w:val="28"/>
          <w:szCs w:val="28"/>
        </w:rPr>
        <w:t>.</w:t>
      </w:r>
    </w:p>
    <w:p w:rsidR="006E56C0" w:rsidRDefault="00CA7991" w:rsidP="00CA7991">
      <w:pPr>
        <w:spacing w:after="0"/>
        <w:jc w:val="both"/>
        <w:rPr>
          <w:rFonts w:ascii="Garamond" w:hAnsi="Garamond"/>
          <w:sz w:val="28"/>
          <w:szCs w:val="28"/>
        </w:rPr>
      </w:pPr>
      <w:r>
        <w:rPr>
          <w:rFonts w:ascii="Garamond" w:hAnsi="Garamond"/>
          <w:sz w:val="28"/>
          <w:szCs w:val="28"/>
        </w:rPr>
        <w:t xml:space="preserve">  Η μετάφραση του Ν. Ποριώτη πιστοποιεί το γεγονός για το οποίο το έργο δεν ανέβηκε ποτέ στη χώρα μας. Ο ενδεκασύλλαβος ποιητικός λόγος του μεταφραστή είναι άκρως δύσβατος και δυσνόητος με αποτέλεσμα να αποτελεί ηρωισμό </w:t>
      </w:r>
      <w:r w:rsidR="005C694D">
        <w:rPr>
          <w:rFonts w:ascii="Garamond" w:hAnsi="Garamond"/>
          <w:sz w:val="28"/>
          <w:szCs w:val="28"/>
        </w:rPr>
        <w:t xml:space="preserve">για τους ηθοποιούς </w:t>
      </w:r>
      <w:r>
        <w:rPr>
          <w:rFonts w:ascii="Garamond" w:hAnsi="Garamond"/>
          <w:sz w:val="28"/>
          <w:szCs w:val="28"/>
        </w:rPr>
        <w:t xml:space="preserve">η ερμηνεία των ρόλων. Υπάρχουν λέξεις ακατανόητες, παρμένες από τις ντοπιολαλιές της ελληνικής επαρχίας, </w:t>
      </w:r>
      <w:r w:rsidR="006E56C0">
        <w:rPr>
          <w:rFonts w:ascii="Garamond" w:hAnsi="Garamond"/>
          <w:sz w:val="28"/>
          <w:szCs w:val="28"/>
        </w:rPr>
        <w:t xml:space="preserve">ή </w:t>
      </w:r>
      <w:r w:rsidR="006E56C0">
        <w:rPr>
          <w:rFonts w:ascii="Garamond" w:hAnsi="Garamond"/>
          <w:sz w:val="28"/>
          <w:szCs w:val="28"/>
        </w:rPr>
        <w:lastRenderedPageBreak/>
        <w:t xml:space="preserve">σμιλεμένες ποιητικά από τον ίδιο τον </w:t>
      </w:r>
      <w:r w:rsidR="006C3DDB">
        <w:rPr>
          <w:rFonts w:ascii="Garamond" w:hAnsi="Garamond"/>
          <w:sz w:val="28"/>
          <w:szCs w:val="28"/>
        </w:rPr>
        <w:t>Ποριώτη</w:t>
      </w:r>
      <w:r w:rsidR="006E56C0">
        <w:rPr>
          <w:rFonts w:ascii="Garamond" w:hAnsi="Garamond"/>
          <w:sz w:val="28"/>
          <w:szCs w:val="28"/>
        </w:rPr>
        <w:t xml:space="preserve"> όπως:</w:t>
      </w:r>
      <w:r>
        <w:rPr>
          <w:rFonts w:ascii="Garamond" w:hAnsi="Garamond"/>
          <w:sz w:val="28"/>
          <w:szCs w:val="28"/>
        </w:rPr>
        <w:t xml:space="preserve"> </w:t>
      </w:r>
      <w:r w:rsidRPr="00863BE7">
        <w:rPr>
          <w:rFonts w:ascii="Garamond" w:hAnsi="Garamond"/>
          <w:sz w:val="28"/>
          <w:szCs w:val="28"/>
        </w:rPr>
        <w:t>“</w:t>
      </w:r>
      <w:r>
        <w:rPr>
          <w:rFonts w:ascii="Garamond" w:hAnsi="Garamond"/>
          <w:sz w:val="28"/>
          <w:szCs w:val="28"/>
        </w:rPr>
        <w:t>ψαθούρια</w:t>
      </w:r>
      <w:r w:rsidRPr="00863BE7">
        <w:rPr>
          <w:rFonts w:ascii="Garamond" w:hAnsi="Garamond"/>
          <w:sz w:val="28"/>
          <w:szCs w:val="28"/>
        </w:rPr>
        <w:t>”, “</w:t>
      </w:r>
      <w:r>
        <w:rPr>
          <w:rFonts w:ascii="Garamond" w:hAnsi="Garamond"/>
          <w:sz w:val="28"/>
          <w:szCs w:val="28"/>
        </w:rPr>
        <w:t>ύτανα</w:t>
      </w:r>
      <w:r w:rsidRPr="00863BE7">
        <w:rPr>
          <w:rFonts w:ascii="Garamond" w:hAnsi="Garamond"/>
          <w:sz w:val="28"/>
          <w:szCs w:val="28"/>
        </w:rPr>
        <w:t>”, “</w:t>
      </w:r>
      <w:r>
        <w:rPr>
          <w:rFonts w:ascii="Garamond" w:hAnsi="Garamond"/>
          <w:sz w:val="28"/>
          <w:szCs w:val="28"/>
        </w:rPr>
        <w:t>ζεστοκράτη</w:t>
      </w:r>
      <w:r w:rsidRPr="00863BE7">
        <w:rPr>
          <w:rFonts w:ascii="Garamond" w:hAnsi="Garamond"/>
          <w:sz w:val="28"/>
          <w:szCs w:val="28"/>
        </w:rPr>
        <w:t>’</w:t>
      </w:r>
      <w:r>
        <w:rPr>
          <w:rFonts w:ascii="Garamond" w:hAnsi="Garamond"/>
          <w:sz w:val="28"/>
          <w:szCs w:val="28"/>
        </w:rPr>
        <w:t xml:space="preserve">, </w:t>
      </w:r>
      <w:r w:rsidRPr="00863BE7">
        <w:rPr>
          <w:rFonts w:ascii="Garamond" w:hAnsi="Garamond"/>
          <w:sz w:val="28"/>
          <w:szCs w:val="28"/>
        </w:rPr>
        <w:t>“</w:t>
      </w:r>
      <w:r>
        <w:rPr>
          <w:rFonts w:ascii="Garamond" w:hAnsi="Garamond"/>
          <w:sz w:val="28"/>
          <w:szCs w:val="28"/>
        </w:rPr>
        <w:t>μέρωσε</w:t>
      </w:r>
      <w:r w:rsidRPr="00863BE7">
        <w:rPr>
          <w:rFonts w:ascii="Garamond" w:hAnsi="Garamond"/>
          <w:sz w:val="28"/>
          <w:szCs w:val="28"/>
        </w:rPr>
        <w:t>”</w:t>
      </w:r>
      <w:r>
        <w:rPr>
          <w:rFonts w:ascii="Garamond" w:hAnsi="Garamond"/>
          <w:sz w:val="28"/>
          <w:szCs w:val="28"/>
        </w:rPr>
        <w:t xml:space="preserve">, </w:t>
      </w:r>
      <w:r w:rsidR="006E56C0" w:rsidRPr="006E56C0">
        <w:rPr>
          <w:rFonts w:ascii="Garamond" w:hAnsi="Garamond"/>
          <w:sz w:val="28"/>
          <w:szCs w:val="28"/>
        </w:rPr>
        <w:t>“</w:t>
      </w:r>
      <w:r w:rsidR="006E56C0">
        <w:rPr>
          <w:rFonts w:ascii="Garamond" w:hAnsi="Garamond"/>
          <w:sz w:val="28"/>
          <w:szCs w:val="28"/>
        </w:rPr>
        <w:t>τετράφαρδο</w:t>
      </w:r>
      <w:r w:rsidR="006E56C0" w:rsidRPr="006E56C0">
        <w:rPr>
          <w:rFonts w:ascii="Garamond" w:hAnsi="Garamond"/>
          <w:sz w:val="28"/>
          <w:szCs w:val="28"/>
        </w:rPr>
        <w:t>”</w:t>
      </w:r>
      <w:r w:rsidR="006E56C0">
        <w:rPr>
          <w:rFonts w:ascii="Garamond" w:hAnsi="Garamond"/>
          <w:sz w:val="28"/>
          <w:szCs w:val="28"/>
        </w:rPr>
        <w:t xml:space="preserve">, </w:t>
      </w:r>
      <w:r w:rsidR="006E56C0" w:rsidRPr="006E56C0">
        <w:rPr>
          <w:rFonts w:ascii="Garamond" w:hAnsi="Garamond"/>
          <w:sz w:val="28"/>
          <w:szCs w:val="28"/>
        </w:rPr>
        <w:t>“</w:t>
      </w:r>
      <w:r w:rsidR="006E56C0">
        <w:rPr>
          <w:rFonts w:ascii="Garamond" w:hAnsi="Garamond"/>
          <w:sz w:val="28"/>
          <w:szCs w:val="28"/>
        </w:rPr>
        <w:t>ηλιόγερμα</w:t>
      </w:r>
      <w:r w:rsidR="006E56C0" w:rsidRPr="006E56C0">
        <w:rPr>
          <w:rFonts w:ascii="Garamond" w:hAnsi="Garamond"/>
          <w:sz w:val="28"/>
          <w:szCs w:val="28"/>
        </w:rPr>
        <w:t>”</w:t>
      </w:r>
      <w:r w:rsidR="006E56C0">
        <w:rPr>
          <w:rFonts w:ascii="Garamond" w:hAnsi="Garamond"/>
          <w:sz w:val="28"/>
          <w:szCs w:val="28"/>
        </w:rPr>
        <w:t>και πολλές άλλες</w:t>
      </w:r>
      <w:r w:rsidR="002F2072">
        <w:rPr>
          <w:rFonts w:ascii="Garamond" w:hAnsi="Garamond"/>
          <w:sz w:val="28"/>
          <w:szCs w:val="28"/>
        </w:rPr>
        <w:t xml:space="preserve">. </w:t>
      </w:r>
    </w:p>
    <w:p w:rsidR="006E56C0" w:rsidRDefault="006E56C0" w:rsidP="00CA7991">
      <w:pPr>
        <w:spacing w:after="0"/>
        <w:jc w:val="both"/>
        <w:rPr>
          <w:rFonts w:ascii="Garamond" w:hAnsi="Garamond"/>
          <w:sz w:val="28"/>
          <w:szCs w:val="28"/>
        </w:rPr>
      </w:pPr>
    </w:p>
    <w:p w:rsidR="006E56C0" w:rsidRPr="002F2072" w:rsidRDefault="006E56C0" w:rsidP="006E56C0">
      <w:pPr>
        <w:pStyle w:val="a5"/>
        <w:numPr>
          <w:ilvl w:val="0"/>
          <w:numId w:val="26"/>
        </w:numPr>
        <w:spacing w:after="0"/>
        <w:jc w:val="both"/>
        <w:rPr>
          <w:rFonts w:ascii="Garamond" w:hAnsi="Garamond"/>
          <w:i/>
          <w:sz w:val="28"/>
          <w:szCs w:val="28"/>
        </w:rPr>
      </w:pPr>
      <w:r w:rsidRPr="00042A6F">
        <w:rPr>
          <w:rFonts w:ascii="Garamond" w:hAnsi="Garamond"/>
          <w:b/>
          <w:sz w:val="28"/>
          <w:szCs w:val="28"/>
        </w:rPr>
        <w:t>Καλάντρας:</w:t>
      </w:r>
      <w:r w:rsidRPr="006E56C0">
        <w:rPr>
          <w:rFonts w:ascii="Garamond" w:hAnsi="Garamond"/>
          <w:sz w:val="28"/>
          <w:szCs w:val="28"/>
        </w:rPr>
        <w:t xml:space="preserve"> </w:t>
      </w:r>
      <w:r w:rsidRPr="002F2072">
        <w:rPr>
          <w:rFonts w:ascii="Garamond" w:hAnsi="Garamond"/>
          <w:i/>
          <w:sz w:val="28"/>
          <w:szCs w:val="28"/>
        </w:rPr>
        <w:t>Έι σύ Νέγκιο, φέρε τα πινάκια</w:t>
      </w:r>
    </w:p>
    <w:p w:rsidR="006E56C0" w:rsidRPr="002F2072" w:rsidRDefault="006E56C0" w:rsidP="00CA7991">
      <w:pPr>
        <w:spacing w:after="0"/>
        <w:jc w:val="both"/>
        <w:rPr>
          <w:rFonts w:ascii="Garamond" w:hAnsi="Garamond"/>
          <w:i/>
          <w:sz w:val="28"/>
          <w:szCs w:val="28"/>
        </w:rPr>
      </w:pPr>
      <w:r w:rsidRPr="002F2072">
        <w:rPr>
          <w:rFonts w:ascii="Garamond" w:hAnsi="Garamond"/>
          <w:i/>
          <w:sz w:val="28"/>
          <w:szCs w:val="28"/>
        </w:rPr>
        <w:t xml:space="preserve">                             που ξέρεις˙ μην αφήνης δά κι αφύλαχτο</w:t>
      </w:r>
    </w:p>
    <w:p w:rsidR="006E56C0" w:rsidRPr="002F2072" w:rsidRDefault="006E56C0" w:rsidP="00CA7991">
      <w:pPr>
        <w:spacing w:after="0"/>
        <w:jc w:val="both"/>
        <w:rPr>
          <w:rFonts w:ascii="Garamond" w:hAnsi="Garamond"/>
          <w:i/>
          <w:sz w:val="28"/>
          <w:szCs w:val="28"/>
        </w:rPr>
      </w:pPr>
      <w:r w:rsidRPr="002F2072">
        <w:rPr>
          <w:rFonts w:ascii="Garamond" w:hAnsi="Garamond"/>
          <w:i/>
          <w:sz w:val="28"/>
          <w:szCs w:val="28"/>
        </w:rPr>
        <w:t xml:space="preserve">                             κείνον το ζεστοκράτη που έχει τα ύτανα.</w:t>
      </w:r>
    </w:p>
    <w:p w:rsidR="006E56C0" w:rsidRPr="002F2072" w:rsidRDefault="006E56C0" w:rsidP="006E56C0">
      <w:pPr>
        <w:pStyle w:val="a5"/>
        <w:numPr>
          <w:ilvl w:val="0"/>
          <w:numId w:val="26"/>
        </w:numPr>
        <w:spacing w:after="0"/>
        <w:jc w:val="both"/>
        <w:rPr>
          <w:rFonts w:ascii="Garamond" w:hAnsi="Garamond"/>
          <w:i/>
          <w:sz w:val="28"/>
          <w:szCs w:val="28"/>
        </w:rPr>
      </w:pPr>
      <w:r w:rsidRPr="00042A6F">
        <w:rPr>
          <w:rFonts w:ascii="Garamond" w:hAnsi="Garamond"/>
          <w:b/>
          <w:sz w:val="28"/>
          <w:szCs w:val="28"/>
        </w:rPr>
        <w:t>Νέγκιος:</w:t>
      </w:r>
      <w:r>
        <w:rPr>
          <w:rFonts w:ascii="Garamond" w:hAnsi="Garamond"/>
          <w:sz w:val="28"/>
          <w:szCs w:val="28"/>
        </w:rPr>
        <w:t xml:space="preserve"> </w:t>
      </w:r>
      <w:r w:rsidRPr="002F2072">
        <w:rPr>
          <w:rFonts w:ascii="Garamond" w:hAnsi="Garamond"/>
          <w:i/>
          <w:sz w:val="28"/>
          <w:szCs w:val="28"/>
        </w:rPr>
        <w:t>Και τι φοβάστε; Μήπως φαγωθούνε;</w:t>
      </w:r>
    </w:p>
    <w:p w:rsidR="006E56C0" w:rsidRPr="002F2072" w:rsidRDefault="006E56C0" w:rsidP="006E56C0">
      <w:pPr>
        <w:pStyle w:val="a5"/>
        <w:numPr>
          <w:ilvl w:val="0"/>
          <w:numId w:val="26"/>
        </w:numPr>
        <w:spacing w:after="0"/>
        <w:jc w:val="both"/>
        <w:rPr>
          <w:rFonts w:ascii="Garamond" w:hAnsi="Garamond"/>
          <w:i/>
          <w:sz w:val="28"/>
          <w:szCs w:val="28"/>
        </w:rPr>
      </w:pPr>
      <w:r w:rsidRPr="00042A6F">
        <w:rPr>
          <w:rFonts w:ascii="Garamond" w:hAnsi="Garamond"/>
          <w:b/>
          <w:sz w:val="28"/>
          <w:szCs w:val="28"/>
        </w:rPr>
        <w:t>Καλάντρας:</w:t>
      </w:r>
      <w:r>
        <w:rPr>
          <w:rFonts w:ascii="Garamond" w:hAnsi="Garamond"/>
          <w:sz w:val="28"/>
          <w:szCs w:val="28"/>
        </w:rPr>
        <w:t xml:space="preserve"> </w:t>
      </w:r>
      <w:r w:rsidRPr="002F2072">
        <w:rPr>
          <w:rFonts w:ascii="Garamond" w:hAnsi="Garamond"/>
          <w:i/>
          <w:sz w:val="28"/>
          <w:szCs w:val="28"/>
        </w:rPr>
        <w:t>Τα ξέρω τα κουμάσια μου: να γίνουνε.</w:t>
      </w:r>
    </w:p>
    <w:p w:rsidR="006E56C0" w:rsidRPr="002F2072" w:rsidRDefault="006E56C0" w:rsidP="002F2072">
      <w:pPr>
        <w:spacing w:after="0"/>
        <w:ind w:left="360"/>
        <w:jc w:val="both"/>
        <w:rPr>
          <w:rFonts w:ascii="Garamond" w:hAnsi="Garamond"/>
          <w:i/>
          <w:sz w:val="28"/>
          <w:szCs w:val="28"/>
        </w:rPr>
      </w:pPr>
      <w:r w:rsidRPr="002F2072">
        <w:rPr>
          <w:rFonts w:ascii="Garamond" w:hAnsi="Garamond"/>
          <w:i/>
          <w:sz w:val="28"/>
          <w:szCs w:val="28"/>
        </w:rPr>
        <w:t xml:space="preserve">                  </w:t>
      </w:r>
      <w:r w:rsidR="002F2072" w:rsidRPr="002F2072">
        <w:rPr>
          <w:rFonts w:ascii="Garamond" w:hAnsi="Garamond"/>
          <w:i/>
          <w:sz w:val="28"/>
          <w:szCs w:val="28"/>
        </w:rPr>
        <w:t xml:space="preserve">    </w:t>
      </w:r>
      <w:r w:rsidRPr="002F2072">
        <w:rPr>
          <w:rFonts w:ascii="Garamond" w:hAnsi="Garamond"/>
          <w:i/>
          <w:sz w:val="28"/>
          <w:szCs w:val="28"/>
        </w:rPr>
        <w:t xml:space="preserve"> Θέλω να πω, κατά πως πρέπει τα ύτανα</w:t>
      </w:r>
      <w:r w:rsidR="002F2072" w:rsidRPr="002F2072">
        <w:rPr>
          <w:rFonts w:ascii="Garamond" w:hAnsi="Garamond"/>
          <w:i/>
          <w:sz w:val="28"/>
          <w:szCs w:val="28"/>
        </w:rPr>
        <w:t>…</w:t>
      </w:r>
    </w:p>
    <w:p w:rsidR="002F2072" w:rsidRPr="002F2072" w:rsidRDefault="002F2072" w:rsidP="006E56C0">
      <w:pPr>
        <w:pStyle w:val="a5"/>
        <w:numPr>
          <w:ilvl w:val="0"/>
          <w:numId w:val="26"/>
        </w:numPr>
        <w:spacing w:after="0"/>
        <w:jc w:val="both"/>
        <w:rPr>
          <w:rFonts w:ascii="Garamond" w:hAnsi="Garamond"/>
          <w:i/>
          <w:sz w:val="28"/>
          <w:szCs w:val="28"/>
        </w:rPr>
      </w:pPr>
      <w:r w:rsidRPr="00042A6F">
        <w:rPr>
          <w:rFonts w:ascii="Garamond" w:hAnsi="Garamond"/>
          <w:b/>
          <w:sz w:val="28"/>
          <w:szCs w:val="28"/>
        </w:rPr>
        <w:t>Νέγκιος:</w:t>
      </w:r>
      <w:r>
        <w:rPr>
          <w:rFonts w:ascii="Garamond" w:hAnsi="Garamond"/>
          <w:sz w:val="28"/>
          <w:szCs w:val="28"/>
        </w:rPr>
        <w:t xml:space="preserve"> </w:t>
      </w:r>
      <w:r w:rsidRPr="002F2072">
        <w:rPr>
          <w:rFonts w:ascii="Garamond" w:hAnsi="Garamond"/>
          <w:i/>
          <w:sz w:val="28"/>
          <w:szCs w:val="28"/>
        </w:rPr>
        <w:t>Ε, και να φάη κανείς ένα μονάχα,</w:t>
      </w:r>
    </w:p>
    <w:p w:rsidR="002F2072" w:rsidRPr="002F2072" w:rsidRDefault="002F2072" w:rsidP="002F2072">
      <w:pPr>
        <w:pStyle w:val="a5"/>
        <w:spacing w:after="0"/>
        <w:jc w:val="both"/>
        <w:rPr>
          <w:rFonts w:ascii="Garamond" w:hAnsi="Garamond"/>
          <w:i/>
          <w:sz w:val="28"/>
          <w:szCs w:val="28"/>
        </w:rPr>
      </w:pPr>
      <w:r w:rsidRPr="002F2072">
        <w:rPr>
          <w:rFonts w:ascii="Garamond" w:hAnsi="Garamond"/>
          <w:i/>
          <w:sz w:val="28"/>
          <w:szCs w:val="28"/>
        </w:rPr>
        <w:t xml:space="preserve">                  Θάτανε, πάει να πη, μεγάλο κρίμα!...</w:t>
      </w:r>
    </w:p>
    <w:p w:rsidR="002F2072" w:rsidRPr="002F2072" w:rsidRDefault="002F2072"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Καλάντρας:</w:t>
      </w:r>
      <w:r>
        <w:rPr>
          <w:rFonts w:ascii="Garamond" w:hAnsi="Garamond"/>
          <w:sz w:val="28"/>
          <w:szCs w:val="28"/>
        </w:rPr>
        <w:t xml:space="preserve"> </w:t>
      </w:r>
      <w:r w:rsidRPr="002F2072">
        <w:rPr>
          <w:rFonts w:ascii="Garamond" w:hAnsi="Garamond"/>
          <w:i/>
          <w:sz w:val="28"/>
          <w:szCs w:val="28"/>
        </w:rPr>
        <w:t>Θάτανε γιατι έχετε και παράχετε</w:t>
      </w:r>
    </w:p>
    <w:p w:rsidR="002F2072" w:rsidRPr="002F2072" w:rsidRDefault="002F2072" w:rsidP="002F2072">
      <w:pPr>
        <w:pStyle w:val="a5"/>
        <w:spacing w:after="0"/>
        <w:jc w:val="both"/>
        <w:rPr>
          <w:rFonts w:ascii="Garamond" w:hAnsi="Garamond"/>
          <w:i/>
          <w:sz w:val="28"/>
          <w:szCs w:val="28"/>
        </w:rPr>
      </w:pPr>
      <w:r w:rsidRPr="002F2072">
        <w:rPr>
          <w:rFonts w:ascii="Garamond" w:hAnsi="Garamond"/>
          <w:i/>
          <w:sz w:val="28"/>
          <w:szCs w:val="28"/>
        </w:rPr>
        <w:t xml:space="preserve">                   Πολλά να τρώτε: πήττα, μυγδαλόψωμο,</w:t>
      </w:r>
    </w:p>
    <w:p w:rsidR="002F2072" w:rsidRPr="002F2072" w:rsidRDefault="002F2072" w:rsidP="002F2072">
      <w:pPr>
        <w:pStyle w:val="a5"/>
        <w:spacing w:after="0"/>
        <w:jc w:val="both"/>
        <w:rPr>
          <w:rFonts w:ascii="Garamond" w:hAnsi="Garamond"/>
          <w:i/>
          <w:sz w:val="28"/>
          <w:szCs w:val="28"/>
        </w:rPr>
      </w:pPr>
      <w:r w:rsidRPr="002F2072">
        <w:rPr>
          <w:rFonts w:ascii="Garamond" w:hAnsi="Garamond"/>
          <w:i/>
          <w:sz w:val="28"/>
          <w:szCs w:val="28"/>
        </w:rPr>
        <w:t xml:space="preserve">                   Και τάσπρα τα ψαθούρια με το δυόσμο,</w:t>
      </w:r>
    </w:p>
    <w:p w:rsidR="002F2072" w:rsidRPr="002F2072" w:rsidRDefault="002F2072" w:rsidP="002F2072">
      <w:pPr>
        <w:pStyle w:val="a5"/>
        <w:spacing w:after="0"/>
        <w:jc w:val="both"/>
        <w:rPr>
          <w:rFonts w:ascii="Garamond" w:hAnsi="Garamond"/>
          <w:i/>
          <w:sz w:val="28"/>
          <w:szCs w:val="28"/>
        </w:rPr>
      </w:pPr>
      <w:r w:rsidRPr="002F2072">
        <w:rPr>
          <w:rFonts w:ascii="Garamond" w:hAnsi="Garamond"/>
          <w:i/>
          <w:sz w:val="28"/>
          <w:szCs w:val="28"/>
        </w:rPr>
        <w:t xml:space="preserve">                   Πού κάθε τόσο τσυμπάτε, κι ας κόβουνε</w:t>
      </w:r>
    </w:p>
    <w:p w:rsidR="002F2072" w:rsidRPr="002F2072" w:rsidRDefault="002F2072" w:rsidP="002F2072">
      <w:pPr>
        <w:pStyle w:val="a5"/>
        <w:spacing w:after="0"/>
        <w:jc w:val="both"/>
        <w:rPr>
          <w:rFonts w:ascii="Garamond" w:hAnsi="Garamond"/>
          <w:sz w:val="28"/>
          <w:szCs w:val="28"/>
        </w:rPr>
      </w:pPr>
      <w:r w:rsidRPr="002F2072">
        <w:rPr>
          <w:rFonts w:ascii="Garamond" w:hAnsi="Garamond"/>
          <w:i/>
          <w:sz w:val="28"/>
          <w:szCs w:val="28"/>
        </w:rPr>
        <w:t xml:space="preserve">                   Τη γέψη απ’ το κρασάκι</w:t>
      </w:r>
      <w:r w:rsidRPr="002F2072">
        <w:rPr>
          <w:rFonts w:ascii="Garamond" w:hAnsi="Garamond"/>
          <w:sz w:val="28"/>
          <w:szCs w:val="28"/>
        </w:rPr>
        <w:t>.</w:t>
      </w:r>
      <w:r w:rsidRPr="002F2072">
        <w:rPr>
          <w:rStyle w:val="a7"/>
          <w:rFonts w:ascii="Garamond" w:hAnsi="Garamond"/>
          <w:sz w:val="28"/>
          <w:szCs w:val="28"/>
        </w:rPr>
        <w:footnoteReference w:id="469"/>
      </w:r>
    </w:p>
    <w:p w:rsidR="006E56C0" w:rsidRDefault="006E56C0" w:rsidP="00CA7991">
      <w:pPr>
        <w:spacing w:after="0"/>
        <w:jc w:val="both"/>
        <w:rPr>
          <w:rFonts w:ascii="Garamond" w:hAnsi="Garamond"/>
          <w:sz w:val="28"/>
          <w:szCs w:val="28"/>
        </w:rPr>
      </w:pPr>
    </w:p>
    <w:p w:rsidR="00CA7991" w:rsidRDefault="006E56C0" w:rsidP="00CA7991">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Βέβαια ο Ποριώτης αποδίδει σε βάθος το νόημα, το ύφος και τις προθέσεις του </w:t>
      </w:r>
      <w:r w:rsidR="00CA7991">
        <w:rPr>
          <w:rFonts w:ascii="Garamond" w:hAnsi="Garamond"/>
          <w:sz w:val="28"/>
          <w:szCs w:val="28"/>
          <w:lang w:val="it-IT"/>
        </w:rPr>
        <w:t>Benelli</w:t>
      </w:r>
      <w:r w:rsidR="002F2072">
        <w:rPr>
          <w:rFonts w:ascii="Garamond" w:hAnsi="Garamond"/>
          <w:sz w:val="28"/>
          <w:szCs w:val="28"/>
        </w:rPr>
        <w:t>. Επίσης φιλοτεχνεί</w:t>
      </w:r>
      <w:r w:rsidR="00CA7991">
        <w:rPr>
          <w:rFonts w:ascii="Garamond" w:hAnsi="Garamond"/>
          <w:sz w:val="28"/>
          <w:szCs w:val="28"/>
        </w:rPr>
        <w:t xml:space="preserve"> ένα άριστο ποιητικό δημιούργημα, όμως το δημιούργημα αυτό με τον υπερθεματισμό της δημοτική</w:t>
      </w:r>
      <w:r w:rsidR="005C694D">
        <w:rPr>
          <w:rFonts w:ascii="Garamond" w:hAnsi="Garamond"/>
          <w:sz w:val="28"/>
          <w:szCs w:val="28"/>
        </w:rPr>
        <w:t xml:space="preserve">ς του, </w:t>
      </w:r>
      <w:r w:rsidR="00CA7991">
        <w:rPr>
          <w:rFonts w:ascii="Garamond" w:hAnsi="Garamond"/>
          <w:sz w:val="28"/>
          <w:szCs w:val="28"/>
        </w:rPr>
        <w:t>και τις διαλέκτους του δημιουργεί από μόνο του σθεναρούς σκοπέλους στο πέρασμα προς τις αθηναϊκές σκηνές, διότι δε</w:t>
      </w:r>
      <w:r w:rsidR="002F2072">
        <w:rPr>
          <w:rFonts w:ascii="Garamond" w:hAnsi="Garamond"/>
          <w:sz w:val="28"/>
          <w:szCs w:val="28"/>
        </w:rPr>
        <w:t>ν διαπνέεται από θεατρικότητα:</w:t>
      </w:r>
    </w:p>
    <w:p w:rsidR="002F2072" w:rsidRPr="00BC1D17" w:rsidRDefault="002F2072"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Γιαννέτος:</w:t>
      </w:r>
      <w:r>
        <w:rPr>
          <w:rFonts w:ascii="Garamond" w:hAnsi="Garamond"/>
          <w:sz w:val="28"/>
          <w:szCs w:val="28"/>
        </w:rPr>
        <w:t xml:space="preserve"> </w:t>
      </w:r>
      <w:r w:rsidRPr="00BC1D17">
        <w:rPr>
          <w:rFonts w:ascii="Garamond" w:hAnsi="Garamond"/>
          <w:i/>
          <w:sz w:val="28"/>
          <w:szCs w:val="28"/>
        </w:rPr>
        <w:t>Ο φίλος σας ο Λαυρέντιος των Μεδίκων,</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που με χαρά του θάγδερνε τους δυό</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w:t>
      </w:r>
      <w:r w:rsidR="006C3DDB">
        <w:rPr>
          <w:rFonts w:ascii="Garamond" w:hAnsi="Garamond"/>
          <w:i/>
          <w:sz w:val="28"/>
          <w:szCs w:val="28"/>
        </w:rPr>
        <w:t xml:space="preserve">       Κιαραμαντέζους, που είναι</w:t>
      </w:r>
      <w:r w:rsidRPr="00BC1D17">
        <w:rPr>
          <w:rFonts w:ascii="Garamond" w:hAnsi="Garamond"/>
          <w:i/>
          <w:sz w:val="28"/>
          <w:szCs w:val="28"/>
        </w:rPr>
        <w:t xml:space="preserve"> οχτροί δικοί του,</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τους δύο Πιζάνους, θέλει εδώ στο σπίτι σας,</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απόψε κιόλα και στο δείπνο τούτο,</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να τους δώσω το χέρι.</w:t>
      </w:r>
    </w:p>
    <w:p w:rsidR="002F2072" w:rsidRPr="00BC1D17" w:rsidRDefault="002F2072"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Τορναγκουίγκης:</w:t>
      </w:r>
      <w:r>
        <w:rPr>
          <w:rFonts w:ascii="Garamond" w:hAnsi="Garamond"/>
          <w:sz w:val="28"/>
          <w:szCs w:val="28"/>
        </w:rPr>
        <w:t xml:space="preserve"> </w:t>
      </w:r>
      <w:r w:rsidRPr="00BC1D17">
        <w:rPr>
          <w:rFonts w:ascii="Garamond" w:hAnsi="Garamond"/>
          <w:i/>
          <w:sz w:val="28"/>
          <w:szCs w:val="28"/>
        </w:rPr>
        <w:t>Εσείς;</w:t>
      </w:r>
    </w:p>
    <w:p w:rsidR="002F2072" w:rsidRPr="00BC1D17" w:rsidRDefault="002F2072"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Γιαννέτος:</w:t>
      </w:r>
      <w:r>
        <w:rPr>
          <w:rFonts w:ascii="Garamond" w:hAnsi="Garamond"/>
          <w:sz w:val="28"/>
          <w:szCs w:val="28"/>
        </w:rPr>
        <w:t xml:space="preserve"> </w:t>
      </w:r>
      <w:r w:rsidRPr="00BC1D17">
        <w:rPr>
          <w:rFonts w:ascii="Garamond" w:hAnsi="Garamond"/>
          <w:i/>
          <w:sz w:val="28"/>
          <w:szCs w:val="28"/>
        </w:rPr>
        <w:t>Ναι, εγώ.</w:t>
      </w:r>
    </w:p>
    <w:p w:rsidR="002F2072" w:rsidRPr="00BC1D17" w:rsidRDefault="002F2072"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Τορναγκουίγκης:</w:t>
      </w:r>
      <w:r>
        <w:rPr>
          <w:rFonts w:ascii="Garamond" w:hAnsi="Garamond"/>
          <w:sz w:val="28"/>
          <w:szCs w:val="28"/>
        </w:rPr>
        <w:t xml:space="preserve"> </w:t>
      </w:r>
      <w:r w:rsidRPr="00BC1D17">
        <w:rPr>
          <w:rFonts w:ascii="Garamond" w:hAnsi="Garamond"/>
          <w:i/>
          <w:sz w:val="28"/>
          <w:szCs w:val="28"/>
        </w:rPr>
        <w:t>Μ’ όλη τη σαχλονίλα που σας φτειάξανε;</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που μέσ’ στον Άρνο σας βουτήξαν κ’ ύστερα</w:t>
      </w:r>
    </w:p>
    <w:p w:rsidR="002F2072" w:rsidRP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w:t>
      </w:r>
      <w:r w:rsidR="006C3DDB">
        <w:rPr>
          <w:rFonts w:ascii="Garamond" w:hAnsi="Garamond"/>
          <w:i/>
          <w:sz w:val="28"/>
          <w:szCs w:val="28"/>
        </w:rPr>
        <w:t xml:space="preserve">         σας βγάλαν όξω, στο σα</w:t>
      </w:r>
      <w:r w:rsidRPr="00BC1D17">
        <w:rPr>
          <w:rFonts w:ascii="Garamond" w:hAnsi="Garamond"/>
          <w:i/>
          <w:sz w:val="28"/>
          <w:szCs w:val="28"/>
        </w:rPr>
        <w:t>κί κλεισμένο</w:t>
      </w:r>
    </w:p>
    <w:p w:rsidR="00BC1D17" w:rsidRDefault="002F2072" w:rsidP="002F2072">
      <w:pPr>
        <w:pStyle w:val="a5"/>
        <w:spacing w:after="0"/>
        <w:jc w:val="both"/>
        <w:rPr>
          <w:rFonts w:ascii="Garamond" w:hAnsi="Garamond"/>
          <w:i/>
          <w:sz w:val="28"/>
          <w:szCs w:val="28"/>
        </w:rPr>
      </w:pPr>
      <w:r w:rsidRPr="00BC1D17">
        <w:rPr>
          <w:rFonts w:ascii="Garamond" w:hAnsi="Garamond"/>
          <w:i/>
          <w:sz w:val="28"/>
          <w:szCs w:val="28"/>
        </w:rPr>
        <w:t xml:space="preserve">                           σα νάσαστε μελάγγυρο;</w:t>
      </w:r>
    </w:p>
    <w:p w:rsidR="00BC1D17" w:rsidRPr="00042A6F" w:rsidRDefault="00BC1D17" w:rsidP="002F2072">
      <w:pPr>
        <w:pStyle w:val="a5"/>
        <w:numPr>
          <w:ilvl w:val="0"/>
          <w:numId w:val="26"/>
        </w:numPr>
        <w:spacing w:after="0"/>
        <w:jc w:val="both"/>
        <w:rPr>
          <w:rFonts w:ascii="Garamond" w:hAnsi="Garamond"/>
          <w:i/>
          <w:sz w:val="28"/>
          <w:szCs w:val="28"/>
        </w:rPr>
      </w:pPr>
      <w:r w:rsidRPr="00042A6F">
        <w:rPr>
          <w:rFonts w:ascii="Garamond" w:hAnsi="Garamond"/>
          <w:b/>
          <w:sz w:val="28"/>
          <w:szCs w:val="28"/>
        </w:rPr>
        <w:t>Γιαννέτος:</w:t>
      </w:r>
      <w:r w:rsidRPr="00042A6F">
        <w:rPr>
          <w:rFonts w:ascii="Garamond" w:hAnsi="Garamond"/>
          <w:sz w:val="28"/>
          <w:szCs w:val="28"/>
        </w:rPr>
        <w:t xml:space="preserve"> </w:t>
      </w:r>
      <w:r w:rsidRPr="00042A6F">
        <w:rPr>
          <w:rFonts w:ascii="Garamond" w:hAnsi="Garamond"/>
          <w:i/>
          <w:sz w:val="28"/>
          <w:szCs w:val="28"/>
        </w:rPr>
        <w:t>Ναι, εγώ;</w:t>
      </w:r>
    </w:p>
    <w:p w:rsidR="00BC1D17" w:rsidRDefault="00BC1D17" w:rsidP="002F2072">
      <w:pPr>
        <w:pStyle w:val="a5"/>
        <w:spacing w:after="0"/>
        <w:jc w:val="both"/>
        <w:rPr>
          <w:rFonts w:ascii="Garamond" w:hAnsi="Garamond"/>
          <w:i/>
          <w:sz w:val="28"/>
          <w:szCs w:val="28"/>
        </w:rPr>
      </w:pPr>
      <w:r w:rsidRPr="00BC1D17">
        <w:rPr>
          <w:rFonts w:ascii="Garamond" w:hAnsi="Garamond"/>
          <w:i/>
          <w:sz w:val="28"/>
          <w:szCs w:val="28"/>
        </w:rPr>
        <w:t xml:space="preserve">                Το μελάγγυρο εγώ!</w:t>
      </w:r>
    </w:p>
    <w:p w:rsidR="002F2072" w:rsidRPr="00042A6F" w:rsidRDefault="00BC1D17" w:rsidP="00042A6F">
      <w:pPr>
        <w:pStyle w:val="a5"/>
        <w:numPr>
          <w:ilvl w:val="0"/>
          <w:numId w:val="26"/>
        </w:numPr>
        <w:spacing w:after="0"/>
        <w:jc w:val="both"/>
        <w:rPr>
          <w:rFonts w:ascii="Garamond" w:hAnsi="Garamond"/>
          <w:i/>
          <w:sz w:val="28"/>
          <w:szCs w:val="28"/>
        </w:rPr>
      </w:pPr>
      <w:r w:rsidRPr="00042A6F">
        <w:rPr>
          <w:rFonts w:ascii="Garamond" w:hAnsi="Garamond"/>
          <w:b/>
          <w:sz w:val="28"/>
          <w:szCs w:val="28"/>
        </w:rPr>
        <w:t>Τορναγκουίγκης:</w:t>
      </w:r>
      <w:r w:rsidRPr="00042A6F">
        <w:rPr>
          <w:rFonts w:ascii="Garamond" w:hAnsi="Garamond"/>
          <w:sz w:val="28"/>
          <w:szCs w:val="28"/>
        </w:rPr>
        <w:t xml:space="preserve"> </w:t>
      </w:r>
      <w:r w:rsidR="002F2072" w:rsidRPr="00042A6F">
        <w:rPr>
          <w:rFonts w:ascii="Garamond" w:hAnsi="Garamond"/>
          <w:sz w:val="28"/>
          <w:szCs w:val="28"/>
        </w:rPr>
        <w:t xml:space="preserve"> </w:t>
      </w:r>
      <w:r w:rsidRPr="00042A6F">
        <w:rPr>
          <w:rFonts w:ascii="Garamond" w:hAnsi="Garamond"/>
          <w:i/>
          <w:sz w:val="28"/>
          <w:szCs w:val="28"/>
        </w:rPr>
        <w:t>Ακριβέ μου αφέντη!</w:t>
      </w:r>
    </w:p>
    <w:p w:rsidR="00BC1D17" w:rsidRDefault="00BC1D17" w:rsidP="002F2072">
      <w:pPr>
        <w:pStyle w:val="a5"/>
        <w:spacing w:after="0"/>
        <w:jc w:val="both"/>
        <w:rPr>
          <w:rFonts w:ascii="Garamond" w:hAnsi="Garamond"/>
          <w:i/>
          <w:sz w:val="28"/>
          <w:szCs w:val="28"/>
        </w:rPr>
      </w:pPr>
      <w:r w:rsidRPr="00BC1D17">
        <w:rPr>
          <w:rFonts w:ascii="Garamond" w:hAnsi="Garamond"/>
          <w:i/>
          <w:sz w:val="28"/>
          <w:szCs w:val="28"/>
        </w:rPr>
        <w:lastRenderedPageBreak/>
        <w:t xml:space="preserve">                            Μα οι στυλεττιές που σας δώσανε τότε;</w:t>
      </w:r>
    </w:p>
    <w:p w:rsidR="00BC1D17" w:rsidRPr="00042A6F" w:rsidRDefault="00042A6F" w:rsidP="00042A6F">
      <w:pPr>
        <w:pStyle w:val="a5"/>
        <w:numPr>
          <w:ilvl w:val="0"/>
          <w:numId w:val="26"/>
        </w:numPr>
        <w:spacing w:after="0"/>
        <w:jc w:val="both"/>
        <w:rPr>
          <w:rFonts w:ascii="Garamond" w:hAnsi="Garamond"/>
          <w:i/>
          <w:sz w:val="28"/>
          <w:szCs w:val="28"/>
        </w:rPr>
      </w:pPr>
      <w:r w:rsidRPr="00042A6F">
        <w:rPr>
          <w:rFonts w:ascii="Garamond" w:hAnsi="Garamond"/>
          <w:b/>
          <w:sz w:val="28"/>
          <w:szCs w:val="28"/>
        </w:rPr>
        <w:t>Γιαννέτος:</w:t>
      </w:r>
      <w:r w:rsidR="00BC1D17" w:rsidRPr="00042A6F">
        <w:rPr>
          <w:rFonts w:ascii="Garamond" w:hAnsi="Garamond"/>
          <w:sz w:val="28"/>
          <w:szCs w:val="28"/>
        </w:rPr>
        <w:t xml:space="preserve"> </w:t>
      </w:r>
      <w:r w:rsidR="00BC1D17" w:rsidRPr="00042A6F">
        <w:rPr>
          <w:rFonts w:ascii="Garamond" w:hAnsi="Garamond"/>
          <w:i/>
          <w:sz w:val="28"/>
          <w:szCs w:val="28"/>
        </w:rPr>
        <w:t>Άι, τις κρατώ…</w:t>
      </w:r>
      <w:r w:rsidR="00BC1D17">
        <w:rPr>
          <w:rStyle w:val="a7"/>
          <w:rFonts w:ascii="Garamond" w:hAnsi="Garamond"/>
          <w:sz w:val="28"/>
          <w:szCs w:val="28"/>
        </w:rPr>
        <w:footnoteReference w:id="470"/>
      </w:r>
    </w:p>
    <w:p w:rsidR="00BC1D17" w:rsidRPr="002F2072" w:rsidRDefault="00BC1D17" w:rsidP="002F2072">
      <w:pPr>
        <w:pStyle w:val="a5"/>
        <w:spacing w:after="0"/>
        <w:jc w:val="both"/>
        <w:rPr>
          <w:rFonts w:ascii="Garamond" w:hAnsi="Garamond"/>
          <w:sz w:val="28"/>
          <w:szCs w:val="28"/>
        </w:rPr>
      </w:pPr>
    </w:p>
    <w:p w:rsidR="00E61577" w:rsidRPr="00E61577" w:rsidRDefault="00E61577" w:rsidP="00CA7991">
      <w:pPr>
        <w:spacing w:after="0"/>
        <w:jc w:val="both"/>
        <w:rPr>
          <w:rFonts w:ascii="Garamond" w:hAnsi="Garamond"/>
          <w:sz w:val="28"/>
          <w:szCs w:val="28"/>
        </w:rPr>
      </w:pPr>
      <w:r>
        <w:rPr>
          <w:rFonts w:ascii="Garamond" w:hAnsi="Garamond"/>
          <w:sz w:val="28"/>
          <w:szCs w:val="28"/>
        </w:rPr>
        <w:t xml:space="preserve">  Το κείμενο του </w:t>
      </w:r>
      <w:r>
        <w:rPr>
          <w:rFonts w:ascii="Garamond" w:hAnsi="Garamond"/>
          <w:sz w:val="28"/>
          <w:szCs w:val="28"/>
          <w:lang w:val="en-US"/>
        </w:rPr>
        <w:t>Benelli</w:t>
      </w:r>
      <w:r w:rsidRPr="00E61577">
        <w:rPr>
          <w:rFonts w:ascii="Garamond" w:hAnsi="Garamond"/>
          <w:sz w:val="28"/>
          <w:szCs w:val="28"/>
        </w:rPr>
        <w:t xml:space="preserve"> </w:t>
      </w:r>
      <w:r>
        <w:rPr>
          <w:rFonts w:ascii="Garamond" w:hAnsi="Garamond"/>
          <w:sz w:val="28"/>
          <w:szCs w:val="28"/>
        </w:rPr>
        <w:t>αντίθετα</w:t>
      </w:r>
      <w:r w:rsidR="00801F72" w:rsidRPr="00801F72">
        <w:rPr>
          <w:rFonts w:ascii="Garamond" w:hAnsi="Garamond"/>
          <w:sz w:val="28"/>
          <w:szCs w:val="28"/>
        </w:rPr>
        <w:t>,</w:t>
      </w:r>
      <w:r>
        <w:rPr>
          <w:rFonts w:ascii="Garamond" w:hAnsi="Garamond"/>
          <w:sz w:val="28"/>
          <w:szCs w:val="28"/>
        </w:rPr>
        <w:t xml:space="preserve"> δεν περιλαμβάνει ντοπιολαλιές και διαλέκτους από κάποια πόλη της Ιταλίας, ο λόγος του είναι ο απλός, καθημερινός λόγος της σύγχρονης ιταλικής γλώσσας, παρά το γεγονός ότι τα πρόσωπα του έργου έχουν ευγενική καταγωγή και προέρχονται από άλλη εποχή. Αν ο μεταφραστής παρέμενε πιστός στην καθομιλουμένη ελληνική γλώσσα της εποχής χωρίς τους ποιητικούς διανθισμούς, ίσως το κείμενο να μπορούσε να παρουσιαστεί και στις μέρες μας. Ως εκ τούτου</w:t>
      </w:r>
      <w:r w:rsidR="00801F72" w:rsidRPr="00801F72">
        <w:rPr>
          <w:rFonts w:ascii="Garamond" w:hAnsi="Garamond"/>
          <w:sz w:val="28"/>
          <w:szCs w:val="28"/>
        </w:rPr>
        <w:t>,</w:t>
      </w:r>
      <w:r>
        <w:rPr>
          <w:rFonts w:ascii="Garamond" w:hAnsi="Garamond"/>
          <w:sz w:val="28"/>
          <w:szCs w:val="28"/>
        </w:rPr>
        <w:t xml:space="preserve"> το έργο </w:t>
      </w:r>
      <w:r w:rsidR="006C3DDB">
        <w:rPr>
          <w:rFonts w:ascii="Garamond" w:hAnsi="Garamond"/>
          <w:sz w:val="28"/>
          <w:szCs w:val="28"/>
        </w:rPr>
        <w:t>χρήζει</w:t>
      </w:r>
      <w:r>
        <w:rPr>
          <w:rFonts w:ascii="Garamond" w:hAnsi="Garamond"/>
          <w:sz w:val="28"/>
          <w:szCs w:val="28"/>
        </w:rPr>
        <w:t xml:space="preserve"> μιας μοντέρνας μετάφρασης για να μπορέσει να ανέβει στις σύγχρονες ελληνικές σκηνές γεγονός που θα ήταν πολύ ενδιαφέρον. </w:t>
      </w:r>
    </w:p>
    <w:p w:rsidR="00CA7991" w:rsidRPr="006C3831" w:rsidRDefault="00CA7991" w:rsidP="00CA7991">
      <w:pPr>
        <w:spacing w:after="0"/>
        <w:jc w:val="both"/>
        <w:rPr>
          <w:rFonts w:ascii="Garamond" w:hAnsi="Garamond"/>
          <w:b/>
          <w:i/>
          <w:sz w:val="28"/>
          <w:szCs w:val="28"/>
          <w:u w:val="single"/>
        </w:rPr>
      </w:pPr>
    </w:p>
    <w:p w:rsidR="00CA7991" w:rsidRPr="00FC5727" w:rsidRDefault="00CA7991" w:rsidP="00CA7991">
      <w:pPr>
        <w:spacing w:after="0"/>
        <w:jc w:val="both"/>
        <w:rPr>
          <w:rFonts w:ascii="Garamond" w:hAnsi="Garamond"/>
          <w:sz w:val="28"/>
          <w:szCs w:val="28"/>
        </w:rPr>
      </w:pPr>
    </w:p>
    <w:p w:rsidR="00CA7991" w:rsidRDefault="003B7034" w:rsidP="00CA7991">
      <w:pPr>
        <w:spacing w:after="0"/>
        <w:jc w:val="both"/>
        <w:rPr>
          <w:rFonts w:ascii="Garamond" w:hAnsi="Garamond"/>
          <w:b/>
          <w:i/>
          <w:sz w:val="28"/>
          <w:szCs w:val="28"/>
          <w:u w:val="single"/>
        </w:rPr>
      </w:pPr>
      <w:r w:rsidRPr="006F5AA4">
        <w:rPr>
          <w:rFonts w:ascii="Garamond" w:hAnsi="Garamond"/>
          <w:b/>
          <w:sz w:val="28"/>
          <w:szCs w:val="28"/>
          <w:u w:val="single"/>
        </w:rPr>
        <w:t>1</w:t>
      </w:r>
      <w:r w:rsidR="00815743">
        <w:rPr>
          <w:rFonts w:ascii="Garamond" w:hAnsi="Garamond"/>
          <w:b/>
          <w:sz w:val="28"/>
          <w:szCs w:val="28"/>
          <w:u w:val="single"/>
        </w:rPr>
        <w:t>.</w:t>
      </w:r>
      <w:r w:rsidRPr="006F5AA4">
        <w:rPr>
          <w:rFonts w:ascii="Garamond" w:hAnsi="Garamond"/>
          <w:b/>
          <w:sz w:val="28"/>
          <w:szCs w:val="28"/>
          <w:u w:val="single"/>
        </w:rPr>
        <w:t>3</w:t>
      </w:r>
      <w:r w:rsidR="00CA7991" w:rsidRPr="00BF6F59">
        <w:rPr>
          <w:rFonts w:ascii="Garamond" w:hAnsi="Garamond"/>
          <w:b/>
          <w:sz w:val="28"/>
          <w:szCs w:val="28"/>
          <w:u w:val="single"/>
        </w:rPr>
        <w:t>.</w:t>
      </w:r>
      <w:r w:rsidR="00F74B17">
        <w:rPr>
          <w:rFonts w:ascii="Garamond" w:hAnsi="Garamond"/>
          <w:b/>
          <w:sz w:val="28"/>
          <w:szCs w:val="28"/>
          <w:u w:val="single"/>
        </w:rPr>
        <w:t>3.</w:t>
      </w:r>
      <w:r w:rsidR="00CA7991" w:rsidRPr="00BF6F59">
        <w:rPr>
          <w:rFonts w:ascii="Garamond" w:hAnsi="Garamond"/>
          <w:b/>
          <w:i/>
          <w:sz w:val="28"/>
          <w:szCs w:val="28"/>
          <w:u w:val="single"/>
        </w:rPr>
        <w:t xml:space="preserve"> </w:t>
      </w:r>
      <w:r w:rsidR="00CA7991" w:rsidRPr="007C7E1E">
        <w:rPr>
          <w:rFonts w:ascii="Garamond" w:hAnsi="Garamond"/>
          <w:b/>
          <w:i/>
          <w:sz w:val="28"/>
          <w:szCs w:val="28"/>
          <w:u w:val="single"/>
        </w:rPr>
        <w:t>Η ερωτική τραγωδία</w:t>
      </w:r>
    </w:p>
    <w:p w:rsidR="00CA7991" w:rsidRDefault="00CA7991" w:rsidP="00CA7991">
      <w:pPr>
        <w:spacing w:after="0"/>
        <w:jc w:val="both"/>
        <w:rPr>
          <w:rFonts w:ascii="Garamond" w:hAnsi="Garamond"/>
          <w:b/>
          <w:i/>
          <w:sz w:val="28"/>
          <w:szCs w:val="28"/>
          <w:u w:val="single"/>
        </w:rPr>
      </w:pPr>
    </w:p>
    <w:p w:rsidR="00CA7991" w:rsidRDefault="00CA7991" w:rsidP="00CA7991">
      <w:pPr>
        <w:spacing w:after="0"/>
        <w:jc w:val="both"/>
        <w:rPr>
          <w:rFonts w:ascii="Garamond" w:hAnsi="Garamond"/>
          <w:sz w:val="28"/>
          <w:szCs w:val="28"/>
        </w:rPr>
      </w:pPr>
      <w:r>
        <w:rPr>
          <w:rFonts w:ascii="Garamond" w:hAnsi="Garamond"/>
          <w:sz w:val="28"/>
          <w:szCs w:val="28"/>
        </w:rPr>
        <w:t xml:space="preserve"> Τον Μάρτιο του 1925 διαβάζουμε στον </w:t>
      </w:r>
      <w:r w:rsidRPr="00807272">
        <w:rPr>
          <w:rFonts w:ascii="Garamond" w:hAnsi="Garamond"/>
          <w:i/>
          <w:sz w:val="28"/>
          <w:szCs w:val="28"/>
        </w:rPr>
        <w:t>Θεατή</w:t>
      </w:r>
      <w:r>
        <w:rPr>
          <w:rFonts w:ascii="Garamond" w:hAnsi="Garamond"/>
          <w:sz w:val="28"/>
          <w:szCs w:val="28"/>
        </w:rPr>
        <w:t xml:space="preserve"> ότι ο Ιταλός δραματικός συγγραφέας ολοκλήρωσε τη σύνθεση δύο έργων του, μια σύγχρονη κωμωδία με τίτλο </w:t>
      </w:r>
      <w:r w:rsidRPr="00807272">
        <w:rPr>
          <w:rFonts w:ascii="Garamond" w:hAnsi="Garamond"/>
          <w:i/>
          <w:sz w:val="28"/>
          <w:szCs w:val="28"/>
        </w:rPr>
        <w:t>Το μαργαριταρένιο περιδέραιο</w:t>
      </w:r>
      <w:r>
        <w:rPr>
          <w:rFonts w:ascii="Garamond" w:hAnsi="Garamond"/>
          <w:sz w:val="28"/>
          <w:szCs w:val="28"/>
        </w:rPr>
        <w:t xml:space="preserve"> και μια τραγωδία με τίτλο </w:t>
      </w:r>
      <w:r w:rsidRPr="00807272">
        <w:rPr>
          <w:rFonts w:ascii="Garamond" w:hAnsi="Garamond"/>
          <w:i/>
          <w:sz w:val="28"/>
          <w:szCs w:val="28"/>
        </w:rPr>
        <w:t>Η ερωτική τραγωδία</w:t>
      </w:r>
      <w:r>
        <w:rPr>
          <w:rFonts w:ascii="Garamond" w:hAnsi="Garamond"/>
          <w:sz w:val="28"/>
          <w:szCs w:val="28"/>
        </w:rPr>
        <w:t xml:space="preserve"> που πρόκειται να παιχθεί προσεχώς σε θέατρο της Ρώμης.</w:t>
      </w:r>
      <w:r>
        <w:rPr>
          <w:rStyle w:val="a7"/>
          <w:rFonts w:ascii="Garamond" w:hAnsi="Garamond"/>
          <w:sz w:val="28"/>
          <w:szCs w:val="28"/>
        </w:rPr>
        <w:footnoteReference w:id="471"/>
      </w:r>
    </w:p>
    <w:p w:rsidR="00CA7991" w:rsidRDefault="00CA7991" w:rsidP="00CA7991">
      <w:pPr>
        <w:spacing w:after="0"/>
        <w:jc w:val="both"/>
        <w:rPr>
          <w:rFonts w:ascii="Garamond" w:hAnsi="Garamond"/>
          <w:sz w:val="28"/>
          <w:szCs w:val="28"/>
        </w:rPr>
      </w:pPr>
      <w:r>
        <w:rPr>
          <w:rFonts w:ascii="Garamond" w:hAnsi="Garamond"/>
          <w:sz w:val="28"/>
          <w:szCs w:val="28"/>
        </w:rPr>
        <w:t xml:space="preserve">  Την </w:t>
      </w:r>
      <w:r w:rsidRPr="006861E3">
        <w:rPr>
          <w:rFonts w:ascii="Garamond" w:hAnsi="Garamond"/>
          <w:sz w:val="28"/>
          <w:szCs w:val="28"/>
        </w:rPr>
        <w:t>8</w:t>
      </w:r>
      <w:r w:rsidRPr="006861E3">
        <w:rPr>
          <w:rFonts w:ascii="Garamond" w:hAnsi="Garamond"/>
          <w:sz w:val="28"/>
          <w:szCs w:val="28"/>
          <w:vertAlign w:val="superscript"/>
        </w:rPr>
        <w:t>η</w:t>
      </w:r>
      <w:r w:rsidRPr="006861E3">
        <w:rPr>
          <w:rFonts w:ascii="Garamond" w:hAnsi="Garamond"/>
          <w:sz w:val="28"/>
          <w:szCs w:val="28"/>
        </w:rPr>
        <w:t xml:space="preserve"> Αυγούστου του 1925</w:t>
      </w:r>
      <w:r>
        <w:rPr>
          <w:rFonts w:ascii="Garamond" w:hAnsi="Garamond"/>
          <w:sz w:val="28"/>
          <w:szCs w:val="28"/>
        </w:rPr>
        <w:t xml:space="preserve"> διαβάζουμε </w:t>
      </w:r>
      <w:r w:rsidR="00243289">
        <w:rPr>
          <w:rFonts w:ascii="Garamond" w:hAnsi="Garamond"/>
          <w:sz w:val="28"/>
          <w:szCs w:val="28"/>
        </w:rPr>
        <w:t xml:space="preserve">και πάλι στο ίδιο περιοδικό </w:t>
      </w:r>
      <w:r>
        <w:rPr>
          <w:rFonts w:ascii="Garamond" w:hAnsi="Garamond"/>
          <w:sz w:val="28"/>
          <w:szCs w:val="28"/>
        </w:rPr>
        <w:t xml:space="preserve">ότι λίαν προσεχώς θα παρουσιαστεί στο «Θέατρο Τέχνης» η </w:t>
      </w:r>
      <w:r w:rsidRPr="007C7E1E">
        <w:rPr>
          <w:rFonts w:ascii="Garamond" w:hAnsi="Garamond"/>
          <w:i/>
          <w:sz w:val="28"/>
          <w:szCs w:val="28"/>
        </w:rPr>
        <w:t>Ερωτική τραγωδία</w:t>
      </w:r>
      <w:r>
        <w:rPr>
          <w:rFonts w:ascii="Garamond" w:hAnsi="Garamond"/>
          <w:sz w:val="28"/>
          <w:szCs w:val="28"/>
        </w:rPr>
        <w:t xml:space="preserve">, το αριστούργημα του </w:t>
      </w:r>
      <w:r>
        <w:rPr>
          <w:rFonts w:ascii="Garamond" w:hAnsi="Garamond"/>
          <w:sz w:val="28"/>
          <w:szCs w:val="28"/>
          <w:lang w:val="it-IT"/>
        </w:rPr>
        <w:t>Sem</w:t>
      </w:r>
      <w:r w:rsidRPr="007C7E1E">
        <w:rPr>
          <w:rFonts w:ascii="Garamond" w:hAnsi="Garamond"/>
          <w:sz w:val="28"/>
          <w:szCs w:val="28"/>
        </w:rPr>
        <w:t xml:space="preserve"> </w:t>
      </w:r>
      <w:r>
        <w:rPr>
          <w:rFonts w:ascii="Garamond" w:hAnsi="Garamond"/>
          <w:sz w:val="28"/>
          <w:szCs w:val="28"/>
          <w:lang w:val="it-IT"/>
        </w:rPr>
        <w:t>Benelli</w:t>
      </w:r>
      <w:r w:rsidRPr="007C7E1E">
        <w:rPr>
          <w:rFonts w:ascii="Garamond" w:hAnsi="Garamond"/>
          <w:sz w:val="28"/>
          <w:szCs w:val="28"/>
        </w:rPr>
        <w:t xml:space="preserve"> </w:t>
      </w:r>
      <w:r>
        <w:rPr>
          <w:rFonts w:ascii="Garamond" w:hAnsi="Garamond"/>
          <w:sz w:val="28"/>
          <w:szCs w:val="28"/>
        </w:rPr>
        <w:t xml:space="preserve">με την αριστοτεχνική μετάφραση του Ν. Ποριώτη. Για πρώτη φορά </w:t>
      </w:r>
      <w:r w:rsidR="007B55C2">
        <w:rPr>
          <w:rFonts w:ascii="Garamond" w:hAnsi="Garamond"/>
          <w:sz w:val="28"/>
          <w:szCs w:val="28"/>
        </w:rPr>
        <w:t xml:space="preserve">παρουσιάζεται </w:t>
      </w:r>
      <w:r>
        <w:rPr>
          <w:rFonts w:ascii="Garamond" w:hAnsi="Garamond"/>
          <w:sz w:val="28"/>
          <w:szCs w:val="28"/>
        </w:rPr>
        <w:t xml:space="preserve">στην Ελλάδα έργο του συγγραφέα. Μάλιστα ο συντάκτης συμπληρώνει ότι ο Ποριώτης προ ετών είχε μεταφράσει και ένα άλλο έργο του </w:t>
      </w:r>
      <w:r>
        <w:rPr>
          <w:rFonts w:ascii="Garamond" w:hAnsi="Garamond"/>
          <w:sz w:val="28"/>
          <w:szCs w:val="28"/>
          <w:lang w:val="it-IT"/>
        </w:rPr>
        <w:t>Benelli</w:t>
      </w:r>
      <w:r w:rsidR="00243289">
        <w:rPr>
          <w:rFonts w:ascii="Garamond" w:hAnsi="Garamond"/>
          <w:sz w:val="28"/>
          <w:szCs w:val="28"/>
        </w:rPr>
        <w:t>,</w:t>
      </w:r>
      <w:r w:rsidRPr="007C7E1E">
        <w:rPr>
          <w:rFonts w:ascii="Garamond" w:hAnsi="Garamond"/>
          <w:sz w:val="28"/>
          <w:szCs w:val="28"/>
        </w:rPr>
        <w:t xml:space="preserve"> </w:t>
      </w:r>
      <w:r>
        <w:rPr>
          <w:rFonts w:ascii="Garamond" w:hAnsi="Garamond"/>
          <w:sz w:val="28"/>
          <w:szCs w:val="28"/>
        </w:rPr>
        <w:t xml:space="preserve">το </w:t>
      </w:r>
      <w:r w:rsidRPr="007C7E1E">
        <w:rPr>
          <w:rFonts w:ascii="Garamond" w:hAnsi="Garamond"/>
          <w:i/>
          <w:sz w:val="28"/>
          <w:szCs w:val="28"/>
        </w:rPr>
        <w:t>Ο δείπνος με τα σκώμματα</w:t>
      </w:r>
      <w:r w:rsidR="00243289">
        <w:rPr>
          <w:rFonts w:ascii="Garamond" w:hAnsi="Garamond"/>
          <w:sz w:val="28"/>
          <w:szCs w:val="28"/>
        </w:rPr>
        <w:t>, που δεν είχε</w:t>
      </w:r>
      <w:r>
        <w:rPr>
          <w:rFonts w:ascii="Garamond" w:hAnsi="Garamond"/>
          <w:sz w:val="28"/>
          <w:szCs w:val="28"/>
        </w:rPr>
        <w:t xml:space="preserve"> ανέβει μέχρι σήμερα στη χώρα μας</w:t>
      </w:r>
      <w:r w:rsidR="00243289">
        <w:rPr>
          <w:rFonts w:ascii="Garamond" w:hAnsi="Garamond"/>
          <w:sz w:val="28"/>
          <w:szCs w:val="28"/>
        </w:rPr>
        <w:t xml:space="preserve"> λόγω των δυσκολιών που υπήρχαν</w:t>
      </w:r>
      <w:r>
        <w:rPr>
          <w:rFonts w:ascii="Garamond" w:hAnsi="Garamond"/>
          <w:sz w:val="28"/>
          <w:szCs w:val="28"/>
        </w:rPr>
        <w:t xml:space="preserve"> για την ερμηνεία των κεντρικών χαρακτήρων του έργου. Επίσης σημειώνεται ότι</w:t>
      </w:r>
      <w:r w:rsidR="00BB68B1">
        <w:rPr>
          <w:rFonts w:ascii="Garamond" w:hAnsi="Garamond"/>
          <w:sz w:val="28"/>
          <w:szCs w:val="28"/>
        </w:rPr>
        <w:t xml:space="preserve"> στον θίασο θα μετάσχει και η</w:t>
      </w:r>
      <w:r>
        <w:rPr>
          <w:rFonts w:ascii="Garamond" w:hAnsi="Garamond"/>
          <w:sz w:val="28"/>
          <w:szCs w:val="28"/>
        </w:rPr>
        <w:t xml:space="preserve"> Χαλκούση.</w:t>
      </w:r>
      <w:r>
        <w:rPr>
          <w:rStyle w:val="a7"/>
          <w:rFonts w:ascii="Garamond" w:hAnsi="Garamond"/>
          <w:sz w:val="28"/>
          <w:szCs w:val="28"/>
        </w:rPr>
        <w:footnoteReference w:id="472"/>
      </w:r>
    </w:p>
    <w:p w:rsidR="00CA7991" w:rsidRPr="009C6F02" w:rsidRDefault="00CA7991" w:rsidP="00CA7991">
      <w:pPr>
        <w:spacing w:after="0"/>
        <w:jc w:val="both"/>
        <w:rPr>
          <w:rFonts w:ascii="Garamond" w:hAnsi="Garamond"/>
          <w:sz w:val="28"/>
          <w:szCs w:val="28"/>
        </w:rPr>
      </w:pPr>
      <w:r w:rsidRPr="001522A2">
        <w:rPr>
          <w:rFonts w:ascii="Garamond" w:hAnsi="Garamond"/>
          <w:sz w:val="28"/>
          <w:szCs w:val="28"/>
        </w:rPr>
        <w:t xml:space="preserve">    </w:t>
      </w:r>
      <w:r w:rsidRPr="00926D93">
        <w:rPr>
          <w:rFonts w:ascii="Garamond" w:hAnsi="Garamond"/>
          <w:i/>
          <w:sz w:val="28"/>
          <w:szCs w:val="28"/>
        </w:rPr>
        <w:t xml:space="preserve">Η ερωτική </w:t>
      </w:r>
      <w:r w:rsidRPr="001522A2">
        <w:rPr>
          <w:rFonts w:ascii="Garamond" w:hAnsi="Garamond"/>
          <w:i/>
          <w:sz w:val="28"/>
          <w:szCs w:val="28"/>
        </w:rPr>
        <w:t>τραγωδία</w:t>
      </w:r>
      <w:r w:rsidRPr="001522A2">
        <w:rPr>
          <w:rFonts w:ascii="Garamond" w:hAnsi="Garamond"/>
          <w:sz w:val="28"/>
          <w:szCs w:val="28"/>
        </w:rPr>
        <w:t xml:space="preserve">  </w:t>
      </w:r>
      <w:r>
        <w:rPr>
          <w:rFonts w:ascii="Garamond" w:hAnsi="Garamond"/>
          <w:sz w:val="28"/>
          <w:szCs w:val="28"/>
        </w:rPr>
        <w:t>(</w:t>
      </w:r>
      <w:r w:rsidRPr="001522A2">
        <w:rPr>
          <w:rFonts w:ascii="Garamond" w:hAnsi="Garamond"/>
          <w:i/>
          <w:iCs/>
          <w:sz w:val="28"/>
          <w:szCs w:val="28"/>
          <w:lang w:val="it-IT"/>
        </w:rPr>
        <w:t>L</w:t>
      </w:r>
      <w:r w:rsidRPr="001522A2">
        <w:rPr>
          <w:rFonts w:ascii="Garamond" w:hAnsi="Garamond"/>
          <w:i/>
          <w:iCs/>
          <w:sz w:val="28"/>
          <w:szCs w:val="28"/>
        </w:rPr>
        <w:t>'</w:t>
      </w:r>
      <w:r w:rsidRPr="001522A2">
        <w:rPr>
          <w:rFonts w:ascii="Garamond" w:hAnsi="Garamond"/>
          <w:i/>
          <w:iCs/>
          <w:sz w:val="28"/>
          <w:szCs w:val="28"/>
          <w:lang w:val="it-IT"/>
        </w:rPr>
        <w:t>amorosa</w:t>
      </w:r>
      <w:r w:rsidRPr="001522A2">
        <w:rPr>
          <w:rFonts w:ascii="Garamond" w:hAnsi="Garamond"/>
          <w:i/>
          <w:iCs/>
          <w:sz w:val="28"/>
          <w:szCs w:val="28"/>
        </w:rPr>
        <w:t xml:space="preserve"> </w:t>
      </w:r>
      <w:r w:rsidRPr="001522A2">
        <w:rPr>
          <w:rFonts w:ascii="Garamond" w:hAnsi="Garamond"/>
          <w:i/>
          <w:iCs/>
          <w:sz w:val="28"/>
          <w:szCs w:val="28"/>
          <w:lang w:val="it-IT"/>
        </w:rPr>
        <w:t>tragedia</w:t>
      </w:r>
      <w:r>
        <w:rPr>
          <w:rFonts w:ascii="Garamond" w:hAnsi="Garamond"/>
          <w:iCs/>
          <w:sz w:val="28"/>
          <w:szCs w:val="28"/>
        </w:rPr>
        <w:t>)</w:t>
      </w:r>
      <w:r w:rsidR="00243289">
        <w:rPr>
          <w:rFonts w:ascii="Garamond" w:hAnsi="Garamond"/>
          <w:iCs/>
          <w:sz w:val="28"/>
          <w:szCs w:val="28"/>
        </w:rPr>
        <w:t>,</w:t>
      </w:r>
      <w:r>
        <w:rPr>
          <w:rStyle w:val="a7"/>
          <w:rFonts w:ascii="Garamond" w:hAnsi="Garamond"/>
          <w:iCs/>
          <w:sz w:val="28"/>
          <w:szCs w:val="28"/>
        </w:rPr>
        <w:footnoteReference w:id="473"/>
      </w:r>
      <w:r w:rsidRPr="001522A2">
        <w:rPr>
          <w:i/>
          <w:iCs/>
        </w:rPr>
        <w:t xml:space="preserve"> </w:t>
      </w:r>
      <w:r>
        <w:rPr>
          <w:rFonts w:ascii="Garamond" w:hAnsi="Garamond"/>
          <w:sz w:val="28"/>
          <w:szCs w:val="28"/>
        </w:rPr>
        <w:t>που</w:t>
      </w:r>
      <w:r w:rsidR="00243289">
        <w:rPr>
          <w:rFonts w:ascii="Garamond" w:hAnsi="Garamond"/>
          <w:sz w:val="28"/>
          <w:szCs w:val="28"/>
        </w:rPr>
        <w:t xml:space="preserve"> τελικά</w:t>
      </w:r>
      <w:r>
        <w:rPr>
          <w:rFonts w:ascii="Garamond" w:hAnsi="Garamond"/>
          <w:sz w:val="28"/>
          <w:szCs w:val="28"/>
        </w:rPr>
        <w:t xml:space="preserve"> δεν παρουσιάστηκε ούτε και αυτή στην Ελλάδα, είναι ένα ποιητικό</w:t>
      </w:r>
      <w:r w:rsidR="00243289">
        <w:rPr>
          <w:rFonts w:ascii="Garamond" w:hAnsi="Garamond"/>
          <w:sz w:val="28"/>
          <w:szCs w:val="28"/>
        </w:rPr>
        <w:t>,</w:t>
      </w:r>
      <w:r>
        <w:rPr>
          <w:rFonts w:ascii="Garamond" w:hAnsi="Garamond"/>
          <w:sz w:val="28"/>
          <w:szCs w:val="28"/>
        </w:rPr>
        <w:t xml:space="preserve"> ιστορικό δράμα που έχει ως θέμα του για άλλη μια φορά τον έρωτα και τον θάνατο σε μια κοινή-τραγική </w:t>
      </w:r>
      <w:r>
        <w:rPr>
          <w:rFonts w:ascii="Garamond" w:hAnsi="Garamond"/>
          <w:sz w:val="28"/>
          <w:szCs w:val="28"/>
        </w:rPr>
        <w:lastRenderedPageBreak/>
        <w:t xml:space="preserve">μοίρα, όπως και το </w:t>
      </w:r>
      <w:r w:rsidRPr="00926D93">
        <w:rPr>
          <w:rFonts w:ascii="Garamond" w:hAnsi="Garamond"/>
          <w:i/>
          <w:sz w:val="28"/>
          <w:szCs w:val="28"/>
        </w:rPr>
        <w:t>Ο έρωτας των τριών βασιλιάδων</w:t>
      </w:r>
      <w:r>
        <w:rPr>
          <w:rFonts w:ascii="Garamond" w:hAnsi="Garamond"/>
          <w:sz w:val="28"/>
          <w:szCs w:val="28"/>
        </w:rPr>
        <w:t xml:space="preserve"> (</w:t>
      </w:r>
      <w:r w:rsidRPr="00926D93">
        <w:rPr>
          <w:rFonts w:ascii="Garamond" w:hAnsi="Garamond"/>
          <w:i/>
          <w:sz w:val="28"/>
          <w:szCs w:val="28"/>
          <w:lang w:val="it-IT"/>
        </w:rPr>
        <w:t>L</w:t>
      </w:r>
      <w:r w:rsidRPr="00926D93">
        <w:rPr>
          <w:rFonts w:ascii="Garamond" w:hAnsi="Garamond"/>
          <w:i/>
          <w:sz w:val="28"/>
          <w:szCs w:val="28"/>
        </w:rPr>
        <w:t>’</w:t>
      </w:r>
      <w:r w:rsidRPr="00926D93">
        <w:rPr>
          <w:rFonts w:ascii="Garamond" w:hAnsi="Garamond"/>
          <w:i/>
          <w:sz w:val="28"/>
          <w:szCs w:val="28"/>
          <w:lang w:val="it-IT"/>
        </w:rPr>
        <w:t>amore</w:t>
      </w:r>
      <w:r w:rsidRPr="00926D93">
        <w:rPr>
          <w:rFonts w:ascii="Garamond" w:hAnsi="Garamond"/>
          <w:i/>
          <w:sz w:val="28"/>
          <w:szCs w:val="28"/>
        </w:rPr>
        <w:t xml:space="preserve"> </w:t>
      </w:r>
      <w:r w:rsidRPr="00926D93">
        <w:rPr>
          <w:rFonts w:ascii="Garamond" w:hAnsi="Garamond"/>
          <w:i/>
          <w:sz w:val="28"/>
          <w:szCs w:val="28"/>
          <w:lang w:val="it-IT"/>
        </w:rPr>
        <w:t>dei</w:t>
      </w:r>
      <w:r w:rsidRPr="00926D93">
        <w:rPr>
          <w:rFonts w:ascii="Garamond" w:hAnsi="Garamond"/>
          <w:i/>
          <w:sz w:val="28"/>
          <w:szCs w:val="28"/>
        </w:rPr>
        <w:t xml:space="preserve"> </w:t>
      </w:r>
      <w:r w:rsidRPr="00926D93">
        <w:rPr>
          <w:rFonts w:ascii="Garamond" w:hAnsi="Garamond"/>
          <w:i/>
          <w:sz w:val="28"/>
          <w:szCs w:val="28"/>
          <w:lang w:val="it-IT"/>
        </w:rPr>
        <w:t>tre</w:t>
      </w:r>
      <w:r w:rsidRPr="00926D93">
        <w:rPr>
          <w:rFonts w:ascii="Garamond" w:hAnsi="Garamond"/>
          <w:i/>
          <w:sz w:val="28"/>
          <w:szCs w:val="28"/>
        </w:rPr>
        <w:t xml:space="preserve"> </w:t>
      </w:r>
      <w:r w:rsidRPr="00926D93">
        <w:rPr>
          <w:rFonts w:ascii="Garamond" w:hAnsi="Garamond"/>
          <w:i/>
          <w:sz w:val="28"/>
          <w:szCs w:val="28"/>
          <w:lang w:val="it-IT"/>
        </w:rPr>
        <w:t>re</w:t>
      </w:r>
      <w:r>
        <w:rPr>
          <w:rFonts w:ascii="Garamond" w:hAnsi="Garamond"/>
          <w:sz w:val="28"/>
          <w:szCs w:val="28"/>
        </w:rPr>
        <w:t>). Οι ήρωες πεθαίνουν διότι πληρώνουν το κρίμα τους στον έρωτα.</w:t>
      </w:r>
      <w:r>
        <w:rPr>
          <w:rStyle w:val="a7"/>
          <w:rFonts w:ascii="Garamond" w:hAnsi="Garamond"/>
          <w:sz w:val="28"/>
          <w:szCs w:val="28"/>
        </w:rPr>
        <w:footnoteReference w:id="474"/>
      </w:r>
    </w:p>
    <w:p w:rsidR="00D4719B" w:rsidRPr="009C6F02" w:rsidRDefault="007B55C2" w:rsidP="00CA7991">
      <w:pPr>
        <w:spacing w:after="0"/>
        <w:jc w:val="both"/>
        <w:rPr>
          <w:rFonts w:ascii="Garamond" w:hAnsi="Garamond"/>
          <w:sz w:val="28"/>
          <w:szCs w:val="28"/>
        </w:rPr>
      </w:pPr>
      <w:r>
        <w:rPr>
          <w:rFonts w:ascii="Garamond" w:hAnsi="Garamond"/>
          <w:sz w:val="28"/>
          <w:szCs w:val="28"/>
        </w:rPr>
        <w:t xml:space="preserve">  Δυστυχώς τα συγκεκριμένα πολύτιμα έργα του </w:t>
      </w:r>
      <w:r>
        <w:rPr>
          <w:rFonts w:ascii="Garamond" w:hAnsi="Garamond"/>
          <w:sz w:val="28"/>
          <w:szCs w:val="28"/>
          <w:lang w:val="en-US"/>
        </w:rPr>
        <w:t>Benelli</w:t>
      </w:r>
      <w:r w:rsidRPr="007B55C2">
        <w:rPr>
          <w:rFonts w:ascii="Garamond" w:hAnsi="Garamond"/>
          <w:sz w:val="28"/>
          <w:szCs w:val="28"/>
        </w:rPr>
        <w:t xml:space="preserve"> </w:t>
      </w:r>
      <w:r>
        <w:rPr>
          <w:rFonts w:ascii="Garamond" w:hAnsi="Garamond"/>
          <w:sz w:val="28"/>
          <w:szCs w:val="28"/>
        </w:rPr>
        <w:t xml:space="preserve">για τον δραματουργικό πλούτο τόσο της Ιταλίας όσο και της Ελλάδας δεν έχουν δει τα φώτα της σκηνής στη χώρα μας μέχρι σήμερα, παρ’ ότι διαθέτουν εξαιρετικά ενδιαφέροντα στοιχεία όσον αφορά τα χαρακτηριστικά της προσωπικότητας των ηρώων και την έκφρασή τους, αλλά και τις σκηνοθετικές οδούς που δίνει η πλοκή. </w:t>
      </w:r>
    </w:p>
    <w:p w:rsidR="00D4719B" w:rsidRDefault="00D4719B" w:rsidP="00CA7991">
      <w:pPr>
        <w:spacing w:after="0"/>
        <w:jc w:val="both"/>
        <w:rPr>
          <w:rFonts w:ascii="Garamond" w:hAnsi="Garamond"/>
          <w:sz w:val="28"/>
          <w:szCs w:val="28"/>
        </w:rPr>
      </w:pPr>
    </w:p>
    <w:p w:rsidR="007B55C2" w:rsidRDefault="007B55C2" w:rsidP="00CA7991">
      <w:pPr>
        <w:spacing w:after="0"/>
        <w:jc w:val="both"/>
        <w:rPr>
          <w:rFonts w:ascii="Garamond" w:hAnsi="Garamond"/>
          <w:sz w:val="28"/>
          <w:szCs w:val="28"/>
        </w:rPr>
      </w:pPr>
    </w:p>
    <w:p w:rsidR="007B55C2" w:rsidRPr="000927FE" w:rsidRDefault="007B55C2" w:rsidP="00314B5B">
      <w:pPr>
        <w:spacing w:after="0" w:line="240" w:lineRule="auto"/>
        <w:jc w:val="both"/>
        <w:rPr>
          <w:rFonts w:ascii="Garamond" w:hAnsi="Garamond"/>
          <w:b/>
          <w:sz w:val="28"/>
          <w:szCs w:val="28"/>
          <w:u w:val="single"/>
        </w:rPr>
      </w:pPr>
    </w:p>
    <w:p w:rsidR="0071311E" w:rsidRPr="000927FE" w:rsidRDefault="0071311E" w:rsidP="00314B5B">
      <w:pPr>
        <w:spacing w:after="0" w:line="240" w:lineRule="auto"/>
        <w:jc w:val="both"/>
        <w:rPr>
          <w:rFonts w:ascii="Garamond" w:hAnsi="Garamond"/>
          <w:b/>
          <w:sz w:val="28"/>
          <w:szCs w:val="28"/>
          <w:u w:val="single"/>
        </w:rPr>
      </w:pPr>
    </w:p>
    <w:p w:rsidR="0071311E" w:rsidRPr="000927FE" w:rsidRDefault="0071311E" w:rsidP="00314B5B">
      <w:pPr>
        <w:spacing w:after="0" w:line="240" w:lineRule="auto"/>
        <w:jc w:val="both"/>
        <w:rPr>
          <w:rFonts w:ascii="Garamond" w:hAnsi="Garamond"/>
          <w:b/>
          <w:sz w:val="28"/>
          <w:szCs w:val="28"/>
          <w:u w:val="single"/>
        </w:rPr>
      </w:pPr>
    </w:p>
    <w:p w:rsidR="0071311E" w:rsidRPr="000927FE" w:rsidRDefault="0071311E" w:rsidP="00314B5B">
      <w:pPr>
        <w:spacing w:after="0" w:line="240" w:lineRule="auto"/>
        <w:jc w:val="both"/>
        <w:rPr>
          <w:rFonts w:ascii="Garamond" w:hAnsi="Garamond"/>
          <w:b/>
          <w:sz w:val="28"/>
          <w:szCs w:val="28"/>
          <w:u w:val="single"/>
        </w:rPr>
      </w:pPr>
    </w:p>
    <w:p w:rsidR="0071311E" w:rsidRDefault="0071311E"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Default="00805D05" w:rsidP="00314B5B">
      <w:pPr>
        <w:spacing w:after="0" w:line="240" w:lineRule="auto"/>
        <w:jc w:val="both"/>
        <w:rPr>
          <w:rFonts w:ascii="Garamond" w:hAnsi="Garamond"/>
          <w:b/>
          <w:sz w:val="28"/>
          <w:szCs w:val="28"/>
          <w:u w:val="single"/>
        </w:rPr>
      </w:pPr>
    </w:p>
    <w:p w:rsidR="00805D05" w:rsidRPr="000927FE" w:rsidRDefault="00805D05" w:rsidP="00314B5B">
      <w:pPr>
        <w:spacing w:after="0" w:line="240" w:lineRule="auto"/>
        <w:jc w:val="both"/>
        <w:rPr>
          <w:rFonts w:ascii="Garamond" w:hAnsi="Garamond"/>
          <w:b/>
          <w:sz w:val="28"/>
          <w:szCs w:val="28"/>
          <w:u w:val="single"/>
        </w:rPr>
      </w:pPr>
    </w:p>
    <w:p w:rsidR="0071311E" w:rsidRPr="000927FE" w:rsidRDefault="0071311E" w:rsidP="00314B5B">
      <w:pPr>
        <w:spacing w:after="0" w:line="240" w:lineRule="auto"/>
        <w:jc w:val="both"/>
        <w:rPr>
          <w:rFonts w:ascii="Garamond" w:hAnsi="Garamond"/>
          <w:b/>
          <w:sz w:val="28"/>
          <w:szCs w:val="28"/>
          <w:u w:val="single"/>
        </w:rPr>
      </w:pPr>
    </w:p>
    <w:p w:rsidR="0071311E" w:rsidRPr="000927FE" w:rsidRDefault="0071311E" w:rsidP="00314B5B">
      <w:pPr>
        <w:spacing w:after="0" w:line="240" w:lineRule="auto"/>
        <w:jc w:val="both"/>
        <w:rPr>
          <w:rFonts w:ascii="Garamond" w:hAnsi="Garamond"/>
          <w:b/>
          <w:sz w:val="28"/>
          <w:szCs w:val="28"/>
          <w:u w:val="single"/>
        </w:rPr>
      </w:pPr>
    </w:p>
    <w:p w:rsidR="007B55C2" w:rsidRDefault="007B55C2" w:rsidP="00314B5B">
      <w:pPr>
        <w:spacing w:after="0" w:line="240" w:lineRule="auto"/>
        <w:jc w:val="both"/>
        <w:rPr>
          <w:rFonts w:ascii="Garamond" w:hAnsi="Garamond"/>
          <w:b/>
          <w:sz w:val="28"/>
          <w:szCs w:val="28"/>
          <w:u w:val="single"/>
        </w:rPr>
      </w:pPr>
    </w:p>
    <w:p w:rsidR="007B55C2" w:rsidRPr="000D7C7B" w:rsidRDefault="007B55C2" w:rsidP="00314B5B">
      <w:pPr>
        <w:spacing w:after="0" w:line="240" w:lineRule="auto"/>
        <w:jc w:val="both"/>
        <w:rPr>
          <w:rFonts w:ascii="Garamond" w:hAnsi="Garamond"/>
          <w:b/>
          <w:sz w:val="28"/>
          <w:szCs w:val="28"/>
          <w:u w:val="single"/>
        </w:rPr>
      </w:pPr>
    </w:p>
    <w:p w:rsidR="006758AD" w:rsidRDefault="006758AD" w:rsidP="003B7034">
      <w:pPr>
        <w:pStyle w:val="a5"/>
        <w:numPr>
          <w:ilvl w:val="0"/>
          <w:numId w:val="13"/>
        </w:numPr>
        <w:spacing w:after="0" w:line="240" w:lineRule="auto"/>
        <w:jc w:val="both"/>
        <w:rPr>
          <w:rFonts w:ascii="Garamond" w:hAnsi="Garamond"/>
          <w:b/>
          <w:sz w:val="28"/>
          <w:szCs w:val="28"/>
          <w:u w:val="single"/>
        </w:rPr>
      </w:pPr>
      <w:r>
        <w:rPr>
          <w:rFonts w:ascii="Garamond" w:hAnsi="Garamond"/>
          <w:b/>
          <w:sz w:val="28"/>
          <w:szCs w:val="28"/>
          <w:u w:val="single"/>
        </w:rPr>
        <w:t>Ο ΒΕΡΙΣΜΟΣ ΣΤΟ ΚΩΜΙΚΟ ΚΑΙ ΔΡΑΜΑΤΙΚΟ ΙΤΑΛΙΚΟ ΘΕΑΤΡΟ ΤΟΥ 20ύ ΑΙΩΝΑ</w:t>
      </w:r>
      <w:r w:rsidR="006D4403">
        <w:rPr>
          <w:rFonts w:ascii="Garamond" w:hAnsi="Garamond"/>
          <w:b/>
          <w:sz w:val="28"/>
          <w:szCs w:val="28"/>
          <w:u w:val="single"/>
        </w:rPr>
        <w:t xml:space="preserve"> ΚΑΙ Η ΕΛΛΗΝΙΚΗ ΤΟΥ ΠΡΟΣΛΗΨΗ</w:t>
      </w:r>
    </w:p>
    <w:p w:rsidR="006758AD" w:rsidRDefault="006758AD" w:rsidP="006758AD">
      <w:pPr>
        <w:spacing w:after="0" w:line="240" w:lineRule="auto"/>
        <w:jc w:val="both"/>
        <w:rPr>
          <w:rFonts w:ascii="Garamond" w:hAnsi="Garamond"/>
          <w:b/>
          <w:sz w:val="28"/>
          <w:szCs w:val="28"/>
          <w:u w:val="single"/>
        </w:rPr>
      </w:pPr>
    </w:p>
    <w:p w:rsidR="00E72B59" w:rsidRDefault="00E72B59" w:rsidP="006758AD">
      <w:pPr>
        <w:spacing w:after="0" w:line="240" w:lineRule="auto"/>
        <w:jc w:val="both"/>
        <w:rPr>
          <w:rFonts w:ascii="Garamond" w:hAnsi="Garamond"/>
          <w:b/>
          <w:sz w:val="28"/>
          <w:szCs w:val="28"/>
          <w:u w:val="single"/>
        </w:rPr>
      </w:pPr>
    </w:p>
    <w:p w:rsidR="00243499" w:rsidRPr="00243499" w:rsidRDefault="00E72B59" w:rsidP="006758AD">
      <w:pPr>
        <w:spacing w:after="0" w:line="240" w:lineRule="auto"/>
        <w:jc w:val="both"/>
        <w:rPr>
          <w:rFonts w:ascii="Garamond" w:hAnsi="Garamond"/>
          <w:sz w:val="28"/>
          <w:szCs w:val="28"/>
        </w:rPr>
      </w:pPr>
      <w:r>
        <w:rPr>
          <w:rFonts w:ascii="Garamond" w:hAnsi="Garamond"/>
          <w:sz w:val="28"/>
          <w:szCs w:val="28"/>
        </w:rPr>
        <w:t xml:space="preserve">  Μετά τον ρομαντικό και τον ρεαλισμό το ρεύμα που γεννιέται ειδικά στην ιταλική επικράτεια και καθορίζει σημαντικ</w:t>
      </w:r>
      <w:r w:rsidR="009C4785">
        <w:rPr>
          <w:rFonts w:ascii="Garamond" w:hAnsi="Garamond"/>
          <w:sz w:val="28"/>
          <w:szCs w:val="28"/>
        </w:rPr>
        <w:t>ά</w:t>
      </w:r>
      <w:r>
        <w:rPr>
          <w:rFonts w:ascii="Garamond" w:hAnsi="Garamond"/>
          <w:sz w:val="28"/>
          <w:szCs w:val="28"/>
        </w:rPr>
        <w:t xml:space="preserve"> τη θεατρική παραγωγή –εκτός του </w:t>
      </w:r>
      <w:r w:rsidR="006C3DDB">
        <w:rPr>
          <w:rFonts w:ascii="Garamond" w:hAnsi="Garamond"/>
          <w:sz w:val="28"/>
          <w:szCs w:val="28"/>
        </w:rPr>
        <w:t>κινηματογράφου</w:t>
      </w:r>
      <w:r>
        <w:rPr>
          <w:rFonts w:ascii="Garamond" w:hAnsi="Garamond"/>
          <w:sz w:val="28"/>
          <w:szCs w:val="28"/>
        </w:rPr>
        <w:t xml:space="preserve"> και των εικαστικών τεχνών– είναι ο βερισμός</w:t>
      </w:r>
      <w:r w:rsidR="001D4827">
        <w:rPr>
          <w:rFonts w:ascii="Garamond" w:hAnsi="Garamond"/>
          <w:sz w:val="28"/>
          <w:szCs w:val="28"/>
        </w:rPr>
        <w:t xml:space="preserve"> (ή </w:t>
      </w:r>
      <w:r w:rsidR="006C3DDB">
        <w:rPr>
          <w:rFonts w:ascii="Garamond" w:hAnsi="Garamond"/>
          <w:sz w:val="28"/>
          <w:szCs w:val="28"/>
        </w:rPr>
        <w:t>ελληνιστή</w:t>
      </w:r>
      <w:r w:rsidR="001D4827">
        <w:rPr>
          <w:rFonts w:ascii="Garamond" w:hAnsi="Garamond"/>
          <w:sz w:val="28"/>
          <w:szCs w:val="28"/>
        </w:rPr>
        <w:t xml:space="preserve"> </w:t>
      </w:r>
      <w:r w:rsidR="001D4827" w:rsidRPr="001D4827">
        <w:rPr>
          <w:rFonts w:ascii="Garamond" w:hAnsi="Garamond"/>
          <w:sz w:val="28"/>
          <w:szCs w:val="28"/>
        </w:rPr>
        <w:t>“</w:t>
      </w:r>
      <w:r w:rsidR="001D4827">
        <w:rPr>
          <w:rFonts w:ascii="Garamond" w:hAnsi="Garamond"/>
          <w:sz w:val="28"/>
          <w:szCs w:val="28"/>
        </w:rPr>
        <w:t>πραγματισμός</w:t>
      </w:r>
      <w:r w:rsidR="001D4827" w:rsidRPr="001D4827">
        <w:rPr>
          <w:rFonts w:ascii="Garamond" w:hAnsi="Garamond"/>
          <w:sz w:val="28"/>
          <w:szCs w:val="28"/>
        </w:rPr>
        <w:t>”</w:t>
      </w:r>
      <w:r w:rsidR="001D4827">
        <w:rPr>
          <w:rFonts w:ascii="Garamond" w:hAnsi="Garamond"/>
          <w:sz w:val="28"/>
          <w:szCs w:val="28"/>
        </w:rPr>
        <w:t>)</w:t>
      </w:r>
      <w:r>
        <w:rPr>
          <w:rFonts w:ascii="Garamond" w:hAnsi="Garamond"/>
          <w:sz w:val="28"/>
          <w:szCs w:val="28"/>
        </w:rPr>
        <w:t>.</w:t>
      </w:r>
      <w:r w:rsidR="002C13D5">
        <w:rPr>
          <w:rFonts w:ascii="Garamond" w:hAnsi="Garamond"/>
          <w:sz w:val="28"/>
          <w:szCs w:val="28"/>
        </w:rPr>
        <w:t xml:space="preserve"> </w:t>
      </w:r>
      <w:r w:rsidR="00243499">
        <w:rPr>
          <w:rFonts w:ascii="Garamond" w:hAnsi="Garamond"/>
          <w:sz w:val="28"/>
          <w:szCs w:val="28"/>
        </w:rPr>
        <w:t xml:space="preserve">Ο βερισμός </w:t>
      </w:r>
      <w:r w:rsidR="004276FE">
        <w:rPr>
          <w:rFonts w:ascii="Garamond" w:hAnsi="Garamond"/>
          <w:sz w:val="28"/>
          <w:szCs w:val="28"/>
        </w:rPr>
        <w:t xml:space="preserve">γεννιέται ως λογοτεχνικό κίνημα </w:t>
      </w:r>
      <w:r w:rsidR="0061654A">
        <w:rPr>
          <w:rFonts w:ascii="Garamond" w:hAnsi="Garamond"/>
          <w:sz w:val="28"/>
          <w:szCs w:val="28"/>
        </w:rPr>
        <w:t xml:space="preserve">στην Ιταλία μεταξύ του 1875 και 1895 και </w:t>
      </w:r>
      <w:r w:rsidR="00243499">
        <w:rPr>
          <w:rFonts w:ascii="Garamond" w:hAnsi="Garamond"/>
          <w:sz w:val="28"/>
          <w:szCs w:val="28"/>
        </w:rPr>
        <w:t xml:space="preserve">απλώνεται </w:t>
      </w:r>
      <w:r w:rsidR="0061654A">
        <w:rPr>
          <w:rFonts w:ascii="Garamond" w:hAnsi="Garamond"/>
          <w:sz w:val="28"/>
          <w:szCs w:val="28"/>
        </w:rPr>
        <w:t xml:space="preserve">και στο θέατρο, </w:t>
      </w:r>
      <w:r w:rsidR="00243499">
        <w:rPr>
          <w:rFonts w:ascii="Garamond" w:hAnsi="Garamond"/>
          <w:sz w:val="28"/>
          <w:szCs w:val="28"/>
        </w:rPr>
        <w:t xml:space="preserve">στη μουσική και τις εικαστικές τέχνες. </w:t>
      </w:r>
      <w:r w:rsidR="0061654A">
        <w:rPr>
          <w:rFonts w:ascii="Garamond" w:hAnsi="Garamond"/>
          <w:sz w:val="28"/>
          <w:szCs w:val="28"/>
        </w:rPr>
        <w:t xml:space="preserve">Η πηγή έμπνευσής του, όπως είναι εύλογο, έγκειται στον νατουραλισμό που γεννιέται στη Γαλλία και τα έργα του αρχίζουν να εμποτίζουν με στοιχεία έργα και των υπόλοιπων ευρωπαίων συγγραφέων. Το Μιλάνο γίνεται η κοιτίδα του Ιταλικού βερισμού όπου συναντιούνται και δρουν λογοτέχνες προερχόμενοι από διάφορες πόλεις και χωριά της Ιταλίας. Η κοινωνική πραγματικότητα της χώρας τους βρίσκεται στο κέντρο της θεματικής τους. </w:t>
      </w:r>
      <w:r w:rsidR="00243499">
        <w:rPr>
          <w:rFonts w:ascii="Garamond" w:hAnsi="Garamond"/>
          <w:sz w:val="28"/>
          <w:szCs w:val="28"/>
        </w:rPr>
        <w:t xml:space="preserve">Ο </w:t>
      </w:r>
      <w:r w:rsidR="00243499">
        <w:rPr>
          <w:rFonts w:ascii="Garamond" w:hAnsi="Garamond"/>
          <w:sz w:val="28"/>
          <w:szCs w:val="28"/>
          <w:lang w:val="en-US"/>
        </w:rPr>
        <w:t>Luigi</w:t>
      </w:r>
      <w:r w:rsidR="00243499" w:rsidRPr="00243499">
        <w:rPr>
          <w:rFonts w:ascii="Garamond" w:hAnsi="Garamond"/>
          <w:sz w:val="28"/>
          <w:szCs w:val="28"/>
        </w:rPr>
        <w:t xml:space="preserve"> </w:t>
      </w:r>
      <w:r w:rsidR="00243499">
        <w:rPr>
          <w:rFonts w:ascii="Garamond" w:hAnsi="Garamond"/>
          <w:sz w:val="28"/>
          <w:szCs w:val="28"/>
          <w:lang w:val="en-US"/>
        </w:rPr>
        <w:t>Capuana</w:t>
      </w:r>
      <w:r w:rsidR="00243499" w:rsidRPr="00243499">
        <w:rPr>
          <w:rFonts w:ascii="Garamond" w:hAnsi="Garamond"/>
          <w:sz w:val="28"/>
          <w:szCs w:val="28"/>
        </w:rPr>
        <w:t xml:space="preserve"> </w:t>
      </w:r>
      <w:r w:rsidR="00243499">
        <w:rPr>
          <w:rFonts w:ascii="Garamond" w:hAnsi="Garamond"/>
          <w:sz w:val="28"/>
          <w:szCs w:val="28"/>
        </w:rPr>
        <w:t xml:space="preserve">και η </w:t>
      </w:r>
      <w:r w:rsidR="00243499">
        <w:rPr>
          <w:rFonts w:ascii="Garamond" w:hAnsi="Garamond"/>
          <w:sz w:val="28"/>
          <w:szCs w:val="28"/>
          <w:lang w:val="en-US"/>
        </w:rPr>
        <w:t>Grazia</w:t>
      </w:r>
      <w:r w:rsidR="00243499" w:rsidRPr="00243499">
        <w:rPr>
          <w:rFonts w:ascii="Garamond" w:hAnsi="Garamond"/>
          <w:sz w:val="28"/>
          <w:szCs w:val="28"/>
        </w:rPr>
        <w:t xml:space="preserve"> </w:t>
      </w:r>
      <w:r w:rsidR="00243499">
        <w:rPr>
          <w:rFonts w:ascii="Garamond" w:hAnsi="Garamond"/>
          <w:sz w:val="28"/>
          <w:szCs w:val="28"/>
          <w:lang w:val="en-US"/>
        </w:rPr>
        <w:t>Deledda</w:t>
      </w:r>
      <w:r w:rsidR="00243289">
        <w:rPr>
          <w:rFonts w:ascii="Garamond" w:hAnsi="Garamond"/>
          <w:sz w:val="28"/>
          <w:szCs w:val="28"/>
        </w:rPr>
        <w:t>,</w:t>
      </w:r>
      <w:r w:rsidR="00243499">
        <w:rPr>
          <w:rFonts w:ascii="Garamond" w:hAnsi="Garamond"/>
          <w:sz w:val="28"/>
          <w:szCs w:val="28"/>
        </w:rPr>
        <w:t xml:space="preserve"> και φυσικά δίπλα τους ο </w:t>
      </w:r>
      <w:r w:rsidR="00243499">
        <w:rPr>
          <w:rFonts w:ascii="Garamond" w:hAnsi="Garamond"/>
          <w:sz w:val="28"/>
          <w:szCs w:val="28"/>
          <w:lang w:val="en-US"/>
        </w:rPr>
        <w:t>Giovanni</w:t>
      </w:r>
      <w:r w:rsidR="00243499" w:rsidRPr="00243499">
        <w:rPr>
          <w:rFonts w:ascii="Garamond" w:hAnsi="Garamond"/>
          <w:sz w:val="28"/>
          <w:szCs w:val="28"/>
        </w:rPr>
        <w:t xml:space="preserve"> </w:t>
      </w:r>
      <w:r w:rsidR="00243499">
        <w:rPr>
          <w:rFonts w:ascii="Garamond" w:hAnsi="Garamond"/>
          <w:sz w:val="28"/>
          <w:szCs w:val="28"/>
          <w:lang w:val="en-US"/>
        </w:rPr>
        <w:t>Verga</w:t>
      </w:r>
      <w:r w:rsidR="00243499" w:rsidRPr="00243499">
        <w:rPr>
          <w:rFonts w:ascii="Garamond" w:hAnsi="Garamond"/>
          <w:sz w:val="28"/>
          <w:szCs w:val="28"/>
        </w:rPr>
        <w:t xml:space="preserve"> </w:t>
      </w:r>
      <w:r w:rsidR="00243499">
        <w:rPr>
          <w:rFonts w:ascii="Garamond" w:hAnsi="Garamond"/>
          <w:sz w:val="28"/>
          <w:szCs w:val="28"/>
        </w:rPr>
        <w:t>–κα</w:t>
      </w:r>
      <w:r w:rsidR="00A22F88">
        <w:rPr>
          <w:rFonts w:ascii="Garamond" w:hAnsi="Garamond"/>
          <w:sz w:val="28"/>
          <w:szCs w:val="28"/>
        </w:rPr>
        <w:t>ι στη λογοτεχνία και στο θέατρο–</w:t>
      </w:r>
      <w:r w:rsidR="00243289">
        <w:rPr>
          <w:rFonts w:ascii="Garamond" w:hAnsi="Garamond"/>
          <w:sz w:val="28"/>
          <w:szCs w:val="28"/>
        </w:rPr>
        <w:t>,</w:t>
      </w:r>
      <w:r w:rsidR="00243499">
        <w:rPr>
          <w:rFonts w:ascii="Garamond" w:hAnsi="Garamond"/>
          <w:sz w:val="28"/>
          <w:szCs w:val="28"/>
        </w:rPr>
        <w:t xml:space="preserve"> είναι οι πρωτοστάτες αυτού του ρεύματος που </w:t>
      </w:r>
      <w:r w:rsidR="00243289">
        <w:rPr>
          <w:rFonts w:ascii="Garamond" w:hAnsi="Garamond"/>
          <w:sz w:val="28"/>
          <w:szCs w:val="28"/>
        </w:rPr>
        <w:t xml:space="preserve">ανθίζει </w:t>
      </w:r>
      <w:r w:rsidR="00243499">
        <w:rPr>
          <w:rFonts w:ascii="Garamond" w:hAnsi="Garamond"/>
          <w:sz w:val="28"/>
          <w:szCs w:val="28"/>
        </w:rPr>
        <w:t>στα τέλη του 19</w:t>
      </w:r>
      <w:r w:rsidR="00243499" w:rsidRPr="00243499">
        <w:rPr>
          <w:rFonts w:ascii="Garamond" w:hAnsi="Garamond"/>
          <w:sz w:val="28"/>
          <w:szCs w:val="28"/>
          <w:vertAlign w:val="superscript"/>
        </w:rPr>
        <w:t>ου</w:t>
      </w:r>
      <w:r w:rsidR="00243499">
        <w:rPr>
          <w:rFonts w:ascii="Garamond" w:hAnsi="Garamond"/>
          <w:sz w:val="28"/>
          <w:szCs w:val="28"/>
        </w:rPr>
        <w:t xml:space="preserve"> αιώνα και στις αρχές του 20ού. </w:t>
      </w:r>
      <w:r w:rsidR="0061654A">
        <w:rPr>
          <w:rFonts w:ascii="Garamond" w:hAnsi="Garamond"/>
          <w:sz w:val="28"/>
          <w:szCs w:val="28"/>
        </w:rPr>
        <w:t xml:space="preserve">Ο </w:t>
      </w:r>
      <w:r w:rsidR="0061654A">
        <w:rPr>
          <w:rFonts w:ascii="Garamond" w:hAnsi="Garamond"/>
          <w:sz w:val="28"/>
          <w:szCs w:val="28"/>
          <w:lang w:val="en-US"/>
        </w:rPr>
        <w:t>Capuana</w:t>
      </w:r>
      <w:r w:rsidR="0061654A" w:rsidRPr="0061654A">
        <w:rPr>
          <w:rFonts w:ascii="Garamond" w:hAnsi="Garamond"/>
          <w:sz w:val="28"/>
          <w:szCs w:val="28"/>
        </w:rPr>
        <w:t xml:space="preserve"> </w:t>
      </w:r>
      <w:r w:rsidR="0061654A">
        <w:rPr>
          <w:rFonts w:ascii="Garamond" w:hAnsi="Garamond"/>
          <w:sz w:val="28"/>
          <w:szCs w:val="28"/>
        </w:rPr>
        <w:t xml:space="preserve">και ο </w:t>
      </w:r>
      <w:r w:rsidR="0061654A">
        <w:rPr>
          <w:rFonts w:ascii="Garamond" w:hAnsi="Garamond"/>
          <w:sz w:val="28"/>
          <w:szCs w:val="28"/>
          <w:lang w:val="en-US"/>
        </w:rPr>
        <w:t>Verga</w:t>
      </w:r>
      <w:r w:rsidR="0061654A" w:rsidRPr="0061654A">
        <w:rPr>
          <w:rFonts w:ascii="Garamond" w:hAnsi="Garamond"/>
          <w:sz w:val="28"/>
          <w:szCs w:val="28"/>
        </w:rPr>
        <w:t xml:space="preserve"> </w:t>
      </w:r>
      <w:r w:rsidR="0061654A">
        <w:rPr>
          <w:rFonts w:ascii="Garamond" w:hAnsi="Garamond"/>
          <w:sz w:val="28"/>
          <w:szCs w:val="28"/>
        </w:rPr>
        <w:t xml:space="preserve">περιγράφουν </w:t>
      </w:r>
      <w:r w:rsidR="00243289">
        <w:rPr>
          <w:rFonts w:ascii="Garamond" w:hAnsi="Garamond"/>
          <w:sz w:val="28"/>
          <w:szCs w:val="28"/>
        </w:rPr>
        <w:t xml:space="preserve">τις </w:t>
      </w:r>
      <w:r w:rsidR="0061654A">
        <w:rPr>
          <w:rFonts w:ascii="Garamond" w:hAnsi="Garamond"/>
          <w:sz w:val="28"/>
          <w:szCs w:val="28"/>
        </w:rPr>
        <w:t xml:space="preserve">καταστάσεις από τη ζωή της Νότιας Ιταλίας, η </w:t>
      </w:r>
      <w:r w:rsidR="0061654A">
        <w:rPr>
          <w:rFonts w:ascii="Garamond" w:hAnsi="Garamond"/>
          <w:sz w:val="28"/>
          <w:szCs w:val="28"/>
          <w:lang w:val="en-US"/>
        </w:rPr>
        <w:t>Matilde</w:t>
      </w:r>
      <w:r w:rsidR="0061654A" w:rsidRPr="0061654A">
        <w:rPr>
          <w:rFonts w:ascii="Garamond" w:hAnsi="Garamond"/>
          <w:sz w:val="28"/>
          <w:szCs w:val="28"/>
        </w:rPr>
        <w:t xml:space="preserve"> </w:t>
      </w:r>
      <w:r w:rsidR="0061654A">
        <w:rPr>
          <w:rFonts w:ascii="Garamond" w:hAnsi="Garamond"/>
          <w:sz w:val="28"/>
          <w:szCs w:val="28"/>
          <w:lang w:val="en-US"/>
        </w:rPr>
        <w:t>Serrao</w:t>
      </w:r>
      <w:r w:rsidR="0061654A" w:rsidRPr="0061654A">
        <w:rPr>
          <w:rFonts w:ascii="Garamond" w:hAnsi="Garamond"/>
          <w:sz w:val="28"/>
          <w:szCs w:val="28"/>
        </w:rPr>
        <w:t xml:space="preserve"> </w:t>
      </w:r>
      <w:r w:rsidR="0061654A">
        <w:rPr>
          <w:rFonts w:ascii="Garamond" w:hAnsi="Garamond"/>
          <w:sz w:val="28"/>
          <w:szCs w:val="28"/>
        </w:rPr>
        <w:t xml:space="preserve">και ο </w:t>
      </w:r>
      <w:r w:rsidR="0061654A">
        <w:rPr>
          <w:rFonts w:ascii="Garamond" w:hAnsi="Garamond"/>
          <w:sz w:val="28"/>
          <w:szCs w:val="28"/>
          <w:lang w:val="en-US"/>
        </w:rPr>
        <w:t>Salvatore</w:t>
      </w:r>
      <w:r w:rsidR="0061654A" w:rsidRPr="0061654A">
        <w:rPr>
          <w:rFonts w:ascii="Garamond" w:hAnsi="Garamond"/>
          <w:sz w:val="28"/>
          <w:szCs w:val="28"/>
        </w:rPr>
        <w:t xml:space="preserve"> </w:t>
      </w:r>
      <w:r w:rsidR="0061654A">
        <w:rPr>
          <w:rFonts w:ascii="Garamond" w:hAnsi="Garamond"/>
          <w:sz w:val="28"/>
          <w:szCs w:val="28"/>
          <w:lang w:val="en-US"/>
        </w:rPr>
        <w:t>di</w:t>
      </w:r>
      <w:r w:rsidR="0061654A" w:rsidRPr="0061654A">
        <w:rPr>
          <w:rFonts w:ascii="Garamond" w:hAnsi="Garamond"/>
          <w:sz w:val="28"/>
          <w:szCs w:val="28"/>
        </w:rPr>
        <w:t xml:space="preserve"> </w:t>
      </w:r>
      <w:r w:rsidR="0061654A">
        <w:rPr>
          <w:rFonts w:ascii="Garamond" w:hAnsi="Garamond"/>
          <w:sz w:val="28"/>
          <w:szCs w:val="28"/>
          <w:lang w:val="en-US"/>
        </w:rPr>
        <w:t>Giacomo</w:t>
      </w:r>
      <w:r w:rsidR="0061654A" w:rsidRPr="0061654A">
        <w:rPr>
          <w:rFonts w:ascii="Garamond" w:hAnsi="Garamond"/>
          <w:sz w:val="28"/>
          <w:szCs w:val="28"/>
        </w:rPr>
        <w:t xml:space="preserve"> </w:t>
      </w:r>
      <w:r w:rsidR="0061654A">
        <w:rPr>
          <w:rFonts w:ascii="Garamond" w:hAnsi="Garamond"/>
          <w:sz w:val="28"/>
          <w:szCs w:val="28"/>
        </w:rPr>
        <w:t xml:space="preserve">περιγράφουν </w:t>
      </w:r>
      <w:r w:rsidR="00243289">
        <w:rPr>
          <w:rFonts w:ascii="Garamond" w:hAnsi="Garamond"/>
          <w:sz w:val="28"/>
          <w:szCs w:val="28"/>
        </w:rPr>
        <w:t xml:space="preserve">τις </w:t>
      </w:r>
      <w:r w:rsidR="0061654A">
        <w:rPr>
          <w:rFonts w:ascii="Garamond" w:hAnsi="Garamond"/>
          <w:sz w:val="28"/>
          <w:szCs w:val="28"/>
        </w:rPr>
        <w:t xml:space="preserve">καταστάσεις από τη Νάπολη, η </w:t>
      </w:r>
      <w:r w:rsidR="0061654A">
        <w:rPr>
          <w:rFonts w:ascii="Garamond" w:hAnsi="Garamond"/>
          <w:sz w:val="28"/>
          <w:szCs w:val="28"/>
          <w:lang w:val="en-US"/>
        </w:rPr>
        <w:t>Deledda</w:t>
      </w:r>
      <w:r w:rsidR="0061654A" w:rsidRPr="0061654A">
        <w:rPr>
          <w:rFonts w:ascii="Garamond" w:hAnsi="Garamond"/>
          <w:sz w:val="28"/>
          <w:szCs w:val="28"/>
        </w:rPr>
        <w:t xml:space="preserve"> </w:t>
      </w:r>
      <w:r w:rsidR="0061654A">
        <w:rPr>
          <w:rFonts w:ascii="Garamond" w:hAnsi="Garamond"/>
          <w:sz w:val="28"/>
          <w:szCs w:val="28"/>
        </w:rPr>
        <w:t xml:space="preserve">από τη Σαρδηνία, ο </w:t>
      </w:r>
      <w:r w:rsidR="0061654A">
        <w:rPr>
          <w:rFonts w:ascii="Garamond" w:hAnsi="Garamond"/>
          <w:sz w:val="28"/>
          <w:szCs w:val="28"/>
          <w:lang w:val="en-US"/>
        </w:rPr>
        <w:t>Cesare</w:t>
      </w:r>
      <w:r w:rsidR="0061654A" w:rsidRPr="0061654A">
        <w:rPr>
          <w:rFonts w:ascii="Garamond" w:hAnsi="Garamond"/>
          <w:sz w:val="28"/>
          <w:szCs w:val="28"/>
        </w:rPr>
        <w:t xml:space="preserve"> </w:t>
      </w:r>
      <w:r w:rsidR="0061654A">
        <w:rPr>
          <w:rFonts w:ascii="Garamond" w:hAnsi="Garamond"/>
          <w:sz w:val="28"/>
          <w:szCs w:val="28"/>
          <w:lang w:val="en-US"/>
        </w:rPr>
        <w:t>Pascarella</w:t>
      </w:r>
      <w:r w:rsidR="0061654A" w:rsidRPr="0061654A">
        <w:rPr>
          <w:rFonts w:ascii="Garamond" w:hAnsi="Garamond"/>
          <w:sz w:val="28"/>
          <w:szCs w:val="28"/>
        </w:rPr>
        <w:t xml:space="preserve"> </w:t>
      </w:r>
      <w:r w:rsidR="0061654A">
        <w:rPr>
          <w:rFonts w:ascii="Garamond" w:hAnsi="Garamond"/>
          <w:sz w:val="28"/>
          <w:szCs w:val="28"/>
        </w:rPr>
        <w:t xml:space="preserve">από τη Ρώμη και ο </w:t>
      </w:r>
      <w:r w:rsidR="0061654A">
        <w:rPr>
          <w:rFonts w:ascii="Garamond" w:hAnsi="Garamond"/>
          <w:sz w:val="28"/>
          <w:szCs w:val="28"/>
          <w:lang w:val="en-US"/>
        </w:rPr>
        <w:t>Renato</w:t>
      </w:r>
      <w:r w:rsidR="0061654A" w:rsidRPr="0061654A">
        <w:rPr>
          <w:rFonts w:ascii="Garamond" w:hAnsi="Garamond"/>
          <w:sz w:val="28"/>
          <w:szCs w:val="28"/>
        </w:rPr>
        <w:t xml:space="preserve"> </w:t>
      </w:r>
      <w:r w:rsidR="0061654A">
        <w:rPr>
          <w:rFonts w:ascii="Garamond" w:hAnsi="Garamond"/>
          <w:sz w:val="28"/>
          <w:szCs w:val="28"/>
          <w:lang w:val="en-US"/>
        </w:rPr>
        <w:t>Fucini</w:t>
      </w:r>
      <w:r w:rsidR="0061654A" w:rsidRPr="0061654A">
        <w:rPr>
          <w:rFonts w:ascii="Garamond" w:hAnsi="Garamond"/>
          <w:sz w:val="28"/>
          <w:szCs w:val="28"/>
        </w:rPr>
        <w:t xml:space="preserve"> </w:t>
      </w:r>
      <w:r w:rsidR="0061654A">
        <w:rPr>
          <w:rFonts w:ascii="Garamond" w:hAnsi="Garamond"/>
          <w:sz w:val="28"/>
          <w:szCs w:val="28"/>
        </w:rPr>
        <w:t xml:space="preserve">από την Τοσκάνη. </w:t>
      </w:r>
      <w:r w:rsidR="00243499">
        <w:rPr>
          <w:rFonts w:ascii="Garamond" w:hAnsi="Garamond"/>
          <w:sz w:val="28"/>
          <w:szCs w:val="28"/>
        </w:rPr>
        <w:t>Ο ερχομός του Μουσολίνι εμποδίζει για κάποια χρόνια το έργο τους μέχρι που επανέρχονται μεταγενέστερα δριμύτεροι μέσω του κιν</w:t>
      </w:r>
      <w:r w:rsidR="00A22F88">
        <w:rPr>
          <w:rFonts w:ascii="Garamond" w:hAnsi="Garamond"/>
          <w:sz w:val="28"/>
          <w:szCs w:val="28"/>
        </w:rPr>
        <w:t>ηματογράφου και της νεορεαλιστικής του έκφρασης</w:t>
      </w:r>
      <w:r w:rsidR="00243499">
        <w:rPr>
          <w:rFonts w:ascii="Garamond" w:hAnsi="Garamond"/>
          <w:sz w:val="28"/>
          <w:szCs w:val="28"/>
        </w:rPr>
        <w:t xml:space="preserve">. </w:t>
      </w:r>
    </w:p>
    <w:p w:rsidR="00243499" w:rsidRPr="002F4866" w:rsidRDefault="00243499" w:rsidP="006758AD">
      <w:pPr>
        <w:spacing w:after="0" w:line="240" w:lineRule="auto"/>
        <w:jc w:val="both"/>
        <w:rPr>
          <w:rFonts w:ascii="Garamond" w:hAnsi="Garamond"/>
          <w:sz w:val="28"/>
          <w:szCs w:val="28"/>
        </w:rPr>
      </w:pPr>
      <w:r>
        <w:rPr>
          <w:rFonts w:ascii="Garamond" w:hAnsi="Garamond"/>
          <w:sz w:val="28"/>
          <w:szCs w:val="28"/>
        </w:rPr>
        <w:t xml:space="preserve">  </w:t>
      </w:r>
      <w:r w:rsidR="002C13D5">
        <w:rPr>
          <w:rFonts w:ascii="Garamond" w:hAnsi="Garamond"/>
          <w:sz w:val="28"/>
          <w:szCs w:val="28"/>
        </w:rPr>
        <w:t>Η τομή που φέρει ο βερισμός στο θέατρο διαχωρίζει οτιδήποτε παλαιό ή πεπερασμένο, κλασικό, φαντασιακό και ονειρικό από τον άκρατο ρεαλισμό, την αγάπη στην πραγματικότητα, την παρατήρηση και την λεπτομερή περιγραφή αυτής,</w:t>
      </w:r>
      <w:r w:rsidR="009C4785">
        <w:rPr>
          <w:rFonts w:ascii="Garamond" w:hAnsi="Garamond"/>
          <w:sz w:val="28"/>
          <w:szCs w:val="28"/>
        </w:rPr>
        <w:t xml:space="preserve"> τη λογική, τον άνθρωπο ως φύση που άγεται και φέρεται βάσει των συναισθημάτων του που όμως έχουν μια φυσική και λογική αιτία ύπαρξης.</w:t>
      </w:r>
      <w:r w:rsidR="002C13D5">
        <w:rPr>
          <w:rFonts w:ascii="Garamond" w:hAnsi="Garamond"/>
          <w:sz w:val="28"/>
          <w:szCs w:val="28"/>
        </w:rPr>
        <w:t xml:space="preserve"> </w:t>
      </w:r>
      <w:r w:rsidR="00466949">
        <w:rPr>
          <w:rFonts w:ascii="Garamond" w:hAnsi="Garamond"/>
          <w:sz w:val="28"/>
          <w:szCs w:val="28"/>
        </w:rPr>
        <w:t>Η ανθρώπινη ψυχολογία και ιδεολογία έρχεται ενάντια στα παραδοσιακά ήθη</w:t>
      </w:r>
      <w:r w:rsidR="003755D7">
        <w:rPr>
          <w:rFonts w:ascii="Garamond" w:hAnsi="Garamond"/>
          <w:sz w:val="28"/>
          <w:szCs w:val="28"/>
        </w:rPr>
        <w:t xml:space="preserve"> και τον </w:t>
      </w:r>
      <w:r w:rsidR="006C3DDB">
        <w:rPr>
          <w:rFonts w:ascii="Garamond" w:hAnsi="Garamond"/>
          <w:sz w:val="28"/>
          <w:szCs w:val="28"/>
        </w:rPr>
        <w:t>ακαδημαϊκό</w:t>
      </w:r>
      <w:r w:rsidR="003755D7">
        <w:rPr>
          <w:rFonts w:ascii="Garamond" w:hAnsi="Garamond"/>
          <w:sz w:val="28"/>
          <w:szCs w:val="28"/>
        </w:rPr>
        <w:t xml:space="preserve"> ρητορισμό</w:t>
      </w:r>
      <w:r w:rsidR="00466949">
        <w:rPr>
          <w:rFonts w:ascii="Garamond" w:hAnsi="Garamond"/>
          <w:sz w:val="28"/>
          <w:szCs w:val="28"/>
        </w:rPr>
        <w:t xml:space="preserve">. Νέες φόρμες υποκριτικής </w:t>
      </w:r>
      <w:r w:rsidR="00243289">
        <w:rPr>
          <w:rFonts w:ascii="Garamond" w:hAnsi="Garamond"/>
          <w:sz w:val="28"/>
          <w:szCs w:val="28"/>
        </w:rPr>
        <w:t xml:space="preserve">πλάθονται, </w:t>
      </w:r>
      <w:r w:rsidR="00466949">
        <w:rPr>
          <w:rFonts w:ascii="Garamond" w:hAnsi="Garamond"/>
          <w:sz w:val="28"/>
          <w:szCs w:val="28"/>
        </w:rPr>
        <w:t>πιο κοντά στην καθημερινή κοινωνική και μη συμπεριφορά</w:t>
      </w:r>
      <w:r w:rsidR="002F4866">
        <w:rPr>
          <w:rFonts w:ascii="Garamond" w:hAnsi="Garamond"/>
          <w:sz w:val="28"/>
          <w:szCs w:val="28"/>
        </w:rPr>
        <w:t>,</w:t>
      </w:r>
      <w:r w:rsidR="00243289">
        <w:rPr>
          <w:rFonts w:ascii="Garamond" w:hAnsi="Garamond"/>
          <w:sz w:val="28"/>
          <w:szCs w:val="28"/>
        </w:rPr>
        <w:t xml:space="preserve"> απλούστερη της παλαιότερης˙</w:t>
      </w:r>
      <w:r w:rsidR="00466949">
        <w:rPr>
          <w:rFonts w:ascii="Garamond" w:hAnsi="Garamond"/>
          <w:sz w:val="28"/>
          <w:szCs w:val="28"/>
        </w:rPr>
        <w:t xml:space="preserve"> τα προβλήματα που απασχολού</w:t>
      </w:r>
      <w:r w:rsidR="006C3DDB">
        <w:rPr>
          <w:rFonts w:ascii="Garamond" w:hAnsi="Garamond"/>
          <w:sz w:val="28"/>
          <w:szCs w:val="28"/>
        </w:rPr>
        <w:t>ν φέρουν τον άνθρωπο ενώπιον ενω</w:t>
      </w:r>
      <w:r w:rsidR="00466949">
        <w:rPr>
          <w:rFonts w:ascii="Garamond" w:hAnsi="Garamond"/>
          <w:sz w:val="28"/>
          <w:szCs w:val="28"/>
        </w:rPr>
        <w:t>πίω με τον εαυτό του και</w:t>
      </w:r>
      <w:r w:rsidR="00243289">
        <w:rPr>
          <w:rFonts w:ascii="Garamond" w:hAnsi="Garamond"/>
          <w:sz w:val="28"/>
          <w:szCs w:val="28"/>
        </w:rPr>
        <w:t xml:space="preserve"> το σύνολο</w:t>
      </w:r>
      <w:r w:rsidR="00466949">
        <w:rPr>
          <w:rFonts w:ascii="Garamond" w:hAnsi="Garamond"/>
          <w:sz w:val="28"/>
          <w:szCs w:val="28"/>
        </w:rPr>
        <w:t xml:space="preserve">. Καμία επικάλυψη </w:t>
      </w:r>
      <w:r w:rsidR="00243289">
        <w:rPr>
          <w:rFonts w:ascii="Garamond" w:hAnsi="Garamond"/>
          <w:sz w:val="28"/>
          <w:szCs w:val="28"/>
        </w:rPr>
        <w:t xml:space="preserve">των ρεαλιστικών συνθηκών </w:t>
      </w:r>
      <w:r w:rsidR="00466949">
        <w:rPr>
          <w:rFonts w:ascii="Garamond" w:hAnsi="Garamond"/>
          <w:sz w:val="28"/>
          <w:szCs w:val="28"/>
        </w:rPr>
        <w:t>μέσω</w:t>
      </w:r>
      <w:r w:rsidR="00243289">
        <w:rPr>
          <w:rFonts w:ascii="Garamond" w:hAnsi="Garamond"/>
          <w:sz w:val="28"/>
          <w:szCs w:val="28"/>
        </w:rPr>
        <w:t xml:space="preserve"> του ψέματος ή της παράβλεψής του</w:t>
      </w:r>
      <w:r w:rsidR="00466949">
        <w:rPr>
          <w:rFonts w:ascii="Garamond" w:hAnsi="Garamond"/>
          <w:sz w:val="28"/>
          <w:szCs w:val="28"/>
        </w:rPr>
        <w:t>ς, τα πάντα έρχονται στην επιφάνεια ζητώντας επίλυση στο ε</w:t>
      </w:r>
      <w:r w:rsidR="002F4866">
        <w:rPr>
          <w:rFonts w:ascii="Garamond" w:hAnsi="Garamond"/>
          <w:sz w:val="28"/>
          <w:szCs w:val="28"/>
        </w:rPr>
        <w:t xml:space="preserve">δώ και </w:t>
      </w:r>
      <w:r w:rsidR="00466949">
        <w:rPr>
          <w:rFonts w:ascii="Garamond" w:hAnsi="Garamond"/>
          <w:sz w:val="28"/>
          <w:szCs w:val="28"/>
        </w:rPr>
        <w:t xml:space="preserve">το τώρα. </w:t>
      </w:r>
      <w:r w:rsidR="003755D7">
        <w:rPr>
          <w:rFonts w:ascii="Garamond" w:hAnsi="Garamond"/>
          <w:sz w:val="28"/>
          <w:szCs w:val="28"/>
        </w:rPr>
        <w:t>Τα σύγχρονα καθημερινά ηθικά διλήμματα</w:t>
      </w:r>
      <w:r w:rsidR="00466949">
        <w:rPr>
          <w:rFonts w:ascii="Garamond" w:hAnsi="Garamond"/>
          <w:sz w:val="28"/>
          <w:szCs w:val="28"/>
        </w:rPr>
        <w:t xml:space="preserve"> </w:t>
      </w:r>
      <w:r w:rsidR="00243289">
        <w:rPr>
          <w:rFonts w:ascii="Garamond" w:hAnsi="Garamond"/>
          <w:sz w:val="28"/>
          <w:szCs w:val="28"/>
        </w:rPr>
        <w:t xml:space="preserve">δίνουν </w:t>
      </w:r>
      <w:r w:rsidR="003755D7">
        <w:rPr>
          <w:rFonts w:ascii="Garamond" w:hAnsi="Garamond"/>
          <w:sz w:val="28"/>
          <w:szCs w:val="28"/>
        </w:rPr>
        <w:t>τροφή και θέμα στην πένα των Ιταλώ</w:t>
      </w:r>
      <w:r>
        <w:rPr>
          <w:rFonts w:ascii="Garamond" w:hAnsi="Garamond"/>
          <w:sz w:val="28"/>
          <w:szCs w:val="28"/>
        </w:rPr>
        <w:t>ν</w:t>
      </w:r>
      <w:r w:rsidR="003755D7">
        <w:rPr>
          <w:rFonts w:ascii="Garamond" w:hAnsi="Garamond"/>
          <w:sz w:val="28"/>
          <w:szCs w:val="28"/>
        </w:rPr>
        <w:t xml:space="preserve"> δραματουργώ</w:t>
      </w:r>
      <w:r>
        <w:rPr>
          <w:rFonts w:ascii="Garamond" w:hAnsi="Garamond"/>
          <w:sz w:val="28"/>
          <w:szCs w:val="28"/>
        </w:rPr>
        <w:t>ν</w:t>
      </w:r>
      <w:r w:rsidR="003755D7">
        <w:rPr>
          <w:rFonts w:ascii="Garamond" w:hAnsi="Garamond"/>
          <w:sz w:val="28"/>
          <w:szCs w:val="28"/>
        </w:rPr>
        <w:t xml:space="preserve"> της περιόδου που εξετάζουμε.</w:t>
      </w:r>
      <w:r w:rsidR="00D07490">
        <w:rPr>
          <w:rFonts w:ascii="Garamond" w:hAnsi="Garamond"/>
          <w:sz w:val="28"/>
          <w:szCs w:val="28"/>
        </w:rPr>
        <w:t xml:space="preserve"> </w:t>
      </w:r>
      <w:r>
        <w:rPr>
          <w:rFonts w:ascii="Garamond" w:hAnsi="Garamond"/>
          <w:sz w:val="28"/>
          <w:szCs w:val="28"/>
        </w:rPr>
        <w:t>Ο λόγος είναι απλός καθημερινός, ενίοτε πλούσιος σε τοπικά στοιχεία.</w:t>
      </w:r>
      <w:r w:rsidR="002F4866">
        <w:rPr>
          <w:rFonts w:ascii="Garamond" w:hAnsi="Garamond"/>
          <w:sz w:val="28"/>
          <w:szCs w:val="28"/>
        </w:rPr>
        <w:t xml:space="preserve"> Στα πλαίσια λοιπόν του βερισμού που εξετάζεται κατά την περίοδο που μας απασχολεί και στη χώρα μας δρουν ο </w:t>
      </w:r>
      <w:r w:rsidR="002F4866">
        <w:rPr>
          <w:rFonts w:ascii="Garamond" w:hAnsi="Garamond"/>
          <w:sz w:val="28"/>
          <w:szCs w:val="28"/>
          <w:lang w:val="en-US"/>
        </w:rPr>
        <w:t>Dario</w:t>
      </w:r>
      <w:r w:rsidR="002F4866" w:rsidRPr="002F4866">
        <w:rPr>
          <w:rFonts w:ascii="Garamond" w:hAnsi="Garamond"/>
          <w:sz w:val="28"/>
          <w:szCs w:val="28"/>
        </w:rPr>
        <w:t xml:space="preserve"> </w:t>
      </w:r>
      <w:r w:rsidR="002F4866">
        <w:rPr>
          <w:rFonts w:ascii="Garamond" w:hAnsi="Garamond"/>
          <w:sz w:val="28"/>
          <w:szCs w:val="28"/>
          <w:lang w:val="en-US"/>
        </w:rPr>
        <w:t>Niccodemi</w:t>
      </w:r>
      <w:r w:rsidR="002F4866" w:rsidRPr="002F4866">
        <w:rPr>
          <w:rFonts w:ascii="Garamond" w:hAnsi="Garamond"/>
          <w:sz w:val="28"/>
          <w:szCs w:val="28"/>
        </w:rPr>
        <w:t xml:space="preserve">, </w:t>
      </w:r>
      <w:r w:rsidR="002F4866">
        <w:rPr>
          <w:rFonts w:ascii="Garamond" w:hAnsi="Garamond"/>
          <w:sz w:val="28"/>
          <w:szCs w:val="28"/>
        </w:rPr>
        <w:t xml:space="preserve">ο </w:t>
      </w:r>
      <w:r w:rsidR="002F4866" w:rsidRPr="009418DC">
        <w:rPr>
          <w:rFonts w:ascii="Garamond" w:hAnsi="Garamond"/>
          <w:sz w:val="28"/>
          <w:szCs w:val="28"/>
          <w:lang w:val="it-IT"/>
        </w:rPr>
        <w:t>S</w:t>
      </w:r>
      <w:r w:rsidR="002F4866">
        <w:rPr>
          <w:rFonts w:ascii="Garamond" w:hAnsi="Garamond"/>
          <w:sz w:val="28"/>
          <w:szCs w:val="28"/>
          <w:lang w:val="it-IT"/>
        </w:rPr>
        <w:t xml:space="preserve">ilvio </w:t>
      </w:r>
      <w:r w:rsidR="002F4866" w:rsidRPr="009418DC">
        <w:rPr>
          <w:rFonts w:ascii="Garamond" w:hAnsi="Garamond"/>
          <w:sz w:val="28"/>
          <w:szCs w:val="28"/>
          <w:lang w:val="it-IT"/>
        </w:rPr>
        <w:t>Z</w:t>
      </w:r>
      <w:r w:rsidR="002F4866">
        <w:rPr>
          <w:rFonts w:ascii="Garamond" w:hAnsi="Garamond"/>
          <w:sz w:val="28"/>
          <w:szCs w:val="28"/>
          <w:lang w:val="it-IT"/>
        </w:rPr>
        <w:t>ambaldi</w:t>
      </w:r>
      <w:r w:rsidR="002F4866">
        <w:rPr>
          <w:rFonts w:ascii="Garamond" w:hAnsi="Garamond"/>
          <w:sz w:val="28"/>
          <w:szCs w:val="28"/>
        </w:rPr>
        <w:t xml:space="preserve">, ο </w:t>
      </w:r>
      <w:r w:rsidR="002F4866">
        <w:rPr>
          <w:rFonts w:ascii="Garamond" w:hAnsi="Garamond"/>
          <w:sz w:val="28"/>
          <w:szCs w:val="28"/>
          <w:lang w:val="en-US"/>
        </w:rPr>
        <w:t>Lucio</w:t>
      </w:r>
      <w:r w:rsidR="002F4866" w:rsidRPr="002F4866">
        <w:rPr>
          <w:rFonts w:ascii="Garamond" w:hAnsi="Garamond"/>
          <w:sz w:val="28"/>
          <w:szCs w:val="28"/>
        </w:rPr>
        <w:t xml:space="preserve"> </w:t>
      </w:r>
      <w:r w:rsidR="002F4866">
        <w:rPr>
          <w:rFonts w:ascii="Garamond" w:hAnsi="Garamond"/>
          <w:sz w:val="28"/>
          <w:szCs w:val="28"/>
          <w:lang w:val="en-US"/>
        </w:rPr>
        <w:t>D</w:t>
      </w:r>
      <w:r w:rsidR="002F4866" w:rsidRPr="002F4866">
        <w:rPr>
          <w:rFonts w:ascii="Garamond" w:hAnsi="Garamond"/>
          <w:sz w:val="28"/>
          <w:szCs w:val="28"/>
        </w:rPr>
        <w:t>’</w:t>
      </w:r>
      <w:r w:rsidR="002F4866">
        <w:rPr>
          <w:rFonts w:ascii="Garamond" w:hAnsi="Garamond"/>
          <w:sz w:val="28"/>
          <w:szCs w:val="28"/>
          <w:lang w:val="en-US"/>
        </w:rPr>
        <w:t>Ambra</w:t>
      </w:r>
      <w:r w:rsidR="002F4866" w:rsidRPr="002F4866">
        <w:rPr>
          <w:rFonts w:ascii="Garamond" w:hAnsi="Garamond"/>
          <w:sz w:val="28"/>
          <w:szCs w:val="28"/>
        </w:rPr>
        <w:t xml:space="preserve">, </w:t>
      </w:r>
      <w:r w:rsidR="002F4866">
        <w:rPr>
          <w:rFonts w:ascii="Garamond" w:hAnsi="Garamond"/>
          <w:sz w:val="28"/>
          <w:szCs w:val="28"/>
        </w:rPr>
        <w:t>ο</w:t>
      </w:r>
      <w:r w:rsidR="002F4866" w:rsidRPr="002F4866">
        <w:rPr>
          <w:rFonts w:ascii="Garamond" w:hAnsi="Garamond"/>
          <w:sz w:val="28"/>
          <w:szCs w:val="28"/>
        </w:rPr>
        <w:t xml:space="preserve"> </w:t>
      </w:r>
      <w:r w:rsidR="002F4866" w:rsidRPr="00377BEB">
        <w:rPr>
          <w:rFonts w:ascii="Garamond" w:hAnsi="Garamond"/>
          <w:sz w:val="28"/>
          <w:szCs w:val="28"/>
          <w:lang w:val="en-US"/>
        </w:rPr>
        <w:t>Aldo</w:t>
      </w:r>
      <w:r w:rsidR="002F4866" w:rsidRPr="002F4866">
        <w:rPr>
          <w:rFonts w:ascii="Garamond" w:hAnsi="Garamond"/>
          <w:sz w:val="28"/>
          <w:szCs w:val="28"/>
        </w:rPr>
        <w:t xml:space="preserve"> </w:t>
      </w:r>
      <w:r w:rsidR="002F4866" w:rsidRPr="00377BEB">
        <w:rPr>
          <w:rFonts w:ascii="Garamond" w:hAnsi="Garamond"/>
          <w:sz w:val="28"/>
          <w:szCs w:val="28"/>
          <w:lang w:val="en-US"/>
        </w:rPr>
        <w:lastRenderedPageBreak/>
        <w:t>De</w:t>
      </w:r>
      <w:r w:rsidR="002F4866" w:rsidRPr="002F4866">
        <w:rPr>
          <w:rFonts w:ascii="Garamond" w:hAnsi="Garamond"/>
          <w:sz w:val="28"/>
          <w:szCs w:val="28"/>
        </w:rPr>
        <w:t xml:space="preserve"> </w:t>
      </w:r>
      <w:r w:rsidR="002F4866" w:rsidRPr="00377BEB">
        <w:rPr>
          <w:rFonts w:ascii="Garamond" w:hAnsi="Garamond"/>
          <w:sz w:val="28"/>
          <w:szCs w:val="28"/>
          <w:lang w:val="en-US"/>
        </w:rPr>
        <w:t>Bebedetti</w:t>
      </w:r>
      <w:r w:rsidR="002F4866">
        <w:rPr>
          <w:rFonts w:ascii="Garamond" w:hAnsi="Garamond"/>
          <w:sz w:val="28"/>
          <w:szCs w:val="28"/>
        </w:rPr>
        <w:t xml:space="preserve">, ο </w:t>
      </w:r>
      <w:r w:rsidR="002F4866">
        <w:rPr>
          <w:rFonts w:ascii="Garamond" w:hAnsi="Garamond"/>
          <w:sz w:val="28"/>
          <w:szCs w:val="28"/>
          <w:lang w:val="en-US"/>
        </w:rPr>
        <w:t>Giuseppe</w:t>
      </w:r>
      <w:r w:rsidR="002F4866" w:rsidRPr="002F4866">
        <w:rPr>
          <w:rFonts w:ascii="Garamond" w:hAnsi="Garamond"/>
          <w:sz w:val="28"/>
          <w:szCs w:val="28"/>
        </w:rPr>
        <w:t xml:space="preserve"> </w:t>
      </w:r>
      <w:r w:rsidR="002F4866">
        <w:rPr>
          <w:rFonts w:ascii="Garamond" w:hAnsi="Garamond"/>
          <w:sz w:val="28"/>
          <w:szCs w:val="28"/>
          <w:lang w:val="en-US"/>
        </w:rPr>
        <w:t>Giacosa</w:t>
      </w:r>
      <w:r w:rsidR="002F4866" w:rsidRPr="002F4866">
        <w:rPr>
          <w:rFonts w:ascii="Garamond" w:hAnsi="Garamond"/>
          <w:sz w:val="28"/>
          <w:szCs w:val="28"/>
        </w:rPr>
        <w:t xml:space="preserve">, </w:t>
      </w:r>
      <w:r w:rsidR="002F4866">
        <w:rPr>
          <w:rFonts w:ascii="Garamond" w:hAnsi="Garamond"/>
          <w:sz w:val="28"/>
          <w:szCs w:val="28"/>
        </w:rPr>
        <w:t xml:space="preserve">ο </w:t>
      </w:r>
      <w:r w:rsidR="002F4866">
        <w:rPr>
          <w:rFonts w:ascii="Garamond" w:hAnsi="Garamond"/>
          <w:sz w:val="28"/>
          <w:szCs w:val="28"/>
          <w:lang w:val="en-US"/>
        </w:rPr>
        <w:t>Enrico</w:t>
      </w:r>
      <w:r w:rsidR="002F4866" w:rsidRPr="002F4866">
        <w:rPr>
          <w:rFonts w:ascii="Garamond" w:hAnsi="Garamond"/>
          <w:sz w:val="28"/>
          <w:szCs w:val="28"/>
        </w:rPr>
        <w:t xml:space="preserve"> </w:t>
      </w:r>
      <w:r w:rsidR="002F4866">
        <w:rPr>
          <w:rFonts w:ascii="Garamond" w:hAnsi="Garamond"/>
          <w:sz w:val="28"/>
          <w:szCs w:val="28"/>
          <w:lang w:val="en-US"/>
        </w:rPr>
        <w:t>Annibale</w:t>
      </w:r>
      <w:r w:rsidR="002F4866" w:rsidRPr="002F4866">
        <w:rPr>
          <w:rFonts w:ascii="Garamond" w:hAnsi="Garamond"/>
          <w:sz w:val="28"/>
          <w:szCs w:val="28"/>
        </w:rPr>
        <w:t xml:space="preserve"> </w:t>
      </w:r>
      <w:r w:rsidR="002F4866">
        <w:rPr>
          <w:rFonts w:ascii="Garamond" w:hAnsi="Garamond"/>
          <w:sz w:val="28"/>
          <w:szCs w:val="28"/>
          <w:lang w:val="en-US"/>
        </w:rPr>
        <w:t>Butti</w:t>
      </w:r>
      <w:r w:rsidR="002F4866" w:rsidRPr="002F4866">
        <w:rPr>
          <w:rFonts w:ascii="Garamond" w:hAnsi="Garamond"/>
          <w:sz w:val="28"/>
          <w:szCs w:val="28"/>
        </w:rPr>
        <w:t>,</w:t>
      </w:r>
      <w:r w:rsidR="002F4866">
        <w:rPr>
          <w:rFonts w:ascii="Garamond" w:hAnsi="Garamond"/>
          <w:sz w:val="28"/>
          <w:szCs w:val="28"/>
        </w:rPr>
        <w:t xml:space="preserve"> ο </w:t>
      </w:r>
      <w:r w:rsidR="002F4866" w:rsidRPr="009A2FA6">
        <w:rPr>
          <w:rFonts w:ascii="Garamond" w:hAnsi="Garamond"/>
          <w:sz w:val="28"/>
          <w:szCs w:val="28"/>
          <w:lang w:val="it-IT"/>
        </w:rPr>
        <w:t>G</w:t>
      </w:r>
      <w:r w:rsidR="002F4866">
        <w:rPr>
          <w:rFonts w:ascii="Garamond" w:hAnsi="Garamond"/>
          <w:sz w:val="28"/>
          <w:szCs w:val="28"/>
          <w:lang w:val="it-IT"/>
        </w:rPr>
        <w:t xml:space="preserve">iovanni </w:t>
      </w:r>
      <w:r w:rsidR="002F4866" w:rsidRPr="009A2FA6">
        <w:rPr>
          <w:rFonts w:ascii="Garamond" w:hAnsi="Garamond"/>
          <w:sz w:val="28"/>
          <w:szCs w:val="28"/>
          <w:lang w:val="it-IT"/>
        </w:rPr>
        <w:t>V</w:t>
      </w:r>
      <w:r w:rsidR="002F4866">
        <w:rPr>
          <w:rFonts w:ascii="Garamond" w:hAnsi="Garamond"/>
          <w:sz w:val="28"/>
          <w:szCs w:val="28"/>
          <w:lang w:val="it-IT"/>
        </w:rPr>
        <w:t>erga</w:t>
      </w:r>
      <w:r w:rsidR="002F4866">
        <w:rPr>
          <w:rFonts w:ascii="Garamond" w:hAnsi="Garamond"/>
          <w:sz w:val="28"/>
          <w:szCs w:val="28"/>
        </w:rPr>
        <w:t xml:space="preserve">, ο </w:t>
      </w:r>
      <w:r w:rsidR="002F4866">
        <w:rPr>
          <w:rFonts w:ascii="Garamond" w:hAnsi="Garamond"/>
          <w:sz w:val="28"/>
          <w:szCs w:val="28"/>
          <w:lang w:val="en-US"/>
        </w:rPr>
        <w:t>Roberto</w:t>
      </w:r>
      <w:r w:rsidR="002F4866" w:rsidRPr="002F4866">
        <w:rPr>
          <w:rFonts w:ascii="Garamond" w:hAnsi="Garamond"/>
          <w:sz w:val="28"/>
          <w:szCs w:val="28"/>
        </w:rPr>
        <w:t xml:space="preserve"> </w:t>
      </w:r>
      <w:r w:rsidR="002F4866">
        <w:rPr>
          <w:rFonts w:ascii="Garamond" w:hAnsi="Garamond"/>
          <w:sz w:val="28"/>
          <w:szCs w:val="28"/>
          <w:lang w:val="en-US"/>
        </w:rPr>
        <w:t>Bracco</w:t>
      </w:r>
      <w:r w:rsidR="002F4866" w:rsidRPr="002F4866">
        <w:rPr>
          <w:rFonts w:ascii="Garamond" w:hAnsi="Garamond"/>
          <w:sz w:val="28"/>
          <w:szCs w:val="28"/>
        </w:rPr>
        <w:t xml:space="preserve">, </w:t>
      </w:r>
      <w:r w:rsidR="002F4866">
        <w:rPr>
          <w:rFonts w:ascii="Garamond" w:hAnsi="Garamond"/>
          <w:sz w:val="28"/>
          <w:szCs w:val="28"/>
        </w:rPr>
        <w:t xml:space="preserve">ο </w:t>
      </w:r>
      <w:r w:rsidR="002F4866">
        <w:rPr>
          <w:rFonts w:ascii="Garamond" w:hAnsi="Garamond"/>
          <w:sz w:val="28"/>
          <w:szCs w:val="28"/>
          <w:lang w:val="en-US"/>
        </w:rPr>
        <w:t>Marco</w:t>
      </w:r>
      <w:r w:rsidR="002F4866" w:rsidRPr="002F4866">
        <w:rPr>
          <w:rFonts w:ascii="Garamond" w:hAnsi="Garamond"/>
          <w:sz w:val="28"/>
          <w:szCs w:val="28"/>
        </w:rPr>
        <w:t xml:space="preserve"> </w:t>
      </w:r>
      <w:r w:rsidR="002F4866">
        <w:rPr>
          <w:rFonts w:ascii="Garamond" w:hAnsi="Garamond"/>
          <w:sz w:val="28"/>
          <w:szCs w:val="28"/>
          <w:lang w:val="en-US"/>
        </w:rPr>
        <w:t>Praga</w:t>
      </w:r>
      <w:r w:rsidR="002F4866" w:rsidRPr="002F4866">
        <w:rPr>
          <w:rFonts w:ascii="Garamond" w:hAnsi="Garamond"/>
          <w:sz w:val="28"/>
          <w:szCs w:val="28"/>
        </w:rPr>
        <w:t xml:space="preserve">, </w:t>
      </w:r>
      <w:r w:rsidR="002F4866">
        <w:rPr>
          <w:rFonts w:ascii="Garamond" w:hAnsi="Garamond"/>
          <w:sz w:val="28"/>
          <w:szCs w:val="28"/>
        </w:rPr>
        <w:t xml:space="preserve">ο </w:t>
      </w:r>
      <w:r w:rsidR="002F4866" w:rsidRPr="00414880">
        <w:rPr>
          <w:rFonts w:ascii="Garamond" w:hAnsi="Garamond"/>
          <w:sz w:val="28"/>
          <w:szCs w:val="28"/>
          <w:lang w:val="it-IT"/>
        </w:rPr>
        <w:t>Ugo Ojetti</w:t>
      </w:r>
      <w:r w:rsidR="002F4866">
        <w:rPr>
          <w:rFonts w:ascii="Garamond" w:hAnsi="Garamond"/>
          <w:sz w:val="28"/>
          <w:szCs w:val="28"/>
        </w:rPr>
        <w:t xml:space="preserve">, ο </w:t>
      </w:r>
      <w:r w:rsidR="002F4866">
        <w:rPr>
          <w:rFonts w:ascii="Garamond" w:hAnsi="Garamond"/>
          <w:sz w:val="28"/>
          <w:szCs w:val="28"/>
          <w:lang w:val="en-US"/>
        </w:rPr>
        <w:t>Roberto</w:t>
      </w:r>
      <w:r w:rsidR="002F4866" w:rsidRPr="002F4866">
        <w:rPr>
          <w:rFonts w:ascii="Garamond" w:hAnsi="Garamond"/>
          <w:sz w:val="28"/>
          <w:szCs w:val="28"/>
        </w:rPr>
        <w:t xml:space="preserve"> </w:t>
      </w:r>
      <w:r w:rsidR="002F4866">
        <w:rPr>
          <w:rFonts w:ascii="Garamond" w:hAnsi="Garamond"/>
          <w:sz w:val="28"/>
          <w:szCs w:val="28"/>
          <w:lang w:val="en-US"/>
        </w:rPr>
        <w:t>Sabattino</w:t>
      </w:r>
      <w:r w:rsidR="002F4866" w:rsidRPr="002F4866">
        <w:rPr>
          <w:rFonts w:ascii="Garamond" w:hAnsi="Garamond"/>
          <w:sz w:val="28"/>
          <w:szCs w:val="28"/>
        </w:rPr>
        <w:t xml:space="preserve"> </w:t>
      </w:r>
      <w:r w:rsidR="002F4866">
        <w:rPr>
          <w:rFonts w:ascii="Garamond" w:hAnsi="Garamond"/>
          <w:sz w:val="28"/>
          <w:szCs w:val="28"/>
          <w:lang w:val="en-US"/>
        </w:rPr>
        <w:t>Lopez</w:t>
      </w:r>
      <w:r w:rsidR="002F4866" w:rsidRPr="002F4866">
        <w:rPr>
          <w:rFonts w:ascii="Garamond" w:hAnsi="Garamond"/>
          <w:sz w:val="28"/>
          <w:szCs w:val="28"/>
        </w:rPr>
        <w:t xml:space="preserve">, </w:t>
      </w:r>
      <w:r w:rsidR="002F4866">
        <w:rPr>
          <w:rFonts w:ascii="Garamond" w:hAnsi="Garamond"/>
          <w:sz w:val="28"/>
          <w:szCs w:val="28"/>
          <w:lang w:val="en-US"/>
        </w:rPr>
        <w:t>o</w:t>
      </w:r>
      <w:r w:rsidR="002F4866" w:rsidRPr="002F4866">
        <w:rPr>
          <w:rFonts w:ascii="Garamond" w:hAnsi="Garamond"/>
          <w:sz w:val="28"/>
          <w:szCs w:val="28"/>
        </w:rPr>
        <w:t xml:space="preserve"> </w:t>
      </w:r>
      <w:r w:rsidR="002F4866" w:rsidRPr="00414880">
        <w:rPr>
          <w:rFonts w:ascii="Garamond" w:hAnsi="Garamond"/>
          <w:sz w:val="28"/>
          <w:szCs w:val="28"/>
          <w:lang w:val="it-IT"/>
        </w:rPr>
        <w:t>G</w:t>
      </w:r>
      <w:r w:rsidR="002F4866">
        <w:rPr>
          <w:rFonts w:ascii="Garamond" w:hAnsi="Garamond"/>
          <w:sz w:val="28"/>
          <w:szCs w:val="28"/>
          <w:lang w:val="it-IT"/>
        </w:rPr>
        <w:t>erolamo</w:t>
      </w:r>
      <w:r w:rsidR="002F4866" w:rsidRPr="00414880">
        <w:rPr>
          <w:rFonts w:ascii="Garamond" w:hAnsi="Garamond"/>
          <w:sz w:val="28"/>
          <w:szCs w:val="28"/>
        </w:rPr>
        <w:t xml:space="preserve"> </w:t>
      </w:r>
      <w:r w:rsidR="002F4866" w:rsidRPr="00414880">
        <w:rPr>
          <w:rFonts w:ascii="Garamond" w:hAnsi="Garamond"/>
          <w:sz w:val="28"/>
          <w:szCs w:val="28"/>
          <w:lang w:val="it-IT"/>
        </w:rPr>
        <w:t>R</w:t>
      </w:r>
      <w:r w:rsidR="002F4866">
        <w:rPr>
          <w:rFonts w:ascii="Garamond" w:hAnsi="Garamond"/>
          <w:sz w:val="28"/>
          <w:szCs w:val="28"/>
          <w:lang w:val="it-IT"/>
        </w:rPr>
        <w:t xml:space="preserve">ovetta, </w:t>
      </w:r>
      <w:r w:rsidR="002F4866">
        <w:rPr>
          <w:rFonts w:ascii="Garamond" w:hAnsi="Garamond"/>
          <w:sz w:val="28"/>
          <w:szCs w:val="28"/>
        </w:rPr>
        <w:t xml:space="preserve">ο </w:t>
      </w:r>
      <w:r w:rsidR="002F4866">
        <w:rPr>
          <w:rFonts w:ascii="Garamond" w:hAnsi="Garamond"/>
          <w:sz w:val="28"/>
          <w:szCs w:val="28"/>
          <w:lang w:val="en-US"/>
        </w:rPr>
        <w:t>Antona</w:t>
      </w:r>
      <w:r w:rsidR="002F4866" w:rsidRPr="002F4866">
        <w:rPr>
          <w:rFonts w:ascii="Garamond" w:hAnsi="Garamond"/>
          <w:sz w:val="28"/>
          <w:szCs w:val="28"/>
        </w:rPr>
        <w:t xml:space="preserve"> </w:t>
      </w:r>
      <w:r w:rsidR="002F4866">
        <w:rPr>
          <w:rFonts w:ascii="Garamond" w:hAnsi="Garamond"/>
          <w:sz w:val="28"/>
          <w:szCs w:val="28"/>
          <w:lang w:val="en-US"/>
        </w:rPr>
        <w:t>Traversi</w:t>
      </w:r>
      <w:r w:rsidR="002F4866" w:rsidRPr="002F4866">
        <w:rPr>
          <w:rFonts w:ascii="Garamond" w:hAnsi="Garamond"/>
          <w:sz w:val="28"/>
          <w:szCs w:val="28"/>
        </w:rPr>
        <w:t xml:space="preserve"> </w:t>
      </w:r>
      <w:r w:rsidR="002F4866">
        <w:rPr>
          <w:rFonts w:ascii="Garamond" w:hAnsi="Garamond"/>
          <w:sz w:val="28"/>
          <w:szCs w:val="28"/>
          <w:lang w:val="en-US"/>
        </w:rPr>
        <w:t>Giannino</w:t>
      </w:r>
      <w:r w:rsidR="002F4866" w:rsidRPr="002F4866">
        <w:rPr>
          <w:rFonts w:ascii="Garamond" w:hAnsi="Garamond"/>
          <w:sz w:val="28"/>
          <w:szCs w:val="28"/>
        </w:rPr>
        <w:t xml:space="preserve">, </w:t>
      </w:r>
      <w:r w:rsidR="002F4866">
        <w:rPr>
          <w:rFonts w:ascii="Garamond" w:hAnsi="Garamond"/>
          <w:sz w:val="28"/>
          <w:szCs w:val="28"/>
        </w:rPr>
        <w:t xml:space="preserve">ο </w:t>
      </w:r>
      <w:r w:rsidR="002F4866">
        <w:rPr>
          <w:rFonts w:ascii="Garamond" w:hAnsi="Garamond"/>
          <w:sz w:val="28"/>
          <w:szCs w:val="28"/>
          <w:lang w:val="en-US"/>
        </w:rPr>
        <w:t>Antona</w:t>
      </w:r>
      <w:r w:rsidR="002F4866" w:rsidRPr="002F4866">
        <w:rPr>
          <w:rFonts w:ascii="Garamond" w:hAnsi="Garamond"/>
          <w:sz w:val="28"/>
          <w:szCs w:val="28"/>
        </w:rPr>
        <w:t xml:space="preserve"> </w:t>
      </w:r>
      <w:r w:rsidR="002F4866">
        <w:rPr>
          <w:rFonts w:ascii="Garamond" w:hAnsi="Garamond"/>
          <w:sz w:val="28"/>
          <w:szCs w:val="28"/>
        </w:rPr>
        <w:t xml:space="preserve">και ο </w:t>
      </w:r>
      <w:r w:rsidR="002F4866">
        <w:rPr>
          <w:rFonts w:ascii="Garamond" w:hAnsi="Garamond"/>
          <w:sz w:val="28"/>
          <w:szCs w:val="28"/>
          <w:lang w:val="en-US"/>
        </w:rPr>
        <w:t>Traversi</w:t>
      </w:r>
      <w:r w:rsidR="002F4866" w:rsidRPr="002F4866">
        <w:rPr>
          <w:rFonts w:ascii="Garamond" w:hAnsi="Garamond"/>
          <w:sz w:val="28"/>
          <w:szCs w:val="28"/>
        </w:rPr>
        <w:t xml:space="preserve"> </w:t>
      </w:r>
      <w:r w:rsidR="002F4866">
        <w:rPr>
          <w:rFonts w:ascii="Garamond" w:hAnsi="Garamond"/>
          <w:sz w:val="28"/>
          <w:szCs w:val="28"/>
          <w:lang w:val="en-US"/>
        </w:rPr>
        <w:t>Camillo</w:t>
      </w:r>
      <w:r w:rsidR="002F4866">
        <w:rPr>
          <w:rFonts w:ascii="Garamond" w:hAnsi="Garamond"/>
          <w:sz w:val="28"/>
          <w:szCs w:val="28"/>
        </w:rPr>
        <w:t>.</w:t>
      </w:r>
      <w:r w:rsidR="002F4866" w:rsidRPr="002F4866">
        <w:rPr>
          <w:rFonts w:ascii="Garamond" w:hAnsi="Garamond"/>
          <w:sz w:val="28"/>
          <w:szCs w:val="28"/>
        </w:rPr>
        <w:t xml:space="preserve"> </w:t>
      </w:r>
    </w:p>
    <w:p w:rsidR="00CA7991" w:rsidRPr="000D7C7B" w:rsidRDefault="00CA7991" w:rsidP="00CA7991">
      <w:pPr>
        <w:jc w:val="both"/>
        <w:rPr>
          <w:rFonts w:ascii="Garamond" w:hAnsi="Garamond"/>
          <w:b/>
          <w:sz w:val="28"/>
          <w:szCs w:val="28"/>
          <w:u w:val="single"/>
        </w:rPr>
      </w:pPr>
    </w:p>
    <w:p w:rsidR="00FC7079" w:rsidRDefault="00FC7079" w:rsidP="00CA7991">
      <w:pPr>
        <w:jc w:val="both"/>
        <w:rPr>
          <w:rFonts w:ascii="Garamond" w:hAnsi="Garamond"/>
          <w:b/>
          <w:sz w:val="28"/>
          <w:szCs w:val="28"/>
          <w:u w:val="single"/>
        </w:rPr>
      </w:pPr>
    </w:p>
    <w:p w:rsidR="002F4866" w:rsidRDefault="002F4866"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857DC2" w:rsidRDefault="00857DC2" w:rsidP="00CA7991">
      <w:pPr>
        <w:jc w:val="both"/>
        <w:rPr>
          <w:rFonts w:ascii="Garamond" w:hAnsi="Garamond"/>
          <w:b/>
          <w:sz w:val="28"/>
          <w:szCs w:val="28"/>
          <w:u w:val="single"/>
        </w:rPr>
      </w:pPr>
    </w:p>
    <w:p w:rsidR="00FC7079" w:rsidRPr="00D832C3" w:rsidRDefault="00FC7079" w:rsidP="00CA7991">
      <w:pPr>
        <w:jc w:val="both"/>
        <w:rPr>
          <w:rFonts w:ascii="Garamond" w:hAnsi="Garamond"/>
          <w:b/>
          <w:sz w:val="28"/>
          <w:szCs w:val="28"/>
          <w:u w:val="single"/>
        </w:rPr>
      </w:pPr>
    </w:p>
    <w:p w:rsidR="006758AD" w:rsidRPr="006758AD" w:rsidRDefault="00F74B17" w:rsidP="006758AD">
      <w:pPr>
        <w:spacing w:after="0" w:line="240" w:lineRule="auto"/>
        <w:jc w:val="both"/>
        <w:rPr>
          <w:rFonts w:ascii="Garamond" w:hAnsi="Garamond"/>
          <w:b/>
          <w:sz w:val="28"/>
          <w:szCs w:val="28"/>
          <w:u w:val="single"/>
        </w:rPr>
      </w:pPr>
      <w:r w:rsidRPr="00815743">
        <w:rPr>
          <w:rFonts w:ascii="Garamond" w:hAnsi="Garamond"/>
          <w:b/>
          <w:sz w:val="28"/>
          <w:szCs w:val="28"/>
          <w:u w:val="single"/>
        </w:rPr>
        <w:lastRenderedPageBreak/>
        <w:t>2</w:t>
      </w:r>
      <w:r w:rsidR="00CA7991" w:rsidRPr="00815743">
        <w:rPr>
          <w:rFonts w:ascii="Garamond" w:hAnsi="Garamond"/>
          <w:b/>
          <w:sz w:val="28"/>
          <w:szCs w:val="28"/>
          <w:u w:val="single"/>
        </w:rPr>
        <w:t>.1.</w:t>
      </w:r>
      <w:r w:rsidR="006758AD" w:rsidRPr="006758AD">
        <w:rPr>
          <w:rFonts w:ascii="Garamond" w:hAnsi="Garamond"/>
          <w:b/>
          <w:sz w:val="28"/>
          <w:szCs w:val="28"/>
          <w:u w:val="single"/>
        </w:rPr>
        <w:t xml:space="preserve"> DARIO NICCODEMI</w:t>
      </w:r>
    </w:p>
    <w:p w:rsidR="00CA7991" w:rsidRPr="003663FD" w:rsidRDefault="00CA7991" w:rsidP="00CA7991">
      <w:pPr>
        <w:pStyle w:val="af1"/>
        <w:jc w:val="both"/>
        <w:rPr>
          <w:rFonts w:ascii="Garamond" w:hAnsi="Garamond"/>
          <w:b/>
          <w:sz w:val="28"/>
          <w:szCs w:val="28"/>
          <w:u w:val="single"/>
        </w:rPr>
      </w:pPr>
      <w:r w:rsidRPr="003663FD">
        <w:rPr>
          <w:rFonts w:ascii="Garamond" w:hAnsi="Garamond"/>
          <w:b/>
          <w:sz w:val="28"/>
          <w:szCs w:val="28"/>
          <w:u w:val="single"/>
        </w:rPr>
        <w:t xml:space="preserve"> </w:t>
      </w:r>
      <w:r w:rsidR="00815743" w:rsidRPr="00815743">
        <w:rPr>
          <w:rFonts w:ascii="Garamond" w:hAnsi="Garamond"/>
          <w:b/>
          <w:sz w:val="28"/>
          <w:szCs w:val="28"/>
          <w:u w:val="single"/>
        </w:rPr>
        <w:t xml:space="preserve">2.1.1. </w:t>
      </w:r>
      <w:r w:rsidRPr="003663FD">
        <w:rPr>
          <w:rFonts w:ascii="Garamond" w:hAnsi="Garamond"/>
          <w:b/>
          <w:sz w:val="28"/>
          <w:szCs w:val="28"/>
          <w:u w:val="single"/>
        </w:rPr>
        <w:t>Ένας άνθρωπος του θεάτρου</w:t>
      </w:r>
    </w:p>
    <w:p w:rsidR="00CA7991" w:rsidRPr="00A67F09" w:rsidRDefault="00CA7991" w:rsidP="00CA7991">
      <w:pPr>
        <w:jc w:val="both"/>
        <w:rPr>
          <w:rFonts w:ascii="Garamond" w:hAnsi="Garamond"/>
          <w:b/>
          <w:sz w:val="28"/>
          <w:szCs w:val="28"/>
          <w:u w:val="single"/>
        </w:rPr>
      </w:pPr>
    </w:p>
    <w:p w:rsidR="00CA7991" w:rsidRPr="00A67F09" w:rsidRDefault="00CA7991" w:rsidP="00750E0A">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Dario</w:t>
      </w:r>
      <w:r w:rsidRPr="00A67F09">
        <w:rPr>
          <w:rFonts w:ascii="Garamond" w:hAnsi="Garamond"/>
          <w:sz w:val="28"/>
          <w:szCs w:val="28"/>
        </w:rPr>
        <w:t xml:space="preserve"> </w:t>
      </w:r>
      <w:r w:rsidRPr="00A67F09">
        <w:rPr>
          <w:rFonts w:ascii="Garamond" w:hAnsi="Garamond"/>
          <w:sz w:val="28"/>
          <w:szCs w:val="28"/>
          <w:lang w:val="it-IT"/>
        </w:rPr>
        <w:t>Niccodemi</w:t>
      </w:r>
      <w:r w:rsidRPr="00A67F09">
        <w:rPr>
          <w:rFonts w:ascii="Garamond" w:hAnsi="Garamond"/>
          <w:sz w:val="28"/>
          <w:szCs w:val="28"/>
        </w:rPr>
        <w:t xml:space="preserve"> είναι αδιαμφισβήτητα ο θεατρικός συγγραφέας που κυριαρχεί στην Ιταλία κατά τις πρώτες δεκαετίες του 20ού αιώνα, αλλά και στην Ελλάδα την ίδια εποχή. Θεωρείται ο πιο επιτυχημένος </w:t>
      </w:r>
      <w:r w:rsidR="006F1B36">
        <w:rPr>
          <w:rFonts w:ascii="Garamond" w:hAnsi="Garamond"/>
          <w:sz w:val="28"/>
          <w:szCs w:val="28"/>
        </w:rPr>
        <w:t xml:space="preserve">δραματουργός </w:t>
      </w:r>
      <w:r w:rsidR="00750E0A">
        <w:rPr>
          <w:rFonts w:ascii="Garamond" w:hAnsi="Garamond"/>
          <w:sz w:val="28"/>
          <w:szCs w:val="28"/>
        </w:rPr>
        <w:t xml:space="preserve">στην Ιταλία </w:t>
      </w:r>
      <w:r w:rsidR="006F1B36">
        <w:rPr>
          <w:rFonts w:ascii="Garamond" w:hAnsi="Garamond"/>
          <w:sz w:val="28"/>
          <w:szCs w:val="28"/>
        </w:rPr>
        <w:t xml:space="preserve">κατά </w:t>
      </w:r>
      <w:r w:rsidR="00750E0A">
        <w:rPr>
          <w:rFonts w:ascii="Garamond" w:hAnsi="Garamond"/>
          <w:sz w:val="28"/>
          <w:szCs w:val="28"/>
        </w:rPr>
        <w:t>τη</w:t>
      </w:r>
      <w:r w:rsidRPr="00A67F09">
        <w:rPr>
          <w:rFonts w:ascii="Garamond" w:hAnsi="Garamond"/>
          <w:sz w:val="28"/>
          <w:szCs w:val="28"/>
        </w:rPr>
        <w:t xml:space="preserve"> δεκαετία του 1920. Γεννημένος στο Λιβόρνο το 1874, μετοικίζει από τα πρώτα κιόλας χρόνια της ζωής του στο </w:t>
      </w:r>
      <w:r w:rsidRPr="00A67F09">
        <w:rPr>
          <w:rFonts w:ascii="Garamond" w:hAnsi="Garamond"/>
          <w:sz w:val="28"/>
          <w:szCs w:val="28"/>
          <w:lang w:val="it-IT"/>
        </w:rPr>
        <w:t>Buenos</w:t>
      </w:r>
      <w:r w:rsidRPr="00A67F09">
        <w:rPr>
          <w:rFonts w:ascii="Garamond" w:hAnsi="Garamond"/>
          <w:sz w:val="28"/>
          <w:szCs w:val="28"/>
        </w:rPr>
        <w:t xml:space="preserve"> </w:t>
      </w:r>
      <w:r w:rsidRPr="00A67F09">
        <w:rPr>
          <w:rFonts w:ascii="Garamond" w:hAnsi="Garamond"/>
          <w:sz w:val="28"/>
          <w:szCs w:val="28"/>
          <w:lang w:val="it-IT"/>
        </w:rPr>
        <w:t>Aires</w:t>
      </w:r>
      <w:r w:rsidRPr="00A67F09">
        <w:rPr>
          <w:rFonts w:ascii="Garamond" w:hAnsi="Garamond"/>
          <w:sz w:val="28"/>
          <w:szCs w:val="28"/>
        </w:rPr>
        <w:t xml:space="preserve"> της Αργεντινής, όπου οι γονείς του επιλέγουν για να ζήσουν προσφυγικά, οδηγημένοι από την οξεία οικονομική κρίση που μαστίζει την Ιταλία των καιρών και αγγίζει και την οικογένειά του. Ο πατέρας του ονομάζεται </w:t>
      </w:r>
      <w:r w:rsidRPr="00A67F09">
        <w:rPr>
          <w:rFonts w:ascii="Garamond" w:hAnsi="Garamond"/>
          <w:sz w:val="28"/>
          <w:szCs w:val="28"/>
          <w:lang w:val="it-IT"/>
        </w:rPr>
        <w:t>Antonio</w:t>
      </w:r>
      <w:r w:rsidRPr="00A67F09">
        <w:rPr>
          <w:rFonts w:ascii="Garamond" w:hAnsi="Garamond"/>
          <w:sz w:val="28"/>
          <w:szCs w:val="28"/>
        </w:rPr>
        <w:t xml:space="preserve"> </w:t>
      </w:r>
      <w:r w:rsidRPr="00A67F09">
        <w:rPr>
          <w:rFonts w:ascii="Garamond" w:hAnsi="Garamond"/>
          <w:sz w:val="28"/>
          <w:szCs w:val="28"/>
          <w:lang w:val="it-IT"/>
        </w:rPr>
        <w:t>Niccodemi</w:t>
      </w:r>
      <w:r w:rsidRPr="00A67F09">
        <w:rPr>
          <w:rFonts w:ascii="Garamond" w:hAnsi="Garamond"/>
          <w:sz w:val="28"/>
          <w:szCs w:val="28"/>
        </w:rPr>
        <w:t xml:space="preserve">. Η πρώτη επαφή του με το θέατρο ανάγεται στην εφηβική του ηλικία. Το 1900 </w:t>
      </w:r>
      <w:r w:rsidR="00750E0A">
        <w:rPr>
          <w:rFonts w:ascii="Garamond" w:hAnsi="Garamond"/>
          <w:sz w:val="28"/>
          <w:szCs w:val="28"/>
        </w:rPr>
        <w:t>γράφει δύο θεατρικά έργα στην ι</w:t>
      </w:r>
      <w:r w:rsidRPr="00A67F09">
        <w:rPr>
          <w:rFonts w:ascii="Garamond" w:hAnsi="Garamond"/>
          <w:sz w:val="28"/>
          <w:szCs w:val="28"/>
        </w:rPr>
        <w:t>σπανική γλώσσα</w:t>
      </w:r>
      <w:r w:rsidRPr="00133F61">
        <w:rPr>
          <w:rFonts w:ascii="Garamond" w:hAnsi="Garamond"/>
          <w:sz w:val="28"/>
          <w:szCs w:val="28"/>
        </w:rPr>
        <w:t xml:space="preserve">, </w:t>
      </w:r>
      <w:r>
        <w:rPr>
          <w:rFonts w:ascii="Garamond" w:hAnsi="Garamond"/>
          <w:sz w:val="28"/>
          <w:szCs w:val="28"/>
        </w:rPr>
        <w:t>το ένα φέρει τον</w:t>
      </w:r>
      <w:r w:rsidRPr="00A67F09">
        <w:rPr>
          <w:rFonts w:ascii="Garamond" w:hAnsi="Garamond"/>
          <w:sz w:val="28"/>
          <w:szCs w:val="28"/>
        </w:rPr>
        <w:t xml:space="preserve"> τίτλο </w:t>
      </w:r>
      <w:r>
        <w:rPr>
          <w:rFonts w:ascii="Garamond" w:hAnsi="Garamond"/>
          <w:i/>
          <w:sz w:val="28"/>
          <w:szCs w:val="28"/>
          <w:lang w:val="it-IT"/>
        </w:rPr>
        <w:t>D</w:t>
      </w:r>
      <w:r w:rsidRPr="00A67F09">
        <w:rPr>
          <w:rFonts w:ascii="Garamond" w:hAnsi="Garamond"/>
          <w:i/>
          <w:sz w:val="28"/>
          <w:szCs w:val="28"/>
          <w:lang w:val="it-IT"/>
        </w:rPr>
        <w:t>uda</w:t>
      </w:r>
      <w:r w:rsidRPr="00A67F09">
        <w:rPr>
          <w:rFonts w:ascii="Garamond" w:hAnsi="Garamond"/>
          <w:sz w:val="28"/>
          <w:szCs w:val="28"/>
        </w:rPr>
        <w:t xml:space="preserve"> </w:t>
      </w:r>
      <w:r w:rsidRPr="0027182E">
        <w:rPr>
          <w:rFonts w:ascii="Garamond" w:hAnsi="Garamond"/>
          <w:i/>
          <w:sz w:val="28"/>
          <w:szCs w:val="28"/>
          <w:lang w:val="it-IT"/>
        </w:rPr>
        <w:t>suprema</w:t>
      </w:r>
      <w:r w:rsidRPr="0027182E">
        <w:rPr>
          <w:rFonts w:ascii="Garamond" w:hAnsi="Garamond"/>
          <w:sz w:val="28"/>
          <w:szCs w:val="28"/>
        </w:rPr>
        <w:t xml:space="preserve"> </w:t>
      </w:r>
      <w:r w:rsidRPr="00A67F09">
        <w:rPr>
          <w:rFonts w:ascii="Garamond" w:hAnsi="Garamond"/>
          <w:sz w:val="28"/>
          <w:szCs w:val="28"/>
        </w:rPr>
        <w:t>(</w:t>
      </w:r>
      <w:r>
        <w:rPr>
          <w:rFonts w:ascii="Garamond" w:hAnsi="Garamond"/>
          <w:i/>
          <w:sz w:val="28"/>
          <w:szCs w:val="28"/>
        </w:rPr>
        <w:t>Η ύψιστη</w:t>
      </w:r>
      <w:r w:rsidRPr="009A2F87">
        <w:rPr>
          <w:rFonts w:ascii="Garamond" w:hAnsi="Garamond"/>
          <w:i/>
          <w:sz w:val="28"/>
          <w:szCs w:val="28"/>
        </w:rPr>
        <w:t xml:space="preserve"> αμφιβολία</w:t>
      </w:r>
      <w:r w:rsidRPr="00A67F09">
        <w:rPr>
          <w:rFonts w:ascii="Garamond" w:hAnsi="Garamond"/>
          <w:sz w:val="28"/>
          <w:szCs w:val="28"/>
        </w:rPr>
        <w:t>)</w:t>
      </w:r>
      <w:r>
        <w:rPr>
          <w:rFonts w:ascii="Garamond" w:hAnsi="Garamond"/>
          <w:sz w:val="28"/>
          <w:szCs w:val="28"/>
        </w:rPr>
        <w:t xml:space="preserve"> </w:t>
      </w:r>
      <w:r w:rsidRPr="00A67F09">
        <w:rPr>
          <w:rFonts w:ascii="Garamond" w:hAnsi="Garamond"/>
          <w:sz w:val="28"/>
          <w:szCs w:val="28"/>
        </w:rPr>
        <w:t xml:space="preserve">και το άλλο </w:t>
      </w:r>
      <w:r>
        <w:rPr>
          <w:rFonts w:ascii="Garamond" w:hAnsi="Garamond"/>
          <w:i/>
          <w:sz w:val="28"/>
          <w:szCs w:val="28"/>
          <w:lang w:val="it-IT"/>
        </w:rPr>
        <w:t>Po</w:t>
      </w:r>
      <w:r w:rsidRPr="00A67F09">
        <w:rPr>
          <w:rFonts w:ascii="Garamond" w:hAnsi="Garamond"/>
          <w:i/>
          <w:sz w:val="28"/>
          <w:szCs w:val="28"/>
          <w:lang w:val="it-IT"/>
        </w:rPr>
        <w:t>r</w:t>
      </w:r>
      <w:r w:rsidRPr="00A67F09">
        <w:rPr>
          <w:rFonts w:ascii="Garamond" w:hAnsi="Garamond"/>
          <w:i/>
          <w:sz w:val="28"/>
          <w:szCs w:val="28"/>
        </w:rPr>
        <w:t xml:space="preserve"> </w:t>
      </w:r>
      <w:r w:rsidRPr="00A67F09">
        <w:rPr>
          <w:rFonts w:ascii="Garamond" w:hAnsi="Garamond"/>
          <w:i/>
          <w:sz w:val="28"/>
          <w:szCs w:val="28"/>
          <w:lang w:val="it-IT"/>
        </w:rPr>
        <w:t>la</w:t>
      </w:r>
      <w:r w:rsidRPr="00A67F09">
        <w:rPr>
          <w:rFonts w:ascii="Garamond" w:hAnsi="Garamond"/>
          <w:i/>
          <w:sz w:val="28"/>
          <w:szCs w:val="28"/>
        </w:rPr>
        <w:t xml:space="preserve"> </w:t>
      </w:r>
      <w:r>
        <w:rPr>
          <w:rFonts w:ascii="Garamond" w:hAnsi="Garamond"/>
          <w:i/>
          <w:sz w:val="28"/>
          <w:szCs w:val="28"/>
          <w:lang w:val="it-IT"/>
        </w:rPr>
        <w:t>vid</w:t>
      </w:r>
      <w:r w:rsidRPr="00A67F09">
        <w:rPr>
          <w:rFonts w:ascii="Garamond" w:hAnsi="Garamond"/>
          <w:i/>
          <w:sz w:val="28"/>
          <w:szCs w:val="28"/>
          <w:lang w:val="it-IT"/>
        </w:rPr>
        <w:t>a</w:t>
      </w:r>
      <w:r w:rsidRPr="00A67F09">
        <w:rPr>
          <w:rFonts w:ascii="Garamond" w:hAnsi="Garamond"/>
          <w:sz w:val="28"/>
          <w:szCs w:val="28"/>
        </w:rPr>
        <w:t xml:space="preserve"> (</w:t>
      </w:r>
      <w:r w:rsidRPr="00A67F09">
        <w:rPr>
          <w:rFonts w:ascii="Garamond" w:hAnsi="Garamond"/>
          <w:i/>
          <w:sz w:val="28"/>
          <w:szCs w:val="28"/>
        </w:rPr>
        <w:t>Για τη ζωή</w:t>
      </w:r>
      <w:r w:rsidRPr="00A67F09">
        <w:rPr>
          <w:rFonts w:ascii="Garamond" w:hAnsi="Garamond"/>
          <w:sz w:val="28"/>
          <w:szCs w:val="28"/>
        </w:rPr>
        <w:t xml:space="preserve">). </w:t>
      </w:r>
      <w:r>
        <w:rPr>
          <w:rFonts w:ascii="Garamond" w:hAnsi="Garamond"/>
          <w:sz w:val="28"/>
          <w:szCs w:val="28"/>
        </w:rPr>
        <w:t xml:space="preserve">Και τα δύο παρουσιάζονται με εξαιρετική επιτυχία. </w:t>
      </w: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w:t>
      </w:r>
      <w:r w:rsidR="00750E0A">
        <w:rPr>
          <w:rFonts w:ascii="Garamond" w:hAnsi="Garamond"/>
          <w:sz w:val="28"/>
          <w:szCs w:val="28"/>
        </w:rPr>
        <w:t xml:space="preserve">κάνει </w:t>
      </w:r>
      <w:r w:rsidRPr="00A67F09">
        <w:rPr>
          <w:rFonts w:ascii="Garamond" w:hAnsi="Garamond"/>
          <w:sz w:val="28"/>
          <w:szCs w:val="28"/>
        </w:rPr>
        <w:t>την πρώτη τ</w:t>
      </w:r>
      <w:r w:rsidR="00750E0A">
        <w:rPr>
          <w:rFonts w:ascii="Garamond" w:hAnsi="Garamond"/>
          <w:sz w:val="28"/>
          <w:szCs w:val="28"/>
        </w:rPr>
        <w:t>ου επαγγελματική επαφή</w:t>
      </w:r>
      <w:r w:rsidRPr="00A67F09">
        <w:rPr>
          <w:rFonts w:ascii="Garamond" w:hAnsi="Garamond"/>
          <w:sz w:val="28"/>
          <w:szCs w:val="28"/>
        </w:rPr>
        <w:t xml:space="preserve"> με το θέατρο μέσω της γνωριμίας του με τον </w:t>
      </w:r>
      <w:r w:rsidRPr="00A67F09">
        <w:rPr>
          <w:rFonts w:ascii="Garamond" w:hAnsi="Garamond"/>
          <w:sz w:val="28"/>
          <w:szCs w:val="28"/>
          <w:lang w:val="it-IT"/>
        </w:rPr>
        <w:t>Alessandro</w:t>
      </w:r>
      <w:r w:rsidRPr="00A67F09">
        <w:rPr>
          <w:rFonts w:ascii="Garamond" w:hAnsi="Garamond"/>
          <w:sz w:val="28"/>
          <w:szCs w:val="28"/>
        </w:rPr>
        <w:t xml:space="preserve"> </w:t>
      </w:r>
      <w:r w:rsidRPr="00A67F09">
        <w:rPr>
          <w:rFonts w:ascii="Garamond" w:hAnsi="Garamond"/>
          <w:sz w:val="28"/>
          <w:szCs w:val="28"/>
          <w:lang w:val="it-IT"/>
        </w:rPr>
        <w:t>Introcci</w:t>
      </w:r>
      <w:r w:rsidRPr="00A67F09">
        <w:rPr>
          <w:rFonts w:ascii="Garamond" w:hAnsi="Garamond"/>
          <w:sz w:val="28"/>
          <w:szCs w:val="28"/>
        </w:rPr>
        <w:t xml:space="preserve"> ο οποίος διευθύνει το θέατρο “</w:t>
      </w:r>
      <w:r w:rsidRPr="00A67F09">
        <w:rPr>
          <w:rFonts w:ascii="Garamond" w:hAnsi="Garamond"/>
          <w:sz w:val="28"/>
          <w:szCs w:val="28"/>
          <w:lang w:val="it-IT"/>
        </w:rPr>
        <w:t>Politeama</w:t>
      </w:r>
      <w:r w:rsidRPr="00A67F09">
        <w:rPr>
          <w:rFonts w:ascii="Garamond" w:hAnsi="Garamond"/>
          <w:sz w:val="28"/>
          <w:szCs w:val="28"/>
        </w:rPr>
        <w:t xml:space="preserve">”, καθώς και μέσω της γνωριμίας του με τον </w:t>
      </w:r>
      <w:r w:rsidRPr="00A67F09">
        <w:rPr>
          <w:rFonts w:ascii="Garamond" w:hAnsi="Garamond"/>
          <w:sz w:val="28"/>
          <w:szCs w:val="28"/>
          <w:lang w:val="it-IT"/>
        </w:rPr>
        <w:t>Don</w:t>
      </w:r>
      <w:r w:rsidRPr="00A67F09">
        <w:rPr>
          <w:rFonts w:ascii="Garamond" w:hAnsi="Garamond"/>
          <w:sz w:val="28"/>
          <w:szCs w:val="28"/>
        </w:rPr>
        <w:t xml:space="preserve"> </w:t>
      </w:r>
      <w:r w:rsidRPr="00A67F09">
        <w:rPr>
          <w:rFonts w:ascii="Garamond" w:hAnsi="Garamond"/>
          <w:sz w:val="28"/>
          <w:szCs w:val="28"/>
          <w:lang w:val="it-IT"/>
        </w:rPr>
        <w:t>Carlos</w:t>
      </w:r>
      <w:r w:rsidRPr="00A67F09">
        <w:rPr>
          <w:rFonts w:ascii="Garamond" w:hAnsi="Garamond"/>
          <w:sz w:val="28"/>
          <w:szCs w:val="28"/>
        </w:rPr>
        <w:t xml:space="preserve"> </w:t>
      </w:r>
      <w:r w:rsidRPr="00A67F09">
        <w:rPr>
          <w:rFonts w:ascii="Garamond" w:hAnsi="Garamond"/>
          <w:sz w:val="28"/>
          <w:szCs w:val="28"/>
          <w:lang w:val="it-IT"/>
        </w:rPr>
        <w:t>Pellegrini</w:t>
      </w:r>
      <w:r w:rsidRPr="00A67F09">
        <w:rPr>
          <w:rFonts w:ascii="Garamond" w:hAnsi="Garamond"/>
          <w:sz w:val="28"/>
          <w:szCs w:val="28"/>
        </w:rPr>
        <w:t xml:space="preserve"> που διευθύνει την εφημερίδα </w:t>
      </w:r>
      <w:r w:rsidRPr="00A67F09">
        <w:rPr>
          <w:rFonts w:ascii="Garamond" w:hAnsi="Garamond"/>
          <w:i/>
          <w:sz w:val="28"/>
          <w:szCs w:val="28"/>
          <w:lang w:val="it-IT"/>
        </w:rPr>
        <w:t>El</w:t>
      </w:r>
      <w:r w:rsidRPr="00A67F09">
        <w:rPr>
          <w:rFonts w:ascii="Garamond" w:hAnsi="Garamond"/>
          <w:i/>
          <w:sz w:val="28"/>
          <w:szCs w:val="28"/>
        </w:rPr>
        <w:t xml:space="preserve"> </w:t>
      </w:r>
      <w:r w:rsidRPr="00A67F09">
        <w:rPr>
          <w:rFonts w:ascii="Garamond" w:hAnsi="Garamond"/>
          <w:i/>
          <w:sz w:val="28"/>
          <w:szCs w:val="28"/>
          <w:lang w:val="it-IT"/>
        </w:rPr>
        <w:t>pa</w:t>
      </w:r>
      <w:r w:rsidRPr="00A67F09">
        <w:rPr>
          <w:rFonts w:ascii="Garamond" w:hAnsi="Garamond"/>
          <w:i/>
          <w:sz w:val="28"/>
          <w:szCs w:val="28"/>
        </w:rPr>
        <w:t>ì</w:t>
      </w:r>
      <w:r w:rsidRPr="00A67F09">
        <w:rPr>
          <w:rFonts w:ascii="Garamond" w:hAnsi="Garamond"/>
          <w:i/>
          <w:sz w:val="28"/>
          <w:szCs w:val="28"/>
          <w:lang w:val="it-IT"/>
        </w:rPr>
        <w:t>s</w:t>
      </w:r>
      <w:r w:rsidRPr="00A67F09">
        <w:rPr>
          <w:rFonts w:ascii="Garamond" w:hAnsi="Garamond"/>
          <w:sz w:val="28"/>
          <w:szCs w:val="28"/>
        </w:rPr>
        <w:t xml:space="preserve"> στην οποία τελικά εργάζεται ως κριτικός θεάτρου.</w:t>
      </w:r>
      <w:r w:rsidRPr="00A67F09">
        <w:rPr>
          <w:rStyle w:val="a7"/>
          <w:rFonts w:ascii="Garamond" w:hAnsi="Garamond"/>
          <w:sz w:val="28"/>
          <w:szCs w:val="28"/>
        </w:rPr>
        <w:footnoteReference w:id="475"/>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Το έτος 1902 αποδεικνύεται καταλυτικό διότι αναπτύσσει φιλική σχέση με τη Γαλλίδα ηθοποιό </w:t>
      </w:r>
      <w:r w:rsidRPr="00A67F09">
        <w:rPr>
          <w:rFonts w:ascii="Garamond" w:hAnsi="Garamond"/>
          <w:sz w:val="28"/>
          <w:szCs w:val="28"/>
          <w:lang w:val="it-IT"/>
        </w:rPr>
        <w:t>Gabrielle</w:t>
      </w:r>
      <w:r w:rsidRPr="00A67F09">
        <w:rPr>
          <w:rFonts w:ascii="Garamond" w:hAnsi="Garamond"/>
          <w:sz w:val="28"/>
          <w:szCs w:val="28"/>
        </w:rPr>
        <w:t xml:space="preserve"> </w:t>
      </w:r>
      <w:r w:rsidRPr="00A67F09">
        <w:rPr>
          <w:rFonts w:ascii="Garamond" w:hAnsi="Garamond"/>
          <w:sz w:val="28"/>
          <w:szCs w:val="28"/>
          <w:lang w:val="it-IT"/>
        </w:rPr>
        <w:t>R</w:t>
      </w:r>
      <w:r w:rsidRPr="00A67F09">
        <w:rPr>
          <w:rFonts w:ascii="Garamond" w:hAnsi="Garamond"/>
          <w:sz w:val="28"/>
          <w:szCs w:val="28"/>
        </w:rPr>
        <w:t>é</w:t>
      </w:r>
      <w:r w:rsidRPr="00A67F09">
        <w:rPr>
          <w:rFonts w:ascii="Garamond" w:hAnsi="Garamond"/>
          <w:sz w:val="28"/>
          <w:szCs w:val="28"/>
          <w:lang w:val="it-IT"/>
        </w:rPr>
        <w:t>jane</w:t>
      </w:r>
      <w:r w:rsidR="006F1B36">
        <w:rPr>
          <w:rFonts w:ascii="Garamond" w:hAnsi="Garamond"/>
          <w:sz w:val="28"/>
          <w:szCs w:val="28"/>
        </w:rPr>
        <w:t>,</w:t>
      </w:r>
      <w:r w:rsidRPr="00A67F09">
        <w:rPr>
          <w:rStyle w:val="a7"/>
          <w:rFonts w:ascii="Garamond" w:hAnsi="Garamond"/>
          <w:sz w:val="28"/>
          <w:szCs w:val="28"/>
          <w:lang w:val="it-IT"/>
        </w:rPr>
        <w:footnoteReference w:id="476"/>
      </w:r>
      <w:r w:rsidR="00750E0A">
        <w:rPr>
          <w:rFonts w:ascii="Garamond" w:hAnsi="Garamond"/>
          <w:sz w:val="28"/>
          <w:szCs w:val="28"/>
        </w:rPr>
        <w:t xml:space="preserve"> η οποία εκείνη</w:t>
      </w:r>
      <w:r w:rsidRPr="00A67F09">
        <w:rPr>
          <w:rFonts w:ascii="Garamond" w:hAnsi="Garamond"/>
          <w:sz w:val="28"/>
          <w:szCs w:val="28"/>
        </w:rPr>
        <w:t xml:space="preserve"> την εποχή βρίσκεται στο απόγειο της καλλιτεχνικής της πορείας. Ο </w:t>
      </w:r>
      <w:r w:rsidRPr="00A67F09">
        <w:rPr>
          <w:rFonts w:ascii="Garamond" w:hAnsi="Garamond"/>
          <w:sz w:val="28"/>
          <w:szCs w:val="28"/>
          <w:lang w:val="it-IT"/>
        </w:rPr>
        <w:t>Niccodemi</w:t>
      </w:r>
      <w:r w:rsidRPr="00A67F09">
        <w:rPr>
          <w:rFonts w:ascii="Garamond" w:hAnsi="Garamond"/>
          <w:sz w:val="28"/>
          <w:szCs w:val="28"/>
        </w:rPr>
        <w:t xml:space="preserve"> γίνεται γραμματέας της </w:t>
      </w:r>
      <w:r w:rsidRPr="00A67F09">
        <w:rPr>
          <w:rFonts w:ascii="Garamond" w:hAnsi="Garamond"/>
          <w:sz w:val="28"/>
          <w:szCs w:val="28"/>
          <w:lang w:val="it-IT"/>
        </w:rPr>
        <w:t>R</w:t>
      </w:r>
      <w:r w:rsidRPr="00A67F09">
        <w:rPr>
          <w:rFonts w:ascii="Garamond" w:hAnsi="Garamond"/>
          <w:sz w:val="28"/>
          <w:szCs w:val="28"/>
        </w:rPr>
        <w:t>é</w:t>
      </w:r>
      <w:r w:rsidRPr="00A67F09">
        <w:rPr>
          <w:rFonts w:ascii="Garamond" w:hAnsi="Garamond"/>
          <w:sz w:val="28"/>
          <w:szCs w:val="28"/>
          <w:lang w:val="it-IT"/>
        </w:rPr>
        <w:t>jane</w:t>
      </w:r>
      <w:r w:rsidRPr="00A67F09">
        <w:rPr>
          <w:rFonts w:ascii="Garamond" w:hAnsi="Garamond"/>
          <w:sz w:val="28"/>
          <w:szCs w:val="28"/>
        </w:rPr>
        <w:t xml:space="preserve"> για την οποία μεταφράζει και διασκευάζει θεατρικά έργα της ιταλικής δραματουργίας. </w:t>
      </w:r>
      <w:r>
        <w:rPr>
          <w:rFonts w:ascii="Garamond" w:hAnsi="Garamond"/>
          <w:sz w:val="28"/>
          <w:szCs w:val="28"/>
        </w:rPr>
        <w:t xml:space="preserve">Εργάζεται στο πλευρό της, αλλά και του άντρα </w:t>
      </w:r>
      <w:r w:rsidR="00750E0A">
        <w:rPr>
          <w:rFonts w:ascii="Garamond" w:hAnsi="Garamond"/>
          <w:sz w:val="28"/>
          <w:szCs w:val="28"/>
        </w:rPr>
        <w:t>της,</w:t>
      </w:r>
      <w:r>
        <w:rPr>
          <w:rFonts w:ascii="Garamond" w:hAnsi="Garamond"/>
          <w:sz w:val="28"/>
          <w:szCs w:val="28"/>
        </w:rPr>
        <w:t xml:space="preserve"> του </w:t>
      </w:r>
      <w:r>
        <w:rPr>
          <w:rFonts w:ascii="Garamond" w:hAnsi="Garamond"/>
          <w:sz w:val="28"/>
          <w:szCs w:val="28"/>
          <w:lang w:val="it-IT"/>
        </w:rPr>
        <w:t>Paul</w:t>
      </w:r>
      <w:r w:rsidRPr="00267318">
        <w:rPr>
          <w:rFonts w:ascii="Garamond" w:hAnsi="Garamond"/>
          <w:sz w:val="28"/>
          <w:szCs w:val="28"/>
        </w:rPr>
        <w:t xml:space="preserve"> </w:t>
      </w:r>
      <w:r>
        <w:rPr>
          <w:rFonts w:ascii="Garamond" w:hAnsi="Garamond"/>
          <w:sz w:val="28"/>
          <w:szCs w:val="28"/>
          <w:lang w:val="it-IT"/>
        </w:rPr>
        <w:t>Porel</w:t>
      </w:r>
      <w:r w:rsidR="00750E0A">
        <w:rPr>
          <w:rFonts w:ascii="Garamond" w:hAnsi="Garamond"/>
          <w:sz w:val="28"/>
          <w:szCs w:val="28"/>
        </w:rPr>
        <w:t>,</w:t>
      </w:r>
      <w:r w:rsidRPr="00267318">
        <w:rPr>
          <w:rFonts w:ascii="Garamond" w:hAnsi="Garamond"/>
          <w:sz w:val="28"/>
          <w:szCs w:val="28"/>
        </w:rPr>
        <w:t xml:space="preserve"> </w:t>
      </w:r>
      <w:r>
        <w:rPr>
          <w:rFonts w:ascii="Garamond" w:hAnsi="Garamond"/>
          <w:sz w:val="28"/>
          <w:szCs w:val="28"/>
        </w:rPr>
        <w:t xml:space="preserve">που ήταν σκηνοθέτης. </w:t>
      </w:r>
      <w:r w:rsidRPr="00A67F09">
        <w:rPr>
          <w:rFonts w:ascii="Garamond" w:hAnsi="Garamond"/>
          <w:sz w:val="28"/>
          <w:szCs w:val="28"/>
        </w:rPr>
        <w:t xml:space="preserve">Μέσω της μετάφρασης και της επικοινωνίας με τη Γαλλίδα θεατρίνα παίρνει τα πρώτα του μαθήματα για τη σημασία και τη λειτουργία της θεατρικής πράξης στην οποία θα εντρυφήσει μετέπειτα με τον ρόλο του σκηνοθέτη και του διευθυντή θεάτρου.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έχοντας </w:t>
      </w:r>
      <w:r w:rsidR="006F1B36">
        <w:rPr>
          <w:rFonts w:ascii="Garamond" w:hAnsi="Garamond"/>
          <w:sz w:val="28"/>
          <w:szCs w:val="28"/>
        </w:rPr>
        <w:t xml:space="preserve">πλέον </w:t>
      </w:r>
      <w:r w:rsidRPr="00A67F09">
        <w:rPr>
          <w:rFonts w:ascii="Garamond" w:hAnsi="Garamond"/>
          <w:sz w:val="28"/>
          <w:szCs w:val="28"/>
        </w:rPr>
        <w:t xml:space="preserve">αναπτύξει </w:t>
      </w:r>
      <w:r w:rsidR="006F1B36">
        <w:rPr>
          <w:rFonts w:ascii="Garamond" w:hAnsi="Garamond"/>
          <w:sz w:val="28"/>
          <w:szCs w:val="28"/>
        </w:rPr>
        <w:t xml:space="preserve">και </w:t>
      </w:r>
      <w:r w:rsidRPr="00A67F09">
        <w:rPr>
          <w:rFonts w:ascii="Garamond" w:hAnsi="Garamond"/>
          <w:sz w:val="28"/>
          <w:szCs w:val="28"/>
        </w:rPr>
        <w:t xml:space="preserve">συντροφική σχέση με την </w:t>
      </w:r>
      <w:r w:rsidRPr="00A67F09">
        <w:rPr>
          <w:rFonts w:ascii="Garamond" w:hAnsi="Garamond"/>
          <w:sz w:val="28"/>
          <w:szCs w:val="28"/>
          <w:lang w:val="it-IT"/>
        </w:rPr>
        <w:t>R</w:t>
      </w:r>
      <w:r w:rsidRPr="00A67F09">
        <w:rPr>
          <w:rFonts w:ascii="Garamond" w:hAnsi="Garamond"/>
          <w:sz w:val="28"/>
          <w:szCs w:val="28"/>
        </w:rPr>
        <w:t>é</w:t>
      </w:r>
      <w:r w:rsidRPr="00A67F09">
        <w:rPr>
          <w:rFonts w:ascii="Garamond" w:hAnsi="Garamond"/>
          <w:sz w:val="28"/>
          <w:szCs w:val="28"/>
          <w:lang w:val="it-IT"/>
        </w:rPr>
        <w:t>jane</w:t>
      </w:r>
      <w:r w:rsidRPr="00A67F09">
        <w:rPr>
          <w:rFonts w:ascii="Garamond" w:hAnsi="Garamond"/>
          <w:sz w:val="28"/>
          <w:szCs w:val="28"/>
        </w:rPr>
        <w:t>, πολύ γρήγορα την ακολουθεί στο Παρίσι όπου ζει μέχρι το 1915, γράφοντας έργα για εκείνη</w:t>
      </w:r>
      <w:r w:rsidR="00750E0A">
        <w:rPr>
          <w:rFonts w:ascii="Garamond" w:hAnsi="Garamond"/>
          <w:sz w:val="28"/>
          <w:szCs w:val="28"/>
        </w:rPr>
        <w:t xml:space="preserve"> στα γ</w:t>
      </w:r>
      <w:r>
        <w:rPr>
          <w:rFonts w:ascii="Garamond" w:hAnsi="Garamond"/>
          <w:sz w:val="28"/>
          <w:szCs w:val="28"/>
        </w:rPr>
        <w:t>αλλικά</w:t>
      </w:r>
      <w:r w:rsidRPr="00A67F09">
        <w:rPr>
          <w:rFonts w:ascii="Garamond" w:hAnsi="Garamond"/>
          <w:sz w:val="28"/>
          <w:szCs w:val="28"/>
        </w:rPr>
        <w:t xml:space="preserve"> </w:t>
      </w:r>
      <w:r>
        <w:rPr>
          <w:rFonts w:ascii="Garamond" w:hAnsi="Garamond"/>
          <w:sz w:val="28"/>
          <w:szCs w:val="28"/>
        </w:rPr>
        <w:t>και ανεβάζοντά</w:t>
      </w:r>
      <w:r w:rsidRPr="00A67F09">
        <w:rPr>
          <w:rFonts w:ascii="Garamond" w:hAnsi="Garamond"/>
          <w:sz w:val="28"/>
          <w:szCs w:val="28"/>
        </w:rPr>
        <w:t>ς</w:t>
      </w:r>
      <w:r>
        <w:rPr>
          <w:rFonts w:ascii="Garamond" w:hAnsi="Garamond"/>
          <w:sz w:val="28"/>
          <w:szCs w:val="28"/>
        </w:rPr>
        <w:t xml:space="preserve"> τα</w:t>
      </w:r>
      <w:r w:rsidR="004C12D8">
        <w:rPr>
          <w:rFonts w:ascii="Garamond" w:hAnsi="Garamond"/>
          <w:sz w:val="28"/>
          <w:szCs w:val="28"/>
        </w:rPr>
        <w:t>. Πρώτα βλέπουν τα φώτα της σκηνής τα</w:t>
      </w:r>
      <w:r w:rsidRPr="00A67F09">
        <w:rPr>
          <w:rFonts w:ascii="Garamond" w:hAnsi="Garamond"/>
          <w:sz w:val="28"/>
          <w:szCs w:val="28"/>
        </w:rPr>
        <w:t xml:space="preserve"> </w:t>
      </w:r>
      <w:r w:rsidRPr="00A67F09">
        <w:rPr>
          <w:rFonts w:ascii="Garamond" w:hAnsi="Garamond"/>
          <w:i/>
          <w:sz w:val="28"/>
          <w:szCs w:val="28"/>
          <w:lang w:val="it-IT"/>
        </w:rPr>
        <w:t>L</w:t>
      </w:r>
      <w:r w:rsidRPr="00A67F09">
        <w:rPr>
          <w:rFonts w:ascii="Garamond" w:hAnsi="Garamond"/>
          <w:i/>
          <w:sz w:val="28"/>
          <w:szCs w:val="28"/>
        </w:rPr>
        <w:t>’</w:t>
      </w:r>
      <w:r w:rsidRPr="00A67F09">
        <w:rPr>
          <w:rFonts w:ascii="Garamond" w:hAnsi="Garamond"/>
          <w:i/>
          <w:sz w:val="28"/>
          <w:szCs w:val="28"/>
          <w:lang w:val="it-IT"/>
        </w:rPr>
        <w:t>hirondelle</w:t>
      </w:r>
      <w:r>
        <w:rPr>
          <w:rFonts w:ascii="Garamond" w:hAnsi="Garamond"/>
          <w:i/>
          <w:sz w:val="28"/>
          <w:szCs w:val="28"/>
        </w:rPr>
        <w:t xml:space="preserve"> </w:t>
      </w:r>
      <w:r>
        <w:rPr>
          <w:rFonts w:ascii="Garamond" w:hAnsi="Garamond"/>
          <w:sz w:val="28"/>
          <w:szCs w:val="28"/>
        </w:rPr>
        <w:t>(</w:t>
      </w:r>
      <w:r w:rsidR="004C12D8" w:rsidRPr="004C12D8">
        <w:rPr>
          <w:rFonts w:ascii="Garamond" w:hAnsi="Garamond"/>
          <w:i/>
          <w:sz w:val="28"/>
          <w:szCs w:val="28"/>
        </w:rPr>
        <w:t>Το χελιδόνι</w:t>
      </w:r>
      <w:r w:rsidR="004C12D8">
        <w:rPr>
          <w:rFonts w:ascii="Garamond" w:hAnsi="Garamond"/>
          <w:sz w:val="28"/>
          <w:szCs w:val="28"/>
        </w:rPr>
        <w:t xml:space="preserve">, </w:t>
      </w:r>
      <w:r>
        <w:rPr>
          <w:rFonts w:ascii="Garamond" w:hAnsi="Garamond"/>
          <w:sz w:val="28"/>
          <w:szCs w:val="28"/>
        </w:rPr>
        <w:t>16</w:t>
      </w:r>
      <w:r w:rsidRPr="00E11798">
        <w:rPr>
          <w:rFonts w:ascii="Garamond" w:hAnsi="Garamond"/>
          <w:sz w:val="28"/>
          <w:szCs w:val="28"/>
          <w:vertAlign w:val="superscript"/>
        </w:rPr>
        <w:t>η</w:t>
      </w:r>
      <w:r>
        <w:rPr>
          <w:rFonts w:ascii="Garamond" w:hAnsi="Garamond"/>
          <w:sz w:val="28"/>
          <w:szCs w:val="28"/>
        </w:rPr>
        <w:t xml:space="preserve"> Νοεμβρίου 1904)</w:t>
      </w:r>
      <w:r w:rsidR="004C12D8">
        <w:rPr>
          <w:rFonts w:ascii="Garamond" w:hAnsi="Garamond"/>
          <w:sz w:val="28"/>
          <w:szCs w:val="28"/>
        </w:rPr>
        <w:t xml:space="preserve"> και</w:t>
      </w:r>
      <w:r w:rsidRPr="00A67F09">
        <w:rPr>
          <w:rFonts w:ascii="Garamond" w:hAnsi="Garamond"/>
          <w:sz w:val="28"/>
          <w:szCs w:val="28"/>
        </w:rPr>
        <w:t xml:space="preserve"> </w:t>
      </w:r>
      <w:r w:rsidRPr="004C12D8">
        <w:rPr>
          <w:rFonts w:ascii="Garamond" w:hAnsi="Garamond"/>
          <w:i/>
          <w:sz w:val="28"/>
          <w:szCs w:val="28"/>
          <w:lang w:val="it-IT"/>
        </w:rPr>
        <w:lastRenderedPageBreak/>
        <w:t>Suzeraine</w:t>
      </w:r>
      <w:r w:rsidR="004C12D8" w:rsidRPr="004C12D8">
        <w:rPr>
          <w:rFonts w:ascii="Garamond" w:hAnsi="Garamond"/>
          <w:sz w:val="28"/>
          <w:szCs w:val="28"/>
        </w:rPr>
        <w:t xml:space="preserve"> </w:t>
      </w:r>
      <w:r w:rsidR="004C12D8">
        <w:rPr>
          <w:rFonts w:ascii="Garamond" w:hAnsi="Garamond"/>
          <w:sz w:val="28"/>
          <w:szCs w:val="28"/>
        </w:rPr>
        <w:t>(</w:t>
      </w:r>
      <w:r w:rsidR="004C12D8" w:rsidRPr="004C12D8">
        <w:rPr>
          <w:rFonts w:ascii="Garamond" w:hAnsi="Garamond"/>
          <w:i/>
          <w:sz w:val="28"/>
          <w:szCs w:val="28"/>
        </w:rPr>
        <w:t>Συζερέν</w:t>
      </w:r>
      <w:r w:rsidR="004C12D8">
        <w:rPr>
          <w:rFonts w:ascii="Garamond" w:hAnsi="Garamond"/>
          <w:sz w:val="28"/>
          <w:szCs w:val="28"/>
        </w:rPr>
        <w:t>).</w:t>
      </w:r>
      <w:r w:rsidRPr="00A67F09">
        <w:rPr>
          <w:rStyle w:val="a7"/>
          <w:rFonts w:ascii="Garamond" w:hAnsi="Garamond"/>
          <w:sz w:val="28"/>
          <w:szCs w:val="28"/>
          <w:lang w:val="it-IT"/>
        </w:rPr>
        <w:footnoteReference w:id="477"/>
      </w:r>
      <w:r w:rsidRPr="00A67F09">
        <w:rPr>
          <w:rFonts w:ascii="Garamond" w:hAnsi="Garamond"/>
          <w:sz w:val="28"/>
          <w:szCs w:val="28"/>
        </w:rPr>
        <w:t xml:space="preserve"> </w:t>
      </w:r>
      <w:r w:rsidR="004C12D8">
        <w:rPr>
          <w:rFonts w:ascii="Garamond" w:hAnsi="Garamond"/>
          <w:sz w:val="28"/>
          <w:szCs w:val="28"/>
        </w:rPr>
        <w:t xml:space="preserve">Στη συνέχεια τα </w:t>
      </w:r>
      <w:r w:rsidRPr="00A67F09">
        <w:rPr>
          <w:rStyle w:val="a4"/>
          <w:rFonts w:ascii="Garamond" w:hAnsi="Garamond"/>
          <w:sz w:val="28"/>
          <w:szCs w:val="28"/>
          <w:lang w:val="it-IT"/>
        </w:rPr>
        <w:t>Le</w:t>
      </w:r>
      <w:r w:rsidRPr="00A67F09">
        <w:rPr>
          <w:rStyle w:val="a4"/>
          <w:rFonts w:ascii="Garamond" w:hAnsi="Garamond"/>
          <w:sz w:val="28"/>
          <w:szCs w:val="28"/>
        </w:rPr>
        <w:t xml:space="preserve"> </w:t>
      </w:r>
      <w:r w:rsidRPr="00A67F09">
        <w:rPr>
          <w:rStyle w:val="a4"/>
          <w:rFonts w:ascii="Garamond" w:hAnsi="Garamond"/>
          <w:sz w:val="28"/>
          <w:szCs w:val="28"/>
          <w:lang w:val="it-IT"/>
        </w:rPr>
        <w:t>refuge</w:t>
      </w:r>
      <w:r w:rsidRPr="00A67F09">
        <w:rPr>
          <w:rFonts w:ascii="Garamond" w:hAnsi="Garamond"/>
          <w:b/>
          <w:sz w:val="28"/>
          <w:szCs w:val="28"/>
        </w:rPr>
        <w:t xml:space="preserve"> </w:t>
      </w:r>
      <w:r w:rsidRPr="00A67F09">
        <w:rPr>
          <w:rFonts w:ascii="Garamond" w:hAnsi="Garamond"/>
          <w:sz w:val="28"/>
          <w:szCs w:val="28"/>
        </w:rPr>
        <w:t>(</w:t>
      </w:r>
      <w:r w:rsidRPr="00A67F09">
        <w:rPr>
          <w:rFonts w:ascii="Garamond" w:hAnsi="Garamond"/>
          <w:i/>
          <w:sz w:val="28"/>
          <w:szCs w:val="28"/>
        </w:rPr>
        <w:t>Το καταφύγιο</w:t>
      </w:r>
      <w:r w:rsidRPr="00A67F09">
        <w:rPr>
          <w:rFonts w:ascii="Garamond" w:hAnsi="Garamond"/>
          <w:sz w:val="28"/>
          <w:szCs w:val="28"/>
        </w:rPr>
        <w:t xml:space="preserve">, </w:t>
      </w:r>
      <w:r>
        <w:rPr>
          <w:rFonts w:ascii="Garamond" w:hAnsi="Garamond"/>
          <w:sz w:val="28"/>
          <w:szCs w:val="28"/>
        </w:rPr>
        <w:t>6</w:t>
      </w:r>
      <w:r w:rsidRPr="00E11798">
        <w:rPr>
          <w:rFonts w:ascii="Garamond" w:hAnsi="Garamond"/>
          <w:sz w:val="28"/>
          <w:szCs w:val="28"/>
          <w:vertAlign w:val="superscript"/>
        </w:rPr>
        <w:t>η</w:t>
      </w:r>
      <w:r>
        <w:rPr>
          <w:rFonts w:ascii="Garamond" w:hAnsi="Garamond"/>
          <w:sz w:val="28"/>
          <w:szCs w:val="28"/>
        </w:rPr>
        <w:t xml:space="preserve"> Μαΐου </w:t>
      </w:r>
      <w:r w:rsidR="004C12D8">
        <w:rPr>
          <w:rFonts w:ascii="Garamond" w:hAnsi="Garamond"/>
          <w:sz w:val="28"/>
          <w:szCs w:val="28"/>
        </w:rPr>
        <w:t>1909) και</w:t>
      </w:r>
      <w:r w:rsidRPr="00E11798">
        <w:rPr>
          <w:rFonts w:ascii="Garamond" w:hAnsi="Garamond"/>
          <w:sz w:val="28"/>
          <w:szCs w:val="28"/>
        </w:rPr>
        <w:t xml:space="preserve"> </w:t>
      </w:r>
      <w:r w:rsidRPr="00E11798">
        <w:rPr>
          <w:rFonts w:ascii="Garamond" w:hAnsi="Garamond"/>
          <w:i/>
          <w:sz w:val="28"/>
          <w:szCs w:val="28"/>
          <w:lang w:val="it-IT"/>
        </w:rPr>
        <w:t>La</w:t>
      </w:r>
      <w:r w:rsidRPr="00E11798">
        <w:rPr>
          <w:rFonts w:ascii="Garamond" w:hAnsi="Garamond"/>
          <w:i/>
          <w:sz w:val="28"/>
          <w:szCs w:val="28"/>
        </w:rPr>
        <w:t xml:space="preserve"> </w:t>
      </w:r>
      <w:r w:rsidRPr="00E11798">
        <w:rPr>
          <w:rFonts w:ascii="Garamond" w:hAnsi="Garamond"/>
          <w:i/>
          <w:sz w:val="28"/>
          <w:szCs w:val="28"/>
          <w:lang w:val="it-IT"/>
        </w:rPr>
        <w:t>flamme</w:t>
      </w:r>
      <w:r w:rsidRPr="00E11798">
        <w:rPr>
          <w:rFonts w:ascii="Garamond" w:hAnsi="Garamond"/>
          <w:sz w:val="28"/>
          <w:szCs w:val="28"/>
        </w:rPr>
        <w:t xml:space="preserve"> </w:t>
      </w:r>
      <w:r>
        <w:rPr>
          <w:rFonts w:ascii="Garamond" w:hAnsi="Garamond"/>
          <w:sz w:val="28"/>
          <w:szCs w:val="28"/>
        </w:rPr>
        <w:t>(</w:t>
      </w:r>
      <w:r w:rsidR="004C12D8" w:rsidRPr="004C12D8">
        <w:rPr>
          <w:rFonts w:ascii="Garamond" w:hAnsi="Garamond"/>
          <w:i/>
          <w:sz w:val="28"/>
          <w:szCs w:val="28"/>
        </w:rPr>
        <w:t>Η φλόγα</w:t>
      </w:r>
      <w:r w:rsidR="004C12D8">
        <w:rPr>
          <w:rFonts w:ascii="Garamond" w:hAnsi="Garamond"/>
          <w:sz w:val="28"/>
          <w:szCs w:val="28"/>
        </w:rPr>
        <w:t xml:space="preserve">, </w:t>
      </w:r>
      <w:r>
        <w:rPr>
          <w:rFonts w:ascii="Garamond" w:hAnsi="Garamond"/>
          <w:sz w:val="28"/>
          <w:szCs w:val="28"/>
        </w:rPr>
        <w:t>28</w:t>
      </w:r>
      <w:r w:rsidRPr="00E11798">
        <w:rPr>
          <w:rFonts w:ascii="Garamond" w:hAnsi="Garamond"/>
          <w:sz w:val="28"/>
          <w:szCs w:val="28"/>
          <w:vertAlign w:val="superscript"/>
        </w:rPr>
        <w:t>η</w:t>
      </w:r>
      <w:r>
        <w:rPr>
          <w:rFonts w:ascii="Garamond" w:hAnsi="Garamond"/>
          <w:sz w:val="28"/>
          <w:szCs w:val="28"/>
        </w:rPr>
        <w:t xml:space="preserve"> Φεβρουαρίου 1910)</w:t>
      </w:r>
      <w:r w:rsidR="004C12D8">
        <w:rPr>
          <w:rFonts w:ascii="Garamond" w:hAnsi="Garamond"/>
          <w:sz w:val="28"/>
          <w:szCs w:val="28"/>
        </w:rPr>
        <w:t>˙</w:t>
      </w:r>
      <w:r>
        <w:rPr>
          <w:rStyle w:val="a7"/>
          <w:rFonts w:ascii="Garamond" w:hAnsi="Garamond"/>
          <w:sz w:val="28"/>
          <w:szCs w:val="28"/>
        </w:rPr>
        <w:footnoteReference w:id="478"/>
      </w:r>
      <w:r w:rsidRPr="00A67F09">
        <w:rPr>
          <w:rFonts w:ascii="Garamond" w:hAnsi="Garamond"/>
          <w:b/>
          <w:sz w:val="28"/>
          <w:szCs w:val="28"/>
        </w:rPr>
        <w:t xml:space="preserve"> </w:t>
      </w:r>
      <w:r w:rsidR="004C12D8" w:rsidRPr="004C12D8">
        <w:rPr>
          <w:rFonts w:ascii="Garamond" w:hAnsi="Garamond"/>
          <w:sz w:val="28"/>
          <w:szCs w:val="28"/>
        </w:rPr>
        <w:t>τέλος τα</w:t>
      </w:r>
      <w:r w:rsidR="004C12D8">
        <w:rPr>
          <w:rFonts w:ascii="Garamond" w:hAnsi="Garamond"/>
          <w:b/>
          <w:sz w:val="28"/>
          <w:szCs w:val="28"/>
        </w:rPr>
        <w:t xml:space="preserve"> </w:t>
      </w:r>
      <w:r w:rsidRPr="00A67F09">
        <w:rPr>
          <w:rStyle w:val="a4"/>
          <w:rFonts w:ascii="Garamond" w:hAnsi="Garamond"/>
          <w:sz w:val="28"/>
          <w:szCs w:val="28"/>
          <w:lang w:val="it-IT"/>
        </w:rPr>
        <w:t>L</w:t>
      </w:r>
      <w:r w:rsidRPr="00A67F09">
        <w:rPr>
          <w:rStyle w:val="a4"/>
          <w:rFonts w:ascii="Garamond" w:hAnsi="Garamond"/>
          <w:sz w:val="28"/>
          <w:szCs w:val="28"/>
        </w:rPr>
        <w:t>’</w:t>
      </w:r>
      <w:r w:rsidRPr="00A67F09">
        <w:rPr>
          <w:rStyle w:val="a4"/>
          <w:rFonts w:ascii="Garamond" w:hAnsi="Garamond"/>
          <w:sz w:val="28"/>
          <w:szCs w:val="28"/>
          <w:lang w:val="it-IT"/>
        </w:rPr>
        <w:t>aigrette</w:t>
      </w:r>
      <w:r w:rsidRPr="00A67F09">
        <w:rPr>
          <w:rFonts w:ascii="Garamond" w:hAnsi="Garamond"/>
          <w:b/>
          <w:sz w:val="28"/>
          <w:szCs w:val="28"/>
        </w:rPr>
        <w:t xml:space="preserve"> </w:t>
      </w:r>
      <w:r w:rsidRPr="00A67F09">
        <w:rPr>
          <w:rFonts w:ascii="Garamond" w:hAnsi="Garamond"/>
          <w:sz w:val="28"/>
          <w:szCs w:val="28"/>
        </w:rPr>
        <w:t>(</w:t>
      </w:r>
      <w:r w:rsidRPr="00A67F09">
        <w:rPr>
          <w:rFonts w:ascii="Garamond" w:hAnsi="Garamond"/>
          <w:i/>
          <w:sz w:val="28"/>
          <w:szCs w:val="28"/>
        </w:rPr>
        <w:t>Η Αιγκρέττα</w:t>
      </w:r>
      <w:r w:rsidRPr="00A67F09">
        <w:rPr>
          <w:rFonts w:ascii="Garamond" w:hAnsi="Garamond"/>
          <w:sz w:val="28"/>
          <w:szCs w:val="28"/>
        </w:rPr>
        <w:t xml:space="preserve">, </w:t>
      </w:r>
      <w:r>
        <w:rPr>
          <w:rFonts w:ascii="Garamond" w:hAnsi="Garamond"/>
          <w:sz w:val="28"/>
          <w:szCs w:val="28"/>
        </w:rPr>
        <w:t>17</w:t>
      </w:r>
      <w:r w:rsidRPr="00E11798">
        <w:rPr>
          <w:rFonts w:ascii="Garamond" w:hAnsi="Garamond"/>
          <w:sz w:val="28"/>
          <w:szCs w:val="28"/>
          <w:vertAlign w:val="superscript"/>
        </w:rPr>
        <w:t>η</w:t>
      </w:r>
      <w:r>
        <w:rPr>
          <w:rFonts w:ascii="Garamond" w:hAnsi="Garamond"/>
          <w:sz w:val="28"/>
          <w:szCs w:val="28"/>
        </w:rPr>
        <w:t xml:space="preserve"> Φεβρουαρίου </w:t>
      </w:r>
      <w:r w:rsidRPr="00A67F09">
        <w:rPr>
          <w:rFonts w:ascii="Garamond" w:hAnsi="Garamond"/>
          <w:sz w:val="28"/>
          <w:szCs w:val="28"/>
        </w:rPr>
        <w:t>1912)</w:t>
      </w:r>
      <w:r w:rsidRPr="00A67F09">
        <w:rPr>
          <w:rFonts w:ascii="Garamond" w:hAnsi="Garamond"/>
          <w:b/>
          <w:sz w:val="28"/>
          <w:szCs w:val="28"/>
        </w:rPr>
        <w:t xml:space="preserve"> </w:t>
      </w:r>
      <w:r w:rsidR="00750E0A">
        <w:rPr>
          <w:rFonts w:ascii="Garamond" w:hAnsi="Garamond"/>
          <w:sz w:val="28"/>
          <w:szCs w:val="28"/>
        </w:rPr>
        <w:t>και</w:t>
      </w:r>
      <w:r w:rsidRPr="00A67F09">
        <w:rPr>
          <w:rFonts w:ascii="Garamond" w:hAnsi="Garamond"/>
          <w:b/>
          <w:sz w:val="28"/>
          <w:szCs w:val="28"/>
        </w:rPr>
        <w:t xml:space="preserve"> </w:t>
      </w:r>
      <w:r>
        <w:rPr>
          <w:rStyle w:val="a4"/>
          <w:rFonts w:ascii="Garamond" w:hAnsi="Garamond"/>
          <w:sz w:val="28"/>
          <w:szCs w:val="28"/>
          <w:lang w:val="it-IT"/>
        </w:rPr>
        <w:t>Les</w:t>
      </w:r>
      <w:r w:rsidRPr="00E11798">
        <w:rPr>
          <w:rStyle w:val="a4"/>
          <w:rFonts w:ascii="Garamond" w:hAnsi="Garamond"/>
          <w:sz w:val="28"/>
          <w:szCs w:val="28"/>
        </w:rPr>
        <w:t xml:space="preserve"> </w:t>
      </w:r>
      <w:r w:rsidRPr="00A67F09">
        <w:rPr>
          <w:rStyle w:val="a4"/>
          <w:rFonts w:ascii="Garamond" w:hAnsi="Garamond"/>
          <w:sz w:val="28"/>
          <w:szCs w:val="28"/>
        </w:rPr>
        <w:t xml:space="preserve"> </w:t>
      </w:r>
      <w:r>
        <w:rPr>
          <w:rStyle w:val="a4"/>
          <w:rFonts w:ascii="Garamond" w:hAnsi="Garamond"/>
          <w:sz w:val="28"/>
          <w:szCs w:val="28"/>
          <w:lang w:val="it-IT"/>
        </w:rPr>
        <w:t>requins</w:t>
      </w:r>
      <w:r w:rsidRPr="00A67F09">
        <w:rPr>
          <w:rFonts w:ascii="Garamond" w:hAnsi="Garamond"/>
          <w:b/>
          <w:sz w:val="28"/>
          <w:szCs w:val="28"/>
        </w:rPr>
        <w:t xml:space="preserve"> </w:t>
      </w:r>
      <w:r w:rsidRPr="00A67F09">
        <w:rPr>
          <w:rFonts w:ascii="Garamond" w:hAnsi="Garamond"/>
          <w:sz w:val="28"/>
          <w:szCs w:val="28"/>
        </w:rPr>
        <w:t>(</w:t>
      </w:r>
      <w:r w:rsidRPr="00A67F09">
        <w:rPr>
          <w:rFonts w:ascii="Garamond" w:hAnsi="Garamond"/>
          <w:i/>
          <w:sz w:val="28"/>
          <w:szCs w:val="28"/>
        </w:rPr>
        <w:t>Τα σκυλόψαρα</w:t>
      </w:r>
      <w:r w:rsidRPr="00A67F09">
        <w:rPr>
          <w:rFonts w:ascii="Garamond" w:hAnsi="Garamond"/>
          <w:sz w:val="28"/>
          <w:szCs w:val="28"/>
        </w:rPr>
        <w:t xml:space="preserve">, </w:t>
      </w:r>
      <w:r>
        <w:rPr>
          <w:rFonts w:ascii="Garamond" w:hAnsi="Garamond"/>
          <w:sz w:val="28"/>
          <w:szCs w:val="28"/>
        </w:rPr>
        <w:t>8</w:t>
      </w:r>
      <w:r w:rsidRPr="00E11798">
        <w:rPr>
          <w:rFonts w:ascii="Garamond" w:hAnsi="Garamond"/>
          <w:sz w:val="28"/>
          <w:szCs w:val="28"/>
          <w:vertAlign w:val="superscript"/>
        </w:rPr>
        <w:t>η</w:t>
      </w:r>
      <w:r>
        <w:rPr>
          <w:rFonts w:ascii="Garamond" w:hAnsi="Garamond"/>
          <w:sz w:val="28"/>
          <w:szCs w:val="28"/>
        </w:rPr>
        <w:t xml:space="preserve"> Οκτωβρίου </w:t>
      </w:r>
      <w:r w:rsidRPr="00A67F09">
        <w:rPr>
          <w:rFonts w:ascii="Garamond" w:hAnsi="Garamond"/>
          <w:sz w:val="28"/>
          <w:szCs w:val="28"/>
        </w:rPr>
        <w:t>1913).</w:t>
      </w:r>
      <w:r w:rsidRPr="00A67F09">
        <w:rPr>
          <w:rStyle w:val="a7"/>
          <w:rFonts w:ascii="Garamond" w:hAnsi="Garamond"/>
          <w:sz w:val="28"/>
          <w:szCs w:val="28"/>
        </w:rPr>
        <w:footnoteReference w:id="479"/>
      </w:r>
      <w:r w:rsidRPr="00A67F09">
        <w:rPr>
          <w:rFonts w:ascii="Garamond" w:hAnsi="Garamond"/>
          <w:sz w:val="28"/>
          <w:szCs w:val="28"/>
        </w:rPr>
        <w:t xml:space="preserve"> Στο Παρίσι επίσης γνωρίζει και συναναστρέφεται σπουδαίους ανθρώπους των γραμμάτων και του θεάτρου, όπως είναι ο </w:t>
      </w:r>
      <w:r w:rsidRPr="00A67F09">
        <w:rPr>
          <w:rFonts w:ascii="Garamond" w:hAnsi="Garamond"/>
          <w:sz w:val="28"/>
          <w:szCs w:val="28"/>
          <w:lang w:val="it-IT"/>
        </w:rPr>
        <w:t>Maurice</w:t>
      </w:r>
      <w:r w:rsidRPr="00A67F09">
        <w:rPr>
          <w:rFonts w:ascii="Garamond" w:hAnsi="Garamond"/>
          <w:sz w:val="28"/>
          <w:szCs w:val="28"/>
        </w:rPr>
        <w:t xml:space="preserve"> </w:t>
      </w:r>
      <w:r w:rsidRPr="00A67F09">
        <w:rPr>
          <w:rFonts w:ascii="Garamond" w:hAnsi="Garamond"/>
          <w:sz w:val="28"/>
          <w:szCs w:val="28"/>
          <w:lang w:val="it-IT"/>
        </w:rPr>
        <w:t>Maeterlinck</w:t>
      </w:r>
      <w:r w:rsidRPr="00A67F09">
        <w:rPr>
          <w:rFonts w:ascii="Garamond" w:hAnsi="Garamond"/>
          <w:sz w:val="28"/>
          <w:szCs w:val="28"/>
        </w:rPr>
        <w:t xml:space="preserve">, ο </w:t>
      </w:r>
      <w:r w:rsidRPr="00A67F09">
        <w:rPr>
          <w:rFonts w:ascii="Garamond" w:hAnsi="Garamond"/>
          <w:sz w:val="28"/>
          <w:szCs w:val="28"/>
          <w:lang w:val="it-IT"/>
        </w:rPr>
        <w:t>Victorien</w:t>
      </w:r>
      <w:r w:rsidRPr="00A67F09">
        <w:rPr>
          <w:rFonts w:ascii="Garamond" w:hAnsi="Garamond"/>
          <w:sz w:val="28"/>
          <w:szCs w:val="28"/>
        </w:rPr>
        <w:t xml:space="preserve"> </w:t>
      </w:r>
      <w:r w:rsidRPr="00A67F09">
        <w:rPr>
          <w:rFonts w:ascii="Garamond" w:hAnsi="Garamond"/>
          <w:sz w:val="28"/>
          <w:szCs w:val="28"/>
          <w:lang w:val="it-IT"/>
        </w:rPr>
        <w:t>Sardou</w:t>
      </w:r>
      <w:r w:rsidRPr="00A67F09">
        <w:rPr>
          <w:rFonts w:ascii="Garamond" w:hAnsi="Garamond"/>
          <w:sz w:val="28"/>
          <w:szCs w:val="28"/>
        </w:rPr>
        <w:t xml:space="preserve"> και ο </w:t>
      </w:r>
      <w:r w:rsidRPr="00A67F09">
        <w:rPr>
          <w:rFonts w:ascii="Garamond" w:hAnsi="Garamond"/>
          <w:sz w:val="28"/>
          <w:szCs w:val="28"/>
          <w:lang w:val="it-IT"/>
        </w:rPr>
        <w:t>Henri</w:t>
      </w:r>
      <w:r w:rsidRPr="00A67F09">
        <w:rPr>
          <w:rFonts w:ascii="Garamond" w:hAnsi="Garamond"/>
          <w:sz w:val="28"/>
          <w:szCs w:val="28"/>
        </w:rPr>
        <w:t xml:space="preserve"> </w:t>
      </w:r>
      <w:r w:rsidRPr="00A67F09">
        <w:rPr>
          <w:rFonts w:ascii="Garamond" w:hAnsi="Garamond"/>
          <w:sz w:val="28"/>
          <w:szCs w:val="28"/>
          <w:lang w:val="it-IT"/>
        </w:rPr>
        <w:t>Bernstein</w:t>
      </w:r>
      <w:r w:rsidRPr="00A67F09">
        <w:rPr>
          <w:rFonts w:ascii="Garamond" w:hAnsi="Garamond"/>
          <w:sz w:val="28"/>
          <w:szCs w:val="28"/>
        </w:rPr>
        <w:t>.</w:t>
      </w:r>
      <w:r w:rsidRPr="00A67F09">
        <w:rPr>
          <w:rStyle w:val="a7"/>
          <w:rFonts w:ascii="Garamond" w:hAnsi="Garamond"/>
          <w:sz w:val="28"/>
          <w:szCs w:val="28"/>
        </w:rPr>
        <w:footnoteReference w:id="480"/>
      </w:r>
      <w:r w:rsidRPr="00A67F09">
        <w:rPr>
          <w:rFonts w:ascii="Garamond" w:hAnsi="Garamond"/>
          <w:sz w:val="28"/>
          <w:szCs w:val="28"/>
        </w:rPr>
        <w:t xml:space="preserve"> </w:t>
      </w:r>
      <w:r>
        <w:rPr>
          <w:rFonts w:ascii="Garamond" w:hAnsi="Garamond"/>
          <w:sz w:val="28"/>
          <w:szCs w:val="28"/>
        </w:rPr>
        <w:t>Όλα</w:t>
      </w:r>
      <w:r w:rsidR="00750E0A">
        <w:rPr>
          <w:rFonts w:ascii="Garamond" w:hAnsi="Garamond"/>
          <w:sz w:val="28"/>
          <w:szCs w:val="28"/>
        </w:rPr>
        <w:t xml:space="preserve"> του τα έργα που γράφονται στη γ</w:t>
      </w:r>
      <w:r>
        <w:rPr>
          <w:rFonts w:ascii="Garamond" w:hAnsi="Garamond"/>
          <w:sz w:val="28"/>
          <w:szCs w:val="28"/>
        </w:rPr>
        <w:t xml:space="preserve">αλλική γλώσσα ταξιδεύουν αμέσως στην Ιταλία και μεταφράζονται στη μητρική του γλώσσα. </w:t>
      </w:r>
      <w:r w:rsidRPr="00A67F09">
        <w:rPr>
          <w:rFonts w:ascii="Garamond" w:hAnsi="Garamond"/>
          <w:sz w:val="28"/>
          <w:szCs w:val="28"/>
        </w:rPr>
        <w:t>Το 1915 επιστρέφει μόνιμα στην πατρίδα του και συγκεκριμένα στο Μιλάνο, όπου συνεχίζει τη δημιο</w:t>
      </w:r>
      <w:r w:rsidR="001B25A1">
        <w:rPr>
          <w:rFonts w:ascii="Garamond" w:hAnsi="Garamond"/>
          <w:sz w:val="28"/>
          <w:szCs w:val="28"/>
        </w:rPr>
        <w:t>υργική του πορεία στο θέατρο. Τα έργα</w:t>
      </w:r>
      <w:r w:rsidRPr="00A67F09">
        <w:rPr>
          <w:rFonts w:ascii="Garamond" w:hAnsi="Garamond"/>
          <w:sz w:val="28"/>
          <w:szCs w:val="28"/>
        </w:rPr>
        <w:t xml:space="preserve"> </w:t>
      </w:r>
      <w:r w:rsidRPr="00A67F09">
        <w:rPr>
          <w:rFonts w:ascii="Garamond" w:hAnsi="Garamond"/>
          <w:i/>
          <w:sz w:val="28"/>
          <w:szCs w:val="28"/>
          <w:lang w:val="it-IT"/>
        </w:rPr>
        <w:t>L</w:t>
      </w:r>
      <w:r w:rsidRPr="00A67F09">
        <w:rPr>
          <w:rFonts w:ascii="Garamond" w:hAnsi="Garamond"/>
          <w:i/>
          <w:sz w:val="28"/>
          <w:szCs w:val="28"/>
        </w:rPr>
        <w:t>’</w:t>
      </w:r>
      <w:r w:rsidRPr="00A67F09">
        <w:rPr>
          <w:rFonts w:ascii="Garamond" w:hAnsi="Garamond"/>
          <w:i/>
          <w:sz w:val="28"/>
          <w:szCs w:val="28"/>
          <w:lang w:val="it-IT"/>
        </w:rPr>
        <w:t>ombra</w:t>
      </w:r>
      <w:r w:rsidRPr="00A67F09">
        <w:rPr>
          <w:rFonts w:ascii="Garamond" w:hAnsi="Garamond"/>
          <w:sz w:val="28"/>
          <w:szCs w:val="28"/>
        </w:rPr>
        <w:t xml:space="preserve"> (</w:t>
      </w:r>
      <w:r w:rsidRPr="00A67F09">
        <w:rPr>
          <w:rFonts w:ascii="Garamond" w:hAnsi="Garamond"/>
          <w:i/>
          <w:sz w:val="28"/>
          <w:szCs w:val="28"/>
        </w:rPr>
        <w:t>Η σκιά</w:t>
      </w:r>
      <w:r w:rsidRPr="00A67F09">
        <w:rPr>
          <w:rFonts w:ascii="Garamond" w:hAnsi="Garamond"/>
          <w:sz w:val="28"/>
          <w:szCs w:val="28"/>
        </w:rPr>
        <w:t>, 1915),</w:t>
      </w:r>
      <w:r w:rsidRPr="00A67F09">
        <w:rPr>
          <w:rFonts w:ascii="Garamond" w:hAnsi="Garamond"/>
          <w:b/>
          <w:sz w:val="28"/>
          <w:szCs w:val="28"/>
        </w:rPr>
        <w:t xml:space="preserve"> </w:t>
      </w:r>
      <w:r w:rsidRPr="00A67F09">
        <w:rPr>
          <w:rFonts w:ascii="Garamond" w:hAnsi="Garamond"/>
          <w:sz w:val="28"/>
          <w:szCs w:val="28"/>
        </w:rPr>
        <w:t xml:space="preserve">που ανεβαίνει με πρωταγωνίστρια την </w:t>
      </w:r>
      <w:r w:rsidRPr="00A67F09">
        <w:rPr>
          <w:rFonts w:ascii="Garamond" w:hAnsi="Garamond"/>
          <w:sz w:val="28"/>
          <w:szCs w:val="28"/>
          <w:lang w:val="it-IT"/>
        </w:rPr>
        <w:t>Irma</w:t>
      </w:r>
      <w:r w:rsidRPr="00A67F09">
        <w:rPr>
          <w:rFonts w:ascii="Garamond" w:hAnsi="Garamond"/>
          <w:sz w:val="28"/>
          <w:szCs w:val="28"/>
        </w:rPr>
        <w:t xml:space="preserve"> </w:t>
      </w:r>
      <w:r w:rsidRPr="00A67F09">
        <w:rPr>
          <w:rFonts w:ascii="Garamond" w:hAnsi="Garamond"/>
          <w:sz w:val="28"/>
          <w:szCs w:val="28"/>
          <w:lang w:val="it-IT"/>
        </w:rPr>
        <w:t>Grammatica</w:t>
      </w:r>
      <w:r w:rsidRPr="00A67F09">
        <w:rPr>
          <w:rFonts w:ascii="Garamond" w:hAnsi="Garamond"/>
          <w:sz w:val="28"/>
          <w:szCs w:val="28"/>
        </w:rPr>
        <w:t>,</w:t>
      </w:r>
      <w:r w:rsidRPr="00A67F09">
        <w:rPr>
          <w:rFonts w:ascii="Garamond" w:hAnsi="Garamond"/>
          <w:i/>
          <w:sz w:val="28"/>
          <w:szCs w:val="28"/>
        </w:rPr>
        <w:t xml:space="preserve"> </w:t>
      </w:r>
      <w:r w:rsidRPr="00A67F09">
        <w:rPr>
          <w:rFonts w:ascii="Garamond" w:hAnsi="Garamond"/>
          <w:i/>
          <w:sz w:val="28"/>
          <w:szCs w:val="28"/>
          <w:lang w:val="it-IT"/>
        </w:rPr>
        <w:t>Lo</w:t>
      </w:r>
      <w:r w:rsidRPr="00A67F09">
        <w:rPr>
          <w:rFonts w:ascii="Garamond" w:hAnsi="Garamond"/>
          <w:i/>
          <w:sz w:val="28"/>
          <w:szCs w:val="28"/>
        </w:rPr>
        <w:t xml:space="preserve"> </w:t>
      </w:r>
      <w:r w:rsidRPr="00A67F09">
        <w:rPr>
          <w:rFonts w:ascii="Garamond" w:hAnsi="Garamond"/>
          <w:i/>
          <w:sz w:val="28"/>
          <w:szCs w:val="28"/>
          <w:lang w:val="it-IT"/>
        </w:rPr>
        <w:t>scampolo</w:t>
      </w:r>
      <w:r w:rsidRPr="00A67F09">
        <w:rPr>
          <w:rFonts w:ascii="Garamond" w:hAnsi="Garamond"/>
          <w:sz w:val="28"/>
          <w:szCs w:val="28"/>
        </w:rPr>
        <w:t xml:space="preserve"> (</w:t>
      </w:r>
      <w:r w:rsidRPr="00A67F09">
        <w:rPr>
          <w:rFonts w:ascii="Garamond" w:hAnsi="Garamond"/>
          <w:i/>
          <w:sz w:val="28"/>
          <w:szCs w:val="28"/>
        </w:rPr>
        <w:t>Το κουρέλι</w:t>
      </w:r>
      <w:r w:rsidRPr="00A67F09">
        <w:rPr>
          <w:rFonts w:ascii="Garamond" w:hAnsi="Garamond"/>
          <w:sz w:val="28"/>
          <w:szCs w:val="28"/>
        </w:rPr>
        <w:t xml:space="preserve">, 1915), που ανεβαίνει με την </w:t>
      </w:r>
      <w:r w:rsidRPr="00A67F09">
        <w:rPr>
          <w:rFonts w:ascii="Garamond" w:hAnsi="Garamond"/>
          <w:sz w:val="28"/>
          <w:szCs w:val="28"/>
          <w:lang w:val="it-IT"/>
        </w:rPr>
        <w:t>Dina</w:t>
      </w:r>
      <w:r w:rsidRPr="00A67F09">
        <w:rPr>
          <w:rFonts w:ascii="Garamond" w:hAnsi="Garamond"/>
          <w:sz w:val="28"/>
          <w:szCs w:val="28"/>
        </w:rPr>
        <w:t xml:space="preserve"> </w:t>
      </w:r>
      <w:r w:rsidRPr="00A67F09">
        <w:rPr>
          <w:rFonts w:ascii="Garamond" w:hAnsi="Garamond"/>
          <w:sz w:val="28"/>
          <w:szCs w:val="28"/>
          <w:lang w:val="it-IT"/>
        </w:rPr>
        <w:t>Galli</w:t>
      </w:r>
      <w:r w:rsidR="00750E0A">
        <w:rPr>
          <w:rFonts w:ascii="Garamond" w:hAnsi="Garamond"/>
          <w:b/>
          <w:sz w:val="28"/>
          <w:szCs w:val="28"/>
        </w:rPr>
        <w:t>,</w:t>
      </w:r>
      <w:r w:rsidRPr="00A67F09">
        <w:rPr>
          <w:rFonts w:ascii="Garamond" w:hAnsi="Garamond"/>
          <w:sz w:val="28"/>
          <w:szCs w:val="28"/>
        </w:rPr>
        <w:t xml:space="preserve"> </w:t>
      </w:r>
      <w:r w:rsidRPr="00A67F09">
        <w:rPr>
          <w:rFonts w:ascii="Garamond" w:hAnsi="Garamond"/>
          <w:i/>
          <w:sz w:val="28"/>
          <w:szCs w:val="28"/>
          <w:lang w:val="it-IT"/>
        </w:rPr>
        <w:t>La</w:t>
      </w:r>
      <w:r w:rsidRPr="00A67F09">
        <w:rPr>
          <w:rFonts w:ascii="Garamond" w:hAnsi="Garamond"/>
          <w:i/>
          <w:sz w:val="28"/>
          <w:szCs w:val="28"/>
        </w:rPr>
        <w:t xml:space="preserve"> </w:t>
      </w:r>
      <w:r w:rsidRPr="00A67F09">
        <w:rPr>
          <w:rFonts w:ascii="Garamond" w:hAnsi="Garamond"/>
          <w:i/>
          <w:sz w:val="28"/>
          <w:szCs w:val="28"/>
          <w:lang w:val="it-IT"/>
        </w:rPr>
        <w:t>nemica</w:t>
      </w:r>
      <w:r w:rsidRPr="00A67F09">
        <w:rPr>
          <w:rFonts w:ascii="Garamond" w:hAnsi="Garamond"/>
          <w:sz w:val="28"/>
          <w:szCs w:val="28"/>
        </w:rPr>
        <w:t xml:space="preserve"> (</w:t>
      </w:r>
      <w:r w:rsidRPr="00A67F09">
        <w:rPr>
          <w:rFonts w:ascii="Garamond" w:hAnsi="Garamond"/>
          <w:i/>
          <w:sz w:val="28"/>
          <w:szCs w:val="28"/>
        </w:rPr>
        <w:t>Η εχθρά</w:t>
      </w:r>
      <w:r w:rsidRPr="00A67F09">
        <w:rPr>
          <w:rFonts w:ascii="Garamond" w:hAnsi="Garamond"/>
          <w:sz w:val="28"/>
          <w:szCs w:val="28"/>
        </w:rPr>
        <w:t xml:space="preserve">, 1916) που ανεβαίνει με τη </w:t>
      </w:r>
      <w:r w:rsidRPr="00A67F09">
        <w:rPr>
          <w:rFonts w:ascii="Garamond" w:hAnsi="Garamond"/>
          <w:sz w:val="28"/>
          <w:szCs w:val="28"/>
          <w:lang w:val="it-IT"/>
        </w:rPr>
        <w:t>Maria</w:t>
      </w:r>
      <w:r w:rsidRPr="00A67F09">
        <w:rPr>
          <w:rFonts w:ascii="Garamond" w:hAnsi="Garamond"/>
          <w:sz w:val="28"/>
          <w:szCs w:val="28"/>
        </w:rPr>
        <w:t xml:space="preserve"> </w:t>
      </w:r>
      <w:r w:rsidRPr="00A67F09">
        <w:rPr>
          <w:rFonts w:ascii="Garamond" w:hAnsi="Garamond"/>
          <w:sz w:val="28"/>
          <w:szCs w:val="28"/>
          <w:lang w:val="it-IT"/>
        </w:rPr>
        <w:t>Melato</w:t>
      </w:r>
      <w:r>
        <w:rPr>
          <w:rFonts w:ascii="Garamond" w:hAnsi="Garamond"/>
          <w:sz w:val="28"/>
          <w:szCs w:val="28"/>
        </w:rPr>
        <w:t xml:space="preserve">, </w:t>
      </w:r>
      <w:r w:rsidRPr="008F52A3">
        <w:rPr>
          <w:rFonts w:ascii="Garamond" w:hAnsi="Garamond"/>
          <w:i/>
          <w:sz w:val="28"/>
          <w:szCs w:val="28"/>
          <w:lang w:val="it-IT"/>
        </w:rPr>
        <w:t>Maestrina</w:t>
      </w:r>
      <w:r w:rsidRPr="008F52A3">
        <w:rPr>
          <w:rFonts w:ascii="Garamond" w:hAnsi="Garamond"/>
          <w:sz w:val="28"/>
          <w:szCs w:val="28"/>
        </w:rPr>
        <w:t xml:space="preserve"> </w:t>
      </w:r>
      <w:r>
        <w:rPr>
          <w:rFonts w:ascii="Garamond" w:hAnsi="Garamond"/>
          <w:sz w:val="28"/>
          <w:szCs w:val="28"/>
        </w:rPr>
        <w:t>(</w:t>
      </w:r>
      <w:r w:rsidRPr="008F52A3">
        <w:rPr>
          <w:rFonts w:ascii="Garamond" w:hAnsi="Garamond"/>
          <w:i/>
          <w:sz w:val="28"/>
          <w:szCs w:val="28"/>
        </w:rPr>
        <w:t>Η δασκαλίτσα</w:t>
      </w:r>
      <w:r w:rsidR="00750E0A">
        <w:rPr>
          <w:rFonts w:ascii="Garamond" w:hAnsi="Garamond"/>
          <w:sz w:val="28"/>
          <w:szCs w:val="28"/>
        </w:rPr>
        <w:t>, 1917),</w:t>
      </w:r>
      <w:r>
        <w:rPr>
          <w:rFonts w:ascii="Garamond" w:hAnsi="Garamond"/>
          <w:sz w:val="28"/>
          <w:szCs w:val="28"/>
        </w:rPr>
        <w:t xml:space="preserve"> </w:t>
      </w:r>
      <w:r w:rsidRPr="008F52A3">
        <w:rPr>
          <w:rFonts w:ascii="Garamond" w:hAnsi="Garamond"/>
          <w:i/>
          <w:sz w:val="28"/>
          <w:szCs w:val="28"/>
          <w:lang w:val="it-IT"/>
        </w:rPr>
        <w:t>Acidalia</w:t>
      </w:r>
      <w:r w:rsidRPr="008F52A3">
        <w:rPr>
          <w:rFonts w:ascii="Garamond" w:hAnsi="Garamond"/>
          <w:i/>
          <w:sz w:val="28"/>
          <w:szCs w:val="28"/>
        </w:rPr>
        <w:t xml:space="preserve"> </w:t>
      </w:r>
      <w:r w:rsidR="00750E0A">
        <w:rPr>
          <w:rFonts w:ascii="Garamond" w:hAnsi="Garamond"/>
          <w:sz w:val="28"/>
          <w:szCs w:val="28"/>
        </w:rPr>
        <w:t>(1919) και</w:t>
      </w:r>
      <w:r>
        <w:rPr>
          <w:rFonts w:ascii="Garamond" w:hAnsi="Garamond"/>
          <w:sz w:val="28"/>
          <w:szCs w:val="28"/>
        </w:rPr>
        <w:t xml:space="preserve"> </w:t>
      </w:r>
      <w:r w:rsidRPr="008F52A3">
        <w:rPr>
          <w:rFonts w:ascii="Garamond" w:hAnsi="Garamond"/>
          <w:i/>
          <w:sz w:val="28"/>
          <w:szCs w:val="28"/>
          <w:lang w:val="it-IT"/>
        </w:rPr>
        <w:t>L</w:t>
      </w:r>
      <w:r w:rsidRPr="008F52A3">
        <w:rPr>
          <w:rFonts w:ascii="Garamond" w:hAnsi="Garamond"/>
          <w:i/>
          <w:sz w:val="28"/>
          <w:szCs w:val="28"/>
        </w:rPr>
        <w:t>’</w:t>
      </w:r>
      <w:r w:rsidRPr="008F52A3">
        <w:rPr>
          <w:rFonts w:ascii="Garamond" w:hAnsi="Garamond"/>
          <w:i/>
          <w:sz w:val="28"/>
          <w:szCs w:val="28"/>
          <w:lang w:val="it-IT"/>
        </w:rPr>
        <w:t>alba</w:t>
      </w:r>
      <w:r w:rsidRPr="008F52A3">
        <w:rPr>
          <w:rFonts w:ascii="Garamond" w:hAnsi="Garamond"/>
          <w:i/>
          <w:sz w:val="28"/>
          <w:szCs w:val="28"/>
        </w:rPr>
        <w:t xml:space="preserve">, </w:t>
      </w:r>
      <w:r w:rsidRPr="008F52A3">
        <w:rPr>
          <w:rFonts w:ascii="Garamond" w:hAnsi="Garamond"/>
          <w:i/>
          <w:sz w:val="28"/>
          <w:szCs w:val="28"/>
          <w:lang w:val="it-IT"/>
        </w:rPr>
        <w:t>il</w:t>
      </w:r>
      <w:r w:rsidRPr="008F52A3">
        <w:rPr>
          <w:rFonts w:ascii="Garamond" w:hAnsi="Garamond"/>
          <w:i/>
          <w:sz w:val="28"/>
          <w:szCs w:val="28"/>
        </w:rPr>
        <w:t xml:space="preserve"> </w:t>
      </w:r>
      <w:r w:rsidRPr="008F52A3">
        <w:rPr>
          <w:rFonts w:ascii="Garamond" w:hAnsi="Garamond"/>
          <w:i/>
          <w:sz w:val="28"/>
          <w:szCs w:val="28"/>
          <w:lang w:val="it-IT"/>
        </w:rPr>
        <w:t>giorno</w:t>
      </w:r>
      <w:r w:rsidRPr="008F52A3">
        <w:rPr>
          <w:rFonts w:ascii="Garamond" w:hAnsi="Garamond"/>
          <w:i/>
          <w:sz w:val="28"/>
          <w:szCs w:val="28"/>
        </w:rPr>
        <w:t xml:space="preserve"> </w:t>
      </w:r>
      <w:r w:rsidRPr="008F52A3">
        <w:rPr>
          <w:rFonts w:ascii="Garamond" w:hAnsi="Garamond"/>
          <w:i/>
          <w:sz w:val="28"/>
          <w:szCs w:val="28"/>
          <w:lang w:val="it-IT"/>
        </w:rPr>
        <w:t>e</w:t>
      </w:r>
      <w:r w:rsidRPr="008F52A3">
        <w:rPr>
          <w:rFonts w:ascii="Garamond" w:hAnsi="Garamond"/>
          <w:i/>
          <w:sz w:val="28"/>
          <w:szCs w:val="28"/>
        </w:rPr>
        <w:t xml:space="preserve"> </w:t>
      </w:r>
      <w:r w:rsidRPr="008F52A3">
        <w:rPr>
          <w:rFonts w:ascii="Garamond" w:hAnsi="Garamond"/>
          <w:i/>
          <w:sz w:val="28"/>
          <w:szCs w:val="28"/>
          <w:lang w:val="it-IT"/>
        </w:rPr>
        <w:t>la</w:t>
      </w:r>
      <w:r w:rsidRPr="008F52A3">
        <w:rPr>
          <w:rFonts w:ascii="Garamond" w:hAnsi="Garamond"/>
          <w:i/>
          <w:sz w:val="28"/>
          <w:szCs w:val="28"/>
        </w:rPr>
        <w:t xml:space="preserve"> </w:t>
      </w:r>
      <w:r w:rsidRPr="008F52A3">
        <w:rPr>
          <w:rFonts w:ascii="Garamond" w:hAnsi="Garamond"/>
          <w:i/>
          <w:sz w:val="28"/>
          <w:szCs w:val="28"/>
          <w:lang w:val="it-IT"/>
        </w:rPr>
        <w:t>notte</w:t>
      </w:r>
      <w:r w:rsidRPr="008F52A3">
        <w:rPr>
          <w:rFonts w:ascii="Garamond" w:hAnsi="Garamond"/>
          <w:sz w:val="28"/>
          <w:szCs w:val="28"/>
        </w:rPr>
        <w:t xml:space="preserve"> </w:t>
      </w:r>
      <w:r>
        <w:rPr>
          <w:rFonts w:ascii="Garamond" w:hAnsi="Garamond"/>
          <w:sz w:val="28"/>
          <w:szCs w:val="28"/>
        </w:rPr>
        <w:t>(</w:t>
      </w:r>
      <w:r w:rsidRPr="008F52A3">
        <w:rPr>
          <w:rFonts w:ascii="Garamond" w:hAnsi="Garamond"/>
          <w:i/>
          <w:sz w:val="28"/>
          <w:szCs w:val="28"/>
        </w:rPr>
        <w:t>Πρωί, μεσημέρι και βράδυ</w:t>
      </w:r>
      <w:r>
        <w:rPr>
          <w:rFonts w:ascii="Garamond" w:hAnsi="Garamond"/>
          <w:sz w:val="28"/>
          <w:szCs w:val="28"/>
        </w:rPr>
        <w:t>, 1921)</w:t>
      </w:r>
      <w:r w:rsidRPr="00A67F09">
        <w:rPr>
          <w:rFonts w:ascii="Garamond" w:hAnsi="Garamond"/>
          <w:sz w:val="28"/>
          <w:szCs w:val="28"/>
        </w:rPr>
        <w:t xml:space="preserve"> σημειώνουν τεράστια επιτυχία με αποτέλεσμα η φήμη του να ξεπεράσει τα γεωγραφικά όρια της Ιταλίας και να φθάσει ως τη χώρα μας αγγίζοντας τις ανάγκες των ανθρώπων του θεάτρου που διψούν για κάτι νέο, εύπεπτο, χαριτωμένο, αλλά και που να ταιριάζει με την ιδιοσυγκρασία του λαού μας και να αφήνει ταυτόχρονα μια σκεπτικιστική, </w:t>
      </w:r>
      <w:r w:rsidR="00385A23">
        <w:rPr>
          <w:rFonts w:ascii="Garamond" w:hAnsi="Garamond"/>
          <w:sz w:val="28"/>
          <w:szCs w:val="28"/>
        </w:rPr>
        <w:t>και γλυκιά επίγευση</w:t>
      </w:r>
      <w:r w:rsidRPr="00A67F09">
        <w:rPr>
          <w:rFonts w:ascii="Garamond" w:hAnsi="Garamond"/>
          <w:sz w:val="28"/>
          <w:szCs w:val="28"/>
        </w:rPr>
        <w:t xml:space="preserve"> ηθικού μηνύματος.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Οι δύο σημαντικότερες Ελληνίδες πρωταγωνίστριες της εποχής, η Μαρίκα Κοτοπούλη και η Κυβέλη ασχολούνται εντατικά με την παρουσίαση των τέτοιου είδους κειμένων, ακολουθώντας πιστά τους νόμους του ανταγωνισμού και ερχόμενες ενώπιον των διασκεδαστικών και “εμπορικών” κειμένων προκειμένου να προσκαλέσουν το πολυάριθμο κοινό στα θέατρα. Ο </w:t>
      </w:r>
      <w:r w:rsidRPr="00A67F09">
        <w:rPr>
          <w:rFonts w:ascii="Garamond" w:hAnsi="Garamond"/>
          <w:sz w:val="28"/>
          <w:szCs w:val="28"/>
          <w:lang w:val="it-IT"/>
        </w:rPr>
        <w:t>Niccodemi</w:t>
      </w:r>
      <w:r w:rsidRPr="00A67F09">
        <w:rPr>
          <w:rFonts w:ascii="Garamond" w:hAnsi="Garamond"/>
          <w:sz w:val="28"/>
          <w:szCs w:val="28"/>
        </w:rPr>
        <w:t xml:space="preserve"> είναι ένας εμπορικός συγγραφέας που η πένα του γράφει για τις αληθινές προσδοκίες των ανθρώπων και τις αληθινές συνθήκες της ζωής </w:t>
      </w:r>
      <w:r w:rsidR="001B25A1">
        <w:rPr>
          <w:rFonts w:ascii="Garamond" w:hAnsi="Garamond"/>
          <w:sz w:val="28"/>
          <w:szCs w:val="28"/>
        </w:rPr>
        <w:t>τους,</w:t>
      </w:r>
      <w:r w:rsidRPr="00A67F09">
        <w:rPr>
          <w:rFonts w:ascii="Garamond" w:hAnsi="Garamond"/>
          <w:sz w:val="28"/>
          <w:szCs w:val="28"/>
        </w:rPr>
        <w:t xml:space="preserve"> και το γεγονός αυτό</w:t>
      </w:r>
      <w:r w:rsidR="00385A23">
        <w:rPr>
          <w:rFonts w:ascii="Garamond" w:hAnsi="Garamond"/>
          <w:sz w:val="28"/>
          <w:szCs w:val="28"/>
        </w:rPr>
        <w:t>,</w:t>
      </w:r>
      <w:r w:rsidRPr="00A67F09">
        <w:rPr>
          <w:rFonts w:ascii="Garamond" w:hAnsi="Garamond"/>
          <w:sz w:val="28"/>
          <w:szCs w:val="28"/>
        </w:rPr>
        <w:t xml:space="preserve"> στέκεται αφορμή για να επιλ</w:t>
      </w:r>
      <w:r w:rsidR="00385A23">
        <w:rPr>
          <w:rFonts w:ascii="Garamond" w:hAnsi="Garamond"/>
          <w:sz w:val="28"/>
          <w:szCs w:val="28"/>
        </w:rPr>
        <w:t>εγεί από τις δύο θεατρίνες</w:t>
      </w:r>
      <w:r w:rsidRPr="00A67F09">
        <w:rPr>
          <w:rFonts w:ascii="Garamond" w:hAnsi="Garamond"/>
          <w:sz w:val="28"/>
          <w:szCs w:val="28"/>
        </w:rPr>
        <w:t xml:space="preserve">. Οι παραστάσεις των δύο πρωταγωνιστριών λαμβάνουν χώρα ακόμα και </w:t>
      </w:r>
      <w:r w:rsidR="001B25A1">
        <w:rPr>
          <w:rFonts w:ascii="Garamond" w:hAnsi="Garamond"/>
          <w:sz w:val="28"/>
          <w:szCs w:val="28"/>
        </w:rPr>
        <w:t xml:space="preserve">κατά </w:t>
      </w:r>
      <w:r w:rsidRPr="00A67F09">
        <w:rPr>
          <w:rFonts w:ascii="Garamond" w:hAnsi="Garamond"/>
          <w:sz w:val="28"/>
          <w:szCs w:val="28"/>
        </w:rPr>
        <w:t xml:space="preserve">την ίδια θεατρική περίοδο, ανεβάζοντας διαφορετικά έργα του </w:t>
      </w:r>
      <w:r w:rsidRPr="00A67F09">
        <w:rPr>
          <w:rFonts w:ascii="Garamond" w:hAnsi="Garamond"/>
          <w:sz w:val="28"/>
          <w:szCs w:val="28"/>
          <w:lang w:val="it-IT"/>
        </w:rPr>
        <w:t>Dario</w:t>
      </w:r>
      <w:r w:rsidRPr="00A67F09">
        <w:rPr>
          <w:rFonts w:ascii="Garamond" w:hAnsi="Garamond"/>
          <w:sz w:val="28"/>
          <w:szCs w:val="28"/>
        </w:rPr>
        <w:t xml:space="preserve"> </w:t>
      </w:r>
      <w:r w:rsidRPr="00A67F09">
        <w:rPr>
          <w:rFonts w:ascii="Garamond" w:hAnsi="Garamond"/>
          <w:sz w:val="28"/>
          <w:szCs w:val="28"/>
          <w:lang w:val="it-IT"/>
        </w:rPr>
        <w:t>Niccodemi</w:t>
      </w:r>
      <w:r w:rsidR="00385A23">
        <w:rPr>
          <w:rFonts w:ascii="Garamond" w:hAnsi="Garamond"/>
          <w:sz w:val="28"/>
          <w:szCs w:val="28"/>
        </w:rPr>
        <w:t xml:space="preserve"> ή </w:t>
      </w:r>
      <w:r w:rsidR="00030A74">
        <w:rPr>
          <w:rFonts w:ascii="Garamond" w:hAnsi="Garamond"/>
          <w:sz w:val="28"/>
          <w:szCs w:val="28"/>
        </w:rPr>
        <w:t xml:space="preserve"> </w:t>
      </w:r>
      <w:r w:rsidR="00385A23">
        <w:rPr>
          <w:rFonts w:ascii="Garamond" w:hAnsi="Garamond"/>
          <w:sz w:val="28"/>
          <w:szCs w:val="28"/>
        </w:rPr>
        <w:t>και ενίοτε, το ίδιο, όπως συμβαίνει</w:t>
      </w:r>
      <w:r w:rsidR="00030A74">
        <w:rPr>
          <w:rFonts w:ascii="Garamond" w:hAnsi="Garamond"/>
          <w:sz w:val="28"/>
          <w:szCs w:val="28"/>
        </w:rPr>
        <w:t xml:space="preserve"> με την περίπτωση της </w:t>
      </w:r>
      <w:r w:rsidR="00030A74" w:rsidRPr="00030A74">
        <w:rPr>
          <w:rFonts w:ascii="Garamond" w:hAnsi="Garamond"/>
          <w:i/>
          <w:sz w:val="28"/>
          <w:szCs w:val="28"/>
        </w:rPr>
        <w:t>Δασκαλίτσας</w:t>
      </w:r>
      <w:r w:rsidR="00030A74">
        <w:rPr>
          <w:rFonts w:ascii="Garamond" w:hAnsi="Garamond"/>
          <w:sz w:val="28"/>
          <w:szCs w:val="28"/>
        </w:rPr>
        <w:t>.</w:t>
      </w:r>
    </w:p>
    <w:p w:rsidR="00CA7991" w:rsidRPr="00A67F09" w:rsidRDefault="00CA7991" w:rsidP="001B596D">
      <w:pPr>
        <w:pStyle w:val="ac"/>
        <w:spacing w:after="0"/>
        <w:jc w:val="both"/>
        <w:rPr>
          <w:rFonts w:ascii="Garamond" w:hAnsi="Garamond"/>
          <w:b/>
          <w:sz w:val="28"/>
          <w:szCs w:val="28"/>
        </w:rPr>
      </w:pPr>
      <w:r w:rsidRPr="00A67F09">
        <w:rPr>
          <w:rFonts w:ascii="Garamond" w:hAnsi="Garamond"/>
          <w:sz w:val="28"/>
          <w:szCs w:val="28"/>
        </w:rPr>
        <w:lastRenderedPageBreak/>
        <w:t>Ο Ι. Αργυρόπουλος, κάνοντας έναν απολογισμό</w:t>
      </w:r>
      <w:r w:rsidRPr="00A67F09">
        <w:rPr>
          <w:rStyle w:val="a7"/>
          <w:rFonts w:ascii="Garamond" w:hAnsi="Garamond"/>
          <w:sz w:val="28"/>
          <w:szCs w:val="28"/>
        </w:rPr>
        <w:footnoteReference w:id="481"/>
      </w:r>
      <w:r w:rsidRPr="00A67F09">
        <w:rPr>
          <w:rFonts w:ascii="Garamond" w:hAnsi="Garamond"/>
          <w:sz w:val="28"/>
          <w:szCs w:val="28"/>
        </w:rPr>
        <w:t xml:space="preserve"> στις παραστάσεις</w:t>
      </w:r>
      <w:r w:rsidR="00BB68B1">
        <w:rPr>
          <w:rFonts w:ascii="Garamond" w:hAnsi="Garamond"/>
          <w:sz w:val="28"/>
          <w:szCs w:val="28"/>
        </w:rPr>
        <w:t xml:space="preserve"> του 1916, υπογραμμίζει ότι η</w:t>
      </w:r>
      <w:r w:rsidRPr="00A67F09">
        <w:rPr>
          <w:rFonts w:ascii="Garamond" w:hAnsi="Garamond"/>
          <w:sz w:val="28"/>
          <w:szCs w:val="28"/>
        </w:rPr>
        <w:t xml:space="preserve"> Μαρίκα Κοτοπούλη στο θέατρό της ανεβάζει το έργο </w:t>
      </w:r>
      <w:r w:rsidRPr="00A67F09">
        <w:rPr>
          <w:rFonts w:ascii="Garamond" w:hAnsi="Garamond"/>
          <w:i/>
          <w:sz w:val="28"/>
          <w:szCs w:val="28"/>
        </w:rPr>
        <w:t>Η σκιά</w:t>
      </w:r>
      <w:r w:rsidRPr="00A67F09">
        <w:rPr>
          <w:rFonts w:ascii="Garamond" w:hAnsi="Garamond"/>
          <w:sz w:val="28"/>
          <w:szCs w:val="28"/>
        </w:rPr>
        <w:t xml:space="preserve"> του D</w:t>
      </w:r>
      <w:r w:rsidRPr="00A67F09">
        <w:rPr>
          <w:rFonts w:ascii="Garamond" w:hAnsi="Garamond"/>
          <w:sz w:val="28"/>
          <w:szCs w:val="28"/>
          <w:lang w:val="it-IT"/>
        </w:rPr>
        <w:t>ario</w:t>
      </w:r>
      <w:r w:rsidRPr="00A67F09">
        <w:rPr>
          <w:rFonts w:ascii="Garamond" w:hAnsi="Garamond"/>
          <w:sz w:val="28"/>
          <w:szCs w:val="28"/>
        </w:rPr>
        <w:t xml:space="preserve"> </w:t>
      </w:r>
      <w:r w:rsidRPr="00A67F09">
        <w:rPr>
          <w:rFonts w:ascii="Garamond" w:hAnsi="Garamond"/>
          <w:sz w:val="28"/>
          <w:szCs w:val="28"/>
          <w:lang w:val="it-IT"/>
        </w:rPr>
        <w:t>Niccodemi</w:t>
      </w:r>
      <w:r w:rsidR="00BB68B1">
        <w:rPr>
          <w:rFonts w:ascii="Garamond" w:hAnsi="Garamond"/>
          <w:sz w:val="28"/>
          <w:szCs w:val="28"/>
        </w:rPr>
        <w:t xml:space="preserve"> δεκαοχτώ φορές, ενώ η</w:t>
      </w:r>
      <w:r w:rsidRPr="00A67F09">
        <w:rPr>
          <w:rFonts w:ascii="Garamond" w:hAnsi="Garamond"/>
          <w:sz w:val="28"/>
          <w:szCs w:val="28"/>
        </w:rPr>
        <w:t xml:space="preserve"> Κυβέλη στο δικό της θέατρο ανεβάζει κυρίως κωμωδίες και φάρσες, ανάμεσα στις οποίες </w:t>
      </w:r>
      <w:r w:rsidRPr="00A67F09">
        <w:rPr>
          <w:rFonts w:ascii="Garamond" w:hAnsi="Garamond"/>
          <w:i/>
          <w:sz w:val="28"/>
          <w:szCs w:val="28"/>
        </w:rPr>
        <w:t>Το</w:t>
      </w:r>
      <w:r w:rsidRPr="00A67F09">
        <w:rPr>
          <w:rFonts w:ascii="Garamond" w:hAnsi="Garamond"/>
          <w:sz w:val="28"/>
          <w:szCs w:val="28"/>
        </w:rPr>
        <w:t xml:space="preserve"> </w:t>
      </w:r>
      <w:r w:rsidRPr="00A67F09">
        <w:rPr>
          <w:rFonts w:ascii="Garamond" w:hAnsi="Garamond"/>
          <w:i/>
          <w:sz w:val="28"/>
          <w:szCs w:val="28"/>
        </w:rPr>
        <w:t>κουρέλι</w:t>
      </w:r>
      <w:r w:rsidRPr="00A67F09">
        <w:rPr>
          <w:rFonts w:ascii="Garamond" w:hAnsi="Garamond"/>
          <w:sz w:val="28"/>
          <w:szCs w:val="28"/>
        </w:rPr>
        <w:t xml:space="preserve"> του </w:t>
      </w:r>
      <w:r w:rsidRPr="00A67F09">
        <w:rPr>
          <w:rFonts w:ascii="Garamond" w:hAnsi="Garamond"/>
          <w:sz w:val="28"/>
          <w:szCs w:val="28"/>
          <w:lang w:val="it-IT"/>
        </w:rPr>
        <w:t>Niccodemi</w:t>
      </w:r>
      <w:r w:rsidRPr="00A67F09">
        <w:rPr>
          <w:rFonts w:ascii="Garamond" w:hAnsi="Garamond"/>
          <w:sz w:val="28"/>
          <w:szCs w:val="28"/>
        </w:rPr>
        <w:t xml:space="preserve"> (49 φορές).</w:t>
      </w:r>
      <w:r w:rsidRPr="00A67F09">
        <w:rPr>
          <w:rFonts w:ascii="Garamond" w:hAnsi="Garamond"/>
          <w:b/>
          <w:sz w:val="28"/>
          <w:szCs w:val="28"/>
        </w:rPr>
        <w:t xml:space="preserve">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είναι πολυγραφότατος, τα έργα του ξεπερνούν τα τριάντα, ενώ τα περισσότερα έχουν μεταφερθεί και στον κινηματογράφο σε διασκευές που </w:t>
      </w:r>
      <w:r w:rsidR="00EE138C">
        <w:rPr>
          <w:rFonts w:ascii="Garamond" w:hAnsi="Garamond"/>
          <w:sz w:val="28"/>
          <w:szCs w:val="28"/>
        </w:rPr>
        <w:t>κάνει</w:t>
      </w:r>
      <w:r w:rsidRPr="00A67F09">
        <w:rPr>
          <w:rFonts w:ascii="Garamond" w:hAnsi="Garamond"/>
          <w:sz w:val="28"/>
          <w:szCs w:val="28"/>
        </w:rPr>
        <w:t xml:space="preserve"> ο ίδιος. </w:t>
      </w:r>
      <w:r w:rsidRPr="00A67F09">
        <w:rPr>
          <w:rFonts w:ascii="Garamond" w:hAnsi="Garamond"/>
          <w:color w:val="000000"/>
          <w:sz w:val="28"/>
          <w:szCs w:val="28"/>
        </w:rPr>
        <w:t xml:space="preserve">Τα έργα του που σημειώνουν τη μεγαλύτερη επιτυχία είναι: </w:t>
      </w:r>
      <w:r w:rsidRPr="00A67F09">
        <w:rPr>
          <w:rFonts w:ascii="Garamond" w:hAnsi="Garamond"/>
          <w:i/>
          <w:color w:val="000000"/>
          <w:sz w:val="28"/>
          <w:szCs w:val="28"/>
          <w:lang w:val="it-IT"/>
        </w:rPr>
        <w:t>Lo</w:t>
      </w:r>
      <w:r w:rsidRPr="00A67F09">
        <w:rPr>
          <w:rFonts w:ascii="Garamond" w:hAnsi="Garamond"/>
          <w:i/>
          <w:color w:val="000000"/>
          <w:sz w:val="28"/>
          <w:szCs w:val="28"/>
        </w:rPr>
        <w:t xml:space="preserve"> </w:t>
      </w:r>
      <w:r w:rsidRPr="00A67F09">
        <w:rPr>
          <w:rFonts w:ascii="Garamond" w:hAnsi="Garamond"/>
          <w:i/>
          <w:color w:val="000000"/>
          <w:sz w:val="28"/>
          <w:szCs w:val="28"/>
          <w:lang w:val="it-IT"/>
        </w:rPr>
        <w:t>scampolo</w:t>
      </w:r>
      <w:r w:rsidRPr="00A67F09">
        <w:rPr>
          <w:rFonts w:ascii="Garamond" w:hAnsi="Garamond"/>
          <w:color w:val="000000"/>
          <w:sz w:val="28"/>
          <w:szCs w:val="28"/>
        </w:rPr>
        <w:t>, (</w:t>
      </w:r>
      <w:r w:rsidRPr="00A67F09">
        <w:rPr>
          <w:rFonts w:ascii="Garamond" w:hAnsi="Garamond"/>
          <w:i/>
          <w:color w:val="000000"/>
          <w:sz w:val="28"/>
          <w:szCs w:val="28"/>
        </w:rPr>
        <w:t>Το κουρέλι</w:t>
      </w:r>
      <w:r w:rsidRPr="00A67F09">
        <w:rPr>
          <w:rFonts w:ascii="Garamond" w:hAnsi="Garamond"/>
          <w:color w:val="000000"/>
          <w:sz w:val="28"/>
          <w:szCs w:val="28"/>
        </w:rPr>
        <w:t xml:space="preserve">, 1915), </w:t>
      </w:r>
      <w:r w:rsidRPr="00A67F09">
        <w:rPr>
          <w:rFonts w:ascii="Garamond" w:hAnsi="Garamond"/>
          <w:i/>
          <w:color w:val="000000"/>
          <w:sz w:val="28"/>
          <w:szCs w:val="28"/>
          <w:lang w:val="it-IT"/>
        </w:rPr>
        <w:t>L</w:t>
      </w:r>
      <w:r w:rsidRPr="00A67F09">
        <w:rPr>
          <w:rFonts w:ascii="Garamond" w:hAnsi="Garamond"/>
          <w:i/>
          <w:color w:val="000000"/>
          <w:sz w:val="28"/>
          <w:szCs w:val="28"/>
        </w:rPr>
        <w:t>’</w:t>
      </w:r>
      <w:r w:rsidRPr="00A67F09">
        <w:rPr>
          <w:rFonts w:ascii="Garamond" w:hAnsi="Garamond"/>
          <w:i/>
          <w:color w:val="000000"/>
          <w:sz w:val="28"/>
          <w:szCs w:val="28"/>
          <w:lang w:val="it-IT"/>
        </w:rPr>
        <w:t>ombra</w:t>
      </w:r>
      <w:r w:rsidRPr="00A67F09">
        <w:rPr>
          <w:rFonts w:ascii="Garamond" w:hAnsi="Garamond"/>
          <w:color w:val="000000"/>
          <w:sz w:val="28"/>
          <w:szCs w:val="28"/>
        </w:rPr>
        <w:t xml:space="preserve"> (</w:t>
      </w:r>
      <w:r w:rsidRPr="00A67F09">
        <w:rPr>
          <w:rFonts w:ascii="Garamond" w:hAnsi="Garamond"/>
          <w:i/>
          <w:color w:val="000000"/>
          <w:sz w:val="28"/>
          <w:szCs w:val="28"/>
        </w:rPr>
        <w:t>Η σκιά</w:t>
      </w:r>
      <w:r w:rsidRPr="00A67F09">
        <w:rPr>
          <w:rFonts w:ascii="Garamond" w:hAnsi="Garamond"/>
          <w:color w:val="000000"/>
          <w:sz w:val="28"/>
          <w:szCs w:val="28"/>
        </w:rPr>
        <w:t xml:space="preserve">, 1915), </w:t>
      </w:r>
      <w:r w:rsidR="009D6E14" w:rsidRPr="00A67F09">
        <w:rPr>
          <w:rFonts w:ascii="Garamond" w:hAnsi="Garamond"/>
          <w:i/>
          <w:color w:val="000000"/>
          <w:sz w:val="28"/>
          <w:szCs w:val="28"/>
          <w:lang w:val="it-IT"/>
        </w:rPr>
        <w:t>La</w:t>
      </w:r>
      <w:r w:rsidR="009D6E14" w:rsidRPr="00A67F09">
        <w:rPr>
          <w:rFonts w:ascii="Garamond" w:hAnsi="Garamond"/>
          <w:i/>
          <w:color w:val="000000"/>
          <w:sz w:val="28"/>
          <w:szCs w:val="28"/>
        </w:rPr>
        <w:t xml:space="preserve"> </w:t>
      </w:r>
      <w:r w:rsidR="009D6E14" w:rsidRPr="00A67F09">
        <w:rPr>
          <w:rFonts w:ascii="Garamond" w:hAnsi="Garamond"/>
          <w:i/>
          <w:color w:val="000000"/>
          <w:sz w:val="28"/>
          <w:szCs w:val="28"/>
          <w:lang w:val="it-IT"/>
        </w:rPr>
        <w:t>nemica</w:t>
      </w:r>
      <w:r w:rsidR="009D6E14" w:rsidRPr="00A67F09">
        <w:rPr>
          <w:rFonts w:ascii="Garamond" w:hAnsi="Garamond"/>
          <w:color w:val="000000"/>
          <w:sz w:val="28"/>
          <w:szCs w:val="28"/>
        </w:rPr>
        <w:t xml:space="preserve"> (</w:t>
      </w:r>
      <w:r w:rsidR="009D6E14" w:rsidRPr="00A67F09">
        <w:rPr>
          <w:rFonts w:ascii="Garamond" w:hAnsi="Garamond"/>
          <w:i/>
          <w:color w:val="000000"/>
          <w:sz w:val="28"/>
          <w:szCs w:val="28"/>
        </w:rPr>
        <w:t>Η εχθρά</w:t>
      </w:r>
      <w:r w:rsidR="009D6E14" w:rsidRPr="00A67F09">
        <w:rPr>
          <w:rFonts w:ascii="Garamond" w:hAnsi="Garamond"/>
          <w:color w:val="000000"/>
          <w:sz w:val="28"/>
          <w:szCs w:val="28"/>
        </w:rPr>
        <w:t>, 1916)</w:t>
      </w:r>
      <w:r w:rsidR="009D6E14">
        <w:rPr>
          <w:rFonts w:ascii="Garamond" w:hAnsi="Garamond"/>
          <w:color w:val="000000"/>
          <w:sz w:val="28"/>
          <w:szCs w:val="28"/>
        </w:rPr>
        <w:t>,</w:t>
      </w:r>
      <w:r w:rsidR="009D6E14" w:rsidRPr="00A67F09">
        <w:rPr>
          <w:rFonts w:ascii="Garamond" w:hAnsi="Garamond"/>
          <w:color w:val="000000"/>
          <w:sz w:val="28"/>
          <w:szCs w:val="28"/>
        </w:rPr>
        <w:t xml:space="preserve"> </w:t>
      </w:r>
      <w:r w:rsidRPr="00A67F09">
        <w:rPr>
          <w:rStyle w:val="a4"/>
          <w:rFonts w:ascii="Garamond" w:hAnsi="Garamond"/>
          <w:color w:val="000000"/>
          <w:sz w:val="28"/>
          <w:szCs w:val="28"/>
          <w:lang w:val="it-IT"/>
        </w:rPr>
        <w:t>La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maestrina</w:t>
      </w:r>
      <w:r w:rsidRPr="00A67F09">
        <w:rPr>
          <w:rFonts w:ascii="Garamond" w:hAnsi="Garamond"/>
          <w:b/>
          <w:color w:val="000000"/>
          <w:sz w:val="28"/>
          <w:szCs w:val="28"/>
        </w:rPr>
        <w:t xml:space="preserve"> </w:t>
      </w:r>
      <w:r w:rsidRPr="00A67F09">
        <w:rPr>
          <w:rFonts w:ascii="Garamond" w:hAnsi="Garamond"/>
          <w:color w:val="000000"/>
          <w:sz w:val="28"/>
          <w:szCs w:val="28"/>
        </w:rPr>
        <w:t>(</w:t>
      </w:r>
      <w:r w:rsidRPr="00A67F09">
        <w:rPr>
          <w:rFonts w:ascii="Garamond" w:hAnsi="Garamond"/>
          <w:i/>
          <w:color w:val="000000"/>
          <w:sz w:val="28"/>
          <w:szCs w:val="28"/>
        </w:rPr>
        <w:t>Η δασκαλίτσα</w:t>
      </w:r>
      <w:r w:rsidRPr="00A67F09">
        <w:rPr>
          <w:rFonts w:ascii="Garamond" w:hAnsi="Garamond"/>
          <w:color w:val="000000"/>
          <w:sz w:val="28"/>
          <w:szCs w:val="28"/>
        </w:rPr>
        <w:t>, 1917),</w:t>
      </w:r>
      <w:r w:rsidRPr="00A67F09">
        <w:rPr>
          <w:rFonts w:ascii="Garamond" w:hAnsi="Garamond"/>
          <w:b/>
          <w:color w:val="000000"/>
          <w:sz w:val="28"/>
          <w:szCs w:val="28"/>
        </w:rPr>
        <w:t xml:space="preserve"> </w:t>
      </w:r>
      <w:r w:rsidRPr="00A67F09">
        <w:rPr>
          <w:rStyle w:val="a4"/>
          <w:rFonts w:ascii="Garamond" w:hAnsi="Garamond"/>
          <w:color w:val="000000"/>
          <w:sz w:val="28"/>
          <w:szCs w:val="28"/>
          <w:lang w:val="it-IT"/>
        </w:rPr>
        <w:t>Prete</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Per</w:t>
      </w:r>
      <w:r w:rsidR="001B25A1">
        <w:rPr>
          <w:rStyle w:val="a4"/>
          <w:rFonts w:ascii="Garamond" w:hAnsi="Garamond"/>
          <w:color w:val="000000"/>
          <w:sz w:val="28"/>
          <w:szCs w:val="28"/>
          <w:lang w:val="it-IT"/>
        </w:rPr>
        <w:t>ò</w:t>
      </w:r>
      <w:r w:rsidRPr="00A67F09">
        <w:rPr>
          <w:rFonts w:ascii="Garamond" w:hAnsi="Garamond"/>
          <w:b/>
          <w:color w:val="000000"/>
          <w:sz w:val="28"/>
          <w:szCs w:val="28"/>
        </w:rPr>
        <w:t xml:space="preserve"> </w:t>
      </w:r>
      <w:r w:rsidRPr="00A67F09">
        <w:rPr>
          <w:rFonts w:ascii="Garamond" w:hAnsi="Garamond"/>
          <w:color w:val="000000"/>
          <w:sz w:val="28"/>
          <w:szCs w:val="28"/>
        </w:rPr>
        <w:t>(</w:t>
      </w:r>
      <w:r w:rsidRPr="00A67F09">
        <w:rPr>
          <w:rFonts w:ascii="Garamond" w:hAnsi="Garamond"/>
          <w:i/>
          <w:color w:val="000000"/>
          <w:sz w:val="28"/>
          <w:szCs w:val="28"/>
        </w:rPr>
        <w:t>Ο πατέρας Περό</w:t>
      </w:r>
      <w:r w:rsidRPr="00A67F09">
        <w:rPr>
          <w:rFonts w:ascii="Garamond" w:hAnsi="Garamond"/>
          <w:color w:val="000000"/>
          <w:sz w:val="28"/>
          <w:szCs w:val="28"/>
        </w:rPr>
        <w:t>, 1918),</w:t>
      </w:r>
      <w:r w:rsidRPr="00A67F09">
        <w:rPr>
          <w:rFonts w:ascii="Garamond" w:hAnsi="Garamond"/>
          <w:b/>
          <w:color w:val="000000"/>
          <w:sz w:val="28"/>
          <w:szCs w:val="28"/>
        </w:rPr>
        <w:t xml:space="preserve"> </w:t>
      </w:r>
      <w:r w:rsidRPr="00A67F09">
        <w:rPr>
          <w:rStyle w:val="a4"/>
          <w:rFonts w:ascii="Garamond" w:hAnsi="Garamond"/>
          <w:color w:val="000000"/>
          <w:sz w:val="28"/>
          <w:szCs w:val="28"/>
          <w:lang w:val="it-IT"/>
        </w:rPr>
        <w:t>L</w:t>
      </w:r>
      <w:r w:rsidRPr="00A67F09">
        <w:rPr>
          <w:rStyle w:val="a4"/>
          <w:rFonts w:ascii="Garamond" w:hAnsi="Garamond"/>
          <w:color w:val="000000"/>
          <w:sz w:val="28"/>
          <w:szCs w:val="28"/>
        </w:rPr>
        <w:t>’</w:t>
      </w:r>
      <w:r w:rsidRPr="00A67F09">
        <w:rPr>
          <w:rStyle w:val="a4"/>
          <w:rFonts w:ascii="Garamond" w:hAnsi="Garamond"/>
          <w:color w:val="000000"/>
          <w:sz w:val="28"/>
          <w:szCs w:val="28"/>
          <w:lang w:val="it-IT"/>
        </w:rPr>
        <w:t>alba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il</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giorno</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e</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la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notte</w:t>
      </w:r>
      <w:r w:rsidRPr="00A67F09">
        <w:rPr>
          <w:rFonts w:ascii="Garamond" w:hAnsi="Garamond"/>
          <w:color w:val="000000"/>
          <w:sz w:val="28"/>
          <w:szCs w:val="28"/>
        </w:rPr>
        <w:t xml:space="preserve"> (</w:t>
      </w:r>
      <w:r>
        <w:rPr>
          <w:rFonts w:ascii="Garamond" w:hAnsi="Garamond"/>
          <w:i/>
          <w:color w:val="000000"/>
          <w:sz w:val="28"/>
          <w:szCs w:val="28"/>
        </w:rPr>
        <w:t>Πρωί, μεσημέρι και βράδυ</w:t>
      </w:r>
      <w:r w:rsidRPr="00A67F09">
        <w:rPr>
          <w:rFonts w:ascii="Garamond" w:hAnsi="Garamond"/>
          <w:color w:val="000000"/>
          <w:sz w:val="28"/>
          <w:szCs w:val="28"/>
        </w:rPr>
        <w:t>, 1921),</w:t>
      </w:r>
      <w:r w:rsidRPr="00A67F09">
        <w:rPr>
          <w:rFonts w:ascii="Garamond" w:hAnsi="Garamond"/>
          <w:b/>
          <w:color w:val="000000"/>
          <w:sz w:val="28"/>
          <w:szCs w:val="28"/>
        </w:rPr>
        <w:t xml:space="preserve"> </w:t>
      </w:r>
      <w:r w:rsidRPr="00A67F09">
        <w:rPr>
          <w:rStyle w:val="a4"/>
          <w:rFonts w:ascii="Garamond" w:hAnsi="Garamond"/>
          <w:color w:val="000000"/>
          <w:sz w:val="28"/>
          <w:szCs w:val="28"/>
          <w:lang w:val="it-IT"/>
        </w:rPr>
        <w:t>Natale</w:t>
      </w:r>
      <w:r w:rsidRPr="00A67F09">
        <w:rPr>
          <w:rFonts w:ascii="Garamond" w:hAnsi="Garamond"/>
          <w:b/>
          <w:color w:val="000000"/>
          <w:sz w:val="28"/>
          <w:szCs w:val="28"/>
        </w:rPr>
        <w:t xml:space="preserve"> </w:t>
      </w:r>
      <w:r w:rsidRPr="00A67F09">
        <w:rPr>
          <w:rFonts w:ascii="Garamond" w:hAnsi="Garamond"/>
          <w:color w:val="000000"/>
          <w:sz w:val="28"/>
          <w:szCs w:val="28"/>
        </w:rPr>
        <w:t>(</w:t>
      </w:r>
      <w:r w:rsidRPr="00A67F09">
        <w:rPr>
          <w:rFonts w:ascii="Garamond" w:hAnsi="Garamond"/>
          <w:i/>
          <w:color w:val="000000"/>
          <w:sz w:val="28"/>
          <w:szCs w:val="28"/>
        </w:rPr>
        <w:t>Χριστούγεννα</w:t>
      </w:r>
      <w:r w:rsidRPr="00A67F09">
        <w:rPr>
          <w:rFonts w:ascii="Garamond" w:hAnsi="Garamond"/>
          <w:color w:val="000000"/>
          <w:sz w:val="28"/>
          <w:szCs w:val="28"/>
        </w:rPr>
        <w:t>, 1922),</w:t>
      </w:r>
      <w:r w:rsidRPr="00A67F09">
        <w:rPr>
          <w:rFonts w:ascii="Garamond" w:hAnsi="Garamond"/>
          <w:b/>
          <w:color w:val="000000"/>
          <w:sz w:val="28"/>
          <w:szCs w:val="28"/>
        </w:rPr>
        <w:t xml:space="preserve"> </w:t>
      </w:r>
      <w:r w:rsidRPr="00A67F09">
        <w:rPr>
          <w:rStyle w:val="a4"/>
          <w:rFonts w:ascii="Garamond" w:hAnsi="Garamond"/>
          <w:color w:val="000000"/>
          <w:sz w:val="28"/>
          <w:szCs w:val="28"/>
          <w:lang w:val="it-IT"/>
        </w:rPr>
        <w:t>La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casa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segreta</w:t>
      </w:r>
      <w:r w:rsidRPr="00A67F09">
        <w:rPr>
          <w:rFonts w:ascii="Garamond" w:hAnsi="Garamond"/>
          <w:color w:val="000000"/>
          <w:sz w:val="28"/>
          <w:szCs w:val="28"/>
        </w:rPr>
        <w:t xml:space="preserve"> (</w:t>
      </w:r>
      <w:r w:rsidRPr="00A67F09">
        <w:rPr>
          <w:rFonts w:ascii="Garamond" w:hAnsi="Garamond"/>
          <w:i/>
          <w:color w:val="000000"/>
          <w:sz w:val="28"/>
          <w:szCs w:val="28"/>
        </w:rPr>
        <w:t>Το μυστικό σπίτι</w:t>
      </w:r>
      <w:r w:rsidRPr="00A67F09">
        <w:rPr>
          <w:rFonts w:ascii="Garamond" w:hAnsi="Garamond"/>
          <w:color w:val="000000"/>
          <w:sz w:val="28"/>
          <w:szCs w:val="28"/>
        </w:rPr>
        <w:t>, 1924),</w:t>
      </w:r>
      <w:r w:rsidRPr="00A67F09">
        <w:rPr>
          <w:rFonts w:ascii="Garamond" w:hAnsi="Garamond"/>
          <w:b/>
          <w:color w:val="000000"/>
          <w:sz w:val="28"/>
          <w:szCs w:val="28"/>
        </w:rPr>
        <w:t xml:space="preserve"> </w:t>
      </w:r>
      <w:r w:rsidRPr="00A67F09">
        <w:rPr>
          <w:rStyle w:val="a4"/>
          <w:rFonts w:ascii="Garamond" w:hAnsi="Garamond"/>
          <w:color w:val="000000"/>
          <w:sz w:val="28"/>
          <w:szCs w:val="28"/>
          <w:lang w:val="it-IT"/>
        </w:rPr>
        <w:t>Il</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principe</w:t>
      </w:r>
      <w:r w:rsidRPr="00A67F09">
        <w:rPr>
          <w:rFonts w:ascii="Garamond" w:hAnsi="Garamond"/>
          <w:b/>
          <w:color w:val="000000"/>
          <w:sz w:val="28"/>
          <w:szCs w:val="28"/>
        </w:rPr>
        <w:t xml:space="preserve"> </w:t>
      </w:r>
      <w:r w:rsidRPr="00A67F09">
        <w:rPr>
          <w:rFonts w:ascii="Garamond" w:hAnsi="Garamond"/>
          <w:color w:val="000000"/>
          <w:sz w:val="28"/>
          <w:szCs w:val="28"/>
        </w:rPr>
        <w:t>(</w:t>
      </w:r>
      <w:r w:rsidRPr="00A67F09">
        <w:rPr>
          <w:rFonts w:ascii="Garamond" w:hAnsi="Garamond"/>
          <w:i/>
          <w:color w:val="000000"/>
          <w:sz w:val="28"/>
          <w:szCs w:val="28"/>
        </w:rPr>
        <w:t>Ο πρίγκιπας</w:t>
      </w:r>
      <w:r w:rsidR="009D6E14">
        <w:rPr>
          <w:rFonts w:ascii="Garamond" w:hAnsi="Garamond"/>
          <w:color w:val="000000"/>
          <w:sz w:val="28"/>
          <w:szCs w:val="28"/>
        </w:rPr>
        <w:t>, 1929)</w:t>
      </w:r>
      <w:r w:rsidRPr="00A67F09">
        <w:rPr>
          <w:rFonts w:ascii="Garamond" w:hAnsi="Garamond"/>
          <w:color w:val="000000"/>
          <w:sz w:val="28"/>
          <w:szCs w:val="28"/>
        </w:rPr>
        <w:t xml:space="preserve"> και </w:t>
      </w:r>
      <w:r w:rsidRPr="00A67F09">
        <w:rPr>
          <w:rStyle w:val="a4"/>
          <w:rFonts w:ascii="Garamond" w:hAnsi="Garamond"/>
          <w:color w:val="000000"/>
          <w:sz w:val="28"/>
          <w:szCs w:val="28"/>
          <w:lang w:val="it-IT"/>
        </w:rPr>
        <w:t>La</w:t>
      </w:r>
      <w:r w:rsidRPr="00A67F09">
        <w:rPr>
          <w:rStyle w:val="a4"/>
          <w:rFonts w:ascii="Garamond" w:hAnsi="Garamond"/>
          <w:color w:val="000000"/>
          <w:sz w:val="28"/>
          <w:szCs w:val="28"/>
        </w:rPr>
        <w:t xml:space="preserve"> </w:t>
      </w:r>
      <w:r w:rsidRPr="00A67F09">
        <w:rPr>
          <w:rStyle w:val="a4"/>
          <w:rFonts w:ascii="Garamond" w:hAnsi="Garamond"/>
          <w:color w:val="000000"/>
          <w:sz w:val="28"/>
          <w:szCs w:val="28"/>
          <w:lang w:val="it-IT"/>
        </w:rPr>
        <w:t>fiamma</w:t>
      </w:r>
      <w:r w:rsidRPr="00A67F09">
        <w:rPr>
          <w:rFonts w:ascii="Garamond" w:hAnsi="Garamond"/>
          <w:b/>
          <w:color w:val="000000"/>
          <w:sz w:val="28"/>
          <w:szCs w:val="28"/>
        </w:rPr>
        <w:t xml:space="preserve"> </w:t>
      </w:r>
      <w:r w:rsidRPr="00A67F09">
        <w:rPr>
          <w:rFonts w:ascii="Garamond" w:hAnsi="Garamond"/>
          <w:color w:val="000000"/>
          <w:sz w:val="28"/>
          <w:szCs w:val="28"/>
        </w:rPr>
        <w:t>(</w:t>
      </w:r>
      <w:r w:rsidRPr="00A67F09">
        <w:rPr>
          <w:rFonts w:ascii="Garamond" w:hAnsi="Garamond"/>
          <w:i/>
          <w:color w:val="000000"/>
          <w:sz w:val="28"/>
          <w:szCs w:val="28"/>
        </w:rPr>
        <w:t>Η φλόγα</w:t>
      </w:r>
      <w:r w:rsidRPr="00A67F09">
        <w:rPr>
          <w:rFonts w:ascii="Garamond" w:hAnsi="Garamond"/>
          <w:color w:val="000000"/>
          <w:sz w:val="28"/>
          <w:szCs w:val="28"/>
        </w:rPr>
        <w:t xml:space="preserve">, 1935), ενώ αξίζουν αναφοράς και τα: </w:t>
      </w:r>
      <w:r w:rsidRPr="00A67F09">
        <w:rPr>
          <w:rFonts w:ascii="Garamond" w:hAnsi="Garamond"/>
          <w:i/>
          <w:color w:val="000000"/>
          <w:sz w:val="28"/>
          <w:szCs w:val="28"/>
          <w:lang w:val="it-IT"/>
        </w:rPr>
        <w:t>Lettera</w:t>
      </w:r>
      <w:r w:rsidRPr="00A67F09">
        <w:rPr>
          <w:rFonts w:ascii="Garamond" w:hAnsi="Garamond"/>
          <w:i/>
          <w:color w:val="000000"/>
          <w:sz w:val="28"/>
          <w:szCs w:val="28"/>
        </w:rPr>
        <w:t xml:space="preserve"> </w:t>
      </w:r>
      <w:r w:rsidRPr="00A67F09">
        <w:rPr>
          <w:rFonts w:ascii="Garamond" w:hAnsi="Garamond"/>
          <w:i/>
          <w:color w:val="000000"/>
          <w:sz w:val="28"/>
          <w:szCs w:val="28"/>
          <w:lang w:val="it-IT"/>
        </w:rPr>
        <w:t>smarrita</w:t>
      </w:r>
      <w:r w:rsidRPr="00A67F09">
        <w:rPr>
          <w:rFonts w:ascii="Garamond" w:hAnsi="Garamond"/>
          <w:color w:val="000000"/>
          <w:sz w:val="28"/>
          <w:szCs w:val="28"/>
        </w:rPr>
        <w:t>, (</w:t>
      </w:r>
      <w:r w:rsidRPr="00A67F09">
        <w:rPr>
          <w:rFonts w:ascii="Garamond" w:hAnsi="Garamond"/>
          <w:i/>
          <w:color w:val="000000"/>
          <w:sz w:val="28"/>
          <w:szCs w:val="28"/>
        </w:rPr>
        <w:t>Το χαμένο γράμμα</w:t>
      </w:r>
      <w:r w:rsidRPr="00A67F09">
        <w:rPr>
          <w:rFonts w:ascii="Garamond" w:hAnsi="Garamond"/>
          <w:color w:val="000000"/>
          <w:sz w:val="28"/>
          <w:szCs w:val="28"/>
        </w:rPr>
        <w:t xml:space="preserve">, 1915), </w:t>
      </w:r>
      <w:r w:rsidRPr="00A67F09">
        <w:rPr>
          <w:rFonts w:ascii="Garamond" w:hAnsi="Garamond"/>
          <w:i/>
          <w:color w:val="000000"/>
          <w:sz w:val="28"/>
          <w:szCs w:val="28"/>
          <w:lang w:val="it-IT"/>
        </w:rPr>
        <w:t>Per</w:t>
      </w:r>
      <w:r w:rsidRPr="00A67F09">
        <w:rPr>
          <w:rFonts w:ascii="Garamond" w:hAnsi="Garamond"/>
          <w:i/>
          <w:color w:val="000000"/>
          <w:sz w:val="28"/>
          <w:szCs w:val="28"/>
        </w:rPr>
        <w:t xml:space="preserve"> </w:t>
      </w:r>
      <w:r w:rsidRPr="00A67F09">
        <w:rPr>
          <w:rFonts w:ascii="Garamond" w:hAnsi="Garamond"/>
          <w:i/>
          <w:color w:val="000000"/>
          <w:sz w:val="28"/>
          <w:szCs w:val="28"/>
          <w:lang w:val="it-IT"/>
        </w:rPr>
        <w:t>la</w:t>
      </w:r>
      <w:r w:rsidRPr="00A67F09">
        <w:rPr>
          <w:rFonts w:ascii="Garamond" w:hAnsi="Garamond"/>
          <w:i/>
          <w:color w:val="000000"/>
          <w:sz w:val="28"/>
          <w:szCs w:val="28"/>
        </w:rPr>
        <w:t xml:space="preserve"> </w:t>
      </w:r>
      <w:r w:rsidRPr="00A67F09">
        <w:rPr>
          <w:rFonts w:ascii="Garamond" w:hAnsi="Garamond"/>
          <w:i/>
          <w:color w:val="000000"/>
          <w:sz w:val="28"/>
          <w:szCs w:val="28"/>
          <w:lang w:val="it-IT"/>
        </w:rPr>
        <w:t>vita</w:t>
      </w:r>
      <w:r w:rsidRPr="00A67F09">
        <w:rPr>
          <w:rFonts w:ascii="Garamond" w:hAnsi="Garamond"/>
          <w:color w:val="000000"/>
          <w:sz w:val="28"/>
          <w:szCs w:val="28"/>
        </w:rPr>
        <w:t xml:space="preserve"> (</w:t>
      </w:r>
      <w:r w:rsidRPr="00A67F09">
        <w:rPr>
          <w:rFonts w:ascii="Garamond" w:hAnsi="Garamond"/>
          <w:i/>
          <w:color w:val="000000"/>
          <w:sz w:val="28"/>
          <w:szCs w:val="28"/>
        </w:rPr>
        <w:t>Για τη ζωή</w:t>
      </w:r>
      <w:r w:rsidRPr="00A67F09">
        <w:rPr>
          <w:rFonts w:ascii="Garamond" w:hAnsi="Garamond"/>
          <w:color w:val="000000"/>
          <w:sz w:val="28"/>
          <w:szCs w:val="28"/>
        </w:rPr>
        <w:t xml:space="preserve">), </w:t>
      </w:r>
      <w:r w:rsidRPr="00A67F09">
        <w:rPr>
          <w:rFonts w:ascii="Garamond" w:hAnsi="Garamond"/>
          <w:i/>
          <w:color w:val="000000"/>
          <w:sz w:val="28"/>
          <w:szCs w:val="28"/>
          <w:lang w:val="it-IT"/>
        </w:rPr>
        <w:t>Il</w:t>
      </w:r>
      <w:r w:rsidRPr="00A67F09">
        <w:rPr>
          <w:rFonts w:ascii="Garamond" w:hAnsi="Garamond"/>
          <w:i/>
          <w:color w:val="000000"/>
          <w:sz w:val="28"/>
          <w:szCs w:val="28"/>
        </w:rPr>
        <w:t xml:space="preserve"> </w:t>
      </w:r>
      <w:r w:rsidRPr="00A67F09">
        <w:rPr>
          <w:rFonts w:ascii="Garamond" w:hAnsi="Garamond"/>
          <w:i/>
          <w:color w:val="000000"/>
          <w:sz w:val="28"/>
          <w:szCs w:val="28"/>
          <w:lang w:val="it-IT"/>
        </w:rPr>
        <w:t>poeta</w:t>
      </w:r>
      <w:r w:rsidRPr="00A67F09">
        <w:rPr>
          <w:rFonts w:ascii="Garamond" w:hAnsi="Garamond"/>
          <w:color w:val="000000"/>
          <w:sz w:val="28"/>
          <w:szCs w:val="28"/>
        </w:rPr>
        <w:t>, (</w:t>
      </w:r>
      <w:r w:rsidRPr="00A67F09">
        <w:rPr>
          <w:rFonts w:ascii="Garamond" w:hAnsi="Garamond"/>
          <w:i/>
          <w:color w:val="000000"/>
          <w:sz w:val="28"/>
          <w:szCs w:val="28"/>
        </w:rPr>
        <w:t>Ο ποιητής</w:t>
      </w:r>
      <w:r w:rsidRPr="00A67F09">
        <w:rPr>
          <w:rFonts w:ascii="Garamond" w:hAnsi="Garamond"/>
          <w:color w:val="000000"/>
          <w:sz w:val="28"/>
          <w:szCs w:val="28"/>
        </w:rPr>
        <w:t>, 1922),</w:t>
      </w:r>
      <w:r w:rsidRPr="00A67F09">
        <w:rPr>
          <w:rFonts w:ascii="Garamond" w:hAnsi="Garamond"/>
          <w:b/>
          <w:sz w:val="28"/>
          <w:szCs w:val="28"/>
        </w:rPr>
        <w:t xml:space="preserve"> </w:t>
      </w:r>
      <w:r w:rsidRPr="00A67F09">
        <w:rPr>
          <w:rFonts w:ascii="Garamond" w:hAnsi="Garamond"/>
          <w:i/>
          <w:sz w:val="28"/>
          <w:szCs w:val="28"/>
          <w:lang w:val="it-IT"/>
        </w:rPr>
        <w:t>Festa</w:t>
      </w:r>
      <w:r w:rsidRPr="00A67F09">
        <w:rPr>
          <w:rFonts w:ascii="Garamond" w:hAnsi="Garamond"/>
          <w:i/>
          <w:sz w:val="28"/>
          <w:szCs w:val="28"/>
        </w:rPr>
        <w:t xml:space="preserve"> </w:t>
      </w:r>
      <w:r w:rsidRPr="00A67F09">
        <w:rPr>
          <w:rFonts w:ascii="Garamond" w:hAnsi="Garamond"/>
          <w:i/>
          <w:sz w:val="28"/>
          <w:szCs w:val="28"/>
          <w:lang w:val="it-IT"/>
        </w:rPr>
        <w:t>di</w:t>
      </w:r>
      <w:r w:rsidRPr="00A67F09">
        <w:rPr>
          <w:rFonts w:ascii="Garamond" w:hAnsi="Garamond"/>
          <w:i/>
          <w:sz w:val="28"/>
          <w:szCs w:val="28"/>
        </w:rPr>
        <w:t xml:space="preserve"> </w:t>
      </w:r>
      <w:r w:rsidRPr="00A67F09">
        <w:rPr>
          <w:rFonts w:ascii="Garamond" w:hAnsi="Garamond"/>
          <w:i/>
          <w:sz w:val="28"/>
          <w:szCs w:val="28"/>
          <w:lang w:val="it-IT"/>
        </w:rPr>
        <w:t>beneficienza</w:t>
      </w:r>
      <w:r w:rsidRPr="00A67F09">
        <w:rPr>
          <w:rFonts w:ascii="Garamond" w:hAnsi="Garamond"/>
          <w:sz w:val="28"/>
          <w:szCs w:val="28"/>
        </w:rPr>
        <w:t xml:space="preserve"> (</w:t>
      </w:r>
      <w:r>
        <w:rPr>
          <w:rFonts w:ascii="Garamond" w:hAnsi="Garamond"/>
          <w:i/>
          <w:sz w:val="28"/>
          <w:szCs w:val="28"/>
        </w:rPr>
        <w:t>Φιλανθρωπική γ</w:t>
      </w:r>
      <w:r w:rsidRPr="00A67F09">
        <w:rPr>
          <w:rFonts w:ascii="Garamond" w:hAnsi="Garamond"/>
          <w:i/>
          <w:sz w:val="28"/>
          <w:szCs w:val="28"/>
        </w:rPr>
        <w:t>ιορτή</w:t>
      </w:r>
      <w:r w:rsidRPr="00A67F09">
        <w:rPr>
          <w:rFonts w:ascii="Garamond" w:hAnsi="Garamond"/>
          <w:sz w:val="28"/>
          <w:szCs w:val="28"/>
        </w:rPr>
        <w:t xml:space="preserve">, 1922), </w:t>
      </w:r>
      <w:r w:rsidRPr="00A67F09">
        <w:rPr>
          <w:rFonts w:ascii="Garamond" w:hAnsi="Garamond"/>
          <w:i/>
          <w:sz w:val="28"/>
          <w:szCs w:val="28"/>
          <w:lang w:val="it-IT"/>
        </w:rPr>
        <w:t>Fricchi</w:t>
      </w:r>
      <w:r w:rsidRPr="00A67F09">
        <w:rPr>
          <w:rFonts w:ascii="Garamond" w:hAnsi="Garamond"/>
          <w:sz w:val="28"/>
          <w:szCs w:val="28"/>
        </w:rPr>
        <w:t xml:space="preserve"> (1922), </w:t>
      </w:r>
      <w:r w:rsidRPr="00A67F09">
        <w:rPr>
          <w:rFonts w:ascii="Garamond" w:hAnsi="Garamond"/>
          <w:i/>
          <w:sz w:val="28"/>
          <w:szCs w:val="28"/>
          <w:lang w:val="it-IT"/>
        </w:rPr>
        <w:t>Le</w:t>
      </w:r>
      <w:r w:rsidRPr="00A67F09">
        <w:rPr>
          <w:rFonts w:ascii="Garamond" w:hAnsi="Garamond"/>
          <w:i/>
          <w:sz w:val="28"/>
          <w:szCs w:val="28"/>
        </w:rPr>
        <w:t xml:space="preserve"> </w:t>
      </w:r>
      <w:r w:rsidRPr="00A67F09">
        <w:rPr>
          <w:rFonts w:ascii="Garamond" w:hAnsi="Garamond"/>
          <w:i/>
          <w:sz w:val="28"/>
          <w:szCs w:val="28"/>
          <w:lang w:val="it-IT"/>
        </w:rPr>
        <w:t>tre</w:t>
      </w:r>
      <w:r w:rsidRPr="00A67F09">
        <w:rPr>
          <w:rFonts w:ascii="Garamond" w:hAnsi="Garamond"/>
          <w:i/>
          <w:sz w:val="28"/>
          <w:szCs w:val="28"/>
        </w:rPr>
        <w:t xml:space="preserve"> </w:t>
      </w:r>
      <w:r w:rsidRPr="00A67F09">
        <w:rPr>
          <w:rFonts w:ascii="Garamond" w:hAnsi="Garamond"/>
          <w:i/>
          <w:sz w:val="28"/>
          <w:szCs w:val="28"/>
          <w:lang w:val="it-IT"/>
        </w:rPr>
        <w:t>grazie</w:t>
      </w:r>
      <w:r w:rsidRPr="00A67F09">
        <w:rPr>
          <w:rFonts w:ascii="Garamond" w:hAnsi="Garamond"/>
          <w:sz w:val="28"/>
          <w:szCs w:val="28"/>
        </w:rPr>
        <w:t xml:space="preserve"> (</w:t>
      </w:r>
      <w:r w:rsidRPr="00A67F09">
        <w:rPr>
          <w:rFonts w:ascii="Garamond" w:hAnsi="Garamond"/>
          <w:i/>
          <w:sz w:val="28"/>
          <w:szCs w:val="28"/>
        </w:rPr>
        <w:t>Οι τρεις χάρες</w:t>
      </w:r>
      <w:r w:rsidRPr="00A67F09">
        <w:rPr>
          <w:rFonts w:ascii="Garamond" w:hAnsi="Garamond"/>
          <w:sz w:val="28"/>
          <w:szCs w:val="28"/>
        </w:rPr>
        <w:t xml:space="preserve">, 1922), </w:t>
      </w:r>
      <w:r w:rsidRPr="00A67F09">
        <w:rPr>
          <w:rFonts w:ascii="Garamond" w:hAnsi="Garamond"/>
          <w:i/>
          <w:sz w:val="28"/>
          <w:szCs w:val="28"/>
          <w:lang w:val="it-IT"/>
        </w:rPr>
        <w:t>L</w:t>
      </w:r>
      <w:r w:rsidRPr="00A67F09">
        <w:rPr>
          <w:rFonts w:ascii="Garamond" w:hAnsi="Garamond"/>
          <w:i/>
          <w:sz w:val="28"/>
          <w:szCs w:val="28"/>
        </w:rPr>
        <w:t>’</w:t>
      </w:r>
      <w:r w:rsidRPr="00A67F09">
        <w:rPr>
          <w:rFonts w:ascii="Garamond" w:hAnsi="Garamond"/>
          <w:i/>
          <w:sz w:val="28"/>
          <w:szCs w:val="28"/>
          <w:lang w:val="it-IT"/>
        </w:rPr>
        <w:t>incognita</w:t>
      </w:r>
      <w:r w:rsidRPr="00A67F09">
        <w:rPr>
          <w:rFonts w:ascii="Garamond" w:hAnsi="Garamond"/>
          <w:i/>
          <w:sz w:val="28"/>
          <w:szCs w:val="28"/>
        </w:rPr>
        <w:t xml:space="preserve"> </w:t>
      </w:r>
      <w:r w:rsidRPr="00A67F09">
        <w:rPr>
          <w:rFonts w:ascii="Garamond" w:hAnsi="Garamond"/>
          <w:sz w:val="28"/>
          <w:szCs w:val="28"/>
        </w:rPr>
        <w:t>(</w:t>
      </w:r>
      <w:r w:rsidRPr="00A67F09">
        <w:rPr>
          <w:rFonts w:ascii="Garamond" w:hAnsi="Garamond"/>
          <w:i/>
          <w:sz w:val="28"/>
          <w:szCs w:val="28"/>
        </w:rPr>
        <w:t>Η άγνωστος</w:t>
      </w:r>
      <w:r w:rsidRPr="00A67F09">
        <w:rPr>
          <w:rFonts w:ascii="Garamond" w:hAnsi="Garamond"/>
          <w:sz w:val="28"/>
          <w:szCs w:val="28"/>
        </w:rPr>
        <w:t>, 1917),</w:t>
      </w:r>
      <w:r w:rsidRPr="00A67F09">
        <w:rPr>
          <w:rFonts w:ascii="Garamond" w:hAnsi="Garamond"/>
          <w:i/>
          <w:sz w:val="28"/>
          <w:szCs w:val="28"/>
        </w:rPr>
        <w:t xml:space="preserve"> </w:t>
      </w:r>
      <w:r w:rsidRPr="00A67F09">
        <w:rPr>
          <w:rFonts w:ascii="Garamond" w:hAnsi="Garamond"/>
          <w:i/>
          <w:sz w:val="28"/>
          <w:szCs w:val="28"/>
          <w:lang w:val="it-IT"/>
        </w:rPr>
        <w:t>Scena</w:t>
      </w:r>
      <w:r w:rsidRPr="00A67F09">
        <w:rPr>
          <w:rFonts w:ascii="Garamond" w:hAnsi="Garamond"/>
          <w:i/>
          <w:sz w:val="28"/>
          <w:szCs w:val="28"/>
        </w:rPr>
        <w:t xml:space="preserve"> </w:t>
      </w:r>
      <w:r w:rsidRPr="00A67F09">
        <w:rPr>
          <w:rFonts w:ascii="Garamond" w:hAnsi="Garamond"/>
          <w:i/>
          <w:sz w:val="28"/>
          <w:szCs w:val="28"/>
          <w:lang w:val="it-IT"/>
        </w:rPr>
        <w:t>vuota</w:t>
      </w:r>
      <w:r w:rsidRPr="00A67F09">
        <w:rPr>
          <w:rFonts w:ascii="Garamond" w:hAnsi="Garamond"/>
          <w:i/>
          <w:sz w:val="28"/>
          <w:szCs w:val="28"/>
        </w:rPr>
        <w:t xml:space="preserve"> </w:t>
      </w:r>
      <w:r w:rsidRPr="00A67F09">
        <w:rPr>
          <w:rFonts w:ascii="Garamond" w:hAnsi="Garamond"/>
          <w:sz w:val="28"/>
          <w:szCs w:val="28"/>
        </w:rPr>
        <w:t>(</w:t>
      </w:r>
      <w:r w:rsidRPr="00A67F09">
        <w:rPr>
          <w:rFonts w:ascii="Garamond" w:hAnsi="Garamond"/>
          <w:i/>
          <w:sz w:val="28"/>
          <w:szCs w:val="28"/>
        </w:rPr>
        <w:t>Άδεια σκηνή</w:t>
      </w:r>
      <w:r w:rsidRPr="00A67F09">
        <w:rPr>
          <w:rFonts w:ascii="Garamond" w:hAnsi="Garamond"/>
          <w:sz w:val="28"/>
          <w:szCs w:val="28"/>
        </w:rPr>
        <w:t>, 1922),</w:t>
      </w:r>
      <w:r w:rsidRPr="00A67F09">
        <w:rPr>
          <w:rFonts w:ascii="Garamond" w:hAnsi="Garamond"/>
          <w:i/>
          <w:sz w:val="28"/>
          <w:szCs w:val="28"/>
        </w:rPr>
        <w:t xml:space="preserve"> </w:t>
      </w:r>
      <w:r w:rsidRPr="00A67F09">
        <w:rPr>
          <w:rFonts w:ascii="Garamond" w:hAnsi="Garamond"/>
          <w:i/>
          <w:sz w:val="28"/>
          <w:szCs w:val="28"/>
          <w:lang w:val="it-IT"/>
        </w:rPr>
        <w:t>La</w:t>
      </w:r>
      <w:r w:rsidRPr="00A67F09">
        <w:rPr>
          <w:rFonts w:ascii="Garamond" w:hAnsi="Garamond"/>
          <w:i/>
          <w:sz w:val="28"/>
          <w:szCs w:val="28"/>
        </w:rPr>
        <w:t xml:space="preserve"> </w:t>
      </w:r>
      <w:r w:rsidRPr="00A67F09">
        <w:rPr>
          <w:rFonts w:ascii="Garamond" w:hAnsi="Garamond"/>
          <w:i/>
          <w:sz w:val="28"/>
          <w:szCs w:val="28"/>
          <w:lang w:val="it-IT"/>
        </w:rPr>
        <w:t>pelliccia</w:t>
      </w:r>
      <w:r w:rsidRPr="00A67F09">
        <w:rPr>
          <w:rFonts w:ascii="Garamond" w:hAnsi="Garamond"/>
          <w:i/>
          <w:sz w:val="28"/>
          <w:szCs w:val="28"/>
        </w:rPr>
        <w:t xml:space="preserve"> </w:t>
      </w:r>
      <w:r w:rsidRPr="00A67F09">
        <w:rPr>
          <w:rFonts w:ascii="Garamond" w:hAnsi="Garamond"/>
          <w:sz w:val="28"/>
          <w:szCs w:val="28"/>
        </w:rPr>
        <w:t>(</w:t>
      </w:r>
      <w:r w:rsidRPr="00A67F09">
        <w:rPr>
          <w:rFonts w:ascii="Garamond" w:hAnsi="Garamond"/>
          <w:i/>
          <w:sz w:val="28"/>
          <w:szCs w:val="28"/>
        </w:rPr>
        <w:t>Η γούνα</w:t>
      </w:r>
      <w:r w:rsidRPr="00A67F09">
        <w:rPr>
          <w:rFonts w:ascii="Garamond" w:hAnsi="Garamond"/>
          <w:sz w:val="28"/>
          <w:szCs w:val="28"/>
        </w:rPr>
        <w:t xml:space="preserve">, 1922), </w:t>
      </w:r>
      <w:r w:rsidRPr="00A67F09">
        <w:rPr>
          <w:rFonts w:ascii="Garamond" w:hAnsi="Garamond"/>
          <w:i/>
          <w:iCs/>
          <w:sz w:val="28"/>
          <w:szCs w:val="28"/>
        </w:rPr>
        <w:t>Tempo passato</w:t>
      </w:r>
      <w:r w:rsidRPr="00A67F09">
        <w:rPr>
          <w:rFonts w:ascii="Garamond" w:hAnsi="Garamond"/>
          <w:sz w:val="28"/>
          <w:szCs w:val="28"/>
        </w:rPr>
        <w:t xml:space="preserve"> (</w:t>
      </w:r>
      <w:r w:rsidRPr="00A67F09">
        <w:rPr>
          <w:rFonts w:ascii="Garamond" w:hAnsi="Garamond"/>
          <w:i/>
          <w:sz w:val="28"/>
          <w:szCs w:val="28"/>
        </w:rPr>
        <w:t>Το παρελθόν</w:t>
      </w:r>
      <w:r w:rsidRPr="00A67F09">
        <w:rPr>
          <w:rFonts w:ascii="Garamond" w:hAnsi="Garamond"/>
          <w:sz w:val="28"/>
          <w:szCs w:val="28"/>
        </w:rPr>
        <w:t xml:space="preserve">, 1929),  </w:t>
      </w:r>
      <w:r w:rsidRPr="00A67F09">
        <w:rPr>
          <w:rFonts w:ascii="Garamond" w:hAnsi="Garamond"/>
          <w:i/>
          <w:iCs/>
          <w:sz w:val="28"/>
          <w:szCs w:val="28"/>
          <w:lang w:val="it-IT"/>
        </w:rPr>
        <w:t>Il</w:t>
      </w:r>
      <w:r w:rsidRPr="00A67F09">
        <w:rPr>
          <w:rFonts w:ascii="Garamond" w:hAnsi="Garamond"/>
          <w:i/>
          <w:iCs/>
          <w:sz w:val="28"/>
          <w:szCs w:val="28"/>
        </w:rPr>
        <w:t xml:space="preserve"> </w:t>
      </w:r>
      <w:r w:rsidRPr="00A67F09">
        <w:rPr>
          <w:rFonts w:ascii="Garamond" w:hAnsi="Garamond"/>
          <w:i/>
          <w:iCs/>
          <w:sz w:val="28"/>
          <w:szCs w:val="28"/>
          <w:lang w:val="it-IT"/>
        </w:rPr>
        <w:t>rifugio</w:t>
      </w:r>
      <w:r w:rsidRPr="00A67F09">
        <w:rPr>
          <w:rFonts w:ascii="Garamond" w:hAnsi="Garamond"/>
          <w:sz w:val="28"/>
          <w:szCs w:val="28"/>
        </w:rPr>
        <w:t xml:space="preserve"> (</w:t>
      </w:r>
      <w:r w:rsidRPr="00A67F09">
        <w:rPr>
          <w:rFonts w:ascii="Garamond" w:hAnsi="Garamond"/>
          <w:i/>
          <w:sz w:val="28"/>
          <w:szCs w:val="28"/>
        </w:rPr>
        <w:t>Το καταφύγιο</w:t>
      </w:r>
      <w:r w:rsidRPr="00A67F09">
        <w:rPr>
          <w:rFonts w:ascii="Garamond" w:hAnsi="Garamond"/>
          <w:sz w:val="28"/>
          <w:szCs w:val="28"/>
        </w:rPr>
        <w:t xml:space="preserve">, 1909), </w:t>
      </w:r>
      <w:r w:rsidRPr="00A67F09">
        <w:rPr>
          <w:rFonts w:ascii="Garamond" w:hAnsi="Garamond"/>
          <w:i/>
          <w:iCs/>
          <w:sz w:val="28"/>
          <w:szCs w:val="28"/>
          <w:lang w:val="it-IT"/>
        </w:rPr>
        <w:t>I</w:t>
      </w:r>
      <w:r w:rsidRPr="00A67F09">
        <w:rPr>
          <w:rFonts w:ascii="Garamond" w:hAnsi="Garamond"/>
          <w:i/>
          <w:iCs/>
          <w:sz w:val="28"/>
          <w:szCs w:val="28"/>
        </w:rPr>
        <w:t xml:space="preserve"> </w:t>
      </w:r>
      <w:r w:rsidRPr="00A67F09">
        <w:rPr>
          <w:rFonts w:ascii="Garamond" w:hAnsi="Garamond"/>
          <w:i/>
          <w:iCs/>
          <w:sz w:val="28"/>
          <w:szCs w:val="28"/>
          <w:lang w:val="it-IT"/>
        </w:rPr>
        <w:t>pescicani</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Τα σκυλόψαρα</w:t>
      </w:r>
      <w:r w:rsidRPr="00A67F09">
        <w:rPr>
          <w:rFonts w:ascii="Garamond" w:hAnsi="Garamond"/>
          <w:iCs/>
          <w:sz w:val="28"/>
          <w:szCs w:val="28"/>
        </w:rPr>
        <w:t>, 1913)</w:t>
      </w:r>
      <w:r w:rsidRPr="00A67F09">
        <w:rPr>
          <w:rFonts w:ascii="Garamond" w:hAnsi="Garamond"/>
          <w:sz w:val="28"/>
          <w:szCs w:val="28"/>
        </w:rPr>
        <w:t xml:space="preserve">, </w:t>
      </w:r>
      <w:r w:rsidRPr="00A67F09">
        <w:rPr>
          <w:rFonts w:ascii="Garamond" w:hAnsi="Garamond"/>
          <w:i/>
          <w:iCs/>
          <w:sz w:val="28"/>
          <w:szCs w:val="28"/>
          <w:lang w:val="it-IT"/>
        </w:rPr>
        <w:t>Il</w:t>
      </w:r>
      <w:r w:rsidRPr="00A67F09">
        <w:rPr>
          <w:rFonts w:ascii="Garamond" w:hAnsi="Garamond"/>
          <w:i/>
          <w:iCs/>
          <w:sz w:val="28"/>
          <w:szCs w:val="28"/>
        </w:rPr>
        <w:t xml:space="preserve"> </w:t>
      </w:r>
      <w:r w:rsidRPr="00A67F09">
        <w:rPr>
          <w:rFonts w:ascii="Garamond" w:hAnsi="Garamond"/>
          <w:i/>
          <w:iCs/>
          <w:sz w:val="28"/>
          <w:szCs w:val="28"/>
          <w:lang w:val="it-IT"/>
        </w:rPr>
        <w:t>Titano</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Ο Τιτάν</w:t>
      </w:r>
      <w:r>
        <w:rPr>
          <w:rFonts w:ascii="Garamond" w:hAnsi="Garamond"/>
          <w:i/>
          <w:iCs/>
          <w:sz w:val="28"/>
          <w:szCs w:val="28"/>
        </w:rPr>
        <w:t>ας</w:t>
      </w:r>
      <w:r w:rsidRPr="00A67F09">
        <w:rPr>
          <w:rFonts w:ascii="Garamond" w:hAnsi="Garamond"/>
          <w:iCs/>
          <w:sz w:val="28"/>
          <w:szCs w:val="28"/>
        </w:rPr>
        <w:t>,</w:t>
      </w:r>
      <w:r>
        <w:rPr>
          <w:rFonts w:ascii="Garamond" w:hAnsi="Garamond"/>
          <w:iCs/>
          <w:sz w:val="28"/>
          <w:szCs w:val="28"/>
        </w:rPr>
        <w:t xml:space="preserve"> 1916</w:t>
      </w:r>
      <w:r w:rsidRPr="00A67F09">
        <w:rPr>
          <w:rFonts w:ascii="Garamond" w:hAnsi="Garamond"/>
          <w:iCs/>
          <w:sz w:val="28"/>
          <w:szCs w:val="28"/>
        </w:rPr>
        <w:t>)</w:t>
      </w:r>
      <w:r w:rsidRPr="00A67F09">
        <w:rPr>
          <w:rFonts w:ascii="Garamond" w:hAnsi="Garamond"/>
          <w:sz w:val="28"/>
          <w:szCs w:val="28"/>
        </w:rPr>
        <w:t xml:space="preserve">, </w:t>
      </w:r>
      <w:r w:rsidRPr="00A67F09">
        <w:rPr>
          <w:rFonts w:ascii="Garamond" w:hAnsi="Garamond"/>
          <w:i/>
          <w:iCs/>
          <w:sz w:val="28"/>
          <w:szCs w:val="28"/>
          <w:lang w:val="it-IT"/>
        </w:rPr>
        <w:t>La</w:t>
      </w:r>
      <w:r w:rsidRPr="00A67F09">
        <w:rPr>
          <w:rFonts w:ascii="Garamond" w:hAnsi="Garamond"/>
          <w:i/>
          <w:iCs/>
          <w:sz w:val="28"/>
          <w:szCs w:val="28"/>
        </w:rPr>
        <w:t xml:space="preserve"> </w:t>
      </w:r>
      <w:r w:rsidRPr="00A67F09">
        <w:rPr>
          <w:rFonts w:ascii="Garamond" w:hAnsi="Garamond"/>
          <w:i/>
          <w:iCs/>
          <w:sz w:val="28"/>
          <w:szCs w:val="28"/>
          <w:lang w:val="it-IT"/>
        </w:rPr>
        <w:t>volata</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Το πέταγμα</w:t>
      </w:r>
      <w:r w:rsidR="00661296">
        <w:rPr>
          <w:rFonts w:ascii="Garamond" w:hAnsi="Garamond"/>
          <w:iCs/>
          <w:sz w:val="28"/>
          <w:szCs w:val="28"/>
        </w:rPr>
        <w:t>, 1918</w:t>
      </w:r>
      <w:r w:rsidRPr="00A67F09">
        <w:rPr>
          <w:rFonts w:ascii="Garamond" w:hAnsi="Garamond"/>
          <w:iCs/>
          <w:sz w:val="28"/>
          <w:szCs w:val="28"/>
        </w:rPr>
        <w:t>)</w:t>
      </w:r>
      <w:r w:rsidRPr="00A67F09">
        <w:rPr>
          <w:rFonts w:ascii="Garamond" w:hAnsi="Garamond"/>
          <w:sz w:val="28"/>
          <w:szCs w:val="28"/>
        </w:rPr>
        <w:t xml:space="preserve">, </w:t>
      </w:r>
      <w:r w:rsidRPr="00A67F09">
        <w:rPr>
          <w:rFonts w:ascii="Garamond" w:hAnsi="Garamond"/>
          <w:i/>
          <w:iCs/>
          <w:sz w:val="28"/>
          <w:szCs w:val="28"/>
          <w:lang w:val="it-IT"/>
        </w:rPr>
        <w:t>Acidalia</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Ασιντάλια</w:t>
      </w:r>
      <w:r w:rsidRPr="00A67F09">
        <w:rPr>
          <w:rFonts w:ascii="Garamond" w:hAnsi="Garamond"/>
          <w:iCs/>
          <w:sz w:val="28"/>
          <w:szCs w:val="28"/>
        </w:rPr>
        <w:t>, 1919)</w:t>
      </w:r>
      <w:r w:rsidRPr="00A67F09">
        <w:rPr>
          <w:rFonts w:ascii="Garamond" w:hAnsi="Garamond"/>
          <w:sz w:val="28"/>
          <w:szCs w:val="28"/>
        </w:rPr>
        <w:t xml:space="preserve">, </w:t>
      </w:r>
      <w:r w:rsidRPr="00A67F09">
        <w:rPr>
          <w:rFonts w:ascii="Garamond" w:hAnsi="Garamond"/>
          <w:i/>
          <w:iCs/>
          <w:sz w:val="28"/>
          <w:szCs w:val="28"/>
          <w:lang w:val="it-IT"/>
        </w:rPr>
        <w:t>La</w:t>
      </w:r>
      <w:r w:rsidRPr="00A67F09">
        <w:rPr>
          <w:rFonts w:ascii="Garamond" w:hAnsi="Garamond"/>
          <w:i/>
          <w:iCs/>
          <w:sz w:val="28"/>
          <w:szCs w:val="28"/>
        </w:rPr>
        <w:t xml:space="preserve"> </w:t>
      </w:r>
      <w:r w:rsidRPr="00A67F09">
        <w:rPr>
          <w:rFonts w:ascii="Garamond" w:hAnsi="Garamond"/>
          <w:i/>
          <w:iCs/>
          <w:sz w:val="28"/>
          <w:szCs w:val="28"/>
          <w:lang w:val="it-IT"/>
        </w:rPr>
        <w:t>piccina</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Η μικρούλα</w:t>
      </w:r>
      <w:r w:rsidRPr="00A67F09">
        <w:rPr>
          <w:rFonts w:ascii="Garamond" w:hAnsi="Garamond"/>
          <w:iCs/>
          <w:sz w:val="28"/>
          <w:szCs w:val="28"/>
        </w:rPr>
        <w:t>, 1915)</w:t>
      </w:r>
      <w:r w:rsidRPr="00A67F09">
        <w:rPr>
          <w:rFonts w:ascii="Garamond" w:hAnsi="Garamond"/>
          <w:sz w:val="28"/>
          <w:szCs w:val="28"/>
        </w:rPr>
        <w:t xml:space="preserve">, </w:t>
      </w:r>
      <w:r w:rsidRPr="00A67F09">
        <w:rPr>
          <w:rFonts w:ascii="Garamond" w:hAnsi="Garamond"/>
          <w:i/>
          <w:iCs/>
          <w:sz w:val="28"/>
          <w:szCs w:val="28"/>
          <w:lang w:val="it-IT"/>
        </w:rPr>
        <w:t>La</w:t>
      </w:r>
      <w:r w:rsidRPr="00A67F09">
        <w:rPr>
          <w:rFonts w:ascii="Garamond" w:hAnsi="Garamond"/>
          <w:i/>
          <w:iCs/>
          <w:sz w:val="28"/>
          <w:szCs w:val="28"/>
        </w:rPr>
        <w:t xml:space="preserve"> </w:t>
      </w:r>
      <w:r w:rsidRPr="00A67F09">
        <w:rPr>
          <w:rFonts w:ascii="Garamond" w:hAnsi="Garamond"/>
          <w:i/>
          <w:iCs/>
          <w:sz w:val="28"/>
          <w:szCs w:val="28"/>
          <w:lang w:val="it-IT"/>
        </w:rPr>
        <w:t>Madonna</w:t>
      </w:r>
      <w:r w:rsidRPr="00A67F09">
        <w:rPr>
          <w:rFonts w:ascii="Garamond" w:hAnsi="Garamond"/>
          <w:i/>
          <w:iCs/>
          <w:sz w:val="28"/>
          <w:szCs w:val="28"/>
        </w:rPr>
        <w:t xml:space="preserve"> </w:t>
      </w:r>
      <w:r w:rsidRPr="00A67F09">
        <w:rPr>
          <w:rFonts w:ascii="Garamond" w:hAnsi="Garamond"/>
          <w:iCs/>
          <w:sz w:val="28"/>
          <w:szCs w:val="28"/>
        </w:rPr>
        <w:t>(</w:t>
      </w:r>
      <w:r w:rsidRPr="00A67F09">
        <w:rPr>
          <w:rFonts w:ascii="Garamond" w:hAnsi="Garamond"/>
          <w:i/>
          <w:iCs/>
          <w:sz w:val="28"/>
          <w:szCs w:val="28"/>
        </w:rPr>
        <w:t>Η Παναγία</w:t>
      </w:r>
      <w:r w:rsidRPr="00A67F09">
        <w:rPr>
          <w:rFonts w:ascii="Garamond" w:hAnsi="Garamond"/>
          <w:iCs/>
          <w:sz w:val="28"/>
          <w:szCs w:val="28"/>
        </w:rPr>
        <w:t>, 1927)</w:t>
      </w:r>
      <w:r w:rsidR="00385A23">
        <w:rPr>
          <w:rFonts w:ascii="Garamond" w:hAnsi="Garamond"/>
          <w:iCs/>
          <w:sz w:val="28"/>
          <w:szCs w:val="28"/>
        </w:rPr>
        <w:t xml:space="preserve"> και </w:t>
      </w:r>
      <w:r w:rsidRPr="00A67F09">
        <w:rPr>
          <w:rFonts w:ascii="Garamond" w:hAnsi="Garamond"/>
          <w:i/>
          <w:iCs/>
          <w:sz w:val="28"/>
          <w:szCs w:val="28"/>
          <w:lang w:val="it-IT"/>
        </w:rPr>
        <w:t>La</w:t>
      </w:r>
      <w:r w:rsidRPr="00A67F09">
        <w:rPr>
          <w:rFonts w:ascii="Garamond" w:hAnsi="Garamond"/>
          <w:i/>
          <w:iCs/>
          <w:sz w:val="28"/>
          <w:szCs w:val="28"/>
        </w:rPr>
        <w:t xml:space="preserve"> </w:t>
      </w:r>
      <w:r w:rsidRPr="00A67F09">
        <w:rPr>
          <w:rFonts w:ascii="Garamond" w:hAnsi="Garamond"/>
          <w:i/>
          <w:iCs/>
          <w:sz w:val="28"/>
          <w:szCs w:val="28"/>
          <w:lang w:val="it-IT"/>
        </w:rPr>
        <w:t>piccina</w:t>
      </w:r>
      <w:r w:rsidRPr="00A67F09">
        <w:rPr>
          <w:rFonts w:ascii="Garamond" w:hAnsi="Garamond"/>
          <w:iCs/>
          <w:sz w:val="28"/>
          <w:szCs w:val="28"/>
        </w:rPr>
        <w:t xml:space="preserve"> (</w:t>
      </w:r>
      <w:r w:rsidRPr="00A67F09">
        <w:rPr>
          <w:rFonts w:ascii="Garamond" w:hAnsi="Garamond"/>
          <w:i/>
          <w:iCs/>
          <w:sz w:val="28"/>
          <w:szCs w:val="28"/>
        </w:rPr>
        <w:t>Η μικρούλα</w:t>
      </w:r>
      <w:r w:rsidRPr="00A67F09">
        <w:rPr>
          <w:rFonts w:ascii="Garamond" w:hAnsi="Garamond"/>
          <w:iCs/>
          <w:sz w:val="28"/>
          <w:szCs w:val="28"/>
        </w:rPr>
        <w:t>, 1926)</w:t>
      </w:r>
      <w:r w:rsidRPr="00A67F09">
        <w:rPr>
          <w:rFonts w:ascii="Garamond" w:hAnsi="Garamond"/>
          <w:sz w:val="28"/>
          <w:szCs w:val="28"/>
        </w:rPr>
        <w:t xml:space="preserve">. </w:t>
      </w:r>
    </w:p>
    <w:p w:rsidR="00CA7991" w:rsidRPr="00A67F09" w:rsidRDefault="00CA7991" w:rsidP="003B7034">
      <w:pPr>
        <w:pStyle w:val="ac"/>
        <w:spacing w:after="0"/>
        <w:jc w:val="both"/>
        <w:rPr>
          <w:rFonts w:ascii="Garamond" w:hAnsi="Garamond"/>
          <w:sz w:val="28"/>
          <w:szCs w:val="28"/>
        </w:rPr>
      </w:pPr>
      <w:r w:rsidRPr="00A67F09">
        <w:rPr>
          <w:rFonts w:ascii="Garamond" w:hAnsi="Garamond"/>
          <w:sz w:val="28"/>
          <w:szCs w:val="28"/>
        </w:rPr>
        <w:t xml:space="preserve">Τα έργα </w:t>
      </w:r>
      <w:r w:rsidRPr="00A67F09">
        <w:rPr>
          <w:rFonts w:ascii="Garamond" w:hAnsi="Garamond"/>
          <w:i/>
          <w:sz w:val="28"/>
          <w:szCs w:val="28"/>
          <w:lang w:val="it-IT"/>
        </w:rPr>
        <w:t>La</w:t>
      </w:r>
      <w:r w:rsidRPr="00A67F09">
        <w:rPr>
          <w:rFonts w:ascii="Garamond" w:hAnsi="Garamond"/>
          <w:i/>
          <w:sz w:val="28"/>
          <w:szCs w:val="28"/>
        </w:rPr>
        <w:t xml:space="preserve"> </w:t>
      </w:r>
      <w:r w:rsidRPr="00A67F09">
        <w:rPr>
          <w:rFonts w:ascii="Garamond" w:hAnsi="Garamond"/>
          <w:i/>
          <w:sz w:val="28"/>
          <w:szCs w:val="28"/>
          <w:lang w:val="it-IT"/>
        </w:rPr>
        <w:t>madonna</w:t>
      </w:r>
      <w:r w:rsidRPr="00A67F09">
        <w:rPr>
          <w:rFonts w:ascii="Garamond" w:hAnsi="Garamond"/>
          <w:sz w:val="28"/>
          <w:szCs w:val="28"/>
        </w:rPr>
        <w:t xml:space="preserve">, </w:t>
      </w:r>
      <w:r w:rsidRPr="00A67F09">
        <w:rPr>
          <w:rFonts w:ascii="Garamond" w:hAnsi="Garamond"/>
          <w:i/>
          <w:sz w:val="28"/>
          <w:szCs w:val="28"/>
          <w:lang w:val="it-IT"/>
        </w:rPr>
        <w:t>La</w:t>
      </w:r>
      <w:r w:rsidRPr="00A67F09">
        <w:rPr>
          <w:rFonts w:ascii="Garamond" w:hAnsi="Garamond"/>
          <w:i/>
          <w:sz w:val="28"/>
          <w:szCs w:val="28"/>
        </w:rPr>
        <w:t xml:space="preserve"> </w:t>
      </w:r>
      <w:r w:rsidRPr="00A67F09">
        <w:rPr>
          <w:rFonts w:ascii="Garamond" w:hAnsi="Garamond"/>
          <w:i/>
          <w:sz w:val="28"/>
          <w:szCs w:val="28"/>
          <w:lang w:val="it-IT"/>
        </w:rPr>
        <w:t>casa</w:t>
      </w:r>
      <w:r w:rsidRPr="00A67F09">
        <w:rPr>
          <w:rFonts w:ascii="Garamond" w:hAnsi="Garamond"/>
          <w:i/>
          <w:sz w:val="28"/>
          <w:szCs w:val="28"/>
        </w:rPr>
        <w:t xml:space="preserve"> </w:t>
      </w:r>
      <w:r w:rsidRPr="00A67F09">
        <w:rPr>
          <w:rFonts w:ascii="Garamond" w:hAnsi="Garamond"/>
          <w:i/>
          <w:sz w:val="28"/>
          <w:szCs w:val="28"/>
          <w:lang w:val="it-IT"/>
        </w:rPr>
        <w:t>segreta</w:t>
      </w:r>
      <w:r w:rsidRPr="00A67F09">
        <w:rPr>
          <w:rFonts w:ascii="Garamond" w:hAnsi="Garamond"/>
          <w:sz w:val="28"/>
          <w:szCs w:val="28"/>
        </w:rPr>
        <w:t xml:space="preserve"> και </w:t>
      </w:r>
      <w:r w:rsidRPr="00A67F09">
        <w:rPr>
          <w:rFonts w:ascii="Garamond" w:hAnsi="Garamond"/>
          <w:i/>
          <w:sz w:val="28"/>
          <w:szCs w:val="28"/>
          <w:lang w:val="it-IT"/>
        </w:rPr>
        <w:t>Il</w:t>
      </w:r>
      <w:r w:rsidRPr="00A67F09">
        <w:rPr>
          <w:rFonts w:ascii="Garamond" w:hAnsi="Garamond"/>
          <w:i/>
          <w:sz w:val="28"/>
          <w:szCs w:val="28"/>
        </w:rPr>
        <w:t xml:space="preserve"> </w:t>
      </w:r>
      <w:r w:rsidRPr="00A67F09">
        <w:rPr>
          <w:rFonts w:ascii="Garamond" w:hAnsi="Garamond"/>
          <w:i/>
          <w:sz w:val="28"/>
          <w:szCs w:val="28"/>
          <w:lang w:val="it-IT"/>
        </w:rPr>
        <w:t>principe</w:t>
      </w:r>
      <w:r w:rsidRPr="00A67F09">
        <w:rPr>
          <w:rFonts w:ascii="Garamond" w:hAnsi="Garamond"/>
          <w:sz w:val="28"/>
          <w:szCs w:val="28"/>
        </w:rPr>
        <w:t xml:space="preserve"> μαρτυρούν την προσπάθειά του, κατά τα όψιμα χρόνια της δημιουργίας του, να προσεγγίσει το πρωτοποριακό θέατρο που εκείνη την εποχή τείνει να καταγράφει τη βία, το άγχος και την ανάγκη για την εύκολη απόλαυση. Επίσης γράφει μυθιστορήματα όπως: </w:t>
      </w:r>
      <w:r w:rsidRPr="00A67F09">
        <w:rPr>
          <w:rFonts w:ascii="Garamond" w:hAnsi="Garamond"/>
          <w:i/>
          <w:sz w:val="28"/>
          <w:szCs w:val="28"/>
          <w:lang w:val="it-IT"/>
        </w:rPr>
        <w:t>Il</w:t>
      </w:r>
      <w:r w:rsidRPr="00A67F09">
        <w:rPr>
          <w:rFonts w:ascii="Garamond" w:hAnsi="Garamond"/>
          <w:i/>
          <w:sz w:val="28"/>
          <w:szCs w:val="28"/>
        </w:rPr>
        <w:t xml:space="preserve"> </w:t>
      </w:r>
      <w:r w:rsidRPr="00A67F09">
        <w:rPr>
          <w:rFonts w:ascii="Garamond" w:hAnsi="Garamond"/>
          <w:i/>
          <w:sz w:val="28"/>
          <w:szCs w:val="28"/>
          <w:lang w:val="it-IT"/>
        </w:rPr>
        <w:t>romanzo</w:t>
      </w:r>
      <w:r w:rsidRPr="00A67F09">
        <w:rPr>
          <w:rFonts w:ascii="Garamond" w:hAnsi="Garamond"/>
          <w:i/>
          <w:sz w:val="28"/>
          <w:szCs w:val="28"/>
        </w:rPr>
        <w:t xml:space="preserve"> </w:t>
      </w:r>
      <w:r w:rsidRPr="00A67F09">
        <w:rPr>
          <w:rFonts w:ascii="Garamond" w:hAnsi="Garamond"/>
          <w:i/>
          <w:sz w:val="28"/>
          <w:szCs w:val="28"/>
          <w:lang w:val="it-IT"/>
        </w:rPr>
        <w:t>di</w:t>
      </w:r>
      <w:r w:rsidRPr="00A67F09">
        <w:rPr>
          <w:rFonts w:ascii="Garamond" w:hAnsi="Garamond"/>
          <w:i/>
          <w:sz w:val="28"/>
          <w:szCs w:val="28"/>
        </w:rPr>
        <w:t xml:space="preserve"> </w:t>
      </w:r>
      <w:r w:rsidRPr="00A67F09">
        <w:rPr>
          <w:rFonts w:ascii="Garamond" w:hAnsi="Garamond"/>
          <w:i/>
          <w:sz w:val="28"/>
          <w:szCs w:val="28"/>
          <w:lang w:val="it-IT"/>
        </w:rPr>
        <w:t>scampolo</w:t>
      </w:r>
      <w:r w:rsidRPr="00A67F09">
        <w:rPr>
          <w:rFonts w:ascii="Garamond" w:hAnsi="Garamond"/>
          <w:sz w:val="28"/>
          <w:szCs w:val="28"/>
        </w:rPr>
        <w:t xml:space="preserve"> (</w:t>
      </w:r>
      <w:r w:rsidR="00EE138C" w:rsidRPr="00EE138C">
        <w:rPr>
          <w:rFonts w:ascii="Garamond" w:hAnsi="Garamond"/>
          <w:i/>
          <w:sz w:val="28"/>
          <w:szCs w:val="28"/>
        </w:rPr>
        <w:t>Το μυθιστόρημα του</w:t>
      </w:r>
      <w:r w:rsidR="00EE138C">
        <w:rPr>
          <w:rFonts w:ascii="Garamond" w:hAnsi="Garamond"/>
          <w:i/>
          <w:sz w:val="28"/>
          <w:szCs w:val="28"/>
        </w:rPr>
        <w:t xml:space="preserve"> κουρε</w:t>
      </w:r>
      <w:r w:rsidRPr="00A67F09">
        <w:rPr>
          <w:rFonts w:ascii="Garamond" w:hAnsi="Garamond"/>
          <w:i/>
          <w:sz w:val="28"/>
          <w:szCs w:val="28"/>
        </w:rPr>
        <w:t>λι</w:t>
      </w:r>
      <w:r w:rsidR="00EE138C">
        <w:rPr>
          <w:rFonts w:ascii="Garamond" w:hAnsi="Garamond"/>
          <w:i/>
          <w:sz w:val="28"/>
          <w:szCs w:val="28"/>
        </w:rPr>
        <w:t>ού</w:t>
      </w:r>
      <w:r w:rsidRPr="00A67F09">
        <w:rPr>
          <w:rFonts w:ascii="Garamond" w:hAnsi="Garamond"/>
          <w:sz w:val="28"/>
          <w:szCs w:val="28"/>
        </w:rPr>
        <w:t xml:space="preserve">), που εκδίδεται το 1917 από τις εκδόσεις </w:t>
      </w:r>
      <w:r w:rsidRPr="00A67F09">
        <w:rPr>
          <w:rFonts w:ascii="Garamond" w:hAnsi="Garamond"/>
          <w:sz w:val="28"/>
          <w:szCs w:val="28"/>
          <w:lang w:val="it-IT"/>
        </w:rPr>
        <w:t>Treves</w:t>
      </w:r>
      <w:r w:rsidRPr="00A67F09">
        <w:rPr>
          <w:rFonts w:ascii="Garamond" w:hAnsi="Garamond"/>
          <w:sz w:val="28"/>
          <w:szCs w:val="28"/>
        </w:rPr>
        <w:t xml:space="preserve"> του Μιλάνου, και από το οποίο προέρχεται και το θεατρικό έργο, όπως και το </w:t>
      </w:r>
      <w:r w:rsidRPr="00A67F09">
        <w:rPr>
          <w:rFonts w:ascii="Garamond" w:hAnsi="Garamond"/>
          <w:i/>
          <w:sz w:val="28"/>
          <w:szCs w:val="28"/>
          <w:lang w:val="it-IT"/>
        </w:rPr>
        <w:t>La</w:t>
      </w:r>
      <w:r w:rsidRPr="00A67F09">
        <w:rPr>
          <w:rFonts w:ascii="Garamond" w:hAnsi="Garamond"/>
          <w:i/>
          <w:sz w:val="28"/>
          <w:szCs w:val="28"/>
        </w:rPr>
        <w:t xml:space="preserve"> </w:t>
      </w:r>
      <w:r w:rsidRPr="00A67F09">
        <w:rPr>
          <w:rFonts w:ascii="Garamond" w:hAnsi="Garamond"/>
          <w:i/>
          <w:sz w:val="28"/>
          <w:szCs w:val="28"/>
          <w:lang w:val="it-IT"/>
        </w:rPr>
        <w:t>morte</w:t>
      </w:r>
      <w:r w:rsidRPr="00A67F09">
        <w:rPr>
          <w:rFonts w:ascii="Garamond" w:hAnsi="Garamond"/>
          <w:i/>
          <w:sz w:val="28"/>
          <w:szCs w:val="28"/>
        </w:rPr>
        <w:t xml:space="preserve"> </w:t>
      </w:r>
      <w:r w:rsidRPr="00A67F09">
        <w:rPr>
          <w:rFonts w:ascii="Garamond" w:hAnsi="Garamond"/>
          <w:i/>
          <w:sz w:val="28"/>
          <w:szCs w:val="28"/>
          <w:lang w:val="it-IT"/>
        </w:rPr>
        <w:t>in</w:t>
      </w:r>
      <w:r w:rsidRPr="00A67F09">
        <w:rPr>
          <w:rFonts w:ascii="Garamond" w:hAnsi="Garamond"/>
          <w:i/>
          <w:sz w:val="28"/>
          <w:szCs w:val="28"/>
        </w:rPr>
        <w:t xml:space="preserve"> </w:t>
      </w:r>
      <w:r w:rsidRPr="00A67F09">
        <w:rPr>
          <w:rFonts w:ascii="Garamond" w:hAnsi="Garamond"/>
          <w:i/>
          <w:sz w:val="28"/>
          <w:szCs w:val="28"/>
          <w:lang w:val="it-IT"/>
        </w:rPr>
        <w:t>maschera</w:t>
      </w:r>
      <w:r w:rsidRPr="00A67F09">
        <w:rPr>
          <w:rFonts w:ascii="Garamond" w:hAnsi="Garamond"/>
          <w:sz w:val="28"/>
          <w:szCs w:val="28"/>
        </w:rPr>
        <w:t xml:space="preserve"> (</w:t>
      </w:r>
      <w:r w:rsidRPr="00A67F09">
        <w:rPr>
          <w:rFonts w:ascii="Garamond" w:hAnsi="Garamond"/>
          <w:i/>
          <w:sz w:val="28"/>
          <w:szCs w:val="28"/>
        </w:rPr>
        <w:t>Ο μασκαρεμένος θάνατος</w:t>
      </w:r>
      <w:r w:rsidRPr="00A67F09">
        <w:rPr>
          <w:rFonts w:ascii="Garamond" w:hAnsi="Garamond"/>
          <w:sz w:val="28"/>
          <w:szCs w:val="28"/>
        </w:rPr>
        <w:t xml:space="preserve">) που εκδίδεται το 1920.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1920 </w:t>
      </w:r>
      <w:r>
        <w:rPr>
          <w:rFonts w:ascii="Garamond" w:hAnsi="Garamond"/>
          <w:sz w:val="28"/>
          <w:szCs w:val="28"/>
        </w:rPr>
        <w:t xml:space="preserve">διαδέχεται τον </w:t>
      </w:r>
      <w:r>
        <w:rPr>
          <w:rFonts w:ascii="Garamond" w:hAnsi="Garamond"/>
          <w:sz w:val="28"/>
          <w:szCs w:val="28"/>
          <w:lang w:val="it-IT"/>
        </w:rPr>
        <w:t>Marco</w:t>
      </w:r>
      <w:r w:rsidRPr="00730C50">
        <w:rPr>
          <w:rFonts w:ascii="Garamond" w:hAnsi="Garamond"/>
          <w:sz w:val="28"/>
          <w:szCs w:val="28"/>
        </w:rPr>
        <w:t xml:space="preserve"> </w:t>
      </w:r>
      <w:r>
        <w:rPr>
          <w:rFonts w:ascii="Garamond" w:hAnsi="Garamond"/>
          <w:sz w:val="28"/>
          <w:szCs w:val="28"/>
          <w:lang w:val="it-IT"/>
        </w:rPr>
        <w:t>Praga</w:t>
      </w:r>
      <w:r w:rsidRPr="00730C50">
        <w:rPr>
          <w:rFonts w:ascii="Garamond" w:hAnsi="Garamond"/>
          <w:sz w:val="28"/>
          <w:szCs w:val="28"/>
        </w:rPr>
        <w:t xml:space="preserve"> </w:t>
      </w:r>
      <w:r>
        <w:rPr>
          <w:rFonts w:ascii="Garamond" w:hAnsi="Garamond"/>
          <w:sz w:val="28"/>
          <w:szCs w:val="28"/>
        </w:rPr>
        <w:t xml:space="preserve">στην προεδρεία </w:t>
      </w:r>
      <w:r w:rsidRPr="00A67F09">
        <w:rPr>
          <w:rFonts w:ascii="Garamond" w:hAnsi="Garamond"/>
          <w:sz w:val="28"/>
          <w:szCs w:val="28"/>
        </w:rPr>
        <w:t xml:space="preserve">της </w:t>
      </w:r>
      <w:r w:rsidRPr="00A67F09">
        <w:rPr>
          <w:rFonts w:ascii="Garamond" w:hAnsi="Garamond"/>
          <w:sz w:val="28"/>
          <w:szCs w:val="28"/>
          <w:lang w:val="it-IT"/>
        </w:rPr>
        <w:t>Societ</w:t>
      </w:r>
      <w:r w:rsidRPr="00A67F09">
        <w:rPr>
          <w:rFonts w:ascii="Garamond" w:hAnsi="Garamond"/>
          <w:sz w:val="28"/>
          <w:szCs w:val="28"/>
        </w:rPr>
        <w:t xml:space="preserve">à </w:t>
      </w:r>
      <w:r w:rsidRPr="00A67F09">
        <w:rPr>
          <w:rFonts w:ascii="Garamond" w:hAnsi="Garamond"/>
          <w:sz w:val="28"/>
          <w:szCs w:val="28"/>
          <w:lang w:val="it-IT"/>
        </w:rPr>
        <w:t>Italiana</w:t>
      </w:r>
      <w:r w:rsidRPr="00A67F09">
        <w:rPr>
          <w:rFonts w:ascii="Garamond" w:hAnsi="Garamond"/>
          <w:sz w:val="28"/>
          <w:szCs w:val="28"/>
        </w:rPr>
        <w:t xml:space="preserve"> </w:t>
      </w:r>
      <w:r w:rsidRPr="00A67F09">
        <w:rPr>
          <w:rFonts w:ascii="Garamond" w:hAnsi="Garamond"/>
          <w:sz w:val="28"/>
          <w:szCs w:val="28"/>
          <w:lang w:val="it-IT"/>
        </w:rPr>
        <w:t>degli</w:t>
      </w:r>
      <w:r w:rsidRPr="00A67F09">
        <w:rPr>
          <w:rFonts w:ascii="Garamond" w:hAnsi="Garamond"/>
          <w:sz w:val="28"/>
          <w:szCs w:val="28"/>
        </w:rPr>
        <w:t xml:space="preserve"> </w:t>
      </w:r>
      <w:r w:rsidRPr="00A67F09">
        <w:rPr>
          <w:rFonts w:ascii="Garamond" w:hAnsi="Garamond"/>
          <w:sz w:val="28"/>
          <w:szCs w:val="28"/>
          <w:lang w:val="it-IT"/>
        </w:rPr>
        <w:t>Autori</w:t>
      </w:r>
      <w:r w:rsidRPr="00A67F09">
        <w:rPr>
          <w:rFonts w:ascii="Garamond" w:hAnsi="Garamond"/>
          <w:sz w:val="28"/>
          <w:szCs w:val="28"/>
        </w:rPr>
        <w:t xml:space="preserve"> </w:t>
      </w:r>
      <w:r w:rsidRPr="00A67F09">
        <w:rPr>
          <w:rFonts w:ascii="Garamond" w:hAnsi="Garamond"/>
          <w:sz w:val="28"/>
          <w:szCs w:val="28"/>
          <w:lang w:val="it-IT"/>
        </w:rPr>
        <w:t>drammatici</w:t>
      </w:r>
      <w:r>
        <w:rPr>
          <w:rFonts w:ascii="Garamond" w:hAnsi="Garamond"/>
          <w:sz w:val="28"/>
          <w:szCs w:val="28"/>
        </w:rPr>
        <w:t xml:space="preserve"> (Εταιρεία Ιταλών Θεατρικών Συγγραφέων)</w:t>
      </w:r>
      <w:r w:rsidRPr="00A67F09">
        <w:rPr>
          <w:rFonts w:ascii="Garamond" w:hAnsi="Garamond"/>
          <w:sz w:val="28"/>
          <w:szCs w:val="28"/>
        </w:rPr>
        <w:t>, ενώ το 1921 ιδρύει έναν θίασο που φέρει το όνομά του και ανεβάζει τα σημαντικότερα και πιο πρωτοποριακά έργα της εποχής σε δική του σκηνοθεσία.</w:t>
      </w:r>
      <w:r w:rsidRPr="00A67F09">
        <w:rPr>
          <w:rStyle w:val="a7"/>
          <w:rFonts w:ascii="Garamond" w:hAnsi="Garamond"/>
          <w:sz w:val="28"/>
          <w:szCs w:val="28"/>
        </w:rPr>
        <w:footnoteReference w:id="482"/>
      </w:r>
      <w:r w:rsidRPr="00A67F09">
        <w:rPr>
          <w:rFonts w:ascii="Garamond" w:hAnsi="Garamond"/>
          <w:sz w:val="28"/>
          <w:szCs w:val="28"/>
        </w:rPr>
        <w:t xml:space="preserve"> </w:t>
      </w:r>
      <w:r>
        <w:rPr>
          <w:rFonts w:ascii="Garamond" w:hAnsi="Garamond"/>
          <w:sz w:val="28"/>
          <w:szCs w:val="28"/>
        </w:rPr>
        <w:t>Οι ηθοποιοί που επιλέγει για τον θίασό του και που θεωρείται πλέον ο σπουδαιότερος στην Ιταλία της εποχής</w:t>
      </w:r>
      <w:r w:rsidR="00EE138C">
        <w:rPr>
          <w:rFonts w:ascii="Garamond" w:hAnsi="Garamond"/>
          <w:sz w:val="28"/>
          <w:szCs w:val="28"/>
        </w:rPr>
        <w:t>,</w:t>
      </w:r>
      <w:r>
        <w:rPr>
          <w:rFonts w:ascii="Garamond" w:hAnsi="Garamond"/>
          <w:sz w:val="28"/>
          <w:szCs w:val="28"/>
        </w:rPr>
        <w:t xml:space="preserve"> είναι οι </w:t>
      </w:r>
      <w:r>
        <w:rPr>
          <w:rFonts w:ascii="Garamond" w:hAnsi="Garamond"/>
          <w:sz w:val="28"/>
          <w:szCs w:val="28"/>
          <w:lang w:val="it-IT"/>
        </w:rPr>
        <w:t>Vera</w:t>
      </w:r>
      <w:r w:rsidRPr="006F4AA4">
        <w:rPr>
          <w:rFonts w:ascii="Garamond" w:hAnsi="Garamond"/>
          <w:sz w:val="28"/>
          <w:szCs w:val="28"/>
        </w:rPr>
        <w:t xml:space="preserve"> </w:t>
      </w:r>
      <w:r>
        <w:rPr>
          <w:rFonts w:ascii="Garamond" w:hAnsi="Garamond"/>
          <w:sz w:val="28"/>
          <w:szCs w:val="28"/>
          <w:lang w:val="it-IT"/>
        </w:rPr>
        <w:t>Vergani</w:t>
      </w:r>
      <w:r w:rsidRPr="006F4AA4">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Luigi</w:t>
      </w:r>
      <w:r w:rsidRPr="006F4AA4">
        <w:rPr>
          <w:rFonts w:ascii="Garamond" w:hAnsi="Garamond"/>
          <w:sz w:val="28"/>
          <w:szCs w:val="28"/>
        </w:rPr>
        <w:t xml:space="preserve"> </w:t>
      </w:r>
      <w:r>
        <w:rPr>
          <w:rFonts w:ascii="Garamond" w:hAnsi="Garamond"/>
          <w:sz w:val="28"/>
          <w:szCs w:val="28"/>
          <w:lang w:val="it-IT"/>
        </w:rPr>
        <w:t>Cimara</w:t>
      </w:r>
      <w:r w:rsidRPr="006F4AA4">
        <w:rPr>
          <w:rFonts w:ascii="Garamond" w:hAnsi="Garamond"/>
          <w:sz w:val="28"/>
          <w:szCs w:val="28"/>
        </w:rPr>
        <w:t>.</w:t>
      </w:r>
      <w:r>
        <w:rPr>
          <w:rFonts w:ascii="Garamond" w:hAnsi="Garamond"/>
          <w:sz w:val="28"/>
          <w:szCs w:val="28"/>
        </w:rPr>
        <w:t xml:space="preserve"> </w:t>
      </w:r>
      <w:r w:rsidRPr="00A67F09">
        <w:rPr>
          <w:rFonts w:ascii="Garamond" w:hAnsi="Garamond"/>
          <w:sz w:val="28"/>
          <w:szCs w:val="28"/>
        </w:rPr>
        <w:t>Λιγότερο ασχολείται με το κλασικό ρεπερτόριο, το</w:t>
      </w:r>
      <w:r w:rsidRPr="00DC2F2B">
        <w:rPr>
          <w:rFonts w:ascii="Garamond" w:hAnsi="Garamond"/>
          <w:sz w:val="28"/>
          <w:szCs w:val="28"/>
        </w:rPr>
        <w:t xml:space="preserve"> </w:t>
      </w:r>
      <w:r w:rsidRPr="00A67F09">
        <w:rPr>
          <w:rFonts w:ascii="Garamond" w:hAnsi="Garamond"/>
          <w:sz w:val="28"/>
          <w:szCs w:val="28"/>
        </w:rPr>
        <w:lastRenderedPageBreak/>
        <w:t xml:space="preserve">οποίο παρουσιάζει με μοντέρνες σκηνοθετικές εικόνες. Χαρακτηριστική είναι η παράσταση του </w:t>
      </w:r>
      <w:r w:rsidRPr="00A67F09">
        <w:rPr>
          <w:rFonts w:ascii="Garamond" w:hAnsi="Garamond"/>
          <w:i/>
          <w:sz w:val="28"/>
          <w:szCs w:val="28"/>
        </w:rPr>
        <w:t>Ρωμαίου και της Ιουλιέτας</w:t>
      </w:r>
      <w:r w:rsidRPr="00A67F09">
        <w:rPr>
          <w:rFonts w:ascii="Garamond" w:hAnsi="Garamond"/>
          <w:sz w:val="28"/>
          <w:szCs w:val="28"/>
        </w:rPr>
        <w:t xml:space="preserve"> που ανεβαίνει το 1921 στο «</w:t>
      </w:r>
      <w:r w:rsidRPr="00A67F09">
        <w:rPr>
          <w:rFonts w:ascii="Garamond" w:hAnsi="Garamond"/>
          <w:sz w:val="28"/>
          <w:szCs w:val="28"/>
          <w:lang w:val="it-IT"/>
        </w:rPr>
        <w:t>Teatro</w:t>
      </w:r>
      <w:r w:rsidRPr="00A67F09">
        <w:rPr>
          <w:rFonts w:ascii="Garamond" w:hAnsi="Garamond"/>
          <w:sz w:val="28"/>
          <w:szCs w:val="28"/>
        </w:rPr>
        <w:t xml:space="preserve"> </w:t>
      </w:r>
      <w:r w:rsidR="00385A23">
        <w:rPr>
          <w:rFonts w:ascii="Garamond" w:hAnsi="Garamond"/>
          <w:sz w:val="28"/>
          <w:szCs w:val="28"/>
          <w:lang w:val="en-US"/>
        </w:rPr>
        <w:t>V</w:t>
      </w:r>
      <w:r w:rsidRPr="00A67F09">
        <w:rPr>
          <w:rFonts w:ascii="Garamond" w:hAnsi="Garamond"/>
          <w:sz w:val="28"/>
          <w:szCs w:val="28"/>
          <w:lang w:val="it-IT"/>
        </w:rPr>
        <w:t>alle</w:t>
      </w:r>
      <w:r w:rsidRPr="00A67F09">
        <w:rPr>
          <w:rFonts w:ascii="Garamond" w:hAnsi="Garamond"/>
          <w:sz w:val="28"/>
          <w:szCs w:val="28"/>
        </w:rPr>
        <w:t xml:space="preserve">» της Ρώμης. Επίσης, είναι ο πρώτος σκηνοθέτης του έργου του </w:t>
      </w:r>
      <w:r w:rsidRPr="00A67F09">
        <w:rPr>
          <w:rFonts w:ascii="Garamond" w:hAnsi="Garamond"/>
          <w:sz w:val="28"/>
          <w:szCs w:val="28"/>
          <w:lang w:val="it-IT"/>
        </w:rPr>
        <w:t>Pirandello</w:t>
      </w:r>
      <w:r w:rsidRPr="00A67F09">
        <w:rPr>
          <w:rFonts w:ascii="Garamond" w:hAnsi="Garamond"/>
          <w:sz w:val="28"/>
          <w:szCs w:val="28"/>
        </w:rPr>
        <w:t xml:space="preserve"> </w:t>
      </w:r>
      <w:r w:rsidRPr="00A67F09">
        <w:rPr>
          <w:rFonts w:ascii="Garamond" w:hAnsi="Garamond"/>
          <w:i/>
          <w:sz w:val="28"/>
          <w:szCs w:val="28"/>
          <w:lang w:val="it-IT"/>
        </w:rPr>
        <w:t>Sei</w:t>
      </w:r>
      <w:r w:rsidRPr="00A67F09">
        <w:rPr>
          <w:rFonts w:ascii="Garamond" w:hAnsi="Garamond"/>
          <w:i/>
          <w:sz w:val="28"/>
          <w:szCs w:val="28"/>
        </w:rPr>
        <w:t xml:space="preserve"> </w:t>
      </w:r>
      <w:r w:rsidRPr="00A67F09">
        <w:rPr>
          <w:rFonts w:ascii="Garamond" w:hAnsi="Garamond"/>
          <w:i/>
          <w:sz w:val="28"/>
          <w:szCs w:val="28"/>
          <w:lang w:val="it-IT"/>
        </w:rPr>
        <w:t>personaggi</w:t>
      </w:r>
      <w:r w:rsidRPr="00A67F09">
        <w:rPr>
          <w:rFonts w:ascii="Garamond" w:hAnsi="Garamond"/>
          <w:i/>
          <w:sz w:val="28"/>
          <w:szCs w:val="28"/>
        </w:rPr>
        <w:t xml:space="preserve"> </w:t>
      </w:r>
      <w:r w:rsidRPr="00A67F09">
        <w:rPr>
          <w:rFonts w:ascii="Garamond" w:hAnsi="Garamond"/>
          <w:i/>
          <w:sz w:val="28"/>
          <w:szCs w:val="28"/>
          <w:lang w:val="it-IT"/>
        </w:rPr>
        <w:t>in</w:t>
      </w:r>
      <w:r w:rsidRPr="00A67F09">
        <w:rPr>
          <w:rFonts w:ascii="Garamond" w:hAnsi="Garamond"/>
          <w:i/>
          <w:sz w:val="28"/>
          <w:szCs w:val="28"/>
        </w:rPr>
        <w:t xml:space="preserve"> </w:t>
      </w:r>
      <w:r w:rsidRPr="00A67F09">
        <w:rPr>
          <w:rFonts w:ascii="Garamond" w:hAnsi="Garamond"/>
          <w:i/>
          <w:sz w:val="28"/>
          <w:szCs w:val="28"/>
          <w:lang w:val="it-IT"/>
        </w:rPr>
        <w:t>cerca</w:t>
      </w:r>
      <w:r w:rsidRPr="00A67F09">
        <w:rPr>
          <w:rFonts w:ascii="Garamond" w:hAnsi="Garamond"/>
          <w:i/>
          <w:sz w:val="28"/>
          <w:szCs w:val="28"/>
        </w:rPr>
        <w:t xml:space="preserve"> </w:t>
      </w:r>
      <w:r w:rsidRPr="00A67F09">
        <w:rPr>
          <w:rFonts w:ascii="Garamond" w:hAnsi="Garamond"/>
          <w:i/>
          <w:sz w:val="28"/>
          <w:szCs w:val="28"/>
          <w:lang w:val="it-IT"/>
        </w:rPr>
        <w:t>d</w:t>
      </w:r>
      <w:r w:rsidRPr="00A67F09">
        <w:rPr>
          <w:rFonts w:ascii="Garamond" w:hAnsi="Garamond"/>
          <w:i/>
          <w:sz w:val="28"/>
          <w:szCs w:val="28"/>
        </w:rPr>
        <w:t>’</w:t>
      </w:r>
      <w:r w:rsidRPr="00A67F09">
        <w:rPr>
          <w:rFonts w:ascii="Garamond" w:hAnsi="Garamond"/>
          <w:i/>
          <w:sz w:val="28"/>
          <w:szCs w:val="28"/>
          <w:lang w:val="it-IT"/>
        </w:rPr>
        <w:t>autore</w:t>
      </w:r>
      <w:r w:rsidRPr="00A67F09">
        <w:rPr>
          <w:rFonts w:ascii="Garamond" w:hAnsi="Garamond"/>
          <w:sz w:val="28"/>
          <w:szCs w:val="28"/>
        </w:rPr>
        <w:t xml:space="preserve"> (</w:t>
      </w:r>
      <w:r w:rsidRPr="00A67F09">
        <w:rPr>
          <w:rFonts w:ascii="Garamond" w:hAnsi="Garamond"/>
          <w:i/>
          <w:sz w:val="28"/>
          <w:szCs w:val="28"/>
        </w:rPr>
        <w:t>Έξι πρόσωπα ζητούν συγγραφέα</w:t>
      </w:r>
      <w:r w:rsidRPr="00A67F09">
        <w:rPr>
          <w:rFonts w:ascii="Garamond" w:hAnsi="Garamond"/>
          <w:sz w:val="28"/>
          <w:szCs w:val="28"/>
        </w:rPr>
        <w:t>) που παρουσιάζεται στο «</w:t>
      </w:r>
      <w:r w:rsidRPr="00A67F09">
        <w:rPr>
          <w:rFonts w:ascii="Garamond" w:hAnsi="Garamond"/>
          <w:sz w:val="28"/>
          <w:szCs w:val="28"/>
          <w:lang w:val="it-IT"/>
        </w:rPr>
        <w:t>Teatro</w:t>
      </w:r>
      <w:r w:rsidRPr="00A67F09">
        <w:rPr>
          <w:rFonts w:ascii="Garamond" w:hAnsi="Garamond"/>
          <w:sz w:val="28"/>
          <w:szCs w:val="28"/>
        </w:rPr>
        <w:t xml:space="preserve"> </w:t>
      </w:r>
      <w:r w:rsidRPr="00A67F09">
        <w:rPr>
          <w:rFonts w:ascii="Garamond" w:hAnsi="Garamond"/>
          <w:sz w:val="28"/>
          <w:szCs w:val="28"/>
          <w:lang w:val="it-IT"/>
        </w:rPr>
        <w:t>Valle</w:t>
      </w:r>
      <w:r w:rsidRPr="00A67F09">
        <w:rPr>
          <w:rFonts w:ascii="Garamond" w:hAnsi="Garamond"/>
          <w:sz w:val="28"/>
          <w:szCs w:val="28"/>
        </w:rPr>
        <w:t xml:space="preserve">» το 1921. Η σκηνοθεσία και το έργο απογοητεύουν τους θεατές που δεν είναι συνηθισμένοι σε τέτοιου είδους καινοτομικές παραστάσεις που καταλύουν τους παραδοσιακούς “νόμους” του θεάτρου και των σκηνικών τεχνικών του. Το 1924 τιμά και πάλι τον </w:t>
      </w:r>
      <w:r w:rsidRPr="00A67F09">
        <w:rPr>
          <w:rFonts w:ascii="Garamond" w:hAnsi="Garamond"/>
          <w:sz w:val="28"/>
          <w:szCs w:val="28"/>
          <w:lang w:val="it-IT"/>
        </w:rPr>
        <w:t>Pirandello</w:t>
      </w:r>
      <w:r w:rsidRPr="00A67F09">
        <w:rPr>
          <w:rFonts w:ascii="Garamond" w:hAnsi="Garamond"/>
          <w:sz w:val="28"/>
          <w:szCs w:val="28"/>
        </w:rPr>
        <w:t xml:space="preserve"> με το ανέβασμα του έργου </w:t>
      </w:r>
      <w:r w:rsidRPr="00A67F09">
        <w:rPr>
          <w:rFonts w:ascii="Garamond" w:hAnsi="Garamond"/>
          <w:i/>
          <w:sz w:val="28"/>
          <w:szCs w:val="28"/>
          <w:lang w:val="it-IT"/>
        </w:rPr>
        <w:t>Ciascuno</w:t>
      </w:r>
      <w:r w:rsidRPr="00A67F09">
        <w:rPr>
          <w:rFonts w:ascii="Garamond" w:hAnsi="Garamond"/>
          <w:i/>
          <w:sz w:val="28"/>
          <w:szCs w:val="28"/>
        </w:rPr>
        <w:t xml:space="preserve"> </w:t>
      </w:r>
      <w:r w:rsidRPr="00A67F09">
        <w:rPr>
          <w:rFonts w:ascii="Garamond" w:hAnsi="Garamond"/>
          <w:i/>
          <w:sz w:val="28"/>
          <w:szCs w:val="28"/>
          <w:lang w:val="it-IT"/>
        </w:rPr>
        <w:t>a</w:t>
      </w:r>
      <w:r w:rsidRPr="00A67F09">
        <w:rPr>
          <w:rFonts w:ascii="Garamond" w:hAnsi="Garamond"/>
          <w:i/>
          <w:sz w:val="28"/>
          <w:szCs w:val="28"/>
        </w:rPr>
        <w:t xml:space="preserve"> </w:t>
      </w:r>
      <w:r w:rsidRPr="00A67F09">
        <w:rPr>
          <w:rFonts w:ascii="Garamond" w:hAnsi="Garamond"/>
          <w:i/>
          <w:sz w:val="28"/>
          <w:szCs w:val="28"/>
          <w:lang w:val="it-IT"/>
        </w:rPr>
        <w:t>suo</w:t>
      </w:r>
      <w:r w:rsidRPr="00A67F09">
        <w:rPr>
          <w:rFonts w:ascii="Garamond" w:hAnsi="Garamond"/>
          <w:i/>
          <w:sz w:val="28"/>
          <w:szCs w:val="28"/>
        </w:rPr>
        <w:t xml:space="preserve"> </w:t>
      </w:r>
      <w:r w:rsidRPr="00A67F09">
        <w:rPr>
          <w:rFonts w:ascii="Garamond" w:hAnsi="Garamond"/>
          <w:i/>
          <w:sz w:val="28"/>
          <w:szCs w:val="28"/>
          <w:lang w:val="it-IT"/>
        </w:rPr>
        <w:t>modo</w:t>
      </w:r>
      <w:r w:rsidRPr="00A67F09">
        <w:rPr>
          <w:rFonts w:ascii="Garamond" w:hAnsi="Garamond"/>
          <w:sz w:val="28"/>
          <w:szCs w:val="28"/>
        </w:rPr>
        <w:t xml:space="preserve"> (</w:t>
      </w:r>
      <w:r w:rsidRPr="00A67F09">
        <w:rPr>
          <w:rFonts w:ascii="Garamond" w:hAnsi="Garamond"/>
          <w:i/>
          <w:sz w:val="28"/>
          <w:szCs w:val="28"/>
        </w:rPr>
        <w:t>Ο καθένας με τον τρόπο του</w:t>
      </w:r>
      <w:r w:rsidRPr="00A67F09">
        <w:rPr>
          <w:rFonts w:ascii="Garamond" w:hAnsi="Garamond"/>
          <w:sz w:val="28"/>
          <w:szCs w:val="28"/>
        </w:rPr>
        <w:t xml:space="preserve">), όπου πρωταγωνιστούν οι </w:t>
      </w:r>
      <w:r w:rsidRPr="00A67F09">
        <w:rPr>
          <w:rFonts w:ascii="Garamond" w:hAnsi="Garamond"/>
          <w:sz w:val="28"/>
          <w:szCs w:val="28"/>
          <w:lang w:val="it-IT"/>
        </w:rPr>
        <w:t>Vera</w:t>
      </w:r>
      <w:r w:rsidRPr="00A67F09">
        <w:rPr>
          <w:rFonts w:ascii="Garamond" w:hAnsi="Garamond"/>
          <w:sz w:val="28"/>
          <w:szCs w:val="28"/>
        </w:rPr>
        <w:t xml:space="preserve"> </w:t>
      </w:r>
      <w:r w:rsidRPr="00A67F09">
        <w:rPr>
          <w:rFonts w:ascii="Garamond" w:hAnsi="Garamond"/>
          <w:sz w:val="28"/>
          <w:szCs w:val="28"/>
          <w:lang w:val="it-IT"/>
        </w:rPr>
        <w:t>Vergani</w:t>
      </w:r>
      <w:r w:rsidRPr="00A67F09">
        <w:rPr>
          <w:rFonts w:ascii="Garamond" w:hAnsi="Garamond"/>
          <w:sz w:val="28"/>
          <w:szCs w:val="28"/>
        </w:rPr>
        <w:t xml:space="preserve">, </w:t>
      </w:r>
      <w:r w:rsidRPr="00A67F09">
        <w:rPr>
          <w:rFonts w:ascii="Garamond" w:hAnsi="Garamond"/>
          <w:sz w:val="28"/>
          <w:szCs w:val="28"/>
          <w:lang w:val="it-IT"/>
        </w:rPr>
        <w:t>Luigi</w:t>
      </w:r>
      <w:r w:rsidRPr="00A67F09">
        <w:rPr>
          <w:rFonts w:ascii="Garamond" w:hAnsi="Garamond"/>
          <w:sz w:val="28"/>
          <w:szCs w:val="28"/>
        </w:rPr>
        <w:t xml:space="preserve"> </w:t>
      </w:r>
      <w:r w:rsidRPr="00A67F09">
        <w:rPr>
          <w:rFonts w:ascii="Garamond" w:hAnsi="Garamond"/>
          <w:sz w:val="28"/>
          <w:szCs w:val="28"/>
          <w:lang w:val="it-IT"/>
        </w:rPr>
        <w:t>Almirante</w:t>
      </w:r>
      <w:r w:rsidRPr="00A67F09">
        <w:rPr>
          <w:rFonts w:ascii="Garamond" w:hAnsi="Garamond"/>
          <w:sz w:val="28"/>
          <w:szCs w:val="28"/>
        </w:rPr>
        <w:t xml:space="preserve"> και </w:t>
      </w:r>
      <w:r w:rsidRPr="00A67F09">
        <w:rPr>
          <w:rFonts w:ascii="Garamond" w:hAnsi="Garamond"/>
          <w:sz w:val="28"/>
          <w:szCs w:val="28"/>
          <w:lang w:val="it-IT"/>
        </w:rPr>
        <w:t>Luigi</w:t>
      </w:r>
      <w:r w:rsidRPr="00A67F09">
        <w:rPr>
          <w:rFonts w:ascii="Garamond" w:hAnsi="Garamond"/>
          <w:sz w:val="28"/>
          <w:szCs w:val="28"/>
        </w:rPr>
        <w:t xml:space="preserve"> </w:t>
      </w:r>
      <w:r w:rsidRPr="00A67F09">
        <w:rPr>
          <w:rFonts w:ascii="Garamond" w:hAnsi="Garamond"/>
          <w:sz w:val="28"/>
          <w:szCs w:val="28"/>
          <w:lang w:val="it-IT"/>
        </w:rPr>
        <w:t>Cimara</w:t>
      </w:r>
      <w:r w:rsidRPr="00A67F09">
        <w:rPr>
          <w:rFonts w:ascii="Garamond" w:hAnsi="Garamond"/>
          <w:sz w:val="28"/>
          <w:szCs w:val="28"/>
        </w:rPr>
        <w:t>.</w:t>
      </w:r>
      <w:r w:rsidRPr="00A67F09">
        <w:rPr>
          <w:rStyle w:val="a7"/>
          <w:rFonts w:ascii="Garamond" w:hAnsi="Garamond"/>
          <w:sz w:val="28"/>
          <w:szCs w:val="28"/>
        </w:rPr>
        <w:footnoteReference w:id="483"/>
      </w:r>
      <w:r w:rsidRPr="00A67F09">
        <w:rPr>
          <w:rFonts w:ascii="Garamond" w:hAnsi="Garamond"/>
          <w:sz w:val="28"/>
          <w:szCs w:val="28"/>
        </w:rPr>
        <w:t xml:space="preserve"> Τον θίασό του επίσης συναποτελούν οι </w:t>
      </w:r>
      <w:r w:rsidRPr="00A67F09">
        <w:rPr>
          <w:rFonts w:ascii="Garamond" w:hAnsi="Garamond"/>
          <w:sz w:val="28"/>
          <w:szCs w:val="28"/>
          <w:lang w:val="it-IT"/>
        </w:rPr>
        <w:t>Dina</w:t>
      </w:r>
      <w:r w:rsidRPr="00A67F09">
        <w:rPr>
          <w:rFonts w:ascii="Garamond" w:hAnsi="Garamond"/>
          <w:sz w:val="28"/>
          <w:szCs w:val="28"/>
        </w:rPr>
        <w:t xml:space="preserve"> </w:t>
      </w:r>
      <w:r w:rsidRPr="00A67F09">
        <w:rPr>
          <w:rFonts w:ascii="Garamond" w:hAnsi="Garamond"/>
          <w:sz w:val="28"/>
          <w:szCs w:val="28"/>
          <w:lang w:val="it-IT"/>
        </w:rPr>
        <w:t>Galli</w:t>
      </w:r>
      <w:r w:rsidRPr="00A67F09">
        <w:rPr>
          <w:rFonts w:ascii="Garamond" w:hAnsi="Garamond"/>
          <w:sz w:val="28"/>
          <w:szCs w:val="28"/>
        </w:rPr>
        <w:t xml:space="preserve">, </w:t>
      </w:r>
      <w:r w:rsidRPr="00A67F09">
        <w:rPr>
          <w:rFonts w:ascii="Garamond" w:hAnsi="Garamond"/>
          <w:sz w:val="28"/>
          <w:szCs w:val="28"/>
          <w:lang w:val="it-IT"/>
        </w:rPr>
        <w:t>Maria</w:t>
      </w:r>
      <w:r w:rsidRPr="00A67F09">
        <w:rPr>
          <w:rFonts w:ascii="Garamond" w:hAnsi="Garamond"/>
          <w:sz w:val="28"/>
          <w:szCs w:val="28"/>
        </w:rPr>
        <w:t xml:space="preserve"> </w:t>
      </w:r>
      <w:r w:rsidRPr="00A67F09">
        <w:rPr>
          <w:rFonts w:ascii="Garamond" w:hAnsi="Garamond"/>
          <w:sz w:val="28"/>
          <w:szCs w:val="28"/>
          <w:lang w:val="it-IT"/>
        </w:rPr>
        <w:t>Melato</w:t>
      </w:r>
      <w:r w:rsidRPr="00A67F09">
        <w:rPr>
          <w:rFonts w:ascii="Garamond" w:hAnsi="Garamond"/>
          <w:sz w:val="28"/>
          <w:szCs w:val="28"/>
        </w:rPr>
        <w:t xml:space="preserve"> και </w:t>
      </w:r>
      <w:r w:rsidRPr="00A67F09">
        <w:rPr>
          <w:rFonts w:ascii="Garamond" w:hAnsi="Garamond"/>
          <w:sz w:val="28"/>
          <w:szCs w:val="28"/>
          <w:lang w:val="it-IT"/>
        </w:rPr>
        <w:t>Irma</w:t>
      </w:r>
      <w:r w:rsidRPr="00A67F09">
        <w:rPr>
          <w:rFonts w:ascii="Garamond" w:hAnsi="Garamond"/>
          <w:sz w:val="28"/>
          <w:szCs w:val="28"/>
        </w:rPr>
        <w:t xml:space="preserve"> </w:t>
      </w:r>
      <w:r w:rsidRPr="00A67F09">
        <w:rPr>
          <w:rFonts w:ascii="Garamond" w:hAnsi="Garamond"/>
          <w:sz w:val="28"/>
          <w:szCs w:val="28"/>
          <w:lang w:val="it-IT"/>
        </w:rPr>
        <w:t>Grammatica</w:t>
      </w:r>
      <w:r w:rsidRPr="00A67F09">
        <w:rPr>
          <w:rFonts w:ascii="Garamond" w:hAnsi="Garamond"/>
          <w:sz w:val="28"/>
          <w:szCs w:val="28"/>
        </w:rPr>
        <w:t xml:space="preserve">. Ο </w:t>
      </w:r>
      <w:r w:rsidRPr="00A67F09">
        <w:rPr>
          <w:rFonts w:ascii="Garamond" w:hAnsi="Garamond"/>
          <w:sz w:val="28"/>
          <w:szCs w:val="28"/>
          <w:lang w:val="it-IT"/>
        </w:rPr>
        <w:t>Niccodemi</w:t>
      </w:r>
      <w:r w:rsidRPr="00A67F09">
        <w:rPr>
          <w:rFonts w:ascii="Garamond" w:hAnsi="Garamond"/>
          <w:sz w:val="28"/>
          <w:szCs w:val="28"/>
        </w:rPr>
        <w:t xml:space="preserve"> επιδεικνύει αληθινό θάρρος επιλέγοντας τον τολμηρό πειραματισμό με τα αμφιλεγόμενα για την εποχή κείμενα του </w:t>
      </w:r>
      <w:r w:rsidRPr="00A67F09">
        <w:rPr>
          <w:rFonts w:ascii="Garamond" w:hAnsi="Garamond"/>
          <w:sz w:val="28"/>
          <w:szCs w:val="28"/>
          <w:lang w:val="it-IT"/>
        </w:rPr>
        <w:t>Pirandello</w:t>
      </w:r>
      <w:r w:rsidRPr="00A67F09">
        <w:rPr>
          <w:rFonts w:ascii="Garamond" w:hAnsi="Garamond"/>
          <w:sz w:val="28"/>
          <w:szCs w:val="28"/>
        </w:rPr>
        <w:t xml:space="preserve">. </w:t>
      </w:r>
      <w:r>
        <w:rPr>
          <w:rFonts w:ascii="Garamond" w:hAnsi="Garamond"/>
          <w:sz w:val="28"/>
          <w:szCs w:val="28"/>
        </w:rPr>
        <w:t>Επίσης παρουσιάζει και έργα νέων Ιταλών συγγ</w:t>
      </w:r>
      <w:r w:rsidR="001B25A1">
        <w:rPr>
          <w:rFonts w:ascii="Garamond" w:hAnsi="Garamond"/>
          <w:sz w:val="28"/>
          <w:szCs w:val="28"/>
        </w:rPr>
        <w:t xml:space="preserve">ραφέων που τελικά σηματοδοτούν </w:t>
      </w:r>
      <w:r>
        <w:rPr>
          <w:rFonts w:ascii="Garamond" w:hAnsi="Garamond"/>
          <w:sz w:val="28"/>
          <w:szCs w:val="28"/>
        </w:rPr>
        <w:t xml:space="preserve">την ιστορία του Ιταλικού θεάτρου. Πρόκειται για τον </w:t>
      </w:r>
      <w:r>
        <w:rPr>
          <w:rFonts w:ascii="Garamond" w:hAnsi="Garamond"/>
          <w:sz w:val="28"/>
          <w:szCs w:val="28"/>
          <w:lang w:val="it-IT"/>
        </w:rPr>
        <w:t>Rosso</w:t>
      </w:r>
      <w:r w:rsidRPr="00EA3E1C">
        <w:rPr>
          <w:rFonts w:ascii="Garamond" w:hAnsi="Garamond"/>
          <w:sz w:val="28"/>
          <w:szCs w:val="28"/>
        </w:rPr>
        <w:t xml:space="preserve"> </w:t>
      </w:r>
      <w:r>
        <w:rPr>
          <w:rFonts w:ascii="Garamond" w:hAnsi="Garamond"/>
          <w:sz w:val="28"/>
          <w:szCs w:val="28"/>
          <w:lang w:val="it-IT"/>
        </w:rPr>
        <w:t>di</w:t>
      </w:r>
      <w:r w:rsidRPr="00EA3E1C">
        <w:rPr>
          <w:rFonts w:ascii="Garamond" w:hAnsi="Garamond"/>
          <w:sz w:val="28"/>
          <w:szCs w:val="28"/>
        </w:rPr>
        <w:t xml:space="preserve"> </w:t>
      </w:r>
      <w:r>
        <w:rPr>
          <w:rFonts w:ascii="Garamond" w:hAnsi="Garamond"/>
          <w:sz w:val="28"/>
          <w:szCs w:val="28"/>
          <w:lang w:val="it-IT"/>
        </w:rPr>
        <w:t>San</w:t>
      </w:r>
      <w:r w:rsidRPr="00EA3E1C">
        <w:rPr>
          <w:rFonts w:ascii="Garamond" w:hAnsi="Garamond"/>
          <w:sz w:val="28"/>
          <w:szCs w:val="28"/>
        </w:rPr>
        <w:t xml:space="preserve"> </w:t>
      </w:r>
      <w:r>
        <w:rPr>
          <w:rFonts w:ascii="Garamond" w:hAnsi="Garamond"/>
          <w:sz w:val="28"/>
          <w:szCs w:val="28"/>
          <w:lang w:val="it-IT"/>
        </w:rPr>
        <w:t>Secondo</w:t>
      </w:r>
      <w:r w:rsidRPr="00EA3E1C">
        <w:rPr>
          <w:rFonts w:ascii="Garamond" w:hAnsi="Garamond"/>
          <w:sz w:val="28"/>
          <w:szCs w:val="28"/>
        </w:rPr>
        <w:t>,</w:t>
      </w:r>
      <w:r>
        <w:rPr>
          <w:rFonts w:ascii="Garamond" w:hAnsi="Garamond"/>
          <w:sz w:val="28"/>
          <w:szCs w:val="28"/>
        </w:rPr>
        <w:t xml:space="preserve"> τον</w:t>
      </w:r>
      <w:r w:rsidRPr="00EA3E1C">
        <w:rPr>
          <w:rFonts w:ascii="Garamond" w:hAnsi="Garamond"/>
          <w:sz w:val="28"/>
          <w:szCs w:val="28"/>
        </w:rPr>
        <w:t xml:space="preserve"> </w:t>
      </w:r>
      <w:r>
        <w:rPr>
          <w:rFonts w:ascii="Garamond" w:hAnsi="Garamond"/>
          <w:sz w:val="28"/>
          <w:szCs w:val="28"/>
          <w:lang w:val="it-IT"/>
        </w:rPr>
        <w:t>Luigi</w:t>
      </w:r>
      <w:r w:rsidRPr="00EA3E1C">
        <w:rPr>
          <w:rFonts w:ascii="Garamond" w:hAnsi="Garamond"/>
          <w:sz w:val="28"/>
          <w:szCs w:val="28"/>
        </w:rPr>
        <w:t xml:space="preserve"> </w:t>
      </w:r>
      <w:r>
        <w:rPr>
          <w:rFonts w:ascii="Garamond" w:hAnsi="Garamond"/>
          <w:sz w:val="28"/>
          <w:szCs w:val="28"/>
          <w:lang w:val="it-IT"/>
        </w:rPr>
        <w:t>Chiarelli</w:t>
      </w:r>
      <w:r>
        <w:rPr>
          <w:rFonts w:ascii="Garamond" w:hAnsi="Garamond"/>
          <w:sz w:val="28"/>
          <w:szCs w:val="28"/>
        </w:rPr>
        <w:t>,</w:t>
      </w:r>
      <w:r w:rsidR="000C5E33">
        <w:rPr>
          <w:rStyle w:val="a7"/>
          <w:rFonts w:ascii="Garamond" w:hAnsi="Garamond"/>
          <w:sz w:val="28"/>
          <w:szCs w:val="28"/>
        </w:rPr>
        <w:footnoteReference w:id="484"/>
      </w:r>
      <w:r>
        <w:rPr>
          <w:rFonts w:ascii="Garamond" w:hAnsi="Garamond"/>
          <w:sz w:val="28"/>
          <w:szCs w:val="28"/>
        </w:rPr>
        <w:t xml:space="preserve"> τον </w:t>
      </w:r>
      <w:r>
        <w:rPr>
          <w:rFonts w:ascii="Garamond" w:hAnsi="Garamond"/>
          <w:sz w:val="28"/>
          <w:szCs w:val="28"/>
          <w:lang w:val="it-IT"/>
        </w:rPr>
        <w:t>Fausto</w:t>
      </w:r>
      <w:r w:rsidRPr="00EA3E1C">
        <w:rPr>
          <w:rFonts w:ascii="Garamond" w:hAnsi="Garamond"/>
          <w:sz w:val="28"/>
          <w:szCs w:val="28"/>
        </w:rPr>
        <w:t xml:space="preserve"> </w:t>
      </w:r>
      <w:r>
        <w:rPr>
          <w:rFonts w:ascii="Garamond" w:hAnsi="Garamond"/>
          <w:sz w:val="28"/>
          <w:szCs w:val="28"/>
          <w:lang w:val="it-IT"/>
        </w:rPr>
        <w:t>Maria</w:t>
      </w:r>
      <w:r w:rsidRPr="00EA3E1C">
        <w:rPr>
          <w:rFonts w:ascii="Garamond" w:hAnsi="Garamond"/>
          <w:sz w:val="28"/>
          <w:szCs w:val="28"/>
        </w:rPr>
        <w:t xml:space="preserve"> </w:t>
      </w:r>
      <w:r>
        <w:rPr>
          <w:rFonts w:ascii="Garamond" w:hAnsi="Garamond"/>
          <w:sz w:val="28"/>
          <w:szCs w:val="28"/>
          <w:lang w:val="it-IT"/>
        </w:rPr>
        <w:t>Marti</w:t>
      </w:r>
      <w:r w:rsidR="001B25A1">
        <w:rPr>
          <w:rFonts w:ascii="Garamond" w:hAnsi="Garamond"/>
          <w:sz w:val="28"/>
          <w:szCs w:val="28"/>
          <w:lang w:val="en-US"/>
        </w:rPr>
        <w:t>ni</w:t>
      </w:r>
      <w:r w:rsidRPr="00EA3E1C">
        <w:rPr>
          <w:rFonts w:ascii="Garamond" w:hAnsi="Garamond"/>
          <w:sz w:val="28"/>
          <w:szCs w:val="28"/>
        </w:rPr>
        <w:t xml:space="preserve"> </w:t>
      </w:r>
      <w:r>
        <w:rPr>
          <w:rFonts w:ascii="Garamond" w:hAnsi="Garamond"/>
          <w:sz w:val="28"/>
          <w:szCs w:val="28"/>
        </w:rPr>
        <w:t>κ.α.</w:t>
      </w:r>
      <w:r w:rsidRPr="00EA3E1C">
        <w:rPr>
          <w:rFonts w:ascii="Garamond" w:hAnsi="Garamond"/>
          <w:sz w:val="28"/>
          <w:szCs w:val="28"/>
        </w:rPr>
        <w:t xml:space="preserve"> </w:t>
      </w:r>
      <w:r w:rsidRPr="00A67F09">
        <w:rPr>
          <w:rFonts w:ascii="Garamond" w:hAnsi="Garamond"/>
          <w:sz w:val="28"/>
          <w:szCs w:val="28"/>
        </w:rPr>
        <w:t xml:space="preserve">Με τον θίασό του περιοδεύει σε Λατινική Αμερική, Ισπανία, Πορτογαλία και άλλες χώρες. Χάρη στον </w:t>
      </w:r>
      <w:r w:rsidRPr="00A67F09">
        <w:rPr>
          <w:rFonts w:ascii="Garamond" w:hAnsi="Garamond"/>
          <w:sz w:val="28"/>
          <w:szCs w:val="28"/>
          <w:lang w:val="it-IT"/>
        </w:rPr>
        <w:t>Niccodemi</w:t>
      </w:r>
      <w:r w:rsidRPr="00A67F09">
        <w:rPr>
          <w:rFonts w:ascii="Garamond" w:hAnsi="Garamond"/>
          <w:sz w:val="28"/>
          <w:szCs w:val="28"/>
        </w:rPr>
        <w:t xml:space="preserve"> κάνει το θεατρικό του ντεμπούτο το 1943, με την </w:t>
      </w:r>
      <w:r w:rsidRPr="00A67F09">
        <w:rPr>
          <w:rFonts w:ascii="Garamond" w:hAnsi="Garamond"/>
          <w:i/>
          <w:sz w:val="28"/>
          <w:szCs w:val="28"/>
        </w:rPr>
        <w:t>Εχθρά</w:t>
      </w:r>
      <w:r w:rsidRPr="00A67F09">
        <w:rPr>
          <w:rFonts w:ascii="Garamond" w:hAnsi="Garamond"/>
          <w:sz w:val="28"/>
          <w:szCs w:val="28"/>
        </w:rPr>
        <w:t xml:space="preserve">, ο </w:t>
      </w:r>
      <w:r w:rsidRPr="00A67F09">
        <w:rPr>
          <w:rFonts w:ascii="Garamond" w:hAnsi="Garamond"/>
          <w:sz w:val="28"/>
          <w:szCs w:val="28"/>
          <w:lang w:val="it-IT"/>
        </w:rPr>
        <w:t>Vittorio</w:t>
      </w:r>
      <w:r w:rsidRPr="00A67F09">
        <w:rPr>
          <w:rFonts w:ascii="Garamond" w:hAnsi="Garamond"/>
          <w:sz w:val="28"/>
          <w:szCs w:val="28"/>
        </w:rPr>
        <w:t xml:space="preserve"> </w:t>
      </w:r>
      <w:r w:rsidRPr="00A67F09">
        <w:rPr>
          <w:rFonts w:ascii="Garamond" w:hAnsi="Garamond"/>
          <w:sz w:val="28"/>
          <w:szCs w:val="28"/>
          <w:lang w:val="it-IT"/>
        </w:rPr>
        <w:t>Gassman</w:t>
      </w:r>
      <w:r w:rsidRPr="00A67F09">
        <w:rPr>
          <w:rFonts w:ascii="Garamond" w:hAnsi="Garamond"/>
          <w:sz w:val="28"/>
          <w:szCs w:val="28"/>
        </w:rPr>
        <w:t xml:space="preserve">. </w:t>
      </w:r>
    </w:p>
    <w:p w:rsidR="00CA7991" w:rsidRPr="00A67F09" w:rsidRDefault="00CA7991" w:rsidP="00386821">
      <w:pPr>
        <w:pStyle w:val="ac"/>
        <w:spacing w:after="0"/>
        <w:jc w:val="both"/>
        <w:rPr>
          <w:rFonts w:ascii="Garamond" w:hAnsi="Garamond"/>
          <w:sz w:val="28"/>
          <w:szCs w:val="28"/>
        </w:rPr>
      </w:pPr>
      <w:r w:rsidRPr="00A67F09">
        <w:rPr>
          <w:rFonts w:ascii="Garamond" w:hAnsi="Garamond"/>
          <w:sz w:val="28"/>
          <w:szCs w:val="28"/>
        </w:rPr>
        <w:t xml:space="preserve">Η παραγωγή του δεν σταματάει εκεί. Συντάσσει δύο λιμπρέτα για όπερα, το ένα είναι παρμένο από το θεατρικό έργο </w:t>
      </w:r>
      <w:r w:rsidRPr="00A67F09">
        <w:rPr>
          <w:rFonts w:ascii="Garamond" w:hAnsi="Garamond"/>
          <w:i/>
          <w:sz w:val="28"/>
          <w:szCs w:val="28"/>
        </w:rPr>
        <w:t>Το κουρέλι</w:t>
      </w:r>
      <w:r w:rsidRPr="00A67F09">
        <w:rPr>
          <w:rFonts w:ascii="Garamond" w:hAnsi="Garamond"/>
          <w:sz w:val="28"/>
          <w:szCs w:val="28"/>
        </w:rPr>
        <w:t xml:space="preserve"> και φέρει τον ίδιο τίτλο, συνοδευμένο με τη μουσική επένδυση του </w:t>
      </w:r>
      <w:r w:rsidRPr="00A67F09">
        <w:rPr>
          <w:rFonts w:ascii="Garamond" w:hAnsi="Garamond"/>
          <w:sz w:val="28"/>
          <w:szCs w:val="28"/>
          <w:lang w:val="it-IT"/>
        </w:rPr>
        <w:t>Ezio</w:t>
      </w:r>
      <w:r w:rsidRPr="00A67F09">
        <w:rPr>
          <w:rFonts w:ascii="Garamond" w:hAnsi="Garamond"/>
          <w:sz w:val="28"/>
          <w:szCs w:val="28"/>
        </w:rPr>
        <w:t xml:space="preserve"> </w:t>
      </w:r>
      <w:r w:rsidRPr="00A67F09">
        <w:rPr>
          <w:rFonts w:ascii="Garamond" w:hAnsi="Garamond"/>
          <w:sz w:val="28"/>
          <w:szCs w:val="28"/>
          <w:lang w:val="it-IT"/>
        </w:rPr>
        <w:t>Camussi</w:t>
      </w:r>
      <w:r w:rsidRPr="00A67F09">
        <w:rPr>
          <w:rStyle w:val="a7"/>
          <w:rFonts w:ascii="Garamond" w:hAnsi="Garamond"/>
          <w:sz w:val="28"/>
          <w:szCs w:val="28"/>
          <w:lang w:val="it-IT"/>
        </w:rPr>
        <w:footnoteReference w:id="485"/>
      </w:r>
      <w:r w:rsidRPr="00A67F09">
        <w:rPr>
          <w:rFonts w:ascii="Garamond" w:hAnsi="Garamond"/>
          <w:sz w:val="28"/>
          <w:szCs w:val="28"/>
        </w:rPr>
        <w:t xml:space="preserve"> και εκδιδόμενο το 1925. </w:t>
      </w:r>
      <w:r>
        <w:rPr>
          <w:rFonts w:ascii="Garamond" w:hAnsi="Garamond"/>
          <w:sz w:val="28"/>
          <w:szCs w:val="28"/>
        </w:rPr>
        <w:t xml:space="preserve">Η όπερα </w:t>
      </w:r>
      <w:r w:rsidRPr="002032FE">
        <w:rPr>
          <w:rFonts w:ascii="Garamond" w:hAnsi="Garamond"/>
          <w:i/>
          <w:sz w:val="28"/>
          <w:szCs w:val="28"/>
        </w:rPr>
        <w:t>Το Κουρέλι</w:t>
      </w:r>
      <w:r>
        <w:rPr>
          <w:rFonts w:ascii="Garamond" w:hAnsi="Garamond"/>
          <w:sz w:val="28"/>
          <w:szCs w:val="28"/>
        </w:rPr>
        <w:t xml:space="preserve"> ανεβαίνει στο «</w:t>
      </w:r>
      <w:r>
        <w:rPr>
          <w:rFonts w:ascii="Garamond" w:hAnsi="Garamond"/>
          <w:sz w:val="28"/>
          <w:szCs w:val="28"/>
          <w:lang w:val="it-IT"/>
        </w:rPr>
        <w:t>Teatro</w:t>
      </w:r>
      <w:r w:rsidRPr="002032FE">
        <w:rPr>
          <w:rFonts w:ascii="Garamond" w:hAnsi="Garamond"/>
          <w:sz w:val="28"/>
          <w:szCs w:val="28"/>
        </w:rPr>
        <w:t xml:space="preserve"> </w:t>
      </w:r>
      <w:r w:rsidR="001B25A1">
        <w:rPr>
          <w:rFonts w:ascii="Garamond" w:hAnsi="Garamond"/>
          <w:sz w:val="28"/>
          <w:szCs w:val="28"/>
          <w:lang w:val="it-IT"/>
        </w:rPr>
        <w:t>V</w:t>
      </w:r>
      <w:r>
        <w:rPr>
          <w:rFonts w:ascii="Garamond" w:hAnsi="Garamond"/>
          <w:sz w:val="28"/>
          <w:szCs w:val="28"/>
          <w:lang w:val="it-IT"/>
        </w:rPr>
        <w:t>erdi</w:t>
      </w:r>
      <w:r>
        <w:rPr>
          <w:rFonts w:ascii="Garamond" w:hAnsi="Garamond"/>
          <w:sz w:val="28"/>
          <w:szCs w:val="28"/>
        </w:rPr>
        <w:t>»</w:t>
      </w:r>
      <w:r w:rsidRPr="002032FE">
        <w:rPr>
          <w:rFonts w:ascii="Garamond" w:hAnsi="Garamond"/>
          <w:sz w:val="28"/>
          <w:szCs w:val="28"/>
        </w:rPr>
        <w:t xml:space="preserve"> </w:t>
      </w:r>
      <w:r>
        <w:rPr>
          <w:rFonts w:ascii="Garamond" w:hAnsi="Garamond"/>
          <w:sz w:val="28"/>
          <w:szCs w:val="28"/>
        </w:rPr>
        <w:t xml:space="preserve">της Τριέστης το 1924. </w:t>
      </w:r>
      <w:r w:rsidRPr="00A67F09">
        <w:rPr>
          <w:rFonts w:ascii="Garamond" w:hAnsi="Garamond"/>
          <w:sz w:val="28"/>
          <w:szCs w:val="28"/>
        </w:rPr>
        <w:t xml:space="preserve">Στην εφημερίδα </w:t>
      </w:r>
      <w:r w:rsidRPr="00A67F09">
        <w:rPr>
          <w:rFonts w:ascii="Garamond" w:hAnsi="Garamond"/>
          <w:i/>
          <w:sz w:val="28"/>
          <w:szCs w:val="28"/>
        </w:rPr>
        <w:t>Έθνος</w:t>
      </w:r>
      <w:r w:rsidRPr="00A67F09">
        <w:rPr>
          <w:rFonts w:ascii="Garamond" w:hAnsi="Garamond"/>
          <w:sz w:val="28"/>
          <w:szCs w:val="28"/>
        </w:rPr>
        <w:t xml:space="preserve"> το 1918 υπάρχει ανυπόγραφο άρθρο που ανακοινώνει την πρόθεση του </w:t>
      </w:r>
      <w:r w:rsidRPr="00A67F09">
        <w:rPr>
          <w:rFonts w:ascii="Garamond" w:hAnsi="Garamond"/>
          <w:sz w:val="28"/>
          <w:szCs w:val="28"/>
          <w:lang w:val="it-IT"/>
        </w:rPr>
        <w:t>Niccodemi</w:t>
      </w:r>
      <w:r w:rsidRPr="00A67F09">
        <w:rPr>
          <w:rFonts w:ascii="Garamond" w:hAnsi="Garamond"/>
          <w:sz w:val="28"/>
          <w:szCs w:val="28"/>
        </w:rPr>
        <w:t xml:space="preserve"> για τη σύνθεση λιμπρέτου. Ο συντάκτης μεταφέρει στο ση</w:t>
      </w:r>
      <w:r w:rsidR="001B25A1">
        <w:rPr>
          <w:rFonts w:ascii="Garamond" w:hAnsi="Garamond"/>
          <w:sz w:val="28"/>
          <w:szCs w:val="28"/>
        </w:rPr>
        <w:t xml:space="preserve">μείωμά του πληροφορίες από την </w:t>
      </w:r>
      <w:r w:rsidR="006C3DDB">
        <w:rPr>
          <w:rFonts w:ascii="Garamond" w:hAnsi="Garamond"/>
          <w:sz w:val="28"/>
          <w:szCs w:val="28"/>
        </w:rPr>
        <w:t>ι</w:t>
      </w:r>
      <w:r w:rsidRPr="00A67F09">
        <w:rPr>
          <w:rFonts w:ascii="Garamond" w:hAnsi="Garamond"/>
          <w:sz w:val="28"/>
          <w:szCs w:val="28"/>
        </w:rPr>
        <w:t xml:space="preserve">ταλική εφημερίδα </w:t>
      </w:r>
      <w:r w:rsidRPr="00A67F09">
        <w:rPr>
          <w:rFonts w:ascii="Garamond" w:hAnsi="Garamond"/>
          <w:i/>
          <w:sz w:val="28"/>
          <w:szCs w:val="28"/>
          <w:lang w:val="it-IT"/>
        </w:rPr>
        <w:t>Il</w:t>
      </w:r>
      <w:r w:rsidRPr="00A67F09">
        <w:rPr>
          <w:rFonts w:ascii="Garamond" w:hAnsi="Garamond"/>
          <w:i/>
          <w:sz w:val="28"/>
          <w:szCs w:val="28"/>
        </w:rPr>
        <w:t xml:space="preserve"> </w:t>
      </w:r>
      <w:r w:rsidRPr="00A67F09">
        <w:rPr>
          <w:rFonts w:ascii="Garamond" w:hAnsi="Garamond"/>
          <w:i/>
          <w:sz w:val="28"/>
          <w:szCs w:val="28"/>
          <w:lang w:val="it-IT"/>
        </w:rPr>
        <w:t>Corriere</w:t>
      </w:r>
      <w:r w:rsidRPr="00A67F09">
        <w:rPr>
          <w:rFonts w:ascii="Garamond" w:hAnsi="Garamond"/>
          <w:i/>
          <w:sz w:val="28"/>
          <w:szCs w:val="28"/>
        </w:rPr>
        <w:t xml:space="preserve"> </w:t>
      </w:r>
      <w:r w:rsidRPr="00A67F09">
        <w:rPr>
          <w:rFonts w:ascii="Garamond" w:hAnsi="Garamond"/>
          <w:i/>
          <w:sz w:val="28"/>
          <w:szCs w:val="28"/>
          <w:lang w:val="it-IT"/>
        </w:rPr>
        <w:t>della</w:t>
      </w:r>
      <w:r w:rsidRPr="00A67F09">
        <w:rPr>
          <w:rFonts w:ascii="Garamond" w:hAnsi="Garamond"/>
          <w:i/>
          <w:sz w:val="28"/>
          <w:szCs w:val="28"/>
        </w:rPr>
        <w:t xml:space="preserve"> </w:t>
      </w:r>
      <w:r w:rsidRPr="00A67F09">
        <w:rPr>
          <w:rFonts w:ascii="Garamond" w:hAnsi="Garamond"/>
          <w:i/>
          <w:sz w:val="28"/>
          <w:szCs w:val="28"/>
          <w:lang w:val="it-IT"/>
        </w:rPr>
        <w:t>Sera</w:t>
      </w:r>
      <w:r w:rsidRPr="00A67F09">
        <w:rPr>
          <w:rFonts w:ascii="Garamond" w:hAnsi="Garamond"/>
          <w:sz w:val="28"/>
          <w:szCs w:val="28"/>
        </w:rPr>
        <w:t xml:space="preserve">, σύμφωνα με την οποία υπογράφτηκε συμβόλαιο μεταξύ του </w:t>
      </w:r>
      <w:r w:rsidRPr="00A67F09">
        <w:rPr>
          <w:rFonts w:ascii="Garamond" w:hAnsi="Garamond"/>
          <w:sz w:val="28"/>
          <w:szCs w:val="28"/>
        </w:rPr>
        <w:lastRenderedPageBreak/>
        <w:t xml:space="preserve">εκδότη </w:t>
      </w:r>
      <w:r w:rsidRPr="00A67F09">
        <w:rPr>
          <w:rFonts w:ascii="Garamond" w:hAnsi="Garamond"/>
          <w:sz w:val="28"/>
          <w:szCs w:val="28"/>
          <w:lang w:val="it-IT"/>
        </w:rPr>
        <w:t>Sonzogno</w:t>
      </w:r>
      <w:r w:rsidRPr="00A67F09">
        <w:rPr>
          <w:rFonts w:ascii="Garamond" w:hAnsi="Garamond"/>
          <w:sz w:val="28"/>
          <w:szCs w:val="28"/>
        </w:rPr>
        <w:t xml:space="preserve">, του μουσικού </w:t>
      </w:r>
      <w:r w:rsidRPr="00A67F09">
        <w:rPr>
          <w:rFonts w:ascii="Garamond" w:hAnsi="Garamond"/>
          <w:sz w:val="28"/>
          <w:szCs w:val="28"/>
          <w:lang w:val="it-IT"/>
        </w:rPr>
        <w:t>Mascagni</w:t>
      </w:r>
      <w:r w:rsidRPr="00A67F09">
        <w:rPr>
          <w:rFonts w:ascii="Garamond" w:hAnsi="Garamond"/>
          <w:sz w:val="28"/>
          <w:szCs w:val="28"/>
        </w:rPr>
        <w:t xml:space="preserve"> και του </w:t>
      </w:r>
      <w:r w:rsidRPr="00A67F09">
        <w:rPr>
          <w:rFonts w:ascii="Garamond" w:hAnsi="Garamond"/>
          <w:sz w:val="28"/>
          <w:szCs w:val="28"/>
          <w:lang w:val="it-IT"/>
        </w:rPr>
        <w:t>Dario</w:t>
      </w:r>
      <w:r w:rsidRPr="00A67F09">
        <w:rPr>
          <w:rFonts w:ascii="Garamond" w:hAnsi="Garamond"/>
          <w:sz w:val="28"/>
          <w:szCs w:val="28"/>
        </w:rPr>
        <w:t xml:space="preserve"> </w:t>
      </w:r>
      <w:r w:rsidRPr="00A67F09">
        <w:rPr>
          <w:rFonts w:ascii="Garamond" w:hAnsi="Garamond"/>
          <w:sz w:val="28"/>
          <w:szCs w:val="28"/>
          <w:lang w:val="it-IT"/>
        </w:rPr>
        <w:t>Niccodemi</w:t>
      </w:r>
      <w:r w:rsidRPr="00A67F09">
        <w:rPr>
          <w:rFonts w:ascii="Garamond" w:hAnsi="Garamond"/>
          <w:sz w:val="28"/>
          <w:szCs w:val="28"/>
        </w:rPr>
        <w:t xml:space="preserve"> για τη συγγραφή του λιμπρέτου του </w:t>
      </w:r>
      <w:r w:rsidRPr="001B25A1">
        <w:rPr>
          <w:rFonts w:ascii="Garamond" w:hAnsi="Garamond"/>
          <w:i/>
          <w:sz w:val="28"/>
          <w:szCs w:val="28"/>
        </w:rPr>
        <w:t>Κουρελιού</w:t>
      </w:r>
      <w:r w:rsidRPr="00A67F09">
        <w:rPr>
          <w:rFonts w:ascii="Garamond" w:hAnsi="Garamond"/>
          <w:sz w:val="28"/>
          <w:szCs w:val="28"/>
        </w:rPr>
        <w:t xml:space="preserve"> που θα μελοποιηθεί από τον συνθέτη της </w:t>
      </w:r>
      <w:r w:rsidRPr="00A67F09">
        <w:rPr>
          <w:rFonts w:ascii="Garamond" w:hAnsi="Garamond"/>
          <w:i/>
          <w:sz w:val="28"/>
          <w:szCs w:val="28"/>
          <w:lang w:val="it-IT"/>
        </w:rPr>
        <w:t>Cavalleria</w:t>
      </w:r>
      <w:r w:rsidRPr="00A67F09">
        <w:rPr>
          <w:rFonts w:ascii="Garamond" w:hAnsi="Garamond"/>
          <w:i/>
          <w:sz w:val="28"/>
          <w:szCs w:val="28"/>
        </w:rPr>
        <w:t xml:space="preserve"> </w:t>
      </w:r>
      <w:r w:rsidRPr="00A67F09">
        <w:rPr>
          <w:rFonts w:ascii="Garamond" w:hAnsi="Garamond"/>
          <w:i/>
          <w:sz w:val="28"/>
          <w:szCs w:val="28"/>
          <w:lang w:val="it-IT"/>
        </w:rPr>
        <w:t>rusticana</w:t>
      </w:r>
      <w:r w:rsidRPr="00A67F09">
        <w:rPr>
          <w:rFonts w:ascii="Garamond" w:hAnsi="Garamond"/>
          <w:sz w:val="28"/>
          <w:szCs w:val="28"/>
        </w:rPr>
        <w:t xml:space="preserve">. Το συμβόλαιο ορίζει ο </w:t>
      </w:r>
      <w:r w:rsidRPr="00A67F09">
        <w:rPr>
          <w:rFonts w:ascii="Garamond" w:hAnsi="Garamond"/>
          <w:sz w:val="28"/>
          <w:szCs w:val="28"/>
          <w:lang w:val="it-IT"/>
        </w:rPr>
        <w:t>Niccodemi</w:t>
      </w:r>
      <w:r w:rsidRPr="00A67F09">
        <w:rPr>
          <w:rFonts w:ascii="Garamond" w:hAnsi="Garamond"/>
          <w:sz w:val="28"/>
          <w:szCs w:val="28"/>
        </w:rPr>
        <w:t xml:space="preserve"> να παραδώσει το λιμπρέτο εντός του Σεπτεμβρίου. Ο αρθρογράφος κλείνει το σημείωμά του θέτοντας το ερώτημα: Ο Σικελός μουσικός θα δημιουργήσει άραγε, μια δεύτερη </w:t>
      </w:r>
      <w:r w:rsidRPr="00A67F09">
        <w:rPr>
          <w:rFonts w:ascii="Garamond" w:hAnsi="Garamond"/>
          <w:i/>
          <w:sz w:val="28"/>
          <w:szCs w:val="28"/>
          <w:lang w:val="it-IT"/>
        </w:rPr>
        <w:t>Cavalleria</w:t>
      </w:r>
      <w:r w:rsidRPr="00A67F09">
        <w:rPr>
          <w:rFonts w:ascii="Garamond" w:hAnsi="Garamond"/>
          <w:i/>
          <w:sz w:val="28"/>
          <w:szCs w:val="28"/>
        </w:rPr>
        <w:t xml:space="preserve"> </w:t>
      </w:r>
      <w:r w:rsidRPr="00A67F09">
        <w:rPr>
          <w:rFonts w:ascii="Garamond" w:hAnsi="Garamond"/>
          <w:i/>
          <w:sz w:val="28"/>
          <w:szCs w:val="28"/>
          <w:lang w:val="it-IT"/>
        </w:rPr>
        <w:t>rusticana</w:t>
      </w:r>
      <w:r w:rsidRPr="00A67F09">
        <w:rPr>
          <w:rFonts w:ascii="Garamond" w:hAnsi="Garamond"/>
          <w:sz w:val="28"/>
          <w:szCs w:val="28"/>
        </w:rPr>
        <w:t>;</w:t>
      </w:r>
      <w:r w:rsidR="00386821" w:rsidRPr="00A67F09">
        <w:rPr>
          <w:rFonts w:ascii="Garamond" w:hAnsi="Garamond"/>
          <w:sz w:val="28"/>
          <w:szCs w:val="28"/>
          <w:lang w:val="it-IT"/>
        </w:rPr>
        <w:t xml:space="preserve"> </w:t>
      </w:r>
      <w:r w:rsidRPr="00A67F09">
        <w:rPr>
          <w:rFonts w:ascii="Garamond" w:hAnsi="Garamond"/>
          <w:sz w:val="28"/>
          <w:szCs w:val="28"/>
          <w:lang w:val="it-IT"/>
        </w:rPr>
        <w:t>T</w:t>
      </w:r>
      <w:r w:rsidRPr="00A67F09">
        <w:rPr>
          <w:rFonts w:ascii="Garamond" w:hAnsi="Garamond"/>
          <w:sz w:val="28"/>
          <w:szCs w:val="28"/>
        </w:rPr>
        <w:t>ο δεύτερο λιμπρέτο που γράφει είναι το</w:t>
      </w:r>
      <w:r w:rsidRPr="00A67F09">
        <w:rPr>
          <w:rFonts w:ascii="Garamond" w:hAnsi="Garamond"/>
          <w:i/>
          <w:iCs/>
          <w:sz w:val="28"/>
          <w:szCs w:val="28"/>
        </w:rPr>
        <w:t xml:space="preserve"> </w:t>
      </w:r>
      <w:r w:rsidRPr="00A67F09">
        <w:rPr>
          <w:rFonts w:ascii="Garamond" w:hAnsi="Garamond"/>
          <w:i/>
          <w:iCs/>
          <w:sz w:val="28"/>
          <w:szCs w:val="28"/>
          <w:lang w:val="it-IT"/>
        </w:rPr>
        <w:t>La</w:t>
      </w:r>
      <w:r w:rsidRPr="00A67F09">
        <w:rPr>
          <w:rFonts w:ascii="Garamond" w:hAnsi="Garamond"/>
          <w:i/>
          <w:iCs/>
          <w:sz w:val="28"/>
          <w:szCs w:val="28"/>
        </w:rPr>
        <w:t xml:space="preserve"> </w:t>
      </w:r>
      <w:r w:rsidRPr="00A67F09">
        <w:rPr>
          <w:rFonts w:ascii="Garamond" w:hAnsi="Garamond"/>
          <w:i/>
          <w:iCs/>
          <w:sz w:val="28"/>
          <w:szCs w:val="28"/>
          <w:lang w:val="it-IT"/>
        </w:rPr>
        <w:t>ghibellina</w:t>
      </w:r>
      <w:r w:rsidRPr="00A67F09">
        <w:rPr>
          <w:rFonts w:ascii="Garamond" w:hAnsi="Garamond"/>
          <w:sz w:val="28"/>
          <w:szCs w:val="28"/>
        </w:rPr>
        <w:t xml:space="preserve"> (</w:t>
      </w:r>
      <w:r w:rsidRPr="00A67F09">
        <w:rPr>
          <w:rFonts w:ascii="Garamond" w:hAnsi="Garamond"/>
          <w:i/>
          <w:sz w:val="28"/>
          <w:szCs w:val="28"/>
        </w:rPr>
        <w:t>Η Γιβελίνη</w:t>
      </w:r>
      <w:r w:rsidRPr="00A67F09">
        <w:rPr>
          <w:rFonts w:ascii="Garamond" w:hAnsi="Garamond"/>
          <w:sz w:val="28"/>
          <w:szCs w:val="28"/>
        </w:rPr>
        <w:t xml:space="preserve">) </w:t>
      </w:r>
      <w:r>
        <w:rPr>
          <w:rFonts w:ascii="Garamond" w:hAnsi="Garamond"/>
          <w:sz w:val="28"/>
          <w:szCs w:val="28"/>
        </w:rPr>
        <w:t>που ανεβαίνει στο «</w:t>
      </w:r>
      <w:r>
        <w:rPr>
          <w:rFonts w:ascii="Garamond" w:hAnsi="Garamond"/>
          <w:sz w:val="28"/>
          <w:szCs w:val="28"/>
          <w:lang w:val="it-IT"/>
        </w:rPr>
        <w:t>Teatro</w:t>
      </w:r>
      <w:r w:rsidRPr="002032FE">
        <w:rPr>
          <w:rFonts w:ascii="Garamond" w:hAnsi="Garamond"/>
          <w:sz w:val="28"/>
          <w:szCs w:val="28"/>
        </w:rPr>
        <w:t xml:space="preserve"> </w:t>
      </w:r>
      <w:r>
        <w:rPr>
          <w:rFonts w:ascii="Garamond" w:hAnsi="Garamond"/>
          <w:sz w:val="28"/>
          <w:szCs w:val="28"/>
          <w:lang w:val="it-IT"/>
        </w:rPr>
        <w:t>Costanzi</w:t>
      </w:r>
      <w:r>
        <w:rPr>
          <w:rFonts w:ascii="Garamond" w:hAnsi="Garamond"/>
          <w:sz w:val="28"/>
          <w:szCs w:val="28"/>
        </w:rPr>
        <w:t>»</w:t>
      </w:r>
      <w:r w:rsidRPr="002032FE">
        <w:rPr>
          <w:rFonts w:ascii="Garamond" w:hAnsi="Garamond"/>
          <w:sz w:val="28"/>
          <w:szCs w:val="28"/>
        </w:rPr>
        <w:t xml:space="preserve"> </w:t>
      </w:r>
      <w:r>
        <w:rPr>
          <w:rFonts w:ascii="Garamond" w:hAnsi="Garamond"/>
          <w:sz w:val="28"/>
          <w:szCs w:val="28"/>
        </w:rPr>
        <w:t xml:space="preserve">της Ρώμης το 1924 </w:t>
      </w:r>
      <w:r w:rsidRPr="00A67F09">
        <w:rPr>
          <w:rFonts w:ascii="Garamond" w:hAnsi="Garamond"/>
          <w:sz w:val="28"/>
          <w:szCs w:val="28"/>
        </w:rPr>
        <w:t xml:space="preserve">σε μουσική του </w:t>
      </w:r>
      <w:r w:rsidRPr="00A67F09">
        <w:rPr>
          <w:rFonts w:ascii="Garamond" w:hAnsi="Garamond"/>
          <w:sz w:val="28"/>
          <w:szCs w:val="28"/>
          <w:lang w:val="it-IT"/>
        </w:rPr>
        <w:t>Renzo</w:t>
      </w:r>
      <w:r w:rsidRPr="00A67F09">
        <w:rPr>
          <w:rFonts w:ascii="Garamond" w:hAnsi="Garamond"/>
          <w:sz w:val="28"/>
          <w:szCs w:val="28"/>
        </w:rPr>
        <w:t xml:space="preserve"> </w:t>
      </w:r>
      <w:r w:rsidRPr="00A67F09">
        <w:rPr>
          <w:rFonts w:ascii="Garamond" w:hAnsi="Garamond"/>
          <w:sz w:val="28"/>
          <w:szCs w:val="28"/>
          <w:lang w:val="it-IT"/>
        </w:rPr>
        <w:t>Bianchi</w:t>
      </w:r>
      <w:r w:rsidRPr="00A67F09">
        <w:rPr>
          <w:rFonts w:ascii="Garamond" w:hAnsi="Garamond"/>
          <w:sz w:val="28"/>
          <w:szCs w:val="28"/>
        </w:rPr>
        <w:t>.</w:t>
      </w:r>
      <w:r w:rsidRPr="00A67F09">
        <w:rPr>
          <w:rStyle w:val="a7"/>
          <w:rFonts w:ascii="Garamond" w:hAnsi="Garamond"/>
          <w:sz w:val="28"/>
          <w:szCs w:val="28"/>
        </w:rPr>
        <w:footnoteReference w:id="486"/>
      </w:r>
    </w:p>
    <w:p w:rsidR="00CA7991" w:rsidRDefault="00CA7991" w:rsidP="001B596D">
      <w:pPr>
        <w:pStyle w:val="ac"/>
        <w:spacing w:after="0"/>
        <w:jc w:val="both"/>
        <w:rPr>
          <w:rFonts w:ascii="Garamond" w:hAnsi="Garamond"/>
          <w:sz w:val="28"/>
          <w:szCs w:val="28"/>
        </w:rPr>
      </w:pPr>
      <w:r w:rsidRPr="00A67F09">
        <w:rPr>
          <w:rFonts w:ascii="Garamond" w:hAnsi="Garamond"/>
          <w:sz w:val="28"/>
          <w:szCs w:val="28"/>
        </w:rPr>
        <w:t>Μετά τον θάνατο των δύο του παιδιών</w:t>
      </w:r>
      <w:r w:rsidR="00EE138C">
        <w:rPr>
          <w:rFonts w:ascii="Garamond" w:hAnsi="Garamond"/>
          <w:sz w:val="28"/>
          <w:szCs w:val="28"/>
        </w:rPr>
        <w:t>,</w:t>
      </w:r>
      <w:r w:rsidRPr="00A67F09">
        <w:rPr>
          <w:rFonts w:ascii="Garamond" w:hAnsi="Garamond"/>
          <w:sz w:val="28"/>
          <w:szCs w:val="28"/>
        </w:rPr>
        <w:t xml:space="preserve"> ο  </w:t>
      </w:r>
      <w:r w:rsidRPr="00A67F09">
        <w:rPr>
          <w:rFonts w:ascii="Garamond" w:hAnsi="Garamond"/>
          <w:sz w:val="28"/>
          <w:szCs w:val="28"/>
          <w:lang w:val="it-IT"/>
        </w:rPr>
        <w:t>Niccodemi</w:t>
      </w:r>
      <w:r w:rsidRPr="00A67F09">
        <w:rPr>
          <w:rFonts w:ascii="Garamond" w:hAnsi="Garamond"/>
          <w:sz w:val="28"/>
          <w:szCs w:val="28"/>
        </w:rPr>
        <w:t xml:space="preserve"> παθαίνει “ληθαργική εγκεφαλίτιδα”, μια μυστηριώδη επιδημία του 20ού α</w:t>
      </w:r>
      <w:r w:rsidR="00EE138C">
        <w:rPr>
          <w:rFonts w:ascii="Garamond" w:hAnsi="Garamond"/>
          <w:sz w:val="28"/>
          <w:szCs w:val="28"/>
        </w:rPr>
        <w:t>ιώνα που σκοτώνει</w:t>
      </w:r>
      <w:r w:rsidRPr="00A67F09">
        <w:rPr>
          <w:rFonts w:ascii="Garamond" w:hAnsi="Garamond"/>
          <w:sz w:val="28"/>
          <w:szCs w:val="28"/>
        </w:rPr>
        <w:t xml:space="preserve"> ένα εκατομμύριο ανθρώπου</w:t>
      </w:r>
      <w:r w:rsidR="00EE138C">
        <w:rPr>
          <w:rFonts w:ascii="Garamond" w:hAnsi="Garamond"/>
          <w:sz w:val="28"/>
          <w:szCs w:val="28"/>
        </w:rPr>
        <w:t>ς τη δεκαετία του 1920 και αφήνει</w:t>
      </w:r>
      <w:r w:rsidRPr="00A67F09">
        <w:rPr>
          <w:rFonts w:ascii="Garamond" w:hAnsi="Garamond"/>
          <w:sz w:val="28"/>
          <w:szCs w:val="28"/>
        </w:rPr>
        <w:t xml:space="preserve"> εκατομμύρια ακόμα παράλυτους σαν ζωντανά αγάλματα. Το 1929 γράφει και εκδίδει ένα βιβλίο που εμπεριέχει πολλές από τις αναμνήσεις του και την εμπειρία του στον χώρο του θεάτρου που φέρει τον τίτλο </w:t>
      </w:r>
      <w:r w:rsidRPr="00A67F09">
        <w:rPr>
          <w:rFonts w:ascii="Garamond" w:hAnsi="Garamond"/>
          <w:i/>
          <w:sz w:val="28"/>
          <w:szCs w:val="28"/>
          <w:lang w:val="it-IT"/>
        </w:rPr>
        <w:t>Tempo</w:t>
      </w:r>
      <w:r w:rsidRPr="00A67F09">
        <w:rPr>
          <w:rFonts w:ascii="Garamond" w:hAnsi="Garamond"/>
          <w:i/>
          <w:sz w:val="28"/>
          <w:szCs w:val="28"/>
        </w:rPr>
        <w:t xml:space="preserve"> </w:t>
      </w:r>
      <w:r w:rsidRPr="00A67F09">
        <w:rPr>
          <w:rFonts w:ascii="Garamond" w:hAnsi="Garamond"/>
          <w:i/>
          <w:sz w:val="28"/>
          <w:szCs w:val="28"/>
          <w:lang w:val="it-IT"/>
        </w:rPr>
        <w:t>passato</w:t>
      </w:r>
      <w:r w:rsidRPr="00A67F09">
        <w:rPr>
          <w:rFonts w:ascii="Garamond" w:hAnsi="Garamond"/>
          <w:sz w:val="28"/>
          <w:szCs w:val="28"/>
        </w:rPr>
        <w:t>.</w:t>
      </w:r>
      <w:r w:rsidRPr="00A67F09">
        <w:rPr>
          <w:rStyle w:val="a7"/>
          <w:rFonts w:ascii="Garamond" w:hAnsi="Garamond"/>
          <w:sz w:val="28"/>
          <w:szCs w:val="28"/>
        </w:rPr>
        <w:footnoteReference w:id="487"/>
      </w:r>
      <w:r w:rsidRPr="00A67F09">
        <w:rPr>
          <w:rFonts w:ascii="Garamond" w:hAnsi="Garamond"/>
          <w:sz w:val="28"/>
          <w:szCs w:val="28"/>
        </w:rPr>
        <w:t xml:space="preserve"> Η τελεία στη συγγραφική και καλλιτεχνική του δημιουργί</w:t>
      </w:r>
      <w:r w:rsidR="001B25A1">
        <w:rPr>
          <w:rFonts w:ascii="Garamond" w:hAnsi="Garamond"/>
          <w:sz w:val="28"/>
          <w:szCs w:val="28"/>
        </w:rPr>
        <w:t>α μπαίνει</w:t>
      </w:r>
      <w:r w:rsidRPr="00A67F09">
        <w:rPr>
          <w:rFonts w:ascii="Garamond" w:hAnsi="Garamond"/>
          <w:sz w:val="28"/>
          <w:szCs w:val="28"/>
        </w:rPr>
        <w:t xml:space="preserve"> ουσιαστικά το 1930. Τα τελευτα</w:t>
      </w:r>
      <w:r w:rsidR="00EE138C">
        <w:rPr>
          <w:rFonts w:ascii="Garamond" w:hAnsi="Garamond"/>
          <w:sz w:val="28"/>
          <w:szCs w:val="28"/>
        </w:rPr>
        <w:t>ία χρόνια της ζωής του</w:t>
      </w:r>
      <w:r w:rsidR="001B25A1">
        <w:rPr>
          <w:rFonts w:ascii="Garamond" w:hAnsi="Garamond"/>
          <w:sz w:val="28"/>
          <w:szCs w:val="28"/>
        </w:rPr>
        <w:t xml:space="preserve"> περνά</w:t>
      </w:r>
      <w:r w:rsidRPr="00A67F09">
        <w:rPr>
          <w:rFonts w:ascii="Garamond" w:hAnsi="Garamond"/>
          <w:sz w:val="28"/>
          <w:szCs w:val="28"/>
        </w:rPr>
        <w:t xml:space="preserve"> μεταξύ Λιβόρνου και Μιλάνου. </w:t>
      </w:r>
    </w:p>
    <w:p w:rsidR="00CA7991" w:rsidRPr="00A67F09" w:rsidRDefault="00CA7991" w:rsidP="001B596D">
      <w:pPr>
        <w:pStyle w:val="ac"/>
        <w:spacing w:after="0"/>
        <w:ind w:firstLine="0"/>
        <w:jc w:val="both"/>
        <w:rPr>
          <w:rFonts w:ascii="Garamond" w:hAnsi="Garamond"/>
          <w:sz w:val="28"/>
          <w:szCs w:val="28"/>
        </w:rPr>
      </w:pPr>
      <w:r>
        <w:rPr>
          <w:rFonts w:ascii="Garamond" w:hAnsi="Garamond"/>
          <w:sz w:val="28"/>
          <w:szCs w:val="28"/>
        </w:rPr>
        <w:t xml:space="preserve">  Όσο είναι εν ζωή ο συγγραφέας τα έργα του έχουν τη χαρά να μεταφράζονται σε άλλες γλώσσες και να ανεβαίνουν με εξαιρετική επιτυχία στο Παρίσι, τη Βιέννη, το Βερολίνο, τη Μαδρίτη, τη Νέα Υόρκη, το Λονδίνο</w:t>
      </w:r>
      <w:r w:rsidR="001B25A1">
        <w:rPr>
          <w:rFonts w:ascii="Garamond" w:hAnsi="Garamond"/>
          <w:sz w:val="28"/>
          <w:szCs w:val="28"/>
        </w:rPr>
        <w:t>,</w:t>
      </w:r>
      <w:r>
        <w:rPr>
          <w:rFonts w:ascii="Garamond" w:hAnsi="Garamond"/>
          <w:sz w:val="28"/>
          <w:szCs w:val="28"/>
        </w:rPr>
        <w:t xml:space="preserve"> τη Βουδαπέστη και, φυσικά, στην Αθήνα.</w:t>
      </w:r>
    </w:p>
    <w:p w:rsidR="00CA7991" w:rsidRDefault="00CA7991" w:rsidP="001B596D">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πεθαίνει στη Ρώμη το 1934.</w:t>
      </w:r>
      <w:r>
        <w:rPr>
          <w:rFonts w:ascii="Garamond" w:hAnsi="Garamond"/>
          <w:sz w:val="28"/>
          <w:szCs w:val="28"/>
        </w:rPr>
        <w:t xml:space="preserve"> </w:t>
      </w:r>
      <w:r w:rsidRPr="00A67F09">
        <w:rPr>
          <w:rFonts w:ascii="Garamond" w:hAnsi="Garamond"/>
          <w:sz w:val="28"/>
          <w:szCs w:val="28"/>
        </w:rPr>
        <w:t xml:space="preserve">Ο Γεώργιος Π. Μ. Γιαννόπουλος στο περιοδικό </w:t>
      </w:r>
      <w:r w:rsidR="00A32D0C">
        <w:rPr>
          <w:rFonts w:ascii="Garamond" w:hAnsi="Garamond"/>
          <w:i/>
          <w:sz w:val="28"/>
          <w:szCs w:val="28"/>
        </w:rPr>
        <w:t>Ελληνική Επιθεώρη</w:t>
      </w:r>
      <w:r w:rsidRPr="00A67F09">
        <w:rPr>
          <w:rFonts w:ascii="Garamond" w:hAnsi="Garamond"/>
          <w:i/>
          <w:sz w:val="28"/>
          <w:szCs w:val="28"/>
        </w:rPr>
        <w:t>σις</w:t>
      </w:r>
      <w:r w:rsidRPr="00A67F09">
        <w:rPr>
          <w:rStyle w:val="a7"/>
          <w:rFonts w:ascii="Garamond" w:hAnsi="Garamond"/>
          <w:sz w:val="28"/>
          <w:szCs w:val="28"/>
        </w:rPr>
        <w:footnoteReference w:id="488"/>
      </w:r>
      <w:r w:rsidRPr="00A67F09">
        <w:rPr>
          <w:rFonts w:ascii="Garamond" w:hAnsi="Garamond"/>
          <w:sz w:val="28"/>
          <w:szCs w:val="28"/>
        </w:rPr>
        <w:t xml:space="preserve"> τον Οκτώβριο του 1934 υπογράφει ένα άρθρο με αφορμή τον θάνατο του συγγραφέα. Μιλώντας για το δυσάρεστο γεγονός αναφέρει ότι ο </w:t>
      </w:r>
      <w:r w:rsidRPr="00A67F09">
        <w:rPr>
          <w:rFonts w:ascii="Garamond" w:hAnsi="Garamond"/>
          <w:sz w:val="28"/>
          <w:szCs w:val="28"/>
          <w:lang w:val="it-IT"/>
        </w:rPr>
        <w:t>Niccodemi</w:t>
      </w:r>
      <w:r w:rsidRPr="00A67F09">
        <w:rPr>
          <w:rFonts w:ascii="Garamond" w:hAnsi="Garamond"/>
          <w:sz w:val="28"/>
          <w:szCs w:val="28"/>
        </w:rPr>
        <w:t xml:space="preserve"> πέθανε στην πολυκλινική της Ρώμης συγκλονίζοντας τους συμπολίτες </w:t>
      </w:r>
      <w:r w:rsidR="00385A23">
        <w:rPr>
          <w:rFonts w:ascii="Garamond" w:hAnsi="Garamond"/>
          <w:sz w:val="28"/>
          <w:szCs w:val="28"/>
        </w:rPr>
        <w:t>του και όλο τον λογοτεχνικό κύκλο</w:t>
      </w:r>
      <w:r w:rsidRPr="00A67F09">
        <w:rPr>
          <w:rFonts w:ascii="Garamond" w:hAnsi="Garamond"/>
          <w:sz w:val="28"/>
          <w:szCs w:val="28"/>
        </w:rPr>
        <w:t xml:space="preserve"> της Ιταλίας, διότι ήταν ιδιαίτερα αγαπητός στο ευρύ κοινό. Κάνοντας μια αναδρομή στο έργο του και τη ζωή</w:t>
      </w:r>
      <w:r w:rsidR="00385A23">
        <w:rPr>
          <w:rFonts w:ascii="Garamond" w:hAnsi="Garamond"/>
          <w:sz w:val="28"/>
          <w:szCs w:val="28"/>
        </w:rPr>
        <w:t xml:space="preserve"> του μνημονεύει το πρώτο τουκείμενο</w:t>
      </w:r>
      <w:r w:rsidRPr="00A67F09">
        <w:rPr>
          <w:rFonts w:ascii="Garamond" w:hAnsi="Garamond"/>
          <w:sz w:val="28"/>
          <w:szCs w:val="28"/>
        </w:rPr>
        <w:t xml:space="preserve"> που εκδόθηκε με τίτλο </w:t>
      </w:r>
      <w:r w:rsidRPr="00A67F09">
        <w:rPr>
          <w:rFonts w:ascii="Garamond" w:hAnsi="Garamond"/>
          <w:i/>
          <w:sz w:val="28"/>
          <w:szCs w:val="28"/>
        </w:rPr>
        <w:t>Η τελευταία αμφιβολία</w:t>
      </w:r>
      <w:r w:rsidRPr="00A67F09">
        <w:rPr>
          <w:rFonts w:ascii="Garamond" w:hAnsi="Garamond"/>
          <w:sz w:val="28"/>
          <w:szCs w:val="28"/>
        </w:rPr>
        <w:t xml:space="preserve">, τον βίο του στο </w:t>
      </w:r>
      <w:r w:rsidRPr="00A67F09">
        <w:rPr>
          <w:rFonts w:ascii="Garamond" w:hAnsi="Garamond"/>
          <w:sz w:val="28"/>
          <w:szCs w:val="28"/>
          <w:lang w:val="it-IT"/>
        </w:rPr>
        <w:t>Buenos</w:t>
      </w:r>
      <w:r w:rsidRPr="00A67F09">
        <w:rPr>
          <w:rFonts w:ascii="Garamond" w:hAnsi="Garamond"/>
          <w:sz w:val="28"/>
          <w:szCs w:val="28"/>
        </w:rPr>
        <w:t xml:space="preserve"> </w:t>
      </w:r>
      <w:r w:rsidRPr="00A67F09">
        <w:rPr>
          <w:rFonts w:ascii="Garamond" w:hAnsi="Garamond"/>
          <w:sz w:val="28"/>
          <w:szCs w:val="28"/>
          <w:lang w:val="it-IT"/>
        </w:rPr>
        <w:t>Aires</w:t>
      </w:r>
      <w:r w:rsidRPr="00A67F09">
        <w:rPr>
          <w:rFonts w:ascii="Garamond" w:hAnsi="Garamond"/>
          <w:sz w:val="28"/>
          <w:szCs w:val="28"/>
        </w:rPr>
        <w:t xml:space="preserve"> της Αργεντινής, αλλά και το γεγονός ότι έγραψε θεατρικά έργα στα γαλλικά, όπως είναι </w:t>
      </w:r>
      <w:r w:rsidRPr="00A67F09">
        <w:rPr>
          <w:rFonts w:ascii="Garamond" w:hAnsi="Garamond"/>
          <w:i/>
          <w:sz w:val="28"/>
          <w:szCs w:val="28"/>
        </w:rPr>
        <w:t>Το χελιδόνι</w:t>
      </w:r>
      <w:r w:rsidRPr="00A67F09">
        <w:rPr>
          <w:rFonts w:ascii="Garamond" w:hAnsi="Garamond"/>
          <w:sz w:val="28"/>
          <w:szCs w:val="28"/>
        </w:rPr>
        <w:t xml:space="preserve"> το οποίο ανεβάζει με επιτυχία η Ρεζάν στις Βρυξέλες. Στο τέλος της σύντομης εργο-βιογραφίας ο συντάκτης δεν λησμονεί ότι το </w:t>
      </w:r>
      <w:r w:rsidRPr="00A67F09">
        <w:rPr>
          <w:rFonts w:ascii="Garamond" w:hAnsi="Garamond"/>
          <w:i/>
          <w:sz w:val="28"/>
          <w:szCs w:val="28"/>
        </w:rPr>
        <w:t>Κουρέλι</w:t>
      </w:r>
      <w:r w:rsidRPr="00A67F09">
        <w:rPr>
          <w:rFonts w:ascii="Garamond" w:hAnsi="Garamond"/>
          <w:sz w:val="28"/>
          <w:szCs w:val="28"/>
        </w:rPr>
        <w:t xml:space="preserve"> παρουσίασε πολλές φορές με εξαιρετική επιτυχία η Κυβέλη αποτελώντας μία </w:t>
      </w:r>
      <w:r w:rsidRPr="00A67F09">
        <w:rPr>
          <w:rFonts w:ascii="Garamond" w:hAnsi="Garamond"/>
          <w:sz w:val="28"/>
          <w:szCs w:val="28"/>
        </w:rPr>
        <w:lastRenderedPageBreak/>
        <w:t xml:space="preserve">από τις μεγαλύτερες </w:t>
      </w:r>
      <w:r w:rsidR="00385A23">
        <w:rPr>
          <w:rFonts w:ascii="Garamond" w:hAnsi="Garamond"/>
          <w:sz w:val="28"/>
          <w:szCs w:val="28"/>
        </w:rPr>
        <w:t xml:space="preserve">στιγμές </w:t>
      </w:r>
      <w:r w:rsidRPr="00A67F09">
        <w:rPr>
          <w:rFonts w:ascii="Garamond" w:hAnsi="Garamond"/>
          <w:sz w:val="28"/>
          <w:szCs w:val="28"/>
        </w:rPr>
        <w:t xml:space="preserve">της καριέρας της και τη </w:t>
      </w:r>
      <w:r w:rsidRPr="00A67F09">
        <w:rPr>
          <w:rFonts w:ascii="Garamond" w:hAnsi="Garamond"/>
          <w:i/>
          <w:sz w:val="28"/>
          <w:szCs w:val="28"/>
        </w:rPr>
        <w:t>Δασκαλίτσα</w:t>
      </w:r>
      <w:r w:rsidRPr="00A67F09">
        <w:rPr>
          <w:rFonts w:ascii="Garamond" w:hAnsi="Garamond"/>
          <w:sz w:val="28"/>
          <w:szCs w:val="28"/>
        </w:rPr>
        <w:t xml:space="preserve"> η Κοτοπούλη. Κλείνον</w:t>
      </w:r>
      <w:r w:rsidR="001B25A1">
        <w:rPr>
          <w:rFonts w:ascii="Garamond" w:hAnsi="Garamond"/>
          <w:sz w:val="28"/>
          <w:szCs w:val="28"/>
        </w:rPr>
        <w:t>τας υπογραμμίζει την αγάπη του ε</w:t>
      </w:r>
      <w:r w:rsidRPr="00A67F09">
        <w:rPr>
          <w:rFonts w:ascii="Garamond" w:hAnsi="Garamond"/>
          <w:sz w:val="28"/>
          <w:szCs w:val="28"/>
        </w:rPr>
        <w:t xml:space="preserve">λληνικού κοινού για τον συγγραφέα, γεγονός που στάθηκε η αφορμή για τη σύνταξη του άρθρου. </w:t>
      </w:r>
    </w:p>
    <w:p w:rsidR="00FC4D11" w:rsidRPr="00FC4D11" w:rsidRDefault="00FC4D11" w:rsidP="001B596D">
      <w:pPr>
        <w:pStyle w:val="ac"/>
        <w:spacing w:after="0"/>
        <w:jc w:val="both"/>
        <w:rPr>
          <w:rFonts w:ascii="Garamond" w:hAnsi="Garamond"/>
          <w:sz w:val="28"/>
          <w:szCs w:val="28"/>
        </w:rPr>
      </w:pPr>
      <w:r>
        <w:rPr>
          <w:rFonts w:ascii="Garamond" w:hAnsi="Garamond"/>
          <w:sz w:val="28"/>
          <w:szCs w:val="28"/>
        </w:rPr>
        <w:t xml:space="preserve">  Το ίδιο έτος του θανάτου του συγγραφέα ο Αθανασιάδης Νόβας κάνοντας μια αναδρομή στο έργο του </w:t>
      </w:r>
      <w:r>
        <w:rPr>
          <w:rFonts w:ascii="Garamond" w:hAnsi="Garamond"/>
          <w:sz w:val="28"/>
          <w:szCs w:val="28"/>
          <w:lang w:val="en-US"/>
        </w:rPr>
        <w:t>Niccodemi</w:t>
      </w:r>
      <w:r>
        <w:rPr>
          <w:rFonts w:ascii="Garamond" w:hAnsi="Garamond"/>
          <w:sz w:val="28"/>
          <w:szCs w:val="28"/>
        </w:rPr>
        <w:t xml:space="preserve"> και στην παρουσία του στις ελληνικές σκηνές σημειώνει ότι ο ιταλικός Τύπος υπήρξε </w:t>
      </w:r>
      <w:r w:rsidR="006C3DDB">
        <w:rPr>
          <w:rFonts w:ascii="Garamond" w:hAnsi="Garamond"/>
          <w:sz w:val="28"/>
          <w:szCs w:val="28"/>
        </w:rPr>
        <w:t>αρκετά</w:t>
      </w:r>
      <w:r>
        <w:rPr>
          <w:rFonts w:ascii="Garamond" w:hAnsi="Garamond"/>
          <w:sz w:val="28"/>
          <w:szCs w:val="28"/>
        </w:rPr>
        <w:t xml:space="preserve"> αυστηρός απέναντί του σε αντιδιαστολή με τον γαλλικό που χαιρέτισε στον όνομα του </w:t>
      </w:r>
      <w:r>
        <w:rPr>
          <w:rFonts w:ascii="Garamond" w:hAnsi="Garamond"/>
          <w:sz w:val="28"/>
          <w:szCs w:val="28"/>
          <w:lang w:val="en-US"/>
        </w:rPr>
        <w:t>Niccodemi</w:t>
      </w:r>
      <w:r>
        <w:rPr>
          <w:rFonts w:ascii="Garamond" w:hAnsi="Garamond"/>
          <w:sz w:val="28"/>
          <w:szCs w:val="28"/>
        </w:rPr>
        <w:t xml:space="preserve"> το «γαλλικό βουλεβάρτο».</w:t>
      </w:r>
      <w:r>
        <w:rPr>
          <w:rStyle w:val="a7"/>
          <w:rFonts w:ascii="Garamond" w:hAnsi="Garamond"/>
          <w:sz w:val="28"/>
          <w:szCs w:val="28"/>
        </w:rPr>
        <w:footnoteReference w:id="489"/>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Σε άρθρο του </w:t>
      </w:r>
      <w:r w:rsidRPr="00A67F09">
        <w:rPr>
          <w:rFonts w:ascii="Garamond" w:hAnsi="Garamond"/>
          <w:sz w:val="28"/>
          <w:szCs w:val="28"/>
          <w:lang w:val="it-IT"/>
        </w:rPr>
        <w:t>Ugo</w:t>
      </w:r>
      <w:r w:rsidRPr="00A67F09">
        <w:rPr>
          <w:rFonts w:ascii="Garamond" w:hAnsi="Garamond"/>
          <w:sz w:val="28"/>
          <w:szCs w:val="28"/>
        </w:rPr>
        <w:t xml:space="preserve"> </w:t>
      </w:r>
      <w:r w:rsidRPr="00A67F09">
        <w:rPr>
          <w:rFonts w:ascii="Garamond" w:hAnsi="Garamond"/>
          <w:sz w:val="28"/>
          <w:szCs w:val="28"/>
          <w:lang w:val="it-IT"/>
        </w:rPr>
        <w:t>Ojetti</w:t>
      </w:r>
      <w:r w:rsidRPr="00A67F09">
        <w:rPr>
          <w:rFonts w:ascii="Garamond" w:hAnsi="Garamond"/>
          <w:sz w:val="28"/>
          <w:szCs w:val="28"/>
        </w:rPr>
        <w:t xml:space="preserve"> που βρίσκουμε δημοσιευμένο στο περιοδικό </w:t>
      </w:r>
      <w:r w:rsidRPr="00A67F09">
        <w:rPr>
          <w:rFonts w:ascii="Garamond" w:hAnsi="Garamond"/>
          <w:i/>
          <w:sz w:val="28"/>
          <w:szCs w:val="28"/>
        </w:rPr>
        <w:t>Ελληνική Επιθεώρισις</w:t>
      </w:r>
      <w:r w:rsidRPr="00A67F09">
        <w:rPr>
          <w:rStyle w:val="a7"/>
          <w:rFonts w:ascii="Garamond" w:hAnsi="Garamond"/>
          <w:sz w:val="28"/>
          <w:szCs w:val="28"/>
        </w:rPr>
        <w:footnoteReference w:id="490"/>
      </w:r>
      <w:r w:rsidRPr="00A67F09">
        <w:rPr>
          <w:rFonts w:ascii="Garamond" w:hAnsi="Garamond"/>
          <w:i/>
          <w:sz w:val="28"/>
          <w:szCs w:val="28"/>
        </w:rPr>
        <w:t xml:space="preserve"> </w:t>
      </w:r>
      <w:r w:rsidR="00EE138C" w:rsidRPr="00EE138C">
        <w:rPr>
          <w:rFonts w:ascii="Garamond" w:hAnsi="Garamond"/>
          <w:sz w:val="28"/>
          <w:szCs w:val="28"/>
        </w:rPr>
        <w:t>και</w:t>
      </w:r>
      <w:r w:rsidR="00EE138C">
        <w:rPr>
          <w:rFonts w:ascii="Garamond" w:hAnsi="Garamond"/>
          <w:i/>
          <w:sz w:val="28"/>
          <w:szCs w:val="28"/>
        </w:rPr>
        <w:t xml:space="preserve"> </w:t>
      </w:r>
      <w:r w:rsidRPr="00A67F09">
        <w:rPr>
          <w:rFonts w:ascii="Garamond" w:hAnsi="Garamond"/>
          <w:sz w:val="28"/>
          <w:szCs w:val="28"/>
        </w:rPr>
        <w:t xml:space="preserve">είναι αφιερωμένο στο </w:t>
      </w:r>
      <w:r w:rsidRPr="00A67F09">
        <w:rPr>
          <w:rFonts w:ascii="Garamond" w:hAnsi="Garamond"/>
          <w:sz w:val="28"/>
          <w:szCs w:val="28"/>
          <w:lang w:val="it-IT"/>
        </w:rPr>
        <w:t>Niccodemi</w:t>
      </w:r>
      <w:r w:rsidRPr="00A67F09">
        <w:rPr>
          <w:rFonts w:ascii="Garamond" w:hAnsi="Garamond"/>
          <w:sz w:val="28"/>
          <w:szCs w:val="28"/>
        </w:rPr>
        <w:t xml:space="preserve"> και μεταφρασμένο από τον Σπύρο Μ. Άννινο, αφού γίνεται λόγος για τις πολλές καλλιτεχνικές ιδιότητες-δραστηριότητες του συγγραφέα ―κωμωδιογράφος, θιασάρχης, σκηνοθέτης, πρόεδρος της Εταιρείας Ιταλών Θεατρικών Συγγραφέων― ο </w:t>
      </w:r>
      <w:r w:rsidRPr="00A67F09">
        <w:rPr>
          <w:rFonts w:ascii="Garamond" w:hAnsi="Garamond"/>
          <w:sz w:val="28"/>
          <w:szCs w:val="28"/>
          <w:lang w:val="it-IT"/>
        </w:rPr>
        <w:t>Ojetti</w:t>
      </w:r>
      <w:r w:rsidRPr="00A67F09">
        <w:rPr>
          <w:rFonts w:ascii="Garamond" w:hAnsi="Garamond"/>
          <w:sz w:val="28"/>
          <w:szCs w:val="28"/>
        </w:rPr>
        <w:t xml:space="preserve"> καταπιάνεται με τον τρόπο ζωής του </w:t>
      </w:r>
      <w:r w:rsidRPr="00A67F09">
        <w:rPr>
          <w:rFonts w:ascii="Garamond" w:hAnsi="Garamond"/>
          <w:sz w:val="28"/>
          <w:szCs w:val="28"/>
          <w:lang w:val="it-IT"/>
        </w:rPr>
        <w:t>Niccodemi</w:t>
      </w:r>
      <w:r w:rsidRPr="00A67F09">
        <w:rPr>
          <w:rFonts w:ascii="Garamond" w:hAnsi="Garamond"/>
          <w:sz w:val="28"/>
          <w:szCs w:val="28"/>
        </w:rPr>
        <w:t xml:space="preserve">, </w:t>
      </w:r>
      <w:r w:rsidR="001B25A1">
        <w:rPr>
          <w:rFonts w:ascii="Garamond" w:hAnsi="Garamond"/>
          <w:sz w:val="28"/>
          <w:szCs w:val="28"/>
        </w:rPr>
        <w:t xml:space="preserve">μιλά </w:t>
      </w:r>
      <w:r w:rsidRPr="00A67F09">
        <w:rPr>
          <w:rFonts w:ascii="Garamond" w:hAnsi="Garamond"/>
          <w:sz w:val="28"/>
          <w:szCs w:val="28"/>
        </w:rPr>
        <w:t>για το σπίτι του στο Μιλάνο που βρίσκεται στο βάθος μιας αυλής, ίδιας με τη σκηνή του «</w:t>
      </w:r>
      <w:r w:rsidRPr="00A67F09">
        <w:rPr>
          <w:rFonts w:ascii="Garamond" w:hAnsi="Garamond"/>
          <w:sz w:val="28"/>
          <w:szCs w:val="28"/>
          <w:lang w:val="it-IT"/>
        </w:rPr>
        <w:t>Teatro</w:t>
      </w:r>
      <w:r w:rsidRPr="00A67F09">
        <w:rPr>
          <w:rFonts w:ascii="Garamond" w:hAnsi="Garamond"/>
          <w:sz w:val="28"/>
          <w:szCs w:val="28"/>
        </w:rPr>
        <w:t xml:space="preserve"> </w:t>
      </w:r>
      <w:r w:rsidRPr="00A67F09">
        <w:rPr>
          <w:rFonts w:ascii="Garamond" w:hAnsi="Garamond"/>
          <w:sz w:val="28"/>
          <w:szCs w:val="28"/>
          <w:lang w:val="it-IT"/>
        </w:rPr>
        <w:t>Manzoni</w:t>
      </w:r>
      <w:r w:rsidR="00385A23">
        <w:rPr>
          <w:rFonts w:ascii="Garamond" w:hAnsi="Garamond"/>
          <w:sz w:val="28"/>
          <w:szCs w:val="28"/>
        </w:rPr>
        <w:t>». Το συγκεκριμένο σπίτι ήταν</w:t>
      </w:r>
      <w:r w:rsidRPr="00A67F09">
        <w:rPr>
          <w:rFonts w:ascii="Garamond" w:hAnsi="Garamond"/>
          <w:sz w:val="28"/>
          <w:szCs w:val="28"/>
        </w:rPr>
        <w:t xml:space="preserve"> σαν απομίμηση κάποιου μεγάλου θεάτρου. Εκεί ο </w:t>
      </w:r>
      <w:r w:rsidRPr="00A67F09">
        <w:rPr>
          <w:rFonts w:ascii="Garamond" w:hAnsi="Garamond"/>
          <w:sz w:val="28"/>
          <w:szCs w:val="28"/>
          <w:lang w:val="it-IT"/>
        </w:rPr>
        <w:t>Niccodemi</w:t>
      </w:r>
      <w:r w:rsidR="00385A23">
        <w:rPr>
          <w:rFonts w:ascii="Garamond" w:hAnsi="Garamond"/>
          <w:sz w:val="28"/>
          <w:szCs w:val="28"/>
        </w:rPr>
        <w:t xml:space="preserve"> υποδεχόταν</w:t>
      </w:r>
      <w:r w:rsidRPr="00A67F09">
        <w:rPr>
          <w:rFonts w:ascii="Garamond" w:hAnsi="Garamond"/>
          <w:sz w:val="28"/>
          <w:szCs w:val="28"/>
        </w:rPr>
        <w:t xml:space="preserve"> τους φίλους κ</w:t>
      </w:r>
      <w:r w:rsidR="00385A23">
        <w:rPr>
          <w:rFonts w:ascii="Garamond" w:hAnsi="Garamond"/>
          <w:sz w:val="28"/>
          <w:szCs w:val="28"/>
        </w:rPr>
        <w:t xml:space="preserve">αι τις φίλες του, ενώ ακούγονταν οι χτύποι του κουδουνιού </w:t>
      </w:r>
      <w:r w:rsidRPr="00A67F09">
        <w:rPr>
          <w:rFonts w:ascii="Garamond" w:hAnsi="Garamond"/>
          <w:sz w:val="28"/>
          <w:szCs w:val="28"/>
        </w:rPr>
        <w:t xml:space="preserve">για τη σκηνή. </w:t>
      </w:r>
      <w:r w:rsidR="00385A23">
        <w:rPr>
          <w:rFonts w:ascii="Garamond" w:hAnsi="Garamond"/>
          <w:sz w:val="28"/>
          <w:szCs w:val="28"/>
        </w:rPr>
        <w:t xml:space="preserve">Ομοίως </w:t>
      </w:r>
      <w:r w:rsidRPr="00A67F09">
        <w:rPr>
          <w:rFonts w:ascii="Garamond" w:hAnsi="Garamond"/>
          <w:sz w:val="28"/>
          <w:szCs w:val="28"/>
        </w:rPr>
        <w:t xml:space="preserve">θεατρικό στα μάτια του </w:t>
      </w:r>
      <w:r w:rsidRPr="00A67F09">
        <w:rPr>
          <w:rFonts w:ascii="Garamond" w:hAnsi="Garamond"/>
          <w:sz w:val="28"/>
          <w:szCs w:val="28"/>
          <w:lang w:val="it-IT"/>
        </w:rPr>
        <w:t>Ojetti</w:t>
      </w:r>
      <w:r w:rsidRPr="00A67F09">
        <w:rPr>
          <w:rFonts w:ascii="Garamond" w:hAnsi="Garamond"/>
          <w:sz w:val="28"/>
          <w:szCs w:val="28"/>
        </w:rPr>
        <w:t xml:space="preserve"> φαντάζει και το άλλο σπίτι του </w:t>
      </w:r>
      <w:r w:rsidRPr="00A67F09">
        <w:rPr>
          <w:rFonts w:ascii="Garamond" w:hAnsi="Garamond"/>
          <w:sz w:val="28"/>
          <w:szCs w:val="28"/>
          <w:lang w:val="it-IT"/>
        </w:rPr>
        <w:t>Niccodemi</w:t>
      </w:r>
      <w:r w:rsidRPr="00A67F09">
        <w:rPr>
          <w:rFonts w:ascii="Garamond" w:hAnsi="Garamond"/>
          <w:sz w:val="28"/>
          <w:szCs w:val="28"/>
        </w:rPr>
        <w:t>, σ</w:t>
      </w:r>
      <w:r w:rsidR="00385A23">
        <w:rPr>
          <w:rFonts w:ascii="Garamond" w:hAnsi="Garamond"/>
          <w:sz w:val="28"/>
          <w:szCs w:val="28"/>
        </w:rPr>
        <w:t>το Παρίσι όπου εκεί όλα έδειχναν</w:t>
      </w:r>
      <w:r w:rsidRPr="00A67F09">
        <w:rPr>
          <w:rFonts w:ascii="Garamond" w:hAnsi="Garamond"/>
          <w:sz w:val="28"/>
          <w:szCs w:val="28"/>
        </w:rPr>
        <w:t xml:space="preserve"> να διατηρούν το φως από τη γενέτειρα του συγγραφέα, το Λιβόρνο. Ο συντάκτης δεν παραλείπει να μιλήσει χαριτολογώντας για ένα περιστατικό που συνέβη στο σπίτι του συγγραφέα στο Παρίσι όπου προσκλήθηκε, μαζί με τον </w:t>
      </w:r>
      <w:r w:rsidRPr="00A67F09">
        <w:rPr>
          <w:rFonts w:ascii="Garamond" w:hAnsi="Garamond"/>
          <w:sz w:val="28"/>
          <w:szCs w:val="28"/>
          <w:lang w:val="it-IT"/>
        </w:rPr>
        <w:t>D</w:t>
      </w:r>
      <w:r w:rsidRPr="00A67F09">
        <w:rPr>
          <w:rFonts w:ascii="Garamond" w:hAnsi="Garamond"/>
          <w:sz w:val="28"/>
          <w:szCs w:val="28"/>
        </w:rPr>
        <w:t>’</w:t>
      </w:r>
      <w:r w:rsidRPr="00A67F09">
        <w:rPr>
          <w:rFonts w:ascii="Garamond" w:hAnsi="Garamond"/>
          <w:sz w:val="28"/>
          <w:szCs w:val="28"/>
          <w:lang w:val="it-IT"/>
        </w:rPr>
        <w:t>Annunzio</w:t>
      </w:r>
      <w:r w:rsidRPr="00A67F09">
        <w:rPr>
          <w:rFonts w:ascii="Garamond" w:hAnsi="Garamond"/>
          <w:sz w:val="28"/>
          <w:szCs w:val="28"/>
        </w:rPr>
        <w:t xml:space="preserve"> ο οποίος τελευταία στιγμή επικαλέστηκε λόγους υγείας και δεν εμφανίστηκε. Η δικαιολογία του </w:t>
      </w:r>
      <w:r w:rsidRPr="00A67F09">
        <w:rPr>
          <w:rFonts w:ascii="Garamond" w:hAnsi="Garamond"/>
          <w:sz w:val="28"/>
          <w:szCs w:val="28"/>
          <w:lang w:val="it-IT"/>
        </w:rPr>
        <w:t>D</w:t>
      </w:r>
      <w:r w:rsidRPr="00A67F09">
        <w:rPr>
          <w:rFonts w:ascii="Garamond" w:hAnsi="Garamond"/>
          <w:sz w:val="28"/>
          <w:szCs w:val="28"/>
        </w:rPr>
        <w:t>’</w:t>
      </w:r>
      <w:r w:rsidRPr="00A67F09">
        <w:rPr>
          <w:rFonts w:ascii="Garamond" w:hAnsi="Garamond"/>
          <w:sz w:val="28"/>
          <w:szCs w:val="28"/>
          <w:lang w:val="it-IT"/>
        </w:rPr>
        <w:t>Annunzio</w:t>
      </w:r>
      <w:r w:rsidRPr="00A67F09">
        <w:rPr>
          <w:rFonts w:ascii="Garamond" w:hAnsi="Garamond"/>
          <w:sz w:val="28"/>
          <w:szCs w:val="28"/>
        </w:rPr>
        <w:t>, καθώς φαίνεται ήταν αναμενόμενη από τον οικοδεσπότη που είχε μεριμνήσει για την κατάσταση στην περίπτωση της</w:t>
      </w:r>
      <w:r w:rsidR="001B25A1">
        <w:rPr>
          <w:rFonts w:ascii="Garamond" w:hAnsi="Garamond"/>
          <w:sz w:val="28"/>
          <w:szCs w:val="28"/>
        </w:rPr>
        <w:t xml:space="preserve"> πιθανότατης απουσίας του</w:t>
      </w:r>
      <w:r w:rsidRPr="00A67F09">
        <w:rPr>
          <w:rFonts w:ascii="Garamond" w:hAnsi="Garamond"/>
          <w:sz w:val="28"/>
          <w:szCs w:val="28"/>
        </w:rPr>
        <w:t xml:space="preserve">. Τα πάντα στη συμπεριφορά του </w:t>
      </w:r>
      <w:r w:rsidRPr="00A67F09">
        <w:rPr>
          <w:rFonts w:ascii="Garamond" w:hAnsi="Garamond"/>
          <w:sz w:val="28"/>
          <w:szCs w:val="28"/>
          <w:lang w:val="it-IT"/>
        </w:rPr>
        <w:t>Niccodemi</w:t>
      </w:r>
      <w:r w:rsidRPr="00A67F09">
        <w:rPr>
          <w:rFonts w:ascii="Garamond" w:hAnsi="Garamond"/>
          <w:sz w:val="28"/>
          <w:szCs w:val="28"/>
        </w:rPr>
        <w:t xml:space="preserve">, σύμφωνα με την άποψη του </w:t>
      </w:r>
      <w:r w:rsidRPr="00A67F09">
        <w:rPr>
          <w:rFonts w:ascii="Garamond" w:hAnsi="Garamond"/>
          <w:sz w:val="28"/>
          <w:szCs w:val="28"/>
          <w:lang w:val="it-IT"/>
        </w:rPr>
        <w:t>Ojetti</w:t>
      </w:r>
      <w:r w:rsidR="00385A23">
        <w:rPr>
          <w:rFonts w:ascii="Garamond" w:hAnsi="Garamond"/>
          <w:sz w:val="28"/>
          <w:szCs w:val="28"/>
        </w:rPr>
        <w:t>,</w:t>
      </w:r>
      <w:r w:rsidRPr="00A67F09">
        <w:rPr>
          <w:rFonts w:ascii="Garamond" w:hAnsi="Garamond"/>
          <w:sz w:val="28"/>
          <w:szCs w:val="28"/>
        </w:rPr>
        <w:t xml:space="preserve"> </w:t>
      </w:r>
      <w:r w:rsidR="00385A23">
        <w:rPr>
          <w:rFonts w:ascii="Garamond" w:hAnsi="Garamond"/>
          <w:sz w:val="28"/>
          <w:szCs w:val="28"/>
        </w:rPr>
        <w:t xml:space="preserve">έδειχαν </w:t>
      </w:r>
      <w:r w:rsidRPr="00A67F09">
        <w:rPr>
          <w:rFonts w:ascii="Garamond" w:hAnsi="Garamond"/>
          <w:sz w:val="28"/>
          <w:szCs w:val="28"/>
        </w:rPr>
        <w:t xml:space="preserve">μελετημένα και προσεγμένα, τόσο στις κινήσεις του όσο και στις εκφράσεις του και στις σχέσεις του με τους ανθρώπους.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Ο </w:t>
      </w:r>
      <w:r w:rsidRPr="00A67F09">
        <w:rPr>
          <w:rFonts w:ascii="Garamond" w:hAnsi="Garamond"/>
          <w:sz w:val="28"/>
          <w:szCs w:val="28"/>
          <w:lang w:val="it-IT"/>
        </w:rPr>
        <w:t>Ojetti</w:t>
      </w:r>
      <w:r w:rsidRPr="00A67F09">
        <w:rPr>
          <w:rFonts w:ascii="Garamond" w:hAnsi="Garamond"/>
          <w:sz w:val="28"/>
          <w:szCs w:val="28"/>
        </w:rPr>
        <w:t xml:space="preserve"> αναφέρει πως ο </w:t>
      </w:r>
      <w:r w:rsidRPr="00A67F09">
        <w:rPr>
          <w:rFonts w:ascii="Garamond" w:hAnsi="Garamond"/>
          <w:sz w:val="28"/>
          <w:szCs w:val="28"/>
          <w:lang w:val="it-IT"/>
        </w:rPr>
        <w:t>Niccodemi</w:t>
      </w:r>
      <w:r w:rsidRPr="00A67F09">
        <w:rPr>
          <w:rFonts w:ascii="Garamond" w:hAnsi="Garamond"/>
          <w:sz w:val="28"/>
          <w:szCs w:val="28"/>
        </w:rPr>
        <w:t xml:space="preserve"> περιόδευσε με τον θίασό του σε Βραζιλία και Αργεν</w:t>
      </w:r>
      <w:r w:rsidR="00AA6D2B">
        <w:rPr>
          <w:rFonts w:ascii="Garamond" w:hAnsi="Garamond"/>
          <w:sz w:val="28"/>
          <w:szCs w:val="28"/>
        </w:rPr>
        <w:t>τινή ανεβάζοντας εκατόν εξήντα ι</w:t>
      </w:r>
      <w:r w:rsidRPr="00A67F09">
        <w:rPr>
          <w:rFonts w:ascii="Garamond" w:hAnsi="Garamond"/>
          <w:sz w:val="28"/>
          <w:szCs w:val="28"/>
        </w:rPr>
        <w:t>ταλικές κωμωδίες. Όμως η γνώμη του είναι ότι δεν υπήρξε ένας υποδειγματικός πρεσβευτής διότι εκείνος, όπως όλ</w:t>
      </w:r>
      <w:r w:rsidR="00B801CC">
        <w:rPr>
          <w:rFonts w:ascii="Garamond" w:hAnsi="Garamond"/>
          <w:sz w:val="28"/>
          <w:szCs w:val="28"/>
        </w:rPr>
        <w:t>οι οι άνθρωποι του θεάτρου, είχε</w:t>
      </w:r>
      <w:r w:rsidRPr="00A67F09">
        <w:rPr>
          <w:rFonts w:ascii="Garamond" w:hAnsi="Garamond"/>
          <w:sz w:val="28"/>
          <w:szCs w:val="28"/>
        </w:rPr>
        <w:t xml:space="preserve"> μάθει περισσότερο να “φαίνεται” παρά να “είναι”. Όμως, τον θεωρεί αληθινό συγγραφέα, από εκε</w:t>
      </w:r>
      <w:r w:rsidR="00B801CC">
        <w:rPr>
          <w:rFonts w:ascii="Garamond" w:hAnsi="Garamond"/>
          <w:sz w:val="28"/>
          <w:szCs w:val="28"/>
        </w:rPr>
        <w:t>ίνους που όταν περπατούν βλέπουν</w:t>
      </w:r>
      <w:r w:rsidRPr="00A67F09">
        <w:rPr>
          <w:rFonts w:ascii="Garamond" w:hAnsi="Garamond"/>
          <w:sz w:val="28"/>
          <w:szCs w:val="28"/>
        </w:rPr>
        <w:t xml:space="preserve"> να γεννιούνται δίπλα τους οι ήρωές τους, </w:t>
      </w:r>
      <w:r w:rsidRPr="00A67F09">
        <w:rPr>
          <w:rFonts w:ascii="Garamond" w:hAnsi="Garamond"/>
          <w:sz w:val="28"/>
          <w:szCs w:val="28"/>
        </w:rPr>
        <w:lastRenderedPageBreak/>
        <w:t xml:space="preserve">από εκείνους που μένουν ξάγρυπνοι για να γράψουν ένα θεατρικό κείμενο βγαλμένο </w:t>
      </w:r>
      <w:r w:rsidR="00B801CC">
        <w:rPr>
          <w:rFonts w:ascii="Garamond" w:hAnsi="Garamond"/>
          <w:sz w:val="28"/>
          <w:szCs w:val="28"/>
        </w:rPr>
        <w:t xml:space="preserve">μέσα </w:t>
      </w:r>
      <w:r w:rsidRPr="00A67F09">
        <w:rPr>
          <w:rFonts w:ascii="Garamond" w:hAnsi="Garamond"/>
          <w:sz w:val="28"/>
          <w:szCs w:val="28"/>
        </w:rPr>
        <w:t xml:space="preserve">από το ταξίδι μιας ημέρας. Η κάθε λέξη του </w:t>
      </w:r>
      <w:r w:rsidRPr="00A67F09">
        <w:rPr>
          <w:rFonts w:ascii="Garamond" w:hAnsi="Garamond"/>
          <w:sz w:val="28"/>
          <w:szCs w:val="28"/>
          <w:lang w:val="it-IT"/>
        </w:rPr>
        <w:t>Ojetti</w:t>
      </w:r>
      <w:r w:rsidRPr="00A67F09">
        <w:rPr>
          <w:rFonts w:ascii="Garamond" w:hAnsi="Garamond"/>
          <w:sz w:val="28"/>
          <w:szCs w:val="28"/>
        </w:rPr>
        <w:t xml:space="preserve"> </w:t>
      </w:r>
      <w:r w:rsidR="00EE138C">
        <w:rPr>
          <w:rFonts w:ascii="Garamond" w:hAnsi="Garamond"/>
          <w:sz w:val="28"/>
          <w:szCs w:val="28"/>
        </w:rPr>
        <w:t xml:space="preserve">προέρχεται </w:t>
      </w:r>
      <w:r w:rsidRPr="00A67F09">
        <w:rPr>
          <w:rFonts w:ascii="Garamond" w:hAnsi="Garamond"/>
          <w:sz w:val="28"/>
          <w:szCs w:val="28"/>
        </w:rPr>
        <w:t xml:space="preserve">από την προσωπική του σχέση με τον συγγραφέα και γράφεται για να αποδείξει το γεγονός ότι ο </w:t>
      </w:r>
      <w:r w:rsidRPr="00A67F09">
        <w:rPr>
          <w:rFonts w:ascii="Garamond" w:hAnsi="Garamond"/>
          <w:sz w:val="28"/>
          <w:szCs w:val="28"/>
          <w:lang w:val="it-IT"/>
        </w:rPr>
        <w:t>Niccodemi</w:t>
      </w:r>
      <w:r w:rsidRPr="00A67F09">
        <w:rPr>
          <w:rFonts w:ascii="Garamond" w:hAnsi="Garamond"/>
          <w:sz w:val="28"/>
          <w:szCs w:val="28"/>
        </w:rPr>
        <w:t xml:space="preserve"> υπήρξε ένας αληθινός </w:t>
      </w:r>
      <w:r w:rsidR="00EE138C">
        <w:rPr>
          <w:rFonts w:ascii="Garamond" w:hAnsi="Garamond"/>
          <w:sz w:val="28"/>
          <w:szCs w:val="28"/>
        </w:rPr>
        <w:t>θεατράνθρωπος</w:t>
      </w:r>
      <w:r w:rsidRPr="00A67F09">
        <w:rPr>
          <w:rFonts w:ascii="Garamond" w:hAnsi="Garamond"/>
          <w:sz w:val="28"/>
          <w:szCs w:val="28"/>
        </w:rPr>
        <w:t xml:space="preserve"> και ένας από τους ικανότερους θεατρικούς συγγραφείς της εποχής του.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Η φήμη του εξακολουθεί να διατηρείται για αρκετά χρόνια μετά τον θάνατό του, εφόσον έργα, όπως </w:t>
      </w:r>
      <w:r w:rsidRPr="00A67F09">
        <w:rPr>
          <w:rFonts w:ascii="Garamond" w:hAnsi="Garamond"/>
          <w:i/>
          <w:sz w:val="28"/>
          <w:szCs w:val="28"/>
        </w:rPr>
        <w:t>Η δασκαλίτσα</w:t>
      </w:r>
      <w:r w:rsidRPr="00A67F09">
        <w:rPr>
          <w:rFonts w:ascii="Garamond" w:hAnsi="Garamond"/>
          <w:sz w:val="28"/>
          <w:szCs w:val="28"/>
        </w:rPr>
        <w:t xml:space="preserve"> και </w:t>
      </w:r>
      <w:r w:rsidRPr="00A67F09">
        <w:rPr>
          <w:rFonts w:ascii="Garamond" w:hAnsi="Garamond"/>
          <w:i/>
          <w:sz w:val="28"/>
          <w:szCs w:val="28"/>
        </w:rPr>
        <w:t>Το κουρέλι</w:t>
      </w:r>
      <w:r w:rsidRPr="00A67F09">
        <w:rPr>
          <w:rFonts w:ascii="Garamond" w:hAnsi="Garamond"/>
          <w:sz w:val="28"/>
          <w:szCs w:val="28"/>
        </w:rPr>
        <w:t xml:space="preserve"> συνεχίζουν να βλέπουν τα φώτα της σκηνής με μεγάλη επιτυχία, από σπουδαίες πρωταγωνίστριες.</w:t>
      </w:r>
      <w:r w:rsidRPr="00A67F09">
        <w:rPr>
          <w:rStyle w:val="a7"/>
          <w:rFonts w:ascii="Garamond" w:hAnsi="Garamond"/>
          <w:sz w:val="28"/>
          <w:szCs w:val="28"/>
        </w:rPr>
        <w:footnoteReference w:id="491"/>
      </w:r>
      <w:r w:rsidRPr="00A67F09">
        <w:rPr>
          <w:rFonts w:ascii="Garamond" w:hAnsi="Garamond"/>
          <w:sz w:val="28"/>
          <w:szCs w:val="28"/>
        </w:rPr>
        <w:t xml:space="preserve"> Με το πέρασμα των ετών όμως, το όνομά του παύει να ακούγεται όπως παλιά και να γράφεται στις σελίδες των βιβλίων που αφορούν στο θέατρο. Τον 21</w:t>
      </w:r>
      <w:r w:rsidRPr="00A67F09">
        <w:rPr>
          <w:rFonts w:ascii="Garamond" w:hAnsi="Garamond"/>
          <w:sz w:val="28"/>
          <w:szCs w:val="28"/>
          <w:vertAlign w:val="superscript"/>
        </w:rPr>
        <w:t>ο</w:t>
      </w:r>
      <w:r w:rsidRPr="00A67F09">
        <w:rPr>
          <w:rFonts w:ascii="Garamond" w:hAnsi="Garamond"/>
          <w:sz w:val="28"/>
          <w:szCs w:val="28"/>
        </w:rPr>
        <w:t xml:space="preserve"> αιώνα πλέον, το όνομά του μνημονεύεται συνήθως έχον</w:t>
      </w:r>
      <w:r w:rsidR="00AA6D2B">
        <w:rPr>
          <w:rFonts w:ascii="Garamond" w:hAnsi="Garamond"/>
          <w:sz w:val="28"/>
          <w:szCs w:val="28"/>
        </w:rPr>
        <w:t xml:space="preserve">τας ως αφορμή τις πρώτες </w:t>
      </w:r>
      <w:r w:rsidRPr="00A67F09">
        <w:rPr>
          <w:rFonts w:ascii="Garamond" w:hAnsi="Garamond"/>
          <w:sz w:val="28"/>
          <w:szCs w:val="28"/>
        </w:rPr>
        <w:t xml:space="preserve">παραστάσεις των έργων του </w:t>
      </w:r>
      <w:r w:rsidRPr="00A67F09">
        <w:rPr>
          <w:rFonts w:ascii="Garamond" w:hAnsi="Garamond"/>
          <w:sz w:val="28"/>
          <w:szCs w:val="28"/>
          <w:lang w:val="it-IT"/>
        </w:rPr>
        <w:t>Pirandello</w:t>
      </w:r>
      <w:r w:rsidRPr="00A67F09">
        <w:rPr>
          <w:rFonts w:ascii="Garamond" w:hAnsi="Garamond"/>
          <w:sz w:val="28"/>
          <w:szCs w:val="28"/>
        </w:rPr>
        <w:t>.</w:t>
      </w:r>
      <w:r w:rsidRPr="00A67F09">
        <w:rPr>
          <w:rStyle w:val="a7"/>
          <w:rFonts w:ascii="Garamond" w:hAnsi="Garamond"/>
          <w:sz w:val="28"/>
          <w:szCs w:val="28"/>
        </w:rPr>
        <w:footnoteReference w:id="492"/>
      </w:r>
      <w:r w:rsidRPr="00A67F09">
        <w:rPr>
          <w:rFonts w:ascii="Garamond" w:hAnsi="Garamond"/>
          <w:sz w:val="28"/>
          <w:szCs w:val="28"/>
        </w:rPr>
        <w:t xml:space="preserve"> Ο </w:t>
      </w:r>
      <w:r w:rsidRPr="00A67F09">
        <w:rPr>
          <w:rFonts w:ascii="Garamond" w:hAnsi="Garamond"/>
          <w:sz w:val="28"/>
          <w:szCs w:val="28"/>
          <w:lang w:val="it-IT"/>
        </w:rPr>
        <w:t>Paolo</w:t>
      </w:r>
      <w:r w:rsidRPr="00A67F09">
        <w:rPr>
          <w:rFonts w:ascii="Garamond" w:hAnsi="Garamond"/>
          <w:sz w:val="28"/>
          <w:szCs w:val="28"/>
        </w:rPr>
        <w:t xml:space="preserve"> </w:t>
      </w:r>
      <w:r w:rsidRPr="00A67F09">
        <w:rPr>
          <w:rFonts w:ascii="Garamond" w:hAnsi="Garamond"/>
          <w:sz w:val="28"/>
          <w:szCs w:val="28"/>
          <w:lang w:val="it-IT"/>
        </w:rPr>
        <w:t>Puppa</w:t>
      </w:r>
      <w:r w:rsidRPr="00A67F09">
        <w:rPr>
          <w:rFonts w:ascii="Garamond" w:hAnsi="Garamond"/>
          <w:sz w:val="28"/>
          <w:szCs w:val="28"/>
        </w:rPr>
        <w:t xml:space="preserve"> συγκαταλέγει το όνομα του </w:t>
      </w:r>
      <w:r w:rsidRPr="00A67F09">
        <w:rPr>
          <w:rFonts w:ascii="Garamond" w:hAnsi="Garamond"/>
          <w:sz w:val="28"/>
          <w:szCs w:val="28"/>
          <w:lang w:val="it-IT"/>
        </w:rPr>
        <w:t>Niccodemi</w:t>
      </w:r>
      <w:r w:rsidR="00AA6D2B">
        <w:rPr>
          <w:rFonts w:ascii="Garamond" w:hAnsi="Garamond"/>
          <w:sz w:val="28"/>
          <w:szCs w:val="28"/>
        </w:rPr>
        <w:t xml:space="preserve"> μεταξύ των “ανανεωτών” του ι</w:t>
      </w:r>
      <w:r w:rsidRPr="00A67F09">
        <w:rPr>
          <w:rFonts w:ascii="Garamond" w:hAnsi="Garamond"/>
          <w:sz w:val="28"/>
          <w:szCs w:val="28"/>
        </w:rPr>
        <w:t xml:space="preserve">ταλικού θεάτρου των αρχών του 20ού αιώνα, </w:t>
      </w:r>
      <w:r w:rsidR="00AA6D2B">
        <w:rPr>
          <w:rFonts w:ascii="Garamond" w:hAnsi="Garamond"/>
          <w:sz w:val="28"/>
          <w:szCs w:val="28"/>
        </w:rPr>
        <w:t>πλάι σε αυτό του</w:t>
      </w:r>
      <w:r w:rsidRPr="00A67F09">
        <w:rPr>
          <w:rFonts w:ascii="Garamond" w:hAnsi="Garamond"/>
          <w:sz w:val="28"/>
          <w:szCs w:val="28"/>
        </w:rPr>
        <w:t xml:space="preserve"> Gabriele </w:t>
      </w:r>
      <w:r w:rsidRPr="00A67F09">
        <w:rPr>
          <w:rFonts w:ascii="Garamond" w:hAnsi="Garamond"/>
          <w:sz w:val="28"/>
          <w:szCs w:val="28"/>
          <w:lang w:val="it-IT"/>
        </w:rPr>
        <w:t>D</w:t>
      </w:r>
      <w:r w:rsidRPr="00A67F09">
        <w:rPr>
          <w:rFonts w:ascii="Garamond" w:hAnsi="Garamond"/>
          <w:sz w:val="28"/>
          <w:szCs w:val="28"/>
        </w:rPr>
        <w:t>’</w:t>
      </w:r>
      <w:r w:rsidRPr="00A67F09">
        <w:rPr>
          <w:rFonts w:ascii="Garamond" w:hAnsi="Garamond"/>
          <w:sz w:val="28"/>
          <w:szCs w:val="28"/>
          <w:lang w:val="it-IT"/>
        </w:rPr>
        <w:t>Annunzio</w:t>
      </w:r>
      <w:r w:rsidR="00AA6D2B">
        <w:rPr>
          <w:rFonts w:ascii="Garamond" w:hAnsi="Garamond"/>
          <w:sz w:val="28"/>
          <w:szCs w:val="28"/>
        </w:rPr>
        <w:t>, του Marco Praga και του</w:t>
      </w:r>
      <w:r w:rsidRPr="00A67F09">
        <w:rPr>
          <w:rFonts w:ascii="Garamond" w:hAnsi="Garamond"/>
          <w:sz w:val="28"/>
          <w:szCs w:val="28"/>
        </w:rPr>
        <w:t xml:space="preserve"> </w:t>
      </w:r>
      <w:r w:rsidRPr="00A67F09">
        <w:rPr>
          <w:rFonts w:ascii="Garamond" w:hAnsi="Garamond"/>
          <w:sz w:val="28"/>
          <w:szCs w:val="28"/>
          <w:lang w:val="it-IT"/>
        </w:rPr>
        <w:t>Luigi</w:t>
      </w:r>
      <w:r w:rsidRPr="00A67F09">
        <w:rPr>
          <w:rFonts w:ascii="Garamond" w:hAnsi="Garamond"/>
          <w:sz w:val="28"/>
          <w:szCs w:val="28"/>
        </w:rPr>
        <w:t xml:space="preserve"> </w:t>
      </w:r>
      <w:r w:rsidRPr="00A67F09">
        <w:rPr>
          <w:rFonts w:ascii="Garamond" w:hAnsi="Garamond"/>
          <w:sz w:val="28"/>
          <w:szCs w:val="28"/>
          <w:lang w:val="it-IT"/>
        </w:rPr>
        <w:t>Pirandello</w:t>
      </w:r>
      <w:r w:rsidRPr="00A67F09">
        <w:rPr>
          <w:rFonts w:ascii="Garamond" w:hAnsi="Garamond"/>
          <w:sz w:val="28"/>
          <w:szCs w:val="28"/>
        </w:rPr>
        <w:t>.</w:t>
      </w:r>
      <w:r w:rsidRPr="00A67F09">
        <w:rPr>
          <w:rStyle w:val="a7"/>
          <w:rFonts w:ascii="Garamond" w:hAnsi="Garamond"/>
          <w:sz w:val="28"/>
          <w:szCs w:val="28"/>
        </w:rPr>
        <w:footnoteReference w:id="493"/>
      </w:r>
      <w:r w:rsidRPr="00A67F09">
        <w:rPr>
          <w:rFonts w:ascii="Garamond" w:hAnsi="Garamond"/>
          <w:sz w:val="28"/>
          <w:szCs w:val="28"/>
        </w:rPr>
        <w:t xml:space="preserve"> Επισημαίνει το γεγονός ότι ο </w:t>
      </w:r>
      <w:r w:rsidRPr="00A67F09">
        <w:rPr>
          <w:rFonts w:ascii="Garamond" w:hAnsi="Garamond"/>
          <w:sz w:val="28"/>
          <w:szCs w:val="28"/>
          <w:lang w:val="it-IT"/>
        </w:rPr>
        <w:t>Niccodemi</w:t>
      </w:r>
      <w:r w:rsidRPr="00A67F09">
        <w:rPr>
          <w:rFonts w:ascii="Garamond" w:hAnsi="Garamond"/>
          <w:sz w:val="28"/>
          <w:szCs w:val="28"/>
        </w:rPr>
        <w:t xml:space="preserve"> με τον θίασό του τη δεκαετία του ´20 διέγραψε σημαντική πορεία στα θεατρικά πράγματα της χώρας του ανεβάζοντας πρωτοποριακά έργα μοντέρνου ρεπερτορίου.</w:t>
      </w:r>
      <w:r w:rsidRPr="00A67F09">
        <w:rPr>
          <w:rStyle w:val="a7"/>
          <w:rFonts w:ascii="Garamond" w:hAnsi="Garamond"/>
          <w:sz w:val="28"/>
          <w:szCs w:val="28"/>
        </w:rPr>
        <w:footnoteReference w:id="494"/>
      </w:r>
      <w:r w:rsidRPr="00A67F09">
        <w:rPr>
          <w:rFonts w:ascii="Garamond" w:hAnsi="Garamond"/>
          <w:sz w:val="28"/>
          <w:szCs w:val="28"/>
        </w:rPr>
        <w:t xml:space="preserve"> </w:t>
      </w:r>
      <w:r w:rsidRPr="00A67F09">
        <w:rPr>
          <w:rFonts w:ascii="Garamond" w:hAnsi="Garamond"/>
          <w:sz w:val="28"/>
          <w:szCs w:val="28"/>
          <w:lang w:val="it-IT"/>
        </w:rPr>
        <w:t>O</w:t>
      </w:r>
      <w:r w:rsidRPr="00A67F09">
        <w:rPr>
          <w:rFonts w:ascii="Garamond" w:hAnsi="Garamond"/>
          <w:sz w:val="28"/>
          <w:szCs w:val="28"/>
        </w:rPr>
        <w:t xml:space="preserve"> Andrea Bisicchia σε μελέτη του μιλώ</w:t>
      </w:r>
      <w:r w:rsidR="00AA6D2B">
        <w:rPr>
          <w:rFonts w:ascii="Garamond" w:hAnsi="Garamond"/>
          <w:sz w:val="28"/>
          <w:szCs w:val="28"/>
        </w:rPr>
        <w:t>ντας για την πρωτοπορία στο ι</w:t>
      </w:r>
      <w:r w:rsidRPr="00A67F09">
        <w:rPr>
          <w:rFonts w:ascii="Garamond" w:hAnsi="Garamond"/>
          <w:sz w:val="28"/>
          <w:szCs w:val="28"/>
        </w:rPr>
        <w:t xml:space="preserve">ταλικό θέατρο αναφέρει τον </w:t>
      </w:r>
      <w:r w:rsidRPr="00A67F09">
        <w:rPr>
          <w:rFonts w:ascii="Garamond" w:hAnsi="Garamond"/>
          <w:sz w:val="28"/>
          <w:szCs w:val="28"/>
          <w:lang w:val="it-IT"/>
        </w:rPr>
        <w:t>Niccodemi</w:t>
      </w:r>
      <w:r w:rsidR="00AA6D2B">
        <w:rPr>
          <w:rFonts w:ascii="Garamond" w:hAnsi="Garamond"/>
          <w:sz w:val="28"/>
          <w:szCs w:val="28"/>
        </w:rPr>
        <w:t xml:space="preserve"> μαζί με τον</w:t>
      </w:r>
      <w:r w:rsidRPr="00A67F09">
        <w:rPr>
          <w:rFonts w:ascii="Garamond" w:hAnsi="Garamond"/>
          <w:sz w:val="28"/>
          <w:szCs w:val="28"/>
        </w:rPr>
        <w:t xml:space="preserve"> </w:t>
      </w:r>
      <w:r w:rsidRPr="00A67F09">
        <w:rPr>
          <w:rFonts w:ascii="Garamond" w:hAnsi="Garamond"/>
          <w:sz w:val="28"/>
          <w:szCs w:val="28"/>
          <w:lang w:val="it-IT"/>
        </w:rPr>
        <w:t>Marco</w:t>
      </w:r>
      <w:r w:rsidRPr="00A67F09">
        <w:rPr>
          <w:rFonts w:ascii="Garamond" w:hAnsi="Garamond"/>
          <w:sz w:val="28"/>
          <w:szCs w:val="28"/>
        </w:rPr>
        <w:t xml:space="preserve"> </w:t>
      </w:r>
      <w:r w:rsidRPr="00A67F09">
        <w:rPr>
          <w:rFonts w:ascii="Garamond" w:hAnsi="Garamond"/>
          <w:sz w:val="28"/>
          <w:szCs w:val="28"/>
          <w:lang w:val="it-IT"/>
        </w:rPr>
        <w:t>Praga</w:t>
      </w:r>
      <w:r w:rsidR="00AA6D2B">
        <w:rPr>
          <w:rFonts w:ascii="Garamond" w:hAnsi="Garamond"/>
          <w:sz w:val="28"/>
          <w:szCs w:val="28"/>
        </w:rPr>
        <w:t>, τον</w:t>
      </w:r>
      <w:r w:rsidRPr="00A67F09">
        <w:rPr>
          <w:rFonts w:ascii="Garamond" w:hAnsi="Garamond"/>
          <w:sz w:val="28"/>
          <w:szCs w:val="28"/>
        </w:rPr>
        <w:t xml:space="preserve"> </w:t>
      </w:r>
      <w:r w:rsidRPr="00A67F09">
        <w:rPr>
          <w:rFonts w:ascii="Garamond" w:hAnsi="Garamond"/>
          <w:sz w:val="28"/>
          <w:szCs w:val="28"/>
          <w:lang w:val="it-IT"/>
        </w:rPr>
        <w:t>Roberto</w:t>
      </w:r>
      <w:r w:rsidRPr="00A67F09">
        <w:rPr>
          <w:rFonts w:ascii="Garamond" w:hAnsi="Garamond"/>
          <w:sz w:val="28"/>
          <w:szCs w:val="28"/>
        </w:rPr>
        <w:t xml:space="preserve"> </w:t>
      </w:r>
      <w:r w:rsidRPr="00A67F09">
        <w:rPr>
          <w:rFonts w:ascii="Garamond" w:hAnsi="Garamond"/>
          <w:sz w:val="28"/>
          <w:szCs w:val="28"/>
          <w:lang w:val="it-IT"/>
        </w:rPr>
        <w:t>Bracco</w:t>
      </w:r>
      <w:r w:rsidR="00AA6D2B">
        <w:rPr>
          <w:rFonts w:ascii="Garamond" w:hAnsi="Garamond"/>
          <w:sz w:val="28"/>
          <w:szCs w:val="28"/>
        </w:rPr>
        <w:t>, τον</w:t>
      </w:r>
      <w:r w:rsidRPr="00A67F09">
        <w:rPr>
          <w:rFonts w:ascii="Garamond" w:hAnsi="Garamond"/>
          <w:sz w:val="28"/>
          <w:szCs w:val="28"/>
        </w:rPr>
        <w:t xml:space="preserve"> </w:t>
      </w:r>
      <w:r w:rsidR="00AA6D2B">
        <w:rPr>
          <w:rFonts w:ascii="Garamond" w:hAnsi="Garamond"/>
          <w:sz w:val="28"/>
          <w:szCs w:val="28"/>
          <w:lang w:val="it-IT"/>
        </w:rPr>
        <w:t>Se</w:t>
      </w:r>
      <w:r w:rsidRPr="00A67F09">
        <w:rPr>
          <w:rFonts w:ascii="Garamond" w:hAnsi="Garamond"/>
          <w:sz w:val="28"/>
          <w:szCs w:val="28"/>
          <w:lang w:val="it-IT"/>
        </w:rPr>
        <w:t>m</w:t>
      </w:r>
      <w:r w:rsidRPr="00A67F09">
        <w:rPr>
          <w:rFonts w:ascii="Garamond" w:hAnsi="Garamond"/>
          <w:sz w:val="28"/>
          <w:szCs w:val="28"/>
        </w:rPr>
        <w:t xml:space="preserve"> </w:t>
      </w:r>
      <w:r w:rsidRPr="00A67F09">
        <w:rPr>
          <w:rFonts w:ascii="Garamond" w:hAnsi="Garamond"/>
          <w:sz w:val="28"/>
          <w:szCs w:val="28"/>
          <w:lang w:val="it-IT"/>
        </w:rPr>
        <w:t>Benelli</w:t>
      </w:r>
      <w:r w:rsidR="00AA6D2B">
        <w:rPr>
          <w:rFonts w:ascii="Garamond" w:hAnsi="Garamond"/>
          <w:sz w:val="28"/>
          <w:szCs w:val="28"/>
        </w:rPr>
        <w:t xml:space="preserve"> και τον</w:t>
      </w:r>
      <w:r w:rsidRPr="00A67F09">
        <w:rPr>
          <w:rFonts w:ascii="Garamond" w:hAnsi="Garamond"/>
          <w:sz w:val="28"/>
          <w:szCs w:val="28"/>
        </w:rPr>
        <w:t xml:space="preserve"> </w:t>
      </w:r>
      <w:r w:rsidRPr="00A67F09">
        <w:rPr>
          <w:rFonts w:ascii="Garamond" w:hAnsi="Garamond"/>
          <w:sz w:val="28"/>
          <w:szCs w:val="28"/>
          <w:lang w:val="it-IT"/>
        </w:rPr>
        <w:t>Luigi</w:t>
      </w:r>
      <w:r w:rsidRPr="00A67F09">
        <w:rPr>
          <w:rFonts w:ascii="Garamond" w:hAnsi="Garamond"/>
          <w:sz w:val="28"/>
          <w:szCs w:val="28"/>
        </w:rPr>
        <w:t xml:space="preserve"> </w:t>
      </w:r>
      <w:r w:rsidRPr="00A67F09">
        <w:rPr>
          <w:rFonts w:ascii="Garamond" w:hAnsi="Garamond"/>
          <w:sz w:val="28"/>
          <w:szCs w:val="28"/>
          <w:lang w:val="it-IT"/>
        </w:rPr>
        <w:t>Morselli</w:t>
      </w:r>
      <w:r w:rsidRPr="00A67F09">
        <w:rPr>
          <w:rFonts w:ascii="Garamond" w:hAnsi="Garamond"/>
          <w:sz w:val="28"/>
          <w:szCs w:val="28"/>
        </w:rPr>
        <w:t>.</w:t>
      </w:r>
      <w:r w:rsidRPr="00A67F09">
        <w:rPr>
          <w:rStyle w:val="a7"/>
          <w:rFonts w:ascii="Garamond" w:hAnsi="Garamond"/>
          <w:sz w:val="28"/>
          <w:szCs w:val="28"/>
        </w:rPr>
        <w:footnoteReference w:id="495"/>
      </w:r>
      <w:r w:rsidRPr="00A67F09">
        <w:rPr>
          <w:rFonts w:ascii="Garamond" w:hAnsi="Garamond"/>
          <w:sz w:val="28"/>
          <w:szCs w:val="28"/>
        </w:rPr>
        <w:t xml:space="preserve"> </w:t>
      </w:r>
    </w:p>
    <w:p w:rsidR="00CA7991" w:rsidRPr="00A67F09" w:rsidRDefault="00CA7991" w:rsidP="001B596D">
      <w:pPr>
        <w:pStyle w:val="ac"/>
        <w:spacing w:after="0"/>
        <w:jc w:val="both"/>
        <w:rPr>
          <w:rFonts w:ascii="Garamond" w:hAnsi="Garamond"/>
          <w:sz w:val="28"/>
          <w:szCs w:val="28"/>
        </w:rPr>
      </w:pPr>
      <w:r w:rsidRPr="00A67F09">
        <w:rPr>
          <w:rFonts w:ascii="Garamond" w:hAnsi="Garamond"/>
          <w:sz w:val="28"/>
          <w:szCs w:val="28"/>
        </w:rPr>
        <w:t xml:space="preserve">Τα έργα του δημιουργημένα </w:t>
      </w:r>
      <w:r w:rsidR="00EE138C">
        <w:rPr>
          <w:rFonts w:ascii="Garamond" w:hAnsi="Garamond"/>
          <w:sz w:val="28"/>
          <w:szCs w:val="28"/>
        </w:rPr>
        <w:t>στα τέλη της</w:t>
      </w:r>
      <w:r w:rsidRPr="00A67F09">
        <w:rPr>
          <w:rFonts w:ascii="Garamond" w:hAnsi="Garamond"/>
          <w:sz w:val="28"/>
          <w:szCs w:val="28"/>
        </w:rPr>
        <w:t xml:space="preserve"> εποχής του βερισμού φέρουν τις απηχήσεις του γαλλικού δράματος του 19</w:t>
      </w:r>
      <w:r w:rsidRPr="00A67F09">
        <w:rPr>
          <w:rFonts w:ascii="Garamond" w:hAnsi="Garamond"/>
          <w:sz w:val="28"/>
          <w:szCs w:val="28"/>
          <w:vertAlign w:val="superscript"/>
        </w:rPr>
        <w:t>ου</w:t>
      </w:r>
      <w:r w:rsidRPr="00A67F09">
        <w:rPr>
          <w:rFonts w:ascii="Garamond" w:hAnsi="Garamond"/>
          <w:sz w:val="28"/>
          <w:szCs w:val="28"/>
        </w:rPr>
        <w:t xml:space="preserve"> αιώνα ―</w:t>
      </w:r>
      <w:r w:rsidRPr="00A67F09">
        <w:rPr>
          <w:rFonts w:ascii="Garamond" w:hAnsi="Garamond"/>
          <w:sz w:val="28"/>
          <w:szCs w:val="28"/>
          <w:lang w:val="it-IT"/>
        </w:rPr>
        <w:t>th</w:t>
      </w:r>
      <w:r w:rsidRPr="00A67F09">
        <w:rPr>
          <w:rFonts w:ascii="Garamond" w:hAnsi="Garamond"/>
          <w:sz w:val="28"/>
          <w:szCs w:val="28"/>
        </w:rPr>
        <w:t>éâ</w:t>
      </w:r>
      <w:r w:rsidRPr="00A67F09">
        <w:rPr>
          <w:rFonts w:ascii="Garamond" w:hAnsi="Garamond"/>
          <w:sz w:val="28"/>
          <w:szCs w:val="28"/>
          <w:lang w:val="it-IT"/>
        </w:rPr>
        <w:t>tre</w:t>
      </w:r>
      <w:r w:rsidRPr="00A67F09">
        <w:rPr>
          <w:rFonts w:ascii="Garamond" w:hAnsi="Garamond"/>
          <w:sz w:val="28"/>
          <w:szCs w:val="28"/>
        </w:rPr>
        <w:t xml:space="preserve"> </w:t>
      </w:r>
      <w:r w:rsidRPr="00A67F09">
        <w:rPr>
          <w:rFonts w:ascii="Garamond" w:hAnsi="Garamond"/>
          <w:sz w:val="28"/>
          <w:szCs w:val="28"/>
          <w:lang w:val="it-IT"/>
        </w:rPr>
        <w:t>boulevardier</w:t>
      </w:r>
      <w:r w:rsidRPr="00A67F09">
        <w:rPr>
          <w:rFonts w:ascii="Garamond" w:hAnsi="Garamond"/>
          <w:sz w:val="28"/>
          <w:szCs w:val="28"/>
        </w:rPr>
        <w:t xml:space="preserve">― και του έργου του </w:t>
      </w:r>
      <w:r w:rsidRPr="00A67F09">
        <w:rPr>
          <w:rFonts w:ascii="Garamond" w:hAnsi="Garamond"/>
          <w:sz w:val="28"/>
          <w:szCs w:val="28"/>
          <w:lang w:val="it-IT"/>
        </w:rPr>
        <w:t>Bernstein</w:t>
      </w:r>
      <w:r w:rsidRPr="00A67F09">
        <w:rPr>
          <w:rFonts w:ascii="Garamond" w:hAnsi="Garamond"/>
          <w:sz w:val="28"/>
          <w:szCs w:val="28"/>
        </w:rPr>
        <w:t xml:space="preserve">, ενώ βρίσκονται στο μεταίχμιο του αστικού δράματος και του γκροτέσκου θεάτρου, καθώς παντρεύουν τόσο τα κοινωνικο-κριτικά στοιχεία του πρώτου όσο και τα τραγικοκωμικά του δευτέρου. Το βασικό χαρακτηριστικό της γραφής του είναι δύσκολο να προσδιοριστεί εφόσον </w:t>
      </w:r>
      <w:r w:rsidR="00B801CC">
        <w:rPr>
          <w:rFonts w:ascii="Garamond" w:hAnsi="Garamond"/>
          <w:sz w:val="28"/>
          <w:szCs w:val="28"/>
        </w:rPr>
        <w:t xml:space="preserve">ακουμπά </w:t>
      </w:r>
      <w:r w:rsidRPr="00A67F09">
        <w:rPr>
          <w:rFonts w:ascii="Garamond" w:hAnsi="Garamond"/>
          <w:sz w:val="28"/>
          <w:szCs w:val="28"/>
        </w:rPr>
        <w:t xml:space="preserve">φανερά σε ποικίλα αισθητικά ρεύματα, τόσο του παρελθόντος όσο και σύγχρονα. Δεν λείπουν στοιχεία από τον ρομαντικό, τον ρεαλισμό, τον νατουραλισμό, τον συμβολισμό, τον εξπρεσιονισμό, τον </w:t>
      </w:r>
      <w:r w:rsidRPr="00B5481D">
        <w:rPr>
          <w:rFonts w:ascii="Garamond" w:hAnsi="Garamond"/>
          <w:sz w:val="28"/>
          <w:szCs w:val="28"/>
          <w:lang w:val="it-IT"/>
        </w:rPr>
        <w:t>umorismo</w:t>
      </w:r>
      <w:r w:rsidRPr="00A67F09">
        <w:rPr>
          <w:rFonts w:ascii="Garamond" w:hAnsi="Garamond"/>
          <w:sz w:val="28"/>
          <w:szCs w:val="28"/>
        </w:rPr>
        <w:t xml:space="preserve"> ή από τις τάσεις του </w:t>
      </w:r>
      <w:r w:rsidRPr="00A67F09">
        <w:rPr>
          <w:rFonts w:ascii="Garamond" w:hAnsi="Garamond"/>
          <w:sz w:val="28"/>
          <w:szCs w:val="28"/>
          <w:lang w:val="it-IT"/>
        </w:rPr>
        <w:t>intimismo</w:t>
      </w:r>
      <w:r w:rsidR="004C12D8">
        <w:rPr>
          <w:rFonts w:ascii="Garamond" w:hAnsi="Garamond"/>
          <w:sz w:val="28"/>
          <w:szCs w:val="28"/>
        </w:rPr>
        <w:t xml:space="preserve"> </w:t>
      </w:r>
      <w:r w:rsidRPr="00A67F09">
        <w:rPr>
          <w:rFonts w:ascii="Garamond" w:hAnsi="Garamond"/>
          <w:sz w:val="28"/>
          <w:szCs w:val="28"/>
        </w:rPr>
        <w:t xml:space="preserve">και του </w:t>
      </w:r>
      <w:r w:rsidRPr="00A67F09">
        <w:rPr>
          <w:rFonts w:ascii="Garamond" w:hAnsi="Garamond"/>
          <w:sz w:val="28"/>
          <w:szCs w:val="28"/>
          <w:lang w:val="it-IT"/>
        </w:rPr>
        <w:t>crepuscolarismo</w:t>
      </w:r>
      <w:r w:rsidRPr="00A67F09">
        <w:rPr>
          <w:rFonts w:ascii="Garamond" w:hAnsi="Garamond"/>
          <w:sz w:val="28"/>
          <w:szCs w:val="28"/>
        </w:rPr>
        <w:t>.</w:t>
      </w:r>
      <w:r w:rsidRPr="00A67F09">
        <w:rPr>
          <w:rStyle w:val="a7"/>
          <w:rFonts w:ascii="Garamond" w:hAnsi="Garamond"/>
          <w:sz w:val="28"/>
          <w:szCs w:val="28"/>
        </w:rPr>
        <w:footnoteReference w:id="496"/>
      </w:r>
      <w:r w:rsidRPr="00A67F09">
        <w:rPr>
          <w:rFonts w:ascii="Garamond" w:hAnsi="Garamond"/>
          <w:sz w:val="28"/>
          <w:szCs w:val="28"/>
        </w:rPr>
        <w:t xml:space="preserve"> Η μεγάλη του λαϊκή επιτυχία </w:t>
      </w:r>
      <w:r w:rsidRPr="00A67F09">
        <w:rPr>
          <w:rFonts w:ascii="Garamond" w:hAnsi="Garamond"/>
          <w:sz w:val="28"/>
          <w:szCs w:val="28"/>
        </w:rPr>
        <w:lastRenderedPageBreak/>
        <w:t>έγκειται στο γεγονός ότι κατάφερε να παντρέψει αρμονικά</w:t>
      </w:r>
      <w:r w:rsidR="00B801CC">
        <w:rPr>
          <w:rFonts w:ascii="Garamond" w:hAnsi="Garamond"/>
          <w:sz w:val="28"/>
          <w:szCs w:val="28"/>
        </w:rPr>
        <w:t>,</w:t>
      </w:r>
      <w:r w:rsidRPr="00A67F09">
        <w:rPr>
          <w:rFonts w:ascii="Garamond" w:hAnsi="Garamond"/>
          <w:sz w:val="28"/>
          <w:szCs w:val="28"/>
        </w:rPr>
        <w:t xml:space="preserve"> ανόμοια καλλιτεχνικά και αισθητικά χαρακτηριστικά βρίσκοντας απήχηση σε κάθε είδους αναζήτηση. Η βαθειά μελέτη του και</w:t>
      </w:r>
      <w:r w:rsidR="00AA6D2B">
        <w:rPr>
          <w:rFonts w:ascii="Garamond" w:hAnsi="Garamond"/>
          <w:sz w:val="28"/>
          <w:szCs w:val="28"/>
        </w:rPr>
        <w:t>,</w:t>
      </w:r>
      <w:r w:rsidRPr="00A67F09">
        <w:rPr>
          <w:rFonts w:ascii="Garamond" w:hAnsi="Garamond"/>
          <w:sz w:val="28"/>
          <w:szCs w:val="28"/>
        </w:rPr>
        <w:t xml:space="preserve"> κατ’ επέκταση</w:t>
      </w:r>
      <w:r w:rsidR="00AA6D2B">
        <w:rPr>
          <w:rFonts w:ascii="Garamond" w:hAnsi="Garamond"/>
          <w:sz w:val="28"/>
          <w:szCs w:val="28"/>
        </w:rPr>
        <w:t>,</w:t>
      </w:r>
      <w:r w:rsidRPr="00A67F09">
        <w:rPr>
          <w:rFonts w:ascii="Garamond" w:hAnsi="Garamond"/>
          <w:sz w:val="28"/>
          <w:szCs w:val="28"/>
        </w:rPr>
        <w:t xml:space="preserve"> οι γνώσεις το</w:t>
      </w:r>
      <w:r w:rsidR="00AA6D2B">
        <w:rPr>
          <w:rFonts w:ascii="Garamond" w:hAnsi="Garamond"/>
          <w:sz w:val="28"/>
          <w:szCs w:val="28"/>
        </w:rPr>
        <w:t>υ στην ιστορία και την τέχνη,</w:t>
      </w:r>
      <w:r w:rsidRPr="00A67F09">
        <w:rPr>
          <w:rFonts w:ascii="Garamond" w:hAnsi="Garamond"/>
          <w:sz w:val="28"/>
          <w:szCs w:val="28"/>
        </w:rPr>
        <w:t xml:space="preserve"> σε συνδυασμό με</w:t>
      </w:r>
      <w:r w:rsidR="00AA6D2B">
        <w:rPr>
          <w:rFonts w:ascii="Garamond" w:hAnsi="Garamond"/>
          <w:sz w:val="28"/>
          <w:szCs w:val="28"/>
        </w:rPr>
        <w:t xml:space="preserve"> την εμπειρία του στο θέατρο τού</w:t>
      </w:r>
      <w:r w:rsidR="00B801CC">
        <w:rPr>
          <w:rFonts w:ascii="Garamond" w:hAnsi="Garamond"/>
          <w:sz w:val="28"/>
          <w:szCs w:val="28"/>
        </w:rPr>
        <w:t xml:space="preserve"> επέτρεψαν </w:t>
      </w:r>
      <w:r w:rsidRPr="00A67F09">
        <w:rPr>
          <w:rFonts w:ascii="Garamond" w:hAnsi="Garamond"/>
          <w:sz w:val="28"/>
          <w:szCs w:val="28"/>
        </w:rPr>
        <w:t>να χρησιμοποιεί με ευχέρεια ποικίλες λογοτεχνικές εκφράσεις και να συντάσσει κείμενα που</w:t>
      </w:r>
      <w:r w:rsidR="00AA6D2B">
        <w:rPr>
          <w:rFonts w:ascii="Garamond" w:hAnsi="Garamond"/>
          <w:sz w:val="28"/>
          <w:szCs w:val="28"/>
        </w:rPr>
        <w:t>,</w:t>
      </w:r>
      <w:r w:rsidRPr="00A67F09">
        <w:rPr>
          <w:rFonts w:ascii="Garamond" w:hAnsi="Garamond"/>
          <w:sz w:val="28"/>
          <w:szCs w:val="28"/>
        </w:rPr>
        <w:t xml:space="preserve"> ενώ μοιάζουν απόλυτα σύγχρονα</w:t>
      </w:r>
      <w:r w:rsidR="00AA6D2B">
        <w:rPr>
          <w:rFonts w:ascii="Garamond" w:hAnsi="Garamond"/>
          <w:sz w:val="28"/>
          <w:szCs w:val="28"/>
        </w:rPr>
        <w:t>,</w:t>
      </w:r>
      <w:r w:rsidR="00EE138C">
        <w:rPr>
          <w:rFonts w:ascii="Garamond" w:hAnsi="Garamond"/>
          <w:sz w:val="28"/>
          <w:szCs w:val="28"/>
        </w:rPr>
        <w:t xml:space="preserve"> εντούτοις στηρίζονται</w:t>
      </w:r>
      <w:r w:rsidRPr="00A67F09">
        <w:rPr>
          <w:rFonts w:ascii="Garamond" w:hAnsi="Garamond"/>
          <w:sz w:val="28"/>
          <w:szCs w:val="28"/>
        </w:rPr>
        <w:t xml:space="preserve"> στις φιλοσοφικές-κοινωνικές-ηθικές και τελικά</w:t>
      </w:r>
      <w:r w:rsidR="00B801CC">
        <w:rPr>
          <w:rFonts w:ascii="Garamond" w:hAnsi="Garamond"/>
          <w:sz w:val="28"/>
          <w:szCs w:val="28"/>
        </w:rPr>
        <w:t>,</w:t>
      </w:r>
      <w:r w:rsidRPr="00A67F09">
        <w:rPr>
          <w:rFonts w:ascii="Garamond" w:hAnsi="Garamond"/>
          <w:sz w:val="28"/>
          <w:szCs w:val="28"/>
        </w:rPr>
        <w:t xml:space="preserve"> αξεπέραστες αξίες του παρελθόντος.</w:t>
      </w:r>
    </w:p>
    <w:p w:rsidR="00CA7991" w:rsidRPr="00A67F09" w:rsidRDefault="00CA7991" w:rsidP="00386821">
      <w:pPr>
        <w:pStyle w:val="ac"/>
        <w:spacing w:after="0"/>
        <w:jc w:val="both"/>
        <w:rPr>
          <w:rFonts w:ascii="Garamond" w:hAnsi="Garamond"/>
          <w:sz w:val="28"/>
          <w:szCs w:val="28"/>
        </w:rPr>
      </w:pPr>
      <w:r w:rsidRPr="00A67F09">
        <w:rPr>
          <w:rFonts w:ascii="Garamond" w:hAnsi="Garamond"/>
          <w:sz w:val="28"/>
          <w:szCs w:val="28"/>
        </w:rPr>
        <w:t xml:space="preserve">Επίσης βαθειές είναι και οι επιρροές από τη μελέτη του στα παραμύθια του </w:t>
      </w:r>
      <w:r w:rsidRPr="00A67F09">
        <w:rPr>
          <w:rFonts w:ascii="Garamond" w:hAnsi="Garamond"/>
          <w:sz w:val="28"/>
          <w:szCs w:val="28"/>
          <w:lang w:val="it-IT"/>
        </w:rPr>
        <w:t>Carlo</w:t>
      </w:r>
      <w:r w:rsidRPr="00A67F09">
        <w:rPr>
          <w:rFonts w:ascii="Garamond" w:hAnsi="Garamond"/>
          <w:sz w:val="28"/>
          <w:szCs w:val="28"/>
        </w:rPr>
        <w:t xml:space="preserve"> </w:t>
      </w:r>
      <w:r w:rsidRPr="00A67F09">
        <w:rPr>
          <w:rFonts w:ascii="Garamond" w:hAnsi="Garamond"/>
          <w:sz w:val="28"/>
          <w:szCs w:val="28"/>
          <w:lang w:val="it-IT"/>
        </w:rPr>
        <w:t>Gozzi</w:t>
      </w:r>
      <w:r w:rsidRPr="00A67F09">
        <w:rPr>
          <w:rFonts w:ascii="Garamond" w:hAnsi="Garamond"/>
          <w:sz w:val="28"/>
          <w:szCs w:val="28"/>
        </w:rPr>
        <w:t>. Δεν είναι τυχαίο το γεγονός ότι αρκετοί ιστορικοί τον συμπεριλαμβάνουν στο ρεύμα του γκροτέσκου θεάτρου επειδή στα κείμενά</w:t>
      </w:r>
      <w:r>
        <w:rPr>
          <w:rFonts w:ascii="Garamond" w:hAnsi="Garamond"/>
          <w:sz w:val="28"/>
          <w:szCs w:val="28"/>
        </w:rPr>
        <w:t xml:space="preserve"> του εμπεριέχεται ένα παραμυθια</w:t>
      </w:r>
      <w:r w:rsidR="002F2F2B">
        <w:rPr>
          <w:rFonts w:ascii="Garamond" w:hAnsi="Garamond"/>
          <w:sz w:val="28"/>
          <w:szCs w:val="28"/>
        </w:rPr>
        <w:t>κό στοιχείο</w:t>
      </w:r>
      <w:r w:rsidRPr="00A67F09">
        <w:rPr>
          <w:rFonts w:ascii="Garamond" w:hAnsi="Garamond"/>
          <w:sz w:val="28"/>
          <w:szCs w:val="28"/>
        </w:rPr>
        <w:t xml:space="preserve"> που</w:t>
      </w:r>
      <w:r w:rsidR="002F2F2B">
        <w:rPr>
          <w:rFonts w:ascii="Garamond" w:hAnsi="Garamond"/>
          <w:sz w:val="28"/>
          <w:szCs w:val="28"/>
        </w:rPr>
        <w:t>,</w:t>
      </w:r>
      <w:r w:rsidRPr="00A67F09">
        <w:rPr>
          <w:rFonts w:ascii="Garamond" w:hAnsi="Garamond"/>
          <w:sz w:val="28"/>
          <w:szCs w:val="28"/>
        </w:rPr>
        <w:t xml:space="preserve"> ενώ είναι βγαλμένο από την ιταλική, λαϊκή παράδοση</w:t>
      </w:r>
      <w:r w:rsidR="002F2F2B">
        <w:rPr>
          <w:rFonts w:ascii="Garamond" w:hAnsi="Garamond"/>
          <w:sz w:val="28"/>
          <w:szCs w:val="28"/>
        </w:rPr>
        <w:t>,</w:t>
      </w:r>
      <w:r w:rsidRPr="00A67F09">
        <w:rPr>
          <w:rFonts w:ascii="Garamond" w:hAnsi="Garamond"/>
          <w:sz w:val="28"/>
          <w:szCs w:val="28"/>
        </w:rPr>
        <w:t xml:space="preserve"> υποφ</w:t>
      </w:r>
      <w:r>
        <w:rPr>
          <w:rFonts w:ascii="Garamond" w:hAnsi="Garamond"/>
          <w:sz w:val="28"/>
          <w:szCs w:val="28"/>
        </w:rPr>
        <w:t>ώ</w:t>
      </w:r>
      <w:r w:rsidRPr="00A67F09">
        <w:rPr>
          <w:rFonts w:ascii="Garamond" w:hAnsi="Garamond"/>
          <w:sz w:val="28"/>
          <w:szCs w:val="28"/>
        </w:rPr>
        <w:t>σκουν σε αυτό τα πολυάριθμα προσωπεία της μοντέρνας ανθρώπιν</w:t>
      </w:r>
      <w:r w:rsidR="00AA6D2B">
        <w:rPr>
          <w:rFonts w:ascii="Garamond" w:hAnsi="Garamond"/>
          <w:sz w:val="28"/>
          <w:szCs w:val="28"/>
        </w:rPr>
        <w:t>ης, κυρίως κοινωνικής</w:t>
      </w:r>
      <w:r w:rsidRPr="00A67F09">
        <w:rPr>
          <w:rFonts w:ascii="Garamond" w:hAnsi="Garamond"/>
          <w:sz w:val="28"/>
          <w:szCs w:val="28"/>
        </w:rPr>
        <w:t xml:space="preserve"> συμπεριφοράς, όπως επίσης επειδή τα κείμενά του είναι πλού</w:t>
      </w:r>
      <w:r w:rsidR="00386821">
        <w:rPr>
          <w:rFonts w:ascii="Garamond" w:hAnsi="Garamond"/>
          <w:sz w:val="28"/>
          <w:szCs w:val="28"/>
        </w:rPr>
        <w:t xml:space="preserve">σια σε τραγικο-κωμικές σκηνές. </w:t>
      </w:r>
      <w:r w:rsidRPr="00A67F09">
        <w:rPr>
          <w:rFonts w:ascii="Garamond" w:hAnsi="Garamond"/>
          <w:sz w:val="28"/>
          <w:szCs w:val="28"/>
        </w:rPr>
        <w:t>Σε γενικές γραμμές</w:t>
      </w:r>
      <w:r w:rsidR="00AA6D2B">
        <w:rPr>
          <w:rFonts w:ascii="Garamond" w:hAnsi="Garamond"/>
          <w:sz w:val="28"/>
          <w:szCs w:val="28"/>
        </w:rPr>
        <w:t>,</w:t>
      </w:r>
      <w:r w:rsidRPr="00A67F09">
        <w:rPr>
          <w:rFonts w:ascii="Garamond" w:hAnsi="Garamond"/>
          <w:sz w:val="28"/>
          <w:szCs w:val="28"/>
        </w:rPr>
        <w:t xml:space="preserve"> το θέατρό του ασκεί μεγάλη επιρροή τους θεατρικούς συγγραφείς της εποχής του, αλλά και στους μεταγενέστερους. Πολλοί κριτικοί τον αποκαλούν “mago </w:t>
      </w:r>
      <w:r w:rsidRPr="00A67F09">
        <w:rPr>
          <w:rFonts w:ascii="Garamond" w:hAnsi="Garamond"/>
          <w:sz w:val="28"/>
          <w:szCs w:val="28"/>
          <w:lang w:val="it-IT"/>
        </w:rPr>
        <w:t>della</w:t>
      </w:r>
      <w:r w:rsidRPr="00A67F09">
        <w:rPr>
          <w:rFonts w:ascii="Garamond" w:hAnsi="Garamond"/>
          <w:sz w:val="28"/>
          <w:szCs w:val="28"/>
        </w:rPr>
        <w:t xml:space="preserve"> </w:t>
      </w:r>
      <w:r w:rsidRPr="00A67F09">
        <w:rPr>
          <w:rFonts w:ascii="Garamond" w:hAnsi="Garamond"/>
          <w:sz w:val="28"/>
          <w:szCs w:val="28"/>
          <w:lang w:val="it-IT"/>
        </w:rPr>
        <w:t>scrittura</w:t>
      </w:r>
      <w:r w:rsidRPr="00A67F09">
        <w:rPr>
          <w:rFonts w:ascii="Garamond" w:hAnsi="Garamond"/>
          <w:sz w:val="28"/>
          <w:szCs w:val="28"/>
        </w:rPr>
        <w:t xml:space="preserve"> </w:t>
      </w:r>
      <w:r w:rsidRPr="00A67F09">
        <w:rPr>
          <w:rFonts w:ascii="Garamond" w:hAnsi="Garamond"/>
          <w:sz w:val="28"/>
          <w:szCs w:val="28"/>
          <w:lang w:val="it-IT"/>
        </w:rPr>
        <w:t>e</w:t>
      </w:r>
      <w:r w:rsidRPr="00A67F09">
        <w:rPr>
          <w:rFonts w:ascii="Garamond" w:hAnsi="Garamond"/>
          <w:sz w:val="28"/>
          <w:szCs w:val="28"/>
        </w:rPr>
        <w:t xml:space="preserve"> </w:t>
      </w:r>
      <w:r w:rsidRPr="00A67F09">
        <w:rPr>
          <w:rFonts w:ascii="Garamond" w:hAnsi="Garamond"/>
          <w:sz w:val="28"/>
          <w:szCs w:val="28"/>
          <w:lang w:val="it-IT"/>
        </w:rPr>
        <w:t>della</w:t>
      </w:r>
      <w:r w:rsidRPr="00A67F09">
        <w:rPr>
          <w:rFonts w:ascii="Garamond" w:hAnsi="Garamond"/>
          <w:sz w:val="28"/>
          <w:szCs w:val="28"/>
        </w:rPr>
        <w:t xml:space="preserve"> </w:t>
      </w:r>
      <w:r w:rsidRPr="00A67F09">
        <w:rPr>
          <w:rFonts w:ascii="Garamond" w:hAnsi="Garamond"/>
          <w:sz w:val="28"/>
          <w:szCs w:val="28"/>
          <w:lang w:val="it-IT"/>
        </w:rPr>
        <w:t>scena</w:t>
      </w:r>
      <w:r w:rsidRPr="00A67F09">
        <w:rPr>
          <w:rFonts w:ascii="Garamond" w:hAnsi="Garamond"/>
          <w:sz w:val="28"/>
          <w:szCs w:val="28"/>
        </w:rPr>
        <w:t>”, δηλαδή μάγο της σκηνής και της γραφής.</w:t>
      </w:r>
      <w:r w:rsidRPr="00A67F09">
        <w:rPr>
          <w:rStyle w:val="a7"/>
          <w:rFonts w:ascii="Garamond" w:hAnsi="Garamond"/>
          <w:sz w:val="28"/>
          <w:szCs w:val="28"/>
        </w:rPr>
        <w:footnoteReference w:id="497"/>
      </w:r>
      <w:r w:rsidRPr="00A67F09">
        <w:rPr>
          <w:rFonts w:ascii="Garamond" w:hAnsi="Garamond"/>
          <w:sz w:val="28"/>
          <w:szCs w:val="28"/>
        </w:rPr>
        <w:t xml:space="preserve"> </w:t>
      </w:r>
    </w:p>
    <w:p w:rsidR="00B6352A" w:rsidRPr="00E51DE6" w:rsidRDefault="00386821" w:rsidP="00D832C3">
      <w:pPr>
        <w:pStyle w:val="ac"/>
        <w:spacing w:after="0"/>
        <w:jc w:val="both"/>
        <w:rPr>
          <w:rFonts w:ascii="Garamond" w:hAnsi="Garamond"/>
          <w:sz w:val="28"/>
          <w:szCs w:val="28"/>
        </w:rPr>
      </w:pPr>
      <w:r>
        <w:rPr>
          <w:rFonts w:ascii="Garamond" w:hAnsi="Garamond"/>
          <w:sz w:val="28"/>
          <w:szCs w:val="28"/>
        </w:rPr>
        <w:t>Ο</w:t>
      </w:r>
      <w:r w:rsidR="00CA7991" w:rsidRPr="00A67F09">
        <w:rPr>
          <w:rFonts w:ascii="Garamond" w:hAnsi="Garamond"/>
          <w:sz w:val="28"/>
          <w:szCs w:val="28"/>
        </w:rPr>
        <w:t xml:space="preserve"> </w:t>
      </w:r>
      <w:r w:rsidR="00CA7991" w:rsidRPr="00A67F09">
        <w:rPr>
          <w:rFonts w:ascii="Garamond" w:hAnsi="Garamond"/>
          <w:sz w:val="28"/>
          <w:szCs w:val="28"/>
          <w:lang w:val="it-IT"/>
        </w:rPr>
        <w:t>Niccodemi</w:t>
      </w:r>
      <w:r w:rsidR="002F2F2B">
        <w:rPr>
          <w:rFonts w:ascii="Garamond" w:hAnsi="Garamond"/>
          <w:sz w:val="28"/>
          <w:szCs w:val="28"/>
        </w:rPr>
        <w:t xml:space="preserve"> θέλει</w:t>
      </w:r>
      <w:r w:rsidR="00CA7991" w:rsidRPr="00A67F09">
        <w:rPr>
          <w:rFonts w:ascii="Garamond" w:hAnsi="Garamond"/>
          <w:sz w:val="28"/>
          <w:szCs w:val="28"/>
        </w:rPr>
        <w:t xml:space="preserve"> να αποδίδει την πραγματικότητα ως έχει, γι’ αυτό και τα θέματά του αντανακλούν αμέσως στις καρδιές των συγχρόνων του. Όμως η πραγματικότητά του δεν είναι εμποτισμένη με τη σκληρότητα του αμιγούς “ρεαλισμού”, αλλά είναι δοσμένη με τρόπο ώστε να συγκινεί χωρίς να συγκλονίζει. Οι ήρωές του και οι ζωές τους είναι βγαλμένες από αληθινές, καθημερινές ιστορίες. Οι συμπεριφορές τους εκπέμπουν μια οικειότητα στην αναγνώσ</w:t>
      </w:r>
      <w:r w:rsidR="00AA6D2B">
        <w:rPr>
          <w:rFonts w:ascii="Garamond" w:hAnsi="Garamond"/>
          <w:sz w:val="28"/>
          <w:szCs w:val="28"/>
        </w:rPr>
        <w:t>τη-θεατή, χωρίς να τον τρομάζει</w:t>
      </w:r>
      <w:r w:rsidR="00CA7991" w:rsidRPr="00A67F09">
        <w:rPr>
          <w:rFonts w:ascii="Garamond" w:hAnsi="Garamond"/>
          <w:sz w:val="28"/>
          <w:szCs w:val="28"/>
        </w:rPr>
        <w:t xml:space="preserve"> η αλήθεια των λόγων τους. Ο συγγραφέας διαθέτει μια ικανότητα στο να παρουσιάζει τις καταστάσεις ως έχουν, αφήνοντας πάντα κάποιο ηθικό μήνυμα να πλανάται στην ατμόσφαιρα, δίχως να σοκάρει ή να στεναχωρεί. Η επίγευση είναι πάντα εκείνη της γλυκιάς ελπίδας και της δυνατότητας για την ανανέωση</w:t>
      </w:r>
      <w:r w:rsidR="00AA6D2B">
        <w:rPr>
          <w:rFonts w:ascii="Garamond" w:hAnsi="Garamond"/>
          <w:sz w:val="28"/>
          <w:szCs w:val="28"/>
        </w:rPr>
        <w:t>, την αναγέννηση, τη δημιουργία</w:t>
      </w:r>
      <w:r w:rsidR="00CA7991" w:rsidRPr="00A67F09">
        <w:rPr>
          <w:rFonts w:ascii="Garamond" w:hAnsi="Garamond"/>
          <w:sz w:val="28"/>
          <w:szCs w:val="28"/>
        </w:rPr>
        <w:t xml:space="preserve"> μιας νέας ζωής ακόμα και όταν είναι βγαλμένη και μέσα από τις στάχτες. </w:t>
      </w:r>
    </w:p>
    <w:p w:rsidR="00D832C3" w:rsidRPr="00E51DE6" w:rsidRDefault="00D832C3" w:rsidP="00D832C3">
      <w:pPr>
        <w:pStyle w:val="ac"/>
        <w:spacing w:after="0"/>
        <w:jc w:val="both"/>
        <w:rPr>
          <w:rFonts w:ascii="Garamond" w:hAnsi="Garamond"/>
          <w:sz w:val="28"/>
          <w:szCs w:val="28"/>
        </w:rPr>
      </w:pPr>
    </w:p>
    <w:p w:rsidR="00B84FEB" w:rsidRPr="003F48E8" w:rsidRDefault="00F74B17" w:rsidP="00B84FEB">
      <w:pPr>
        <w:pStyle w:val="af1"/>
        <w:jc w:val="both"/>
        <w:rPr>
          <w:rFonts w:ascii="Garamond" w:hAnsi="Garamond"/>
          <w:b/>
          <w:sz w:val="28"/>
          <w:szCs w:val="28"/>
          <w:u w:val="single"/>
        </w:rPr>
      </w:pPr>
      <w:r w:rsidRPr="00170606">
        <w:rPr>
          <w:rFonts w:ascii="Garamond" w:hAnsi="Garamond"/>
          <w:b/>
          <w:sz w:val="28"/>
          <w:szCs w:val="28"/>
          <w:u w:val="single"/>
        </w:rPr>
        <w:lastRenderedPageBreak/>
        <w:t>2</w:t>
      </w:r>
      <w:r w:rsidR="00B84FEB" w:rsidRPr="00170606">
        <w:rPr>
          <w:rFonts w:ascii="Garamond" w:hAnsi="Garamond"/>
          <w:b/>
          <w:sz w:val="28"/>
          <w:szCs w:val="28"/>
          <w:u w:val="single"/>
        </w:rPr>
        <w:t>.</w:t>
      </w:r>
      <w:r w:rsidR="00BF1140" w:rsidRPr="00170606">
        <w:rPr>
          <w:rFonts w:ascii="Garamond" w:hAnsi="Garamond"/>
          <w:b/>
          <w:sz w:val="28"/>
          <w:szCs w:val="28"/>
          <w:u w:val="single"/>
        </w:rPr>
        <w:t>1.</w:t>
      </w:r>
      <w:r w:rsidR="00B84FEB" w:rsidRPr="00170606">
        <w:rPr>
          <w:rFonts w:ascii="Garamond" w:hAnsi="Garamond"/>
          <w:b/>
          <w:sz w:val="28"/>
          <w:szCs w:val="28"/>
          <w:u w:val="single"/>
        </w:rPr>
        <w:t xml:space="preserve">2. </w:t>
      </w:r>
      <w:r w:rsidR="00B84FEB" w:rsidRPr="00170606">
        <w:rPr>
          <w:rFonts w:ascii="Garamond" w:hAnsi="Garamond"/>
          <w:b/>
          <w:i/>
          <w:sz w:val="28"/>
          <w:szCs w:val="28"/>
          <w:u w:val="single"/>
        </w:rPr>
        <w:t>Το κουρέλι</w:t>
      </w:r>
      <w:r w:rsidR="00B84FEB" w:rsidRPr="00DC2F2B">
        <w:rPr>
          <w:rFonts w:ascii="Garamond" w:hAnsi="Garamond"/>
          <w:b/>
          <w:i/>
          <w:sz w:val="28"/>
          <w:szCs w:val="28"/>
          <w:u w:val="single"/>
        </w:rPr>
        <w:t xml:space="preserve"> </w:t>
      </w:r>
    </w:p>
    <w:p w:rsidR="00B84FEB" w:rsidRPr="00A67F09" w:rsidRDefault="00B84FEB" w:rsidP="00B84FEB">
      <w:pPr>
        <w:spacing w:after="0"/>
        <w:jc w:val="both"/>
        <w:rPr>
          <w:rFonts w:ascii="Garamond" w:hAnsi="Garamond"/>
          <w:b/>
          <w:sz w:val="28"/>
          <w:szCs w:val="28"/>
          <w:u w:val="single"/>
        </w:rPr>
      </w:pPr>
    </w:p>
    <w:p w:rsidR="00B84FEB" w:rsidRPr="00F21FF5" w:rsidRDefault="00B84FEB" w:rsidP="00B84FEB">
      <w:pPr>
        <w:pStyle w:val="ac"/>
        <w:spacing w:after="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Η τρίπρακτη κωμωδία </w:t>
      </w:r>
      <w:r w:rsidRPr="00A67F09">
        <w:rPr>
          <w:rFonts w:ascii="Garamond" w:hAnsi="Garamond"/>
          <w:i/>
          <w:sz w:val="28"/>
          <w:szCs w:val="28"/>
        </w:rPr>
        <w:t>Το κουρέλι</w:t>
      </w:r>
      <w:r w:rsidRPr="00A67F09">
        <w:rPr>
          <w:rFonts w:ascii="Garamond" w:hAnsi="Garamond"/>
          <w:sz w:val="28"/>
          <w:szCs w:val="28"/>
        </w:rPr>
        <w:t xml:space="preserve">, ή αλλιώς </w:t>
      </w:r>
      <w:r w:rsidRPr="00A67F09">
        <w:rPr>
          <w:rFonts w:ascii="Garamond" w:hAnsi="Garamond"/>
          <w:i/>
          <w:sz w:val="28"/>
          <w:szCs w:val="28"/>
          <w:lang w:val="it-IT"/>
        </w:rPr>
        <w:t>Lo</w:t>
      </w:r>
      <w:r w:rsidRPr="00A67F09">
        <w:rPr>
          <w:rFonts w:ascii="Garamond" w:hAnsi="Garamond"/>
          <w:i/>
          <w:sz w:val="28"/>
          <w:szCs w:val="28"/>
        </w:rPr>
        <w:t xml:space="preserve"> </w:t>
      </w:r>
      <w:r w:rsidRPr="00A67F09">
        <w:rPr>
          <w:rFonts w:ascii="Garamond" w:hAnsi="Garamond"/>
          <w:i/>
          <w:sz w:val="28"/>
          <w:szCs w:val="28"/>
          <w:lang w:val="it-IT"/>
        </w:rPr>
        <w:t>scampolo</w:t>
      </w:r>
      <w:r w:rsidRPr="00A67F09">
        <w:rPr>
          <w:rFonts w:ascii="Garamond" w:hAnsi="Garamond"/>
          <w:sz w:val="28"/>
          <w:szCs w:val="28"/>
        </w:rPr>
        <w:t xml:space="preserve"> στα ιταλικά, προέρχεται από το ομώνυμο μυθιστόρημα του </w:t>
      </w:r>
      <w:r w:rsidRPr="00A67F09">
        <w:rPr>
          <w:rFonts w:ascii="Garamond" w:hAnsi="Garamond"/>
          <w:sz w:val="28"/>
          <w:szCs w:val="28"/>
          <w:lang w:val="it-IT"/>
        </w:rPr>
        <w:t>Niccodemi</w:t>
      </w:r>
      <w:r w:rsidR="002A6B91">
        <w:rPr>
          <w:rFonts w:ascii="Garamond" w:hAnsi="Garamond"/>
          <w:sz w:val="28"/>
          <w:szCs w:val="28"/>
        </w:rPr>
        <w:t xml:space="preserve"> και γράφεται</w:t>
      </w:r>
      <w:r w:rsidRPr="00A67F09">
        <w:rPr>
          <w:rFonts w:ascii="Garamond" w:hAnsi="Garamond"/>
          <w:sz w:val="28"/>
          <w:szCs w:val="28"/>
        </w:rPr>
        <w:t xml:space="preserve"> το 1915.</w:t>
      </w:r>
      <w:r w:rsidR="00170606" w:rsidRPr="00A67F09">
        <w:rPr>
          <w:rStyle w:val="a7"/>
          <w:rFonts w:ascii="Garamond" w:hAnsi="Garamond"/>
          <w:sz w:val="28"/>
          <w:szCs w:val="28"/>
        </w:rPr>
        <w:footnoteReference w:id="498"/>
      </w:r>
      <w:r w:rsidR="002A6B91">
        <w:rPr>
          <w:rFonts w:ascii="Garamond" w:hAnsi="Garamond"/>
          <w:sz w:val="28"/>
          <w:szCs w:val="28"/>
        </w:rPr>
        <w:t xml:space="preserve"> Είναι το πρώτο θεατρικό έργο</w:t>
      </w:r>
      <w:r w:rsidRPr="00A67F09">
        <w:rPr>
          <w:rFonts w:ascii="Garamond" w:hAnsi="Garamond"/>
          <w:sz w:val="28"/>
          <w:szCs w:val="28"/>
        </w:rPr>
        <w:t xml:space="preserve"> που ο συγγραφέας συντάσσει στη μητρική του γλώσσα. </w:t>
      </w:r>
      <w:r>
        <w:rPr>
          <w:rFonts w:ascii="Garamond" w:hAnsi="Garamond"/>
          <w:sz w:val="28"/>
          <w:szCs w:val="28"/>
        </w:rPr>
        <w:t>Ανεβαίνει</w:t>
      </w:r>
      <w:r w:rsidRPr="00A67F09">
        <w:rPr>
          <w:rFonts w:ascii="Garamond" w:hAnsi="Garamond"/>
          <w:sz w:val="28"/>
          <w:szCs w:val="28"/>
        </w:rPr>
        <w:t xml:space="preserve"> για πρώτη φορά στο Μιλάνο την 4</w:t>
      </w:r>
      <w:r w:rsidRPr="00A67F09">
        <w:rPr>
          <w:rFonts w:ascii="Garamond" w:hAnsi="Garamond"/>
          <w:sz w:val="28"/>
          <w:szCs w:val="28"/>
          <w:vertAlign w:val="superscript"/>
        </w:rPr>
        <w:t>η</w:t>
      </w:r>
      <w:r w:rsidRPr="00A67F09">
        <w:rPr>
          <w:rFonts w:ascii="Garamond" w:hAnsi="Garamond"/>
          <w:sz w:val="28"/>
          <w:szCs w:val="28"/>
        </w:rPr>
        <w:t xml:space="preserve"> Δεκεμβρίου του 1915 με πρωταγωνίστρια την </w:t>
      </w:r>
      <w:r w:rsidRPr="00A67F09">
        <w:rPr>
          <w:rFonts w:ascii="Garamond" w:hAnsi="Garamond"/>
          <w:sz w:val="28"/>
          <w:szCs w:val="28"/>
          <w:lang w:val="it-IT"/>
        </w:rPr>
        <w:t>Dina</w:t>
      </w:r>
      <w:r w:rsidRPr="00A67F09">
        <w:rPr>
          <w:rFonts w:ascii="Garamond" w:hAnsi="Garamond"/>
          <w:sz w:val="28"/>
          <w:szCs w:val="28"/>
        </w:rPr>
        <w:t xml:space="preserve"> </w:t>
      </w:r>
      <w:r w:rsidRPr="00A67F09">
        <w:rPr>
          <w:rFonts w:ascii="Garamond" w:hAnsi="Garamond"/>
          <w:sz w:val="28"/>
          <w:szCs w:val="28"/>
          <w:lang w:val="it-IT"/>
        </w:rPr>
        <w:t>Galli</w:t>
      </w:r>
      <w:r w:rsidRPr="00A67F09">
        <w:rPr>
          <w:rFonts w:ascii="Garamond" w:hAnsi="Garamond"/>
          <w:sz w:val="28"/>
          <w:szCs w:val="28"/>
        </w:rPr>
        <w:t>.</w:t>
      </w:r>
      <w:r w:rsidRPr="00A67F09">
        <w:rPr>
          <w:rStyle w:val="a7"/>
          <w:rFonts w:ascii="Garamond" w:hAnsi="Garamond"/>
          <w:sz w:val="28"/>
          <w:szCs w:val="28"/>
        </w:rPr>
        <w:footnoteReference w:id="499"/>
      </w:r>
      <w:r w:rsidRPr="00A67F09">
        <w:rPr>
          <w:rFonts w:ascii="Garamond" w:hAnsi="Garamond"/>
          <w:sz w:val="28"/>
          <w:szCs w:val="28"/>
        </w:rPr>
        <w:t xml:space="preserve"> Τον Ιανουάριο του επόμενου</w:t>
      </w:r>
      <w:r>
        <w:rPr>
          <w:rFonts w:ascii="Garamond" w:hAnsi="Garamond"/>
          <w:sz w:val="28"/>
          <w:szCs w:val="28"/>
        </w:rPr>
        <w:t xml:space="preserve"> έτους παρουσιάζεται</w:t>
      </w:r>
      <w:r w:rsidRPr="00A67F09">
        <w:rPr>
          <w:rFonts w:ascii="Garamond" w:hAnsi="Garamond"/>
          <w:sz w:val="28"/>
          <w:szCs w:val="28"/>
        </w:rPr>
        <w:t xml:space="preserve"> στο «</w:t>
      </w:r>
      <w:r w:rsidRPr="00A67F09">
        <w:rPr>
          <w:rFonts w:ascii="Garamond" w:hAnsi="Garamond"/>
          <w:sz w:val="28"/>
          <w:szCs w:val="28"/>
          <w:lang w:val="it-IT"/>
        </w:rPr>
        <w:t>Teatro</w:t>
      </w:r>
      <w:r w:rsidRPr="00A67F09">
        <w:rPr>
          <w:rFonts w:ascii="Garamond" w:hAnsi="Garamond"/>
          <w:sz w:val="28"/>
          <w:szCs w:val="28"/>
        </w:rPr>
        <w:t xml:space="preserve"> </w:t>
      </w:r>
      <w:r w:rsidRPr="00A67F09">
        <w:rPr>
          <w:rFonts w:ascii="Garamond" w:hAnsi="Garamond"/>
          <w:sz w:val="28"/>
          <w:szCs w:val="28"/>
          <w:lang w:val="it-IT"/>
        </w:rPr>
        <w:t>Alfieri</w:t>
      </w:r>
      <w:r w:rsidRPr="00A67F09">
        <w:rPr>
          <w:rFonts w:ascii="Garamond" w:hAnsi="Garamond"/>
          <w:sz w:val="28"/>
          <w:szCs w:val="28"/>
        </w:rPr>
        <w:t xml:space="preserve">» του Τορίνου με πρωταγωνίστρια και πάλι την </w:t>
      </w:r>
      <w:r w:rsidRPr="00A67F09">
        <w:rPr>
          <w:rFonts w:ascii="Garamond" w:hAnsi="Garamond"/>
          <w:sz w:val="28"/>
          <w:szCs w:val="28"/>
          <w:lang w:val="it-IT"/>
        </w:rPr>
        <w:t>Dina</w:t>
      </w:r>
      <w:r w:rsidRPr="00A67F09">
        <w:rPr>
          <w:rFonts w:ascii="Garamond" w:hAnsi="Garamond"/>
          <w:sz w:val="28"/>
          <w:szCs w:val="28"/>
        </w:rPr>
        <w:t xml:space="preserve"> </w:t>
      </w:r>
      <w:r w:rsidRPr="00A67F09">
        <w:rPr>
          <w:rFonts w:ascii="Garamond" w:hAnsi="Garamond"/>
          <w:sz w:val="28"/>
          <w:szCs w:val="28"/>
          <w:lang w:val="it-IT"/>
        </w:rPr>
        <w:t>Galli</w:t>
      </w:r>
      <w:r>
        <w:rPr>
          <w:rFonts w:ascii="Garamond" w:hAnsi="Garamond"/>
          <w:sz w:val="28"/>
          <w:szCs w:val="28"/>
        </w:rPr>
        <w:t xml:space="preserve"> </w:t>
      </w:r>
      <w:r w:rsidR="002A6B91">
        <w:rPr>
          <w:rFonts w:ascii="Garamond" w:hAnsi="Garamond"/>
          <w:sz w:val="28"/>
          <w:szCs w:val="28"/>
        </w:rPr>
        <w:t xml:space="preserve">καταγράφοντας </w:t>
      </w:r>
      <w:r>
        <w:rPr>
          <w:rFonts w:ascii="Garamond" w:hAnsi="Garamond"/>
          <w:sz w:val="28"/>
          <w:szCs w:val="28"/>
        </w:rPr>
        <w:t>τεράστια επιτυχία</w:t>
      </w:r>
      <w:r w:rsidRPr="00A67F09">
        <w:rPr>
          <w:rFonts w:ascii="Garamond" w:hAnsi="Garamond"/>
          <w:sz w:val="28"/>
          <w:szCs w:val="28"/>
        </w:rPr>
        <w:t xml:space="preserve"> </w:t>
      </w:r>
      <w:r>
        <w:rPr>
          <w:rFonts w:ascii="Garamond" w:hAnsi="Garamond"/>
          <w:sz w:val="28"/>
          <w:szCs w:val="28"/>
        </w:rPr>
        <w:t xml:space="preserve">και  στη συνέχεια </w:t>
      </w:r>
      <w:r w:rsidRPr="00A67F09">
        <w:rPr>
          <w:rFonts w:ascii="Garamond" w:hAnsi="Garamond"/>
          <w:sz w:val="28"/>
          <w:szCs w:val="28"/>
        </w:rPr>
        <w:t>στη Ρώμη το 1920</w:t>
      </w:r>
      <w:r>
        <w:rPr>
          <w:rFonts w:ascii="Garamond" w:hAnsi="Garamond"/>
          <w:sz w:val="28"/>
          <w:szCs w:val="28"/>
        </w:rPr>
        <w:t>,</w:t>
      </w:r>
      <w:r w:rsidRPr="00A67F09">
        <w:rPr>
          <w:rFonts w:ascii="Garamond" w:hAnsi="Garamond"/>
          <w:sz w:val="28"/>
          <w:szCs w:val="28"/>
        </w:rPr>
        <w:t xml:space="preserve"> σε σκηνοθεσία </w:t>
      </w:r>
      <w:r w:rsidRPr="00A67F09">
        <w:rPr>
          <w:rFonts w:ascii="Garamond" w:hAnsi="Garamond"/>
          <w:sz w:val="28"/>
          <w:szCs w:val="28"/>
          <w:lang w:val="it-IT"/>
        </w:rPr>
        <w:t>Maria</w:t>
      </w:r>
      <w:r w:rsidRPr="00A67F09">
        <w:rPr>
          <w:rFonts w:ascii="Garamond" w:hAnsi="Garamond"/>
          <w:sz w:val="28"/>
          <w:szCs w:val="28"/>
        </w:rPr>
        <w:t xml:space="preserve"> </w:t>
      </w:r>
      <w:r w:rsidRPr="00A67F09">
        <w:rPr>
          <w:rFonts w:ascii="Garamond" w:hAnsi="Garamond"/>
          <w:sz w:val="28"/>
          <w:szCs w:val="28"/>
          <w:lang w:val="it-IT"/>
        </w:rPr>
        <w:t>Teresa</w:t>
      </w:r>
      <w:r w:rsidRPr="00A67F09">
        <w:rPr>
          <w:rFonts w:ascii="Garamond" w:hAnsi="Garamond"/>
          <w:sz w:val="28"/>
          <w:szCs w:val="28"/>
        </w:rPr>
        <w:t xml:space="preserve"> </w:t>
      </w:r>
      <w:r w:rsidRPr="00A67F09">
        <w:rPr>
          <w:rFonts w:ascii="Garamond" w:hAnsi="Garamond"/>
          <w:sz w:val="28"/>
          <w:szCs w:val="28"/>
          <w:lang w:val="it-IT"/>
        </w:rPr>
        <w:t>Lo</w:t>
      </w:r>
      <w:r w:rsidRPr="00A67F09">
        <w:rPr>
          <w:rFonts w:ascii="Garamond" w:hAnsi="Garamond"/>
          <w:sz w:val="28"/>
          <w:szCs w:val="28"/>
        </w:rPr>
        <w:t xml:space="preserve"> </w:t>
      </w:r>
      <w:r w:rsidRPr="00A67F09">
        <w:rPr>
          <w:rFonts w:ascii="Garamond" w:hAnsi="Garamond"/>
          <w:sz w:val="28"/>
          <w:szCs w:val="28"/>
          <w:lang w:val="it-IT"/>
        </w:rPr>
        <w:t>Casto</w:t>
      </w:r>
      <w:r w:rsidRPr="00A67F09">
        <w:rPr>
          <w:rFonts w:ascii="Garamond" w:hAnsi="Garamond"/>
          <w:sz w:val="28"/>
          <w:szCs w:val="28"/>
        </w:rPr>
        <w:t xml:space="preserve">, σκηνικά των </w:t>
      </w:r>
      <w:r w:rsidRPr="00A67F09">
        <w:rPr>
          <w:rFonts w:ascii="Garamond" w:hAnsi="Garamond"/>
          <w:sz w:val="28"/>
          <w:szCs w:val="28"/>
          <w:lang w:val="it-IT"/>
        </w:rPr>
        <w:t>Claudio</w:t>
      </w:r>
      <w:r w:rsidRPr="00A67F09">
        <w:rPr>
          <w:rFonts w:ascii="Garamond" w:hAnsi="Garamond"/>
          <w:sz w:val="28"/>
          <w:szCs w:val="28"/>
        </w:rPr>
        <w:t xml:space="preserve"> και </w:t>
      </w:r>
      <w:r w:rsidRPr="00A67F09">
        <w:rPr>
          <w:rFonts w:ascii="Garamond" w:hAnsi="Garamond"/>
          <w:sz w:val="28"/>
          <w:szCs w:val="28"/>
          <w:lang w:val="it-IT"/>
        </w:rPr>
        <w:t>Mariella</w:t>
      </w:r>
      <w:r w:rsidRPr="00A67F09">
        <w:rPr>
          <w:rFonts w:ascii="Garamond" w:hAnsi="Garamond"/>
          <w:sz w:val="28"/>
          <w:szCs w:val="28"/>
        </w:rPr>
        <w:t xml:space="preserve"> </w:t>
      </w:r>
      <w:r w:rsidRPr="00A67F09">
        <w:rPr>
          <w:rFonts w:ascii="Garamond" w:hAnsi="Garamond"/>
          <w:sz w:val="28"/>
          <w:szCs w:val="28"/>
          <w:lang w:val="it-IT"/>
        </w:rPr>
        <w:t>Russo</w:t>
      </w:r>
      <w:r w:rsidRPr="00A67F09">
        <w:rPr>
          <w:rFonts w:ascii="Garamond" w:hAnsi="Garamond"/>
          <w:sz w:val="28"/>
          <w:szCs w:val="28"/>
        </w:rPr>
        <w:t xml:space="preserve"> και κοστούμια του </w:t>
      </w:r>
      <w:r w:rsidRPr="00A67F09">
        <w:rPr>
          <w:rFonts w:ascii="Garamond" w:hAnsi="Garamond"/>
          <w:sz w:val="28"/>
          <w:szCs w:val="28"/>
          <w:lang w:val="it-IT"/>
        </w:rPr>
        <w:t>Pipi</w:t>
      </w:r>
      <w:r w:rsidRPr="00A67F09">
        <w:rPr>
          <w:rFonts w:ascii="Garamond" w:hAnsi="Garamond"/>
          <w:sz w:val="28"/>
          <w:szCs w:val="28"/>
        </w:rPr>
        <w:t xml:space="preserve"> </w:t>
      </w:r>
      <w:r w:rsidRPr="00A67F09">
        <w:rPr>
          <w:rFonts w:ascii="Garamond" w:hAnsi="Garamond"/>
          <w:sz w:val="28"/>
          <w:szCs w:val="28"/>
          <w:lang w:val="it-IT"/>
        </w:rPr>
        <w:t>Palermo</w:t>
      </w:r>
      <w:r w:rsidRPr="00A67F09">
        <w:rPr>
          <w:rFonts w:ascii="Garamond" w:hAnsi="Garamond"/>
          <w:sz w:val="28"/>
          <w:szCs w:val="28"/>
        </w:rPr>
        <w:t xml:space="preserve">. </w:t>
      </w:r>
      <w:r>
        <w:rPr>
          <w:rFonts w:ascii="Garamond" w:hAnsi="Garamond"/>
          <w:sz w:val="28"/>
          <w:szCs w:val="28"/>
        </w:rPr>
        <w:t xml:space="preserve">Το ίδιο έτος το παρουσιάζει και ο θίασος </w:t>
      </w:r>
      <w:r>
        <w:rPr>
          <w:rFonts w:ascii="Garamond" w:hAnsi="Garamond"/>
          <w:sz w:val="28"/>
          <w:szCs w:val="28"/>
          <w:lang w:val="it-IT"/>
        </w:rPr>
        <w:t>Compagnia</w:t>
      </w:r>
      <w:r w:rsidRPr="00463E2B">
        <w:rPr>
          <w:rFonts w:ascii="Garamond" w:hAnsi="Garamond"/>
          <w:sz w:val="28"/>
          <w:szCs w:val="28"/>
        </w:rPr>
        <w:t xml:space="preserve"> </w:t>
      </w:r>
      <w:r>
        <w:rPr>
          <w:rFonts w:ascii="Garamond" w:hAnsi="Garamond"/>
          <w:sz w:val="28"/>
          <w:szCs w:val="28"/>
          <w:lang w:val="it-IT"/>
        </w:rPr>
        <w:t>D</w:t>
      </w:r>
      <w:r w:rsidRPr="00463E2B">
        <w:rPr>
          <w:rFonts w:ascii="Garamond" w:hAnsi="Garamond"/>
          <w:sz w:val="28"/>
          <w:szCs w:val="28"/>
        </w:rPr>
        <w:t>’</w:t>
      </w:r>
      <w:r>
        <w:rPr>
          <w:rFonts w:ascii="Garamond" w:hAnsi="Garamond"/>
          <w:sz w:val="28"/>
          <w:szCs w:val="28"/>
          <w:lang w:val="it-IT"/>
        </w:rPr>
        <w:t>Amora</w:t>
      </w:r>
      <w:r w:rsidRPr="00463E2B">
        <w:rPr>
          <w:rFonts w:ascii="Garamond" w:hAnsi="Garamond"/>
          <w:sz w:val="28"/>
          <w:szCs w:val="28"/>
        </w:rPr>
        <w:t>-</w:t>
      </w:r>
      <w:r>
        <w:rPr>
          <w:rFonts w:ascii="Garamond" w:hAnsi="Garamond"/>
          <w:sz w:val="28"/>
          <w:szCs w:val="28"/>
          <w:lang w:val="it-IT"/>
        </w:rPr>
        <w:t>Lupi</w:t>
      </w:r>
      <w:r>
        <w:rPr>
          <w:rFonts w:ascii="Garamond" w:hAnsi="Garamond"/>
          <w:sz w:val="28"/>
          <w:szCs w:val="28"/>
        </w:rPr>
        <w:t xml:space="preserve"> στο «</w:t>
      </w:r>
      <w:r>
        <w:rPr>
          <w:rFonts w:ascii="Garamond" w:hAnsi="Garamond"/>
          <w:sz w:val="28"/>
          <w:szCs w:val="28"/>
          <w:lang w:val="it-IT"/>
        </w:rPr>
        <w:t>Teatro</w:t>
      </w:r>
      <w:r w:rsidRPr="00F21FF5">
        <w:rPr>
          <w:rFonts w:ascii="Garamond" w:hAnsi="Garamond"/>
          <w:sz w:val="28"/>
          <w:szCs w:val="28"/>
        </w:rPr>
        <w:t xml:space="preserve"> </w:t>
      </w:r>
      <w:r>
        <w:rPr>
          <w:rFonts w:ascii="Garamond" w:hAnsi="Garamond"/>
          <w:sz w:val="28"/>
          <w:szCs w:val="28"/>
          <w:lang w:val="it-IT"/>
        </w:rPr>
        <w:t>del</w:t>
      </w:r>
      <w:r w:rsidRPr="00F21FF5">
        <w:rPr>
          <w:rFonts w:ascii="Garamond" w:hAnsi="Garamond"/>
          <w:sz w:val="28"/>
          <w:szCs w:val="28"/>
        </w:rPr>
        <w:t xml:space="preserve"> </w:t>
      </w:r>
      <w:r>
        <w:rPr>
          <w:rFonts w:ascii="Garamond" w:hAnsi="Garamond"/>
          <w:sz w:val="28"/>
          <w:szCs w:val="28"/>
          <w:lang w:val="it-IT"/>
        </w:rPr>
        <w:t>Popolo</w:t>
      </w:r>
      <w:r>
        <w:rPr>
          <w:rFonts w:ascii="Garamond" w:hAnsi="Garamond"/>
          <w:sz w:val="28"/>
          <w:szCs w:val="28"/>
        </w:rPr>
        <w:t>»</w:t>
      </w:r>
      <w:r w:rsidRPr="00F21FF5">
        <w:rPr>
          <w:rFonts w:ascii="Garamond" w:hAnsi="Garamond"/>
          <w:sz w:val="28"/>
          <w:szCs w:val="28"/>
        </w:rPr>
        <w:t xml:space="preserve"> </w:t>
      </w:r>
      <w:r>
        <w:rPr>
          <w:rFonts w:ascii="Garamond" w:hAnsi="Garamond"/>
          <w:sz w:val="28"/>
          <w:szCs w:val="28"/>
        </w:rPr>
        <w:t>την 11</w:t>
      </w:r>
      <w:r w:rsidRPr="00F21FF5">
        <w:rPr>
          <w:rFonts w:ascii="Garamond" w:hAnsi="Garamond"/>
          <w:sz w:val="28"/>
          <w:szCs w:val="28"/>
          <w:vertAlign w:val="superscript"/>
        </w:rPr>
        <w:t>η</w:t>
      </w:r>
      <w:r>
        <w:rPr>
          <w:rFonts w:ascii="Garamond" w:hAnsi="Garamond"/>
          <w:sz w:val="28"/>
          <w:szCs w:val="28"/>
        </w:rPr>
        <w:t>, την 14</w:t>
      </w:r>
      <w:r w:rsidRPr="00F21FF5">
        <w:rPr>
          <w:rFonts w:ascii="Garamond" w:hAnsi="Garamond"/>
          <w:sz w:val="28"/>
          <w:szCs w:val="28"/>
          <w:vertAlign w:val="superscript"/>
        </w:rPr>
        <w:t>η</w:t>
      </w:r>
      <w:r>
        <w:rPr>
          <w:rFonts w:ascii="Garamond" w:hAnsi="Garamond"/>
          <w:sz w:val="28"/>
          <w:szCs w:val="28"/>
        </w:rPr>
        <w:t xml:space="preserve"> και την 26</w:t>
      </w:r>
      <w:r w:rsidRPr="00F21FF5">
        <w:rPr>
          <w:rFonts w:ascii="Garamond" w:hAnsi="Garamond"/>
          <w:sz w:val="28"/>
          <w:szCs w:val="28"/>
          <w:vertAlign w:val="superscript"/>
        </w:rPr>
        <w:t>η</w:t>
      </w:r>
      <w:r>
        <w:rPr>
          <w:rFonts w:ascii="Garamond" w:hAnsi="Garamond"/>
          <w:sz w:val="28"/>
          <w:szCs w:val="28"/>
        </w:rPr>
        <w:t xml:space="preserve"> Νοεμβρίου.</w:t>
      </w:r>
    </w:p>
    <w:p w:rsidR="00B84FEB" w:rsidRPr="00A67F09"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Από την </w:t>
      </w:r>
      <w:r w:rsidR="002A6B91">
        <w:rPr>
          <w:rFonts w:ascii="Garamond" w:hAnsi="Garamond"/>
          <w:sz w:val="28"/>
          <w:szCs w:val="28"/>
        </w:rPr>
        <w:t xml:space="preserve">πρώτη κιόλας παράστασή του </w:t>
      </w:r>
      <w:r w:rsidRPr="00A67F09">
        <w:rPr>
          <w:rFonts w:ascii="Garamond" w:hAnsi="Garamond"/>
          <w:sz w:val="28"/>
          <w:szCs w:val="28"/>
        </w:rPr>
        <w:t xml:space="preserve">το έργο σημειώνει </w:t>
      </w:r>
      <w:r w:rsidR="002A6B91">
        <w:rPr>
          <w:rFonts w:ascii="Garamond" w:hAnsi="Garamond"/>
          <w:sz w:val="28"/>
          <w:szCs w:val="28"/>
        </w:rPr>
        <w:t xml:space="preserve">αξιοσημείωτη </w:t>
      </w:r>
      <w:r w:rsidRPr="00A67F09">
        <w:rPr>
          <w:rFonts w:ascii="Garamond" w:hAnsi="Garamond"/>
          <w:sz w:val="28"/>
          <w:szCs w:val="28"/>
        </w:rPr>
        <w:t xml:space="preserve">επιτυχία και </w:t>
      </w:r>
      <w:r w:rsidR="002A6B91">
        <w:rPr>
          <w:rFonts w:ascii="Garamond" w:hAnsi="Garamond"/>
          <w:sz w:val="28"/>
          <w:szCs w:val="28"/>
        </w:rPr>
        <w:t>βρίσκει απήχηση στο κοινό, λόγω</w:t>
      </w:r>
      <w:r w:rsidRPr="00A67F09">
        <w:rPr>
          <w:rFonts w:ascii="Garamond" w:hAnsi="Garamond"/>
          <w:sz w:val="28"/>
          <w:szCs w:val="28"/>
        </w:rPr>
        <w:t xml:space="preserve"> των έντονα συναισθηματικών και καθημερινών του στοιχείων που καταφέρνουν ν’ αγγίξουν τις ψυχές των ανθρώπων της εποχής. Η επιτυχία του, μολονότι φαντάζει σε ένα πρώτο στάδιο επιφανειακή, αφού δεν εισπράττει και τα πιο κολακευτικά σχόλια από την κριτική, με το πέρασμα των ετών αποδεικνύει τη διαχρονικότητά της. Η απλότητα στο ύφος της γραφής, αλλά και των χαρακτήρων των ηρώων διευκολύνουν την κατανόηση των εννοιών του κειμένου από το κοινό που βλέπει σε αυτό έναν καθρέφτη της ζωής του ή ίσως και τις μεγάλες αλήθειες της ζωής των διπλανών του. Η κατεργαριά, η νοητική οξύνοια και η συναισθηματικότητα της κεντρικής ηρωίδας μπορεί να μην παρουσιάζονται για πρώτη φορά στο θέατρο, δεδομένου ότι ο συγγραφέας φέρει έντονες επιρ</w:t>
      </w:r>
      <w:r>
        <w:rPr>
          <w:rFonts w:ascii="Garamond" w:hAnsi="Garamond"/>
          <w:sz w:val="28"/>
          <w:szCs w:val="28"/>
        </w:rPr>
        <w:t>ροές από τη γ</w:t>
      </w:r>
      <w:r w:rsidRPr="00A67F09">
        <w:rPr>
          <w:rFonts w:ascii="Garamond" w:hAnsi="Garamond"/>
          <w:sz w:val="28"/>
          <w:szCs w:val="28"/>
        </w:rPr>
        <w:t xml:space="preserve">αλλική δραματουργία, όμως είναι δοσμένες με τρόπο ώστε να δείχνουν ότι έχουν επινοηθεί </w:t>
      </w:r>
      <w:r>
        <w:rPr>
          <w:rFonts w:ascii="Garamond" w:hAnsi="Garamond"/>
          <w:sz w:val="28"/>
          <w:szCs w:val="28"/>
        </w:rPr>
        <w:t xml:space="preserve">για πρώτη φορά </w:t>
      </w:r>
      <w:r w:rsidRPr="00A67F09">
        <w:rPr>
          <w:rFonts w:ascii="Garamond" w:hAnsi="Garamond"/>
          <w:sz w:val="28"/>
          <w:szCs w:val="28"/>
        </w:rPr>
        <w:t>από τον ίδιο. Το κείμενο δεν στερείται περιπαικτικής ειρωνείας και κωμικότητας</w:t>
      </w:r>
      <w:r>
        <w:rPr>
          <w:rFonts w:ascii="Garamond" w:hAnsi="Garamond"/>
          <w:sz w:val="28"/>
          <w:szCs w:val="28"/>
        </w:rPr>
        <w:t>,</w:t>
      </w:r>
      <w:r w:rsidRPr="00A67F09">
        <w:rPr>
          <w:rFonts w:ascii="Garamond" w:hAnsi="Garamond"/>
          <w:sz w:val="28"/>
          <w:szCs w:val="28"/>
        </w:rPr>
        <w:t xml:space="preserve"> δοσμένης κυρίως από το ακατέργαστο του χαρακτήρα της ηρωίδας, την επιθετική της ειλικρίνεια σε αντιπαραβολή με τη στωικότητα και την ωριμότητα του ήρωα.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Θα μπορούσαμε να πούμε ότι πρόκειται για ένα ρομαντικό παραμύθι, εκείνο της φτωχής και κατατρεγμένης νέας που καταφέρνει με τη γοητεία, την αθωότητα και την ευφυΐα της να παντρευτεί έναν </w:t>
      </w:r>
      <w:r w:rsidR="002A6B91">
        <w:rPr>
          <w:rFonts w:ascii="Garamond" w:hAnsi="Garamond"/>
          <w:sz w:val="28"/>
          <w:szCs w:val="28"/>
        </w:rPr>
        <w:t xml:space="preserve">ευκατάστατο αστό. Η συγκινητική και </w:t>
      </w:r>
      <w:r w:rsidRPr="00A67F09">
        <w:rPr>
          <w:rFonts w:ascii="Garamond" w:hAnsi="Garamond"/>
          <w:sz w:val="28"/>
          <w:szCs w:val="28"/>
        </w:rPr>
        <w:t xml:space="preserve">αστεία ιστορία της νέας σε συνάρτηση με το </w:t>
      </w:r>
      <w:r w:rsidRPr="00A67F09">
        <w:rPr>
          <w:rFonts w:ascii="Garamond" w:hAnsi="Garamond"/>
          <w:sz w:val="28"/>
          <w:szCs w:val="28"/>
          <w:lang w:val="it-IT"/>
        </w:rPr>
        <w:t>happy</w:t>
      </w:r>
      <w:r w:rsidRPr="00A67F09">
        <w:rPr>
          <w:rFonts w:ascii="Garamond" w:hAnsi="Garamond"/>
          <w:sz w:val="28"/>
          <w:szCs w:val="28"/>
        </w:rPr>
        <w:t>-</w:t>
      </w:r>
      <w:r w:rsidRPr="00A67F09">
        <w:rPr>
          <w:rFonts w:ascii="Garamond" w:hAnsi="Garamond"/>
          <w:sz w:val="28"/>
          <w:szCs w:val="28"/>
          <w:lang w:val="it-IT"/>
        </w:rPr>
        <w:t>end</w:t>
      </w:r>
      <w:r w:rsidRPr="00A67F09">
        <w:rPr>
          <w:rFonts w:ascii="Garamond" w:hAnsi="Garamond"/>
          <w:sz w:val="28"/>
          <w:szCs w:val="28"/>
        </w:rPr>
        <w:t xml:space="preserve"> είναι αδιάβλητοι παράγοντες για την εμπορική επιτυχία ενός έργου. Στη σκληρότητα </w:t>
      </w:r>
      <w:r w:rsidR="00EA796A">
        <w:rPr>
          <w:rFonts w:ascii="Garamond" w:hAnsi="Garamond"/>
          <w:sz w:val="28"/>
          <w:szCs w:val="28"/>
        </w:rPr>
        <w:t>της ζωής της πρωταγωνίστριας</w:t>
      </w:r>
      <w:r w:rsidRPr="00A67F09">
        <w:rPr>
          <w:rFonts w:ascii="Garamond" w:hAnsi="Garamond"/>
          <w:sz w:val="28"/>
          <w:szCs w:val="28"/>
        </w:rPr>
        <w:t xml:space="preserve"> συναντούμε ψήγματα από τις δύσκολες συνθήκες των πρώτων ετών της βιοπάλης του ίδιου του συγγραφέα. </w:t>
      </w:r>
    </w:p>
    <w:p w:rsidR="00B84FEB" w:rsidRPr="00A67F09" w:rsidRDefault="00EA796A" w:rsidP="00B84FEB">
      <w:pPr>
        <w:pStyle w:val="Web"/>
        <w:spacing w:before="0" w:beforeAutospacing="0" w:after="0" w:afterAutospacing="0"/>
        <w:jc w:val="both"/>
        <w:rPr>
          <w:rFonts w:ascii="Garamond" w:hAnsi="Garamond"/>
          <w:sz w:val="28"/>
          <w:szCs w:val="28"/>
        </w:rPr>
      </w:pPr>
      <w:r>
        <w:rPr>
          <w:rFonts w:ascii="Garamond" w:hAnsi="Garamond"/>
          <w:i/>
          <w:sz w:val="28"/>
          <w:szCs w:val="28"/>
        </w:rPr>
        <w:lastRenderedPageBreak/>
        <w:t xml:space="preserve">  </w:t>
      </w:r>
      <w:r w:rsidR="00B84FEB" w:rsidRPr="00A67F09">
        <w:rPr>
          <w:rFonts w:ascii="Garamond" w:hAnsi="Garamond"/>
          <w:i/>
          <w:sz w:val="28"/>
          <w:szCs w:val="28"/>
        </w:rPr>
        <w:t xml:space="preserve">Το Κουρέλι </w:t>
      </w:r>
      <w:r w:rsidR="00B84FEB" w:rsidRPr="00A67F09">
        <w:rPr>
          <w:rFonts w:ascii="Garamond" w:hAnsi="Garamond"/>
          <w:sz w:val="28"/>
          <w:szCs w:val="28"/>
        </w:rPr>
        <w:t>είναι το χαϊδευτικό όνομα που δόθηκε στην ηρωίδα, ένα κορίτσι ορφανό που γεννήθηκε και μεγάλωσε στους δρόμους της Ρώμης των αρχών του 1900. Η συμπεριφορά της έχει κάτι το επιθετικό, το άγριο, αλλά συνάμα και το ευαίσθητο, το τρυφερό</w:t>
      </w:r>
      <w:r w:rsidR="00B84FEB">
        <w:rPr>
          <w:rFonts w:ascii="Garamond" w:hAnsi="Garamond"/>
          <w:sz w:val="28"/>
          <w:szCs w:val="28"/>
        </w:rPr>
        <w:t>,</w:t>
      </w:r>
      <w:r w:rsidR="00B84FEB" w:rsidRPr="00A67F09">
        <w:rPr>
          <w:rFonts w:ascii="Garamond" w:hAnsi="Garamond"/>
          <w:sz w:val="28"/>
          <w:szCs w:val="28"/>
        </w:rPr>
        <w:t xml:space="preserve"> καθώς έχ</w:t>
      </w:r>
      <w:r w:rsidR="00B84FEB">
        <w:rPr>
          <w:rFonts w:ascii="Garamond" w:hAnsi="Garamond"/>
          <w:sz w:val="28"/>
          <w:szCs w:val="28"/>
        </w:rPr>
        <w:t>ει μάθει να ζει μόνη και να αυτο</w:t>
      </w:r>
      <w:r w:rsidR="00B84FEB" w:rsidRPr="00A67F09">
        <w:rPr>
          <w:rFonts w:ascii="Garamond" w:hAnsi="Garamond"/>
          <w:sz w:val="28"/>
          <w:szCs w:val="28"/>
        </w:rPr>
        <w:t>-προστατεύεται από τους κινδύνους. Οι απόψεις της για τη ζωή και τους ανθρώπους είναι λίγο συγκεχυμένες γιατί διυλίζονται μέσα από τις εικόνες που βλέπουν τα τρομαγμένα και γεμάτα περιέργεια μάτια της. Είναι ένα πλάσμα λίγο έ</w:t>
      </w:r>
      <w:r w:rsidR="00B84FEB">
        <w:rPr>
          <w:rFonts w:ascii="Garamond" w:hAnsi="Garamond"/>
          <w:sz w:val="28"/>
          <w:szCs w:val="28"/>
        </w:rPr>
        <w:t>ξω από τα συνηθισμένα</w:t>
      </w:r>
      <w:r w:rsidR="00B84FEB" w:rsidRPr="00A67F09">
        <w:rPr>
          <w:rFonts w:ascii="Garamond" w:hAnsi="Garamond"/>
          <w:sz w:val="28"/>
          <w:szCs w:val="28"/>
        </w:rPr>
        <w:t xml:space="preserve">. Ζει με τον συνεχή φόβο μιας υπαρκτής ή ανύπαρκτης απειλής κι αυτό το κάνει γοητευτικό και χαριτωμένο. Οι λέξεις “αγάπη” και “αλήθεια” είναι οι μεγάλες αξίες της ζωής του.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Η πρώτη πράξη ξεκινάει με την περιγραφή του χώρου όπου διαδραματίζεται η πλοκή. Πρόκειται για ένα φτηνό πανδοχείο του οποίου η παλαιότητα τονίζεται από το κάθε ξεθωριασμένο ή κατεστραμμένο αντικείμενο. Ο Τίτο και η Φράνκα μας εισάγουν στην πράξη. Οι οκνηρές κινήσεις των δύο ηρώων μαρτυρούν μια θολή υπαρξιακή κατάσταση. Παρ’ όλα αυτά, στην πρώτη πράξη υπάρχει μια εύθυμη χροιά στους διαλόγους και μια περιπαικτική διάθεση, στοιχείο που πρόκειται να χαθεί στις επόμενες δύο πράξεις, όπου η ευφυΐα και το σκηνοθετικό ταλέντο του συγγραφέα τίθεται σε </w:t>
      </w:r>
      <w:r w:rsidR="00B3146C">
        <w:rPr>
          <w:rFonts w:ascii="Garamond" w:hAnsi="Garamond"/>
          <w:sz w:val="28"/>
          <w:szCs w:val="28"/>
        </w:rPr>
        <w:t>δράση δομώντας τη μια σκηνή μετά</w:t>
      </w:r>
      <w:r w:rsidRPr="00A67F09">
        <w:rPr>
          <w:rFonts w:ascii="Garamond" w:hAnsi="Garamond"/>
          <w:sz w:val="28"/>
          <w:szCs w:val="28"/>
        </w:rPr>
        <w:t xml:space="preserve"> την άλλη με εξαιρετική συνδετική ευχέρεια. Σε όλη τη διάρκεια της δράσης, η κάθε λέξη που χρησιμοποιείται έχει σκοπό να διατηρήσει αναλλοίωτο το ενδιαφέρον του κοινού, να τού προσφέρει το χαμόγελο, τη συγκίνηση, τη χαρά, τη σκέψη. Ο βαθύς συναισθηματισμός των ηρώων που μαρτυρείται κυρίως από τις δύο πρωταγωνιστικές φιγούρες, Κουρέλι-Σκάκι μαρτυρά ταυτόχρονα και τον βαθύ συναισθηματισμό του δημιουργού τους που δεν πρόκειται να χαθεί </w:t>
      </w:r>
      <w:r w:rsidR="00B23FAF">
        <w:rPr>
          <w:rFonts w:ascii="Garamond" w:hAnsi="Garamond"/>
          <w:sz w:val="28"/>
          <w:szCs w:val="28"/>
        </w:rPr>
        <w:t>και στα υπόλοιπα κείμενά του τα οποία πρόκειται ν</w:t>
      </w:r>
      <w:r w:rsidRPr="00A67F09">
        <w:rPr>
          <w:rFonts w:ascii="Garamond" w:hAnsi="Garamond"/>
          <w:sz w:val="28"/>
          <w:szCs w:val="28"/>
        </w:rPr>
        <w:t>α εξετασθούν στη συνέχεια.</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Η Φράνκα, η ερωμένη του Τίτο, είναι μια αποτυχημένη τραγουδίστρια των </w:t>
      </w:r>
      <w:r w:rsidRPr="00A67F09">
        <w:rPr>
          <w:rFonts w:ascii="Garamond" w:hAnsi="Garamond"/>
          <w:sz w:val="28"/>
          <w:szCs w:val="28"/>
          <w:lang w:val="it-IT"/>
        </w:rPr>
        <w:t>music</w:t>
      </w:r>
      <w:r w:rsidRPr="00A67F09">
        <w:rPr>
          <w:rFonts w:ascii="Garamond" w:hAnsi="Garamond"/>
          <w:sz w:val="28"/>
          <w:szCs w:val="28"/>
        </w:rPr>
        <w:t xml:space="preserve"> </w:t>
      </w:r>
      <w:r w:rsidRPr="00A67F09">
        <w:rPr>
          <w:rFonts w:ascii="Garamond" w:hAnsi="Garamond"/>
          <w:sz w:val="28"/>
          <w:szCs w:val="28"/>
          <w:lang w:val="it-IT"/>
        </w:rPr>
        <w:t>hall</w:t>
      </w:r>
      <w:r w:rsidR="00B23FAF">
        <w:rPr>
          <w:rFonts w:ascii="Garamond" w:hAnsi="Garamond"/>
          <w:sz w:val="28"/>
          <w:szCs w:val="28"/>
          <w:lang w:val="en-US"/>
        </w:rPr>
        <w:t>s</w:t>
      </w:r>
      <w:r w:rsidRPr="00A67F09">
        <w:rPr>
          <w:rFonts w:ascii="Garamond" w:hAnsi="Garamond"/>
          <w:sz w:val="28"/>
          <w:szCs w:val="28"/>
        </w:rPr>
        <w:t>. Στο κακόφημο και φθηνό ξενοδοχείο όπου διαμένουν οι δυο τους χάνουν τον χρόνο τους μαλώνοντας για το καθετί. Με την ευκαιρία των τσακωμών τους αποκαλύπτεται και η ταυτότητα του Τίτο: είναι ένας φιλόδοξος μηχανικός που αυτή τη στιγμή τελεί εν ανεργία. Η σύντροφός</w:t>
      </w:r>
      <w:r>
        <w:rPr>
          <w:rFonts w:ascii="Garamond" w:hAnsi="Garamond"/>
          <w:sz w:val="28"/>
          <w:szCs w:val="28"/>
        </w:rPr>
        <w:t xml:space="preserve"> του τον κατηγορεί γι’ αυτό. Τού</w:t>
      </w:r>
      <w:r w:rsidRPr="00A67F09">
        <w:rPr>
          <w:rFonts w:ascii="Garamond" w:hAnsi="Garamond"/>
          <w:sz w:val="28"/>
          <w:szCs w:val="28"/>
        </w:rPr>
        <w:t xml:space="preserve"> προσάπτει την ευθύνη για το γεγονός ότι είναι ερωτευμένη μαζί του και ότι τώρα συζούν. Την ξεγέλασε, όπως λέει, με τα ψέματά του ότι τάχα είναι ένας μεγάλος και πολλά υποσχόμενος μηχανικός. </w:t>
      </w:r>
    </w:p>
    <w:p w:rsidR="00B84FEB" w:rsidRPr="00A67F09"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Στη </w:t>
      </w:r>
      <w:r w:rsidR="00B3146C">
        <w:rPr>
          <w:rFonts w:ascii="Garamond" w:hAnsi="Garamond"/>
          <w:sz w:val="28"/>
          <w:szCs w:val="28"/>
        </w:rPr>
        <w:t>δεύτερη σκηνή της πρώτης πράξης</w:t>
      </w:r>
      <w:r w:rsidRPr="00A67F09">
        <w:rPr>
          <w:rFonts w:ascii="Garamond" w:hAnsi="Garamond"/>
          <w:sz w:val="28"/>
          <w:szCs w:val="28"/>
        </w:rPr>
        <w:t xml:space="preserve"> ξεκινάει ουσιαστικά η πλοκή, όταν δηλαδή εμφανίζεται το Κουρέλι. Αξίζει </w:t>
      </w:r>
      <w:r>
        <w:rPr>
          <w:rFonts w:ascii="Garamond" w:hAnsi="Garamond"/>
          <w:sz w:val="28"/>
          <w:szCs w:val="28"/>
        </w:rPr>
        <w:t>να σημειωθεί ότι οι πράξεις έχουν</w:t>
      </w:r>
      <w:r w:rsidRPr="00A67F09">
        <w:rPr>
          <w:rFonts w:ascii="Garamond" w:hAnsi="Garamond"/>
          <w:sz w:val="28"/>
          <w:szCs w:val="28"/>
        </w:rPr>
        <w:t xml:space="preserve"> διαιρεθεί σε </w:t>
      </w:r>
      <w:r>
        <w:rPr>
          <w:rFonts w:ascii="Garamond" w:hAnsi="Garamond"/>
          <w:sz w:val="28"/>
          <w:szCs w:val="28"/>
        </w:rPr>
        <w:t>σκηνές μόνο στο ε</w:t>
      </w:r>
      <w:r w:rsidRPr="00A67F09">
        <w:rPr>
          <w:rFonts w:ascii="Garamond" w:hAnsi="Garamond"/>
          <w:sz w:val="28"/>
          <w:szCs w:val="28"/>
        </w:rPr>
        <w:t xml:space="preserve">λληνικό κείμενο, με πρωτοβουλία του μεταφραστή. Το πρωτότυπο διαθέτει μόνο τη βασική δομή των τριών πράξεων, δίχως διαιρέσεις που να βοηθούν τη σκηνοθεσία και την καλύτερη κατανόηση της εξέλιξης στη δράση. Ο συγγραφέας περιγράφει λεπτομερώς την “ακραία” </w:t>
      </w:r>
      <w:r w:rsidRPr="00A67F09">
        <w:rPr>
          <w:rFonts w:ascii="Garamond" w:hAnsi="Garamond"/>
          <w:sz w:val="28"/>
          <w:szCs w:val="28"/>
        </w:rPr>
        <w:lastRenderedPageBreak/>
        <w:t xml:space="preserve">εμφάνιση του Κουρελιού. Είναι ξυπόλυτο και ντυμένο με παλιόρουχα. Τα μάτια του σπινθηροβολούν ευφυΐα και θάρρος.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 xml:space="preserve">Η ηρωίδα επισκέπτεται το διαμέρισμα του Τίτο Σκάκι προκειμένου να του παραδώσει τα ασπρόρουχα που είχε αφήσει εκείνος στο καθαριστήριο. </w:t>
      </w:r>
      <w:r w:rsidRPr="00A67F09">
        <w:rPr>
          <w:rFonts w:ascii="Garamond" w:hAnsi="Garamond"/>
          <w:sz w:val="28"/>
          <w:szCs w:val="28"/>
          <w:lang w:val="it-IT"/>
        </w:rPr>
        <w:t>M</w:t>
      </w:r>
      <w:r w:rsidRPr="00A67F09">
        <w:rPr>
          <w:rFonts w:ascii="Garamond" w:hAnsi="Garamond"/>
          <w:sz w:val="28"/>
          <w:szCs w:val="28"/>
        </w:rPr>
        <w:t>ε την ευκαιρία της έκτακτης εργασίας της ηρωίδας γίνεται και η γνωριμία τους. Ο Σκάκι δεν θέλει να πληρώσει το ποσό για τα πλυμένα και σιδερωμένα του ρούχα, μολονότι είναι μικρό, κι έτσι η νεαρή δεν λέει να φύγει από εκεί. Την παρακαλάει να πάει σ’ έναν φίλο τ</w:t>
      </w:r>
      <w:r>
        <w:rPr>
          <w:rFonts w:ascii="Garamond" w:hAnsi="Garamond"/>
          <w:sz w:val="28"/>
          <w:szCs w:val="28"/>
        </w:rPr>
        <w:t>ου μια επιστολή με την οποία τού ζητάει να τού</w:t>
      </w:r>
      <w:r w:rsidRPr="00A67F09">
        <w:rPr>
          <w:rFonts w:ascii="Garamond" w:hAnsi="Garamond"/>
          <w:sz w:val="28"/>
          <w:szCs w:val="28"/>
        </w:rPr>
        <w:t xml:space="preserve"> δανείσει πενήντα φράγκα. Όση ώρα ο μηχανικός γράφει την επιστολή συζητάει με το Κουρέλι και αρχίζει να καταλαβαίνει τον χαρακτήρα του. Οι απαντήσεις του, γεμάτες παιδικότητα και επιθετικότητα, τού κινούν το ενδιαφέρον. Η κάθε λέξη του κοριτσιού πληροί τη μυρωδιά της ζωής στους δρόμους. Η αγνότητα του προσώπου της και των λόγων της δημιουργούν μια εύθυμη ατμόσφαιρα προκαλώντας ακόμα και το γέλιο</w:t>
      </w:r>
      <w:r w:rsidR="00B23FAF">
        <w:rPr>
          <w:rFonts w:ascii="Garamond" w:hAnsi="Garamond"/>
          <w:sz w:val="28"/>
          <w:szCs w:val="28"/>
        </w:rPr>
        <w:t>. Όταν το Κουρέλι ακούει ότι ο Σκάκι λέγεται</w:t>
      </w:r>
      <w:r w:rsidRPr="00A67F09">
        <w:rPr>
          <w:rFonts w:ascii="Garamond" w:hAnsi="Garamond"/>
          <w:sz w:val="28"/>
          <w:szCs w:val="28"/>
        </w:rPr>
        <w:t xml:space="preserve"> στο μικρό του όνομα Τίτο</w:t>
      </w:r>
      <w:r>
        <w:rPr>
          <w:rFonts w:ascii="Garamond" w:hAnsi="Garamond"/>
          <w:sz w:val="28"/>
          <w:szCs w:val="28"/>
        </w:rPr>
        <w:t>,</w:t>
      </w:r>
      <w:r w:rsidRPr="00A67F09">
        <w:rPr>
          <w:rFonts w:ascii="Garamond" w:hAnsi="Garamond"/>
          <w:sz w:val="28"/>
          <w:szCs w:val="28"/>
        </w:rPr>
        <w:t xml:space="preserve"> βάζει τα γέλια γιατί έτσι έλεγαν τον άσχημο σκύλο της. Το Κουρέλι αποκαλύπτει ότι το χαϊδευτικό αυτό όνομα</w:t>
      </w:r>
      <w:r w:rsidR="00B23FAF">
        <w:rPr>
          <w:rFonts w:ascii="Garamond" w:hAnsi="Garamond"/>
          <w:sz w:val="28"/>
          <w:szCs w:val="28"/>
        </w:rPr>
        <w:t>,</w:t>
      </w:r>
      <w:r w:rsidRPr="00A67F09">
        <w:rPr>
          <w:rFonts w:ascii="Garamond" w:hAnsi="Garamond"/>
          <w:sz w:val="28"/>
          <w:szCs w:val="28"/>
        </w:rPr>
        <w:t xml:space="preserve"> τής το έβγαλε ο Διευθυντής της Αστυνομίας όπου είχε πάει γιατί το είχαν πιάσει να ζητά ελεημοσύνη.</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Ο μηχανικός συγκινείται από την αναπάντεχ</w:t>
      </w:r>
      <w:r>
        <w:rPr>
          <w:rFonts w:ascii="Garamond" w:hAnsi="Garamond"/>
          <w:sz w:val="28"/>
          <w:szCs w:val="28"/>
        </w:rPr>
        <w:t>η επίσκεψη του κοριτσιού που τού</w:t>
      </w:r>
      <w:r w:rsidRPr="00A67F09">
        <w:rPr>
          <w:rFonts w:ascii="Garamond" w:hAnsi="Garamond"/>
          <w:sz w:val="28"/>
          <w:szCs w:val="28"/>
        </w:rPr>
        <w:t xml:space="preserve"> θυμίζει τη χαμένη του αθωότητα</w:t>
      </w:r>
      <w:r>
        <w:rPr>
          <w:rFonts w:ascii="Garamond" w:hAnsi="Garamond"/>
          <w:sz w:val="28"/>
          <w:szCs w:val="28"/>
        </w:rPr>
        <w:t>,</w:t>
      </w:r>
      <w:r w:rsidRPr="00A67F09">
        <w:rPr>
          <w:rFonts w:ascii="Garamond" w:hAnsi="Garamond"/>
          <w:sz w:val="28"/>
          <w:szCs w:val="28"/>
        </w:rPr>
        <w:t xml:space="preserve"> κάνοντάς τον να εκδηλώσει το πατρικό του ένστικτο. Το ρωτάει γιατί έχει επιλέξει να ζει στους δρόμους και δεν έχει ζητήσει εργασ</w:t>
      </w:r>
      <w:r>
        <w:rPr>
          <w:rFonts w:ascii="Garamond" w:hAnsi="Garamond"/>
          <w:sz w:val="28"/>
          <w:szCs w:val="28"/>
        </w:rPr>
        <w:t>ία σε κάποιο σπίτι κι εκείνο τού</w:t>
      </w:r>
      <w:r w:rsidRPr="00A67F09">
        <w:rPr>
          <w:rFonts w:ascii="Garamond" w:hAnsi="Garamond"/>
          <w:sz w:val="28"/>
          <w:szCs w:val="28"/>
        </w:rPr>
        <w:t xml:space="preserve"> απαντάει δηλώνοντας απερίφραστα την ελεύθερη φύση του. Το κουρέλι και η Φράνκα, η ερωμένη του Σκάκι, δεν αναπτύσσουν σχέση συμπάθειας, τουναντίον, ανταλλάσσουν λόγια που μαρτυρούν αν</w:t>
      </w:r>
      <w:r>
        <w:rPr>
          <w:rFonts w:ascii="Garamond" w:hAnsi="Garamond"/>
          <w:sz w:val="28"/>
          <w:szCs w:val="28"/>
        </w:rPr>
        <w:t>ταγωνισμό. Μάλιστα, η Φράνκα</w:t>
      </w:r>
      <w:r w:rsidRPr="00A67F09">
        <w:rPr>
          <w:rFonts w:ascii="Garamond" w:hAnsi="Garamond"/>
          <w:sz w:val="28"/>
          <w:szCs w:val="28"/>
        </w:rPr>
        <w:t xml:space="preserve"> προσβάλει </w:t>
      </w:r>
      <w:r>
        <w:rPr>
          <w:rFonts w:ascii="Garamond" w:hAnsi="Garamond"/>
          <w:sz w:val="28"/>
          <w:szCs w:val="28"/>
        </w:rPr>
        <w:t xml:space="preserve">τη νεαρή </w:t>
      </w:r>
      <w:r w:rsidRPr="00A67F09">
        <w:rPr>
          <w:rFonts w:ascii="Garamond" w:hAnsi="Garamond"/>
          <w:sz w:val="28"/>
          <w:szCs w:val="28"/>
        </w:rPr>
        <w:t>αποκαλώντας την “βρωμιάρα”</w:t>
      </w:r>
      <w:r w:rsidR="00170606" w:rsidRPr="00170606">
        <w:rPr>
          <w:rFonts w:ascii="Garamond" w:hAnsi="Garamond"/>
          <w:sz w:val="28"/>
          <w:szCs w:val="28"/>
        </w:rPr>
        <w:t>.</w:t>
      </w:r>
      <w:r w:rsidRPr="00A67F09">
        <w:rPr>
          <w:rStyle w:val="a7"/>
          <w:rFonts w:ascii="Garamond" w:hAnsi="Garamond"/>
          <w:sz w:val="28"/>
          <w:szCs w:val="28"/>
        </w:rPr>
        <w:footnoteReference w:id="500"/>
      </w:r>
      <w:r w:rsidR="00170606">
        <w:rPr>
          <w:rFonts w:ascii="Garamond" w:hAnsi="Garamond"/>
          <w:sz w:val="28"/>
          <w:szCs w:val="28"/>
        </w:rPr>
        <w:t xml:space="preserve"> Τ</w:t>
      </w:r>
      <w:r w:rsidRPr="00A67F09">
        <w:rPr>
          <w:rFonts w:ascii="Garamond" w:hAnsi="Garamond"/>
          <w:sz w:val="28"/>
          <w:szCs w:val="28"/>
        </w:rPr>
        <w:t xml:space="preserve">ο Κουρέλι </w:t>
      </w:r>
      <w:r w:rsidR="00170606">
        <w:rPr>
          <w:rFonts w:ascii="Garamond" w:hAnsi="Garamond"/>
          <w:sz w:val="28"/>
          <w:szCs w:val="28"/>
        </w:rPr>
        <w:t>από τη μεριά του απαντάει</w:t>
      </w:r>
      <w:r w:rsidRPr="00A67F09">
        <w:rPr>
          <w:rFonts w:ascii="Garamond" w:hAnsi="Garamond"/>
          <w:sz w:val="28"/>
          <w:szCs w:val="28"/>
        </w:rPr>
        <w:t xml:space="preserve"> ειρωνικά στην ερώτηση που της απευθύνεται για την ηλικία της </w:t>
      </w:r>
      <w:r w:rsidR="00170606">
        <w:rPr>
          <w:rFonts w:ascii="Garamond" w:hAnsi="Garamond"/>
          <w:sz w:val="28"/>
          <w:szCs w:val="28"/>
        </w:rPr>
        <w:t xml:space="preserve">λέγοντας </w:t>
      </w:r>
      <w:r w:rsidRPr="00A67F09">
        <w:rPr>
          <w:rFonts w:ascii="Garamond" w:hAnsi="Garamond"/>
          <w:sz w:val="28"/>
          <w:szCs w:val="28"/>
        </w:rPr>
        <w:t xml:space="preserve">ότι είναι “βέβαια πολύ νεώτερη από την κυρία…”. </w:t>
      </w:r>
      <w:r w:rsidRPr="00A67F09">
        <w:rPr>
          <w:rStyle w:val="a7"/>
          <w:rFonts w:ascii="Garamond" w:hAnsi="Garamond"/>
          <w:sz w:val="28"/>
          <w:szCs w:val="28"/>
        </w:rPr>
        <w:footnoteReference w:id="501"/>
      </w:r>
      <w:r w:rsidRPr="00A67F09">
        <w:rPr>
          <w:rFonts w:ascii="Garamond" w:hAnsi="Garamond"/>
          <w:sz w:val="28"/>
          <w:szCs w:val="28"/>
        </w:rPr>
        <w:t xml:space="preserve">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Στην τέταρτη σκηνή κάνει την εμφάνισή της η αστεία καμαριέρα του ξενοδοχείου, η Μαρία που τα μαλλιά της ε</w:t>
      </w:r>
      <w:r>
        <w:rPr>
          <w:rFonts w:ascii="Garamond" w:hAnsi="Garamond"/>
          <w:sz w:val="28"/>
          <w:szCs w:val="28"/>
        </w:rPr>
        <w:t>ίναι αχτένιστα</w:t>
      </w:r>
      <w:r w:rsidRPr="00A67F09">
        <w:rPr>
          <w:rFonts w:ascii="Garamond" w:hAnsi="Garamond"/>
          <w:sz w:val="28"/>
          <w:szCs w:val="28"/>
        </w:rPr>
        <w:t>. Το πρόσωπο αυτ</w:t>
      </w:r>
      <w:r>
        <w:rPr>
          <w:rFonts w:ascii="Garamond" w:hAnsi="Garamond"/>
          <w:sz w:val="28"/>
          <w:szCs w:val="28"/>
        </w:rPr>
        <w:t>ό του πρωτότυπου κειμένου στην ε</w:t>
      </w:r>
      <w:r w:rsidRPr="00A67F09">
        <w:rPr>
          <w:rFonts w:ascii="Garamond" w:hAnsi="Garamond"/>
          <w:sz w:val="28"/>
          <w:szCs w:val="28"/>
        </w:rPr>
        <w:t>λληνική απόδοση αλλάζει φύλο, γίνεται άντρας και ονομάζεται Αίγισθος. Ο Αίγισθος είναι το ίδιο κωμικός με τη Μαρία και φέρει τα ίδια φυσιογνωμικά χαρα</w:t>
      </w:r>
      <w:r>
        <w:rPr>
          <w:rFonts w:ascii="Garamond" w:hAnsi="Garamond"/>
          <w:sz w:val="28"/>
          <w:szCs w:val="28"/>
        </w:rPr>
        <w:t xml:space="preserve">κτηριστικά, στην αρρενωπή τους </w:t>
      </w:r>
      <w:r w:rsidRPr="00A67F09">
        <w:rPr>
          <w:rFonts w:ascii="Garamond" w:hAnsi="Garamond"/>
          <w:sz w:val="28"/>
          <w:szCs w:val="28"/>
        </w:rPr>
        <w:t>βέβαια εκδοχή. Ζητά τα λεφτά για το ενοίκιο από τον Τίτο, όμως εκείνος δεν έχει να του τα δώσει. Παρ’ όλα αυτά, τού λέει ότι θα του τα δώσει εντός της ημέρας και ότι την επομένη πρόκειται να αναχωρήσουν.</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Το Κουρέλι πιστεύει ότι στην κοινωνία υφίστανται και βασιλεύουν μόνο δύο τάξεις, εκείνη των ευγενών στην οποία ανήκει ο Σκάκι, μολονότι δεν έχει ούτε ένα φράγκο στις τσέπες του, κι εκείνη των πάμφτωχων στην οποία ανή</w:t>
      </w:r>
      <w:r>
        <w:rPr>
          <w:rFonts w:ascii="Garamond" w:hAnsi="Garamond"/>
          <w:sz w:val="28"/>
          <w:szCs w:val="28"/>
        </w:rPr>
        <w:t>κει η ίδια. Η λογική της αυτή τής γεννά ερωτήματα:</w:t>
      </w:r>
      <w:r w:rsidRPr="00A67F09">
        <w:rPr>
          <w:rFonts w:ascii="Garamond" w:hAnsi="Garamond"/>
          <w:sz w:val="28"/>
          <w:szCs w:val="28"/>
        </w:rPr>
        <w:t xml:space="preserve"> πώς γίνεται ένας ευγενής σαν τον Σκάκι να </w:t>
      </w:r>
      <w:r>
        <w:rPr>
          <w:rFonts w:ascii="Garamond" w:hAnsi="Garamond"/>
          <w:sz w:val="28"/>
          <w:szCs w:val="28"/>
        </w:rPr>
        <w:t>είναι απένταρος? Το γεγονός τή</w:t>
      </w:r>
      <w:r w:rsidRPr="00A67F09">
        <w:rPr>
          <w:rFonts w:ascii="Garamond" w:hAnsi="Garamond"/>
          <w:sz w:val="28"/>
          <w:szCs w:val="28"/>
        </w:rPr>
        <w:t xml:space="preserve">ς προκαλεί την περιέργεια για να </w:t>
      </w:r>
      <w:r w:rsidRPr="00A67F09">
        <w:rPr>
          <w:rFonts w:ascii="Garamond" w:hAnsi="Garamond"/>
          <w:sz w:val="28"/>
          <w:szCs w:val="28"/>
        </w:rPr>
        <w:lastRenderedPageBreak/>
        <w:t xml:space="preserve">ερευνήσει την κατάσταση. Η ίδια δεν αισθάνεται ντροπή για την άσχημη κατάστασή της, όμως διαπιστώνει ότι ο Σκάκι ντρέπεται για τη δική του. Ποτέ της δεν ένιωσε </w:t>
      </w:r>
      <w:r>
        <w:rPr>
          <w:rFonts w:ascii="Garamond" w:hAnsi="Garamond"/>
          <w:sz w:val="28"/>
          <w:szCs w:val="28"/>
        </w:rPr>
        <w:t xml:space="preserve">προστατευμένη, </w:t>
      </w:r>
      <w:r w:rsidRPr="00A67F09">
        <w:rPr>
          <w:rFonts w:ascii="Garamond" w:hAnsi="Garamond"/>
          <w:sz w:val="28"/>
          <w:szCs w:val="28"/>
        </w:rPr>
        <w:t xml:space="preserve">και γι’ αυτό τον λόγο δεν πρόσφερε </w:t>
      </w:r>
      <w:r>
        <w:rPr>
          <w:rFonts w:ascii="Garamond" w:hAnsi="Garamond"/>
          <w:sz w:val="28"/>
          <w:szCs w:val="28"/>
        </w:rPr>
        <w:t xml:space="preserve">προστασία </w:t>
      </w:r>
      <w:r w:rsidRPr="00A67F09">
        <w:rPr>
          <w:rFonts w:ascii="Garamond" w:hAnsi="Garamond"/>
          <w:sz w:val="28"/>
          <w:szCs w:val="28"/>
        </w:rPr>
        <w:t>και σε κανέναν. Δεν γνωρίζει καν τη σημασίας της λέξης “προ</w:t>
      </w:r>
      <w:r>
        <w:rPr>
          <w:rFonts w:ascii="Garamond" w:hAnsi="Garamond"/>
          <w:sz w:val="28"/>
          <w:szCs w:val="28"/>
        </w:rPr>
        <w:t>στατεύω”</w:t>
      </w:r>
      <w:r w:rsidRPr="00A67F09">
        <w:rPr>
          <w:rFonts w:ascii="Garamond" w:hAnsi="Garamond"/>
          <w:sz w:val="28"/>
          <w:szCs w:val="28"/>
        </w:rPr>
        <w:t xml:space="preserve">.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Αφού πηγαίνει στον φίλο του Σκάκι τον οποίο τελικά δεν βρίσκει στο σπίτι του, αποφασίζει να πουλήσει ένα ασημένιο αντικείμενο που είχε βρει στον δρόμο πριν από ένα χρόνο κι έτσι να αποκτήσει τα λεφτά για την πληρωμή των πλυμένων ρούχων. Το αντικείμενο αυτό δεν είχε αναζητήσει κανείς, κι έτσι παρέμεινε στα χέρια της. Όταν επιστρέφει στον μηχανικ</w:t>
      </w:r>
      <w:r>
        <w:rPr>
          <w:rFonts w:ascii="Garamond" w:hAnsi="Garamond"/>
          <w:sz w:val="28"/>
          <w:szCs w:val="28"/>
        </w:rPr>
        <w:t>ό λέει ψέματα πως ο φίλος του τή</w:t>
      </w:r>
      <w:r w:rsidRPr="00A67F09">
        <w:rPr>
          <w:rFonts w:ascii="Garamond" w:hAnsi="Garamond"/>
          <w:sz w:val="28"/>
          <w:szCs w:val="28"/>
        </w:rPr>
        <w:t xml:space="preserve">ς έδωσε τα χρήματα που χρειάζονταν για το καθαριστήριο. </w:t>
      </w:r>
    </w:p>
    <w:p w:rsidR="00B84FEB" w:rsidRPr="00A67F09"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Λίγο αργότερα επισκέπτεται τον Τίτο ο φίλος του ο Ιούλιος στον οποίο είχε στείλει την επιστολή με το Κουρέλι</w:t>
      </w:r>
      <w:r>
        <w:rPr>
          <w:rFonts w:ascii="Garamond" w:hAnsi="Garamond"/>
          <w:sz w:val="28"/>
          <w:szCs w:val="28"/>
        </w:rPr>
        <w:t>,</w:t>
      </w:r>
      <w:r w:rsidRPr="00A67F09">
        <w:rPr>
          <w:rFonts w:ascii="Garamond" w:hAnsi="Garamond"/>
          <w:sz w:val="28"/>
          <w:szCs w:val="28"/>
        </w:rPr>
        <w:t xml:space="preserve"> και η γενναιοδωρία της ηρωίδας και το αθώο της ψέμα αποκαλύπτονται. Ο Τίτο συγκινείται για άλλη μια φορά από την απρόσμενη ευαισθησία της μικρής και αρχίζει να γίνεται ολοένα και πιο στοργικός μαζί της. Εκείνη από την πλευρά της αποδέχεται με ευχαρίστηση την στοργικότητα που ποτέ δεν γνώρισε και τόσο της έχει λείψει.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Ο Ιούλιος επισκέπτεται τον Τίτο για να του ανακοινώσει ότι το Υπουργείο είναι αποφασισμένο να προχωρήσει την υπόθεση με την ανοικοδόμηση του σιδηροδρομικού σταθμού και ότι πρέπει να κάνει ταχύτατες κινήσεις προκειμένου να επιτευχθεί το πολυαναμενόμενο αρχιτεκτονικό σχέδιό του. Επίσης ο Ιούλιος συμβουλεύει τον φίλο του να αποδεσμευτεί όσο το δυνατόν το συντομότερο από την ερωμένη του π</w:t>
      </w:r>
      <w:r>
        <w:rPr>
          <w:rFonts w:ascii="Garamond" w:hAnsi="Garamond"/>
          <w:sz w:val="28"/>
          <w:szCs w:val="28"/>
        </w:rPr>
        <w:t>ου, σύμφωνα με τη γνώμη του, τού</w:t>
      </w:r>
      <w:r w:rsidRPr="00A67F09">
        <w:rPr>
          <w:rFonts w:ascii="Garamond" w:hAnsi="Garamond"/>
          <w:sz w:val="28"/>
          <w:szCs w:val="28"/>
        </w:rPr>
        <w:t xml:space="preserve"> κατατρώγει τη ζωή.</w:t>
      </w:r>
    </w:p>
    <w:p w:rsidR="00B84FEB"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 xml:space="preserve">Η δεύτερη πράξη εκτυλίσσεται στο σπίτι του Ιουλίου φέρνοντας αντιμέτωπο το ζευγάρι Ιούλιος-Αιμιλία. Οι δύο σύζυγοι είναι οι γνήσιοι εκπρόσωποι του κοινωνικού συστήματος της εποχής στην Ιταλία. Αγαπούν τον πλούτο και μένουν πιστοί στις απαραίτητες κοινωνικές συναναστροφές με ό,τι αυτές επιφέρουν. Ακόμα και η ηθική τους άγεται και φέρεται από τις κοινωνικές επιταγές. Ο Ιούλιος εκφράζει τη μεγάλη του συμπάθεια στη σύζυγό του για το Κουρέλι. Πράγματι, η ηρωίδα από την πρώτη στιγμή κιόλας </w:t>
      </w:r>
      <w:r w:rsidR="00B3146C">
        <w:rPr>
          <w:rFonts w:ascii="Garamond" w:hAnsi="Garamond"/>
          <w:sz w:val="28"/>
          <w:szCs w:val="28"/>
        </w:rPr>
        <w:t xml:space="preserve">της </w:t>
      </w:r>
      <w:r w:rsidRPr="00A67F09">
        <w:rPr>
          <w:rFonts w:ascii="Garamond" w:hAnsi="Garamond"/>
          <w:sz w:val="28"/>
          <w:szCs w:val="28"/>
        </w:rPr>
        <w:t>εμφάνισής της κερδίσει τη συμπάθεια όλων. Οι λέξεις της και οι κινήσεις της εμπεριέχουν τόση ειλικρίνεια και χάρη που θέλγουν τους υπόλοιπους ήρωες</w:t>
      </w:r>
      <w:r>
        <w:rPr>
          <w:rFonts w:ascii="Garamond" w:hAnsi="Garamond"/>
          <w:sz w:val="28"/>
          <w:szCs w:val="28"/>
        </w:rPr>
        <w:t>,</w:t>
      </w:r>
      <w:r w:rsidRPr="00A67F09">
        <w:rPr>
          <w:rFonts w:ascii="Garamond" w:hAnsi="Garamond"/>
          <w:sz w:val="28"/>
          <w:szCs w:val="28"/>
        </w:rPr>
        <w:t xml:space="preserve"> και μαζί τους θεατές-αναγνώστες. </w:t>
      </w:r>
    </w:p>
    <w:p w:rsidR="00B84FEB" w:rsidRPr="00A67F09"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Το Κουρέλι δεν φέρει όλα τα χαρακτηριστικά των ανθρώπων που ζουν στους δρόμους και ζητιανεύουν. Ο δημιουργός του θέλησε να το προστατέψει από την άγρια σκληρότητα και τη βία μιας τέτοιας ζωής. Προτίμησε να το απαλλάξει από τα γνωρίσματα του γνήσιου βερισμού και να το ντύσει με τα ενδύματα του αμιγούς ρεαλισμού. Η ηρωίδα δεν κλέβει, δεν χρησιμοποιεί τη λεκτική ή τη σωματική βία, δεν λερώνει με την παρουσία της και τα λόγια της. Αντίθετα, σέβεται και τιμά όσους την σέβονται και την τιμούν. Προσδοκά την ευτυχία και παλεύει γι’ αυτή. Δεν έχει μάθει να καταβάλλεται. Όλα τα πρόσωπα του έργου από ένα σημείο και ύστερα δείχνουν να κρέμονται από τα χείλη της. Η κάθε τους ενέργεια</w:t>
      </w:r>
      <w:r>
        <w:rPr>
          <w:rFonts w:ascii="Garamond" w:hAnsi="Garamond"/>
          <w:sz w:val="28"/>
          <w:szCs w:val="28"/>
        </w:rPr>
        <w:t xml:space="preserve"> έχει πηγή την κεντρομόλο ενέργεια</w:t>
      </w:r>
      <w:r w:rsidRPr="00A67F09">
        <w:rPr>
          <w:rFonts w:ascii="Garamond" w:hAnsi="Garamond"/>
          <w:sz w:val="28"/>
          <w:szCs w:val="28"/>
        </w:rPr>
        <w:t xml:space="preserve"> της νεαρής.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lastRenderedPageBreak/>
        <w:t xml:space="preserve">  </w:t>
      </w:r>
      <w:r w:rsidRPr="00A67F09">
        <w:rPr>
          <w:rFonts w:ascii="Garamond" w:hAnsi="Garamond"/>
          <w:sz w:val="28"/>
          <w:szCs w:val="28"/>
        </w:rPr>
        <w:t xml:space="preserve">Το Κουρέλι πιστεύει ότι είναι η </w:t>
      </w:r>
      <w:r w:rsidR="00B23FAF" w:rsidRPr="00B23FAF">
        <w:rPr>
          <w:rFonts w:ascii="Garamond" w:hAnsi="Garamond"/>
          <w:sz w:val="28"/>
          <w:szCs w:val="28"/>
        </w:rPr>
        <w:t>“</w:t>
      </w:r>
      <w:r w:rsidR="00B23FAF">
        <w:rPr>
          <w:rFonts w:ascii="Garamond" w:hAnsi="Garamond"/>
          <w:sz w:val="28"/>
          <w:szCs w:val="28"/>
        </w:rPr>
        <w:t>θυγατέρα</w:t>
      </w:r>
      <w:r w:rsidRPr="00A67F09">
        <w:rPr>
          <w:rFonts w:ascii="Garamond" w:hAnsi="Garamond"/>
          <w:sz w:val="28"/>
          <w:szCs w:val="28"/>
        </w:rPr>
        <w:t xml:space="preserve"> των δρόμων</w:t>
      </w:r>
      <w:r w:rsidR="00B23FAF" w:rsidRPr="00B23FAF">
        <w:rPr>
          <w:rFonts w:ascii="Garamond" w:hAnsi="Garamond"/>
          <w:sz w:val="28"/>
          <w:szCs w:val="28"/>
        </w:rPr>
        <w:t>”</w:t>
      </w:r>
      <w:r w:rsidRPr="00A67F09">
        <w:rPr>
          <w:rFonts w:ascii="Garamond" w:hAnsi="Garamond"/>
          <w:sz w:val="28"/>
          <w:szCs w:val="28"/>
        </w:rPr>
        <w:t xml:space="preserve"> και ότι μόνο στους δρόμους στεγάζεται η αλήθεια και η ειλικρίνεια γιατί εκεί έξω τα πάντα είναι φανερά στο φως του ήλιου ή στο σκότος της νύχτας. Αντίθετα, μέσα στα σπίτια οι άνθρωποι κρύβονται, δεν μιλούν για τις αληθινές αξίες της ζωής, δεν τολμούν να έρθουν κατά μέτωπο</w:t>
      </w:r>
      <w:r>
        <w:rPr>
          <w:rFonts w:ascii="Garamond" w:hAnsi="Garamond"/>
          <w:sz w:val="28"/>
          <w:szCs w:val="28"/>
        </w:rPr>
        <w:t>ν</w:t>
      </w:r>
      <w:r w:rsidRPr="00A67F09">
        <w:rPr>
          <w:rFonts w:ascii="Garamond" w:hAnsi="Garamond"/>
          <w:sz w:val="28"/>
          <w:szCs w:val="28"/>
        </w:rPr>
        <w:t xml:space="preserve"> με την πραγματικότητα, δεν βλέπουν και δεν μιλούν για τους αληθινούς προβληματισμούς και τις επιθυμίες τους. Μολονότι η θεματική του κοριτσιού που βρίσκει ένα καταφύγιο για να προστατευτεί από τη σκληρή ζωή δεν αποτελεί μια πρωτότυπη ιδέα, με την πένα του </w:t>
      </w:r>
      <w:r w:rsidRPr="00A67F09">
        <w:rPr>
          <w:rFonts w:ascii="Garamond" w:hAnsi="Garamond"/>
          <w:sz w:val="28"/>
          <w:szCs w:val="28"/>
          <w:lang w:val="it-IT"/>
        </w:rPr>
        <w:t>Niccodemi</w:t>
      </w:r>
      <w:r>
        <w:rPr>
          <w:rFonts w:ascii="Garamond" w:hAnsi="Garamond"/>
          <w:sz w:val="28"/>
          <w:szCs w:val="28"/>
        </w:rPr>
        <w:t xml:space="preserve"> παρουσιάζεται </w:t>
      </w:r>
      <w:r w:rsidRPr="00A67F09">
        <w:rPr>
          <w:rFonts w:ascii="Garamond" w:hAnsi="Garamond"/>
          <w:sz w:val="28"/>
          <w:szCs w:val="28"/>
        </w:rPr>
        <w:t xml:space="preserve">πρωτότυπη διότι παίρνει διαφορετικά χρώματα, φτάνοντας σε άλλες ανθρωπολογικές </w:t>
      </w:r>
      <w:r w:rsidR="00B23FAF">
        <w:rPr>
          <w:rFonts w:ascii="Garamond" w:hAnsi="Garamond"/>
          <w:sz w:val="28"/>
          <w:szCs w:val="28"/>
        </w:rPr>
        <w:t>και κοινωνιολογικές</w:t>
      </w:r>
      <w:r w:rsidRPr="00A67F09">
        <w:rPr>
          <w:rFonts w:ascii="Garamond" w:hAnsi="Garamond"/>
          <w:sz w:val="28"/>
          <w:szCs w:val="28"/>
        </w:rPr>
        <w:t xml:space="preserve"> διαστάσεις. Τελικά ο Τίτο θα καταφέρει να στεγάσει το αγρίμι σε ένα σπίτι, σε ένα “κλουβί”, όπως η ηρωίδα αναφέρει, αλλά μόνο και μόνο για την αγάπη˙ επειδή ο Τίτο την αγάπησε αληθινά και με ει</w:t>
      </w:r>
      <w:r w:rsidR="00B3146C">
        <w:rPr>
          <w:rFonts w:ascii="Garamond" w:hAnsi="Garamond"/>
          <w:sz w:val="28"/>
          <w:szCs w:val="28"/>
        </w:rPr>
        <w:t>λικρίνεια, εκείνη συμβιβάζεται</w:t>
      </w:r>
      <w:r w:rsidRPr="00A67F09">
        <w:rPr>
          <w:rFonts w:ascii="Garamond" w:hAnsi="Garamond"/>
          <w:sz w:val="28"/>
          <w:szCs w:val="28"/>
        </w:rPr>
        <w:t xml:space="preserve">. Η αγάπη αλλάζει τη στάση της ζωής της, τη συμπεριφορά της, τη νοοτροπία της, τις απόψεις της για την κοινωνία και τους νόμους που τη διέπουν. </w:t>
      </w:r>
    </w:p>
    <w:p w:rsidR="00B84FEB" w:rsidRPr="00A67F09" w:rsidRDefault="00B84FEB" w:rsidP="00B84FEB">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 xml:space="preserve">Η Αιμιλία, η σύζυγος του Ιούλιου διαθέτει όλα τα χαρακτηριστικά των γυναικών της τάξης και της κοινωνικής της θέσης: είναι αλαζονική και υπερόπτης, ενώ επιπλέον ζηλεύει την ηρωίδα διότι έχει κερδίσει τον θαυμασμό και την εκτίμηση του άντρα της. Ο Σκάκι αποφασίζει να φιλοξενήσει το Κουρέλι στο σπίτι του και να το κάνει βοηθό-καμαριέρα του. Πολύ σύντομα, τα όνειρα-σχέδιά του πλησιάζουν προς το να γίνουν πραγματικότητα. Η πρόταση για τον μοντέρνο σιδηροδρομικό σταθμό που είχε από καιρό εφεύρει και σχεδιάσει, γίνεται αποδεκτή από το Υπουργείο κι έτσι αποκτά επιτέλους τον προσωπικό του χώρο εργασίας, το προσωπικό του εργαστήριο. Το γεγονός ότι ο Σκάκι μιλάει απερίφραστα για την εκτίμηση και την αγάπη που τρέφει για το </w:t>
      </w:r>
      <w:r w:rsidR="00B3146C">
        <w:rPr>
          <w:rFonts w:ascii="Garamond" w:hAnsi="Garamond"/>
          <w:sz w:val="28"/>
          <w:szCs w:val="28"/>
        </w:rPr>
        <w:t>Κουρέλι</w:t>
      </w:r>
      <w:r w:rsidRPr="00A67F09">
        <w:rPr>
          <w:rFonts w:ascii="Garamond" w:hAnsi="Garamond"/>
          <w:sz w:val="28"/>
          <w:szCs w:val="28"/>
        </w:rPr>
        <w:t xml:space="preserve"> εξοργίζει την ερωμένη του. </w:t>
      </w:r>
    </w:p>
    <w:p w:rsidR="00B84FEB" w:rsidRPr="00A67F09" w:rsidRDefault="00B84FEB" w:rsidP="00805D05">
      <w:pPr>
        <w:pStyle w:val="Web"/>
        <w:spacing w:before="0" w:beforeAutospacing="0" w:after="0" w:afterAutospacing="0"/>
        <w:jc w:val="both"/>
        <w:rPr>
          <w:rFonts w:ascii="Garamond" w:hAnsi="Garamond"/>
          <w:sz w:val="28"/>
          <w:szCs w:val="28"/>
        </w:rPr>
      </w:pPr>
      <w:r w:rsidRPr="001C0B08">
        <w:rPr>
          <w:rFonts w:ascii="Garamond" w:hAnsi="Garamond"/>
          <w:sz w:val="28"/>
          <w:szCs w:val="28"/>
        </w:rPr>
        <w:t xml:space="preserve">  </w:t>
      </w:r>
      <w:r w:rsidRPr="00A67F09">
        <w:rPr>
          <w:rFonts w:ascii="Garamond" w:hAnsi="Garamond"/>
          <w:sz w:val="28"/>
          <w:szCs w:val="28"/>
        </w:rPr>
        <w:t>Στην τέταρτη σκηνή της δεύτερης πράξης, το Κουρέλι παρουσιάζεται εμφανώς αλλαγμένο. Είναι πια μια όμορφη και καλλωπισμένη γυναίκα. Με την εξέλιξη της δράσης και ταυτόχρονα των πράξεων της ηρωίδας παρατηρούμε και την ωρίμανσή της. Η σταδιακή μετατροπή της σε ώριμη γυναίκα δεν την απαλλάσσει από την κοριτσίστικη αθωότητά της. Η ηρωίδα έχει πλέον ενταχθεί στο κοινωνικό σύστημ</w:t>
      </w:r>
      <w:r w:rsidR="00B3146C">
        <w:rPr>
          <w:rFonts w:ascii="Garamond" w:hAnsi="Garamond"/>
          <w:sz w:val="28"/>
          <w:szCs w:val="28"/>
        </w:rPr>
        <w:t>α κι από αγρίμι του δρόμου γίνεται</w:t>
      </w:r>
      <w:r w:rsidRPr="00A67F09">
        <w:rPr>
          <w:rFonts w:ascii="Garamond" w:hAnsi="Garamond"/>
          <w:sz w:val="28"/>
          <w:szCs w:val="28"/>
        </w:rPr>
        <w:t xml:space="preserve"> σωστή κυρία, μια καθώς πρέπει αστή που ξέρει να ενεργεί ανάλογα με τις περιστάσεις. Το τόλμημα του Τίτου επετεύχθη γιατί το Κουρέλι κατόπιν των νουθεσιών του</w:t>
      </w:r>
      <w:r>
        <w:rPr>
          <w:rFonts w:ascii="Garamond" w:hAnsi="Garamond"/>
          <w:sz w:val="28"/>
          <w:szCs w:val="28"/>
        </w:rPr>
        <w:t>,</w:t>
      </w:r>
      <w:r w:rsidR="00B3146C">
        <w:rPr>
          <w:rFonts w:ascii="Garamond" w:hAnsi="Garamond"/>
          <w:sz w:val="28"/>
          <w:szCs w:val="28"/>
        </w:rPr>
        <w:t xml:space="preserve"> γίνεται μια ευγενής. Το Κουρέλι βγάζει</w:t>
      </w:r>
      <w:r w:rsidRPr="00A67F09">
        <w:rPr>
          <w:rFonts w:ascii="Garamond" w:hAnsi="Garamond"/>
          <w:sz w:val="28"/>
          <w:szCs w:val="28"/>
        </w:rPr>
        <w:t xml:space="preserve"> τις μάσκες από τα πρόσωπα των ανθρώπων που το περιβάλλουν, και κυρίως του Τί</w:t>
      </w:r>
      <w:r w:rsidR="00B3146C">
        <w:rPr>
          <w:rFonts w:ascii="Garamond" w:hAnsi="Garamond"/>
          <w:sz w:val="28"/>
          <w:szCs w:val="28"/>
        </w:rPr>
        <w:t>το, όμως κι εκείνο τελικά φορά</w:t>
      </w:r>
      <w:r w:rsidRPr="00A67F09">
        <w:rPr>
          <w:rFonts w:ascii="Garamond" w:hAnsi="Garamond"/>
          <w:sz w:val="28"/>
          <w:szCs w:val="28"/>
        </w:rPr>
        <w:t xml:space="preserve"> τη μάσκ</w:t>
      </w:r>
      <w:r w:rsidR="00B3146C">
        <w:rPr>
          <w:rFonts w:ascii="Garamond" w:hAnsi="Garamond"/>
          <w:sz w:val="28"/>
          <w:szCs w:val="28"/>
        </w:rPr>
        <w:t>α της αστής. Από τη μία φανερώνει</w:t>
      </w:r>
      <w:r w:rsidRPr="00A67F09">
        <w:rPr>
          <w:rFonts w:ascii="Garamond" w:hAnsi="Garamond"/>
          <w:sz w:val="28"/>
          <w:szCs w:val="28"/>
        </w:rPr>
        <w:t xml:space="preserve"> το αληθινό</w:t>
      </w:r>
      <w:r w:rsidR="00B3146C">
        <w:rPr>
          <w:rFonts w:ascii="Garamond" w:hAnsi="Garamond"/>
          <w:sz w:val="28"/>
          <w:szCs w:val="28"/>
        </w:rPr>
        <w:t xml:space="preserve"> πρόσωπο των γύρων του, αποδεικνύοντας</w:t>
      </w:r>
      <w:r w:rsidRPr="00A67F09">
        <w:rPr>
          <w:rFonts w:ascii="Garamond" w:hAnsi="Garamond"/>
          <w:sz w:val="28"/>
          <w:szCs w:val="28"/>
        </w:rPr>
        <w:t xml:space="preserve"> την ύπαρξη της υποκρισία</w:t>
      </w:r>
      <w:r w:rsidR="00B3146C">
        <w:rPr>
          <w:rFonts w:ascii="Garamond" w:hAnsi="Garamond"/>
          <w:sz w:val="28"/>
          <w:szCs w:val="28"/>
        </w:rPr>
        <w:t>ς, κι από την άλλη προσαρμόζεται</w:t>
      </w:r>
      <w:r w:rsidRPr="00A67F09">
        <w:rPr>
          <w:rFonts w:ascii="Garamond" w:hAnsi="Garamond"/>
          <w:sz w:val="28"/>
          <w:szCs w:val="28"/>
        </w:rPr>
        <w:t xml:space="preserve"> στην ψευδαισθητική πραγματικότητα που της επιβλήθηκε προκειμένου να παραμείνει με τον άνθρωπο που αγαπά.</w:t>
      </w:r>
      <w:r w:rsidR="00386821">
        <w:rPr>
          <w:rFonts w:ascii="Garamond" w:hAnsi="Garamond"/>
          <w:sz w:val="28"/>
          <w:szCs w:val="28"/>
        </w:rPr>
        <w:t xml:space="preserve"> </w:t>
      </w:r>
      <w:r w:rsidRPr="00A67F09">
        <w:rPr>
          <w:rFonts w:ascii="Garamond" w:hAnsi="Garamond"/>
          <w:sz w:val="28"/>
          <w:szCs w:val="28"/>
        </w:rPr>
        <w:t>Ο Ιούλιος αντιλαμβάνεται την αγάπη που έχει αναπτυχθεί ανάμεσα στο Κουρέλι και τον Τίτο και προσπαθεί μάταια να πάρει την αλήθεια για τα συναισθήματά τους από το στόμα της ηρωίδας.</w:t>
      </w:r>
      <w:r w:rsidR="00805D05">
        <w:rPr>
          <w:rFonts w:ascii="Garamond" w:hAnsi="Garamond"/>
          <w:sz w:val="28"/>
          <w:szCs w:val="28"/>
        </w:rPr>
        <w:t xml:space="preserve"> </w:t>
      </w:r>
      <w:r w:rsidRPr="00A67F09">
        <w:rPr>
          <w:rFonts w:ascii="Garamond" w:hAnsi="Garamond"/>
          <w:sz w:val="28"/>
          <w:szCs w:val="28"/>
        </w:rPr>
        <w:t xml:space="preserve">Στην τρίτη πράξη διεξάγεται μια σκηνή έντονης διαμάχης ανάμεσα στο Κουρέλι και τη Φράνκα που έχει πια καταλάβει τα </w:t>
      </w:r>
      <w:r w:rsidRPr="00A67F09">
        <w:rPr>
          <w:rFonts w:ascii="Garamond" w:hAnsi="Garamond"/>
          <w:sz w:val="28"/>
          <w:szCs w:val="28"/>
        </w:rPr>
        <w:lastRenderedPageBreak/>
        <w:t xml:space="preserve">συναισθήματα που τρέφει η νεαρή για τον αγαπημένο της και τη μειώνει με κάθε λογής ύβρεις και υποτιμητικά λόγια, φοβούμενη για την ανεπιθύμητη κατάληξη των γεγονότων. Η λογομαχία των δύο γυναικών διακόπτεται από την απότομη παρέμβαση του Τίτο.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Το Κουρέλι έχει βρει για πρώτη φορά μια μόνιμη κατοικία και μια ζεστή αγκαλιά στον κόσμο της “καλής κοινωνίας” τον οποίο, κατά βάθος, δεν εκτιμά και δεν αποδέχεται. Επίσης, δεν αποδέχεται τη Φράνκα και μαζί με αυτήν τον φίλο του Τίτο, τον Τζούλιο Μπερνίνι επειδή προσπαθεί να την κάνει να χάσει την παιδικότητά της. Το ίδιο δεν συμπαθεί και τη σύζυγό του. Σε γενικές γραμμές, δεν καταλαβαίνει τη νοοτροπία των ανθρώπων που έχουν μόνιμη στέγη, αλλά ούτε και την ηθική τους. Το γεγονός ότι δεν καταλαβαίνει τον τρόπο της ζωής </w:t>
      </w:r>
      <w:r>
        <w:rPr>
          <w:rFonts w:ascii="Garamond" w:hAnsi="Garamond"/>
          <w:sz w:val="28"/>
          <w:szCs w:val="28"/>
        </w:rPr>
        <w:t>τους,</w:t>
      </w:r>
      <w:r w:rsidRPr="00A67F09">
        <w:rPr>
          <w:rFonts w:ascii="Garamond" w:hAnsi="Garamond"/>
          <w:sz w:val="28"/>
          <w:szCs w:val="28"/>
        </w:rPr>
        <w:t xml:space="preserve"> την κάνει να μην τους αποδέχεται. Σταδιακά, η λατρεία της για τον Τίτο μεγεθύνει και φανερώνεται. Δεν πρόκειται πια για τα τρυφερά αισθήματα ενός μικρού παιδιού προς έναν ώριμο άντρα που το προστατεύει, η συμπεριφορά της ενέχει υποσυνείδητα ψήγματα ερωτικής ζήλειας. Τα ίδια αισθήματα αναπτύσσονται και στον Τίτο, δίχως κι εκείνος να το αντιλαμβάνεται συνειδητά. </w:t>
      </w:r>
      <w:r>
        <w:rPr>
          <w:rFonts w:ascii="Garamond" w:hAnsi="Garamond"/>
          <w:sz w:val="28"/>
          <w:szCs w:val="28"/>
        </w:rPr>
        <w:t xml:space="preserve">Πάντως, </w:t>
      </w:r>
      <w:r w:rsidRPr="00A67F09">
        <w:rPr>
          <w:rFonts w:ascii="Garamond" w:hAnsi="Garamond"/>
          <w:sz w:val="28"/>
          <w:szCs w:val="28"/>
        </w:rPr>
        <w:t xml:space="preserve">είναι ο πρώτος από τους δυο τους που τα καταλαβαίνει. Κι αυτό συμβαίνει όταν τελικά αναλαμβάνει εξ’ ολοκλήρου το έργο για την ανοικοδόμηση του σιδηροδρομικού σταθμού στη Λιβύη και πρέπει να φύγει, ενώ αποφασίζει πανευτυχής να χωρίσει από τη Φράνκα. </w:t>
      </w:r>
    </w:p>
    <w:p w:rsidR="00B84FEB" w:rsidRDefault="00B84FEB" w:rsidP="00386821">
      <w:pPr>
        <w:pStyle w:val="ac"/>
        <w:spacing w:after="0"/>
        <w:jc w:val="both"/>
        <w:rPr>
          <w:rFonts w:ascii="Garamond" w:hAnsi="Garamond"/>
          <w:sz w:val="28"/>
          <w:szCs w:val="28"/>
        </w:rPr>
      </w:pPr>
      <w:r w:rsidRPr="00A67F09">
        <w:rPr>
          <w:rFonts w:ascii="Garamond" w:hAnsi="Garamond"/>
          <w:sz w:val="28"/>
          <w:szCs w:val="28"/>
        </w:rPr>
        <w:t>Η θλίψη του Κουρελιού είναι</w:t>
      </w:r>
      <w:r w:rsidR="00601E50">
        <w:rPr>
          <w:rFonts w:ascii="Garamond" w:hAnsi="Garamond"/>
          <w:sz w:val="28"/>
          <w:szCs w:val="28"/>
        </w:rPr>
        <w:t xml:space="preserve"> έκδηλη</w:t>
      </w:r>
      <w:r w:rsidRPr="00A67F09">
        <w:rPr>
          <w:rFonts w:ascii="Garamond" w:hAnsi="Garamond"/>
          <w:sz w:val="28"/>
          <w:szCs w:val="28"/>
        </w:rPr>
        <w:t>. Ο Σκάκι ανακαλύπτει ότι η νέα έκανε κρυφά μαθήματα για να μάθει να γράφει και να διαβάζει προκειμένου να μπορεί να αλληλογραφεί μαζί τ</w:t>
      </w:r>
      <w:r w:rsidR="00D256D2">
        <w:rPr>
          <w:rFonts w:ascii="Garamond" w:hAnsi="Garamond"/>
          <w:sz w:val="28"/>
          <w:szCs w:val="28"/>
        </w:rPr>
        <w:t>ου όσο καιρό εκείνος θα βρισκόταν</w:t>
      </w:r>
      <w:r w:rsidRPr="00A67F09">
        <w:rPr>
          <w:rFonts w:ascii="Garamond" w:hAnsi="Garamond"/>
          <w:sz w:val="28"/>
          <w:szCs w:val="28"/>
        </w:rPr>
        <w:t xml:space="preserve"> μακριά της. Η συγκίνησή του είναι μεγάλη και η τρυφερότητά του για τη νέα αρχίζει να εκδηλώνεται πασιφανώς. Όταν το Κουρέλι βάζει τα κλάματα διότι ξέρει ότι ο αγαπημένος της πρόκειται να φύγει, εκείνος τής λέει ότι θα της στέλνει χρήματα κάθε μήνα από εκεί όπου θα βρίσκεται, ότι θα φροντίζει για όλα, για τη μελέτη της, για τον δάσκαλό της. Την φιλά και την αγκαλιάζει παρατεταμένα. Το έργο ολοκληρώνεται με την αναχώρηση του Τίτο και την παράκληση της ηρωίδας στον δάσκαλό της να της μάθει ένα καινούργιο μάθημα: τη γεωγραφία για να δει πού είναι η Λιβύη και να ξέρει πού θα βρίσκεται ο αγαπημένος της. Το Κουρέλι βάζει το πρόσωπό του στον χάρτη και κλαίει σιωπηλά. Η λύση της πλοκής αφήνει στους θεατές-αναγνώστες τη γλυκιά γεύση της αγάπης, της ελπίδας και της προσμονής για την επερχόμενη ευτυχία. </w:t>
      </w:r>
    </w:p>
    <w:p w:rsidR="00B84FEB" w:rsidRDefault="00B84FEB" w:rsidP="00982B7E">
      <w:pPr>
        <w:pStyle w:val="ac"/>
        <w:spacing w:after="0"/>
        <w:jc w:val="both"/>
        <w:rPr>
          <w:rStyle w:val="a04"/>
          <w:rFonts w:ascii="Garamond" w:hAnsi="Garamond"/>
          <w:sz w:val="28"/>
          <w:szCs w:val="28"/>
        </w:rPr>
      </w:pPr>
      <w:r>
        <w:rPr>
          <w:rFonts w:ascii="Garamond" w:hAnsi="Garamond"/>
          <w:color w:val="000000"/>
          <w:sz w:val="28"/>
          <w:szCs w:val="28"/>
        </w:rPr>
        <w:t xml:space="preserve">Αρκετά χρόνια μετά τις πρώτες του επιτυχίες, </w:t>
      </w:r>
      <w:r w:rsidRPr="00D256D2">
        <w:rPr>
          <w:rFonts w:ascii="Garamond" w:hAnsi="Garamond"/>
          <w:i/>
          <w:color w:val="000000"/>
          <w:sz w:val="28"/>
          <w:szCs w:val="28"/>
        </w:rPr>
        <w:t>Το κουρέλι</w:t>
      </w:r>
      <w:r>
        <w:rPr>
          <w:rFonts w:ascii="Garamond" w:hAnsi="Garamond"/>
          <w:color w:val="000000"/>
          <w:sz w:val="28"/>
          <w:szCs w:val="28"/>
        </w:rPr>
        <w:t xml:space="preserve"> παρουσιάζεται τ</w:t>
      </w:r>
      <w:r w:rsidRPr="00A67F09">
        <w:rPr>
          <w:rFonts w:ascii="Garamond" w:hAnsi="Garamond"/>
          <w:color w:val="000000"/>
          <w:sz w:val="28"/>
          <w:szCs w:val="28"/>
        </w:rPr>
        <w:t xml:space="preserve">ην 15 Δεκεμβρίου του 1944 στο </w:t>
      </w:r>
      <w:r>
        <w:rPr>
          <w:rFonts w:ascii="Garamond" w:hAnsi="Garamond"/>
          <w:color w:val="000000"/>
          <w:sz w:val="28"/>
          <w:szCs w:val="28"/>
        </w:rPr>
        <w:t>«</w:t>
      </w:r>
      <w:r w:rsidRPr="00A67F09">
        <w:rPr>
          <w:rStyle w:val="a04"/>
          <w:rFonts w:ascii="Garamond" w:hAnsi="Garamond"/>
          <w:sz w:val="28"/>
          <w:szCs w:val="28"/>
          <w:lang w:val="it-IT"/>
        </w:rPr>
        <w:t>Teatro</w:t>
      </w:r>
      <w:r w:rsidRPr="00A67F09">
        <w:rPr>
          <w:rStyle w:val="a04"/>
          <w:rFonts w:ascii="Garamond" w:hAnsi="Garamond"/>
          <w:sz w:val="28"/>
          <w:szCs w:val="28"/>
        </w:rPr>
        <w:t xml:space="preserve"> </w:t>
      </w:r>
      <w:r w:rsidRPr="00A67F09">
        <w:rPr>
          <w:rStyle w:val="a04"/>
          <w:rFonts w:ascii="Garamond" w:hAnsi="Garamond"/>
          <w:sz w:val="28"/>
          <w:szCs w:val="28"/>
          <w:lang w:val="it-IT"/>
        </w:rPr>
        <w:t>Quirino</w:t>
      </w:r>
      <w:r>
        <w:rPr>
          <w:rStyle w:val="a04"/>
          <w:rFonts w:ascii="Garamond" w:hAnsi="Garamond"/>
          <w:sz w:val="28"/>
          <w:szCs w:val="28"/>
        </w:rPr>
        <w:t>»</w:t>
      </w:r>
      <w:r w:rsidRPr="00A67F09">
        <w:rPr>
          <w:rFonts w:ascii="Garamond" w:hAnsi="Garamond"/>
          <w:color w:val="000000"/>
          <w:sz w:val="28"/>
          <w:szCs w:val="28"/>
        </w:rPr>
        <w:t xml:space="preserve"> της Ρώμης όπου πρωταγωνιστεί η </w:t>
      </w:r>
      <w:r w:rsidRPr="00A67F09">
        <w:rPr>
          <w:rFonts w:ascii="Garamond" w:hAnsi="Garamond"/>
          <w:color w:val="000000"/>
          <w:sz w:val="28"/>
          <w:szCs w:val="28"/>
          <w:lang w:val="it-IT"/>
        </w:rPr>
        <w:t>Anna</w:t>
      </w:r>
      <w:r w:rsidRPr="00A67F09">
        <w:rPr>
          <w:rFonts w:ascii="Garamond" w:hAnsi="Garamond"/>
          <w:color w:val="000000"/>
          <w:sz w:val="28"/>
          <w:szCs w:val="28"/>
        </w:rPr>
        <w:t xml:space="preserve"> </w:t>
      </w:r>
      <w:r w:rsidRPr="00A67F09">
        <w:rPr>
          <w:rFonts w:ascii="Garamond" w:hAnsi="Garamond"/>
          <w:color w:val="000000"/>
          <w:sz w:val="28"/>
          <w:szCs w:val="28"/>
          <w:lang w:val="it-IT"/>
        </w:rPr>
        <w:t>Magnani</w:t>
      </w:r>
      <w:r w:rsidRPr="00A67F09">
        <w:rPr>
          <w:rFonts w:ascii="Garamond" w:hAnsi="Garamond"/>
          <w:color w:val="000000"/>
          <w:sz w:val="28"/>
          <w:szCs w:val="28"/>
        </w:rPr>
        <w:t xml:space="preserve"> μαζί με τον </w:t>
      </w:r>
      <w:r w:rsidRPr="00A67F09">
        <w:rPr>
          <w:rStyle w:val="a04"/>
          <w:rFonts w:ascii="Garamond" w:hAnsi="Garamond"/>
          <w:sz w:val="28"/>
          <w:szCs w:val="28"/>
          <w:lang w:val="it-IT"/>
        </w:rPr>
        <w:t>Carlo</w:t>
      </w:r>
      <w:r w:rsidRPr="00A67F09">
        <w:rPr>
          <w:rStyle w:val="a04"/>
          <w:rFonts w:ascii="Garamond" w:hAnsi="Garamond"/>
          <w:sz w:val="28"/>
          <w:szCs w:val="28"/>
        </w:rPr>
        <w:t xml:space="preserve"> </w:t>
      </w:r>
      <w:r w:rsidRPr="00A67F09">
        <w:rPr>
          <w:rStyle w:val="a04"/>
          <w:rFonts w:ascii="Garamond" w:hAnsi="Garamond"/>
          <w:sz w:val="28"/>
          <w:szCs w:val="28"/>
          <w:lang w:val="it-IT"/>
        </w:rPr>
        <w:t>Ninchi</w:t>
      </w:r>
      <w:r w:rsidRPr="00A67F09">
        <w:rPr>
          <w:rStyle w:val="a04"/>
          <w:rFonts w:ascii="Garamond" w:hAnsi="Garamond"/>
          <w:sz w:val="28"/>
          <w:szCs w:val="28"/>
        </w:rPr>
        <w:t xml:space="preserve">. Το έργο </w:t>
      </w:r>
      <w:r w:rsidRPr="00A67F09">
        <w:rPr>
          <w:rStyle w:val="a04"/>
          <w:rFonts w:ascii="Garamond" w:hAnsi="Garamond"/>
          <w:sz w:val="28"/>
          <w:szCs w:val="28"/>
        </w:rPr>
        <w:lastRenderedPageBreak/>
        <w:t>εξακολουθεί να παρουσιάζεται με επιτυχία μέχρι και σήμερα στη χώρα του, έχοντας κάθε φορά στο επίκεντρο το όνομα μιας γνωστής και ικανής ηθοποιού.</w:t>
      </w:r>
    </w:p>
    <w:p w:rsidR="00601E50" w:rsidRPr="00A67F09" w:rsidRDefault="00601E50" w:rsidP="00982B7E">
      <w:pPr>
        <w:pStyle w:val="ac"/>
        <w:spacing w:after="0"/>
        <w:jc w:val="both"/>
        <w:rPr>
          <w:rFonts w:ascii="Garamond" w:hAnsi="Garamond"/>
          <w:sz w:val="28"/>
          <w:szCs w:val="28"/>
        </w:rPr>
      </w:pPr>
    </w:p>
    <w:p w:rsidR="009C27A4" w:rsidRPr="00601E50" w:rsidRDefault="00B84FEB" w:rsidP="00601E50">
      <w:pPr>
        <w:pStyle w:val="1"/>
        <w:jc w:val="both"/>
        <w:rPr>
          <w:rFonts w:ascii="Garamond" w:hAnsi="Garamond"/>
          <w:color w:val="000000"/>
          <w:u w:val="single"/>
        </w:rPr>
      </w:pPr>
      <w:r w:rsidRPr="00001C42">
        <w:rPr>
          <w:rFonts w:ascii="Garamond" w:hAnsi="Garamond"/>
          <w:color w:val="000000"/>
          <w:u w:val="single"/>
        </w:rPr>
        <w:t xml:space="preserve">Η ελληνική απόδοση του </w:t>
      </w:r>
      <w:r w:rsidRPr="00001C42">
        <w:rPr>
          <w:rFonts w:ascii="Garamond" w:hAnsi="Garamond"/>
          <w:i/>
          <w:color w:val="000000"/>
          <w:u w:val="single"/>
        </w:rPr>
        <w:t>Κουρελιού</w:t>
      </w:r>
      <w:r w:rsidRPr="00001C42">
        <w:rPr>
          <w:rFonts w:ascii="Garamond" w:hAnsi="Garamond"/>
          <w:color w:val="000000"/>
          <w:u w:val="single"/>
        </w:rPr>
        <w:t xml:space="preserve"> </w:t>
      </w:r>
    </w:p>
    <w:p w:rsidR="009C27A4" w:rsidRDefault="009C27A4" w:rsidP="009C27A4">
      <w:pPr>
        <w:pStyle w:val="ac"/>
        <w:spacing w:after="0"/>
        <w:ind w:firstLine="0"/>
        <w:jc w:val="both"/>
        <w:rPr>
          <w:rFonts w:ascii="Garamond" w:eastAsia="Times New Roman" w:hAnsi="Garamond"/>
          <w:b/>
          <w:bCs/>
          <w:color w:val="000000"/>
          <w:sz w:val="28"/>
          <w:szCs w:val="28"/>
          <w:u w:val="single"/>
        </w:rPr>
      </w:pPr>
    </w:p>
    <w:p w:rsidR="00B84FEB" w:rsidRDefault="009C27A4" w:rsidP="009C27A4">
      <w:pPr>
        <w:pStyle w:val="ac"/>
        <w:spacing w:after="0"/>
        <w:ind w:firstLine="0"/>
        <w:jc w:val="both"/>
        <w:rPr>
          <w:rFonts w:ascii="Garamond" w:hAnsi="Garamond"/>
          <w:sz w:val="28"/>
          <w:szCs w:val="28"/>
        </w:rPr>
      </w:pPr>
      <w:r>
        <w:rPr>
          <w:rFonts w:ascii="Garamond" w:eastAsia="Times New Roman" w:hAnsi="Garamond"/>
          <w:bCs/>
          <w:color w:val="000000"/>
          <w:sz w:val="28"/>
          <w:szCs w:val="28"/>
        </w:rPr>
        <w:t xml:space="preserve">  </w:t>
      </w:r>
      <w:r w:rsidR="00B84FEB" w:rsidRPr="00A67F09">
        <w:rPr>
          <w:rFonts w:ascii="Garamond" w:hAnsi="Garamond"/>
          <w:sz w:val="28"/>
          <w:szCs w:val="28"/>
        </w:rPr>
        <w:t xml:space="preserve">Η ελληνική μετάφραση του </w:t>
      </w:r>
      <w:r w:rsidR="00B84FEB" w:rsidRPr="00A67F09">
        <w:rPr>
          <w:rFonts w:ascii="Garamond" w:hAnsi="Garamond"/>
          <w:i/>
          <w:sz w:val="28"/>
          <w:szCs w:val="28"/>
        </w:rPr>
        <w:t>Κουρελιού</w:t>
      </w:r>
      <w:r w:rsidR="00B84FEB" w:rsidRPr="00A67F09">
        <w:rPr>
          <w:rFonts w:ascii="Garamond" w:hAnsi="Garamond"/>
          <w:sz w:val="28"/>
          <w:szCs w:val="28"/>
        </w:rPr>
        <w:t xml:space="preserve"> γίνεται από τον Κώστα Καιροφύλα</w:t>
      </w:r>
      <w:r w:rsidRPr="00A67F09">
        <w:rPr>
          <w:rStyle w:val="a7"/>
          <w:rFonts w:ascii="Garamond" w:hAnsi="Garamond"/>
          <w:sz w:val="28"/>
          <w:szCs w:val="28"/>
        </w:rPr>
        <w:footnoteReference w:id="502"/>
      </w:r>
      <w:r>
        <w:rPr>
          <w:rFonts w:ascii="Garamond" w:hAnsi="Garamond"/>
          <w:sz w:val="28"/>
          <w:szCs w:val="28"/>
        </w:rPr>
        <w:t xml:space="preserve"> </w:t>
      </w:r>
      <w:r w:rsidR="00B84FEB" w:rsidRPr="00A67F09">
        <w:rPr>
          <w:rFonts w:ascii="Garamond" w:hAnsi="Garamond"/>
          <w:sz w:val="28"/>
          <w:szCs w:val="28"/>
        </w:rPr>
        <w:t>το 1917</w:t>
      </w:r>
      <w:r w:rsidR="00B84FEB">
        <w:rPr>
          <w:rFonts w:ascii="Garamond" w:hAnsi="Garamond"/>
          <w:sz w:val="28"/>
          <w:szCs w:val="28"/>
        </w:rPr>
        <w:t>,</w:t>
      </w:r>
      <w:r w:rsidR="00B84FEB" w:rsidRPr="00A67F09">
        <w:rPr>
          <w:rFonts w:ascii="Garamond" w:hAnsi="Garamond"/>
          <w:sz w:val="28"/>
          <w:szCs w:val="28"/>
        </w:rPr>
        <w:t xml:space="preserve"> για τις ανάγκες της παράστασης που ανεβάζει η Κυβέλη Ανδριανού. Το κείμενο του Καιροφύλα περιέχει διαχωρισμό σε σκηνές, ένα στοιχείο που απουσιάζει από το πρωτότυπο κείμενο</w:t>
      </w:r>
      <w:r w:rsidR="00D256D2">
        <w:rPr>
          <w:rFonts w:ascii="Garamond" w:hAnsi="Garamond"/>
          <w:sz w:val="28"/>
          <w:szCs w:val="28"/>
        </w:rPr>
        <w:t>,</w:t>
      </w:r>
      <w:r w:rsidR="00B84FEB" w:rsidRPr="00A67F09">
        <w:rPr>
          <w:rFonts w:ascii="Garamond" w:hAnsi="Garamond"/>
          <w:sz w:val="28"/>
          <w:szCs w:val="28"/>
        </w:rPr>
        <w:t xml:space="preserve"> προφανώς για τη διευκόλυνση των ηθοποιών και τις σκηνοθετικές απαιτήσεις, ενώ το πρόσωπο της καμαριέρας Μαρίας εδώ έχει αντικατασταθεί από το</w:t>
      </w:r>
      <w:r w:rsidR="00D256D2">
        <w:rPr>
          <w:rFonts w:ascii="Garamond" w:hAnsi="Garamond"/>
          <w:sz w:val="28"/>
          <w:szCs w:val="28"/>
        </w:rPr>
        <w:t>ν</w:t>
      </w:r>
      <w:r w:rsidR="00B84FEB" w:rsidRPr="00A67F09">
        <w:rPr>
          <w:rFonts w:ascii="Garamond" w:hAnsi="Garamond"/>
          <w:sz w:val="28"/>
          <w:szCs w:val="28"/>
        </w:rPr>
        <w:t xml:space="preserve"> Αίγισθο, για προφανείς λόγους. Η Κυβέλη επιλέγει άνδρα ηθοποιό για την ερμηνεία του υπηρέτη κι έτσι ο μεταφραστής ακολουθεί τις οδηγίες της ε</w:t>
      </w:r>
      <w:r w:rsidR="00D256D2">
        <w:rPr>
          <w:rFonts w:ascii="Garamond" w:hAnsi="Garamond"/>
          <w:sz w:val="28"/>
          <w:szCs w:val="28"/>
        </w:rPr>
        <w:t>πικεφαλής του θιάσου που γνωρίζει</w:t>
      </w:r>
      <w:r w:rsidR="00B84FEB" w:rsidRPr="00A67F09">
        <w:rPr>
          <w:rFonts w:ascii="Garamond" w:hAnsi="Garamond"/>
          <w:sz w:val="28"/>
          <w:szCs w:val="28"/>
        </w:rPr>
        <w:t xml:space="preserve"> καλά τη λειτουργία και τη λειτουργικότητα ενός έργου στη σκηνή. </w:t>
      </w:r>
    </w:p>
    <w:p w:rsidR="00D256D2" w:rsidRDefault="009C27A4" w:rsidP="009C27A4">
      <w:pPr>
        <w:pStyle w:val="ac"/>
        <w:spacing w:after="0"/>
        <w:ind w:firstLine="0"/>
        <w:jc w:val="both"/>
        <w:rPr>
          <w:rFonts w:ascii="Garamond" w:hAnsi="Garamond"/>
          <w:sz w:val="28"/>
          <w:szCs w:val="28"/>
        </w:rPr>
      </w:pPr>
      <w:r>
        <w:rPr>
          <w:rFonts w:ascii="Garamond" w:hAnsi="Garamond"/>
          <w:sz w:val="28"/>
          <w:szCs w:val="28"/>
        </w:rPr>
        <w:t xml:space="preserve">  </w:t>
      </w:r>
      <w:r w:rsidR="00B84FEB" w:rsidRPr="00A67F09">
        <w:rPr>
          <w:rFonts w:ascii="Garamond" w:hAnsi="Garamond"/>
          <w:sz w:val="28"/>
          <w:szCs w:val="28"/>
        </w:rPr>
        <w:t>Από την πρώτη κιόλας ματιά ο αν</w:t>
      </w:r>
      <w:r w:rsidR="00B84FEB">
        <w:rPr>
          <w:rFonts w:ascii="Garamond" w:hAnsi="Garamond"/>
          <w:sz w:val="28"/>
          <w:szCs w:val="28"/>
        </w:rPr>
        <w:t>αγνώστης αντιλαμβάνεται ότι το ε</w:t>
      </w:r>
      <w:r w:rsidR="00B84FEB" w:rsidRPr="00A67F09">
        <w:rPr>
          <w:rFonts w:ascii="Garamond" w:hAnsi="Garamond"/>
          <w:sz w:val="28"/>
          <w:szCs w:val="28"/>
        </w:rPr>
        <w:t xml:space="preserve">λληνικό κείμενο είναι πλουσιότερο λογοτεχνικά στις σκηνικές οδηγίες. Ο μεταφραστής, καθώς φαίνεται, πιστεύει πως οι σκηνικές οδηγίες του </w:t>
      </w:r>
      <w:r w:rsidR="00B84FEB" w:rsidRPr="00A67F09">
        <w:rPr>
          <w:rFonts w:ascii="Garamond" w:hAnsi="Garamond"/>
          <w:sz w:val="28"/>
          <w:szCs w:val="28"/>
          <w:lang w:val="it-IT"/>
        </w:rPr>
        <w:t>Niccodemi</w:t>
      </w:r>
      <w:r w:rsidR="00B84FEB">
        <w:rPr>
          <w:rFonts w:ascii="Garamond" w:hAnsi="Garamond"/>
          <w:sz w:val="28"/>
          <w:szCs w:val="28"/>
        </w:rPr>
        <w:t xml:space="preserve"> είναι φτωχές κι έτσι φροντίζ</w:t>
      </w:r>
      <w:r w:rsidR="00B84FEB" w:rsidRPr="00A67F09">
        <w:rPr>
          <w:rFonts w:ascii="Garamond" w:hAnsi="Garamond"/>
          <w:sz w:val="28"/>
          <w:szCs w:val="28"/>
        </w:rPr>
        <w:t>ει να τις εμπλουτίσει με δικές του περιγ</w:t>
      </w:r>
      <w:r w:rsidR="00B84FEB">
        <w:rPr>
          <w:rFonts w:ascii="Garamond" w:hAnsi="Garamond"/>
          <w:sz w:val="28"/>
          <w:szCs w:val="28"/>
        </w:rPr>
        <w:t>ραφές που αφορούν στις κινήσεις</w:t>
      </w:r>
      <w:r w:rsidR="00B84FEB" w:rsidRPr="00A67F09">
        <w:rPr>
          <w:rFonts w:ascii="Garamond" w:hAnsi="Garamond"/>
          <w:sz w:val="28"/>
          <w:szCs w:val="28"/>
        </w:rPr>
        <w:t xml:space="preserve"> και τις εκφράσεις των προσώπων ή ακόμα και την περιγραφή του σκηνικού διακόσμου</w:t>
      </w:r>
      <w:r w:rsidR="00D256D2">
        <w:rPr>
          <w:rFonts w:ascii="Garamond" w:hAnsi="Garamond"/>
          <w:sz w:val="28"/>
          <w:szCs w:val="28"/>
        </w:rPr>
        <w:t xml:space="preserve"> – προκειμένου ίσως και για τη διευκόλυνση των ηθοποιών</w:t>
      </w:r>
      <w:r w:rsidR="00B84FEB" w:rsidRPr="00A67F09">
        <w:rPr>
          <w:rFonts w:ascii="Garamond" w:hAnsi="Garamond"/>
          <w:sz w:val="28"/>
          <w:szCs w:val="28"/>
        </w:rPr>
        <w:t xml:space="preserve">. </w:t>
      </w:r>
    </w:p>
    <w:p w:rsidR="00B84FEB" w:rsidRPr="00A67F09" w:rsidRDefault="009C27A4" w:rsidP="009C27A4">
      <w:pPr>
        <w:pStyle w:val="ac"/>
        <w:spacing w:after="0"/>
        <w:ind w:firstLine="0"/>
        <w:jc w:val="both"/>
        <w:rPr>
          <w:rFonts w:ascii="Garamond" w:hAnsi="Garamond"/>
          <w:color w:val="000000"/>
          <w:sz w:val="28"/>
          <w:szCs w:val="28"/>
        </w:rPr>
      </w:pPr>
      <w:r>
        <w:rPr>
          <w:rFonts w:ascii="Garamond" w:hAnsi="Garamond"/>
          <w:sz w:val="28"/>
          <w:szCs w:val="28"/>
        </w:rPr>
        <w:t xml:space="preserve">  </w:t>
      </w:r>
      <w:r w:rsidR="00B84FEB" w:rsidRPr="00A67F09">
        <w:rPr>
          <w:rFonts w:ascii="Garamond" w:hAnsi="Garamond"/>
          <w:sz w:val="28"/>
          <w:szCs w:val="28"/>
        </w:rPr>
        <w:t xml:space="preserve">Π.χ. ο </w:t>
      </w:r>
      <w:r w:rsidR="00B84FEB" w:rsidRPr="00A67F09">
        <w:rPr>
          <w:rFonts w:ascii="Garamond" w:hAnsi="Garamond"/>
          <w:sz w:val="28"/>
          <w:szCs w:val="28"/>
          <w:lang w:val="it-IT"/>
        </w:rPr>
        <w:t>Niccodemi</w:t>
      </w:r>
      <w:r w:rsidR="00B84FEB" w:rsidRPr="00A67F09">
        <w:rPr>
          <w:rFonts w:ascii="Garamond" w:hAnsi="Garamond"/>
          <w:sz w:val="28"/>
          <w:szCs w:val="28"/>
        </w:rPr>
        <w:t xml:space="preserve"> στην αρχή της πρώτης πράξης γράφει: «</w:t>
      </w:r>
      <w:r w:rsidR="00B84FEB" w:rsidRPr="00A67F09">
        <w:rPr>
          <w:rFonts w:ascii="Garamond" w:hAnsi="Garamond"/>
          <w:color w:val="000000"/>
          <w:sz w:val="28"/>
          <w:szCs w:val="28"/>
          <w:lang w:val="it-IT"/>
        </w:rPr>
        <w:t>All</w:t>
      </w:r>
      <w:r w:rsidR="00B84FEB" w:rsidRPr="00A67F09">
        <w:rPr>
          <w:rFonts w:ascii="Garamond" w:hAnsi="Garamond"/>
          <w:color w:val="000000"/>
          <w:sz w:val="28"/>
          <w:szCs w:val="28"/>
        </w:rPr>
        <w:t>’</w:t>
      </w:r>
      <w:r w:rsidR="00B84FEB" w:rsidRPr="00A67F09">
        <w:rPr>
          <w:rFonts w:ascii="Garamond" w:hAnsi="Garamond"/>
          <w:color w:val="000000"/>
          <w:sz w:val="28"/>
          <w:szCs w:val="28"/>
          <w:lang w:val="it-IT"/>
        </w:rPr>
        <w:t>alzarsi</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del</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sipario</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Franca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in</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vestaglia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assai</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vecchia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e</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logora</w:t>
      </w:r>
      <w:r w:rsidR="00B84FEB" w:rsidRPr="00A67F09">
        <w:rPr>
          <w:rFonts w:ascii="Garamond" w:hAnsi="Garamond"/>
          <w:color w:val="000000"/>
          <w:sz w:val="28"/>
          <w:szCs w:val="28"/>
        </w:rPr>
        <w:t xml:space="preserve">, è </w:t>
      </w:r>
      <w:r w:rsidR="00B84FEB" w:rsidRPr="00A67F09">
        <w:rPr>
          <w:rFonts w:ascii="Garamond" w:hAnsi="Garamond"/>
          <w:color w:val="000000"/>
          <w:sz w:val="28"/>
          <w:szCs w:val="28"/>
          <w:lang w:val="it-IT"/>
        </w:rPr>
        <w:t>stesa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sul</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divano</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fuma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e</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sembra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profondamente</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assorta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nell</w:t>
      </w:r>
      <w:r w:rsidR="00B84FEB" w:rsidRPr="00A67F09">
        <w:rPr>
          <w:rFonts w:ascii="Garamond" w:hAnsi="Garamond"/>
          <w:color w:val="000000"/>
          <w:sz w:val="28"/>
          <w:szCs w:val="28"/>
        </w:rPr>
        <w:t>’</w:t>
      </w:r>
      <w:r w:rsidR="00B84FEB" w:rsidRPr="00A67F09">
        <w:rPr>
          <w:rFonts w:ascii="Garamond" w:hAnsi="Garamond"/>
          <w:color w:val="000000"/>
          <w:sz w:val="28"/>
          <w:szCs w:val="28"/>
          <w:lang w:val="it-IT"/>
        </w:rPr>
        <w:t>osservare</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il</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fumo</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della</w:t>
      </w:r>
      <w:r w:rsidR="00B84FEB" w:rsidRPr="00A67F09">
        <w:rPr>
          <w:rFonts w:ascii="Garamond" w:hAnsi="Garamond"/>
          <w:color w:val="000000"/>
          <w:sz w:val="28"/>
          <w:szCs w:val="28"/>
        </w:rPr>
        <w:t xml:space="preserve"> </w:t>
      </w:r>
      <w:r w:rsidR="00B84FEB" w:rsidRPr="00A67F09">
        <w:rPr>
          <w:rFonts w:ascii="Garamond" w:hAnsi="Garamond"/>
          <w:color w:val="000000"/>
          <w:sz w:val="28"/>
          <w:szCs w:val="28"/>
          <w:lang w:val="it-IT"/>
        </w:rPr>
        <w:t>sigaretta</w:t>
      </w:r>
      <w:r w:rsidR="00B84FEB" w:rsidRPr="00A67F09">
        <w:rPr>
          <w:rFonts w:ascii="Garamond" w:hAnsi="Garamond"/>
          <w:color w:val="000000"/>
          <w:sz w:val="28"/>
          <w:szCs w:val="28"/>
        </w:rPr>
        <w:t>»,</w:t>
      </w:r>
      <w:r w:rsidR="00B84FEB" w:rsidRPr="00A67F09">
        <w:rPr>
          <w:rStyle w:val="a7"/>
          <w:rFonts w:ascii="Garamond" w:hAnsi="Garamond"/>
          <w:color w:val="000000"/>
          <w:sz w:val="28"/>
          <w:szCs w:val="28"/>
        </w:rPr>
        <w:footnoteReference w:id="503"/>
      </w:r>
      <w:r w:rsidR="00B84FEB">
        <w:rPr>
          <w:rFonts w:ascii="Garamond" w:hAnsi="Garamond"/>
          <w:color w:val="000000"/>
          <w:sz w:val="28"/>
          <w:szCs w:val="28"/>
        </w:rPr>
        <w:t xml:space="preserve"> που στην ε</w:t>
      </w:r>
      <w:r w:rsidR="00B84FEB" w:rsidRPr="00A67F09">
        <w:rPr>
          <w:rFonts w:ascii="Garamond" w:hAnsi="Garamond"/>
          <w:color w:val="000000"/>
          <w:sz w:val="28"/>
          <w:szCs w:val="28"/>
        </w:rPr>
        <w:t>λληνική</w:t>
      </w:r>
      <w:r w:rsidR="00B84FEB">
        <w:rPr>
          <w:rFonts w:ascii="Garamond" w:hAnsi="Garamond"/>
          <w:color w:val="000000"/>
          <w:sz w:val="28"/>
          <w:szCs w:val="28"/>
        </w:rPr>
        <w:t xml:space="preserve"> γλώσσα</w:t>
      </w:r>
      <w:r w:rsidR="00B84FEB" w:rsidRPr="00A67F09">
        <w:rPr>
          <w:rFonts w:ascii="Garamond" w:hAnsi="Garamond"/>
          <w:color w:val="000000"/>
          <w:sz w:val="28"/>
          <w:szCs w:val="28"/>
        </w:rPr>
        <w:t xml:space="preserve"> μεταφράζεται αυτολεξεί: «Μόλις ανεβαίνει η αυλαία, η Φράνκα βρίσκεται ξαπλωμένη στον καναπέ, φορώντας μια παλιά και φθαρμένη ρόμπα. Καπνίζει κοιτώντας προσηλωμένη τον καπνό του τσιγάρου». Ο Έλληνας μεταφραστής εμποτίζοντας το κείμενο με τον λογοτεχνικό του οίστρο γράφει: «όταν σηκώνεται η αυλαία, η Φράνκα, τυλιγμένη μέσα σε ρόμπα, η οποία εις παρωχημένην εποχήν υπήρξε </w:t>
      </w:r>
      <w:r w:rsidR="00042A6F" w:rsidRPr="00A67F09">
        <w:rPr>
          <w:rFonts w:ascii="Garamond" w:hAnsi="Garamond"/>
          <w:color w:val="000000"/>
          <w:sz w:val="28"/>
          <w:szCs w:val="28"/>
        </w:rPr>
        <w:t>μεγαλοπρεπής</w:t>
      </w:r>
      <w:r w:rsidR="00B84FEB" w:rsidRPr="00A67F09">
        <w:rPr>
          <w:rFonts w:ascii="Garamond" w:hAnsi="Garamond"/>
          <w:color w:val="000000"/>
          <w:sz w:val="28"/>
          <w:szCs w:val="28"/>
        </w:rPr>
        <w:t>, κάθηται ξαπλωμένη στο διβάνι. Με το κεφάλι γυρμένο πίσω, καπνίζει και φαίνεται βαθέως απορροφημένη στο κύτταγμα των νεφών του καπνού που σιγά σιγά ανεβαίνουν».</w:t>
      </w:r>
      <w:r w:rsidR="00B84FEB" w:rsidRPr="00A67F09">
        <w:rPr>
          <w:rStyle w:val="a7"/>
          <w:rFonts w:ascii="Garamond" w:hAnsi="Garamond"/>
          <w:color w:val="000000"/>
          <w:sz w:val="28"/>
          <w:szCs w:val="28"/>
        </w:rPr>
        <w:footnoteReference w:id="504"/>
      </w:r>
      <w:r w:rsidR="00B84FEB" w:rsidRPr="00A67F09">
        <w:rPr>
          <w:rFonts w:ascii="Garamond" w:hAnsi="Garamond"/>
          <w:color w:val="000000"/>
          <w:sz w:val="28"/>
          <w:szCs w:val="28"/>
        </w:rPr>
        <w:t xml:space="preserve"> Πουθενά στο κείμενο δεν αναφέρεται ότι η ρόμπα υπήρξε </w:t>
      </w:r>
      <w:r w:rsidR="00B84FEB" w:rsidRPr="00A67F09">
        <w:rPr>
          <w:rFonts w:ascii="Garamond" w:hAnsi="Garamond"/>
          <w:color w:val="000000"/>
          <w:sz w:val="28"/>
          <w:szCs w:val="28"/>
        </w:rPr>
        <w:lastRenderedPageBreak/>
        <w:t>μεγαλοπρεπής ή ότι το κεφάλι της ηρωίδας είναι γερμένο πίσω ή ότι τα νέφη του καπνού ανεβαίνουν σιγά σιγά…</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Και στις σκηνικές οδηγίες της δεύτερης πράξης βρισκόμαστε αντιμέτωποι με το ίδιο υφολογικό φαινόμενο. Εκεί όπου ο </w:t>
      </w:r>
      <w:r w:rsidRPr="00A67F09">
        <w:rPr>
          <w:rFonts w:ascii="Garamond" w:hAnsi="Garamond"/>
          <w:sz w:val="28"/>
          <w:szCs w:val="28"/>
          <w:lang w:val="it-IT"/>
        </w:rPr>
        <w:t>Niccodemi</w:t>
      </w:r>
      <w:r w:rsidRPr="00A67F09">
        <w:rPr>
          <w:rFonts w:ascii="Garamond" w:hAnsi="Garamond"/>
          <w:sz w:val="28"/>
          <w:szCs w:val="28"/>
        </w:rPr>
        <w:t xml:space="preserve"> αναφέρει με λιτό τρόπο ―καθώς σε γενικές γραμμές οι σκηνικές του οδηγίες έχουν ιδιαίτερα περιορισμένη έκταση, εμπεριέχοντας μόνο τις απαραίτητες πληροφορίες―, «</w:t>
      </w:r>
      <w:r w:rsidRPr="00A67F09">
        <w:rPr>
          <w:rFonts w:ascii="Garamond" w:hAnsi="Garamond"/>
          <w:sz w:val="28"/>
          <w:szCs w:val="28"/>
          <w:lang w:val="it-IT"/>
        </w:rPr>
        <w:t>arredamento</w:t>
      </w:r>
      <w:r w:rsidRPr="00A67F09">
        <w:rPr>
          <w:rFonts w:ascii="Garamond" w:hAnsi="Garamond"/>
          <w:sz w:val="28"/>
          <w:szCs w:val="28"/>
        </w:rPr>
        <w:t xml:space="preserve"> </w:t>
      </w:r>
      <w:r w:rsidRPr="00A67F09">
        <w:rPr>
          <w:rFonts w:ascii="Garamond" w:hAnsi="Garamond"/>
          <w:sz w:val="28"/>
          <w:szCs w:val="28"/>
          <w:lang w:val="it-IT"/>
        </w:rPr>
        <w:t>di</w:t>
      </w:r>
      <w:r w:rsidRPr="00A67F09">
        <w:rPr>
          <w:rFonts w:ascii="Garamond" w:hAnsi="Garamond"/>
          <w:sz w:val="28"/>
          <w:szCs w:val="28"/>
        </w:rPr>
        <w:t xml:space="preserve"> </w:t>
      </w:r>
      <w:r w:rsidRPr="00A67F09">
        <w:rPr>
          <w:rFonts w:ascii="Garamond" w:hAnsi="Garamond"/>
          <w:sz w:val="28"/>
          <w:szCs w:val="28"/>
          <w:lang w:val="it-IT"/>
        </w:rPr>
        <w:t>una</w:t>
      </w:r>
      <w:r w:rsidRPr="00A67F09">
        <w:rPr>
          <w:rFonts w:ascii="Garamond" w:hAnsi="Garamond"/>
          <w:sz w:val="28"/>
          <w:szCs w:val="28"/>
        </w:rPr>
        <w:t xml:space="preserve"> </w:t>
      </w:r>
      <w:r w:rsidRPr="00A67F09">
        <w:rPr>
          <w:rFonts w:ascii="Garamond" w:hAnsi="Garamond"/>
          <w:sz w:val="28"/>
          <w:szCs w:val="28"/>
          <w:lang w:val="it-IT"/>
        </w:rPr>
        <w:t>casa</w:t>
      </w:r>
      <w:r w:rsidRPr="00A67F09">
        <w:rPr>
          <w:rFonts w:ascii="Garamond" w:hAnsi="Garamond"/>
          <w:sz w:val="28"/>
          <w:szCs w:val="28"/>
        </w:rPr>
        <w:t xml:space="preserve"> </w:t>
      </w:r>
      <w:r w:rsidRPr="00A67F09">
        <w:rPr>
          <w:rFonts w:ascii="Garamond" w:hAnsi="Garamond"/>
          <w:sz w:val="28"/>
          <w:szCs w:val="28"/>
          <w:lang w:val="it-IT"/>
        </w:rPr>
        <w:t>ricca</w:t>
      </w:r>
      <w:r w:rsidRPr="00A67F09">
        <w:rPr>
          <w:rFonts w:ascii="Garamond" w:hAnsi="Garamond"/>
          <w:sz w:val="28"/>
          <w:szCs w:val="28"/>
        </w:rPr>
        <w:t>»,</w:t>
      </w:r>
      <w:r w:rsidRPr="00A67F09">
        <w:rPr>
          <w:rStyle w:val="a7"/>
          <w:rFonts w:ascii="Garamond" w:hAnsi="Garamond"/>
          <w:color w:val="000000"/>
          <w:sz w:val="28"/>
          <w:szCs w:val="28"/>
        </w:rPr>
        <w:footnoteReference w:id="505"/>
      </w:r>
      <w:r w:rsidRPr="00A67F09">
        <w:rPr>
          <w:rFonts w:ascii="Garamond" w:hAnsi="Garamond"/>
          <w:sz w:val="28"/>
          <w:szCs w:val="28"/>
        </w:rPr>
        <w:t xml:space="preserve"> δηλαδή «επίπλωση που φανερώνει πλούτο», ο Καιροφύλας γράφει: «Μάλλον εξεζητημένη πολυτέλεια, παρά λεπτό γούστο»,</w:t>
      </w:r>
      <w:r w:rsidRPr="00A67F09">
        <w:rPr>
          <w:rStyle w:val="a7"/>
          <w:rFonts w:ascii="Garamond" w:hAnsi="Garamond"/>
          <w:color w:val="000000"/>
          <w:sz w:val="28"/>
          <w:szCs w:val="28"/>
        </w:rPr>
        <w:footnoteReference w:id="506"/>
      </w:r>
      <w:r w:rsidRPr="00A67F09">
        <w:rPr>
          <w:rStyle w:val="a7"/>
          <w:rFonts w:ascii="Garamond" w:hAnsi="Garamond"/>
          <w:color w:val="000000"/>
          <w:sz w:val="28"/>
          <w:szCs w:val="28"/>
        </w:rPr>
        <w:t xml:space="preserve"> </w:t>
      </w:r>
      <w:r w:rsidRPr="00A67F09">
        <w:rPr>
          <w:rFonts w:ascii="Garamond" w:hAnsi="Garamond"/>
          <w:sz w:val="28"/>
          <w:szCs w:val="28"/>
        </w:rPr>
        <w:t>κάνοντας προφανή την προσπάθειά του να αφήσει στο κείμενο την προσωπική του σφραγίδα.</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Επίσης στη δεύτερη πράξη στο σημείο όπου ο </w:t>
      </w:r>
      <w:r w:rsidRPr="00A67F09">
        <w:rPr>
          <w:rFonts w:ascii="Garamond" w:hAnsi="Garamond"/>
          <w:sz w:val="28"/>
          <w:szCs w:val="28"/>
          <w:lang w:val="it-IT"/>
        </w:rPr>
        <w:t>Niccodemi</w:t>
      </w:r>
      <w:r w:rsidRPr="00A67F09">
        <w:rPr>
          <w:rFonts w:ascii="Garamond" w:hAnsi="Garamond"/>
          <w:sz w:val="28"/>
          <w:szCs w:val="28"/>
        </w:rPr>
        <w:t xml:space="preserve"> βάζει σκηνικές οδηγίες μετά τα λόγια του Τ</w:t>
      </w:r>
      <w:r>
        <w:rPr>
          <w:rFonts w:ascii="Garamond" w:hAnsi="Garamond"/>
          <w:sz w:val="28"/>
          <w:szCs w:val="28"/>
        </w:rPr>
        <w:t>ίτο, ο Καιροφύλας επιλέγει να τι</w:t>
      </w:r>
      <w:r w:rsidRPr="00A67F09">
        <w:rPr>
          <w:rFonts w:ascii="Garamond" w:hAnsi="Garamond"/>
          <w:sz w:val="28"/>
          <w:szCs w:val="28"/>
        </w:rPr>
        <w:t>ς αφαιρέσει από το συγκεκριμένο σημείο και να τις τοποθετήσει πριν</w:t>
      </w:r>
      <w:r w:rsidR="00724CF7">
        <w:rPr>
          <w:rFonts w:ascii="Garamond" w:hAnsi="Garamond"/>
          <w:sz w:val="28"/>
          <w:szCs w:val="28"/>
        </w:rPr>
        <w:t>,</w:t>
      </w:r>
      <w:r w:rsidRPr="00A67F09">
        <w:rPr>
          <w:rFonts w:ascii="Garamond" w:hAnsi="Garamond"/>
          <w:sz w:val="28"/>
          <w:szCs w:val="28"/>
        </w:rPr>
        <w:t xml:space="preserve"> ξεκινώντας με αυτές την τέταρτη σκηνή που, όπως προαναφέρθηκε, δεν υπάρχει στο πρωτότυπο. Για άλλη μια φορά οι σκηνικές οδηγίες του </w:t>
      </w:r>
      <w:r w:rsidRPr="00A67F09">
        <w:rPr>
          <w:rFonts w:ascii="Garamond" w:hAnsi="Garamond"/>
          <w:sz w:val="28"/>
          <w:szCs w:val="28"/>
          <w:lang w:val="it-IT"/>
        </w:rPr>
        <w:t>Niccodemi</w:t>
      </w:r>
      <w:r w:rsidRPr="00A67F09">
        <w:rPr>
          <w:rFonts w:ascii="Garamond" w:hAnsi="Garamond"/>
          <w:sz w:val="28"/>
          <w:szCs w:val="28"/>
        </w:rPr>
        <w:t xml:space="preserve"> είναι λιτές, δηλαδή: «</w:t>
      </w:r>
      <w:r w:rsidRPr="00A67F09">
        <w:rPr>
          <w:rFonts w:ascii="Garamond" w:hAnsi="Garamond"/>
          <w:i/>
          <w:sz w:val="28"/>
          <w:szCs w:val="28"/>
        </w:rPr>
        <w:t xml:space="preserve">Entra Scampolo. </w:t>
      </w:r>
      <w:r w:rsidRPr="00A67F09">
        <w:rPr>
          <w:rFonts w:ascii="Garamond" w:hAnsi="Garamond"/>
          <w:i/>
          <w:sz w:val="28"/>
          <w:szCs w:val="28"/>
          <w:lang w:val="it-IT"/>
        </w:rPr>
        <w:t>E’ trasformata: pulita, con le scarpe e un bel vestito</w:t>
      </w:r>
      <w:r w:rsidRPr="00A67F09">
        <w:rPr>
          <w:rFonts w:ascii="Garamond" w:hAnsi="Garamond"/>
          <w:sz w:val="28"/>
          <w:szCs w:val="28"/>
          <w:lang w:val="it-IT"/>
        </w:rPr>
        <w:t>»,</w:t>
      </w:r>
      <w:r w:rsidRPr="00A67F09">
        <w:rPr>
          <w:rStyle w:val="a7"/>
          <w:rFonts w:ascii="Garamond" w:hAnsi="Garamond"/>
          <w:color w:val="000000"/>
          <w:sz w:val="28"/>
          <w:szCs w:val="28"/>
          <w:lang w:val="it-IT"/>
        </w:rPr>
        <w:footnoteReference w:id="507"/>
      </w:r>
      <w:r w:rsidRPr="00A67F09">
        <w:rPr>
          <w:rFonts w:ascii="Garamond" w:hAnsi="Garamond"/>
          <w:sz w:val="28"/>
          <w:szCs w:val="28"/>
          <w:lang w:val="it-IT"/>
        </w:rPr>
        <w:t xml:space="preserve"> </w:t>
      </w:r>
      <w:r w:rsidRPr="00A67F09">
        <w:rPr>
          <w:rFonts w:ascii="Garamond" w:hAnsi="Garamond"/>
          <w:sz w:val="28"/>
          <w:szCs w:val="28"/>
        </w:rPr>
        <w:t>που</w:t>
      </w:r>
      <w:r w:rsidRPr="00A67F09">
        <w:rPr>
          <w:rFonts w:ascii="Garamond" w:hAnsi="Garamond"/>
          <w:sz w:val="28"/>
          <w:szCs w:val="28"/>
          <w:lang w:val="it-IT"/>
        </w:rPr>
        <w:t xml:space="preserve"> </w:t>
      </w:r>
      <w:r w:rsidRPr="00A67F09">
        <w:rPr>
          <w:rFonts w:ascii="Garamond" w:hAnsi="Garamond"/>
          <w:sz w:val="28"/>
          <w:szCs w:val="28"/>
        </w:rPr>
        <w:t>μεταφράζεται</w:t>
      </w:r>
      <w:r w:rsidRPr="00A67F09">
        <w:rPr>
          <w:rFonts w:ascii="Garamond" w:hAnsi="Garamond"/>
          <w:sz w:val="28"/>
          <w:szCs w:val="28"/>
          <w:lang w:val="it-IT"/>
        </w:rPr>
        <w:t xml:space="preserve"> </w:t>
      </w:r>
      <w:r w:rsidRPr="00A67F09">
        <w:rPr>
          <w:rFonts w:ascii="Garamond" w:hAnsi="Garamond"/>
          <w:sz w:val="28"/>
          <w:szCs w:val="28"/>
        </w:rPr>
        <w:t>ακριβώς</w:t>
      </w:r>
      <w:r w:rsidRPr="00A67F09">
        <w:rPr>
          <w:rFonts w:ascii="Garamond" w:hAnsi="Garamond"/>
          <w:sz w:val="28"/>
          <w:szCs w:val="28"/>
          <w:lang w:val="it-IT"/>
        </w:rPr>
        <w:t>: «</w:t>
      </w:r>
      <w:r w:rsidRPr="00A67F09">
        <w:rPr>
          <w:rFonts w:ascii="Garamond" w:hAnsi="Garamond"/>
          <w:i/>
          <w:sz w:val="28"/>
          <w:szCs w:val="28"/>
        </w:rPr>
        <w:t>Μπαίνει</w:t>
      </w:r>
      <w:r w:rsidRPr="00A67F09">
        <w:rPr>
          <w:rFonts w:ascii="Garamond" w:hAnsi="Garamond"/>
          <w:i/>
          <w:sz w:val="28"/>
          <w:szCs w:val="28"/>
          <w:lang w:val="it-IT"/>
        </w:rPr>
        <w:t xml:space="preserve"> </w:t>
      </w:r>
      <w:r w:rsidRPr="00A67F09">
        <w:rPr>
          <w:rFonts w:ascii="Garamond" w:hAnsi="Garamond"/>
          <w:i/>
          <w:sz w:val="28"/>
          <w:szCs w:val="28"/>
        </w:rPr>
        <w:t>το</w:t>
      </w:r>
      <w:r w:rsidRPr="00A67F09">
        <w:rPr>
          <w:rFonts w:ascii="Garamond" w:hAnsi="Garamond"/>
          <w:i/>
          <w:sz w:val="28"/>
          <w:szCs w:val="28"/>
          <w:lang w:val="it-IT"/>
        </w:rPr>
        <w:t xml:space="preserve"> </w:t>
      </w:r>
      <w:r w:rsidRPr="00A67F09">
        <w:rPr>
          <w:rFonts w:ascii="Garamond" w:hAnsi="Garamond"/>
          <w:i/>
          <w:sz w:val="28"/>
          <w:szCs w:val="28"/>
        </w:rPr>
        <w:t>Κουρέλι</w:t>
      </w:r>
      <w:r w:rsidRPr="00A67F09">
        <w:rPr>
          <w:rFonts w:ascii="Garamond" w:hAnsi="Garamond"/>
          <w:i/>
          <w:sz w:val="28"/>
          <w:szCs w:val="28"/>
          <w:lang w:val="it-IT"/>
        </w:rPr>
        <w:t xml:space="preserve">. </w:t>
      </w:r>
      <w:r w:rsidRPr="00A67F09">
        <w:rPr>
          <w:rFonts w:ascii="Garamond" w:hAnsi="Garamond"/>
          <w:i/>
          <w:sz w:val="28"/>
          <w:szCs w:val="28"/>
        </w:rPr>
        <w:t>Είναι μεταμορφωμένο. Φορά παπούτσια κι ένα όμορφο φόρεμα</w:t>
      </w:r>
      <w:r w:rsidRPr="00A67F09">
        <w:rPr>
          <w:rFonts w:ascii="Garamond" w:hAnsi="Garamond"/>
          <w:sz w:val="28"/>
          <w:szCs w:val="28"/>
        </w:rPr>
        <w:t>», ενώ του Καιροφύλα: «</w:t>
      </w:r>
      <w:r w:rsidRPr="00A67F09">
        <w:rPr>
          <w:rFonts w:ascii="Garamond" w:hAnsi="Garamond"/>
          <w:i/>
          <w:sz w:val="28"/>
          <w:szCs w:val="28"/>
        </w:rPr>
        <w:t>Το Κουρελάκι έχει μεταμορφωθεί, αλλά χωρίς καταπληκτικήν υπερβολήν. Τα μαλλιά της είνε καλοχτενισμένα και τα πόδια της φορούν καλά παπούτσια. Έχει ένα φόρεμα απλούστατο, αλλά φορεμένο με πολλή χάρι</w:t>
      </w:r>
      <w:r w:rsidRPr="00A67F09">
        <w:rPr>
          <w:rFonts w:ascii="Garamond" w:hAnsi="Garamond"/>
          <w:sz w:val="28"/>
          <w:szCs w:val="28"/>
        </w:rPr>
        <w:t>».</w:t>
      </w:r>
      <w:r w:rsidRPr="00A67F09">
        <w:rPr>
          <w:rStyle w:val="a7"/>
          <w:rFonts w:ascii="Garamond" w:hAnsi="Garamond"/>
          <w:color w:val="000000"/>
          <w:sz w:val="28"/>
          <w:szCs w:val="28"/>
        </w:rPr>
        <w:footnoteReference w:id="508"/>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Το ίδιο χαρακτηριστικό του εμπλουτισμού του κειμένου με την προσωπική γραφίδα του μεταφραστή εξακολουθεί και στους διαλόγους. Ο Καιροφύλας, </w:t>
      </w:r>
      <w:r>
        <w:rPr>
          <w:rFonts w:ascii="Garamond" w:hAnsi="Garamond"/>
          <w:sz w:val="28"/>
          <w:szCs w:val="28"/>
        </w:rPr>
        <w:t xml:space="preserve">ως </w:t>
      </w:r>
      <w:r w:rsidRPr="00A67F09">
        <w:rPr>
          <w:rFonts w:ascii="Garamond" w:hAnsi="Garamond"/>
          <w:sz w:val="28"/>
          <w:szCs w:val="28"/>
        </w:rPr>
        <w:t>έμπειρος συγγραφέας</w:t>
      </w:r>
      <w:r>
        <w:rPr>
          <w:rFonts w:ascii="Garamond" w:hAnsi="Garamond"/>
          <w:sz w:val="28"/>
          <w:szCs w:val="28"/>
        </w:rPr>
        <w:t>,</w:t>
      </w:r>
      <w:r w:rsidRPr="00A67F09">
        <w:rPr>
          <w:rFonts w:ascii="Garamond" w:hAnsi="Garamond"/>
          <w:sz w:val="28"/>
          <w:szCs w:val="28"/>
        </w:rPr>
        <w:t xml:space="preserve"> τολμά να βάλει την πινελιά του στο πρωτότυπο έργο που δεν περιέχει τόσες περιγραφικές λεπτομέρειες. Σε γενικές γραμμές</w:t>
      </w:r>
      <w:r>
        <w:rPr>
          <w:rFonts w:ascii="Garamond" w:hAnsi="Garamond"/>
          <w:sz w:val="28"/>
          <w:szCs w:val="28"/>
        </w:rPr>
        <w:t>,</w:t>
      </w:r>
      <w:r w:rsidRPr="00A67F09">
        <w:rPr>
          <w:rFonts w:ascii="Garamond" w:hAnsi="Garamond"/>
          <w:sz w:val="28"/>
          <w:szCs w:val="28"/>
        </w:rPr>
        <w:t xml:space="preserve"> όλες οι φράσεις των πρωταγωνιστών αλλάζουν με την πένα του Καιροφύλα είτε με την εμβολή επιπλέον φράσεων είτε με την ελεύθερη μετάφρασή τους προκειμένου η γλώσσα να είναι πιο οικεία στους θεατές και να ηχεί περισσότερο θεατρική, όπως παραδείγματος χάρη εκεί που στο πρωτότυπο αναφέρεται: </w:t>
      </w:r>
    </w:p>
    <w:p w:rsidR="00B84FEB" w:rsidRPr="006A1D0E" w:rsidRDefault="00B84FEB" w:rsidP="00B84FEB">
      <w:pPr>
        <w:pStyle w:val="ab"/>
        <w:spacing w:after="0"/>
        <w:jc w:val="both"/>
        <w:rPr>
          <w:rFonts w:ascii="Garamond" w:hAnsi="Garamond"/>
          <w:sz w:val="28"/>
          <w:szCs w:val="28"/>
        </w:rPr>
      </w:pPr>
      <w:r w:rsidRPr="00A67F09">
        <w:rPr>
          <w:rFonts w:ascii="Garamond" w:hAnsi="Garamond"/>
          <w:b/>
          <w:i/>
          <w:sz w:val="28"/>
          <w:szCs w:val="28"/>
          <w:lang w:val="it-IT"/>
        </w:rPr>
        <w:t>- Tito:</w:t>
      </w:r>
      <w:r w:rsidRPr="00A67F09">
        <w:rPr>
          <w:rFonts w:ascii="Garamond" w:hAnsi="Garamond"/>
          <w:i/>
          <w:sz w:val="28"/>
          <w:szCs w:val="28"/>
          <w:lang w:val="it-IT"/>
        </w:rPr>
        <w:t xml:space="preserve"> Cosa vuoi che faccia? Che me lo mangi il fegato..?</w:t>
      </w:r>
      <w:r w:rsidRPr="006A1D0E">
        <w:rPr>
          <w:rStyle w:val="a7"/>
          <w:rFonts w:ascii="Garamond" w:hAnsi="Garamond"/>
          <w:color w:val="000000"/>
          <w:sz w:val="28"/>
          <w:szCs w:val="28"/>
          <w:lang w:val="it-IT"/>
        </w:rPr>
        <w:footnoteReference w:id="509"/>
      </w:r>
      <w:r w:rsidRPr="00A67F09">
        <w:rPr>
          <w:rFonts w:ascii="Garamond" w:hAnsi="Garamond"/>
          <w:i/>
          <w:sz w:val="28"/>
          <w:szCs w:val="28"/>
          <w:lang w:val="it-IT"/>
        </w:rPr>
        <w:t xml:space="preserve"> </w:t>
      </w:r>
      <w:r w:rsidRPr="006A1D0E">
        <w:rPr>
          <w:rFonts w:ascii="Garamond" w:hAnsi="Garamond"/>
          <w:sz w:val="28"/>
          <w:szCs w:val="28"/>
        </w:rPr>
        <w:t xml:space="preserve">που αυτολεξεί μεταφράζεται: </w:t>
      </w:r>
    </w:p>
    <w:p w:rsidR="00B84FEB" w:rsidRPr="00A67F09" w:rsidRDefault="00B84FEB" w:rsidP="00394EE4">
      <w:pPr>
        <w:pStyle w:val="2"/>
        <w:numPr>
          <w:ilvl w:val="0"/>
          <w:numId w:val="0"/>
        </w:numPr>
        <w:ind w:left="283"/>
        <w:jc w:val="both"/>
        <w:rPr>
          <w:rFonts w:ascii="Garamond" w:hAnsi="Garamond"/>
          <w:sz w:val="28"/>
          <w:szCs w:val="28"/>
        </w:rPr>
      </w:pPr>
      <w:r w:rsidRPr="003663FD">
        <w:rPr>
          <w:rFonts w:ascii="Garamond" w:hAnsi="Garamond"/>
          <w:b/>
          <w:i/>
          <w:sz w:val="28"/>
          <w:szCs w:val="28"/>
        </w:rPr>
        <w:t xml:space="preserve">- </w:t>
      </w:r>
      <w:r w:rsidRPr="00A67F09">
        <w:rPr>
          <w:rFonts w:ascii="Garamond" w:hAnsi="Garamond"/>
          <w:b/>
          <w:sz w:val="28"/>
          <w:szCs w:val="28"/>
          <w:lang w:val="it-IT"/>
        </w:rPr>
        <w:t>Tito</w:t>
      </w:r>
      <w:r w:rsidRPr="00A67F09">
        <w:rPr>
          <w:rFonts w:ascii="Garamond" w:hAnsi="Garamond"/>
          <w:b/>
          <w:sz w:val="28"/>
          <w:szCs w:val="28"/>
        </w:rPr>
        <w:t>:</w:t>
      </w:r>
      <w:r w:rsidRPr="00A67F09">
        <w:rPr>
          <w:rFonts w:ascii="Garamond" w:hAnsi="Garamond"/>
          <w:sz w:val="28"/>
          <w:szCs w:val="28"/>
        </w:rPr>
        <w:t xml:space="preserve"> Και τι θέλεις να κάνω; Μου έχεις πρήξει το συκώτι… ο Καιροφύλας γράφει: </w:t>
      </w:r>
    </w:p>
    <w:p w:rsidR="00B84FEB" w:rsidRDefault="00B84FEB" w:rsidP="00B84FEB">
      <w:pPr>
        <w:pStyle w:val="ab"/>
        <w:spacing w:after="0"/>
        <w:jc w:val="both"/>
        <w:rPr>
          <w:rFonts w:ascii="Garamond" w:hAnsi="Garamond"/>
          <w:i/>
          <w:sz w:val="28"/>
          <w:szCs w:val="28"/>
        </w:rPr>
      </w:pPr>
      <w:r w:rsidRPr="00A67F09">
        <w:rPr>
          <w:rFonts w:ascii="Garamond" w:hAnsi="Garamond"/>
          <w:b/>
          <w:i/>
          <w:sz w:val="28"/>
          <w:szCs w:val="28"/>
        </w:rPr>
        <w:t xml:space="preserve">- Τίτος: </w:t>
      </w:r>
      <w:r w:rsidRPr="00A67F09">
        <w:rPr>
          <w:rFonts w:ascii="Garamond" w:hAnsi="Garamond"/>
          <w:i/>
          <w:sz w:val="28"/>
          <w:szCs w:val="28"/>
        </w:rPr>
        <w:t>Μα τι θες να κάνω;… Να σκάσω;…</w:t>
      </w:r>
      <w:r w:rsidRPr="006A1D0E">
        <w:rPr>
          <w:rStyle w:val="a7"/>
          <w:rFonts w:ascii="Garamond" w:hAnsi="Garamond"/>
          <w:color w:val="000000"/>
          <w:sz w:val="28"/>
          <w:szCs w:val="28"/>
        </w:rPr>
        <w:footnoteReference w:id="510"/>
      </w:r>
    </w:p>
    <w:p w:rsidR="00B84FEB" w:rsidRPr="00A67F09" w:rsidRDefault="00B84FEB" w:rsidP="00B84FEB">
      <w:pPr>
        <w:pStyle w:val="ab"/>
        <w:spacing w:after="0"/>
        <w:jc w:val="both"/>
        <w:rPr>
          <w:rFonts w:ascii="Garamond" w:hAnsi="Garamond"/>
          <w:i/>
          <w:sz w:val="28"/>
          <w:szCs w:val="28"/>
        </w:rPr>
      </w:pP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Επίσης, στ</w:t>
      </w:r>
      <w:r>
        <w:rPr>
          <w:rFonts w:ascii="Garamond" w:hAnsi="Garamond"/>
          <w:sz w:val="28"/>
          <w:szCs w:val="28"/>
        </w:rPr>
        <w:t>ο ε</w:t>
      </w:r>
      <w:r w:rsidRPr="00A67F09">
        <w:rPr>
          <w:rFonts w:ascii="Garamond" w:hAnsi="Garamond"/>
          <w:sz w:val="28"/>
          <w:szCs w:val="28"/>
        </w:rPr>
        <w:t>λληνικό κείμενο παρατηρούντα</w:t>
      </w:r>
      <w:r>
        <w:rPr>
          <w:rFonts w:ascii="Garamond" w:hAnsi="Garamond"/>
          <w:sz w:val="28"/>
          <w:szCs w:val="28"/>
        </w:rPr>
        <w:t>ι επιφωνήματα όπως “καλέ”, “μα”</w:t>
      </w:r>
      <w:r w:rsidRPr="00A67F09">
        <w:rPr>
          <w:rFonts w:ascii="Garamond" w:hAnsi="Garamond"/>
          <w:sz w:val="28"/>
          <w:szCs w:val="28"/>
        </w:rPr>
        <w:t xml:space="preserve"> </w:t>
      </w:r>
      <w:r>
        <w:rPr>
          <w:rFonts w:ascii="Garamond" w:hAnsi="Garamond"/>
          <w:sz w:val="28"/>
          <w:szCs w:val="28"/>
        </w:rPr>
        <w:t>ή “αί”. Το πρώτο προσδίδει ε</w:t>
      </w:r>
      <w:r w:rsidRPr="00A67F09">
        <w:rPr>
          <w:rFonts w:ascii="Garamond" w:hAnsi="Garamond"/>
          <w:sz w:val="28"/>
          <w:szCs w:val="28"/>
        </w:rPr>
        <w:t>λληνικό</w:t>
      </w:r>
      <w:r>
        <w:rPr>
          <w:rFonts w:ascii="Garamond" w:hAnsi="Garamond"/>
          <w:sz w:val="28"/>
          <w:szCs w:val="28"/>
        </w:rPr>
        <w:t xml:space="preserve"> χρώμα στο κείμενο, τα άλλα δύο</w:t>
      </w:r>
      <w:r w:rsidRPr="00A67F09">
        <w:rPr>
          <w:rFonts w:ascii="Garamond" w:hAnsi="Garamond"/>
          <w:sz w:val="28"/>
          <w:szCs w:val="28"/>
        </w:rPr>
        <w:t xml:space="preserve"> όμως, αποτελούν απ</w:t>
      </w:r>
      <w:r>
        <w:rPr>
          <w:rFonts w:ascii="Garamond" w:hAnsi="Garamond"/>
          <w:sz w:val="28"/>
          <w:szCs w:val="28"/>
        </w:rPr>
        <w:t>λή μεταφορά στη γλώσσα μας των ι</w:t>
      </w:r>
      <w:r w:rsidRPr="00A67F09">
        <w:rPr>
          <w:rFonts w:ascii="Garamond" w:hAnsi="Garamond"/>
          <w:sz w:val="28"/>
          <w:szCs w:val="28"/>
        </w:rPr>
        <w:t xml:space="preserve">ταλικών επιφωνημάτων με αποτέλεσμα να ξενίζουν στο αυτί του θεατή ή στο μάτι του αναγνώστη.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Σε άλλα σημεία ο μεταφραστής θέλοντας να διατηρήσει την ιταλική ατμόσφαιρα του έργου ή θέλοντας ίσως να δώσει έναν παραπάνω ευχάριστο αέρα </w:t>
      </w:r>
      <w:r>
        <w:rPr>
          <w:rFonts w:ascii="Garamond" w:hAnsi="Garamond"/>
          <w:sz w:val="28"/>
          <w:szCs w:val="28"/>
        </w:rPr>
        <w:t>στη σκηνική δράση διατηρεί στα ι</w:t>
      </w:r>
      <w:r w:rsidRPr="00A67F09">
        <w:rPr>
          <w:rFonts w:ascii="Garamond" w:hAnsi="Garamond"/>
          <w:sz w:val="28"/>
          <w:szCs w:val="28"/>
        </w:rPr>
        <w:t>ταλικά τις λέξεις “νάνα-</w:t>
      </w:r>
      <w:r w:rsidRPr="00A67F09">
        <w:rPr>
          <w:rFonts w:ascii="Garamond" w:hAnsi="Garamond"/>
          <w:sz w:val="28"/>
          <w:szCs w:val="28"/>
          <w:lang w:val="it-IT"/>
        </w:rPr>
        <w:t>nanna</w:t>
      </w:r>
      <w:r w:rsidRPr="00A67F09">
        <w:rPr>
          <w:rFonts w:ascii="Garamond" w:hAnsi="Garamond"/>
          <w:sz w:val="28"/>
          <w:szCs w:val="28"/>
        </w:rPr>
        <w:t>” που σημαίνει «πάω για ύπνο» και “</w:t>
      </w:r>
      <w:r w:rsidRPr="00A67F09">
        <w:rPr>
          <w:rFonts w:ascii="Garamond" w:hAnsi="Garamond"/>
          <w:sz w:val="28"/>
          <w:szCs w:val="28"/>
          <w:lang w:val="en-US"/>
        </w:rPr>
        <w:t>arrivederci</w:t>
      </w:r>
      <w:r w:rsidRPr="00A67F09">
        <w:rPr>
          <w:rFonts w:ascii="Garamond" w:hAnsi="Garamond"/>
          <w:sz w:val="28"/>
          <w:szCs w:val="28"/>
        </w:rPr>
        <w:t>”</w:t>
      </w:r>
      <w:r>
        <w:rPr>
          <w:rFonts w:ascii="Garamond" w:hAnsi="Garamond"/>
          <w:sz w:val="28"/>
          <w:szCs w:val="28"/>
        </w:rPr>
        <w:t xml:space="preserve"> το οποίο γράφει ως έχει στην ι</w:t>
      </w:r>
      <w:r w:rsidRPr="00A67F09">
        <w:rPr>
          <w:rFonts w:ascii="Garamond" w:hAnsi="Garamond"/>
          <w:sz w:val="28"/>
          <w:szCs w:val="28"/>
        </w:rPr>
        <w:t>ταλική, όπως και τη λέξη “</w:t>
      </w:r>
      <w:r w:rsidRPr="00A67F09">
        <w:rPr>
          <w:rFonts w:ascii="Garamond" w:hAnsi="Garamond"/>
          <w:sz w:val="28"/>
          <w:szCs w:val="28"/>
          <w:lang w:val="en-US"/>
        </w:rPr>
        <w:t>studio</w:t>
      </w:r>
      <w:r w:rsidRPr="00A67F09">
        <w:rPr>
          <w:rFonts w:ascii="Garamond" w:hAnsi="Garamond"/>
          <w:sz w:val="28"/>
          <w:szCs w:val="28"/>
        </w:rPr>
        <w:t>”</w:t>
      </w:r>
      <w:r w:rsidRPr="00A67F09">
        <w:rPr>
          <w:rStyle w:val="a7"/>
          <w:rFonts w:ascii="Garamond" w:hAnsi="Garamond"/>
          <w:color w:val="000000"/>
          <w:sz w:val="28"/>
          <w:szCs w:val="28"/>
        </w:rPr>
        <w:footnoteReference w:id="511"/>
      </w:r>
      <w:r w:rsidRPr="00A67F09">
        <w:rPr>
          <w:rFonts w:ascii="Garamond" w:hAnsi="Garamond"/>
          <w:sz w:val="28"/>
          <w:szCs w:val="28"/>
        </w:rPr>
        <w:t xml:space="preserve"> που αφήνει αμετάφραστη. Ο στ</w:t>
      </w:r>
      <w:r w:rsidR="00D256D2">
        <w:rPr>
          <w:rFonts w:ascii="Garamond" w:hAnsi="Garamond"/>
          <w:sz w:val="28"/>
          <w:szCs w:val="28"/>
        </w:rPr>
        <w:t>ο</w:t>
      </w:r>
      <w:r w:rsidRPr="00A67F09">
        <w:rPr>
          <w:rFonts w:ascii="Garamond" w:hAnsi="Garamond"/>
          <w:sz w:val="28"/>
          <w:szCs w:val="28"/>
        </w:rPr>
        <w:t>ίχος που τραγουδάει η ηρωίδα στην τρίτη πράξη: «Di quella pira l’orrendo foco!»</w:t>
      </w:r>
      <w:r w:rsidRPr="00A67F09">
        <w:rPr>
          <w:rStyle w:val="a7"/>
          <w:rFonts w:ascii="Garamond" w:hAnsi="Garamond"/>
          <w:color w:val="000000"/>
          <w:sz w:val="28"/>
          <w:szCs w:val="28"/>
        </w:rPr>
        <w:footnoteReference w:id="512"/>
      </w:r>
      <w:r>
        <w:rPr>
          <w:rFonts w:ascii="Garamond" w:hAnsi="Garamond"/>
          <w:sz w:val="28"/>
          <w:szCs w:val="28"/>
        </w:rPr>
        <w:t xml:space="preserve"> παραμένει ως έχει στο ε</w:t>
      </w:r>
      <w:r w:rsidRPr="00A67F09">
        <w:rPr>
          <w:rFonts w:ascii="Garamond" w:hAnsi="Garamond"/>
          <w:sz w:val="28"/>
          <w:szCs w:val="28"/>
        </w:rPr>
        <w:t>λληνικό κείμενο. Ο Καιροφύλας δεν το μεταφράζει πιθαν</w:t>
      </w:r>
      <w:r>
        <w:rPr>
          <w:rFonts w:ascii="Garamond" w:hAnsi="Garamond"/>
          <w:sz w:val="28"/>
          <w:szCs w:val="28"/>
        </w:rPr>
        <w:t>ότατα για να αφήσει ν’ ακουστεί έναν ακόμα ι</w:t>
      </w:r>
      <w:r w:rsidRPr="00A67F09">
        <w:rPr>
          <w:rFonts w:ascii="Garamond" w:hAnsi="Garamond"/>
          <w:sz w:val="28"/>
          <w:szCs w:val="28"/>
        </w:rPr>
        <w:t>ταλικό ήχο στα αυτιά των θεατών.</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Μέσα στο κείμενο, το όνομα της πρωταγωνίστριας δεν είναι “Κουρέλι”, όπως ο τίτλος του έργου, αλλά λαμβάνοντας έναν ακόμα πιο χαϊδευτικό ήχο, γίνεται “Κουρελάκι”.</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Πολύ σωστά ο μεταφραστής επιλέγει να αντικαταστήσει το γαλλικό νόμισμα των “φράγκων” που χρησιμοποιεί ο </w:t>
      </w:r>
      <w:r w:rsidRPr="00A67F09">
        <w:rPr>
          <w:rFonts w:ascii="Garamond" w:hAnsi="Garamond"/>
          <w:sz w:val="28"/>
          <w:szCs w:val="28"/>
          <w:lang w:val="it-IT"/>
        </w:rPr>
        <w:t>Niccodemi</w:t>
      </w:r>
      <w:r w:rsidRPr="00A67F09">
        <w:rPr>
          <w:rFonts w:ascii="Garamond" w:hAnsi="Garamond"/>
          <w:sz w:val="28"/>
          <w:szCs w:val="28"/>
        </w:rPr>
        <w:t xml:space="preserve"> έχοντ</w:t>
      </w:r>
      <w:r>
        <w:rPr>
          <w:rFonts w:ascii="Garamond" w:hAnsi="Garamond"/>
          <w:sz w:val="28"/>
          <w:szCs w:val="28"/>
        </w:rPr>
        <w:t>ας ανατραφεί λογοτεχνικά με τη γαλλική παιδεία, με τις ε</w:t>
      </w:r>
      <w:r w:rsidRPr="00A67F09">
        <w:rPr>
          <w:rFonts w:ascii="Garamond" w:hAnsi="Garamond"/>
          <w:sz w:val="28"/>
          <w:szCs w:val="28"/>
        </w:rPr>
        <w:t>λληνικές δραχμές, δίνοντας</w:t>
      </w:r>
      <w:r>
        <w:rPr>
          <w:rFonts w:ascii="Garamond" w:hAnsi="Garamond"/>
          <w:sz w:val="28"/>
          <w:szCs w:val="28"/>
        </w:rPr>
        <w:t xml:space="preserve"> κατ’ αυτό τον τρόπο μια χροιά ε</w:t>
      </w:r>
      <w:r w:rsidRPr="00A67F09">
        <w:rPr>
          <w:rFonts w:ascii="Garamond" w:hAnsi="Garamond"/>
          <w:sz w:val="28"/>
          <w:szCs w:val="28"/>
        </w:rPr>
        <w:t xml:space="preserve">λληνικότητας στο ξενόφερτο έργο.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Στην τέταρτη σκηνή</w:t>
      </w:r>
      <w:r w:rsidR="003E5E5D">
        <w:rPr>
          <w:rFonts w:ascii="Garamond" w:hAnsi="Garamond"/>
          <w:sz w:val="28"/>
          <w:szCs w:val="28"/>
        </w:rPr>
        <w:t xml:space="preserve"> της πρώτης πράξης ο Καιροφύλ</w:t>
      </w:r>
      <w:r w:rsidR="00D256D2">
        <w:rPr>
          <w:rFonts w:ascii="Garamond" w:hAnsi="Garamond"/>
          <w:sz w:val="28"/>
          <w:szCs w:val="28"/>
        </w:rPr>
        <w:t>ας</w:t>
      </w:r>
      <w:r w:rsidRPr="00A67F09">
        <w:rPr>
          <w:rFonts w:ascii="Garamond" w:hAnsi="Garamond"/>
          <w:sz w:val="28"/>
          <w:szCs w:val="28"/>
        </w:rPr>
        <w:t xml:space="preserve"> εφευρίσκει έναν διάλογο που δεν υπάρχει στο πρωτότυπο κείμενο, προφανώς γιατί θέλει να δώσει μια παραπάνω αξία στη δράση μέσω του ρόλου του υπηρέτη Αίγισθου ή απλώς θέλει να ενισχύσει τον συγκεκριμένο ρόλο</w:t>
      </w:r>
      <w:r>
        <w:rPr>
          <w:rFonts w:ascii="Garamond" w:hAnsi="Garamond"/>
          <w:sz w:val="28"/>
          <w:szCs w:val="28"/>
        </w:rPr>
        <w:t>,</w:t>
      </w:r>
      <w:r w:rsidRPr="00A67F09">
        <w:rPr>
          <w:rFonts w:ascii="Garamond" w:hAnsi="Garamond"/>
          <w:sz w:val="28"/>
          <w:szCs w:val="28"/>
        </w:rPr>
        <w:t xml:space="preserve"> διότι ας μην ξεχνούμε ότι ο ρόλος του υπηρ</w:t>
      </w:r>
      <w:r>
        <w:rPr>
          <w:rFonts w:ascii="Garamond" w:hAnsi="Garamond"/>
          <w:sz w:val="28"/>
          <w:szCs w:val="28"/>
        </w:rPr>
        <w:t>έτη ―ξεκινώντας από την αρχαία ε</w:t>
      </w:r>
      <w:r w:rsidRPr="00A67F09">
        <w:rPr>
          <w:rFonts w:ascii="Garamond" w:hAnsi="Garamond"/>
          <w:sz w:val="28"/>
          <w:szCs w:val="28"/>
        </w:rPr>
        <w:t xml:space="preserve">λληνική κωμωδία και φθάνοντας ως την </w:t>
      </w:r>
      <w:r w:rsidRPr="00A67F09">
        <w:rPr>
          <w:rFonts w:ascii="Garamond" w:hAnsi="Garamond"/>
          <w:sz w:val="28"/>
          <w:szCs w:val="28"/>
          <w:lang w:val="it-IT"/>
        </w:rPr>
        <w:t>commedia</w:t>
      </w:r>
      <w:r w:rsidRPr="00A67F09">
        <w:rPr>
          <w:rFonts w:ascii="Garamond" w:hAnsi="Garamond"/>
          <w:sz w:val="28"/>
          <w:szCs w:val="28"/>
        </w:rPr>
        <w:t xml:space="preserve"> </w:t>
      </w:r>
      <w:r w:rsidRPr="00A67F09">
        <w:rPr>
          <w:rFonts w:ascii="Garamond" w:hAnsi="Garamond"/>
          <w:sz w:val="28"/>
          <w:szCs w:val="28"/>
          <w:lang w:val="it-IT"/>
        </w:rPr>
        <w:t>dell</w:t>
      </w:r>
      <w:r w:rsidRPr="00A67F09">
        <w:rPr>
          <w:rFonts w:ascii="Garamond" w:hAnsi="Garamond"/>
          <w:sz w:val="28"/>
          <w:szCs w:val="28"/>
        </w:rPr>
        <w:t>’</w:t>
      </w:r>
      <w:r w:rsidRPr="00A67F09">
        <w:rPr>
          <w:rFonts w:ascii="Garamond" w:hAnsi="Garamond"/>
          <w:sz w:val="28"/>
          <w:szCs w:val="28"/>
          <w:lang w:val="it-IT"/>
        </w:rPr>
        <w:t>arte</w:t>
      </w:r>
      <w:r w:rsidRPr="00A67F09">
        <w:rPr>
          <w:rFonts w:ascii="Garamond" w:hAnsi="Garamond"/>
          <w:sz w:val="28"/>
          <w:szCs w:val="28"/>
        </w:rPr>
        <w:t>― είθισται να φέρει μια παραπάνω κωμικότητα από τους υπόλοιπους ρόλους και αυτό το γνωρίζει καλά τόσο ο Καιροφύλας όσο και η Κυβέλη. Ο εμβόλιμος διάλογος είναι:</w:t>
      </w:r>
    </w:p>
    <w:p w:rsidR="00B84FEB" w:rsidRPr="00A67F09" w:rsidRDefault="00B84FEB" w:rsidP="00B84FEB">
      <w:pPr>
        <w:pStyle w:val="ab"/>
        <w:spacing w:after="0"/>
        <w:jc w:val="both"/>
        <w:rPr>
          <w:rFonts w:ascii="Garamond" w:hAnsi="Garamond"/>
          <w:i/>
          <w:sz w:val="28"/>
          <w:szCs w:val="28"/>
        </w:rPr>
      </w:pPr>
      <w:r w:rsidRPr="00A67F09">
        <w:rPr>
          <w:rFonts w:ascii="Garamond" w:hAnsi="Garamond"/>
          <w:b/>
          <w:i/>
          <w:sz w:val="28"/>
          <w:szCs w:val="28"/>
        </w:rPr>
        <w:t>Τίτος:</w:t>
      </w:r>
      <w:r w:rsidRPr="00A67F09">
        <w:rPr>
          <w:rFonts w:ascii="Garamond" w:hAnsi="Garamond"/>
          <w:i/>
          <w:sz w:val="28"/>
          <w:szCs w:val="28"/>
        </w:rPr>
        <w:t xml:space="preserve"> Εγγένησε ένα φαινόμενο η μάννα σου…</w:t>
      </w:r>
    </w:p>
    <w:p w:rsidR="00B84FEB" w:rsidRDefault="00B84FEB" w:rsidP="00B84FEB">
      <w:pPr>
        <w:pStyle w:val="ab"/>
        <w:spacing w:after="0"/>
        <w:jc w:val="both"/>
        <w:rPr>
          <w:rFonts w:ascii="Garamond" w:hAnsi="Garamond"/>
          <w:i/>
          <w:sz w:val="28"/>
          <w:szCs w:val="28"/>
        </w:rPr>
      </w:pPr>
      <w:r w:rsidRPr="00A67F09">
        <w:rPr>
          <w:rFonts w:ascii="Garamond" w:hAnsi="Garamond"/>
          <w:b/>
          <w:i/>
          <w:sz w:val="28"/>
          <w:szCs w:val="28"/>
        </w:rPr>
        <w:t>Αίγιστος:</w:t>
      </w:r>
      <w:r w:rsidRPr="00A67F09">
        <w:rPr>
          <w:rFonts w:ascii="Garamond" w:hAnsi="Garamond"/>
          <w:i/>
          <w:sz w:val="28"/>
          <w:szCs w:val="28"/>
        </w:rPr>
        <w:t xml:space="preserve"> Αλλά τώρα, φεύγοντας, αποκτάτε όλη την εκτίμησί μου, όλο το σεβασμό μου… Λοιπόν, ελέγαμε… για το γεύμα η κυρία επιθυμεί…</w:t>
      </w:r>
      <w:r w:rsidRPr="008B707B">
        <w:rPr>
          <w:rStyle w:val="a7"/>
          <w:rFonts w:ascii="Garamond" w:hAnsi="Garamond"/>
          <w:color w:val="000000"/>
          <w:sz w:val="28"/>
          <w:szCs w:val="28"/>
        </w:rPr>
        <w:footnoteReference w:id="513"/>
      </w:r>
      <w:r w:rsidRPr="008B707B">
        <w:rPr>
          <w:rFonts w:ascii="Garamond" w:hAnsi="Garamond"/>
          <w:sz w:val="28"/>
          <w:szCs w:val="28"/>
        </w:rPr>
        <w:t xml:space="preserve"> </w:t>
      </w:r>
    </w:p>
    <w:p w:rsidR="00B84FEB" w:rsidRPr="00A67F09" w:rsidRDefault="00B84FEB" w:rsidP="00B84FEB">
      <w:pPr>
        <w:pStyle w:val="ab"/>
        <w:spacing w:after="0"/>
        <w:jc w:val="both"/>
        <w:rPr>
          <w:rFonts w:ascii="Garamond" w:hAnsi="Garamond"/>
          <w:i/>
          <w:sz w:val="28"/>
          <w:szCs w:val="28"/>
        </w:rPr>
      </w:pPr>
      <w:r w:rsidRPr="008B707B">
        <w:rPr>
          <w:rFonts w:ascii="Garamond" w:hAnsi="Garamond"/>
          <w:i/>
          <w:sz w:val="28"/>
          <w:szCs w:val="28"/>
        </w:rPr>
        <w:t xml:space="preserve"> </w:t>
      </w:r>
    </w:p>
    <w:p w:rsidR="00B84FEB" w:rsidRDefault="00B84FEB" w:rsidP="00B84FEB">
      <w:pPr>
        <w:pStyle w:val="ac"/>
        <w:spacing w:after="0"/>
        <w:jc w:val="both"/>
        <w:rPr>
          <w:rFonts w:ascii="Garamond" w:hAnsi="Garamond"/>
          <w:i/>
          <w:sz w:val="28"/>
          <w:szCs w:val="28"/>
        </w:rPr>
      </w:pPr>
      <w:r>
        <w:rPr>
          <w:rFonts w:ascii="Garamond" w:hAnsi="Garamond"/>
          <w:sz w:val="28"/>
          <w:szCs w:val="28"/>
        </w:rPr>
        <w:t>Όλο το κείμενο είναι γραμμένο στη</w:t>
      </w:r>
      <w:r w:rsidRPr="00A67F09">
        <w:rPr>
          <w:rFonts w:ascii="Garamond" w:hAnsi="Garamond"/>
          <w:sz w:val="28"/>
          <w:szCs w:val="28"/>
        </w:rPr>
        <w:t xml:space="preserve"> γλώσσα της εποχής περιέχοντας ουσιαστικά, ρήματα, μετοχές, επιρρήματα κι επίθετα όπως: “Βαλίζα”, “ομβρέλλες”, “ιδής”, “εφευρέθη”, “κυττάζεις”, “έκαμα”, “είνε”, “ετελείωσα”, </w:t>
      </w:r>
      <w:r w:rsidRPr="00A67F09">
        <w:rPr>
          <w:rFonts w:ascii="Garamond" w:hAnsi="Garamond"/>
          <w:sz w:val="28"/>
          <w:szCs w:val="28"/>
        </w:rPr>
        <w:lastRenderedPageBreak/>
        <w:t>“εκάλεσα”, “εκατάλαβα”, “απηγόρευσε”, “εξέρχεται”, “βουρλίζεις”, που θυμίζει και τις ζακυνθινές κατα</w:t>
      </w:r>
      <w:r>
        <w:rPr>
          <w:rFonts w:ascii="Garamond" w:hAnsi="Garamond"/>
          <w:sz w:val="28"/>
          <w:szCs w:val="28"/>
        </w:rPr>
        <w:t>βολές του μεταφραστή,</w:t>
      </w:r>
      <w:r w:rsidRPr="00A67F09">
        <w:rPr>
          <w:rFonts w:ascii="Garamond" w:hAnsi="Garamond"/>
          <w:sz w:val="28"/>
          <w:szCs w:val="28"/>
        </w:rPr>
        <w:t xml:space="preserve"> “πίπτει”, “κυττάζουσα”, “τραγουδούσα”</w:t>
      </w:r>
      <w:r>
        <w:rPr>
          <w:rFonts w:ascii="Garamond" w:hAnsi="Garamond"/>
          <w:sz w:val="28"/>
          <w:szCs w:val="28"/>
        </w:rPr>
        <w:t>, “λίαν”. Είναι προφανές ότι η ε</w:t>
      </w:r>
      <w:r w:rsidRPr="00A67F09">
        <w:rPr>
          <w:rFonts w:ascii="Garamond" w:hAnsi="Garamond"/>
          <w:sz w:val="28"/>
          <w:szCs w:val="28"/>
        </w:rPr>
        <w:t>λληνική απόδοση ως έχει</w:t>
      </w:r>
      <w:r w:rsidR="00724CF7">
        <w:rPr>
          <w:rFonts w:ascii="Garamond" w:hAnsi="Garamond"/>
          <w:sz w:val="28"/>
          <w:szCs w:val="28"/>
        </w:rPr>
        <w:t>,</w:t>
      </w:r>
      <w:r w:rsidRPr="00A67F09">
        <w:rPr>
          <w:rFonts w:ascii="Garamond" w:hAnsi="Garamond"/>
          <w:sz w:val="28"/>
          <w:szCs w:val="28"/>
        </w:rPr>
        <w:t xml:space="preserve"> δεν μπορεί να ανέβει στις μέρες μας στη σκηνή, δεδομένου ότι η γλώσσα εξελίσσε</w:t>
      </w:r>
      <w:r w:rsidR="00724CF7">
        <w:rPr>
          <w:rFonts w:ascii="Garamond" w:hAnsi="Garamond"/>
          <w:sz w:val="28"/>
          <w:szCs w:val="28"/>
        </w:rPr>
        <w:t>ται σε συνάρτηση με την εποχή της</w:t>
      </w:r>
      <w:r w:rsidRPr="00A67F09">
        <w:rPr>
          <w:rFonts w:ascii="Garamond" w:hAnsi="Garamond"/>
          <w:sz w:val="28"/>
          <w:szCs w:val="28"/>
        </w:rPr>
        <w:t>. Παρ’ όλα αυτά</w:t>
      </w:r>
      <w:r>
        <w:rPr>
          <w:rFonts w:ascii="Garamond" w:hAnsi="Garamond"/>
          <w:sz w:val="28"/>
          <w:szCs w:val="28"/>
        </w:rPr>
        <w:t>,</w:t>
      </w:r>
      <w:r w:rsidRPr="00A67F09">
        <w:rPr>
          <w:rFonts w:ascii="Garamond" w:hAnsi="Garamond"/>
          <w:sz w:val="28"/>
          <w:szCs w:val="28"/>
        </w:rPr>
        <w:t xml:space="preserve"> το κείμενο φέρει αναλλοίωτα τα μηνύματα του </w:t>
      </w:r>
      <w:r w:rsidRPr="00A67F09">
        <w:rPr>
          <w:rFonts w:ascii="Garamond" w:hAnsi="Garamond"/>
          <w:sz w:val="28"/>
          <w:szCs w:val="28"/>
          <w:lang w:val="it-IT"/>
        </w:rPr>
        <w:t>Niccodemi</w:t>
      </w:r>
      <w:r w:rsidRPr="00A67F09">
        <w:rPr>
          <w:rFonts w:ascii="Garamond" w:hAnsi="Garamond"/>
          <w:sz w:val="28"/>
          <w:szCs w:val="28"/>
        </w:rPr>
        <w:t xml:space="preserve">, καθώς και τα χαρακτηριστικά της προσωπικότητας και των κινήσεων των ηρώων. </w:t>
      </w:r>
      <w:r w:rsidR="00B55410">
        <w:rPr>
          <w:rFonts w:ascii="Garamond" w:hAnsi="Garamond"/>
          <w:sz w:val="28"/>
          <w:szCs w:val="28"/>
        </w:rPr>
        <w:t>Μια σύγχρονη μεταφραστική προσέγγιση θα έκανε το κείμενο ευπρόσδεκτο στη σύγχρονη ελληνική σκηνή, καθώς οι έννοιες, ο λόγος του και οι ίδιοι οι ήρωες είναι άκρως ενδιαφέροντες.</w:t>
      </w:r>
      <w:r w:rsidRPr="00A67F09">
        <w:rPr>
          <w:rFonts w:ascii="Garamond" w:hAnsi="Garamond"/>
          <w:i/>
          <w:sz w:val="28"/>
          <w:szCs w:val="28"/>
        </w:rPr>
        <w:t xml:space="preserve">  </w:t>
      </w:r>
    </w:p>
    <w:p w:rsidR="00B84FEB" w:rsidRDefault="00B84FEB" w:rsidP="00B84FEB">
      <w:pPr>
        <w:pStyle w:val="ac"/>
        <w:spacing w:after="0"/>
        <w:jc w:val="both"/>
        <w:rPr>
          <w:rFonts w:ascii="Garamond" w:hAnsi="Garamond"/>
          <w:i/>
          <w:sz w:val="28"/>
          <w:szCs w:val="28"/>
        </w:rPr>
      </w:pPr>
    </w:p>
    <w:p w:rsidR="00724CF7" w:rsidRDefault="00724CF7" w:rsidP="00B84FEB">
      <w:pPr>
        <w:pStyle w:val="ac"/>
        <w:spacing w:after="0"/>
        <w:jc w:val="both"/>
        <w:rPr>
          <w:rFonts w:ascii="Garamond" w:hAnsi="Garamond"/>
          <w:i/>
          <w:sz w:val="28"/>
          <w:szCs w:val="28"/>
        </w:rPr>
      </w:pPr>
    </w:p>
    <w:p w:rsidR="00B84FEB" w:rsidRDefault="00B84FEB" w:rsidP="00B84FEB">
      <w:pPr>
        <w:pStyle w:val="ac"/>
        <w:spacing w:after="0"/>
        <w:ind w:firstLine="0"/>
        <w:jc w:val="both"/>
        <w:rPr>
          <w:rStyle w:val="a04"/>
          <w:rFonts w:ascii="Garamond" w:hAnsi="Garamond"/>
          <w:b/>
          <w:color w:val="000000"/>
          <w:sz w:val="28"/>
          <w:szCs w:val="28"/>
          <w:u w:val="single"/>
        </w:rPr>
      </w:pPr>
      <w:r w:rsidRPr="00F51E82">
        <w:rPr>
          <w:rStyle w:val="a04"/>
          <w:rFonts w:ascii="Garamond" w:hAnsi="Garamond"/>
          <w:b/>
          <w:color w:val="000000"/>
          <w:sz w:val="28"/>
          <w:szCs w:val="28"/>
          <w:u w:val="single"/>
        </w:rPr>
        <w:t xml:space="preserve">Οι παραστάσεις του </w:t>
      </w:r>
      <w:r w:rsidRPr="00F51E82">
        <w:rPr>
          <w:rStyle w:val="a04"/>
          <w:rFonts w:ascii="Garamond" w:hAnsi="Garamond"/>
          <w:b/>
          <w:i/>
          <w:color w:val="000000"/>
          <w:sz w:val="28"/>
          <w:szCs w:val="28"/>
          <w:u w:val="single"/>
        </w:rPr>
        <w:t>Κουρελιού</w:t>
      </w:r>
      <w:r w:rsidRPr="00F51E82">
        <w:rPr>
          <w:rStyle w:val="a04"/>
          <w:rFonts w:ascii="Garamond" w:hAnsi="Garamond"/>
          <w:b/>
          <w:color w:val="000000"/>
          <w:sz w:val="28"/>
          <w:szCs w:val="28"/>
          <w:u w:val="single"/>
        </w:rPr>
        <w:t xml:space="preserve"> στην Αθήνα και οι θέσεις του Τύπου</w:t>
      </w:r>
    </w:p>
    <w:p w:rsidR="00B84FEB" w:rsidRPr="00AD6912" w:rsidRDefault="00B84FEB" w:rsidP="00B84FEB">
      <w:pPr>
        <w:pStyle w:val="ac"/>
        <w:spacing w:after="0"/>
        <w:jc w:val="both"/>
        <w:rPr>
          <w:rStyle w:val="a04"/>
          <w:rFonts w:ascii="Garamond" w:hAnsi="Garamond"/>
          <w:b/>
          <w:sz w:val="28"/>
          <w:szCs w:val="28"/>
        </w:rPr>
      </w:pPr>
    </w:p>
    <w:p w:rsidR="00B84FEB" w:rsidRPr="00A67F09" w:rsidRDefault="00BD2793" w:rsidP="00B84FEB">
      <w:pPr>
        <w:pStyle w:val="ab"/>
        <w:spacing w:after="0"/>
        <w:jc w:val="both"/>
        <w:rPr>
          <w:rFonts w:ascii="Garamond" w:hAnsi="Garamond"/>
          <w:sz w:val="28"/>
          <w:szCs w:val="28"/>
        </w:rPr>
      </w:pPr>
      <w:r>
        <w:rPr>
          <w:rFonts w:ascii="Garamond" w:hAnsi="Garamond"/>
          <w:sz w:val="28"/>
          <w:szCs w:val="28"/>
        </w:rPr>
        <w:t xml:space="preserve">  </w:t>
      </w:r>
      <w:r w:rsidR="00B84FEB" w:rsidRPr="00A67F09">
        <w:rPr>
          <w:rFonts w:ascii="Garamond" w:hAnsi="Garamond"/>
          <w:sz w:val="28"/>
          <w:szCs w:val="28"/>
        </w:rPr>
        <w:t>Το έτος 1916, μολονότι οι καλλιτεχνικές συνθήκες δεν ευνοούνται από τις ταραχώδεις πολιτικές και πολεμικές εξελίξεις, θα μπορούσαμε να πούμε ότι αποτελεί μια θεατρική χρονιά, διότι οι παραστάσεις που πραγματοποιούνται</w:t>
      </w:r>
      <w:r w:rsidR="00B84FEB" w:rsidRPr="00A67F09">
        <w:rPr>
          <w:rStyle w:val="a7"/>
          <w:rFonts w:ascii="Garamond" w:hAnsi="Garamond"/>
          <w:sz w:val="28"/>
          <w:szCs w:val="28"/>
        </w:rPr>
        <w:footnoteReference w:id="514"/>
      </w:r>
      <w:r w:rsidR="00B84FEB" w:rsidRPr="00A67F09">
        <w:rPr>
          <w:rFonts w:ascii="Garamond" w:hAnsi="Garamond"/>
          <w:sz w:val="28"/>
          <w:szCs w:val="28"/>
        </w:rPr>
        <w:t xml:space="preserve"> είναι πολυάριθμες, όπως και τα έργα που ανεβαίνουν. Ιδιαί</w:t>
      </w:r>
      <w:r w:rsidR="00B84FEB">
        <w:rPr>
          <w:rFonts w:ascii="Garamond" w:hAnsi="Garamond"/>
          <w:sz w:val="28"/>
          <w:szCs w:val="28"/>
        </w:rPr>
        <w:t xml:space="preserve">τερη θέση δίνεται στη σύγχρονη </w:t>
      </w:r>
      <w:r w:rsidR="00042A6F">
        <w:rPr>
          <w:rFonts w:ascii="Garamond" w:hAnsi="Garamond"/>
          <w:sz w:val="28"/>
          <w:szCs w:val="28"/>
        </w:rPr>
        <w:t>ι</w:t>
      </w:r>
      <w:r w:rsidR="00B84FEB" w:rsidRPr="00A67F09">
        <w:rPr>
          <w:rFonts w:ascii="Garamond" w:hAnsi="Garamond"/>
          <w:sz w:val="28"/>
          <w:szCs w:val="28"/>
        </w:rPr>
        <w:t>ταλική δραματουργία.</w:t>
      </w:r>
      <w:r w:rsidR="00B84FEB" w:rsidRPr="00A67F09">
        <w:rPr>
          <w:rStyle w:val="a7"/>
          <w:rFonts w:ascii="Garamond" w:hAnsi="Garamond"/>
          <w:sz w:val="28"/>
          <w:szCs w:val="28"/>
        </w:rPr>
        <w:footnoteReference w:id="515"/>
      </w:r>
      <w:r w:rsidR="00DD2388">
        <w:rPr>
          <w:rFonts w:ascii="Garamond" w:hAnsi="Garamond"/>
          <w:sz w:val="28"/>
          <w:szCs w:val="28"/>
        </w:rPr>
        <w:t xml:space="preserve"> Ο Ι. Αργυρόπουλος κάνει</w:t>
      </w:r>
      <w:r w:rsidR="00B84FEB" w:rsidRPr="00A67F09">
        <w:rPr>
          <w:rFonts w:ascii="Garamond" w:hAnsi="Garamond"/>
          <w:sz w:val="28"/>
          <w:szCs w:val="28"/>
        </w:rPr>
        <w:t xml:space="preserve"> έναν απολογισμό στις παραστάσεις</w:t>
      </w:r>
      <w:r w:rsidR="00B84FEB">
        <w:rPr>
          <w:rFonts w:ascii="Garamond" w:hAnsi="Garamond"/>
          <w:sz w:val="28"/>
          <w:szCs w:val="28"/>
        </w:rPr>
        <w:t xml:space="preserve"> του έτους</w:t>
      </w:r>
      <w:r w:rsidR="00DD2388">
        <w:rPr>
          <w:rFonts w:ascii="Garamond" w:hAnsi="Garamond"/>
          <w:sz w:val="28"/>
          <w:szCs w:val="28"/>
        </w:rPr>
        <w:t>.</w:t>
      </w:r>
      <w:r w:rsidR="00DD2388" w:rsidRPr="00A67F09">
        <w:rPr>
          <w:rStyle w:val="a7"/>
          <w:rFonts w:ascii="Garamond" w:hAnsi="Garamond"/>
          <w:sz w:val="28"/>
          <w:szCs w:val="28"/>
        </w:rPr>
        <w:footnoteReference w:id="516"/>
      </w:r>
      <w:r w:rsidR="00DD2388">
        <w:rPr>
          <w:rFonts w:ascii="Garamond" w:hAnsi="Garamond"/>
          <w:sz w:val="28"/>
          <w:szCs w:val="28"/>
        </w:rPr>
        <w:t xml:space="preserve"> Υ</w:t>
      </w:r>
      <w:r w:rsidR="00B84FEB">
        <w:rPr>
          <w:rFonts w:ascii="Garamond" w:hAnsi="Garamond"/>
          <w:sz w:val="28"/>
          <w:szCs w:val="28"/>
        </w:rPr>
        <w:t>πογραμμίζει ότι η</w:t>
      </w:r>
      <w:r w:rsidR="00B84FEB" w:rsidRPr="00A67F09">
        <w:rPr>
          <w:rFonts w:ascii="Garamond" w:hAnsi="Garamond"/>
          <w:sz w:val="28"/>
          <w:szCs w:val="28"/>
        </w:rPr>
        <w:t xml:space="preserve"> Μαρίκα Κοτοπούλη στο θέατρό της ανεβάζει το έργο </w:t>
      </w:r>
      <w:r w:rsidR="00B84FEB" w:rsidRPr="00A67F09">
        <w:rPr>
          <w:rFonts w:ascii="Garamond" w:hAnsi="Garamond"/>
          <w:i/>
          <w:sz w:val="28"/>
          <w:szCs w:val="28"/>
        </w:rPr>
        <w:t>Η σκιά</w:t>
      </w:r>
      <w:r w:rsidR="00B84FEB" w:rsidRPr="00A67F09">
        <w:rPr>
          <w:rFonts w:ascii="Garamond" w:hAnsi="Garamond"/>
          <w:sz w:val="28"/>
          <w:szCs w:val="28"/>
        </w:rPr>
        <w:t xml:space="preserve"> του </w:t>
      </w:r>
      <w:r w:rsidR="00B84FEB" w:rsidRPr="00A67F09">
        <w:rPr>
          <w:rFonts w:ascii="Garamond" w:hAnsi="Garamond"/>
          <w:sz w:val="28"/>
          <w:szCs w:val="28"/>
          <w:lang w:val="en-US"/>
        </w:rPr>
        <w:t>D</w:t>
      </w:r>
      <w:r w:rsidR="00B84FEB" w:rsidRPr="00A67F09">
        <w:rPr>
          <w:rFonts w:ascii="Garamond" w:hAnsi="Garamond"/>
          <w:sz w:val="28"/>
          <w:szCs w:val="28"/>
          <w:lang w:val="it-IT"/>
        </w:rPr>
        <w:t>ario</w:t>
      </w:r>
      <w:r w:rsidR="00B84FEB" w:rsidRPr="00A67F09">
        <w:rPr>
          <w:rFonts w:ascii="Garamond" w:hAnsi="Garamond"/>
          <w:sz w:val="28"/>
          <w:szCs w:val="28"/>
        </w:rPr>
        <w:t xml:space="preserve"> </w:t>
      </w:r>
      <w:r w:rsidR="00B84FEB" w:rsidRPr="00A67F09">
        <w:rPr>
          <w:rFonts w:ascii="Garamond" w:hAnsi="Garamond"/>
          <w:sz w:val="28"/>
          <w:szCs w:val="28"/>
          <w:lang w:val="it-IT"/>
        </w:rPr>
        <w:t>Niccodemi</w:t>
      </w:r>
      <w:r w:rsidR="00B84FEB" w:rsidRPr="00A67F09">
        <w:rPr>
          <w:rFonts w:ascii="Garamond" w:hAnsi="Garamond"/>
          <w:sz w:val="28"/>
          <w:szCs w:val="28"/>
        </w:rPr>
        <w:t xml:space="preserve"> δεκαοχτώ φορές, ―16 στο θέατρό της και 2 </w:t>
      </w:r>
      <w:r w:rsidR="00B84FEB">
        <w:rPr>
          <w:rFonts w:ascii="Garamond" w:hAnsi="Garamond"/>
          <w:sz w:val="28"/>
          <w:szCs w:val="28"/>
        </w:rPr>
        <w:t>στο «Βασιλικό Θέατρο»</w:t>
      </w:r>
      <w:r w:rsidR="002F1ED1">
        <w:rPr>
          <w:rStyle w:val="a7"/>
          <w:rFonts w:ascii="Garamond" w:hAnsi="Garamond"/>
          <w:sz w:val="28"/>
          <w:szCs w:val="28"/>
        </w:rPr>
        <w:footnoteReference w:id="517"/>
      </w:r>
      <w:r w:rsidR="00B84FEB">
        <w:rPr>
          <w:rFonts w:ascii="Garamond" w:hAnsi="Garamond"/>
          <w:sz w:val="28"/>
          <w:szCs w:val="28"/>
        </w:rPr>
        <w:t>―, ενώ η</w:t>
      </w:r>
      <w:r w:rsidR="00B84FEB" w:rsidRPr="00A67F09">
        <w:rPr>
          <w:rFonts w:ascii="Garamond" w:hAnsi="Garamond"/>
          <w:sz w:val="28"/>
          <w:szCs w:val="28"/>
        </w:rPr>
        <w:t xml:space="preserve"> Κυ</w:t>
      </w:r>
      <w:r w:rsidR="008E29DA">
        <w:rPr>
          <w:rFonts w:ascii="Garamond" w:hAnsi="Garamond"/>
          <w:sz w:val="28"/>
          <w:szCs w:val="28"/>
        </w:rPr>
        <w:t>βέλη στο δικό της θέατρο παρουσιάζει</w:t>
      </w:r>
      <w:r w:rsidR="00B84FEB" w:rsidRPr="00A67F09">
        <w:rPr>
          <w:rFonts w:ascii="Garamond" w:hAnsi="Garamond"/>
          <w:sz w:val="28"/>
          <w:szCs w:val="28"/>
        </w:rPr>
        <w:t xml:space="preserve"> κυρίως κωμωδίες και φάρσες, ανάμεσα στις οποίες το </w:t>
      </w:r>
      <w:r w:rsidR="00B84FEB" w:rsidRPr="00A67F09">
        <w:rPr>
          <w:rFonts w:ascii="Garamond" w:hAnsi="Garamond"/>
          <w:i/>
          <w:sz w:val="28"/>
          <w:szCs w:val="28"/>
        </w:rPr>
        <w:t>Κουρέλι</w:t>
      </w:r>
      <w:r w:rsidR="00B84FEB" w:rsidRPr="00A67F09">
        <w:rPr>
          <w:rFonts w:ascii="Garamond" w:hAnsi="Garamond"/>
          <w:sz w:val="28"/>
          <w:szCs w:val="28"/>
        </w:rPr>
        <w:t xml:space="preserve"> (49 φορές).</w:t>
      </w:r>
      <w:r w:rsidR="00B84FEB">
        <w:rPr>
          <w:rStyle w:val="a7"/>
          <w:rFonts w:ascii="Garamond" w:hAnsi="Garamond"/>
          <w:sz w:val="28"/>
          <w:szCs w:val="28"/>
        </w:rPr>
        <w:footnoteReference w:id="518"/>
      </w:r>
      <w:r w:rsidR="00B84FEB" w:rsidRPr="00A67F09">
        <w:rPr>
          <w:rFonts w:ascii="Garamond" w:hAnsi="Garamond"/>
          <w:sz w:val="28"/>
          <w:szCs w:val="28"/>
        </w:rPr>
        <w:t xml:space="preserve"> </w:t>
      </w:r>
      <w:r w:rsidR="00B84FEB" w:rsidRPr="00A67F09">
        <w:rPr>
          <w:rStyle w:val="a04"/>
          <w:rFonts w:ascii="Garamond" w:hAnsi="Garamond"/>
          <w:i/>
          <w:sz w:val="28"/>
          <w:szCs w:val="28"/>
        </w:rPr>
        <w:t>Το Κουρέλι</w:t>
      </w:r>
      <w:r w:rsidR="00B84FEB" w:rsidRPr="00A67F09">
        <w:rPr>
          <w:rStyle w:val="a04"/>
          <w:rFonts w:ascii="Garamond" w:hAnsi="Garamond"/>
          <w:sz w:val="28"/>
          <w:szCs w:val="28"/>
        </w:rPr>
        <w:t xml:space="preserve"> θ</w:t>
      </w:r>
      <w:r w:rsidR="00B84FEB" w:rsidRPr="00A67F09">
        <w:rPr>
          <w:rFonts w:ascii="Garamond" w:hAnsi="Garamond"/>
          <w:sz w:val="28"/>
          <w:szCs w:val="28"/>
        </w:rPr>
        <w:t>εωρείται η μία από τις μεγαλύτερες επιτυχίες της Κυβέλης. Ο γνωστός ανταγωνισμός που επικρατεί ανάμεσα στις δύο μεγάλες πρωταγωνίστριες της εποχής Κοτοπούλη</w:t>
      </w:r>
      <w:r w:rsidR="00251DEC" w:rsidRPr="00A67F09">
        <w:rPr>
          <w:rStyle w:val="a7"/>
          <w:rFonts w:ascii="Garamond" w:hAnsi="Garamond"/>
          <w:sz w:val="28"/>
          <w:szCs w:val="28"/>
        </w:rPr>
        <w:footnoteReference w:id="519"/>
      </w:r>
      <w:r w:rsidR="00B84FEB" w:rsidRPr="00A67F09">
        <w:rPr>
          <w:rFonts w:ascii="Garamond" w:hAnsi="Garamond"/>
          <w:sz w:val="28"/>
          <w:szCs w:val="28"/>
        </w:rPr>
        <w:t xml:space="preserve">-Κυβέλη, τις οδηγεί ουκ ολίγες φορές να ανεβάσουν διαφορετικά </w:t>
      </w:r>
      <w:r w:rsidR="00B84FEB" w:rsidRPr="00A67F09">
        <w:rPr>
          <w:rFonts w:ascii="Garamond" w:hAnsi="Garamond"/>
          <w:sz w:val="28"/>
          <w:szCs w:val="28"/>
        </w:rPr>
        <w:lastRenderedPageBreak/>
        <w:t xml:space="preserve">έργα του </w:t>
      </w:r>
      <w:r w:rsidR="00B84FEB" w:rsidRPr="00A67F09">
        <w:rPr>
          <w:rFonts w:ascii="Garamond" w:hAnsi="Garamond"/>
          <w:sz w:val="28"/>
          <w:szCs w:val="28"/>
          <w:lang w:val="it-IT"/>
        </w:rPr>
        <w:t>Niccodemi</w:t>
      </w:r>
      <w:r w:rsidR="00B84FEB" w:rsidRPr="00A67F09">
        <w:rPr>
          <w:rFonts w:ascii="Garamond" w:hAnsi="Garamond"/>
          <w:sz w:val="28"/>
          <w:szCs w:val="28"/>
        </w:rPr>
        <w:t xml:space="preserve"> την ίδια ακριβώς χρονική περίοδο. Το γεγονός μαρτυρά επίσης τη λαϊκή απήχηση που</w:t>
      </w:r>
      <w:r w:rsidR="008B1003">
        <w:rPr>
          <w:rFonts w:ascii="Garamond" w:hAnsi="Garamond"/>
          <w:sz w:val="28"/>
          <w:szCs w:val="28"/>
        </w:rPr>
        <w:t xml:space="preserve"> έχουν τα έργα του συγγραφέα</w:t>
      </w:r>
      <w:r w:rsidR="008B1003" w:rsidRPr="008B1003">
        <w:rPr>
          <w:rFonts w:ascii="Garamond" w:hAnsi="Garamond"/>
          <w:sz w:val="28"/>
          <w:szCs w:val="28"/>
        </w:rPr>
        <w:t xml:space="preserve">, </w:t>
      </w:r>
      <w:r w:rsidR="008B1003">
        <w:rPr>
          <w:rFonts w:ascii="Garamond" w:hAnsi="Garamond"/>
          <w:sz w:val="28"/>
          <w:szCs w:val="28"/>
        </w:rPr>
        <w:t>τα οποία αποφέρουν ένα</w:t>
      </w:r>
      <w:r w:rsidR="00B84FEB" w:rsidRPr="00A67F09">
        <w:rPr>
          <w:rFonts w:ascii="Garamond" w:hAnsi="Garamond"/>
          <w:sz w:val="28"/>
          <w:szCs w:val="28"/>
        </w:rPr>
        <w:t xml:space="preserve"> σίγουρο οικονομικό κέρδος και ενθαρρύνουν </w:t>
      </w:r>
      <w:r w:rsidR="008B1003">
        <w:rPr>
          <w:rFonts w:ascii="Garamond" w:hAnsi="Garamond"/>
          <w:sz w:val="28"/>
          <w:szCs w:val="28"/>
        </w:rPr>
        <w:t>τους-τις</w:t>
      </w:r>
      <w:r w:rsidR="00B84FEB" w:rsidRPr="00A67F09">
        <w:rPr>
          <w:rFonts w:ascii="Garamond" w:hAnsi="Garamond"/>
          <w:sz w:val="28"/>
          <w:szCs w:val="28"/>
        </w:rPr>
        <w:t xml:space="preserve"> θιασάρχες για την επιλογή τους. Ας σημειωθεί ότι η Κυβέλη</w:t>
      </w:r>
      <w:r w:rsidR="00251DEC">
        <w:rPr>
          <w:rStyle w:val="a7"/>
          <w:rFonts w:ascii="Garamond" w:hAnsi="Garamond"/>
          <w:sz w:val="28"/>
          <w:szCs w:val="28"/>
        </w:rPr>
        <w:footnoteReference w:id="520"/>
      </w:r>
      <w:r w:rsidR="00B84FEB" w:rsidRPr="00A67F09">
        <w:rPr>
          <w:rFonts w:ascii="Garamond" w:hAnsi="Garamond"/>
          <w:sz w:val="28"/>
          <w:szCs w:val="28"/>
        </w:rPr>
        <w:t xml:space="preserve"> πραγματοποίησε 210 παραστάσεις.</w:t>
      </w:r>
    </w:p>
    <w:p w:rsidR="00B84FEB" w:rsidRDefault="00B84FEB" w:rsidP="00B84FEB">
      <w:pPr>
        <w:pStyle w:val="ac"/>
        <w:spacing w:after="0"/>
        <w:jc w:val="both"/>
        <w:rPr>
          <w:rFonts w:ascii="Garamond" w:hAnsi="Garamond"/>
          <w:sz w:val="28"/>
          <w:szCs w:val="28"/>
        </w:rPr>
      </w:pPr>
      <w:r w:rsidRPr="00A67F09">
        <w:rPr>
          <w:rFonts w:ascii="Garamond" w:hAnsi="Garamond"/>
          <w:sz w:val="28"/>
          <w:szCs w:val="28"/>
        </w:rPr>
        <w:t>Πρώτη αναφορά για την παράσταση του</w:t>
      </w:r>
      <w:r w:rsidRPr="00A67F09">
        <w:rPr>
          <w:rFonts w:ascii="Garamond" w:hAnsi="Garamond"/>
          <w:i/>
          <w:sz w:val="28"/>
          <w:szCs w:val="28"/>
        </w:rPr>
        <w:t xml:space="preserve"> Κουρελιού </w:t>
      </w:r>
      <w:r w:rsidRPr="00A67F09">
        <w:rPr>
          <w:rFonts w:ascii="Garamond" w:hAnsi="Garamond"/>
          <w:sz w:val="28"/>
          <w:szCs w:val="28"/>
        </w:rPr>
        <w:t>στην Αθήνα</w:t>
      </w:r>
      <w:r w:rsidRPr="00A67F09">
        <w:rPr>
          <w:rFonts w:ascii="Garamond" w:hAnsi="Garamond"/>
          <w:i/>
          <w:sz w:val="28"/>
          <w:szCs w:val="28"/>
        </w:rPr>
        <w:t xml:space="preserve"> </w:t>
      </w:r>
      <w:r w:rsidRPr="00A67F09">
        <w:rPr>
          <w:rFonts w:ascii="Garamond" w:hAnsi="Garamond"/>
          <w:sz w:val="28"/>
          <w:szCs w:val="28"/>
        </w:rPr>
        <w:t xml:space="preserve">βρίσκουμε στην εφημερίδα </w:t>
      </w:r>
      <w:r w:rsidRPr="00A67F09">
        <w:rPr>
          <w:rFonts w:ascii="Garamond" w:hAnsi="Garamond"/>
          <w:i/>
          <w:sz w:val="28"/>
          <w:szCs w:val="28"/>
        </w:rPr>
        <w:t>Αθήναι</w:t>
      </w:r>
      <w:r w:rsidRPr="00A67F09">
        <w:rPr>
          <w:rFonts w:ascii="Garamond" w:hAnsi="Garamond"/>
          <w:sz w:val="28"/>
          <w:szCs w:val="28"/>
        </w:rPr>
        <w:t>, την 3</w:t>
      </w:r>
      <w:r w:rsidRPr="00A67F09">
        <w:rPr>
          <w:rFonts w:ascii="Garamond" w:hAnsi="Garamond"/>
          <w:sz w:val="28"/>
          <w:szCs w:val="28"/>
          <w:vertAlign w:val="superscript"/>
        </w:rPr>
        <w:t>η</w:t>
      </w:r>
      <w:r w:rsidRPr="00A67F09">
        <w:rPr>
          <w:rFonts w:ascii="Garamond" w:hAnsi="Garamond"/>
          <w:sz w:val="28"/>
          <w:szCs w:val="28"/>
        </w:rPr>
        <w:t xml:space="preserve"> Ιουλίου του 1916, όπου ανακοινώνεται η πρεμιέρα του έργου για την επόμενη ημέρα από τον θίασο της Κυβέλης, δίχως να σημειώνονται περισσότερες λεπτομέρειες για την παράσταση, παρά μόνο να αναφέρεται ότι έργο είναι μία από τις</w:t>
      </w:r>
      <w:r>
        <w:rPr>
          <w:rFonts w:ascii="Garamond" w:hAnsi="Garamond"/>
          <w:sz w:val="28"/>
          <w:szCs w:val="28"/>
        </w:rPr>
        <w:t xml:space="preserve"> μεγαλύτερες επιτυχίες του </w:t>
      </w:r>
      <w:r w:rsidR="000C44C9">
        <w:rPr>
          <w:rFonts w:ascii="Garamond" w:hAnsi="Garamond"/>
          <w:sz w:val="28"/>
          <w:szCs w:val="28"/>
        </w:rPr>
        <w:t>ι</w:t>
      </w:r>
      <w:r w:rsidRPr="00A67F09">
        <w:rPr>
          <w:rFonts w:ascii="Garamond" w:hAnsi="Garamond"/>
          <w:sz w:val="28"/>
          <w:szCs w:val="28"/>
        </w:rPr>
        <w:t>ταλικού θεάτρου και ότι ανέβηκε για πρώτη φορά πριν λίγους μήνες στο Μιλάνο όπου εξακολουθεί να παρουσιάζεται με πρωταγωνίστρια τη διάσημη καλλιτέχνιδα Γκάλλι.</w:t>
      </w:r>
      <w:r w:rsidRPr="00A67F09">
        <w:rPr>
          <w:rStyle w:val="a7"/>
          <w:rFonts w:ascii="Garamond" w:hAnsi="Garamond"/>
          <w:sz w:val="28"/>
          <w:szCs w:val="28"/>
        </w:rPr>
        <w:footnoteReference w:id="521"/>
      </w:r>
      <w:r w:rsidRPr="00A67F09">
        <w:rPr>
          <w:rFonts w:ascii="Garamond" w:hAnsi="Garamond"/>
          <w:sz w:val="28"/>
          <w:szCs w:val="28"/>
        </w:rPr>
        <w:t xml:space="preserve"> Στην ίδια εφημερίδα, η 4</w:t>
      </w:r>
      <w:r w:rsidRPr="00A67F09">
        <w:rPr>
          <w:rFonts w:ascii="Garamond" w:hAnsi="Garamond"/>
          <w:sz w:val="28"/>
          <w:szCs w:val="28"/>
          <w:vertAlign w:val="superscript"/>
        </w:rPr>
        <w:t>η</w:t>
      </w:r>
      <w:r w:rsidRPr="00A67F09">
        <w:rPr>
          <w:rFonts w:ascii="Garamond" w:hAnsi="Garamond"/>
          <w:sz w:val="28"/>
          <w:szCs w:val="28"/>
        </w:rPr>
        <w:t xml:space="preserve"> Ιουλίου του 1916 αναγράφεται ως η ημερομηνία της πρεμιέρας του </w:t>
      </w:r>
      <w:r w:rsidRPr="00A67F09">
        <w:rPr>
          <w:rFonts w:ascii="Garamond" w:hAnsi="Garamond"/>
          <w:i/>
          <w:sz w:val="28"/>
          <w:szCs w:val="28"/>
        </w:rPr>
        <w:t>Κουρελιού</w:t>
      </w:r>
      <w:r>
        <w:rPr>
          <w:rFonts w:ascii="Garamond" w:hAnsi="Garamond"/>
          <w:sz w:val="28"/>
          <w:szCs w:val="28"/>
        </w:rPr>
        <w:t>. Την ίδια πληροφορία μας δίνουν και οι εφημερίδες</w:t>
      </w:r>
      <w:r w:rsidRPr="00A67F09">
        <w:rPr>
          <w:rFonts w:ascii="Garamond" w:hAnsi="Garamond"/>
          <w:sz w:val="28"/>
          <w:szCs w:val="28"/>
        </w:rPr>
        <w:t xml:space="preserve"> </w:t>
      </w:r>
      <w:r w:rsidRPr="00A67F09">
        <w:rPr>
          <w:rFonts w:ascii="Garamond" w:hAnsi="Garamond"/>
          <w:i/>
          <w:sz w:val="28"/>
          <w:szCs w:val="28"/>
        </w:rPr>
        <w:t>Έθνος</w:t>
      </w:r>
      <w:r>
        <w:rPr>
          <w:rFonts w:ascii="Garamond" w:hAnsi="Garamond"/>
          <w:sz w:val="28"/>
          <w:szCs w:val="28"/>
        </w:rPr>
        <w:t>,</w:t>
      </w:r>
      <w:r w:rsidRPr="00A67F09">
        <w:rPr>
          <w:rFonts w:ascii="Garamond" w:hAnsi="Garamond"/>
          <w:sz w:val="28"/>
          <w:szCs w:val="28"/>
        </w:rPr>
        <w:t xml:space="preserve"> </w:t>
      </w:r>
      <w:r w:rsidRPr="005A1BC9">
        <w:rPr>
          <w:rFonts w:ascii="Garamond" w:hAnsi="Garamond"/>
          <w:i/>
          <w:sz w:val="28"/>
          <w:szCs w:val="28"/>
        </w:rPr>
        <w:t>Σκριπ</w:t>
      </w:r>
      <w:r>
        <w:rPr>
          <w:rFonts w:ascii="Garamond" w:hAnsi="Garamond"/>
          <w:i/>
          <w:sz w:val="28"/>
          <w:szCs w:val="28"/>
        </w:rPr>
        <w:t xml:space="preserve"> </w:t>
      </w:r>
      <w:r>
        <w:rPr>
          <w:rFonts w:ascii="Garamond" w:hAnsi="Garamond"/>
          <w:sz w:val="28"/>
          <w:szCs w:val="28"/>
        </w:rPr>
        <w:t xml:space="preserve">και </w:t>
      </w:r>
      <w:r w:rsidRPr="00B7566E">
        <w:rPr>
          <w:rFonts w:ascii="Garamond" w:hAnsi="Garamond"/>
          <w:i/>
          <w:sz w:val="28"/>
          <w:szCs w:val="28"/>
        </w:rPr>
        <w:t>Εμπρός</w:t>
      </w:r>
      <w:r w:rsidRPr="00A206B9">
        <w:rPr>
          <w:rFonts w:ascii="Garamond" w:hAnsi="Garamond"/>
          <w:sz w:val="28"/>
          <w:szCs w:val="28"/>
        </w:rPr>
        <w:t xml:space="preserve"> </w:t>
      </w:r>
      <w:r w:rsidRPr="00A67F09">
        <w:rPr>
          <w:rFonts w:ascii="Garamond" w:hAnsi="Garamond"/>
          <w:sz w:val="28"/>
          <w:szCs w:val="28"/>
        </w:rPr>
        <w:t>για την 4</w:t>
      </w:r>
      <w:r w:rsidRPr="00A67F09">
        <w:rPr>
          <w:rFonts w:ascii="Garamond" w:hAnsi="Garamond"/>
          <w:sz w:val="28"/>
          <w:szCs w:val="28"/>
          <w:vertAlign w:val="superscript"/>
        </w:rPr>
        <w:t>η</w:t>
      </w:r>
      <w:r w:rsidRPr="00A67F09">
        <w:rPr>
          <w:rFonts w:ascii="Garamond" w:hAnsi="Garamond"/>
          <w:sz w:val="28"/>
          <w:szCs w:val="28"/>
        </w:rPr>
        <w:t xml:space="preserve"> Ιουλίου, επιβεβαιώνοντας τα στοιχεία για την πρεμιέρα της παράστασης</w:t>
      </w:r>
      <w:r>
        <w:rPr>
          <w:rFonts w:ascii="Garamond" w:hAnsi="Garamond"/>
          <w:sz w:val="28"/>
          <w:szCs w:val="28"/>
        </w:rPr>
        <w:t>.</w:t>
      </w:r>
      <w:r w:rsidRPr="00A67F09">
        <w:rPr>
          <w:rStyle w:val="a7"/>
          <w:rFonts w:ascii="Garamond" w:hAnsi="Garamond"/>
          <w:sz w:val="28"/>
          <w:szCs w:val="28"/>
        </w:rPr>
        <w:footnoteReference w:id="522"/>
      </w:r>
      <w:r>
        <w:rPr>
          <w:rFonts w:ascii="Garamond" w:hAnsi="Garamond"/>
          <w:sz w:val="28"/>
          <w:szCs w:val="28"/>
        </w:rPr>
        <w:t xml:space="preserve"> Την 7</w:t>
      </w:r>
      <w:r w:rsidRPr="006165FA">
        <w:rPr>
          <w:rFonts w:ascii="Garamond" w:hAnsi="Garamond"/>
          <w:sz w:val="28"/>
          <w:szCs w:val="28"/>
          <w:vertAlign w:val="superscript"/>
        </w:rPr>
        <w:t>η</w:t>
      </w:r>
      <w:r>
        <w:rPr>
          <w:rFonts w:ascii="Garamond" w:hAnsi="Garamond"/>
          <w:sz w:val="28"/>
          <w:szCs w:val="28"/>
        </w:rPr>
        <w:t xml:space="preserve"> Ιουλίου διαβάζουμε κριτική στην εφημερίδα </w:t>
      </w:r>
      <w:r w:rsidRPr="006165FA">
        <w:rPr>
          <w:rFonts w:ascii="Garamond" w:hAnsi="Garamond"/>
          <w:i/>
          <w:sz w:val="28"/>
          <w:szCs w:val="28"/>
        </w:rPr>
        <w:t>Εμπρός</w:t>
      </w:r>
      <w:r>
        <w:rPr>
          <w:rFonts w:ascii="Garamond" w:hAnsi="Garamond"/>
          <w:sz w:val="28"/>
          <w:szCs w:val="28"/>
        </w:rPr>
        <w:t xml:space="preserve"> για την πρεμιέρα του έργου. Ο κριτικός υπογραμμίζει ότι η νέα τρίπρακτη κωμωδία του </w:t>
      </w:r>
      <w:r>
        <w:rPr>
          <w:rFonts w:ascii="Garamond" w:hAnsi="Garamond"/>
          <w:sz w:val="28"/>
          <w:szCs w:val="28"/>
          <w:lang w:val="it-IT"/>
        </w:rPr>
        <w:t>Niccodemi</w:t>
      </w:r>
      <w:r w:rsidRPr="006165FA">
        <w:rPr>
          <w:rFonts w:ascii="Garamond" w:hAnsi="Garamond"/>
          <w:sz w:val="28"/>
          <w:szCs w:val="28"/>
        </w:rPr>
        <w:t xml:space="preserve"> </w:t>
      </w:r>
      <w:r>
        <w:rPr>
          <w:rFonts w:ascii="Garamond" w:hAnsi="Garamond"/>
          <w:sz w:val="28"/>
          <w:szCs w:val="28"/>
        </w:rPr>
        <w:t>σημειώνει καταπληκτική επιτυχία στο «Θέα</w:t>
      </w:r>
      <w:r w:rsidR="008E29DA">
        <w:rPr>
          <w:rFonts w:ascii="Garamond" w:hAnsi="Garamond"/>
          <w:sz w:val="28"/>
          <w:szCs w:val="28"/>
        </w:rPr>
        <w:t xml:space="preserve">τρον Κυβέλης» και </w:t>
      </w:r>
      <w:r>
        <w:rPr>
          <w:rFonts w:ascii="Garamond" w:hAnsi="Garamond"/>
          <w:sz w:val="28"/>
          <w:szCs w:val="28"/>
        </w:rPr>
        <w:t>ότι πρόκειται για μια πρωτότυπη κωμωδία με σπινθηροβόλο διάλογο κα</w:t>
      </w:r>
      <w:r w:rsidR="008E29DA">
        <w:rPr>
          <w:rFonts w:ascii="Garamond" w:hAnsi="Garamond"/>
          <w:sz w:val="28"/>
          <w:szCs w:val="28"/>
        </w:rPr>
        <w:t>ι θαυμάσια πλοκή. Η Κυβέλη χαρακτηρίζεται ως</w:t>
      </w:r>
      <w:r>
        <w:rPr>
          <w:rFonts w:ascii="Garamond" w:hAnsi="Garamond"/>
          <w:sz w:val="28"/>
          <w:szCs w:val="28"/>
        </w:rPr>
        <w:t xml:space="preserve"> αξιοθαύμαστη στον ρόλο του Κουρελιού προκαλώντας κάθε βράδυ ενθουσιασμό στον πολυπληθές</w:t>
      </w:r>
      <w:r w:rsidR="008E29DA">
        <w:rPr>
          <w:rFonts w:ascii="Garamond" w:hAnsi="Garamond"/>
          <w:sz w:val="28"/>
          <w:szCs w:val="28"/>
        </w:rPr>
        <w:t xml:space="preserve"> κοινό. Τα ίδια </w:t>
      </w:r>
      <w:r w:rsidR="008E29DA">
        <w:rPr>
          <w:rFonts w:ascii="Garamond" w:hAnsi="Garamond"/>
          <w:sz w:val="28"/>
          <w:szCs w:val="28"/>
        </w:rPr>
        <w:lastRenderedPageBreak/>
        <w:t>εγκωμιαστικά λόγια επιφυλάσσει ο κριτικός και για τους ηθοποιούς Παπαγεωργίου και Γαβριηλίδη</w:t>
      </w:r>
      <w:r>
        <w:rPr>
          <w:rFonts w:ascii="Garamond" w:hAnsi="Garamond"/>
          <w:sz w:val="28"/>
          <w:szCs w:val="28"/>
        </w:rPr>
        <w:t>.</w:t>
      </w:r>
      <w:r>
        <w:rPr>
          <w:rStyle w:val="a7"/>
          <w:rFonts w:ascii="Garamond" w:hAnsi="Garamond"/>
          <w:sz w:val="28"/>
          <w:szCs w:val="28"/>
        </w:rPr>
        <w:footnoteReference w:id="523"/>
      </w:r>
    </w:p>
    <w:p w:rsidR="00B84FEB" w:rsidRPr="00781CB9" w:rsidRDefault="00B84FEB" w:rsidP="00386821">
      <w:pPr>
        <w:pStyle w:val="ac"/>
        <w:spacing w:after="0"/>
        <w:jc w:val="both"/>
        <w:rPr>
          <w:rFonts w:ascii="Garamond" w:hAnsi="Garamond"/>
          <w:sz w:val="28"/>
          <w:szCs w:val="28"/>
        </w:rPr>
      </w:pPr>
      <w:r w:rsidRPr="00A67F09">
        <w:rPr>
          <w:rFonts w:ascii="Garamond" w:hAnsi="Garamond"/>
          <w:sz w:val="28"/>
          <w:szCs w:val="28"/>
        </w:rPr>
        <w:t xml:space="preserve">Το έργο στην εφημερίδα </w:t>
      </w:r>
      <w:r w:rsidRPr="00A67F09">
        <w:rPr>
          <w:rFonts w:ascii="Garamond" w:hAnsi="Garamond"/>
          <w:i/>
          <w:sz w:val="28"/>
          <w:szCs w:val="28"/>
        </w:rPr>
        <w:t>Αθήναι</w:t>
      </w:r>
      <w:r w:rsidRPr="00A67F09">
        <w:rPr>
          <w:rFonts w:ascii="Garamond" w:hAnsi="Garamond"/>
          <w:sz w:val="28"/>
          <w:szCs w:val="28"/>
        </w:rPr>
        <w:t xml:space="preserve"> χαρακτηρίζεται </w:t>
      </w:r>
      <w:r w:rsidR="008B1003">
        <w:rPr>
          <w:rFonts w:ascii="Garamond" w:hAnsi="Garamond"/>
          <w:sz w:val="28"/>
          <w:szCs w:val="28"/>
        </w:rPr>
        <w:t xml:space="preserve">ως </w:t>
      </w:r>
      <w:r w:rsidRPr="00A67F09">
        <w:rPr>
          <w:rFonts w:ascii="Garamond" w:hAnsi="Garamond"/>
          <w:sz w:val="28"/>
          <w:szCs w:val="28"/>
        </w:rPr>
        <w:t>“νεώτ</w:t>
      </w:r>
      <w:r w:rsidR="008B1003">
        <w:rPr>
          <w:rFonts w:ascii="Garamond" w:hAnsi="Garamond"/>
          <w:sz w:val="28"/>
          <w:szCs w:val="28"/>
        </w:rPr>
        <w:t>ατο”</w:t>
      </w:r>
      <w:r w:rsidRPr="00A67F09">
        <w:rPr>
          <w:rFonts w:ascii="Garamond" w:hAnsi="Garamond"/>
          <w:sz w:val="28"/>
          <w:szCs w:val="28"/>
        </w:rPr>
        <w:t xml:space="preserve">, ενώ υπογραμμίζεται ότι θα δοθεί στο θέατρο της πρωταγωνίστριας. Ο συντάκτης σημειώνει ότι ο </w:t>
      </w:r>
      <w:r w:rsidRPr="00A67F09">
        <w:rPr>
          <w:rFonts w:ascii="Garamond" w:hAnsi="Garamond"/>
          <w:sz w:val="28"/>
          <w:szCs w:val="28"/>
          <w:lang w:val="it-IT"/>
        </w:rPr>
        <w:t>Niccodemi</w:t>
      </w:r>
      <w:r w:rsidRPr="00A67F09">
        <w:rPr>
          <w:rFonts w:ascii="Garamond" w:hAnsi="Garamond"/>
          <w:sz w:val="28"/>
          <w:szCs w:val="28"/>
        </w:rPr>
        <w:t xml:space="preserve"> είναι ήδη ένας πολύ γνωστός συγγραφ</w:t>
      </w:r>
      <w:r w:rsidR="008E29DA">
        <w:rPr>
          <w:rFonts w:ascii="Garamond" w:hAnsi="Garamond"/>
          <w:sz w:val="28"/>
          <w:szCs w:val="28"/>
        </w:rPr>
        <w:t>έας και ότι το έργο του έχει ήδη σημειώσει</w:t>
      </w:r>
      <w:r w:rsidRPr="00A67F09">
        <w:rPr>
          <w:rFonts w:ascii="Garamond" w:hAnsi="Garamond"/>
          <w:sz w:val="28"/>
          <w:szCs w:val="28"/>
        </w:rPr>
        <w:t xml:space="preserve"> μεγάλη επιτυχία στο Μιλάνο χάρη στους “πνευματώδεις και σπινθηροβόλους” διαλόγους και τη θαυμάσια πλοκή. Επίσης ο συντάκτης δεν διστάζει να προβλέψει ότι </w:t>
      </w:r>
      <w:r w:rsidR="008B1003">
        <w:rPr>
          <w:rFonts w:ascii="Garamond" w:hAnsi="Garamond"/>
          <w:sz w:val="28"/>
          <w:szCs w:val="28"/>
        </w:rPr>
        <w:t>τ</w:t>
      </w:r>
      <w:r w:rsidRPr="00A67F09">
        <w:rPr>
          <w:rFonts w:ascii="Garamond" w:hAnsi="Garamond"/>
          <w:sz w:val="28"/>
          <w:szCs w:val="28"/>
        </w:rPr>
        <w:t xml:space="preserve">η </w:t>
      </w:r>
      <w:r w:rsidR="008B1003">
        <w:rPr>
          <w:rFonts w:ascii="Garamond" w:hAnsi="Garamond"/>
          <w:sz w:val="28"/>
          <w:szCs w:val="28"/>
        </w:rPr>
        <w:t xml:space="preserve">βέβαιη </w:t>
      </w:r>
      <w:r w:rsidRPr="00A67F09">
        <w:rPr>
          <w:rFonts w:ascii="Garamond" w:hAnsi="Garamond"/>
          <w:sz w:val="28"/>
          <w:szCs w:val="28"/>
        </w:rPr>
        <w:t>επιτ</w:t>
      </w:r>
      <w:r w:rsidR="008B1003">
        <w:rPr>
          <w:rFonts w:ascii="Garamond" w:hAnsi="Garamond"/>
          <w:sz w:val="28"/>
          <w:szCs w:val="28"/>
        </w:rPr>
        <w:t>υχία της παράστασης</w:t>
      </w:r>
      <w:r w:rsidRPr="00A67F09">
        <w:rPr>
          <w:rFonts w:ascii="Garamond" w:hAnsi="Garamond"/>
          <w:sz w:val="28"/>
          <w:szCs w:val="28"/>
        </w:rPr>
        <w:t>.</w:t>
      </w:r>
      <w:r w:rsidRPr="00A67F09">
        <w:rPr>
          <w:rStyle w:val="a7"/>
          <w:rFonts w:ascii="Garamond" w:hAnsi="Garamond"/>
          <w:sz w:val="28"/>
          <w:szCs w:val="28"/>
        </w:rPr>
        <w:footnoteReference w:id="524"/>
      </w:r>
      <w:r w:rsidRPr="00A67F09">
        <w:rPr>
          <w:rFonts w:ascii="Garamond" w:hAnsi="Garamond"/>
          <w:sz w:val="28"/>
          <w:szCs w:val="28"/>
        </w:rPr>
        <w:t xml:space="preserve"> Παραμένοντας στην ίδια εφημερίδα βρίσκουμε την 5</w:t>
      </w:r>
      <w:r w:rsidRPr="00A67F09">
        <w:rPr>
          <w:rFonts w:ascii="Garamond" w:hAnsi="Garamond"/>
          <w:sz w:val="28"/>
          <w:szCs w:val="28"/>
          <w:vertAlign w:val="superscript"/>
        </w:rPr>
        <w:t>η</w:t>
      </w:r>
      <w:r w:rsidRPr="00A67F09">
        <w:rPr>
          <w:rFonts w:ascii="Garamond" w:hAnsi="Garamond"/>
          <w:sz w:val="28"/>
          <w:szCs w:val="28"/>
        </w:rPr>
        <w:t xml:space="preserve"> Ιουλίου την πληροφορία ότι η πρεμιέρα πραγματοποιήθηκε με μεγάλη επιτυχία και ότι η Κυβέλη υπήρξε χαριτωμένη κ</w:t>
      </w:r>
      <w:r w:rsidR="008E29DA">
        <w:rPr>
          <w:rFonts w:ascii="Garamond" w:hAnsi="Garamond"/>
          <w:sz w:val="28"/>
          <w:szCs w:val="28"/>
        </w:rPr>
        <w:t xml:space="preserve">αι πολύ καλή, όπως και οι ηθοποιοί Παρασκευοπούλου, Ζαφειροπούλου, </w:t>
      </w:r>
      <w:r w:rsidRPr="00A67F09">
        <w:rPr>
          <w:rFonts w:ascii="Garamond" w:hAnsi="Garamond"/>
          <w:sz w:val="28"/>
          <w:szCs w:val="28"/>
        </w:rPr>
        <w:t>Παπαγεωργίου και Γαβριηλίδης.</w:t>
      </w:r>
      <w:r w:rsidRPr="00A67F09">
        <w:rPr>
          <w:rStyle w:val="a7"/>
          <w:rFonts w:ascii="Garamond" w:hAnsi="Garamond"/>
          <w:sz w:val="28"/>
          <w:szCs w:val="28"/>
        </w:rPr>
        <w:footnoteReference w:id="525"/>
      </w:r>
      <w:r w:rsidRPr="00A67F09">
        <w:rPr>
          <w:rFonts w:ascii="Garamond" w:hAnsi="Garamond"/>
          <w:sz w:val="28"/>
          <w:szCs w:val="28"/>
        </w:rPr>
        <w:t xml:space="preserve"> Στην ίδια στήλη την επόμενη ημέρα ξαναβρίσκουμε σημείωση για την παράσταση, όπου γράφεται ότι το </w:t>
      </w:r>
      <w:r w:rsidRPr="00A67F09">
        <w:rPr>
          <w:rFonts w:ascii="Garamond" w:hAnsi="Garamond"/>
          <w:i/>
          <w:sz w:val="28"/>
          <w:szCs w:val="28"/>
        </w:rPr>
        <w:t xml:space="preserve">Κουρέλι </w:t>
      </w:r>
      <w:r w:rsidRPr="00A67F09">
        <w:rPr>
          <w:rFonts w:ascii="Garamond" w:hAnsi="Garamond"/>
          <w:sz w:val="28"/>
          <w:szCs w:val="28"/>
        </w:rPr>
        <w:t>ανεβαίνει για τρίτη συνεχή βραδιά στο «Θέατρο της Κυβέλης» και ότ</w:t>
      </w:r>
      <w:r w:rsidR="008E29DA">
        <w:rPr>
          <w:rFonts w:ascii="Garamond" w:hAnsi="Garamond"/>
          <w:sz w:val="28"/>
          <w:szCs w:val="28"/>
        </w:rPr>
        <w:t xml:space="preserve">ι θα επικρατήσει στο πρόγραμμα για </w:t>
      </w:r>
      <w:r w:rsidRPr="00A67F09">
        <w:rPr>
          <w:rFonts w:ascii="Garamond" w:hAnsi="Garamond"/>
          <w:sz w:val="28"/>
          <w:szCs w:val="28"/>
        </w:rPr>
        <w:t xml:space="preserve">όλη την εβδομάδα. Μάλιστα, υπάρχει η συμπληρωματική πληροφορία ότι η Κυβέλη πρόκειται να ανεβάσει την ερχόμενη εβδομάδα το νέο έργο του Ιταλού </w:t>
      </w:r>
      <w:r>
        <w:rPr>
          <w:rFonts w:ascii="Garamond" w:hAnsi="Garamond"/>
          <w:sz w:val="28"/>
          <w:szCs w:val="28"/>
          <w:lang w:val="en-US"/>
        </w:rPr>
        <w:t>Silvio</w:t>
      </w:r>
      <w:r w:rsidRPr="000C794A">
        <w:rPr>
          <w:rFonts w:ascii="Garamond" w:hAnsi="Garamond"/>
          <w:sz w:val="28"/>
          <w:szCs w:val="28"/>
        </w:rPr>
        <w:t xml:space="preserve"> </w:t>
      </w:r>
      <w:r>
        <w:rPr>
          <w:rFonts w:ascii="Garamond" w:hAnsi="Garamond"/>
          <w:sz w:val="28"/>
          <w:szCs w:val="28"/>
          <w:lang w:val="en-US"/>
        </w:rPr>
        <w:t>Zambaldi</w:t>
      </w:r>
      <w:r w:rsidRPr="000C794A">
        <w:rPr>
          <w:rFonts w:ascii="Garamond" w:hAnsi="Garamond"/>
          <w:sz w:val="28"/>
          <w:szCs w:val="28"/>
        </w:rPr>
        <w:t xml:space="preserve"> </w:t>
      </w:r>
      <w:r w:rsidRPr="00A67F09">
        <w:rPr>
          <w:rFonts w:ascii="Garamond" w:hAnsi="Garamond"/>
          <w:sz w:val="28"/>
          <w:szCs w:val="28"/>
        </w:rPr>
        <w:t xml:space="preserve">με τίτλο </w:t>
      </w:r>
      <w:r w:rsidRPr="00A67F09">
        <w:rPr>
          <w:rFonts w:ascii="Garamond" w:hAnsi="Garamond"/>
          <w:i/>
          <w:sz w:val="28"/>
          <w:szCs w:val="28"/>
        </w:rPr>
        <w:t>Η Λουίζα Κόντι</w:t>
      </w:r>
      <w:r w:rsidRPr="00A67F09">
        <w:rPr>
          <w:rFonts w:ascii="Garamond" w:hAnsi="Garamond"/>
          <w:sz w:val="28"/>
          <w:szCs w:val="28"/>
        </w:rPr>
        <w:t>.</w:t>
      </w:r>
      <w:r w:rsidRPr="00A67F09">
        <w:rPr>
          <w:rStyle w:val="a7"/>
          <w:rFonts w:ascii="Garamond" w:hAnsi="Garamond"/>
          <w:sz w:val="28"/>
          <w:szCs w:val="28"/>
        </w:rPr>
        <w:footnoteReference w:id="526"/>
      </w:r>
      <w:r w:rsidRPr="00A67F09">
        <w:rPr>
          <w:rFonts w:ascii="Garamond" w:hAnsi="Garamond"/>
          <w:sz w:val="28"/>
          <w:szCs w:val="28"/>
        </w:rPr>
        <w:t xml:space="preserve"> Το γεγονός πιστοποιεί όχι μόνο τη μεγάλη επιτ</w:t>
      </w:r>
      <w:r>
        <w:rPr>
          <w:rFonts w:ascii="Garamond" w:hAnsi="Garamond"/>
          <w:sz w:val="28"/>
          <w:szCs w:val="28"/>
        </w:rPr>
        <w:t>υχία που καταγράφει η σύγχρονη ι</w:t>
      </w:r>
      <w:r w:rsidRPr="00A67F09">
        <w:rPr>
          <w:rFonts w:ascii="Garamond" w:hAnsi="Garamond"/>
          <w:sz w:val="28"/>
          <w:szCs w:val="28"/>
        </w:rPr>
        <w:t>ταλική δραματουργία στην Ευρώπη, αλλά και την ιδιαίτερη προτίμ</w:t>
      </w:r>
      <w:r>
        <w:rPr>
          <w:rFonts w:ascii="Garamond" w:hAnsi="Garamond"/>
          <w:sz w:val="28"/>
          <w:szCs w:val="28"/>
        </w:rPr>
        <w:t>ηση της Κυβέλης και των λοιπών α</w:t>
      </w:r>
      <w:r w:rsidRPr="00A67F09">
        <w:rPr>
          <w:rFonts w:ascii="Garamond" w:hAnsi="Garamond"/>
          <w:sz w:val="28"/>
          <w:szCs w:val="28"/>
        </w:rPr>
        <w:t>θηναϊκών θιάσων</w:t>
      </w:r>
      <w:r w:rsidRPr="00A67F09">
        <w:rPr>
          <w:rStyle w:val="a7"/>
          <w:rFonts w:ascii="Garamond" w:hAnsi="Garamond"/>
          <w:sz w:val="28"/>
          <w:szCs w:val="28"/>
        </w:rPr>
        <w:footnoteReference w:id="527"/>
      </w:r>
      <w:r>
        <w:rPr>
          <w:rFonts w:ascii="Garamond" w:hAnsi="Garamond"/>
          <w:sz w:val="28"/>
          <w:szCs w:val="28"/>
        </w:rPr>
        <w:t xml:space="preserve"> στα “νέα”, “ευχάριστα” ι</w:t>
      </w:r>
      <w:r w:rsidRPr="00A67F09">
        <w:rPr>
          <w:rFonts w:ascii="Garamond" w:hAnsi="Garamond"/>
          <w:sz w:val="28"/>
          <w:szCs w:val="28"/>
        </w:rPr>
        <w:t xml:space="preserve">ταλικά έργα που ήδη σημειώνουν επιτυχία στο εξωτερικό. Το γεγονός δεν λησμονεί να καταγράψει και ο συντάκτης της στήλης «Θεατρικαί σελίδες» στην εφημερίδα </w:t>
      </w:r>
      <w:r w:rsidRPr="00A67F09">
        <w:rPr>
          <w:rFonts w:ascii="Garamond" w:hAnsi="Garamond"/>
          <w:i/>
          <w:sz w:val="28"/>
          <w:szCs w:val="28"/>
        </w:rPr>
        <w:t>Αθήναι</w:t>
      </w:r>
      <w:r w:rsidRPr="00A67F09">
        <w:rPr>
          <w:rFonts w:ascii="Garamond" w:hAnsi="Garamond"/>
          <w:sz w:val="28"/>
          <w:szCs w:val="28"/>
        </w:rPr>
        <w:t xml:space="preserve"> με αφορμή την επιτυχία των παραστάσεων του </w:t>
      </w:r>
      <w:r w:rsidRPr="00A67F09">
        <w:rPr>
          <w:rFonts w:ascii="Garamond" w:hAnsi="Garamond"/>
          <w:i/>
          <w:sz w:val="28"/>
          <w:szCs w:val="28"/>
        </w:rPr>
        <w:t>Κουρελιού</w:t>
      </w:r>
      <w:r>
        <w:rPr>
          <w:rFonts w:ascii="Garamond" w:hAnsi="Garamond"/>
          <w:sz w:val="28"/>
          <w:szCs w:val="28"/>
        </w:rPr>
        <w:t>, λέγοντας ότι το ιταλικό θέατρο κυριαρχεί στις ε</w:t>
      </w:r>
      <w:r w:rsidRPr="00A67F09">
        <w:rPr>
          <w:rFonts w:ascii="Garamond" w:hAnsi="Garamond"/>
          <w:sz w:val="28"/>
          <w:szCs w:val="28"/>
        </w:rPr>
        <w:t>λληνικές σκηνές και δή σε αυτή</w:t>
      </w:r>
      <w:r w:rsidR="008E29DA">
        <w:rPr>
          <w:rFonts w:ascii="Garamond" w:hAnsi="Garamond"/>
          <w:sz w:val="28"/>
          <w:szCs w:val="28"/>
        </w:rPr>
        <w:t>ν</w:t>
      </w:r>
      <w:r w:rsidRPr="00A67F09">
        <w:rPr>
          <w:rFonts w:ascii="Garamond" w:hAnsi="Garamond"/>
          <w:sz w:val="28"/>
          <w:szCs w:val="28"/>
        </w:rPr>
        <w:t xml:space="preserve"> της Κυβέλης.</w:t>
      </w:r>
      <w:r w:rsidRPr="00A67F09">
        <w:rPr>
          <w:rStyle w:val="a7"/>
          <w:rFonts w:ascii="Garamond" w:hAnsi="Garamond"/>
          <w:sz w:val="28"/>
          <w:szCs w:val="28"/>
        </w:rPr>
        <w:footnoteReference w:id="528"/>
      </w:r>
      <w:r w:rsidRPr="00A67F09">
        <w:rPr>
          <w:rFonts w:ascii="Garamond" w:hAnsi="Garamond"/>
          <w:sz w:val="28"/>
          <w:szCs w:val="28"/>
        </w:rPr>
        <w:t xml:space="preserve"> Ας μην ξεχνούμε ότι η σημαντική πρωταγωνίστρια τον Μάιο του ίδιου έτους ανεβάζει το </w:t>
      </w:r>
      <w:r w:rsidRPr="00A67F09">
        <w:rPr>
          <w:rFonts w:ascii="Garamond" w:hAnsi="Garamond"/>
          <w:i/>
          <w:sz w:val="28"/>
          <w:szCs w:val="28"/>
        </w:rPr>
        <w:t>Φύλλον συκής</w:t>
      </w:r>
      <w:r>
        <w:rPr>
          <w:rFonts w:ascii="Garamond" w:hAnsi="Garamond"/>
          <w:sz w:val="28"/>
          <w:szCs w:val="28"/>
        </w:rPr>
        <w:t xml:space="preserve"> </w:t>
      </w:r>
      <w:r>
        <w:rPr>
          <w:rFonts w:ascii="Garamond" w:hAnsi="Garamond"/>
          <w:sz w:val="28"/>
          <w:szCs w:val="28"/>
        </w:rPr>
        <w:lastRenderedPageBreak/>
        <w:t xml:space="preserve">του </w:t>
      </w:r>
      <w:r>
        <w:rPr>
          <w:rFonts w:ascii="Garamond" w:hAnsi="Garamond"/>
          <w:sz w:val="28"/>
          <w:szCs w:val="28"/>
          <w:lang w:val="en-US"/>
        </w:rPr>
        <w:t>Arnaldo</w:t>
      </w:r>
      <w:r w:rsidRPr="00781CB9">
        <w:rPr>
          <w:rFonts w:ascii="Garamond" w:hAnsi="Garamond"/>
          <w:sz w:val="28"/>
          <w:szCs w:val="28"/>
        </w:rPr>
        <w:t xml:space="preserve"> </w:t>
      </w:r>
      <w:r>
        <w:rPr>
          <w:rFonts w:ascii="Garamond" w:hAnsi="Garamond"/>
          <w:sz w:val="28"/>
          <w:szCs w:val="28"/>
          <w:lang w:val="en-US"/>
        </w:rPr>
        <w:t>Fraccaroli</w:t>
      </w:r>
      <w:r w:rsidRPr="00A67F09">
        <w:rPr>
          <w:rFonts w:ascii="Garamond" w:hAnsi="Garamond"/>
          <w:sz w:val="28"/>
          <w:szCs w:val="28"/>
        </w:rPr>
        <w:t>.</w:t>
      </w:r>
      <w:r w:rsidRPr="00A67F09">
        <w:rPr>
          <w:rStyle w:val="a7"/>
          <w:rFonts w:ascii="Garamond" w:hAnsi="Garamond"/>
          <w:sz w:val="28"/>
          <w:szCs w:val="28"/>
        </w:rPr>
        <w:footnoteReference w:id="529"/>
      </w:r>
      <w:r w:rsidR="00386821">
        <w:rPr>
          <w:rFonts w:ascii="Garamond" w:hAnsi="Garamond"/>
          <w:sz w:val="28"/>
          <w:szCs w:val="28"/>
        </w:rPr>
        <w:t xml:space="preserve"> </w:t>
      </w:r>
      <w:r>
        <w:rPr>
          <w:rFonts w:ascii="Garamond" w:hAnsi="Garamond"/>
          <w:sz w:val="28"/>
          <w:szCs w:val="28"/>
        </w:rPr>
        <w:t>Οι</w:t>
      </w:r>
      <w:r w:rsidRPr="00A67F09">
        <w:rPr>
          <w:rFonts w:ascii="Garamond" w:hAnsi="Garamond"/>
          <w:sz w:val="28"/>
          <w:szCs w:val="28"/>
        </w:rPr>
        <w:t xml:space="preserve"> ίδι</w:t>
      </w:r>
      <w:r>
        <w:rPr>
          <w:rFonts w:ascii="Garamond" w:hAnsi="Garamond"/>
          <w:sz w:val="28"/>
          <w:szCs w:val="28"/>
        </w:rPr>
        <w:t>ες εφημερίδες μας ενημερώνουν</w:t>
      </w:r>
      <w:r w:rsidRPr="00A67F09">
        <w:rPr>
          <w:rFonts w:ascii="Garamond" w:hAnsi="Garamond"/>
          <w:sz w:val="28"/>
          <w:szCs w:val="28"/>
        </w:rPr>
        <w:t xml:space="preserve"> ότι οι παραστάσεις του </w:t>
      </w:r>
      <w:r w:rsidRPr="005A1BC9">
        <w:rPr>
          <w:rFonts w:ascii="Garamond" w:hAnsi="Garamond"/>
          <w:i/>
          <w:sz w:val="28"/>
          <w:szCs w:val="28"/>
        </w:rPr>
        <w:t>Κουρελιού</w:t>
      </w:r>
      <w:r w:rsidRPr="00A67F09">
        <w:rPr>
          <w:rFonts w:ascii="Garamond" w:hAnsi="Garamond"/>
          <w:sz w:val="28"/>
          <w:szCs w:val="28"/>
        </w:rPr>
        <w:t xml:space="preserve"> συνεχίζονται αδιάλειπτα μέχρι και την 31</w:t>
      </w:r>
      <w:r w:rsidRPr="00A67F09">
        <w:rPr>
          <w:rFonts w:ascii="Garamond" w:hAnsi="Garamond"/>
          <w:sz w:val="28"/>
          <w:szCs w:val="28"/>
          <w:vertAlign w:val="superscript"/>
        </w:rPr>
        <w:t>η</w:t>
      </w:r>
      <w:r w:rsidRPr="00A67F09">
        <w:rPr>
          <w:rFonts w:ascii="Garamond" w:hAnsi="Garamond"/>
          <w:sz w:val="28"/>
          <w:szCs w:val="28"/>
        </w:rPr>
        <w:t xml:space="preserve"> Ιουλίου.</w:t>
      </w:r>
      <w:r w:rsidRPr="00824326">
        <w:rPr>
          <w:rStyle w:val="a7"/>
          <w:rFonts w:ascii="Garamond" w:hAnsi="Garamond"/>
          <w:sz w:val="28"/>
          <w:szCs w:val="28"/>
        </w:rPr>
        <w:footnoteReference w:id="530"/>
      </w:r>
      <w:r w:rsidRPr="00A67F09">
        <w:rPr>
          <w:rFonts w:ascii="Garamond" w:hAnsi="Garamond"/>
          <w:sz w:val="28"/>
          <w:szCs w:val="28"/>
        </w:rPr>
        <w:t xml:space="preserve">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lastRenderedPageBreak/>
        <w:t>Την 5</w:t>
      </w:r>
      <w:r w:rsidRPr="00A67F09">
        <w:rPr>
          <w:rFonts w:ascii="Garamond" w:hAnsi="Garamond"/>
          <w:sz w:val="28"/>
          <w:szCs w:val="28"/>
          <w:vertAlign w:val="superscript"/>
        </w:rPr>
        <w:t>η</w:t>
      </w:r>
      <w:r w:rsidRPr="00A67F09">
        <w:rPr>
          <w:rFonts w:ascii="Garamond" w:hAnsi="Garamond"/>
          <w:sz w:val="28"/>
          <w:szCs w:val="28"/>
        </w:rPr>
        <w:t xml:space="preserve"> Ιουλίου στην εφημερίδα </w:t>
      </w:r>
      <w:r w:rsidRPr="00A67F09">
        <w:rPr>
          <w:rFonts w:ascii="Garamond" w:hAnsi="Garamond"/>
          <w:i/>
          <w:sz w:val="28"/>
          <w:szCs w:val="28"/>
        </w:rPr>
        <w:t xml:space="preserve">Έθνος </w:t>
      </w:r>
      <w:r w:rsidRPr="00A67F09">
        <w:rPr>
          <w:rFonts w:ascii="Garamond" w:hAnsi="Garamond"/>
          <w:sz w:val="28"/>
          <w:szCs w:val="28"/>
        </w:rPr>
        <w:t xml:space="preserve">διαβάζοντας την κριτική του Κ.Ο. για την παράσταση της πρεμιέρας του </w:t>
      </w:r>
      <w:r w:rsidRPr="00A67F09">
        <w:rPr>
          <w:rFonts w:ascii="Garamond" w:hAnsi="Garamond"/>
          <w:i/>
          <w:sz w:val="28"/>
          <w:szCs w:val="28"/>
        </w:rPr>
        <w:t>Κουρελιού</w:t>
      </w:r>
      <w:r w:rsidRPr="00A67F09">
        <w:rPr>
          <w:rFonts w:ascii="Garamond" w:hAnsi="Garamond"/>
          <w:sz w:val="28"/>
          <w:szCs w:val="28"/>
        </w:rPr>
        <w:t xml:space="preserve"> αντιλαμβανόμαστε τον θαυμασμό του συντάκτη προς τη συγγραφική δεινότητα του </w:t>
      </w:r>
      <w:r w:rsidRPr="00A67F09">
        <w:rPr>
          <w:rFonts w:ascii="Garamond" w:hAnsi="Garamond"/>
          <w:sz w:val="28"/>
          <w:szCs w:val="28"/>
          <w:lang w:val="it-IT"/>
        </w:rPr>
        <w:t>Niccodemi</w:t>
      </w:r>
      <w:r w:rsidRPr="00A67F09">
        <w:rPr>
          <w:rFonts w:ascii="Garamond" w:hAnsi="Garamond"/>
          <w:sz w:val="28"/>
          <w:szCs w:val="28"/>
        </w:rPr>
        <w:t xml:space="preserve">, αλλά και το ταλέντο της Κυβέλης. Ο Κ.Ο. </w:t>
      </w:r>
      <w:r w:rsidR="008B1003">
        <w:rPr>
          <w:rFonts w:ascii="Garamond" w:hAnsi="Garamond"/>
          <w:sz w:val="28"/>
          <w:szCs w:val="28"/>
        </w:rPr>
        <w:t xml:space="preserve">θεωρεί </w:t>
      </w:r>
      <w:r w:rsidRPr="00A67F09">
        <w:rPr>
          <w:rFonts w:ascii="Garamond" w:hAnsi="Garamond"/>
          <w:sz w:val="28"/>
          <w:szCs w:val="28"/>
        </w:rPr>
        <w:t>το έργο χαριτωμένο, εξυπνότατο και αβίαστα γραμμένο. Αφού διηγείται με γλαφυρό τρόπο τη θεματική του λέγοντας ότι τα πρόσωπα περιστρέφονται γύρω από την παρουσία του Κουρελιού, διατυπώνει ότι ίσως τ</w:t>
      </w:r>
      <w:r w:rsidR="00AD46D9">
        <w:rPr>
          <w:rFonts w:ascii="Garamond" w:hAnsi="Garamond"/>
          <w:sz w:val="28"/>
          <w:szCs w:val="28"/>
        </w:rPr>
        <w:t>ο θέμα να είναι λίγο τετριμμένο</w:t>
      </w:r>
      <w:r w:rsidR="008B1003">
        <w:rPr>
          <w:rFonts w:ascii="Garamond" w:hAnsi="Garamond"/>
          <w:sz w:val="28"/>
          <w:szCs w:val="28"/>
        </w:rPr>
        <w:t>, όμως</w:t>
      </w:r>
      <w:r w:rsidRPr="00A67F09">
        <w:rPr>
          <w:rFonts w:ascii="Garamond" w:hAnsi="Garamond"/>
          <w:sz w:val="28"/>
          <w:szCs w:val="28"/>
        </w:rPr>
        <w:t xml:space="preserve"> ο συγγραφέας το έκανε να φαίνεται σαν ένα αληθινό αριστούργημα που συγκινεί σαν</w:t>
      </w:r>
      <w:r w:rsidR="00AD46D9">
        <w:rPr>
          <w:rFonts w:ascii="Garamond" w:hAnsi="Garamond"/>
          <w:sz w:val="28"/>
          <w:szCs w:val="28"/>
        </w:rPr>
        <w:t xml:space="preserve"> «τη μυρωδιά του γιασεμιού». </w:t>
      </w:r>
      <w:r w:rsidR="00EE496F">
        <w:rPr>
          <w:rFonts w:ascii="Garamond" w:hAnsi="Garamond"/>
          <w:sz w:val="28"/>
          <w:szCs w:val="28"/>
        </w:rPr>
        <w:t xml:space="preserve">Επίσης θεωρεί ότι οι </w:t>
      </w:r>
      <w:r w:rsidRPr="00A67F09">
        <w:rPr>
          <w:rFonts w:ascii="Garamond" w:hAnsi="Garamond"/>
          <w:sz w:val="28"/>
          <w:szCs w:val="28"/>
        </w:rPr>
        <w:t xml:space="preserve">διάλογοι είναι γεμάτοι πνεύμα δίχως να είναι εμφανής η διάθεση του </w:t>
      </w:r>
      <w:r w:rsidRPr="00A67F09">
        <w:rPr>
          <w:rFonts w:ascii="Garamond" w:hAnsi="Garamond"/>
          <w:sz w:val="28"/>
          <w:szCs w:val="28"/>
          <w:lang w:val="it-IT"/>
        </w:rPr>
        <w:t>Niccodemi</w:t>
      </w:r>
      <w:r w:rsidRPr="00A67F09">
        <w:rPr>
          <w:rFonts w:ascii="Garamond" w:hAnsi="Garamond"/>
          <w:sz w:val="28"/>
          <w:szCs w:val="28"/>
        </w:rPr>
        <w:t xml:space="preserve"> να γίνει πνευματώδη</w:t>
      </w:r>
      <w:r w:rsidR="00AD46D9">
        <w:rPr>
          <w:rFonts w:ascii="Garamond" w:hAnsi="Garamond"/>
          <w:sz w:val="28"/>
          <w:szCs w:val="28"/>
        </w:rPr>
        <w:t>ς. Οι σκηνές του έργου τού</w:t>
      </w:r>
      <w:r w:rsidR="00EE496F">
        <w:rPr>
          <w:rFonts w:ascii="Garamond" w:hAnsi="Garamond"/>
          <w:sz w:val="28"/>
          <w:szCs w:val="28"/>
        </w:rPr>
        <w:t xml:space="preserve"> φαίνονται πολύ </w:t>
      </w:r>
      <w:r w:rsidR="0099094C">
        <w:rPr>
          <w:rFonts w:ascii="Garamond" w:hAnsi="Garamond"/>
          <w:sz w:val="28"/>
          <w:szCs w:val="28"/>
        </w:rPr>
        <w:t>ευρηματικές</w:t>
      </w:r>
      <w:r w:rsidR="00EE496F">
        <w:rPr>
          <w:rFonts w:ascii="Garamond" w:hAnsi="Garamond"/>
          <w:sz w:val="28"/>
          <w:szCs w:val="28"/>
        </w:rPr>
        <w:t xml:space="preserve">, ενώ η </w:t>
      </w:r>
      <w:r w:rsidR="00AD46D9">
        <w:rPr>
          <w:rFonts w:ascii="Garamond" w:hAnsi="Garamond"/>
          <w:sz w:val="28"/>
          <w:szCs w:val="28"/>
        </w:rPr>
        <w:t>Κυβέλη πλάθει</w:t>
      </w:r>
      <w:r w:rsidRPr="00A67F09">
        <w:rPr>
          <w:rFonts w:ascii="Garamond" w:hAnsi="Garamond"/>
          <w:sz w:val="28"/>
          <w:szCs w:val="28"/>
        </w:rPr>
        <w:t xml:space="preserve"> </w:t>
      </w:r>
      <w:r w:rsidR="008B1003">
        <w:rPr>
          <w:rFonts w:ascii="Garamond" w:hAnsi="Garamond"/>
          <w:sz w:val="28"/>
          <w:szCs w:val="28"/>
        </w:rPr>
        <w:t xml:space="preserve">άριστα </w:t>
      </w:r>
      <w:r w:rsidRPr="00A67F09">
        <w:rPr>
          <w:rFonts w:ascii="Garamond" w:hAnsi="Garamond"/>
          <w:sz w:val="28"/>
          <w:szCs w:val="28"/>
        </w:rPr>
        <w:t xml:space="preserve">τον ρόλο του αγριοκόριτσου που, κατά τη γνώμη του, θα αποτελέσει μία από τις μεγαλύτερες επιτυχίες της ― μια πρόβλεψη-διαπίστωση που επιβεβαιώνεται </w:t>
      </w:r>
      <w:r w:rsidR="00EE496F">
        <w:rPr>
          <w:rFonts w:ascii="Garamond" w:hAnsi="Garamond"/>
          <w:sz w:val="28"/>
          <w:szCs w:val="28"/>
        </w:rPr>
        <w:t xml:space="preserve">τελικά </w:t>
      </w:r>
      <w:r w:rsidR="00AD46D9">
        <w:rPr>
          <w:rFonts w:ascii="Garamond" w:hAnsi="Garamond"/>
          <w:sz w:val="28"/>
          <w:szCs w:val="28"/>
        </w:rPr>
        <w:t xml:space="preserve">και </w:t>
      </w:r>
      <w:r w:rsidR="00EE496F">
        <w:rPr>
          <w:rFonts w:ascii="Garamond" w:hAnsi="Garamond"/>
          <w:sz w:val="28"/>
          <w:szCs w:val="28"/>
        </w:rPr>
        <w:t>από τα γεγονότα. Και οι υπόλοιποι ηθοποιοί, οι</w:t>
      </w:r>
      <w:r>
        <w:rPr>
          <w:rFonts w:ascii="Garamond" w:hAnsi="Garamond"/>
          <w:sz w:val="28"/>
          <w:szCs w:val="28"/>
        </w:rPr>
        <w:t xml:space="preserve"> Παπαγεωργίου</w:t>
      </w:r>
      <w:r w:rsidR="00EE496F">
        <w:rPr>
          <w:rFonts w:ascii="Garamond" w:hAnsi="Garamond"/>
          <w:sz w:val="28"/>
          <w:szCs w:val="28"/>
        </w:rPr>
        <w:t xml:space="preserve"> και Ζαφειροπούλου κρίνονται ως</w:t>
      </w:r>
      <w:r w:rsidRPr="00A67F09">
        <w:rPr>
          <w:rFonts w:ascii="Garamond" w:hAnsi="Garamond"/>
          <w:sz w:val="28"/>
          <w:szCs w:val="28"/>
        </w:rPr>
        <w:t xml:space="preserve"> καλο</w:t>
      </w:r>
      <w:r>
        <w:rPr>
          <w:rFonts w:ascii="Garamond" w:hAnsi="Garamond"/>
          <w:sz w:val="28"/>
          <w:szCs w:val="28"/>
        </w:rPr>
        <w:t>ί στους ρόλους τους, ενώ η</w:t>
      </w:r>
      <w:r w:rsidRPr="00A67F09">
        <w:rPr>
          <w:rFonts w:ascii="Garamond" w:hAnsi="Garamond"/>
          <w:sz w:val="28"/>
          <w:szCs w:val="28"/>
        </w:rPr>
        <w:t xml:space="preserve"> Παρασ</w:t>
      </w:r>
      <w:r w:rsidR="00EE496F">
        <w:rPr>
          <w:rFonts w:ascii="Garamond" w:hAnsi="Garamond"/>
          <w:sz w:val="28"/>
          <w:szCs w:val="28"/>
        </w:rPr>
        <w:t>κευοπούλου λιγότερο επιτυχής στον ρόλο της ερωμένης</w:t>
      </w:r>
      <w:r w:rsidRPr="00A67F09">
        <w:rPr>
          <w:rFonts w:ascii="Garamond" w:hAnsi="Garamond"/>
          <w:sz w:val="28"/>
          <w:szCs w:val="28"/>
        </w:rPr>
        <w:t xml:space="preserve">. </w:t>
      </w:r>
      <w:r w:rsidR="00EE496F">
        <w:rPr>
          <w:rFonts w:ascii="Garamond" w:hAnsi="Garamond"/>
          <w:sz w:val="28"/>
          <w:szCs w:val="28"/>
        </w:rPr>
        <w:t>Τέλος ο</w:t>
      </w:r>
      <w:r w:rsidRPr="00A67F09">
        <w:rPr>
          <w:rFonts w:ascii="Garamond" w:hAnsi="Garamond"/>
          <w:sz w:val="28"/>
          <w:szCs w:val="28"/>
        </w:rPr>
        <w:t xml:space="preserve"> Κ.Ο. </w:t>
      </w:r>
      <w:r w:rsidR="00EE496F">
        <w:rPr>
          <w:rFonts w:ascii="Garamond" w:hAnsi="Garamond"/>
          <w:sz w:val="28"/>
          <w:szCs w:val="28"/>
        </w:rPr>
        <w:t xml:space="preserve">πιστεύει </w:t>
      </w:r>
      <w:r w:rsidRPr="00A67F09">
        <w:rPr>
          <w:rFonts w:ascii="Garamond" w:hAnsi="Garamond"/>
          <w:sz w:val="28"/>
          <w:szCs w:val="28"/>
        </w:rPr>
        <w:t>ότι το έργο θα πρέπει ν</w:t>
      </w:r>
      <w:r w:rsidR="00EE496F">
        <w:rPr>
          <w:rFonts w:ascii="Garamond" w:hAnsi="Garamond"/>
          <w:sz w:val="28"/>
          <w:szCs w:val="28"/>
        </w:rPr>
        <w:t xml:space="preserve">α επαναληφθεί πολλές φορές για να προλάβει </w:t>
      </w:r>
      <w:r w:rsidR="00EE496F" w:rsidRPr="00EE496F">
        <w:rPr>
          <w:rFonts w:ascii="Garamond" w:hAnsi="Garamond"/>
          <w:sz w:val="28"/>
          <w:szCs w:val="28"/>
        </w:rPr>
        <w:t>“</w:t>
      </w:r>
      <w:r w:rsidR="00EE496F">
        <w:rPr>
          <w:rFonts w:ascii="Garamond" w:hAnsi="Garamond"/>
          <w:sz w:val="28"/>
          <w:szCs w:val="28"/>
        </w:rPr>
        <w:t>τον λίβα</w:t>
      </w:r>
      <w:r w:rsidRPr="00A67F09">
        <w:rPr>
          <w:rFonts w:ascii="Garamond" w:hAnsi="Garamond"/>
          <w:sz w:val="28"/>
          <w:szCs w:val="28"/>
        </w:rPr>
        <w:t xml:space="preserve"> της επιθεώρησης</w:t>
      </w:r>
      <w:r w:rsidR="00EE496F" w:rsidRPr="00EE496F">
        <w:rPr>
          <w:rFonts w:ascii="Garamond" w:hAnsi="Garamond"/>
          <w:sz w:val="28"/>
          <w:szCs w:val="28"/>
        </w:rPr>
        <w:t>”</w:t>
      </w:r>
      <w:r w:rsidRPr="00A67F09">
        <w:rPr>
          <w:rFonts w:ascii="Garamond" w:hAnsi="Garamond"/>
          <w:sz w:val="28"/>
          <w:szCs w:val="28"/>
        </w:rPr>
        <w:t>.</w:t>
      </w:r>
      <w:r w:rsidRPr="00A67F09">
        <w:rPr>
          <w:rStyle w:val="a7"/>
          <w:rFonts w:ascii="Garamond" w:hAnsi="Garamond"/>
          <w:sz w:val="28"/>
          <w:szCs w:val="28"/>
        </w:rPr>
        <w:footnoteReference w:id="531"/>
      </w:r>
      <w:r w:rsidRPr="00A67F09">
        <w:rPr>
          <w:rFonts w:ascii="Garamond" w:hAnsi="Garamond"/>
          <w:sz w:val="28"/>
          <w:szCs w:val="28"/>
        </w:rPr>
        <w:t xml:space="preserve">   </w:t>
      </w:r>
    </w:p>
    <w:p w:rsidR="00B84FEB" w:rsidRDefault="00B84FEB" w:rsidP="00B84FEB">
      <w:pPr>
        <w:pStyle w:val="ac"/>
        <w:spacing w:after="0"/>
        <w:jc w:val="both"/>
        <w:rPr>
          <w:rFonts w:ascii="Garamond" w:hAnsi="Garamond"/>
          <w:sz w:val="28"/>
          <w:szCs w:val="28"/>
        </w:rPr>
      </w:pPr>
      <w:r w:rsidRPr="00A67F09">
        <w:rPr>
          <w:rFonts w:ascii="Garamond" w:hAnsi="Garamond"/>
          <w:sz w:val="28"/>
          <w:szCs w:val="28"/>
        </w:rPr>
        <w:t xml:space="preserve">Παραμένοντας στην εφημερίδα </w:t>
      </w:r>
      <w:r w:rsidRPr="00A67F09">
        <w:rPr>
          <w:rFonts w:ascii="Garamond" w:hAnsi="Garamond"/>
          <w:i/>
          <w:sz w:val="28"/>
          <w:szCs w:val="28"/>
        </w:rPr>
        <w:t>Έθνος</w:t>
      </w:r>
      <w:r w:rsidRPr="00A67F09">
        <w:rPr>
          <w:rFonts w:ascii="Garamond" w:hAnsi="Garamond"/>
          <w:sz w:val="28"/>
          <w:szCs w:val="28"/>
        </w:rPr>
        <w:t>, την 8</w:t>
      </w:r>
      <w:r w:rsidRPr="00A67F09">
        <w:rPr>
          <w:rFonts w:ascii="Garamond" w:hAnsi="Garamond"/>
          <w:sz w:val="28"/>
          <w:szCs w:val="28"/>
          <w:vertAlign w:val="superscript"/>
        </w:rPr>
        <w:t>η</w:t>
      </w:r>
      <w:r w:rsidRPr="00A67F09">
        <w:rPr>
          <w:rFonts w:ascii="Garamond" w:hAnsi="Garamond"/>
          <w:sz w:val="28"/>
          <w:szCs w:val="28"/>
        </w:rPr>
        <w:t xml:space="preserve"> Ιουλίου βρίσκουμε άρθρο του Τιμ. Σταθ. που μιλάει για την τεράστια εμπορική επιτυχία της παράστασης. Η αφορμή για τη συγγραφή του άρθρου είναι η έκπληξή του από την απρόσμενη προσέλευση του κοινού στο «Θέατρο της Κυβέλης», σε τέτοιο βαθμό που, σύμφωνα με τα λεγόμενά του μόνο άλλη μία φο</w:t>
      </w:r>
      <w:r w:rsidR="00D14CC1">
        <w:rPr>
          <w:rFonts w:ascii="Garamond" w:hAnsi="Garamond"/>
          <w:sz w:val="28"/>
          <w:szCs w:val="28"/>
        </w:rPr>
        <w:t>ρά έχει παρατηρηθεί με το έργο</w:t>
      </w:r>
      <w:r w:rsidRPr="00A67F09">
        <w:rPr>
          <w:rFonts w:ascii="Garamond" w:hAnsi="Garamond"/>
          <w:sz w:val="28"/>
          <w:szCs w:val="28"/>
        </w:rPr>
        <w:t xml:space="preserve"> </w:t>
      </w:r>
      <w:r w:rsidRPr="00A67F09">
        <w:rPr>
          <w:rFonts w:ascii="Garamond" w:hAnsi="Garamond"/>
          <w:i/>
          <w:sz w:val="28"/>
          <w:szCs w:val="28"/>
        </w:rPr>
        <w:t>Μονμάρτη</w:t>
      </w:r>
      <w:r w:rsidRPr="00A67F09">
        <w:rPr>
          <w:rFonts w:ascii="Garamond" w:hAnsi="Garamond"/>
          <w:sz w:val="28"/>
          <w:szCs w:val="28"/>
        </w:rPr>
        <w:t xml:space="preserve">. Όταν ο συντάκτης πήγε στο θέατρο για να </w:t>
      </w:r>
      <w:r w:rsidR="00EE2B68">
        <w:rPr>
          <w:rFonts w:ascii="Garamond" w:hAnsi="Garamond"/>
          <w:sz w:val="28"/>
          <w:szCs w:val="28"/>
        </w:rPr>
        <w:t>παρακολουθήσει την παράσταση τού</w:t>
      </w:r>
      <w:r w:rsidRPr="00A67F09">
        <w:rPr>
          <w:rFonts w:ascii="Garamond" w:hAnsi="Garamond"/>
          <w:sz w:val="28"/>
          <w:szCs w:val="28"/>
        </w:rPr>
        <w:t xml:space="preserve"> δόθηκε καρέκλα για να καθίσει διότι οι θέσεις ήταν πλήρεις και το θέατρο ασφ</w:t>
      </w:r>
      <w:r w:rsidR="00EE2B68">
        <w:rPr>
          <w:rFonts w:ascii="Garamond" w:hAnsi="Garamond"/>
          <w:sz w:val="28"/>
          <w:szCs w:val="28"/>
        </w:rPr>
        <w:t>υκτικά γεμάτο. Το έργο όμως του φάνηκε</w:t>
      </w:r>
      <w:r w:rsidRPr="00A67F09">
        <w:rPr>
          <w:rFonts w:ascii="Garamond" w:hAnsi="Garamond"/>
          <w:sz w:val="28"/>
          <w:szCs w:val="28"/>
        </w:rPr>
        <w:t xml:space="preserve"> τόσο “χαριτωμένο”, με υπόθεση, πλοκή και προπαντός</w:t>
      </w:r>
      <w:r w:rsidR="00D14CC1">
        <w:rPr>
          <w:rFonts w:ascii="Garamond" w:hAnsi="Garamond"/>
          <w:sz w:val="28"/>
          <w:szCs w:val="28"/>
        </w:rPr>
        <w:t>,</w:t>
      </w:r>
      <w:r w:rsidRPr="00A67F09">
        <w:rPr>
          <w:rFonts w:ascii="Garamond" w:hAnsi="Garamond"/>
          <w:sz w:val="28"/>
          <w:szCs w:val="28"/>
        </w:rPr>
        <w:t xml:space="preserve"> με διάλογο που κατάφερε να κρατήσει καρφωμένο στην καρέκλα ακόμα κα</w:t>
      </w:r>
      <w:r w:rsidR="00EE2B68">
        <w:rPr>
          <w:rFonts w:ascii="Garamond" w:hAnsi="Garamond"/>
          <w:sz w:val="28"/>
          <w:szCs w:val="28"/>
        </w:rPr>
        <w:t>ι τον δυσκολότερο θεατή. Η γνώμη του είναι πως το</w:t>
      </w:r>
      <w:r w:rsidRPr="00A67F09">
        <w:rPr>
          <w:rFonts w:ascii="Garamond" w:hAnsi="Garamond"/>
          <w:sz w:val="28"/>
          <w:szCs w:val="28"/>
        </w:rPr>
        <w:t xml:space="preserve"> έργο </w:t>
      </w:r>
      <w:r w:rsidR="00EE2B68">
        <w:rPr>
          <w:rFonts w:ascii="Garamond" w:hAnsi="Garamond"/>
          <w:sz w:val="28"/>
          <w:szCs w:val="28"/>
        </w:rPr>
        <w:t>είναι ευχάριστο και απευθύνεται σε</w:t>
      </w:r>
      <w:r w:rsidRPr="00A67F09">
        <w:rPr>
          <w:rFonts w:ascii="Garamond" w:hAnsi="Garamond"/>
          <w:sz w:val="28"/>
          <w:szCs w:val="28"/>
        </w:rPr>
        <w:t xml:space="preserve"> όλα τα γούστα, τόσο “διά τους πλέον ανεπτυγμένους και διά τους μη πολυσκοτισμένους”, όσο και για την “υψηλήν φιλολογίαν και φιλοσοφίαν”. </w:t>
      </w:r>
      <w:r w:rsidR="00EE2B68">
        <w:rPr>
          <w:rFonts w:ascii="Garamond" w:hAnsi="Garamond"/>
          <w:sz w:val="28"/>
          <w:szCs w:val="28"/>
        </w:rPr>
        <w:t>Επίσης αναφέρεται συγκεκριμένα πως τ</w:t>
      </w:r>
      <w:r w:rsidRPr="00A67F09">
        <w:rPr>
          <w:rFonts w:ascii="Garamond" w:hAnsi="Garamond"/>
          <w:sz w:val="28"/>
          <w:szCs w:val="28"/>
        </w:rPr>
        <w:t>α κέρδη μόνο της μιας παράστασης έφτασαν τις χίλιες δραχμές, γεγονός που αποτελεί ρεκόρ για τις εισπρακτικές επιτυχίες των θιάσων της εποχής.</w:t>
      </w:r>
      <w:r w:rsidRPr="00A67F09">
        <w:rPr>
          <w:rStyle w:val="a7"/>
          <w:rFonts w:ascii="Garamond" w:hAnsi="Garamond"/>
          <w:sz w:val="28"/>
          <w:szCs w:val="28"/>
        </w:rPr>
        <w:footnoteReference w:id="532"/>
      </w:r>
      <w:r w:rsidRPr="00A67F09">
        <w:rPr>
          <w:rFonts w:ascii="Garamond" w:hAnsi="Garamond"/>
          <w:sz w:val="28"/>
          <w:szCs w:val="28"/>
        </w:rPr>
        <w:t xml:space="preserve"> </w:t>
      </w:r>
    </w:p>
    <w:p w:rsidR="00B84FEB" w:rsidRPr="000860CE" w:rsidRDefault="00B84FEB" w:rsidP="00B84FEB">
      <w:pPr>
        <w:pStyle w:val="ac"/>
        <w:spacing w:after="0"/>
        <w:jc w:val="both"/>
        <w:rPr>
          <w:rFonts w:ascii="Garamond" w:hAnsi="Garamond"/>
          <w:sz w:val="28"/>
          <w:szCs w:val="28"/>
        </w:rPr>
      </w:pPr>
      <w:r>
        <w:rPr>
          <w:rFonts w:ascii="Garamond" w:hAnsi="Garamond"/>
          <w:sz w:val="28"/>
          <w:szCs w:val="28"/>
        </w:rPr>
        <w:t xml:space="preserve">Στην ίδια επιτυχία αναφέρεται και ο συντάκτης της εφημερίδας </w:t>
      </w:r>
      <w:r w:rsidRPr="000860CE">
        <w:rPr>
          <w:rFonts w:ascii="Garamond" w:hAnsi="Garamond"/>
          <w:i/>
          <w:sz w:val="28"/>
          <w:szCs w:val="28"/>
        </w:rPr>
        <w:t>Σκριπ</w:t>
      </w:r>
      <w:r>
        <w:rPr>
          <w:rFonts w:ascii="Garamond" w:hAnsi="Garamond"/>
          <w:sz w:val="28"/>
          <w:szCs w:val="28"/>
        </w:rPr>
        <w:t xml:space="preserve"> μιλώντας για τη μεγάλη κοσμική συγκέντρωση στο «Θέατρο της Κυβέλης» και </w:t>
      </w:r>
      <w:r>
        <w:rPr>
          <w:rFonts w:ascii="Garamond" w:hAnsi="Garamond"/>
          <w:sz w:val="28"/>
          <w:szCs w:val="28"/>
        </w:rPr>
        <w:lastRenderedPageBreak/>
        <w:t xml:space="preserve">λέγοντας ότι </w:t>
      </w:r>
      <w:r w:rsidRPr="000860CE">
        <w:rPr>
          <w:rFonts w:ascii="Garamond" w:hAnsi="Garamond"/>
          <w:i/>
          <w:sz w:val="28"/>
          <w:szCs w:val="28"/>
        </w:rPr>
        <w:t>Το Κουρέλι</w:t>
      </w:r>
      <w:r>
        <w:rPr>
          <w:rFonts w:ascii="Garamond" w:hAnsi="Garamond"/>
          <w:sz w:val="28"/>
          <w:szCs w:val="28"/>
        </w:rPr>
        <w:t xml:space="preserve"> είναι ίσως η καλύτερη κωμωδία που ανέβηκε ποτέ στα χρονικά της χώρας μας.</w:t>
      </w:r>
      <w:r>
        <w:rPr>
          <w:rStyle w:val="a7"/>
          <w:rFonts w:ascii="Garamond" w:hAnsi="Garamond"/>
          <w:sz w:val="28"/>
          <w:szCs w:val="28"/>
        </w:rPr>
        <w:footnoteReference w:id="533"/>
      </w:r>
      <w:r>
        <w:rPr>
          <w:rFonts w:ascii="Garamond" w:hAnsi="Garamond"/>
          <w:sz w:val="28"/>
          <w:szCs w:val="28"/>
        </w:rPr>
        <w:t xml:space="preserve"> Ο ίδιος συντάκτης αποκαλεί την παράσταση </w:t>
      </w:r>
      <w:r w:rsidRPr="007520B1">
        <w:rPr>
          <w:rFonts w:ascii="Garamond" w:hAnsi="Garamond"/>
          <w:sz w:val="28"/>
          <w:szCs w:val="28"/>
        </w:rPr>
        <w:t>“</w:t>
      </w:r>
      <w:r>
        <w:rPr>
          <w:rFonts w:ascii="Garamond" w:hAnsi="Garamond"/>
          <w:sz w:val="28"/>
          <w:szCs w:val="28"/>
        </w:rPr>
        <w:t>θεατρικό γεγονός</w:t>
      </w:r>
      <w:r w:rsidRPr="007520B1">
        <w:rPr>
          <w:rFonts w:ascii="Garamond" w:hAnsi="Garamond"/>
          <w:sz w:val="28"/>
          <w:szCs w:val="28"/>
        </w:rPr>
        <w:t>”</w:t>
      </w:r>
      <w:r>
        <w:rPr>
          <w:rFonts w:ascii="Garamond" w:hAnsi="Garamond"/>
          <w:sz w:val="28"/>
          <w:szCs w:val="28"/>
        </w:rPr>
        <w:t xml:space="preserve"> δεδομένου ότι η Κυβέλη την ανεβάζει δύο φορές την ημέρα.</w:t>
      </w:r>
      <w:r>
        <w:rPr>
          <w:rStyle w:val="a7"/>
          <w:rFonts w:ascii="Garamond" w:hAnsi="Garamond"/>
          <w:sz w:val="28"/>
          <w:szCs w:val="28"/>
        </w:rPr>
        <w:footnoteReference w:id="534"/>
      </w:r>
      <w:r>
        <w:rPr>
          <w:rFonts w:ascii="Garamond" w:hAnsi="Garamond"/>
          <w:sz w:val="28"/>
          <w:szCs w:val="28"/>
        </w:rPr>
        <w:t xml:space="preserve">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Διαβάζοντας στην εφημερίδα </w:t>
      </w:r>
      <w:r w:rsidRPr="00A67F09">
        <w:rPr>
          <w:rFonts w:ascii="Garamond" w:hAnsi="Garamond"/>
          <w:i/>
          <w:sz w:val="28"/>
          <w:szCs w:val="28"/>
        </w:rPr>
        <w:t>Αθήναι</w:t>
      </w:r>
      <w:r w:rsidRPr="00A67F09">
        <w:rPr>
          <w:rFonts w:ascii="Garamond" w:hAnsi="Garamond"/>
          <w:sz w:val="28"/>
          <w:szCs w:val="28"/>
        </w:rPr>
        <w:t>, λίγες μέρες αργότερα, την 9</w:t>
      </w:r>
      <w:r w:rsidRPr="00A67F09">
        <w:rPr>
          <w:rFonts w:ascii="Garamond" w:hAnsi="Garamond"/>
          <w:sz w:val="28"/>
          <w:szCs w:val="28"/>
          <w:vertAlign w:val="superscript"/>
        </w:rPr>
        <w:t>η</w:t>
      </w:r>
      <w:r w:rsidRPr="00A67F09">
        <w:rPr>
          <w:rFonts w:ascii="Garamond" w:hAnsi="Garamond"/>
          <w:sz w:val="28"/>
          <w:szCs w:val="28"/>
        </w:rPr>
        <w:t xml:space="preserve"> Ιουλίου, με αφορμή την αξιοσημείωτη επιτυχία των παραστάσεων του </w:t>
      </w:r>
      <w:r w:rsidRPr="00A67F09">
        <w:rPr>
          <w:rFonts w:ascii="Garamond" w:hAnsi="Garamond"/>
          <w:i/>
          <w:sz w:val="28"/>
          <w:szCs w:val="28"/>
        </w:rPr>
        <w:t>Κουρελιού</w:t>
      </w:r>
      <w:r w:rsidRPr="00A67F09">
        <w:rPr>
          <w:rFonts w:ascii="Garamond" w:hAnsi="Garamond"/>
          <w:sz w:val="28"/>
          <w:szCs w:val="28"/>
        </w:rPr>
        <w:t>, βρίσκουμε τον χαρακτηρισμό από τον συντάκτη ότι το έργο είναι μία από τις ωραιότερες κωμωδίες του ξένου δραματολογίου.</w:t>
      </w:r>
      <w:r w:rsidRPr="00A67F09">
        <w:rPr>
          <w:rStyle w:val="a7"/>
          <w:rFonts w:ascii="Garamond" w:hAnsi="Garamond"/>
          <w:sz w:val="28"/>
          <w:szCs w:val="28"/>
        </w:rPr>
        <w:footnoteReference w:id="535"/>
      </w:r>
      <w:r w:rsidR="00836238">
        <w:rPr>
          <w:rFonts w:ascii="Garamond" w:hAnsi="Garamond"/>
          <w:sz w:val="28"/>
          <w:szCs w:val="28"/>
        </w:rPr>
        <w:t xml:space="preserve"> Επίσης κατατίθενται στοιχεία για τις πλούσιες οικονομικές</w:t>
      </w:r>
      <w:r w:rsidRPr="00A67F09">
        <w:rPr>
          <w:rFonts w:ascii="Garamond" w:hAnsi="Garamond"/>
          <w:sz w:val="28"/>
          <w:szCs w:val="28"/>
        </w:rPr>
        <w:t xml:space="preserve"> </w:t>
      </w:r>
      <w:r w:rsidR="00836238">
        <w:rPr>
          <w:rFonts w:ascii="Garamond" w:hAnsi="Garamond"/>
          <w:sz w:val="28"/>
          <w:szCs w:val="28"/>
        </w:rPr>
        <w:t>απολαβές του θιάσου.</w:t>
      </w:r>
      <w:r w:rsidR="00836238">
        <w:rPr>
          <w:rStyle w:val="a7"/>
          <w:rFonts w:ascii="Garamond" w:hAnsi="Garamond"/>
          <w:sz w:val="28"/>
          <w:szCs w:val="28"/>
        </w:rPr>
        <w:footnoteReference w:id="536"/>
      </w:r>
      <w:r w:rsidR="00836238">
        <w:rPr>
          <w:rFonts w:ascii="Garamond" w:hAnsi="Garamond"/>
          <w:sz w:val="28"/>
          <w:szCs w:val="28"/>
        </w:rPr>
        <w:t xml:space="preserve"> </w:t>
      </w:r>
      <w:r w:rsidRPr="00A67F09">
        <w:rPr>
          <w:rFonts w:ascii="Garamond" w:hAnsi="Garamond"/>
          <w:sz w:val="28"/>
          <w:szCs w:val="28"/>
        </w:rPr>
        <w:t xml:space="preserve">Ο λόγος της θριαμβευτική επιτυχίας, καθώς φαίνεται, αλλάζει το πρόγραμμα των παραστάσεων διότι η Κυβέλη αποφασίζει να συνεχίσει με το </w:t>
      </w:r>
      <w:r w:rsidRPr="00A67F09">
        <w:rPr>
          <w:rFonts w:ascii="Garamond" w:hAnsi="Garamond"/>
          <w:i/>
          <w:sz w:val="28"/>
          <w:szCs w:val="28"/>
        </w:rPr>
        <w:t>Κουρέλι</w:t>
      </w:r>
      <w:r w:rsidRPr="00A67F09">
        <w:rPr>
          <w:rFonts w:ascii="Garamond" w:hAnsi="Garamond"/>
          <w:sz w:val="28"/>
          <w:szCs w:val="28"/>
        </w:rPr>
        <w:t xml:space="preserve"> μέχρι την έναρξη</w:t>
      </w:r>
      <w:r>
        <w:rPr>
          <w:rFonts w:ascii="Garamond" w:hAnsi="Garamond"/>
          <w:sz w:val="28"/>
          <w:szCs w:val="28"/>
        </w:rPr>
        <w:t xml:space="preserve"> των παραστάσεων του</w:t>
      </w:r>
      <w:r w:rsidRPr="00A67F09">
        <w:rPr>
          <w:rFonts w:ascii="Garamond" w:hAnsi="Garamond"/>
          <w:sz w:val="28"/>
          <w:szCs w:val="28"/>
        </w:rPr>
        <w:t xml:space="preserve"> </w:t>
      </w:r>
      <w:r w:rsidRPr="00781CB9">
        <w:rPr>
          <w:rFonts w:ascii="Garamond" w:hAnsi="Garamond"/>
          <w:i/>
          <w:sz w:val="28"/>
          <w:szCs w:val="28"/>
        </w:rPr>
        <w:t>Νέου Πανοράματος του 1916</w:t>
      </w:r>
      <w:r w:rsidRPr="00A67F09">
        <w:rPr>
          <w:rFonts w:ascii="Garamond" w:hAnsi="Garamond"/>
          <w:sz w:val="28"/>
          <w:szCs w:val="28"/>
        </w:rPr>
        <w:t>.</w:t>
      </w:r>
      <w:r w:rsidRPr="00A67F09">
        <w:rPr>
          <w:rStyle w:val="a7"/>
          <w:rFonts w:ascii="Garamond" w:hAnsi="Garamond"/>
          <w:sz w:val="28"/>
          <w:szCs w:val="28"/>
        </w:rPr>
        <w:footnoteReference w:id="537"/>
      </w:r>
      <w:r w:rsidRPr="00A67F09">
        <w:rPr>
          <w:rFonts w:ascii="Garamond" w:hAnsi="Garamond"/>
          <w:sz w:val="28"/>
          <w:szCs w:val="28"/>
        </w:rPr>
        <w:t xml:space="preserve"> Την 17</w:t>
      </w:r>
      <w:r w:rsidRPr="00A67F09">
        <w:rPr>
          <w:rFonts w:ascii="Garamond" w:hAnsi="Garamond"/>
          <w:sz w:val="28"/>
          <w:szCs w:val="28"/>
          <w:vertAlign w:val="superscript"/>
        </w:rPr>
        <w:t>η</w:t>
      </w:r>
      <w:r w:rsidRPr="00A67F09">
        <w:rPr>
          <w:rFonts w:ascii="Garamond" w:hAnsi="Garamond"/>
          <w:sz w:val="28"/>
          <w:szCs w:val="28"/>
        </w:rPr>
        <w:t xml:space="preserve"> του ίδιου μήνα στην ίδια πάντα στήλη</w:t>
      </w:r>
      <w:r w:rsidRPr="00781CB9">
        <w:rPr>
          <w:rFonts w:ascii="Garamond" w:hAnsi="Garamond"/>
          <w:sz w:val="28"/>
          <w:szCs w:val="28"/>
        </w:rPr>
        <w:t>,</w:t>
      </w:r>
      <w:r w:rsidRPr="00A67F09">
        <w:rPr>
          <w:rFonts w:ascii="Garamond" w:hAnsi="Garamond"/>
          <w:sz w:val="28"/>
          <w:szCs w:val="28"/>
        </w:rPr>
        <w:t xml:space="preserve"> πληροφορούμαστε ότι πρόκειται να λάβει χώρα η 16</w:t>
      </w:r>
      <w:r w:rsidRPr="00A67F09">
        <w:rPr>
          <w:rFonts w:ascii="Garamond" w:hAnsi="Garamond"/>
          <w:sz w:val="28"/>
          <w:szCs w:val="28"/>
          <w:vertAlign w:val="superscript"/>
        </w:rPr>
        <w:t>η</w:t>
      </w:r>
      <w:r w:rsidRPr="00A67F09">
        <w:rPr>
          <w:rFonts w:ascii="Garamond" w:hAnsi="Garamond"/>
          <w:sz w:val="28"/>
          <w:szCs w:val="28"/>
        </w:rPr>
        <w:t xml:space="preserve"> παράσταση του </w:t>
      </w:r>
      <w:r w:rsidRPr="00A67F09">
        <w:rPr>
          <w:rFonts w:ascii="Garamond" w:hAnsi="Garamond"/>
          <w:i/>
          <w:sz w:val="28"/>
          <w:szCs w:val="28"/>
        </w:rPr>
        <w:t>Κουρελιού</w:t>
      </w:r>
      <w:r w:rsidRPr="00A67F09">
        <w:rPr>
          <w:rFonts w:ascii="Garamond" w:hAnsi="Garamond"/>
          <w:sz w:val="28"/>
          <w:szCs w:val="28"/>
        </w:rPr>
        <w:t xml:space="preserve"> στο «Θέατρο της Κυβέλης» που ήταν κατάμεστο την προηγούμενη </w:t>
      </w:r>
      <w:r>
        <w:rPr>
          <w:rFonts w:ascii="Garamond" w:hAnsi="Garamond"/>
          <w:sz w:val="28"/>
          <w:szCs w:val="28"/>
        </w:rPr>
        <w:t xml:space="preserve">μέρα </w:t>
      </w:r>
      <w:r w:rsidR="00836238" w:rsidRPr="00836238">
        <w:rPr>
          <w:rFonts w:ascii="Garamond" w:hAnsi="Garamond"/>
          <w:sz w:val="28"/>
          <w:szCs w:val="28"/>
        </w:rPr>
        <w:t>“</w:t>
      </w:r>
      <w:r w:rsidRPr="00A67F09">
        <w:rPr>
          <w:rFonts w:ascii="Garamond" w:hAnsi="Garamond"/>
          <w:sz w:val="28"/>
          <w:szCs w:val="28"/>
        </w:rPr>
        <w:t>από την εκλεκτότερη μερίδα του Αθηναϊκού κοινού</w:t>
      </w:r>
      <w:r w:rsidR="00836238" w:rsidRPr="00836238">
        <w:rPr>
          <w:rFonts w:ascii="Garamond" w:hAnsi="Garamond"/>
          <w:sz w:val="28"/>
          <w:szCs w:val="28"/>
        </w:rPr>
        <w:t>”</w:t>
      </w:r>
      <w:r w:rsidRPr="00A67F09">
        <w:rPr>
          <w:rFonts w:ascii="Garamond" w:hAnsi="Garamond"/>
          <w:sz w:val="28"/>
          <w:szCs w:val="28"/>
        </w:rPr>
        <w:t>.</w:t>
      </w:r>
      <w:r w:rsidRPr="00A67F09">
        <w:rPr>
          <w:rStyle w:val="a7"/>
          <w:rFonts w:ascii="Garamond" w:hAnsi="Garamond"/>
          <w:sz w:val="28"/>
          <w:szCs w:val="28"/>
        </w:rPr>
        <w:footnoteReference w:id="538"/>
      </w:r>
    </w:p>
    <w:p w:rsidR="00B84FEB" w:rsidRPr="00A67F09" w:rsidRDefault="00B84FEB" w:rsidP="00386821">
      <w:pPr>
        <w:pStyle w:val="ac"/>
        <w:spacing w:after="0"/>
        <w:ind w:firstLine="0"/>
        <w:jc w:val="both"/>
        <w:rPr>
          <w:rFonts w:ascii="Garamond" w:hAnsi="Garamond"/>
          <w:sz w:val="28"/>
          <w:szCs w:val="28"/>
        </w:rPr>
      </w:pPr>
      <w:r w:rsidRPr="00781CB9">
        <w:rPr>
          <w:rFonts w:ascii="Garamond" w:hAnsi="Garamond"/>
          <w:i/>
          <w:sz w:val="28"/>
          <w:szCs w:val="28"/>
        </w:rPr>
        <w:t xml:space="preserve">  </w:t>
      </w:r>
      <w:r w:rsidRPr="00A67F09">
        <w:rPr>
          <w:rFonts w:ascii="Garamond" w:hAnsi="Garamond"/>
          <w:i/>
          <w:sz w:val="28"/>
          <w:szCs w:val="28"/>
        </w:rPr>
        <w:t>Το Κουρέλι</w:t>
      </w:r>
      <w:r w:rsidRPr="00A67F09">
        <w:rPr>
          <w:rFonts w:ascii="Garamond" w:hAnsi="Garamond"/>
          <w:sz w:val="28"/>
          <w:szCs w:val="28"/>
        </w:rPr>
        <w:t xml:space="preserve"> ξανανεβαίνει την ίδια θεατρική περίοδο, την 12</w:t>
      </w:r>
      <w:r w:rsidRPr="00A67F09">
        <w:rPr>
          <w:rFonts w:ascii="Garamond" w:hAnsi="Garamond"/>
          <w:sz w:val="28"/>
          <w:szCs w:val="28"/>
          <w:vertAlign w:val="superscript"/>
        </w:rPr>
        <w:t>η</w:t>
      </w:r>
      <w:r w:rsidRPr="00A67F09">
        <w:rPr>
          <w:rFonts w:ascii="Garamond" w:hAnsi="Garamond"/>
          <w:sz w:val="28"/>
          <w:szCs w:val="28"/>
        </w:rPr>
        <w:t xml:space="preserve"> Αυγούστου του 1916</w:t>
      </w:r>
      <w:r w:rsidRPr="00A67F09">
        <w:rPr>
          <w:rStyle w:val="a7"/>
          <w:rFonts w:ascii="Garamond" w:hAnsi="Garamond"/>
          <w:sz w:val="28"/>
          <w:szCs w:val="28"/>
        </w:rPr>
        <w:footnoteReference w:id="539"/>
      </w:r>
      <w:r w:rsidRPr="00A67F09">
        <w:rPr>
          <w:rFonts w:ascii="Garamond" w:hAnsi="Garamond"/>
          <w:sz w:val="28"/>
          <w:szCs w:val="28"/>
        </w:rPr>
        <w:t xml:space="preserve"> από τον θίασο τη Κυβέλης Ανδριανού στο «Θέατρο Παράδεισος» των Ανδριανού-Θεοδωρίδου. Το έργο ξαναπαρουσιάζει η Κυβέλη στο θέατρό της από την 22</w:t>
      </w:r>
      <w:r w:rsidRPr="00A67F09">
        <w:rPr>
          <w:rFonts w:ascii="Garamond" w:hAnsi="Garamond"/>
          <w:sz w:val="28"/>
          <w:szCs w:val="28"/>
          <w:vertAlign w:val="superscript"/>
        </w:rPr>
        <w:t>α</w:t>
      </w:r>
      <w:r w:rsidRPr="00A67F09">
        <w:rPr>
          <w:rFonts w:ascii="Garamond" w:hAnsi="Garamond"/>
          <w:sz w:val="28"/>
          <w:szCs w:val="28"/>
        </w:rPr>
        <w:t xml:space="preserve"> μέχρι την 30ή Αυγούστου.</w:t>
      </w:r>
      <w:r w:rsidRPr="00A67F09">
        <w:rPr>
          <w:rStyle w:val="a7"/>
          <w:rFonts w:ascii="Garamond" w:hAnsi="Garamond"/>
          <w:sz w:val="28"/>
          <w:szCs w:val="28"/>
        </w:rPr>
        <w:footnoteReference w:id="540"/>
      </w:r>
      <w:r w:rsidRPr="00A67F09">
        <w:rPr>
          <w:rFonts w:ascii="Garamond" w:hAnsi="Garamond"/>
          <w:sz w:val="28"/>
          <w:szCs w:val="28"/>
        </w:rPr>
        <w:t xml:space="preserve"> Συγκεκριμένα, την 26</w:t>
      </w:r>
      <w:r w:rsidRPr="00A67F09">
        <w:rPr>
          <w:rFonts w:ascii="Garamond" w:hAnsi="Garamond"/>
          <w:sz w:val="28"/>
          <w:szCs w:val="28"/>
          <w:vertAlign w:val="superscript"/>
        </w:rPr>
        <w:t>η</w:t>
      </w:r>
      <w:r w:rsidRPr="00A67F09">
        <w:rPr>
          <w:rFonts w:ascii="Garamond" w:hAnsi="Garamond"/>
          <w:sz w:val="28"/>
          <w:szCs w:val="28"/>
        </w:rPr>
        <w:t xml:space="preserve"> Αυγούστου ο ανώνυμος επιμελητής της στήλης «Θέατρα» </w:t>
      </w:r>
      <w:r>
        <w:rPr>
          <w:rFonts w:ascii="Garamond" w:hAnsi="Garamond"/>
          <w:sz w:val="28"/>
          <w:szCs w:val="28"/>
        </w:rPr>
        <w:t xml:space="preserve">του </w:t>
      </w:r>
      <w:r w:rsidRPr="00B87A33">
        <w:rPr>
          <w:rFonts w:ascii="Garamond" w:hAnsi="Garamond"/>
          <w:i/>
          <w:sz w:val="28"/>
          <w:szCs w:val="28"/>
        </w:rPr>
        <w:t>Έθνους</w:t>
      </w:r>
      <w:r>
        <w:rPr>
          <w:rFonts w:ascii="Garamond" w:hAnsi="Garamond"/>
          <w:sz w:val="28"/>
          <w:szCs w:val="28"/>
        </w:rPr>
        <w:t xml:space="preserve"> </w:t>
      </w:r>
      <w:r w:rsidRPr="00A67F09">
        <w:rPr>
          <w:rFonts w:ascii="Garamond" w:hAnsi="Garamond"/>
          <w:sz w:val="28"/>
          <w:szCs w:val="28"/>
        </w:rPr>
        <w:t xml:space="preserve">τονίζει ότι το </w:t>
      </w:r>
      <w:r w:rsidRPr="00FF6CE8">
        <w:rPr>
          <w:rFonts w:ascii="Garamond" w:hAnsi="Garamond"/>
          <w:i/>
          <w:sz w:val="28"/>
          <w:szCs w:val="28"/>
        </w:rPr>
        <w:t>Κουρέλι</w:t>
      </w:r>
      <w:r w:rsidRPr="00A67F09">
        <w:rPr>
          <w:rFonts w:ascii="Garamond" w:hAnsi="Garamond"/>
          <w:sz w:val="28"/>
          <w:szCs w:val="28"/>
        </w:rPr>
        <w:t xml:space="preserve"> </w:t>
      </w:r>
      <w:r w:rsidRPr="00A67F09">
        <w:rPr>
          <w:rFonts w:ascii="Garamond" w:hAnsi="Garamond"/>
          <w:sz w:val="28"/>
          <w:szCs w:val="28"/>
        </w:rPr>
        <w:lastRenderedPageBreak/>
        <w:t xml:space="preserve">ανεβαίνει για 40ή φορά με τεράστια επιτυχία.  </w:t>
      </w:r>
      <w:r w:rsidR="00420013">
        <w:rPr>
          <w:rFonts w:ascii="Garamond" w:hAnsi="Garamond"/>
          <w:sz w:val="28"/>
          <w:szCs w:val="28"/>
        </w:rPr>
        <w:t>Οι παραστάσεις με τον θίασο της Κυβέλης συνεχίζονται και τον Σεπτέμβριο στο «Δημοτικό Θέατρον Πειραιώς».</w:t>
      </w:r>
      <w:r w:rsidR="00420013">
        <w:rPr>
          <w:rStyle w:val="a7"/>
          <w:rFonts w:ascii="Garamond" w:hAnsi="Garamond"/>
          <w:sz w:val="28"/>
          <w:szCs w:val="28"/>
        </w:rPr>
        <w:footnoteReference w:id="541"/>
      </w:r>
    </w:p>
    <w:p w:rsidR="00B84FEB" w:rsidRPr="004E14C7" w:rsidRDefault="00B84FEB" w:rsidP="00B84FEB">
      <w:pPr>
        <w:pStyle w:val="ac"/>
        <w:spacing w:after="0"/>
        <w:jc w:val="both"/>
        <w:rPr>
          <w:rFonts w:ascii="Garamond" w:hAnsi="Garamond"/>
          <w:sz w:val="28"/>
          <w:szCs w:val="28"/>
        </w:rPr>
      </w:pPr>
      <w:r>
        <w:rPr>
          <w:rFonts w:ascii="Garamond" w:hAnsi="Garamond"/>
          <w:sz w:val="28"/>
          <w:szCs w:val="28"/>
        </w:rPr>
        <w:t xml:space="preserve">Στο περιοδικό </w:t>
      </w:r>
      <w:r w:rsidRPr="00B8579F">
        <w:rPr>
          <w:rFonts w:ascii="Garamond" w:hAnsi="Garamond"/>
          <w:i/>
          <w:sz w:val="28"/>
          <w:szCs w:val="28"/>
        </w:rPr>
        <w:t>Πινακοθήκη</w:t>
      </w:r>
      <w:r>
        <w:rPr>
          <w:rFonts w:ascii="Garamond" w:hAnsi="Garamond"/>
          <w:sz w:val="28"/>
          <w:szCs w:val="28"/>
        </w:rPr>
        <w:t xml:space="preserve"> διαβάζουμε κριτική που υπογραμμίζει τον θρίαμβο που σημειώνουν οι παραστάσεις.</w:t>
      </w:r>
      <w:r>
        <w:rPr>
          <w:rStyle w:val="a7"/>
          <w:rFonts w:ascii="Garamond" w:hAnsi="Garamond"/>
          <w:sz w:val="28"/>
          <w:szCs w:val="28"/>
        </w:rPr>
        <w:footnoteReference w:id="542"/>
      </w:r>
      <w:r>
        <w:rPr>
          <w:rFonts w:ascii="Garamond" w:hAnsi="Garamond"/>
          <w:sz w:val="28"/>
          <w:szCs w:val="28"/>
        </w:rPr>
        <w:t xml:space="preserve"> Ο ανώνυμος κριτικός υπογραμμίζει ότι το έργο μετά τις τρεις πρώτες βραδιές κόλλησε θριαμβευτικά στο πρόγραμμα και παρουσιάστηκε επί τριάντα συνεχείς ημέρες με κοσμοπλημμύρα. Αν δεν επιβαλλόταν η παράσταση του </w:t>
      </w:r>
      <w:r w:rsidRPr="00B8579F">
        <w:rPr>
          <w:rFonts w:ascii="Garamond" w:hAnsi="Garamond"/>
          <w:i/>
          <w:sz w:val="28"/>
          <w:szCs w:val="28"/>
        </w:rPr>
        <w:t>Πανοράματος</w:t>
      </w:r>
      <w:r>
        <w:rPr>
          <w:rFonts w:ascii="Garamond" w:hAnsi="Garamond"/>
          <w:sz w:val="28"/>
          <w:szCs w:val="28"/>
        </w:rPr>
        <w:t xml:space="preserve">, θα ακολουθούσε και δεύτερη τριακοστή εμφάνιση. Η εξαιρετική επιτυχία οφείλεται, σύμφωνα με τη γνώμη του, στην </w:t>
      </w:r>
      <w:r w:rsidRPr="00B8579F">
        <w:rPr>
          <w:rFonts w:ascii="Garamond" w:hAnsi="Garamond"/>
          <w:sz w:val="28"/>
          <w:szCs w:val="28"/>
        </w:rPr>
        <w:t>“</w:t>
      </w:r>
      <w:r>
        <w:rPr>
          <w:rFonts w:ascii="Garamond" w:hAnsi="Garamond"/>
          <w:sz w:val="28"/>
          <w:szCs w:val="28"/>
        </w:rPr>
        <w:t>ωραιότητα</w:t>
      </w:r>
      <w:r w:rsidRPr="00B8579F">
        <w:rPr>
          <w:rFonts w:ascii="Garamond" w:hAnsi="Garamond"/>
          <w:sz w:val="28"/>
          <w:szCs w:val="28"/>
        </w:rPr>
        <w:t>”</w:t>
      </w:r>
      <w:r>
        <w:rPr>
          <w:rFonts w:ascii="Garamond" w:hAnsi="Garamond"/>
          <w:sz w:val="28"/>
          <w:szCs w:val="28"/>
        </w:rPr>
        <w:t xml:space="preserve"> του έργου και στην αντίσταση του κοινού απέναντι στη μόδα των επιθεωρήσεων. Ο κριτικός, αφού παραθέτει ορισμένα στοιχεία για τον βίο και το έργο του συγγραφέα, περνάει στην εξιστόρηση της υπόθεσης, την οποία αναλύει διεξοδικά. Η άποψή του είναι ότι η υπόθεση είναι απλή, δίχως δράση και επεισόδια. Όμως οι διάλογοι είναι θα</w:t>
      </w:r>
      <w:r w:rsidR="00836238">
        <w:rPr>
          <w:rFonts w:ascii="Garamond" w:hAnsi="Garamond"/>
          <w:sz w:val="28"/>
          <w:szCs w:val="28"/>
        </w:rPr>
        <w:t>υμάσιοι, χαριτωμένοι κι έξυπνοι</w:t>
      </w:r>
      <w:r w:rsidR="00D14CC1">
        <w:rPr>
          <w:rFonts w:ascii="Garamond" w:hAnsi="Garamond"/>
          <w:sz w:val="28"/>
          <w:szCs w:val="28"/>
        </w:rPr>
        <w:t>,</w:t>
      </w:r>
      <w:r w:rsidR="00836238" w:rsidRPr="00836238">
        <w:rPr>
          <w:rFonts w:ascii="Garamond" w:hAnsi="Garamond"/>
          <w:sz w:val="28"/>
          <w:szCs w:val="28"/>
        </w:rPr>
        <w:t xml:space="preserve"> </w:t>
      </w:r>
      <w:r w:rsidR="00D14CC1">
        <w:rPr>
          <w:rFonts w:ascii="Garamond" w:hAnsi="Garamond"/>
          <w:sz w:val="28"/>
          <w:szCs w:val="28"/>
        </w:rPr>
        <w:t xml:space="preserve">και κατά την </w:t>
      </w:r>
      <w:r w:rsidR="00836238">
        <w:rPr>
          <w:rFonts w:ascii="Garamond" w:hAnsi="Garamond"/>
          <w:sz w:val="28"/>
          <w:szCs w:val="28"/>
        </w:rPr>
        <w:t>επικρατέστερη γνώμη κοινού και κριτικών</w:t>
      </w:r>
      <w:r>
        <w:rPr>
          <w:rFonts w:ascii="Garamond" w:hAnsi="Garamond"/>
          <w:sz w:val="28"/>
          <w:szCs w:val="28"/>
        </w:rPr>
        <w:t xml:space="preserve"> οι Ιταλοί θ</w:t>
      </w:r>
      <w:r w:rsidR="00836238">
        <w:rPr>
          <w:rFonts w:ascii="Garamond" w:hAnsi="Garamond"/>
          <w:sz w:val="28"/>
          <w:szCs w:val="28"/>
        </w:rPr>
        <w:t>εατρικοί συγγραφείς διακρίνονταν</w:t>
      </w:r>
      <w:r>
        <w:rPr>
          <w:rFonts w:ascii="Garamond" w:hAnsi="Garamond"/>
          <w:sz w:val="28"/>
          <w:szCs w:val="28"/>
        </w:rPr>
        <w:t xml:space="preserve"> στους ευφυεί</w:t>
      </w:r>
      <w:r w:rsidR="00836238">
        <w:rPr>
          <w:rFonts w:ascii="Garamond" w:hAnsi="Garamond"/>
          <w:sz w:val="28"/>
          <w:szCs w:val="28"/>
        </w:rPr>
        <w:t>ς διαλόγους. Τα λόγια της</w:t>
      </w:r>
      <w:r>
        <w:rPr>
          <w:rFonts w:ascii="Garamond" w:hAnsi="Garamond"/>
          <w:sz w:val="28"/>
          <w:szCs w:val="28"/>
        </w:rPr>
        <w:t xml:space="preserve"> ηρωίδα</w:t>
      </w:r>
      <w:r w:rsidR="00836238">
        <w:rPr>
          <w:rFonts w:ascii="Garamond" w:hAnsi="Garamond"/>
          <w:sz w:val="28"/>
          <w:szCs w:val="28"/>
        </w:rPr>
        <w:t>ς</w:t>
      </w:r>
      <w:r>
        <w:rPr>
          <w:rFonts w:ascii="Garamond" w:hAnsi="Garamond"/>
          <w:sz w:val="28"/>
          <w:szCs w:val="28"/>
        </w:rPr>
        <w:t xml:space="preserve"> </w:t>
      </w:r>
      <w:r w:rsidR="00836238">
        <w:rPr>
          <w:rFonts w:ascii="Garamond" w:hAnsi="Garamond"/>
          <w:sz w:val="28"/>
          <w:szCs w:val="28"/>
        </w:rPr>
        <w:t xml:space="preserve">κατά τον κριτικό </w:t>
      </w:r>
      <w:r>
        <w:rPr>
          <w:rFonts w:ascii="Garamond" w:hAnsi="Garamond"/>
          <w:sz w:val="28"/>
          <w:szCs w:val="28"/>
        </w:rPr>
        <w:t>είναι απλά, όμ</w:t>
      </w:r>
      <w:r w:rsidR="00836238">
        <w:rPr>
          <w:rFonts w:ascii="Garamond" w:hAnsi="Garamond"/>
          <w:sz w:val="28"/>
          <w:szCs w:val="28"/>
        </w:rPr>
        <w:t xml:space="preserve">ορφα και αληθινά. Παρόμοια </w:t>
      </w:r>
      <w:r w:rsidR="0099094C">
        <w:rPr>
          <w:rFonts w:ascii="Garamond" w:hAnsi="Garamond"/>
          <w:sz w:val="28"/>
          <w:szCs w:val="28"/>
        </w:rPr>
        <w:t>εγκωμιαστικά</w:t>
      </w:r>
      <w:r w:rsidR="00836238">
        <w:rPr>
          <w:rFonts w:ascii="Garamond" w:hAnsi="Garamond"/>
          <w:sz w:val="28"/>
          <w:szCs w:val="28"/>
        </w:rPr>
        <w:t xml:space="preserve"> λόγια </w:t>
      </w:r>
      <w:r w:rsidR="0099094C">
        <w:rPr>
          <w:rFonts w:ascii="Garamond" w:hAnsi="Garamond"/>
          <w:sz w:val="28"/>
          <w:szCs w:val="28"/>
        </w:rPr>
        <w:t>επιφυλάσσει</w:t>
      </w:r>
      <w:r w:rsidR="00836238">
        <w:rPr>
          <w:rFonts w:ascii="Garamond" w:hAnsi="Garamond"/>
          <w:sz w:val="28"/>
          <w:szCs w:val="28"/>
        </w:rPr>
        <w:t xml:space="preserve"> ο συντάκτης και για τον συγγραφέα</w:t>
      </w:r>
      <w:r>
        <w:rPr>
          <w:rFonts w:ascii="Garamond" w:hAnsi="Garamond"/>
          <w:sz w:val="28"/>
          <w:szCs w:val="28"/>
        </w:rPr>
        <w:t xml:space="preserve"> </w:t>
      </w:r>
      <w:r w:rsidR="00836238">
        <w:rPr>
          <w:rFonts w:ascii="Garamond" w:hAnsi="Garamond"/>
          <w:sz w:val="28"/>
          <w:szCs w:val="28"/>
        </w:rPr>
        <w:t xml:space="preserve">που </w:t>
      </w:r>
      <w:r>
        <w:rPr>
          <w:rFonts w:ascii="Garamond" w:hAnsi="Garamond"/>
          <w:sz w:val="28"/>
          <w:szCs w:val="28"/>
        </w:rPr>
        <w:t>έβαλε όλη του την τέχνη στην ψυχολογία του μικρού ελευθερόστομου κοριτσιού, το οποίο κάνει ευτυχισμένο έναν κουρασμένο από τη ζωή άντρα, αφού εκδηλώσει τα ευ</w:t>
      </w:r>
      <w:r w:rsidR="00836238">
        <w:rPr>
          <w:rFonts w:ascii="Garamond" w:hAnsi="Garamond"/>
          <w:sz w:val="28"/>
          <w:szCs w:val="28"/>
        </w:rPr>
        <w:t>γενικά και αγνά του αισθήματα</w:t>
      </w:r>
      <w:r w:rsidR="00D14CC1">
        <w:rPr>
          <w:rFonts w:ascii="Garamond" w:hAnsi="Garamond"/>
          <w:sz w:val="28"/>
          <w:szCs w:val="28"/>
        </w:rPr>
        <w:t xml:space="preserve">. Πάντα σύμφωνα με τη γνώμη του, </w:t>
      </w:r>
      <w:r w:rsidR="00836238">
        <w:rPr>
          <w:rFonts w:ascii="Garamond" w:hAnsi="Garamond"/>
          <w:sz w:val="28"/>
          <w:szCs w:val="28"/>
        </w:rPr>
        <w:t>η</w:t>
      </w:r>
      <w:r>
        <w:rPr>
          <w:rFonts w:ascii="Garamond" w:hAnsi="Garamond"/>
          <w:sz w:val="28"/>
          <w:szCs w:val="28"/>
        </w:rPr>
        <w:t xml:space="preserve"> συγκεκριμένη αντίθεση γράφτηκε με μ</w:t>
      </w:r>
      <w:r w:rsidR="00836238">
        <w:rPr>
          <w:rFonts w:ascii="Garamond" w:hAnsi="Garamond"/>
          <w:sz w:val="28"/>
          <w:szCs w:val="28"/>
        </w:rPr>
        <w:t>εγάλη τέχνη, ενώ σ</w:t>
      </w:r>
      <w:r>
        <w:rPr>
          <w:rFonts w:ascii="Garamond" w:hAnsi="Garamond"/>
          <w:sz w:val="28"/>
          <w:szCs w:val="28"/>
        </w:rPr>
        <w:t xml:space="preserve">την επιτυχία του έργου συνετέλεσε αναμφίβολα η ερμηνεία της Κυβέλης η οποία πρόσθεσε έναν ακόμα αξιοζήλευτο ρόλο στο ενεργητικό της. </w:t>
      </w:r>
      <w:r w:rsidR="00836238" w:rsidRPr="00836238">
        <w:rPr>
          <w:rFonts w:ascii="Garamond" w:hAnsi="Garamond"/>
          <w:sz w:val="28"/>
          <w:szCs w:val="28"/>
        </w:rPr>
        <w:t>“</w:t>
      </w:r>
      <w:r>
        <w:rPr>
          <w:rFonts w:ascii="Garamond" w:hAnsi="Garamond"/>
          <w:sz w:val="28"/>
          <w:szCs w:val="28"/>
        </w:rPr>
        <w:t>Η ψυχολογία του δύ</w:t>
      </w:r>
      <w:r w:rsidR="00836238">
        <w:rPr>
          <w:rFonts w:ascii="Garamond" w:hAnsi="Garamond"/>
          <w:sz w:val="28"/>
          <w:szCs w:val="28"/>
        </w:rPr>
        <w:t>σκολου χαρακτήρα σπινθηροβόλησε</w:t>
      </w:r>
      <w:r>
        <w:rPr>
          <w:rFonts w:ascii="Garamond" w:hAnsi="Garamond"/>
          <w:sz w:val="28"/>
          <w:szCs w:val="28"/>
        </w:rPr>
        <w:t xml:space="preserve"> στο πρόσωπό της. Οι λέξεις και οι κινήσεις της έδειχναν πόσο μεγάλη καλλιτέχνις είναι που με αβίαστη χάρη σαγήνευσε τους θεατές.</w:t>
      </w:r>
      <w:r w:rsidR="00836238" w:rsidRPr="00836238">
        <w:rPr>
          <w:rFonts w:ascii="Garamond" w:hAnsi="Garamond"/>
          <w:sz w:val="28"/>
          <w:szCs w:val="28"/>
        </w:rPr>
        <w:t>”</w:t>
      </w:r>
      <w:r w:rsidR="00836238">
        <w:rPr>
          <w:rFonts w:ascii="Garamond" w:hAnsi="Garamond"/>
          <w:sz w:val="28"/>
          <w:szCs w:val="28"/>
        </w:rPr>
        <w:t xml:space="preserve"> Και οι υπόλοιποι ηθοποιο</w:t>
      </w:r>
      <w:r w:rsidR="00D14CC1">
        <w:rPr>
          <w:rFonts w:ascii="Garamond" w:hAnsi="Garamond"/>
          <w:sz w:val="28"/>
          <w:szCs w:val="28"/>
        </w:rPr>
        <w:t>ί</w:t>
      </w:r>
      <w:r w:rsidR="00195FFB">
        <w:rPr>
          <w:rFonts w:ascii="Garamond" w:hAnsi="Garamond"/>
          <w:sz w:val="28"/>
          <w:szCs w:val="28"/>
        </w:rPr>
        <w:t xml:space="preserve"> κρίθηκαν ικανοί στους ρόλους τους, ιδιαίτερα ο </w:t>
      </w:r>
      <w:r w:rsidR="00836238">
        <w:rPr>
          <w:rFonts w:ascii="Garamond" w:hAnsi="Garamond"/>
          <w:sz w:val="28"/>
          <w:szCs w:val="28"/>
        </w:rPr>
        <w:t>Παπαγεωργίου</w:t>
      </w:r>
      <w:r w:rsidR="00D14CC1">
        <w:rPr>
          <w:rFonts w:ascii="Garamond" w:hAnsi="Garamond"/>
          <w:sz w:val="28"/>
          <w:szCs w:val="28"/>
        </w:rPr>
        <w:t xml:space="preserve"> σε εκείνον του  μηχανικού </w:t>
      </w:r>
      <w:r w:rsidR="00195FFB">
        <w:rPr>
          <w:rFonts w:ascii="Garamond" w:hAnsi="Garamond"/>
          <w:sz w:val="28"/>
          <w:szCs w:val="28"/>
        </w:rPr>
        <w:t xml:space="preserve">και </w:t>
      </w:r>
      <w:r>
        <w:rPr>
          <w:rFonts w:ascii="Garamond" w:hAnsi="Garamond"/>
          <w:sz w:val="28"/>
          <w:szCs w:val="28"/>
        </w:rPr>
        <w:t>ο Γ</w:t>
      </w:r>
      <w:r w:rsidR="00195FFB">
        <w:rPr>
          <w:rFonts w:ascii="Garamond" w:hAnsi="Garamond"/>
          <w:sz w:val="28"/>
          <w:szCs w:val="28"/>
        </w:rPr>
        <w:t>αβριηλίδης. Η Ζαφειροπούλου θεωρήθηκε εκφραστική στον ρόλο της</w:t>
      </w:r>
      <w:r>
        <w:rPr>
          <w:rFonts w:ascii="Garamond" w:hAnsi="Garamond"/>
          <w:sz w:val="28"/>
          <w:szCs w:val="28"/>
        </w:rPr>
        <w:t xml:space="preserve"> φιλάρεσκη</w:t>
      </w:r>
      <w:r w:rsidR="00195FFB">
        <w:rPr>
          <w:rFonts w:ascii="Garamond" w:hAnsi="Garamond"/>
          <w:sz w:val="28"/>
          <w:szCs w:val="28"/>
        </w:rPr>
        <w:t>ς συζύγου</w:t>
      </w:r>
      <w:r>
        <w:rPr>
          <w:rFonts w:ascii="Garamond" w:hAnsi="Garamond"/>
          <w:sz w:val="28"/>
          <w:szCs w:val="28"/>
        </w:rPr>
        <w:t xml:space="preserve"> και ο </w:t>
      </w:r>
      <w:r w:rsidR="00195FFB">
        <w:rPr>
          <w:rFonts w:ascii="Garamond" w:hAnsi="Garamond"/>
          <w:sz w:val="28"/>
          <w:szCs w:val="28"/>
        </w:rPr>
        <w:t>Σάββας σε εκείνον του</w:t>
      </w:r>
      <w:r>
        <w:rPr>
          <w:rFonts w:ascii="Garamond" w:hAnsi="Garamond"/>
          <w:sz w:val="28"/>
          <w:szCs w:val="28"/>
        </w:rPr>
        <w:t xml:space="preserve"> δασκάλου. Η μετ</w:t>
      </w:r>
      <w:r w:rsidR="00195FFB">
        <w:rPr>
          <w:rFonts w:ascii="Garamond" w:hAnsi="Garamond"/>
          <w:sz w:val="28"/>
          <w:szCs w:val="28"/>
        </w:rPr>
        <w:t>άφραση του Καιροφύλα έλαβε τα καλύτ</w:t>
      </w:r>
      <w:r w:rsidR="009B1C41">
        <w:rPr>
          <w:rFonts w:ascii="Garamond" w:hAnsi="Garamond"/>
          <w:sz w:val="28"/>
          <w:szCs w:val="28"/>
        </w:rPr>
        <w:t>ε</w:t>
      </w:r>
      <w:r w:rsidR="00195FFB">
        <w:rPr>
          <w:rFonts w:ascii="Garamond" w:hAnsi="Garamond"/>
          <w:sz w:val="28"/>
          <w:szCs w:val="28"/>
        </w:rPr>
        <w:t>ρα σχόλια</w:t>
      </w:r>
      <w:r>
        <w:rPr>
          <w:rFonts w:ascii="Garamond" w:hAnsi="Garamond"/>
          <w:sz w:val="28"/>
          <w:szCs w:val="28"/>
        </w:rPr>
        <w:t xml:space="preserve">, όπως και το κείμενο του </w:t>
      </w:r>
      <w:r>
        <w:rPr>
          <w:rFonts w:ascii="Garamond" w:hAnsi="Garamond"/>
          <w:sz w:val="28"/>
          <w:szCs w:val="28"/>
          <w:lang w:val="it-IT"/>
        </w:rPr>
        <w:t>Niccodemi</w:t>
      </w:r>
      <w:r w:rsidRPr="004E14C7">
        <w:rPr>
          <w:rFonts w:ascii="Garamond" w:hAnsi="Garamond"/>
          <w:sz w:val="28"/>
          <w:szCs w:val="28"/>
        </w:rPr>
        <w:t>.</w:t>
      </w:r>
    </w:p>
    <w:p w:rsidR="00B84FEB" w:rsidRDefault="00B84FEB" w:rsidP="00327255">
      <w:pPr>
        <w:pStyle w:val="ac"/>
        <w:spacing w:after="0"/>
        <w:jc w:val="both"/>
        <w:rPr>
          <w:rFonts w:ascii="Garamond" w:hAnsi="Garamond"/>
          <w:sz w:val="28"/>
          <w:szCs w:val="28"/>
        </w:rPr>
      </w:pPr>
      <w:r>
        <w:rPr>
          <w:rFonts w:ascii="Garamond" w:hAnsi="Garamond"/>
          <w:sz w:val="28"/>
          <w:szCs w:val="28"/>
        </w:rPr>
        <w:t xml:space="preserve">Ο συντάκτης της εφημερίδας </w:t>
      </w:r>
      <w:r w:rsidRPr="009B27F6">
        <w:rPr>
          <w:rFonts w:ascii="Garamond" w:hAnsi="Garamond"/>
          <w:i/>
          <w:sz w:val="28"/>
          <w:szCs w:val="28"/>
        </w:rPr>
        <w:t>Σκριπ</w:t>
      </w:r>
      <w:r>
        <w:rPr>
          <w:rFonts w:ascii="Garamond" w:hAnsi="Garamond"/>
          <w:sz w:val="28"/>
          <w:szCs w:val="28"/>
        </w:rPr>
        <w:t xml:space="preserve">, δεν παραλείπει να σημειώσει ότι ο </w:t>
      </w:r>
      <w:r>
        <w:rPr>
          <w:rFonts w:ascii="Garamond" w:hAnsi="Garamond"/>
          <w:sz w:val="28"/>
          <w:szCs w:val="28"/>
          <w:lang w:val="it-IT"/>
        </w:rPr>
        <w:t>Dario</w:t>
      </w:r>
      <w:r w:rsidRPr="009B27F6">
        <w:rPr>
          <w:rFonts w:ascii="Garamond" w:hAnsi="Garamond"/>
          <w:sz w:val="28"/>
          <w:szCs w:val="28"/>
        </w:rPr>
        <w:t xml:space="preserve"> </w:t>
      </w:r>
      <w:r>
        <w:rPr>
          <w:rFonts w:ascii="Garamond" w:hAnsi="Garamond"/>
          <w:sz w:val="28"/>
          <w:szCs w:val="28"/>
          <w:lang w:val="it-IT"/>
        </w:rPr>
        <w:t>Niccodemi</w:t>
      </w:r>
      <w:r w:rsidRPr="009B27F6">
        <w:rPr>
          <w:rFonts w:ascii="Garamond" w:hAnsi="Garamond"/>
          <w:sz w:val="28"/>
          <w:szCs w:val="28"/>
        </w:rPr>
        <w:t xml:space="preserve"> </w:t>
      </w:r>
      <w:r>
        <w:rPr>
          <w:rFonts w:ascii="Garamond" w:hAnsi="Garamond"/>
          <w:sz w:val="28"/>
          <w:szCs w:val="28"/>
        </w:rPr>
        <w:t xml:space="preserve">ποτέ δεν θα φανταζόταν ότι το έργο του θα συναντούσε τέτοια επιτυχία </w:t>
      </w:r>
      <w:r w:rsidR="006D16B5">
        <w:rPr>
          <w:rFonts w:ascii="Garamond" w:hAnsi="Garamond"/>
          <w:sz w:val="28"/>
          <w:szCs w:val="28"/>
        </w:rPr>
        <w:t>στην Ελλάδα, κάνοντας λόγο</w:t>
      </w:r>
      <w:r>
        <w:rPr>
          <w:rFonts w:ascii="Garamond" w:hAnsi="Garamond"/>
          <w:sz w:val="28"/>
          <w:szCs w:val="28"/>
        </w:rPr>
        <w:t xml:space="preserve"> επίσης </w:t>
      </w:r>
      <w:r w:rsidR="00E8640E">
        <w:rPr>
          <w:rFonts w:ascii="Garamond" w:hAnsi="Garamond"/>
          <w:sz w:val="28"/>
          <w:szCs w:val="28"/>
        </w:rPr>
        <w:t xml:space="preserve">για </w:t>
      </w:r>
      <w:r>
        <w:rPr>
          <w:rFonts w:ascii="Garamond" w:hAnsi="Garamond"/>
          <w:sz w:val="28"/>
          <w:szCs w:val="28"/>
        </w:rPr>
        <w:t xml:space="preserve">την επιτυχία του έργου </w:t>
      </w:r>
      <w:r>
        <w:rPr>
          <w:rFonts w:ascii="Garamond" w:hAnsi="Garamond"/>
          <w:sz w:val="28"/>
          <w:szCs w:val="28"/>
        </w:rPr>
        <w:lastRenderedPageBreak/>
        <w:t>στην Ιταλία.</w:t>
      </w:r>
      <w:r>
        <w:rPr>
          <w:rStyle w:val="a7"/>
          <w:rFonts w:ascii="Garamond" w:hAnsi="Garamond"/>
          <w:sz w:val="28"/>
          <w:szCs w:val="28"/>
        </w:rPr>
        <w:footnoteReference w:id="543"/>
      </w:r>
      <w:r>
        <w:rPr>
          <w:rFonts w:ascii="Garamond" w:hAnsi="Garamond"/>
          <w:sz w:val="28"/>
          <w:szCs w:val="28"/>
        </w:rPr>
        <w:t xml:space="preserve"> </w:t>
      </w:r>
      <w:r w:rsidRPr="00A67F09">
        <w:rPr>
          <w:rFonts w:ascii="Garamond" w:hAnsi="Garamond"/>
          <w:sz w:val="28"/>
          <w:szCs w:val="28"/>
        </w:rPr>
        <w:t>Την 2</w:t>
      </w:r>
      <w:r w:rsidRPr="00A67F09">
        <w:rPr>
          <w:rFonts w:ascii="Garamond" w:hAnsi="Garamond"/>
          <w:sz w:val="28"/>
          <w:szCs w:val="28"/>
          <w:vertAlign w:val="superscript"/>
        </w:rPr>
        <w:t>α</w:t>
      </w:r>
      <w:r w:rsidRPr="00A67F09">
        <w:rPr>
          <w:rFonts w:ascii="Garamond" w:hAnsi="Garamond"/>
          <w:sz w:val="28"/>
          <w:szCs w:val="28"/>
        </w:rPr>
        <w:t xml:space="preserve"> Σεπτεμβρίου του ίδιου έτους διαβάζουμε ανυπόγραφο άρθρο στην εφημερίδα </w:t>
      </w:r>
      <w:r w:rsidRPr="00A67F09">
        <w:rPr>
          <w:rFonts w:ascii="Garamond" w:hAnsi="Garamond"/>
          <w:i/>
          <w:sz w:val="28"/>
          <w:szCs w:val="28"/>
        </w:rPr>
        <w:t>Έθνος</w:t>
      </w:r>
      <w:r w:rsidRPr="00A67F09">
        <w:rPr>
          <w:rFonts w:ascii="Garamond" w:hAnsi="Garamond"/>
          <w:sz w:val="28"/>
          <w:szCs w:val="28"/>
        </w:rPr>
        <w:t xml:space="preserve"> με τίτλο: «Νικοντέμι κόντρα Ίψεν» που μαρτυρά την τεράστια επιτυχία του Ιταλού συγγραφέα κα</w:t>
      </w:r>
      <w:r>
        <w:rPr>
          <w:rFonts w:ascii="Garamond" w:hAnsi="Garamond"/>
          <w:sz w:val="28"/>
          <w:szCs w:val="28"/>
        </w:rPr>
        <w:t>ι την πλήρη αποδοχή του από το α</w:t>
      </w:r>
      <w:r w:rsidRPr="00A67F09">
        <w:rPr>
          <w:rFonts w:ascii="Garamond" w:hAnsi="Garamond"/>
          <w:sz w:val="28"/>
          <w:szCs w:val="28"/>
        </w:rPr>
        <w:t>θηναϊκό κοινό, εφόσον ο συντάκτης</w:t>
      </w:r>
      <w:r w:rsidR="004129F5">
        <w:rPr>
          <w:rFonts w:ascii="Garamond" w:hAnsi="Garamond"/>
          <w:sz w:val="28"/>
          <w:szCs w:val="28"/>
        </w:rPr>
        <w:t xml:space="preserve"> παραπονιέ</w:t>
      </w:r>
      <w:r>
        <w:rPr>
          <w:rFonts w:ascii="Garamond" w:hAnsi="Garamond"/>
          <w:sz w:val="28"/>
          <w:szCs w:val="28"/>
        </w:rPr>
        <w:t>ται επειδή</w:t>
      </w:r>
      <w:r w:rsidRPr="00A67F09">
        <w:rPr>
          <w:rFonts w:ascii="Garamond" w:hAnsi="Garamond"/>
          <w:sz w:val="28"/>
          <w:szCs w:val="28"/>
        </w:rPr>
        <w:t xml:space="preserve"> δεν αντέχει να βλέπει άλλο έργα του </w:t>
      </w:r>
      <w:r w:rsidRPr="00A67F09">
        <w:rPr>
          <w:rFonts w:ascii="Garamond" w:hAnsi="Garamond"/>
          <w:sz w:val="28"/>
          <w:szCs w:val="28"/>
          <w:lang w:val="it-IT"/>
        </w:rPr>
        <w:t>Niccodemi</w:t>
      </w:r>
      <w:r w:rsidRPr="00A67F09">
        <w:rPr>
          <w:rFonts w:ascii="Garamond" w:hAnsi="Garamond"/>
          <w:sz w:val="28"/>
          <w:szCs w:val="28"/>
        </w:rPr>
        <w:t xml:space="preserve"> στις σκηνές</w:t>
      </w:r>
      <w:r>
        <w:rPr>
          <w:rFonts w:ascii="Garamond" w:hAnsi="Garamond"/>
          <w:sz w:val="28"/>
          <w:szCs w:val="28"/>
        </w:rPr>
        <w:t>,</w:t>
      </w:r>
      <w:r w:rsidR="006D16B5">
        <w:rPr>
          <w:rStyle w:val="a7"/>
          <w:rFonts w:ascii="Garamond" w:hAnsi="Garamond"/>
          <w:sz w:val="28"/>
          <w:szCs w:val="28"/>
        </w:rPr>
        <w:footnoteReference w:id="544"/>
      </w:r>
      <w:r w:rsidR="004129F5">
        <w:rPr>
          <w:rFonts w:ascii="Garamond" w:hAnsi="Garamond"/>
          <w:sz w:val="28"/>
          <w:szCs w:val="28"/>
        </w:rPr>
        <w:t xml:space="preserve"> ζητ</w:t>
      </w:r>
      <w:r w:rsidRPr="00A67F09">
        <w:rPr>
          <w:rFonts w:ascii="Garamond" w:hAnsi="Garamond"/>
          <w:sz w:val="28"/>
          <w:szCs w:val="28"/>
        </w:rPr>
        <w:t>ώντας</w:t>
      </w:r>
      <w:r w:rsidR="00D14CC1">
        <w:rPr>
          <w:rFonts w:ascii="Garamond" w:hAnsi="Garamond"/>
          <w:sz w:val="28"/>
          <w:szCs w:val="28"/>
        </w:rPr>
        <w:t xml:space="preserve"> να δει και πάλι λίγο Ίμπσ</w:t>
      </w:r>
      <w:r w:rsidRPr="00A67F09">
        <w:rPr>
          <w:rFonts w:ascii="Garamond" w:hAnsi="Garamond"/>
          <w:sz w:val="28"/>
          <w:szCs w:val="28"/>
        </w:rPr>
        <w:t xml:space="preserve">εν. Η προτίμηση των Αθηναίων στον </w:t>
      </w:r>
      <w:r w:rsidRPr="00A67F09">
        <w:rPr>
          <w:rFonts w:ascii="Garamond" w:hAnsi="Garamond"/>
          <w:sz w:val="28"/>
          <w:szCs w:val="28"/>
          <w:lang w:val="it-IT"/>
        </w:rPr>
        <w:t>Niccodemi</w:t>
      </w:r>
      <w:r w:rsidRPr="00A67F09">
        <w:rPr>
          <w:rFonts w:ascii="Garamond" w:hAnsi="Garamond"/>
          <w:sz w:val="28"/>
          <w:szCs w:val="28"/>
        </w:rPr>
        <w:t xml:space="preserve"> υποσκελίζει ακόμα κι εκείνη στον σπουδαίο Νορβηγό συγγραφέα.</w:t>
      </w:r>
      <w:r w:rsidRPr="00A67F09">
        <w:rPr>
          <w:rStyle w:val="a7"/>
          <w:rFonts w:ascii="Garamond" w:hAnsi="Garamond"/>
          <w:sz w:val="28"/>
          <w:szCs w:val="28"/>
        </w:rPr>
        <w:footnoteReference w:id="545"/>
      </w:r>
    </w:p>
    <w:p w:rsidR="0095226E" w:rsidRDefault="00B84FEB" w:rsidP="00386821">
      <w:pPr>
        <w:pStyle w:val="ab"/>
        <w:spacing w:after="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Τη 2</w:t>
      </w:r>
      <w:r w:rsidRPr="00A67F09">
        <w:rPr>
          <w:rFonts w:ascii="Garamond" w:hAnsi="Garamond"/>
          <w:sz w:val="28"/>
          <w:szCs w:val="28"/>
          <w:vertAlign w:val="superscript"/>
        </w:rPr>
        <w:t>α</w:t>
      </w:r>
      <w:r w:rsidRPr="00A67F09">
        <w:rPr>
          <w:rFonts w:ascii="Garamond" w:hAnsi="Garamond"/>
          <w:sz w:val="28"/>
          <w:szCs w:val="28"/>
        </w:rPr>
        <w:t xml:space="preserve"> Οκτωβρίου</w:t>
      </w:r>
      <w:r w:rsidR="00544C63">
        <w:rPr>
          <w:rFonts w:ascii="Garamond" w:hAnsi="Garamond"/>
          <w:sz w:val="28"/>
          <w:szCs w:val="28"/>
        </w:rPr>
        <w:t xml:space="preserve"> του 1916</w:t>
      </w:r>
      <w:r w:rsidRPr="00A67F09">
        <w:rPr>
          <w:rFonts w:ascii="Garamond" w:hAnsi="Garamond"/>
          <w:sz w:val="28"/>
          <w:szCs w:val="28"/>
        </w:rPr>
        <w:t xml:space="preserve"> η Κυβέλη ξανανεβάζει το έργο στο θέατρό της, όπως και την 10</w:t>
      </w:r>
      <w:r w:rsidRPr="00A67F09">
        <w:rPr>
          <w:rFonts w:ascii="Garamond" w:hAnsi="Garamond"/>
          <w:sz w:val="28"/>
          <w:szCs w:val="28"/>
          <w:vertAlign w:val="superscript"/>
        </w:rPr>
        <w:t>η</w:t>
      </w:r>
      <w:r w:rsidRPr="00A67F09">
        <w:rPr>
          <w:rFonts w:ascii="Garamond" w:hAnsi="Garamond"/>
          <w:sz w:val="28"/>
          <w:szCs w:val="28"/>
        </w:rPr>
        <w:t xml:space="preserve"> Οκτωβρίου</w:t>
      </w:r>
      <w:r w:rsidR="004129F5">
        <w:rPr>
          <w:rFonts w:ascii="Garamond" w:hAnsi="Garamond"/>
          <w:sz w:val="28"/>
          <w:szCs w:val="28"/>
        </w:rPr>
        <w:t>.</w:t>
      </w:r>
      <w:r w:rsidRPr="00A67F09">
        <w:rPr>
          <w:rStyle w:val="a7"/>
          <w:rFonts w:ascii="Garamond" w:hAnsi="Garamond"/>
          <w:sz w:val="28"/>
          <w:szCs w:val="28"/>
        </w:rPr>
        <w:footnoteReference w:id="546"/>
      </w:r>
      <w:r w:rsidRPr="00A67F09">
        <w:rPr>
          <w:rFonts w:ascii="Garamond" w:hAnsi="Garamond"/>
          <w:sz w:val="28"/>
          <w:szCs w:val="28"/>
        </w:rPr>
        <w:t xml:space="preserve"> </w:t>
      </w:r>
      <w:r w:rsidR="00F90C64">
        <w:rPr>
          <w:rFonts w:ascii="Garamond" w:hAnsi="Garamond"/>
          <w:sz w:val="28"/>
          <w:szCs w:val="28"/>
        </w:rPr>
        <w:t>Επίσης η πρωταγωνίστρια την 16 και την 18</w:t>
      </w:r>
      <w:r w:rsidR="00F90C64" w:rsidRPr="00F90C64">
        <w:rPr>
          <w:rFonts w:ascii="Garamond" w:hAnsi="Garamond"/>
          <w:sz w:val="28"/>
          <w:szCs w:val="28"/>
          <w:vertAlign w:val="superscript"/>
        </w:rPr>
        <w:t>η</w:t>
      </w:r>
      <w:r w:rsidR="00F90C64">
        <w:rPr>
          <w:rFonts w:ascii="Garamond" w:hAnsi="Garamond"/>
          <w:sz w:val="28"/>
          <w:szCs w:val="28"/>
        </w:rPr>
        <w:t xml:space="preserve"> του μήνα </w:t>
      </w:r>
      <w:r w:rsidR="00D14CC1">
        <w:rPr>
          <w:rFonts w:ascii="Garamond" w:hAnsi="Garamond"/>
          <w:sz w:val="28"/>
          <w:szCs w:val="28"/>
        </w:rPr>
        <w:t xml:space="preserve">το </w:t>
      </w:r>
      <w:r w:rsidR="00F90C64">
        <w:rPr>
          <w:rFonts w:ascii="Garamond" w:hAnsi="Garamond"/>
          <w:sz w:val="28"/>
          <w:szCs w:val="28"/>
        </w:rPr>
        <w:t>μεταφέρει και στο «Δημοτικό Θέατρον Πειραιώς».</w:t>
      </w:r>
      <w:r w:rsidR="00F90C64">
        <w:rPr>
          <w:rStyle w:val="a7"/>
          <w:rFonts w:ascii="Garamond" w:hAnsi="Garamond"/>
          <w:sz w:val="28"/>
          <w:szCs w:val="28"/>
        </w:rPr>
        <w:footnoteReference w:id="547"/>
      </w:r>
      <w:r w:rsidR="00386821">
        <w:rPr>
          <w:rFonts w:ascii="Garamond" w:hAnsi="Garamond"/>
          <w:sz w:val="28"/>
          <w:szCs w:val="28"/>
        </w:rPr>
        <w:t xml:space="preserve"> </w:t>
      </w:r>
      <w:r w:rsidR="0095226E">
        <w:rPr>
          <w:rFonts w:ascii="Garamond" w:hAnsi="Garamond"/>
          <w:sz w:val="28"/>
          <w:szCs w:val="28"/>
        </w:rPr>
        <w:t xml:space="preserve">Το έτος </w:t>
      </w:r>
      <w:r w:rsidR="0095226E">
        <w:rPr>
          <w:rFonts w:ascii="Garamond" w:hAnsi="Garamond"/>
          <w:sz w:val="28"/>
          <w:szCs w:val="28"/>
        </w:rPr>
        <w:lastRenderedPageBreak/>
        <w:t>1917 μολονότι δεν είναι</w:t>
      </w:r>
      <w:r>
        <w:rPr>
          <w:rFonts w:ascii="Garamond" w:hAnsi="Garamond"/>
          <w:sz w:val="28"/>
          <w:szCs w:val="28"/>
        </w:rPr>
        <w:t xml:space="preserve"> ιδιαίτερα παραγωγικό σε θεατρικό επίπεδο συγκριτικά</w:t>
      </w:r>
      <w:r w:rsidR="0095226E">
        <w:rPr>
          <w:rFonts w:ascii="Garamond" w:hAnsi="Garamond"/>
          <w:sz w:val="28"/>
          <w:szCs w:val="28"/>
        </w:rPr>
        <w:t xml:space="preserve"> με το προηγούμενο, κατακλύζεται</w:t>
      </w:r>
      <w:r>
        <w:rPr>
          <w:rFonts w:ascii="Garamond" w:hAnsi="Garamond"/>
          <w:sz w:val="28"/>
          <w:szCs w:val="28"/>
        </w:rPr>
        <w:t xml:space="preserve"> από τα έργα της ιταλική</w:t>
      </w:r>
      <w:r w:rsidR="0095226E">
        <w:rPr>
          <w:rFonts w:ascii="Garamond" w:hAnsi="Garamond"/>
          <w:sz w:val="28"/>
          <w:szCs w:val="28"/>
        </w:rPr>
        <w:t>ς δραματουργίας. Και δεν λείπουν</w:t>
      </w:r>
      <w:r>
        <w:rPr>
          <w:rFonts w:ascii="Garamond" w:hAnsi="Garamond"/>
          <w:sz w:val="28"/>
          <w:szCs w:val="28"/>
        </w:rPr>
        <w:t xml:space="preserve"> οι κρίσεις των</w:t>
      </w:r>
      <w:r w:rsidR="0095226E">
        <w:rPr>
          <w:rFonts w:ascii="Garamond" w:hAnsi="Garamond"/>
          <w:sz w:val="28"/>
          <w:szCs w:val="28"/>
        </w:rPr>
        <w:t xml:space="preserve"> ανθρώπων του πνεύματος που είναι</w:t>
      </w:r>
      <w:r>
        <w:rPr>
          <w:rFonts w:ascii="Garamond" w:hAnsi="Garamond"/>
          <w:sz w:val="28"/>
          <w:szCs w:val="28"/>
        </w:rPr>
        <w:t xml:space="preserve"> ενάντια στο </w:t>
      </w:r>
      <w:r w:rsidRPr="0041299C">
        <w:rPr>
          <w:rFonts w:ascii="Garamond" w:hAnsi="Garamond"/>
          <w:sz w:val="28"/>
          <w:szCs w:val="28"/>
        </w:rPr>
        <w:t>“</w:t>
      </w:r>
      <w:r>
        <w:rPr>
          <w:rFonts w:ascii="Garamond" w:hAnsi="Garamond"/>
          <w:sz w:val="28"/>
          <w:szCs w:val="28"/>
        </w:rPr>
        <w:t>ελαφρό</w:t>
      </w:r>
      <w:r w:rsidRPr="0041299C">
        <w:rPr>
          <w:rFonts w:ascii="Garamond" w:hAnsi="Garamond"/>
          <w:sz w:val="28"/>
          <w:szCs w:val="28"/>
        </w:rPr>
        <w:t>”</w:t>
      </w:r>
      <w:r>
        <w:rPr>
          <w:rFonts w:ascii="Garamond" w:hAnsi="Garamond"/>
          <w:sz w:val="28"/>
          <w:szCs w:val="28"/>
        </w:rPr>
        <w:t xml:space="preserve"> είδος του θεάτρου, δηλαδή </w:t>
      </w:r>
      <w:r w:rsidR="00D14CC1">
        <w:rPr>
          <w:rFonts w:ascii="Garamond" w:hAnsi="Garamond"/>
          <w:sz w:val="28"/>
          <w:szCs w:val="28"/>
        </w:rPr>
        <w:t>σ</w:t>
      </w:r>
      <w:r>
        <w:rPr>
          <w:rFonts w:ascii="Garamond" w:hAnsi="Garamond"/>
          <w:sz w:val="28"/>
          <w:szCs w:val="28"/>
        </w:rPr>
        <w:t>τις ξενόφερτες κωμωδίες. Μάλιστα, ο Στέφανος Δάφνις δηλώνει ότι δημιουργήθηκε συναγωνισμός στις φάρσες που διδάσκουν την ανηθικότητα.</w:t>
      </w:r>
      <w:r>
        <w:rPr>
          <w:rStyle w:val="a7"/>
          <w:rFonts w:ascii="Garamond" w:hAnsi="Garamond"/>
          <w:sz w:val="28"/>
          <w:szCs w:val="28"/>
        </w:rPr>
        <w:footnoteReference w:id="548"/>
      </w:r>
      <w:r>
        <w:rPr>
          <w:rFonts w:ascii="Garamond" w:hAnsi="Garamond"/>
          <w:sz w:val="28"/>
          <w:szCs w:val="28"/>
        </w:rPr>
        <w:t xml:space="preserve"> </w:t>
      </w:r>
    </w:p>
    <w:p w:rsidR="00B84FEB" w:rsidRPr="00A67F09" w:rsidRDefault="00B84FEB" w:rsidP="00386821">
      <w:pPr>
        <w:pStyle w:val="ac"/>
        <w:spacing w:after="0"/>
        <w:jc w:val="both"/>
        <w:rPr>
          <w:rFonts w:ascii="Garamond" w:hAnsi="Garamond"/>
          <w:sz w:val="28"/>
          <w:szCs w:val="28"/>
        </w:rPr>
      </w:pPr>
      <w:r w:rsidRPr="00A67F09">
        <w:rPr>
          <w:rFonts w:ascii="Garamond" w:hAnsi="Garamond"/>
          <w:sz w:val="28"/>
          <w:szCs w:val="28"/>
        </w:rPr>
        <w:t xml:space="preserve">Ο ιστορικός του θεάτρου Γιάννης Σιδέρης επιβεβαιώνει πως </w:t>
      </w:r>
      <w:r w:rsidRPr="00A67F09">
        <w:rPr>
          <w:rFonts w:ascii="Garamond" w:hAnsi="Garamond"/>
          <w:i/>
          <w:sz w:val="28"/>
          <w:szCs w:val="28"/>
        </w:rPr>
        <w:t>Το Κουρέλι</w:t>
      </w:r>
      <w:r w:rsidRPr="00A67F09">
        <w:rPr>
          <w:rFonts w:ascii="Garamond" w:hAnsi="Garamond"/>
          <w:sz w:val="28"/>
          <w:szCs w:val="28"/>
        </w:rPr>
        <w:t xml:space="preserve"> ανεβάζει η Αγνή Ρεζάν τη 2</w:t>
      </w:r>
      <w:r w:rsidRPr="00A67F09">
        <w:rPr>
          <w:rFonts w:ascii="Garamond" w:hAnsi="Garamond"/>
          <w:sz w:val="28"/>
          <w:szCs w:val="28"/>
          <w:vertAlign w:val="superscript"/>
        </w:rPr>
        <w:t>α</w:t>
      </w:r>
      <w:r w:rsidRPr="00A67F09">
        <w:rPr>
          <w:rFonts w:ascii="Garamond" w:hAnsi="Garamond"/>
          <w:sz w:val="28"/>
          <w:szCs w:val="28"/>
        </w:rPr>
        <w:t xml:space="preserve"> Απριλίου του 1917 στο «Θέατρο Ρεζάν»</w:t>
      </w:r>
      <w:r>
        <w:rPr>
          <w:rFonts w:ascii="Garamond" w:hAnsi="Garamond"/>
          <w:sz w:val="28"/>
          <w:szCs w:val="28"/>
        </w:rPr>
        <w:t>,</w:t>
      </w:r>
      <w:r w:rsidRPr="00A67F09">
        <w:rPr>
          <w:rFonts w:ascii="Garamond" w:hAnsi="Garamond"/>
          <w:sz w:val="28"/>
          <w:szCs w:val="28"/>
        </w:rPr>
        <w:t xml:space="preserve"> πρώην «Αλάμπρα».</w:t>
      </w:r>
      <w:r w:rsidRPr="00A67F09">
        <w:rPr>
          <w:rStyle w:val="a7"/>
          <w:rFonts w:ascii="Garamond" w:hAnsi="Garamond"/>
          <w:sz w:val="28"/>
          <w:szCs w:val="28"/>
        </w:rPr>
        <w:footnoteReference w:id="549"/>
      </w:r>
      <w:r>
        <w:rPr>
          <w:rFonts w:ascii="Garamond" w:hAnsi="Garamond"/>
          <w:sz w:val="28"/>
          <w:szCs w:val="28"/>
        </w:rPr>
        <w:t xml:space="preserve"> </w:t>
      </w:r>
      <w:r w:rsidR="00FA013F">
        <w:rPr>
          <w:rFonts w:ascii="Garamond" w:hAnsi="Garamond"/>
          <w:sz w:val="28"/>
          <w:szCs w:val="28"/>
        </w:rPr>
        <w:t>Επίσης ο θίασος Μ. Κύρου-Ζάχου Θάνου το παρουσιάζει στο «Θέατρον Διονυσιάδου» του Πειραιά την 21</w:t>
      </w:r>
      <w:r w:rsidR="00FA013F" w:rsidRPr="00FA013F">
        <w:rPr>
          <w:rFonts w:ascii="Garamond" w:hAnsi="Garamond"/>
          <w:sz w:val="28"/>
          <w:szCs w:val="28"/>
          <w:vertAlign w:val="superscript"/>
        </w:rPr>
        <w:t>η</w:t>
      </w:r>
      <w:r w:rsidR="00FA013F">
        <w:rPr>
          <w:rFonts w:ascii="Garamond" w:hAnsi="Garamond"/>
          <w:sz w:val="28"/>
          <w:szCs w:val="28"/>
        </w:rPr>
        <w:t xml:space="preserve"> </w:t>
      </w:r>
      <w:r w:rsidR="006452F8">
        <w:rPr>
          <w:rFonts w:ascii="Garamond" w:hAnsi="Garamond"/>
          <w:sz w:val="28"/>
          <w:szCs w:val="28"/>
        </w:rPr>
        <w:t>Μαΐου</w:t>
      </w:r>
      <w:r w:rsidR="00FA013F">
        <w:rPr>
          <w:rFonts w:ascii="Garamond" w:hAnsi="Garamond"/>
          <w:sz w:val="28"/>
          <w:szCs w:val="28"/>
        </w:rPr>
        <w:t>.</w:t>
      </w:r>
      <w:r w:rsidR="00FA013F">
        <w:rPr>
          <w:rStyle w:val="a7"/>
          <w:rFonts w:ascii="Garamond" w:hAnsi="Garamond"/>
          <w:sz w:val="28"/>
          <w:szCs w:val="28"/>
        </w:rPr>
        <w:footnoteReference w:id="550"/>
      </w:r>
      <w:r w:rsidR="00386821">
        <w:rPr>
          <w:rFonts w:ascii="Garamond" w:hAnsi="Garamond"/>
          <w:sz w:val="28"/>
          <w:szCs w:val="28"/>
        </w:rPr>
        <w:t xml:space="preserve"> </w:t>
      </w:r>
      <w:r w:rsidRPr="0060369D">
        <w:rPr>
          <w:rFonts w:ascii="Garamond" w:hAnsi="Garamond"/>
          <w:i/>
          <w:sz w:val="28"/>
          <w:szCs w:val="28"/>
        </w:rPr>
        <w:t>Το Κουρέλι</w:t>
      </w:r>
      <w:r>
        <w:rPr>
          <w:rFonts w:ascii="Garamond" w:hAnsi="Garamond"/>
          <w:sz w:val="28"/>
          <w:szCs w:val="28"/>
        </w:rPr>
        <w:t xml:space="preserve"> ανεβαίνει και πάλι την </w:t>
      </w:r>
      <w:r w:rsidRPr="00A67F09">
        <w:rPr>
          <w:rFonts w:ascii="Garamond" w:hAnsi="Garamond"/>
          <w:sz w:val="28"/>
          <w:szCs w:val="28"/>
        </w:rPr>
        <w:t>20ή Αυγούστου</w:t>
      </w:r>
      <w:r w:rsidR="00AD35AA">
        <w:rPr>
          <w:rFonts w:ascii="Garamond" w:hAnsi="Garamond"/>
          <w:sz w:val="28"/>
          <w:szCs w:val="28"/>
        </w:rPr>
        <w:t xml:space="preserve"> του 1917</w:t>
      </w:r>
      <w:r w:rsidRPr="00A67F09">
        <w:rPr>
          <w:rFonts w:ascii="Garamond" w:hAnsi="Garamond"/>
          <w:sz w:val="28"/>
          <w:szCs w:val="28"/>
        </w:rPr>
        <w:t xml:space="preserve"> </w:t>
      </w:r>
      <w:r>
        <w:rPr>
          <w:rFonts w:ascii="Garamond" w:hAnsi="Garamond"/>
          <w:sz w:val="28"/>
          <w:szCs w:val="28"/>
        </w:rPr>
        <w:t>στο «Θέατρο Κυβέλης».</w:t>
      </w:r>
      <w:r w:rsidR="00251DEC">
        <w:rPr>
          <w:rStyle w:val="a7"/>
          <w:rFonts w:ascii="Garamond" w:hAnsi="Garamond"/>
          <w:sz w:val="28"/>
          <w:szCs w:val="28"/>
        </w:rPr>
        <w:footnoteReference w:id="551"/>
      </w:r>
      <w:r>
        <w:rPr>
          <w:rFonts w:ascii="Garamond" w:hAnsi="Garamond"/>
          <w:sz w:val="28"/>
          <w:szCs w:val="28"/>
        </w:rPr>
        <w:t xml:space="preserve"> Το ίδιο συμβαίνει και την</w:t>
      </w:r>
      <w:r w:rsidRPr="00A67F09">
        <w:rPr>
          <w:rFonts w:ascii="Garamond" w:hAnsi="Garamond"/>
          <w:sz w:val="28"/>
          <w:szCs w:val="28"/>
        </w:rPr>
        <w:t xml:space="preserve"> 13</w:t>
      </w:r>
      <w:r w:rsidRPr="00A67F09">
        <w:rPr>
          <w:rFonts w:ascii="Garamond" w:hAnsi="Garamond"/>
          <w:sz w:val="28"/>
          <w:szCs w:val="28"/>
          <w:vertAlign w:val="superscript"/>
        </w:rPr>
        <w:t>η</w:t>
      </w:r>
      <w:r w:rsidRPr="00A67F09">
        <w:rPr>
          <w:rFonts w:ascii="Garamond" w:hAnsi="Garamond"/>
          <w:sz w:val="28"/>
          <w:szCs w:val="28"/>
        </w:rPr>
        <w:t xml:space="preserve"> Οκτωβρίου του 1917</w:t>
      </w:r>
      <w:r w:rsidR="006D57D0">
        <w:rPr>
          <w:rFonts w:ascii="Garamond" w:hAnsi="Garamond"/>
          <w:sz w:val="28"/>
          <w:szCs w:val="28"/>
        </w:rPr>
        <w:t>.</w:t>
      </w:r>
      <w:r w:rsidRPr="00A67F09">
        <w:rPr>
          <w:rStyle w:val="a7"/>
          <w:rFonts w:ascii="Garamond" w:hAnsi="Garamond"/>
          <w:sz w:val="28"/>
          <w:szCs w:val="28"/>
        </w:rPr>
        <w:footnoteReference w:id="552"/>
      </w:r>
      <w:r w:rsidRPr="00A67F09">
        <w:rPr>
          <w:rFonts w:ascii="Garamond" w:hAnsi="Garamond"/>
          <w:sz w:val="28"/>
          <w:szCs w:val="28"/>
        </w:rPr>
        <w:t xml:space="preserve"> </w:t>
      </w:r>
      <w:r w:rsidR="006D57D0">
        <w:rPr>
          <w:rFonts w:ascii="Garamond" w:hAnsi="Garamond"/>
          <w:sz w:val="28"/>
          <w:szCs w:val="28"/>
        </w:rPr>
        <w:t xml:space="preserve">Η παράσταση επαναλαμβάνεται </w:t>
      </w:r>
      <w:r w:rsidRPr="00A67F09">
        <w:rPr>
          <w:rFonts w:ascii="Garamond" w:hAnsi="Garamond"/>
          <w:sz w:val="28"/>
          <w:szCs w:val="28"/>
        </w:rPr>
        <w:t>και την 27</w:t>
      </w:r>
      <w:r w:rsidRPr="00A67F09">
        <w:rPr>
          <w:rFonts w:ascii="Garamond" w:hAnsi="Garamond"/>
          <w:sz w:val="28"/>
          <w:szCs w:val="28"/>
          <w:vertAlign w:val="superscript"/>
        </w:rPr>
        <w:t>η</w:t>
      </w:r>
      <w:r w:rsidRPr="00A67F09">
        <w:rPr>
          <w:rFonts w:ascii="Garamond" w:hAnsi="Garamond"/>
          <w:sz w:val="28"/>
          <w:szCs w:val="28"/>
        </w:rPr>
        <w:t xml:space="preserve"> του ίδιου μήνα.</w:t>
      </w:r>
      <w:r w:rsidRPr="00A67F09">
        <w:rPr>
          <w:rStyle w:val="a7"/>
          <w:rFonts w:ascii="Garamond" w:hAnsi="Garamond"/>
          <w:sz w:val="28"/>
          <w:szCs w:val="28"/>
        </w:rPr>
        <w:footnoteReference w:id="553"/>
      </w:r>
      <w:r w:rsidRPr="00A67F09">
        <w:rPr>
          <w:rFonts w:ascii="Garamond" w:hAnsi="Garamond"/>
          <w:sz w:val="28"/>
          <w:szCs w:val="28"/>
        </w:rPr>
        <w:t xml:space="preserve"> Την 29</w:t>
      </w:r>
      <w:r w:rsidR="002A2A04">
        <w:rPr>
          <w:rFonts w:ascii="Garamond" w:hAnsi="Garamond"/>
          <w:sz w:val="28"/>
          <w:szCs w:val="28"/>
        </w:rPr>
        <w:t>η</w:t>
      </w:r>
      <w:r w:rsidRPr="00A67F09">
        <w:rPr>
          <w:rFonts w:ascii="Garamond" w:hAnsi="Garamond"/>
          <w:sz w:val="28"/>
          <w:szCs w:val="28"/>
        </w:rPr>
        <w:t xml:space="preserve"> Νοεμβρίου του </w:t>
      </w:r>
      <w:r w:rsidRPr="00C550DF">
        <w:rPr>
          <w:rFonts w:ascii="Garamond" w:hAnsi="Garamond"/>
          <w:sz w:val="28"/>
          <w:szCs w:val="28"/>
        </w:rPr>
        <w:t>ίδιου έτους</w:t>
      </w:r>
      <w:r w:rsidR="00D14CC1">
        <w:rPr>
          <w:rFonts w:ascii="Garamond" w:hAnsi="Garamond"/>
          <w:sz w:val="28"/>
          <w:szCs w:val="28"/>
        </w:rPr>
        <w:t xml:space="preserve">, </w:t>
      </w:r>
      <w:r w:rsidRPr="00A67F09">
        <w:rPr>
          <w:rFonts w:ascii="Garamond" w:hAnsi="Garamond"/>
          <w:sz w:val="28"/>
          <w:szCs w:val="28"/>
        </w:rPr>
        <w:t>ανεβαίνει στο Αργοστόλι της Κεφαλονιάς, στο «Θέατρο Κέφαλος», από τον θίασο του Χ. Νέζερ.</w:t>
      </w:r>
      <w:r w:rsidR="00AD35AA">
        <w:rPr>
          <w:rStyle w:val="a7"/>
          <w:rFonts w:ascii="Garamond" w:hAnsi="Garamond"/>
          <w:sz w:val="28"/>
          <w:szCs w:val="28"/>
        </w:rPr>
        <w:footnoteReference w:id="554"/>
      </w:r>
      <w:r w:rsidRPr="00A67F09">
        <w:rPr>
          <w:rFonts w:ascii="Garamond" w:hAnsi="Garamond"/>
          <w:sz w:val="28"/>
          <w:szCs w:val="28"/>
        </w:rPr>
        <w:t xml:space="preserve"> </w:t>
      </w:r>
    </w:p>
    <w:p w:rsidR="004129F5" w:rsidRDefault="00B84FEB" w:rsidP="00B84FEB">
      <w:pPr>
        <w:pStyle w:val="ac"/>
        <w:spacing w:after="0"/>
        <w:jc w:val="both"/>
        <w:rPr>
          <w:rFonts w:ascii="Garamond" w:hAnsi="Garamond"/>
          <w:sz w:val="28"/>
          <w:szCs w:val="28"/>
        </w:rPr>
      </w:pPr>
      <w:r w:rsidRPr="00A67F09">
        <w:rPr>
          <w:rFonts w:ascii="Garamond" w:hAnsi="Garamond"/>
          <w:sz w:val="28"/>
          <w:szCs w:val="28"/>
        </w:rPr>
        <w:t xml:space="preserve">Η Κυβέλη </w:t>
      </w:r>
      <w:r>
        <w:rPr>
          <w:rFonts w:ascii="Garamond" w:hAnsi="Garamond"/>
          <w:sz w:val="28"/>
          <w:szCs w:val="28"/>
        </w:rPr>
        <w:t xml:space="preserve">επιλέγει για μία </w:t>
      </w:r>
      <w:r w:rsidR="0099094C">
        <w:rPr>
          <w:rFonts w:ascii="Garamond" w:hAnsi="Garamond"/>
          <w:sz w:val="28"/>
          <w:szCs w:val="28"/>
        </w:rPr>
        <w:t>α</w:t>
      </w:r>
      <w:r>
        <w:rPr>
          <w:rFonts w:ascii="Garamond" w:hAnsi="Garamond"/>
          <w:sz w:val="28"/>
          <w:szCs w:val="28"/>
        </w:rPr>
        <w:t>κόμα φορά να εγκαινιάσει τη χειμερινή θεατρική περίοδο με το έργο</w:t>
      </w:r>
      <w:r w:rsidRPr="00A67F09">
        <w:rPr>
          <w:rFonts w:ascii="Garamond" w:hAnsi="Garamond"/>
          <w:sz w:val="28"/>
          <w:szCs w:val="28"/>
        </w:rPr>
        <w:t xml:space="preserve"> την </w:t>
      </w:r>
      <w:r w:rsidRPr="00E8146E">
        <w:rPr>
          <w:rFonts w:ascii="Garamond" w:hAnsi="Garamond"/>
          <w:sz w:val="28"/>
          <w:szCs w:val="28"/>
        </w:rPr>
        <w:t>9</w:t>
      </w:r>
      <w:r w:rsidRPr="00E8146E">
        <w:rPr>
          <w:rFonts w:ascii="Garamond" w:hAnsi="Garamond"/>
          <w:sz w:val="28"/>
          <w:szCs w:val="28"/>
          <w:vertAlign w:val="superscript"/>
        </w:rPr>
        <w:t>η</w:t>
      </w:r>
      <w:r w:rsidRPr="00E8146E">
        <w:rPr>
          <w:rFonts w:ascii="Garamond" w:hAnsi="Garamond"/>
          <w:sz w:val="28"/>
          <w:szCs w:val="28"/>
        </w:rPr>
        <w:t xml:space="preserve"> Φεβρουαρίου του 1918</w:t>
      </w:r>
      <w:r w:rsidRPr="00A67F09">
        <w:rPr>
          <w:rFonts w:ascii="Garamond" w:hAnsi="Garamond"/>
          <w:sz w:val="28"/>
          <w:szCs w:val="28"/>
        </w:rPr>
        <w:t xml:space="preserve"> στο «Θέατρο </w:t>
      </w:r>
      <w:r w:rsidRPr="00A67F09">
        <w:rPr>
          <w:rFonts w:ascii="Garamond" w:hAnsi="Garamond"/>
          <w:sz w:val="28"/>
          <w:szCs w:val="28"/>
        </w:rPr>
        <w:lastRenderedPageBreak/>
        <w:t xml:space="preserve">Διονύσια» </w:t>
      </w:r>
      <w:r>
        <w:rPr>
          <w:rFonts w:ascii="Garamond" w:hAnsi="Garamond"/>
          <w:sz w:val="28"/>
          <w:szCs w:val="28"/>
        </w:rPr>
        <w:t xml:space="preserve">και </w:t>
      </w:r>
      <w:r w:rsidRPr="00A67F09">
        <w:rPr>
          <w:rFonts w:ascii="Garamond" w:hAnsi="Garamond"/>
          <w:sz w:val="28"/>
          <w:szCs w:val="28"/>
        </w:rPr>
        <w:t xml:space="preserve">την </w:t>
      </w:r>
      <w:r w:rsidRPr="009A2F87">
        <w:rPr>
          <w:rFonts w:ascii="Garamond" w:hAnsi="Garamond"/>
          <w:sz w:val="28"/>
          <w:szCs w:val="28"/>
        </w:rPr>
        <w:t>17</w:t>
      </w:r>
      <w:r w:rsidRPr="009A2F87">
        <w:rPr>
          <w:rFonts w:ascii="Garamond" w:hAnsi="Garamond"/>
          <w:sz w:val="28"/>
          <w:szCs w:val="28"/>
          <w:vertAlign w:val="superscript"/>
        </w:rPr>
        <w:t>η</w:t>
      </w:r>
      <w:r w:rsidRPr="009A2F87">
        <w:rPr>
          <w:rFonts w:ascii="Garamond" w:hAnsi="Garamond"/>
          <w:sz w:val="28"/>
          <w:szCs w:val="28"/>
        </w:rPr>
        <w:t xml:space="preserve"> Μαρτίου</w:t>
      </w:r>
      <w:r w:rsidRPr="00A67F09">
        <w:rPr>
          <w:rFonts w:ascii="Garamond" w:hAnsi="Garamond"/>
          <w:sz w:val="28"/>
          <w:szCs w:val="28"/>
        </w:rPr>
        <w:t xml:space="preserve"> </w:t>
      </w:r>
      <w:r>
        <w:rPr>
          <w:rFonts w:ascii="Garamond" w:hAnsi="Garamond"/>
          <w:sz w:val="28"/>
          <w:szCs w:val="28"/>
        </w:rPr>
        <w:t>στο ίδιο θέατρο.</w:t>
      </w:r>
      <w:r>
        <w:rPr>
          <w:rStyle w:val="a7"/>
          <w:rFonts w:ascii="Garamond" w:hAnsi="Garamond"/>
          <w:sz w:val="28"/>
          <w:szCs w:val="28"/>
        </w:rPr>
        <w:footnoteReference w:id="555"/>
      </w:r>
      <w:r>
        <w:rPr>
          <w:rFonts w:ascii="Garamond" w:hAnsi="Garamond"/>
          <w:sz w:val="28"/>
          <w:szCs w:val="28"/>
        </w:rPr>
        <w:t xml:space="preserve"> Την ίδια μέρα </w:t>
      </w:r>
      <w:r w:rsidRPr="00B104CD">
        <w:rPr>
          <w:rFonts w:ascii="Garamond" w:hAnsi="Garamond"/>
          <w:i/>
          <w:sz w:val="28"/>
          <w:szCs w:val="28"/>
        </w:rPr>
        <w:t>Το Κουρέλι</w:t>
      </w:r>
      <w:r>
        <w:rPr>
          <w:rFonts w:ascii="Garamond" w:hAnsi="Garamond"/>
          <w:sz w:val="28"/>
          <w:szCs w:val="28"/>
        </w:rPr>
        <w:t xml:space="preserve"> παρουσιάζεται ως κινηματογραφική ταινία στον κινηματογράφο «Αττικόν», όπως και τις πέντε προηγούμενες μέρες.</w:t>
      </w:r>
      <w:r>
        <w:rPr>
          <w:rStyle w:val="a7"/>
          <w:rFonts w:ascii="Garamond" w:hAnsi="Garamond"/>
          <w:sz w:val="28"/>
          <w:szCs w:val="28"/>
        </w:rPr>
        <w:footnoteReference w:id="556"/>
      </w:r>
      <w:r>
        <w:rPr>
          <w:rFonts w:ascii="Garamond" w:hAnsi="Garamond"/>
          <w:sz w:val="28"/>
          <w:szCs w:val="28"/>
        </w:rPr>
        <w:t xml:space="preserve"> Η ταινία σημειώνει επιτυχία και προβάλλεται και την 18</w:t>
      </w:r>
      <w:r w:rsidRPr="005E2E10">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557"/>
      </w:r>
      <w:r>
        <w:rPr>
          <w:rFonts w:ascii="Garamond" w:hAnsi="Garamond"/>
          <w:sz w:val="28"/>
          <w:szCs w:val="28"/>
        </w:rPr>
        <w:t xml:space="preserve"> περιλαμβάνοντας το πλήρες έργο το οποίο στην ελληνική θεατρική του απόδοση στερείται του τέλους και αρκετών άλλων σκηνών. Η Κυβέλη επιμένει στο </w:t>
      </w:r>
      <w:r w:rsidRPr="005C7017">
        <w:rPr>
          <w:rFonts w:ascii="Garamond" w:hAnsi="Garamond"/>
          <w:i/>
          <w:sz w:val="28"/>
          <w:szCs w:val="28"/>
        </w:rPr>
        <w:t>Κουρέλι</w:t>
      </w:r>
      <w:r>
        <w:rPr>
          <w:rFonts w:ascii="Garamond" w:hAnsi="Garamond"/>
          <w:sz w:val="28"/>
          <w:szCs w:val="28"/>
        </w:rPr>
        <w:t xml:space="preserve"> ανεβάζοντάς το πάλι στο θέατρό της </w:t>
      </w:r>
      <w:r w:rsidRPr="00A67F09">
        <w:rPr>
          <w:rFonts w:ascii="Garamond" w:hAnsi="Garamond"/>
          <w:sz w:val="28"/>
          <w:szCs w:val="28"/>
        </w:rPr>
        <w:t>την 30</w:t>
      </w:r>
      <w:r w:rsidRPr="00A67F09">
        <w:rPr>
          <w:rFonts w:ascii="Garamond" w:hAnsi="Garamond"/>
          <w:sz w:val="28"/>
          <w:szCs w:val="28"/>
          <w:vertAlign w:val="superscript"/>
        </w:rPr>
        <w:t>η</w:t>
      </w:r>
      <w:r w:rsidRPr="00A67F09">
        <w:rPr>
          <w:rFonts w:ascii="Garamond" w:hAnsi="Garamond"/>
          <w:sz w:val="28"/>
          <w:szCs w:val="28"/>
        </w:rPr>
        <w:t xml:space="preserve"> Μαρτίου του 1918, </w:t>
      </w:r>
      <w:r w:rsidRPr="00DE2263">
        <w:rPr>
          <w:rFonts w:ascii="Garamond" w:hAnsi="Garamond"/>
          <w:sz w:val="28"/>
          <w:szCs w:val="28"/>
        </w:rPr>
        <w:t>από την 28</w:t>
      </w:r>
      <w:r w:rsidRPr="00DE2263">
        <w:rPr>
          <w:rFonts w:ascii="Garamond" w:hAnsi="Garamond"/>
          <w:sz w:val="28"/>
          <w:szCs w:val="28"/>
          <w:vertAlign w:val="superscript"/>
        </w:rPr>
        <w:t>η</w:t>
      </w:r>
      <w:r w:rsidRPr="00DE2263">
        <w:rPr>
          <w:rFonts w:ascii="Garamond" w:hAnsi="Garamond"/>
          <w:sz w:val="28"/>
          <w:szCs w:val="28"/>
        </w:rPr>
        <w:t xml:space="preserve"> μέχρι και την 30</w:t>
      </w:r>
      <w:r w:rsidRPr="00DE2263">
        <w:rPr>
          <w:rFonts w:ascii="Garamond" w:hAnsi="Garamond"/>
          <w:sz w:val="28"/>
          <w:szCs w:val="28"/>
          <w:vertAlign w:val="superscript"/>
        </w:rPr>
        <w:t>η</w:t>
      </w:r>
      <w:r w:rsidRPr="00DE2263">
        <w:rPr>
          <w:rFonts w:ascii="Garamond" w:hAnsi="Garamond"/>
          <w:sz w:val="28"/>
          <w:szCs w:val="28"/>
        </w:rPr>
        <w:t xml:space="preserve"> Μαΐου του 1918</w:t>
      </w:r>
      <w:r w:rsidRPr="00A67F09">
        <w:rPr>
          <w:rFonts w:ascii="Garamond" w:hAnsi="Garamond"/>
          <w:sz w:val="28"/>
          <w:szCs w:val="28"/>
        </w:rPr>
        <w:t xml:space="preserve"> και την 29</w:t>
      </w:r>
      <w:r w:rsidRPr="00A67F09">
        <w:rPr>
          <w:rFonts w:ascii="Garamond" w:hAnsi="Garamond"/>
          <w:sz w:val="28"/>
          <w:szCs w:val="28"/>
          <w:vertAlign w:val="superscript"/>
        </w:rPr>
        <w:t>η</w:t>
      </w:r>
      <w:r w:rsidRPr="00A67F09">
        <w:rPr>
          <w:rFonts w:ascii="Garamond" w:hAnsi="Garamond"/>
          <w:sz w:val="28"/>
          <w:szCs w:val="28"/>
        </w:rPr>
        <w:t xml:space="preserve"> Αυγούστου του ίδιου έτους στο θέατρό της.</w:t>
      </w:r>
      <w:r w:rsidRPr="00A67F09">
        <w:rPr>
          <w:rStyle w:val="a7"/>
          <w:rFonts w:ascii="Garamond" w:hAnsi="Garamond"/>
          <w:sz w:val="28"/>
          <w:szCs w:val="28"/>
        </w:rPr>
        <w:footnoteReference w:id="558"/>
      </w:r>
      <w:r>
        <w:rPr>
          <w:rFonts w:ascii="Garamond" w:hAnsi="Garamond"/>
          <w:sz w:val="28"/>
          <w:szCs w:val="28"/>
        </w:rPr>
        <w:t xml:space="preserve"> </w:t>
      </w:r>
    </w:p>
    <w:p w:rsidR="008C0F16" w:rsidRDefault="004129F5" w:rsidP="00AB708C">
      <w:pPr>
        <w:pStyle w:val="ac"/>
        <w:spacing w:after="0"/>
        <w:jc w:val="both"/>
        <w:rPr>
          <w:rFonts w:ascii="Garamond" w:hAnsi="Garamond"/>
          <w:sz w:val="28"/>
          <w:szCs w:val="28"/>
        </w:rPr>
      </w:pPr>
      <w:r>
        <w:rPr>
          <w:rFonts w:ascii="Garamond" w:hAnsi="Garamond"/>
          <w:sz w:val="28"/>
          <w:szCs w:val="28"/>
        </w:rPr>
        <w:t>Η αδιαμφισβήτητη επιτυχία του που έχει πλέον καταχωρηθεί για τα καλά στο ρεπερτόριο της Κυβέλης ελκύει το έντονο ενδιαφέρον και άλλων θιασαρχών.</w:t>
      </w:r>
      <w:r w:rsidR="00AB708C" w:rsidRPr="00A67F09">
        <w:rPr>
          <w:rStyle w:val="a7"/>
          <w:rFonts w:ascii="Garamond" w:hAnsi="Garamond"/>
          <w:sz w:val="28"/>
          <w:szCs w:val="28"/>
        </w:rPr>
        <w:footnoteReference w:id="559"/>
      </w:r>
      <w:r>
        <w:rPr>
          <w:rFonts w:ascii="Garamond" w:hAnsi="Garamond"/>
          <w:sz w:val="28"/>
          <w:szCs w:val="28"/>
        </w:rPr>
        <w:t xml:space="preserve"> </w:t>
      </w:r>
      <w:r w:rsidR="00B84FEB">
        <w:rPr>
          <w:rFonts w:ascii="Garamond" w:hAnsi="Garamond"/>
          <w:sz w:val="28"/>
          <w:szCs w:val="28"/>
        </w:rPr>
        <w:t>Την ίδια θεατρική περίοδο</w:t>
      </w:r>
      <w:r w:rsidR="00B84FEB" w:rsidRPr="00A67F09">
        <w:rPr>
          <w:rFonts w:ascii="Garamond" w:hAnsi="Garamond"/>
          <w:sz w:val="28"/>
          <w:szCs w:val="28"/>
        </w:rPr>
        <w:t xml:space="preserve">, ένας άλλος θίασος, εκείνος της Ροζαλίας Νίκα </w:t>
      </w:r>
      <w:r w:rsidR="00B84FEB">
        <w:rPr>
          <w:rFonts w:ascii="Garamond" w:hAnsi="Garamond"/>
          <w:sz w:val="28"/>
          <w:szCs w:val="28"/>
        </w:rPr>
        <w:t xml:space="preserve">και του Εδμόνδου Φυρστ –όπως συνέβη και την </w:t>
      </w:r>
      <w:r w:rsidR="00284EED">
        <w:rPr>
          <w:rFonts w:ascii="Garamond" w:hAnsi="Garamond"/>
          <w:sz w:val="28"/>
          <w:szCs w:val="28"/>
        </w:rPr>
        <w:t>προηγούμενη χρονιά– παρουσιάζει</w:t>
      </w:r>
      <w:r w:rsidR="00B84FEB" w:rsidRPr="00A67F09">
        <w:rPr>
          <w:rFonts w:ascii="Garamond" w:hAnsi="Garamond"/>
          <w:sz w:val="28"/>
          <w:szCs w:val="28"/>
        </w:rPr>
        <w:t xml:space="preserve"> </w:t>
      </w:r>
      <w:r w:rsidR="00B84FEB" w:rsidRPr="00A67F09">
        <w:rPr>
          <w:rFonts w:ascii="Garamond" w:hAnsi="Garamond"/>
          <w:i/>
          <w:sz w:val="28"/>
          <w:szCs w:val="28"/>
        </w:rPr>
        <w:t>Το</w:t>
      </w:r>
      <w:r w:rsidR="00B84FEB" w:rsidRPr="00A67F09">
        <w:rPr>
          <w:rFonts w:ascii="Garamond" w:hAnsi="Garamond"/>
          <w:sz w:val="28"/>
          <w:szCs w:val="28"/>
        </w:rPr>
        <w:t xml:space="preserve"> </w:t>
      </w:r>
      <w:r w:rsidR="00B84FEB" w:rsidRPr="00A67F09">
        <w:rPr>
          <w:rFonts w:ascii="Garamond" w:hAnsi="Garamond"/>
          <w:i/>
          <w:sz w:val="28"/>
          <w:szCs w:val="28"/>
        </w:rPr>
        <w:t>Κουρέλι</w:t>
      </w:r>
      <w:r w:rsidR="00B84FEB" w:rsidRPr="00A67F09">
        <w:rPr>
          <w:rFonts w:ascii="Garamond" w:hAnsi="Garamond"/>
          <w:sz w:val="28"/>
          <w:szCs w:val="28"/>
        </w:rPr>
        <w:t xml:space="preserve"> την 30</w:t>
      </w:r>
      <w:r w:rsidR="00B84FEB" w:rsidRPr="00A67F09">
        <w:rPr>
          <w:rFonts w:ascii="Garamond" w:hAnsi="Garamond"/>
          <w:sz w:val="28"/>
          <w:szCs w:val="28"/>
          <w:vertAlign w:val="superscript"/>
        </w:rPr>
        <w:t>η</w:t>
      </w:r>
      <w:r w:rsidR="00B84FEB" w:rsidRPr="00A67F09">
        <w:rPr>
          <w:rFonts w:ascii="Garamond" w:hAnsi="Garamond"/>
          <w:sz w:val="28"/>
          <w:szCs w:val="28"/>
        </w:rPr>
        <w:t xml:space="preserve"> Μαρτίου του 1918 στο «Θέατρο Παλίρροια». Στο πρόγραμμα της παράστασης που σώζεται στο Θεατρικό Μουσείο</w:t>
      </w:r>
      <w:r w:rsidR="00284EED">
        <w:rPr>
          <w:rFonts w:ascii="Garamond" w:hAnsi="Garamond"/>
          <w:sz w:val="28"/>
          <w:szCs w:val="28"/>
        </w:rPr>
        <w:t>,</w:t>
      </w:r>
      <w:r w:rsidR="00B84FEB" w:rsidRPr="00A67F09">
        <w:rPr>
          <w:rFonts w:ascii="Garamond" w:hAnsi="Garamond"/>
          <w:sz w:val="28"/>
          <w:szCs w:val="28"/>
        </w:rPr>
        <w:t xml:space="preserve"> αναφέρεται ότι το έργο είναι κοινωνικό, με πρωτότυπη πλοκή και λύση, ενώ σημειώνεται ότι “διδάχτηκε” με επιτυχία τον προηγούμενο χρόνο επί 50 συνεχείς φορές.</w:t>
      </w:r>
      <w:r w:rsidR="00B84FEB" w:rsidRPr="00A67F09">
        <w:rPr>
          <w:rStyle w:val="a7"/>
          <w:rFonts w:ascii="Garamond" w:hAnsi="Garamond"/>
          <w:sz w:val="28"/>
          <w:szCs w:val="28"/>
        </w:rPr>
        <w:footnoteReference w:id="560"/>
      </w:r>
      <w:r w:rsidR="00B84FEB" w:rsidRPr="00A67F09">
        <w:rPr>
          <w:rFonts w:ascii="Garamond" w:hAnsi="Garamond"/>
          <w:sz w:val="28"/>
          <w:szCs w:val="28"/>
        </w:rPr>
        <w:t xml:space="preserve"> Η Κυβέλη ξανανεβάζει το έργο την 1</w:t>
      </w:r>
      <w:r w:rsidR="00B84FEB" w:rsidRPr="00A67F09">
        <w:rPr>
          <w:rFonts w:ascii="Garamond" w:hAnsi="Garamond"/>
          <w:sz w:val="28"/>
          <w:szCs w:val="28"/>
          <w:vertAlign w:val="superscript"/>
        </w:rPr>
        <w:t>η</w:t>
      </w:r>
      <w:r w:rsidR="00B84FEB" w:rsidRPr="00A67F09">
        <w:rPr>
          <w:rFonts w:ascii="Garamond" w:hAnsi="Garamond"/>
          <w:sz w:val="28"/>
          <w:szCs w:val="28"/>
        </w:rPr>
        <w:t xml:space="preserve"> Σεπτεμβρίου του 1918 στο θέατρό </w:t>
      </w:r>
      <w:r>
        <w:rPr>
          <w:rFonts w:ascii="Garamond" w:hAnsi="Garamond"/>
          <w:sz w:val="28"/>
          <w:szCs w:val="28"/>
        </w:rPr>
        <w:t>της.</w:t>
      </w:r>
      <w:r w:rsidR="00B84FEB" w:rsidRPr="00A67F09">
        <w:rPr>
          <w:rStyle w:val="a7"/>
          <w:rFonts w:ascii="Garamond" w:hAnsi="Garamond"/>
          <w:sz w:val="28"/>
          <w:szCs w:val="28"/>
        </w:rPr>
        <w:footnoteReference w:id="561"/>
      </w:r>
      <w:r w:rsidR="000A38EE">
        <w:rPr>
          <w:rFonts w:ascii="Garamond" w:hAnsi="Garamond"/>
          <w:sz w:val="28"/>
          <w:szCs w:val="28"/>
        </w:rPr>
        <w:t xml:space="preserve"> </w:t>
      </w:r>
    </w:p>
    <w:p w:rsidR="007F4F20" w:rsidRDefault="004129F5" w:rsidP="008C0F16">
      <w:pPr>
        <w:pStyle w:val="ac"/>
        <w:spacing w:after="0"/>
        <w:jc w:val="both"/>
        <w:rPr>
          <w:rFonts w:ascii="Garamond" w:hAnsi="Garamond"/>
          <w:sz w:val="28"/>
          <w:szCs w:val="28"/>
        </w:rPr>
      </w:pPr>
      <w:r>
        <w:rPr>
          <w:rFonts w:ascii="Garamond" w:hAnsi="Garamond"/>
          <w:sz w:val="28"/>
          <w:szCs w:val="28"/>
        </w:rPr>
        <w:lastRenderedPageBreak/>
        <w:t>Παράλληλα πραγματοποιούνται και</w:t>
      </w:r>
      <w:r w:rsidR="00284EED">
        <w:rPr>
          <w:rFonts w:ascii="Garamond" w:hAnsi="Garamond"/>
          <w:sz w:val="28"/>
          <w:szCs w:val="28"/>
        </w:rPr>
        <w:t xml:space="preserve"> ενδιαφέρουσες εκδοχές του </w:t>
      </w:r>
      <w:r w:rsidR="00284EED" w:rsidRPr="00284EED">
        <w:rPr>
          <w:rFonts w:ascii="Garamond" w:hAnsi="Garamond"/>
          <w:i/>
          <w:sz w:val="28"/>
          <w:szCs w:val="28"/>
        </w:rPr>
        <w:t>Κουρελιού</w:t>
      </w:r>
      <w:r w:rsidR="00284EED">
        <w:rPr>
          <w:rFonts w:ascii="Garamond" w:hAnsi="Garamond"/>
          <w:sz w:val="28"/>
          <w:szCs w:val="28"/>
        </w:rPr>
        <w:t>,</w:t>
      </w:r>
      <w:r>
        <w:rPr>
          <w:rFonts w:ascii="Garamond" w:hAnsi="Garamond"/>
          <w:sz w:val="28"/>
          <w:szCs w:val="28"/>
        </w:rPr>
        <w:t xml:space="preserve"> καθώς δίνει τροφή στους </w:t>
      </w:r>
      <w:r w:rsidR="0099094C">
        <w:rPr>
          <w:rFonts w:ascii="Garamond" w:hAnsi="Garamond"/>
          <w:sz w:val="28"/>
          <w:szCs w:val="28"/>
        </w:rPr>
        <w:t>θεατράνθρωπους</w:t>
      </w:r>
      <w:r>
        <w:rPr>
          <w:rFonts w:ascii="Garamond" w:hAnsi="Garamond"/>
          <w:sz w:val="28"/>
          <w:szCs w:val="28"/>
        </w:rPr>
        <w:t xml:space="preserve"> για παραπέρα διασκευές και  μετεγγραφές του. </w:t>
      </w:r>
      <w:r w:rsidR="008C0F16">
        <w:rPr>
          <w:rFonts w:ascii="Garamond" w:hAnsi="Garamond"/>
          <w:sz w:val="28"/>
          <w:szCs w:val="28"/>
        </w:rPr>
        <w:t>Τ</w:t>
      </w:r>
      <w:r w:rsidR="00B84FEB" w:rsidRPr="00A67F09">
        <w:rPr>
          <w:rFonts w:ascii="Garamond" w:hAnsi="Garamond"/>
          <w:sz w:val="28"/>
          <w:szCs w:val="28"/>
        </w:rPr>
        <w:t>ην 19</w:t>
      </w:r>
      <w:r w:rsidR="00B84FEB" w:rsidRPr="00A67F09">
        <w:rPr>
          <w:rFonts w:ascii="Garamond" w:hAnsi="Garamond"/>
          <w:sz w:val="28"/>
          <w:szCs w:val="28"/>
          <w:vertAlign w:val="superscript"/>
        </w:rPr>
        <w:t>η</w:t>
      </w:r>
      <w:r w:rsidR="00B84FEB" w:rsidRPr="00A67F09">
        <w:rPr>
          <w:rFonts w:ascii="Garamond" w:hAnsi="Garamond"/>
          <w:sz w:val="28"/>
          <w:szCs w:val="28"/>
        </w:rPr>
        <w:t xml:space="preserve"> Σεπτεμβρίου του 1918 διαβάζουμε στην εφημερίδα </w:t>
      </w:r>
      <w:r w:rsidR="00B84FEB" w:rsidRPr="00A67F09">
        <w:rPr>
          <w:rFonts w:ascii="Garamond" w:hAnsi="Garamond"/>
          <w:i/>
          <w:sz w:val="28"/>
          <w:szCs w:val="28"/>
        </w:rPr>
        <w:t>Αθήναι</w:t>
      </w:r>
      <w:r w:rsidR="00B84FEB" w:rsidRPr="00A67F09">
        <w:rPr>
          <w:rFonts w:ascii="Garamond" w:hAnsi="Garamond"/>
          <w:sz w:val="28"/>
          <w:szCs w:val="28"/>
        </w:rPr>
        <w:t xml:space="preserve"> ότι το έργο πρόκειται να ανέβει την 24</w:t>
      </w:r>
      <w:r w:rsidR="00B84FEB" w:rsidRPr="00A67F09">
        <w:rPr>
          <w:rFonts w:ascii="Garamond" w:hAnsi="Garamond"/>
          <w:sz w:val="28"/>
          <w:szCs w:val="28"/>
          <w:vertAlign w:val="superscript"/>
        </w:rPr>
        <w:t>η</w:t>
      </w:r>
      <w:r w:rsidR="00B84FEB" w:rsidRPr="00A67F09">
        <w:rPr>
          <w:rFonts w:ascii="Garamond" w:hAnsi="Garamond"/>
          <w:sz w:val="28"/>
          <w:szCs w:val="28"/>
        </w:rPr>
        <w:t xml:space="preserve"> του μήνα στο «Δημοτικό Θέατρο» με αφορμή την τιμητική παράσταση της Νίνας Κόκκου.</w:t>
      </w:r>
      <w:r w:rsidR="00B84FEB" w:rsidRPr="00A67F09">
        <w:rPr>
          <w:rStyle w:val="a7"/>
          <w:rFonts w:ascii="Garamond" w:hAnsi="Garamond"/>
          <w:sz w:val="28"/>
          <w:szCs w:val="28"/>
        </w:rPr>
        <w:footnoteReference w:id="562"/>
      </w:r>
      <w:r w:rsidR="00B84FEB" w:rsidRPr="00A67F09">
        <w:rPr>
          <w:rFonts w:ascii="Garamond" w:hAnsi="Garamond"/>
          <w:sz w:val="28"/>
          <w:szCs w:val="28"/>
        </w:rPr>
        <w:t xml:space="preserve"> Σύμφωνα με τον αρθρογράφο, το έργο διασκευάζεται σε τετράπρακτο δράμα πέντε εικόνων από τον Χρ. Δαραλέξη και τιτλοφορείται </w:t>
      </w:r>
      <w:r w:rsidR="00B84FEB" w:rsidRPr="00A67F09">
        <w:rPr>
          <w:rFonts w:ascii="Garamond" w:hAnsi="Garamond"/>
          <w:i/>
          <w:sz w:val="28"/>
          <w:szCs w:val="28"/>
        </w:rPr>
        <w:t>Ο γάμος του Κουρελιού</w:t>
      </w:r>
      <w:r w:rsidR="00B84FEB" w:rsidRPr="00A67F09">
        <w:rPr>
          <w:rFonts w:ascii="Garamond" w:hAnsi="Garamond"/>
          <w:sz w:val="28"/>
          <w:szCs w:val="28"/>
        </w:rPr>
        <w:t xml:space="preserve">. </w:t>
      </w:r>
      <w:r w:rsidR="00B84FEB">
        <w:rPr>
          <w:rFonts w:ascii="Garamond" w:hAnsi="Garamond"/>
          <w:sz w:val="28"/>
          <w:szCs w:val="28"/>
        </w:rPr>
        <w:t xml:space="preserve">Πράγματι το έργο ανεβαίνει, όμως στην εφημερίδα </w:t>
      </w:r>
      <w:r w:rsidR="00B84FEB" w:rsidRPr="004412D6">
        <w:rPr>
          <w:rFonts w:ascii="Garamond" w:hAnsi="Garamond"/>
          <w:i/>
          <w:sz w:val="28"/>
          <w:szCs w:val="28"/>
        </w:rPr>
        <w:t>Εμπρός</w:t>
      </w:r>
      <w:r w:rsidR="00B84FEB">
        <w:rPr>
          <w:rFonts w:ascii="Garamond" w:hAnsi="Garamond"/>
          <w:sz w:val="28"/>
          <w:szCs w:val="28"/>
        </w:rPr>
        <w:t xml:space="preserve"> το συναντούμε με τον τίτλο: </w:t>
      </w:r>
      <w:r w:rsidR="00B84FEB" w:rsidRPr="008E4376">
        <w:rPr>
          <w:rFonts w:ascii="Garamond" w:hAnsi="Garamond"/>
          <w:i/>
          <w:sz w:val="28"/>
          <w:szCs w:val="28"/>
        </w:rPr>
        <w:t>Το Κουρελάκι</w:t>
      </w:r>
      <w:r w:rsidR="00B84FEB">
        <w:rPr>
          <w:rFonts w:ascii="Garamond" w:hAnsi="Garamond"/>
          <w:sz w:val="28"/>
          <w:szCs w:val="28"/>
        </w:rPr>
        <w:t>.</w:t>
      </w:r>
      <w:r w:rsidR="00B84FEB">
        <w:rPr>
          <w:rStyle w:val="a7"/>
          <w:rFonts w:ascii="Garamond" w:hAnsi="Garamond"/>
          <w:sz w:val="28"/>
          <w:szCs w:val="28"/>
        </w:rPr>
        <w:footnoteReference w:id="563"/>
      </w:r>
      <w:r w:rsidR="00B84FEB">
        <w:rPr>
          <w:rFonts w:ascii="Garamond" w:hAnsi="Garamond"/>
          <w:sz w:val="28"/>
          <w:szCs w:val="28"/>
        </w:rPr>
        <w:t xml:space="preserve"> </w:t>
      </w:r>
      <w:r w:rsidR="00B84FEB" w:rsidRPr="00A67F09">
        <w:rPr>
          <w:rFonts w:ascii="Garamond" w:hAnsi="Garamond"/>
          <w:sz w:val="28"/>
          <w:szCs w:val="28"/>
        </w:rPr>
        <w:t>Γ</w:t>
      </w:r>
      <w:r w:rsidR="007F4F20">
        <w:rPr>
          <w:rFonts w:ascii="Garamond" w:hAnsi="Garamond"/>
          <w:sz w:val="28"/>
          <w:szCs w:val="28"/>
        </w:rPr>
        <w:t>ια την πρωταγωνίστρια Νίνα Κόκκου γράφονται επαινετικά σχόλια</w:t>
      </w:r>
      <w:r w:rsidR="00B84FEB" w:rsidRPr="00A67F09">
        <w:rPr>
          <w:rFonts w:ascii="Garamond" w:hAnsi="Garamond"/>
          <w:sz w:val="28"/>
          <w:szCs w:val="28"/>
        </w:rPr>
        <w:t>.</w:t>
      </w:r>
      <w:r w:rsidR="00B84FEB" w:rsidRPr="00A67F09">
        <w:rPr>
          <w:rStyle w:val="a7"/>
          <w:rFonts w:ascii="Garamond" w:hAnsi="Garamond"/>
          <w:sz w:val="28"/>
          <w:szCs w:val="28"/>
        </w:rPr>
        <w:footnoteReference w:id="564"/>
      </w:r>
      <w:r w:rsidR="00B84FEB" w:rsidRPr="00A67F09">
        <w:rPr>
          <w:rFonts w:ascii="Garamond" w:hAnsi="Garamond"/>
          <w:sz w:val="28"/>
          <w:szCs w:val="28"/>
        </w:rPr>
        <w:t xml:space="preserve"> Η τελευταία παράσταση του </w:t>
      </w:r>
      <w:r w:rsidR="00B84FEB" w:rsidRPr="00284EED">
        <w:rPr>
          <w:rFonts w:ascii="Garamond" w:hAnsi="Garamond"/>
          <w:i/>
          <w:sz w:val="28"/>
          <w:szCs w:val="28"/>
        </w:rPr>
        <w:t>Κουρελιού</w:t>
      </w:r>
      <w:r w:rsidR="00284EED">
        <w:rPr>
          <w:rFonts w:ascii="Garamond" w:hAnsi="Garamond"/>
          <w:sz w:val="28"/>
          <w:szCs w:val="28"/>
        </w:rPr>
        <w:t xml:space="preserve"> για το 1918</w:t>
      </w:r>
      <w:r w:rsidR="00B84FEB" w:rsidRPr="00A67F09">
        <w:rPr>
          <w:rFonts w:ascii="Garamond" w:hAnsi="Garamond"/>
          <w:sz w:val="28"/>
          <w:szCs w:val="28"/>
        </w:rPr>
        <w:t xml:space="preserve"> είναι την 20ή Οκτωβρίου από την Κυβέλη στο «Θέατρο Διονύσια».</w:t>
      </w:r>
      <w:r w:rsidR="00B84FEB" w:rsidRPr="00A67F09">
        <w:rPr>
          <w:rStyle w:val="a7"/>
          <w:rFonts w:ascii="Garamond" w:hAnsi="Garamond"/>
          <w:sz w:val="28"/>
          <w:szCs w:val="28"/>
        </w:rPr>
        <w:footnoteReference w:id="565"/>
      </w:r>
      <w:r w:rsidR="00B84FEB">
        <w:rPr>
          <w:rFonts w:ascii="Garamond" w:hAnsi="Garamond"/>
          <w:sz w:val="28"/>
          <w:szCs w:val="28"/>
        </w:rPr>
        <w:t xml:space="preserve"> </w:t>
      </w:r>
    </w:p>
    <w:p w:rsidR="005F33CE" w:rsidRDefault="00B84FEB" w:rsidP="00805D05">
      <w:pPr>
        <w:pStyle w:val="ac"/>
        <w:spacing w:after="0"/>
        <w:jc w:val="both"/>
        <w:rPr>
          <w:rFonts w:ascii="Garamond" w:hAnsi="Garamond"/>
          <w:sz w:val="28"/>
          <w:szCs w:val="28"/>
        </w:rPr>
      </w:pPr>
      <w:r w:rsidRPr="00A67F09">
        <w:rPr>
          <w:rFonts w:ascii="Garamond" w:hAnsi="Garamond"/>
          <w:sz w:val="28"/>
          <w:szCs w:val="28"/>
        </w:rPr>
        <w:t xml:space="preserve">Το επόμενο έτος, με την έναρξη της θερινής θεατρικής περιόδου η Κυβέλη </w:t>
      </w:r>
      <w:r w:rsidR="008C0F16">
        <w:rPr>
          <w:rFonts w:ascii="Garamond" w:hAnsi="Garamond"/>
          <w:sz w:val="28"/>
          <w:szCs w:val="28"/>
        </w:rPr>
        <w:t>επιμένει στον αγαπημένο της ρόλο</w:t>
      </w:r>
      <w:r w:rsidRPr="00A67F09">
        <w:rPr>
          <w:rFonts w:ascii="Garamond" w:hAnsi="Garamond"/>
          <w:sz w:val="28"/>
          <w:szCs w:val="28"/>
        </w:rPr>
        <w:t xml:space="preserve"> την 31</w:t>
      </w:r>
      <w:r w:rsidRPr="00A67F09">
        <w:rPr>
          <w:rFonts w:ascii="Garamond" w:hAnsi="Garamond"/>
          <w:sz w:val="28"/>
          <w:szCs w:val="28"/>
          <w:vertAlign w:val="superscript"/>
        </w:rPr>
        <w:t>η</w:t>
      </w:r>
      <w:r w:rsidRPr="00A67F09">
        <w:rPr>
          <w:rFonts w:ascii="Garamond" w:hAnsi="Garamond"/>
          <w:sz w:val="28"/>
          <w:szCs w:val="28"/>
        </w:rPr>
        <w:t xml:space="preserve"> Μαΐου</w:t>
      </w:r>
      <w:r w:rsidR="008C0F16">
        <w:rPr>
          <w:rFonts w:ascii="Garamond" w:hAnsi="Garamond"/>
          <w:sz w:val="28"/>
          <w:szCs w:val="28"/>
        </w:rPr>
        <w:t>.</w:t>
      </w:r>
      <w:r w:rsidRPr="00A67F09">
        <w:rPr>
          <w:rStyle w:val="a7"/>
          <w:rFonts w:ascii="Garamond" w:hAnsi="Garamond"/>
          <w:sz w:val="28"/>
          <w:szCs w:val="28"/>
        </w:rPr>
        <w:footnoteReference w:id="566"/>
      </w:r>
      <w:r w:rsidRPr="00A67F09">
        <w:rPr>
          <w:rFonts w:ascii="Garamond" w:hAnsi="Garamond"/>
          <w:sz w:val="28"/>
          <w:szCs w:val="28"/>
        </w:rPr>
        <w:t xml:space="preserve"> </w:t>
      </w:r>
      <w:r w:rsidR="008C0F16">
        <w:rPr>
          <w:rFonts w:ascii="Garamond" w:hAnsi="Garamond"/>
          <w:sz w:val="28"/>
          <w:szCs w:val="28"/>
        </w:rPr>
        <w:t xml:space="preserve">Οι παραστάσεις έχουν διάρκεια </w:t>
      </w:r>
      <w:r w:rsidRPr="00A67F09">
        <w:rPr>
          <w:rFonts w:ascii="Garamond" w:hAnsi="Garamond"/>
          <w:sz w:val="28"/>
          <w:szCs w:val="28"/>
        </w:rPr>
        <w:t>μέχρι την 6</w:t>
      </w:r>
      <w:r w:rsidRPr="00A67F09">
        <w:rPr>
          <w:rFonts w:ascii="Garamond" w:hAnsi="Garamond"/>
          <w:sz w:val="28"/>
          <w:szCs w:val="28"/>
          <w:vertAlign w:val="superscript"/>
        </w:rPr>
        <w:t>η</w:t>
      </w:r>
      <w:r w:rsidRPr="00A67F09">
        <w:rPr>
          <w:rFonts w:ascii="Garamond" w:hAnsi="Garamond"/>
          <w:sz w:val="28"/>
          <w:szCs w:val="28"/>
        </w:rPr>
        <w:t xml:space="preserve"> Ιουνίου στο θέατρό </w:t>
      </w:r>
      <w:r w:rsidR="008C0F16">
        <w:rPr>
          <w:rFonts w:ascii="Garamond" w:hAnsi="Garamond"/>
          <w:sz w:val="28"/>
          <w:szCs w:val="28"/>
        </w:rPr>
        <w:t>της,</w:t>
      </w:r>
      <w:r w:rsidRPr="00A67F09">
        <w:rPr>
          <w:rFonts w:ascii="Garamond" w:hAnsi="Garamond"/>
          <w:sz w:val="28"/>
          <w:szCs w:val="28"/>
        </w:rPr>
        <w:t xml:space="preserve"> </w:t>
      </w:r>
      <w:r w:rsidR="008C0F16">
        <w:rPr>
          <w:rFonts w:ascii="Garamond" w:hAnsi="Garamond"/>
          <w:sz w:val="28"/>
          <w:szCs w:val="28"/>
        </w:rPr>
        <w:t xml:space="preserve">ενώ συνεχίζονται </w:t>
      </w:r>
      <w:r w:rsidRPr="00A67F09">
        <w:rPr>
          <w:rFonts w:ascii="Garamond" w:hAnsi="Garamond"/>
          <w:sz w:val="28"/>
          <w:szCs w:val="28"/>
        </w:rPr>
        <w:t>την 15</w:t>
      </w:r>
      <w:r w:rsidRPr="00A67F09">
        <w:rPr>
          <w:rFonts w:ascii="Garamond" w:hAnsi="Garamond"/>
          <w:sz w:val="28"/>
          <w:szCs w:val="28"/>
          <w:vertAlign w:val="superscript"/>
        </w:rPr>
        <w:t>η</w:t>
      </w:r>
      <w:r w:rsidRPr="00A67F09">
        <w:rPr>
          <w:rFonts w:ascii="Garamond" w:hAnsi="Garamond"/>
          <w:sz w:val="28"/>
          <w:szCs w:val="28"/>
        </w:rPr>
        <w:t xml:space="preserve"> και 16</w:t>
      </w:r>
      <w:r w:rsidRPr="00A67F09">
        <w:rPr>
          <w:rFonts w:ascii="Garamond" w:hAnsi="Garamond"/>
          <w:sz w:val="28"/>
          <w:szCs w:val="28"/>
          <w:vertAlign w:val="superscript"/>
        </w:rPr>
        <w:t>η</w:t>
      </w:r>
      <w:r w:rsidRPr="00A67F09">
        <w:rPr>
          <w:rFonts w:ascii="Garamond" w:hAnsi="Garamond"/>
          <w:sz w:val="28"/>
          <w:szCs w:val="28"/>
        </w:rPr>
        <w:t xml:space="preserve"> Σεπτεμβρίου πάντα στο θέατρό της.</w:t>
      </w:r>
      <w:r w:rsidRPr="00A67F09">
        <w:rPr>
          <w:rStyle w:val="a7"/>
          <w:rFonts w:ascii="Garamond" w:hAnsi="Garamond"/>
          <w:sz w:val="28"/>
          <w:szCs w:val="28"/>
        </w:rPr>
        <w:footnoteReference w:id="567"/>
      </w:r>
      <w:r w:rsidRPr="00A67F09">
        <w:rPr>
          <w:rFonts w:ascii="Garamond" w:hAnsi="Garamond"/>
          <w:sz w:val="28"/>
          <w:szCs w:val="28"/>
        </w:rPr>
        <w:t xml:space="preserve"> </w:t>
      </w:r>
      <w:r>
        <w:rPr>
          <w:rFonts w:ascii="Garamond" w:hAnsi="Garamond"/>
          <w:sz w:val="28"/>
          <w:szCs w:val="28"/>
        </w:rPr>
        <w:t xml:space="preserve">Το 1920 είναι και αυτό, το έτος του </w:t>
      </w:r>
      <w:r w:rsidRPr="00AD6912">
        <w:rPr>
          <w:rFonts w:ascii="Garamond" w:hAnsi="Garamond"/>
          <w:i/>
          <w:sz w:val="28"/>
          <w:szCs w:val="28"/>
        </w:rPr>
        <w:t>Κουρελιού</w:t>
      </w:r>
      <w:r w:rsidR="007F4F20">
        <w:rPr>
          <w:rFonts w:ascii="Garamond" w:hAnsi="Garamond"/>
          <w:sz w:val="28"/>
          <w:szCs w:val="28"/>
        </w:rPr>
        <w:t>.</w:t>
      </w:r>
      <w:r>
        <w:rPr>
          <w:rStyle w:val="a7"/>
          <w:rFonts w:ascii="Garamond" w:hAnsi="Garamond"/>
          <w:sz w:val="28"/>
          <w:szCs w:val="28"/>
        </w:rPr>
        <w:footnoteReference w:id="568"/>
      </w:r>
      <w:r w:rsidR="005F33CE">
        <w:rPr>
          <w:rFonts w:ascii="Garamond" w:hAnsi="Garamond"/>
          <w:sz w:val="28"/>
          <w:szCs w:val="28"/>
        </w:rPr>
        <w:t xml:space="preserve"> Την 5</w:t>
      </w:r>
      <w:r w:rsidR="005F33CE" w:rsidRPr="005F33CE">
        <w:rPr>
          <w:rFonts w:ascii="Garamond" w:hAnsi="Garamond"/>
          <w:sz w:val="28"/>
          <w:szCs w:val="28"/>
          <w:vertAlign w:val="superscript"/>
        </w:rPr>
        <w:t>η</w:t>
      </w:r>
      <w:r w:rsidR="005F33CE">
        <w:rPr>
          <w:rFonts w:ascii="Garamond" w:hAnsi="Garamond"/>
          <w:sz w:val="28"/>
          <w:szCs w:val="28"/>
        </w:rPr>
        <w:t xml:space="preserve"> Ιουλίου η Κυβέλη μεταφέρει το </w:t>
      </w:r>
      <w:r w:rsidR="005F33CE" w:rsidRPr="005F33CE">
        <w:rPr>
          <w:rFonts w:ascii="Garamond" w:hAnsi="Garamond"/>
          <w:i/>
          <w:sz w:val="28"/>
          <w:szCs w:val="28"/>
        </w:rPr>
        <w:t>Κουρέλι</w:t>
      </w:r>
      <w:r w:rsidR="005F33CE">
        <w:rPr>
          <w:rFonts w:ascii="Garamond" w:hAnsi="Garamond"/>
          <w:sz w:val="28"/>
          <w:szCs w:val="28"/>
        </w:rPr>
        <w:t xml:space="preserve"> στον Πειραιά στο </w:t>
      </w:r>
      <w:r w:rsidR="005F33CE">
        <w:rPr>
          <w:rFonts w:ascii="Garamond" w:hAnsi="Garamond"/>
          <w:sz w:val="28"/>
          <w:szCs w:val="28"/>
        </w:rPr>
        <w:lastRenderedPageBreak/>
        <w:t>«Θέατρον Πειραϊκόν Ένκελ»</w:t>
      </w:r>
      <w:r w:rsidR="00E23423">
        <w:rPr>
          <w:rFonts w:ascii="Garamond" w:hAnsi="Garamond"/>
          <w:sz w:val="28"/>
          <w:szCs w:val="28"/>
        </w:rPr>
        <w:t xml:space="preserve"> και την 30ή Σεπτεμβρίου διότι η πρώτη του παράσταση στον Πειραιά σημειώνει επιτυχία</w:t>
      </w:r>
      <w:r w:rsidR="005F33CE">
        <w:rPr>
          <w:rFonts w:ascii="Garamond" w:hAnsi="Garamond"/>
          <w:sz w:val="28"/>
          <w:szCs w:val="28"/>
        </w:rPr>
        <w:t>.</w:t>
      </w:r>
      <w:r w:rsidR="005F33CE">
        <w:rPr>
          <w:rStyle w:val="a7"/>
          <w:rFonts w:ascii="Garamond" w:hAnsi="Garamond"/>
          <w:sz w:val="28"/>
          <w:szCs w:val="28"/>
        </w:rPr>
        <w:footnoteReference w:id="569"/>
      </w:r>
      <w:r>
        <w:rPr>
          <w:rFonts w:ascii="Garamond" w:hAnsi="Garamond"/>
          <w:sz w:val="28"/>
          <w:szCs w:val="28"/>
        </w:rPr>
        <w:t xml:space="preserve"> </w:t>
      </w:r>
      <w:r w:rsidR="00AF62FD">
        <w:rPr>
          <w:rFonts w:ascii="Garamond" w:hAnsi="Garamond"/>
          <w:sz w:val="28"/>
          <w:szCs w:val="28"/>
        </w:rPr>
        <w:t>Στον Πειραιά παρουσιάζεται το ίδιο καλοκαίρι την 30</w:t>
      </w:r>
      <w:r w:rsidR="00AF62FD" w:rsidRPr="00AF62FD">
        <w:rPr>
          <w:rFonts w:ascii="Garamond" w:hAnsi="Garamond"/>
          <w:sz w:val="28"/>
          <w:szCs w:val="28"/>
          <w:vertAlign w:val="superscript"/>
        </w:rPr>
        <w:t>η</w:t>
      </w:r>
      <w:r w:rsidR="00AF62FD">
        <w:rPr>
          <w:rFonts w:ascii="Garamond" w:hAnsi="Garamond"/>
          <w:sz w:val="28"/>
          <w:szCs w:val="28"/>
        </w:rPr>
        <w:t xml:space="preserve"> Αυγούστου στο «Θέατρον Διονυσιάδου» από τον θίασο Τιτίκας Σοφιάδου-Ζάχου Θάνου.</w:t>
      </w:r>
      <w:r w:rsidR="00AF62FD">
        <w:rPr>
          <w:rStyle w:val="a7"/>
          <w:rFonts w:ascii="Garamond" w:hAnsi="Garamond"/>
          <w:sz w:val="28"/>
          <w:szCs w:val="28"/>
        </w:rPr>
        <w:footnoteReference w:id="570"/>
      </w:r>
    </w:p>
    <w:p w:rsidR="00F36BDA" w:rsidRDefault="00284EED" w:rsidP="007F4F20">
      <w:pPr>
        <w:pStyle w:val="ac"/>
        <w:spacing w:after="0"/>
        <w:jc w:val="both"/>
        <w:rPr>
          <w:rFonts w:ascii="Garamond" w:hAnsi="Garamond"/>
          <w:sz w:val="28"/>
          <w:szCs w:val="28"/>
        </w:rPr>
      </w:pPr>
      <w:r>
        <w:rPr>
          <w:rFonts w:ascii="Garamond" w:hAnsi="Garamond"/>
          <w:sz w:val="28"/>
          <w:szCs w:val="28"/>
        </w:rPr>
        <w:t xml:space="preserve">  Το 1921</w:t>
      </w:r>
      <w:r w:rsidR="00F36BDA">
        <w:rPr>
          <w:rFonts w:ascii="Garamond" w:hAnsi="Garamond"/>
          <w:sz w:val="28"/>
          <w:szCs w:val="28"/>
        </w:rPr>
        <w:t xml:space="preserve"> στο «Θέατρον Πειραϊκόν Ένκελ» είναι η Κοτοπούλη αυτή τη φορά που αποφασίζει να ανεβάσει το έργο την 4</w:t>
      </w:r>
      <w:r w:rsidR="00F36BDA" w:rsidRPr="00F36BDA">
        <w:rPr>
          <w:rFonts w:ascii="Garamond" w:hAnsi="Garamond"/>
          <w:sz w:val="28"/>
          <w:szCs w:val="28"/>
          <w:vertAlign w:val="superscript"/>
        </w:rPr>
        <w:t>η</w:t>
      </w:r>
      <w:r w:rsidR="00F36BDA">
        <w:rPr>
          <w:rFonts w:ascii="Garamond" w:hAnsi="Garamond"/>
          <w:sz w:val="28"/>
          <w:szCs w:val="28"/>
        </w:rPr>
        <w:t xml:space="preserve"> Ιουλίου,</w:t>
      </w:r>
      <w:r w:rsidR="00F36BDA">
        <w:rPr>
          <w:rStyle w:val="a7"/>
          <w:rFonts w:ascii="Garamond" w:hAnsi="Garamond"/>
          <w:sz w:val="28"/>
          <w:szCs w:val="28"/>
        </w:rPr>
        <w:footnoteReference w:id="571"/>
      </w:r>
      <w:r w:rsidR="00F36BDA">
        <w:rPr>
          <w:rFonts w:ascii="Garamond" w:hAnsi="Garamond"/>
          <w:sz w:val="28"/>
          <w:szCs w:val="28"/>
        </w:rPr>
        <w:t xml:space="preserve"> ανταγωνιζόμενη την Κυβέλη με το ίδιο έργο στο ίδιο θέατρο.</w:t>
      </w:r>
      <w:r w:rsidR="00F85591">
        <w:rPr>
          <w:rFonts w:ascii="Garamond" w:hAnsi="Garamond"/>
          <w:sz w:val="28"/>
          <w:szCs w:val="28"/>
        </w:rPr>
        <w:t xml:space="preserve"> Στον Πειραιά παραμένει το </w:t>
      </w:r>
      <w:r w:rsidR="00F85591" w:rsidRPr="00F85591">
        <w:rPr>
          <w:rFonts w:ascii="Garamond" w:hAnsi="Garamond"/>
          <w:i/>
          <w:sz w:val="28"/>
          <w:szCs w:val="28"/>
        </w:rPr>
        <w:t>Κουρέλι</w:t>
      </w:r>
      <w:r w:rsidR="00F85591">
        <w:rPr>
          <w:rFonts w:ascii="Garamond" w:hAnsi="Garamond"/>
          <w:sz w:val="28"/>
          <w:szCs w:val="28"/>
        </w:rPr>
        <w:t xml:space="preserve"> και το 1922 στο «Δημοτικόν Θέατρον Πειραιώς» με τον θίασο της Πέρσας Σάνδη την 3</w:t>
      </w:r>
      <w:r w:rsidR="00F85591" w:rsidRPr="00F85591">
        <w:rPr>
          <w:rFonts w:ascii="Garamond" w:hAnsi="Garamond"/>
          <w:sz w:val="28"/>
          <w:szCs w:val="28"/>
          <w:vertAlign w:val="superscript"/>
        </w:rPr>
        <w:t>η</w:t>
      </w:r>
      <w:r w:rsidR="00F85591">
        <w:rPr>
          <w:rFonts w:ascii="Garamond" w:hAnsi="Garamond"/>
          <w:sz w:val="28"/>
          <w:szCs w:val="28"/>
        </w:rPr>
        <w:t xml:space="preserve"> Απριλίου</w:t>
      </w:r>
      <w:r w:rsidR="007D360E">
        <w:rPr>
          <w:rFonts w:ascii="Garamond" w:hAnsi="Garamond"/>
          <w:sz w:val="28"/>
          <w:szCs w:val="28"/>
        </w:rPr>
        <w:t xml:space="preserve"> και την 21</w:t>
      </w:r>
      <w:r w:rsidR="007D360E" w:rsidRPr="007D360E">
        <w:rPr>
          <w:rFonts w:ascii="Garamond" w:hAnsi="Garamond"/>
          <w:sz w:val="28"/>
          <w:szCs w:val="28"/>
          <w:vertAlign w:val="superscript"/>
        </w:rPr>
        <w:t>η</w:t>
      </w:r>
      <w:r w:rsidR="007D360E">
        <w:rPr>
          <w:rFonts w:ascii="Garamond" w:hAnsi="Garamond"/>
          <w:sz w:val="28"/>
          <w:szCs w:val="28"/>
        </w:rPr>
        <w:t xml:space="preserve"> Ιουν</w:t>
      </w:r>
      <w:r w:rsidR="009B0528">
        <w:rPr>
          <w:rFonts w:ascii="Garamond" w:hAnsi="Garamond"/>
          <w:sz w:val="28"/>
          <w:szCs w:val="28"/>
        </w:rPr>
        <w:t>ίου,</w:t>
      </w:r>
      <w:r w:rsidR="00F46AAD">
        <w:rPr>
          <w:rFonts w:ascii="Garamond" w:hAnsi="Garamond"/>
          <w:sz w:val="28"/>
          <w:szCs w:val="28"/>
        </w:rPr>
        <w:t xml:space="preserve"> την 19</w:t>
      </w:r>
      <w:r w:rsidR="00F46AAD" w:rsidRPr="00F46AAD">
        <w:rPr>
          <w:rFonts w:ascii="Garamond" w:hAnsi="Garamond"/>
          <w:sz w:val="28"/>
          <w:szCs w:val="28"/>
          <w:vertAlign w:val="superscript"/>
        </w:rPr>
        <w:t>η</w:t>
      </w:r>
      <w:r w:rsidR="00F46AAD">
        <w:rPr>
          <w:rFonts w:ascii="Garamond" w:hAnsi="Garamond"/>
          <w:sz w:val="28"/>
          <w:szCs w:val="28"/>
        </w:rPr>
        <w:t xml:space="preserve"> Ιουλίου </w:t>
      </w:r>
      <w:r w:rsidR="009B0528">
        <w:rPr>
          <w:rFonts w:ascii="Garamond" w:hAnsi="Garamond"/>
          <w:sz w:val="28"/>
          <w:szCs w:val="28"/>
        </w:rPr>
        <w:t>και την 20</w:t>
      </w:r>
      <w:r w:rsidR="009B0528" w:rsidRPr="009B0528">
        <w:rPr>
          <w:rFonts w:ascii="Garamond" w:hAnsi="Garamond"/>
          <w:sz w:val="28"/>
          <w:szCs w:val="28"/>
          <w:vertAlign w:val="superscript"/>
        </w:rPr>
        <w:t>η</w:t>
      </w:r>
      <w:r w:rsidR="009B0528">
        <w:rPr>
          <w:rFonts w:ascii="Garamond" w:hAnsi="Garamond"/>
          <w:sz w:val="28"/>
          <w:szCs w:val="28"/>
        </w:rPr>
        <w:t xml:space="preserve"> Σεπτεμβρίου </w:t>
      </w:r>
      <w:r w:rsidR="007D360E">
        <w:rPr>
          <w:rFonts w:ascii="Garamond" w:hAnsi="Garamond"/>
          <w:sz w:val="28"/>
          <w:szCs w:val="28"/>
        </w:rPr>
        <w:t>στο «Θέατρο Καράμαλη» με τον θίασο Ν. Ρούσσου-Κ. Προβελέγγιου.</w:t>
      </w:r>
      <w:r w:rsidR="007D360E">
        <w:rPr>
          <w:rStyle w:val="a7"/>
          <w:rFonts w:ascii="Garamond" w:hAnsi="Garamond"/>
          <w:sz w:val="28"/>
          <w:szCs w:val="28"/>
        </w:rPr>
        <w:footnoteReference w:id="572"/>
      </w:r>
      <w:r w:rsidR="009B0528">
        <w:rPr>
          <w:rFonts w:ascii="Garamond" w:hAnsi="Garamond"/>
          <w:sz w:val="28"/>
          <w:szCs w:val="28"/>
        </w:rPr>
        <w:t xml:space="preserve"> Το θεατρικό έτος στον Πειραιά κλείνει με το </w:t>
      </w:r>
      <w:r w:rsidR="009B0528" w:rsidRPr="009B0528">
        <w:rPr>
          <w:rFonts w:ascii="Garamond" w:hAnsi="Garamond"/>
          <w:i/>
          <w:sz w:val="28"/>
          <w:szCs w:val="28"/>
        </w:rPr>
        <w:t>Κουρέλι</w:t>
      </w:r>
      <w:r w:rsidR="009B0528">
        <w:rPr>
          <w:rFonts w:ascii="Garamond" w:hAnsi="Garamond"/>
          <w:sz w:val="28"/>
          <w:szCs w:val="28"/>
        </w:rPr>
        <w:t xml:space="preserve"> την 25</w:t>
      </w:r>
      <w:r w:rsidR="009B0528" w:rsidRPr="009B0528">
        <w:rPr>
          <w:rFonts w:ascii="Garamond" w:hAnsi="Garamond"/>
          <w:sz w:val="28"/>
          <w:szCs w:val="28"/>
          <w:vertAlign w:val="superscript"/>
        </w:rPr>
        <w:t>η</w:t>
      </w:r>
      <w:r w:rsidR="009B0528">
        <w:rPr>
          <w:rFonts w:ascii="Garamond" w:hAnsi="Garamond"/>
          <w:sz w:val="28"/>
          <w:szCs w:val="28"/>
        </w:rPr>
        <w:t xml:space="preserve"> Δεκεμβρίου όταν παρουσιάζεται στο «Δημοτικόν Θέατρον» από τον θίασο του «Βασιλικού Θεάτρου».</w:t>
      </w:r>
      <w:r w:rsidR="009B0528">
        <w:rPr>
          <w:rStyle w:val="a7"/>
          <w:rFonts w:ascii="Garamond" w:hAnsi="Garamond"/>
          <w:sz w:val="28"/>
          <w:szCs w:val="28"/>
        </w:rPr>
        <w:footnoteReference w:id="573"/>
      </w:r>
    </w:p>
    <w:p w:rsidR="00B84FEB" w:rsidRPr="00355690" w:rsidRDefault="008C0F16" w:rsidP="00386821">
      <w:pPr>
        <w:pStyle w:val="ac"/>
        <w:spacing w:after="0"/>
        <w:jc w:val="both"/>
        <w:rPr>
          <w:rFonts w:ascii="Garamond" w:hAnsi="Garamond"/>
          <w:sz w:val="28"/>
          <w:szCs w:val="28"/>
        </w:rPr>
      </w:pPr>
      <w:r>
        <w:rPr>
          <w:rFonts w:ascii="Garamond" w:hAnsi="Garamond"/>
          <w:sz w:val="28"/>
          <w:szCs w:val="28"/>
        </w:rPr>
        <w:t>Η Κυβέλη δεν ξεφεύγει από την βέβαια επιτυχημένη τροχιά της</w:t>
      </w:r>
      <w:r w:rsidR="00B84FEB" w:rsidRPr="00A67F09">
        <w:rPr>
          <w:rFonts w:ascii="Garamond" w:hAnsi="Garamond"/>
          <w:sz w:val="28"/>
          <w:szCs w:val="28"/>
        </w:rPr>
        <w:t xml:space="preserve"> και το 1923</w:t>
      </w:r>
      <w:r w:rsidR="00284EED">
        <w:rPr>
          <w:rFonts w:ascii="Garamond" w:hAnsi="Garamond"/>
          <w:sz w:val="28"/>
          <w:szCs w:val="28"/>
        </w:rPr>
        <w:t>, όταν</w:t>
      </w:r>
      <w:r w:rsidR="00B84FEB" w:rsidRPr="00A67F09">
        <w:rPr>
          <w:rFonts w:ascii="Garamond" w:hAnsi="Garamond"/>
          <w:sz w:val="28"/>
          <w:szCs w:val="28"/>
        </w:rPr>
        <w:t xml:space="preserve"> </w:t>
      </w:r>
      <w:r>
        <w:rPr>
          <w:rFonts w:ascii="Garamond" w:hAnsi="Garamond"/>
          <w:sz w:val="28"/>
          <w:szCs w:val="28"/>
        </w:rPr>
        <w:t>το ξαναπαρουσιάζει στο θέατρό της</w:t>
      </w:r>
      <w:r w:rsidR="00B84FEB" w:rsidRPr="00A67F09">
        <w:rPr>
          <w:rFonts w:ascii="Garamond" w:hAnsi="Garamond"/>
          <w:sz w:val="28"/>
          <w:szCs w:val="28"/>
        </w:rPr>
        <w:t xml:space="preserve"> κατά τη θερινή περίοδο από την 28</w:t>
      </w:r>
      <w:r w:rsidR="00B84FEB" w:rsidRPr="00A67F09">
        <w:rPr>
          <w:rFonts w:ascii="Garamond" w:hAnsi="Garamond"/>
          <w:sz w:val="28"/>
          <w:szCs w:val="28"/>
          <w:vertAlign w:val="superscript"/>
        </w:rPr>
        <w:t>η</w:t>
      </w:r>
      <w:r w:rsidR="00B84FEB" w:rsidRPr="00A67F09">
        <w:rPr>
          <w:rFonts w:ascii="Garamond" w:hAnsi="Garamond"/>
          <w:sz w:val="28"/>
          <w:szCs w:val="28"/>
        </w:rPr>
        <w:t xml:space="preserve"> Μαΐου μέχρι και την 3</w:t>
      </w:r>
      <w:r w:rsidR="00B84FEB" w:rsidRPr="00A67F09">
        <w:rPr>
          <w:rFonts w:ascii="Garamond" w:hAnsi="Garamond"/>
          <w:sz w:val="28"/>
          <w:szCs w:val="28"/>
          <w:vertAlign w:val="superscript"/>
        </w:rPr>
        <w:t>η</w:t>
      </w:r>
      <w:r w:rsidR="00B84FEB" w:rsidRPr="00A67F09">
        <w:rPr>
          <w:rFonts w:ascii="Garamond" w:hAnsi="Garamond"/>
          <w:sz w:val="28"/>
          <w:szCs w:val="28"/>
        </w:rPr>
        <w:t xml:space="preserve"> Ιουνίου.</w:t>
      </w:r>
      <w:r w:rsidR="00B84FEB" w:rsidRPr="00A67F09">
        <w:rPr>
          <w:rStyle w:val="a7"/>
          <w:rFonts w:ascii="Garamond" w:hAnsi="Garamond"/>
          <w:sz w:val="28"/>
          <w:szCs w:val="28"/>
        </w:rPr>
        <w:footnoteReference w:id="574"/>
      </w:r>
      <w:r w:rsidR="00B84FEB" w:rsidRPr="00A67F09">
        <w:rPr>
          <w:rFonts w:ascii="Garamond" w:hAnsi="Garamond"/>
          <w:sz w:val="28"/>
          <w:szCs w:val="28"/>
        </w:rPr>
        <w:t xml:space="preserve"> </w:t>
      </w:r>
      <w:r w:rsidR="003D7D0D">
        <w:rPr>
          <w:rFonts w:ascii="Garamond" w:hAnsi="Garamond"/>
          <w:sz w:val="28"/>
          <w:szCs w:val="28"/>
        </w:rPr>
        <w:t xml:space="preserve">Το ίδιο συμβαίνει και το 1924, </w:t>
      </w:r>
      <w:r w:rsidR="00B84FEB" w:rsidRPr="00A67F09">
        <w:rPr>
          <w:rFonts w:ascii="Garamond" w:hAnsi="Garamond"/>
          <w:sz w:val="28"/>
          <w:szCs w:val="28"/>
        </w:rPr>
        <w:t>την 8</w:t>
      </w:r>
      <w:r w:rsidR="00B84FEB" w:rsidRPr="00A67F09">
        <w:rPr>
          <w:rFonts w:ascii="Garamond" w:hAnsi="Garamond"/>
          <w:sz w:val="28"/>
          <w:szCs w:val="28"/>
          <w:vertAlign w:val="superscript"/>
        </w:rPr>
        <w:t>η</w:t>
      </w:r>
      <w:r w:rsidR="00B84FEB" w:rsidRPr="00A67F09">
        <w:rPr>
          <w:rFonts w:ascii="Garamond" w:hAnsi="Garamond"/>
          <w:sz w:val="28"/>
          <w:szCs w:val="28"/>
        </w:rPr>
        <w:t xml:space="preserve"> </w:t>
      </w:r>
      <w:r w:rsidR="00B84FEB">
        <w:rPr>
          <w:rFonts w:ascii="Garamond" w:hAnsi="Garamond"/>
          <w:sz w:val="28"/>
          <w:szCs w:val="28"/>
        </w:rPr>
        <w:t>και την 9</w:t>
      </w:r>
      <w:r w:rsidR="00B84FEB" w:rsidRPr="00BF5B71">
        <w:rPr>
          <w:rFonts w:ascii="Garamond" w:hAnsi="Garamond"/>
          <w:sz w:val="28"/>
          <w:szCs w:val="28"/>
          <w:vertAlign w:val="superscript"/>
        </w:rPr>
        <w:t>η</w:t>
      </w:r>
      <w:r w:rsidR="00B84FEB">
        <w:rPr>
          <w:rFonts w:ascii="Garamond" w:hAnsi="Garamond"/>
          <w:sz w:val="28"/>
          <w:szCs w:val="28"/>
        </w:rPr>
        <w:t xml:space="preserve"> </w:t>
      </w:r>
      <w:r w:rsidR="00B84FEB" w:rsidRPr="00A67F09">
        <w:rPr>
          <w:rFonts w:ascii="Garamond" w:hAnsi="Garamond"/>
          <w:sz w:val="28"/>
          <w:szCs w:val="28"/>
        </w:rPr>
        <w:t xml:space="preserve">Μαρτίου, </w:t>
      </w:r>
      <w:r w:rsidR="00284EED">
        <w:rPr>
          <w:rFonts w:ascii="Garamond" w:hAnsi="Garamond"/>
          <w:sz w:val="28"/>
          <w:szCs w:val="28"/>
        </w:rPr>
        <w:t>όποτε</w:t>
      </w:r>
      <w:r>
        <w:rPr>
          <w:rFonts w:ascii="Garamond" w:hAnsi="Garamond"/>
          <w:sz w:val="28"/>
          <w:szCs w:val="28"/>
        </w:rPr>
        <w:t xml:space="preserve"> η πρωταγωνίστρια</w:t>
      </w:r>
      <w:r w:rsidR="003D7D0D">
        <w:rPr>
          <w:rFonts w:ascii="Garamond" w:hAnsi="Garamond"/>
          <w:sz w:val="28"/>
          <w:szCs w:val="28"/>
        </w:rPr>
        <w:t xml:space="preserve"> κατοχυρώνει</w:t>
      </w:r>
      <w:r w:rsidR="00B84FEB" w:rsidRPr="00A67F09">
        <w:rPr>
          <w:rFonts w:ascii="Garamond" w:hAnsi="Garamond"/>
          <w:sz w:val="28"/>
          <w:szCs w:val="28"/>
        </w:rPr>
        <w:t xml:space="preserve"> πια τα εχέγγυα της αδιαφιλονίκητης επιτυχίας της στο έργο</w:t>
      </w:r>
      <w:r w:rsidR="000E35E0">
        <w:rPr>
          <w:rFonts w:ascii="Garamond" w:hAnsi="Garamond"/>
          <w:sz w:val="28"/>
          <w:szCs w:val="28"/>
        </w:rPr>
        <w:t>,</w:t>
      </w:r>
      <w:r w:rsidR="00B84FEB" w:rsidRPr="00A67F09">
        <w:rPr>
          <w:rFonts w:ascii="Garamond" w:hAnsi="Garamond"/>
          <w:sz w:val="28"/>
          <w:szCs w:val="28"/>
        </w:rPr>
        <w:t xml:space="preserve"> </w:t>
      </w:r>
      <w:r w:rsidR="000E35E0">
        <w:rPr>
          <w:rFonts w:ascii="Garamond" w:hAnsi="Garamond"/>
          <w:sz w:val="28"/>
          <w:szCs w:val="28"/>
        </w:rPr>
        <w:t xml:space="preserve">συνεχίζοντας και </w:t>
      </w:r>
      <w:r w:rsidR="00B84FEB" w:rsidRPr="00A67F09">
        <w:rPr>
          <w:rFonts w:ascii="Garamond" w:hAnsi="Garamond"/>
          <w:sz w:val="28"/>
          <w:szCs w:val="28"/>
        </w:rPr>
        <w:t>την 1</w:t>
      </w:r>
      <w:r w:rsidR="00B84FEB" w:rsidRPr="00A67F09">
        <w:rPr>
          <w:rFonts w:ascii="Garamond" w:hAnsi="Garamond"/>
          <w:sz w:val="28"/>
          <w:szCs w:val="28"/>
          <w:vertAlign w:val="superscript"/>
        </w:rPr>
        <w:t>η</w:t>
      </w:r>
      <w:r w:rsidR="00B84FEB">
        <w:rPr>
          <w:rFonts w:ascii="Garamond" w:hAnsi="Garamond"/>
          <w:sz w:val="28"/>
          <w:szCs w:val="28"/>
        </w:rPr>
        <w:t xml:space="preserve">, </w:t>
      </w:r>
      <w:r w:rsidR="00B84FEB" w:rsidRPr="00A67F09">
        <w:rPr>
          <w:rFonts w:ascii="Garamond" w:hAnsi="Garamond"/>
          <w:sz w:val="28"/>
          <w:szCs w:val="28"/>
        </w:rPr>
        <w:t>τη</w:t>
      </w:r>
      <w:r w:rsidR="000E35E0">
        <w:rPr>
          <w:rFonts w:ascii="Garamond" w:hAnsi="Garamond"/>
          <w:sz w:val="28"/>
          <w:szCs w:val="28"/>
        </w:rPr>
        <w:t>ν</w:t>
      </w:r>
      <w:r w:rsidR="00B84FEB" w:rsidRPr="00A67F09">
        <w:rPr>
          <w:rFonts w:ascii="Garamond" w:hAnsi="Garamond"/>
          <w:sz w:val="28"/>
          <w:szCs w:val="28"/>
        </w:rPr>
        <w:t xml:space="preserve"> 2</w:t>
      </w:r>
      <w:r w:rsidR="00B84FEB" w:rsidRPr="00A67F09">
        <w:rPr>
          <w:rFonts w:ascii="Garamond" w:hAnsi="Garamond"/>
          <w:sz w:val="28"/>
          <w:szCs w:val="28"/>
          <w:vertAlign w:val="superscript"/>
        </w:rPr>
        <w:t>α</w:t>
      </w:r>
      <w:r w:rsidR="00B84FEB" w:rsidRPr="00A67F09">
        <w:rPr>
          <w:rFonts w:ascii="Garamond" w:hAnsi="Garamond"/>
          <w:sz w:val="28"/>
          <w:szCs w:val="28"/>
        </w:rPr>
        <w:t xml:space="preserve"> </w:t>
      </w:r>
      <w:r w:rsidR="00B84FEB" w:rsidRPr="00A67F09">
        <w:rPr>
          <w:rFonts w:ascii="Garamond" w:hAnsi="Garamond"/>
          <w:sz w:val="28"/>
          <w:szCs w:val="28"/>
        </w:rPr>
        <w:lastRenderedPageBreak/>
        <w:t>Νοεμβρίου</w:t>
      </w:r>
      <w:r w:rsidR="00B84FEB">
        <w:rPr>
          <w:rFonts w:ascii="Garamond" w:hAnsi="Garamond"/>
          <w:sz w:val="28"/>
          <w:szCs w:val="28"/>
        </w:rPr>
        <w:t xml:space="preserve"> την 7</w:t>
      </w:r>
      <w:r w:rsidR="00B84FEB" w:rsidRPr="00696C6E">
        <w:rPr>
          <w:rFonts w:ascii="Garamond" w:hAnsi="Garamond"/>
          <w:sz w:val="28"/>
          <w:szCs w:val="28"/>
          <w:vertAlign w:val="superscript"/>
        </w:rPr>
        <w:t>η</w:t>
      </w:r>
      <w:r w:rsidR="00B84FEB">
        <w:rPr>
          <w:rFonts w:ascii="Garamond" w:hAnsi="Garamond"/>
          <w:sz w:val="28"/>
          <w:szCs w:val="28"/>
        </w:rPr>
        <w:t xml:space="preserve"> και την 8</w:t>
      </w:r>
      <w:r w:rsidR="00B84FEB" w:rsidRPr="00767AF3">
        <w:rPr>
          <w:rFonts w:ascii="Garamond" w:hAnsi="Garamond"/>
          <w:sz w:val="28"/>
          <w:szCs w:val="28"/>
          <w:vertAlign w:val="superscript"/>
        </w:rPr>
        <w:t>η</w:t>
      </w:r>
      <w:r w:rsidR="00B84FEB">
        <w:rPr>
          <w:rFonts w:ascii="Garamond" w:hAnsi="Garamond"/>
          <w:sz w:val="28"/>
          <w:szCs w:val="28"/>
        </w:rPr>
        <w:t xml:space="preserve"> Δεκεμβρίου </w:t>
      </w:r>
      <w:r w:rsidR="000E35E0">
        <w:rPr>
          <w:rFonts w:ascii="Garamond" w:hAnsi="Garamond"/>
          <w:sz w:val="28"/>
          <w:szCs w:val="28"/>
        </w:rPr>
        <w:t>του ίδιου έτους</w:t>
      </w:r>
      <w:r w:rsidR="00606AA8">
        <w:rPr>
          <w:rFonts w:ascii="Garamond" w:hAnsi="Garamond"/>
          <w:sz w:val="28"/>
          <w:szCs w:val="28"/>
        </w:rPr>
        <w:t>.</w:t>
      </w:r>
      <w:r w:rsidR="00355690" w:rsidRPr="00A67F09">
        <w:rPr>
          <w:rStyle w:val="a7"/>
          <w:rFonts w:ascii="Garamond" w:hAnsi="Garamond"/>
          <w:sz w:val="28"/>
          <w:szCs w:val="28"/>
        </w:rPr>
        <w:footnoteReference w:id="575"/>
      </w:r>
      <w:r w:rsidR="00B84FEB" w:rsidRPr="00A67F09">
        <w:rPr>
          <w:rFonts w:ascii="Garamond" w:hAnsi="Garamond"/>
          <w:sz w:val="28"/>
          <w:szCs w:val="28"/>
        </w:rPr>
        <w:t xml:space="preserve"> </w:t>
      </w:r>
      <w:r w:rsidR="00394EE4">
        <w:rPr>
          <w:rFonts w:ascii="Garamond" w:hAnsi="Garamond"/>
          <w:sz w:val="28"/>
          <w:szCs w:val="28"/>
        </w:rPr>
        <w:t>Ο Π. Καλογερίκος κάνοντας έναν απολογισμό του θεατρικού έτους 1924</w:t>
      </w:r>
      <w:r w:rsidR="00284EED">
        <w:rPr>
          <w:rFonts w:ascii="Garamond" w:hAnsi="Garamond"/>
          <w:sz w:val="28"/>
          <w:szCs w:val="28"/>
        </w:rPr>
        <w:t xml:space="preserve">, υπογραμμίζει ότι </w:t>
      </w:r>
      <w:r w:rsidR="00284EED" w:rsidRPr="00284EED">
        <w:rPr>
          <w:rFonts w:ascii="Garamond" w:hAnsi="Garamond"/>
          <w:i/>
          <w:sz w:val="28"/>
          <w:szCs w:val="28"/>
        </w:rPr>
        <w:t>Το Κουρέλι</w:t>
      </w:r>
      <w:r w:rsidR="00394EE4">
        <w:rPr>
          <w:rFonts w:ascii="Garamond" w:hAnsi="Garamond"/>
          <w:sz w:val="28"/>
          <w:szCs w:val="28"/>
        </w:rPr>
        <w:t xml:space="preserve"> είναι αυτό που ανέβηκε περισσότερες φορές από κάθε άλλο ιταλικό έργο στην </w:t>
      </w:r>
      <w:r w:rsidR="00284EED">
        <w:rPr>
          <w:rFonts w:ascii="Garamond" w:hAnsi="Garamond"/>
          <w:sz w:val="28"/>
          <w:szCs w:val="28"/>
        </w:rPr>
        <w:t>Αθήνα,</w:t>
      </w:r>
      <w:r w:rsidR="00394EE4">
        <w:rPr>
          <w:rFonts w:ascii="Garamond" w:hAnsi="Garamond"/>
          <w:sz w:val="28"/>
          <w:szCs w:val="28"/>
        </w:rPr>
        <w:t xml:space="preserve"> δίχως, κατά τη γνώμη του, να υπερτερεί σε καλλιτεχνική αξία των υπολοίπων καθώς είναι γραμμένο μόνο για να </w:t>
      </w:r>
      <w:r w:rsidR="0099094C">
        <w:rPr>
          <w:rFonts w:ascii="Garamond" w:hAnsi="Garamond"/>
          <w:sz w:val="28"/>
          <w:szCs w:val="28"/>
        </w:rPr>
        <w:t>διασκεδάζει</w:t>
      </w:r>
      <w:r w:rsidR="00394EE4">
        <w:rPr>
          <w:rFonts w:ascii="Garamond" w:hAnsi="Garamond"/>
          <w:sz w:val="28"/>
          <w:szCs w:val="28"/>
        </w:rPr>
        <w:t>.</w:t>
      </w:r>
      <w:r w:rsidR="00394EE4">
        <w:rPr>
          <w:rStyle w:val="a7"/>
          <w:rFonts w:ascii="Garamond" w:hAnsi="Garamond"/>
          <w:sz w:val="28"/>
          <w:szCs w:val="28"/>
        </w:rPr>
        <w:footnoteReference w:id="576"/>
      </w:r>
      <w:r w:rsidR="00355690" w:rsidRPr="00355690">
        <w:rPr>
          <w:rFonts w:ascii="Garamond" w:hAnsi="Garamond"/>
        </w:rPr>
        <w:t xml:space="preserve"> </w:t>
      </w:r>
      <w:r w:rsidR="00355690" w:rsidRPr="00355690">
        <w:rPr>
          <w:rFonts w:ascii="Garamond" w:hAnsi="Garamond"/>
          <w:sz w:val="28"/>
          <w:szCs w:val="28"/>
        </w:rPr>
        <w:t>Η Ελληνίδα πρωταγωνίστρια εξακολουθεί να δείχνει την προτίμησή της στο έργο και το 1925</w:t>
      </w:r>
      <w:r w:rsidR="00355690">
        <w:rPr>
          <w:rFonts w:ascii="Garamond" w:hAnsi="Garamond"/>
          <w:sz w:val="28"/>
          <w:szCs w:val="28"/>
        </w:rPr>
        <w:t xml:space="preserve"> </w:t>
      </w:r>
      <w:r w:rsidR="0099094C">
        <w:rPr>
          <w:rFonts w:ascii="Garamond" w:hAnsi="Garamond"/>
          <w:sz w:val="28"/>
          <w:szCs w:val="28"/>
        </w:rPr>
        <w:t>σημειώνοντας</w:t>
      </w:r>
      <w:r w:rsidR="00355690">
        <w:rPr>
          <w:rFonts w:ascii="Garamond" w:hAnsi="Garamond"/>
          <w:sz w:val="28"/>
          <w:szCs w:val="28"/>
        </w:rPr>
        <w:t xml:space="preserve"> θριάμβους</w:t>
      </w:r>
      <w:r w:rsidR="00355690" w:rsidRPr="00355690">
        <w:rPr>
          <w:rFonts w:ascii="Garamond" w:hAnsi="Garamond"/>
          <w:sz w:val="28"/>
          <w:szCs w:val="28"/>
        </w:rPr>
        <w:t>.</w:t>
      </w:r>
      <w:r w:rsidR="00355690">
        <w:rPr>
          <w:rStyle w:val="a7"/>
          <w:rFonts w:ascii="Garamond" w:hAnsi="Garamond"/>
          <w:sz w:val="28"/>
          <w:szCs w:val="28"/>
        </w:rPr>
        <w:footnoteReference w:id="577"/>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Στο περιοδικό </w:t>
      </w:r>
      <w:r w:rsidRPr="00A67F09">
        <w:rPr>
          <w:rFonts w:ascii="Garamond" w:hAnsi="Garamond"/>
          <w:i/>
          <w:sz w:val="28"/>
          <w:szCs w:val="28"/>
        </w:rPr>
        <w:t>Θεατής</w:t>
      </w:r>
      <w:r w:rsidRPr="00A67F09">
        <w:rPr>
          <w:rFonts w:ascii="Garamond" w:hAnsi="Garamond"/>
          <w:sz w:val="28"/>
          <w:szCs w:val="28"/>
        </w:rPr>
        <w:t>, την 10</w:t>
      </w:r>
      <w:r w:rsidRPr="00A67F09">
        <w:rPr>
          <w:rFonts w:ascii="Garamond" w:hAnsi="Garamond"/>
          <w:sz w:val="28"/>
          <w:szCs w:val="28"/>
          <w:vertAlign w:val="superscript"/>
        </w:rPr>
        <w:t>η</w:t>
      </w:r>
      <w:r w:rsidRPr="00A67F09">
        <w:rPr>
          <w:rFonts w:ascii="Garamond" w:hAnsi="Garamond"/>
          <w:sz w:val="28"/>
          <w:szCs w:val="28"/>
        </w:rPr>
        <w:t xml:space="preserve"> Οκτωβρίου του 1925 διαβά</w:t>
      </w:r>
      <w:r>
        <w:rPr>
          <w:rFonts w:ascii="Garamond" w:hAnsi="Garamond"/>
          <w:sz w:val="28"/>
          <w:szCs w:val="28"/>
        </w:rPr>
        <w:t>ζουμε την πληροφορία ότι η</w:t>
      </w:r>
      <w:r w:rsidRPr="00A67F09">
        <w:rPr>
          <w:rFonts w:ascii="Garamond" w:hAnsi="Garamond"/>
          <w:sz w:val="28"/>
          <w:szCs w:val="28"/>
        </w:rPr>
        <w:t xml:space="preserve"> Μαρίκα Κοτοπούλη την περ</w:t>
      </w:r>
      <w:r>
        <w:rPr>
          <w:rFonts w:ascii="Garamond" w:hAnsi="Garamond"/>
          <w:sz w:val="28"/>
          <w:szCs w:val="28"/>
        </w:rPr>
        <w:t>ασμένη Δευτέρα, παρουσίασε στο α</w:t>
      </w:r>
      <w:r w:rsidRPr="00A67F09">
        <w:rPr>
          <w:rFonts w:ascii="Garamond" w:hAnsi="Garamond"/>
          <w:sz w:val="28"/>
          <w:szCs w:val="28"/>
        </w:rPr>
        <w:t xml:space="preserve">θηναϊκό κοινό «τη μικρή» καλλιτέχνιδα Ηρώ Χαντά στο πασίγνωστο έργο </w:t>
      </w:r>
      <w:r w:rsidRPr="00A67F09">
        <w:rPr>
          <w:rFonts w:ascii="Garamond" w:hAnsi="Garamond"/>
          <w:i/>
          <w:sz w:val="28"/>
          <w:szCs w:val="28"/>
        </w:rPr>
        <w:lastRenderedPageBreak/>
        <w:t>Το Κουρέλι</w:t>
      </w:r>
      <w:r w:rsidRPr="00A67F09">
        <w:rPr>
          <w:rFonts w:ascii="Garamond" w:hAnsi="Garamond"/>
          <w:sz w:val="28"/>
          <w:szCs w:val="28"/>
        </w:rPr>
        <w:t xml:space="preserve"> που σημείωσε μεγάλη επιτυχία στο παρελθόν με την Κυβέλη. Στο άρθρο υπάρ</w:t>
      </w:r>
      <w:r>
        <w:rPr>
          <w:rFonts w:ascii="Garamond" w:hAnsi="Garamond"/>
          <w:sz w:val="28"/>
          <w:szCs w:val="28"/>
        </w:rPr>
        <w:t xml:space="preserve">χει υποσημείωση που λέει ότι η </w:t>
      </w:r>
      <w:r w:rsidRPr="00A67F09">
        <w:rPr>
          <w:rFonts w:ascii="Garamond" w:hAnsi="Garamond"/>
          <w:sz w:val="28"/>
          <w:szCs w:val="28"/>
        </w:rPr>
        <w:t>νεαρή ηθοποιός ερμήνευσε τον ρόλο της δίχως καμία διδασκαλία</w:t>
      </w:r>
      <w:r w:rsidR="00284EED">
        <w:rPr>
          <w:rFonts w:ascii="Garamond" w:hAnsi="Garamond"/>
          <w:sz w:val="28"/>
          <w:szCs w:val="28"/>
        </w:rPr>
        <w:t>,</w:t>
      </w:r>
      <w:r w:rsidRPr="00A67F09">
        <w:rPr>
          <w:rFonts w:ascii="Garamond" w:hAnsi="Garamond"/>
          <w:sz w:val="28"/>
          <w:szCs w:val="28"/>
        </w:rPr>
        <w:t xml:space="preserve"> προκειμένου να εξάρει το υποκριτικό της ταλέντο.</w:t>
      </w:r>
      <w:r w:rsidRPr="00A67F09">
        <w:rPr>
          <w:rStyle w:val="a7"/>
          <w:rFonts w:ascii="Garamond" w:hAnsi="Garamond"/>
          <w:sz w:val="28"/>
          <w:szCs w:val="28"/>
        </w:rPr>
        <w:footnoteReference w:id="578"/>
      </w:r>
      <w:r w:rsidRPr="00A67F09">
        <w:rPr>
          <w:rFonts w:ascii="Garamond" w:hAnsi="Garamond"/>
          <w:sz w:val="28"/>
          <w:szCs w:val="28"/>
        </w:rPr>
        <w:t xml:space="preserve"> </w:t>
      </w:r>
    </w:p>
    <w:p w:rsidR="00B84FEB" w:rsidRPr="00A67F09" w:rsidRDefault="008C0F16" w:rsidP="00A30663">
      <w:pPr>
        <w:pStyle w:val="ac"/>
        <w:spacing w:after="0"/>
        <w:jc w:val="both"/>
        <w:rPr>
          <w:rFonts w:ascii="Garamond" w:hAnsi="Garamond"/>
          <w:sz w:val="28"/>
          <w:szCs w:val="28"/>
        </w:rPr>
      </w:pPr>
      <w:r w:rsidRPr="008C0F16">
        <w:rPr>
          <w:rFonts w:ascii="Garamond" w:hAnsi="Garamond"/>
          <w:i/>
          <w:sz w:val="28"/>
          <w:szCs w:val="28"/>
        </w:rPr>
        <w:t>Το Κουρέλι</w:t>
      </w:r>
      <w:r>
        <w:rPr>
          <w:rFonts w:ascii="Garamond" w:hAnsi="Garamond"/>
          <w:sz w:val="28"/>
          <w:szCs w:val="28"/>
        </w:rPr>
        <w:t xml:space="preserve"> έχει πλέον κερδίσει την πλήρη αποδοχή κοινού, κριτικών και καλλιτεχνών και χαίρει εξακολουθητικών παραστάσεων στην Αθήνα και σε περιοδείες στις </w:t>
      </w:r>
      <w:r w:rsidR="0099094C">
        <w:rPr>
          <w:rFonts w:ascii="Garamond" w:hAnsi="Garamond"/>
          <w:sz w:val="28"/>
          <w:szCs w:val="28"/>
        </w:rPr>
        <w:t>επαρχίες</w:t>
      </w:r>
      <w:r>
        <w:rPr>
          <w:rFonts w:ascii="Garamond" w:hAnsi="Garamond"/>
          <w:sz w:val="28"/>
          <w:szCs w:val="28"/>
        </w:rPr>
        <w:t xml:space="preserve"> της χώρας. </w:t>
      </w:r>
      <w:r w:rsidR="00C36D0D">
        <w:rPr>
          <w:rFonts w:ascii="Garamond" w:hAnsi="Garamond"/>
          <w:sz w:val="28"/>
          <w:szCs w:val="28"/>
        </w:rPr>
        <w:t xml:space="preserve">Οι </w:t>
      </w:r>
      <w:r>
        <w:rPr>
          <w:rFonts w:ascii="Garamond" w:hAnsi="Garamond"/>
          <w:sz w:val="28"/>
          <w:szCs w:val="28"/>
        </w:rPr>
        <w:t>επιτυχίες του εξακολουθούν</w:t>
      </w:r>
      <w:r w:rsidR="00C36D0D">
        <w:rPr>
          <w:rFonts w:ascii="Garamond" w:hAnsi="Garamond"/>
          <w:sz w:val="28"/>
          <w:szCs w:val="28"/>
        </w:rPr>
        <w:t xml:space="preserve"> και τα </w:t>
      </w:r>
      <w:r>
        <w:rPr>
          <w:rFonts w:ascii="Garamond" w:hAnsi="Garamond"/>
          <w:sz w:val="28"/>
          <w:szCs w:val="28"/>
        </w:rPr>
        <w:t xml:space="preserve">επόμενα </w:t>
      </w:r>
      <w:r w:rsidR="00C36D0D">
        <w:rPr>
          <w:rFonts w:ascii="Garamond" w:hAnsi="Garamond"/>
          <w:sz w:val="28"/>
          <w:szCs w:val="28"/>
        </w:rPr>
        <w:t>χρόνια από αρκετούς θιάσους, όπως είναι «ο Θίασος των Νέων» της Ελένης Χαλκούση</w:t>
      </w:r>
      <w:r w:rsidR="003857C1">
        <w:rPr>
          <w:rFonts w:ascii="Garamond" w:hAnsi="Garamond"/>
          <w:sz w:val="28"/>
          <w:szCs w:val="28"/>
        </w:rPr>
        <w:t>,</w:t>
      </w:r>
      <w:r w:rsidR="00B84FEB" w:rsidRPr="00A67F09">
        <w:rPr>
          <w:rStyle w:val="a7"/>
          <w:rFonts w:ascii="Garamond" w:hAnsi="Garamond"/>
          <w:sz w:val="28"/>
          <w:szCs w:val="28"/>
        </w:rPr>
        <w:footnoteReference w:id="579"/>
      </w:r>
      <w:r w:rsidR="00C36D0D">
        <w:rPr>
          <w:rFonts w:ascii="Garamond" w:hAnsi="Garamond"/>
          <w:sz w:val="28"/>
          <w:szCs w:val="28"/>
        </w:rPr>
        <w:t xml:space="preserve">  ο Θίασος της Νίτσας Ράλλη</w:t>
      </w:r>
      <w:r w:rsidR="00B84FEB" w:rsidRPr="00A67F09">
        <w:rPr>
          <w:rFonts w:ascii="Garamond" w:hAnsi="Garamond"/>
          <w:sz w:val="28"/>
          <w:szCs w:val="28"/>
        </w:rPr>
        <w:t xml:space="preserve"> </w:t>
      </w:r>
      <w:r w:rsidR="0052483D">
        <w:rPr>
          <w:rFonts w:ascii="Garamond" w:hAnsi="Garamond"/>
          <w:sz w:val="28"/>
          <w:szCs w:val="28"/>
        </w:rPr>
        <w:t>και ο Θίασος του Ηλία Βεργόπουλου</w:t>
      </w:r>
      <w:r w:rsidR="00355690">
        <w:rPr>
          <w:rFonts w:ascii="Garamond" w:hAnsi="Garamond"/>
          <w:sz w:val="28"/>
          <w:szCs w:val="28"/>
        </w:rPr>
        <w:t>.</w:t>
      </w:r>
      <w:r w:rsidR="00B84FEB" w:rsidRPr="00A67F09">
        <w:rPr>
          <w:rStyle w:val="a7"/>
          <w:rFonts w:ascii="Garamond" w:hAnsi="Garamond"/>
          <w:sz w:val="28"/>
          <w:szCs w:val="28"/>
        </w:rPr>
        <w:footnoteReference w:id="580"/>
      </w:r>
      <w:r w:rsidR="00355690">
        <w:rPr>
          <w:rFonts w:ascii="Garamond" w:hAnsi="Garamond"/>
          <w:sz w:val="28"/>
          <w:szCs w:val="28"/>
        </w:rPr>
        <w:t xml:space="preserve"> Βέβαια δεν λείπουν από το προσκήνιο</w:t>
      </w:r>
      <w:r w:rsidR="00A30663">
        <w:rPr>
          <w:rFonts w:ascii="Garamond" w:hAnsi="Garamond"/>
          <w:sz w:val="28"/>
          <w:szCs w:val="28"/>
        </w:rPr>
        <w:t xml:space="preserve"> οι παραστάσεις της Κυβέλης</w:t>
      </w:r>
      <w:r w:rsidR="00B84FEB" w:rsidRPr="00A67F09">
        <w:rPr>
          <w:rFonts w:ascii="Garamond" w:hAnsi="Garamond"/>
          <w:sz w:val="28"/>
          <w:szCs w:val="28"/>
        </w:rPr>
        <w:t>.</w:t>
      </w:r>
      <w:r w:rsidR="00B84FEB" w:rsidRPr="00A67F09">
        <w:rPr>
          <w:rStyle w:val="a7"/>
          <w:rFonts w:ascii="Garamond" w:hAnsi="Garamond"/>
          <w:sz w:val="28"/>
          <w:szCs w:val="28"/>
        </w:rPr>
        <w:footnoteReference w:id="581"/>
      </w:r>
      <w:r w:rsidR="00B84FEB" w:rsidRPr="00A67F09">
        <w:rPr>
          <w:rFonts w:ascii="Garamond" w:hAnsi="Garamond"/>
          <w:sz w:val="28"/>
          <w:szCs w:val="28"/>
        </w:rPr>
        <w:t xml:space="preserve"> Την </w:t>
      </w:r>
      <w:r w:rsidR="00B84FEB" w:rsidRPr="00396096">
        <w:rPr>
          <w:rFonts w:ascii="Garamond" w:hAnsi="Garamond"/>
          <w:sz w:val="28"/>
          <w:szCs w:val="28"/>
        </w:rPr>
        <w:t>8</w:t>
      </w:r>
      <w:r w:rsidR="00B84FEB" w:rsidRPr="00396096">
        <w:rPr>
          <w:rFonts w:ascii="Garamond" w:hAnsi="Garamond"/>
          <w:sz w:val="28"/>
          <w:szCs w:val="28"/>
          <w:vertAlign w:val="superscript"/>
        </w:rPr>
        <w:t>η</w:t>
      </w:r>
      <w:r w:rsidR="00B84FEB" w:rsidRPr="00A67F09">
        <w:rPr>
          <w:rFonts w:ascii="Garamond" w:hAnsi="Garamond"/>
          <w:sz w:val="28"/>
          <w:szCs w:val="28"/>
        </w:rPr>
        <w:t xml:space="preserve"> Ιουνίου του 1929 το έργο</w:t>
      </w:r>
      <w:r w:rsidR="00B84FEB">
        <w:rPr>
          <w:rFonts w:ascii="Garamond" w:hAnsi="Garamond"/>
          <w:sz w:val="28"/>
          <w:szCs w:val="28"/>
        </w:rPr>
        <w:t xml:space="preserve"> παρουσιάζεται στο «Θέατρο </w:t>
      </w:r>
      <w:r w:rsidR="00B84FEB">
        <w:rPr>
          <w:rFonts w:ascii="Garamond" w:hAnsi="Garamond"/>
          <w:sz w:val="28"/>
          <w:szCs w:val="28"/>
        </w:rPr>
        <w:lastRenderedPageBreak/>
        <w:t>Λούνα Πά</w:t>
      </w:r>
      <w:r w:rsidR="00B84FEB" w:rsidRPr="00A67F09">
        <w:rPr>
          <w:rFonts w:ascii="Garamond" w:hAnsi="Garamond"/>
          <w:sz w:val="28"/>
          <w:szCs w:val="28"/>
        </w:rPr>
        <w:t>ρκ» από το “δραμ</w:t>
      </w:r>
      <w:r w:rsidR="00A30663">
        <w:rPr>
          <w:rFonts w:ascii="Garamond" w:hAnsi="Garamond"/>
          <w:sz w:val="28"/>
          <w:szCs w:val="28"/>
        </w:rPr>
        <w:t>ατικό τμήμα” του Αιμιλίου Βεάκη</w:t>
      </w:r>
      <w:r w:rsidR="00B84FEB" w:rsidRPr="00A67F09">
        <w:rPr>
          <w:rFonts w:ascii="Garamond" w:hAnsi="Garamond"/>
          <w:sz w:val="28"/>
          <w:szCs w:val="28"/>
        </w:rPr>
        <w:t>.</w:t>
      </w:r>
      <w:r w:rsidR="00B84FEB" w:rsidRPr="00A67F09">
        <w:rPr>
          <w:rStyle w:val="a7"/>
          <w:rFonts w:ascii="Garamond" w:hAnsi="Garamond"/>
          <w:sz w:val="28"/>
          <w:szCs w:val="28"/>
        </w:rPr>
        <w:footnoteReference w:id="582"/>
      </w:r>
      <w:r w:rsidR="00B84FEB" w:rsidRPr="00A67F09">
        <w:rPr>
          <w:rFonts w:ascii="Garamond" w:hAnsi="Garamond"/>
          <w:sz w:val="28"/>
          <w:szCs w:val="28"/>
        </w:rPr>
        <w:t xml:space="preserve"> Ο ίδιος θίασος</w:t>
      </w:r>
      <w:r w:rsidR="00B84FEB">
        <w:rPr>
          <w:rFonts w:ascii="Garamond" w:hAnsi="Garamond"/>
          <w:sz w:val="28"/>
          <w:szCs w:val="28"/>
        </w:rPr>
        <w:t>,</w:t>
      </w:r>
      <w:r w:rsidR="00B84FEB" w:rsidRPr="00A67F09">
        <w:rPr>
          <w:rFonts w:ascii="Garamond" w:hAnsi="Garamond"/>
          <w:sz w:val="28"/>
          <w:szCs w:val="28"/>
        </w:rPr>
        <w:t xml:space="preserve"> που αυτή τη φορά μετονομάζεται σε «Καλλιτεχνικό Συνεταιρικό Όμιλο»</w:t>
      </w:r>
      <w:r w:rsidR="00B84FEB">
        <w:rPr>
          <w:rFonts w:ascii="Garamond" w:hAnsi="Garamond"/>
          <w:sz w:val="28"/>
          <w:szCs w:val="28"/>
        </w:rPr>
        <w:t>,</w:t>
      </w:r>
      <w:r w:rsidR="00B84FEB" w:rsidRPr="00A67F09">
        <w:rPr>
          <w:rFonts w:ascii="Garamond" w:hAnsi="Garamond"/>
          <w:sz w:val="28"/>
          <w:szCs w:val="28"/>
        </w:rPr>
        <w:t xml:space="preserve"> </w:t>
      </w:r>
      <w:r w:rsidR="00A30663">
        <w:rPr>
          <w:rFonts w:ascii="Garamond" w:hAnsi="Garamond"/>
          <w:sz w:val="28"/>
          <w:szCs w:val="28"/>
        </w:rPr>
        <w:t xml:space="preserve">επιμένει στο </w:t>
      </w:r>
      <w:r w:rsidR="00A30663" w:rsidRPr="00A30663">
        <w:rPr>
          <w:rFonts w:ascii="Garamond" w:hAnsi="Garamond"/>
          <w:i/>
          <w:sz w:val="28"/>
          <w:szCs w:val="28"/>
        </w:rPr>
        <w:t>Κουρέλι</w:t>
      </w:r>
      <w:r w:rsidR="00B84FEB" w:rsidRPr="00A67F09">
        <w:rPr>
          <w:rFonts w:ascii="Garamond" w:hAnsi="Garamond"/>
          <w:sz w:val="28"/>
          <w:szCs w:val="28"/>
        </w:rPr>
        <w:t>.</w:t>
      </w:r>
      <w:r w:rsidR="00B84FEB" w:rsidRPr="00A67F09">
        <w:rPr>
          <w:rStyle w:val="a7"/>
          <w:rFonts w:ascii="Garamond" w:hAnsi="Garamond"/>
          <w:sz w:val="28"/>
          <w:szCs w:val="28"/>
        </w:rPr>
        <w:footnoteReference w:id="583"/>
      </w:r>
      <w:r w:rsidR="00B84FEB" w:rsidRPr="00A67F09">
        <w:rPr>
          <w:rFonts w:ascii="Garamond" w:hAnsi="Garamond"/>
          <w:sz w:val="28"/>
          <w:szCs w:val="28"/>
        </w:rPr>
        <w:t xml:space="preserve"> </w:t>
      </w:r>
      <w:r w:rsidR="00342D94">
        <w:rPr>
          <w:rFonts w:ascii="Garamond" w:hAnsi="Garamond"/>
          <w:sz w:val="28"/>
          <w:szCs w:val="28"/>
        </w:rPr>
        <w:t>Το ίδιο κάνει και</w:t>
      </w:r>
      <w:r w:rsidR="00B84FEB" w:rsidRPr="004E156F">
        <w:rPr>
          <w:rFonts w:ascii="Garamond" w:hAnsi="Garamond"/>
          <w:sz w:val="28"/>
          <w:szCs w:val="28"/>
        </w:rPr>
        <w:t xml:space="preserve"> ο θίασος Στυλιανόπουλου-Χρυσοχόου στο «Θέατρο του Λαού».</w:t>
      </w:r>
      <w:r w:rsidR="00B84FEB" w:rsidRPr="00A67F09">
        <w:rPr>
          <w:rStyle w:val="a7"/>
          <w:rFonts w:ascii="Garamond" w:hAnsi="Garamond"/>
          <w:sz w:val="28"/>
          <w:szCs w:val="28"/>
        </w:rPr>
        <w:footnoteReference w:id="584"/>
      </w:r>
    </w:p>
    <w:p w:rsidR="00B84FEB" w:rsidRPr="00A67F09" w:rsidRDefault="00B84FEB" w:rsidP="00B84FEB">
      <w:pPr>
        <w:pStyle w:val="ac"/>
        <w:spacing w:after="0"/>
        <w:ind w:firstLine="0"/>
        <w:jc w:val="both"/>
        <w:rPr>
          <w:rFonts w:ascii="Garamond" w:hAnsi="Garamond"/>
          <w:sz w:val="28"/>
          <w:szCs w:val="28"/>
        </w:rPr>
      </w:pPr>
      <w:r>
        <w:rPr>
          <w:rFonts w:ascii="Garamond" w:hAnsi="Garamond"/>
          <w:i/>
          <w:sz w:val="28"/>
          <w:szCs w:val="28"/>
        </w:rPr>
        <w:t xml:space="preserve">  </w:t>
      </w:r>
      <w:r w:rsidR="000B0269">
        <w:rPr>
          <w:rFonts w:ascii="Garamond" w:hAnsi="Garamond"/>
          <w:sz w:val="28"/>
          <w:szCs w:val="28"/>
        </w:rPr>
        <w:t xml:space="preserve"> Η επόμενη διετία πληροί επαναλήψεων του έργου και επιτυχιών με </w:t>
      </w:r>
      <w:r w:rsidR="0099094C">
        <w:rPr>
          <w:rFonts w:ascii="Garamond" w:hAnsi="Garamond"/>
          <w:sz w:val="28"/>
          <w:szCs w:val="28"/>
        </w:rPr>
        <w:t>πρωτοπόρο</w:t>
      </w:r>
      <w:r w:rsidR="000B0269">
        <w:rPr>
          <w:rFonts w:ascii="Garamond" w:hAnsi="Garamond"/>
          <w:sz w:val="28"/>
          <w:szCs w:val="28"/>
        </w:rPr>
        <w:t xml:space="preserve"> θίασο και πάλι εκείνον της Κυβέλης.</w:t>
      </w:r>
      <w:r w:rsidRPr="00A67F09">
        <w:rPr>
          <w:rStyle w:val="a7"/>
          <w:rFonts w:ascii="Garamond" w:hAnsi="Garamond"/>
          <w:sz w:val="28"/>
          <w:szCs w:val="28"/>
        </w:rPr>
        <w:footnoteReference w:id="585"/>
      </w:r>
      <w:r>
        <w:rPr>
          <w:rFonts w:ascii="Garamond" w:hAnsi="Garamond"/>
          <w:sz w:val="28"/>
          <w:szCs w:val="28"/>
        </w:rPr>
        <w:t xml:space="preserve"> Επίσης </w:t>
      </w:r>
      <w:r w:rsidRPr="00A67F09">
        <w:rPr>
          <w:rFonts w:ascii="Garamond" w:hAnsi="Garamond"/>
          <w:sz w:val="28"/>
          <w:szCs w:val="28"/>
        </w:rPr>
        <w:t>παρουσιάζεται την 9</w:t>
      </w:r>
      <w:r w:rsidRPr="00A67F09">
        <w:rPr>
          <w:rFonts w:ascii="Garamond" w:hAnsi="Garamond"/>
          <w:sz w:val="28"/>
          <w:szCs w:val="28"/>
          <w:vertAlign w:val="superscript"/>
        </w:rPr>
        <w:t>η</w:t>
      </w:r>
      <w:r w:rsidRPr="00A67F09">
        <w:rPr>
          <w:rFonts w:ascii="Garamond" w:hAnsi="Garamond"/>
          <w:sz w:val="28"/>
          <w:szCs w:val="28"/>
        </w:rPr>
        <w:t xml:space="preserve"> Μαρτίου του 1930 στο «Θέατρο Κοτοπούλη» από τον Θίασο Αλίκης Θεοδωρίδη-Κώστα Μουσούρη</w:t>
      </w:r>
      <w:r>
        <w:rPr>
          <w:rFonts w:ascii="Garamond" w:hAnsi="Garamond"/>
          <w:sz w:val="28"/>
          <w:szCs w:val="28"/>
        </w:rPr>
        <w:t>.</w:t>
      </w:r>
      <w:r w:rsidRPr="00A67F09">
        <w:rPr>
          <w:rStyle w:val="a7"/>
          <w:rFonts w:ascii="Garamond" w:hAnsi="Garamond"/>
          <w:sz w:val="28"/>
          <w:szCs w:val="28"/>
        </w:rPr>
        <w:footnoteReference w:id="586"/>
      </w:r>
      <w:r w:rsidRPr="00A67F09">
        <w:rPr>
          <w:rFonts w:ascii="Garamond" w:hAnsi="Garamond"/>
          <w:sz w:val="28"/>
          <w:szCs w:val="28"/>
        </w:rPr>
        <w:t xml:space="preserve"> </w:t>
      </w:r>
      <w:r>
        <w:rPr>
          <w:rFonts w:ascii="Garamond" w:hAnsi="Garamond"/>
          <w:sz w:val="28"/>
          <w:szCs w:val="28"/>
        </w:rPr>
        <w:t>Η πρεμιέρα της συγκεκριμένης παράστασης, της 10</w:t>
      </w:r>
      <w:r w:rsidRPr="006B1653">
        <w:rPr>
          <w:rFonts w:ascii="Garamond" w:hAnsi="Garamond"/>
          <w:sz w:val="28"/>
          <w:szCs w:val="28"/>
          <w:vertAlign w:val="superscript"/>
        </w:rPr>
        <w:t>ης</w:t>
      </w:r>
      <w:r>
        <w:rPr>
          <w:rFonts w:ascii="Garamond" w:hAnsi="Garamond"/>
          <w:sz w:val="28"/>
          <w:szCs w:val="28"/>
        </w:rPr>
        <w:t xml:space="preserve"> Μαρτίου αναφέρεται στην εφημερίδα </w:t>
      </w:r>
      <w:r w:rsidRPr="00B00013">
        <w:rPr>
          <w:rFonts w:ascii="Garamond" w:hAnsi="Garamond"/>
          <w:i/>
          <w:sz w:val="28"/>
          <w:szCs w:val="28"/>
        </w:rPr>
        <w:t>Εμπρός</w:t>
      </w:r>
      <w:r>
        <w:rPr>
          <w:rFonts w:ascii="Garamond" w:hAnsi="Garamond"/>
          <w:sz w:val="28"/>
          <w:szCs w:val="28"/>
        </w:rPr>
        <w:t>, ενώ την 9</w:t>
      </w:r>
      <w:r w:rsidRPr="00B00013">
        <w:rPr>
          <w:rFonts w:ascii="Garamond" w:hAnsi="Garamond"/>
          <w:sz w:val="28"/>
          <w:szCs w:val="28"/>
          <w:vertAlign w:val="superscript"/>
        </w:rPr>
        <w:t>η</w:t>
      </w:r>
      <w:r>
        <w:rPr>
          <w:rFonts w:ascii="Garamond" w:hAnsi="Garamond"/>
          <w:sz w:val="28"/>
          <w:szCs w:val="28"/>
        </w:rPr>
        <w:t xml:space="preserve"> του μήνα διαβάζουμε την αναγγελία της.</w:t>
      </w:r>
      <w:r>
        <w:rPr>
          <w:rStyle w:val="a7"/>
          <w:rFonts w:ascii="Garamond" w:hAnsi="Garamond"/>
          <w:sz w:val="28"/>
          <w:szCs w:val="28"/>
        </w:rPr>
        <w:footnoteReference w:id="587"/>
      </w:r>
      <w:r w:rsidRPr="00A67F09">
        <w:rPr>
          <w:rFonts w:ascii="Garamond" w:hAnsi="Garamond"/>
          <w:sz w:val="28"/>
          <w:szCs w:val="28"/>
        </w:rPr>
        <w:t xml:space="preserve"> </w:t>
      </w:r>
    </w:p>
    <w:p w:rsidR="00B84FEB" w:rsidRPr="00A67F09" w:rsidRDefault="00B84FEB" w:rsidP="00B84FEB">
      <w:pPr>
        <w:pStyle w:val="ac"/>
        <w:spacing w:after="0"/>
        <w:ind w:firstLine="0"/>
        <w:jc w:val="both"/>
        <w:rPr>
          <w:rFonts w:ascii="Garamond" w:hAnsi="Garamond"/>
          <w:sz w:val="28"/>
          <w:szCs w:val="28"/>
        </w:rPr>
      </w:pPr>
      <w:r>
        <w:rPr>
          <w:rFonts w:ascii="Garamond" w:hAnsi="Garamond"/>
          <w:i/>
          <w:sz w:val="28"/>
          <w:szCs w:val="28"/>
        </w:rPr>
        <w:t xml:space="preserve">  </w:t>
      </w:r>
      <w:r w:rsidR="008C0F16">
        <w:rPr>
          <w:rFonts w:ascii="Garamond" w:hAnsi="Garamond"/>
          <w:sz w:val="28"/>
          <w:szCs w:val="28"/>
        </w:rPr>
        <w:t xml:space="preserve">Το 1931 γίνεται ένας καταιγισμός παραστάσεων του </w:t>
      </w:r>
      <w:r w:rsidR="008C0F16" w:rsidRPr="008C0F16">
        <w:rPr>
          <w:rFonts w:ascii="Garamond" w:hAnsi="Garamond"/>
          <w:i/>
          <w:sz w:val="28"/>
          <w:szCs w:val="28"/>
        </w:rPr>
        <w:t>Κουρελιού</w:t>
      </w:r>
      <w:r w:rsidR="008C0F16">
        <w:rPr>
          <w:rFonts w:ascii="Garamond" w:hAnsi="Garamond"/>
          <w:sz w:val="28"/>
          <w:szCs w:val="28"/>
        </w:rPr>
        <w:t>. Α</w:t>
      </w:r>
      <w:r w:rsidRPr="00A67F09">
        <w:rPr>
          <w:rFonts w:ascii="Garamond" w:hAnsi="Garamond"/>
          <w:sz w:val="28"/>
          <w:szCs w:val="28"/>
        </w:rPr>
        <w:t>νεβαίνει την 12</w:t>
      </w:r>
      <w:r w:rsidRPr="00A67F09">
        <w:rPr>
          <w:rFonts w:ascii="Garamond" w:hAnsi="Garamond"/>
          <w:sz w:val="28"/>
          <w:szCs w:val="28"/>
          <w:vertAlign w:val="superscript"/>
        </w:rPr>
        <w:t>η</w:t>
      </w:r>
      <w:r w:rsidRPr="00A67F09">
        <w:rPr>
          <w:rFonts w:ascii="Garamond" w:hAnsi="Garamond"/>
          <w:sz w:val="28"/>
          <w:szCs w:val="28"/>
        </w:rPr>
        <w:t xml:space="preserve"> Φεβρουαρίου, την 21</w:t>
      </w:r>
      <w:r w:rsidRPr="00A67F09">
        <w:rPr>
          <w:rFonts w:ascii="Garamond" w:hAnsi="Garamond"/>
          <w:sz w:val="28"/>
          <w:szCs w:val="28"/>
          <w:vertAlign w:val="superscript"/>
        </w:rPr>
        <w:t>η</w:t>
      </w:r>
      <w:r w:rsidRPr="00A67F09">
        <w:rPr>
          <w:rFonts w:ascii="Garamond" w:hAnsi="Garamond"/>
          <w:sz w:val="28"/>
          <w:szCs w:val="28"/>
        </w:rPr>
        <w:t xml:space="preserve"> και την 27</w:t>
      </w:r>
      <w:r w:rsidRPr="00A67F09">
        <w:rPr>
          <w:rFonts w:ascii="Garamond" w:hAnsi="Garamond"/>
          <w:sz w:val="28"/>
          <w:szCs w:val="28"/>
          <w:vertAlign w:val="superscript"/>
        </w:rPr>
        <w:t>η</w:t>
      </w:r>
      <w:r w:rsidRPr="00A67F09">
        <w:rPr>
          <w:rFonts w:ascii="Garamond" w:hAnsi="Garamond"/>
          <w:sz w:val="28"/>
          <w:szCs w:val="28"/>
        </w:rPr>
        <w:t xml:space="preserve"> Μαρτίου του 1931</w:t>
      </w:r>
      <w:r w:rsidR="003857C1">
        <w:rPr>
          <w:rFonts w:ascii="Garamond" w:hAnsi="Garamond"/>
          <w:sz w:val="28"/>
          <w:szCs w:val="28"/>
        </w:rPr>
        <w:t xml:space="preserve"> στο «Δημοτικό Θέατρο Πειραιώς»</w:t>
      </w:r>
      <w:r w:rsidRPr="00A67F09">
        <w:rPr>
          <w:rFonts w:ascii="Garamond" w:hAnsi="Garamond"/>
          <w:sz w:val="28"/>
          <w:szCs w:val="28"/>
        </w:rPr>
        <w:t xml:space="preserve"> από την «Εταιρεία Ελλήνων Καλλιτεχνών».</w:t>
      </w:r>
      <w:r w:rsidRPr="00A67F09">
        <w:rPr>
          <w:rStyle w:val="a7"/>
          <w:rFonts w:ascii="Garamond" w:hAnsi="Garamond"/>
          <w:sz w:val="28"/>
          <w:szCs w:val="28"/>
        </w:rPr>
        <w:footnoteReference w:id="588"/>
      </w:r>
      <w:r w:rsidRPr="00A67F09">
        <w:rPr>
          <w:rFonts w:ascii="Garamond" w:hAnsi="Garamond"/>
          <w:sz w:val="28"/>
          <w:szCs w:val="28"/>
        </w:rPr>
        <w:t xml:space="preserve"> Ο «Ελληνικός Δραματικός Θίασος, Ελεύθερο Θέατρο» ανεβάζει το έργο στο «Δημοτικό Θέατρο την 27</w:t>
      </w:r>
      <w:r w:rsidRPr="00A67F09">
        <w:rPr>
          <w:rFonts w:ascii="Garamond" w:hAnsi="Garamond"/>
          <w:sz w:val="28"/>
          <w:szCs w:val="28"/>
          <w:vertAlign w:val="superscript"/>
        </w:rPr>
        <w:t>η</w:t>
      </w:r>
      <w:r w:rsidRPr="00A67F09">
        <w:rPr>
          <w:rFonts w:ascii="Garamond" w:hAnsi="Garamond"/>
          <w:sz w:val="28"/>
          <w:szCs w:val="28"/>
        </w:rPr>
        <w:t xml:space="preserve"> Φεβρουαρίου του 1931. Προφανώς, για κάποιους λόγους ο θίασος λαμβάνει διαφορετικό από το αρχικό όνομα για περιορισμένο χρονικό διάστημα.</w:t>
      </w:r>
      <w:r w:rsidRPr="00A67F09">
        <w:rPr>
          <w:rStyle w:val="a7"/>
          <w:rFonts w:ascii="Garamond" w:hAnsi="Garamond"/>
          <w:sz w:val="28"/>
          <w:szCs w:val="28"/>
        </w:rPr>
        <w:footnoteReference w:id="589"/>
      </w:r>
      <w:r w:rsidRPr="00A67F09">
        <w:rPr>
          <w:rFonts w:ascii="Garamond" w:hAnsi="Garamond"/>
          <w:sz w:val="28"/>
          <w:szCs w:val="28"/>
        </w:rPr>
        <w:t xml:space="preserve"> Επίσης, κατά τη θερινή</w:t>
      </w:r>
      <w:r w:rsidR="00CC287F">
        <w:rPr>
          <w:rFonts w:ascii="Garamond" w:hAnsi="Garamond"/>
          <w:sz w:val="28"/>
          <w:szCs w:val="28"/>
        </w:rPr>
        <w:t xml:space="preserve"> θεατρική,</w:t>
      </w:r>
      <w:r w:rsidR="003E3EAF">
        <w:rPr>
          <w:rFonts w:ascii="Garamond" w:hAnsi="Garamond"/>
          <w:sz w:val="28"/>
          <w:szCs w:val="28"/>
        </w:rPr>
        <w:t xml:space="preserve"> φθινοπωρινή</w:t>
      </w:r>
      <w:r w:rsidR="00711DDF" w:rsidRPr="00A67F09">
        <w:rPr>
          <w:rStyle w:val="a7"/>
          <w:rFonts w:ascii="Garamond" w:hAnsi="Garamond"/>
          <w:sz w:val="28"/>
          <w:szCs w:val="28"/>
        </w:rPr>
        <w:footnoteReference w:id="590"/>
      </w:r>
      <w:r w:rsidR="003E3EAF">
        <w:rPr>
          <w:rFonts w:ascii="Garamond" w:hAnsi="Garamond"/>
          <w:sz w:val="28"/>
          <w:szCs w:val="28"/>
        </w:rPr>
        <w:t xml:space="preserve"> </w:t>
      </w:r>
      <w:r w:rsidR="00CC287F">
        <w:rPr>
          <w:rFonts w:ascii="Garamond" w:hAnsi="Garamond"/>
          <w:sz w:val="28"/>
          <w:szCs w:val="28"/>
        </w:rPr>
        <w:t xml:space="preserve">και </w:t>
      </w:r>
      <w:r w:rsidR="00CC287F">
        <w:rPr>
          <w:rFonts w:ascii="Garamond" w:hAnsi="Garamond"/>
          <w:sz w:val="28"/>
          <w:szCs w:val="28"/>
        </w:rPr>
        <w:lastRenderedPageBreak/>
        <w:t xml:space="preserve">χειμερινή </w:t>
      </w:r>
      <w:r w:rsidRPr="00A67F09">
        <w:rPr>
          <w:rFonts w:ascii="Garamond" w:hAnsi="Garamond"/>
          <w:sz w:val="28"/>
          <w:szCs w:val="28"/>
        </w:rPr>
        <w:t>περίοδο, το ανεβάζει και πάλι η «Εταιρεία Καλλιτεχνών»</w:t>
      </w:r>
      <w:r w:rsidR="003E3EAF">
        <w:rPr>
          <w:rFonts w:ascii="Garamond" w:hAnsi="Garamond"/>
          <w:sz w:val="28"/>
          <w:szCs w:val="28"/>
        </w:rPr>
        <w:t>.</w:t>
      </w:r>
      <w:r w:rsidR="00CC287F">
        <w:rPr>
          <w:rFonts w:ascii="Garamond" w:hAnsi="Garamond"/>
          <w:sz w:val="28"/>
          <w:szCs w:val="28"/>
        </w:rPr>
        <w:t xml:space="preserve"> </w:t>
      </w:r>
      <w:r w:rsidRPr="00A67F09">
        <w:rPr>
          <w:rFonts w:ascii="Garamond" w:hAnsi="Garamond"/>
          <w:sz w:val="28"/>
          <w:szCs w:val="28"/>
        </w:rPr>
        <w:t>Εντωμεταξύ την 16</w:t>
      </w:r>
      <w:r w:rsidRPr="00A67F09">
        <w:rPr>
          <w:rFonts w:ascii="Garamond" w:hAnsi="Garamond"/>
          <w:sz w:val="28"/>
          <w:szCs w:val="28"/>
          <w:vertAlign w:val="superscript"/>
        </w:rPr>
        <w:t>η</w:t>
      </w:r>
      <w:r w:rsidRPr="00A67F09">
        <w:rPr>
          <w:rFonts w:ascii="Garamond" w:hAnsi="Garamond"/>
          <w:sz w:val="28"/>
          <w:szCs w:val="28"/>
        </w:rPr>
        <w:t xml:space="preserve"> Μαΐου το είχε ξανανεβάσει η Δραματική Σχολή του Ωδείου Αθηνών στο Ωδείο Αθηνών.</w:t>
      </w:r>
      <w:r w:rsidR="00711DDF" w:rsidRPr="00711DDF">
        <w:rPr>
          <w:rStyle w:val="a7"/>
          <w:rFonts w:ascii="Garamond" w:hAnsi="Garamond"/>
          <w:sz w:val="28"/>
          <w:szCs w:val="28"/>
        </w:rPr>
        <w:t xml:space="preserve"> </w:t>
      </w:r>
      <w:r w:rsidR="00711DDF" w:rsidRPr="00A67F09">
        <w:rPr>
          <w:rStyle w:val="a7"/>
          <w:rFonts w:ascii="Garamond" w:hAnsi="Garamond"/>
          <w:sz w:val="28"/>
          <w:szCs w:val="28"/>
        </w:rPr>
        <w:footnoteReference w:id="591"/>
      </w:r>
    </w:p>
    <w:p w:rsidR="00B84FEB" w:rsidRPr="00A67F09" w:rsidRDefault="00B84FEB" w:rsidP="00386821">
      <w:pPr>
        <w:pStyle w:val="ac"/>
        <w:spacing w:after="0"/>
        <w:jc w:val="both"/>
        <w:rPr>
          <w:rFonts w:ascii="Garamond" w:hAnsi="Garamond"/>
          <w:sz w:val="28"/>
          <w:szCs w:val="28"/>
        </w:rPr>
      </w:pPr>
      <w:r w:rsidRPr="00A67F09">
        <w:rPr>
          <w:rFonts w:ascii="Garamond" w:hAnsi="Garamond"/>
          <w:sz w:val="28"/>
          <w:szCs w:val="28"/>
        </w:rPr>
        <w:t xml:space="preserve">Το 1932 </w:t>
      </w:r>
      <w:r>
        <w:rPr>
          <w:rFonts w:ascii="Garamond" w:hAnsi="Garamond"/>
          <w:sz w:val="28"/>
          <w:szCs w:val="28"/>
        </w:rPr>
        <w:t>Ο θ</w:t>
      </w:r>
      <w:r w:rsidRPr="00A67F09">
        <w:rPr>
          <w:rFonts w:ascii="Garamond" w:hAnsi="Garamond"/>
          <w:sz w:val="28"/>
          <w:szCs w:val="28"/>
        </w:rPr>
        <w:t>ίασος Αλίκης-Μο</w:t>
      </w:r>
      <w:r w:rsidR="00CC287F">
        <w:rPr>
          <w:rFonts w:ascii="Garamond" w:hAnsi="Garamond"/>
          <w:sz w:val="28"/>
          <w:szCs w:val="28"/>
        </w:rPr>
        <w:t xml:space="preserve">υσούρη-Νέζερ </w:t>
      </w:r>
      <w:r>
        <w:rPr>
          <w:rFonts w:ascii="Garamond" w:hAnsi="Garamond"/>
          <w:sz w:val="28"/>
          <w:szCs w:val="28"/>
        </w:rPr>
        <w:t>ξαναπαρουσιάζει</w:t>
      </w:r>
      <w:r w:rsidRPr="00A67F09">
        <w:rPr>
          <w:rFonts w:ascii="Garamond" w:hAnsi="Garamond"/>
          <w:sz w:val="28"/>
          <w:szCs w:val="28"/>
        </w:rPr>
        <w:t xml:space="preserve"> </w:t>
      </w:r>
      <w:r w:rsidR="003857C1" w:rsidRPr="003857C1">
        <w:rPr>
          <w:rFonts w:ascii="Garamond" w:hAnsi="Garamond"/>
          <w:i/>
          <w:sz w:val="28"/>
          <w:szCs w:val="28"/>
        </w:rPr>
        <w:t>Το Κουρέλι</w:t>
      </w:r>
      <w:r w:rsidR="00CC287F">
        <w:rPr>
          <w:rFonts w:ascii="Garamond" w:hAnsi="Garamond"/>
          <w:sz w:val="28"/>
          <w:szCs w:val="28"/>
        </w:rPr>
        <w:t xml:space="preserve"> </w:t>
      </w:r>
      <w:r w:rsidRPr="00A67F09">
        <w:rPr>
          <w:rFonts w:ascii="Garamond" w:hAnsi="Garamond"/>
          <w:sz w:val="28"/>
          <w:szCs w:val="28"/>
        </w:rPr>
        <w:t>την 27</w:t>
      </w:r>
      <w:r w:rsidRPr="00A67F09">
        <w:rPr>
          <w:rFonts w:ascii="Garamond" w:hAnsi="Garamond"/>
          <w:sz w:val="28"/>
          <w:szCs w:val="28"/>
          <w:vertAlign w:val="superscript"/>
        </w:rPr>
        <w:t>η</w:t>
      </w:r>
      <w:r w:rsidRPr="00A67F09">
        <w:rPr>
          <w:rFonts w:ascii="Garamond" w:hAnsi="Garamond"/>
          <w:sz w:val="28"/>
          <w:szCs w:val="28"/>
        </w:rPr>
        <w:t xml:space="preserve"> Απριλίου.</w:t>
      </w:r>
      <w:r w:rsidRPr="00A67F09">
        <w:rPr>
          <w:rStyle w:val="a7"/>
          <w:rFonts w:ascii="Garamond" w:hAnsi="Garamond"/>
          <w:sz w:val="28"/>
          <w:szCs w:val="28"/>
        </w:rPr>
        <w:footnoteReference w:id="592"/>
      </w:r>
      <w:r>
        <w:rPr>
          <w:rFonts w:ascii="Garamond" w:hAnsi="Garamond"/>
          <w:sz w:val="28"/>
          <w:szCs w:val="28"/>
        </w:rPr>
        <w:t xml:space="preserve"> </w:t>
      </w:r>
      <w:r w:rsidRPr="00A67F09">
        <w:rPr>
          <w:rFonts w:ascii="Garamond" w:hAnsi="Garamond"/>
          <w:sz w:val="28"/>
          <w:szCs w:val="28"/>
        </w:rPr>
        <w:t>Το επόμενο έτος, την 8</w:t>
      </w:r>
      <w:r w:rsidRPr="00A67F09">
        <w:rPr>
          <w:rFonts w:ascii="Garamond" w:hAnsi="Garamond"/>
          <w:sz w:val="28"/>
          <w:szCs w:val="28"/>
          <w:vertAlign w:val="superscript"/>
        </w:rPr>
        <w:t>η</w:t>
      </w:r>
      <w:r w:rsidRPr="00A67F09">
        <w:rPr>
          <w:rFonts w:ascii="Garamond" w:hAnsi="Garamond"/>
          <w:sz w:val="28"/>
          <w:szCs w:val="28"/>
        </w:rPr>
        <w:t xml:space="preserve"> Ιανουαρίου, ο «Ελληνικός Δραματικός Θίασος του Ελεύθερου Θεάτρου» </w:t>
      </w:r>
      <w:r w:rsidR="003857C1">
        <w:rPr>
          <w:rFonts w:ascii="Garamond" w:hAnsi="Garamond"/>
          <w:sz w:val="28"/>
          <w:szCs w:val="28"/>
        </w:rPr>
        <w:t xml:space="preserve">το </w:t>
      </w:r>
      <w:r w:rsidRPr="00A67F09">
        <w:rPr>
          <w:rFonts w:ascii="Garamond" w:hAnsi="Garamond"/>
          <w:sz w:val="28"/>
          <w:szCs w:val="28"/>
        </w:rPr>
        <w:t xml:space="preserve">παρουσιάζει στο «Θέατρο Αλάμπρα» υπό τη διεύθυνση του Μπετίνο Κονελιάνο, για δύο μόνο </w:t>
      </w:r>
      <w:r w:rsidR="00CC287F">
        <w:rPr>
          <w:rFonts w:ascii="Garamond" w:hAnsi="Garamond"/>
          <w:sz w:val="28"/>
          <w:szCs w:val="28"/>
        </w:rPr>
        <w:t xml:space="preserve">παραστάσεις με πρωταγωνιστές την </w:t>
      </w:r>
      <w:r w:rsidRPr="00A67F09">
        <w:rPr>
          <w:rFonts w:ascii="Garamond" w:hAnsi="Garamond"/>
          <w:sz w:val="28"/>
          <w:szCs w:val="28"/>
        </w:rPr>
        <w:t xml:space="preserve">Αλίκη, </w:t>
      </w:r>
      <w:r w:rsidR="00CC287F">
        <w:rPr>
          <w:rFonts w:ascii="Garamond" w:hAnsi="Garamond"/>
          <w:sz w:val="28"/>
          <w:szCs w:val="28"/>
        </w:rPr>
        <w:t>τον Λογ</w:t>
      </w:r>
      <w:r w:rsidR="001640CE">
        <w:rPr>
          <w:rFonts w:ascii="Garamond" w:hAnsi="Garamond"/>
          <w:sz w:val="28"/>
          <w:szCs w:val="28"/>
        </w:rPr>
        <w:t>οθετίδη</w:t>
      </w:r>
      <w:r w:rsidR="00CC287F">
        <w:rPr>
          <w:rFonts w:ascii="Garamond" w:hAnsi="Garamond"/>
          <w:sz w:val="28"/>
          <w:szCs w:val="28"/>
        </w:rPr>
        <w:t xml:space="preserve"> και τον</w:t>
      </w:r>
      <w:r w:rsidRPr="00A67F09">
        <w:rPr>
          <w:rFonts w:ascii="Garamond" w:hAnsi="Garamond"/>
          <w:sz w:val="28"/>
          <w:szCs w:val="28"/>
        </w:rPr>
        <w:t xml:space="preserve"> Νέζερ.</w:t>
      </w:r>
      <w:r w:rsidRPr="00A67F09">
        <w:rPr>
          <w:rStyle w:val="a7"/>
          <w:rFonts w:ascii="Garamond" w:hAnsi="Garamond"/>
          <w:sz w:val="28"/>
          <w:szCs w:val="28"/>
        </w:rPr>
        <w:footnoteReference w:id="593"/>
      </w:r>
      <w:r w:rsidRPr="00A67F09">
        <w:rPr>
          <w:rFonts w:ascii="Garamond" w:hAnsi="Garamond"/>
          <w:sz w:val="28"/>
          <w:szCs w:val="28"/>
        </w:rPr>
        <w:t xml:space="preserve"> Την 27</w:t>
      </w:r>
      <w:r w:rsidRPr="00A67F09">
        <w:rPr>
          <w:rFonts w:ascii="Garamond" w:hAnsi="Garamond"/>
          <w:sz w:val="28"/>
          <w:szCs w:val="28"/>
          <w:vertAlign w:val="superscript"/>
        </w:rPr>
        <w:t>η</w:t>
      </w:r>
      <w:r w:rsidRPr="00A67F09">
        <w:rPr>
          <w:rFonts w:ascii="Garamond" w:hAnsi="Garamond"/>
          <w:sz w:val="28"/>
          <w:szCs w:val="28"/>
        </w:rPr>
        <w:t xml:space="preserve"> Φεβρουαρίου η «Εταιρεία Ελλήνων Καλλιτεχνών», </w:t>
      </w:r>
      <w:r w:rsidR="00CC287F">
        <w:rPr>
          <w:rFonts w:ascii="Garamond" w:hAnsi="Garamond"/>
          <w:sz w:val="28"/>
          <w:szCs w:val="28"/>
        </w:rPr>
        <w:t>επιμένει στην προγενέστερη επιτυχία της.</w:t>
      </w:r>
      <w:r w:rsidRPr="00A67F09">
        <w:rPr>
          <w:rStyle w:val="a7"/>
          <w:rFonts w:ascii="Garamond" w:hAnsi="Garamond"/>
          <w:sz w:val="28"/>
          <w:szCs w:val="28"/>
        </w:rPr>
        <w:footnoteReference w:id="594"/>
      </w:r>
      <w:r w:rsidRPr="00A67F09">
        <w:rPr>
          <w:rFonts w:ascii="Garamond" w:hAnsi="Garamond"/>
          <w:sz w:val="28"/>
          <w:szCs w:val="28"/>
        </w:rPr>
        <w:t xml:space="preserve"> Την 18</w:t>
      </w:r>
      <w:r w:rsidRPr="00A67F09">
        <w:rPr>
          <w:rFonts w:ascii="Garamond" w:hAnsi="Garamond"/>
          <w:sz w:val="28"/>
          <w:szCs w:val="28"/>
          <w:vertAlign w:val="superscript"/>
        </w:rPr>
        <w:t>η</w:t>
      </w:r>
      <w:r w:rsidRPr="00A67F09">
        <w:rPr>
          <w:rFonts w:ascii="Garamond" w:hAnsi="Garamond"/>
          <w:sz w:val="28"/>
          <w:szCs w:val="28"/>
        </w:rPr>
        <w:t xml:space="preserve"> Αυγούστου </w:t>
      </w:r>
      <w:r w:rsidRPr="00A67F09">
        <w:rPr>
          <w:rFonts w:ascii="Garamond" w:hAnsi="Garamond"/>
          <w:i/>
          <w:sz w:val="28"/>
          <w:szCs w:val="28"/>
        </w:rPr>
        <w:t>Το Κουρέλι</w:t>
      </w:r>
      <w:r w:rsidRPr="00A67F09">
        <w:rPr>
          <w:rFonts w:ascii="Garamond" w:hAnsi="Garamond"/>
          <w:sz w:val="28"/>
          <w:szCs w:val="28"/>
        </w:rPr>
        <w:t xml:space="preserve"> ανεβαίνει </w:t>
      </w:r>
      <w:r w:rsidRPr="00C550DF">
        <w:rPr>
          <w:rFonts w:ascii="Garamond" w:hAnsi="Garamond"/>
          <w:sz w:val="28"/>
          <w:szCs w:val="28"/>
        </w:rPr>
        <w:t>στο «Θέατρο Παγκρατίου» από το Λαϊκό Θέατρο του Βασίλη Ρώτα.</w:t>
      </w:r>
      <w:r w:rsidRPr="00A67F09">
        <w:rPr>
          <w:rStyle w:val="a7"/>
          <w:rFonts w:ascii="Garamond" w:hAnsi="Garamond"/>
          <w:sz w:val="28"/>
          <w:szCs w:val="28"/>
        </w:rPr>
        <w:footnoteReference w:id="595"/>
      </w:r>
      <w:r w:rsidRPr="00A67F09">
        <w:rPr>
          <w:rFonts w:ascii="Garamond" w:hAnsi="Garamond"/>
          <w:sz w:val="28"/>
          <w:szCs w:val="28"/>
        </w:rPr>
        <w:t xml:space="preserve"> </w:t>
      </w:r>
    </w:p>
    <w:p w:rsidR="00C37F54" w:rsidRDefault="00882079" w:rsidP="00C37F54">
      <w:pPr>
        <w:pStyle w:val="ac"/>
        <w:spacing w:after="0"/>
        <w:ind w:firstLine="0"/>
        <w:jc w:val="both"/>
        <w:rPr>
          <w:rFonts w:ascii="Garamond" w:hAnsi="Garamond"/>
          <w:sz w:val="28"/>
          <w:szCs w:val="28"/>
        </w:rPr>
      </w:pPr>
      <w:r>
        <w:rPr>
          <w:rFonts w:ascii="Garamond" w:hAnsi="Garamond"/>
          <w:sz w:val="28"/>
          <w:szCs w:val="28"/>
        </w:rPr>
        <w:t xml:space="preserve">  </w:t>
      </w:r>
      <w:r w:rsidR="00257F09">
        <w:rPr>
          <w:rFonts w:ascii="Garamond" w:hAnsi="Garamond"/>
          <w:sz w:val="28"/>
          <w:szCs w:val="28"/>
        </w:rPr>
        <w:t xml:space="preserve">Την επόμενη χρονιά το </w:t>
      </w:r>
      <w:r w:rsidR="00257F09" w:rsidRPr="00C37F54">
        <w:rPr>
          <w:rFonts w:ascii="Garamond" w:hAnsi="Garamond"/>
          <w:i/>
          <w:sz w:val="28"/>
          <w:szCs w:val="28"/>
        </w:rPr>
        <w:t>Κουρέλι</w:t>
      </w:r>
      <w:r w:rsidR="00257F09">
        <w:rPr>
          <w:rFonts w:ascii="Garamond" w:hAnsi="Garamond"/>
          <w:sz w:val="28"/>
          <w:szCs w:val="28"/>
        </w:rPr>
        <w:t xml:space="preserve"> βλέπει τα φώτα της σκηνής του «Κινηματοθεάτρου Παλλάς»</w:t>
      </w:r>
      <w:r w:rsidR="00C37F54">
        <w:rPr>
          <w:rFonts w:ascii="Garamond" w:hAnsi="Garamond"/>
          <w:sz w:val="28"/>
          <w:szCs w:val="28"/>
        </w:rPr>
        <w:t xml:space="preserve"> και κατόπιν για δύο συναπτά έτη του «Θεάτρου Αλίκη».</w:t>
      </w:r>
      <w:r w:rsidR="00C37F54" w:rsidRPr="00C37F54">
        <w:rPr>
          <w:rStyle w:val="a7"/>
          <w:rFonts w:ascii="Garamond" w:hAnsi="Garamond"/>
          <w:sz w:val="28"/>
          <w:szCs w:val="28"/>
        </w:rPr>
        <w:t xml:space="preserve"> </w:t>
      </w:r>
      <w:r w:rsidR="00C37F54" w:rsidRPr="00C37F54">
        <w:rPr>
          <w:rStyle w:val="a7"/>
          <w:rFonts w:ascii="Garamond" w:hAnsi="Garamond"/>
          <w:sz w:val="28"/>
          <w:szCs w:val="28"/>
        </w:rPr>
        <w:footnoteReference w:id="596"/>
      </w:r>
      <w:r w:rsidR="00C37F54">
        <w:rPr>
          <w:rFonts w:ascii="Garamond" w:hAnsi="Garamond"/>
          <w:sz w:val="28"/>
          <w:szCs w:val="28"/>
        </w:rPr>
        <w:t xml:space="preserve"> </w:t>
      </w:r>
      <w:r w:rsidR="00B84FEB" w:rsidRPr="00A67F09">
        <w:rPr>
          <w:rFonts w:ascii="Garamond" w:hAnsi="Garamond"/>
          <w:sz w:val="28"/>
          <w:szCs w:val="28"/>
        </w:rPr>
        <w:t xml:space="preserve">Η Αλίκη ανεβάζει </w:t>
      </w:r>
      <w:r w:rsidR="00B84FEB" w:rsidRPr="00A67F09">
        <w:rPr>
          <w:rFonts w:ascii="Garamond" w:hAnsi="Garamond"/>
          <w:i/>
          <w:sz w:val="28"/>
          <w:szCs w:val="28"/>
        </w:rPr>
        <w:t>Το Κουρέλι</w:t>
      </w:r>
      <w:r w:rsidR="00B84FEB">
        <w:rPr>
          <w:rFonts w:ascii="Garamond" w:hAnsi="Garamond"/>
          <w:sz w:val="28"/>
          <w:szCs w:val="28"/>
        </w:rPr>
        <w:t xml:space="preserve"> </w:t>
      </w:r>
      <w:r w:rsidR="00B84FEB" w:rsidRPr="00A67F09">
        <w:rPr>
          <w:rFonts w:ascii="Garamond" w:hAnsi="Garamond"/>
          <w:sz w:val="28"/>
          <w:szCs w:val="28"/>
        </w:rPr>
        <w:t>στο θέατρό της από την 2</w:t>
      </w:r>
      <w:r w:rsidR="00B84FEB" w:rsidRPr="00A67F09">
        <w:rPr>
          <w:rFonts w:ascii="Garamond" w:hAnsi="Garamond"/>
          <w:sz w:val="28"/>
          <w:szCs w:val="28"/>
          <w:vertAlign w:val="superscript"/>
        </w:rPr>
        <w:t>α</w:t>
      </w:r>
      <w:r w:rsidR="00B84FEB" w:rsidRPr="00A67F09">
        <w:rPr>
          <w:rFonts w:ascii="Garamond" w:hAnsi="Garamond"/>
          <w:sz w:val="28"/>
          <w:szCs w:val="28"/>
        </w:rPr>
        <w:t xml:space="preserve"> μέχρι την </w:t>
      </w:r>
      <w:r w:rsidR="00B84FEB" w:rsidRPr="00A67F09">
        <w:rPr>
          <w:rFonts w:ascii="Garamond" w:hAnsi="Garamond"/>
          <w:sz w:val="28"/>
          <w:szCs w:val="28"/>
        </w:rPr>
        <w:lastRenderedPageBreak/>
        <w:t>9</w:t>
      </w:r>
      <w:r w:rsidR="00B84FEB" w:rsidRPr="00A67F09">
        <w:rPr>
          <w:rFonts w:ascii="Garamond" w:hAnsi="Garamond"/>
          <w:sz w:val="28"/>
          <w:szCs w:val="28"/>
          <w:vertAlign w:val="superscript"/>
        </w:rPr>
        <w:t>η</w:t>
      </w:r>
      <w:r w:rsidR="00B84FEB" w:rsidRPr="00A67F09">
        <w:rPr>
          <w:rFonts w:ascii="Garamond" w:hAnsi="Garamond"/>
          <w:sz w:val="28"/>
          <w:szCs w:val="28"/>
        </w:rPr>
        <w:t xml:space="preserve"> Απριλίου του 1936 κατ</w:t>
      </w:r>
      <w:r w:rsidR="00B84FEB">
        <w:rPr>
          <w:rFonts w:ascii="Garamond" w:hAnsi="Garamond"/>
          <w:sz w:val="28"/>
          <w:szCs w:val="28"/>
        </w:rPr>
        <w:t>οχυρώνοντας πλέον την προσωπική</w:t>
      </w:r>
      <w:r w:rsidR="00B84FEB" w:rsidRPr="00A67F09">
        <w:rPr>
          <w:rFonts w:ascii="Garamond" w:hAnsi="Garamond"/>
          <w:sz w:val="28"/>
          <w:szCs w:val="28"/>
        </w:rPr>
        <w:t xml:space="preserve"> της μεγάλη επιτυχία στον ρόλο μετά τη μητέρα της που ήταν η πρώτη διδάξασα. Την 20ή Αυγούστου του 1936 το έργο ανεβαίνει στο «Θέατρο Παγκρατίου» από τον θίασο των Μάριο Παλαιολόγου και Σπύρου Πατρικίου.</w:t>
      </w:r>
      <w:r w:rsidR="00C37F54" w:rsidRPr="00C37F54">
        <w:rPr>
          <w:rStyle w:val="a7"/>
          <w:rFonts w:ascii="Garamond" w:hAnsi="Garamond"/>
          <w:sz w:val="28"/>
          <w:szCs w:val="28"/>
        </w:rPr>
        <w:t xml:space="preserve"> </w:t>
      </w:r>
      <w:r w:rsidR="00C37F54" w:rsidRPr="00A67F09">
        <w:rPr>
          <w:rStyle w:val="a7"/>
          <w:rFonts w:ascii="Garamond" w:hAnsi="Garamond"/>
          <w:sz w:val="28"/>
          <w:szCs w:val="28"/>
        </w:rPr>
        <w:footnoteReference w:id="597"/>
      </w:r>
    </w:p>
    <w:p w:rsidR="008C0F16" w:rsidRDefault="00C37F54" w:rsidP="00C37F54">
      <w:pPr>
        <w:pStyle w:val="ac"/>
        <w:spacing w:after="0"/>
        <w:ind w:firstLine="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Τον Φεβρουάριο του 1936 ο Α. Λίλος</w:t>
      </w:r>
      <w:r w:rsidR="00B84FEB">
        <w:rPr>
          <w:rStyle w:val="a7"/>
          <w:rFonts w:ascii="Garamond" w:hAnsi="Garamond"/>
          <w:sz w:val="28"/>
          <w:szCs w:val="28"/>
        </w:rPr>
        <w:footnoteReference w:id="598"/>
      </w:r>
      <w:r w:rsidR="00B84FEB">
        <w:rPr>
          <w:rFonts w:ascii="Garamond" w:hAnsi="Garamond"/>
          <w:sz w:val="28"/>
          <w:szCs w:val="28"/>
        </w:rPr>
        <w:t xml:space="preserve"> επιχειρώντας μια καταγραφή των θεατρικών γεγονότων και συνθηκών του έτους, αλλά και του προηγούμενου, επισημαίνει ότι στο ελληνικό θέατρο επικρατεί μέγιστη προχειρότητα για την οποία κατά τη γνώμη του ευθύνονται και οι ηθοποιοί</w:t>
      </w:r>
      <w:r w:rsidR="00B84FEB" w:rsidRPr="00F14C1A">
        <w:rPr>
          <w:rFonts w:ascii="Garamond" w:hAnsi="Garamond"/>
          <w:sz w:val="28"/>
          <w:szCs w:val="28"/>
        </w:rPr>
        <w:t>,</w:t>
      </w:r>
      <w:r w:rsidR="00B84FEB">
        <w:rPr>
          <w:rFonts w:ascii="Garamond" w:hAnsi="Garamond"/>
          <w:sz w:val="28"/>
          <w:szCs w:val="28"/>
        </w:rPr>
        <w:t xml:space="preserve"> τα θέατρα και τα έργα που επιλέγονται, αλλά ως επί το πλείστον οι </w:t>
      </w:r>
      <w:r w:rsidR="00B84FEB" w:rsidRPr="00B308D8">
        <w:rPr>
          <w:rFonts w:ascii="Garamond" w:hAnsi="Garamond"/>
          <w:sz w:val="28"/>
          <w:szCs w:val="28"/>
        </w:rPr>
        <w:t>“</w:t>
      </w:r>
      <w:r w:rsidR="00B84FEB">
        <w:rPr>
          <w:rFonts w:ascii="Garamond" w:hAnsi="Garamond"/>
          <w:sz w:val="28"/>
          <w:szCs w:val="28"/>
        </w:rPr>
        <w:t>θεατρώνες</w:t>
      </w:r>
      <w:r w:rsidR="00B84FEB" w:rsidRPr="00B308D8">
        <w:rPr>
          <w:rFonts w:ascii="Garamond" w:hAnsi="Garamond"/>
          <w:sz w:val="28"/>
          <w:szCs w:val="28"/>
        </w:rPr>
        <w:t>”</w:t>
      </w:r>
      <w:r w:rsidR="00B84FEB" w:rsidRPr="00F14C1A">
        <w:rPr>
          <w:rFonts w:ascii="Garamond" w:hAnsi="Garamond"/>
          <w:sz w:val="28"/>
          <w:szCs w:val="28"/>
        </w:rPr>
        <w:t xml:space="preserve"> </w:t>
      </w:r>
      <w:r w:rsidR="00B84FEB">
        <w:rPr>
          <w:rFonts w:ascii="Garamond" w:hAnsi="Garamond"/>
          <w:sz w:val="28"/>
          <w:szCs w:val="28"/>
        </w:rPr>
        <w:t xml:space="preserve">που μαντρώνουν τους θεατές μέσα σε </w:t>
      </w:r>
      <w:r w:rsidR="00B84FEB" w:rsidRPr="00F14C1A">
        <w:rPr>
          <w:rFonts w:ascii="Garamond" w:hAnsi="Garamond"/>
          <w:sz w:val="28"/>
          <w:szCs w:val="28"/>
        </w:rPr>
        <w:t>“</w:t>
      </w:r>
      <w:r w:rsidR="00B84FEB">
        <w:rPr>
          <w:rFonts w:ascii="Garamond" w:hAnsi="Garamond"/>
          <w:sz w:val="28"/>
          <w:szCs w:val="28"/>
        </w:rPr>
        <w:t>στάβλους</w:t>
      </w:r>
      <w:r w:rsidR="00B84FEB" w:rsidRPr="00F14C1A">
        <w:rPr>
          <w:rFonts w:ascii="Garamond" w:hAnsi="Garamond"/>
          <w:sz w:val="28"/>
          <w:szCs w:val="28"/>
        </w:rPr>
        <w:t>”</w:t>
      </w:r>
      <w:r w:rsidR="00B84FEB">
        <w:rPr>
          <w:rFonts w:ascii="Garamond" w:hAnsi="Garamond"/>
          <w:sz w:val="28"/>
          <w:szCs w:val="28"/>
        </w:rPr>
        <w:t xml:space="preserve"> υπονοώντας την υγρασία και το σκότος των κλειστών τότε, αιθουσών. Μεγάλη ευθύνη επίσης φέρουν </w:t>
      </w:r>
      <w:r>
        <w:rPr>
          <w:rFonts w:ascii="Garamond" w:hAnsi="Garamond"/>
          <w:sz w:val="28"/>
          <w:szCs w:val="28"/>
        </w:rPr>
        <w:t xml:space="preserve">κατά τη γνώμη του </w:t>
      </w:r>
      <w:r w:rsidR="00B84FEB">
        <w:rPr>
          <w:rFonts w:ascii="Garamond" w:hAnsi="Garamond"/>
          <w:sz w:val="28"/>
          <w:szCs w:val="28"/>
        </w:rPr>
        <w:t>και</w:t>
      </w:r>
      <w:r>
        <w:rPr>
          <w:rFonts w:ascii="Garamond" w:hAnsi="Garamond"/>
          <w:sz w:val="28"/>
          <w:szCs w:val="28"/>
        </w:rPr>
        <w:t xml:space="preserve"> οι λεγόμενες ελληνικές ντίβες</w:t>
      </w:r>
      <w:r w:rsidR="003857C1">
        <w:rPr>
          <w:rFonts w:ascii="Garamond" w:hAnsi="Garamond"/>
          <w:sz w:val="28"/>
          <w:szCs w:val="28"/>
        </w:rPr>
        <w:t>,</w:t>
      </w:r>
      <w:r>
        <w:rPr>
          <w:rFonts w:ascii="Garamond" w:hAnsi="Garamond"/>
          <w:sz w:val="28"/>
          <w:szCs w:val="28"/>
        </w:rPr>
        <w:t xml:space="preserve"> τις οποίες αποκαλεί</w:t>
      </w:r>
      <w:r w:rsidR="00B84FEB">
        <w:rPr>
          <w:rFonts w:ascii="Garamond" w:hAnsi="Garamond"/>
          <w:sz w:val="28"/>
          <w:szCs w:val="28"/>
        </w:rPr>
        <w:t xml:space="preserve"> </w:t>
      </w:r>
      <w:r>
        <w:rPr>
          <w:rFonts w:ascii="Garamond" w:hAnsi="Garamond"/>
          <w:sz w:val="28"/>
          <w:szCs w:val="28"/>
        </w:rPr>
        <w:t xml:space="preserve">οι αμόρφωτες. </w:t>
      </w:r>
    </w:p>
    <w:p w:rsidR="00B84FEB" w:rsidRPr="003003FE" w:rsidRDefault="008C0F16" w:rsidP="00C37F54">
      <w:pPr>
        <w:pStyle w:val="ac"/>
        <w:spacing w:after="0"/>
        <w:ind w:firstLine="0"/>
        <w:jc w:val="both"/>
        <w:rPr>
          <w:rFonts w:ascii="Garamond" w:hAnsi="Garamond"/>
          <w:sz w:val="28"/>
          <w:szCs w:val="28"/>
        </w:rPr>
      </w:pPr>
      <w:r>
        <w:rPr>
          <w:rFonts w:ascii="Garamond" w:hAnsi="Garamond"/>
          <w:sz w:val="28"/>
          <w:szCs w:val="28"/>
        </w:rPr>
        <w:t xml:space="preserve">  </w:t>
      </w:r>
      <w:r w:rsidR="00C37F54">
        <w:rPr>
          <w:rFonts w:ascii="Garamond" w:hAnsi="Garamond"/>
          <w:sz w:val="28"/>
          <w:szCs w:val="28"/>
        </w:rPr>
        <w:t>Ο σκληρός αυτός χαρακτηρισμός βασ</w:t>
      </w:r>
      <w:r w:rsidR="00E771B2">
        <w:rPr>
          <w:rFonts w:ascii="Garamond" w:hAnsi="Garamond"/>
          <w:sz w:val="28"/>
          <w:szCs w:val="28"/>
        </w:rPr>
        <w:t>ίζεται στο</w:t>
      </w:r>
      <w:r w:rsidR="00C37F54">
        <w:rPr>
          <w:rFonts w:ascii="Garamond" w:hAnsi="Garamond"/>
          <w:sz w:val="28"/>
          <w:szCs w:val="28"/>
        </w:rPr>
        <w:t xml:space="preserve"> ότι οι περισσότερες από τις ελληνίδες πρωταγωνίστριες είχαν κάνει ταξίδια </w:t>
      </w:r>
      <w:r w:rsidR="00E771B2">
        <w:rPr>
          <w:rFonts w:ascii="Garamond" w:hAnsi="Garamond"/>
          <w:sz w:val="28"/>
          <w:szCs w:val="28"/>
        </w:rPr>
        <w:t xml:space="preserve">εκείνον τον καιρό </w:t>
      </w:r>
      <w:r w:rsidR="00C37F54">
        <w:rPr>
          <w:rFonts w:ascii="Garamond" w:hAnsi="Garamond"/>
          <w:sz w:val="28"/>
          <w:szCs w:val="28"/>
        </w:rPr>
        <w:t xml:space="preserve">στις χώρες της Ευρώπης </w:t>
      </w:r>
      <w:r w:rsidR="00E771B2">
        <w:rPr>
          <w:rFonts w:ascii="Garamond" w:hAnsi="Garamond"/>
          <w:sz w:val="28"/>
          <w:szCs w:val="28"/>
        </w:rPr>
        <w:t>και είχαν λάβει γνώσεις περί του θεάτρου και σχετικές πληροφορίες. Με την επιστροφή τους λοιπόν στη χώρα ενέγειραν οικονομικές απαιτήσεις, όπως επίσης και καλλιτεχνικής φύσεως επιταγές</w:t>
      </w:r>
      <w:r w:rsidR="003857C1">
        <w:rPr>
          <w:rFonts w:ascii="Garamond" w:hAnsi="Garamond"/>
          <w:sz w:val="28"/>
          <w:szCs w:val="28"/>
        </w:rPr>
        <w:t>,</w:t>
      </w:r>
      <w:r w:rsidR="00E771B2">
        <w:rPr>
          <w:rFonts w:ascii="Garamond" w:hAnsi="Garamond"/>
          <w:sz w:val="28"/>
          <w:szCs w:val="28"/>
        </w:rPr>
        <w:t xml:space="preserve"> μεγαλύτερες των </w:t>
      </w:r>
      <w:r w:rsidR="0099094C">
        <w:rPr>
          <w:rFonts w:ascii="Garamond" w:hAnsi="Garamond"/>
          <w:sz w:val="28"/>
          <w:szCs w:val="28"/>
        </w:rPr>
        <w:t>προϋπαρχόντων</w:t>
      </w:r>
      <w:r w:rsidR="00E771B2">
        <w:rPr>
          <w:rFonts w:ascii="Garamond" w:hAnsi="Garamond"/>
          <w:sz w:val="28"/>
          <w:szCs w:val="28"/>
        </w:rPr>
        <w:t>. Η στάση τους αυτή έκανε τον αρθρογράφο να τις κρίνει αυστηρά</w:t>
      </w:r>
      <w:r w:rsidR="003857C1">
        <w:rPr>
          <w:rFonts w:ascii="Garamond" w:hAnsi="Garamond"/>
          <w:sz w:val="28"/>
          <w:szCs w:val="28"/>
        </w:rPr>
        <w:t>,</w:t>
      </w:r>
      <w:r w:rsidR="00E771B2">
        <w:rPr>
          <w:rFonts w:ascii="Garamond" w:hAnsi="Garamond"/>
          <w:sz w:val="28"/>
          <w:szCs w:val="28"/>
        </w:rPr>
        <w:t xml:space="preserve"> κατηγορώντας τις για υπεροψία και αναίτια υψηλή αυτοεκτίμηση.</w:t>
      </w:r>
      <w:r w:rsidR="00B84FEB">
        <w:rPr>
          <w:rFonts w:ascii="Garamond" w:hAnsi="Garamond"/>
          <w:sz w:val="28"/>
          <w:szCs w:val="28"/>
        </w:rPr>
        <w:t xml:space="preserve"> Όσον αφορά στα έργα, αυτά τις περισσότερες φορές </w:t>
      </w:r>
      <w:r w:rsidR="003857C1">
        <w:rPr>
          <w:rFonts w:ascii="Garamond" w:hAnsi="Garamond"/>
          <w:sz w:val="28"/>
          <w:szCs w:val="28"/>
        </w:rPr>
        <w:t>τού</w:t>
      </w:r>
      <w:r w:rsidR="00E771B2">
        <w:rPr>
          <w:rFonts w:ascii="Garamond" w:hAnsi="Garamond"/>
          <w:sz w:val="28"/>
          <w:szCs w:val="28"/>
        </w:rPr>
        <w:t xml:space="preserve"> φαίνονται προχειρογραμμένα. Συνέπεια αυτής της προχειρότητας</w:t>
      </w:r>
      <w:r w:rsidR="00B84FEB">
        <w:rPr>
          <w:rFonts w:ascii="Garamond" w:hAnsi="Garamond"/>
          <w:sz w:val="28"/>
          <w:szCs w:val="28"/>
        </w:rPr>
        <w:t xml:space="preserve"> είναι τα θέατρα «Κοτοπούλη», «Αλάμπρα», «Κεντρικόν» και «Αλίκης» να στραφούν προς το κλασσικό ρε</w:t>
      </w:r>
      <w:r w:rsidR="00E771B2">
        <w:rPr>
          <w:rFonts w:ascii="Garamond" w:hAnsi="Garamond"/>
          <w:sz w:val="28"/>
          <w:szCs w:val="28"/>
        </w:rPr>
        <w:t>περτόριο που έδειχν</w:t>
      </w:r>
      <w:r w:rsidR="00326F48">
        <w:rPr>
          <w:rFonts w:ascii="Garamond" w:hAnsi="Garamond"/>
          <w:sz w:val="28"/>
          <w:szCs w:val="28"/>
        </w:rPr>
        <w:t>ε πιο</w:t>
      </w:r>
      <w:r w:rsidR="00B84FEB">
        <w:rPr>
          <w:rFonts w:ascii="Garamond" w:hAnsi="Garamond"/>
          <w:sz w:val="28"/>
          <w:szCs w:val="28"/>
        </w:rPr>
        <w:t xml:space="preserve"> ασφαλής </w:t>
      </w:r>
      <w:r w:rsidR="003857C1">
        <w:rPr>
          <w:rFonts w:ascii="Garamond" w:hAnsi="Garamond"/>
          <w:sz w:val="28"/>
          <w:szCs w:val="28"/>
        </w:rPr>
        <w:t xml:space="preserve">ως </w:t>
      </w:r>
      <w:r w:rsidR="00B84FEB">
        <w:rPr>
          <w:rFonts w:ascii="Garamond" w:hAnsi="Garamond"/>
          <w:sz w:val="28"/>
          <w:szCs w:val="28"/>
        </w:rPr>
        <w:t>λύση για την εξασφάλιση της εμπορικής επιτυχίας και την αποφυγή εξόδων</w:t>
      </w:r>
      <w:r w:rsidR="00326F48">
        <w:rPr>
          <w:rFonts w:ascii="Garamond" w:hAnsi="Garamond"/>
          <w:sz w:val="28"/>
          <w:szCs w:val="28"/>
        </w:rPr>
        <w:t>. Με τον τρόπο αυτό σύμφω</w:t>
      </w:r>
      <w:r>
        <w:rPr>
          <w:rFonts w:ascii="Garamond" w:hAnsi="Garamond"/>
          <w:sz w:val="28"/>
          <w:szCs w:val="28"/>
        </w:rPr>
        <w:t>να με τον κριτικό οι πρωταγωνί</w:t>
      </w:r>
      <w:r w:rsidR="00326F48">
        <w:rPr>
          <w:rFonts w:ascii="Garamond" w:hAnsi="Garamond"/>
          <w:sz w:val="28"/>
          <w:szCs w:val="28"/>
        </w:rPr>
        <w:t xml:space="preserve">στριες κατάφεραν να </w:t>
      </w:r>
      <w:r w:rsidR="00B84FEB">
        <w:rPr>
          <w:rFonts w:ascii="Garamond" w:hAnsi="Garamond"/>
          <w:sz w:val="28"/>
          <w:szCs w:val="28"/>
        </w:rPr>
        <w:t>διώξουν κακήν κακώς τους εκλε</w:t>
      </w:r>
      <w:r w:rsidR="003857C1">
        <w:rPr>
          <w:rFonts w:ascii="Garamond" w:hAnsi="Garamond"/>
          <w:sz w:val="28"/>
          <w:szCs w:val="28"/>
        </w:rPr>
        <w:t>πτυσμένους θεατές που αρέσκονταν</w:t>
      </w:r>
      <w:r w:rsidR="00B84FEB">
        <w:rPr>
          <w:rFonts w:ascii="Garamond" w:hAnsi="Garamond"/>
          <w:sz w:val="28"/>
          <w:szCs w:val="28"/>
        </w:rPr>
        <w:t xml:space="preserve"> να παρακολουθούν έργα σαν </w:t>
      </w:r>
      <w:r w:rsidR="00B84FEB" w:rsidRPr="002C645A">
        <w:rPr>
          <w:rFonts w:ascii="Garamond" w:hAnsi="Garamond"/>
          <w:i/>
          <w:sz w:val="28"/>
          <w:szCs w:val="28"/>
        </w:rPr>
        <w:t>Το Κουρέλι</w:t>
      </w:r>
      <w:r w:rsidR="00B84FEB">
        <w:rPr>
          <w:rFonts w:ascii="Garamond" w:hAnsi="Garamond"/>
          <w:sz w:val="28"/>
          <w:szCs w:val="28"/>
        </w:rPr>
        <w:t>.</w:t>
      </w:r>
      <w:r w:rsidR="00B84FEB">
        <w:rPr>
          <w:rStyle w:val="a7"/>
          <w:rFonts w:ascii="Garamond" w:hAnsi="Garamond"/>
          <w:sz w:val="28"/>
          <w:szCs w:val="28"/>
        </w:rPr>
        <w:footnoteReference w:id="599"/>
      </w:r>
      <w:r w:rsidR="00B84FEB">
        <w:rPr>
          <w:rFonts w:ascii="Garamond" w:hAnsi="Garamond"/>
          <w:sz w:val="28"/>
          <w:szCs w:val="28"/>
        </w:rPr>
        <w:t xml:space="preserve">  </w:t>
      </w:r>
    </w:p>
    <w:p w:rsidR="008F4316" w:rsidRDefault="0077572A" w:rsidP="00DD2388">
      <w:pPr>
        <w:pStyle w:val="ac"/>
        <w:spacing w:after="0"/>
        <w:jc w:val="both"/>
        <w:rPr>
          <w:rFonts w:ascii="Garamond" w:hAnsi="Garamond"/>
          <w:sz w:val="28"/>
          <w:szCs w:val="28"/>
        </w:rPr>
      </w:pPr>
      <w:r>
        <w:rPr>
          <w:rFonts w:ascii="Garamond" w:hAnsi="Garamond"/>
          <w:sz w:val="28"/>
          <w:szCs w:val="28"/>
        </w:rPr>
        <w:lastRenderedPageBreak/>
        <w:t>Λίγα χρόνια αργότερα, τ</w:t>
      </w:r>
      <w:r w:rsidR="00B84FEB" w:rsidRPr="009E2D93">
        <w:rPr>
          <w:rFonts w:ascii="Garamond" w:hAnsi="Garamond"/>
          <w:sz w:val="28"/>
          <w:szCs w:val="28"/>
        </w:rPr>
        <w:t>ην 15</w:t>
      </w:r>
      <w:r w:rsidR="00B84FEB" w:rsidRPr="009E2D93">
        <w:rPr>
          <w:rFonts w:ascii="Garamond" w:hAnsi="Garamond"/>
          <w:sz w:val="28"/>
          <w:szCs w:val="28"/>
          <w:vertAlign w:val="superscript"/>
        </w:rPr>
        <w:t>η</w:t>
      </w:r>
      <w:r w:rsidR="00B84FEB" w:rsidRPr="009E2D93">
        <w:rPr>
          <w:rFonts w:ascii="Garamond" w:hAnsi="Garamond"/>
          <w:sz w:val="28"/>
          <w:szCs w:val="28"/>
        </w:rPr>
        <w:t xml:space="preserve"> Μαρτίου</w:t>
      </w:r>
      <w:r w:rsidR="00B84FEB" w:rsidRPr="00A67F09">
        <w:rPr>
          <w:rFonts w:ascii="Garamond" w:hAnsi="Garamond"/>
          <w:sz w:val="28"/>
          <w:szCs w:val="28"/>
        </w:rPr>
        <w:t xml:space="preserve"> του 1938 </w:t>
      </w:r>
      <w:r w:rsidR="00B84FEB" w:rsidRPr="00A67F09">
        <w:rPr>
          <w:rFonts w:ascii="Garamond" w:hAnsi="Garamond"/>
          <w:i/>
          <w:sz w:val="28"/>
          <w:szCs w:val="28"/>
        </w:rPr>
        <w:t>Το Κουρέλι</w:t>
      </w:r>
      <w:r w:rsidR="00B84FEB" w:rsidRPr="00A67F09">
        <w:rPr>
          <w:rFonts w:ascii="Garamond" w:hAnsi="Garamond"/>
          <w:sz w:val="28"/>
          <w:szCs w:val="28"/>
        </w:rPr>
        <w:t xml:space="preserve"> </w:t>
      </w:r>
      <w:r w:rsidR="00B84FEB">
        <w:rPr>
          <w:rFonts w:ascii="Garamond" w:hAnsi="Garamond"/>
          <w:sz w:val="28"/>
          <w:szCs w:val="28"/>
        </w:rPr>
        <w:t xml:space="preserve">παρουσιάζει και πάλι ο </w:t>
      </w:r>
      <w:r w:rsidR="00B84FEB" w:rsidRPr="00A67F09">
        <w:rPr>
          <w:rFonts w:ascii="Garamond" w:hAnsi="Garamond"/>
          <w:sz w:val="28"/>
          <w:szCs w:val="28"/>
        </w:rPr>
        <w:t>Θίασο</w:t>
      </w:r>
      <w:r w:rsidR="00B84FEB">
        <w:rPr>
          <w:rFonts w:ascii="Garamond" w:hAnsi="Garamond"/>
          <w:sz w:val="28"/>
          <w:szCs w:val="28"/>
        </w:rPr>
        <w:t xml:space="preserve">ς της Αλίκης, της οποίας αποτελεί τα </w:t>
      </w:r>
      <w:r w:rsidR="0099094C">
        <w:rPr>
          <w:rFonts w:ascii="Garamond" w:hAnsi="Garamond"/>
          <w:sz w:val="28"/>
          <w:szCs w:val="28"/>
        </w:rPr>
        <w:t>τελευταία</w:t>
      </w:r>
      <w:r w:rsidR="00B84FEB">
        <w:rPr>
          <w:rFonts w:ascii="Garamond" w:hAnsi="Garamond"/>
          <w:sz w:val="28"/>
          <w:szCs w:val="28"/>
        </w:rPr>
        <w:t xml:space="preserve"> χρόνια, το δυνατό χαρτί, όπως συνέβαινε και παλαιότερα με την Κυβέλη.</w:t>
      </w:r>
      <w:r>
        <w:rPr>
          <w:rStyle w:val="a7"/>
          <w:rFonts w:ascii="Garamond" w:hAnsi="Garamond"/>
          <w:sz w:val="28"/>
          <w:szCs w:val="28"/>
        </w:rPr>
        <w:footnoteReference w:id="600"/>
      </w:r>
      <w:r w:rsidR="00B84FEB" w:rsidRPr="00A67F09">
        <w:rPr>
          <w:rFonts w:ascii="Garamond" w:hAnsi="Garamond"/>
          <w:sz w:val="28"/>
          <w:szCs w:val="28"/>
        </w:rPr>
        <w:t xml:space="preserve"> Ο συντάκτης αφού κάνει μια αναδρομή στην προ εικοσαετίας μεγάλη επιτυχία της Κυβέλης, </w:t>
      </w:r>
      <w:r w:rsidR="00F00D9E">
        <w:rPr>
          <w:rFonts w:ascii="Garamond" w:hAnsi="Garamond"/>
          <w:sz w:val="28"/>
          <w:szCs w:val="28"/>
        </w:rPr>
        <w:t>μιλάει με εγκωμιαστικά λόγια για την Αλίκη που επάξια αντικατέστησε τη μητέρα της δημιουργώντας άλλο ένα σκηνικό-θ</w:t>
      </w:r>
      <w:r w:rsidR="00024F6A">
        <w:rPr>
          <w:rFonts w:ascii="Garamond" w:hAnsi="Garamond"/>
          <w:sz w:val="28"/>
          <w:szCs w:val="28"/>
        </w:rPr>
        <w:t>ε</w:t>
      </w:r>
      <w:r w:rsidR="00F00D9E">
        <w:rPr>
          <w:rFonts w:ascii="Garamond" w:hAnsi="Garamond"/>
          <w:sz w:val="28"/>
          <w:szCs w:val="28"/>
        </w:rPr>
        <w:t xml:space="preserve">ατρικό </w:t>
      </w:r>
      <w:r w:rsidR="00B84FEB" w:rsidRPr="00A67F09">
        <w:rPr>
          <w:rFonts w:ascii="Garamond" w:hAnsi="Garamond"/>
          <w:sz w:val="28"/>
          <w:szCs w:val="28"/>
        </w:rPr>
        <w:t>αριστούργημα.</w:t>
      </w:r>
      <w:r w:rsidR="00B84FEB">
        <w:rPr>
          <w:rFonts w:ascii="Garamond" w:hAnsi="Garamond"/>
          <w:sz w:val="28"/>
          <w:szCs w:val="28"/>
        </w:rPr>
        <w:t xml:space="preserve"> Επισημαίνει ότι από το 1916 ο ε</w:t>
      </w:r>
      <w:r w:rsidR="00B84FEB" w:rsidRPr="00A67F09">
        <w:rPr>
          <w:rFonts w:ascii="Garamond" w:hAnsi="Garamond"/>
          <w:sz w:val="28"/>
          <w:szCs w:val="28"/>
        </w:rPr>
        <w:t>λληνικός Τύπος έχει εγκωμι</w:t>
      </w:r>
      <w:r w:rsidR="00476EDB">
        <w:rPr>
          <w:rFonts w:ascii="Garamond" w:hAnsi="Garamond"/>
          <w:sz w:val="28"/>
          <w:szCs w:val="28"/>
        </w:rPr>
        <w:t xml:space="preserve">άσει πολλές φορές τη </w:t>
      </w:r>
      <w:r w:rsidR="00476EDB" w:rsidRPr="00476EDB">
        <w:rPr>
          <w:rFonts w:ascii="Garamond" w:hAnsi="Garamond"/>
          <w:sz w:val="28"/>
          <w:szCs w:val="28"/>
        </w:rPr>
        <w:t>“</w:t>
      </w:r>
      <w:r w:rsidR="00476EDB">
        <w:rPr>
          <w:rFonts w:ascii="Garamond" w:hAnsi="Garamond"/>
          <w:sz w:val="28"/>
          <w:szCs w:val="28"/>
        </w:rPr>
        <w:t>μεγάλη</w:t>
      </w:r>
      <w:r w:rsidR="00B84FEB" w:rsidRPr="00A67F09">
        <w:rPr>
          <w:rFonts w:ascii="Garamond" w:hAnsi="Garamond"/>
          <w:sz w:val="28"/>
          <w:szCs w:val="28"/>
        </w:rPr>
        <w:t xml:space="preserve"> δημιουργία</w:t>
      </w:r>
      <w:r w:rsidR="00476EDB" w:rsidRPr="00476EDB">
        <w:rPr>
          <w:rFonts w:ascii="Garamond" w:hAnsi="Garamond"/>
          <w:sz w:val="28"/>
          <w:szCs w:val="28"/>
        </w:rPr>
        <w:t>”</w:t>
      </w:r>
      <w:r w:rsidR="00B84FEB" w:rsidRPr="00A67F09">
        <w:rPr>
          <w:rFonts w:ascii="Garamond" w:hAnsi="Garamond"/>
          <w:sz w:val="28"/>
          <w:szCs w:val="28"/>
        </w:rPr>
        <w:t xml:space="preserve"> του </w:t>
      </w:r>
      <w:r w:rsidR="00B84FEB" w:rsidRPr="00A67F09">
        <w:rPr>
          <w:rFonts w:ascii="Garamond" w:hAnsi="Garamond"/>
          <w:sz w:val="28"/>
          <w:szCs w:val="28"/>
          <w:lang w:val="it-IT"/>
        </w:rPr>
        <w:t>Niccodemi</w:t>
      </w:r>
      <w:r w:rsidR="00B84FEB" w:rsidRPr="00A67F09">
        <w:rPr>
          <w:rFonts w:ascii="Garamond" w:hAnsi="Garamond"/>
          <w:sz w:val="28"/>
          <w:szCs w:val="28"/>
        </w:rPr>
        <w:t>, αλλά και της Κυβέλης και της Αλίκης στον ρόλο του Κουρελιού.</w:t>
      </w:r>
      <w:r w:rsidR="00D76E47">
        <w:rPr>
          <w:rStyle w:val="a7"/>
          <w:rFonts w:ascii="Garamond" w:hAnsi="Garamond"/>
          <w:sz w:val="28"/>
          <w:szCs w:val="28"/>
        </w:rPr>
        <w:footnoteReference w:id="601"/>
      </w:r>
      <w:r w:rsidR="00B84FEB" w:rsidRPr="00A67F09">
        <w:rPr>
          <w:rFonts w:ascii="Garamond" w:hAnsi="Garamond"/>
          <w:sz w:val="28"/>
          <w:szCs w:val="28"/>
        </w:rPr>
        <w:t xml:space="preserve"> Το πρόγραμμα του </w:t>
      </w:r>
      <w:r w:rsidR="00B84FEB" w:rsidRPr="00A67F09">
        <w:rPr>
          <w:rFonts w:ascii="Garamond" w:hAnsi="Garamond"/>
          <w:i/>
          <w:sz w:val="28"/>
          <w:szCs w:val="28"/>
        </w:rPr>
        <w:t>Κουρελιού</w:t>
      </w:r>
      <w:r w:rsidRPr="0077572A">
        <w:rPr>
          <w:rStyle w:val="a7"/>
          <w:rFonts w:ascii="Garamond" w:hAnsi="Garamond"/>
          <w:sz w:val="28"/>
          <w:szCs w:val="28"/>
        </w:rPr>
        <w:footnoteReference w:id="602"/>
      </w:r>
      <w:r w:rsidR="00B84FEB" w:rsidRPr="0077572A">
        <w:rPr>
          <w:rFonts w:ascii="Garamond" w:hAnsi="Garamond"/>
          <w:sz w:val="28"/>
          <w:szCs w:val="28"/>
        </w:rPr>
        <w:t xml:space="preserve"> </w:t>
      </w:r>
      <w:r w:rsidR="00B84FEB" w:rsidRPr="00A67F09">
        <w:rPr>
          <w:rFonts w:ascii="Garamond" w:hAnsi="Garamond"/>
          <w:sz w:val="28"/>
          <w:szCs w:val="28"/>
        </w:rPr>
        <w:t xml:space="preserve">περιέχει πληροφορίες για την παράσταση στο «Θέατρο Όασις» που ανεβαίνει από τον ίδιο θίασο και υπό τη διεύθυνση του </w:t>
      </w:r>
      <w:r w:rsidR="00B84FEB">
        <w:rPr>
          <w:rFonts w:ascii="Garamond" w:hAnsi="Garamond"/>
          <w:sz w:val="28"/>
          <w:szCs w:val="28"/>
        </w:rPr>
        <w:t xml:space="preserve">Σ. </w:t>
      </w:r>
      <w:r w:rsidR="00B84FEB" w:rsidRPr="00A67F09">
        <w:rPr>
          <w:rFonts w:ascii="Garamond" w:hAnsi="Garamond"/>
          <w:sz w:val="28"/>
          <w:szCs w:val="28"/>
        </w:rPr>
        <w:t xml:space="preserve">Μουσούρη. Σε αυτό βρίσκουμε για άλλη μια φορά επαινετικά σχόλια για το έργο. Σύμφωνα με τον συντάκτη, ο </w:t>
      </w:r>
      <w:r w:rsidR="00B84FEB" w:rsidRPr="00A67F09">
        <w:rPr>
          <w:rFonts w:ascii="Garamond" w:hAnsi="Garamond"/>
          <w:sz w:val="28"/>
          <w:szCs w:val="28"/>
          <w:lang w:val="it-IT"/>
        </w:rPr>
        <w:t>Niccodemi</w:t>
      </w:r>
      <w:r w:rsidR="00B84FEB" w:rsidRPr="00A67F09">
        <w:rPr>
          <w:rFonts w:ascii="Garamond" w:hAnsi="Garamond"/>
          <w:sz w:val="28"/>
          <w:szCs w:val="28"/>
        </w:rPr>
        <w:t xml:space="preserve"> έγραψε ένα θαυμάσιο έργο δίχως να έχει φανταστεί ότι τον κεντρικό ρόλο θα ερμήνευε κάποτε η “δόξα” της Ελλάδος, η μεγάλη Κυβέλη και η κόρη της, </w:t>
      </w:r>
      <w:r w:rsidR="002C6FBC" w:rsidRPr="002C6FBC">
        <w:rPr>
          <w:rFonts w:ascii="Garamond" w:hAnsi="Garamond"/>
          <w:sz w:val="28"/>
          <w:szCs w:val="28"/>
        </w:rPr>
        <w:t>“</w:t>
      </w:r>
      <w:r w:rsidR="00B84FEB" w:rsidRPr="00A67F09">
        <w:rPr>
          <w:rFonts w:ascii="Garamond" w:hAnsi="Garamond"/>
          <w:sz w:val="28"/>
          <w:szCs w:val="28"/>
        </w:rPr>
        <w:t>το διαλεχτό αστέρι</w:t>
      </w:r>
      <w:r w:rsidR="002C6FBC" w:rsidRPr="002C6FBC">
        <w:rPr>
          <w:rFonts w:ascii="Garamond" w:hAnsi="Garamond"/>
          <w:sz w:val="28"/>
          <w:szCs w:val="28"/>
        </w:rPr>
        <w:t>”</w:t>
      </w:r>
      <w:r w:rsidR="00B84FEB" w:rsidRPr="00A67F09">
        <w:rPr>
          <w:rFonts w:ascii="Garamond" w:hAnsi="Garamond"/>
          <w:sz w:val="28"/>
          <w:szCs w:val="28"/>
        </w:rPr>
        <w:t xml:space="preserve"> του Ελευθέρου Θεάτρου, η Αλίκη. </w:t>
      </w:r>
      <w:r w:rsidR="00B84FEB" w:rsidRPr="00A67F09">
        <w:rPr>
          <w:rFonts w:ascii="Garamond" w:hAnsi="Garamond"/>
          <w:i/>
          <w:sz w:val="28"/>
          <w:szCs w:val="28"/>
        </w:rPr>
        <w:t>Το Κουρέλι</w:t>
      </w:r>
      <w:r w:rsidR="00B84FEB" w:rsidRPr="00A67F09">
        <w:rPr>
          <w:rFonts w:ascii="Garamond" w:hAnsi="Garamond"/>
          <w:sz w:val="28"/>
          <w:szCs w:val="28"/>
        </w:rPr>
        <w:t xml:space="preserve"> χαρακτηρίζεται ως ένα χαριτωμένο έργο με κωμικά επεισόδια, τρυφερότητα και συναίσθημα. Ο τύπος του Κουρελιού </w:t>
      </w:r>
      <w:r w:rsidR="002C6FBC">
        <w:rPr>
          <w:rFonts w:ascii="Garamond" w:hAnsi="Garamond"/>
          <w:sz w:val="28"/>
          <w:szCs w:val="28"/>
        </w:rPr>
        <w:t xml:space="preserve">μοιάζει να </w:t>
      </w:r>
      <w:r w:rsidR="00B84FEB" w:rsidRPr="00A67F09">
        <w:rPr>
          <w:rFonts w:ascii="Garamond" w:hAnsi="Garamond"/>
          <w:sz w:val="28"/>
          <w:szCs w:val="28"/>
        </w:rPr>
        <w:t>είναι</w:t>
      </w:r>
      <w:r w:rsidR="002C6FBC">
        <w:rPr>
          <w:rFonts w:ascii="Garamond" w:hAnsi="Garamond"/>
          <w:sz w:val="28"/>
          <w:szCs w:val="28"/>
        </w:rPr>
        <w:t>, σύμφωνα με τον αρθρογράφο,</w:t>
      </w:r>
      <w:r w:rsidR="00B84FEB" w:rsidRPr="00A67F09">
        <w:rPr>
          <w:rFonts w:ascii="Garamond" w:hAnsi="Garamond"/>
          <w:sz w:val="28"/>
          <w:szCs w:val="28"/>
        </w:rPr>
        <w:t xml:space="preserve"> τόσο ανθρώπινος και αληθινός που δίνει στον θεατή</w:t>
      </w:r>
      <w:r w:rsidR="002C6FBC">
        <w:rPr>
          <w:rFonts w:ascii="Garamond" w:hAnsi="Garamond"/>
          <w:sz w:val="28"/>
          <w:szCs w:val="28"/>
        </w:rPr>
        <w:t xml:space="preserve"> τη χαρά, το κέφι, την καλοσύνη</w:t>
      </w:r>
      <w:r w:rsidR="00B84FEB" w:rsidRPr="00A67F09">
        <w:rPr>
          <w:rFonts w:ascii="Garamond" w:hAnsi="Garamond"/>
          <w:sz w:val="28"/>
          <w:szCs w:val="28"/>
        </w:rPr>
        <w:t xml:space="preserve"> και </w:t>
      </w:r>
      <w:r w:rsidR="002C6FBC">
        <w:rPr>
          <w:rFonts w:ascii="Garamond" w:hAnsi="Garamond"/>
          <w:sz w:val="28"/>
          <w:szCs w:val="28"/>
        </w:rPr>
        <w:t>την πιο τρυφερή συγκίνηση. Εγκωμιαστικά λόγια επιφυλάσσει και πάλι για την Αλίκη, αλλά και τον Σπύρο Μουσούρη.</w:t>
      </w:r>
      <w:r w:rsidR="00B84FEB" w:rsidRPr="00A67F09">
        <w:rPr>
          <w:rStyle w:val="a7"/>
          <w:rFonts w:ascii="Garamond" w:hAnsi="Garamond"/>
          <w:sz w:val="28"/>
          <w:szCs w:val="28"/>
        </w:rPr>
        <w:footnoteReference w:id="603"/>
      </w:r>
      <w:r w:rsidR="002C6FBC">
        <w:rPr>
          <w:rFonts w:ascii="Garamond" w:hAnsi="Garamond"/>
          <w:sz w:val="28"/>
          <w:szCs w:val="28"/>
        </w:rPr>
        <w:t xml:space="preserve"> </w:t>
      </w:r>
      <w:r w:rsidR="00B84FEB" w:rsidRPr="00A67F09">
        <w:rPr>
          <w:rFonts w:ascii="Garamond" w:hAnsi="Garamond"/>
          <w:sz w:val="28"/>
          <w:szCs w:val="28"/>
        </w:rPr>
        <w:t>Την 8</w:t>
      </w:r>
      <w:r w:rsidR="00B84FEB" w:rsidRPr="00A67F09">
        <w:rPr>
          <w:rFonts w:ascii="Garamond" w:hAnsi="Garamond"/>
          <w:sz w:val="28"/>
          <w:szCs w:val="28"/>
          <w:vertAlign w:val="superscript"/>
        </w:rPr>
        <w:t>η</w:t>
      </w:r>
      <w:r w:rsidR="00B84FEB" w:rsidRPr="00A67F09">
        <w:rPr>
          <w:rFonts w:ascii="Garamond" w:hAnsi="Garamond"/>
          <w:sz w:val="28"/>
          <w:szCs w:val="28"/>
        </w:rPr>
        <w:t xml:space="preserve"> Σεπτεμβρίου </w:t>
      </w:r>
      <w:r w:rsidR="00B84FEB" w:rsidRPr="00A67F09">
        <w:rPr>
          <w:rFonts w:ascii="Garamond" w:hAnsi="Garamond"/>
          <w:i/>
          <w:sz w:val="28"/>
          <w:szCs w:val="28"/>
        </w:rPr>
        <w:t>Το Κουρέλι</w:t>
      </w:r>
      <w:r w:rsidR="00B84FEB" w:rsidRPr="00A67F09">
        <w:rPr>
          <w:rFonts w:ascii="Garamond" w:hAnsi="Garamond"/>
          <w:sz w:val="28"/>
          <w:szCs w:val="28"/>
        </w:rPr>
        <w:t xml:space="preserve"> πηγαίνει περιοδεία με τον θίασο της Αλίκης και ξανανεβαίνει την 15</w:t>
      </w:r>
      <w:r w:rsidR="00B84FEB" w:rsidRPr="00A67F09">
        <w:rPr>
          <w:rFonts w:ascii="Garamond" w:hAnsi="Garamond"/>
          <w:sz w:val="28"/>
          <w:szCs w:val="28"/>
          <w:vertAlign w:val="superscript"/>
        </w:rPr>
        <w:t>η</w:t>
      </w:r>
      <w:r w:rsidR="00B84FEB" w:rsidRPr="00A67F09">
        <w:rPr>
          <w:rFonts w:ascii="Garamond" w:hAnsi="Garamond"/>
          <w:sz w:val="28"/>
          <w:szCs w:val="28"/>
        </w:rPr>
        <w:t xml:space="preserve"> και την 17</w:t>
      </w:r>
      <w:r w:rsidR="00B84FEB" w:rsidRPr="00A67F09">
        <w:rPr>
          <w:rFonts w:ascii="Garamond" w:hAnsi="Garamond"/>
          <w:sz w:val="28"/>
          <w:szCs w:val="28"/>
          <w:vertAlign w:val="superscript"/>
        </w:rPr>
        <w:t>η</w:t>
      </w:r>
      <w:r w:rsidR="00B84FEB" w:rsidRPr="00A67F09">
        <w:rPr>
          <w:rFonts w:ascii="Garamond" w:hAnsi="Garamond"/>
          <w:sz w:val="28"/>
          <w:szCs w:val="28"/>
        </w:rPr>
        <w:t xml:space="preserve"> Σεπτεμβρίου στην Αθήνα.</w:t>
      </w:r>
      <w:r w:rsidR="00B84FEB" w:rsidRPr="00A67F09">
        <w:rPr>
          <w:rStyle w:val="a7"/>
          <w:rFonts w:ascii="Garamond" w:hAnsi="Garamond"/>
          <w:sz w:val="28"/>
          <w:szCs w:val="28"/>
        </w:rPr>
        <w:footnoteReference w:id="604"/>
      </w:r>
      <w:r w:rsidR="00386821">
        <w:rPr>
          <w:rFonts w:ascii="Garamond" w:hAnsi="Garamond"/>
          <w:sz w:val="28"/>
          <w:szCs w:val="28"/>
        </w:rPr>
        <w:t xml:space="preserve"> </w:t>
      </w:r>
      <w:r w:rsidR="00B84FEB" w:rsidRPr="0077572A">
        <w:rPr>
          <w:rFonts w:ascii="Garamond" w:hAnsi="Garamond"/>
          <w:i/>
          <w:sz w:val="28"/>
          <w:szCs w:val="28"/>
        </w:rPr>
        <w:t>Τ</w:t>
      </w:r>
      <w:r w:rsidRPr="0077572A">
        <w:rPr>
          <w:rFonts w:ascii="Garamond" w:hAnsi="Garamond"/>
          <w:i/>
          <w:sz w:val="28"/>
          <w:szCs w:val="28"/>
        </w:rPr>
        <w:t>ο Κουρέλι</w:t>
      </w:r>
      <w:r>
        <w:rPr>
          <w:rFonts w:ascii="Garamond" w:hAnsi="Garamond"/>
          <w:sz w:val="28"/>
          <w:szCs w:val="28"/>
        </w:rPr>
        <w:t xml:space="preserve"> ξεπερνά τα ελλαδικά σύνορα καθώς τ</w:t>
      </w:r>
      <w:r w:rsidR="00B84FEB" w:rsidRPr="00A67F09">
        <w:rPr>
          <w:rFonts w:ascii="Garamond" w:hAnsi="Garamond"/>
          <w:sz w:val="28"/>
          <w:szCs w:val="28"/>
        </w:rPr>
        <w:t>ην 7</w:t>
      </w:r>
      <w:r w:rsidR="00B84FEB" w:rsidRPr="00A67F09">
        <w:rPr>
          <w:rFonts w:ascii="Garamond" w:hAnsi="Garamond"/>
          <w:sz w:val="28"/>
          <w:szCs w:val="28"/>
          <w:vertAlign w:val="superscript"/>
        </w:rPr>
        <w:t>η</w:t>
      </w:r>
      <w:r w:rsidR="00B84FEB" w:rsidRPr="00A67F09">
        <w:rPr>
          <w:rFonts w:ascii="Garamond" w:hAnsi="Garamond"/>
          <w:sz w:val="28"/>
          <w:szCs w:val="28"/>
        </w:rPr>
        <w:t xml:space="preserve"> Μαρτίου του 1939 ανεβαίνει </w:t>
      </w:r>
      <w:r>
        <w:rPr>
          <w:rFonts w:ascii="Garamond" w:hAnsi="Garamond"/>
          <w:sz w:val="28"/>
          <w:szCs w:val="28"/>
        </w:rPr>
        <w:t xml:space="preserve">στην ελληνική γλώσσα </w:t>
      </w:r>
      <w:r w:rsidR="00B84FEB" w:rsidRPr="00A67F09">
        <w:rPr>
          <w:rFonts w:ascii="Garamond" w:hAnsi="Garamond"/>
          <w:sz w:val="28"/>
          <w:szCs w:val="28"/>
        </w:rPr>
        <w:t>με την Αλίκη Θεοδωρίδου, στη Νέα Υόρκη.</w:t>
      </w:r>
      <w:r w:rsidR="00B84FEB" w:rsidRPr="00A67F09">
        <w:rPr>
          <w:rStyle w:val="a7"/>
          <w:rFonts w:ascii="Garamond" w:hAnsi="Garamond"/>
          <w:sz w:val="28"/>
          <w:szCs w:val="28"/>
        </w:rPr>
        <w:footnoteReference w:id="605"/>
      </w:r>
      <w:r w:rsidR="00B84FEB" w:rsidRPr="00A67F09">
        <w:rPr>
          <w:rFonts w:ascii="Garamond" w:hAnsi="Garamond"/>
          <w:sz w:val="28"/>
          <w:szCs w:val="28"/>
        </w:rPr>
        <w:t xml:space="preserve"> </w:t>
      </w:r>
    </w:p>
    <w:p w:rsidR="00BB5242" w:rsidRPr="000927FE" w:rsidRDefault="00BB5242" w:rsidP="00982B7E">
      <w:pPr>
        <w:pStyle w:val="ac"/>
        <w:spacing w:after="0"/>
        <w:jc w:val="both"/>
        <w:rPr>
          <w:rFonts w:ascii="Garamond" w:hAnsi="Garamond"/>
          <w:sz w:val="28"/>
          <w:szCs w:val="28"/>
        </w:rPr>
      </w:pPr>
    </w:p>
    <w:p w:rsidR="00BB5242" w:rsidRPr="000927FE" w:rsidRDefault="00BB5242" w:rsidP="00982B7E">
      <w:pPr>
        <w:pStyle w:val="ac"/>
        <w:spacing w:after="0"/>
        <w:jc w:val="both"/>
        <w:rPr>
          <w:rStyle w:val="a04"/>
          <w:rFonts w:ascii="Garamond" w:hAnsi="Garamond"/>
          <w:sz w:val="28"/>
          <w:szCs w:val="28"/>
        </w:rPr>
      </w:pPr>
    </w:p>
    <w:p w:rsidR="00B84FEB" w:rsidRPr="00BB5242" w:rsidRDefault="00B84FEB" w:rsidP="00BB5242">
      <w:pPr>
        <w:pStyle w:val="1"/>
        <w:spacing w:before="0"/>
        <w:jc w:val="both"/>
        <w:rPr>
          <w:rStyle w:val="a04"/>
          <w:rFonts w:ascii="Garamond" w:hAnsi="Garamond"/>
          <w:color w:val="000000"/>
          <w:u w:val="single"/>
        </w:rPr>
      </w:pPr>
      <w:r w:rsidRPr="002054B8">
        <w:rPr>
          <w:rStyle w:val="a04"/>
          <w:rFonts w:ascii="Garamond" w:hAnsi="Garamond"/>
          <w:color w:val="000000"/>
          <w:u w:val="single"/>
        </w:rPr>
        <w:lastRenderedPageBreak/>
        <w:t xml:space="preserve">Οι όψιμες παραστάσεις του </w:t>
      </w:r>
      <w:r w:rsidRPr="002054B8">
        <w:rPr>
          <w:rStyle w:val="a04"/>
          <w:rFonts w:ascii="Garamond" w:hAnsi="Garamond"/>
          <w:i/>
          <w:color w:val="000000"/>
          <w:u w:val="single"/>
        </w:rPr>
        <w:t>Κουρελιού</w:t>
      </w:r>
      <w:r w:rsidRPr="002054B8">
        <w:rPr>
          <w:rStyle w:val="a04"/>
          <w:rFonts w:ascii="Garamond" w:hAnsi="Garamond"/>
          <w:color w:val="000000"/>
          <w:u w:val="single"/>
        </w:rPr>
        <w:t xml:space="preserve"> στην Αθήνα</w:t>
      </w:r>
    </w:p>
    <w:p w:rsidR="00BB5242" w:rsidRPr="00BB5242" w:rsidRDefault="00BB5242" w:rsidP="00BB5242">
      <w:pPr>
        <w:pStyle w:val="1"/>
        <w:spacing w:before="0"/>
        <w:jc w:val="both"/>
        <w:rPr>
          <w:rStyle w:val="a04"/>
          <w:rFonts w:ascii="Garamond" w:hAnsi="Garamond"/>
          <w:color w:val="000000"/>
          <w:u w:val="single"/>
        </w:rPr>
      </w:pPr>
    </w:p>
    <w:p w:rsidR="0087049B" w:rsidRDefault="0087049B" w:rsidP="00BB5242">
      <w:pPr>
        <w:pStyle w:val="ac"/>
        <w:spacing w:after="0"/>
        <w:ind w:firstLine="0"/>
        <w:jc w:val="both"/>
        <w:rPr>
          <w:rFonts w:ascii="Garamond" w:hAnsi="Garamond"/>
          <w:sz w:val="28"/>
          <w:szCs w:val="28"/>
        </w:rPr>
      </w:pPr>
      <w:r>
        <w:rPr>
          <w:rFonts w:ascii="Garamond" w:hAnsi="Garamond"/>
          <w:sz w:val="28"/>
          <w:szCs w:val="28"/>
        </w:rPr>
        <w:t xml:space="preserve">  Το έργο </w:t>
      </w:r>
      <w:r w:rsidR="00B84FEB" w:rsidRPr="00A67F09">
        <w:rPr>
          <w:rFonts w:ascii="Garamond" w:hAnsi="Garamond"/>
          <w:sz w:val="28"/>
          <w:szCs w:val="28"/>
        </w:rPr>
        <w:t xml:space="preserve">εξακολουθεί να ανεβαίνει και τα επόμενα χρόνια </w:t>
      </w:r>
      <w:r>
        <w:rPr>
          <w:rFonts w:ascii="Garamond" w:hAnsi="Garamond"/>
          <w:sz w:val="28"/>
          <w:szCs w:val="28"/>
        </w:rPr>
        <w:t xml:space="preserve">–μετά τον πόλεμο– </w:t>
      </w:r>
      <w:r w:rsidR="00B84FEB" w:rsidRPr="00A67F09">
        <w:rPr>
          <w:rFonts w:ascii="Garamond" w:hAnsi="Garamond"/>
          <w:sz w:val="28"/>
          <w:szCs w:val="28"/>
        </w:rPr>
        <w:t>στις σκηνές της Αθήνας, μαρτυρώντας έτσι τη διαχρονικό</w:t>
      </w:r>
      <w:r w:rsidR="00B84FEB">
        <w:rPr>
          <w:rFonts w:ascii="Garamond" w:hAnsi="Garamond"/>
          <w:sz w:val="28"/>
          <w:szCs w:val="28"/>
        </w:rPr>
        <w:t>τητά του</w:t>
      </w:r>
      <w:r>
        <w:rPr>
          <w:rFonts w:ascii="Garamond" w:hAnsi="Garamond"/>
          <w:sz w:val="28"/>
          <w:szCs w:val="28"/>
        </w:rPr>
        <w:t xml:space="preserve"> και το γεγονός ότι οι Αθηναίοι δεν ξεχνούν ό,τι τους κάνει να γελούν και να τους ψυχαγωγεί ποιοτικά</w:t>
      </w:r>
      <w:r w:rsidR="00B84FEB">
        <w:rPr>
          <w:rFonts w:ascii="Garamond" w:hAnsi="Garamond"/>
          <w:sz w:val="28"/>
          <w:szCs w:val="28"/>
        </w:rPr>
        <w:t>.</w:t>
      </w:r>
      <w:r>
        <w:rPr>
          <w:rFonts w:ascii="Garamond" w:hAnsi="Garamond"/>
          <w:sz w:val="28"/>
          <w:szCs w:val="28"/>
        </w:rPr>
        <w:t xml:space="preserve"> Η προγενέστερη εμπορική του επιτυ</w:t>
      </w:r>
      <w:r w:rsidR="00024F6A">
        <w:rPr>
          <w:rFonts w:ascii="Garamond" w:hAnsi="Garamond"/>
          <w:sz w:val="28"/>
          <w:szCs w:val="28"/>
        </w:rPr>
        <w:t>χία αποτελεί εχέγγυο και για τη</w:t>
      </w:r>
      <w:r>
        <w:rPr>
          <w:rFonts w:ascii="Garamond" w:hAnsi="Garamond"/>
          <w:sz w:val="28"/>
          <w:szCs w:val="28"/>
        </w:rPr>
        <w:t xml:space="preserve"> μεταγενέστερη.</w:t>
      </w:r>
      <w:r w:rsidR="00B84FEB">
        <w:rPr>
          <w:rFonts w:ascii="Garamond" w:hAnsi="Garamond"/>
          <w:sz w:val="28"/>
          <w:szCs w:val="28"/>
        </w:rPr>
        <w:t xml:space="preserve"> </w:t>
      </w:r>
    </w:p>
    <w:p w:rsidR="00B84FEB" w:rsidRPr="00A67F09" w:rsidRDefault="0087049B" w:rsidP="0087049B">
      <w:pPr>
        <w:pStyle w:val="ac"/>
        <w:spacing w:after="0"/>
        <w:ind w:firstLine="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Συγκεκριμένα παρουσιάζεται</w:t>
      </w:r>
      <w:r w:rsidR="00B84FEB" w:rsidRPr="00A67F09">
        <w:rPr>
          <w:rFonts w:ascii="Garamond" w:hAnsi="Garamond"/>
          <w:sz w:val="28"/>
          <w:szCs w:val="28"/>
        </w:rPr>
        <w:t xml:space="preserve"> την 8</w:t>
      </w:r>
      <w:r w:rsidR="00B84FEB" w:rsidRPr="00A67F09">
        <w:rPr>
          <w:rFonts w:ascii="Garamond" w:hAnsi="Garamond"/>
          <w:sz w:val="28"/>
          <w:szCs w:val="28"/>
          <w:vertAlign w:val="superscript"/>
        </w:rPr>
        <w:t>η</w:t>
      </w:r>
      <w:r w:rsidR="00B84FEB" w:rsidRPr="00A67F09">
        <w:rPr>
          <w:rFonts w:ascii="Garamond" w:hAnsi="Garamond"/>
          <w:sz w:val="28"/>
          <w:szCs w:val="28"/>
        </w:rPr>
        <w:t xml:space="preserve"> Απριλίου του 1944 και στη συνέχεια, </w:t>
      </w:r>
      <w:r w:rsidR="00B84FEB">
        <w:rPr>
          <w:rFonts w:ascii="Garamond" w:hAnsi="Garamond"/>
          <w:sz w:val="28"/>
          <w:szCs w:val="28"/>
        </w:rPr>
        <w:t>από την 22</w:t>
      </w:r>
      <w:r w:rsidR="00B84FEB" w:rsidRPr="00716208">
        <w:rPr>
          <w:rFonts w:ascii="Garamond" w:hAnsi="Garamond"/>
          <w:sz w:val="28"/>
          <w:szCs w:val="28"/>
          <w:vertAlign w:val="superscript"/>
        </w:rPr>
        <w:t>α</w:t>
      </w:r>
      <w:r w:rsidR="00B84FEB">
        <w:rPr>
          <w:rFonts w:ascii="Garamond" w:hAnsi="Garamond"/>
          <w:sz w:val="28"/>
          <w:szCs w:val="28"/>
        </w:rPr>
        <w:t xml:space="preserve"> μέχρι την </w:t>
      </w:r>
      <w:r w:rsidR="00B84FEB" w:rsidRPr="00A67F09">
        <w:rPr>
          <w:rFonts w:ascii="Garamond" w:hAnsi="Garamond"/>
          <w:sz w:val="28"/>
          <w:szCs w:val="28"/>
        </w:rPr>
        <w:t>2</w:t>
      </w:r>
      <w:r w:rsidR="00B84FEB">
        <w:rPr>
          <w:rFonts w:ascii="Garamond" w:hAnsi="Garamond"/>
          <w:sz w:val="28"/>
          <w:szCs w:val="28"/>
        </w:rPr>
        <w:t>7</w:t>
      </w:r>
      <w:r w:rsidR="00B84FEB" w:rsidRPr="00A67F09">
        <w:rPr>
          <w:rFonts w:ascii="Garamond" w:hAnsi="Garamond"/>
          <w:sz w:val="28"/>
          <w:szCs w:val="28"/>
          <w:vertAlign w:val="superscript"/>
        </w:rPr>
        <w:t>η</w:t>
      </w:r>
      <w:r w:rsidR="00B84FEB" w:rsidRPr="00A67F09">
        <w:rPr>
          <w:rFonts w:ascii="Garamond" w:hAnsi="Garamond"/>
          <w:sz w:val="28"/>
          <w:szCs w:val="28"/>
        </w:rPr>
        <w:t xml:space="preserve"> Ιουλίου του 1947 στο «Θέατρο Βέρα».</w:t>
      </w:r>
      <w:r w:rsidR="00B84FEB" w:rsidRPr="00A67F09">
        <w:rPr>
          <w:rStyle w:val="a7"/>
          <w:rFonts w:ascii="Garamond" w:hAnsi="Garamond"/>
          <w:sz w:val="28"/>
          <w:szCs w:val="28"/>
        </w:rPr>
        <w:footnoteReference w:id="606"/>
      </w:r>
      <w:r w:rsidR="00B84FEB" w:rsidRPr="00A67F09">
        <w:rPr>
          <w:rFonts w:ascii="Garamond" w:hAnsi="Garamond"/>
          <w:sz w:val="28"/>
          <w:szCs w:val="28"/>
        </w:rPr>
        <w:t xml:space="preserve"> Η πιο αξιόλογη αναφορά όμως, είναι εκείνη της θεατρικής περιόδου 1951-1952 στο «Θέατρο Μουσούρη» με πρωταγωνίστρια την Έλλη Λαμπέτη, σε σκηνοθεσί</w:t>
      </w:r>
      <w:r w:rsidR="00024F6A">
        <w:rPr>
          <w:rFonts w:ascii="Garamond" w:hAnsi="Garamond"/>
          <w:sz w:val="28"/>
          <w:szCs w:val="28"/>
        </w:rPr>
        <w:t>α Κώστα Μουσούρη και σκηνικογραφία</w:t>
      </w:r>
      <w:r w:rsidR="00B84FEB" w:rsidRPr="00A67F09">
        <w:rPr>
          <w:rFonts w:ascii="Garamond" w:hAnsi="Garamond"/>
          <w:sz w:val="28"/>
          <w:szCs w:val="28"/>
        </w:rPr>
        <w:t xml:space="preserve"> Γιάννη Τσαρούχη.</w:t>
      </w:r>
      <w:r w:rsidR="00B84FEB" w:rsidRPr="00A67F09">
        <w:rPr>
          <w:rStyle w:val="a7"/>
          <w:rFonts w:ascii="Garamond" w:hAnsi="Garamond"/>
          <w:sz w:val="28"/>
          <w:szCs w:val="28"/>
        </w:rPr>
        <w:footnoteReference w:id="607"/>
      </w:r>
      <w:r w:rsidR="00B84FEB" w:rsidRPr="00A67F09">
        <w:rPr>
          <w:rFonts w:ascii="Garamond" w:hAnsi="Garamond"/>
          <w:sz w:val="28"/>
          <w:szCs w:val="28"/>
        </w:rPr>
        <w:t xml:space="preserve"> Η πρεμιέρα της παράστασης πραγματοποιείται την 19</w:t>
      </w:r>
      <w:r w:rsidR="00B84FEB" w:rsidRPr="00A67F09">
        <w:rPr>
          <w:rFonts w:ascii="Garamond" w:hAnsi="Garamond"/>
          <w:sz w:val="28"/>
          <w:szCs w:val="28"/>
          <w:vertAlign w:val="superscript"/>
        </w:rPr>
        <w:t>η</w:t>
      </w:r>
      <w:r w:rsidR="00B84FEB" w:rsidRPr="00A67F09">
        <w:rPr>
          <w:rFonts w:ascii="Garamond" w:hAnsi="Garamond"/>
          <w:sz w:val="28"/>
          <w:szCs w:val="28"/>
        </w:rPr>
        <w:t xml:space="preserve"> Δεκεμβρίου.</w:t>
      </w:r>
      <w:r w:rsidR="00B84FEB" w:rsidRPr="00A67F09">
        <w:rPr>
          <w:rStyle w:val="a7"/>
          <w:rFonts w:ascii="Garamond" w:hAnsi="Garamond"/>
          <w:sz w:val="28"/>
          <w:szCs w:val="28"/>
        </w:rPr>
        <w:footnoteReference w:id="608"/>
      </w:r>
      <w:r w:rsidR="00B84FEB" w:rsidRPr="00A67F09">
        <w:rPr>
          <w:rFonts w:ascii="Garamond" w:hAnsi="Garamond"/>
          <w:sz w:val="28"/>
          <w:szCs w:val="28"/>
        </w:rPr>
        <w:t xml:space="preserve"> Χαρακτηριστικό είναι το κριτικό σημείωμα του ίδιου του σκηνοθέτη στην εφημερίδα </w:t>
      </w:r>
      <w:r w:rsidR="00B84FEB" w:rsidRPr="00A67F09">
        <w:rPr>
          <w:rFonts w:ascii="Garamond" w:hAnsi="Garamond"/>
          <w:i/>
          <w:sz w:val="28"/>
          <w:szCs w:val="28"/>
        </w:rPr>
        <w:t>Προοδευτική Αλλαγή</w:t>
      </w:r>
      <w:r w:rsidR="00B84FEB" w:rsidRPr="00A67F09">
        <w:rPr>
          <w:rStyle w:val="a7"/>
          <w:rFonts w:ascii="Garamond" w:hAnsi="Garamond"/>
          <w:sz w:val="28"/>
          <w:szCs w:val="28"/>
        </w:rPr>
        <w:footnoteReference w:id="609"/>
      </w:r>
      <w:r w:rsidR="00B84FEB" w:rsidRPr="00A67F09">
        <w:rPr>
          <w:rFonts w:ascii="Garamond" w:hAnsi="Garamond"/>
          <w:sz w:val="28"/>
          <w:szCs w:val="28"/>
        </w:rPr>
        <w:t xml:space="preserve"> όπου επισημαίνεται ο δυναμισμός του χαρακτήρα της ηρωίδας που δύναται να ξεδιπλώσει το ταλέντο της κάθε πρωταγω</w:t>
      </w:r>
      <w:r>
        <w:rPr>
          <w:rFonts w:ascii="Garamond" w:hAnsi="Garamond"/>
          <w:sz w:val="28"/>
          <w:szCs w:val="28"/>
        </w:rPr>
        <w:t>νίστριας, εφόσον αυτό υπάρχει. Σωστά κάνει την επισήμανση ο σκηνοθέτης διότι η</w:t>
      </w:r>
      <w:r w:rsidR="00B84FEB" w:rsidRPr="00A67F09">
        <w:rPr>
          <w:rFonts w:ascii="Garamond" w:hAnsi="Garamond"/>
          <w:sz w:val="28"/>
          <w:szCs w:val="28"/>
        </w:rPr>
        <w:t xml:space="preserve"> αλήθεια είναι ότι ο ρόλος του Κουρελιού είναι γραμμένος για έμπειρες ηθοποιούς που γνωρίζουν τους σκηνικούς όρους και είναι σε θέση να ανταπεξέλθουν στις συναισθηματικές παλινδρομήσεις της ηρωίδας που κινείται εκστατικά από την οργή στη συγκίνηση </w:t>
      </w:r>
      <w:r w:rsidR="00B84FEB">
        <w:rPr>
          <w:rFonts w:ascii="Garamond" w:hAnsi="Garamond"/>
          <w:sz w:val="28"/>
          <w:szCs w:val="28"/>
        </w:rPr>
        <w:t xml:space="preserve">και </w:t>
      </w:r>
      <w:r w:rsidR="00B84FEB" w:rsidRPr="00A67F09">
        <w:rPr>
          <w:rFonts w:ascii="Garamond" w:hAnsi="Garamond"/>
          <w:sz w:val="28"/>
          <w:szCs w:val="28"/>
        </w:rPr>
        <w:t>από τον θυμό στην αγάπη. Ο</w:t>
      </w:r>
      <w:r w:rsidR="006452F8">
        <w:rPr>
          <w:rFonts w:ascii="Garamond" w:hAnsi="Garamond"/>
          <w:sz w:val="28"/>
          <w:szCs w:val="28"/>
        </w:rPr>
        <w:t xml:space="preserve"> Κατσέλης αποκαλεί τον </w:t>
      </w:r>
      <w:r w:rsidR="006452F8">
        <w:rPr>
          <w:rFonts w:ascii="Garamond" w:hAnsi="Garamond"/>
          <w:sz w:val="28"/>
          <w:szCs w:val="28"/>
          <w:lang w:val="en-US"/>
        </w:rPr>
        <w:t>Niccodemi</w:t>
      </w:r>
      <w:r w:rsidR="00B84FEB" w:rsidRPr="00A67F09">
        <w:rPr>
          <w:rFonts w:ascii="Garamond" w:hAnsi="Garamond"/>
          <w:sz w:val="28"/>
          <w:szCs w:val="28"/>
        </w:rPr>
        <w:t xml:space="preserve"> “μάστορα στην κατασκευή τέτοιου είδους έργων” και τη</w:t>
      </w:r>
      <w:r w:rsidR="005F6530">
        <w:rPr>
          <w:rFonts w:ascii="Garamond" w:hAnsi="Garamond"/>
          <w:sz w:val="28"/>
          <w:szCs w:val="28"/>
        </w:rPr>
        <w:t>ν</w:t>
      </w:r>
      <w:r w:rsidR="00B84FEB" w:rsidRPr="00A67F09">
        <w:rPr>
          <w:rFonts w:ascii="Garamond" w:hAnsi="Garamond"/>
          <w:sz w:val="28"/>
          <w:szCs w:val="28"/>
        </w:rPr>
        <w:t xml:space="preserve"> Λαμπέτη ικανή στην παρουσίαση του ιδιορρύθμου πλάσματ</w:t>
      </w:r>
      <w:r w:rsidR="00B84FEB">
        <w:rPr>
          <w:rFonts w:ascii="Garamond" w:hAnsi="Garamond"/>
          <w:sz w:val="28"/>
          <w:szCs w:val="28"/>
        </w:rPr>
        <w:t>ος που από κορίτσι ξα</w:t>
      </w:r>
      <w:r w:rsidR="00B84FEB" w:rsidRPr="00A67F09">
        <w:rPr>
          <w:rFonts w:ascii="Garamond" w:hAnsi="Garamond"/>
          <w:sz w:val="28"/>
          <w:szCs w:val="28"/>
        </w:rPr>
        <w:t xml:space="preserve">φνικά μετατρέπεται σε ώριμη γυναίκα.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lastRenderedPageBreak/>
        <w:t xml:space="preserve">Ο Κώστας Παράσχος επίσης σε σημείωμά του στην εφημερίδα </w:t>
      </w:r>
      <w:r w:rsidRPr="00A67F09">
        <w:rPr>
          <w:rFonts w:ascii="Garamond" w:hAnsi="Garamond"/>
          <w:i/>
          <w:sz w:val="28"/>
          <w:szCs w:val="28"/>
        </w:rPr>
        <w:t>Εθνικός Κήρυξ</w:t>
      </w:r>
      <w:r w:rsidRPr="00A67F09">
        <w:rPr>
          <w:rStyle w:val="a7"/>
          <w:rFonts w:ascii="Garamond" w:hAnsi="Garamond"/>
          <w:sz w:val="28"/>
          <w:szCs w:val="28"/>
        </w:rPr>
        <w:footnoteReference w:id="610"/>
      </w:r>
      <w:r w:rsidRPr="00A67F09">
        <w:rPr>
          <w:rFonts w:ascii="Garamond" w:hAnsi="Garamond"/>
          <w:sz w:val="28"/>
          <w:szCs w:val="28"/>
        </w:rPr>
        <w:t xml:space="preserve"> σχολιάζει την ίδια παράσταση τονίζοντας το γεγονός ότι </w:t>
      </w:r>
      <w:r w:rsidRPr="00A67F09">
        <w:rPr>
          <w:rFonts w:ascii="Garamond" w:hAnsi="Garamond"/>
          <w:i/>
          <w:sz w:val="28"/>
          <w:szCs w:val="28"/>
        </w:rPr>
        <w:t>Το Κουρέλι</w:t>
      </w:r>
      <w:r w:rsidRPr="00A67F09">
        <w:rPr>
          <w:rFonts w:ascii="Garamond" w:hAnsi="Garamond"/>
          <w:sz w:val="28"/>
          <w:szCs w:val="28"/>
        </w:rPr>
        <w:t xml:space="preserve"> λόγω της διαχρονικής του αξίας, μαζί με άλλα έργα του </w:t>
      </w:r>
      <w:r w:rsidRPr="00A67F09">
        <w:rPr>
          <w:rFonts w:ascii="Garamond" w:hAnsi="Garamond"/>
          <w:sz w:val="28"/>
          <w:szCs w:val="28"/>
          <w:lang w:val="it-IT"/>
        </w:rPr>
        <w:t>Niccodemi</w:t>
      </w:r>
      <w:r w:rsidRPr="00A67F09">
        <w:rPr>
          <w:rFonts w:ascii="Garamond" w:hAnsi="Garamond"/>
          <w:sz w:val="28"/>
          <w:szCs w:val="28"/>
        </w:rPr>
        <w:t>, μολονότι γράφτηκε το 1915</w:t>
      </w:r>
      <w:r>
        <w:rPr>
          <w:rFonts w:ascii="Garamond" w:hAnsi="Garamond"/>
          <w:sz w:val="28"/>
          <w:szCs w:val="28"/>
        </w:rPr>
        <w:t>,</w:t>
      </w:r>
      <w:r w:rsidRPr="00A67F09">
        <w:rPr>
          <w:rFonts w:ascii="Garamond" w:hAnsi="Garamond"/>
          <w:sz w:val="28"/>
          <w:szCs w:val="28"/>
        </w:rPr>
        <w:t xml:space="preserve"> μπορεί να ανεβαίνει με επιτυχία για πολλές ακόμα δεκαετίες, καθώς τα μηνύματά του διατηρούν το περιεχόμενό τους δίχως να διαβρώνονται από το πέρασμα του χρόνου. Ο ρομαντισμός, η δρ</w:t>
      </w:r>
      <w:r>
        <w:rPr>
          <w:rFonts w:ascii="Garamond" w:hAnsi="Garamond"/>
          <w:sz w:val="28"/>
          <w:szCs w:val="28"/>
        </w:rPr>
        <w:t xml:space="preserve">αματικότητα </w:t>
      </w:r>
      <w:r w:rsidR="00416AD3">
        <w:rPr>
          <w:rFonts w:ascii="Garamond" w:hAnsi="Garamond"/>
          <w:sz w:val="28"/>
          <w:szCs w:val="28"/>
        </w:rPr>
        <w:t xml:space="preserve"> </w:t>
      </w:r>
      <w:r>
        <w:rPr>
          <w:rFonts w:ascii="Garamond" w:hAnsi="Garamond"/>
          <w:sz w:val="28"/>
          <w:szCs w:val="28"/>
        </w:rPr>
        <w:t xml:space="preserve">και το χιούμορ του </w:t>
      </w:r>
      <w:r w:rsidRPr="00A67F09">
        <w:rPr>
          <w:rFonts w:ascii="Garamond" w:hAnsi="Garamond"/>
          <w:sz w:val="28"/>
          <w:szCs w:val="28"/>
        </w:rPr>
        <w:t xml:space="preserve">το καθιστούν ικανό </w:t>
      </w:r>
      <w:r w:rsidR="00024F6A">
        <w:rPr>
          <w:rFonts w:ascii="Garamond" w:hAnsi="Garamond"/>
          <w:sz w:val="28"/>
          <w:szCs w:val="28"/>
        </w:rPr>
        <w:t xml:space="preserve">για </w:t>
      </w:r>
      <w:r w:rsidRPr="00A67F09">
        <w:rPr>
          <w:rFonts w:ascii="Garamond" w:hAnsi="Garamond"/>
          <w:sz w:val="28"/>
          <w:szCs w:val="28"/>
        </w:rPr>
        <w:t xml:space="preserve">να παρουσιάζεται αδιαλείπτως στις σκηνές. Ο Παράσχος δεν παραλείπει να σημειώσει τις άριστες ερμηνείες του Μουσούρη στον ρόλο του Τίτο και της Λαμπέτη στον ρόλο του Κουρελιού.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Ο Κύπρος Φραγκούλης στην εφημερίδα </w:t>
      </w:r>
      <w:r w:rsidRPr="00A67F09">
        <w:rPr>
          <w:rFonts w:ascii="Garamond" w:hAnsi="Garamond"/>
          <w:i/>
          <w:sz w:val="28"/>
          <w:szCs w:val="28"/>
        </w:rPr>
        <w:t>Ελληνική Ώρα Πειραιώς</w:t>
      </w:r>
      <w:r w:rsidRPr="00A67F09">
        <w:rPr>
          <w:rStyle w:val="a7"/>
          <w:rFonts w:ascii="Garamond" w:hAnsi="Garamond"/>
          <w:sz w:val="28"/>
          <w:szCs w:val="28"/>
        </w:rPr>
        <w:footnoteReference w:id="611"/>
      </w:r>
      <w:r w:rsidRPr="00A67F09">
        <w:rPr>
          <w:rFonts w:ascii="Garamond" w:hAnsi="Garamond"/>
          <w:sz w:val="28"/>
          <w:szCs w:val="28"/>
        </w:rPr>
        <w:t xml:space="preserve"> σχολιάζει την ίδια παράσταση. Παρ</w:t>
      </w:r>
      <w:r>
        <w:rPr>
          <w:rFonts w:ascii="Garamond" w:hAnsi="Garamond"/>
          <w:sz w:val="28"/>
          <w:szCs w:val="28"/>
        </w:rPr>
        <w:t xml:space="preserve">ατηρεί ότι τα έργα του </w:t>
      </w:r>
      <w:r>
        <w:rPr>
          <w:rFonts w:ascii="Garamond" w:hAnsi="Garamond"/>
          <w:sz w:val="28"/>
          <w:szCs w:val="28"/>
          <w:lang w:val="en-US"/>
        </w:rPr>
        <w:t>Niccodemi</w:t>
      </w:r>
      <w:r w:rsidRPr="00A67F09">
        <w:rPr>
          <w:rFonts w:ascii="Garamond" w:hAnsi="Garamond"/>
          <w:sz w:val="28"/>
          <w:szCs w:val="28"/>
        </w:rPr>
        <w:t xml:space="preserve"> είναι άκρως επιτυχημένα στην Αθήνα, δεδομένου ότι την ίδια ακριβώς περίοδο η Μαρίκα Κοτοπούλη ανεβάζει τη </w:t>
      </w:r>
      <w:r w:rsidRPr="00A67F09">
        <w:rPr>
          <w:rFonts w:ascii="Garamond" w:hAnsi="Garamond"/>
          <w:i/>
          <w:sz w:val="28"/>
          <w:szCs w:val="28"/>
        </w:rPr>
        <w:t>Δασκαλίτσα</w:t>
      </w:r>
      <w:r w:rsidRPr="00A67F09">
        <w:rPr>
          <w:rFonts w:ascii="Garamond" w:hAnsi="Garamond"/>
          <w:sz w:val="28"/>
          <w:szCs w:val="28"/>
        </w:rPr>
        <w:t xml:space="preserve">. </w:t>
      </w:r>
      <w:r w:rsidR="00024F6A">
        <w:rPr>
          <w:rFonts w:ascii="Garamond" w:hAnsi="Garamond"/>
          <w:sz w:val="28"/>
          <w:szCs w:val="28"/>
        </w:rPr>
        <w:t xml:space="preserve">Επίσης </w:t>
      </w:r>
      <w:r w:rsidRPr="00A67F09">
        <w:rPr>
          <w:rFonts w:ascii="Garamond" w:hAnsi="Garamond"/>
          <w:sz w:val="28"/>
          <w:szCs w:val="28"/>
        </w:rPr>
        <w:t>εντοπίζει το κύριο χαρακτηριστικό της επιτυχίας του συγγραφέα στην ψυχογραφική του δεινότητα και τον αγιάτρευτο ρομαντισμό του που καταφέρνει τα ζωγραφίσει με τα απλούστερα μέσα το ψυχικό δράμα χωρίς απότομες ανατροπές και διακυμάνσεις</w:t>
      </w:r>
      <w:r w:rsidR="00024F6A">
        <w:rPr>
          <w:rFonts w:ascii="Garamond" w:hAnsi="Garamond"/>
          <w:sz w:val="28"/>
          <w:szCs w:val="28"/>
        </w:rPr>
        <w:t>,</w:t>
      </w:r>
      <w:r w:rsidRPr="00A67F09">
        <w:rPr>
          <w:rFonts w:ascii="Garamond" w:hAnsi="Garamond"/>
          <w:sz w:val="28"/>
          <w:szCs w:val="28"/>
        </w:rPr>
        <w:t xml:space="preserve"> προκαλώντας αισθητική πληρότητα και έκδηλη συγκίνηση.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Την ίδια παράσταση σχολιάζει ο Κλέων Παράσχος στην εφημερίδα </w:t>
      </w:r>
      <w:r w:rsidRPr="00A67F09">
        <w:rPr>
          <w:rFonts w:ascii="Garamond" w:hAnsi="Garamond"/>
          <w:i/>
          <w:sz w:val="28"/>
          <w:szCs w:val="28"/>
        </w:rPr>
        <w:t>Καθημερινή</w:t>
      </w:r>
      <w:r w:rsidRPr="0063020A">
        <w:rPr>
          <w:rFonts w:ascii="Garamond" w:hAnsi="Garamond"/>
          <w:sz w:val="28"/>
          <w:szCs w:val="28"/>
        </w:rPr>
        <w:t xml:space="preserve"> </w:t>
      </w:r>
      <w:r w:rsidRPr="00A67F09">
        <w:rPr>
          <w:rFonts w:ascii="Garamond" w:hAnsi="Garamond"/>
          <w:sz w:val="28"/>
          <w:szCs w:val="28"/>
        </w:rPr>
        <w:t>θυμούμενος τις επιτυχίες που έχει σημειώσει τα τελευταία χρόνια το έργο τόσο σ</w:t>
      </w:r>
      <w:r>
        <w:rPr>
          <w:rFonts w:ascii="Garamond" w:hAnsi="Garamond"/>
          <w:sz w:val="28"/>
          <w:szCs w:val="28"/>
        </w:rPr>
        <w:t>τη χώρα του όσο και στην Ελλάδα. Α</w:t>
      </w:r>
      <w:r w:rsidRPr="00A67F09">
        <w:rPr>
          <w:rFonts w:ascii="Garamond" w:hAnsi="Garamond"/>
          <w:sz w:val="28"/>
          <w:szCs w:val="28"/>
        </w:rPr>
        <w:t xml:space="preserve">ναφέρει ότι </w:t>
      </w:r>
      <w:r w:rsidRPr="00C81092">
        <w:rPr>
          <w:rFonts w:ascii="Garamond" w:hAnsi="Garamond"/>
          <w:i/>
          <w:sz w:val="28"/>
          <w:szCs w:val="28"/>
        </w:rPr>
        <w:t>Το Κουρέλι</w:t>
      </w:r>
      <w:r w:rsidRPr="00A67F09">
        <w:rPr>
          <w:rFonts w:ascii="Garamond" w:hAnsi="Garamond"/>
          <w:sz w:val="28"/>
          <w:szCs w:val="28"/>
        </w:rPr>
        <w:t xml:space="preserve"> γνώρισε θριαμβευτική επιτυχία πριν από τριάντα πέντε χρόνια στην Ιταλία με την </w:t>
      </w:r>
      <w:r w:rsidRPr="00A67F09">
        <w:rPr>
          <w:rFonts w:ascii="Garamond" w:hAnsi="Garamond"/>
          <w:sz w:val="28"/>
          <w:szCs w:val="28"/>
          <w:lang w:val="it-IT"/>
        </w:rPr>
        <w:t>Dina</w:t>
      </w:r>
      <w:r w:rsidRPr="00A67F09">
        <w:rPr>
          <w:rFonts w:ascii="Garamond" w:hAnsi="Garamond"/>
          <w:sz w:val="28"/>
          <w:szCs w:val="28"/>
        </w:rPr>
        <w:t xml:space="preserve"> </w:t>
      </w:r>
      <w:r w:rsidRPr="00A67F09">
        <w:rPr>
          <w:rFonts w:ascii="Garamond" w:hAnsi="Garamond"/>
          <w:sz w:val="28"/>
          <w:szCs w:val="28"/>
          <w:lang w:val="it-IT"/>
        </w:rPr>
        <w:t>Galli</w:t>
      </w:r>
      <w:r w:rsidRPr="00A67F09">
        <w:rPr>
          <w:rFonts w:ascii="Garamond" w:hAnsi="Garamond"/>
          <w:sz w:val="28"/>
          <w:szCs w:val="28"/>
        </w:rPr>
        <w:t xml:space="preserve"> για την οποία και γράφτηκε. Σύμφωνα με τη γνώμη του, μολονότι το έργο είναι παλαιό και μέτριο, μπορεί να ικανοποιήσει τον σύγχρονο θεατή. Τη</w:t>
      </w:r>
      <w:r>
        <w:rPr>
          <w:rFonts w:ascii="Garamond" w:hAnsi="Garamond"/>
          <w:sz w:val="28"/>
          <w:szCs w:val="28"/>
        </w:rPr>
        <w:t xml:space="preserve">ν </w:t>
      </w:r>
      <w:r w:rsidR="005F6530">
        <w:rPr>
          <w:rFonts w:ascii="Garamond" w:hAnsi="Garamond"/>
          <w:sz w:val="28"/>
          <w:szCs w:val="28"/>
        </w:rPr>
        <w:t>επιτυχία του κειμένου αποδίδει</w:t>
      </w:r>
      <w:r w:rsidRPr="00A67F09">
        <w:rPr>
          <w:rFonts w:ascii="Garamond" w:hAnsi="Garamond"/>
          <w:sz w:val="28"/>
          <w:szCs w:val="28"/>
        </w:rPr>
        <w:t xml:space="preserve"> στον έξυπνο χαρακτήρα της ηρωίδας που με την αγνότητά της εντυπωσιάζει το κοινό. Παρ’ όλα αυτά</w:t>
      </w:r>
      <w:r>
        <w:rPr>
          <w:rFonts w:ascii="Garamond" w:hAnsi="Garamond"/>
          <w:sz w:val="28"/>
          <w:szCs w:val="28"/>
        </w:rPr>
        <w:t>,</w:t>
      </w:r>
      <w:r w:rsidRPr="00A67F09">
        <w:rPr>
          <w:rFonts w:ascii="Garamond" w:hAnsi="Garamond"/>
          <w:sz w:val="28"/>
          <w:szCs w:val="28"/>
        </w:rPr>
        <w:t xml:space="preserve"> το έργο θεωρεί “μέτριο και παλαιωμένο” ακόμα και για την εποχή που γράφτηκε και δεν περιμένει να βρει ανταπόκριση για άλλη μια φορά στον σύγχρονο θεατή. Το Κουρέλι μιλώντας διά στόματος </w:t>
      </w:r>
      <w:r w:rsidRPr="00A67F09">
        <w:rPr>
          <w:rFonts w:ascii="Garamond" w:hAnsi="Garamond"/>
          <w:sz w:val="28"/>
          <w:szCs w:val="28"/>
          <w:lang w:val="it-IT"/>
        </w:rPr>
        <w:t>Niccodemi</w:t>
      </w:r>
      <w:r w:rsidRPr="00A67F09">
        <w:rPr>
          <w:rFonts w:ascii="Garamond" w:hAnsi="Garamond"/>
          <w:sz w:val="28"/>
          <w:szCs w:val="28"/>
        </w:rPr>
        <w:t xml:space="preserve"> λέει λόγια πολύ έξυπνα και αθώα σε βαθμό που δείχνει αδύνατο να υπάρχει ένα τέτοιο πλάσμα στις μέρες μας και γι’ αυτό τον λόγο δεν γίνεται πιστευτό. </w:t>
      </w:r>
      <w:r w:rsidR="005F6530">
        <w:rPr>
          <w:rFonts w:ascii="Garamond" w:hAnsi="Garamond"/>
          <w:sz w:val="28"/>
          <w:szCs w:val="28"/>
        </w:rPr>
        <w:t xml:space="preserve">Για την Λαμπέτη γράφει μετρίως κολακευτικά σχόλια διότι </w:t>
      </w:r>
      <w:r w:rsidR="00B77611">
        <w:rPr>
          <w:rFonts w:ascii="Garamond" w:hAnsi="Garamond"/>
          <w:sz w:val="28"/>
          <w:szCs w:val="28"/>
        </w:rPr>
        <w:t xml:space="preserve">δεν </w:t>
      </w:r>
      <w:r w:rsidR="005F6530">
        <w:rPr>
          <w:rFonts w:ascii="Garamond" w:hAnsi="Garamond"/>
          <w:sz w:val="28"/>
          <w:szCs w:val="28"/>
        </w:rPr>
        <w:t>κατάφερε να μην αλλοιώσει τον πρωτότυπο χα</w:t>
      </w:r>
      <w:r w:rsidR="00B77611">
        <w:rPr>
          <w:rFonts w:ascii="Garamond" w:hAnsi="Garamond"/>
          <w:sz w:val="28"/>
          <w:szCs w:val="28"/>
        </w:rPr>
        <w:t xml:space="preserve">ρακτήρα στον οποίο </w:t>
      </w:r>
      <w:r w:rsidRPr="00A67F09">
        <w:rPr>
          <w:rFonts w:ascii="Garamond" w:hAnsi="Garamond"/>
          <w:sz w:val="28"/>
          <w:szCs w:val="28"/>
        </w:rPr>
        <w:t xml:space="preserve">μια άλλη ηθοποιός </w:t>
      </w:r>
      <w:r w:rsidR="005F6530">
        <w:rPr>
          <w:rFonts w:ascii="Garamond" w:hAnsi="Garamond"/>
          <w:sz w:val="28"/>
          <w:szCs w:val="28"/>
        </w:rPr>
        <w:t xml:space="preserve">ίσως </w:t>
      </w:r>
      <w:r w:rsidR="00B77611">
        <w:rPr>
          <w:rFonts w:ascii="Garamond" w:hAnsi="Garamond"/>
          <w:sz w:val="28"/>
          <w:szCs w:val="28"/>
        </w:rPr>
        <w:t xml:space="preserve">να έδινε ένα </w:t>
      </w:r>
      <w:r w:rsidRPr="00A67F09">
        <w:rPr>
          <w:rFonts w:ascii="Garamond" w:hAnsi="Garamond"/>
          <w:sz w:val="28"/>
          <w:szCs w:val="28"/>
        </w:rPr>
        <w:t>πιο ζ</w:t>
      </w:r>
      <w:r w:rsidR="00B77611">
        <w:rPr>
          <w:rFonts w:ascii="Garamond" w:hAnsi="Garamond"/>
          <w:sz w:val="28"/>
          <w:szCs w:val="28"/>
        </w:rPr>
        <w:t>εστό, αυθόρμητο και λίγο</w:t>
      </w:r>
      <w:r w:rsidRPr="00A67F09">
        <w:rPr>
          <w:rFonts w:ascii="Garamond" w:hAnsi="Garamond"/>
          <w:sz w:val="28"/>
          <w:szCs w:val="28"/>
        </w:rPr>
        <w:t xml:space="preserve"> πιο αισθησιακό</w:t>
      </w:r>
      <w:r w:rsidR="00B77611">
        <w:rPr>
          <w:rFonts w:ascii="Garamond" w:hAnsi="Garamond"/>
          <w:sz w:val="28"/>
          <w:szCs w:val="28"/>
        </w:rPr>
        <w:t xml:space="preserve"> τόνο</w:t>
      </w:r>
      <w:r w:rsidRPr="00A67F09">
        <w:rPr>
          <w:rFonts w:ascii="Garamond" w:hAnsi="Garamond"/>
          <w:sz w:val="28"/>
          <w:szCs w:val="28"/>
        </w:rPr>
        <w:t xml:space="preserve">. Ο Μουσούρης </w:t>
      </w:r>
      <w:r w:rsidR="00024F6A">
        <w:rPr>
          <w:rFonts w:ascii="Garamond" w:hAnsi="Garamond"/>
          <w:sz w:val="28"/>
          <w:szCs w:val="28"/>
        </w:rPr>
        <w:t>τού άφησε</w:t>
      </w:r>
      <w:r w:rsidR="005F6530">
        <w:rPr>
          <w:rFonts w:ascii="Garamond" w:hAnsi="Garamond"/>
          <w:sz w:val="28"/>
          <w:szCs w:val="28"/>
        </w:rPr>
        <w:t xml:space="preserve"> θετικές εντυπώσεις </w:t>
      </w:r>
      <w:r w:rsidR="0077097F">
        <w:rPr>
          <w:rFonts w:ascii="Garamond" w:hAnsi="Garamond"/>
          <w:sz w:val="28"/>
          <w:szCs w:val="28"/>
        </w:rPr>
        <w:t xml:space="preserve">με στοιχεία κυνισμού και </w:t>
      </w:r>
      <w:r w:rsidR="0099094C">
        <w:rPr>
          <w:rFonts w:ascii="Garamond" w:hAnsi="Garamond"/>
          <w:sz w:val="28"/>
          <w:szCs w:val="28"/>
        </w:rPr>
        <w:t>δηκτικότητας</w:t>
      </w:r>
      <w:r w:rsidR="0077097F">
        <w:rPr>
          <w:rFonts w:ascii="Garamond" w:hAnsi="Garamond"/>
          <w:sz w:val="28"/>
          <w:szCs w:val="28"/>
        </w:rPr>
        <w:t xml:space="preserve"> φανερώνοντας  </w:t>
      </w:r>
      <w:r w:rsidRPr="00A67F09">
        <w:rPr>
          <w:rFonts w:ascii="Garamond" w:hAnsi="Garamond"/>
          <w:sz w:val="28"/>
          <w:szCs w:val="28"/>
        </w:rPr>
        <w:t>τα αισθήματα της συμπόνιας και της αγάπης.</w:t>
      </w:r>
      <w:r w:rsidRPr="00A67F09">
        <w:rPr>
          <w:rStyle w:val="a7"/>
          <w:rFonts w:ascii="Garamond" w:hAnsi="Garamond"/>
          <w:sz w:val="28"/>
          <w:szCs w:val="28"/>
        </w:rPr>
        <w:footnoteReference w:id="612"/>
      </w:r>
      <w:r w:rsidRPr="00A67F09">
        <w:rPr>
          <w:rFonts w:ascii="Garamond" w:hAnsi="Garamond"/>
          <w:sz w:val="28"/>
          <w:szCs w:val="28"/>
        </w:rPr>
        <w:t xml:space="preserve">  </w:t>
      </w:r>
    </w:p>
    <w:p w:rsidR="00B84FEB" w:rsidRPr="00A67F09" w:rsidRDefault="00B84FEB" w:rsidP="00B84FEB">
      <w:pPr>
        <w:pStyle w:val="ac"/>
        <w:spacing w:after="0"/>
        <w:ind w:firstLine="0"/>
        <w:jc w:val="both"/>
        <w:rPr>
          <w:rFonts w:ascii="Garamond" w:hAnsi="Garamond"/>
          <w:sz w:val="28"/>
          <w:szCs w:val="28"/>
        </w:rPr>
      </w:pPr>
      <w:r>
        <w:rPr>
          <w:rFonts w:ascii="Garamond" w:hAnsi="Garamond"/>
          <w:sz w:val="28"/>
          <w:szCs w:val="28"/>
        </w:rPr>
        <w:lastRenderedPageBreak/>
        <w:t xml:space="preserve">  </w:t>
      </w:r>
      <w:r w:rsidRPr="00A67F09">
        <w:rPr>
          <w:rFonts w:ascii="Garamond" w:hAnsi="Garamond"/>
          <w:sz w:val="28"/>
          <w:szCs w:val="28"/>
        </w:rPr>
        <w:t>Στην ίδια εφημερίδα λίγες μέρες νωρίτερα υπάρχει αναγγελία για την πολυαναμενόμενη πρεμιέρα της παράστασης.</w:t>
      </w:r>
      <w:r w:rsidRPr="00A67F09">
        <w:rPr>
          <w:rStyle w:val="a7"/>
          <w:rFonts w:ascii="Garamond" w:hAnsi="Garamond"/>
          <w:sz w:val="28"/>
          <w:szCs w:val="28"/>
        </w:rPr>
        <w:footnoteReference w:id="613"/>
      </w:r>
      <w:r w:rsidRPr="00A67F09">
        <w:rPr>
          <w:rFonts w:ascii="Garamond" w:hAnsi="Garamond"/>
          <w:sz w:val="28"/>
          <w:szCs w:val="28"/>
        </w:rPr>
        <w:t xml:space="preserve"> Παρόμοιες αναγγελίες βρίσκουμε και στον </w:t>
      </w:r>
      <w:r w:rsidRPr="00A67F09">
        <w:rPr>
          <w:rFonts w:ascii="Garamond" w:hAnsi="Garamond"/>
          <w:i/>
          <w:sz w:val="28"/>
          <w:szCs w:val="28"/>
        </w:rPr>
        <w:t>Θεατρικό Κόσμο</w:t>
      </w:r>
      <w:r w:rsidR="00497641">
        <w:rPr>
          <w:rFonts w:ascii="Garamond" w:hAnsi="Garamond"/>
          <w:sz w:val="28"/>
          <w:szCs w:val="28"/>
        </w:rPr>
        <w:t>.</w:t>
      </w:r>
      <w:r w:rsidRPr="00A67F09">
        <w:rPr>
          <w:rStyle w:val="a7"/>
          <w:rFonts w:ascii="Garamond" w:hAnsi="Garamond"/>
          <w:sz w:val="28"/>
          <w:szCs w:val="28"/>
        </w:rPr>
        <w:footnoteReference w:id="614"/>
      </w:r>
      <w:r w:rsidR="00497641">
        <w:rPr>
          <w:rFonts w:ascii="Garamond" w:hAnsi="Garamond"/>
          <w:sz w:val="28"/>
          <w:szCs w:val="28"/>
        </w:rPr>
        <w:t xml:space="preserve"> </w:t>
      </w:r>
      <w:r w:rsidR="0099094C">
        <w:rPr>
          <w:rFonts w:ascii="Garamond" w:hAnsi="Garamond"/>
          <w:sz w:val="28"/>
          <w:szCs w:val="28"/>
        </w:rPr>
        <w:t>Επίσης</w:t>
      </w:r>
      <w:r w:rsidR="00497641">
        <w:rPr>
          <w:rFonts w:ascii="Garamond" w:hAnsi="Garamond"/>
          <w:sz w:val="28"/>
          <w:szCs w:val="28"/>
        </w:rPr>
        <w:t xml:space="preserve"> τ</w:t>
      </w:r>
      <w:r w:rsidRPr="00A67F09">
        <w:rPr>
          <w:rFonts w:ascii="Garamond" w:hAnsi="Garamond"/>
          <w:sz w:val="28"/>
          <w:szCs w:val="28"/>
        </w:rPr>
        <w:t>ην 18</w:t>
      </w:r>
      <w:r w:rsidRPr="00A67F09">
        <w:rPr>
          <w:rFonts w:ascii="Garamond" w:hAnsi="Garamond"/>
          <w:sz w:val="28"/>
          <w:szCs w:val="28"/>
          <w:vertAlign w:val="superscript"/>
        </w:rPr>
        <w:t>η</w:t>
      </w:r>
      <w:r w:rsidRPr="00A67F09">
        <w:rPr>
          <w:rFonts w:ascii="Garamond" w:hAnsi="Garamond"/>
          <w:sz w:val="28"/>
          <w:szCs w:val="28"/>
        </w:rPr>
        <w:t xml:space="preserve"> του μήνα γίνεται λόγος για τις γενικές δοκιμές του έργου</w:t>
      </w:r>
      <w:r>
        <w:rPr>
          <w:rFonts w:ascii="Garamond" w:hAnsi="Garamond"/>
          <w:sz w:val="28"/>
          <w:szCs w:val="28"/>
        </w:rPr>
        <w:t>,</w:t>
      </w:r>
      <w:r w:rsidRPr="00A67F09">
        <w:rPr>
          <w:rFonts w:ascii="Garamond" w:hAnsi="Garamond"/>
          <w:sz w:val="28"/>
          <w:szCs w:val="28"/>
        </w:rPr>
        <w:t xml:space="preserve"> και την 19</w:t>
      </w:r>
      <w:r w:rsidR="0077097F" w:rsidRPr="0077097F">
        <w:rPr>
          <w:rFonts w:ascii="Garamond" w:hAnsi="Garamond"/>
          <w:sz w:val="28"/>
          <w:szCs w:val="28"/>
          <w:vertAlign w:val="superscript"/>
        </w:rPr>
        <w:t>η</w:t>
      </w:r>
      <w:r w:rsidRPr="00A67F09">
        <w:rPr>
          <w:rFonts w:ascii="Garamond" w:hAnsi="Garamond"/>
          <w:sz w:val="28"/>
          <w:szCs w:val="28"/>
        </w:rPr>
        <w:t xml:space="preserve"> για την πρεμιέρα</w:t>
      </w:r>
      <w:r>
        <w:rPr>
          <w:rFonts w:ascii="Garamond" w:hAnsi="Garamond"/>
          <w:sz w:val="28"/>
          <w:szCs w:val="28"/>
        </w:rPr>
        <w:t xml:space="preserve"> του</w:t>
      </w:r>
      <w:r w:rsidRPr="00A67F09">
        <w:rPr>
          <w:rFonts w:ascii="Garamond" w:hAnsi="Garamond"/>
          <w:sz w:val="28"/>
          <w:szCs w:val="28"/>
        </w:rPr>
        <w:t>.</w:t>
      </w:r>
      <w:r w:rsidRPr="00A67F09">
        <w:rPr>
          <w:rStyle w:val="a7"/>
          <w:rFonts w:ascii="Garamond" w:hAnsi="Garamond"/>
          <w:sz w:val="28"/>
          <w:szCs w:val="28"/>
        </w:rPr>
        <w:footnoteReference w:id="615"/>
      </w:r>
      <w:r w:rsidRPr="00A67F09">
        <w:rPr>
          <w:rFonts w:ascii="Garamond" w:hAnsi="Garamond"/>
          <w:sz w:val="28"/>
          <w:szCs w:val="28"/>
        </w:rPr>
        <w:t xml:space="preserve"> Αναγγελία της παράστασης υπάρχει και στην εφημερίδα </w:t>
      </w:r>
      <w:r w:rsidRPr="00A67F09">
        <w:rPr>
          <w:rFonts w:ascii="Garamond" w:hAnsi="Garamond"/>
          <w:i/>
          <w:sz w:val="28"/>
          <w:szCs w:val="28"/>
        </w:rPr>
        <w:t>Τα Νέα</w:t>
      </w:r>
      <w:r w:rsidRPr="00A67F09">
        <w:rPr>
          <w:rFonts w:ascii="Garamond" w:hAnsi="Garamond"/>
          <w:sz w:val="28"/>
          <w:szCs w:val="28"/>
        </w:rPr>
        <w:t>.</w:t>
      </w:r>
      <w:r w:rsidRPr="00A67F09">
        <w:rPr>
          <w:rStyle w:val="a7"/>
          <w:rFonts w:ascii="Garamond" w:hAnsi="Garamond"/>
          <w:sz w:val="28"/>
          <w:szCs w:val="28"/>
        </w:rPr>
        <w:footnoteReference w:id="616"/>
      </w:r>
      <w:r w:rsidRPr="00A67F09">
        <w:rPr>
          <w:rFonts w:ascii="Garamond" w:hAnsi="Garamond"/>
          <w:sz w:val="28"/>
          <w:szCs w:val="28"/>
        </w:rPr>
        <w:t xml:space="preserve"> Στην ίδια στήλη της ίδιας εφημερίδας την 19</w:t>
      </w:r>
      <w:r w:rsidRPr="002508FE">
        <w:rPr>
          <w:rFonts w:ascii="Garamond" w:hAnsi="Garamond"/>
          <w:sz w:val="28"/>
          <w:szCs w:val="28"/>
          <w:vertAlign w:val="superscript"/>
        </w:rPr>
        <w:t>η</w:t>
      </w:r>
      <w:r w:rsidRPr="00A67F09">
        <w:rPr>
          <w:rFonts w:ascii="Garamond" w:hAnsi="Garamond"/>
          <w:sz w:val="28"/>
          <w:szCs w:val="28"/>
        </w:rPr>
        <w:t xml:space="preserve"> Δεκεμβρίου διαβάζουμε τα λόγια το</w:t>
      </w:r>
      <w:r w:rsidR="0077097F">
        <w:rPr>
          <w:rFonts w:ascii="Garamond" w:hAnsi="Garamond"/>
          <w:sz w:val="28"/>
          <w:szCs w:val="28"/>
        </w:rPr>
        <w:t xml:space="preserve">υ σκηνοθέτη για το έργο ο οποίος καθώς φαίνεται έχει συλλάβει το ύφος και την έννοια της γραφής του </w:t>
      </w:r>
      <w:r w:rsidR="0077097F">
        <w:rPr>
          <w:rFonts w:ascii="Garamond" w:hAnsi="Garamond"/>
          <w:sz w:val="28"/>
          <w:szCs w:val="28"/>
          <w:lang w:val="en-US"/>
        </w:rPr>
        <w:t>Niccodemi</w:t>
      </w:r>
      <w:r w:rsidR="0077097F">
        <w:rPr>
          <w:rFonts w:ascii="Garamond" w:hAnsi="Garamond"/>
          <w:sz w:val="28"/>
          <w:szCs w:val="28"/>
        </w:rPr>
        <w:t xml:space="preserve"> </w:t>
      </w:r>
      <w:r w:rsidR="00B77611">
        <w:rPr>
          <w:rFonts w:ascii="Garamond" w:hAnsi="Garamond"/>
          <w:sz w:val="28"/>
          <w:szCs w:val="28"/>
        </w:rPr>
        <w:t xml:space="preserve">που </w:t>
      </w:r>
      <w:r w:rsidR="0077097F">
        <w:rPr>
          <w:rFonts w:ascii="Garamond" w:hAnsi="Garamond"/>
          <w:sz w:val="28"/>
          <w:szCs w:val="28"/>
        </w:rPr>
        <w:t xml:space="preserve">επιθυμεί όχι μόνο να συγκινεί, αλλά κυρίως να ευχαριστεί το κοινό. </w:t>
      </w:r>
      <w:r w:rsidRPr="00A67F09">
        <w:rPr>
          <w:rFonts w:ascii="Garamond" w:hAnsi="Garamond"/>
          <w:sz w:val="28"/>
          <w:szCs w:val="28"/>
        </w:rPr>
        <w:t>Η ποίηση, η ανθρωπιά και το αίσθημα που πλημμυρίζει το έργο του</w:t>
      </w:r>
      <w:r w:rsidR="007F11A4">
        <w:rPr>
          <w:rFonts w:ascii="Garamond" w:hAnsi="Garamond"/>
          <w:sz w:val="28"/>
          <w:szCs w:val="28"/>
        </w:rPr>
        <w:t>,</w:t>
      </w:r>
      <w:r w:rsidRPr="00A67F09">
        <w:rPr>
          <w:rFonts w:ascii="Garamond" w:hAnsi="Garamond"/>
          <w:sz w:val="28"/>
          <w:szCs w:val="28"/>
        </w:rPr>
        <w:t xml:space="preserve"> το κάνει ιδιαίτερα αξιόλογο. Η ελπίδα του </w:t>
      </w:r>
      <w:r w:rsidR="0077097F">
        <w:rPr>
          <w:rFonts w:ascii="Garamond" w:hAnsi="Garamond"/>
          <w:sz w:val="28"/>
          <w:szCs w:val="28"/>
        </w:rPr>
        <w:t xml:space="preserve">Μουσούρη </w:t>
      </w:r>
      <w:r w:rsidRPr="00A67F09">
        <w:rPr>
          <w:rFonts w:ascii="Garamond" w:hAnsi="Garamond"/>
          <w:sz w:val="28"/>
          <w:szCs w:val="28"/>
        </w:rPr>
        <w:t>είναι να αρέσει η παράσταση στο θεατρόφιλο κοινό, όπως άρεσε και επί εποχής Κοτοπούλη.</w:t>
      </w:r>
      <w:r w:rsidRPr="00A67F09">
        <w:rPr>
          <w:rStyle w:val="a7"/>
          <w:rFonts w:ascii="Garamond" w:hAnsi="Garamond"/>
          <w:sz w:val="28"/>
          <w:szCs w:val="28"/>
        </w:rPr>
        <w:footnoteReference w:id="617"/>
      </w:r>
      <w:r w:rsidRPr="00A67F09">
        <w:rPr>
          <w:rFonts w:ascii="Garamond" w:hAnsi="Garamond"/>
          <w:i/>
          <w:sz w:val="28"/>
          <w:szCs w:val="28"/>
        </w:rPr>
        <w:t xml:space="preserve"> </w:t>
      </w:r>
      <w:r w:rsidRPr="00A67F09">
        <w:rPr>
          <w:rFonts w:ascii="Garamond" w:hAnsi="Garamond"/>
          <w:sz w:val="28"/>
          <w:szCs w:val="28"/>
        </w:rPr>
        <w:t>Την 22</w:t>
      </w:r>
      <w:r w:rsidRPr="00A67F09">
        <w:rPr>
          <w:rFonts w:ascii="Garamond" w:hAnsi="Garamond"/>
          <w:sz w:val="28"/>
          <w:szCs w:val="28"/>
          <w:vertAlign w:val="superscript"/>
        </w:rPr>
        <w:t>α</w:t>
      </w:r>
      <w:r w:rsidRPr="00A67F09">
        <w:rPr>
          <w:rFonts w:ascii="Garamond" w:hAnsi="Garamond"/>
          <w:sz w:val="28"/>
          <w:szCs w:val="28"/>
        </w:rPr>
        <w:t xml:space="preserve"> του μήνα σημειώνεται στην ίδια πάντα στήλη η μεγάλη επιτυχία της παράστασης.</w:t>
      </w:r>
      <w:r w:rsidRPr="00A67F09">
        <w:rPr>
          <w:rStyle w:val="a7"/>
          <w:rFonts w:ascii="Garamond" w:hAnsi="Garamond"/>
          <w:sz w:val="28"/>
          <w:szCs w:val="28"/>
        </w:rPr>
        <w:footnoteReference w:id="618"/>
      </w:r>
      <w:r w:rsidRPr="00A67F09">
        <w:rPr>
          <w:rFonts w:ascii="Garamond" w:hAnsi="Garamond"/>
          <w:sz w:val="28"/>
          <w:szCs w:val="28"/>
        </w:rPr>
        <w:t xml:space="preserve"> </w:t>
      </w:r>
    </w:p>
    <w:p w:rsidR="00B84FEB" w:rsidRPr="00A67F09" w:rsidRDefault="00B84FEB" w:rsidP="00B84FEB">
      <w:pPr>
        <w:pStyle w:val="ab"/>
        <w:spacing w:after="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Ο Άγγελος Τερζάκης κάνοντας λόγο για την ίδια παράσταση αναφέρει ότι </w:t>
      </w:r>
      <w:r w:rsidRPr="002508FE">
        <w:rPr>
          <w:rFonts w:ascii="Garamond" w:hAnsi="Garamond"/>
          <w:i/>
          <w:sz w:val="28"/>
          <w:szCs w:val="28"/>
        </w:rPr>
        <w:t>Το Κουρέλι</w:t>
      </w:r>
      <w:r w:rsidRPr="00A67F09">
        <w:rPr>
          <w:rFonts w:ascii="Garamond" w:hAnsi="Garamond"/>
          <w:sz w:val="28"/>
          <w:szCs w:val="28"/>
        </w:rPr>
        <w:t xml:space="preserve"> συνδέεται με αναμνήσεις και παραδόσεις και έχει ήδη πά</w:t>
      </w:r>
      <w:r w:rsidR="0077097F">
        <w:rPr>
          <w:rFonts w:ascii="Garamond" w:hAnsi="Garamond"/>
          <w:sz w:val="28"/>
          <w:szCs w:val="28"/>
        </w:rPr>
        <w:t xml:space="preserve">ρει μια θέση στην κοινωνική </w:t>
      </w:r>
      <w:r w:rsidRPr="00A67F09">
        <w:rPr>
          <w:rFonts w:ascii="Garamond" w:hAnsi="Garamond"/>
          <w:sz w:val="28"/>
          <w:szCs w:val="28"/>
        </w:rPr>
        <w:t>ζωή</w:t>
      </w:r>
      <w:r w:rsidR="0077097F">
        <w:rPr>
          <w:rFonts w:ascii="Garamond" w:hAnsi="Garamond"/>
          <w:sz w:val="28"/>
          <w:szCs w:val="28"/>
        </w:rPr>
        <w:t xml:space="preserve"> του τόπου</w:t>
      </w:r>
      <w:r w:rsidRPr="00A67F09">
        <w:rPr>
          <w:rFonts w:ascii="Garamond" w:hAnsi="Garamond"/>
          <w:sz w:val="28"/>
          <w:szCs w:val="28"/>
        </w:rPr>
        <w:t xml:space="preserve">. Ανατρέχοντας στην παράσταση του </w:t>
      </w:r>
      <w:r w:rsidRPr="00A67F09">
        <w:rPr>
          <w:rFonts w:ascii="Garamond" w:hAnsi="Garamond"/>
          <w:i/>
          <w:sz w:val="28"/>
          <w:szCs w:val="28"/>
        </w:rPr>
        <w:t>Κουρελιού</w:t>
      </w:r>
      <w:r w:rsidRPr="00A67F09">
        <w:rPr>
          <w:rFonts w:ascii="Garamond" w:hAnsi="Garamond"/>
          <w:sz w:val="28"/>
          <w:szCs w:val="28"/>
        </w:rPr>
        <w:t xml:space="preserve"> της Κυβέλης </w:t>
      </w:r>
      <w:r w:rsidR="00B77611">
        <w:rPr>
          <w:rFonts w:ascii="Garamond" w:hAnsi="Garamond"/>
          <w:sz w:val="28"/>
          <w:szCs w:val="28"/>
        </w:rPr>
        <w:t>στο «Θέατρο του Χρηματιστηρίου»</w:t>
      </w:r>
      <w:r w:rsidRPr="00A67F09">
        <w:rPr>
          <w:rFonts w:ascii="Garamond" w:hAnsi="Garamond"/>
          <w:sz w:val="28"/>
          <w:szCs w:val="28"/>
        </w:rPr>
        <w:t xml:space="preserve"> </w:t>
      </w:r>
      <w:r w:rsidR="00B77611">
        <w:rPr>
          <w:rFonts w:ascii="Garamond" w:hAnsi="Garamond"/>
          <w:sz w:val="28"/>
          <w:szCs w:val="28"/>
        </w:rPr>
        <w:t>–</w:t>
      </w:r>
      <w:r>
        <w:rPr>
          <w:rFonts w:ascii="Garamond" w:hAnsi="Garamond"/>
          <w:sz w:val="28"/>
          <w:szCs w:val="28"/>
        </w:rPr>
        <w:t xml:space="preserve">όπως </w:t>
      </w:r>
      <w:r w:rsidRPr="00A67F09">
        <w:rPr>
          <w:rFonts w:ascii="Garamond" w:hAnsi="Garamond"/>
          <w:sz w:val="28"/>
          <w:szCs w:val="28"/>
        </w:rPr>
        <w:t>έλεγαν καταχρηστικά το θέατρό της</w:t>
      </w:r>
      <w:r w:rsidR="00B77611">
        <w:rPr>
          <w:rFonts w:ascii="Garamond" w:hAnsi="Garamond"/>
          <w:sz w:val="28"/>
          <w:szCs w:val="28"/>
        </w:rPr>
        <w:t>–</w:t>
      </w:r>
      <w:r w:rsidRPr="00A67F09">
        <w:rPr>
          <w:rFonts w:ascii="Garamond" w:hAnsi="Garamond"/>
          <w:sz w:val="28"/>
          <w:szCs w:val="28"/>
        </w:rPr>
        <w:t>, τη</w:t>
      </w:r>
      <w:r>
        <w:rPr>
          <w:rFonts w:ascii="Garamond" w:hAnsi="Garamond"/>
          <w:sz w:val="28"/>
          <w:szCs w:val="28"/>
        </w:rPr>
        <w:t>ν</w:t>
      </w:r>
      <w:r w:rsidRPr="00A67F09">
        <w:rPr>
          <w:rFonts w:ascii="Garamond" w:hAnsi="Garamond"/>
          <w:sz w:val="28"/>
          <w:szCs w:val="28"/>
        </w:rPr>
        <w:t xml:space="preserve"> θυμάται να μπαίνει στη σκηνή δαγκώνοντας ένα μήλο, σύμβολο όχι της αμαρτίας, αλλά της παιδικής φτώχιας και της ανεπίγνωστης αγνότητας. Το Κουρέλι, κατά τη γνώμ</w:t>
      </w:r>
      <w:r w:rsidR="00B77611">
        <w:rPr>
          <w:rFonts w:ascii="Garamond" w:hAnsi="Garamond"/>
          <w:sz w:val="28"/>
          <w:szCs w:val="28"/>
        </w:rPr>
        <w:t>η του</w:t>
      </w:r>
      <w:r w:rsidR="007F11A4">
        <w:rPr>
          <w:rFonts w:ascii="Garamond" w:hAnsi="Garamond"/>
          <w:sz w:val="28"/>
          <w:szCs w:val="28"/>
        </w:rPr>
        <w:t>,</w:t>
      </w:r>
      <w:r w:rsidR="00B77611">
        <w:rPr>
          <w:rFonts w:ascii="Garamond" w:hAnsi="Garamond"/>
          <w:sz w:val="28"/>
          <w:szCs w:val="28"/>
        </w:rPr>
        <w:t xml:space="preserve"> φέρνει μια ανάσα δροσερή και</w:t>
      </w:r>
      <w:r w:rsidR="0077097F" w:rsidRPr="0077097F">
        <w:rPr>
          <w:rFonts w:ascii="Garamond" w:hAnsi="Garamond"/>
          <w:sz w:val="28"/>
          <w:szCs w:val="28"/>
        </w:rPr>
        <w:t xml:space="preserve"> </w:t>
      </w:r>
      <w:r w:rsidRPr="00A67F09">
        <w:rPr>
          <w:rFonts w:ascii="Garamond" w:hAnsi="Garamond"/>
          <w:sz w:val="28"/>
          <w:szCs w:val="28"/>
        </w:rPr>
        <w:t xml:space="preserve">μολονότι </w:t>
      </w:r>
      <w:r w:rsidR="0077097F" w:rsidRPr="0077097F">
        <w:rPr>
          <w:rFonts w:ascii="Garamond" w:hAnsi="Garamond"/>
          <w:sz w:val="28"/>
          <w:szCs w:val="28"/>
        </w:rPr>
        <w:t>“</w:t>
      </w:r>
      <w:r w:rsidRPr="00A67F09">
        <w:rPr>
          <w:rFonts w:ascii="Garamond" w:hAnsi="Garamond"/>
          <w:sz w:val="28"/>
          <w:szCs w:val="28"/>
        </w:rPr>
        <w:t>παιδί του δρόμου</w:t>
      </w:r>
      <w:r w:rsidR="0077097F" w:rsidRPr="0077097F">
        <w:rPr>
          <w:rFonts w:ascii="Garamond" w:hAnsi="Garamond"/>
          <w:sz w:val="28"/>
          <w:szCs w:val="28"/>
        </w:rPr>
        <w:t>”</w:t>
      </w:r>
      <w:r w:rsidRPr="00A67F09">
        <w:rPr>
          <w:rFonts w:ascii="Garamond" w:hAnsi="Garamond"/>
          <w:sz w:val="28"/>
          <w:szCs w:val="28"/>
        </w:rPr>
        <w:t xml:space="preserve">, αποκαλύπτει την υποκρισία, ερωτεύεται δίχως να το υποπτεύεται, γίνεται γυναίκα δίχως να το καταλαβαίνει. Ο Τερζάκης πιστεύει ότι ο </w:t>
      </w:r>
      <w:r w:rsidRPr="00A67F09">
        <w:rPr>
          <w:rFonts w:ascii="Garamond" w:hAnsi="Garamond"/>
          <w:sz w:val="28"/>
          <w:szCs w:val="28"/>
          <w:lang w:val="it-IT"/>
        </w:rPr>
        <w:t>Niccodemi</w:t>
      </w:r>
      <w:r w:rsidRPr="00A67F09">
        <w:rPr>
          <w:rFonts w:ascii="Garamond" w:hAnsi="Garamond"/>
          <w:sz w:val="28"/>
          <w:szCs w:val="28"/>
        </w:rPr>
        <w:t xml:space="preserve"> με </w:t>
      </w:r>
      <w:r w:rsidRPr="00A67F09">
        <w:rPr>
          <w:rFonts w:ascii="Garamond" w:hAnsi="Garamond"/>
          <w:i/>
          <w:sz w:val="28"/>
          <w:szCs w:val="28"/>
        </w:rPr>
        <w:t>Το Κουρέλι</w:t>
      </w:r>
      <w:r w:rsidRPr="00A67F09">
        <w:rPr>
          <w:rFonts w:ascii="Garamond" w:hAnsi="Garamond"/>
          <w:sz w:val="28"/>
          <w:szCs w:val="28"/>
        </w:rPr>
        <w:t xml:space="preserve"> βρέθηκε στην πιο ευτυχισμένη συγγραφική του στιγμή. Η υπόθεση του έργου μπορεί να είναι παραμυθιακή, όμως είναι γραμμένη με μαεστρία. </w:t>
      </w:r>
      <w:r w:rsidR="0077097F">
        <w:rPr>
          <w:rFonts w:ascii="Garamond" w:hAnsi="Garamond"/>
          <w:sz w:val="28"/>
          <w:szCs w:val="28"/>
        </w:rPr>
        <w:t xml:space="preserve">Για την Λαμπέτη για άλλη μια φορά διαβάζουμε επαινετικά λόγια διά γραφής Τερζάκη: </w:t>
      </w:r>
      <w:r w:rsidRPr="00A67F09">
        <w:rPr>
          <w:rFonts w:ascii="Garamond" w:hAnsi="Garamond"/>
          <w:sz w:val="28"/>
          <w:szCs w:val="28"/>
        </w:rPr>
        <w:t>εύθραυστη, δροσερή, τρυφερή και συγκινημένη. Επίσης, η Λαμπέτη, κατά τη γνώμη του, έχει</w:t>
      </w:r>
      <w:r w:rsidR="00B77611">
        <w:rPr>
          <w:rFonts w:ascii="Garamond" w:hAnsi="Garamond"/>
          <w:sz w:val="28"/>
          <w:szCs w:val="28"/>
        </w:rPr>
        <w:t xml:space="preserve"> ένα χάρισμα που δεν διδάσκεται:</w:t>
      </w:r>
      <w:r w:rsidRPr="00A67F09">
        <w:rPr>
          <w:rFonts w:ascii="Garamond" w:hAnsi="Garamond"/>
          <w:sz w:val="28"/>
          <w:szCs w:val="28"/>
        </w:rPr>
        <w:t xml:space="preserve"> να αναδίδε</w:t>
      </w:r>
      <w:r>
        <w:rPr>
          <w:rFonts w:ascii="Garamond" w:hAnsi="Garamond"/>
          <w:sz w:val="28"/>
          <w:szCs w:val="28"/>
        </w:rPr>
        <w:t xml:space="preserve">ι μια ποιητική ανάσα. </w:t>
      </w:r>
      <w:r w:rsidR="0077097F">
        <w:rPr>
          <w:rFonts w:ascii="Garamond" w:hAnsi="Garamond"/>
          <w:sz w:val="28"/>
          <w:szCs w:val="28"/>
        </w:rPr>
        <w:t xml:space="preserve">Με θετικά </w:t>
      </w:r>
      <w:r w:rsidR="0077097F">
        <w:rPr>
          <w:rFonts w:ascii="Garamond" w:hAnsi="Garamond"/>
          <w:sz w:val="28"/>
          <w:szCs w:val="28"/>
        </w:rPr>
        <w:lastRenderedPageBreak/>
        <w:t>σχόλια ντύνει τον λόγο του ο κριτικός και για τους υπόλοιπους πρωταγωνιστές.</w:t>
      </w:r>
      <w:r w:rsidRPr="00A67F09">
        <w:rPr>
          <w:rStyle w:val="a7"/>
          <w:rFonts w:ascii="Garamond" w:hAnsi="Garamond"/>
          <w:sz w:val="28"/>
          <w:szCs w:val="28"/>
        </w:rPr>
        <w:footnoteReference w:id="619"/>
      </w:r>
      <w:r w:rsidRPr="00A67F09">
        <w:rPr>
          <w:rFonts w:ascii="Garamond" w:hAnsi="Garamond"/>
          <w:sz w:val="28"/>
          <w:szCs w:val="28"/>
        </w:rPr>
        <w:t xml:space="preserve">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Ο Μιχάλης Καραγάτσης στις κριτικές</w:t>
      </w:r>
      <w:r w:rsidRPr="00A67F09">
        <w:rPr>
          <w:rStyle w:val="a7"/>
          <w:rFonts w:ascii="Garamond" w:hAnsi="Garamond"/>
          <w:sz w:val="28"/>
          <w:szCs w:val="28"/>
        </w:rPr>
        <w:footnoteReference w:id="620"/>
      </w:r>
      <w:r w:rsidR="006D6A27">
        <w:rPr>
          <w:rFonts w:ascii="Garamond" w:hAnsi="Garamond"/>
          <w:sz w:val="28"/>
          <w:szCs w:val="28"/>
        </w:rPr>
        <w:t xml:space="preserve"> του περιλαμβάνοντας</w:t>
      </w:r>
      <w:r w:rsidRPr="00A67F09">
        <w:rPr>
          <w:rFonts w:ascii="Garamond" w:hAnsi="Garamond"/>
          <w:sz w:val="28"/>
          <w:szCs w:val="28"/>
        </w:rPr>
        <w:t xml:space="preserve"> τη συγκεκριμένη παράσταση</w:t>
      </w:r>
      <w:r w:rsidR="007F11A4">
        <w:rPr>
          <w:rFonts w:ascii="Garamond" w:hAnsi="Garamond"/>
          <w:sz w:val="28"/>
          <w:szCs w:val="28"/>
        </w:rPr>
        <w:t>,</w:t>
      </w:r>
      <w:r w:rsidRPr="00A67F09">
        <w:rPr>
          <w:rFonts w:ascii="Garamond" w:hAnsi="Garamond"/>
          <w:sz w:val="28"/>
          <w:szCs w:val="28"/>
        </w:rPr>
        <w:t xml:space="preserve"> </w:t>
      </w:r>
      <w:r w:rsidR="006D6A27">
        <w:rPr>
          <w:rFonts w:ascii="Garamond" w:hAnsi="Garamond"/>
          <w:sz w:val="28"/>
          <w:szCs w:val="28"/>
        </w:rPr>
        <w:t>γράφει</w:t>
      </w:r>
      <w:r>
        <w:rPr>
          <w:rFonts w:ascii="Garamond" w:hAnsi="Garamond"/>
          <w:sz w:val="28"/>
          <w:szCs w:val="28"/>
        </w:rPr>
        <w:t xml:space="preserve"> </w:t>
      </w:r>
      <w:r w:rsidRPr="00A67F09">
        <w:rPr>
          <w:rFonts w:ascii="Garamond" w:hAnsi="Garamond"/>
          <w:sz w:val="28"/>
          <w:szCs w:val="28"/>
        </w:rPr>
        <w:t xml:space="preserve">άκρως αρνητικά σχόλια για την ποιότητα του κειμένου που, κατά τη γνώμη του, δεν είναι καθόλου αξιόλογο, δεν διαθέτει πλοκή ή διαγραφή χαρακτήρων ή συγκρούσεις παθών, ούτε κωμικές καταστάσεις και που μόνο έναν ρόλο έχει δίπλα στον οποίο όλοι οι άλλοι φαντάζουν ασήμαντοι και δευτερεύοντες. Μάλιστα, δεν διστάζει να αποκαλέσει το έργο “ισχνό θεατρογράφημα” που απέκτησε θεατρικότητα χάρη στη συναρπαστική ερμηνεία της Λαμπέτη.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Ο Κ.Ο</w:t>
      </w:r>
      <w:r>
        <w:rPr>
          <w:rFonts w:ascii="Garamond" w:hAnsi="Garamond"/>
          <w:sz w:val="28"/>
          <w:szCs w:val="28"/>
        </w:rPr>
        <w:t>.</w:t>
      </w:r>
      <w:r w:rsidR="006D6A27">
        <w:rPr>
          <w:rFonts w:ascii="Garamond" w:hAnsi="Garamond"/>
          <w:sz w:val="28"/>
          <w:szCs w:val="28"/>
        </w:rPr>
        <w:t xml:space="preserve"> συμφωνεί εν μέρει με τον Καραγάτση</w:t>
      </w:r>
      <w:r w:rsidR="007F11A4">
        <w:rPr>
          <w:rFonts w:ascii="Garamond" w:hAnsi="Garamond"/>
          <w:sz w:val="28"/>
          <w:szCs w:val="28"/>
        </w:rPr>
        <w:t>,</w:t>
      </w:r>
      <w:r w:rsidR="006D6A27">
        <w:rPr>
          <w:rFonts w:ascii="Garamond" w:hAnsi="Garamond"/>
          <w:sz w:val="28"/>
          <w:szCs w:val="28"/>
        </w:rPr>
        <w:t xml:space="preserve"> επιφυλάσσοντας εξίσου μετριοπαθή λόγια για το σύνολο του έργου και της παράστασης. Σύμφωνα με τα λεγόμενά του η </w:t>
      </w:r>
      <w:r w:rsidRPr="00A67F09">
        <w:rPr>
          <w:rFonts w:ascii="Garamond" w:hAnsi="Garamond"/>
          <w:sz w:val="28"/>
          <w:szCs w:val="28"/>
        </w:rPr>
        <w:t xml:space="preserve">εξέλιξη του χαρακτήρα της ηρωίδας εξαντλείται στην πρώτη </w:t>
      </w:r>
      <w:r w:rsidR="006D6A27">
        <w:rPr>
          <w:rFonts w:ascii="Garamond" w:hAnsi="Garamond"/>
          <w:sz w:val="28"/>
          <w:szCs w:val="28"/>
        </w:rPr>
        <w:t>πράξη που είναι η αρτιότερη των υπολοίπων</w:t>
      </w:r>
      <w:r w:rsidRPr="00A67F09">
        <w:rPr>
          <w:rFonts w:ascii="Garamond" w:hAnsi="Garamond"/>
          <w:sz w:val="28"/>
          <w:szCs w:val="28"/>
        </w:rPr>
        <w:t xml:space="preserve">. Οι άλλες δύο </w:t>
      </w:r>
      <w:r w:rsidR="006D6A27">
        <w:rPr>
          <w:rFonts w:ascii="Garamond" w:hAnsi="Garamond"/>
          <w:sz w:val="28"/>
          <w:szCs w:val="28"/>
        </w:rPr>
        <w:t>φαίνεται να επαναλαμβάνουν, κατά τον κριτικό,</w:t>
      </w:r>
      <w:r w:rsidRPr="00A67F09">
        <w:rPr>
          <w:rFonts w:ascii="Garamond" w:hAnsi="Garamond"/>
          <w:sz w:val="28"/>
          <w:szCs w:val="28"/>
        </w:rPr>
        <w:t xml:space="preserve"> σχεδόν ότι λέγεται στην πρώτη με διαφορετικά πρόσωπα και τροποποιημένες συνθήκες. Επίσης κάνει μια διόρθωση στον τίτλο του έργου που σύμφωνα με τη γνώμη του θα έπρεπε να αποδοθεί ως </w:t>
      </w:r>
      <w:r w:rsidRPr="00A67F09">
        <w:rPr>
          <w:rFonts w:ascii="Garamond" w:hAnsi="Garamond"/>
          <w:i/>
          <w:sz w:val="28"/>
          <w:szCs w:val="28"/>
        </w:rPr>
        <w:t>Ρετάλι</w:t>
      </w:r>
      <w:r w:rsidRPr="00A67F09">
        <w:rPr>
          <w:rFonts w:ascii="Garamond" w:hAnsi="Garamond"/>
          <w:sz w:val="28"/>
          <w:szCs w:val="28"/>
        </w:rPr>
        <w:t xml:space="preserve">, διότι αυτή είναι η ακριβής μετάφραση του πρωτότυπου τίτλου </w:t>
      </w:r>
      <w:r w:rsidRPr="00A67F09">
        <w:rPr>
          <w:rFonts w:ascii="Garamond" w:hAnsi="Garamond"/>
          <w:i/>
          <w:sz w:val="28"/>
          <w:szCs w:val="28"/>
          <w:lang w:val="it-IT"/>
        </w:rPr>
        <w:t>Lo</w:t>
      </w:r>
      <w:r w:rsidRPr="00A67F09">
        <w:rPr>
          <w:rFonts w:ascii="Garamond" w:hAnsi="Garamond"/>
          <w:i/>
          <w:sz w:val="28"/>
          <w:szCs w:val="28"/>
        </w:rPr>
        <w:t xml:space="preserve"> </w:t>
      </w:r>
      <w:r w:rsidRPr="00A67F09">
        <w:rPr>
          <w:rFonts w:ascii="Garamond" w:hAnsi="Garamond"/>
          <w:i/>
          <w:sz w:val="28"/>
          <w:szCs w:val="28"/>
          <w:lang w:val="it-IT"/>
        </w:rPr>
        <w:t>scampolo</w:t>
      </w:r>
      <w:r w:rsidRPr="00A67F09">
        <w:rPr>
          <w:rFonts w:ascii="Garamond" w:hAnsi="Garamond"/>
          <w:sz w:val="28"/>
          <w:szCs w:val="28"/>
        </w:rPr>
        <w:t xml:space="preserve">. </w:t>
      </w:r>
      <w:r w:rsidR="006D6A27">
        <w:rPr>
          <w:rFonts w:ascii="Garamond" w:hAnsi="Garamond"/>
          <w:sz w:val="28"/>
          <w:szCs w:val="28"/>
        </w:rPr>
        <w:t xml:space="preserve">Βέβαια η συγκεκριμένη απόδοση του τίτλου του έργου δεν θα μπορούσε να μας βρει σύμφωνους διότι αποτελεί προσωπική επιλογή του συντάκτη </w:t>
      </w:r>
      <w:r w:rsidR="001C2907">
        <w:rPr>
          <w:rFonts w:ascii="Garamond" w:hAnsi="Garamond"/>
          <w:sz w:val="28"/>
          <w:szCs w:val="28"/>
        </w:rPr>
        <w:t>–</w:t>
      </w:r>
      <w:r w:rsidR="006D6A27">
        <w:rPr>
          <w:rFonts w:ascii="Garamond" w:hAnsi="Garamond"/>
          <w:sz w:val="28"/>
          <w:szCs w:val="28"/>
        </w:rPr>
        <w:t>που ήταν υπέρμαχος της δημοτικής γλώσσας</w:t>
      </w:r>
      <w:r w:rsidR="001C2907">
        <w:rPr>
          <w:rFonts w:ascii="Garamond" w:hAnsi="Garamond"/>
          <w:sz w:val="28"/>
          <w:szCs w:val="28"/>
        </w:rPr>
        <w:t xml:space="preserve">–, αλλά και βαθειά ρεαλιστική </w:t>
      </w:r>
      <w:r w:rsidR="0099094C">
        <w:rPr>
          <w:rFonts w:ascii="Garamond" w:hAnsi="Garamond"/>
          <w:sz w:val="28"/>
          <w:szCs w:val="28"/>
        </w:rPr>
        <w:t>έως</w:t>
      </w:r>
      <w:r w:rsidR="001C2907">
        <w:rPr>
          <w:rFonts w:ascii="Garamond" w:hAnsi="Garamond"/>
          <w:sz w:val="28"/>
          <w:szCs w:val="28"/>
        </w:rPr>
        <w:t xml:space="preserve"> και κυνική επιλογή αν σκεφτούμε την έννοια και τη χρήση της στη σύγχρονη εποχή.</w:t>
      </w:r>
      <w:r w:rsidR="006D6A27">
        <w:rPr>
          <w:rFonts w:ascii="Garamond" w:hAnsi="Garamond"/>
          <w:sz w:val="28"/>
          <w:szCs w:val="28"/>
        </w:rPr>
        <w:t xml:space="preserve"> Το </w:t>
      </w:r>
      <w:r w:rsidR="006D6A27">
        <w:rPr>
          <w:rFonts w:ascii="Garamond" w:hAnsi="Garamond"/>
          <w:sz w:val="28"/>
          <w:szCs w:val="28"/>
          <w:lang w:val="en-US"/>
        </w:rPr>
        <w:t>Scampolo</w:t>
      </w:r>
      <w:r w:rsidR="006D6A27" w:rsidRPr="006D6A27">
        <w:rPr>
          <w:rFonts w:ascii="Garamond" w:hAnsi="Garamond"/>
          <w:sz w:val="28"/>
          <w:szCs w:val="28"/>
        </w:rPr>
        <w:t xml:space="preserve"> </w:t>
      </w:r>
      <w:r w:rsidR="006D6A27">
        <w:rPr>
          <w:rFonts w:ascii="Garamond" w:hAnsi="Garamond"/>
          <w:sz w:val="28"/>
          <w:szCs w:val="28"/>
        </w:rPr>
        <w:t>θα μπορούσε κάλλιστα να αποδοθεί και ως</w:t>
      </w:r>
      <w:r w:rsidR="001C2907">
        <w:rPr>
          <w:rFonts w:ascii="Garamond" w:hAnsi="Garamond"/>
          <w:sz w:val="28"/>
          <w:szCs w:val="28"/>
        </w:rPr>
        <w:t xml:space="preserve"> </w:t>
      </w:r>
      <w:r w:rsidR="001C2907" w:rsidRPr="001C2907">
        <w:rPr>
          <w:rFonts w:ascii="Garamond" w:hAnsi="Garamond"/>
          <w:sz w:val="28"/>
          <w:szCs w:val="28"/>
        </w:rPr>
        <w:t>“</w:t>
      </w:r>
      <w:r w:rsidR="001C2907">
        <w:rPr>
          <w:rFonts w:ascii="Garamond" w:hAnsi="Garamond"/>
          <w:sz w:val="28"/>
          <w:szCs w:val="28"/>
        </w:rPr>
        <w:t>Το κορίτσι του περιθωρίου</w:t>
      </w:r>
      <w:r w:rsidR="001C2907" w:rsidRPr="001C2907">
        <w:rPr>
          <w:rFonts w:ascii="Garamond" w:hAnsi="Garamond"/>
          <w:sz w:val="28"/>
          <w:szCs w:val="28"/>
        </w:rPr>
        <w:t>”</w:t>
      </w:r>
      <w:r w:rsidR="006D6A27">
        <w:rPr>
          <w:rFonts w:ascii="Garamond" w:hAnsi="Garamond"/>
          <w:sz w:val="28"/>
          <w:szCs w:val="28"/>
        </w:rPr>
        <w:t xml:space="preserve"> </w:t>
      </w:r>
      <w:r w:rsidR="001C2907">
        <w:rPr>
          <w:rFonts w:ascii="Garamond" w:hAnsi="Garamond"/>
          <w:sz w:val="28"/>
          <w:szCs w:val="28"/>
        </w:rPr>
        <w:t xml:space="preserve">ή </w:t>
      </w:r>
      <w:r w:rsidR="001C2907" w:rsidRPr="001C2907">
        <w:rPr>
          <w:rFonts w:ascii="Garamond" w:hAnsi="Garamond"/>
          <w:sz w:val="28"/>
          <w:szCs w:val="28"/>
        </w:rPr>
        <w:t>“</w:t>
      </w:r>
      <w:r w:rsidR="001C2907">
        <w:rPr>
          <w:rFonts w:ascii="Garamond" w:hAnsi="Garamond"/>
          <w:sz w:val="28"/>
          <w:szCs w:val="28"/>
        </w:rPr>
        <w:t>Το αλητάκι</w:t>
      </w:r>
      <w:r w:rsidR="001C2907" w:rsidRPr="001C2907">
        <w:rPr>
          <w:rFonts w:ascii="Garamond" w:hAnsi="Garamond"/>
          <w:sz w:val="28"/>
          <w:szCs w:val="28"/>
        </w:rPr>
        <w:t>”</w:t>
      </w:r>
      <w:r w:rsidR="001C2907">
        <w:rPr>
          <w:rFonts w:ascii="Garamond" w:hAnsi="Garamond"/>
          <w:sz w:val="28"/>
          <w:szCs w:val="28"/>
        </w:rPr>
        <w:t xml:space="preserve">. </w:t>
      </w:r>
      <w:r w:rsidRPr="00A67F09">
        <w:rPr>
          <w:rFonts w:ascii="Garamond" w:hAnsi="Garamond"/>
          <w:sz w:val="28"/>
          <w:szCs w:val="28"/>
        </w:rPr>
        <w:t>Η παράσταση τ</w:t>
      </w:r>
      <w:r>
        <w:rPr>
          <w:rFonts w:ascii="Garamond" w:hAnsi="Garamond"/>
          <w:sz w:val="28"/>
          <w:szCs w:val="28"/>
        </w:rPr>
        <w:t>ου</w:t>
      </w:r>
      <w:r w:rsidR="00B77611">
        <w:rPr>
          <w:rFonts w:ascii="Garamond" w:hAnsi="Garamond"/>
          <w:sz w:val="28"/>
          <w:szCs w:val="28"/>
        </w:rPr>
        <w:t xml:space="preserve"> Μουσούρη τελικά δεν σημειώνει</w:t>
      </w:r>
      <w:r w:rsidRPr="00A67F09">
        <w:rPr>
          <w:rFonts w:ascii="Garamond" w:hAnsi="Garamond"/>
          <w:sz w:val="28"/>
          <w:szCs w:val="28"/>
        </w:rPr>
        <w:t xml:space="preserve"> την ίδια επιτυχία με εκείνη της Κυβέλης. Το Κουρ</w:t>
      </w:r>
      <w:r>
        <w:rPr>
          <w:rFonts w:ascii="Garamond" w:hAnsi="Garamond"/>
          <w:sz w:val="28"/>
          <w:szCs w:val="28"/>
        </w:rPr>
        <w:t xml:space="preserve">έλι της Λαμπέτη </w:t>
      </w:r>
      <w:r w:rsidR="0099094C">
        <w:rPr>
          <w:rFonts w:ascii="Garamond" w:hAnsi="Garamond"/>
          <w:sz w:val="28"/>
          <w:szCs w:val="28"/>
        </w:rPr>
        <w:t>επιστρέφοντας</w:t>
      </w:r>
      <w:r w:rsidR="00B77611">
        <w:rPr>
          <w:rFonts w:ascii="Garamond" w:hAnsi="Garamond"/>
          <w:sz w:val="28"/>
          <w:szCs w:val="28"/>
        </w:rPr>
        <w:t xml:space="preserve"> στα λόγια του αρθρογράφου είναι</w:t>
      </w:r>
      <w:r>
        <w:rPr>
          <w:rFonts w:ascii="Garamond" w:hAnsi="Garamond"/>
          <w:sz w:val="28"/>
          <w:szCs w:val="28"/>
        </w:rPr>
        <w:t xml:space="preserve"> χαριτωμένο</w:t>
      </w:r>
      <w:r w:rsidRPr="00A67F09">
        <w:rPr>
          <w:rFonts w:ascii="Garamond" w:hAnsi="Garamond"/>
          <w:sz w:val="28"/>
          <w:szCs w:val="28"/>
        </w:rPr>
        <w:t xml:space="preserve"> και συγκινητικό.</w:t>
      </w:r>
      <w:r w:rsidRPr="00A67F09">
        <w:rPr>
          <w:rStyle w:val="a7"/>
          <w:rFonts w:ascii="Garamond" w:hAnsi="Garamond"/>
          <w:sz w:val="28"/>
          <w:szCs w:val="28"/>
        </w:rPr>
        <w:footnoteReference w:id="621"/>
      </w:r>
      <w:r w:rsidRPr="00A67F09">
        <w:rPr>
          <w:rFonts w:ascii="Garamond" w:hAnsi="Garamond"/>
          <w:sz w:val="28"/>
          <w:szCs w:val="28"/>
        </w:rPr>
        <w:t xml:space="preserve"> </w:t>
      </w:r>
    </w:p>
    <w:p w:rsidR="00B84FEB" w:rsidRPr="0031509E" w:rsidRDefault="00B84FEB" w:rsidP="00B84FEB">
      <w:pPr>
        <w:pStyle w:val="ac"/>
        <w:spacing w:after="0"/>
        <w:jc w:val="both"/>
        <w:rPr>
          <w:rFonts w:ascii="Garamond" w:hAnsi="Garamond"/>
          <w:sz w:val="28"/>
          <w:szCs w:val="28"/>
        </w:rPr>
      </w:pPr>
      <w:r w:rsidRPr="00A67F09">
        <w:rPr>
          <w:rFonts w:ascii="Garamond" w:hAnsi="Garamond"/>
          <w:sz w:val="28"/>
          <w:szCs w:val="28"/>
        </w:rPr>
        <w:t xml:space="preserve">Η Αγλαΐα Μητροπούλου στο περιοδικό </w:t>
      </w:r>
      <w:r w:rsidRPr="00A67F09">
        <w:rPr>
          <w:rFonts w:ascii="Garamond" w:hAnsi="Garamond"/>
          <w:i/>
          <w:sz w:val="28"/>
          <w:szCs w:val="28"/>
        </w:rPr>
        <w:t>Ελληνική Δημιουργία</w:t>
      </w:r>
      <w:r w:rsidRPr="00A67F09">
        <w:rPr>
          <w:rFonts w:ascii="Garamond" w:hAnsi="Garamond"/>
          <w:sz w:val="28"/>
          <w:szCs w:val="28"/>
        </w:rPr>
        <w:t xml:space="preserve"> υπογραμμίζει</w:t>
      </w:r>
      <w:r w:rsidR="0031509E">
        <w:rPr>
          <w:rFonts w:ascii="Garamond" w:hAnsi="Garamond"/>
          <w:sz w:val="28"/>
          <w:szCs w:val="28"/>
        </w:rPr>
        <w:t xml:space="preserve"> πολύ εύστοχα</w:t>
      </w:r>
      <w:r w:rsidRPr="00A67F09">
        <w:rPr>
          <w:rFonts w:ascii="Garamond" w:hAnsi="Garamond"/>
          <w:sz w:val="28"/>
          <w:szCs w:val="28"/>
        </w:rPr>
        <w:t xml:space="preserve"> ότι το γεγονός πως ανεβαίνουν δύο έργα (</w:t>
      </w:r>
      <w:r w:rsidRPr="00A67F09">
        <w:rPr>
          <w:rFonts w:ascii="Garamond" w:hAnsi="Garamond"/>
          <w:i/>
          <w:sz w:val="28"/>
          <w:szCs w:val="28"/>
        </w:rPr>
        <w:t>Το Κουρέλι</w:t>
      </w:r>
      <w:r w:rsidRPr="00A67F09">
        <w:rPr>
          <w:rFonts w:ascii="Garamond" w:hAnsi="Garamond"/>
          <w:sz w:val="28"/>
          <w:szCs w:val="28"/>
        </w:rPr>
        <w:t xml:space="preserve">, </w:t>
      </w:r>
      <w:r w:rsidRPr="00A67F09">
        <w:rPr>
          <w:rFonts w:ascii="Garamond" w:hAnsi="Garamond"/>
          <w:i/>
          <w:sz w:val="28"/>
          <w:szCs w:val="28"/>
        </w:rPr>
        <w:t>Η δασκαλίτσα</w:t>
      </w:r>
      <w:r w:rsidRPr="00A67F09">
        <w:rPr>
          <w:rFonts w:ascii="Garamond" w:hAnsi="Garamond"/>
          <w:sz w:val="28"/>
          <w:szCs w:val="28"/>
        </w:rPr>
        <w:t xml:space="preserve">) του </w:t>
      </w:r>
      <w:r w:rsidRPr="00A67F09">
        <w:rPr>
          <w:rFonts w:ascii="Garamond" w:hAnsi="Garamond"/>
          <w:sz w:val="28"/>
          <w:szCs w:val="28"/>
          <w:lang w:val="it-IT"/>
        </w:rPr>
        <w:t>Niccodemi</w:t>
      </w:r>
      <w:r w:rsidRPr="00A67F09">
        <w:rPr>
          <w:rFonts w:ascii="Garamond" w:hAnsi="Garamond"/>
          <w:sz w:val="28"/>
          <w:szCs w:val="28"/>
        </w:rPr>
        <w:t xml:space="preserve"> την ίδια περίοδο στην Αθήνα</w:t>
      </w:r>
      <w:r w:rsidR="007F11A4">
        <w:rPr>
          <w:rFonts w:ascii="Garamond" w:hAnsi="Garamond"/>
          <w:sz w:val="28"/>
          <w:szCs w:val="28"/>
        </w:rPr>
        <w:t>,</w:t>
      </w:r>
      <w:r w:rsidRPr="00A67F09">
        <w:rPr>
          <w:rFonts w:ascii="Garamond" w:hAnsi="Garamond"/>
          <w:sz w:val="28"/>
          <w:szCs w:val="28"/>
        </w:rPr>
        <w:t xml:space="preserve"> αποδεικνύει την επιθυμία των πρωταγωνιστριών να αναμετρηθούν με τις παλαιές και αξεπέραστες υποκριτικές δυνάμεις: Κυβέλη-Κοτοπούλη. Η Λαμπέτη, κατά τη γνώμη </w:t>
      </w:r>
      <w:r>
        <w:rPr>
          <w:rFonts w:ascii="Garamond" w:hAnsi="Garamond"/>
          <w:sz w:val="28"/>
          <w:szCs w:val="28"/>
        </w:rPr>
        <w:t>της,</w:t>
      </w:r>
      <w:r w:rsidR="002C4883">
        <w:rPr>
          <w:rFonts w:ascii="Garamond" w:hAnsi="Garamond"/>
          <w:sz w:val="28"/>
          <w:szCs w:val="28"/>
        </w:rPr>
        <w:t xml:space="preserve"> δημιουργεί</w:t>
      </w:r>
      <w:r w:rsidRPr="00A67F09">
        <w:rPr>
          <w:rFonts w:ascii="Garamond" w:hAnsi="Garamond"/>
          <w:sz w:val="28"/>
          <w:szCs w:val="28"/>
        </w:rPr>
        <w:t xml:space="preserve"> ένα θαυμάσιο Κουρέλι χάρη στην εξαιρετική </w:t>
      </w:r>
      <w:r w:rsidRPr="00A67F09">
        <w:rPr>
          <w:rFonts w:ascii="Garamond" w:hAnsi="Garamond"/>
          <w:sz w:val="28"/>
          <w:szCs w:val="28"/>
        </w:rPr>
        <w:lastRenderedPageBreak/>
        <w:t>προσαρμοστική της ικανότητα και το κοριτσίστικο μπρίο της. Η ανθρώπινη και ιδεα</w:t>
      </w:r>
      <w:r w:rsidR="002C4883">
        <w:rPr>
          <w:rFonts w:ascii="Garamond" w:hAnsi="Garamond"/>
          <w:sz w:val="28"/>
          <w:szCs w:val="28"/>
        </w:rPr>
        <w:t>λιστική ματιά του έργου συνεπαίρνει</w:t>
      </w:r>
      <w:r w:rsidRPr="00A67F09">
        <w:rPr>
          <w:rFonts w:ascii="Garamond" w:hAnsi="Garamond"/>
          <w:sz w:val="28"/>
          <w:szCs w:val="28"/>
        </w:rPr>
        <w:t xml:space="preserve"> τους θεατές. Λίγο πιο κάτω διατυπώνει ότι τα έργα του </w:t>
      </w:r>
      <w:r w:rsidRPr="00A67F09">
        <w:rPr>
          <w:rFonts w:ascii="Garamond" w:hAnsi="Garamond"/>
          <w:sz w:val="28"/>
          <w:szCs w:val="28"/>
          <w:lang w:val="it-IT"/>
        </w:rPr>
        <w:t>Niccodemi</w:t>
      </w:r>
      <w:r w:rsidRPr="00A67F09">
        <w:rPr>
          <w:rFonts w:ascii="Garamond" w:hAnsi="Garamond"/>
          <w:sz w:val="28"/>
          <w:szCs w:val="28"/>
        </w:rPr>
        <w:t xml:space="preserve"> είναι από εκείνα που όταν περάσει η βασιλεία τους προσδοκούν ανάσταση μόνο χάρη στο παίξιμο ενός εξαιρετικού ηθοποιού που με το γόητρό το</w:t>
      </w:r>
      <w:r w:rsidR="002C4883">
        <w:rPr>
          <w:rFonts w:ascii="Garamond" w:hAnsi="Garamond"/>
          <w:sz w:val="28"/>
          <w:szCs w:val="28"/>
        </w:rPr>
        <w:t>υ και τη μαγεία του θα θέλξει</w:t>
      </w:r>
      <w:r w:rsidRPr="00A67F09">
        <w:rPr>
          <w:rFonts w:ascii="Garamond" w:hAnsi="Garamond"/>
          <w:sz w:val="28"/>
          <w:szCs w:val="28"/>
        </w:rPr>
        <w:t xml:space="preserve"> τ</w:t>
      </w:r>
      <w:r>
        <w:rPr>
          <w:rFonts w:ascii="Garamond" w:hAnsi="Garamond"/>
          <w:sz w:val="28"/>
          <w:szCs w:val="28"/>
        </w:rPr>
        <w:t>ους θεατές σε τέτοιο βαθμό ώστε ν</w:t>
      </w:r>
      <w:r w:rsidRPr="00A67F09">
        <w:rPr>
          <w:rFonts w:ascii="Garamond" w:hAnsi="Garamond"/>
          <w:sz w:val="28"/>
          <w:szCs w:val="28"/>
        </w:rPr>
        <w:t>α παρακαμφθούν οι απαιτήσεις που θα πρέπει να υπάρχουν σήμερα από το θέατρο.</w:t>
      </w:r>
      <w:r w:rsidRPr="00A67F09">
        <w:rPr>
          <w:rStyle w:val="a7"/>
          <w:rFonts w:ascii="Garamond" w:hAnsi="Garamond"/>
          <w:sz w:val="28"/>
          <w:szCs w:val="28"/>
        </w:rPr>
        <w:footnoteReference w:id="622"/>
      </w:r>
      <w:r w:rsidRPr="00A67F09">
        <w:rPr>
          <w:rFonts w:ascii="Garamond" w:hAnsi="Garamond"/>
          <w:sz w:val="28"/>
          <w:szCs w:val="28"/>
        </w:rPr>
        <w:t xml:space="preserve"> Η αλήθεια βέβαια που υποφώσκει της διαπίστωσης της συντάκτριας είναι ότι </w:t>
      </w:r>
      <w:r>
        <w:rPr>
          <w:rFonts w:ascii="Garamond" w:hAnsi="Garamond"/>
          <w:sz w:val="28"/>
          <w:szCs w:val="28"/>
        </w:rPr>
        <w:t>οι αναλλοίωτες ηθικέ</w:t>
      </w:r>
      <w:r w:rsidR="0031509E">
        <w:rPr>
          <w:rFonts w:ascii="Garamond" w:hAnsi="Garamond"/>
          <w:sz w:val="28"/>
          <w:szCs w:val="28"/>
        </w:rPr>
        <w:t>ς</w:t>
      </w:r>
      <w:r w:rsidRPr="00A67F09">
        <w:rPr>
          <w:rFonts w:ascii="Garamond" w:hAnsi="Garamond"/>
          <w:sz w:val="28"/>
          <w:szCs w:val="28"/>
        </w:rPr>
        <w:t xml:space="preserve"> αξίες </w:t>
      </w:r>
      <w:r>
        <w:rPr>
          <w:rFonts w:ascii="Garamond" w:hAnsi="Garamond"/>
          <w:sz w:val="28"/>
          <w:szCs w:val="28"/>
        </w:rPr>
        <w:t xml:space="preserve">ανθρωπισμού </w:t>
      </w:r>
      <w:r w:rsidRPr="00A67F09">
        <w:rPr>
          <w:rFonts w:ascii="Garamond" w:hAnsi="Garamond"/>
          <w:sz w:val="28"/>
          <w:szCs w:val="28"/>
        </w:rPr>
        <w:t xml:space="preserve">που ενυπάρχουν στα έργα του </w:t>
      </w:r>
      <w:r w:rsidRPr="00A67F09">
        <w:rPr>
          <w:rFonts w:ascii="Garamond" w:hAnsi="Garamond"/>
          <w:sz w:val="28"/>
          <w:szCs w:val="28"/>
          <w:lang w:val="it-IT"/>
        </w:rPr>
        <w:t>Niccodemi</w:t>
      </w:r>
      <w:r w:rsidRPr="00A67F09">
        <w:rPr>
          <w:rFonts w:ascii="Garamond" w:hAnsi="Garamond"/>
          <w:sz w:val="28"/>
          <w:szCs w:val="28"/>
        </w:rPr>
        <w:t xml:space="preserve"> τον καθιστούν διαχρονικό και ωθούν τους πρωταγωνιστές να το επιλέγουν σε συνδυασμό πάντα με τους προικισμένους χαρακτήρες των ηρώων που βοηθούν τους ηθοποιούς να αναδεικνύουν το ταλέντο τους. </w:t>
      </w:r>
      <w:r w:rsidR="0031509E">
        <w:rPr>
          <w:rFonts w:ascii="Garamond" w:hAnsi="Garamond"/>
          <w:sz w:val="28"/>
          <w:szCs w:val="28"/>
        </w:rPr>
        <w:t xml:space="preserve">Από την άλλη αντιλαμβανόμαστε ότι ίσως τα ηθικά μηνύματα του </w:t>
      </w:r>
      <w:r w:rsidR="0031509E">
        <w:rPr>
          <w:rFonts w:ascii="Garamond" w:hAnsi="Garamond"/>
          <w:sz w:val="28"/>
          <w:szCs w:val="28"/>
          <w:lang w:val="en-US"/>
        </w:rPr>
        <w:t>Niccodemi</w:t>
      </w:r>
      <w:r w:rsidR="0031509E" w:rsidRPr="0031509E">
        <w:rPr>
          <w:rFonts w:ascii="Garamond" w:hAnsi="Garamond"/>
          <w:sz w:val="28"/>
          <w:szCs w:val="28"/>
        </w:rPr>
        <w:t xml:space="preserve"> </w:t>
      </w:r>
      <w:r w:rsidR="0031509E">
        <w:rPr>
          <w:rFonts w:ascii="Garamond" w:hAnsi="Garamond"/>
          <w:sz w:val="28"/>
          <w:szCs w:val="28"/>
        </w:rPr>
        <w:t xml:space="preserve"> να θεωρούνται ξεπερασμένα για τη σύγχρονη εποχή από την γράφουσα.</w:t>
      </w:r>
    </w:p>
    <w:p w:rsidR="00B84FEB" w:rsidRPr="00A67F09" w:rsidRDefault="00B84FEB" w:rsidP="00B84FEB">
      <w:pPr>
        <w:pStyle w:val="ac"/>
        <w:spacing w:after="0"/>
        <w:ind w:firstLine="0"/>
        <w:jc w:val="both"/>
        <w:rPr>
          <w:rFonts w:ascii="Garamond" w:hAnsi="Garamond"/>
          <w:sz w:val="28"/>
          <w:szCs w:val="28"/>
        </w:rPr>
      </w:pPr>
      <w:r>
        <w:rPr>
          <w:rFonts w:ascii="Garamond" w:hAnsi="Garamond"/>
          <w:sz w:val="28"/>
          <w:szCs w:val="28"/>
        </w:rPr>
        <w:t xml:space="preserve">  Τέλος, ο Γιάννης Σιδέρης στην εφημερίδα </w:t>
      </w:r>
      <w:r w:rsidRPr="00C81092">
        <w:rPr>
          <w:rFonts w:ascii="Garamond" w:hAnsi="Garamond"/>
          <w:i/>
          <w:sz w:val="28"/>
          <w:szCs w:val="28"/>
        </w:rPr>
        <w:t>Ελευθερία</w:t>
      </w:r>
      <w:r>
        <w:rPr>
          <w:rFonts w:ascii="Garamond" w:hAnsi="Garamond"/>
          <w:sz w:val="28"/>
          <w:szCs w:val="28"/>
        </w:rPr>
        <w:t>, εξάρει το υποκριτικό ταλέντο της Λαμπέτη που καταφέρνει σε όλους τους ρόλους που επιλέγει, παρ’ όλο που έχουν το ίδιο ύφος, να δίνει έναν διαφορετικό χαρακτήρα. Η Κυβέλη, που υπή</w:t>
      </w:r>
      <w:r w:rsidR="002C4883">
        <w:rPr>
          <w:rFonts w:ascii="Garamond" w:hAnsi="Garamond"/>
          <w:sz w:val="28"/>
          <w:szCs w:val="28"/>
        </w:rPr>
        <w:t>ρξε η πρώτη διδάξασα, δίνει</w:t>
      </w:r>
      <w:r>
        <w:rPr>
          <w:rFonts w:ascii="Garamond" w:hAnsi="Garamond"/>
          <w:sz w:val="28"/>
          <w:szCs w:val="28"/>
        </w:rPr>
        <w:t xml:space="preserve"> στο Κουρέλι, σύμφωνα με τη γνώμη του, με τον ρομαντικό και ιδεαλιστικό της τρόπο την εικόνα του χαμινιού, πάντα με διακριτικά αισθηματικό και επιβλητικό τόνο μέσα στο μα</w:t>
      </w:r>
      <w:r w:rsidR="002C4883">
        <w:rPr>
          <w:rFonts w:ascii="Garamond" w:hAnsi="Garamond"/>
          <w:sz w:val="28"/>
          <w:szCs w:val="28"/>
        </w:rPr>
        <w:t>ύρο της φόρεμα που ακτινοβολεί</w:t>
      </w:r>
      <w:r>
        <w:rPr>
          <w:rFonts w:ascii="Garamond" w:hAnsi="Garamond"/>
          <w:sz w:val="28"/>
          <w:szCs w:val="28"/>
        </w:rPr>
        <w:t xml:space="preserve"> τη λάμψη της. Από τις πρωταγωνίστριες που ακολούθη</w:t>
      </w:r>
      <w:r w:rsidR="002C4883">
        <w:rPr>
          <w:rFonts w:ascii="Garamond" w:hAnsi="Garamond"/>
          <w:sz w:val="28"/>
          <w:szCs w:val="28"/>
        </w:rPr>
        <w:t>σαν την Κυβέλη μόνο η Αλίκη είναι</w:t>
      </w:r>
      <w:r>
        <w:rPr>
          <w:rFonts w:ascii="Garamond" w:hAnsi="Garamond"/>
          <w:sz w:val="28"/>
          <w:szCs w:val="28"/>
        </w:rPr>
        <w:t xml:space="preserve"> αξιομνημόνευτη στον συγκεκριμένο ρόλο. Η Αλίκη</w:t>
      </w:r>
      <w:r w:rsidR="002C4883">
        <w:rPr>
          <w:rFonts w:ascii="Garamond" w:hAnsi="Garamond"/>
          <w:sz w:val="28"/>
          <w:szCs w:val="28"/>
        </w:rPr>
        <w:t xml:space="preserve"> δίνει</w:t>
      </w:r>
      <w:r>
        <w:rPr>
          <w:rFonts w:ascii="Garamond" w:hAnsi="Garamond"/>
          <w:sz w:val="28"/>
          <w:szCs w:val="28"/>
        </w:rPr>
        <w:t xml:space="preserve"> στον ρόλο της περισσότερη μελαγχολία, τον</w:t>
      </w:r>
      <w:r w:rsidR="002C4883">
        <w:rPr>
          <w:rFonts w:ascii="Garamond" w:hAnsi="Garamond"/>
          <w:sz w:val="28"/>
          <w:szCs w:val="28"/>
        </w:rPr>
        <w:t>ίζοντας τον πόνο, ενώ τη χαρακτηρί</w:t>
      </w:r>
      <w:r>
        <w:rPr>
          <w:rFonts w:ascii="Garamond" w:hAnsi="Garamond"/>
          <w:sz w:val="28"/>
          <w:szCs w:val="28"/>
        </w:rPr>
        <w:t>ζε</w:t>
      </w:r>
      <w:r w:rsidR="002C4883">
        <w:rPr>
          <w:rFonts w:ascii="Garamond" w:hAnsi="Garamond"/>
          <w:sz w:val="28"/>
          <w:szCs w:val="28"/>
        </w:rPr>
        <w:t>ι</w:t>
      </w:r>
      <w:r>
        <w:rPr>
          <w:rFonts w:ascii="Garamond" w:hAnsi="Garamond"/>
          <w:sz w:val="28"/>
          <w:szCs w:val="28"/>
        </w:rPr>
        <w:t xml:space="preserve"> κάτι το αιθέριο, το διστακτικό. Το Κουρέλι της Λαμπέτη φέρει περισσότερη ανθρωπιά, θέληση και μάχεται για να κερδίσει τον έρωτά του. </w:t>
      </w:r>
      <w:r w:rsidR="00364B5E">
        <w:rPr>
          <w:rFonts w:ascii="Garamond" w:hAnsi="Garamond"/>
          <w:sz w:val="28"/>
          <w:szCs w:val="28"/>
        </w:rPr>
        <w:t xml:space="preserve">Επαινετικά λόγια </w:t>
      </w:r>
      <w:r w:rsidR="0099094C">
        <w:rPr>
          <w:rFonts w:ascii="Garamond" w:hAnsi="Garamond"/>
          <w:sz w:val="28"/>
          <w:szCs w:val="28"/>
        </w:rPr>
        <w:t>επιφυλάσσει</w:t>
      </w:r>
      <w:r w:rsidR="007F11A4">
        <w:rPr>
          <w:rFonts w:ascii="Garamond" w:hAnsi="Garamond"/>
          <w:sz w:val="28"/>
          <w:szCs w:val="28"/>
        </w:rPr>
        <w:t xml:space="preserve"> ο Έ</w:t>
      </w:r>
      <w:r w:rsidR="00364B5E">
        <w:rPr>
          <w:rFonts w:ascii="Garamond" w:hAnsi="Garamond"/>
          <w:sz w:val="28"/>
          <w:szCs w:val="28"/>
        </w:rPr>
        <w:t>λληνας ιστορικός για τον Μουσούρη και τη</w:t>
      </w:r>
      <w:r>
        <w:rPr>
          <w:rFonts w:ascii="Garamond" w:hAnsi="Garamond"/>
          <w:sz w:val="28"/>
          <w:szCs w:val="28"/>
        </w:rPr>
        <w:t xml:space="preserve"> μετάφραση του Πλωρίτη </w:t>
      </w:r>
      <w:r w:rsidR="002C4883">
        <w:rPr>
          <w:rFonts w:ascii="Garamond" w:hAnsi="Garamond"/>
          <w:sz w:val="28"/>
          <w:szCs w:val="28"/>
        </w:rPr>
        <w:t xml:space="preserve">που θεωρεί </w:t>
      </w:r>
      <w:r w:rsidRPr="009F68EB">
        <w:rPr>
          <w:rFonts w:ascii="Garamond" w:hAnsi="Garamond"/>
          <w:sz w:val="28"/>
          <w:szCs w:val="28"/>
        </w:rPr>
        <w:t>“</w:t>
      </w:r>
      <w:r>
        <w:rPr>
          <w:rFonts w:ascii="Garamond" w:hAnsi="Garamond"/>
          <w:sz w:val="28"/>
          <w:szCs w:val="28"/>
        </w:rPr>
        <w:t>ζωντανή</w:t>
      </w:r>
      <w:r w:rsidRPr="009F68EB">
        <w:rPr>
          <w:rFonts w:ascii="Garamond" w:hAnsi="Garamond"/>
          <w:sz w:val="28"/>
          <w:szCs w:val="28"/>
        </w:rPr>
        <w:t>”</w:t>
      </w:r>
      <w:r>
        <w:rPr>
          <w:rFonts w:ascii="Garamond" w:hAnsi="Garamond"/>
          <w:sz w:val="28"/>
          <w:szCs w:val="28"/>
        </w:rPr>
        <w:t>.</w:t>
      </w:r>
      <w:r w:rsidRPr="00195175">
        <w:rPr>
          <w:rStyle w:val="a7"/>
          <w:rFonts w:ascii="Garamond" w:hAnsi="Garamond"/>
          <w:sz w:val="28"/>
          <w:szCs w:val="28"/>
        </w:rPr>
        <w:t xml:space="preserve"> </w:t>
      </w:r>
      <w:r>
        <w:rPr>
          <w:rStyle w:val="a7"/>
          <w:rFonts w:ascii="Garamond" w:hAnsi="Garamond"/>
          <w:sz w:val="28"/>
          <w:szCs w:val="28"/>
        </w:rPr>
        <w:footnoteReference w:id="623"/>
      </w:r>
    </w:p>
    <w:p w:rsidR="00B84FEB" w:rsidRPr="00A67F09" w:rsidRDefault="007F11A4" w:rsidP="00B84FEB">
      <w:pPr>
        <w:pStyle w:val="ac"/>
        <w:spacing w:after="0"/>
        <w:jc w:val="both"/>
        <w:rPr>
          <w:rFonts w:ascii="Garamond" w:hAnsi="Garamond"/>
          <w:sz w:val="28"/>
          <w:szCs w:val="28"/>
        </w:rPr>
      </w:pPr>
      <w:r>
        <w:rPr>
          <w:rFonts w:ascii="Garamond" w:hAnsi="Garamond"/>
          <w:sz w:val="28"/>
          <w:szCs w:val="28"/>
        </w:rPr>
        <w:t xml:space="preserve">Επίσης </w:t>
      </w:r>
      <w:r w:rsidR="00B84FEB" w:rsidRPr="00A67F09">
        <w:rPr>
          <w:rFonts w:ascii="Garamond" w:hAnsi="Garamond"/>
          <w:sz w:val="28"/>
          <w:szCs w:val="28"/>
        </w:rPr>
        <w:t xml:space="preserve">βρίσκουμε σημείωμα και στο περιοδικό </w:t>
      </w:r>
      <w:r w:rsidR="00B84FEB" w:rsidRPr="00A67F09">
        <w:rPr>
          <w:rFonts w:ascii="Garamond" w:hAnsi="Garamond"/>
          <w:i/>
          <w:sz w:val="28"/>
          <w:szCs w:val="28"/>
        </w:rPr>
        <w:t>Τα Θεατρικά Νέα Εικονογραφημένα</w:t>
      </w:r>
      <w:r w:rsidR="00B84FEB" w:rsidRPr="00A67F09">
        <w:rPr>
          <w:rFonts w:ascii="Garamond" w:hAnsi="Garamond"/>
          <w:sz w:val="28"/>
          <w:szCs w:val="28"/>
        </w:rPr>
        <w:t>, όπου αναφέρεται ότι ο Κ. Μουσούρης πρόκειται να ανεβάσει την αξέχαστη επιτυχία της Κυβέλης.</w:t>
      </w:r>
      <w:r w:rsidR="00B84FEB" w:rsidRPr="00A67F09">
        <w:rPr>
          <w:rStyle w:val="a7"/>
          <w:rFonts w:ascii="Garamond" w:hAnsi="Garamond"/>
          <w:sz w:val="28"/>
          <w:szCs w:val="28"/>
        </w:rPr>
        <w:footnoteReference w:id="624"/>
      </w:r>
      <w:r w:rsidR="00B84FEB" w:rsidRPr="00A67F09">
        <w:rPr>
          <w:rFonts w:ascii="Garamond" w:hAnsi="Garamond"/>
          <w:sz w:val="28"/>
          <w:szCs w:val="28"/>
        </w:rPr>
        <w:t xml:space="preserve"> Στο ίδιο περιοδικό διαβάζουμε και συνεχείς αναγγελίες για την πρεμιέρα της 19</w:t>
      </w:r>
      <w:r w:rsidR="00B84FEB" w:rsidRPr="00A67F09">
        <w:rPr>
          <w:rFonts w:ascii="Garamond" w:hAnsi="Garamond"/>
          <w:sz w:val="28"/>
          <w:szCs w:val="28"/>
          <w:vertAlign w:val="superscript"/>
        </w:rPr>
        <w:t>η</w:t>
      </w:r>
      <w:r w:rsidR="00B84FEB" w:rsidRPr="00A67F09">
        <w:rPr>
          <w:rFonts w:ascii="Garamond" w:hAnsi="Garamond"/>
          <w:sz w:val="28"/>
          <w:szCs w:val="28"/>
        </w:rPr>
        <w:t xml:space="preserve"> Δεκεμβρίου</w:t>
      </w:r>
      <w:r w:rsidR="00497641">
        <w:rPr>
          <w:rFonts w:ascii="Garamond" w:hAnsi="Garamond"/>
          <w:sz w:val="28"/>
          <w:szCs w:val="28"/>
        </w:rPr>
        <w:t>.</w:t>
      </w:r>
      <w:r w:rsidR="00B84FEB" w:rsidRPr="00A67F09">
        <w:rPr>
          <w:rStyle w:val="a7"/>
          <w:rFonts w:ascii="Garamond" w:hAnsi="Garamond"/>
          <w:sz w:val="28"/>
          <w:szCs w:val="28"/>
        </w:rPr>
        <w:footnoteReference w:id="625"/>
      </w:r>
      <w:r w:rsidR="00497641">
        <w:rPr>
          <w:rFonts w:ascii="Garamond" w:hAnsi="Garamond"/>
          <w:sz w:val="28"/>
          <w:szCs w:val="28"/>
        </w:rPr>
        <w:t xml:space="preserve"> Επίσης</w:t>
      </w:r>
      <w:r w:rsidR="00B84FEB" w:rsidRPr="00A67F09">
        <w:rPr>
          <w:rFonts w:ascii="Garamond" w:hAnsi="Garamond"/>
          <w:sz w:val="28"/>
          <w:szCs w:val="28"/>
        </w:rPr>
        <w:t xml:space="preserve"> την 20ή Δεκεμβρίου υπογραμμίζεται η πυ</w:t>
      </w:r>
      <w:r w:rsidR="002C4883">
        <w:rPr>
          <w:rFonts w:ascii="Garamond" w:hAnsi="Garamond"/>
          <w:sz w:val="28"/>
          <w:szCs w:val="28"/>
        </w:rPr>
        <w:t>κνή κοσμοσυρροή που παρατηρείται</w:t>
      </w:r>
      <w:r w:rsidR="00B84FEB" w:rsidRPr="00A67F09">
        <w:rPr>
          <w:rFonts w:ascii="Garamond" w:hAnsi="Garamond"/>
          <w:sz w:val="28"/>
          <w:szCs w:val="28"/>
        </w:rPr>
        <w:t xml:space="preserve"> στην πρεμιέρα της παράστασης.</w:t>
      </w:r>
      <w:r w:rsidR="00B84FEB" w:rsidRPr="00A67F09">
        <w:rPr>
          <w:rStyle w:val="a7"/>
          <w:rFonts w:ascii="Garamond" w:hAnsi="Garamond"/>
          <w:sz w:val="28"/>
          <w:szCs w:val="28"/>
        </w:rPr>
        <w:footnoteReference w:id="626"/>
      </w:r>
      <w:r w:rsidR="00B84FEB" w:rsidRPr="00A67F09">
        <w:rPr>
          <w:rFonts w:ascii="Garamond" w:hAnsi="Garamond"/>
          <w:sz w:val="28"/>
          <w:szCs w:val="28"/>
        </w:rPr>
        <w:t xml:space="preserve"> Αναγγελία της πρεμιέρας και πληροφορίες για </w:t>
      </w:r>
      <w:r w:rsidR="00B84FEB" w:rsidRPr="00A67F09">
        <w:rPr>
          <w:rFonts w:ascii="Garamond" w:hAnsi="Garamond"/>
          <w:sz w:val="28"/>
          <w:szCs w:val="28"/>
        </w:rPr>
        <w:lastRenderedPageBreak/>
        <w:t xml:space="preserve">τους συντελεστές της παράστασης διαβάζουμε και στην εφημερίδα </w:t>
      </w:r>
      <w:r w:rsidR="00B84FEB" w:rsidRPr="00A67F09">
        <w:rPr>
          <w:rFonts w:ascii="Garamond" w:hAnsi="Garamond"/>
          <w:i/>
          <w:sz w:val="28"/>
          <w:szCs w:val="28"/>
        </w:rPr>
        <w:t>Έθνος</w:t>
      </w:r>
      <w:r w:rsidR="00B84FEB" w:rsidRPr="00A67F09">
        <w:rPr>
          <w:rFonts w:ascii="Garamond" w:hAnsi="Garamond"/>
          <w:sz w:val="28"/>
          <w:szCs w:val="28"/>
        </w:rPr>
        <w:t xml:space="preserve"> την 6</w:t>
      </w:r>
      <w:r w:rsidR="00B84FEB" w:rsidRPr="00A67F09">
        <w:rPr>
          <w:rFonts w:ascii="Garamond" w:hAnsi="Garamond"/>
          <w:sz w:val="28"/>
          <w:szCs w:val="28"/>
          <w:vertAlign w:val="superscript"/>
        </w:rPr>
        <w:t>η</w:t>
      </w:r>
      <w:r w:rsidR="00B84FEB" w:rsidRPr="00A67F09">
        <w:rPr>
          <w:rFonts w:ascii="Garamond" w:hAnsi="Garamond"/>
          <w:sz w:val="28"/>
          <w:szCs w:val="28"/>
        </w:rPr>
        <w:t xml:space="preserve"> Δεκεμβρίου.</w:t>
      </w:r>
      <w:r w:rsidR="00B84FEB" w:rsidRPr="00A67F09">
        <w:rPr>
          <w:rStyle w:val="a7"/>
          <w:rFonts w:ascii="Garamond" w:hAnsi="Garamond"/>
          <w:sz w:val="28"/>
          <w:szCs w:val="28"/>
        </w:rPr>
        <w:footnoteReference w:id="627"/>
      </w:r>
      <w:r w:rsidR="00B84FEB" w:rsidRPr="00A67F09">
        <w:rPr>
          <w:rFonts w:ascii="Garamond" w:hAnsi="Garamond"/>
          <w:sz w:val="28"/>
          <w:szCs w:val="28"/>
        </w:rPr>
        <w:t xml:space="preserve"> </w:t>
      </w:r>
    </w:p>
    <w:p w:rsidR="0037178F" w:rsidRDefault="00B84FEB" w:rsidP="0037178F">
      <w:pPr>
        <w:pStyle w:val="ac"/>
        <w:spacing w:after="0"/>
        <w:jc w:val="both"/>
        <w:rPr>
          <w:rFonts w:ascii="Garamond" w:hAnsi="Garamond"/>
          <w:sz w:val="28"/>
          <w:szCs w:val="28"/>
        </w:rPr>
      </w:pPr>
      <w:r w:rsidRPr="00A67F09">
        <w:rPr>
          <w:rFonts w:ascii="Garamond" w:hAnsi="Garamond"/>
          <w:sz w:val="28"/>
          <w:szCs w:val="28"/>
        </w:rPr>
        <w:t>Η συγκεκριμένη παράσταση πηγαίνει και σε περιοδεία το 1952</w:t>
      </w:r>
      <w:r w:rsidR="00364B5E">
        <w:rPr>
          <w:rFonts w:ascii="Garamond" w:hAnsi="Garamond"/>
          <w:sz w:val="28"/>
          <w:szCs w:val="28"/>
        </w:rPr>
        <w:t xml:space="preserve">, </w:t>
      </w:r>
      <w:r>
        <w:rPr>
          <w:rFonts w:ascii="Garamond" w:hAnsi="Garamond"/>
          <w:sz w:val="28"/>
          <w:szCs w:val="28"/>
        </w:rPr>
        <w:t>ξαναπαρουσιάζεται</w:t>
      </w:r>
      <w:r w:rsidRPr="00A67F09">
        <w:rPr>
          <w:rFonts w:ascii="Garamond" w:hAnsi="Garamond"/>
          <w:sz w:val="28"/>
          <w:szCs w:val="28"/>
        </w:rPr>
        <w:t xml:space="preserve"> το 1953</w:t>
      </w:r>
      <w:r w:rsidR="007F11A4">
        <w:rPr>
          <w:rFonts w:ascii="Garamond" w:hAnsi="Garamond"/>
          <w:sz w:val="28"/>
          <w:szCs w:val="28"/>
        </w:rPr>
        <w:t xml:space="preserve"> </w:t>
      </w:r>
      <w:r w:rsidR="00364B5E">
        <w:rPr>
          <w:rFonts w:ascii="Garamond" w:hAnsi="Garamond"/>
          <w:sz w:val="28"/>
          <w:szCs w:val="28"/>
        </w:rPr>
        <w:t>και την</w:t>
      </w:r>
      <w:r w:rsidRPr="00A67F09">
        <w:rPr>
          <w:rFonts w:ascii="Garamond" w:hAnsi="Garamond"/>
          <w:sz w:val="28"/>
          <w:szCs w:val="28"/>
        </w:rPr>
        <w:t xml:space="preserve"> 16</w:t>
      </w:r>
      <w:r w:rsidRPr="00A67F09">
        <w:rPr>
          <w:rFonts w:ascii="Garamond" w:hAnsi="Garamond"/>
          <w:sz w:val="28"/>
          <w:szCs w:val="28"/>
          <w:vertAlign w:val="superscript"/>
        </w:rPr>
        <w:t>η</w:t>
      </w:r>
      <w:r w:rsidRPr="00A67F09">
        <w:rPr>
          <w:rFonts w:ascii="Garamond" w:hAnsi="Garamond"/>
          <w:sz w:val="28"/>
          <w:szCs w:val="28"/>
        </w:rPr>
        <w:t xml:space="preserve"> Ιανουαρίου του 1955 πηγαίνει </w:t>
      </w:r>
      <w:r w:rsidR="00364B5E">
        <w:rPr>
          <w:rFonts w:ascii="Garamond" w:hAnsi="Garamond"/>
          <w:sz w:val="28"/>
          <w:szCs w:val="28"/>
        </w:rPr>
        <w:t xml:space="preserve">πάλι </w:t>
      </w:r>
      <w:r w:rsidRPr="00A67F09">
        <w:rPr>
          <w:rFonts w:ascii="Garamond" w:hAnsi="Garamond"/>
          <w:sz w:val="28"/>
          <w:szCs w:val="28"/>
        </w:rPr>
        <w:t>σε περιοδεία στο Κάιρο, την 25</w:t>
      </w:r>
      <w:r w:rsidRPr="00A67F09">
        <w:rPr>
          <w:rFonts w:ascii="Garamond" w:hAnsi="Garamond"/>
          <w:sz w:val="28"/>
          <w:szCs w:val="28"/>
          <w:vertAlign w:val="superscript"/>
        </w:rPr>
        <w:t>η</w:t>
      </w:r>
      <w:r w:rsidRPr="00A67F09">
        <w:rPr>
          <w:rFonts w:ascii="Garamond" w:hAnsi="Garamond"/>
          <w:sz w:val="28"/>
          <w:szCs w:val="28"/>
        </w:rPr>
        <w:t xml:space="preserve"> Ιανουαρίου στην Αλεξάνδρεια </w:t>
      </w:r>
      <w:r w:rsidR="00364B5E">
        <w:rPr>
          <w:rFonts w:ascii="Garamond" w:hAnsi="Garamond"/>
          <w:sz w:val="28"/>
          <w:szCs w:val="28"/>
        </w:rPr>
        <w:t xml:space="preserve">και </w:t>
      </w:r>
      <w:r w:rsidRPr="00A67F09">
        <w:rPr>
          <w:rFonts w:ascii="Garamond" w:hAnsi="Garamond"/>
          <w:sz w:val="28"/>
          <w:szCs w:val="28"/>
        </w:rPr>
        <w:t>λίγες μέρες αργότερα στην Κωνσταντινούπολη.</w:t>
      </w:r>
      <w:r w:rsidRPr="00A67F09">
        <w:rPr>
          <w:rStyle w:val="a7"/>
          <w:rFonts w:ascii="Garamond" w:hAnsi="Garamond"/>
          <w:sz w:val="28"/>
          <w:szCs w:val="28"/>
        </w:rPr>
        <w:footnoteReference w:id="628"/>
      </w:r>
      <w:r w:rsidRPr="00A67F09">
        <w:rPr>
          <w:rFonts w:ascii="Garamond" w:hAnsi="Garamond"/>
          <w:sz w:val="28"/>
          <w:szCs w:val="28"/>
        </w:rPr>
        <w:t xml:space="preserve"> Τη θεατρική περίοδο 1959-1960 </w:t>
      </w:r>
      <w:r w:rsidRPr="00A67F09">
        <w:rPr>
          <w:rFonts w:ascii="Garamond" w:hAnsi="Garamond"/>
          <w:i/>
          <w:sz w:val="28"/>
          <w:szCs w:val="28"/>
        </w:rPr>
        <w:t>Το Κουρέλι</w:t>
      </w:r>
      <w:r>
        <w:rPr>
          <w:rFonts w:ascii="Garamond" w:hAnsi="Garamond"/>
          <w:sz w:val="28"/>
          <w:szCs w:val="28"/>
        </w:rPr>
        <w:t xml:space="preserve"> παρουσιάζει και ο θ</w:t>
      </w:r>
      <w:r w:rsidRPr="00A67F09">
        <w:rPr>
          <w:rFonts w:ascii="Garamond" w:hAnsi="Garamond"/>
          <w:sz w:val="28"/>
          <w:szCs w:val="28"/>
        </w:rPr>
        <w:t>ίασος τη</w:t>
      </w:r>
      <w:r w:rsidR="00364B5E">
        <w:rPr>
          <w:rFonts w:ascii="Garamond" w:hAnsi="Garamond"/>
          <w:sz w:val="28"/>
          <w:szCs w:val="28"/>
        </w:rPr>
        <w:t>ς</w:t>
      </w:r>
      <w:r w:rsidRPr="00A67F09">
        <w:rPr>
          <w:rFonts w:ascii="Garamond" w:hAnsi="Garamond"/>
          <w:sz w:val="28"/>
          <w:szCs w:val="28"/>
        </w:rPr>
        <w:t xml:space="preserve"> Τζένη</w:t>
      </w:r>
      <w:r w:rsidR="00364B5E">
        <w:rPr>
          <w:rFonts w:ascii="Garamond" w:hAnsi="Garamond"/>
          <w:sz w:val="28"/>
          <w:szCs w:val="28"/>
        </w:rPr>
        <w:t>ς</w:t>
      </w:r>
      <w:r w:rsidRPr="00A67F09">
        <w:rPr>
          <w:rFonts w:ascii="Garamond" w:hAnsi="Garamond"/>
          <w:sz w:val="28"/>
          <w:szCs w:val="28"/>
        </w:rPr>
        <w:t xml:space="preserve"> Καρέζη</w:t>
      </w:r>
      <w:r w:rsidR="00111B2D">
        <w:rPr>
          <w:rFonts w:ascii="Garamond" w:hAnsi="Garamond"/>
          <w:sz w:val="28"/>
          <w:szCs w:val="28"/>
        </w:rPr>
        <w:t>.</w:t>
      </w:r>
      <w:r w:rsidR="0027401F">
        <w:rPr>
          <w:rStyle w:val="a7"/>
          <w:rFonts w:ascii="Garamond" w:hAnsi="Garamond"/>
          <w:sz w:val="28"/>
          <w:szCs w:val="28"/>
        </w:rPr>
        <w:footnoteReference w:id="629"/>
      </w:r>
      <w:r w:rsidR="00111B2D">
        <w:rPr>
          <w:rFonts w:ascii="Garamond" w:hAnsi="Garamond"/>
          <w:sz w:val="28"/>
          <w:szCs w:val="28"/>
        </w:rPr>
        <w:t xml:space="preserve"> Η πρωταγωνίστρια</w:t>
      </w:r>
      <w:r w:rsidRPr="00A67F09">
        <w:rPr>
          <w:rFonts w:ascii="Garamond" w:hAnsi="Garamond"/>
          <w:sz w:val="28"/>
          <w:szCs w:val="28"/>
        </w:rPr>
        <w:t xml:space="preserve"> ερμηνεύει επιτυχώς τον ρόλο του Κουρελιού,</w:t>
      </w:r>
      <w:r w:rsidR="00111B2D">
        <w:rPr>
          <w:rFonts w:ascii="Garamond" w:hAnsi="Garamond"/>
          <w:sz w:val="28"/>
          <w:szCs w:val="28"/>
        </w:rPr>
        <w:t xml:space="preserve"> κι έτσι η παράσταση ανεβαίνει και την επόμενη θεατρική περίοδο, δηλαδή </w:t>
      </w:r>
      <w:r w:rsidRPr="00A67F09">
        <w:rPr>
          <w:rFonts w:ascii="Garamond" w:hAnsi="Garamond"/>
          <w:sz w:val="28"/>
          <w:szCs w:val="28"/>
        </w:rPr>
        <w:t>το 1961.</w:t>
      </w:r>
      <w:r w:rsidRPr="00A67F09">
        <w:rPr>
          <w:rStyle w:val="a7"/>
          <w:rFonts w:ascii="Garamond" w:hAnsi="Garamond"/>
          <w:sz w:val="28"/>
          <w:szCs w:val="28"/>
        </w:rPr>
        <w:footnoteReference w:id="630"/>
      </w:r>
      <w:r w:rsidR="00386821">
        <w:rPr>
          <w:rFonts w:ascii="Garamond" w:hAnsi="Garamond"/>
          <w:sz w:val="28"/>
          <w:szCs w:val="28"/>
        </w:rPr>
        <w:t xml:space="preserve"> </w:t>
      </w:r>
    </w:p>
    <w:p w:rsidR="0037178F" w:rsidRPr="0037178F" w:rsidRDefault="007F11A4" w:rsidP="0037178F">
      <w:pPr>
        <w:pStyle w:val="ac"/>
        <w:spacing w:after="0"/>
        <w:ind w:firstLine="0"/>
        <w:jc w:val="both"/>
        <w:rPr>
          <w:rFonts w:ascii="Garamond" w:hAnsi="Garamond"/>
          <w:sz w:val="28"/>
          <w:szCs w:val="28"/>
        </w:rPr>
      </w:pPr>
      <w:r>
        <w:rPr>
          <w:rFonts w:ascii="Garamond" w:hAnsi="Garamond"/>
          <w:sz w:val="28"/>
          <w:szCs w:val="28"/>
        </w:rPr>
        <w:t xml:space="preserve">  </w:t>
      </w:r>
      <w:r w:rsidR="00B84FEB" w:rsidRPr="00A67F09">
        <w:rPr>
          <w:rFonts w:ascii="Garamond" w:hAnsi="Garamond"/>
          <w:sz w:val="28"/>
          <w:szCs w:val="28"/>
        </w:rPr>
        <w:t xml:space="preserve">Το 1967 </w:t>
      </w:r>
      <w:r w:rsidR="00B84FEB" w:rsidRPr="00A67F09">
        <w:rPr>
          <w:rFonts w:ascii="Garamond" w:hAnsi="Garamond"/>
          <w:i/>
          <w:sz w:val="28"/>
          <w:szCs w:val="28"/>
        </w:rPr>
        <w:t>Το Κουρέλι</w:t>
      </w:r>
      <w:r w:rsidR="00B84FEB" w:rsidRPr="00A67F09">
        <w:rPr>
          <w:rFonts w:ascii="Garamond" w:hAnsi="Garamond"/>
          <w:sz w:val="28"/>
          <w:szCs w:val="28"/>
        </w:rPr>
        <w:t xml:space="preserve"> ξανανεβαίνει </w:t>
      </w:r>
      <w:r w:rsidR="00B84FEB" w:rsidRPr="00A67F09">
        <w:rPr>
          <w:rFonts w:ascii="Garamond" w:hAnsi="Garamond"/>
          <w:color w:val="000000"/>
          <w:sz w:val="28"/>
          <w:szCs w:val="28"/>
        </w:rPr>
        <w:t xml:space="preserve">από τον Θίασο Βαλάκου-Αλεξανδράκη, </w:t>
      </w:r>
      <w:r w:rsidR="00B84FEB" w:rsidRPr="00A67F09">
        <w:rPr>
          <w:rFonts w:ascii="Garamond" w:hAnsi="Garamond"/>
          <w:sz w:val="28"/>
          <w:szCs w:val="28"/>
        </w:rPr>
        <w:t>στο «Θέατρο Μπουρνέλλη», σε σκηνοθεσία Μήτσου Λυγίζου.</w:t>
      </w:r>
      <w:r w:rsidR="00B84FEB" w:rsidRPr="00A67F09">
        <w:rPr>
          <w:rStyle w:val="a7"/>
          <w:rFonts w:ascii="Garamond" w:hAnsi="Garamond"/>
          <w:sz w:val="28"/>
          <w:szCs w:val="28"/>
        </w:rPr>
        <w:footnoteReference w:id="631"/>
      </w:r>
      <w:r w:rsidR="0037178F">
        <w:rPr>
          <w:rFonts w:ascii="Garamond" w:hAnsi="Garamond"/>
          <w:sz w:val="28"/>
          <w:szCs w:val="28"/>
        </w:rPr>
        <w:t xml:space="preserve"> Αξίζει να σημειωθεί ότι η μετάφραση είναι του Μάριου Πλωρίτη, γραμμένη σε άκρως θεατρική γλώσσα, με </w:t>
      </w:r>
      <w:r w:rsidR="0099094C">
        <w:rPr>
          <w:rFonts w:ascii="Garamond" w:hAnsi="Garamond"/>
          <w:sz w:val="28"/>
          <w:szCs w:val="28"/>
        </w:rPr>
        <w:t>σαφήνεια</w:t>
      </w:r>
      <w:r w:rsidR="0037178F">
        <w:rPr>
          <w:rFonts w:ascii="Garamond" w:hAnsi="Garamond"/>
          <w:sz w:val="28"/>
          <w:szCs w:val="28"/>
        </w:rPr>
        <w:t xml:space="preserve"> και καθαρότητα στον λόγο που είναι ο καθημερινός, αυτός στον οποίο αρέσκεται ο </w:t>
      </w:r>
      <w:r w:rsidR="0037178F">
        <w:rPr>
          <w:rFonts w:ascii="Garamond" w:hAnsi="Garamond"/>
          <w:sz w:val="28"/>
          <w:szCs w:val="28"/>
          <w:lang w:val="en-US"/>
        </w:rPr>
        <w:t>Niccodemi</w:t>
      </w:r>
      <w:r w:rsidR="0037178F">
        <w:rPr>
          <w:rFonts w:ascii="Garamond" w:hAnsi="Garamond"/>
          <w:sz w:val="28"/>
          <w:szCs w:val="28"/>
        </w:rPr>
        <w:t>. Ο Πλωρίτης σέβεται απόλυτα το ύφος του συγγραφέα και η απόδοσή του είναι άρτια σε τέτοιο βαθμό ώστε να μπορεί να χρησιμοποιηθεί ακόμα και σήμερα. Άλλωστε με το πέρασμα των χρόνων ο Πλωρίτης αποδεικνύεται άριστος τεχνίτης του θεατρικού λόγου και εχέγγυο θεατρικής γραφής. Ο μεταφραστής δεν παραλείπει σχεδόν τίποτα από το πρωτότυπο κείμενο και σέβεται κάθε λεπτομέρεια στη δομή, στο ύφος ακόμα και στις σκηνικές οδηγίες.</w:t>
      </w:r>
    </w:p>
    <w:p w:rsidR="00B84FEB" w:rsidRPr="00A67F09" w:rsidRDefault="00B84FEB" w:rsidP="0037178F">
      <w:pPr>
        <w:pStyle w:val="ac"/>
        <w:spacing w:after="0"/>
        <w:jc w:val="both"/>
        <w:rPr>
          <w:rFonts w:ascii="Garamond" w:hAnsi="Garamond"/>
          <w:sz w:val="28"/>
          <w:szCs w:val="28"/>
        </w:rPr>
      </w:pPr>
      <w:r w:rsidRPr="00A67F09">
        <w:rPr>
          <w:rFonts w:ascii="Garamond" w:hAnsi="Garamond"/>
          <w:sz w:val="28"/>
          <w:szCs w:val="28"/>
        </w:rPr>
        <w:t>Ο Άγγελος Δόξας</w:t>
      </w:r>
      <w:r w:rsidRPr="00A67F09">
        <w:rPr>
          <w:rStyle w:val="a7"/>
          <w:rFonts w:ascii="Garamond" w:hAnsi="Garamond"/>
          <w:sz w:val="28"/>
          <w:szCs w:val="28"/>
        </w:rPr>
        <w:footnoteReference w:id="632"/>
      </w:r>
      <w:r w:rsidRPr="00A67F09">
        <w:rPr>
          <w:rFonts w:ascii="Garamond" w:hAnsi="Garamond"/>
          <w:sz w:val="28"/>
          <w:szCs w:val="28"/>
        </w:rPr>
        <w:t xml:space="preserve"> που γράφει κριτική για την παράσταση κάνει μια αναδρομή στις επιτυχίες του έργου αναφέροντας ότι πρώτη το παρουσίασε στην Ελλάδα το 1916 η Κυβέλη και εξαιρετικά επίσης το 1951 η Λαμπέτη, ενώ το έ</w:t>
      </w:r>
      <w:r>
        <w:rPr>
          <w:rFonts w:ascii="Garamond" w:hAnsi="Garamond"/>
          <w:sz w:val="28"/>
          <w:szCs w:val="28"/>
        </w:rPr>
        <w:t>ργο ταξίδεψε πολλές φορές στην ε</w:t>
      </w:r>
      <w:r w:rsidRPr="00A67F09">
        <w:rPr>
          <w:rFonts w:ascii="Garamond" w:hAnsi="Garamond"/>
          <w:sz w:val="28"/>
          <w:szCs w:val="28"/>
        </w:rPr>
        <w:t xml:space="preserve">λληνική επαρχία. Σε γενικές γραμμές, οι ερμηνείες των ηθοποιών φαίνονται επαρκείς στον κριτικό. Αναγγελία της παράστασης βρίσκουμε και στην εφημερίδα </w:t>
      </w:r>
      <w:r w:rsidRPr="00A67F09">
        <w:rPr>
          <w:rFonts w:ascii="Garamond" w:hAnsi="Garamond"/>
          <w:i/>
          <w:sz w:val="28"/>
          <w:szCs w:val="28"/>
        </w:rPr>
        <w:t>Βραδυνή</w:t>
      </w:r>
      <w:r w:rsidRPr="00A67F09">
        <w:rPr>
          <w:rFonts w:ascii="Garamond" w:hAnsi="Garamond"/>
          <w:sz w:val="28"/>
          <w:szCs w:val="28"/>
        </w:rPr>
        <w:t xml:space="preserve">, όπου </w:t>
      </w:r>
      <w:r w:rsidRPr="00A67F09">
        <w:rPr>
          <w:rFonts w:ascii="Garamond" w:hAnsi="Garamond"/>
          <w:sz w:val="28"/>
          <w:szCs w:val="28"/>
        </w:rPr>
        <w:lastRenderedPageBreak/>
        <w:t>σημειώνεται η σύμπραξη της Αν</w:t>
      </w:r>
      <w:r>
        <w:rPr>
          <w:rFonts w:ascii="Garamond" w:hAnsi="Garamond"/>
          <w:sz w:val="28"/>
          <w:szCs w:val="28"/>
        </w:rPr>
        <w:t>τιγόνης Βαλάκου και του Αλέκου Α</w:t>
      </w:r>
      <w:r w:rsidRPr="00A67F09">
        <w:rPr>
          <w:rFonts w:ascii="Garamond" w:hAnsi="Garamond"/>
          <w:sz w:val="28"/>
          <w:szCs w:val="28"/>
        </w:rPr>
        <w:t>λεξανδράκη με τον Χρόνη Εξαρχάκο. Η μετάφραση είναι του Μάριου Πλωρίτη και η σκηνοθεσία του Μήτσου Λυγίζου.</w:t>
      </w:r>
      <w:r w:rsidRPr="00A67F09">
        <w:rPr>
          <w:rStyle w:val="a7"/>
          <w:rFonts w:ascii="Garamond" w:hAnsi="Garamond"/>
          <w:sz w:val="28"/>
          <w:szCs w:val="28"/>
        </w:rPr>
        <w:footnoteReference w:id="633"/>
      </w:r>
      <w:r w:rsidRPr="00A67F09">
        <w:rPr>
          <w:rFonts w:ascii="Garamond" w:hAnsi="Garamond"/>
          <w:sz w:val="28"/>
          <w:szCs w:val="28"/>
        </w:rPr>
        <w:t xml:space="preserve"> Ο ανώνυμος συντάκτης της εφημερίδας </w:t>
      </w:r>
      <w:r w:rsidRPr="00A67F09">
        <w:rPr>
          <w:rFonts w:ascii="Garamond" w:hAnsi="Garamond"/>
          <w:i/>
          <w:sz w:val="28"/>
          <w:szCs w:val="28"/>
        </w:rPr>
        <w:t xml:space="preserve">Έθνος </w:t>
      </w:r>
      <w:r w:rsidRPr="00A67F09">
        <w:rPr>
          <w:rFonts w:ascii="Garamond" w:hAnsi="Garamond"/>
          <w:sz w:val="28"/>
          <w:szCs w:val="28"/>
        </w:rPr>
        <w:t>σημειώνοντας την επιτυχία της πρεμιέρας κάνει λόγο για ένα περιστατικό που ανάγκασε την πρωταγωνίστρια να φύγει από τη σκηνή τη στιγμή του χειροκροτήματος και να επανέλθει, αλλά και για την ερμηνεία το</w:t>
      </w:r>
      <w:r w:rsidR="002C4883">
        <w:rPr>
          <w:rFonts w:ascii="Garamond" w:hAnsi="Garamond"/>
          <w:sz w:val="28"/>
          <w:szCs w:val="28"/>
        </w:rPr>
        <w:t>υ</w:t>
      </w:r>
      <w:r w:rsidR="002A4371">
        <w:rPr>
          <w:rFonts w:ascii="Garamond" w:hAnsi="Garamond"/>
          <w:sz w:val="28"/>
          <w:szCs w:val="28"/>
        </w:rPr>
        <w:t xml:space="preserve"> Χρόνη Εξαρχάκου που υποστήριξε</w:t>
      </w:r>
      <w:r w:rsidRPr="00A67F09">
        <w:rPr>
          <w:rFonts w:ascii="Garamond" w:hAnsi="Garamond"/>
          <w:sz w:val="28"/>
          <w:szCs w:val="28"/>
        </w:rPr>
        <w:t xml:space="preserve"> άριστα τρεις ρόλους.</w:t>
      </w:r>
      <w:r w:rsidRPr="00A67F09">
        <w:rPr>
          <w:rStyle w:val="a7"/>
          <w:rFonts w:ascii="Garamond" w:hAnsi="Garamond"/>
          <w:sz w:val="28"/>
          <w:szCs w:val="28"/>
        </w:rPr>
        <w:footnoteReference w:id="634"/>
      </w:r>
      <w:r w:rsidRPr="00A67F09">
        <w:rPr>
          <w:rFonts w:ascii="Garamond" w:hAnsi="Garamond"/>
          <w:sz w:val="28"/>
          <w:szCs w:val="28"/>
        </w:rPr>
        <w:t xml:space="preserve"> </w:t>
      </w:r>
    </w:p>
    <w:p w:rsidR="00B84FEB" w:rsidRPr="00A67F09" w:rsidRDefault="00B84FEB" w:rsidP="00B84FEB">
      <w:pPr>
        <w:pStyle w:val="ac"/>
        <w:spacing w:after="0"/>
        <w:jc w:val="both"/>
        <w:rPr>
          <w:rFonts w:ascii="Garamond" w:hAnsi="Garamond"/>
          <w:sz w:val="28"/>
          <w:szCs w:val="28"/>
        </w:rPr>
      </w:pPr>
      <w:r w:rsidRPr="00A67F09">
        <w:rPr>
          <w:rFonts w:ascii="Garamond" w:hAnsi="Garamond"/>
          <w:sz w:val="28"/>
          <w:szCs w:val="28"/>
        </w:rPr>
        <w:t xml:space="preserve">Ο Μπάμπης Δ. Κλάρας στην κριτική του για την ίδια παράσταση αναφέρει ότι </w:t>
      </w:r>
      <w:r w:rsidRPr="00A67F09">
        <w:rPr>
          <w:rFonts w:ascii="Garamond" w:hAnsi="Garamond"/>
          <w:i/>
          <w:sz w:val="28"/>
          <w:szCs w:val="28"/>
          <w:lang w:val="it-IT"/>
        </w:rPr>
        <w:t>T</w:t>
      </w:r>
      <w:r w:rsidRPr="00A67F09">
        <w:rPr>
          <w:rFonts w:ascii="Garamond" w:hAnsi="Garamond"/>
          <w:i/>
          <w:sz w:val="28"/>
          <w:szCs w:val="28"/>
        </w:rPr>
        <w:t>ο Κουρέλι</w:t>
      </w:r>
      <w:r w:rsidRPr="00A67F09">
        <w:rPr>
          <w:rFonts w:ascii="Garamond" w:hAnsi="Garamond"/>
          <w:sz w:val="28"/>
          <w:szCs w:val="28"/>
        </w:rPr>
        <w:t xml:space="preserve"> είναι το πιο ξακουστό έργο του </w:t>
      </w:r>
      <w:r w:rsidRPr="00A67F09">
        <w:rPr>
          <w:rFonts w:ascii="Garamond" w:hAnsi="Garamond"/>
          <w:sz w:val="28"/>
          <w:szCs w:val="28"/>
          <w:lang w:val="it-IT"/>
        </w:rPr>
        <w:t>Niccodemi</w:t>
      </w:r>
      <w:r w:rsidRPr="00A67F09">
        <w:rPr>
          <w:rFonts w:ascii="Garamond" w:hAnsi="Garamond"/>
          <w:sz w:val="28"/>
          <w:szCs w:val="28"/>
        </w:rPr>
        <w:t xml:space="preserve">. </w:t>
      </w:r>
      <w:r w:rsidR="002A4371">
        <w:rPr>
          <w:rFonts w:ascii="Garamond" w:hAnsi="Garamond"/>
          <w:sz w:val="28"/>
          <w:szCs w:val="28"/>
        </w:rPr>
        <w:t>Δ</w:t>
      </w:r>
      <w:r w:rsidR="00BE5AB3">
        <w:rPr>
          <w:rFonts w:ascii="Garamond" w:hAnsi="Garamond"/>
          <w:sz w:val="28"/>
          <w:szCs w:val="28"/>
        </w:rPr>
        <w:t xml:space="preserve">εν δείχνει να εκτιμά </w:t>
      </w:r>
      <w:r w:rsidR="0099094C">
        <w:rPr>
          <w:rFonts w:ascii="Garamond" w:hAnsi="Garamond"/>
          <w:sz w:val="28"/>
          <w:szCs w:val="28"/>
        </w:rPr>
        <w:t>ιδιαίτερα</w:t>
      </w:r>
      <w:r w:rsidR="00BE5AB3">
        <w:rPr>
          <w:rFonts w:ascii="Garamond" w:hAnsi="Garamond"/>
          <w:sz w:val="28"/>
          <w:szCs w:val="28"/>
        </w:rPr>
        <w:t xml:space="preserve"> τη γραφή του </w:t>
      </w:r>
      <w:r w:rsidR="00BE5AB3">
        <w:rPr>
          <w:rFonts w:ascii="Garamond" w:hAnsi="Garamond"/>
          <w:sz w:val="28"/>
          <w:szCs w:val="28"/>
          <w:lang w:val="en-US"/>
        </w:rPr>
        <w:t>Niccodemi</w:t>
      </w:r>
      <w:r w:rsidR="00BE5AB3" w:rsidRPr="00BE5AB3">
        <w:rPr>
          <w:rFonts w:ascii="Garamond" w:hAnsi="Garamond"/>
          <w:sz w:val="28"/>
          <w:szCs w:val="28"/>
        </w:rPr>
        <w:t xml:space="preserve">, </w:t>
      </w:r>
      <w:r w:rsidR="00BE5AB3">
        <w:rPr>
          <w:rFonts w:ascii="Garamond" w:hAnsi="Garamond"/>
          <w:sz w:val="28"/>
          <w:szCs w:val="28"/>
        </w:rPr>
        <w:t xml:space="preserve">αναγνωρίζει όμως τις αρετές του έργου και την εύλογη επιλογή του από τους θιασάρχες. </w:t>
      </w:r>
      <w:r w:rsidRPr="00A67F09">
        <w:rPr>
          <w:rFonts w:ascii="Garamond" w:hAnsi="Garamond"/>
          <w:sz w:val="28"/>
          <w:szCs w:val="28"/>
        </w:rPr>
        <w:t>Σύμφωνα με τη γνώμη του, το έργο παρουσιάζει μια ανάλαφρη εικόνα για τη ζωή, κρύβοντας όσο γίνεται την κακή της όψη, οι διάλογοί του έχουν ευφυΐα αποκλείοντας το δράμα, επικαλύπτοντας το μελοδραματικό στοιχείο και στήνοντας την αισθηματ</w:t>
      </w:r>
      <w:r>
        <w:rPr>
          <w:rFonts w:ascii="Garamond" w:hAnsi="Garamond"/>
          <w:sz w:val="28"/>
          <w:szCs w:val="28"/>
        </w:rPr>
        <w:t>ική κωμωδία που τόσο αγάπησε ο ελληνικός και ι</w:t>
      </w:r>
      <w:r w:rsidR="002A4371">
        <w:rPr>
          <w:rFonts w:ascii="Garamond" w:hAnsi="Garamond"/>
          <w:sz w:val="28"/>
          <w:szCs w:val="28"/>
        </w:rPr>
        <w:t>ταλικός λαός</w:t>
      </w:r>
      <w:r w:rsidR="002C4883">
        <w:rPr>
          <w:rFonts w:ascii="Garamond" w:hAnsi="Garamond"/>
          <w:sz w:val="28"/>
          <w:szCs w:val="28"/>
        </w:rPr>
        <w:t xml:space="preserve"> κάποτε… Η Βαλάκου καταφέρνει</w:t>
      </w:r>
      <w:r w:rsidRPr="00A67F09">
        <w:rPr>
          <w:rFonts w:ascii="Garamond" w:hAnsi="Garamond"/>
          <w:sz w:val="28"/>
          <w:szCs w:val="28"/>
        </w:rPr>
        <w:t xml:space="preserve"> να ζωντανέψει το “απίθανο” και ίσως “α</w:t>
      </w:r>
      <w:r w:rsidR="002C4883">
        <w:rPr>
          <w:rFonts w:ascii="Garamond" w:hAnsi="Garamond"/>
          <w:sz w:val="28"/>
          <w:szCs w:val="28"/>
        </w:rPr>
        <w:t>νύπαρκτο” κουρέλι στη σύγχρονη εποχή</w:t>
      </w:r>
      <w:r w:rsidRPr="00A67F09">
        <w:rPr>
          <w:rFonts w:ascii="Garamond" w:hAnsi="Garamond"/>
          <w:sz w:val="28"/>
          <w:szCs w:val="28"/>
        </w:rPr>
        <w:t xml:space="preserve"> με την αφέλεια, την τιμιότητα και την απουσία της ψυχικής διαφθοράς και το έκανε μια αληθινή και συμπαθή ύπαρξη. Άψογος χαρακτηρίζεται ο Αλέκος Αλεξανδράκης στον </w:t>
      </w:r>
      <w:r w:rsidR="002C4883">
        <w:rPr>
          <w:rFonts w:ascii="Garamond" w:hAnsi="Garamond"/>
          <w:sz w:val="28"/>
          <w:szCs w:val="28"/>
        </w:rPr>
        <w:t>ρόλο του Τίτο Σκάκι που διαπρέπει</w:t>
      </w:r>
      <w:r w:rsidRPr="00A67F09">
        <w:rPr>
          <w:rFonts w:ascii="Garamond" w:hAnsi="Garamond"/>
          <w:sz w:val="28"/>
          <w:szCs w:val="28"/>
        </w:rPr>
        <w:t xml:space="preserve"> </w:t>
      </w:r>
      <w:r w:rsidR="002C4883">
        <w:rPr>
          <w:rFonts w:ascii="Garamond" w:hAnsi="Garamond"/>
          <w:sz w:val="28"/>
          <w:szCs w:val="28"/>
        </w:rPr>
        <w:t>σ</w:t>
      </w:r>
      <w:r w:rsidRPr="00A67F09">
        <w:rPr>
          <w:rFonts w:ascii="Garamond" w:hAnsi="Garamond"/>
          <w:sz w:val="28"/>
          <w:szCs w:val="28"/>
        </w:rPr>
        <w:t>την αισθηματικότητα δίχως μελοδραματισμούς</w:t>
      </w:r>
      <w:r w:rsidR="002A4371">
        <w:rPr>
          <w:rFonts w:ascii="Garamond" w:hAnsi="Garamond"/>
          <w:sz w:val="28"/>
          <w:szCs w:val="28"/>
        </w:rPr>
        <w:t>,</w:t>
      </w:r>
      <w:r w:rsidRPr="00A67F09">
        <w:rPr>
          <w:rFonts w:ascii="Garamond" w:hAnsi="Garamond"/>
          <w:sz w:val="28"/>
          <w:szCs w:val="28"/>
        </w:rPr>
        <w:t xml:space="preserve"> και στο χιούμορ με την παράλληλη έκφραση τ</w:t>
      </w:r>
      <w:r w:rsidR="00BE5AB3">
        <w:rPr>
          <w:rFonts w:ascii="Garamond" w:hAnsi="Garamond"/>
          <w:sz w:val="28"/>
          <w:szCs w:val="28"/>
        </w:rPr>
        <w:t>ης σ</w:t>
      </w:r>
      <w:r w:rsidR="002A4371">
        <w:rPr>
          <w:rFonts w:ascii="Garamond" w:hAnsi="Garamond"/>
          <w:sz w:val="28"/>
          <w:szCs w:val="28"/>
        </w:rPr>
        <w:t>τεναχώριας. Εξαίρετος τού</w:t>
      </w:r>
      <w:r w:rsidR="002C4883">
        <w:rPr>
          <w:rFonts w:ascii="Garamond" w:hAnsi="Garamond"/>
          <w:sz w:val="28"/>
          <w:szCs w:val="28"/>
        </w:rPr>
        <w:t xml:space="preserve"> φαίνεται</w:t>
      </w:r>
      <w:r w:rsidRPr="00A67F09">
        <w:rPr>
          <w:rFonts w:ascii="Garamond" w:hAnsi="Garamond"/>
          <w:sz w:val="28"/>
          <w:szCs w:val="28"/>
        </w:rPr>
        <w:t xml:space="preserve"> κ</w:t>
      </w:r>
      <w:r w:rsidR="002C4883">
        <w:rPr>
          <w:rFonts w:ascii="Garamond" w:hAnsi="Garamond"/>
          <w:sz w:val="28"/>
          <w:szCs w:val="28"/>
        </w:rPr>
        <w:t>αι ο Χρόνης Εξαρχάκος που πλάθει</w:t>
      </w:r>
      <w:r w:rsidRPr="00A67F09">
        <w:rPr>
          <w:rFonts w:ascii="Garamond" w:hAnsi="Garamond"/>
          <w:sz w:val="28"/>
          <w:szCs w:val="28"/>
        </w:rPr>
        <w:t xml:space="preserve"> άριστα τρεις στη σειρά γραφικούς τύπους, τον υπηρέτη Αίγισθο, τον Άγκυστο και τον δάσκαλο Τζιλιόλι</w:t>
      </w:r>
      <w:r w:rsidR="00BE5AB3">
        <w:rPr>
          <w:rFonts w:ascii="Garamond" w:hAnsi="Garamond"/>
          <w:sz w:val="28"/>
          <w:szCs w:val="28"/>
        </w:rPr>
        <w:t xml:space="preserve">. Η </w:t>
      </w:r>
      <w:r w:rsidRPr="00A67F09">
        <w:rPr>
          <w:rFonts w:ascii="Garamond" w:hAnsi="Garamond"/>
          <w:sz w:val="28"/>
          <w:szCs w:val="28"/>
        </w:rPr>
        <w:t xml:space="preserve"> Μπέττυ Βαλάση ως Αιμιλία </w:t>
      </w:r>
      <w:r w:rsidR="002C4883">
        <w:rPr>
          <w:rFonts w:ascii="Garamond" w:hAnsi="Garamond"/>
          <w:sz w:val="28"/>
          <w:szCs w:val="28"/>
        </w:rPr>
        <w:t>τραβά</w:t>
      </w:r>
      <w:r w:rsidR="00BE5AB3">
        <w:rPr>
          <w:rFonts w:ascii="Garamond" w:hAnsi="Garamond"/>
          <w:sz w:val="28"/>
          <w:szCs w:val="28"/>
        </w:rPr>
        <w:t xml:space="preserve"> επίσης την προσοχή του γράφοντα</w:t>
      </w:r>
      <w:r w:rsidRPr="00A67F09">
        <w:rPr>
          <w:rFonts w:ascii="Garamond" w:hAnsi="Garamond"/>
          <w:sz w:val="28"/>
          <w:szCs w:val="28"/>
        </w:rPr>
        <w:t>.</w:t>
      </w:r>
      <w:r w:rsidRPr="00A67F09">
        <w:rPr>
          <w:rStyle w:val="a7"/>
          <w:rFonts w:ascii="Garamond" w:hAnsi="Garamond"/>
          <w:sz w:val="28"/>
          <w:szCs w:val="28"/>
        </w:rPr>
        <w:footnoteReference w:id="635"/>
      </w:r>
    </w:p>
    <w:p w:rsidR="00736ECE" w:rsidRDefault="00B84FEB" w:rsidP="00B84FEB">
      <w:pPr>
        <w:pStyle w:val="ac"/>
        <w:spacing w:after="0"/>
        <w:jc w:val="both"/>
        <w:rPr>
          <w:rFonts w:ascii="Garamond" w:hAnsi="Garamond"/>
          <w:sz w:val="28"/>
          <w:szCs w:val="28"/>
        </w:rPr>
      </w:pPr>
      <w:r w:rsidRPr="00A67F09">
        <w:rPr>
          <w:rFonts w:ascii="Garamond" w:hAnsi="Garamond"/>
          <w:sz w:val="28"/>
          <w:szCs w:val="28"/>
        </w:rPr>
        <w:t xml:space="preserve">Ο Βάσος Βαρίκας πιστεύει </w:t>
      </w:r>
      <w:r w:rsidR="00736ECE">
        <w:rPr>
          <w:rFonts w:ascii="Garamond" w:hAnsi="Garamond"/>
          <w:sz w:val="28"/>
          <w:szCs w:val="28"/>
        </w:rPr>
        <w:t xml:space="preserve">πολύ σωστά </w:t>
      </w:r>
      <w:r w:rsidRPr="00A67F09">
        <w:rPr>
          <w:rFonts w:ascii="Garamond" w:hAnsi="Garamond"/>
          <w:sz w:val="28"/>
          <w:szCs w:val="28"/>
        </w:rPr>
        <w:t>ότι η επιλογή του έργου αποτελεί μια προσπάθεια του θιάσου για έξοδο από τον καλλιτεχνικό και οικονομικό μαρασμό των θ</w:t>
      </w:r>
      <w:r w:rsidR="00736ECE">
        <w:rPr>
          <w:rFonts w:ascii="Garamond" w:hAnsi="Garamond"/>
          <w:sz w:val="28"/>
          <w:szCs w:val="28"/>
        </w:rPr>
        <w:t>εάτρων της εποχής. Το έργο αποτελώντας</w:t>
      </w:r>
      <w:r w:rsidRPr="00A67F09">
        <w:rPr>
          <w:rFonts w:ascii="Garamond" w:hAnsi="Garamond"/>
          <w:sz w:val="28"/>
          <w:szCs w:val="28"/>
        </w:rPr>
        <w:t xml:space="preserve"> μια διαχρονική επιτυχία</w:t>
      </w:r>
      <w:r w:rsidR="002A4371">
        <w:rPr>
          <w:rFonts w:ascii="Garamond" w:hAnsi="Garamond"/>
          <w:sz w:val="28"/>
          <w:szCs w:val="28"/>
        </w:rPr>
        <w:t>,</w:t>
      </w:r>
      <w:r w:rsidR="008A504E">
        <w:rPr>
          <w:rFonts w:ascii="Garamond" w:hAnsi="Garamond"/>
          <w:sz w:val="28"/>
          <w:szCs w:val="28"/>
        </w:rPr>
        <w:t xml:space="preserve"> συνάμα είναι</w:t>
      </w:r>
      <w:r w:rsidR="00736ECE">
        <w:rPr>
          <w:rFonts w:ascii="Garamond" w:hAnsi="Garamond"/>
          <w:sz w:val="28"/>
          <w:szCs w:val="28"/>
        </w:rPr>
        <w:t xml:space="preserve"> και μια ασφαλής λύση</w:t>
      </w:r>
      <w:r w:rsidRPr="00A67F09">
        <w:rPr>
          <w:rFonts w:ascii="Garamond" w:hAnsi="Garamond"/>
          <w:sz w:val="28"/>
          <w:szCs w:val="28"/>
        </w:rPr>
        <w:t xml:space="preserve"> γι</w:t>
      </w:r>
      <w:r w:rsidR="00736ECE">
        <w:rPr>
          <w:rFonts w:ascii="Garamond" w:hAnsi="Garamond"/>
          <w:sz w:val="28"/>
          <w:szCs w:val="28"/>
        </w:rPr>
        <w:t>α την απομάκρυνση από την κρίση, γεγονός</w:t>
      </w:r>
      <w:r w:rsidRPr="00A67F09">
        <w:rPr>
          <w:rFonts w:ascii="Garamond" w:hAnsi="Garamond"/>
          <w:sz w:val="28"/>
          <w:szCs w:val="28"/>
        </w:rPr>
        <w:t xml:space="preserve"> </w:t>
      </w:r>
      <w:r w:rsidR="00736ECE">
        <w:rPr>
          <w:rFonts w:ascii="Garamond" w:hAnsi="Garamond"/>
          <w:sz w:val="28"/>
          <w:szCs w:val="28"/>
        </w:rPr>
        <w:t xml:space="preserve">που είθισται σε κάθε περίοδο οικονομικού και καλλιτεχνικού μαρασμού θυμίζοντας και τις μέρες μας. </w:t>
      </w:r>
    </w:p>
    <w:p w:rsidR="00B84FEB" w:rsidRDefault="00B84FEB" w:rsidP="00B84FEB">
      <w:pPr>
        <w:pStyle w:val="ac"/>
        <w:spacing w:after="0"/>
        <w:jc w:val="both"/>
        <w:rPr>
          <w:rFonts w:ascii="Garamond" w:hAnsi="Garamond"/>
          <w:sz w:val="28"/>
          <w:szCs w:val="28"/>
        </w:rPr>
      </w:pPr>
      <w:r w:rsidRPr="00A67F09">
        <w:rPr>
          <w:rFonts w:ascii="Garamond" w:hAnsi="Garamond"/>
          <w:sz w:val="28"/>
          <w:szCs w:val="28"/>
        </w:rPr>
        <w:t xml:space="preserve">Ο Βαρίκας σημειώνει ότι ο </w:t>
      </w:r>
      <w:r w:rsidRPr="00A67F09">
        <w:rPr>
          <w:rFonts w:ascii="Garamond" w:hAnsi="Garamond"/>
          <w:sz w:val="28"/>
          <w:szCs w:val="28"/>
          <w:lang w:val="it-IT"/>
        </w:rPr>
        <w:t>Niccodemi</w:t>
      </w:r>
      <w:r w:rsidRPr="00A67F09">
        <w:rPr>
          <w:rFonts w:ascii="Garamond" w:hAnsi="Garamond"/>
          <w:sz w:val="28"/>
          <w:szCs w:val="28"/>
        </w:rPr>
        <w:t xml:space="preserve"> τις πρώτες δύο δεκαετίες του 2</w:t>
      </w:r>
      <w:r>
        <w:rPr>
          <w:rFonts w:ascii="Garamond" w:hAnsi="Garamond"/>
          <w:sz w:val="28"/>
          <w:szCs w:val="28"/>
        </w:rPr>
        <w:t>0ού αιώνα γοήτευσε ιδιαίτερα το ε</w:t>
      </w:r>
      <w:r w:rsidRPr="00A67F09">
        <w:rPr>
          <w:rFonts w:ascii="Garamond" w:hAnsi="Garamond"/>
          <w:sz w:val="28"/>
          <w:szCs w:val="28"/>
        </w:rPr>
        <w:t xml:space="preserve">λλαδικό κοινό, καθώς </w:t>
      </w:r>
      <w:r>
        <w:rPr>
          <w:rFonts w:ascii="Garamond" w:hAnsi="Garamond"/>
          <w:sz w:val="28"/>
          <w:szCs w:val="28"/>
        </w:rPr>
        <w:t>τα έργα του ταξίδευαν και στις ε</w:t>
      </w:r>
      <w:r w:rsidRPr="00A67F09">
        <w:rPr>
          <w:rFonts w:ascii="Garamond" w:hAnsi="Garamond"/>
          <w:sz w:val="28"/>
          <w:szCs w:val="28"/>
        </w:rPr>
        <w:t>λληνικές επαρχίες χάρη</w:t>
      </w:r>
      <w:r>
        <w:rPr>
          <w:rFonts w:ascii="Garamond" w:hAnsi="Garamond"/>
          <w:sz w:val="28"/>
          <w:szCs w:val="28"/>
        </w:rPr>
        <w:t xml:space="preserve"> στις περιοδείες που έκαναν οι α</w:t>
      </w:r>
      <w:r w:rsidRPr="00A67F09">
        <w:rPr>
          <w:rFonts w:ascii="Garamond" w:hAnsi="Garamond"/>
          <w:sz w:val="28"/>
          <w:szCs w:val="28"/>
        </w:rPr>
        <w:t>θηναϊκοί θίασοι. Θεωρεί ότι τα θεατρογραφήματά του έχουν επιδέξια δομή και ρόλου</w:t>
      </w:r>
      <w:r>
        <w:rPr>
          <w:rFonts w:ascii="Garamond" w:hAnsi="Garamond"/>
          <w:sz w:val="28"/>
          <w:szCs w:val="28"/>
        </w:rPr>
        <w:t>ς</w:t>
      </w:r>
      <w:r w:rsidRPr="00A67F09">
        <w:rPr>
          <w:rFonts w:ascii="Garamond" w:hAnsi="Garamond"/>
          <w:sz w:val="28"/>
          <w:szCs w:val="28"/>
        </w:rPr>
        <w:t xml:space="preserve"> που βοηθούν τους δημοφιλείς ηθοποιούς να επιδείξουν το ταλέντο τους στο κοινό. </w:t>
      </w:r>
      <w:r w:rsidRPr="00A67F09">
        <w:rPr>
          <w:rFonts w:ascii="Garamond" w:hAnsi="Garamond"/>
          <w:sz w:val="28"/>
          <w:szCs w:val="28"/>
        </w:rPr>
        <w:lastRenderedPageBreak/>
        <w:t>Αφού εξιστορεί την υπόθεση του έργου, κάνει λόγο για τη σκηνοθετι</w:t>
      </w:r>
      <w:r w:rsidR="008A504E">
        <w:rPr>
          <w:rFonts w:ascii="Garamond" w:hAnsi="Garamond"/>
          <w:sz w:val="28"/>
          <w:szCs w:val="28"/>
        </w:rPr>
        <w:t>κή γραμμή του Λυγίζου που μειώνει</w:t>
      </w:r>
      <w:r w:rsidRPr="00A67F09">
        <w:rPr>
          <w:rFonts w:ascii="Garamond" w:hAnsi="Garamond"/>
          <w:sz w:val="28"/>
          <w:szCs w:val="28"/>
        </w:rPr>
        <w:t xml:space="preserve"> το μελοδραματικό στοιχείο και την προκλητική, αισθηματολογική γλυκερότητα, φέρνοντάς το πλησιέστερα στη νοοτροπία του σύγχρονου θεατή. Η Βαλάκου </w:t>
      </w:r>
      <w:r w:rsidR="008A504E">
        <w:rPr>
          <w:rFonts w:ascii="Garamond" w:hAnsi="Garamond"/>
          <w:sz w:val="28"/>
          <w:szCs w:val="28"/>
        </w:rPr>
        <w:t xml:space="preserve">τον </w:t>
      </w:r>
      <w:r w:rsidR="0099094C">
        <w:rPr>
          <w:rFonts w:ascii="Garamond" w:hAnsi="Garamond"/>
          <w:sz w:val="28"/>
          <w:szCs w:val="28"/>
        </w:rPr>
        <w:t>απογοητεύει</w:t>
      </w:r>
      <w:r w:rsidR="00736ECE">
        <w:rPr>
          <w:rFonts w:ascii="Garamond" w:hAnsi="Garamond"/>
          <w:sz w:val="28"/>
          <w:szCs w:val="28"/>
        </w:rPr>
        <w:t xml:space="preserve"> </w:t>
      </w:r>
      <w:r w:rsidR="008A504E">
        <w:rPr>
          <w:rFonts w:ascii="Garamond" w:hAnsi="Garamond"/>
          <w:sz w:val="28"/>
          <w:szCs w:val="28"/>
        </w:rPr>
        <w:t>αλλά είναι</w:t>
      </w:r>
      <w:r w:rsidRPr="00A67F09">
        <w:rPr>
          <w:rFonts w:ascii="Garamond" w:hAnsi="Garamond"/>
          <w:sz w:val="28"/>
          <w:szCs w:val="28"/>
        </w:rPr>
        <w:t xml:space="preserve"> πειστική στις αισθηματικές της αντιδράσεις και στην αγγελική καλοσύνη, υπογραμμίζοντας εύστοχα το</w:t>
      </w:r>
      <w:r w:rsidR="00736ECE">
        <w:rPr>
          <w:rFonts w:ascii="Garamond" w:hAnsi="Garamond"/>
          <w:sz w:val="28"/>
          <w:szCs w:val="28"/>
        </w:rPr>
        <w:t xml:space="preserve">ν αυθορμητισμό και την αφέλεια. Μέτρια </w:t>
      </w:r>
      <w:r w:rsidR="0099094C">
        <w:rPr>
          <w:rFonts w:ascii="Garamond" w:hAnsi="Garamond"/>
          <w:sz w:val="28"/>
          <w:szCs w:val="28"/>
        </w:rPr>
        <w:t>έως</w:t>
      </w:r>
      <w:r w:rsidR="00736ECE">
        <w:rPr>
          <w:rFonts w:ascii="Garamond" w:hAnsi="Garamond"/>
          <w:sz w:val="28"/>
          <w:szCs w:val="28"/>
        </w:rPr>
        <w:t xml:space="preserve"> θετικά σχόλια επιφυλάσσει για τις ερμηνείες χωρίς παραφωνίες των Χρόνη Εξαρχάκου</w:t>
      </w:r>
      <w:r w:rsidRPr="00A67F09">
        <w:rPr>
          <w:rFonts w:ascii="Garamond" w:hAnsi="Garamond"/>
          <w:sz w:val="28"/>
          <w:szCs w:val="28"/>
        </w:rPr>
        <w:t xml:space="preserve">, </w:t>
      </w:r>
      <w:r w:rsidR="00736ECE">
        <w:rPr>
          <w:rFonts w:ascii="Garamond" w:hAnsi="Garamond"/>
          <w:sz w:val="28"/>
          <w:szCs w:val="28"/>
        </w:rPr>
        <w:t>Μπέττυ Βαλάση και Ελλάδας</w:t>
      </w:r>
      <w:r w:rsidR="008A504E">
        <w:rPr>
          <w:rFonts w:ascii="Garamond" w:hAnsi="Garamond"/>
          <w:sz w:val="28"/>
          <w:szCs w:val="28"/>
        </w:rPr>
        <w:t xml:space="preserve"> Φιλίππου, ενώ χαρακτηρίζει</w:t>
      </w:r>
      <w:r w:rsidRPr="00A67F09">
        <w:rPr>
          <w:rFonts w:ascii="Garamond" w:hAnsi="Garamond"/>
          <w:sz w:val="28"/>
          <w:szCs w:val="28"/>
        </w:rPr>
        <w:t xml:space="preserve"> άριστη τη μετάφραση του Μάριου Πλωρίτη.</w:t>
      </w:r>
      <w:r w:rsidRPr="00A67F09">
        <w:rPr>
          <w:rStyle w:val="a7"/>
          <w:rFonts w:ascii="Garamond" w:hAnsi="Garamond"/>
          <w:sz w:val="28"/>
          <w:szCs w:val="28"/>
        </w:rPr>
        <w:footnoteReference w:id="636"/>
      </w:r>
      <w:r w:rsidRPr="00A67F09">
        <w:rPr>
          <w:rFonts w:ascii="Garamond" w:hAnsi="Garamond"/>
          <w:sz w:val="28"/>
          <w:szCs w:val="28"/>
        </w:rPr>
        <w:t xml:space="preserve">   </w:t>
      </w:r>
    </w:p>
    <w:p w:rsidR="00B84FEB" w:rsidRDefault="00573A12" w:rsidP="00B84FEB">
      <w:pPr>
        <w:pStyle w:val="ac"/>
        <w:spacing w:after="0"/>
        <w:ind w:firstLine="0"/>
        <w:jc w:val="both"/>
        <w:rPr>
          <w:rFonts w:ascii="Garamond" w:hAnsi="Garamond"/>
          <w:sz w:val="28"/>
          <w:szCs w:val="28"/>
        </w:rPr>
      </w:pPr>
      <w:r>
        <w:rPr>
          <w:rFonts w:ascii="Garamond" w:hAnsi="Garamond"/>
          <w:sz w:val="28"/>
          <w:szCs w:val="28"/>
        </w:rPr>
        <w:t xml:space="preserve">  Ο </w:t>
      </w:r>
      <w:r w:rsidR="00B84FEB">
        <w:rPr>
          <w:rFonts w:ascii="Garamond" w:hAnsi="Garamond"/>
          <w:sz w:val="28"/>
          <w:szCs w:val="28"/>
        </w:rPr>
        <w:t>Άλκης Θρύλος</w:t>
      </w:r>
      <w:r w:rsidR="00B84FEB">
        <w:rPr>
          <w:rStyle w:val="a7"/>
          <w:rFonts w:ascii="Garamond" w:hAnsi="Garamond"/>
          <w:sz w:val="28"/>
          <w:szCs w:val="28"/>
        </w:rPr>
        <w:footnoteReference w:id="637"/>
      </w:r>
      <w:r w:rsidR="00B84FEB">
        <w:rPr>
          <w:rFonts w:ascii="Garamond" w:hAnsi="Garamond"/>
          <w:sz w:val="28"/>
          <w:szCs w:val="28"/>
        </w:rPr>
        <w:t xml:space="preserve"> σχολιάζοντας την επιλογή του ίδιου θιάσου κρίνει ότι είναι αδικαιολόγητη</w:t>
      </w:r>
      <w:r w:rsidR="00736ECE">
        <w:rPr>
          <w:rFonts w:ascii="Garamond" w:hAnsi="Garamond"/>
          <w:sz w:val="28"/>
          <w:szCs w:val="28"/>
        </w:rPr>
        <w:t>.</w:t>
      </w:r>
      <w:r w:rsidR="00B84FEB">
        <w:rPr>
          <w:rFonts w:ascii="Garamond" w:hAnsi="Garamond"/>
          <w:sz w:val="28"/>
          <w:szCs w:val="28"/>
        </w:rPr>
        <w:t xml:space="preserve"> </w:t>
      </w:r>
      <w:r w:rsidR="00736ECE">
        <w:rPr>
          <w:rFonts w:ascii="Garamond" w:hAnsi="Garamond"/>
          <w:sz w:val="28"/>
          <w:szCs w:val="28"/>
        </w:rPr>
        <w:t xml:space="preserve">Το γεγονός όμως </w:t>
      </w:r>
      <w:r w:rsidR="008A504E">
        <w:rPr>
          <w:rFonts w:ascii="Garamond" w:hAnsi="Garamond"/>
          <w:sz w:val="28"/>
          <w:szCs w:val="28"/>
        </w:rPr>
        <w:t>ότι ο θίασος ανέβασε</w:t>
      </w:r>
      <w:r w:rsidR="00B84FEB">
        <w:rPr>
          <w:rFonts w:ascii="Garamond" w:hAnsi="Garamond"/>
          <w:sz w:val="28"/>
          <w:szCs w:val="28"/>
        </w:rPr>
        <w:t xml:space="preserve"> ένα απολύτως</w:t>
      </w:r>
      <w:r w:rsidR="00736ECE">
        <w:rPr>
          <w:rFonts w:ascii="Garamond" w:hAnsi="Garamond"/>
          <w:sz w:val="28"/>
          <w:szCs w:val="28"/>
        </w:rPr>
        <w:t xml:space="preserve"> αποτυχημένο έργο προηγουμένως</w:t>
      </w:r>
      <w:r w:rsidR="008A504E">
        <w:rPr>
          <w:rFonts w:ascii="Garamond" w:hAnsi="Garamond"/>
          <w:sz w:val="28"/>
          <w:szCs w:val="28"/>
        </w:rPr>
        <w:t>,</w:t>
      </w:r>
      <w:r w:rsidR="00736ECE">
        <w:rPr>
          <w:rFonts w:ascii="Garamond" w:hAnsi="Garamond"/>
          <w:sz w:val="28"/>
          <w:szCs w:val="28"/>
        </w:rPr>
        <w:t xml:space="preserve"> εξηγεί την ασφαλή αυτή επιλογή</w:t>
      </w:r>
      <w:r w:rsidR="00B84FEB">
        <w:rPr>
          <w:rFonts w:ascii="Garamond" w:hAnsi="Garamond"/>
          <w:sz w:val="28"/>
          <w:szCs w:val="28"/>
        </w:rPr>
        <w:t xml:space="preserve"> θεωρώντας το ως τη σανίδα σωτηρίας του. Το έργο για τον Θρύλο είναι ασήμαντο, χωρίς κανένα ενδιαφέρον, διαθέτοντας έναν ρομαντικό συναισθηματισμό που έχει πάψει να συγκινεί εδώ και χρόνια. </w:t>
      </w:r>
      <w:r w:rsidR="00154049">
        <w:rPr>
          <w:rFonts w:ascii="Garamond" w:hAnsi="Garamond"/>
          <w:sz w:val="28"/>
          <w:szCs w:val="28"/>
        </w:rPr>
        <w:t xml:space="preserve">Τα άκρως αρνητικά σχόλια της κριτικού υποκρύπτουν </w:t>
      </w:r>
      <w:r w:rsidR="0099094C">
        <w:rPr>
          <w:rFonts w:ascii="Garamond" w:hAnsi="Garamond"/>
          <w:sz w:val="28"/>
          <w:szCs w:val="28"/>
        </w:rPr>
        <w:t>αγανάκτηση</w:t>
      </w:r>
      <w:r w:rsidR="00154049">
        <w:rPr>
          <w:rFonts w:ascii="Garamond" w:hAnsi="Garamond"/>
          <w:sz w:val="28"/>
          <w:szCs w:val="28"/>
        </w:rPr>
        <w:t>, καθώς είναι προφανές ό</w:t>
      </w:r>
      <w:r w:rsidR="008A504E">
        <w:rPr>
          <w:rFonts w:ascii="Garamond" w:hAnsi="Garamond"/>
          <w:sz w:val="28"/>
          <w:szCs w:val="28"/>
        </w:rPr>
        <w:t>τι θεωρεί πως οι θίασοι θα πρέπει</w:t>
      </w:r>
      <w:r w:rsidR="00154049">
        <w:rPr>
          <w:rFonts w:ascii="Garamond" w:hAnsi="Garamond"/>
          <w:sz w:val="28"/>
          <w:szCs w:val="28"/>
        </w:rPr>
        <w:t xml:space="preserve"> να τολμούν και να ρισκάρουν με νέα έργα και </w:t>
      </w:r>
      <w:r w:rsidR="0099094C">
        <w:rPr>
          <w:rFonts w:ascii="Garamond" w:hAnsi="Garamond"/>
          <w:sz w:val="28"/>
          <w:szCs w:val="28"/>
        </w:rPr>
        <w:t>πρωτοποριακές</w:t>
      </w:r>
      <w:r w:rsidR="008A504E">
        <w:rPr>
          <w:rFonts w:ascii="Garamond" w:hAnsi="Garamond"/>
          <w:sz w:val="28"/>
          <w:szCs w:val="28"/>
        </w:rPr>
        <w:t xml:space="preserve"> επιλογές. Οι χαρακτηρισμοί</w:t>
      </w:r>
      <w:r w:rsidR="00154049">
        <w:rPr>
          <w:rFonts w:ascii="Garamond" w:hAnsi="Garamond"/>
          <w:sz w:val="28"/>
          <w:szCs w:val="28"/>
        </w:rPr>
        <w:t xml:space="preserve"> ξεπερνούν κάθε προηγούμενο καθώς αποκαλεί το κείμενο</w:t>
      </w:r>
      <w:r w:rsidR="00B84FEB">
        <w:rPr>
          <w:rFonts w:ascii="Garamond" w:hAnsi="Garamond"/>
          <w:sz w:val="28"/>
          <w:szCs w:val="28"/>
        </w:rPr>
        <w:t xml:space="preserve"> </w:t>
      </w:r>
      <w:r w:rsidR="00154049" w:rsidRPr="00154049">
        <w:rPr>
          <w:rFonts w:ascii="Garamond" w:hAnsi="Garamond"/>
          <w:sz w:val="28"/>
          <w:szCs w:val="28"/>
        </w:rPr>
        <w:t>“</w:t>
      </w:r>
      <w:r w:rsidR="00B84FEB">
        <w:rPr>
          <w:rFonts w:ascii="Garamond" w:hAnsi="Garamond"/>
          <w:sz w:val="28"/>
          <w:szCs w:val="28"/>
        </w:rPr>
        <w:t>ένα κατασκεύασμα χωρίς περιεχόμενο, ακόμα και τεχνικά αδόκιμο</w:t>
      </w:r>
      <w:r w:rsidR="00154049" w:rsidRPr="00154049">
        <w:rPr>
          <w:rFonts w:ascii="Garamond" w:hAnsi="Garamond"/>
          <w:sz w:val="28"/>
          <w:szCs w:val="28"/>
        </w:rPr>
        <w:t>”</w:t>
      </w:r>
      <w:r w:rsidR="00B84FEB">
        <w:rPr>
          <w:rFonts w:ascii="Garamond" w:hAnsi="Garamond"/>
          <w:sz w:val="28"/>
          <w:szCs w:val="28"/>
        </w:rPr>
        <w:t>. Η π</w:t>
      </w:r>
      <w:r w:rsidR="00154049">
        <w:rPr>
          <w:rFonts w:ascii="Garamond" w:hAnsi="Garamond"/>
          <w:sz w:val="28"/>
          <w:szCs w:val="28"/>
        </w:rPr>
        <w:t>ροχειρότητα του έργου σύμφωνα με τη γνώμη της</w:t>
      </w:r>
      <w:r w:rsidR="00B84FEB">
        <w:rPr>
          <w:rFonts w:ascii="Garamond" w:hAnsi="Garamond"/>
          <w:sz w:val="28"/>
          <w:szCs w:val="28"/>
        </w:rPr>
        <w:t xml:space="preserve"> </w:t>
      </w:r>
      <w:r w:rsidR="008A504E">
        <w:rPr>
          <w:rFonts w:ascii="Garamond" w:hAnsi="Garamond"/>
          <w:sz w:val="28"/>
          <w:szCs w:val="28"/>
        </w:rPr>
        <w:t>ακολουθεί</w:t>
      </w:r>
      <w:r w:rsidR="00154049">
        <w:rPr>
          <w:rFonts w:ascii="Garamond" w:hAnsi="Garamond"/>
          <w:sz w:val="28"/>
          <w:szCs w:val="28"/>
        </w:rPr>
        <w:t xml:space="preserve"> </w:t>
      </w:r>
      <w:r w:rsidR="00B84FEB">
        <w:rPr>
          <w:rFonts w:ascii="Garamond" w:hAnsi="Garamond"/>
          <w:sz w:val="28"/>
          <w:szCs w:val="28"/>
        </w:rPr>
        <w:t>και την προχειρότητα της ερμη</w:t>
      </w:r>
      <w:r w:rsidR="008A504E">
        <w:rPr>
          <w:rFonts w:ascii="Garamond" w:hAnsi="Garamond"/>
          <w:sz w:val="28"/>
          <w:szCs w:val="28"/>
        </w:rPr>
        <w:t>νείας. Μολονότι η παράσταση είναι</w:t>
      </w:r>
      <w:r w:rsidR="00B84FEB">
        <w:rPr>
          <w:rFonts w:ascii="Garamond" w:hAnsi="Garamond"/>
          <w:sz w:val="28"/>
          <w:szCs w:val="28"/>
        </w:rPr>
        <w:t xml:space="preserve"> αξιοπρεπής, οι ρόλοι δεν δουλεύτηκαν από τους ηθοποιούς παραμένοντας άχρωμοι και δίχως ιδιαίτερη προσωπικότητα.</w:t>
      </w:r>
      <w:r w:rsidR="00B84FEB">
        <w:rPr>
          <w:rStyle w:val="a7"/>
          <w:rFonts w:ascii="Garamond" w:hAnsi="Garamond"/>
          <w:sz w:val="28"/>
          <w:szCs w:val="28"/>
        </w:rPr>
        <w:footnoteReference w:id="638"/>
      </w:r>
      <w:r w:rsidR="00B84FEB">
        <w:rPr>
          <w:rFonts w:ascii="Garamond" w:hAnsi="Garamond"/>
          <w:sz w:val="28"/>
          <w:szCs w:val="28"/>
        </w:rPr>
        <w:t xml:space="preserve"> </w:t>
      </w:r>
    </w:p>
    <w:p w:rsidR="00805D05" w:rsidRDefault="00573A12" w:rsidP="00B84FEB">
      <w:pPr>
        <w:pStyle w:val="ac"/>
        <w:spacing w:after="0"/>
        <w:ind w:firstLine="0"/>
        <w:jc w:val="both"/>
        <w:rPr>
          <w:rFonts w:ascii="Garamond" w:hAnsi="Garamond"/>
          <w:sz w:val="28"/>
          <w:szCs w:val="28"/>
        </w:rPr>
      </w:pPr>
      <w:r>
        <w:rPr>
          <w:rFonts w:ascii="Garamond" w:hAnsi="Garamond"/>
          <w:sz w:val="28"/>
          <w:szCs w:val="28"/>
        </w:rPr>
        <w:t xml:space="preserve">  Τέλος, κατά τα νεώτερα χρόνια, και πιο συγκεκριμένα τ</w:t>
      </w:r>
      <w:r w:rsidRPr="00A67F09">
        <w:rPr>
          <w:rFonts w:ascii="Garamond" w:hAnsi="Garamond"/>
          <w:sz w:val="28"/>
          <w:szCs w:val="28"/>
        </w:rPr>
        <w:t>ο 2005</w:t>
      </w:r>
      <w:r>
        <w:rPr>
          <w:rFonts w:ascii="Garamond" w:hAnsi="Garamond"/>
          <w:sz w:val="28"/>
          <w:szCs w:val="28"/>
        </w:rPr>
        <w:t>,</w:t>
      </w:r>
      <w:r w:rsidRPr="00A67F09">
        <w:rPr>
          <w:rFonts w:ascii="Garamond" w:hAnsi="Garamond"/>
          <w:sz w:val="28"/>
          <w:szCs w:val="28"/>
        </w:rPr>
        <w:t xml:space="preserve"> </w:t>
      </w:r>
      <w:r w:rsidRPr="00A67F09">
        <w:rPr>
          <w:rFonts w:ascii="Garamond" w:hAnsi="Garamond"/>
          <w:i/>
          <w:sz w:val="28"/>
          <w:szCs w:val="28"/>
        </w:rPr>
        <w:t>Το Κουρέλι</w:t>
      </w:r>
      <w:r>
        <w:rPr>
          <w:rFonts w:ascii="Garamond" w:hAnsi="Garamond"/>
          <w:sz w:val="28"/>
          <w:szCs w:val="28"/>
        </w:rPr>
        <w:t xml:space="preserve"> έρχεται και πάλι στην επιφάνεια του καλλιτεχνικού ενδιαφέροντος καθώς ανεβαίνει στο «Θέατρο Αθμόνιο»</w:t>
      </w:r>
      <w:r w:rsidRPr="00A67F09">
        <w:rPr>
          <w:rFonts w:ascii="Garamond" w:hAnsi="Garamond"/>
          <w:sz w:val="28"/>
          <w:szCs w:val="28"/>
        </w:rPr>
        <w:t xml:space="preserve"> της Αθήνας, σε σκηνοθεσία </w:t>
      </w:r>
      <w:r w:rsidR="00302F0C">
        <w:rPr>
          <w:rFonts w:ascii="Garamond" w:hAnsi="Garamond"/>
          <w:sz w:val="28"/>
          <w:szCs w:val="28"/>
        </w:rPr>
        <w:t xml:space="preserve">της </w:t>
      </w:r>
      <w:r w:rsidRPr="00A67F09">
        <w:rPr>
          <w:rFonts w:ascii="Garamond" w:hAnsi="Garamond"/>
          <w:sz w:val="28"/>
          <w:szCs w:val="28"/>
        </w:rPr>
        <w:t>Αταλάντης Κλαπάκη, από την 22</w:t>
      </w:r>
      <w:r w:rsidRPr="00A67F09">
        <w:rPr>
          <w:rFonts w:ascii="Garamond" w:hAnsi="Garamond"/>
          <w:sz w:val="28"/>
          <w:szCs w:val="28"/>
          <w:vertAlign w:val="superscript"/>
        </w:rPr>
        <w:t>α</w:t>
      </w:r>
      <w:r w:rsidRPr="00A67F09">
        <w:rPr>
          <w:rFonts w:ascii="Garamond" w:hAnsi="Garamond"/>
          <w:sz w:val="28"/>
          <w:szCs w:val="28"/>
        </w:rPr>
        <w:t xml:space="preserve"> έως την 31 Ιουλίου.</w:t>
      </w:r>
      <w:r w:rsidRPr="00A67F09">
        <w:rPr>
          <w:rStyle w:val="a7"/>
          <w:rFonts w:ascii="Garamond" w:hAnsi="Garamond"/>
          <w:color w:val="000000"/>
          <w:sz w:val="28"/>
          <w:szCs w:val="28"/>
        </w:rPr>
        <w:footnoteReference w:id="639"/>
      </w:r>
    </w:p>
    <w:p w:rsidR="002A4371" w:rsidRDefault="002A4371" w:rsidP="00B84FEB">
      <w:pPr>
        <w:pStyle w:val="ac"/>
        <w:spacing w:after="0"/>
        <w:ind w:firstLine="0"/>
        <w:jc w:val="both"/>
        <w:rPr>
          <w:rFonts w:ascii="Garamond" w:hAnsi="Garamond"/>
          <w:sz w:val="28"/>
          <w:szCs w:val="28"/>
        </w:rPr>
      </w:pPr>
    </w:p>
    <w:p w:rsidR="002A4371" w:rsidRDefault="002A4371" w:rsidP="00B84FEB">
      <w:pPr>
        <w:pStyle w:val="ac"/>
        <w:spacing w:after="0"/>
        <w:ind w:firstLine="0"/>
        <w:jc w:val="both"/>
        <w:rPr>
          <w:rFonts w:ascii="Garamond" w:hAnsi="Garamond"/>
          <w:sz w:val="28"/>
          <w:szCs w:val="28"/>
        </w:rPr>
      </w:pPr>
    </w:p>
    <w:p w:rsidR="002A4371" w:rsidRDefault="002A4371" w:rsidP="00B84FEB">
      <w:pPr>
        <w:pStyle w:val="ac"/>
        <w:spacing w:after="0"/>
        <w:ind w:firstLine="0"/>
        <w:jc w:val="both"/>
        <w:rPr>
          <w:rFonts w:ascii="Garamond" w:hAnsi="Garamond"/>
          <w:sz w:val="28"/>
          <w:szCs w:val="28"/>
        </w:rPr>
      </w:pPr>
    </w:p>
    <w:p w:rsidR="00805D05" w:rsidRDefault="00805D05" w:rsidP="00B84FEB">
      <w:pPr>
        <w:pStyle w:val="ac"/>
        <w:spacing w:after="0"/>
        <w:ind w:firstLine="0"/>
        <w:jc w:val="both"/>
        <w:rPr>
          <w:rFonts w:ascii="Garamond" w:hAnsi="Garamond"/>
          <w:sz w:val="28"/>
          <w:szCs w:val="28"/>
        </w:rPr>
      </w:pPr>
    </w:p>
    <w:p w:rsidR="00805D05" w:rsidRDefault="00805D05" w:rsidP="00B84FEB">
      <w:pPr>
        <w:pStyle w:val="ac"/>
        <w:spacing w:after="0"/>
        <w:ind w:firstLine="0"/>
        <w:jc w:val="both"/>
        <w:rPr>
          <w:rFonts w:ascii="Garamond" w:hAnsi="Garamond"/>
          <w:sz w:val="28"/>
          <w:szCs w:val="28"/>
        </w:rPr>
      </w:pPr>
    </w:p>
    <w:p w:rsidR="00B84FEB" w:rsidRDefault="00B84FEB" w:rsidP="00B84FEB">
      <w:pPr>
        <w:pStyle w:val="ac"/>
        <w:spacing w:after="0"/>
        <w:ind w:firstLine="0"/>
        <w:jc w:val="both"/>
        <w:rPr>
          <w:rFonts w:ascii="Garamond" w:hAnsi="Garamond"/>
          <w:b/>
          <w:sz w:val="28"/>
          <w:szCs w:val="28"/>
          <w:u w:val="single"/>
        </w:rPr>
      </w:pPr>
      <w:r w:rsidRPr="00283B1B">
        <w:rPr>
          <w:rFonts w:ascii="Garamond" w:hAnsi="Garamond"/>
          <w:b/>
          <w:sz w:val="28"/>
          <w:szCs w:val="28"/>
          <w:u w:val="single"/>
        </w:rPr>
        <w:lastRenderedPageBreak/>
        <w:t xml:space="preserve">Η κινηματογραφική μεταφορά του </w:t>
      </w:r>
      <w:r w:rsidRPr="00283B1B">
        <w:rPr>
          <w:rFonts w:ascii="Garamond" w:hAnsi="Garamond"/>
          <w:b/>
          <w:i/>
          <w:sz w:val="28"/>
          <w:szCs w:val="28"/>
          <w:u w:val="single"/>
        </w:rPr>
        <w:t>Κουρελιού</w:t>
      </w:r>
      <w:r w:rsidRPr="00283B1B">
        <w:rPr>
          <w:rFonts w:ascii="Garamond" w:hAnsi="Garamond"/>
          <w:b/>
          <w:sz w:val="28"/>
          <w:szCs w:val="28"/>
          <w:u w:val="single"/>
        </w:rPr>
        <w:t xml:space="preserve"> </w:t>
      </w:r>
    </w:p>
    <w:p w:rsidR="00955DF9" w:rsidRDefault="00955DF9" w:rsidP="00B84FEB">
      <w:pPr>
        <w:pStyle w:val="ac"/>
        <w:spacing w:after="0"/>
        <w:ind w:firstLine="0"/>
        <w:jc w:val="both"/>
        <w:rPr>
          <w:rFonts w:ascii="Garamond" w:hAnsi="Garamond"/>
          <w:sz w:val="28"/>
          <w:szCs w:val="28"/>
        </w:rPr>
      </w:pPr>
    </w:p>
    <w:p w:rsidR="00B84FEB" w:rsidRPr="00EE1168" w:rsidRDefault="00955DF9" w:rsidP="00955DF9">
      <w:pPr>
        <w:pStyle w:val="ac"/>
        <w:spacing w:after="0"/>
        <w:ind w:firstLine="0"/>
        <w:jc w:val="both"/>
        <w:rPr>
          <w:rFonts w:ascii="Garamond" w:hAnsi="Garamond"/>
          <w:sz w:val="28"/>
          <w:szCs w:val="28"/>
        </w:rPr>
      </w:pPr>
      <w:r>
        <w:rPr>
          <w:rFonts w:ascii="Garamond" w:hAnsi="Garamond"/>
          <w:sz w:val="28"/>
          <w:szCs w:val="28"/>
        </w:rPr>
        <w:t xml:space="preserve">    </w:t>
      </w:r>
      <w:r w:rsidR="00D93747">
        <w:rPr>
          <w:rFonts w:ascii="Garamond" w:hAnsi="Garamond"/>
          <w:sz w:val="28"/>
          <w:szCs w:val="28"/>
        </w:rPr>
        <w:t xml:space="preserve">Τα τέτοιου ύφους κωμικά έργα με το ηθογραφικό υπόστρωμα συχνά παρατηρείται να μεταφέρονται και στον κινηματογράφο. Με λίγα λόγια το έντονο ενδιαφέρον λόγω της εμπορικής και καλλιτεχνικής επιτυχίας από το θέατρο μετακομίζει και στον κινηματογράφο όπου το κοινό δύναται να είναι ακόμα πιο ευρύ. </w:t>
      </w:r>
      <w:r w:rsidR="00D93747" w:rsidRPr="00D93747">
        <w:rPr>
          <w:rFonts w:ascii="Garamond" w:hAnsi="Garamond"/>
          <w:sz w:val="28"/>
          <w:szCs w:val="28"/>
        </w:rPr>
        <w:t xml:space="preserve">Στην Ιταλία </w:t>
      </w:r>
      <w:r w:rsidR="00B84FEB" w:rsidRPr="00A67F09">
        <w:rPr>
          <w:rFonts w:ascii="Garamond" w:hAnsi="Garamond"/>
          <w:i/>
          <w:sz w:val="28"/>
          <w:szCs w:val="28"/>
        </w:rPr>
        <w:t>Το κουρέλι</w:t>
      </w:r>
      <w:r w:rsidR="00B84FEB" w:rsidRPr="00A67F09">
        <w:rPr>
          <w:rFonts w:ascii="Garamond" w:hAnsi="Garamond"/>
          <w:sz w:val="28"/>
          <w:szCs w:val="28"/>
        </w:rPr>
        <w:t xml:space="preserve"> </w:t>
      </w:r>
      <w:r w:rsidR="00D93747">
        <w:rPr>
          <w:rFonts w:ascii="Garamond" w:hAnsi="Garamond"/>
          <w:sz w:val="28"/>
          <w:szCs w:val="28"/>
        </w:rPr>
        <w:t xml:space="preserve">–και αρκετά ακόμα έργα της ιταλικής δραματουργίας που θα εξεταστούν στη συνέχεια– </w:t>
      </w:r>
      <w:r w:rsidR="00B84FEB" w:rsidRPr="00A67F09">
        <w:rPr>
          <w:rFonts w:ascii="Garamond" w:hAnsi="Garamond"/>
          <w:sz w:val="28"/>
          <w:szCs w:val="28"/>
        </w:rPr>
        <w:t>σημειώ</w:t>
      </w:r>
      <w:r w:rsidR="0098129C">
        <w:rPr>
          <w:rFonts w:ascii="Garamond" w:hAnsi="Garamond"/>
          <w:sz w:val="28"/>
          <w:szCs w:val="28"/>
        </w:rPr>
        <w:t xml:space="preserve">νει τέτοια επιτυχία </w:t>
      </w:r>
      <w:r w:rsidR="00B84FEB" w:rsidRPr="00A67F09">
        <w:rPr>
          <w:rFonts w:ascii="Garamond" w:hAnsi="Garamond"/>
          <w:sz w:val="28"/>
          <w:szCs w:val="28"/>
        </w:rPr>
        <w:t xml:space="preserve">ώστε </w:t>
      </w:r>
      <w:r w:rsidR="00D93747">
        <w:rPr>
          <w:rFonts w:ascii="Garamond" w:hAnsi="Garamond"/>
          <w:sz w:val="28"/>
          <w:szCs w:val="28"/>
        </w:rPr>
        <w:t xml:space="preserve">επιλέγεται από τον </w:t>
      </w:r>
      <w:r w:rsidR="00D93747">
        <w:rPr>
          <w:rFonts w:ascii="Garamond" w:hAnsi="Garamond"/>
          <w:sz w:val="28"/>
          <w:szCs w:val="28"/>
          <w:lang w:val="it-IT"/>
        </w:rPr>
        <w:t>Giuseppe</w:t>
      </w:r>
      <w:r w:rsidR="00D93747" w:rsidRPr="008C3485">
        <w:rPr>
          <w:rFonts w:ascii="Garamond" w:hAnsi="Garamond"/>
          <w:sz w:val="28"/>
          <w:szCs w:val="28"/>
        </w:rPr>
        <w:t xml:space="preserve"> </w:t>
      </w:r>
      <w:r w:rsidR="00D93747">
        <w:rPr>
          <w:rFonts w:ascii="Garamond" w:hAnsi="Garamond"/>
          <w:sz w:val="28"/>
          <w:szCs w:val="28"/>
          <w:lang w:val="it-IT"/>
        </w:rPr>
        <w:t>Sterni</w:t>
      </w:r>
      <w:r w:rsidR="00D93747" w:rsidRPr="008C3485">
        <w:rPr>
          <w:rFonts w:ascii="Garamond" w:hAnsi="Garamond"/>
          <w:sz w:val="28"/>
          <w:szCs w:val="28"/>
        </w:rPr>
        <w:t xml:space="preserve"> </w:t>
      </w:r>
      <w:r w:rsidR="00D93747">
        <w:rPr>
          <w:rFonts w:ascii="Garamond" w:hAnsi="Garamond"/>
          <w:sz w:val="28"/>
          <w:szCs w:val="28"/>
        </w:rPr>
        <w:t xml:space="preserve">για </w:t>
      </w:r>
      <w:r>
        <w:rPr>
          <w:rFonts w:ascii="Garamond" w:hAnsi="Garamond"/>
          <w:sz w:val="28"/>
          <w:szCs w:val="28"/>
        </w:rPr>
        <w:t xml:space="preserve">να μεταφερθεί </w:t>
      </w:r>
      <w:r w:rsidR="00B84FEB" w:rsidRPr="00A67F09">
        <w:rPr>
          <w:rFonts w:ascii="Garamond" w:hAnsi="Garamond"/>
          <w:sz w:val="28"/>
          <w:szCs w:val="28"/>
        </w:rPr>
        <w:t xml:space="preserve">στον κινηματογράφο το </w:t>
      </w:r>
      <w:r w:rsidR="00B84FEB">
        <w:rPr>
          <w:rFonts w:ascii="Garamond" w:hAnsi="Garamond"/>
          <w:sz w:val="28"/>
          <w:szCs w:val="28"/>
        </w:rPr>
        <w:t>1917</w:t>
      </w:r>
      <w:r w:rsidR="00D93747">
        <w:rPr>
          <w:rFonts w:ascii="Garamond" w:hAnsi="Garamond"/>
          <w:sz w:val="28"/>
          <w:szCs w:val="28"/>
        </w:rPr>
        <w:t xml:space="preserve">. Δηλαδή αμέσως μόλις κάνει την πρώτη του επιτυχία στο θέατρο, παρουσιάζεται εξίσου θριαμβευτικά και στη μεγάλη οθόνη. Η διασκευή του έργου σε σενάριο γίνεται από τον ίδιο τον </w:t>
      </w:r>
      <w:r w:rsidR="00D93747">
        <w:rPr>
          <w:rFonts w:ascii="Garamond" w:hAnsi="Garamond"/>
          <w:sz w:val="28"/>
          <w:szCs w:val="28"/>
          <w:lang w:val="en-US"/>
        </w:rPr>
        <w:t>Sterni</w:t>
      </w:r>
      <w:r w:rsidR="00D93747">
        <w:rPr>
          <w:rFonts w:ascii="Garamond" w:hAnsi="Garamond"/>
          <w:sz w:val="28"/>
          <w:szCs w:val="28"/>
        </w:rPr>
        <w:t>, όπως και η σκηνοθεσία.</w:t>
      </w:r>
      <w:r w:rsidR="00B84FEB">
        <w:rPr>
          <w:rFonts w:ascii="Garamond" w:hAnsi="Garamond"/>
          <w:sz w:val="28"/>
          <w:szCs w:val="28"/>
        </w:rPr>
        <w:t xml:space="preserve"> Οι ηθοποιοί που πρωταγωνιστούν είναι οι </w:t>
      </w:r>
      <w:r w:rsidR="00B84FEB">
        <w:rPr>
          <w:rFonts w:ascii="Garamond" w:hAnsi="Garamond"/>
          <w:sz w:val="28"/>
          <w:szCs w:val="28"/>
          <w:lang w:val="it-IT"/>
        </w:rPr>
        <w:t>Margot</w:t>
      </w:r>
      <w:r w:rsidR="00B84FEB" w:rsidRPr="00EE1168">
        <w:rPr>
          <w:rFonts w:ascii="Garamond" w:hAnsi="Garamond"/>
          <w:sz w:val="28"/>
          <w:szCs w:val="28"/>
        </w:rPr>
        <w:t xml:space="preserve"> </w:t>
      </w:r>
      <w:r w:rsidR="00B84FEB">
        <w:rPr>
          <w:rFonts w:ascii="Garamond" w:hAnsi="Garamond"/>
          <w:sz w:val="28"/>
          <w:szCs w:val="28"/>
          <w:lang w:val="it-IT"/>
        </w:rPr>
        <w:t>Pellegrinetti</w:t>
      </w:r>
      <w:r w:rsidR="00B84FEB" w:rsidRPr="00EE1168">
        <w:rPr>
          <w:rFonts w:ascii="Garamond" w:hAnsi="Garamond"/>
          <w:sz w:val="28"/>
          <w:szCs w:val="28"/>
        </w:rPr>
        <w:t xml:space="preserve"> </w:t>
      </w:r>
      <w:r w:rsidR="00B84FEB">
        <w:rPr>
          <w:rFonts w:ascii="Garamond" w:hAnsi="Garamond"/>
          <w:sz w:val="28"/>
          <w:szCs w:val="28"/>
        </w:rPr>
        <w:t xml:space="preserve">και </w:t>
      </w:r>
      <w:r w:rsidR="00B84FEB">
        <w:rPr>
          <w:rFonts w:ascii="Garamond" w:hAnsi="Garamond"/>
          <w:sz w:val="28"/>
          <w:szCs w:val="28"/>
          <w:lang w:val="it-IT"/>
        </w:rPr>
        <w:t>Giuseppe</w:t>
      </w:r>
      <w:r w:rsidR="00B84FEB" w:rsidRPr="008C3485">
        <w:rPr>
          <w:rFonts w:ascii="Garamond" w:hAnsi="Garamond"/>
          <w:sz w:val="28"/>
          <w:szCs w:val="28"/>
        </w:rPr>
        <w:t xml:space="preserve"> </w:t>
      </w:r>
      <w:r w:rsidR="00B84FEB">
        <w:rPr>
          <w:rFonts w:ascii="Garamond" w:hAnsi="Garamond"/>
          <w:sz w:val="28"/>
          <w:szCs w:val="28"/>
          <w:lang w:val="it-IT"/>
        </w:rPr>
        <w:t>Sterni</w:t>
      </w:r>
      <w:r w:rsidR="00B84FEB">
        <w:rPr>
          <w:rFonts w:ascii="Garamond" w:hAnsi="Garamond"/>
          <w:sz w:val="28"/>
          <w:szCs w:val="28"/>
        </w:rPr>
        <w:t>.</w:t>
      </w:r>
    </w:p>
    <w:p w:rsidR="00B84FEB" w:rsidRDefault="00D93747" w:rsidP="00B84FEB">
      <w:pPr>
        <w:pStyle w:val="ac"/>
        <w:spacing w:after="0"/>
        <w:ind w:firstLine="0"/>
        <w:jc w:val="both"/>
        <w:rPr>
          <w:rFonts w:ascii="Garamond" w:hAnsi="Garamond"/>
          <w:color w:val="000000"/>
          <w:sz w:val="28"/>
          <w:szCs w:val="28"/>
        </w:rPr>
      </w:pPr>
      <w:r>
        <w:rPr>
          <w:rFonts w:ascii="Garamond" w:hAnsi="Garamond"/>
          <w:sz w:val="28"/>
          <w:szCs w:val="28"/>
        </w:rPr>
        <w:t xml:space="preserve">  </w:t>
      </w:r>
      <w:r w:rsidR="00B84FEB" w:rsidRPr="00A67F09">
        <w:rPr>
          <w:rFonts w:ascii="Garamond" w:hAnsi="Garamond"/>
          <w:i/>
          <w:sz w:val="28"/>
          <w:szCs w:val="28"/>
        </w:rPr>
        <w:t>Το κουρέλι</w:t>
      </w:r>
      <w:r w:rsidR="00B84FEB" w:rsidRPr="00A67F09">
        <w:rPr>
          <w:rFonts w:ascii="Garamond" w:hAnsi="Garamond"/>
          <w:sz w:val="28"/>
          <w:szCs w:val="28"/>
        </w:rPr>
        <w:t xml:space="preserve"> </w:t>
      </w:r>
      <w:r w:rsidR="00B84FEB">
        <w:rPr>
          <w:rFonts w:ascii="Garamond" w:hAnsi="Garamond"/>
          <w:sz w:val="28"/>
          <w:szCs w:val="28"/>
        </w:rPr>
        <w:t xml:space="preserve">ξαναγίνεται ταινία το </w:t>
      </w:r>
      <w:r w:rsidR="00B84FEB" w:rsidRPr="00A67F09">
        <w:rPr>
          <w:rFonts w:ascii="Garamond" w:hAnsi="Garamond"/>
          <w:sz w:val="28"/>
          <w:szCs w:val="28"/>
        </w:rPr>
        <w:t xml:space="preserve">1928 σε σκηνοθεσία </w:t>
      </w:r>
      <w:r w:rsidR="00B84FEB" w:rsidRPr="00A67F09">
        <w:rPr>
          <w:rFonts w:ascii="Garamond" w:hAnsi="Garamond"/>
          <w:sz w:val="28"/>
          <w:szCs w:val="28"/>
          <w:lang w:val="it-IT"/>
        </w:rPr>
        <w:t>Augusto</w:t>
      </w:r>
      <w:r w:rsidR="00B84FEB" w:rsidRPr="00A67F09">
        <w:rPr>
          <w:rFonts w:ascii="Garamond" w:hAnsi="Garamond"/>
          <w:sz w:val="28"/>
          <w:szCs w:val="28"/>
        </w:rPr>
        <w:t xml:space="preserve"> </w:t>
      </w:r>
      <w:r w:rsidR="00B84FEB" w:rsidRPr="00A67F09">
        <w:rPr>
          <w:rFonts w:ascii="Garamond" w:hAnsi="Garamond"/>
          <w:sz w:val="28"/>
          <w:szCs w:val="28"/>
          <w:lang w:val="it-IT"/>
        </w:rPr>
        <w:t>Genina</w:t>
      </w:r>
      <w:r w:rsidR="00B84FEB" w:rsidRPr="00A67F09">
        <w:rPr>
          <w:rStyle w:val="a7"/>
          <w:rFonts w:ascii="Garamond" w:hAnsi="Garamond"/>
          <w:sz w:val="28"/>
          <w:szCs w:val="28"/>
          <w:lang w:val="it-IT"/>
        </w:rPr>
        <w:footnoteReference w:id="640"/>
      </w:r>
      <w:r w:rsidR="00B84FEB" w:rsidRPr="00A67F09">
        <w:rPr>
          <w:rFonts w:ascii="Garamond" w:hAnsi="Garamond"/>
          <w:sz w:val="28"/>
          <w:szCs w:val="28"/>
        </w:rPr>
        <w:t xml:space="preserve"> με πρωταγωνίστρια την </w:t>
      </w:r>
      <w:r w:rsidR="00B84FEB" w:rsidRPr="00A67F09">
        <w:rPr>
          <w:rFonts w:ascii="Garamond" w:hAnsi="Garamond"/>
          <w:sz w:val="28"/>
          <w:szCs w:val="28"/>
          <w:lang w:val="it-IT"/>
        </w:rPr>
        <w:t>Carmen</w:t>
      </w:r>
      <w:r w:rsidR="00B84FEB" w:rsidRPr="00A67F09">
        <w:rPr>
          <w:rFonts w:ascii="Garamond" w:hAnsi="Garamond"/>
          <w:sz w:val="28"/>
          <w:szCs w:val="28"/>
        </w:rPr>
        <w:t xml:space="preserve"> </w:t>
      </w:r>
      <w:r w:rsidR="00B84FEB" w:rsidRPr="00A67F09">
        <w:rPr>
          <w:rFonts w:ascii="Garamond" w:hAnsi="Garamond"/>
          <w:sz w:val="28"/>
          <w:szCs w:val="28"/>
          <w:lang w:val="it-IT"/>
        </w:rPr>
        <w:t>Boni</w:t>
      </w:r>
      <w:r w:rsidR="00B84FEB" w:rsidRPr="00A67F09">
        <w:rPr>
          <w:rFonts w:ascii="Garamond" w:hAnsi="Garamond"/>
          <w:sz w:val="28"/>
          <w:szCs w:val="28"/>
        </w:rPr>
        <w:t xml:space="preserve">. Το σενάριο υπογράφει ο συγγραφέας. Στην ταινία συμμετέχει η </w:t>
      </w:r>
      <w:r w:rsidR="00B84FEB" w:rsidRPr="00A67F09">
        <w:rPr>
          <w:rFonts w:ascii="Garamond" w:hAnsi="Garamond"/>
          <w:sz w:val="28"/>
          <w:szCs w:val="28"/>
          <w:lang w:val="it-IT"/>
        </w:rPr>
        <w:t>Anna</w:t>
      </w:r>
      <w:r w:rsidR="00B84FEB" w:rsidRPr="00A67F09">
        <w:rPr>
          <w:rFonts w:ascii="Garamond" w:hAnsi="Garamond"/>
          <w:sz w:val="28"/>
          <w:szCs w:val="28"/>
        </w:rPr>
        <w:t xml:space="preserve"> </w:t>
      </w:r>
      <w:r w:rsidR="00B84FEB" w:rsidRPr="00A67F09">
        <w:rPr>
          <w:rFonts w:ascii="Garamond" w:hAnsi="Garamond"/>
          <w:sz w:val="28"/>
          <w:szCs w:val="28"/>
          <w:lang w:val="it-IT"/>
        </w:rPr>
        <w:t>Magnani</w:t>
      </w:r>
      <w:r w:rsidR="00B84FEB" w:rsidRPr="00A67F09">
        <w:rPr>
          <w:rFonts w:ascii="Garamond" w:hAnsi="Garamond"/>
          <w:sz w:val="28"/>
          <w:szCs w:val="28"/>
        </w:rPr>
        <w:t xml:space="preserve"> και μαζί της οι </w:t>
      </w:r>
      <w:hyperlink r:id="rId8" w:history="1">
        <w:r w:rsidR="00B84FEB" w:rsidRPr="00A67F09">
          <w:rPr>
            <w:rStyle w:val="-"/>
            <w:rFonts w:ascii="Garamond" w:hAnsi="Garamond"/>
            <w:color w:val="000000"/>
            <w:sz w:val="28"/>
            <w:szCs w:val="28"/>
          </w:rPr>
          <w:t>Livio Pavanelli</w:t>
        </w:r>
      </w:hyperlink>
      <w:r w:rsidR="00B84FEB" w:rsidRPr="00A67F09">
        <w:rPr>
          <w:rFonts w:ascii="Garamond" w:hAnsi="Garamond"/>
          <w:color w:val="000000"/>
          <w:sz w:val="28"/>
          <w:szCs w:val="28"/>
        </w:rPr>
        <w:t xml:space="preserve">, </w:t>
      </w:r>
      <w:hyperlink r:id="rId9" w:history="1">
        <w:r w:rsidR="00B84FEB" w:rsidRPr="00A67F09">
          <w:rPr>
            <w:rStyle w:val="-"/>
            <w:rFonts w:ascii="Garamond" w:hAnsi="Garamond"/>
            <w:color w:val="000000"/>
            <w:sz w:val="28"/>
            <w:szCs w:val="28"/>
          </w:rPr>
          <w:t>Carla Bartheel</w:t>
        </w:r>
      </w:hyperlink>
      <w:r w:rsidR="00B84FEB" w:rsidRPr="00A67F09">
        <w:rPr>
          <w:rFonts w:ascii="Garamond" w:hAnsi="Garamond"/>
          <w:color w:val="000000"/>
          <w:sz w:val="28"/>
          <w:szCs w:val="28"/>
        </w:rPr>
        <w:t xml:space="preserve">, </w:t>
      </w:r>
      <w:hyperlink r:id="rId10" w:history="1">
        <w:r w:rsidR="00B84FEB" w:rsidRPr="00A67F09">
          <w:rPr>
            <w:rStyle w:val="-"/>
            <w:rFonts w:ascii="Garamond" w:hAnsi="Garamond"/>
            <w:color w:val="000000"/>
            <w:sz w:val="28"/>
            <w:szCs w:val="28"/>
          </w:rPr>
          <w:t>Hans Junkermann</w:t>
        </w:r>
      </w:hyperlink>
      <w:r w:rsidR="00B84FEB" w:rsidRPr="00A67F09">
        <w:rPr>
          <w:rFonts w:ascii="Garamond" w:hAnsi="Garamond"/>
          <w:color w:val="000000"/>
          <w:sz w:val="28"/>
          <w:szCs w:val="28"/>
        </w:rPr>
        <w:t xml:space="preserve">, </w:t>
      </w:r>
      <w:hyperlink r:id="rId11" w:history="1">
        <w:r w:rsidR="00B84FEB" w:rsidRPr="00A67F09">
          <w:rPr>
            <w:rStyle w:val="-"/>
            <w:rFonts w:ascii="Garamond" w:hAnsi="Garamond"/>
            <w:color w:val="000000"/>
            <w:sz w:val="28"/>
            <w:szCs w:val="28"/>
          </w:rPr>
          <w:t>Mary Kid</w:t>
        </w:r>
      </w:hyperlink>
      <w:r w:rsidR="00B84FEB" w:rsidRPr="00A67F09">
        <w:rPr>
          <w:rFonts w:ascii="Garamond" w:hAnsi="Garamond"/>
          <w:color w:val="000000"/>
          <w:sz w:val="28"/>
          <w:szCs w:val="28"/>
        </w:rPr>
        <w:t xml:space="preserve">, </w:t>
      </w:r>
      <w:hyperlink r:id="rId12" w:history="1">
        <w:r w:rsidR="00B84FEB" w:rsidRPr="00A67F09">
          <w:rPr>
            <w:rStyle w:val="-"/>
            <w:rFonts w:ascii="Garamond" w:hAnsi="Garamond"/>
            <w:color w:val="000000"/>
            <w:sz w:val="28"/>
            <w:szCs w:val="28"/>
          </w:rPr>
          <w:t>Max Schreck</w:t>
        </w:r>
      </w:hyperlink>
      <w:r w:rsidR="00B84FEB" w:rsidRPr="00A67F09">
        <w:rPr>
          <w:rFonts w:ascii="Garamond" w:hAnsi="Garamond"/>
          <w:color w:val="000000"/>
          <w:sz w:val="28"/>
          <w:szCs w:val="28"/>
        </w:rPr>
        <w:t xml:space="preserve">, </w:t>
      </w:r>
      <w:hyperlink r:id="rId13" w:history="1">
        <w:r w:rsidR="00B84FEB" w:rsidRPr="00A67F09">
          <w:rPr>
            <w:rStyle w:val="-"/>
            <w:rFonts w:ascii="Garamond" w:hAnsi="Garamond"/>
            <w:color w:val="000000"/>
            <w:sz w:val="28"/>
            <w:szCs w:val="28"/>
          </w:rPr>
          <w:t>Lya Christy</w:t>
        </w:r>
      </w:hyperlink>
      <w:r w:rsidR="00B84FEB" w:rsidRPr="00A67F09">
        <w:rPr>
          <w:rFonts w:ascii="Garamond" w:hAnsi="Garamond"/>
          <w:color w:val="000000"/>
          <w:sz w:val="28"/>
          <w:szCs w:val="28"/>
        </w:rPr>
        <w:t xml:space="preserve">, </w:t>
      </w:r>
      <w:hyperlink r:id="rId14" w:history="1">
        <w:r w:rsidR="00B84FEB" w:rsidRPr="00A67F09">
          <w:rPr>
            <w:rStyle w:val="-"/>
            <w:rFonts w:ascii="Garamond" w:hAnsi="Garamond"/>
            <w:color w:val="000000"/>
            <w:sz w:val="28"/>
            <w:szCs w:val="28"/>
          </w:rPr>
          <w:t>Carl Goetz</w:t>
        </w:r>
      </w:hyperlink>
      <w:r w:rsidR="00B84FEB" w:rsidRPr="00A67F09">
        <w:rPr>
          <w:rFonts w:ascii="Garamond" w:hAnsi="Garamond"/>
          <w:color w:val="000000"/>
          <w:sz w:val="28"/>
          <w:szCs w:val="28"/>
        </w:rPr>
        <w:t xml:space="preserve">, </w:t>
      </w:r>
      <w:hyperlink r:id="rId15" w:history="1">
        <w:r w:rsidR="00B84FEB" w:rsidRPr="00A67F09">
          <w:rPr>
            <w:rStyle w:val="-"/>
            <w:rFonts w:ascii="Garamond" w:hAnsi="Garamond"/>
            <w:color w:val="000000"/>
            <w:sz w:val="28"/>
            <w:szCs w:val="28"/>
          </w:rPr>
          <w:t>Karl Platen</w:t>
        </w:r>
      </w:hyperlink>
      <w:r w:rsidR="00B84FEB" w:rsidRPr="00A67F09">
        <w:rPr>
          <w:rFonts w:ascii="Garamond" w:hAnsi="Garamond"/>
          <w:color w:val="000000"/>
          <w:sz w:val="28"/>
          <w:szCs w:val="28"/>
        </w:rPr>
        <w:t>. Η παραγωγή της ταινίας είναι Γερμανική.</w:t>
      </w:r>
    </w:p>
    <w:p w:rsidR="00B84FEB" w:rsidRPr="00365F8E" w:rsidRDefault="00B84FEB" w:rsidP="00B84FEB">
      <w:pPr>
        <w:pStyle w:val="ac"/>
        <w:spacing w:after="0"/>
        <w:ind w:firstLine="0"/>
        <w:jc w:val="both"/>
        <w:rPr>
          <w:rFonts w:ascii="Garamond" w:hAnsi="Garamond"/>
          <w:color w:val="000000"/>
          <w:sz w:val="28"/>
          <w:szCs w:val="28"/>
        </w:rPr>
      </w:pPr>
      <w:r>
        <w:rPr>
          <w:rFonts w:ascii="Garamond" w:hAnsi="Garamond"/>
          <w:color w:val="000000"/>
          <w:sz w:val="28"/>
          <w:szCs w:val="28"/>
        </w:rPr>
        <w:t xml:space="preserve">  Άλλη μια κινηματογραφική μεταφορά του έργου πραγματοποιείται το 1932 σε σκηνοθεσία </w:t>
      </w:r>
      <w:hyperlink r:id="rId16" w:history="1">
        <w:r w:rsidRPr="008C7AB7">
          <w:rPr>
            <w:rStyle w:val="-"/>
            <w:rFonts w:ascii="Garamond" w:hAnsi="Garamond"/>
            <w:color w:val="000000"/>
            <w:sz w:val="28"/>
            <w:szCs w:val="28"/>
          </w:rPr>
          <w:t>Hans Steinhoff</w:t>
        </w:r>
      </w:hyperlink>
      <w:r>
        <w:rPr>
          <w:rFonts w:ascii="Garamond" w:hAnsi="Garamond"/>
          <w:color w:val="000000"/>
          <w:sz w:val="28"/>
          <w:szCs w:val="28"/>
        </w:rPr>
        <w:t>. Πρόκειται για μια γερμανική παραγωγή.</w:t>
      </w:r>
      <w:r w:rsidRPr="008C7AB7">
        <w:rPr>
          <w:rFonts w:ascii="Garamond" w:hAnsi="Garamond"/>
          <w:color w:val="000000"/>
          <w:sz w:val="28"/>
          <w:szCs w:val="28"/>
        </w:rPr>
        <w:t xml:space="preserve"> </w:t>
      </w:r>
      <w:r>
        <w:rPr>
          <w:rFonts w:ascii="Garamond" w:hAnsi="Garamond"/>
          <w:color w:val="000000"/>
          <w:sz w:val="28"/>
          <w:szCs w:val="28"/>
        </w:rPr>
        <w:t xml:space="preserve">Η διασκευή του θεατρικού κειμένου σε σενάριο γίνεται από τον </w:t>
      </w:r>
      <w:r>
        <w:rPr>
          <w:rFonts w:ascii="Garamond" w:hAnsi="Garamond"/>
          <w:color w:val="000000"/>
          <w:sz w:val="28"/>
          <w:szCs w:val="28"/>
          <w:lang w:val="it-IT"/>
        </w:rPr>
        <w:t>Max</w:t>
      </w:r>
      <w:r w:rsidRPr="008C7AB7">
        <w:rPr>
          <w:rFonts w:ascii="Garamond" w:hAnsi="Garamond"/>
          <w:color w:val="000000"/>
          <w:sz w:val="28"/>
          <w:szCs w:val="28"/>
        </w:rPr>
        <w:t xml:space="preserve"> </w:t>
      </w:r>
      <w:r>
        <w:rPr>
          <w:rFonts w:ascii="Garamond" w:hAnsi="Garamond"/>
          <w:color w:val="000000"/>
          <w:sz w:val="28"/>
          <w:szCs w:val="28"/>
          <w:lang w:val="it-IT"/>
        </w:rPr>
        <w:t>Kolp</w:t>
      </w:r>
      <w:r w:rsidRPr="008C7AB7">
        <w:rPr>
          <w:rFonts w:ascii="Garamond" w:hAnsi="Garamond"/>
          <w:color w:val="000000"/>
          <w:sz w:val="28"/>
          <w:szCs w:val="28"/>
        </w:rPr>
        <w:t xml:space="preserve">é. </w:t>
      </w:r>
      <w:r>
        <w:rPr>
          <w:rFonts w:ascii="Garamond" w:hAnsi="Garamond"/>
          <w:color w:val="000000"/>
          <w:sz w:val="28"/>
          <w:szCs w:val="28"/>
        </w:rPr>
        <w:t>Στους κινηματογράφους της Γερμανίας προβάλλεται την 26</w:t>
      </w:r>
      <w:r w:rsidRPr="008C7AB7">
        <w:rPr>
          <w:rFonts w:ascii="Garamond" w:hAnsi="Garamond"/>
          <w:color w:val="000000"/>
          <w:sz w:val="28"/>
          <w:szCs w:val="28"/>
          <w:vertAlign w:val="superscript"/>
        </w:rPr>
        <w:t>η</w:t>
      </w:r>
      <w:r>
        <w:rPr>
          <w:rFonts w:ascii="Garamond" w:hAnsi="Garamond"/>
          <w:color w:val="000000"/>
          <w:sz w:val="28"/>
          <w:szCs w:val="28"/>
        </w:rPr>
        <w:t xml:space="preserve"> Οκτωβρίου του 1932 και πρωταγωνιστούν οι ηθοποιοί: </w:t>
      </w:r>
      <w:r w:rsidRPr="00A67F09">
        <w:rPr>
          <w:rFonts w:ascii="Garamond" w:hAnsi="Garamond"/>
          <w:color w:val="000000"/>
          <w:sz w:val="28"/>
          <w:szCs w:val="28"/>
        </w:rPr>
        <w:t xml:space="preserve"> </w:t>
      </w:r>
      <w:hyperlink r:id="rId17" w:history="1">
        <w:r w:rsidRPr="008C7AB7">
          <w:rPr>
            <w:rStyle w:val="-"/>
            <w:rFonts w:ascii="Garamond" w:hAnsi="Garamond"/>
            <w:color w:val="000000"/>
            <w:sz w:val="28"/>
            <w:szCs w:val="28"/>
          </w:rPr>
          <w:t>Dolly Haas</w:t>
        </w:r>
      </w:hyperlink>
      <w:r w:rsidRPr="008C7AB7">
        <w:rPr>
          <w:rFonts w:ascii="Garamond" w:hAnsi="Garamond"/>
          <w:color w:val="000000"/>
          <w:sz w:val="28"/>
          <w:szCs w:val="28"/>
        </w:rPr>
        <w:t xml:space="preserve"> </w:t>
      </w:r>
      <w:r>
        <w:rPr>
          <w:rFonts w:ascii="Garamond" w:hAnsi="Garamond"/>
          <w:color w:val="000000"/>
          <w:sz w:val="28"/>
          <w:szCs w:val="28"/>
        </w:rPr>
        <w:t xml:space="preserve">στον ρόλο του Κουρελιού, </w:t>
      </w:r>
      <w:hyperlink r:id="rId18" w:history="1">
        <w:r w:rsidRPr="008C7AB7">
          <w:rPr>
            <w:rStyle w:val="-"/>
            <w:rFonts w:ascii="Garamond" w:hAnsi="Garamond"/>
            <w:color w:val="000000"/>
            <w:sz w:val="28"/>
            <w:szCs w:val="28"/>
          </w:rPr>
          <w:t>Karl Ludwig Diehl</w:t>
        </w:r>
      </w:hyperlink>
      <w:r w:rsidRPr="008C7AB7">
        <w:rPr>
          <w:rFonts w:ascii="Garamond" w:hAnsi="Garamond"/>
          <w:color w:val="000000"/>
          <w:sz w:val="28"/>
          <w:szCs w:val="28"/>
        </w:rPr>
        <w:t xml:space="preserve"> </w:t>
      </w:r>
      <w:r>
        <w:rPr>
          <w:rFonts w:ascii="Garamond" w:hAnsi="Garamond"/>
          <w:color w:val="000000"/>
          <w:sz w:val="28"/>
          <w:szCs w:val="28"/>
        </w:rPr>
        <w:t xml:space="preserve">στον ρόλο του Μαξιμιλιανού, </w:t>
      </w:r>
      <w:hyperlink r:id="rId19" w:history="1">
        <w:r w:rsidRPr="008C7AB7">
          <w:rPr>
            <w:rStyle w:val="-"/>
            <w:rFonts w:ascii="Garamond" w:hAnsi="Garamond"/>
            <w:color w:val="000000"/>
            <w:sz w:val="28"/>
            <w:szCs w:val="28"/>
          </w:rPr>
          <w:t>Oskar Sima</w:t>
        </w:r>
      </w:hyperlink>
      <w:r>
        <w:rPr>
          <w:rFonts w:ascii="Garamond" w:hAnsi="Garamond"/>
          <w:color w:val="000000"/>
          <w:sz w:val="28"/>
          <w:szCs w:val="28"/>
        </w:rPr>
        <w:t xml:space="preserve"> στον ρόλο του Φιλίππου,</w:t>
      </w:r>
      <w:r w:rsidRPr="008C7AB7">
        <w:rPr>
          <w:rFonts w:ascii="Garamond" w:hAnsi="Garamond"/>
          <w:color w:val="000000"/>
          <w:sz w:val="28"/>
          <w:szCs w:val="28"/>
        </w:rPr>
        <w:t xml:space="preserve"> </w:t>
      </w:r>
      <w:hyperlink r:id="rId20" w:history="1">
        <w:r w:rsidRPr="008C7AB7">
          <w:rPr>
            <w:rStyle w:val="-"/>
            <w:rFonts w:ascii="Garamond" w:hAnsi="Garamond"/>
            <w:color w:val="000000"/>
            <w:sz w:val="28"/>
            <w:szCs w:val="28"/>
          </w:rPr>
          <w:t>Paul Hörbiger</w:t>
        </w:r>
      </w:hyperlink>
      <w:r>
        <w:rPr>
          <w:rFonts w:ascii="Garamond" w:hAnsi="Garamond"/>
          <w:color w:val="000000"/>
          <w:sz w:val="28"/>
          <w:szCs w:val="28"/>
        </w:rPr>
        <w:t xml:space="preserve"> στον ρόλο του Γκαμπριέλε,</w:t>
      </w:r>
      <w:r w:rsidRPr="008C7AB7">
        <w:rPr>
          <w:rFonts w:ascii="Garamond" w:hAnsi="Garamond"/>
          <w:color w:val="000000"/>
          <w:sz w:val="28"/>
          <w:szCs w:val="28"/>
        </w:rPr>
        <w:t xml:space="preserve"> </w:t>
      </w:r>
      <w:hyperlink r:id="rId21" w:history="1">
        <w:r w:rsidRPr="008C7AB7">
          <w:rPr>
            <w:rStyle w:val="-"/>
            <w:rFonts w:ascii="Garamond" w:hAnsi="Garamond"/>
            <w:color w:val="000000"/>
            <w:sz w:val="28"/>
            <w:szCs w:val="28"/>
          </w:rPr>
          <w:t>Hedwig Bleibtreu</w:t>
        </w:r>
      </w:hyperlink>
      <w:r w:rsidRPr="008C7AB7">
        <w:rPr>
          <w:rFonts w:ascii="Garamond" w:hAnsi="Garamond"/>
          <w:color w:val="000000"/>
          <w:sz w:val="28"/>
          <w:szCs w:val="28"/>
        </w:rPr>
        <w:t xml:space="preserve"> </w:t>
      </w:r>
      <w:r>
        <w:rPr>
          <w:rFonts w:ascii="Garamond" w:hAnsi="Garamond"/>
          <w:color w:val="000000"/>
          <w:sz w:val="28"/>
          <w:szCs w:val="28"/>
        </w:rPr>
        <w:t>στον ρόλο του δασκάλου.</w:t>
      </w:r>
      <w:r w:rsidR="00D44E4C">
        <w:rPr>
          <w:rFonts w:ascii="Garamond" w:hAnsi="Garamond"/>
          <w:color w:val="000000"/>
          <w:sz w:val="28"/>
          <w:szCs w:val="28"/>
        </w:rPr>
        <w:t xml:space="preserve">  Τη δεκαετία του ’50 </w:t>
      </w:r>
      <w:r w:rsidR="00D44E4C" w:rsidRPr="00D44E4C">
        <w:rPr>
          <w:rFonts w:ascii="Garamond" w:hAnsi="Garamond"/>
          <w:i/>
          <w:color w:val="000000"/>
          <w:sz w:val="28"/>
          <w:szCs w:val="28"/>
        </w:rPr>
        <w:t>Το κουρέλι</w:t>
      </w:r>
      <w:r w:rsidR="00D44E4C">
        <w:rPr>
          <w:rFonts w:ascii="Garamond" w:hAnsi="Garamond"/>
          <w:color w:val="000000"/>
          <w:sz w:val="28"/>
          <w:szCs w:val="28"/>
        </w:rPr>
        <w:t xml:space="preserve"> μεταφέρεται και πάλι στον γερμανικό κινηματογράφο με τον τίτλο </w:t>
      </w:r>
      <w:r w:rsidR="00D44E4C" w:rsidRPr="00D44E4C">
        <w:rPr>
          <w:rFonts w:ascii="Garamond" w:hAnsi="Garamond"/>
          <w:i/>
          <w:color w:val="000000"/>
          <w:sz w:val="28"/>
          <w:szCs w:val="28"/>
          <w:lang w:val="en-US"/>
        </w:rPr>
        <w:t>Mademoiselle</w:t>
      </w:r>
      <w:r w:rsidR="00D44E4C" w:rsidRPr="00D44E4C">
        <w:rPr>
          <w:rFonts w:ascii="Garamond" w:hAnsi="Garamond"/>
          <w:i/>
          <w:color w:val="000000"/>
          <w:sz w:val="28"/>
          <w:szCs w:val="28"/>
        </w:rPr>
        <w:t xml:space="preserve"> </w:t>
      </w:r>
      <w:r w:rsidR="00D44E4C" w:rsidRPr="00D44E4C">
        <w:rPr>
          <w:rFonts w:ascii="Garamond" w:hAnsi="Garamond"/>
          <w:i/>
          <w:color w:val="000000"/>
          <w:sz w:val="28"/>
          <w:szCs w:val="28"/>
          <w:lang w:val="en-US"/>
        </w:rPr>
        <w:t>Scampolo</w:t>
      </w:r>
      <w:r w:rsidR="00D44E4C" w:rsidRPr="00D44E4C">
        <w:rPr>
          <w:rFonts w:ascii="Garamond" w:hAnsi="Garamond"/>
          <w:color w:val="000000"/>
          <w:sz w:val="28"/>
          <w:szCs w:val="28"/>
        </w:rPr>
        <w:t>˙</w:t>
      </w:r>
      <w:r w:rsidR="00D44E4C">
        <w:rPr>
          <w:rFonts w:ascii="Garamond" w:hAnsi="Garamond"/>
          <w:color w:val="000000"/>
          <w:sz w:val="28"/>
          <w:szCs w:val="28"/>
        </w:rPr>
        <w:t xml:space="preserve"> τη διασκευή του κειμένου σε σενάριο κάνει ο </w:t>
      </w:r>
      <w:r w:rsidR="00D44E4C">
        <w:rPr>
          <w:rFonts w:ascii="Garamond" w:hAnsi="Garamond"/>
          <w:color w:val="000000"/>
          <w:sz w:val="28"/>
          <w:szCs w:val="28"/>
          <w:lang w:val="en-US"/>
        </w:rPr>
        <w:t>Herbert</w:t>
      </w:r>
      <w:r w:rsidR="00D44E4C" w:rsidRPr="00D44E4C">
        <w:rPr>
          <w:rFonts w:ascii="Garamond" w:hAnsi="Garamond"/>
          <w:color w:val="000000"/>
          <w:sz w:val="28"/>
          <w:szCs w:val="28"/>
        </w:rPr>
        <w:t xml:space="preserve"> </w:t>
      </w:r>
      <w:r w:rsidR="00D44E4C">
        <w:rPr>
          <w:rFonts w:ascii="Garamond" w:hAnsi="Garamond"/>
          <w:color w:val="000000"/>
          <w:sz w:val="28"/>
          <w:szCs w:val="28"/>
          <w:lang w:val="en-US"/>
        </w:rPr>
        <w:t>Reinecker</w:t>
      </w:r>
      <w:r w:rsidR="00D44E4C" w:rsidRPr="00D44E4C">
        <w:rPr>
          <w:rFonts w:ascii="Garamond" w:hAnsi="Garamond"/>
          <w:color w:val="000000"/>
          <w:sz w:val="28"/>
          <w:szCs w:val="28"/>
        </w:rPr>
        <w:t xml:space="preserve"> </w:t>
      </w:r>
      <w:r w:rsidR="00D44E4C">
        <w:rPr>
          <w:rFonts w:ascii="Garamond" w:hAnsi="Garamond"/>
          <w:color w:val="000000"/>
          <w:sz w:val="28"/>
          <w:szCs w:val="28"/>
        </w:rPr>
        <w:t xml:space="preserve">και πρωταγωνιστεί η διάσημη </w:t>
      </w:r>
      <w:r w:rsidR="00D44E4C">
        <w:rPr>
          <w:rFonts w:ascii="Garamond" w:hAnsi="Garamond"/>
          <w:color w:val="000000"/>
          <w:sz w:val="28"/>
          <w:szCs w:val="28"/>
          <w:lang w:val="en-US"/>
        </w:rPr>
        <w:t>Romy</w:t>
      </w:r>
      <w:r w:rsidR="00D44E4C" w:rsidRPr="00D44E4C">
        <w:rPr>
          <w:rFonts w:ascii="Garamond" w:hAnsi="Garamond"/>
          <w:color w:val="000000"/>
          <w:sz w:val="28"/>
          <w:szCs w:val="28"/>
        </w:rPr>
        <w:t xml:space="preserve"> </w:t>
      </w:r>
      <w:r w:rsidR="00D44E4C">
        <w:rPr>
          <w:rFonts w:ascii="Garamond" w:hAnsi="Garamond"/>
          <w:color w:val="000000"/>
          <w:sz w:val="28"/>
          <w:szCs w:val="28"/>
          <w:lang w:val="en-US"/>
        </w:rPr>
        <w:t>Snchneider</w:t>
      </w:r>
      <w:r w:rsidR="00D44E4C" w:rsidRPr="00D44E4C">
        <w:rPr>
          <w:rFonts w:ascii="Garamond" w:hAnsi="Garamond"/>
          <w:color w:val="000000"/>
          <w:sz w:val="28"/>
          <w:szCs w:val="28"/>
        </w:rPr>
        <w:t xml:space="preserve"> </w:t>
      </w:r>
      <w:r w:rsidR="00D44E4C">
        <w:rPr>
          <w:rFonts w:ascii="Garamond" w:hAnsi="Garamond"/>
          <w:color w:val="000000"/>
          <w:sz w:val="28"/>
          <w:szCs w:val="28"/>
        </w:rPr>
        <w:t xml:space="preserve">μαζί με τον </w:t>
      </w:r>
      <w:r w:rsidR="00D44E4C">
        <w:rPr>
          <w:rFonts w:ascii="Garamond" w:hAnsi="Garamond"/>
          <w:color w:val="000000"/>
          <w:sz w:val="28"/>
          <w:szCs w:val="28"/>
          <w:lang w:val="en-US"/>
        </w:rPr>
        <w:t>Paul</w:t>
      </w:r>
      <w:r w:rsidR="00D44E4C" w:rsidRPr="00D44E4C">
        <w:rPr>
          <w:rFonts w:ascii="Garamond" w:hAnsi="Garamond"/>
          <w:color w:val="000000"/>
          <w:sz w:val="28"/>
          <w:szCs w:val="28"/>
        </w:rPr>
        <w:t xml:space="preserve"> </w:t>
      </w:r>
      <w:r w:rsidR="00D44E4C">
        <w:rPr>
          <w:rFonts w:ascii="Garamond" w:hAnsi="Garamond"/>
          <w:color w:val="000000"/>
          <w:sz w:val="28"/>
          <w:szCs w:val="28"/>
          <w:lang w:val="en-US"/>
        </w:rPr>
        <w:t>Hubschmid</w:t>
      </w:r>
      <w:r w:rsidR="00D44E4C">
        <w:rPr>
          <w:rFonts w:ascii="Garamond" w:hAnsi="Garamond"/>
          <w:color w:val="000000"/>
          <w:sz w:val="28"/>
          <w:szCs w:val="28"/>
        </w:rPr>
        <w:t xml:space="preserve">. Η </w:t>
      </w:r>
      <w:r w:rsidR="00FF204D">
        <w:rPr>
          <w:rFonts w:ascii="Garamond" w:hAnsi="Garamond"/>
          <w:color w:val="000000"/>
          <w:sz w:val="28"/>
          <w:szCs w:val="28"/>
        </w:rPr>
        <w:t>ταινία παί</w:t>
      </w:r>
      <w:r w:rsidR="00D44E4C">
        <w:rPr>
          <w:rFonts w:ascii="Garamond" w:hAnsi="Garamond"/>
          <w:color w:val="000000"/>
          <w:sz w:val="28"/>
          <w:szCs w:val="28"/>
        </w:rPr>
        <w:t>ζεται ταυτόχρονα και στους γαλλικούς κινηματογράφους μεταγλωτ</w:t>
      </w:r>
      <w:r w:rsidR="00FF204D">
        <w:rPr>
          <w:rFonts w:ascii="Garamond" w:hAnsi="Garamond"/>
          <w:color w:val="000000"/>
          <w:sz w:val="28"/>
          <w:szCs w:val="28"/>
        </w:rPr>
        <w:t>τ</w:t>
      </w:r>
      <w:r w:rsidR="00D44E4C">
        <w:rPr>
          <w:rFonts w:ascii="Garamond" w:hAnsi="Garamond"/>
          <w:color w:val="000000"/>
          <w:sz w:val="28"/>
          <w:szCs w:val="28"/>
        </w:rPr>
        <w:t>ισμένη.</w:t>
      </w:r>
    </w:p>
    <w:p w:rsidR="00CC07DD" w:rsidRDefault="00B84FEB" w:rsidP="00B84FEB">
      <w:pPr>
        <w:pStyle w:val="ac"/>
        <w:spacing w:after="0"/>
        <w:ind w:firstLine="0"/>
        <w:jc w:val="both"/>
        <w:rPr>
          <w:rFonts w:ascii="Garamond" w:hAnsi="Garamond"/>
          <w:color w:val="000000"/>
          <w:sz w:val="28"/>
          <w:szCs w:val="28"/>
        </w:rPr>
      </w:pPr>
      <w:r>
        <w:rPr>
          <w:rFonts w:ascii="Garamond" w:hAnsi="Garamond"/>
          <w:color w:val="000000"/>
          <w:sz w:val="28"/>
          <w:szCs w:val="28"/>
        </w:rPr>
        <w:lastRenderedPageBreak/>
        <w:t xml:space="preserve">  </w:t>
      </w:r>
      <w:r w:rsidRPr="00A67F09">
        <w:rPr>
          <w:rFonts w:ascii="Garamond" w:hAnsi="Garamond"/>
          <w:sz w:val="28"/>
          <w:szCs w:val="28"/>
        </w:rPr>
        <w:t xml:space="preserve">Το 1941 μεταφέρεται σε </w:t>
      </w:r>
      <w:r w:rsidR="00D93747">
        <w:rPr>
          <w:rFonts w:ascii="Garamond" w:hAnsi="Garamond"/>
          <w:sz w:val="28"/>
          <w:szCs w:val="28"/>
        </w:rPr>
        <w:t xml:space="preserve">ακόμα </w:t>
      </w:r>
      <w:r w:rsidRPr="00A67F09">
        <w:rPr>
          <w:rFonts w:ascii="Garamond" w:hAnsi="Garamond"/>
          <w:sz w:val="28"/>
          <w:szCs w:val="28"/>
        </w:rPr>
        <w:t xml:space="preserve">πιο επαγγελματικά πλαίσια, στον κινηματογράφο σε σκηνοθεσία </w:t>
      </w:r>
      <w:hyperlink r:id="rId22" w:history="1">
        <w:r w:rsidRPr="00A67F09">
          <w:rPr>
            <w:rStyle w:val="-"/>
            <w:rFonts w:ascii="Garamond" w:hAnsi="Garamond"/>
            <w:color w:val="000000"/>
            <w:sz w:val="28"/>
            <w:szCs w:val="28"/>
            <w:lang w:val="it-IT"/>
          </w:rPr>
          <w:t>Nunzio</w:t>
        </w:r>
        <w:r w:rsidRPr="00A67F09">
          <w:rPr>
            <w:rStyle w:val="-"/>
            <w:rFonts w:ascii="Garamond" w:hAnsi="Garamond"/>
            <w:color w:val="000000"/>
            <w:sz w:val="28"/>
            <w:szCs w:val="28"/>
          </w:rPr>
          <w:t xml:space="preserve"> </w:t>
        </w:r>
        <w:r w:rsidRPr="00A67F09">
          <w:rPr>
            <w:rStyle w:val="-"/>
            <w:rFonts w:ascii="Garamond" w:hAnsi="Garamond"/>
            <w:color w:val="000000"/>
            <w:sz w:val="28"/>
            <w:szCs w:val="28"/>
            <w:lang w:val="it-IT"/>
          </w:rPr>
          <w:t>Malasomma</w:t>
        </w:r>
      </w:hyperlink>
      <w:r w:rsidRPr="00A67F09">
        <w:rPr>
          <w:rFonts w:ascii="Garamond" w:hAnsi="Garamond"/>
          <w:color w:val="000000"/>
          <w:sz w:val="28"/>
          <w:szCs w:val="28"/>
        </w:rPr>
        <w:t>. Στην</w:t>
      </w:r>
      <w:r w:rsidRPr="00283B1B">
        <w:rPr>
          <w:rFonts w:ascii="Garamond" w:hAnsi="Garamond"/>
          <w:color w:val="000000"/>
          <w:sz w:val="28"/>
          <w:szCs w:val="28"/>
          <w:lang w:val="it-IT"/>
        </w:rPr>
        <w:t xml:space="preserve"> </w:t>
      </w:r>
      <w:r w:rsidRPr="00A67F09">
        <w:rPr>
          <w:rFonts w:ascii="Garamond" w:hAnsi="Garamond"/>
          <w:color w:val="000000"/>
          <w:sz w:val="28"/>
          <w:szCs w:val="28"/>
        </w:rPr>
        <w:t>ταινία</w:t>
      </w:r>
      <w:r w:rsidRPr="00283B1B">
        <w:rPr>
          <w:rFonts w:ascii="Garamond" w:hAnsi="Garamond"/>
          <w:color w:val="000000"/>
          <w:sz w:val="28"/>
          <w:szCs w:val="28"/>
          <w:lang w:val="it-IT"/>
        </w:rPr>
        <w:t xml:space="preserve"> </w:t>
      </w:r>
      <w:r w:rsidRPr="00A67F09">
        <w:rPr>
          <w:rFonts w:ascii="Garamond" w:hAnsi="Garamond"/>
          <w:color w:val="000000"/>
          <w:sz w:val="28"/>
          <w:szCs w:val="28"/>
        </w:rPr>
        <w:t>πρωταγωνιστούν</w:t>
      </w:r>
      <w:r w:rsidRPr="00283B1B">
        <w:rPr>
          <w:rFonts w:ascii="Garamond" w:hAnsi="Garamond"/>
          <w:color w:val="000000"/>
          <w:sz w:val="28"/>
          <w:szCs w:val="28"/>
          <w:lang w:val="it-IT"/>
        </w:rPr>
        <w:t xml:space="preserve"> </w:t>
      </w:r>
      <w:r w:rsidRPr="00A67F09">
        <w:rPr>
          <w:rFonts w:ascii="Garamond" w:hAnsi="Garamond"/>
          <w:color w:val="000000"/>
          <w:sz w:val="28"/>
          <w:szCs w:val="28"/>
        </w:rPr>
        <w:t>οι</w:t>
      </w:r>
      <w:r w:rsidRPr="00283B1B">
        <w:rPr>
          <w:rFonts w:ascii="Garamond" w:hAnsi="Garamond"/>
          <w:color w:val="000000"/>
          <w:sz w:val="28"/>
          <w:szCs w:val="28"/>
          <w:lang w:val="it-IT"/>
        </w:rPr>
        <w:t xml:space="preserve"> </w:t>
      </w:r>
      <w:hyperlink r:id="rId23" w:history="1">
        <w:r w:rsidRPr="00A67F09">
          <w:rPr>
            <w:rStyle w:val="-"/>
            <w:rFonts w:ascii="Garamond" w:hAnsi="Garamond"/>
            <w:color w:val="000000"/>
            <w:sz w:val="28"/>
            <w:szCs w:val="28"/>
            <w:lang w:val="it-IT"/>
          </w:rPr>
          <w:t>Carlo</w:t>
        </w:r>
        <w:r w:rsidRPr="00283B1B">
          <w:rPr>
            <w:rStyle w:val="-"/>
            <w:rFonts w:ascii="Garamond" w:hAnsi="Garamond"/>
            <w:color w:val="000000"/>
            <w:sz w:val="28"/>
            <w:szCs w:val="28"/>
            <w:lang w:val="it-IT"/>
          </w:rPr>
          <w:t xml:space="preserve"> </w:t>
        </w:r>
        <w:r w:rsidRPr="00A67F09">
          <w:rPr>
            <w:rStyle w:val="-"/>
            <w:rFonts w:ascii="Garamond" w:hAnsi="Garamond"/>
            <w:color w:val="000000"/>
            <w:sz w:val="28"/>
            <w:szCs w:val="28"/>
            <w:lang w:val="it-IT"/>
          </w:rPr>
          <w:t>Romano</w:t>
        </w:r>
      </w:hyperlink>
      <w:r w:rsidRPr="00283B1B">
        <w:rPr>
          <w:rFonts w:ascii="Garamond" w:hAnsi="Garamond"/>
          <w:color w:val="000000"/>
          <w:sz w:val="28"/>
          <w:szCs w:val="28"/>
          <w:lang w:val="it-IT"/>
        </w:rPr>
        <w:t xml:space="preserve">, </w:t>
      </w:r>
      <w:hyperlink r:id="rId24" w:history="1">
        <w:r w:rsidRPr="00A67F09">
          <w:rPr>
            <w:rStyle w:val="-"/>
            <w:rFonts w:ascii="Garamond" w:hAnsi="Garamond"/>
            <w:color w:val="000000"/>
            <w:sz w:val="28"/>
            <w:szCs w:val="28"/>
            <w:lang w:val="it-IT"/>
          </w:rPr>
          <w:t>Amedeo Nazzari</w:t>
        </w:r>
      </w:hyperlink>
      <w:r w:rsidRPr="00A67F09">
        <w:rPr>
          <w:rFonts w:ascii="Garamond" w:hAnsi="Garamond"/>
          <w:color w:val="000000"/>
          <w:sz w:val="28"/>
          <w:szCs w:val="28"/>
          <w:lang w:val="it-IT"/>
        </w:rPr>
        <w:t xml:space="preserve">, </w:t>
      </w:r>
      <w:hyperlink r:id="rId25" w:history="1">
        <w:r w:rsidRPr="00A67F09">
          <w:rPr>
            <w:rStyle w:val="-"/>
            <w:rFonts w:ascii="Garamond" w:hAnsi="Garamond"/>
            <w:color w:val="000000"/>
            <w:sz w:val="28"/>
            <w:szCs w:val="28"/>
            <w:lang w:val="it-IT"/>
          </w:rPr>
          <w:t>Lilia Silvi</w:t>
        </w:r>
      </w:hyperlink>
      <w:r w:rsidRPr="00A67F09">
        <w:rPr>
          <w:rFonts w:ascii="Garamond" w:hAnsi="Garamond"/>
          <w:color w:val="000000"/>
          <w:sz w:val="28"/>
          <w:szCs w:val="28"/>
          <w:lang w:val="it-IT"/>
        </w:rPr>
        <w:t xml:space="preserve">, </w:t>
      </w:r>
      <w:hyperlink r:id="rId26" w:history="1">
        <w:r w:rsidRPr="00A67F09">
          <w:rPr>
            <w:rStyle w:val="-"/>
            <w:rFonts w:ascii="Garamond" w:hAnsi="Garamond"/>
            <w:color w:val="000000"/>
            <w:sz w:val="28"/>
            <w:szCs w:val="28"/>
            <w:lang w:val="it-IT"/>
          </w:rPr>
          <w:t>Luisa Garella</w:t>
        </w:r>
      </w:hyperlink>
      <w:r w:rsidRPr="00A67F09">
        <w:rPr>
          <w:rFonts w:ascii="Garamond" w:hAnsi="Garamond"/>
          <w:color w:val="000000"/>
          <w:sz w:val="28"/>
          <w:szCs w:val="28"/>
          <w:lang w:val="it-IT"/>
        </w:rPr>
        <w:t xml:space="preserve">, </w:t>
      </w:r>
      <w:hyperlink r:id="rId27" w:history="1">
        <w:r w:rsidRPr="00A67F09">
          <w:rPr>
            <w:rStyle w:val="-"/>
            <w:rFonts w:ascii="Garamond" w:hAnsi="Garamond"/>
            <w:color w:val="000000"/>
            <w:sz w:val="28"/>
            <w:szCs w:val="28"/>
            <w:lang w:val="it-IT"/>
          </w:rPr>
          <w:t>Giacomo Almirante</w:t>
        </w:r>
      </w:hyperlink>
      <w:r w:rsidRPr="00A67F09">
        <w:rPr>
          <w:rFonts w:ascii="Garamond" w:hAnsi="Garamond"/>
          <w:color w:val="000000"/>
          <w:sz w:val="28"/>
          <w:szCs w:val="28"/>
          <w:lang w:val="it-IT"/>
        </w:rPr>
        <w:t xml:space="preserve">, </w:t>
      </w:r>
      <w:hyperlink r:id="rId28" w:history="1">
        <w:r w:rsidRPr="00A67F09">
          <w:rPr>
            <w:rStyle w:val="-"/>
            <w:rFonts w:ascii="Garamond" w:hAnsi="Garamond"/>
            <w:color w:val="000000"/>
            <w:sz w:val="28"/>
            <w:szCs w:val="28"/>
            <w:lang w:val="it-IT"/>
          </w:rPr>
          <w:t>Arturo Bragaglia</w:t>
        </w:r>
      </w:hyperlink>
      <w:r w:rsidRPr="00A67F09">
        <w:rPr>
          <w:rFonts w:ascii="Garamond" w:hAnsi="Garamond"/>
          <w:color w:val="000000"/>
          <w:sz w:val="28"/>
          <w:szCs w:val="28"/>
          <w:lang w:val="it-IT"/>
        </w:rPr>
        <w:t xml:space="preserve">, </w:t>
      </w:r>
      <w:hyperlink r:id="rId29" w:history="1">
        <w:r w:rsidRPr="00A67F09">
          <w:rPr>
            <w:rStyle w:val="-"/>
            <w:rFonts w:ascii="Garamond" w:hAnsi="Garamond"/>
            <w:color w:val="000000"/>
            <w:sz w:val="28"/>
            <w:szCs w:val="28"/>
            <w:lang w:val="it-IT"/>
          </w:rPr>
          <w:t>Guglielmo Barnabò</w:t>
        </w:r>
      </w:hyperlink>
      <w:r w:rsidRPr="00A67F09">
        <w:rPr>
          <w:rFonts w:ascii="Garamond" w:hAnsi="Garamond"/>
          <w:color w:val="000000"/>
          <w:sz w:val="28"/>
          <w:szCs w:val="28"/>
          <w:lang w:val="it-IT"/>
        </w:rPr>
        <w:t xml:space="preserve">, </w:t>
      </w:r>
      <w:hyperlink r:id="rId30" w:history="1">
        <w:r w:rsidRPr="00A67F09">
          <w:rPr>
            <w:rStyle w:val="-"/>
            <w:rFonts w:ascii="Garamond" w:hAnsi="Garamond"/>
            <w:color w:val="000000"/>
            <w:sz w:val="28"/>
            <w:szCs w:val="28"/>
            <w:lang w:val="it-IT"/>
          </w:rPr>
          <w:t>Gildo Bocci</w:t>
        </w:r>
      </w:hyperlink>
      <w:r w:rsidRPr="00A67F09">
        <w:rPr>
          <w:rFonts w:ascii="Garamond" w:hAnsi="Garamond"/>
          <w:color w:val="000000"/>
          <w:sz w:val="28"/>
          <w:szCs w:val="28"/>
          <w:lang w:val="it-IT"/>
        </w:rPr>
        <w:t xml:space="preserve">, </w:t>
      </w:r>
      <w:hyperlink r:id="rId31" w:history="1">
        <w:r w:rsidRPr="00A67F09">
          <w:rPr>
            <w:rStyle w:val="-"/>
            <w:rFonts w:ascii="Garamond" w:hAnsi="Garamond"/>
            <w:color w:val="000000"/>
            <w:sz w:val="28"/>
            <w:szCs w:val="28"/>
            <w:lang w:val="it-IT"/>
          </w:rPr>
          <w:t>Mario Siletti</w:t>
        </w:r>
      </w:hyperlink>
      <w:r w:rsidRPr="00A67F09">
        <w:rPr>
          <w:rFonts w:ascii="Garamond" w:hAnsi="Garamond"/>
          <w:color w:val="000000"/>
          <w:sz w:val="28"/>
          <w:szCs w:val="28"/>
          <w:lang w:val="it-IT"/>
        </w:rPr>
        <w:t xml:space="preserve">, </w:t>
      </w:r>
      <w:hyperlink r:id="rId32" w:history="1">
        <w:r w:rsidRPr="00A67F09">
          <w:rPr>
            <w:rStyle w:val="-"/>
            <w:rFonts w:ascii="Garamond" w:hAnsi="Garamond"/>
            <w:color w:val="000000"/>
            <w:sz w:val="28"/>
            <w:szCs w:val="28"/>
            <w:lang w:val="it-IT"/>
          </w:rPr>
          <w:t>Anita Durante</w:t>
        </w:r>
      </w:hyperlink>
      <w:r w:rsidRPr="00A67F09">
        <w:rPr>
          <w:rFonts w:ascii="Garamond" w:hAnsi="Garamond"/>
          <w:color w:val="000000"/>
          <w:sz w:val="28"/>
          <w:szCs w:val="28"/>
          <w:lang w:val="it-IT"/>
        </w:rPr>
        <w:t xml:space="preserve">, </w:t>
      </w:r>
      <w:hyperlink r:id="rId33" w:history="1">
        <w:r w:rsidRPr="00A67F09">
          <w:rPr>
            <w:rStyle w:val="-"/>
            <w:rFonts w:ascii="Garamond" w:hAnsi="Garamond"/>
            <w:color w:val="000000"/>
            <w:sz w:val="28"/>
            <w:szCs w:val="28"/>
            <w:lang w:val="it-IT"/>
          </w:rPr>
          <w:t>Lina Tartara Minora</w:t>
        </w:r>
      </w:hyperlink>
      <w:r w:rsidRPr="00A67F09">
        <w:rPr>
          <w:rFonts w:ascii="Garamond" w:hAnsi="Garamond"/>
          <w:color w:val="000000"/>
          <w:sz w:val="28"/>
          <w:szCs w:val="28"/>
          <w:lang w:val="it-IT"/>
        </w:rPr>
        <w:t xml:space="preserve">, </w:t>
      </w:r>
      <w:hyperlink r:id="rId34" w:history="1">
        <w:r w:rsidRPr="00A67F09">
          <w:rPr>
            <w:rStyle w:val="-"/>
            <w:rFonts w:ascii="Garamond" w:hAnsi="Garamond"/>
            <w:color w:val="000000"/>
            <w:sz w:val="28"/>
            <w:szCs w:val="28"/>
            <w:lang w:val="it-IT"/>
          </w:rPr>
          <w:t>Lilla Silvi</w:t>
        </w:r>
      </w:hyperlink>
      <w:r w:rsidRPr="00A67F09">
        <w:rPr>
          <w:rFonts w:ascii="Garamond" w:hAnsi="Garamond"/>
          <w:color w:val="000000"/>
          <w:sz w:val="28"/>
          <w:szCs w:val="28"/>
          <w:lang w:val="it-IT"/>
        </w:rPr>
        <w:t xml:space="preserve">. </w:t>
      </w:r>
      <w:r w:rsidRPr="00A67F09">
        <w:rPr>
          <w:rFonts w:ascii="Garamond" w:hAnsi="Garamond"/>
          <w:color w:val="000000"/>
          <w:sz w:val="28"/>
          <w:szCs w:val="28"/>
        </w:rPr>
        <w:t>Η ταινία σημειώνει επίσης μ</w:t>
      </w:r>
      <w:r>
        <w:rPr>
          <w:rFonts w:ascii="Garamond" w:hAnsi="Garamond"/>
          <w:color w:val="000000"/>
          <w:sz w:val="28"/>
          <w:szCs w:val="28"/>
        </w:rPr>
        <w:t>εγάλη επιτυχία και κυρίως στην ι</w:t>
      </w:r>
      <w:r w:rsidRPr="00A67F09">
        <w:rPr>
          <w:rFonts w:ascii="Garamond" w:hAnsi="Garamond"/>
          <w:color w:val="000000"/>
          <w:sz w:val="28"/>
          <w:szCs w:val="28"/>
        </w:rPr>
        <w:t>ταλική επαρχία. Θα μπορούσαμε να πούμε ότι είναι δοσμένη περισσότερο με θεατρικό, παρά με κινηματογραφικό τρόπο, καθώς ο σκηνοθέτης δεν αφαιρεί παρά ελάχιστες αράδες από τους διαλόγους του πρωτότυπου κειμένου και το μέλημά του είναι να δώσει χρώμα στις ατάκες των ηθοποιών.</w:t>
      </w:r>
      <w:r w:rsidRPr="00A67F09">
        <w:rPr>
          <w:rStyle w:val="a7"/>
          <w:rFonts w:ascii="Garamond" w:hAnsi="Garamond"/>
          <w:color w:val="000000"/>
          <w:sz w:val="28"/>
          <w:szCs w:val="28"/>
        </w:rPr>
        <w:footnoteReference w:id="641"/>
      </w:r>
      <w:r w:rsidRPr="00A67F09">
        <w:rPr>
          <w:rFonts w:ascii="Garamond" w:hAnsi="Garamond"/>
          <w:color w:val="000000"/>
          <w:sz w:val="28"/>
          <w:szCs w:val="28"/>
        </w:rPr>
        <w:t xml:space="preserve"> </w:t>
      </w:r>
    </w:p>
    <w:p w:rsidR="00D93747" w:rsidRPr="009F5569" w:rsidRDefault="00D93747" w:rsidP="00B84FEB">
      <w:pPr>
        <w:pStyle w:val="ac"/>
        <w:spacing w:after="0"/>
        <w:ind w:firstLine="0"/>
        <w:jc w:val="both"/>
        <w:rPr>
          <w:rFonts w:ascii="Garamond" w:hAnsi="Garamond"/>
          <w:sz w:val="28"/>
          <w:szCs w:val="28"/>
        </w:rPr>
      </w:pPr>
      <w:r>
        <w:rPr>
          <w:rFonts w:ascii="Garamond" w:hAnsi="Garamond"/>
          <w:color w:val="000000"/>
          <w:sz w:val="28"/>
          <w:szCs w:val="28"/>
        </w:rPr>
        <w:t xml:space="preserve">  Στην Ελλάδα </w:t>
      </w:r>
      <w:r w:rsidRPr="00A67F09">
        <w:rPr>
          <w:rFonts w:ascii="Garamond" w:hAnsi="Garamond"/>
          <w:sz w:val="28"/>
          <w:szCs w:val="28"/>
        </w:rPr>
        <w:t xml:space="preserve">Ο Ντίνος Δημόπουλος μεταφέρει </w:t>
      </w:r>
      <w:r w:rsidR="002A4371" w:rsidRPr="00A67F09">
        <w:rPr>
          <w:rFonts w:ascii="Garamond" w:hAnsi="Garamond"/>
          <w:sz w:val="28"/>
          <w:szCs w:val="28"/>
        </w:rPr>
        <w:t xml:space="preserve">το 1953 </w:t>
      </w:r>
      <w:r w:rsidRPr="00A67F09">
        <w:rPr>
          <w:rFonts w:ascii="Garamond" w:hAnsi="Garamond"/>
          <w:i/>
          <w:sz w:val="28"/>
          <w:szCs w:val="28"/>
        </w:rPr>
        <w:t>Το Κουρέλι</w:t>
      </w:r>
      <w:r w:rsidRPr="00A67F09">
        <w:rPr>
          <w:rFonts w:ascii="Garamond" w:hAnsi="Garamond"/>
          <w:sz w:val="28"/>
          <w:szCs w:val="28"/>
        </w:rPr>
        <w:t xml:space="preserve"> στον κινηματογράφο διασκευασμένο με τον τίτλο </w:t>
      </w:r>
      <w:r w:rsidRPr="00A67F09">
        <w:rPr>
          <w:rFonts w:ascii="Garamond" w:hAnsi="Garamond"/>
          <w:bCs/>
          <w:i/>
          <w:sz w:val="28"/>
          <w:szCs w:val="28"/>
        </w:rPr>
        <w:t xml:space="preserve">Οι </w:t>
      </w:r>
      <w:r>
        <w:rPr>
          <w:rFonts w:ascii="Garamond" w:hAnsi="Garamond"/>
          <w:bCs/>
          <w:i/>
          <w:sz w:val="28"/>
          <w:szCs w:val="28"/>
        </w:rPr>
        <w:t>ουρανοί είναι δικοί μας</w:t>
      </w:r>
      <w:r>
        <w:rPr>
          <w:rFonts w:ascii="Garamond" w:hAnsi="Garamond"/>
          <w:bCs/>
          <w:sz w:val="28"/>
          <w:szCs w:val="28"/>
        </w:rPr>
        <w:t>, όπου</w:t>
      </w:r>
      <w:r w:rsidRPr="00A67F09">
        <w:rPr>
          <w:rFonts w:ascii="Garamond" w:hAnsi="Garamond"/>
          <w:bCs/>
          <w:i/>
          <w:sz w:val="28"/>
          <w:szCs w:val="28"/>
        </w:rPr>
        <w:t xml:space="preserve"> </w:t>
      </w:r>
      <w:r w:rsidRPr="00A67F09">
        <w:rPr>
          <w:rFonts w:ascii="Garamond" w:hAnsi="Garamond"/>
          <w:bCs/>
          <w:sz w:val="28"/>
          <w:szCs w:val="28"/>
        </w:rPr>
        <w:t>Πρωταγωνιστεί η</w:t>
      </w:r>
      <w:r w:rsidRPr="00A67F09">
        <w:rPr>
          <w:rFonts w:ascii="Garamond" w:hAnsi="Garamond"/>
          <w:sz w:val="28"/>
          <w:szCs w:val="28"/>
        </w:rPr>
        <w:t xml:space="preserve"> Αντιγόνη Βαλάκου πραγματοποιώντας την πρώτη της κινηματογραφική εμφάνιση.</w:t>
      </w:r>
      <w:r w:rsidRPr="00A67F09">
        <w:rPr>
          <w:rStyle w:val="a7"/>
          <w:rFonts w:ascii="Garamond" w:hAnsi="Garamond"/>
          <w:sz w:val="28"/>
          <w:szCs w:val="28"/>
        </w:rPr>
        <w:footnoteReference w:id="642"/>
      </w:r>
      <w:r>
        <w:rPr>
          <w:rFonts w:ascii="Garamond" w:hAnsi="Garamond"/>
          <w:sz w:val="28"/>
          <w:szCs w:val="28"/>
        </w:rPr>
        <w:t xml:space="preserve"> </w:t>
      </w:r>
      <w:r w:rsidR="009F5569">
        <w:rPr>
          <w:rFonts w:ascii="Garamond" w:hAnsi="Garamond"/>
          <w:sz w:val="28"/>
          <w:szCs w:val="28"/>
        </w:rPr>
        <w:t xml:space="preserve">Ο Ντίνος Δημόπουλος επιμένει όμως στη ίδια θεματική που αποδεικνύεται η αγαπημένη του, διότι το 1960 σκηνοθετεί </w:t>
      </w:r>
      <w:r w:rsidR="009F5569" w:rsidRPr="009F5569">
        <w:rPr>
          <w:rFonts w:ascii="Garamond" w:hAnsi="Garamond"/>
          <w:i/>
          <w:sz w:val="28"/>
          <w:szCs w:val="28"/>
        </w:rPr>
        <w:t xml:space="preserve">Το </w:t>
      </w:r>
      <w:r w:rsidR="0099094C" w:rsidRPr="009F5569">
        <w:rPr>
          <w:rFonts w:ascii="Garamond" w:hAnsi="Garamond"/>
          <w:i/>
          <w:sz w:val="28"/>
          <w:szCs w:val="28"/>
        </w:rPr>
        <w:t>κλοτσοσκούφι</w:t>
      </w:r>
      <w:r w:rsidR="009F5569">
        <w:rPr>
          <w:rFonts w:ascii="Garamond" w:hAnsi="Garamond"/>
          <w:sz w:val="28"/>
          <w:szCs w:val="28"/>
        </w:rPr>
        <w:t xml:space="preserve"> όπου πρωταγωνιστεί η Αλίκη Βουγιουκλάκη. </w:t>
      </w:r>
      <w:r w:rsidR="009F5569" w:rsidRPr="009F5569">
        <w:rPr>
          <w:rFonts w:ascii="Garamond" w:hAnsi="Garamond"/>
          <w:sz w:val="28"/>
          <w:szCs w:val="28"/>
        </w:rPr>
        <w:t xml:space="preserve">Οι συγγραφείς του σεναρίου Αλέκος </w:t>
      </w:r>
      <w:r w:rsidR="0099094C" w:rsidRPr="009F5569">
        <w:rPr>
          <w:rFonts w:ascii="Garamond" w:hAnsi="Garamond"/>
          <w:sz w:val="28"/>
          <w:szCs w:val="28"/>
        </w:rPr>
        <w:t>Σακελάριος</w:t>
      </w:r>
      <w:r w:rsidR="009F5569" w:rsidRPr="009F5569">
        <w:rPr>
          <w:rFonts w:ascii="Garamond" w:hAnsi="Garamond"/>
          <w:sz w:val="28"/>
          <w:szCs w:val="28"/>
        </w:rPr>
        <w:t xml:space="preserve"> και Χρήστος Γιαννακόπουλος</w:t>
      </w:r>
      <w:r w:rsidR="009F5569">
        <w:rPr>
          <w:rFonts w:ascii="Garamond" w:hAnsi="Garamond"/>
          <w:sz w:val="28"/>
          <w:szCs w:val="28"/>
        </w:rPr>
        <w:t>,</w:t>
      </w:r>
      <w:r w:rsidR="009F5569" w:rsidRPr="009F5569">
        <w:rPr>
          <w:rFonts w:ascii="Garamond" w:hAnsi="Garamond"/>
          <w:sz w:val="28"/>
          <w:szCs w:val="28"/>
        </w:rPr>
        <w:t xml:space="preserve"> εμπνέονται από το </w:t>
      </w:r>
      <w:r w:rsidR="009F5569" w:rsidRPr="009F5569">
        <w:rPr>
          <w:rFonts w:ascii="Garamond" w:hAnsi="Garamond"/>
          <w:i/>
          <w:sz w:val="28"/>
          <w:szCs w:val="28"/>
        </w:rPr>
        <w:t>Κουρέλι</w:t>
      </w:r>
      <w:r w:rsidR="009F5569" w:rsidRPr="009F5569">
        <w:rPr>
          <w:rFonts w:ascii="Garamond" w:hAnsi="Garamond"/>
          <w:sz w:val="28"/>
          <w:szCs w:val="28"/>
        </w:rPr>
        <w:t xml:space="preserve"> και ανασυνθέτουν μια παρόμοια ιστορία </w:t>
      </w:r>
      <w:r w:rsidR="009F5569" w:rsidRPr="009F5569">
        <w:rPr>
          <w:rFonts w:ascii="Garamond" w:hAnsi="Garamond" w:cs="Tahoma"/>
          <w:color w:val="000000"/>
          <w:sz w:val="28"/>
          <w:szCs w:val="28"/>
          <w:shd w:val="clear" w:color="auto" w:fill="FFFFFF"/>
        </w:rPr>
        <w:t>μιας φτωχούλας αλλά πολύ χαριτωμένης κοπέλας, της Μαίρης</w:t>
      </w:r>
      <w:r w:rsidR="009F5569">
        <w:rPr>
          <w:rFonts w:ascii="Garamond" w:hAnsi="Garamond" w:cs="Tahoma"/>
          <w:color w:val="000000"/>
          <w:sz w:val="28"/>
          <w:szCs w:val="28"/>
          <w:shd w:val="clear" w:color="auto" w:fill="FFFFFF"/>
        </w:rPr>
        <w:t>,</w:t>
      </w:r>
      <w:r w:rsidR="009F5569" w:rsidRPr="009F5569">
        <w:rPr>
          <w:rFonts w:ascii="Garamond" w:hAnsi="Garamond" w:cs="Tahoma"/>
          <w:color w:val="000000"/>
          <w:sz w:val="28"/>
          <w:szCs w:val="28"/>
          <w:shd w:val="clear" w:color="auto" w:fill="FFFFFF"/>
        </w:rPr>
        <w:t xml:space="preserve"> που δεν έχει πού την κεφαλήν κλίναι, </w:t>
      </w:r>
      <w:r w:rsidR="009F5569">
        <w:rPr>
          <w:rFonts w:ascii="Garamond" w:hAnsi="Garamond" w:cs="Tahoma"/>
          <w:color w:val="000000"/>
          <w:sz w:val="28"/>
          <w:szCs w:val="28"/>
          <w:shd w:val="clear" w:color="auto" w:fill="FFFFFF"/>
        </w:rPr>
        <w:t>και είναι γνωστή</w:t>
      </w:r>
      <w:r w:rsidR="009F5569" w:rsidRPr="009F5569">
        <w:rPr>
          <w:rFonts w:ascii="Garamond" w:hAnsi="Garamond" w:cs="Tahoma"/>
          <w:color w:val="000000"/>
          <w:sz w:val="28"/>
          <w:szCs w:val="28"/>
          <w:shd w:val="clear" w:color="auto" w:fill="FFFFFF"/>
        </w:rPr>
        <w:t xml:space="preserve"> με το παρατσούκλι «το </w:t>
      </w:r>
      <w:r w:rsidR="0099094C" w:rsidRPr="009F5569">
        <w:rPr>
          <w:rFonts w:ascii="Garamond" w:hAnsi="Garamond" w:cs="Tahoma"/>
          <w:color w:val="000000"/>
          <w:sz w:val="28"/>
          <w:szCs w:val="28"/>
          <w:shd w:val="clear" w:color="auto" w:fill="FFFFFF"/>
        </w:rPr>
        <w:t>κλοτσοσκούφι</w:t>
      </w:r>
      <w:r w:rsidR="009F5569" w:rsidRPr="009F5569">
        <w:rPr>
          <w:rFonts w:ascii="Garamond" w:hAnsi="Garamond" w:cs="Tahoma"/>
          <w:color w:val="000000"/>
          <w:sz w:val="28"/>
          <w:szCs w:val="28"/>
          <w:shd w:val="clear" w:color="auto" w:fill="FFFFFF"/>
        </w:rPr>
        <w:t>»</w:t>
      </w:r>
      <w:r w:rsidR="009F5569">
        <w:rPr>
          <w:rFonts w:ascii="Garamond" w:hAnsi="Garamond" w:cs="Tahoma"/>
          <w:color w:val="000000"/>
          <w:sz w:val="28"/>
          <w:szCs w:val="28"/>
          <w:shd w:val="clear" w:color="auto" w:fill="FFFFFF"/>
        </w:rPr>
        <w:t xml:space="preserve"> παραπέμποντας στο ιταλικό </w:t>
      </w:r>
      <w:r w:rsidR="009F5569" w:rsidRPr="009F5569">
        <w:rPr>
          <w:rFonts w:ascii="Garamond" w:hAnsi="Garamond" w:cs="Tahoma"/>
          <w:i/>
          <w:color w:val="000000"/>
          <w:sz w:val="28"/>
          <w:szCs w:val="28"/>
          <w:shd w:val="clear" w:color="auto" w:fill="FFFFFF"/>
        </w:rPr>
        <w:t>Κουρέλι</w:t>
      </w:r>
      <w:r w:rsidR="009F5569">
        <w:rPr>
          <w:rFonts w:ascii="Garamond" w:hAnsi="Garamond" w:cs="Tahoma"/>
          <w:color w:val="000000"/>
          <w:sz w:val="28"/>
          <w:szCs w:val="28"/>
          <w:shd w:val="clear" w:color="auto" w:fill="FFFFFF"/>
        </w:rPr>
        <w:t xml:space="preserve">. Το έργο λοιπόν του </w:t>
      </w:r>
      <w:r w:rsidR="009F5569">
        <w:rPr>
          <w:rFonts w:ascii="Garamond" w:hAnsi="Garamond" w:cs="Tahoma"/>
          <w:color w:val="000000"/>
          <w:sz w:val="28"/>
          <w:szCs w:val="28"/>
          <w:shd w:val="clear" w:color="auto" w:fill="FFFFFF"/>
          <w:lang w:val="en-US"/>
        </w:rPr>
        <w:t>Niccodemi</w:t>
      </w:r>
      <w:r w:rsidR="009F5569" w:rsidRPr="009F5569">
        <w:rPr>
          <w:rFonts w:ascii="Garamond" w:hAnsi="Garamond" w:cs="Tahoma"/>
          <w:color w:val="000000"/>
          <w:sz w:val="28"/>
          <w:szCs w:val="28"/>
          <w:shd w:val="clear" w:color="auto" w:fill="FFFFFF"/>
        </w:rPr>
        <w:t xml:space="preserve"> </w:t>
      </w:r>
      <w:r w:rsidR="009F5569">
        <w:rPr>
          <w:rFonts w:ascii="Garamond" w:hAnsi="Garamond" w:cs="Tahoma"/>
          <w:color w:val="000000"/>
          <w:sz w:val="28"/>
          <w:szCs w:val="28"/>
          <w:shd w:val="clear" w:color="auto" w:fill="FFFFFF"/>
        </w:rPr>
        <w:t>δίνει τροφή και στην ελληνική συγγραφική δραστηριότητα, τόσο την κινηματογραφική όσο και τη θεατρική και λογοτεχνική – θέματα που χρήζουν ειδικής έρευνας.</w:t>
      </w:r>
    </w:p>
    <w:p w:rsidR="00B84FEB" w:rsidRDefault="00CC07DD" w:rsidP="00B84FEB">
      <w:pPr>
        <w:pStyle w:val="ac"/>
        <w:spacing w:after="0"/>
        <w:ind w:firstLine="0"/>
        <w:jc w:val="both"/>
        <w:rPr>
          <w:rFonts w:ascii="Garamond" w:hAnsi="Garamond"/>
          <w:color w:val="000000"/>
          <w:sz w:val="28"/>
          <w:szCs w:val="28"/>
        </w:rPr>
      </w:pPr>
      <w:r>
        <w:rPr>
          <w:rFonts w:ascii="Garamond" w:hAnsi="Garamond"/>
          <w:color w:val="000000"/>
          <w:sz w:val="28"/>
          <w:szCs w:val="28"/>
        </w:rPr>
        <w:t xml:space="preserve">  </w:t>
      </w:r>
      <w:r w:rsidR="0098129C">
        <w:rPr>
          <w:rFonts w:ascii="Garamond" w:hAnsi="Garamond"/>
          <w:color w:val="000000"/>
          <w:sz w:val="28"/>
          <w:szCs w:val="28"/>
        </w:rPr>
        <w:t>Οι κινηματογραφικές επιτυχίες του έργου μαρτυρούν και συνάμα καταγράφουν την αποδοχή του έργου από τους καλλιτέχνες και το κοινό, καθώς επίσης υπογραμμίζουν τη διαχρονικότητα των χαρακτήρων και των ηθικών μηνυμάτων του. Εύλογη λοιπόν και αναμενόμενη η αποδοχή και από το ελληνικό κοινό που κατά τα χ</w:t>
      </w:r>
      <w:r w:rsidR="008A504E">
        <w:rPr>
          <w:rFonts w:ascii="Garamond" w:hAnsi="Garamond"/>
          <w:color w:val="000000"/>
          <w:sz w:val="28"/>
          <w:szCs w:val="28"/>
        </w:rPr>
        <w:t>ρόνια που εξετάζουμε είναι</w:t>
      </w:r>
      <w:r w:rsidR="0098129C">
        <w:rPr>
          <w:rFonts w:ascii="Garamond" w:hAnsi="Garamond"/>
          <w:color w:val="000000"/>
          <w:sz w:val="28"/>
          <w:szCs w:val="28"/>
        </w:rPr>
        <w:t xml:space="preserve"> «ιτα</w:t>
      </w:r>
      <w:r w:rsidR="008A504E">
        <w:rPr>
          <w:rFonts w:ascii="Garamond" w:hAnsi="Garamond"/>
          <w:color w:val="000000"/>
          <w:sz w:val="28"/>
          <w:szCs w:val="28"/>
        </w:rPr>
        <w:t>λοθρεμένο», καθώς παρακολουθεί</w:t>
      </w:r>
      <w:r w:rsidR="0098129C">
        <w:rPr>
          <w:rFonts w:ascii="Garamond" w:hAnsi="Garamond"/>
          <w:color w:val="000000"/>
          <w:sz w:val="28"/>
          <w:szCs w:val="28"/>
        </w:rPr>
        <w:t xml:space="preserve"> </w:t>
      </w:r>
      <w:r w:rsidR="0099094C">
        <w:rPr>
          <w:rFonts w:ascii="Garamond" w:hAnsi="Garamond"/>
          <w:color w:val="000000"/>
          <w:sz w:val="28"/>
          <w:szCs w:val="28"/>
        </w:rPr>
        <w:t>ανελλιπώς</w:t>
      </w:r>
      <w:r w:rsidR="0098129C">
        <w:rPr>
          <w:rFonts w:ascii="Garamond" w:hAnsi="Garamond"/>
          <w:color w:val="000000"/>
          <w:sz w:val="28"/>
          <w:szCs w:val="28"/>
        </w:rPr>
        <w:t xml:space="preserve"> κάθε καλλιτεχνική εξέλιξη της γείτονας χώρας. </w:t>
      </w:r>
    </w:p>
    <w:p w:rsidR="00BF1816" w:rsidRPr="00365F8E" w:rsidRDefault="00BF1816" w:rsidP="00B84FEB">
      <w:pPr>
        <w:pStyle w:val="ac"/>
        <w:spacing w:after="0"/>
        <w:ind w:firstLine="0"/>
        <w:jc w:val="both"/>
        <w:rPr>
          <w:rFonts w:ascii="Garamond" w:hAnsi="Garamond"/>
          <w:color w:val="000000"/>
          <w:sz w:val="28"/>
          <w:szCs w:val="28"/>
        </w:rPr>
      </w:pPr>
    </w:p>
    <w:p w:rsidR="00DD2388" w:rsidRDefault="00DD2388" w:rsidP="00B84FEB">
      <w:pPr>
        <w:pStyle w:val="ac"/>
        <w:spacing w:after="0"/>
        <w:ind w:firstLine="0"/>
        <w:jc w:val="both"/>
        <w:rPr>
          <w:rFonts w:ascii="Garamond" w:hAnsi="Garamond"/>
          <w:b/>
          <w:color w:val="000000"/>
          <w:sz w:val="28"/>
          <w:szCs w:val="28"/>
          <w:u w:val="single"/>
        </w:rPr>
      </w:pPr>
      <w:r w:rsidRPr="00DD2388">
        <w:rPr>
          <w:rFonts w:ascii="Garamond" w:hAnsi="Garamond"/>
          <w:b/>
          <w:color w:val="000000"/>
          <w:sz w:val="28"/>
          <w:szCs w:val="28"/>
          <w:u w:val="single"/>
        </w:rPr>
        <w:t>Συμπεράσματα</w:t>
      </w:r>
    </w:p>
    <w:p w:rsidR="00DD2388" w:rsidRDefault="00DD2388" w:rsidP="00B84FEB">
      <w:pPr>
        <w:pStyle w:val="ac"/>
        <w:spacing w:after="0"/>
        <w:ind w:firstLine="0"/>
        <w:jc w:val="both"/>
        <w:rPr>
          <w:rFonts w:ascii="Garamond" w:hAnsi="Garamond"/>
          <w:b/>
          <w:color w:val="000000"/>
          <w:sz w:val="28"/>
          <w:szCs w:val="28"/>
          <w:u w:val="single"/>
        </w:rPr>
      </w:pPr>
    </w:p>
    <w:p w:rsidR="00DD2388" w:rsidRPr="00DD2388" w:rsidRDefault="00DD2388" w:rsidP="00DD2388">
      <w:pPr>
        <w:pStyle w:val="ac"/>
        <w:spacing w:after="0"/>
        <w:ind w:firstLine="0"/>
        <w:jc w:val="both"/>
        <w:rPr>
          <w:rFonts w:ascii="Garamond" w:hAnsi="Garamond"/>
          <w:sz w:val="28"/>
          <w:szCs w:val="28"/>
        </w:rPr>
      </w:pPr>
      <w:r>
        <w:rPr>
          <w:rFonts w:ascii="Garamond" w:hAnsi="Garamond"/>
          <w:sz w:val="28"/>
          <w:szCs w:val="28"/>
        </w:rPr>
        <w:t xml:space="preserve">   Όπως συμπεραίνεται από το ευρεθέν υλικό, το </w:t>
      </w:r>
      <w:r w:rsidRPr="00DD2388">
        <w:rPr>
          <w:rFonts w:ascii="Garamond" w:hAnsi="Garamond"/>
          <w:i/>
          <w:sz w:val="28"/>
          <w:szCs w:val="28"/>
        </w:rPr>
        <w:t>Κουρέλι</w:t>
      </w:r>
      <w:r>
        <w:rPr>
          <w:rFonts w:ascii="Garamond" w:hAnsi="Garamond"/>
          <w:sz w:val="28"/>
          <w:szCs w:val="28"/>
        </w:rPr>
        <w:t xml:space="preserve"> υπήρξε το εφαλτήριο για την εκτίναξη της καριέρας των δύο πιο σημα</w:t>
      </w:r>
      <w:r w:rsidR="009F5569">
        <w:rPr>
          <w:rFonts w:ascii="Garamond" w:hAnsi="Garamond"/>
          <w:sz w:val="28"/>
          <w:szCs w:val="28"/>
        </w:rPr>
        <w:t xml:space="preserve">ντικών </w:t>
      </w:r>
      <w:r w:rsidR="0099094C">
        <w:rPr>
          <w:rFonts w:ascii="Garamond" w:hAnsi="Garamond"/>
          <w:sz w:val="28"/>
          <w:szCs w:val="28"/>
        </w:rPr>
        <w:t>Ελληνίδων</w:t>
      </w:r>
      <w:r w:rsidR="009F5569">
        <w:rPr>
          <w:rFonts w:ascii="Garamond" w:hAnsi="Garamond"/>
          <w:sz w:val="28"/>
          <w:szCs w:val="28"/>
        </w:rPr>
        <w:t xml:space="preserve"> ηθοποιών του α'</w:t>
      </w:r>
      <w:r>
        <w:rPr>
          <w:rFonts w:ascii="Garamond" w:hAnsi="Garamond"/>
          <w:sz w:val="28"/>
          <w:szCs w:val="28"/>
        </w:rPr>
        <w:t xml:space="preserve"> μισού του 20ού αιώνα, της Κυβέλης και της Κοτοπούλη. Η μέγιστη αποδοχή του έργου και των παραστάσεών του από τους θιάσους των δύο </w:t>
      </w:r>
      <w:r>
        <w:rPr>
          <w:rFonts w:ascii="Garamond" w:hAnsi="Garamond"/>
          <w:sz w:val="28"/>
          <w:szCs w:val="28"/>
        </w:rPr>
        <w:lastRenderedPageBreak/>
        <w:t xml:space="preserve">πρωταγωνιστριών στην Ελλάδα, που αποτελεί τον θεμέλιο λίθο στην καριέρα τους, κατοχυρώνει και τη </w:t>
      </w:r>
      <w:r w:rsidR="0099094C">
        <w:rPr>
          <w:rFonts w:ascii="Garamond" w:hAnsi="Garamond"/>
          <w:sz w:val="28"/>
          <w:szCs w:val="28"/>
        </w:rPr>
        <w:t>εγγύηση</w:t>
      </w:r>
      <w:r>
        <w:rPr>
          <w:rFonts w:ascii="Garamond" w:hAnsi="Garamond"/>
          <w:sz w:val="28"/>
          <w:szCs w:val="28"/>
        </w:rPr>
        <w:t xml:space="preserve"> της γραφής του </w:t>
      </w:r>
      <w:r>
        <w:rPr>
          <w:rFonts w:ascii="Garamond" w:hAnsi="Garamond"/>
          <w:sz w:val="28"/>
          <w:szCs w:val="28"/>
          <w:lang w:val="en-US"/>
        </w:rPr>
        <w:t>Niccodemi</w:t>
      </w:r>
      <w:r>
        <w:rPr>
          <w:rFonts w:ascii="Garamond" w:hAnsi="Garamond"/>
          <w:sz w:val="28"/>
          <w:szCs w:val="28"/>
        </w:rPr>
        <w:t xml:space="preserve"> η οποία βασίζεται στην αλήθεια και στην ουσία της ζωής, της καθημερινής πραγματικότητας των κοινών ανθρώπων με τις συνήθεις ή όχι χαρές και λύπες. Ο κεντρικός ρόλος του έργου αγαπιέται ταυτόχρονα ή και μεταγενέστερα και από άλλες πρωταγωνίστριες όπως είναι η Ελένη Χαλκούση</w:t>
      </w:r>
      <w:r w:rsidR="00292E71">
        <w:rPr>
          <w:rFonts w:ascii="Garamond" w:hAnsi="Garamond"/>
          <w:sz w:val="28"/>
          <w:szCs w:val="28"/>
        </w:rPr>
        <w:t xml:space="preserve"> ή η Αλίκη. Επίσης την καριέρα τους χτίζουν με το έργο και σημαντικές Ιταλίδες πρωταγωνίστριες από τον καιρό που γράφεται μέχρι και σήμερα.</w:t>
      </w:r>
    </w:p>
    <w:p w:rsidR="00B84FEB" w:rsidRPr="00E51DE6" w:rsidRDefault="00B84FEB" w:rsidP="00B84FEB">
      <w:pPr>
        <w:pStyle w:val="ac"/>
        <w:spacing w:after="0"/>
        <w:ind w:firstLine="0"/>
        <w:jc w:val="both"/>
        <w:rPr>
          <w:rFonts w:ascii="Garamond" w:hAnsi="Garamond"/>
          <w:color w:val="000000"/>
          <w:sz w:val="28"/>
          <w:szCs w:val="28"/>
        </w:rPr>
      </w:pPr>
    </w:p>
    <w:p w:rsidR="008F4316" w:rsidRDefault="008F4316" w:rsidP="00F74B17">
      <w:pPr>
        <w:spacing w:after="0" w:line="240" w:lineRule="auto"/>
        <w:jc w:val="both"/>
        <w:rPr>
          <w:rFonts w:ascii="Garamond" w:hAnsi="Garamond"/>
          <w:b/>
          <w:sz w:val="28"/>
          <w:szCs w:val="28"/>
          <w:u w:val="single"/>
        </w:rPr>
      </w:pPr>
    </w:p>
    <w:p w:rsidR="00B84FEB" w:rsidRPr="000A38EE" w:rsidRDefault="00F74B17" w:rsidP="00F74B17">
      <w:pPr>
        <w:spacing w:after="0" w:line="240" w:lineRule="auto"/>
        <w:jc w:val="both"/>
        <w:rPr>
          <w:rFonts w:ascii="Garamond" w:hAnsi="Garamond"/>
          <w:b/>
          <w:i/>
          <w:sz w:val="28"/>
          <w:szCs w:val="28"/>
          <w:u w:val="single"/>
        </w:rPr>
      </w:pPr>
      <w:r w:rsidRPr="00F74B17">
        <w:rPr>
          <w:rFonts w:ascii="Garamond" w:hAnsi="Garamond"/>
          <w:b/>
          <w:sz w:val="28"/>
          <w:szCs w:val="28"/>
          <w:u w:val="single"/>
        </w:rPr>
        <w:t>2.</w:t>
      </w:r>
      <w:r w:rsidR="00110813">
        <w:rPr>
          <w:rFonts w:ascii="Garamond" w:hAnsi="Garamond"/>
          <w:b/>
          <w:sz w:val="28"/>
          <w:szCs w:val="28"/>
          <w:u w:val="single"/>
        </w:rPr>
        <w:t>1.</w:t>
      </w:r>
      <w:r w:rsidRPr="00F74B17">
        <w:rPr>
          <w:rFonts w:ascii="Garamond" w:hAnsi="Garamond"/>
          <w:b/>
          <w:sz w:val="28"/>
          <w:szCs w:val="28"/>
          <w:u w:val="single"/>
        </w:rPr>
        <w:t>3.</w:t>
      </w:r>
      <w:r w:rsidR="00B84FEB" w:rsidRPr="00F74B17">
        <w:rPr>
          <w:rFonts w:ascii="Garamond" w:hAnsi="Garamond"/>
          <w:b/>
          <w:i/>
          <w:sz w:val="28"/>
          <w:szCs w:val="28"/>
          <w:u w:val="single"/>
        </w:rPr>
        <w:t>Η σκιά</w:t>
      </w:r>
    </w:p>
    <w:p w:rsidR="00B84FEB" w:rsidRPr="000A38EE" w:rsidRDefault="00B84FEB" w:rsidP="00B84FEB">
      <w:pPr>
        <w:pStyle w:val="a5"/>
        <w:spacing w:after="0" w:line="240" w:lineRule="auto"/>
        <w:jc w:val="both"/>
        <w:rPr>
          <w:rFonts w:ascii="Garamond" w:hAnsi="Garamond"/>
          <w:b/>
          <w:i/>
          <w:sz w:val="28"/>
          <w:szCs w:val="28"/>
          <w:u w:val="single"/>
        </w:rPr>
      </w:pPr>
    </w:p>
    <w:p w:rsidR="00B84FEB" w:rsidRPr="00A67F09" w:rsidRDefault="00B84FEB" w:rsidP="00B84FEB">
      <w:pPr>
        <w:pStyle w:val="-HTML"/>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Ο </w:t>
      </w:r>
      <w:r w:rsidRPr="00A67F09">
        <w:rPr>
          <w:rFonts w:ascii="Garamond" w:hAnsi="Garamond"/>
          <w:sz w:val="28"/>
          <w:szCs w:val="28"/>
          <w:lang w:val="it-IT"/>
        </w:rPr>
        <w:t>Niccodemi</w:t>
      </w:r>
      <w:r w:rsidRPr="00A67F09">
        <w:rPr>
          <w:rFonts w:ascii="Garamond" w:hAnsi="Garamond"/>
          <w:sz w:val="28"/>
          <w:szCs w:val="28"/>
        </w:rPr>
        <w:t xml:space="preserve"> με τη </w:t>
      </w:r>
      <w:r w:rsidRPr="00A67F09">
        <w:rPr>
          <w:rFonts w:ascii="Garamond" w:hAnsi="Garamond"/>
          <w:i/>
          <w:sz w:val="28"/>
          <w:szCs w:val="28"/>
        </w:rPr>
        <w:t>Σκιά</w:t>
      </w:r>
      <w:r w:rsidRPr="00A770B8">
        <w:rPr>
          <w:rStyle w:val="a7"/>
          <w:rFonts w:ascii="Garamond" w:hAnsi="Garamond"/>
          <w:sz w:val="28"/>
          <w:szCs w:val="28"/>
        </w:rPr>
        <w:footnoteReference w:id="643"/>
      </w:r>
      <w:r w:rsidRPr="00A770B8">
        <w:rPr>
          <w:rFonts w:ascii="Garamond" w:hAnsi="Garamond"/>
          <w:sz w:val="28"/>
          <w:szCs w:val="28"/>
        </w:rPr>
        <w:t xml:space="preserve"> </w:t>
      </w:r>
      <w:r w:rsidRPr="00A67F09">
        <w:rPr>
          <w:rFonts w:ascii="Garamond" w:hAnsi="Garamond"/>
          <w:sz w:val="28"/>
          <w:szCs w:val="28"/>
        </w:rPr>
        <w:t xml:space="preserve">του μας μεταφέρει από την αστική Ρώμη του </w:t>
      </w:r>
      <w:r w:rsidRPr="00A67F09">
        <w:rPr>
          <w:rFonts w:ascii="Garamond" w:hAnsi="Garamond"/>
          <w:i/>
          <w:sz w:val="28"/>
          <w:szCs w:val="28"/>
        </w:rPr>
        <w:t>Κουρελιού</w:t>
      </w:r>
      <w:r w:rsidRPr="00A67F09">
        <w:rPr>
          <w:rFonts w:ascii="Garamond" w:hAnsi="Garamond"/>
          <w:sz w:val="28"/>
          <w:szCs w:val="28"/>
        </w:rPr>
        <w:t xml:space="preserve"> στο μεγαλοαστικό και κοσμικό Παρίσι των αρχών του 20ού αιώνα. </w:t>
      </w:r>
      <w:r>
        <w:rPr>
          <w:rFonts w:ascii="Garamond" w:hAnsi="Garamond"/>
          <w:sz w:val="28"/>
          <w:szCs w:val="28"/>
        </w:rPr>
        <w:t xml:space="preserve">Και αυτό το έργο του </w:t>
      </w:r>
      <w:r>
        <w:rPr>
          <w:rFonts w:ascii="Garamond" w:hAnsi="Garamond"/>
          <w:sz w:val="28"/>
          <w:szCs w:val="28"/>
          <w:lang w:val="it-IT"/>
        </w:rPr>
        <w:t>Niccodemi</w:t>
      </w:r>
      <w:r>
        <w:rPr>
          <w:rFonts w:ascii="Garamond" w:hAnsi="Garamond"/>
          <w:sz w:val="28"/>
          <w:szCs w:val="28"/>
        </w:rPr>
        <w:t xml:space="preserve">, περιλαμβάνει τρεις πράξεις, όπως και </w:t>
      </w:r>
      <w:r w:rsidRPr="00133F1F">
        <w:rPr>
          <w:rFonts w:ascii="Garamond" w:hAnsi="Garamond"/>
          <w:i/>
          <w:sz w:val="28"/>
          <w:szCs w:val="28"/>
        </w:rPr>
        <w:t>Το Κουρέλι</w:t>
      </w:r>
      <w:r>
        <w:rPr>
          <w:rFonts w:ascii="Garamond" w:hAnsi="Garamond"/>
          <w:sz w:val="28"/>
          <w:szCs w:val="28"/>
        </w:rPr>
        <w:t xml:space="preserve">, και έχει διαίρεση σε σκηνές. </w:t>
      </w:r>
      <w:r w:rsidRPr="00A67F09">
        <w:rPr>
          <w:rFonts w:ascii="Garamond" w:hAnsi="Garamond"/>
          <w:sz w:val="28"/>
          <w:szCs w:val="28"/>
        </w:rPr>
        <w:t xml:space="preserve">Η αστική κοινωνία, οι συνθήκες της ζωής της, καθώς και οι προβληματισμοί της απασχολούν τον συγγραφέα ιδιαίτερα τη συγκεκριμένη περίοδο. Θα μπορούσαμε να πούμε ότι τα τρία έργα της χρονικής αυτής περιόδου, </w:t>
      </w:r>
      <w:r w:rsidRPr="00A67F09">
        <w:rPr>
          <w:rFonts w:ascii="Garamond" w:hAnsi="Garamond"/>
          <w:i/>
          <w:sz w:val="28"/>
          <w:szCs w:val="28"/>
        </w:rPr>
        <w:t xml:space="preserve">Το Κουρέλι </w:t>
      </w:r>
      <w:r w:rsidRPr="00A67F09">
        <w:rPr>
          <w:rFonts w:ascii="Garamond" w:hAnsi="Garamond"/>
          <w:sz w:val="28"/>
          <w:szCs w:val="28"/>
        </w:rPr>
        <w:t xml:space="preserve">(1915), </w:t>
      </w:r>
      <w:r w:rsidRPr="00A67F09">
        <w:rPr>
          <w:rFonts w:ascii="Garamond" w:hAnsi="Garamond"/>
          <w:i/>
          <w:sz w:val="28"/>
          <w:szCs w:val="28"/>
        </w:rPr>
        <w:t>Η σκιά</w:t>
      </w:r>
      <w:r w:rsidRPr="00A67F09">
        <w:rPr>
          <w:rFonts w:ascii="Garamond" w:hAnsi="Garamond"/>
          <w:sz w:val="28"/>
          <w:szCs w:val="28"/>
        </w:rPr>
        <w:t xml:space="preserve"> (1915) και η </w:t>
      </w:r>
      <w:r w:rsidRPr="00A67F09">
        <w:rPr>
          <w:rFonts w:ascii="Garamond" w:hAnsi="Garamond"/>
          <w:i/>
          <w:sz w:val="28"/>
          <w:szCs w:val="28"/>
        </w:rPr>
        <w:t>Εχθρά</w:t>
      </w:r>
      <w:r w:rsidRPr="00A67F09">
        <w:rPr>
          <w:rFonts w:ascii="Garamond" w:hAnsi="Garamond"/>
          <w:sz w:val="28"/>
          <w:szCs w:val="28"/>
        </w:rPr>
        <w:t xml:space="preserve"> (1916) αποτελούν μια “τριλογία” της αστικής τάξης, αλλά και της τραγικοκωμικής γραφής του </w:t>
      </w:r>
      <w:r w:rsidRPr="00A67F09">
        <w:rPr>
          <w:rFonts w:ascii="Garamond" w:hAnsi="Garamond"/>
          <w:sz w:val="28"/>
          <w:szCs w:val="28"/>
          <w:lang w:val="it-IT"/>
        </w:rPr>
        <w:t>Niccodemi</w:t>
      </w:r>
      <w:r w:rsidRPr="00A67F09">
        <w:rPr>
          <w:rFonts w:ascii="Garamond" w:hAnsi="Garamond"/>
          <w:sz w:val="28"/>
          <w:szCs w:val="28"/>
        </w:rPr>
        <w:t xml:space="preserve">. Αυτά τα τρία έργα είναι άλλωστε που παρακίνησαν πολλούς μελετητές να συγκαταλέξουν ―εσφαλμένα― τον </w:t>
      </w:r>
      <w:r w:rsidRPr="00A67F09">
        <w:rPr>
          <w:rFonts w:ascii="Garamond" w:hAnsi="Garamond"/>
          <w:sz w:val="28"/>
          <w:szCs w:val="28"/>
          <w:lang w:val="it-IT"/>
        </w:rPr>
        <w:t>Niccodemi</w:t>
      </w:r>
      <w:r w:rsidRPr="00A67F09">
        <w:rPr>
          <w:rFonts w:ascii="Garamond" w:hAnsi="Garamond"/>
          <w:sz w:val="28"/>
          <w:szCs w:val="28"/>
        </w:rPr>
        <w:t xml:space="preserve"> στον κύκλο του “γκροτέσκου θεάτρου.” </w:t>
      </w:r>
    </w:p>
    <w:p w:rsidR="00B84FEB" w:rsidRPr="00012264" w:rsidRDefault="00B84FEB" w:rsidP="00B84FEB">
      <w:pPr>
        <w:pStyle w:val="-HTML"/>
        <w:jc w:val="both"/>
        <w:rPr>
          <w:rFonts w:ascii="Garamond" w:hAnsi="Garamond"/>
          <w:sz w:val="28"/>
          <w:szCs w:val="28"/>
        </w:rPr>
      </w:pPr>
      <w:r>
        <w:rPr>
          <w:rFonts w:ascii="Garamond" w:hAnsi="Garamond"/>
          <w:sz w:val="28"/>
          <w:szCs w:val="28"/>
        </w:rPr>
        <w:t xml:space="preserve">  Η διάλυση της συζυγικής ζωής και, κατ’ επέκταση, τα προβλήματα που δημιουργούνται στα πλαίσια αυτής είναι ο θεματικός πυρήνας του έργου. Ίσως το πρόβλημα που παρουσιάζεται στο εσωτερικό της συντροφικής σχέσης της </w:t>
      </w:r>
      <w:r w:rsidRPr="00576A69">
        <w:rPr>
          <w:rFonts w:ascii="Garamond" w:hAnsi="Garamond"/>
          <w:i/>
          <w:sz w:val="28"/>
          <w:szCs w:val="28"/>
        </w:rPr>
        <w:t>Σκιάς</w:t>
      </w:r>
      <w:r>
        <w:rPr>
          <w:rFonts w:ascii="Garamond" w:hAnsi="Garamond"/>
          <w:sz w:val="28"/>
          <w:szCs w:val="28"/>
        </w:rPr>
        <w:t xml:space="preserve">, να μην είναι το πλέον τυπικό της κοινωνίας του τότε και του σήμερα, όμως αποτελεί την αφορμή για την εκτύλιξη των προβλημάτων που δημιουργούνται συνεκδοχικά στις ανθρώπινες σχέσεις. Το έργο είναι πλήρες στοιχείων ρεαλισμού και αστικού δράματος. </w:t>
      </w:r>
    </w:p>
    <w:p w:rsidR="00B84FEB" w:rsidRDefault="00C1183C" w:rsidP="00B84FEB">
      <w:pPr>
        <w:pStyle w:val="-HTML"/>
        <w:jc w:val="both"/>
        <w:rPr>
          <w:rFonts w:ascii="Garamond" w:hAnsi="Garamond"/>
          <w:sz w:val="28"/>
          <w:szCs w:val="28"/>
        </w:rPr>
      </w:pPr>
      <w:r>
        <w:rPr>
          <w:rFonts w:ascii="Garamond" w:hAnsi="Garamond"/>
          <w:sz w:val="28"/>
          <w:szCs w:val="28"/>
        </w:rPr>
        <w:t xml:space="preserve"> </w:t>
      </w:r>
      <w:r w:rsidR="00B84FEB" w:rsidRPr="00012264">
        <w:rPr>
          <w:rFonts w:ascii="Garamond" w:hAnsi="Garamond"/>
          <w:sz w:val="28"/>
          <w:szCs w:val="28"/>
        </w:rPr>
        <w:t xml:space="preserve"> </w:t>
      </w:r>
      <w:r w:rsidR="00B84FEB">
        <w:rPr>
          <w:rFonts w:ascii="Garamond" w:hAnsi="Garamond"/>
          <w:sz w:val="28"/>
          <w:szCs w:val="28"/>
        </w:rPr>
        <w:t xml:space="preserve">Το ζεύγος της </w:t>
      </w:r>
      <w:r w:rsidR="00B84FEB" w:rsidRPr="00BC2017">
        <w:rPr>
          <w:rFonts w:ascii="Garamond" w:hAnsi="Garamond"/>
          <w:i/>
          <w:sz w:val="28"/>
          <w:szCs w:val="28"/>
        </w:rPr>
        <w:t>Σκιάς</w:t>
      </w:r>
      <w:r w:rsidR="00B84FEB">
        <w:rPr>
          <w:rFonts w:ascii="Garamond" w:hAnsi="Garamond"/>
          <w:sz w:val="28"/>
          <w:szCs w:val="28"/>
        </w:rPr>
        <w:t xml:space="preserve"> ζει σε ένα παλάτι στις όχθες του Σηκουάνα.</w:t>
      </w:r>
      <w:r>
        <w:rPr>
          <w:rFonts w:ascii="Garamond" w:hAnsi="Garamond"/>
          <w:sz w:val="28"/>
          <w:szCs w:val="28"/>
        </w:rPr>
        <w:t xml:space="preserve"> </w:t>
      </w:r>
      <w:r w:rsidR="00B84FEB" w:rsidRPr="00A67F09">
        <w:rPr>
          <w:rFonts w:ascii="Garamond" w:hAnsi="Garamond"/>
          <w:sz w:val="28"/>
          <w:szCs w:val="28"/>
        </w:rPr>
        <w:t>Ο ζωγράφος Τζεράρντο Λάντι</w:t>
      </w:r>
      <w:r w:rsidR="005F71F3">
        <w:rPr>
          <w:rFonts w:ascii="Garamond" w:hAnsi="Garamond"/>
          <w:sz w:val="28"/>
          <w:szCs w:val="28"/>
        </w:rPr>
        <w:t>,</w:t>
      </w:r>
      <w:r w:rsidR="00B84FEB" w:rsidRPr="00A67F09">
        <w:rPr>
          <w:rFonts w:ascii="Garamond" w:hAnsi="Garamond"/>
          <w:sz w:val="28"/>
          <w:szCs w:val="28"/>
        </w:rPr>
        <w:t xml:space="preserve"> </w:t>
      </w:r>
      <w:r w:rsidR="00B84FEB">
        <w:rPr>
          <w:rFonts w:ascii="Garamond" w:hAnsi="Garamond"/>
          <w:sz w:val="28"/>
          <w:szCs w:val="28"/>
        </w:rPr>
        <w:t>που είναι διευθυντής σε Μουσείο Τέχνης</w:t>
      </w:r>
      <w:r w:rsidR="005F71F3">
        <w:rPr>
          <w:rFonts w:ascii="Garamond" w:hAnsi="Garamond"/>
          <w:sz w:val="28"/>
          <w:szCs w:val="28"/>
        </w:rPr>
        <w:t>, και η σύζυγός του</w:t>
      </w:r>
      <w:r w:rsidR="00B84FEB">
        <w:rPr>
          <w:rFonts w:ascii="Garamond" w:hAnsi="Garamond"/>
          <w:sz w:val="28"/>
          <w:szCs w:val="28"/>
        </w:rPr>
        <w:t xml:space="preserve"> Μ</w:t>
      </w:r>
      <w:r w:rsidR="00B84FEB" w:rsidRPr="00A67F09">
        <w:rPr>
          <w:rFonts w:ascii="Garamond" w:hAnsi="Garamond"/>
          <w:sz w:val="28"/>
          <w:szCs w:val="28"/>
        </w:rPr>
        <w:t>πέρτα διάγουν μια ευτυχισμένη ζωή</w:t>
      </w:r>
      <w:r w:rsidR="00B84FEB">
        <w:rPr>
          <w:rFonts w:ascii="Garamond" w:hAnsi="Garamond"/>
          <w:sz w:val="28"/>
          <w:szCs w:val="28"/>
        </w:rPr>
        <w:t>,</w:t>
      </w:r>
      <w:r w:rsidR="00B84FEB" w:rsidRPr="00A67F09">
        <w:rPr>
          <w:rFonts w:ascii="Garamond" w:hAnsi="Garamond"/>
          <w:sz w:val="28"/>
          <w:szCs w:val="28"/>
        </w:rPr>
        <w:t xml:space="preserve"> </w:t>
      </w:r>
      <w:r w:rsidR="005F71F3">
        <w:rPr>
          <w:rFonts w:ascii="Garamond" w:hAnsi="Garamond"/>
          <w:sz w:val="28"/>
          <w:szCs w:val="28"/>
        </w:rPr>
        <w:t>μ</w:t>
      </w:r>
      <w:r w:rsidR="00B84FEB" w:rsidRPr="00A67F09">
        <w:rPr>
          <w:rFonts w:ascii="Garamond" w:hAnsi="Garamond"/>
          <w:sz w:val="28"/>
          <w:szCs w:val="28"/>
        </w:rPr>
        <w:t xml:space="preserve">ε κοσμικότητα και υλικό πλούτο. </w:t>
      </w:r>
      <w:r w:rsidR="00B84FEB">
        <w:rPr>
          <w:rFonts w:ascii="Garamond" w:hAnsi="Garamond"/>
          <w:sz w:val="28"/>
          <w:szCs w:val="28"/>
        </w:rPr>
        <w:t xml:space="preserve">Ο σεβασμός και η αγάπη στηρίζει τον δεσμό τους. </w:t>
      </w:r>
      <w:r w:rsidR="00B84FEB" w:rsidRPr="00A67F09">
        <w:rPr>
          <w:rFonts w:ascii="Garamond" w:hAnsi="Garamond"/>
          <w:sz w:val="28"/>
          <w:szCs w:val="28"/>
        </w:rPr>
        <w:t>Η ευτυχία αυτή όμως, δεν δείχνει να έχει διάρ</w:t>
      </w:r>
      <w:r w:rsidR="00B84FEB">
        <w:rPr>
          <w:rFonts w:ascii="Garamond" w:hAnsi="Garamond"/>
          <w:sz w:val="28"/>
          <w:szCs w:val="28"/>
        </w:rPr>
        <w:t>κεια. Η Μ</w:t>
      </w:r>
      <w:r w:rsidR="00B84FEB" w:rsidRPr="00A67F09">
        <w:rPr>
          <w:rFonts w:ascii="Garamond" w:hAnsi="Garamond"/>
          <w:sz w:val="28"/>
          <w:szCs w:val="28"/>
        </w:rPr>
        <w:t xml:space="preserve">πέρτα αρχίζει να αισθάνεται τα συμπτώματα μιας σοβαρής ασθένειας που σταδιακά ακινητοποιεί το σώμα της, μέχρι που έρχεται η μέρα που δεν μπορεί να κινηθεί καθόλου και να φύγει από την καρέκλα της. </w:t>
      </w:r>
      <w:r w:rsidR="00B84FEB">
        <w:rPr>
          <w:rFonts w:ascii="Garamond" w:hAnsi="Garamond"/>
          <w:sz w:val="28"/>
          <w:szCs w:val="28"/>
        </w:rPr>
        <w:t xml:space="preserve">Η σωματική της ανεπάρκεια συνεπιφέρει την ανεπάρκεια στην ερωτική και την </w:t>
      </w:r>
      <w:r w:rsidR="00B84FEB">
        <w:rPr>
          <w:rFonts w:ascii="Garamond" w:hAnsi="Garamond"/>
          <w:sz w:val="28"/>
          <w:szCs w:val="28"/>
        </w:rPr>
        <w:lastRenderedPageBreak/>
        <w:t xml:space="preserve">κοινωνική της ζωή. Το σώμα της υπολειτουργεί, όχι όμως και η διάνοιά της, η οποία τελικά αποδεικνύεται εξαιρετικά ισχυρή και λυτρωτική. </w:t>
      </w:r>
    </w:p>
    <w:p w:rsidR="00B84FEB" w:rsidRDefault="00B84FEB" w:rsidP="00B84FEB">
      <w:pPr>
        <w:pStyle w:val="-HTML"/>
        <w:jc w:val="both"/>
        <w:rPr>
          <w:rFonts w:ascii="Garamond" w:hAnsi="Garamond"/>
          <w:sz w:val="28"/>
          <w:szCs w:val="28"/>
        </w:rPr>
      </w:pPr>
      <w:r>
        <w:rPr>
          <w:rFonts w:ascii="Garamond" w:hAnsi="Garamond"/>
          <w:sz w:val="28"/>
          <w:szCs w:val="28"/>
        </w:rPr>
        <w:t xml:space="preserve">  Το έργο αρχίζει όταν ήδη η Μπέρτα βρίσκεται καθηλωμένη σε μια καρέκλα. Έχουν ήδη περάσει έξι χρόνια από τότε που ξεκίνησε ο Γολγοθάς της και αναπολεί τις καλές στιγμές της τον καιρό που ήταν υγιής και είχε τη δυνατότητα να νιώθει τον πόνο στα πόδια της από το περπάτημα. </w:t>
      </w:r>
      <w:r w:rsidRPr="00A67F09">
        <w:rPr>
          <w:rFonts w:ascii="Garamond" w:hAnsi="Garamond"/>
          <w:sz w:val="28"/>
          <w:szCs w:val="28"/>
        </w:rPr>
        <w:t>Η αγάπη του άντρα της δεν μπορεί να της καλύψει το συναισθηματικό κενό που της έχει δημιουργηθεί από την ασθένεια, κι έτσι ζητά τη συμπαράσταση και την παρέα  του Μικέλε και της Έλενα</w:t>
      </w:r>
      <w:r>
        <w:rPr>
          <w:rFonts w:ascii="Garamond" w:hAnsi="Garamond"/>
          <w:sz w:val="28"/>
          <w:szCs w:val="28"/>
        </w:rPr>
        <w:t>ς</w:t>
      </w:r>
      <w:r w:rsidRPr="00A67F09">
        <w:rPr>
          <w:rFonts w:ascii="Garamond" w:hAnsi="Garamond"/>
          <w:sz w:val="28"/>
          <w:szCs w:val="28"/>
        </w:rPr>
        <w:t xml:space="preserve">. Ο Μικέλε είναι καθηγητής σε λύκειο και η Έλενα μια ζωντοχήρα, καλοστεκούμενη </w:t>
      </w:r>
      <w:r>
        <w:rPr>
          <w:rFonts w:ascii="Garamond" w:hAnsi="Garamond"/>
          <w:sz w:val="28"/>
          <w:szCs w:val="28"/>
        </w:rPr>
        <w:t>φίλη της Μπέ</w:t>
      </w:r>
      <w:r w:rsidRPr="00A67F09">
        <w:rPr>
          <w:rFonts w:ascii="Garamond" w:hAnsi="Garamond"/>
          <w:sz w:val="28"/>
          <w:szCs w:val="28"/>
        </w:rPr>
        <w:t>ρτα από τα σχολικά χρόνια</w:t>
      </w:r>
      <w:r>
        <w:rPr>
          <w:rFonts w:ascii="Garamond" w:hAnsi="Garamond"/>
          <w:sz w:val="28"/>
          <w:szCs w:val="28"/>
        </w:rPr>
        <w:t>.</w:t>
      </w:r>
    </w:p>
    <w:p w:rsidR="00B84FEB" w:rsidRDefault="00B84FEB" w:rsidP="00B84FEB">
      <w:pPr>
        <w:pStyle w:val="-HTML"/>
        <w:jc w:val="both"/>
        <w:rPr>
          <w:rFonts w:ascii="Garamond" w:hAnsi="Garamond"/>
          <w:sz w:val="28"/>
          <w:szCs w:val="28"/>
        </w:rPr>
      </w:pPr>
      <w:r>
        <w:rPr>
          <w:rFonts w:ascii="Garamond" w:hAnsi="Garamond"/>
          <w:sz w:val="28"/>
          <w:szCs w:val="28"/>
        </w:rPr>
        <w:t xml:space="preserve">  Η δεύτερη σκηνή της πρώτης πράξης ξεκινάει με την άφιξη του Μικέλε ― που στο ελληνικό κείμενο μετονομάζεται σε Μάρκο. Η Αλμπέρτα χαίρεται που αντικρίζει τον φίλο της, ενώ περίμενε την καθιερωμένη επίσκεψη του γιατρού της.</w:t>
      </w:r>
      <w:r w:rsidRPr="00A67F09">
        <w:rPr>
          <w:rFonts w:ascii="Garamond" w:hAnsi="Garamond"/>
          <w:sz w:val="28"/>
          <w:szCs w:val="28"/>
        </w:rPr>
        <w:t xml:space="preserve"> </w:t>
      </w:r>
      <w:r>
        <w:rPr>
          <w:rFonts w:ascii="Garamond" w:hAnsi="Garamond"/>
          <w:sz w:val="28"/>
          <w:szCs w:val="28"/>
        </w:rPr>
        <w:t xml:space="preserve">Ο φίλος της βάζοντας σε σύγκριση τον εαυτό του με τον Τζεράρντο, θεωρεί ότι ο Τζεράρντο είναι ένας επιτυχημένος καθηγητής πανεπιστημίου με σπουδαία συγγράμματα που ζει σε ένα παλάτι και έχει να δρέψει δάφνες στο μέλλον, ενώ ο ίδιος είναι ένας απλός καθηγητάκος. </w:t>
      </w:r>
      <w:r w:rsidR="005F71F3">
        <w:rPr>
          <w:rFonts w:ascii="Garamond" w:hAnsi="Garamond"/>
          <w:sz w:val="28"/>
          <w:szCs w:val="28"/>
        </w:rPr>
        <w:t>Σταδιακά</w:t>
      </w:r>
      <w:r>
        <w:rPr>
          <w:rFonts w:ascii="Garamond" w:hAnsi="Garamond"/>
          <w:sz w:val="28"/>
          <w:szCs w:val="28"/>
        </w:rPr>
        <w:t xml:space="preserve"> τα λόγια του καθηγητή αποκαλύπτουν τη ζήλια του προς τον φίλο του και παράλληλα τον έρωτά του για την Μπέρτα που, κατά τη γνώμη του, δεν έπρεπε να έχει παντρευτεί τον Τζεράρντο διότι είναι άξια για </w:t>
      </w:r>
      <w:r w:rsidR="005F71F3">
        <w:rPr>
          <w:rFonts w:ascii="Garamond" w:hAnsi="Garamond"/>
          <w:sz w:val="28"/>
          <w:szCs w:val="28"/>
        </w:rPr>
        <w:t xml:space="preserve">έναν </w:t>
      </w:r>
      <w:r>
        <w:rPr>
          <w:rFonts w:ascii="Garamond" w:hAnsi="Garamond"/>
          <w:sz w:val="28"/>
          <w:szCs w:val="28"/>
        </w:rPr>
        <w:t xml:space="preserve">καλύτερο σύζυγο. Η Μπέρτα δηλώνει με τη σειρά της ότι ζηλεύει την κάθε κίνηση του άντρα της γιατί η ίδια είναι ακινητοποιημένη μην μπορώντας να του προσφέρει το παραμικρό. Ο φόβος της για τις ανεπιθύμητες εξελίξεις είναι μεγάλος και ίσως διαισθητικός. </w:t>
      </w:r>
    </w:p>
    <w:p w:rsidR="00B84FEB" w:rsidRDefault="00B84FEB" w:rsidP="00B84FEB">
      <w:pPr>
        <w:pStyle w:val="-HTML"/>
        <w:jc w:val="both"/>
        <w:rPr>
          <w:rFonts w:ascii="Garamond" w:hAnsi="Garamond"/>
          <w:sz w:val="28"/>
          <w:szCs w:val="28"/>
        </w:rPr>
      </w:pPr>
      <w:r>
        <w:rPr>
          <w:rFonts w:ascii="Garamond" w:hAnsi="Garamond"/>
          <w:sz w:val="28"/>
          <w:szCs w:val="28"/>
        </w:rPr>
        <w:t xml:space="preserve">  Και σε αυτό το έργο του </w:t>
      </w:r>
      <w:r>
        <w:rPr>
          <w:rFonts w:ascii="Garamond" w:hAnsi="Garamond"/>
          <w:sz w:val="28"/>
          <w:szCs w:val="28"/>
          <w:lang w:val="it-IT"/>
        </w:rPr>
        <w:t>Niccodemi</w:t>
      </w:r>
      <w:r w:rsidRPr="00682523">
        <w:rPr>
          <w:rFonts w:ascii="Garamond" w:hAnsi="Garamond"/>
          <w:sz w:val="28"/>
          <w:szCs w:val="28"/>
        </w:rPr>
        <w:t xml:space="preserve"> </w:t>
      </w:r>
      <w:r>
        <w:rPr>
          <w:rFonts w:ascii="Garamond" w:hAnsi="Garamond"/>
          <w:sz w:val="28"/>
          <w:szCs w:val="28"/>
        </w:rPr>
        <w:t xml:space="preserve">η πρωταγωνίστρια έχει ιδιαίτερα χαρακτηριστικά. Δεν είναι μια απλή κυρία της καλής κοινωνίας που χάνει τον άντρα της λόγω της παρουσίας μιας άλλης γυναίκας, αλλά ένα θύμα της προσωπικής της μοίρας. Όλες οι ηρωίδες του συγγραφέα έχουν κάτι το ξεχωριστό που της διαφοροποιεί από τις καθημερινές γυναικείες φιγούρες. Γι’ αυτό άλλωστε και τα κείμενά του θεωρούνται πρόκληση για την κάθε ικανή ηθοποιό, γιατί γράφτηκαν για να ανέβουν και να στηριχτούν στον έναν και κεντρικό ρόλο, εκείνον της γυναίκας που πασχίζει να αποδράσει από τις κοινωνικές ή τις οικογενειακές συνθήκες που τις έχουν επιβληθεί και η ίδια δεν είχε την τύχη να επιλέξει. Στα έργα του </w:t>
      </w:r>
      <w:r>
        <w:rPr>
          <w:rFonts w:ascii="Garamond" w:hAnsi="Garamond"/>
          <w:sz w:val="28"/>
          <w:szCs w:val="28"/>
          <w:lang w:val="it-IT"/>
        </w:rPr>
        <w:t>Niccodemi</w:t>
      </w:r>
      <w:r>
        <w:rPr>
          <w:rFonts w:ascii="Garamond" w:hAnsi="Garamond"/>
          <w:sz w:val="28"/>
          <w:szCs w:val="28"/>
        </w:rPr>
        <w:t xml:space="preserve"> τα μοιραία γεγονότα είναι σαν να έχουν ήδη τελεστεί πριν ακόμα ξεκινήσει η δράση. Ο θεατής-αναγνώστης αντιλαμβάνεται το αναπόφευκτο ―κακό ή καλό― των εξελίξεων γιατί ακόμα και τα πρώτα λόγια των ηρώων προεικονίζουν το μέλλον.  </w:t>
      </w:r>
    </w:p>
    <w:p w:rsidR="00B84FEB" w:rsidRDefault="00B84FEB" w:rsidP="00B84FEB">
      <w:pPr>
        <w:pStyle w:val="-HTML"/>
        <w:jc w:val="both"/>
        <w:rPr>
          <w:rFonts w:ascii="Garamond" w:hAnsi="Garamond"/>
          <w:sz w:val="28"/>
          <w:szCs w:val="28"/>
        </w:rPr>
      </w:pPr>
      <w:r>
        <w:rPr>
          <w:rFonts w:ascii="Garamond" w:hAnsi="Garamond"/>
          <w:sz w:val="28"/>
          <w:szCs w:val="28"/>
        </w:rPr>
        <w:t xml:space="preserve">  Στην τρίτη σκηνή παρουσιάζεται η Έλενα αιφνιδιάζοντας χαρούμενα την Μπέρτα. Η Μπέτα αναγνωρίζει την ομορφιά, τη νιότη και την υγεία της φιλενάδας της. Η Έλενα ήρθε στο Παρίσι για να δει την Μπέρτα και να τής ανακοινώσει τη χαρμόσυνη είδηση της </w:t>
      </w:r>
      <w:r w:rsidRPr="00A223FA">
        <w:rPr>
          <w:rFonts w:ascii="Garamond" w:hAnsi="Garamond"/>
          <w:sz w:val="28"/>
          <w:szCs w:val="28"/>
        </w:rPr>
        <w:t>“</w:t>
      </w:r>
      <w:r>
        <w:rPr>
          <w:rFonts w:ascii="Garamond" w:hAnsi="Garamond"/>
          <w:sz w:val="28"/>
          <w:szCs w:val="28"/>
        </w:rPr>
        <w:t>ελευθερίας</w:t>
      </w:r>
      <w:r w:rsidRPr="00A223FA">
        <w:rPr>
          <w:rFonts w:ascii="Garamond" w:hAnsi="Garamond"/>
          <w:sz w:val="28"/>
          <w:szCs w:val="28"/>
        </w:rPr>
        <w:t>”</w:t>
      </w:r>
      <w:r w:rsidR="00C14997">
        <w:rPr>
          <w:rFonts w:ascii="Garamond" w:hAnsi="Garamond"/>
          <w:sz w:val="28"/>
          <w:szCs w:val="28"/>
        </w:rPr>
        <w:t xml:space="preserve"> της, δηλαδή του διαζυγίου της.</w:t>
      </w:r>
      <w:r w:rsidRPr="00A223FA">
        <w:rPr>
          <w:rFonts w:ascii="Garamond" w:hAnsi="Garamond"/>
          <w:sz w:val="28"/>
          <w:szCs w:val="28"/>
        </w:rPr>
        <w:t xml:space="preserve"> </w:t>
      </w:r>
      <w:r>
        <w:rPr>
          <w:rFonts w:ascii="Garamond" w:hAnsi="Garamond"/>
          <w:sz w:val="28"/>
          <w:szCs w:val="28"/>
        </w:rPr>
        <w:t xml:space="preserve">Στην τέταρτη σκηνή ο Τζεράρντο γνωρίζει </w:t>
      </w:r>
      <w:r w:rsidRPr="00D86C7E">
        <w:rPr>
          <w:rFonts w:ascii="Garamond" w:hAnsi="Garamond"/>
          <w:sz w:val="28"/>
          <w:szCs w:val="28"/>
        </w:rPr>
        <w:t>την Έλενα.</w:t>
      </w:r>
      <w:r>
        <w:rPr>
          <w:rFonts w:ascii="Garamond" w:hAnsi="Garamond"/>
          <w:sz w:val="28"/>
          <w:szCs w:val="28"/>
        </w:rPr>
        <w:t xml:space="preserve"> </w:t>
      </w:r>
      <w:r w:rsidRPr="00A67F09">
        <w:rPr>
          <w:rFonts w:ascii="Garamond" w:hAnsi="Garamond"/>
          <w:sz w:val="28"/>
          <w:szCs w:val="28"/>
        </w:rPr>
        <w:t>Ο ψυχικός πόνος του Τζεράρντο για τη γυναίκα του είναι τόσο βαθύς που τον κάνει να μην έχει διάθεση</w:t>
      </w:r>
      <w:r>
        <w:rPr>
          <w:rFonts w:ascii="Garamond" w:hAnsi="Garamond"/>
          <w:sz w:val="28"/>
          <w:szCs w:val="28"/>
        </w:rPr>
        <w:t xml:space="preserve"> πια για δημιουργία κι εργασία. Τής λέει ότι από την στιγμή που </w:t>
      </w:r>
      <w:r>
        <w:rPr>
          <w:rFonts w:ascii="Garamond" w:hAnsi="Garamond"/>
          <w:sz w:val="28"/>
          <w:szCs w:val="28"/>
        </w:rPr>
        <w:lastRenderedPageBreak/>
        <w:t xml:space="preserve">αρρώστησε εκείνη δεν έχει σημασία πια γι’ αυτόν η μουσική που μόνο από εκείνη του άρεσε να ακούει τις μελωδίες της. Τώρα προτιμά τη σιωπή. </w:t>
      </w:r>
      <w:r w:rsidRPr="00A67F09">
        <w:rPr>
          <w:rFonts w:ascii="Garamond" w:hAnsi="Garamond"/>
          <w:sz w:val="28"/>
          <w:szCs w:val="28"/>
        </w:rPr>
        <w:t>Η Έλενα καταφέρνει με τη ζωτικότητα που τ</w:t>
      </w:r>
      <w:r w:rsidR="005F71F3">
        <w:rPr>
          <w:rFonts w:ascii="Garamond" w:hAnsi="Garamond"/>
          <w:sz w:val="28"/>
          <w:szCs w:val="28"/>
        </w:rPr>
        <w:t>η διακρίνει και την έντονη διάθεση</w:t>
      </w:r>
      <w:r w:rsidRPr="00A67F09">
        <w:rPr>
          <w:rFonts w:ascii="Garamond" w:hAnsi="Garamond"/>
          <w:sz w:val="28"/>
          <w:szCs w:val="28"/>
        </w:rPr>
        <w:t xml:space="preserve"> για </w:t>
      </w:r>
      <w:r w:rsidR="005F71F3">
        <w:rPr>
          <w:rFonts w:ascii="Garamond" w:hAnsi="Garamond"/>
          <w:sz w:val="28"/>
          <w:szCs w:val="28"/>
        </w:rPr>
        <w:t>δημιουργία να ταρακουνήσει τις</w:t>
      </w:r>
      <w:r>
        <w:rPr>
          <w:rFonts w:ascii="Garamond" w:hAnsi="Garamond"/>
          <w:sz w:val="28"/>
          <w:szCs w:val="28"/>
        </w:rPr>
        <w:t xml:space="preserve"> σκέψεις</w:t>
      </w:r>
      <w:r w:rsidRPr="00A67F09">
        <w:rPr>
          <w:rFonts w:ascii="Garamond" w:hAnsi="Garamond"/>
          <w:sz w:val="28"/>
          <w:szCs w:val="28"/>
        </w:rPr>
        <w:t xml:space="preserve"> του Τζεράρντο και να τον ωθήσει κα</w:t>
      </w:r>
      <w:r>
        <w:rPr>
          <w:rFonts w:ascii="Garamond" w:hAnsi="Garamond"/>
          <w:sz w:val="28"/>
          <w:szCs w:val="28"/>
        </w:rPr>
        <w:t xml:space="preserve">ι πάλι προς την πολύτιμη εργασία του. </w:t>
      </w:r>
    </w:p>
    <w:p w:rsidR="00B84FEB" w:rsidRDefault="00B84FEB" w:rsidP="00B84FEB">
      <w:pPr>
        <w:pStyle w:val="-HTML"/>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Μολονότι οι γιατροί δεν έ</w:t>
      </w:r>
      <w:r>
        <w:rPr>
          <w:rFonts w:ascii="Garamond" w:hAnsi="Garamond"/>
          <w:sz w:val="28"/>
          <w:szCs w:val="28"/>
        </w:rPr>
        <w:t>χουν δώσει καμία ελπίδα στην Μ</w:t>
      </w:r>
      <w:r w:rsidRPr="00A67F09">
        <w:rPr>
          <w:rFonts w:ascii="Garamond" w:hAnsi="Garamond"/>
          <w:sz w:val="28"/>
          <w:szCs w:val="28"/>
        </w:rPr>
        <w:t>πέρτα για τη βελτίωση της υγείας της, κρίνοντας ότι η κατάστασή της είναι μη αναστρέψιμη, η ίδια</w:t>
      </w:r>
      <w:r>
        <w:rPr>
          <w:rFonts w:ascii="Garamond" w:hAnsi="Garamond"/>
          <w:sz w:val="28"/>
          <w:szCs w:val="28"/>
        </w:rPr>
        <w:t>,</w:t>
      </w:r>
      <w:r w:rsidRPr="00A67F09">
        <w:rPr>
          <w:rFonts w:ascii="Garamond" w:hAnsi="Garamond"/>
          <w:sz w:val="28"/>
          <w:szCs w:val="28"/>
        </w:rPr>
        <w:t xml:space="preserve"> αιφνίδια, παρουσιάζει σημάδια </w:t>
      </w:r>
      <w:r>
        <w:rPr>
          <w:rFonts w:ascii="Garamond" w:hAnsi="Garamond"/>
          <w:sz w:val="28"/>
          <w:szCs w:val="28"/>
        </w:rPr>
        <w:t>ίασης</w:t>
      </w:r>
      <w:r w:rsidRPr="00A67F09">
        <w:rPr>
          <w:rFonts w:ascii="Garamond" w:hAnsi="Garamond"/>
          <w:sz w:val="28"/>
          <w:szCs w:val="28"/>
        </w:rPr>
        <w:t xml:space="preserve">. </w:t>
      </w:r>
      <w:r>
        <w:rPr>
          <w:rFonts w:ascii="Garamond" w:hAnsi="Garamond"/>
          <w:sz w:val="28"/>
          <w:szCs w:val="28"/>
        </w:rPr>
        <w:t xml:space="preserve">Όταν έρχεται ο γιατρός της τού ανακοινώνει περίχαρη ότι έχει αρχίσει να κουνάει τα δάχτυλά της και τα χέρια της. Ο γιατρός την παρακινεί να σταθεί όρθια και με τη βοήθειά του το καταφέρνει. </w:t>
      </w:r>
      <w:r w:rsidRPr="00A67F09">
        <w:rPr>
          <w:rFonts w:ascii="Garamond" w:hAnsi="Garamond"/>
          <w:sz w:val="28"/>
          <w:szCs w:val="28"/>
        </w:rPr>
        <w:t>Η πρώτη σκέψη που της έρχεται στο μυαλό είναι να κρύψει τη χαρά της από τον Τζεράρντο και όταν</w:t>
      </w:r>
      <w:r>
        <w:rPr>
          <w:rFonts w:ascii="Garamond" w:hAnsi="Garamond"/>
          <w:sz w:val="28"/>
          <w:szCs w:val="28"/>
        </w:rPr>
        <w:t xml:space="preserve"> η υγεία της επανέλθει σε τέτοιο</w:t>
      </w:r>
      <w:r w:rsidRPr="00A67F09">
        <w:rPr>
          <w:rFonts w:ascii="Garamond" w:hAnsi="Garamond"/>
          <w:sz w:val="28"/>
          <w:szCs w:val="28"/>
        </w:rPr>
        <w:t xml:space="preserve"> βα</w:t>
      </w:r>
      <w:r>
        <w:rPr>
          <w:rFonts w:ascii="Garamond" w:hAnsi="Garamond"/>
          <w:sz w:val="28"/>
          <w:szCs w:val="28"/>
        </w:rPr>
        <w:t>θμό ώστε να μπορεί να περπατάει και να του προσφέρει όλες τις ηδονές</w:t>
      </w:r>
      <w:r w:rsidR="005F71F3">
        <w:rPr>
          <w:rFonts w:ascii="Garamond" w:hAnsi="Garamond"/>
          <w:sz w:val="28"/>
          <w:szCs w:val="28"/>
        </w:rPr>
        <w:t>,</w:t>
      </w:r>
      <w:r>
        <w:rPr>
          <w:rFonts w:ascii="Garamond" w:hAnsi="Garamond"/>
          <w:sz w:val="28"/>
          <w:szCs w:val="28"/>
        </w:rPr>
        <w:t xml:space="preserve"> τότε να του κάνει</w:t>
      </w:r>
      <w:r w:rsidRPr="00A67F09">
        <w:rPr>
          <w:rFonts w:ascii="Garamond" w:hAnsi="Garamond"/>
          <w:sz w:val="28"/>
          <w:szCs w:val="28"/>
        </w:rPr>
        <w:t xml:space="preserve"> </w:t>
      </w:r>
      <w:r>
        <w:rPr>
          <w:rFonts w:ascii="Garamond" w:hAnsi="Garamond"/>
          <w:sz w:val="28"/>
          <w:szCs w:val="28"/>
        </w:rPr>
        <w:t xml:space="preserve">την </w:t>
      </w:r>
      <w:r w:rsidRPr="00A67F09">
        <w:rPr>
          <w:rFonts w:ascii="Garamond" w:hAnsi="Garamond"/>
          <w:sz w:val="28"/>
          <w:szCs w:val="28"/>
        </w:rPr>
        <w:t>έκπληξη.</w:t>
      </w:r>
      <w:r>
        <w:rPr>
          <w:rFonts w:ascii="Garamond" w:hAnsi="Garamond"/>
          <w:sz w:val="28"/>
          <w:szCs w:val="28"/>
        </w:rPr>
        <w:t xml:space="preserve"> Βάζει τον γιατρό να τής υποσχεθεί ότι θα κρατήσει καλά φυλαγμένο το μυστικό της. Η Μ</w:t>
      </w:r>
      <w:r w:rsidRPr="00A67F09">
        <w:rPr>
          <w:rFonts w:ascii="Garamond" w:hAnsi="Garamond"/>
          <w:sz w:val="28"/>
          <w:szCs w:val="28"/>
        </w:rPr>
        <w:t xml:space="preserve">πέρτα αισθάνεται μεγάλη ανακούφιση όταν καταλαβαίνει ότι ο άντρας της έχει επιστρέψει στα καθήκοντά του κι έχει ξαναβρεί τους κανονικούς ρυθμούς της πρωθύστερης ζωής του.  </w:t>
      </w:r>
    </w:p>
    <w:p w:rsidR="00B84FEB" w:rsidRDefault="00B84FEB" w:rsidP="00B84FEB">
      <w:pPr>
        <w:pStyle w:val="-HTML"/>
        <w:jc w:val="both"/>
        <w:rPr>
          <w:rFonts w:ascii="Garamond" w:hAnsi="Garamond"/>
          <w:sz w:val="28"/>
          <w:szCs w:val="28"/>
        </w:rPr>
      </w:pPr>
      <w:r>
        <w:rPr>
          <w:rFonts w:ascii="Garamond" w:hAnsi="Garamond"/>
          <w:sz w:val="28"/>
          <w:szCs w:val="28"/>
        </w:rPr>
        <w:t xml:space="preserve">  Η δεύτερη πράξη διαδραματίζεται στο ατελιέ του Τζεράρντο παρουσιάζοντας την ανατροπή των γεγονότων.</w:t>
      </w:r>
      <w:r w:rsidRPr="006F4865">
        <w:rPr>
          <w:rFonts w:ascii="Garamond" w:hAnsi="Garamond"/>
          <w:sz w:val="28"/>
          <w:szCs w:val="28"/>
        </w:rPr>
        <w:t xml:space="preserve"> </w:t>
      </w:r>
      <w:r>
        <w:rPr>
          <w:rFonts w:ascii="Garamond" w:hAnsi="Garamond"/>
          <w:sz w:val="28"/>
          <w:szCs w:val="28"/>
        </w:rPr>
        <w:t xml:space="preserve">Η </w:t>
      </w:r>
      <w:r w:rsidRPr="00A67F09">
        <w:rPr>
          <w:rFonts w:ascii="Garamond" w:hAnsi="Garamond"/>
          <w:sz w:val="28"/>
          <w:szCs w:val="28"/>
        </w:rPr>
        <w:t>φιλική σχέση του Τζεράρντο και της Έλενας μετατρέπεται σε σχέση έρωτα και συντροφικότητας. Το</w:t>
      </w:r>
      <w:r w:rsidRPr="00012264">
        <w:rPr>
          <w:rFonts w:ascii="Garamond" w:hAnsi="Garamond"/>
          <w:sz w:val="28"/>
          <w:szCs w:val="28"/>
        </w:rPr>
        <w:t xml:space="preserve"> </w:t>
      </w:r>
      <w:r w:rsidRPr="00A67F09">
        <w:rPr>
          <w:rFonts w:ascii="Garamond" w:hAnsi="Garamond"/>
          <w:sz w:val="28"/>
          <w:szCs w:val="28"/>
        </w:rPr>
        <w:t>παιχνίδι</w:t>
      </w:r>
      <w:r w:rsidRPr="00012264">
        <w:rPr>
          <w:rFonts w:ascii="Garamond" w:hAnsi="Garamond"/>
          <w:sz w:val="28"/>
          <w:szCs w:val="28"/>
        </w:rPr>
        <w:t xml:space="preserve"> </w:t>
      </w:r>
      <w:r w:rsidRPr="00A67F09">
        <w:rPr>
          <w:rFonts w:ascii="Garamond" w:hAnsi="Garamond"/>
          <w:sz w:val="28"/>
          <w:szCs w:val="28"/>
        </w:rPr>
        <w:t>αρχίζει</w:t>
      </w:r>
      <w:r w:rsidRPr="00012264">
        <w:rPr>
          <w:rFonts w:ascii="Garamond" w:hAnsi="Garamond"/>
          <w:sz w:val="28"/>
          <w:szCs w:val="28"/>
        </w:rPr>
        <w:t xml:space="preserve"> </w:t>
      </w:r>
      <w:r w:rsidRPr="00A67F09">
        <w:rPr>
          <w:rFonts w:ascii="Garamond" w:hAnsi="Garamond"/>
          <w:sz w:val="28"/>
          <w:szCs w:val="28"/>
        </w:rPr>
        <w:t>να</w:t>
      </w:r>
      <w:r w:rsidRPr="00012264">
        <w:rPr>
          <w:rFonts w:ascii="Garamond" w:hAnsi="Garamond"/>
          <w:sz w:val="28"/>
          <w:szCs w:val="28"/>
        </w:rPr>
        <w:t xml:space="preserve"> </w:t>
      </w:r>
      <w:r>
        <w:rPr>
          <w:rFonts w:ascii="Garamond" w:hAnsi="Garamond"/>
          <w:sz w:val="28"/>
          <w:szCs w:val="28"/>
        </w:rPr>
        <w:t>παίζεται με άλλους όρους</w:t>
      </w:r>
      <w:r w:rsidRPr="00012264">
        <w:rPr>
          <w:rFonts w:ascii="Garamond" w:hAnsi="Garamond"/>
          <w:sz w:val="28"/>
          <w:szCs w:val="28"/>
        </w:rPr>
        <w:t>.</w:t>
      </w:r>
      <w:r w:rsidRPr="006F4865">
        <w:rPr>
          <w:rFonts w:ascii="Garamond" w:hAnsi="Garamond"/>
          <w:sz w:val="28"/>
          <w:szCs w:val="28"/>
        </w:rPr>
        <w:t xml:space="preserve"> </w:t>
      </w:r>
      <w:r>
        <w:rPr>
          <w:rFonts w:ascii="Garamond" w:hAnsi="Garamond"/>
          <w:sz w:val="28"/>
          <w:szCs w:val="28"/>
        </w:rPr>
        <w:t>Τ</w:t>
      </w:r>
      <w:r w:rsidRPr="00A67F09">
        <w:rPr>
          <w:rFonts w:ascii="Garamond" w:hAnsi="Garamond"/>
          <w:sz w:val="28"/>
          <w:szCs w:val="28"/>
        </w:rPr>
        <w:t>α</w:t>
      </w:r>
      <w:r w:rsidRPr="00012264">
        <w:rPr>
          <w:rFonts w:ascii="Garamond" w:hAnsi="Garamond"/>
          <w:sz w:val="28"/>
          <w:szCs w:val="28"/>
        </w:rPr>
        <w:t xml:space="preserve"> </w:t>
      </w:r>
      <w:r>
        <w:rPr>
          <w:rFonts w:ascii="Garamond" w:hAnsi="Garamond"/>
          <w:sz w:val="28"/>
          <w:szCs w:val="28"/>
        </w:rPr>
        <w:t xml:space="preserve">ηθικά </w:t>
      </w:r>
      <w:r w:rsidRPr="00A67F09">
        <w:rPr>
          <w:rFonts w:ascii="Garamond" w:hAnsi="Garamond"/>
          <w:sz w:val="28"/>
          <w:szCs w:val="28"/>
        </w:rPr>
        <w:t>όρια</w:t>
      </w:r>
      <w:r w:rsidRPr="00012264">
        <w:rPr>
          <w:rFonts w:ascii="Garamond" w:hAnsi="Garamond"/>
          <w:sz w:val="28"/>
          <w:szCs w:val="28"/>
        </w:rPr>
        <w:t xml:space="preserve"> </w:t>
      </w:r>
      <w:r w:rsidRPr="00A67F09">
        <w:rPr>
          <w:rFonts w:ascii="Garamond" w:hAnsi="Garamond"/>
          <w:sz w:val="28"/>
          <w:szCs w:val="28"/>
        </w:rPr>
        <w:t>έχουν</w:t>
      </w:r>
      <w:r w:rsidRPr="00012264">
        <w:rPr>
          <w:rFonts w:ascii="Garamond" w:hAnsi="Garamond"/>
          <w:sz w:val="28"/>
          <w:szCs w:val="28"/>
        </w:rPr>
        <w:t xml:space="preserve"> </w:t>
      </w:r>
      <w:r w:rsidRPr="00A67F09">
        <w:rPr>
          <w:rFonts w:ascii="Garamond" w:hAnsi="Garamond"/>
          <w:sz w:val="28"/>
          <w:szCs w:val="28"/>
        </w:rPr>
        <w:t>παραβιαστεί</w:t>
      </w:r>
      <w:r w:rsidRPr="00012264">
        <w:rPr>
          <w:rFonts w:ascii="Garamond" w:hAnsi="Garamond"/>
          <w:sz w:val="28"/>
          <w:szCs w:val="28"/>
        </w:rPr>
        <w:t>.</w:t>
      </w:r>
      <w:r>
        <w:rPr>
          <w:rFonts w:ascii="Garamond" w:hAnsi="Garamond"/>
          <w:sz w:val="28"/>
          <w:szCs w:val="28"/>
        </w:rPr>
        <w:t xml:space="preserve"> Η Έλενα σκαρφίζεται τρόπους για να αποκαλυφθεί η αλήθεια στην Μπέρτα όσο γίνεται πιο ανώδυνα. </w:t>
      </w:r>
      <w:r w:rsidRPr="00A67F09">
        <w:rPr>
          <w:rFonts w:ascii="Garamond" w:hAnsi="Garamond"/>
          <w:sz w:val="28"/>
          <w:szCs w:val="28"/>
        </w:rPr>
        <w:t>Το πάθος τους και η αληθινή, αμοιβαία αγάπη τους φέρνει και άλλα επιθυμητά ή ανεπιθύμητα αποτελέσματα: γεννιέται ένα παιδί. Ο Τζεράρντο το μόνο συναίσθημα που τρέφει πια για τη σύζυγό του είναι ο οίκτος. Κρύβει σε καθημερινή βάση τη μεγάλη αλήθεια για τη</w:t>
      </w:r>
      <w:r>
        <w:rPr>
          <w:rFonts w:ascii="Garamond" w:hAnsi="Garamond"/>
          <w:sz w:val="28"/>
          <w:szCs w:val="28"/>
        </w:rPr>
        <w:t xml:space="preserve"> ζωή του, δηλαδή την ύπαρξη του</w:t>
      </w:r>
      <w:r w:rsidRPr="00A67F09">
        <w:rPr>
          <w:rFonts w:ascii="Garamond" w:hAnsi="Garamond"/>
          <w:sz w:val="28"/>
          <w:szCs w:val="28"/>
        </w:rPr>
        <w:t xml:space="preserve"> παιδιού. Δεν βρίσκει το θάρρος να της αποκαλύψει το μυστικό, φοβούμενος ότι η αλήθεια θα είναι καταλυτικής σημασίας, ίσως και καταστροφ</w:t>
      </w:r>
      <w:r w:rsidR="005F71F3">
        <w:rPr>
          <w:rFonts w:ascii="Garamond" w:hAnsi="Garamond"/>
          <w:sz w:val="28"/>
          <w:szCs w:val="28"/>
        </w:rPr>
        <w:t>ικής</w:t>
      </w:r>
      <w:r>
        <w:rPr>
          <w:rFonts w:ascii="Garamond" w:hAnsi="Garamond"/>
          <w:sz w:val="28"/>
          <w:szCs w:val="28"/>
        </w:rPr>
        <w:t xml:space="preserve"> για τη μετέπειτα ζωή της και την υγεία της.</w:t>
      </w:r>
      <w:r w:rsidRPr="00A67F09">
        <w:rPr>
          <w:rFonts w:ascii="Garamond" w:hAnsi="Garamond"/>
          <w:sz w:val="28"/>
          <w:szCs w:val="28"/>
        </w:rPr>
        <w:t xml:space="preserve"> </w:t>
      </w:r>
      <w:r>
        <w:rPr>
          <w:rFonts w:ascii="Garamond" w:hAnsi="Garamond"/>
          <w:sz w:val="28"/>
          <w:szCs w:val="28"/>
        </w:rPr>
        <w:t xml:space="preserve">Όμως, η Έλενα τού υπενθυμίζει ότι δεν είναι δίκαιο για το παιδί τους να εξακολουθεί να ζει υπό τις συγκεκριμένες παράξενες συνθήκες και η Μπέρτα να μην γνωρίζει την τραγική αλήθεια. </w:t>
      </w:r>
    </w:p>
    <w:p w:rsidR="00B84FEB" w:rsidRDefault="00B84FEB" w:rsidP="00B84FEB">
      <w:pPr>
        <w:pStyle w:val="-HTML"/>
        <w:jc w:val="both"/>
        <w:rPr>
          <w:rFonts w:ascii="Garamond" w:hAnsi="Garamond"/>
          <w:sz w:val="28"/>
          <w:szCs w:val="28"/>
        </w:rPr>
      </w:pPr>
      <w:r>
        <w:rPr>
          <w:rFonts w:ascii="Garamond" w:hAnsi="Garamond"/>
          <w:sz w:val="28"/>
          <w:szCs w:val="28"/>
        </w:rPr>
        <w:t xml:space="preserve">  Η </w:t>
      </w:r>
      <w:r w:rsidRPr="00A67F09">
        <w:rPr>
          <w:rFonts w:ascii="Garamond" w:hAnsi="Garamond"/>
          <w:sz w:val="28"/>
          <w:szCs w:val="28"/>
        </w:rPr>
        <w:t xml:space="preserve">μέρα </w:t>
      </w:r>
      <w:r>
        <w:rPr>
          <w:rFonts w:ascii="Garamond" w:hAnsi="Garamond"/>
          <w:sz w:val="28"/>
          <w:szCs w:val="28"/>
        </w:rPr>
        <w:t>ό</w:t>
      </w:r>
      <w:r w:rsidRPr="00A67F09">
        <w:rPr>
          <w:rFonts w:ascii="Garamond" w:hAnsi="Garamond"/>
          <w:sz w:val="28"/>
          <w:szCs w:val="28"/>
        </w:rPr>
        <w:t xml:space="preserve">που </w:t>
      </w:r>
      <w:r>
        <w:rPr>
          <w:rFonts w:ascii="Garamond" w:hAnsi="Garamond"/>
          <w:sz w:val="28"/>
          <w:szCs w:val="28"/>
        </w:rPr>
        <w:t xml:space="preserve">η Μπέρτα αισθάνεται </w:t>
      </w:r>
      <w:r w:rsidRPr="00A67F09">
        <w:rPr>
          <w:rFonts w:ascii="Garamond" w:hAnsi="Garamond"/>
          <w:sz w:val="28"/>
          <w:szCs w:val="28"/>
        </w:rPr>
        <w:t xml:space="preserve">έτοιμη </w:t>
      </w:r>
      <w:r>
        <w:rPr>
          <w:rFonts w:ascii="Garamond" w:hAnsi="Garamond"/>
          <w:sz w:val="28"/>
          <w:szCs w:val="28"/>
        </w:rPr>
        <w:t xml:space="preserve">για </w:t>
      </w:r>
      <w:r w:rsidRPr="00A67F09">
        <w:rPr>
          <w:rFonts w:ascii="Garamond" w:hAnsi="Garamond"/>
          <w:sz w:val="28"/>
          <w:szCs w:val="28"/>
        </w:rPr>
        <w:t xml:space="preserve">να περπατήσει και να χαρίσει την ατέρμονη χαρά στον σύζυγό της φτάνει. </w:t>
      </w:r>
      <w:r>
        <w:rPr>
          <w:rFonts w:ascii="Garamond" w:hAnsi="Garamond"/>
          <w:sz w:val="28"/>
          <w:szCs w:val="28"/>
        </w:rPr>
        <w:t xml:space="preserve">Έτσι, πηγαίνει απρόσκλητη στο εργαστήριο του άντρα της για να του κάνει την έκπληξη. </w:t>
      </w:r>
      <w:r w:rsidRPr="00A67F09">
        <w:rPr>
          <w:rFonts w:ascii="Garamond" w:hAnsi="Garamond"/>
          <w:sz w:val="28"/>
          <w:szCs w:val="28"/>
        </w:rPr>
        <w:t xml:space="preserve">Τα γεγονότα όμως έρχονται για </w:t>
      </w:r>
      <w:r>
        <w:rPr>
          <w:rFonts w:ascii="Garamond" w:hAnsi="Garamond"/>
          <w:sz w:val="28"/>
          <w:szCs w:val="28"/>
        </w:rPr>
        <w:t>ν</w:t>
      </w:r>
      <w:r w:rsidRPr="00A67F09">
        <w:rPr>
          <w:rFonts w:ascii="Garamond" w:hAnsi="Garamond"/>
          <w:sz w:val="28"/>
          <w:szCs w:val="28"/>
        </w:rPr>
        <w:t>α την αιφνιδιάσουν για άλλη μια φορά.</w:t>
      </w:r>
      <w:r>
        <w:rPr>
          <w:rFonts w:ascii="Garamond" w:hAnsi="Garamond"/>
          <w:sz w:val="28"/>
          <w:szCs w:val="28"/>
        </w:rPr>
        <w:t xml:space="preserve"> Ο Τζεράρντο παθαίνει σοκ από την αιφνίδια εξέλιξη, δίχως να μπορεί να αντιμετωπίσει με ορθή σκέψη την κατάσταση. Συνειδητοποιεί την αναγκαία και επερχόμενη συμφορά και κλονίζεται. Η Μπέρτα ζητά να πάει για να δει την κρεβατοκάμαρα που υπάρχει στον επαγγελματικό του χώρο κι εκείνος της το αρνείται. Εκείνη υποψιάζεται απλώς την ύπαρξη μια</w:t>
      </w:r>
      <w:r w:rsidR="005F71F3">
        <w:rPr>
          <w:rFonts w:ascii="Garamond" w:hAnsi="Garamond"/>
          <w:sz w:val="28"/>
          <w:szCs w:val="28"/>
        </w:rPr>
        <w:t>ς</w:t>
      </w:r>
      <w:r>
        <w:rPr>
          <w:rFonts w:ascii="Garamond" w:hAnsi="Garamond"/>
          <w:sz w:val="28"/>
          <w:szCs w:val="28"/>
        </w:rPr>
        <w:t xml:space="preserve"> ερωμένης κι εκείνος το παραδέχεται ότι έχει σχέση με κάποια γυναίκα τα τελευταία τρία χρόνια. Η Μπέρτα αγαπά τον άντρα της τόσο δυνατά που είναι έτοιμη να παρακάμψει την </w:t>
      </w:r>
      <w:r w:rsidRPr="00EC658C">
        <w:rPr>
          <w:rFonts w:ascii="Garamond" w:hAnsi="Garamond"/>
          <w:sz w:val="28"/>
          <w:szCs w:val="28"/>
        </w:rPr>
        <w:t>“</w:t>
      </w:r>
      <w:r>
        <w:rPr>
          <w:rFonts w:ascii="Garamond" w:hAnsi="Garamond"/>
          <w:sz w:val="28"/>
          <w:szCs w:val="28"/>
        </w:rPr>
        <w:t>άλλη</w:t>
      </w:r>
      <w:r w:rsidRPr="00EC658C">
        <w:rPr>
          <w:rFonts w:ascii="Garamond" w:hAnsi="Garamond"/>
          <w:sz w:val="28"/>
          <w:szCs w:val="28"/>
        </w:rPr>
        <w:t>”</w:t>
      </w:r>
      <w:r>
        <w:rPr>
          <w:rFonts w:ascii="Garamond" w:hAnsi="Garamond"/>
          <w:sz w:val="28"/>
          <w:szCs w:val="28"/>
        </w:rPr>
        <w:t xml:space="preserve"> γυναίκα. Όμως δεν καταλαβαίνει γιατί ο Τζεράρντο εξακολουθεί να δείχνει </w:t>
      </w:r>
      <w:r>
        <w:rPr>
          <w:rFonts w:ascii="Garamond" w:hAnsi="Garamond"/>
          <w:sz w:val="28"/>
          <w:szCs w:val="28"/>
        </w:rPr>
        <w:lastRenderedPageBreak/>
        <w:t>εγκλωβισμένος. Τον ρωτά τι είναι αυτό που τον κρατά δέσμιο εφόσον η εξωσυζυγική του σχέση αποκλείεται να είναι πιο δυνατή από τον δικό τους μακροχρόνιο δεσμό. Τότε η</w:t>
      </w:r>
      <w:r w:rsidRPr="00A67F09">
        <w:rPr>
          <w:rFonts w:ascii="Garamond" w:hAnsi="Garamond"/>
          <w:sz w:val="28"/>
          <w:szCs w:val="28"/>
        </w:rPr>
        <w:t xml:space="preserve"> Έλενα παίρνει την απόφαση να αποκαλύψει την τραγική αλήθεια στη φίλη της, αποτραβώντας την από τον κόσμο της ψευδαίσθη</w:t>
      </w:r>
      <w:r w:rsidR="005F71F3">
        <w:rPr>
          <w:rFonts w:ascii="Garamond" w:hAnsi="Garamond"/>
          <w:sz w:val="28"/>
          <w:szCs w:val="28"/>
        </w:rPr>
        <w:t xml:space="preserve">σης και της ονειρικής φαντασίας: </w:t>
      </w:r>
      <w:r>
        <w:rPr>
          <w:rFonts w:ascii="Garamond" w:hAnsi="Garamond"/>
          <w:sz w:val="28"/>
          <w:szCs w:val="28"/>
        </w:rPr>
        <w:t>εμφανίζεται κρατώντας στην αγκαλιά το παιδί της. Η Μπέρτα συγκλονίζεται…</w:t>
      </w:r>
    </w:p>
    <w:p w:rsidR="00B84FEB" w:rsidRDefault="00B84FEB" w:rsidP="00B84FEB">
      <w:pPr>
        <w:pStyle w:val="-HTML"/>
        <w:jc w:val="both"/>
        <w:rPr>
          <w:rFonts w:ascii="Garamond" w:hAnsi="Garamond"/>
          <w:sz w:val="28"/>
          <w:szCs w:val="28"/>
        </w:rPr>
      </w:pPr>
      <w:r>
        <w:rPr>
          <w:rFonts w:ascii="Garamond" w:hAnsi="Garamond"/>
          <w:sz w:val="28"/>
          <w:szCs w:val="28"/>
        </w:rPr>
        <w:t xml:space="preserve">  Η τρίτη και τελευταία πράξη που είναι και η δυνατότερη του δράματος, κυρίως λόγω της λύσης του, ξεκινάει με την ανακοίνωση του γιατρού για τη νευρική κρίση της Μπέρτας. Ο Τζεράρντο κατηγορεί τον γιατρό για την</w:t>
      </w:r>
      <w:r w:rsidR="000D70DF">
        <w:rPr>
          <w:rFonts w:ascii="Garamond" w:hAnsi="Garamond"/>
          <w:sz w:val="28"/>
          <w:szCs w:val="28"/>
        </w:rPr>
        <w:t xml:space="preserve"> απόκρυψη της ίασής της</w:t>
      </w:r>
      <w:r>
        <w:rPr>
          <w:rFonts w:ascii="Garamond" w:hAnsi="Garamond"/>
          <w:sz w:val="28"/>
          <w:szCs w:val="28"/>
        </w:rPr>
        <w:t>. Η Μπέρτα αισθάνεται τη γη να κλονίζεται κάτω από τα πόδια της και παρακαλά τον Θεό να την επαναφέρει στην ασθενική της κατάσταση, διότι δεν αντέχει να υπομείνει την αλήθεια και τις συνέπειές της. Η εξάρτησή της από τον άντρα της είναι μεγάλη και το φορτίο της αλήθειας δυσβάσταχτο. Η απόφασή της</w:t>
      </w:r>
      <w:r w:rsidRPr="00A67F09">
        <w:rPr>
          <w:rFonts w:ascii="Garamond" w:hAnsi="Garamond"/>
          <w:sz w:val="28"/>
          <w:szCs w:val="28"/>
        </w:rPr>
        <w:t xml:space="preserve"> είναι να απομακρυνθεί και να αφήσει το ζευγάρι να ζήσει ήρεμο, μεγαλώνοντας υπό φυσιολογικές συνθήκες το παιδί του, δεδομένου ότι η ίδια αδυνατεί να δώσει ένα παρόμοιο δώρο στον άντρα της, όπως είναι αυτό </w:t>
      </w:r>
      <w:r w:rsidR="000D70DF">
        <w:rPr>
          <w:rFonts w:ascii="Garamond" w:hAnsi="Garamond"/>
          <w:sz w:val="28"/>
          <w:szCs w:val="28"/>
        </w:rPr>
        <w:t>μιας νέας ζωής</w:t>
      </w:r>
      <w:r w:rsidRPr="00A67F09">
        <w:rPr>
          <w:rFonts w:ascii="Garamond" w:hAnsi="Garamond"/>
          <w:sz w:val="28"/>
          <w:szCs w:val="28"/>
        </w:rPr>
        <w:t xml:space="preserve">. </w:t>
      </w:r>
      <w:r>
        <w:rPr>
          <w:rFonts w:ascii="Garamond" w:hAnsi="Garamond"/>
          <w:sz w:val="28"/>
          <w:szCs w:val="28"/>
        </w:rPr>
        <w:t xml:space="preserve">Πηγαίνει για να ζήσει στην εξοχή συνοδευόμενη από τον Μικέλε, μολονότι ο γιατρός τής το απαγορεύει διότι δεν ενδείκνυται για την κατάστασή της και τη σωστή ανάρρωσή της. Ο Τζεράρντο προσπαθεί να την εμποδίσει να φύγει, λέγοντάς της ότι η ανησυχία του για εκείνη θα είναι μεγάλη. Εκείνη γίνεται ωμή και κυνική. Τού λέει ότι ήταν απλώς για εκείνον </w:t>
      </w:r>
      <w:r w:rsidRPr="001A499E">
        <w:rPr>
          <w:rFonts w:ascii="Garamond" w:hAnsi="Garamond"/>
          <w:sz w:val="28"/>
          <w:szCs w:val="28"/>
        </w:rPr>
        <w:t>“</w:t>
      </w:r>
      <w:r>
        <w:rPr>
          <w:rFonts w:ascii="Garamond" w:hAnsi="Garamond"/>
          <w:sz w:val="28"/>
          <w:szCs w:val="28"/>
        </w:rPr>
        <w:t>ένα έπιπλο συμπαθητικό και άχρηστο</w:t>
      </w:r>
      <w:r w:rsidRPr="001A499E">
        <w:rPr>
          <w:rFonts w:ascii="Garamond" w:hAnsi="Garamond"/>
          <w:sz w:val="28"/>
          <w:szCs w:val="28"/>
        </w:rPr>
        <w:t xml:space="preserve">”, </w:t>
      </w:r>
      <w:r>
        <w:rPr>
          <w:rFonts w:ascii="Garamond" w:hAnsi="Garamond"/>
          <w:sz w:val="28"/>
          <w:szCs w:val="28"/>
        </w:rPr>
        <w:t xml:space="preserve">γι’ αυτό και τον αφήνει, γιατί η διπλή ζωή του την πληγώνει όσο τίποτα άλλο και πρέπει να φροντίσει την υγεία της που με τεράστιο κόπο κατάφερε ν’ ανακτήσει. Εκείνος τής εξηγεί ότι τής έκρυψε την αλήθεια μόνο για να την προστατέψει. Ακολουθεί μια βίαια συνομιλία ανάμεσα στις δύο ανταγωνίστριες κατά την οποία η κάθε μία προσπαθεί να διεκδικήσει τα δικαιώματά της, η μεν της συζύγου και η δε της μητέρας-ερωμένης. </w:t>
      </w:r>
    </w:p>
    <w:p w:rsidR="00FE55E2" w:rsidRPr="00E51DE6" w:rsidRDefault="00B84FEB" w:rsidP="005F5841">
      <w:pPr>
        <w:pStyle w:val="-HTML"/>
        <w:jc w:val="both"/>
        <w:rPr>
          <w:rFonts w:ascii="Garamond" w:hAnsi="Garamond"/>
          <w:sz w:val="28"/>
          <w:szCs w:val="28"/>
        </w:rPr>
      </w:pPr>
      <w:r>
        <w:rPr>
          <w:rFonts w:ascii="Garamond" w:hAnsi="Garamond"/>
          <w:sz w:val="28"/>
          <w:szCs w:val="28"/>
        </w:rPr>
        <w:t xml:space="preserve">  Η Μπέρτα α</w:t>
      </w:r>
      <w:r w:rsidRPr="00A67F09">
        <w:rPr>
          <w:rFonts w:ascii="Garamond" w:hAnsi="Garamond"/>
          <w:sz w:val="28"/>
          <w:szCs w:val="28"/>
        </w:rPr>
        <w:t>ισθάνεται και πάλι αδύναμη, ανίκανη για το γεγονός ότι δεν κατάφερε να προσφέρει τίποτα στον άντρα που αγάπησε, ότι δεν στάθηκε άξια</w:t>
      </w:r>
      <w:r>
        <w:rPr>
          <w:rFonts w:ascii="Garamond" w:hAnsi="Garamond"/>
          <w:sz w:val="28"/>
          <w:szCs w:val="28"/>
        </w:rPr>
        <w:t xml:space="preserve"> </w:t>
      </w:r>
      <w:r w:rsidRPr="00A67F09">
        <w:rPr>
          <w:rFonts w:ascii="Garamond" w:hAnsi="Garamond"/>
          <w:sz w:val="28"/>
          <w:szCs w:val="28"/>
        </w:rPr>
        <w:t xml:space="preserve">στο πλευρό </w:t>
      </w:r>
      <w:r>
        <w:rPr>
          <w:rFonts w:ascii="Garamond" w:hAnsi="Garamond"/>
          <w:sz w:val="28"/>
          <w:szCs w:val="28"/>
        </w:rPr>
        <w:t xml:space="preserve">του </w:t>
      </w:r>
      <w:r w:rsidRPr="00A67F09">
        <w:rPr>
          <w:rFonts w:ascii="Garamond" w:hAnsi="Garamond"/>
          <w:sz w:val="28"/>
          <w:szCs w:val="28"/>
        </w:rPr>
        <w:t>και δεν του πρόσφερε την ευτυχία που του αναλογούσε. Έτσι</w:t>
      </w:r>
      <w:r>
        <w:rPr>
          <w:rFonts w:ascii="Garamond" w:hAnsi="Garamond"/>
          <w:sz w:val="28"/>
          <w:szCs w:val="28"/>
        </w:rPr>
        <w:t>,</w:t>
      </w:r>
      <w:r w:rsidRPr="00A67F09">
        <w:rPr>
          <w:rFonts w:ascii="Garamond" w:hAnsi="Garamond"/>
          <w:sz w:val="28"/>
          <w:szCs w:val="28"/>
        </w:rPr>
        <w:t xml:space="preserve"> τον αφήνει για να ζήσει την καλή ζωή που του έφερε η μοίρα, ύστερα από τα</w:t>
      </w:r>
      <w:r>
        <w:rPr>
          <w:rFonts w:ascii="Garamond" w:hAnsi="Garamond"/>
          <w:sz w:val="28"/>
          <w:szCs w:val="28"/>
        </w:rPr>
        <w:t xml:space="preserve"> </w:t>
      </w:r>
      <w:r w:rsidRPr="00A67F09">
        <w:rPr>
          <w:rFonts w:ascii="Garamond" w:hAnsi="Garamond"/>
          <w:sz w:val="28"/>
          <w:szCs w:val="28"/>
        </w:rPr>
        <w:t xml:space="preserve">χρόνια της δυστυχίας που πέρασε στο πλάι της. </w:t>
      </w:r>
      <w:r>
        <w:rPr>
          <w:rFonts w:ascii="Garamond" w:hAnsi="Garamond"/>
          <w:sz w:val="28"/>
          <w:szCs w:val="28"/>
        </w:rPr>
        <w:t>Η Μπέρτα ξεκινάει μια νέα ζωή, κι όμως σαν να ζει μέσα σε κάποια άλλη ζωή στην προγενέστερή της, σαν να παίζει έναν ρόλο… η μόνη της σκέψη είναι η επιστροφή της στο Παρίσι και στον παλαιό οικογενειακό της περιβάλλον. Ενώ στα δύο πρώτα μέρη του</w:t>
      </w:r>
      <w:r w:rsidR="005F5841">
        <w:rPr>
          <w:rFonts w:ascii="Garamond" w:hAnsi="Garamond"/>
          <w:sz w:val="28"/>
          <w:szCs w:val="28"/>
        </w:rPr>
        <w:t xml:space="preserve"> </w:t>
      </w:r>
      <w:r>
        <w:rPr>
          <w:rFonts w:ascii="Garamond" w:hAnsi="Garamond"/>
          <w:sz w:val="28"/>
          <w:szCs w:val="28"/>
        </w:rPr>
        <w:t>έργου ο Τζεράρντο ζούσε με δύο ταυτότητες: εκείνη του νόμιμου συζύγου κι εκείνη του παράνομου εραστή και πατέρα</w:t>
      </w:r>
      <w:r w:rsidR="005F71F3">
        <w:rPr>
          <w:rFonts w:ascii="Garamond" w:hAnsi="Garamond"/>
          <w:sz w:val="28"/>
          <w:szCs w:val="28"/>
        </w:rPr>
        <w:t>,</w:t>
      </w:r>
      <w:r>
        <w:rPr>
          <w:rFonts w:ascii="Garamond" w:hAnsi="Garamond"/>
          <w:sz w:val="28"/>
          <w:szCs w:val="28"/>
        </w:rPr>
        <w:t xml:space="preserve"> και η Έλενα επίσης με την ταυτότητα της φίλης και παράλληλα της παράνομης ερωμένης και μητέρας, τώρα ο διπλός ρόλος μεταβιβάζεται στην Μπέρτα. Οι δύο πρώτες σχέσεις βγάζουν τις μάσκες αποκαλύπτοντας τους αληθινούς τους ρόλους και η τρίτη παίζει τον ρόλο της πρώην και μελλοντικής συζύγου, της σκιάς που κρύβεται και παραμονεύει πίσω από τις ζωές τριών άλλων ανθρώπων. </w:t>
      </w:r>
    </w:p>
    <w:p w:rsidR="005F5841" w:rsidRDefault="00B84FEB" w:rsidP="005F5841">
      <w:pPr>
        <w:pStyle w:val="-HTML"/>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Niccodemi</w:t>
      </w:r>
      <w:r w:rsidRPr="001B573A">
        <w:rPr>
          <w:rFonts w:ascii="Garamond" w:hAnsi="Garamond"/>
          <w:sz w:val="28"/>
          <w:szCs w:val="28"/>
        </w:rPr>
        <w:t xml:space="preserve"> </w:t>
      </w:r>
      <w:r>
        <w:rPr>
          <w:rFonts w:ascii="Garamond" w:hAnsi="Garamond"/>
          <w:sz w:val="28"/>
          <w:szCs w:val="28"/>
        </w:rPr>
        <w:t>που ξέρει καλά να δημιουργεί και να παίζει με τις σχέσεις των τριγώνων, αυτή τη φορά στην πορεία το διασπάει.</w:t>
      </w:r>
      <w:r w:rsidR="005F5841">
        <w:rPr>
          <w:rFonts w:ascii="Garamond" w:hAnsi="Garamond"/>
          <w:sz w:val="28"/>
          <w:szCs w:val="28"/>
        </w:rPr>
        <w:t xml:space="preserve"> </w:t>
      </w:r>
      <w:r w:rsidRPr="00A67F09">
        <w:rPr>
          <w:rFonts w:ascii="Garamond" w:hAnsi="Garamond"/>
          <w:sz w:val="28"/>
          <w:szCs w:val="28"/>
        </w:rPr>
        <w:t>Τα χρόνια περνούν και η</w:t>
      </w:r>
      <w:r w:rsidR="005F5841">
        <w:rPr>
          <w:rFonts w:ascii="Garamond" w:hAnsi="Garamond"/>
          <w:sz w:val="28"/>
          <w:szCs w:val="28"/>
        </w:rPr>
        <w:t xml:space="preserve"> Έλενα πεθαίνει σε ένα μοιραίο δυσ</w:t>
      </w:r>
      <w:r w:rsidRPr="00A67F09">
        <w:rPr>
          <w:rFonts w:ascii="Garamond" w:hAnsi="Garamond"/>
          <w:sz w:val="28"/>
          <w:szCs w:val="28"/>
        </w:rPr>
        <w:t>τύχη</w:t>
      </w:r>
      <w:r>
        <w:rPr>
          <w:rFonts w:ascii="Garamond" w:hAnsi="Garamond"/>
          <w:sz w:val="28"/>
          <w:szCs w:val="28"/>
        </w:rPr>
        <w:t>μα. Η Μ</w:t>
      </w:r>
      <w:r w:rsidRPr="00A67F09">
        <w:rPr>
          <w:rFonts w:ascii="Garamond" w:hAnsi="Garamond"/>
          <w:sz w:val="28"/>
          <w:szCs w:val="28"/>
        </w:rPr>
        <w:t>πέρτα δεν μπορεί παρά να τη συγχωρέσει μετά τον θάνατό της και να αναγνωρίσει την ευτυχία που έφερε στον Τζεράρ</w:t>
      </w:r>
      <w:r>
        <w:rPr>
          <w:rFonts w:ascii="Garamond" w:hAnsi="Garamond"/>
          <w:sz w:val="28"/>
          <w:szCs w:val="28"/>
        </w:rPr>
        <w:t>ντο. Από εδώ και στο εξής, η Μ</w:t>
      </w:r>
      <w:r w:rsidRPr="00A67F09">
        <w:rPr>
          <w:rFonts w:ascii="Garamond" w:hAnsi="Garamond"/>
          <w:sz w:val="28"/>
          <w:szCs w:val="28"/>
        </w:rPr>
        <w:t xml:space="preserve">πέρτα θα είναι η μητέρα του παιδιού που γεννήθηκε από τον μυστικό και παράνομο έρωτα του πρώην συντρόφου της και της καλύτερής της φίλης. </w:t>
      </w:r>
      <w:r>
        <w:rPr>
          <w:rFonts w:ascii="Garamond" w:hAnsi="Garamond"/>
          <w:sz w:val="28"/>
          <w:szCs w:val="28"/>
        </w:rPr>
        <w:t>Το ζευγάρι ξανασυνάπτει έναν γάμο, αλλά αυτή τη φορά είναι ψεύτικος.</w:t>
      </w:r>
    </w:p>
    <w:p w:rsidR="00B84FEB" w:rsidRPr="00FE55E2" w:rsidRDefault="00931D12" w:rsidP="005F5841">
      <w:pPr>
        <w:pStyle w:val="-HTML"/>
        <w:jc w:val="both"/>
        <w:rPr>
          <w:rFonts w:ascii="Garamond" w:hAnsi="Garamond"/>
          <w:sz w:val="28"/>
          <w:szCs w:val="28"/>
        </w:rPr>
        <w:sectPr w:rsidR="00B84FEB" w:rsidRPr="00FE55E2" w:rsidSect="00915EC0">
          <w:footerReference w:type="even" r:id="rId35"/>
          <w:footerReference w:type="default" r:id="rId36"/>
          <w:pgSz w:w="11906" w:h="16838" w:code="9"/>
          <w:pgMar w:top="1440" w:right="1797" w:bottom="1440" w:left="1797" w:header="709" w:footer="709" w:gutter="0"/>
          <w:cols w:space="708"/>
          <w:vAlign w:val="center"/>
          <w:docGrid w:linePitch="360"/>
        </w:sectPr>
      </w:pPr>
      <w:r>
        <w:rPr>
          <w:rFonts w:ascii="Garamond" w:hAnsi="Garamond"/>
          <w:sz w:val="28"/>
          <w:szCs w:val="28"/>
        </w:rPr>
        <w:t xml:space="preserve">  Είναι </w:t>
      </w:r>
      <w:r w:rsidR="005F5841">
        <w:rPr>
          <w:rFonts w:ascii="Garamond" w:hAnsi="Garamond"/>
          <w:sz w:val="28"/>
          <w:szCs w:val="28"/>
        </w:rPr>
        <w:t>έκδηλες οι</w:t>
      </w:r>
      <w:r w:rsidR="00B84FEB">
        <w:rPr>
          <w:rFonts w:ascii="Garamond" w:hAnsi="Garamond"/>
          <w:sz w:val="28"/>
          <w:szCs w:val="28"/>
        </w:rPr>
        <w:t xml:space="preserve"> ομοιότητες που φέρει το κείμενο με το έργο </w:t>
      </w:r>
      <w:r w:rsidR="00B84FEB" w:rsidRPr="00DA683B">
        <w:rPr>
          <w:rFonts w:ascii="Garamond" w:hAnsi="Garamond"/>
          <w:i/>
          <w:sz w:val="28"/>
          <w:szCs w:val="28"/>
        </w:rPr>
        <w:t xml:space="preserve">Η μάσκα και το πρόσωπο </w:t>
      </w:r>
      <w:r w:rsidR="00B84FEB">
        <w:rPr>
          <w:rFonts w:ascii="Garamond" w:hAnsi="Garamond"/>
          <w:sz w:val="28"/>
          <w:szCs w:val="28"/>
        </w:rPr>
        <w:t xml:space="preserve">του </w:t>
      </w:r>
      <w:r w:rsidR="00B84FEB">
        <w:rPr>
          <w:rFonts w:ascii="Garamond" w:hAnsi="Garamond"/>
          <w:sz w:val="28"/>
          <w:szCs w:val="28"/>
          <w:lang w:val="it-IT"/>
        </w:rPr>
        <w:t>Luigi</w:t>
      </w:r>
      <w:r w:rsidR="00B84FEB" w:rsidRPr="00496749">
        <w:rPr>
          <w:rFonts w:ascii="Garamond" w:hAnsi="Garamond"/>
          <w:sz w:val="28"/>
          <w:szCs w:val="28"/>
        </w:rPr>
        <w:t xml:space="preserve"> </w:t>
      </w:r>
      <w:r w:rsidR="00B84FEB">
        <w:rPr>
          <w:rFonts w:ascii="Garamond" w:hAnsi="Garamond"/>
          <w:sz w:val="28"/>
          <w:szCs w:val="28"/>
          <w:lang w:val="it-IT"/>
        </w:rPr>
        <w:t>Chiarelli</w:t>
      </w:r>
      <w:r w:rsidR="00B84FEB">
        <w:rPr>
          <w:rFonts w:ascii="Garamond" w:hAnsi="Garamond"/>
          <w:sz w:val="28"/>
          <w:szCs w:val="28"/>
        </w:rPr>
        <w:t xml:space="preserve"> που ανήκει στο ρεύμα του γκροτέσκου θεάτρου</w:t>
      </w:r>
      <w:r w:rsidR="005F5841">
        <w:rPr>
          <w:rFonts w:ascii="Garamond" w:hAnsi="Garamond"/>
          <w:sz w:val="28"/>
          <w:szCs w:val="28"/>
        </w:rPr>
        <w:t xml:space="preserve"> και θα εξεταστεί πιο κάτω</w:t>
      </w:r>
      <w:r w:rsidR="00B84FEB">
        <w:rPr>
          <w:rFonts w:ascii="Garamond" w:hAnsi="Garamond"/>
          <w:sz w:val="28"/>
          <w:szCs w:val="28"/>
        </w:rPr>
        <w:t>. Και στα δύο έργα παρατηρείται το πλασματικό στοιχείο στον θεσμό του γάμου και η απόκρυψη των αληθινών ταυτοτήτων των ηρώων.</w:t>
      </w:r>
    </w:p>
    <w:p w:rsidR="005F5841" w:rsidRPr="00FE55E2" w:rsidRDefault="00B84FEB" w:rsidP="00B84FEB">
      <w:pPr>
        <w:pStyle w:val="ab"/>
        <w:spacing w:after="0"/>
        <w:jc w:val="both"/>
        <w:rPr>
          <w:rFonts w:ascii="Garamond" w:hAnsi="Garamond"/>
          <w:sz w:val="28"/>
          <w:szCs w:val="28"/>
        </w:rPr>
      </w:pPr>
      <w:r w:rsidRPr="00D4719B">
        <w:rPr>
          <w:rFonts w:ascii="Garamond" w:hAnsi="Garamond"/>
          <w:sz w:val="28"/>
          <w:szCs w:val="28"/>
        </w:rPr>
        <w:lastRenderedPageBreak/>
        <w:t xml:space="preserve"> </w:t>
      </w:r>
    </w:p>
    <w:p w:rsidR="00B84FEB" w:rsidRPr="0086191F" w:rsidRDefault="00B84FEB" w:rsidP="00B84FEB">
      <w:pPr>
        <w:pStyle w:val="ab"/>
        <w:spacing w:after="0"/>
        <w:jc w:val="both"/>
        <w:rPr>
          <w:rFonts w:ascii="Garamond" w:hAnsi="Garamond"/>
          <w:b/>
          <w:sz w:val="28"/>
          <w:szCs w:val="28"/>
          <w:u w:val="single"/>
        </w:rPr>
      </w:pPr>
      <w:r w:rsidRPr="0086191F">
        <w:rPr>
          <w:rFonts w:ascii="Garamond" w:hAnsi="Garamond"/>
          <w:b/>
          <w:sz w:val="28"/>
          <w:szCs w:val="28"/>
          <w:u w:val="single"/>
        </w:rPr>
        <w:t xml:space="preserve">Η ελληνική απόδοση της </w:t>
      </w:r>
      <w:r w:rsidRPr="0086191F">
        <w:rPr>
          <w:rFonts w:ascii="Garamond" w:hAnsi="Garamond"/>
          <w:b/>
          <w:i/>
          <w:sz w:val="28"/>
          <w:szCs w:val="28"/>
          <w:u w:val="single"/>
        </w:rPr>
        <w:t>Σκιάς</w:t>
      </w:r>
      <w:r w:rsidRPr="0086191F">
        <w:rPr>
          <w:rFonts w:ascii="Garamond" w:hAnsi="Garamond"/>
          <w:b/>
          <w:sz w:val="28"/>
          <w:szCs w:val="28"/>
          <w:u w:val="single"/>
        </w:rPr>
        <w:t xml:space="preserve"> </w:t>
      </w:r>
    </w:p>
    <w:p w:rsidR="00B84FEB" w:rsidRDefault="00B84FEB" w:rsidP="00B84FEB">
      <w:pPr>
        <w:pStyle w:val="ab"/>
        <w:spacing w:after="0"/>
        <w:jc w:val="both"/>
        <w:rPr>
          <w:rFonts w:ascii="Garamond" w:hAnsi="Garamond"/>
          <w:sz w:val="28"/>
          <w:szCs w:val="28"/>
        </w:rPr>
      </w:pPr>
    </w:p>
    <w:p w:rsidR="00B84FEB" w:rsidRPr="001C0B08" w:rsidRDefault="00B84FEB" w:rsidP="00B84FEB">
      <w:pPr>
        <w:pStyle w:val="ab"/>
        <w:spacing w:after="0"/>
        <w:jc w:val="both"/>
        <w:rPr>
          <w:rFonts w:ascii="Garamond" w:hAnsi="Garamond"/>
          <w:sz w:val="28"/>
          <w:szCs w:val="28"/>
        </w:rPr>
      </w:pPr>
      <w:r>
        <w:rPr>
          <w:rFonts w:ascii="Garamond" w:hAnsi="Garamond"/>
          <w:sz w:val="28"/>
          <w:szCs w:val="28"/>
        </w:rPr>
        <w:t xml:space="preserve">  Η απόδοση στην ελληνική γλώσσα γίνεται και σε αυτό το έργο από τον Κώστα Καιροφύλα</w:t>
      </w:r>
      <w:r>
        <w:rPr>
          <w:rStyle w:val="a7"/>
          <w:rFonts w:ascii="Garamond" w:hAnsi="Garamond"/>
          <w:sz w:val="28"/>
          <w:szCs w:val="28"/>
        </w:rPr>
        <w:footnoteReference w:id="644"/>
      </w:r>
      <w:r>
        <w:rPr>
          <w:rFonts w:ascii="Garamond" w:hAnsi="Garamond"/>
          <w:sz w:val="28"/>
          <w:szCs w:val="28"/>
        </w:rPr>
        <w:t xml:space="preserve"> για τις ανάγκες της παράστασης που ανεβάζει η Κυβέλη Ανδριανού το καλοκαίρι του 1916. Στην ελληνική μετάφραση απουσιάζουν αρκετά τμήματα από το πρωτότυπο κείμενο.</w:t>
      </w:r>
      <w:r>
        <w:rPr>
          <w:rStyle w:val="a7"/>
          <w:rFonts w:ascii="Garamond" w:hAnsi="Garamond"/>
          <w:sz w:val="28"/>
          <w:szCs w:val="28"/>
        </w:rPr>
        <w:footnoteReference w:id="645"/>
      </w:r>
      <w:r>
        <w:rPr>
          <w:rFonts w:ascii="Garamond" w:hAnsi="Garamond"/>
          <w:sz w:val="28"/>
          <w:szCs w:val="28"/>
        </w:rPr>
        <w:t xml:space="preserve"> Προφανώς ο μεταφραστής σε συνεννόηση με την Κυβέλη θα έκρινε ότι το ιταλικό κείμενο πλάτειαζε ή περιείχε περισσότερους διαλόγους από τους απαραίτητους για τις αθηναϊκές σκηνικές απαιτήσεις ή τις προσωπικές προτιμήσεις του σ</w:t>
      </w:r>
      <w:r w:rsidR="005F5841">
        <w:rPr>
          <w:rFonts w:ascii="Garamond" w:hAnsi="Garamond"/>
          <w:sz w:val="28"/>
          <w:szCs w:val="28"/>
        </w:rPr>
        <w:t>κηνοθέτη ή της θιασάρχη. Επίσης</w:t>
      </w:r>
      <w:r>
        <w:rPr>
          <w:rFonts w:ascii="Garamond" w:hAnsi="Garamond"/>
          <w:sz w:val="28"/>
          <w:szCs w:val="28"/>
        </w:rPr>
        <w:t xml:space="preserve"> στο ελληνικό κείμενο το όνομα του </w:t>
      </w:r>
      <w:r w:rsidRPr="00C72511">
        <w:rPr>
          <w:rFonts w:ascii="Garamond" w:hAnsi="Garamond"/>
          <w:sz w:val="28"/>
          <w:szCs w:val="28"/>
        </w:rPr>
        <w:t>“</w:t>
      </w:r>
      <w:r>
        <w:rPr>
          <w:rFonts w:ascii="Garamond" w:hAnsi="Garamond"/>
          <w:sz w:val="28"/>
          <w:szCs w:val="28"/>
        </w:rPr>
        <w:t>Μικέλε Ντελόν</w:t>
      </w:r>
      <w:r w:rsidRPr="00C72511">
        <w:rPr>
          <w:rFonts w:ascii="Garamond" w:hAnsi="Garamond"/>
          <w:sz w:val="28"/>
          <w:szCs w:val="28"/>
        </w:rPr>
        <w:t>”</w:t>
      </w:r>
      <w:r>
        <w:rPr>
          <w:rFonts w:ascii="Garamond" w:hAnsi="Garamond"/>
          <w:sz w:val="28"/>
          <w:szCs w:val="28"/>
        </w:rPr>
        <w:t xml:space="preserve"> γίνεται, για προφανείς λόγους, </w:t>
      </w:r>
      <w:r w:rsidRPr="00C72511">
        <w:rPr>
          <w:rFonts w:ascii="Garamond" w:hAnsi="Garamond"/>
          <w:sz w:val="28"/>
          <w:szCs w:val="28"/>
        </w:rPr>
        <w:t>“</w:t>
      </w:r>
      <w:r>
        <w:rPr>
          <w:rFonts w:ascii="Garamond" w:hAnsi="Garamond"/>
          <w:sz w:val="28"/>
          <w:szCs w:val="28"/>
        </w:rPr>
        <w:t>Μάρκος Δελόν</w:t>
      </w:r>
      <w:r w:rsidRPr="00C72511">
        <w:rPr>
          <w:rFonts w:ascii="Garamond" w:hAnsi="Garamond"/>
          <w:sz w:val="28"/>
          <w:szCs w:val="28"/>
        </w:rPr>
        <w:t>”</w:t>
      </w:r>
      <w:r>
        <w:rPr>
          <w:rFonts w:ascii="Garamond" w:hAnsi="Garamond"/>
          <w:sz w:val="28"/>
          <w:szCs w:val="28"/>
        </w:rPr>
        <w:t xml:space="preserve"> διότι το Μάρκος έχει πιο ελληνικό ήχο καταλήγοντας οικείος στα αυτιά των θεατών, ενώ η νοσοκόμος </w:t>
      </w:r>
      <w:r w:rsidRPr="00C72511">
        <w:rPr>
          <w:rFonts w:ascii="Garamond" w:hAnsi="Garamond"/>
          <w:sz w:val="28"/>
          <w:szCs w:val="28"/>
        </w:rPr>
        <w:t>“</w:t>
      </w:r>
      <w:r>
        <w:rPr>
          <w:rFonts w:ascii="Garamond" w:hAnsi="Garamond"/>
          <w:sz w:val="28"/>
          <w:szCs w:val="28"/>
        </w:rPr>
        <w:t>Τζανίνα</w:t>
      </w:r>
      <w:r w:rsidRPr="00C72511">
        <w:rPr>
          <w:rFonts w:ascii="Garamond" w:hAnsi="Garamond"/>
          <w:sz w:val="28"/>
          <w:szCs w:val="28"/>
        </w:rPr>
        <w:t>”</w:t>
      </w:r>
      <w:r>
        <w:rPr>
          <w:rFonts w:ascii="Garamond" w:hAnsi="Garamond"/>
          <w:sz w:val="28"/>
          <w:szCs w:val="28"/>
        </w:rPr>
        <w:t xml:space="preserve"> λαμβάνει τον αμιγώς ελληνικό ήχο: </w:t>
      </w:r>
      <w:r w:rsidRPr="00C72511">
        <w:rPr>
          <w:rFonts w:ascii="Garamond" w:hAnsi="Garamond"/>
          <w:sz w:val="28"/>
          <w:szCs w:val="28"/>
        </w:rPr>
        <w:t>“</w:t>
      </w:r>
      <w:r>
        <w:rPr>
          <w:rFonts w:ascii="Garamond" w:hAnsi="Garamond"/>
          <w:sz w:val="28"/>
          <w:szCs w:val="28"/>
        </w:rPr>
        <w:t>Γιαννούλα</w:t>
      </w:r>
      <w:r w:rsidRPr="00C72511">
        <w:rPr>
          <w:rFonts w:ascii="Garamond" w:hAnsi="Garamond"/>
          <w:sz w:val="28"/>
          <w:szCs w:val="28"/>
        </w:rPr>
        <w:t>”</w:t>
      </w:r>
      <w:r>
        <w:rPr>
          <w:rFonts w:ascii="Garamond" w:hAnsi="Garamond"/>
          <w:sz w:val="28"/>
          <w:szCs w:val="28"/>
        </w:rPr>
        <w:t>.</w:t>
      </w:r>
    </w:p>
    <w:p w:rsidR="00B84FEB" w:rsidRDefault="00B84FEB" w:rsidP="00B84FEB">
      <w:pPr>
        <w:pStyle w:val="ab"/>
        <w:spacing w:after="0"/>
        <w:jc w:val="both"/>
        <w:rPr>
          <w:rFonts w:ascii="Garamond" w:hAnsi="Garamond"/>
          <w:sz w:val="28"/>
          <w:szCs w:val="28"/>
        </w:rPr>
      </w:pPr>
      <w:r w:rsidRPr="00A957AD">
        <w:rPr>
          <w:rFonts w:ascii="Garamond" w:hAnsi="Garamond"/>
          <w:sz w:val="28"/>
          <w:szCs w:val="28"/>
        </w:rPr>
        <w:t xml:space="preserve">  </w:t>
      </w:r>
      <w:r>
        <w:rPr>
          <w:rFonts w:ascii="Garamond" w:hAnsi="Garamond"/>
          <w:sz w:val="28"/>
          <w:szCs w:val="28"/>
        </w:rPr>
        <w:t>Αντιπαραβάλλοντας τα δύο κείμενα το ελληνικό και το ιταλικό, παρατηρούμε ότι το πρώτο είναι πολύ μικρότερο σε έκταση και δεν περιλαμβάνει όλες τις σκηνές του έργου. Συγκεκριμένα, είναι μειωμένο κατά το ήμισυ. Στην ελληνική απόδοση, από τη δεύτερη κιόλας σελίδα απουσιάζουν διάλογοι. Ο μεταφραστής δουλεύει επιλεκτικά το κείμενο σύμφωνα με τους διαλόγους που του φαίνονται πιο ενδιαφέροντες ή που δεν πλατειάζουν, ενώ βλέπουμε ότι οι μονόλογοι σε κάποιες περιπτώσεις αφαιρούνται τελείως ή όταν υπάρχουν είναι περιορισμένοι στο περιεχόμενό τους κατά το ήμισυ. Συγκεκριμένα η πρώτη σκηνή της Α´ πράξης που περιλαμβάνει τον εισαγωγικό διάλογο μεταξύ Γιαννούλας και Μπέρτας καλύπτει δυόμιση σελίδες, ενώ στο ιταλικό κείμενο εκτείνεται σε έντεκα σελίδες. Το ίδιο συμβαίνει και στη δεύτερη σκηνή της Α´ πράξης που στο ελληνικό κείμενο εκτείνεται στις δέκα σελίδες ενώ στο πρωτότυπο στις είκοσι δύο, ένα φαινόμενο που παρατηρείται καθ’ όλη τη διάρκεια της ανάγνωσης. Όσον αφορά στη δομή, δηλαδή στη διαίρεση των σκηνών και των πράξεων, εκεί ο μεταφραστής ακολουθεί πιστά το πρωτότυπο κείμενο, παρά τις αφαιρέσεις.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μεγαλύτερη οικειότητα στον ήχο της γαλλικής γλώσσας που είχε το </w:t>
      </w:r>
      <w:r w:rsidR="00931D12">
        <w:rPr>
          <w:rFonts w:ascii="Garamond" w:hAnsi="Garamond"/>
          <w:sz w:val="28"/>
          <w:szCs w:val="28"/>
        </w:rPr>
        <w:t xml:space="preserve">ελληνικό </w:t>
      </w:r>
      <w:r>
        <w:rPr>
          <w:rFonts w:ascii="Garamond" w:hAnsi="Garamond"/>
          <w:sz w:val="28"/>
          <w:szCs w:val="28"/>
        </w:rPr>
        <w:t xml:space="preserve">κοινό της εποχής φαίνεται και από το γεγονός ότι ο μεταφραστής επιλέγει να μεταφράσει την ιταλική λέξη </w:t>
      </w:r>
      <w:r w:rsidRPr="00652919">
        <w:rPr>
          <w:rFonts w:ascii="Garamond" w:hAnsi="Garamond"/>
          <w:sz w:val="28"/>
          <w:szCs w:val="28"/>
        </w:rPr>
        <w:t>“</w:t>
      </w:r>
      <w:r>
        <w:rPr>
          <w:rFonts w:ascii="Garamond" w:hAnsi="Garamond"/>
          <w:sz w:val="28"/>
          <w:szCs w:val="28"/>
          <w:lang w:val="it-IT"/>
        </w:rPr>
        <w:t>caminetto</w:t>
      </w:r>
      <w:r w:rsidRPr="00652919">
        <w:rPr>
          <w:rFonts w:ascii="Garamond" w:hAnsi="Garamond"/>
          <w:sz w:val="28"/>
          <w:szCs w:val="28"/>
        </w:rPr>
        <w:t xml:space="preserve">”, </w:t>
      </w:r>
      <w:r>
        <w:rPr>
          <w:rFonts w:ascii="Garamond" w:hAnsi="Garamond"/>
          <w:sz w:val="28"/>
          <w:szCs w:val="28"/>
        </w:rPr>
        <w:t xml:space="preserve">με τη Γαλλική </w:t>
      </w:r>
      <w:r w:rsidRPr="00652919">
        <w:rPr>
          <w:rFonts w:ascii="Garamond" w:hAnsi="Garamond"/>
          <w:sz w:val="28"/>
          <w:szCs w:val="28"/>
        </w:rPr>
        <w:t>“</w:t>
      </w:r>
      <w:r>
        <w:rPr>
          <w:rFonts w:ascii="Garamond" w:hAnsi="Garamond"/>
          <w:sz w:val="28"/>
          <w:szCs w:val="28"/>
          <w:lang w:val="it-IT"/>
        </w:rPr>
        <w:t>chemin</w:t>
      </w:r>
      <w:r w:rsidRPr="00652919">
        <w:rPr>
          <w:rFonts w:ascii="Garamond" w:hAnsi="Garamond"/>
          <w:sz w:val="28"/>
          <w:szCs w:val="28"/>
        </w:rPr>
        <w:t>é</w:t>
      </w:r>
      <w:r>
        <w:rPr>
          <w:rFonts w:ascii="Garamond" w:hAnsi="Garamond"/>
          <w:sz w:val="28"/>
          <w:szCs w:val="28"/>
          <w:lang w:val="it-IT"/>
        </w:rPr>
        <w:t>e</w:t>
      </w:r>
      <w:r w:rsidRPr="00652919">
        <w:rPr>
          <w:rFonts w:ascii="Garamond" w:hAnsi="Garamond"/>
          <w:sz w:val="28"/>
          <w:szCs w:val="28"/>
        </w:rPr>
        <w:t xml:space="preserve">”, </w:t>
      </w:r>
      <w:r>
        <w:rPr>
          <w:rFonts w:ascii="Garamond" w:hAnsi="Garamond"/>
          <w:sz w:val="28"/>
          <w:szCs w:val="28"/>
        </w:rPr>
        <w:t xml:space="preserve">αντί να την αποδώσει απευθείας στα ελληνικά ή όταν εμποτίζει το κείμενο με άλλες γαλλικές λέξεις που είναι στη μόδα της εποχής, όπως </w:t>
      </w:r>
      <w:r>
        <w:rPr>
          <w:rFonts w:ascii="Garamond" w:hAnsi="Garamond"/>
          <w:sz w:val="28"/>
          <w:szCs w:val="28"/>
          <w:lang w:val="it-IT"/>
        </w:rPr>
        <w:lastRenderedPageBreak/>
        <w:t>specialit</w:t>
      </w:r>
      <w:r w:rsidRPr="00B80F29">
        <w:rPr>
          <w:rFonts w:ascii="Garamond" w:hAnsi="Garamond"/>
          <w:sz w:val="28"/>
          <w:szCs w:val="28"/>
        </w:rPr>
        <w:t xml:space="preserve">é, </w:t>
      </w:r>
      <w:r>
        <w:rPr>
          <w:rFonts w:ascii="Garamond" w:hAnsi="Garamond"/>
          <w:sz w:val="28"/>
          <w:szCs w:val="28"/>
          <w:lang w:val="it-IT"/>
        </w:rPr>
        <w:t>genie</w:t>
      </w:r>
      <w:r w:rsidRPr="00B80F29">
        <w:rPr>
          <w:rFonts w:ascii="Garamond" w:hAnsi="Garamond"/>
          <w:sz w:val="28"/>
          <w:szCs w:val="28"/>
        </w:rPr>
        <w:t xml:space="preserve">, </w:t>
      </w:r>
      <w:r>
        <w:rPr>
          <w:rFonts w:ascii="Garamond" w:hAnsi="Garamond"/>
          <w:sz w:val="28"/>
          <w:szCs w:val="28"/>
          <w:lang w:val="it-IT"/>
        </w:rPr>
        <w:t>au</w:t>
      </w:r>
      <w:r w:rsidRPr="00B80F29">
        <w:rPr>
          <w:rFonts w:ascii="Garamond" w:hAnsi="Garamond"/>
          <w:sz w:val="28"/>
          <w:szCs w:val="28"/>
        </w:rPr>
        <w:t xml:space="preserve"> </w:t>
      </w:r>
      <w:r>
        <w:rPr>
          <w:rFonts w:ascii="Garamond" w:hAnsi="Garamond"/>
          <w:sz w:val="28"/>
          <w:szCs w:val="28"/>
          <w:lang w:val="it-IT"/>
        </w:rPr>
        <w:t>revoir</w:t>
      </w:r>
      <w:r w:rsidRPr="00B80F29">
        <w:rPr>
          <w:rFonts w:ascii="Garamond" w:hAnsi="Garamond"/>
          <w:sz w:val="28"/>
          <w:szCs w:val="28"/>
        </w:rPr>
        <w:t>,</w:t>
      </w:r>
      <w:r>
        <w:rPr>
          <w:rFonts w:ascii="Garamond" w:hAnsi="Garamond"/>
          <w:sz w:val="28"/>
          <w:szCs w:val="28"/>
        </w:rPr>
        <w:t xml:space="preserve"> </w:t>
      </w:r>
      <w:r>
        <w:rPr>
          <w:rFonts w:ascii="Garamond" w:hAnsi="Garamond"/>
          <w:sz w:val="28"/>
          <w:szCs w:val="28"/>
          <w:lang w:val="it-IT"/>
        </w:rPr>
        <w:t>appartement</w:t>
      </w:r>
      <w:r>
        <w:rPr>
          <w:rFonts w:ascii="Garamond" w:hAnsi="Garamond"/>
          <w:sz w:val="28"/>
          <w:szCs w:val="28"/>
        </w:rPr>
        <w:t xml:space="preserve">, </w:t>
      </w:r>
      <w:r>
        <w:rPr>
          <w:rFonts w:ascii="Garamond" w:hAnsi="Garamond"/>
          <w:sz w:val="28"/>
          <w:szCs w:val="28"/>
          <w:lang w:val="it-IT"/>
        </w:rPr>
        <w:t>crayon</w:t>
      </w:r>
      <w:r>
        <w:rPr>
          <w:rFonts w:ascii="Garamond" w:hAnsi="Garamond"/>
          <w:sz w:val="28"/>
          <w:szCs w:val="28"/>
        </w:rPr>
        <w:t>.</w:t>
      </w:r>
      <w:r w:rsidRPr="00B80F29">
        <w:rPr>
          <w:rFonts w:ascii="Garamond" w:hAnsi="Garamond"/>
          <w:sz w:val="28"/>
          <w:szCs w:val="28"/>
        </w:rPr>
        <w:t xml:space="preserve"> </w:t>
      </w:r>
      <w:r>
        <w:rPr>
          <w:rFonts w:ascii="Garamond" w:hAnsi="Garamond"/>
          <w:sz w:val="28"/>
          <w:szCs w:val="28"/>
        </w:rPr>
        <w:t xml:space="preserve">Ακόμα και τα ονόματα των γαλλικών πόλεων γράφονται στο ελληνικό κείμενο ως έχουν: </w:t>
      </w:r>
      <w:r w:rsidRPr="00E14192">
        <w:rPr>
          <w:rFonts w:ascii="Garamond" w:hAnsi="Garamond"/>
          <w:sz w:val="28"/>
          <w:szCs w:val="28"/>
        </w:rPr>
        <w:t>“</w:t>
      </w:r>
      <w:r>
        <w:rPr>
          <w:rFonts w:ascii="Garamond" w:hAnsi="Garamond"/>
          <w:sz w:val="28"/>
          <w:szCs w:val="28"/>
          <w:lang w:val="it-IT"/>
        </w:rPr>
        <w:t>Toulouse</w:t>
      </w:r>
      <w:r w:rsidRPr="00E14192">
        <w:rPr>
          <w:rFonts w:ascii="Garamond" w:hAnsi="Garamond"/>
          <w:sz w:val="28"/>
          <w:szCs w:val="28"/>
        </w:rPr>
        <w:t>”.</w:t>
      </w:r>
      <w:r>
        <w:rPr>
          <w:rStyle w:val="a7"/>
          <w:rFonts w:ascii="Garamond" w:hAnsi="Garamond"/>
          <w:sz w:val="28"/>
          <w:szCs w:val="28"/>
        </w:rPr>
        <w:footnoteReference w:id="646"/>
      </w:r>
      <w:r w:rsidRPr="00E14192">
        <w:rPr>
          <w:rFonts w:ascii="Garamond" w:hAnsi="Garamond"/>
          <w:sz w:val="28"/>
          <w:szCs w:val="28"/>
        </w:rPr>
        <w:t xml:space="preserve"> </w:t>
      </w:r>
      <w:r>
        <w:rPr>
          <w:rFonts w:ascii="Garamond" w:hAnsi="Garamond"/>
          <w:sz w:val="28"/>
          <w:szCs w:val="28"/>
        </w:rPr>
        <w:t xml:space="preserve">Βέβαια, αυτός είναι κι ένας τρόπος για να αποδοθεί πιστά το αριστοκρατικό ύφος που διαθέτουν οι ήρωες, καθ’ ότι είναι μεγαλοαστοί. Στις μεγαλοαστικές οικογένειες της Ελλάδας εκείνων των καιρών οι άνθρωποι συνήθιζαν να διδάσκονται τη γαλλική γλώσσα, αλλά και να χρησιμοποιούν φράσεις της στην καθημερινότητά τους. Έτσι, δικαιολογείται η συχνή χρήση στο ελληνικό κείμενο των λέξεων από τη γαλλική.  </w:t>
      </w:r>
    </w:p>
    <w:p w:rsidR="00B84FEB" w:rsidRPr="009A66C4" w:rsidRDefault="00B84FEB" w:rsidP="00B84FEB">
      <w:pPr>
        <w:pStyle w:val="ab"/>
        <w:spacing w:after="0"/>
        <w:jc w:val="both"/>
        <w:rPr>
          <w:rFonts w:ascii="Garamond" w:hAnsi="Garamond"/>
          <w:sz w:val="28"/>
          <w:szCs w:val="28"/>
        </w:rPr>
      </w:pPr>
      <w:r>
        <w:rPr>
          <w:rFonts w:ascii="Garamond" w:hAnsi="Garamond"/>
          <w:sz w:val="28"/>
          <w:szCs w:val="28"/>
        </w:rPr>
        <w:t xml:space="preserve">  Σε κάποιες άλλες στιγμές ο μεταφραστής επιλέγει να διατηρήσει τις ι</w:t>
      </w:r>
      <w:r w:rsidR="00931D12">
        <w:rPr>
          <w:rFonts w:ascii="Garamond" w:hAnsi="Garamond"/>
          <w:sz w:val="28"/>
          <w:szCs w:val="28"/>
        </w:rPr>
        <w:t>ταλικές λέξεις μετεγγράφοντάς τι</w:t>
      </w:r>
      <w:r>
        <w:rPr>
          <w:rFonts w:ascii="Garamond" w:hAnsi="Garamond"/>
          <w:sz w:val="28"/>
          <w:szCs w:val="28"/>
        </w:rPr>
        <w:t xml:space="preserve">ς στα ελληνικά. Παραδείγματος χάρη, η λέξη </w:t>
      </w:r>
      <w:r w:rsidRPr="009A66C4">
        <w:rPr>
          <w:rFonts w:ascii="Garamond" w:hAnsi="Garamond"/>
          <w:sz w:val="28"/>
          <w:szCs w:val="28"/>
        </w:rPr>
        <w:t>“</w:t>
      </w:r>
      <w:r>
        <w:rPr>
          <w:rFonts w:ascii="Garamond" w:hAnsi="Garamond"/>
          <w:sz w:val="28"/>
          <w:szCs w:val="28"/>
          <w:lang w:val="en-US"/>
        </w:rPr>
        <w:t>p</w:t>
      </w:r>
      <w:r>
        <w:rPr>
          <w:rFonts w:ascii="Garamond" w:hAnsi="Garamond"/>
          <w:sz w:val="28"/>
          <w:szCs w:val="28"/>
          <w:lang w:val="it-IT"/>
        </w:rPr>
        <w:t>oltrona</w:t>
      </w:r>
      <w:r w:rsidRPr="009A66C4">
        <w:rPr>
          <w:rFonts w:ascii="Garamond" w:hAnsi="Garamond"/>
          <w:sz w:val="28"/>
          <w:szCs w:val="28"/>
        </w:rPr>
        <w:t xml:space="preserve"> </w:t>
      </w:r>
      <w:r>
        <w:rPr>
          <w:rFonts w:ascii="Garamond" w:hAnsi="Garamond"/>
          <w:sz w:val="28"/>
          <w:szCs w:val="28"/>
          <w:lang w:val="it-IT"/>
        </w:rPr>
        <w:t>comoda</w:t>
      </w:r>
      <w:r w:rsidRPr="009A66C4">
        <w:rPr>
          <w:rFonts w:ascii="Garamond" w:hAnsi="Garamond"/>
          <w:sz w:val="28"/>
          <w:szCs w:val="28"/>
        </w:rPr>
        <w:t xml:space="preserve">” </w:t>
      </w:r>
      <w:r>
        <w:rPr>
          <w:rFonts w:ascii="Garamond" w:hAnsi="Garamond"/>
          <w:sz w:val="28"/>
          <w:szCs w:val="28"/>
        </w:rPr>
        <w:t>που σημαίνει</w:t>
      </w:r>
      <w:r w:rsidRPr="009A66C4">
        <w:rPr>
          <w:rFonts w:ascii="Garamond" w:hAnsi="Garamond"/>
          <w:sz w:val="28"/>
          <w:szCs w:val="28"/>
        </w:rPr>
        <w:t xml:space="preserve"> </w:t>
      </w:r>
      <w:r>
        <w:rPr>
          <w:rFonts w:ascii="Garamond" w:hAnsi="Garamond"/>
          <w:sz w:val="28"/>
          <w:szCs w:val="28"/>
        </w:rPr>
        <w:t xml:space="preserve">άνετη πολυθρόνα, αποδίδεται στο ελληνικό κείμενο ως </w:t>
      </w:r>
      <w:r w:rsidRPr="009A66C4">
        <w:rPr>
          <w:rFonts w:ascii="Garamond" w:hAnsi="Garamond"/>
          <w:sz w:val="28"/>
          <w:szCs w:val="28"/>
        </w:rPr>
        <w:t>“</w:t>
      </w:r>
      <w:r>
        <w:rPr>
          <w:rFonts w:ascii="Garamond" w:hAnsi="Garamond"/>
          <w:sz w:val="28"/>
          <w:szCs w:val="28"/>
        </w:rPr>
        <w:t>πολυθρόναν κόμοδην</w:t>
      </w:r>
      <w:r w:rsidRPr="009A66C4">
        <w:rPr>
          <w:rFonts w:ascii="Garamond" w:hAnsi="Garamond"/>
          <w:sz w:val="28"/>
          <w:szCs w:val="28"/>
        </w:rPr>
        <w:t>”</w:t>
      </w:r>
      <w:r>
        <w:rPr>
          <w:rStyle w:val="a7"/>
          <w:rFonts w:ascii="Garamond" w:hAnsi="Garamond"/>
          <w:sz w:val="28"/>
          <w:szCs w:val="28"/>
        </w:rPr>
        <w:footnoteReference w:id="647"/>
      </w:r>
      <w:r>
        <w:rPr>
          <w:rFonts w:ascii="Garamond" w:hAnsi="Garamond"/>
          <w:sz w:val="28"/>
          <w:szCs w:val="28"/>
        </w:rPr>
        <w:t xml:space="preserve"> ή σε άλλο σημείο διαβάζουμε: </w:t>
      </w:r>
      <w:r w:rsidRPr="00B059A9">
        <w:rPr>
          <w:rFonts w:ascii="Garamond" w:hAnsi="Garamond"/>
          <w:sz w:val="28"/>
          <w:szCs w:val="28"/>
        </w:rPr>
        <w:t>“</w:t>
      </w:r>
      <w:r>
        <w:rPr>
          <w:rFonts w:ascii="Garamond" w:hAnsi="Garamond"/>
          <w:sz w:val="28"/>
          <w:szCs w:val="28"/>
        </w:rPr>
        <w:t>πηγαίνει πρίμα</w:t>
      </w:r>
      <w:r w:rsidRPr="00B059A9">
        <w:rPr>
          <w:rFonts w:ascii="Garamond" w:hAnsi="Garamond"/>
          <w:sz w:val="28"/>
          <w:szCs w:val="28"/>
        </w:rPr>
        <w:t>”</w:t>
      </w:r>
      <w:r>
        <w:rPr>
          <w:rFonts w:ascii="Garamond" w:hAnsi="Garamond"/>
          <w:sz w:val="28"/>
          <w:szCs w:val="28"/>
        </w:rPr>
        <w:t xml:space="preserve"> ή </w:t>
      </w:r>
      <w:r w:rsidRPr="00FA028B">
        <w:rPr>
          <w:rFonts w:ascii="Garamond" w:hAnsi="Garamond"/>
          <w:sz w:val="28"/>
          <w:szCs w:val="28"/>
        </w:rPr>
        <w:t>“</w:t>
      </w:r>
      <w:r>
        <w:rPr>
          <w:rFonts w:ascii="Garamond" w:hAnsi="Garamond"/>
          <w:sz w:val="28"/>
          <w:szCs w:val="28"/>
        </w:rPr>
        <w:t>πολτρόνα</w:t>
      </w:r>
      <w:r w:rsidRPr="00FA028B">
        <w:rPr>
          <w:rFonts w:ascii="Garamond" w:hAnsi="Garamond"/>
          <w:sz w:val="28"/>
          <w:szCs w:val="28"/>
        </w:rPr>
        <w:t>”</w:t>
      </w:r>
      <w:r>
        <w:rPr>
          <w:rFonts w:ascii="Garamond" w:hAnsi="Garamond"/>
          <w:sz w:val="28"/>
          <w:szCs w:val="28"/>
        </w:rPr>
        <w:t xml:space="preserve">. Στην πέμπτη σκηνή ο μεταφραστής υποπίπτει σε ένα σοβαρό μεταφραστικό λάθος επιλέγοντας να αποδώσει την ιταλική λέξη </w:t>
      </w:r>
      <w:r w:rsidRPr="00B6506D">
        <w:rPr>
          <w:rFonts w:ascii="Garamond" w:hAnsi="Garamond"/>
          <w:sz w:val="28"/>
          <w:szCs w:val="28"/>
        </w:rPr>
        <w:t>“</w:t>
      </w:r>
      <w:r>
        <w:rPr>
          <w:rFonts w:ascii="Garamond" w:hAnsi="Garamond"/>
          <w:sz w:val="28"/>
          <w:szCs w:val="28"/>
          <w:lang w:val="it-IT"/>
        </w:rPr>
        <w:t>sento</w:t>
      </w:r>
      <w:r w:rsidRPr="00B6506D">
        <w:rPr>
          <w:rFonts w:ascii="Garamond" w:hAnsi="Garamond"/>
          <w:sz w:val="28"/>
          <w:szCs w:val="28"/>
        </w:rPr>
        <w:t>”</w:t>
      </w:r>
      <w:r>
        <w:rPr>
          <w:rFonts w:ascii="Garamond" w:hAnsi="Garamond"/>
          <w:sz w:val="28"/>
          <w:szCs w:val="28"/>
        </w:rPr>
        <w:t xml:space="preserve"> που σημαίνει </w:t>
      </w:r>
      <w:r w:rsidRPr="00B6506D">
        <w:rPr>
          <w:rFonts w:ascii="Garamond" w:hAnsi="Garamond"/>
          <w:sz w:val="28"/>
          <w:szCs w:val="28"/>
        </w:rPr>
        <w:t>“</w:t>
      </w:r>
      <w:r>
        <w:rPr>
          <w:rFonts w:ascii="Garamond" w:hAnsi="Garamond"/>
          <w:sz w:val="28"/>
          <w:szCs w:val="28"/>
        </w:rPr>
        <w:t>αφουγκράζομαι</w:t>
      </w:r>
      <w:r w:rsidRPr="00B6506D">
        <w:rPr>
          <w:rFonts w:ascii="Garamond" w:hAnsi="Garamond"/>
          <w:sz w:val="28"/>
          <w:szCs w:val="28"/>
        </w:rPr>
        <w:t>”</w:t>
      </w:r>
      <w:r>
        <w:rPr>
          <w:rFonts w:ascii="Garamond" w:hAnsi="Garamond"/>
          <w:sz w:val="28"/>
          <w:szCs w:val="28"/>
        </w:rPr>
        <w:t xml:space="preserve"> ή πολύ συχνότερα </w:t>
      </w:r>
      <w:r w:rsidRPr="00B6506D">
        <w:rPr>
          <w:rFonts w:ascii="Garamond" w:hAnsi="Garamond"/>
          <w:sz w:val="28"/>
          <w:szCs w:val="28"/>
        </w:rPr>
        <w:t>“</w:t>
      </w:r>
      <w:r>
        <w:rPr>
          <w:rFonts w:ascii="Garamond" w:hAnsi="Garamond"/>
          <w:sz w:val="28"/>
          <w:szCs w:val="28"/>
        </w:rPr>
        <w:t>αισθάνομαι-νιώθω</w:t>
      </w:r>
      <w:r w:rsidRPr="00B6506D">
        <w:rPr>
          <w:rFonts w:ascii="Garamond" w:hAnsi="Garamond"/>
          <w:sz w:val="28"/>
          <w:szCs w:val="28"/>
        </w:rPr>
        <w:t>”</w:t>
      </w:r>
      <w:r>
        <w:rPr>
          <w:rFonts w:ascii="Garamond" w:hAnsi="Garamond"/>
          <w:sz w:val="28"/>
          <w:szCs w:val="28"/>
        </w:rPr>
        <w:t xml:space="preserve"> με το ρήμα </w:t>
      </w:r>
      <w:r w:rsidRPr="00B6506D">
        <w:rPr>
          <w:rFonts w:ascii="Garamond" w:hAnsi="Garamond"/>
          <w:sz w:val="28"/>
          <w:szCs w:val="28"/>
        </w:rPr>
        <w:t>“</w:t>
      </w:r>
      <w:r>
        <w:rPr>
          <w:rFonts w:ascii="Garamond" w:hAnsi="Garamond"/>
          <w:sz w:val="28"/>
          <w:szCs w:val="28"/>
        </w:rPr>
        <w:t>ακούω</w:t>
      </w:r>
      <w:r w:rsidRPr="00B6506D">
        <w:rPr>
          <w:rFonts w:ascii="Garamond" w:hAnsi="Garamond"/>
          <w:sz w:val="28"/>
          <w:szCs w:val="28"/>
        </w:rPr>
        <w:t xml:space="preserve">”. </w:t>
      </w:r>
      <w:r>
        <w:rPr>
          <w:rFonts w:ascii="Garamond" w:hAnsi="Garamond"/>
          <w:sz w:val="28"/>
          <w:szCs w:val="28"/>
        </w:rPr>
        <w:t>Συγκεκριμένα, βάζει στο στόμα της Μπέρτας τα λόγια: «…να μην ακούω πόνο!»,</w:t>
      </w:r>
      <w:r>
        <w:rPr>
          <w:rStyle w:val="a7"/>
          <w:rFonts w:ascii="Garamond" w:hAnsi="Garamond"/>
          <w:sz w:val="28"/>
          <w:szCs w:val="28"/>
        </w:rPr>
        <w:footnoteReference w:id="648"/>
      </w:r>
      <w:r>
        <w:rPr>
          <w:rFonts w:ascii="Garamond" w:hAnsi="Garamond"/>
          <w:sz w:val="28"/>
          <w:szCs w:val="28"/>
        </w:rPr>
        <w:t xml:space="preserve"> αντί της φράσης: «να μην νιώθω πόνο».  </w:t>
      </w:r>
    </w:p>
    <w:p w:rsidR="00B84FEB" w:rsidRDefault="00B84FEB" w:rsidP="00B84FEB">
      <w:pPr>
        <w:pStyle w:val="ab"/>
        <w:spacing w:after="0"/>
        <w:jc w:val="both"/>
        <w:rPr>
          <w:rFonts w:ascii="Garamond" w:hAnsi="Garamond"/>
          <w:sz w:val="28"/>
          <w:szCs w:val="28"/>
        </w:rPr>
      </w:pPr>
      <w:r w:rsidRPr="008F4793">
        <w:rPr>
          <w:rFonts w:ascii="Garamond" w:hAnsi="Garamond"/>
          <w:sz w:val="28"/>
          <w:szCs w:val="28"/>
        </w:rPr>
        <w:t xml:space="preserve">  </w:t>
      </w:r>
      <w:r>
        <w:rPr>
          <w:rFonts w:ascii="Garamond" w:hAnsi="Garamond"/>
          <w:sz w:val="28"/>
          <w:szCs w:val="28"/>
        </w:rPr>
        <w:t xml:space="preserve">Τόσο στο κείμενο του </w:t>
      </w:r>
      <w:r>
        <w:rPr>
          <w:rFonts w:ascii="Garamond" w:hAnsi="Garamond"/>
          <w:sz w:val="28"/>
          <w:szCs w:val="28"/>
          <w:lang w:val="it-IT"/>
        </w:rPr>
        <w:t>Niccodemi</w:t>
      </w:r>
      <w:r>
        <w:rPr>
          <w:rFonts w:ascii="Garamond" w:hAnsi="Garamond"/>
          <w:sz w:val="28"/>
          <w:szCs w:val="28"/>
        </w:rPr>
        <w:t xml:space="preserve"> όσο και σε αυτό του Καιροφύλα οι ήρωες χρησιμοποιούν λόγια που μαρτυρούν την αριστοκρατική τους καταγωγή και διατηρούν το </w:t>
      </w:r>
      <w:r w:rsidRPr="008F4793">
        <w:rPr>
          <w:rFonts w:ascii="Garamond" w:hAnsi="Garamond"/>
          <w:sz w:val="28"/>
          <w:szCs w:val="28"/>
        </w:rPr>
        <w:t>“</w:t>
      </w:r>
      <w:r>
        <w:rPr>
          <w:rFonts w:ascii="Garamond" w:hAnsi="Garamond"/>
          <w:sz w:val="28"/>
          <w:szCs w:val="28"/>
        </w:rPr>
        <w:t>ευγενές</w:t>
      </w:r>
      <w:r w:rsidRPr="008F4793">
        <w:rPr>
          <w:rFonts w:ascii="Garamond" w:hAnsi="Garamond"/>
          <w:sz w:val="28"/>
          <w:szCs w:val="28"/>
        </w:rPr>
        <w:t>”</w:t>
      </w:r>
      <w:r>
        <w:rPr>
          <w:rFonts w:ascii="Garamond" w:hAnsi="Garamond"/>
          <w:sz w:val="28"/>
          <w:szCs w:val="28"/>
        </w:rPr>
        <w:t xml:space="preserve"> στοιχείο στον λόγο τους. Πχ. η Μπέρτα του </w:t>
      </w:r>
      <w:r>
        <w:rPr>
          <w:rFonts w:ascii="Garamond" w:hAnsi="Garamond"/>
          <w:sz w:val="28"/>
          <w:szCs w:val="28"/>
          <w:lang w:val="it-IT"/>
        </w:rPr>
        <w:t>Niccodemi</w:t>
      </w:r>
      <w:r w:rsidRPr="008F4793">
        <w:rPr>
          <w:rFonts w:ascii="Garamond" w:hAnsi="Garamond"/>
          <w:sz w:val="28"/>
          <w:szCs w:val="28"/>
        </w:rPr>
        <w:t xml:space="preserve"> </w:t>
      </w:r>
      <w:r>
        <w:rPr>
          <w:rFonts w:ascii="Garamond" w:hAnsi="Garamond"/>
          <w:sz w:val="28"/>
          <w:szCs w:val="28"/>
        </w:rPr>
        <w:t>όταν απευ</w:t>
      </w:r>
      <w:r w:rsidR="00F03753">
        <w:rPr>
          <w:rFonts w:ascii="Garamond" w:hAnsi="Garamond"/>
          <w:sz w:val="28"/>
          <w:szCs w:val="28"/>
        </w:rPr>
        <w:t>θύνεται στον φίλο της Μικέλε τού</w:t>
      </w:r>
      <w:r>
        <w:rPr>
          <w:rFonts w:ascii="Garamond" w:hAnsi="Garamond"/>
          <w:sz w:val="28"/>
          <w:szCs w:val="28"/>
        </w:rPr>
        <w:t xml:space="preserve"> μιλάει στον πληθυντικό και μάλιστα δεν του απευθύνεται χρησιμοποιώντας τον τρίτο ενικό που είναι ο αριθμός της ευγένειας στη σύγχρονη ιταλική γλώσσα, αλλά στον δεύτε</w:t>
      </w:r>
      <w:r w:rsidR="00F03753">
        <w:rPr>
          <w:rFonts w:ascii="Garamond" w:hAnsi="Garamond"/>
          <w:sz w:val="28"/>
          <w:szCs w:val="28"/>
        </w:rPr>
        <w:t xml:space="preserve">ρο πληθυντικό που </w:t>
      </w:r>
      <w:r w:rsidR="0099094C">
        <w:rPr>
          <w:rFonts w:ascii="Garamond" w:hAnsi="Garamond"/>
          <w:sz w:val="28"/>
          <w:szCs w:val="28"/>
        </w:rPr>
        <w:t>χρησιμοποιούνταν</w:t>
      </w:r>
      <w:r>
        <w:rPr>
          <w:rFonts w:ascii="Garamond" w:hAnsi="Garamond"/>
          <w:sz w:val="28"/>
          <w:szCs w:val="28"/>
        </w:rPr>
        <w:t xml:space="preserve"> παλαιότερα. Την ίδια τακτική ακολουθεί και ο Καιροφύλας βάζοντας στην Μπέρτα λόγια όπως: «Πτωχέ, Μάρκο, δεν αλλάζετε σεις…».</w:t>
      </w:r>
      <w:r>
        <w:rPr>
          <w:rStyle w:val="a7"/>
          <w:rFonts w:ascii="Garamond" w:hAnsi="Garamond"/>
          <w:sz w:val="28"/>
          <w:szCs w:val="28"/>
        </w:rPr>
        <w:footnoteReference w:id="649"/>
      </w:r>
      <w:r>
        <w:rPr>
          <w:rFonts w:ascii="Garamond" w:hAnsi="Garamond"/>
          <w:sz w:val="28"/>
          <w:szCs w:val="28"/>
        </w:rPr>
        <w:t xml:space="preserve"> Από τα λόγια των ηρώων μαρτυρείται η παιδ</w:t>
      </w:r>
      <w:r w:rsidR="00F03753">
        <w:rPr>
          <w:rFonts w:ascii="Garamond" w:hAnsi="Garamond"/>
          <w:sz w:val="28"/>
          <w:szCs w:val="28"/>
        </w:rPr>
        <w:t>ε</w:t>
      </w:r>
      <w:r>
        <w:rPr>
          <w:rFonts w:ascii="Garamond" w:hAnsi="Garamond"/>
          <w:sz w:val="28"/>
          <w:szCs w:val="28"/>
        </w:rPr>
        <w:t>ία και η καλή διαγωγή τους και στα δύο κεί</w:t>
      </w:r>
      <w:r w:rsidR="00F03753">
        <w:rPr>
          <w:rFonts w:ascii="Garamond" w:hAnsi="Garamond"/>
          <w:sz w:val="28"/>
          <w:szCs w:val="28"/>
        </w:rPr>
        <w:t>μενα. Οι ήρωες ακόμα και όταν φτ</w:t>
      </w:r>
      <w:r>
        <w:rPr>
          <w:rFonts w:ascii="Garamond" w:hAnsi="Garamond"/>
          <w:sz w:val="28"/>
          <w:szCs w:val="28"/>
        </w:rPr>
        <w:t xml:space="preserve">άνουν στα όρια της αντοχής τους, οι λέξεις τους απογειώνουν τα συναισθήματά τους και αυτό είναι ένα στοιχείο που ο Έλληνας μεταφραστής φρόντισε να διατηρήσει στη γλώσσα μας, αλλά και να το διανθίσει πλησιάζοντάς το όσο το δυνατόν περισσότερο στη θεατρική ιδιοσυγκρασία της Κοτοπούλη.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στοιχείο όμως της εξαιρετικής ευγένειας και ενίοτε, της επιτήδευσης στον λόγο που υπάρχει στο πρωτότυπο κείμενο, δεν ξενίζει καθόλου στα μάτια του σύγχρονου Ιταλού αναγνώστη, ούτε και ακούγεται κακόηχα στο αυτί του </w:t>
      </w:r>
      <w:r>
        <w:rPr>
          <w:rFonts w:ascii="Garamond" w:hAnsi="Garamond"/>
          <w:sz w:val="28"/>
          <w:szCs w:val="28"/>
        </w:rPr>
        <w:lastRenderedPageBreak/>
        <w:t xml:space="preserve">σύγχρονου Ιταλού θεατή, διότι η ιταλική γλώσσα δεν έχει υποστεί μεγάλες αλλαγές με το πέρασμα των χρόνων, ούτε κι έχει εξελιχθεί σε τέτοιο βαθμό όσο η δική μας γλώσσα, με αποτέλεσμα το πρωτότυπο κείμενο να μπορεί να αναπαρίσταται, όπως και συμβαίνει, ως έχει στις μέρες μας, κάτι που δεν θα μπορούσε να συμβεί με το κείμενο του Καιροφύλα. Η χρήση των μετοχών στην αρχαΐζουσα-καθαρεύουσα: π.χ. </w:t>
      </w:r>
      <w:r w:rsidRPr="009A66C4">
        <w:rPr>
          <w:rFonts w:ascii="Garamond" w:hAnsi="Garamond"/>
          <w:sz w:val="28"/>
          <w:szCs w:val="28"/>
        </w:rPr>
        <w:t>“</w:t>
      </w:r>
      <w:r>
        <w:rPr>
          <w:rFonts w:ascii="Garamond" w:hAnsi="Garamond"/>
          <w:sz w:val="28"/>
          <w:szCs w:val="28"/>
        </w:rPr>
        <w:t>βλέπουσα</w:t>
      </w:r>
      <w:r w:rsidRPr="009A66C4">
        <w:rPr>
          <w:rFonts w:ascii="Garamond" w:hAnsi="Garamond"/>
          <w:sz w:val="28"/>
          <w:szCs w:val="28"/>
        </w:rPr>
        <w:t>”</w:t>
      </w:r>
      <w:r>
        <w:rPr>
          <w:rFonts w:ascii="Garamond" w:hAnsi="Garamond"/>
          <w:sz w:val="28"/>
          <w:szCs w:val="28"/>
        </w:rPr>
        <w:t>,</w:t>
      </w:r>
      <w:r w:rsidRPr="009A66C4">
        <w:rPr>
          <w:rFonts w:ascii="Garamond" w:hAnsi="Garamond"/>
          <w:sz w:val="28"/>
          <w:szCs w:val="28"/>
        </w:rPr>
        <w:t xml:space="preserve"> “</w:t>
      </w:r>
      <w:r>
        <w:rPr>
          <w:rFonts w:ascii="Garamond" w:hAnsi="Garamond"/>
          <w:sz w:val="28"/>
          <w:szCs w:val="28"/>
        </w:rPr>
        <w:t>τελειώνων</w:t>
      </w:r>
      <w:r w:rsidRPr="009A66C4">
        <w:rPr>
          <w:rFonts w:ascii="Garamond" w:hAnsi="Garamond"/>
          <w:sz w:val="28"/>
          <w:szCs w:val="28"/>
        </w:rPr>
        <w:t>”</w:t>
      </w:r>
      <w:r>
        <w:rPr>
          <w:rFonts w:ascii="Garamond" w:hAnsi="Garamond"/>
          <w:sz w:val="28"/>
          <w:szCs w:val="28"/>
        </w:rPr>
        <w:t>,</w:t>
      </w:r>
      <w:r w:rsidRPr="009A66C4">
        <w:rPr>
          <w:rFonts w:ascii="Garamond" w:hAnsi="Garamond"/>
          <w:sz w:val="28"/>
          <w:szCs w:val="28"/>
        </w:rPr>
        <w:t xml:space="preserve"> “</w:t>
      </w:r>
      <w:r>
        <w:rPr>
          <w:rFonts w:ascii="Garamond" w:hAnsi="Garamond"/>
          <w:sz w:val="28"/>
          <w:szCs w:val="28"/>
        </w:rPr>
        <w:t>γενομένη</w:t>
      </w:r>
      <w:r w:rsidRPr="009A66C4">
        <w:rPr>
          <w:rFonts w:ascii="Garamond" w:hAnsi="Garamond"/>
          <w:sz w:val="28"/>
          <w:szCs w:val="28"/>
        </w:rPr>
        <w:t>”</w:t>
      </w:r>
      <w:r>
        <w:rPr>
          <w:rFonts w:ascii="Garamond" w:hAnsi="Garamond"/>
          <w:sz w:val="28"/>
          <w:szCs w:val="28"/>
        </w:rPr>
        <w:t>,</w:t>
      </w:r>
      <w:r w:rsidRPr="009A66C4">
        <w:rPr>
          <w:rFonts w:ascii="Garamond" w:hAnsi="Garamond"/>
          <w:sz w:val="28"/>
          <w:szCs w:val="28"/>
        </w:rPr>
        <w:t xml:space="preserve"> “</w:t>
      </w:r>
      <w:r>
        <w:rPr>
          <w:rFonts w:ascii="Garamond" w:hAnsi="Garamond"/>
          <w:sz w:val="28"/>
          <w:szCs w:val="28"/>
        </w:rPr>
        <w:t>εξακολουθούσα</w:t>
      </w:r>
      <w:r w:rsidRPr="009A66C4">
        <w:rPr>
          <w:rFonts w:ascii="Garamond" w:hAnsi="Garamond"/>
          <w:sz w:val="28"/>
          <w:szCs w:val="28"/>
        </w:rPr>
        <w:t>”</w:t>
      </w:r>
      <w:r>
        <w:rPr>
          <w:rFonts w:ascii="Garamond" w:hAnsi="Garamond"/>
          <w:sz w:val="28"/>
          <w:szCs w:val="28"/>
        </w:rPr>
        <w:t xml:space="preserve">, </w:t>
      </w:r>
      <w:r w:rsidRPr="00342074">
        <w:rPr>
          <w:rFonts w:ascii="Garamond" w:hAnsi="Garamond"/>
          <w:sz w:val="28"/>
          <w:szCs w:val="28"/>
        </w:rPr>
        <w:t>“</w:t>
      </w:r>
      <w:r>
        <w:rPr>
          <w:rFonts w:ascii="Garamond" w:hAnsi="Garamond"/>
          <w:sz w:val="28"/>
          <w:szCs w:val="28"/>
        </w:rPr>
        <w:t>τεταραγμένη</w:t>
      </w:r>
      <w:r w:rsidRPr="00342074">
        <w:rPr>
          <w:rFonts w:ascii="Garamond" w:hAnsi="Garamond"/>
          <w:sz w:val="28"/>
          <w:szCs w:val="28"/>
        </w:rPr>
        <w:t>”</w:t>
      </w:r>
      <w:r>
        <w:rPr>
          <w:rFonts w:ascii="Garamond" w:hAnsi="Garamond"/>
          <w:sz w:val="28"/>
          <w:szCs w:val="28"/>
        </w:rPr>
        <w:t xml:space="preserve">, </w:t>
      </w:r>
      <w:r w:rsidRPr="00342074">
        <w:rPr>
          <w:rFonts w:ascii="Garamond" w:hAnsi="Garamond"/>
          <w:sz w:val="28"/>
          <w:szCs w:val="28"/>
        </w:rPr>
        <w:t>“</w:t>
      </w:r>
      <w:r>
        <w:rPr>
          <w:rFonts w:ascii="Garamond" w:hAnsi="Garamond"/>
          <w:sz w:val="28"/>
          <w:szCs w:val="28"/>
        </w:rPr>
        <w:t>αναπηδών</w:t>
      </w:r>
      <w:r w:rsidRPr="00342074">
        <w:rPr>
          <w:rFonts w:ascii="Garamond" w:hAnsi="Garamond"/>
          <w:sz w:val="28"/>
          <w:szCs w:val="28"/>
        </w:rPr>
        <w:t>”</w:t>
      </w:r>
      <w:r>
        <w:rPr>
          <w:rFonts w:ascii="Garamond" w:hAnsi="Garamond"/>
          <w:sz w:val="28"/>
          <w:szCs w:val="28"/>
        </w:rPr>
        <w:t xml:space="preserve">, </w:t>
      </w:r>
      <w:r w:rsidRPr="0090038E">
        <w:rPr>
          <w:rFonts w:ascii="Garamond" w:hAnsi="Garamond"/>
          <w:sz w:val="28"/>
          <w:szCs w:val="28"/>
        </w:rPr>
        <w:t>“</w:t>
      </w:r>
      <w:r>
        <w:rPr>
          <w:rFonts w:ascii="Garamond" w:hAnsi="Garamond"/>
          <w:sz w:val="28"/>
          <w:szCs w:val="28"/>
        </w:rPr>
        <w:t>διακόπτουσα</w:t>
      </w:r>
      <w:r w:rsidRPr="0090038E">
        <w:rPr>
          <w:rFonts w:ascii="Garamond" w:hAnsi="Garamond"/>
          <w:sz w:val="28"/>
          <w:szCs w:val="28"/>
        </w:rPr>
        <w:t>”</w:t>
      </w:r>
      <w:r>
        <w:rPr>
          <w:rFonts w:ascii="Garamond" w:hAnsi="Garamond"/>
          <w:sz w:val="28"/>
          <w:szCs w:val="28"/>
        </w:rPr>
        <w:t xml:space="preserve">, </w:t>
      </w:r>
      <w:r w:rsidRPr="00B6506D">
        <w:rPr>
          <w:rFonts w:ascii="Garamond" w:hAnsi="Garamond"/>
          <w:sz w:val="28"/>
          <w:szCs w:val="28"/>
        </w:rPr>
        <w:t>“</w:t>
      </w:r>
      <w:r>
        <w:rPr>
          <w:rFonts w:ascii="Garamond" w:hAnsi="Garamond"/>
          <w:sz w:val="28"/>
          <w:szCs w:val="28"/>
        </w:rPr>
        <w:t>προκαταλαμβάνων</w:t>
      </w:r>
      <w:r w:rsidRPr="00B6506D">
        <w:rPr>
          <w:rFonts w:ascii="Garamond" w:hAnsi="Garamond"/>
          <w:sz w:val="28"/>
          <w:szCs w:val="28"/>
        </w:rPr>
        <w:t>”</w:t>
      </w:r>
      <w:r>
        <w:rPr>
          <w:rFonts w:ascii="Garamond" w:hAnsi="Garamond"/>
          <w:sz w:val="28"/>
          <w:szCs w:val="28"/>
        </w:rPr>
        <w:t xml:space="preserve">, </w:t>
      </w:r>
      <w:r w:rsidRPr="00BF7B76">
        <w:rPr>
          <w:rFonts w:ascii="Garamond" w:hAnsi="Garamond"/>
          <w:sz w:val="28"/>
          <w:szCs w:val="28"/>
        </w:rPr>
        <w:t>“</w:t>
      </w:r>
      <w:r>
        <w:rPr>
          <w:rFonts w:ascii="Garamond" w:hAnsi="Garamond"/>
          <w:sz w:val="28"/>
          <w:szCs w:val="28"/>
        </w:rPr>
        <w:t>δίδουσα</w:t>
      </w:r>
      <w:r w:rsidRPr="00BF7B76">
        <w:rPr>
          <w:rFonts w:ascii="Garamond" w:hAnsi="Garamond"/>
          <w:sz w:val="28"/>
          <w:szCs w:val="28"/>
        </w:rPr>
        <w:t>”</w:t>
      </w:r>
      <w:r>
        <w:rPr>
          <w:rFonts w:ascii="Garamond" w:hAnsi="Garamond"/>
          <w:sz w:val="28"/>
          <w:szCs w:val="28"/>
        </w:rPr>
        <w:t xml:space="preserve">, </w:t>
      </w:r>
      <w:r w:rsidRPr="00F33B1D">
        <w:rPr>
          <w:rFonts w:ascii="Garamond" w:hAnsi="Garamond"/>
          <w:sz w:val="28"/>
          <w:szCs w:val="28"/>
        </w:rPr>
        <w:t>“</w:t>
      </w:r>
      <w:r>
        <w:rPr>
          <w:rFonts w:ascii="Garamond" w:hAnsi="Garamond"/>
          <w:sz w:val="28"/>
          <w:szCs w:val="28"/>
        </w:rPr>
        <w:t>εισερχομένη</w:t>
      </w:r>
      <w:r w:rsidRPr="00F33B1D">
        <w:rPr>
          <w:rFonts w:ascii="Garamond" w:hAnsi="Garamond"/>
          <w:sz w:val="28"/>
          <w:szCs w:val="28"/>
        </w:rPr>
        <w:t>”</w:t>
      </w:r>
      <w:r>
        <w:rPr>
          <w:rFonts w:ascii="Garamond" w:hAnsi="Garamond"/>
          <w:sz w:val="28"/>
          <w:szCs w:val="28"/>
        </w:rPr>
        <w:t xml:space="preserve">, </w:t>
      </w:r>
      <w:r w:rsidRPr="00B86C4D">
        <w:rPr>
          <w:rFonts w:ascii="Garamond" w:hAnsi="Garamond"/>
          <w:sz w:val="28"/>
          <w:szCs w:val="28"/>
        </w:rPr>
        <w:t>“</w:t>
      </w:r>
      <w:r>
        <w:rPr>
          <w:rFonts w:ascii="Garamond" w:hAnsi="Garamond"/>
          <w:sz w:val="28"/>
          <w:szCs w:val="28"/>
        </w:rPr>
        <w:t>εκρηγνύμενος</w:t>
      </w:r>
      <w:r w:rsidRPr="00B86C4D">
        <w:rPr>
          <w:rFonts w:ascii="Garamond" w:hAnsi="Garamond"/>
          <w:sz w:val="28"/>
          <w:szCs w:val="28"/>
        </w:rPr>
        <w:t>”</w:t>
      </w:r>
      <w:r>
        <w:rPr>
          <w:rFonts w:ascii="Garamond" w:hAnsi="Garamond"/>
          <w:sz w:val="28"/>
          <w:szCs w:val="28"/>
        </w:rPr>
        <w:t xml:space="preserve">, </w:t>
      </w:r>
      <w:r w:rsidRPr="007A4FF3">
        <w:rPr>
          <w:rFonts w:ascii="Garamond" w:hAnsi="Garamond"/>
          <w:sz w:val="28"/>
          <w:szCs w:val="28"/>
        </w:rPr>
        <w:t>“</w:t>
      </w:r>
      <w:r>
        <w:rPr>
          <w:rFonts w:ascii="Garamond" w:hAnsi="Garamond"/>
          <w:sz w:val="28"/>
          <w:szCs w:val="28"/>
        </w:rPr>
        <w:t>κράζουσα</w:t>
      </w:r>
      <w:r w:rsidRPr="007A4FF3">
        <w:rPr>
          <w:rFonts w:ascii="Garamond" w:hAnsi="Garamond"/>
          <w:sz w:val="28"/>
          <w:szCs w:val="28"/>
        </w:rPr>
        <w:t>”</w:t>
      </w:r>
      <w:r>
        <w:rPr>
          <w:rFonts w:ascii="Garamond" w:hAnsi="Garamond"/>
          <w:sz w:val="28"/>
          <w:szCs w:val="28"/>
        </w:rPr>
        <w:t xml:space="preserve">˙ των ρημάτων π.χ. </w:t>
      </w:r>
      <w:r w:rsidRPr="00FA028B">
        <w:rPr>
          <w:rFonts w:ascii="Garamond" w:hAnsi="Garamond"/>
          <w:sz w:val="28"/>
          <w:szCs w:val="28"/>
        </w:rPr>
        <w:t>“</w:t>
      </w:r>
      <w:r>
        <w:rPr>
          <w:rFonts w:ascii="Garamond" w:hAnsi="Garamond"/>
          <w:sz w:val="28"/>
          <w:szCs w:val="28"/>
        </w:rPr>
        <w:t>πταίει</w:t>
      </w:r>
      <w:r w:rsidRPr="00FA028B">
        <w:rPr>
          <w:rFonts w:ascii="Garamond" w:hAnsi="Garamond"/>
          <w:sz w:val="28"/>
          <w:szCs w:val="28"/>
        </w:rPr>
        <w:t>”, “</w:t>
      </w:r>
      <w:r>
        <w:rPr>
          <w:rFonts w:ascii="Garamond" w:hAnsi="Garamond"/>
          <w:sz w:val="28"/>
          <w:szCs w:val="28"/>
        </w:rPr>
        <w:t>κάμη</w:t>
      </w:r>
      <w:r w:rsidRPr="00FA028B">
        <w:rPr>
          <w:rFonts w:ascii="Garamond" w:hAnsi="Garamond"/>
          <w:sz w:val="28"/>
          <w:szCs w:val="28"/>
        </w:rPr>
        <w:t>”</w:t>
      </w:r>
      <w:r>
        <w:rPr>
          <w:rFonts w:ascii="Garamond" w:hAnsi="Garamond"/>
          <w:sz w:val="28"/>
          <w:szCs w:val="28"/>
        </w:rPr>
        <w:t>,</w:t>
      </w:r>
      <w:r w:rsidRPr="00FA028B">
        <w:rPr>
          <w:rFonts w:ascii="Garamond" w:hAnsi="Garamond"/>
          <w:sz w:val="28"/>
          <w:szCs w:val="28"/>
        </w:rPr>
        <w:t xml:space="preserve"> </w:t>
      </w:r>
      <w:r w:rsidRPr="00342074">
        <w:rPr>
          <w:rFonts w:ascii="Garamond" w:hAnsi="Garamond"/>
          <w:sz w:val="28"/>
          <w:szCs w:val="28"/>
        </w:rPr>
        <w:t>“</w:t>
      </w:r>
      <w:r>
        <w:rPr>
          <w:rFonts w:ascii="Garamond" w:hAnsi="Garamond"/>
          <w:sz w:val="28"/>
          <w:szCs w:val="28"/>
        </w:rPr>
        <w:t>ηθέλησα</w:t>
      </w:r>
      <w:r w:rsidRPr="00342074">
        <w:rPr>
          <w:rFonts w:ascii="Garamond" w:hAnsi="Garamond"/>
          <w:sz w:val="28"/>
          <w:szCs w:val="28"/>
        </w:rPr>
        <w:t>”, “</w:t>
      </w:r>
      <w:r>
        <w:rPr>
          <w:rFonts w:ascii="Garamond" w:hAnsi="Garamond"/>
          <w:sz w:val="28"/>
          <w:szCs w:val="28"/>
        </w:rPr>
        <w:t>κάθημαι</w:t>
      </w:r>
      <w:r w:rsidRPr="00342074">
        <w:rPr>
          <w:rFonts w:ascii="Garamond" w:hAnsi="Garamond"/>
          <w:sz w:val="28"/>
          <w:szCs w:val="28"/>
        </w:rPr>
        <w:t>”, “</w:t>
      </w:r>
      <w:r>
        <w:rPr>
          <w:rFonts w:ascii="Garamond" w:hAnsi="Garamond"/>
          <w:sz w:val="28"/>
          <w:szCs w:val="28"/>
        </w:rPr>
        <w:t>ιδής</w:t>
      </w:r>
      <w:r w:rsidRPr="00342074">
        <w:rPr>
          <w:rFonts w:ascii="Garamond" w:hAnsi="Garamond"/>
          <w:sz w:val="28"/>
          <w:szCs w:val="28"/>
        </w:rPr>
        <w:t>”, “</w:t>
      </w:r>
      <w:r>
        <w:rPr>
          <w:rFonts w:ascii="Garamond" w:hAnsi="Garamond"/>
          <w:sz w:val="28"/>
          <w:szCs w:val="28"/>
        </w:rPr>
        <w:t>έφκιασα</w:t>
      </w:r>
      <w:r w:rsidRPr="00342074">
        <w:rPr>
          <w:rFonts w:ascii="Garamond" w:hAnsi="Garamond"/>
          <w:sz w:val="28"/>
          <w:szCs w:val="28"/>
        </w:rPr>
        <w:t>”</w:t>
      </w:r>
      <w:r>
        <w:rPr>
          <w:rFonts w:ascii="Garamond" w:hAnsi="Garamond"/>
          <w:sz w:val="28"/>
          <w:szCs w:val="28"/>
        </w:rPr>
        <w:t xml:space="preserve">, </w:t>
      </w:r>
      <w:r w:rsidRPr="00B6506D">
        <w:rPr>
          <w:rFonts w:ascii="Garamond" w:hAnsi="Garamond"/>
          <w:sz w:val="28"/>
          <w:szCs w:val="28"/>
        </w:rPr>
        <w:t>“</w:t>
      </w:r>
      <w:r>
        <w:rPr>
          <w:rFonts w:ascii="Garamond" w:hAnsi="Garamond"/>
          <w:sz w:val="28"/>
          <w:szCs w:val="28"/>
        </w:rPr>
        <w:t>ήρχισα</w:t>
      </w:r>
      <w:r w:rsidRPr="00B6506D">
        <w:rPr>
          <w:rFonts w:ascii="Garamond" w:hAnsi="Garamond"/>
          <w:sz w:val="28"/>
          <w:szCs w:val="28"/>
        </w:rPr>
        <w:t>”</w:t>
      </w:r>
      <w:r>
        <w:rPr>
          <w:rFonts w:ascii="Garamond" w:hAnsi="Garamond"/>
          <w:sz w:val="28"/>
          <w:szCs w:val="28"/>
        </w:rPr>
        <w:t xml:space="preserve">, </w:t>
      </w:r>
      <w:r w:rsidRPr="00D334F1">
        <w:rPr>
          <w:rFonts w:ascii="Garamond" w:hAnsi="Garamond"/>
          <w:sz w:val="28"/>
          <w:szCs w:val="28"/>
        </w:rPr>
        <w:t>“</w:t>
      </w:r>
      <w:r>
        <w:rPr>
          <w:rFonts w:ascii="Garamond" w:hAnsi="Garamond"/>
          <w:sz w:val="28"/>
          <w:szCs w:val="28"/>
        </w:rPr>
        <w:t>πίπτει</w:t>
      </w:r>
      <w:r w:rsidRPr="00D334F1">
        <w:rPr>
          <w:rFonts w:ascii="Garamond" w:hAnsi="Garamond"/>
          <w:sz w:val="28"/>
          <w:szCs w:val="28"/>
        </w:rPr>
        <w:t>”</w:t>
      </w:r>
      <w:r>
        <w:rPr>
          <w:rFonts w:ascii="Garamond" w:hAnsi="Garamond"/>
          <w:sz w:val="28"/>
          <w:szCs w:val="28"/>
        </w:rPr>
        <w:t>˙</w:t>
      </w:r>
      <w:r w:rsidRPr="00342074">
        <w:rPr>
          <w:rFonts w:ascii="Garamond" w:hAnsi="Garamond"/>
          <w:sz w:val="28"/>
          <w:szCs w:val="28"/>
        </w:rPr>
        <w:t xml:space="preserve"> </w:t>
      </w:r>
      <w:r>
        <w:rPr>
          <w:rFonts w:ascii="Garamond" w:hAnsi="Garamond"/>
          <w:sz w:val="28"/>
          <w:szCs w:val="28"/>
        </w:rPr>
        <w:t xml:space="preserve">των επιρρημάτων: π.χ. </w:t>
      </w:r>
      <w:r w:rsidRPr="009A66C4">
        <w:rPr>
          <w:rFonts w:ascii="Garamond" w:hAnsi="Garamond"/>
          <w:sz w:val="28"/>
          <w:szCs w:val="28"/>
        </w:rPr>
        <w:t>“</w:t>
      </w:r>
      <w:r>
        <w:rPr>
          <w:rFonts w:ascii="Garamond" w:hAnsi="Garamond"/>
          <w:sz w:val="28"/>
          <w:szCs w:val="28"/>
        </w:rPr>
        <w:t>πειό</w:t>
      </w:r>
      <w:r w:rsidRPr="009A66C4">
        <w:rPr>
          <w:rFonts w:ascii="Garamond" w:hAnsi="Garamond"/>
          <w:sz w:val="28"/>
          <w:szCs w:val="28"/>
        </w:rPr>
        <w:t>”</w:t>
      </w:r>
      <w:r>
        <w:rPr>
          <w:rFonts w:ascii="Garamond" w:hAnsi="Garamond"/>
          <w:sz w:val="28"/>
          <w:szCs w:val="28"/>
        </w:rPr>
        <w:t xml:space="preserve">, </w:t>
      </w:r>
      <w:r w:rsidRPr="00F50998">
        <w:rPr>
          <w:rFonts w:ascii="Garamond" w:hAnsi="Garamond"/>
          <w:sz w:val="28"/>
          <w:szCs w:val="28"/>
        </w:rPr>
        <w:t>“</w:t>
      </w:r>
      <w:r>
        <w:rPr>
          <w:rFonts w:ascii="Garamond" w:hAnsi="Garamond"/>
          <w:sz w:val="28"/>
          <w:szCs w:val="28"/>
        </w:rPr>
        <w:t>ήκιστα</w:t>
      </w:r>
      <w:r w:rsidRPr="00F50998">
        <w:rPr>
          <w:rFonts w:ascii="Garamond" w:hAnsi="Garamond"/>
          <w:sz w:val="28"/>
          <w:szCs w:val="28"/>
        </w:rPr>
        <w:t>”</w:t>
      </w:r>
      <w:r>
        <w:rPr>
          <w:rFonts w:ascii="Garamond" w:hAnsi="Garamond"/>
          <w:sz w:val="28"/>
          <w:szCs w:val="28"/>
        </w:rPr>
        <w:t xml:space="preserve">, </w:t>
      </w:r>
      <w:r w:rsidRPr="00342074">
        <w:rPr>
          <w:rFonts w:ascii="Garamond" w:hAnsi="Garamond"/>
          <w:sz w:val="28"/>
          <w:szCs w:val="28"/>
        </w:rPr>
        <w:t>“</w:t>
      </w:r>
      <w:r>
        <w:rPr>
          <w:rFonts w:ascii="Garamond" w:hAnsi="Garamond"/>
          <w:sz w:val="28"/>
          <w:szCs w:val="28"/>
        </w:rPr>
        <w:t>σιμώτερα</w:t>
      </w:r>
      <w:r w:rsidRPr="00342074">
        <w:rPr>
          <w:rFonts w:ascii="Garamond" w:hAnsi="Garamond"/>
          <w:sz w:val="28"/>
          <w:szCs w:val="28"/>
        </w:rPr>
        <w:t xml:space="preserve">”, </w:t>
      </w:r>
      <w:r w:rsidRPr="00B059A9">
        <w:rPr>
          <w:rFonts w:ascii="Garamond" w:hAnsi="Garamond"/>
          <w:sz w:val="28"/>
          <w:szCs w:val="28"/>
        </w:rPr>
        <w:t>“</w:t>
      </w:r>
      <w:r>
        <w:rPr>
          <w:rFonts w:ascii="Garamond" w:hAnsi="Garamond"/>
          <w:sz w:val="28"/>
          <w:szCs w:val="28"/>
        </w:rPr>
        <w:t>ωρισμένως</w:t>
      </w:r>
      <w:r w:rsidRPr="00B059A9">
        <w:rPr>
          <w:rFonts w:ascii="Garamond" w:hAnsi="Garamond"/>
          <w:sz w:val="28"/>
          <w:szCs w:val="28"/>
        </w:rPr>
        <w:t>”</w:t>
      </w:r>
      <w:r>
        <w:rPr>
          <w:rFonts w:ascii="Garamond" w:hAnsi="Garamond"/>
          <w:sz w:val="28"/>
          <w:szCs w:val="28"/>
        </w:rPr>
        <w:t xml:space="preserve">, </w:t>
      </w:r>
      <w:r w:rsidRPr="0090038E">
        <w:rPr>
          <w:rFonts w:ascii="Garamond" w:hAnsi="Garamond"/>
          <w:sz w:val="28"/>
          <w:szCs w:val="28"/>
        </w:rPr>
        <w:t>“</w:t>
      </w:r>
      <w:r>
        <w:rPr>
          <w:rFonts w:ascii="Garamond" w:hAnsi="Garamond"/>
          <w:sz w:val="28"/>
          <w:szCs w:val="28"/>
        </w:rPr>
        <w:t>αποτόμως</w:t>
      </w:r>
      <w:r w:rsidRPr="0090038E">
        <w:rPr>
          <w:rFonts w:ascii="Garamond" w:hAnsi="Garamond"/>
          <w:sz w:val="28"/>
          <w:szCs w:val="28"/>
        </w:rPr>
        <w:t>”</w:t>
      </w:r>
      <w:r>
        <w:rPr>
          <w:rFonts w:ascii="Garamond" w:hAnsi="Garamond"/>
          <w:sz w:val="28"/>
          <w:szCs w:val="28"/>
        </w:rPr>
        <w:t xml:space="preserve">, </w:t>
      </w:r>
      <w:r w:rsidRPr="0003021D">
        <w:rPr>
          <w:rFonts w:ascii="Garamond" w:hAnsi="Garamond"/>
          <w:sz w:val="28"/>
          <w:szCs w:val="28"/>
        </w:rPr>
        <w:t>“</w:t>
      </w:r>
      <w:r>
        <w:rPr>
          <w:rFonts w:ascii="Garamond" w:hAnsi="Garamond"/>
          <w:sz w:val="28"/>
          <w:szCs w:val="28"/>
        </w:rPr>
        <w:t>σιμά</w:t>
      </w:r>
      <w:r w:rsidRPr="0003021D">
        <w:rPr>
          <w:rFonts w:ascii="Garamond" w:hAnsi="Garamond"/>
          <w:sz w:val="28"/>
          <w:szCs w:val="28"/>
        </w:rPr>
        <w:t>”</w:t>
      </w:r>
      <w:r>
        <w:rPr>
          <w:rFonts w:ascii="Garamond" w:hAnsi="Garamond"/>
          <w:sz w:val="28"/>
          <w:szCs w:val="28"/>
        </w:rPr>
        <w:t xml:space="preserve">, </w:t>
      </w:r>
      <w:r w:rsidRPr="0003021D">
        <w:rPr>
          <w:rFonts w:ascii="Garamond" w:hAnsi="Garamond"/>
          <w:sz w:val="28"/>
          <w:szCs w:val="28"/>
        </w:rPr>
        <w:t>“</w:t>
      </w:r>
      <w:r>
        <w:rPr>
          <w:rFonts w:ascii="Garamond" w:hAnsi="Garamond"/>
          <w:sz w:val="28"/>
          <w:szCs w:val="28"/>
        </w:rPr>
        <w:t>χάμου</w:t>
      </w:r>
      <w:r w:rsidRPr="0003021D">
        <w:rPr>
          <w:rFonts w:ascii="Garamond" w:hAnsi="Garamond"/>
          <w:sz w:val="28"/>
          <w:szCs w:val="28"/>
        </w:rPr>
        <w:t>”</w:t>
      </w:r>
      <w:r>
        <w:rPr>
          <w:rFonts w:ascii="Garamond" w:hAnsi="Garamond"/>
          <w:sz w:val="28"/>
          <w:szCs w:val="28"/>
        </w:rPr>
        <w:t xml:space="preserve">˙ της αιτιατικής πτώσης στα επίθετα-ουσιαστικά: π.χ. </w:t>
      </w:r>
      <w:r w:rsidRPr="009A66C4">
        <w:rPr>
          <w:rFonts w:ascii="Garamond" w:hAnsi="Garamond"/>
          <w:sz w:val="28"/>
          <w:szCs w:val="28"/>
        </w:rPr>
        <w:t>“</w:t>
      </w:r>
      <w:r>
        <w:rPr>
          <w:rFonts w:ascii="Garamond" w:hAnsi="Garamond"/>
          <w:sz w:val="28"/>
          <w:szCs w:val="28"/>
        </w:rPr>
        <w:t>μακράν</w:t>
      </w:r>
      <w:r w:rsidRPr="009A66C4">
        <w:rPr>
          <w:rFonts w:ascii="Garamond" w:hAnsi="Garamond"/>
          <w:sz w:val="28"/>
          <w:szCs w:val="28"/>
        </w:rPr>
        <w:t>”</w:t>
      </w:r>
      <w:r>
        <w:rPr>
          <w:rFonts w:ascii="Garamond" w:hAnsi="Garamond"/>
          <w:sz w:val="28"/>
          <w:szCs w:val="28"/>
        </w:rPr>
        <w:t xml:space="preserve">, </w:t>
      </w:r>
      <w:r w:rsidRPr="009A66C4">
        <w:rPr>
          <w:rFonts w:ascii="Garamond" w:hAnsi="Garamond"/>
          <w:sz w:val="28"/>
          <w:szCs w:val="28"/>
        </w:rPr>
        <w:t>“</w:t>
      </w:r>
      <w:r>
        <w:rPr>
          <w:rFonts w:ascii="Garamond" w:hAnsi="Garamond"/>
          <w:sz w:val="28"/>
          <w:szCs w:val="28"/>
        </w:rPr>
        <w:t>σιωπήν</w:t>
      </w:r>
      <w:r w:rsidRPr="009A66C4">
        <w:rPr>
          <w:rFonts w:ascii="Garamond" w:hAnsi="Garamond"/>
          <w:sz w:val="28"/>
          <w:szCs w:val="28"/>
        </w:rPr>
        <w:t>”</w:t>
      </w:r>
      <w:r>
        <w:rPr>
          <w:rFonts w:ascii="Garamond" w:hAnsi="Garamond"/>
          <w:sz w:val="28"/>
          <w:szCs w:val="28"/>
        </w:rPr>
        <w:t xml:space="preserve">, </w:t>
      </w:r>
      <w:r w:rsidRPr="009A66C4">
        <w:rPr>
          <w:rFonts w:ascii="Garamond" w:hAnsi="Garamond"/>
          <w:sz w:val="28"/>
          <w:szCs w:val="28"/>
        </w:rPr>
        <w:t>“</w:t>
      </w:r>
      <w:r>
        <w:rPr>
          <w:rFonts w:ascii="Garamond" w:hAnsi="Garamond"/>
          <w:sz w:val="28"/>
          <w:szCs w:val="28"/>
        </w:rPr>
        <w:t>πλατειάν</w:t>
      </w:r>
      <w:r w:rsidRPr="009A66C4">
        <w:rPr>
          <w:rFonts w:ascii="Garamond" w:hAnsi="Garamond"/>
          <w:sz w:val="28"/>
          <w:szCs w:val="28"/>
        </w:rPr>
        <w:t>”</w:t>
      </w:r>
      <w:r>
        <w:rPr>
          <w:rFonts w:ascii="Garamond" w:hAnsi="Garamond"/>
          <w:sz w:val="28"/>
          <w:szCs w:val="28"/>
        </w:rPr>
        <w:t xml:space="preserve">, </w:t>
      </w:r>
      <w:r w:rsidRPr="00F50998">
        <w:rPr>
          <w:rFonts w:ascii="Garamond" w:hAnsi="Garamond"/>
          <w:sz w:val="28"/>
          <w:szCs w:val="28"/>
        </w:rPr>
        <w:t>“</w:t>
      </w:r>
      <w:r>
        <w:rPr>
          <w:rFonts w:ascii="Garamond" w:hAnsi="Garamond"/>
          <w:sz w:val="28"/>
          <w:szCs w:val="28"/>
        </w:rPr>
        <w:t>καθρέπτην</w:t>
      </w:r>
      <w:r w:rsidRPr="00F50998">
        <w:rPr>
          <w:rFonts w:ascii="Garamond" w:hAnsi="Garamond"/>
          <w:sz w:val="28"/>
          <w:szCs w:val="28"/>
        </w:rPr>
        <w:t>”</w:t>
      </w:r>
      <w:r>
        <w:rPr>
          <w:rFonts w:ascii="Garamond" w:hAnsi="Garamond"/>
          <w:sz w:val="28"/>
          <w:szCs w:val="28"/>
        </w:rPr>
        <w:t xml:space="preserve">, </w:t>
      </w:r>
      <w:r w:rsidRPr="00B059A9">
        <w:rPr>
          <w:rFonts w:ascii="Garamond" w:hAnsi="Garamond"/>
          <w:sz w:val="28"/>
          <w:szCs w:val="28"/>
        </w:rPr>
        <w:t>“</w:t>
      </w:r>
      <w:r>
        <w:rPr>
          <w:rFonts w:ascii="Garamond" w:hAnsi="Garamond"/>
          <w:sz w:val="28"/>
          <w:szCs w:val="28"/>
        </w:rPr>
        <w:t>ανάγκην</w:t>
      </w:r>
      <w:r w:rsidRPr="00B059A9">
        <w:rPr>
          <w:rFonts w:ascii="Garamond" w:hAnsi="Garamond"/>
          <w:sz w:val="28"/>
          <w:szCs w:val="28"/>
        </w:rPr>
        <w:t>”, “</w:t>
      </w:r>
      <w:r>
        <w:rPr>
          <w:rFonts w:ascii="Garamond" w:hAnsi="Garamond"/>
          <w:sz w:val="28"/>
          <w:szCs w:val="28"/>
        </w:rPr>
        <w:t>φράσιν</w:t>
      </w:r>
      <w:r w:rsidRPr="00B059A9">
        <w:rPr>
          <w:rFonts w:ascii="Garamond" w:hAnsi="Garamond"/>
          <w:sz w:val="28"/>
          <w:szCs w:val="28"/>
        </w:rPr>
        <w:t xml:space="preserve">”, </w:t>
      </w:r>
      <w:r w:rsidRPr="00FA028B">
        <w:rPr>
          <w:rFonts w:ascii="Garamond" w:hAnsi="Garamond"/>
          <w:sz w:val="28"/>
          <w:szCs w:val="28"/>
        </w:rPr>
        <w:t>“</w:t>
      </w:r>
      <w:r>
        <w:rPr>
          <w:rFonts w:ascii="Garamond" w:hAnsi="Garamond"/>
          <w:sz w:val="28"/>
          <w:szCs w:val="28"/>
        </w:rPr>
        <w:t>δόσιν</w:t>
      </w:r>
      <w:r w:rsidRPr="00FA028B">
        <w:rPr>
          <w:rFonts w:ascii="Garamond" w:hAnsi="Garamond"/>
          <w:sz w:val="28"/>
          <w:szCs w:val="28"/>
        </w:rPr>
        <w:t>”</w:t>
      </w:r>
      <w:r>
        <w:rPr>
          <w:rFonts w:ascii="Garamond" w:hAnsi="Garamond"/>
          <w:sz w:val="28"/>
          <w:szCs w:val="28"/>
        </w:rPr>
        <w:t xml:space="preserve">, </w:t>
      </w:r>
      <w:r w:rsidRPr="00BF7B76">
        <w:rPr>
          <w:rFonts w:ascii="Garamond" w:hAnsi="Garamond"/>
          <w:sz w:val="28"/>
          <w:szCs w:val="28"/>
        </w:rPr>
        <w:t>“</w:t>
      </w:r>
      <w:r>
        <w:rPr>
          <w:rFonts w:ascii="Garamond" w:hAnsi="Garamond"/>
          <w:sz w:val="28"/>
          <w:szCs w:val="28"/>
        </w:rPr>
        <w:t>θύραν</w:t>
      </w:r>
      <w:r w:rsidRPr="00BF7B76">
        <w:rPr>
          <w:rFonts w:ascii="Garamond" w:hAnsi="Garamond"/>
          <w:sz w:val="28"/>
          <w:szCs w:val="28"/>
        </w:rPr>
        <w:t>”</w:t>
      </w:r>
      <w:r>
        <w:rPr>
          <w:rFonts w:ascii="Garamond" w:hAnsi="Garamond"/>
          <w:sz w:val="28"/>
          <w:szCs w:val="28"/>
        </w:rPr>
        <w:t xml:space="preserve">˙ της δοτικής πτώσης: π.χ. </w:t>
      </w:r>
      <w:r w:rsidRPr="00CE64BB">
        <w:rPr>
          <w:rFonts w:ascii="Garamond" w:hAnsi="Garamond"/>
          <w:sz w:val="28"/>
          <w:szCs w:val="28"/>
        </w:rPr>
        <w:t>“</w:t>
      </w:r>
      <w:r>
        <w:rPr>
          <w:rFonts w:ascii="Garamond" w:hAnsi="Garamond"/>
          <w:sz w:val="28"/>
          <w:szCs w:val="28"/>
        </w:rPr>
        <w:t>εν απολύτω ακινησία</w:t>
      </w:r>
      <w:r w:rsidRPr="00CE64BB">
        <w:rPr>
          <w:rFonts w:ascii="Garamond" w:hAnsi="Garamond"/>
          <w:sz w:val="28"/>
          <w:szCs w:val="28"/>
        </w:rPr>
        <w:t>”</w:t>
      </w:r>
      <w:r>
        <w:rPr>
          <w:rFonts w:ascii="Garamond" w:hAnsi="Garamond"/>
          <w:sz w:val="28"/>
          <w:szCs w:val="28"/>
        </w:rPr>
        <w:t xml:space="preserve">, </w:t>
      </w:r>
      <w:r w:rsidRPr="00342074">
        <w:rPr>
          <w:rFonts w:ascii="Garamond" w:hAnsi="Garamond"/>
          <w:sz w:val="28"/>
          <w:szCs w:val="28"/>
        </w:rPr>
        <w:t>“</w:t>
      </w:r>
      <w:r>
        <w:rPr>
          <w:rFonts w:ascii="Garamond" w:hAnsi="Garamond"/>
          <w:sz w:val="28"/>
          <w:szCs w:val="28"/>
        </w:rPr>
        <w:t>εν πρώτοις</w:t>
      </w:r>
      <w:r w:rsidRPr="00342074">
        <w:rPr>
          <w:rFonts w:ascii="Garamond" w:hAnsi="Garamond"/>
          <w:sz w:val="28"/>
          <w:szCs w:val="28"/>
        </w:rPr>
        <w:t>”</w:t>
      </w:r>
      <w:r>
        <w:rPr>
          <w:rFonts w:ascii="Garamond" w:hAnsi="Garamond"/>
          <w:sz w:val="28"/>
          <w:szCs w:val="28"/>
        </w:rPr>
        <w:t xml:space="preserve">, </w:t>
      </w:r>
      <w:r w:rsidRPr="00B86C4D">
        <w:rPr>
          <w:rFonts w:ascii="Garamond" w:hAnsi="Garamond"/>
          <w:sz w:val="28"/>
          <w:szCs w:val="28"/>
        </w:rPr>
        <w:t>“</w:t>
      </w:r>
      <w:r>
        <w:rPr>
          <w:rFonts w:ascii="Garamond" w:hAnsi="Garamond"/>
          <w:sz w:val="28"/>
          <w:szCs w:val="28"/>
        </w:rPr>
        <w:t>τη επεμβάσει</w:t>
      </w:r>
      <w:r w:rsidRPr="00B86C4D">
        <w:rPr>
          <w:rFonts w:ascii="Garamond" w:hAnsi="Garamond"/>
          <w:sz w:val="28"/>
          <w:szCs w:val="28"/>
        </w:rPr>
        <w:t>”</w:t>
      </w:r>
      <w:r>
        <w:rPr>
          <w:rFonts w:ascii="Garamond" w:hAnsi="Garamond"/>
          <w:sz w:val="28"/>
          <w:szCs w:val="28"/>
        </w:rPr>
        <w:t xml:space="preserve"> </w:t>
      </w:r>
      <w:r w:rsidRPr="007A4FF3">
        <w:rPr>
          <w:rFonts w:ascii="Garamond" w:hAnsi="Garamond"/>
          <w:sz w:val="28"/>
          <w:szCs w:val="28"/>
        </w:rPr>
        <w:t>“</w:t>
      </w:r>
      <w:r>
        <w:rPr>
          <w:rFonts w:ascii="Garamond" w:hAnsi="Garamond"/>
          <w:sz w:val="28"/>
          <w:szCs w:val="28"/>
        </w:rPr>
        <w:t>εν σιγή</w:t>
      </w:r>
      <w:r w:rsidRPr="007A4FF3">
        <w:rPr>
          <w:rFonts w:ascii="Garamond" w:hAnsi="Garamond"/>
          <w:sz w:val="28"/>
          <w:szCs w:val="28"/>
        </w:rPr>
        <w:t>”</w:t>
      </w:r>
      <w:r w:rsidRPr="00B86C4D">
        <w:rPr>
          <w:rFonts w:ascii="Garamond" w:hAnsi="Garamond"/>
          <w:sz w:val="28"/>
          <w:szCs w:val="28"/>
        </w:rPr>
        <w:t xml:space="preserve">, </w:t>
      </w:r>
      <w:r>
        <w:rPr>
          <w:rFonts w:ascii="Garamond" w:hAnsi="Garamond"/>
          <w:sz w:val="28"/>
          <w:szCs w:val="28"/>
        </w:rPr>
        <w:t>καθιστούν το κείμενο δύσχρηστο τόσο ως προς την ανάγνωση όσο και ως προς τη</w:t>
      </w:r>
      <w:r w:rsidR="00F03753">
        <w:rPr>
          <w:rFonts w:ascii="Garamond" w:hAnsi="Garamond"/>
          <w:sz w:val="28"/>
          <w:szCs w:val="28"/>
        </w:rPr>
        <w:t xml:space="preserve"> σκηνική</w:t>
      </w:r>
      <w:r>
        <w:rPr>
          <w:rFonts w:ascii="Garamond" w:hAnsi="Garamond"/>
          <w:sz w:val="28"/>
          <w:szCs w:val="28"/>
        </w:rPr>
        <w:t xml:space="preserve"> αναπαράστασή του. Το βέβαιο πάντως είναι πως ο Καιροφύλας δεν αλλοίωσε ούτε στο ελάχιστο το ύφος και την πένα του </w:t>
      </w:r>
      <w:r>
        <w:rPr>
          <w:rFonts w:ascii="Garamond" w:hAnsi="Garamond"/>
          <w:sz w:val="28"/>
          <w:szCs w:val="28"/>
          <w:lang w:val="it-IT"/>
        </w:rPr>
        <w:t>Niccodemi</w:t>
      </w:r>
      <w:r w:rsidRPr="00DA2A71">
        <w:rPr>
          <w:rFonts w:ascii="Garamond" w:hAnsi="Garamond"/>
          <w:sz w:val="28"/>
          <w:szCs w:val="28"/>
        </w:rPr>
        <w:t xml:space="preserve">, </w:t>
      </w:r>
      <w:r>
        <w:rPr>
          <w:rFonts w:ascii="Garamond" w:hAnsi="Garamond"/>
          <w:sz w:val="28"/>
          <w:szCs w:val="28"/>
        </w:rPr>
        <w:t xml:space="preserve">αντιθέτως ενίσχυσε τη γραφή του διατηρώντας την «ιταλικότητά» του και εμποτίζοντάς την με την απαραίτητα «ελληνικότητα», παραμένοντας, όσο τον δυνατόν, διακριτικά έξω από το κείμενο όσον αφορά την προσωπική του πινελιά. </w:t>
      </w:r>
    </w:p>
    <w:p w:rsidR="005E6260" w:rsidRDefault="005E6260" w:rsidP="00B84FEB">
      <w:pPr>
        <w:pStyle w:val="ab"/>
        <w:spacing w:after="0"/>
        <w:jc w:val="both"/>
        <w:rPr>
          <w:rFonts w:ascii="Garamond" w:hAnsi="Garamond"/>
          <w:sz w:val="28"/>
          <w:szCs w:val="28"/>
        </w:rPr>
      </w:pPr>
    </w:p>
    <w:p w:rsidR="005E6260" w:rsidRPr="005E6260" w:rsidRDefault="005E6260" w:rsidP="00B84FEB">
      <w:pPr>
        <w:pStyle w:val="ab"/>
        <w:spacing w:after="0"/>
        <w:jc w:val="both"/>
        <w:rPr>
          <w:rFonts w:ascii="Garamond" w:hAnsi="Garamond"/>
          <w:b/>
          <w:sz w:val="28"/>
          <w:szCs w:val="28"/>
          <w:u w:val="single"/>
        </w:rPr>
      </w:pPr>
      <w:r w:rsidRPr="005E6260">
        <w:rPr>
          <w:rFonts w:ascii="Garamond" w:hAnsi="Garamond"/>
          <w:b/>
          <w:sz w:val="28"/>
          <w:szCs w:val="28"/>
          <w:u w:val="single"/>
        </w:rPr>
        <w:t xml:space="preserve">Οι πρώτες παραστάσεις της </w:t>
      </w:r>
      <w:r w:rsidRPr="005E6260">
        <w:rPr>
          <w:rFonts w:ascii="Garamond" w:hAnsi="Garamond"/>
          <w:b/>
          <w:i/>
          <w:sz w:val="28"/>
          <w:szCs w:val="28"/>
          <w:u w:val="single"/>
        </w:rPr>
        <w:t>Σκιάς</w:t>
      </w:r>
    </w:p>
    <w:p w:rsidR="005E6260" w:rsidRPr="00DA2A71" w:rsidRDefault="005E6260" w:rsidP="00B84FEB">
      <w:pPr>
        <w:pStyle w:val="ab"/>
        <w:spacing w:after="0"/>
        <w:jc w:val="both"/>
        <w:rPr>
          <w:rFonts w:ascii="Garamond" w:hAnsi="Garamond"/>
          <w:sz w:val="28"/>
          <w:szCs w:val="28"/>
        </w:rPr>
      </w:pPr>
    </w:p>
    <w:p w:rsidR="005E6260" w:rsidRDefault="005E6260" w:rsidP="005E6260">
      <w:pPr>
        <w:pStyle w:val="ac"/>
        <w:spacing w:after="0"/>
        <w:ind w:firstLine="0"/>
        <w:jc w:val="both"/>
        <w:rPr>
          <w:rFonts w:ascii="Garamond" w:hAnsi="Garamond"/>
          <w:sz w:val="28"/>
          <w:szCs w:val="28"/>
        </w:rPr>
      </w:pPr>
      <w:r>
        <w:rPr>
          <w:rFonts w:ascii="Garamond" w:hAnsi="Garamond"/>
          <w:i/>
          <w:sz w:val="28"/>
          <w:szCs w:val="28"/>
        </w:rPr>
        <w:t xml:space="preserve">  </w:t>
      </w:r>
      <w:r w:rsidRPr="006F6147">
        <w:rPr>
          <w:rFonts w:ascii="Garamond" w:hAnsi="Garamond"/>
          <w:i/>
          <w:sz w:val="28"/>
          <w:szCs w:val="28"/>
        </w:rPr>
        <w:t xml:space="preserve">Η σκιά </w:t>
      </w:r>
      <w:r w:rsidRPr="00A67F09">
        <w:rPr>
          <w:rFonts w:ascii="Garamond" w:hAnsi="Garamond"/>
          <w:sz w:val="28"/>
          <w:szCs w:val="28"/>
        </w:rPr>
        <w:t>ανεβ</w:t>
      </w:r>
      <w:r>
        <w:rPr>
          <w:rFonts w:ascii="Garamond" w:hAnsi="Garamond"/>
          <w:sz w:val="28"/>
          <w:szCs w:val="28"/>
        </w:rPr>
        <w:t>αίνει για πρώτη φορά στο «</w:t>
      </w:r>
      <w:r>
        <w:rPr>
          <w:rFonts w:ascii="Garamond" w:hAnsi="Garamond"/>
          <w:sz w:val="28"/>
          <w:szCs w:val="28"/>
          <w:lang w:val="it-IT"/>
        </w:rPr>
        <w:t>Teatro</w:t>
      </w:r>
      <w:r w:rsidRPr="006F6147">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6F6147">
        <w:rPr>
          <w:rFonts w:ascii="Garamond" w:hAnsi="Garamond"/>
          <w:sz w:val="28"/>
          <w:szCs w:val="28"/>
        </w:rPr>
        <w:t xml:space="preserve"> </w:t>
      </w:r>
      <w:r>
        <w:rPr>
          <w:rFonts w:ascii="Garamond" w:hAnsi="Garamond"/>
          <w:sz w:val="28"/>
          <w:szCs w:val="28"/>
        </w:rPr>
        <w:t>του Μιλάνου την 11</w:t>
      </w:r>
      <w:r w:rsidRPr="006F6147">
        <w:rPr>
          <w:rFonts w:ascii="Garamond" w:hAnsi="Garamond"/>
          <w:sz w:val="28"/>
          <w:szCs w:val="28"/>
          <w:vertAlign w:val="superscript"/>
        </w:rPr>
        <w:t>η</w:t>
      </w:r>
      <w:r>
        <w:rPr>
          <w:rFonts w:ascii="Garamond" w:hAnsi="Garamond"/>
          <w:sz w:val="28"/>
          <w:szCs w:val="28"/>
        </w:rPr>
        <w:t xml:space="preserve"> Μαρτίου του 1915 από τον θίασο </w:t>
      </w:r>
      <w:r w:rsidRPr="00A67F09">
        <w:rPr>
          <w:rFonts w:ascii="Garamond" w:hAnsi="Garamond"/>
          <w:sz w:val="28"/>
          <w:szCs w:val="28"/>
          <w:lang w:val="it-IT"/>
        </w:rPr>
        <w:t>Compagnia</w:t>
      </w:r>
      <w:r w:rsidRPr="00A67F09">
        <w:rPr>
          <w:rFonts w:ascii="Garamond" w:hAnsi="Garamond"/>
          <w:sz w:val="28"/>
          <w:szCs w:val="28"/>
        </w:rPr>
        <w:t xml:space="preserve"> </w:t>
      </w:r>
      <w:r w:rsidRPr="00A67F09">
        <w:rPr>
          <w:rFonts w:ascii="Garamond" w:hAnsi="Garamond"/>
          <w:sz w:val="28"/>
          <w:szCs w:val="28"/>
          <w:lang w:val="it-IT"/>
        </w:rPr>
        <w:t>Stabile</w:t>
      </w:r>
      <w:r w:rsidRPr="00A67F09">
        <w:rPr>
          <w:rFonts w:ascii="Garamond" w:hAnsi="Garamond"/>
          <w:sz w:val="28"/>
          <w:szCs w:val="28"/>
        </w:rPr>
        <w:t xml:space="preserve"> </w:t>
      </w:r>
      <w:r w:rsidRPr="00A67F09">
        <w:rPr>
          <w:rFonts w:ascii="Garamond" w:hAnsi="Garamond"/>
          <w:sz w:val="28"/>
          <w:szCs w:val="28"/>
          <w:lang w:val="it-IT"/>
        </w:rPr>
        <w:t>Milanese</w:t>
      </w:r>
      <w:r w:rsidRPr="00A67F09">
        <w:rPr>
          <w:rFonts w:ascii="Garamond" w:hAnsi="Garamond"/>
          <w:sz w:val="28"/>
          <w:szCs w:val="28"/>
        </w:rPr>
        <w:t xml:space="preserve"> σε σκηνοθεσία </w:t>
      </w:r>
      <w:r>
        <w:rPr>
          <w:rFonts w:ascii="Garamond" w:hAnsi="Garamond"/>
          <w:sz w:val="28"/>
          <w:szCs w:val="28"/>
          <w:lang w:val="en-US"/>
        </w:rPr>
        <w:t>Marco</w:t>
      </w:r>
      <w:r w:rsidRPr="00D668D8">
        <w:rPr>
          <w:rFonts w:ascii="Garamond" w:hAnsi="Garamond"/>
          <w:sz w:val="28"/>
          <w:szCs w:val="28"/>
        </w:rPr>
        <w:t xml:space="preserve"> </w:t>
      </w:r>
      <w:r w:rsidRPr="00A67F09">
        <w:rPr>
          <w:rFonts w:ascii="Garamond" w:hAnsi="Garamond"/>
          <w:sz w:val="28"/>
          <w:szCs w:val="28"/>
          <w:lang w:val="it-IT"/>
        </w:rPr>
        <w:t>Praga</w:t>
      </w:r>
      <w:r w:rsidRPr="00A67F09">
        <w:rPr>
          <w:rFonts w:ascii="Garamond" w:hAnsi="Garamond"/>
          <w:sz w:val="28"/>
          <w:szCs w:val="28"/>
        </w:rPr>
        <w:t>.</w:t>
      </w:r>
      <w:r>
        <w:rPr>
          <w:rFonts w:ascii="Garamond" w:hAnsi="Garamond"/>
          <w:sz w:val="28"/>
          <w:szCs w:val="28"/>
        </w:rPr>
        <w:t xml:space="preserve"> Η πρώτη Ιταλίδα ηθοποιός που ενσαρκώνει τη </w:t>
      </w:r>
      <w:r w:rsidRPr="00D668D8">
        <w:rPr>
          <w:rFonts w:ascii="Garamond" w:hAnsi="Garamond"/>
          <w:i/>
          <w:sz w:val="28"/>
          <w:szCs w:val="28"/>
        </w:rPr>
        <w:t>Σκιά</w:t>
      </w:r>
      <w:r>
        <w:rPr>
          <w:rFonts w:ascii="Garamond" w:hAnsi="Garamond"/>
          <w:sz w:val="28"/>
          <w:szCs w:val="28"/>
        </w:rPr>
        <w:t xml:space="preserve"> είναι η </w:t>
      </w:r>
      <w:r>
        <w:rPr>
          <w:rFonts w:ascii="Garamond" w:hAnsi="Garamond"/>
          <w:sz w:val="28"/>
          <w:szCs w:val="28"/>
          <w:lang w:val="it-IT"/>
        </w:rPr>
        <w:t>Irma</w:t>
      </w:r>
      <w:r w:rsidRPr="006F6147">
        <w:rPr>
          <w:rFonts w:ascii="Garamond" w:hAnsi="Garamond"/>
          <w:sz w:val="28"/>
          <w:szCs w:val="28"/>
        </w:rPr>
        <w:t xml:space="preserve"> </w:t>
      </w:r>
      <w:r>
        <w:rPr>
          <w:rFonts w:ascii="Garamond" w:hAnsi="Garamond"/>
          <w:sz w:val="28"/>
          <w:szCs w:val="28"/>
          <w:lang w:val="it-IT"/>
        </w:rPr>
        <w:t>Grammatica</w:t>
      </w:r>
      <w:r w:rsidRPr="006F6147">
        <w:rPr>
          <w:rFonts w:ascii="Garamond" w:hAnsi="Garamond"/>
          <w:sz w:val="28"/>
          <w:szCs w:val="28"/>
        </w:rPr>
        <w:t xml:space="preserve"> </w:t>
      </w:r>
      <w:r>
        <w:rPr>
          <w:rFonts w:ascii="Garamond" w:hAnsi="Garamond"/>
          <w:sz w:val="28"/>
          <w:szCs w:val="28"/>
        </w:rPr>
        <w:t xml:space="preserve">και δίπλα της βρίσκονται οι </w:t>
      </w:r>
      <w:r>
        <w:rPr>
          <w:rFonts w:ascii="Garamond" w:hAnsi="Garamond"/>
          <w:sz w:val="28"/>
          <w:szCs w:val="28"/>
          <w:lang w:val="it-IT"/>
        </w:rPr>
        <w:t>Giannino</w:t>
      </w:r>
      <w:r w:rsidRPr="006F6147">
        <w:rPr>
          <w:rFonts w:ascii="Garamond" w:hAnsi="Garamond"/>
          <w:sz w:val="28"/>
          <w:szCs w:val="28"/>
        </w:rPr>
        <w:t xml:space="preserve"> </w:t>
      </w:r>
      <w:r>
        <w:rPr>
          <w:rFonts w:ascii="Garamond" w:hAnsi="Garamond"/>
          <w:sz w:val="28"/>
          <w:szCs w:val="28"/>
          <w:lang w:val="it-IT"/>
        </w:rPr>
        <w:t>Chiantoni</w:t>
      </w:r>
      <w:r>
        <w:rPr>
          <w:rFonts w:ascii="Garamond" w:hAnsi="Garamond"/>
          <w:sz w:val="28"/>
          <w:szCs w:val="28"/>
        </w:rPr>
        <w:t xml:space="preserve">, </w:t>
      </w:r>
      <w:r>
        <w:rPr>
          <w:rFonts w:ascii="Garamond" w:hAnsi="Garamond"/>
          <w:sz w:val="28"/>
          <w:szCs w:val="28"/>
          <w:lang w:val="it-IT"/>
        </w:rPr>
        <w:t>Sabattini</w:t>
      </w:r>
      <w:r w:rsidRPr="006F6147">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Pilotto</w:t>
      </w:r>
      <w:r w:rsidRPr="006F6147">
        <w:rPr>
          <w:rFonts w:ascii="Garamond" w:hAnsi="Garamond"/>
          <w:sz w:val="28"/>
          <w:szCs w:val="28"/>
        </w:rPr>
        <w:t xml:space="preserve">. </w:t>
      </w:r>
      <w:r>
        <w:rPr>
          <w:rFonts w:ascii="Garamond" w:hAnsi="Garamond"/>
          <w:sz w:val="28"/>
          <w:szCs w:val="28"/>
        </w:rPr>
        <w:t>Επίσης, η</w:t>
      </w:r>
      <w:r w:rsidRPr="00A67F09">
        <w:rPr>
          <w:rFonts w:ascii="Garamond" w:hAnsi="Garamond"/>
          <w:sz w:val="28"/>
          <w:szCs w:val="28"/>
        </w:rPr>
        <w:t xml:space="preserve"> </w:t>
      </w:r>
      <w:r w:rsidRPr="00A67F09">
        <w:rPr>
          <w:rFonts w:ascii="Garamond" w:hAnsi="Garamond"/>
          <w:sz w:val="28"/>
          <w:szCs w:val="28"/>
          <w:lang w:val="it-IT"/>
        </w:rPr>
        <w:t>Maria</w:t>
      </w:r>
      <w:r w:rsidRPr="00A67F09">
        <w:rPr>
          <w:rFonts w:ascii="Garamond" w:hAnsi="Garamond"/>
          <w:sz w:val="28"/>
          <w:szCs w:val="28"/>
        </w:rPr>
        <w:t xml:space="preserve"> </w:t>
      </w:r>
      <w:r w:rsidRPr="00A67F09">
        <w:rPr>
          <w:rFonts w:ascii="Garamond" w:hAnsi="Garamond"/>
          <w:sz w:val="28"/>
          <w:szCs w:val="28"/>
          <w:lang w:val="it-IT"/>
        </w:rPr>
        <w:t>Melato</w:t>
      </w:r>
      <w:r w:rsidRPr="00A67F09">
        <w:rPr>
          <w:rFonts w:ascii="Garamond" w:hAnsi="Garamond"/>
          <w:sz w:val="28"/>
          <w:szCs w:val="28"/>
        </w:rPr>
        <w:t xml:space="preserve"> </w:t>
      </w:r>
      <w:r>
        <w:rPr>
          <w:rFonts w:ascii="Garamond" w:hAnsi="Garamond"/>
          <w:sz w:val="28"/>
          <w:szCs w:val="28"/>
        </w:rPr>
        <w:t>θα πρωταγωνιστήσει αργότερα</w:t>
      </w:r>
      <w:r w:rsidRPr="00A67F09">
        <w:rPr>
          <w:rFonts w:ascii="Garamond" w:hAnsi="Garamond"/>
          <w:sz w:val="28"/>
          <w:szCs w:val="28"/>
        </w:rPr>
        <w:t xml:space="preserve"> στη </w:t>
      </w:r>
      <w:r w:rsidRPr="00A67F09">
        <w:rPr>
          <w:rFonts w:ascii="Garamond" w:hAnsi="Garamond"/>
          <w:i/>
          <w:sz w:val="28"/>
          <w:szCs w:val="28"/>
        </w:rPr>
        <w:t>Σκιά</w:t>
      </w:r>
      <w:r w:rsidRPr="00A67F09">
        <w:rPr>
          <w:rFonts w:ascii="Garamond" w:hAnsi="Garamond"/>
          <w:sz w:val="28"/>
          <w:szCs w:val="28"/>
        </w:rPr>
        <w:t xml:space="preserve"> (όπως συνέβη και στη </w:t>
      </w:r>
      <w:r w:rsidRPr="00A67F09">
        <w:rPr>
          <w:rFonts w:ascii="Garamond" w:hAnsi="Garamond"/>
          <w:i/>
          <w:sz w:val="28"/>
          <w:szCs w:val="28"/>
        </w:rPr>
        <w:t>Τζοκόντα</w:t>
      </w:r>
      <w:r w:rsidRPr="00A67F09">
        <w:rPr>
          <w:rFonts w:ascii="Garamond" w:hAnsi="Garamond"/>
          <w:sz w:val="28"/>
          <w:szCs w:val="28"/>
        </w:rPr>
        <w:t xml:space="preserve"> του </w:t>
      </w:r>
      <w:r w:rsidRPr="00A67F09">
        <w:rPr>
          <w:rFonts w:ascii="Garamond" w:hAnsi="Garamond"/>
          <w:sz w:val="28"/>
          <w:szCs w:val="28"/>
          <w:lang w:val="it-IT"/>
        </w:rPr>
        <w:t>D</w:t>
      </w:r>
      <w:r w:rsidRPr="00A67F09">
        <w:rPr>
          <w:rFonts w:ascii="Garamond" w:hAnsi="Garamond"/>
          <w:sz w:val="28"/>
          <w:szCs w:val="28"/>
        </w:rPr>
        <w:t>’</w:t>
      </w:r>
      <w:r w:rsidRPr="00A67F09">
        <w:rPr>
          <w:rFonts w:ascii="Garamond" w:hAnsi="Garamond"/>
          <w:sz w:val="28"/>
          <w:szCs w:val="28"/>
          <w:lang w:val="it-IT"/>
        </w:rPr>
        <w:t>Annunzio</w:t>
      </w:r>
      <w:r w:rsidRPr="00A67F09">
        <w:rPr>
          <w:rFonts w:ascii="Garamond" w:hAnsi="Garamond"/>
          <w:sz w:val="28"/>
          <w:szCs w:val="28"/>
        </w:rPr>
        <w:t xml:space="preserve">), και </w:t>
      </w:r>
      <w:r>
        <w:rPr>
          <w:rFonts w:ascii="Garamond" w:hAnsi="Garamond"/>
          <w:sz w:val="28"/>
          <w:szCs w:val="28"/>
        </w:rPr>
        <w:t>θα την οδηγήσει</w:t>
      </w:r>
      <w:r w:rsidRPr="00A67F09">
        <w:rPr>
          <w:rFonts w:ascii="Garamond" w:hAnsi="Garamond"/>
          <w:sz w:val="28"/>
          <w:szCs w:val="28"/>
        </w:rPr>
        <w:t xml:space="preserve"> σε θρίαμβο για πολλά χρόνια, ένα γεγονός αντίστοιχο </w:t>
      </w:r>
      <w:r>
        <w:rPr>
          <w:rFonts w:ascii="Garamond" w:hAnsi="Garamond"/>
          <w:sz w:val="28"/>
          <w:szCs w:val="28"/>
        </w:rPr>
        <w:t xml:space="preserve">με αυτό </w:t>
      </w:r>
      <w:r w:rsidRPr="00A67F09">
        <w:rPr>
          <w:rFonts w:ascii="Garamond" w:hAnsi="Garamond"/>
          <w:sz w:val="28"/>
          <w:szCs w:val="28"/>
        </w:rPr>
        <w:t xml:space="preserve">που συμβαίνει και στην Ελλάδα με την Κυβέλη. </w:t>
      </w:r>
      <w:r>
        <w:rPr>
          <w:rFonts w:ascii="Garamond" w:hAnsi="Garamond"/>
          <w:sz w:val="28"/>
          <w:szCs w:val="28"/>
        </w:rPr>
        <w:t xml:space="preserve">Το 1916 το έργο παρουσιάζεται και στη Ρώμη, πληροφορία που βρίσκουμε στο περιοδικό </w:t>
      </w:r>
      <w:r w:rsidRPr="00EE3056">
        <w:rPr>
          <w:rFonts w:ascii="Garamond" w:hAnsi="Garamond"/>
          <w:i/>
          <w:sz w:val="28"/>
          <w:szCs w:val="28"/>
        </w:rPr>
        <w:t>Πινακοθήκη</w:t>
      </w:r>
      <w:r>
        <w:rPr>
          <w:rFonts w:ascii="Garamond" w:hAnsi="Garamond"/>
          <w:sz w:val="28"/>
          <w:szCs w:val="28"/>
        </w:rPr>
        <w:t xml:space="preserve">. Σύμφωνα με τον συντάκτη του άρθρου, το νέο έργο του </w:t>
      </w:r>
      <w:r>
        <w:rPr>
          <w:rFonts w:ascii="Garamond" w:hAnsi="Garamond"/>
          <w:sz w:val="28"/>
          <w:szCs w:val="28"/>
          <w:lang w:val="it-IT"/>
        </w:rPr>
        <w:t>Niccodemi</w:t>
      </w:r>
      <w:r>
        <w:rPr>
          <w:rFonts w:ascii="Garamond" w:hAnsi="Garamond"/>
          <w:sz w:val="28"/>
          <w:szCs w:val="28"/>
        </w:rPr>
        <w:t xml:space="preserve"> έχει μεγάλα τεχνικά χαρίσματα, σκηνική δράση και ζωηρό διάλογο. Το ελάττωμά του είναι ότι παρουσιάζει θαύματα που δεν στέκονται στη σκηνή. Ο συντάκτης </w:t>
      </w:r>
      <w:r>
        <w:rPr>
          <w:rFonts w:ascii="Garamond" w:hAnsi="Garamond"/>
          <w:sz w:val="28"/>
          <w:szCs w:val="28"/>
        </w:rPr>
        <w:lastRenderedPageBreak/>
        <w:t>αφού αναλύει την υπόθεση του έργου, καταλήγει λέγοντας ότι η λύση του κρίνεται λίαν απίθανη.</w:t>
      </w:r>
      <w:r>
        <w:rPr>
          <w:rStyle w:val="a7"/>
          <w:rFonts w:ascii="Garamond" w:hAnsi="Garamond"/>
          <w:sz w:val="28"/>
          <w:szCs w:val="28"/>
        </w:rPr>
        <w:footnoteReference w:id="650"/>
      </w:r>
      <w:r>
        <w:rPr>
          <w:rFonts w:ascii="Garamond" w:hAnsi="Garamond"/>
          <w:sz w:val="28"/>
          <w:szCs w:val="28"/>
        </w:rPr>
        <w:t xml:space="preserve"> </w:t>
      </w:r>
    </w:p>
    <w:p w:rsidR="005E6260" w:rsidRDefault="005E6260" w:rsidP="005E6260">
      <w:pPr>
        <w:pStyle w:val="ac"/>
        <w:spacing w:after="0"/>
        <w:jc w:val="both"/>
        <w:rPr>
          <w:rFonts w:ascii="Garamond" w:hAnsi="Garamond"/>
          <w:sz w:val="28"/>
          <w:szCs w:val="28"/>
        </w:rPr>
      </w:pPr>
      <w:r w:rsidRPr="00A67F09">
        <w:rPr>
          <w:rFonts w:ascii="Garamond" w:hAnsi="Garamond"/>
          <w:sz w:val="28"/>
          <w:szCs w:val="28"/>
        </w:rPr>
        <w:t>Το 1921 το έργο ανεβαίνει και πάλι, όπως και τον Ιούλιο του 1942</w:t>
      </w:r>
      <w:r>
        <w:rPr>
          <w:rFonts w:ascii="Garamond" w:hAnsi="Garamond"/>
          <w:sz w:val="28"/>
          <w:szCs w:val="28"/>
        </w:rPr>
        <w:t>,</w:t>
      </w:r>
      <w:r w:rsidRPr="00A67F09">
        <w:rPr>
          <w:rFonts w:ascii="Garamond" w:hAnsi="Garamond"/>
          <w:sz w:val="28"/>
          <w:szCs w:val="28"/>
        </w:rPr>
        <w:t xml:space="preserve"> στη Ρώμη.</w:t>
      </w:r>
      <w:r>
        <w:rPr>
          <w:rFonts w:ascii="Garamond" w:hAnsi="Garamond"/>
          <w:sz w:val="28"/>
          <w:szCs w:val="28"/>
        </w:rPr>
        <w:t xml:space="preserve"> </w:t>
      </w:r>
      <w:r w:rsidRPr="0025042E">
        <w:rPr>
          <w:rFonts w:ascii="Garamond" w:hAnsi="Garamond"/>
          <w:i/>
          <w:sz w:val="28"/>
          <w:szCs w:val="28"/>
        </w:rPr>
        <w:t>Η σκιά</w:t>
      </w:r>
      <w:r w:rsidRPr="00A67F09">
        <w:rPr>
          <w:rFonts w:ascii="Garamond" w:hAnsi="Garamond"/>
          <w:sz w:val="28"/>
          <w:szCs w:val="28"/>
        </w:rPr>
        <w:t xml:space="preserve"> παρουσιάζεται </w:t>
      </w:r>
      <w:r>
        <w:rPr>
          <w:rFonts w:ascii="Garamond" w:hAnsi="Garamond"/>
          <w:sz w:val="28"/>
          <w:szCs w:val="28"/>
        </w:rPr>
        <w:t xml:space="preserve">και </w:t>
      </w:r>
      <w:r w:rsidRPr="00A67F09">
        <w:rPr>
          <w:rFonts w:ascii="Garamond" w:hAnsi="Garamond"/>
          <w:sz w:val="28"/>
          <w:szCs w:val="28"/>
        </w:rPr>
        <w:t xml:space="preserve">στη Νέα Υόρκη το 1915 με τίτλο: </w:t>
      </w:r>
      <w:r w:rsidRPr="00A67F09">
        <w:rPr>
          <w:rFonts w:ascii="Garamond" w:hAnsi="Garamond"/>
          <w:i/>
          <w:sz w:val="28"/>
          <w:szCs w:val="28"/>
        </w:rPr>
        <w:t>The Shadow</w:t>
      </w:r>
      <w:r w:rsidRPr="00A67F09">
        <w:rPr>
          <w:rFonts w:ascii="Garamond" w:hAnsi="Garamond"/>
          <w:sz w:val="28"/>
          <w:szCs w:val="28"/>
        </w:rPr>
        <w:t xml:space="preserve"> και στο </w:t>
      </w:r>
      <w:r w:rsidRPr="00A67F09">
        <w:rPr>
          <w:rFonts w:ascii="Garamond" w:hAnsi="Garamond"/>
          <w:sz w:val="28"/>
          <w:szCs w:val="28"/>
          <w:lang w:val="it-IT"/>
        </w:rPr>
        <w:t>Broadway</w:t>
      </w:r>
      <w:r w:rsidRPr="00A67F09">
        <w:rPr>
          <w:rFonts w:ascii="Garamond" w:hAnsi="Garamond"/>
          <w:sz w:val="28"/>
          <w:szCs w:val="28"/>
        </w:rPr>
        <w:t xml:space="preserve"> σε μια διασκευή που γράφεται ειδικά για την </w:t>
      </w:r>
      <w:r w:rsidRPr="00A67F09">
        <w:rPr>
          <w:rFonts w:ascii="Garamond" w:hAnsi="Garamond"/>
          <w:sz w:val="28"/>
          <w:szCs w:val="28"/>
          <w:lang w:val="it-IT"/>
        </w:rPr>
        <w:t>Ethel</w:t>
      </w:r>
      <w:r w:rsidRPr="00A67F09">
        <w:rPr>
          <w:rFonts w:ascii="Garamond" w:hAnsi="Garamond"/>
          <w:sz w:val="28"/>
          <w:szCs w:val="28"/>
        </w:rPr>
        <w:t xml:space="preserve"> </w:t>
      </w:r>
      <w:r w:rsidRPr="00A67F09">
        <w:rPr>
          <w:rFonts w:ascii="Garamond" w:hAnsi="Garamond"/>
          <w:sz w:val="28"/>
          <w:szCs w:val="28"/>
          <w:lang w:val="it-IT"/>
        </w:rPr>
        <w:t>Barrymore</w:t>
      </w:r>
      <w:r w:rsidRPr="00A67F09">
        <w:rPr>
          <w:rFonts w:ascii="Garamond" w:hAnsi="Garamond"/>
          <w:sz w:val="28"/>
          <w:szCs w:val="28"/>
        </w:rPr>
        <w:t xml:space="preserve"> αποτελώντας μία από τις μεγάλες, προσωπικές, καλλιτεχνικές της επιτυχίες. Το έργο μεταφράζεται πολύ σύντομα στην Ελλάδα ―τ</w:t>
      </w:r>
      <w:r>
        <w:rPr>
          <w:rFonts w:ascii="Garamond" w:hAnsi="Garamond"/>
          <w:sz w:val="28"/>
          <w:szCs w:val="28"/>
        </w:rPr>
        <w:t>ο 1916― και λίγο αργότερα, στα ι</w:t>
      </w:r>
      <w:r w:rsidRPr="00A67F09">
        <w:rPr>
          <w:rFonts w:ascii="Garamond" w:hAnsi="Garamond"/>
          <w:sz w:val="28"/>
          <w:szCs w:val="28"/>
        </w:rPr>
        <w:t>σπανικ</w:t>
      </w:r>
      <w:r>
        <w:rPr>
          <w:rFonts w:ascii="Garamond" w:hAnsi="Garamond"/>
          <w:sz w:val="28"/>
          <w:szCs w:val="28"/>
        </w:rPr>
        <w:t>ά, τα γ</w:t>
      </w:r>
      <w:r w:rsidRPr="00A67F09">
        <w:rPr>
          <w:rFonts w:ascii="Garamond" w:hAnsi="Garamond"/>
          <w:sz w:val="28"/>
          <w:szCs w:val="28"/>
        </w:rPr>
        <w:t>αλλικ</w:t>
      </w:r>
      <w:r>
        <w:rPr>
          <w:rFonts w:ascii="Garamond" w:hAnsi="Garamond"/>
          <w:sz w:val="28"/>
          <w:szCs w:val="28"/>
        </w:rPr>
        <w:t>ά, τα γ</w:t>
      </w:r>
      <w:r w:rsidRPr="00A67F09">
        <w:rPr>
          <w:rFonts w:ascii="Garamond" w:hAnsi="Garamond"/>
          <w:sz w:val="28"/>
          <w:szCs w:val="28"/>
        </w:rPr>
        <w:t>ερμανικά</w:t>
      </w:r>
      <w:r>
        <w:rPr>
          <w:rFonts w:ascii="Garamond" w:hAnsi="Garamond"/>
          <w:sz w:val="28"/>
          <w:szCs w:val="28"/>
        </w:rPr>
        <w:t>, τα σουηδικά, τα νορβηγικά και τα ολλανδικά</w:t>
      </w:r>
      <w:r w:rsidRPr="00A67F09">
        <w:rPr>
          <w:rFonts w:ascii="Garamond" w:hAnsi="Garamond"/>
          <w:sz w:val="28"/>
          <w:szCs w:val="28"/>
        </w:rPr>
        <w:t>.</w:t>
      </w:r>
    </w:p>
    <w:p w:rsidR="00B84FEB" w:rsidRDefault="00B84FEB" w:rsidP="00B84FEB">
      <w:pPr>
        <w:pStyle w:val="ab"/>
        <w:spacing w:after="0"/>
        <w:jc w:val="both"/>
        <w:rPr>
          <w:rFonts w:ascii="Garamond" w:hAnsi="Garamond"/>
          <w:sz w:val="28"/>
          <w:szCs w:val="28"/>
        </w:rPr>
      </w:pPr>
    </w:p>
    <w:p w:rsidR="00B84FEB" w:rsidRDefault="00B84FEB" w:rsidP="00B84FEB">
      <w:pPr>
        <w:pStyle w:val="ab"/>
        <w:spacing w:after="0"/>
        <w:jc w:val="both"/>
        <w:rPr>
          <w:rFonts w:ascii="Garamond" w:hAnsi="Garamond"/>
          <w:sz w:val="28"/>
          <w:szCs w:val="28"/>
        </w:rPr>
      </w:pPr>
    </w:p>
    <w:p w:rsidR="00B84FEB" w:rsidRPr="00341D63" w:rsidRDefault="00B84FEB" w:rsidP="00B84FEB">
      <w:pPr>
        <w:pStyle w:val="ab"/>
        <w:spacing w:after="0"/>
        <w:jc w:val="both"/>
        <w:rPr>
          <w:rFonts w:ascii="Garamond" w:hAnsi="Garamond"/>
          <w:b/>
          <w:sz w:val="28"/>
          <w:szCs w:val="28"/>
          <w:u w:val="single"/>
        </w:rPr>
      </w:pPr>
      <w:r>
        <w:rPr>
          <w:rFonts w:ascii="Garamond" w:hAnsi="Garamond"/>
          <w:b/>
          <w:sz w:val="28"/>
          <w:szCs w:val="28"/>
          <w:u w:val="single"/>
        </w:rPr>
        <w:t xml:space="preserve">Οι παραστάσεις της </w:t>
      </w:r>
      <w:r w:rsidRPr="00B335E3">
        <w:rPr>
          <w:rFonts w:ascii="Garamond" w:hAnsi="Garamond"/>
          <w:b/>
          <w:i/>
          <w:sz w:val="28"/>
          <w:szCs w:val="28"/>
          <w:u w:val="single"/>
        </w:rPr>
        <w:t>Σκιάς</w:t>
      </w:r>
      <w:r>
        <w:rPr>
          <w:rFonts w:ascii="Garamond" w:hAnsi="Garamond"/>
          <w:b/>
          <w:sz w:val="28"/>
          <w:szCs w:val="28"/>
          <w:u w:val="single"/>
        </w:rPr>
        <w:t xml:space="preserve"> στην Ελλάδα και τα σχόλια του Τύπου</w:t>
      </w:r>
    </w:p>
    <w:p w:rsidR="00B84FEB" w:rsidRPr="00341D63" w:rsidRDefault="00B84FEB"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b/>
          <w:sz w:val="28"/>
          <w:szCs w:val="28"/>
          <w:u w:val="single"/>
        </w:rPr>
      </w:pPr>
    </w:p>
    <w:p w:rsidR="00B84FEB" w:rsidRPr="001C0B08" w:rsidRDefault="00B84FEB" w:rsidP="00B84FEB">
      <w:pPr>
        <w:pStyle w:val="ab"/>
        <w:spacing w:after="0"/>
        <w:jc w:val="both"/>
        <w:rPr>
          <w:rFonts w:ascii="Garamond" w:hAnsi="Garamond"/>
          <w:sz w:val="28"/>
          <w:szCs w:val="28"/>
        </w:rPr>
      </w:pPr>
      <w:r>
        <w:rPr>
          <w:rFonts w:ascii="Garamond" w:hAnsi="Garamond"/>
          <w:i/>
          <w:sz w:val="28"/>
          <w:szCs w:val="28"/>
        </w:rPr>
        <w:t xml:space="preserve">  </w:t>
      </w:r>
      <w:r w:rsidRPr="00B335E3">
        <w:rPr>
          <w:rFonts w:ascii="Garamond" w:hAnsi="Garamond"/>
          <w:i/>
          <w:sz w:val="28"/>
          <w:szCs w:val="28"/>
        </w:rPr>
        <w:t>Η Σκιά</w:t>
      </w:r>
      <w:r>
        <w:rPr>
          <w:rFonts w:ascii="Garamond" w:hAnsi="Garamond"/>
          <w:sz w:val="28"/>
          <w:szCs w:val="28"/>
        </w:rPr>
        <w:t xml:space="preserve"> </w:t>
      </w:r>
      <w:r w:rsidR="00F03753">
        <w:rPr>
          <w:rFonts w:ascii="Garamond" w:hAnsi="Garamond"/>
          <w:sz w:val="28"/>
          <w:szCs w:val="28"/>
        </w:rPr>
        <w:t xml:space="preserve">σημειώνει στην Αθήνα εξαιρετική επιτυχία, εφάμιλλη με εκείνη του </w:t>
      </w:r>
      <w:r w:rsidR="00F03753" w:rsidRPr="00F03753">
        <w:rPr>
          <w:rFonts w:ascii="Garamond" w:hAnsi="Garamond"/>
          <w:i/>
          <w:sz w:val="28"/>
          <w:szCs w:val="28"/>
        </w:rPr>
        <w:t>Κουρελιού</w:t>
      </w:r>
      <w:r w:rsidR="00F03753">
        <w:rPr>
          <w:rFonts w:ascii="Garamond" w:hAnsi="Garamond"/>
          <w:sz w:val="28"/>
          <w:szCs w:val="28"/>
        </w:rPr>
        <w:t>. Α</w:t>
      </w:r>
      <w:r>
        <w:rPr>
          <w:rFonts w:ascii="Garamond" w:hAnsi="Garamond"/>
          <w:sz w:val="28"/>
          <w:szCs w:val="28"/>
        </w:rPr>
        <w:t>νεβαίνει από την 27</w:t>
      </w:r>
      <w:r w:rsidRPr="00B335E3">
        <w:rPr>
          <w:rFonts w:ascii="Garamond" w:hAnsi="Garamond"/>
          <w:sz w:val="28"/>
          <w:szCs w:val="28"/>
          <w:vertAlign w:val="superscript"/>
        </w:rPr>
        <w:t>η</w:t>
      </w:r>
      <w:r>
        <w:rPr>
          <w:rFonts w:ascii="Garamond" w:hAnsi="Garamond"/>
          <w:sz w:val="28"/>
          <w:szCs w:val="28"/>
        </w:rPr>
        <w:t xml:space="preserve"> Αυγούστου του 1916</w:t>
      </w:r>
      <w:r>
        <w:rPr>
          <w:rStyle w:val="a7"/>
          <w:rFonts w:ascii="Garamond" w:hAnsi="Garamond"/>
          <w:sz w:val="28"/>
          <w:szCs w:val="28"/>
        </w:rPr>
        <w:footnoteReference w:id="651"/>
      </w:r>
      <w:r>
        <w:rPr>
          <w:rFonts w:ascii="Garamond" w:hAnsi="Garamond"/>
          <w:sz w:val="28"/>
          <w:szCs w:val="28"/>
        </w:rPr>
        <w:t xml:space="preserve"> μέχρι και την 7</w:t>
      </w:r>
      <w:r w:rsidRPr="00B13D1F">
        <w:rPr>
          <w:rFonts w:ascii="Garamond" w:hAnsi="Garamond"/>
          <w:sz w:val="28"/>
          <w:szCs w:val="28"/>
          <w:vertAlign w:val="superscript"/>
        </w:rPr>
        <w:t>η</w:t>
      </w:r>
      <w:r>
        <w:rPr>
          <w:rFonts w:ascii="Garamond" w:hAnsi="Garamond"/>
          <w:sz w:val="28"/>
          <w:szCs w:val="28"/>
        </w:rPr>
        <w:t xml:space="preserve"> Οκτωβρίου ―με κάποιες ενδιάμεσες ημέρες αλλαγής προγράμματος― από την Μαρίκα Κοτοπούλη </w:t>
      </w:r>
      <w:r w:rsidR="003538D7">
        <w:rPr>
          <w:rFonts w:ascii="Garamond" w:hAnsi="Garamond"/>
          <w:sz w:val="28"/>
          <w:szCs w:val="28"/>
        </w:rPr>
        <w:t>στο «Θέατρο Κοτοπούλη». Η</w:t>
      </w:r>
      <w:r>
        <w:rPr>
          <w:rFonts w:ascii="Garamond" w:hAnsi="Garamond"/>
          <w:sz w:val="28"/>
          <w:szCs w:val="28"/>
        </w:rPr>
        <w:t xml:space="preserve"> διεύθυνση </w:t>
      </w:r>
      <w:r w:rsidR="003538D7">
        <w:rPr>
          <w:rFonts w:ascii="Garamond" w:hAnsi="Garamond"/>
          <w:sz w:val="28"/>
          <w:szCs w:val="28"/>
        </w:rPr>
        <w:t xml:space="preserve">της παράστασης είναι </w:t>
      </w:r>
      <w:r>
        <w:rPr>
          <w:rFonts w:ascii="Garamond" w:hAnsi="Garamond"/>
          <w:sz w:val="28"/>
          <w:szCs w:val="28"/>
        </w:rPr>
        <w:t>του Μ. Μυράτ.</w:t>
      </w:r>
      <w:r>
        <w:rPr>
          <w:rStyle w:val="a7"/>
          <w:rFonts w:ascii="Garamond" w:hAnsi="Garamond"/>
          <w:sz w:val="28"/>
          <w:szCs w:val="28"/>
        </w:rPr>
        <w:footnoteReference w:id="652"/>
      </w:r>
      <w:r w:rsidR="00BD24E7">
        <w:rPr>
          <w:rFonts w:ascii="Garamond" w:hAnsi="Garamond"/>
          <w:sz w:val="28"/>
          <w:szCs w:val="28"/>
        </w:rPr>
        <w:t xml:space="preserve"> Στην</w:t>
      </w:r>
      <w:r>
        <w:rPr>
          <w:rFonts w:ascii="Garamond" w:hAnsi="Garamond"/>
          <w:sz w:val="28"/>
          <w:szCs w:val="28"/>
        </w:rPr>
        <w:t xml:space="preserve"> εφημερίδα </w:t>
      </w:r>
      <w:r w:rsidRPr="00A96F00">
        <w:rPr>
          <w:rFonts w:ascii="Garamond" w:hAnsi="Garamond"/>
          <w:i/>
          <w:sz w:val="28"/>
          <w:szCs w:val="28"/>
        </w:rPr>
        <w:t>Σκριπ</w:t>
      </w:r>
      <w:r w:rsidR="00BD24E7">
        <w:rPr>
          <w:rFonts w:ascii="Garamond" w:hAnsi="Garamond"/>
          <w:sz w:val="28"/>
          <w:szCs w:val="28"/>
        </w:rPr>
        <w:t xml:space="preserve"> αναφέρεται </w:t>
      </w:r>
      <w:r>
        <w:rPr>
          <w:rFonts w:ascii="Garamond" w:hAnsi="Garamond"/>
          <w:sz w:val="28"/>
          <w:szCs w:val="28"/>
        </w:rPr>
        <w:t xml:space="preserve">ότι το έργο </w:t>
      </w:r>
      <w:r>
        <w:rPr>
          <w:rFonts w:ascii="Garamond" w:hAnsi="Garamond"/>
          <w:sz w:val="28"/>
          <w:szCs w:val="28"/>
        </w:rPr>
        <w:lastRenderedPageBreak/>
        <w:t>σημειώνει μεγάλη επ</w:t>
      </w:r>
      <w:r w:rsidR="00BD24E7">
        <w:rPr>
          <w:rFonts w:ascii="Garamond" w:hAnsi="Garamond"/>
          <w:sz w:val="28"/>
          <w:szCs w:val="28"/>
        </w:rPr>
        <w:t>ιτυχία και ότι η Κοτοπούλη θριαμβεύει</w:t>
      </w:r>
      <w:r>
        <w:rPr>
          <w:rFonts w:ascii="Garamond" w:hAnsi="Garamond"/>
          <w:sz w:val="28"/>
          <w:szCs w:val="28"/>
        </w:rPr>
        <w:t xml:space="preserve"> </w:t>
      </w:r>
      <w:r w:rsidR="00BD24E7">
        <w:rPr>
          <w:rFonts w:ascii="Garamond" w:hAnsi="Garamond"/>
          <w:sz w:val="28"/>
          <w:szCs w:val="28"/>
        </w:rPr>
        <w:t>σ</w:t>
      </w:r>
      <w:r>
        <w:rPr>
          <w:rFonts w:ascii="Garamond" w:hAnsi="Garamond"/>
          <w:sz w:val="28"/>
          <w:szCs w:val="28"/>
        </w:rPr>
        <w:t xml:space="preserve">τον ρόλο της Μπέρτας. </w:t>
      </w:r>
    </w:p>
    <w:p w:rsidR="00B84FEB" w:rsidRDefault="00B84FEB" w:rsidP="00B84FEB">
      <w:pPr>
        <w:pStyle w:val="ab"/>
        <w:spacing w:after="0"/>
        <w:jc w:val="both"/>
        <w:rPr>
          <w:rFonts w:ascii="Garamond" w:hAnsi="Garamond"/>
          <w:sz w:val="28"/>
          <w:szCs w:val="28"/>
        </w:rPr>
      </w:pPr>
      <w:r w:rsidRPr="00C03A90">
        <w:rPr>
          <w:rFonts w:ascii="Garamond" w:hAnsi="Garamond"/>
          <w:sz w:val="28"/>
          <w:szCs w:val="28"/>
        </w:rPr>
        <w:t xml:space="preserve">  </w:t>
      </w:r>
      <w:r w:rsidR="00BD24E7">
        <w:rPr>
          <w:rFonts w:ascii="Garamond" w:hAnsi="Garamond"/>
          <w:sz w:val="28"/>
          <w:szCs w:val="28"/>
        </w:rPr>
        <w:t xml:space="preserve">Ενθουσιαστικά σχόλια </w:t>
      </w:r>
      <w:r w:rsidR="0099094C">
        <w:rPr>
          <w:rFonts w:ascii="Garamond" w:hAnsi="Garamond"/>
          <w:sz w:val="28"/>
          <w:szCs w:val="28"/>
        </w:rPr>
        <w:t>επιφυλάσσει</w:t>
      </w:r>
      <w:r w:rsidR="00BD24E7">
        <w:rPr>
          <w:rFonts w:ascii="Garamond" w:hAnsi="Garamond"/>
          <w:sz w:val="28"/>
          <w:szCs w:val="28"/>
        </w:rPr>
        <w:t xml:space="preserve"> η εφημερίδα </w:t>
      </w:r>
      <w:r w:rsidRPr="00BD24E7">
        <w:rPr>
          <w:rFonts w:ascii="Garamond" w:hAnsi="Garamond"/>
          <w:i/>
          <w:sz w:val="28"/>
          <w:szCs w:val="28"/>
        </w:rPr>
        <w:t>Αθήναι</w:t>
      </w:r>
      <w:r>
        <w:rPr>
          <w:rFonts w:ascii="Garamond" w:hAnsi="Garamond"/>
          <w:sz w:val="28"/>
          <w:szCs w:val="28"/>
        </w:rPr>
        <w:t xml:space="preserve"> </w:t>
      </w:r>
      <w:r w:rsidR="00BD24E7">
        <w:rPr>
          <w:rFonts w:ascii="Garamond" w:hAnsi="Garamond"/>
          <w:sz w:val="28"/>
          <w:szCs w:val="28"/>
        </w:rPr>
        <w:t xml:space="preserve">που </w:t>
      </w:r>
      <w:r>
        <w:rPr>
          <w:rFonts w:ascii="Garamond" w:hAnsi="Garamond"/>
          <w:sz w:val="28"/>
          <w:szCs w:val="28"/>
        </w:rPr>
        <w:t>δεν παραλεί</w:t>
      </w:r>
      <w:r w:rsidR="00BD24E7">
        <w:rPr>
          <w:rFonts w:ascii="Garamond" w:hAnsi="Garamond"/>
          <w:sz w:val="28"/>
          <w:szCs w:val="28"/>
        </w:rPr>
        <w:t xml:space="preserve">πει να σχολιάσει ότι το </w:t>
      </w:r>
      <w:r w:rsidR="00BD24E7" w:rsidRPr="00BD24E7">
        <w:rPr>
          <w:rFonts w:ascii="Garamond" w:hAnsi="Garamond"/>
          <w:sz w:val="28"/>
          <w:szCs w:val="28"/>
        </w:rPr>
        <w:t>“</w:t>
      </w:r>
      <w:r w:rsidR="00BD24E7">
        <w:rPr>
          <w:rFonts w:ascii="Garamond" w:hAnsi="Garamond"/>
          <w:sz w:val="28"/>
          <w:szCs w:val="28"/>
        </w:rPr>
        <w:t>νέο</w:t>
      </w:r>
      <w:r w:rsidR="00BD24E7" w:rsidRPr="00BD24E7">
        <w:rPr>
          <w:rFonts w:ascii="Garamond" w:hAnsi="Garamond"/>
          <w:sz w:val="28"/>
          <w:szCs w:val="28"/>
        </w:rPr>
        <w:t>”</w:t>
      </w:r>
      <w:r>
        <w:rPr>
          <w:rFonts w:ascii="Garamond" w:hAnsi="Garamond"/>
          <w:sz w:val="28"/>
          <w:szCs w:val="28"/>
        </w:rPr>
        <w:t xml:space="preserve"> έργο του </w:t>
      </w:r>
      <w:r>
        <w:rPr>
          <w:rFonts w:ascii="Garamond" w:hAnsi="Garamond"/>
          <w:sz w:val="28"/>
          <w:szCs w:val="28"/>
          <w:lang w:val="it-IT"/>
        </w:rPr>
        <w:t>Niccodemi</w:t>
      </w:r>
      <w:r w:rsidRPr="00F065FB">
        <w:rPr>
          <w:rFonts w:ascii="Garamond" w:hAnsi="Garamond"/>
          <w:sz w:val="28"/>
          <w:szCs w:val="28"/>
        </w:rPr>
        <w:t xml:space="preserve"> </w:t>
      </w:r>
      <w:r>
        <w:rPr>
          <w:rFonts w:ascii="Garamond" w:hAnsi="Garamond"/>
          <w:sz w:val="28"/>
          <w:szCs w:val="28"/>
        </w:rPr>
        <w:t xml:space="preserve">αναμένεται ανώτερο από </w:t>
      </w:r>
      <w:r w:rsidRPr="00F065FB">
        <w:rPr>
          <w:rFonts w:ascii="Garamond" w:hAnsi="Garamond"/>
          <w:i/>
          <w:sz w:val="28"/>
          <w:szCs w:val="28"/>
        </w:rPr>
        <w:t>Το Κουρέλι</w:t>
      </w:r>
      <w:r>
        <w:rPr>
          <w:rFonts w:ascii="Garamond" w:hAnsi="Garamond"/>
          <w:sz w:val="28"/>
          <w:szCs w:val="28"/>
        </w:rPr>
        <w:t xml:space="preserve"> που ξετρέλανε τους προηγούμενους</w:t>
      </w:r>
      <w:r w:rsidR="00BD24E7">
        <w:rPr>
          <w:rFonts w:ascii="Garamond" w:hAnsi="Garamond"/>
          <w:sz w:val="28"/>
          <w:szCs w:val="28"/>
        </w:rPr>
        <w:t xml:space="preserve"> μήνες το κοινό της πρωτεύουσας, εφόσον</w:t>
      </w:r>
      <w:r>
        <w:rPr>
          <w:rFonts w:ascii="Garamond" w:hAnsi="Garamond"/>
          <w:sz w:val="28"/>
          <w:szCs w:val="28"/>
        </w:rPr>
        <w:t xml:space="preserve"> περιέχει χαριτωμένους και πνευματώδεις διαλόγους, ωραίους, παθητικούς και δραματικούς τύπους.</w:t>
      </w:r>
      <w:r>
        <w:rPr>
          <w:rStyle w:val="a7"/>
          <w:rFonts w:ascii="Garamond" w:hAnsi="Garamond"/>
          <w:sz w:val="28"/>
          <w:szCs w:val="28"/>
        </w:rPr>
        <w:footnoteReference w:id="653"/>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αρθρογράφος Πλ. Ροδ. της εφημερίδας </w:t>
      </w:r>
      <w:r w:rsidRPr="00C03A90">
        <w:rPr>
          <w:rFonts w:ascii="Garamond" w:hAnsi="Garamond"/>
          <w:i/>
          <w:sz w:val="28"/>
          <w:szCs w:val="28"/>
        </w:rPr>
        <w:t>Έθνος</w:t>
      </w:r>
      <w:r>
        <w:rPr>
          <w:rFonts w:ascii="Garamond" w:hAnsi="Garamond"/>
          <w:sz w:val="28"/>
          <w:szCs w:val="28"/>
        </w:rPr>
        <w:t xml:space="preserve">, μια μέρα μετά την πρεμιέρα της παράστασης καταγράφει τις σημαντικότερες στιγμές της βραδιάς και επιπλέον εξιστορεί την υπόθεση του έργου με τα πιο γλαφυρά λόγια. </w:t>
      </w:r>
      <w:r w:rsidR="006A59C9">
        <w:rPr>
          <w:rFonts w:ascii="Garamond" w:hAnsi="Garamond"/>
          <w:sz w:val="28"/>
          <w:szCs w:val="28"/>
        </w:rPr>
        <w:t xml:space="preserve">Επίσης δεν κρύβει και τον θαυμασμό του προς το πρόσωπο και τις ερμηνευτικές δυνατότητες της Κοτοπούλη. </w:t>
      </w:r>
      <w:r>
        <w:rPr>
          <w:rFonts w:ascii="Garamond" w:hAnsi="Garamond"/>
          <w:sz w:val="28"/>
          <w:szCs w:val="28"/>
        </w:rPr>
        <w:t xml:space="preserve">Σύμφωνα με τον ίδιο, η υπόθεση του έργου είναι μια από τις πιο συναρπαστικές </w:t>
      </w:r>
      <w:r w:rsidR="006A59C9">
        <w:rPr>
          <w:rFonts w:ascii="Garamond" w:hAnsi="Garamond"/>
          <w:sz w:val="28"/>
          <w:szCs w:val="28"/>
        </w:rPr>
        <w:t xml:space="preserve">δίνοντας </w:t>
      </w:r>
      <w:r>
        <w:rPr>
          <w:rFonts w:ascii="Garamond" w:hAnsi="Garamond"/>
          <w:sz w:val="28"/>
          <w:szCs w:val="28"/>
        </w:rPr>
        <w:t xml:space="preserve">την ευκαιρία στη </w:t>
      </w:r>
      <w:r w:rsidR="006A59C9" w:rsidRPr="006A59C9">
        <w:rPr>
          <w:rFonts w:ascii="Garamond" w:hAnsi="Garamond"/>
          <w:sz w:val="28"/>
          <w:szCs w:val="28"/>
        </w:rPr>
        <w:t>“</w:t>
      </w:r>
      <w:r>
        <w:rPr>
          <w:rFonts w:ascii="Garamond" w:hAnsi="Garamond"/>
          <w:sz w:val="28"/>
          <w:szCs w:val="28"/>
        </w:rPr>
        <w:t>μοναδική Ελληνίδα δραματική πρωταγωνίστρια</w:t>
      </w:r>
      <w:r w:rsidR="006A59C9" w:rsidRPr="006A59C9">
        <w:rPr>
          <w:rFonts w:ascii="Garamond" w:hAnsi="Garamond"/>
          <w:sz w:val="28"/>
          <w:szCs w:val="28"/>
        </w:rPr>
        <w:t>”</w:t>
      </w:r>
      <w:r>
        <w:rPr>
          <w:rFonts w:ascii="Garamond" w:hAnsi="Garamond"/>
          <w:sz w:val="28"/>
          <w:szCs w:val="28"/>
        </w:rPr>
        <w:t>, τη Μαρίκα Κοτοπούλη, να υψωθεί στο κορύφωμα του θριάμβου της. Στη σκηνή όπου τα χέρια της Μπέρτ</w:t>
      </w:r>
      <w:r w:rsidR="006A59C9">
        <w:rPr>
          <w:rFonts w:ascii="Garamond" w:hAnsi="Garamond"/>
          <w:sz w:val="28"/>
          <w:szCs w:val="28"/>
        </w:rPr>
        <w:t xml:space="preserve">ας ανακτούν τη ζωή </w:t>
      </w:r>
      <w:r w:rsidR="00931D12">
        <w:rPr>
          <w:rFonts w:ascii="Garamond" w:hAnsi="Garamond"/>
          <w:sz w:val="28"/>
          <w:szCs w:val="28"/>
        </w:rPr>
        <w:t>τους,</w:t>
      </w:r>
      <w:r w:rsidR="006A59C9">
        <w:rPr>
          <w:rFonts w:ascii="Garamond" w:hAnsi="Garamond"/>
          <w:sz w:val="28"/>
          <w:szCs w:val="28"/>
        </w:rPr>
        <w:t xml:space="preserve"> η πρωταγωνίστρια</w:t>
      </w:r>
      <w:r>
        <w:rPr>
          <w:rFonts w:ascii="Garamond" w:hAnsi="Garamond"/>
          <w:sz w:val="28"/>
          <w:szCs w:val="28"/>
        </w:rPr>
        <w:t xml:space="preserve"> υπήρξε</w:t>
      </w:r>
      <w:r w:rsidR="00931D12">
        <w:rPr>
          <w:rFonts w:ascii="Garamond" w:hAnsi="Garamond"/>
          <w:sz w:val="28"/>
          <w:szCs w:val="28"/>
        </w:rPr>
        <w:t xml:space="preserve"> άφθαστη και </w:t>
      </w:r>
      <w:r>
        <w:rPr>
          <w:rFonts w:ascii="Garamond" w:hAnsi="Garamond"/>
          <w:sz w:val="28"/>
          <w:szCs w:val="28"/>
        </w:rPr>
        <w:t>η μουσική χροιά της φωνής της ενώ ευχαριστούσε τον Θεό για το δώρο της υγείας που τής χαρίστηκε, έκανε πολλούς θεατές να βγάλουν τα μαντήλια τους για να σκουπίσουν τα δάκρυα από τα μά</w:t>
      </w:r>
      <w:r w:rsidR="006A59C9">
        <w:rPr>
          <w:rFonts w:ascii="Garamond" w:hAnsi="Garamond"/>
          <w:sz w:val="28"/>
          <w:szCs w:val="28"/>
        </w:rPr>
        <w:t xml:space="preserve">τια τους. Ο </w:t>
      </w:r>
      <w:r w:rsidR="00931D12">
        <w:rPr>
          <w:rFonts w:ascii="Garamond" w:hAnsi="Garamond"/>
          <w:sz w:val="28"/>
          <w:szCs w:val="28"/>
        </w:rPr>
        <w:t>γράφων καταχωρεί</w:t>
      </w:r>
      <w:r w:rsidR="006A59C9">
        <w:rPr>
          <w:rFonts w:ascii="Garamond" w:hAnsi="Garamond"/>
          <w:sz w:val="28"/>
          <w:szCs w:val="28"/>
        </w:rPr>
        <w:t xml:space="preserve"> και</w:t>
      </w:r>
      <w:r>
        <w:rPr>
          <w:rFonts w:ascii="Garamond" w:hAnsi="Garamond"/>
          <w:sz w:val="28"/>
          <w:szCs w:val="28"/>
        </w:rPr>
        <w:t xml:space="preserve"> </w:t>
      </w:r>
      <w:r w:rsidR="006A59C9">
        <w:rPr>
          <w:rFonts w:ascii="Garamond" w:hAnsi="Garamond"/>
          <w:sz w:val="28"/>
          <w:szCs w:val="28"/>
        </w:rPr>
        <w:t>τ</w:t>
      </w:r>
      <w:r>
        <w:rPr>
          <w:rFonts w:ascii="Garamond" w:hAnsi="Garamond"/>
          <w:sz w:val="28"/>
          <w:szCs w:val="28"/>
        </w:rPr>
        <w:t xml:space="preserve">η συγκίνηση που ένιωσαν οι παρευρισκόμενοι από την ερμηνεία της πρωταγωνίστριας όταν στην τελευταία πράξη ζήτησε </w:t>
      </w:r>
      <w:r w:rsidR="006A59C9">
        <w:rPr>
          <w:rFonts w:ascii="Garamond" w:hAnsi="Garamond"/>
          <w:sz w:val="28"/>
          <w:szCs w:val="28"/>
        </w:rPr>
        <w:t>με</w:t>
      </w:r>
      <w:r>
        <w:rPr>
          <w:rFonts w:ascii="Garamond" w:hAnsi="Garamond"/>
          <w:sz w:val="28"/>
          <w:szCs w:val="28"/>
        </w:rPr>
        <w:t xml:space="preserve"> σπαρακτική </w:t>
      </w:r>
      <w:r w:rsidR="006A59C9">
        <w:rPr>
          <w:rFonts w:ascii="Garamond" w:hAnsi="Garamond"/>
          <w:sz w:val="28"/>
          <w:szCs w:val="28"/>
        </w:rPr>
        <w:t xml:space="preserve">φωνή </w:t>
      </w:r>
      <w:r>
        <w:rPr>
          <w:rFonts w:ascii="Garamond" w:hAnsi="Garamond"/>
          <w:sz w:val="28"/>
          <w:szCs w:val="28"/>
        </w:rPr>
        <w:t>από τον Θεό να της επ</w:t>
      </w:r>
      <w:r w:rsidR="006A59C9">
        <w:rPr>
          <w:rFonts w:ascii="Garamond" w:hAnsi="Garamond"/>
          <w:sz w:val="28"/>
          <w:szCs w:val="28"/>
        </w:rPr>
        <w:t>ιστραφεί η τρομερή ασθένειά της</w:t>
      </w:r>
      <w:r>
        <w:rPr>
          <w:rFonts w:ascii="Garamond" w:hAnsi="Garamond"/>
          <w:sz w:val="28"/>
          <w:szCs w:val="28"/>
        </w:rPr>
        <w:t xml:space="preserve">. Το κοινό φώναξε στη σκηνή την Κοτοπούλη οχτώ φορές για να την χειροκροτήσει και να την επευφημήσει. Το σημείωμα κλείνει με την περιγραφή της σκηνής του έργου όπου η Μπέρτα φεύγει για να αφήσει το ζευγάρι να ζήσει μόνο του και να </w:t>
      </w:r>
      <w:r>
        <w:rPr>
          <w:rFonts w:ascii="Garamond" w:hAnsi="Garamond"/>
          <w:sz w:val="28"/>
          <w:szCs w:val="28"/>
        </w:rPr>
        <w:lastRenderedPageBreak/>
        <w:t>μεγαλώσει το παιδί του.</w:t>
      </w:r>
      <w:r>
        <w:rPr>
          <w:rStyle w:val="a7"/>
          <w:rFonts w:ascii="Garamond" w:hAnsi="Garamond"/>
          <w:sz w:val="28"/>
          <w:szCs w:val="28"/>
        </w:rPr>
        <w:footnoteReference w:id="654"/>
      </w:r>
      <w:r>
        <w:rPr>
          <w:rFonts w:ascii="Garamond" w:hAnsi="Garamond"/>
          <w:sz w:val="28"/>
          <w:szCs w:val="28"/>
        </w:rPr>
        <w:t xml:space="preserve"> Εκεί τελειώνει η </w:t>
      </w:r>
      <w:r w:rsidRPr="00F50504">
        <w:rPr>
          <w:rFonts w:ascii="Garamond" w:hAnsi="Garamond"/>
          <w:sz w:val="28"/>
          <w:szCs w:val="28"/>
        </w:rPr>
        <w:t>“</w:t>
      </w:r>
      <w:r>
        <w:rPr>
          <w:rFonts w:ascii="Garamond" w:hAnsi="Garamond"/>
          <w:sz w:val="28"/>
          <w:szCs w:val="28"/>
        </w:rPr>
        <w:t>ελληνική</w:t>
      </w:r>
      <w:r w:rsidRPr="00F50504">
        <w:rPr>
          <w:rFonts w:ascii="Garamond" w:hAnsi="Garamond"/>
          <w:sz w:val="28"/>
          <w:szCs w:val="28"/>
        </w:rPr>
        <w:t>”</w:t>
      </w:r>
      <w:r>
        <w:rPr>
          <w:rFonts w:ascii="Garamond" w:hAnsi="Garamond"/>
          <w:sz w:val="28"/>
          <w:szCs w:val="28"/>
        </w:rPr>
        <w:t xml:space="preserve"> </w:t>
      </w:r>
      <w:r w:rsidRPr="00F50504">
        <w:rPr>
          <w:rFonts w:ascii="Garamond" w:hAnsi="Garamond"/>
          <w:i/>
          <w:sz w:val="28"/>
          <w:szCs w:val="28"/>
        </w:rPr>
        <w:t>Σκιά</w:t>
      </w:r>
      <w:r w:rsidR="00931D12">
        <w:rPr>
          <w:rFonts w:ascii="Garamond" w:hAnsi="Garamond"/>
          <w:sz w:val="28"/>
          <w:szCs w:val="28"/>
        </w:rPr>
        <w:t>, ενώ το πρωτότυπο κείμενο περιλαμβάνρι</w:t>
      </w:r>
      <w:r>
        <w:rPr>
          <w:rFonts w:ascii="Garamond" w:hAnsi="Garamond"/>
          <w:sz w:val="28"/>
          <w:szCs w:val="28"/>
        </w:rPr>
        <w:t xml:space="preserve"> κι άλλες σκηνές δίνοντας τέλος με τον θάνατο της Έλενας και την επιστροφή της Μπέρτας. </w:t>
      </w:r>
    </w:p>
    <w:p w:rsidR="00B84FEB" w:rsidRPr="003048EF" w:rsidRDefault="00B84FEB" w:rsidP="00B84FEB">
      <w:pPr>
        <w:pStyle w:val="ab"/>
        <w:spacing w:after="0"/>
        <w:jc w:val="both"/>
        <w:rPr>
          <w:rFonts w:ascii="Garamond" w:hAnsi="Garamond"/>
          <w:sz w:val="28"/>
          <w:szCs w:val="28"/>
        </w:rPr>
      </w:pPr>
      <w:r>
        <w:rPr>
          <w:rFonts w:ascii="Garamond" w:hAnsi="Garamond"/>
          <w:sz w:val="28"/>
          <w:szCs w:val="28"/>
        </w:rPr>
        <w:t xml:space="preserve">  Ο ίδιος αρθρογράφος, δύο μέρες αργότερα δεν παραλείπει να σημειώσει τη σημαντικότητα του </w:t>
      </w:r>
      <w:r>
        <w:rPr>
          <w:rFonts w:ascii="Garamond" w:hAnsi="Garamond"/>
          <w:sz w:val="28"/>
          <w:szCs w:val="28"/>
          <w:lang w:val="it-IT"/>
        </w:rPr>
        <w:t>Niccodemi</w:t>
      </w:r>
      <w:r>
        <w:rPr>
          <w:rFonts w:ascii="Garamond" w:hAnsi="Garamond"/>
          <w:sz w:val="28"/>
          <w:szCs w:val="28"/>
        </w:rPr>
        <w:t xml:space="preserve"> ως συγγραφέα επιτυχημένων έργων. Αναγνωρίζει </w:t>
      </w:r>
      <w:r w:rsidR="00931D12">
        <w:rPr>
          <w:rFonts w:ascii="Garamond" w:hAnsi="Garamond"/>
          <w:sz w:val="28"/>
          <w:szCs w:val="28"/>
        </w:rPr>
        <w:t xml:space="preserve">ότι η πένα του έχει προκαλέσει </w:t>
      </w:r>
      <w:r>
        <w:rPr>
          <w:rFonts w:ascii="Garamond" w:hAnsi="Garamond"/>
          <w:sz w:val="28"/>
          <w:szCs w:val="28"/>
        </w:rPr>
        <w:t>κοσμοσυρροή στο «Θέατρο Κοτοπούλη» και ότι είναι ο θριαμβευτής του σύγχρονου θεάτρου διότι καταφέρνει με λίγη ευφυΐα και αρκετή σπιρτάδα στους διαλόγους, άλλοτε λαμβάνοντας στοιχεία από την οπερέτα και τα υλικά της κωμωδίας</w:t>
      </w:r>
      <w:r w:rsidR="00931D12">
        <w:rPr>
          <w:rFonts w:ascii="Garamond" w:hAnsi="Garamond"/>
          <w:sz w:val="28"/>
          <w:szCs w:val="28"/>
        </w:rPr>
        <w:t>,</w:t>
      </w:r>
      <w:r>
        <w:rPr>
          <w:rFonts w:ascii="Garamond" w:hAnsi="Garamond"/>
          <w:sz w:val="28"/>
          <w:szCs w:val="28"/>
        </w:rPr>
        <w:t xml:space="preserve"> και άλλοτε από το δράμα με τον θορυβώδη συναισθηματικά μανδύα και τον μελοδραματισμό, να συνεπάρει τα πλήθη. Το συγγραφικό του δαιμόνιο έχει επιρροές από την Ισπανία, λόγω του πάθους και του αίματος, χρησιμοποιώντας με σοφία τις θεατρικές σχολές οποιουδήποτε λαού προκειμένου να αποδώσει το ύφος που αρέσει στο ευρύ κοινό. Ο συντάκτης υποπίπτει στο λάθος να γράψει ότι ο </w:t>
      </w:r>
      <w:r>
        <w:rPr>
          <w:rFonts w:ascii="Garamond" w:hAnsi="Garamond"/>
          <w:sz w:val="28"/>
          <w:szCs w:val="28"/>
          <w:lang w:val="it-IT"/>
        </w:rPr>
        <w:t>Niccodemi</w:t>
      </w:r>
      <w:r w:rsidRPr="001027FD">
        <w:rPr>
          <w:rFonts w:ascii="Garamond" w:hAnsi="Garamond"/>
          <w:sz w:val="28"/>
          <w:szCs w:val="28"/>
        </w:rPr>
        <w:t xml:space="preserve"> </w:t>
      </w:r>
      <w:r>
        <w:rPr>
          <w:rFonts w:ascii="Garamond" w:hAnsi="Garamond"/>
          <w:sz w:val="28"/>
          <w:szCs w:val="28"/>
        </w:rPr>
        <w:t xml:space="preserve">κατάγεται από τη Βραζιλία και έχει ζήσει ως κοσμοπολίτης, δικαιολογώντας έτσι την ευρύνοιά του και το ιδιαιτέρως ανοιχτό πρίσμα των θεατρικών του αντιλήψεων. Στη συνέχεια παραθέτει τα σχόλια κάποιας ηθοποιού που δεν αναφέρεται το όνομά της και που γνώρισε στο παρελθόν τον </w:t>
      </w:r>
      <w:r>
        <w:rPr>
          <w:rFonts w:ascii="Garamond" w:hAnsi="Garamond"/>
          <w:sz w:val="28"/>
          <w:szCs w:val="28"/>
          <w:lang w:val="it-IT"/>
        </w:rPr>
        <w:t>Niccodemi</w:t>
      </w:r>
      <w:r>
        <w:rPr>
          <w:rFonts w:ascii="Garamond" w:hAnsi="Garamond"/>
          <w:sz w:val="28"/>
          <w:szCs w:val="28"/>
        </w:rPr>
        <w:t>, με στόχο να γράψει κάποιες πληροφορίες για το</w:t>
      </w:r>
      <w:r w:rsidR="006A59C9">
        <w:rPr>
          <w:rFonts w:ascii="Garamond" w:hAnsi="Garamond"/>
          <w:sz w:val="28"/>
          <w:szCs w:val="28"/>
        </w:rPr>
        <w:t>ν χαρακτήρα και τη ζωή του συγγραφέα</w:t>
      </w:r>
      <w:r>
        <w:rPr>
          <w:rFonts w:ascii="Garamond" w:hAnsi="Garamond"/>
          <w:sz w:val="28"/>
          <w:szCs w:val="28"/>
        </w:rPr>
        <w:t xml:space="preserve">. Ο </w:t>
      </w:r>
      <w:r>
        <w:rPr>
          <w:rFonts w:ascii="Garamond" w:hAnsi="Garamond"/>
          <w:sz w:val="28"/>
          <w:szCs w:val="28"/>
          <w:lang w:val="it-IT"/>
        </w:rPr>
        <w:t>Niccodemi</w:t>
      </w:r>
      <w:r w:rsidRPr="00806462">
        <w:rPr>
          <w:rFonts w:ascii="Garamond" w:hAnsi="Garamond"/>
          <w:sz w:val="28"/>
          <w:szCs w:val="28"/>
        </w:rPr>
        <w:t xml:space="preserve"> </w:t>
      </w:r>
      <w:r>
        <w:rPr>
          <w:rFonts w:ascii="Garamond" w:hAnsi="Garamond"/>
          <w:sz w:val="28"/>
          <w:szCs w:val="28"/>
        </w:rPr>
        <w:t xml:space="preserve">λοιπόν και η εν λόγω ηθοποιός γνωρίστηκαν στην Κωνσταντινούπολη τον καιρό που εκείνος ήταν </w:t>
      </w:r>
      <w:r w:rsidRPr="00806462">
        <w:rPr>
          <w:rFonts w:ascii="Garamond" w:hAnsi="Garamond"/>
          <w:sz w:val="28"/>
          <w:szCs w:val="28"/>
        </w:rPr>
        <w:t>“</w:t>
      </w:r>
      <w:r>
        <w:rPr>
          <w:rFonts w:ascii="Garamond" w:hAnsi="Garamond"/>
          <w:sz w:val="28"/>
          <w:szCs w:val="28"/>
        </w:rPr>
        <w:t>εραστής</w:t>
      </w:r>
      <w:r w:rsidRPr="00806462">
        <w:rPr>
          <w:rFonts w:ascii="Garamond" w:hAnsi="Garamond"/>
          <w:sz w:val="28"/>
          <w:szCs w:val="28"/>
        </w:rPr>
        <w:t>”</w:t>
      </w:r>
      <w:r>
        <w:rPr>
          <w:rFonts w:ascii="Garamond" w:hAnsi="Garamond"/>
          <w:sz w:val="28"/>
          <w:szCs w:val="28"/>
        </w:rPr>
        <w:t xml:space="preserve"> της Ρεζάν, διότι τέτοιος τύπος ήταν, </w:t>
      </w:r>
      <w:r w:rsidRPr="00806462">
        <w:rPr>
          <w:rFonts w:ascii="Garamond" w:hAnsi="Garamond"/>
          <w:sz w:val="28"/>
          <w:szCs w:val="28"/>
        </w:rPr>
        <w:t>“</w:t>
      </w:r>
      <w:r>
        <w:rPr>
          <w:rFonts w:ascii="Garamond" w:hAnsi="Garamond"/>
          <w:sz w:val="28"/>
          <w:szCs w:val="28"/>
        </w:rPr>
        <w:t>εραστού</w:t>
      </w:r>
      <w:r w:rsidRPr="00806462">
        <w:rPr>
          <w:rFonts w:ascii="Garamond" w:hAnsi="Garamond"/>
          <w:sz w:val="28"/>
          <w:szCs w:val="28"/>
        </w:rPr>
        <w:t>”</w:t>
      </w:r>
      <w:r>
        <w:rPr>
          <w:rFonts w:ascii="Garamond" w:hAnsi="Garamond"/>
          <w:sz w:val="28"/>
          <w:szCs w:val="28"/>
        </w:rPr>
        <w:t>… μελαχρινός, ψηλός, με μεγάλα μαύρα μάτια όλο ανδαλουσιανή ηδυπάθεια, μαύρο μουστάκι, διαρκώς στριμμένο προς τα επάνω. Κάθε βράδυ η Ρεζάν μετά την παράστασή της τον τραβούσε μεθυσμένο από τις αγκαλιές των γυναικών. Ρίχτηκε ακόμα και στην ίδια την ηθοποιό… η οποία δεν απέρριψε την προσφορά της αγάπης του, αλλά για να τον παρηγορήσει τού είπε πως πρόκειται να ανεβάσει ένα έργο του στο θέατρό της. Εκείνος τής απάντησε: μην προσπαθείτε να με παρηγορήσετε, ο καλύτερος θρίαμβος θα ήταν να με αγαπήσετε…</w:t>
      </w:r>
      <w:r>
        <w:rPr>
          <w:rStyle w:val="a7"/>
          <w:rFonts w:ascii="Garamond" w:hAnsi="Garamond"/>
          <w:sz w:val="28"/>
          <w:szCs w:val="28"/>
        </w:rPr>
        <w:footnoteReference w:id="655"/>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Δύο μέρες μετά την πρεμιέρα ο συντάκτης της εφημερίδας </w:t>
      </w:r>
      <w:r w:rsidRPr="002A25AF">
        <w:rPr>
          <w:rFonts w:ascii="Garamond" w:hAnsi="Garamond"/>
          <w:i/>
          <w:sz w:val="28"/>
          <w:szCs w:val="28"/>
        </w:rPr>
        <w:t>Αθήναι</w:t>
      </w:r>
      <w:r>
        <w:rPr>
          <w:rFonts w:ascii="Garamond" w:hAnsi="Garamond"/>
          <w:sz w:val="28"/>
          <w:szCs w:val="28"/>
        </w:rPr>
        <w:t xml:space="preserve">, υπογραμμίζει ότι το κοινό με την επιτυχημένη παράσταση της </w:t>
      </w:r>
      <w:r w:rsidRPr="002A25AF">
        <w:rPr>
          <w:rFonts w:ascii="Garamond" w:hAnsi="Garamond"/>
          <w:i/>
          <w:sz w:val="28"/>
          <w:szCs w:val="28"/>
        </w:rPr>
        <w:t>Σκιάς</w:t>
      </w:r>
      <w:r>
        <w:rPr>
          <w:rFonts w:ascii="Garamond" w:hAnsi="Garamond"/>
          <w:sz w:val="28"/>
          <w:szCs w:val="28"/>
        </w:rPr>
        <w:t xml:space="preserve">, θυμήθηκε τους παλαιούς θριάμβους της Μαρίκας Κοτοπούλη. Οι θεατές που μέχρι εκείνη τη στιγμή είχαν εντυπωσιαστεί με το χαριτωμένο, ευφυές και εντέλει δημοφιλές θεατρικό έργο </w:t>
      </w:r>
      <w:r w:rsidRPr="002A25AF">
        <w:rPr>
          <w:rFonts w:ascii="Garamond" w:hAnsi="Garamond"/>
          <w:i/>
          <w:sz w:val="28"/>
          <w:szCs w:val="28"/>
        </w:rPr>
        <w:t>Το κουρέλι</w:t>
      </w:r>
      <w:r w:rsidR="00E009C9">
        <w:rPr>
          <w:rFonts w:ascii="Garamond" w:hAnsi="Garamond"/>
          <w:sz w:val="28"/>
          <w:szCs w:val="28"/>
        </w:rPr>
        <w:t>,</w:t>
      </w:r>
      <w:r>
        <w:rPr>
          <w:rFonts w:ascii="Garamond" w:hAnsi="Garamond"/>
          <w:sz w:val="28"/>
          <w:szCs w:val="28"/>
        </w:rPr>
        <w:t xml:space="preserve"> τώρα θεωρούν τη </w:t>
      </w:r>
      <w:r w:rsidRPr="002A25AF">
        <w:rPr>
          <w:rFonts w:ascii="Garamond" w:hAnsi="Garamond"/>
          <w:i/>
          <w:sz w:val="28"/>
          <w:szCs w:val="28"/>
        </w:rPr>
        <w:t>Σκιά</w:t>
      </w:r>
      <w:r>
        <w:rPr>
          <w:rFonts w:ascii="Garamond" w:hAnsi="Garamond"/>
          <w:sz w:val="28"/>
          <w:szCs w:val="28"/>
        </w:rPr>
        <w:t xml:space="preserve"> ανώτερή του, ένα δραματικό αριστούργημα, από εκείνα τα κείμενα που μιλούν απευθείας στην </w:t>
      </w:r>
      <w:r>
        <w:rPr>
          <w:rFonts w:ascii="Garamond" w:hAnsi="Garamond"/>
          <w:sz w:val="28"/>
          <w:szCs w:val="28"/>
        </w:rPr>
        <w:lastRenderedPageBreak/>
        <w:t xml:space="preserve">ψυχή </w:t>
      </w:r>
      <w:r w:rsidR="006A59C9">
        <w:rPr>
          <w:rFonts w:ascii="Garamond" w:hAnsi="Garamond"/>
          <w:sz w:val="28"/>
          <w:szCs w:val="28"/>
        </w:rPr>
        <w:t>των ανθρώπων. Η Κοτοπούλη εισπράττει για άλλη μια φορά εγκωμιαστικά σχόλια εφόσον περιγράφεται ως</w:t>
      </w:r>
      <w:r>
        <w:rPr>
          <w:rFonts w:ascii="Garamond" w:hAnsi="Garamond"/>
          <w:sz w:val="28"/>
          <w:szCs w:val="28"/>
        </w:rPr>
        <w:t xml:space="preserve"> μια αληθινά τραγική φιγούρα στον ρόλο της Μπέρτα δείχνοντας τον ψυχικό και σωματικό της πόνο. </w:t>
      </w:r>
      <w:r w:rsidR="006A59C9">
        <w:rPr>
          <w:rFonts w:ascii="Garamond" w:hAnsi="Garamond"/>
          <w:sz w:val="28"/>
          <w:szCs w:val="28"/>
        </w:rPr>
        <w:t>Υπογραμμίζεται ότι</w:t>
      </w:r>
      <w:r>
        <w:rPr>
          <w:rFonts w:ascii="Garamond" w:hAnsi="Garamond"/>
          <w:sz w:val="28"/>
          <w:szCs w:val="28"/>
        </w:rPr>
        <w:t xml:space="preserve"> το θέατρο </w:t>
      </w:r>
      <w:r w:rsidRPr="002A25AF">
        <w:rPr>
          <w:rFonts w:ascii="Garamond" w:hAnsi="Garamond"/>
          <w:sz w:val="28"/>
          <w:szCs w:val="28"/>
        </w:rPr>
        <w:t>“</w:t>
      </w:r>
      <w:r>
        <w:rPr>
          <w:rFonts w:ascii="Garamond" w:hAnsi="Garamond"/>
          <w:sz w:val="28"/>
          <w:szCs w:val="28"/>
        </w:rPr>
        <w:t>συγκλονίστηκε</w:t>
      </w:r>
      <w:r w:rsidRPr="002A25AF">
        <w:rPr>
          <w:rFonts w:ascii="Garamond" w:hAnsi="Garamond"/>
          <w:sz w:val="28"/>
          <w:szCs w:val="28"/>
        </w:rPr>
        <w:t>”</w:t>
      </w:r>
      <w:r w:rsidR="006A59C9">
        <w:rPr>
          <w:rFonts w:ascii="Garamond" w:hAnsi="Garamond"/>
          <w:sz w:val="28"/>
          <w:szCs w:val="28"/>
        </w:rPr>
        <w:t xml:space="preserve"> από τα χειροκροτήματα και ότι</w:t>
      </w:r>
      <w:r>
        <w:rPr>
          <w:rFonts w:ascii="Garamond" w:hAnsi="Garamond"/>
          <w:sz w:val="28"/>
          <w:szCs w:val="28"/>
        </w:rPr>
        <w:t xml:space="preserve"> οι υπόλοιποι ηθοποιοί έπαιξαν καλά τους ρόλους τους.</w:t>
      </w:r>
      <w:r>
        <w:rPr>
          <w:rStyle w:val="a7"/>
          <w:rFonts w:ascii="Garamond" w:hAnsi="Garamond"/>
          <w:sz w:val="28"/>
          <w:szCs w:val="28"/>
        </w:rPr>
        <w:footnoteReference w:id="656"/>
      </w:r>
      <w:r>
        <w:rPr>
          <w:rFonts w:ascii="Garamond" w:hAnsi="Garamond"/>
          <w:sz w:val="28"/>
          <w:szCs w:val="28"/>
        </w:rPr>
        <w:t xml:space="preserve"> </w:t>
      </w:r>
    </w:p>
    <w:p w:rsidR="00B84FEB" w:rsidRPr="00F065FB" w:rsidRDefault="00B84FEB" w:rsidP="00B84FEB">
      <w:pPr>
        <w:pStyle w:val="ab"/>
        <w:spacing w:after="0"/>
        <w:jc w:val="both"/>
        <w:rPr>
          <w:rFonts w:ascii="Garamond" w:hAnsi="Garamond"/>
          <w:sz w:val="28"/>
          <w:szCs w:val="28"/>
        </w:rPr>
      </w:pPr>
      <w:r>
        <w:rPr>
          <w:rFonts w:ascii="Garamond" w:hAnsi="Garamond"/>
          <w:sz w:val="28"/>
          <w:szCs w:val="28"/>
        </w:rPr>
        <w:t xml:space="preserve">  Στην ίδια εφημερίδα μια μέρα πριν διαβάζουμε</w:t>
      </w:r>
      <w:r w:rsidR="006A59C9">
        <w:rPr>
          <w:rFonts w:ascii="Garamond" w:hAnsi="Garamond"/>
          <w:sz w:val="28"/>
          <w:szCs w:val="28"/>
        </w:rPr>
        <w:t xml:space="preserve"> εξίσου επαινετικά σχόλια</w:t>
      </w:r>
      <w:r>
        <w:rPr>
          <w:rFonts w:ascii="Garamond" w:hAnsi="Garamond"/>
          <w:sz w:val="28"/>
          <w:szCs w:val="28"/>
        </w:rPr>
        <w:t xml:space="preserve"> σχόλια για την παράσταση. Ο συντάκτης αναφέρει ότι το </w:t>
      </w:r>
      <w:r w:rsidRPr="00F065FB">
        <w:rPr>
          <w:rFonts w:ascii="Garamond" w:hAnsi="Garamond"/>
          <w:sz w:val="28"/>
          <w:szCs w:val="28"/>
        </w:rPr>
        <w:t>“</w:t>
      </w:r>
      <w:r w:rsidR="006A59C9">
        <w:rPr>
          <w:rFonts w:ascii="Garamond" w:hAnsi="Garamond"/>
          <w:sz w:val="28"/>
          <w:szCs w:val="28"/>
        </w:rPr>
        <w:t>υπέροχο</w:t>
      </w:r>
      <w:r>
        <w:rPr>
          <w:rFonts w:ascii="Garamond" w:hAnsi="Garamond"/>
          <w:sz w:val="28"/>
          <w:szCs w:val="28"/>
        </w:rPr>
        <w:t xml:space="preserve"> δραματικό έργο</w:t>
      </w:r>
      <w:r w:rsidRPr="00F065FB">
        <w:rPr>
          <w:rFonts w:ascii="Garamond" w:hAnsi="Garamond"/>
          <w:sz w:val="28"/>
          <w:szCs w:val="28"/>
        </w:rPr>
        <w:t>”</w:t>
      </w:r>
      <w:r>
        <w:rPr>
          <w:rFonts w:ascii="Garamond" w:hAnsi="Garamond"/>
          <w:sz w:val="28"/>
          <w:szCs w:val="28"/>
        </w:rPr>
        <w:t xml:space="preserve">, και ειδικά ο ρόλος της Μπέρτα, είναι σαν να γράφτηκε αποκλειστικά για την Μαρίκα Κοτοπούλη. Επίσης </w:t>
      </w:r>
      <w:r w:rsidR="003538D7">
        <w:rPr>
          <w:rFonts w:ascii="Garamond" w:hAnsi="Garamond"/>
          <w:sz w:val="28"/>
          <w:szCs w:val="28"/>
        </w:rPr>
        <w:t xml:space="preserve">συμπληρώνει ότι </w:t>
      </w:r>
      <w:r>
        <w:rPr>
          <w:rFonts w:ascii="Garamond" w:hAnsi="Garamond"/>
          <w:sz w:val="28"/>
          <w:szCs w:val="28"/>
        </w:rPr>
        <w:t>ο</w:t>
      </w:r>
      <w:r w:rsidR="003538D7">
        <w:rPr>
          <w:rFonts w:ascii="Garamond" w:hAnsi="Garamond"/>
          <w:sz w:val="28"/>
          <w:szCs w:val="28"/>
        </w:rPr>
        <w:t>ι συμπρωταγωνιστές</w:t>
      </w:r>
      <w:r w:rsidR="006A59C9">
        <w:rPr>
          <w:rFonts w:ascii="Garamond" w:hAnsi="Garamond"/>
          <w:sz w:val="28"/>
          <w:szCs w:val="28"/>
        </w:rPr>
        <w:t xml:space="preserve"> Μυράτ</w:t>
      </w:r>
      <w:r w:rsidR="003538D7">
        <w:rPr>
          <w:rFonts w:ascii="Garamond" w:hAnsi="Garamond"/>
          <w:sz w:val="28"/>
          <w:szCs w:val="28"/>
        </w:rPr>
        <w:t>, Βεάκης,</w:t>
      </w:r>
      <w:r w:rsidR="006A59C9">
        <w:rPr>
          <w:rFonts w:ascii="Garamond" w:hAnsi="Garamond"/>
          <w:sz w:val="28"/>
          <w:szCs w:val="28"/>
        </w:rPr>
        <w:t xml:space="preserve"> </w:t>
      </w:r>
      <w:r>
        <w:rPr>
          <w:rFonts w:ascii="Garamond" w:hAnsi="Garamond"/>
          <w:sz w:val="28"/>
          <w:szCs w:val="28"/>
        </w:rPr>
        <w:t xml:space="preserve">Φιλιππίδου και Κόκου </w:t>
      </w:r>
      <w:r w:rsidR="003538D7">
        <w:rPr>
          <w:rFonts w:ascii="Garamond" w:hAnsi="Garamond"/>
          <w:sz w:val="28"/>
          <w:szCs w:val="28"/>
        </w:rPr>
        <w:t>με τις ερμηνείες τους ολοκληρώνουν ένα</w:t>
      </w:r>
      <w:r w:rsidR="006A59C9">
        <w:rPr>
          <w:rFonts w:ascii="Garamond" w:hAnsi="Garamond"/>
          <w:sz w:val="28"/>
          <w:szCs w:val="28"/>
        </w:rPr>
        <w:t xml:space="preserve"> καλλιτεχνικό</w:t>
      </w:r>
      <w:r>
        <w:rPr>
          <w:rFonts w:ascii="Garamond" w:hAnsi="Garamond"/>
          <w:sz w:val="28"/>
          <w:szCs w:val="28"/>
        </w:rPr>
        <w:t xml:space="preserve"> αριστούργημα.</w:t>
      </w:r>
      <w:r>
        <w:rPr>
          <w:rStyle w:val="a7"/>
          <w:rFonts w:ascii="Garamond" w:hAnsi="Garamond"/>
          <w:sz w:val="28"/>
          <w:szCs w:val="28"/>
        </w:rPr>
        <w:footnoteReference w:id="657"/>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Οι παραστάσεις της </w:t>
      </w:r>
      <w:r w:rsidRPr="001646FD">
        <w:rPr>
          <w:rFonts w:ascii="Garamond" w:hAnsi="Garamond"/>
          <w:i/>
          <w:sz w:val="28"/>
          <w:szCs w:val="28"/>
        </w:rPr>
        <w:t>Σκιάς</w:t>
      </w:r>
      <w:r>
        <w:rPr>
          <w:rFonts w:ascii="Garamond" w:hAnsi="Garamond"/>
          <w:sz w:val="28"/>
          <w:szCs w:val="28"/>
        </w:rPr>
        <w:t xml:space="preserve"> από τον θίασο της Κοτοπούλη</w:t>
      </w:r>
      <w:r w:rsidR="00E009C9">
        <w:rPr>
          <w:rFonts w:ascii="Garamond" w:hAnsi="Garamond"/>
          <w:sz w:val="28"/>
          <w:szCs w:val="28"/>
        </w:rPr>
        <w:t>,</w:t>
      </w:r>
      <w:r>
        <w:rPr>
          <w:rFonts w:ascii="Garamond" w:hAnsi="Garamond"/>
          <w:sz w:val="28"/>
          <w:szCs w:val="28"/>
        </w:rPr>
        <w:t xml:space="preserve"> που τελεί υπό τη διεύθυνση του Δ. Μυράτ, εξακολουθούν όλο τον μήνα Σεπτέμβριο του 1916. Στο πρόγραμμα της 1</w:t>
      </w:r>
      <w:r w:rsidRPr="00282324">
        <w:rPr>
          <w:rFonts w:ascii="Garamond" w:hAnsi="Garamond"/>
          <w:sz w:val="28"/>
          <w:szCs w:val="28"/>
          <w:vertAlign w:val="superscript"/>
        </w:rPr>
        <w:t>ης</w:t>
      </w:r>
      <w:r>
        <w:rPr>
          <w:rFonts w:ascii="Garamond" w:hAnsi="Garamond"/>
          <w:sz w:val="28"/>
          <w:szCs w:val="28"/>
        </w:rPr>
        <w:t xml:space="preserve"> του μήνα αναγράφεται ότι το έργο παρουσιάζεται για 6</w:t>
      </w:r>
      <w:r w:rsidRPr="001646FD">
        <w:rPr>
          <w:rFonts w:ascii="Garamond" w:hAnsi="Garamond"/>
          <w:sz w:val="28"/>
          <w:szCs w:val="28"/>
          <w:vertAlign w:val="superscript"/>
        </w:rPr>
        <w:t>η</w:t>
      </w:r>
      <w:r>
        <w:rPr>
          <w:rFonts w:ascii="Garamond" w:hAnsi="Garamond"/>
          <w:sz w:val="28"/>
          <w:szCs w:val="28"/>
        </w:rPr>
        <w:t xml:space="preserve"> φορά, ενώ πραγματοποιείται η 165</w:t>
      </w:r>
      <w:r w:rsidRPr="001646FD">
        <w:rPr>
          <w:rFonts w:ascii="Garamond" w:hAnsi="Garamond"/>
          <w:sz w:val="28"/>
          <w:szCs w:val="28"/>
          <w:vertAlign w:val="superscript"/>
        </w:rPr>
        <w:t>η</w:t>
      </w:r>
      <w:r>
        <w:rPr>
          <w:rFonts w:ascii="Garamond" w:hAnsi="Garamond"/>
          <w:sz w:val="28"/>
          <w:szCs w:val="28"/>
        </w:rPr>
        <w:t xml:space="preserve"> παράσταση του θιάσου.</w:t>
      </w:r>
      <w:r>
        <w:rPr>
          <w:rStyle w:val="a7"/>
          <w:rFonts w:ascii="Garamond" w:hAnsi="Garamond"/>
          <w:sz w:val="28"/>
          <w:szCs w:val="28"/>
        </w:rPr>
        <w:footnoteReference w:id="658"/>
      </w:r>
      <w:r>
        <w:rPr>
          <w:rFonts w:ascii="Garamond" w:hAnsi="Garamond"/>
          <w:sz w:val="28"/>
          <w:szCs w:val="28"/>
        </w:rPr>
        <w:t xml:space="preserve"> Η επόμενη παράσταση λαμβάνει χώρα στο ίδιο θέατρο την επομένη ακριβώς ημέρα, με τους ίδιους, φυσικά συντελεστές, όπως και την 3</w:t>
      </w:r>
      <w:r w:rsidRPr="00D432FE">
        <w:rPr>
          <w:rFonts w:ascii="Garamond" w:hAnsi="Garamond"/>
          <w:sz w:val="28"/>
          <w:szCs w:val="28"/>
          <w:vertAlign w:val="superscript"/>
        </w:rPr>
        <w:t>η</w:t>
      </w:r>
      <w:r>
        <w:rPr>
          <w:rFonts w:ascii="Garamond" w:hAnsi="Garamond"/>
          <w:sz w:val="28"/>
          <w:szCs w:val="28"/>
        </w:rPr>
        <w:t>, την 5</w:t>
      </w:r>
      <w:r w:rsidRPr="00D432FE">
        <w:rPr>
          <w:rFonts w:ascii="Garamond" w:hAnsi="Garamond"/>
          <w:sz w:val="28"/>
          <w:szCs w:val="28"/>
          <w:vertAlign w:val="superscript"/>
        </w:rPr>
        <w:t>η</w:t>
      </w:r>
      <w:r>
        <w:rPr>
          <w:rFonts w:ascii="Garamond" w:hAnsi="Garamond"/>
          <w:sz w:val="28"/>
          <w:szCs w:val="28"/>
        </w:rPr>
        <w:t>,</w:t>
      </w:r>
      <w:r w:rsidRPr="00D734C6">
        <w:rPr>
          <w:rStyle w:val="a7"/>
          <w:rFonts w:ascii="Garamond" w:hAnsi="Garamond"/>
          <w:sz w:val="28"/>
          <w:szCs w:val="28"/>
        </w:rPr>
        <w:t xml:space="preserve"> </w:t>
      </w:r>
      <w:r>
        <w:rPr>
          <w:rFonts w:ascii="Garamond" w:hAnsi="Garamond"/>
          <w:sz w:val="28"/>
          <w:szCs w:val="28"/>
        </w:rPr>
        <w:t>την 6,</w:t>
      </w:r>
      <w:r w:rsidRPr="0036216A">
        <w:rPr>
          <w:rFonts w:ascii="Garamond" w:hAnsi="Garamond"/>
          <w:sz w:val="28"/>
          <w:szCs w:val="28"/>
          <w:vertAlign w:val="superscript"/>
        </w:rPr>
        <w:t>η</w:t>
      </w:r>
      <w:r>
        <w:rPr>
          <w:rFonts w:ascii="Garamond" w:hAnsi="Garamond"/>
          <w:sz w:val="28"/>
          <w:szCs w:val="28"/>
          <w:vertAlign w:val="superscript"/>
        </w:rPr>
        <w:t xml:space="preserve"> </w:t>
      </w:r>
      <w:r>
        <w:rPr>
          <w:rFonts w:ascii="Garamond" w:hAnsi="Garamond"/>
          <w:sz w:val="28"/>
          <w:szCs w:val="28"/>
        </w:rPr>
        <w:t>την 7</w:t>
      </w:r>
      <w:r w:rsidRPr="00D734C6">
        <w:rPr>
          <w:rFonts w:ascii="Garamond" w:hAnsi="Garamond"/>
          <w:sz w:val="28"/>
          <w:szCs w:val="28"/>
          <w:vertAlign w:val="superscript"/>
        </w:rPr>
        <w:t>η</w:t>
      </w:r>
      <w:r>
        <w:rPr>
          <w:rFonts w:ascii="Garamond" w:hAnsi="Garamond"/>
          <w:sz w:val="28"/>
          <w:szCs w:val="28"/>
        </w:rPr>
        <w:t xml:space="preserve"> Σεπτεμβρίου.</w:t>
      </w:r>
      <w:r>
        <w:rPr>
          <w:rStyle w:val="a7"/>
          <w:rFonts w:ascii="Garamond" w:hAnsi="Garamond"/>
          <w:sz w:val="28"/>
          <w:szCs w:val="28"/>
        </w:rPr>
        <w:footnoteReference w:id="659"/>
      </w:r>
      <w:r>
        <w:rPr>
          <w:rFonts w:ascii="Garamond" w:hAnsi="Garamond"/>
          <w:sz w:val="28"/>
          <w:szCs w:val="28"/>
        </w:rPr>
        <w:t xml:space="preserve"> Στα προγράμματα συμπεριλαμβάνεται η πληροφορία ότι η εποχή κατά την οποία εκτυλίσσεται η υπόθεση του έργου είναι η σύγχρονη και ο χώρος το Παρίσι. Επίσης η παράσταση συνεχίζεται την 19</w:t>
      </w:r>
      <w:r w:rsidRPr="00F11C2C">
        <w:rPr>
          <w:rFonts w:ascii="Garamond" w:hAnsi="Garamond"/>
          <w:sz w:val="28"/>
          <w:szCs w:val="28"/>
          <w:vertAlign w:val="superscript"/>
        </w:rPr>
        <w:t>η</w:t>
      </w:r>
      <w:r>
        <w:rPr>
          <w:rStyle w:val="a7"/>
          <w:rFonts w:ascii="Garamond" w:hAnsi="Garamond"/>
          <w:sz w:val="28"/>
          <w:szCs w:val="28"/>
        </w:rPr>
        <w:footnoteReference w:id="660"/>
      </w:r>
      <w:r>
        <w:rPr>
          <w:rFonts w:ascii="Garamond" w:hAnsi="Garamond"/>
          <w:sz w:val="28"/>
          <w:szCs w:val="28"/>
          <w:vertAlign w:val="superscript"/>
        </w:rPr>
        <w:t xml:space="preserve"> </w:t>
      </w:r>
      <w:r w:rsidR="003538D7">
        <w:rPr>
          <w:rFonts w:ascii="Garamond" w:hAnsi="Garamond"/>
          <w:sz w:val="28"/>
          <w:szCs w:val="28"/>
        </w:rPr>
        <w:t>Σεπτεμβρίου του 1916. Το ίδιο συμβαίνει και</w:t>
      </w:r>
      <w:r>
        <w:rPr>
          <w:rFonts w:ascii="Garamond" w:hAnsi="Garamond"/>
          <w:sz w:val="28"/>
          <w:szCs w:val="28"/>
        </w:rPr>
        <w:t xml:space="preserve"> από την 27</w:t>
      </w:r>
      <w:r w:rsidRPr="00E50F31">
        <w:rPr>
          <w:rFonts w:ascii="Garamond" w:hAnsi="Garamond"/>
          <w:sz w:val="28"/>
          <w:szCs w:val="28"/>
          <w:vertAlign w:val="superscript"/>
        </w:rPr>
        <w:t>η</w:t>
      </w:r>
      <w:r>
        <w:rPr>
          <w:rFonts w:ascii="Garamond" w:hAnsi="Garamond"/>
          <w:sz w:val="28"/>
          <w:szCs w:val="28"/>
        </w:rPr>
        <w:t xml:space="preserve"> μέχρι την 30</w:t>
      </w:r>
      <w:r w:rsidRPr="00E50F31">
        <w:rPr>
          <w:rFonts w:ascii="Garamond" w:hAnsi="Garamond"/>
          <w:sz w:val="28"/>
          <w:szCs w:val="28"/>
          <w:vertAlign w:val="superscript"/>
        </w:rPr>
        <w:t>η</w:t>
      </w:r>
      <w:r>
        <w:rPr>
          <w:rFonts w:ascii="Garamond" w:hAnsi="Garamond"/>
          <w:sz w:val="28"/>
          <w:szCs w:val="28"/>
          <w:vertAlign w:val="superscript"/>
        </w:rPr>
        <w:t xml:space="preserve"> </w:t>
      </w:r>
      <w:r>
        <w:rPr>
          <w:rFonts w:ascii="Garamond" w:hAnsi="Garamond"/>
          <w:sz w:val="28"/>
          <w:szCs w:val="28"/>
        </w:rPr>
        <w:t>του μήνα.</w:t>
      </w:r>
      <w:r>
        <w:rPr>
          <w:rStyle w:val="a7"/>
          <w:rFonts w:ascii="Garamond" w:hAnsi="Garamond"/>
          <w:sz w:val="28"/>
          <w:szCs w:val="28"/>
        </w:rPr>
        <w:footnoteReference w:id="661"/>
      </w:r>
      <w:r>
        <w:rPr>
          <w:rFonts w:ascii="Garamond" w:hAnsi="Garamond"/>
          <w:sz w:val="28"/>
          <w:szCs w:val="28"/>
        </w:rPr>
        <w:t xml:space="preserve"> Η παράσταση της 19</w:t>
      </w:r>
      <w:r w:rsidRPr="00DE5AD8">
        <w:rPr>
          <w:rFonts w:ascii="Garamond" w:hAnsi="Garamond"/>
          <w:sz w:val="28"/>
          <w:szCs w:val="28"/>
          <w:vertAlign w:val="superscript"/>
        </w:rPr>
        <w:t>η</w:t>
      </w:r>
      <w:r>
        <w:rPr>
          <w:rFonts w:ascii="Garamond" w:hAnsi="Garamond"/>
          <w:sz w:val="28"/>
          <w:szCs w:val="28"/>
          <w:vertAlign w:val="superscript"/>
        </w:rPr>
        <w:t>ς</w:t>
      </w:r>
      <w:r>
        <w:rPr>
          <w:rFonts w:ascii="Garamond" w:hAnsi="Garamond"/>
          <w:sz w:val="28"/>
          <w:szCs w:val="28"/>
        </w:rPr>
        <w:t xml:space="preserve"> είναι η τιμητική του Μ. Μυράτ.</w:t>
      </w:r>
      <w:r w:rsidR="003538D7">
        <w:rPr>
          <w:rStyle w:val="a7"/>
          <w:rFonts w:ascii="Garamond" w:hAnsi="Garamond"/>
          <w:sz w:val="28"/>
          <w:szCs w:val="28"/>
        </w:rPr>
        <w:footnoteReference w:id="662"/>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επιτυχία είναι τέτοια που κάποιος καλλιτέχνης φιλοτεχνεί αφίσα προκειμένου να διαφημιστεί περισσότερο η παράσταση. Στην αφίσα απεικονίζεται το είδωλο της Μαρίκας τη στιγμή που ενσαρκώνει την Μπέρτα. Για το γεγονός γίνεται λόγος σε ένα ανυπόγραφο άρθρο της εφημερίδας </w:t>
      </w:r>
      <w:r w:rsidRPr="00151705">
        <w:rPr>
          <w:rFonts w:ascii="Garamond" w:hAnsi="Garamond"/>
          <w:i/>
          <w:sz w:val="28"/>
          <w:szCs w:val="28"/>
        </w:rPr>
        <w:t>Έθνος</w:t>
      </w:r>
      <w:r>
        <w:rPr>
          <w:rFonts w:ascii="Garamond" w:hAnsi="Garamond"/>
          <w:sz w:val="28"/>
          <w:szCs w:val="28"/>
        </w:rPr>
        <w:t xml:space="preserve"> </w:t>
      </w:r>
      <w:r>
        <w:rPr>
          <w:rFonts w:ascii="Garamond" w:hAnsi="Garamond"/>
          <w:sz w:val="28"/>
          <w:szCs w:val="28"/>
        </w:rPr>
        <w:lastRenderedPageBreak/>
        <w:t>την 9</w:t>
      </w:r>
      <w:r w:rsidRPr="00151705">
        <w:rPr>
          <w:rFonts w:ascii="Garamond" w:hAnsi="Garamond"/>
          <w:sz w:val="28"/>
          <w:szCs w:val="28"/>
          <w:vertAlign w:val="superscript"/>
        </w:rPr>
        <w:t>η</w:t>
      </w:r>
      <w:r>
        <w:rPr>
          <w:rFonts w:ascii="Garamond" w:hAnsi="Garamond"/>
          <w:sz w:val="28"/>
          <w:szCs w:val="28"/>
        </w:rPr>
        <w:t xml:space="preserve"> Σεπτεμβρίου, όπου υπογραμμίζεται ότι όλοι οι διαβάτες στέκονται για να θαυμάσουν το σκίτσο της </w:t>
      </w:r>
      <w:r w:rsidRPr="00151705">
        <w:rPr>
          <w:rFonts w:ascii="Garamond" w:hAnsi="Garamond"/>
          <w:i/>
          <w:sz w:val="28"/>
          <w:szCs w:val="28"/>
        </w:rPr>
        <w:t>Σκιάς</w:t>
      </w:r>
      <w:r>
        <w:rPr>
          <w:rFonts w:ascii="Garamond" w:hAnsi="Garamond"/>
          <w:sz w:val="28"/>
          <w:szCs w:val="28"/>
        </w:rPr>
        <w:t xml:space="preserve"> που φιλοτέχνησε ο Μαυριλάκος ή Νοάρ. Ο συντάκτης αποκαλεί το έργο </w:t>
      </w:r>
      <w:r w:rsidRPr="00151705">
        <w:rPr>
          <w:rFonts w:ascii="Garamond" w:hAnsi="Garamond"/>
          <w:sz w:val="28"/>
          <w:szCs w:val="28"/>
        </w:rPr>
        <w:t>“</w:t>
      </w:r>
      <w:r>
        <w:rPr>
          <w:rFonts w:ascii="Garamond" w:hAnsi="Garamond"/>
          <w:sz w:val="28"/>
          <w:szCs w:val="28"/>
        </w:rPr>
        <w:t>πολύκροτο</w:t>
      </w:r>
      <w:r w:rsidRPr="00151705">
        <w:rPr>
          <w:rFonts w:ascii="Garamond" w:hAnsi="Garamond"/>
          <w:sz w:val="28"/>
          <w:szCs w:val="28"/>
        </w:rPr>
        <w:t>”</w:t>
      </w:r>
      <w:r>
        <w:rPr>
          <w:rFonts w:ascii="Garamond" w:hAnsi="Garamond"/>
          <w:sz w:val="28"/>
          <w:szCs w:val="28"/>
        </w:rPr>
        <w:t xml:space="preserve"> και τη διαφήμιση τόσο ωραία που ακόμα και η Μαρίκα δεν θα μπορούσε να φανταστεί. Η σιλουέτα της Σκιάς θυμίζει Παρίσι.</w:t>
      </w:r>
      <w:r>
        <w:rPr>
          <w:rStyle w:val="a7"/>
          <w:rFonts w:ascii="Garamond" w:hAnsi="Garamond"/>
          <w:sz w:val="28"/>
          <w:szCs w:val="28"/>
        </w:rPr>
        <w:footnoteReference w:id="663"/>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Την 26</w:t>
      </w:r>
      <w:r w:rsidRPr="00615F21">
        <w:rPr>
          <w:rFonts w:ascii="Garamond" w:hAnsi="Garamond"/>
          <w:sz w:val="28"/>
          <w:szCs w:val="28"/>
          <w:vertAlign w:val="superscript"/>
        </w:rPr>
        <w:t>η</w:t>
      </w:r>
      <w:r>
        <w:rPr>
          <w:rFonts w:ascii="Garamond" w:hAnsi="Garamond"/>
          <w:sz w:val="28"/>
          <w:szCs w:val="28"/>
        </w:rPr>
        <w:t xml:space="preserve"> Σεπτεμβρίου στην εφημερίδα </w:t>
      </w:r>
      <w:r w:rsidRPr="00615F21">
        <w:rPr>
          <w:rFonts w:ascii="Garamond" w:hAnsi="Garamond"/>
          <w:i/>
          <w:sz w:val="28"/>
          <w:szCs w:val="28"/>
        </w:rPr>
        <w:t>Αθήναι</w:t>
      </w:r>
      <w:r>
        <w:rPr>
          <w:rFonts w:ascii="Garamond" w:hAnsi="Garamond"/>
          <w:sz w:val="28"/>
          <w:szCs w:val="28"/>
        </w:rPr>
        <w:t xml:space="preserve">, διαβάζουμε άρθρο που αναφέρει ότι η πρεμιέρα του έργου του Γρηγορίου Ξενόπουλου </w:t>
      </w:r>
      <w:r w:rsidRPr="00615F21">
        <w:rPr>
          <w:rFonts w:ascii="Garamond" w:hAnsi="Garamond"/>
          <w:i/>
          <w:sz w:val="28"/>
          <w:szCs w:val="28"/>
        </w:rPr>
        <w:t>Η τιμή του αδερφού</w:t>
      </w:r>
      <w:r>
        <w:rPr>
          <w:rFonts w:ascii="Garamond" w:hAnsi="Garamond"/>
          <w:sz w:val="28"/>
          <w:szCs w:val="28"/>
        </w:rPr>
        <w:t xml:space="preserve">, έχει αναβληθεί πολλές φορές λόγω του γεγονότος ότι οι ηθοποιοί δεν κατάφεραν να μελετήσουν τους ρόλους τους </w:t>
      </w:r>
      <w:r w:rsidR="006A59C9">
        <w:rPr>
          <w:rFonts w:ascii="Garamond" w:hAnsi="Garamond"/>
          <w:sz w:val="28"/>
          <w:szCs w:val="28"/>
        </w:rPr>
        <w:t>εξαιτίας της</w:t>
      </w:r>
      <w:r>
        <w:rPr>
          <w:rFonts w:ascii="Garamond" w:hAnsi="Garamond"/>
          <w:sz w:val="28"/>
          <w:szCs w:val="28"/>
        </w:rPr>
        <w:t xml:space="preserve"> επιτυχία</w:t>
      </w:r>
      <w:r w:rsidR="006A59C9">
        <w:rPr>
          <w:rFonts w:ascii="Garamond" w:hAnsi="Garamond"/>
          <w:sz w:val="28"/>
          <w:szCs w:val="28"/>
        </w:rPr>
        <w:t>ς</w:t>
      </w:r>
      <w:r>
        <w:rPr>
          <w:rFonts w:ascii="Garamond" w:hAnsi="Garamond"/>
          <w:sz w:val="28"/>
          <w:szCs w:val="28"/>
        </w:rPr>
        <w:t xml:space="preserve"> των εξακολουθητικών παραστάσεων της </w:t>
      </w:r>
      <w:r w:rsidRPr="00615F21">
        <w:rPr>
          <w:rFonts w:ascii="Garamond" w:hAnsi="Garamond"/>
          <w:i/>
          <w:sz w:val="28"/>
          <w:szCs w:val="28"/>
        </w:rPr>
        <w:t>Σκιάς</w:t>
      </w:r>
      <w:r>
        <w:rPr>
          <w:rFonts w:ascii="Garamond" w:hAnsi="Garamond"/>
          <w:sz w:val="28"/>
          <w:szCs w:val="28"/>
        </w:rPr>
        <w:t>.</w:t>
      </w:r>
      <w:r>
        <w:rPr>
          <w:rStyle w:val="a7"/>
          <w:rFonts w:ascii="Garamond" w:hAnsi="Garamond"/>
          <w:sz w:val="28"/>
          <w:szCs w:val="28"/>
        </w:rPr>
        <w:footnoteReference w:id="664"/>
      </w:r>
      <w:r>
        <w:rPr>
          <w:rFonts w:ascii="Garamond" w:hAnsi="Garamond"/>
          <w:sz w:val="28"/>
          <w:szCs w:val="28"/>
        </w:rPr>
        <w:t xml:space="preserve"> </w:t>
      </w:r>
    </w:p>
    <w:p w:rsidR="00B84FEB" w:rsidRPr="00F95BEA" w:rsidRDefault="00B84FEB" w:rsidP="00B84FEB">
      <w:pPr>
        <w:pStyle w:val="ab"/>
        <w:spacing w:after="0"/>
        <w:jc w:val="both"/>
        <w:rPr>
          <w:rFonts w:ascii="Garamond" w:hAnsi="Garamond"/>
          <w:sz w:val="28"/>
          <w:szCs w:val="28"/>
        </w:rPr>
      </w:pPr>
      <w:r>
        <w:rPr>
          <w:rFonts w:ascii="Garamond" w:hAnsi="Garamond"/>
          <w:sz w:val="28"/>
          <w:szCs w:val="28"/>
        </w:rPr>
        <w:t xml:space="preserve"> Στο περιοδικό </w:t>
      </w:r>
      <w:r w:rsidRPr="00583F65">
        <w:rPr>
          <w:rFonts w:ascii="Garamond" w:hAnsi="Garamond"/>
          <w:i/>
          <w:sz w:val="28"/>
          <w:szCs w:val="28"/>
        </w:rPr>
        <w:t>Πινακοθήκη</w:t>
      </w:r>
      <w:r w:rsidR="006A59C9">
        <w:rPr>
          <w:rFonts w:ascii="Garamond" w:hAnsi="Garamond"/>
          <w:sz w:val="28"/>
          <w:szCs w:val="28"/>
        </w:rPr>
        <w:t xml:space="preserve"> γράφεται</w:t>
      </w:r>
      <w:r>
        <w:rPr>
          <w:rFonts w:ascii="Garamond" w:hAnsi="Garamond"/>
          <w:sz w:val="28"/>
          <w:szCs w:val="28"/>
        </w:rPr>
        <w:t xml:space="preserve"> κριτική μετά το κλείσιμο του πρώτου κύκλου των παραστάσεων του έργου.</w:t>
      </w:r>
      <w:r>
        <w:rPr>
          <w:rStyle w:val="a7"/>
          <w:rFonts w:ascii="Garamond" w:hAnsi="Garamond"/>
          <w:sz w:val="28"/>
          <w:szCs w:val="28"/>
        </w:rPr>
        <w:footnoteReference w:id="665"/>
      </w:r>
      <w:r w:rsidR="00D764E8">
        <w:rPr>
          <w:rFonts w:ascii="Garamond" w:hAnsi="Garamond"/>
          <w:sz w:val="28"/>
          <w:szCs w:val="28"/>
        </w:rPr>
        <w:t xml:space="preserve"> Τα λόγια του κριτικού είναι άκρως ρεαλιστικά χωρίς καμία διάθεση επικάλυψης των σφαλμάτων ή των τυχαίων ελλείψεων. Σημειώνει</w:t>
      </w:r>
      <w:r>
        <w:rPr>
          <w:rFonts w:ascii="Garamond" w:hAnsi="Garamond"/>
          <w:sz w:val="28"/>
          <w:szCs w:val="28"/>
        </w:rPr>
        <w:t xml:space="preserve"> ότι η παράσταση ανέβηκε με </w:t>
      </w:r>
      <w:r w:rsidRPr="00F95BEA">
        <w:rPr>
          <w:rFonts w:ascii="Garamond" w:hAnsi="Garamond"/>
          <w:sz w:val="28"/>
          <w:szCs w:val="28"/>
        </w:rPr>
        <w:t>“</w:t>
      </w:r>
      <w:r>
        <w:rPr>
          <w:rFonts w:ascii="Garamond" w:hAnsi="Garamond"/>
          <w:sz w:val="28"/>
          <w:szCs w:val="28"/>
        </w:rPr>
        <w:t>ηλεκτρική ταχύτητα</w:t>
      </w:r>
      <w:r w:rsidRPr="00F95BEA">
        <w:rPr>
          <w:rFonts w:ascii="Garamond" w:hAnsi="Garamond"/>
          <w:sz w:val="28"/>
          <w:szCs w:val="28"/>
        </w:rPr>
        <w:t>”</w:t>
      </w:r>
      <w:r>
        <w:rPr>
          <w:rFonts w:ascii="Garamond" w:hAnsi="Garamond"/>
          <w:sz w:val="28"/>
          <w:szCs w:val="28"/>
        </w:rPr>
        <w:t xml:space="preserve">, με μία μόνο δοκιμή και η μετάφραση έγινε εν μία νυκτί. </w:t>
      </w:r>
      <w:r w:rsidRPr="00F95BEA">
        <w:rPr>
          <w:rFonts w:ascii="Garamond" w:hAnsi="Garamond"/>
          <w:i/>
          <w:sz w:val="28"/>
          <w:szCs w:val="28"/>
        </w:rPr>
        <w:t xml:space="preserve">Η </w:t>
      </w:r>
      <w:r>
        <w:rPr>
          <w:rFonts w:ascii="Garamond" w:hAnsi="Garamond"/>
          <w:i/>
          <w:sz w:val="28"/>
          <w:szCs w:val="28"/>
        </w:rPr>
        <w:t>σ</w:t>
      </w:r>
      <w:r w:rsidRPr="00F95BEA">
        <w:rPr>
          <w:rFonts w:ascii="Garamond" w:hAnsi="Garamond"/>
          <w:i/>
          <w:sz w:val="28"/>
          <w:szCs w:val="28"/>
        </w:rPr>
        <w:t>κιά</w:t>
      </w:r>
      <w:r>
        <w:rPr>
          <w:rFonts w:ascii="Garamond" w:hAnsi="Garamond"/>
          <w:sz w:val="28"/>
          <w:szCs w:val="28"/>
        </w:rPr>
        <w:t xml:space="preserve"> παρουσιάστηκε λιγότερες φορές από το </w:t>
      </w:r>
      <w:r w:rsidRPr="00F95BEA">
        <w:rPr>
          <w:rFonts w:ascii="Garamond" w:hAnsi="Garamond"/>
          <w:i/>
          <w:sz w:val="28"/>
          <w:szCs w:val="28"/>
        </w:rPr>
        <w:t>Κουρέλι</w:t>
      </w:r>
      <w:r>
        <w:rPr>
          <w:rFonts w:ascii="Garamond" w:hAnsi="Garamond"/>
          <w:sz w:val="28"/>
          <w:szCs w:val="28"/>
        </w:rPr>
        <w:t>, όμως άρ</w:t>
      </w:r>
      <w:r w:rsidR="00D764E8">
        <w:rPr>
          <w:rFonts w:ascii="Garamond" w:hAnsi="Garamond"/>
          <w:sz w:val="28"/>
          <w:szCs w:val="28"/>
        </w:rPr>
        <w:t>εσε περισσότερο στο κοινό. Θεωρήθηκε</w:t>
      </w:r>
      <w:r>
        <w:rPr>
          <w:rFonts w:ascii="Garamond" w:hAnsi="Garamond"/>
          <w:sz w:val="28"/>
          <w:szCs w:val="28"/>
        </w:rPr>
        <w:t xml:space="preserve"> ένα ιδιαίτερα δραματικό έργο καλά </w:t>
      </w:r>
      <w:r w:rsidR="00D764E8">
        <w:rPr>
          <w:rFonts w:ascii="Garamond" w:hAnsi="Garamond"/>
          <w:sz w:val="28"/>
          <w:szCs w:val="28"/>
        </w:rPr>
        <w:t xml:space="preserve">ανεβασμένο </w:t>
      </w:r>
      <w:r>
        <w:rPr>
          <w:rFonts w:ascii="Garamond" w:hAnsi="Garamond"/>
          <w:sz w:val="28"/>
          <w:szCs w:val="28"/>
        </w:rPr>
        <w:t xml:space="preserve">από την Κοτοπούλη, όπως και το </w:t>
      </w:r>
      <w:r w:rsidRPr="00F95BEA">
        <w:rPr>
          <w:rFonts w:ascii="Garamond" w:hAnsi="Garamond"/>
          <w:i/>
          <w:sz w:val="28"/>
          <w:szCs w:val="28"/>
        </w:rPr>
        <w:t>Κουρέλι</w:t>
      </w:r>
      <w:r>
        <w:rPr>
          <w:rFonts w:ascii="Garamond" w:hAnsi="Garamond"/>
          <w:sz w:val="28"/>
          <w:szCs w:val="28"/>
        </w:rPr>
        <w:t xml:space="preserve"> από την Κυβέλη. </w:t>
      </w:r>
      <w:r w:rsidR="00E009C9">
        <w:rPr>
          <w:rFonts w:ascii="Garamond" w:hAnsi="Garamond"/>
          <w:sz w:val="28"/>
          <w:szCs w:val="28"/>
        </w:rPr>
        <w:t xml:space="preserve">Η </w:t>
      </w:r>
      <w:r>
        <w:rPr>
          <w:rFonts w:ascii="Garamond" w:hAnsi="Garamond"/>
          <w:sz w:val="28"/>
          <w:szCs w:val="28"/>
        </w:rPr>
        <w:t>χάρη και η φυσικότητα της Κυβέλης ήταν</w:t>
      </w:r>
      <w:r w:rsidR="00E009C9">
        <w:rPr>
          <w:rFonts w:ascii="Garamond" w:hAnsi="Garamond"/>
          <w:sz w:val="28"/>
          <w:szCs w:val="28"/>
        </w:rPr>
        <w:t xml:space="preserve"> ανυπέρβλητες στο </w:t>
      </w:r>
      <w:r w:rsidR="00E009C9" w:rsidRPr="00E009C9">
        <w:rPr>
          <w:rFonts w:ascii="Garamond" w:hAnsi="Garamond"/>
          <w:i/>
          <w:sz w:val="28"/>
          <w:szCs w:val="28"/>
        </w:rPr>
        <w:t>Κουρέλι</w:t>
      </w:r>
      <w:r w:rsidR="00E009C9">
        <w:rPr>
          <w:rFonts w:ascii="Garamond" w:hAnsi="Garamond"/>
          <w:sz w:val="28"/>
          <w:szCs w:val="28"/>
        </w:rPr>
        <w:t xml:space="preserve">, το ίδιο </w:t>
      </w:r>
      <w:r>
        <w:rPr>
          <w:rFonts w:ascii="Garamond" w:hAnsi="Garamond"/>
          <w:sz w:val="28"/>
          <w:szCs w:val="28"/>
        </w:rPr>
        <w:t xml:space="preserve">και </w:t>
      </w:r>
      <w:r w:rsidRPr="00F95BEA">
        <w:rPr>
          <w:rFonts w:ascii="Garamond" w:hAnsi="Garamond"/>
          <w:i/>
          <w:sz w:val="28"/>
          <w:szCs w:val="28"/>
        </w:rPr>
        <w:t>Η σκιά</w:t>
      </w:r>
      <w:r w:rsidR="00E009C9">
        <w:rPr>
          <w:rFonts w:ascii="Garamond" w:hAnsi="Garamond"/>
          <w:sz w:val="28"/>
          <w:szCs w:val="28"/>
        </w:rPr>
        <w:t xml:space="preserve"> που, </w:t>
      </w:r>
      <w:r w:rsidR="00D764E8">
        <w:rPr>
          <w:rFonts w:ascii="Garamond" w:hAnsi="Garamond"/>
          <w:sz w:val="28"/>
          <w:szCs w:val="28"/>
        </w:rPr>
        <w:t>σύμφωνα με τον κριτικό,</w:t>
      </w:r>
      <w:r>
        <w:rPr>
          <w:rFonts w:ascii="Garamond" w:hAnsi="Garamond"/>
          <w:sz w:val="28"/>
          <w:szCs w:val="28"/>
        </w:rPr>
        <w:t xml:space="preserve"> δεν ήταν δυνατόν να παιχθεί καλύτερα από την Κοτοπούλη που απέδειξε όλη της τη δραματική ορμή. Το έργο περιέχει συγκλονιστικές σκηνές. Ο κριτικός συνεχίζει με την ανάλυση της υπόθεσης του έργου </w:t>
      </w:r>
      <w:r w:rsidR="00D764E8">
        <w:rPr>
          <w:rFonts w:ascii="Garamond" w:hAnsi="Garamond"/>
          <w:sz w:val="28"/>
          <w:szCs w:val="28"/>
        </w:rPr>
        <w:t>μέχρι που φθάνει στις ερμηνείες˙ της Κοτοπούλη ήταν</w:t>
      </w:r>
      <w:r>
        <w:rPr>
          <w:rFonts w:ascii="Garamond" w:hAnsi="Garamond"/>
          <w:sz w:val="28"/>
          <w:szCs w:val="28"/>
        </w:rPr>
        <w:t xml:space="preserve"> πολύ ωραία στην πρώτη πράξη, ιδιαίτερα </w:t>
      </w:r>
      <w:r w:rsidR="00E009C9">
        <w:rPr>
          <w:rFonts w:ascii="Garamond" w:hAnsi="Garamond"/>
          <w:sz w:val="28"/>
          <w:szCs w:val="28"/>
        </w:rPr>
        <w:t>στο σημείο όπου σηκωνόταν</w:t>
      </w:r>
      <w:r>
        <w:rPr>
          <w:rFonts w:ascii="Garamond" w:hAnsi="Garamond"/>
          <w:sz w:val="28"/>
          <w:szCs w:val="28"/>
        </w:rPr>
        <w:t xml:space="preserve"> από την πολυθρόνα και πε</w:t>
      </w:r>
      <w:r w:rsidR="00E009C9">
        <w:rPr>
          <w:rFonts w:ascii="Garamond" w:hAnsi="Garamond"/>
          <w:sz w:val="28"/>
          <w:szCs w:val="28"/>
        </w:rPr>
        <w:t>ρπατούσε</w:t>
      </w:r>
      <w:r w:rsidR="00D764E8">
        <w:rPr>
          <w:rFonts w:ascii="Garamond" w:hAnsi="Garamond"/>
          <w:sz w:val="28"/>
          <w:szCs w:val="28"/>
        </w:rPr>
        <w:t>, ενώ σ</w:t>
      </w:r>
      <w:r>
        <w:rPr>
          <w:rFonts w:ascii="Garamond" w:hAnsi="Garamond"/>
          <w:sz w:val="28"/>
          <w:szCs w:val="28"/>
        </w:rPr>
        <w:t>τη δεύτερη πράξη που είναι η πιο σημαντική και δραματική του έργου</w:t>
      </w:r>
      <w:r w:rsidR="00E009C9">
        <w:rPr>
          <w:rFonts w:ascii="Garamond" w:hAnsi="Garamond"/>
          <w:sz w:val="28"/>
          <w:szCs w:val="28"/>
        </w:rPr>
        <w:t>,</w:t>
      </w:r>
      <w:r>
        <w:rPr>
          <w:rFonts w:ascii="Garamond" w:hAnsi="Garamond"/>
          <w:sz w:val="28"/>
          <w:szCs w:val="28"/>
        </w:rPr>
        <w:t xml:space="preserve"> η ηρωίδα παρακινεί τον άντρα της ν’ αφήσει την ερωμένη του. Ιδίως στην τελευταία σκηνή η πρωταγωνίστρια </w:t>
      </w:r>
      <w:r w:rsidR="00D764E8">
        <w:rPr>
          <w:rFonts w:ascii="Garamond" w:hAnsi="Garamond"/>
          <w:sz w:val="28"/>
          <w:szCs w:val="28"/>
        </w:rPr>
        <w:t>κερδίζει τις εντυπώσεις</w:t>
      </w:r>
      <w:r>
        <w:rPr>
          <w:rFonts w:ascii="Garamond" w:hAnsi="Garamond"/>
          <w:sz w:val="28"/>
          <w:szCs w:val="28"/>
        </w:rPr>
        <w:t xml:space="preserve"> τη στιγμή που βλέπει τη φίλη της και το παιδί, τον καρπό του έρωτά της με τον σύζυγό της. Τότε παρακαλεί τον Θεό να της δώσει πίσω την αρρώστια της. Και </w:t>
      </w:r>
      <w:r w:rsidR="00D764E8">
        <w:rPr>
          <w:rFonts w:ascii="Garamond" w:hAnsi="Garamond"/>
          <w:sz w:val="28"/>
          <w:szCs w:val="28"/>
        </w:rPr>
        <w:t>στην τρίτη πράξη ενθουσιάζει τα πλήθη</w:t>
      </w:r>
      <w:r>
        <w:rPr>
          <w:rFonts w:ascii="Garamond" w:hAnsi="Garamond"/>
          <w:sz w:val="28"/>
          <w:szCs w:val="28"/>
        </w:rPr>
        <w:t xml:space="preserve">, όταν συγχωρεί τη φίλη της μετανοημένη κι εκείνη με τη σειρά της θυσιάζεται για χάρη του άντρα και του παιδιού της. Ο δραματικός τόνος της φωνής της Κοτοπούλη και οι εκφραστικές της κινήσεις προκαλούν αληθινή συγκίνηση. Ο Μυράτ στον ρόλο του </w:t>
      </w:r>
      <w:r w:rsidR="00D764E8">
        <w:rPr>
          <w:rFonts w:ascii="Garamond" w:hAnsi="Garamond"/>
          <w:sz w:val="28"/>
          <w:szCs w:val="28"/>
        </w:rPr>
        <w:t>είρωνα και θυμόσοφου φίλου κρίνεται</w:t>
      </w:r>
      <w:r>
        <w:rPr>
          <w:rFonts w:ascii="Garamond" w:hAnsi="Garamond"/>
          <w:sz w:val="28"/>
          <w:szCs w:val="28"/>
        </w:rPr>
        <w:t xml:space="preserve"> πολύ καλός. </w:t>
      </w:r>
      <w:r w:rsidR="00D764E8">
        <w:rPr>
          <w:rFonts w:ascii="Garamond" w:hAnsi="Garamond"/>
          <w:sz w:val="28"/>
          <w:szCs w:val="28"/>
        </w:rPr>
        <w:t>Η Φιλιππίδου φυσικότατη ως ερωτευμένη με κάποιες φωνητικές ατέλειες.</w:t>
      </w:r>
    </w:p>
    <w:p w:rsidR="00B84FEB" w:rsidRPr="00011BCE"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Την 1</w:t>
      </w:r>
      <w:r w:rsidRPr="00D872A4">
        <w:rPr>
          <w:rFonts w:ascii="Garamond" w:hAnsi="Garamond"/>
          <w:sz w:val="28"/>
          <w:szCs w:val="28"/>
          <w:vertAlign w:val="superscript"/>
        </w:rPr>
        <w:t>η</w:t>
      </w:r>
      <w:r>
        <w:rPr>
          <w:rFonts w:ascii="Garamond" w:hAnsi="Garamond"/>
          <w:sz w:val="28"/>
          <w:szCs w:val="28"/>
        </w:rPr>
        <w:t xml:space="preserve"> Οκτωβρίου του 1916 η παράσταση ξανανεβαίνει στο «Θέατρο Κοτοπούλη»,</w:t>
      </w:r>
      <w:r>
        <w:rPr>
          <w:rStyle w:val="a7"/>
          <w:rFonts w:ascii="Garamond" w:hAnsi="Garamond"/>
          <w:sz w:val="28"/>
          <w:szCs w:val="28"/>
        </w:rPr>
        <w:footnoteReference w:id="666"/>
      </w:r>
      <w:r>
        <w:rPr>
          <w:rFonts w:ascii="Garamond" w:hAnsi="Garamond"/>
          <w:sz w:val="28"/>
          <w:szCs w:val="28"/>
        </w:rPr>
        <w:t xml:space="preserve"> με τους ίδιους συντελεστές. Στο πρόγραμμα αναγράφεται ότι πρόκειται για την προτελευταία παράσταση. Πληροφορία που τελικά δεν θα ισχύσει διότι ο θίασος θα πραγματοποιήσει και άλλες επαναλήψεις του έργου. </w:t>
      </w:r>
      <w:r w:rsidR="00F269B6">
        <w:rPr>
          <w:rFonts w:ascii="Garamond" w:hAnsi="Garamond"/>
          <w:sz w:val="28"/>
          <w:szCs w:val="28"/>
        </w:rPr>
        <w:t xml:space="preserve">Έτσι η παράσταση συνεχίζεται και </w:t>
      </w:r>
      <w:r>
        <w:rPr>
          <w:rFonts w:ascii="Garamond" w:hAnsi="Garamond"/>
          <w:sz w:val="28"/>
          <w:szCs w:val="28"/>
        </w:rPr>
        <w:t>την 2</w:t>
      </w:r>
      <w:r>
        <w:rPr>
          <w:rFonts w:ascii="Garamond" w:hAnsi="Garamond"/>
          <w:sz w:val="28"/>
          <w:szCs w:val="28"/>
          <w:vertAlign w:val="superscript"/>
        </w:rPr>
        <w:t xml:space="preserve">α </w:t>
      </w:r>
      <w:r w:rsidR="00F269B6">
        <w:rPr>
          <w:rFonts w:ascii="Garamond" w:hAnsi="Garamond"/>
          <w:sz w:val="28"/>
          <w:szCs w:val="28"/>
        </w:rPr>
        <w:t>Οκτωβρίου. Επαναλαμβάνεται και</w:t>
      </w:r>
      <w:r w:rsidRPr="00E842D0">
        <w:rPr>
          <w:rFonts w:ascii="Garamond" w:hAnsi="Garamond"/>
          <w:sz w:val="28"/>
          <w:szCs w:val="28"/>
        </w:rPr>
        <w:t xml:space="preserve"> </w:t>
      </w:r>
      <w:r>
        <w:rPr>
          <w:rFonts w:ascii="Garamond" w:hAnsi="Garamond"/>
          <w:sz w:val="28"/>
          <w:szCs w:val="28"/>
        </w:rPr>
        <w:t>την 6</w:t>
      </w:r>
      <w:r w:rsidRPr="00BF46EE">
        <w:rPr>
          <w:rFonts w:ascii="Garamond" w:hAnsi="Garamond"/>
          <w:sz w:val="28"/>
          <w:szCs w:val="28"/>
          <w:vertAlign w:val="superscript"/>
        </w:rPr>
        <w:t>η</w:t>
      </w:r>
      <w:r>
        <w:rPr>
          <w:rStyle w:val="a7"/>
          <w:rFonts w:ascii="Garamond" w:hAnsi="Garamond"/>
          <w:sz w:val="28"/>
          <w:szCs w:val="28"/>
        </w:rPr>
        <w:footnoteReference w:id="667"/>
      </w:r>
      <w:r>
        <w:rPr>
          <w:rFonts w:ascii="Garamond" w:hAnsi="Garamond"/>
          <w:sz w:val="28"/>
          <w:szCs w:val="28"/>
        </w:rPr>
        <w:t xml:space="preserve"> </w:t>
      </w:r>
      <w:r w:rsidR="00F269B6">
        <w:rPr>
          <w:rFonts w:ascii="Garamond" w:hAnsi="Garamond"/>
          <w:sz w:val="28"/>
          <w:szCs w:val="28"/>
        </w:rPr>
        <w:t xml:space="preserve">Οκτωβρίου. Το ίδιο συμβαίνει </w:t>
      </w:r>
      <w:r>
        <w:rPr>
          <w:rFonts w:ascii="Garamond" w:hAnsi="Garamond"/>
          <w:sz w:val="28"/>
          <w:szCs w:val="28"/>
        </w:rPr>
        <w:t>και την 7</w:t>
      </w:r>
      <w:r w:rsidRPr="00C97616">
        <w:rPr>
          <w:rFonts w:ascii="Garamond" w:hAnsi="Garamond"/>
          <w:sz w:val="28"/>
          <w:szCs w:val="28"/>
          <w:vertAlign w:val="superscript"/>
        </w:rPr>
        <w:t>η</w:t>
      </w:r>
      <w:r>
        <w:rPr>
          <w:rFonts w:ascii="Garamond" w:hAnsi="Garamond"/>
          <w:sz w:val="28"/>
          <w:szCs w:val="28"/>
        </w:rPr>
        <w:t xml:space="preserve"> του μήνα, όπου στο πρόγραμμα </w:t>
      </w:r>
      <w:r w:rsidR="00E009C9">
        <w:rPr>
          <w:rFonts w:ascii="Garamond" w:hAnsi="Garamond"/>
          <w:sz w:val="28"/>
          <w:szCs w:val="28"/>
        </w:rPr>
        <w:t xml:space="preserve">της παράστασης </w:t>
      </w:r>
      <w:r>
        <w:rPr>
          <w:rFonts w:ascii="Garamond" w:hAnsi="Garamond"/>
          <w:sz w:val="28"/>
          <w:szCs w:val="28"/>
        </w:rPr>
        <w:t xml:space="preserve">αναγγέλλεται ότι αυτή θα είναι η τελευταία της </w:t>
      </w:r>
      <w:r w:rsidRPr="00E842D0">
        <w:rPr>
          <w:rFonts w:ascii="Garamond" w:hAnsi="Garamond"/>
          <w:i/>
          <w:sz w:val="28"/>
          <w:szCs w:val="28"/>
        </w:rPr>
        <w:t>Σκιάς</w:t>
      </w:r>
      <w:r>
        <w:rPr>
          <w:rFonts w:ascii="Garamond" w:hAnsi="Garamond"/>
          <w:sz w:val="28"/>
          <w:szCs w:val="28"/>
        </w:rPr>
        <w:t>, αλλά και η τιμητική του Μ. Μυράτ.</w:t>
      </w:r>
      <w:r>
        <w:rPr>
          <w:rStyle w:val="a7"/>
          <w:rFonts w:ascii="Garamond" w:hAnsi="Garamond"/>
          <w:sz w:val="28"/>
          <w:szCs w:val="28"/>
        </w:rPr>
        <w:footnoteReference w:id="668"/>
      </w:r>
      <w:r>
        <w:rPr>
          <w:rFonts w:ascii="Garamond" w:hAnsi="Garamond"/>
          <w:sz w:val="28"/>
          <w:szCs w:val="28"/>
        </w:rPr>
        <w:t xml:space="preserve"> Το έργο ξανανεβαίνει την 18</w:t>
      </w:r>
      <w:r w:rsidRPr="00E842D0">
        <w:rPr>
          <w:rFonts w:ascii="Garamond" w:hAnsi="Garamond"/>
          <w:sz w:val="28"/>
          <w:szCs w:val="28"/>
          <w:vertAlign w:val="superscript"/>
        </w:rPr>
        <w:t>η</w:t>
      </w:r>
      <w:r>
        <w:rPr>
          <w:rFonts w:ascii="Garamond" w:hAnsi="Garamond"/>
          <w:sz w:val="28"/>
          <w:szCs w:val="28"/>
        </w:rPr>
        <w:t xml:space="preserve"> Δεκεμβρίου του έτους στο «Βασιλικό Θέατρο».</w:t>
      </w:r>
      <w:r>
        <w:rPr>
          <w:rStyle w:val="a7"/>
          <w:rFonts w:ascii="Garamond" w:hAnsi="Garamond"/>
          <w:sz w:val="28"/>
          <w:szCs w:val="28"/>
        </w:rPr>
        <w:footnoteReference w:id="669"/>
      </w:r>
    </w:p>
    <w:p w:rsidR="009B30C7" w:rsidRDefault="00B84FEB" w:rsidP="00B84FEB">
      <w:pPr>
        <w:pStyle w:val="ab"/>
        <w:spacing w:after="0"/>
        <w:jc w:val="both"/>
        <w:rPr>
          <w:rFonts w:ascii="Garamond" w:hAnsi="Garamond"/>
          <w:sz w:val="28"/>
          <w:szCs w:val="28"/>
        </w:rPr>
      </w:pPr>
      <w:r>
        <w:rPr>
          <w:rFonts w:ascii="Garamond" w:hAnsi="Garamond"/>
          <w:sz w:val="28"/>
          <w:szCs w:val="28"/>
        </w:rPr>
        <w:t xml:space="preserve">  Το επόμενο </w:t>
      </w:r>
      <w:r w:rsidR="00955484">
        <w:rPr>
          <w:rFonts w:ascii="Garamond" w:hAnsi="Garamond"/>
          <w:sz w:val="28"/>
          <w:szCs w:val="28"/>
        </w:rPr>
        <w:t>έτος, το 1917, το έργο παρουσιάζεται</w:t>
      </w:r>
      <w:r>
        <w:rPr>
          <w:rFonts w:ascii="Garamond" w:hAnsi="Garamond"/>
          <w:sz w:val="28"/>
          <w:szCs w:val="28"/>
        </w:rPr>
        <w:t xml:space="preserve"> την 2</w:t>
      </w:r>
      <w:r w:rsidRPr="00725BDC">
        <w:rPr>
          <w:rFonts w:ascii="Garamond" w:hAnsi="Garamond"/>
          <w:sz w:val="28"/>
          <w:szCs w:val="28"/>
          <w:vertAlign w:val="superscript"/>
        </w:rPr>
        <w:t>α</w:t>
      </w:r>
      <w:r>
        <w:rPr>
          <w:rFonts w:ascii="Garamond" w:hAnsi="Garamond"/>
          <w:sz w:val="28"/>
          <w:szCs w:val="28"/>
        </w:rPr>
        <w:t xml:space="preserve"> Ιανουαρίου,  </w:t>
      </w:r>
      <w:r w:rsidR="00E009C9">
        <w:rPr>
          <w:rFonts w:ascii="Garamond" w:hAnsi="Garamond"/>
          <w:sz w:val="28"/>
          <w:szCs w:val="28"/>
        </w:rPr>
        <w:t xml:space="preserve">την </w:t>
      </w:r>
      <w:r>
        <w:rPr>
          <w:rFonts w:ascii="Garamond" w:hAnsi="Garamond"/>
          <w:sz w:val="28"/>
          <w:szCs w:val="28"/>
        </w:rPr>
        <w:t>16</w:t>
      </w:r>
      <w:r w:rsidRPr="00424A64">
        <w:rPr>
          <w:rFonts w:ascii="Garamond" w:hAnsi="Garamond"/>
          <w:sz w:val="28"/>
          <w:szCs w:val="28"/>
          <w:vertAlign w:val="superscript"/>
        </w:rPr>
        <w:t>η</w:t>
      </w:r>
      <w:r>
        <w:rPr>
          <w:rFonts w:ascii="Garamond" w:hAnsi="Garamond"/>
          <w:sz w:val="28"/>
          <w:szCs w:val="28"/>
        </w:rPr>
        <w:t xml:space="preserve"> και την 17</w:t>
      </w:r>
      <w:r w:rsidRPr="00CF0B0B">
        <w:rPr>
          <w:rFonts w:ascii="Garamond" w:hAnsi="Garamond"/>
          <w:sz w:val="28"/>
          <w:szCs w:val="28"/>
          <w:vertAlign w:val="superscript"/>
        </w:rPr>
        <w:t>η</w:t>
      </w:r>
      <w:r>
        <w:rPr>
          <w:rFonts w:ascii="Garamond" w:hAnsi="Garamond"/>
          <w:sz w:val="28"/>
          <w:szCs w:val="28"/>
        </w:rPr>
        <w:t xml:space="preserve"> Ιανουαρίου στο «Βασιλικό Θέατρο»</w:t>
      </w:r>
      <w:r w:rsidRPr="00AD7986">
        <w:rPr>
          <w:rFonts w:ascii="Garamond" w:hAnsi="Garamond"/>
          <w:sz w:val="28"/>
          <w:szCs w:val="28"/>
        </w:rPr>
        <w:t>.</w:t>
      </w:r>
      <w:r>
        <w:rPr>
          <w:rStyle w:val="a7"/>
          <w:rFonts w:ascii="Garamond" w:hAnsi="Garamond"/>
          <w:sz w:val="28"/>
          <w:szCs w:val="28"/>
        </w:rPr>
        <w:footnoteReference w:id="670"/>
      </w:r>
      <w:r w:rsidRPr="00AD7986">
        <w:rPr>
          <w:rFonts w:ascii="Garamond" w:hAnsi="Garamond"/>
          <w:sz w:val="28"/>
          <w:szCs w:val="28"/>
        </w:rPr>
        <w:t xml:space="preserve"> </w:t>
      </w:r>
      <w:r>
        <w:rPr>
          <w:rFonts w:ascii="Garamond" w:hAnsi="Garamond"/>
          <w:sz w:val="28"/>
          <w:szCs w:val="28"/>
        </w:rPr>
        <w:t>Η παράσταση της 2</w:t>
      </w:r>
      <w:r w:rsidRPr="00725BDC">
        <w:rPr>
          <w:rFonts w:ascii="Garamond" w:hAnsi="Garamond"/>
          <w:sz w:val="28"/>
          <w:szCs w:val="28"/>
          <w:vertAlign w:val="superscript"/>
        </w:rPr>
        <w:t>α</w:t>
      </w:r>
      <w:r>
        <w:rPr>
          <w:rFonts w:ascii="Garamond" w:hAnsi="Garamond"/>
          <w:sz w:val="28"/>
          <w:szCs w:val="28"/>
          <w:vertAlign w:val="superscript"/>
        </w:rPr>
        <w:t>ς</w:t>
      </w:r>
      <w:r>
        <w:rPr>
          <w:rFonts w:ascii="Garamond" w:hAnsi="Garamond"/>
          <w:sz w:val="28"/>
          <w:szCs w:val="28"/>
        </w:rPr>
        <w:t xml:space="preserve"> Ιανουαρίου πραγματοποιείται </w:t>
      </w:r>
      <w:r w:rsidRPr="00725BDC">
        <w:rPr>
          <w:rFonts w:ascii="Garamond" w:hAnsi="Garamond"/>
          <w:sz w:val="28"/>
          <w:szCs w:val="28"/>
        </w:rPr>
        <w:t>“</w:t>
      </w:r>
      <w:r>
        <w:rPr>
          <w:rFonts w:ascii="Garamond" w:hAnsi="Garamond"/>
          <w:sz w:val="28"/>
          <w:szCs w:val="28"/>
        </w:rPr>
        <w:t>υπό την υψηλήν προστασίαν της Α.Β.Υ. του πρίγκιπος Νικολάου, υπέρ των οικονομικών συσσιτίων</w:t>
      </w:r>
      <w:r w:rsidRPr="00725BDC">
        <w:rPr>
          <w:rFonts w:ascii="Garamond" w:hAnsi="Garamond"/>
          <w:sz w:val="28"/>
          <w:szCs w:val="28"/>
        </w:rPr>
        <w:t>”,</w:t>
      </w:r>
      <w:r>
        <w:rPr>
          <w:rFonts w:ascii="Garamond" w:hAnsi="Garamond"/>
          <w:sz w:val="28"/>
          <w:szCs w:val="28"/>
        </w:rPr>
        <w:t xml:space="preserve"> ενώ παρευρίσκεται και ο Βασιλιάς.</w:t>
      </w:r>
      <w:r>
        <w:rPr>
          <w:rStyle w:val="a7"/>
          <w:rFonts w:ascii="Garamond" w:hAnsi="Garamond"/>
          <w:sz w:val="28"/>
          <w:szCs w:val="28"/>
        </w:rPr>
        <w:footnoteReference w:id="671"/>
      </w:r>
      <w:r>
        <w:rPr>
          <w:rFonts w:ascii="Garamond" w:hAnsi="Garamond"/>
          <w:sz w:val="28"/>
          <w:szCs w:val="28"/>
        </w:rPr>
        <w:t xml:space="preserve"> Ο επιμελητής της στήλης «Θέατρα» στην εφημερίδα </w:t>
      </w:r>
      <w:r w:rsidRPr="00CF0B0B">
        <w:rPr>
          <w:rFonts w:ascii="Garamond" w:hAnsi="Garamond"/>
          <w:i/>
          <w:sz w:val="28"/>
          <w:szCs w:val="28"/>
        </w:rPr>
        <w:t>Εμπρός</w:t>
      </w:r>
      <w:r>
        <w:rPr>
          <w:rFonts w:ascii="Garamond" w:hAnsi="Garamond"/>
          <w:sz w:val="28"/>
          <w:szCs w:val="28"/>
        </w:rPr>
        <w:t>, σημειώνει ότι η μεγάλη περσινή της Μαρίκας Κοτοπούλη που έφτασε τον ρόλο της Βέρθας στον θρίαμβο, συνεχίζεται στο «Βασιλικό Θέατρο».</w:t>
      </w:r>
      <w:r>
        <w:rPr>
          <w:rStyle w:val="a7"/>
          <w:rFonts w:ascii="Garamond" w:hAnsi="Garamond"/>
          <w:sz w:val="28"/>
          <w:szCs w:val="28"/>
        </w:rPr>
        <w:footnoteReference w:id="672"/>
      </w:r>
      <w:r>
        <w:rPr>
          <w:rFonts w:ascii="Garamond" w:hAnsi="Garamond"/>
          <w:sz w:val="28"/>
          <w:szCs w:val="28"/>
        </w:rPr>
        <w:t xml:space="preserve"> </w:t>
      </w:r>
      <w:r w:rsidRPr="00CF0B0B">
        <w:rPr>
          <w:rFonts w:ascii="Garamond" w:hAnsi="Garamond"/>
          <w:i/>
          <w:sz w:val="28"/>
          <w:szCs w:val="28"/>
        </w:rPr>
        <w:t>Η</w:t>
      </w:r>
      <w:r>
        <w:rPr>
          <w:rFonts w:ascii="Garamond" w:hAnsi="Garamond"/>
          <w:i/>
          <w:sz w:val="28"/>
          <w:szCs w:val="28"/>
        </w:rPr>
        <w:t xml:space="preserve"> σ</w:t>
      </w:r>
      <w:r w:rsidRPr="00CF0B0B">
        <w:rPr>
          <w:rFonts w:ascii="Garamond" w:hAnsi="Garamond"/>
          <w:i/>
          <w:sz w:val="28"/>
          <w:szCs w:val="28"/>
        </w:rPr>
        <w:t>κιά</w:t>
      </w:r>
      <w:r>
        <w:rPr>
          <w:rFonts w:ascii="Garamond" w:hAnsi="Garamond"/>
          <w:sz w:val="28"/>
          <w:szCs w:val="28"/>
        </w:rPr>
        <w:t xml:space="preserve"> ξαναπαρουσιάζεται την 1</w:t>
      </w:r>
      <w:r w:rsidRPr="00D84817">
        <w:rPr>
          <w:rFonts w:ascii="Garamond" w:hAnsi="Garamond"/>
          <w:sz w:val="28"/>
          <w:szCs w:val="28"/>
          <w:vertAlign w:val="superscript"/>
        </w:rPr>
        <w:t>η</w:t>
      </w:r>
      <w:r>
        <w:rPr>
          <w:rFonts w:ascii="Garamond" w:hAnsi="Garamond"/>
          <w:sz w:val="28"/>
          <w:szCs w:val="28"/>
        </w:rPr>
        <w:t xml:space="preserve"> Φεβρουαρίου</w:t>
      </w:r>
      <w:r w:rsidR="00F269B6">
        <w:rPr>
          <w:rFonts w:ascii="Garamond" w:hAnsi="Garamond"/>
          <w:sz w:val="28"/>
          <w:szCs w:val="28"/>
        </w:rPr>
        <w:t>.</w:t>
      </w:r>
      <w:r>
        <w:rPr>
          <w:rStyle w:val="a7"/>
          <w:rFonts w:ascii="Garamond" w:hAnsi="Garamond"/>
          <w:sz w:val="28"/>
          <w:szCs w:val="28"/>
        </w:rPr>
        <w:footnoteReference w:id="673"/>
      </w:r>
      <w:r>
        <w:rPr>
          <w:rFonts w:ascii="Garamond" w:hAnsi="Garamond"/>
          <w:sz w:val="28"/>
          <w:szCs w:val="28"/>
        </w:rPr>
        <w:t xml:space="preserve"> </w:t>
      </w:r>
      <w:r w:rsidR="00F269B6">
        <w:rPr>
          <w:rFonts w:ascii="Garamond" w:hAnsi="Garamond"/>
          <w:sz w:val="28"/>
          <w:szCs w:val="28"/>
        </w:rPr>
        <w:t xml:space="preserve">Το ίδιο και </w:t>
      </w:r>
      <w:r>
        <w:rPr>
          <w:rFonts w:ascii="Garamond" w:hAnsi="Garamond"/>
          <w:sz w:val="28"/>
          <w:szCs w:val="28"/>
        </w:rPr>
        <w:t>από την 7</w:t>
      </w:r>
      <w:r w:rsidRPr="0022695F">
        <w:rPr>
          <w:rFonts w:ascii="Garamond" w:hAnsi="Garamond"/>
          <w:sz w:val="28"/>
          <w:szCs w:val="28"/>
          <w:vertAlign w:val="superscript"/>
        </w:rPr>
        <w:t>η</w:t>
      </w:r>
      <w:r>
        <w:rPr>
          <w:rFonts w:ascii="Garamond" w:hAnsi="Garamond"/>
          <w:sz w:val="28"/>
          <w:szCs w:val="28"/>
        </w:rPr>
        <w:t xml:space="preserve"> Μαρτίου μέχρι και την 4</w:t>
      </w:r>
      <w:r w:rsidRPr="0022695F">
        <w:rPr>
          <w:rFonts w:ascii="Garamond" w:hAnsi="Garamond"/>
          <w:sz w:val="28"/>
          <w:szCs w:val="28"/>
          <w:vertAlign w:val="superscript"/>
        </w:rPr>
        <w:t>η</w:t>
      </w:r>
      <w:r>
        <w:rPr>
          <w:rFonts w:ascii="Garamond" w:hAnsi="Garamond"/>
          <w:sz w:val="28"/>
          <w:szCs w:val="28"/>
        </w:rPr>
        <w:t xml:space="preserve"> Απριλίου στο «Θέατρο Κοτοπούλη»,</w:t>
      </w:r>
      <w:r>
        <w:rPr>
          <w:rStyle w:val="a7"/>
          <w:rFonts w:ascii="Garamond" w:hAnsi="Garamond"/>
          <w:sz w:val="28"/>
          <w:szCs w:val="28"/>
        </w:rPr>
        <w:footnoteReference w:id="674"/>
      </w:r>
      <w:r>
        <w:rPr>
          <w:rFonts w:ascii="Garamond" w:hAnsi="Garamond"/>
          <w:sz w:val="28"/>
          <w:szCs w:val="28"/>
        </w:rPr>
        <w:t xml:space="preserve"> με την πρωταγωνίστρια να ερμηνεύει τον χαρακτήρα της Μπέρτα. Στο πρόγραμμα της παράστασης της 7</w:t>
      </w:r>
      <w:r w:rsidRPr="00AD612C">
        <w:rPr>
          <w:rFonts w:ascii="Garamond" w:hAnsi="Garamond"/>
          <w:sz w:val="28"/>
          <w:szCs w:val="28"/>
          <w:vertAlign w:val="superscript"/>
        </w:rPr>
        <w:t>η</w:t>
      </w:r>
      <w:r>
        <w:rPr>
          <w:rFonts w:ascii="Garamond" w:hAnsi="Garamond"/>
          <w:sz w:val="28"/>
          <w:szCs w:val="28"/>
          <w:vertAlign w:val="superscript"/>
        </w:rPr>
        <w:t>ς</w:t>
      </w:r>
      <w:r>
        <w:rPr>
          <w:rFonts w:ascii="Garamond" w:hAnsi="Garamond"/>
          <w:sz w:val="28"/>
          <w:szCs w:val="28"/>
        </w:rPr>
        <w:t xml:space="preserve"> Μαρτίου πληροφορούμαστε ότι οι συντελεστές έχουν </w:t>
      </w:r>
      <w:r>
        <w:rPr>
          <w:rFonts w:ascii="Garamond" w:hAnsi="Garamond"/>
          <w:sz w:val="28"/>
          <w:szCs w:val="28"/>
        </w:rPr>
        <w:lastRenderedPageBreak/>
        <w:t xml:space="preserve">παραμείνει οι ίδιοι και ότι η επιτυχία του θιάσου είναι </w:t>
      </w:r>
      <w:r w:rsidRPr="00AD612C">
        <w:rPr>
          <w:rFonts w:ascii="Garamond" w:hAnsi="Garamond"/>
          <w:sz w:val="28"/>
          <w:szCs w:val="28"/>
        </w:rPr>
        <w:t>“</w:t>
      </w:r>
      <w:r>
        <w:rPr>
          <w:rFonts w:ascii="Garamond" w:hAnsi="Garamond"/>
          <w:sz w:val="28"/>
          <w:szCs w:val="28"/>
        </w:rPr>
        <w:t>μοναδική</w:t>
      </w:r>
      <w:r w:rsidRPr="00AD612C">
        <w:rPr>
          <w:rFonts w:ascii="Garamond" w:hAnsi="Garamond"/>
          <w:sz w:val="28"/>
          <w:szCs w:val="28"/>
        </w:rPr>
        <w:t>”</w:t>
      </w:r>
      <w:r>
        <w:rPr>
          <w:rFonts w:ascii="Garamond" w:hAnsi="Garamond"/>
          <w:sz w:val="28"/>
          <w:szCs w:val="28"/>
        </w:rPr>
        <w:t>.</w:t>
      </w:r>
      <w:r>
        <w:rPr>
          <w:rStyle w:val="a7"/>
          <w:rFonts w:ascii="Garamond" w:hAnsi="Garamond"/>
          <w:sz w:val="28"/>
          <w:szCs w:val="28"/>
        </w:rPr>
        <w:footnoteReference w:id="675"/>
      </w:r>
      <w:r>
        <w:rPr>
          <w:rFonts w:ascii="Garamond" w:hAnsi="Garamond"/>
          <w:sz w:val="28"/>
          <w:szCs w:val="28"/>
        </w:rPr>
        <w:t xml:space="preserve"> Επίσης η παράσταση εξακολουθεί την 15</w:t>
      </w:r>
      <w:r w:rsidRPr="006561D2">
        <w:rPr>
          <w:rFonts w:ascii="Garamond" w:hAnsi="Garamond"/>
          <w:sz w:val="28"/>
          <w:szCs w:val="28"/>
          <w:vertAlign w:val="superscript"/>
        </w:rPr>
        <w:t>η</w:t>
      </w:r>
      <w:r>
        <w:rPr>
          <w:rFonts w:ascii="Garamond" w:hAnsi="Garamond"/>
          <w:sz w:val="28"/>
          <w:szCs w:val="28"/>
        </w:rPr>
        <w:t xml:space="preserve"> Απριλίου, όπου στην εφημερίδα </w:t>
      </w:r>
      <w:r w:rsidRPr="005001D4">
        <w:rPr>
          <w:rFonts w:ascii="Garamond" w:hAnsi="Garamond"/>
          <w:i/>
          <w:sz w:val="28"/>
          <w:szCs w:val="28"/>
        </w:rPr>
        <w:t>Εμπρός</w:t>
      </w:r>
      <w:r w:rsidR="00F673A4">
        <w:rPr>
          <w:rFonts w:ascii="Garamond" w:hAnsi="Garamond"/>
          <w:sz w:val="28"/>
          <w:szCs w:val="28"/>
        </w:rPr>
        <w:t xml:space="preserve"> διαβάζουμε ότι </w:t>
      </w:r>
      <w:r>
        <w:rPr>
          <w:rFonts w:ascii="Garamond" w:hAnsi="Garamond"/>
          <w:sz w:val="28"/>
          <w:szCs w:val="28"/>
        </w:rPr>
        <w:t>πραγματοποιείται για φιλανθρωπικούς σκοπούς και συγκεκριμένα για την ενίσχυση των συσσιτίων της πόλης των Ιωαννίνων</w:t>
      </w:r>
      <w:r w:rsidR="00F269B6">
        <w:rPr>
          <w:rFonts w:ascii="Garamond" w:hAnsi="Garamond"/>
          <w:sz w:val="28"/>
          <w:szCs w:val="28"/>
        </w:rPr>
        <w:t>.</w:t>
      </w:r>
      <w:r>
        <w:rPr>
          <w:rStyle w:val="a7"/>
          <w:rFonts w:ascii="Garamond" w:hAnsi="Garamond"/>
          <w:sz w:val="28"/>
          <w:szCs w:val="28"/>
        </w:rPr>
        <w:footnoteReference w:id="676"/>
      </w:r>
      <w:r>
        <w:rPr>
          <w:rFonts w:ascii="Garamond" w:hAnsi="Garamond"/>
          <w:sz w:val="28"/>
          <w:szCs w:val="28"/>
        </w:rPr>
        <w:t xml:space="preserve"> </w:t>
      </w:r>
      <w:r w:rsidR="00F269B6">
        <w:rPr>
          <w:rFonts w:ascii="Garamond" w:hAnsi="Garamond"/>
          <w:sz w:val="28"/>
          <w:szCs w:val="28"/>
        </w:rPr>
        <w:t>Το έργο παρουσιάζεται</w:t>
      </w:r>
      <w:r w:rsidR="00F95F05">
        <w:rPr>
          <w:rFonts w:ascii="Garamond" w:hAnsi="Garamond"/>
          <w:sz w:val="28"/>
          <w:szCs w:val="28"/>
        </w:rPr>
        <w:t xml:space="preserve"> </w:t>
      </w:r>
      <w:r>
        <w:rPr>
          <w:rFonts w:ascii="Garamond" w:hAnsi="Garamond"/>
          <w:sz w:val="28"/>
          <w:szCs w:val="28"/>
        </w:rPr>
        <w:t>και την 23</w:t>
      </w:r>
      <w:r w:rsidRPr="0022695F">
        <w:rPr>
          <w:rFonts w:ascii="Garamond" w:hAnsi="Garamond"/>
          <w:sz w:val="28"/>
          <w:szCs w:val="28"/>
          <w:vertAlign w:val="superscript"/>
        </w:rPr>
        <w:t>η</w:t>
      </w:r>
      <w:r>
        <w:rPr>
          <w:rFonts w:ascii="Garamond" w:hAnsi="Garamond"/>
          <w:sz w:val="28"/>
          <w:szCs w:val="28"/>
        </w:rPr>
        <w:t xml:space="preserve"> Ιουνίου.</w:t>
      </w:r>
      <w:r>
        <w:rPr>
          <w:rStyle w:val="a7"/>
          <w:rFonts w:ascii="Garamond" w:hAnsi="Garamond"/>
          <w:sz w:val="28"/>
          <w:szCs w:val="28"/>
        </w:rPr>
        <w:footnoteReference w:id="677"/>
      </w:r>
      <w:r w:rsidRPr="00EC6155">
        <w:rPr>
          <w:rFonts w:ascii="Garamond" w:hAnsi="Garamond"/>
          <w:sz w:val="28"/>
          <w:szCs w:val="28"/>
        </w:rPr>
        <w:t xml:space="preserve"> </w:t>
      </w:r>
      <w:r>
        <w:rPr>
          <w:rFonts w:ascii="Garamond" w:hAnsi="Garamond"/>
          <w:sz w:val="28"/>
          <w:szCs w:val="28"/>
        </w:rPr>
        <w:t xml:space="preserve">Ο ιστορικός Γιάννης Σιδέρης τοποθετεί μια παράσταση της </w:t>
      </w:r>
      <w:r w:rsidRPr="00631528">
        <w:rPr>
          <w:rFonts w:ascii="Garamond" w:hAnsi="Garamond"/>
          <w:i/>
          <w:sz w:val="28"/>
          <w:szCs w:val="28"/>
        </w:rPr>
        <w:t>Σκιάς</w:t>
      </w:r>
      <w:r>
        <w:rPr>
          <w:rFonts w:ascii="Garamond" w:hAnsi="Garamond"/>
          <w:sz w:val="28"/>
          <w:szCs w:val="28"/>
        </w:rPr>
        <w:t xml:space="preserve"> την 7</w:t>
      </w:r>
      <w:r w:rsidRPr="001C771D">
        <w:rPr>
          <w:rFonts w:ascii="Garamond" w:hAnsi="Garamond"/>
          <w:sz w:val="28"/>
          <w:szCs w:val="28"/>
          <w:vertAlign w:val="superscript"/>
        </w:rPr>
        <w:t>η</w:t>
      </w:r>
      <w:r>
        <w:rPr>
          <w:rFonts w:ascii="Garamond" w:hAnsi="Garamond"/>
          <w:sz w:val="28"/>
          <w:szCs w:val="28"/>
        </w:rPr>
        <w:t xml:space="preserve"> Ιουνίου, την 13</w:t>
      </w:r>
      <w:r w:rsidRPr="00171BCC">
        <w:rPr>
          <w:rFonts w:ascii="Garamond" w:hAnsi="Garamond"/>
          <w:sz w:val="28"/>
          <w:szCs w:val="28"/>
          <w:vertAlign w:val="superscript"/>
        </w:rPr>
        <w:t>η</w:t>
      </w:r>
      <w:r>
        <w:rPr>
          <w:rFonts w:ascii="Garamond" w:hAnsi="Garamond"/>
          <w:sz w:val="28"/>
          <w:szCs w:val="28"/>
        </w:rPr>
        <w:t xml:space="preserve"> Ιουλίου</w:t>
      </w:r>
      <w:r>
        <w:rPr>
          <w:rStyle w:val="a7"/>
          <w:rFonts w:ascii="Garamond" w:hAnsi="Garamond"/>
          <w:sz w:val="28"/>
          <w:szCs w:val="28"/>
        </w:rPr>
        <w:footnoteReference w:id="678"/>
      </w:r>
      <w:r>
        <w:rPr>
          <w:rFonts w:ascii="Garamond" w:hAnsi="Garamond"/>
          <w:sz w:val="28"/>
          <w:szCs w:val="28"/>
        </w:rPr>
        <w:t xml:space="preserve"> και την 14</w:t>
      </w:r>
      <w:r w:rsidRPr="00B83F9C">
        <w:rPr>
          <w:rFonts w:ascii="Garamond" w:hAnsi="Garamond"/>
          <w:sz w:val="28"/>
          <w:szCs w:val="28"/>
          <w:vertAlign w:val="superscript"/>
        </w:rPr>
        <w:t>η</w:t>
      </w:r>
      <w:r>
        <w:rPr>
          <w:rFonts w:ascii="Garamond" w:hAnsi="Garamond"/>
          <w:sz w:val="28"/>
          <w:szCs w:val="28"/>
        </w:rPr>
        <w:t xml:space="preserve"> Δεκεμβρίου, πληροφορίες που δεν διασταυρώνονται από το ευρεθέν υλικό.</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Την </w:t>
      </w:r>
      <w:r w:rsidRPr="00F95F05">
        <w:rPr>
          <w:rFonts w:ascii="Garamond" w:hAnsi="Garamond"/>
          <w:sz w:val="28"/>
          <w:szCs w:val="28"/>
        </w:rPr>
        <w:t>13</w:t>
      </w:r>
      <w:r w:rsidRPr="00F95F05">
        <w:rPr>
          <w:rFonts w:ascii="Garamond" w:hAnsi="Garamond"/>
          <w:sz w:val="28"/>
          <w:szCs w:val="28"/>
          <w:vertAlign w:val="superscript"/>
        </w:rPr>
        <w:t>η</w:t>
      </w:r>
      <w:r w:rsidRPr="00F95F05">
        <w:rPr>
          <w:rFonts w:ascii="Garamond" w:hAnsi="Garamond"/>
          <w:sz w:val="28"/>
          <w:szCs w:val="28"/>
        </w:rPr>
        <w:t xml:space="preserve"> Ιανουαρίου</w:t>
      </w:r>
      <w:r>
        <w:rPr>
          <w:rFonts w:ascii="Garamond" w:hAnsi="Garamond"/>
          <w:sz w:val="28"/>
          <w:szCs w:val="28"/>
        </w:rPr>
        <w:t xml:space="preserve"> του 1918 το έργο παρουσιάζεται στο «Θέατρο Κοτοπούλη</w:t>
      </w:r>
      <w:r w:rsidR="005E6260">
        <w:rPr>
          <w:rFonts w:ascii="Garamond" w:hAnsi="Garamond"/>
          <w:sz w:val="28"/>
          <w:szCs w:val="28"/>
        </w:rPr>
        <w:t>»</w:t>
      </w:r>
      <w:r>
        <w:rPr>
          <w:rFonts w:ascii="Garamond" w:hAnsi="Garamond"/>
          <w:sz w:val="28"/>
          <w:szCs w:val="28"/>
        </w:rPr>
        <w:t>, όπως και την 11</w:t>
      </w:r>
      <w:r w:rsidRPr="00D74FA5">
        <w:rPr>
          <w:rFonts w:ascii="Garamond" w:hAnsi="Garamond"/>
          <w:sz w:val="28"/>
          <w:szCs w:val="28"/>
          <w:vertAlign w:val="superscript"/>
        </w:rPr>
        <w:t>η</w:t>
      </w:r>
      <w:r>
        <w:rPr>
          <w:rFonts w:ascii="Garamond" w:hAnsi="Garamond"/>
          <w:sz w:val="28"/>
          <w:szCs w:val="28"/>
        </w:rPr>
        <w:t xml:space="preserve"> και την 29</w:t>
      </w:r>
      <w:r w:rsidRPr="009D7B0D">
        <w:rPr>
          <w:rFonts w:ascii="Garamond" w:hAnsi="Garamond"/>
          <w:sz w:val="28"/>
          <w:szCs w:val="28"/>
          <w:vertAlign w:val="superscript"/>
        </w:rPr>
        <w:t>η</w:t>
      </w:r>
      <w:r>
        <w:rPr>
          <w:rFonts w:ascii="Garamond" w:hAnsi="Garamond"/>
          <w:sz w:val="28"/>
          <w:szCs w:val="28"/>
        </w:rPr>
        <w:t xml:space="preserve"> Μαρτίου.</w:t>
      </w:r>
      <w:r>
        <w:rPr>
          <w:rStyle w:val="a7"/>
          <w:rFonts w:ascii="Garamond" w:hAnsi="Garamond"/>
          <w:sz w:val="28"/>
          <w:szCs w:val="28"/>
        </w:rPr>
        <w:footnoteReference w:id="679"/>
      </w:r>
      <w:r>
        <w:rPr>
          <w:rFonts w:ascii="Garamond" w:hAnsi="Garamond"/>
          <w:sz w:val="28"/>
          <w:szCs w:val="28"/>
        </w:rPr>
        <w:t xml:space="preserve"> Η καλοκαιρινή πρεμιέρα της </w:t>
      </w:r>
      <w:r w:rsidRPr="00597DAE">
        <w:rPr>
          <w:rFonts w:ascii="Garamond" w:hAnsi="Garamond"/>
          <w:i/>
          <w:sz w:val="28"/>
          <w:szCs w:val="28"/>
        </w:rPr>
        <w:t>Σκιάς</w:t>
      </w:r>
      <w:r>
        <w:rPr>
          <w:rFonts w:ascii="Garamond" w:hAnsi="Garamond"/>
          <w:sz w:val="28"/>
          <w:szCs w:val="28"/>
        </w:rPr>
        <w:t xml:space="preserve"> για το έτος 1918 πραγματοποιείται την </w:t>
      </w:r>
      <w:r w:rsidR="000000BA">
        <w:rPr>
          <w:rFonts w:ascii="Garamond" w:hAnsi="Garamond"/>
          <w:sz w:val="28"/>
          <w:szCs w:val="28"/>
        </w:rPr>
        <w:t>29</w:t>
      </w:r>
      <w:r w:rsidR="000000BA" w:rsidRPr="000000BA">
        <w:rPr>
          <w:rFonts w:ascii="Garamond" w:hAnsi="Garamond"/>
          <w:sz w:val="28"/>
          <w:szCs w:val="28"/>
          <w:vertAlign w:val="superscript"/>
        </w:rPr>
        <w:t>η</w:t>
      </w:r>
      <w:r w:rsidR="00877BEB">
        <w:rPr>
          <w:rFonts w:ascii="Garamond" w:hAnsi="Garamond"/>
          <w:sz w:val="28"/>
          <w:szCs w:val="28"/>
        </w:rPr>
        <w:t xml:space="preserve"> Ιουλίου στο </w:t>
      </w:r>
      <w:r w:rsidR="00877BEB">
        <w:rPr>
          <w:rFonts w:ascii="Garamond" w:hAnsi="Garamond"/>
          <w:sz w:val="28"/>
          <w:szCs w:val="28"/>
        </w:rPr>
        <w:lastRenderedPageBreak/>
        <w:t>«</w:t>
      </w:r>
      <w:r w:rsidR="00877BEB" w:rsidRPr="00877BEB">
        <w:rPr>
          <w:rFonts w:ascii="Garamond" w:hAnsi="Garamond"/>
          <w:sz w:val="28"/>
          <w:szCs w:val="28"/>
        </w:rPr>
        <w:t>Πειρα</w:t>
      </w:r>
      <w:r w:rsidR="00877BEB">
        <w:rPr>
          <w:rFonts w:ascii="Garamond" w:hAnsi="Garamond"/>
          <w:sz w:val="28"/>
          <w:szCs w:val="28"/>
        </w:rPr>
        <w:t>ϊ</w:t>
      </w:r>
      <w:r w:rsidR="000000BA" w:rsidRPr="00877BEB">
        <w:rPr>
          <w:rFonts w:ascii="Garamond" w:hAnsi="Garamond"/>
          <w:sz w:val="28"/>
          <w:szCs w:val="28"/>
        </w:rPr>
        <w:t>κόν</w:t>
      </w:r>
      <w:r w:rsidR="000000BA">
        <w:rPr>
          <w:rFonts w:ascii="Garamond" w:hAnsi="Garamond"/>
          <w:sz w:val="28"/>
          <w:szCs w:val="28"/>
        </w:rPr>
        <w:t xml:space="preserve"> Θέατρο</w:t>
      </w:r>
      <w:r w:rsidR="00877BEB">
        <w:rPr>
          <w:rFonts w:ascii="Garamond" w:hAnsi="Garamond"/>
          <w:sz w:val="28"/>
          <w:szCs w:val="28"/>
        </w:rPr>
        <w:t>ν</w:t>
      </w:r>
      <w:r w:rsidR="000000BA">
        <w:rPr>
          <w:rFonts w:ascii="Garamond" w:hAnsi="Garamond"/>
          <w:sz w:val="28"/>
          <w:szCs w:val="28"/>
        </w:rPr>
        <w:t xml:space="preserve">» από την Κοτοπούλη η οποία συνεχίζει τις παραστάσεις την </w:t>
      </w:r>
      <w:r>
        <w:rPr>
          <w:rFonts w:ascii="Garamond" w:hAnsi="Garamond"/>
          <w:sz w:val="28"/>
          <w:szCs w:val="28"/>
        </w:rPr>
        <w:t>19</w:t>
      </w:r>
      <w:r w:rsidRPr="00D2190E">
        <w:rPr>
          <w:rFonts w:ascii="Garamond" w:hAnsi="Garamond"/>
          <w:sz w:val="28"/>
          <w:szCs w:val="28"/>
          <w:vertAlign w:val="superscript"/>
        </w:rPr>
        <w:t>η</w:t>
      </w:r>
      <w:r w:rsidR="005E6260">
        <w:rPr>
          <w:rFonts w:ascii="Garamond" w:hAnsi="Garamond"/>
          <w:sz w:val="28"/>
          <w:szCs w:val="28"/>
        </w:rPr>
        <w:t xml:space="preserve"> Αυγούστου στο θέατρό της.</w:t>
      </w:r>
      <w:r>
        <w:rPr>
          <w:rStyle w:val="a7"/>
          <w:rFonts w:ascii="Garamond" w:hAnsi="Garamond"/>
          <w:sz w:val="28"/>
          <w:szCs w:val="28"/>
        </w:rPr>
        <w:footnoteReference w:id="680"/>
      </w:r>
      <w:r>
        <w:rPr>
          <w:rFonts w:ascii="Garamond" w:hAnsi="Garamond"/>
          <w:sz w:val="28"/>
          <w:szCs w:val="28"/>
        </w:rPr>
        <w:t xml:space="preserve"> </w:t>
      </w:r>
      <w:r w:rsidR="009F40DA">
        <w:rPr>
          <w:rFonts w:ascii="Garamond" w:hAnsi="Garamond"/>
          <w:sz w:val="28"/>
          <w:szCs w:val="28"/>
        </w:rPr>
        <w:t xml:space="preserve">Μάλιστα ο Ηλίας Βουτιερίδης με αφορμή τη συγκεκριμένη παράσταση κάνει λόγο για τη μοναδικότητα του </w:t>
      </w:r>
      <w:r w:rsidR="0099094C">
        <w:rPr>
          <w:rFonts w:ascii="Garamond" w:hAnsi="Garamond"/>
          <w:sz w:val="28"/>
          <w:szCs w:val="28"/>
        </w:rPr>
        <w:t>ταλέντου</w:t>
      </w:r>
      <w:r w:rsidR="009F40DA">
        <w:rPr>
          <w:rFonts w:ascii="Garamond" w:hAnsi="Garamond"/>
          <w:sz w:val="28"/>
          <w:szCs w:val="28"/>
        </w:rPr>
        <w:t xml:space="preserve"> της ηθοποιού.</w:t>
      </w:r>
      <w:r w:rsidR="009F40DA">
        <w:rPr>
          <w:rStyle w:val="a7"/>
          <w:rFonts w:ascii="Garamond" w:hAnsi="Garamond"/>
          <w:sz w:val="28"/>
          <w:szCs w:val="28"/>
        </w:rPr>
        <w:footnoteReference w:id="681"/>
      </w:r>
      <w:r w:rsidR="009F40DA">
        <w:rPr>
          <w:rFonts w:ascii="Garamond" w:hAnsi="Garamond"/>
          <w:sz w:val="28"/>
          <w:szCs w:val="28"/>
        </w:rPr>
        <w:t xml:space="preserve"> </w:t>
      </w:r>
      <w:r>
        <w:rPr>
          <w:rFonts w:ascii="Garamond" w:hAnsi="Garamond"/>
          <w:sz w:val="28"/>
          <w:szCs w:val="28"/>
        </w:rPr>
        <w:t>Η Κοτοπούλη επιμένει στην επιτυχία του έργου ξαναπαρουσιάζοντάς το και στην έναρξη της χειμερινής θεατρικής περιόδου, την 11</w:t>
      </w:r>
      <w:r w:rsidRPr="00D2190E">
        <w:rPr>
          <w:rFonts w:ascii="Garamond" w:hAnsi="Garamond"/>
          <w:sz w:val="28"/>
          <w:szCs w:val="28"/>
          <w:vertAlign w:val="superscript"/>
        </w:rPr>
        <w:t>η</w:t>
      </w:r>
      <w:r>
        <w:rPr>
          <w:rFonts w:ascii="Garamond" w:hAnsi="Garamond"/>
          <w:sz w:val="28"/>
          <w:szCs w:val="28"/>
        </w:rPr>
        <w:t xml:space="preserve"> Οκτωβρίου όταν πραγματοποιείται και η τιμητική της παράσταση, και στη συνέχεια την 2</w:t>
      </w:r>
      <w:r w:rsidRPr="00D2190E">
        <w:rPr>
          <w:rFonts w:ascii="Garamond" w:hAnsi="Garamond"/>
          <w:sz w:val="28"/>
          <w:szCs w:val="28"/>
          <w:vertAlign w:val="superscript"/>
        </w:rPr>
        <w:t>α</w:t>
      </w:r>
      <w:r>
        <w:rPr>
          <w:rFonts w:ascii="Garamond" w:hAnsi="Garamond"/>
          <w:sz w:val="28"/>
          <w:szCs w:val="28"/>
        </w:rPr>
        <w:t xml:space="preserve"> Δεκεμβρίου.</w:t>
      </w:r>
      <w:r>
        <w:rPr>
          <w:rStyle w:val="a7"/>
          <w:rFonts w:ascii="Garamond" w:hAnsi="Garamond"/>
          <w:sz w:val="28"/>
          <w:szCs w:val="28"/>
        </w:rPr>
        <w:footnoteReference w:id="682"/>
      </w:r>
    </w:p>
    <w:p w:rsidR="00B84FEB" w:rsidRDefault="00F673A4" w:rsidP="00B84FEB">
      <w:pPr>
        <w:pStyle w:val="ab"/>
        <w:spacing w:after="0"/>
        <w:jc w:val="both"/>
        <w:rPr>
          <w:rFonts w:ascii="Garamond" w:hAnsi="Garamond"/>
          <w:sz w:val="28"/>
          <w:szCs w:val="28"/>
        </w:rPr>
      </w:pPr>
      <w:r>
        <w:rPr>
          <w:rFonts w:ascii="Garamond" w:hAnsi="Garamond"/>
          <w:sz w:val="28"/>
          <w:szCs w:val="28"/>
        </w:rPr>
        <w:t xml:space="preserve">  Και τ</w:t>
      </w:r>
      <w:r w:rsidR="00B84FEB">
        <w:rPr>
          <w:rFonts w:ascii="Garamond" w:hAnsi="Garamond"/>
          <w:sz w:val="28"/>
          <w:szCs w:val="28"/>
        </w:rPr>
        <w:t xml:space="preserve">ο επόμενο έτος η </w:t>
      </w:r>
      <w:r w:rsidR="005E6260">
        <w:rPr>
          <w:rFonts w:ascii="Garamond" w:hAnsi="Garamond"/>
          <w:sz w:val="28"/>
          <w:szCs w:val="28"/>
        </w:rPr>
        <w:t xml:space="preserve">πρωταγωνίστρια </w:t>
      </w:r>
      <w:r>
        <w:rPr>
          <w:rFonts w:ascii="Garamond" w:hAnsi="Garamond"/>
          <w:sz w:val="28"/>
          <w:szCs w:val="28"/>
        </w:rPr>
        <w:t>δεν θα μπορούσε να μείνει μακριά από τον αγαπημένο της ρόλο. Π</w:t>
      </w:r>
      <w:r w:rsidR="00B84FEB">
        <w:rPr>
          <w:rFonts w:ascii="Garamond" w:hAnsi="Garamond"/>
          <w:sz w:val="28"/>
          <w:szCs w:val="28"/>
        </w:rPr>
        <w:t>αρουσιάζει το έργο στο θέατρό της την 9</w:t>
      </w:r>
      <w:r w:rsidR="00B84FEB" w:rsidRPr="00E46A96">
        <w:rPr>
          <w:rFonts w:ascii="Garamond" w:hAnsi="Garamond"/>
          <w:sz w:val="28"/>
          <w:szCs w:val="28"/>
          <w:vertAlign w:val="superscript"/>
        </w:rPr>
        <w:t>η</w:t>
      </w:r>
      <w:r w:rsidR="00B84FEB">
        <w:rPr>
          <w:rFonts w:ascii="Garamond" w:hAnsi="Garamond"/>
          <w:sz w:val="28"/>
          <w:szCs w:val="28"/>
        </w:rPr>
        <w:t xml:space="preserve"> Μαρτίου, την 30</w:t>
      </w:r>
      <w:r w:rsidR="00B84FEB" w:rsidRPr="00751A60">
        <w:rPr>
          <w:rFonts w:ascii="Garamond" w:hAnsi="Garamond"/>
          <w:sz w:val="28"/>
          <w:szCs w:val="28"/>
          <w:vertAlign w:val="superscript"/>
        </w:rPr>
        <w:t>η</w:t>
      </w:r>
      <w:r w:rsidR="00B84FEB">
        <w:rPr>
          <w:rFonts w:ascii="Garamond" w:hAnsi="Garamond"/>
          <w:sz w:val="28"/>
          <w:szCs w:val="28"/>
        </w:rPr>
        <w:t xml:space="preserve"> Μαΐου, την 31</w:t>
      </w:r>
      <w:r w:rsidR="00B84FEB" w:rsidRPr="00F77C11">
        <w:rPr>
          <w:rFonts w:ascii="Garamond" w:hAnsi="Garamond"/>
          <w:sz w:val="28"/>
          <w:szCs w:val="28"/>
          <w:vertAlign w:val="superscript"/>
        </w:rPr>
        <w:t>η</w:t>
      </w:r>
      <w:r w:rsidR="00B84FEB">
        <w:rPr>
          <w:rFonts w:ascii="Garamond" w:hAnsi="Garamond"/>
          <w:sz w:val="28"/>
          <w:szCs w:val="28"/>
        </w:rPr>
        <w:t xml:space="preserve"> Αυγούστου και την 1</w:t>
      </w:r>
      <w:r w:rsidR="00B84FEB" w:rsidRPr="000E57B8">
        <w:rPr>
          <w:rFonts w:ascii="Garamond" w:hAnsi="Garamond"/>
          <w:sz w:val="28"/>
          <w:szCs w:val="28"/>
          <w:vertAlign w:val="superscript"/>
        </w:rPr>
        <w:t>η</w:t>
      </w:r>
      <w:r w:rsidR="00B84FEB">
        <w:rPr>
          <w:rFonts w:ascii="Garamond" w:hAnsi="Garamond"/>
          <w:sz w:val="28"/>
          <w:szCs w:val="28"/>
        </w:rPr>
        <w:t xml:space="preserve"> Σεπτεμβρίου</w:t>
      </w:r>
      <w:r w:rsidR="005E6260">
        <w:rPr>
          <w:rFonts w:ascii="Garamond" w:hAnsi="Garamond"/>
          <w:sz w:val="28"/>
          <w:szCs w:val="28"/>
        </w:rPr>
        <w:t>.</w:t>
      </w:r>
      <w:r w:rsidR="00B84FEB">
        <w:rPr>
          <w:rStyle w:val="a7"/>
          <w:rFonts w:ascii="Garamond" w:hAnsi="Garamond"/>
          <w:sz w:val="28"/>
          <w:szCs w:val="28"/>
        </w:rPr>
        <w:footnoteReference w:id="683"/>
      </w:r>
      <w:r w:rsidR="00B84FEB">
        <w:rPr>
          <w:rFonts w:ascii="Garamond" w:hAnsi="Garamond"/>
          <w:sz w:val="28"/>
          <w:szCs w:val="28"/>
        </w:rPr>
        <w:t xml:space="preserve"> Την ημερομηνία της 4</w:t>
      </w:r>
      <w:r w:rsidR="00B84FEB" w:rsidRPr="00D622C3">
        <w:rPr>
          <w:rFonts w:ascii="Garamond" w:hAnsi="Garamond"/>
          <w:sz w:val="28"/>
          <w:szCs w:val="28"/>
          <w:vertAlign w:val="superscript"/>
        </w:rPr>
        <w:t>ης</w:t>
      </w:r>
      <w:r w:rsidR="00B84FEB">
        <w:rPr>
          <w:rFonts w:ascii="Garamond" w:hAnsi="Garamond"/>
          <w:sz w:val="28"/>
          <w:szCs w:val="28"/>
        </w:rPr>
        <w:t xml:space="preserve"> Δεκεμβρίου για την Αθήνα στο «Θέατρο Κοτοπούλη» δίνουν οι εφημερίδες </w:t>
      </w:r>
      <w:r w:rsidR="00B84FEB" w:rsidRPr="003A7CDB">
        <w:rPr>
          <w:rFonts w:ascii="Garamond" w:hAnsi="Garamond"/>
          <w:i/>
          <w:sz w:val="28"/>
          <w:szCs w:val="28"/>
        </w:rPr>
        <w:t>Ριζοσπάστης</w:t>
      </w:r>
      <w:r w:rsidR="00B84FEB">
        <w:rPr>
          <w:rFonts w:ascii="Garamond" w:hAnsi="Garamond"/>
          <w:sz w:val="28"/>
          <w:szCs w:val="28"/>
        </w:rPr>
        <w:t xml:space="preserve"> και </w:t>
      </w:r>
      <w:r w:rsidR="00B84FEB" w:rsidRPr="003A7CDB">
        <w:rPr>
          <w:rFonts w:ascii="Garamond" w:hAnsi="Garamond"/>
          <w:i/>
          <w:sz w:val="28"/>
          <w:szCs w:val="28"/>
        </w:rPr>
        <w:t>Εμπρός</w:t>
      </w:r>
      <w:r w:rsidR="00B84FEB">
        <w:rPr>
          <w:rFonts w:ascii="Garamond" w:hAnsi="Garamond"/>
          <w:sz w:val="28"/>
          <w:szCs w:val="28"/>
        </w:rPr>
        <w:t>. Η ίδια ημερομηνία δίνεται και για την πα</w:t>
      </w:r>
      <w:r w:rsidR="0099094C">
        <w:rPr>
          <w:rFonts w:ascii="Garamond" w:hAnsi="Garamond"/>
          <w:sz w:val="28"/>
          <w:szCs w:val="28"/>
        </w:rPr>
        <w:t>ράσταση του έργου σε περιοδεία σ</w:t>
      </w:r>
      <w:r w:rsidR="00B84FEB">
        <w:rPr>
          <w:rFonts w:ascii="Garamond" w:hAnsi="Garamond"/>
          <w:sz w:val="28"/>
          <w:szCs w:val="28"/>
        </w:rPr>
        <w:t>την Αλεξάνδρεια από τον θίασο της Κοτοπούλη. Η πιθανότερη εκδοχή είναι να αναβλήθηκε η περιοδεία του θιάσου της Κοτοπούλη και να ξαναπαρουσιάστηκε το έργο στο θέατρό της.</w:t>
      </w:r>
      <w:r w:rsidR="00B84FEB">
        <w:rPr>
          <w:rStyle w:val="a7"/>
          <w:rFonts w:ascii="Garamond" w:hAnsi="Garamond"/>
          <w:sz w:val="28"/>
          <w:szCs w:val="28"/>
        </w:rPr>
        <w:footnoteReference w:id="684"/>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1920 ένας άλλος θίασος, εκείνος της Ροζαλίας Νίκα, αποφασίζει να ασχοληθεί με το έργο, παρουσιάζοντάς το την 30ή Ιανουαρίου στο «Θέατρον Πριντάνια».</w:t>
      </w:r>
      <w:r w:rsidR="00F673A4">
        <w:rPr>
          <w:rStyle w:val="a7"/>
          <w:rFonts w:ascii="Garamond" w:hAnsi="Garamond"/>
          <w:sz w:val="28"/>
          <w:szCs w:val="28"/>
        </w:rPr>
        <w:footnoteReference w:id="685"/>
      </w:r>
      <w:r>
        <w:rPr>
          <w:rFonts w:ascii="Garamond" w:hAnsi="Garamond"/>
          <w:sz w:val="28"/>
          <w:szCs w:val="28"/>
        </w:rPr>
        <w:t xml:space="preserve"> Ο Σύνδεσμος Ελληνίδων Δεσποινίδων ανεβάζει τη </w:t>
      </w:r>
      <w:r w:rsidRPr="007B1044">
        <w:rPr>
          <w:rFonts w:ascii="Garamond" w:hAnsi="Garamond"/>
          <w:i/>
          <w:sz w:val="28"/>
          <w:szCs w:val="28"/>
        </w:rPr>
        <w:t>Σκιά</w:t>
      </w:r>
      <w:r>
        <w:rPr>
          <w:rFonts w:ascii="Garamond" w:hAnsi="Garamond"/>
          <w:sz w:val="28"/>
          <w:szCs w:val="28"/>
        </w:rPr>
        <w:t xml:space="preserve"> στο «Θέατρο Βαριετέ», της Κωνσταντινούπολης, την 28</w:t>
      </w:r>
      <w:r w:rsidRPr="007B1044">
        <w:rPr>
          <w:rFonts w:ascii="Garamond" w:hAnsi="Garamond"/>
          <w:sz w:val="28"/>
          <w:szCs w:val="28"/>
          <w:vertAlign w:val="superscript"/>
        </w:rPr>
        <w:t>η</w:t>
      </w:r>
      <w:r>
        <w:rPr>
          <w:rFonts w:ascii="Garamond" w:hAnsi="Garamond"/>
          <w:sz w:val="28"/>
          <w:szCs w:val="28"/>
        </w:rPr>
        <w:t xml:space="preserve"> Δεκεμβρίου. </w:t>
      </w:r>
      <w:r>
        <w:rPr>
          <w:rStyle w:val="a7"/>
          <w:rFonts w:ascii="Garamond" w:hAnsi="Garamond"/>
          <w:sz w:val="28"/>
          <w:szCs w:val="28"/>
        </w:rPr>
        <w:footnoteReference w:id="686"/>
      </w:r>
      <w:r w:rsidR="00C14997">
        <w:rPr>
          <w:rFonts w:ascii="Garamond" w:hAnsi="Garamond"/>
          <w:sz w:val="28"/>
          <w:szCs w:val="28"/>
        </w:rPr>
        <w:t xml:space="preserve"> </w:t>
      </w:r>
      <w:r>
        <w:rPr>
          <w:rFonts w:ascii="Garamond" w:hAnsi="Garamond"/>
          <w:sz w:val="28"/>
          <w:szCs w:val="28"/>
        </w:rPr>
        <w:t xml:space="preserve">Επίσης </w:t>
      </w:r>
      <w:r>
        <w:rPr>
          <w:rFonts w:ascii="Garamond" w:hAnsi="Garamond"/>
          <w:sz w:val="28"/>
          <w:szCs w:val="28"/>
        </w:rPr>
        <w:lastRenderedPageBreak/>
        <w:t>την 22</w:t>
      </w:r>
      <w:r w:rsidRPr="00606E28">
        <w:rPr>
          <w:rFonts w:ascii="Garamond" w:hAnsi="Garamond"/>
          <w:sz w:val="28"/>
          <w:szCs w:val="28"/>
          <w:vertAlign w:val="superscript"/>
        </w:rPr>
        <w:t>α</w:t>
      </w:r>
      <w:r>
        <w:rPr>
          <w:rFonts w:ascii="Garamond" w:hAnsi="Garamond"/>
          <w:sz w:val="28"/>
          <w:szCs w:val="28"/>
        </w:rPr>
        <w:t xml:space="preserve"> Ιανουαρίου διαβάζουμε στην εφημερίδα </w:t>
      </w:r>
      <w:r w:rsidRPr="00A70F39">
        <w:rPr>
          <w:rFonts w:ascii="Garamond" w:hAnsi="Garamond"/>
          <w:i/>
          <w:sz w:val="28"/>
          <w:szCs w:val="28"/>
        </w:rPr>
        <w:t>Εμπρός</w:t>
      </w:r>
      <w:r>
        <w:rPr>
          <w:rFonts w:ascii="Garamond" w:hAnsi="Garamond"/>
          <w:sz w:val="28"/>
          <w:szCs w:val="28"/>
        </w:rPr>
        <w:t xml:space="preserve"> την ανακοίνωση για την πρεμιέρα της </w:t>
      </w:r>
      <w:r w:rsidRPr="00606E28">
        <w:rPr>
          <w:rFonts w:ascii="Garamond" w:hAnsi="Garamond"/>
          <w:i/>
          <w:sz w:val="28"/>
          <w:szCs w:val="28"/>
        </w:rPr>
        <w:t>Σκιάς</w:t>
      </w:r>
      <w:r>
        <w:rPr>
          <w:rFonts w:ascii="Garamond" w:hAnsi="Garamond"/>
          <w:sz w:val="28"/>
          <w:szCs w:val="28"/>
        </w:rPr>
        <w:t xml:space="preserve"> με τη Μαρίκα Κοτοπούλη στο «Δημοτικό Θέατρο» την 24</w:t>
      </w:r>
      <w:r w:rsidRPr="00606E28">
        <w:rPr>
          <w:rFonts w:ascii="Garamond" w:hAnsi="Garamond"/>
          <w:sz w:val="28"/>
          <w:szCs w:val="28"/>
          <w:vertAlign w:val="superscript"/>
        </w:rPr>
        <w:t>η</w:t>
      </w:r>
      <w:r>
        <w:rPr>
          <w:rFonts w:ascii="Garamond" w:hAnsi="Garamond"/>
          <w:sz w:val="28"/>
          <w:szCs w:val="28"/>
        </w:rPr>
        <w:t xml:space="preserve"> Ιανουαρίου.</w:t>
      </w:r>
      <w:r>
        <w:rPr>
          <w:rStyle w:val="a7"/>
          <w:rFonts w:ascii="Garamond" w:hAnsi="Garamond"/>
          <w:sz w:val="28"/>
          <w:szCs w:val="28"/>
        </w:rPr>
        <w:footnoteReference w:id="687"/>
      </w:r>
      <w:r>
        <w:rPr>
          <w:rFonts w:ascii="Garamond" w:hAnsi="Garamond"/>
          <w:sz w:val="28"/>
          <w:szCs w:val="28"/>
        </w:rPr>
        <w:t xml:space="preserve"> Τελικά η πρεμιέρα πραγματοποιείται την 23</w:t>
      </w:r>
      <w:r w:rsidRPr="00E11DF6">
        <w:rPr>
          <w:rFonts w:ascii="Garamond" w:hAnsi="Garamond"/>
          <w:sz w:val="28"/>
          <w:szCs w:val="28"/>
          <w:vertAlign w:val="superscript"/>
        </w:rPr>
        <w:t>η</w:t>
      </w:r>
      <w:r>
        <w:rPr>
          <w:rFonts w:ascii="Garamond" w:hAnsi="Garamond"/>
          <w:sz w:val="28"/>
          <w:szCs w:val="28"/>
        </w:rPr>
        <w:t xml:space="preserve"> Ιανουαρίου.</w:t>
      </w:r>
      <w:r>
        <w:rPr>
          <w:rStyle w:val="a7"/>
          <w:rFonts w:ascii="Garamond" w:hAnsi="Garamond"/>
          <w:sz w:val="28"/>
          <w:szCs w:val="28"/>
        </w:rPr>
        <w:footnoteReference w:id="688"/>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Τον Φεβρουάριο του 1921 διαβάζουμε στο περιοδικό </w:t>
      </w:r>
      <w:r w:rsidRPr="00AB300B">
        <w:rPr>
          <w:rFonts w:ascii="Garamond" w:hAnsi="Garamond"/>
          <w:i/>
          <w:sz w:val="28"/>
          <w:szCs w:val="28"/>
        </w:rPr>
        <w:t>Η Μούσα</w:t>
      </w:r>
      <w:r>
        <w:rPr>
          <w:rFonts w:ascii="Garamond" w:hAnsi="Garamond"/>
          <w:sz w:val="28"/>
          <w:szCs w:val="28"/>
        </w:rPr>
        <w:t xml:space="preserve"> σε άρθρο σχετικό με την Μαρίκα Κοτοπούλη ότι μονάχα εκείνη κατάφερε να δώσει στους Έλληνες το φιλολογικό θέατρο που</w:t>
      </w:r>
      <w:r w:rsidR="00E14E92">
        <w:rPr>
          <w:rFonts w:ascii="Garamond" w:hAnsi="Garamond"/>
          <w:sz w:val="28"/>
          <w:szCs w:val="28"/>
        </w:rPr>
        <w:t xml:space="preserve"> τόσο ανέμεναν, ανεβάζοντας</w:t>
      </w:r>
      <w:r>
        <w:rPr>
          <w:rFonts w:ascii="Garamond" w:hAnsi="Garamond"/>
          <w:sz w:val="28"/>
          <w:szCs w:val="28"/>
        </w:rPr>
        <w:t xml:space="preserve"> δηλαδή έργα του </w:t>
      </w:r>
      <w:r>
        <w:rPr>
          <w:rFonts w:ascii="Garamond" w:hAnsi="Garamond"/>
          <w:sz w:val="28"/>
          <w:szCs w:val="28"/>
          <w:lang w:val="it-IT"/>
        </w:rPr>
        <w:t>Hofmanstall</w:t>
      </w:r>
      <w:r w:rsidRPr="00AB300B">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Niccodemi</w:t>
      </w:r>
      <w:r w:rsidRPr="00AB300B">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Jacobi</w:t>
      </w:r>
      <w:r w:rsidRPr="00AB300B">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Goethe</w:t>
      </w:r>
      <w:r>
        <w:rPr>
          <w:rFonts w:ascii="Garamond" w:hAnsi="Garamond"/>
          <w:sz w:val="28"/>
          <w:szCs w:val="28"/>
        </w:rPr>
        <w:t>.</w:t>
      </w:r>
      <w:r>
        <w:rPr>
          <w:rStyle w:val="a7"/>
          <w:rFonts w:ascii="Garamond" w:hAnsi="Garamond"/>
          <w:sz w:val="28"/>
          <w:szCs w:val="28"/>
        </w:rPr>
        <w:footnoteReference w:id="689"/>
      </w:r>
      <w:r>
        <w:rPr>
          <w:rFonts w:ascii="Garamond" w:hAnsi="Garamond"/>
          <w:sz w:val="28"/>
          <w:szCs w:val="28"/>
        </w:rPr>
        <w:t xml:space="preserve"> </w:t>
      </w:r>
    </w:p>
    <w:p w:rsidR="00F673A4" w:rsidRPr="00C14997" w:rsidRDefault="000000BA" w:rsidP="00B84FEB">
      <w:pPr>
        <w:pStyle w:val="ab"/>
        <w:spacing w:after="0"/>
        <w:jc w:val="both"/>
        <w:rPr>
          <w:rFonts w:ascii="Garamond" w:hAnsi="Garamond"/>
          <w:sz w:val="28"/>
          <w:szCs w:val="28"/>
        </w:rPr>
      </w:pPr>
      <w:r>
        <w:rPr>
          <w:rFonts w:ascii="Garamond" w:hAnsi="Garamond"/>
          <w:sz w:val="28"/>
          <w:szCs w:val="28"/>
        </w:rPr>
        <w:t xml:space="preserve">  Την 15</w:t>
      </w:r>
      <w:r w:rsidRPr="000000BA">
        <w:rPr>
          <w:rFonts w:ascii="Garamond" w:hAnsi="Garamond"/>
          <w:sz w:val="28"/>
          <w:szCs w:val="28"/>
          <w:vertAlign w:val="superscript"/>
        </w:rPr>
        <w:t>η</w:t>
      </w:r>
      <w:r>
        <w:rPr>
          <w:rFonts w:ascii="Garamond" w:hAnsi="Garamond"/>
          <w:sz w:val="28"/>
          <w:szCs w:val="28"/>
        </w:rPr>
        <w:t xml:space="preserve"> Σεπτεμβρίου του 1922 ο θίασος Ν. Ρόσσου και Κ. Προβελέγγιου παρουσιάζει τη </w:t>
      </w:r>
      <w:r w:rsidRPr="000000BA">
        <w:rPr>
          <w:rFonts w:ascii="Garamond" w:hAnsi="Garamond"/>
          <w:i/>
          <w:sz w:val="28"/>
          <w:szCs w:val="28"/>
        </w:rPr>
        <w:t>Σκιά</w:t>
      </w:r>
      <w:r>
        <w:rPr>
          <w:rFonts w:ascii="Garamond" w:hAnsi="Garamond"/>
          <w:sz w:val="28"/>
          <w:szCs w:val="28"/>
        </w:rPr>
        <w:t xml:space="preserve"> στο «Θέατρο Καράμαλη» στον Πειραιά.</w:t>
      </w:r>
      <w:r w:rsidR="00593BC2">
        <w:rPr>
          <w:rStyle w:val="a7"/>
          <w:rFonts w:ascii="Garamond" w:hAnsi="Garamond"/>
          <w:sz w:val="28"/>
          <w:szCs w:val="28"/>
        </w:rPr>
        <w:footnoteReference w:id="690"/>
      </w:r>
      <w:r w:rsidR="00C14997">
        <w:rPr>
          <w:rFonts w:ascii="Garamond" w:hAnsi="Garamond"/>
          <w:sz w:val="28"/>
          <w:szCs w:val="28"/>
        </w:rPr>
        <w:t xml:space="preserve"> </w:t>
      </w:r>
      <w:r w:rsidR="00B84FEB">
        <w:rPr>
          <w:rFonts w:ascii="Garamond" w:hAnsi="Garamond"/>
          <w:sz w:val="28"/>
          <w:szCs w:val="28"/>
        </w:rPr>
        <w:t xml:space="preserve">Το 1923 το έργο παρουσιάζεται την </w:t>
      </w:r>
      <w:r w:rsidR="00B84FEB" w:rsidRPr="00DE0F2C">
        <w:rPr>
          <w:rFonts w:ascii="Garamond" w:hAnsi="Garamond"/>
          <w:sz w:val="28"/>
          <w:szCs w:val="28"/>
        </w:rPr>
        <w:t>10</w:t>
      </w:r>
      <w:r w:rsidR="00B84FEB" w:rsidRPr="00DE0F2C">
        <w:rPr>
          <w:rFonts w:ascii="Garamond" w:hAnsi="Garamond"/>
          <w:sz w:val="28"/>
          <w:szCs w:val="28"/>
          <w:vertAlign w:val="superscript"/>
        </w:rPr>
        <w:t>η</w:t>
      </w:r>
      <w:r w:rsidR="00B84FEB" w:rsidRPr="00DE0F2C">
        <w:rPr>
          <w:rStyle w:val="a7"/>
          <w:rFonts w:ascii="Garamond" w:hAnsi="Garamond"/>
          <w:sz w:val="28"/>
          <w:szCs w:val="28"/>
        </w:rPr>
        <w:footnoteReference w:id="691"/>
      </w:r>
      <w:r w:rsidR="00B84FEB">
        <w:rPr>
          <w:rFonts w:ascii="Garamond" w:hAnsi="Garamond"/>
          <w:sz w:val="28"/>
          <w:szCs w:val="28"/>
        </w:rPr>
        <w:t xml:space="preserve"> </w:t>
      </w:r>
      <w:r w:rsidR="00DE0F2C">
        <w:rPr>
          <w:rFonts w:ascii="Garamond" w:hAnsi="Garamond"/>
          <w:sz w:val="28"/>
          <w:szCs w:val="28"/>
        </w:rPr>
        <w:t xml:space="preserve">Ιουνίου </w:t>
      </w:r>
      <w:r w:rsidR="00B84FEB">
        <w:rPr>
          <w:rFonts w:ascii="Garamond" w:hAnsi="Garamond"/>
          <w:sz w:val="28"/>
          <w:szCs w:val="28"/>
        </w:rPr>
        <w:t>από τη Μαρίκα Κοτοπούλη</w:t>
      </w:r>
      <w:r w:rsidR="00DE0F2C">
        <w:rPr>
          <w:rFonts w:ascii="Garamond" w:hAnsi="Garamond"/>
          <w:sz w:val="28"/>
          <w:szCs w:val="28"/>
        </w:rPr>
        <w:t xml:space="preserve"> </w:t>
      </w:r>
      <w:r w:rsidR="00B84FEB">
        <w:rPr>
          <w:rFonts w:ascii="Garamond" w:hAnsi="Garamond"/>
          <w:sz w:val="28"/>
          <w:szCs w:val="28"/>
        </w:rPr>
        <w:t>στο πλαίσιο περιοδείας</w:t>
      </w:r>
      <w:r w:rsidR="00DE0F2C">
        <w:rPr>
          <w:rFonts w:ascii="Garamond" w:hAnsi="Garamond"/>
          <w:sz w:val="28"/>
          <w:szCs w:val="28"/>
        </w:rPr>
        <w:t>. Το ίδιο και την 28</w:t>
      </w:r>
      <w:r w:rsidR="00DE0F2C" w:rsidRPr="00E46165">
        <w:rPr>
          <w:rFonts w:ascii="Garamond" w:hAnsi="Garamond"/>
          <w:sz w:val="28"/>
          <w:szCs w:val="28"/>
          <w:vertAlign w:val="superscript"/>
        </w:rPr>
        <w:t>η</w:t>
      </w:r>
      <w:r w:rsidR="00DE0F2C">
        <w:rPr>
          <w:rFonts w:ascii="Garamond" w:hAnsi="Garamond"/>
          <w:sz w:val="28"/>
          <w:szCs w:val="28"/>
        </w:rPr>
        <w:t xml:space="preserve"> Ιουνίου, την 21</w:t>
      </w:r>
      <w:r w:rsidR="00DE0F2C" w:rsidRPr="008165E1">
        <w:rPr>
          <w:rFonts w:ascii="Garamond" w:hAnsi="Garamond"/>
          <w:sz w:val="28"/>
          <w:szCs w:val="28"/>
          <w:vertAlign w:val="superscript"/>
        </w:rPr>
        <w:t>η</w:t>
      </w:r>
      <w:r w:rsidR="00DE0F2C">
        <w:rPr>
          <w:rFonts w:ascii="Garamond" w:hAnsi="Garamond"/>
          <w:sz w:val="28"/>
          <w:szCs w:val="28"/>
        </w:rPr>
        <w:t xml:space="preserve"> Ιουλίου </w:t>
      </w:r>
      <w:r w:rsidR="00B84FEB">
        <w:rPr>
          <w:rFonts w:ascii="Garamond" w:hAnsi="Garamond"/>
          <w:sz w:val="28"/>
          <w:szCs w:val="28"/>
        </w:rPr>
        <w:t>και την 26</w:t>
      </w:r>
      <w:r w:rsidR="00B84FEB" w:rsidRPr="00122613">
        <w:rPr>
          <w:rFonts w:ascii="Garamond" w:hAnsi="Garamond"/>
          <w:sz w:val="28"/>
          <w:szCs w:val="28"/>
          <w:vertAlign w:val="superscript"/>
        </w:rPr>
        <w:t>η</w:t>
      </w:r>
      <w:r w:rsidR="00B84FEB">
        <w:rPr>
          <w:rFonts w:ascii="Garamond" w:hAnsi="Garamond"/>
          <w:sz w:val="28"/>
          <w:szCs w:val="28"/>
        </w:rPr>
        <w:t xml:space="preserve"> Ιουλίου.</w:t>
      </w:r>
      <w:r w:rsidR="00B84FEB">
        <w:rPr>
          <w:rStyle w:val="a7"/>
          <w:rFonts w:ascii="Garamond" w:hAnsi="Garamond"/>
          <w:sz w:val="28"/>
          <w:szCs w:val="28"/>
        </w:rPr>
        <w:footnoteReference w:id="692"/>
      </w:r>
      <w:r w:rsidR="00B84FEB">
        <w:rPr>
          <w:rFonts w:ascii="Garamond" w:hAnsi="Garamond"/>
          <w:sz w:val="28"/>
          <w:szCs w:val="28"/>
        </w:rPr>
        <w:t xml:space="preserve"> Επίσης το ανεβάζει η Κοτοπούλη στο θέατρό της την 16</w:t>
      </w:r>
      <w:r w:rsidR="00B84FEB" w:rsidRPr="00F77C11">
        <w:rPr>
          <w:rFonts w:ascii="Garamond" w:hAnsi="Garamond"/>
          <w:sz w:val="28"/>
          <w:szCs w:val="28"/>
          <w:vertAlign w:val="superscript"/>
        </w:rPr>
        <w:t>η</w:t>
      </w:r>
      <w:r w:rsidR="00B84FEB">
        <w:rPr>
          <w:rFonts w:ascii="Garamond" w:hAnsi="Garamond"/>
          <w:sz w:val="28"/>
          <w:szCs w:val="28"/>
        </w:rPr>
        <w:t xml:space="preserve"> του Αυγούστου.</w:t>
      </w:r>
      <w:r w:rsidR="00B84FEB">
        <w:rPr>
          <w:rStyle w:val="a7"/>
          <w:rFonts w:ascii="Garamond" w:hAnsi="Garamond"/>
          <w:sz w:val="28"/>
          <w:szCs w:val="28"/>
        </w:rPr>
        <w:footnoteReference w:id="693"/>
      </w:r>
      <w:r w:rsidR="00B84FEB" w:rsidRPr="00D54785">
        <w:rPr>
          <w:rFonts w:ascii="Garamond" w:hAnsi="Garamond"/>
          <w:i/>
          <w:sz w:val="28"/>
          <w:szCs w:val="28"/>
        </w:rPr>
        <w:t xml:space="preserve"> </w:t>
      </w:r>
    </w:p>
    <w:p w:rsidR="00B84FEB" w:rsidRDefault="00F673A4" w:rsidP="00B84FEB">
      <w:pPr>
        <w:pStyle w:val="ab"/>
        <w:spacing w:after="0"/>
        <w:jc w:val="both"/>
        <w:rPr>
          <w:rFonts w:ascii="Garamond" w:hAnsi="Garamond"/>
          <w:sz w:val="28"/>
          <w:szCs w:val="28"/>
        </w:rPr>
      </w:pPr>
      <w:r>
        <w:rPr>
          <w:rFonts w:ascii="Garamond" w:hAnsi="Garamond"/>
          <w:i/>
          <w:sz w:val="28"/>
          <w:szCs w:val="28"/>
        </w:rPr>
        <w:t xml:space="preserve">  </w:t>
      </w:r>
      <w:r w:rsidR="00E14E92">
        <w:rPr>
          <w:rFonts w:ascii="Garamond" w:hAnsi="Garamond"/>
          <w:sz w:val="28"/>
          <w:szCs w:val="28"/>
        </w:rPr>
        <w:t xml:space="preserve">Στη συνέχεια </w:t>
      </w:r>
      <w:r w:rsidR="00B84FEB" w:rsidRPr="00D54785">
        <w:rPr>
          <w:rFonts w:ascii="Garamond" w:hAnsi="Garamond"/>
          <w:i/>
          <w:sz w:val="28"/>
          <w:szCs w:val="28"/>
        </w:rPr>
        <w:t>Η σκιά</w:t>
      </w:r>
      <w:r w:rsidR="00B84FEB">
        <w:rPr>
          <w:rFonts w:ascii="Garamond" w:hAnsi="Garamond"/>
          <w:sz w:val="28"/>
          <w:szCs w:val="28"/>
        </w:rPr>
        <w:t xml:space="preserve"> ανεβαίνει από τον θίασο της Μ. Ιακωβίδου στο «Θέατρον Φρούριο», την 21</w:t>
      </w:r>
      <w:r w:rsidR="00B84FEB" w:rsidRPr="00D54785">
        <w:rPr>
          <w:rFonts w:ascii="Garamond" w:hAnsi="Garamond"/>
          <w:sz w:val="28"/>
          <w:szCs w:val="28"/>
          <w:vertAlign w:val="superscript"/>
        </w:rPr>
        <w:t>η</w:t>
      </w:r>
      <w:r w:rsidR="00B84FEB">
        <w:rPr>
          <w:rFonts w:ascii="Garamond" w:hAnsi="Garamond"/>
          <w:sz w:val="28"/>
          <w:szCs w:val="28"/>
        </w:rPr>
        <w:t xml:space="preserve"> Ιουλίου του 1923.</w:t>
      </w:r>
      <w:r w:rsidR="00B84FEB">
        <w:rPr>
          <w:rStyle w:val="a7"/>
          <w:rFonts w:ascii="Garamond" w:hAnsi="Garamond"/>
          <w:sz w:val="28"/>
          <w:szCs w:val="28"/>
        </w:rPr>
        <w:footnoteReference w:id="694"/>
      </w:r>
      <w:r w:rsidR="00E14E92">
        <w:rPr>
          <w:rFonts w:ascii="Garamond" w:hAnsi="Garamond"/>
          <w:sz w:val="28"/>
          <w:szCs w:val="28"/>
        </w:rPr>
        <w:t xml:space="preserve"> Ένας άλλος θίασος εκείνος της «Προόδου»</w:t>
      </w:r>
      <w:r w:rsidR="00B84FEB">
        <w:rPr>
          <w:rFonts w:ascii="Garamond" w:hAnsi="Garamond"/>
          <w:sz w:val="28"/>
          <w:szCs w:val="28"/>
        </w:rPr>
        <w:t xml:space="preserve"> </w:t>
      </w:r>
      <w:r w:rsidR="0099094C">
        <w:rPr>
          <w:rFonts w:ascii="Garamond" w:hAnsi="Garamond"/>
          <w:sz w:val="28"/>
          <w:szCs w:val="28"/>
        </w:rPr>
        <w:t>της Νικό</w:t>
      </w:r>
      <w:r w:rsidR="00E14E92">
        <w:rPr>
          <w:rFonts w:ascii="Garamond" w:hAnsi="Garamond"/>
          <w:sz w:val="28"/>
          <w:szCs w:val="28"/>
        </w:rPr>
        <w:t xml:space="preserve">λ. Κυριακίδου ανεβάζει το έργο την </w:t>
      </w:r>
      <w:r w:rsidR="00B84FEB">
        <w:rPr>
          <w:rFonts w:ascii="Garamond" w:hAnsi="Garamond"/>
          <w:sz w:val="28"/>
          <w:szCs w:val="28"/>
        </w:rPr>
        <w:t>28</w:t>
      </w:r>
      <w:r w:rsidR="00B84FEB" w:rsidRPr="000B0E15">
        <w:rPr>
          <w:rFonts w:ascii="Garamond" w:hAnsi="Garamond"/>
          <w:sz w:val="28"/>
          <w:szCs w:val="28"/>
          <w:vertAlign w:val="superscript"/>
        </w:rPr>
        <w:t>η</w:t>
      </w:r>
      <w:r w:rsidR="00B84FEB">
        <w:rPr>
          <w:rFonts w:ascii="Garamond" w:hAnsi="Garamond"/>
          <w:sz w:val="28"/>
          <w:szCs w:val="28"/>
        </w:rPr>
        <w:t xml:space="preserve"> Ιουλίου στο «Θέατρον Χαραυγή». Πρωταγωνίστρια είναι η Λίνα Δώρου. Στο πρόγραμμα της παράστασης το έργο χαρακτηρίζεται </w:t>
      </w:r>
      <w:r w:rsidR="00B84FEB" w:rsidRPr="00850781">
        <w:rPr>
          <w:rFonts w:ascii="Garamond" w:hAnsi="Garamond"/>
          <w:sz w:val="28"/>
          <w:szCs w:val="28"/>
        </w:rPr>
        <w:t>“</w:t>
      </w:r>
      <w:r w:rsidR="00B84FEB">
        <w:rPr>
          <w:rFonts w:ascii="Garamond" w:hAnsi="Garamond"/>
          <w:sz w:val="28"/>
          <w:szCs w:val="28"/>
        </w:rPr>
        <w:t>έξοχο</w:t>
      </w:r>
      <w:r w:rsidR="00B84FEB" w:rsidRPr="00850781">
        <w:rPr>
          <w:rFonts w:ascii="Garamond" w:hAnsi="Garamond"/>
          <w:sz w:val="28"/>
          <w:szCs w:val="28"/>
        </w:rPr>
        <w:t>”</w:t>
      </w:r>
      <w:r w:rsidR="00B84FEB">
        <w:rPr>
          <w:rFonts w:ascii="Garamond" w:hAnsi="Garamond"/>
          <w:sz w:val="28"/>
          <w:szCs w:val="28"/>
        </w:rPr>
        <w:t>.</w:t>
      </w:r>
      <w:r w:rsidR="00B84FEB">
        <w:rPr>
          <w:rStyle w:val="a7"/>
          <w:rFonts w:ascii="Garamond" w:hAnsi="Garamond"/>
          <w:sz w:val="28"/>
          <w:szCs w:val="28"/>
        </w:rPr>
        <w:footnoteReference w:id="695"/>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5E6260">
        <w:rPr>
          <w:rFonts w:ascii="Garamond" w:hAnsi="Garamond"/>
          <w:sz w:val="28"/>
          <w:szCs w:val="28"/>
        </w:rPr>
        <w:t xml:space="preserve">Η </w:t>
      </w:r>
      <w:r w:rsidR="00E14E92">
        <w:rPr>
          <w:rFonts w:ascii="Garamond" w:hAnsi="Garamond"/>
          <w:sz w:val="28"/>
          <w:szCs w:val="28"/>
        </w:rPr>
        <w:t xml:space="preserve">διαδρομή της </w:t>
      </w:r>
      <w:r w:rsidR="00E14E92">
        <w:rPr>
          <w:rFonts w:ascii="Garamond" w:hAnsi="Garamond"/>
          <w:i/>
          <w:sz w:val="28"/>
          <w:szCs w:val="28"/>
        </w:rPr>
        <w:t>Σ</w:t>
      </w:r>
      <w:r w:rsidRPr="00A3545B">
        <w:rPr>
          <w:rFonts w:ascii="Garamond" w:hAnsi="Garamond"/>
          <w:i/>
          <w:sz w:val="28"/>
          <w:szCs w:val="28"/>
        </w:rPr>
        <w:t>κιά</w:t>
      </w:r>
      <w:r w:rsidR="00E14E92">
        <w:rPr>
          <w:rFonts w:ascii="Garamond" w:hAnsi="Garamond"/>
          <w:i/>
          <w:sz w:val="28"/>
          <w:szCs w:val="28"/>
        </w:rPr>
        <w:t xml:space="preserve">ς </w:t>
      </w:r>
      <w:r w:rsidR="00E14E92" w:rsidRPr="00E14E92">
        <w:rPr>
          <w:rFonts w:ascii="Garamond" w:hAnsi="Garamond"/>
          <w:sz w:val="28"/>
          <w:szCs w:val="28"/>
        </w:rPr>
        <w:t>συνεχίζεται</w:t>
      </w:r>
      <w:r w:rsidR="005E6260">
        <w:rPr>
          <w:rFonts w:ascii="Garamond" w:hAnsi="Garamond"/>
          <w:sz w:val="28"/>
          <w:szCs w:val="28"/>
        </w:rPr>
        <w:t>,</w:t>
      </w:r>
      <w:r w:rsidR="00E14E92">
        <w:rPr>
          <w:rFonts w:ascii="Garamond" w:hAnsi="Garamond"/>
          <w:i/>
          <w:sz w:val="28"/>
          <w:szCs w:val="28"/>
        </w:rPr>
        <w:t xml:space="preserve"> </w:t>
      </w:r>
      <w:r w:rsidR="00E14E92">
        <w:rPr>
          <w:rFonts w:ascii="Garamond" w:hAnsi="Garamond"/>
          <w:sz w:val="28"/>
          <w:szCs w:val="28"/>
        </w:rPr>
        <w:t xml:space="preserve">καθώς </w:t>
      </w:r>
      <w:r>
        <w:rPr>
          <w:rFonts w:ascii="Garamond" w:hAnsi="Garamond"/>
          <w:sz w:val="28"/>
          <w:szCs w:val="28"/>
        </w:rPr>
        <w:t>παρουσιάζεται την 17</w:t>
      </w:r>
      <w:r w:rsidRPr="00A3545B">
        <w:rPr>
          <w:rFonts w:ascii="Garamond" w:hAnsi="Garamond"/>
          <w:sz w:val="28"/>
          <w:szCs w:val="28"/>
          <w:vertAlign w:val="superscript"/>
        </w:rPr>
        <w:t>η</w:t>
      </w:r>
      <w:r>
        <w:rPr>
          <w:rFonts w:ascii="Garamond" w:hAnsi="Garamond"/>
          <w:sz w:val="28"/>
          <w:szCs w:val="28"/>
        </w:rPr>
        <w:t xml:space="preserve"> Ιουλίου του 1924 στο «Θέατρο Κωστάκη» της λεωφόρου Συγγρού από τον θίασο του </w:t>
      </w:r>
      <w:r>
        <w:rPr>
          <w:rFonts w:ascii="Garamond" w:hAnsi="Garamond"/>
          <w:sz w:val="28"/>
          <w:szCs w:val="28"/>
        </w:rPr>
        <w:lastRenderedPageBreak/>
        <w:t>Διονύσιου Βενιέρη.</w:t>
      </w:r>
      <w:r>
        <w:rPr>
          <w:rStyle w:val="a7"/>
          <w:rFonts w:ascii="Garamond" w:hAnsi="Garamond"/>
          <w:sz w:val="28"/>
          <w:szCs w:val="28"/>
        </w:rPr>
        <w:footnoteReference w:id="696"/>
      </w:r>
      <w:r>
        <w:rPr>
          <w:rFonts w:ascii="Garamond" w:hAnsi="Garamond"/>
          <w:sz w:val="28"/>
          <w:szCs w:val="28"/>
        </w:rPr>
        <w:t xml:space="preserve"> </w:t>
      </w:r>
      <w:r w:rsidRPr="00505404">
        <w:rPr>
          <w:rFonts w:ascii="Garamond" w:hAnsi="Garamond"/>
          <w:sz w:val="28"/>
          <w:szCs w:val="28"/>
        </w:rPr>
        <w:t>Από την 1</w:t>
      </w:r>
      <w:r w:rsidRPr="00505404">
        <w:rPr>
          <w:rFonts w:ascii="Garamond" w:hAnsi="Garamond"/>
          <w:sz w:val="28"/>
          <w:szCs w:val="28"/>
          <w:vertAlign w:val="superscript"/>
        </w:rPr>
        <w:t>η</w:t>
      </w:r>
      <w:r w:rsidRPr="00505404">
        <w:rPr>
          <w:rFonts w:ascii="Garamond" w:hAnsi="Garamond"/>
          <w:sz w:val="28"/>
          <w:szCs w:val="28"/>
        </w:rPr>
        <w:t xml:space="preserve"> μέχρι</w:t>
      </w:r>
      <w:r>
        <w:rPr>
          <w:rFonts w:ascii="Garamond" w:hAnsi="Garamond"/>
          <w:sz w:val="28"/>
          <w:szCs w:val="28"/>
        </w:rPr>
        <w:t xml:space="preserve"> και την 6</w:t>
      </w:r>
      <w:r w:rsidRPr="001E6E3D">
        <w:rPr>
          <w:rFonts w:ascii="Garamond" w:hAnsi="Garamond"/>
          <w:sz w:val="28"/>
          <w:szCs w:val="28"/>
          <w:vertAlign w:val="superscript"/>
        </w:rPr>
        <w:t>η</w:t>
      </w:r>
      <w:r>
        <w:rPr>
          <w:rFonts w:ascii="Garamond" w:hAnsi="Garamond"/>
          <w:sz w:val="28"/>
          <w:szCs w:val="28"/>
        </w:rPr>
        <w:t xml:space="preserve"> Νοεμβρίου του 1924 το έργο ξανανεβαίνει στο «Δημοτικό Θέατρο» του Πειραιά.</w:t>
      </w:r>
      <w:r>
        <w:rPr>
          <w:rStyle w:val="a7"/>
          <w:rFonts w:ascii="Garamond" w:hAnsi="Garamond"/>
          <w:sz w:val="28"/>
          <w:szCs w:val="28"/>
        </w:rPr>
        <w:footnoteReference w:id="697"/>
      </w:r>
    </w:p>
    <w:p w:rsidR="00B84FEB" w:rsidRDefault="00E14E92" w:rsidP="00B84FEB">
      <w:pPr>
        <w:pStyle w:val="ab"/>
        <w:spacing w:after="0"/>
        <w:jc w:val="both"/>
        <w:rPr>
          <w:rFonts w:ascii="Garamond" w:hAnsi="Garamond"/>
          <w:sz w:val="28"/>
          <w:szCs w:val="28"/>
        </w:rPr>
      </w:pPr>
      <w:r>
        <w:rPr>
          <w:rFonts w:ascii="Garamond" w:hAnsi="Garamond"/>
          <w:sz w:val="28"/>
          <w:szCs w:val="28"/>
        </w:rPr>
        <w:t xml:space="preserve">  Και το 1927 είναι</w:t>
      </w:r>
      <w:r w:rsidR="00B84FEB">
        <w:rPr>
          <w:rFonts w:ascii="Garamond" w:hAnsi="Garamond"/>
          <w:sz w:val="28"/>
          <w:szCs w:val="28"/>
        </w:rPr>
        <w:t xml:space="preserve"> έτος</w:t>
      </w:r>
      <w:r>
        <w:rPr>
          <w:rFonts w:ascii="Garamond" w:hAnsi="Garamond"/>
          <w:sz w:val="28"/>
          <w:szCs w:val="28"/>
        </w:rPr>
        <w:t xml:space="preserve"> της </w:t>
      </w:r>
      <w:r w:rsidRPr="00E14E92">
        <w:rPr>
          <w:rFonts w:ascii="Garamond" w:hAnsi="Garamond"/>
          <w:i/>
          <w:sz w:val="28"/>
          <w:szCs w:val="28"/>
        </w:rPr>
        <w:t>Σκιάς</w:t>
      </w:r>
      <w:r>
        <w:rPr>
          <w:rFonts w:ascii="Garamond" w:hAnsi="Garamond"/>
          <w:sz w:val="28"/>
          <w:szCs w:val="28"/>
        </w:rPr>
        <w:t>˙</w:t>
      </w:r>
      <w:r w:rsidR="00B84FEB">
        <w:rPr>
          <w:rFonts w:ascii="Garamond" w:hAnsi="Garamond"/>
          <w:sz w:val="28"/>
          <w:szCs w:val="28"/>
        </w:rPr>
        <w:t xml:space="preserve"> την 14</w:t>
      </w:r>
      <w:r w:rsidR="00B84FEB" w:rsidRPr="007C423F">
        <w:rPr>
          <w:rFonts w:ascii="Garamond" w:hAnsi="Garamond"/>
          <w:sz w:val="28"/>
          <w:szCs w:val="28"/>
          <w:vertAlign w:val="superscript"/>
        </w:rPr>
        <w:t>η</w:t>
      </w:r>
      <w:r w:rsidR="00B84FEB">
        <w:rPr>
          <w:rFonts w:ascii="Garamond" w:hAnsi="Garamond"/>
          <w:sz w:val="28"/>
          <w:szCs w:val="28"/>
        </w:rPr>
        <w:t xml:space="preserve"> Ιουλίου</w:t>
      </w:r>
      <w:r w:rsidR="00B84FEB" w:rsidRPr="000A057D">
        <w:rPr>
          <w:rStyle w:val="a7"/>
          <w:rFonts w:ascii="Garamond" w:hAnsi="Garamond"/>
          <w:sz w:val="28"/>
          <w:szCs w:val="28"/>
        </w:rPr>
        <w:footnoteReference w:id="698"/>
      </w:r>
      <w:r>
        <w:rPr>
          <w:rFonts w:ascii="Garamond" w:hAnsi="Garamond"/>
          <w:i/>
          <w:sz w:val="28"/>
          <w:szCs w:val="28"/>
        </w:rPr>
        <w:t xml:space="preserve"> </w:t>
      </w:r>
      <w:r w:rsidR="00B84FEB">
        <w:rPr>
          <w:rFonts w:ascii="Garamond" w:hAnsi="Garamond"/>
          <w:sz w:val="28"/>
          <w:szCs w:val="28"/>
        </w:rPr>
        <w:t xml:space="preserve">παρουσιάζεται στο «Θέατρο Παγκρατίου» από τον Θίασο των </w:t>
      </w:r>
      <w:r>
        <w:rPr>
          <w:rFonts w:ascii="Garamond" w:hAnsi="Garamond"/>
          <w:sz w:val="28"/>
          <w:szCs w:val="28"/>
        </w:rPr>
        <w:t>«</w:t>
      </w:r>
      <w:r w:rsidR="00B84FEB">
        <w:rPr>
          <w:rFonts w:ascii="Garamond" w:hAnsi="Garamond"/>
          <w:sz w:val="28"/>
          <w:szCs w:val="28"/>
        </w:rPr>
        <w:t>Νέων</w:t>
      </w:r>
      <w:r>
        <w:rPr>
          <w:rFonts w:ascii="Garamond" w:hAnsi="Garamond"/>
          <w:sz w:val="28"/>
          <w:szCs w:val="28"/>
        </w:rPr>
        <w:t>»</w:t>
      </w:r>
      <w:r w:rsidR="00B84FEB">
        <w:rPr>
          <w:rFonts w:ascii="Garamond" w:hAnsi="Garamond"/>
          <w:sz w:val="28"/>
          <w:szCs w:val="28"/>
        </w:rPr>
        <w:t xml:space="preserve"> της Ελένης Χαλκούση.</w:t>
      </w:r>
      <w:r w:rsidR="00C14997">
        <w:rPr>
          <w:rFonts w:ascii="Garamond" w:hAnsi="Garamond"/>
          <w:sz w:val="28"/>
          <w:szCs w:val="28"/>
        </w:rPr>
        <w:t xml:space="preserve"> </w:t>
      </w:r>
      <w:r w:rsidR="00B84FEB">
        <w:rPr>
          <w:rFonts w:ascii="Garamond" w:hAnsi="Garamond"/>
          <w:sz w:val="28"/>
          <w:szCs w:val="28"/>
        </w:rPr>
        <w:t>Επίσης είναι πιθανόν να παρουσιάστηκε την 9</w:t>
      </w:r>
      <w:r w:rsidR="00B84FEB" w:rsidRPr="00594411">
        <w:rPr>
          <w:rFonts w:ascii="Garamond" w:hAnsi="Garamond"/>
          <w:sz w:val="28"/>
          <w:szCs w:val="28"/>
          <w:vertAlign w:val="superscript"/>
        </w:rPr>
        <w:t>η</w:t>
      </w:r>
      <w:r w:rsidR="00B84FEB">
        <w:rPr>
          <w:rFonts w:ascii="Garamond" w:hAnsi="Garamond"/>
          <w:sz w:val="28"/>
          <w:szCs w:val="28"/>
        </w:rPr>
        <w:t xml:space="preserve"> Απριλίου του 1932 στο «Θέατρο Παπαϊωάννου» και την </w:t>
      </w:r>
      <w:r w:rsidR="00B84FEB" w:rsidRPr="0053719B">
        <w:rPr>
          <w:rFonts w:ascii="Garamond" w:hAnsi="Garamond"/>
          <w:sz w:val="28"/>
          <w:szCs w:val="28"/>
        </w:rPr>
        <w:t>27</w:t>
      </w:r>
      <w:r w:rsidR="00B84FEB" w:rsidRPr="0053719B">
        <w:rPr>
          <w:rFonts w:ascii="Garamond" w:hAnsi="Garamond"/>
          <w:sz w:val="28"/>
          <w:szCs w:val="28"/>
          <w:vertAlign w:val="superscript"/>
        </w:rPr>
        <w:t>η</w:t>
      </w:r>
      <w:r w:rsidR="00B84FEB" w:rsidRPr="0053719B">
        <w:rPr>
          <w:rFonts w:ascii="Garamond" w:hAnsi="Garamond"/>
          <w:sz w:val="28"/>
          <w:szCs w:val="28"/>
        </w:rPr>
        <w:t xml:space="preserve"> Σεπτεμβρίου του </w:t>
      </w:r>
      <w:r w:rsidR="00B84FEB">
        <w:rPr>
          <w:rFonts w:ascii="Garamond" w:hAnsi="Garamond"/>
          <w:sz w:val="28"/>
          <w:szCs w:val="28"/>
        </w:rPr>
        <w:t>1932 σ</w:t>
      </w:r>
      <w:r w:rsidR="00B84FEB" w:rsidRPr="0053719B">
        <w:rPr>
          <w:rFonts w:ascii="Garamond" w:hAnsi="Garamond"/>
          <w:sz w:val="28"/>
          <w:szCs w:val="28"/>
        </w:rPr>
        <w:t xml:space="preserve">το «Θέατρο Παγκρατίου» από τον Θίασο </w:t>
      </w:r>
      <w:r w:rsidR="00F673A4">
        <w:rPr>
          <w:rFonts w:ascii="Garamond" w:hAnsi="Garamond"/>
          <w:sz w:val="28"/>
          <w:szCs w:val="28"/>
        </w:rPr>
        <w:t>«</w:t>
      </w:r>
      <w:r w:rsidR="00B84FEB" w:rsidRPr="0053719B">
        <w:rPr>
          <w:rFonts w:ascii="Garamond" w:hAnsi="Garamond"/>
          <w:sz w:val="28"/>
          <w:szCs w:val="28"/>
        </w:rPr>
        <w:t>Λαϊκό Θέατρο</w:t>
      </w:r>
      <w:r w:rsidR="00F673A4">
        <w:rPr>
          <w:rFonts w:ascii="Garamond" w:hAnsi="Garamond"/>
          <w:sz w:val="28"/>
          <w:szCs w:val="28"/>
        </w:rPr>
        <w:t>»</w:t>
      </w:r>
      <w:r w:rsidR="00B84FEB" w:rsidRPr="0053719B">
        <w:rPr>
          <w:rFonts w:ascii="Garamond" w:hAnsi="Garamond"/>
          <w:sz w:val="28"/>
          <w:szCs w:val="28"/>
        </w:rPr>
        <w:t xml:space="preserve"> Βασίλη Ρώτα.</w:t>
      </w:r>
      <w:r w:rsidR="00B84FEB">
        <w:rPr>
          <w:rFonts w:ascii="Garamond" w:hAnsi="Garamond"/>
          <w:sz w:val="28"/>
          <w:szCs w:val="28"/>
        </w:rPr>
        <w:t xml:space="preserve"> </w:t>
      </w:r>
      <w:r w:rsidR="00B84FEB" w:rsidRPr="00FD318A">
        <w:rPr>
          <w:rFonts w:ascii="Garamond" w:hAnsi="Garamond"/>
          <w:i/>
          <w:sz w:val="28"/>
          <w:szCs w:val="28"/>
        </w:rPr>
        <w:t>Η σκιά</w:t>
      </w:r>
      <w:r w:rsidR="00B84FEB" w:rsidRPr="00FD318A">
        <w:rPr>
          <w:rFonts w:ascii="Garamond" w:hAnsi="Garamond"/>
          <w:sz w:val="28"/>
          <w:szCs w:val="28"/>
        </w:rPr>
        <w:t xml:space="preserve"> ξανα</w:t>
      </w:r>
      <w:r w:rsidR="00B84FEB">
        <w:rPr>
          <w:rFonts w:ascii="Garamond" w:hAnsi="Garamond"/>
          <w:sz w:val="28"/>
          <w:szCs w:val="28"/>
        </w:rPr>
        <w:t>νεβαίνει</w:t>
      </w:r>
      <w:r w:rsidR="00B84FEB" w:rsidRPr="00FD318A">
        <w:rPr>
          <w:rFonts w:ascii="Garamond" w:hAnsi="Garamond"/>
          <w:sz w:val="28"/>
          <w:szCs w:val="28"/>
        </w:rPr>
        <w:t xml:space="preserve"> στο «Θέατρο Παγκρατίου» από τον θίασο Ελεύθερο Θέατρο Κυβέλης-Κοτοπούλη, την 1</w:t>
      </w:r>
      <w:r w:rsidR="00B84FEB" w:rsidRPr="00FD318A">
        <w:rPr>
          <w:rFonts w:ascii="Garamond" w:hAnsi="Garamond"/>
          <w:sz w:val="28"/>
          <w:szCs w:val="28"/>
          <w:vertAlign w:val="superscript"/>
        </w:rPr>
        <w:t>η</w:t>
      </w:r>
      <w:r w:rsidR="00B84FEB" w:rsidRPr="00FD318A">
        <w:rPr>
          <w:rFonts w:ascii="Garamond" w:hAnsi="Garamond"/>
          <w:sz w:val="28"/>
          <w:szCs w:val="28"/>
        </w:rPr>
        <w:t xml:space="preserve"> Δεκεμβρίου του 1932.</w:t>
      </w:r>
    </w:p>
    <w:p w:rsidR="00F673A4" w:rsidRDefault="00B84FEB" w:rsidP="00B84FEB">
      <w:pPr>
        <w:pStyle w:val="ab"/>
        <w:spacing w:after="0"/>
        <w:jc w:val="both"/>
        <w:rPr>
          <w:rFonts w:ascii="Garamond" w:hAnsi="Garamond"/>
          <w:sz w:val="28"/>
          <w:szCs w:val="28"/>
        </w:rPr>
      </w:pPr>
      <w:r>
        <w:rPr>
          <w:rFonts w:ascii="Garamond" w:hAnsi="Garamond"/>
          <w:sz w:val="28"/>
          <w:szCs w:val="28"/>
        </w:rPr>
        <w:t xml:space="preserve">  </w:t>
      </w:r>
      <w:r w:rsidR="0099094C">
        <w:rPr>
          <w:rFonts w:ascii="Garamond" w:hAnsi="Garamond"/>
          <w:sz w:val="28"/>
          <w:szCs w:val="28"/>
        </w:rPr>
        <w:t>Λίγα</w:t>
      </w:r>
      <w:r>
        <w:rPr>
          <w:rFonts w:ascii="Garamond" w:hAnsi="Garamond"/>
          <w:sz w:val="28"/>
          <w:szCs w:val="28"/>
        </w:rPr>
        <w:t xml:space="preserve"> χρόνια μετά, </w:t>
      </w:r>
      <w:r w:rsidR="00E14E92">
        <w:rPr>
          <w:rFonts w:ascii="Garamond" w:hAnsi="Garamond"/>
          <w:sz w:val="28"/>
          <w:szCs w:val="28"/>
        </w:rPr>
        <w:t xml:space="preserve">την </w:t>
      </w:r>
      <w:r w:rsidR="00E14E92">
        <w:rPr>
          <w:rFonts w:ascii="Garamond" w:hAnsi="Garamond"/>
          <w:i/>
          <w:sz w:val="28"/>
          <w:szCs w:val="28"/>
        </w:rPr>
        <w:t>Σ</w:t>
      </w:r>
      <w:r w:rsidRPr="00DA37A7">
        <w:rPr>
          <w:rFonts w:ascii="Garamond" w:hAnsi="Garamond"/>
          <w:i/>
          <w:sz w:val="28"/>
          <w:szCs w:val="28"/>
        </w:rPr>
        <w:t>κιά</w:t>
      </w:r>
      <w:r>
        <w:rPr>
          <w:rFonts w:ascii="Garamond" w:hAnsi="Garamond"/>
          <w:sz w:val="28"/>
          <w:szCs w:val="28"/>
        </w:rPr>
        <w:t xml:space="preserve"> </w:t>
      </w:r>
      <w:r w:rsidR="00E14E92">
        <w:rPr>
          <w:rFonts w:ascii="Garamond" w:hAnsi="Garamond"/>
          <w:sz w:val="28"/>
          <w:szCs w:val="28"/>
        </w:rPr>
        <w:t xml:space="preserve">ανεβάζει </w:t>
      </w:r>
      <w:r w:rsidR="00F673A4">
        <w:rPr>
          <w:rFonts w:ascii="Garamond" w:hAnsi="Garamond"/>
          <w:sz w:val="28"/>
          <w:szCs w:val="28"/>
        </w:rPr>
        <w:t xml:space="preserve">και πάλι </w:t>
      </w:r>
      <w:r w:rsidR="00E14E92">
        <w:rPr>
          <w:rFonts w:ascii="Garamond" w:hAnsi="Garamond"/>
          <w:sz w:val="28"/>
          <w:szCs w:val="28"/>
        </w:rPr>
        <w:t>ο</w:t>
      </w:r>
      <w:r>
        <w:rPr>
          <w:rFonts w:ascii="Garamond" w:hAnsi="Garamond"/>
          <w:sz w:val="28"/>
          <w:szCs w:val="28"/>
        </w:rPr>
        <w:t xml:space="preserve"> θίασο</w:t>
      </w:r>
      <w:r w:rsidR="00E14E92">
        <w:rPr>
          <w:rFonts w:ascii="Garamond" w:hAnsi="Garamond"/>
          <w:sz w:val="28"/>
          <w:szCs w:val="28"/>
        </w:rPr>
        <w:t>ς</w:t>
      </w:r>
      <w:r>
        <w:rPr>
          <w:rFonts w:ascii="Garamond" w:hAnsi="Garamond"/>
          <w:sz w:val="28"/>
          <w:szCs w:val="28"/>
        </w:rPr>
        <w:t xml:space="preserve"> της Μαρίκας Κοτοπούλη την </w:t>
      </w:r>
      <w:r w:rsidRPr="00D04DED">
        <w:rPr>
          <w:rFonts w:ascii="Garamond" w:hAnsi="Garamond"/>
          <w:sz w:val="28"/>
          <w:szCs w:val="28"/>
        </w:rPr>
        <w:t>27</w:t>
      </w:r>
      <w:r w:rsidRPr="00D04DED">
        <w:rPr>
          <w:rFonts w:ascii="Garamond" w:hAnsi="Garamond"/>
          <w:sz w:val="28"/>
          <w:szCs w:val="28"/>
          <w:vertAlign w:val="superscript"/>
        </w:rPr>
        <w:t>η</w:t>
      </w:r>
      <w:r>
        <w:rPr>
          <w:rFonts w:ascii="Garamond" w:hAnsi="Garamond"/>
          <w:sz w:val="28"/>
          <w:szCs w:val="28"/>
        </w:rPr>
        <w:t xml:space="preserve"> Ιανουαρίου του 1935.</w:t>
      </w:r>
      <w:r>
        <w:rPr>
          <w:rStyle w:val="a7"/>
          <w:rFonts w:ascii="Garamond" w:hAnsi="Garamond"/>
          <w:sz w:val="28"/>
          <w:szCs w:val="28"/>
        </w:rPr>
        <w:footnoteReference w:id="699"/>
      </w:r>
      <w:r>
        <w:rPr>
          <w:rFonts w:ascii="Garamond" w:hAnsi="Garamond"/>
          <w:sz w:val="28"/>
          <w:szCs w:val="28"/>
        </w:rPr>
        <w:t xml:space="preserve"> Στο πρόγραμμα της παράστασης σημειώνεται ότι πρόκειται για τη μεγάλη δραματική ε</w:t>
      </w:r>
      <w:r w:rsidR="00F673A4">
        <w:rPr>
          <w:rFonts w:ascii="Garamond" w:hAnsi="Garamond"/>
          <w:sz w:val="28"/>
          <w:szCs w:val="28"/>
        </w:rPr>
        <w:t>πιτυχία της πρωταγωνίστριας</w:t>
      </w:r>
      <w:r>
        <w:rPr>
          <w:rFonts w:ascii="Garamond" w:hAnsi="Garamond"/>
          <w:sz w:val="28"/>
          <w:szCs w:val="28"/>
        </w:rPr>
        <w:t xml:space="preserve"> και το αριστούργημα του Ιταλού συγγραφέα. Το έργο ξανανεβαίνει </w:t>
      </w:r>
      <w:r w:rsidRPr="00FD318A">
        <w:rPr>
          <w:rFonts w:ascii="Garamond" w:hAnsi="Garamond"/>
          <w:sz w:val="28"/>
          <w:szCs w:val="28"/>
        </w:rPr>
        <w:t>τον Μάιο</w:t>
      </w:r>
      <w:r>
        <w:rPr>
          <w:rFonts w:ascii="Garamond" w:hAnsi="Garamond"/>
          <w:sz w:val="28"/>
          <w:szCs w:val="28"/>
        </w:rPr>
        <w:t xml:space="preserve"> στο «Θέατρο Κοτοπούλη»</w:t>
      </w:r>
      <w:r w:rsidR="00DE0F2C">
        <w:rPr>
          <w:rFonts w:ascii="Garamond" w:hAnsi="Garamond"/>
          <w:sz w:val="28"/>
          <w:szCs w:val="28"/>
        </w:rPr>
        <w:t>.</w:t>
      </w:r>
      <w:r w:rsidR="00E14E92">
        <w:rPr>
          <w:rStyle w:val="a7"/>
          <w:rFonts w:ascii="Garamond" w:hAnsi="Garamond"/>
          <w:sz w:val="28"/>
          <w:szCs w:val="28"/>
        </w:rPr>
        <w:footnoteReference w:id="700"/>
      </w:r>
      <w:r w:rsidR="00DE0F2C">
        <w:rPr>
          <w:rFonts w:ascii="Garamond" w:hAnsi="Garamond"/>
          <w:sz w:val="28"/>
          <w:szCs w:val="28"/>
        </w:rPr>
        <w:t xml:space="preserve"> Τ</w:t>
      </w:r>
      <w:r w:rsidR="004364F1">
        <w:rPr>
          <w:rFonts w:ascii="Garamond" w:hAnsi="Garamond"/>
          <w:sz w:val="28"/>
          <w:szCs w:val="28"/>
        </w:rPr>
        <w:t>α σχόλια του Τύπου αυτή τη φορά δεν δείχνουν εντυπωσιασμό</w:t>
      </w:r>
      <w:r w:rsidR="00DE0F2C">
        <w:rPr>
          <w:rFonts w:ascii="Garamond" w:hAnsi="Garamond"/>
          <w:sz w:val="28"/>
          <w:szCs w:val="28"/>
        </w:rPr>
        <w:t>,</w:t>
      </w:r>
      <w:r w:rsidR="004364F1">
        <w:rPr>
          <w:rFonts w:ascii="Garamond" w:hAnsi="Garamond"/>
          <w:sz w:val="28"/>
          <w:szCs w:val="28"/>
        </w:rPr>
        <w:t xml:space="preserve"> κατά πάσα πιθανότητα γιατί το έργο έχει ανάβει ήδη πολλές φορές στο παρελθ</w:t>
      </w:r>
      <w:r w:rsidR="00394EE4">
        <w:rPr>
          <w:rFonts w:ascii="Garamond" w:hAnsi="Garamond"/>
          <w:sz w:val="28"/>
          <w:szCs w:val="28"/>
        </w:rPr>
        <w:t>όν,</w:t>
      </w:r>
      <w:r w:rsidR="004364F1">
        <w:rPr>
          <w:rFonts w:ascii="Garamond" w:hAnsi="Garamond"/>
          <w:sz w:val="28"/>
          <w:szCs w:val="28"/>
        </w:rPr>
        <w:t xml:space="preserve"> έχουν γραφτεί πολλά</w:t>
      </w:r>
      <w:r w:rsidR="00394EE4">
        <w:rPr>
          <w:rFonts w:ascii="Garamond" w:hAnsi="Garamond"/>
          <w:sz w:val="28"/>
          <w:szCs w:val="28"/>
        </w:rPr>
        <w:t xml:space="preserve"> και είναι πλέον καλά γνώριμο σε όλους.</w:t>
      </w:r>
      <w:r w:rsidR="00394EE4">
        <w:rPr>
          <w:rStyle w:val="a7"/>
          <w:rFonts w:ascii="Garamond" w:hAnsi="Garamond"/>
          <w:sz w:val="28"/>
          <w:szCs w:val="28"/>
        </w:rPr>
        <w:footnoteReference w:id="701"/>
      </w:r>
      <w:r w:rsidR="004364F1">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Pr="00FD318A">
        <w:rPr>
          <w:rFonts w:ascii="Garamond" w:hAnsi="Garamond"/>
          <w:sz w:val="28"/>
          <w:szCs w:val="28"/>
        </w:rPr>
        <w:t xml:space="preserve">Η Κοτοπούλη επιμένει στη </w:t>
      </w:r>
      <w:r w:rsidRPr="00FD318A">
        <w:rPr>
          <w:rFonts w:ascii="Garamond" w:hAnsi="Garamond"/>
          <w:i/>
          <w:sz w:val="28"/>
          <w:szCs w:val="28"/>
        </w:rPr>
        <w:t>Σκιά</w:t>
      </w:r>
      <w:r w:rsidRPr="00FD318A">
        <w:rPr>
          <w:rFonts w:ascii="Garamond" w:hAnsi="Garamond"/>
          <w:sz w:val="28"/>
          <w:szCs w:val="28"/>
        </w:rPr>
        <w:t xml:space="preserve"> και το επόμενο έτος</w:t>
      </w:r>
      <w:r w:rsidR="005E6260">
        <w:rPr>
          <w:rFonts w:ascii="Garamond" w:hAnsi="Garamond"/>
          <w:sz w:val="28"/>
          <w:szCs w:val="28"/>
        </w:rPr>
        <w:t xml:space="preserve">. Ο Α. Λίλος τον Μάιο του 1936 υπογραμμίζει </w:t>
      </w:r>
      <w:r w:rsidRPr="00FD318A">
        <w:rPr>
          <w:rFonts w:ascii="Garamond" w:hAnsi="Garamond"/>
          <w:sz w:val="28"/>
          <w:szCs w:val="28"/>
        </w:rPr>
        <w:t xml:space="preserve">ότι η Κοτοπούλη παρουσίασε τη </w:t>
      </w:r>
      <w:r w:rsidRPr="00FD318A">
        <w:rPr>
          <w:rFonts w:ascii="Garamond" w:hAnsi="Garamond"/>
          <w:i/>
          <w:sz w:val="28"/>
          <w:szCs w:val="28"/>
        </w:rPr>
        <w:t>Σκιά</w:t>
      </w:r>
      <w:r w:rsidRPr="00FD318A">
        <w:rPr>
          <w:rFonts w:ascii="Garamond" w:hAnsi="Garamond"/>
          <w:sz w:val="28"/>
          <w:szCs w:val="28"/>
        </w:rPr>
        <w:t xml:space="preserve"> του </w:t>
      </w:r>
      <w:r w:rsidRPr="00FD318A">
        <w:rPr>
          <w:rFonts w:ascii="Garamond" w:hAnsi="Garamond"/>
          <w:sz w:val="28"/>
          <w:szCs w:val="28"/>
          <w:lang w:val="it-IT"/>
        </w:rPr>
        <w:t>Niccodemi</w:t>
      </w:r>
      <w:r w:rsidRPr="00FD318A">
        <w:rPr>
          <w:rFonts w:ascii="Garamond" w:hAnsi="Garamond"/>
          <w:sz w:val="28"/>
          <w:szCs w:val="28"/>
        </w:rPr>
        <w:t xml:space="preserve"> και τη χαρακτήρισε “αριστούργημα έργου κι εκτελέσεως”.</w:t>
      </w:r>
      <w:r>
        <w:rPr>
          <w:rFonts w:ascii="Garamond" w:hAnsi="Garamond"/>
          <w:sz w:val="28"/>
          <w:szCs w:val="28"/>
        </w:rPr>
        <w:t xml:space="preserve">  Όμως σημειώνει την έλλειψη </w:t>
      </w:r>
      <w:r w:rsidR="005E6260">
        <w:rPr>
          <w:rFonts w:ascii="Garamond" w:hAnsi="Garamond"/>
          <w:sz w:val="28"/>
          <w:szCs w:val="28"/>
        </w:rPr>
        <w:t>από τον συγκεκριμένο θίασο ενός</w:t>
      </w:r>
      <w:r>
        <w:rPr>
          <w:rFonts w:ascii="Garamond" w:hAnsi="Garamond"/>
          <w:sz w:val="28"/>
          <w:szCs w:val="28"/>
        </w:rPr>
        <w:t xml:space="preserve"> </w:t>
      </w:r>
      <w:r w:rsidR="005E6260">
        <w:rPr>
          <w:rFonts w:ascii="Garamond" w:hAnsi="Garamond"/>
          <w:sz w:val="28"/>
          <w:szCs w:val="28"/>
        </w:rPr>
        <w:t xml:space="preserve">άνδρα </w:t>
      </w:r>
      <w:r>
        <w:rPr>
          <w:rFonts w:ascii="Garamond" w:hAnsi="Garamond"/>
          <w:sz w:val="28"/>
          <w:szCs w:val="28"/>
        </w:rPr>
        <w:t>κωμικού</w:t>
      </w:r>
      <w:r w:rsidR="005E6260">
        <w:rPr>
          <w:rFonts w:ascii="Garamond" w:hAnsi="Garamond"/>
          <w:sz w:val="28"/>
          <w:szCs w:val="28"/>
        </w:rPr>
        <w:t xml:space="preserve"> ηθοποιού</w:t>
      </w:r>
      <w:r>
        <w:rPr>
          <w:rFonts w:ascii="Garamond" w:hAnsi="Garamond"/>
          <w:sz w:val="28"/>
          <w:szCs w:val="28"/>
        </w:rPr>
        <w:t xml:space="preserve">. Από τη στιγμή της αναχώρησης του Λογοθετίδη ο θίασος </w:t>
      </w:r>
      <w:r w:rsidR="00B708C4">
        <w:rPr>
          <w:rFonts w:ascii="Garamond" w:hAnsi="Garamond"/>
          <w:sz w:val="28"/>
          <w:szCs w:val="28"/>
        </w:rPr>
        <w:t xml:space="preserve">κατά τον ίδιο, </w:t>
      </w:r>
      <w:r>
        <w:rPr>
          <w:rFonts w:ascii="Garamond" w:hAnsi="Garamond"/>
          <w:sz w:val="28"/>
          <w:szCs w:val="28"/>
        </w:rPr>
        <w:t xml:space="preserve">είναι </w:t>
      </w:r>
      <w:r>
        <w:rPr>
          <w:rFonts w:ascii="Garamond" w:hAnsi="Garamond"/>
          <w:sz w:val="28"/>
          <w:szCs w:val="28"/>
        </w:rPr>
        <w:lastRenderedPageBreak/>
        <w:t>αναγκασμένος να ανεβάζει συνέχεια δράματα και τραγωδίες, που αποτελούν ένα ρεπερτόριο βαρύ για την καλοκαιρινή Αθήνα.</w:t>
      </w:r>
      <w:r>
        <w:rPr>
          <w:rStyle w:val="a7"/>
          <w:rFonts w:ascii="Garamond" w:hAnsi="Garamond"/>
          <w:sz w:val="28"/>
          <w:szCs w:val="28"/>
        </w:rPr>
        <w:footnoteReference w:id="702"/>
      </w:r>
      <w:r>
        <w:rPr>
          <w:rFonts w:ascii="Garamond" w:hAnsi="Garamond"/>
          <w:sz w:val="28"/>
          <w:szCs w:val="28"/>
        </w:rPr>
        <w:t xml:space="preserve"> Την 16</w:t>
      </w:r>
      <w:r w:rsidRPr="008348BA">
        <w:rPr>
          <w:rFonts w:ascii="Garamond" w:hAnsi="Garamond"/>
          <w:sz w:val="28"/>
          <w:szCs w:val="28"/>
          <w:vertAlign w:val="superscript"/>
        </w:rPr>
        <w:t>η</w:t>
      </w:r>
      <w:r>
        <w:rPr>
          <w:rFonts w:ascii="Garamond" w:hAnsi="Garamond"/>
          <w:sz w:val="28"/>
          <w:szCs w:val="28"/>
        </w:rPr>
        <w:t xml:space="preserve"> Δεκεμβρίου το έργο ξανανεβάζει η Κοτοπούλη στο «Δημοτικό Θέατρο». Στο πρόγραμμα της παράστασης που είναι η τιμητική της Κοτοπούλη, αναγράφεται ότι πρόκειται για τις τελευταίες </w:t>
      </w:r>
      <w:r w:rsidR="00B708C4">
        <w:rPr>
          <w:rFonts w:ascii="Garamond" w:hAnsi="Garamond"/>
          <w:sz w:val="28"/>
          <w:szCs w:val="28"/>
        </w:rPr>
        <w:t>παραστάσεις του θιάσου</w:t>
      </w:r>
      <w:r>
        <w:rPr>
          <w:rFonts w:ascii="Garamond" w:hAnsi="Garamond"/>
          <w:sz w:val="28"/>
          <w:szCs w:val="28"/>
        </w:rPr>
        <w:t>.</w:t>
      </w:r>
      <w:r>
        <w:rPr>
          <w:rStyle w:val="a7"/>
          <w:rFonts w:ascii="Garamond" w:hAnsi="Garamond"/>
          <w:sz w:val="28"/>
          <w:szCs w:val="28"/>
        </w:rPr>
        <w:footnoteReference w:id="703"/>
      </w:r>
      <w:r>
        <w:rPr>
          <w:rFonts w:ascii="Garamond" w:hAnsi="Garamond"/>
          <w:sz w:val="28"/>
          <w:szCs w:val="28"/>
        </w:rPr>
        <w:t xml:space="preserve"> Η Κοτοπούλη συνεχίζει </w:t>
      </w:r>
      <w:r w:rsidR="00955A35">
        <w:rPr>
          <w:rFonts w:ascii="Garamond" w:hAnsi="Garamond"/>
          <w:sz w:val="28"/>
          <w:szCs w:val="28"/>
        </w:rPr>
        <w:t xml:space="preserve">και </w:t>
      </w:r>
      <w:r>
        <w:rPr>
          <w:rFonts w:ascii="Garamond" w:hAnsi="Garamond"/>
          <w:sz w:val="28"/>
          <w:szCs w:val="28"/>
        </w:rPr>
        <w:t>στο «Θέατρον Τιτάνια», την 18</w:t>
      </w:r>
      <w:r w:rsidRPr="00B1397E">
        <w:rPr>
          <w:rFonts w:ascii="Garamond" w:hAnsi="Garamond"/>
          <w:sz w:val="28"/>
          <w:szCs w:val="28"/>
          <w:vertAlign w:val="superscript"/>
        </w:rPr>
        <w:t>η</w:t>
      </w:r>
      <w:r>
        <w:rPr>
          <w:rFonts w:ascii="Garamond" w:hAnsi="Garamond"/>
          <w:sz w:val="28"/>
          <w:szCs w:val="28"/>
        </w:rPr>
        <w:t xml:space="preserve"> Δεκεμβρίου υπό την καλλιτεχνική διεύθυνση του Βασίλη Λογοθετίδη.</w:t>
      </w:r>
      <w:r>
        <w:rPr>
          <w:rStyle w:val="a7"/>
          <w:rFonts w:ascii="Garamond" w:hAnsi="Garamond"/>
          <w:sz w:val="28"/>
          <w:szCs w:val="28"/>
        </w:rPr>
        <w:footnoteReference w:id="704"/>
      </w:r>
      <w:r>
        <w:rPr>
          <w:rFonts w:ascii="Garamond" w:hAnsi="Garamond"/>
          <w:sz w:val="28"/>
          <w:szCs w:val="28"/>
        </w:rPr>
        <w:t xml:space="preserve"> Οι συντελεστές της παράστασης είναι οι ίδιοι της 16</w:t>
      </w:r>
      <w:r w:rsidRPr="0085463E">
        <w:rPr>
          <w:rFonts w:ascii="Garamond" w:hAnsi="Garamond"/>
          <w:sz w:val="28"/>
          <w:szCs w:val="28"/>
          <w:vertAlign w:val="superscript"/>
        </w:rPr>
        <w:t>ης</w:t>
      </w:r>
      <w:r>
        <w:rPr>
          <w:rFonts w:ascii="Garamond" w:hAnsi="Garamond"/>
          <w:sz w:val="28"/>
          <w:szCs w:val="28"/>
        </w:rPr>
        <w:t xml:space="preserve"> του μήνα.</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έργο πιθανώς να παρουσιάστηκε και την 22α Μαΐου του 1937 στο «Θέατρο Αλίκης»</w:t>
      </w:r>
      <w:r w:rsidR="00955A35">
        <w:rPr>
          <w:rFonts w:ascii="Garamond" w:hAnsi="Garamond"/>
          <w:sz w:val="28"/>
          <w:szCs w:val="28"/>
        </w:rPr>
        <w:t xml:space="preserve">, όπως επίσης και </w:t>
      </w:r>
      <w:r>
        <w:rPr>
          <w:rFonts w:ascii="Garamond" w:hAnsi="Garamond"/>
          <w:sz w:val="28"/>
          <w:szCs w:val="28"/>
        </w:rPr>
        <w:t>πιθανότατα να είχε ανέβει και την 20</w:t>
      </w:r>
      <w:r w:rsidRPr="00EF4158">
        <w:rPr>
          <w:rFonts w:ascii="Garamond" w:hAnsi="Garamond"/>
          <w:sz w:val="28"/>
          <w:szCs w:val="28"/>
          <w:vertAlign w:val="superscript"/>
        </w:rPr>
        <w:t>η</w:t>
      </w:r>
      <w:r>
        <w:rPr>
          <w:rFonts w:ascii="Garamond" w:hAnsi="Garamond"/>
          <w:sz w:val="28"/>
          <w:szCs w:val="28"/>
        </w:rPr>
        <w:t xml:space="preserve"> Μαρτίου του 1939 από τον Θίασο της Κατερίνας Ανδρεάδη στο «Θέατρο Αλίκης» και την 5</w:t>
      </w:r>
      <w:r w:rsidRPr="008E05E5">
        <w:rPr>
          <w:rFonts w:ascii="Garamond" w:hAnsi="Garamond"/>
          <w:sz w:val="28"/>
          <w:szCs w:val="28"/>
          <w:vertAlign w:val="superscript"/>
        </w:rPr>
        <w:t>η</w:t>
      </w:r>
      <w:r>
        <w:rPr>
          <w:rFonts w:ascii="Garamond" w:hAnsi="Garamond"/>
          <w:sz w:val="28"/>
          <w:szCs w:val="28"/>
        </w:rPr>
        <w:t xml:space="preserve"> Νοεμβρίου του 1939 στο «Θέατρο Παρνασσός».</w:t>
      </w:r>
    </w:p>
    <w:p w:rsidR="00B84FEB" w:rsidRDefault="00B84FEB" w:rsidP="00B84FEB">
      <w:pPr>
        <w:pStyle w:val="ab"/>
        <w:spacing w:after="0"/>
        <w:jc w:val="both"/>
        <w:rPr>
          <w:rFonts w:ascii="Garamond" w:hAnsi="Garamond"/>
          <w:sz w:val="28"/>
          <w:szCs w:val="28"/>
        </w:rPr>
      </w:pPr>
      <w:r>
        <w:rPr>
          <w:rFonts w:ascii="Garamond" w:hAnsi="Garamond"/>
          <w:i/>
          <w:sz w:val="28"/>
          <w:szCs w:val="28"/>
        </w:rPr>
        <w:t xml:space="preserve">  </w:t>
      </w:r>
      <w:r w:rsidR="000910D8">
        <w:rPr>
          <w:rFonts w:ascii="Garamond" w:hAnsi="Garamond"/>
          <w:sz w:val="28"/>
          <w:szCs w:val="28"/>
        </w:rPr>
        <w:t xml:space="preserve">Κόντρα στην οικονομική δυσχέρεια των καιρών </w:t>
      </w:r>
      <w:r w:rsidRPr="00AD6405">
        <w:rPr>
          <w:rFonts w:ascii="Garamond" w:hAnsi="Garamond"/>
          <w:i/>
          <w:sz w:val="28"/>
          <w:szCs w:val="28"/>
        </w:rPr>
        <w:t>Η σκιά</w:t>
      </w:r>
      <w:r>
        <w:rPr>
          <w:rFonts w:ascii="Garamond" w:hAnsi="Garamond"/>
          <w:sz w:val="28"/>
          <w:szCs w:val="28"/>
        </w:rPr>
        <w:t xml:space="preserve"> παρουσιάζεται την 13</w:t>
      </w:r>
      <w:r w:rsidRPr="00F816FC">
        <w:rPr>
          <w:rFonts w:ascii="Garamond" w:hAnsi="Garamond"/>
          <w:sz w:val="28"/>
          <w:szCs w:val="28"/>
          <w:vertAlign w:val="superscript"/>
        </w:rPr>
        <w:t>η</w:t>
      </w:r>
      <w:r>
        <w:rPr>
          <w:rFonts w:ascii="Garamond" w:hAnsi="Garamond"/>
          <w:sz w:val="28"/>
          <w:szCs w:val="28"/>
        </w:rPr>
        <w:t xml:space="preserve"> Μαρτίου του 1940 στο «Θέατρο Ρεξ» από τον θίασο </w:t>
      </w:r>
      <w:r w:rsidR="005E6260">
        <w:rPr>
          <w:rFonts w:ascii="Garamond" w:hAnsi="Garamond"/>
          <w:sz w:val="28"/>
          <w:szCs w:val="28"/>
        </w:rPr>
        <w:t xml:space="preserve">της </w:t>
      </w:r>
      <w:r>
        <w:rPr>
          <w:rFonts w:ascii="Garamond" w:hAnsi="Garamond"/>
          <w:sz w:val="28"/>
          <w:szCs w:val="28"/>
        </w:rPr>
        <w:t>Μαρίκας Κοτοπούλη.</w:t>
      </w:r>
      <w:r w:rsidR="000910D8">
        <w:rPr>
          <w:rFonts w:ascii="Garamond" w:hAnsi="Garamond"/>
          <w:sz w:val="28"/>
          <w:szCs w:val="28"/>
        </w:rPr>
        <w:t xml:space="preserve"> Μάλιστα, ο Α. Λίλος σημειώνει </w:t>
      </w:r>
      <w:r>
        <w:rPr>
          <w:rFonts w:ascii="Garamond" w:hAnsi="Garamond"/>
          <w:sz w:val="28"/>
          <w:szCs w:val="28"/>
        </w:rPr>
        <w:t xml:space="preserve">ότι έργα σαν τη </w:t>
      </w:r>
      <w:r w:rsidRPr="00DA2082">
        <w:rPr>
          <w:rFonts w:ascii="Garamond" w:hAnsi="Garamond"/>
          <w:i/>
          <w:sz w:val="28"/>
          <w:szCs w:val="28"/>
        </w:rPr>
        <w:t>Σκιά</w:t>
      </w:r>
      <w:r>
        <w:rPr>
          <w:rFonts w:ascii="Garamond" w:hAnsi="Garamond"/>
          <w:sz w:val="28"/>
          <w:szCs w:val="28"/>
        </w:rPr>
        <w:t xml:space="preserve"> είναι μεγάλης δραματικής ισχύος </w:t>
      </w:r>
      <w:r w:rsidR="000910D8">
        <w:rPr>
          <w:rFonts w:ascii="Garamond" w:hAnsi="Garamond"/>
          <w:sz w:val="28"/>
          <w:szCs w:val="28"/>
        </w:rPr>
        <w:t xml:space="preserve">και </w:t>
      </w:r>
      <w:r>
        <w:rPr>
          <w:rFonts w:ascii="Garamond" w:hAnsi="Garamond"/>
          <w:sz w:val="28"/>
          <w:szCs w:val="28"/>
        </w:rPr>
        <w:t>αποδεικνύουν για πολλοστή φορά ότι ηθοποιοί σαν τη Μαρίκα Κοτοπούλη δεν μπορούν να έχουν ταίρι. Η μία και μόνη παράσταση του έτους ήταν αρκετή για να εκτινάξει στο αποκορύφωμα τις εισπράξεις του ταμείου της ηθοποιού και να εκμηδενίσει τις προηγηθείσες.</w:t>
      </w:r>
      <w:r>
        <w:rPr>
          <w:rStyle w:val="a7"/>
          <w:rFonts w:ascii="Garamond" w:hAnsi="Garamond"/>
          <w:sz w:val="28"/>
          <w:szCs w:val="28"/>
        </w:rPr>
        <w:footnoteReference w:id="705"/>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p>
    <w:p w:rsidR="00B84FEB" w:rsidRDefault="00B84FEB" w:rsidP="00B84FEB">
      <w:pPr>
        <w:pStyle w:val="ab"/>
        <w:spacing w:after="0"/>
        <w:jc w:val="both"/>
        <w:rPr>
          <w:rFonts w:ascii="Garamond" w:hAnsi="Garamond"/>
          <w:b/>
          <w:sz w:val="28"/>
          <w:szCs w:val="28"/>
          <w:u w:val="single"/>
        </w:rPr>
      </w:pPr>
      <w:r>
        <w:rPr>
          <w:rFonts w:ascii="Garamond" w:hAnsi="Garamond"/>
          <w:b/>
          <w:sz w:val="28"/>
          <w:szCs w:val="28"/>
          <w:u w:val="single"/>
        </w:rPr>
        <w:t xml:space="preserve">Οι περιοδείες της </w:t>
      </w:r>
      <w:r w:rsidRPr="00A61A2C">
        <w:rPr>
          <w:rFonts w:ascii="Garamond" w:hAnsi="Garamond"/>
          <w:b/>
          <w:i/>
          <w:sz w:val="28"/>
          <w:szCs w:val="28"/>
          <w:u w:val="single"/>
        </w:rPr>
        <w:t>Σκιάς</w:t>
      </w:r>
    </w:p>
    <w:p w:rsidR="00B84FEB" w:rsidRPr="006133F7" w:rsidRDefault="00B84FEB"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πρώτο ταξίδι της </w:t>
      </w:r>
      <w:r w:rsidRPr="00A70F39">
        <w:rPr>
          <w:rFonts w:ascii="Garamond" w:hAnsi="Garamond"/>
          <w:i/>
          <w:sz w:val="28"/>
          <w:szCs w:val="28"/>
        </w:rPr>
        <w:t>Σκιάς</w:t>
      </w:r>
      <w:r>
        <w:rPr>
          <w:rFonts w:ascii="Garamond" w:hAnsi="Garamond"/>
          <w:sz w:val="28"/>
          <w:szCs w:val="28"/>
        </w:rPr>
        <w:t xml:space="preserve"> γίνεται </w:t>
      </w:r>
      <w:r w:rsidR="002B687B">
        <w:rPr>
          <w:rFonts w:ascii="Garamond" w:hAnsi="Garamond"/>
          <w:sz w:val="28"/>
          <w:szCs w:val="28"/>
        </w:rPr>
        <w:t xml:space="preserve">όπως είναι εύλογο, </w:t>
      </w:r>
      <w:r>
        <w:rPr>
          <w:rFonts w:ascii="Garamond" w:hAnsi="Garamond"/>
          <w:sz w:val="28"/>
          <w:szCs w:val="28"/>
        </w:rPr>
        <w:t>με τον θίασ</w:t>
      </w:r>
      <w:r w:rsidR="002B687B">
        <w:rPr>
          <w:rFonts w:ascii="Garamond" w:hAnsi="Garamond"/>
          <w:sz w:val="28"/>
          <w:szCs w:val="28"/>
        </w:rPr>
        <w:t xml:space="preserve">ο της Μαρίκας Κοτοπούλη </w:t>
      </w:r>
      <w:r>
        <w:rPr>
          <w:rFonts w:ascii="Garamond" w:hAnsi="Garamond"/>
          <w:sz w:val="28"/>
          <w:szCs w:val="28"/>
        </w:rPr>
        <w:t>στο πλαίσιο της χειμερινής περιοδείας της στην Αλεξάνδρεια, την 4</w:t>
      </w:r>
      <w:r w:rsidRPr="006430C7">
        <w:rPr>
          <w:rFonts w:ascii="Garamond" w:hAnsi="Garamond"/>
          <w:sz w:val="28"/>
          <w:szCs w:val="28"/>
          <w:vertAlign w:val="superscript"/>
        </w:rPr>
        <w:t>η</w:t>
      </w:r>
      <w:r>
        <w:rPr>
          <w:rFonts w:ascii="Garamond" w:hAnsi="Garamond"/>
          <w:sz w:val="28"/>
          <w:szCs w:val="28"/>
        </w:rPr>
        <w:t xml:space="preserve"> Δεκεμβρίου του 1919.</w:t>
      </w:r>
      <w:r>
        <w:rPr>
          <w:rStyle w:val="a7"/>
          <w:rFonts w:ascii="Garamond" w:hAnsi="Garamond"/>
          <w:sz w:val="28"/>
          <w:szCs w:val="28"/>
        </w:rPr>
        <w:footnoteReference w:id="706"/>
      </w:r>
      <w:r w:rsidR="00C14997">
        <w:rPr>
          <w:rFonts w:ascii="Garamond" w:hAnsi="Garamond"/>
          <w:sz w:val="28"/>
          <w:szCs w:val="28"/>
        </w:rPr>
        <w:t xml:space="preserve"> </w:t>
      </w:r>
      <w:r>
        <w:rPr>
          <w:rFonts w:ascii="Garamond" w:hAnsi="Garamond"/>
          <w:sz w:val="28"/>
          <w:szCs w:val="28"/>
        </w:rPr>
        <w:t xml:space="preserve">Το 1920 η ελληνική τύχη της </w:t>
      </w:r>
      <w:r w:rsidRPr="004C006F">
        <w:rPr>
          <w:rFonts w:ascii="Garamond" w:hAnsi="Garamond"/>
          <w:i/>
          <w:sz w:val="28"/>
          <w:szCs w:val="28"/>
        </w:rPr>
        <w:t>Σκιάς</w:t>
      </w:r>
      <w:r>
        <w:rPr>
          <w:rFonts w:ascii="Garamond" w:hAnsi="Garamond"/>
          <w:sz w:val="28"/>
          <w:szCs w:val="28"/>
        </w:rPr>
        <w:t xml:space="preserve"> μεταφέρεται μέχρι το Κάιρο την </w:t>
      </w:r>
      <w:r w:rsidRPr="00E5567C">
        <w:rPr>
          <w:rFonts w:ascii="Garamond" w:hAnsi="Garamond"/>
          <w:sz w:val="28"/>
          <w:szCs w:val="28"/>
        </w:rPr>
        <w:t>30</w:t>
      </w:r>
      <w:r w:rsidRPr="00E5567C">
        <w:rPr>
          <w:rFonts w:ascii="Garamond" w:hAnsi="Garamond"/>
          <w:sz w:val="28"/>
          <w:szCs w:val="28"/>
          <w:vertAlign w:val="superscript"/>
        </w:rPr>
        <w:t>η</w:t>
      </w:r>
      <w:r>
        <w:rPr>
          <w:rFonts w:ascii="Garamond" w:hAnsi="Garamond"/>
          <w:sz w:val="28"/>
          <w:szCs w:val="28"/>
        </w:rPr>
        <w:t xml:space="preserve"> Ιανουαρίου, στο πλαίσιο και πάλι </w:t>
      </w:r>
      <w:r>
        <w:rPr>
          <w:rFonts w:ascii="Garamond" w:hAnsi="Garamond"/>
          <w:sz w:val="28"/>
          <w:szCs w:val="28"/>
        </w:rPr>
        <w:lastRenderedPageBreak/>
        <w:t>της χειμερινής περιοδείας.</w:t>
      </w:r>
      <w:r>
        <w:rPr>
          <w:rStyle w:val="a7"/>
          <w:rFonts w:ascii="Garamond" w:hAnsi="Garamond"/>
          <w:sz w:val="28"/>
          <w:szCs w:val="28"/>
        </w:rPr>
        <w:footnoteReference w:id="707"/>
      </w:r>
      <w:r>
        <w:rPr>
          <w:rFonts w:ascii="Garamond" w:hAnsi="Garamond"/>
          <w:sz w:val="28"/>
          <w:szCs w:val="28"/>
        </w:rPr>
        <w:t xml:space="preserve"> Το 1921, ο Θίασος Ροζαλίας Νίκα-Ε. Φυρστ, υπό τη διεύθυνση του Ι. Λεμάν, παρουσιάζει εκτάκτως το έργο, και πάλι, στο «Θέατρο Βαριετέ» της Κωνσταντινούπολης, την 22</w:t>
      </w:r>
      <w:r w:rsidRPr="00FA1994">
        <w:rPr>
          <w:rFonts w:ascii="Garamond" w:hAnsi="Garamond"/>
          <w:sz w:val="28"/>
          <w:szCs w:val="28"/>
          <w:vertAlign w:val="superscript"/>
        </w:rPr>
        <w:t>α</w:t>
      </w:r>
      <w:r>
        <w:rPr>
          <w:rFonts w:ascii="Garamond" w:hAnsi="Garamond"/>
          <w:sz w:val="28"/>
          <w:szCs w:val="28"/>
        </w:rPr>
        <w:t xml:space="preserve"> Ιανουαρίου υπέρ της Μακεδονικής Φιλεκπαιδευτικής Αδερφότητος.</w:t>
      </w:r>
      <w:r>
        <w:rPr>
          <w:rStyle w:val="a7"/>
          <w:rFonts w:ascii="Garamond" w:hAnsi="Garamond"/>
          <w:sz w:val="28"/>
          <w:szCs w:val="28"/>
        </w:rPr>
        <w:footnoteReference w:id="708"/>
      </w:r>
    </w:p>
    <w:p w:rsidR="00B84FEB" w:rsidRDefault="002B687B" w:rsidP="00B84FEB">
      <w:pPr>
        <w:pStyle w:val="ab"/>
        <w:spacing w:after="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Την 16</w:t>
      </w:r>
      <w:r w:rsidR="00B84FEB" w:rsidRPr="00482695">
        <w:rPr>
          <w:rFonts w:ascii="Garamond" w:hAnsi="Garamond"/>
          <w:sz w:val="28"/>
          <w:szCs w:val="28"/>
          <w:vertAlign w:val="superscript"/>
        </w:rPr>
        <w:t>η</w:t>
      </w:r>
      <w:r w:rsidR="00B84FEB">
        <w:rPr>
          <w:rFonts w:ascii="Garamond" w:hAnsi="Garamond"/>
          <w:sz w:val="28"/>
          <w:szCs w:val="28"/>
        </w:rPr>
        <w:t xml:space="preserve"> Νοεμβρίου του 1930 το έργο </w:t>
      </w:r>
      <w:r w:rsidR="001B32B2">
        <w:rPr>
          <w:rFonts w:ascii="Garamond" w:hAnsi="Garamond"/>
          <w:sz w:val="28"/>
          <w:szCs w:val="28"/>
        </w:rPr>
        <w:t xml:space="preserve">ταξιδεύει στην Αμερική με την Κοτοπούλη </w:t>
      </w:r>
      <w:r w:rsidR="00B84FEB">
        <w:rPr>
          <w:rFonts w:ascii="Garamond" w:hAnsi="Garamond"/>
          <w:sz w:val="28"/>
          <w:szCs w:val="28"/>
        </w:rPr>
        <w:t>στο «</w:t>
      </w:r>
      <w:r w:rsidR="00B84FEB">
        <w:rPr>
          <w:rFonts w:ascii="Garamond" w:hAnsi="Garamond"/>
          <w:sz w:val="28"/>
          <w:szCs w:val="28"/>
          <w:lang w:val="it-IT"/>
        </w:rPr>
        <w:t>New</w:t>
      </w:r>
      <w:r w:rsidR="00B84FEB" w:rsidRPr="00482695">
        <w:rPr>
          <w:rFonts w:ascii="Garamond" w:hAnsi="Garamond"/>
          <w:sz w:val="28"/>
          <w:szCs w:val="28"/>
        </w:rPr>
        <w:t xml:space="preserve"> </w:t>
      </w:r>
      <w:r w:rsidR="00B84FEB">
        <w:rPr>
          <w:rFonts w:ascii="Garamond" w:hAnsi="Garamond"/>
          <w:sz w:val="28"/>
          <w:szCs w:val="28"/>
          <w:lang w:val="it-IT"/>
        </w:rPr>
        <w:t>York</w:t>
      </w:r>
      <w:r w:rsidR="00B84FEB" w:rsidRPr="00482695">
        <w:rPr>
          <w:rFonts w:ascii="Garamond" w:hAnsi="Garamond"/>
          <w:sz w:val="28"/>
          <w:szCs w:val="28"/>
        </w:rPr>
        <w:t xml:space="preserve"> </w:t>
      </w:r>
      <w:r w:rsidR="00B84FEB">
        <w:rPr>
          <w:rFonts w:ascii="Garamond" w:hAnsi="Garamond"/>
          <w:sz w:val="28"/>
          <w:szCs w:val="28"/>
          <w:lang w:val="it-IT"/>
        </w:rPr>
        <w:t>Theatre</w:t>
      </w:r>
      <w:r w:rsidR="00B84FEB">
        <w:rPr>
          <w:rFonts w:ascii="Garamond" w:hAnsi="Garamond"/>
          <w:sz w:val="28"/>
          <w:szCs w:val="28"/>
        </w:rPr>
        <w:t>»</w:t>
      </w:r>
      <w:r w:rsidR="00B84FEB" w:rsidRPr="00482695">
        <w:rPr>
          <w:rFonts w:ascii="Garamond" w:hAnsi="Garamond"/>
          <w:sz w:val="28"/>
          <w:szCs w:val="28"/>
        </w:rPr>
        <w:t>.</w:t>
      </w:r>
      <w:r w:rsidR="00B84FEB" w:rsidRPr="00A2363E">
        <w:rPr>
          <w:rFonts w:ascii="Garamond" w:hAnsi="Garamond"/>
          <w:sz w:val="28"/>
          <w:szCs w:val="28"/>
        </w:rPr>
        <w:t xml:space="preserve"> </w:t>
      </w:r>
      <w:r w:rsidR="00B84FEB">
        <w:rPr>
          <w:rFonts w:ascii="Garamond" w:hAnsi="Garamond"/>
          <w:sz w:val="28"/>
          <w:szCs w:val="28"/>
        </w:rPr>
        <w:t>Στο πρόγραμμα της παράστασης περιγράφεται συνοπτικά η υπόθεση του έργου και αναφέρονται οι συντελεστές.</w:t>
      </w:r>
      <w:r w:rsidR="00B84FEB">
        <w:rPr>
          <w:rStyle w:val="a7"/>
          <w:rFonts w:ascii="Garamond" w:hAnsi="Garamond"/>
          <w:sz w:val="28"/>
          <w:szCs w:val="28"/>
        </w:rPr>
        <w:footnoteReference w:id="709"/>
      </w:r>
      <w:r w:rsidR="00B84FEB">
        <w:rPr>
          <w:rFonts w:ascii="Garamond" w:hAnsi="Garamond"/>
          <w:sz w:val="28"/>
          <w:szCs w:val="28"/>
        </w:rPr>
        <w:t xml:space="preserve">  </w:t>
      </w:r>
    </w:p>
    <w:p w:rsidR="00C14997" w:rsidRDefault="00B84FEB" w:rsidP="00B84FEB">
      <w:pPr>
        <w:pStyle w:val="ab"/>
        <w:spacing w:after="0"/>
        <w:jc w:val="both"/>
        <w:rPr>
          <w:rFonts w:ascii="Garamond" w:hAnsi="Garamond"/>
          <w:sz w:val="28"/>
          <w:szCs w:val="28"/>
        </w:rPr>
      </w:pPr>
      <w:r>
        <w:rPr>
          <w:rFonts w:ascii="Garamond" w:hAnsi="Garamond"/>
          <w:sz w:val="28"/>
          <w:szCs w:val="28"/>
        </w:rPr>
        <w:t xml:space="preserve">  Την </w:t>
      </w:r>
      <w:r w:rsidRPr="00594411">
        <w:rPr>
          <w:rFonts w:ascii="Garamond" w:hAnsi="Garamond"/>
          <w:sz w:val="28"/>
          <w:szCs w:val="28"/>
        </w:rPr>
        <w:t>30</w:t>
      </w:r>
      <w:r w:rsidRPr="00594411">
        <w:rPr>
          <w:rFonts w:ascii="Garamond" w:hAnsi="Garamond"/>
          <w:sz w:val="28"/>
          <w:szCs w:val="28"/>
          <w:vertAlign w:val="superscript"/>
        </w:rPr>
        <w:t>η</w:t>
      </w:r>
      <w:r w:rsidRPr="00594411">
        <w:rPr>
          <w:rFonts w:ascii="Garamond" w:hAnsi="Garamond"/>
          <w:sz w:val="28"/>
          <w:szCs w:val="28"/>
        </w:rPr>
        <w:t xml:space="preserve"> Σ</w:t>
      </w:r>
      <w:r>
        <w:rPr>
          <w:rFonts w:ascii="Garamond" w:hAnsi="Garamond"/>
          <w:sz w:val="28"/>
          <w:szCs w:val="28"/>
        </w:rPr>
        <w:t>επτεμβρίου του 1932 το έργο παρουσιάζεται</w:t>
      </w:r>
      <w:r w:rsidR="00B43A6D">
        <w:rPr>
          <w:rFonts w:ascii="Garamond" w:hAnsi="Garamond"/>
          <w:sz w:val="28"/>
          <w:szCs w:val="28"/>
        </w:rPr>
        <w:t xml:space="preserve"> σε επαρχιακή πόλη της Ελλάδας, στη συνέχεια και πάλι </w:t>
      </w:r>
      <w:r>
        <w:rPr>
          <w:rFonts w:ascii="Garamond" w:hAnsi="Garamond"/>
          <w:sz w:val="28"/>
          <w:szCs w:val="28"/>
        </w:rPr>
        <w:t>στο πλαίσιο της περιοδείας του θι</w:t>
      </w:r>
      <w:r w:rsidR="00B43A6D">
        <w:rPr>
          <w:rFonts w:ascii="Garamond" w:hAnsi="Garamond"/>
          <w:sz w:val="28"/>
          <w:szCs w:val="28"/>
        </w:rPr>
        <w:t xml:space="preserve">άσου της Μαρίκας Κοτοπούλη, </w:t>
      </w:r>
      <w:r>
        <w:rPr>
          <w:rFonts w:ascii="Garamond" w:hAnsi="Garamond"/>
          <w:sz w:val="28"/>
          <w:szCs w:val="28"/>
        </w:rPr>
        <w:t>παρουσιάζεται την 13</w:t>
      </w:r>
      <w:r w:rsidRPr="000E25E9">
        <w:rPr>
          <w:rFonts w:ascii="Garamond" w:hAnsi="Garamond"/>
          <w:sz w:val="28"/>
          <w:szCs w:val="28"/>
          <w:vertAlign w:val="superscript"/>
        </w:rPr>
        <w:t>η</w:t>
      </w:r>
      <w:r>
        <w:rPr>
          <w:rFonts w:ascii="Garamond" w:hAnsi="Garamond"/>
          <w:sz w:val="28"/>
          <w:szCs w:val="28"/>
        </w:rPr>
        <w:t xml:space="preserve"> Φεβρουαρίου του 1935 στο «Κινηματοθέατρο Αττικόν» της Κομοτηνής.</w:t>
      </w:r>
      <w:r>
        <w:rPr>
          <w:rStyle w:val="a7"/>
          <w:rFonts w:ascii="Garamond" w:hAnsi="Garamond"/>
          <w:sz w:val="28"/>
          <w:szCs w:val="28"/>
        </w:rPr>
        <w:footnoteReference w:id="710"/>
      </w:r>
      <w:r w:rsidR="00C14997">
        <w:rPr>
          <w:rFonts w:ascii="Garamond" w:hAnsi="Garamond"/>
          <w:sz w:val="28"/>
          <w:szCs w:val="28"/>
        </w:rPr>
        <w:t xml:space="preserve"> </w:t>
      </w:r>
      <w:r w:rsidR="007A31CC">
        <w:rPr>
          <w:rFonts w:ascii="Garamond" w:hAnsi="Garamond"/>
          <w:sz w:val="28"/>
          <w:szCs w:val="28"/>
        </w:rPr>
        <w:t xml:space="preserve">Το ίδιο έτος, </w:t>
      </w:r>
      <w:r w:rsidR="00F673A4">
        <w:rPr>
          <w:rFonts w:ascii="Garamond" w:hAnsi="Garamond"/>
          <w:sz w:val="28"/>
          <w:szCs w:val="28"/>
        </w:rPr>
        <w:t>από την 3</w:t>
      </w:r>
      <w:r w:rsidR="00F673A4" w:rsidRPr="00DD6838">
        <w:rPr>
          <w:rFonts w:ascii="Garamond" w:hAnsi="Garamond"/>
          <w:sz w:val="28"/>
          <w:szCs w:val="28"/>
          <w:vertAlign w:val="superscript"/>
        </w:rPr>
        <w:t>η</w:t>
      </w:r>
      <w:r w:rsidR="00F673A4">
        <w:rPr>
          <w:rFonts w:ascii="Garamond" w:hAnsi="Garamond"/>
          <w:sz w:val="28"/>
          <w:szCs w:val="28"/>
        </w:rPr>
        <w:t xml:space="preserve"> μέχρι και την 5</w:t>
      </w:r>
      <w:r w:rsidR="00F673A4" w:rsidRPr="00DD6838">
        <w:rPr>
          <w:rFonts w:ascii="Garamond" w:hAnsi="Garamond"/>
          <w:sz w:val="28"/>
          <w:szCs w:val="28"/>
          <w:vertAlign w:val="superscript"/>
        </w:rPr>
        <w:t>η</w:t>
      </w:r>
      <w:r w:rsidR="00F673A4">
        <w:rPr>
          <w:rFonts w:ascii="Garamond" w:hAnsi="Garamond"/>
          <w:sz w:val="28"/>
          <w:szCs w:val="28"/>
        </w:rPr>
        <w:t xml:space="preserve"> Μαρτίου </w:t>
      </w:r>
      <w:r w:rsidR="007A31CC">
        <w:rPr>
          <w:rFonts w:ascii="Garamond" w:hAnsi="Garamond"/>
          <w:sz w:val="28"/>
          <w:szCs w:val="28"/>
        </w:rPr>
        <w:t xml:space="preserve">παρουσιάζεται </w:t>
      </w:r>
      <w:r w:rsidR="00F673A4">
        <w:rPr>
          <w:rFonts w:ascii="Garamond" w:hAnsi="Garamond"/>
          <w:sz w:val="28"/>
          <w:szCs w:val="28"/>
        </w:rPr>
        <w:t>στο «Θέατρο Πάνθεον» της Μυτιλήνης από τον ίδιο θίασο.</w:t>
      </w:r>
      <w:r w:rsidR="00F673A4">
        <w:rPr>
          <w:rStyle w:val="a7"/>
          <w:rFonts w:ascii="Garamond" w:hAnsi="Garamond"/>
          <w:sz w:val="28"/>
          <w:szCs w:val="28"/>
        </w:rPr>
        <w:footnoteReference w:id="711"/>
      </w:r>
      <w:r w:rsidR="00C14997">
        <w:rPr>
          <w:rFonts w:ascii="Garamond" w:hAnsi="Garamond"/>
          <w:sz w:val="28"/>
          <w:szCs w:val="28"/>
        </w:rPr>
        <w:t xml:space="preserve"> </w:t>
      </w:r>
    </w:p>
    <w:p w:rsidR="00B84FEB" w:rsidRDefault="00C14997" w:rsidP="00B84FEB">
      <w:pPr>
        <w:pStyle w:val="ab"/>
        <w:spacing w:after="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Το 1936 το έργο παρουσιάζεται σε περιοδεία την 18</w:t>
      </w:r>
      <w:r w:rsidR="00B84FEB" w:rsidRPr="0073179A">
        <w:rPr>
          <w:rFonts w:ascii="Garamond" w:hAnsi="Garamond"/>
          <w:sz w:val="28"/>
          <w:szCs w:val="28"/>
          <w:vertAlign w:val="superscript"/>
        </w:rPr>
        <w:t>η</w:t>
      </w:r>
      <w:r w:rsidR="00B84FEB">
        <w:rPr>
          <w:rFonts w:ascii="Garamond" w:hAnsi="Garamond"/>
          <w:sz w:val="28"/>
          <w:szCs w:val="28"/>
        </w:rPr>
        <w:t xml:space="preserve"> Δεκεμβρίου</w:t>
      </w:r>
      <w:r w:rsidR="000F29FB">
        <w:rPr>
          <w:rFonts w:ascii="Garamond" w:hAnsi="Garamond"/>
          <w:sz w:val="28"/>
          <w:szCs w:val="28"/>
        </w:rPr>
        <w:t xml:space="preserve"> </w:t>
      </w:r>
      <w:r w:rsidR="007A31CC">
        <w:rPr>
          <w:rFonts w:ascii="Garamond" w:hAnsi="Garamond"/>
          <w:sz w:val="28"/>
          <w:szCs w:val="28"/>
        </w:rPr>
        <w:t xml:space="preserve">και τα ταξίδια του εξακολουθούν </w:t>
      </w:r>
      <w:r w:rsidR="000F29FB">
        <w:rPr>
          <w:rFonts w:ascii="Garamond" w:hAnsi="Garamond"/>
          <w:sz w:val="28"/>
          <w:szCs w:val="28"/>
        </w:rPr>
        <w:t>και το 1938, και τ</w:t>
      </w:r>
      <w:r w:rsidR="00B84FEB">
        <w:rPr>
          <w:rFonts w:ascii="Garamond" w:hAnsi="Garamond"/>
          <w:sz w:val="28"/>
          <w:szCs w:val="28"/>
        </w:rPr>
        <w:t>ο 1939.</w:t>
      </w:r>
      <w:r w:rsidR="00DE0F2C">
        <w:rPr>
          <w:rStyle w:val="a7"/>
          <w:rFonts w:ascii="Garamond" w:hAnsi="Garamond"/>
          <w:sz w:val="28"/>
          <w:szCs w:val="28"/>
        </w:rPr>
        <w:footnoteReference w:id="712"/>
      </w:r>
      <w:r>
        <w:rPr>
          <w:rFonts w:ascii="Garamond" w:hAnsi="Garamond"/>
          <w:sz w:val="28"/>
          <w:szCs w:val="28"/>
        </w:rPr>
        <w:t xml:space="preserve"> </w:t>
      </w:r>
      <w:r w:rsidR="000F29FB">
        <w:rPr>
          <w:rFonts w:ascii="Garamond" w:hAnsi="Garamond"/>
          <w:sz w:val="28"/>
          <w:szCs w:val="28"/>
        </w:rPr>
        <w:t xml:space="preserve">Εν κατακλείδι, μετά από χρόνια τη </w:t>
      </w:r>
      <w:r w:rsidR="000F29FB" w:rsidRPr="000F29FB">
        <w:rPr>
          <w:rFonts w:ascii="Garamond" w:hAnsi="Garamond"/>
          <w:i/>
          <w:sz w:val="28"/>
          <w:szCs w:val="28"/>
        </w:rPr>
        <w:t>Σκιά</w:t>
      </w:r>
      <w:r w:rsidR="000F29FB">
        <w:rPr>
          <w:rFonts w:ascii="Garamond" w:hAnsi="Garamond"/>
          <w:sz w:val="28"/>
          <w:szCs w:val="28"/>
        </w:rPr>
        <w:t xml:space="preserve"> παρουσιάζει τ</w:t>
      </w:r>
      <w:r w:rsidR="00B84FEB">
        <w:rPr>
          <w:rFonts w:ascii="Garamond" w:hAnsi="Garamond"/>
          <w:sz w:val="28"/>
          <w:szCs w:val="28"/>
        </w:rPr>
        <w:t>ην 2</w:t>
      </w:r>
      <w:r w:rsidR="00B84FEB" w:rsidRPr="00A61A2C">
        <w:rPr>
          <w:rFonts w:ascii="Garamond" w:hAnsi="Garamond"/>
          <w:sz w:val="28"/>
          <w:szCs w:val="28"/>
          <w:vertAlign w:val="superscript"/>
        </w:rPr>
        <w:t>α</w:t>
      </w:r>
      <w:r w:rsidR="000F29FB">
        <w:rPr>
          <w:rFonts w:ascii="Garamond" w:hAnsi="Garamond"/>
          <w:sz w:val="28"/>
          <w:szCs w:val="28"/>
        </w:rPr>
        <w:t xml:space="preserve"> Ιουνίου του 1952 </w:t>
      </w:r>
      <w:r w:rsidR="00B84FEB">
        <w:rPr>
          <w:rFonts w:ascii="Garamond" w:hAnsi="Garamond"/>
          <w:sz w:val="28"/>
          <w:szCs w:val="28"/>
        </w:rPr>
        <w:t xml:space="preserve">και πάλι ο Θίασος </w:t>
      </w:r>
      <w:r w:rsidR="00B84FEB">
        <w:rPr>
          <w:rFonts w:ascii="Garamond" w:hAnsi="Garamond"/>
          <w:sz w:val="28"/>
          <w:szCs w:val="28"/>
        </w:rPr>
        <w:lastRenderedPageBreak/>
        <w:t xml:space="preserve">της Κοτοπούλη υπό τη διεύθυνση του Μ. Μυράτ στο </w:t>
      </w:r>
      <w:r w:rsidR="00B84FEB" w:rsidRPr="00FD318A">
        <w:rPr>
          <w:rFonts w:ascii="Garamond" w:hAnsi="Garamond"/>
          <w:sz w:val="28"/>
          <w:szCs w:val="28"/>
        </w:rPr>
        <w:t>«</w:t>
      </w:r>
      <w:r w:rsidR="00B84FEB" w:rsidRPr="00FD318A">
        <w:rPr>
          <w:rFonts w:ascii="Garamond" w:hAnsi="Garamond"/>
          <w:sz w:val="28"/>
          <w:szCs w:val="28"/>
          <w:lang w:val="it-IT"/>
        </w:rPr>
        <w:t>Lale</w:t>
      </w:r>
      <w:r w:rsidR="00B84FEB" w:rsidRPr="00FD318A">
        <w:rPr>
          <w:rFonts w:ascii="Garamond" w:hAnsi="Garamond"/>
          <w:sz w:val="28"/>
          <w:szCs w:val="28"/>
        </w:rPr>
        <w:t xml:space="preserve"> </w:t>
      </w:r>
      <w:r w:rsidR="00B84FEB" w:rsidRPr="00FD318A">
        <w:rPr>
          <w:rFonts w:ascii="Garamond" w:hAnsi="Garamond"/>
          <w:sz w:val="28"/>
          <w:szCs w:val="28"/>
          <w:lang w:val="it-IT"/>
        </w:rPr>
        <w:t>Sinema</w:t>
      </w:r>
      <w:r w:rsidR="00B84FEB" w:rsidRPr="00FD318A">
        <w:rPr>
          <w:rFonts w:ascii="Garamond" w:hAnsi="Garamond"/>
          <w:sz w:val="28"/>
          <w:szCs w:val="28"/>
        </w:rPr>
        <w:t xml:space="preserve"> </w:t>
      </w:r>
      <w:r w:rsidR="00B84FEB" w:rsidRPr="00FD318A">
        <w:rPr>
          <w:rFonts w:ascii="Garamond" w:hAnsi="Garamond"/>
          <w:sz w:val="28"/>
          <w:szCs w:val="28"/>
          <w:lang w:val="it-IT"/>
        </w:rPr>
        <w:t>ve</w:t>
      </w:r>
      <w:r w:rsidR="00B84FEB" w:rsidRPr="00FD318A">
        <w:rPr>
          <w:rFonts w:ascii="Garamond" w:hAnsi="Garamond"/>
          <w:sz w:val="28"/>
          <w:szCs w:val="28"/>
        </w:rPr>
        <w:t xml:space="preserve"> </w:t>
      </w:r>
      <w:r w:rsidR="00B84FEB" w:rsidRPr="00FD318A">
        <w:rPr>
          <w:rFonts w:ascii="Garamond" w:hAnsi="Garamond"/>
          <w:sz w:val="28"/>
          <w:szCs w:val="28"/>
          <w:lang w:val="it-IT"/>
        </w:rPr>
        <w:t>Tiyatrosu</w:t>
      </w:r>
      <w:r w:rsidR="00B84FEB" w:rsidRPr="00FD318A">
        <w:rPr>
          <w:rFonts w:ascii="Garamond" w:hAnsi="Garamond"/>
          <w:sz w:val="28"/>
          <w:szCs w:val="28"/>
        </w:rPr>
        <w:t>».</w:t>
      </w:r>
      <w:r w:rsidR="000F29FB">
        <w:rPr>
          <w:rStyle w:val="a7"/>
          <w:rFonts w:ascii="Garamond" w:hAnsi="Garamond"/>
          <w:sz w:val="28"/>
          <w:szCs w:val="28"/>
        </w:rPr>
        <w:footnoteReference w:id="713"/>
      </w:r>
      <w:r w:rsidR="00B84FEB" w:rsidRPr="00A61A2C">
        <w:rPr>
          <w:rFonts w:ascii="Garamond" w:hAnsi="Garamond"/>
          <w:sz w:val="28"/>
          <w:szCs w:val="28"/>
        </w:rPr>
        <w:t xml:space="preserve"> </w:t>
      </w:r>
    </w:p>
    <w:p w:rsidR="000F29FB" w:rsidRDefault="000F29FB" w:rsidP="00B84FEB">
      <w:pPr>
        <w:pStyle w:val="ab"/>
        <w:spacing w:after="0"/>
        <w:jc w:val="both"/>
        <w:rPr>
          <w:rFonts w:ascii="Garamond" w:hAnsi="Garamond"/>
          <w:sz w:val="28"/>
          <w:szCs w:val="28"/>
        </w:rPr>
      </w:pPr>
    </w:p>
    <w:p w:rsidR="000F29FB" w:rsidRDefault="000F29FB" w:rsidP="00B84FEB">
      <w:pPr>
        <w:pStyle w:val="ab"/>
        <w:spacing w:after="0"/>
        <w:jc w:val="both"/>
        <w:rPr>
          <w:rFonts w:ascii="Garamond" w:hAnsi="Garamond"/>
          <w:sz w:val="28"/>
          <w:szCs w:val="28"/>
        </w:rPr>
      </w:pPr>
    </w:p>
    <w:p w:rsidR="00B84FEB" w:rsidRPr="004439EB" w:rsidRDefault="00B84FEB" w:rsidP="00B84FEB">
      <w:pPr>
        <w:pStyle w:val="ab"/>
        <w:spacing w:after="0"/>
        <w:jc w:val="both"/>
        <w:rPr>
          <w:rFonts w:ascii="Garamond" w:hAnsi="Garamond"/>
          <w:b/>
          <w:sz w:val="28"/>
          <w:szCs w:val="28"/>
          <w:u w:val="single"/>
        </w:rPr>
      </w:pPr>
      <w:r w:rsidRPr="00822919">
        <w:rPr>
          <w:rFonts w:ascii="Garamond" w:hAnsi="Garamond"/>
          <w:b/>
          <w:sz w:val="28"/>
          <w:szCs w:val="28"/>
          <w:u w:val="single"/>
        </w:rPr>
        <w:t>Οι όψιμες</w:t>
      </w:r>
      <w:r>
        <w:rPr>
          <w:rFonts w:ascii="Garamond" w:hAnsi="Garamond"/>
          <w:b/>
          <w:sz w:val="28"/>
          <w:szCs w:val="28"/>
          <w:u w:val="single"/>
        </w:rPr>
        <w:t xml:space="preserve"> παραστάσεις της </w:t>
      </w:r>
      <w:r w:rsidRPr="0042040F">
        <w:rPr>
          <w:rFonts w:ascii="Garamond" w:hAnsi="Garamond"/>
          <w:b/>
          <w:i/>
          <w:sz w:val="28"/>
          <w:szCs w:val="28"/>
          <w:u w:val="single"/>
        </w:rPr>
        <w:t>Σκιάς</w:t>
      </w:r>
      <w:r>
        <w:rPr>
          <w:rFonts w:ascii="Garamond" w:hAnsi="Garamond"/>
          <w:b/>
          <w:i/>
          <w:sz w:val="28"/>
          <w:szCs w:val="28"/>
          <w:u w:val="single"/>
        </w:rPr>
        <w:t xml:space="preserve"> </w:t>
      </w:r>
      <w:r>
        <w:rPr>
          <w:rFonts w:ascii="Garamond" w:hAnsi="Garamond"/>
          <w:b/>
          <w:sz w:val="28"/>
          <w:szCs w:val="28"/>
          <w:u w:val="single"/>
        </w:rPr>
        <w:t>στην Ελλάδα</w:t>
      </w:r>
    </w:p>
    <w:p w:rsidR="00B84FEB" w:rsidRDefault="00B84FEB" w:rsidP="00B84FEB">
      <w:pPr>
        <w:pStyle w:val="ab"/>
        <w:spacing w:after="0"/>
        <w:jc w:val="both"/>
        <w:rPr>
          <w:rFonts w:ascii="Garamond" w:hAnsi="Garamond"/>
          <w:b/>
          <w:i/>
          <w:sz w:val="28"/>
          <w:szCs w:val="28"/>
          <w:u w:val="single"/>
        </w:rPr>
      </w:pP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έργο </w:t>
      </w:r>
      <w:r w:rsidR="00822919">
        <w:rPr>
          <w:rFonts w:ascii="Garamond" w:hAnsi="Garamond"/>
          <w:sz w:val="28"/>
          <w:szCs w:val="28"/>
        </w:rPr>
        <w:t xml:space="preserve">λόγω της τεράστιας επιτυχίας του, </w:t>
      </w:r>
      <w:r>
        <w:rPr>
          <w:rFonts w:ascii="Garamond" w:hAnsi="Garamond"/>
          <w:sz w:val="28"/>
          <w:szCs w:val="28"/>
        </w:rPr>
        <w:t>ανεβαίνει</w:t>
      </w:r>
      <w:r w:rsidR="00822919">
        <w:rPr>
          <w:rFonts w:ascii="Garamond" w:hAnsi="Garamond"/>
          <w:sz w:val="28"/>
          <w:szCs w:val="28"/>
        </w:rPr>
        <w:t xml:space="preserve"> και τα μεταγενέστερα χρόνια. Τ</w:t>
      </w:r>
      <w:r>
        <w:rPr>
          <w:rFonts w:ascii="Garamond" w:hAnsi="Garamond"/>
          <w:sz w:val="28"/>
          <w:szCs w:val="28"/>
        </w:rPr>
        <w:t>ην 1</w:t>
      </w:r>
      <w:r w:rsidRPr="0042040F">
        <w:rPr>
          <w:rFonts w:ascii="Garamond" w:hAnsi="Garamond"/>
          <w:sz w:val="28"/>
          <w:szCs w:val="28"/>
          <w:vertAlign w:val="superscript"/>
        </w:rPr>
        <w:t>η</w:t>
      </w:r>
      <w:r>
        <w:rPr>
          <w:rFonts w:ascii="Garamond" w:hAnsi="Garamond"/>
          <w:sz w:val="28"/>
          <w:szCs w:val="28"/>
        </w:rPr>
        <w:t xml:space="preserve"> Αυγούστου του 1952 στο «Θέατρο Έσπερος» από τον Θίασο της Μαρίκας Κοτοπούλη υπό τη διεύθυνση του Δ. Μυράτ.</w:t>
      </w:r>
      <w:r>
        <w:rPr>
          <w:rStyle w:val="a7"/>
          <w:rFonts w:ascii="Garamond" w:hAnsi="Garamond"/>
          <w:sz w:val="28"/>
          <w:szCs w:val="28"/>
        </w:rPr>
        <w:footnoteReference w:id="714"/>
      </w:r>
      <w:r w:rsidR="00CC1272">
        <w:rPr>
          <w:rFonts w:ascii="Garamond" w:hAnsi="Garamond"/>
          <w:sz w:val="28"/>
          <w:szCs w:val="28"/>
        </w:rPr>
        <w:t xml:space="preserve"> </w:t>
      </w:r>
      <w:r>
        <w:rPr>
          <w:rFonts w:ascii="Garamond" w:hAnsi="Garamond"/>
          <w:sz w:val="28"/>
          <w:szCs w:val="28"/>
        </w:rPr>
        <w:t>Την 25</w:t>
      </w:r>
      <w:r w:rsidRPr="006F4C79">
        <w:rPr>
          <w:rFonts w:ascii="Garamond" w:hAnsi="Garamond"/>
          <w:sz w:val="28"/>
          <w:szCs w:val="28"/>
          <w:vertAlign w:val="superscript"/>
        </w:rPr>
        <w:t>η</w:t>
      </w:r>
      <w:r>
        <w:rPr>
          <w:rFonts w:ascii="Garamond" w:hAnsi="Garamond"/>
          <w:sz w:val="28"/>
          <w:szCs w:val="28"/>
        </w:rPr>
        <w:t xml:space="preserve"> Αυγούστου του 1952 πραγματοποιείται αποχαιρετιστήρια παράσταση του Θιάσου της Μαρίκας Κοτοπούλη με τη </w:t>
      </w:r>
      <w:r w:rsidRPr="00F14602">
        <w:rPr>
          <w:rFonts w:ascii="Garamond" w:hAnsi="Garamond"/>
          <w:i/>
          <w:sz w:val="28"/>
          <w:szCs w:val="28"/>
        </w:rPr>
        <w:t>Σκιά</w:t>
      </w:r>
      <w:r>
        <w:rPr>
          <w:rFonts w:ascii="Garamond" w:hAnsi="Garamond"/>
          <w:sz w:val="28"/>
          <w:szCs w:val="28"/>
        </w:rPr>
        <w:t xml:space="preserve"> στο «Θέατρο Ρεξ».</w:t>
      </w:r>
      <w:r>
        <w:rPr>
          <w:rStyle w:val="a7"/>
          <w:rFonts w:ascii="Garamond" w:hAnsi="Garamond"/>
          <w:sz w:val="28"/>
          <w:szCs w:val="28"/>
        </w:rPr>
        <w:footnoteReference w:id="715"/>
      </w:r>
      <w:r>
        <w:rPr>
          <w:rFonts w:ascii="Garamond" w:hAnsi="Garamond"/>
          <w:sz w:val="28"/>
          <w:szCs w:val="28"/>
        </w:rPr>
        <w:t xml:space="preserve"> Οι συντελεστές της παράστασης είναι ακριβώς οι ίδιοι με εκείνη της 1</w:t>
      </w:r>
      <w:r w:rsidRPr="008348BA">
        <w:rPr>
          <w:rFonts w:ascii="Garamond" w:hAnsi="Garamond"/>
          <w:sz w:val="28"/>
          <w:szCs w:val="28"/>
          <w:vertAlign w:val="superscript"/>
        </w:rPr>
        <w:t>ης</w:t>
      </w:r>
      <w:r>
        <w:rPr>
          <w:rFonts w:ascii="Garamond" w:hAnsi="Garamond"/>
          <w:sz w:val="28"/>
          <w:szCs w:val="28"/>
        </w:rPr>
        <w:t xml:space="preserve"> Αυγούστου.</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1C06D5">
        <w:rPr>
          <w:rFonts w:ascii="Garamond" w:hAnsi="Garamond"/>
          <w:sz w:val="28"/>
          <w:szCs w:val="28"/>
        </w:rPr>
        <w:t>Παρ’ όλα αυτά, η Κοτοπούλη δεν 'αποχαιρετά' το έργο</w:t>
      </w:r>
      <w:r w:rsidR="00473CD4">
        <w:rPr>
          <w:rFonts w:ascii="Garamond" w:hAnsi="Garamond"/>
          <w:sz w:val="28"/>
          <w:szCs w:val="28"/>
        </w:rPr>
        <w:t>,</w:t>
      </w:r>
      <w:r w:rsidR="001C06D5">
        <w:rPr>
          <w:rFonts w:ascii="Garamond" w:hAnsi="Garamond"/>
          <w:sz w:val="28"/>
          <w:szCs w:val="28"/>
        </w:rPr>
        <w:t xml:space="preserve"> κ</w:t>
      </w:r>
      <w:r w:rsidR="00822919">
        <w:rPr>
          <w:rFonts w:ascii="Garamond" w:hAnsi="Garamond"/>
          <w:sz w:val="28"/>
          <w:szCs w:val="28"/>
        </w:rPr>
        <w:t xml:space="preserve">αι το επόμενο έτος </w:t>
      </w:r>
      <w:r w:rsidR="001C06D5">
        <w:rPr>
          <w:rFonts w:ascii="Garamond" w:hAnsi="Garamond"/>
          <w:sz w:val="28"/>
          <w:szCs w:val="28"/>
        </w:rPr>
        <w:t xml:space="preserve">το παρουσιάζει </w:t>
      </w:r>
      <w:r>
        <w:rPr>
          <w:rFonts w:ascii="Garamond" w:hAnsi="Garamond"/>
          <w:sz w:val="28"/>
          <w:szCs w:val="28"/>
        </w:rPr>
        <w:t>στο «Θέατρο Ντορέ»</w:t>
      </w:r>
      <w:r>
        <w:rPr>
          <w:rStyle w:val="a7"/>
          <w:rFonts w:ascii="Garamond" w:hAnsi="Garamond"/>
          <w:sz w:val="28"/>
          <w:szCs w:val="28"/>
        </w:rPr>
        <w:footnoteReference w:id="716"/>
      </w:r>
      <w:r w:rsidR="003A7AB3">
        <w:rPr>
          <w:rFonts w:ascii="Garamond" w:hAnsi="Garamond"/>
          <w:sz w:val="28"/>
          <w:szCs w:val="28"/>
        </w:rPr>
        <w:t>. Έπεται άλλη μια παράσταση που δηλώνεται ως '</w:t>
      </w:r>
      <w:r w:rsidR="0099094C">
        <w:rPr>
          <w:rFonts w:ascii="Garamond" w:hAnsi="Garamond"/>
          <w:sz w:val="28"/>
          <w:szCs w:val="28"/>
        </w:rPr>
        <w:t>αποχαιρετιστήρια</w:t>
      </w:r>
      <w:r w:rsidR="003A7AB3">
        <w:rPr>
          <w:rFonts w:ascii="Garamond" w:hAnsi="Garamond"/>
          <w:sz w:val="28"/>
          <w:szCs w:val="28"/>
        </w:rPr>
        <w:t xml:space="preserve">' </w:t>
      </w:r>
      <w:r>
        <w:rPr>
          <w:rFonts w:ascii="Garamond" w:hAnsi="Garamond"/>
          <w:sz w:val="28"/>
          <w:szCs w:val="28"/>
        </w:rPr>
        <w:t>παράσταση προς τιμήν της Μαρίκας Κοτοπούλη στο «Θέατρο Θέτις». Οι συντελεστές είναι οι προαναφερόμενοι.</w:t>
      </w:r>
      <w:r>
        <w:rPr>
          <w:rStyle w:val="a7"/>
          <w:rFonts w:ascii="Garamond" w:hAnsi="Garamond"/>
          <w:sz w:val="28"/>
          <w:szCs w:val="28"/>
        </w:rPr>
        <w:footnoteReference w:id="717"/>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822919">
        <w:rPr>
          <w:rFonts w:ascii="Garamond" w:hAnsi="Garamond"/>
          <w:sz w:val="28"/>
          <w:szCs w:val="28"/>
        </w:rPr>
        <w:t>Το έργο πηγαίνει και περιοδεία στο «Θέατρο Απόλλων» στην Σύρο.</w:t>
      </w:r>
      <w:r w:rsidR="00BF707B">
        <w:rPr>
          <w:rStyle w:val="a7"/>
          <w:rFonts w:ascii="Garamond" w:hAnsi="Garamond"/>
          <w:sz w:val="28"/>
          <w:szCs w:val="28"/>
        </w:rPr>
        <w:footnoteReference w:id="718"/>
      </w:r>
      <w:r w:rsidR="00822919">
        <w:rPr>
          <w:rFonts w:ascii="Garamond" w:hAnsi="Garamond"/>
          <w:sz w:val="28"/>
          <w:szCs w:val="28"/>
        </w:rPr>
        <w:t xml:space="preserve"> </w:t>
      </w:r>
      <w:r>
        <w:rPr>
          <w:rFonts w:ascii="Garamond" w:hAnsi="Garamond"/>
          <w:sz w:val="28"/>
          <w:szCs w:val="28"/>
        </w:rPr>
        <w:t xml:space="preserve">Στο πρόγραμμα αναγράφεται </w:t>
      </w:r>
      <w:r w:rsidR="00822919">
        <w:rPr>
          <w:rFonts w:ascii="Garamond" w:hAnsi="Garamond"/>
          <w:sz w:val="28"/>
          <w:szCs w:val="28"/>
        </w:rPr>
        <w:t xml:space="preserve">για μια ακόμα φορά </w:t>
      </w:r>
      <w:r>
        <w:rPr>
          <w:rFonts w:ascii="Garamond" w:hAnsi="Garamond"/>
          <w:sz w:val="28"/>
          <w:szCs w:val="28"/>
        </w:rPr>
        <w:t>ότι πρόκειται για την αποχαιρετιστήρια παράσταση του θιάσου.</w:t>
      </w:r>
      <w:r>
        <w:rPr>
          <w:rStyle w:val="a7"/>
          <w:rFonts w:ascii="Garamond" w:hAnsi="Garamond"/>
          <w:sz w:val="28"/>
          <w:szCs w:val="28"/>
        </w:rPr>
        <w:footnoteReference w:id="719"/>
      </w:r>
    </w:p>
    <w:p w:rsidR="00B84FEB"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Τη θεατρική περίοδο 1966-1967 παρουσιάζεται στο «Θέατρο Αθηνών» σε σκηνοθεσία Δημήτρη Μυράτ, μετάφραση της Μαρίας Δελαγραμμάτικα και σκηνογραφία του  Νίκου Ζωγράφου.</w:t>
      </w:r>
      <w:r w:rsidR="00767C66">
        <w:rPr>
          <w:rStyle w:val="a7"/>
          <w:rFonts w:ascii="Garamond" w:hAnsi="Garamond"/>
          <w:sz w:val="28"/>
          <w:szCs w:val="28"/>
        </w:rPr>
        <w:footnoteReference w:id="720"/>
      </w:r>
      <w:r>
        <w:rPr>
          <w:rFonts w:ascii="Garamond" w:hAnsi="Garamond"/>
          <w:sz w:val="28"/>
          <w:szCs w:val="28"/>
        </w:rPr>
        <w:t xml:space="preserve"> Ο Ιωάννης Στάθης Δρομάζος σε κριτικό του σημείωμα για τη συγκεκριμένη παράσταση, στην εφημερίδα </w:t>
      </w:r>
      <w:r w:rsidRPr="0047347F">
        <w:rPr>
          <w:rFonts w:ascii="Garamond" w:hAnsi="Garamond"/>
          <w:i/>
          <w:sz w:val="28"/>
          <w:szCs w:val="28"/>
        </w:rPr>
        <w:t>Αυγή</w:t>
      </w:r>
      <w:r w:rsidRPr="0047347F">
        <w:rPr>
          <w:rStyle w:val="a7"/>
          <w:rFonts w:ascii="Garamond" w:hAnsi="Garamond"/>
          <w:sz w:val="28"/>
          <w:szCs w:val="28"/>
        </w:rPr>
        <w:footnoteReference w:id="721"/>
      </w:r>
      <w:r w:rsidRPr="0047347F">
        <w:rPr>
          <w:rFonts w:ascii="Garamond" w:hAnsi="Garamond"/>
          <w:sz w:val="28"/>
          <w:szCs w:val="28"/>
        </w:rPr>
        <w:t xml:space="preserve"> </w:t>
      </w:r>
      <w:r>
        <w:rPr>
          <w:rFonts w:ascii="Garamond" w:hAnsi="Garamond"/>
          <w:sz w:val="28"/>
          <w:szCs w:val="28"/>
        </w:rPr>
        <w:t xml:space="preserve">επισημαίνει ότι ο </w:t>
      </w:r>
      <w:r>
        <w:rPr>
          <w:rFonts w:ascii="Garamond" w:hAnsi="Garamond"/>
          <w:sz w:val="28"/>
          <w:szCs w:val="28"/>
          <w:lang w:val="it-IT"/>
        </w:rPr>
        <w:t>Niccodemi</w:t>
      </w:r>
      <w:r w:rsidRPr="00F71A96">
        <w:rPr>
          <w:rFonts w:ascii="Garamond" w:hAnsi="Garamond"/>
          <w:sz w:val="28"/>
          <w:szCs w:val="28"/>
        </w:rPr>
        <w:t xml:space="preserve"> </w:t>
      </w:r>
      <w:r>
        <w:rPr>
          <w:rFonts w:ascii="Garamond" w:hAnsi="Garamond"/>
          <w:sz w:val="28"/>
          <w:szCs w:val="28"/>
        </w:rPr>
        <w:t xml:space="preserve">αφού ικανοποίησε με τα </w:t>
      </w:r>
      <w:r w:rsidRPr="00F71A96">
        <w:rPr>
          <w:rFonts w:ascii="Garamond" w:hAnsi="Garamond"/>
          <w:sz w:val="28"/>
          <w:szCs w:val="28"/>
        </w:rPr>
        <w:t>“</w:t>
      </w:r>
      <w:r>
        <w:rPr>
          <w:rFonts w:ascii="Garamond" w:hAnsi="Garamond"/>
          <w:sz w:val="28"/>
          <w:szCs w:val="28"/>
        </w:rPr>
        <w:t>δακρύβρεχτα μελό</w:t>
      </w:r>
      <w:r w:rsidRPr="00F71A96">
        <w:rPr>
          <w:rFonts w:ascii="Garamond" w:hAnsi="Garamond"/>
          <w:sz w:val="28"/>
          <w:szCs w:val="28"/>
        </w:rPr>
        <w:t>”</w:t>
      </w:r>
      <w:r>
        <w:rPr>
          <w:rFonts w:ascii="Garamond" w:hAnsi="Garamond"/>
          <w:sz w:val="28"/>
          <w:szCs w:val="28"/>
        </w:rPr>
        <w:t xml:space="preserve"> του και την</w:t>
      </w:r>
      <w:r w:rsidRPr="00F71A96">
        <w:rPr>
          <w:rFonts w:ascii="Garamond" w:hAnsi="Garamond"/>
          <w:sz w:val="28"/>
          <w:szCs w:val="28"/>
        </w:rPr>
        <w:t xml:space="preserve"> “</w:t>
      </w:r>
      <w:r>
        <w:rPr>
          <w:rFonts w:ascii="Garamond" w:hAnsi="Garamond"/>
          <w:sz w:val="28"/>
          <w:szCs w:val="28"/>
        </w:rPr>
        <w:t>κοινωνική του αισθηματολογία</w:t>
      </w:r>
      <w:r w:rsidRPr="00F71A96">
        <w:rPr>
          <w:rFonts w:ascii="Garamond" w:hAnsi="Garamond"/>
          <w:sz w:val="28"/>
          <w:szCs w:val="28"/>
        </w:rPr>
        <w:t>”</w:t>
      </w:r>
      <w:r>
        <w:rPr>
          <w:rFonts w:ascii="Garamond" w:hAnsi="Garamond"/>
          <w:sz w:val="28"/>
          <w:szCs w:val="28"/>
        </w:rPr>
        <w:t xml:space="preserve"> τις ανάγκες του αθηναϊκού, κυρίως, κοινού των πρώτων δεκαετιών του αιώνα, παρουσιάζεται πια στον σημερινό κόσμο. Σύμφωνα με τη γνώμη του</w:t>
      </w:r>
      <w:r w:rsidR="00473CD4">
        <w:rPr>
          <w:rFonts w:ascii="Garamond" w:hAnsi="Garamond"/>
          <w:sz w:val="28"/>
          <w:szCs w:val="28"/>
        </w:rPr>
        <w:t>,</w:t>
      </w:r>
      <w:r>
        <w:rPr>
          <w:rFonts w:ascii="Garamond" w:hAnsi="Garamond"/>
          <w:sz w:val="28"/>
          <w:szCs w:val="28"/>
        </w:rPr>
        <w:t xml:space="preserve"> η προσπάθεια του Μυράτ να φέρει κοντά στο σύγχρονο θεατή το έργο του </w:t>
      </w:r>
      <w:r>
        <w:rPr>
          <w:rFonts w:ascii="Garamond" w:hAnsi="Garamond"/>
          <w:sz w:val="28"/>
          <w:szCs w:val="28"/>
          <w:lang w:val="it-IT"/>
        </w:rPr>
        <w:t>Niccodemi</w:t>
      </w:r>
      <w:r w:rsidRPr="00436813">
        <w:rPr>
          <w:rFonts w:ascii="Garamond" w:hAnsi="Garamond"/>
          <w:sz w:val="28"/>
          <w:szCs w:val="28"/>
        </w:rPr>
        <w:t xml:space="preserve"> </w:t>
      </w:r>
      <w:r w:rsidR="00473CD4">
        <w:rPr>
          <w:rFonts w:ascii="Garamond" w:hAnsi="Garamond"/>
          <w:sz w:val="28"/>
          <w:szCs w:val="28"/>
        </w:rPr>
        <w:t>απέτυχε</w:t>
      </w:r>
      <w:r>
        <w:rPr>
          <w:rFonts w:ascii="Garamond" w:hAnsi="Garamond"/>
          <w:sz w:val="28"/>
          <w:szCs w:val="28"/>
        </w:rPr>
        <w:t>. Υπογραμμίζει πάντως, την ερμηνεία της Μόνιας Μοντούση και της Ελένης Κισκύρα.</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Λέων Κούκουλας σχολιάζοντας την ίδια παράσταση στην </w:t>
      </w:r>
      <w:r w:rsidRPr="00AF70B4">
        <w:rPr>
          <w:rFonts w:ascii="Garamond" w:hAnsi="Garamond"/>
          <w:i/>
          <w:sz w:val="28"/>
          <w:szCs w:val="28"/>
        </w:rPr>
        <w:t>Αθηναϊκή</w:t>
      </w:r>
      <w:r>
        <w:rPr>
          <w:rFonts w:ascii="Garamond" w:hAnsi="Garamond"/>
          <w:sz w:val="28"/>
          <w:szCs w:val="28"/>
        </w:rPr>
        <w:t>,</w:t>
      </w:r>
      <w:r>
        <w:rPr>
          <w:rStyle w:val="a7"/>
          <w:rFonts w:ascii="Garamond" w:hAnsi="Garamond"/>
          <w:sz w:val="28"/>
          <w:szCs w:val="28"/>
        </w:rPr>
        <w:footnoteReference w:id="722"/>
      </w:r>
      <w:r w:rsidR="007731F3">
        <w:rPr>
          <w:rFonts w:ascii="Garamond" w:hAnsi="Garamond"/>
          <w:sz w:val="28"/>
          <w:szCs w:val="28"/>
        </w:rPr>
        <w:t xml:space="preserve"> </w:t>
      </w:r>
      <w:r w:rsidR="00473CD4">
        <w:rPr>
          <w:rFonts w:ascii="Garamond" w:hAnsi="Garamond"/>
          <w:sz w:val="28"/>
          <w:szCs w:val="28"/>
        </w:rPr>
        <w:t xml:space="preserve">κάνει μια ιστορική αναδρομή του έργου ξεκινώντας από τις αρχές </w:t>
      </w:r>
      <w:r>
        <w:rPr>
          <w:rFonts w:ascii="Garamond" w:hAnsi="Garamond"/>
          <w:sz w:val="28"/>
          <w:szCs w:val="28"/>
        </w:rPr>
        <w:t xml:space="preserve">του αιώνα και </w:t>
      </w:r>
      <w:r w:rsidR="00473CD4">
        <w:rPr>
          <w:rFonts w:ascii="Garamond" w:hAnsi="Garamond"/>
          <w:sz w:val="28"/>
          <w:szCs w:val="28"/>
        </w:rPr>
        <w:t xml:space="preserve">μιλά για </w:t>
      </w:r>
      <w:r>
        <w:rPr>
          <w:rFonts w:ascii="Garamond" w:hAnsi="Garamond"/>
          <w:sz w:val="28"/>
          <w:szCs w:val="28"/>
        </w:rPr>
        <w:t>την εμπορικότητά του ακόμα και στην Ελλάδα. Την</w:t>
      </w:r>
      <w:r w:rsidR="00192F5D">
        <w:rPr>
          <w:rFonts w:ascii="Garamond" w:hAnsi="Garamond"/>
          <w:sz w:val="28"/>
          <w:szCs w:val="28"/>
        </w:rPr>
        <w:t xml:space="preserve"> εποχή εκείνη το κοινό συγκινού</w:t>
      </w:r>
      <w:r w:rsidR="003A7AB3">
        <w:rPr>
          <w:rFonts w:ascii="Garamond" w:hAnsi="Garamond"/>
          <w:sz w:val="28"/>
          <w:szCs w:val="28"/>
        </w:rPr>
        <w:t>ν</w:t>
      </w:r>
      <w:r>
        <w:rPr>
          <w:rFonts w:ascii="Garamond" w:hAnsi="Garamond"/>
          <w:sz w:val="28"/>
          <w:szCs w:val="28"/>
        </w:rPr>
        <w:t xml:space="preserve">ταν φτάνοντας με την ερμηνεία της Κοτοπούλη μέχρι δακρύων και λυγμών. Σύμφωνα με τον γράφοντα, ο </w:t>
      </w:r>
      <w:r>
        <w:rPr>
          <w:rFonts w:ascii="Garamond" w:hAnsi="Garamond"/>
          <w:sz w:val="28"/>
          <w:szCs w:val="28"/>
          <w:lang w:val="it-IT"/>
        </w:rPr>
        <w:t>Niccodemi</w:t>
      </w:r>
      <w:r w:rsidRPr="00030E00">
        <w:rPr>
          <w:rFonts w:ascii="Garamond" w:hAnsi="Garamond"/>
          <w:sz w:val="28"/>
          <w:szCs w:val="28"/>
        </w:rPr>
        <w:t xml:space="preserve"> </w:t>
      </w:r>
      <w:r>
        <w:rPr>
          <w:rFonts w:ascii="Garamond" w:hAnsi="Garamond"/>
          <w:sz w:val="28"/>
          <w:szCs w:val="28"/>
        </w:rPr>
        <w:t>υπήρξε ένας από τους συγγραφείς που ήξεραν να βρίσκουν τον σφυγμό της μεγάλης θεατρικής πλατείας, να τη</w:t>
      </w:r>
      <w:r w:rsidR="00192F5D">
        <w:rPr>
          <w:rFonts w:ascii="Garamond" w:hAnsi="Garamond"/>
          <w:sz w:val="28"/>
          <w:szCs w:val="28"/>
        </w:rPr>
        <w:t>ν</w:t>
      </w:r>
      <w:r>
        <w:rPr>
          <w:rFonts w:ascii="Garamond" w:hAnsi="Garamond"/>
          <w:sz w:val="28"/>
          <w:szCs w:val="28"/>
        </w:rPr>
        <w:t xml:space="preserve"> διασκεδάζουν και να τη</w:t>
      </w:r>
      <w:r w:rsidR="00192F5D">
        <w:rPr>
          <w:rFonts w:ascii="Garamond" w:hAnsi="Garamond"/>
          <w:sz w:val="28"/>
          <w:szCs w:val="28"/>
        </w:rPr>
        <w:t>ν</w:t>
      </w:r>
      <w:r>
        <w:rPr>
          <w:rFonts w:ascii="Garamond" w:hAnsi="Garamond"/>
          <w:sz w:val="28"/>
          <w:szCs w:val="28"/>
        </w:rPr>
        <w:t xml:space="preserve"> συγκινούν δίχως να πολυσκοτίζεται για την πνευματική και αισθητική της καλλιέργεια. Ο Κούκουλας εξάρει την υποκριτική ερμηνεία της Βούλας Ζουμπουλάκη στον ρόλο της Μπέρτας, αλλά και υπογραμμίζει τη λογοτεχνική αξία του έργου, ανεξάρτητα από τη συμβατότητα του χαρακτήρα της ηρωίδας του που μοιάζει ξεχωριστή χάρη στη ζωντάνια της πρωταγωνίστριας.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Αλέξης Διαμαντόπουλος κρίνοντας</w:t>
      </w:r>
      <w:r>
        <w:rPr>
          <w:rStyle w:val="a7"/>
          <w:rFonts w:ascii="Garamond" w:hAnsi="Garamond"/>
          <w:sz w:val="28"/>
          <w:szCs w:val="28"/>
        </w:rPr>
        <w:footnoteReference w:id="723"/>
      </w:r>
      <w:r>
        <w:rPr>
          <w:rFonts w:ascii="Garamond" w:hAnsi="Garamond"/>
          <w:sz w:val="28"/>
          <w:szCs w:val="28"/>
        </w:rPr>
        <w:t xml:space="preserve"> την παράσταση υποκύπτει στο λάθος να συνδέσει τη μεγάλη επιτυχία της </w:t>
      </w:r>
      <w:r w:rsidRPr="008333D6">
        <w:rPr>
          <w:rFonts w:ascii="Garamond" w:hAnsi="Garamond"/>
          <w:i/>
          <w:sz w:val="28"/>
          <w:szCs w:val="28"/>
        </w:rPr>
        <w:t>Σκιάς</w:t>
      </w:r>
      <w:r>
        <w:rPr>
          <w:rFonts w:ascii="Garamond" w:hAnsi="Garamond"/>
          <w:sz w:val="28"/>
          <w:szCs w:val="28"/>
        </w:rPr>
        <w:t xml:space="preserve"> κατά τις πρώτες δεκαετίες του αιώνα στη χώρα μας με το όνομα της Κυβέλης και όχι της Κοτοπούλη, εξάροντας την ερμηνεία και το ταλέντο της πρώτης στην ερμηνεία της Μπέρτα. Παρά τη σύγχυση, η άποψή του παραμένει η ίδια: </w:t>
      </w:r>
      <w:r w:rsidRPr="00A140A1">
        <w:rPr>
          <w:rFonts w:ascii="Garamond" w:hAnsi="Garamond"/>
          <w:i/>
          <w:sz w:val="28"/>
          <w:szCs w:val="28"/>
        </w:rPr>
        <w:t>Η σκιά</w:t>
      </w:r>
      <w:r>
        <w:rPr>
          <w:rFonts w:ascii="Garamond" w:hAnsi="Garamond"/>
          <w:sz w:val="28"/>
          <w:szCs w:val="28"/>
        </w:rPr>
        <w:t xml:space="preserve"> ήταν ένα έργο ελκυστικό και εντυπωσιακό για την εποχή της που, όμως, πέθανε μαζί της, αποτελώντας πλέον ένα πεπαλαιωμένο και μαραμένο υλικό </w:t>
      </w:r>
      <w:r w:rsidR="00473CD4">
        <w:rPr>
          <w:rFonts w:ascii="Garamond" w:hAnsi="Garamond"/>
          <w:sz w:val="28"/>
          <w:szCs w:val="28"/>
        </w:rPr>
        <w:t xml:space="preserve">λόγω των πολλών χρόνων </w:t>
      </w:r>
      <w:r>
        <w:rPr>
          <w:rFonts w:ascii="Garamond" w:hAnsi="Garamond"/>
          <w:sz w:val="28"/>
          <w:szCs w:val="28"/>
        </w:rPr>
        <w:t xml:space="preserve">που πέρασαν από πάνω της με αποτέλεσμα να μην μπορεί να παρασταθεί στον σύγχρονο κόσμο, παρά μόνο υποστηριγμένη σε μεγάλες ερμηνείες. Η προσπάθεια της Ζουμπουλάκη, σύμφωνα με την άποψή του, είναι </w:t>
      </w:r>
      <w:r w:rsidR="00473CD4">
        <w:rPr>
          <w:rFonts w:ascii="Garamond" w:hAnsi="Garamond"/>
          <w:sz w:val="28"/>
          <w:szCs w:val="28"/>
        </w:rPr>
        <w:t>άξια και αξιέπαινη γιατί</w:t>
      </w:r>
      <w:r w:rsidR="003A7AB3">
        <w:rPr>
          <w:rFonts w:ascii="Garamond" w:hAnsi="Garamond"/>
          <w:sz w:val="28"/>
          <w:szCs w:val="28"/>
        </w:rPr>
        <w:t xml:space="preserve"> </w:t>
      </w:r>
      <w:r w:rsidR="0099094C">
        <w:rPr>
          <w:rFonts w:ascii="Garamond" w:hAnsi="Garamond"/>
          <w:sz w:val="28"/>
          <w:szCs w:val="28"/>
        </w:rPr>
        <w:t>ανανεώνει</w:t>
      </w:r>
      <w:r>
        <w:rPr>
          <w:rFonts w:ascii="Garamond" w:hAnsi="Garamond"/>
          <w:sz w:val="28"/>
          <w:szCs w:val="28"/>
        </w:rPr>
        <w:t xml:space="preserve"> τον ρόλο, όπως και ο Δημήτρης Μυρά</w:t>
      </w:r>
      <w:r w:rsidR="003A7AB3">
        <w:rPr>
          <w:rFonts w:ascii="Garamond" w:hAnsi="Garamond"/>
          <w:sz w:val="28"/>
          <w:szCs w:val="28"/>
        </w:rPr>
        <w:t xml:space="preserve">τ που με τη </w:t>
      </w:r>
      <w:r w:rsidR="003A7AB3">
        <w:rPr>
          <w:rFonts w:ascii="Garamond" w:hAnsi="Garamond"/>
          <w:sz w:val="28"/>
          <w:szCs w:val="28"/>
        </w:rPr>
        <w:lastRenderedPageBreak/>
        <w:t>σκηνοθεσία του δίνει</w:t>
      </w:r>
      <w:r>
        <w:rPr>
          <w:rFonts w:ascii="Garamond" w:hAnsi="Garamond"/>
          <w:sz w:val="28"/>
          <w:szCs w:val="28"/>
        </w:rPr>
        <w:t xml:space="preserve"> μια νέα πνοή στο κείμενο χτίζοντας τελικά, μια ποιοτική παράσταση. Όλοι οι ηθοποιο</w:t>
      </w:r>
      <w:r w:rsidR="00473CD4">
        <w:rPr>
          <w:rFonts w:ascii="Garamond" w:hAnsi="Garamond"/>
          <w:sz w:val="28"/>
          <w:szCs w:val="28"/>
        </w:rPr>
        <w:t>ί κρίθηκαν ως</w:t>
      </w:r>
      <w:r>
        <w:rPr>
          <w:rFonts w:ascii="Garamond" w:hAnsi="Garamond"/>
          <w:sz w:val="28"/>
          <w:szCs w:val="28"/>
        </w:rPr>
        <w:t xml:space="preserve"> γνώστες του ευθραύστου χαρακτήρα του κειμέ</w:t>
      </w:r>
      <w:r w:rsidR="00473CD4">
        <w:rPr>
          <w:rFonts w:ascii="Garamond" w:hAnsi="Garamond"/>
          <w:sz w:val="28"/>
          <w:szCs w:val="28"/>
        </w:rPr>
        <w:t>νου λόγω της παλαιότητάς του που</w:t>
      </w:r>
      <w:r>
        <w:rPr>
          <w:rFonts w:ascii="Garamond" w:hAnsi="Garamond"/>
          <w:sz w:val="28"/>
          <w:szCs w:val="28"/>
        </w:rPr>
        <w:t xml:space="preserve"> ως τέτοιο το προβάλλουν. Τελειώνοντας, αναγνωρίζει στον συγγραφέα το ταλέντο που διαθέτει στην τεχνική της διέγερσης των συγκινήσεων και των μελοδραματικών καταστάσεων δεδομένης της επιτυχίας που σημειώνει η παράσταση και στη σύγχρονη εποχή. </w:t>
      </w:r>
    </w:p>
    <w:p w:rsidR="00B84FEB" w:rsidRPr="00030E00" w:rsidRDefault="00B84FEB" w:rsidP="00B84FEB">
      <w:pPr>
        <w:pStyle w:val="ab"/>
        <w:spacing w:after="0"/>
        <w:jc w:val="both"/>
        <w:rPr>
          <w:rFonts w:ascii="Garamond" w:hAnsi="Garamond"/>
          <w:sz w:val="28"/>
          <w:szCs w:val="28"/>
        </w:rPr>
      </w:pPr>
      <w:r>
        <w:rPr>
          <w:rFonts w:ascii="Garamond" w:hAnsi="Garamond"/>
          <w:sz w:val="28"/>
          <w:szCs w:val="28"/>
        </w:rPr>
        <w:t xml:space="preserve">  Ο Άγγελος Δόξας, στην κριτική του</w:t>
      </w:r>
      <w:r>
        <w:rPr>
          <w:rStyle w:val="a7"/>
          <w:rFonts w:ascii="Garamond" w:hAnsi="Garamond"/>
          <w:sz w:val="28"/>
          <w:szCs w:val="28"/>
        </w:rPr>
        <w:footnoteReference w:id="724"/>
      </w:r>
      <w:r>
        <w:rPr>
          <w:rFonts w:ascii="Garamond" w:hAnsi="Garamond"/>
          <w:sz w:val="28"/>
          <w:szCs w:val="28"/>
        </w:rPr>
        <w:t xml:space="preserve"> αναφέρει ότι ο </w:t>
      </w:r>
      <w:r>
        <w:rPr>
          <w:rFonts w:ascii="Garamond" w:hAnsi="Garamond"/>
          <w:sz w:val="28"/>
          <w:szCs w:val="28"/>
          <w:lang w:val="it-IT"/>
        </w:rPr>
        <w:t>Niccodemi</w:t>
      </w:r>
      <w:r w:rsidRPr="000D3489">
        <w:rPr>
          <w:rFonts w:ascii="Garamond" w:hAnsi="Garamond"/>
          <w:sz w:val="28"/>
          <w:szCs w:val="28"/>
        </w:rPr>
        <w:t xml:space="preserve"> </w:t>
      </w:r>
      <w:r>
        <w:rPr>
          <w:rFonts w:ascii="Garamond" w:hAnsi="Garamond"/>
          <w:sz w:val="28"/>
          <w:szCs w:val="28"/>
        </w:rPr>
        <w:t xml:space="preserve">είναι συγγραφέας έργων επιτυχίας, με συναισθηματικό, ψυχολογικό, κοινωνικό και δραματικό υπόβαθρο. Η πένα του αποδείχνει τη σκηνική του εμπειρία. Εμφανίστηκε σαν μετεωρίτης το 1915 και το 1916 με τα έργα του </w:t>
      </w:r>
      <w:r w:rsidRPr="00BD520A">
        <w:rPr>
          <w:rFonts w:ascii="Garamond" w:hAnsi="Garamond"/>
          <w:i/>
          <w:sz w:val="28"/>
          <w:szCs w:val="28"/>
        </w:rPr>
        <w:t>Κουρέλι</w:t>
      </w:r>
      <w:r>
        <w:rPr>
          <w:rFonts w:ascii="Garamond" w:hAnsi="Garamond"/>
          <w:sz w:val="28"/>
          <w:szCs w:val="28"/>
        </w:rPr>
        <w:t xml:space="preserve"> και </w:t>
      </w:r>
      <w:r w:rsidRPr="00BD520A">
        <w:rPr>
          <w:rFonts w:ascii="Garamond" w:hAnsi="Garamond"/>
          <w:i/>
          <w:sz w:val="28"/>
          <w:szCs w:val="28"/>
        </w:rPr>
        <w:t>Σκιά</w:t>
      </w:r>
      <w:r>
        <w:rPr>
          <w:rFonts w:ascii="Garamond" w:hAnsi="Garamond"/>
          <w:sz w:val="28"/>
          <w:szCs w:val="28"/>
        </w:rPr>
        <w:t>, συγκλονίζοντας το αθηναϊκό κοινό.</w:t>
      </w:r>
      <w:r w:rsidR="003A7AB3">
        <w:rPr>
          <w:rFonts w:ascii="Garamond" w:hAnsi="Garamond"/>
          <w:sz w:val="28"/>
          <w:szCs w:val="28"/>
        </w:rPr>
        <w:t xml:space="preserve"> Σε αυτή την επιτυχία στηρίζεται</w:t>
      </w:r>
      <w:r>
        <w:rPr>
          <w:rFonts w:ascii="Garamond" w:hAnsi="Garamond"/>
          <w:sz w:val="28"/>
          <w:szCs w:val="28"/>
        </w:rPr>
        <w:t xml:space="preserve"> και ο Μυράτ ανεβάζοντας μετά από πολλά χρόνια τη </w:t>
      </w:r>
      <w:r w:rsidRPr="00BD520A">
        <w:rPr>
          <w:rFonts w:ascii="Garamond" w:hAnsi="Garamond"/>
          <w:i/>
          <w:sz w:val="28"/>
          <w:szCs w:val="28"/>
        </w:rPr>
        <w:t>Σκιά</w:t>
      </w:r>
      <w:r>
        <w:rPr>
          <w:rFonts w:ascii="Garamond" w:hAnsi="Garamond"/>
          <w:sz w:val="28"/>
          <w:szCs w:val="28"/>
        </w:rPr>
        <w:t>. Ο γράφων</w:t>
      </w:r>
      <w:r w:rsidR="003A7AB3">
        <w:rPr>
          <w:rFonts w:ascii="Garamond" w:hAnsi="Garamond"/>
          <w:sz w:val="28"/>
          <w:szCs w:val="28"/>
        </w:rPr>
        <w:t xml:space="preserve"> πιστεύει ότι το έργο βασίζεται</w:t>
      </w:r>
      <w:r>
        <w:rPr>
          <w:rFonts w:ascii="Garamond" w:hAnsi="Garamond"/>
          <w:sz w:val="28"/>
          <w:szCs w:val="28"/>
        </w:rPr>
        <w:t xml:space="preserve"> στην πάλη μεταξύ συνειδητού και υποσυνείδητου, μεταξύ λογικής κι ευαισθησίας. Ο </w:t>
      </w:r>
      <w:r>
        <w:rPr>
          <w:rFonts w:ascii="Garamond" w:hAnsi="Garamond"/>
          <w:sz w:val="28"/>
          <w:szCs w:val="28"/>
          <w:lang w:val="it-IT"/>
        </w:rPr>
        <w:t>Niccodemi</w:t>
      </w:r>
      <w:r w:rsidRPr="00FF709D">
        <w:rPr>
          <w:rFonts w:ascii="Garamond" w:hAnsi="Garamond"/>
          <w:sz w:val="28"/>
          <w:szCs w:val="28"/>
        </w:rPr>
        <w:t xml:space="preserve"> </w:t>
      </w:r>
      <w:r>
        <w:rPr>
          <w:rFonts w:ascii="Garamond" w:hAnsi="Garamond"/>
          <w:sz w:val="28"/>
          <w:szCs w:val="28"/>
        </w:rPr>
        <w:t>χειρίζεται τους τρεις ήρωες με τρόπο ώστε να τους αποδώσει ψυχολογική δικαιοσύνη και να καταστήσει τους θεατές ενόρκους. Η γνώμη του είναι ότι ο συγγραφέας διαθέτει και ταλέντο και θεατρικότητα στη γραφή του. Η κρίση του γι</w:t>
      </w:r>
      <w:r w:rsidR="003A7AB3">
        <w:rPr>
          <w:rFonts w:ascii="Garamond" w:hAnsi="Garamond"/>
          <w:sz w:val="28"/>
          <w:szCs w:val="28"/>
        </w:rPr>
        <w:t>α τις ερμηνείες προσανατολίζεται</w:t>
      </w:r>
      <w:r>
        <w:rPr>
          <w:rFonts w:ascii="Garamond" w:hAnsi="Garamond"/>
          <w:sz w:val="28"/>
          <w:szCs w:val="28"/>
        </w:rPr>
        <w:t xml:space="preserve"> κυρίως προς </w:t>
      </w:r>
      <w:r w:rsidR="003A7AB3">
        <w:rPr>
          <w:rFonts w:ascii="Garamond" w:hAnsi="Garamond"/>
          <w:sz w:val="28"/>
          <w:szCs w:val="28"/>
        </w:rPr>
        <w:t xml:space="preserve">τη Βούλα Ζουμπουλάκη που είναι </w:t>
      </w:r>
      <w:r>
        <w:rPr>
          <w:rFonts w:ascii="Garamond" w:hAnsi="Garamond"/>
          <w:sz w:val="28"/>
          <w:szCs w:val="28"/>
        </w:rPr>
        <w:t>άλλοτε καρτερική και άλλοτε εκρηκτική, ανάλογα με τις δραματικές φάσεις του βιώματος της Μ</w:t>
      </w:r>
      <w:r w:rsidR="003A7AB3">
        <w:rPr>
          <w:rFonts w:ascii="Garamond" w:hAnsi="Garamond"/>
          <w:sz w:val="28"/>
          <w:szCs w:val="28"/>
        </w:rPr>
        <w:t>πέρτας. Η Ν. Μουτούση τού φαίνεται</w:t>
      </w:r>
      <w:r>
        <w:rPr>
          <w:rFonts w:ascii="Garamond" w:hAnsi="Garamond"/>
          <w:sz w:val="28"/>
          <w:szCs w:val="28"/>
        </w:rPr>
        <w:t xml:space="preserve"> πιστή, αλλά άκαμπτη και ο Τζώρτζης ένας νέος ταλαντούχος ηθοποιός που θα ήταν άριστος αν δεν παρουσίαζε μια κάποια παράλογη, ψυχολογική επιθετικότητα.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κριτικός Γιάννης Παράσχος της εφημερίδας </w:t>
      </w:r>
      <w:r w:rsidRPr="00F300C7">
        <w:rPr>
          <w:rFonts w:ascii="Garamond" w:hAnsi="Garamond"/>
          <w:i/>
          <w:sz w:val="28"/>
          <w:szCs w:val="28"/>
        </w:rPr>
        <w:t>Εμπρός</w:t>
      </w:r>
      <w:r>
        <w:rPr>
          <w:rFonts w:ascii="Garamond" w:hAnsi="Garamond"/>
          <w:sz w:val="28"/>
          <w:szCs w:val="28"/>
        </w:rPr>
        <w:t>,</w:t>
      </w:r>
      <w:r w:rsidRPr="00914ADC">
        <w:rPr>
          <w:rStyle w:val="a7"/>
          <w:rFonts w:ascii="Garamond" w:hAnsi="Garamond"/>
          <w:sz w:val="28"/>
          <w:szCs w:val="28"/>
        </w:rPr>
        <w:footnoteReference w:id="725"/>
      </w:r>
      <w:r>
        <w:rPr>
          <w:rFonts w:ascii="Garamond" w:hAnsi="Garamond"/>
          <w:i/>
          <w:sz w:val="28"/>
          <w:szCs w:val="28"/>
        </w:rPr>
        <w:t xml:space="preserve"> </w:t>
      </w:r>
      <w:r>
        <w:rPr>
          <w:rFonts w:ascii="Garamond" w:hAnsi="Garamond"/>
          <w:sz w:val="28"/>
          <w:szCs w:val="28"/>
        </w:rPr>
        <w:t xml:space="preserve">αφού πρώτα υπενθυμίζει στους αναγνώστες ότι το έργο γράφτηκε πριν από 50 περίπου χρόνια και αποτέλεσε την μεγαλύτερη επιτυχία της Μαρίκας Κοτοπούλη, τυλίγει με εγκωμιαστικά λόγια την ποιότητα του έργου το οποίο θεωρεί αμιγώς θεατρικό, με ζωντανούς διαλόγους, δίχως φιλοσοφικούς πλατειασμούς και </w:t>
      </w:r>
      <w:r w:rsidRPr="00914ADC">
        <w:rPr>
          <w:rFonts w:ascii="Garamond" w:hAnsi="Garamond"/>
          <w:sz w:val="28"/>
          <w:szCs w:val="28"/>
        </w:rPr>
        <w:t>“</w:t>
      </w:r>
      <w:r>
        <w:rPr>
          <w:rFonts w:ascii="Garamond" w:hAnsi="Garamond"/>
          <w:sz w:val="28"/>
          <w:szCs w:val="28"/>
        </w:rPr>
        <w:t>πρωτεριστικούς</w:t>
      </w:r>
      <w:r w:rsidRPr="00914ADC">
        <w:rPr>
          <w:rFonts w:ascii="Garamond" w:hAnsi="Garamond"/>
          <w:sz w:val="28"/>
          <w:szCs w:val="28"/>
        </w:rPr>
        <w:t>”</w:t>
      </w:r>
      <w:r>
        <w:rPr>
          <w:rFonts w:ascii="Garamond" w:hAnsi="Garamond"/>
          <w:sz w:val="28"/>
          <w:szCs w:val="28"/>
        </w:rPr>
        <w:t xml:space="preserve"> εντυπωσιασμούς.</w:t>
      </w:r>
      <w:r w:rsidRPr="00FA7F86">
        <w:rPr>
          <w:rFonts w:ascii="Garamond" w:hAnsi="Garamond"/>
          <w:sz w:val="28"/>
          <w:szCs w:val="28"/>
        </w:rPr>
        <w:t xml:space="preserve"> </w:t>
      </w:r>
      <w:r>
        <w:rPr>
          <w:rFonts w:ascii="Garamond" w:hAnsi="Garamond"/>
          <w:sz w:val="28"/>
          <w:szCs w:val="28"/>
          <w:lang w:val="en-US"/>
        </w:rPr>
        <w:t>O</w:t>
      </w:r>
      <w:r w:rsidRPr="00FA7F86">
        <w:rPr>
          <w:rFonts w:ascii="Garamond" w:hAnsi="Garamond"/>
          <w:sz w:val="28"/>
          <w:szCs w:val="28"/>
        </w:rPr>
        <w:t xml:space="preserve"> </w:t>
      </w:r>
      <w:r>
        <w:rPr>
          <w:rFonts w:ascii="Garamond" w:hAnsi="Garamond"/>
          <w:sz w:val="28"/>
          <w:szCs w:val="28"/>
          <w:lang w:val="it-IT"/>
        </w:rPr>
        <w:t>Niccodemi</w:t>
      </w:r>
      <w:r>
        <w:rPr>
          <w:rFonts w:ascii="Garamond" w:hAnsi="Garamond"/>
          <w:sz w:val="28"/>
          <w:szCs w:val="28"/>
        </w:rPr>
        <w:t xml:space="preserve"> χαρακτηρίζεται </w:t>
      </w:r>
      <w:r w:rsidRPr="00FA7F86">
        <w:rPr>
          <w:rFonts w:ascii="Garamond" w:hAnsi="Garamond"/>
          <w:sz w:val="28"/>
          <w:szCs w:val="28"/>
        </w:rPr>
        <w:t>“</w:t>
      </w:r>
      <w:r>
        <w:rPr>
          <w:rFonts w:ascii="Garamond" w:hAnsi="Garamond"/>
          <w:sz w:val="28"/>
          <w:szCs w:val="28"/>
        </w:rPr>
        <w:t>μαέστρος</w:t>
      </w:r>
      <w:r w:rsidRPr="00FA7F86">
        <w:rPr>
          <w:rFonts w:ascii="Garamond" w:hAnsi="Garamond"/>
          <w:sz w:val="28"/>
          <w:szCs w:val="28"/>
        </w:rPr>
        <w:t>”</w:t>
      </w:r>
      <w:r w:rsidR="00F246FE">
        <w:rPr>
          <w:rFonts w:ascii="Garamond" w:hAnsi="Garamond"/>
          <w:sz w:val="28"/>
          <w:szCs w:val="28"/>
        </w:rPr>
        <w:t xml:space="preserve"> στο είδος του</w:t>
      </w:r>
      <w:r>
        <w:rPr>
          <w:rFonts w:ascii="Garamond" w:hAnsi="Garamond"/>
          <w:sz w:val="28"/>
          <w:szCs w:val="28"/>
        </w:rPr>
        <w:t xml:space="preserve"> που</w:t>
      </w:r>
      <w:r w:rsidRPr="00FA7F86">
        <w:rPr>
          <w:rFonts w:ascii="Garamond" w:hAnsi="Garamond"/>
          <w:sz w:val="28"/>
          <w:szCs w:val="28"/>
        </w:rPr>
        <w:t xml:space="preserve"> </w:t>
      </w:r>
      <w:r>
        <w:rPr>
          <w:rFonts w:ascii="Garamond" w:hAnsi="Garamond"/>
          <w:sz w:val="28"/>
          <w:szCs w:val="28"/>
        </w:rPr>
        <w:t>ξέρει να πλέκει καλά την πλοκή, καθιστώντας την δυνατή, όπως και τους χαρακτήρες των ηρώων που δεν θα μπορούσαν να αφήσουν ασυγκίνητους ακόμα και τους σημερινούς θεατές. Η σύγκρουση και η σύγκριση μεταξύ αισθήματος και πραγματικότητας είναι η κεντρομόλος δύναμη του έργου, σύμφωνα με τον κριτικό. Σε γενικές γραμμές, οι ερμηνείες και τ</w:t>
      </w:r>
      <w:r w:rsidR="003A7AB3">
        <w:rPr>
          <w:rFonts w:ascii="Garamond" w:hAnsi="Garamond"/>
          <w:sz w:val="28"/>
          <w:szCs w:val="28"/>
        </w:rPr>
        <w:t>ο όλον της παράστασης του μοιάζει</w:t>
      </w:r>
      <w:r>
        <w:rPr>
          <w:rFonts w:ascii="Garamond" w:hAnsi="Garamond"/>
          <w:sz w:val="28"/>
          <w:szCs w:val="28"/>
        </w:rPr>
        <w:t xml:space="preserve"> επαρκές και αξιόλογο. </w:t>
      </w:r>
    </w:p>
    <w:p w:rsidR="00B84FEB"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Ο Άλκης θρύλος κρίνει αυστηρά για μια ακόμα φορά ―όπως και στην περίπτωση του </w:t>
      </w:r>
      <w:r w:rsidRPr="00B060B0">
        <w:rPr>
          <w:rFonts w:ascii="Garamond" w:hAnsi="Garamond"/>
          <w:i/>
          <w:sz w:val="28"/>
          <w:szCs w:val="28"/>
        </w:rPr>
        <w:t>Κουρελιού</w:t>
      </w:r>
      <w:r>
        <w:rPr>
          <w:rFonts w:ascii="Garamond" w:hAnsi="Garamond"/>
          <w:sz w:val="28"/>
          <w:szCs w:val="28"/>
        </w:rPr>
        <w:t>― ότι η επιλογή του θιασάρχη μάλλον</w:t>
      </w:r>
      <w:r w:rsidR="003A7AB3">
        <w:rPr>
          <w:rFonts w:ascii="Garamond" w:hAnsi="Garamond"/>
          <w:sz w:val="28"/>
          <w:szCs w:val="28"/>
        </w:rPr>
        <w:t xml:space="preserve"> κατευθύνθηκε από την ανάγκη</w:t>
      </w:r>
      <w:r>
        <w:rPr>
          <w:rFonts w:ascii="Garamond" w:hAnsi="Garamond"/>
          <w:sz w:val="28"/>
          <w:szCs w:val="28"/>
        </w:rPr>
        <w:t xml:space="preserve"> να δώσει στο ευρύ κοινό κάτι που να ανταποκρίνεται στις ανάγκες του και στη γενικότερη αυξημένη ζήτηση. Οι Αθηναίοι δεν έδειξαν ενθουσιασμό με το εγκεφαλικό θέατρο κι εκείνο του παραλόγου, με αποτέλεσμα ο θιασάρχης να προσανατολιστεί σε μια καλά δοκιμασμένη κι επιτυχημένη στο παρελθόν συνταγή. Η επιλογή αυτή, σύμφωνα με τον κριτικό δεν ήταν εύστοχη, καθ’ ότι το κοινό που δεν ανταποκρίνεται στο σύγχρονο-πρωτοποριακό ρεπερτόριο δεν είναι βέβαιο ότι θα ικανοποιηθεί από κάτι που φέρει παλαιά σφραγίδα, αλλά από κάτι ακόμα νεότερο και διαφορετικό. </w:t>
      </w:r>
      <w:r w:rsidRPr="006031B7">
        <w:rPr>
          <w:rFonts w:ascii="Garamond" w:hAnsi="Garamond"/>
          <w:i/>
          <w:sz w:val="28"/>
          <w:szCs w:val="28"/>
        </w:rPr>
        <w:t>Η</w:t>
      </w:r>
      <w:r>
        <w:rPr>
          <w:rFonts w:ascii="Garamond" w:hAnsi="Garamond"/>
          <w:sz w:val="28"/>
          <w:szCs w:val="28"/>
        </w:rPr>
        <w:t xml:space="preserve"> </w:t>
      </w:r>
      <w:r>
        <w:rPr>
          <w:rFonts w:ascii="Garamond" w:hAnsi="Garamond"/>
          <w:i/>
          <w:sz w:val="28"/>
          <w:szCs w:val="28"/>
        </w:rPr>
        <w:t>σ</w:t>
      </w:r>
      <w:r w:rsidRPr="006031B7">
        <w:rPr>
          <w:rFonts w:ascii="Garamond" w:hAnsi="Garamond"/>
          <w:i/>
          <w:sz w:val="28"/>
          <w:szCs w:val="28"/>
        </w:rPr>
        <w:t>κιά</w:t>
      </w:r>
      <w:r>
        <w:rPr>
          <w:rFonts w:ascii="Garamond" w:hAnsi="Garamond"/>
          <w:sz w:val="28"/>
          <w:szCs w:val="28"/>
        </w:rPr>
        <w:t xml:space="preserve"> είναι ένα έργο μετριότατο που αποκλείεται να συγκινήσει ακόμα και τους πιο ευαίσθητους θεατές. Η χαμηλή ποιότητα του έργου οφείλεται, κατ’ αρχάς, στον μύθο που είναι πλεγμένος με πολλές απιθανότητες φαντάζοντας υπέρμετρα μελοδραματικός και εκτυλίσσεται μέσα από το πέρασμα πολλών συζητήσεων και περιττών διασαφηνίσεων. Σήμερα ο θεατής απαιτεί να παρακολουθεί πιο λιτές καταστάσεις. Κατά τη γνώμη του, το έργο πάσχει από φλύαρη περιττολογία με αποτέλεσμα να καθιστά απίθανη τη συναισθηματική συμμετοχή του κοινού στο δράμα της ηρωίδας λόγω του ανιαρού του στοιχείου. Την ασημαντότ</w:t>
      </w:r>
      <w:r w:rsidR="003A7AB3">
        <w:rPr>
          <w:rFonts w:ascii="Garamond" w:hAnsi="Garamond"/>
          <w:sz w:val="28"/>
          <w:szCs w:val="28"/>
        </w:rPr>
        <w:t>ητα του κειμένου δεν επισφραγίζει</w:t>
      </w:r>
      <w:r>
        <w:rPr>
          <w:rFonts w:ascii="Garamond" w:hAnsi="Garamond"/>
          <w:sz w:val="28"/>
          <w:szCs w:val="28"/>
        </w:rPr>
        <w:t xml:space="preserve"> η ασημαντότητα της παρ</w:t>
      </w:r>
      <w:r w:rsidR="003A7AB3">
        <w:rPr>
          <w:rFonts w:ascii="Garamond" w:hAnsi="Garamond"/>
          <w:sz w:val="28"/>
          <w:szCs w:val="28"/>
        </w:rPr>
        <w:t>άστασης που διασώζεται χάρη στις ερμηνείες. Οι Μυράτ και Ανδρονίδης χαρακτηρίζονται έξοχοι, ενώ η Ζουμπουλάκη καταφέρνει</w:t>
      </w:r>
      <w:r>
        <w:rPr>
          <w:rFonts w:ascii="Garamond" w:hAnsi="Garamond"/>
          <w:sz w:val="28"/>
          <w:szCs w:val="28"/>
        </w:rPr>
        <w:t xml:space="preserve"> να αποφύγει τον στόμφο και τη ρητορικότητα, καθώς και τους σκοπέλους, ντύνοντας τον ρόλο με λιτότητα. Και μόνο για το κατόρθωμα αυτό της ηθοποιού αξίζει να δει κανείς την παράσταση.</w:t>
      </w:r>
      <w:r>
        <w:rPr>
          <w:rStyle w:val="a7"/>
          <w:rFonts w:ascii="Garamond" w:hAnsi="Garamond"/>
          <w:sz w:val="28"/>
          <w:szCs w:val="28"/>
        </w:rPr>
        <w:footnoteReference w:id="726"/>
      </w:r>
    </w:p>
    <w:p w:rsidR="00B84FEB" w:rsidRPr="00A66AD9" w:rsidRDefault="00B84FEB" w:rsidP="00B84FEB">
      <w:pPr>
        <w:pStyle w:val="ab"/>
        <w:spacing w:after="0"/>
        <w:jc w:val="both"/>
        <w:rPr>
          <w:rFonts w:ascii="Garamond" w:hAnsi="Garamond"/>
          <w:sz w:val="28"/>
          <w:szCs w:val="28"/>
        </w:rPr>
      </w:pPr>
      <w:r>
        <w:rPr>
          <w:rFonts w:ascii="Garamond" w:hAnsi="Garamond"/>
          <w:sz w:val="28"/>
          <w:szCs w:val="28"/>
        </w:rPr>
        <w:t xml:space="preserve">  Τέλος, ο Αιμίλιος Χουρμούζιος, με αφορμή τη συγκεκριμένη παράσταση, αναπολεί τα προπολεμικά χρόνια του θεάτρου με την Κυβέλη να παίζει το </w:t>
      </w:r>
      <w:r w:rsidRPr="00A54528">
        <w:rPr>
          <w:rFonts w:ascii="Garamond" w:hAnsi="Garamond"/>
          <w:sz w:val="28"/>
          <w:szCs w:val="28"/>
        </w:rPr>
        <w:t>“</w:t>
      </w:r>
      <w:r>
        <w:rPr>
          <w:rFonts w:ascii="Garamond" w:hAnsi="Garamond"/>
          <w:sz w:val="28"/>
          <w:szCs w:val="28"/>
        </w:rPr>
        <w:t>θρυλικό</w:t>
      </w:r>
      <w:r w:rsidRPr="00A54528">
        <w:rPr>
          <w:rFonts w:ascii="Garamond" w:hAnsi="Garamond"/>
          <w:sz w:val="28"/>
          <w:szCs w:val="28"/>
        </w:rPr>
        <w:t>”</w:t>
      </w:r>
      <w:r>
        <w:rPr>
          <w:rFonts w:ascii="Garamond" w:hAnsi="Garamond"/>
          <w:sz w:val="28"/>
          <w:szCs w:val="28"/>
        </w:rPr>
        <w:t xml:space="preserve"> </w:t>
      </w:r>
      <w:r w:rsidRPr="00A54528">
        <w:rPr>
          <w:rFonts w:ascii="Garamond" w:hAnsi="Garamond"/>
          <w:i/>
          <w:sz w:val="28"/>
          <w:szCs w:val="28"/>
        </w:rPr>
        <w:t>Κουρέλι</w:t>
      </w:r>
      <w:r>
        <w:rPr>
          <w:rFonts w:ascii="Garamond" w:hAnsi="Garamond"/>
          <w:sz w:val="28"/>
          <w:szCs w:val="28"/>
        </w:rPr>
        <w:t xml:space="preserve"> στο θέατρο της οδού Αριστείδου και κατόπιν στη σκηνή των παλαιών «Διονυσίων» σαν βασίλισσα του παραμυθιού, φορώντας στο λαιμό μαργαριτάρια, να δαγκώνει λαίμαργα ένα μήλο. Θυμάται τον θρίαμβο του </w:t>
      </w:r>
      <w:r w:rsidRPr="00A54528">
        <w:rPr>
          <w:rFonts w:ascii="Garamond" w:hAnsi="Garamond"/>
          <w:i/>
          <w:sz w:val="28"/>
          <w:szCs w:val="28"/>
        </w:rPr>
        <w:t>Κουρελιού</w:t>
      </w:r>
      <w:r>
        <w:rPr>
          <w:rFonts w:ascii="Garamond" w:hAnsi="Garamond"/>
          <w:sz w:val="28"/>
          <w:szCs w:val="28"/>
        </w:rPr>
        <w:t xml:space="preserve"> που είχε γίνει ο μαγνήτης του θεατρόφιλου κοινού. Επίσης </w:t>
      </w:r>
      <w:r w:rsidR="003A7AB3">
        <w:rPr>
          <w:rFonts w:ascii="Garamond" w:hAnsi="Garamond"/>
          <w:sz w:val="28"/>
          <w:szCs w:val="28"/>
        </w:rPr>
        <w:t xml:space="preserve">θυμάται </w:t>
      </w:r>
      <w:r>
        <w:rPr>
          <w:rFonts w:ascii="Garamond" w:hAnsi="Garamond"/>
          <w:sz w:val="28"/>
          <w:szCs w:val="28"/>
        </w:rPr>
        <w:t xml:space="preserve">τη </w:t>
      </w:r>
      <w:r w:rsidRPr="00A54528">
        <w:rPr>
          <w:rFonts w:ascii="Garamond" w:hAnsi="Garamond"/>
          <w:i/>
          <w:sz w:val="28"/>
          <w:szCs w:val="28"/>
        </w:rPr>
        <w:t>Σκιά</w:t>
      </w:r>
      <w:r>
        <w:rPr>
          <w:rFonts w:ascii="Garamond" w:hAnsi="Garamond"/>
          <w:sz w:val="28"/>
          <w:szCs w:val="28"/>
        </w:rPr>
        <w:t xml:space="preserve"> και την Κοτοπούλη με τη </w:t>
      </w:r>
      <w:r w:rsidRPr="00A54528">
        <w:rPr>
          <w:rFonts w:ascii="Garamond" w:hAnsi="Garamond"/>
          <w:i/>
          <w:sz w:val="28"/>
          <w:szCs w:val="28"/>
        </w:rPr>
        <w:t>Δασκαλίτσα</w:t>
      </w:r>
      <w:r>
        <w:rPr>
          <w:rFonts w:ascii="Garamond" w:hAnsi="Garamond"/>
          <w:sz w:val="28"/>
          <w:szCs w:val="28"/>
        </w:rPr>
        <w:t xml:space="preserve">, το έργο που έγινε το μήλον της έριδος για τις δύο μεγάλες πρωταγωνίστριες της εποχής ανεβάζοντάς το σε δύο ταυτόχρονες πρεμιέρες. Ο </w:t>
      </w:r>
      <w:r>
        <w:rPr>
          <w:rFonts w:ascii="Garamond" w:hAnsi="Garamond"/>
          <w:sz w:val="28"/>
          <w:szCs w:val="28"/>
          <w:lang w:val="it-IT"/>
        </w:rPr>
        <w:t>Niccodemi</w:t>
      </w:r>
      <w:r w:rsidRPr="00BE5E4E">
        <w:rPr>
          <w:rFonts w:ascii="Garamond" w:hAnsi="Garamond"/>
          <w:sz w:val="28"/>
          <w:szCs w:val="28"/>
        </w:rPr>
        <w:t xml:space="preserve"> </w:t>
      </w:r>
      <w:r>
        <w:rPr>
          <w:rFonts w:ascii="Garamond" w:hAnsi="Garamond"/>
          <w:sz w:val="28"/>
          <w:szCs w:val="28"/>
        </w:rPr>
        <w:t xml:space="preserve">εκείνα τα χρόνια είχε πολιτογραφηθεί Αθηναίος. Ο Χουρμούζιος αναφέρει ότι κανείς δεν μπορεί να αρνηθεί την ευγλωττία του συγγραφέα και των διαλόγων του, ούτε το ενδιαφέρον των </w:t>
      </w:r>
      <w:r>
        <w:rPr>
          <w:rFonts w:ascii="Garamond" w:hAnsi="Garamond"/>
          <w:sz w:val="28"/>
          <w:szCs w:val="28"/>
        </w:rPr>
        <w:lastRenderedPageBreak/>
        <w:t xml:space="preserve">καταστάσεων που πλάθει, μολονότι κάποιοι θεωρούν ότι τα έργα του ανήκουν στο </w:t>
      </w:r>
      <w:r w:rsidRPr="00BE5E4E">
        <w:rPr>
          <w:rFonts w:ascii="Garamond" w:hAnsi="Garamond"/>
          <w:sz w:val="28"/>
          <w:szCs w:val="28"/>
        </w:rPr>
        <w:t>“</w:t>
      </w:r>
      <w:r>
        <w:rPr>
          <w:rFonts w:ascii="Garamond" w:hAnsi="Garamond"/>
          <w:sz w:val="28"/>
          <w:szCs w:val="28"/>
        </w:rPr>
        <w:t>αστικό θέατρο</w:t>
      </w:r>
      <w:r w:rsidRPr="00BE5E4E">
        <w:rPr>
          <w:rFonts w:ascii="Garamond" w:hAnsi="Garamond"/>
          <w:sz w:val="28"/>
          <w:szCs w:val="28"/>
        </w:rPr>
        <w:t>”</w:t>
      </w:r>
      <w:r>
        <w:rPr>
          <w:rFonts w:ascii="Garamond" w:hAnsi="Garamond"/>
          <w:sz w:val="28"/>
          <w:szCs w:val="28"/>
        </w:rPr>
        <w:t xml:space="preserve"> που εκμεταλλεύεται το λαϊκό αίσθημα. Επίσης κανείς δεν μπορεί να παρακάμψει τη γοητεία της αριστείας και τον αιφνιδιασμό του απροόπτου. Τα έργα του είδους του θα μπορούσαν να προβληθούν ως πρότυπα κατασκευής. Είναι </w:t>
      </w:r>
      <w:r w:rsidRPr="00A66AD9">
        <w:rPr>
          <w:rFonts w:ascii="Garamond" w:hAnsi="Garamond"/>
          <w:sz w:val="28"/>
          <w:szCs w:val="28"/>
        </w:rPr>
        <w:t>“</w:t>
      </w:r>
      <w:r>
        <w:rPr>
          <w:rFonts w:ascii="Garamond" w:hAnsi="Garamond"/>
          <w:sz w:val="28"/>
          <w:szCs w:val="28"/>
        </w:rPr>
        <w:t>οι αλφαβήτες της δραματικής σύνθεσης</w:t>
      </w:r>
      <w:r w:rsidRPr="00A66AD9">
        <w:rPr>
          <w:rFonts w:ascii="Garamond" w:hAnsi="Garamond"/>
          <w:sz w:val="28"/>
          <w:szCs w:val="28"/>
        </w:rPr>
        <w:t>”</w:t>
      </w:r>
      <w:r>
        <w:rPr>
          <w:rFonts w:ascii="Garamond" w:hAnsi="Garamond"/>
          <w:sz w:val="28"/>
          <w:szCs w:val="28"/>
        </w:rPr>
        <w:t xml:space="preserve">. Η υποδοχή της </w:t>
      </w:r>
      <w:r w:rsidRPr="00A66AD9">
        <w:rPr>
          <w:rFonts w:ascii="Garamond" w:hAnsi="Garamond"/>
          <w:i/>
          <w:sz w:val="28"/>
          <w:szCs w:val="28"/>
        </w:rPr>
        <w:t>Σκιάς</w:t>
      </w:r>
      <w:r>
        <w:rPr>
          <w:rFonts w:ascii="Garamond" w:hAnsi="Garamond"/>
          <w:sz w:val="28"/>
          <w:szCs w:val="28"/>
        </w:rPr>
        <w:t xml:space="preserve"> ήταν τέτοια που έδειξε να εξακολουθεί να γοητεύει και τους εγγονούς των Αθηναίων της δεύτερης και της τρίτης δεκαετίας του αιώνα. Τα στε</w:t>
      </w:r>
      <w:r w:rsidR="003A7AB3">
        <w:rPr>
          <w:rFonts w:ascii="Garamond" w:hAnsi="Garamond"/>
          <w:sz w:val="28"/>
          <w:szCs w:val="28"/>
        </w:rPr>
        <w:t>λέχη του θιάσου Μυράτ ερμηνεύουν</w:t>
      </w:r>
      <w:r>
        <w:rPr>
          <w:rFonts w:ascii="Garamond" w:hAnsi="Garamond"/>
          <w:sz w:val="28"/>
          <w:szCs w:val="28"/>
        </w:rPr>
        <w:t xml:space="preserve"> τους ρόλους λαμπρά, δίχως εμφανείς </w:t>
      </w:r>
      <w:r w:rsidR="003A7AB3">
        <w:rPr>
          <w:rFonts w:ascii="Garamond" w:hAnsi="Garamond"/>
          <w:sz w:val="28"/>
          <w:szCs w:val="28"/>
        </w:rPr>
        <w:t>ανεπάρκειες. Η Βούλα Ζουμπουλάκη είναι</w:t>
      </w:r>
      <w:r>
        <w:rPr>
          <w:rFonts w:ascii="Garamond" w:hAnsi="Garamond"/>
          <w:sz w:val="28"/>
          <w:szCs w:val="28"/>
        </w:rPr>
        <w:t xml:space="preserve"> συ</w:t>
      </w:r>
      <w:r w:rsidR="003A7AB3">
        <w:rPr>
          <w:rFonts w:ascii="Garamond" w:hAnsi="Garamond"/>
          <w:sz w:val="28"/>
          <w:szCs w:val="28"/>
        </w:rPr>
        <w:t>γκινητική, πειστική και κινείται</w:t>
      </w:r>
      <w:r>
        <w:rPr>
          <w:rFonts w:ascii="Garamond" w:hAnsi="Garamond"/>
          <w:sz w:val="28"/>
          <w:szCs w:val="28"/>
        </w:rPr>
        <w:t xml:space="preserve"> με απόλυτη κυριαρχία στις διάφορες κλίμακες που διαθέτει η διάθεση της ηρωίδας. Επίσης ο Χουρμούζιος αποκαλεί τον </w:t>
      </w:r>
      <w:r>
        <w:rPr>
          <w:rFonts w:ascii="Garamond" w:hAnsi="Garamond"/>
          <w:sz w:val="28"/>
          <w:szCs w:val="28"/>
          <w:lang w:val="it-IT"/>
        </w:rPr>
        <w:t>Niccodemi</w:t>
      </w:r>
      <w:r w:rsidRPr="00A66AD9">
        <w:rPr>
          <w:rFonts w:ascii="Garamond" w:hAnsi="Garamond"/>
          <w:sz w:val="28"/>
          <w:szCs w:val="28"/>
        </w:rPr>
        <w:t xml:space="preserve"> “</w:t>
      </w:r>
      <w:r>
        <w:rPr>
          <w:rFonts w:ascii="Garamond" w:hAnsi="Garamond"/>
          <w:sz w:val="28"/>
          <w:szCs w:val="28"/>
        </w:rPr>
        <w:t>αληθινό μαέστρο της συναισθηματικής βαριατσιόνας και του δραματικού μπελκάντο.</w:t>
      </w:r>
      <w:r w:rsidRPr="00A66AD9">
        <w:rPr>
          <w:rFonts w:ascii="Garamond" w:hAnsi="Garamond"/>
          <w:sz w:val="28"/>
          <w:szCs w:val="28"/>
        </w:rPr>
        <w:t>”</w:t>
      </w:r>
      <w:r w:rsidR="003A7AB3">
        <w:rPr>
          <w:rFonts w:ascii="Garamond" w:hAnsi="Garamond"/>
          <w:sz w:val="28"/>
          <w:szCs w:val="28"/>
        </w:rPr>
        <w:t xml:space="preserve"> Ο Δημήτρης Μυράτ δείχνει</w:t>
      </w:r>
      <w:r>
        <w:rPr>
          <w:rFonts w:ascii="Garamond" w:hAnsi="Garamond"/>
          <w:sz w:val="28"/>
          <w:szCs w:val="28"/>
        </w:rPr>
        <w:t>, με τη γνώριμη άνεση της ερμηνείας του, ότι θα μπορούσε να κάνει έναν τρίτο ρόλο ενδιαφέροντα. Ο Γ. Τζώρτζης προσπαθεί σοβαρά όντας ευσυνείδητα προσηλωμένος.</w:t>
      </w:r>
      <w:r>
        <w:rPr>
          <w:rStyle w:val="a7"/>
          <w:rFonts w:ascii="Garamond" w:hAnsi="Garamond"/>
          <w:sz w:val="28"/>
          <w:szCs w:val="28"/>
        </w:rPr>
        <w:footnoteReference w:id="727"/>
      </w:r>
      <w:r>
        <w:rPr>
          <w:rFonts w:ascii="Garamond" w:hAnsi="Garamond"/>
          <w:sz w:val="28"/>
          <w:szCs w:val="28"/>
        </w:rPr>
        <w:t xml:space="preserve"> </w:t>
      </w:r>
    </w:p>
    <w:p w:rsidR="000348B3" w:rsidRDefault="00B84FEB" w:rsidP="00B84FEB">
      <w:pPr>
        <w:pStyle w:val="ab"/>
        <w:spacing w:after="0"/>
        <w:jc w:val="both"/>
        <w:rPr>
          <w:rFonts w:ascii="Garamond" w:hAnsi="Garamond"/>
          <w:sz w:val="28"/>
          <w:szCs w:val="28"/>
        </w:rPr>
      </w:pPr>
      <w:r>
        <w:rPr>
          <w:rFonts w:ascii="Garamond" w:hAnsi="Garamond"/>
          <w:sz w:val="28"/>
          <w:szCs w:val="28"/>
        </w:rPr>
        <w:t xml:space="preserve">  </w:t>
      </w:r>
      <w:r w:rsidRPr="004439EB">
        <w:rPr>
          <w:rFonts w:ascii="Garamond" w:hAnsi="Garamond"/>
          <w:i/>
          <w:sz w:val="28"/>
          <w:szCs w:val="28"/>
        </w:rPr>
        <w:t>Η σκιά</w:t>
      </w:r>
      <w:r w:rsidR="00740F0A">
        <w:rPr>
          <w:rFonts w:ascii="Garamond" w:hAnsi="Garamond"/>
          <w:sz w:val="28"/>
          <w:szCs w:val="28"/>
        </w:rPr>
        <w:t>,</w:t>
      </w:r>
      <w:r>
        <w:rPr>
          <w:rFonts w:ascii="Garamond" w:hAnsi="Garamond"/>
          <w:sz w:val="28"/>
          <w:szCs w:val="28"/>
        </w:rPr>
        <w:t xml:space="preserve"> όπως αποδεικνύεται από τα γεγονότα</w:t>
      </w:r>
      <w:r w:rsidR="00740F0A">
        <w:rPr>
          <w:rFonts w:ascii="Garamond" w:hAnsi="Garamond"/>
          <w:sz w:val="28"/>
          <w:szCs w:val="28"/>
        </w:rPr>
        <w:t>,</w:t>
      </w:r>
      <w:r>
        <w:rPr>
          <w:rFonts w:ascii="Garamond" w:hAnsi="Garamond"/>
          <w:sz w:val="28"/>
          <w:szCs w:val="28"/>
        </w:rPr>
        <w:t xml:space="preserve"> σημάδεψε σε τέτοιο βαθμό την καλλιτεχνική πορεία της Μαρίκας Κοτοπούλη ώστε να την επιλέξει για να την παρουσιάζει την 24</w:t>
      </w:r>
      <w:r w:rsidRPr="004439EB">
        <w:rPr>
          <w:rFonts w:ascii="Garamond" w:hAnsi="Garamond"/>
          <w:sz w:val="28"/>
          <w:szCs w:val="28"/>
          <w:vertAlign w:val="superscript"/>
        </w:rPr>
        <w:t>η</w:t>
      </w:r>
      <w:r>
        <w:rPr>
          <w:rFonts w:ascii="Garamond" w:hAnsi="Garamond"/>
          <w:sz w:val="28"/>
          <w:szCs w:val="28"/>
        </w:rPr>
        <w:t xml:space="preserve"> Μαρτίου του 1953 στο «Δημοτικό Θέατρο Απόλλων» στην Ερμούπολη της Σύρου.</w:t>
      </w:r>
      <w:r>
        <w:rPr>
          <w:rStyle w:val="a7"/>
          <w:rFonts w:ascii="Garamond" w:hAnsi="Garamond"/>
          <w:sz w:val="28"/>
          <w:szCs w:val="28"/>
        </w:rPr>
        <w:footnoteReference w:id="728"/>
      </w:r>
      <w:r>
        <w:rPr>
          <w:rFonts w:ascii="Garamond" w:hAnsi="Garamond"/>
          <w:sz w:val="28"/>
          <w:szCs w:val="28"/>
        </w:rPr>
        <w:t xml:space="preserve"> </w:t>
      </w:r>
      <w:r w:rsidRPr="00397798">
        <w:rPr>
          <w:rFonts w:ascii="Garamond" w:hAnsi="Garamond"/>
          <w:i/>
          <w:sz w:val="28"/>
          <w:szCs w:val="28"/>
        </w:rPr>
        <w:t>Η σκιά</w:t>
      </w:r>
      <w:r>
        <w:rPr>
          <w:rFonts w:ascii="Garamond" w:hAnsi="Garamond"/>
          <w:sz w:val="28"/>
          <w:szCs w:val="28"/>
        </w:rPr>
        <w:t xml:space="preserve"> λοιπόν, είναι το κύκνειο άσμα της Κοτοπούλη.</w:t>
      </w:r>
      <w:r w:rsidR="000348B3">
        <w:rPr>
          <w:rFonts w:ascii="Garamond" w:hAnsi="Garamond"/>
          <w:sz w:val="28"/>
          <w:szCs w:val="28"/>
        </w:rPr>
        <w:t xml:space="preserve"> </w:t>
      </w:r>
    </w:p>
    <w:p w:rsidR="00740F0A" w:rsidRDefault="00740F0A" w:rsidP="00B84FEB">
      <w:pPr>
        <w:pStyle w:val="ab"/>
        <w:spacing w:after="0"/>
        <w:jc w:val="both"/>
        <w:rPr>
          <w:rFonts w:ascii="Garamond" w:hAnsi="Garamond"/>
          <w:sz w:val="28"/>
          <w:szCs w:val="28"/>
        </w:rPr>
      </w:pPr>
    </w:p>
    <w:p w:rsidR="00740F0A" w:rsidRDefault="00740F0A" w:rsidP="00B84FEB">
      <w:pPr>
        <w:pStyle w:val="ab"/>
        <w:spacing w:after="0"/>
        <w:jc w:val="both"/>
        <w:rPr>
          <w:rFonts w:ascii="Garamond" w:hAnsi="Garamond"/>
          <w:sz w:val="28"/>
          <w:szCs w:val="28"/>
        </w:rPr>
      </w:pPr>
    </w:p>
    <w:p w:rsidR="000348B3" w:rsidRPr="000348B3" w:rsidRDefault="000348B3" w:rsidP="00B84FEB">
      <w:pPr>
        <w:pStyle w:val="ab"/>
        <w:spacing w:after="0"/>
        <w:jc w:val="both"/>
        <w:rPr>
          <w:rFonts w:ascii="Garamond" w:hAnsi="Garamond"/>
          <w:b/>
          <w:sz w:val="28"/>
          <w:szCs w:val="28"/>
          <w:u w:val="single"/>
        </w:rPr>
      </w:pPr>
      <w:r w:rsidRPr="000348B3">
        <w:rPr>
          <w:rFonts w:ascii="Garamond" w:hAnsi="Garamond"/>
          <w:b/>
          <w:sz w:val="28"/>
          <w:szCs w:val="28"/>
          <w:u w:val="single"/>
        </w:rPr>
        <w:t xml:space="preserve">Η κινηματογραφική μεταφορά της </w:t>
      </w:r>
      <w:r w:rsidRPr="000348B3">
        <w:rPr>
          <w:rFonts w:ascii="Garamond" w:hAnsi="Garamond"/>
          <w:b/>
          <w:i/>
          <w:sz w:val="28"/>
          <w:szCs w:val="28"/>
          <w:u w:val="single"/>
        </w:rPr>
        <w:t>Σκιάς</w:t>
      </w:r>
    </w:p>
    <w:p w:rsidR="000348B3" w:rsidRPr="000348B3" w:rsidRDefault="000348B3"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color w:val="000000"/>
          <w:sz w:val="28"/>
          <w:szCs w:val="28"/>
        </w:rPr>
      </w:pPr>
      <w:r>
        <w:rPr>
          <w:rFonts w:ascii="Garamond" w:hAnsi="Garamond"/>
          <w:sz w:val="28"/>
          <w:szCs w:val="28"/>
        </w:rPr>
        <w:t xml:space="preserve">  </w:t>
      </w:r>
      <w:r w:rsidRPr="00A67F09">
        <w:rPr>
          <w:rFonts w:ascii="Garamond" w:hAnsi="Garamond"/>
          <w:i/>
          <w:sz w:val="28"/>
          <w:szCs w:val="28"/>
        </w:rPr>
        <w:t>Η σκιά</w:t>
      </w:r>
      <w:r w:rsidRPr="00A67F09">
        <w:rPr>
          <w:rFonts w:ascii="Garamond" w:hAnsi="Garamond"/>
          <w:sz w:val="28"/>
          <w:szCs w:val="28"/>
        </w:rPr>
        <w:t xml:space="preserve"> </w:t>
      </w:r>
      <w:r w:rsidR="00740F0A">
        <w:rPr>
          <w:rFonts w:ascii="Garamond" w:hAnsi="Garamond"/>
          <w:sz w:val="28"/>
          <w:szCs w:val="28"/>
        </w:rPr>
        <w:t xml:space="preserve">σημειώνει τέτοια επιτυχία στις θεατρικές σκηνές της Ιταλίας, ώστε </w:t>
      </w:r>
      <w:r w:rsidRPr="00A67F09">
        <w:rPr>
          <w:rFonts w:ascii="Garamond" w:hAnsi="Garamond"/>
          <w:sz w:val="28"/>
          <w:szCs w:val="28"/>
        </w:rPr>
        <w:t xml:space="preserve">γίνεται ταινία το 1954 από τον </w:t>
      </w:r>
      <w:r w:rsidRPr="00A67F09">
        <w:rPr>
          <w:rFonts w:ascii="Garamond" w:hAnsi="Garamond"/>
          <w:sz w:val="28"/>
          <w:szCs w:val="28"/>
          <w:lang w:val="it-IT"/>
        </w:rPr>
        <w:t>Giorgio</w:t>
      </w:r>
      <w:r w:rsidRPr="00A67F09">
        <w:rPr>
          <w:rFonts w:ascii="Garamond" w:hAnsi="Garamond"/>
          <w:sz w:val="28"/>
          <w:szCs w:val="28"/>
        </w:rPr>
        <w:t xml:space="preserve"> </w:t>
      </w:r>
      <w:r w:rsidRPr="00A67F09">
        <w:rPr>
          <w:rFonts w:ascii="Garamond" w:hAnsi="Garamond"/>
          <w:sz w:val="28"/>
          <w:szCs w:val="28"/>
          <w:lang w:val="it-IT"/>
        </w:rPr>
        <w:t>Bianchi</w:t>
      </w:r>
      <w:r w:rsidRPr="00A67F09">
        <w:rPr>
          <w:rFonts w:ascii="Garamond" w:hAnsi="Garamond"/>
          <w:sz w:val="28"/>
          <w:szCs w:val="28"/>
        </w:rPr>
        <w:t xml:space="preserve">. Ο ίδιος ο </w:t>
      </w:r>
      <w:r w:rsidRPr="00A67F09">
        <w:rPr>
          <w:rFonts w:ascii="Garamond" w:hAnsi="Garamond"/>
          <w:sz w:val="28"/>
          <w:szCs w:val="28"/>
          <w:lang w:val="it-IT"/>
        </w:rPr>
        <w:t>Niccodemi</w:t>
      </w:r>
      <w:r w:rsidRPr="00A67F09">
        <w:rPr>
          <w:rFonts w:ascii="Garamond" w:hAnsi="Garamond"/>
          <w:sz w:val="28"/>
          <w:szCs w:val="28"/>
        </w:rPr>
        <w:t xml:space="preserve"> γράφει το σενάριο για την κινηματογραφική μεταφορά του έργου. Πρωταγωνιστούν</w:t>
      </w:r>
      <w:r w:rsidRPr="00A67F09">
        <w:rPr>
          <w:rFonts w:ascii="Garamond" w:hAnsi="Garamond"/>
          <w:sz w:val="28"/>
          <w:szCs w:val="28"/>
          <w:lang w:val="it-IT"/>
        </w:rPr>
        <w:t xml:space="preserve"> </w:t>
      </w:r>
      <w:r w:rsidRPr="00A67F09">
        <w:rPr>
          <w:rFonts w:ascii="Garamond" w:hAnsi="Garamond"/>
          <w:sz w:val="28"/>
          <w:szCs w:val="28"/>
        </w:rPr>
        <w:t>οι</w:t>
      </w:r>
      <w:r w:rsidRPr="00A67F09">
        <w:rPr>
          <w:rFonts w:ascii="Garamond" w:hAnsi="Garamond"/>
          <w:sz w:val="28"/>
          <w:szCs w:val="28"/>
          <w:lang w:val="it-IT"/>
        </w:rPr>
        <w:t xml:space="preserve"> </w:t>
      </w:r>
      <w:r w:rsidRPr="00A67F09">
        <w:rPr>
          <w:rFonts w:ascii="Garamond" w:hAnsi="Garamond"/>
          <w:sz w:val="28"/>
          <w:szCs w:val="28"/>
        </w:rPr>
        <w:t>ηθοποιοί</w:t>
      </w:r>
      <w:r w:rsidRPr="00A67F09">
        <w:rPr>
          <w:rFonts w:ascii="Garamond" w:hAnsi="Garamond"/>
          <w:sz w:val="28"/>
          <w:szCs w:val="28"/>
          <w:lang w:val="it-IT"/>
        </w:rPr>
        <w:t xml:space="preserve">:  </w:t>
      </w:r>
      <w:hyperlink r:id="rId37" w:history="1">
        <w:r w:rsidRPr="00A67F09">
          <w:rPr>
            <w:rStyle w:val="-"/>
            <w:rFonts w:ascii="Garamond" w:hAnsi="Garamond"/>
            <w:color w:val="000000"/>
            <w:sz w:val="28"/>
            <w:szCs w:val="28"/>
            <w:lang w:val="it-IT"/>
          </w:rPr>
          <w:t>Emma Baron</w:t>
        </w:r>
      </w:hyperlink>
      <w:r w:rsidRPr="00A67F09">
        <w:rPr>
          <w:rFonts w:ascii="Garamond" w:hAnsi="Garamond"/>
          <w:color w:val="000000"/>
          <w:sz w:val="28"/>
          <w:szCs w:val="28"/>
          <w:lang w:val="it-IT"/>
        </w:rPr>
        <w:t xml:space="preserve">, </w:t>
      </w:r>
      <w:hyperlink r:id="rId38" w:history="1">
        <w:r w:rsidRPr="00A67F09">
          <w:rPr>
            <w:rStyle w:val="-"/>
            <w:rFonts w:ascii="Garamond" w:hAnsi="Garamond"/>
            <w:color w:val="000000"/>
            <w:sz w:val="28"/>
            <w:szCs w:val="28"/>
            <w:lang w:val="it-IT"/>
          </w:rPr>
          <w:t>Gianna Maria Canale</w:t>
        </w:r>
      </w:hyperlink>
      <w:r w:rsidRPr="00A67F09">
        <w:rPr>
          <w:rFonts w:ascii="Garamond" w:hAnsi="Garamond"/>
          <w:color w:val="000000"/>
          <w:sz w:val="28"/>
          <w:szCs w:val="28"/>
          <w:lang w:val="it-IT"/>
        </w:rPr>
        <w:t xml:space="preserve">, </w:t>
      </w:r>
      <w:hyperlink r:id="rId39" w:history="1">
        <w:r w:rsidRPr="00A67F09">
          <w:rPr>
            <w:rStyle w:val="-"/>
            <w:rFonts w:ascii="Garamond" w:hAnsi="Garamond"/>
            <w:color w:val="000000"/>
            <w:sz w:val="28"/>
            <w:szCs w:val="28"/>
            <w:lang w:val="it-IT"/>
          </w:rPr>
          <w:t>Pierre Cressoy</w:t>
        </w:r>
      </w:hyperlink>
      <w:r w:rsidRPr="00A67F09">
        <w:rPr>
          <w:rFonts w:ascii="Garamond" w:hAnsi="Garamond"/>
          <w:color w:val="000000"/>
          <w:sz w:val="28"/>
          <w:szCs w:val="28"/>
          <w:lang w:val="it-IT"/>
        </w:rPr>
        <w:t xml:space="preserve">, </w:t>
      </w:r>
      <w:hyperlink r:id="rId40" w:history="1">
        <w:r w:rsidRPr="00A67F09">
          <w:rPr>
            <w:rStyle w:val="-"/>
            <w:rFonts w:ascii="Garamond" w:hAnsi="Garamond"/>
            <w:color w:val="000000"/>
            <w:sz w:val="28"/>
            <w:szCs w:val="28"/>
            <w:lang w:val="it-IT"/>
          </w:rPr>
          <w:t>Filippo Scelzo</w:t>
        </w:r>
      </w:hyperlink>
      <w:r w:rsidRPr="00A67F09">
        <w:rPr>
          <w:rFonts w:ascii="Garamond" w:hAnsi="Garamond"/>
          <w:color w:val="000000"/>
          <w:sz w:val="28"/>
          <w:szCs w:val="28"/>
          <w:lang w:val="it-IT"/>
        </w:rPr>
        <w:t xml:space="preserve">, </w:t>
      </w:r>
      <w:hyperlink r:id="rId41" w:history="1">
        <w:r w:rsidRPr="00A67F09">
          <w:rPr>
            <w:rStyle w:val="-"/>
            <w:rFonts w:ascii="Garamond" w:hAnsi="Garamond"/>
            <w:color w:val="000000"/>
            <w:sz w:val="28"/>
            <w:szCs w:val="28"/>
            <w:lang w:val="it-IT"/>
          </w:rPr>
          <w:t>Paolo Stoppa</w:t>
        </w:r>
      </w:hyperlink>
      <w:r w:rsidRPr="00A67F09">
        <w:rPr>
          <w:rFonts w:ascii="Garamond" w:hAnsi="Garamond"/>
          <w:color w:val="000000"/>
          <w:sz w:val="28"/>
          <w:szCs w:val="28"/>
          <w:lang w:val="it-IT"/>
        </w:rPr>
        <w:t xml:space="preserve"> </w:t>
      </w:r>
      <w:r w:rsidRPr="00A67F09">
        <w:rPr>
          <w:rFonts w:ascii="Garamond" w:hAnsi="Garamond"/>
          <w:color w:val="000000"/>
          <w:sz w:val="28"/>
          <w:szCs w:val="28"/>
        </w:rPr>
        <w:t>και</w:t>
      </w:r>
      <w:r w:rsidRPr="00A67F09">
        <w:rPr>
          <w:rFonts w:ascii="Garamond" w:hAnsi="Garamond"/>
          <w:color w:val="000000"/>
          <w:sz w:val="28"/>
          <w:szCs w:val="28"/>
          <w:lang w:val="it-IT"/>
        </w:rPr>
        <w:t xml:space="preserve"> </w:t>
      </w:r>
      <w:hyperlink r:id="rId42" w:history="1">
        <w:r w:rsidRPr="00A67F09">
          <w:rPr>
            <w:rStyle w:val="-"/>
            <w:rFonts w:ascii="Garamond" w:hAnsi="Garamond"/>
            <w:color w:val="000000"/>
            <w:sz w:val="28"/>
            <w:szCs w:val="28"/>
            <w:lang w:val="it-IT"/>
          </w:rPr>
          <w:t>Märta Torén</w:t>
        </w:r>
      </w:hyperlink>
      <w:r w:rsidRPr="00A67F09">
        <w:rPr>
          <w:rFonts w:ascii="Garamond" w:hAnsi="Garamond"/>
          <w:color w:val="000000"/>
          <w:sz w:val="28"/>
          <w:szCs w:val="28"/>
          <w:lang w:val="it-IT"/>
        </w:rPr>
        <w:t xml:space="preserve">. </w:t>
      </w:r>
      <w:r>
        <w:rPr>
          <w:rFonts w:ascii="Garamond" w:hAnsi="Garamond"/>
          <w:color w:val="000000"/>
          <w:sz w:val="28"/>
          <w:szCs w:val="28"/>
        </w:rPr>
        <w:t>Η ταινία είναι γαλλο-ι</w:t>
      </w:r>
      <w:r w:rsidRPr="00A67F09">
        <w:rPr>
          <w:rFonts w:ascii="Garamond" w:hAnsi="Garamond"/>
          <w:color w:val="000000"/>
          <w:sz w:val="28"/>
          <w:szCs w:val="28"/>
        </w:rPr>
        <w:t xml:space="preserve">ταλικής παραγωγής της </w:t>
      </w:r>
      <w:r w:rsidRPr="00A67F09">
        <w:rPr>
          <w:rFonts w:ascii="Garamond" w:hAnsi="Garamond"/>
          <w:color w:val="000000"/>
          <w:sz w:val="28"/>
          <w:szCs w:val="28"/>
          <w:lang w:val="it-IT"/>
        </w:rPr>
        <w:t>Edo</w:t>
      </w:r>
      <w:r w:rsidRPr="00A67F09">
        <w:rPr>
          <w:rFonts w:ascii="Garamond" w:hAnsi="Garamond"/>
          <w:color w:val="000000"/>
          <w:sz w:val="28"/>
          <w:szCs w:val="28"/>
        </w:rPr>
        <w:t xml:space="preserve"> </w:t>
      </w:r>
      <w:r w:rsidRPr="00A67F09">
        <w:rPr>
          <w:rFonts w:ascii="Garamond" w:hAnsi="Garamond"/>
          <w:color w:val="000000"/>
          <w:sz w:val="28"/>
          <w:szCs w:val="28"/>
          <w:lang w:val="it-IT"/>
        </w:rPr>
        <w:t>Film</w:t>
      </w:r>
      <w:r w:rsidRPr="00A67F09">
        <w:rPr>
          <w:rFonts w:ascii="Garamond" w:hAnsi="Garamond"/>
          <w:color w:val="000000"/>
          <w:sz w:val="28"/>
          <w:szCs w:val="28"/>
        </w:rPr>
        <w:t xml:space="preserve">. </w:t>
      </w:r>
    </w:p>
    <w:p w:rsidR="00740F0A" w:rsidRPr="00A41035" w:rsidRDefault="00740F0A" w:rsidP="00B84FEB">
      <w:pPr>
        <w:pStyle w:val="ab"/>
        <w:spacing w:after="0"/>
        <w:jc w:val="both"/>
        <w:rPr>
          <w:rFonts w:ascii="Garamond" w:hAnsi="Garamond"/>
          <w:color w:val="000000"/>
          <w:sz w:val="28"/>
          <w:szCs w:val="28"/>
        </w:rPr>
      </w:pPr>
    </w:p>
    <w:p w:rsidR="00740F0A" w:rsidRPr="00740F0A" w:rsidRDefault="00740F0A" w:rsidP="00B84FEB">
      <w:pPr>
        <w:pStyle w:val="ab"/>
        <w:spacing w:after="0"/>
        <w:jc w:val="both"/>
        <w:rPr>
          <w:rFonts w:ascii="Garamond" w:hAnsi="Garamond"/>
          <w:b/>
          <w:color w:val="000000"/>
          <w:sz w:val="28"/>
          <w:szCs w:val="28"/>
          <w:u w:val="single"/>
        </w:rPr>
      </w:pPr>
      <w:r w:rsidRPr="00740F0A">
        <w:rPr>
          <w:rFonts w:ascii="Garamond" w:hAnsi="Garamond"/>
          <w:b/>
          <w:color w:val="000000"/>
          <w:sz w:val="28"/>
          <w:szCs w:val="28"/>
          <w:u w:val="single"/>
        </w:rPr>
        <w:t>Συμπεράσματα</w:t>
      </w:r>
    </w:p>
    <w:p w:rsidR="00740F0A" w:rsidRDefault="00740F0A" w:rsidP="00B84FEB">
      <w:pPr>
        <w:pStyle w:val="ab"/>
        <w:spacing w:after="0"/>
        <w:jc w:val="both"/>
        <w:rPr>
          <w:rFonts w:ascii="Garamond" w:hAnsi="Garamond"/>
          <w:color w:val="000000"/>
          <w:sz w:val="28"/>
          <w:szCs w:val="28"/>
        </w:rPr>
      </w:pPr>
    </w:p>
    <w:p w:rsidR="00740F0A" w:rsidRPr="00740F0A" w:rsidRDefault="00740F0A" w:rsidP="00740F0A">
      <w:pPr>
        <w:pStyle w:val="ab"/>
        <w:spacing w:after="0"/>
        <w:jc w:val="both"/>
        <w:rPr>
          <w:rFonts w:ascii="Garamond" w:hAnsi="Garamond"/>
          <w:sz w:val="28"/>
          <w:szCs w:val="28"/>
        </w:rPr>
      </w:pPr>
      <w:r>
        <w:rPr>
          <w:rFonts w:ascii="Garamond" w:hAnsi="Garamond"/>
          <w:sz w:val="28"/>
          <w:szCs w:val="28"/>
        </w:rPr>
        <w:t xml:space="preserve">  Εν κατακλείδι, το συγκεκριμένο έργο, όπως είδαμε και στην περίπτωση του </w:t>
      </w:r>
      <w:r w:rsidRPr="000348B3">
        <w:rPr>
          <w:rFonts w:ascii="Garamond" w:hAnsi="Garamond"/>
          <w:i/>
          <w:sz w:val="28"/>
          <w:szCs w:val="28"/>
        </w:rPr>
        <w:t>Κουρελιού</w:t>
      </w:r>
      <w:r>
        <w:rPr>
          <w:rFonts w:ascii="Garamond" w:hAnsi="Garamond"/>
          <w:sz w:val="28"/>
          <w:szCs w:val="28"/>
        </w:rPr>
        <w:t xml:space="preserve">, αποδεικνύεται η μοιραία και θριαμβευτική επιλογή για την καριέρα </w:t>
      </w:r>
      <w:r>
        <w:rPr>
          <w:rFonts w:ascii="Garamond" w:hAnsi="Garamond"/>
          <w:sz w:val="28"/>
          <w:szCs w:val="28"/>
        </w:rPr>
        <w:lastRenderedPageBreak/>
        <w:t xml:space="preserve">της Κοτοπούλη. Είναι ένα έργο που θα μπορούσε να παρουσιάζεται και στις μέρες μας στην Ελλάδα, όπως συμβαίνει και στην Ιταλία, όμως οι ανάγκες και οι </w:t>
      </w:r>
      <w:r w:rsidR="00F246FE">
        <w:rPr>
          <w:rFonts w:ascii="Garamond" w:hAnsi="Garamond"/>
          <w:sz w:val="28"/>
          <w:szCs w:val="28"/>
        </w:rPr>
        <w:t>αισθητικές</w:t>
      </w:r>
      <w:r>
        <w:rPr>
          <w:rFonts w:ascii="Garamond" w:hAnsi="Garamond"/>
          <w:sz w:val="28"/>
          <w:szCs w:val="28"/>
        </w:rPr>
        <w:t xml:space="preserve"> επιθυμίες των καλλιτεχνών έχουν πάρει άλλη τροχιά, προς το νέο, το αντιθετικό του παραδοσιακού, προς το εξεζητημένο, προς μια θεατρική γλώσσα που λέει λίγα, αλλά εννοεί ή </w:t>
      </w:r>
      <w:r w:rsidR="00F246FE">
        <w:rPr>
          <w:rFonts w:ascii="Garamond" w:hAnsi="Garamond"/>
          <w:sz w:val="28"/>
          <w:szCs w:val="28"/>
        </w:rPr>
        <w:t>υπονοεί</w:t>
      </w:r>
      <w:r>
        <w:rPr>
          <w:rFonts w:ascii="Garamond" w:hAnsi="Garamond"/>
          <w:sz w:val="28"/>
          <w:szCs w:val="28"/>
        </w:rPr>
        <w:t xml:space="preserve"> πολλά. Η γλώσσα του </w:t>
      </w:r>
      <w:r>
        <w:rPr>
          <w:rFonts w:ascii="Garamond" w:hAnsi="Garamond"/>
          <w:sz w:val="28"/>
          <w:szCs w:val="28"/>
          <w:lang w:val="en-US"/>
        </w:rPr>
        <w:t>Niccodemi</w:t>
      </w:r>
      <w:r w:rsidRPr="00740F0A">
        <w:rPr>
          <w:rFonts w:ascii="Garamond" w:hAnsi="Garamond"/>
          <w:sz w:val="28"/>
          <w:szCs w:val="28"/>
        </w:rPr>
        <w:t xml:space="preserve"> </w:t>
      </w:r>
      <w:r>
        <w:rPr>
          <w:rFonts w:ascii="Garamond" w:hAnsi="Garamond"/>
          <w:sz w:val="28"/>
          <w:szCs w:val="28"/>
        </w:rPr>
        <w:t>μιλάει για πολλά και θίγει ακόμα περισσότερα με τρόπο ήδη ειπωμένο πλέον και από άλλους συγγραφείς που μεταγενέστερα τον μιμήθηκαν. Έτσι η επιλογή του έργου</w:t>
      </w:r>
      <w:r w:rsidR="004949F3">
        <w:rPr>
          <w:rFonts w:ascii="Garamond" w:hAnsi="Garamond"/>
          <w:sz w:val="28"/>
          <w:szCs w:val="28"/>
        </w:rPr>
        <w:t xml:space="preserve"> από έναν θίασο των ημερών μας γίνεται δύσκολη. Αξίζει όμως η μελέτη των τέτοιου είδους έργων ακόμα και από τους ίδιους τους σκηνοθέτες προς γνώση της θεατρικής γραφής γιατί βάσει αυτών των κειμένων φτιάχτηκε το σύγχρονο θέατρο. Αυτά τα κείμενα είναι η ιστορία του σύγχρονου θεάτρου και οι ρίζες του απ’ όπου πηγάζ</w:t>
      </w:r>
      <w:r w:rsidR="00473CD4">
        <w:rPr>
          <w:rFonts w:ascii="Garamond" w:hAnsi="Garamond"/>
          <w:sz w:val="28"/>
          <w:szCs w:val="28"/>
        </w:rPr>
        <w:t>ει το πρωτότυπο και το καινοτόμο άνθος</w:t>
      </w:r>
      <w:r w:rsidR="004949F3">
        <w:rPr>
          <w:rFonts w:ascii="Garamond" w:hAnsi="Garamond"/>
          <w:sz w:val="28"/>
          <w:szCs w:val="28"/>
        </w:rPr>
        <w:t xml:space="preserve"> του σήμερα.</w:t>
      </w:r>
      <w:r>
        <w:rPr>
          <w:rFonts w:ascii="Garamond" w:hAnsi="Garamond"/>
          <w:sz w:val="28"/>
          <w:szCs w:val="28"/>
        </w:rPr>
        <w:t xml:space="preserve"> </w:t>
      </w:r>
    </w:p>
    <w:p w:rsidR="00B84FEB" w:rsidRDefault="00B84FEB" w:rsidP="00B84FEB">
      <w:pPr>
        <w:pStyle w:val="ab"/>
        <w:spacing w:after="0"/>
        <w:jc w:val="both"/>
        <w:rPr>
          <w:rFonts w:ascii="Garamond" w:hAnsi="Garamond"/>
          <w:color w:val="000000"/>
          <w:sz w:val="28"/>
          <w:szCs w:val="28"/>
        </w:rPr>
      </w:pPr>
    </w:p>
    <w:p w:rsidR="00B84FEB" w:rsidRDefault="00B84FEB" w:rsidP="00B84FEB">
      <w:pPr>
        <w:pStyle w:val="ab"/>
        <w:spacing w:after="0"/>
        <w:jc w:val="both"/>
        <w:rPr>
          <w:rFonts w:ascii="Garamond" w:hAnsi="Garamond"/>
          <w:color w:val="000000"/>
          <w:sz w:val="28"/>
          <w:szCs w:val="28"/>
        </w:rPr>
      </w:pPr>
    </w:p>
    <w:p w:rsidR="00B84FEB" w:rsidRDefault="00615467" w:rsidP="00615467">
      <w:pPr>
        <w:pStyle w:val="af1"/>
        <w:ind w:left="0" w:firstLine="0"/>
        <w:jc w:val="both"/>
        <w:rPr>
          <w:rFonts w:ascii="Garamond" w:hAnsi="Garamond"/>
          <w:b/>
          <w:i/>
          <w:sz w:val="28"/>
          <w:szCs w:val="28"/>
          <w:u w:val="single"/>
        </w:rPr>
      </w:pPr>
      <w:r w:rsidRPr="00615467">
        <w:rPr>
          <w:rFonts w:ascii="Garamond" w:hAnsi="Garamond"/>
          <w:b/>
          <w:sz w:val="28"/>
          <w:szCs w:val="28"/>
          <w:u w:val="single"/>
        </w:rPr>
        <w:t>2.</w:t>
      </w:r>
      <w:r w:rsidR="00110813">
        <w:rPr>
          <w:rFonts w:ascii="Garamond" w:hAnsi="Garamond"/>
          <w:b/>
          <w:sz w:val="28"/>
          <w:szCs w:val="28"/>
          <w:u w:val="single"/>
        </w:rPr>
        <w:t>1.</w:t>
      </w:r>
      <w:r w:rsidRPr="00615467">
        <w:rPr>
          <w:rFonts w:ascii="Garamond" w:hAnsi="Garamond"/>
          <w:b/>
          <w:sz w:val="28"/>
          <w:szCs w:val="28"/>
          <w:u w:val="single"/>
        </w:rPr>
        <w:t>4.</w:t>
      </w:r>
      <w:r>
        <w:rPr>
          <w:rFonts w:ascii="Garamond" w:hAnsi="Garamond"/>
          <w:b/>
          <w:i/>
          <w:sz w:val="28"/>
          <w:szCs w:val="28"/>
          <w:u w:val="single"/>
        </w:rPr>
        <w:t xml:space="preserve"> </w:t>
      </w:r>
      <w:r w:rsidR="00B84FEB" w:rsidRPr="00051AAC">
        <w:rPr>
          <w:rFonts w:ascii="Garamond" w:hAnsi="Garamond"/>
          <w:b/>
          <w:i/>
          <w:sz w:val="28"/>
          <w:szCs w:val="28"/>
          <w:u w:val="single"/>
        </w:rPr>
        <w:t>Η δασκαλίτσα</w:t>
      </w:r>
    </w:p>
    <w:p w:rsidR="00B84FEB" w:rsidRDefault="00B84FEB" w:rsidP="00B84FEB">
      <w:pPr>
        <w:spacing w:after="0"/>
        <w:rPr>
          <w:rFonts w:ascii="Garamond" w:hAnsi="Garamond"/>
          <w:b/>
          <w:i/>
          <w:sz w:val="28"/>
          <w:szCs w:val="28"/>
          <w:u w:val="single"/>
        </w:rPr>
      </w:pPr>
    </w:p>
    <w:p w:rsidR="00B84FEB" w:rsidRDefault="00B84FEB" w:rsidP="00B84FEB">
      <w:pPr>
        <w:spacing w:after="0"/>
        <w:jc w:val="both"/>
        <w:rPr>
          <w:rFonts w:ascii="Garamond" w:hAnsi="Garamond"/>
          <w:sz w:val="28"/>
          <w:szCs w:val="28"/>
        </w:rPr>
      </w:pPr>
      <w:r>
        <w:rPr>
          <w:rFonts w:ascii="Garamond" w:hAnsi="Garamond"/>
          <w:sz w:val="28"/>
          <w:szCs w:val="28"/>
        </w:rPr>
        <w:t xml:space="preserve">  </w:t>
      </w:r>
      <w:r w:rsidRPr="00DB3736">
        <w:rPr>
          <w:rFonts w:ascii="Garamond" w:hAnsi="Garamond"/>
          <w:i/>
          <w:sz w:val="28"/>
          <w:szCs w:val="28"/>
        </w:rPr>
        <w:t>Η δασκαλίτσα</w:t>
      </w:r>
      <w:r>
        <w:rPr>
          <w:rFonts w:ascii="Garamond" w:hAnsi="Garamond"/>
          <w:sz w:val="28"/>
          <w:szCs w:val="28"/>
        </w:rPr>
        <w:t xml:space="preserve"> είναι γραμμένη το 1917, στο ίδιο πνεύμα και ύφος </w:t>
      </w:r>
      <w:r w:rsidR="00706AA7">
        <w:rPr>
          <w:rFonts w:ascii="Garamond" w:hAnsi="Garamond"/>
          <w:sz w:val="28"/>
          <w:szCs w:val="28"/>
        </w:rPr>
        <w:t>με την πολυδιαβασμένη και πολυανεβασμένη</w:t>
      </w:r>
      <w:r>
        <w:rPr>
          <w:rFonts w:ascii="Garamond" w:hAnsi="Garamond"/>
          <w:sz w:val="28"/>
          <w:szCs w:val="28"/>
        </w:rPr>
        <w:t xml:space="preserve"> </w:t>
      </w:r>
      <w:r w:rsidRPr="00DB3736">
        <w:rPr>
          <w:rFonts w:ascii="Garamond" w:hAnsi="Garamond"/>
          <w:i/>
          <w:sz w:val="28"/>
          <w:szCs w:val="28"/>
        </w:rPr>
        <w:t>Σκιά</w:t>
      </w:r>
      <w:r>
        <w:rPr>
          <w:rFonts w:ascii="Garamond" w:hAnsi="Garamond"/>
          <w:sz w:val="28"/>
          <w:szCs w:val="28"/>
        </w:rPr>
        <w:t>. Έργο κ</w:t>
      </w:r>
      <w:r w:rsidR="00706AA7">
        <w:rPr>
          <w:rFonts w:ascii="Garamond" w:hAnsi="Garamond"/>
          <w:sz w:val="28"/>
          <w:szCs w:val="28"/>
        </w:rPr>
        <w:t>α</w:t>
      </w:r>
      <w:r>
        <w:rPr>
          <w:rFonts w:ascii="Garamond" w:hAnsi="Garamond"/>
          <w:sz w:val="28"/>
          <w:szCs w:val="28"/>
        </w:rPr>
        <w:t>ι αυτό επιτυχημένο</w:t>
      </w:r>
      <w:r w:rsidR="00706AA7">
        <w:rPr>
          <w:rFonts w:ascii="Garamond" w:hAnsi="Garamond"/>
          <w:sz w:val="28"/>
          <w:szCs w:val="28"/>
        </w:rPr>
        <w:t>,</w:t>
      </w:r>
      <w:r>
        <w:rPr>
          <w:rFonts w:ascii="Garamond" w:hAnsi="Garamond"/>
          <w:sz w:val="28"/>
          <w:szCs w:val="28"/>
        </w:rPr>
        <w:t xml:space="preserve"> </w:t>
      </w:r>
      <w:r w:rsidR="00706AA7">
        <w:rPr>
          <w:rFonts w:ascii="Garamond" w:hAnsi="Garamond"/>
          <w:sz w:val="28"/>
          <w:szCs w:val="28"/>
        </w:rPr>
        <w:t xml:space="preserve">που </w:t>
      </w:r>
      <w:r>
        <w:rPr>
          <w:rFonts w:ascii="Garamond" w:hAnsi="Garamond"/>
          <w:sz w:val="28"/>
          <w:szCs w:val="28"/>
        </w:rPr>
        <w:t xml:space="preserve">έχει ως κεντρομόλο δύναμη μια γυναίκα </w:t>
      </w:r>
      <w:r w:rsidRPr="00DB3736">
        <w:rPr>
          <w:rFonts w:ascii="Garamond" w:hAnsi="Garamond"/>
          <w:sz w:val="28"/>
          <w:szCs w:val="28"/>
        </w:rPr>
        <w:t>“</w:t>
      </w:r>
      <w:r>
        <w:rPr>
          <w:rFonts w:ascii="Garamond" w:hAnsi="Garamond"/>
          <w:sz w:val="28"/>
          <w:szCs w:val="28"/>
        </w:rPr>
        <w:t>θύμα</w:t>
      </w:r>
      <w:r w:rsidRPr="00DB3736">
        <w:rPr>
          <w:rFonts w:ascii="Garamond" w:hAnsi="Garamond"/>
          <w:sz w:val="28"/>
          <w:szCs w:val="28"/>
        </w:rPr>
        <w:t>”</w:t>
      </w:r>
      <w:r>
        <w:rPr>
          <w:rFonts w:ascii="Garamond" w:hAnsi="Garamond"/>
          <w:sz w:val="28"/>
          <w:szCs w:val="28"/>
        </w:rPr>
        <w:t xml:space="preserve"> της σκληρής της μοίρας. </w:t>
      </w:r>
    </w:p>
    <w:p w:rsidR="00B84FEB" w:rsidRPr="004B03EB" w:rsidRDefault="00B84FEB" w:rsidP="00B84FEB">
      <w:pPr>
        <w:spacing w:after="0"/>
        <w:jc w:val="both"/>
        <w:rPr>
          <w:rFonts w:ascii="Garamond" w:hAnsi="Garamond"/>
          <w:sz w:val="28"/>
          <w:szCs w:val="28"/>
          <w:u w:val="single"/>
        </w:rPr>
      </w:pPr>
      <w:r>
        <w:rPr>
          <w:rFonts w:ascii="Garamond" w:hAnsi="Garamond"/>
          <w:sz w:val="28"/>
          <w:szCs w:val="28"/>
        </w:rPr>
        <w:t xml:space="preserve">  </w:t>
      </w:r>
      <w:r w:rsidR="00706AA7" w:rsidRPr="00706AA7">
        <w:rPr>
          <w:rFonts w:ascii="Garamond" w:hAnsi="Garamond"/>
          <w:i/>
          <w:color w:val="000000"/>
          <w:sz w:val="28"/>
          <w:szCs w:val="28"/>
        </w:rPr>
        <w:t>Η δασκαλίτσα</w:t>
      </w:r>
      <w:r w:rsidR="00706AA7">
        <w:rPr>
          <w:rFonts w:ascii="Garamond" w:hAnsi="Garamond"/>
          <w:color w:val="000000"/>
          <w:sz w:val="28"/>
          <w:szCs w:val="28"/>
        </w:rPr>
        <w:t xml:space="preserve"> </w:t>
      </w:r>
      <w:r>
        <w:rPr>
          <w:rFonts w:ascii="Garamond" w:hAnsi="Garamond"/>
          <w:color w:val="000000"/>
          <w:sz w:val="28"/>
          <w:szCs w:val="28"/>
        </w:rPr>
        <w:t>παρουσιάζεται</w:t>
      </w:r>
      <w:r w:rsidRPr="004B03EB">
        <w:rPr>
          <w:rFonts w:ascii="Garamond" w:hAnsi="Garamond"/>
          <w:color w:val="000000"/>
          <w:sz w:val="28"/>
          <w:szCs w:val="28"/>
        </w:rPr>
        <w:t xml:space="preserve"> για πρώτη φορά στην Ιταλία την 9</w:t>
      </w:r>
      <w:r w:rsidRPr="004B03EB">
        <w:rPr>
          <w:rFonts w:ascii="Garamond" w:hAnsi="Garamond"/>
          <w:color w:val="000000"/>
          <w:sz w:val="28"/>
          <w:szCs w:val="28"/>
          <w:vertAlign w:val="superscript"/>
        </w:rPr>
        <w:t>η</w:t>
      </w:r>
      <w:r w:rsidRPr="004B03EB">
        <w:rPr>
          <w:rFonts w:ascii="Garamond" w:hAnsi="Garamond"/>
          <w:color w:val="000000"/>
          <w:sz w:val="28"/>
          <w:szCs w:val="28"/>
        </w:rPr>
        <w:t xml:space="preserve"> Νοεμβρίου του 1917 στο «</w:t>
      </w:r>
      <w:r w:rsidRPr="004B03EB">
        <w:rPr>
          <w:rStyle w:val="corpo"/>
          <w:rFonts w:ascii="Garamond" w:hAnsi="Garamond"/>
          <w:color w:val="000000"/>
          <w:sz w:val="28"/>
          <w:szCs w:val="28"/>
        </w:rPr>
        <w:t xml:space="preserve">Teatro Valle» της Ρώμης από τον θίασο </w:t>
      </w:r>
      <w:r w:rsidRPr="004B03EB">
        <w:rPr>
          <w:rStyle w:val="corpo"/>
          <w:rFonts w:ascii="Garamond" w:hAnsi="Garamond"/>
          <w:color w:val="000000"/>
          <w:sz w:val="28"/>
          <w:szCs w:val="28"/>
          <w:lang w:val="it-IT"/>
        </w:rPr>
        <w:t>C</w:t>
      </w:r>
      <w:r w:rsidRPr="004B03EB">
        <w:rPr>
          <w:rStyle w:val="corpo"/>
          <w:rFonts w:ascii="Garamond" w:hAnsi="Garamond"/>
          <w:color w:val="000000"/>
          <w:sz w:val="28"/>
          <w:szCs w:val="28"/>
        </w:rPr>
        <w:t>ompagnia Galli Guasti Bracci</w:t>
      </w:r>
      <w:r w:rsidR="00955DF6">
        <w:rPr>
          <w:rFonts w:ascii="Garamond" w:hAnsi="Garamond"/>
          <w:color w:val="000000"/>
          <w:sz w:val="28"/>
          <w:szCs w:val="28"/>
        </w:rPr>
        <w:t xml:space="preserve"> και α</w:t>
      </w:r>
      <w:r>
        <w:rPr>
          <w:rFonts w:ascii="Garamond" w:hAnsi="Garamond"/>
          <w:color w:val="000000"/>
          <w:sz w:val="28"/>
          <w:szCs w:val="28"/>
        </w:rPr>
        <w:t>ργότερα, ανεβαίνει σ</w:t>
      </w:r>
      <w:r w:rsidRPr="004B03EB">
        <w:rPr>
          <w:rFonts w:ascii="Garamond" w:hAnsi="Garamond"/>
          <w:color w:val="000000"/>
          <w:sz w:val="28"/>
          <w:szCs w:val="28"/>
        </w:rPr>
        <w:t>το «</w:t>
      </w:r>
      <w:r w:rsidRPr="004B03EB">
        <w:rPr>
          <w:rFonts w:ascii="Garamond" w:hAnsi="Garamond"/>
          <w:color w:val="000000"/>
          <w:sz w:val="28"/>
          <w:szCs w:val="28"/>
          <w:lang w:val="it-IT"/>
        </w:rPr>
        <w:t>Teatro</w:t>
      </w:r>
      <w:r w:rsidRPr="004B03EB">
        <w:rPr>
          <w:rFonts w:ascii="Garamond" w:hAnsi="Garamond"/>
          <w:color w:val="000000"/>
          <w:sz w:val="28"/>
          <w:szCs w:val="28"/>
        </w:rPr>
        <w:t xml:space="preserve"> </w:t>
      </w:r>
      <w:r w:rsidRPr="004B03EB">
        <w:rPr>
          <w:rFonts w:ascii="Garamond" w:hAnsi="Garamond"/>
          <w:color w:val="000000"/>
          <w:sz w:val="28"/>
          <w:szCs w:val="28"/>
          <w:lang w:val="it-IT"/>
        </w:rPr>
        <w:t>del</w:t>
      </w:r>
      <w:r w:rsidRPr="004B03EB">
        <w:rPr>
          <w:rFonts w:ascii="Garamond" w:hAnsi="Garamond"/>
          <w:color w:val="000000"/>
          <w:sz w:val="28"/>
          <w:szCs w:val="28"/>
        </w:rPr>
        <w:t xml:space="preserve"> </w:t>
      </w:r>
      <w:r w:rsidRPr="004B03EB">
        <w:rPr>
          <w:rFonts w:ascii="Garamond" w:hAnsi="Garamond"/>
          <w:color w:val="000000"/>
          <w:sz w:val="28"/>
          <w:szCs w:val="28"/>
          <w:lang w:val="it-IT"/>
        </w:rPr>
        <w:t>Popolo</w:t>
      </w:r>
      <w:r w:rsidRPr="004B03EB">
        <w:rPr>
          <w:rFonts w:ascii="Garamond" w:hAnsi="Garamond"/>
          <w:color w:val="000000"/>
          <w:sz w:val="28"/>
          <w:szCs w:val="28"/>
        </w:rPr>
        <w:t>», την 28</w:t>
      </w:r>
      <w:r w:rsidRPr="004B03EB">
        <w:rPr>
          <w:rFonts w:ascii="Garamond" w:hAnsi="Garamond"/>
          <w:color w:val="000000"/>
          <w:sz w:val="28"/>
          <w:szCs w:val="28"/>
          <w:vertAlign w:val="superscript"/>
        </w:rPr>
        <w:t>η</w:t>
      </w:r>
      <w:r w:rsidRPr="004B03EB">
        <w:rPr>
          <w:rFonts w:ascii="Garamond" w:hAnsi="Garamond"/>
          <w:color w:val="000000"/>
          <w:sz w:val="28"/>
          <w:szCs w:val="28"/>
        </w:rPr>
        <w:t xml:space="preserve"> Νοεμβρίου, την 8</w:t>
      </w:r>
      <w:r w:rsidRPr="004B03EB">
        <w:rPr>
          <w:rFonts w:ascii="Garamond" w:hAnsi="Garamond"/>
          <w:color w:val="000000"/>
          <w:sz w:val="28"/>
          <w:szCs w:val="28"/>
          <w:vertAlign w:val="superscript"/>
        </w:rPr>
        <w:t>η</w:t>
      </w:r>
      <w:r w:rsidRPr="004B03EB">
        <w:rPr>
          <w:rFonts w:ascii="Garamond" w:hAnsi="Garamond"/>
          <w:color w:val="000000"/>
          <w:sz w:val="28"/>
          <w:szCs w:val="28"/>
        </w:rPr>
        <w:t xml:space="preserve"> Δεκεμβρίου του 1920 και την 2</w:t>
      </w:r>
      <w:r w:rsidRPr="004B03EB">
        <w:rPr>
          <w:rFonts w:ascii="Garamond" w:hAnsi="Garamond"/>
          <w:color w:val="000000"/>
          <w:sz w:val="28"/>
          <w:szCs w:val="28"/>
          <w:vertAlign w:val="superscript"/>
        </w:rPr>
        <w:t>α</w:t>
      </w:r>
      <w:r w:rsidRPr="004B03EB">
        <w:rPr>
          <w:rFonts w:ascii="Garamond" w:hAnsi="Garamond"/>
          <w:color w:val="000000"/>
          <w:sz w:val="28"/>
          <w:szCs w:val="28"/>
        </w:rPr>
        <w:t xml:space="preserve"> Ιανουαρίου του 1921 από τον θίασο </w:t>
      </w:r>
      <w:r w:rsidRPr="004B03EB">
        <w:rPr>
          <w:rFonts w:ascii="Garamond" w:hAnsi="Garamond"/>
          <w:color w:val="000000"/>
          <w:sz w:val="28"/>
          <w:szCs w:val="28"/>
          <w:lang w:val="it-IT"/>
        </w:rPr>
        <w:t>Compagnia</w:t>
      </w:r>
      <w:r w:rsidRPr="004B03EB">
        <w:rPr>
          <w:rFonts w:ascii="Garamond" w:hAnsi="Garamond"/>
          <w:color w:val="000000"/>
          <w:sz w:val="28"/>
          <w:szCs w:val="28"/>
        </w:rPr>
        <w:t xml:space="preserve"> </w:t>
      </w:r>
      <w:r w:rsidRPr="004B03EB">
        <w:rPr>
          <w:rFonts w:ascii="Garamond" w:hAnsi="Garamond"/>
          <w:color w:val="000000"/>
          <w:sz w:val="28"/>
          <w:szCs w:val="28"/>
          <w:lang w:val="it-IT"/>
        </w:rPr>
        <w:t>D</w:t>
      </w:r>
      <w:r w:rsidRPr="004B03EB">
        <w:rPr>
          <w:rFonts w:ascii="Garamond" w:hAnsi="Garamond"/>
          <w:color w:val="000000"/>
          <w:sz w:val="28"/>
          <w:szCs w:val="28"/>
        </w:rPr>
        <w:t>’</w:t>
      </w:r>
      <w:r w:rsidRPr="004B03EB">
        <w:rPr>
          <w:rFonts w:ascii="Garamond" w:hAnsi="Garamond"/>
          <w:color w:val="000000"/>
          <w:sz w:val="28"/>
          <w:szCs w:val="28"/>
          <w:lang w:val="it-IT"/>
        </w:rPr>
        <w:t>Amora</w:t>
      </w:r>
      <w:r w:rsidRPr="004B03EB">
        <w:rPr>
          <w:rFonts w:ascii="Garamond" w:hAnsi="Garamond"/>
          <w:color w:val="000000"/>
          <w:sz w:val="28"/>
          <w:szCs w:val="28"/>
        </w:rPr>
        <w:t>-</w:t>
      </w:r>
      <w:r w:rsidRPr="004B03EB">
        <w:rPr>
          <w:rFonts w:ascii="Garamond" w:hAnsi="Garamond"/>
          <w:color w:val="000000"/>
          <w:sz w:val="28"/>
          <w:szCs w:val="28"/>
          <w:lang w:val="it-IT"/>
        </w:rPr>
        <w:t>Lupi</w:t>
      </w:r>
      <w:r w:rsidRPr="004B03EB">
        <w:rPr>
          <w:rFonts w:ascii="Garamond" w:hAnsi="Garamond"/>
          <w:color w:val="000000"/>
          <w:sz w:val="28"/>
          <w:szCs w:val="28"/>
        </w:rPr>
        <w:t xml:space="preserve">. </w:t>
      </w:r>
    </w:p>
    <w:p w:rsidR="00B84FEB" w:rsidRPr="00904E51" w:rsidRDefault="00B84FEB" w:rsidP="00B84FEB">
      <w:pPr>
        <w:pStyle w:val="ab"/>
        <w:spacing w:after="0"/>
        <w:jc w:val="both"/>
        <w:rPr>
          <w:rStyle w:val="a3"/>
          <w:rFonts w:ascii="Garamond" w:hAnsi="Garamond"/>
          <w:b w:val="0"/>
          <w:color w:val="000000"/>
          <w:sz w:val="28"/>
          <w:szCs w:val="28"/>
        </w:rPr>
      </w:pPr>
      <w:r>
        <w:rPr>
          <w:rStyle w:val="a3"/>
          <w:rFonts w:ascii="Garamond" w:hAnsi="Garamond"/>
          <w:b w:val="0"/>
          <w:color w:val="000000"/>
          <w:sz w:val="28"/>
          <w:szCs w:val="28"/>
        </w:rPr>
        <w:t xml:space="preserve">  Σε γενικές γραμμές, τ</w:t>
      </w:r>
      <w:r w:rsidR="00706AA7">
        <w:rPr>
          <w:rStyle w:val="a3"/>
          <w:rFonts w:ascii="Garamond" w:hAnsi="Garamond"/>
          <w:b w:val="0"/>
          <w:color w:val="000000"/>
          <w:sz w:val="28"/>
          <w:szCs w:val="28"/>
        </w:rPr>
        <w:t xml:space="preserve">ο έργο </w:t>
      </w:r>
      <w:r>
        <w:rPr>
          <w:rStyle w:val="a3"/>
          <w:rFonts w:ascii="Garamond" w:hAnsi="Garamond"/>
          <w:b w:val="0"/>
          <w:color w:val="000000"/>
          <w:sz w:val="28"/>
          <w:szCs w:val="28"/>
        </w:rPr>
        <w:t xml:space="preserve">επιλέγουν για να ερμηνεύσουν όλες οι μεγάλες πρωταγωνίστριες της Ιταλίας, ανάμεσα στις οποίες και η </w:t>
      </w:r>
      <w:r>
        <w:rPr>
          <w:rStyle w:val="a3"/>
          <w:rFonts w:ascii="Garamond" w:hAnsi="Garamond"/>
          <w:b w:val="0"/>
          <w:color w:val="000000"/>
          <w:sz w:val="28"/>
          <w:szCs w:val="28"/>
          <w:lang w:val="it-IT"/>
        </w:rPr>
        <w:t>Ema</w:t>
      </w:r>
      <w:r w:rsidRPr="00D1241F">
        <w:rPr>
          <w:rStyle w:val="a3"/>
          <w:rFonts w:ascii="Garamond" w:hAnsi="Garamond"/>
          <w:b w:val="0"/>
          <w:color w:val="000000"/>
          <w:sz w:val="28"/>
          <w:szCs w:val="28"/>
        </w:rPr>
        <w:t xml:space="preserve"> </w:t>
      </w:r>
      <w:r>
        <w:rPr>
          <w:rStyle w:val="a3"/>
          <w:rFonts w:ascii="Garamond" w:hAnsi="Garamond"/>
          <w:b w:val="0"/>
          <w:color w:val="000000"/>
          <w:sz w:val="28"/>
          <w:szCs w:val="28"/>
          <w:lang w:val="it-IT"/>
        </w:rPr>
        <w:t>Gramatica</w:t>
      </w:r>
      <w:r w:rsidRPr="00D1241F">
        <w:rPr>
          <w:rStyle w:val="a3"/>
          <w:rFonts w:ascii="Garamond" w:hAnsi="Garamond"/>
          <w:b w:val="0"/>
          <w:color w:val="000000"/>
          <w:sz w:val="28"/>
          <w:szCs w:val="28"/>
        </w:rPr>
        <w:t xml:space="preserve">, </w:t>
      </w:r>
      <w:r w:rsidR="00706AA7">
        <w:rPr>
          <w:rStyle w:val="a3"/>
          <w:rFonts w:ascii="Garamond" w:hAnsi="Garamond"/>
          <w:b w:val="0"/>
          <w:color w:val="000000"/>
          <w:sz w:val="28"/>
          <w:szCs w:val="28"/>
        </w:rPr>
        <w:t>μια ηθοποιός της εποχής που έ</w:t>
      </w:r>
      <w:r>
        <w:rPr>
          <w:rStyle w:val="a3"/>
          <w:rFonts w:ascii="Garamond" w:hAnsi="Garamond"/>
          <w:b w:val="0"/>
          <w:color w:val="000000"/>
          <w:sz w:val="28"/>
          <w:szCs w:val="28"/>
        </w:rPr>
        <w:t>χε</w:t>
      </w:r>
      <w:r w:rsidR="00706AA7">
        <w:rPr>
          <w:rStyle w:val="a3"/>
          <w:rFonts w:ascii="Garamond" w:hAnsi="Garamond"/>
          <w:b w:val="0"/>
          <w:color w:val="000000"/>
          <w:sz w:val="28"/>
          <w:szCs w:val="28"/>
        </w:rPr>
        <w:t>ι</w:t>
      </w:r>
      <w:r>
        <w:rPr>
          <w:rStyle w:val="a3"/>
          <w:rFonts w:ascii="Garamond" w:hAnsi="Garamond"/>
          <w:b w:val="0"/>
          <w:color w:val="000000"/>
          <w:sz w:val="28"/>
          <w:szCs w:val="28"/>
        </w:rPr>
        <w:t xml:space="preserve"> για το ιταλικό έθνος την ίδια σπουδαιότητα που έχει και για το ελληνικό η Μαρίκα Κοτοπούλη</w:t>
      </w:r>
      <w:r w:rsidR="00706AA7">
        <w:rPr>
          <w:rStyle w:val="a3"/>
          <w:rFonts w:ascii="Garamond" w:hAnsi="Garamond"/>
          <w:b w:val="0"/>
          <w:color w:val="000000"/>
          <w:sz w:val="28"/>
          <w:szCs w:val="28"/>
        </w:rPr>
        <w:t>, η οποία</w:t>
      </w:r>
      <w:r>
        <w:rPr>
          <w:rStyle w:val="a3"/>
          <w:rFonts w:ascii="Garamond" w:hAnsi="Garamond"/>
          <w:b w:val="0"/>
          <w:color w:val="000000"/>
          <w:sz w:val="28"/>
          <w:szCs w:val="28"/>
        </w:rPr>
        <w:t xml:space="preserve"> </w:t>
      </w:r>
      <w:r w:rsidR="00955DF6">
        <w:rPr>
          <w:rStyle w:val="a3"/>
          <w:rFonts w:ascii="Garamond" w:hAnsi="Garamond"/>
          <w:b w:val="0"/>
          <w:color w:val="000000"/>
          <w:sz w:val="28"/>
          <w:szCs w:val="28"/>
        </w:rPr>
        <w:t xml:space="preserve">εύλογα </w:t>
      </w:r>
      <w:r>
        <w:rPr>
          <w:rStyle w:val="a3"/>
          <w:rFonts w:ascii="Garamond" w:hAnsi="Garamond"/>
          <w:b w:val="0"/>
          <w:color w:val="000000"/>
          <w:sz w:val="28"/>
          <w:szCs w:val="28"/>
        </w:rPr>
        <w:t>επιλέγει το έργο.</w:t>
      </w:r>
    </w:p>
    <w:p w:rsidR="00B84FEB" w:rsidRDefault="00B84FEB" w:rsidP="00B84FEB">
      <w:pPr>
        <w:spacing w:after="0"/>
        <w:jc w:val="both"/>
        <w:rPr>
          <w:rFonts w:ascii="Garamond" w:hAnsi="Garamond"/>
          <w:sz w:val="28"/>
          <w:szCs w:val="28"/>
        </w:rPr>
      </w:pPr>
      <w:r>
        <w:rPr>
          <w:rFonts w:ascii="Garamond" w:hAnsi="Garamond"/>
          <w:sz w:val="28"/>
          <w:szCs w:val="28"/>
        </w:rPr>
        <w:t xml:space="preserve">  Στη </w:t>
      </w:r>
      <w:r w:rsidRPr="00424F2A">
        <w:rPr>
          <w:rFonts w:ascii="Garamond" w:hAnsi="Garamond"/>
          <w:i/>
          <w:sz w:val="28"/>
          <w:szCs w:val="28"/>
        </w:rPr>
        <w:t>Δασκαλίτσα</w:t>
      </w:r>
      <w:r>
        <w:rPr>
          <w:rFonts w:ascii="Garamond" w:hAnsi="Garamond"/>
          <w:sz w:val="28"/>
          <w:szCs w:val="28"/>
        </w:rPr>
        <w:t xml:space="preserve"> ―όπως και στη </w:t>
      </w:r>
      <w:r w:rsidRPr="00DB3736">
        <w:rPr>
          <w:rFonts w:ascii="Garamond" w:hAnsi="Garamond"/>
          <w:i/>
          <w:sz w:val="28"/>
          <w:szCs w:val="28"/>
        </w:rPr>
        <w:t>Σκιά</w:t>
      </w:r>
      <w:r>
        <w:rPr>
          <w:rFonts w:ascii="Garamond" w:hAnsi="Garamond"/>
          <w:sz w:val="28"/>
          <w:szCs w:val="28"/>
        </w:rPr>
        <w:t xml:space="preserve">― ο συγγραφέας χαρίζει τη λύτρωση και τη γαλήνη, αφού πρώτα έχει βάλει την ηρωίδα να περάσει μέσα από έναν μεγάλο Γολγοθά. Η πένα του </w:t>
      </w:r>
      <w:r>
        <w:rPr>
          <w:rFonts w:ascii="Garamond" w:hAnsi="Garamond"/>
          <w:sz w:val="28"/>
          <w:szCs w:val="28"/>
          <w:lang w:val="it-IT"/>
        </w:rPr>
        <w:t>Niccodemi</w:t>
      </w:r>
      <w:r w:rsidRPr="00DB3736">
        <w:rPr>
          <w:rFonts w:ascii="Garamond" w:hAnsi="Garamond"/>
          <w:sz w:val="28"/>
          <w:szCs w:val="28"/>
        </w:rPr>
        <w:t xml:space="preserve"> </w:t>
      </w:r>
      <w:r>
        <w:rPr>
          <w:rFonts w:ascii="Garamond" w:hAnsi="Garamond"/>
          <w:sz w:val="28"/>
          <w:szCs w:val="28"/>
        </w:rPr>
        <w:t>αυτή τη φορά, είναι ισχυρά εμποτισμένη με τα γαλλικά δραματουργικά χρώματα του 19</w:t>
      </w:r>
      <w:r w:rsidRPr="00DB3736">
        <w:rPr>
          <w:rFonts w:ascii="Garamond" w:hAnsi="Garamond"/>
          <w:sz w:val="28"/>
          <w:szCs w:val="28"/>
          <w:vertAlign w:val="superscript"/>
        </w:rPr>
        <w:t>ου</w:t>
      </w:r>
      <w:r>
        <w:rPr>
          <w:rFonts w:ascii="Garamond" w:hAnsi="Garamond"/>
          <w:sz w:val="28"/>
          <w:szCs w:val="28"/>
        </w:rPr>
        <w:t xml:space="preserve"> αιώνα. Το κείμενο είναι πλούσιο σε μελοδραματικά στοιχεία και απηχεί τις κοινωνικές προκαταλήψεις της εποχής, που όμως δεν έχουν πάψει να υφίστανται και στον σημερινό κοινωνικό ιστό.</w:t>
      </w:r>
    </w:p>
    <w:p w:rsidR="00B84FEB" w:rsidRDefault="00B84FEB" w:rsidP="00B84FEB">
      <w:pPr>
        <w:spacing w:after="0"/>
        <w:jc w:val="both"/>
        <w:rPr>
          <w:rFonts w:ascii="Garamond" w:hAnsi="Garamond"/>
          <w:sz w:val="28"/>
          <w:szCs w:val="28"/>
        </w:rPr>
      </w:pPr>
      <w:r>
        <w:rPr>
          <w:rFonts w:ascii="Garamond" w:hAnsi="Garamond"/>
          <w:sz w:val="28"/>
          <w:szCs w:val="28"/>
        </w:rPr>
        <w:lastRenderedPageBreak/>
        <w:t xml:space="preserve">  Η Δασκαλίτσα είναι μια κατατρεγμένη γυναικεία φιγούρα που, αφού έζησε κάποια χρόνια της ζωής της στην Αμερική, αποφασίζει να πάει </w:t>
      </w:r>
      <w:r w:rsidR="00706AA7">
        <w:rPr>
          <w:rFonts w:ascii="Garamond" w:hAnsi="Garamond"/>
          <w:sz w:val="28"/>
          <w:szCs w:val="28"/>
        </w:rPr>
        <w:t xml:space="preserve">για </w:t>
      </w:r>
      <w:r>
        <w:rPr>
          <w:rFonts w:ascii="Garamond" w:hAnsi="Garamond"/>
          <w:sz w:val="28"/>
          <w:szCs w:val="28"/>
        </w:rPr>
        <w:t>να ζήσει σε μια μικρή επαρχιακή πόλη όπου έρχετ</w:t>
      </w:r>
      <w:r w:rsidR="00955DF6">
        <w:rPr>
          <w:rFonts w:ascii="Garamond" w:hAnsi="Garamond"/>
          <w:sz w:val="28"/>
          <w:szCs w:val="28"/>
        </w:rPr>
        <w:t>αι αντιμέτωπη, όπως είναι αναμενόμενο</w:t>
      </w:r>
      <w:r>
        <w:rPr>
          <w:rFonts w:ascii="Garamond" w:hAnsi="Garamond"/>
          <w:sz w:val="28"/>
          <w:szCs w:val="28"/>
        </w:rPr>
        <w:t xml:space="preserve">, και με τα ηθικά προβλήματα του περιορισμένου κοινωνικού περιβάλλοντος. Ο λόγος αυτής της επιλογής είναι να καταφέρει να έχει την ψυχική ηρεμία, συμβιώνοντας γαλήνια με την συνειδητοποιημένη απώλεια του παιδιού της. Η προσπάθειά της να λησμονήσει το πρόβλημά της, αλλά και να καταφέρει να επιβιώσει στο δύσκολο και νέο για εκείνη περιβάλλον είναι μεγάλη. </w:t>
      </w:r>
    </w:p>
    <w:p w:rsidR="00B84FEB" w:rsidRDefault="00B84FEB" w:rsidP="00B84FEB">
      <w:pPr>
        <w:spacing w:after="0"/>
        <w:jc w:val="both"/>
        <w:rPr>
          <w:rFonts w:ascii="Garamond" w:hAnsi="Garamond"/>
          <w:sz w:val="28"/>
          <w:szCs w:val="28"/>
        </w:rPr>
      </w:pPr>
      <w:r>
        <w:rPr>
          <w:rFonts w:ascii="Garamond" w:hAnsi="Garamond"/>
          <w:sz w:val="28"/>
          <w:szCs w:val="28"/>
        </w:rPr>
        <w:t xml:space="preserve">  Στη διάρκεια της εκτύλιξης της ιστορίας γίνεται η αποκάλυψη ότι το παιδί της Μαρίας δεν έχει πεθάνει, παρά μόνο κοινωνικά. Η ίδια το αγνοεί και θρηνεί ακόμα για τον χαμό του. Στην πραγματικότητα, το παιδί της έχει πια μεγαλώσει και βρίσκ</w:t>
      </w:r>
      <w:r w:rsidR="00955DF6">
        <w:rPr>
          <w:rFonts w:ascii="Garamond" w:hAnsi="Garamond"/>
          <w:sz w:val="28"/>
          <w:szCs w:val="28"/>
        </w:rPr>
        <w:t xml:space="preserve">εται ανάμεσα στους μαθητές της χωρίς εκείνη να το γνωρίζει. </w:t>
      </w:r>
    </w:p>
    <w:p w:rsidR="00B84FEB" w:rsidRDefault="00B84FEB" w:rsidP="00B84FEB">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Niccodemi</w:t>
      </w:r>
      <w:r w:rsidRPr="000F4A85">
        <w:rPr>
          <w:rFonts w:ascii="Garamond" w:hAnsi="Garamond"/>
          <w:sz w:val="28"/>
          <w:szCs w:val="28"/>
        </w:rPr>
        <w:t xml:space="preserve"> </w:t>
      </w:r>
      <w:r>
        <w:rPr>
          <w:rFonts w:ascii="Garamond" w:hAnsi="Garamond"/>
          <w:sz w:val="28"/>
          <w:szCs w:val="28"/>
        </w:rPr>
        <w:t>φέρνει την αναγνώριση μόνο στο τέλος της τρίτης πράξης, ενθυμούμενος και ακολουθώντα</w:t>
      </w:r>
      <w:r w:rsidR="00955DF6">
        <w:rPr>
          <w:rFonts w:ascii="Garamond" w:hAnsi="Garamond"/>
          <w:sz w:val="28"/>
          <w:szCs w:val="28"/>
        </w:rPr>
        <w:t>ς το παράδειγμα των μεγάλων αρχα</w:t>
      </w:r>
      <w:r>
        <w:rPr>
          <w:rFonts w:ascii="Garamond" w:hAnsi="Garamond"/>
          <w:sz w:val="28"/>
          <w:szCs w:val="28"/>
        </w:rPr>
        <w:t>ίων τραγικών. Από εδώ και πέρα το μόνο που έχει να περιμένει η ηρωίδα είναι η ευτυχία και η αγάπη, η δυστυχία της και ο πόνος ανήκουν πλέον στο παρελθόν.</w:t>
      </w:r>
    </w:p>
    <w:p w:rsidR="00B84FEB" w:rsidRPr="00ED409A" w:rsidRDefault="00B84FEB" w:rsidP="00B84FEB">
      <w:pPr>
        <w:spacing w:after="0"/>
        <w:jc w:val="both"/>
        <w:rPr>
          <w:rFonts w:ascii="Garamond" w:hAnsi="Garamond"/>
          <w:sz w:val="28"/>
          <w:szCs w:val="28"/>
        </w:rPr>
      </w:pPr>
      <w:r>
        <w:rPr>
          <w:rFonts w:ascii="Garamond" w:hAnsi="Garamond"/>
          <w:sz w:val="28"/>
          <w:szCs w:val="28"/>
        </w:rPr>
        <w:t xml:space="preserve">  Και σε αυτό το έργο του ο </w:t>
      </w:r>
      <w:r>
        <w:rPr>
          <w:rFonts w:ascii="Garamond" w:hAnsi="Garamond"/>
          <w:sz w:val="28"/>
          <w:szCs w:val="28"/>
          <w:lang w:val="it-IT"/>
        </w:rPr>
        <w:t>Niccodemi</w:t>
      </w:r>
      <w:r w:rsidRPr="00ED409A">
        <w:rPr>
          <w:rFonts w:ascii="Garamond" w:hAnsi="Garamond"/>
          <w:sz w:val="28"/>
          <w:szCs w:val="28"/>
        </w:rPr>
        <w:t xml:space="preserve"> </w:t>
      </w:r>
      <w:r>
        <w:rPr>
          <w:rFonts w:ascii="Garamond" w:hAnsi="Garamond"/>
          <w:sz w:val="28"/>
          <w:szCs w:val="28"/>
        </w:rPr>
        <w:t xml:space="preserve">παίζει με τις αλήθειες και τα ψέματα, με την τεράστια σημασία που ενέχει η αλήθεια και την ανάγκη του σύγχρονου ανθρώπου να κρύβεται πίσω της φορώντας προσωπείο. Αυτό είναι ένα στοιχείο που αγαπά και χρησιμοποιεί ιδιαίτερα ο πατριώτης και ομότεχνος του </w:t>
      </w:r>
      <w:r>
        <w:rPr>
          <w:rFonts w:ascii="Garamond" w:hAnsi="Garamond"/>
          <w:sz w:val="28"/>
          <w:szCs w:val="28"/>
          <w:lang w:val="it-IT"/>
        </w:rPr>
        <w:t>Niccodemi</w:t>
      </w:r>
      <w:r w:rsidRPr="00ED409A">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Pirandello</w:t>
      </w:r>
      <w:r>
        <w:rPr>
          <w:rFonts w:ascii="Garamond" w:hAnsi="Garamond"/>
          <w:sz w:val="28"/>
          <w:szCs w:val="28"/>
        </w:rPr>
        <w:t xml:space="preserve"> του οποίου η δραματουργία εξελίσσει τα συγκεκριμένα χαρακτηριστικά με εξαιρετικά επιδέξιο και διαφορετικό τρόπο. Δεν θα μπορούσαμε να πούμε ότι ο </w:t>
      </w:r>
      <w:r>
        <w:rPr>
          <w:rFonts w:ascii="Garamond" w:hAnsi="Garamond"/>
          <w:sz w:val="28"/>
          <w:szCs w:val="28"/>
          <w:lang w:val="it-IT"/>
        </w:rPr>
        <w:t>Pirandello</w:t>
      </w:r>
      <w:r w:rsidRPr="00ED409A">
        <w:rPr>
          <w:rFonts w:ascii="Garamond" w:hAnsi="Garamond"/>
          <w:sz w:val="28"/>
          <w:szCs w:val="28"/>
        </w:rPr>
        <w:t xml:space="preserve"> </w:t>
      </w:r>
      <w:r>
        <w:rPr>
          <w:rFonts w:ascii="Garamond" w:hAnsi="Garamond"/>
          <w:sz w:val="28"/>
          <w:szCs w:val="28"/>
        </w:rPr>
        <w:t xml:space="preserve">επηρεάζεται από τον </w:t>
      </w:r>
      <w:r>
        <w:rPr>
          <w:rFonts w:ascii="Garamond" w:hAnsi="Garamond"/>
          <w:sz w:val="28"/>
          <w:szCs w:val="28"/>
          <w:lang w:val="it-IT"/>
        </w:rPr>
        <w:t>Niccodemi</w:t>
      </w:r>
      <w:r>
        <w:rPr>
          <w:rFonts w:ascii="Garamond" w:hAnsi="Garamond"/>
          <w:sz w:val="28"/>
          <w:szCs w:val="28"/>
        </w:rPr>
        <w:t xml:space="preserve">, καθότι κάποια έργα του είναι προγενέστερα, όμως είναι αναμφίβολο το γεγονός ότι κινούνται στον ίδιο τραγικοκωμικό πυρήνα, δίχως να διαθέτουν άλλες υφολογικές ή τεχνικού ύφους δραματουργικές ομοιότητες.  </w:t>
      </w:r>
    </w:p>
    <w:p w:rsidR="00B84FEB" w:rsidRDefault="00B84FEB" w:rsidP="00B84FEB">
      <w:pPr>
        <w:spacing w:after="0"/>
        <w:jc w:val="both"/>
        <w:rPr>
          <w:rFonts w:ascii="Garamond" w:hAnsi="Garamond"/>
          <w:sz w:val="28"/>
          <w:szCs w:val="28"/>
        </w:rPr>
      </w:pPr>
      <w:r>
        <w:rPr>
          <w:rFonts w:ascii="Garamond" w:hAnsi="Garamond"/>
          <w:sz w:val="28"/>
          <w:szCs w:val="28"/>
        </w:rPr>
        <w:t xml:space="preserve">  Η ευτυχία και η γαλήνη της ηρωίδας δεν έρχεται μόνο από την ανεύρεση του παιδιού της, αλλά και από την ανεύρεση της αληθινής αγάπης. Η γυναίκα αυτή που έχει υπάρξει στο παρελθόν αντικείμενο εκμετάλλευσης, τελικά βρίσκει την πλήρωσή της ως εκ θαύματος. Το ηθικό μήνυμα που επιθυμεί, κυρίως, ο συγγραφέας να περάσει στον νου του θεατή είναι η σπουδαιότητα του να μην χάνει ο άνθρωπος την αγάπη και τη θέλησή του για τη ζωή, να μην απολύει τις ελπίδες του, να βιώνει την καθημερινότητά του αισθανόμενος και γευόμενος μέχρι και την παραμικρή της ουσία, να μην κρύβει την προσωπική του αλήθεια παρασυρόμενος από τις κοινωνικές προσταγές και τους νεφελώδεις δισταγμούς </w:t>
      </w:r>
      <w:r>
        <w:rPr>
          <w:rFonts w:ascii="Garamond" w:hAnsi="Garamond"/>
          <w:sz w:val="28"/>
          <w:szCs w:val="28"/>
        </w:rPr>
        <w:lastRenderedPageBreak/>
        <w:t xml:space="preserve">που του επιβάλλονται και τον αναγκάζουν να άγεται και να φέρεται όπως οι άλλοι επιθυμούν και όχι όπως ο ίδιος θέλει. </w:t>
      </w:r>
    </w:p>
    <w:p w:rsidR="00B84FEB" w:rsidRDefault="00B84FEB" w:rsidP="00B84FEB">
      <w:pPr>
        <w:spacing w:after="0"/>
        <w:jc w:val="both"/>
        <w:rPr>
          <w:rFonts w:ascii="Garamond" w:hAnsi="Garamond"/>
          <w:sz w:val="28"/>
          <w:szCs w:val="28"/>
        </w:rPr>
      </w:pPr>
      <w:r>
        <w:rPr>
          <w:rFonts w:ascii="Garamond" w:hAnsi="Garamond"/>
          <w:sz w:val="28"/>
          <w:szCs w:val="28"/>
        </w:rPr>
        <w:t xml:space="preserve">  Ο κόσμος της </w:t>
      </w:r>
      <w:r w:rsidRPr="00CA2B45">
        <w:rPr>
          <w:rFonts w:ascii="Garamond" w:hAnsi="Garamond"/>
          <w:i/>
          <w:sz w:val="28"/>
          <w:szCs w:val="28"/>
        </w:rPr>
        <w:t>Δασκαλίτσας</w:t>
      </w:r>
      <w:r>
        <w:rPr>
          <w:rFonts w:ascii="Garamond" w:hAnsi="Garamond"/>
          <w:sz w:val="28"/>
          <w:szCs w:val="28"/>
        </w:rPr>
        <w:t xml:space="preserve"> είναι ο αστικός-επαρχ</w:t>
      </w:r>
      <w:r w:rsidR="00955DF6">
        <w:rPr>
          <w:rFonts w:ascii="Garamond" w:hAnsi="Garamond"/>
          <w:sz w:val="28"/>
          <w:szCs w:val="28"/>
        </w:rPr>
        <w:t>ε</w:t>
      </w:r>
      <w:r>
        <w:rPr>
          <w:rFonts w:ascii="Garamond" w:hAnsi="Garamond"/>
          <w:sz w:val="28"/>
          <w:szCs w:val="28"/>
        </w:rPr>
        <w:t xml:space="preserve">ιακός μικρόκοσμος της δεκαετίας του ´20 που εκπαραθυρώνει τις </w:t>
      </w:r>
      <w:r w:rsidRPr="00CA2B45">
        <w:rPr>
          <w:rFonts w:ascii="Garamond" w:hAnsi="Garamond"/>
          <w:sz w:val="28"/>
          <w:szCs w:val="28"/>
        </w:rPr>
        <w:t>“</w:t>
      </w:r>
      <w:r>
        <w:rPr>
          <w:rFonts w:ascii="Garamond" w:hAnsi="Garamond"/>
          <w:sz w:val="28"/>
          <w:szCs w:val="28"/>
        </w:rPr>
        <w:t>ατιμασμένες γυναίκες</w:t>
      </w:r>
      <w:r w:rsidRPr="00CA2B45">
        <w:rPr>
          <w:rFonts w:ascii="Garamond" w:hAnsi="Garamond"/>
          <w:sz w:val="28"/>
          <w:szCs w:val="28"/>
        </w:rPr>
        <w:t>”</w:t>
      </w:r>
      <w:r>
        <w:rPr>
          <w:rFonts w:ascii="Garamond" w:hAnsi="Garamond"/>
          <w:sz w:val="28"/>
          <w:szCs w:val="28"/>
        </w:rPr>
        <w:t xml:space="preserve">, δηλαδή τις μητέρες που έχουν παιδιά εκτός γάμου, τις ζωντοχήρες και οποιαδήποτε άλλη φυσιογνωμία γυναικών που δεν ζει μέσα στα </w:t>
      </w:r>
      <w:r w:rsidR="00955DF6">
        <w:rPr>
          <w:rFonts w:ascii="Garamond" w:hAnsi="Garamond"/>
          <w:sz w:val="28"/>
          <w:szCs w:val="28"/>
        </w:rPr>
        <w:t>'</w:t>
      </w:r>
      <w:r>
        <w:rPr>
          <w:rFonts w:ascii="Garamond" w:hAnsi="Garamond"/>
          <w:sz w:val="28"/>
          <w:szCs w:val="28"/>
        </w:rPr>
        <w:t>καθωσπρέπει</w:t>
      </w:r>
      <w:r w:rsidR="00955DF6">
        <w:rPr>
          <w:rFonts w:ascii="Garamond" w:hAnsi="Garamond"/>
          <w:sz w:val="28"/>
          <w:szCs w:val="28"/>
        </w:rPr>
        <w:t>'</w:t>
      </w:r>
      <w:r>
        <w:rPr>
          <w:rFonts w:ascii="Garamond" w:hAnsi="Garamond"/>
          <w:sz w:val="28"/>
          <w:szCs w:val="28"/>
        </w:rPr>
        <w:t xml:space="preserve"> οικογενειακά πλαίσια που οι νόμοι και τα ήθη της εποχής επιβάλλουν.</w:t>
      </w:r>
    </w:p>
    <w:p w:rsidR="00B84FEB" w:rsidRPr="00D4719B" w:rsidRDefault="00B84FEB" w:rsidP="00B84FEB">
      <w:pPr>
        <w:spacing w:after="0"/>
        <w:jc w:val="both"/>
        <w:rPr>
          <w:rFonts w:ascii="Garamond" w:hAnsi="Garamond"/>
          <w:sz w:val="28"/>
          <w:szCs w:val="28"/>
        </w:rPr>
      </w:pPr>
      <w:r>
        <w:rPr>
          <w:rFonts w:ascii="Garamond" w:hAnsi="Garamond"/>
          <w:sz w:val="28"/>
          <w:szCs w:val="28"/>
        </w:rPr>
        <w:t xml:space="preserve">  Η θεματική της γυναίκας που μένει ολομόναχη και προσπαθεί να επιβιώσει δίχως καμία βοήθεια</w:t>
      </w:r>
      <w:r w:rsidR="00955DF6">
        <w:rPr>
          <w:rFonts w:ascii="Garamond" w:hAnsi="Garamond"/>
          <w:sz w:val="28"/>
          <w:szCs w:val="28"/>
        </w:rPr>
        <w:t>,</w:t>
      </w:r>
      <w:r>
        <w:rPr>
          <w:rFonts w:ascii="Garamond" w:hAnsi="Garamond"/>
          <w:sz w:val="28"/>
          <w:szCs w:val="28"/>
        </w:rPr>
        <w:t xml:space="preserve"> είναι θέμα εξαιρετικά διαδεδομένο στην Ιταλία των πρώτων ετών του 1900. Συγκεκριμένα το 1913</w:t>
      </w:r>
      <w:r w:rsidRPr="00123E8B">
        <w:rPr>
          <w:rFonts w:ascii="Garamond" w:hAnsi="Garamond"/>
          <w:sz w:val="28"/>
          <w:szCs w:val="28"/>
        </w:rPr>
        <w:t xml:space="preserve"> </w:t>
      </w:r>
      <w:r>
        <w:rPr>
          <w:rFonts w:ascii="Garamond" w:hAnsi="Garamond"/>
          <w:sz w:val="28"/>
          <w:szCs w:val="28"/>
        </w:rPr>
        <w:t xml:space="preserve">―λίγα χρόνια πριν γραφτεί το έργο― γυρίζεται μια ταινία με παρόμοια υπόθεση σε σκηνοθεσία </w:t>
      </w:r>
      <w:r>
        <w:rPr>
          <w:rFonts w:ascii="Garamond" w:hAnsi="Garamond"/>
          <w:sz w:val="28"/>
          <w:szCs w:val="28"/>
          <w:lang w:val="it-IT"/>
        </w:rPr>
        <w:t>Negroni</w:t>
      </w:r>
      <w:r w:rsidRPr="00D844FA">
        <w:rPr>
          <w:rFonts w:ascii="Garamond" w:hAnsi="Garamond"/>
          <w:sz w:val="28"/>
          <w:szCs w:val="28"/>
        </w:rPr>
        <w:t xml:space="preserve"> </w:t>
      </w:r>
      <w:r>
        <w:rPr>
          <w:rFonts w:ascii="Garamond" w:hAnsi="Garamond"/>
          <w:sz w:val="28"/>
          <w:szCs w:val="28"/>
        </w:rPr>
        <w:t xml:space="preserve">και με πρωταγωνίστρια τη </w:t>
      </w:r>
      <w:r>
        <w:rPr>
          <w:rFonts w:ascii="Garamond" w:hAnsi="Garamond"/>
          <w:sz w:val="28"/>
          <w:szCs w:val="28"/>
          <w:lang w:val="it-IT"/>
        </w:rPr>
        <w:t>Francesca</w:t>
      </w:r>
      <w:r w:rsidRPr="00D844FA">
        <w:rPr>
          <w:rFonts w:ascii="Garamond" w:hAnsi="Garamond"/>
          <w:sz w:val="28"/>
          <w:szCs w:val="28"/>
        </w:rPr>
        <w:t xml:space="preserve"> </w:t>
      </w:r>
      <w:r>
        <w:rPr>
          <w:rFonts w:ascii="Garamond" w:hAnsi="Garamond"/>
          <w:sz w:val="28"/>
          <w:szCs w:val="28"/>
          <w:lang w:val="it-IT"/>
        </w:rPr>
        <w:t>Berlini</w:t>
      </w:r>
      <w:r w:rsidRPr="00D844FA">
        <w:rPr>
          <w:rFonts w:ascii="Garamond" w:hAnsi="Garamond"/>
          <w:sz w:val="28"/>
          <w:szCs w:val="28"/>
        </w:rPr>
        <w:t>.</w:t>
      </w:r>
      <w:r>
        <w:rPr>
          <w:rFonts w:ascii="Garamond" w:hAnsi="Garamond"/>
          <w:sz w:val="28"/>
          <w:szCs w:val="28"/>
        </w:rPr>
        <w:t xml:space="preserve"> Επίσης δημιουργούνται και άλλες κινηματογραφικές ταινίες στη δεκαετία του ΄30 γύρω από το ίδιο θέμα.</w:t>
      </w:r>
    </w:p>
    <w:p w:rsidR="00B84FEB"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b/>
          <w:i/>
          <w:sz w:val="28"/>
          <w:szCs w:val="28"/>
          <w:u w:val="single"/>
        </w:rPr>
      </w:pPr>
      <w:r w:rsidRPr="0079701C">
        <w:rPr>
          <w:rFonts w:ascii="Garamond" w:hAnsi="Garamond"/>
          <w:b/>
          <w:sz w:val="28"/>
          <w:szCs w:val="28"/>
          <w:u w:val="single"/>
        </w:rPr>
        <w:t xml:space="preserve">Δομική ανάλυση και περιγραφή της </w:t>
      </w:r>
      <w:r w:rsidRPr="0079701C">
        <w:rPr>
          <w:rFonts w:ascii="Garamond" w:hAnsi="Garamond"/>
          <w:b/>
          <w:i/>
          <w:sz w:val="28"/>
          <w:szCs w:val="28"/>
          <w:u w:val="single"/>
        </w:rPr>
        <w:t>Δασκαλίτσας</w:t>
      </w:r>
    </w:p>
    <w:p w:rsidR="00B84FEB" w:rsidRDefault="00B84FEB" w:rsidP="00B84FEB">
      <w:pPr>
        <w:spacing w:after="0"/>
        <w:jc w:val="both"/>
        <w:rPr>
          <w:rFonts w:ascii="Garamond" w:hAnsi="Garamond"/>
          <w:b/>
          <w:i/>
          <w:sz w:val="28"/>
          <w:szCs w:val="28"/>
          <w:u w:val="single"/>
        </w:rPr>
      </w:pPr>
    </w:p>
    <w:p w:rsidR="00B84FEB" w:rsidRDefault="00B84FEB" w:rsidP="00B84FEB">
      <w:pPr>
        <w:spacing w:after="0"/>
        <w:jc w:val="both"/>
        <w:rPr>
          <w:rFonts w:ascii="Garamond" w:hAnsi="Garamond"/>
          <w:sz w:val="28"/>
          <w:szCs w:val="28"/>
        </w:rPr>
      </w:pPr>
      <w:r>
        <w:rPr>
          <w:rFonts w:ascii="Garamond" w:hAnsi="Garamond"/>
          <w:sz w:val="28"/>
          <w:szCs w:val="28"/>
        </w:rPr>
        <w:t xml:space="preserve">  Και αυτό το έργο περιλαμβάνει τρεις πράξεις</w:t>
      </w:r>
      <w:r w:rsidRPr="00BE7122">
        <w:rPr>
          <w:rFonts w:ascii="Garamond" w:hAnsi="Garamond"/>
          <w:sz w:val="28"/>
          <w:szCs w:val="28"/>
        </w:rPr>
        <w:t xml:space="preserve"> </w:t>
      </w:r>
      <w:r>
        <w:rPr>
          <w:rFonts w:ascii="Garamond" w:hAnsi="Garamond"/>
          <w:sz w:val="28"/>
          <w:szCs w:val="28"/>
        </w:rPr>
        <w:t xml:space="preserve">και εκτυλίσσεται σε μια επαρχιακή πόλη της Ιταλίας του 1920. Η ηρωίδα είναι μια νεαρή δασκάλα που έχει εγκαταλειφθεί από τον αρραβωνιαστικό της, σε νεότερη ηλικία, σε ένα πλοίο. Ο αρραβωνιαστικός της την αφήνει να πιστέψει ότι η νεογέννητη κορούλα τους έχει πεθάνει. Η υπόθεση του έργου ξεκινάει όταν πια η Μαρία έχει πλέον εγκατασταθεί σε μια μικρή πόλη προκειμένου να βρει την ηρεμία της.  </w:t>
      </w:r>
    </w:p>
    <w:p w:rsidR="00B84FEB" w:rsidRDefault="00B84FEB" w:rsidP="00B84FEB">
      <w:pPr>
        <w:spacing w:after="0"/>
        <w:jc w:val="both"/>
        <w:rPr>
          <w:rFonts w:ascii="Garamond" w:hAnsi="Garamond"/>
          <w:sz w:val="28"/>
          <w:szCs w:val="28"/>
        </w:rPr>
      </w:pPr>
      <w:r>
        <w:rPr>
          <w:rFonts w:ascii="Garamond" w:hAnsi="Garamond"/>
          <w:sz w:val="28"/>
          <w:szCs w:val="28"/>
        </w:rPr>
        <w:t xml:space="preserve">  Η πρώτη πράξη λαμβάνει χώρα στο σπίτι της Μαρίας το οποίο διακρίνεται για τη λιτότητά του, όπως άλλωστε και ο χαρακτήρας της οικοδέσποινας. Η Μαρία δέχεται την επίσκεψη της Τζίνας, μιας συναδέλφου της που έρχεται για να τής ανακοινώσει ένα ευχάριστο νέο: το σχολείο θα κλείσει για δυο-τρεις μέρες λόγω των άσχημων συνθηκών, των προκεκλημένων από τη χθεσινοβραδινή μπόρα. Από την πρώτη κιόλας σκηνή του έργου ο </w:t>
      </w:r>
      <w:r>
        <w:rPr>
          <w:rFonts w:ascii="Garamond" w:hAnsi="Garamond"/>
          <w:sz w:val="28"/>
          <w:szCs w:val="28"/>
          <w:lang w:val="it-IT"/>
        </w:rPr>
        <w:t>Niccodemi</w:t>
      </w:r>
      <w:r>
        <w:rPr>
          <w:rFonts w:ascii="Garamond" w:hAnsi="Garamond"/>
          <w:sz w:val="28"/>
          <w:szCs w:val="28"/>
        </w:rPr>
        <w:t xml:space="preserve"> σπεύδει να δώσει έναν κωμικό τόνο στην ατμόσφαιρα μέσα από τα λόγια της Τζίνα:</w:t>
      </w:r>
    </w:p>
    <w:p w:rsidR="00B84FEB" w:rsidRDefault="00B84FEB" w:rsidP="00B84FEB">
      <w:pPr>
        <w:spacing w:after="0"/>
        <w:jc w:val="both"/>
        <w:rPr>
          <w:rFonts w:ascii="Garamond" w:hAnsi="Garamond"/>
          <w:sz w:val="28"/>
          <w:szCs w:val="28"/>
        </w:rPr>
      </w:pPr>
    </w:p>
    <w:p w:rsidR="00B84FEB" w:rsidRPr="00006EC5" w:rsidRDefault="00B84FEB" w:rsidP="00B84FEB">
      <w:pPr>
        <w:spacing w:after="0"/>
        <w:jc w:val="both"/>
        <w:rPr>
          <w:rFonts w:ascii="Garamond" w:hAnsi="Garamond"/>
          <w:sz w:val="28"/>
          <w:szCs w:val="28"/>
        </w:rPr>
      </w:pPr>
      <w:r w:rsidRPr="00615BBF">
        <w:rPr>
          <w:rFonts w:ascii="Garamond" w:hAnsi="Garamond"/>
          <w:b/>
          <w:sz w:val="28"/>
          <w:szCs w:val="28"/>
        </w:rPr>
        <w:t xml:space="preserve">Τζίνα: </w:t>
      </w:r>
      <w:r>
        <w:rPr>
          <w:rFonts w:ascii="Garamond" w:hAnsi="Garamond"/>
          <w:i/>
          <w:sz w:val="28"/>
          <w:szCs w:val="28"/>
        </w:rPr>
        <w:t>… Εγώ λέω να ελπίσουμε πως η ζημιά θα είναι μεγαλύτερη απ’ ότι πιστεύουν και η διακοπή θα διαρκέσει περισσότερο. Λέω πως τέτοιες μπόρες χρειάζονται καμιά εκατοστή το χρόνο…</w:t>
      </w:r>
      <w:r>
        <w:rPr>
          <w:rFonts w:ascii="Garamond" w:hAnsi="Garamond"/>
          <w:sz w:val="28"/>
          <w:szCs w:val="28"/>
        </w:rPr>
        <w:t>[…]…</w:t>
      </w:r>
      <w:r w:rsidRPr="00676489">
        <w:rPr>
          <w:rFonts w:ascii="Garamond" w:hAnsi="Garamond"/>
          <w:i/>
          <w:sz w:val="28"/>
          <w:szCs w:val="28"/>
        </w:rPr>
        <w:t xml:space="preserve">είμαι γεμάτη ήλιο, σαν το δωμάτιό σας, σαν την εξοχή, σαν </w:t>
      </w:r>
      <w:r w:rsidRPr="00676489">
        <w:rPr>
          <w:rFonts w:ascii="Garamond" w:hAnsi="Garamond"/>
          <w:i/>
          <w:sz w:val="28"/>
          <w:szCs w:val="28"/>
        </w:rPr>
        <w:lastRenderedPageBreak/>
        <w:t>τον κόσμο!</w:t>
      </w:r>
      <w:r w:rsidRPr="00676489">
        <w:rPr>
          <w:rStyle w:val="a7"/>
          <w:rFonts w:ascii="Garamond" w:hAnsi="Garamond"/>
          <w:sz w:val="28"/>
          <w:szCs w:val="28"/>
        </w:rPr>
        <w:footnoteReference w:id="729"/>
      </w:r>
      <w:r>
        <w:rPr>
          <w:rFonts w:ascii="Garamond" w:hAnsi="Garamond"/>
          <w:sz w:val="28"/>
          <w:szCs w:val="28"/>
        </w:rPr>
        <w:t xml:space="preserve">…[…]… </w:t>
      </w:r>
      <w:r w:rsidRPr="00006EC5">
        <w:rPr>
          <w:rFonts w:ascii="Garamond" w:hAnsi="Garamond"/>
          <w:i/>
          <w:sz w:val="28"/>
          <w:szCs w:val="28"/>
        </w:rPr>
        <w:t>πηγαίνω πρώτα στην εκκλησία ν’ ανάψω ένα κερί στην Παναγία, να την ευχαριστήσω για την μπόρα και κατόπιν, εμπρός τρέξιμο στα λιβάδια</w:t>
      </w:r>
      <w:r>
        <w:rPr>
          <w:rFonts w:ascii="Garamond" w:hAnsi="Garamond"/>
          <w:sz w:val="28"/>
          <w:szCs w:val="28"/>
        </w:rPr>
        <w:t>…</w:t>
      </w:r>
      <w:r>
        <w:rPr>
          <w:rStyle w:val="a7"/>
          <w:rFonts w:ascii="Garamond" w:hAnsi="Garamond"/>
          <w:sz w:val="28"/>
          <w:szCs w:val="28"/>
        </w:rPr>
        <w:footnoteReference w:id="730"/>
      </w:r>
    </w:p>
    <w:p w:rsidR="00B84FEB"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r>
        <w:rPr>
          <w:rFonts w:ascii="Garamond" w:hAnsi="Garamond"/>
          <w:sz w:val="28"/>
          <w:szCs w:val="28"/>
        </w:rPr>
        <w:t xml:space="preserve">  Ακόμα και οι σκηνικές του οδηγίες του έργου, που είναι πιο λεπτομερείς, περιγραφικές και εκτενείς σε σχέση με τα κείμενα που έχουν ήδη εξεταστεί, διαθέτουν μια περιπαικτική διάθεση. Τα εξωτερικά χαρακτηριστικά της Τζίνα διαγράφονται με γλαφυρό τρόπο: έχει μαύρο χνούδι πάνω από το χείλος, φοράει μεγάλα γυαλιά, ένα μαύρο φόρεμα κι ένα γελοίο καπέλο. Πρόκειται για τον κλασικό τύπο δασκάλας σε χωριό εκείνης της εποχής.  </w:t>
      </w:r>
    </w:p>
    <w:p w:rsidR="00B84FEB" w:rsidRDefault="00B84FEB" w:rsidP="00B84FEB">
      <w:pPr>
        <w:spacing w:after="0"/>
        <w:jc w:val="both"/>
        <w:rPr>
          <w:rFonts w:ascii="Garamond" w:hAnsi="Garamond"/>
          <w:sz w:val="28"/>
          <w:szCs w:val="28"/>
        </w:rPr>
      </w:pPr>
      <w:r>
        <w:rPr>
          <w:rFonts w:ascii="Garamond" w:hAnsi="Garamond"/>
          <w:sz w:val="28"/>
          <w:szCs w:val="28"/>
        </w:rPr>
        <w:t xml:space="preserve">  Στον εύθυμο διάλογο των γυναικών γίνεται αναφορά στον Κόντε Φίλιππο, τον δήμαρχο, στα χαρίσματα και τις ικανότητές του, την ευταξία και την καλοκαγαθία και στον πλούτο του...</w:t>
      </w:r>
      <w:r w:rsidR="00CC1272">
        <w:rPr>
          <w:rFonts w:ascii="Garamond" w:hAnsi="Garamond"/>
          <w:sz w:val="28"/>
          <w:szCs w:val="28"/>
        </w:rPr>
        <w:t xml:space="preserve"> </w:t>
      </w:r>
      <w:r>
        <w:rPr>
          <w:rFonts w:ascii="Garamond" w:hAnsi="Garamond"/>
          <w:sz w:val="28"/>
          <w:szCs w:val="28"/>
        </w:rPr>
        <w:t>Η Μαρία σε αντίθεση με τον Δήμαρχο είναι φτωχή, γεγονός που μα</w:t>
      </w:r>
      <w:r w:rsidR="004C40F4">
        <w:rPr>
          <w:rFonts w:ascii="Garamond" w:hAnsi="Garamond"/>
          <w:sz w:val="28"/>
          <w:szCs w:val="28"/>
        </w:rPr>
        <w:t>ρτυρείται τόσο από το σπίτι της</w:t>
      </w:r>
      <w:r>
        <w:rPr>
          <w:rFonts w:ascii="Garamond" w:hAnsi="Garamond"/>
          <w:sz w:val="28"/>
          <w:szCs w:val="28"/>
        </w:rPr>
        <w:t xml:space="preserve"> όσο και από το γεύμα της˙ τρώει ψωμί με βούτυρο και ζάχαρη.</w:t>
      </w:r>
    </w:p>
    <w:p w:rsidR="00B84FEB" w:rsidRDefault="00B84FEB" w:rsidP="00B84FEB">
      <w:pPr>
        <w:spacing w:after="0"/>
        <w:jc w:val="both"/>
        <w:rPr>
          <w:rFonts w:ascii="Garamond" w:hAnsi="Garamond"/>
          <w:sz w:val="28"/>
          <w:szCs w:val="28"/>
        </w:rPr>
      </w:pPr>
      <w:r>
        <w:rPr>
          <w:rFonts w:ascii="Garamond" w:hAnsi="Garamond"/>
          <w:sz w:val="28"/>
          <w:szCs w:val="28"/>
        </w:rPr>
        <w:t xml:space="preserve">  Από την πρώτη κιόλας σκηνή του έργου διαφαίνεται η ηθική της κοινωνίας της εποχής. Οι κάτοικοι του χωριού σχολιάζουν τη Δασκαλίτσα για τον τρόπο που ντύνεται. Φοράει πολύ κοντή μαύρη φούστα και πουκάμισο άσπρο</w:t>
      </w:r>
      <w:r w:rsidR="006C408F">
        <w:rPr>
          <w:rFonts w:ascii="Garamond" w:hAnsi="Garamond"/>
          <w:sz w:val="28"/>
          <w:szCs w:val="28"/>
        </w:rPr>
        <w:t>,</w:t>
      </w:r>
      <w:r>
        <w:rPr>
          <w:rFonts w:ascii="Garamond" w:hAnsi="Garamond"/>
          <w:sz w:val="28"/>
          <w:szCs w:val="28"/>
        </w:rPr>
        <w:t xml:space="preserve"> πολύ ανοιχτό στον λαιμό. Η ίδια είναι απόμακρη από τους υπόλοιπους κατοίκους. Ζει σχεδόν απομονωμένη και το γεγονός αυτό προκαλεί τα σχόλιά τους, αλλά και να της συμπεριφέρονται σαν να είναι φυγάς ή ξένη. Η μοναξιά της την έχει κάνει από ανάγκη να δημιουργήσει ένα φανταστικό πρόσωπο στο οποίο συχνά μιλάει προκειμένου να αισθάνεται ότι συμβιώνει με κάποιον. Το πρόσωπο αυτό είναι η Καμαριέρα. </w:t>
      </w:r>
    </w:p>
    <w:p w:rsidR="00B84FEB" w:rsidRDefault="00B84FEB" w:rsidP="00B84FEB">
      <w:pPr>
        <w:spacing w:after="0"/>
        <w:jc w:val="both"/>
        <w:rPr>
          <w:rFonts w:ascii="Garamond" w:hAnsi="Garamond"/>
          <w:sz w:val="28"/>
          <w:szCs w:val="28"/>
        </w:rPr>
      </w:pPr>
      <w:r>
        <w:rPr>
          <w:rFonts w:ascii="Garamond" w:hAnsi="Garamond"/>
          <w:sz w:val="28"/>
          <w:szCs w:val="28"/>
        </w:rPr>
        <w:t xml:space="preserve">  Η Τζίνα που είναι ο κωμικός τύπος του έργου μιλάει με τα χειρότερα λόγια για τη διευθύντρια του σχολείου που τους φέρεται και τους μιλάει υποτιμητικά. Όταν μαθαίνει ότι η Διευθύντρια έπεσε σε έναν λάκκο με νερά και τη</w:t>
      </w:r>
      <w:r w:rsidR="004C40F4">
        <w:rPr>
          <w:rFonts w:ascii="Garamond" w:hAnsi="Garamond"/>
          <w:sz w:val="28"/>
          <w:szCs w:val="28"/>
        </w:rPr>
        <w:t>ν</w:t>
      </w:r>
      <w:r>
        <w:rPr>
          <w:rFonts w:ascii="Garamond" w:hAnsi="Garamond"/>
          <w:sz w:val="28"/>
          <w:szCs w:val="28"/>
        </w:rPr>
        <w:t xml:space="preserve"> σήκωσαν, απαντά «τι κρίμα», εννοώντας που τη σήκωσαν.</w:t>
      </w:r>
    </w:p>
    <w:p w:rsidR="00B84FEB" w:rsidRDefault="00B84FEB" w:rsidP="00B84FEB">
      <w:pPr>
        <w:spacing w:after="0"/>
        <w:jc w:val="both"/>
        <w:rPr>
          <w:rFonts w:ascii="Garamond" w:hAnsi="Garamond"/>
          <w:sz w:val="28"/>
          <w:szCs w:val="28"/>
        </w:rPr>
      </w:pPr>
      <w:r>
        <w:rPr>
          <w:rFonts w:ascii="Garamond" w:hAnsi="Garamond"/>
          <w:sz w:val="28"/>
          <w:szCs w:val="28"/>
        </w:rPr>
        <w:t xml:space="preserve">  Στη δεύτερη σκηνή της πρώτης πράξης κάνει την εμφάνισή του ο Παλόνε ή ο Παλλόνης, όπως αποδίδεται από την Ειρήνη Δενδρινού στα ελληνικά, δηλαδή ο επιστάτης του σχολείου που τυχαίνει να είναι πολύ κοντινός γείτονας της Μαρίας. Ο Παλόνε λοιπόν, προς μεγάλη χαρά της Τζίνα, έρχεται για να αναγγείλει ότι το σχολείο βρίσκεται σε κακά χάλια και ότι ίσως να χρειαστούν δεκαπέντε μέρες για την επισκευή του. </w:t>
      </w:r>
    </w:p>
    <w:p w:rsidR="00B84FEB" w:rsidRDefault="00B84FEB" w:rsidP="00B84FEB">
      <w:pPr>
        <w:spacing w:after="0"/>
        <w:jc w:val="both"/>
        <w:rPr>
          <w:rFonts w:ascii="Garamond" w:hAnsi="Garamond"/>
          <w:sz w:val="28"/>
          <w:szCs w:val="28"/>
        </w:rPr>
      </w:pPr>
      <w:r>
        <w:rPr>
          <w:rFonts w:ascii="Garamond" w:hAnsi="Garamond"/>
          <w:sz w:val="28"/>
          <w:szCs w:val="28"/>
        </w:rPr>
        <w:lastRenderedPageBreak/>
        <w:t xml:space="preserve">  Το ίδιο κωμική φιγούρα με τη Τζίνα είναι και ο Παλόνε. Όταν η Τζίνα του κάνει μια φιλοφρόνηση για τη μουσική του, λέγοντας ότι παίζει καλύτερα και από τον </w:t>
      </w:r>
      <w:r>
        <w:rPr>
          <w:rFonts w:ascii="Garamond" w:hAnsi="Garamond"/>
          <w:sz w:val="28"/>
          <w:szCs w:val="28"/>
          <w:lang w:val="it-IT"/>
        </w:rPr>
        <w:t>Pagannini</w:t>
      </w:r>
      <w:r w:rsidRPr="00594163">
        <w:rPr>
          <w:rFonts w:ascii="Garamond" w:hAnsi="Garamond"/>
          <w:sz w:val="28"/>
          <w:szCs w:val="28"/>
        </w:rPr>
        <w:t xml:space="preserve">, </w:t>
      </w:r>
      <w:r>
        <w:rPr>
          <w:rFonts w:ascii="Garamond" w:hAnsi="Garamond"/>
          <w:sz w:val="28"/>
          <w:szCs w:val="28"/>
        </w:rPr>
        <w:t>εκείνος απαντά: «Δεν τον άκουσα τον Παγκανίνι, μα είμαι βέβαιος πως αυτός έπαιζε καλύτερα, κι έπειτα είναι συνάδελφος και δεν θέλω να πω κακό γι’ αυτόν».</w:t>
      </w:r>
      <w:r>
        <w:rPr>
          <w:rStyle w:val="a7"/>
          <w:rFonts w:ascii="Garamond" w:hAnsi="Garamond"/>
          <w:sz w:val="28"/>
          <w:szCs w:val="28"/>
        </w:rPr>
        <w:footnoteReference w:id="731"/>
      </w:r>
      <w:r>
        <w:rPr>
          <w:rFonts w:ascii="Garamond" w:hAnsi="Garamond"/>
          <w:sz w:val="28"/>
          <w:szCs w:val="28"/>
        </w:rPr>
        <w:t xml:space="preserve"> Ο Παλόνε φέρει ένα αξιοπρόσεχτα γελοίο χαρακτηριστικό: ανήκει στη μοναδική κατηγορία των μουσικών που όταν παίζουν μουσική με το όργανό τους αποκοιμιούνται.</w:t>
      </w:r>
    </w:p>
    <w:p w:rsidR="00B84FEB" w:rsidRDefault="00B84FEB" w:rsidP="00B84FEB">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Niccodemi</w:t>
      </w:r>
      <w:r w:rsidRPr="0041047D">
        <w:rPr>
          <w:rFonts w:ascii="Garamond" w:hAnsi="Garamond"/>
          <w:sz w:val="28"/>
          <w:szCs w:val="28"/>
        </w:rPr>
        <w:t xml:space="preserve"> </w:t>
      </w:r>
      <w:r>
        <w:rPr>
          <w:rFonts w:ascii="Garamond" w:hAnsi="Garamond"/>
          <w:sz w:val="28"/>
          <w:szCs w:val="28"/>
        </w:rPr>
        <w:t>λοιπόν, τον πόνο και τη</w:t>
      </w:r>
      <w:r w:rsidR="004C40F4">
        <w:rPr>
          <w:rFonts w:ascii="Garamond" w:hAnsi="Garamond"/>
          <w:sz w:val="28"/>
          <w:szCs w:val="28"/>
        </w:rPr>
        <w:t xml:space="preserve"> δυστυχία της πρωταγωνίστριας τα διασπά και τα</w:t>
      </w:r>
      <w:r>
        <w:rPr>
          <w:rFonts w:ascii="Garamond" w:hAnsi="Garamond"/>
          <w:sz w:val="28"/>
          <w:szCs w:val="28"/>
        </w:rPr>
        <w:t xml:space="preserve"> λιώνει με την κωμικότητα των λόγων των κοντινών της ανθρώπων, καταφέρνοντας με ευφυή τρόπο να περνά τον θεατή-αναγνώστη από τη μια συναισθηματική κατάσταση στην άλλη, διατηρώντας άσβεστο το ενδιαφέρον και την προσοχή του. Από το γέλιο περνά στον οίκτο και τη συγκίνηση, και από εκεί πάλι στη χαρά που φθάνει μέχρι και την αγαλλίαση.</w:t>
      </w:r>
    </w:p>
    <w:p w:rsidR="00B84FEB" w:rsidRDefault="00B84FEB" w:rsidP="00B84FEB">
      <w:pPr>
        <w:spacing w:after="0"/>
        <w:jc w:val="both"/>
        <w:rPr>
          <w:rFonts w:ascii="Garamond" w:hAnsi="Garamond"/>
          <w:sz w:val="28"/>
          <w:szCs w:val="28"/>
        </w:rPr>
      </w:pPr>
      <w:r>
        <w:rPr>
          <w:rFonts w:ascii="Garamond" w:hAnsi="Garamond"/>
          <w:sz w:val="28"/>
          <w:szCs w:val="28"/>
        </w:rPr>
        <w:t xml:space="preserve">  Στην τρίτη σκηνή έρχεται η Διευθύντρια στην οποία ο συγγραφέας δίνει χαρακτηριστικά σκληρού και αντιπαθή ανθρώπου. Είναι αυστηρή, μιλάει με προσβλητι</w:t>
      </w:r>
      <w:r w:rsidR="004C40F4">
        <w:rPr>
          <w:rFonts w:ascii="Garamond" w:hAnsi="Garamond"/>
          <w:sz w:val="28"/>
          <w:szCs w:val="28"/>
        </w:rPr>
        <w:t>κό ύφος, διατάζει τους γύρω της</w:t>
      </w:r>
      <w:r>
        <w:rPr>
          <w:rFonts w:ascii="Garamond" w:hAnsi="Garamond"/>
          <w:sz w:val="28"/>
          <w:szCs w:val="28"/>
        </w:rPr>
        <w:t xml:space="preserve"> κρίνοντας τις ζωές τους και δή εκείνη της Δασκαλίτσας που ζει μοναχικά, ένα στοιχείο που, κατά τη γνώμη της, είναι μέρος μιας ανάρμοστης και ανήθικης συμπεριφοράς. Με λίγα λόγια, η Διευθύντρια πληροφορεί τη Μαρία ότι έχει εξάρει το μένος όλου του χωριού που την θεωρεί ένα παρείσακτο άτομο. Τελικά η Διευθύντρια φεύγοντας, ανακοινώνει στους παρευρισκομένους ότι θα μαθήματα θα συνεχιστούν από την επομένη στις αίθουσες του Δημαρχείου. Ο Παλόνε στην επόμενη σκηνή προσπαθεί να παρηγορήσει τη Μαρία.</w:t>
      </w:r>
    </w:p>
    <w:p w:rsidR="00B84FEB" w:rsidRDefault="00B84FEB" w:rsidP="00B84FEB">
      <w:pPr>
        <w:spacing w:after="0"/>
        <w:jc w:val="both"/>
        <w:rPr>
          <w:rFonts w:ascii="Garamond" w:hAnsi="Garamond"/>
          <w:sz w:val="28"/>
          <w:szCs w:val="28"/>
        </w:rPr>
      </w:pPr>
      <w:r>
        <w:rPr>
          <w:rFonts w:ascii="Garamond" w:hAnsi="Garamond"/>
          <w:sz w:val="28"/>
          <w:szCs w:val="28"/>
        </w:rPr>
        <w:t xml:space="preserve">  Στην πέμπτη σκηνή παρουσιάζεται ο Φίλιππος που είναι περίεργα ενδεδυμένος ενώ, σε γενικές γραμμές, είναι πολύ κομψός: φορά ένα σπορ καπέλο και κρατά ένα μαστίγιο. Και αυτός ο ήρωας είναι αυταρχικός λόγω της ιδιότητας που φέρει. Η Μαρία όμως καταφέρνει με τη σταθερότητά της να κάμψει αυτή την αυστηρή επίφαση της συμπεριφοράς του. Η επιθυμία του είναι η Μαρία να αφήσει μέχρι το τέλος του μήνα το σπίτι που της νοικιάζει. Και ο λόγος διότι πρέπει να προστατέψει την ηθική του τόπου και ιδιαιτέρως των παιδιών που είναι μαθητές της Μαρίας. Η ηρωίδα δείχνει στα μάτια των χωριανών άκρως ανήθικη καθώς εδώ και οχτώ μήνες που έχει έρθει στον τόπο τους, δεν συχνάζει στην εκκλησία όπου όλοι οι κάτοικοι πηγαίνουν, δεν έχει πάει ποτέ στο φαρμακείο ή στον γιατρό και προτιμά να μένει μόνη της.</w:t>
      </w:r>
    </w:p>
    <w:p w:rsidR="00B84FEB" w:rsidRDefault="00B84FEB" w:rsidP="00B84FEB">
      <w:pPr>
        <w:spacing w:after="0"/>
        <w:jc w:val="both"/>
        <w:rPr>
          <w:rFonts w:ascii="Garamond" w:hAnsi="Garamond"/>
          <w:sz w:val="28"/>
          <w:szCs w:val="28"/>
        </w:rPr>
      </w:pPr>
      <w:r>
        <w:rPr>
          <w:rFonts w:ascii="Garamond" w:hAnsi="Garamond"/>
          <w:sz w:val="28"/>
          <w:szCs w:val="28"/>
        </w:rPr>
        <w:t xml:space="preserve">  Ο χαρακτήρας της Μαρίας είναι ολοκληρωμένος, θαρραλέος και δυνατός, η συμπεριφορά της άμεση, η στάση της ειλικρινής και κάθετη. Η ίδια αισθάνεται </w:t>
      </w:r>
      <w:r>
        <w:rPr>
          <w:rFonts w:ascii="Garamond" w:hAnsi="Garamond"/>
          <w:sz w:val="28"/>
          <w:szCs w:val="28"/>
        </w:rPr>
        <w:lastRenderedPageBreak/>
        <w:t>ένα είδος αυτάρκειας, μολονότι λείπουν σημαντικά πράγματα από τη ζωή της, όπως είναι το παιδί της ή ένας σύντροφος. Ο Δήμαρχος τελικά της εμπιστεύεται το μυστικό του: δεν πιστεύει  ο ίδιος τόσο άσχημα πράγματα για εκείνη, αλλά το χωριό, και είναι υποχρεωμένος να υπακούσει στην κοινή γνώμη. Αντιθέτως, ο Φίλιππος, κατά έναν τρόπο, τής δείχνει αμέσως τον θαυμασμό του. Ο Δήμαρχος τελικά της προτείνει να γίνουν οι δυο τους ένα παράνομο ζευγάρι και να παίξουν με τη νοημοσύνη των κατοίκων του χωριού, μια πρόταση που φυσικά η ηρωίδα απορρίπτει.</w:t>
      </w:r>
    </w:p>
    <w:p w:rsidR="00B84FEB" w:rsidRDefault="00B84FEB" w:rsidP="00B84FEB">
      <w:pPr>
        <w:spacing w:after="0"/>
        <w:jc w:val="both"/>
        <w:rPr>
          <w:rFonts w:ascii="Garamond" w:hAnsi="Garamond"/>
          <w:sz w:val="28"/>
          <w:szCs w:val="28"/>
        </w:rPr>
      </w:pPr>
      <w:r>
        <w:rPr>
          <w:rFonts w:ascii="Garamond" w:hAnsi="Garamond"/>
          <w:sz w:val="28"/>
          <w:szCs w:val="28"/>
        </w:rPr>
        <w:t xml:space="preserve">  Η Μαρία διηγείται με τη μορφή ενός παραμυθιού την ιστορία της πονεμένης ζωής της. Ένας σταθμός στη ζωή της ήταν και το </w:t>
      </w:r>
      <w:r>
        <w:rPr>
          <w:rFonts w:ascii="Garamond" w:hAnsi="Garamond"/>
          <w:sz w:val="28"/>
          <w:szCs w:val="28"/>
          <w:lang w:val="it-IT"/>
        </w:rPr>
        <w:t>Buenos</w:t>
      </w:r>
      <w:r w:rsidRPr="00753635">
        <w:rPr>
          <w:rFonts w:ascii="Garamond" w:hAnsi="Garamond"/>
          <w:sz w:val="28"/>
          <w:szCs w:val="28"/>
        </w:rPr>
        <w:t xml:space="preserve"> </w:t>
      </w:r>
      <w:r>
        <w:rPr>
          <w:rFonts w:ascii="Garamond" w:hAnsi="Garamond"/>
          <w:sz w:val="28"/>
          <w:szCs w:val="28"/>
          <w:lang w:val="it-IT"/>
        </w:rPr>
        <w:t>Aires</w:t>
      </w:r>
      <w:r w:rsidRPr="00753635">
        <w:rPr>
          <w:rFonts w:ascii="Garamond" w:hAnsi="Garamond"/>
          <w:sz w:val="28"/>
          <w:szCs w:val="28"/>
        </w:rPr>
        <w:t xml:space="preserve"> </w:t>
      </w:r>
      <w:r>
        <w:rPr>
          <w:rFonts w:ascii="Garamond" w:hAnsi="Garamond"/>
          <w:sz w:val="28"/>
          <w:szCs w:val="28"/>
        </w:rPr>
        <w:t xml:space="preserve">της Αργεντινής όπου ο συγγραφέας πέρασε τα παιδικά και νεανικά </w:t>
      </w:r>
      <w:r w:rsidR="00B531EA">
        <w:rPr>
          <w:rFonts w:ascii="Garamond" w:hAnsi="Garamond"/>
          <w:sz w:val="28"/>
          <w:szCs w:val="28"/>
        </w:rPr>
        <w:t>του χρόνια</w:t>
      </w:r>
      <w:r w:rsidRPr="00753635">
        <w:rPr>
          <w:rFonts w:ascii="Garamond" w:hAnsi="Garamond"/>
          <w:sz w:val="28"/>
          <w:szCs w:val="28"/>
        </w:rPr>
        <w:t xml:space="preserve">. </w:t>
      </w:r>
      <w:r>
        <w:rPr>
          <w:rFonts w:ascii="Garamond" w:hAnsi="Garamond"/>
          <w:sz w:val="28"/>
          <w:szCs w:val="28"/>
        </w:rPr>
        <w:t>Μέσα από την ιστορία της Μαρίας</w:t>
      </w:r>
      <w:r w:rsidR="00B531EA">
        <w:rPr>
          <w:rFonts w:ascii="Garamond" w:hAnsi="Garamond"/>
          <w:sz w:val="28"/>
          <w:szCs w:val="28"/>
        </w:rPr>
        <w:t>,</w:t>
      </w:r>
      <w:r>
        <w:rPr>
          <w:rFonts w:ascii="Garamond" w:hAnsi="Garamond"/>
          <w:sz w:val="28"/>
          <w:szCs w:val="28"/>
        </w:rPr>
        <w:t xml:space="preserve"> ο </w:t>
      </w:r>
      <w:r>
        <w:rPr>
          <w:rFonts w:ascii="Garamond" w:hAnsi="Garamond"/>
          <w:sz w:val="28"/>
          <w:szCs w:val="28"/>
          <w:lang w:val="it-IT"/>
        </w:rPr>
        <w:t>Niccodemi</w:t>
      </w:r>
      <w:r w:rsidRPr="00753635">
        <w:rPr>
          <w:rFonts w:ascii="Garamond" w:hAnsi="Garamond"/>
          <w:sz w:val="28"/>
          <w:szCs w:val="28"/>
        </w:rPr>
        <w:t xml:space="preserve"> </w:t>
      </w:r>
      <w:r>
        <w:rPr>
          <w:rFonts w:ascii="Garamond" w:hAnsi="Garamond"/>
          <w:sz w:val="28"/>
          <w:szCs w:val="28"/>
        </w:rPr>
        <w:t>βρίσκει την ευκαιρία να περιγράψει με γλαφυρότητα τη δεύτερη πατρίδα του. Με τον πονετικό μονόλογο της Μαρίας κλείνει η πρώτη πράξη κερδίζοντας τη συμπάθεια του Δημάρχου και του κοινού.</w:t>
      </w:r>
    </w:p>
    <w:p w:rsidR="00B84FEB" w:rsidRPr="00753635" w:rsidRDefault="00B84FEB" w:rsidP="00B84FEB">
      <w:pPr>
        <w:spacing w:after="0"/>
        <w:jc w:val="both"/>
        <w:rPr>
          <w:rFonts w:ascii="Garamond" w:hAnsi="Garamond"/>
          <w:sz w:val="28"/>
          <w:szCs w:val="28"/>
        </w:rPr>
      </w:pPr>
      <w:r>
        <w:rPr>
          <w:rFonts w:ascii="Garamond" w:hAnsi="Garamond"/>
          <w:sz w:val="28"/>
          <w:szCs w:val="28"/>
        </w:rPr>
        <w:t xml:space="preserve">  Η δεύτερη πράξη διαδραματίζεται στο Δημαρχείο. Εκεί διεξάγεται μια έρευνα για τον Τζάκομο Μάκια, τον πρώην αρραβωνιαστικό της Μαρίας, ώσπου έρχονται στην επιφάνεια στοιχεία από τον κακόφημο και πολυτάραχο βίο του. Είναι παντρεμένος, χτυπά τη σύζυγό του και ζει μακριά από την πόλη σε ένα αγρόκτημα, κυνηγώντας ζώα.  </w:t>
      </w:r>
    </w:p>
    <w:p w:rsidR="00B84FEB" w:rsidRDefault="00B84FEB" w:rsidP="00B84FEB">
      <w:pPr>
        <w:spacing w:after="0"/>
        <w:jc w:val="both"/>
        <w:rPr>
          <w:rFonts w:ascii="Garamond" w:hAnsi="Garamond"/>
          <w:sz w:val="28"/>
          <w:szCs w:val="28"/>
        </w:rPr>
      </w:pPr>
      <w:r>
        <w:rPr>
          <w:rFonts w:ascii="Garamond" w:hAnsi="Garamond"/>
          <w:sz w:val="28"/>
          <w:szCs w:val="28"/>
        </w:rPr>
        <w:t xml:space="preserve">  Ο Δήμαρχος εκφράζει τη συμπάθειά του στη Μαρία και ως ένδειξη της παραχωρεί την πολυθρόνα του καρδιναλίου, του προγόνου του, που είναι ζεστή προκειμένου να κάνει άνετα και σωστά το μάθημα στα παιδιά. </w:t>
      </w:r>
    </w:p>
    <w:p w:rsidR="00B84FEB" w:rsidRDefault="00B84FEB" w:rsidP="00B84FEB">
      <w:pPr>
        <w:spacing w:after="0"/>
        <w:jc w:val="both"/>
        <w:rPr>
          <w:rFonts w:ascii="Garamond" w:hAnsi="Garamond"/>
          <w:sz w:val="28"/>
          <w:szCs w:val="28"/>
        </w:rPr>
      </w:pPr>
      <w:r>
        <w:rPr>
          <w:rFonts w:ascii="Garamond" w:hAnsi="Garamond"/>
          <w:sz w:val="28"/>
          <w:szCs w:val="28"/>
        </w:rPr>
        <w:t xml:space="preserve">  Μάλιστα του αρέσει τόσο πολύ η πολυθρόνα που σκέπτεται να την προτείνει στη Βουλή ώστε οι βουλευτές να μιλούν όντας χωμένοι στις αναπαυτικές τους πολυθρόνες… Η Μαρία βρίσκει το θ</w:t>
      </w:r>
      <w:r w:rsidR="00AB5E4E">
        <w:rPr>
          <w:rFonts w:ascii="Garamond" w:hAnsi="Garamond"/>
          <w:sz w:val="28"/>
          <w:szCs w:val="28"/>
        </w:rPr>
        <w:t>άρρος να τού</w:t>
      </w:r>
      <w:r>
        <w:rPr>
          <w:rFonts w:ascii="Garamond" w:hAnsi="Garamond"/>
          <w:sz w:val="28"/>
          <w:szCs w:val="28"/>
        </w:rPr>
        <w:t xml:space="preserve"> εκμυστηρευτ</w:t>
      </w:r>
      <w:r w:rsidR="00B531EA">
        <w:rPr>
          <w:rFonts w:ascii="Garamond" w:hAnsi="Garamond"/>
          <w:sz w:val="28"/>
          <w:szCs w:val="28"/>
        </w:rPr>
        <w:t>εί ότι αισθάνεται το μίσος και τον φθόνο</w:t>
      </w:r>
      <w:r>
        <w:rPr>
          <w:rFonts w:ascii="Garamond" w:hAnsi="Garamond"/>
          <w:sz w:val="28"/>
          <w:szCs w:val="28"/>
        </w:rPr>
        <w:t xml:space="preserve"> να μεγαλ</w:t>
      </w:r>
      <w:r w:rsidR="00AB5E4E">
        <w:rPr>
          <w:rFonts w:ascii="Garamond" w:hAnsi="Garamond"/>
          <w:sz w:val="28"/>
          <w:szCs w:val="28"/>
        </w:rPr>
        <w:t>ώνει γύρω της, να την περιβάλει</w:t>
      </w:r>
      <w:r>
        <w:rPr>
          <w:rFonts w:ascii="Garamond" w:hAnsi="Garamond"/>
          <w:sz w:val="28"/>
          <w:szCs w:val="28"/>
        </w:rPr>
        <w:t>.</w:t>
      </w:r>
    </w:p>
    <w:p w:rsidR="00B84FEB" w:rsidRDefault="00B84FEB" w:rsidP="00B84FEB">
      <w:pPr>
        <w:spacing w:after="0"/>
        <w:jc w:val="both"/>
        <w:rPr>
          <w:rFonts w:ascii="Garamond" w:hAnsi="Garamond"/>
          <w:sz w:val="28"/>
          <w:szCs w:val="28"/>
        </w:rPr>
      </w:pPr>
      <w:r>
        <w:rPr>
          <w:rFonts w:ascii="Garamond" w:hAnsi="Garamond"/>
          <w:sz w:val="28"/>
          <w:szCs w:val="28"/>
        </w:rPr>
        <w:t xml:space="preserve">  Η έκτη και η έβδομη σκηνή της δεύτερης πράξης θα μπορούσαμε να πούμε ότι διέπονται από φλυαρία καθώς περιλαμβάνουν τις διαδικαστικές κινήσεις της τακτοποίησης των αιθουσών στο Δημαρχείο, προκειμένου να μετατραπεί σε σχολείο, και τις ανάλογες περιττές κουβέντες. Με λίγα λόγια, δημιουργούν ένα κενό στο δέσιμο της πλοκής δίχως να βοηθούν στη ροή των γεγονότων. Στην όγδοη σκηνή η Διευθύντρια ανακοινώνει στη Μαρία την απόλυσή της και η Μαρία συγκλονίζεται, την παρακαλά να α</w:t>
      </w:r>
      <w:r w:rsidR="00AB5E4E">
        <w:rPr>
          <w:rFonts w:ascii="Garamond" w:hAnsi="Garamond"/>
          <w:sz w:val="28"/>
          <w:szCs w:val="28"/>
        </w:rPr>
        <w:t>ποσύρει την απόφαση κι εκείνη τή</w:t>
      </w:r>
      <w:r>
        <w:rPr>
          <w:rFonts w:ascii="Garamond" w:hAnsi="Garamond"/>
          <w:sz w:val="28"/>
          <w:szCs w:val="28"/>
        </w:rPr>
        <w:t xml:space="preserve">ς λέει ότι το καθήκον της το ορίζει και δεν μπορεί να κάνει αλλιώς. Ο Δήμαρχος δίνει τον λόγο της τιμής του στη Δασκαλίτσα ότι θα κάνει ότι περνάει από το χέρι του προκειμένου να ακυρώσει την ατιμωτική αυτή απόλυση. </w:t>
      </w:r>
    </w:p>
    <w:p w:rsidR="00B84FEB" w:rsidRDefault="00B84FEB" w:rsidP="00B84FEB">
      <w:pPr>
        <w:spacing w:after="0"/>
        <w:jc w:val="both"/>
        <w:rPr>
          <w:rFonts w:ascii="Garamond" w:hAnsi="Garamond"/>
          <w:sz w:val="28"/>
          <w:szCs w:val="28"/>
        </w:rPr>
      </w:pPr>
      <w:r>
        <w:rPr>
          <w:rFonts w:ascii="Garamond" w:hAnsi="Garamond"/>
          <w:sz w:val="28"/>
          <w:szCs w:val="28"/>
        </w:rPr>
        <w:lastRenderedPageBreak/>
        <w:t xml:space="preserve">  Επίσης</w:t>
      </w:r>
      <w:r w:rsidR="00AB5E4E">
        <w:rPr>
          <w:rFonts w:ascii="Garamond" w:hAnsi="Garamond"/>
          <w:sz w:val="28"/>
          <w:szCs w:val="28"/>
        </w:rPr>
        <w:t xml:space="preserve"> τής ανακοινώνει τα αποτελέσματα</w:t>
      </w:r>
      <w:r>
        <w:rPr>
          <w:rFonts w:ascii="Garamond" w:hAnsi="Garamond"/>
          <w:sz w:val="28"/>
          <w:szCs w:val="28"/>
        </w:rPr>
        <w:t xml:space="preserve"> που προέκυψαν από την έρευνά του. Τής αποκαλύπτει ότι το παιδί της δεν έχει πεθάνει και ότι το έχουν εμπιστευθεί σε μία αγρότισσα που το μεγάλωσε με πολλή αγάπη για τρία χρόνια. Η Μαρία ταραγμένη από τη μεγάλη αλήθεια, αδυνατεί να την πιστέψει. Εξακολουθεί να λέει ότι το παιδί της έχει πεθάνει ώσπου μετά από ένα συναισθηματικό παραλήρημα, ξεσπάει σε κλάματα. Ακόμα όμως δεν έχει μάθει τη σπουδαιότερη πληροφορία: ότι το παιδί της είναι μία από τις μαθήτριές της. Η ηρωίδα αισθάνεται να φθάνει στα όρια της τρέλας από τη συγκίνηση και τη σύγχυση. Το σώμα της ακινητοποιείται, οι λέξεις αρχίζουν να σβήνουν…</w:t>
      </w:r>
      <w:r w:rsidR="00CC1272">
        <w:rPr>
          <w:rFonts w:ascii="Garamond" w:hAnsi="Garamond"/>
          <w:sz w:val="28"/>
          <w:szCs w:val="28"/>
        </w:rPr>
        <w:t xml:space="preserve"> </w:t>
      </w:r>
      <w:r>
        <w:rPr>
          <w:rFonts w:ascii="Garamond" w:hAnsi="Garamond"/>
          <w:sz w:val="28"/>
          <w:szCs w:val="28"/>
        </w:rPr>
        <w:t xml:space="preserve">Στην επόμενη και τελευταία σκηνή της δεύτερης πράξης η Δασκαλίτσα πιάνει σαν τρελή μία μία τις μαθήτριές της, τις κοιτάζει, τις αγγίζει και τους μιλάει μητρικά. </w:t>
      </w:r>
    </w:p>
    <w:p w:rsidR="00B84FEB" w:rsidRDefault="00B84FEB" w:rsidP="00B84FEB">
      <w:pPr>
        <w:spacing w:after="0"/>
        <w:jc w:val="both"/>
        <w:rPr>
          <w:rFonts w:ascii="Garamond" w:hAnsi="Garamond"/>
          <w:sz w:val="28"/>
          <w:szCs w:val="28"/>
        </w:rPr>
      </w:pPr>
      <w:r>
        <w:rPr>
          <w:rFonts w:ascii="Garamond" w:hAnsi="Garamond"/>
          <w:sz w:val="28"/>
          <w:szCs w:val="28"/>
        </w:rPr>
        <w:t xml:space="preserve">  Η τρίτη πράξη εκτυλίσσεται στο σπίτι του Κόντε Φιλίππου </w:t>
      </w:r>
      <w:r w:rsidR="00B531EA">
        <w:rPr>
          <w:rFonts w:ascii="Garamond" w:hAnsi="Garamond"/>
          <w:sz w:val="28"/>
          <w:szCs w:val="28"/>
        </w:rPr>
        <w:t>όπου μαρτυρείται</w:t>
      </w:r>
      <w:r>
        <w:rPr>
          <w:rFonts w:ascii="Garamond" w:hAnsi="Garamond"/>
          <w:sz w:val="28"/>
          <w:szCs w:val="28"/>
        </w:rPr>
        <w:t xml:space="preserve"> και </w:t>
      </w:r>
      <w:r w:rsidR="00B531EA">
        <w:rPr>
          <w:rFonts w:ascii="Garamond" w:hAnsi="Garamond"/>
          <w:sz w:val="28"/>
          <w:szCs w:val="28"/>
        </w:rPr>
        <w:t>η ευγενική του καταγωγή, καθώς τον</w:t>
      </w:r>
      <w:r>
        <w:rPr>
          <w:rFonts w:ascii="Garamond" w:hAnsi="Garamond"/>
          <w:sz w:val="28"/>
          <w:szCs w:val="28"/>
        </w:rPr>
        <w:t xml:space="preserve"> πλούσιο διάκοσμο κοσμεί και το οικόσημο της</w:t>
      </w:r>
      <w:r w:rsidR="005021EC">
        <w:rPr>
          <w:rFonts w:ascii="Garamond" w:hAnsi="Garamond"/>
          <w:sz w:val="28"/>
          <w:szCs w:val="28"/>
        </w:rPr>
        <w:t xml:space="preserve"> οικογένειάς του. Η Μαρία περνά</w:t>
      </w:r>
      <w:r>
        <w:rPr>
          <w:rFonts w:ascii="Garamond" w:hAnsi="Garamond"/>
          <w:sz w:val="28"/>
          <w:szCs w:val="28"/>
        </w:rPr>
        <w:t xml:space="preserve"> μια νύχτα με υψηλό πυρετό φωνάζοντας ένα ένα τα ονόματα των κοριτσιών. Ο ένοχος, ο πρώην αρραβωνιαστικός έχει βρεθεί, αλλά η σύλληψή του είναι δύσκολη διότι είναι πλέον ένας άνθρωπος με μεγάλη επιρροή στην γύρω περιοχή και το σκάνδαλο που θα προκληθεί μπορεί να είναι μεγάλο. </w:t>
      </w:r>
    </w:p>
    <w:p w:rsidR="00B84FEB" w:rsidRDefault="00B84FEB" w:rsidP="00B84FEB">
      <w:pPr>
        <w:spacing w:after="0"/>
        <w:jc w:val="both"/>
        <w:rPr>
          <w:rFonts w:ascii="Garamond" w:hAnsi="Garamond"/>
          <w:sz w:val="28"/>
          <w:szCs w:val="28"/>
        </w:rPr>
      </w:pPr>
      <w:r>
        <w:rPr>
          <w:rFonts w:ascii="Garamond" w:hAnsi="Garamond"/>
          <w:sz w:val="28"/>
          <w:szCs w:val="28"/>
        </w:rPr>
        <w:t xml:space="preserve">  Ακολουθεί ο διάλογος μεταξύ του Φιλίππου και του Τζάκομο, όπου ο πρώτος προσπαθεί με διπλωματικό τρόπο να βγάλει την αλήθεια από το στόμα του ενόχου. Τα πρώτα λόγια του Τζάκομο στην ανάκριση είναι ότι δεν γνώρισε ποτέ του τη Μαρία Μπίνι και ότι ο ίδιος είναι στείρος. Τελικά η σύλληψή του πραγματοποιείται στην έκτη σκηνή και ο ένοχος αναγκάζεται να πει όλη την αλήθεια προκειμένου να αποφύγει τα χειρότερα. </w:t>
      </w:r>
    </w:p>
    <w:p w:rsidR="00B84FEB" w:rsidRDefault="00B84FEB" w:rsidP="00B84FEB">
      <w:pPr>
        <w:spacing w:after="0"/>
        <w:jc w:val="both"/>
        <w:rPr>
          <w:rFonts w:ascii="Garamond" w:hAnsi="Garamond"/>
          <w:sz w:val="28"/>
          <w:szCs w:val="28"/>
        </w:rPr>
      </w:pPr>
      <w:r>
        <w:rPr>
          <w:rFonts w:ascii="Garamond" w:hAnsi="Garamond"/>
          <w:sz w:val="28"/>
          <w:szCs w:val="28"/>
        </w:rPr>
        <w:t xml:space="preserve">  Στην επόμενη σκηνή ο Φίλιππος εκφράζει στη Μαρία την αγάπη που τρέφει για εκείνη, κι ενώ της μιλάει η Μαρία συμπληρώνει στα δικά του λόγια αγάπης τα δικά της λόγια αγάπης</w:t>
      </w:r>
      <w:r w:rsidR="005021EC">
        <w:rPr>
          <w:rFonts w:ascii="Garamond" w:hAnsi="Garamond"/>
          <w:sz w:val="28"/>
          <w:szCs w:val="28"/>
        </w:rPr>
        <w:t xml:space="preserve"> για την κορούλα της. Εκείνος τή</w:t>
      </w:r>
      <w:r>
        <w:rPr>
          <w:rFonts w:ascii="Garamond" w:hAnsi="Garamond"/>
          <w:sz w:val="28"/>
          <w:szCs w:val="28"/>
        </w:rPr>
        <w:t>ς λέει για τον έρωτά του κι εκείνη είναι ακόμα χαμένη στον παράδεισο της μητρότητάς της. Ο Φίλιππος τής ζητάει να τον αφήσει να φροντίσει εκείνη και το παιδί της και τελικά η Μαρία δέχετα</w:t>
      </w:r>
      <w:r w:rsidR="005021EC">
        <w:rPr>
          <w:rFonts w:ascii="Garamond" w:hAnsi="Garamond"/>
          <w:sz w:val="28"/>
          <w:szCs w:val="28"/>
        </w:rPr>
        <w:t>ι. Η πλήρωση και η ευτυχία έρχονται</w:t>
      </w:r>
      <w:r>
        <w:rPr>
          <w:rFonts w:ascii="Garamond" w:hAnsi="Garamond"/>
          <w:sz w:val="28"/>
          <w:szCs w:val="28"/>
        </w:rPr>
        <w:t xml:space="preserve"> αναπάντεχα για να δώσουν και πάλι φως στη μελανή της ζωή. Και το διπολικό αυτό φως αυτό προήλθε από έναν άνθρωπο, τον Φίλιππο.</w:t>
      </w:r>
    </w:p>
    <w:p w:rsidR="00B84FEB" w:rsidRDefault="00B84FEB" w:rsidP="00B84FEB">
      <w:pPr>
        <w:spacing w:after="0"/>
        <w:jc w:val="both"/>
        <w:rPr>
          <w:rFonts w:ascii="Garamond" w:hAnsi="Garamond"/>
          <w:sz w:val="28"/>
          <w:szCs w:val="28"/>
        </w:rPr>
      </w:pPr>
      <w:r>
        <w:rPr>
          <w:rFonts w:ascii="Garamond" w:hAnsi="Garamond"/>
          <w:sz w:val="28"/>
          <w:szCs w:val="28"/>
        </w:rPr>
        <w:t xml:space="preserve">  Στη δέκατη και τελευταία σκηνή του έργου πραγματοποιείται η μοιραία συνάντηση της Μαρίας με την κόρη της την Αννούλα. Το έργο λήγει με την αναφώνηση της λέξης: </w:t>
      </w:r>
      <w:r w:rsidRPr="00792E75">
        <w:rPr>
          <w:rFonts w:ascii="Garamond" w:hAnsi="Garamond"/>
          <w:sz w:val="28"/>
          <w:szCs w:val="28"/>
        </w:rPr>
        <w:t>“</w:t>
      </w:r>
      <w:r>
        <w:rPr>
          <w:rFonts w:ascii="Garamond" w:hAnsi="Garamond"/>
          <w:sz w:val="28"/>
          <w:szCs w:val="28"/>
        </w:rPr>
        <w:t>μαμά</w:t>
      </w:r>
      <w:r w:rsidRPr="00792E75">
        <w:rPr>
          <w:rFonts w:ascii="Garamond" w:hAnsi="Garamond"/>
          <w:sz w:val="28"/>
          <w:szCs w:val="28"/>
        </w:rPr>
        <w:t>”</w:t>
      </w:r>
      <w:r>
        <w:rPr>
          <w:rFonts w:ascii="Garamond" w:hAnsi="Garamond"/>
          <w:sz w:val="28"/>
          <w:szCs w:val="28"/>
        </w:rPr>
        <w:t>.</w:t>
      </w:r>
    </w:p>
    <w:p w:rsidR="00B84FEB" w:rsidRDefault="00B84FEB" w:rsidP="00B84FEB">
      <w:pPr>
        <w:spacing w:after="0"/>
        <w:jc w:val="both"/>
        <w:rPr>
          <w:rFonts w:ascii="Garamond" w:hAnsi="Garamond"/>
          <w:sz w:val="28"/>
          <w:szCs w:val="28"/>
        </w:rPr>
      </w:pPr>
      <w:r>
        <w:rPr>
          <w:rFonts w:ascii="Garamond" w:hAnsi="Garamond"/>
          <w:sz w:val="28"/>
          <w:szCs w:val="28"/>
        </w:rPr>
        <w:lastRenderedPageBreak/>
        <w:t xml:space="preserve">   Είναι το δεύτερο έργο του </w:t>
      </w:r>
      <w:r>
        <w:rPr>
          <w:rFonts w:ascii="Garamond" w:hAnsi="Garamond"/>
          <w:sz w:val="28"/>
          <w:szCs w:val="28"/>
          <w:lang w:val="it-IT"/>
        </w:rPr>
        <w:t>Niccodemi</w:t>
      </w:r>
      <w:r w:rsidRPr="00792E75">
        <w:rPr>
          <w:rFonts w:ascii="Garamond" w:hAnsi="Garamond"/>
          <w:sz w:val="28"/>
          <w:szCs w:val="28"/>
        </w:rPr>
        <w:t xml:space="preserve"> </w:t>
      </w:r>
      <w:r>
        <w:rPr>
          <w:rFonts w:ascii="Garamond" w:hAnsi="Garamond"/>
          <w:sz w:val="28"/>
          <w:szCs w:val="28"/>
        </w:rPr>
        <w:t xml:space="preserve">που κλείνει με την ίδια αναφώνηση. Το πρώτο είναι η </w:t>
      </w:r>
      <w:r w:rsidRPr="00792E75">
        <w:rPr>
          <w:rFonts w:ascii="Garamond" w:hAnsi="Garamond"/>
          <w:i/>
          <w:sz w:val="28"/>
          <w:szCs w:val="28"/>
        </w:rPr>
        <w:t>Εχθρά</w:t>
      </w:r>
      <w:r>
        <w:rPr>
          <w:rFonts w:ascii="Garamond" w:hAnsi="Garamond"/>
          <w:i/>
          <w:sz w:val="28"/>
          <w:szCs w:val="28"/>
        </w:rPr>
        <w:t xml:space="preserve"> </w:t>
      </w:r>
      <w:r>
        <w:rPr>
          <w:rFonts w:ascii="Garamond" w:hAnsi="Garamond"/>
          <w:sz w:val="28"/>
          <w:szCs w:val="28"/>
        </w:rPr>
        <w:t xml:space="preserve">που γράφεται έναν χρόνο πριν (1916) και </w:t>
      </w:r>
      <w:r w:rsidR="005021EC">
        <w:rPr>
          <w:rFonts w:ascii="Garamond" w:hAnsi="Garamond"/>
          <w:sz w:val="28"/>
          <w:szCs w:val="28"/>
        </w:rPr>
        <w:t>θα εξεταστεί</w:t>
      </w:r>
      <w:r>
        <w:rPr>
          <w:rFonts w:ascii="Garamond" w:hAnsi="Garamond"/>
          <w:sz w:val="28"/>
          <w:szCs w:val="28"/>
        </w:rPr>
        <w:t xml:space="preserve"> αμέσως μετά. Το γεγονός αποδεικνύει ότι η μητρικές φιγούρες στα έργα του έχουν μεγάλη δύναμη. Ο ρόλος της μητέρας τόσο στην πραγματική ζωή, όσο και στη ζωή των ηρωίδων του είναι σημαντικότατος. Ας μην ξεχνούμε ότι ο </w:t>
      </w:r>
      <w:r>
        <w:rPr>
          <w:rFonts w:ascii="Garamond" w:hAnsi="Garamond"/>
          <w:sz w:val="28"/>
          <w:szCs w:val="28"/>
          <w:lang w:val="it-IT"/>
        </w:rPr>
        <w:t>Niccodemi</w:t>
      </w:r>
      <w:r>
        <w:rPr>
          <w:rFonts w:ascii="Garamond" w:hAnsi="Garamond"/>
          <w:sz w:val="28"/>
          <w:szCs w:val="28"/>
        </w:rPr>
        <w:t xml:space="preserve"> με την πένα του προσπαθεί να απεικονίσει την κοινωνία των καιρών του, την οικογενειακή και εξω-οικογενειακή συνθήκη της Ιταλίας και της Γαλλίας των πρώτων δεκαετιών του 20</w:t>
      </w:r>
      <w:r>
        <w:rPr>
          <w:rFonts w:ascii="Garamond" w:hAnsi="Garamond"/>
          <w:sz w:val="28"/>
          <w:szCs w:val="28"/>
          <w:vertAlign w:val="superscript"/>
        </w:rPr>
        <w:t xml:space="preserve">ού </w:t>
      </w:r>
      <w:r>
        <w:rPr>
          <w:rFonts w:ascii="Garamond" w:hAnsi="Garamond"/>
          <w:sz w:val="28"/>
          <w:szCs w:val="28"/>
        </w:rPr>
        <w:t>αιώνα.</w:t>
      </w:r>
    </w:p>
    <w:p w:rsidR="00B84FEB"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p>
    <w:p w:rsidR="00DE0F2C" w:rsidRPr="000927FE" w:rsidRDefault="00DE0F2C"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r>
        <w:rPr>
          <w:rFonts w:ascii="Garamond" w:hAnsi="Garamond"/>
          <w:b/>
          <w:sz w:val="28"/>
          <w:szCs w:val="28"/>
          <w:u w:val="single"/>
        </w:rPr>
        <w:t xml:space="preserve">Η Ελληνική απόδοση της </w:t>
      </w:r>
      <w:r w:rsidRPr="001D5A59">
        <w:rPr>
          <w:rFonts w:ascii="Garamond" w:hAnsi="Garamond"/>
          <w:b/>
          <w:i/>
          <w:sz w:val="28"/>
          <w:szCs w:val="28"/>
          <w:u w:val="single"/>
        </w:rPr>
        <w:t>Δασκαλίτσας</w:t>
      </w:r>
      <w:r>
        <w:rPr>
          <w:rFonts w:ascii="Garamond" w:hAnsi="Garamond"/>
          <w:sz w:val="28"/>
          <w:szCs w:val="28"/>
        </w:rPr>
        <w:t xml:space="preserve"> </w:t>
      </w:r>
    </w:p>
    <w:p w:rsidR="00B84FEB" w:rsidRDefault="00B84FEB" w:rsidP="00B84FEB">
      <w:pPr>
        <w:spacing w:after="0"/>
        <w:jc w:val="both"/>
        <w:rPr>
          <w:rFonts w:ascii="Garamond" w:hAnsi="Garamond"/>
          <w:sz w:val="28"/>
          <w:szCs w:val="28"/>
        </w:rPr>
      </w:pPr>
    </w:p>
    <w:p w:rsidR="00B84FEB" w:rsidRPr="006B69DA" w:rsidRDefault="00B84FEB" w:rsidP="00B84FEB">
      <w:pPr>
        <w:spacing w:after="0"/>
        <w:jc w:val="both"/>
        <w:rPr>
          <w:rFonts w:ascii="Garamond" w:hAnsi="Garamond"/>
          <w:sz w:val="28"/>
          <w:szCs w:val="28"/>
          <w:lang w:val="it-IT"/>
        </w:rPr>
      </w:pPr>
      <w:r>
        <w:rPr>
          <w:rFonts w:ascii="Garamond" w:hAnsi="Garamond"/>
          <w:i/>
          <w:sz w:val="28"/>
          <w:szCs w:val="28"/>
        </w:rPr>
        <w:t xml:space="preserve">  </w:t>
      </w:r>
      <w:r w:rsidRPr="00F10C66">
        <w:rPr>
          <w:rFonts w:ascii="Garamond" w:hAnsi="Garamond"/>
          <w:i/>
          <w:sz w:val="28"/>
          <w:szCs w:val="28"/>
        </w:rPr>
        <w:t>Η δασκαλίτσα</w:t>
      </w:r>
      <w:r>
        <w:rPr>
          <w:rFonts w:ascii="Garamond" w:hAnsi="Garamond"/>
          <w:sz w:val="28"/>
          <w:szCs w:val="28"/>
        </w:rPr>
        <w:t xml:space="preserve"> μεταφράζεται στην ελληνική γλώσσα από τον Κώστα Καιροφύλα για την Κυβέλη Ανδριανού. Το κείμενο αυτό δυστυχώς θεωρείται χαμένο ή καταστραμμένο από το πέρασμα του χρόνου. Η αμέσως μεταγενέστερη μετάφραση που διασώζεται είναι αυτή της Ειρήνης Δενδρινού</w:t>
      </w:r>
      <w:r>
        <w:rPr>
          <w:rStyle w:val="a7"/>
          <w:rFonts w:ascii="Garamond" w:hAnsi="Garamond"/>
          <w:sz w:val="28"/>
          <w:szCs w:val="28"/>
        </w:rPr>
        <w:footnoteReference w:id="732"/>
      </w:r>
      <w:r>
        <w:rPr>
          <w:rFonts w:ascii="Garamond" w:hAnsi="Garamond"/>
          <w:sz w:val="28"/>
          <w:szCs w:val="28"/>
        </w:rPr>
        <w:t xml:space="preserve"> που εκδίδεται στα 1921 από τον εκδοτικό οίκο Ελευθερουδάκη στην Αθήνα. Με μια πρώτη συγκριτική ανάγνωση των κειμένων διαπιστώνουμε ότι η μετάφραση στα ελληνικά είναι απόλυτα πιστή στο πρωτότυπο κείμενο, δίχως να ξεφεύγει, τολμώ να πω, ούτε λέξη. Ακόμα και κάποιες φράσεις που θα έπρεπε να δοθούν περιφραστικά, καθότι αποτελούν </w:t>
      </w:r>
      <w:r w:rsidRPr="00F10C66">
        <w:rPr>
          <w:rFonts w:ascii="Garamond" w:hAnsi="Garamond"/>
          <w:sz w:val="28"/>
          <w:szCs w:val="28"/>
        </w:rPr>
        <w:t>“</w:t>
      </w:r>
      <w:r>
        <w:rPr>
          <w:rFonts w:ascii="Garamond" w:hAnsi="Garamond"/>
          <w:sz w:val="28"/>
          <w:szCs w:val="28"/>
        </w:rPr>
        <w:t>σχήματα λόγου</w:t>
      </w:r>
      <w:r w:rsidRPr="00F10C66">
        <w:rPr>
          <w:rFonts w:ascii="Garamond" w:hAnsi="Garamond"/>
          <w:sz w:val="28"/>
          <w:szCs w:val="28"/>
        </w:rPr>
        <w:t>”</w:t>
      </w:r>
      <w:r>
        <w:rPr>
          <w:rFonts w:ascii="Garamond" w:hAnsi="Garamond"/>
          <w:sz w:val="28"/>
          <w:szCs w:val="28"/>
        </w:rPr>
        <w:t xml:space="preserve"> στην ιταλική, αποδίδονται αυτολεξεί. Το πρώτο κιόλας σημάδι του φαινομένου αυτού</w:t>
      </w:r>
      <w:r w:rsidR="00635359">
        <w:rPr>
          <w:rFonts w:ascii="Garamond" w:hAnsi="Garamond"/>
          <w:sz w:val="28"/>
          <w:szCs w:val="28"/>
        </w:rPr>
        <w:t>,</w:t>
      </w:r>
      <w:r>
        <w:rPr>
          <w:rFonts w:ascii="Garamond" w:hAnsi="Garamond"/>
          <w:sz w:val="28"/>
          <w:szCs w:val="28"/>
        </w:rPr>
        <w:t xml:space="preserve"> που παρατηρείται σε όλο το κείμενο</w:t>
      </w:r>
      <w:r w:rsidR="005021EC">
        <w:rPr>
          <w:rFonts w:ascii="Garamond" w:hAnsi="Garamond"/>
          <w:sz w:val="28"/>
          <w:szCs w:val="28"/>
        </w:rPr>
        <w:t>,</w:t>
      </w:r>
      <w:r>
        <w:rPr>
          <w:rFonts w:ascii="Garamond" w:hAnsi="Garamond"/>
          <w:sz w:val="28"/>
          <w:szCs w:val="28"/>
        </w:rPr>
        <w:t xml:space="preserve"> συναντούμε στις εισαγωγικές σκηνικές οδηγίες πριν από την έναρξη της πρώτης πράξης. Στο</w:t>
      </w:r>
      <w:r w:rsidRPr="006B69DA">
        <w:rPr>
          <w:rFonts w:ascii="Garamond" w:hAnsi="Garamond"/>
          <w:sz w:val="28"/>
          <w:szCs w:val="28"/>
          <w:lang w:val="it-IT"/>
        </w:rPr>
        <w:t xml:space="preserve"> </w:t>
      </w:r>
      <w:r>
        <w:rPr>
          <w:rFonts w:ascii="Garamond" w:hAnsi="Garamond"/>
          <w:sz w:val="28"/>
          <w:szCs w:val="28"/>
        </w:rPr>
        <w:t>σημείο</w:t>
      </w:r>
      <w:r w:rsidRPr="006B69DA">
        <w:rPr>
          <w:rFonts w:ascii="Garamond" w:hAnsi="Garamond"/>
          <w:sz w:val="28"/>
          <w:szCs w:val="28"/>
          <w:lang w:val="it-IT"/>
        </w:rPr>
        <w:t xml:space="preserve"> </w:t>
      </w:r>
      <w:r>
        <w:rPr>
          <w:rFonts w:ascii="Garamond" w:hAnsi="Garamond"/>
          <w:sz w:val="28"/>
          <w:szCs w:val="28"/>
        </w:rPr>
        <w:t>όπου</w:t>
      </w:r>
      <w:r w:rsidRPr="006B69DA">
        <w:rPr>
          <w:rFonts w:ascii="Garamond" w:hAnsi="Garamond"/>
          <w:sz w:val="28"/>
          <w:szCs w:val="28"/>
          <w:lang w:val="it-IT"/>
        </w:rPr>
        <w:t xml:space="preserve"> </w:t>
      </w:r>
      <w:r>
        <w:rPr>
          <w:rFonts w:ascii="Garamond" w:hAnsi="Garamond"/>
          <w:sz w:val="28"/>
          <w:szCs w:val="28"/>
        </w:rPr>
        <w:t>ο</w:t>
      </w:r>
      <w:r w:rsidRPr="006B69DA">
        <w:rPr>
          <w:rFonts w:ascii="Garamond" w:hAnsi="Garamond"/>
          <w:sz w:val="28"/>
          <w:szCs w:val="28"/>
          <w:lang w:val="it-IT"/>
        </w:rPr>
        <w:t xml:space="preserve"> </w:t>
      </w:r>
      <w:r>
        <w:rPr>
          <w:rFonts w:ascii="Garamond" w:hAnsi="Garamond"/>
          <w:sz w:val="28"/>
          <w:szCs w:val="28"/>
          <w:lang w:val="it-IT"/>
        </w:rPr>
        <w:t xml:space="preserve">Niccodemi </w:t>
      </w:r>
      <w:r>
        <w:rPr>
          <w:rFonts w:ascii="Garamond" w:hAnsi="Garamond"/>
          <w:sz w:val="28"/>
          <w:szCs w:val="28"/>
        </w:rPr>
        <w:t>λέει</w:t>
      </w:r>
      <w:r w:rsidRPr="006B69DA">
        <w:rPr>
          <w:rFonts w:ascii="Garamond" w:hAnsi="Garamond"/>
          <w:sz w:val="28"/>
          <w:szCs w:val="28"/>
          <w:lang w:val="it-IT"/>
        </w:rPr>
        <w:t>:</w:t>
      </w:r>
    </w:p>
    <w:p w:rsidR="00B84FEB" w:rsidRPr="008E43A4" w:rsidRDefault="00B84FEB" w:rsidP="00B84FEB">
      <w:pPr>
        <w:spacing w:after="0"/>
        <w:jc w:val="both"/>
        <w:rPr>
          <w:rFonts w:ascii="Garamond" w:hAnsi="Garamond"/>
          <w:iCs/>
          <w:sz w:val="28"/>
          <w:szCs w:val="28"/>
          <w:lang w:val="it-IT"/>
        </w:rPr>
      </w:pPr>
      <w:r w:rsidRPr="006B69DA">
        <w:rPr>
          <w:rFonts w:ascii="Garamond" w:hAnsi="Garamond"/>
          <w:sz w:val="28"/>
          <w:szCs w:val="28"/>
          <w:lang w:val="it-IT"/>
        </w:rPr>
        <w:t>«</w:t>
      </w:r>
      <w:r w:rsidRPr="006B69DA">
        <w:rPr>
          <w:rFonts w:ascii="Garamond" w:hAnsi="Garamond"/>
          <w:i/>
          <w:iCs/>
          <w:sz w:val="28"/>
          <w:szCs w:val="28"/>
          <w:lang w:val="it-IT"/>
        </w:rPr>
        <w:t>Molti fiori di campo o freschi e vivaci sparsi dappertutto da una mano delicata»</w:t>
      </w:r>
      <w:r w:rsidRPr="006B69DA">
        <w:rPr>
          <w:rFonts w:ascii="Garamond" w:hAnsi="Garamond"/>
          <w:iCs/>
          <w:sz w:val="28"/>
          <w:szCs w:val="28"/>
          <w:lang w:val="it-IT"/>
        </w:rPr>
        <w:t xml:space="preserve">, </w:t>
      </w:r>
      <w:r>
        <w:rPr>
          <w:rFonts w:ascii="Garamond" w:hAnsi="Garamond"/>
          <w:iCs/>
          <w:sz w:val="28"/>
          <w:szCs w:val="28"/>
        </w:rPr>
        <w:t>εννοώντας</w:t>
      </w:r>
      <w:r w:rsidRPr="006B69DA">
        <w:rPr>
          <w:rFonts w:ascii="Garamond" w:hAnsi="Garamond"/>
          <w:iCs/>
          <w:sz w:val="28"/>
          <w:szCs w:val="28"/>
          <w:lang w:val="it-IT"/>
        </w:rPr>
        <w:t xml:space="preserve">: </w:t>
      </w:r>
    </w:p>
    <w:p w:rsidR="00B84FEB" w:rsidRDefault="00B84FEB" w:rsidP="00B84FEB">
      <w:pPr>
        <w:spacing w:after="0"/>
        <w:jc w:val="both"/>
        <w:rPr>
          <w:rFonts w:ascii="Garamond" w:hAnsi="Garamond"/>
          <w:iCs/>
          <w:sz w:val="28"/>
          <w:szCs w:val="28"/>
        </w:rPr>
      </w:pPr>
      <w:r w:rsidRPr="006B69DA">
        <w:rPr>
          <w:rFonts w:ascii="Garamond" w:hAnsi="Garamond"/>
          <w:iCs/>
          <w:sz w:val="28"/>
          <w:szCs w:val="28"/>
        </w:rPr>
        <w:t>«</w:t>
      </w:r>
      <w:r>
        <w:rPr>
          <w:rFonts w:ascii="Garamond" w:hAnsi="Garamond"/>
          <w:iCs/>
          <w:sz w:val="28"/>
          <w:szCs w:val="28"/>
        </w:rPr>
        <w:t>Πολλά</w:t>
      </w:r>
      <w:r w:rsidRPr="006B69DA">
        <w:rPr>
          <w:rFonts w:ascii="Garamond" w:hAnsi="Garamond"/>
          <w:iCs/>
          <w:sz w:val="28"/>
          <w:szCs w:val="28"/>
        </w:rPr>
        <w:t xml:space="preserve"> </w:t>
      </w:r>
      <w:r>
        <w:rPr>
          <w:rFonts w:ascii="Garamond" w:hAnsi="Garamond"/>
          <w:iCs/>
          <w:sz w:val="28"/>
          <w:szCs w:val="28"/>
        </w:rPr>
        <w:t>αγριολούλουδα</w:t>
      </w:r>
      <w:r w:rsidRPr="006B69DA">
        <w:rPr>
          <w:rFonts w:ascii="Garamond" w:hAnsi="Garamond"/>
          <w:iCs/>
          <w:sz w:val="28"/>
          <w:szCs w:val="28"/>
        </w:rPr>
        <w:t xml:space="preserve"> </w:t>
      </w:r>
      <w:r>
        <w:rPr>
          <w:rFonts w:ascii="Garamond" w:hAnsi="Garamond"/>
          <w:iCs/>
          <w:sz w:val="28"/>
          <w:szCs w:val="28"/>
        </w:rPr>
        <w:t>δροσερά</w:t>
      </w:r>
      <w:r w:rsidRPr="006B69DA">
        <w:rPr>
          <w:rFonts w:ascii="Garamond" w:hAnsi="Garamond"/>
          <w:iCs/>
          <w:sz w:val="28"/>
          <w:szCs w:val="28"/>
        </w:rPr>
        <w:t xml:space="preserve"> </w:t>
      </w:r>
      <w:r>
        <w:rPr>
          <w:rFonts w:ascii="Garamond" w:hAnsi="Garamond"/>
          <w:iCs/>
          <w:sz w:val="28"/>
          <w:szCs w:val="28"/>
        </w:rPr>
        <w:t>και</w:t>
      </w:r>
      <w:r w:rsidRPr="006B69DA">
        <w:rPr>
          <w:rFonts w:ascii="Garamond" w:hAnsi="Garamond"/>
          <w:iCs/>
          <w:sz w:val="28"/>
          <w:szCs w:val="28"/>
        </w:rPr>
        <w:t xml:space="preserve"> </w:t>
      </w:r>
      <w:r>
        <w:rPr>
          <w:rFonts w:ascii="Garamond" w:hAnsi="Garamond"/>
          <w:iCs/>
          <w:sz w:val="28"/>
          <w:szCs w:val="28"/>
        </w:rPr>
        <w:t>με</w:t>
      </w:r>
      <w:r w:rsidRPr="006B69DA">
        <w:rPr>
          <w:rFonts w:ascii="Garamond" w:hAnsi="Garamond"/>
          <w:iCs/>
          <w:sz w:val="28"/>
          <w:szCs w:val="28"/>
        </w:rPr>
        <w:t xml:space="preserve"> </w:t>
      </w:r>
      <w:r>
        <w:rPr>
          <w:rFonts w:ascii="Garamond" w:hAnsi="Garamond"/>
          <w:iCs/>
          <w:sz w:val="28"/>
          <w:szCs w:val="28"/>
        </w:rPr>
        <w:t>ζωηρά</w:t>
      </w:r>
      <w:r w:rsidRPr="006B69DA">
        <w:rPr>
          <w:rFonts w:ascii="Garamond" w:hAnsi="Garamond"/>
          <w:iCs/>
          <w:sz w:val="28"/>
          <w:szCs w:val="28"/>
        </w:rPr>
        <w:t xml:space="preserve"> </w:t>
      </w:r>
      <w:r>
        <w:rPr>
          <w:rFonts w:ascii="Garamond" w:hAnsi="Garamond"/>
          <w:iCs/>
          <w:sz w:val="28"/>
          <w:szCs w:val="28"/>
        </w:rPr>
        <w:t>χρώματα</w:t>
      </w:r>
      <w:r w:rsidRPr="006B69DA">
        <w:rPr>
          <w:rFonts w:ascii="Garamond" w:hAnsi="Garamond"/>
          <w:iCs/>
          <w:sz w:val="28"/>
          <w:szCs w:val="28"/>
        </w:rPr>
        <w:t xml:space="preserve"> </w:t>
      </w:r>
      <w:r>
        <w:rPr>
          <w:rFonts w:ascii="Garamond" w:hAnsi="Garamond"/>
          <w:iCs/>
          <w:sz w:val="28"/>
          <w:szCs w:val="28"/>
        </w:rPr>
        <w:t>είναι</w:t>
      </w:r>
      <w:r w:rsidRPr="006B69DA">
        <w:rPr>
          <w:rFonts w:ascii="Garamond" w:hAnsi="Garamond"/>
          <w:iCs/>
          <w:sz w:val="28"/>
          <w:szCs w:val="28"/>
        </w:rPr>
        <w:t xml:space="preserve"> </w:t>
      </w:r>
      <w:r>
        <w:rPr>
          <w:rFonts w:ascii="Garamond" w:hAnsi="Garamond"/>
          <w:iCs/>
          <w:sz w:val="28"/>
          <w:szCs w:val="28"/>
        </w:rPr>
        <w:t>τοποθετημένα</w:t>
      </w:r>
      <w:r w:rsidRPr="006B69DA">
        <w:rPr>
          <w:rFonts w:ascii="Garamond" w:hAnsi="Garamond"/>
          <w:iCs/>
          <w:sz w:val="28"/>
          <w:szCs w:val="28"/>
        </w:rPr>
        <w:t xml:space="preserve"> </w:t>
      </w:r>
      <w:r w:rsidRPr="006B69DA">
        <w:rPr>
          <w:rFonts w:ascii="Garamond" w:hAnsi="Garamond"/>
          <w:iCs/>
          <w:sz w:val="28"/>
          <w:szCs w:val="28"/>
          <w:u w:val="single"/>
        </w:rPr>
        <w:t>με περισσή προσοχή</w:t>
      </w:r>
      <w:r w:rsidRPr="006B69DA">
        <w:rPr>
          <w:rFonts w:ascii="Garamond" w:hAnsi="Garamond"/>
          <w:iCs/>
          <w:sz w:val="28"/>
          <w:szCs w:val="28"/>
        </w:rPr>
        <w:t xml:space="preserve"> </w:t>
      </w:r>
      <w:r>
        <w:rPr>
          <w:rFonts w:ascii="Garamond" w:hAnsi="Garamond"/>
          <w:iCs/>
          <w:sz w:val="28"/>
          <w:szCs w:val="28"/>
        </w:rPr>
        <w:t>παντού</w:t>
      </w:r>
      <w:r w:rsidRPr="006B69DA">
        <w:rPr>
          <w:rFonts w:ascii="Garamond" w:hAnsi="Garamond"/>
          <w:iCs/>
          <w:sz w:val="28"/>
          <w:szCs w:val="28"/>
        </w:rPr>
        <w:t>»</w:t>
      </w:r>
      <w:r>
        <w:rPr>
          <w:rFonts w:ascii="Garamond" w:hAnsi="Garamond"/>
          <w:iCs/>
          <w:sz w:val="28"/>
          <w:szCs w:val="28"/>
        </w:rPr>
        <w:t>.</w:t>
      </w:r>
    </w:p>
    <w:p w:rsidR="00B84FEB" w:rsidRDefault="00B84FEB" w:rsidP="00B84FEB">
      <w:pPr>
        <w:spacing w:after="0"/>
        <w:jc w:val="both"/>
        <w:rPr>
          <w:rFonts w:ascii="Garamond" w:hAnsi="Garamond"/>
          <w:sz w:val="28"/>
          <w:szCs w:val="28"/>
        </w:rPr>
      </w:pPr>
      <w:r>
        <w:rPr>
          <w:rFonts w:ascii="Garamond" w:hAnsi="Garamond"/>
          <w:iCs/>
          <w:sz w:val="28"/>
          <w:szCs w:val="28"/>
        </w:rPr>
        <w:t xml:space="preserve">Η Δενδρινού γράφει: «Πολλά λουλούδια του κάμπου, δροσερά και ζωηρά, σκορπισμένα παντού </w:t>
      </w:r>
      <w:r w:rsidRPr="006B69DA">
        <w:rPr>
          <w:rFonts w:ascii="Garamond" w:hAnsi="Garamond"/>
          <w:iCs/>
          <w:sz w:val="28"/>
          <w:szCs w:val="28"/>
          <w:u w:val="single"/>
        </w:rPr>
        <w:t>από ένα λεπτό χέρι</w:t>
      </w:r>
      <w:r>
        <w:rPr>
          <w:rFonts w:ascii="Garamond" w:hAnsi="Garamond"/>
          <w:iCs/>
          <w:sz w:val="28"/>
          <w:szCs w:val="28"/>
        </w:rPr>
        <w:t>».</w:t>
      </w:r>
      <w:r>
        <w:rPr>
          <w:rStyle w:val="a7"/>
          <w:rFonts w:ascii="Garamond" w:hAnsi="Garamond"/>
          <w:iCs/>
          <w:sz w:val="28"/>
          <w:szCs w:val="28"/>
        </w:rPr>
        <w:footnoteReference w:id="733"/>
      </w:r>
      <w:r w:rsidRPr="006B69DA">
        <w:rPr>
          <w:rFonts w:ascii="Garamond" w:hAnsi="Garamond"/>
          <w:i/>
          <w:iCs/>
          <w:sz w:val="28"/>
          <w:szCs w:val="28"/>
        </w:rPr>
        <w:t xml:space="preserve"> </w:t>
      </w:r>
      <w:r w:rsidRPr="006B69DA">
        <w:rPr>
          <w:rFonts w:ascii="Garamond" w:hAnsi="Garamond"/>
          <w:sz w:val="28"/>
          <w:szCs w:val="28"/>
        </w:rPr>
        <w:t xml:space="preserve"> </w:t>
      </w:r>
    </w:p>
    <w:p w:rsidR="00B84FEB" w:rsidRDefault="00B84FEB" w:rsidP="00B84FEB">
      <w:pPr>
        <w:spacing w:after="0"/>
        <w:jc w:val="both"/>
        <w:rPr>
          <w:rFonts w:ascii="Garamond" w:hAnsi="Garamond"/>
          <w:sz w:val="28"/>
          <w:szCs w:val="28"/>
        </w:rPr>
      </w:pPr>
      <w:r>
        <w:rPr>
          <w:rFonts w:ascii="Garamond" w:hAnsi="Garamond"/>
          <w:sz w:val="28"/>
          <w:szCs w:val="28"/>
        </w:rPr>
        <w:t xml:space="preserve">  Επίσης στη λέξη </w:t>
      </w:r>
      <w:r w:rsidRPr="00B8062D">
        <w:rPr>
          <w:rFonts w:ascii="Garamond" w:hAnsi="Garamond"/>
          <w:sz w:val="28"/>
          <w:szCs w:val="28"/>
        </w:rPr>
        <w:t>“</w:t>
      </w:r>
      <w:r>
        <w:rPr>
          <w:rFonts w:ascii="Garamond" w:hAnsi="Garamond"/>
          <w:sz w:val="28"/>
          <w:szCs w:val="28"/>
        </w:rPr>
        <w:t>επίσκεψη</w:t>
      </w:r>
      <w:r w:rsidRPr="00B8062D">
        <w:rPr>
          <w:rFonts w:ascii="Garamond" w:hAnsi="Garamond"/>
          <w:sz w:val="28"/>
          <w:szCs w:val="28"/>
        </w:rPr>
        <w:t>”</w:t>
      </w:r>
      <w:r>
        <w:rPr>
          <w:rFonts w:ascii="Garamond" w:hAnsi="Garamond"/>
          <w:sz w:val="28"/>
          <w:szCs w:val="28"/>
        </w:rPr>
        <w:t xml:space="preserve"> η μεταφράστρια αφήνει τον ιταλικό ήχο: </w:t>
      </w:r>
      <w:r w:rsidRPr="00B8062D">
        <w:rPr>
          <w:rFonts w:ascii="Garamond" w:hAnsi="Garamond"/>
          <w:sz w:val="28"/>
          <w:szCs w:val="28"/>
        </w:rPr>
        <w:t>“</w:t>
      </w:r>
      <w:r>
        <w:rPr>
          <w:rFonts w:ascii="Garamond" w:hAnsi="Garamond"/>
          <w:sz w:val="28"/>
          <w:szCs w:val="28"/>
        </w:rPr>
        <w:t>βίζιτα</w:t>
      </w:r>
      <w:r w:rsidRPr="00B8062D">
        <w:rPr>
          <w:rFonts w:ascii="Garamond" w:hAnsi="Garamond"/>
          <w:sz w:val="28"/>
          <w:szCs w:val="28"/>
        </w:rPr>
        <w:t>”</w:t>
      </w:r>
      <w:r>
        <w:rPr>
          <w:rFonts w:ascii="Garamond" w:hAnsi="Garamond"/>
          <w:sz w:val="28"/>
          <w:szCs w:val="28"/>
        </w:rPr>
        <w:t>.</w:t>
      </w:r>
    </w:p>
    <w:p w:rsidR="00B84FEB" w:rsidRPr="008E43A4" w:rsidRDefault="00B84FEB" w:rsidP="00B84FEB">
      <w:pPr>
        <w:spacing w:after="0"/>
        <w:jc w:val="both"/>
        <w:rPr>
          <w:rFonts w:ascii="Garamond" w:hAnsi="Garamond"/>
          <w:sz w:val="28"/>
          <w:szCs w:val="28"/>
        </w:rPr>
      </w:pPr>
      <w:r>
        <w:rPr>
          <w:rFonts w:ascii="Garamond" w:hAnsi="Garamond"/>
          <w:sz w:val="28"/>
          <w:szCs w:val="28"/>
        </w:rPr>
        <w:lastRenderedPageBreak/>
        <w:t xml:space="preserve">  Το πόσο πιστή μένει η μεταφράστρια στο κείμενο φαίνεται και από το σημείο της πρώτης πράξης όπου γράφει:</w:t>
      </w:r>
    </w:p>
    <w:p w:rsidR="00B84FEB" w:rsidRPr="008E43A4"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r w:rsidRPr="004D09A6">
        <w:rPr>
          <w:rFonts w:ascii="Garamond" w:hAnsi="Garamond"/>
          <w:b/>
          <w:sz w:val="28"/>
          <w:szCs w:val="28"/>
        </w:rPr>
        <w:t>Μαρία:</w:t>
      </w:r>
      <w:r>
        <w:rPr>
          <w:rFonts w:ascii="Garamond" w:hAnsi="Garamond"/>
          <w:sz w:val="28"/>
          <w:szCs w:val="28"/>
        </w:rPr>
        <w:t xml:space="preserve"> «</w:t>
      </w:r>
      <w:r w:rsidRPr="002B578D">
        <w:rPr>
          <w:rFonts w:ascii="Garamond" w:hAnsi="Garamond"/>
          <w:i/>
          <w:sz w:val="28"/>
          <w:szCs w:val="28"/>
        </w:rPr>
        <w:t xml:space="preserve">Του το τηλεφωνώ», στο σημείο όπου ο </w:t>
      </w:r>
      <w:r w:rsidRPr="002B578D">
        <w:rPr>
          <w:rFonts w:ascii="Garamond" w:hAnsi="Garamond"/>
          <w:i/>
          <w:sz w:val="28"/>
          <w:szCs w:val="28"/>
          <w:lang w:val="it-IT"/>
        </w:rPr>
        <w:t>Niccodemi</w:t>
      </w:r>
      <w:r w:rsidRPr="002B578D">
        <w:rPr>
          <w:rFonts w:ascii="Garamond" w:hAnsi="Garamond"/>
          <w:i/>
          <w:sz w:val="28"/>
          <w:szCs w:val="28"/>
        </w:rPr>
        <w:t xml:space="preserve"> γράφει: «…</w:t>
      </w:r>
      <w:r w:rsidRPr="002B578D">
        <w:rPr>
          <w:rFonts w:ascii="Garamond" w:hAnsi="Garamond"/>
          <w:i/>
          <w:sz w:val="28"/>
          <w:szCs w:val="28"/>
          <w:lang w:val="it-IT"/>
        </w:rPr>
        <w:t>glielo</w:t>
      </w:r>
      <w:r w:rsidRPr="002B578D">
        <w:rPr>
          <w:rFonts w:ascii="Garamond" w:hAnsi="Garamond"/>
          <w:i/>
          <w:sz w:val="28"/>
          <w:szCs w:val="28"/>
        </w:rPr>
        <w:t xml:space="preserve"> </w:t>
      </w:r>
      <w:r w:rsidRPr="002B578D">
        <w:rPr>
          <w:rFonts w:ascii="Garamond" w:hAnsi="Garamond"/>
          <w:i/>
          <w:sz w:val="28"/>
          <w:szCs w:val="28"/>
          <w:lang w:val="it-IT"/>
        </w:rPr>
        <w:t>telefono</w:t>
      </w:r>
      <w:r>
        <w:rPr>
          <w:rFonts w:ascii="Garamond" w:hAnsi="Garamond"/>
          <w:sz w:val="28"/>
          <w:szCs w:val="28"/>
        </w:rPr>
        <w:t>»</w:t>
      </w:r>
      <w:r w:rsidRPr="002B578D">
        <w:rPr>
          <w:rFonts w:ascii="Garamond" w:hAnsi="Garamond"/>
          <w:sz w:val="28"/>
          <w:szCs w:val="28"/>
        </w:rPr>
        <w:t>.</w:t>
      </w:r>
    </w:p>
    <w:p w:rsidR="00B84FEB" w:rsidRPr="008E43A4" w:rsidRDefault="00B84FEB" w:rsidP="00B84FEB">
      <w:pPr>
        <w:spacing w:after="0"/>
        <w:jc w:val="both"/>
        <w:rPr>
          <w:rFonts w:ascii="Garamond" w:hAnsi="Garamond"/>
          <w:sz w:val="28"/>
          <w:szCs w:val="28"/>
        </w:rPr>
      </w:pPr>
    </w:p>
    <w:p w:rsidR="00B84FEB" w:rsidRDefault="00B84FEB" w:rsidP="00B84FEB">
      <w:pPr>
        <w:spacing w:after="0"/>
        <w:jc w:val="both"/>
        <w:rPr>
          <w:rFonts w:ascii="Garamond" w:hAnsi="Garamond"/>
          <w:sz w:val="28"/>
          <w:szCs w:val="28"/>
        </w:rPr>
      </w:pPr>
      <w:r w:rsidRPr="002B578D">
        <w:rPr>
          <w:rFonts w:ascii="Garamond" w:hAnsi="Garamond"/>
          <w:sz w:val="28"/>
          <w:szCs w:val="28"/>
        </w:rPr>
        <w:t xml:space="preserve">  </w:t>
      </w:r>
      <w:r>
        <w:rPr>
          <w:rFonts w:ascii="Garamond" w:hAnsi="Garamond"/>
          <w:sz w:val="28"/>
          <w:szCs w:val="28"/>
        </w:rPr>
        <w:t xml:space="preserve">Αντί η Δενδρινού να γράψει «θα του το πω δια τηλεφώνου», κάνει μια επιλογή εντελώς ανοίκεια στα ελληνικά ακούσματα και τη γλώσσα μας, προκειμένου να μην παρεκτραπεί από τον πιστό μεταφραστικό δρόμο.  </w:t>
      </w:r>
    </w:p>
    <w:p w:rsidR="00B84FEB" w:rsidRPr="002B578D" w:rsidRDefault="00B84FEB" w:rsidP="00B84FEB">
      <w:pPr>
        <w:spacing w:after="0"/>
        <w:jc w:val="both"/>
        <w:rPr>
          <w:rFonts w:ascii="Garamond" w:hAnsi="Garamond"/>
          <w:sz w:val="28"/>
          <w:szCs w:val="28"/>
        </w:rPr>
      </w:pPr>
      <w:r>
        <w:rPr>
          <w:rFonts w:ascii="Garamond" w:hAnsi="Garamond"/>
          <w:sz w:val="28"/>
          <w:szCs w:val="28"/>
        </w:rPr>
        <w:t xml:space="preserve">  Στη σκηνική οδηγία που ακολουθεί τη συγκεκριμένη φράση ο </w:t>
      </w:r>
      <w:r>
        <w:rPr>
          <w:rFonts w:ascii="Garamond" w:hAnsi="Garamond"/>
          <w:sz w:val="28"/>
          <w:szCs w:val="28"/>
          <w:lang w:val="it-IT"/>
        </w:rPr>
        <w:t>Niccodemi</w:t>
      </w:r>
      <w:r w:rsidRPr="002B578D">
        <w:rPr>
          <w:rFonts w:ascii="Garamond" w:hAnsi="Garamond"/>
          <w:sz w:val="28"/>
          <w:szCs w:val="28"/>
        </w:rPr>
        <w:t xml:space="preserve"> </w:t>
      </w:r>
      <w:r>
        <w:rPr>
          <w:rFonts w:ascii="Garamond" w:hAnsi="Garamond"/>
          <w:sz w:val="28"/>
          <w:szCs w:val="28"/>
        </w:rPr>
        <w:t>αναφέρει: «…</w:t>
      </w:r>
      <w:r>
        <w:rPr>
          <w:rFonts w:ascii="Garamond" w:hAnsi="Garamond"/>
          <w:sz w:val="28"/>
          <w:szCs w:val="28"/>
          <w:lang w:val="it-IT"/>
        </w:rPr>
        <w:t>un</w:t>
      </w:r>
      <w:r w:rsidRPr="002B578D">
        <w:rPr>
          <w:rFonts w:ascii="Garamond" w:hAnsi="Garamond"/>
          <w:sz w:val="28"/>
          <w:szCs w:val="28"/>
        </w:rPr>
        <w:t xml:space="preserve"> </w:t>
      </w:r>
      <w:r>
        <w:rPr>
          <w:rFonts w:ascii="Garamond" w:hAnsi="Garamond"/>
          <w:sz w:val="28"/>
          <w:szCs w:val="28"/>
          <w:lang w:val="it-IT"/>
        </w:rPr>
        <w:t>gesto</w:t>
      </w:r>
      <w:r w:rsidRPr="002B578D">
        <w:rPr>
          <w:rFonts w:ascii="Garamond" w:hAnsi="Garamond"/>
          <w:sz w:val="28"/>
          <w:szCs w:val="28"/>
        </w:rPr>
        <w:t xml:space="preserve"> </w:t>
      </w:r>
      <w:r>
        <w:rPr>
          <w:rFonts w:ascii="Garamond" w:hAnsi="Garamond"/>
          <w:sz w:val="28"/>
          <w:szCs w:val="28"/>
          <w:lang w:val="it-IT"/>
        </w:rPr>
        <w:t>di</w:t>
      </w:r>
      <w:r w:rsidRPr="002B578D">
        <w:rPr>
          <w:rFonts w:ascii="Garamond" w:hAnsi="Garamond"/>
          <w:sz w:val="28"/>
          <w:szCs w:val="28"/>
        </w:rPr>
        <w:t xml:space="preserve"> </w:t>
      </w:r>
      <w:r>
        <w:rPr>
          <w:rFonts w:ascii="Garamond" w:hAnsi="Garamond"/>
          <w:sz w:val="28"/>
          <w:szCs w:val="28"/>
          <w:lang w:val="it-IT"/>
        </w:rPr>
        <w:t>meraviglia</w:t>
      </w:r>
      <w:r>
        <w:rPr>
          <w:rFonts w:ascii="Garamond" w:hAnsi="Garamond"/>
          <w:sz w:val="28"/>
          <w:szCs w:val="28"/>
        </w:rPr>
        <w:t>»</w:t>
      </w:r>
      <w:r w:rsidRPr="002B578D">
        <w:rPr>
          <w:rFonts w:ascii="Garamond" w:hAnsi="Garamond"/>
          <w:sz w:val="28"/>
          <w:szCs w:val="28"/>
        </w:rPr>
        <w:t xml:space="preserve">, </w:t>
      </w:r>
      <w:r>
        <w:rPr>
          <w:rFonts w:ascii="Garamond" w:hAnsi="Garamond"/>
          <w:sz w:val="28"/>
          <w:szCs w:val="28"/>
        </w:rPr>
        <w:t xml:space="preserve">«…που σημαίνει μια χειρονομία που δηλώνει έκπληξη». Εδώ η Δενδρινού υποπίπτοντας σε μεταφραστικό λάθος αποδίδει τη λέξη </w:t>
      </w:r>
      <w:r w:rsidRPr="002B578D">
        <w:rPr>
          <w:rFonts w:ascii="Garamond" w:hAnsi="Garamond"/>
          <w:sz w:val="28"/>
          <w:szCs w:val="28"/>
        </w:rPr>
        <w:t>“</w:t>
      </w:r>
      <w:r>
        <w:rPr>
          <w:rFonts w:ascii="Garamond" w:hAnsi="Garamond"/>
          <w:sz w:val="28"/>
          <w:szCs w:val="28"/>
          <w:lang w:val="it-IT"/>
        </w:rPr>
        <w:t>meraviglia</w:t>
      </w:r>
      <w:r w:rsidRPr="002B578D">
        <w:rPr>
          <w:rFonts w:ascii="Garamond" w:hAnsi="Garamond"/>
          <w:sz w:val="28"/>
          <w:szCs w:val="28"/>
        </w:rPr>
        <w:t xml:space="preserve">” </w:t>
      </w:r>
      <w:r>
        <w:rPr>
          <w:rFonts w:ascii="Garamond" w:hAnsi="Garamond"/>
          <w:sz w:val="28"/>
          <w:szCs w:val="28"/>
        </w:rPr>
        <w:t>με τη λέξη</w:t>
      </w:r>
      <w:r w:rsidRPr="002B578D">
        <w:rPr>
          <w:rFonts w:ascii="Garamond" w:hAnsi="Garamond"/>
          <w:sz w:val="28"/>
          <w:szCs w:val="28"/>
        </w:rPr>
        <w:t xml:space="preserve"> “</w:t>
      </w:r>
      <w:r>
        <w:rPr>
          <w:rFonts w:ascii="Garamond" w:hAnsi="Garamond"/>
          <w:sz w:val="28"/>
          <w:szCs w:val="28"/>
        </w:rPr>
        <w:t>θαυμασμό</w:t>
      </w:r>
      <w:r w:rsidRPr="002B578D">
        <w:rPr>
          <w:rFonts w:ascii="Garamond" w:hAnsi="Garamond"/>
          <w:sz w:val="28"/>
          <w:szCs w:val="28"/>
        </w:rPr>
        <w:t>”</w:t>
      </w:r>
      <w:r>
        <w:rPr>
          <w:rFonts w:ascii="Garamond" w:hAnsi="Garamond"/>
          <w:sz w:val="28"/>
          <w:szCs w:val="28"/>
        </w:rPr>
        <w:t xml:space="preserve">, που είθισται στην ιταλική γλώσσα να χρησιμοποιείται με αυτή την έννοια, αγνοεί όμως και την άλλη της έννοια που είναι η </w:t>
      </w:r>
      <w:r w:rsidRPr="002B578D">
        <w:rPr>
          <w:rFonts w:ascii="Garamond" w:hAnsi="Garamond"/>
          <w:sz w:val="28"/>
          <w:szCs w:val="28"/>
        </w:rPr>
        <w:t>“</w:t>
      </w:r>
      <w:r>
        <w:rPr>
          <w:rFonts w:ascii="Garamond" w:hAnsi="Garamond"/>
          <w:sz w:val="28"/>
          <w:szCs w:val="28"/>
        </w:rPr>
        <w:t>έκπληξη</w:t>
      </w:r>
      <w:r w:rsidRPr="002B578D">
        <w:rPr>
          <w:rFonts w:ascii="Garamond" w:hAnsi="Garamond"/>
          <w:sz w:val="28"/>
          <w:szCs w:val="28"/>
        </w:rPr>
        <w:t>”</w:t>
      </w:r>
      <w:r>
        <w:rPr>
          <w:rFonts w:ascii="Garamond" w:hAnsi="Garamond"/>
          <w:sz w:val="28"/>
          <w:szCs w:val="28"/>
        </w:rPr>
        <w:t xml:space="preserve">. Επίσης τη λέξη </w:t>
      </w:r>
      <w:r w:rsidRPr="002B578D">
        <w:rPr>
          <w:rFonts w:ascii="Garamond" w:hAnsi="Garamond"/>
          <w:sz w:val="28"/>
          <w:szCs w:val="28"/>
        </w:rPr>
        <w:t>“</w:t>
      </w:r>
      <w:r>
        <w:rPr>
          <w:rFonts w:ascii="Garamond" w:hAnsi="Garamond"/>
          <w:sz w:val="28"/>
          <w:szCs w:val="28"/>
          <w:lang w:val="it-IT"/>
        </w:rPr>
        <w:t>gesto</w:t>
      </w:r>
      <w:r w:rsidRPr="002B578D">
        <w:rPr>
          <w:rFonts w:ascii="Garamond" w:hAnsi="Garamond"/>
          <w:sz w:val="28"/>
          <w:szCs w:val="28"/>
        </w:rPr>
        <w:t xml:space="preserve">” </w:t>
      </w:r>
      <w:r>
        <w:rPr>
          <w:rFonts w:ascii="Garamond" w:hAnsi="Garamond"/>
          <w:sz w:val="28"/>
          <w:szCs w:val="28"/>
        </w:rPr>
        <w:t xml:space="preserve">που σημαίνει </w:t>
      </w:r>
      <w:r w:rsidRPr="002B578D">
        <w:rPr>
          <w:rFonts w:ascii="Garamond" w:hAnsi="Garamond"/>
          <w:sz w:val="28"/>
          <w:szCs w:val="28"/>
        </w:rPr>
        <w:t>“</w:t>
      </w:r>
      <w:r>
        <w:rPr>
          <w:rFonts w:ascii="Garamond" w:hAnsi="Garamond"/>
          <w:sz w:val="28"/>
          <w:szCs w:val="28"/>
        </w:rPr>
        <w:t>χειρονομία</w:t>
      </w:r>
      <w:r w:rsidRPr="002B578D">
        <w:rPr>
          <w:rFonts w:ascii="Garamond" w:hAnsi="Garamond"/>
          <w:sz w:val="28"/>
          <w:szCs w:val="28"/>
        </w:rPr>
        <w:t>”</w:t>
      </w:r>
      <w:r>
        <w:rPr>
          <w:rFonts w:ascii="Garamond" w:hAnsi="Garamond"/>
          <w:sz w:val="28"/>
          <w:szCs w:val="28"/>
        </w:rPr>
        <w:t xml:space="preserve"> ή και </w:t>
      </w:r>
      <w:r w:rsidRPr="002B578D">
        <w:rPr>
          <w:rFonts w:ascii="Garamond" w:hAnsi="Garamond"/>
          <w:sz w:val="28"/>
          <w:szCs w:val="28"/>
        </w:rPr>
        <w:t>“</w:t>
      </w:r>
      <w:r>
        <w:rPr>
          <w:rFonts w:ascii="Garamond" w:hAnsi="Garamond"/>
          <w:sz w:val="28"/>
          <w:szCs w:val="28"/>
        </w:rPr>
        <w:t>κίνηση</w:t>
      </w:r>
      <w:r w:rsidRPr="002B578D">
        <w:rPr>
          <w:rFonts w:ascii="Garamond" w:hAnsi="Garamond"/>
          <w:sz w:val="28"/>
          <w:szCs w:val="28"/>
        </w:rPr>
        <w:t>”</w:t>
      </w:r>
      <w:r>
        <w:rPr>
          <w:rFonts w:ascii="Garamond" w:hAnsi="Garamond"/>
          <w:sz w:val="28"/>
          <w:szCs w:val="28"/>
        </w:rPr>
        <w:t xml:space="preserve"> την αποδίδει με τη λέξη </w:t>
      </w:r>
      <w:r w:rsidRPr="002B578D">
        <w:rPr>
          <w:rFonts w:ascii="Garamond" w:hAnsi="Garamond"/>
          <w:sz w:val="28"/>
          <w:szCs w:val="28"/>
        </w:rPr>
        <w:t>“</w:t>
      </w:r>
      <w:r>
        <w:rPr>
          <w:rFonts w:ascii="Garamond" w:hAnsi="Garamond"/>
          <w:sz w:val="28"/>
          <w:szCs w:val="28"/>
        </w:rPr>
        <w:t>κίνημα</w:t>
      </w:r>
      <w:r w:rsidRPr="002B578D">
        <w:rPr>
          <w:rFonts w:ascii="Garamond" w:hAnsi="Garamond"/>
          <w:sz w:val="28"/>
          <w:szCs w:val="28"/>
        </w:rPr>
        <w:t>”</w:t>
      </w:r>
      <w:r>
        <w:rPr>
          <w:rFonts w:ascii="Garamond" w:hAnsi="Garamond"/>
          <w:sz w:val="28"/>
          <w:szCs w:val="28"/>
        </w:rPr>
        <w:t>. Το αποτέλεσμα είναι να δημιουργείται μια αράδα αρκετά κακόηχη στα αυτιά των θεατών και κακογραμμένη στα μάτια των αναγνωστών: «κίνημα θαυμασμού…».</w:t>
      </w:r>
    </w:p>
    <w:p w:rsidR="00B84FEB" w:rsidRDefault="00B84FEB" w:rsidP="00B84FEB">
      <w:pPr>
        <w:spacing w:after="0"/>
        <w:jc w:val="both"/>
        <w:rPr>
          <w:rFonts w:ascii="Garamond" w:hAnsi="Garamond"/>
          <w:sz w:val="28"/>
          <w:szCs w:val="28"/>
        </w:rPr>
      </w:pPr>
      <w:r>
        <w:rPr>
          <w:rFonts w:ascii="Garamond" w:hAnsi="Garamond"/>
          <w:sz w:val="28"/>
          <w:szCs w:val="28"/>
        </w:rPr>
        <w:t xml:space="preserve">  Στο σημείο όπου η Τζίνα αποκαλεί τη Διευθύντρια «στριφνό πράσινο βάτραχο», η Δενδρινού επιλέγει να μεταφράσει το «</w:t>
      </w:r>
      <w:r>
        <w:rPr>
          <w:rFonts w:ascii="Garamond" w:hAnsi="Garamond"/>
          <w:sz w:val="28"/>
          <w:szCs w:val="28"/>
          <w:lang w:val="it-IT"/>
        </w:rPr>
        <w:t>rospo</w:t>
      </w:r>
      <w:r w:rsidRPr="008C48C1">
        <w:rPr>
          <w:rFonts w:ascii="Garamond" w:hAnsi="Garamond"/>
          <w:sz w:val="28"/>
          <w:szCs w:val="28"/>
        </w:rPr>
        <w:t xml:space="preserve"> </w:t>
      </w:r>
      <w:r>
        <w:rPr>
          <w:rFonts w:ascii="Garamond" w:hAnsi="Garamond"/>
          <w:sz w:val="28"/>
          <w:szCs w:val="28"/>
          <w:lang w:val="it-IT"/>
        </w:rPr>
        <w:t>verde</w:t>
      </w:r>
      <w:r>
        <w:rPr>
          <w:rFonts w:ascii="Garamond" w:hAnsi="Garamond"/>
          <w:sz w:val="28"/>
          <w:szCs w:val="28"/>
        </w:rPr>
        <w:t xml:space="preserve">» του </w:t>
      </w:r>
      <w:r>
        <w:rPr>
          <w:rFonts w:ascii="Garamond" w:hAnsi="Garamond"/>
          <w:sz w:val="28"/>
          <w:szCs w:val="28"/>
          <w:lang w:val="it-IT"/>
        </w:rPr>
        <w:t>Niccodemi</w:t>
      </w:r>
      <w:r w:rsidRPr="008C48C1">
        <w:rPr>
          <w:rFonts w:ascii="Garamond" w:hAnsi="Garamond"/>
          <w:sz w:val="28"/>
          <w:szCs w:val="28"/>
        </w:rPr>
        <w:t xml:space="preserve"> </w:t>
      </w:r>
      <w:r>
        <w:rPr>
          <w:rFonts w:ascii="Garamond" w:hAnsi="Garamond"/>
          <w:sz w:val="28"/>
          <w:szCs w:val="28"/>
        </w:rPr>
        <w:t>με την «πράσινη ζάμπα».</w:t>
      </w:r>
      <w:r>
        <w:rPr>
          <w:rStyle w:val="a7"/>
          <w:rFonts w:ascii="Garamond" w:hAnsi="Garamond"/>
          <w:sz w:val="28"/>
          <w:szCs w:val="28"/>
        </w:rPr>
        <w:footnoteReference w:id="734"/>
      </w:r>
      <w:r>
        <w:rPr>
          <w:rFonts w:ascii="Garamond" w:hAnsi="Garamond"/>
          <w:sz w:val="28"/>
          <w:szCs w:val="28"/>
        </w:rPr>
        <w:t xml:space="preserve"> Μια μεταφραστική επιλογή που θα λέγαμε ότι ούτε πιστή είναι, ούτε αποδίδει τον χαρακτηρισμό, παρά αποτελεί μια μεταφραστική σύγχυση που αποδίδεται με κάποια ντοπιολαλιά του πολιτισμού μας.</w:t>
      </w:r>
    </w:p>
    <w:p w:rsidR="00B84FEB" w:rsidRDefault="00B84FEB" w:rsidP="00B84FEB">
      <w:pPr>
        <w:spacing w:after="0"/>
        <w:jc w:val="both"/>
        <w:rPr>
          <w:rFonts w:ascii="Garamond" w:hAnsi="Garamond"/>
          <w:sz w:val="28"/>
          <w:szCs w:val="28"/>
        </w:rPr>
      </w:pPr>
      <w:r>
        <w:rPr>
          <w:rFonts w:ascii="Garamond" w:hAnsi="Garamond"/>
          <w:sz w:val="28"/>
          <w:szCs w:val="28"/>
        </w:rPr>
        <w:t xml:space="preserve">  Ένα ακόμα μεταφραστικό ατόπημα υπάρχει στις σκηνικές οδηγίες της πέμπτης σκηνής της πρώτης πράξης όπου γίνεται η περιγραφή της ενδυμασίας του Φιλίππου. Εκεί όπου ο </w:t>
      </w:r>
      <w:r>
        <w:rPr>
          <w:rFonts w:ascii="Garamond" w:hAnsi="Garamond"/>
          <w:sz w:val="28"/>
          <w:szCs w:val="28"/>
          <w:lang w:val="it-IT"/>
        </w:rPr>
        <w:t>Niccodemi</w:t>
      </w:r>
      <w:r w:rsidRPr="00973676">
        <w:rPr>
          <w:rFonts w:ascii="Garamond" w:hAnsi="Garamond"/>
          <w:sz w:val="28"/>
          <w:szCs w:val="28"/>
        </w:rPr>
        <w:t xml:space="preserve"> </w:t>
      </w:r>
      <w:r>
        <w:rPr>
          <w:rFonts w:ascii="Garamond" w:hAnsi="Garamond"/>
          <w:sz w:val="28"/>
          <w:szCs w:val="28"/>
        </w:rPr>
        <w:t xml:space="preserve">γράφει ότι ο ήρωας φορά </w:t>
      </w:r>
      <w:r w:rsidRPr="00973676">
        <w:rPr>
          <w:rFonts w:ascii="Garamond" w:hAnsi="Garamond"/>
          <w:sz w:val="28"/>
          <w:szCs w:val="28"/>
        </w:rPr>
        <w:t>“</w:t>
      </w:r>
      <w:r>
        <w:rPr>
          <w:rFonts w:ascii="Garamond" w:hAnsi="Garamond"/>
          <w:sz w:val="28"/>
          <w:szCs w:val="28"/>
          <w:lang w:val="en-US"/>
        </w:rPr>
        <w:t>cravatta</w:t>
      </w:r>
      <w:r w:rsidRPr="00973676">
        <w:rPr>
          <w:rFonts w:ascii="Garamond" w:hAnsi="Garamond"/>
          <w:sz w:val="28"/>
          <w:szCs w:val="28"/>
        </w:rPr>
        <w:t xml:space="preserve"> </w:t>
      </w:r>
      <w:r>
        <w:rPr>
          <w:rFonts w:ascii="Garamond" w:hAnsi="Garamond"/>
          <w:sz w:val="28"/>
          <w:szCs w:val="28"/>
          <w:lang w:val="en-US"/>
        </w:rPr>
        <w:t>aggressiva</w:t>
      </w:r>
      <w:r w:rsidRPr="00973676">
        <w:rPr>
          <w:rFonts w:ascii="Garamond" w:hAnsi="Garamond"/>
          <w:sz w:val="28"/>
          <w:szCs w:val="28"/>
        </w:rPr>
        <w:t xml:space="preserve">”, </w:t>
      </w:r>
      <w:r>
        <w:rPr>
          <w:rFonts w:ascii="Garamond" w:hAnsi="Garamond"/>
          <w:sz w:val="28"/>
          <w:szCs w:val="28"/>
        </w:rPr>
        <w:t xml:space="preserve">δηλαδή, μια </w:t>
      </w:r>
      <w:r w:rsidRPr="00973676">
        <w:rPr>
          <w:rFonts w:ascii="Garamond" w:hAnsi="Garamond"/>
          <w:sz w:val="28"/>
          <w:szCs w:val="28"/>
        </w:rPr>
        <w:t>“</w:t>
      </w:r>
      <w:r>
        <w:rPr>
          <w:rFonts w:ascii="Garamond" w:hAnsi="Garamond"/>
          <w:sz w:val="28"/>
          <w:szCs w:val="28"/>
        </w:rPr>
        <w:t>προκλητική γραβάτα</w:t>
      </w:r>
      <w:r w:rsidRPr="00973676">
        <w:rPr>
          <w:rFonts w:ascii="Garamond" w:hAnsi="Garamond"/>
          <w:sz w:val="28"/>
          <w:szCs w:val="28"/>
        </w:rPr>
        <w:t>”,</w:t>
      </w:r>
      <w:r>
        <w:rPr>
          <w:rFonts w:ascii="Garamond" w:hAnsi="Garamond"/>
          <w:sz w:val="28"/>
          <w:szCs w:val="28"/>
        </w:rPr>
        <w:t xml:space="preserve"> η μεταφράστρια γράφει: </w:t>
      </w:r>
      <w:r w:rsidRPr="00973676">
        <w:rPr>
          <w:rFonts w:ascii="Garamond" w:hAnsi="Garamond"/>
          <w:sz w:val="28"/>
          <w:szCs w:val="28"/>
        </w:rPr>
        <w:t>“</w:t>
      </w:r>
      <w:r>
        <w:rPr>
          <w:rFonts w:ascii="Garamond" w:hAnsi="Garamond"/>
          <w:sz w:val="28"/>
          <w:szCs w:val="28"/>
        </w:rPr>
        <w:t>γραβάτα φανταχτερή</w:t>
      </w:r>
      <w:r w:rsidRPr="00973676">
        <w:rPr>
          <w:rFonts w:ascii="Garamond" w:hAnsi="Garamond"/>
          <w:sz w:val="28"/>
          <w:szCs w:val="28"/>
        </w:rPr>
        <w:t>”</w:t>
      </w:r>
      <w:r>
        <w:rPr>
          <w:rFonts w:ascii="Garamond" w:hAnsi="Garamond"/>
          <w:sz w:val="28"/>
          <w:szCs w:val="28"/>
        </w:rPr>
        <w:t xml:space="preserve">, ενώ εισάγει στο κείμενο των συγκεκριμένων σκηνικών οδηγιών κάποιες αράδες που δεν υπάρχουν στο πρωτότυπο. Δηλαδή αναφέρει ότι ο Φίλιππος φορά κοστούμι ιππασίας, μπότες και σπιρούνια. Χαρακτηριστικά που δεν του αποδίδονται από τον συγγραφέα και, κατά πάσα πιθανότητα, εξυπηρετούν ή το μεταφραστικό έργο ή το σκηνοθετικό. </w:t>
      </w:r>
    </w:p>
    <w:p w:rsidR="00B84FEB" w:rsidRDefault="00B84FEB" w:rsidP="00B84FEB">
      <w:pPr>
        <w:spacing w:after="0"/>
        <w:jc w:val="both"/>
        <w:rPr>
          <w:rFonts w:ascii="Garamond" w:hAnsi="Garamond"/>
          <w:sz w:val="28"/>
          <w:szCs w:val="28"/>
        </w:rPr>
      </w:pPr>
      <w:r>
        <w:rPr>
          <w:rFonts w:ascii="Garamond" w:hAnsi="Garamond"/>
          <w:sz w:val="28"/>
          <w:szCs w:val="28"/>
        </w:rPr>
        <w:t xml:space="preserve">  Σε αντίθεση με τις προηγούμενες μεταφράσεις που εξετάσαμε, η συγκεκριμένη μολονότι είναι αρκετά παλαιά, περίπου χρονολογείται όπως και οι άλλες, με κάποιες διορθωτικές παρεμβάσεις θα μπορούσε να σταθεί σκηνικά. Κυριαρχεί κι εδώ, όπως είναι εύλογο, το πολυτονικό σύστημα, όμως οι λέξεις </w:t>
      </w:r>
      <w:r>
        <w:rPr>
          <w:rFonts w:ascii="Garamond" w:hAnsi="Garamond"/>
          <w:sz w:val="28"/>
          <w:szCs w:val="28"/>
        </w:rPr>
        <w:lastRenderedPageBreak/>
        <w:t>που είναι γραμμένες στην καθαρεύουσα ή που ανήκουν σε διαλέκτους είναι αρκετά περιορισμένες συγκριτικά με τα κείμενα των προηγούμενων μεταφράσεων που εξετάστηκαν.</w:t>
      </w:r>
    </w:p>
    <w:p w:rsidR="00B84FEB" w:rsidRPr="008C48C1" w:rsidRDefault="00B84FEB" w:rsidP="00B84FEB">
      <w:pPr>
        <w:spacing w:after="0"/>
        <w:jc w:val="both"/>
        <w:rPr>
          <w:rFonts w:ascii="Garamond" w:hAnsi="Garamond"/>
          <w:sz w:val="28"/>
          <w:szCs w:val="28"/>
        </w:rPr>
      </w:pPr>
      <w:r>
        <w:rPr>
          <w:rFonts w:ascii="Garamond" w:hAnsi="Garamond"/>
          <w:sz w:val="28"/>
          <w:szCs w:val="28"/>
        </w:rPr>
        <w:t xml:space="preserve">  Το ελληνικό κείμενο περιλαμβάνει όλες τις πράξεις του πρωτότυπου, δίχως μάλιστα, να παραλείπεται ούτε λέξη, κάτι που δεν συμβαίνει όπως παρατηρήσαμε στην περίπτωση της </w:t>
      </w:r>
      <w:r w:rsidRPr="001C114C">
        <w:rPr>
          <w:rFonts w:ascii="Garamond" w:hAnsi="Garamond"/>
          <w:i/>
          <w:sz w:val="28"/>
          <w:szCs w:val="28"/>
        </w:rPr>
        <w:t>Σκιάς</w:t>
      </w:r>
      <w:r>
        <w:rPr>
          <w:rFonts w:ascii="Garamond" w:hAnsi="Garamond"/>
          <w:sz w:val="28"/>
          <w:szCs w:val="28"/>
        </w:rPr>
        <w:t>. Βέβαια, η διαίρεση σε σκηνές είναι επινόηση της μεταφράστριας ή και του σκηνοθέτη ή και της θιασάρχη προκειμένου για την εύκολη μετάβαση από τη μία σκηνική πράξη στην άλλη.</w:t>
      </w:r>
    </w:p>
    <w:p w:rsidR="00192F5D" w:rsidRPr="00E51DE6" w:rsidRDefault="00192F5D" w:rsidP="00B84FEB">
      <w:pPr>
        <w:pStyle w:val="af1"/>
        <w:ind w:left="0" w:firstLine="0"/>
        <w:jc w:val="both"/>
        <w:rPr>
          <w:rFonts w:ascii="Garamond" w:hAnsi="Garamond"/>
          <w:b/>
          <w:sz w:val="28"/>
          <w:szCs w:val="28"/>
          <w:u w:val="single"/>
        </w:rPr>
      </w:pPr>
    </w:p>
    <w:p w:rsidR="00F81212" w:rsidRDefault="00F81212" w:rsidP="00B84FEB">
      <w:pPr>
        <w:pStyle w:val="af1"/>
        <w:ind w:left="0" w:firstLine="0"/>
        <w:jc w:val="both"/>
        <w:rPr>
          <w:rFonts w:ascii="Garamond" w:hAnsi="Garamond"/>
          <w:b/>
          <w:i/>
          <w:sz w:val="28"/>
          <w:szCs w:val="28"/>
          <w:u w:val="single"/>
        </w:rPr>
      </w:pPr>
    </w:p>
    <w:p w:rsidR="00B84FEB" w:rsidRDefault="00B84FEB" w:rsidP="00B84FEB">
      <w:pPr>
        <w:pStyle w:val="af1"/>
        <w:ind w:left="0" w:firstLine="0"/>
        <w:jc w:val="both"/>
        <w:rPr>
          <w:rFonts w:ascii="Garamond" w:hAnsi="Garamond"/>
          <w:b/>
          <w:sz w:val="28"/>
          <w:szCs w:val="28"/>
          <w:u w:val="single"/>
        </w:rPr>
      </w:pPr>
      <w:r w:rsidRPr="00051AAC">
        <w:rPr>
          <w:rFonts w:ascii="Garamond" w:hAnsi="Garamond"/>
          <w:b/>
          <w:i/>
          <w:sz w:val="28"/>
          <w:szCs w:val="28"/>
          <w:u w:val="single"/>
        </w:rPr>
        <w:t>Η δασκαλίτσα</w:t>
      </w:r>
      <w:r>
        <w:rPr>
          <w:rFonts w:ascii="Garamond" w:hAnsi="Garamond"/>
          <w:b/>
          <w:sz w:val="28"/>
          <w:szCs w:val="28"/>
          <w:u w:val="single"/>
        </w:rPr>
        <w:t xml:space="preserve"> στις Ελληνικές σκηνές</w:t>
      </w:r>
    </w:p>
    <w:p w:rsidR="00B84FEB" w:rsidRDefault="00B84FEB" w:rsidP="00B84FEB">
      <w:pPr>
        <w:pStyle w:val="af1"/>
        <w:ind w:left="0" w:firstLine="0"/>
        <w:jc w:val="both"/>
        <w:rPr>
          <w:rFonts w:ascii="Garamond" w:hAnsi="Garamond"/>
          <w:b/>
          <w:sz w:val="28"/>
          <w:szCs w:val="28"/>
          <w:u w:val="single"/>
        </w:rPr>
      </w:pPr>
      <w:r>
        <w:rPr>
          <w:rFonts w:ascii="Garamond" w:hAnsi="Garamond"/>
          <w:b/>
          <w:sz w:val="28"/>
          <w:szCs w:val="28"/>
          <w:u w:val="single"/>
        </w:rPr>
        <w:t xml:space="preserve"> </w:t>
      </w:r>
    </w:p>
    <w:p w:rsidR="004803A2"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1E7474">
        <w:rPr>
          <w:rFonts w:ascii="Garamond" w:hAnsi="Garamond"/>
          <w:i/>
          <w:sz w:val="28"/>
          <w:szCs w:val="28"/>
        </w:rPr>
        <w:t>Η δασκαλίτσα</w:t>
      </w:r>
      <w:r>
        <w:rPr>
          <w:rFonts w:ascii="Garamond" w:hAnsi="Garamond"/>
          <w:sz w:val="28"/>
          <w:szCs w:val="28"/>
        </w:rPr>
        <w:t xml:space="preserve"> </w:t>
      </w:r>
      <w:r w:rsidR="004803A2">
        <w:rPr>
          <w:rFonts w:ascii="Garamond" w:hAnsi="Garamond"/>
          <w:sz w:val="28"/>
          <w:szCs w:val="28"/>
        </w:rPr>
        <w:t>είναι ένα έργο που σημειώνει πολλή μεγάλη επιτυχία στη χώρα μας και παρουσιάζεται σχεδόν επί τριάντα συναπτά έτη με ένα διάλειμμα δέκα ετών 1941-1951 λόγω των πολιτικών και κοινωνικών εξελίξεων στην Ελλάδα</w:t>
      </w:r>
      <w:r w:rsidR="00635359">
        <w:rPr>
          <w:rFonts w:ascii="Garamond" w:hAnsi="Garamond"/>
          <w:sz w:val="28"/>
          <w:szCs w:val="28"/>
        </w:rPr>
        <w:t>,</w:t>
      </w:r>
      <w:r w:rsidR="004803A2">
        <w:rPr>
          <w:rFonts w:ascii="Garamond" w:hAnsi="Garamond"/>
          <w:sz w:val="28"/>
          <w:szCs w:val="28"/>
        </w:rPr>
        <w:t xml:space="preserve"> για να επανέλθει αργότερα μέχρι και τη δεκαετία του '60.</w:t>
      </w:r>
    </w:p>
    <w:p w:rsidR="00B84FEB" w:rsidRDefault="004803A2" w:rsidP="00B84FEB">
      <w:pPr>
        <w:pStyle w:val="af1"/>
        <w:ind w:left="0" w:firstLine="0"/>
        <w:jc w:val="both"/>
        <w:rPr>
          <w:rFonts w:ascii="Garamond" w:hAnsi="Garamond"/>
          <w:sz w:val="28"/>
          <w:szCs w:val="28"/>
        </w:rPr>
      </w:pPr>
      <w:r>
        <w:rPr>
          <w:rFonts w:ascii="Garamond" w:hAnsi="Garamond"/>
          <w:sz w:val="28"/>
          <w:szCs w:val="28"/>
        </w:rPr>
        <w:t xml:space="preserve">  Α</w:t>
      </w:r>
      <w:r w:rsidR="00B84FEB">
        <w:rPr>
          <w:rFonts w:ascii="Garamond" w:hAnsi="Garamond"/>
          <w:sz w:val="28"/>
          <w:szCs w:val="28"/>
        </w:rPr>
        <w:t>νεβαίνει για πρώτη φορά στην Ελλάδα, την 27</w:t>
      </w:r>
      <w:r w:rsidR="00B84FEB" w:rsidRPr="00047C55">
        <w:rPr>
          <w:rFonts w:ascii="Garamond" w:hAnsi="Garamond"/>
          <w:sz w:val="28"/>
          <w:szCs w:val="28"/>
          <w:vertAlign w:val="superscript"/>
        </w:rPr>
        <w:t>η</w:t>
      </w:r>
      <w:r w:rsidR="00B84FEB">
        <w:rPr>
          <w:rFonts w:ascii="Garamond" w:hAnsi="Garamond"/>
          <w:sz w:val="28"/>
          <w:szCs w:val="28"/>
        </w:rPr>
        <w:t xml:space="preserve"> Σεπτεμβρίου του 1918 </w:t>
      </w:r>
      <w:r w:rsidR="00B84FEB" w:rsidRPr="00D5386C">
        <w:rPr>
          <w:rFonts w:ascii="Garamond" w:hAnsi="Garamond"/>
          <w:sz w:val="28"/>
          <w:szCs w:val="28"/>
        </w:rPr>
        <w:t>στο</w:t>
      </w:r>
      <w:r w:rsidR="00B84FEB">
        <w:rPr>
          <w:rFonts w:ascii="Garamond" w:hAnsi="Garamond"/>
          <w:sz w:val="28"/>
          <w:szCs w:val="28"/>
        </w:rPr>
        <w:t xml:space="preserve"> «Δημοτικό Θέατρο» της Ερμούπολης στη Σύρο, από τον θίασο της Κυβέλης σε μετάφραση του Κώστα Καιροφύλα. Στην Αθήνα</w:t>
      </w:r>
      <w:r w:rsidR="00B84FEB" w:rsidRPr="00A61926">
        <w:rPr>
          <w:rFonts w:ascii="Garamond" w:hAnsi="Garamond"/>
          <w:sz w:val="28"/>
          <w:szCs w:val="28"/>
        </w:rPr>
        <w:t xml:space="preserve"> </w:t>
      </w:r>
      <w:r w:rsidR="00B84FEB">
        <w:rPr>
          <w:rFonts w:ascii="Garamond" w:hAnsi="Garamond"/>
          <w:sz w:val="28"/>
          <w:szCs w:val="28"/>
        </w:rPr>
        <w:t>πρωτοανεβαίνει στο «Θέατρο Κοτοπούλη» με πρωταγωνίστρια την Κοτοπούλη, την 24</w:t>
      </w:r>
      <w:r w:rsidR="00B84FEB" w:rsidRPr="001E7474">
        <w:rPr>
          <w:rFonts w:ascii="Garamond" w:hAnsi="Garamond"/>
          <w:sz w:val="28"/>
          <w:szCs w:val="28"/>
          <w:vertAlign w:val="superscript"/>
        </w:rPr>
        <w:t>η</w:t>
      </w:r>
      <w:r w:rsidR="00B84FEB">
        <w:rPr>
          <w:rFonts w:ascii="Garamond" w:hAnsi="Garamond"/>
          <w:sz w:val="28"/>
          <w:szCs w:val="28"/>
        </w:rPr>
        <w:t xml:space="preserve"> Οκτωβρίου του 1918</w:t>
      </w:r>
      <w:r w:rsidR="00B84FEB">
        <w:rPr>
          <w:rStyle w:val="a7"/>
          <w:rFonts w:ascii="Garamond" w:hAnsi="Garamond"/>
          <w:sz w:val="28"/>
          <w:szCs w:val="28"/>
        </w:rPr>
        <w:footnoteReference w:id="735"/>
      </w:r>
      <w:r w:rsidR="00067751">
        <w:rPr>
          <w:rFonts w:ascii="Garamond" w:hAnsi="Garamond"/>
          <w:sz w:val="28"/>
          <w:szCs w:val="28"/>
        </w:rPr>
        <w:t xml:space="preserve"> διατηρώντας τον ιταλικό</w:t>
      </w:r>
      <w:r w:rsidR="00B84FEB">
        <w:rPr>
          <w:rFonts w:ascii="Garamond" w:hAnsi="Garamond"/>
          <w:sz w:val="28"/>
          <w:szCs w:val="28"/>
        </w:rPr>
        <w:t xml:space="preserve"> τίτλο: </w:t>
      </w:r>
      <w:r w:rsidR="00B84FEB" w:rsidRPr="001E7474">
        <w:rPr>
          <w:rFonts w:ascii="Garamond" w:hAnsi="Garamond"/>
          <w:i/>
          <w:sz w:val="28"/>
          <w:szCs w:val="28"/>
        </w:rPr>
        <w:t>Η μαεστρίνα</w:t>
      </w:r>
      <w:r w:rsidR="00B84FEB">
        <w:rPr>
          <w:rFonts w:ascii="Garamond" w:hAnsi="Garamond"/>
          <w:sz w:val="28"/>
          <w:szCs w:val="28"/>
        </w:rPr>
        <w:t xml:space="preserve"> που στα Ιταλικά σημαίνει, όπως είναι εύλογο,</w:t>
      </w:r>
      <w:r w:rsidR="00B84FEB" w:rsidRPr="00740BA2">
        <w:rPr>
          <w:rFonts w:ascii="Garamond" w:hAnsi="Garamond"/>
          <w:sz w:val="28"/>
          <w:szCs w:val="28"/>
        </w:rPr>
        <w:t xml:space="preserve"> η </w:t>
      </w:r>
      <w:r w:rsidR="00B84FEB" w:rsidRPr="00B50B66">
        <w:rPr>
          <w:rFonts w:ascii="Garamond" w:hAnsi="Garamond"/>
          <w:sz w:val="28"/>
          <w:szCs w:val="28"/>
        </w:rPr>
        <w:t>“</w:t>
      </w:r>
      <w:r w:rsidR="00B84FEB" w:rsidRPr="00740BA2">
        <w:rPr>
          <w:rFonts w:ascii="Garamond" w:hAnsi="Garamond"/>
          <w:sz w:val="28"/>
          <w:szCs w:val="28"/>
        </w:rPr>
        <w:t>δασκαλίτσα</w:t>
      </w:r>
      <w:r w:rsidR="00B84FEB" w:rsidRPr="00B50B66">
        <w:rPr>
          <w:rFonts w:ascii="Garamond" w:hAnsi="Garamond"/>
          <w:sz w:val="28"/>
          <w:szCs w:val="28"/>
        </w:rPr>
        <w:t>”</w:t>
      </w:r>
      <w:r w:rsidR="00B84FEB" w:rsidRPr="00740BA2">
        <w:rPr>
          <w:rFonts w:ascii="Garamond" w:hAnsi="Garamond"/>
          <w:sz w:val="28"/>
          <w:szCs w:val="28"/>
        </w:rPr>
        <w:t>.</w:t>
      </w:r>
      <w:r w:rsidR="00B84FEB" w:rsidRPr="00B50B66">
        <w:rPr>
          <w:rFonts w:ascii="Garamond" w:hAnsi="Garamond"/>
          <w:sz w:val="28"/>
          <w:szCs w:val="28"/>
        </w:rPr>
        <w:t xml:space="preserve"> </w:t>
      </w:r>
      <w:r w:rsidR="00B84FEB">
        <w:rPr>
          <w:rFonts w:ascii="Garamond" w:hAnsi="Garamond"/>
          <w:sz w:val="28"/>
          <w:szCs w:val="28"/>
        </w:rPr>
        <w:t>Η μετάφραση είναι του Δημήτρη Μυράτ. Τη διεύθυνση της παράστασης αναλ</w:t>
      </w:r>
      <w:r w:rsidR="00067751">
        <w:rPr>
          <w:rFonts w:ascii="Garamond" w:hAnsi="Garamond"/>
          <w:sz w:val="28"/>
          <w:szCs w:val="28"/>
        </w:rPr>
        <w:t>αμβάνει ο Μ. Μυράτ ο οποίος</w:t>
      </w:r>
      <w:r w:rsidR="00B84FEB">
        <w:rPr>
          <w:rFonts w:ascii="Garamond" w:hAnsi="Garamond"/>
          <w:sz w:val="28"/>
          <w:szCs w:val="28"/>
        </w:rPr>
        <w:t xml:space="preserve"> πρωταγωνιστεί στον ρόλο του Κόντε Φιλίππου. Παράλληλα, το έργο ανεβαίνει την 23</w:t>
      </w:r>
      <w:r w:rsidR="00B84FEB" w:rsidRPr="009B0EA5">
        <w:rPr>
          <w:rFonts w:ascii="Garamond" w:hAnsi="Garamond"/>
          <w:sz w:val="28"/>
          <w:szCs w:val="28"/>
          <w:vertAlign w:val="superscript"/>
        </w:rPr>
        <w:t>η</w:t>
      </w:r>
      <w:r w:rsidR="00B84FEB">
        <w:rPr>
          <w:rFonts w:ascii="Garamond" w:hAnsi="Garamond"/>
          <w:sz w:val="28"/>
          <w:szCs w:val="28"/>
        </w:rPr>
        <w:t xml:space="preserve"> και την 24</w:t>
      </w:r>
      <w:r w:rsidR="00B84FEB" w:rsidRPr="00681CC7">
        <w:rPr>
          <w:rFonts w:ascii="Garamond" w:hAnsi="Garamond"/>
          <w:sz w:val="28"/>
          <w:szCs w:val="28"/>
          <w:vertAlign w:val="superscript"/>
        </w:rPr>
        <w:t>η</w:t>
      </w:r>
      <w:r w:rsidR="00B84FEB">
        <w:rPr>
          <w:rFonts w:ascii="Garamond" w:hAnsi="Garamond"/>
          <w:sz w:val="28"/>
          <w:szCs w:val="28"/>
        </w:rPr>
        <w:t xml:space="preserve"> Οκτωβρίου του 1918 στο «Θέατρο Διονύσια» από τον Θίασο της Κυβέλης.</w:t>
      </w:r>
      <w:r w:rsidR="00B84FEB">
        <w:rPr>
          <w:rStyle w:val="a7"/>
          <w:rFonts w:ascii="Garamond" w:hAnsi="Garamond"/>
          <w:sz w:val="28"/>
          <w:szCs w:val="28"/>
        </w:rPr>
        <w:footnoteReference w:id="736"/>
      </w:r>
      <w:r w:rsidR="00B84FEB">
        <w:rPr>
          <w:rFonts w:ascii="Garamond" w:hAnsi="Garamond"/>
          <w:sz w:val="28"/>
          <w:szCs w:val="28"/>
        </w:rPr>
        <w:t xml:space="preserve"> Με λίγα λόγια, οι δύο πρωταγωνίστριες ανταγωνίζονται τις ίδιες ακριβώς </w:t>
      </w:r>
      <w:r w:rsidR="00067751">
        <w:rPr>
          <w:rFonts w:ascii="Garamond" w:hAnsi="Garamond"/>
          <w:sz w:val="28"/>
          <w:szCs w:val="28"/>
        </w:rPr>
        <w:t>μέρες ανεβάζοντας όχι μόνο έργα</w:t>
      </w:r>
      <w:r w:rsidR="00B84FEB">
        <w:rPr>
          <w:rFonts w:ascii="Garamond" w:hAnsi="Garamond"/>
          <w:sz w:val="28"/>
          <w:szCs w:val="28"/>
        </w:rPr>
        <w:t xml:space="preserve"> του ίδιου συγγραφέα, αλλά το ίδιο ακριβώς έργο. Επίσης παρουσιάζεται την </w:t>
      </w:r>
      <w:r w:rsidR="00B84FEB" w:rsidRPr="00151D62">
        <w:rPr>
          <w:rFonts w:ascii="Garamond" w:hAnsi="Garamond"/>
          <w:sz w:val="28"/>
          <w:szCs w:val="28"/>
        </w:rPr>
        <w:t>28</w:t>
      </w:r>
      <w:r w:rsidR="00B84FEB" w:rsidRPr="00151D62">
        <w:rPr>
          <w:rFonts w:ascii="Garamond" w:hAnsi="Garamond"/>
          <w:sz w:val="28"/>
          <w:szCs w:val="28"/>
          <w:vertAlign w:val="superscript"/>
        </w:rPr>
        <w:t>η</w:t>
      </w:r>
      <w:r w:rsidR="00B84FEB">
        <w:rPr>
          <w:rFonts w:ascii="Garamond" w:hAnsi="Garamond"/>
          <w:sz w:val="28"/>
          <w:szCs w:val="28"/>
        </w:rPr>
        <w:t xml:space="preserve"> Οκτωβρίου στο «Θέατρο Κυβέλης».</w:t>
      </w:r>
      <w:r w:rsidR="00B84FEB">
        <w:rPr>
          <w:rStyle w:val="a7"/>
          <w:rFonts w:ascii="Garamond" w:hAnsi="Garamond"/>
          <w:sz w:val="28"/>
          <w:szCs w:val="28"/>
        </w:rPr>
        <w:footnoteReference w:id="737"/>
      </w:r>
    </w:p>
    <w:p w:rsidR="00B84FEB" w:rsidRPr="00CB3248" w:rsidRDefault="00B84FEB" w:rsidP="00B84FEB">
      <w:pPr>
        <w:pStyle w:val="af1"/>
        <w:ind w:left="0" w:firstLine="0"/>
        <w:jc w:val="both"/>
        <w:rPr>
          <w:rFonts w:ascii="Garamond" w:hAnsi="Garamond"/>
          <w:sz w:val="28"/>
          <w:szCs w:val="28"/>
        </w:rPr>
      </w:pPr>
      <w:r>
        <w:rPr>
          <w:rFonts w:ascii="Garamond" w:hAnsi="Garamond"/>
          <w:sz w:val="28"/>
          <w:szCs w:val="28"/>
        </w:rPr>
        <w:t xml:space="preserve">  Στο περιοδικό </w:t>
      </w:r>
      <w:r w:rsidRPr="00CB3248">
        <w:rPr>
          <w:rFonts w:ascii="Garamond" w:hAnsi="Garamond"/>
          <w:i/>
          <w:sz w:val="28"/>
          <w:szCs w:val="28"/>
        </w:rPr>
        <w:t>Πινακοθήκη</w:t>
      </w:r>
      <w:r>
        <w:rPr>
          <w:rFonts w:ascii="Garamond" w:hAnsi="Garamond"/>
          <w:sz w:val="28"/>
          <w:szCs w:val="28"/>
        </w:rPr>
        <w:t xml:space="preserve"> αμέσως μετά </w:t>
      </w:r>
      <w:r w:rsidR="000F3309">
        <w:rPr>
          <w:rFonts w:ascii="Garamond" w:hAnsi="Garamond"/>
          <w:sz w:val="28"/>
          <w:szCs w:val="28"/>
        </w:rPr>
        <w:t xml:space="preserve">τις πρώτες παραστάσεις της </w:t>
      </w:r>
      <w:r w:rsidR="000F3309" w:rsidRPr="000F3309">
        <w:rPr>
          <w:rFonts w:ascii="Garamond" w:hAnsi="Garamond"/>
          <w:i/>
          <w:sz w:val="28"/>
          <w:szCs w:val="28"/>
        </w:rPr>
        <w:t>Δασκαλίτσας</w:t>
      </w:r>
      <w:r w:rsidR="007A0BDB">
        <w:rPr>
          <w:rFonts w:ascii="Garamond" w:hAnsi="Garamond"/>
          <w:sz w:val="28"/>
          <w:szCs w:val="28"/>
        </w:rPr>
        <w:t xml:space="preserve"> γράφον</w:t>
      </w:r>
      <w:r>
        <w:rPr>
          <w:rFonts w:ascii="Garamond" w:hAnsi="Garamond"/>
          <w:sz w:val="28"/>
          <w:szCs w:val="28"/>
        </w:rPr>
        <w:t xml:space="preserve">ται </w:t>
      </w:r>
      <w:r w:rsidR="007A0BDB">
        <w:rPr>
          <w:rFonts w:ascii="Garamond" w:hAnsi="Garamond"/>
          <w:sz w:val="28"/>
          <w:szCs w:val="28"/>
        </w:rPr>
        <w:t>επαινετικά σχόλια για</w:t>
      </w:r>
      <w:r>
        <w:rPr>
          <w:rFonts w:ascii="Garamond" w:hAnsi="Garamond"/>
          <w:sz w:val="28"/>
          <w:szCs w:val="28"/>
        </w:rPr>
        <w:t xml:space="preserve"> το νέο έργο του </w:t>
      </w:r>
      <w:r>
        <w:rPr>
          <w:rFonts w:ascii="Garamond" w:hAnsi="Garamond"/>
          <w:sz w:val="28"/>
          <w:szCs w:val="28"/>
          <w:lang w:val="it-IT"/>
        </w:rPr>
        <w:t>Niccodemi</w:t>
      </w:r>
      <w:r>
        <w:rPr>
          <w:rFonts w:ascii="Garamond" w:hAnsi="Garamond"/>
          <w:sz w:val="28"/>
          <w:szCs w:val="28"/>
        </w:rPr>
        <w:t xml:space="preserve">, που είναι εφάμιλλο του </w:t>
      </w:r>
      <w:r w:rsidRPr="00CB3248">
        <w:rPr>
          <w:rFonts w:ascii="Garamond" w:hAnsi="Garamond"/>
          <w:i/>
          <w:sz w:val="28"/>
          <w:szCs w:val="28"/>
        </w:rPr>
        <w:t>Κουρελιού</w:t>
      </w:r>
      <w:r>
        <w:rPr>
          <w:rFonts w:ascii="Garamond" w:hAnsi="Garamond"/>
          <w:sz w:val="28"/>
          <w:szCs w:val="28"/>
        </w:rPr>
        <w:t xml:space="preserve"> και της </w:t>
      </w:r>
      <w:r w:rsidRPr="00CB3248">
        <w:rPr>
          <w:rFonts w:ascii="Garamond" w:hAnsi="Garamond"/>
          <w:i/>
          <w:sz w:val="28"/>
          <w:szCs w:val="28"/>
        </w:rPr>
        <w:t>Σκιάς</w:t>
      </w:r>
      <w:r w:rsidR="007A0BDB">
        <w:rPr>
          <w:rFonts w:ascii="Garamond" w:hAnsi="Garamond"/>
          <w:sz w:val="28"/>
          <w:szCs w:val="28"/>
        </w:rPr>
        <w:t xml:space="preserve"> και παρουσιάζεται</w:t>
      </w:r>
      <w:r w:rsidR="000F3309">
        <w:rPr>
          <w:rFonts w:ascii="Garamond" w:hAnsi="Garamond"/>
          <w:sz w:val="28"/>
          <w:szCs w:val="28"/>
        </w:rPr>
        <w:t xml:space="preserve"> με επιτυχία. Ο </w:t>
      </w:r>
      <w:r w:rsidR="000F3309">
        <w:rPr>
          <w:rFonts w:ascii="Garamond" w:hAnsi="Garamond"/>
          <w:sz w:val="28"/>
          <w:szCs w:val="28"/>
        </w:rPr>
        <w:lastRenderedPageBreak/>
        <w:t>συντάκτης αναφέρει</w:t>
      </w:r>
      <w:r>
        <w:rPr>
          <w:rFonts w:ascii="Garamond" w:hAnsi="Garamond"/>
          <w:sz w:val="28"/>
          <w:szCs w:val="28"/>
        </w:rPr>
        <w:t xml:space="preserve"> ότι </w:t>
      </w:r>
      <w:r w:rsidR="000F3309">
        <w:rPr>
          <w:rFonts w:ascii="Garamond" w:hAnsi="Garamond"/>
          <w:sz w:val="28"/>
          <w:szCs w:val="28"/>
        </w:rPr>
        <w:t xml:space="preserve">είναι </w:t>
      </w:r>
      <w:r>
        <w:rPr>
          <w:rFonts w:ascii="Garamond" w:hAnsi="Garamond"/>
          <w:sz w:val="28"/>
          <w:szCs w:val="28"/>
        </w:rPr>
        <w:t>μια συγκινητική κομεντί, διανθισμένη με πνευμ</w:t>
      </w:r>
      <w:r w:rsidR="000F3309">
        <w:rPr>
          <w:rFonts w:ascii="Garamond" w:hAnsi="Garamond"/>
          <w:sz w:val="28"/>
          <w:szCs w:val="28"/>
        </w:rPr>
        <w:t>ατ</w:t>
      </w:r>
      <w:r w:rsidR="007A0BDB">
        <w:rPr>
          <w:rFonts w:ascii="Garamond" w:hAnsi="Garamond"/>
          <w:sz w:val="28"/>
          <w:szCs w:val="28"/>
        </w:rPr>
        <w:t>ώδεις σπινθηρισμούς. Το έργο τού</w:t>
      </w:r>
      <w:r w:rsidR="000F3309">
        <w:rPr>
          <w:rFonts w:ascii="Garamond" w:hAnsi="Garamond"/>
          <w:sz w:val="28"/>
          <w:szCs w:val="28"/>
        </w:rPr>
        <w:t xml:space="preserve"> μοιάζει με ύμνο</w:t>
      </w:r>
      <w:r>
        <w:rPr>
          <w:rFonts w:ascii="Garamond" w:hAnsi="Garamond"/>
          <w:sz w:val="28"/>
          <w:szCs w:val="28"/>
        </w:rPr>
        <w:t xml:space="preserve"> μητρικής στοργής. Η Κοτοπούλη τη στιγμή που τής αναγγέλλεται ότι το παιδί της βρέθηκε, καθώς και όταν το αναζητά ανάμεσα στις μαθήτριές της</w:t>
      </w:r>
      <w:r w:rsidRPr="00CB3248">
        <w:rPr>
          <w:rFonts w:ascii="Garamond" w:hAnsi="Garamond"/>
          <w:sz w:val="28"/>
          <w:szCs w:val="28"/>
        </w:rPr>
        <w:t xml:space="preserve"> </w:t>
      </w:r>
      <w:r w:rsidR="000F3309">
        <w:rPr>
          <w:rFonts w:ascii="Garamond" w:hAnsi="Garamond"/>
          <w:sz w:val="28"/>
          <w:szCs w:val="28"/>
        </w:rPr>
        <w:t>δείχνει</w:t>
      </w:r>
      <w:r w:rsidR="007A0BDB">
        <w:rPr>
          <w:rFonts w:ascii="Garamond" w:hAnsi="Garamond"/>
          <w:sz w:val="28"/>
          <w:szCs w:val="28"/>
        </w:rPr>
        <w:t xml:space="preserve"> υπέροχη. Συγκινεί</w:t>
      </w:r>
      <w:r>
        <w:rPr>
          <w:rFonts w:ascii="Garamond" w:hAnsi="Garamond"/>
          <w:sz w:val="28"/>
          <w:szCs w:val="28"/>
        </w:rPr>
        <w:t xml:space="preserve"> το κοινό με το πλήρες συναισθήματος και ειλικρίνεια παίξιμό της. </w:t>
      </w:r>
      <w:r w:rsidR="000F3309">
        <w:rPr>
          <w:rFonts w:ascii="Garamond" w:hAnsi="Garamond"/>
          <w:sz w:val="28"/>
          <w:szCs w:val="28"/>
        </w:rPr>
        <w:t>Σύμφωνα με τη γνώμη του, η πρωταγωνίστρια π</w:t>
      </w:r>
      <w:r w:rsidR="007A0BDB">
        <w:rPr>
          <w:rFonts w:ascii="Garamond" w:hAnsi="Garamond"/>
          <w:sz w:val="28"/>
          <w:szCs w:val="28"/>
        </w:rPr>
        <w:t>αρουσιάζει τη γυναίκα που ατυχεί</w:t>
      </w:r>
      <w:r>
        <w:rPr>
          <w:rFonts w:ascii="Garamond" w:hAnsi="Garamond"/>
          <w:sz w:val="28"/>
          <w:szCs w:val="28"/>
        </w:rPr>
        <w:t xml:space="preserve"> στον έρωτα και ζει στερημένη από ιδανικά. Ο ρόλος της </w:t>
      </w:r>
      <w:r w:rsidR="000F3309">
        <w:rPr>
          <w:rFonts w:ascii="Garamond" w:hAnsi="Garamond"/>
          <w:sz w:val="28"/>
          <w:szCs w:val="28"/>
        </w:rPr>
        <w:t xml:space="preserve">μολονότι δύσκολος </w:t>
      </w:r>
      <w:r>
        <w:rPr>
          <w:rFonts w:ascii="Garamond" w:hAnsi="Garamond"/>
          <w:sz w:val="28"/>
          <w:szCs w:val="28"/>
        </w:rPr>
        <w:t xml:space="preserve">στην ψυχολογία του και </w:t>
      </w:r>
      <w:r w:rsidRPr="00CB3248">
        <w:rPr>
          <w:rFonts w:ascii="Garamond" w:hAnsi="Garamond"/>
          <w:sz w:val="28"/>
          <w:szCs w:val="28"/>
        </w:rPr>
        <w:t>“</w:t>
      </w:r>
      <w:r>
        <w:rPr>
          <w:rFonts w:ascii="Garamond" w:hAnsi="Garamond"/>
          <w:sz w:val="28"/>
          <w:szCs w:val="28"/>
        </w:rPr>
        <w:t>λεπτός</w:t>
      </w:r>
      <w:r w:rsidRPr="00CB3248">
        <w:rPr>
          <w:rFonts w:ascii="Garamond" w:hAnsi="Garamond"/>
          <w:sz w:val="28"/>
          <w:szCs w:val="28"/>
        </w:rPr>
        <w:t>”</w:t>
      </w:r>
      <w:r w:rsidR="000F3309">
        <w:rPr>
          <w:rFonts w:ascii="Garamond" w:hAnsi="Garamond"/>
          <w:sz w:val="28"/>
          <w:szCs w:val="28"/>
        </w:rPr>
        <w:t>, αποτελεί άλλη μια</w:t>
      </w:r>
      <w:r>
        <w:rPr>
          <w:rFonts w:ascii="Garamond" w:hAnsi="Garamond"/>
          <w:sz w:val="28"/>
          <w:szCs w:val="28"/>
        </w:rPr>
        <w:t xml:space="preserve"> μεγάλη επιτυχία στο ενεργητικό της. Ο Μυράτ </w:t>
      </w:r>
      <w:r w:rsidR="007A0BDB">
        <w:rPr>
          <w:rFonts w:ascii="Garamond" w:hAnsi="Garamond"/>
          <w:sz w:val="28"/>
          <w:szCs w:val="28"/>
        </w:rPr>
        <w:t>χαρακτηρίζεται</w:t>
      </w:r>
      <w:r w:rsidR="000F3309">
        <w:rPr>
          <w:rFonts w:ascii="Garamond" w:hAnsi="Garamond"/>
          <w:sz w:val="28"/>
          <w:szCs w:val="28"/>
        </w:rPr>
        <w:t xml:space="preserve"> </w:t>
      </w:r>
      <w:r>
        <w:rPr>
          <w:rFonts w:ascii="Garamond" w:hAnsi="Garamond"/>
          <w:sz w:val="28"/>
          <w:szCs w:val="28"/>
        </w:rPr>
        <w:t>πολύ καλός ως δήμαρχος.</w:t>
      </w:r>
      <w:r>
        <w:rPr>
          <w:rStyle w:val="a7"/>
          <w:rFonts w:ascii="Garamond" w:hAnsi="Garamond"/>
          <w:sz w:val="28"/>
          <w:szCs w:val="28"/>
        </w:rPr>
        <w:footnoteReference w:id="738"/>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033DAF">
        <w:rPr>
          <w:rFonts w:ascii="Garamond" w:hAnsi="Garamond"/>
          <w:sz w:val="28"/>
          <w:szCs w:val="28"/>
        </w:rPr>
        <w:t>Με</w:t>
      </w:r>
      <w:r>
        <w:rPr>
          <w:rFonts w:ascii="Garamond" w:hAnsi="Garamond"/>
          <w:i/>
          <w:sz w:val="28"/>
          <w:szCs w:val="28"/>
        </w:rPr>
        <w:t xml:space="preserve"> </w:t>
      </w:r>
      <w:r>
        <w:rPr>
          <w:rFonts w:ascii="Garamond" w:hAnsi="Garamond"/>
          <w:sz w:val="28"/>
          <w:szCs w:val="28"/>
        </w:rPr>
        <w:t xml:space="preserve">τον ελληνικό της τίτλο παρουσιάζεται </w:t>
      </w:r>
      <w:r w:rsidRPr="00033DAF">
        <w:rPr>
          <w:rFonts w:ascii="Garamond" w:hAnsi="Garamond"/>
          <w:i/>
          <w:sz w:val="28"/>
          <w:szCs w:val="28"/>
        </w:rPr>
        <w:t>Η δασκαλίτσα</w:t>
      </w:r>
      <w:r>
        <w:rPr>
          <w:rFonts w:ascii="Garamond" w:hAnsi="Garamond"/>
          <w:sz w:val="28"/>
          <w:szCs w:val="28"/>
        </w:rPr>
        <w:t xml:space="preserve"> από την 3</w:t>
      </w:r>
      <w:r w:rsidRPr="008A0AC5">
        <w:rPr>
          <w:rFonts w:ascii="Garamond" w:hAnsi="Garamond"/>
          <w:sz w:val="28"/>
          <w:szCs w:val="28"/>
          <w:vertAlign w:val="superscript"/>
        </w:rPr>
        <w:t>η</w:t>
      </w:r>
      <w:r>
        <w:rPr>
          <w:rFonts w:ascii="Garamond" w:hAnsi="Garamond"/>
          <w:sz w:val="28"/>
          <w:szCs w:val="28"/>
        </w:rPr>
        <w:t xml:space="preserve"> μέχρι την 5</w:t>
      </w:r>
      <w:r w:rsidRPr="009C3596">
        <w:rPr>
          <w:rFonts w:ascii="Garamond" w:hAnsi="Garamond"/>
          <w:sz w:val="28"/>
          <w:szCs w:val="28"/>
          <w:vertAlign w:val="superscript"/>
        </w:rPr>
        <w:t>η</w:t>
      </w:r>
      <w:r>
        <w:rPr>
          <w:rFonts w:ascii="Garamond" w:hAnsi="Garamond"/>
          <w:sz w:val="28"/>
          <w:szCs w:val="28"/>
        </w:rPr>
        <w:t>, από την 7</w:t>
      </w:r>
      <w:r w:rsidRPr="00771FA3">
        <w:rPr>
          <w:rFonts w:ascii="Garamond" w:hAnsi="Garamond"/>
          <w:sz w:val="28"/>
          <w:szCs w:val="28"/>
          <w:vertAlign w:val="superscript"/>
        </w:rPr>
        <w:t>η</w:t>
      </w:r>
      <w:r>
        <w:rPr>
          <w:rFonts w:ascii="Garamond" w:hAnsi="Garamond"/>
          <w:sz w:val="28"/>
          <w:szCs w:val="28"/>
        </w:rPr>
        <w:t xml:space="preserve"> μέχρι την 9</w:t>
      </w:r>
      <w:r w:rsidRPr="003A225A">
        <w:rPr>
          <w:rFonts w:ascii="Garamond" w:hAnsi="Garamond"/>
          <w:sz w:val="28"/>
          <w:szCs w:val="28"/>
          <w:vertAlign w:val="superscript"/>
        </w:rPr>
        <w:t>η</w:t>
      </w:r>
      <w:r>
        <w:rPr>
          <w:rFonts w:ascii="Garamond" w:hAnsi="Garamond"/>
          <w:sz w:val="28"/>
          <w:szCs w:val="28"/>
        </w:rPr>
        <w:t>, από την 14</w:t>
      </w:r>
      <w:r w:rsidRPr="0093203C">
        <w:rPr>
          <w:rFonts w:ascii="Garamond" w:hAnsi="Garamond"/>
          <w:sz w:val="28"/>
          <w:szCs w:val="28"/>
          <w:vertAlign w:val="superscript"/>
        </w:rPr>
        <w:t>η</w:t>
      </w:r>
      <w:r>
        <w:rPr>
          <w:rFonts w:ascii="Garamond" w:hAnsi="Garamond"/>
          <w:sz w:val="28"/>
          <w:szCs w:val="28"/>
        </w:rPr>
        <w:t xml:space="preserve"> μέχρι την 16</w:t>
      </w:r>
      <w:r w:rsidRPr="003A225A">
        <w:rPr>
          <w:rFonts w:ascii="Garamond" w:hAnsi="Garamond"/>
          <w:sz w:val="28"/>
          <w:szCs w:val="28"/>
          <w:vertAlign w:val="superscript"/>
        </w:rPr>
        <w:t>η</w:t>
      </w:r>
      <w:r>
        <w:rPr>
          <w:rFonts w:ascii="Garamond" w:hAnsi="Garamond"/>
          <w:sz w:val="28"/>
          <w:szCs w:val="28"/>
        </w:rPr>
        <w:t xml:space="preserve"> και την 23</w:t>
      </w:r>
      <w:r w:rsidRPr="003A225A">
        <w:rPr>
          <w:rFonts w:ascii="Garamond" w:hAnsi="Garamond"/>
          <w:sz w:val="28"/>
          <w:szCs w:val="28"/>
          <w:vertAlign w:val="superscript"/>
        </w:rPr>
        <w:t>η</w:t>
      </w:r>
      <w:r>
        <w:rPr>
          <w:rFonts w:ascii="Garamond" w:hAnsi="Garamond"/>
          <w:sz w:val="28"/>
          <w:szCs w:val="28"/>
        </w:rPr>
        <w:t xml:space="preserve"> Δεκεμβρίου του 1918 στο «Θέατρο Κοτοπούλη».</w:t>
      </w:r>
      <w:r>
        <w:rPr>
          <w:rStyle w:val="a7"/>
          <w:rFonts w:ascii="Garamond" w:hAnsi="Garamond"/>
          <w:sz w:val="28"/>
          <w:szCs w:val="28"/>
        </w:rPr>
        <w:footnoteReference w:id="739"/>
      </w:r>
    </w:p>
    <w:p w:rsidR="00B84FEB" w:rsidRPr="00740BA2" w:rsidRDefault="007A0BDB" w:rsidP="00B84FEB">
      <w:pPr>
        <w:pStyle w:val="af1"/>
        <w:ind w:left="0" w:firstLine="0"/>
        <w:jc w:val="both"/>
        <w:rPr>
          <w:rFonts w:ascii="Garamond" w:hAnsi="Garamond"/>
          <w:sz w:val="28"/>
          <w:szCs w:val="28"/>
        </w:rPr>
      </w:pPr>
      <w:r>
        <w:rPr>
          <w:rFonts w:ascii="Garamond" w:hAnsi="Garamond"/>
          <w:sz w:val="28"/>
          <w:szCs w:val="28"/>
        </w:rPr>
        <w:t xml:space="preserve">  Φυσικά η επιτυχία συνεχίζεται και το επόμενο έτος. Το</w:t>
      </w:r>
      <w:r w:rsidR="00B84FEB" w:rsidRPr="00740BA2">
        <w:rPr>
          <w:rFonts w:ascii="Garamond" w:hAnsi="Garamond"/>
          <w:sz w:val="28"/>
          <w:szCs w:val="28"/>
        </w:rPr>
        <w:t xml:space="preserve"> </w:t>
      </w:r>
      <w:r w:rsidR="00B84FEB">
        <w:rPr>
          <w:rFonts w:ascii="Garamond" w:hAnsi="Garamond"/>
          <w:sz w:val="28"/>
          <w:szCs w:val="28"/>
        </w:rPr>
        <w:t xml:space="preserve">1919 </w:t>
      </w:r>
      <w:r w:rsidR="00B84FEB" w:rsidRPr="00740BA2">
        <w:rPr>
          <w:rFonts w:ascii="Garamond" w:hAnsi="Garamond"/>
          <w:sz w:val="28"/>
          <w:szCs w:val="28"/>
        </w:rPr>
        <w:t xml:space="preserve">το έργο ανεβαίνει την </w:t>
      </w:r>
      <w:r w:rsidR="00B84FEB">
        <w:rPr>
          <w:rFonts w:ascii="Garamond" w:hAnsi="Garamond"/>
          <w:sz w:val="28"/>
          <w:szCs w:val="28"/>
        </w:rPr>
        <w:t>5</w:t>
      </w:r>
      <w:r w:rsidR="00B84FEB" w:rsidRPr="00B0391B">
        <w:rPr>
          <w:rFonts w:ascii="Garamond" w:hAnsi="Garamond"/>
          <w:sz w:val="28"/>
          <w:szCs w:val="28"/>
          <w:vertAlign w:val="superscript"/>
        </w:rPr>
        <w:t>η</w:t>
      </w:r>
      <w:r w:rsidR="00B84FEB">
        <w:rPr>
          <w:rFonts w:ascii="Garamond" w:hAnsi="Garamond"/>
          <w:sz w:val="28"/>
          <w:szCs w:val="28"/>
        </w:rPr>
        <w:t xml:space="preserve"> Ιανουαρίου, την </w:t>
      </w:r>
      <w:r w:rsidR="00B84FEB" w:rsidRPr="00B0391B">
        <w:rPr>
          <w:rFonts w:ascii="Garamond" w:hAnsi="Garamond"/>
          <w:sz w:val="28"/>
          <w:szCs w:val="28"/>
        </w:rPr>
        <w:t>7</w:t>
      </w:r>
      <w:r w:rsidR="00B84FEB" w:rsidRPr="00B0391B">
        <w:rPr>
          <w:rFonts w:ascii="Garamond" w:hAnsi="Garamond"/>
          <w:sz w:val="28"/>
          <w:szCs w:val="28"/>
          <w:vertAlign w:val="superscript"/>
        </w:rPr>
        <w:t>η</w:t>
      </w:r>
      <w:r w:rsidR="00B84FEB" w:rsidRPr="00B0391B">
        <w:rPr>
          <w:rFonts w:ascii="Garamond" w:hAnsi="Garamond"/>
          <w:sz w:val="28"/>
          <w:szCs w:val="28"/>
        </w:rPr>
        <w:t xml:space="preserve"> </w:t>
      </w:r>
      <w:r w:rsidR="00B84FEB">
        <w:rPr>
          <w:rFonts w:ascii="Garamond" w:hAnsi="Garamond"/>
          <w:sz w:val="28"/>
          <w:szCs w:val="28"/>
        </w:rPr>
        <w:t>και την 13</w:t>
      </w:r>
      <w:r w:rsidR="00B84FEB" w:rsidRPr="00B0391B">
        <w:rPr>
          <w:rFonts w:ascii="Garamond" w:hAnsi="Garamond"/>
          <w:sz w:val="28"/>
          <w:szCs w:val="28"/>
          <w:vertAlign w:val="superscript"/>
        </w:rPr>
        <w:t>η</w:t>
      </w:r>
      <w:r w:rsidR="00B84FEB">
        <w:rPr>
          <w:rFonts w:ascii="Garamond" w:hAnsi="Garamond"/>
          <w:sz w:val="28"/>
          <w:szCs w:val="28"/>
        </w:rPr>
        <w:t xml:space="preserve"> </w:t>
      </w:r>
      <w:r w:rsidR="00B84FEB" w:rsidRPr="00B0391B">
        <w:rPr>
          <w:rFonts w:ascii="Garamond" w:hAnsi="Garamond"/>
          <w:sz w:val="28"/>
          <w:szCs w:val="28"/>
        </w:rPr>
        <w:t>Ιανουαρίου</w:t>
      </w:r>
      <w:r>
        <w:rPr>
          <w:rFonts w:ascii="Garamond" w:hAnsi="Garamond"/>
          <w:sz w:val="28"/>
          <w:szCs w:val="28"/>
        </w:rPr>
        <w:t xml:space="preserve"> </w:t>
      </w:r>
      <w:r w:rsidR="000F3309">
        <w:rPr>
          <w:rFonts w:ascii="Garamond" w:hAnsi="Garamond"/>
          <w:sz w:val="28"/>
          <w:szCs w:val="28"/>
        </w:rPr>
        <w:t>και πάλι στο ίδιο θέατρο</w:t>
      </w:r>
      <w:r w:rsidR="00B84FEB">
        <w:rPr>
          <w:rFonts w:ascii="Garamond" w:hAnsi="Garamond"/>
          <w:sz w:val="28"/>
          <w:szCs w:val="28"/>
        </w:rPr>
        <w:t>.</w:t>
      </w:r>
      <w:r w:rsidR="00B84FEB">
        <w:rPr>
          <w:rStyle w:val="a7"/>
          <w:rFonts w:ascii="Garamond" w:hAnsi="Garamond"/>
          <w:sz w:val="28"/>
          <w:szCs w:val="28"/>
        </w:rPr>
        <w:footnoteReference w:id="740"/>
      </w:r>
      <w:r w:rsidR="00B84FEB">
        <w:rPr>
          <w:rFonts w:ascii="Garamond" w:hAnsi="Garamond"/>
          <w:sz w:val="28"/>
          <w:szCs w:val="28"/>
        </w:rPr>
        <w:t xml:space="preserve"> </w:t>
      </w:r>
      <w:r w:rsidR="000F3309">
        <w:rPr>
          <w:rFonts w:ascii="Garamond" w:hAnsi="Garamond"/>
          <w:sz w:val="28"/>
          <w:szCs w:val="28"/>
        </w:rPr>
        <w:t xml:space="preserve">Το ίδιο και </w:t>
      </w:r>
      <w:r w:rsidR="00B84FEB">
        <w:rPr>
          <w:rFonts w:ascii="Garamond" w:hAnsi="Garamond"/>
          <w:sz w:val="28"/>
          <w:szCs w:val="28"/>
        </w:rPr>
        <w:t xml:space="preserve">την </w:t>
      </w:r>
      <w:r w:rsidR="00B84FEB" w:rsidRPr="00740BA2">
        <w:rPr>
          <w:rFonts w:ascii="Garamond" w:hAnsi="Garamond"/>
          <w:sz w:val="28"/>
          <w:szCs w:val="28"/>
        </w:rPr>
        <w:t>10</w:t>
      </w:r>
      <w:r w:rsidR="00B84FEB" w:rsidRPr="00740BA2">
        <w:rPr>
          <w:rFonts w:ascii="Garamond" w:hAnsi="Garamond"/>
          <w:sz w:val="28"/>
          <w:szCs w:val="28"/>
          <w:vertAlign w:val="superscript"/>
        </w:rPr>
        <w:t>η</w:t>
      </w:r>
      <w:r w:rsidR="00B84FEB" w:rsidRPr="00740BA2">
        <w:rPr>
          <w:rFonts w:ascii="Garamond" w:hAnsi="Garamond"/>
          <w:sz w:val="28"/>
          <w:szCs w:val="28"/>
        </w:rPr>
        <w:t xml:space="preserve"> Μαρτίου.</w:t>
      </w:r>
      <w:r w:rsidR="00B84FEB" w:rsidRPr="00740BA2">
        <w:rPr>
          <w:rStyle w:val="a7"/>
          <w:rFonts w:ascii="Garamond" w:hAnsi="Garamond"/>
          <w:sz w:val="28"/>
          <w:szCs w:val="28"/>
        </w:rPr>
        <w:footnoteReference w:id="741"/>
      </w:r>
      <w:r w:rsidR="00B84FEB">
        <w:rPr>
          <w:rFonts w:ascii="Garamond" w:hAnsi="Garamond"/>
          <w:sz w:val="28"/>
          <w:szCs w:val="28"/>
        </w:rPr>
        <w:t xml:space="preserve"> Ο αρθρογράφος του περιοδικού </w:t>
      </w:r>
      <w:r w:rsidR="00B84FEB" w:rsidRPr="003B2BCD">
        <w:rPr>
          <w:rFonts w:ascii="Garamond" w:hAnsi="Garamond"/>
          <w:i/>
          <w:sz w:val="28"/>
          <w:szCs w:val="28"/>
        </w:rPr>
        <w:t xml:space="preserve">Ελληνική </w:t>
      </w:r>
      <w:r w:rsidR="00B84FEB">
        <w:rPr>
          <w:rFonts w:ascii="Garamond" w:hAnsi="Garamond"/>
          <w:i/>
          <w:sz w:val="28"/>
          <w:szCs w:val="28"/>
        </w:rPr>
        <w:t>Ε</w:t>
      </w:r>
      <w:r w:rsidR="00B84FEB" w:rsidRPr="003B2BCD">
        <w:rPr>
          <w:rFonts w:ascii="Garamond" w:hAnsi="Garamond"/>
          <w:i/>
          <w:sz w:val="28"/>
          <w:szCs w:val="28"/>
        </w:rPr>
        <w:t xml:space="preserve">πιθεώρησις </w:t>
      </w:r>
      <w:r w:rsidR="00B84FEB">
        <w:rPr>
          <w:rFonts w:ascii="Garamond" w:hAnsi="Garamond"/>
          <w:sz w:val="28"/>
          <w:szCs w:val="28"/>
        </w:rPr>
        <w:t xml:space="preserve">επισημαίνει ότι κατά το δίμηνο Φεβρουαρίου-Μαρτίου το αθηναϊκό κοινό έδειξε ιδιαίτερο ενδιαφέρον για τις </w:t>
      </w:r>
      <w:r w:rsidR="00B84FEB" w:rsidRPr="003B2BCD">
        <w:rPr>
          <w:rFonts w:ascii="Garamond" w:hAnsi="Garamond"/>
          <w:sz w:val="28"/>
          <w:szCs w:val="28"/>
        </w:rPr>
        <w:t>“</w:t>
      </w:r>
      <w:r w:rsidR="00B84FEB">
        <w:rPr>
          <w:rFonts w:ascii="Garamond" w:hAnsi="Garamond"/>
          <w:sz w:val="28"/>
          <w:szCs w:val="28"/>
        </w:rPr>
        <w:t>φιλολογικές απογευματινές</w:t>
      </w:r>
      <w:r w:rsidR="00B84FEB" w:rsidRPr="003B2BCD">
        <w:rPr>
          <w:rFonts w:ascii="Garamond" w:hAnsi="Garamond"/>
          <w:sz w:val="28"/>
          <w:szCs w:val="28"/>
        </w:rPr>
        <w:t>”</w:t>
      </w:r>
      <w:r w:rsidR="00B84FEB">
        <w:rPr>
          <w:rFonts w:ascii="Garamond" w:hAnsi="Garamond"/>
          <w:sz w:val="28"/>
          <w:szCs w:val="28"/>
        </w:rPr>
        <w:t xml:space="preserve"> του «Θεάτρου Κοτοπούλη» που πραγματοποιούνται κάθε Πέμπτη και στις οποίες παρουσιάζεται και </w:t>
      </w:r>
      <w:r w:rsidR="00B84FEB" w:rsidRPr="003B2BCD">
        <w:rPr>
          <w:rFonts w:ascii="Garamond" w:hAnsi="Garamond"/>
          <w:i/>
          <w:sz w:val="28"/>
          <w:szCs w:val="28"/>
        </w:rPr>
        <w:t>Η δασκαλίτσα</w:t>
      </w:r>
      <w:r w:rsidR="00B84FEB">
        <w:rPr>
          <w:rFonts w:ascii="Garamond" w:hAnsi="Garamond"/>
          <w:sz w:val="28"/>
          <w:szCs w:val="28"/>
        </w:rPr>
        <w:t>, ένα έργο που η Κοτοπούλη έκανε επιτυχία από την προηγούμενη χρονιά κερδίζοντας την αγάπη των θεατών.</w:t>
      </w:r>
      <w:r w:rsidR="00B84FEB">
        <w:rPr>
          <w:rStyle w:val="a7"/>
          <w:rFonts w:ascii="Garamond" w:hAnsi="Garamond"/>
          <w:sz w:val="28"/>
          <w:szCs w:val="28"/>
        </w:rPr>
        <w:footnoteReference w:id="742"/>
      </w:r>
      <w:r w:rsidR="00B84FEB">
        <w:rPr>
          <w:rFonts w:ascii="Garamond" w:hAnsi="Garamond"/>
          <w:sz w:val="28"/>
          <w:szCs w:val="28"/>
        </w:rPr>
        <w:t xml:space="preserve"> Επίσης, </w:t>
      </w:r>
      <w:r w:rsidR="00B84FEB" w:rsidRPr="003B2BCD">
        <w:rPr>
          <w:rFonts w:ascii="Garamond" w:hAnsi="Garamond"/>
          <w:i/>
          <w:sz w:val="28"/>
          <w:szCs w:val="28"/>
        </w:rPr>
        <w:t>Η δασκαλίτσα</w:t>
      </w:r>
      <w:r w:rsidR="00B84FEB">
        <w:rPr>
          <w:rFonts w:ascii="Garamond" w:hAnsi="Garamond"/>
          <w:sz w:val="28"/>
          <w:szCs w:val="28"/>
        </w:rPr>
        <w:t xml:space="preserve"> παρουσιάζεται την </w:t>
      </w:r>
      <w:r w:rsidR="00B84FEB" w:rsidRPr="008E23CA">
        <w:rPr>
          <w:rFonts w:ascii="Garamond" w:hAnsi="Garamond"/>
          <w:sz w:val="28"/>
          <w:szCs w:val="28"/>
        </w:rPr>
        <w:t>7</w:t>
      </w:r>
      <w:r w:rsidR="00B84FEB" w:rsidRPr="008E23CA">
        <w:rPr>
          <w:rFonts w:ascii="Garamond" w:hAnsi="Garamond"/>
          <w:sz w:val="28"/>
          <w:szCs w:val="28"/>
          <w:vertAlign w:val="superscript"/>
        </w:rPr>
        <w:t>η</w:t>
      </w:r>
      <w:r w:rsidR="00B84FEB" w:rsidRPr="008E23CA">
        <w:rPr>
          <w:rFonts w:ascii="Garamond" w:hAnsi="Garamond"/>
          <w:sz w:val="28"/>
          <w:szCs w:val="28"/>
        </w:rPr>
        <w:t>,</w:t>
      </w:r>
      <w:r w:rsidR="00B84FEB">
        <w:rPr>
          <w:rFonts w:ascii="Garamond" w:hAnsi="Garamond"/>
          <w:sz w:val="28"/>
          <w:szCs w:val="28"/>
        </w:rPr>
        <w:t xml:space="preserve"> την 29</w:t>
      </w:r>
      <w:r w:rsidR="00B84FEB" w:rsidRPr="000A163F">
        <w:rPr>
          <w:rFonts w:ascii="Garamond" w:hAnsi="Garamond"/>
          <w:sz w:val="28"/>
          <w:szCs w:val="28"/>
          <w:vertAlign w:val="superscript"/>
        </w:rPr>
        <w:t>η</w:t>
      </w:r>
      <w:r w:rsidR="00B84FEB">
        <w:rPr>
          <w:rFonts w:ascii="Garamond" w:hAnsi="Garamond"/>
          <w:sz w:val="28"/>
          <w:szCs w:val="28"/>
        </w:rPr>
        <w:t xml:space="preserve"> Απριλίου και την 10</w:t>
      </w:r>
      <w:r w:rsidR="00B84FEB" w:rsidRPr="00C971F8">
        <w:rPr>
          <w:rFonts w:ascii="Garamond" w:hAnsi="Garamond"/>
          <w:sz w:val="28"/>
          <w:szCs w:val="28"/>
          <w:vertAlign w:val="superscript"/>
        </w:rPr>
        <w:t>η</w:t>
      </w:r>
      <w:r w:rsidR="00B84FEB">
        <w:rPr>
          <w:rFonts w:ascii="Garamond" w:hAnsi="Garamond"/>
          <w:sz w:val="28"/>
          <w:szCs w:val="28"/>
        </w:rPr>
        <w:t xml:space="preserve"> Μαΐου στο ίδιο θέατρο.</w:t>
      </w:r>
      <w:r w:rsidR="00B84FEB">
        <w:rPr>
          <w:rStyle w:val="a7"/>
          <w:rFonts w:ascii="Garamond" w:hAnsi="Garamond"/>
          <w:sz w:val="28"/>
          <w:szCs w:val="28"/>
        </w:rPr>
        <w:footnoteReference w:id="743"/>
      </w:r>
      <w:r w:rsidR="00B84FEB">
        <w:rPr>
          <w:rFonts w:ascii="Garamond" w:hAnsi="Garamond"/>
          <w:sz w:val="28"/>
          <w:szCs w:val="28"/>
        </w:rPr>
        <w:t xml:space="preserve"> Η Κοτοπούλη επιμένει </w:t>
      </w:r>
      <w:r w:rsidR="00841740">
        <w:rPr>
          <w:rFonts w:ascii="Garamond" w:hAnsi="Garamond"/>
          <w:sz w:val="28"/>
          <w:szCs w:val="28"/>
        </w:rPr>
        <w:t>στον νέο της αγαπημένο ρόλο και κατά τη θερινή περίοδο:</w:t>
      </w:r>
      <w:r w:rsidR="00B84FEB">
        <w:rPr>
          <w:rFonts w:ascii="Garamond" w:hAnsi="Garamond"/>
          <w:sz w:val="28"/>
          <w:szCs w:val="28"/>
        </w:rPr>
        <w:t xml:space="preserve"> </w:t>
      </w:r>
      <w:r w:rsidR="00B84FEB" w:rsidRPr="00740BA2">
        <w:rPr>
          <w:rFonts w:ascii="Garamond" w:hAnsi="Garamond"/>
          <w:sz w:val="28"/>
          <w:szCs w:val="28"/>
        </w:rPr>
        <w:t>την 21</w:t>
      </w:r>
      <w:r w:rsidR="00B84FEB" w:rsidRPr="00740BA2">
        <w:rPr>
          <w:rFonts w:ascii="Garamond" w:hAnsi="Garamond"/>
          <w:sz w:val="28"/>
          <w:szCs w:val="28"/>
          <w:vertAlign w:val="superscript"/>
        </w:rPr>
        <w:t>η</w:t>
      </w:r>
      <w:r w:rsidR="00B84FEB" w:rsidRPr="00740BA2">
        <w:rPr>
          <w:rFonts w:ascii="Garamond" w:hAnsi="Garamond"/>
          <w:sz w:val="28"/>
          <w:szCs w:val="28"/>
        </w:rPr>
        <w:t xml:space="preserve"> Αυγούστου του </w:t>
      </w:r>
      <w:r w:rsidR="00B84FEB" w:rsidRPr="00740BA2">
        <w:rPr>
          <w:rFonts w:ascii="Garamond" w:hAnsi="Garamond"/>
          <w:sz w:val="28"/>
          <w:szCs w:val="28"/>
        </w:rPr>
        <w:lastRenderedPageBreak/>
        <w:t>ίδιου έτους</w:t>
      </w:r>
      <w:r w:rsidR="00B84FEB">
        <w:rPr>
          <w:rFonts w:ascii="Garamond" w:hAnsi="Garamond"/>
          <w:sz w:val="28"/>
          <w:szCs w:val="28"/>
        </w:rPr>
        <w:t xml:space="preserve">, την </w:t>
      </w:r>
      <w:r w:rsidR="00B84FEB" w:rsidRPr="009F302F">
        <w:rPr>
          <w:rFonts w:ascii="Garamond" w:hAnsi="Garamond"/>
          <w:sz w:val="28"/>
          <w:szCs w:val="28"/>
        </w:rPr>
        <w:t>25</w:t>
      </w:r>
      <w:r w:rsidR="00B84FEB" w:rsidRPr="009F302F">
        <w:rPr>
          <w:rFonts w:ascii="Garamond" w:hAnsi="Garamond"/>
          <w:sz w:val="28"/>
          <w:szCs w:val="28"/>
          <w:vertAlign w:val="superscript"/>
        </w:rPr>
        <w:t>η</w:t>
      </w:r>
      <w:r w:rsidR="00B84FEB">
        <w:rPr>
          <w:rFonts w:ascii="Garamond" w:hAnsi="Garamond"/>
          <w:sz w:val="28"/>
          <w:szCs w:val="28"/>
        </w:rPr>
        <w:t xml:space="preserve"> Αυγούστου,</w:t>
      </w:r>
      <w:r w:rsidR="00B84FEB">
        <w:rPr>
          <w:rStyle w:val="a7"/>
          <w:rFonts w:ascii="Garamond" w:hAnsi="Garamond"/>
          <w:sz w:val="28"/>
          <w:szCs w:val="28"/>
        </w:rPr>
        <w:footnoteReference w:id="744"/>
      </w:r>
      <w:r w:rsidR="00B84FEB">
        <w:rPr>
          <w:rFonts w:ascii="Garamond" w:hAnsi="Garamond"/>
          <w:sz w:val="28"/>
          <w:szCs w:val="28"/>
        </w:rPr>
        <w:t xml:space="preserve"> </w:t>
      </w:r>
      <w:r w:rsidR="000F3309">
        <w:rPr>
          <w:rFonts w:ascii="Garamond" w:hAnsi="Garamond"/>
          <w:sz w:val="28"/>
          <w:szCs w:val="28"/>
        </w:rPr>
        <w:t>αλλά και κατά το φθινόπωρο:</w:t>
      </w:r>
      <w:r w:rsidR="000F3309" w:rsidRPr="000F3309">
        <w:rPr>
          <w:rFonts w:ascii="Garamond" w:hAnsi="Garamond"/>
          <w:sz w:val="28"/>
          <w:szCs w:val="28"/>
        </w:rPr>
        <w:t xml:space="preserve"> </w:t>
      </w:r>
      <w:r w:rsidR="000F3309">
        <w:rPr>
          <w:rFonts w:ascii="Garamond" w:hAnsi="Garamond"/>
          <w:sz w:val="28"/>
          <w:szCs w:val="28"/>
        </w:rPr>
        <w:t>την 27</w:t>
      </w:r>
      <w:r w:rsidR="000F3309" w:rsidRPr="00E1088D">
        <w:rPr>
          <w:rFonts w:ascii="Garamond" w:hAnsi="Garamond"/>
          <w:sz w:val="28"/>
          <w:szCs w:val="28"/>
          <w:vertAlign w:val="superscript"/>
        </w:rPr>
        <w:t>η</w:t>
      </w:r>
      <w:r w:rsidR="000F3309">
        <w:rPr>
          <w:rFonts w:ascii="Garamond" w:hAnsi="Garamond"/>
          <w:sz w:val="28"/>
          <w:szCs w:val="28"/>
        </w:rPr>
        <w:t xml:space="preserve"> Σεπτεμβρίου, την 29</w:t>
      </w:r>
      <w:r w:rsidR="000F3309" w:rsidRPr="00AB07D3">
        <w:rPr>
          <w:rFonts w:ascii="Garamond" w:hAnsi="Garamond"/>
          <w:sz w:val="28"/>
          <w:szCs w:val="28"/>
          <w:vertAlign w:val="superscript"/>
        </w:rPr>
        <w:t>η</w:t>
      </w:r>
      <w:r w:rsidR="000F3309">
        <w:rPr>
          <w:rFonts w:ascii="Garamond" w:hAnsi="Garamond"/>
          <w:sz w:val="28"/>
          <w:szCs w:val="28"/>
        </w:rPr>
        <w:t xml:space="preserve"> Σεπτεμβρίου, την 1</w:t>
      </w:r>
      <w:r w:rsidR="000F3309" w:rsidRPr="00697F1B">
        <w:rPr>
          <w:rFonts w:ascii="Garamond" w:hAnsi="Garamond"/>
          <w:sz w:val="28"/>
          <w:szCs w:val="28"/>
          <w:vertAlign w:val="superscript"/>
        </w:rPr>
        <w:t>η</w:t>
      </w:r>
      <w:r w:rsidR="000F3309">
        <w:rPr>
          <w:rFonts w:ascii="Garamond" w:hAnsi="Garamond"/>
          <w:sz w:val="28"/>
          <w:szCs w:val="28"/>
        </w:rPr>
        <w:t xml:space="preserve"> Οκτωβρίου και την 17</w:t>
      </w:r>
      <w:r w:rsidR="000F3309" w:rsidRPr="006F2A97">
        <w:rPr>
          <w:rFonts w:ascii="Garamond" w:hAnsi="Garamond"/>
          <w:sz w:val="28"/>
          <w:szCs w:val="28"/>
          <w:vertAlign w:val="superscript"/>
        </w:rPr>
        <w:t>η</w:t>
      </w:r>
      <w:r w:rsidR="000F3309">
        <w:rPr>
          <w:rFonts w:ascii="Garamond" w:hAnsi="Garamond"/>
          <w:sz w:val="28"/>
          <w:szCs w:val="28"/>
        </w:rPr>
        <w:t xml:space="preserve"> Οκτωβρίου, </w:t>
      </w:r>
      <w:r w:rsidR="00B84FEB">
        <w:rPr>
          <w:rFonts w:ascii="Garamond" w:hAnsi="Garamond"/>
          <w:sz w:val="28"/>
          <w:szCs w:val="28"/>
        </w:rPr>
        <w:t>χρησιμοποιώντας τον ιταλικό τίτλο του έργου.</w:t>
      </w:r>
      <w:r w:rsidR="002B6A17">
        <w:rPr>
          <w:rStyle w:val="a7"/>
          <w:rFonts w:ascii="Garamond" w:hAnsi="Garamond"/>
          <w:sz w:val="28"/>
          <w:szCs w:val="28"/>
        </w:rPr>
        <w:footnoteReference w:id="745"/>
      </w:r>
      <w:r w:rsidR="00B84FEB">
        <w:rPr>
          <w:rFonts w:ascii="Garamond" w:hAnsi="Garamond"/>
          <w:sz w:val="28"/>
          <w:szCs w:val="28"/>
        </w:rPr>
        <w:t xml:space="preserve"> Προς το τέλος του έτους, την 23</w:t>
      </w:r>
      <w:r w:rsidR="00B84FEB" w:rsidRPr="0092063C">
        <w:rPr>
          <w:rFonts w:ascii="Garamond" w:hAnsi="Garamond"/>
          <w:sz w:val="28"/>
          <w:szCs w:val="28"/>
          <w:vertAlign w:val="superscript"/>
        </w:rPr>
        <w:t>η</w:t>
      </w:r>
      <w:r w:rsidR="00B84FEB">
        <w:rPr>
          <w:rFonts w:ascii="Garamond" w:hAnsi="Garamond"/>
          <w:sz w:val="28"/>
          <w:szCs w:val="28"/>
        </w:rPr>
        <w:t xml:space="preserve"> Δεκεμβρίου η Ελληνίδα πρωταγωνίστρια ξανανεβάζει το έργο στο θέατρό της. Η παράσταση πραγματοποιείται υπέρ των «αποστρατευθέντων μελών του Συντάγματος των Καφεζυθοζαχαροπλαστών».</w:t>
      </w:r>
      <w:r w:rsidR="00B84FEB">
        <w:rPr>
          <w:rStyle w:val="a7"/>
          <w:rFonts w:ascii="Garamond" w:hAnsi="Garamond"/>
          <w:sz w:val="28"/>
          <w:szCs w:val="28"/>
        </w:rPr>
        <w:footnoteReference w:id="746"/>
      </w:r>
    </w:p>
    <w:p w:rsidR="00B84FEB" w:rsidRDefault="000F3309" w:rsidP="00B84FEB">
      <w:pPr>
        <w:pStyle w:val="af1"/>
        <w:ind w:left="0" w:firstLine="0"/>
        <w:jc w:val="both"/>
        <w:rPr>
          <w:rFonts w:ascii="Garamond" w:hAnsi="Garamond"/>
          <w:sz w:val="28"/>
          <w:szCs w:val="28"/>
        </w:rPr>
      </w:pPr>
      <w:r>
        <w:rPr>
          <w:rFonts w:ascii="Garamond" w:hAnsi="Garamond"/>
          <w:sz w:val="28"/>
          <w:szCs w:val="28"/>
        </w:rPr>
        <w:t xml:space="preserve">  </w:t>
      </w:r>
      <w:r w:rsidRPr="000F3309">
        <w:rPr>
          <w:rFonts w:ascii="Garamond" w:hAnsi="Garamond"/>
          <w:i/>
          <w:sz w:val="28"/>
          <w:szCs w:val="28"/>
        </w:rPr>
        <w:t>Η Δασκαλίτσα επιλέγεται</w:t>
      </w:r>
      <w:r>
        <w:rPr>
          <w:rFonts w:ascii="Garamond" w:hAnsi="Garamond"/>
          <w:sz w:val="28"/>
          <w:szCs w:val="28"/>
        </w:rPr>
        <w:t xml:space="preserve"> από την πρωταγωνίστρια για το θέατρό της και το επόμενο έτος.</w:t>
      </w:r>
      <w:r w:rsidR="00B84FEB" w:rsidRPr="004574B2">
        <w:rPr>
          <w:rStyle w:val="a7"/>
          <w:rFonts w:ascii="Garamond" w:hAnsi="Garamond"/>
          <w:sz w:val="28"/>
          <w:szCs w:val="28"/>
        </w:rPr>
        <w:footnoteReference w:id="747"/>
      </w:r>
      <w:r w:rsidR="00B84FEB">
        <w:rPr>
          <w:rFonts w:ascii="Garamond" w:hAnsi="Garamond"/>
          <w:sz w:val="28"/>
          <w:szCs w:val="28"/>
        </w:rPr>
        <w:t xml:space="preserve"> </w:t>
      </w:r>
      <w:r w:rsidR="00841740">
        <w:rPr>
          <w:rFonts w:ascii="Garamond" w:hAnsi="Garamond"/>
          <w:sz w:val="28"/>
          <w:szCs w:val="28"/>
        </w:rPr>
        <w:t xml:space="preserve">Στην πορεία όμως και άλλοι θίασοι σπεύδουν ν’ αδράξουν την ευκαιρία μιας εμπορικής και καλλιτεχνικής επιτυχίας. Το έργο </w:t>
      </w:r>
      <w:r>
        <w:rPr>
          <w:rFonts w:ascii="Garamond" w:hAnsi="Garamond"/>
          <w:sz w:val="28"/>
          <w:szCs w:val="28"/>
        </w:rPr>
        <w:t xml:space="preserve">παρουσιάζεται </w:t>
      </w:r>
      <w:r w:rsidR="00B84FEB">
        <w:rPr>
          <w:rFonts w:ascii="Garamond" w:hAnsi="Garamond"/>
          <w:sz w:val="28"/>
          <w:szCs w:val="28"/>
        </w:rPr>
        <w:t>την 1</w:t>
      </w:r>
      <w:r w:rsidR="00B84FEB" w:rsidRPr="00F10CEE">
        <w:rPr>
          <w:rFonts w:ascii="Garamond" w:hAnsi="Garamond"/>
          <w:sz w:val="28"/>
          <w:szCs w:val="28"/>
          <w:vertAlign w:val="superscript"/>
        </w:rPr>
        <w:t>η</w:t>
      </w:r>
      <w:r w:rsidR="00B84FEB">
        <w:rPr>
          <w:rFonts w:ascii="Garamond" w:hAnsi="Garamond"/>
          <w:sz w:val="28"/>
          <w:szCs w:val="28"/>
        </w:rPr>
        <w:t xml:space="preserve"> Ιουνίου του 1920 στο «Θέατρο Χατζηπαύλου», από τον Θίασο της Ροζαλίας Νίκα.</w:t>
      </w:r>
      <w:r w:rsidR="00B84FEB">
        <w:rPr>
          <w:rStyle w:val="a7"/>
          <w:rFonts w:ascii="Garamond" w:hAnsi="Garamond"/>
          <w:sz w:val="28"/>
          <w:szCs w:val="28"/>
        </w:rPr>
        <w:footnoteReference w:id="748"/>
      </w:r>
      <w:r w:rsidR="00B84FEB">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 1921 ανεβαίνει την 8</w:t>
      </w:r>
      <w:r w:rsidRPr="00B22D17">
        <w:rPr>
          <w:rFonts w:ascii="Garamond" w:hAnsi="Garamond"/>
          <w:sz w:val="28"/>
          <w:szCs w:val="28"/>
          <w:vertAlign w:val="superscript"/>
        </w:rPr>
        <w:t>η</w:t>
      </w:r>
      <w:r>
        <w:rPr>
          <w:rFonts w:ascii="Garamond" w:hAnsi="Garamond"/>
          <w:sz w:val="28"/>
          <w:szCs w:val="28"/>
        </w:rPr>
        <w:t xml:space="preserve"> και την 9</w:t>
      </w:r>
      <w:r w:rsidRPr="00B22D17">
        <w:rPr>
          <w:rFonts w:ascii="Garamond" w:hAnsi="Garamond"/>
          <w:sz w:val="28"/>
          <w:szCs w:val="28"/>
          <w:vertAlign w:val="superscript"/>
        </w:rPr>
        <w:t>η</w:t>
      </w:r>
      <w:r>
        <w:rPr>
          <w:rFonts w:ascii="Garamond" w:hAnsi="Garamond"/>
          <w:sz w:val="28"/>
          <w:szCs w:val="28"/>
        </w:rPr>
        <w:t xml:space="preserve"> Ιανουαρίου στο «Δημοτικόν Θέατρο» από τον θίασο της Κοτοπούλη, ενώ παράλληλα την 6</w:t>
      </w:r>
      <w:r w:rsidRPr="00B22D17">
        <w:rPr>
          <w:rFonts w:ascii="Garamond" w:hAnsi="Garamond"/>
          <w:sz w:val="28"/>
          <w:szCs w:val="28"/>
          <w:vertAlign w:val="superscript"/>
        </w:rPr>
        <w:t>ην</w:t>
      </w:r>
      <w:r>
        <w:rPr>
          <w:rFonts w:ascii="Garamond" w:hAnsi="Garamond"/>
          <w:sz w:val="28"/>
          <w:szCs w:val="28"/>
        </w:rPr>
        <w:t xml:space="preserve"> Ιανουαρίου το έργο παρουσιάζεται σε περιοδεία στην Κωνσταντινούπολη.</w:t>
      </w:r>
      <w:r>
        <w:rPr>
          <w:rStyle w:val="a7"/>
          <w:rFonts w:ascii="Garamond" w:hAnsi="Garamond"/>
          <w:sz w:val="28"/>
          <w:szCs w:val="28"/>
        </w:rPr>
        <w:footnoteReference w:id="749"/>
      </w:r>
      <w:r>
        <w:rPr>
          <w:rFonts w:ascii="Garamond" w:hAnsi="Garamond"/>
          <w:sz w:val="28"/>
          <w:szCs w:val="28"/>
        </w:rPr>
        <w:t xml:space="preserve"> Την 7</w:t>
      </w:r>
      <w:r w:rsidRPr="00DA5514">
        <w:rPr>
          <w:rFonts w:ascii="Garamond" w:hAnsi="Garamond"/>
          <w:sz w:val="28"/>
          <w:szCs w:val="28"/>
          <w:vertAlign w:val="superscript"/>
        </w:rPr>
        <w:t>η</w:t>
      </w:r>
      <w:r>
        <w:rPr>
          <w:rFonts w:ascii="Garamond" w:hAnsi="Garamond"/>
          <w:sz w:val="28"/>
          <w:szCs w:val="28"/>
        </w:rPr>
        <w:t xml:space="preserve"> του μήνα διαβάζουμε στην εφημερίδα </w:t>
      </w:r>
      <w:r w:rsidRPr="00DA5514">
        <w:rPr>
          <w:rFonts w:ascii="Garamond" w:hAnsi="Garamond"/>
          <w:i/>
          <w:sz w:val="28"/>
          <w:szCs w:val="28"/>
        </w:rPr>
        <w:t>Σκριπ</w:t>
      </w:r>
      <w:r>
        <w:rPr>
          <w:rFonts w:ascii="Garamond" w:hAnsi="Garamond"/>
          <w:sz w:val="28"/>
          <w:szCs w:val="28"/>
        </w:rPr>
        <w:t xml:space="preserve"> ότι η κοσμοσυρροή για την αγορά της προπώλησης των εισιτηρίων της πρεμιέρας της </w:t>
      </w:r>
      <w:r w:rsidRPr="008A6775">
        <w:rPr>
          <w:rFonts w:ascii="Garamond" w:hAnsi="Garamond"/>
          <w:i/>
          <w:sz w:val="28"/>
          <w:szCs w:val="28"/>
        </w:rPr>
        <w:t>Δασκαλίτσας</w:t>
      </w:r>
      <w:r>
        <w:rPr>
          <w:rFonts w:ascii="Garamond" w:hAnsi="Garamond"/>
          <w:sz w:val="28"/>
          <w:szCs w:val="28"/>
        </w:rPr>
        <w:t xml:space="preserve"> έχει ήδη ξεκινήσει να σχηματίζεται και ότι και αυτή η παράσταση αναμένεται να σημειώσει τεράστια επιτυχία.</w:t>
      </w:r>
      <w:r>
        <w:rPr>
          <w:rStyle w:val="a7"/>
          <w:rFonts w:ascii="Garamond" w:hAnsi="Garamond"/>
          <w:sz w:val="28"/>
          <w:szCs w:val="28"/>
        </w:rPr>
        <w:footnoteReference w:id="750"/>
      </w:r>
      <w:r>
        <w:rPr>
          <w:rFonts w:ascii="Garamond" w:hAnsi="Garamond"/>
          <w:sz w:val="28"/>
          <w:szCs w:val="28"/>
        </w:rPr>
        <w:t xml:space="preserve"> Προς τα τέλη του έτους, την 28</w:t>
      </w:r>
      <w:r w:rsidRPr="00700415">
        <w:rPr>
          <w:rFonts w:ascii="Garamond" w:hAnsi="Garamond"/>
          <w:sz w:val="28"/>
          <w:szCs w:val="28"/>
          <w:vertAlign w:val="superscript"/>
        </w:rPr>
        <w:t>η</w:t>
      </w:r>
      <w:r>
        <w:rPr>
          <w:rFonts w:ascii="Garamond" w:hAnsi="Garamond"/>
          <w:sz w:val="28"/>
          <w:szCs w:val="28"/>
        </w:rPr>
        <w:t xml:space="preserve"> και την 30</w:t>
      </w:r>
      <w:r w:rsidRPr="00700415">
        <w:rPr>
          <w:rFonts w:ascii="Garamond" w:hAnsi="Garamond"/>
          <w:sz w:val="28"/>
          <w:szCs w:val="28"/>
          <w:vertAlign w:val="superscript"/>
        </w:rPr>
        <w:t>η</w:t>
      </w:r>
      <w:r>
        <w:rPr>
          <w:rFonts w:ascii="Garamond" w:hAnsi="Garamond"/>
          <w:sz w:val="28"/>
          <w:szCs w:val="28"/>
        </w:rPr>
        <w:t xml:space="preserve"> Οκτωβρίου,  </w:t>
      </w:r>
      <w:r w:rsidRPr="00700415">
        <w:rPr>
          <w:rFonts w:ascii="Garamond" w:hAnsi="Garamond"/>
          <w:i/>
          <w:sz w:val="28"/>
          <w:szCs w:val="28"/>
        </w:rPr>
        <w:t>Η δασκαλίτσα</w:t>
      </w:r>
      <w:r>
        <w:rPr>
          <w:rFonts w:ascii="Garamond" w:hAnsi="Garamond"/>
          <w:sz w:val="28"/>
          <w:szCs w:val="28"/>
        </w:rPr>
        <w:t xml:space="preserve"> βλέπει και πάλι τα φώτα της σκηνής στο «Θέατρο Κοτοπούλη».</w:t>
      </w:r>
      <w:r>
        <w:rPr>
          <w:rStyle w:val="a7"/>
          <w:rFonts w:ascii="Garamond" w:hAnsi="Garamond"/>
          <w:sz w:val="28"/>
          <w:szCs w:val="28"/>
        </w:rPr>
        <w:footnoteReference w:id="751"/>
      </w:r>
      <w:r>
        <w:rPr>
          <w:rFonts w:ascii="Garamond" w:hAnsi="Garamond"/>
          <w:sz w:val="28"/>
          <w:szCs w:val="28"/>
        </w:rPr>
        <w:t xml:space="preserve"> Την 28</w:t>
      </w:r>
      <w:r w:rsidRPr="00EB6874">
        <w:rPr>
          <w:rFonts w:ascii="Garamond" w:hAnsi="Garamond"/>
          <w:sz w:val="28"/>
          <w:szCs w:val="28"/>
          <w:vertAlign w:val="superscript"/>
        </w:rPr>
        <w:t>η</w:t>
      </w:r>
      <w:r>
        <w:rPr>
          <w:rFonts w:ascii="Garamond" w:hAnsi="Garamond"/>
          <w:sz w:val="28"/>
          <w:szCs w:val="28"/>
        </w:rPr>
        <w:t xml:space="preserve"> του μήνα διαβάζουμε στην εφημερίδα </w:t>
      </w:r>
      <w:r w:rsidRPr="00EB6874">
        <w:rPr>
          <w:rFonts w:ascii="Garamond" w:hAnsi="Garamond"/>
          <w:i/>
          <w:sz w:val="28"/>
          <w:szCs w:val="28"/>
        </w:rPr>
        <w:t>Σκριπ</w:t>
      </w:r>
      <w:r>
        <w:rPr>
          <w:rFonts w:ascii="Garamond" w:hAnsi="Garamond"/>
          <w:sz w:val="28"/>
          <w:szCs w:val="28"/>
        </w:rPr>
        <w:t xml:space="preserve"> ότι το «Θέατρο Κοτοπούλη» έχει εγκαινιάσει μια σειρά από τα πιο εκλεκτά και καλά έργα του δραματολογίου, ανάμεσα στα οποία έχει συμπεριληφθεί και </w:t>
      </w:r>
      <w:r w:rsidRPr="00EB6874">
        <w:rPr>
          <w:rFonts w:ascii="Garamond" w:hAnsi="Garamond"/>
          <w:i/>
          <w:sz w:val="28"/>
          <w:szCs w:val="28"/>
        </w:rPr>
        <w:t>Η δασκαλίτσα</w:t>
      </w:r>
      <w:r>
        <w:rPr>
          <w:rFonts w:ascii="Garamond" w:hAnsi="Garamond"/>
          <w:sz w:val="28"/>
          <w:szCs w:val="28"/>
        </w:rPr>
        <w:t>.</w:t>
      </w:r>
      <w:r>
        <w:rPr>
          <w:rStyle w:val="a7"/>
          <w:rFonts w:ascii="Garamond" w:hAnsi="Garamond"/>
          <w:sz w:val="28"/>
          <w:szCs w:val="28"/>
        </w:rPr>
        <w:footnoteReference w:id="752"/>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Και το επόμενο έτος το έργο παρουσιάζεται την </w:t>
      </w:r>
      <w:r w:rsidRPr="002243E6">
        <w:rPr>
          <w:rFonts w:ascii="Garamond" w:hAnsi="Garamond"/>
          <w:sz w:val="28"/>
          <w:szCs w:val="28"/>
        </w:rPr>
        <w:t>13</w:t>
      </w:r>
      <w:r w:rsidRPr="002243E6">
        <w:rPr>
          <w:rFonts w:ascii="Garamond" w:hAnsi="Garamond"/>
          <w:sz w:val="28"/>
          <w:szCs w:val="28"/>
          <w:vertAlign w:val="superscript"/>
        </w:rPr>
        <w:t>η</w:t>
      </w:r>
      <w:r w:rsidRPr="002243E6">
        <w:rPr>
          <w:rFonts w:ascii="Garamond" w:hAnsi="Garamond"/>
          <w:sz w:val="28"/>
          <w:szCs w:val="28"/>
        </w:rPr>
        <w:t xml:space="preserve"> Αυγούστου</w:t>
      </w:r>
      <w:r>
        <w:rPr>
          <w:rFonts w:ascii="Garamond" w:hAnsi="Garamond"/>
          <w:sz w:val="28"/>
          <w:szCs w:val="28"/>
        </w:rPr>
        <w:t xml:space="preserve"> στο «Θέατρο Κοτοπούλη».</w:t>
      </w:r>
      <w:r>
        <w:rPr>
          <w:rStyle w:val="a7"/>
          <w:rFonts w:ascii="Garamond" w:hAnsi="Garamond"/>
          <w:sz w:val="28"/>
          <w:szCs w:val="28"/>
        </w:rPr>
        <w:footnoteReference w:id="753"/>
      </w:r>
    </w:p>
    <w:p w:rsidR="00B84FEB" w:rsidRDefault="00B84FEB" w:rsidP="00B84FEB">
      <w:pPr>
        <w:pStyle w:val="af1"/>
        <w:ind w:left="0" w:firstLine="0"/>
        <w:jc w:val="both"/>
        <w:rPr>
          <w:rFonts w:ascii="Garamond" w:hAnsi="Garamond"/>
          <w:sz w:val="28"/>
          <w:szCs w:val="28"/>
        </w:rPr>
      </w:pPr>
      <w:r>
        <w:rPr>
          <w:rFonts w:ascii="Garamond" w:hAnsi="Garamond"/>
          <w:sz w:val="28"/>
          <w:szCs w:val="28"/>
        </w:rPr>
        <w:lastRenderedPageBreak/>
        <w:t xml:space="preserve">  </w:t>
      </w:r>
      <w:r w:rsidR="00841740">
        <w:rPr>
          <w:rFonts w:ascii="Garamond" w:hAnsi="Garamond"/>
          <w:sz w:val="28"/>
          <w:szCs w:val="28"/>
        </w:rPr>
        <w:t>Η επιτυχία συνεχίζεται και κατά τα επόμενα χρόνια. Τ</w:t>
      </w:r>
      <w:r w:rsidRPr="00501B58">
        <w:rPr>
          <w:rFonts w:ascii="Garamond" w:hAnsi="Garamond"/>
          <w:sz w:val="28"/>
          <w:szCs w:val="28"/>
        </w:rPr>
        <w:t>ην 17</w:t>
      </w:r>
      <w:r w:rsidRPr="00501B58">
        <w:rPr>
          <w:rFonts w:ascii="Garamond" w:hAnsi="Garamond"/>
          <w:sz w:val="28"/>
          <w:szCs w:val="28"/>
          <w:vertAlign w:val="superscript"/>
        </w:rPr>
        <w:t>η</w:t>
      </w:r>
      <w:r w:rsidRPr="00501B58">
        <w:rPr>
          <w:rFonts w:ascii="Garamond" w:hAnsi="Garamond"/>
          <w:sz w:val="28"/>
          <w:szCs w:val="28"/>
        </w:rPr>
        <w:t xml:space="preserve"> Μαΐου</w:t>
      </w:r>
      <w:r>
        <w:rPr>
          <w:rFonts w:ascii="Garamond" w:hAnsi="Garamond"/>
          <w:sz w:val="28"/>
          <w:szCs w:val="28"/>
        </w:rPr>
        <w:t xml:space="preserve"> του 1923 </w:t>
      </w:r>
      <w:r w:rsidRPr="008A6775">
        <w:rPr>
          <w:rFonts w:ascii="Garamond" w:hAnsi="Garamond"/>
          <w:i/>
          <w:sz w:val="28"/>
          <w:szCs w:val="28"/>
        </w:rPr>
        <w:t>Η Δασκαλίτσα</w:t>
      </w:r>
      <w:r>
        <w:rPr>
          <w:rFonts w:ascii="Garamond" w:hAnsi="Garamond"/>
          <w:sz w:val="28"/>
          <w:szCs w:val="28"/>
        </w:rPr>
        <w:t xml:space="preserve"> ανεβαίνει στο «Εθνικό Θέατρο» από τη Δραματική Σχολή του Ωδείου Πειραιά. Επίσης, παρουσιάζεται την 27</w:t>
      </w:r>
      <w:r w:rsidRPr="003C1887">
        <w:rPr>
          <w:rFonts w:ascii="Garamond" w:hAnsi="Garamond"/>
          <w:sz w:val="28"/>
          <w:szCs w:val="28"/>
          <w:vertAlign w:val="superscript"/>
        </w:rPr>
        <w:t>η</w:t>
      </w:r>
      <w:r>
        <w:rPr>
          <w:rFonts w:ascii="Garamond" w:hAnsi="Garamond"/>
          <w:sz w:val="28"/>
          <w:szCs w:val="28"/>
        </w:rPr>
        <w:t xml:space="preserve"> Ιουνίου του ίδιου έτους στο «Θέατρο Κοτοπούλη».</w:t>
      </w:r>
      <w:r>
        <w:rPr>
          <w:rStyle w:val="a7"/>
          <w:rFonts w:ascii="Garamond" w:hAnsi="Garamond"/>
          <w:sz w:val="28"/>
          <w:szCs w:val="28"/>
        </w:rPr>
        <w:footnoteReference w:id="754"/>
      </w:r>
      <w:r>
        <w:rPr>
          <w:rFonts w:ascii="Garamond" w:hAnsi="Garamond"/>
          <w:sz w:val="28"/>
          <w:szCs w:val="28"/>
        </w:rPr>
        <w:t xml:space="preserve"> Στην εφημερίδα </w:t>
      </w:r>
      <w:r w:rsidRPr="007A01B6">
        <w:rPr>
          <w:rFonts w:ascii="Garamond" w:hAnsi="Garamond"/>
          <w:i/>
          <w:sz w:val="28"/>
          <w:szCs w:val="28"/>
        </w:rPr>
        <w:t>Εμπρός</w:t>
      </w:r>
      <w:r>
        <w:rPr>
          <w:rFonts w:ascii="Garamond" w:hAnsi="Garamond"/>
          <w:sz w:val="28"/>
          <w:szCs w:val="28"/>
        </w:rPr>
        <w:t xml:space="preserve"> αναφέρεται ότι στο «Κοτοπούλειον» επαναλαμβάνεται μια από τις θριαμβευτικές επιτυχίες της Μαρίκας Κοτοπούλη, </w:t>
      </w:r>
      <w:r w:rsidRPr="007A01B6">
        <w:rPr>
          <w:rFonts w:ascii="Garamond" w:hAnsi="Garamond"/>
          <w:i/>
          <w:sz w:val="28"/>
          <w:szCs w:val="28"/>
        </w:rPr>
        <w:t>Η δασκαλίτσα</w:t>
      </w:r>
      <w:r>
        <w:rPr>
          <w:rFonts w:ascii="Garamond" w:hAnsi="Garamond"/>
          <w:sz w:val="28"/>
          <w:szCs w:val="28"/>
        </w:rPr>
        <w:t>, τον ρόλο της οποίας αποδίδει η ηθοποιός με εξαιρετική επιτυχία.</w:t>
      </w:r>
      <w:r>
        <w:rPr>
          <w:rStyle w:val="a7"/>
          <w:rFonts w:ascii="Garamond" w:hAnsi="Garamond"/>
          <w:sz w:val="28"/>
          <w:szCs w:val="28"/>
        </w:rPr>
        <w:footnoteReference w:id="755"/>
      </w:r>
      <w:r>
        <w:rPr>
          <w:rFonts w:ascii="Garamond" w:hAnsi="Garamond"/>
          <w:sz w:val="28"/>
          <w:szCs w:val="28"/>
        </w:rPr>
        <w:t xml:space="preserve"> </w:t>
      </w:r>
    </w:p>
    <w:p w:rsidR="00C30196" w:rsidRDefault="00C30196" w:rsidP="00B84FEB">
      <w:pPr>
        <w:pStyle w:val="af1"/>
        <w:ind w:left="0" w:firstLine="0"/>
        <w:jc w:val="both"/>
        <w:rPr>
          <w:rFonts w:ascii="Garamond" w:hAnsi="Garamond"/>
          <w:sz w:val="28"/>
          <w:szCs w:val="28"/>
        </w:rPr>
      </w:pPr>
      <w:r>
        <w:rPr>
          <w:rFonts w:ascii="Garamond" w:hAnsi="Garamond"/>
          <w:sz w:val="28"/>
          <w:szCs w:val="28"/>
        </w:rPr>
        <w:t xml:space="preserve">  Το έργο φεύγει για άλλη μια φορά από τα στενά όρια του «Κοτοπούλειου» και </w:t>
      </w:r>
      <w:r w:rsidR="00B84FEB">
        <w:rPr>
          <w:rFonts w:ascii="Garamond" w:hAnsi="Garamond"/>
          <w:sz w:val="28"/>
          <w:szCs w:val="28"/>
        </w:rPr>
        <w:t>την 16</w:t>
      </w:r>
      <w:r w:rsidR="00B84FEB" w:rsidRPr="006430B1">
        <w:rPr>
          <w:rFonts w:ascii="Garamond" w:hAnsi="Garamond"/>
          <w:sz w:val="28"/>
          <w:szCs w:val="28"/>
          <w:vertAlign w:val="superscript"/>
        </w:rPr>
        <w:t>η</w:t>
      </w:r>
      <w:r w:rsidR="00B84FEB">
        <w:rPr>
          <w:rFonts w:ascii="Garamond" w:hAnsi="Garamond"/>
          <w:sz w:val="28"/>
          <w:szCs w:val="28"/>
        </w:rPr>
        <w:t xml:space="preserve"> και την </w:t>
      </w:r>
      <w:r w:rsidR="00B84FEB" w:rsidRPr="00BC666A">
        <w:rPr>
          <w:rFonts w:ascii="Garamond" w:hAnsi="Garamond"/>
          <w:sz w:val="28"/>
          <w:szCs w:val="28"/>
        </w:rPr>
        <w:t>17</w:t>
      </w:r>
      <w:r w:rsidR="00B84FEB" w:rsidRPr="00BC666A">
        <w:rPr>
          <w:rFonts w:ascii="Garamond" w:hAnsi="Garamond"/>
          <w:sz w:val="28"/>
          <w:szCs w:val="28"/>
          <w:vertAlign w:val="superscript"/>
        </w:rPr>
        <w:t>η</w:t>
      </w:r>
      <w:r w:rsidR="00B84FEB" w:rsidRPr="00BC666A">
        <w:rPr>
          <w:rFonts w:ascii="Garamond" w:hAnsi="Garamond"/>
          <w:sz w:val="28"/>
          <w:szCs w:val="28"/>
        </w:rPr>
        <w:t xml:space="preserve"> Ιανουαρίου</w:t>
      </w:r>
      <w:r w:rsidR="00B84FEB">
        <w:rPr>
          <w:rFonts w:ascii="Garamond" w:hAnsi="Garamond"/>
          <w:sz w:val="28"/>
          <w:szCs w:val="28"/>
        </w:rPr>
        <w:t xml:space="preserve"> του 1924 </w:t>
      </w:r>
      <w:r>
        <w:rPr>
          <w:rFonts w:ascii="Garamond" w:hAnsi="Garamond"/>
          <w:sz w:val="28"/>
          <w:szCs w:val="28"/>
        </w:rPr>
        <w:t xml:space="preserve">παρουσιάζεται </w:t>
      </w:r>
      <w:r w:rsidR="00B84FEB">
        <w:rPr>
          <w:rFonts w:ascii="Garamond" w:hAnsi="Garamond"/>
          <w:sz w:val="28"/>
          <w:szCs w:val="28"/>
        </w:rPr>
        <w:t>στο «Εθνικό Θέατρο» από τους Καλλιτέχνες του Πειραϊκού Ωδείου.</w:t>
      </w:r>
      <w:r w:rsidR="00B84FEB">
        <w:rPr>
          <w:rStyle w:val="a7"/>
          <w:rFonts w:ascii="Garamond" w:hAnsi="Garamond"/>
          <w:sz w:val="28"/>
          <w:szCs w:val="28"/>
        </w:rPr>
        <w:footnoteReference w:id="756"/>
      </w:r>
      <w:r w:rsidR="00B84FEB">
        <w:rPr>
          <w:rFonts w:ascii="Garamond" w:hAnsi="Garamond"/>
          <w:sz w:val="28"/>
          <w:szCs w:val="28"/>
        </w:rPr>
        <w:t xml:space="preserve"> Στην εφημερίδα </w:t>
      </w:r>
      <w:r w:rsidR="00B84FEB" w:rsidRPr="00BC666A">
        <w:rPr>
          <w:rFonts w:ascii="Garamond" w:hAnsi="Garamond"/>
          <w:i/>
          <w:sz w:val="28"/>
          <w:szCs w:val="28"/>
        </w:rPr>
        <w:t>Εμπρός</w:t>
      </w:r>
      <w:r w:rsidR="00B84FEB">
        <w:rPr>
          <w:rFonts w:ascii="Garamond" w:hAnsi="Garamond"/>
          <w:sz w:val="28"/>
          <w:szCs w:val="28"/>
        </w:rPr>
        <w:t xml:space="preserve"> διαβάζουμε για την πρεμιέρα του έργου την 17</w:t>
      </w:r>
      <w:r w:rsidR="00B84FEB" w:rsidRPr="00BC666A">
        <w:rPr>
          <w:rFonts w:ascii="Garamond" w:hAnsi="Garamond"/>
          <w:sz w:val="28"/>
          <w:szCs w:val="28"/>
          <w:vertAlign w:val="superscript"/>
        </w:rPr>
        <w:t>η</w:t>
      </w:r>
      <w:r w:rsidR="00B84FEB">
        <w:rPr>
          <w:rFonts w:ascii="Garamond" w:hAnsi="Garamond"/>
          <w:sz w:val="28"/>
          <w:szCs w:val="28"/>
        </w:rPr>
        <w:t>, όπου παρατίθενται και τα ονόματα των ηθοποιών που πρωταγωνιστούν.</w:t>
      </w:r>
      <w:r w:rsidR="00B84FEB">
        <w:rPr>
          <w:rStyle w:val="a7"/>
          <w:rFonts w:ascii="Garamond" w:hAnsi="Garamond"/>
          <w:sz w:val="28"/>
          <w:szCs w:val="28"/>
        </w:rPr>
        <w:footnoteReference w:id="757"/>
      </w:r>
      <w:r w:rsidR="00B84FEB">
        <w:rPr>
          <w:rFonts w:ascii="Garamond" w:hAnsi="Garamond"/>
          <w:sz w:val="28"/>
          <w:szCs w:val="28"/>
        </w:rPr>
        <w:t xml:space="preserve"> </w:t>
      </w:r>
    </w:p>
    <w:p w:rsidR="00B84FEB" w:rsidRDefault="00C30196" w:rsidP="00B84FEB">
      <w:pPr>
        <w:pStyle w:val="af1"/>
        <w:ind w:left="0" w:firstLine="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 xml:space="preserve">Στη συνέχεια </w:t>
      </w:r>
      <w:r w:rsidR="00CF3881">
        <w:rPr>
          <w:rFonts w:ascii="Garamond" w:hAnsi="Garamond"/>
          <w:sz w:val="28"/>
          <w:szCs w:val="28"/>
        </w:rPr>
        <w:t xml:space="preserve">η </w:t>
      </w:r>
      <w:r w:rsidR="00CF3881" w:rsidRPr="00CF3881">
        <w:rPr>
          <w:rFonts w:ascii="Garamond" w:hAnsi="Garamond"/>
          <w:i/>
          <w:sz w:val="28"/>
          <w:szCs w:val="28"/>
        </w:rPr>
        <w:t>Δασκαλίτσα</w:t>
      </w:r>
      <w:r w:rsidR="00CF3881">
        <w:rPr>
          <w:rFonts w:ascii="Garamond" w:hAnsi="Garamond"/>
          <w:sz w:val="28"/>
          <w:szCs w:val="28"/>
        </w:rPr>
        <w:t xml:space="preserve"> </w:t>
      </w:r>
      <w:r w:rsidR="00B84FEB">
        <w:rPr>
          <w:rFonts w:ascii="Garamond" w:hAnsi="Garamond"/>
          <w:sz w:val="28"/>
          <w:szCs w:val="28"/>
        </w:rPr>
        <w:t>ανεβαίνει την 8</w:t>
      </w:r>
      <w:r w:rsidR="00B84FEB" w:rsidRPr="00B65ACB">
        <w:rPr>
          <w:rFonts w:ascii="Garamond" w:hAnsi="Garamond"/>
          <w:sz w:val="28"/>
          <w:szCs w:val="28"/>
          <w:vertAlign w:val="superscript"/>
        </w:rPr>
        <w:t>η</w:t>
      </w:r>
      <w:r w:rsidR="00B84FEB">
        <w:rPr>
          <w:rFonts w:ascii="Garamond" w:hAnsi="Garamond"/>
          <w:sz w:val="28"/>
          <w:szCs w:val="28"/>
        </w:rPr>
        <w:t xml:space="preserve"> Απριλίου από </w:t>
      </w:r>
      <w:r w:rsidR="00CF3881">
        <w:rPr>
          <w:rFonts w:ascii="Garamond" w:hAnsi="Garamond"/>
          <w:sz w:val="28"/>
          <w:szCs w:val="28"/>
        </w:rPr>
        <w:t>τον Θίασο της Μαρίκας Κοτοπούλη</w:t>
      </w:r>
      <w:r w:rsidR="00B84FEB">
        <w:rPr>
          <w:rFonts w:ascii="Garamond" w:hAnsi="Garamond"/>
          <w:sz w:val="28"/>
          <w:szCs w:val="28"/>
        </w:rPr>
        <w:t xml:space="preserve"> που το παρουσιάζει σε περιοδεία στο «Θέατρο Ελδοράδο» στο Πόρτ Σάιντ της Αιγύπτου.</w:t>
      </w:r>
      <w:r w:rsidR="00B84FEB">
        <w:rPr>
          <w:rStyle w:val="a7"/>
          <w:rFonts w:ascii="Garamond" w:hAnsi="Garamond"/>
          <w:sz w:val="28"/>
          <w:szCs w:val="28"/>
        </w:rPr>
        <w:footnoteReference w:id="758"/>
      </w:r>
      <w:r w:rsidR="00CF3881">
        <w:rPr>
          <w:rFonts w:ascii="Garamond" w:hAnsi="Garamond"/>
          <w:sz w:val="28"/>
          <w:szCs w:val="28"/>
        </w:rPr>
        <w:t xml:space="preserve"> Λίγο αργότερα ξανα</w:t>
      </w:r>
      <w:r w:rsidR="00B84FEB">
        <w:rPr>
          <w:rFonts w:ascii="Garamond" w:hAnsi="Garamond"/>
          <w:sz w:val="28"/>
          <w:szCs w:val="28"/>
        </w:rPr>
        <w:t xml:space="preserve">παρουσιάζεται την </w:t>
      </w:r>
      <w:r w:rsidR="00B84FEB" w:rsidRPr="00E7459D">
        <w:rPr>
          <w:rFonts w:ascii="Garamond" w:hAnsi="Garamond"/>
          <w:sz w:val="28"/>
          <w:szCs w:val="28"/>
        </w:rPr>
        <w:t>6</w:t>
      </w:r>
      <w:r w:rsidR="00B84FEB" w:rsidRPr="00E7459D">
        <w:rPr>
          <w:rFonts w:ascii="Garamond" w:hAnsi="Garamond"/>
          <w:sz w:val="28"/>
          <w:szCs w:val="28"/>
          <w:vertAlign w:val="superscript"/>
        </w:rPr>
        <w:t>η</w:t>
      </w:r>
      <w:r w:rsidR="00B84FEB" w:rsidRPr="00E7459D">
        <w:rPr>
          <w:rFonts w:ascii="Garamond" w:hAnsi="Garamond"/>
          <w:sz w:val="28"/>
          <w:szCs w:val="28"/>
        </w:rPr>
        <w:t xml:space="preserve"> και την 7</w:t>
      </w:r>
      <w:r w:rsidR="00B84FEB" w:rsidRPr="00E7459D">
        <w:rPr>
          <w:rFonts w:ascii="Garamond" w:hAnsi="Garamond"/>
          <w:sz w:val="28"/>
          <w:szCs w:val="28"/>
          <w:vertAlign w:val="superscript"/>
        </w:rPr>
        <w:t>η</w:t>
      </w:r>
      <w:r w:rsidR="00B84FEB" w:rsidRPr="00E7459D">
        <w:rPr>
          <w:rFonts w:ascii="Garamond" w:hAnsi="Garamond"/>
          <w:sz w:val="28"/>
          <w:szCs w:val="28"/>
        </w:rPr>
        <w:t xml:space="preserve"> Ιουνίου</w:t>
      </w:r>
      <w:r w:rsidR="00B84FEB">
        <w:rPr>
          <w:rFonts w:ascii="Garamond" w:hAnsi="Garamond"/>
          <w:sz w:val="28"/>
          <w:szCs w:val="28"/>
        </w:rPr>
        <w:t xml:space="preserve"> στο «Θέατρο Κωστάκη» της λεωφόρου Συγγρού από τον Θίασο του Διονυσίου Βενιέρη.</w:t>
      </w:r>
      <w:r w:rsidR="00B84FEB">
        <w:rPr>
          <w:rStyle w:val="a7"/>
          <w:rFonts w:ascii="Garamond" w:hAnsi="Garamond"/>
          <w:sz w:val="28"/>
          <w:szCs w:val="28"/>
        </w:rPr>
        <w:footnoteReference w:id="759"/>
      </w:r>
      <w:r w:rsidR="00B84FEB">
        <w:rPr>
          <w:rFonts w:ascii="Garamond" w:hAnsi="Garamond"/>
          <w:sz w:val="28"/>
          <w:szCs w:val="28"/>
        </w:rPr>
        <w:t xml:space="preserve"> </w:t>
      </w:r>
      <w:r w:rsidR="00B84FEB" w:rsidRPr="00067C13">
        <w:rPr>
          <w:rFonts w:ascii="Garamond" w:hAnsi="Garamond"/>
          <w:i/>
          <w:sz w:val="28"/>
          <w:szCs w:val="28"/>
        </w:rPr>
        <w:t>Η δασκαλίτσα</w:t>
      </w:r>
      <w:r w:rsidR="00B84FEB">
        <w:rPr>
          <w:rFonts w:ascii="Garamond" w:hAnsi="Garamond"/>
          <w:sz w:val="28"/>
          <w:szCs w:val="28"/>
        </w:rPr>
        <w:t xml:space="preserve"> ξαναέχει την τιμητική της στο «Δημοτικό Θέατρο» του Πειραιά από την 2</w:t>
      </w:r>
      <w:r w:rsidR="00B84FEB" w:rsidRPr="00A01E91">
        <w:rPr>
          <w:rFonts w:ascii="Garamond" w:hAnsi="Garamond"/>
          <w:sz w:val="28"/>
          <w:szCs w:val="28"/>
          <w:vertAlign w:val="superscript"/>
        </w:rPr>
        <w:t>α</w:t>
      </w:r>
      <w:r w:rsidR="00B84FEB">
        <w:rPr>
          <w:rFonts w:ascii="Garamond" w:hAnsi="Garamond"/>
          <w:sz w:val="28"/>
          <w:szCs w:val="28"/>
        </w:rPr>
        <w:t xml:space="preserve"> Νοεμβρίου μέχρι και την 6</w:t>
      </w:r>
      <w:r w:rsidR="00B84FEB" w:rsidRPr="00D805AB">
        <w:rPr>
          <w:rFonts w:ascii="Garamond" w:hAnsi="Garamond"/>
          <w:sz w:val="28"/>
          <w:szCs w:val="28"/>
          <w:vertAlign w:val="superscript"/>
        </w:rPr>
        <w:t>η</w:t>
      </w:r>
      <w:r w:rsidR="00B84FEB">
        <w:rPr>
          <w:rFonts w:ascii="Garamond" w:hAnsi="Garamond"/>
          <w:sz w:val="28"/>
          <w:szCs w:val="28"/>
        </w:rPr>
        <w:t xml:space="preserve"> του μήνα του 1924.</w:t>
      </w:r>
      <w:r w:rsidR="00B84FEB">
        <w:rPr>
          <w:rStyle w:val="a7"/>
          <w:rFonts w:ascii="Garamond" w:hAnsi="Garamond"/>
          <w:sz w:val="28"/>
          <w:szCs w:val="28"/>
        </w:rPr>
        <w:footnoteReference w:id="760"/>
      </w:r>
      <w:r w:rsidR="00B84FEB" w:rsidRPr="00EB6E59">
        <w:rPr>
          <w:rFonts w:ascii="Garamond" w:hAnsi="Garamond"/>
          <w:sz w:val="28"/>
          <w:szCs w:val="28"/>
        </w:rPr>
        <w:t xml:space="preserve"> </w:t>
      </w:r>
      <w:r w:rsidR="00B84FEB">
        <w:rPr>
          <w:rFonts w:ascii="Garamond" w:hAnsi="Garamond"/>
          <w:sz w:val="28"/>
          <w:szCs w:val="28"/>
        </w:rPr>
        <w:t>Την 1</w:t>
      </w:r>
      <w:r w:rsidR="00B84FEB" w:rsidRPr="00D805AB">
        <w:rPr>
          <w:rFonts w:ascii="Garamond" w:hAnsi="Garamond"/>
          <w:sz w:val="28"/>
          <w:szCs w:val="28"/>
          <w:vertAlign w:val="superscript"/>
        </w:rPr>
        <w:t>η</w:t>
      </w:r>
      <w:r w:rsidR="00B84FEB">
        <w:rPr>
          <w:rFonts w:ascii="Garamond" w:hAnsi="Garamond"/>
          <w:sz w:val="28"/>
          <w:szCs w:val="28"/>
        </w:rPr>
        <w:t xml:space="preserve"> Νοεμβρίου στην εφημερίδα </w:t>
      </w:r>
      <w:r w:rsidR="00B84FEB" w:rsidRPr="00D805AB">
        <w:rPr>
          <w:rFonts w:ascii="Garamond" w:hAnsi="Garamond"/>
          <w:i/>
          <w:sz w:val="28"/>
          <w:szCs w:val="28"/>
        </w:rPr>
        <w:t>Σκριπ</w:t>
      </w:r>
      <w:r w:rsidR="00B84FEB">
        <w:rPr>
          <w:rFonts w:ascii="Garamond" w:hAnsi="Garamond"/>
          <w:sz w:val="28"/>
          <w:szCs w:val="28"/>
        </w:rPr>
        <w:t xml:space="preserve"> διαβάζουμε αναγγελία της πρεμιέρας του έργου.</w:t>
      </w:r>
      <w:r w:rsidR="00B84FEB">
        <w:rPr>
          <w:rStyle w:val="a7"/>
          <w:rFonts w:ascii="Garamond" w:hAnsi="Garamond"/>
          <w:sz w:val="28"/>
          <w:szCs w:val="28"/>
        </w:rPr>
        <w:footnoteReference w:id="761"/>
      </w:r>
      <w:r w:rsidR="00B84FEB">
        <w:rPr>
          <w:rFonts w:ascii="Garamond" w:hAnsi="Garamond"/>
          <w:sz w:val="28"/>
          <w:szCs w:val="28"/>
        </w:rPr>
        <w:t xml:space="preserve"> Το ίδιο έτος </w:t>
      </w:r>
      <w:r w:rsidR="00B84FEB" w:rsidRPr="00A67F09">
        <w:rPr>
          <w:rFonts w:ascii="Garamond" w:hAnsi="Garamond"/>
          <w:sz w:val="28"/>
          <w:szCs w:val="28"/>
        </w:rPr>
        <w:t>γίνεται μια μαθητική παράσταση του έργου στο Λύκειο Ελληνίδων.</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w:t>
      </w:r>
      <w:r w:rsidR="00CF3881">
        <w:rPr>
          <w:rFonts w:ascii="Garamond" w:hAnsi="Garamond"/>
          <w:sz w:val="28"/>
          <w:szCs w:val="28"/>
        </w:rPr>
        <w:t>ν επόμενο χρόνο</w:t>
      </w:r>
      <w:r w:rsidR="00C30196">
        <w:rPr>
          <w:rFonts w:ascii="Garamond" w:hAnsi="Garamond"/>
          <w:sz w:val="28"/>
          <w:szCs w:val="28"/>
        </w:rPr>
        <w:t xml:space="preserve"> το έργο παρουσιάζεται</w:t>
      </w:r>
      <w:r>
        <w:rPr>
          <w:rFonts w:ascii="Garamond" w:hAnsi="Garamond"/>
          <w:sz w:val="28"/>
          <w:szCs w:val="28"/>
        </w:rPr>
        <w:t xml:space="preserve"> την </w:t>
      </w:r>
      <w:r w:rsidRPr="003671FE">
        <w:rPr>
          <w:rFonts w:ascii="Garamond" w:hAnsi="Garamond"/>
          <w:sz w:val="28"/>
          <w:szCs w:val="28"/>
        </w:rPr>
        <w:t>30</w:t>
      </w:r>
      <w:r w:rsidRPr="003671FE">
        <w:rPr>
          <w:rFonts w:ascii="Garamond" w:hAnsi="Garamond"/>
          <w:sz w:val="28"/>
          <w:szCs w:val="28"/>
          <w:vertAlign w:val="superscript"/>
        </w:rPr>
        <w:t>η</w:t>
      </w:r>
      <w:r w:rsidRPr="003671FE">
        <w:rPr>
          <w:rFonts w:ascii="Garamond" w:hAnsi="Garamond"/>
          <w:sz w:val="28"/>
          <w:szCs w:val="28"/>
        </w:rPr>
        <w:t xml:space="preserve"> Ιουλίου</w:t>
      </w:r>
      <w:r>
        <w:rPr>
          <w:rFonts w:ascii="Garamond" w:hAnsi="Garamond"/>
          <w:sz w:val="28"/>
          <w:szCs w:val="28"/>
        </w:rPr>
        <w:t xml:space="preserve"> από τον θίασο της Φρόσως Κόκκου στο «Θέατρο Κωστάκη».</w:t>
      </w:r>
      <w:r>
        <w:rPr>
          <w:rStyle w:val="a7"/>
          <w:rFonts w:ascii="Garamond" w:hAnsi="Garamond"/>
          <w:sz w:val="28"/>
          <w:szCs w:val="28"/>
        </w:rPr>
        <w:footnoteReference w:id="762"/>
      </w:r>
      <w:r>
        <w:rPr>
          <w:rFonts w:ascii="Garamond" w:hAnsi="Garamond"/>
          <w:sz w:val="28"/>
          <w:szCs w:val="28"/>
        </w:rPr>
        <w:t xml:space="preserve"> Επίσης ξαναπαρουσιάζεται την </w:t>
      </w:r>
      <w:r w:rsidRPr="00337FDE">
        <w:rPr>
          <w:rFonts w:ascii="Garamond" w:hAnsi="Garamond"/>
          <w:sz w:val="28"/>
          <w:szCs w:val="28"/>
        </w:rPr>
        <w:t>12</w:t>
      </w:r>
      <w:r w:rsidRPr="00337FDE">
        <w:rPr>
          <w:rFonts w:ascii="Garamond" w:hAnsi="Garamond"/>
          <w:sz w:val="28"/>
          <w:szCs w:val="28"/>
          <w:vertAlign w:val="superscript"/>
        </w:rPr>
        <w:t>η</w:t>
      </w:r>
      <w:r w:rsidRPr="00337FDE">
        <w:rPr>
          <w:rFonts w:ascii="Garamond" w:hAnsi="Garamond"/>
          <w:sz w:val="28"/>
          <w:szCs w:val="28"/>
        </w:rPr>
        <w:t xml:space="preserve"> Φεβρουαρίου.</w:t>
      </w:r>
      <w:r w:rsidRPr="00337FDE">
        <w:rPr>
          <w:rStyle w:val="a7"/>
          <w:rFonts w:ascii="Garamond" w:hAnsi="Garamond"/>
          <w:sz w:val="28"/>
          <w:szCs w:val="28"/>
        </w:rPr>
        <w:footnoteReference w:id="763"/>
      </w:r>
      <w:r w:rsidR="00CC1272">
        <w:rPr>
          <w:rFonts w:ascii="Garamond" w:hAnsi="Garamond"/>
          <w:sz w:val="28"/>
          <w:szCs w:val="28"/>
        </w:rPr>
        <w:t xml:space="preserve"> </w:t>
      </w:r>
      <w:r w:rsidR="00C30196">
        <w:rPr>
          <w:rFonts w:ascii="Garamond" w:hAnsi="Garamond"/>
          <w:sz w:val="28"/>
          <w:szCs w:val="28"/>
        </w:rPr>
        <w:t>Άλλος ένας θίασος το επιλέγει το</w:t>
      </w:r>
      <w:r>
        <w:rPr>
          <w:rFonts w:ascii="Garamond" w:hAnsi="Garamond"/>
          <w:sz w:val="28"/>
          <w:szCs w:val="28"/>
        </w:rPr>
        <w:t xml:space="preserve"> 1926</w:t>
      </w:r>
      <w:r w:rsidR="00C30196">
        <w:rPr>
          <w:rFonts w:ascii="Garamond" w:hAnsi="Garamond"/>
          <w:sz w:val="28"/>
          <w:szCs w:val="28"/>
        </w:rPr>
        <w:t>. Το έργο π</w:t>
      </w:r>
      <w:r>
        <w:rPr>
          <w:rFonts w:ascii="Garamond" w:hAnsi="Garamond"/>
          <w:sz w:val="28"/>
          <w:szCs w:val="28"/>
        </w:rPr>
        <w:t xml:space="preserve">αρουσιάζεται </w:t>
      </w:r>
      <w:r w:rsidR="00FB03F2">
        <w:rPr>
          <w:rFonts w:ascii="Garamond" w:hAnsi="Garamond"/>
          <w:sz w:val="28"/>
          <w:szCs w:val="28"/>
        </w:rPr>
        <w:t xml:space="preserve">και </w:t>
      </w:r>
      <w:r>
        <w:rPr>
          <w:rFonts w:ascii="Garamond" w:hAnsi="Garamond"/>
          <w:sz w:val="28"/>
          <w:szCs w:val="28"/>
        </w:rPr>
        <w:t xml:space="preserve">την </w:t>
      </w:r>
      <w:r w:rsidRPr="009F68EB">
        <w:rPr>
          <w:rFonts w:ascii="Garamond" w:hAnsi="Garamond"/>
          <w:sz w:val="28"/>
          <w:szCs w:val="28"/>
        </w:rPr>
        <w:t>29</w:t>
      </w:r>
      <w:r w:rsidRPr="009F68EB">
        <w:rPr>
          <w:rFonts w:ascii="Garamond" w:hAnsi="Garamond"/>
          <w:sz w:val="28"/>
          <w:szCs w:val="28"/>
          <w:vertAlign w:val="superscript"/>
        </w:rPr>
        <w:t>η</w:t>
      </w:r>
      <w:r w:rsidRPr="009F68EB">
        <w:rPr>
          <w:rFonts w:ascii="Garamond" w:hAnsi="Garamond"/>
          <w:sz w:val="28"/>
          <w:szCs w:val="28"/>
        </w:rPr>
        <w:t xml:space="preserve"> Ιουλίου</w:t>
      </w:r>
      <w:r>
        <w:rPr>
          <w:rFonts w:ascii="Garamond" w:hAnsi="Garamond"/>
          <w:sz w:val="28"/>
          <w:szCs w:val="28"/>
        </w:rPr>
        <w:t xml:space="preserve"> στο «Θέατρο Κωστάκη» από τον Θίασο της </w:t>
      </w:r>
      <w:r>
        <w:rPr>
          <w:rFonts w:ascii="Garamond" w:hAnsi="Garamond"/>
          <w:sz w:val="28"/>
          <w:szCs w:val="28"/>
        </w:rPr>
        <w:lastRenderedPageBreak/>
        <w:t>Λολότας Ιωαννίδου.</w:t>
      </w:r>
      <w:r>
        <w:rPr>
          <w:rStyle w:val="a7"/>
          <w:rFonts w:ascii="Garamond" w:hAnsi="Garamond"/>
          <w:sz w:val="28"/>
          <w:szCs w:val="28"/>
        </w:rPr>
        <w:footnoteReference w:id="764"/>
      </w:r>
      <w:r>
        <w:rPr>
          <w:rFonts w:ascii="Garamond" w:hAnsi="Garamond"/>
          <w:sz w:val="28"/>
          <w:szCs w:val="28"/>
        </w:rPr>
        <w:t xml:space="preserve"> Επίσης το ίδιο έτος, το έργο παρουσιάζει στην περιοδεία του ο Θίασος Παλαιολόγου-Γαβριηλίδη στο «Δημοτικό Θέατρο Απόλλων»</w:t>
      </w:r>
      <w:r w:rsidR="000F356B">
        <w:rPr>
          <w:rStyle w:val="a7"/>
          <w:rFonts w:ascii="Garamond" w:hAnsi="Garamond"/>
          <w:sz w:val="28"/>
          <w:szCs w:val="28"/>
        </w:rPr>
        <w:footnoteReference w:id="765"/>
      </w:r>
      <w:r>
        <w:rPr>
          <w:rFonts w:ascii="Garamond" w:hAnsi="Garamond"/>
          <w:sz w:val="28"/>
          <w:szCs w:val="28"/>
        </w:rPr>
        <w:t xml:space="preserve"> στην Ερμούπολη της Σύρου. </w:t>
      </w:r>
    </w:p>
    <w:p w:rsidR="00CF3881"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DC101F">
        <w:rPr>
          <w:rFonts w:ascii="Garamond" w:hAnsi="Garamond"/>
          <w:i/>
          <w:sz w:val="28"/>
          <w:szCs w:val="28"/>
        </w:rPr>
        <w:t xml:space="preserve">Η δασκαλίτσα </w:t>
      </w:r>
      <w:r w:rsidR="00CF3881">
        <w:rPr>
          <w:rFonts w:ascii="Garamond" w:hAnsi="Garamond"/>
          <w:sz w:val="28"/>
          <w:szCs w:val="28"/>
        </w:rPr>
        <w:t xml:space="preserve">βλέπει τα φώτα της σκηνής και </w:t>
      </w:r>
      <w:r>
        <w:rPr>
          <w:rFonts w:ascii="Garamond" w:hAnsi="Garamond"/>
          <w:sz w:val="28"/>
          <w:szCs w:val="28"/>
        </w:rPr>
        <w:t>την 9</w:t>
      </w:r>
      <w:r w:rsidRPr="008F27F7">
        <w:rPr>
          <w:rFonts w:ascii="Garamond" w:hAnsi="Garamond"/>
          <w:sz w:val="28"/>
          <w:szCs w:val="28"/>
          <w:vertAlign w:val="superscript"/>
        </w:rPr>
        <w:t>η</w:t>
      </w:r>
      <w:r>
        <w:rPr>
          <w:rFonts w:ascii="Garamond" w:hAnsi="Garamond"/>
          <w:sz w:val="28"/>
          <w:szCs w:val="28"/>
        </w:rPr>
        <w:t xml:space="preserve"> Ιουλίου 1927 στο «Θέατρον Παγκρατίου» από τον θίασο </w:t>
      </w:r>
      <w:r w:rsidR="00CF3881">
        <w:rPr>
          <w:rFonts w:ascii="Garamond" w:hAnsi="Garamond"/>
          <w:sz w:val="28"/>
          <w:szCs w:val="28"/>
        </w:rPr>
        <w:t>«</w:t>
      </w:r>
      <w:r>
        <w:rPr>
          <w:rFonts w:ascii="Garamond" w:hAnsi="Garamond"/>
          <w:sz w:val="28"/>
          <w:szCs w:val="28"/>
        </w:rPr>
        <w:t>Οι Νέοι</w:t>
      </w:r>
      <w:r w:rsidR="00CF3881">
        <w:rPr>
          <w:rFonts w:ascii="Garamond" w:hAnsi="Garamond"/>
          <w:sz w:val="28"/>
          <w:szCs w:val="28"/>
        </w:rPr>
        <w:t>»</w:t>
      </w:r>
      <w:r>
        <w:rPr>
          <w:rFonts w:ascii="Garamond" w:hAnsi="Garamond"/>
          <w:sz w:val="28"/>
          <w:szCs w:val="28"/>
        </w:rPr>
        <w:t xml:space="preserve"> της Αθανασίας Μουστάκα Πλέσσα υπό τη διεύθυνση του Κώστα Μουσούρη.</w:t>
      </w:r>
      <w:r>
        <w:rPr>
          <w:rStyle w:val="a7"/>
          <w:rFonts w:ascii="Garamond" w:hAnsi="Garamond"/>
          <w:sz w:val="28"/>
          <w:szCs w:val="28"/>
        </w:rPr>
        <w:footnoteReference w:id="766"/>
      </w:r>
      <w:r>
        <w:rPr>
          <w:rFonts w:ascii="Garamond" w:hAnsi="Garamond"/>
          <w:sz w:val="28"/>
          <w:szCs w:val="28"/>
        </w:rPr>
        <w:t xml:space="preserve"> Στην εφημερίδα </w:t>
      </w:r>
      <w:r w:rsidRPr="006123E4">
        <w:rPr>
          <w:rFonts w:ascii="Garamond" w:hAnsi="Garamond"/>
          <w:i/>
          <w:sz w:val="28"/>
          <w:szCs w:val="28"/>
        </w:rPr>
        <w:t>Σκριπ</w:t>
      </w:r>
      <w:r>
        <w:rPr>
          <w:rFonts w:ascii="Garamond" w:hAnsi="Garamond"/>
          <w:sz w:val="28"/>
          <w:szCs w:val="28"/>
        </w:rPr>
        <w:t xml:space="preserve"> αναφέρεται ότι πρόκειται για </w:t>
      </w:r>
      <w:r w:rsidRPr="006123E4">
        <w:rPr>
          <w:rFonts w:ascii="Garamond" w:hAnsi="Garamond"/>
          <w:sz w:val="28"/>
          <w:szCs w:val="28"/>
        </w:rPr>
        <w:t>“</w:t>
      </w:r>
      <w:r>
        <w:rPr>
          <w:rFonts w:ascii="Garamond" w:hAnsi="Garamond"/>
          <w:sz w:val="28"/>
          <w:szCs w:val="28"/>
        </w:rPr>
        <w:t>θαυμάσια κωμωδία</w:t>
      </w:r>
      <w:r w:rsidRPr="006123E4">
        <w:rPr>
          <w:rFonts w:ascii="Garamond" w:hAnsi="Garamond"/>
          <w:sz w:val="28"/>
          <w:szCs w:val="28"/>
        </w:rPr>
        <w:t>”</w:t>
      </w:r>
      <w:r>
        <w:rPr>
          <w:rFonts w:ascii="Garamond" w:hAnsi="Garamond"/>
          <w:sz w:val="28"/>
          <w:szCs w:val="28"/>
        </w:rPr>
        <w:t xml:space="preserve"> του </w:t>
      </w:r>
      <w:r>
        <w:rPr>
          <w:rFonts w:ascii="Garamond" w:hAnsi="Garamond"/>
          <w:sz w:val="28"/>
          <w:szCs w:val="28"/>
          <w:lang w:val="en-US"/>
        </w:rPr>
        <w:t>Niccodemi</w:t>
      </w:r>
      <w:r>
        <w:rPr>
          <w:rFonts w:ascii="Garamond" w:hAnsi="Garamond"/>
          <w:sz w:val="28"/>
          <w:szCs w:val="28"/>
        </w:rPr>
        <w:t xml:space="preserve"> και ότι τον πρωταγωνιστικό ρόλο </w:t>
      </w:r>
      <w:r w:rsidR="00CF3881">
        <w:rPr>
          <w:rFonts w:ascii="Garamond" w:hAnsi="Garamond"/>
          <w:sz w:val="28"/>
          <w:szCs w:val="28"/>
        </w:rPr>
        <w:t>ερμηνεύ</w:t>
      </w:r>
      <w:r>
        <w:rPr>
          <w:rFonts w:ascii="Garamond" w:hAnsi="Garamond"/>
          <w:sz w:val="28"/>
          <w:szCs w:val="28"/>
        </w:rPr>
        <w:t>ει η κα Αθ. Μουστάκα.</w:t>
      </w:r>
      <w:r>
        <w:rPr>
          <w:rStyle w:val="a7"/>
          <w:rFonts w:ascii="Garamond" w:hAnsi="Garamond"/>
          <w:sz w:val="28"/>
          <w:szCs w:val="28"/>
        </w:rPr>
        <w:footnoteReference w:id="767"/>
      </w:r>
      <w:r>
        <w:rPr>
          <w:rFonts w:ascii="Garamond" w:hAnsi="Garamond"/>
          <w:sz w:val="28"/>
          <w:szCs w:val="28"/>
        </w:rPr>
        <w:t xml:space="preserve"> </w:t>
      </w:r>
    </w:p>
    <w:p w:rsidR="00B84FEB" w:rsidRDefault="00CF3881" w:rsidP="00B84FEB">
      <w:pPr>
        <w:pStyle w:val="af1"/>
        <w:ind w:left="0" w:firstLine="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Επίσης παρουσιάζεται την 6</w:t>
      </w:r>
      <w:r w:rsidR="00B84FEB" w:rsidRPr="008F27F7">
        <w:rPr>
          <w:rFonts w:ascii="Garamond" w:hAnsi="Garamond"/>
          <w:sz w:val="28"/>
          <w:szCs w:val="28"/>
          <w:vertAlign w:val="superscript"/>
        </w:rPr>
        <w:t>η</w:t>
      </w:r>
      <w:r w:rsidR="00B84FEB">
        <w:rPr>
          <w:rFonts w:ascii="Garamond" w:hAnsi="Garamond"/>
          <w:sz w:val="28"/>
          <w:szCs w:val="28"/>
        </w:rPr>
        <w:t xml:space="preserve"> και την 7</w:t>
      </w:r>
      <w:r w:rsidR="00B84FEB" w:rsidRPr="00F71F0C">
        <w:rPr>
          <w:rFonts w:ascii="Garamond" w:hAnsi="Garamond"/>
          <w:sz w:val="28"/>
          <w:szCs w:val="28"/>
          <w:vertAlign w:val="superscript"/>
        </w:rPr>
        <w:t>η</w:t>
      </w:r>
      <w:r w:rsidR="00B84FEB">
        <w:rPr>
          <w:rFonts w:ascii="Garamond" w:hAnsi="Garamond"/>
          <w:sz w:val="28"/>
          <w:szCs w:val="28"/>
        </w:rPr>
        <w:t xml:space="preserve"> Αυγούστου από τον θίασο Μυράτ στο «Θέατρο Κοτοπούλη».</w:t>
      </w:r>
      <w:r w:rsidR="00B84FEB">
        <w:rPr>
          <w:rStyle w:val="a7"/>
          <w:rFonts w:ascii="Garamond" w:hAnsi="Garamond"/>
          <w:sz w:val="28"/>
          <w:szCs w:val="28"/>
        </w:rPr>
        <w:footnoteReference w:id="768"/>
      </w:r>
      <w:r w:rsidR="00B84FEB">
        <w:rPr>
          <w:rFonts w:ascii="Garamond" w:hAnsi="Garamond"/>
          <w:sz w:val="28"/>
          <w:szCs w:val="28"/>
        </w:rPr>
        <w:t xml:space="preserve"> Στην εφημερίδα </w:t>
      </w:r>
      <w:r w:rsidR="00B84FEB" w:rsidRPr="00F71F0C">
        <w:rPr>
          <w:rFonts w:ascii="Garamond" w:hAnsi="Garamond"/>
          <w:i/>
          <w:sz w:val="28"/>
          <w:szCs w:val="28"/>
        </w:rPr>
        <w:t>Σκριπ</w:t>
      </w:r>
      <w:r w:rsidR="00B84FEB">
        <w:rPr>
          <w:rFonts w:ascii="Garamond" w:hAnsi="Garamond"/>
          <w:sz w:val="28"/>
          <w:szCs w:val="28"/>
        </w:rPr>
        <w:t xml:space="preserve"> </w:t>
      </w:r>
      <w:r>
        <w:rPr>
          <w:rFonts w:ascii="Garamond" w:hAnsi="Garamond"/>
          <w:sz w:val="28"/>
          <w:szCs w:val="28"/>
        </w:rPr>
        <w:t xml:space="preserve">αναφέρεται </w:t>
      </w:r>
      <w:r w:rsidR="00B84FEB">
        <w:rPr>
          <w:rFonts w:ascii="Garamond" w:hAnsi="Garamond"/>
          <w:sz w:val="28"/>
          <w:szCs w:val="28"/>
        </w:rPr>
        <w:t xml:space="preserve">ότι </w:t>
      </w:r>
      <w:r w:rsidR="00B84FEB" w:rsidRPr="00F71F0C">
        <w:rPr>
          <w:rFonts w:ascii="Garamond" w:hAnsi="Garamond"/>
          <w:i/>
          <w:sz w:val="28"/>
          <w:szCs w:val="28"/>
        </w:rPr>
        <w:t>Η δασκαλίτσα</w:t>
      </w:r>
      <w:r w:rsidR="00B84FEB">
        <w:rPr>
          <w:rFonts w:ascii="Garamond" w:hAnsi="Garamond"/>
          <w:sz w:val="28"/>
          <w:szCs w:val="28"/>
        </w:rPr>
        <w:t xml:space="preserve"> θα παιχτεί για δύο παραστάσεις και ότι το γεγονός είναι σημαντικό διότι θα εμφανιστεί για πρώτη φορά η νεαρή καλλιτέχνης από την Πάτρα, Μαρία Νικολοπούλου. Ο αρθρογράφος θεωρεί ότι πρόκειται για εξαιρετικό ταλέντο το οποίο το αθηναϊκό κοινό καλείται για να κρίνει.</w:t>
      </w:r>
      <w:r w:rsidR="00B84FEB">
        <w:rPr>
          <w:rStyle w:val="a7"/>
          <w:rFonts w:ascii="Garamond" w:hAnsi="Garamond"/>
          <w:sz w:val="28"/>
          <w:szCs w:val="28"/>
        </w:rPr>
        <w:footnoteReference w:id="769"/>
      </w:r>
      <w:r w:rsidR="00B84FEB">
        <w:rPr>
          <w:rFonts w:ascii="Garamond" w:hAnsi="Garamond"/>
          <w:sz w:val="28"/>
          <w:szCs w:val="28"/>
        </w:rPr>
        <w:t xml:space="preserve"> Την ίδια περίπου αναγγελία της πρεμιέρας της παράστασης διαβάζουμε και στην εφημερίδα </w:t>
      </w:r>
      <w:r w:rsidR="00B84FEB" w:rsidRPr="00EB5986">
        <w:rPr>
          <w:rFonts w:ascii="Garamond" w:hAnsi="Garamond"/>
          <w:i/>
          <w:sz w:val="28"/>
          <w:szCs w:val="28"/>
        </w:rPr>
        <w:t>Εμπρός</w:t>
      </w:r>
      <w:r w:rsidR="00B84FEB">
        <w:rPr>
          <w:rFonts w:ascii="Garamond" w:hAnsi="Garamond"/>
          <w:sz w:val="28"/>
          <w:szCs w:val="28"/>
        </w:rPr>
        <w:t xml:space="preserve">, μια μέρα πριν, αλλά και στην εφημερίδα </w:t>
      </w:r>
      <w:r w:rsidR="00B84FEB" w:rsidRPr="00EE59D4">
        <w:rPr>
          <w:rFonts w:ascii="Garamond" w:hAnsi="Garamond"/>
          <w:i/>
          <w:sz w:val="28"/>
          <w:szCs w:val="28"/>
        </w:rPr>
        <w:t>Ριζοσπάστης</w:t>
      </w:r>
      <w:r w:rsidR="00B84FEB">
        <w:rPr>
          <w:rFonts w:ascii="Garamond" w:hAnsi="Garamond"/>
          <w:sz w:val="28"/>
          <w:szCs w:val="28"/>
        </w:rPr>
        <w:t>.</w:t>
      </w:r>
      <w:r w:rsidR="00B84FEB">
        <w:rPr>
          <w:rStyle w:val="a7"/>
          <w:rFonts w:ascii="Garamond" w:hAnsi="Garamond"/>
          <w:sz w:val="28"/>
          <w:szCs w:val="28"/>
        </w:rPr>
        <w:footnoteReference w:id="770"/>
      </w:r>
      <w:r w:rsidR="00B84FEB">
        <w:rPr>
          <w:rFonts w:ascii="Garamond" w:hAnsi="Garamond"/>
          <w:sz w:val="28"/>
          <w:szCs w:val="28"/>
        </w:rPr>
        <w:t xml:space="preserve"> Στην εφημερίδα </w:t>
      </w:r>
      <w:r w:rsidR="00B84FEB" w:rsidRPr="000F1E19">
        <w:rPr>
          <w:rFonts w:ascii="Garamond" w:hAnsi="Garamond"/>
          <w:i/>
          <w:sz w:val="28"/>
          <w:szCs w:val="28"/>
        </w:rPr>
        <w:t>Εμπρός</w:t>
      </w:r>
      <w:r w:rsidR="00B84FEB">
        <w:rPr>
          <w:rFonts w:ascii="Garamond" w:hAnsi="Garamond"/>
          <w:sz w:val="28"/>
          <w:szCs w:val="28"/>
        </w:rPr>
        <w:t xml:space="preserve"> </w:t>
      </w:r>
      <w:r>
        <w:rPr>
          <w:rFonts w:ascii="Garamond" w:hAnsi="Garamond"/>
          <w:sz w:val="28"/>
          <w:szCs w:val="28"/>
        </w:rPr>
        <w:t xml:space="preserve">γράφεται </w:t>
      </w:r>
      <w:r w:rsidR="00B84FEB">
        <w:rPr>
          <w:rFonts w:ascii="Garamond" w:hAnsi="Garamond"/>
          <w:sz w:val="28"/>
          <w:szCs w:val="28"/>
        </w:rPr>
        <w:t>ότι ο έργο ανεβαίνει και την 8</w:t>
      </w:r>
      <w:r w:rsidR="00B84FEB" w:rsidRPr="00EE59D4">
        <w:rPr>
          <w:rFonts w:ascii="Garamond" w:hAnsi="Garamond"/>
          <w:sz w:val="28"/>
          <w:szCs w:val="28"/>
          <w:vertAlign w:val="superscript"/>
        </w:rPr>
        <w:t>η</w:t>
      </w:r>
      <w:r w:rsidR="00B84FEB">
        <w:rPr>
          <w:rFonts w:ascii="Garamond" w:hAnsi="Garamond"/>
          <w:sz w:val="28"/>
          <w:szCs w:val="28"/>
        </w:rPr>
        <w:t xml:space="preserve"> Αυγούστου, όμω</w:t>
      </w:r>
      <w:r>
        <w:rPr>
          <w:rFonts w:ascii="Garamond" w:hAnsi="Garamond"/>
          <w:sz w:val="28"/>
          <w:szCs w:val="28"/>
        </w:rPr>
        <w:t xml:space="preserve">ς η πληροφορία είναι εσφαλμένη διότι </w:t>
      </w:r>
      <w:r w:rsidR="00B84FEB">
        <w:rPr>
          <w:rFonts w:ascii="Garamond" w:hAnsi="Garamond"/>
          <w:sz w:val="28"/>
          <w:szCs w:val="28"/>
        </w:rPr>
        <w:t>πρόκειται για τυπογραφικό λάθος.</w:t>
      </w:r>
      <w:r w:rsidR="00B84FEB">
        <w:rPr>
          <w:rStyle w:val="a7"/>
          <w:rFonts w:ascii="Garamond" w:hAnsi="Garamond"/>
          <w:sz w:val="28"/>
          <w:szCs w:val="28"/>
        </w:rPr>
        <w:footnoteReference w:id="771"/>
      </w:r>
      <w:r w:rsidR="00B84FEB">
        <w:rPr>
          <w:rFonts w:ascii="Garamond" w:hAnsi="Garamond"/>
          <w:sz w:val="28"/>
          <w:szCs w:val="28"/>
        </w:rPr>
        <w:t xml:space="preserve"> </w:t>
      </w:r>
    </w:p>
    <w:p w:rsidR="00B84FEB" w:rsidRPr="005777B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5777BB">
        <w:rPr>
          <w:rFonts w:ascii="Garamond" w:hAnsi="Garamond"/>
          <w:i/>
          <w:sz w:val="28"/>
          <w:szCs w:val="28"/>
        </w:rPr>
        <w:t xml:space="preserve">Η δασκαλίτσα </w:t>
      </w:r>
      <w:r>
        <w:rPr>
          <w:rFonts w:ascii="Garamond" w:hAnsi="Garamond"/>
          <w:sz w:val="28"/>
          <w:szCs w:val="28"/>
        </w:rPr>
        <w:t xml:space="preserve">βλέπει και πάλι τα φώτα της σκηνής την </w:t>
      </w:r>
      <w:r w:rsidRPr="00E748B9">
        <w:rPr>
          <w:rFonts w:ascii="Garamond" w:hAnsi="Garamond"/>
          <w:sz w:val="28"/>
          <w:szCs w:val="28"/>
        </w:rPr>
        <w:t>14</w:t>
      </w:r>
      <w:r w:rsidRPr="00E748B9">
        <w:rPr>
          <w:rFonts w:ascii="Garamond" w:hAnsi="Garamond"/>
          <w:sz w:val="28"/>
          <w:szCs w:val="28"/>
          <w:vertAlign w:val="superscript"/>
        </w:rPr>
        <w:t>η</w:t>
      </w:r>
      <w:r w:rsidRPr="00E748B9">
        <w:rPr>
          <w:rFonts w:ascii="Garamond" w:hAnsi="Garamond"/>
          <w:sz w:val="28"/>
          <w:szCs w:val="28"/>
        </w:rPr>
        <w:t xml:space="preserve"> Ιουνίου του 1928</w:t>
      </w:r>
      <w:r>
        <w:rPr>
          <w:rFonts w:ascii="Garamond" w:hAnsi="Garamond"/>
          <w:sz w:val="28"/>
          <w:szCs w:val="28"/>
        </w:rPr>
        <w:t xml:space="preserve"> στο «Εθνικό Θέατρο» από τη Δραματική Σχολή του Ωδείου Αθηνών.</w:t>
      </w:r>
      <w:r>
        <w:rPr>
          <w:rStyle w:val="a7"/>
          <w:rFonts w:ascii="Garamond" w:hAnsi="Garamond"/>
          <w:sz w:val="28"/>
          <w:szCs w:val="28"/>
        </w:rPr>
        <w:footnoteReference w:id="772"/>
      </w:r>
      <w:r>
        <w:rPr>
          <w:rFonts w:ascii="Garamond" w:hAnsi="Garamond"/>
          <w:sz w:val="28"/>
          <w:szCs w:val="28"/>
        </w:rPr>
        <w:t xml:space="preserve"> Στην εφημερίδα </w:t>
      </w:r>
      <w:r w:rsidRPr="000F1E19">
        <w:rPr>
          <w:rFonts w:ascii="Garamond" w:hAnsi="Garamond"/>
          <w:i/>
          <w:sz w:val="28"/>
          <w:szCs w:val="28"/>
        </w:rPr>
        <w:t>Εμπρός</w:t>
      </w:r>
      <w:r>
        <w:rPr>
          <w:rFonts w:ascii="Garamond" w:hAnsi="Garamond"/>
          <w:sz w:val="28"/>
          <w:szCs w:val="28"/>
        </w:rPr>
        <w:t>, την 13</w:t>
      </w:r>
      <w:r w:rsidRPr="00A74E01">
        <w:rPr>
          <w:rFonts w:ascii="Garamond" w:hAnsi="Garamond"/>
          <w:sz w:val="28"/>
          <w:szCs w:val="28"/>
          <w:vertAlign w:val="superscript"/>
        </w:rPr>
        <w:t>η</w:t>
      </w:r>
      <w:r>
        <w:rPr>
          <w:rFonts w:ascii="Garamond" w:hAnsi="Garamond"/>
          <w:sz w:val="28"/>
          <w:szCs w:val="28"/>
        </w:rPr>
        <w:t xml:space="preserve"> και την 14</w:t>
      </w:r>
      <w:r w:rsidRPr="00153EF1">
        <w:rPr>
          <w:rFonts w:ascii="Garamond" w:hAnsi="Garamond"/>
          <w:sz w:val="28"/>
          <w:szCs w:val="28"/>
          <w:vertAlign w:val="superscript"/>
        </w:rPr>
        <w:t>η</w:t>
      </w:r>
      <w:r>
        <w:rPr>
          <w:rFonts w:ascii="Garamond" w:hAnsi="Garamond"/>
          <w:sz w:val="28"/>
          <w:szCs w:val="28"/>
        </w:rPr>
        <w:t xml:space="preserve"> Ιουνίου ανακοινώνονται οι δύο παραστάσεις που θα δοθούν από τη δραματική σχολή του Ωδείου Αθηνών, την 14</w:t>
      </w:r>
      <w:r w:rsidRPr="00A74E01">
        <w:rPr>
          <w:rFonts w:ascii="Garamond" w:hAnsi="Garamond"/>
          <w:sz w:val="28"/>
          <w:szCs w:val="28"/>
          <w:vertAlign w:val="superscript"/>
        </w:rPr>
        <w:t>η</w:t>
      </w:r>
      <w:r>
        <w:rPr>
          <w:rFonts w:ascii="Garamond" w:hAnsi="Garamond"/>
          <w:sz w:val="28"/>
          <w:szCs w:val="28"/>
        </w:rPr>
        <w:t xml:space="preserve"> και την 15</w:t>
      </w:r>
      <w:r w:rsidRPr="00A74E01">
        <w:rPr>
          <w:rFonts w:ascii="Garamond" w:hAnsi="Garamond"/>
          <w:sz w:val="28"/>
          <w:szCs w:val="28"/>
          <w:vertAlign w:val="superscript"/>
        </w:rPr>
        <w:t>η</w:t>
      </w:r>
      <w:r>
        <w:rPr>
          <w:rFonts w:ascii="Garamond" w:hAnsi="Garamond"/>
          <w:sz w:val="28"/>
          <w:szCs w:val="28"/>
        </w:rPr>
        <w:t xml:space="preserve"> του μήνα </w:t>
      </w:r>
      <w:r w:rsidR="00C30196">
        <w:rPr>
          <w:rFonts w:ascii="Garamond" w:hAnsi="Garamond"/>
          <w:sz w:val="28"/>
          <w:szCs w:val="28"/>
        </w:rPr>
        <w:t>από τις οδηγίες του καθηγητή</w:t>
      </w:r>
      <w:r>
        <w:rPr>
          <w:rFonts w:ascii="Garamond" w:hAnsi="Garamond"/>
          <w:sz w:val="28"/>
          <w:szCs w:val="28"/>
        </w:rPr>
        <w:t xml:space="preserve"> Κουνελάκη. Στην πρώτη μέρα των παραστάσεων έχει συμπεριληφθεί και </w:t>
      </w:r>
      <w:r w:rsidRPr="00A74E01">
        <w:rPr>
          <w:rFonts w:ascii="Garamond" w:hAnsi="Garamond"/>
          <w:i/>
          <w:sz w:val="28"/>
          <w:szCs w:val="28"/>
        </w:rPr>
        <w:t>Η δασκαλίτσα</w:t>
      </w:r>
      <w:r>
        <w:rPr>
          <w:rFonts w:ascii="Garamond" w:hAnsi="Garamond"/>
          <w:sz w:val="28"/>
          <w:szCs w:val="28"/>
        </w:rPr>
        <w:t>.</w:t>
      </w:r>
      <w:r>
        <w:rPr>
          <w:rStyle w:val="a7"/>
          <w:rFonts w:ascii="Garamond" w:hAnsi="Garamond"/>
          <w:sz w:val="28"/>
          <w:szCs w:val="28"/>
        </w:rPr>
        <w:footnoteReference w:id="773"/>
      </w:r>
      <w:r>
        <w:rPr>
          <w:rFonts w:ascii="Garamond" w:hAnsi="Garamond"/>
          <w:sz w:val="28"/>
          <w:szCs w:val="28"/>
        </w:rPr>
        <w:t xml:space="preserve"> </w:t>
      </w:r>
      <w:r>
        <w:rPr>
          <w:rFonts w:ascii="Garamond" w:hAnsi="Garamond"/>
          <w:sz w:val="28"/>
          <w:szCs w:val="28"/>
        </w:rPr>
        <w:lastRenderedPageBreak/>
        <w:t>Επιπλέον, ανακοινώνονται και τα ονόματα των μαθητών που λαμβάνουν μέρος στην παράσταση.</w:t>
      </w:r>
      <w:r>
        <w:rPr>
          <w:rStyle w:val="a7"/>
          <w:rFonts w:ascii="Garamond" w:hAnsi="Garamond"/>
          <w:sz w:val="28"/>
          <w:szCs w:val="28"/>
        </w:rPr>
        <w:footnoteReference w:id="774"/>
      </w:r>
      <w:r>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 έργο </w:t>
      </w:r>
      <w:r w:rsidR="00C30196">
        <w:rPr>
          <w:rFonts w:ascii="Garamond" w:hAnsi="Garamond"/>
          <w:sz w:val="28"/>
          <w:szCs w:val="28"/>
        </w:rPr>
        <w:t>συνεχίζει ακάθεκτα την επιτυχημένη πορεία</w:t>
      </w:r>
      <w:r w:rsidR="00CF3881">
        <w:rPr>
          <w:rFonts w:ascii="Garamond" w:hAnsi="Garamond"/>
          <w:sz w:val="28"/>
          <w:szCs w:val="28"/>
        </w:rPr>
        <w:t xml:space="preserve"> του: </w:t>
      </w:r>
      <w:r>
        <w:rPr>
          <w:rFonts w:ascii="Garamond" w:hAnsi="Garamond"/>
          <w:sz w:val="28"/>
          <w:szCs w:val="28"/>
        </w:rPr>
        <w:t>παρουσιάζεται την 24</w:t>
      </w:r>
      <w:r w:rsidRPr="00660E1F">
        <w:rPr>
          <w:rFonts w:ascii="Garamond" w:hAnsi="Garamond"/>
          <w:sz w:val="28"/>
          <w:szCs w:val="28"/>
          <w:vertAlign w:val="superscript"/>
        </w:rPr>
        <w:t>η</w:t>
      </w:r>
      <w:r>
        <w:rPr>
          <w:rFonts w:ascii="Garamond" w:hAnsi="Garamond"/>
          <w:sz w:val="28"/>
          <w:szCs w:val="28"/>
        </w:rPr>
        <w:t xml:space="preserve"> Οκτωβρίου του 1929 στο «Θέατρο Ολύμπια».</w:t>
      </w:r>
      <w:r>
        <w:rPr>
          <w:rStyle w:val="a7"/>
          <w:rFonts w:ascii="Garamond" w:hAnsi="Garamond"/>
          <w:sz w:val="28"/>
          <w:szCs w:val="28"/>
        </w:rPr>
        <w:footnoteReference w:id="775"/>
      </w:r>
      <w:r>
        <w:rPr>
          <w:rFonts w:ascii="Garamond" w:hAnsi="Garamond"/>
          <w:sz w:val="28"/>
          <w:szCs w:val="28"/>
        </w:rPr>
        <w:t xml:space="preserve"> Στην εφημερίδα </w:t>
      </w:r>
      <w:r w:rsidRPr="00C94E4C">
        <w:rPr>
          <w:rFonts w:ascii="Garamond" w:hAnsi="Garamond"/>
          <w:i/>
          <w:sz w:val="28"/>
          <w:szCs w:val="28"/>
        </w:rPr>
        <w:t>Εμπρός</w:t>
      </w:r>
      <w:r>
        <w:rPr>
          <w:rFonts w:ascii="Garamond" w:hAnsi="Garamond"/>
          <w:sz w:val="28"/>
          <w:szCs w:val="28"/>
        </w:rPr>
        <w:t xml:space="preserve"> χαρακτηρίζεται </w:t>
      </w:r>
      <w:r w:rsidR="00CF3881">
        <w:rPr>
          <w:rFonts w:ascii="Garamond" w:hAnsi="Garamond"/>
          <w:sz w:val="28"/>
          <w:szCs w:val="28"/>
        </w:rPr>
        <w:t xml:space="preserve">ως </w:t>
      </w:r>
      <w:r w:rsidRPr="00C35BB3">
        <w:rPr>
          <w:rFonts w:ascii="Garamond" w:hAnsi="Garamond"/>
          <w:sz w:val="28"/>
          <w:szCs w:val="28"/>
        </w:rPr>
        <w:t>“</w:t>
      </w:r>
      <w:r>
        <w:rPr>
          <w:rFonts w:ascii="Garamond" w:hAnsi="Garamond"/>
          <w:sz w:val="28"/>
          <w:szCs w:val="28"/>
        </w:rPr>
        <w:t xml:space="preserve">χαριτωμένη </w:t>
      </w:r>
      <w:r w:rsidR="00F246FE">
        <w:rPr>
          <w:rFonts w:ascii="Garamond" w:hAnsi="Garamond"/>
          <w:sz w:val="28"/>
          <w:szCs w:val="28"/>
          <w:lang w:val="en-US"/>
        </w:rPr>
        <w:t>comm</w:t>
      </w:r>
      <w:r w:rsidR="00F246FE" w:rsidRPr="00F246FE">
        <w:rPr>
          <w:rFonts w:ascii="Garamond" w:hAnsi="Garamond"/>
          <w:sz w:val="28"/>
          <w:szCs w:val="28"/>
        </w:rPr>
        <w:t>é</w:t>
      </w:r>
      <w:r>
        <w:rPr>
          <w:rFonts w:ascii="Garamond" w:hAnsi="Garamond"/>
          <w:sz w:val="28"/>
          <w:szCs w:val="28"/>
          <w:lang w:val="en-US"/>
        </w:rPr>
        <w:t>die</w:t>
      </w:r>
      <w:r w:rsidRPr="00C35BB3">
        <w:rPr>
          <w:rFonts w:ascii="Garamond" w:hAnsi="Garamond"/>
          <w:sz w:val="28"/>
          <w:szCs w:val="28"/>
        </w:rPr>
        <w:t>”</w:t>
      </w:r>
      <w:r w:rsidR="002B6A17">
        <w:rPr>
          <w:rFonts w:ascii="Garamond" w:hAnsi="Garamond"/>
          <w:sz w:val="28"/>
          <w:szCs w:val="28"/>
        </w:rPr>
        <w:t>.</w:t>
      </w:r>
      <w:r>
        <w:rPr>
          <w:rStyle w:val="a7"/>
          <w:rFonts w:ascii="Garamond" w:hAnsi="Garamond"/>
          <w:sz w:val="28"/>
          <w:szCs w:val="28"/>
        </w:rPr>
        <w:footnoteReference w:id="776"/>
      </w:r>
      <w:r w:rsidR="002B6A17">
        <w:rPr>
          <w:rFonts w:ascii="Garamond" w:hAnsi="Garamond"/>
          <w:sz w:val="28"/>
          <w:szCs w:val="28"/>
        </w:rPr>
        <w:t xml:space="preserve"> Σ</w:t>
      </w:r>
      <w:r>
        <w:rPr>
          <w:rFonts w:ascii="Garamond" w:hAnsi="Garamond"/>
          <w:sz w:val="28"/>
          <w:szCs w:val="28"/>
        </w:rPr>
        <w:t xml:space="preserve">την εφημερίδα </w:t>
      </w:r>
      <w:r w:rsidRPr="00752C6C">
        <w:rPr>
          <w:rFonts w:ascii="Garamond" w:hAnsi="Garamond"/>
          <w:i/>
          <w:sz w:val="28"/>
          <w:szCs w:val="28"/>
        </w:rPr>
        <w:t>Σκριπ</w:t>
      </w:r>
      <w:r>
        <w:rPr>
          <w:rFonts w:ascii="Garamond" w:hAnsi="Garamond"/>
          <w:sz w:val="28"/>
          <w:szCs w:val="28"/>
        </w:rPr>
        <w:t xml:space="preserve"> οι δημοσιεύσεις για την παράσταση συνεχίζονται μέχρι την 3</w:t>
      </w:r>
      <w:r w:rsidRPr="00752C6C">
        <w:rPr>
          <w:rFonts w:ascii="Garamond" w:hAnsi="Garamond"/>
          <w:sz w:val="28"/>
          <w:szCs w:val="28"/>
          <w:vertAlign w:val="superscript"/>
        </w:rPr>
        <w:t>η</w:t>
      </w:r>
      <w:r>
        <w:rPr>
          <w:rFonts w:ascii="Garamond" w:hAnsi="Garamond"/>
          <w:sz w:val="28"/>
          <w:szCs w:val="28"/>
        </w:rPr>
        <w:t xml:space="preserve"> Νοεμβρίου.</w:t>
      </w:r>
      <w:r>
        <w:rPr>
          <w:rStyle w:val="a7"/>
          <w:rFonts w:ascii="Garamond" w:hAnsi="Garamond"/>
          <w:sz w:val="28"/>
          <w:szCs w:val="28"/>
        </w:rPr>
        <w:footnoteReference w:id="777"/>
      </w:r>
      <w:r>
        <w:rPr>
          <w:rFonts w:ascii="Garamond" w:hAnsi="Garamond"/>
          <w:sz w:val="28"/>
          <w:szCs w:val="28"/>
        </w:rPr>
        <w:t xml:space="preserve"> Το πιθανότερο είναι ότι πρόκειται για τυπογραφικό λάθος διότι κατά το διάστημα της 25</w:t>
      </w:r>
      <w:r w:rsidRPr="00752C6C">
        <w:rPr>
          <w:rFonts w:ascii="Garamond" w:hAnsi="Garamond"/>
          <w:sz w:val="28"/>
          <w:szCs w:val="28"/>
          <w:vertAlign w:val="superscript"/>
        </w:rPr>
        <w:t>η</w:t>
      </w:r>
      <w:r>
        <w:rPr>
          <w:rFonts w:ascii="Garamond" w:hAnsi="Garamond"/>
          <w:sz w:val="28"/>
          <w:szCs w:val="28"/>
        </w:rPr>
        <w:t xml:space="preserve"> Οκτωβρίου και της 3</w:t>
      </w:r>
      <w:r w:rsidRPr="00752C6C">
        <w:rPr>
          <w:rFonts w:ascii="Garamond" w:hAnsi="Garamond"/>
          <w:sz w:val="28"/>
          <w:szCs w:val="28"/>
          <w:vertAlign w:val="superscript"/>
        </w:rPr>
        <w:t>ης</w:t>
      </w:r>
      <w:r>
        <w:rPr>
          <w:rFonts w:ascii="Garamond" w:hAnsi="Garamond"/>
          <w:sz w:val="28"/>
          <w:szCs w:val="28"/>
        </w:rPr>
        <w:t xml:space="preserve"> Νοεμβρίου στο «Θέατρο Ολύμπια» πραγματοποιούνταν μόνο δοκιμές.</w:t>
      </w:r>
      <w:r w:rsidR="00A06F2C">
        <w:rPr>
          <w:rFonts w:ascii="Garamond" w:hAnsi="Garamond"/>
          <w:sz w:val="28"/>
          <w:szCs w:val="28"/>
        </w:rPr>
        <w:t xml:space="preserve"> </w:t>
      </w:r>
      <w:r>
        <w:rPr>
          <w:rFonts w:ascii="Garamond" w:hAnsi="Garamond"/>
          <w:sz w:val="28"/>
          <w:szCs w:val="28"/>
        </w:rPr>
        <w:t xml:space="preserve">Το έργο ξαναπαρουσιάζεται την </w:t>
      </w:r>
      <w:r w:rsidRPr="00501B58">
        <w:rPr>
          <w:rFonts w:ascii="Garamond" w:hAnsi="Garamond"/>
          <w:sz w:val="28"/>
          <w:szCs w:val="28"/>
        </w:rPr>
        <w:t>30</w:t>
      </w:r>
      <w:r w:rsidRPr="00501B58">
        <w:rPr>
          <w:rFonts w:ascii="Garamond" w:hAnsi="Garamond"/>
          <w:sz w:val="28"/>
          <w:szCs w:val="28"/>
          <w:vertAlign w:val="superscript"/>
        </w:rPr>
        <w:t>η</w:t>
      </w:r>
      <w:r w:rsidRPr="00501B58">
        <w:rPr>
          <w:rFonts w:ascii="Garamond" w:hAnsi="Garamond"/>
          <w:sz w:val="28"/>
          <w:szCs w:val="28"/>
        </w:rPr>
        <w:t xml:space="preserve"> Ιουνίου του 1932</w:t>
      </w:r>
      <w:r>
        <w:rPr>
          <w:rFonts w:ascii="Garamond" w:hAnsi="Garamond"/>
          <w:sz w:val="28"/>
          <w:szCs w:val="28"/>
        </w:rPr>
        <w:t xml:space="preserve"> στο «Ωδείο Αθηνών» από τη Δραματική Σχολή του Ωδείου Αθηνών.</w:t>
      </w:r>
      <w:r w:rsidR="00CC1272">
        <w:rPr>
          <w:rFonts w:ascii="Garamond" w:hAnsi="Garamond"/>
          <w:sz w:val="28"/>
          <w:szCs w:val="28"/>
        </w:rPr>
        <w:t xml:space="preserve"> </w:t>
      </w:r>
      <w:r w:rsidR="00CF3881">
        <w:rPr>
          <w:rFonts w:ascii="Garamond" w:hAnsi="Garamond"/>
          <w:sz w:val="28"/>
          <w:szCs w:val="28"/>
        </w:rPr>
        <w:t>Το 1933 ανεβαίνει</w:t>
      </w:r>
      <w:r>
        <w:rPr>
          <w:rFonts w:ascii="Garamond" w:hAnsi="Garamond"/>
          <w:sz w:val="28"/>
          <w:szCs w:val="28"/>
        </w:rPr>
        <w:t xml:space="preserve"> την </w:t>
      </w:r>
      <w:r w:rsidRPr="00501B58">
        <w:rPr>
          <w:rFonts w:ascii="Garamond" w:hAnsi="Garamond"/>
          <w:sz w:val="28"/>
          <w:szCs w:val="28"/>
        </w:rPr>
        <w:t>27</w:t>
      </w:r>
      <w:r w:rsidRPr="00501B58">
        <w:rPr>
          <w:rFonts w:ascii="Garamond" w:hAnsi="Garamond"/>
          <w:sz w:val="28"/>
          <w:szCs w:val="28"/>
          <w:vertAlign w:val="superscript"/>
        </w:rPr>
        <w:t>η</w:t>
      </w:r>
      <w:r w:rsidRPr="00501B58">
        <w:rPr>
          <w:rFonts w:ascii="Garamond" w:hAnsi="Garamond"/>
          <w:sz w:val="28"/>
          <w:szCs w:val="28"/>
        </w:rPr>
        <w:t xml:space="preserve"> Ιουλίου</w:t>
      </w:r>
      <w:r>
        <w:rPr>
          <w:rFonts w:ascii="Garamond" w:hAnsi="Garamond"/>
          <w:sz w:val="28"/>
          <w:szCs w:val="28"/>
        </w:rPr>
        <w:t xml:space="preserve"> στο «Θέατρο Παγκρατίου» από το Λαϊκό Θέατρο του Βασίλη Ρώτα. </w:t>
      </w:r>
      <w:r w:rsidR="00FB03F2">
        <w:rPr>
          <w:rFonts w:ascii="Garamond" w:hAnsi="Garamond"/>
          <w:sz w:val="28"/>
          <w:szCs w:val="28"/>
        </w:rPr>
        <w:t xml:space="preserve">Επίσης </w:t>
      </w:r>
      <w:r>
        <w:rPr>
          <w:rFonts w:ascii="Garamond" w:hAnsi="Garamond"/>
          <w:sz w:val="28"/>
          <w:szCs w:val="28"/>
        </w:rPr>
        <w:t xml:space="preserve">ανεβαίνει </w:t>
      </w:r>
      <w:r w:rsidR="00FB03F2">
        <w:rPr>
          <w:rFonts w:ascii="Garamond" w:hAnsi="Garamond"/>
          <w:sz w:val="28"/>
          <w:szCs w:val="28"/>
        </w:rPr>
        <w:t>και</w:t>
      </w:r>
      <w:r>
        <w:rPr>
          <w:rFonts w:ascii="Garamond" w:hAnsi="Garamond"/>
          <w:sz w:val="28"/>
          <w:szCs w:val="28"/>
        </w:rPr>
        <w:t xml:space="preserve"> την 28</w:t>
      </w:r>
      <w:r w:rsidRPr="00DC101F">
        <w:rPr>
          <w:rFonts w:ascii="Garamond" w:hAnsi="Garamond"/>
          <w:sz w:val="28"/>
          <w:szCs w:val="28"/>
          <w:vertAlign w:val="superscript"/>
        </w:rPr>
        <w:t>η</w:t>
      </w:r>
      <w:r>
        <w:rPr>
          <w:rFonts w:ascii="Garamond" w:hAnsi="Garamond"/>
          <w:sz w:val="28"/>
          <w:szCs w:val="28"/>
        </w:rPr>
        <w:t xml:space="preserve"> Δεκεμβρίου.</w:t>
      </w:r>
      <w:r>
        <w:rPr>
          <w:rStyle w:val="a7"/>
          <w:rFonts w:ascii="Garamond" w:hAnsi="Garamond"/>
          <w:sz w:val="28"/>
          <w:szCs w:val="28"/>
        </w:rPr>
        <w:footnoteReference w:id="778"/>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1C2DDA">
        <w:rPr>
          <w:rFonts w:ascii="Garamond" w:hAnsi="Garamond"/>
          <w:i/>
          <w:sz w:val="28"/>
          <w:szCs w:val="28"/>
        </w:rPr>
        <w:t>Η δασκαλίτσα</w:t>
      </w:r>
      <w:r>
        <w:rPr>
          <w:rFonts w:ascii="Garamond" w:hAnsi="Garamond"/>
          <w:sz w:val="28"/>
          <w:szCs w:val="28"/>
        </w:rPr>
        <w:t xml:space="preserve"> </w:t>
      </w:r>
      <w:r w:rsidR="00C74A12">
        <w:rPr>
          <w:rFonts w:ascii="Garamond" w:hAnsi="Garamond"/>
          <w:sz w:val="28"/>
          <w:szCs w:val="28"/>
        </w:rPr>
        <w:t>ενταγμένη για τα καλά στο ρεπερτόριο της Κοτοπούλη,</w:t>
      </w:r>
      <w:r w:rsidR="00CF3881">
        <w:rPr>
          <w:rFonts w:ascii="Garamond" w:hAnsi="Garamond"/>
          <w:sz w:val="28"/>
          <w:szCs w:val="28"/>
        </w:rPr>
        <w:t xml:space="preserve"> </w:t>
      </w:r>
      <w:r>
        <w:rPr>
          <w:rFonts w:ascii="Garamond" w:hAnsi="Garamond"/>
          <w:sz w:val="28"/>
          <w:szCs w:val="28"/>
        </w:rPr>
        <w:t>βλέπει τα φώτα της σκηνής τη</w:t>
      </w:r>
      <w:r w:rsidR="00CF3881">
        <w:rPr>
          <w:rFonts w:ascii="Garamond" w:hAnsi="Garamond"/>
          <w:sz w:val="28"/>
          <w:szCs w:val="28"/>
        </w:rPr>
        <w:t>ν</w:t>
      </w:r>
      <w:r>
        <w:rPr>
          <w:rFonts w:ascii="Garamond" w:hAnsi="Garamond"/>
          <w:sz w:val="28"/>
          <w:szCs w:val="28"/>
        </w:rPr>
        <w:t xml:space="preserve"> 10</w:t>
      </w:r>
      <w:r w:rsidRPr="00DC101F">
        <w:rPr>
          <w:rFonts w:ascii="Garamond" w:hAnsi="Garamond"/>
          <w:sz w:val="28"/>
          <w:szCs w:val="28"/>
          <w:vertAlign w:val="superscript"/>
        </w:rPr>
        <w:t>η</w:t>
      </w:r>
      <w:r>
        <w:rPr>
          <w:rFonts w:ascii="Garamond" w:hAnsi="Garamond"/>
          <w:sz w:val="28"/>
          <w:szCs w:val="28"/>
        </w:rPr>
        <w:t xml:space="preserve"> Μαρτίου του 1935 στο «Θέατρο Πάνθεον».</w:t>
      </w:r>
      <w:r>
        <w:rPr>
          <w:rStyle w:val="a7"/>
          <w:rFonts w:ascii="Garamond" w:hAnsi="Garamond"/>
          <w:sz w:val="28"/>
          <w:szCs w:val="28"/>
        </w:rPr>
        <w:footnoteReference w:id="779"/>
      </w:r>
      <w:r>
        <w:rPr>
          <w:rFonts w:ascii="Garamond" w:hAnsi="Garamond"/>
          <w:sz w:val="28"/>
          <w:szCs w:val="28"/>
        </w:rPr>
        <w:t xml:space="preserve"> Φυσικά τον ρόλο της Μαρίας Μπίνι ερμηνεύει η Μαρίκα Κοτοπ</w:t>
      </w:r>
      <w:r w:rsidR="00CF3881">
        <w:rPr>
          <w:rFonts w:ascii="Garamond" w:hAnsi="Garamond"/>
          <w:sz w:val="28"/>
          <w:szCs w:val="28"/>
        </w:rPr>
        <w:t>ούλη.</w:t>
      </w:r>
      <w:r>
        <w:rPr>
          <w:rFonts w:ascii="Garamond" w:hAnsi="Garamond"/>
          <w:sz w:val="28"/>
          <w:szCs w:val="28"/>
        </w:rPr>
        <w:t xml:space="preserve"> Επίσης </w:t>
      </w:r>
      <w:r w:rsidR="00FB03F2">
        <w:rPr>
          <w:rFonts w:ascii="Garamond" w:hAnsi="Garamond"/>
          <w:sz w:val="28"/>
          <w:szCs w:val="28"/>
        </w:rPr>
        <w:t xml:space="preserve">πηγαίνει </w:t>
      </w:r>
      <w:r>
        <w:rPr>
          <w:rFonts w:ascii="Garamond" w:hAnsi="Garamond"/>
          <w:sz w:val="28"/>
          <w:szCs w:val="28"/>
        </w:rPr>
        <w:t xml:space="preserve">στην περιοδεία του Θιάσου της Μαρίκας Κοτοπούλη, την </w:t>
      </w:r>
      <w:r w:rsidRPr="00A30C8F">
        <w:rPr>
          <w:rFonts w:ascii="Garamond" w:hAnsi="Garamond"/>
          <w:sz w:val="28"/>
          <w:szCs w:val="28"/>
        </w:rPr>
        <w:t>8</w:t>
      </w:r>
      <w:r w:rsidRPr="00A30C8F">
        <w:rPr>
          <w:rFonts w:ascii="Garamond" w:hAnsi="Garamond"/>
          <w:sz w:val="28"/>
          <w:szCs w:val="28"/>
          <w:vertAlign w:val="superscript"/>
        </w:rPr>
        <w:t>η</w:t>
      </w:r>
      <w:r>
        <w:rPr>
          <w:rFonts w:ascii="Garamond" w:hAnsi="Garamond"/>
          <w:sz w:val="28"/>
          <w:szCs w:val="28"/>
        </w:rPr>
        <w:t xml:space="preserve"> Απριλίου του 1935 στο «Θέατρο Απόλλων» του Πύργου.</w:t>
      </w:r>
      <w:r>
        <w:rPr>
          <w:rStyle w:val="a7"/>
          <w:rFonts w:ascii="Garamond" w:hAnsi="Garamond"/>
          <w:sz w:val="28"/>
          <w:szCs w:val="28"/>
        </w:rPr>
        <w:footnoteReference w:id="780"/>
      </w:r>
      <w:r>
        <w:rPr>
          <w:rFonts w:ascii="Garamond" w:hAnsi="Garamond"/>
          <w:sz w:val="28"/>
          <w:szCs w:val="28"/>
        </w:rPr>
        <w:t xml:space="preserve"> Στο πρόγραμμα αναγράφεται ότι ο θίασος πραγματοποιεί τις τελευταίες παραστάσεις του έργου. </w:t>
      </w:r>
      <w:r w:rsidRPr="004A7467">
        <w:rPr>
          <w:rFonts w:ascii="Garamond" w:hAnsi="Garamond"/>
          <w:i/>
          <w:sz w:val="28"/>
          <w:szCs w:val="28"/>
        </w:rPr>
        <w:t>Η δασκαλίτσα</w:t>
      </w:r>
      <w:r>
        <w:rPr>
          <w:rFonts w:ascii="Garamond" w:hAnsi="Garamond"/>
          <w:sz w:val="28"/>
          <w:szCs w:val="28"/>
        </w:rPr>
        <w:t xml:space="preserve"> ανεβαίνει το 1935</w:t>
      </w:r>
      <w:r w:rsidR="00F44259">
        <w:rPr>
          <w:rFonts w:ascii="Garamond" w:hAnsi="Garamond"/>
          <w:sz w:val="28"/>
          <w:szCs w:val="28"/>
        </w:rPr>
        <w:t xml:space="preserve"> και</w:t>
      </w:r>
      <w:r>
        <w:rPr>
          <w:rFonts w:ascii="Garamond" w:hAnsi="Garamond"/>
          <w:sz w:val="28"/>
          <w:szCs w:val="28"/>
        </w:rPr>
        <w:t xml:space="preserve"> ως οπερέτα σε μουσική Ν. Χατζηαποστόλου στην Αλεξάνδρεια.</w:t>
      </w:r>
      <w:r>
        <w:rPr>
          <w:rStyle w:val="a7"/>
          <w:rFonts w:ascii="Garamond" w:hAnsi="Garamond"/>
          <w:sz w:val="28"/>
          <w:szCs w:val="28"/>
        </w:rPr>
        <w:footnoteReference w:id="781"/>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 1936 το έργο παρουσιάζεται την </w:t>
      </w:r>
      <w:r w:rsidRPr="00501B58">
        <w:rPr>
          <w:rFonts w:ascii="Garamond" w:hAnsi="Garamond"/>
          <w:sz w:val="28"/>
          <w:szCs w:val="28"/>
        </w:rPr>
        <w:t>9</w:t>
      </w:r>
      <w:r w:rsidRPr="00501B58">
        <w:rPr>
          <w:rFonts w:ascii="Garamond" w:hAnsi="Garamond"/>
          <w:sz w:val="28"/>
          <w:szCs w:val="28"/>
          <w:vertAlign w:val="superscript"/>
        </w:rPr>
        <w:t>η</w:t>
      </w:r>
      <w:r w:rsidRPr="00501B58">
        <w:rPr>
          <w:rFonts w:ascii="Garamond" w:hAnsi="Garamond"/>
          <w:sz w:val="28"/>
          <w:szCs w:val="28"/>
        </w:rPr>
        <w:t xml:space="preserve"> Σεπτεμβρίου</w:t>
      </w:r>
      <w:r>
        <w:rPr>
          <w:rFonts w:ascii="Garamond" w:hAnsi="Garamond"/>
          <w:sz w:val="28"/>
          <w:szCs w:val="28"/>
        </w:rPr>
        <w:t xml:space="preserve"> στο «Θέατρο Παγκρατίου» από τον θίασο των Μάριου Παλαιολόγου και Σπύρου Πατρικίου. </w:t>
      </w:r>
      <w:r>
        <w:rPr>
          <w:rFonts w:ascii="Garamond" w:hAnsi="Garamond"/>
          <w:sz w:val="28"/>
          <w:szCs w:val="28"/>
        </w:rPr>
        <w:lastRenderedPageBreak/>
        <w:t>Επίσης παρουσιάζεται 1</w:t>
      </w:r>
      <w:r w:rsidRPr="001C2DDA">
        <w:rPr>
          <w:rFonts w:ascii="Garamond" w:hAnsi="Garamond"/>
          <w:sz w:val="28"/>
          <w:szCs w:val="28"/>
          <w:vertAlign w:val="superscript"/>
        </w:rPr>
        <w:t>η</w:t>
      </w:r>
      <w:r>
        <w:rPr>
          <w:rFonts w:ascii="Garamond" w:hAnsi="Garamond"/>
          <w:sz w:val="28"/>
          <w:szCs w:val="28"/>
        </w:rPr>
        <w:t xml:space="preserve"> Μαρτίου.</w:t>
      </w:r>
      <w:r>
        <w:rPr>
          <w:rStyle w:val="a7"/>
          <w:rFonts w:ascii="Garamond" w:hAnsi="Garamond"/>
          <w:sz w:val="28"/>
          <w:szCs w:val="28"/>
        </w:rPr>
        <w:footnoteReference w:id="782"/>
      </w:r>
      <w:r>
        <w:rPr>
          <w:rFonts w:ascii="Garamond" w:hAnsi="Garamond"/>
          <w:sz w:val="28"/>
          <w:szCs w:val="28"/>
        </w:rPr>
        <w:t xml:space="preserve"> Στη συνέχεια </w:t>
      </w:r>
      <w:r w:rsidR="00F44259">
        <w:rPr>
          <w:rFonts w:ascii="Garamond" w:hAnsi="Garamond"/>
          <w:sz w:val="28"/>
          <w:szCs w:val="28"/>
        </w:rPr>
        <w:t xml:space="preserve">παρουσιάζεται </w:t>
      </w:r>
      <w:r>
        <w:rPr>
          <w:rFonts w:ascii="Garamond" w:hAnsi="Garamond"/>
          <w:sz w:val="28"/>
          <w:szCs w:val="28"/>
        </w:rPr>
        <w:t>στα πλαίσια περιοδείας στο «Δημοτικό Θέατρο» της Πάτρας, την 13</w:t>
      </w:r>
      <w:r w:rsidRPr="005D1469">
        <w:rPr>
          <w:rFonts w:ascii="Garamond" w:hAnsi="Garamond"/>
          <w:sz w:val="28"/>
          <w:szCs w:val="28"/>
          <w:vertAlign w:val="superscript"/>
        </w:rPr>
        <w:t>η</w:t>
      </w:r>
      <w:r>
        <w:rPr>
          <w:rFonts w:ascii="Garamond" w:hAnsi="Garamond"/>
          <w:sz w:val="28"/>
          <w:szCs w:val="28"/>
        </w:rPr>
        <w:t xml:space="preserve"> Δεκεμβρίου από τον Θίασο της Μαρίκας Κοτοπούλη.</w:t>
      </w:r>
      <w:r>
        <w:rPr>
          <w:rStyle w:val="a7"/>
          <w:rFonts w:ascii="Garamond" w:hAnsi="Garamond"/>
          <w:sz w:val="28"/>
          <w:szCs w:val="28"/>
        </w:rPr>
        <w:footnoteReference w:id="783"/>
      </w:r>
      <w:r>
        <w:rPr>
          <w:rFonts w:ascii="Garamond" w:hAnsi="Garamond"/>
          <w:sz w:val="28"/>
          <w:szCs w:val="28"/>
        </w:rPr>
        <w:t xml:space="preserve"> </w:t>
      </w:r>
      <w:r w:rsidR="00C74A12">
        <w:rPr>
          <w:rFonts w:ascii="Garamond" w:hAnsi="Garamond"/>
          <w:sz w:val="28"/>
          <w:szCs w:val="28"/>
        </w:rPr>
        <w:t xml:space="preserve">Και το 1938 είναι έτος της Δασκαλίτσας. </w:t>
      </w:r>
      <w:r w:rsidR="00C74A12" w:rsidRPr="002B6A17">
        <w:rPr>
          <w:rFonts w:ascii="Garamond" w:hAnsi="Garamond"/>
          <w:sz w:val="28"/>
          <w:szCs w:val="28"/>
        </w:rPr>
        <w:t>Το έργο</w:t>
      </w:r>
      <w:r w:rsidR="00C74A12">
        <w:rPr>
          <w:rFonts w:ascii="Garamond" w:hAnsi="Garamond"/>
          <w:i/>
          <w:sz w:val="28"/>
          <w:szCs w:val="28"/>
        </w:rPr>
        <w:t xml:space="preserve"> </w:t>
      </w:r>
      <w:r>
        <w:rPr>
          <w:rFonts w:ascii="Garamond" w:hAnsi="Garamond"/>
          <w:sz w:val="28"/>
          <w:szCs w:val="28"/>
        </w:rPr>
        <w:t xml:space="preserve">βλέπει τα φώτα της σκηνής και το 1938, </w:t>
      </w:r>
      <w:r w:rsidRPr="00743FBE">
        <w:rPr>
          <w:rFonts w:ascii="Garamond" w:hAnsi="Garamond"/>
          <w:sz w:val="28"/>
          <w:szCs w:val="28"/>
        </w:rPr>
        <w:t xml:space="preserve">την </w:t>
      </w:r>
      <w:r w:rsidRPr="00501B58">
        <w:rPr>
          <w:rFonts w:ascii="Garamond" w:hAnsi="Garamond"/>
          <w:sz w:val="28"/>
          <w:szCs w:val="28"/>
        </w:rPr>
        <w:t>17</w:t>
      </w:r>
      <w:r w:rsidRPr="00501B58">
        <w:rPr>
          <w:rFonts w:ascii="Garamond" w:hAnsi="Garamond"/>
          <w:sz w:val="28"/>
          <w:szCs w:val="28"/>
          <w:vertAlign w:val="superscript"/>
        </w:rPr>
        <w:t>η</w:t>
      </w:r>
      <w:r w:rsidRPr="00501B58">
        <w:rPr>
          <w:rFonts w:ascii="Garamond" w:hAnsi="Garamond"/>
          <w:sz w:val="28"/>
          <w:szCs w:val="28"/>
        </w:rPr>
        <w:t xml:space="preserve"> Απριλίου</w:t>
      </w:r>
      <w:r>
        <w:rPr>
          <w:rFonts w:ascii="Garamond" w:hAnsi="Garamond"/>
          <w:sz w:val="28"/>
          <w:szCs w:val="28"/>
        </w:rPr>
        <w:t xml:space="preserve"> στο «Θέατρο Αλίκης» και την 1</w:t>
      </w:r>
      <w:r w:rsidRPr="001C2DDA">
        <w:rPr>
          <w:rFonts w:ascii="Garamond" w:hAnsi="Garamond"/>
          <w:sz w:val="28"/>
          <w:szCs w:val="28"/>
          <w:vertAlign w:val="superscript"/>
        </w:rPr>
        <w:t>η</w:t>
      </w:r>
      <w:r>
        <w:rPr>
          <w:rFonts w:ascii="Garamond" w:hAnsi="Garamond"/>
          <w:sz w:val="28"/>
          <w:szCs w:val="28"/>
        </w:rPr>
        <w:t xml:space="preserve"> Οκτωβρίου και την 18</w:t>
      </w:r>
      <w:r w:rsidRPr="00DE60C8">
        <w:rPr>
          <w:rFonts w:ascii="Garamond" w:hAnsi="Garamond"/>
          <w:sz w:val="28"/>
          <w:szCs w:val="28"/>
          <w:vertAlign w:val="superscript"/>
        </w:rPr>
        <w:t>η</w:t>
      </w:r>
      <w:r>
        <w:rPr>
          <w:rFonts w:ascii="Garamond" w:hAnsi="Garamond"/>
          <w:sz w:val="28"/>
          <w:szCs w:val="28"/>
        </w:rPr>
        <w:t xml:space="preserve"> Οκτωβρίου στο «Δημοτικό Θέατρο» από τον θίασο της Νίτσας Γαϊτανάκη και του Γιάννη Ρούσσου.</w:t>
      </w:r>
      <w:r>
        <w:rPr>
          <w:rStyle w:val="a7"/>
          <w:rFonts w:ascii="Garamond" w:hAnsi="Garamond"/>
          <w:sz w:val="28"/>
          <w:szCs w:val="28"/>
        </w:rPr>
        <w:footnoteReference w:id="784"/>
      </w:r>
    </w:p>
    <w:p w:rsidR="00A6685C" w:rsidRDefault="00B84FEB" w:rsidP="00B84FEB">
      <w:pPr>
        <w:pStyle w:val="af1"/>
        <w:ind w:left="0" w:firstLine="0"/>
        <w:jc w:val="both"/>
        <w:rPr>
          <w:rFonts w:ascii="Garamond" w:hAnsi="Garamond"/>
          <w:sz w:val="28"/>
          <w:szCs w:val="28"/>
        </w:rPr>
      </w:pPr>
      <w:r>
        <w:rPr>
          <w:rFonts w:ascii="Garamond" w:hAnsi="Garamond"/>
          <w:sz w:val="28"/>
          <w:szCs w:val="28"/>
        </w:rPr>
        <w:t xml:space="preserve">  Το έργο ξαναπαρουσιάζεται στα μέσα του 1939 ή μετά τον Ιούνιο του 1940, φέροντας τον δευτερεύοντα τίτλο </w:t>
      </w:r>
      <w:r w:rsidRPr="001C2DDA">
        <w:rPr>
          <w:rFonts w:ascii="Garamond" w:hAnsi="Garamond"/>
          <w:i/>
          <w:sz w:val="28"/>
          <w:szCs w:val="28"/>
        </w:rPr>
        <w:t>Ο κύριος Δήμαρχος</w:t>
      </w:r>
      <w:r>
        <w:rPr>
          <w:rFonts w:ascii="Garamond" w:hAnsi="Garamond"/>
          <w:sz w:val="28"/>
          <w:szCs w:val="28"/>
        </w:rPr>
        <w:t xml:space="preserve"> στο «Θέατρο Μ. Αλέξανδρος»</w:t>
      </w:r>
      <w:r>
        <w:rPr>
          <w:rStyle w:val="a7"/>
          <w:rFonts w:ascii="Garamond" w:hAnsi="Garamond"/>
          <w:sz w:val="28"/>
          <w:szCs w:val="28"/>
        </w:rPr>
        <w:footnoteReference w:id="785"/>
      </w:r>
      <w:r>
        <w:rPr>
          <w:rFonts w:ascii="Garamond" w:hAnsi="Garamond"/>
          <w:sz w:val="28"/>
          <w:szCs w:val="28"/>
        </w:rPr>
        <w:t xml:space="preserve"> από τον θίασο της Νίτσας Γαϊτανάκη. Στο πρόγραμμα της παράστασης αναγράφεται ότι πρόκειται για την τελευταία μεταπολεμική δημιουργία του </w:t>
      </w:r>
      <w:r>
        <w:rPr>
          <w:rFonts w:ascii="Garamond" w:hAnsi="Garamond"/>
          <w:sz w:val="28"/>
          <w:szCs w:val="28"/>
          <w:lang w:val="it-IT"/>
        </w:rPr>
        <w:t>Dario</w:t>
      </w:r>
      <w:r w:rsidRPr="00F051F3">
        <w:rPr>
          <w:rFonts w:ascii="Garamond" w:hAnsi="Garamond"/>
          <w:sz w:val="28"/>
          <w:szCs w:val="28"/>
        </w:rPr>
        <w:t xml:space="preserve"> </w:t>
      </w:r>
      <w:r>
        <w:rPr>
          <w:rFonts w:ascii="Garamond" w:hAnsi="Garamond"/>
          <w:sz w:val="28"/>
          <w:szCs w:val="28"/>
          <w:lang w:val="it-IT"/>
        </w:rPr>
        <w:t>Niccodemi</w:t>
      </w:r>
      <w:r w:rsidRPr="00F051F3">
        <w:rPr>
          <w:rFonts w:ascii="Garamond" w:hAnsi="Garamond"/>
          <w:sz w:val="28"/>
          <w:szCs w:val="28"/>
        </w:rPr>
        <w:t>.</w:t>
      </w:r>
    </w:p>
    <w:p w:rsidR="00B84FEB" w:rsidRPr="009C6F02" w:rsidRDefault="00B84FEB" w:rsidP="00B84FEB">
      <w:pPr>
        <w:pStyle w:val="af1"/>
        <w:ind w:left="0" w:firstLine="0"/>
        <w:jc w:val="both"/>
        <w:rPr>
          <w:rFonts w:ascii="Garamond" w:hAnsi="Garamond"/>
          <w:sz w:val="28"/>
          <w:szCs w:val="28"/>
        </w:rPr>
      </w:pPr>
      <w:r>
        <w:rPr>
          <w:rFonts w:ascii="Garamond" w:hAnsi="Garamond"/>
          <w:sz w:val="28"/>
          <w:szCs w:val="28"/>
        </w:rPr>
        <w:t xml:space="preserve">  Την ίδια περίπου χρονολογία </w:t>
      </w:r>
      <w:r w:rsidRPr="006C3426">
        <w:rPr>
          <w:rFonts w:ascii="Garamond" w:hAnsi="Garamond"/>
          <w:i/>
          <w:sz w:val="28"/>
          <w:szCs w:val="28"/>
        </w:rPr>
        <w:t>Η δασκαλίτσα</w:t>
      </w:r>
      <w:r>
        <w:rPr>
          <w:rFonts w:ascii="Garamond" w:hAnsi="Garamond"/>
          <w:sz w:val="28"/>
          <w:szCs w:val="28"/>
        </w:rPr>
        <w:t xml:space="preserve"> παρουσιάζεται από τον θίασο της Νίτσας Γαϊτανάκη, υπό τη διεύθυνση του Γιώργου Ολυμπίου στο «Θέατρον Θέτις». Στο πρόγραμμα αναγράφεται ότι πρόκειται για το αριστούργημα της ιταλικής λογοτεχνίας που πρέπει να παρακολουθ</w:t>
      </w:r>
      <w:r w:rsidR="00C74A12">
        <w:rPr>
          <w:rFonts w:ascii="Garamond" w:hAnsi="Garamond"/>
          <w:sz w:val="28"/>
          <w:szCs w:val="28"/>
        </w:rPr>
        <w:t>ήσει κάθε μητέρα και άνθρωπος και ότι ε</w:t>
      </w:r>
      <w:r>
        <w:rPr>
          <w:rFonts w:ascii="Garamond" w:hAnsi="Garamond"/>
          <w:sz w:val="28"/>
          <w:szCs w:val="28"/>
        </w:rPr>
        <w:t>ίναι μια μεγάλη δημιουργία του θιάσου.</w:t>
      </w:r>
      <w:r>
        <w:rPr>
          <w:rStyle w:val="a7"/>
          <w:rFonts w:ascii="Garamond" w:hAnsi="Garamond"/>
          <w:sz w:val="28"/>
          <w:szCs w:val="28"/>
        </w:rPr>
        <w:footnoteReference w:id="786"/>
      </w:r>
      <w:r w:rsidR="00CC1272">
        <w:rPr>
          <w:rFonts w:ascii="Garamond" w:hAnsi="Garamond"/>
          <w:sz w:val="28"/>
          <w:szCs w:val="28"/>
        </w:rPr>
        <w:t xml:space="preserve"> </w:t>
      </w:r>
      <w:r>
        <w:rPr>
          <w:rFonts w:ascii="Garamond" w:hAnsi="Garamond"/>
          <w:sz w:val="28"/>
          <w:szCs w:val="28"/>
        </w:rPr>
        <w:t>Από τον ίδιο θίασο και την ίδια χρονική περίοδο το έργο παρουσιάζεται στον «Κήπο Κουραμπά».</w:t>
      </w:r>
      <w:r>
        <w:rPr>
          <w:rStyle w:val="a7"/>
          <w:rFonts w:ascii="Garamond" w:hAnsi="Garamond"/>
          <w:sz w:val="28"/>
          <w:szCs w:val="28"/>
        </w:rPr>
        <w:footnoteReference w:id="787"/>
      </w:r>
      <w:r w:rsidR="00CC1272">
        <w:rPr>
          <w:rFonts w:ascii="Garamond" w:hAnsi="Garamond"/>
          <w:sz w:val="28"/>
          <w:szCs w:val="28"/>
        </w:rPr>
        <w:t xml:space="preserve"> </w:t>
      </w:r>
      <w:r>
        <w:rPr>
          <w:rFonts w:ascii="Garamond" w:hAnsi="Garamond"/>
          <w:sz w:val="28"/>
          <w:szCs w:val="28"/>
        </w:rPr>
        <w:t>Την 13</w:t>
      </w:r>
      <w:r w:rsidRPr="00AD3B61">
        <w:rPr>
          <w:rFonts w:ascii="Garamond" w:hAnsi="Garamond"/>
          <w:sz w:val="28"/>
          <w:szCs w:val="28"/>
          <w:vertAlign w:val="superscript"/>
        </w:rPr>
        <w:t>η</w:t>
      </w:r>
      <w:r w:rsidR="00A6685C">
        <w:rPr>
          <w:rFonts w:ascii="Garamond" w:hAnsi="Garamond"/>
          <w:sz w:val="28"/>
          <w:szCs w:val="28"/>
        </w:rPr>
        <w:t xml:space="preserve"> Ιανουαρίου του 1939 το έργο ανεβαίνει</w:t>
      </w:r>
      <w:r>
        <w:rPr>
          <w:rFonts w:ascii="Garamond" w:hAnsi="Garamond"/>
          <w:sz w:val="28"/>
          <w:szCs w:val="28"/>
        </w:rPr>
        <w:t xml:space="preserve"> με τον τίτλο: </w:t>
      </w:r>
      <w:r w:rsidRPr="00AD3B61">
        <w:rPr>
          <w:rFonts w:ascii="Garamond" w:hAnsi="Garamond"/>
          <w:i/>
          <w:sz w:val="28"/>
          <w:szCs w:val="28"/>
        </w:rPr>
        <w:t>Ο Γολγοθάς μιας μητέρας</w:t>
      </w:r>
      <w:r>
        <w:rPr>
          <w:rFonts w:ascii="Garamond" w:hAnsi="Garamond"/>
          <w:sz w:val="28"/>
          <w:szCs w:val="28"/>
        </w:rPr>
        <w:t>.</w:t>
      </w:r>
      <w:r>
        <w:rPr>
          <w:rStyle w:val="a7"/>
          <w:rFonts w:ascii="Garamond" w:hAnsi="Garamond"/>
          <w:sz w:val="28"/>
          <w:szCs w:val="28"/>
        </w:rPr>
        <w:footnoteReference w:id="788"/>
      </w:r>
      <w:r w:rsidR="00E83A47">
        <w:rPr>
          <w:rFonts w:ascii="Garamond" w:hAnsi="Garamond"/>
          <w:sz w:val="28"/>
          <w:szCs w:val="28"/>
        </w:rPr>
        <w:t xml:space="preserve"> </w:t>
      </w:r>
      <w:r w:rsidR="00A6685C">
        <w:rPr>
          <w:rFonts w:ascii="Garamond" w:hAnsi="Garamond"/>
          <w:sz w:val="28"/>
          <w:szCs w:val="28"/>
        </w:rPr>
        <w:t xml:space="preserve">Στη συνέχεια </w:t>
      </w:r>
      <w:r>
        <w:rPr>
          <w:rFonts w:ascii="Garamond" w:hAnsi="Garamond"/>
          <w:sz w:val="28"/>
          <w:szCs w:val="28"/>
        </w:rPr>
        <w:t>ξαναπαρουσιάζεται το 1940.</w:t>
      </w:r>
      <w:r>
        <w:rPr>
          <w:rStyle w:val="a7"/>
          <w:rFonts w:ascii="Garamond" w:hAnsi="Garamond"/>
          <w:sz w:val="28"/>
          <w:szCs w:val="28"/>
        </w:rPr>
        <w:footnoteReference w:id="789"/>
      </w:r>
      <w:r w:rsidRPr="007B4024">
        <w:rPr>
          <w:rFonts w:ascii="Garamond" w:hAnsi="Garamond"/>
          <w:sz w:val="28"/>
          <w:szCs w:val="28"/>
        </w:rPr>
        <w:t xml:space="preserve"> </w:t>
      </w:r>
      <w:r>
        <w:rPr>
          <w:rFonts w:ascii="Garamond" w:hAnsi="Garamond"/>
          <w:sz w:val="28"/>
          <w:szCs w:val="28"/>
        </w:rPr>
        <w:t>Με τον ι</w:t>
      </w:r>
      <w:r w:rsidRPr="00740BA2">
        <w:rPr>
          <w:rFonts w:ascii="Garamond" w:hAnsi="Garamond"/>
          <w:sz w:val="28"/>
          <w:szCs w:val="28"/>
        </w:rPr>
        <w:t xml:space="preserve">ταλικό τίτλο </w:t>
      </w:r>
      <w:r>
        <w:rPr>
          <w:rFonts w:ascii="Garamond" w:hAnsi="Garamond"/>
          <w:sz w:val="28"/>
          <w:szCs w:val="28"/>
        </w:rPr>
        <w:t xml:space="preserve">το έργο </w:t>
      </w:r>
      <w:r w:rsidR="00A6685C">
        <w:rPr>
          <w:rFonts w:ascii="Garamond" w:hAnsi="Garamond"/>
          <w:sz w:val="28"/>
          <w:szCs w:val="28"/>
        </w:rPr>
        <w:t xml:space="preserve">ανεβαίνει </w:t>
      </w:r>
      <w:r w:rsidRPr="00740BA2">
        <w:rPr>
          <w:rFonts w:ascii="Garamond" w:hAnsi="Garamond"/>
          <w:sz w:val="28"/>
          <w:szCs w:val="28"/>
        </w:rPr>
        <w:t>την 25</w:t>
      </w:r>
      <w:r w:rsidRPr="00740BA2">
        <w:rPr>
          <w:rFonts w:ascii="Garamond" w:hAnsi="Garamond"/>
          <w:sz w:val="28"/>
          <w:szCs w:val="28"/>
          <w:vertAlign w:val="superscript"/>
        </w:rPr>
        <w:t>η</w:t>
      </w:r>
      <w:r w:rsidRPr="00740BA2">
        <w:rPr>
          <w:rFonts w:ascii="Garamond" w:hAnsi="Garamond"/>
          <w:sz w:val="28"/>
          <w:szCs w:val="28"/>
        </w:rPr>
        <w:t xml:space="preserve"> Ιουλίου του 1940</w:t>
      </w:r>
      <w:r w:rsidR="00CC1272">
        <w:rPr>
          <w:rFonts w:ascii="Garamond" w:hAnsi="Garamond"/>
          <w:sz w:val="28"/>
          <w:szCs w:val="28"/>
        </w:rPr>
        <w:t>.</w:t>
      </w:r>
      <w:r w:rsidRPr="00740BA2">
        <w:rPr>
          <w:rStyle w:val="a7"/>
          <w:rFonts w:ascii="Garamond" w:hAnsi="Garamond"/>
          <w:sz w:val="28"/>
          <w:szCs w:val="28"/>
        </w:rPr>
        <w:footnoteReference w:id="790"/>
      </w:r>
      <w:r w:rsidR="00CC1272">
        <w:rPr>
          <w:rFonts w:ascii="Garamond" w:hAnsi="Garamond"/>
          <w:sz w:val="28"/>
          <w:szCs w:val="28"/>
        </w:rPr>
        <w:t xml:space="preserve"> </w:t>
      </w:r>
      <w:r w:rsidR="00A6685C">
        <w:rPr>
          <w:rFonts w:ascii="Garamond" w:hAnsi="Garamond"/>
          <w:sz w:val="28"/>
          <w:szCs w:val="28"/>
        </w:rPr>
        <w:t>Τέλος τ</w:t>
      </w:r>
      <w:r>
        <w:rPr>
          <w:rFonts w:ascii="Garamond" w:hAnsi="Garamond"/>
          <w:sz w:val="28"/>
          <w:szCs w:val="28"/>
        </w:rPr>
        <w:t xml:space="preserve">ην </w:t>
      </w:r>
      <w:r w:rsidRPr="00501B58">
        <w:rPr>
          <w:rFonts w:ascii="Garamond" w:hAnsi="Garamond"/>
          <w:sz w:val="28"/>
          <w:szCs w:val="28"/>
        </w:rPr>
        <w:t>23</w:t>
      </w:r>
      <w:r w:rsidRPr="00501B58">
        <w:rPr>
          <w:rFonts w:ascii="Garamond" w:hAnsi="Garamond"/>
          <w:sz w:val="28"/>
          <w:szCs w:val="28"/>
          <w:vertAlign w:val="superscript"/>
        </w:rPr>
        <w:t>η</w:t>
      </w:r>
      <w:r w:rsidRPr="00501B58">
        <w:rPr>
          <w:rFonts w:ascii="Garamond" w:hAnsi="Garamond"/>
          <w:sz w:val="28"/>
          <w:szCs w:val="28"/>
        </w:rPr>
        <w:t xml:space="preserve"> Αυγούστου του 1941</w:t>
      </w:r>
      <w:r>
        <w:rPr>
          <w:rFonts w:ascii="Garamond" w:hAnsi="Garamond"/>
          <w:sz w:val="28"/>
          <w:szCs w:val="28"/>
        </w:rPr>
        <w:t xml:space="preserve"> </w:t>
      </w:r>
      <w:r w:rsidRPr="002C344F">
        <w:rPr>
          <w:rFonts w:ascii="Garamond" w:hAnsi="Garamond"/>
          <w:i/>
          <w:sz w:val="28"/>
          <w:szCs w:val="28"/>
        </w:rPr>
        <w:t>Η δασκαλίτσα</w:t>
      </w:r>
      <w:r>
        <w:rPr>
          <w:rFonts w:ascii="Garamond" w:hAnsi="Garamond"/>
          <w:sz w:val="28"/>
          <w:szCs w:val="28"/>
        </w:rPr>
        <w:t xml:space="preserve"> </w:t>
      </w:r>
      <w:r w:rsidR="00FB03F2">
        <w:rPr>
          <w:rFonts w:ascii="Garamond" w:hAnsi="Garamond"/>
          <w:sz w:val="28"/>
          <w:szCs w:val="28"/>
        </w:rPr>
        <w:t>παίρνει τη μορφή της</w:t>
      </w:r>
      <w:r>
        <w:rPr>
          <w:rFonts w:ascii="Garamond" w:hAnsi="Garamond"/>
          <w:sz w:val="28"/>
          <w:szCs w:val="28"/>
        </w:rPr>
        <w:t xml:space="preserve"> οπερέτα</w:t>
      </w:r>
      <w:r w:rsidR="00FB03F2">
        <w:rPr>
          <w:rFonts w:ascii="Garamond" w:hAnsi="Garamond"/>
          <w:sz w:val="28"/>
          <w:szCs w:val="28"/>
        </w:rPr>
        <w:t>ς</w:t>
      </w:r>
      <w:r>
        <w:rPr>
          <w:rFonts w:ascii="Garamond" w:hAnsi="Garamond"/>
          <w:sz w:val="28"/>
          <w:szCs w:val="28"/>
        </w:rPr>
        <w:t xml:space="preserve"> σε μουσική </w:t>
      </w:r>
      <w:r>
        <w:rPr>
          <w:rFonts w:ascii="Garamond" w:hAnsi="Garamond"/>
          <w:sz w:val="28"/>
          <w:szCs w:val="28"/>
        </w:rPr>
        <w:lastRenderedPageBreak/>
        <w:t>Ν. Χατζηαποστόλου και τη συμμετοχή των: Μαρ. Κρεβατά και Π. Κυριακού στο «Θέατρο Σαμαρτζή» της Αθήνας.</w:t>
      </w:r>
      <w:r>
        <w:rPr>
          <w:rStyle w:val="a7"/>
          <w:rFonts w:ascii="Garamond" w:hAnsi="Garamond"/>
          <w:sz w:val="28"/>
          <w:szCs w:val="28"/>
        </w:rPr>
        <w:footnoteReference w:id="791"/>
      </w:r>
      <w:r>
        <w:rPr>
          <w:rFonts w:ascii="Garamond" w:hAnsi="Garamond"/>
          <w:sz w:val="28"/>
          <w:szCs w:val="28"/>
        </w:rPr>
        <w:t xml:space="preserve"> </w:t>
      </w:r>
    </w:p>
    <w:p w:rsidR="00C74A12" w:rsidRDefault="00C74A12" w:rsidP="00B84FEB">
      <w:pPr>
        <w:pStyle w:val="af1"/>
        <w:ind w:left="0" w:firstLine="0"/>
        <w:jc w:val="both"/>
        <w:rPr>
          <w:rFonts w:ascii="Garamond" w:hAnsi="Garamond"/>
          <w:b/>
          <w:sz w:val="28"/>
          <w:szCs w:val="28"/>
          <w:u w:val="single"/>
        </w:rPr>
      </w:pPr>
    </w:p>
    <w:p w:rsidR="00C74A12" w:rsidRDefault="00C74A12" w:rsidP="00B84FEB">
      <w:pPr>
        <w:pStyle w:val="af1"/>
        <w:ind w:left="0" w:firstLine="0"/>
        <w:jc w:val="both"/>
        <w:rPr>
          <w:rFonts w:ascii="Garamond" w:hAnsi="Garamond"/>
          <w:b/>
          <w:sz w:val="28"/>
          <w:szCs w:val="28"/>
          <w:u w:val="single"/>
        </w:rPr>
      </w:pPr>
    </w:p>
    <w:p w:rsidR="00B84FEB" w:rsidRPr="00A05892" w:rsidRDefault="00B84FEB" w:rsidP="00B84FEB">
      <w:pPr>
        <w:pStyle w:val="af1"/>
        <w:ind w:left="0" w:firstLine="0"/>
        <w:jc w:val="both"/>
        <w:rPr>
          <w:rFonts w:ascii="Garamond" w:hAnsi="Garamond"/>
          <w:b/>
          <w:sz w:val="28"/>
          <w:szCs w:val="28"/>
          <w:u w:val="single"/>
        </w:rPr>
      </w:pPr>
      <w:r>
        <w:rPr>
          <w:rFonts w:ascii="Garamond" w:hAnsi="Garamond"/>
          <w:b/>
          <w:sz w:val="28"/>
          <w:szCs w:val="28"/>
          <w:u w:val="single"/>
        </w:rPr>
        <w:t xml:space="preserve">Οι όψιμες παραστάσεις της </w:t>
      </w:r>
      <w:r w:rsidRPr="00052CE9">
        <w:rPr>
          <w:rFonts w:ascii="Garamond" w:hAnsi="Garamond"/>
          <w:b/>
          <w:i/>
          <w:sz w:val="28"/>
          <w:szCs w:val="28"/>
          <w:u w:val="single"/>
        </w:rPr>
        <w:t>Δασκαλίτσας</w:t>
      </w:r>
      <w:r>
        <w:rPr>
          <w:rFonts w:ascii="Garamond" w:hAnsi="Garamond"/>
          <w:b/>
          <w:sz w:val="28"/>
          <w:szCs w:val="28"/>
          <w:u w:val="single"/>
        </w:rPr>
        <w:t xml:space="preserve"> στην Αθήνα</w:t>
      </w:r>
    </w:p>
    <w:p w:rsidR="00B84FEB" w:rsidRDefault="00B84FEB" w:rsidP="00B84FEB">
      <w:pPr>
        <w:pStyle w:val="af1"/>
        <w:ind w:left="0" w:firstLine="0"/>
        <w:jc w:val="both"/>
        <w:rPr>
          <w:rFonts w:ascii="Garamond" w:hAnsi="Garamond"/>
          <w:b/>
          <w:i/>
          <w:sz w:val="28"/>
          <w:szCs w:val="28"/>
          <w:u w:val="single"/>
        </w:rPr>
      </w:pPr>
    </w:p>
    <w:p w:rsidR="00B84FEB" w:rsidRDefault="00C74A12" w:rsidP="00B84FEB">
      <w:pPr>
        <w:pStyle w:val="af1"/>
        <w:ind w:left="0" w:firstLine="0"/>
        <w:jc w:val="both"/>
        <w:rPr>
          <w:rFonts w:ascii="Garamond" w:hAnsi="Garamond"/>
          <w:sz w:val="28"/>
          <w:szCs w:val="28"/>
        </w:rPr>
      </w:pPr>
      <w:r>
        <w:rPr>
          <w:rFonts w:ascii="Garamond" w:hAnsi="Garamond"/>
          <w:sz w:val="28"/>
          <w:szCs w:val="28"/>
        </w:rPr>
        <w:t xml:space="preserve">  </w:t>
      </w:r>
      <w:r w:rsidR="00A6685C">
        <w:rPr>
          <w:rFonts w:ascii="Garamond" w:hAnsi="Garamond"/>
          <w:sz w:val="28"/>
          <w:szCs w:val="28"/>
        </w:rPr>
        <w:t xml:space="preserve">Και κατά τα όψιμα χρόνια </w:t>
      </w:r>
      <w:r w:rsidR="00A6685C">
        <w:rPr>
          <w:rFonts w:ascii="Garamond" w:hAnsi="Garamond"/>
          <w:i/>
          <w:sz w:val="28"/>
          <w:szCs w:val="28"/>
        </w:rPr>
        <w:t>η</w:t>
      </w:r>
      <w:r w:rsidR="00A6685C" w:rsidRPr="00A6685C">
        <w:rPr>
          <w:rFonts w:ascii="Garamond" w:hAnsi="Garamond"/>
          <w:i/>
          <w:sz w:val="28"/>
          <w:szCs w:val="28"/>
        </w:rPr>
        <w:t xml:space="preserve"> Δασκαλίτσα</w:t>
      </w:r>
      <w:r w:rsidR="00A6685C">
        <w:rPr>
          <w:rFonts w:ascii="Garamond" w:hAnsi="Garamond"/>
          <w:sz w:val="28"/>
          <w:szCs w:val="28"/>
        </w:rPr>
        <w:t xml:space="preserve"> επιλέγεται από τον θίασο της Μαρίκας Κοτοπούλη και </w:t>
      </w:r>
      <w:r w:rsidR="00B84FEB">
        <w:rPr>
          <w:rFonts w:ascii="Garamond" w:hAnsi="Garamond"/>
          <w:sz w:val="28"/>
          <w:szCs w:val="28"/>
        </w:rPr>
        <w:t xml:space="preserve">παρουσιάζεται την </w:t>
      </w:r>
      <w:r w:rsidR="00B84FEB" w:rsidRPr="00B8434F">
        <w:rPr>
          <w:rFonts w:ascii="Garamond" w:hAnsi="Garamond"/>
          <w:sz w:val="28"/>
          <w:szCs w:val="28"/>
        </w:rPr>
        <w:t>4</w:t>
      </w:r>
      <w:r w:rsidR="00B84FEB" w:rsidRPr="00B8434F">
        <w:rPr>
          <w:rFonts w:ascii="Garamond" w:hAnsi="Garamond"/>
          <w:sz w:val="28"/>
          <w:szCs w:val="28"/>
          <w:vertAlign w:val="superscript"/>
        </w:rPr>
        <w:t>η</w:t>
      </w:r>
      <w:r w:rsidR="00B84FEB" w:rsidRPr="00B8434F">
        <w:rPr>
          <w:rFonts w:ascii="Garamond" w:hAnsi="Garamond"/>
          <w:sz w:val="28"/>
          <w:szCs w:val="28"/>
        </w:rPr>
        <w:t xml:space="preserve"> Δεκεμβρίου</w:t>
      </w:r>
      <w:r w:rsidR="00B84FEB">
        <w:rPr>
          <w:rFonts w:ascii="Garamond" w:hAnsi="Garamond"/>
          <w:sz w:val="28"/>
          <w:szCs w:val="28"/>
        </w:rPr>
        <w:t xml:space="preserve"> του</w:t>
      </w:r>
      <w:r w:rsidR="00A6685C">
        <w:rPr>
          <w:rFonts w:ascii="Garamond" w:hAnsi="Garamond"/>
          <w:sz w:val="28"/>
          <w:szCs w:val="28"/>
        </w:rPr>
        <w:t xml:space="preserve"> 1951 στο «Θέατρο Κοτοπούλη»</w:t>
      </w:r>
      <w:r w:rsidR="00B84FEB">
        <w:rPr>
          <w:rFonts w:ascii="Garamond" w:hAnsi="Garamond"/>
          <w:sz w:val="28"/>
          <w:szCs w:val="28"/>
        </w:rPr>
        <w:t>.</w:t>
      </w:r>
      <w:r w:rsidR="00B84FEB">
        <w:rPr>
          <w:rStyle w:val="a7"/>
          <w:rFonts w:ascii="Garamond" w:hAnsi="Garamond"/>
          <w:sz w:val="28"/>
          <w:szCs w:val="28"/>
        </w:rPr>
        <w:footnoteReference w:id="792"/>
      </w:r>
      <w:r w:rsidR="00B84FEB">
        <w:rPr>
          <w:rFonts w:ascii="Garamond" w:hAnsi="Garamond"/>
          <w:sz w:val="28"/>
          <w:szCs w:val="28"/>
        </w:rPr>
        <w:t xml:space="preserve"> Στην εφημερίδα </w:t>
      </w:r>
      <w:r w:rsidR="00B84FEB" w:rsidRPr="00701559">
        <w:rPr>
          <w:rFonts w:ascii="Garamond" w:hAnsi="Garamond"/>
          <w:i/>
          <w:sz w:val="28"/>
          <w:szCs w:val="28"/>
        </w:rPr>
        <w:t>Το Έθνος</w:t>
      </w:r>
      <w:r w:rsidR="00B84FEB">
        <w:rPr>
          <w:rFonts w:ascii="Garamond" w:hAnsi="Garamond"/>
          <w:sz w:val="28"/>
          <w:szCs w:val="28"/>
        </w:rPr>
        <w:t xml:space="preserve"> μια μέρα πριν, γίνεται η αναγγελία της πρεμιέρας της παράστασης</w:t>
      </w:r>
      <w:r w:rsidR="00BD44B5">
        <w:rPr>
          <w:rFonts w:ascii="Garamond" w:hAnsi="Garamond"/>
          <w:sz w:val="28"/>
          <w:szCs w:val="28"/>
        </w:rPr>
        <w:t>.</w:t>
      </w:r>
      <w:r w:rsidR="00B84FEB">
        <w:rPr>
          <w:rStyle w:val="a7"/>
          <w:rFonts w:ascii="Garamond" w:hAnsi="Garamond"/>
          <w:sz w:val="28"/>
          <w:szCs w:val="28"/>
        </w:rPr>
        <w:footnoteReference w:id="793"/>
      </w:r>
      <w:r w:rsidR="00BD44B5">
        <w:rPr>
          <w:rFonts w:ascii="Garamond" w:hAnsi="Garamond"/>
          <w:sz w:val="28"/>
          <w:szCs w:val="28"/>
        </w:rPr>
        <w:t xml:space="preserve"> Α</w:t>
      </w:r>
      <w:r w:rsidR="00B84FEB">
        <w:rPr>
          <w:rFonts w:ascii="Garamond" w:hAnsi="Garamond"/>
          <w:sz w:val="28"/>
          <w:szCs w:val="28"/>
        </w:rPr>
        <w:t>νήμερα της πρεμιέρας γίνεται λόγος για την εμφάνιση της Άννας Συνοδινού</w:t>
      </w:r>
      <w:r w:rsidR="00586B2A">
        <w:rPr>
          <w:rStyle w:val="a7"/>
          <w:rFonts w:ascii="Garamond" w:hAnsi="Garamond"/>
          <w:sz w:val="28"/>
          <w:szCs w:val="28"/>
        </w:rPr>
        <w:footnoteReference w:id="794"/>
      </w:r>
      <w:r w:rsidR="00B84FEB">
        <w:rPr>
          <w:rFonts w:ascii="Garamond" w:hAnsi="Garamond"/>
          <w:sz w:val="28"/>
          <w:szCs w:val="28"/>
        </w:rPr>
        <w:t xml:space="preserve"> στον κεντρικό ρόλο του έργου και στο πλευρό του Μ. Μυράτ. Επίσης γίνεται λόγος για τη γενική δοκιμή που υπήρξε τόσο ικανοποιητική ώστε να είναι πολύ ευοίωνα τα προγνωστικά για την πρεμιέρα.</w:t>
      </w:r>
      <w:r w:rsidR="00B84FEB">
        <w:rPr>
          <w:rStyle w:val="a7"/>
          <w:rFonts w:ascii="Garamond" w:hAnsi="Garamond"/>
          <w:sz w:val="28"/>
          <w:szCs w:val="28"/>
        </w:rPr>
        <w:footnoteReference w:id="795"/>
      </w:r>
      <w:r w:rsidR="00B84FEB">
        <w:rPr>
          <w:rFonts w:ascii="Garamond" w:hAnsi="Garamond"/>
          <w:sz w:val="28"/>
          <w:szCs w:val="28"/>
        </w:rPr>
        <w:t xml:space="preserve"> Την 13</w:t>
      </w:r>
      <w:r w:rsidR="00B84FEB" w:rsidRPr="00C65932">
        <w:rPr>
          <w:rFonts w:ascii="Garamond" w:hAnsi="Garamond"/>
          <w:sz w:val="28"/>
          <w:szCs w:val="28"/>
          <w:vertAlign w:val="superscript"/>
        </w:rPr>
        <w:t>η</w:t>
      </w:r>
      <w:r w:rsidR="00B84FEB">
        <w:rPr>
          <w:rFonts w:ascii="Garamond" w:hAnsi="Garamond"/>
          <w:sz w:val="28"/>
          <w:szCs w:val="28"/>
        </w:rPr>
        <w:t xml:space="preserve"> του ίδιου μήνα στην ίδια και πάλι εφημερίδα αναφέρεται ότι, μολονότι τα θέατρα δεν πηγαίνουν καλά τη συγκεκριμένη θεατρική περίοδο, οι παραστάσεις της </w:t>
      </w:r>
      <w:r w:rsidR="00B84FEB" w:rsidRPr="00C65932">
        <w:rPr>
          <w:rFonts w:ascii="Garamond" w:hAnsi="Garamond"/>
          <w:i/>
          <w:sz w:val="28"/>
          <w:szCs w:val="28"/>
        </w:rPr>
        <w:t>Δασκαλίτσας</w:t>
      </w:r>
      <w:r w:rsidR="00B84FEB">
        <w:rPr>
          <w:rFonts w:ascii="Garamond" w:hAnsi="Garamond"/>
          <w:sz w:val="28"/>
          <w:szCs w:val="28"/>
        </w:rPr>
        <w:t xml:space="preserve"> πηγαίνουν αρκετά καλά ώστε να αλλάξει το «Ρεξ» πρόγραμμα μετά της γιορτές.</w:t>
      </w:r>
      <w:r w:rsidR="00B84FEB">
        <w:rPr>
          <w:rStyle w:val="a7"/>
          <w:rFonts w:ascii="Garamond" w:hAnsi="Garamond"/>
          <w:sz w:val="28"/>
          <w:szCs w:val="28"/>
        </w:rPr>
        <w:footnoteReference w:id="796"/>
      </w:r>
      <w:r w:rsidR="00B84FEB">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Επίσης και στην εφημερίδα </w:t>
      </w:r>
      <w:r w:rsidRPr="00BE41D2">
        <w:rPr>
          <w:rFonts w:ascii="Garamond" w:hAnsi="Garamond"/>
          <w:i/>
          <w:sz w:val="28"/>
          <w:szCs w:val="28"/>
        </w:rPr>
        <w:t>Το Βήμα</w:t>
      </w:r>
      <w:r>
        <w:rPr>
          <w:rFonts w:ascii="Garamond" w:hAnsi="Garamond"/>
          <w:sz w:val="28"/>
          <w:szCs w:val="28"/>
        </w:rPr>
        <w:t>, διαβάζουμε την 2</w:t>
      </w:r>
      <w:r w:rsidRPr="00BE41D2">
        <w:rPr>
          <w:rFonts w:ascii="Garamond" w:hAnsi="Garamond"/>
          <w:sz w:val="28"/>
          <w:szCs w:val="28"/>
          <w:vertAlign w:val="superscript"/>
        </w:rPr>
        <w:t>α</w:t>
      </w:r>
      <w:r>
        <w:rPr>
          <w:rFonts w:ascii="Garamond" w:hAnsi="Garamond"/>
          <w:sz w:val="28"/>
          <w:szCs w:val="28"/>
        </w:rPr>
        <w:t xml:space="preserve"> Δεκεμβρίου αναγγελία της πρεμιέρας της </w:t>
      </w:r>
      <w:r w:rsidRPr="00BE41D2">
        <w:rPr>
          <w:rFonts w:ascii="Garamond" w:hAnsi="Garamond"/>
          <w:i/>
          <w:sz w:val="28"/>
          <w:szCs w:val="28"/>
        </w:rPr>
        <w:t>Δασκαλίτσας</w:t>
      </w:r>
      <w:r>
        <w:rPr>
          <w:rFonts w:ascii="Garamond" w:hAnsi="Garamond"/>
          <w:sz w:val="28"/>
          <w:szCs w:val="28"/>
        </w:rPr>
        <w:t>.</w:t>
      </w:r>
      <w:r>
        <w:rPr>
          <w:rStyle w:val="a7"/>
          <w:rFonts w:ascii="Garamond" w:hAnsi="Garamond"/>
          <w:sz w:val="28"/>
          <w:szCs w:val="28"/>
        </w:rPr>
        <w:footnoteReference w:id="797"/>
      </w:r>
      <w:r>
        <w:rPr>
          <w:rFonts w:ascii="Garamond" w:hAnsi="Garamond"/>
          <w:sz w:val="28"/>
          <w:szCs w:val="28"/>
        </w:rPr>
        <w:t xml:space="preserve"> Την επομένη της πρεμιέρας </w:t>
      </w:r>
      <w:r w:rsidR="00A6685C">
        <w:rPr>
          <w:rFonts w:ascii="Garamond" w:hAnsi="Garamond"/>
          <w:sz w:val="28"/>
          <w:szCs w:val="28"/>
        </w:rPr>
        <w:lastRenderedPageBreak/>
        <w:t xml:space="preserve">γράφεται </w:t>
      </w:r>
      <w:r>
        <w:rPr>
          <w:rFonts w:ascii="Garamond" w:hAnsi="Garamond"/>
          <w:sz w:val="28"/>
          <w:szCs w:val="28"/>
        </w:rPr>
        <w:t>ότι η παράσταση σημείωσε επιτυχία και ότι το κοινό χειροκρότησε θερμά την κα Α. Συνοδινού και τους Δ. Μυράτ και Ντίνο Ηλιόπουλο.</w:t>
      </w:r>
      <w:r>
        <w:rPr>
          <w:rStyle w:val="a7"/>
          <w:rFonts w:ascii="Garamond" w:hAnsi="Garamond"/>
          <w:sz w:val="28"/>
          <w:szCs w:val="28"/>
        </w:rPr>
        <w:footnoteReference w:id="798"/>
      </w:r>
      <w:r>
        <w:rPr>
          <w:rFonts w:ascii="Garamond" w:hAnsi="Garamond"/>
          <w:sz w:val="28"/>
          <w:szCs w:val="28"/>
        </w:rPr>
        <w:t xml:space="preserve"> Την 12</w:t>
      </w:r>
      <w:r w:rsidRPr="00BE41D2">
        <w:rPr>
          <w:rFonts w:ascii="Garamond" w:hAnsi="Garamond"/>
          <w:sz w:val="28"/>
          <w:szCs w:val="28"/>
          <w:vertAlign w:val="superscript"/>
        </w:rPr>
        <w:t>η</w:t>
      </w:r>
      <w:r>
        <w:rPr>
          <w:rFonts w:ascii="Garamond" w:hAnsi="Garamond"/>
          <w:sz w:val="28"/>
          <w:szCs w:val="28"/>
        </w:rPr>
        <w:t xml:space="preserve"> Δεκεμβρίου διαβάζουμε και πάλι ότι </w:t>
      </w:r>
      <w:r w:rsidRPr="00BE41D2">
        <w:rPr>
          <w:rFonts w:ascii="Garamond" w:hAnsi="Garamond"/>
          <w:i/>
          <w:sz w:val="28"/>
          <w:szCs w:val="28"/>
        </w:rPr>
        <w:t>Η δασκαλίτσα</w:t>
      </w:r>
      <w:r>
        <w:rPr>
          <w:rFonts w:ascii="Garamond" w:hAnsi="Garamond"/>
          <w:sz w:val="28"/>
          <w:szCs w:val="28"/>
        </w:rPr>
        <w:t xml:space="preserve"> στο «Θέατρο Κοτοπούλη» σημειώνει σταθερή αύξηση των εισιτηρίων με αποτέλεσμα να μην προβλέπεται αντικατάστασή της πριν από τις γιορτές.</w:t>
      </w:r>
      <w:r>
        <w:rPr>
          <w:rStyle w:val="a7"/>
          <w:rFonts w:ascii="Garamond" w:hAnsi="Garamond"/>
          <w:sz w:val="28"/>
          <w:szCs w:val="28"/>
        </w:rPr>
        <w:footnoteReference w:id="799"/>
      </w:r>
      <w:r>
        <w:rPr>
          <w:rFonts w:ascii="Garamond" w:hAnsi="Garamond"/>
          <w:sz w:val="28"/>
          <w:szCs w:val="28"/>
        </w:rPr>
        <w:t xml:space="preserve"> Αναγγελία για την πρεμιέρα και σχόλια αυτής, βρίσκουμε και στην εφημερίδα </w:t>
      </w:r>
      <w:r w:rsidRPr="00831BF1">
        <w:rPr>
          <w:rFonts w:ascii="Garamond" w:hAnsi="Garamond"/>
          <w:i/>
          <w:sz w:val="28"/>
          <w:szCs w:val="28"/>
        </w:rPr>
        <w:t>Βραδυνή</w:t>
      </w:r>
      <w:r>
        <w:rPr>
          <w:rFonts w:ascii="Garamond" w:hAnsi="Garamond"/>
          <w:sz w:val="28"/>
          <w:szCs w:val="28"/>
        </w:rPr>
        <w:t>.</w:t>
      </w:r>
      <w:r>
        <w:rPr>
          <w:rStyle w:val="a7"/>
          <w:rFonts w:ascii="Garamond" w:hAnsi="Garamond"/>
          <w:sz w:val="28"/>
          <w:szCs w:val="28"/>
        </w:rPr>
        <w:footnoteReference w:id="800"/>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Την 6</w:t>
      </w:r>
      <w:r w:rsidRPr="00AA6245">
        <w:rPr>
          <w:rFonts w:ascii="Garamond" w:hAnsi="Garamond"/>
          <w:sz w:val="28"/>
          <w:szCs w:val="28"/>
          <w:vertAlign w:val="superscript"/>
        </w:rPr>
        <w:t>η</w:t>
      </w:r>
      <w:r>
        <w:rPr>
          <w:rFonts w:ascii="Garamond" w:hAnsi="Garamond"/>
          <w:sz w:val="28"/>
          <w:szCs w:val="28"/>
        </w:rPr>
        <w:t xml:space="preserve"> του Δεκεμβρίου στην ίδια εφημερίδα </w:t>
      </w:r>
      <w:r w:rsidR="00A6685C">
        <w:rPr>
          <w:rFonts w:ascii="Garamond" w:hAnsi="Garamond"/>
          <w:sz w:val="28"/>
          <w:szCs w:val="28"/>
        </w:rPr>
        <w:t>δημοσιεύεται η</w:t>
      </w:r>
      <w:r>
        <w:rPr>
          <w:rFonts w:ascii="Garamond" w:hAnsi="Garamond"/>
          <w:sz w:val="28"/>
          <w:szCs w:val="28"/>
        </w:rPr>
        <w:t xml:space="preserve"> κριτική του Μιχάλη Καραγάτση ο οποίος πιστεύει ότι το έργο είναι άκρως μελοδραματικό και υπερβολικά ρομαντικό, δίχως ίχνος ρεαλισμού και ανταπόκρισης στον σημερινό θεατή. Σύμφωνα με τη γνώμη του κριτικού, ο θίασος Κοτοπούλη επέλεξε το έργο διότι ατύχησαν εμπορικά οι προηγούμενες παραστάσεις του κι έτσι έπρεπε να βρει κάτι </w:t>
      </w:r>
      <w:r w:rsidRPr="00AA6245">
        <w:rPr>
          <w:rFonts w:ascii="Garamond" w:hAnsi="Garamond"/>
          <w:sz w:val="28"/>
          <w:szCs w:val="28"/>
        </w:rPr>
        <w:t>“</w:t>
      </w:r>
      <w:r>
        <w:rPr>
          <w:rFonts w:ascii="Garamond" w:hAnsi="Garamond"/>
          <w:sz w:val="28"/>
          <w:szCs w:val="28"/>
        </w:rPr>
        <w:t>εύκολο</w:t>
      </w:r>
      <w:r w:rsidRPr="00AA6245">
        <w:rPr>
          <w:rFonts w:ascii="Garamond" w:hAnsi="Garamond"/>
          <w:sz w:val="28"/>
          <w:szCs w:val="28"/>
        </w:rPr>
        <w:t>”</w:t>
      </w:r>
      <w:r>
        <w:rPr>
          <w:rFonts w:ascii="Garamond" w:hAnsi="Garamond"/>
          <w:sz w:val="28"/>
          <w:szCs w:val="28"/>
        </w:rPr>
        <w:t xml:space="preserve"> για τις προτιμήσεις του μεγάλου κοινού. Πάντως, για το είδος του πιστεύει ότι είναι εξαιρετικά καλογραμμένο και ενδιαφέρον και</w:t>
      </w:r>
      <w:r w:rsidR="00C065C4">
        <w:rPr>
          <w:rFonts w:ascii="Garamond" w:hAnsi="Garamond"/>
          <w:sz w:val="28"/>
          <w:szCs w:val="28"/>
        </w:rPr>
        <w:t xml:space="preserve"> ότι ο συγγραφέας χειρίζεται τη</w:t>
      </w:r>
      <w:r>
        <w:rPr>
          <w:rFonts w:ascii="Garamond" w:hAnsi="Garamond"/>
          <w:sz w:val="28"/>
          <w:szCs w:val="28"/>
        </w:rPr>
        <w:t xml:space="preserve"> θεατρική τεχνική </w:t>
      </w:r>
      <w:r w:rsidRPr="00AA6245">
        <w:rPr>
          <w:rFonts w:ascii="Garamond" w:hAnsi="Garamond"/>
          <w:sz w:val="28"/>
          <w:szCs w:val="28"/>
        </w:rPr>
        <w:t>“</w:t>
      </w:r>
      <w:r>
        <w:rPr>
          <w:rFonts w:ascii="Garamond" w:hAnsi="Garamond"/>
          <w:sz w:val="28"/>
          <w:szCs w:val="28"/>
        </w:rPr>
        <w:t>στα πέντε δάχτυλα</w:t>
      </w:r>
      <w:r w:rsidRPr="00AA6245">
        <w:rPr>
          <w:rFonts w:ascii="Garamond" w:hAnsi="Garamond"/>
          <w:sz w:val="28"/>
          <w:szCs w:val="28"/>
        </w:rPr>
        <w:t>”</w:t>
      </w:r>
      <w:r>
        <w:rPr>
          <w:rFonts w:ascii="Garamond" w:hAnsi="Garamond"/>
          <w:sz w:val="28"/>
          <w:szCs w:val="28"/>
        </w:rPr>
        <w:t xml:space="preserve">, σαν σωστός ταχυδακτυλουργός και μέγας γνώστης της ρηχής ψευδορομαντικής ψυχολογίας του ευρέως κοινού. Ο </w:t>
      </w:r>
      <w:r>
        <w:rPr>
          <w:rFonts w:ascii="Garamond" w:hAnsi="Garamond"/>
          <w:sz w:val="28"/>
          <w:szCs w:val="28"/>
          <w:lang w:val="it-IT"/>
        </w:rPr>
        <w:t>Niccodemi</w:t>
      </w:r>
      <w:r w:rsidRPr="00AA6245">
        <w:rPr>
          <w:rFonts w:ascii="Garamond" w:hAnsi="Garamond"/>
          <w:sz w:val="28"/>
          <w:szCs w:val="28"/>
        </w:rPr>
        <w:t xml:space="preserve"> </w:t>
      </w:r>
      <w:r>
        <w:rPr>
          <w:rFonts w:ascii="Garamond" w:hAnsi="Garamond"/>
          <w:sz w:val="28"/>
          <w:szCs w:val="28"/>
        </w:rPr>
        <w:t>λοιπόν, με τη συγγραφική του πείρα καταφέρνει να πλάσει ένα έργο που να συγκινεί έως δακρύων τους θεατές και να αναγεννά οικονομικά τους ταλαιπωρημένους θιάσους. Ένα τέτοιο έργο για να σταθεί επί σκηνής θα πρέπει να στηριχτεί σε ερμηνείες δυνατών ηθοποιών. Έτσι κι έγινε</w:t>
      </w:r>
      <w:r w:rsidR="00C065C4">
        <w:rPr>
          <w:rFonts w:ascii="Garamond" w:hAnsi="Garamond"/>
          <w:sz w:val="28"/>
          <w:szCs w:val="28"/>
        </w:rPr>
        <w:t>,</w:t>
      </w:r>
      <w:r>
        <w:rPr>
          <w:rFonts w:ascii="Garamond" w:hAnsi="Garamond"/>
          <w:sz w:val="28"/>
          <w:szCs w:val="28"/>
        </w:rPr>
        <w:t xml:space="preserve"> και στηρίχτηκε στις ικανότητες του Μυράτ και της Συνοδινού. Ο πρώτος έβγαλε πέρα τον ρόλο με ευχέρεια και μαεστρία και η δεύτερη έπεισε με την υποκριτική της δεινότητα.</w:t>
      </w:r>
      <w:r>
        <w:rPr>
          <w:rStyle w:val="a7"/>
          <w:rFonts w:ascii="Garamond" w:hAnsi="Garamond"/>
          <w:sz w:val="28"/>
          <w:szCs w:val="28"/>
        </w:rPr>
        <w:footnoteReference w:id="801"/>
      </w:r>
      <w:r>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Την ίδια ακριβώς ημερομηνία γράφει και ο Κλέων Παράσχος τη δική </w:t>
      </w:r>
      <w:r w:rsidR="00555EAD">
        <w:rPr>
          <w:rFonts w:ascii="Garamond" w:hAnsi="Garamond"/>
          <w:sz w:val="28"/>
          <w:szCs w:val="28"/>
        </w:rPr>
        <w:t xml:space="preserve">του κριτική για τη </w:t>
      </w:r>
      <w:r>
        <w:rPr>
          <w:rFonts w:ascii="Garamond" w:hAnsi="Garamond"/>
          <w:sz w:val="28"/>
          <w:szCs w:val="28"/>
        </w:rPr>
        <w:t xml:space="preserve">παράσταση. Η γνώμη του είναι διαμετρικά αντίθετη από εκείνη του Μιχάλη Καραγάτση, καθώς πιστεύει ότι ένα έργο για να παίζεται τριάντα χρόνια μετά από την πρώτη του παράσταση, κι ενώ έχουν μεσολαβήσει καλλιτεχνικές αλλαγές και πρωτοπορίες σημαίνει ότι είναι διαχρονικό και ως </w:t>
      </w:r>
      <w:r w:rsidRPr="00A23A02">
        <w:rPr>
          <w:rFonts w:ascii="Garamond" w:hAnsi="Garamond"/>
          <w:sz w:val="28"/>
          <w:szCs w:val="28"/>
        </w:rPr>
        <w:t>“</w:t>
      </w:r>
      <w:r>
        <w:rPr>
          <w:rFonts w:ascii="Garamond" w:hAnsi="Garamond"/>
          <w:sz w:val="28"/>
          <w:szCs w:val="28"/>
        </w:rPr>
        <w:t>θιασαρχική</w:t>
      </w:r>
      <w:r w:rsidRPr="00A23A02">
        <w:rPr>
          <w:rFonts w:ascii="Garamond" w:hAnsi="Garamond"/>
          <w:sz w:val="28"/>
          <w:szCs w:val="28"/>
        </w:rPr>
        <w:t>”</w:t>
      </w:r>
      <w:r>
        <w:rPr>
          <w:rFonts w:ascii="Garamond" w:hAnsi="Garamond"/>
          <w:sz w:val="28"/>
          <w:szCs w:val="28"/>
        </w:rPr>
        <w:t xml:space="preserve"> επιλογή άριστη. Βέβαια, αμφιβάλει ότι η παράσταση θα έχει την επιτυχία που γνώρισε την εποχή που τέλειωνε ο Α´ Παγκόσμιος Πόλεμος, όμως σίγουρα θα συγκινήσει πολλές γυναικείες καρδιές. Στη συνέχεια ο Παράσχος αναφέρει λίγα λόγια για την υπόθεση του έργου κρίνοντας ότι ο τύπος του ρομαντικού δημάρχου είναι βγαλμένος από τα ρομαντικά μυθιστορήματα του περασμένου αιώνα και γι’ αυτό δεν πείθει. Αντίθετα, η φιγούρα της δασκάλας είναι υπαρκτή και συγκινητική, διαθέτει τρυφερότητα και καλοσύνη. Ένα επίσης πρόσωπο του έργου που του κάνει εντύπωση είναι ο ασυνείδητος διαφθορέας που τον έπαιξε επιτυχημένα ο Τ. Βανδής. Η αρχή της δεύτερης πράξης είναι, κατά τη γνώμη του, μια από τις πλέον ενδιαφέρουσες σκηνές του έργου. Η Άννα Συνοδινού μολονότι ήταν καλή, φάνηκε η </w:t>
      </w:r>
      <w:r>
        <w:rPr>
          <w:rFonts w:ascii="Garamond" w:hAnsi="Garamond"/>
          <w:sz w:val="28"/>
          <w:szCs w:val="28"/>
        </w:rPr>
        <w:lastRenderedPageBreak/>
        <w:t xml:space="preserve">προσπάθειά της να φθάσει στην ψυχή του ρόλου. Ο Δημήτρης Μυράτ απέδωσε με πειστικότητα και άνεση τις ψυχικές μεταπτώσεις του ρόλου. Η Τζόλλυ Γαρμπή στον ρόλο της διευθύντριας θα μπορούσε να είναι λιγότερο </w:t>
      </w:r>
      <w:r w:rsidRPr="001710AE">
        <w:rPr>
          <w:rFonts w:ascii="Garamond" w:hAnsi="Garamond"/>
          <w:sz w:val="28"/>
          <w:szCs w:val="28"/>
        </w:rPr>
        <w:t>“</w:t>
      </w:r>
      <w:r>
        <w:rPr>
          <w:rFonts w:ascii="Garamond" w:hAnsi="Garamond"/>
          <w:sz w:val="28"/>
          <w:szCs w:val="28"/>
        </w:rPr>
        <w:t>μέγαιρα</w:t>
      </w:r>
      <w:r w:rsidRPr="001710AE">
        <w:rPr>
          <w:rFonts w:ascii="Garamond" w:hAnsi="Garamond"/>
          <w:sz w:val="28"/>
          <w:szCs w:val="28"/>
        </w:rPr>
        <w:t>”.</w:t>
      </w:r>
      <w:r>
        <w:rPr>
          <w:rStyle w:val="a7"/>
          <w:rFonts w:ascii="Garamond" w:hAnsi="Garamond"/>
          <w:sz w:val="28"/>
          <w:szCs w:val="28"/>
        </w:rPr>
        <w:footnoteReference w:id="802"/>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Στην ίδια εφημερίδα, την Καθημερινή, την 4</w:t>
      </w:r>
      <w:r w:rsidRPr="00913482">
        <w:rPr>
          <w:rFonts w:ascii="Garamond" w:hAnsi="Garamond"/>
          <w:sz w:val="28"/>
          <w:szCs w:val="28"/>
          <w:vertAlign w:val="superscript"/>
        </w:rPr>
        <w:t>η</w:t>
      </w:r>
      <w:r>
        <w:rPr>
          <w:rFonts w:ascii="Garamond" w:hAnsi="Garamond"/>
          <w:sz w:val="28"/>
          <w:szCs w:val="28"/>
        </w:rPr>
        <w:t xml:space="preserve"> Δεκεμβρίου, διαβάζουμε στη στήλη «Θεατρική ζωή» την αναγγελία για την πρεμιέρα της </w:t>
      </w:r>
      <w:r w:rsidRPr="00913482">
        <w:rPr>
          <w:rFonts w:ascii="Garamond" w:hAnsi="Garamond"/>
          <w:i/>
          <w:sz w:val="28"/>
          <w:szCs w:val="28"/>
        </w:rPr>
        <w:t>Δασκαλίτσας</w:t>
      </w:r>
      <w:r>
        <w:rPr>
          <w:rFonts w:ascii="Garamond" w:hAnsi="Garamond"/>
          <w:sz w:val="28"/>
          <w:szCs w:val="28"/>
        </w:rPr>
        <w:t xml:space="preserve"> και με αφορμή λίγα λόγια για τη ιστορική διαδρομή του έργου στην Ελλάδα.</w:t>
      </w:r>
      <w:r>
        <w:rPr>
          <w:rStyle w:val="a7"/>
          <w:rFonts w:ascii="Garamond" w:hAnsi="Garamond"/>
          <w:sz w:val="28"/>
          <w:szCs w:val="28"/>
        </w:rPr>
        <w:footnoteReference w:id="803"/>
      </w:r>
      <w:r>
        <w:rPr>
          <w:rFonts w:ascii="Garamond" w:hAnsi="Garamond"/>
          <w:sz w:val="28"/>
          <w:szCs w:val="28"/>
        </w:rPr>
        <w:t xml:space="preserve"> </w:t>
      </w:r>
    </w:p>
    <w:p w:rsidR="00B84FEB" w:rsidRPr="009B1D91" w:rsidRDefault="00B84FEB" w:rsidP="00B84FEB">
      <w:pPr>
        <w:pStyle w:val="af1"/>
        <w:ind w:left="0" w:firstLine="0"/>
        <w:jc w:val="both"/>
        <w:rPr>
          <w:rFonts w:ascii="Garamond" w:hAnsi="Garamond"/>
          <w:sz w:val="28"/>
          <w:szCs w:val="28"/>
        </w:rPr>
      </w:pPr>
      <w:r>
        <w:rPr>
          <w:rFonts w:ascii="Garamond" w:hAnsi="Garamond"/>
          <w:sz w:val="28"/>
          <w:szCs w:val="28"/>
        </w:rPr>
        <w:t xml:space="preserve">  Λίγες μέρες αργότερα στην εφημερίδα </w:t>
      </w:r>
      <w:r w:rsidRPr="00311671">
        <w:rPr>
          <w:rFonts w:ascii="Garamond" w:hAnsi="Garamond"/>
          <w:i/>
          <w:sz w:val="28"/>
          <w:szCs w:val="28"/>
        </w:rPr>
        <w:t>Τα Νέα</w:t>
      </w:r>
      <w:r>
        <w:rPr>
          <w:rFonts w:ascii="Garamond" w:hAnsi="Garamond"/>
          <w:i/>
          <w:sz w:val="28"/>
          <w:szCs w:val="28"/>
        </w:rPr>
        <w:t xml:space="preserve"> </w:t>
      </w:r>
      <w:r>
        <w:rPr>
          <w:rFonts w:ascii="Garamond" w:hAnsi="Garamond"/>
          <w:sz w:val="28"/>
          <w:szCs w:val="28"/>
        </w:rPr>
        <w:t xml:space="preserve">βρίσκουμε μια κριτική για το έργο από τον </w:t>
      </w:r>
      <w:r w:rsidRPr="00311671">
        <w:rPr>
          <w:rFonts w:ascii="Garamond" w:hAnsi="Garamond"/>
          <w:sz w:val="28"/>
          <w:szCs w:val="28"/>
        </w:rPr>
        <w:t>“</w:t>
      </w:r>
      <w:r>
        <w:rPr>
          <w:rFonts w:ascii="Garamond" w:hAnsi="Garamond"/>
          <w:sz w:val="28"/>
          <w:szCs w:val="28"/>
        </w:rPr>
        <w:t>Θεατρικό</w:t>
      </w:r>
      <w:r w:rsidRPr="00311671">
        <w:rPr>
          <w:rFonts w:ascii="Garamond" w:hAnsi="Garamond"/>
          <w:sz w:val="28"/>
          <w:szCs w:val="28"/>
        </w:rPr>
        <w:t>”</w:t>
      </w:r>
      <w:r>
        <w:rPr>
          <w:rFonts w:ascii="Garamond" w:hAnsi="Garamond"/>
          <w:sz w:val="28"/>
          <w:szCs w:val="28"/>
        </w:rPr>
        <w:t xml:space="preserve"> που το χαρακτηρίζει κείμενο δραματικής ποιότητας που θεωρήθηκε σημαντικό στην εποχή του. Δυστυχώς όμως, κατά τη γνώμη του, η εποχή έχει εκσυγχρονιστεί αρκετά και κατά συνέπεια απομακρυνθεί από το μελοδραματικό και συναισθηματικό στοιχείο που συγκινούσ</w:t>
      </w:r>
      <w:r w:rsidR="00C065C4">
        <w:rPr>
          <w:rFonts w:ascii="Garamond" w:hAnsi="Garamond"/>
          <w:sz w:val="28"/>
          <w:szCs w:val="28"/>
        </w:rPr>
        <w:t>ε τους παλαιότερους. Ο σύγχρονος</w:t>
      </w:r>
      <w:r>
        <w:rPr>
          <w:rFonts w:ascii="Garamond" w:hAnsi="Garamond"/>
          <w:sz w:val="28"/>
          <w:szCs w:val="28"/>
        </w:rPr>
        <w:t xml:space="preserve"> θεατής δεν μπορεί να ικανοποιηθεί με ένα τέτοιου είδους απλογραμμένο έργο. Ακόμα και τα ευφυολογήματα και οι έξυπνες πινελιές στους διαλόγους έχουν ένα άρωμα από ναφθαλίνη. Ο συγγραφέας ξέρει πολύ καλά την τέχνη του ώστε να παρατείνει την αγωνία του θεατή σε συνάρτηση με τη μητρική αγωνία που βρίσκει λύτρωση μόνο στην τελική συνάντηση στην τρίτη πράξη. Η παράσταση, παρά την παλαιότητα του έργου, κίνησε το ενδιαφέρον των θεατών αφενός διότι ο </w:t>
      </w:r>
      <w:r>
        <w:rPr>
          <w:rFonts w:ascii="Garamond" w:hAnsi="Garamond"/>
          <w:sz w:val="28"/>
          <w:szCs w:val="28"/>
          <w:lang w:val="it-IT"/>
        </w:rPr>
        <w:t>Niccodemi</w:t>
      </w:r>
      <w:r w:rsidRPr="009B1D91">
        <w:rPr>
          <w:rFonts w:ascii="Garamond" w:hAnsi="Garamond"/>
          <w:sz w:val="28"/>
          <w:szCs w:val="28"/>
        </w:rPr>
        <w:t xml:space="preserve"> </w:t>
      </w:r>
      <w:r>
        <w:rPr>
          <w:rFonts w:ascii="Garamond" w:hAnsi="Garamond"/>
          <w:sz w:val="28"/>
          <w:szCs w:val="28"/>
        </w:rPr>
        <w:t>είναι πλέον διάσημος και αφετέρου διότι η επιτυχία του έργου στην Ελλάδα έχει συνδεθεί με το όνομα της μεγάλης Μαρίκας Κοτοπούλη. Υπάρχει κι ένας τρίτος παράγοντας που προκάλεσε το ενδιαφέρον του φ</w:t>
      </w:r>
      <w:r w:rsidR="004803A2">
        <w:rPr>
          <w:rFonts w:ascii="Garamond" w:hAnsi="Garamond"/>
          <w:sz w:val="28"/>
          <w:szCs w:val="28"/>
        </w:rPr>
        <w:t>ιλοθεάμονος κοινού: η</w:t>
      </w:r>
      <w:r>
        <w:rPr>
          <w:rFonts w:ascii="Garamond" w:hAnsi="Garamond"/>
          <w:sz w:val="28"/>
          <w:szCs w:val="28"/>
        </w:rPr>
        <w:t xml:space="preserve"> εμφάνιση της Άννας Συνοδινού για πρώτη φορά σε πρωταγωνιστικό ρόλο. Η ηθική και σωματική της διάπλαση που έχει κάτι το δροσερό και το παρθενικό, κάλυψε τον ρόλο της</w:t>
      </w:r>
      <w:r w:rsidR="004803A2">
        <w:rPr>
          <w:rFonts w:ascii="Garamond" w:hAnsi="Garamond"/>
          <w:sz w:val="28"/>
          <w:szCs w:val="28"/>
        </w:rPr>
        <w:t xml:space="preserve"> Δασκαλίτσας, ενώ ο</w:t>
      </w:r>
      <w:r>
        <w:rPr>
          <w:rFonts w:ascii="Garamond" w:hAnsi="Garamond"/>
          <w:sz w:val="28"/>
          <w:szCs w:val="28"/>
        </w:rPr>
        <w:t xml:space="preserve"> Μυράτ έπαιξε με αυτοπεποίθηση δίχως να φαίνεται ότι καταβάλει καμία προσπάθεια στον ρόλο του δημάρχου. Ξεχώρισαν επίσης, και οι κύριοι Ηλιόπουλος, Βανδής και Ολύμπιος.</w:t>
      </w:r>
      <w:r>
        <w:rPr>
          <w:rStyle w:val="a7"/>
          <w:rFonts w:ascii="Garamond" w:hAnsi="Garamond"/>
          <w:sz w:val="28"/>
          <w:szCs w:val="28"/>
        </w:rPr>
        <w:footnoteReference w:id="804"/>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Στην εφημερίδα </w:t>
      </w:r>
      <w:r w:rsidRPr="002874E5">
        <w:rPr>
          <w:rFonts w:ascii="Garamond" w:hAnsi="Garamond"/>
          <w:i/>
          <w:sz w:val="28"/>
          <w:szCs w:val="28"/>
        </w:rPr>
        <w:t>Τα Νέα</w:t>
      </w:r>
      <w:r>
        <w:rPr>
          <w:rFonts w:ascii="Garamond" w:hAnsi="Garamond"/>
          <w:sz w:val="28"/>
          <w:szCs w:val="28"/>
        </w:rPr>
        <w:t xml:space="preserve"> βρίσκουμε σχόλια σχετικά με τη γενική δοκιμή του έργου και την αναγγελία της παράστασης.</w:t>
      </w:r>
      <w:r>
        <w:rPr>
          <w:rStyle w:val="a7"/>
          <w:rFonts w:ascii="Garamond" w:hAnsi="Garamond"/>
          <w:sz w:val="28"/>
          <w:szCs w:val="28"/>
        </w:rPr>
        <w:footnoteReference w:id="805"/>
      </w:r>
      <w:r>
        <w:rPr>
          <w:rFonts w:ascii="Garamond" w:hAnsi="Garamond"/>
          <w:sz w:val="28"/>
          <w:szCs w:val="28"/>
        </w:rPr>
        <w:t xml:space="preserve"> Την 23</w:t>
      </w:r>
      <w:r w:rsidRPr="003163A4">
        <w:rPr>
          <w:rFonts w:ascii="Garamond" w:hAnsi="Garamond"/>
          <w:sz w:val="28"/>
          <w:szCs w:val="28"/>
          <w:vertAlign w:val="superscript"/>
        </w:rPr>
        <w:t>η</w:t>
      </w:r>
      <w:r>
        <w:rPr>
          <w:rFonts w:ascii="Garamond" w:hAnsi="Garamond"/>
          <w:sz w:val="28"/>
          <w:szCs w:val="28"/>
        </w:rPr>
        <w:t xml:space="preserve"> του μήνα διαβάζουμε ότι </w:t>
      </w:r>
      <w:r w:rsidRPr="003163A4">
        <w:rPr>
          <w:rFonts w:ascii="Garamond" w:hAnsi="Garamond"/>
          <w:i/>
          <w:sz w:val="28"/>
          <w:szCs w:val="28"/>
        </w:rPr>
        <w:t>Η δασκαλίτσα</w:t>
      </w:r>
      <w:r>
        <w:rPr>
          <w:rFonts w:ascii="Garamond" w:hAnsi="Garamond"/>
          <w:sz w:val="28"/>
          <w:szCs w:val="28"/>
        </w:rPr>
        <w:t xml:space="preserve"> σημειώνει τέτοια επιτυχία ώστε είναι βέβαιο ότι οι παραστάσεις της θα διαρκέσουν μέχρι και την πρωτοχρονιά.</w:t>
      </w:r>
      <w:r>
        <w:rPr>
          <w:rStyle w:val="a7"/>
          <w:rFonts w:ascii="Garamond" w:hAnsi="Garamond"/>
          <w:sz w:val="28"/>
          <w:szCs w:val="28"/>
        </w:rPr>
        <w:footnoteReference w:id="806"/>
      </w:r>
      <w:r>
        <w:rPr>
          <w:rFonts w:ascii="Garamond" w:hAnsi="Garamond"/>
          <w:sz w:val="28"/>
          <w:szCs w:val="28"/>
        </w:rPr>
        <w:t xml:space="preserve"> Επίσης αναφορά διαβάζουμε και πάλι στην ίδια εφημερίδα σε στήλη που καταγράφει τις σημαντικές παραστάσεις του έτους.</w:t>
      </w:r>
      <w:r>
        <w:rPr>
          <w:rStyle w:val="a7"/>
          <w:rFonts w:ascii="Garamond" w:hAnsi="Garamond"/>
          <w:sz w:val="28"/>
          <w:szCs w:val="28"/>
        </w:rPr>
        <w:footnoteReference w:id="807"/>
      </w:r>
      <w:r w:rsidR="00CC1272">
        <w:rPr>
          <w:rFonts w:ascii="Garamond" w:hAnsi="Garamond"/>
          <w:sz w:val="28"/>
          <w:szCs w:val="28"/>
        </w:rPr>
        <w:t xml:space="preserve"> </w:t>
      </w:r>
      <w:r>
        <w:rPr>
          <w:rFonts w:ascii="Garamond" w:hAnsi="Garamond"/>
          <w:sz w:val="28"/>
          <w:szCs w:val="28"/>
        </w:rPr>
        <w:t xml:space="preserve">Στην εφημερίδα </w:t>
      </w:r>
      <w:r w:rsidRPr="00C94D36">
        <w:rPr>
          <w:rFonts w:ascii="Garamond" w:hAnsi="Garamond"/>
          <w:i/>
          <w:sz w:val="28"/>
          <w:szCs w:val="28"/>
        </w:rPr>
        <w:t>Εμπρός</w:t>
      </w:r>
      <w:r>
        <w:rPr>
          <w:rFonts w:ascii="Garamond" w:hAnsi="Garamond"/>
          <w:sz w:val="28"/>
          <w:szCs w:val="28"/>
        </w:rPr>
        <w:t xml:space="preserve"> αναφέρεται ότι </w:t>
      </w:r>
      <w:r w:rsidRPr="00743C48">
        <w:rPr>
          <w:rFonts w:ascii="Garamond" w:hAnsi="Garamond"/>
          <w:i/>
          <w:sz w:val="28"/>
          <w:szCs w:val="28"/>
        </w:rPr>
        <w:t>Η Δασκαλίτσα</w:t>
      </w:r>
      <w:r>
        <w:rPr>
          <w:rFonts w:ascii="Garamond" w:hAnsi="Garamond"/>
          <w:sz w:val="28"/>
          <w:szCs w:val="28"/>
        </w:rPr>
        <w:t xml:space="preserve"> μολονότι είναι ένα έργο </w:t>
      </w:r>
      <w:r w:rsidRPr="00C94D36">
        <w:rPr>
          <w:rFonts w:ascii="Garamond" w:hAnsi="Garamond"/>
          <w:sz w:val="28"/>
          <w:szCs w:val="28"/>
        </w:rPr>
        <w:t>“</w:t>
      </w:r>
      <w:r>
        <w:rPr>
          <w:rFonts w:ascii="Garamond" w:hAnsi="Garamond"/>
          <w:sz w:val="28"/>
          <w:szCs w:val="28"/>
        </w:rPr>
        <w:t>άλλης</w:t>
      </w:r>
      <w:r w:rsidRPr="00C94D36">
        <w:rPr>
          <w:rFonts w:ascii="Garamond" w:hAnsi="Garamond"/>
          <w:sz w:val="28"/>
          <w:szCs w:val="28"/>
        </w:rPr>
        <w:t>”</w:t>
      </w:r>
      <w:r w:rsidR="004803A2">
        <w:rPr>
          <w:rFonts w:ascii="Garamond" w:hAnsi="Garamond"/>
          <w:sz w:val="28"/>
          <w:szCs w:val="28"/>
        </w:rPr>
        <w:t xml:space="preserve"> εποχής, σημειώνει</w:t>
      </w:r>
      <w:r>
        <w:rPr>
          <w:rFonts w:ascii="Garamond" w:hAnsi="Garamond"/>
          <w:sz w:val="28"/>
          <w:szCs w:val="28"/>
        </w:rPr>
        <w:t xml:space="preserve"> μεγάλη επιτυχία αγγίζοντας το Αθηναϊκό κοινό.</w:t>
      </w:r>
      <w:r>
        <w:rPr>
          <w:rStyle w:val="a7"/>
          <w:rFonts w:ascii="Garamond" w:hAnsi="Garamond"/>
          <w:sz w:val="28"/>
          <w:szCs w:val="28"/>
        </w:rPr>
        <w:footnoteReference w:id="808"/>
      </w:r>
    </w:p>
    <w:p w:rsidR="00B84FEB" w:rsidRDefault="00B84FEB" w:rsidP="00B84FEB">
      <w:pPr>
        <w:spacing w:after="0"/>
        <w:jc w:val="both"/>
        <w:rPr>
          <w:rFonts w:ascii="Garamond" w:hAnsi="Garamond"/>
          <w:sz w:val="28"/>
          <w:szCs w:val="28"/>
        </w:rPr>
      </w:pPr>
      <w:r>
        <w:rPr>
          <w:rFonts w:ascii="Garamond" w:hAnsi="Garamond"/>
          <w:sz w:val="28"/>
          <w:szCs w:val="28"/>
        </w:rPr>
        <w:lastRenderedPageBreak/>
        <w:t xml:space="preserve">  Και ο Άγγελος Τερζάκης σε κριτικό του σημείωμα σχολιάζει την ίδια παράσταση. Το ενδιαφέρον της, κατά τη γνώμη του, έγκειται στο ότι τον ρόλο της πρωταγωνίστριας, που στέφθηκε με μεγάλη επιτυχία από τη Μαρίκα Κοτοπούλη παλαιότερα, τώρα υποστηρίζεται από μια νέα ηθοποιό, την Άννα Συνοδινού. Η άποψή του για τις ικανότητες της τελευταίας είναι η καλύτερη, καθώς την έχει παρακολουθήσει σε πολλούς άλλους μικρότερους ρόλους κι έχει διακρίνει το ταλέντο της. Ο Τερζάκης βρίσκει το έργο </w:t>
      </w:r>
      <w:r w:rsidRPr="00350702">
        <w:rPr>
          <w:rFonts w:ascii="Garamond" w:hAnsi="Garamond"/>
          <w:sz w:val="28"/>
          <w:szCs w:val="28"/>
        </w:rPr>
        <w:t>“</w:t>
      </w:r>
      <w:r>
        <w:rPr>
          <w:rFonts w:ascii="Garamond" w:hAnsi="Garamond"/>
          <w:sz w:val="28"/>
          <w:szCs w:val="28"/>
        </w:rPr>
        <w:t>ρυτιδιασμένο</w:t>
      </w:r>
      <w:r w:rsidRPr="00350702">
        <w:rPr>
          <w:rFonts w:ascii="Garamond" w:hAnsi="Garamond"/>
          <w:sz w:val="28"/>
          <w:szCs w:val="28"/>
        </w:rPr>
        <w:t>”</w:t>
      </w:r>
      <w:r>
        <w:rPr>
          <w:rFonts w:ascii="Garamond" w:hAnsi="Garamond"/>
          <w:sz w:val="28"/>
          <w:szCs w:val="28"/>
        </w:rPr>
        <w:t xml:space="preserve"> εξαιτίας του περάσματος του χρόνου. Όπως γερνάει ο άνθρωπος λοιπόν, έτσι κατά τη γνώμη του, κάποια έργα που κάποτε άγγιζαν τις ψυχές του κοινού τώρα αδυνατούν να το </w:t>
      </w:r>
      <w:r w:rsidR="00C065C4">
        <w:rPr>
          <w:rFonts w:ascii="Garamond" w:hAnsi="Garamond"/>
          <w:sz w:val="28"/>
          <w:szCs w:val="28"/>
        </w:rPr>
        <w:t>κάνου</w:t>
      </w:r>
      <w:r>
        <w:rPr>
          <w:rFonts w:ascii="Garamond" w:hAnsi="Garamond"/>
          <w:sz w:val="28"/>
          <w:szCs w:val="28"/>
        </w:rPr>
        <w:t xml:space="preserve">ν διότι οι αισθητικές και ψυχικές ανάγκες είναι διαφορετικές. Η αθώα αισθηματολογία του </w:t>
      </w:r>
      <w:r>
        <w:rPr>
          <w:rFonts w:ascii="Garamond" w:hAnsi="Garamond"/>
          <w:sz w:val="28"/>
          <w:szCs w:val="28"/>
          <w:lang w:val="it-IT"/>
        </w:rPr>
        <w:t>Niccodemi</w:t>
      </w:r>
      <w:r w:rsidRPr="00350702">
        <w:rPr>
          <w:rFonts w:ascii="Garamond" w:hAnsi="Garamond"/>
          <w:sz w:val="28"/>
          <w:szCs w:val="28"/>
        </w:rPr>
        <w:t xml:space="preserve"> </w:t>
      </w:r>
      <w:r>
        <w:rPr>
          <w:rFonts w:ascii="Garamond" w:hAnsi="Garamond"/>
          <w:sz w:val="28"/>
          <w:szCs w:val="28"/>
        </w:rPr>
        <w:t>δεν μπορεί πλέον να συγκινήσει. Η</w:t>
      </w:r>
      <w:r w:rsidR="004803A2">
        <w:rPr>
          <w:rFonts w:ascii="Garamond" w:hAnsi="Garamond"/>
          <w:sz w:val="28"/>
          <w:szCs w:val="28"/>
        </w:rPr>
        <w:t xml:space="preserve"> πρωταγωνίστρια </w:t>
      </w:r>
      <w:r w:rsidR="00C065C4">
        <w:rPr>
          <w:rFonts w:ascii="Garamond" w:hAnsi="Garamond"/>
          <w:sz w:val="28"/>
          <w:szCs w:val="28"/>
        </w:rPr>
        <w:t>έκανε ότι μπορούσε</w:t>
      </w:r>
      <w:r>
        <w:rPr>
          <w:rFonts w:ascii="Garamond" w:hAnsi="Garamond"/>
          <w:sz w:val="28"/>
          <w:szCs w:val="28"/>
        </w:rPr>
        <w:t xml:space="preserve"> προκειμένου να στηρίξει τον ρόλο της και ιδιαίτερα στο πρώτο μέρος όπου η ηρωίδα είναι νεότερη και ταιριάζει η δροσιά της νέας ηθοποιού. Ο Τερζάκης επίσης πιστεύει ότι ο </w:t>
      </w:r>
      <w:r>
        <w:rPr>
          <w:rFonts w:ascii="Garamond" w:hAnsi="Garamond"/>
          <w:sz w:val="28"/>
          <w:szCs w:val="28"/>
          <w:lang w:val="it-IT"/>
        </w:rPr>
        <w:t>Niccodemi</w:t>
      </w:r>
      <w:r w:rsidRPr="00350702">
        <w:rPr>
          <w:rFonts w:ascii="Garamond" w:hAnsi="Garamond"/>
          <w:sz w:val="28"/>
          <w:szCs w:val="28"/>
        </w:rPr>
        <w:t xml:space="preserve"> </w:t>
      </w:r>
      <w:r>
        <w:rPr>
          <w:rFonts w:ascii="Garamond" w:hAnsi="Garamond"/>
          <w:sz w:val="28"/>
          <w:szCs w:val="28"/>
        </w:rPr>
        <w:t xml:space="preserve">είναι εραστής των εύκολων εντυπώσεων που προσπαθεί να δώσει σε ένα </w:t>
      </w:r>
      <w:r w:rsidRPr="00350702">
        <w:rPr>
          <w:rFonts w:ascii="Garamond" w:hAnsi="Garamond"/>
          <w:sz w:val="28"/>
          <w:szCs w:val="28"/>
        </w:rPr>
        <w:t>“</w:t>
      </w:r>
      <w:r>
        <w:rPr>
          <w:rFonts w:ascii="Garamond" w:hAnsi="Garamond"/>
          <w:sz w:val="28"/>
          <w:szCs w:val="28"/>
        </w:rPr>
        <w:t>εργάκι</w:t>
      </w:r>
      <w:r w:rsidRPr="00350702">
        <w:rPr>
          <w:rFonts w:ascii="Garamond" w:hAnsi="Garamond"/>
          <w:sz w:val="28"/>
          <w:szCs w:val="28"/>
        </w:rPr>
        <w:t>”</w:t>
      </w:r>
      <w:r>
        <w:rPr>
          <w:rFonts w:ascii="Garamond" w:hAnsi="Garamond"/>
          <w:sz w:val="28"/>
          <w:szCs w:val="28"/>
        </w:rPr>
        <w:t>, που δεν σηκώνει τον χαρακτηρισμό του δράματος, διαστάσεις τραγωδίας. Πάντως, η</w:t>
      </w:r>
      <w:r w:rsidR="004803A2">
        <w:rPr>
          <w:rFonts w:ascii="Garamond" w:hAnsi="Garamond"/>
          <w:sz w:val="28"/>
          <w:szCs w:val="28"/>
        </w:rPr>
        <w:t xml:space="preserve"> προσπάθεια της Συνοδινού </w:t>
      </w:r>
      <w:r w:rsidR="00C065C4">
        <w:rPr>
          <w:rFonts w:ascii="Garamond" w:hAnsi="Garamond"/>
          <w:sz w:val="28"/>
          <w:szCs w:val="28"/>
        </w:rPr>
        <w:t xml:space="preserve">του φάνηκε </w:t>
      </w:r>
      <w:r w:rsidR="004803A2">
        <w:rPr>
          <w:rFonts w:ascii="Garamond" w:hAnsi="Garamond"/>
          <w:sz w:val="28"/>
          <w:szCs w:val="28"/>
        </w:rPr>
        <w:t>αξιέπαινη. Ο Δ. Μυράτ</w:t>
      </w:r>
      <w:r>
        <w:rPr>
          <w:rFonts w:ascii="Garamond" w:hAnsi="Garamond"/>
          <w:sz w:val="28"/>
          <w:szCs w:val="28"/>
        </w:rPr>
        <w:t xml:space="preserve"> </w:t>
      </w:r>
      <w:r w:rsidR="00C065C4">
        <w:rPr>
          <w:rFonts w:ascii="Garamond" w:hAnsi="Garamond"/>
          <w:sz w:val="28"/>
          <w:szCs w:val="28"/>
        </w:rPr>
        <w:t xml:space="preserve">κρίθηκε </w:t>
      </w:r>
      <w:r>
        <w:rPr>
          <w:rFonts w:ascii="Garamond" w:hAnsi="Garamond"/>
          <w:sz w:val="28"/>
          <w:szCs w:val="28"/>
        </w:rPr>
        <w:t>άρτιος στον ρόλο του, όπως και ο υπόλοιπος θίασος.</w:t>
      </w:r>
      <w:r>
        <w:rPr>
          <w:rStyle w:val="a7"/>
          <w:rFonts w:ascii="Garamond" w:hAnsi="Garamond"/>
          <w:sz w:val="28"/>
          <w:szCs w:val="28"/>
        </w:rPr>
        <w:footnoteReference w:id="809"/>
      </w:r>
      <w:r>
        <w:rPr>
          <w:rFonts w:ascii="Garamond" w:hAnsi="Garamond"/>
          <w:sz w:val="28"/>
          <w:szCs w:val="28"/>
        </w:rPr>
        <w:t xml:space="preserve">  </w:t>
      </w:r>
    </w:p>
    <w:p w:rsidR="00B84FEB" w:rsidRDefault="00B84FEB" w:rsidP="00B84FEB">
      <w:pPr>
        <w:spacing w:after="0"/>
        <w:jc w:val="both"/>
        <w:rPr>
          <w:rFonts w:ascii="Garamond" w:hAnsi="Garamond"/>
          <w:sz w:val="28"/>
          <w:szCs w:val="28"/>
        </w:rPr>
      </w:pPr>
      <w:r>
        <w:rPr>
          <w:rFonts w:ascii="Garamond" w:hAnsi="Garamond"/>
          <w:sz w:val="28"/>
          <w:szCs w:val="28"/>
        </w:rPr>
        <w:t xml:space="preserve">  Ο Κ.Ο. στην εφημερίδα </w:t>
      </w:r>
      <w:r w:rsidRPr="00350702">
        <w:rPr>
          <w:rFonts w:ascii="Garamond" w:hAnsi="Garamond"/>
          <w:i/>
          <w:sz w:val="28"/>
          <w:szCs w:val="28"/>
        </w:rPr>
        <w:t>Έθνος</w:t>
      </w:r>
      <w:r>
        <w:rPr>
          <w:rFonts w:ascii="Garamond" w:hAnsi="Garamond"/>
          <w:sz w:val="28"/>
          <w:szCs w:val="28"/>
        </w:rPr>
        <w:t xml:space="preserve">, αφού πρώτα μιλάει εν συντομία για την επιτυχημένη καριέρα του συγγραφέα, </w:t>
      </w:r>
      <w:r w:rsidR="004803A2">
        <w:rPr>
          <w:rFonts w:ascii="Garamond" w:hAnsi="Garamond"/>
          <w:sz w:val="28"/>
          <w:szCs w:val="28"/>
        </w:rPr>
        <w:t>κατακεραυνώνει τα έργα του με επικριτικά σχόλια εφόσον αναφέρει ότι η επιτυχία</w:t>
      </w:r>
      <w:r>
        <w:rPr>
          <w:rFonts w:ascii="Garamond" w:hAnsi="Garamond"/>
          <w:sz w:val="28"/>
          <w:szCs w:val="28"/>
        </w:rPr>
        <w:t xml:space="preserve"> έγκειτα</w:t>
      </w:r>
      <w:r w:rsidR="004803A2">
        <w:rPr>
          <w:rFonts w:ascii="Garamond" w:hAnsi="Garamond"/>
          <w:sz w:val="28"/>
          <w:szCs w:val="28"/>
        </w:rPr>
        <w:t xml:space="preserve">ι στο γεγονός ότι ο </w:t>
      </w:r>
      <w:r w:rsidR="004803A2">
        <w:rPr>
          <w:rFonts w:ascii="Garamond" w:hAnsi="Garamond"/>
          <w:sz w:val="28"/>
          <w:szCs w:val="28"/>
          <w:lang w:val="en-US"/>
        </w:rPr>
        <w:t>Niccodemi</w:t>
      </w:r>
      <w:r w:rsidR="004803A2" w:rsidRPr="004803A2">
        <w:rPr>
          <w:rFonts w:ascii="Garamond" w:hAnsi="Garamond"/>
          <w:sz w:val="28"/>
          <w:szCs w:val="28"/>
        </w:rPr>
        <w:t xml:space="preserve"> </w:t>
      </w:r>
      <w:r w:rsidR="004803A2">
        <w:rPr>
          <w:rFonts w:ascii="Garamond" w:hAnsi="Garamond"/>
          <w:sz w:val="28"/>
          <w:szCs w:val="28"/>
        </w:rPr>
        <w:t>εκμεταλλεύεται</w:t>
      </w:r>
      <w:r>
        <w:rPr>
          <w:rFonts w:ascii="Garamond" w:hAnsi="Garamond"/>
          <w:sz w:val="28"/>
          <w:szCs w:val="28"/>
        </w:rPr>
        <w:t xml:space="preserve"> τα γούστα του κοινού προσφέροντας φθηνές συγκινήσεις, διανθισμένες με κάποια δόση πνεύματος. Υπόδειγμα της παραγωγής του θεωρεί </w:t>
      </w:r>
      <w:r w:rsidRPr="005467F8">
        <w:rPr>
          <w:rFonts w:ascii="Garamond" w:hAnsi="Garamond"/>
          <w:i/>
          <w:sz w:val="28"/>
          <w:szCs w:val="28"/>
        </w:rPr>
        <w:t>Το Κουρέλι</w:t>
      </w:r>
      <w:r>
        <w:rPr>
          <w:rFonts w:ascii="Garamond" w:hAnsi="Garamond"/>
          <w:sz w:val="28"/>
          <w:szCs w:val="28"/>
        </w:rPr>
        <w:t xml:space="preserve">, το οποίο δεν φτάνει σε αξία </w:t>
      </w:r>
      <w:r w:rsidRPr="005467F8">
        <w:rPr>
          <w:rFonts w:ascii="Garamond" w:hAnsi="Garamond"/>
          <w:i/>
          <w:sz w:val="28"/>
          <w:szCs w:val="28"/>
        </w:rPr>
        <w:t>Η δασκαλίτσα</w:t>
      </w:r>
      <w:r>
        <w:rPr>
          <w:rFonts w:ascii="Garamond" w:hAnsi="Garamond"/>
          <w:sz w:val="28"/>
          <w:szCs w:val="28"/>
        </w:rPr>
        <w:t xml:space="preserve">. Πιστεύει ότι ο </w:t>
      </w:r>
      <w:r>
        <w:rPr>
          <w:rFonts w:ascii="Garamond" w:hAnsi="Garamond"/>
          <w:sz w:val="28"/>
          <w:szCs w:val="28"/>
          <w:lang w:val="it-IT"/>
        </w:rPr>
        <w:t>Niccodemi</w:t>
      </w:r>
      <w:r w:rsidRPr="005467F8">
        <w:rPr>
          <w:rFonts w:ascii="Garamond" w:hAnsi="Garamond"/>
          <w:sz w:val="28"/>
          <w:szCs w:val="28"/>
        </w:rPr>
        <w:t xml:space="preserve"> </w:t>
      </w:r>
      <w:r>
        <w:rPr>
          <w:rFonts w:ascii="Garamond" w:hAnsi="Garamond"/>
          <w:sz w:val="28"/>
          <w:szCs w:val="28"/>
        </w:rPr>
        <w:t xml:space="preserve">δεν </w:t>
      </w:r>
      <w:r w:rsidRPr="005467F8">
        <w:rPr>
          <w:rFonts w:ascii="Garamond" w:hAnsi="Garamond"/>
          <w:sz w:val="28"/>
          <w:szCs w:val="28"/>
        </w:rPr>
        <w:t>“</w:t>
      </w:r>
      <w:r>
        <w:rPr>
          <w:rFonts w:ascii="Garamond" w:hAnsi="Garamond"/>
          <w:sz w:val="28"/>
          <w:szCs w:val="28"/>
        </w:rPr>
        <w:t>δημιουργεί</w:t>
      </w:r>
      <w:r w:rsidRPr="005467F8">
        <w:rPr>
          <w:rFonts w:ascii="Garamond" w:hAnsi="Garamond"/>
          <w:sz w:val="28"/>
          <w:szCs w:val="28"/>
        </w:rPr>
        <w:t>”</w:t>
      </w:r>
      <w:r>
        <w:rPr>
          <w:rFonts w:ascii="Garamond" w:hAnsi="Garamond"/>
          <w:sz w:val="28"/>
          <w:szCs w:val="28"/>
        </w:rPr>
        <w:t xml:space="preserve">, αλλά </w:t>
      </w:r>
      <w:r w:rsidRPr="005467F8">
        <w:rPr>
          <w:rFonts w:ascii="Garamond" w:hAnsi="Garamond"/>
          <w:sz w:val="28"/>
          <w:szCs w:val="28"/>
        </w:rPr>
        <w:t>“</w:t>
      </w:r>
      <w:r>
        <w:rPr>
          <w:rFonts w:ascii="Garamond" w:hAnsi="Garamond"/>
          <w:sz w:val="28"/>
          <w:szCs w:val="28"/>
        </w:rPr>
        <w:t>κατασκευάζει</w:t>
      </w:r>
      <w:r w:rsidRPr="005467F8">
        <w:rPr>
          <w:rFonts w:ascii="Garamond" w:hAnsi="Garamond"/>
          <w:sz w:val="28"/>
          <w:szCs w:val="28"/>
        </w:rPr>
        <w:t>”</w:t>
      </w:r>
      <w:r>
        <w:rPr>
          <w:rFonts w:ascii="Garamond" w:hAnsi="Garamond"/>
          <w:sz w:val="28"/>
          <w:szCs w:val="28"/>
        </w:rPr>
        <w:t xml:space="preserve"> θεατρικά έργα με τον στόχο να πάει το δάκρυ κορόμηλο. </w:t>
      </w:r>
      <w:r w:rsidRPr="00494A21">
        <w:rPr>
          <w:rFonts w:ascii="Garamond" w:hAnsi="Garamond"/>
          <w:i/>
          <w:sz w:val="28"/>
          <w:szCs w:val="28"/>
        </w:rPr>
        <w:t>Η δασκαλίτσα</w:t>
      </w:r>
      <w:r>
        <w:rPr>
          <w:rFonts w:ascii="Garamond" w:hAnsi="Garamond"/>
          <w:sz w:val="28"/>
          <w:szCs w:val="28"/>
        </w:rPr>
        <w:t xml:space="preserve"> λοιπόν, «είναι στόκος που αντηχεί κούφια εκεί όπου θα έπρεπε να υψωθεί η θεία μουσική του πιο ιερού αισθήματος». Οι δύο μεγάλες ηθοποιοί που έπαιξαν τον ρόλο στις ελληνικές σκηνές, απλά τον υπερέβησαν για να δημιουργηθεί ένα άρτιο σκηνικά έργο. Θα ήταν άδικο να ειπωθεί το ίδιο για τη νέα ηθοποιό Άννα Συνοδινού που μόλις πρόπερσι εμφανίστηκε στη σκηνή. Ο Μυράτ έπαιξε διακριτικά τον άτυχο ερωτευμένο.</w:t>
      </w:r>
      <w:r>
        <w:rPr>
          <w:rStyle w:val="a7"/>
          <w:rFonts w:ascii="Garamond" w:hAnsi="Garamond"/>
          <w:sz w:val="28"/>
          <w:szCs w:val="28"/>
        </w:rPr>
        <w:footnoteReference w:id="810"/>
      </w:r>
      <w:r>
        <w:rPr>
          <w:rFonts w:ascii="Garamond" w:hAnsi="Garamond"/>
          <w:sz w:val="28"/>
          <w:szCs w:val="28"/>
        </w:rPr>
        <w:t xml:space="preserve">  </w:t>
      </w:r>
    </w:p>
    <w:p w:rsidR="00B84FEB" w:rsidRDefault="00B84FEB" w:rsidP="00B84FEB">
      <w:pPr>
        <w:spacing w:after="0"/>
        <w:jc w:val="both"/>
        <w:rPr>
          <w:rFonts w:ascii="Garamond" w:hAnsi="Garamond"/>
          <w:sz w:val="28"/>
          <w:szCs w:val="28"/>
        </w:rPr>
      </w:pPr>
      <w:r>
        <w:rPr>
          <w:rFonts w:ascii="Garamond" w:hAnsi="Garamond"/>
          <w:sz w:val="28"/>
          <w:szCs w:val="28"/>
        </w:rPr>
        <w:t xml:space="preserve">  Την 1</w:t>
      </w:r>
      <w:r w:rsidRPr="00724D71">
        <w:rPr>
          <w:rFonts w:ascii="Garamond" w:hAnsi="Garamond"/>
          <w:sz w:val="28"/>
          <w:szCs w:val="28"/>
          <w:vertAlign w:val="superscript"/>
        </w:rPr>
        <w:t>η</w:t>
      </w:r>
      <w:r>
        <w:rPr>
          <w:rFonts w:ascii="Garamond" w:hAnsi="Garamond"/>
          <w:sz w:val="28"/>
          <w:szCs w:val="28"/>
        </w:rPr>
        <w:t xml:space="preserve"> Αυγούστου του 1952 ο θίασος της Μαρίκας Κοτοπούλη ξανανεβάζει το έργο στο «Θέατρο Έσπερος» υπό τη διεύθυνση του Δ. Μυράτ.</w:t>
      </w:r>
      <w:r>
        <w:rPr>
          <w:rStyle w:val="a7"/>
          <w:rFonts w:ascii="Garamond" w:hAnsi="Garamond"/>
          <w:sz w:val="28"/>
          <w:szCs w:val="28"/>
        </w:rPr>
        <w:footnoteReference w:id="811"/>
      </w:r>
      <w:r w:rsidR="00CC1272">
        <w:rPr>
          <w:rFonts w:ascii="Garamond" w:hAnsi="Garamond"/>
          <w:sz w:val="28"/>
          <w:szCs w:val="28"/>
        </w:rPr>
        <w:t xml:space="preserve"> </w:t>
      </w:r>
      <w:r>
        <w:rPr>
          <w:rFonts w:ascii="Garamond" w:hAnsi="Garamond"/>
          <w:sz w:val="28"/>
          <w:szCs w:val="28"/>
        </w:rPr>
        <w:t xml:space="preserve">Επίσης </w:t>
      </w:r>
      <w:r w:rsidRPr="00BE41D2">
        <w:rPr>
          <w:rFonts w:ascii="Garamond" w:hAnsi="Garamond"/>
          <w:i/>
          <w:sz w:val="28"/>
          <w:szCs w:val="28"/>
        </w:rPr>
        <w:t xml:space="preserve">Η </w:t>
      </w:r>
      <w:r w:rsidRPr="00BE41D2">
        <w:rPr>
          <w:rFonts w:ascii="Garamond" w:hAnsi="Garamond"/>
          <w:i/>
          <w:sz w:val="28"/>
          <w:szCs w:val="28"/>
        </w:rPr>
        <w:lastRenderedPageBreak/>
        <w:t>δασκαλίτσα</w:t>
      </w:r>
      <w:r>
        <w:rPr>
          <w:rFonts w:ascii="Garamond" w:hAnsi="Garamond"/>
          <w:sz w:val="28"/>
          <w:szCs w:val="28"/>
        </w:rPr>
        <w:t xml:space="preserve"> βλέπει τα φώτα της σκηνής την 30</w:t>
      </w:r>
      <w:r w:rsidRPr="00CD19E6">
        <w:rPr>
          <w:rFonts w:ascii="Garamond" w:hAnsi="Garamond"/>
          <w:sz w:val="28"/>
          <w:szCs w:val="28"/>
          <w:vertAlign w:val="superscript"/>
        </w:rPr>
        <w:t>η</w:t>
      </w:r>
      <w:r>
        <w:rPr>
          <w:rFonts w:ascii="Garamond" w:hAnsi="Garamond"/>
          <w:sz w:val="28"/>
          <w:szCs w:val="28"/>
        </w:rPr>
        <w:t xml:space="preserve"> Ιανουαρίου του 1961.</w:t>
      </w:r>
      <w:r>
        <w:rPr>
          <w:rStyle w:val="a7"/>
          <w:rFonts w:ascii="Garamond" w:hAnsi="Garamond"/>
          <w:sz w:val="28"/>
          <w:szCs w:val="28"/>
        </w:rPr>
        <w:footnoteReference w:id="812"/>
      </w:r>
      <w:r>
        <w:rPr>
          <w:rFonts w:ascii="Garamond" w:hAnsi="Garamond"/>
          <w:sz w:val="28"/>
          <w:szCs w:val="28"/>
        </w:rPr>
        <w:t xml:space="preserve"> Μάλιστα, στην εφημερίδα </w:t>
      </w:r>
      <w:r w:rsidRPr="003B2A9B">
        <w:rPr>
          <w:rFonts w:ascii="Garamond" w:hAnsi="Garamond"/>
          <w:i/>
          <w:sz w:val="28"/>
          <w:szCs w:val="28"/>
        </w:rPr>
        <w:t>Έθνος</w:t>
      </w:r>
      <w:r>
        <w:rPr>
          <w:rFonts w:ascii="Garamond" w:hAnsi="Garamond"/>
          <w:sz w:val="28"/>
          <w:szCs w:val="28"/>
        </w:rPr>
        <w:t xml:space="preserve"> βρίσκουμε στήλη όπου ανακοινώνεται η πρεμιέρα του </w:t>
      </w:r>
      <w:r w:rsidRPr="003B2A9B">
        <w:rPr>
          <w:rFonts w:ascii="Garamond" w:hAnsi="Garamond"/>
          <w:sz w:val="28"/>
          <w:szCs w:val="28"/>
        </w:rPr>
        <w:t>“</w:t>
      </w:r>
      <w:r>
        <w:rPr>
          <w:rFonts w:ascii="Garamond" w:hAnsi="Garamond"/>
          <w:sz w:val="28"/>
          <w:szCs w:val="28"/>
        </w:rPr>
        <w:t>επιτυχημένου αυτού</w:t>
      </w:r>
      <w:r w:rsidRPr="003B2A9B">
        <w:rPr>
          <w:rFonts w:ascii="Garamond" w:hAnsi="Garamond"/>
          <w:sz w:val="28"/>
          <w:szCs w:val="28"/>
        </w:rPr>
        <w:t>”</w:t>
      </w:r>
      <w:r>
        <w:rPr>
          <w:rFonts w:ascii="Garamond" w:hAnsi="Garamond"/>
          <w:sz w:val="28"/>
          <w:szCs w:val="28"/>
        </w:rPr>
        <w:t xml:space="preserve"> έργου στο «Δημοτικό Θέατρο» του Πειραιά και αναφέρονται οι συντελεστές της παράστασης. Πρωταγωνιστής είναι ο Γιώργος Περάκης</w:t>
      </w:r>
      <w:r w:rsidR="00A6685C">
        <w:rPr>
          <w:rFonts w:ascii="Garamond" w:hAnsi="Garamond"/>
          <w:sz w:val="28"/>
          <w:szCs w:val="28"/>
        </w:rPr>
        <w:t>.</w:t>
      </w:r>
      <w:r>
        <w:rPr>
          <w:rStyle w:val="a7"/>
          <w:rFonts w:ascii="Garamond" w:hAnsi="Garamond"/>
          <w:sz w:val="28"/>
          <w:szCs w:val="28"/>
        </w:rPr>
        <w:footnoteReference w:id="813"/>
      </w:r>
      <w:r>
        <w:rPr>
          <w:rFonts w:ascii="Garamond" w:hAnsi="Garamond"/>
          <w:i/>
          <w:sz w:val="28"/>
          <w:szCs w:val="28"/>
        </w:rPr>
        <w:t xml:space="preserve"> </w:t>
      </w:r>
      <w:r w:rsidR="009F2C82" w:rsidRPr="009F2C82">
        <w:rPr>
          <w:rFonts w:ascii="Garamond" w:hAnsi="Garamond"/>
          <w:sz w:val="28"/>
          <w:szCs w:val="28"/>
        </w:rPr>
        <w:t xml:space="preserve">Το έργο </w:t>
      </w:r>
      <w:r w:rsidR="009F2C82">
        <w:rPr>
          <w:rFonts w:ascii="Garamond" w:hAnsi="Garamond"/>
          <w:sz w:val="28"/>
          <w:szCs w:val="28"/>
        </w:rPr>
        <w:t xml:space="preserve">ξαναβλέπει τα φώτα της σκηνής </w:t>
      </w:r>
      <w:r>
        <w:rPr>
          <w:rFonts w:ascii="Garamond" w:hAnsi="Garamond"/>
          <w:sz w:val="28"/>
          <w:szCs w:val="28"/>
        </w:rPr>
        <w:t>από την 6</w:t>
      </w:r>
      <w:r w:rsidRPr="00602163">
        <w:rPr>
          <w:rFonts w:ascii="Garamond" w:hAnsi="Garamond"/>
          <w:sz w:val="28"/>
          <w:szCs w:val="28"/>
          <w:vertAlign w:val="superscript"/>
        </w:rPr>
        <w:t>η</w:t>
      </w:r>
      <w:r>
        <w:rPr>
          <w:rFonts w:ascii="Garamond" w:hAnsi="Garamond"/>
          <w:sz w:val="28"/>
          <w:szCs w:val="28"/>
        </w:rPr>
        <w:t xml:space="preserve"> μέχρι την </w:t>
      </w:r>
      <w:r w:rsidRPr="00602163">
        <w:rPr>
          <w:rFonts w:ascii="Garamond" w:hAnsi="Garamond"/>
          <w:sz w:val="28"/>
          <w:szCs w:val="28"/>
        </w:rPr>
        <w:t>10</w:t>
      </w:r>
      <w:r w:rsidRPr="00602163">
        <w:rPr>
          <w:rFonts w:ascii="Garamond" w:hAnsi="Garamond"/>
          <w:sz w:val="28"/>
          <w:szCs w:val="28"/>
          <w:vertAlign w:val="superscript"/>
        </w:rPr>
        <w:t>η</w:t>
      </w:r>
      <w:r>
        <w:rPr>
          <w:rFonts w:ascii="Garamond" w:hAnsi="Garamond"/>
          <w:sz w:val="28"/>
          <w:szCs w:val="28"/>
        </w:rPr>
        <w:t xml:space="preserve"> </w:t>
      </w:r>
      <w:r w:rsidRPr="00602163">
        <w:rPr>
          <w:rFonts w:ascii="Garamond" w:hAnsi="Garamond"/>
          <w:sz w:val="28"/>
          <w:szCs w:val="28"/>
        </w:rPr>
        <w:t>Αυγούστου</w:t>
      </w:r>
      <w:r>
        <w:rPr>
          <w:rFonts w:ascii="Garamond" w:hAnsi="Garamond"/>
          <w:sz w:val="28"/>
          <w:szCs w:val="28"/>
        </w:rPr>
        <w:t xml:space="preserve"> του 2008 </w:t>
      </w:r>
      <w:r w:rsidR="009F2C82">
        <w:rPr>
          <w:rFonts w:ascii="Garamond" w:hAnsi="Garamond"/>
          <w:sz w:val="28"/>
          <w:szCs w:val="28"/>
        </w:rPr>
        <w:t>σ</w:t>
      </w:r>
      <w:r>
        <w:rPr>
          <w:rFonts w:ascii="Garamond" w:hAnsi="Garamond"/>
          <w:sz w:val="28"/>
          <w:szCs w:val="28"/>
        </w:rPr>
        <w:t xml:space="preserve">το </w:t>
      </w:r>
      <w:r w:rsidR="009F2C82">
        <w:rPr>
          <w:rFonts w:ascii="Garamond" w:hAnsi="Garamond"/>
          <w:sz w:val="28"/>
          <w:szCs w:val="28"/>
        </w:rPr>
        <w:t>«</w:t>
      </w:r>
      <w:r>
        <w:rPr>
          <w:rFonts w:ascii="Garamond" w:hAnsi="Garamond"/>
          <w:sz w:val="28"/>
          <w:szCs w:val="28"/>
        </w:rPr>
        <w:t>Θέατρο Αθμόνιο</w:t>
      </w:r>
      <w:r w:rsidR="009F2C82">
        <w:rPr>
          <w:rFonts w:ascii="Garamond" w:hAnsi="Garamond"/>
          <w:sz w:val="28"/>
          <w:szCs w:val="28"/>
        </w:rPr>
        <w:t>»,</w:t>
      </w:r>
      <w:r>
        <w:rPr>
          <w:rFonts w:ascii="Garamond" w:hAnsi="Garamond"/>
          <w:sz w:val="28"/>
          <w:szCs w:val="28"/>
        </w:rPr>
        <w:t xml:space="preserve"> στο «Θέατρο Αμαλίειον» στην</w:t>
      </w:r>
      <w:r w:rsidRPr="00A67F09">
        <w:rPr>
          <w:rFonts w:ascii="Garamond" w:hAnsi="Garamond"/>
          <w:sz w:val="28"/>
          <w:szCs w:val="28"/>
        </w:rPr>
        <w:t xml:space="preserve"> </w:t>
      </w:r>
      <w:r>
        <w:rPr>
          <w:rFonts w:ascii="Garamond" w:hAnsi="Garamond"/>
          <w:sz w:val="28"/>
          <w:szCs w:val="28"/>
        </w:rPr>
        <w:t xml:space="preserve">Κηφισιά της </w:t>
      </w:r>
      <w:r w:rsidRPr="00A67F09">
        <w:rPr>
          <w:rFonts w:ascii="Garamond" w:hAnsi="Garamond"/>
          <w:sz w:val="28"/>
          <w:szCs w:val="28"/>
        </w:rPr>
        <w:t>Αθήνας, σε σκηνοθεσία Αταλάντης Κλαπάκη</w:t>
      </w:r>
      <w:r w:rsidRPr="00602163">
        <w:rPr>
          <w:rFonts w:ascii="Garamond" w:hAnsi="Garamond"/>
          <w:sz w:val="28"/>
          <w:szCs w:val="28"/>
        </w:rPr>
        <w:t>.</w:t>
      </w:r>
      <w:r>
        <w:rPr>
          <w:rStyle w:val="a7"/>
          <w:rFonts w:ascii="Garamond" w:hAnsi="Garamond"/>
          <w:sz w:val="28"/>
          <w:szCs w:val="28"/>
        </w:rPr>
        <w:footnoteReference w:id="814"/>
      </w:r>
      <w:r w:rsidRPr="00602163">
        <w:rPr>
          <w:rFonts w:ascii="Garamond" w:hAnsi="Garamond"/>
          <w:sz w:val="28"/>
          <w:szCs w:val="28"/>
        </w:rPr>
        <w:t xml:space="preserve"> </w:t>
      </w:r>
    </w:p>
    <w:p w:rsidR="00B84FEB" w:rsidRPr="003E4DCF" w:rsidRDefault="00B84FEB" w:rsidP="00B84FEB">
      <w:pPr>
        <w:spacing w:after="0"/>
        <w:jc w:val="both"/>
        <w:rPr>
          <w:rFonts w:ascii="Garamond" w:hAnsi="Garamond"/>
          <w:sz w:val="28"/>
          <w:szCs w:val="28"/>
        </w:rPr>
      </w:pPr>
      <w:r>
        <w:rPr>
          <w:rFonts w:ascii="Garamond" w:hAnsi="Garamond"/>
          <w:sz w:val="28"/>
          <w:szCs w:val="28"/>
        </w:rPr>
        <w:t xml:space="preserve">  </w:t>
      </w:r>
      <w:r w:rsidR="004803A2" w:rsidRPr="004803A2">
        <w:rPr>
          <w:rFonts w:ascii="Garamond" w:hAnsi="Garamond"/>
          <w:i/>
          <w:color w:val="000000"/>
          <w:sz w:val="28"/>
          <w:szCs w:val="28"/>
        </w:rPr>
        <w:t>Η δασκαλίτσα</w:t>
      </w:r>
      <w:r w:rsidRPr="00F46B24">
        <w:rPr>
          <w:rFonts w:ascii="Garamond" w:hAnsi="Garamond"/>
          <w:color w:val="000000"/>
          <w:sz w:val="28"/>
          <w:szCs w:val="28"/>
        </w:rPr>
        <w:t xml:space="preserve"> </w:t>
      </w:r>
      <w:r>
        <w:rPr>
          <w:rFonts w:ascii="Garamond" w:hAnsi="Garamond"/>
          <w:color w:val="000000"/>
          <w:sz w:val="28"/>
          <w:szCs w:val="28"/>
        </w:rPr>
        <w:t xml:space="preserve">αποδεικνύεται διαχρονικής αξίας, εφόσον παρουσιάζεται ακόμα </w:t>
      </w:r>
      <w:r w:rsidRPr="00F46B24">
        <w:rPr>
          <w:rFonts w:ascii="Garamond" w:hAnsi="Garamond"/>
          <w:color w:val="000000"/>
          <w:sz w:val="28"/>
          <w:szCs w:val="28"/>
        </w:rPr>
        <w:t>και στις μέρες μας στ</w:t>
      </w:r>
      <w:r w:rsidR="009F2C82">
        <w:rPr>
          <w:rFonts w:ascii="Garamond" w:hAnsi="Garamond"/>
          <w:color w:val="000000"/>
          <w:sz w:val="28"/>
          <w:szCs w:val="28"/>
        </w:rPr>
        <w:t>ην Ιταλία με μεγάλη επιτυχία. Αξίζει αναφοράς η</w:t>
      </w:r>
      <w:r w:rsidRPr="00F46B24">
        <w:rPr>
          <w:rFonts w:ascii="Garamond" w:hAnsi="Garamond"/>
          <w:color w:val="000000"/>
          <w:sz w:val="28"/>
          <w:szCs w:val="28"/>
        </w:rPr>
        <w:t xml:space="preserve"> </w:t>
      </w:r>
      <w:r w:rsidR="009F2C82">
        <w:rPr>
          <w:rFonts w:ascii="Garamond" w:hAnsi="Garamond"/>
          <w:color w:val="000000"/>
          <w:sz w:val="28"/>
          <w:szCs w:val="28"/>
        </w:rPr>
        <w:t>ιδιαίτερα επιτυχημένη</w:t>
      </w:r>
      <w:r>
        <w:rPr>
          <w:rFonts w:ascii="Garamond" w:hAnsi="Garamond"/>
          <w:color w:val="000000"/>
          <w:sz w:val="28"/>
          <w:szCs w:val="28"/>
        </w:rPr>
        <w:t xml:space="preserve"> </w:t>
      </w:r>
      <w:r w:rsidR="009F2C82">
        <w:rPr>
          <w:rFonts w:ascii="Garamond" w:hAnsi="Garamond"/>
          <w:color w:val="000000"/>
          <w:sz w:val="28"/>
          <w:szCs w:val="28"/>
        </w:rPr>
        <w:t>παράστασή του</w:t>
      </w:r>
      <w:r w:rsidRPr="00F46B24">
        <w:rPr>
          <w:rFonts w:ascii="Garamond" w:hAnsi="Garamond"/>
          <w:color w:val="000000"/>
          <w:sz w:val="28"/>
          <w:szCs w:val="28"/>
        </w:rPr>
        <w:t xml:space="preserve"> την 1</w:t>
      </w:r>
      <w:r w:rsidRPr="00F46B24">
        <w:rPr>
          <w:rFonts w:ascii="Garamond" w:hAnsi="Garamond"/>
          <w:color w:val="000000"/>
          <w:sz w:val="28"/>
          <w:szCs w:val="28"/>
          <w:vertAlign w:val="superscript"/>
        </w:rPr>
        <w:t>η</w:t>
      </w:r>
      <w:r w:rsidRPr="00F46B24">
        <w:rPr>
          <w:rFonts w:ascii="Garamond" w:hAnsi="Garamond"/>
          <w:color w:val="000000"/>
          <w:sz w:val="28"/>
          <w:szCs w:val="28"/>
        </w:rPr>
        <w:t xml:space="preserve"> Μαρτίου του 2007 από τον θίασο «</w:t>
      </w:r>
      <w:r w:rsidRPr="00F46B24">
        <w:rPr>
          <w:rFonts w:ascii="Garamond" w:hAnsi="Garamond"/>
          <w:color w:val="000000"/>
          <w:sz w:val="28"/>
          <w:szCs w:val="28"/>
          <w:lang w:val="it-IT"/>
        </w:rPr>
        <w:t>Compagnia</w:t>
      </w:r>
      <w:r w:rsidRPr="00F46B24">
        <w:rPr>
          <w:rFonts w:ascii="Garamond" w:hAnsi="Garamond"/>
          <w:color w:val="000000"/>
          <w:sz w:val="28"/>
          <w:szCs w:val="28"/>
        </w:rPr>
        <w:t xml:space="preserve"> </w:t>
      </w:r>
      <w:r>
        <w:rPr>
          <w:rFonts w:ascii="Garamond" w:hAnsi="Garamond"/>
          <w:color w:val="000000"/>
          <w:sz w:val="28"/>
          <w:szCs w:val="28"/>
          <w:lang w:val="it-IT"/>
        </w:rPr>
        <w:t>T</w:t>
      </w:r>
      <w:r w:rsidRPr="00F46B24">
        <w:rPr>
          <w:rFonts w:ascii="Garamond" w:hAnsi="Garamond"/>
          <w:color w:val="000000"/>
          <w:sz w:val="28"/>
          <w:szCs w:val="28"/>
          <w:lang w:val="it-IT"/>
        </w:rPr>
        <w:t>eatrale</w:t>
      </w:r>
      <w:r w:rsidRPr="00F46B24">
        <w:rPr>
          <w:rFonts w:ascii="Garamond" w:hAnsi="Garamond"/>
          <w:color w:val="000000"/>
          <w:sz w:val="28"/>
          <w:szCs w:val="28"/>
        </w:rPr>
        <w:t xml:space="preserve"> </w:t>
      </w:r>
      <w:r w:rsidRPr="00F46B24">
        <w:rPr>
          <w:rFonts w:ascii="Garamond" w:hAnsi="Garamond"/>
          <w:color w:val="000000"/>
          <w:sz w:val="28"/>
          <w:szCs w:val="28"/>
          <w:lang w:val="it-IT"/>
        </w:rPr>
        <w:t>Vertigo</w:t>
      </w:r>
      <w:r w:rsidRPr="00F46B24">
        <w:rPr>
          <w:rFonts w:ascii="Garamond" w:hAnsi="Garamond"/>
          <w:color w:val="000000"/>
          <w:sz w:val="28"/>
          <w:szCs w:val="28"/>
        </w:rPr>
        <w:t>».</w:t>
      </w:r>
      <w:r>
        <w:rPr>
          <w:rFonts w:ascii="Garamond" w:hAnsi="Garamond"/>
          <w:color w:val="000000"/>
          <w:sz w:val="28"/>
          <w:szCs w:val="28"/>
        </w:rPr>
        <w:t xml:space="preserve"> </w:t>
      </w:r>
    </w:p>
    <w:p w:rsidR="00E9249A" w:rsidRPr="003F0E43" w:rsidRDefault="00E9249A" w:rsidP="00B84FEB">
      <w:pPr>
        <w:pStyle w:val="ab"/>
        <w:jc w:val="both"/>
        <w:rPr>
          <w:rFonts w:ascii="Garamond" w:hAnsi="Garamond"/>
          <w:b/>
          <w:sz w:val="28"/>
          <w:szCs w:val="28"/>
          <w:u w:val="single"/>
        </w:rPr>
      </w:pPr>
    </w:p>
    <w:p w:rsidR="00B84FEB" w:rsidRPr="009C6F02" w:rsidRDefault="00B84FEB" w:rsidP="00B84FEB">
      <w:pPr>
        <w:pStyle w:val="ab"/>
        <w:jc w:val="both"/>
        <w:rPr>
          <w:rFonts w:ascii="Garamond" w:hAnsi="Garamond"/>
          <w:b/>
          <w:sz w:val="28"/>
          <w:szCs w:val="28"/>
          <w:u w:val="single"/>
        </w:rPr>
      </w:pPr>
      <w:r>
        <w:rPr>
          <w:rFonts w:ascii="Garamond" w:hAnsi="Garamond"/>
          <w:b/>
          <w:sz w:val="28"/>
          <w:szCs w:val="28"/>
          <w:u w:val="single"/>
        </w:rPr>
        <w:t xml:space="preserve">Η κινηματογραφική μεταφορά της </w:t>
      </w:r>
      <w:r w:rsidRPr="00EB6E59">
        <w:rPr>
          <w:rFonts w:ascii="Garamond" w:hAnsi="Garamond"/>
          <w:b/>
          <w:i/>
          <w:sz w:val="28"/>
          <w:szCs w:val="28"/>
          <w:u w:val="single"/>
        </w:rPr>
        <w:t>Δασκαλίτσας</w:t>
      </w:r>
      <w:r>
        <w:rPr>
          <w:rFonts w:ascii="Garamond" w:hAnsi="Garamond"/>
          <w:b/>
          <w:sz w:val="28"/>
          <w:szCs w:val="28"/>
          <w:u w:val="single"/>
        </w:rPr>
        <w:t xml:space="preserve"> </w:t>
      </w:r>
    </w:p>
    <w:p w:rsidR="00B84FEB" w:rsidRPr="009C6F02" w:rsidRDefault="00B84FEB" w:rsidP="00B84FEB">
      <w:pPr>
        <w:pStyle w:val="ab"/>
        <w:jc w:val="both"/>
        <w:rPr>
          <w:rFonts w:ascii="Garamond" w:hAnsi="Garamond"/>
          <w:b/>
          <w:sz w:val="28"/>
          <w:szCs w:val="28"/>
          <w:u w:val="single"/>
        </w:rPr>
      </w:pPr>
    </w:p>
    <w:p w:rsidR="00B84FEB" w:rsidRDefault="00B84FEB" w:rsidP="00B84FEB">
      <w:pPr>
        <w:pStyle w:val="ab"/>
        <w:spacing w:after="0"/>
        <w:jc w:val="both"/>
        <w:rPr>
          <w:rFonts w:ascii="Garamond" w:hAnsi="Garamond"/>
          <w:color w:val="000000"/>
          <w:sz w:val="28"/>
          <w:szCs w:val="28"/>
        </w:rPr>
      </w:pPr>
      <w:r>
        <w:rPr>
          <w:rFonts w:ascii="Garamond" w:hAnsi="Garamond"/>
          <w:i/>
          <w:sz w:val="28"/>
          <w:szCs w:val="28"/>
        </w:rPr>
        <w:t xml:space="preserve"> </w:t>
      </w:r>
      <w:r w:rsidR="006A3A1B">
        <w:rPr>
          <w:rFonts w:ascii="Garamond" w:hAnsi="Garamond"/>
          <w:i/>
          <w:sz w:val="28"/>
          <w:szCs w:val="28"/>
        </w:rPr>
        <w:t xml:space="preserve"> </w:t>
      </w:r>
      <w:r>
        <w:rPr>
          <w:rFonts w:ascii="Garamond" w:hAnsi="Garamond"/>
          <w:sz w:val="28"/>
          <w:szCs w:val="28"/>
        </w:rPr>
        <w:t xml:space="preserve">Απόδειξη της μεγάλης επιτυχίας του έργου είναι </w:t>
      </w:r>
      <w:r w:rsidR="009F2C82">
        <w:rPr>
          <w:rFonts w:ascii="Garamond" w:hAnsi="Garamond"/>
          <w:sz w:val="28"/>
          <w:szCs w:val="28"/>
        </w:rPr>
        <w:t xml:space="preserve">και </w:t>
      </w:r>
      <w:r>
        <w:rPr>
          <w:rFonts w:ascii="Garamond" w:hAnsi="Garamond"/>
          <w:sz w:val="28"/>
          <w:szCs w:val="28"/>
        </w:rPr>
        <w:t xml:space="preserve">η μεταφορά του στον κινηματογράφο. </w:t>
      </w:r>
      <w:r>
        <w:rPr>
          <w:rFonts w:ascii="Garamond" w:hAnsi="Garamond"/>
          <w:i/>
          <w:sz w:val="28"/>
          <w:szCs w:val="28"/>
        </w:rPr>
        <w:t xml:space="preserve">Η δασκαλίτσα </w:t>
      </w:r>
      <w:r>
        <w:rPr>
          <w:rFonts w:ascii="Garamond" w:hAnsi="Garamond"/>
          <w:sz w:val="28"/>
          <w:szCs w:val="28"/>
        </w:rPr>
        <w:t xml:space="preserve">γίνεται ταινία μόλις το 1919 σε σκηνοθεσία </w:t>
      </w:r>
      <w:r>
        <w:rPr>
          <w:rFonts w:ascii="Garamond" w:hAnsi="Garamond"/>
          <w:sz w:val="28"/>
          <w:szCs w:val="28"/>
          <w:lang w:val="it-IT"/>
        </w:rPr>
        <w:t>Eleuterio</w:t>
      </w:r>
      <w:r w:rsidRPr="00D66C43">
        <w:rPr>
          <w:rFonts w:ascii="Garamond" w:hAnsi="Garamond"/>
          <w:sz w:val="28"/>
          <w:szCs w:val="28"/>
        </w:rPr>
        <w:t xml:space="preserve"> </w:t>
      </w:r>
      <w:r>
        <w:rPr>
          <w:rFonts w:ascii="Garamond" w:hAnsi="Garamond"/>
          <w:sz w:val="28"/>
          <w:szCs w:val="28"/>
          <w:lang w:val="it-IT"/>
        </w:rPr>
        <w:t>Rodolfi</w:t>
      </w:r>
      <w:r w:rsidRPr="00D66C43">
        <w:rPr>
          <w:rFonts w:ascii="Garamond" w:hAnsi="Garamond"/>
          <w:sz w:val="28"/>
          <w:szCs w:val="28"/>
        </w:rPr>
        <w:t xml:space="preserve"> </w:t>
      </w:r>
      <w:r>
        <w:rPr>
          <w:rFonts w:ascii="Garamond" w:hAnsi="Garamond"/>
          <w:sz w:val="28"/>
          <w:szCs w:val="28"/>
        </w:rPr>
        <w:t xml:space="preserve">και διασκευή του ίδιου του </w:t>
      </w:r>
      <w:r>
        <w:rPr>
          <w:rFonts w:ascii="Garamond" w:hAnsi="Garamond"/>
          <w:sz w:val="28"/>
          <w:szCs w:val="28"/>
          <w:lang w:val="it-IT"/>
        </w:rPr>
        <w:t>Niccodemi</w:t>
      </w:r>
      <w:r w:rsidRPr="00D66C43">
        <w:rPr>
          <w:rFonts w:ascii="Garamond" w:hAnsi="Garamond"/>
          <w:sz w:val="28"/>
          <w:szCs w:val="28"/>
        </w:rPr>
        <w:t xml:space="preserve">. </w:t>
      </w:r>
      <w:r>
        <w:rPr>
          <w:rFonts w:ascii="Garamond" w:hAnsi="Garamond"/>
          <w:sz w:val="28"/>
          <w:szCs w:val="28"/>
        </w:rPr>
        <w:t xml:space="preserve">Οι ηθοποιοί που πρωταγωνιστούν είναι οι:  </w:t>
      </w:r>
      <w:hyperlink r:id="rId43" w:history="1">
        <w:r w:rsidRPr="00D66C43">
          <w:rPr>
            <w:rStyle w:val="-"/>
            <w:rFonts w:ascii="Garamond" w:hAnsi="Garamond"/>
            <w:color w:val="000000"/>
            <w:sz w:val="28"/>
            <w:szCs w:val="28"/>
          </w:rPr>
          <w:t>Giuseppe Brignone</w:t>
        </w:r>
      </w:hyperlink>
      <w:r>
        <w:rPr>
          <w:rFonts w:ascii="Garamond" w:hAnsi="Garamond"/>
          <w:noProof/>
          <w:color w:val="000000"/>
          <w:sz w:val="28"/>
          <w:szCs w:val="28"/>
        </w:rPr>
        <w:t xml:space="preserve">, </w:t>
      </w:r>
      <w:hyperlink r:id="rId44" w:history="1">
        <w:r w:rsidRPr="00D66C43">
          <w:rPr>
            <w:rStyle w:val="-"/>
            <w:rFonts w:ascii="Garamond" w:hAnsi="Garamond"/>
            <w:color w:val="000000"/>
            <w:sz w:val="28"/>
            <w:szCs w:val="28"/>
          </w:rPr>
          <w:t>Mercedes Brignone</w:t>
        </w:r>
      </w:hyperlink>
      <w:r>
        <w:rPr>
          <w:rFonts w:ascii="Garamond" w:hAnsi="Garamond"/>
          <w:noProof/>
          <w:color w:val="000000"/>
          <w:sz w:val="28"/>
          <w:szCs w:val="28"/>
        </w:rPr>
        <w:t xml:space="preserve">, </w:t>
      </w:r>
      <w:hyperlink r:id="rId45" w:history="1">
        <w:r w:rsidRPr="00D66C43">
          <w:rPr>
            <w:rStyle w:val="-"/>
            <w:rFonts w:ascii="Garamond" w:hAnsi="Garamond"/>
            <w:color w:val="000000"/>
            <w:sz w:val="28"/>
            <w:szCs w:val="28"/>
          </w:rPr>
          <w:t>Linda Mozzato</w:t>
        </w:r>
      </w:hyperlink>
      <w:r>
        <w:rPr>
          <w:rFonts w:ascii="Garamond" w:hAnsi="Garamond"/>
          <w:noProof/>
          <w:color w:val="000000"/>
          <w:sz w:val="28"/>
          <w:szCs w:val="28"/>
        </w:rPr>
        <w:t xml:space="preserve"> και </w:t>
      </w:r>
      <w:hyperlink r:id="rId46" w:history="1">
        <w:r w:rsidRPr="00D66C43">
          <w:rPr>
            <w:rStyle w:val="-"/>
            <w:rFonts w:ascii="Garamond" w:hAnsi="Garamond"/>
            <w:color w:val="000000"/>
            <w:sz w:val="28"/>
            <w:szCs w:val="28"/>
          </w:rPr>
          <w:t>Domenico Serra</w:t>
        </w:r>
      </w:hyperlink>
      <w:r>
        <w:rPr>
          <w:rFonts w:ascii="Garamond" w:hAnsi="Garamond"/>
          <w:color w:val="000000"/>
          <w:sz w:val="28"/>
          <w:szCs w:val="28"/>
        </w:rPr>
        <w:t>.</w:t>
      </w:r>
    </w:p>
    <w:p w:rsidR="00B84FEB" w:rsidRDefault="00B84FEB" w:rsidP="00B84FEB">
      <w:pPr>
        <w:pStyle w:val="ab"/>
        <w:spacing w:after="0"/>
        <w:jc w:val="both"/>
        <w:rPr>
          <w:rFonts w:ascii="Garamond" w:hAnsi="Garamond"/>
          <w:sz w:val="28"/>
          <w:szCs w:val="28"/>
        </w:rPr>
      </w:pPr>
      <w:r>
        <w:rPr>
          <w:rFonts w:ascii="Garamond" w:hAnsi="Garamond"/>
          <w:color w:val="000000"/>
          <w:sz w:val="28"/>
          <w:szCs w:val="28"/>
        </w:rPr>
        <w:t xml:space="preserve">  Η δεύτερη κινηματογραφική της μεταφορά πραγματοποιείται το 1942 από τον </w:t>
      </w:r>
      <w:r>
        <w:rPr>
          <w:rFonts w:ascii="Garamond" w:hAnsi="Garamond"/>
          <w:color w:val="000000"/>
          <w:sz w:val="28"/>
          <w:szCs w:val="28"/>
          <w:lang w:val="it-IT"/>
        </w:rPr>
        <w:t>Giorgio</w:t>
      </w:r>
      <w:r w:rsidRPr="00130513">
        <w:rPr>
          <w:rFonts w:ascii="Garamond" w:hAnsi="Garamond"/>
          <w:color w:val="000000"/>
          <w:sz w:val="28"/>
          <w:szCs w:val="28"/>
        </w:rPr>
        <w:t xml:space="preserve"> </w:t>
      </w:r>
      <w:r>
        <w:rPr>
          <w:rFonts w:ascii="Garamond" w:hAnsi="Garamond"/>
          <w:color w:val="000000"/>
          <w:sz w:val="28"/>
          <w:szCs w:val="28"/>
          <w:lang w:val="it-IT"/>
        </w:rPr>
        <w:t>Bianchi</w:t>
      </w:r>
      <w:r w:rsidRPr="00130513">
        <w:rPr>
          <w:rFonts w:ascii="Garamond" w:hAnsi="Garamond"/>
          <w:color w:val="000000"/>
          <w:sz w:val="28"/>
          <w:szCs w:val="28"/>
        </w:rPr>
        <w:t xml:space="preserve">, </w:t>
      </w:r>
      <w:r>
        <w:rPr>
          <w:rFonts w:ascii="Garamond" w:hAnsi="Garamond"/>
          <w:color w:val="000000"/>
          <w:sz w:val="28"/>
          <w:szCs w:val="28"/>
        </w:rPr>
        <w:t xml:space="preserve">ο οποίος γράφει το σενάριο μαζί με τον </w:t>
      </w:r>
      <w:r>
        <w:rPr>
          <w:rFonts w:ascii="Garamond" w:hAnsi="Garamond"/>
          <w:color w:val="000000"/>
          <w:sz w:val="28"/>
          <w:szCs w:val="28"/>
          <w:lang w:val="it-IT"/>
        </w:rPr>
        <w:t>Augusto</w:t>
      </w:r>
      <w:r w:rsidRPr="00130513">
        <w:rPr>
          <w:rFonts w:ascii="Garamond" w:hAnsi="Garamond"/>
          <w:color w:val="000000"/>
          <w:sz w:val="28"/>
          <w:szCs w:val="28"/>
        </w:rPr>
        <w:t xml:space="preserve"> </w:t>
      </w:r>
      <w:r>
        <w:rPr>
          <w:rFonts w:ascii="Garamond" w:hAnsi="Garamond"/>
          <w:color w:val="000000"/>
          <w:sz w:val="28"/>
          <w:szCs w:val="28"/>
          <w:lang w:val="it-IT"/>
        </w:rPr>
        <w:t>Mazzetti</w:t>
      </w:r>
      <w:r w:rsidRPr="00130513">
        <w:rPr>
          <w:rFonts w:ascii="Garamond" w:hAnsi="Garamond"/>
          <w:color w:val="000000"/>
          <w:sz w:val="28"/>
          <w:szCs w:val="28"/>
        </w:rPr>
        <w:t xml:space="preserve">. </w:t>
      </w:r>
      <w:r>
        <w:rPr>
          <w:rFonts w:ascii="Garamond" w:hAnsi="Garamond"/>
          <w:color w:val="000000"/>
          <w:sz w:val="28"/>
          <w:szCs w:val="28"/>
        </w:rPr>
        <w:t>Η ταινία προβάλλεται στις αίθουσες της Ιταλίας την 6</w:t>
      </w:r>
      <w:r w:rsidRPr="00130513">
        <w:rPr>
          <w:rFonts w:ascii="Garamond" w:hAnsi="Garamond"/>
          <w:color w:val="000000"/>
          <w:sz w:val="28"/>
          <w:szCs w:val="28"/>
          <w:vertAlign w:val="superscript"/>
        </w:rPr>
        <w:t>η</w:t>
      </w:r>
      <w:r>
        <w:rPr>
          <w:rFonts w:ascii="Garamond" w:hAnsi="Garamond"/>
          <w:color w:val="000000"/>
          <w:sz w:val="28"/>
          <w:szCs w:val="28"/>
        </w:rPr>
        <w:t xml:space="preserve"> Οκτωβρίου του 1942.</w:t>
      </w:r>
      <w:r w:rsidR="006A3A1B">
        <w:rPr>
          <w:rStyle w:val="a7"/>
          <w:rFonts w:ascii="Garamond" w:hAnsi="Garamond"/>
          <w:color w:val="000000"/>
          <w:sz w:val="28"/>
          <w:szCs w:val="28"/>
        </w:rPr>
        <w:footnoteReference w:id="815"/>
      </w:r>
      <w:r w:rsidRPr="00130513">
        <w:rPr>
          <w:rFonts w:ascii="Garamond" w:hAnsi="Garamond"/>
          <w:i/>
          <w:sz w:val="28"/>
          <w:szCs w:val="28"/>
        </w:rPr>
        <w:t xml:space="preserve"> </w:t>
      </w:r>
      <w:r w:rsidR="009F2C82">
        <w:rPr>
          <w:rFonts w:ascii="Garamond" w:hAnsi="Garamond"/>
          <w:sz w:val="28"/>
          <w:szCs w:val="28"/>
        </w:rPr>
        <w:t xml:space="preserve">Εν κατακλείδι, </w:t>
      </w:r>
      <w:r w:rsidRPr="008C0F80">
        <w:rPr>
          <w:rFonts w:ascii="Garamond" w:hAnsi="Garamond"/>
          <w:i/>
          <w:sz w:val="28"/>
          <w:szCs w:val="28"/>
        </w:rPr>
        <w:t>Η δασκαλίτσα</w:t>
      </w:r>
      <w:r w:rsidRPr="00A67F09">
        <w:rPr>
          <w:rFonts w:ascii="Garamond" w:hAnsi="Garamond"/>
          <w:sz w:val="28"/>
          <w:szCs w:val="28"/>
        </w:rPr>
        <w:t xml:space="preserve"> </w:t>
      </w:r>
      <w:r>
        <w:rPr>
          <w:rFonts w:ascii="Garamond" w:hAnsi="Garamond"/>
          <w:sz w:val="28"/>
          <w:szCs w:val="28"/>
        </w:rPr>
        <w:t xml:space="preserve">γίνεται και πάλι </w:t>
      </w:r>
      <w:r w:rsidRPr="00A67F09">
        <w:rPr>
          <w:rFonts w:ascii="Garamond" w:hAnsi="Garamond"/>
          <w:sz w:val="28"/>
          <w:szCs w:val="28"/>
        </w:rPr>
        <w:t xml:space="preserve">ταινία το 1971 σε σκηνοθεσία </w:t>
      </w:r>
      <w:r w:rsidRPr="00A67F09">
        <w:rPr>
          <w:rFonts w:ascii="Garamond" w:hAnsi="Garamond"/>
          <w:sz w:val="28"/>
          <w:szCs w:val="28"/>
          <w:lang w:val="it-IT"/>
        </w:rPr>
        <w:t>Silvero</w:t>
      </w:r>
      <w:r w:rsidRPr="00A67F09">
        <w:rPr>
          <w:rFonts w:ascii="Garamond" w:hAnsi="Garamond"/>
          <w:sz w:val="28"/>
          <w:szCs w:val="28"/>
        </w:rPr>
        <w:t xml:space="preserve"> </w:t>
      </w:r>
      <w:r w:rsidRPr="00A67F09">
        <w:rPr>
          <w:rFonts w:ascii="Garamond" w:hAnsi="Garamond"/>
          <w:sz w:val="28"/>
          <w:szCs w:val="28"/>
          <w:lang w:val="it-IT"/>
        </w:rPr>
        <w:t>Basi</w:t>
      </w:r>
      <w:r w:rsidRPr="00A67F09">
        <w:rPr>
          <w:rFonts w:ascii="Garamond" w:hAnsi="Garamond"/>
          <w:sz w:val="28"/>
          <w:szCs w:val="28"/>
        </w:rPr>
        <w:t xml:space="preserve">. Στις μέρες μας, το 1982 </w:t>
      </w:r>
      <w:r>
        <w:rPr>
          <w:rFonts w:ascii="Garamond" w:hAnsi="Garamond"/>
          <w:sz w:val="28"/>
          <w:szCs w:val="28"/>
        </w:rPr>
        <w:t xml:space="preserve">τη σκηνοθετεί για μία </w:t>
      </w:r>
      <w:r w:rsidR="00BF1140">
        <w:rPr>
          <w:rFonts w:ascii="Garamond" w:hAnsi="Garamond"/>
          <w:sz w:val="28"/>
          <w:szCs w:val="28"/>
        </w:rPr>
        <w:t>α</w:t>
      </w:r>
      <w:r>
        <w:rPr>
          <w:rFonts w:ascii="Garamond" w:hAnsi="Garamond"/>
          <w:sz w:val="28"/>
          <w:szCs w:val="28"/>
        </w:rPr>
        <w:t xml:space="preserve">κόμη φορά ο </w:t>
      </w:r>
      <w:r w:rsidRPr="00A67F09">
        <w:rPr>
          <w:rFonts w:ascii="Garamond" w:hAnsi="Garamond"/>
          <w:sz w:val="28"/>
          <w:szCs w:val="28"/>
          <w:lang w:val="it-IT"/>
        </w:rPr>
        <w:t>Mario</w:t>
      </w:r>
      <w:r w:rsidRPr="00A67F09">
        <w:rPr>
          <w:rFonts w:ascii="Garamond" w:hAnsi="Garamond"/>
          <w:sz w:val="28"/>
          <w:szCs w:val="28"/>
        </w:rPr>
        <w:t xml:space="preserve"> </w:t>
      </w:r>
      <w:r w:rsidRPr="00A67F09">
        <w:rPr>
          <w:rFonts w:ascii="Garamond" w:hAnsi="Garamond"/>
          <w:sz w:val="28"/>
          <w:szCs w:val="28"/>
          <w:lang w:val="it-IT"/>
        </w:rPr>
        <w:t>Caiano</w:t>
      </w:r>
      <w:r w:rsidRPr="00A67F09">
        <w:rPr>
          <w:rFonts w:ascii="Garamond" w:hAnsi="Garamond"/>
          <w:sz w:val="28"/>
          <w:szCs w:val="28"/>
        </w:rPr>
        <w:t xml:space="preserve">, βασισμένη στην </w:t>
      </w:r>
      <w:r>
        <w:rPr>
          <w:rFonts w:ascii="Garamond" w:hAnsi="Garamond"/>
          <w:sz w:val="28"/>
          <w:szCs w:val="28"/>
        </w:rPr>
        <w:t xml:space="preserve">πρώτη της κινηματογραφική </w:t>
      </w:r>
      <w:r>
        <w:rPr>
          <w:rFonts w:ascii="Garamond" w:hAnsi="Garamond"/>
          <w:sz w:val="28"/>
          <w:szCs w:val="28"/>
        </w:rPr>
        <w:lastRenderedPageBreak/>
        <w:t>απόδοση</w:t>
      </w:r>
      <w:r w:rsidRPr="00A67F09">
        <w:rPr>
          <w:rFonts w:ascii="Garamond" w:hAnsi="Garamond"/>
          <w:sz w:val="28"/>
          <w:szCs w:val="28"/>
        </w:rPr>
        <w:t>.</w:t>
      </w:r>
      <w:r w:rsidR="00BF1140">
        <w:rPr>
          <w:rStyle w:val="a7"/>
          <w:rFonts w:ascii="Garamond" w:hAnsi="Garamond"/>
          <w:sz w:val="28"/>
          <w:szCs w:val="28"/>
        </w:rPr>
        <w:footnoteReference w:id="816"/>
      </w:r>
      <w:r w:rsidRPr="00A67F09">
        <w:rPr>
          <w:rFonts w:ascii="Garamond" w:hAnsi="Garamond"/>
          <w:sz w:val="28"/>
          <w:szCs w:val="28"/>
        </w:rPr>
        <w:t xml:space="preserve"> </w:t>
      </w:r>
      <w:r w:rsidR="00BF1140">
        <w:rPr>
          <w:rFonts w:ascii="Garamond" w:hAnsi="Garamond"/>
          <w:sz w:val="28"/>
          <w:szCs w:val="28"/>
        </w:rPr>
        <w:t xml:space="preserve">Στην Ελλάδα δεν έχουμε στοιχεία που να αποδεικνύουν την προβολή των </w:t>
      </w:r>
      <w:r w:rsidR="00F246FE">
        <w:rPr>
          <w:rFonts w:ascii="Garamond" w:hAnsi="Garamond"/>
          <w:sz w:val="28"/>
          <w:szCs w:val="28"/>
        </w:rPr>
        <w:t>συγκεκριμένων</w:t>
      </w:r>
      <w:r w:rsidR="00BF1140">
        <w:rPr>
          <w:rFonts w:ascii="Garamond" w:hAnsi="Garamond"/>
          <w:sz w:val="28"/>
          <w:szCs w:val="28"/>
        </w:rPr>
        <w:t xml:space="preserve"> ταινιών στους κινηματογράφους.</w:t>
      </w:r>
    </w:p>
    <w:p w:rsidR="00BD44B5" w:rsidRPr="00D832C3" w:rsidRDefault="00BD44B5" w:rsidP="00B84FEB">
      <w:pPr>
        <w:pStyle w:val="ab"/>
        <w:spacing w:after="0"/>
        <w:jc w:val="both"/>
        <w:rPr>
          <w:rFonts w:ascii="Garamond" w:hAnsi="Garamond"/>
          <w:sz w:val="28"/>
          <w:szCs w:val="28"/>
        </w:rPr>
      </w:pPr>
    </w:p>
    <w:p w:rsidR="00B84FEB" w:rsidRDefault="00B84FEB" w:rsidP="00B84FEB">
      <w:pPr>
        <w:pStyle w:val="ab"/>
        <w:spacing w:after="0"/>
        <w:jc w:val="both"/>
        <w:rPr>
          <w:rFonts w:ascii="Garamond" w:hAnsi="Garamond"/>
          <w:color w:val="000000"/>
          <w:sz w:val="28"/>
          <w:szCs w:val="28"/>
        </w:rPr>
      </w:pPr>
    </w:p>
    <w:p w:rsidR="00B84FEB" w:rsidRDefault="00B84FEB" w:rsidP="003F5F67">
      <w:pPr>
        <w:pStyle w:val="af1"/>
        <w:numPr>
          <w:ilvl w:val="2"/>
          <w:numId w:val="11"/>
        </w:numPr>
        <w:jc w:val="both"/>
        <w:rPr>
          <w:rFonts w:ascii="Garamond" w:hAnsi="Garamond"/>
          <w:b/>
          <w:i/>
          <w:sz w:val="28"/>
          <w:szCs w:val="28"/>
          <w:u w:val="single"/>
        </w:rPr>
      </w:pPr>
      <w:r w:rsidRPr="001C0B08">
        <w:rPr>
          <w:rFonts w:ascii="Garamond" w:hAnsi="Garamond"/>
          <w:b/>
          <w:i/>
          <w:sz w:val="28"/>
          <w:szCs w:val="28"/>
          <w:u w:val="single"/>
        </w:rPr>
        <w:t>Η εχθρά</w:t>
      </w:r>
    </w:p>
    <w:p w:rsidR="00B84FEB" w:rsidRDefault="00B84FEB" w:rsidP="00B84FEB">
      <w:pPr>
        <w:pStyle w:val="af1"/>
        <w:jc w:val="both"/>
        <w:rPr>
          <w:rFonts w:ascii="Garamond" w:hAnsi="Garamond"/>
          <w:b/>
          <w:i/>
          <w:sz w:val="28"/>
          <w:szCs w:val="28"/>
          <w:u w:val="single"/>
        </w:rPr>
      </w:pP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1C0B08">
        <w:rPr>
          <w:rFonts w:ascii="Garamond" w:hAnsi="Garamond"/>
          <w:i/>
          <w:sz w:val="28"/>
          <w:szCs w:val="28"/>
        </w:rPr>
        <w:t>Η εχθρά</w:t>
      </w:r>
      <w:r>
        <w:rPr>
          <w:rFonts w:ascii="Garamond" w:hAnsi="Garamond"/>
          <w:sz w:val="28"/>
          <w:szCs w:val="28"/>
        </w:rPr>
        <w:t xml:space="preserve"> είναι το έργο που γράφτηκε αμέσως μετά τη </w:t>
      </w:r>
      <w:r w:rsidRPr="001C0B08">
        <w:rPr>
          <w:rFonts w:ascii="Garamond" w:hAnsi="Garamond"/>
          <w:i/>
          <w:sz w:val="28"/>
          <w:szCs w:val="28"/>
        </w:rPr>
        <w:t>Σκιά</w:t>
      </w:r>
      <w:r>
        <w:rPr>
          <w:rFonts w:ascii="Garamond" w:hAnsi="Garamond"/>
          <w:sz w:val="28"/>
          <w:szCs w:val="28"/>
        </w:rPr>
        <w:t xml:space="preserve"> ―το 1916―</w:t>
      </w:r>
      <w:r w:rsidR="00AC4413">
        <w:rPr>
          <w:rFonts w:ascii="Garamond" w:hAnsi="Garamond"/>
          <w:sz w:val="28"/>
          <w:szCs w:val="28"/>
        </w:rPr>
        <w:t xml:space="preserve"> </w:t>
      </w:r>
      <w:r>
        <w:rPr>
          <w:rFonts w:ascii="Garamond" w:hAnsi="Garamond"/>
          <w:sz w:val="28"/>
          <w:szCs w:val="28"/>
        </w:rPr>
        <w:t xml:space="preserve">και που με αυτό ολοκληρώνεται η τριλογία του </w:t>
      </w:r>
      <w:r w:rsidRPr="001C0B08">
        <w:rPr>
          <w:rFonts w:ascii="Garamond" w:hAnsi="Garamond"/>
          <w:sz w:val="28"/>
          <w:szCs w:val="28"/>
        </w:rPr>
        <w:t>“</w:t>
      </w:r>
      <w:r>
        <w:rPr>
          <w:rFonts w:ascii="Garamond" w:hAnsi="Garamond"/>
          <w:sz w:val="28"/>
          <w:szCs w:val="28"/>
        </w:rPr>
        <w:t>αστικού και γκροτέσκου Θεάτρου</w:t>
      </w:r>
      <w:r w:rsidRPr="001C0B08">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Niccodemi</w:t>
      </w:r>
      <w:r>
        <w:rPr>
          <w:rFonts w:ascii="Garamond" w:hAnsi="Garamond"/>
          <w:sz w:val="28"/>
          <w:szCs w:val="28"/>
        </w:rPr>
        <w:t xml:space="preserve">. Επίσης, είναι ένα από τα διασημότερα έργα του συγγραφέα στην Ευρώπη, αν όχι το πιο διάσημο και επιτυχημένο. Οι μελετητές το έχουν συγκαταλέξει και στα δύο </w:t>
      </w:r>
      <w:r w:rsidRPr="001C0B08">
        <w:rPr>
          <w:rFonts w:ascii="Garamond" w:hAnsi="Garamond"/>
          <w:sz w:val="28"/>
          <w:szCs w:val="28"/>
        </w:rPr>
        <w:t>“</w:t>
      </w:r>
      <w:r>
        <w:rPr>
          <w:rFonts w:ascii="Garamond" w:hAnsi="Garamond"/>
          <w:sz w:val="28"/>
          <w:szCs w:val="28"/>
        </w:rPr>
        <w:t>είδη</w:t>
      </w:r>
      <w:r w:rsidRPr="001C0B08">
        <w:rPr>
          <w:rFonts w:ascii="Garamond" w:hAnsi="Garamond"/>
          <w:sz w:val="28"/>
          <w:szCs w:val="28"/>
        </w:rPr>
        <w:t>”</w:t>
      </w:r>
      <w:r>
        <w:rPr>
          <w:rFonts w:ascii="Garamond" w:hAnsi="Garamond"/>
          <w:sz w:val="28"/>
          <w:szCs w:val="28"/>
        </w:rPr>
        <w:t xml:space="preserve"> θεάτρου καθ’ ότι περιλαμβάνει στοιχεία και από τις δύο αυτές εκφράσεις, τόσο όσον αφορά στους ήρωες, τις συνήθειες και τους προβληματισμούς τους που έχουν να κάνουν με την καθημερινότητα και τα οικογενειακά προβλήματα, όσο και στον τρόπο που μιλούν οι ήρωες για τα προβλήματα που έχει να κάνει με τον συνδυασμό της τραγικότητας και της εύθυμης γραφής.</w:t>
      </w:r>
    </w:p>
    <w:p w:rsidR="00B84FEB" w:rsidRPr="00E5529C" w:rsidRDefault="00B84FEB" w:rsidP="00B84FEB">
      <w:pPr>
        <w:pStyle w:val="af1"/>
        <w:ind w:left="0" w:firstLine="0"/>
        <w:jc w:val="both"/>
        <w:rPr>
          <w:rFonts w:ascii="Garamond" w:hAnsi="Garamond"/>
          <w:sz w:val="28"/>
          <w:szCs w:val="28"/>
        </w:rPr>
      </w:pPr>
      <w:r>
        <w:rPr>
          <w:rFonts w:ascii="Garamond" w:hAnsi="Garamond"/>
          <w:sz w:val="28"/>
          <w:szCs w:val="28"/>
        </w:rPr>
        <w:t xml:space="preserve">  Η αλήθεια είναι όμως, ότι ο συγγραφέας έχει χρησιμοποιήσει στοιχεία από πολλές θεατρικές τάσεις και γραφές, τόσο του 20ού όσο και του 18</w:t>
      </w:r>
      <w:r w:rsidRPr="00F547AA">
        <w:rPr>
          <w:rFonts w:ascii="Garamond" w:hAnsi="Garamond"/>
          <w:sz w:val="28"/>
          <w:szCs w:val="28"/>
          <w:vertAlign w:val="superscript"/>
        </w:rPr>
        <w:t>ου</w:t>
      </w:r>
      <w:r>
        <w:rPr>
          <w:rFonts w:ascii="Garamond" w:hAnsi="Garamond"/>
          <w:sz w:val="28"/>
          <w:szCs w:val="28"/>
        </w:rPr>
        <w:t xml:space="preserve"> και 19</w:t>
      </w:r>
      <w:r w:rsidRPr="00F547AA">
        <w:rPr>
          <w:rFonts w:ascii="Garamond" w:hAnsi="Garamond"/>
          <w:sz w:val="28"/>
          <w:szCs w:val="28"/>
          <w:vertAlign w:val="superscript"/>
        </w:rPr>
        <w:t>ου</w:t>
      </w:r>
      <w:r>
        <w:rPr>
          <w:rFonts w:ascii="Garamond" w:hAnsi="Garamond"/>
          <w:sz w:val="28"/>
          <w:szCs w:val="28"/>
        </w:rPr>
        <w:t xml:space="preserve"> αιώνα, που του φαίνονται οικεία</w:t>
      </w:r>
      <w:r w:rsidR="007B10E5">
        <w:rPr>
          <w:rFonts w:ascii="Garamond" w:hAnsi="Garamond"/>
          <w:sz w:val="28"/>
          <w:szCs w:val="28"/>
        </w:rPr>
        <w:t>, αρεστά, ευφυή και εμπορικά, έτσι ώστε</w:t>
      </w:r>
      <w:r>
        <w:rPr>
          <w:rFonts w:ascii="Garamond" w:hAnsi="Garamond"/>
          <w:sz w:val="28"/>
          <w:szCs w:val="28"/>
        </w:rPr>
        <w:t xml:space="preserve"> δύσκολα μπορεί κανείς να εντάξει το θέατρό του σε ένα είδος. Αυτός είναι και ο λόγος που στην παρούσα μελέτη τα έργα του δεν έχουν συμπεριληφθεί στη θεματική του </w:t>
      </w:r>
      <w:r w:rsidRPr="00F547AA">
        <w:rPr>
          <w:rFonts w:ascii="Garamond" w:hAnsi="Garamond"/>
          <w:sz w:val="28"/>
          <w:szCs w:val="28"/>
        </w:rPr>
        <w:t>“</w:t>
      </w:r>
      <w:r>
        <w:rPr>
          <w:rFonts w:ascii="Garamond" w:hAnsi="Garamond"/>
          <w:sz w:val="28"/>
          <w:szCs w:val="28"/>
        </w:rPr>
        <w:t>γκροτέσκου θεάτρου</w:t>
      </w:r>
      <w:r w:rsidRPr="00F547AA">
        <w:rPr>
          <w:rFonts w:ascii="Garamond" w:hAnsi="Garamond"/>
          <w:sz w:val="28"/>
          <w:szCs w:val="28"/>
        </w:rPr>
        <w:t>”</w:t>
      </w:r>
      <w:r>
        <w:rPr>
          <w:rFonts w:ascii="Garamond" w:hAnsi="Garamond"/>
          <w:sz w:val="28"/>
          <w:szCs w:val="28"/>
        </w:rPr>
        <w:t>, γιατί κατά τη γνώμη της γράφουσας δεν θα ήταν συνετό να ενταχθούν σε μια ειδική κατηγορία θεάτρου, παρά μόνο σε μια γενική, εκείνη της κωμωδίας ή του δράματος. Βεβαίως, και τα τρία έργα έχουν ένα βασικό συνδετικό στοιχείο, εκείνο της κρυμμένης ταυτότητας, της χρήσης της μάσκας προκειμένου για την εξυπηρέτηση των κοινωνικών και ηθικών επιταγών. Όλοι οι ήρωες κρύβουν έναν άλλον εαυτό πίσω απ</w:t>
      </w:r>
      <w:r w:rsidR="007B10E5">
        <w:rPr>
          <w:rFonts w:ascii="Garamond" w:hAnsi="Garamond"/>
          <w:sz w:val="28"/>
          <w:szCs w:val="28"/>
        </w:rPr>
        <w:t>ό αυτόν που αφήνουν να φαίνεται˙</w:t>
      </w:r>
      <w:r>
        <w:rPr>
          <w:rFonts w:ascii="Garamond" w:hAnsi="Garamond"/>
          <w:sz w:val="28"/>
          <w:szCs w:val="28"/>
        </w:rPr>
        <w:t xml:space="preserve"> στην περίπτωση του </w:t>
      </w:r>
      <w:r w:rsidRPr="00E5529C">
        <w:rPr>
          <w:rFonts w:ascii="Garamond" w:hAnsi="Garamond"/>
          <w:i/>
          <w:sz w:val="28"/>
          <w:szCs w:val="28"/>
        </w:rPr>
        <w:t>Κουρελιού</w:t>
      </w:r>
      <w:r>
        <w:rPr>
          <w:rFonts w:ascii="Garamond" w:hAnsi="Garamond"/>
          <w:sz w:val="28"/>
          <w:szCs w:val="28"/>
        </w:rPr>
        <w:t xml:space="preserve"> είναι η δεδομένη, επιβεβλημένη από την κοινωνία συμπεριφορά του </w:t>
      </w:r>
      <w:r w:rsidRPr="00E5529C">
        <w:rPr>
          <w:rFonts w:ascii="Garamond" w:hAnsi="Garamond"/>
          <w:sz w:val="28"/>
          <w:szCs w:val="28"/>
        </w:rPr>
        <w:t>“</w:t>
      </w:r>
      <w:r>
        <w:rPr>
          <w:rFonts w:ascii="Garamond" w:hAnsi="Garamond"/>
          <w:sz w:val="28"/>
          <w:szCs w:val="28"/>
        </w:rPr>
        <w:t>παιδιού του δρόμου</w:t>
      </w:r>
      <w:r w:rsidRPr="00E5529C">
        <w:rPr>
          <w:rFonts w:ascii="Garamond" w:hAnsi="Garamond"/>
          <w:sz w:val="28"/>
          <w:szCs w:val="28"/>
        </w:rPr>
        <w:t>”</w:t>
      </w:r>
      <w:r w:rsidR="007B10E5">
        <w:rPr>
          <w:rFonts w:ascii="Garamond" w:hAnsi="Garamond"/>
          <w:sz w:val="28"/>
          <w:szCs w:val="28"/>
        </w:rPr>
        <w:t>,</w:t>
      </w:r>
      <w:r>
        <w:rPr>
          <w:rFonts w:ascii="Garamond" w:hAnsi="Garamond"/>
          <w:sz w:val="28"/>
          <w:szCs w:val="28"/>
        </w:rPr>
        <w:t xml:space="preserve"> ενώ στην πραγματικότητα η ηρωίδα έχει μια άλλη ταυτό</w:t>
      </w:r>
      <w:r w:rsidR="007B10E5">
        <w:rPr>
          <w:rFonts w:ascii="Garamond" w:hAnsi="Garamond"/>
          <w:sz w:val="28"/>
          <w:szCs w:val="28"/>
        </w:rPr>
        <w:t>τητα, πιο αληθινή και ανθρώπινη˙</w:t>
      </w:r>
      <w:r>
        <w:rPr>
          <w:rFonts w:ascii="Garamond" w:hAnsi="Garamond"/>
          <w:sz w:val="28"/>
          <w:szCs w:val="28"/>
        </w:rPr>
        <w:t xml:space="preserve"> στην περίπτωση της </w:t>
      </w:r>
      <w:r w:rsidRPr="00E5529C">
        <w:rPr>
          <w:rFonts w:ascii="Garamond" w:hAnsi="Garamond"/>
          <w:i/>
          <w:sz w:val="28"/>
          <w:szCs w:val="28"/>
        </w:rPr>
        <w:t>Σκιάς</w:t>
      </w:r>
      <w:r>
        <w:rPr>
          <w:rFonts w:ascii="Garamond" w:hAnsi="Garamond"/>
          <w:sz w:val="28"/>
          <w:szCs w:val="28"/>
        </w:rPr>
        <w:t xml:space="preserve"> οι ήρωες υιοθετούν πλασματικές συμπεριφορές προκειμένου να μην πληγώσουν τους γύρω τους και αναπτύσσουν κρυφές σχέσεις</w:t>
      </w:r>
      <w:r w:rsidR="00516A01">
        <w:rPr>
          <w:rFonts w:ascii="Garamond" w:hAnsi="Garamond"/>
          <w:sz w:val="28"/>
          <w:szCs w:val="28"/>
        </w:rPr>
        <w:t>,</w:t>
      </w:r>
      <w:r>
        <w:rPr>
          <w:rFonts w:ascii="Garamond" w:hAnsi="Garamond"/>
          <w:sz w:val="28"/>
          <w:szCs w:val="28"/>
        </w:rPr>
        <w:t xml:space="preserve"> και στην περίπτωση της </w:t>
      </w:r>
      <w:r w:rsidRPr="00E5529C">
        <w:rPr>
          <w:rFonts w:ascii="Garamond" w:hAnsi="Garamond"/>
          <w:i/>
          <w:sz w:val="28"/>
          <w:szCs w:val="28"/>
        </w:rPr>
        <w:t>Εχθράς</w:t>
      </w:r>
      <w:r>
        <w:rPr>
          <w:rFonts w:ascii="Garamond" w:hAnsi="Garamond"/>
          <w:sz w:val="28"/>
          <w:szCs w:val="28"/>
        </w:rPr>
        <w:t>, τα πρόσωπα έχουν μια συναισθηματική-κοινωνική συμπεριφορά άλλη από αυτή που θα ήθελαν προκειμένου να κρύψουν τις μεγάλες αλήθειες της ψυχ</w:t>
      </w:r>
      <w:r w:rsidR="00516A01">
        <w:rPr>
          <w:rFonts w:ascii="Garamond" w:hAnsi="Garamond"/>
          <w:sz w:val="28"/>
          <w:szCs w:val="28"/>
        </w:rPr>
        <w:t xml:space="preserve">ής τους και να μην αποκαλυφθεί η τραγική πραγματικότητα </w:t>
      </w:r>
      <w:r>
        <w:rPr>
          <w:rFonts w:ascii="Garamond" w:hAnsi="Garamond"/>
          <w:sz w:val="28"/>
          <w:szCs w:val="28"/>
        </w:rPr>
        <w:t>του χρόνιου μίσους και του ανταγωνισμού.</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Ενώ </w:t>
      </w:r>
      <w:r w:rsidRPr="007209FA">
        <w:rPr>
          <w:rFonts w:ascii="Garamond" w:hAnsi="Garamond"/>
          <w:i/>
          <w:sz w:val="28"/>
          <w:szCs w:val="28"/>
        </w:rPr>
        <w:t>Το Κουρέλι</w:t>
      </w:r>
      <w:r>
        <w:rPr>
          <w:rFonts w:ascii="Garamond" w:hAnsi="Garamond"/>
          <w:sz w:val="28"/>
          <w:szCs w:val="28"/>
        </w:rPr>
        <w:t xml:space="preserve"> θα μπορούσε να συμπεριληφθεί με ευκολία στην υφολογική κατηγορία του </w:t>
      </w:r>
      <w:r w:rsidRPr="007209FA">
        <w:rPr>
          <w:rFonts w:ascii="Garamond" w:hAnsi="Garamond"/>
          <w:sz w:val="28"/>
          <w:szCs w:val="28"/>
        </w:rPr>
        <w:t>“</w:t>
      </w:r>
      <w:r>
        <w:rPr>
          <w:rFonts w:ascii="Garamond" w:hAnsi="Garamond"/>
          <w:sz w:val="28"/>
          <w:szCs w:val="28"/>
        </w:rPr>
        <w:t>γκροτέσκου θεάτρου</w:t>
      </w:r>
      <w:r w:rsidRPr="007209FA">
        <w:rPr>
          <w:rFonts w:ascii="Garamond" w:hAnsi="Garamond"/>
          <w:sz w:val="28"/>
          <w:szCs w:val="28"/>
        </w:rPr>
        <w:t>”</w:t>
      </w:r>
      <w:r>
        <w:rPr>
          <w:rFonts w:ascii="Garamond" w:hAnsi="Garamond"/>
          <w:sz w:val="28"/>
          <w:szCs w:val="28"/>
        </w:rPr>
        <w:t xml:space="preserve">, καθ’ ότι η γραφή εμπλέκει και το ευφυολόγημα, αλλά και τον πόνο που υποκρύπτεται αυτού, ή ακόμα και στο είδος της </w:t>
      </w:r>
      <w:r w:rsidRPr="007209FA">
        <w:rPr>
          <w:rFonts w:ascii="Garamond" w:hAnsi="Garamond"/>
          <w:sz w:val="28"/>
          <w:szCs w:val="28"/>
        </w:rPr>
        <w:t>“</w:t>
      </w:r>
      <w:r>
        <w:rPr>
          <w:rFonts w:ascii="Garamond" w:hAnsi="Garamond"/>
          <w:sz w:val="28"/>
          <w:szCs w:val="28"/>
        </w:rPr>
        <w:t>κωμωδίας</w:t>
      </w:r>
      <w:r w:rsidRPr="007209FA">
        <w:rPr>
          <w:rFonts w:ascii="Garamond" w:hAnsi="Garamond"/>
          <w:sz w:val="28"/>
          <w:szCs w:val="28"/>
        </w:rPr>
        <w:t>”</w:t>
      </w:r>
      <w:r>
        <w:rPr>
          <w:rFonts w:ascii="Garamond" w:hAnsi="Garamond"/>
          <w:sz w:val="28"/>
          <w:szCs w:val="28"/>
        </w:rPr>
        <w:t xml:space="preserve">, </w:t>
      </w:r>
      <w:r w:rsidRPr="007209FA">
        <w:rPr>
          <w:rFonts w:ascii="Garamond" w:hAnsi="Garamond"/>
          <w:i/>
          <w:sz w:val="28"/>
          <w:szCs w:val="28"/>
        </w:rPr>
        <w:t>Η σκιά</w:t>
      </w:r>
      <w:r>
        <w:rPr>
          <w:rFonts w:ascii="Garamond" w:hAnsi="Garamond"/>
          <w:sz w:val="28"/>
          <w:szCs w:val="28"/>
        </w:rPr>
        <w:t xml:space="preserve"> και </w:t>
      </w:r>
      <w:r w:rsidRPr="007209FA">
        <w:rPr>
          <w:rFonts w:ascii="Garamond" w:hAnsi="Garamond"/>
          <w:i/>
          <w:sz w:val="28"/>
          <w:szCs w:val="28"/>
        </w:rPr>
        <w:t>Η Εχθρά</w:t>
      </w:r>
      <w:r>
        <w:rPr>
          <w:rFonts w:ascii="Garamond" w:hAnsi="Garamond"/>
          <w:sz w:val="28"/>
          <w:szCs w:val="28"/>
        </w:rPr>
        <w:t xml:space="preserve"> απομακρύνονται αισθητά από αυτό </w:t>
      </w:r>
      <w:r>
        <w:rPr>
          <w:rFonts w:ascii="Garamond" w:hAnsi="Garamond"/>
          <w:sz w:val="28"/>
          <w:szCs w:val="28"/>
        </w:rPr>
        <w:lastRenderedPageBreak/>
        <w:t xml:space="preserve">το συγγραφικό πλαίσιο, διότι το ύφος κάθε άλλο παρά κωμικό είναι. Τόσο τα γεγονότα όσο και ο τρόπος έκφρασης των ηρώων </w:t>
      </w:r>
      <w:r w:rsidR="00923471">
        <w:rPr>
          <w:rFonts w:ascii="Garamond" w:hAnsi="Garamond"/>
          <w:sz w:val="28"/>
          <w:szCs w:val="28"/>
        </w:rPr>
        <w:t xml:space="preserve">δίνουν τροφή για </w:t>
      </w:r>
      <w:r>
        <w:rPr>
          <w:rFonts w:ascii="Garamond" w:hAnsi="Garamond"/>
          <w:sz w:val="28"/>
          <w:szCs w:val="28"/>
        </w:rPr>
        <w:t xml:space="preserve">προβληματισμό, δίχως κανένα επικάλυμμα γέλιου ή ευθυμίας, </w:t>
      </w:r>
      <w:r w:rsidR="00923471">
        <w:rPr>
          <w:rFonts w:ascii="Garamond" w:hAnsi="Garamond"/>
          <w:sz w:val="28"/>
          <w:szCs w:val="28"/>
        </w:rPr>
        <w:t xml:space="preserve">για περίσκεψη και </w:t>
      </w:r>
      <w:r>
        <w:rPr>
          <w:rFonts w:ascii="Garamond" w:hAnsi="Garamond"/>
          <w:sz w:val="28"/>
          <w:szCs w:val="28"/>
        </w:rPr>
        <w:t xml:space="preserve">συγκίνηση. </w:t>
      </w:r>
    </w:p>
    <w:p w:rsidR="00B84FEB" w:rsidRDefault="00B84FEB" w:rsidP="00B84FEB">
      <w:pPr>
        <w:pStyle w:val="ab"/>
        <w:spacing w:after="0"/>
        <w:jc w:val="both"/>
        <w:rPr>
          <w:rFonts w:ascii="Garamond" w:hAnsi="Garamond"/>
          <w:sz w:val="28"/>
          <w:szCs w:val="28"/>
        </w:rPr>
      </w:pPr>
      <w:r w:rsidRPr="00110393">
        <w:rPr>
          <w:rFonts w:ascii="Garamond" w:hAnsi="Garamond"/>
          <w:sz w:val="28"/>
          <w:szCs w:val="28"/>
        </w:rPr>
        <w:t xml:space="preserve">  </w:t>
      </w:r>
      <w:r>
        <w:rPr>
          <w:rFonts w:ascii="Garamond" w:hAnsi="Garamond"/>
          <w:sz w:val="28"/>
          <w:szCs w:val="28"/>
        </w:rPr>
        <w:t>Πρόκειται</w:t>
      </w:r>
      <w:r w:rsidRPr="00B67F1E">
        <w:rPr>
          <w:rFonts w:ascii="Garamond" w:hAnsi="Garamond"/>
          <w:sz w:val="28"/>
          <w:szCs w:val="28"/>
        </w:rPr>
        <w:t xml:space="preserve"> </w:t>
      </w:r>
      <w:r>
        <w:rPr>
          <w:rFonts w:ascii="Garamond" w:hAnsi="Garamond"/>
          <w:sz w:val="28"/>
          <w:szCs w:val="28"/>
        </w:rPr>
        <w:t>για</w:t>
      </w:r>
      <w:r w:rsidRPr="00B67F1E">
        <w:rPr>
          <w:rFonts w:ascii="Garamond" w:hAnsi="Garamond"/>
          <w:sz w:val="28"/>
          <w:szCs w:val="28"/>
        </w:rPr>
        <w:t xml:space="preserve"> </w:t>
      </w:r>
      <w:r>
        <w:rPr>
          <w:rFonts w:ascii="Garamond" w:hAnsi="Garamond"/>
          <w:sz w:val="28"/>
          <w:szCs w:val="28"/>
        </w:rPr>
        <w:t>ένα</w:t>
      </w:r>
      <w:r w:rsidRPr="00B67F1E">
        <w:rPr>
          <w:rFonts w:ascii="Garamond" w:hAnsi="Garamond"/>
          <w:sz w:val="28"/>
          <w:szCs w:val="28"/>
        </w:rPr>
        <w:t xml:space="preserve"> </w:t>
      </w:r>
      <w:r>
        <w:rPr>
          <w:rFonts w:ascii="Garamond" w:hAnsi="Garamond"/>
          <w:sz w:val="28"/>
          <w:szCs w:val="28"/>
        </w:rPr>
        <w:t>κείμενο</w:t>
      </w:r>
      <w:r w:rsidRPr="00B67F1E">
        <w:rPr>
          <w:rFonts w:ascii="Garamond" w:hAnsi="Garamond"/>
          <w:sz w:val="28"/>
          <w:szCs w:val="28"/>
        </w:rPr>
        <w:t xml:space="preserve"> </w:t>
      </w:r>
      <w:r>
        <w:rPr>
          <w:rFonts w:ascii="Garamond" w:hAnsi="Garamond"/>
          <w:sz w:val="28"/>
          <w:szCs w:val="28"/>
        </w:rPr>
        <w:t>πυκνογραμμένο</w:t>
      </w:r>
      <w:r w:rsidRPr="00B67F1E">
        <w:rPr>
          <w:rFonts w:ascii="Garamond" w:hAnsi="Garamond"/>
          <w:sz w:val="28"/>
          <w:szCs w:val="28"/>
        </w:rPr>
        <w:t xml:space="preserve"> </w:t>
      </w:r>
      <w:r>
        <w:rPr>
          <w:rFonts w:ascii="Garamond" w:hAnsi="Garamond"/>
          <w:sz w:val="28"/>
          <w:szCs w:val="28"/>
        </w:rPr>
        <w:t>και</w:t>
      </w:r>
      <w:r w:rsidRPr="00B67F1E">
        <w:rPr>
          <w:rFonts w:ascii="Garamond" w:hAnsi="Garamond"/>
          <w:sz w:val="28"/>
          <w:szCs w:val="28"/>
        </w:rPr>
        <w:t xml:space="preserve"> </w:t>
      </w:r>
      <w:r>
        <w:rPr>
          <w:rFonts w:ascii="Garamond" w:hAnsi="Garamond"/>
          <w:sz w:val="28"/>
          <w:szCs w:val="28"/>
        </w:rPr>
        <w:t>σχετικά</w:t>
      </w:r>
      <w:r w:rsidRPr="00B67F1E">
        <w:rPr>
          <w:rFonts w:ascii="Garamond" w:hAnsi="Garamond"/>
          <w:sz w:val="28"/>
          <w:szCs w:val="28"/>
        </w:rPr>
        <w:t xml:space="preserve"> </w:t>
      </w:r>
      <w:r>
        <w:rPr>
          <w:rFonts w:ascii="Garamond" w:hAnsi="Garamond"/>
          <w:sz w:val="28"/>
          <w:szCs w:val="28"/>
        </w:rPr>
        <w:t>δυσνόητο</w:t>
      </w:r>
      <w:r w:rsidRPr="00B67F1E">
        <w:rPr>
          <w:rFonts w:ascii="Garamond" w:hAnsi="Garamond"/>
          <w:sz w:val="28"/>
          <w:szCs w:val="28"/>
        </w:rPr>
        <w:t xml:space="preserve"> </w:t>
      </w:r>
      <w:r>
        <w:rPr>
          <w:rFonts w:ascii="Garamond" w:hAnsi="Garamond"/>
          <w:sz w:val="28"/>
          <w:szCs w:val="28"/>
        </w:rPr>
        <w:t>αν</w:t>
      </w:r>
      <w:r w:rsidRPr="00B67F1E">
        <w:rPr>
          <w:rFonts w:ascii="Garamond" w:hAnsi="Garamond"/>
          <w:sz w:val="28"/>
          <w:szCs w:val="28"/>
        </w:rPr>
        <w:t xml:space="preserve"> </w:t>
      </w:r>
      <w:r>
        <w:rPr>
          <w:rFonts w:ascii="Garamond" w:hAnsi="Garamond"/>
          <w:sz w:val="28"/>
          <w:szCs w:val="28"/>
        </w:rPr>
        <w:t>συγκριθεί</w:t>
      </w:r>
      <w:r w:rsidRPr="00B67F1E">
        <w:rPr>
          <w:rFonts w:ascii="Garamond" w:hAnsi="Garamond"/>
          <w:sz w:val="28"/>
          <w:szCs w:val="28"/>
        </w:rPr>
        <w:t xml:space="preserve"> </w:t>
      </w:r>
      <w:r>
        <w:rPr>
          <w:rFonts w:ascii="Garamond" w:hAnsi="Garamond"/>
          <w:sz w:val="28"/>
          <w:szCs w:val="28"/>
        </w:rPr>
        <w:t>με</w:t>
      </w:r>
      <w:r w:rsidRPr="00B67F1E">
        <w:rPr>
          <w:rFonts w:ascii="Garamond" w:hAnsi="Garamond"/>
          <w:sz w:val="28"/>
          <w:szCs w:val="28"/>
        </w:rPr>
        <w:t xml:space="preserve"> </w:t>
      </w:r>
      <w:r>
        <w:rPr>
          <w:rFonts w:ascii="Garamond" w:hAnsi="Garamond"/>
          <w:sz w:val="28"/>
          <w:szCs w:val="28"/>
        </w:rPr>
        <w:t>τα</w:t>
      </w:r>
      <w:r w:rsidRPr="00B67F1E">
        <w:rPr>
          <w:rFonts w:ascii="Garamond" w:hAnsi="Garamond"/>
          <w:sz w:val="28"/>
          <w:szCs w:val="28"/>
        </w:rPr>
        <w:t xml:space="preserve"> </w:t>
      </w:r>
      <w:r>
        <w:rPr>
          <w:rFonts w:ascii="Garamond" w:hAnsi="Garamond"/>
          <w:sz w:val="28"/>
          <w:szCs w:val="28"/>
        </w:rPr>
        <w:t>δύο</w:t>
      </w:r>
      <w:r w:rsidRPr="00B67F1E">
        <w:rPr>
          <w:rFonts w:ascii="Garamond" w:hAnsi="Garamond"/>
          <w:sz w:val="28"/>
          <w:szCs w:val="28"/>
        </w:rPr>
        <w:t xml:space="preserve"> </w:t>
      </w:r>
      <w:r>
        <w:rPr>
          <w:rFonts w:ascii="Garamond" w:hAnsi="Garamond"/>
          <w:sz w:val="28"/>
          <w:szCs w:val="28"/>
        </w:rPr>
        <w:t>κείμενα</w:t>
      </w:r>
      <w:r w:rsidRPr="00B67F1E">
        <w:rPr>
          <w:rFonts w:ascii="Garamond" w:hAnsi="Garamond"/>
          <w:sz w:val="28"/>
          <w:szCs w:val="28"/>
        </w:rPr>
        <w:t xml:space="preserve"> </w:t>
      </w:r>
      <w:r>
        <w:rPr>
          <w:rFonts w:ascii="Garamond" w:hAnsi="Garamond"/>
          <w:sz w:val="28"/>
          <w:szCs w:val="28"/>
        </w:rPr>
        <w:t>που</w:t>
      </w:r>
      <w:r w:rsidRPr="00B67F1E">
        <w:rPr>
          <w:rFonts w:ascii="Garamond" w:hAnsi="Garamond"/>
          <w:sz w:val="28"/>
          <w:szCs w:val="28"/>
        </w:rPr>
        <w:t xml:space="preserve"> </w:t>
      </w:r>
      <w:r>
        <w:rPr>
          <w:rFonts w:ascii="Garamond" w:hAnsi="Garamond"/>
          <w:sz w:val="28"/>
          <w:szCs w:val="28"/>
        </w:rPr>
        <w:t>ήδη</w:t>
      </w:r>
      <w:r w:rsidRPr="00B67F1E">
        <w:rPr>
          <w:rFonts w:ascii="Garamond" w:hAnsi="Garamond"/>
          <w:sz w:val="28"/>
          <w:szCs w:val="28"/>
        </w:rPr>
        <w:t xml:space="preserve"> </w:t>
      </w:r>
      <w:r>
        <w:rPr>
          <w:rFonts w:ascii="Garamond" w:hAnsi="Garamond"/>
          <w:sz w:val="28"/>
          <w:szCs w:val="28"/>
        </w:rPr>
        <w:t>έχουν</w:t>
      </w:r>
      <w:r w:rsidRPr="00B67F1E">
        <w:rPr>
          <w:rFonts w:ascii="Garamond" w:hAnsi="Garamond"/>
          <w:sz w:val="28"/>
          <w:szCs w:val="28"/>
        </w:rPr>
        <w:t xml:space="preserve"> </w:t>
      </w:r>
      <w:r>
        <w:rPr>
          <w:rFonts w:ascii="Garamond" w:hAnsi="Garamond"/>
          <w:sz w:val="28"/>
          <w:szCs w:val="28"/>
        </w:rPr>
        <w:t>εξετασθεί</w:t>
      </w:r>
      <w:r w:rsidRPr="00B67F1E">
        <w:rPr>
          <w:rFonts w:ascii="Garamond" w:hAnsi="Garamond"/>
          <w:sz w:val="28"/>
          <w:szCs w:val="28"/>
        </w:rPr>
        <w:t xml:space="preserve">. </w:t>
      </w:r>
      <w:r>
        <w:rPr>
          <w:rFonts w:ascii="Garamond" w:hAnsi="Garamond"/>
          <w:sz w:val="28"/>
          <w:szCs w:val="28"/>
        </w:rPr>
        <w:t>Τόσο</w:t>
      </w:r>
      <w:r w:rsidRPr="00110393">
        <w:rPr>
          <w:rFonts w:ascii="Garamond" w:hAnsi="Garamond"/>
          <w:sz w:val="28"/>
          <w:szCs w:val="28"/>
        </w:rPr>
        <w:t xml:space="preserve"> </w:t>
      </w:r>
      <w:r>
        <w:rPr>
          <w:rFonts w:ascii="Garamond" w:hAnsi="Garamond"/>
          <w:sz w:val="28"/>
          <w:szCs w:val="28"/>
        </w:rPr>
        <w:t>το</w:t>
      </w:r>
      <w:r w:rsidRPr="00110393">
        <w:rPr>
          <w:rFonts w:ascii="Garamond" w:hAnsi="Garamond"/>
          <w:sz w:val="28"/>
          <w:szCs w:val="28"/>
        </w:rPr>
        <w:t xml:space="preserve"> </w:t>
      </w:r>
      <w:r>
        <w:rPr>
          <w:rFonts w:ascii="Garamond" w:hAnsi="Garamond"/>
          <w:sz w:val="28"/>
          <w:szCs w:val="28"/>
        </w:rPr>
        <w:t>δραματουργικό</w:t>
      </w:r>
      <w:r w:rsidRPr="00110393">
        <w:rPr>
          <w:rFonts w:ascii="Garamond" w:hAnsi="Garamond"/>
          <w:sz w:val="28"/>
          <w:szCs w:val="28"/>
        </w:rPr>
        <w:t xml:space="preserve"> </w:t>
      </w:r>
      <w:r>
        <w:rPr>
          <w:rFonts w:ascii="Garamond" w:hAnsi="Garamond"/>
          <w:sz w:val="28"/>
          <w:szCs w:val="28"/>
        </w:rPr>
        <w:t>του</w:t>
      </w:r>
      <w:r w:rsidRPr="00110393">
        <w:rPr>
          <w:rFonts w:ascii="Garamond" w:hAnsi="Garamond"/>
          <w:sz w:val="28"/>
          <w:szCs w:val="28"/>
        </w:rPr>
        <w:t xml:space="preserve"> </w:t>
      </w:r>
      <w:r>
        <w:rPr>
          <w:rFonts w:ascii="Garamond" w:hAnsi="Garamond"/>
          <w:sz w:val="28"/>
          <w:szCs w:val="28"/>
        </w:rPr>
        <w:t>ύφος</w:t>
      </w:r>
      <w:r w:rsidRPr="00110393">
        <w:rPr>
          <w:rFonts w:ascii="Garamond" w:hAnsi="Garamond"/>
          <w:sz w:val="28"/>
          <w:szCs w:val="28"/>
        </w:rPr>
        <w:t xml:space="preserve"> </w:t>
      </w:r>
      <w:r>
        <w:rPr>
          <w:rFonts w:ascii="Garamond" w:hAnsi="Garamond"/>
          <w:sz w:val="28"/>
          <w:szCs w:val="28"/>
        </w:rPr>
        <w:t>όσο</w:t>
      </w:r>
      <w:r w:rsidRPr="00110393">
        <w:rPr>
          <w:rFonts w:ascii="Garamond" w:hAnsi="Garamond"/>
          <w:sz w:val="28"/>
          <w:szCs w:val="28"/>
        </w:rPr>
        <w:t xml:space="preserve"> </w:t>
      </w:r>
      <w:r>
        <w:rPr>
          <w:rFonts w:ascii="Garamond" w:hAnsi="Garamond"/>
          <w:sz w:val="28"/>
          <w:szCs w:val="28"/>
        </w:rPr>
        <w:t>και</w:t>
      </w:r>
      <w:r w:rsidRPr="00110393">
        <w:rPr>
          <w:rFonts w:ascii="Garamond" w:hAnsi="Garamond"/>
          <w:sz w:val="28"/>
          <w:szCs w:val="28"/>
        </w:rPr>
        <w:t xml:space="preserve"> </w:t>
      </w:r>
      <w:r>
        <w:rPr>
          <w:rFonts w:ascii="Garamond" w:hAnsi="Garamond"/>
          <w:sz w:val="28"/>
          <w:szCs w:val="28"/>
        </w:rPr>
        <w:t>η</w:t>
      </w:r>
      <w:r w:rsidRPr="00110393">
        <w:rPr>
          <w:rFonts w:ascii="Garamond" w:hAnsi="Garamond"/>
          <w:sz w:val="28"/>
          <w:szCs w:val="28"/>
        </w:rPr>
        <w:t xml:space="preserve"> </w:t>
      </w:r>
      <w:r>
        <w:rPr>
          <w:rFonts w:ascii="Garamond" w:hAnsi="Garamond"/>
          <w:sz w:val="28"/>
          <w:szCs w:val="28"/>
        </w:rPr>
        <w:t>δομή</w:t>
      </w:r>
      <w:r w:rsidRPr="00110393">
        <w:rPr>
          <w:rFonts w:ascii="Garamond" w:hAnsi="Garamond"/>
          <w:sz w:val="28"/>
          <w:szCs w:val="28"/>
        </w:rPr>
        <w:t xml:space="preserve"> </w:t>
      </w:r>
      <w:r>
        <w:rPr>
          <w:rFonts w:ascii="Garamond" w:hAnsi="Garamond"/>
          <w:sz w:val="28"/>
          <w:szCs w:val="28"/>
        </w:rPr>
        <w:t>του</w:t>
      </w:r>
      <w:r w:rsidRPr="00110393">
        <w:rPr>
          <w:rFonts w:ascii="Garamond" w:hAnsi="Garamond"/>
          <w:sz w:val="28"/>
          <w:szCs w:val="28"/>
        </w:rPr>
        <w:t xml:space="preserve"> </w:t>
      </w:r>
      <w:r>
        <w:rPr>
          <w:rFonts w:ascii="Garamond" w:hAnsi="Garamond"/>
          <w:sz w:val="28"/>
          <w:szCs w:val="28"/>
        </w:rPr>
        <w:t>είναι</w:t>
      </w:r>
      <w:r w:rsidRPr="00110393">
        <w:rPr>
          <w:rFonts w:ascii="Garamond" w:hAnsi="Garamond"/>
          <w:sz w:val="28"/>
          <w:szCs w:val="28"/>
        </w:rPr>
        <w:t xml:space="preserve"> </w:t>
      </w:r>
      <w:r>
        <w:rPr>
          <w:rFonts w:ascii="Garamond" w:hAnsi="Garamond"/>
          <w:sz w:val="28"/>
          <w:szCs w:val="28"/>
        </w:rPr>
        <w:t>περισσότερο</w:t>
      </w:r>
      <w:r w:rsidRPr="00110393">
        <w:rPr>
          <w:rFonts w:ascii="Garamond" w:hAnsi="Garamond"/>
          <w:sz w:val="28"/>
          <w:szCs w:val="28"/>
        </w:rPr>
        <w:t xml:space="preserve"> </w:t>
      </w:r>
      <w:r>
        <w:rPr>
          <w:rFonts w:ascii="Garamond" w:hAnsi="Garamond"/>
          <w:sz w:val="28"/>
          <w:szCs w:val="28"/>
        </w:rPr>
        <w:t>δύσβατη</w:t>
      </w:r>
      <w:r w:rsidRPr="00110393">
        <w:rPr>
          <w:rFonts w:ascii="Garamond" w:hAnsi="Garamond"/>
          <w:sz w:val="28"/>
          <w:szCs w:val="28"/>
        </w:rPr>
        <w:t xml:space="preserve"> </w:t>
      </w:r>
      <w:r>
        <w:rPr>
          <w:rFonts w:ascii="Garamond" w:hAnsi="Garamond"/>
          <w:sz w:val="28"/>
          <w:szCs w:val="28"/>
        </w:rPr>
        <w:t>και</w:t>
      </w:r>
      <w:r w:rsidRPr="00110393">
        <w:rPr>
          <w:rFonts w:ascii="Garamond" w:hAnsi="Garamond"/>
          <w:sz w:val="28"/>
          <w:szCs w:val="28"/>
        </w:rPr>
        <w:t xml:space="preserve"> </w:t>
      </w:r>
      <w:r>
        <w:rPr>
          <w:rFonts w:ascii="Garamond" w:hAnsi="Garamond"/>
          <w:sz w:val="28"/>
          <w:szCs w:val="28"/>
        </w:rPr>
        <w:t>μαιανδρική. Οι</w:t>
      </w:r>
      <w:r w:rsidRPr="00B67F1E">
        <w:rPr>
          <w:rFonts w:ascii="Garamond" w:hAnsi="Garamond"/>
          <w:sz w:val="28"/>
          <w:szCs w:val="28"/>
        </w:rPr>
        <w:t xml:space="preserve"> </w:t>
      </w:r>
      <w:r>
        <w:rPr>
          <w:rFonts w:ascii="Garamond" w:hAnsi="Garamond"/>
          <w:sz w:val="28"/>
          <w:szCs w:val="28"/>
        </w:rPr>
        <w:t>ρυθμοί</w:t>
      </w:r>
      <w:r w:rsidRPr="00B67F1E">
        <w:rPr>
          <w:rFonts w:ascii="Garamond" w:hAnsi="Garamond"/>
          <w:sz w:val="28"/>
          <w:szCs w:val="28"/>
        </w:rPr>
        <w:t xml:space="preserve"> </w:t>
      </w:r>
      <w:r>
        <w:rPr>
          <w:rFonts w:ascii="Garamond" w:hAnsi="Garamond"/>
          <w:sz w:val="28"/>
          <w:szCs w:val="28"/>
        </w:rPr>
        <w:t>του</w:t>
      </w:r>
      <w:r w:rsidRPr="00B67F1E">
        <w:rPr>
          <w:rFonts w:ascii="Garamond" w:hAnsi="Garamond"/>
          <w:sz w:val="28"/>
          <w:szCs w:val="28"/>
        </w:rPr>
        <w:t xml:space="preserve"> </w:t>
      </w:r>
      <w:r>
        <w:rPr>
          <w:rFonts w:ascii="Garamond" w:hAnsi="Garamond"/>
          <w:sz w:val="28"/>
          <w:szCs w:val="28"/>
        </w:rPr>
        <w:t>δεν</w:t>
      </w:r>
      <w:r w:rsidRPr="00B67F1E">
        <w:rPr>
          <w:rFonts w:ascii="Garamond" w:hAnsi="Garamond"/>
          <w:sz w:val="28"/>
          <w:szCs w:val="28"/>
        </w:rPr>
        <w:t xml:space="preserve"> </w:t>
      </w:r>
      <w:r>
        <w:rPr>
          <w:rFonts w:ascii="Garamond" w:hAnsi="Garamond"/>
          <w:sz w:val="28"/>
          <w:szCs w:val="28"/>
        </w:rPr>
        <w:t>είναι</w:t>
      </w:r>
      <w:r w:rsidRPr="00B67F1E">
        <w:rPr>
          <w:rFonts w:ascii="Garamond" w:hAnsi="Garamond"/>
          <w:sz w:val="28"/>
          <w:szCs w:val="28"/>
        </w:rPr>
        <w:t xml:space="preserve"> </w:t>
      </w:r>
      <w:r>
        <w:rPr>
          <w:rFonts w:ascii="Garamond" w:hAnsi="Garamond"/>
          <w:sz w:val="28"/>
          <w:szCs w:val="28"/>
        </w:rPr>
        <w:t>ιδιαίτερα</w:t>
      </w:r>
      <w:r w:rsidRPr="00B67F1E">
        <w:rPr>
          <w:rFonts w:ascii="Garamond" w:hAnsi="Garamond"/>
          <w:sz w:val="28"/>
          <w:szCs w:val="28"/>
        </w:rPr>
        <w:t xml:space="preserve"> </w:t>
      </w:r>
      <w:r>
        <w:rPr>
          <w:rFonts w:ascii="Garamond" w:hAnsi="Garamond"/>
          <w:sz w:val="28"/>
          <w:szCs w:val="28"/>
        </w:rPr>
        <w:t>ταχείς</w:t>
      </w:r>
      <w:r w:rsidRPr="00B67F1E">
        <w:rPr>
          <w:rFonts w:ascii="Garamond" w:hAnsi="Garamond"/>
          <w:sz w:val="28"/>
          <w:szCs w:val="28"/>
        </w:rPr>
        <w:t xml:space="preserve"> </w:t>
      </w:r>
      <w:r>
        <w:rPr>
          <w:rFonts w:ascii="Garamond" w:hAnsi="Garamond"/>
          <w:sz w:val="28"/>
          <w:szCs w:val="28"/>
        </w:rPr>
        <w:t>γεγονός</w:t>
      </w:r>
      <w:r w:rsidRPr="00B67F1E">
        <w:rPr>
          <w:rFonts w:ascii="Garamond" w:hAnsi="Garamond"/>
          <w:sz w:val="28"/>
          <w:szCs w:val="28"/>
        </w:rPr>
        <w:t xml:space="preserve"> </w:t>
      </w:r>
      <w:r>
        <w:rPr>
          <w:rFonts w:ascii="Garamond" w:hAnsi="Garamond"/>
          <w:sz w:val="28"/>
          <w:szCs w:val="28"/>
        </w:rPr>
        <w:t>που</w:t>
      </w:r>
      <w:r w:rsidRPr="00B67F1E">
        <w:rPr>
          <w:rFonts w:ascii="Garamond" w:hAnsi="Garamond"/>
          <w:sz w:val="28"/>
          <w:szCs w:val="28"/>
        </w:rPr>
        <w:t xml:space="preserve"> </w:t>
      </w:r>
      <w:r>
        <w:rPr>
          <w:rFonts w:ascii="Garamond" w:hAnsi="Garamond"/>
          <w:sz w:val="28"/>
          <w:szCs w:val="28"/>
        </w:rPr>
        <w:t>δημιουργείται</w:t>
      </w:r>
      <w:r w:rsidRPr="00B67F1E">
        <w:rPr>
          <w:rFonts w:ascii="Garamond" w:hAnsi="Garamond"/>
          <w:sz w:val="28"/>
          <w:szCs w:val="28"/>
        </w:rPr>
        <w:t xml:space="preserve"> </w:t>
      </w:r>
      <w:r>
        <w:rPr>
          <w:rFonts w:ascii="Garamond" w:hAnsi="Garamond"/>
          <w:sz w:val="28"/>
          <w:szCs w:val="28"/>
        </w:rPr>
        <w:t>ή</w:t>
      </w:r>
      <w:r w:rsidRPr="00B67F1E">
        <w:rPr>
          <w:rFonts w:ascii="Garamond" w:hAnsi="Garamond"/>
          <w:sz w:val="28"/>
          <w:szCs w:val="28"/>
        </w:rPr>
        <w:t xml:space="preserve"> </w:t>
      </w:r>
      <w:r>
        <w:rPr>
          <w:rFonts w:ascii="Garamond" w:hAnsi="Garamond"/>
          <w:sz w:val="28"/>
          <w:szCs w:val="28"/>
        </w:rPr>
        <w:t>και</w:t>
      </w:r>
      <w:r w:rsidRPr="00B67F1E">
        <w:rPr>
          <w:rFonts w:ascii="Garamond" w:hAnsi="Garamond"/>
          <w:sz w:val="28"/>
          <w:szCs w:val="28"/>
        </w:rPr>
        <w:t xml:space="preserve"> </w:t>
      </w:r>
      <w:r>
        <w:rPr>
          <w:rFonts w:ascii="Garamond" w:hAnsi="Garamond"/>
          <w:sz w:val="28"/>
          <w:szCs w:val="28"/>
        </w:rPr>
        <w:t>ενισχύεται</w:t>
      </w:r>
      <w:r w:rsidRPr="00B67F1E">
        <w:rPr>
          <w:rFonts w:ascii="Garamond" w:hAnsi="Garamond"/>
          <w:sz w:val="28"/>
          <w:szCs w:val="28"/>
        </w:rPr>
        <w:t xml:space="preserve"> </w:t>
      </w:r>
      <w:r>
        <w:rPr>
          <w:rFonts w:ascii="Garamond" w:hAnsi="Garamond"/>
          <w:sz w:val="28"/>
          <w:szCs w:val="28"/>
        </w:rPr>
        <w:t>από</w:t>
      </w:r>
      <w:r w:rsidRPr="00B67F1E">
        <w:rPr>
          <w:rFonts w:ascii="Garamond" w:hAnsi="Garamond"/>
          <w:sz w:val="28"/>
          <w:szCs w:val="28"/>
        </w:rPr>
        <w:t xml:space="preserve"> </w:t>
      </w:r>
      <w:r>
        <w:rPr>
          <w:rFonts w:ascii="Garamond" w:hAnsi="Garamond"/>
          <w:sz w:val="28"/>
          <w:szCs w:val="28"/>
        </w:rPr>
        <w:t>τη</w:t>
      </w:r>
      <w:r w:rsidRPr="00B67F1E">
        <w:rPr>
          <w:rFonts w:ascii="Garamond" w:hAnsi="Garamond"/>
          <w:sz w:val="28"/>
          <w:szCs w:val="28"/>
        </w:rPr>
        <w:t xml:space="preserve"> </w:t>
      </w:r>
      <w:r>
        <w:rPr>
          <w:rFonts w:ascii="Garamond" w:hAnsi="Garamond"/>
          <w:sz w:val="28"/>
          <w:szCs w:val="28"/>
        </w:rPr>
        <w:t>διάθεση</w:t>
      </w:r>
      <w:r w:rsidRPr="00B67F1E">
        <w:rPr>
          <w:rFonts w:ascii="Garamond" w:hAnsi="Garamond"/>
          <w:sz w:val="28"/>
          <w:szCs w:val="28"/>
        </w:rPr>
        <w:t xml:space="preserve"> </w:t>
      </w:r>
      <w:r>
        <w:rPr>
          <w:rFonts w:ascii="Garamond" w:hAnsi="Garamond"/>
          <w:sz w:val="28"/>
          <w:szCs w:val="28"/>
        </w:rPr>
        <w:t>του</w:t>
      </w:r>
      <w:r w:rsidRPr="00B67F1E">
        <w:rPr>
          <w:rFonts w:ascii="Garamond" w:hAnsi="Garamond"/>
          <w:sz w:val="28"/>
          <w:szCs w:val="28"/>
        </w:rPr>
        <w:t xml:space="preserve"> </w:t>
      </w:r>
      <w:r>
        <w:rPr>
          <w:rFonts w:ascii="Garamond" w:hAnsi="Garamond"/>
          <w:sz w:val="28"/>
          <w:szCs w:val="28"/>
        </w:rPr>
        <w:t>συγγραφέα</w:t>
      </w:r>
      <w:r w:rsidRPr="00B67F1E">
        <w:rPr>
          <w:rFonts w:ascii="Garamond" w:hAnsi="Garamond"/>
          <w:sz w:val="28"/>
          <w:szCs w:val="28"/>
        </w:rPr>
        <w:t xml:space="preserve"> </w:t>
      </w:r>
      <w:r>
        <w:rPr>
          <w:rFonts w:ascii="Garamond" w:hAnsi="Garamond"/>
          <w:sz w:val="28"/>
          <w:szCs w:val="28"/>
        </w:rPr>
        <w:t>για</w:t>
      </w:r>
      <w:r w:rsidRPr="00B67F1E">
        <w:rPr>
          <w:rFonts w:ascii="Garamond" w:hAnsi="Garamond"/>
          <w:sz w:val="28"/>
          <w:szCs w:val="28"/>
        </w:rPr>
        <w:t xml:space="preserve"> </w:t>
      </w:r>
      <w:r>
        <w:rPr>
          <w:rFonts w:ascii="Garamond" w:hAnsi="Garamond"/>
          <w:sz w:val="28"/>
          <w:szCs w:val="28"/>
        </w:rPr>
        <w:t>ψυχολογική</w:t>
      </w:r>
      <w:r w:rsidRPr="00B67F1E">
        <w:rPr>
          <w:rFonts w:ascii="Garamond" w:hAnsi="Garamond"/>
          <w:sz w:val="28"/>
          <w:szCs w:val="28"/>
        </w:rPr>
        <w:t xml:space="preserve"> </w:t>
      </w:r>
      <w:r>
        <w:rPr>
          <w:rFonts w:ascii="Garamond" w:hAnsi="Garamond"/>
          <w:sz w:val="28"/>
          <w:szCs w:val="28"/>
        </w:rPr>
        <w:t xml:space="preserve">ενδοσκόπηση στους χαρακτήρες και, ενίοτε, εκφραστικό εντυπωσιασμό.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έργο από τον τίτλο του και μόνο μας προετοιμάζει να γίνουμε θεατές σε ένα πολεμικό κλίμα τόσο σε επίπεδο συναισθηματικό όσο και σε κοινωνικό. Θα μπορούσαμε να το προσδιορίσουμε εντάσσοντάς το σε κατηγορίες: </w:t>
      </w:r>
      <w:r w:rsidRPr="00B67F1E">
        <w:rPr>
          <w:rFonts w:ascii="Garamond" w:hAnsi="Garamond"/>
          <w:sz w:val="28"/>
          <w:szCs w:val="28"/>
        </w:rPr>
        <w:t>“</w:t>
      </w:r>
      <w:r>
        <w:rPr>
          <w:rFonts w:ascii="Garamond" w:hAnsi="Garamond"/>
          <w:sz w:val="28"/>
          <w:szCs w:val="28"/>
        </w:rPr>
        <w:t>το δράμα της μητρότητας</w:t>
      </w:r>
      <w:r w:rsidRPr="00B67F1E">
        <w:rPr>
          <w:rFonts w:ascii="Garamond" w:hAnsi="Garamond"/>
          <w:sz w:val="28"/>
          <w:szCs w:val="28"/>
        </w:rPr>
        <w:t>”</w:t>
      </w:r>
      <w:r>
        <w:rPr>
          <w:rFonts w:ascii="Garamond" w:hAnsi="Garamond"/>
          <w:sz w:val="28"/>
          <w:szCs w:val="28"/>
        </w:rPr>
        <w:t xml:space="preserve">, </w:t>
      </w:r>
      <w:r w:rsidRPr="00B67F1E">
        <w:rPr>
          <w:rFonts w:ascii="Garamond" w:hAnsi="Garamond"/>
          <w:sz w:val="28"/>
          <w:szCs w:val="28"/>
        </w:rPr>
        <w:t>“</w:t>
      </w:r>
      <w:r>
        <w:rPr>
          <w:rFonts w:ascii="Garamond" w:hAnsi="Garamond"/>
          <w:sz w:val="28"/>
          <w:szCs w:val="28"/>
        </w:rPr>
        <w:t>η σύγχρονη ευριπίδεια τραγωδία</w:t>
      </w:r>
      <w:r w:rsidRPr="00B67F1E">
        <w:rPr>
          <w:rFonts w:ascii="Garamond" w:hAnsi="Garamond"/>
          <w:sz w:val="28"/>
          <w:szCs w:val="28"/>
        </w:rPr>
        <w:t>”, “</w:t>
      </w:r>
      <w:r>
        <w:rPr>
          <w:rFonts w:ascii="Garamond" w:hAnsi="Garamond"/>
          <w:sz w:val="28"/>
          <w:szCs w:val="28"/>
        </w:rPr>
        <w:t>η μοντέρνα Μήδεια</w:t>
      </w:r>
      <w:r w:rsidRPr="00B67F1E">
        <w:rPr>
          <w:rFonts w:ascii="Garamond" w:hAnsi="Garamond"/>
          <w:sz w:val="28"/>
          <w:szCs w:val="28"/>
        </w:rPr>
        <w:t>”</w:t>
      </w:r>
      <w:r>
        <w:rPr>
          <w:rFonts w:ascii="Garamond" w:hAnsi="Garamond"/>
          <w:sz w:val="28"/>
          <w:szCs w:val="28"/>
        </w:rPr>
        <w:t xml:space="preserve">, </w:t>
      </w:r>
      <w:r w:rsidRPr="00B67F1E">
        <w:rPr>
          <w:rFonts w:ascii="Garamond" w:hAnsi="Garamond"/>
          <w:sz w:val="28"/>
          <w:szCs w:val="28"/>
        </w:rPr>
        <w:t>“</w:t>
      </w:r>
      <w:r>
        <w:rPr>
          <w:rFonts w:ascii="Garamond" w:hAnsi="Garamond"/>
          <w:sz w:val="28"/>
          <w:szCs w:val="28"/>
        </w:rPr>
        <w:t>το τέλος της αριστοκρατίας της Δύσης</w:t>
      </w:r>
      <w:r w:rsidRPr="00B67F1E">
        <w:rPr>
          <w:rFonts w:ascii="Garamond" w:hAnsi="Garamond"/>
          <w:sz w:val="28"/>
          <w:szCs w:val="28"/>
        </w:rPr>
        <w:t>”</w:t>
      </w:r>
      <w:r>
        <w:rPr>
          <w:rFonts w:ascii="Garamond" w:hAnsi="Garamond"/>
          <w:sz w:val="28"/>
          <w:szCs w:val="28"/>
        </w:rPr>
        <w:t xml:space="preserve">, </w:t>
      </w:r>
      <w:r w:rsidRPr="00B67F1E">
        <w:rPr>
          <w:rFonts w:ascii="Garamond" w:hAnsi="Garamond"/>
          <w:sz w:val="28"/>
          <w:szCs w:val="28"/>
        </w:rPr>
        <w:t>“</w:t>
      </w:r>
      <w:r>
        <w:rPr>
          <w:rFonts w:ascii="Garamond" w:hAnsi="Garamond"/>
          <w:sz w:val="28"/>
          <w:szCs w:val="28"/>
        </w:rPr>
        <w:t>οι τελευταίες μνήμες από τον Α´ Παγκόσμιο Πόλεμο</w:t>
      </w:r>
      <w:r w:rsidRPr="00B67F1E">
        <w:rPr>
          <w:rFonts w:ascii="Garamond" w:hAnsi="Garamond"/>
          <w:sz w:val="28"/>
          <w:szCs w:val="28"/>
        </w:rPr>
        <w:t>”</w:t>
      </w:r>
      <w:r>
        <w:rPr>
          <w:rFonts w:ascii="Garamond" w:hAnsi="Garamond"/>
          <w:sz w:val="28"/>
          <w:szCs w:val="28"/>
        </w:rPr>
        <w:t>.</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Pr="0002209B">
        <w:rPr>
          <w:rFonts w:ascii="Garamond" w:hAnsi="Garamond"/>
          <w:i/>
          <w:sz w:val="28"/>
          <w:szCs w:val="28"/>
        </w:rPr>
        <w:t>Η εχθρά</w:t>
      </w:r>
      <w:r>
        <w:rPr>
          <w:rFonts w:ascii="Garamond" w:hAnsi="Garamond"/>
          <w:sz w:val="28"/>
          <w:szCs w:val="28"/>
        </w:rPr>
        <w:t xml:space="preserve">, η Άννα ντι Νιέβρ είναι μια μητέρα διαφορετική από τις άλλες. </w:t>
      </w:r>
      <w:r w:rsidR="00923471">
        <w:rPr>
          <w:rFonts w:ascii="Garamond" w:hAnsi="Garamond"/>
          <w:sz w:val="28"/>
          <w:szCs w:val="28"/>
        </w:rPr>
        <w:t>Μ</w:t>
      </w:r>
      <w:r>
        <w:rPr>
          <w:rFonts w:ascii="Garamond" w:hAnsi="Garamond"/>
          <w:sz w:val="28"/>
          <w:szCs w:val="28"/>
        </w:rPr>
        <w:t>ια ευγενής φιγούρα που αναγκάζεται να μείνει πιστή σε έναν όρκο τιμής και ήθους που έχει δώσει στον εαυτό της και τον χαμένο της σύζυγο. Ο</w:t>
      </w:r>
      <w:r w:rsidRPr="0002209B">
        <w:rPr>
          <w:rFonts w:ascii="Garamond" w:hAnsi="Garamond"/>
          <w:sz w:val="28"/>
          <w:szCs w:val="28"/>
        </w:rPr>
        <w:t xml:space="preserve"> </w:t>
      </w:r>
      <w:r>
        <w:rPr>
          <w:rFonts w:ascii="Garamond" w:hAnsi="Garamond"/>
          <w:sz w:val="28"/>
          <w:szCs w:val="28"/>
        </w:rPr>
        <w:t>όρκος</w:t>
      </w:r>
      <w:r w:rsidRPr="0002209B">
        <w:rPr>
          <w:rFonts w:ascii="Garamond" w:hAnsi="Garamond"/>
          <w:sz w:val="28"/>
          <w:szCs w:val="28"/>
        </w:rPr>
        <w:t xml:space="preserve"> </w:t>
      </w:r>
      <w:r>
        <w:rPr>
          <w:rFonts w:ascii="Garamond" w:hAnsi="Garamond"/>
          <w:sz w:val="28"/>
          <w:szCs w:val="28"/>
        </w:rPr>
        <w:t>αυτός</w:t>
      </w:r>
      <w:r w:rsidRPr="0002209B">
        <w:rPr>
          <w:rFonts w:ascii="Garamond" w:hAnsi="Garamond"/>
          <w:sz w:val="28"/>
          <w:szCs w:val="28"/>
        </w:rPr>
        <w:t xml:space="preserve"> </w:t>
      </w:r>
      <w:r>
        <w:rPr>
          <w:rFonts w:ascii="Garamond" w:hAnsi="Garamond"/>
          <w:sz w:val="28"/>
          <w:szCs w:val="28"/>
        </w:rPr>
        <w:t>την</w:t>
      </w:r>
      <w:r w:rsidRPr="0002209B">
        <w:rPr>
          <w:rFonts w:ascii="Garamond" w:hAnsi="Garamond"/>
          <w:sz w:val="28"/>
          <w:szCs w:val="28"/>
        </w:rPr>
        <w:t xml:space="preserve"> </w:t>
      </w:r>
      <w:r>
        <w:rPr>
          <w:rFonts w:ascii="Garamond" w:hAnsi="Garamond"/>
          <w:sz w:val="28"/>
          <w:szCs w:val="28"/>
        </w:rPr>
        <w:t>υποχρεώνει</w:t>
      </w:r>
      <w:r w:rsidRPr="0002209B">
        <w:rPr>
          <w:rFonts w:ascii="Garamond" w:hAnsi="Garamond"/>
          <w:sz w:val="28"/>
          <w:szCs w:val="28"/>
        </w:rPr>
        <w:t xml:space="preserve"> </w:t>
      </w:r>
      <w:r>
        <w:rPr>
          <w:rFonts w:ascii="Garamond" w:hAnsi="Garamond"/>
          <w:sz w:val="28"/>
          <w:szCs w:val="28"/>
        </w:rPr>
        <w:t>να</w:t>
      </w:r>
      <w:r w:rsidRPr="0002209B">
        <w:rPr>
          <w:rFonts w:ascii="Garamond" w:hAnsi="Garamond"/>
          <w:sz w:val="28"/>
          <w:szCs w:val="28"/>
        </w:rPr>
        <w:t xml:space="preserve"> </w:t>
      </w:r>
      <w:r>
        <w:rPr>
          <w:rFonts w:ascii="Garamond" w:hAnsi="Garamond"/>
          <w:sz w:val="28"/>
          <w:szCs w:val="28"/>
        </w:rPr>
        <w:t>ζει</w:t>
      </w:r>
      <w:r w:rsidRPr="0002209B">
        <w:rPr>
          <w:rFonts w:ascii="Garamond" w:hAnsi="Garamond"/>
          <w:sz w:val="28"/>
          <w:szCs w:val="28"/>
        </w:rPr>
        <w:t xml:space="preserve"> </w:t>
      </w:r>
      <w:r>
        <w:rPr>
          <w:rFonts w:ascii="Garamond" w:hAnsi="Garamond"/>
          <w:sz w:val="28"/>
          <w:szCs w:val="28"/>
        </w:rPr>
        <w:t>καλυμμένη</w:t>
      </w:r>
      <w:r w:rsidRPr="0002209B">
        <w:rPr>
          <w:rFonts w:ascii="Garamond" w:hAnsi="Garamond"/>
          <w:sz w:val="28"/>
          <w:szCs w:val="28"/>
        </w:rPr>
        <w:t xml:space="preserve"> </w:t>
      </w:r>
      <w:r>
        <w:rPr>
          <w:rFonts w:ascii="Garamond" w:hAnsi="Garamond"/>
          <w:sz w:val="28"/>
          <w:szCs w:val="28"/>
        </w:rPr>
        <w:t>πίσω</w:t>
      </w:r>
      <w:r w:rsidRPr="0002209B">
        <w:rPr>
          <w:rFonts w:ascii="Garamond" w:hAnsi="Garamond"/>
          <w:sz w:val="28"/>
          <w:szCs w:val="28"/>
        </w:rPr>
        <w:t xml:space="preserve"> </w:t>
      </w:r>
      <w:r>
        <w:rPr>
          <w:rFonts w:ascii="Garamond" w:hAnsi="Garamond"/>
          <w:sz w:val="28"/>
          <w:szCs w:val="28"/>
        </w:rPr>
        <w:t>από</w:t>
      </w:r>
      <w:r w:rsidRPr="0002209B">
        <w:rPr>
          <w:rFonts w:ascii="Garamond" w:hAnsi="Garamond"/>
          <w:sz w:val="28"/>
          <w:szCs w:val="28"/>
        </w:rPr>
        <w:t xml:space="preserve"> </w:t>
      </w:r>
      <w:r>
        <w:rPr>
          <w:rFonts w:ascii="Garamond" w:hAnsi="Garamond"/>
          <w:sz w:val="28"/>
          <w:szCs w:val="28"/>
        </w:rPr>
        <w:t>ένα</w:t>
      </w:r>
      <w:r w:rsidRPr="0002209B">
        <w:rPr>
          <w:rFonts w:ascii="Garamond" w:hAnsi="Garamond"/>
          <w:sz w:val="28"/>
          <w:szCs w:val="28"/>
        </w:rPr>
        <w:t xml:space="preserve"> </w:t>
      </w:r>
      <w:r>
        <w:rPr>
          <w:rFonts w:ascii="Garamond" w:hAnsi="Garamond"/>
          <w:sz w:val="28"/>
          <w:szCs w:val="28"/>
        </w:rPr>
        <w:t>μεγάλο</w:t>
      </w:r>
      <w:r w:rsidRPr="0002209B">
        <w:rPr>
          <w:rFonts w:ascii="Garamond" w:hAnsi="Garamond"/>
          <w:sz w:val="28"/>
          <w:szCs w:val="28"/>
        </w:rPr>
        <w:t xml:space="preserve"> </w:t>
      </w:r>
      <w:r>
        <w:rPr>
          <w:rFonts w:ascii="Garamond" w:hAnsi="Garamond"/>
          <w:sz w:val="28"/>
          <w:szCs w:val="28"/>
        </w:rPr>
        <w:t>μυστικό</w:t>
      </w:r>
      <w:r w:rsidRPr="0002209B">
        <w:rPr>
          <w:rFonts w:ascii="Garamond" w:hAnsi="Garamond"/>
          <w:sz w:val="28"/>
          <w:szCs w:val="28"/>
        </w:rPr>
        <w:t xml:space="preserve"> </w:t>
      </w:r>
      <w:r>
        <w:rPr>
          <w:rFonts w:ascii="Garamond" w:hAnsi="Garamond"/>
          <w:sz w:val="28"/>
          <w:szCs w:val="28"/>
        </w:rPr>
        <w:t>και</w:t>
      </w:r>
      <w:r w:rsidRPr="0002209B">
        <w:rPr>
          <w:rFonts w:ascii="Garamond" w:hAnsi="Garamond"/>
          <w:sz w:val="28"/>
          <w:szCs w:val="28"/>
        </w:rPr>
        <w:t xml:space="preserve"> </w:t>
      </w:r>
      <w:r>
        <w:rPr>
          <w:rFonts w:ascii="Garamond" w:hAnsi="Garamond"/>
          <w:sz w:val="28"/>
          <w:szCs w:val="28"/>
        </w:rPr>
        <w:t>τής</w:t>
      </w:r>
      <w:r w:rsidRPr="0002209B">
        <w:rPr>
          <w:rFonts w:ascii="Garamond" w:hAnsi="Garamond"/>
          <w:sz w:val="28"/>
          <w:szCs w:val="28"/>
        </w:rPr>
        <w:t xml:space="preserve"> </w:t>
      </w:r>
      <w:r>
        <w:rPr>
          <w:rFonts w:ascii="Garamond" w:hAnsi="Garamond"/>
          <w:sz w:val="28"/>
          <w:szCs w:val="28"/>
        </w:rPr>
        <w:t>ορίζει</w:t>
      </w:r>
      <w:r w:rsidRPr="0002209B">
        <w:rPr>
          <w:rFonts w:ascii="Garamond" w:hAnsi="Garamond"/>
          <w:sz w:val="28"/>
          <w:szCs w:val="28"/>
        </w:rPr>
        <w:t xml:space="preserve"> </w:t>
      </w:r>
      <w:r>
        <w:rPr>
          <w:rFonts w:ascii="Garamond" w:hAnsi="Garamond"/>
          <w:sz w:val="28"/>
          <w:szCs w:val="28"/>
        </w:rPr>
        <w:t>να</w:t>
      </w:r>
      <w:r w:rsidRPr="0002209B">
        <w:rPr>
          <w:rFonts w:ascii="Garamond" w:hAnsi="Garamond"/>
          <w:sz w:val="28"/>
          <w:szCs w:val="28"/>
        </w:rPr>
        <w:t xml:space="preserve"> </w:t>
      </w:r>
      <w:r>
        <w:rPr>
          <w:rFonts w:ascii="Garamond" w:hAnsi="Garamond"/>
          <w:sz w:val="28"/>
          <w:szCs w:val="28"/>
        </w:rPr>
        <w:t>αγαπά</w:t>
      </w:r>
      <w:r w:rsidRPr="0002209B">
        <w:rPr>
          <w:rFonts w:ascii="Garamond" w:hAnsi="Garamond"/>
          <w:sz w:val="28"/>
          <w:szCs w:val="28"/>
        </w:rPr>
        <w:t xml:space="preserve"> </w:t>
      </w:r>
      <w:r>
        <w:rPr>
          <w:rFonts w:ascii="Garamond" w:hAnsi="Garamond"/>
          <w:sz w:val="28"/>
          <w:szCs w:val="28"/>
        </w:rPr>
        <w:t>έναν</w:t>
      </w:r>
      <w:r w:rsidRPr="0002209B">
        <w:rPr>
          <w:rFonts w:ascii="Garamond" w:hAnsi="Garamond"/>
          <w:sz w:val="28"/>
          <w:szCs w:val="28"/>
        </w:rPr>
        <w:t xml:space="preserve"> </w:t>
      </w:r>
      <w:r>
        <w:rPr>
          <w:rFonts w:ascii="Garamond" w:hAnsi="Garamond"/>
          <w:sz w:val="28"/>
          <w:szCs w:val="28"/>
        </w:rPr>
        <w:t>γιο</w:t>
      </w:r>
      <w:r w:rsidRPr="0002209B">
        <w:rPr>
          <w:rFonts w:ascii="Garamond" w:hAnsi="Garamond"/>
          <w:sz w:val="28"/>
          <w:szCs w:val="28"/>
        </w:rPr>
        <w:t xml:space="preserve"> </w:t>
      </w:r>
      <w:r>
        <w:rPr>
          <w:rFonts w:ascii="Garamond" w:hAnsi="Garamond"/>
          <w:sz w:val="28"/>
          <w:szCs w:val="28"/>
        </w:rPr>
        <w:t>που</w:t>
      </w:r>
      <w:r w:rsidRPr="0002209B">
        <w:rPr>
          <w:rFonts w:ascii="Garamond" w:hAnsi="Garamond"/>
          <w:sz w:val="28"/>
          <w:szCs w:val="28"/>
        </w:rPr>
        <w:t xml:space="preserve"> </w:t>
      </w:r>
      <w:r>
        <w:rPr>
          <w:rFonts w:ascii="Garamond" w:hAnsi="Garamond"/>
          <w:sz w:val="28"/>
          <w:szCs w:val="28"/>
        </w:rPr>
        <w:t>δεν</w:t>
      </w:r>
      <w:r w:rsidRPr="0002209B">
        <w:rPr>
          <w:rFonts w:ascii="Garamond" w:hAnsi="Garamond"/>
          <w:sz w:val="28"/>
          <w:szCs w:val="28"/>
        </w:rPr>
        <w:t xml:space="preserve"> </w:t>
      </w:r>
      <w:r>
        <w:rPr>
          <w:rFonts w:ascii="Garamond" w:hAnsi="Garamond"/>
          <w:sz w:val="28"/>
          <w:szCs w:val="28"/>
        </w:rPr>
        <w:t>είναι</w:t>
      </w:r>
      <w:r w:rsidRPr="0002209B">
        <w:rPr>
          <w:rFonts w:ascii="Garamond" w:hAnsi="Garamond"/>
          <w:sz w:val="28"/>
          <w:szCs w:val="28"/>
        </w:rPr>
        <w:t xml:space="preserve"> </w:t>
      </w:r>
      <w:r>
        <w:rPr>
          <w:rFonts w:ascii="Garamond" w:hAnsi="Garamond"/>
          <w:sz w:val="28"/>
          <w:szCs w:val="28"/>
        </w:rPr>
        <w:t>δικός</w:t>
      </w:r>
      <w:r w:rsidRPr="0002209B">
        <w:rPr>
          <w:rFonts w:ascii="Garamond" w:hAnsi="Garamond"/>
          <w:sz w:val="28"/>
          <w:szCs w:val="28"/>
        </w:rPr>
        <w:t xml:space="preserve"> </w:t>
      </w:r>
      <w:r>
        <w:rPr>
          <w:rFonts w:ascii="Garamond" w:hAnsi="Garamond"/>
          <w:sz w:val="28"/>
          <w:szCs w:val="28"/>
        </w:rPr>
        <w:t>της</w:t>
      </w:r>
      <w:r w:rsidRPr="0002209B">
        <w:rPr>
          <w:rFonts w:ascii="Garamond" w:hAnsi="Garamond"/>
          <w:sz w:val="28"/>
          <w:szCs w:val="28"/>
        </w:rPr>
        <w:t xml:space="preserve">, </w:t>
      </w:r>
      <w:r>
        <w:rPr>
          <w:rFonts w:ascii="Garamond" w:hAnsi="Garamond"/>
          <w:sz w:val="28"/>
          <w:szCs w:val="28"/>
        </w:rPr>
        <w:t>αλλά</w:t>
      </w:r>
      <w:r w:rsidRPr="0002209B">
        <w:rPr>
          <w:rFonts w:ascii="Garamond" w:hAnsi="Garamond"/>
          <w:sz w:val="28"/>
          <w:szCs w:val="28"/>
        </w:rPr>
        <w:t xml:space="preserve"> </w:t>
      </w:r>
      <w:r>
        <w:rPr>
          <w:rFonts w:ascii="Garamond" w:hAnsi="Garamond"/>
          <w:sz w:val="28"/>
          <w:szCs w:val="28"/>
        </w:rPr>
        <w:t>πρέπει</w:t>
      </w:r>
      <w:r w:rsidRPr="0002209B">
        <w:rPr>
          <w:rFonts w:ascii="Garamond" w:hAnsi="Garamond"/>
          <w:sz w:val="28"/>
          <w:szCs w:val="28"/>
        </w:rPr>
        <w:t xml:space="preserve"> </w:t>
      </w:r>
      <w:r>
        <w:rPr>
          <w:rFonts w:ascii="Garamond" w:hAnsi="Garamond"/>
          <w:sz w:val="28"/>
          <w:szCs w:val="28"/>
        </w:rPr>
        <w:t>να</w:t>
      </w:r>
      <w:r w:rsidRPr="0002209B">
        <w:rPr>
          <w:rFonts w:ascii="Garamond" w:hAnsi="Garamond"/>
          <w:sz w:val="28"/>
          <w:szCs w:val="28"/>
        </w:rPr>
        <w:t xml:space="preserve"> </w:t>
      </w:r>
      <w:r>
        <w:rPr>
          <w:rFonts w:ascii="Garamond" w:hAnsi="Garamond"/>
          <w:sz w:val="28"/>
          <w:szCs w:val="28"/>
        </w:rPr>
        <w:t>συμπεριφέρεται</w:t>
      </w:r>
      <w:r w:rsidRPr="0002209B">
        <w:rPr>
          <w:rFonts w:ascii="Garamond" w:hAnsi="Garamond"/>
          <w:sz w:val="28"/>
          <w:szCs w:val="28"/>
        </w:rPr>
        <w:t xml:space="preserve"> </w:t>
      </w:r>
      <w:r>
        <w:rPr>
          <w:rFonts w:ascii="Garamond" w:hAnsi="Garamond"/>
          <w:sz w:val="28"/>
          <w:szCs w:val="28"/>
        </w:rPr>
        <w:t>σαν</w:t>
      </w:r>
      <w:r w:rsidRPr="0002209B">
        <w:rPr>
          <w:rFonts w:ascii="Garamond" w:hAnsi="Garamond"/>
          <w:sz w:val="28"/>
          <w:szCs w:val="28"/>
        </w:rPr>
        <w:t xml:space="preserve"> </w:t>
      </w:r>
      <w:r>
        <w:rPr>
          <w:rFonts w:ascii="Garamond" w:hAnsi="Garamond"/>
          <w:sz w:val="28"/>
          <w:szCs w:val="28"/>
        </w:rPr>
        <w:t>να</w:t>
      </w:r>
      <w:r w:rsidRPr="0002209B">
        <w:rPr>
          <w:rFonts w:ascii="Garamond" w:hAnsi="Garamond"/>
          <w:sz w:val="28"/>
          <w:szCs w:val="28"/>
        </w:rPr>
        <w:t xml:space="preserve"> </w:t>
      </w:r>
      <w:r>
        <w:rPr>
          <w:rFonts w:ascii="Garamond" w:hAnsi="Garamond"/>
          <w:sz w:val="28"/>
          <w:szCs w:val="28"/>
        </w:rPr>
        <w:t>είναι</w:t>
      </w:r>
      <w:r w:rsidRPr="0002209B">
        <w:rPr>
          <w:rFonts w:ascii="Garamond" w:hAnsi="Garamond"/>
          <w:sz w:val="28"/>
          <w:szCs w:val="28"/>
        </w:rPr>
        <w:t xml:space="preserve"> </w:t>
      </w:r>
      <w:r>
        <w:rPr>
          <w:rFonts w:ascii="Garamond" w:hAnsi="Garamond"/>
          <w:sz w:val="28"/>
          <w:szCs w:val="28"/>
        </w:rPr>
        <w:t>δικό</w:t>
      </w:r>
      <w:r w:rsidR="00923471">
        <w:rPr>
          <w:rFonts w:ascii="Garamond" w:hAnsi="Garamond"/>
          <w:sz w:val="28"/>
          <w:szCs w:val="28"/>
        </w:rPr>
        <w:t>ς</w:t>
      </w:r>
      <w:r w:rsidRPr="0002209B">
        <w:rPr>
          <w:rFonts w:ascii="Garamond" w:hAnsi="Garamond"/>
          <w:sz w:val="28"/>
          <w:szCs w:val="28"/>
        </w:rPr>
        <w:t xml:space="preserve"> </w:t>
      </w:r>
      <w:r>
        <w:rPr>
          <w:rFonts w:ascii="Garamond" w:hAnsi="Garamond"/>
          <w:sz w:val="28"/>
          <w:szCs w:val="28"/>
        </w:rPr>
        <w:t>της</w:t>
      </w:r>
      <w:r w:rsidRPr="0002209B">
        <w:rPr>
          <w:rFonts w:ascii="Garamond" w:hAnsi="Garamond"/>
          <w:sz w:val="28"/>
          <w:szCs w:val="28"/>
        </w:rPr>
        <w:t>.</w:t>
      </w:r>
      <w:r>
        <w:rPr>
          <w:rFonts w:ascii="Garamond" w:hAnsi="Garamond"/>
          <w:sz w:val="28"/>
          <w:szCs w:val="28"/>
        </w:rPr>
        <w:t xml:space="preserve"> Ο πόνος της για το παιδί που κληρονόμησε και η ίδια δεν γέννησε, είναι τέτοιος που της κατατρώγει μέρα με την ημέρα τα σωθικά. Ο γιός είναι ο καρπός ενός νεανικού έρωτα του άντρα της. Είναι αναγκασμένη λοιπόν, να παίζει τον διττό ρόλο της μητέρας κάτω από τα πέπλα της μητριάς. Με τον γιο αυτό, τον Ρομπέρτο, έχει αναπτύξει μια εξαιρετικά δύσκολη και πολεμική σχέση. Η σχέση αυτή έρχεται να αντιπαρατεθεί στην τεράστια αγάπη που τρέφει απέναντι στον μικρότερο γιο της, τον Γκαστόνε. Το</w:t>
      </w:r>
      <w:r w:rsidRPr="00737679">
        <w:rPr>
          <w:rFonts w:ascii="Garamond" w:hAnsi="Garamond"/>
          <w:sz w:val="28"/>
          <w:szCs w:val="28"/>
        </w:rPr>
        <w:t xml:space="preserve"> </w:t>
      </w:r>
      <w:r>
        <w:rPr>
          <w:rFonts w:ascii="Garamond" w:hAnsi="Garamond"/>
          <w:sz w:val="28"/>
          <w:szCs w:val="28"/>
        </w:rPr>
        <w:t>χάσμα</w:t>
      </w:r>
      <w:r w:rsidRPr="00737679">
        <w:rPr>
          <w:rFonts w:ascii="Garamond" w:hAnsi="Garamond"/>
          <w:sz w:val="28"/>
          <w:szCs w:val="28"/>
        </w:rPr>
        <w:t xml:space="preserve"> </w:t>
      </w:r>
      <w:r>
        <w:rPr>
          <w:rFonts w:ascii="Garamond" w:hAnsi="Garamond"/>
          <w:sz w:val="28"/>
          <w:szCs w:val="28"/>
        </w:rPr>
        <w:t>είναι</w:t>
      </w:r>
      <w:r w:rsidRPr="00737679">
        <w:rPr>
          <w:rFonts w:ascii="Garamond" w:hAnsi="Garamond"/>
          <w:sz w:val="28"/>
          <w:szCs w:val="28"/>
        </w:rPr>
        <w:t xml:space="preserve"> </w:t>
      </w:r>
      <w:r>
        <w:rPr>
          <w:rFonts w:ascii="Garamond" w:hAnsi="Garamond"/>
          <w:sz w:val="28"/>
          <w:szCs w:val="28"/>
        </w:rPr>
        <w:t>μεγάλο</w:t>
      </w:r>
      <w:r w:rsidRPr="00737679">
        <w:rPr>
          <w:rFonts w:ascii="Garamond" w:hAnsi="Garamond"/>
          <w:sz w:val="28"/>
          <w:szCs w:val="28"/>
        </w:rPr>
        <w:t xml:space="preserve"> </w:t>
      </w:r>
      <w:r>
        <w:rPr>
          <w:rFonts w:ascii="Garamond" w:hAnsi="Garamond"/>
          <w:sz w:val="28"/>
          <w:szCs w:val="28"/>
        </w:rPr>
        <w:t>και</w:t>
      </w:r>
      <w:r w:rsidRPr="00737679">
        <w:rPr>
          <w:rFonts w:ascii="Garamond" w:hAnsi="Garamond"/>
          <w:sz w:val="28"/>
          <w:szCs w:val="28"/>
        </w:rPr>
        <w:t xml:space="preserve"> </w:t>
      </w:r>
      <w:r>
        <w:rPr>
          <w:rFonts w:ascii="Garamond" w:hAnsi="Garamond"/>
          <w:sz w:val="28"/>
          <w:szCs w:val="28"/>
        </w:rPr>
        <w:t>οι</w:t>
      </w:r>
      <w:r w:rsidRPr="00737679">
        <w:rPr>
          <w:rFonts w:ascii="Garamond" w:hAnsi="Garamond"/>
          <w:sz w:val="28"/>
          <w:szCs w:val="28"/>
        </w:rPr>
        <w:t xml:space="preserve"> </w:t>
      </w:r>
      <w:r>
        <w:rPr>
          <w:rFonts w:ascii="Garamond" w:hAnsi="Garamond"/>
          <w:sz w:val="28"/>
          <w:szCs w:val="28"/>
        </w:rPr>
        <w:t>συγκρούσεις</w:t>
      </w:r>
      <w:r w:rsidRPr="00737679">
        <w:rPr>
          <w:rFonts w:ascii="Garamond" w:hAnsi="Garamond"/>
          <w:sz w:val="28"/>
          <w:szCs w:val="28"/>
        </w:rPr>
        <w:t xml:space="preserve"> </w:t>
      </w:r>
      <w:r>
        <w:rPr>
          <w:rFonts w:ascii="Garamond" w:hAnsi="Garamond"/>
          <w:sz w:val="28"/>
          <w:szCs w:val="28"/>
        </w:rPr>
        <w:t>αναπόφευκτες</w:t>
      </w:r>
      <w:r w:rsidRPr="00737679">
        <w:rPr>
          <w:rFonts w:ascii="Garamond" w:hAnsi="Garamond"/>
          <w:sz w:val="28"/>
          <w:szCs w:val="28"/>
        </w:rPr>
        <w:t xml:space="preserve">. </w:t>
      </w:r>
      <w:r>
        <w:rPr>
          <w:rFonts w:ascii="Garamond" w:hAnsi="Garamond"/>
          <w:sz w:val="28"/>
          <w:szCs w:val="28"/>
        </w:rPr>
        <w:t xml:space="preserve">Η διαφορετική μοίρα που διαγράφεται γι’ αυτές τις δύο σχέσεις-αγάπες οδηγεί σε μια συναισθηματική έξαρση </w:t>
      </w:r>
      <w:r w:rsidR="00923471">
        <w:rPr>
          <w:rFonts w:ascii="Garamond" w:hAnsi="Garamond"/>
          <w:sz w:val="28"/>
          <w:szCs w:val="28"/>
        </w:rPr>
        <w:t>που βρίσκει έκφραση σ</w:t>
      </w:r>
      <w:r>
        <w:rPr>
          <w:rFonts w:ascii="Garamond" w:hAnsi="Garamond"/>
          <w:sz w:val="28"/>
          <w:szCs w:val="28"/>
        </w:rPr>
        <w:t xml:space="preserve">ε έναν σχοινοτενή μονόλογο. </w:t>
      </w:r>
    </w:p>
    <w:p w:rsidR="00B84FEB" w:rsidRPr="00F26A9E" w:rsidRDefault="00B84FEB" w:rsidP="00B84FEB">
      <w:pPr>
        <w:pStyle w:val="ab"/>
        <w:spacing w:after="0"/>
        <w:jc w:val="both"/>
        <w:rPr>
          <w:rFonts w:ascii="Garamond" w:hAnsi="Garamond"/>
          <w:sz w:val="28"/>
          <w:szCs w:val="28"/>
        </w:rPr>
      </w:pPr>
      <w:r>
        <w:rPr>
          <w:rFonts w:ascii="Garamond" w:hAnsi="Garamond"/>
          <w:sz w:val="28"/>
          <w:szCs w:val="28"/>
        </w:rPr>
        <w:t xml:space="preserve"> Ο Δούκας Ρομπέρτο είναι ένας ευαίσθητος και συναισθηματικός νέος που μπορεί να καταρρεύσει με το άκουσμα της σκληρής αλήθειας ή να πληγωθεί τόσο ώστε να εκκινήσει πόλεμο ενάντια στη μητριά του.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w:t>
      </w:r>
      <w:r w:rsidRPr="00E64B1C">
        <w:rPr>
          <w:rFonts w:ascii="Garamond" w:hAnsi="Garamond"/>
          <w:sz w:val="28"/>
          <w:szCs w:val="28"/>
        </w:rPr>
        <w:t xml:space="preserve"> </w:t>
      </w:r>
      <w:r>
        <w:rPr>
          <w:rFonts w:ascii="Garamond" w:hAnsi="Garamond"/>
          <w:sz w:val="28"/>
          <w:szCs w:val="28"/>
        </w:rPr>
        <w:t>πολεμικό</w:t>
      </w:r>
      <w:r w:rsidRPr="00E64B1C">
        <w:rPr>
          <w:rFonts w:ascii="Garamond" w:hAnsi="Garamond"/>
          <w:sz w:val="28"/>
          <w:szCs w:val="28"/>
        </w:rPr>
        <w:t xml:space="preserve"> </w:t>
      </w:r>
      <w:r>
        <w:rPr>
          <w:rFonts w:ascii="Garamond" w:hAnsi="Garamond"/>
          <w:sz w:val="28"/>
          <w:szCs w:val="28"/>
        </w:rPr>
        <w:t>ύφος</w:t>
      </w:r>
      <w:r w:rsidRPr="00E64B1C">
        <w:rPr>
          <w:rFonts w:ascii="Garamond" w:hAnsi="Garamond"/>
          <w:sz w:val="28"/>
          <w:szCs w:val="28"/>
        </w:rPr>
        <w:t xml:space="preserve"> </w:t>
      </w:r>
      <w:r>
        <w:rPr>
          <w:rFonts w:ascii="Garamond" w:hAnsi="Garamond"/>
          <w:sz w:val="28"/>
          <w:szCs w:val="28"/>
        </w:rPr>
        <w:t>του</w:t>
      </w:r>
      <w:r w:rsidRPr="00E64B1C">
        <w:rPr>
          <w:rFonts w:ascii="Garamond" w:hAnsi="Garamond"/>
          <w:sz w:val="28"/>
          <w:szCs w:val="28"/>
        </w:rPr>
        <w:t xml:space="preserve"> </w:t>
      </w:r>
      <w:r>
        <w:rPr>
          <w:rFonts w:ascii="Garamond" w:hAnsi="Garamond"/>
          <w:sz w:val="28"/>
          <w:szCs w:val="28"/>
        </w:rPr>
        <w:t>συγγραφέα</w:t>
      </w:r>
      <w:r w:rsidRPr="00E64B1C">
        <w:rPr>
          <w:rFonts w:ascii="Garamond" w:hAnsi="Garamond"/>
          <w:sz w:val="28"/>
          <w:szCs w:val="28"/>
        </w:rPr>
        <w:t xml:space="preserve"> </w:t>
      </w:r>
      <w:r>
        <w:rPr>
          <w:rFonts w:ascii="Garamond" w:hAnsi="Garamond"/>
          <w:sz w:val="28"/>
          <w:szCs w:val="28"/>
        </w:rPr>
        <w:t>δίνεται</w:t>
      </w:r>
      <w:r w:rsidRPr="00E64B1C">
        <w:rPr>
          <w:rFonts w:ascii="Garamond" w:hAnsi="Garamond"/>
          <w:sz w:val="28"/>
          <w:szCs w:val="28"/>
        </w:rPr>
        <w:t xml:space="preserve"> </w:t>
      </w:r>
      <w:r>
        <w:rPr>
          <w:rFonts w:ascii="Garamond" w:hAnsi="Garamond"/>
          <w:sz w:val="28"/>
          <w:szCs w:val="28"/>
        </w:rPr>
        <w:t>ως</w:t>
      </w:r>
      <w:r w:rsidRPr="00E64B1C">
        <w:rPr>
          <w:rFonts w:ascii="Garamond" w:hAnsi="Garamond"/>
          <w:sz w:val="28"/>
          <w:szCs w:val="28"/>
        </w:rPr>
        <w:t xml:space="preserve"> </w:t>
      </w:r>
      <w:r>
        <w:rPr>
          <w:rFonts w:ascii="Garamond" w:hAnsi="Garamond"/>
          <w:sz w:val="28"/>
          <w:szCs w:val="28"/>
        </w:rPr>
        <w:t>δικλείδα</w:t>
      </w:r>
      <w:r w:rsidRPr="00E64B1C">
        <w:rPr>
          <w:rFonts w:ascii="Garamond" w:hAnsi="Garamond"/>
          <w:sz w:val="28"/>
          <w:szCs w:val="28"/>
        </w:rPr>
        <w:t xml:space="preserve"> “</w:t>
      </w:r>
      <w:r>
        <w:rPr>
          <w:rFonts w:ascii="Garamond" w:hAnsi="Garamond"/>
          <w:sz w:val="28"/>
          <w:szCs w:val="28"/>
        </w:rPr>
        <w:t>υποκριτικής</w:t>
      </w:r>
      <w:r w:rsidRPr="00E64B1C">
        <w:rPr>
          <w:rFonts w:ascii="Garamond" w:hAnsi="Garamond"/>
          <w:sz w:val="28"/>
          <w:szCs w:val="28"/>
        </w:rPr>
        <w:t xml:space="preserve">” </w:t>
      </w:r>
      <w:r>
        <w:rPr>
          <w:rFonts w:ascii="Garamond" w:hAnsi="Garamond"/>
          <w:sz w:val="28"/>
          <w:szCs w:val="28"/>
        </w:rPr>
        <w:t>ασφαλείας</w:t>
      </w:r>
      <w:r w:rsidRPr="00E64B1C">
        <w:rPr>
          <w:rFonts w:ascii="Garamond" w:hAnsi="Garamond"/>
          <w:sz w:val="28"/>
          <w:szCs w:val="28"/>
        </w:rPr>
        <w:t xml:space="preserve">, </w:t>
      </w:r>
      <w:r>
        <w:rPr>
          <w:rFonts w:ascii="Garamond" w:hAnsi="Garamond"/>
          <w:sz w:val="28"/>
          <w:szCs w:val="28"/>
        </w:rPr>
        <w:t>αφημένο</w:t>
      </w:r>
      <w:r w:rsidRPr="00E64B1C">
        <w:rPr>
          <w:rFonts w:ascii="Garamond" w:hAnsi="Garamond"/>
          <w:sz w:val="28"/>
          <w:szCs w:val="28"/>
        </w:rPr>
        <w:t xml:space="preserve"> </w:t>
      </w:r>
      <w:r>
        <w:rPr>
          <w:rFonts w:ascii="Garamond" w:hAnsi="Garamond"/>
          <w:sz w:val="28"/>
          <w:szCs w:val="28"/>
        </w:rPr>
        <w:t>στα</w:t>
      </w:r>
      <w:r w:rsidRPr="00E64B1C">
        <w:rPr>
          <w:rFonts w:ascii="Garamond" w:hAnsi="Garamond"/>
          <w:sz w:val="28"/>
          <w:szCs w:val="28"/>
        </w:rPr>
        <w:t xml:space="preserve"> </w:t>
      </w:r>
      <w:r>
        <w:rPr>
          <w:rFonts w:ascii="Garamond" w:hAnsi="Garamond"/>
          <w:sz w:val="28"/>
          <w:szCs w:val="28"/>
        </w:rPr>
        <w:t>χέρια</w:t>
      </w:r>
      <w:r w:rsidRPr="00E64B1C">
        <w:rPr>
          <w:rFonts w:ascii="Garamond" w:hAnsi="Garamond"/>
          <w:sz w:val="28"/>
          <w:szCs w:val="28"/>
        </w:rPr>
        <w:t xml:space="preserve"> </w:t>
      </w:r>
      <w:r>
        <w:rPr>
          <w:rFonts w:ascii="Garamond" w:hAnsi="Garamond"/>
          <w:sz w:val="28"/>
          <w:szCs w:val="28"/>
        </w:rPr>
        <w:t>και</w:t>
      </w:r>
      <w:r w:rsidRPr="00E64B1C">
        <w:rPr>
          <w:rFonts w:ascii="Garamond" w:hAnsi="Garamond"/>
          <w:sz w:val="28"/>
          <w:szCs w:val="28"/>
        </w:rPr>
        <w:t xml:space="preserve"> </w:t>
      </w:r>
      <w:r>
        <w:rPr>
          <w:rFonts w:ascii="Garamond" w:hAnsi="Garamond"/>
          <w:sz w:val="28"/>
          <w:szCs w:val="28"/>
        </w:rPr>
        <w:t>τις</w:t>
      </w:r>
      <w:r w:rsidRPr="00E64B1C">
        <w:rPr>
          <w:rFonts w:ascii="Garamond" w:hAnsi="Garamond"/>
          <w:sz w:val="28"/>
          <w:szCs w:val="28"/>
        </w:rPr>
        <w:t xml:space="preserve"> </w:t>
      </w:r>
      <w:r>
        <w:rPr>
          <w:rFonts w:ascii="Garamond" w:hAnsi="Garamond"/>
          <w:sz w:val="28"/>
          <w:szCs w:val="28"/>
        </w:rPr>
        <w:t>ερμηνευτικές</w:t>
      </w:r>
      <w:r w:rsidRPr="00E64B1C">
        <w:rPr>
          <w:rFonts w:ascii="Garamond" w:hAnsi="Garamond"/>
          <w:sz w:val="28"/>
          <w:szCs w:val="28"/>
        </w:rPr>
        <w:t xml:space="preserve"> </w:t>
      </w:r>
      <w:r>
        <w:rPr>
          <w:rFonts w:ascii="Garamond" w:hAnsi="Garamond"/>
          <w:sz w:val="28"/>
          <w:szCs w:val="28"/>
        </w:rPr>
        <w:t>ικανότητες</w:t>
      </w:r>
      <w:r w:rsidRPr="00E64B1C">
        <w:rPr>
          <w:rFonts w:ascii="Garamond" w:hAnsi="Garamond"/>
          <w:sz w:val="28"/>
          <w:szCs w:val="28"/>
        </w:rPr>
        <w:t xml:space="preserve"> </w:t>
      </w:r>
      <w:r>
        <w:rPr>
          <w:rFonts w:ascii="Garamond" w:hAnsi="Garamond"/>
          <w:sz w:val="28"/>
          <w:szCs w:val="28"/>
        </w:rPr>
        <w:t>των</w:t>
      </w:r>
      <w:r w:rsidRPr="00E64B1C">
        <w:rPr>
          <w:rFonts w:ascii="Garamond" w:hAnsi="Garamond"/>
          <w:sz w:val="28"/>
          <w:szCs w:val="28"/>
        </w:rPr>
        <w:t xml:space="preserve"> </w:t>
      </w:r>
      <w:r>
        <w:rPr>
          <w:rFonts w:ascii="Garamond" w:hAnsi="Garamond"/>
          <w:sz w:val="28"/>
          <w:szCs w:val="28"/>
        </w:rPr>
        <w:t xml:space="preserve">ηθοποιών. </w:t>
      </w:r>
      <w:r w:rsidRPr="00E64B1C">
        <w:rPr>
          <w:rFonts w:ascii="Garamond" w:hAnsi="Garamond"/>
          <w:sz w:val="28"/>
          <w:szCs w:val="28"/>
        </w:rPr>
        <w:t xml:space="preserve"> </w:t>
      </w:r>
      <w:r>
        <w:rPr>
          <w:rFonts w:ascii="Garamond" w:hAnsi="Garamond"/>
          <w:sz w:val="28"/>
          <w:szCs w:val="28"/>
        </w:rPr>
        <w:t>Η</w:t>
      </w:r>
      <w:r w:rsidRPr="00E64B1C">
        <w:rPr>
          <w:rFonts w:ascii="Garamond" w:hAnsi="Garamond"/>
          <w:sz w:val="28"/>
          <w:szCs w:val="28"/>
        </w:rPr>
        <w:t xml:space="preserve"> </w:t>
      </w:r>
      <w:r>
        <w:rPr>
          <w:rFonts w:ascii="Garamond" w:hAnsi="Garamond"/>
          <w:sz w:val="28"/>
          <w:szCs w:val="28"/>
        </w:rPr>
        <w:t>γραφή</w:t>
      </w:r>
      <w:r w:rsidRPr="00E64B1C">
        <w:rPr>
          <w:rFonts w:ascii="Garamond" w:hAnsi="Garamond"/>
          <w:sz w:val="28"/>
          <w:szCs w:val="28"/>
        </w:rPr>
        <w:t xml:space="preserve"> </w:t>
      </w:r>
      <w:r>
        <w:rPr>
          <w:rFonts w:ascii="Garamond" w:hAnsi="Garamond"/>
          <w:sz w:val="28"/>
          <w:szCs w:val="28"/>
        </w:rPr>
        <w:t>είναι</w:t>
      </w:r>
      <w:r w:rsidRPr="00E64B1C">
        <w:rPr>
          <w:rFonts w:ascii="Garamond" w:hAnsi="Garamond"/>
          <w:sz w:val="28"/>
          <w:szCs w:val="28"/>
        </w:rPr>
        <w:t xml:space="preserve"> </w:t>
      </w:r>
      <w:r>
        <w:rPr>
          <w:rFonts w:ascii="Garamond" w:hAnsi="Garamond"/>
          <w:sz w:val="28"/>
          <w:szCs w:val="28"/>
        </w:rPr>
        <w:t>πλήρης</w:t>
      </w:r>
      <w:r w:rsidRPr="00E64B1C">
        <w:rPr>
          <w:rFonts w:ascii="Garamond" w:hAnsi="Garamond"/>
          <w:sz w:val="28"/>
          <w:szCs w:val="28"/>
        </w:rPr>
        <w:t xml:space="preserve"> </w:t>
      </w:r>
      <w:r>
        <w:rPr>
          <w:rFonts w:ascii="Garamond" w:hAnsi="Garamond"/>
          <w:sz w:val="28"/>
          <w:szCs w:val="28"/>
        </w:rPr>
        <w:t>από</w:t>
      </w:r>
      <w:r w:rsidRPr="00E64B1C">
        <w:rPr>
          <w:rFonts w:ascii="Garamond" w:hAnsi="Garamond"/>
          <w:sz w:val="28"/>
          <w:szCs w:val="28"/>
        </w:rPr>
        <w:t xml:space="preserve"> </w:t>
      </w:r>
      <w:r w:rsidRPr="00A67F09">
        <w:rPr>
          <w:rFonts w:ascii="Garamond" w:hAnsi="Garamond"/>
          <w:i/>
          <w:iCs/>
          <w:sz w:val="28"/>
          <w:szCs w:val="28"/>
          <w:lang w:val="it-IT"/>
        </w:rPr>
        <w:t>boutades</w:t>
      </w:r>
      <w:r w:rsidRPr="00E64B1C">
        <w:rPr>
          <w:rFonts w:ascii="Garamond" w:hAnsi="Garamond"/>
          <w:sz w:val="28"/>
          <w:szCs w:val="28"/>
        </w:rPr>
        <w:t xml:space="preserve"> </w:t>
      </w:r>
      <w:r>
        <w:rPr>
          <w:rFonts w:ascii="Garamond" w:hAnsi="Garamond"/>
          <w:sz w:val="28"/>
          <w:szCs w:val="28"/>
        </w:rPr>
        <w:t>που</w:t>
      </w:r>
      <w:r w:rsidRPr="00E64B1C">
        <w:rPr>
          <w:rFonts w:ascii="Garamond" w:hAnsi="Garamond"/>
          <w:sz w:val="28"/>
          <w:szCs w:val="28"/>
        </w:rPr>
        <w:t xml:space="preserve"> </w:t>
      </w:r>
      <w:r>
        <w:rPr>
          <w:rFonts w:ascii="Garamond" w:hAnsi="Garamond"/>
          <w:sz w:val="28"/>
          <w:szCs w:val="28"/>
        </w:rPr>
        <w:t>παραπέμπουν</w:t>
      </w:r>
      <w:r w:rsidRPr="00E64B1C">
        <w:rPr>
          <w:rFonts w:ascii="Garamond" w:hAnsi="Garamond"/>
          <w:sz w:val="28"/>
          <w:szCs w:val="28"/>
        </w:rPr>
        <w:t xml:space="preserve"> </w:t>
      </w:r>
      <w:r>
        <w:rPr>
          <w:rFonts w:ascii="Garamond" w:hAnsi="Garamond"/>
          <w:sz w:val="28"/>
          <w:szCs w:val="28"/>
        </w:rPr>
        <w:t>εύκολα</w:t>
      </w:r>
      <w:r w:rsidRPr="00E64B1C">
        <w:rPr>
          <w:rFonts w:ascii="Garamond" w:hAnsi="Garamond"/>
          <w:sz w:val="28"/>
          <w:szCs w:val="28"/>
        </w:rPr>
        <w:t xml:space="preserve"> </w:t>
      </w:r>
      <w:r>
        <w:rPr>
          <w:rFonts w:ascii="Garamond" w:hAnsi="Garamond"/>
          <w:sz w:val="28"/>
          <w:szCs w:val="28"/>
        </w:rPr>
        <w:t>στον</w:t>
      </w:r>
      <w:r w:rsidRPr="00E64B1C">
        <w:rPr>
          <w:rFonts w:ascii="Garamond" w:hAnsi="Garamond"/>
          <w:sz w:val="28"/>
          <w:szCs w:val="28"/>
        </w:rPr>
        <w:t xml:space="preserve"> </w:t>
      </w:r>
      <w:r w:rsidRPr="00A67F09">
        <w:rPr>
          <w:rFonts w:ascii="Garamond" w:hAnsi="Garamond"/>
          <w:sz w:val="28"/>
          <w:szCs w:val="28"/>
          <w:lang w:val="it-IT"/>
        </w:rPr>
        <w:t>Shaw</w:t>
      </w:r>
      <w:r w:rsidRPr="00E64B1C">
        <w:rPr>
          <w:rFonts w:ascii="Garamond" w:hAnsi="Garamond"/>
          <w:sz w:val="28"/>
          <w:szCs w:val="28"/>
        </w:rPr>
        <w:t xml:space="preserve"> </w:t>
      </w:r>
      <w:r>
        <w:rPr>
          <w:rFonts w:ascii="Garamond" w:hAnsi="Garamond"/>
          <w:sz w:val="28"/>
          <w:szCs w:val="28"/>
        </w:rPr>
        <w:t>και</w:t>
      </w:r>
      <w:r w:rsidRPr="00E64B1C">
        <w:rPr>
          <w:rFonts w:ascii="Garamond" w:hAnsi="Garamond"/>
          <w:sz w:val="28"/>
          <w:szCs w:val="28"/>
        </w:rPr>
        <w:t xml:space="preserve"> </w:t>
      </w:r>
      <w:r>
        <w:rPr>
          <w:rFonts w:ascii="Garamond" w:hAnsi="Garamond"/>
          <w:sz w:val="28"/>
          <w:szCs w:val="28"/>
        </w:rPr>
        <w:t>τον</w:t>
      </w:r>
      <w:r w:rsidRPr="00E64B1C">
        <w:rPr>
          <w:rFonts w:ascii="Garamond" w:hAnsi="Garamond"/>
          <w:sz w:val="28"/>
          <w:szCs w:val="28"/>
        </w:rPr>
        <w:t xml:space="preserve"> </w:t>
      </w:r>
      <w:r w:rsidRPr="00A67F09">
        <w:rPr>
          <w:rFonts w:ascii="Garamond" w:hAnsi="Garamond"/>
          <w:sz w:val="28"/>
          <w:szCs w:val="28"/>
          <w:lang w:val="it-IT"/>
        </w:rPr>
        <w:t>Wilde</w:t>
      </w:r>
      <w:r w:rsidRPr="00E64B1C">
        <w:rPr>
          <w:rFonts w:ascii="Garamond" w:hAnsi="Garamond"/>
          <w:sz w:val="28"/>
          <w:szCs w:val="28"/>
        </w:rPr>
        <w:t xml:space="preserve"> </w:t>
      </w:r>
      <w:r>
        <w:rPr>
          <w:rFonts w:ascii="Garamond" w:hAnsi="Garamond"/>
          <w:sz w:val="28"/>
          <w:szCs w:val="28"/>
        </w:rPr>
        <w:t>ή</w:t>
      </w:r>
      <w:r w:rsidRPr="00E64B1C">
        <w:rPr>
          <w:rFonts w:ascii="Garamond" w:hAnsi="Garamond"/>
          <w:sz w:val="28"/>
          <w:szCs w:val="28"/>
        </w:rPr>
        <w:t xml:space="preserve"> </w:t>
      </w:r>
      <w:r>
        <w:rPr>
          <w:rFonts w:ascii="Garamond" w:hAnsi="Garamond"/>
          <w:sz w:val="28"/>
          <w:szCs w:val="28"/>
        </w:rPr>
        <w:t>ακόμα</w:t>
      </w:r>
      <w:r w:rsidRPr="00E64B1C">
        <w:rPr>
          <w:rFonts w:ascii="Garamond" w:hAnsi="Garamond"/>
          <w:sz w:val="28"/>
          <w:szCs w:val="28"/>
        </w:rPr>
        <w:t xml:space="preserve"> </w:t>
      </w:r>
      <w:r>
        <w:rPr>
          <w:rFonts w:ascii="Garamond" w:hAnsi="Garamond"/>
          <w:sz w:val="28"/>
          <w:szCs w:val="28"/>
        </w:rPr>
        <w:t>και</w:t>
      </w:r>
      <w:r w:rsidRPr="00E64B1C">
        <w:rPr>
          <w:rFonts w:ascii="Garamond" w:hAnsi="Garamond"/>
          <w:sz w:val="28"/>
          <w:szCs w:val="28"/>
        </w:rPr>
        <w:t xml:space="preserve"> </w:t>
      </w:r>
      <w:r>
        <w:rPr>
          <w:rFonts w:ascii="Garamond" w:hAnsi="Garamond"/>
          <w:sz w:val="28"/>
          <w:szCs w:val="28"/>
        </w:rPr>
        <w:t>στο</w:t>
      </w:r>
      <w:r w:rsidRPr="00E64B1C">
        <w:rPr>
          <w:rFonts w:ascii="Garamond" w:hAnsi="Garamond"/>
          <w:sz w:val="28"/>
          <w:szCs w:val="28"/>
        </w:rPr>
        <w:t xml:space="preserve"> </w:t>
      </w:r>
      <w:r w:rsidRPr="00E64B1C">
        <w:rPr>
          <w:rFonts w:ascii="Garamond" w:hAnsi="Garamond"/>
          <w:i/>
          <w:sz w:val="28"/>
          <w:szCs w:val="28"/>
          <w:lang w:val="it-IT"/>
        </w:rPr>
        <w:t>th</w:t>
      </w:r>
      <w:r w:rsidRPr="00E64B1C">
        <w:rPr>
          <w:rFonts w:ascii="Garamond" w:hAnsi="Garamond"/>
          <w:i/>
          <w:sz w:val="28"/>
          <w:szCs w:val="28"/>
        </w:rPr>
        <w:t>éâ</w:t>
      </w:r>
      <w:r w:rsidRPr="00E64B1C">
        <w:rPr>
          <w:rFonts w:ascii="Garamond" w:hAnsi="Garamond"/>
          <w:i/>
          <w:sz w:val="28"/>
          <w:szCs w:val="28"/>
          <w:lang w:val="it-IT"/>
        </w:rPr>
        <w:t>tre</w:t>
      </w:r>
      <w:r w:rsidRPr="00E64B1C">
        <w:rPr>
          <w:rFonts w:ascii="Garamond" w:hAnsi="Garamond"/>
          <w:sz w:val="28"/>
          <w:szCs w:val="28"/>
        </w:rPr>
        <w:t xml:space="preserve"> </w:t>
      </w:r>
      <w:r w:rsidRPr="00A67F09">
        <w:rPr>
          <w:rFonts w:ascii="Garamond" w:hAnsi="Garamond"/>
          <w:i/>
          <w:iCs/>
          <w:sz w:val="28"/>
          <w:szCs w:val="28"/>
          <w:lang w:val="it-IT"/>
        </w:rPr>
        <w:t>boulevardier</w:t>
      </w:r>
      <w:r w:rsidRPr="00E64B1C">
        <w:rPr>
          <w:rFonts w:ascii="Garamond" w:hAnsi="Garamond"/>
          <w:sz w:val="28"/>
          <w:szCs w:val="28"/>
        </w:rPr>
        <w:t xml:space="preserve">. </w:t>
      </w:r>
      <w:r>
        <w:rPr>
          <w:rFonts w:ascii="Garamond" w:hAnsi="Garamond"/>
          <w:sz w:val="28"/>
          <w:szCs w:val="28"/>
        </w:rPr>
        <w:t>Το</w:t>
      </w:r>
      <w:r w:rsidRPr="00E64B1C">
        <w:rPr>
          <w:rFonts w:ascii="Garamond" w:hAnsi="Garamond"/>
          <w:sz w:val="28"/>
          <w:szCs w:val="28"/>
        </w:rPr>
        <w:t xml:space="preserve"> </w:t>
      </w:r>
      <w:r>
        <w:rPr>
          <w:rFonts w:ascii="Garamond" w:hAnsi="Garamond"/>
          <w:sz w:val="28"/>
          <w:szCs w:val="28"/>
        </w:rPr>
        <w:t>κείμενο</w:t>
      </w:r>
      <w:r w:rsidRPr="00E64B1C">
        <w:rPr>
          <w:rFonts w:ascii="Garamond" w:hAnsi="Garamond"/>
          <w:sz w:val="28"/>
          <w:szCs w:val="28"/>
        </w:rPr>
        <w:t xml:space="preserve"> </w:t>
      </w:r>
      <w:r>
        <w:rPr>
          <w:rFonts w:ascii="Garamond" w:hAnsi="Garamond"/>
          <w:sz w:val="28"/>
          <w:szCs w:val="28"/>
        </w:rPr>
        <w:t>είναι</w:t>
      </w:r>
      <w:r w:rsidRPr="00E64B1C">
        <w:rPr>
          <w:rFonts w:ascii="Garamond" w:hAnsi="Garamond"/>
          <w:sz w:val="28"/>
          <w:szCs w:val="28"/>
        </w:rPr>
        <w:t xml:space="preserve"> </w:t>
      </w:r>
      <w:r>
        <w:rPr>
          <w:rFonts w:ascii="Garamond" w:hAnsi="Garamond"/>
          <w:sz w:val="28"/>
          <w:szCs w:val="28"/>
        </w:rPr>
        <w:t>πλούσιο</w:t>
      </w:r>
      <w:r w:rsidRPr="00E64B1C">
        <w:rPr>
          <w:rFonts w:ascii="Garamond" w:hAnsi="Garamond"/>
          <w:sz w:val="28"/>
          <w:szCs w:val="28"/>
        </w:rPr>
        <w:t xml:space="preserve"> </w:t>
      </w:r>
      <w:r>
        <w:rPr>
          <w:rFonts w:ascii="Garamond" w:hAnsi="Garamond"/>
          <w:sz w:val="28"/>
          <w:szCs w:val="28"/>
        </w:rPr>
        <w:t>σε</w:t>
      </w:r>
      <w:r w:rsidRPr="00E64B1C">
        <w:rPr>
          <w:rFonts w:ascii="Garamond" w:hAnsi="Garamond"/>
          <w:sz w:val="28"/>
          <w:szCs w:val="28"/>
        </w:rPr>
        <w:t xml:space="preserve"> </w:t>
      </w:r>
      <w:r>
        <w:rPr>
          <w:rFonts w:ascii="Garamond" w:hAnsi="Garamond"/>
          <w:sz w:val="28"/>
          <w:szCs w:val="28"/>
        </w:rPr>
        <w:lastRenderedPageBreak/>
        <w:t>απρόοπτες</w:t>
      </w:r>
      <w:r w:rsidRPr="00E64B1C">
        <w:rPr>
          <w:rFonts w:ascii="Garamond" w:hAnsi="Garamond"/>
          <w:sz w:val="28"/>
          <w:szCs w:val="28"/>
        </w:rPr>
        <w:t xml:space="preserve"> </w:t>
      </w:r>
      <w:r>
        <w:rPr>
          <w:rFonts w:ascii="Garamond" w:hAnsi="Garamond"/>
          <w:sz w:val="28"/>
          <w:szCs w:val="28"/>
        </w:rPr>
        <w:t>εξελίξεις</w:t>
      </w:r>
      <w:r w:rsidRPr="00E64B1C">
        <w:rPr>
          <w:rFonts w:ascii="Garamond" w:hAnsi="Garamond"/>
          <w:sz w:val="28"/>
          <w:szCs w:val="28"/>
        </w:rPr>
        <w:t xml:space="preserve"> </w:t>
      </w:r>
      <w:r>
        <w:rPr>
          <w:rFonts w:ascii="Garamond" w:hAnsi="Garamond"/>
          <w:sz w:val="28"/>
          <w:szCs w:val="28"/>
        </w:rPr>
        <w:t>και</w:t>
      </w:r>
      <w:r w:rsidRPr="00E64B1C">
        <w:rPr>
          <w:rFonts w:ascii="Garamond" w:hAnsi="Garamond"/>
          <w:sz w:val="28"/>
          <w:szCs w:val="28"/>
        </w:rPr>
        <w:t xml:space="preserve"> </w:t>
      </w:r>
      <w:r>
        <w:rPr>
          <w:rFonts w:ascii="Garamond" w:hAnsi="Garamond"/>
          <w:sz w:val="28"/>
          <w:szCs w:val="28"/>
        </w:rPr>
        <w:t>επεισόδια</w:t>
      </w:r>
      <w:r w:rsidRPr="00E64B1C">
        <w:rPr>
          <w:rFonts w:ascii="Garamond" w:hAnsi="Garamond"/>
          <w:sz w:val="28"/>
          <w:szCs w:val="28"/>
        </w:rPr>
        <w:t xml:space="preserve"> </w:t>
      </w:r>
      <w:r>
        <w:rPr>
          <w:rFonts w:ascii="Garamond" w:hAnsi="Garamond"/>
          <w:sz w:val="28"/>
          <w:szCs w:val="28"/>
        </w:rPr>
        <w:t>σφιχτά</w:t>
      </w:r>
      <w:r w:rsidRPr="00E64B1C">
        <w:rPr>
          <w:rFonts w:ascii="Garamond" w:hAnsi="Garamond"/>
          <w:sz w:val="28"/>
          <w:szCs w:val="28"/>
        </w:rPr>
        <w:t xml:space="preserve"> </w:t>
      </w:r>
      <w:r>
        <w:rPr>
          <w:rFonts w:ascii="Garamond" w:hAnsi="Garamond"/>
          <w:sz w:val="28"/>
          <w:szCs w:val="28"/>
        </w:rPr>
        <w:t>δεμένα</w:t>
      </w:r>
      <w:r w:rsidRPr="00E64B1C">
        <w:rPr>
          <w:rFonts w:ascii="Garamond" w:hAnsi="Garamond"/>
          <w:sz w:val="28"/>
          <w:szCs w:val="28"/>
        </w:rPr>
        <w:t xml:space="preserve"> </w:t>
      </w:r>
      <w:r>
        <w:rPr>
          <w:rFonts w:ascii="Garamond" w:hAnsi="Garamond"/>
          <w:sz w:val="28"/>
          <w:szCs w:val="28"/>
        </w:rPr>
        <w:t>και</w:t>
      </w:r>
      <w:r w:rsidRPr="00E64B1C">
        <w:rPr>
          <w:rFonts w:ascii="Garamond" w:hAnsi="Garamond"/>
          <w:sz w:val="28"/>
          <w:szCs w:val="28"/>
        </w:rPr>
        <w:t xml:space="preserve"> </w:t>
      </w:r>
      <w:r>
        <w:rPr>
          <w:rFonts w:ascii="Garamond" w:hAnsi="Garamond"/>
          <w:sz w:val="28"/>
          <w:szCs w:val="28"/>
        </w:rPr>
        <w:t>καθοδηγημένα</w:t>
      </w:r>
      <w:r w:rsidRPr="00E64B1C">
        <w:rPr>
          <w:rFonts w:ascii="Garamond" w:hAnsi="Garamond"/>
          <w:sz w:val="28"/>
          <w:szCs w:val="28"/>
        </w:rPr>
        <w:t xml:space="preserve"> </w:t>
      </w:r>
      <w:r>
        <w:rPr>
          <w:rFonts w:ascii="Garamond" w:hAnsi="Garamond"/>
          <w:sz w:val="28"/>
          <w:szCs w:val="28"/>
        </w:rPr>
        <w:t>από</w:t>
      </w:r>
      <w:r w:rsidRPr="00E64B1C">
        <w:rPr>
          <w:rFonts w:ascii="Garamond" w:hAnsi="Garamond"/>
          <w:sz w:val="28"/>
          <w:szCs w:val="28"/>
        </w:rPr>
        <w:t xml:space="preserve"> </w:t>
      </w:r>
      <w:r>
        <w:rPr>
          <w:rFonts w:ascii="Garamond" w:hAnsi="Garamond"/>
          <w:sz w:val="28"/>
          <w:szCs w:val="28"/>
        </w:rPr>
        <w:t>τη</w:t>
      </w:r>
      <w:r w:rsidRPr="00E64B1C">
        <w:rPr>
          <w:rFonts w:ascii="Garamond" w:hAnsi="Garamond"/>
          <w:sz w:val="28"/>
          <w:szCs w:val="28"/>
        </w:rPr>
        <w:t xml:space="preserve"> </w:t>
      </w:r>
      <w:r>
        <w:rPr>
          <w:rFonts w:ascii="Garamond" w:hAnsi="Garamond"/>
          <w:sz w:val="28"/>
          <w:szCs w:val="28"/>
        </w:rPr>
        <w:t xml:space="preserve">δυναμική της πλοκής που θυμίζει τους μηχανισμούς του μελοδράματος,  εμποτισμένου όμως σε πολτό βερισμού.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υπόθεση εκτυλίσσεται στη Γαλλία των τελευταίων εναπομεινάντων αριστοκρατών και η εποχή προσδιορίζεται στα τέλη του Α´ Παγκοσμίου πολέμου. Η Δούκισσα Άννα ζει σε ένα πολυτελέστατο παλάτι στα προάστια των Παρισίων</w:t>
      </w:r>
      <w:r w:rsidR="001D6C99">
        <w:rPr>
          <w:rFonts w:ascii="Garamond" w:hAnsi="Garamond"/>
          <w:sz w:val="28"/>
          <w:szCs w:val="28"/>
        </w:rPr>
        <w:t>, μαζί</w:t>
      </w:r>
      <w:r>
        <w:rPr>
          <w:rFonts w:ascii="Garamond" w:hAnsi="Garamond"/>
          <w:sz w:val="28"/>
          <w:szCs w:val="28"/>
        </w:rPr>
        <w:t xml:space="preserve"> με τη μητέρα της για τα δύο παιδιά της. Ο μεγάλος της γιος υποφέρει διότι αισθάνεται παραγκωνισμένος από τη μητέρα του και είναι στερημένος από τη μητρική αγκαλιά και αγάπη. Ο ίδιος το μοναδικό αίσθημα που τρέφει για τη Δούκισσα είναι το πιο εύλογο που θα μπορούσε να τρέφει ένα παιδί προς τη μητέρα του: η λατρεία. Σε αντίθεση με εκείνον, η Δούκισσα σπαράσσεται από μια συναισθηματική σύγχυση: το μίσος και η αγάπη έχουν γίνει ένα αμάλγαμα πλασμένο από πυρογενές υλικό. Είναι</w:t>
      </w:r>
      <w:r w:rsidRPr="00737679">
        <w:rPr>
          <w:rFonts w:ascii="Garamond" w:hAnsi="Garamond"/>
          <w:sz w:val="28"/>
          <w:szCs w:val="28"/>
        </w:rPr>
        <w:t xml:space="preserve"> </w:t>
      </w:r>
      <w:r>
        <w:rPr>
          <w:rFonts w:ascii="Garamond" w:hAnsi="Garamond"/>
          <w:sz w:val="28"/>
          <w:szCs w:val="28"/>
        </w:rPr>
        <w:t>καταδικασμένη</w:t>
      </w:r>
      <w:r w:rsidRPr="00737679">
        <w:rPr>
          <w:rFonts w:ascii="Garamond" w:hAnsi="Garamond"/>
          <w:sz w:val="28"/>
          <w:szCs w:val="28"/>
        </w:rPr>
        <w:t xml:space="preserve"> </w:t>
      </w:r>
      <w:r>
        <w:rPr>
          <w:rFonts w:ascii="Garamond" w:hAnsi="Garamond"/>
          <w:sz w:val="28"/>
          <w:szCs w:val="28"/>
        </w:rPr>
        <w:t>να</w:t>
      </w:r>
      <w:r w:rsidRPr="00737679">
        <w:rPr>
          <w:rFonts w:ascii="Garamond" w:hAnsi="Garamond"/>
          <w:sz w:val="28"/>
          <w:szCs w:val="28"/>
        </w:rPr>
        <w:t xml:space="preserve"> </w:t>
      </w:r>
      <w:r>
        <w:rPr>
          <w:rFonts w:ascii="Garamond" w:hAnsi="Garamond"/>
          <w:sz w:val="28"/>
          <w:szCs w:val="28"/>
        </w:rPr>
        <w:t>βιώνει</w:t>
      </w:r>
      <w:r w:rsidRPr="00737679">
        <w:rPr>
          <w:rFonts w:ascii="Garamond" w:hAnsi="Garamond"/>
          <w:sz w:val="28"/>
          <w:szCs w:val="28"/>
        </w:rPr>
        <w:t xml:space="preserve"> </w:t>
      </w:r>
      <w:r>
        <w:rPr>
          <w:rFonts w:ascii="Garamond" w:hAnsi="Garamond"/>
          <w:sz w:val="28"/>
          <w:szCs w:val="28"/>
        </w:rPr>
        <w:t>μια</w:t>
      </w:r>
      <w:r w:rsidRPr="00737679">
        <w:rPr>
          <w:rFonts w:ascii="Garamond" w:hAnsi="Garamond"/>
          <w:sz w:val="28"/>
          <w:szCs w:val="28"/>
        </w:rPr>
        <w:t xml:space="preserve"> </w:t>
      </w:r>
      <w:r>
        <w:rPr>
          <w:rFonts w:ascii="Garamond" w:hAnsi="Garamond"/>
          <w:sz w:val="28"/>
          <w:szCs w:val="28"/>
        </w:rPr>
        <w:t>πλασματική</w:t>
      </w:r>
      <w:r w:rsidRPr="00737679">
        <w:rPr>
          <w:rFonts w:ascii="Garamond" w:hAnsi="Garamond"/>
          <w:sz w:val="28"/>
          <w:szCs w:val="28"/>
        </w:rPr>
        <w:t xml:space="preserve"> </w:t>
      </w:r>
      <w:r>
        <w:rPr>
          <w:rFonts w:ascii="Garamond" w:hAnsi="Garamond"/>
          <w:sz w:val="28"/>
          <w:szCs w:val="28"/>
        </w:rPr>
        <w:t>μητρότητα</w:t>
      </w:r>
      <w:r w:rsidRPr="00737679">
        <w:rPr>
          <w:rFonts w:ascii="Garamond" w:hAnsi="Garamond"/>
          <w:sz w:val="28"/>
          <w:szCs w:val="28"/>
        </w:rPr>
        <w:t xml:space="preserve">. </w:t>
      </w:r>
      <w:r>
        <w:rPr>
          <w:rFonts w:ascii="Garamond" w:hAnsi="Garamond"/>
          <w:sz w:val="28"/>
          <w:szCs w:val="28"/>
        </w:rPr>
        <w:t xml:space="preserve">Μια μητρότητα επιβεβλημένη από την κοινωνία, που η ίδια δεν μπορεί να δεχτεί και την εισπράττει σαν έναν βίαιο γόρδιο δεσμό. Στο έργο κυριαρχεί το εξής δίπολο σχέσεων: της μητέρας με τα παιδιά της και των αδερφών μεταξύ τους. </w:t>
      </w:r>
    </w:p>
    <w:p w:rsidR="00CC1272" w:rsidRPr="00EE091C" w:rsidRDefault="00B84FEB" w:rsidP="00B84FEB">
      <w:pPr>
        <w:pStyle w:val="ab"/>
        <w:spacing w:after="0"/>
        <w:jc w:val="both"/>
        <w:rPr>
          <w:rFonts w:ascii="Garamond" w:hAnsi="Garamond"/>
          <w:sz w:val="28"/>
          <w:szCs w:val="28"/>
        </w:rPr>
      </w:pPr>
      <w:r>
        <w:rPr>
          <w:rFonts w:ascii="Garamond" w:hAnsi="Garamond"/>
          <w:sz w:val="28"/>
          <w:szCs w:val="28"/>
        </w:rPr>
        <w:t xml:space="preserve">  Το κείμενο διαθέτει στοιχεία διαχρονικότητας διότι μιλάει για συναισθήματα και καταστάσεις που υπήρχαν πάντοτε στις κοινωνίες, υπάρχουν και θα υπάρχουν ανά τους αιώνες. Ίσως οι συνθήκες όπου αναπτύσσονται οι καταστάσεις να είναι διαφορετικές, όμως η ουσία και ο παλμός των συναισθημάτων παραμένει ο ίδιος. Είναι ένα κείμενο απόλυτα σύγχρονο</w:t>
      </w:r>
      <w:r w:rsidRPr="00234F48">
        <w:rPr>
          <w:rFonts w:ascii="Garamond" w:hAnsi="Garamond"/>
          <w:sz w:val="28"/>
          <w:szCs w:val="28"/>
        </w:rPr>
        <w:t xml:space="preserve"> </w:t>
      </w:r>
      <w:r>
        <w:rPr>
          <w:rFonts w:ascii="Garamond" w:hAnsi="Garamond"/>
          <w:sz w:val="28"/>
          <w:szCs w:val="28"/>
        </w:rPr>
        <w:t xml:space="preserve">και μοντέρνο που μπορεί να αναπαρασταθεί από κάθε ηθοποιό που διαθέτει ερμηνευτική δύναμη. Γι’ αυτό και η Κυβέλη το επιλέγει, προκειμένου να καταστήσει σαφές στο Ελληνικό κοινό το ταλέντο της, αλλά και να το προβάλλει και να το καλλιεργήσει. Το ίδιο συνέβη και εξακολουθεί να συμβαίνει ακόμα και σήμερα στην Ιταλία με τις </w:t>
      </w:r>
      <w:r w:rsidRPr="00234F48">
        <w:rPr>
          <w:rFonts w:ascii="Garamond" w:hAnsi="Garamond"/>
          <w:sz w:val="28"/>
          <w:szCs w:val="28"/>
        </w:rPr>
        <w:t>“</w:t>
      </w:r>
      <w:r>
        <w:rPr>
          <w:rFonts w:ascii="Garamond" w:hAnsi="Garamond"/>
          <w:sz w:val="28"/>
          <w:szCs w:val="28"/>
        </w:rPr>
        <w:t>μεγάλες</w:t>
      </w:r>
      <w:r w:rsidRPr="00234F48">
        <w:rPr>
          <w:rFonts w:ascii="Garamond" w:hAnsi="Garamond"/>
          <w:sz w:val="28"/>
          <w:szCs w:val="28"/>
        </w:rPr>
        <w:t>”</w:t>
      </w:r>
      <w:r>
        <w:rPr>
          <w:rFonts w:ascii="Garamond" w:hAnsi="Garamond"/>
          <w:sz w:val="28"/>
          <w:szCs w:val="28"/>
        </w:rPr>
        <w:t xml:space="preserve"> πρωταγωνίστριες που διεκδικούν και θέτουν στόχο της καριέρας τους τον ρόλο της Άννας ντε Νιέβρ.</w:t>
      </w:r>
    </w:p>
    <w:p w:rsidR="00B84FEB" w:rsidRPr="009C6F02" w:rsidRDefault="00B84FEB" w:rsidP="00B84FEB">
      <w:pPr>
        <w:pStyle w:val="ab"/>
        <w:spacing w:after="0"/>
        <w:jc w:val="both"/>
        <w:rPr>
          <w:rFonts w:ascii="Garamond" w:hAnsi="Garamond"/>
          <w:sz w:val="28"/>
          <w:szCs w:val="28"/>
        </w:rPr>
      </w:pPr>
    </w:p>
    <w:p w:rsidR="00B84FEB" w:rsidRDefault="00B84FEB" w:rsidP="00B84FEB">
      <w:pPr>
        <w:pStyle w:val="ab"/>
        <w:spacing w:after="0"/>
        <w:jc w:val="both"/>
        <w:rPr>
          <w:rFonts w:ascii="Garamond" w:hAnsi="Garamond"/>
          <w:b/>
          <w:sz w:val="28"/>
          <w:szCs w:val="28"/>
          <w:u w:val="single"/>
        </w:rPr>
      </w:pPr>
      <w:r>
        <w:rPr>
          <w:rFonts w:ascii="Garamond" w:hAnsi="Garamond"/>
          <w:b/>
          <w:sz w:val="28"/>
          <w:szCs w:val="28"/>
          <w:u w:val="single"/>
        </w:rPr>
        <w:t>Δομική</w:t>
      </w:r>
      <w:r w:rsidRPr="00737679">
        <w:rPr>
          <w:rFonts w:ascii="Garamond" w:hAnsi="Garamond"/>
          <w:b/>
          <w:sz w:val="28"/>
          <w:szCs w:val="28"/>
          <w:u w:val="single"/>
        </w:rPr>
        <w:t xml:space="preserve"> </w:t>
      </w:r>
      <w:r>
        <w:rPr>
          <w:rFonts w:ascii="Garamond" w:hAnsi="Garamond"/>
          <w:b/>
          <w:sz w:val="28"/>
          <w:szCs w:val="28"/>
          <w:u w:val="single"/>
        </w:rPr>
        <w:t>ανάλυση</w:t>
      </w:r>
      <w:r w:rsidRPr="00737679">
        <w:rPr>
          <w:rFonts w:ascii="Garamond" w:hAnsi="Garamond"/>
          <w:b/>
          <w:sz w:val="28"/>
          <w:szCs w:val="28"/>
          <w:u w:val="single"/>
        </w:rPr>
        <w:t xml:space="preserve"> </w:t>
      </w:r>
      <w:r>
        <w:rPr>
          <w:rFonts w:ascii="Garamond" w:hAnsi="Garamond"/>
          <w:b/>
          <w:sz w:val="28"/>
          <w:szCs w:val="28"/>
          <w:u w:val="single"/>
        </w:rPr>
        <w:t>του</w:t>
      </w:r>
      <w:r w:rsidRPr="00737679">
        <w:rPr>
          <w:rFonts w:ascii="Garamond" w:hAnsi="Garamond"/>
          <w:b/>
          <w:sz w:val="28"/>
          <w:szCs w:val="28"/>
          <w:u w:val="single"/>
        </w:rPr>
        <w:t xml:space="preserve"> </w:t>
      </w:r>
      <w:r>
        <w:rPr>
          <w:rFonts w:ascii="Garamond" w:hAnsi="Garamond"/>
          <w:b/>
          <w:sz w:val="28"/>
          <w:szCs w:val="28"/>
          <w:u w:val="single"/>
        </w:rPr>
        <w:t>έργου</w:t>
      </w:r>
    </w:p>
    <w:p w:rsidR="00B84FEB" w:rsidRDefault="00B84FEB"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Και αυτό το έργο του </w:t>
      </w:r>
      <w:r>
        <w:rPr>
          <w:rFonts w:ascii="Garamond" w:hAnsi="Garamond"/>
          <w:sz w:val="28"/>
          <w:szCs w:val="28"/>
          <w:lang w:val="it-IT"/>
        </w:rPr>
        <w:t>Niccodemi</w:t>
      </w:r>
      <w:r w:rsidRPr="00BC77F8">
        <w:rPr>
          <w:rFonts w:ascii="Garamond" w:hAnsi="Garamond"/>
          <w:sz w:val="28"/>
          <w:szCs w:val="28"/>
        </w:rPr>
        <w:t xml:space="preserve"> </w:t>
      </w:r>
      <w:r>
        <w:rPr>
          <w:rFonts w:ascii="Garamond" w:hAnsi="Garamond"/>
          <w:sz w:val="28"/>
          <w:szCs w:val="28"/>
        </w:rPr>
        <w:t>διαιρείται σε τρεις πράξεις. Η πρώτη πράξη εκτυλίσσεται στη βεράντα του παλατιού της οικογένειας Νιέβρ, η δεύτερη πράξη στο σαλόνι και η τρίτη στην εκκλησία.</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έργο ξεκινάει με την περιγραφή του εξωτερικού χώρου του παλατιού από την οπτική της βεράντας με τις μαρμάρινες, σκαλιστές κολόνες και τον πλούσια </w:t>
      </w:r>
      <w:r>
        <w:rPr>
          <w:rFonts w:ascii="Garamond" w:hAnsi="Garamond"/>
          <w:sz w:val="28"/>
          <w:szCs w:val="28"/>
        </w:rPr>
        <w:lastRenderedPageBreak/>
        <w:t>καταπράσινο τριγύρω φυσικό διάκοσμο, ενώ η πρώτη σκηνή της πράξης ανοίγει με την εμφάνιση του νεαρού Γκαστόνε που επιστρέφει από το κυνήγι και ξυπνάει την αγαπημένη του Φλωρεντία από τον ήρεμο ύπνο της. Από τον πρώτο κιόλας διάλογο του ζευγαριού παρατηρούμε ότι ο συγγραφέας διατηρεί και σε αυτό του το κείμενο το ευφυολόγημα και την περιπαικτική διάθεση, αφού δεν μπορούμε να μην αναγνωρίσουμε την ευφυΐα του στην ευκολία με την οποία χειρίζεται τον ρυθμό της τεχνικής των διαλόγων:</w:t>
      </w:r>
    </w:p>
    <w:p w:rsidR="00B84FEB" w:rsidRDefault="00B84FEB" w:rsidP="00B84FEB">
      <w:pPr>
        <w:pStyle w:val="ab"/>
        <w:spacing w:after="0"/>
        <w:jc w:val="both"/>
        <w:rPr>
          <w:rFonts w:ascii="Garamond" w:hAnsi="Garamond"/>
          <w:sz w:val="28"/>
          <w:szCs w:val="28"/>
        </w:rPr>
      </w:pPr>
    </w:p>
    <w:p w:rsidR="00B84FEB" w:rsidRPr="00DD52DE" w:rsidRDefault="00B84FEB" w:rsidP="00B84FEB">
      <w:pPr>
        <w:pStyle w:val="ab"/>
        <w:spacing w:after="0"/>
        <w:jc w:val="both"/>
        <w:rPr>
          <w:rFonts w:ascii="Garamond" w:hAnsi="Garamond"/>
          <w:i/>
          <w:sz w:val="28"/>
          <w:szCs w:val="28"/>
        </w:rPr>
      </w:pPr>
      <w:r w:rsidRPr="00DD52DE">
        <w:rPr>
          <w:rFonts w:ascii="Garamond" w:hAnsi="Garamond"/>
          <w:b/>
          <w:sz w:val="28"/>
          <w:szCs w:val="28"/>
        </w:rPr>
        <w:t>Γκαστόνε:</w:t>
      </w:r>
      <w:r>
        <w:rPr>
          <w:rFonts w:ascii="Garamond" w:hAnsi="Garamond"/>
          <w:b/>
          <w:sz w:val="28"/>
          <w:szCs w:val="28"/>
        </w:rPr>
        <w:t xml:space="preserve"> </w:t>
      </w:r>
      <w:r>
        <w:rPr>
          <w:rFonts w:ascii="Garamond" w:hAnsi="Garamond"/>
          <w:sz w:val="28"/>
          <w:szCs w:val="28"/>
        </w:rPr>
        <w:t xml:space="preserve">(Βάζοντας τα χέρια του στα μάτια της). </w:t>
      </w:r>
      <w:r w:rsidRPr="00DD52DE">
        <w:rPr>
          <w:rFonts w:ascii="Garamond" w:hAnsi="Garamond"/>
          <w:i/>
          <w:sz w:val="28"/>
          <w:szCs w:val="28"/>
        </w:rPr>
        <w:t>Ποιος από τους δύο;… γρήγορα.</w:t>
      </w:r>
    </w:p>
    <w:p w:rsidR="00B84FEB" w:rsidRPr="00DD52DE" w:rsidRDefault="00B84FEB" w:rsidP="00B84FEB">
      <w:pPr>
        <w:pStyle w:val="ab"/>
        <w:spacing w:after="0"/>
        <w:jc w:val="both"/>
        <w:rPr>
          <w:rFonts w:ascii="Garamond" w:hAnsi="Garamond"/>
          <w:sz w:val="28"/>
          <w:szCs w:val="28"/>
        </w:rPr>
      </w:pPr>
      <w:r w:rsidRPr="00DD52DE">
        <w:rPr>
          <w:rFonts w:ascii="Garamond" w:hAnsi="Garamond"/>
          <w:b/>
          <w:sz w:val="28"/>
          <w:szCs w:val="28"/>
        </w:rPr>
        <w:t>Φλωρεντία:</w:t>
      </w:r>
      <w:r>
        <w:rPr>
          <w:rFonts w:ascii="Garamond" w:hAnsi="Garamond"/>
          <w:b/>
          <w:sz w:val="28"/>
          <w:szCs w:val="28"/>
        </w:rPr>
        <w:t xml:space="preserve"> </w:t>
      </w:r>
      <w:r w:rsidRPr="00DD52DE">
        <w:rPr>
          <w:rFonts w:ascii="Garamond" w:hAnsi="Garamond"/>
          <w:i/>
          <w:sz w:val="28"/>
          <w:szCs w:val="28"/>
        </w:rPr>
        <w:t>Οχ….</w:t>
      </w:r>
    </w:p>
    <w:p w:rsidR="00B84FEB" w:rsidRPr="00DD52DE" w:rsidRDefault="00B84FEB" w:rsidP="00B84FEB">
      <w:pPr>
        <w:pStyle w:val="ab"/>
        <w:spacing w:after="0"/>
        <w:jc w:val="both"/>
        <w:rPr>
          <w:rFonts w:ascii="Garamond" w:hAnsi="Garamond"/>
          <w:i/>
          <w:sz w:val="28"/>
          <w:szCs w:val="28"/>
        </w:rPr>
      </w:pPr>
      <w:r w:rsidRPr="00DD52DE">
        <w:rPr>
          <w:rFonts w:ascii="Garamond" w:hAnsi="Garamond"/>
          <w:b/>
          <w:sz w:val="28"/>
          <w:szCs w:val="28"/>
        </w:rPr>
        <w:t>Γκαστόνε:</w:t>
      </w:r>
      <w:r>
        <w:rPr>
          <w:rFonts w:ascii="Garamond" w:hAnsi="Garamond"/>
          <w:b/>
          <w:sz w:val="28"/>
          <w:szCs w:val="28"/>
        </w:rPr>
        <w:t xml:space="preserve"> </w:t>
      </w:r>
      <w:r w:rsidRPr="00DD52DE">
        <w:rPr>
          <w:rFonts w:ascii="Garamond" w:hAnsi="Garamond"/>
          <w:i/>
          <w:sz w:val="28"/>
          <w:szCs w:val="28"/>
        </w:rPr>
        <w:t>Σβέλτα. Ποιος από τους δύο αδερφούς;…</w:t>
      </w:r>
    </w:p>
    <w:p w:rsidR="00B84FEB" w:rsidRDefault="00B84FEB" w:rsidP="00B84FEB">
      <w:pPr>
        <w:pStyle w:val="ab"/>
        <w:spacing w:after="0"/>
        <w:jc w:val="both"/>
        <w:rPr>
          <w:rFonts w:ascii="Garamond" w:hAnsi="Garamond"/>
          <w:sz w:val="28"/>
          <w:szCs w:val="28"/>
        </w:rPr>
      </w:pPr>
      <w:r>
        <w:rPr>
          <w:rFonts w:ascii="Garamond" w:hAnsi="Garamond"/>
          <w:b/>
          <w:sz w:val="28"/>
          <w:szCs w:val="28"/>
        </w:rPr>
        <w:t>Φλωρεντία</w:t>
      </w:r>
      <w:r w:rsidRPr="00DD52DE">
        <w:rPr>
          <w:rFonts w:ascii="Garamond" w:hAnsi="Garamond"/>
          <w:b/>
          <w:sz w:val="28"/>
          <w:szCs w:val="28"/>
        </w:rPr>
        <w:t>:</w:t>
      </w:r>
      <w:r>
        <w:rPr>
          <w:rFonts w:ascii="Garamond" w:hAnsi="Garamond"/>
          <w:b/>
          <w:sz w:val="28"/>
          <w:szCs w:val="28"/>
        </w:rPr>
        <w:t xml:space="preserve"> </w:t>
      </w:r>
      <w:r w:rsidRPr="00DD52DE">
        <w:rPr>
          <w:rFonts w:ascii="Garamond" w:hAnsi="Garamond"/>
          <w:i/>
          <w:sz w:val="28"/>
          <w:szCs w:val="28"/>
        </w:rPr>
        <w:t>Αυτός που με ξύπνησε, άρα ο λιγότερο έξυπνος.</w:t>
      </w:r>
    </w:p>
    <w:p w:rsidR="00B84FEB" w:rsidRDefault="00B84FEB" w:rsidP="00B84FEB">
      <w:pPr>
        <w:pStyle w:val="ab"/>
        <w:spacing w:after="0"/>
        <w:jc w:val="both"/>
        <w:rPr>
          <w:rFonts w:ascii="Garamond" w:hAnsi="Garamond"/>
          <w:sz w:val="28"/>
          <w:szCs w:val="28"/>
        </w:rPr>
      </w:pPr>
      <w:r w:rsidRPr="00DD52DE">
        <w:rPr>
          <w:rFonts w:ascii="Garamond" w:hAnsi="Garamond"/>
          <w:b/>
          <w:sz w:val="28"/>
          <w:szCs w:val="28"/>
        </w:rPr>
        <w:t>Γκαστόνε:</w:t>
      </w:r>
      <w:r>
        <w:rPr>
          <w:rFonts w:ascii="Garamond" w:hAnsi="Garamond"/>
          <w:b/>
          <w:sz w:val="28"/>
          <w:szCs w:val="28"/>
        </w:rPr>
        <w:t xml:space="preserve"> </w:t>
      </w:r>
      <w:r w:rsidRPr="00DD52DE">
        <w:rPr>
          <w:rFonts w:ascii="Garamond" w:hAnsi="Garamond"/>
          <w:i/>
          <w:sz w:val="28"/>
          <w:szCs w:val="28"/>
        </w:rPr>
        <w:t>Μπράβο. Το βρήκατε. Καλημέρα, αγαπητή μου Φλωρ… ή μάλλον καλησπέρα.</w:t>
      </w:r>
    </w:p>
    <w:p w:rsidR="00B84FEB" w:rsidRPr="00DD52DE" w:rsidRDefault="00B84FEB" w:rsidP="00B84FEB">
      <w:pPr>
        <w:pStyle w:val="ab"/>
        <w:spacing w:after="0"/>
        <w:jc w:val="both"/>
        <w:rPr>
          <w:rFonts w:ascii="Garamond" w:hAnsi="Garamond"/>
          <w:i/>
          <w:sz w:val="28"/>
          <w:szCs w:val="28"/>
        </w:rPr>
      </w:pPr>
      <w:r>
        <w:rPr>
          <w:rFonts w:ascii="Garamond" w:hAnsi="Garamond"/>
          <w:b/>
          <w:sz w:val="28"/>
          <w:szCs w:val="28"/>
        </w:rPr>
        <w:t>Φλωρεντία</w:t>
      </w:r>
      <w:r w:rsidRPr="00DD52DE">
        <w:rPr>
          <w:rFonts w:ascii="Garamond" w:hAnsi="Garamond"/>
          <w:b/>
          <w:sz w:val="28"/>
          <w:szCs w:val="28"/>
        </w:rPr>
        <w:t>:</w:t>
      </w:r>
      <w:r>
        <w:rPr>
          <w:rFonts w:ascii="Garamond" w:hAnsi="Garamond"/>
          <w:b/>
          <w:sz w:val="28"/>
          <w:szCs w:val="28"/>
        </w:rPr>
        <w:t xml:space="preserve"> </w:t>
      </w:r>
      <w:r w:rsidRPr="00DD52DE">
        <w:rPr>
          <w:rFonts w:ascii="Garamond" w:hAnsi="Garamond"/>
          <w:i/>
          <w:sz w:val="28"/>
          <w:szCs w:val="28"/>
        </w:rPr>
        <w:t>Τι</w:t>
      </w:r>
      <w:r>
        <w:rPr>
          <w:rFonts w:ascii="Garamond" w:hAnsi="Garamond"/>
          <w:i/>
          <w:sz w:val="28"/>
          <w:szCs w:val="28"/>
        </w:rPr>
        <w:t>,</w:t>
      </w:r>
      <w:r w:rsidRPr="00DD52DE">
        <w:rPr>
          <w:rFonts w:ascii="Garamond" w:hAnsi="Garamond"/>
          <w:i/>
          <w:sz w:val="28"/>
          <w:szCs w:val="28"/>
        </w:rPr>
        <w:t xml:space="preserve"> καλησπέρα; Τι ώρα είναι;</w:t>
      </w:r>
    </w:p>
    <w:p w:rsidR="00B84FEB" w:rsidRPr="00DD52DE" w:rsidRDefault="00B84FEB" w:rsidP="00B84FEB">
      <w:pPr>
        <w:pStyle w:val="ab"/>
        <w:spacing w:after="0"/>
        <w:jc w:val="both"/>
        <w:rPr>
          <w:rFonts w:ascii="Garamond" w:hAnsi="Garamond"/>
          <w:b/>
          <w:i/>
          <w:sz w:val="28"/>
          <w:szCs w:val="28"/>
        </w:rPr>
      </w:pPr>
      <w:r w:rsidRPr="00DD52DE">
        <w:rPr>
          <w:rFonts w:ascii="Garamond" w:hAnsi="Garamond"/>
          <w:b/>
          <w:sz w:val="28"/>
          <w:szCs w:val="28"/>
        </w:rPr>
        <w:t>Γκαστόνε:</w:t>
      </w:r>
      <w:r>
        <w:rPr>
          <w:rFonts w:ascii="Garamond" w:hAnsi="Garamond"/>
          <w:b/>
          <w:sz w:val="28"/>
          <w:szCs w:val="28"/>
        </w:rPr>
        <w:t xml:space="preserve"> </w:t>
      </w:r>
      <w:r w:rsidRPr="00DD52DE">
        <w:rPr>
          <w:rFonts w:ascii="Garamond" w:hAnsi="Garamond"/>
          <w:i/>
          <w:sz w:val="28"/>
          <w:szCs w:val="28"/>
        </w:rPr>
        <w:t>Δώδεκα παρά τέταρτο.</w:t>
      </w:r>
    </w:p>
    <w:p w:rsidR="00B84FEB" w:rsidRPr="00DD52DE" w:rsidRDefault="00B84FEB" w:rsidP="00B84FEB">
      <w:pPr>
        <w:pStyle w:val="ab"/>
        <w:spacing w:after="0"/>
        <w:jc w:val="both"/>
        <w:rPr>
          <w:rFonts w:ascii="Garamond" w:hAnsi="Garamond"/>
          <w:i/>
          <w:sz w:val="28"/>
          <w:szCs w:val="28"/>
        </w:rPr>
      </w:pPr>
      <w:r>
        <w:rPr>
          <w:rFonts w:ascii="Garamond" w:hAnsi="Garamond"/>
          <w:b/>
          <w:sz w:val="28"/>
          <w:szCs w:val="28"/>
        </w:rPr>
        <w:t>Φλωρεντία</w:t>
      </w:r>
      <w:r w:rsidRPr="00DD52DE">
        <w:rPr>
          <w:rFonts w:ascii="Garamond" w:hAnsi="Garamond"/>
          <w:b/>
          <w:sz w:val="28"/>
          <w:szCs w:val="28"/>
        </w:rPr>
        <w:t>:</w:t>
      </w:r>
      <w:r>
        <w:rPr>
          <w:rFonts w:ascii="Garamond" w:hAnsi="Garamond"/>
          <w:b/>
          <w:sz w:val="28"/>
          <w:szCs w:val="28"/>
        </w:rPr>
        <w:t xml:space="preserve"> </w:t>
      </w:r>
      <w:r w:rsidRPr="00DD52DE">
        <w:rPr>
          <w:rFonts w:ascii="Garamond" w:hAnsi="Garamond"/>
          <w:i/>
          <w:sz w:val="28"/>
          <w:szCs w:val="28"/>
        </w:rPr>
        <w:t>Δεν είναι αλήθεια!... Τρέχω να πάω ν’ αλλάξω.</w:t>
      </w:r>
    </w:p>
    <w:p w:rsidR="00B84FEB" w:rsidRDefault="00B84FEB" w:rsidP="00B84FEB">
      <w:pPr>
        <w:pStyle w:val="ab"/>
        <w:spacing w:after="0"/>
        <w:jc w:val="both"/>
        <w:rPr>
          <w:rFonts w:ascii="Garamond" w:hAnsi="Garamond"/>
          <w:sz w:val="28"/>
          <w:szCs w:val="28"/>
        </w:rPr>
      </w:pPr>
      <w:r w:rsidRPr="00DD52DE">
        <w:rPr>
          <w:rFonts w:ascii="Garamond" w:hAnsi="Garamond"/>
          <w:b/>
          <w:sz w:val="28"/>
          <w:szCs w:val="28"/>
        </w:rPr>
        <w:t>Γκαστόνε:</w:t>
      </w:r>
      <w:r>
        <w:rPr>
          <w:rFonts w:ascii="Garamond" w:hAnsi="Garamond"/>
          <w:b/>
          <w:sz w:val="28"/>
          <w:szCs w:val="28"/>
        </w:rPr>
        <w:t xml:space="preserve"> </w:t>
      </w:r>
      <w:r w:rsidRPr="00DD52DE">
        <w:rPr>
          <w:rFonts w:ascii="Garamond" w:hAnsi="Garamond"/>
          <w:i/>
          <w:sz w:val="28"/>
          <w:szCs w:val="28"/>
        </w:rPr>
        <w:t>Μην τρέχετε. Έπεσα μια ώρα έξω… μπορείτε να ξαναπάρετε τον υπνάκο σας. Είστε ένας άγγελος όταν κοιμάστε.</w:t>
      </w:r>
      <w:r w:rsidRPr="00BF6A2C">
        <w:rPr>
          <w:rStyle w:val="a7"/>
          <w:rFonts w:ascii="Garamond" w:hAnsi="Garamond"/>
          <w:sz w:val="28"/>
          <w:szCs w:val="28"/>
        </w:rPr>
        <w:footnoteReference w:id="817"/>
      </w:r>
    </w:p>
    <w:p w:rsidR="00B84FEB" w:rsidRDefault="00B84FEB" w:rsidP="00B84FEB">
      <w:pPr>
        <w:pStyle w:val="ab"/>
        <w:spacing w:after="0"/>
        <w:jc w:val="both"/>
        <w:rPr>
          <w:rFonts w:ascii="Garamond" w:hAnsi="Garamond"/>
          <w:sz w:val="28"/>
          <w:szCs w:val="28"/>
        </w:rPr>
      </w:pP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Γρήγορα καταλαβαίνουμε ότι οι ήρωες είναι αριστοκράτες γεγονός που μαρτυρά και η εκφορά των λόγων τους. Ο νέος επιστρέφει από το κυνήγι, μια συνήθεια της πάλαι ποτέ εποχής της συγκεκριμένης τάξης, ενώ τα δύο νεαρά παιδιά μιλούν μεταξύ τους στον πληθυντικό αριθμό. Τόσο οι συνήθειές τους στην καθημερινότητα όσο και ο τρόπος της συμπεριφοράς τους επιβεβαιώνουν την καταγωγή τους.</w:t>
      </w:r>
    </w:p>
    <w:p w:rsidR="00B84FEB" w:rsidRPr="00396C5D" w:rsidRDefault="00B84FEB" w:rsidP="00B84FEB">
      <w:pPr>
        <w:pStyle w:val="ab"/>
        <w:spacing w:after="0"/>
        <w:jc w:val="both"/>
        <w:rPr>
          <w:rFonts w:ascii="Garamond" w:hAnsi="Garamond"/>
          <w:sz w:val="28"/>
          <w:szCs w:val="28"/>
        </w:rPr>
      </w:pPr>
      <w:r>
        <w:rPr>
          <w:rFonts w:ascii="Garamond" w:hAnsi="Garamond"/>
          <w:sz w:val="28"/>
          <w:szCs w:val="28"/>
        </w:rPr>
        <w:t xml:space="preserve">  Τα δύο παιδιά στη διάρκεια του διαλόγου τους αναφέρουν ότι ο Ρομπέρτο βρίσκεται στο Παρίσι και στο σημείο αυτό διαφαίνεται μια διαφορά στην έκφραση της Φλωρεντίας, γεγονός που αντιλαμβάνεται και σχολιάζει ο Γκαστόνε. Πιστεύει ότι η Φλωρεντία ενδιαφέρεται ή ίσως και να αγαπά τον αδερφό του. Εκείνη όμως, δεν επιβεβαιώνει την πληροφορία, αντιθέτως, σαν ντροπαλό κορίτσι, την αρνείται λέγοντας ότι όταν αποφασίσει κάτι θα είναι η πρώτη που θα το δηλώσει διότι της αρέσει η ειλικρίνεια – ένα στοιχείο που δεν </w:t>
      </w:r>
      <w:r>
        <w:rPr>
          <w:rFonts w:ascii="Garamond" w:hAnsi="Garamond"/>
          <w:sz w:val="28"/>
          <w:szCs w:val="28"/>
        </w:rPr>
        <w:lastRenderedPageBreak/>
        <w:t xml:space="preserve">αρέσει στην κεντρική ηρωίδα του έργου. Με αυτόν της τον λόγο η Φλωρεντία αγγίζει τους δύο πυρήνες της ιστορίας: α. την αλήθεια και β. τη ζήλεια-φθόνο.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υπόθεση του έργου έχει κεντρομόλο δύναμη την </w:t>
      </w:r>
      <w:r w:rsidRPr="002A6146">
        <w:rPr>
          <w:rFonts w:ascii="Garamond" w:hAnsi="Garamond"/>
          <w:i/>
          <w:sz w:val="28"/>
          <w:szCs w:val="28"/>
        </w:rPr>
        <w:t>αλήθεια</w:t>
      </w:r>
      <w:r>
        <w:rPr>
          <w:rFonts w:ascii="Garamond" w:hAnsi="Garamond"/>
          <w:sz w:val="28"/>
          <w:szCs w:val="28"/>
        </w:rPr>
        <w:t xml:space="preserve"> και τη δύναμη ή την αδυναμία της να εκφραστεί. Τη δύναμη που χρειάζεται να ειπωθεί δεν φαίνεται να διαθέτει η κεντρική ηρωίδα, σε αντίθεση με τους γιους της που δείχνουν έτοιμοι να τη μάθουν πάση θυσία προκειμένου να καταλάβουν ποια είναι η πραγματική βάση της μεταξύ τους σχέσης, αλλά και με τη μητέρα τους.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Γκαστόνε διεκδικεί τη Φλωρεντία, ενώ τη ρωτά τι λιγότερο μπορεί να έχει ο ίδιος από τον αδερφό του. Μήπως το μειονέκτημά του είναι ότι είναι νεότερος; Το θέμα του ανταγωνισμού ανάμεσα στα δύο αδέρφια γίνεται ολοφάνερο και επιφορτίζεται από το σχόλιο της Φλωρεντίας όταν λέει ότι η μητέρα τους αγαπά τον Γκαστόνε τυφλά, ενώ τον Ρομπέρτο αρκετά λιγότερο. Ο Γκαστόνε αναφέρει ότι βρίσκει τον αδερφό του γοητευτικό, καλοσ</w:t>
      </w:r>
      <w:r w:rsidR="00E636E6">
        <w:rPr>
          <w:rFonts w:ascii="Garamond" w:hAnsi="Garamond"/>
          <w:sz w:val="28"/>
          <w:szCs w:val="28"/>
        </w:rPr>
        <w:t>υνάτο, δυνατό κι ευγενή, στοιχεία που τον κάνουν</w:t>
      </w:r>
      <w:r>
        <w:rPr>
          <w:rFonts w:ascii="Garamond" w:hAnsi="Garamond"/>
          <w:sz w:val="28"/>
          <w:szCs w:val="28"/>
        </w:rPr>
        <w:t xml:space="preserve"> να είναι αρεστό</w:t>
      </w:r>
      <w:r w:rsidR="00E636E6">
        <w:rPr>
          <w:rFonts w:ascii="Garamond" w:hAnsi="Garamond"/>
          <w:sz w:val="28"/>
          <w:szCs w:val="28"/>
        </w:rPr>
        <w:t>ς</w:t>
      </w:r>
      <w:r>
        <w:rPr>
          <w:rFonts w:ascii="Garamond" w:hAnsi="Garamond"/>
          <w:sz w:val="28"/>
          <w:szCs w:val="28"/>
        </w:rPr>
        <w:t xml:space="preserve"> σε όλους. Ως εκ τούτου, είναι βέβαιος ότι και η Φλωρεντία θα είναι γοητευμένη από την προσωπικότητα του αδερφού του.</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Από την πρώτη κιόλας σκηνή αντιλαμβανόμαστε ότι η γλώσσα και το ύφος του κειμένου είναι σαφέστατα διαφορετικές από εκείνες των δύο προηγούμενων έργων που έχουν εξεταστεί. Οι ήρωες διέπονται από ευγλωττία και το ύφος τους είναι εκείνο των ευγενών του 18</w:t>
      </w:r>
      <w:r w:rsidRPr="00DB0F22">
        <w:rPr>
          <w:rFonts w:ascii="Garamond" w:hAnsi="Garamond"/>
          <w:sz w:val="28"/>
          <w:szCs w:val="28"/>
          <w:vertAlign w:val="superscript"/>
        </w:rPr>
        <w:t>ου</w:t>
      </w:r>
      <w:r>
        <w:rPr>
          <w:rFonts w:ascii="Garamond" w:hAnsi="Garamond"/>
          <w:sz w:val="28"/>
          <w:szCs w:val="28"/>
        </w:rPr>
        <w:t xml:space="preserve"> και 19</w:t>
      </w:r>
      <w:r w:rsidRPr="00DB0F22">
        <w:rPr>
          <w:rFonts w:ascii="Garamond" w:hAnsi="Garamond"/>
          <w:sz w:val="28"/>
          <w:szCs w:val="28"/>
          <w:vertAlign w:val="superscript"/>
        </w:rPr>
        <w:t>ου</w:t>
      </w:r>
      <w:r>
        <w:rPr>
          <w:rFonts w:ascii="Garamond" w:hAnsi="Garamond"/>
          <w:sz w:val="28"/>
          <w:szCs w:val="28"/>
        </w:rPr>
        <w:t xml:space="preserve"> αιώνα. Είναι φανερή η επίδραση της γαλλικής δραματουργίας του 19</w:t>
      </w:r>
      <w:r w:rsidRPr="00DB0F22">
        <w:rPr>
          <w:rFonts w:ascii="Garamond" w:hAnsi="Garamond"/>
          <w:sz w:val="28"/>
          <w:szCs w:val="28"/>
          <w:vertAlign w:val="superscript"/>
        </w:rPr>
        <w:t>ου</w:t>
      </w:r>
      <w:r>
        <w:rPr>
          <w:rFonts w:ascii="Garamond" w:hAnsi="Garamond"/>
          <w:sz w:val="28"/>
          <w:szCs w:val="28"/>
        </w:rPr>
        <w:t xml:space="preserve"> αιώνα στην πένα και τη σκέψη του </w:t>
      </w:r>
      <w:r>
        <w:rPr>
          <w:rFonts w:ascii="Garamond" w:hAnsi="Garamond"/>
          <w:sz w:val="28"/>
          <w:szCs w:val="28"/>
          <w:lang w:val="it-IT"/>
        </w:rPr>
        <w:t>Niccodemi</w:t>
      </w:r>
      <w:r w:rsidRPr="00DB0F22">
        <w:rPr>
          <w:rFonts w:ascii="Garamond" w:hAnsi="Garamond"/>
          <w:sz w:val="28"/>
          <w:szCs w:val="28"/>
        </w:rPr>
        <w:t xml:space="preserve">, </w:t>
      </w:r>
      <w:r>
        <w:rPr>
          <w:rFonts w:ascii="Garamond" w:hAnsi="Garamond"/>
          <w:sz w:val="28"/>
          <w:szCs w:val="28"/>
        </w:rPr>
        <w:t>καθώς και ο θαυμασμός του σε αυτή.</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τρίτη σκηνή της πρώτης πράξης </w:t>
      </w:r>
      <w:r w:rsidR="00E636E6">
        <w:rPr>
          <w:rFonts w:ascii="Garamond" w:hAnsi="Garamond"/>
          <w:sz w:val="28"/>
          <w:szCs w:val="28"/>
        </w:rPr>
        <w:t xml:space="preserve">εμφανίζεται </w:t>
      </w:r>
      <w:r>
        <w:rPr>
          <w:rFonts w:ascii="Garamond" w:hAnsi="Garamond"/>
          <w:sz w:val="28"/>
          <w:szCs w:val="28"/>
        </w:rPr>
        <w:t xml:space="preserve">η Κοντέσα ντι Μπερνουά, η γιαγιά των δύο αδερφών. Οι πρώτες της κουβέντες κάνουν λόγο για το ώριμο της ηλικίας της και </w:t>
      </w:r>
      <w:r w:rsidR="00E636E6">
        <w:rPr>
          <w:rFonts w:ascii="Garamond" w:hAnsi="Garamond"/>
          <w:sz w:val="28"/>
          <w:szCs w:val="28"/>
        </w:rPr>
        <w:t xml:space="preserve">για </w:t>
      </w:r>
      <w:r>
        <w:rPr>
          <w:rFonts w:ascii="Garamond" w:hAnsi="Garamond"/>
          <w:sz w:val="28"/>
          <w:szCs w:val="28"/>
        </w:rPr>
        <w:t>το γεγονός ότι δεν μπορεί να κάνει τα πράγματα με τόση ευκολία όσο άλλοτε. Αισθάνεται ότι ο χρόνος έχει αφήσει πάνω της τα σημάδια του. Η Μάρθα πληροφορεί ότι απεχθάνεται το ψέμα, κι όμως ζει σε αυτό.</w:t>
      </w:r>
      <w:r w:rsidR="00CC1272">
        <w:rPr>
          <w:rFonts w:ascii="Garamond" w:hAnsi="Garamond"/>
          <w:sz w:val="28"/>
          <w:szCs w:val="28"/>
        </w:rPr>
        <w:t xml:space="preserve"> </w:t>
      </w:r>
      <w:r>
        <w:rPr>
          <w:rFonts w:ascii="Garamond" w:hAnsi="Garamond"/>
          <w:sz w:val="28"/>
          <w:szCs w:val="28"/>
        </w:rPr>
        <w:t>Η σκηνή της άφιξης του ζεύγους Ρενώ και ο διάλογός τους με την Κοντέσα, και στη συνέχεια με τη Φλωρεντία έχει όλα τα στοιχεία του καθωσπρεπισμού της αριστοκρατίας, δίχως να λείπει η περιττή κοινωνική φλυαρία και οι κολακείες.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πέμπτη σκηνή εμφανίζεται ο Ρομπέρτο. Στα λόγια που ανταλλάσσει με τον αδερφό του αναφέρει ότι οι δυο τους ζουν σε δύο διαφορετικά βασίλεια όσον αφορά τη μητρική φροντίδα. Ο Γκαστόνε </w:t>
      </w:r>
      <w:r w:rsidR="004D7FF2">
        <w:rPr>
          <w:rFonts w:ascii="Garamond" w:hAnsi="Garamond"/>
          <w:sz w:val="28"/>
          <w:szCs w:val="28"/>
        </w:rPr>
        <w:t xml:space="preserve">βλέπει </w:t>
      </w:r>
      <w:r>
        <w:rPr>
          <w:rFonts w:ascii="Garamond" w:hAnsi="Garamond"/>
          <w:sz w:val="28"/>
          <w:szCs w:val="28"/>
        </w:rPr>
        <w:t xml:space="preserve">στον αδερφό του </w:t>
      </w:r>
      <w:r w:rsidR="004D7FF2">
        <w:rPr>
          <w:rFonts w:ascii="Garamond" w:hAnsi="Garamond"/>
          <w:sz w:val="28"/>
          <w:szCs w:val="28"/>
        </w:rPr>
        <w:t xml:space="preserve">τον </w:t>
      </w:r>
      <w:r>
        <w:rPr>
          <w:rFonts w:ascii="Garamond" w:hAnsi="Garamond"/>
          <w:sz w:val="28"/>
          <w:szCs w:val="28"/>
        </w:rPr>
        <w:t xml:space="preserve">θυμό και </w:t>
      </w:r>
      <w:r w:rsidR="004D7FF2">
        <w:rPr>
          <w:rFonts w:ascii="Garamond" w:hAnsi="Garamond"/>
          <w:sz w:val="28"/>
          <w:szCs w:val="28"/>
        </w:rPr>
        <w:t xml:space="preserve">την </w:t>
      </w:r>
      <w:r>
        <w:rPr>
          <w:rFonts w:ascii="Garamond" w:hAnsi="Garamond"/>
          <w:sz w:val="28"/>
          <w:szCs w:val="28"/>
        </w:rPr>
        <w:t xml:space="preserve">επιθετικότητα. Η αλήθεια είναι ότι ο Ρομπέρτο εισπράττοντας την άρνηση της μητέρας του για προσφορά αγάπης γίνεται αντιδραστικός και κακότροπος με αποτέλεσμα να βγαίνει εκτός των ηθών και των πεποιθήσεων </w:t>
      </w:r>
      <w:r>
        <w:rPr>
          <w:rFonts w:ascii="Garamond" w:hAnsi="Garamond"/>
          <w:sz w:val="28"/>
          <w:szCs w:val="28"/>
        </w:rPr>
        <w:lastRenderedPageBreak/>
        <w:t xml:space="preserve">της οικογένειας, να δείχνει ξένος αυτής, δίχως εκείνος να το επιθυμεί, αλλά γιατί οι συμπεριφορές των υπόλοιπων μελών τον εξωθούν στα όρια. Αν σκεφτούμε ότι η οικογένεια είναι ένας μικρόκοσμος της κοινωνίας, τότε το γεγονός ότι βγαίνει εκτός των οικογενειακών πλαισίων, τον καθιστά παράλληλα εξόριστο και από την κοινωνία.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Ρομπέρτο αποκαλύπτει στον Γκαστόνε ότι ο λόγος των συχνών του ταξιδιών στο Παρίσι και το Λονδίνο κρύβεται πίσω από τη συμπεριφορά της μητέρας του. Ο Ρομπέρτο ζητάει από τον αδερφό του να δεχτεί απερίφραστα ότι η μητέρα τους τον αγαπά, κι εκείνος διστάζει να πει ψέματα. Επίσης λέει ότι η μητέρα τους δεν θέλει καλά καλά να ξέρει αν εκείνος την αγαπά. Είναι η στιγμή όπου ο Ρομπέρτο μιλάει με τα πιο θερμά λόγια για τη μητέρα του και για το πόσο πολύ την αγαπά. Θυμάται τα παιδικά του χρόνια στο πλάι της και αναρωτιέται τι σφάλμα έχει κάνει ώστε να μην τον αγαπάει. Διαχωρίζει τα πλεονεκτήματα και τα μειονεκτήματα της θέσης του: ότι έχει κερδίσει τον θαυμασμό και την εκτίμηση όλου του περίγυρού τους, όμως έχει χάσει τη μητρική στοργή, ένα πλεονέκτημα που κατέχει ολοκληρωτικά ο αδερφός του. Τού υπενθυμίζει ότι είναι σπουδαιότερη η μητρική αγάπη από την κοινωνική αγάπη που δεν έχει καταφέρει να κατακτήσει ο Γκαστόνε. Ο Ρομπέρτο δηλώνει τη διάθεσή του να μην προβεί σε οποιαδήποτε κίνηση στη ζωή του, αν πρώτα δεν μάθει το μεγάλο μυστικό της μητέρας του που έχει γίνει η εχθρός της ζωής και της ευτυχίας του.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επόμενη σκηνή η Μάρθα που έτυχε να ακούσει άθελά της τον διάλογο των δύο αδερφών εκφράζει στον Ρομπέρτο την εχεμύθειά της, αλλά παράλληλα και τον θαυμασμό που τρέφει γι’ αυτόν και τη ζήλεια προς τη Φλωρεντία από την οποία πιστεύει ότι ο νέος έχει γοητευτεί.</w:t>
      </w:r>
      <w:r w:rsidRPr="0031219F">
        <w:rPr>
          <w:rFonts w:ascii="Garamond" w:hAnsi="Garamond"/>
          <w:sz w:val="28"/>
          <w:szCs w:val="28"/>
        </w:rPr>
        <w:t xml:space="preserve"> </w:t>
      </w:r>
      <w:r>
        <w:rPr>
          <w:rFonts w:ascii="Garamond" w:hAnsi="Garamond"/>
          <w:sz w:val="28"/>
          <w:szCs w:val="28"/>
        </w:rPr>
        <w:t>Τελικά δεν διστάζει να του εκφράσει απερίφραστα τα συναισθήματα που τρέφει για εκείνον κι εκείνος να αστειευτεί κά</w:t>
      </w:r>
      <w:r w:rsidR="00E636E6">
        <w:rPr>
          <w:rFonts w:ascii="Garamond" w:hAnsi="Garamond"/>
          <w:sz w:val="28"/>
          <w:szCs w:val="28"/>
        </w:rPr>
        <w:t xml:space="preserve">νοντας λογοπαίγνια και </w:t>
      </w:r>
      <w:r w:rsidR="0014500B">
        <w:rPr>
          <w:rFonts w:ascii="Garamond" w:hAnsi="Garamond"/>
          <w:sz w:val="28"/>
          <w:szCs w:val="28"/>
        </w:rPr>
        <w:t xml:space="preserve">παράλληλα </w:t>
      </w:r>
      <w:r w:rsidR="00E636E6">
        <w:rPr>
          <w:rFonts w:ascii="Garamond" w:hAnsi="Garamond"/>
          <w:sz w:val="28"/>
          <w:szCs w:val="28"/>
        </w:rPr>
        <w:t>σαφή</w:t>
      </w:r>
      <w:r>
        <w:rPr>
          <w:rFonts w:ascii="Garamond" w:hAnsi="Garamond"/>
          <w:sz w:val="28"/>
          <w:szCs w:val="28"/>
        </w:rPr>
        <w:t xml:space="preserve"> την </w:t>
      </w:r>
      <w:r w:rsidR="0014500B">
        <w:rPr>
          <w:rFonts w:ascii="Garamond" w:hAnsi="Garamond"/>
          <w:sz w:val="28"/>
          <w:szCs w:val="28"/>
        </w:rPr>
        <w:t xml:space="preserve">άρνησή </w:t>
      </w:r>
      <w:r>
        <w:rPr>
          <w:rFonts w:ascii="Garamond" w:hAnsi="Garamond"/>
          <w:sz w:val="28"/>
          <w:szCs w:val="28"/>
        </w:rPr>
        <w:t>του. Τη</w:t>
      </w:r>
      <w:r w:rsidR="0014500B">
        <w:rPr>
          <w:rFonts w:ascii="Garamond" w:hAnsi="Garamond"/>
          <w:sz w:val="28"/>
          <w:szCs w:val="28"/>
        </w:rPr>
        <w:t>ν</w:t>
      </w:r>
      <w:r>
        <w:rPr>
          <w:rFonts w:ascii="Garamond" w:hAnsi="Garamond"/>
          <w:sz w:val="28"/>
          <w:szCs w:val="28"/>
        </w:rPr>
        <w:t xml:space="preserve"> στιγμή που η Μάρθα του έχει μιλήσει για τη λατρεία που τρέφει για το πρόσωπό του και έχει αισθανθεί ταπεινωμένη, της ξεφεύγει ηθελημένα η πληροφορία ότι μόνο αυτή γνωρίζει το μεγάλο μυστικό που δεν της επιτρέπεται να αποκαλύψει σε κανέναν, διότι ο πατέρας της είναι ο συμβολαιογράφος της οικογένειας και κατέχει τη διαθήκη του πατέρα του Ρομπέρτο. Η νέα αισθάνεται τόσο προσβεβλημένη που του επιστρέφει την προσβολή λέγοντάς του ότι εκείνη τουλάχιστον ξέρει ποιος είναι ο πατέρας της, ενώ </w:t>
      </w:r>
      <w:r w:rsidR="00E636E6">
        <w:rPr>
          <w:rFonts w:ascii="Garamond" w:hAnsi="Garamond"/>
          <w:sz w:val="28"/>
          <w:szCs w:val="28"/>
        </w:rPr>
        <w:t>εκείνος… τελικά τού</w:t>
      </w:r>
      <w:r>
        <w:rPr>
          <w:rFonts w:ascii="Garamond" w:hAnsi="Garamond"/>
          <w:sz w:val="28"/>
          <w:szCs w:val="28"/>
        </w:rPr>
        <w:t xml:space="preserve"> αποκαλύπτει την τραγική αλήθεια: η μητέρα του τον μισεί διότι είναι το νόθο παιδί του Δούκα που παίρνει δίχως να του ανήκει</w:t>
      </w:r>
      <w:r w:rsidR="00E636E6">
        <w:rPr>
          <w:rFonts w:ascii="Garamond" w:hAnsi="Garamond"/>
          <w:sz w:val="28"/>
          <w:szCs w:val="28"/>
        </w:rPr>
        <w:t>,</w:t>
      </w:r>
      <w:r>
        <w:rPr>
          <w:rFonts w:ascii="Garamond" w:hAnsi="Garamond"/>
          <w:sz w:val="28"/>
          <w:szCs w:val="28"/>
        </w:rPr>
        <w:t xml:space="preserve"> </w:t>
      </w:r>
      <w:r>
        <w:rPr>
          <w:rFonts w:ascii="Garamond" w:hAnsi="Garamond"/>
          <w:sz w:val="28"/>
          <w:szCs w:val="28"/>
        </w:rPr>
        <w:lastRenderedPageBreak/>
        <w:t>μερίδιο από τον τίτλο ευγένειας, τις τιμές, τον πλούτο και την περιουσία του αδερφού του.</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Ρομπέρτο σοκαρισμένος από το άκουσμα των λόγων της Μάρθας, άφωνος και ακίνητος, τής λέει να φύγει από μπροστά του και ζητά να δει τον πατέρα της. Στη λήξη της πρώτης πράξης κάνει την είσοδό της η Δούκισσα Άννα ντι Νιέβρ.</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 δεύτερη πράξη συντελείται η μεγάλη αποκάλυψη κι έρχεται και η λύση, ενώ θα περίμενε κανείς τα πράγματα να ξεδιαλυθούν στην τρίτη πράξη, η οποία ξεκινάει με τη συνάντηση του Ρομπέρτο με τον συμβολαιογράφο Ρενό. Οι δύο άντρες κανονίζουν μια ώρα συνάντησης στο συμβολαιογραφείο όπου θα μπορούν να μιλήσουν πιο άνετα, ενώ η Μάρθ</w:t>
      </w:r>
      <w:r w:rsidR="00E636E6">
        <w:rPr>
          <w:rFonts w:ascii="Garamond" w:hAnsi="Garamond"/>
          <w:sz w:val="28"/>
          <w:szCs w:val="28"/>
        </w:rPr>
        <w:t>α λέει στον Ρομπέρτο ότι όσα τού</w:t>
      </w:r>
      <w:r>
        <w:rPr>
          <w:rFonts w:ascii="Garamond" w:hAnsi="Garamond"/>
          <w:sz w:val="28"/>
          <w:szCs w:val="28"/>
        </w:rPr>
        <w:t xml:space="preserve"> είπε ήταν μια τρέλα της στιγμής και δεν είχαν να κάνουν με </w:t>
      </w:r>
      <w:r w:rsidR="0014500B">
        <w:rPr>
          <w:rFonts w:ascii="Garamond" w:hAnsi="Garamond"/>
          <w:sz w:val="28"/>
          <w:szCs w:val="28"/>
        </w:rPr>
        <w:t xml:space="preserve">τα </w:t>
      </w:r>
      <w:r>
        <w:rPr>
          <w:rFonts w:ascii="Garamond" w:hAnsi="Garamond"/>
          <w:sz w:val="28"/>
          <w:szCs w:val="28"/>
        </w:rPr>
        <w:t xml:space="preserve">αληθινά γεγονότα.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Δούκισσα αντιλαμβάνεται ότι ο γιος της είναι συναισθηματικά φορτισμένος και ότι η ατμόσφαιρα είναι ηλεκτρισμένη και ζητά να μάθει τον λόγο. Όμως, δεν τον μαθαίνει και κατηγορεί τον γιο της για έλλειψη τρόπων συμπεριφορά</w:t>
      </w:r>
      <w:r w:rsidR="00E636E6">
        <w:rPr>
          <w:rFonts w:ascii="Garamond" w:hAnsi="Garamond"/>
          <w:sz w:val="28"/>
          <w:szCs w:val="28"/>
        </w:rPr>
        <w:t>ς</w:t>
      </w:r>
      <w:r>
        <w:rPr>
          <w:rFonts w:ascii="Garamond" w:hAnsi="Garamond"/>
          <w:sz w:val="28"/>
          <w:szCs w:val="28"/>
        </w:rPr>
        <w:t>, παιδείας κι ευγένειας. Επιπλέον λέει στη μητέρα της ότι έχε</w:t>
      </w:r>
      <w:r w:rsidR="00E636E6">
        <w:rPr>
          <w:rFonts w:ascii="Garamond" w:hAnsi="Garamond"/>
          <w:sz w:val="28"/>
          <w:szCs w:val="28"/>
        </w:rPr>
        <w:t>ι άσχημο χαρακτήρα. Ο Κοντέσα τή</w:t>
      </w:r>
      <w:r>
        <w:rPr>
          <w:rFonts w:ascii="Garamond" w:hAnsi="Garamond"/>
          <w:sz w:val="28"/>
          <w:szCs w:val="28"/>
        </w:rPr>
        <w:t xml:space="preserve">ς απαντά ότι όταν πρόκειται για τον Ρομπέρτο είναι πάντα άδικη, σε αντίθεση με τον Γκαστόνε που τον τυλίγει πάντα με λόγια τρυφερότητας και αγάπης. Ακόμα και η ίδια της η μητέρα έχει αναγνωρίσει την αποστροφή της για τον μεγάλο γιο.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E636E6">
        <w:rPr>
          <w:rFonts w:ascii="Garamond" w:hAnsi="Garamond"/>
          <w:sz w:val="28"/>
          <w:szCs w:val="28"/>
        </w:rPr>
        <w:t xml:space="preserve"> </w:t>
      </w:r>
      <w:r>
        <w:rPr>
          <w:rFonts w:ascii="Garamond" w:hAnsi="Garamond"/>
          <w:sz w:val="28"/>
          <w:szCs w:val="28"/>
        </w:rPr>
        <w:t>Η Άννα στην ουσία, δεν θέλει να ζήσει την αλήθεια της, θέλει να ζει στο ψέμα που έχει η ίδια επινοήσει, να βιώνει σε μια πραγματικότητα που βρίσκεται πάνω από τη</w:t>
      </w:r>
      <w:r w:rsidR="0014500B">
        <w:rPr>
          <w:rFonts w:ascii="Garamond" w:hAnsi="Garamond"/>
          <w:sz w:val="28"/>
          <w:szCs w:val="28"/>
        </w:rPr>
        <w:t>ν</w:t>
      </w:r>
      <w:r>
        <w:rPr>
          <w:rFonts w:ascii="Garamond" w:hAnsi="Garamond"/>
          <w:sz w:val="28"/>
          <w:szCs w:val="28"/>
        </w:rPr>
        <w:t xml:space="preserve"> πραγματικότητά της, στην υπέρ-πραγματικότητα μιας ηθοποιού που δεν επιθυμεί να βγάλει τη μάσκα του ρόλου της, δηλαδή της μητέρας, αλλά να ζει αενάως στο σανίδι του έργου του οποίου είναι η ίδια και συγγραφέας και σκηνοθέτης και πρωταγωνιστής. Τον ρόλο αυτόν αγαπάει πολύ και δεν θέλει να χάσει. Είναι και η καλή, αλλά και η κακή μητέρα. Και η στοργική και η μνησίκακη. Και η ώριμη και η ανώριμη. Όταν αναγκάζεται να παραδεχτεί την αλήθεια γιατί τα γεγονότα της το επιβάλλουν, βγαίνει έξω από τον φυσικό της χώρο, το θέατρο. Πρέπει να έρθει αντιμέτωπη με τους φόβους και τα προβλήματα. Να τα κοιτάξει με καθαρό βλέμμα και να αποφασίσει για την πορεία της ζωής της και των γιων της υπό άλλους όρους, αυτούς που ορίζει η αλήθεια και όχι η νοσηρή της ανάγκη για θεατρική ερμηνεία.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Φλωρεντία αποκαλύπτει στην Κοντέσα και τη Δούκισσα ότι ο Ρομπέρτο έχει προγραμματίσει να κάνει ένα μεγάλο ταξίδι στις Ινδίες προκειμένου να μείνει μακριά από το σπίτι του και να αναπνεύσει έναν άλλον αέρα, αληθινά </w:t>
      </w:r>
      <w:r>
        <w:rPr>
          <w:rFonts w:ascii="Garamond" w:hAnsi="Garamond"/>
          <w:sz w:val="28"/>
          <w:szCs w:val="28"/>
        </w:rPr>
        <w:lastRenderedPageBreak/>
        <w:t xml:space="preserve">ξένο και όχι πλασματικό όπως ο αέρας του σπιτιού του. Εκεί τουλάχιστον, θα είναι ένας ξένος ανάμεσα στους ξένους κι όχι ένας ξένος ανάμεσα στους οικείους. Το γεγονός ταράσσει ιδιαίτερα τη γιαγιά, όμως αφήνει απρόσβλητη για άλλη μια φορά τη μητέρα.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Ακολουθεί ένας διάλογος ανάμεσα στις τρεις γυναίκες: μητέρα, γιαγιά, Φλωρεντία ― δηλαδή νύφη. Η Φλωρεντία μιλάει για τον έρωτά της για τον Ρομπέρτο και για το ηθικό της χρέος απέναντι στον Γκαστόνε. Είναι η ώρα όπου πρέπει να επιλέξει έναν σύζυγο και ο σύζυγος αυτός θα πρέπει να είναι ανάμεσα στους δύο. Η σύγκριση </w:t>
      </w:r>
      <w:r w:rsidR="001E574D">
        <w:rPr>
          <w:rFonts w:ascii="Garamond" w:hAnsi="Garamond"/>
          <w:sz w:val="28"/>
          <w:szCs w:val="28"/>
        </w:rPr>
        <w:t>ανάμεσα στ’ αδέρφια δεν παύει καθ’</w:t>
      </w:r>
      <w:r>
        <w:rPr>
          <w:rFonts w:ascii="Garamond" w:hAnsi="Garamond"/>
          <w:sz w:val="28"/>
          <w:szCs w:val="28"/>
        </w:rPr>
        <w:t xml:space="preserve"> όλη τη διάρκεια της εκτύλιξης της πλοκής. Και από τη σύγκριση αυτή πάντα η υπεροχή ανήκει στον Ρομπέρτο. Η γιαγιά κάνοντας αναφορά στην ιστορία της Φραντσέσκα ντα Ρίμινι και παραπέμποντας στο ομώνυμο έργο του </w:t>
      </w:r>
      <w:r>
        <w:rPr>
          <w:rFonts w:ascii="Garamond" w:hAnsi="Garamond"/>
          <w:sz w:val="28"/>
          <w:szCs w:val="28"/>
          <w:lang w:val="it-IT"/>
        </w:rPr>
        <w:t>D</w:t>
      </w:r>
      <w:r w:rsidRPr="00595661">
        <w:rPr>
          <w:rFonts w:ascii="Garamond" w:hAnsi="Garamond"/>
          <w:sz w:val="28"/>
          <w:szCs w:val="28"/>
        </w:rPr>
        <w:t>’</w:t>
      </w:r>
      <w:r>
        <w:rPr>
          <w:rFonts w:ascii="Garamond" w:hAnsi="Garamond"/>
          <w:sz w:val="28"/>
          <w:szCs w:val="28"/>
          <w:lang w:val="it-IT"/>
        </w:rPr>
        <w:t>Annunzio</w:t>
      </w:r>
      <w:r w:rsidR="0014500B">
        <w:rPr>
          <w:rFonts w:ascii="Garamond" w:hAnsi="Garamond"/>
          <w:sz w:val="28"/>
          <w:szCs w:val="28"/>
        </w:rPr>
        <w:t>,</w:t>
      </w:r>
      <w:r w:rsidRPr="00595661">
        <w:rPr>
          <w:rFonts w:ascii="Garamond" w:hAnsi="Garamond"/>
          <w:sz w:val="28"/>
          <w:szCs w:val="28"/>
        </w:rPr>
        <w:t xml:space="preserve"> </w:t>
      </w:r>
      <w:r>
        <w:rPr>
          <w:rFonts w:ascii="Garamond" w:hAnsi="Garamond"/>
          <w:sz w:val="28"/>
          <w:szCs w:val="28"/>
        </w:rPr>
        <w:t>συμβουλεύει τη νέα να μην ακολουθήσει τα χνάρια της προαναφερθείσας που παντρεύτηκε από καλοσύνη τον άντρα της, ενώ αγαπούσε τον αδερφό του.</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πέμπτη σκηνή της δεύτερης πράξης η Άννα προσπαθεί να εκμαιεύσει τα συναισθήματα του Γκαστόνε για τη Φλωρεντία. Εκείνος τής λέει ότι θα ήθελε να δει ευτυχισμένο τον αδερφό του στο πλάι της γιατί κατά τη γνώμη του αγαπιούνται αληθινά. Εύχεται το καλύτερο για τον αδερφό του, ενώ παράλληλα παρακαλάει τη μητέρα του να εκφράσει την αγάπη της στον αδερφό του που αισθάνεται παραγκωνισμένος από εκείνη και δυστυχής. Εδώ φανερώνεται η αληθινή αδερφική αγάπη του νέου που είναι απαλλαγμένη απ</w:t>
      </w:r>
      <w:r w:rsidR="0014500B">
        <w:rPr>
          <w:rFonts w:ascii="Garamond" w:hAnsi="Garamond"/>
          <w:sz w:val="28"/>
          <w:szCs w:val="28"/>
        </w:rPr>
        <w:t>ό τη ζήλια και τον ανταγωνισμό</w:t>
      </w:r>
      <w:r>
        <w:rPr>
          <w:rFonts w:ascii="Garamond" w:hAnsi="Garamond"/>
          <w:sz w:val="28"/>
          <w:szCs w:val="28"/>
        </w:rPr>
        <w:t>.</w:t>
      </w:r>
    </w:p>
    <w:p w:rsidR="00B84FEB" w:rsidRPr="00595661" w:rsidRDefault="00B84FEB" w:rsidP="00B84FEB">
      <w:pPr>
        <w:pStyle w:val="ab"/>
        <w:spacing w:after="0"/>
        <w:jc w:val="both"/>
        <w:rPr>
          <w:rFonts w:ascii="Garamond" w:hAnsi="Garamond"/>
          <w:sz w:val="28"/>
          <w:szCs w:val="28"/>
        </w:rPr>
      </w:pPr>
      <w:r>
        <w:rPr>
          <w:rFonts w:ascii="Garamond" w:hAnsi="Garamond"/>
          <w:sz w:val="28"/>
          <w:szCs w:val="28"/>
        </w:rPr>
        <w:t xml:space="preserve">  Στην επόμενη σκηνή ακολουθεί ο διάλογος Άννας-Ρομπέρτο. Ο νέος ζητάει συγγνώμη για την πρωθύστερη, ανάρμοστη συμπεριφορά του και η μητέρα του τού ζητάει να μην ξαναπαραφερθεί στο μέλλον. Την πληροφορεί ότι θα συναντήσει τους Ρενώ και ότι δεν σκέφτεται να παντρευτεί τη Φλωρεντία διότι της αξίζει ένας σύντροφος που</w:t>
      </w:r>
      <w:r w:rsidR="0014500B">
        <w:rPr>
          <w:rFonts w:ascii="Garamond" w:hAnsi="Garamond"/>
          <w:sz w:val="28"/>
          <w:szCs w:val="28"/>
        </w:rPr>
        <w:t>,</w:t>
      </w:r>
      <w:r>
        <w:rPr>
          <w:rFonts w:ascii="Garamond" w:hAnsi="Garamond"/>
          <w:sz w:val="28"/>
          <w:szCs w:val="28"/>
        </w:rPr>
        <w:t xml:space="preserve"> εκτός από τη χαρά του έρωτα</w:t>
      </w:r>
      <w:r w:rsidR="0014500B">
        <w:rPr>
          <w:rFonts w:ascii="Garamond" w:hAnsi="Garamond"/>
          <w:sz w:val="28"/>
          <w:szCs w:val="28"/>
        </w:rPr>
        <w:t>,</w:t>
      </w:r>
      <w:r>
        <w:rPr>
          <w:rFonts w:ascii="Garamond" w:hAnsi="Garamond"/>
          <w:sz w:val="28"/>
          <w:szCs w:val="28"/>
        </w:rPr>
        <w:t xml:space="preserve"> να είναι σε θέση να τής δώσει και τη χαρά της ζ</w:t>
      </w:r>
      <w:r w:rsidR="001E574D">
        <w:rPr>
          <w:rFonts w:ascii="Garamond" w:hAnsi="Garamond"/>
          <w:sz w:val="28"/>
          <w:szCs w:val="28"/>
        </w:rPr>
        <w:t>ωής, την οποία εκείνος δεν έχει</w:t>
      </w:r>
      <w:r>
        <w:rPr>
          <w:rFonts w:ascii="Garamond" w:hAnsi="Garamond"/>
          <w:sz w:val="28"/>
          <w:szCs w:val="28"/>
        </w:rPr>
        <w:t xml:space="preserve"> ούτε ποτέ του είχε. Ο Ρομπέρτο λέει στη μητέρα του ότι είναι η μοναδική λατρεία της ζωής του και επειδή δεν μπορεί να έχ</w:t>
      </w:r>
      <w:r w:rsidR="0014500B">
        <w:rPr>
          <w:rFonts w:ascii="Garamond" w:hAnsi="Garamond"/>
          <w:sz w:val="28"/>
          <w:szCs w:val="28"/>
        </w:rPr>
        <w:t>ει τη δική της λατρεία αποφασίζει</w:t>
      </w:r>
      <w:r>
        <w:rPr>
          <w:rFonts w:ascii="Garamond" w:hAnsi="Garamond"/>
          <w:sz w:val="28"/>
          <w:szCs w:val="28"/>
        </w:rPr>
        <w:t xml:space="preserve"> να φύγει. Της λέει πόσο πολύτιμη είναι για εκείνον η στοργή και η φροντίδα της.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Τελικά, το φως της αλήθειας αποκαλύπτεται στον Ρομπέρτο από δύο πλευρές. Η πρώτη πλευρά είναι η Μάρ</w:t>
      </w:r>
      <w:r w:rsidR="001E574D">
        <w:rPr>
          <w:rFonts w:ascii="Garamond" w:hAnsi="Garamond"/>
          <w:sz w:val="28"/>
          <w:szCs w:val="28"/>
        </w:rPr>
        <w:t>θα η νέα που αγαπάει η οποία τού</w:t>
      </w:r>
      <w:r>
        <w:rPr>
          <w:rFonts w:ascii="Garamond" w:hAnsi="Garamond"/>
          <w:sz w:val="28"/>
          <w:szCs w:val="28"/>
        </w:rPr>
        <w:t xml:space="preserve"> φανερώνει το μεγάλο μυστικό. Η δεύτερη πλευρά είναι ίδια η Δούκισσα Άννα, η οποία παραδέχεται πολύ αργά τη μεγάλη αλήθεια της.</w:t>
      </w:r>
    </w:p>
    <w:p w:rsidR="00B84FEB"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Στην έκτη και έβδομη σκηνή ο Ρομπέρτο προκαλεί τη μητέρα του να αποδεχτεί την τραγική αλήθεια που τ</w:t>
      </w:r>
      <w:r w:rsidR="00E065B7">
        <w:rPr>
          <w:rFonts w:ascii="Garamond" w:hAnsi="Garamond"/>
          <w:sz w:val="28"/>
          <w:szCs w:val="28"/>
        </w:rPr>
        <w:t>ου αποκαλύφθηκε από τη Μάρθα. Τή</w:t>
      </w:r>
      <w:r>
        <w:rPr>
          <w:rFonts w:ascii="Garamond" w:hAnsi="Garamond"/>
          <w:sz w:val="28"/>
          <w:szCs w:val="28"/>
        </w:rPr>
        <w:t>ς λέει ότι τώρα που ξέρει ότι τον θεωρεί ένα απλό λάθος της ζωής, τώρα την αγαπάει περισσότερο. Πέφτει στην αγκαλι</w:t>
      </w:r>
      <w:r w:rsidR="00E065B7">
        <w:rPr>
          <w:rFonts w:ascii="Garamond" w:hAnsi="Garamond"/>
          <w:sz w:val="28"/>
          <w:szCs w:val="28"/>
        </w:rPr>
        <w:t>ά της, κι εκείνη τον απωθεί. Τού λέει ότι όσα τού</w:t>
      </w:r>
      <w:r>
        <w:rPr>
          <w:rFonts w:ascii="Garamond" w:hAnsi="Garamond"/>
          <w:sz w:val="28"/>
          <w:szCs w:val="28"/>
        </w:rPr>
        <w:t xml:space="preserve"> είπαν είναι μεγάλα ψέματα. Τελικά η Άννα δεν υποφέρει άλλο την προσποίηση και αποκαλύπτει τα πάντα στον γιο της σε έναν μονόλογο που φτάνει στα όρια του παραληρήματος. Η δεύτερη πράξη ολοκληρώνεται με την αναφώνηση του Ρομπέρτο: Μητέρα!</w:t>
      </w:r>
    </w:p>
    <w:p w:rsidR="00B84FEB" w:rsidRPr="006718A5" w:rsidRDefault="00B84FEB" w:rsidP="00B84FEB">
      <w:pPr>
        <w:pStyle w:val="ab"/>
        <w:spacing w:after="0"/>
        <w:jc w:val="both"/>
        <w:rPr>
          <w:rFonts w:ascii="Garamond" w:hAnsi="Garamond"/>
          <w:sz w:val="28"/>
          <w:szCs w:val="28"/>
        </w:rPr>
      </w:pPr>
      <w:r>
        <w:rPr>
          <w:rFonts w:ascii="Garamond" w:hAnsi="Garamond"/>
          <w:sz w:val="28"/>
          <w:szCs w:val="28"/>
        </w:rPr>
        <w:t xml:space="preserve">  Η τρίτη πράξη είναι η πιο σύντομη του δράματος. Ενώ θα έπρεπε να περιλαμβάνει τη λύση της υπόθεσης, η λύση είναι σαν να έχει ήδη τελεστεί και απλώς παρακολουθούμε τα μετά αυτής γεγονότα. Βρισκόμαστε στις παρυφές του Α´ Παγκοσμίου Πολέμου και η πράξη ξεκινάει με αναφορές στα δραματικά γεγονότα των πολεμικών επιχειρήσεων. Τα δύο αδέρφια έχουν φύγει για να πολεμήσουν</w:t>
      </w:r>
      <w:r w:rsidR="0014500B">
        <w:rPr>
          <w:rFonts w:ascii="Garamond" w:hAnsi="Garamond"/>
          <w:sz w:val="28"/>
          <w:szCs w:val="28"/>
        </w:rPr>
        <w:t>,</w:t>
      </w:r>
      <w:r>
        <w:rPr>
          <w:rFonts w:ascii="Garamond" w:hAnsi="Garamond"/>
          <w:sz w:val="28"/>
          <w:szCs w:val="28"/>
        </w:rPr>
        <w:t xml:space="preserve"> και οι άνθρωποι του παλατιού των Νιέβρ αναμένουν αγωνιωδώς νέα τους. Η Μάρθα από συμβολαιογράφος τάχθηκε στο σώμα των εθελοντριών νοσοκόμων προς βοήθεια των τραυματιών του πολέμου. Η Άννα έχει χάσει την ψυχική ηρεμία της, τον ύπνο της, τη χαρά της. Το μόνο που την απασχολεί είναι ένα νέο από τα παιδιά της. Ζει με τον φόβο ότι κάποια μέρα θα λάβει ένα γράμμα που θα τής λέει ότι έχουν φύγει για πάντα… Η Άννα εξομολογείται στον ιερέα ότι πάτησε τον όρκο που έδωσε κάποτε στον άντρα της και αισθάνεται έτοιμη να τιμωρηθεί από τον Θεό. Πράγματι, μετά από λίγο φτάνει μια επιστολή που τής ανακοινώνει τον θάνατο του γιου της. Τη στιγμή που η Άννα αναρωτιέται ποιο από τα δυο της παιδιά πέθανε, έρχεται ο Ρομπέρτο. Η ηρωίδα θεωρεί ότι ο Θεός την τιμώρησε που έγινε επίορκος. Θεωρεί ότι ο πόνος που τής στάλθηκε της αξίζει. Το έργο λή</w:t>
      </w:r>
      <w:r w:rsidR="00E065B7">
        <w:rPr>
          <w:rFonts w:ascii="Garamond" w:hAnsi="Garamond"/>
          <w:sz w:val="28"/>
          <w:szCs w:val="28"/>
        </w:rPr>
        <w:t>γει όταν η Άννα παρακαλάει,</w:t>
      </w:r>
      <w:r>
        <w:rPr>
          <w:rFonts w:ascii="Garamond" w:hAnsi="Garamond"/>
          <w:sz w:val="28"/>
          <w:szCs w:val="28"/>
        </w:rPr>
        <w:t xml:space="preserve"> σε φρενιτιώδη κατάσταση, να την αποκαλέσει ο Ρομπέρτο </w:t>
      </w:r>
      <w:r w:rsidRPr="006718A5">
        <w:rPr>
          <w:rFonts w:ascii="Garamond" w:hAnsi="Garamond"/>
          <w:sz w:val="28"/>
          <w:szCs w:val="28"/>
        </w:rPr>
        <w:t>“</w:t>
      </w:r>
      <w:r>
        <w:rPr>
          <w:rFonts w:ascii="Garamond" w:hAnsi="Garamond"/>
          <w:sz w:val="28"/>
          <w:szCs w:val="28"/>
        </w:rPr>
        <w:t>μητέρα</w:t>
      </w:r>
      <w:r w:rsidRPr="006718A5">
        <w:rPr>
          <w:rFonts w:ascii="Garamond" w:hAnsi="Garamond"/>
          <w:sz w:val="28"/>
          <w:szCs w:val="28"/>
        </w:rPr>
        <w:t>”</w:t>
      </w:r>
      <w:r>
        <w:rPr>
          <w:rFonts w:ascii="Garamond" w:hAnsi="Garamond"/>
          <w:sz w:val="28"/>
          <w:szCs w:val="28"/>
        </w:rPr>
        <w:t xml:space="preserve">. Φυσικά, η λύτρωσή της έρχεται με τις τελευταίες λέξεις του γιου της: </w:t>
      </w:r>
      <w:r w:rsidRPr="006718A5">
        <w:rPr>
          <w:rFonts w:ascii="Garamond" w:hAnsi="Garamond"/>
          <w:sz w:val="28"/>
          <w:szCs w:val="28"/>
        </w:rPr>
        <w:t>“</w:t>
      </w:r>
      <w:r>
        <w:rPr>
          <w:rFonts w:ascii="Garamond" w:hAnsi="Garamond"/>
          <w:sz w:val="28"/>
          <w:szCs w:val="28"/>
        </w:rPr>
        <w:t>μητέρα</w:t>
      </w:r>
      <w:r w:rsidRPr="006718A5">
        <w:rPr>
          <w:rFonts w:ascii="Garamond" w:hAnsi="Garamond"/>
          <w:sz w:val="28"/>
          <w:szCs w:val="28"/>
        </w:rPr>
        <w:t>”</w:t>
      </w:r>
      <w:r>
        <w:rPr>
          <w:rFonts w:ascii="Garamond" w:hAnsi="Garamond"/>
          <w:sz w:val="28"/>
          <w:szCs w:val="28"/>
        </w:rPr>
        <w:t>.</w:t>
      </w:r>
    </w:p>
    <w:p w:rsidR="00B84FEB" w:rsidRDefault="00B84FEB" w:rsidP="00110813">
      <w:pPr>
        <w:pStyle w:val="ab"/>
        <w:spacing w:after="0"/>
        <w:jc w:val="both"/>
        <w:rPr>
          <w:rFonts w:ascii="Garamond" w:hAnsi="Garamond"/>
          <w:sz w:val="28"/>
          <w:szCs w:val="28"/>
        </w:rPr>
      </w:pPr>
      <w:r w:rsidRPr="002A6146">
        <w:rPr>
          <w:rFonts w:ascii="Garamond" w:hAnsi="Garamond"/>
          <w:sz w:val="28"/>
          <w:szCs w:val="28"/>
        </w:rPr>
        <w:t xml:space="preserve">  </w:t>
      </w:r>
      <w:r>
        <w:rPr>
          <w:rFonts w:ascii="Garamond" w:hAnsi="Garamond"/>
          <w:sz w:val="28"/>
          <w:szCs w:val="28"/>
        </w:rPr>
        <w:t xml:space="preserve">Η κάθαρση λαμβάνει χώρα την ύστατη στιγμή, τη στιγμή όπου η ηρωίδα χάνει τον πολυαγαπημένο της γιο και δεν της απομένει άλλος για ν’ αγαπάει, παρά ο θετός γιος που τόσο χρόνια τιμωρούσε με αδιαφορία. Τελικά, το τραγικό περιστατικό του θανάτου του Γκαστόνε </w:t>
      </w:r>
      <w:r w:rsidR="00F246FE">
        <w:rPr>
          <w:rFonts w:ascii="Garamond" w:hAnsi="Garamond"/>
          <w:sz w:val="28"/>
          <w:szCs w:val="28"/>
        </w:rPr>
        <w:t>απελευθερώνει</w:t>
      </w:r>
      <w:r>
        <w:rPr>
          <w:rFonts w:ascii="Garamond" w:hAnsi="Garamond"/>
          <w:sz w:val="28"/>
          <w:szCs w:val="28"/>
        </w:rPr>
        <w:t xml:space="preserve"> τα αληθινά της μητρικά συναισθήματα και απέναντι στον Ρομπέρτο που τόσα χρόνια δεν μπορούσε να παραδεχτεί ότι τρέφει ούτε και στον ίδιο της τον εαυτό. Η κάθαρση όμως έρχεται και για τον Ρομπέρτο που πλέον είναι γνώστης της μεγάλης αλήθειας της ζωής του και έχει κατακτήσει την αγάπη της μάνας του, μια αγάπη που στερήθηκε και αποζητούσε απεγνωσμένα από την πρώτη στιγμή </w:t>
      </w:r>
      <w:r>
        <w:rPr>
          <w:rFonts w:ascii="Garamond" w:hAnsi="Garamond"/>
          <w:sz w:val="28"/>
          <w:szCs w:val="28"/>
        </w:rPr>
        <w:lastRenderedPageBreak/>
        <w:t>της ζωής του. Τώρα πια μπορεί να συνεχίσει ήρεμα και δημιουργικά τη ζωή του…</w:t>
      </w:r>
    </w:p>
    <w:p w:rsidR="00E9249A" w:rsidRPr="00D832C3" w:rsidRDefault="00E9249A" w:rsidP="00110813">
      <w:pPr>
        <w:pStyle w:val="ab"/>
        <w:spacing w:after="0"/>
        <w:jc w:val="both"/>
        <w:rPr>
          <w:rFonts w:ascii="Garamond" w:hAnsi="Garamond"/>
          <w:sz w:val="28"/>
          <w:szCs w:val="28"/>
        </w:rPr>
      </w:pPr>
    </w:p>
    <w:p w:rsidR="00B84FEB" w:rsidRDefault="00B67030" w:rsidP="00B67030">
      <w:pPr>
        <w:pStyle w:val="af1"/>
        <w:tabs>
          <w:tab w:val="left" w:pos="2010"/>
        </w:tabs>
        <w:ind w:left="0" w:firstLine="0"/>
        <w:jc w:val="both"/>
        <w:rPr>
          <w:rFonts w:ascii="Garamond" w:hAnsi="Garamond"/>
          <w:sz w:val="28"/>
          <w:szCs w:val="28"/>
        </w:rPr>
      </w:pPr>
      <w:r>
        <w:rPr>
          <w:rFonts w:ascii="Garamond" w:hAnsi="Garamond"/>
          <w:sz w:val="28"/>
          <w:szCs w:val="28"/>
        </w:rPr>
        <w:tab/>
      </w:r>
    </w:p>
    <w:p w:rsidR="00E9249A" w:rsidRPr="00D210A5" w:rsidRDefault="00E9249A" w:rsidP="00E9249A">
      <w:pPr>
        <w:jc w:val="both"/>
        <w:rPr>
          <w:rFonts w:ascii="Garamond" w:hAnsi="Garamond"/>
          <w:b/>
          <w:sz w:val="28"/>
          <w:szCs w:val="28"/>
          <w:u w:val="single"/>
        </w:rPr>
      </w:pPr>
      <w:r>
        <w:rPr>
          <w:rFonts w:ascii="Garamond" w:hAnsi="Garamond"/>
          <w:b/>
          <w:sz w:val="28"/>
          <w:szCs w:val="28"/>
          <w:u w:val="single"/>
        </w:rPr>
        <w:t xml:space="preserve">Συνοπτική αναφορά στις παραστάσεις της </w:t>
      </w:r>
      <w:r w:rsidRPr="009B6B3B">
        <w:rPr>
          <w:rFonts w:ascii="Garamond" w:hAnsi="Garamond"/>
          <w:b/>
          <w:i/>
          <w:sz w:val="28"/>
          <w:szCs w:val="28"/>
          <w:u w:val="single"/>
        </w:rPr>
        <w:t>Εχθράς</w:t>
      </w:r>
      <w:r>
        <w:rPr>
          <w:rFonts w:ascii="Garamond" w:hAnsi="Garamond"/>
          <w:b/>
          <w:sz w:val="28"/>
          <w:szCs w:val="28"/>
          <w:u w:val="single"/>
        </w:rPr>
        <w:t xml:space="preserve"> στην Ιταλία</w:t>
      </w:r>
    </w:p>
    <w:p w:rsidR="00E9249A" w:rsidRDefault="00E9249A" w:rsidP="00E9249A">
      <w:pPr>
        <w:jc w:val="both"/>
        <w:rPr>
          <w:rFonts w:ascii="Garamond" w:hAnsi="Garamond"/>
          <w:sz w:val="28"/>
          <w:szCs w:val="28"/>
        </w:rPr>
      </w:pPr>
    </w:p>
    <w:p w:rsidR="00E9249A" w:rsidRDefault="00E9249A" w:rsidP="00E9249A">
      <w:pPr>
        <w:spacing w:after="0"/>
        <w:jc w:val="both"/>
        <w:rPr>
          <w:rFonts w:ascii="Garamond" w:hAnsi="Garamond"/>
          <w:sz w:val="28"/>
          <w:szCs w:val="28"/>
        </w:rPr>
      </w:pPr>
      <w:r>
        <w:rPr>
          <w:rFonts w:ascii="Garamond" w:hAnsi="Garamond"/>
          <w:sz w:val="28"/>
          <w:szCs w:val="28"/>
        </w:rPr>
        <w:t xml:space="preserve">  </w:t>
      </w:r>
      <w:r w:rsidRPr="005A54DF">
        <w:rPr>
          <w:rFonts w:ascii="Garamond" w:hAnsi="Garamond"/>
          <w:i/>
          <w:sz w:val="28"/>
          <w:szCs w:val="28"/>
        </w:rPr>
        <w:t>Η εχθρά</w:t>
      </w:r>
      <w:r>
        <w:rPr>
          <w:rFonts w:ascii="Garamond" w:hAnsi="Garamond"/>
          <w:sz w:val="28"/>
          <w:szCs w:val="28"/>
        </w:rPr>
        <w:t xml:space="preserve"> ανεβαίνει για πρώτη φορά στην Ιταλία την 27</w:t>
      </w:r>
      <w:r w:rsidRPr="00BC77F8">
        <w:rPr>
          <w:rFonts w:ascii="Garamond" w:hAnsi="Garamond"/>
          <w:sz w:val="28"/>
          <w:szCs w:val="28"/>
          <w:vertAlign w:val="superscript"/>
        </w:rPr>
        <w:t>η</w:t>
      </w:r>
      <w:r>
        <w:rPr>
          <w:rFonts w:ascii="Garamond" w:hAnsi="Garamond"/>
          <w:sz w:val="28"/>
          <w:szCs w:val="28"/>
        </w:rPr>
        <w:t xml:space="preserve"> Μαρτίου του 1916 στο «</w:t>
      </w:r>
      <w:r>
        <w:rPr>
          <w:rFonts w:ascii="Garamond" w:hAnsi="Garamond"/>
          <w:sz w:val="28"/>
          <w:szCs w:val="28"/>
          <w:lang w:val="it-IT"/>
        </w:rPr>
        <w:t>Teatro</w:t>
      </w:r>
      <w:r w:rsidRPr="00BC77F8">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 xml:space="preserve">» του Μιλάνου από τον διάσημο θίασο του </w:t>
      </w:r>
      <w:r>
        <w:rPr>
          <w:rFonts w:ascii="Garamond" w:hAnsi="Garamond"/>
          <w:sz w:val="28"/>
          <w:szCs w:val="28"/>
          <w:lang w:val="it-IT"/>
        </w:rPr>
        <w:t>Virgilio</w:t>
      </w:r>
      <w:r w:rsidRPr="00BC77F8">
        <w:rPr>
          <w:rFonts w:ascii="Garamond" w:hAnsi="Garamond"/>
          <w:sz w:val="28"/>
          <w:szCs w:val="28"/>
        </w:rPr>
        <w:t xml:space="preserve"> </w:t>
      </w:r>
      <w:r>
        <w:rPr>
          <w:rFonts w:ascii="Garamond" w:hAnsi="Garamond"/>
          <w:sz w:val="28"/>
          <w:szCs w:val="28"/>
          <w:lang w:val="it-IT"/>
        </w:rPr>
        <w:t>Talli</w:t>
      </w:r>
      <w:r w:rsidRPr="00BC77F8">
        <w:rPr>
          <w:rFonts w:ascii="Garamond" w:hAnsi="Garamond"/>
          <w:sz w:val="28"/>
          <w:szCs w:val="28"/>
        </w:rPr>
        <w:t xml:space="preserve">. </w:t>
      </w:r>
      <w:r>
        <w:rPr>
          <w:rFonts w:ascii="Garamond" w:hAnsi="Garamond"/>
          <w:sz w:val="28"/>
          <w:szCs w:val="28"/>
        </w:rPr>
        <w:t>Στην συνέχεια παρουσιάζεται την 8</w:t>
      </w:r>
      <w:r w:rsidRPr="005A54DF">
        <w:rPr>
          <w:rFonts w:ascii="Garamond" w:hAnsi="Garamond"/>
          <w:sz w:val="28"/>
          <w:szCs w:val="28"/>
          <w:vertAlign w:val="superscript"/>
        </w:rPr>
        <w:t>η</w:t>
      </w:r>
      <w:r>
        <w:rPr>
          <w:rFonts w:ascii="Garamond" w:hAnsi="Garamond"/>
          <w:sz w:val="28"/>
          <w:szCs w:val="28"/>
        </w:rPr>
        <w:t xml:space="preserve"> Νοεμβρίου του 1916 στο «</w:t>
      </w:r>
      <w:r>
        <w:rPr>
          <w:rFonts w:ascii="Garamond" w:hAnsi="Garamond"/>
          <w:sz w:val="28"/>
          <w:szCs w:val="28"/>
          <w:lang w:val="it-IT"/>
        </w:rPr>
        <w:t>Teatro</w:t>
      </w:r>
      <w:r w:rsidRPr="005A54DF">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5A54DF">
        <w:rPr>
          <w:rFonts w:ascii="Garamond" w:hAnsi="Garamond"/>
          <w:sz w:val="28"/>
          <w:szCs w:val="28"/>
        </w:rPr>
        <w:t xml:space="preserve"> </w:t>
      </w:r>
      <w:r>
        <w:rPr>
          <w:rFonts w:ascii="Garamond" w:hAnsi="Garamond"/>
          <w:sz w:val="28"/>
          <w:szCs w:val="28"/>
        </w:rPr>
        <w:t xml:space="preserve">του Μιλάνου από τον επίσης σημαντικό θίασο της </w:t>
      </w:r>
      <w:r>
        <w:rPr>
          <w:rFonts w:ascii="Garamond" w:hAnsi="Garamond"/>
          <w:sz w:val="28"/>
          <w:szCs w:val="28"/>
          <w:lang w:val="it-IT"/>
        </w:rPr>
        <w:t>Tina</w:t>
      </w:r>
      <w:r w:rsidRPr="005A54DF">
        <w:rPr>
          <w:rFonts w:ascii="Garamond" w:hAnsi="Garamond"/>
          <w:sz w:val="28"/>
          <w:szCs w:val="28"/>
        </w:rPr>
        <w:t xml:space="preserve"> </w:t>
      </w:r>
      <w:r>
        <w:rPr>
          <w:rFonts w:ascii="Garamond" w:hAnsi="Garamond"/>
          <w:sz w:val="28"/>
          <w:szCs w:val="28"/>
          <w:lang w:val="it-IT"/>
        </w:rPr>
        <w:t>di</w:t>
      </w:r>
      <w:r w:rsidRPr="005A54DF">
        <w:rPr>
          <w:rFonts w:ascii="Garamond" w:hAnsi="Garamond"/>
          <w:sz w:val="28"/>
          <w:szCs w:val="28"/>
        </w:rPr>
        <w:t xml:space="preserve"> </w:t>
      </w:r>
      <w:r>
        <w:rPr>
          <w:rFonts w:ascii="Garamond" w:hAnsi="Garamond"/>
          <w:sz w:val="28"/>
          <w:szCs w:val="28"/>
          <w:lang w:val="it-IT"/>
        </w:rPr>
        <w:t>Lorenzo</w:t>
      </w:r>
      <w:r w:rsidRPr="005A54DF">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Armando</w:t>
      </w:r>
      <w:r w:rsidRPr="005A54DF">
        <w:rPr>
          <w:rFonts w:ascii="Garamond" w:hAnsi="Garamond"/>
          <w:sz w:val="28"/>
          <w:szCs w:val="28"/>
        </w:rPr>
        <w:t xml:space="preserve"> </w:t>
      </w:r>
      <w:r>
        <w:rPr>
          <w:rFonts w:ascii="Garamond" w:hAnsi="Garamond"/>
          <w:sz w:val="28"/>
          <w:szCs w:val="28"/>
          <w:lang w:val="it-IT"/>
        </w:rPr>
        <w:t>Falconi</w:t>
      </w:r>
      <w:r w:rsidRPr="005A54DF">
        <w:rPr>
          <w:rFonts w:ascii="Garamond" w:hAnsi="Garamond"/>
          <w:sz w:val="28"/>
          <w:szCs w:val="28"/>
        </w:rPr>
        <w:t>.</w:t>
      </w:r>
    </w:p>
    <w:p w:rsidR="00E9249A" w:rsidRDefault="00E9249A" w:rsidP="00E9249A">
      <w:pPr>
        <w:pStyle w:val="ab"/>
        <w:spacing w:after="0"/>
        <w:jc w:val="both"/>
        <w:rPr>
          <w:rFonts w:ascii="Garamond" w:hAnsi="Garamond"/>
          <w:sz w:val="28"/>
          <w:szCs w:val="28"/>
        </w:rPr>
      </w:pPr>
      <w:r>
        <w:rPr>
          <w:rStyle w:val="a4"/>
          <w:rFonts w:ascii="Garamond" w:hAnsi="Garamond"/>
          <w:sz w:val="28"/>
          <w:szCs w:val="28"/>
        </w:rPr>
        <w:t xml:space="preserve"> </w:t>
      </w:r>
      <w:r>
        <w:rPr>
          <w:rStyle w:val="a4"/>
          <w:rFonts w:ascii="Garamond" w:hAnsi="Garamond"/>
          <w:i w:val="0"/>
          <w:sz w:val="28"/>
          <w:szCs w:val="28"/>
        </w:rPr>
        <w:t>Λίγα χρόνια μετά, βλέπει τα φώτα στο «</w:t>
      </w:r>
      <w:r>
        <w:rPr>
          <w:rStyle w:val="a4"/>
          <w:rFonts w:ascii="Garamond" w:hAnsi="Garamond"/>
          <w:i w:val="0"/>
          <w:sz w:val="28"/>
          <w:szCs w:val="28"/>
          <w:lang w:val="it-IT"/>
        </w:rPr>
        <w:t>Teatro</w:t>
      </w:r>
      <w:r w:rsidRPr="005E05B6">
        <w:rPr>
          <w:rStyle w:val="a4"/>
          <w:rFonts w:ascii="Garamond" w:hAnsi="Garamond"/>
          <w:i w:val="0"/>
          <w:sz w:val="28"/>
          <w:szCs w:val="28"/>
        </w:rPr>
        <w:t xml:space="preserve"> </w:t>
      </w:r>
      <w:r>
        <w:rPr>
          <w:rStyle w:val="a4"/>
          <w:rFonts w:ascii="Garamond" w:hAnsi="Garamond"/>
          <w:i w:val="0"/>
          <w:sz w:val="28"/>
          <w:szCs w:val="28"/>
          <w:lang w:val="it-IT"/>
        </w:rPr>
        <w:t>del</w:t>
      </w:r>
      <w:r w:rsidRPr="005E05B6">
        <w:rPr>
          <w:rStyle w:val="a4"/>
          <w:rFonts w:ascii="Garamond" w:hAnsi="Garamond"/>
          <w:i w:val="0"/>
          <w:sz w:val="28"/>
          <w:szCs w:val="28"/>
        </w:rPr>
        <w:t xml:space="preserve"> </w:t>
      </w:r>
      <w:r>
        <w:rPr>
          <w:rStyle w:val="a4"/>
          <w:rFonts w:ascii="Garamond" w:hAnsi="Garamond"/>
          <w:i w:val="0"/>
          <w:sz w:val="28"/>
          <w:szCs w:val="28"/>
          <w:lang w:val="it-IT"/>
        </w:rPr>
        <w:t>Polopo</w:t>
      </w:r>
      <w:r>
        <w:rPr>
          <w:rStyle w:val="a4"/>
          <w:rFonts w:ascii="Garamond" w:hAnsi="Garamond"/>
          <w:i w:val="0"/>
          <w:sz w:val="28"/>
          <w:szCs w:val="28"/>
        </w:rPr>
        <w:t>»</w:t>
      </w:r>
      <w:r>
        <w:rPr>
          <w:rStyle w:val="a4"/>
          <w:rFonts w:ascii="Garamond" w:hAnsi="Garamond"/>
          <w:sz w:val="28"/>
          <w:szCs w:val="28"/>
        </w:rPr>
        <w:t xml:space="preserve"> </w:t>
      </w:r>
      <w:r>
        <w:rPr>
          <w:rFonts w:ascii="Garamond" w:hAnsi="Garamond"/>
          <w:sz w:val="28"/>
          <w:szCs w:val="28"/>
        </w:rPr>
        <w:t>από τον θίασο</w:t>
      </w:r>
      <w:r w:rsidRPr="00463E2B">
        <w:rPr>
          <w:rFonts w:ascii="Garamond" w:hAnsi="Garamond"/>
          <w:sz w:val="28"/>
          <w:szCs w:val="28"/>
        </w:rPr>
        <w:t xml:space="preserve"> </w:t>
      </w:r>
      <w:r>
        <w:rPr>
          <w:rFonts w:ascii="Garamond" w:hAnsi="Garamond"/>
          <w:sz w:val="28"/>
          <w:szCs w:val="28"/>
          <w:lang w:val="it-IT"/>
        </w:rPr>
        <w:t>Compagnia</w:t>
      </w:r>
      <w:r w:rsidRPr="00463E2B">
        <w:rPr>
          <w:rFonts w:ascii="Garamond" w:hAnsi="Garamond"/>
          <w:sz w:val="28"/>
          <w:szCs w:val="28"/>
        </w:rPr>
        <w:t xml:space="preserve"> </w:t>
      </w:r>
      <w:r>
        <w:rPr>
          <w:rFonts w:ascii="Garamond" w:hAnsi="Garamond"/>
          <w:sz w:val="28"/>
          <w:szCs w:val="28"/>
          <w:lang w:val="it-IT"/>
        </w:rPr>
        <w:t>D</w:t>
      </w:r>
      <w:r w:rsidRPr="00463E2B">
        <w:rPr>
          <w:rFonts w:ascii="Garamond" w:hAnsi="Garamond"/>
          <w:sz w:val="28"/>
          <w:szCs w:val="28"/>
        </w:rPr>
        <w:t>’</w:t>
      </w:r>
      <w:r>
        <w:rPr>
          <w:rFonts w:ascii="Garamond" w:hAnsi="Garamond"/>
          <w:sz w:val="28"/>
          <w:szCs w:val="28"/>
          <w:lang w:val="it-IT"/>
        </w:rPr>
        <w:t>Amora</w:t>
      </w:r>
      <w:r w:rsidRPr="00463E2B">
        <w:rPr>
          <w:rFonts w:ascii="Garamond" w:hAnsi="Garamond"/>
          <w:sz w:val="28"/>
          <w:szCs w:val="28"/>
        </w:rPr>
        <w:t>-</w:t>
      </w:r>
      <w:r>
        <w:rPr>
          <w:rFonts w:ascii="Garamond" w:hAnsi="Garamond"/>
          <w:sz w:val="28"/>
          <w:szCs w:val="28"/>
          <w:lang w:val="it-IT"/>
        </w:rPr>
        <w:t>Lupi</w:t>
      </w:r>
      <w:r w:rsidRPr="005E05B6">
        <w:rPr>
          <w:rFonts w:ascii="Garamond" w:hAnsi="Garamond"/>
          <w:sz w:val="28"/>
          <w:szCs w:val="28"/>
        </w:rPr>
        <w:t xml:space="preserve">, </w:t>
      </w:r>
      <w:r>
        <w:rPr>
          <w:rFonts w:ascii="Garamond" w:hAnsi="Garamond"/>
          <w:sz w:val="28"/>
          <w:szCs w:val="28"/>
        </w:rPr>
        <w:t>την 14</w:t>
      </w:r>
      <w:r w:rsidRPr="005E05B6">
        <w:rPr>
          <w:rFonts w:ascii="Garamond" w:hAnsi="Garamond"/>
          <w:sz w:val="28"/>
          <w:szCs w:val="28"/>
          <w:vertAlign w:val="superscript"/>
        </w:rPr>
        <w:t>η</w:t>
      </w:r>
      <w:r>
        <w:rPr>
          <w:rFonts w:ascii="Garamond" w:hAnsi="Garamond"/>
          <w:sz w:val="28"/>
          <w:szCs w:val="28"/>
        </w:rPr>
        <w:t xml:space="preserve"> Οκτωβρίου, την 1</w:t>
      </w:r>
      <w:r w:rsidRPr="005E05B6">
        <w:rPr>
          <w:rFonts w:ascii="Garamond" w:hAnsi="Garamond"/>
          <w:sz w:val="28"/>
          <w:szCs w:val="28"/>
          <w:vertAlign w:val="superscript"/>
        </w:rPr>
        <w:t>η</w:t>
      </w:r>
      <w:r>
        <w:rPr>
          <w:rFonts w:ascii="Garamond" w:hAnsi="Garamond"/>
          <w:sz w:val="28"/>
          <w:szCs w:val="28"/>
        </w:rPr>
        <w:t xml:space="preserve"> και 2</w:t>
      </w:r>
      <w:r w:rsidRPr="005E05B6">
        <w:rPr>
          <w:rFonts w:ascii="Garamond" w:hAnsi="Garamond"/>
          <w:sz w:val="28"/>
          <w:szCs w:val="28"/>
          <w:vertAlign w:val="superscript"/>
        </w:rPr>
        <w:t>α</w:t>
      </w:r>
      <w:r>
        <w:rPr>
          <w:rFonts w:ascii="Garamond" w:hAnsi="Garamond"/>
          <w:sz w:val="28"/>
          <w:szCs w:val="28"/>
        </w:rPr>
        <w:t xml:space="preserve"> Δεκεμβρίου του 1920 και την 1</w:t>
      </w:r>
      <w:r w:rsidRPr="005E05B6">
        <w:rPr>
          <w:rFonts w:ascii="Garamond" w:hAnsi="Garamond"/>
          <w:sz w:val="28"/>
          <w:szCs w:val="28"/>
          <w:vertAlign w:val="superscript"/>
        </w:rPr>
        <w:t>η</w:t>
      </w:r>
      <w:r>
        <w:rPr>
          <w:rFonts w:ascii="Garamond" w:hAnsi="Garamond"/>
          <w:sz w:val="28"/>
          <w:szCs w:val="28"/>
        </w:rPr>
        <w:t xml:space="preserve"> Ιανουαρίου του 1921</w:t>
      </w:r>
      <w:r w:rsidRPr="00463E2B">
        <w:rPr>
          <w:rFonts w:ascii="Garamond" w:hAnsi="Garamond"/>
          <w:sz w:val="28"/>
          <w:szCs w:val="28"/>
        </w:rPr>
        <w:t>.</w:t>
      </w:r>
      <w:r>
        <w:rPr>
          <w:rFonts w:ascii="Garamond" w:hAnsi="Garamond"/>
          <w:sz w:val="28"/>
          <w:szCs w:val="28"/>
        </w:rPr>
        <w:t xml:space="preserve"> </w:t>
      </w:r>
      <w:r w:rsidRPr="00F42DB3">
        <w:rPr>
          <w:rStyle w:val="a4"/>
          <w:rFonts w:ascii="Garamond" w:hAnsi="Garamond"/>
          <w:i w:val="0"/>
          <w:sz w:val="28"/>
          <w:szCs w:val="28"/>
        </w:rPr>
        <w:t>Επίσης</w:t>
      </w:r>
      <w:r w:rsidRPr="00F42DB3">
        <w:rPr>
          <w:rStyle w:val="a4"/>
          <w:rFonts w:ascii="Garamond" w:hAnsi="Garamond"/>
          <w:sz w:val="28"/>
          <w:szCs w:val="28"/>
        </w:rPr>
        <w:t xml:space="preserve"> </w:t>
      </w:r>
      <w:r>
        <w:rPr>
          <w:rFonts w:ascii="Garamond" w:hAnsi="Garamond"/>
          <w:sz w:val="28"/>
          <w:szCs w:val="28"/>
        </w:rPr>
        <w:t>παρουσιάζεται</w:t>
      </w:r>
      <w:r w:rsidRPr="00F42DB3">
        <w:rPr>
          <w:rFonts w:ascii="Garamond" w:hAnsi="Garamond"/>
          <w:sz w:val="28"/>
          <w:szCs w:val="28"/>
        </w:rPr>
        <w:t xml:space="preserve"> </w:t>
      </w:r>
      <w:r>
        <w:rPr>
          <w:rFonts w:ascii="Garamond" w:hAnsi="Garamond"/>
          <w:sz w:val="28"/>
          <w:szCs w:val="28"/>
        </w:rPr>
        <w:t>το</w:t>
      </w:r>
      <w:r w:rsidRPr="00F42DB3">
        <w:rPr>
          <w:rFonts w:ascii="Garamond" w:hAnsi="Garamond"/>
          <w:sz w:val="28"/>
          <w:szCs w:val="28"/>
        </w:rPr>
        <w:t xml:space="preserve"> 1942 </w:t>
      </w:r>
      <w:r>
        <w:rPr>
          <w:rFonts w:ascii="Garamond" w:hAnsi="Garamond"/>
          <w:sz w:val="28"/>
          <w:szCs w:val="28"/>
        </w:rPr>
        <w:t>από</w:t>
      </w:r>
      <w:r w:rsidRPr="00F42DB3">
        <w:rPr>
          <w:rFonts w:ascii="Garamond" w:hAnsi="Garamond"/>
          <w:sz w:val="28"/>
          <w:szCs w:val="28"/>
        </w:rPr>
        <w:t xml:space="preserve"> </w:t>
      </w:r>
      <w:r>
        <w:rPr>
          <w:rFonts w:ascii="Garamond" w:hAnsi="Garamond"/>
          <w:sz w:val="28"/>
          <w:szCs w:val="28"/>
        </w:rPr>
        <w:t>τον</w:t>
      </w:r>
      <w:r w:rsidRPr="00F42DB3">
        <w:rPr>
          <w:rFonts w:ascii="Garamond" w:hAnsi="Garamond"/>
          <w:sz w:val="28"/>
          <w:szCs w:val="28"/>
        </w:rPr>
        <w:t xml:space="preserve"> </w:t>
      </w:r>
      <w:r>
        <w:rPr>
          <w:rFonts w:ascii="Garamond" w:hAnsi="Garamond"/>
          <w:sz w:val="28"/>
          <w:szCs w:val="28"/>
        </w:rPr>
        <w:t>θίασο</w:t>
      </w:r>
      <w:r w:rsidRPr="00F42DB3">
        <w:rPr>
          <w:rFonts w:ascii="Garamond" w:hAnsi="Garamond"/>
          <w:sz w:val="28"/>
          <w:szCs w:val="28"/>
        </w:rPr>
        <w:t xml:space="preserve"> </w:t>
      </w:r>
      <w:r>
        <w:rPr>
          <w:rFonts w:ascii="Garamond" w:hAnsi="Garamond"/>
          <w:sz w:val="28"/>
          <w:szCs w:val="28"/>
        </w:rPr>
        <w:t>της</w:t>
      </w:r>
      <w:r w:rsidRPr="00F42DB3">
        <w:rPr>
          <w:rFonts w:ascii="Garamond" w:hAnsi="Garamond"/>
          <w:sz w:val="28"/>
          <w:szCs w:val="28"/>
        </w:rPr>
        <w:t xml:space="preserve"> </w:t>
      </w:r>
      <w:r>
        <w:rPr>
          <w:rFonts w:ascii="Garamond" w:hAnsi="Garamond"/>
          <w:sz w:val="28"/>
          <w:szCs w:val="28"/>
          <w:lang w:val="it-IT"/>
        </w:rPr>
        <w:t>Lidia</w:t>
      </w:r>
      <w:r w:rsidRPr="00F42DB3">
        <w:rPr>
          <w:rFonts w:ascii="Garamond" w:hAnsi="Garamond"/>
          <w:sz w:val="28"/>
          <w:szCs w:val="28"/>
        </w:rPr>
        <w:t xml:space="preserve"> </w:t>
      </w:r>
      <w:r>
        <w:rPr>
          <w:rFonts w:ascii="Garamond" w:hAnsi="Garamond"/>
          <w:sz w:val="28"/>
          <w:szCs w:val="28"/>
          <w:lang w:val="it-IT"/>
        </w:rPr>
        <w:t>Borelli</w:t>
      </w:r>
      <w:r w:rsidRPr="00F42DB3">
        <w:rPr>
          <w:rFonts w:ascii="Garamond" w:hAnsi="Garamond"/>
          <w:sz w:val="28"/>
          <w:szCs w:val="28"/>
        </w:rPr>
        <w:t xml:space="preserve">. </w:t>
      </w:r>
      <w:r>
        <w:rPr>
          <w:rFonts w:ascii="Garamond" w:hAnsi="Garamond"/>
          <w:sz w:val="28"/>
          <w:szCs w:val="28"/>
        </w:rPr>
        <w:t>Η</w:t>
      </w:r>
      <w:r w:rsidRPr="00F42DB3">
        <w:rPr>
          <w:rFonts w:ascii="Garamond" w:hAnsi="Garamond"/>
          <w:sz w:val="28"/>
          <w:szCs w:val="28"/>
        </w:rPr>
        <w:t xml:space="preserve"> </w:t>
      </w:r>
      <w:r>
        <w:rPr>
          <w:rFonts w:ascii="Garamond" w:hAnsi="Garamond"/>
          <w:sz w:val="28"/>
          <w:szCs w:val="28"/>
        </w:rPr>
        <w:t>παράσταση</w:t>
      </w:r>
      <w:r w:rsidRPr="00F42DB3">
        <w:rPr>
          <w:rFonts w:ascii="Garamond" w:hAnsi="Garamond"/>
          <w:sz w:val="28"/>
          <w:szCs w:val="28"/>
        </w:rPr>
        <w:t xml:space="preserve"> </w:t>
      </w:r>
      <w:r>
        <w:rPr>
          <w:rFonts w:ascii="Garamond" w:hAnsi="Garamond"/>
          <w:sz w:val="28"/>
          <w:szCs w:val="28"/>
        </w:rPr>
        <w:t>αυτή</w:t>
      </w:r>
      <w:r w:rsidRPr="00F42DB3">
        <w:rPr>
          <w:rFonts w:ascii="Garamond" w:hAnsi="Garamond"/>
          <w:sz w:val="28"/>
          <w:szCs w:val="28"/>
        </w:rPr>
        <w:t xml:space="preserve"> </w:t>
      </w:r>
      <w:r>
        <w:rPr>
          <w:rFonts w:ascii="Garamond" w:hAnsi="Garamond"/>
          <w:sz w:val="28"/>
          <w:szCs w:val="28"/>
        </w:rPr>
        <w:t>σηματοδοτεί</w:t>
      </w:r>
      <w:r w:rsidRPr="00F42DB3">
        <w:rPr>
          <w:rFonts w:ascii="Garamond" w:hAnsi="Garamond"/>
          <w:sz w:val="28"/>
          <w:szCs w:val="28"/>
        </w:rPr>
        <w:t xml:space="preserve"> </w:t>
      </w:r>
      <w:r>
        <w:rPr>
          <w:rFonts w:ascii="Garamond" w:hAnsi="Garamond"/>
          <w:sz w:val="28"/>
          <w:szCs w:val="28"/>
        </w:rPr>
        <w:t>το</w:t>
      </w:r>
      <w:r w:rsidRPr="00F42DB3">
        <w:rPr>
          <w:rFonts w:ascii="Garamond" w:hAnsi="Garamond"/>
          <w:sz w:val="28"/>
          <w:szCs w:val="28"/>
        </w:rPr>
        <w:t xml:space="preserve"> </w:t>
      </w:r>
      <w:r>
        <w:rPr>
          <w:rFonts w:ascii="Garamond" w:hAnsi="Garamond"/>
          <w:sz w:val="28"/>
          <w:szCs w:val="28"/>
        </w:rPr>
        <w:t>ντεμπούτο</w:t>
      </w:r>
      <w:r w:rsidRPr="00F42DB3">
        <w:rPr>
          <w:rFonts w:ascii="Garamond" w:hAnsi="Garamond"/>
          <w:sz w:val="28"/>
          <w:szCs w:val="28"/>
        </w:rPr>
        <w:t xml:space="preserve"> </w:t>
      </w:r>
      <w:r>
        <w:rPr>
          <w:rFonts w:ascii="Garamond" w:hAnsi="Garamond"/>
          <w:sz w:val="28"/>
          <w:szCs w:val="28"/>
        </w:rPr>
        <w:t>το</w:t>
      </w:r>
      <w:r w:rsidRPr="00F42DB3">
        <w:rPr>
          <w:rFonts w:ascii="Garamond" w:hAnsi="Garamond"/>
          <w:sz w:val="28"/>
          <w:szCs w:val="28"/>
        </w:rPr>
        <w:t xml:space="preserve"> </w:t>
      </w:r>
      <w:r>
        <w:rPr>
          <w:rFonts w:ascii="Garamond" w:hAnsi="Garamond"/>
          <w:sz w:val="28"/>
          <w:szCs w:val="28"/>
          <w:lang w:val="it-IT"/>
        </w:rPr>
        <w:t>Vittorio</w:t>
      </w:r>
      <w:r w:rsidRPr="00F42DB3">
        <w:rPr>
          <w:rFonts w:ascii="Garamond" w:hAnsi="Garamond"/>
          <w:sz w:val="28"/>
          <w:szCs w:val="28"/>
        </w:rPr>
        <w:t xml:space="preserve"> </w:t>
      </w:r>
      <w:r>
        <w:rPr>
          <w:rFonts w:ascii="Garamond" w:hAnsi="Garamond"/>
          <w:sz w:val="28"/>
          <w:szCs w:val="28"/>
          <w:lang w:val="it-IT"/>
        </w:rPr>
        <w:t>Gassman</w:t>
      </w:r>
      <w:r w:rsidRPr="00F42DB3">
        <w:rPr>
          <w:rFonts w:ascii="Garamond" w:hAnsi="Garamond"/>
          <w:sz w:val="28"/>
          <w:szCs w:val="28"/>
        </w:rPr>
        <w:t xml:space="preserve"> </w:t>
      </w:r>
      <w:r>
        <w:rPr>
          <w:rFonts w:ascii="Garamond" w:hAnsi="Garamond"/>
          <w:sz w:val="28"/>
          <w:szCs w:val="28"/>
        </w:rPr>
        <w:t>στο</w:t>
      </w:r>
      <w:r w:rsidRPr="00F42DB3">
        <w:rPr>
          <w:rFonts w:ascii="Garamond" w:hAnsi="Garamond"/>
          <w:sz w:val="28"/>
          <w:szCs w:val="28"/>
        </w:rPr>
        <w:t xml:space="preserve"> </w:t>
      </w:r>
      <w:r>
        <w:rPr>
          <w:rFonts w:ascii="Garamond" w:hAnsi="Garamond"/>
          <w:sz w:val="28"/>
          <w:szCs w:val="28"/>
        </w:rPr>
        <w:t>θέατρο</w:t>
      </w:r>
      <w:r w:rsidRPr="00F42DB3">
        <w:rPr>
          <w:rFonts w:ascii="Garamond" w:hAnsi="Garamond"/>
          <w:sz w:val="28"/>
          <w:szCs w:val="28"/>
        </w:rPr>
        <w:t xml:space="preserve">, </w:t>
      </w:r>
      <w:r>
        <w:rPr>
          <w:rFonts w:ascii="Garamond" w:hAnsi="Garamond"/>
          <w:sz w:val="28"/>
          <w:szCs w:val="28"/>
        </w:rPr>
        <w:t>στο</w:t>
      </w:r>
      <w:r w:rsidRPr="00F42DB3">
        <w:rPr>
          <w:rFonts w:ascii="Garamond" w:hAnsi="Garamond"/>
          <w:sz w:val="28"/>
          <w:szCs w:val="28"/>
        </w:rPr>
        <w:t xml:space="preserve"> </w:t>
      </w:r>
      <w:r>
        <w:rPr>
          <w:rFonts w:ascii="Garamond" w:hAnsi="Garamond"/>
          <w:sz w:val="28"/>
          <w:szCs w:val="28"/>
        </w:rPr>
        <w:t>πλευρό</w:t>
      </w:r>
      <w:r w:rsidRPr="00F42DB3">
        <w:rPr>
          <w:rFonts w:ascii="Garamond" w:hAnsi="Garamond"/>
          <w:sz w:val="28"/>
          <w:szCs w:val="28"/>
        </w:rPr>
        <w:t xml:space="preserve"> </w:t>
      </w:r>
      <w:r>
        <w:rPr>
          <w:rFonts w:ascii="Garamond" w:hAnsi="Garamond"/>
          <w:sz w:val="28"/>
          <w:szCs w:val="28"/>
        </w:rPr>
        <w:t>της</w:t>
      </w:r>
      <w:r w:rsidRPr="00F42DB3">
        <w:rPr>
          <w:rFonts w:ascii="Garamond" w:hAnsi="Garamond"/>
          <w:sz w:val="28"/>
          <w:szCs w:val="28"/>
        </w:rPr>
        <w:t xml:space="preserve"> </w:t>
      </w:r>
      <w:r w:rsidRPr="00A67F09">
        <w:rPr>
          <w:rFonts w:ascii="Garamond" w:hAnsi="Garamond"/>
          <w:sz w:val="28"/>
          <w:szCs w:val="28"/>
          <w:lang w:val="it-IT"/>
        </w:rPr>
        <w:t>Alda</w:t>
      </w:r>
      <w:r w:rsidRPr="00012264">
        <w:rPr>
          <w:rFonts w:ascii="Garamond" w:hAnsi="Garamond"/>
          <w:sz w:val="28"/>
          <w:szCs w:val="28"/>
        </w:rPr>
        <w:t xml:space="preserve"> </w:t>
      </w:r>
      <w:r w:rsidRPr="00A67F09">
        <w:rPr>
          <w:rFonts w:ascii="Garamond" w:hAnsi="Garamond"/>
          <w:sz w:val="28"/>
          <w:szCs w:val="28"/>
          <w:lang w:val="it-IT"/>
        </w:rPr>
        <w:t>Borelli</w:t>
      </w:r>
      <w:r>
        <w:rPr>
          <w:rFonts w:ascii="Garamond" w:hAnsi="Garamond"/>
          <w:sz w:val="28"/>
          <w:szCs w:val="28"/>
        </w:rPr>
        <w:t xml:space="preserve">. </w:t>
      </w:r>
    </w:p>
    <w:p w:rsidR="00E9249A" w:rsidRDefault="00E9249A" w:rsidP="00E9249A">
      <w:pPr>
        <w:spacing w:after="0"/>
        <w:jc w:val="both"/>
        <w:rPr>
          <w:rFonts w:ascii="Garamond" w:hAnsi="Garamond"/>
          <w:sz w:val="28"/>
          <w:szCs w:val="28"/>
        </w:rPr>
      </w:pPr>
      <w:r>
        <w:rPr>
          <w:rFonts w:ascii="Garamond" w:hAnsi="Garamond"/>
          <w:i/>
          <w:sz w:val="28"/>
          <w:szCs w:val="28"/>
        </w:rPr>
        <w:t xml:space="preserve">  </w:t>
      </w:r>
      <w:r w:rsidRPr="00400846">
        <w:rPr>
          <w:rFonts w:ascii="Garamond" w:hAnsi="Garamond"/>
          <w:i/>
          <w:sz w:val="28"/>
          <w:szCs w:val="28"/>
        </w:rPr>
        <w:t>Η Εχθρά ή Με μισεί η μητέρα μου</w:t>
      </w:r>
      <w:r w:rsidRPr="00400846">
        <w:rPr>
          <w:rFonts w:ascii="Garamond" w:hAnsi="Garamond"/>
          <w:sz w:val="28"/>
          <w:szCs w:val="28"/>
        </w:rPr>
        <w:t xml:space="preserve"> </w:t>
      </w:r>
      <w:r>
        <w:rPr>
          <w:rFonts w:ascii="Garamond" w:hAnsi="Garamond"/>
          <w:sz w:val="28"/>
          <w:szCs w:val="28"/>
        </w:rPr>
        <w:t>―</w:t>
      </w:r>
      <w:r w:rsidRPr="00400846">
        <w:rPr>
          <w:rFonts w:ascii="Garamond" w:hAnsi="Garamond"/>
          <w:sz w:val="28"/>
          <w:szCs w:val="28"/>
        </w:rPr>
        <w:t xml:space="preserve"> </w:t>
      </w:r>
      <w:r>
        <w:rPr>
          <w:rFonts w:ascii="Garamond" w:hAnsi="Garamond"/>
          <w:sz w:val="28"/>
          <w:szCs w:val="28"/>
        </w:rPr>
        <w:t>ο εναλλακτικός τίτλος που δόθηκε στα Ελληνικά ― γίνεται παρωδία στην Ιταλία το 1969.</w:t>
      </w:r>
      <w:r w:rsidRPr="00400846">
        <w:rPr>
          <w:rStyle w:val="a7"/>
          <w:rFonts w:ascii="Garamond" w:hAnsi="Garamond"/>
          <w:sz w:val="28"/>
          <w:szCs w:val="28"/>
        </w:rPr>
        <w:footnoteReference w:id="818"/>
      </w:r>
      <w:r>
        <w:rPr>
          <w:rFonts w:ascii="Garamond" w:hAnsi="Garamond"/>
          <w:sz w:val="28"/>
          <w:szCs w:val="28"/>
        </w:rPr>
        <w:t xml:space="preserve"> Η επιτυχία του έργου στην Ιταλία συνεχίζεται αδιάλειπτα και στις μέρες μας. Άξια αναφοράς είναι η παράσταση που ανεβαίνει το 2003 στο «</w:t>
      </w:r>
      <w:r>
        <w:rPr>
          <w:rFonts w:ascii="Garamond" w:hAnsi="Garamond"/>
          <w:sz w:val="28"/>
          <w:szCs w:val="28"/>
          <w:lang w:val="it-IT"/>
        </w:rPr>
        <w:t>Teatro</w:t>
      </w:r>
      <w:r w:rsidRPr="00973C3B">
        <w:rPr>
          <w:rFonts w:ascii="Garamond" w:hAnsi="Garamond"/>
          <w:sz w:val="28"/>
          <w:szCs w:val="28"/>
        </w:rPr>
        <w:t xml:space="preserve"> </w:t>
      </w:r>
      <w:r>
        <w:rPr>
          <w:rFonts w:ascii="Garamond" w:hAnsi="Garamond"/>
          <w:sz w:val="28"/>
          <w:szCs w:val="28"/>
          <w:lang w:val="it-IT"/>
        </w:rPr>
        <w:t>Quirino</w:t>
      </w:r>
      <w:r>
        <w:rPr>
          <w:rFonts w:ascii="Garamond" w:hAnsi="Garamond"/>
          <w:sz w:val="28"/>
          <w:szCs w:val="28"/>
        </w:rPr>
        <w:t>»</w:t>
      </w:r>
      <w:r w:rsidRPr="00973C3B">
        <w:rPr>
          <w:rFonts w:ascii="Garamond" w:hAnsi="Garamond"/>
          <w:sz w:val="28"/>
          <w:szCs w:val="28"/>
        </w:rPr>
        <w:t xml:space="preserve"> </w:t>
      </w:r>
      <w:r>
        <w:rPr>
          <w:rFonts w:ascii="Garamond" w:hAnsi="Garamond"/>
          <w:sz w:val="28"/>
          <w:szCs w:val="28"/>
        </w:rPr>
        <w:t xml:space="preserve">της Ρώμης σε σκηνοθεσία του </w:t>
      </w:r>
      <w:r>
        <w:rPr>
          <w:rFonts w:ascii="Garamond" w:hAnsi="Garamond"/>
          <w:sz w:val="28"/>
          <w:szCs w:val="28"/>
          <w:lang w:val="it-IT"/>
        </w:rPr>
        <w:t>Mario</w:t>
      </w:r>
      <w:r w:rsidRPr="00973C3B">
        <w:rPr>
          <w:rFonts w:ascii="Garamond" w:hAnsi="Garamond"/>
          <w:sz w:val="28"/>
          <w:szCs w:val="28"/>
        </w:rPr>
        <w:t xml:space="preserve"> </w:t>
      </w:r>
      <w:r>
        <w:rPr>
          <w:rFonts w:ascii="Garamond" w:hAnsi="Garamond"/>
          <w:sz w:val="28"/>
          <w:szCs w:val="28"/>
          <w:lang w:val="it-IT"/>
        </w:rPr>
        <w:t>Missiroli</w:t>
      </w:r>
      <w:r w:rsidRPr="00973C3B">
        <w:rPr>
          <w:rFonts w:ascii="Garamond" w:hAnsi="Garamond"/>
          <w:sz w:val="28"/>
          <w:szCs w:val="28"/>
        </w:rPr>
        <w:t xml:space="preserve">  </w:t>
      </w:r>
      <w:r>
        <w:rPr>
          <w:rFonts w:ascii="Garamond" w:hAnsi="Garamond"/>
          <w:sz w:val="28"/>
          <w:szCs w:val="28"/>
        </w:rPr>
        <w:t xml:space="preserve">με πρωταγωνίστρια τη </w:t>
      </w:r>
      <w:r>
        <w:rPr>
          <w:rFonts w:ascii="Garamond" w:hAnsi="Garamond"/>
          <w:sz w:val="28"/>
          <w:szCs w:val="28"/>
          <w:lang w:val="it-IT"/>
        </w:rPr>
        <w:t>Varelia</w:t>
      </w:r>
      <w:r w:rsidRPr="00973C3B">
        <w:rPr>
          <w:rFonts w:ascii="Garamond" w:hAnsi="Garamond"/>
          <w:sz w:val="28"/>
          <w:szCs w:val="28"/>
        </w:rPr>
        <w:t xml:space="preserve"> </w:t>
      </w:r>
      <w:r>
        <w:rPr>
          <w:rFonts w:ascii="Garamond" w:hAnsi="Garamond"/>
          <w:sz w:val="28"/>
          <w:szCs w:val="28"/>
          <w:lang w:val="it-IT"/>
        </w:rPr>
        <w:t>Moriconi</w:t>
      </w:r>
      <w:r w:rsidRPr="00973C3B">
        <w:rPr>
          <w:rFonts w:ascii="Garamond" w:hAnsi="Garamond"/>
          <w:sz w:val="28"/>
          <w:szCs w:val="28"/>
        </w:rPr>
        <w:t xml:space="preserve"> </w:t>
      </w:r>
      <w:r>
        <w:rPr>
          <w:rFonts w:ascii="Garamond" w:hAnsi="Garamond"/>
          <w:sz w:val="28"/>
          <w:szCs w:val="28"/>
        </w:rPr>
        <w:t>στον ρόλο της Άννα</w:t>
      </w:r>
      <w:r w:rsidRPr="00973C3B">
        <w:rPr>
          <w:rFonts w:ascii="Garamond" w:hAnsi="Garamond"/>
          <w:sz w:val="28"/>
          <w:szCs w:val="28"/>
        </w:rPr>
        <w:t xml:space="preserve"> </w:t>
      </w:r>
      <w:r>
        <w:rPr>
          <w:rFonts w:ascii="Garamond" w:hAnsi="Garamond"/>
          <w:sz w:val="28"/>
          <w:szCs w:val="28"/>
        </w:rPr>
        <w:t xml:space="preserve">ντε Μπερνουά, σε σκηνικά και κοστούμια του </w:t>
      </w:r>
      <w:r>
        <w:rPr>
          <w:rFonts w:ascii="Garamond" w:hAnsi="Garamond"/>
          <w:sz w:val="28"/>
          <w:szCs w:val="28"/>
          <w:lang w:val="it-IT"/>
        </w:rPr>
        <w:t>Enrico</w:t>
      </w:r>
      <w:r w:rsidRPr="00973C3B">
        <w:rPr>
          <w:rFonts w:ascii="Garamond" w:hAnsi="Garamond"/>
          <w:sz w:val="28"/>
          <w:szCs w:val="28"/>
        </w:rPr>
        <w:t xml:space="preserve"> </w:t>
      </w:r>
      <w:r>
        <w:rPr>
          <w:rFonts w:ascii="Garamond" w:hAnsi="Garamond"/>
          <w:sz w:val="28"/>
          <w:szCs w:val="28"/>
          <w:lang w:val="it-IT"/>
        </w:rPr>
        <w:t>Job</w:t>
      </w:r>
      <w:r w:rsidRPr="00973C3B">
        <w:rPr>
          <w:rFonts w:ascii="Garamond" w:hAnsi="Garamond"/>
          <w:sz w:val="28"/>
          <w:szCs w:val="28"/>
        </w:rPr>
        <w:t xml:space="preserve"> </w:t>
      </w:r>
      <w:r>
        <w:rPr>
          <w:rFonts w:ascii="Garamond" w:hAnsi="Garamond"/>
          <w:sz w:val="28"/>
          <w:szCs w:val="28"/>
        </w:rPr>
        <w:t xml:space="preserve">και σε μουσική του </w:t>
      </w:r>
      <w:r>
        <w:rPr>
          <w:rFonts w:ascii="Garamond" w:hAnsi="Garamond"/>
          <w:sz w:val="28"/>
          <w:szCs w:val="28"/>
          <w:lang w:val="it-IT"/>
        </w:rPr>
        <w:t>Benedetto</w:t>
      </w:r>
      <w:r w:rsidRPr="00973C3B">
        <w:rPr>
          <w:rFonts w:ascii="Garamond" w:hAnsi="Garamond"/>
          <w:sz w:val="28"/>
          <w:szCs w:val="28"/>
        </w:rPr>
        <w:t xml:space="preserve"> </w:t>
      </w:r>
      <w:r>
        <w:rPr>
          <w:rFonts w:ascii="Garamond" w:hAnsi="Garamond"/>
          <w:sz w:val="28"/>
          <w:szCs w:val="28"/>
          <w:lang w:val="it-IT"/>
        </w:rPr>
        <w:t>Ghiglia</w:t>
      </w:r>
      <w:r w:rsidRPr="00973C3B">
        <w:rPr>
          <w:rFonts w:ascii="Garamond" w:hAnsi="Garamond"/>
          <w:sz w:val="28"/>
          <w:szCs w:val="28"/>
        </w:rPr>
        <w:t xml:space="preserve">. </w:t>
      </w:r>
      <w:r>
        <w:rPr>
          <w:rFonts w:ascii="Garamond" w:hAnsi="Garamond"/>
          <w:sz w:val="28"/>
          <w:szCs w:val="28"/>
        </w:rPr>
        <w:t>Μια</w:t>
      </w:r>
      <w:r w:rsidRPr="001066BB">
        <w:rPr>
          <w:rFonts w:ascii="Garamond" w:hAnsi="Garamond"/>
          <w:sz w:val="28"/>
          <w:szCs w:val="28"/>
        </w:rPr>
        <w:t xml:space="preserve"> </w:t>
      </w:r>
      <w:r>
        <w:rPr>
          <w:rFonts w:ascii="Garamond" w:hAnsi="Garamond"/>
          <w:sz w:val="28"/>
          <w:szCs w:val="28"/>
        </w:rPr>
        <w:t>ακόμα</w:t>
      </w:r>
      <w:r w:rsidRPr="001066BB">
        <w:rPr>
          <w:rFonts w:ascii="Garamond" w:hAnsi="Garamond"/>
          <w:sz w:val="28"/>
          <w:szCs w:val="28"/>
        </w:rPr>
        <w:t xml:space="preserve"> </w:t>
      </w:r>
      <w:r>
        <w:rPr>
          <w:rFonts w:ascii="Garamond" w:hAnsi="Garamond"/>
          <w:sz w:val="28"/>
          <w:szCs w:val="28"/>
        </w:rPr>
        <w:t>πιο</w:t>
      </w:r>
      <w:r w:rsidRPr="001066BB">
        <w:rPr>
          <w:rFonts w:ascii="Garamond" w:hAnsi="Garamond"/>
          <w:sz w:val="28"/>
          <w:szCs w:val="28"/>
        </w:rPr>
        <w:t xml:space="preserve"> </w:t>
      </w:r>
      <w:r>
        <w:rPr>
          <w:rFonts w:ascii="Garamond" w:hAnsi="Garamond"/>
          <w:sz w:val="28"/>
          <w:szCs w:val="28"/>
        </w:rPr>
        <w:t>σύγχρονη</w:t>
      </w:r>
      <w:r w:rsidRPr="001066BB">
        <w:rPr>
          <w:rFonts w:ascii="Garamond" w:hAnsi="Garamond"/>
          <w:sz w:val="28"/>
          <w:szCs w:val="28"/>
        </w:rPr>
        <w:t xml:space="preserve"> </w:t>
      </w:r>
      <w:r>
        <w:rPr>
          <w:rFonts w:ascii="Garamond" w:hAnsi="Garamond"/>
          <w:sz w:val="28"/>
          <w:szCs w:val="28"/>
        </w:rPr>
        <w:t>παραγωγή</w:t>
      </w:r>
      <w:r w:rsidRPr="001066BB">
        <w:rPr>
          <w:rFonts w:ascii="Garamond" w:hAnsi="Garamond"/>
          <w:sz w:val="28"/>
          <w:szCs w:val="28"/>
        </w:rPr>
        <w:t xml:space="preserve"> </w:t>
      </w:r>
      <w:r>
        <w:rPr>
          <w:rFonts w:ascii="Garamond" w:hAnsi="Garamond"/>
          <w:sz w:val="28"/>
          <w:szCs w:val="28"/>
        </w:rPr>
        <w:t>είναι</w:t>
      </w:r>
      <w:r w:rsidRPr="001066BB">
        <w:rPr>
          <w:rFonts w:ascii="Garamond" w:hAnsi="Garamond"/>
          <w:sz w:val="28"/>
          <w:szCs w:val="28"/>
        </w:rPr>
        <w:t xml:space="preserve"> </w:t>
      </w:r>
      <w:r>
        <w:rPr>
          <w:rFonts w:ascii="Garamond" w:hAnsi="Garamond"/>
          <w:sz w:val="28"/>
          <w:szCs w:val="28"/>
        </w:rPr>
        <w:t>αυτή</w:t>
      </w:r>
      <w:r w:rsidRPr="001066BB">
        <w:rPr>
          <w:rFonts w:ascii="Garamond" w:hAnsi="Garamond"/>
          <w:sz w:val="28"/>
          <w:szCs w:val="28"/>
        </w:rPr>
        <w:t xml:space="preserve"> </w:t>
      </w:r>
      <w:r>
        <w:rPr>
          <w:rFonts w:ascii="Garamond" w:hAnsi="Garamond"/>
          <w:sz w:val="28"/>
          <w:szCs w:val="28"/>
        </w:rPr>
        <w:t>του</w:t>
      </w:r>
      <w:r w:rsidRPr="001066BB">
        <w:rPr>
          <w:rFonts w:ascii="Garamond" w:hAnsi="Garamond"/>
          <w:sz w:val="28"/>
          <w:szCs w:val="28"/>
        </w:rPr>
        <w:t xml:space="preserve"> </w:t>
      </w:r>
      <w:r>
        <w:rPr>
          <w:rFonts w:ascii="Garamond" w:hAnsi="Garamond"/>
          <w:sz w:val="28"/>
          <w:szCs w:val="28"/>
        </w:rPr>
        <w:t>θιάσου</w:t>
      </w:r>
      <w:r w:rsidRPr="001066BB">
        <w:rPr>
          <w:rFonts w:ascii="Garamond" w:hAnsi="Garamond"/>
          <w:sz w:val="28"/>
          <w:szCs w:val="28"/>
        </w:rPr>
        <w:t xml:space="preserve"> “</w:t>
      </w:r>
      <w:r w:rsidRPr="001066BB">
        <w:rPr>
          <w:rFonts w:ascii="Garamond" w:hAnsi="Garamond"/>
          <w:sz w:val="28"/>
          <w:szCs w:val="28"/>
          <w:lang w:val="it-IT"/>
        </w:rPr>
        <w:t>Compagnia</w:t>
      </w:r>
      <w:r w:rsidRPr="001066BB">
        <w:rPr>
          <w:rFonts w:ascii="Garamond" w:hAnsi="Garamond"/>
          <w:sz w:val="28"/>
          <w:szCs w:val="28"/>
        </w:rPr>
        <w:t xml:space="preserve"> </w:t>
      </w:r>
      <w:r w:rsidRPr="001066BB">
        <w:rPr>
          <w:rFonts w:ascii="Garamond" w:hAnsi="Garamond"/>
          <w:sz w:val="28"/>
          <w:szCs w:val="28"/>
          <w:lang w:val="it-IT"/>
        </w:rPr>
        <w:t>Teatro</w:t>
      </w:r>
      <w:r w:rsidRPr="001066BB">
        <w:rPr>
          <w:rFonts w:ascii="Garamond" w:hAnsi="Garamond"/>
          <w:sz w:val="28"/>
          <w:szCs w:val="28"/>
        </w:rPr>
        <w:t xml:space="preserve"> </w:t>
      </w:r>
      <w:r w:rsidRPr="001066BB">
        <w:rPr>
          <w:rFonts w:ascii="Garamond" w:hAnsi="Garamond"/>
          <w:sz w:val="28"/>
          <w:szCs w:val="28"/>
          <w:lang w:val="it-IT"/>
        </w:rPr>
        <w:t>Aurora</w:t>
      </w:r>
      <w:r>
        <w:rPr>
          <w:rFonts w:ascii="Garamond" w:hAnsi="Garamond"/>
          <w:sz w:val="28"/>
          <w:szCs w:val="28"/>
        </w:rPr>
        <w:t>” που παρουσιάζεται</w:t>
      </w:r>
      <w:r w:rsidRPr="001066BB">
        <w:rPr>
          <w:rFonts w:ascii="Garamond" w:hAnsi="Garamond"/>
          <w:sz w:val="28"/>
          <w:szCs w:val="28"/>
        </w:rPr>
        <w:t xml:space="preserve"> τον Νοέμβριο του 2008 στο «</w:t>
      </w:r>
      <w:r w:rsidRPr="001066BB">
        <w:rPr>
          <w:rFonts w:ascii="Garamond" w:hAnsi="Garamond"/>
          <w:sz w:val="28"/>
          <w:szCs w:val="28"/>
          <w:lang w:val="it-IT"/>
        </w:rPr>
        <w:t>Teatro</w:t>
      </w:r>
      <w:r w:rsidRPr="001066BB">
        <w:rPr>
          <w:rFonts w:ascii="Garamond" w:hAnsi="Garamond"/>
          <w:sz w:val="28"/>
          <w:szCs w:val="28"/>
        </w:rPr>
        <w:t xml:space="preserve"> </w:t>
      </w:r>
      <w:r w:rsidRPr="001066BB">
        <w:rPr>
          <w:rFonts w:ascii="Garamond" w:hAnsi="Garamond"/>
          <w:sz w:val="28"/>
          <w:szCs w:val="28"/>
          <w:lang w:val="it-IT"/>
        </w:rPr>
        <w:t>Aurora</w:t>
      </w:r>
      <w:r w:rsidRPr="001066BB">
        <w:rPr>
          <w:rFonts w:ascii="Garamond" w:hAnsi="Garamond"/>
          <w:sz w:val="28"/>
          <w:szCs w:val="28"/>
        </w:rPr>
        <w:t xml:space="preserve">» σε σκηνοθεσία του </w:t>
      </w:r>
      <w:r w:rsidRPr="001066BB">
        <w:rPr>
          <w:rFonts w:ascii="Garamond" w:hAnsi="Garamond"/>
          <w:sz w:val="28"/>
          <w:szCs w:val="28"/>
          <w:lang w:val="it-IT"/>
        </w:rPr>
        <w:t>Sergio</w:t>
      </w:r>
      <w:r w:rsidRPr="001066BB">
        <w:rPr>
          <w:rFonts w:ascii="Garamond" w:hAnsi="Garamond"/>
          <w:sz w:val="28"/>
          <w:szCs w:val="28"/>
        </w:rPr>
        <w:t xml:space="preserve"> </w:t>
      </w:r>
      <w:r w:rsidRPr="001066BB">
        <w:rPr>
          <w:rFonts w:ascii="Garamond" w:hAnsi="Garamond"/>
          <w:sz w:val="28"/>
          <w:szCs w:val="28"/>
          <w:lang w:val="it-IT"/>
        </w:rPr>
        <w:t>Bulleri</w:t>
      </w:r>
      <w:r w:rsidRPr="001066BB">
        <w:rPr>
          <w:rFonts w:ascii="Garamond" w:hAnsi="Garamond"/>
          <w:sz w:val="28"/>
          <w:szCs w:val="28"/>
        </w:rPr>
        <w:t xml:space="preserve"> και τη συμμετοχή των πρωταγωνιστριών ηθοποιών </w:t>
      </w:r>
      <w:r w:rsidRPr="001066BB">
        <w:rPr>
          <w:rFonts w:ascii="Garamond" w:hAnsi="Garamond"/>
          <w:sz w:val="28"/>
          <w:szCs w:val="28"/>
          <w:lang w:val="it-IT"/>
        </w:rPr>
        <w:t>Carla</w:t>
      </w:r>
      <w:r w:rsidRPr="001066BB">
        <w:rPr>
          <w:rFonts w:ascii="Garamond" w:hAnsi="Garamond"/>
          <w:sz w:val="28"/>
          <w:szCs w:val="28"/>
        </w:rPr>
        <w:t xml:space="preserve"> </w:t>
      </w:r>
      <w:r w:rsidRPr="001066BB">
        <w:rPr>
          <w:rFonts w:ascii="Garamond" w:hAnsi="Garamond"/>
          <w:sz w:val="28"/>
          <w:szCs w:val="28"/>
          <w:lang w:val="it-IT"/>
        </w:rPr>
        <w:t>Castellani</w:t>
      </w:r>
      <w:r w:rsidRPr="001066BB">
        <w:rPr>
          <w:rFonts w:ascii="Garamond" w:hAnsi="Garamond"/>
          <w:sz w:val="28"/>
          <w:szCs w:val="28"/>
        </w:rPr>
        <w:t xml:space="preserve"> </w:t>
      </w:r>
      <w:r w:rsidRPr="001066BB">
        <w:rPr>
          <w:rFonts w:ascii="Garamond" w:hAnsi="Garamond"/>
          <w:sz w:val="28"/>
          <w:szCs w:val="28"/>
          <w:lang w:val="it-IT"/>
        </w:rPr>
        <w:t>Mesa</w:t>
      </w:r>
      <w:r w:rsidRPr="001066BB">
        <w:rPr>
          <w:rFonts w:ascii="Garamond" w:hAnsi="Garamond"/>
          <w:sz w:val="28"/>
          <w:szCs w:val="28"/>
        </w:rPr>
        <w:t xml:space="preserve"> </w:t>
      </w:r>
      <w:r w:rsidRPr="001066BB">
        <w:rPr>
          <w:rFonts w:ascii="Garamond" w:hAnsi="Garamond"/>
          <w:sz w:val="28"/>
          <w:szCs w:val="28"/>
          <w:lang w:val="it-IT"/>
        </w:rPr>
        <w:t>Pellegrini</w:t>
      </w:r>
      <w:r w:rsidRPr="001066BB">
        <w:rPr>
          <w:rFonts w:ascii="Garamond" w:hAnsi="Garamond"/>
          <w:sz w:val="28"/>
          <w:szCs w:val="28"/>
        </w:rPr>
        <w:t xml:space="preserve">. </w:t>
      </w:r>
    </w:p>
    <w:p w:rsidR="00B84FEB" w:rsidRPr="00D832C3" w:rsidRDefault="00B84FEB" w:rsidP="00B84FEB">
      <w:pPr>
        <w:pStyle w:val="af1"/>
        <w:ind w:left="0" w:firstLine="0"/>
        <w:jc w:val="both"/>
        <w:rPr>
          <w:rFonts w:ascii="Garamond" w:hAnsi="Garamond"/>
          <w:sz w:val="28"/>
          <w:szCs w:val="28"/>
        </w:rPr>
      </w:pPr>
    </w:p>
    <w:p w:rsidR="00B84FEB" w:rsidRPr="00904E51" w:rsidRDefault="00B84FEB" w:rsidP="00B84FEB">
      <w:pPr>
        <w:pStyle w:val="af1"/>
        <w:ind w:left="0" w:firstLine="0"/>
        <w:jc w:val="both"/>
        <w:rPr>
          <w:rFonts w:ascii="Garamond" w:hAnsi="Garamond"/>
          <w:sz w:val="28"/>
          <w:szCs w:val="28"/>
        </w:rPr>
      </w:pPr>
    </w:p>
    <w:p w:rsidR="00B84FEB" w:rsidRDefault="00B84FEB" w:rsidP="00B84FEB">
      <w:pPr>
        <w:pStyle w:val="af1"/>
        <w:ind w:left="0" w:firstLine="0"/>
        <w:jc w:val="both"/>
        <w:rPr>
          <w:rFonts w:ascii="Garamond" w:hAnsi="Garamond"/>
          <w:b/>
          <w:sz w:val="28"/>
          <w:szCs w:val="28"/>
          <w:u w:val="single"/>
        </w:rPr>
      </w:pPr>
      <w:r w:rsidRPr="00F81212">
        <w:rPr>
          <w:rFonts w:ascii="Garamond" w:hAnsi="Garamond"/>
          <w:b/>
          <w:i/>
          <w:sz w:val="28"/>
          <w:szCs w:val="28"/>
          <w:u w:val="single"/>
        </w:rPr>
        <w:t>Η</w:t>
      </w:r>
      <w:r w:rsidRPr="00F81212">
        <w:rPr>
          <w:rFonts w:ascii="Garamond" w:hAnsi="Garamond"/>
          <w:b/>
          <w:sz w:val="28"/>
          <w:szCs w:val="28"/>
          <w:u w:val="single"/>
        </w:rPr>
        <w:t xml:space="preserve"> </w:t>
      </w:r>
      <w:r w:rsidRPr="00F81212">
        <w:rPr>
          <w:rFonts w:ascii="Garamond" w:hAnsi="Garamond"/>
          <w:b/>
          <w:i/>
          <w:sz w:val="28"/>
          <w:szCs w:val="28"/>
          <w:u w:val="single"/>
        </w:rPr>
        <w:t>εχθρά</w:t>
      </w:r>
      <w:r w:rsidRPr="00F81212">
        <w:rPr>
          <w:rFonts w:ascii="Garamond" w:hAnsi="Garamond"/>
          <w:b/>
          <w:sz w:val="28"/>
          <w:szCs w:val="28"/>
          <w:u w:val="single"/>
        </w:rPr>
        <w:t xml:space="preserve"> στις Ελληνικές σκηνές</w:t>
      </w:r>
    </w:p>
    <w:p w:rsidR="00B84FEB" w:rsidRDefault="00B84FEB" w:rsidP="00B84FEB">
      <w:pPr>
        <w:pStyle w:val="af1"/>
        <w:ind w:left="0" w:firstLine="0"/>
        <w:jc w:val="both"/>
        <w:rPr>
          <w:rFonts w:ascii="Garamond" w:hAnsi="Garamond"/>
          <w:b/>
          <w:sz w:val="28"/>
          <w:szCs w:val="28"/>
          <w:u w:val="single"/>
        </w:rPr>
      </w:pPr>
    </w:p>
    <w:p w:rsidR="00A25677" w:rsidRDefault="00B84FEB" w:rsidP="00B84FEB">
      <w:pPr>
        <w:pStyle w:val="af1"/>
        <w:ind w:left="0" w:firstLine="0"/>
        <w:jc w:val="both"/>
        <w:rPr>
          <w:rFonts w:ascii="Garamond" w:hAnsi="Garamond"/>
          <w:sz w:val="28"/>
          <w:szCs w:val="28"/>
        </w:rPr>
      </w:pPr>
      <w:r>
        <w:rPr>
          <w:rFonts w:ascii="Garamond" w:hAnsi="Garamond"/>
          <w:sz w:val="28"/>
          <w:szCs w:val="28"/>
        </w:rPr>
        <w:t xml:space="preserve">  Το έργο </w:t>
      </w:r>
      <w:r w:rsidR="00A25677">
        <w:rPr>
          <w:rFonts w:ascii="Garamond" w:hAnsi="Garamond"/>
          <w:sz w:val="28"/>
          <w:szCs w:val="28"/>
        </w:rPr>
        <w:t>σημειώνει μεγάλη επιτυχία στις ελληνικές σκηνές και κυρίως της Αθήνας, αποτελώντας έναν ακόμα προσωπικό υποκριτικό θρ</w:t>
      </w:r>
      <w:r w:rsidR="000E0C79">
        <w:rPr>
          <w:rFonts w:ascii="Garamond" w:hAnsi="Garamond"/>
          <w:sz w:val="28"/>
          <w:szCs w:val="28"/>
        </w:rPr>
        <w:t>ί</w:t>
      </w:r>
      <w:r w:rsidR="00A25677">
        <w:rPr>
          <w:rFonts w:ascii="Garamond" w:hAnsi="Garamond"/>
          <w:sz w:val="28"/>
          <w:szCs w:val="28"/>
        </w:rPr>
        <w:t>αμβο της Κυβέλης</w:t>
      </w:r>
      <w:r w:rsidR="000E0C79">
        <w:rPr>
          <w:rFonts w:ascii="Garamond" w:hAnsi="Garamond"/>
          <w:sz w:val="28"/>
          <w:szCs w:val="28"/>
        </w:rPr>
        <w:t xml:space="preserve"> του οποίου η φήμη θα διαρκέσει για </w:t>
      </w:r>
      <w:r w:rsidR="00520DC2">
        <w:rPr>
          <w:rFonts w:ascii="Garamond" w:hAnsi="Garamond"/>
          <w:sz w:val="28"/>
          <w:szCs w:val="28"/>
        </w:rPr>
        <w:t xml:space="preserve">αρκετά </w:t>
      </w:r>
      <w:r w:rsidR="000E0C79">
        <w:rPr>
          <w:rFonts w:ascii="Garamond" w:hAnsi="Garamond"/>
          <w:sz w:val="28"/>
          <w:szCs w:val="28"/>
        </w:rPr>
        <w:t>χρόνια</w:t>
      </w:r>
      <w:r w:rsidR="00A25677">
        <w:rPr>
          <w:rFonts w:ascii="Garamond" w:hAnsi="Garamond"/>
          <w:sz w:val="28"/>
          <w:szCs w:val="28"/>
        </w:rPr>
        <w:t>.</w:t>
      </w:r>
      <w:r w:rsidR="00520DC2">
        <w:rPr>
          <w:rFonts w:ascii="Garamond" w:hAnsi="Garamond"/>
          <w:sz w:val="28"/>
          <w:szCs w:val="28"/>
        </w:rPr>
        <w:t xml:space="preserve"> </w:t>
      </w:r>
      <w:r w:rsidR="00520DC2" w:rsidRPr="00520DC2">
        <w:rPr>
          <w:rFonts w:ascii="Garamond" w:hAnsi="Garamond"/>
          <w:i/>
          <w:sz w:val="28"/>
          <w:szCs w:val="28"/>
        </w:rPr>
        <w:t>Η εχθρά</w:t>
      </w:r>
      <w:r w:rsidR="00520DC2">
        <w:rPr>
          <w:rFonts w:ascii="Garamond" w:hAnsi="Garamond"/>
          <w:sz w:val="28"/>
          <w:szCs w:val="28"/>
        </w:rPr>
        <w:t xml:space="preserve"> </w:t>
      </w:r>
      <w:r w:rsidR="00A25677">
        <w:rPr>
          <w:rFonts w:ascii="Garamond" w:hAnsi="Garamond"/>
          <w:sz w:val="28"/>
          <w:szCs w:val="28"/>
        </w:rPr>
        <w:t xml:space="preserve"> </w:t>
      </w:r>
      <w:r w:rsidR="00520DC2">
        <w:rPr>
          <w:rFonts w:ascii="Garamond" w:hAnsi="Garamond"/>
          <w:sz w:val="28"/>
          <w:szCs w:val="28"/>
        </w:rPr>
        <w:t xml:space="preserve">παρουσιάζεται επί τριάντα περίπου έτη, από το 1917 μέχρι και το 1952, κάνοντας μια εύλογη διακοπή μιας δεκαετίας λόγω των δυσχερών οικονομικών </w:t>
      </w:r>
      <w:r w:rsidR="00520DC2">
        <w:rPr>
          <w:rFonts w:ascii="Garamond" w:hAnsi="Garamond"/>
          <w:sz w:val="28"/>
          <w:szCs w:val="28"/>
        </w:rPr>
        <w:lastRenderedPageBreak/>
        <w:t>και πολιτικών συνθηκών της Ελλάδας και τη μεσολάβηση του Α’ Παγκοσμίου Πολέμου.</w:t>
      </w:r>
    </w:p>
    <w:p w:rsidR="00B84FEB" w:rsidRPr="00EE1C23" w:rsidRDefault="00A25677" w:rsidP="00B84FEB">
      <w:pPr>
        <w:pStyle w:val="af1"/>
        <w:ind w:left="0" w:firstLine="0"/>
        <w:jc w:val="both"/>
        <w:rPr>
          <w:rFonts w:ascii="Garamond" w:hAnsi="Garamond"/>
          <w:sz w:val="28"/>
          <w:szCs w:val="28"/>
        </w:rPr>
      </w:pPr>
      <w:r>
        <w:rPr>
          <w:rFonts w:ascii="Garamond" w:hAnsi="Garamond"/>
          <w:sz w:val="28"/>
          <w:szCs w:val="28"/>
        </w:rPr>
        <w:t xml:space="preserve">  </w:t>
      </w:r>
      <w:r w:rsidR="0014500B">
        <w:rPr>
          <w:rFonts w:ascii="Garamond" w:hAnsi="Garamond"/>
          <w:sz w:val="28"/>
          <w:szCs w:val="28"/>
        </w:rPr>
        <w:t xml:space="preserve">Το έργο </w:t>
      </w:r>
      <w:r w:rsidR="00B84FEB">
        <w:rPr>
          <w:rFonts w:ascii="Garamond" w:hAnsi="Garamond"/>
          <w:sz w:val="28"/>
          <w:szCs w:val="28"/>
        </w:rPr>
        <w:t xml:space="preserve">ανεβαίνει </w:t>
      </w:r>
      <w:r w:rsidR="00AC76F3">
        <w:rPr>
          <w:rFonts w:ascii="Garamond" w:hAnsi="Garamond"/>
          <w:sz w:val="28"/>
          <w:szCs w:val="28"/>
        </w:rPr>
        <w:t xml:space="preserve">για πρώτη φορά σε ελληνική σκηνή </w:t>
      </w:r>
      <w:r w:rsidR="00B84FEB">
        <w:rPr>
          <w:rFonts w:ascii="Garamond" w:hAnsi="Garamond"/>
          <w:sz w:val="28"/>
          <w:szCs w:val="28"/>
        </w:rPr>
        <w:t>την 13</w:t>
      </w:r>
      <w:r w:rsidR="00B84FEB" w:rsidRPr="004675E3">
        <w:rPr>
          <w:rFonts w:ascii="Garamond" w:hAnsi="Garamond"/>
          <w:sz w:val="28"/>
          <w:szCs w:val="28"/>
          <w:vertAlign w:val="superscript"/>
        </w:rPr>
        <w:t>η</w:t>
      </w:r>
      <w:r w:rsidR="00AC76F3">
        <w:rPr>
          <w:rFonts w:ascii="Garamond" w:hAnsi="Garamond"/>
          <w:sz w:val="28"/>
          <w:szCs w:val="28"/>
          <w:vertAlign w:val="superscript"/>
        </w:rPr>
        <w:t xml:space="preserve"> </w:t>
      </w:r>
      <w:r w:rsidR="00F246FE">
        <w:rPr>
          <w:rFonts w:ascii="Garamond" w:hAnsi="Garamond"/>
          <w:sz w:val="28"/>
          <w:szCs w:val="28"/>
        </w:rPr>
        <w:t xml:space="preserve">Μαΐου </w:t>
      </w:r>
      <w:r w:rsidR="00AC76F3">
        <w:rPr>
          <w:rFonts w:ascii="Garamond" w:hAnsi="Garamond"/>
          <w:sz w:val="28"/>
          <w:szCs w:val="28"/>
        </w:rPr>
        <w:t>του 1917.</w:t>
      </w:r>
      <w:r w:rsidR="00AC76F3">
        <w:rPr>
          <w:rStyle w:val="a7"/>
          <w:rFonts w:ascii="Garamond" w:hAnsi="Garamond"/>
          <w:sz w:val="28"/>
          <w:szCs w:val="28"/>
        </w:rPr>
        <w:footnoteReference w:id="819"/>
      </w:r>
      <w:r w:rsidR="00AC76F3">
        <w:rPr>
          <w:rFonts w:ascii="Garamond" w:hAnsi="Garamond"/>
          <w:sz w:val="28"/>
          <w:szCs w:val="28"/>
        </w:rPr>
        <w:t xml:space="preserve"> Οι παραστάσεις συνεχίζονται</w:t>
      </w:r>
      <w:r w:rsidR="00B84FEB">
        <w:rPr>
          <w:rFonts w:ascii="Garamond" w:hAnsi="Garamond"/>
          <w:sz w:val="28"/>
          <w:szCs w:val="28"/>
        </w:rPr>
        <w:t xml:space="preserve"> από την 23</w:t>
      </w:r>
      <w:r w:rsidR="00B84FEB" w:rsidRPr="004675E3">
        <w:rPr>
          <w:rFonts w:ascii="Garamond" w:hAnsi="Garamond"/>
          <w:sz w:val="28"/>
          <w:szCs w:val="28"/>
          <w:vertAlign w:val="superscript"/>
        </w:rPr>
        <w:t>η</w:t>
      </w:r>
      <w:r w:rsidR="00B84FEB">
        <w:rPr>
          <w:rFonts w:ascii="Garamond" w:hAnsi="Garamond"/>
          <w:sz w:val="28"/>
          <w:szCs w:val="28"/>
        </w:rPr>
        <w:t xml:space="preserve"> μέχρι και την 25</w:t>
      </w:r>
      <w:r w:rsidR="00B84FEB" w:rsidRPr="001E7CB3">
        <w:rPr>
          <w:rFonts w:ascii="Garamond" w:hAnsi="Garamond"/>
          <w:sz w:val="28"/>
          <w:szCs w:val="28"/>
          <w:vertAlign w:val="superscript"/>
        </w:rPr>
        <w:t>η</w:t>
      </w:r>
      <w:r w:rsidR="00AC76F3">
        <w:rPr>
          <w:rFonts w:ascii="Garamond" w:hAnsi="Garamond"/>
          <w:sz w:val="28"/>
          <w:szCs w:val="28"/>
        </w:rPr>
        <w:t xml:space="preserve"> Μαΐο</w:t>
      </w:r>
      <w:r w:rsidR="00B84FEB">
        <w:rPr>
          <w:rFonts w:ascii="Garamond" w:hAnsi="Garamond"/>
          <w:sz w:val="28"/>
          <w:szCs w:val="28"/>
        </w:rPr>
        <w:t xml:space="preserve">υ στο «Θέατρο Κεντρικόν» με τον τίτλο </w:t>
      </w:r>
      <w:r w:rsidR="00B84FEB" w:rsidRPr="002D6E8D">
        <w:rPr>
          <w:rFonts w:ascii="Garamond" w:hAnsi="Garamond"/>
          <w:i/>
          <w:sz w:val="28"/>
          <w:szCs w:val="28"/>
        </w:rPr>
        <w:t>Η εκδίκησις</w:t>
      </w:r>
      <w:r w:rsidR="00B84FEB">
        <w:rPr>
          <w:rFonts w:ascii="Garamond" w:hAnsi="Garamond"/>
          <w:i/>
          <w:sz w:val="28"/>
          <w:szCs w:val="28"/>
        </w:rPr>
        <w:t xml:space="preserve"> </w:t>
      </w:r>
      <w:r w:rsidR="00B84FEB">
        <w:rPr>
          <w:rFonts w:ascii="Garamond" w:hAnsi="Garamond"/>
          <w:sz w:val="28"/>
          <w:szCs w:val="28"/>
        </w:rPr>
        <w:t>από τον Θίασο Εδμόνδου Φυρστ και Ροζαλίας Νίκα.</w:t>
      </w:r>
      <w:r w:rsidR="00AC76F3">
        <w:rPr>
          <w:rStyle w:val="a7"/>
          <w:rFonts w:ascii="Garamond" w:hAnsi="Garamond"/>
          <w:sz w:val="28"/>
          <w:szCs w:val="28"/>
        </w:rPr>
        <w:footnoteReference w:id="820"/>
      </w:r>
      <w:r w:rsidR="00B84FEB">
        <w:rPr>
          <w:rFonts w:ascii="Garamond" w:hAnsi="Garamond"/>
          <w:sz w:val="28"/>
          <w:szCs w:val="28"/>
        </w:rPr>
        <w:t xml:space="preserve"> Ο αρθρογράφος της εφημερίδας </w:t>
      </w:r>
      <w:r w:rsidR="00B84FEB" w:rsidRPr="00EE1C23">
        <w:rPr>
          <w:rFonts w:ascii="Garamond" w:hAnsi="Garamond"/>
          <w:i/>
          <w:sz w:val="28"/>
          <w:szCs w:val="28"/>
        </w:rPr>
        <w:t>Έθνος</w:t>
      </w:r>
      <w:r w:rsidR="00B84FEB">
        <w:rPr>
          <w:rFonts w:ascii="Garamond" w:hAnsi="Garamond"/>
          <w:sz w:val="28"/>
          <w:szCs w:val="28"/>
        </w:rPr>
        <w:t xml:space="preserve"> με την υπογραφή Ο. την επομένη της πρεμιέρας συντάσσει έναν λίβελο για τη λογοτεχνική ποιότητα του κειμένου και του συγγραφέα, καθώς επίσης και για την άστοχη επιλο</w:t>
      </w:r>
      <w:r w:rsidR="0014500B">
        <w:rPr>
          <w:rFonts w:ascii="Garamond" w:hAnsi="Garamond"/>
          <w:sz w:val="28"/>
          <w:szCs w:val="28"/>
        </w:rPr>
        <w:t xml:space="preserve">γή του θιασάρχη. Σύμφωνα λοιπόν </w:t>
      </w:r>
      <w:r w:rsidR="00B84FEB">
        <w:rPr>
          <w:rFonts w:ascii="Garamond" w:hAnsi="Garamond"/>
          <w:sz w:val="28"/>
          <w:szCs w:val="28"/>
        </w:rPr>
        <w:t>με τη γνώμη του</w:t>
      </w:r>
      <w:r w:rsidR="0014500B">
        <w:rPr>
          <w:rFonts w:ascii="Garamond" w:hAnsi="Garamond"/>
          <w:sz w:val="28"/>
          <w:szCs w:val="28"/>
        </w:rPr>
        <w:t>,</w:t>
      </w:r>
      <w:r w:rsidR="00B84FEB">
        <w:rPr>
          <w:rFonts w:ascii="Garamond" w:hAnsi="Garamond"/>
          <w:sz w:val="28"/>
          <w:szCs w:val="28"/>
        </w:rPr>
        <w:t xml:space="preserve"> η πρεμιέρα του έργου πέρασε απαρατήρητη από τα μάτια των θεατών. Υποπίπτοντας σε ένα λάθος, αναφέρει ότι ο </w:t>
      </w:r>
      <w:r w:rsidR="00B84FEB">
        <w:rPr>
          <w:rFonts w:ascii="Garamond" w:hAnsi="Garamond"/>
          <w:sz w:val="28"/>
          <w:szCs w:val="28"/>
          <w:lang w:val="it-IT"/>
        </w:rPr>
        <w:t>Niccodemi</w:t>
      </w:r>
      <w:r w:rsidR="00B84FEB">
        <w:rPr>
          <w:rFonts w:ascii="Garamond" w:hAnsi="Garamond"/>
          <w:sz w:val="28"/>
          <w:szCs w:val="28"/>
        </w:rPr>
        <w:t xml:space="preserve"> είναι Γαλλο-Ιταλός, παρασυρόμενος εύλογα, από το γεγονός ότι ο συγγραφέας έζησε αρκετά χρόνια στη Γαλλία και συνέθεσε κάποια από τα έργα του στη Γαλλική γλώσσα, τα οποία μάλιστα φέρουν και την επιρροή της γαλλικ</w:t>
      </w:r>
      <w:r w:rsidR="0014500B">
        <w:rPr>
          <w:rFonts w:ascii="Garamond" w:hAnsi="Garamond"/>
          <w:sz w:val="28"/>
          <w:szCs w:val="28"/>
        </w:rPr>
        <w:t>ής δραματουργίας. Ο αρθρογράφος</w:t>
      </w:r>
      <w:r w:rsidR="00B84FEB">
        <w:rPr>
          <w:rFonts w:ascii="Garamond" w:hAnsi="Garamond"/>
          <w:sz w:val="28"/>
          <w:szCs w:val="28"/>
        </w:rPr>
        <w:t xml:space="preserve"> λίγο πιο κάτω χαρακτηρίζει το έργο</w:t>
      </w:r>
      <w:r w:rsidR="00B84FEB" w:rsidRPr="00EE1C23">
        <w:rPr>
          <w:rFonts w:ascii="Garamond" w:hAnsi="Garamond"/>
          <w:sz w:val="28"/>
          <w:szCs w:val="28"/>
        </w:rPr>
        <w:t xml:space="preserve"> “</w:t>
      </w:r>
      <w:r w:rsidR="00B84FEB">
        <w:rPr>
          <w:rFonts w:ascii="Garamond" w:hAnsi="Garamond"/>
          <w:sz w:val="28"/>
          <w:szCs w:val="28"/>
        </w:rPr>
        <w:t>ψεύτικο, αφύσικο, συνθηματικό που έχει κυριότερο προτέρημά του τη συντομία</w:t>
      </w:r>
      <w:r w:rsidR="00B84FEB" w:rsidRPr="00EE1C23">
        <w:rPr>
          <w:rFonts w:ascii="Garamond" w:hAnsi="Garamond"/>
          <w:sz w:val="28"/>
          <w:szCs w:val="28"/>
        </w:rPr>
        <w:t>”</w:t>
      </w:r>
      <w:r w:rsidR="00B84FEB">
        <w:rPr>
          <w:rFonts w:ascii="Garamond" w:hAnsi="Garamond"/>
          <w:sz w:val="28"/>
          <w:szCs w:val="28"/>
        </w:rPr>
        <w:t xml:space="preserve">. Ο χώρος της εκτύλιξης της πλοκής φαντάζει στα μάτια του τελείως παραμυθιακός εφόσον είναι εκείνος των πύργων, των αυτοκινήτων και των ηρώων που μοναδικό σκοπό τους έχουν την παραβίαση της εβδόμης εντολής… αφού εξιστορεί εν συντομία την υπόθεση του έργου όπου το ένα πρόσωπο διεκδικεί τον σύντροφο του άλλου, καταλήγει στο συμπέρασμα ότι με ένα </w:t>
      </w:r>
      <w:r w:rsidR="00B84FEB" w:rsidRPr="00EE1C23">
        <w:rPr>
          <w:rFonts w:ascii="Garamond" w:hAnsi="Garamond"/>
          <w:sz w:val="28"/>
          <w:szCs w:val="28"/>
        </w:rPr>
        <w:t>“</w:t>
      </w:r>
      <w:r w:rsidR="00B84FEB">
        <w:rPr>
          <w:rFonts w:ascii="Garamond" w:hAnsi="Garamond"/>
          <w:sz w:val="28"/>
          <w:szCs w:val="28"/>
        </w:rPr>
        <w:t>τέτοιο κατασκεύασμα</w:t>
      </w:r>
      <w:r w:rsidR="00B84FEB" w:rsidRPr="00EE1C23">
        <w:rPr>
          <w:rFonts w:ascii="Garamond" w:hAnsi="Garamond"/>
          <w:sz w:val="28"/>
          <w:szCs w:val="28"/>
        </w:rPr>
        <w:t>”</w:t>
      </w:r>
      <w:r w:rsidR="00B84FEB">
        <w:rPr>
          <w:rFonts w:ascii="Garamond" w:hAnsi="Garamond"/>
          <w:sz w:val="28"/>
          <w:szCs w:val="28"/>
        </w:rPr>
        <w:t xml:space="preserve"> δύσκολα δίνεται η ευκαιρία σε έναν ηθοποιό να διακριθεί. Παρ’ όλα αυτά, ο Ροζάν κατέβαλε επιτυχημένη προσπάθεια προκειμένου να δώσει ψυχή στο άνευρο έργο, μια προσπάθεια που συχνά πυκνά το κοινό της Αθήνας δεν αναγνωρίζει. Τέλος, σύμφωνα πάντα με τη γνώμ</w:t>
      </w:r>
      <w:r w:rsidR="000E0C79">
        <w:rPr>
          <w:rFonts w:ascii="Garamond" w:hAnsi="Garamond"/>
          <w:sz w:val="28"/>
          <w:szCs w:val="28"/>
        </w:rPr>
        <w:t>η</w:t>
      </w:r>
      <w:r w:rsidR="0014500B">
        <w:rPr>
          <w:rFonts w:ascii="Garamond" w:hAnsi="Garamond"/>
          <w:sz w:val="28"/>
          <w:szCs w:val="28"/>
        </w:rPr>
        <w:t xml:space="preserve"> του Ο., ο Παλαιολόγος σημείωσε</w:t>
      </w:r>
      <w:r w:rsidR="00B84FEB">
        <w:rPr>
          <w:rFonts w:ascii="Garamond" w:hAnsi="Garamond"/>
          <w:sz w:val="28"/>
          <w:szCs w:val="28"/>
        </w:rPr>
        <w:t xml:space="preserve"> αισθητική βελτίωση συγκριτικά με την </w:t>
      </w:r>
      <w:r w:rsidR="0014500B">
        <w:rPr>
          <w:rFonts w:ascii="Garamond" w:hAnsi="Garamond"/>
          <w:sz w:val="28"/>
          <w:szCs w:val="28"/>
        </w:rPr>
        <w:t xml:space="preserve">προηγούμενη </w:t>
      </w:r>
      <w:r w:rsidR="00B84FEB">
        <w:rPr>
          <w:rFonts w:ascii="Garamond" w:hAnsi="Garamond"/>
          <w:sz w:val="28"/>
          <w:szCs w:val="28"/>
        </w:rPr>
        <w:t>χρονιά.</w:t>
      </w:r>
      <w:r w:rsidR="00B84FEB">
        <w:rPr>
          <w:rStyle w:val="a7"/>
          <w:rFonts w:ascii="Garamond" w:hAnsi="Garamond"/>
          <w:sz w:val="28"/>
          <w:szCs w:val="28"/>
        </w:rPr>
        <w:footnoteReference w:id="821"/>
      </w:r>
      <w:r w:rsidR="00B84FEB">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Λίγους μήνες αργότερα, από την 3</w:t>
      </w:r>
      <w:r w:rsidRPr="003E2970">
        <w:rPr>
          <w:rFonts w:ascii="Garamond" w:hAnsi="Garamond"/>
          <w:sz w:val="28"/>
          <w:szCs w:val="28"/>
          <w:vertAlign w:val="superscript"/>
        </w:rPr>
        <w:t>η</w:t>
      </w:r>
      <w:r>
        <w:rPr>
          <w:rFonts w:ascii="Garamond" w:hAnsi="Garamond"/>
          <w:sz w:val="28"/>
          <w:szCs w:val="28"/>
        </w:rPr>
        <w:t xml:space="preserve"> μέχρι και την 5</w:t>
      </w:r>
      <w:r w:rsidRPr="00D4788A">
        <w:rPr>
          <w:rFonts w:ascii="Garamond" w:hAnsi="Garamond"/>
          <w:sz w:val="28"/>
          <w:szCs w:val="28"/>
          <w:vertAlign w:val="superscript"/>
        </w:rPr>
        <w:t>η</w:t>
      </w:r>
      <w:r>
        <w:rPr>
          <w:rFonts w:ascii="Garamond" w:hAnsi="Garamond"/>
          <w:sz w:val="28"/>
          <w:szCs w:val="28"/>
        </w:rPr>
        <w:t xml:space="preserve"> και την 8</w:t>
      </w:r>
      <w:r w:rsidRPr="00C07C3B">
        <w:rPr>
          <w:rFonts w:ascii="Garamond" w:hAnsi="Garamond"/>
          <w:sz w:val="28"/>
          <w:szCs w:val="28"/>
          <w:vertAlign w:val="superscript"/>
        </w:rPr>
        <w:t>η</w:t>
      </w:r>
      <w:r>
        <w:rPr>
          <w:rFonts w:ascii="Garamond" w:hAnsi="Garamond"/>
          <w:sz w:val="28"/>
          <w:szCs w:val="28"/>
        </w:rPr>
        <w:t xml:space="preserve"> Ιουλίου</w:t>
      </w:r>
      <w:r w:rsidR="003C2711">
        <w:rPr>
          <w:rFonts w:ascii="Garamond" w:hAnsi="Garamond"/>
          <w:sz w:val="28"/>
          <w:szCs w:val="28"/>
        </w:rPr>
        <w:t>,</w:t>
      </w:r>
      <w:r>
        <w:rPr>
          <w:rFonts w:ascii="Garamond" w:hAnsi="Garamond"/>
          <w:sz w:val="28"/>
          <w:szCs w:val="28"/>
        </w:rPr>
        <w:t xml:space="preserve"> η Κυβέλη παρουσιάζει και πάλι το έργο στο «Θέατρο Ολύμπια».</w:t>
      </w:r>
      <w:r>
        <w:rPr>
          <w:rStyle w:val="a7"/>
          <w:rFonts w:ascii="Garamond" w:hAnsi="Garamond"/>
          <w:sz w:val="28"/>
          <w:szCs w:val="28"/>
        </w:rPr>
        <w:footnoteReference w:id="822"/>
      </w:r>
      <w:r>
        <w:rPr>
          <w:rFonts w:ascii="Garamond" w:hAnsi="Garamond"/>
          <w:sz w:val="28"/>
          <w:szCs w:val="28"/>
        </w:rPr>
        <w:t xml:space="preserve"> Ο ανώνυμος αρθρογράφος του περιοδικού </w:t>
      </w:r>
      <w:r w:rsidRPr="00E538D5">
        <w:rPr>
          <w:rFonts w:ascii="Garamond" w:hAnsi="Garamond"/>
          <w:i/>
          <w:sz w:val="28"/>
          <w:szCs w:val="28"/>
        </w:rPr>
        <w:t>Ελληνική Επιθεώρησις</w:t>
      </w:r>
      <w:r>
        <w:rPr>
          <w:rFonts w:ascii="Garamond" w:hAnsi="Garamond"/>
          <w:sz w:val="28"/>
          <w:szCs w:val="28"/>
        </w:rPr>
        <w:t xml:space="preserve">, κάνοντας μια αναδρομή τον Ιούλιο στα θεατρικά γεγονότα του καλοκαιριού επισημαίνει η Κυβέλη </w:t>
      </w:r>
      <w:r w:rsidR="003C2711">
        <w:rPr>
          <w:rFonts w:ascii="Garamond" w:hAnsi="Garamond"/>
          <w:sz w:val="28"/>
          <w:szCs w:val="28"/>
        </w:rPr>
        <w:t xml:space="preserve">κατά </w:t>
      </w:r>
      <w:r>
        <w:rPr>
          <w:rFonts w:ascii="Garamond" w:hAnsi="Garamond"/>
          <w:sz w:val="28"/>
          <w:szCs w:val="28"/>
        </w:rPr>
        <w:lastRenderedPageBreak/>
        <w:t xml:space="preserve">το συγκεκριμένο έτος έδειξε φανερή προτίμηση στο ξένο ρεπερτόριο και τις μεταφράσεις και, ειδικά, στα έργα του </w:t>
      </w:r>
      <w:r>
        <w:rPr>
          <w:rFonts w:ascii="Garamond" w:hAnsi="Garamond"/>
          <w:sz w:val="28"/>
          <w:szCs w:val="28"/>
          <w:lang w:val="it-IT"/>
        </w:rPr>
        <w:t>Niccodemi</w:t>
      </w:r>
      <w:r>
        <w:rPr>
          <w:rFonts w:ascii="Garamond" w:hAnsi="Garamond"/>
          <w:sz w:val="28"/>
          <w:szCs w:val="28"/>
        </w:rPr>
        <w:t xml:space="preserve">, του οποίου επέλεξε δύο για φέτος: </w:t>
      </w:r>
      <w:r w:rsidRPr="00F6326A">
        <w:rPr>
          <w:rFonts w:ascii="Garamond" w:hAnsi="Garamond"/>
          <w:sz w:val="28"/>
          <w:szCs w:val="28"/>
        </w:rPr>
        <w:t>Την</w:t>
      </w:r>
      <w:r w:rsidRPr="00E538D5">
        <w:rPr>
          <w:rFonts w:ascii="Garamond" w:hAnsi="Garamond"/>
          <w:i/>
          <w:sz w:val="28"/>
          <w:szCs w:val="28"/>
        </w:rPr>
        <w:t xml:space="preserve"> εχθρά</w:t>
      </w:r>
      <w:r>
        <w:rPr>
          <w:rFonts w:ascii="Garamond" w:hAnsi="Garamond"/>
          <w:sz w:val="28"/>
          <w:szCs w:val="28"/>
        </w:rPr>
        <w:t xml:space="preserve"> και τον </w:t>
      </w:r>
      <w:r w:rsidRPr="00E538D5">
        <w:rPr>
          <w:rFonts w:ascii="Garamond" w:hAnsi="Garamond"/>
          <w:i/>
          <w:sz w:val="28"/>
          <w:szCs w:val="28"/>
        </w:rPr>
        <w:t>Τιτάνα</w:t>
      </w:r>
      <w:r>
        <w:rPr>
          <w:rFonts w:ascii="Garamond" w:hAnsi="Garamond"/>
          <w:sz w:val="28"/>
          <w:szCs w:val="28"/>
        </w:rPr>
        <w:t>. Μάλιστα, υπογραμμίζει ότι αφού ολοκλήρωσε τις παραστάσεις της στο «Θέατρο Ολύμπια» σημειώνοντας μεγάλη επιτυχία, αγκαλιασμ</w:t>
      </w:r>
      <w:r w:rsidR="003C2711">
        <w:rPr>
          <w:rFonts w:ascii="Garamond" w:hAnsi="Garamond"/>
          <w:sz w:val="28"/>
          <w:szCs w:val="28"/>
        </w:rPr>
        <w:t>ένη από το ένθερμο κοινό της, πρόκειται να</w:t>
      </w:r>
      <w:r>
        <w:rPr>
          <w:rFonts w:ascii="Garamond" w:hAnsi="Garamond"/>
          <w:sz w:val="28"/>
          <w:szCs w:val="28"/>
        </w:rPr>
        <w:t xml:space="preserve"> συνεχίσει στη στέγη της με την </w:t>
      </w:r>
      <w:r w:rsidRPr="00E538D5">
        <w:rPr>
          <w:rFonts w:ascii="Garamond" w:hAnsi="Garamond"/>
          <w:i/>
          <w:sz w:val="28"/>
          <w:szCs w:val="28"/>
        </w:rPr>
        <w:t>Εχθρά</w:t>
      </w:r>
      <w:r>
        <w:rPr>
          <w:rFonts w:ascii="Garamond" w:hAnsi="Garamond"/>
          <w:sz w:val="28"/>
          <w:szCs w:val="28"/>
        </w:rPr>
        <w:t>.</w:t>
      </w:r>
      <w:r>
        <w:rPr>
          <w:rStyle w:val="a7"/>
          <w:rFonts w:ascii="Garamond" w:hAnsi="Garamond"/>
          <w:sz w:val="28"/>
          <w:szCs w:val="28"/>
        </w:rPr>
        <w:footnoteReference w:id="823"/>
      </w:r>
      <w:r>
        <w:rPr>
          <w:rFonts w:ascii="Garamond" w:hAnsi="Garamond"/>
          <w:sz w:val="28"/>
          <w:szCs w:val="28"/>
        </w:rPr>
        <w:t xml:space="preserve"> Πράγματι, την 18</w:t>
      </w:r>
      <w:r w:rsidRPr="00A30C09">
        <w:rPr>
          <w:rFonts w:ascii="Garamond" w:hAnsi="Garamond"/>
          <w:sz w:val="28"/>
          <w:szCs w:val="28"/>
          <w:vertAlign w:val="superscript"/>
        </w:rPr>
        <w:t>η</w:t>
      </w:r>
      <w:r>
        <w:rPr>
          <w:rFonts w:ascii="Garamond" w:hAnsi="Garamond"/>
          <w:sz w:val="28"/>
          <w:szCs w:val="28"/>
        </w:rPr>
        <w:t xml:space="preserve"> Οκτωβρίου του 1917, η Κυβέλη ανεβάζει το έργο στο θέατρό της.</w:t>
      </w:r>
      <w:r w:rsidRPr="0026009D">
        <w:rPr>
          <w:rStyle w:val="a7"/>
          <w:rFonts w:ascii="Garamond" w:hAnsi="Garamond"/>
          <w:sz w:val="28"/>
          <w:szCs w:val="28"/>
        </w:rPr>
        <w:t xml:space="preserve"> </w:t>
      </w:r>
      <w:r>
        <w:rPr>
          <w:rStyle w:val="a7"/>
          <w:rFonts w:ascii="Garamond" w:hAnsi="Garamond"/>
          <w:sz w:val="28"/>
          <w:szCs w:val="28"/>
        </w:rPr>
        <w:footnoteReference w:id="824"/>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Στο περιοδικό </w:t>
      </w:r>
      <w:r w:rsidRPr="008227E0">
        <w:rPr>
          <w:rFonts w:ascii="Garamond" w:hAnsi="Garamond"/>
          <w:i/>
          <w:sz w:val="28"/>
          <w:szCs w:val="28"/>
        </w:rPr>
        <w:t>Πινακοθήκη</w:t>
      </w:r>
      <w:r>
        <w:rPr>
          <w:rFonts w:ascii="Garamond" w:hAnsi="Garamond"/>
          <w:sz w:val="28"/>
          <w:szCs w:val="28"/>
        </w:rPr>
        <w:t xml:space="preserve"> διαβάζουμε κριτική για την παράσταση της </w:t>
      </w:r>
      <w:r w:rsidRPr="008227E0">
        <w:rPr>
          <w:rFonts w:ascii="Garamond" w:hAnsi="Garamond"/>
          <w:i/>
          <w:sz w:val="28"/>
          <w:szCs w:val="28"/>
        </w:rPr>
        <w:t>Εχθράς</w:t>
      </w:r>
      <w:r>
        <w:rPr>
          <w:rFonts w:ascii="Garamond" w:hAnsi="Garamond"/>
          <w:sz w:val="28"/>
          <w:szCs w:val="28"/>
        </w:rPr>
        <w:t xml:space="preserve"> από τον θίασο της Κυβέλης. Σύμφωνα με τον κριτικό –που επισημαίνει ότι το έργο έχει παρουσιαστεί επανειλημμένα στο Μιλάνο– έχει ωραίους και απλούς διαλόγους, όπως επίσης και ταχύτητα στον ρυθμό της πλοκής. Η κάθε πράξη στηρίζεται σε μια δυνατή σκηνή. Αφού πρώτα γίνεται η ανάλυση της υπόθεσης, διατυπώνονται σχόλια για την παράσταση και το έργο: </w:t>
      </w:r>
      <w:r w:rsidRPr="005B07D9">
        <w:rPr>
          <w:rFonts w:ascii="Garamond" w:hAnsi="Garamond"/>
          <w:i/>
          <w:sz w:val="28"/>
          <w:szCs w:val="28"/>
        </w:rPr>
        <w:t>Η εχθρά</w:t>
      </w:r>
      <w:r>
        <w:rPr>
          <w:rFonts w:ascii="Garamond" w:hAnsi="Garamond"/>
          <w:sz w:val="28"/>
          <w:szCs w:val="28"/>
        </w:rPr>
        <w:t xml:space="preserve"> είναι το δραματικότερο έργο του </w:t>
      </w:r>
      <w:r>
        <w:rPr>
          <w:rFonts w:ascii="Garamond" w:hAnsi="Garamond"/>
          <w:sz w:val="28"/>
          <w:szCs w:val="28"/>
          <w:lang w:val="it-IT"/>
        </w:rPr>
        <w:t>Niccodemi</w:t>
      </w:r>
      <w:r w:rsidRPr="005B07D9">
        <w:rPr>
          <w:rFonts w:ascii="Garamond" w:hAnsi="Garamond"/>
          <w:sz w:val="28"/>
          <w:szCs w:val="28"/>
        </w:rPr>
        <w:t xml:space="preserve">. </w:t>
      </w:r>
      <w:r>
        <w:rPr>
          <w:rFonts w:ascii="Garamond" w:hAnsi="Garamond"/>
          <w:sz w:val="28"/>
          <w:szCs w:val="28"/>
        </w:rPr>
        <w:t>Ιδίως η σκηνή μεταξύ Ρομπέρτο και δούκισσας στη δεύτερη πράξη, είνα</w:t>
      </w:r>
      <w:r w:rsidR="000E0C79">
        <w:rPr>
          <w:rFonts w:ascii="Garamond" w:hAnsi="Garamond"/>
          <w:sz w:val="28"/>
          <w:szCs w:val="28"/>
        </w:rPr>
        <w:t>ι συγκλονιστική. Η Κυβέλη παίζει με έξαρση και ο Βεάκης υποστηρίζει</w:t>
      </w:r>
      <w:r>
        <w:rPr>
          <w:rFonts w:ascii="Garamond" w:hAnsi="Garamond"/>
          <w:sz w:val="28"/>
          <w:szCs w:val="28"/>
        </w:rPr>
        <w:t xml:space="preserve"> τον ρόλο του πολύ καλά. Η Αλκαί</w:t>
      </w:r>
      <w:r w:rsidR="000E0C79">
        <w:rPr>
          <w:rFonts w:ascii="Garamond" w:hAnsi="Garamond"/>
          <w:sz w:val="28"/>
          <w:szCs w:val="28"/>
        </w:rPr>
        <w:t>ου ως μητέρα της δούκισσας μοιάζει πολύ φυσική. Πολύ καλή κρίνεται</w:t>
      </w:r>
      <w:r>
        <w:rPr>
          <w:rFonts w:ascii="Garamond" w:hAnsi="Garamond"/>
          <w:sz w:val="28"/>
          <w:szCs w:val="28"/>
        </w:rPr>
        <w:t xml:space="preserve"> </w:t>
      </w:r>
      <w:r w:rsidR="000E0C79">
        <w:rPr>
          <w:rFonts w:ascii="Garamond" w:hAnsi="Garamond"/>
          <w:sz w:val="28"/>
          <w:szCs w:val="28"/>
        </w:rPr>
        <w:t xml:space="preserve">από τον γράφοντα </w:t>
      </w:r>
      <w:r>
        <w:rPr>
          <w:rFonts w:ascii="Garamond" w:hAnsi="Garamond"/>
          <w:sz w:val="28"/>
          <w:szCs w:val="28"/>
        </w:rPr>
        <w:t>και η μετάφραση του Κώστα Καιροφύλα</w:t>
      </w:r>
      <w:r w:rsidR="000E0C79">
        <w:rPr>
          <w:rFonts w:ascii="Garamond" w:hAnsi="Garamond"/>
          <w:sz w:val="28"/>
          <w:szCs w:val="28"/>
        </w:rPr>
        <w:t>.</w:t>
      </w:r>
      <w:r w:rsidR="000E0C79">
        <w:rPr>
          <w:rStyle w:val="a7"/>
          <w:rFonts w:ascii="Garamond" w:hAnsi="Garamond"/>
          <w:sz w:val="28"/>
          <w:szCs w:val="28"/>
        </w:rPr>
        <w:footnoteReference w:id="825"/>
      </w:r>
      <w:r w:rsidR="000E0C79">
        <w:rPr>
          <w:rFonts w:ascii="Garamond" w:hAnsi="Garamond"/>
          <w:sz w:val="28"/>
          <w:szCs w:val="28"/>
        </w:rPr>
        <w:t xml:space="preserve"> Ο Καιροφύλας πράγματι, έχοντας πλέον μελετήσει καλά τα έργα του </w:t>
      </w:r>
      <w:r w:rsidR="000E0C79">
        <w:rPr>
          <w:rFonts w:ascii="Garamond" w:hAnsi="Garamond"/>
          <w:sz w:val="28"/>
          <w:szCs w:val="28"/>
          <w:lang w:val="en-US"/>
        </w:rPr>
        <w:t>Niccodemi</w:t>
      </w:r>
      <w:r w:rsidR="000E0C79">
        <w:rPr>
          <w:rFonts w:ascii="Garamond" w:hAnsi="Garamond"/>
          <w:sz w:val="28"/>
          <w:szCs w:val="28"/>
        </w:rPr>
        <w:t>, διαθέτοντας εμπειρία στη γραφή και έχοντας εντρυφήσει στο ύφος του συγγραφέα καταφέρνει να μεταφράσει ένα άρτιο και άκρως θεατρικό κείμενο πιστό στη γλώσσα του πρωτότυπου</w:t>
      </w:r>
      <w:r>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sidRPr="00F53A05">
        <w:rPr>
          <w:rFonts w:ascii="Garamond" w:hAnsi="Garamond"/>
          <w:i/>
          <w:sz w:val="28"/>
          <w:szCs w:val="28"/>
        </w:rPr>
        <w:t xml:space="preserve">  Η εχθρά</w:t>
      </w:r>
      <w:r>
        <w:rPr>
          <w:rFonts w:ascii="Garamond" w:hAnsi="Garamond"/>
          <w:sz w:val="28"/>
          <w:szCs w:val="28"/>
        </w:rPr>
        <w:t xml:space="preserve"> ανεβαίνει την 27</w:t>
      </w:r>
      <w:r w:rsidRPr="006379B6">
        <w:rPr>
          <w:rFonts w:ascii="Garamond" w:hAnsi="Garamond"/>
          <w:sz w:val="28"/>
          <w:szCs w:val="28"/>
          <w:vertAlign w:val="superscript"/>
        </w:rPr>
        <w:t>η</w:t>
      </w:r>
      <w:r>
        <w:rPr>
          <w:rFonts w:ascii="Garamond" w:hAnsi="Garamond"/>
          <w:sz w:val="28"/>
          <w:szCs w:val="28"/>
        </w:rPr>
        <w:t>, την 28</w:t>
      </w:r>
      <w:r w:rsidRPr="006A0504">
        <w:rPr>
          <w:rFonts w:ascii="Garamond" w:hAnsi="Garamond"/>
          <w:sz w:val="28"/>
          <w:szCs w:val="28"/>
          <w:vertAlign w:val="superscript"/>
        </w:rPr>
        <w:t>η</w:t>
      </w:r>
      <w:r>
        <w:rPr>
          <w:rFonts w:ascii="Garamond" w:hAnsi="Garamond"/>
          <w:sz w:val="28"/>
          <w:szCs w:val="28"/>
        </w:rPr>
        <w:t xml:space="preserve"> Μαΐου στο «Θέατρο Κυβέλης», και 19</w:t>
      </w:r>
      <w:r w:rsidRPr="00F53A05">
        <w:rPr>
          <w:rFonts w:ascii="Garamond" w:hAnsi="Garamond"/>
          <w:sz w:val="28"/>
          <w:szCs w:val="28"/>
          <w:vertAlign w:val="superscript"/>
        </w:rPr>
        <w:t>η</w:t>
      </w:r>
      <w:r>
        <w:rPr>
          <w:rFonts w:ascii="Garamond" w:hAnsi="Garamond"/>
          <w:sz w:val="28"/>
          <w:szCs w:val="28"/>
        </w:rPr>
        <w:t xml:space="preserve"> Ιουλίου του 1919.</w:t>
      </w:r>
      <w:r>
        <w:rPr>
          <w:rStyle w:val="a7"/>
          <w:rFonts w:ascii="Garamond" w:hAnsi="Garamond"/>
          <w:sz w:val="28"/>
          <w:szCs w:val="28"/>
        </w:rPr>
        <w:footnoteReference w:id="826"/>
      </w:r>
      <w:r>
        <w:rPr>
          <w:rFonts w:ascii="Garamond" w:hAnsi="Garamond"/>
          <w:sz w:val="28"/>
          <w:szCs w:val="28"/>
        </w:rPr>
        <w:t xml:space="preserve">  Η Κυβέλη ξαναπαρουσιάζει το έργο από την 2</w:t>
      </w:r>
      <w:r w:rsidRPr="004675E3">
        <w:rPr>
          <w:rFonts w:ascii="Garamond" w:hAnsi="Garamond"/>
          <w:sz w:val="28"/>
          <w:szCs w:val="28"/>
          <w:vertAlign w:val="superscript"/>
        </w:rPr>
        <w:t>η</w:t>
      </w:r>
      <w:r>
        <w:rPr>
          <w:rFonts w:ascii="Garamond" w:hAnsi="Garamond"/>
          <w:sz w:val="28"/>
          <w:szCs w:val="28"/>
        </w:rPr>
        <w:t xml:space="preserve"> μέχρι την 6</w:t>
      </w:r>
      <w:r w:rsidRPr="004675E3">
        <w:rPr>
          <w:rFonts w:ascii="Garamond" w:hAnsi="Garamond"/>
          <w:sz w:val="28"/>
          <w:szCs w:val="28"/>
          <w:vertAlign w:val="superscript"/>
        </w:rPr>
        <w:t>η</w:t>
      </w:r>
      <w:r>
        <w:rPr>
          <w:rFonts w:ascii="Garamond" w:hAnsi="Garamond"/>
          <w:sz w:val="28"/>
          <w:szCs w:val="28"/>
        </w:rPr>
        <w:t xml:space="preserve"> Οκτωβρίου 1919 στο «Θέατρο Αττικόν».</w:t>
      </w:r>
      <w:r>
        <w:rPr>
          <w:rStyle w:val="a7"/>
          <w:rFonts w:ascii="Garamond" w:hAnsi="Garamond"/>
          <w:sz w:val="28"/>
          <w:szCs w:val="28"/>
        </w:rPr>
        <w:footnoteReference w:id="827"/>
      </w:r>
      <w:r w:rsidR="00CC1272">
        <w:rPr>
          <w:rFonts w:ascii="Garamond" w:hAnsi="Garamond"/>
          <w:sz w:val="28"/>
          <w:szCs w:val="28"/>
        </w:rPr>
        <w:t xml:space="preserve"> </w:t>
      </w:r>
      <w:r w:rsidR="003C2711">
        <w:rPr>
          <w:rFonts w:ascii="Garamond" w:hAnsi="Garamond"/>
          <w:sz w:val="28"/>
          <w:szCs w:val="28"/>
        </w:rPr>
        <w:t>Ε</w:t>
      </w:r>
      <w:r w:rsidR="000E0C79">
        <w:rPr>
          <w:rFonts w:ascii="Garamond" w:hAnsi="Garamond"/>
          <w:sz w:val="28"/>
          <w:szCs w:val="28"/>
        </w:rPr>
        <w:t xml:space="preserve">πιμένοντας στον ρόλο της σκληρής και πονεμένης μάνας </w:t>
      </w:r>
      <w:r w:rsidR="00BD3720">
        <w:rPr>
          <w:rFonts w:ascii="Garamond" w:hAnsi="Garamond"/>
          <w:sz w:val="28"/>
          <w:szCs w:val="28"/>
        </w:rPr>
        <w:t xml:space="preserve">το 1924, </w:t>
      </w:r>
      <w:r w:rsidR="003C2711">
        <w:rPr>
          <w:rFonts w:ascii="Garamond" w:hAnsi="Garamond"/>
          <w:sz w:val="28"/>
          <w:szCs w:val="28"/>
        </w:rPr>
        <w:t>το παρουσιάζει</w:t>
      </w:r>
      <w:r w:rsidR="000E0C79">
        <w:rPr>
          <w:rFonts w:ascii="Garamond" w:hAnsi="Garamond"/>
          <w:sz w:val="28"/>
          <w:szCs w:val="28"/>
        </w:rPr>
        <w:t xml:space="preserve"> </w:t>
      </w:r>
      <w:r>
        <w:rPr>
          <w:rFonts w:ascii="Garamond" w:hAnsi="Garamond"/>
          <w:sz w:val="28"/>
          <w:szCs w:val="28"/>
        </w:rPr>
        <w:t>από την 3</w:t>
      </w:r>
      <w:r w:rsidRPr="002C4588">
        <w:rPr>
          <w:rFonts w:ascii="Garamond" w:hAnsi="Garamond"/>
          <w:sz w:val="28"/>
          <w:szCs w:val="28"/>
          <w:vertAlign w:val="superscript"/>
        </w:rPr>
        <w:t>η</w:t>
      </w:r>
      <w:r>
        <w:rPr>
          <w:rFonts w:ascii="Garamond" w:hAnsi="Garamond"/>
          <w:sz w:val="28"/>
          <w:szCs w:val="28"/>
        </w:rPr>
        <w:t xml:space="preserve"> μέχρι την 6</w:t>
      </w:r>
      <w:r w:rsidRPr="002C4588">
        <w:rPr>
          <w:rFonts w:ascii="Garamond" w:hAnsi="Garamond"/>
          <w:sz w:val="28"/>
          <w:szCs w:val="28"/>
          <w:vertAlign w:val="superscript"/>
        </w:rPr>
        <w:t>η</w:t>
      </w:r>
      <w:r w:rsidR="003C2711">
        <w:rPr>
          <w:rFonts w:ascii="Garamond" w:hAnsi="Garamond"/>
          <w:sz w:val="28"/>
          <w:szCs w:val="28"/>
        </w:rPr>
        <w:t xml:space="preserve"> Απριλίου στο Θέατρό της</w:t>
      </w:r>
      <w:r>
        <w:rPr>
          <w:rFonts w:ascii="Garamond" w:hAnsi="Garamond"/>
          <w:sz w:val="28"/>
          <w:szCs w:val="28"/>
        </w:rPr>
        <w:t>.</w:t>
      </w:r>
      <w:r>
        <w:rPr>
          <w:rStyle w:val="a7"/>
          <w:rFonts w:ascii="Garamond" w:hAnsi="Garamond"/>
          <w:sz w:val="28"/>
          <w:szCs w:val="28"/>
        </w:rPr>
        <w:footnoteReference w:id="828"/>
      </w:r>
      <w:r>
        <w:rPr>
          <w:rFonts w:ascii="Garamond" w:hAnsi="Garamond"/>
          <w:sz w:val="28"/>
          <w:szCs w:val="28"/>
        </w:rPr>
        <w:t xml:space="preserve"> Επίσης, η Ελληνίδα πρωταγωνίστρια </w:t>
      </w:r>
      <w:r w:rsidR="003C2711">
        <w:rPr>
          <w:rFonts w:ascii="Garamond" w:hAnsi="Garamond"/>
          <w:sz w:val="28"/>
          <w:szCs w:val="28"/>
        </w:rPr>
        <w:t xml:space="preserve">το </w:t>
      </w:r>
      <w:r>
        <w:rPr>
          <w:rFonts w:ascii="Garamond" w:hAnsi="Garamond"/>
          <w:sz w:val="28"/>
          <w:szCs w:val="28"/>
        </w:rPr>
        <w:lastRenderedPageBreak/>
        <w:t>ξαναπαρουσιάζει την 7</w:t>
      </w:r>
      <w:r w:rsidRPr="00EE2F30">
        <w:rPr>
          <w:rFonts w:ascii="Garamond" w:hAnsi="Garamond"/>
          <w:sz w:val="28"/>
          <w:szCs w:val="28"/>
          <w:vertAlign w:val="superscript"/>
        </w:rPr>
        <w:t>η</w:t>
      </w:r>
      <w:r>
        <w:rPr>
          <w:rFonts w:ascii="Garamond" w:hAnsi="Garamond"/>
          <w:sz w:val="28"/>
          <w:szCs w:val="28"/>
        </w:rPr>
        <w:t xml:space="preserve"> και την 8</w:t>
      </w:r>
      <w:r w:rsidRPr="00EE2F30">
        <w:rPr>
          <w:rFonts w:ascii="Garamond" w:hAnsi="Garamond"/>
          <w:sz w:val="28"/>
          <w:szCs w:val="28"/>
          <w:vertAlign w:val="superscript"/>
        </w:rPr>
        <w:t>η</w:t>
      </w:r>
      <w:r>
        <w:rPr>
          <w:rFonts w:ascii="Garamond" w:hAnsi="Garamond"/>
          <w:sz w:val="28"/>
          <w:szCs w:val="28"/>
        </w:rPr>
        <w:t xml:space="preserve"> Ιουνίου του ίδιου έτους </w:t>
      </w:r>
      <w:r w:rsidR="003C2711">
        <w:rPr>
          <w:rFonts w:ascii="Garamond" w:hAnsi="Garamond"/>
          <w:sz w:val="28"/>
          <w:szCs w:val="28"/>
        </w:rPr>
        <w:t xml:space="preserve">και πάλι </w:t>
      </w:r>
      <w:r>
        <w:rPr>
          <w:rFonts w:ascii="Garamond" w:hAnsi="Garamond"/>
          <w:sz w:val="28"/>
          <w:szCs w:val="28"/>
        </w:rPr>
        <w:t>στο θέατρό της.</w:t>
      </w:r>
      <w:r>
        <w:rPr>
          <w:rStyle w:val="a7"/>
          <w:rFonts w:ascii="Garamond" w:hAnsi="Garamond"/>
          <w:sz w:val="28"/>
          <w:szCs w:val="28"/>
        </w:rPr>
        <w:footnoteReference w:id="829"/>
      </w:r>
      <w:r>
        <w:rPr>
          <w:rFonts w:ascii="Garamond" w:hAnsi="Garamond"/>
          <w:sz w:val="28"/>
          <w:szCs w:val="28"/>
        </w:rPr>
        <w:t xml:space="preserve"> </w:t>
      </w:r>
      <w:r w:rsidR="000E0C79">
        <w:rPr>
          <w:rFonts w:ascii="Garamond" w:hAnsi="Garamond"/>
          <w:sz w:val="28"/>
          <w:szCs w:val="28"/>
        </w:rPr>
        <w:t>Το ίδιο συμβαίνει και κατά τη φθινοπωρινή θεατρική περίοδο και πιο συγκεκριμένα τ</w:t>
      </w:r>
      <w:r>
        <w:rPr>
          <w:rFonts w:ascii="Garamond" w:hAnsi="Garamond"/>
          <w:sz w:val="28"/>
          <w:szCs w:val="28"/>
        </w:rPr>
        <w:t>ην 13</w:t>
      </w:r>
      <w:r w:rsidRPr="00305846">
        <w:rPr>
          <w:rFonts w:ascii="Garamond" w:hAnsi="Garamond"/>
          <w:sz w:val="28"/>
          <w:szCs w:val="28"/>
          <w:vertAlign w:val="superscript"/>
        </w:rPr>
        <w:t>η</w:t>
      </w:r>
      <w:r>
        <w:rPr>
          <w:rFonts w:ascii="Garamond" w:hAnsi="Garamond"/>
          <w:sz w:val="28"/>
          <w:szCs w:val="28"/>
        </w:rPr>
        <w:t xml:space="preserve"> και την 14</w:t>
      </w:r>
      <w:r w:rsidRPr="007B6B3A">
        <w:rPr>
          <w:rFonts w:ascii="Garamond" w:hAnsi="Garamond"/>
          <w:sz w:val="28"/>
          <w:szCs w:val="28"/>
          <w:vertAlign w:val="superscript"/>
        </w:rPr>
        <w:t>η</w:t>
      </w:r>
      <w:r>
        <w:rPr>
          <w:rFonts w:ascii="Garamond" w:hAnsi="Garamond"/>
          <w:sz w:val="28"/>
          <w:szCs w:val="28"/>
        </w:rPr>
        <w:t xml:space="preserve"> Οκτωβρίου</w:t>
      </w:r>
      <w:r>
        <w:rPr>
          <w:rStyle w:val="a7"/>
          <w:rFonts w:ascii="Garamond" w:hAnsi="Garamond"/>
          <w:sz w:val="28"/>
          <w:szCs w:val="28"/>
        </w:rPr>
        <w:footnoteReference w:id="830"/>
      </w:r>
    </w:p>
    <w:p w:rsidR="00B84FEB" w:rsidRPr="00640919"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000E0C79">
        <w:rPr>
          <w:rFonts w:ascii="Garamond" w:hAnsi="Garamond"/>
          <w:sz w:val="28"/>
          <w:szCs w:val="28"/>
        </w:rPr>
        <w:t xml:space="preserve">Και το επόμενο έτος είναι για την Κυβέλη, έτος της </w:t>
      </w:r>
      <w:r w:rsidR="000E0C79" w:rsidRPr="000E0C79">
        <w:rPr>
          <w:rFonts w:ascii="Garamond" w:hAnsi="Garamond"/>
          <w:i/>
          <w:sz w:val="28"/>
          <w:szCs w:val="28"/>
        </w:rPr>
        <w:t>Εχθράς</w:t>
      </w:r>
      <w:r w:rsidR="000E0C79">
        <w:rPr>
          <w:rFonts w:ascii="Garamond" w:hAnsi="Garamond"/>
          <w:sz w:val="28"/>
          <w:szCs w:val="28"/>
        </w:rPr>
        <w:t>. Το επιλέγει για να εγκαινιάσει τ</w:t>
      </w:r>
      <w:r>
        <w:rPr>
          <w:rFonts w:ascii="Garamond" w:hAnsi="Garamond"/>
          <w:sz w:val="28"/>
          <w:szCs w:val="28"/>
        </w:rPr>
        <w:t>ην 30η Ιανουαρίου του 1925 τη νέα θεατρική περίοδο στο θέατρό της.</w:t>
      </w:r>
      <w:r>
        <w:rPr>
          <w:rStyle w:val="a7"/>
          <w:rFonts w:ascii="Garamond" w:hAnsi="Garamond"/>
          <w:sz w:val="28"/>
          <w:szCs w:val="28"/>
        </w:rPr>
        <w:footnoteReference w:id="831"/>
      </w:r>
      <w:r w:rsidR="00CC1272">
        <w:rPr>
          <w:rFonts w:ascii="Garamond" w:hAnsi="Garamond"/>
          <w:sz w:val="28"/>
          <w:szCs w:val="28"/>
        </w:rPr>
        <w:t xml:space="preserve"> </w:t>
      </w:r>
      <w:r w:rsidRPr="00640919">
        <w:rPr>
          <w:rFonts w:ascii="Garamond" w:hAnsi="Garamond"/>
          <w:i/>
          <w:sz w:val="28"/>
          <w:szCs w:val="28"/>
        </w:rPr>
        <w:t>Η εχθρά</w:t>
      </w:r>
      <w:r>
        <w:rPr>
          <w:rFonts w:ascii="Garamond" w:hAnsi="Garamond"/>
          <w:sz w:val="28"/>
          <w:szCs w:val="28"/>
        </w:rPr>
        <w:t xml:space="preserve"> παρουσιάζεται </w:t>
      </w:r>
      <w:r w:rsidR="000E0C79">
        <w:rPr>
          <w:rFonts w:ascii="Garamond" w:hAnsi="Garamond"/>
          <w:sz w:val="28"/>
          <w:szCs w:val="28"/>
        </w:rPr>
        <w:t xml:space="preserve">μετά </w:t>
      </w:r>
      <w:r w:rsidR="00F246FE">
        <w:rPr>
          <w:rFonts w:ascii="Garamond" w:hAnsi="Garamond"/>
          <w:sz w:val="28"/>
          <w:szCs w:val="28"/>
        </w:rPr>
        <w:t>α</w:t>
      </w:r>
      <w:r w:rsidR="000E0C79">
        <w:rPr>
          <w:rFonts w:ascii="Garamond" w:hAnsi="Garamond"/>
          <w:sz w:val="28"/>
          <w:szCs w:val="28"/>
        </w:rPr>
        <w:t xml:space="preserve">πό λίγα χρόνια </w:t>
      </w:r>
      <w:r>
        <w:rPr>
          <w:rFonts w:ascii="Garamond" w:hAnsi="Garamond"/>
          <w:sz w:val="28"/>
          <w:szCs w:val="28"/>
        </w:rPr>
        <w:t xml:space="preserve">το 1928 στο «Θέατρον Νέου Φαλήρου» της Θεσσαλονίκης. Το έργο στο πρόγραμμα της παράστασης χαρακτηρίζεται </w:t>
      </w:r>
      <w:r w:rsidRPr="00640919">
        <w:rPr>
          <w:rFonts w:ascii="Garamond" w:hAnsi="Garamond"/>
          <w:sz w:val="28"/>
          <w:szCs w:val="28"/>
        </w:rPr>
        <w:t>“</w:t>
      </w:r>
      <w:r>
        <w:rPr>
          <w:rFonts w:ascii="Garamond" w:hAnsi="Garamond"/>
          <w:sz w:val="28"/>
          <w:szCs w:val="28"/>
        </w:rPr>
        <w:t>δυνατό και πολύκροτο</w:t>
      </w:r>
      <w:r w:rsidRPr="00640919">
        <w:rPr>
          <w:rFonts w:ascii="Garamond" w:hAnsi="Garamond"/>
          <w:sz w:val="28"/>
          <w:szCs w:val="28"/>
        </w:rPr>
        <w:t>”.</w:t>
      </w:r>
      <w:r>
        <w:rPr>
          <w:rStyle w:val="a7"/>
          <w:rFonts w:ascii="Garamond" w:hAnsi="Garamond"/>
          <w:sz w:val="28"/>
          <w:szCs w:val="28"/>
        </w:rPr>
        <w:footnoteReference w:id="832"/>
      </w:r>
      <w:r w:rsidRPr="00640919">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Στη συνέχεια </w:t>
      </w:r>
      <w:r w:rsidR="00BD3720" w:rsidRPr="003C2711">
        <w:rPr>
          <w:rFonts w:ascii="Garamond" w:hAnsi="Garamond"/>
          <w:sz w:val="28"/>
          <w:szCs w:val="28"/>
        </w:rPr>
        <w:t>ανεβαίνει</w:t>
      </w:r>
      <w:r w:rsidR="00BD3720">
        <w:rPr>
          <w:rFonts w:ascii="Garamond" w:hAnsi="Garamond"/>
          <w:i/>
          <w:sz w:val="28"/>
          <w:szCs w:val="28"/>
        </w:rPr>
        <w:t xml:space="preserve"> </w:t>
      </w:r>
      <w:r>
        <w:rPr>
          <w:rFonts w:ascii="Garamond" w:hAnsi="Garamond"/>
          <w:sz w:val="28"/>
          <w:szCs w:val="28"/>
        </w:rPr>
        <w:t xml:space="preserve">την </w:t>
      </w:r>
      <w:r w:rsidRPr="0074320F">
        <w:rPr>
          <w:rFonts w:ascii="Garamond" w:hAnsi="Garamond"/>
          <w:sz w:val="28"/>
          <w:szCs w:val="28"/>
        </w:rPr>
        <w:t>4</w:t>
      </w:r>
      <w:r w:rsidRPr="0074320F">
        <w:rPr>
          <w:rFonts w:ascii="Garamond" w:hAnsi="Garamond"/>
          <w:sz w:val="28"/>
          <w:szCs w:val="28"/>
          <w:vertAlign w:val="superscript"/>
        </w:rPr>
        <w:t>η</w:t>
      </w:r>
      <w:r w:rsidRPr="0074320F">
        <w:rPr>
          <w:rFonts w:ascii="Garamond" w:hAnsi="Garamond"/>
          <w:sz w:val="28"/>
          <w:szCs w:val="28"/>
        </w:rPr>
        <w:t xml:space="preserve"> και</w:t>
      </w:r>
      <w:r>
        <w:rPr>
          <w:rFonts w:ascii="Garamond" w:hAnsi="Garamond"/>
          <w:sz w:val="28"/>
          <w:szCs w:val="28"/>
        </w:rPr>
        <w:t xml:space="preserve"> την 8</w:t>
      </w:r>
      <w:r w:rsidRPr="002D6E8D">
        <w:rPr>
          <w:rFonts w:ascii="Garamond" w:hAnsi="Garamond"/>
          <w:sz w:val="28"/>
          <w:szCs w:val="28"/>
          <w:vertAlign w:val="superscript"/>
        </w:rPr>
        <w:t>η</w:t>
      </w:r>
      <w:r>
        <w:rPr>
          <w:rFonts w:ascii="Garamond" w:hAnsi="Garamond"/>
          <w:sz w:val="28"/>
          <w:szCs w:val="28"/>
        </w:rPr>
        <w:t xml:space="preserve"> Δεκεμβρίου του 1929.</w:t>
      </w:r>
      <w:r>
        <w:rPr>
          <w:rStyle w:val="a7"/>
          <w:rFonts w:ascii="Garamond" w:hAnsi="Garamond"/>
          <w:sz w:val="28"/>
          <w:szCs w:val="28"/>
        </w:rPr>
        <w:footnoteReference w:id="833"/>
      </w:r>
      <w:r>
        <w:rPr>
          <w:rFonts w:ascii="Garamond" w:hAnsi="Garamond"/>
          <w:sz w:val="28"/>
          <w:szCs w:val="28"/>
        </w:rPr>
        <w:t xml:space="preserve"> </w:t>
      </w:r>
      <w:r w:rsidR="00DA5FB4">
        <w:rPr>
          <w:rFonts w:ascii="Garamond" w:hAnsi="Garamond"/>
          <w:sz w:val="28"/>
          <w:szCs w:val="28"/>
        </w:rPr>
        <w:t xml:space="preserve">Επίσης και άλλοι θίασοι, όπως στην περίπτωσης του </w:t>
      </w:r>
      <w:r w:rsidR="00DA5FB4" w:rsidRPr="00DA5FB4">
        <w:rPr>
          <w:rFonts w:ascii="Garamond" w:hAnsi="Garamond"/>
          <w:i/>
          <w:sz w:val="28"/>
          <w:szCs w:val="28"/>
        </w:rPr>
        <w:t>Κουρελιού</w:t>
      </w:r>
      <w:r w:rsidR="00DA5FB4">
        <w:rPr>
          <w:rFonts w:ascii="Garamond" w:hAnsi="Garamond"/>
          <w:sz w:val="28"/>
          <w:szCs w:val="28"/>
        </w:rPr>
        <w:t xml:space="preserve">, της </w:t>
      </w:r>
      <w:r w:rsidR="00DA5FB4" w:rsidRPr="00DA5FB4">
        <w:rPr>
          <w:rFonts w:ascii="Garamond" w:hAnsi="Garamond"/>
          <w:i/>
          <w:sz w:val="28"/>
          <w:szCs w:val="28"/>
        </w:rPr>
        <w:t>Σκιάς</w:t>
      </w:r>
      <w:r w:rsidR="00DA5FB4">
        <w:rPr>
          <w:rFonts w:ascii="Garamond" w:hAnsi="Garamond"/>
          <w:sz w:val="28"/>
          <w:szCs w:val="28"/>
        </w:rPr>
        <w:t xml:space="preserve"> και της </w:t>
      </w:r>
      <w:r w:rsidR="00DA5FB4" w:rsidRPr="00DA5FB4">
        <w:rPr>
          <w:rFonts w:ascii="Garamond" w:hAnsi="Garamond"/>
          <w:i/>
          <w:sz w:val="28"/>
          <w:szCs w:val="28"/>
        </w:rPr>
        <w:t>Δασκαλίτσας</w:t>
      </w:r>
      <w:r w:rsidR="00DA5FB4">
        <w:rPr>
          <w:rFonts w:ascii="Garamond" w:hAnsi="Garamond"/>
          <w:sz w:val="28"/>
          <w:szCs w:val="28"/>
        </w:rPr>
        <w:t xml:space="preserve"> επιλέγουν το έργο πατώντας με σιγουριά στην προδιαγεγραμμένη επιτυχία του. </w:t>
      </w:r>
      <w:r>
        <w:rPr>
          <w:rFonts w:ascii="Garamond" w:hAnsi="Garamond"/>
          <w:sz w:val="28"/>
          <w:szCs w:val="28"/>
        </w:rPr>
        <w:t xml:space="preserve">Ο θίασος της Ελένης Χαλκούση </w:t>
      </w:r>
      <w:r w:rsidR="00DA5FB4">
        <w:rPr>
          <w:rFonts w:ascii="Garamond" w:hAnsi="Garamond"/>
          <w:sz w:val="28"/>
          <w:szCs w:val="28"/>
        </w:rPr>
        <w:t xml:space="preserve">παρουσιάζει </w:t>
      </w:r>
      <w:r>
        <w:rPr>
          <w:rFonts w:ascii="Garamond" w:hAnsi="Garamond"/>
          <w:sz w:val="28"/>
          <w:szCs w:val="28"/>
        </w:rPr>
        <w:t>το έργο στο «Θέατρο Χαλανδρίου», την 20</w:t>
      </w:r>
      <w:r w:rsidRPr="008509F3">
        <w:rPr>
          <w:rFonts w:ascii="Garamond" w:hAnsi="Garamond"/>
          <w:sz w:val="28"/>
          <w:szCs w:val="28"/>
          <w:vertAlign w:val="superscript"/>
        </w:rPr>
        <w:t>η</w:t>
      </w:r>
      <w:r>
        <w:rPr>
          <w:rFonts w:ascii="Garamond" w:hAnsi="Garamond"/>
          <w:sz w:val="28"/>
          <w:szCs w:val="28"/>
        </w:rPr>
        <w:t xml:space="preserve"> Αυγούστου του 1930.</w:t>
      </w:r>
      <w:r>
        <w:rPr>
          <w:rStyle w:val="a7"/>
          <w:rFonts w:ascii="Garamond" w:hAnsi="Garamond"/>
          <w:sz w:val="28"/>
          <w:szCs w:val="28"/>
        </w:rPr>
        <w:footnoteReference w:id="834"/>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 επόμενο έτος, το έργο ανεβαίνει την </w:t>
      </w:r>
      <w:r w:rsidRPr="007135DE">
        <w:rPr>
          <w:rFonts w:ascii="Garamond" w:hAnsi="Garamond"/>
          <w:sz w:val="28"/>
          <w:szCs w:val="28"/>
        </w:rPr>
        <w:t>29</w:t>
      </w:r>
      <w:r w:rsidRPr="007135DE">
        <w:rPr>
          <w:rFonts w:ascii="Garamond" w:hAnsi="Garamond"/>
          <w:sz w:val="28"/>
          <w:szCs w:val="28"/>
          <w:vertAlign w:val="superscript"/>
        </w:rPr>
        <w:t>η</w:t>
      </w:r>
      <w:r>
        <w:rPr>
          <w:rFonts w:ascii="Garamond" w:hAnsi="Garamond"/>
          <w:sz w:val="28"/>
          <w:szCs w:val="28"/>
        </w:rPr>
        <w:t xml:space="preserve"> Απριλίου του 1931</w:t>
      </w:r>
      <w:r>
        <w:rPr>
          <w:rStyle w:val="a7"/>
          <w:rFonts w:ascii="Garamond" w:hAnsi="Garamond"/>
          <w:sz w:val="28"/>
          <w:szCs w:val="28"/>
        </w:rPr>
        <w:footnoteReference w:id="835"/>
      </w:r>
      <w:r>
        <w:rPr>
          <w:rFonts w:ascii="Garamond" w:hAnsi="Garamond"/>
          <w:sz w:val="28"/>
          <w:szCs w:val="28"/>
        </w:rPr>
        <w:t xml:space="preserve"> στο «Θέατρον Λευκού Πύργου» </w:t>
      </w:r>
      <w:r w:rsidR="00DA5FB4">
        <w:rPr>
          <w:rFonts w:ascii="Garamond" w:hAnsi="Garamond"/>
          <w:sz w:val="28"/>
          <w:szCs w:val="28"/>
        </w:rPr>
        <w:t xml:space="preserve">και πάλι </w:t>
      </w:r>
      <w:r>
        <w:rPr>
          <w:rFonts w:ascii="Garamond" w:hAnsi="Garamond"/>
          <w:sz w:val="28"/>
          <w:szCs w:val="28"/>
        </w:rPr>
        <w:t xml:space="preserve">από τον θίασο της Ελένης Χαλκούση. Ο αρθρογράφος της εφημερίδας </w:t>
      </w:r>
      <w:r w:rsidRPr="00DA5FB4">
        <w:rPr>
          <w:rFonts w:ascii="Garamond" w:hAnsi="Garamond"/>
          <w:i/>
          <w:sz w:val="28"/>
          <w:szCs w:val="28"/>
        </w:rPr>
        <w:t>Μακεδονία</w:t>
      </w:r>
      <w:r>
        <w:rPr>
          <w:rFonts w:ascii="Garamond" w:hAnsi="Garamond"/>
          <w:sz w:val="28"/>
          <w:szCs w:val="28"/>
        </w:rPr>
        <w:t xml:space="preserve"> ενημερώνοντας τους αναγνώστες για την πραγματοποίηση της παράστασης, χαρακτηρίζει το έργο </w:t>
      </w:r>
      <w:r w:rsidRPr="007135DE">
        <w:rPr>
          <w:rFonts w:ascii="Garamond" w:hAnsi="Garamond"/>
          <w:sz w:val="28"/>
          <w:szCs w:val="28"/>
        </w:rPr>
        <w:t>“</w:t>
      </w:r>
      <w:r>
        <w:rPr>
          <w:rFonts w:ascii="Garamond" w:hAnsi="Garamond"/>
          <w:sz w:val="28"/>
          <w:szCs w:val="28"/>
        </w:rPr>
        <w:t>υπέροχο</w:t>
      </w:r>
      <w:r w:rsidRPr="007135DE">
        <w:rPr>
          <w:rFonts w:ascii="Garamond" w:hAnsi="Garamond"/>
          <w:sz w:val="28"/>
          <w:szCs w:val="28"/>
        </w:rPr>
        <w:t>”</w:t>
      </w:r>
      <w:r>
        <w:rPr>
          <w:rFonts w:ascii="Garamond" w:hAnsi="Garamond"/>
          <w:sz w:val="28"/>
          <w:szCs w:val="28"/>
        </w:rPr>
        <w:t>.</w:t>
      </w:r>
      <w:r>
        <w:rPr>
          <w:rStyle w:val="a7"/>
          <w:rFonts w:ascii="Garamond" w:hAnsi="Garamond"/>
          <w:sz w:val="28"/>
          <w:szCs w:val="28"/>
        </w:rPr>
        <w:footnoteReference w:id="836"/>
      </w:r>
      <w:r>
        <w:rPr>
          <w:rFonts w:ascii="Garamond" w:hAnsi="Garamond"/>
          <w:sz w:val="28"/>
          <w:szCs w:val="28"/>
        </w:rPr>
        <w:t xml:space="preserve"> Στο πρόγραμμα της παράστασης αποκαλείται </w:t>
      </w:r>
      <w:r w:rsidRPr="00746849">
        <w:rPr>
          <w:rFonts w:ascii="Garamond" w:hAnsi="Garamond"/>
          <w:sz w:val="28"/>
          <w:szCs w:val="28"/>
        </w:rPr>
        <w:t>“</w:t>
      </w:r>
      <w:r>
        <w:rPr>
          <w:rFonts w:ascii="Garamond" w:hAnsi="Garamond"/>
          <w:sz w:val="28"/>
          <w:szCs w:val="28"/>
        </w:rPr>
        <w:t>δυνατό</w:t>
      </w:r>
      <w:r w:rsidRPr="00746849">
        <w:rPr>
          <w:rFonts w:ascii="Garamond" w:hAnsi="Garamond"/>
          <w:sz w:val="28"/>
          <w:szCs w:val="28"/>
        </w:rPr>
        <w:t>”</w:t>
      </w:r>
      <w:r>
        <w:rPr>
          <w:rFonts w:ascii="Garamond" w:hAnsi="Garamond"/>
          <w:sz w:val="28"/>
          <w:szCs w:val="28"/>
        </w:rPr>
        <w:t xml:space="preserve">. Στη συνέχεια </w:t>
      </w:r>
      <w:r>
        <w:rPr>
          <w:rFonts w:ascii="Garamond" w:hAnsi="Garamond"/>
          <w:sz w:val="28"/>
          <w:szCs w:val="28"/>
        </w:rPr>
        <w:lastRenderedPageBreak/>
        <w:t>παρουσιάζεται την 18</w:t>
      </w:r>
      <w:r w:rsidRPr="002D6E8D">
        <w:rPr>
          <w:rFonts w:ascii="Garamond" w:hAnsi="Garamond"/>
          <w:sz w:val="28"/>
          <w:szCs w:val="28"/>
          <w:vertAlign w:val="superscript"/>
        </w:rPr>
        <w:t>η</w:t>
      </w:r>
      <w:r>
        <w:rPr>
          <w:rFonts w:ascii="Garamond" w:hAnsi="Garamond"/>
          <w:sz w:val="28"/>
          <w:szCs w:val="28"/>
        </w:rPr>
        <w:t xml:space="preserve"> Νοεμβρίου του ίδιου έτους.</w:t>
      </w:r>
      <w:r>
        <w:rPr>
          <w:rStyle w:val="a7"/>
          <w:rFonts w:ascii="Garamond" w:hAnsi="Garamond"/>
          <w:sz w:val="28"/>
          <w:szCs w:val="28"/>
        </w:rPr>
        <w:footnoteReference w:id="837"/>
      </w:r>
      <w:r>
        <w:rPr>
          <w:rFonts w:ascii="Garamond" w:hAnsi="Garamond"/>
          <w:sz w:val="28"/>
          <w:szCs w:val="28"/>
        </w:rPr>
        <w:t xml:space="preserve"> </w:t>
      </w:r>
      <w:r w:rsidR="00CC1272">
        <w:rPr>
          <w:rFonts w:ascii="Garamond" w:hAnsi="Garamond"/>
          <w:sz w:val="28"/>
          <w:szCs w:val="28"/>
        </w:rPr>
        <w:t xml:space="preserve"> </w:t>
      </w:r>
      <w:r>
        <w:rPr>
          <w:rFonts w:ascii="Garamond" w:hAnsi="Garamond"/>
          <w:sz w:val="28"/>
          <w:szCs w:val="28"/>
        </w:rPr>
        <w:t xml:space="preserve">Το 1932 </w:t>
      </w:r>
      <w:r w:rsidR="007E536E">
        <w:rPr>
          <w:rFonts w:ascii="Garamond" w:hAnsi="Garamond"/>
          <w:sz w:val="28"/>
          <w:szCs w:val="28"/>
        </w:rPr>
        <w:t xml:space="preserve">ανεβαίνει </w:t>
      </w:r>
      <w:r>
        <w:rPr>
          <w:rFonts w:ascii="Garamond" w:hAnsi="Garamond"/>
          <w:sz w:val="28"/>
          <w:szCs w:val="28"/>
        </w:rPr>
        <w:t>την 2</w:t>
      </w:r>
      <w:r w:rsidRPr="007763BF">
        <w:rPr>
          <w:rFonts w:ascii="Garamond" w:hAnsi="Garamond"/>
          <w:sz w:val="28"/>
          <w:szCs w:val="28"/>
          <w:vertAlign w:val="superscript"/>
        </w:rPr>
        <w:t>α</w:t>
      </w:r>
      <w:r>
        <w:rPr>
          <w:rFonts w:ascii="Garamond" w:hAnsi="Garamond"/>
          <w:sz w:val="28"/>
          <w:szCs w:val="28"/>
        </w:rPr>
        <w:t xml:space="preserve"> Ιουνίου στο «Θέατρο Ρεκόρ» από τον Θίασο Καλλιτεχνική Ένωση. </w:t>
      </w:r>
      <w:r w:rsidR="007E536E">
        <w:rPr>
          <w:rFonts w:ascii="Garamond" w:hAnsi="Garamond"/>
          <w:sz w:val="28"/>
          <w:szCs w:val="28"/>
        </w:rPr>
        <w:t xml:space="preserve">Η πορεία του συνεχίζεται </w:t>
      </w:r>
      <w:r>
        <w:rPr>
          <w:rFonts w:ascii="Garamond" w:hAnsi="Garamond"/>
          <w:sz w:val="28"/>
          <w:szCs w:val="28"/>
        </w:rPr>
        <w:t>την 10</w:t>
      </w:r>
      <w:r w:rsidRPr="002D6E8D">
        <w:rPr>
          <w:rFonts w:ascii="Garamond" w:hAnsi="Garamond"/>
          <w:sz w:val="28"/>
          <w:szCs w:val="28"/>
          <w:vertAlign w:val="superscript"/>
        </w:rPr>
        <w:t>η</w:t>
      </w:r>
      <w:r>
        <w:rPr>
          <w:rFonts w:ascii="Garamond" w:hAnsi="Garamond"/>
          <w:sz w:val="28"/>
          <w:szCs w:val="28"/>
        </w:rPr>
        <w:t xml:space="preserve"> Αυγούστου, την 16</w:t>
      </w:r>
      <w:r w:rsidRPr="002D6E8D">
        <w:rPr>
          <w:rFonts w:ascii="Garamond" w:hAnsi="Garamond"/>
          <w:sz w:val="28"/>
          <w:szCs w:val="28"/>
          <w:vertAlign w:val="superscript"/>
        </w:rPr>
        <w:t>η</w:t>
      </w:r>
      <w:r>
        <w:rPr>
          <w:rFonts w:ascii="Garamond" w:hAnsi="Garamond"/>
          <w:sz w:val="28"/>
          <w:szCs w:val="28"/>
        </w:rPr>
        <w:t xml:space="preserve"> και την 25</w:t>
      </w:r>
      <w:r w:rsidRPr="002D6E8D">
        <w:rPr>
          <w:rFonts w:ascii="Garamond" w:hAnsi="Garamond"/>
          <w:sz w:val="28"/>
          <w:szCs w:val="28"/>
          <w:vertAlign w:val="superscript"/>
        </w:rPr>
        <w:t>η</w:t>
      </w:r>
      <w:r>
        <w:rPr>
          <w:rFonts w:ascii="Garamond" w:hAnsi="Garamond"/>
          <w:sz w:val="28"/>
          <w:szCs w:val="28"/>
        </w:rPr>
        <w:t xml:space="preserve"> Σεπτεμβρίου.</w:t>
      </w:r>
      <w:r>
        <w:rPr>
          <w:rStyle w:val="a7"/>
          <w:rFonts w:ascii="Garamond" w:hAnsi="Garamond"/>
          <w:sz w:val="28"/>
          <w:szCs w:val="28"/>
        </w:rPr>
        <w:footnoteReference w:id="838"/>
      </w:r>
      <w:r>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Το 1935 </w:t>
      </w:r>
      <w:r w:rsidRPr="00DB402C">
        <w:rPr>
          <w:rFonts w:ascii="Garamond" w:hAnsi="Garamond"/>
          <w:i/>
          <w:sz w:val="28"/>
          <w:szCs w:val="28"/>
        </w:rPr>
        <w:t>Η εχθρά</w:t>
      </w:r>
      <w:r>
        <w:rPr>
          <w:rFonts w:ascii="Garamond" w:hAnsi="Garamond"/>
          <w:sz w:val="28"/>
          <w:szCs w:val="28"/>
        </w:rPr>
        <w:t xml:space="preserve"> παρουσιάζεται την 17</w:t>
      </w:r>
      <w:r w:rsidRPr="00013F2C">
        <w:rPr>
          <w:rFonts w:ascii="Garamond" w:hAnsi="Garamond"/>
          <w:sz w:val="28"/>
          <w:szCs w:val="28"/>
          <w:vertAlign w:val="superscript"/>
        </w:rPr>
        <w:t>η</w:t>
      </w:r>
      <w:r>
        <w:rPr>
          <w:rFonts w:ascii="Garamond" w:hAnsi="Garamond"/>
          <w:sz w:val="28"/>
          <w:szCs w:val="28"/>
        </w:rPr>
        <w:t xml:space="preserve"> Ιουλίου στο «Θέατρον Κηφισιάς» από τον Θίασο Αποστολίδη-Νέζερ-Ραυτόπουλου. Στο πρόγραμμα της παράστασης αναφέρεται ότι πρόκειται για την τελευταία πανηγυρικ</w:t>
      </w:r>
      <w:r w:rsidR="00DA5FB4">
        <w:rPr>
          <w:rFonts w:ascii="Garamond" w:hAnsi="Garamond"/>
          <w:sz w:val="28"/>
          <w:szCs w:val="28"/>
        </w:rPr>
        <w:t>ή και αποχαιρετιστήρια</w:t>
      </w:r>
      <w:r>
        <w:rPr>
          <w:rFonts w:ascii="Garamond" w:hAnsi="Garamond"/>
          <w:sz w:val="28"/>
          <w:szCs w:val="28"/>
        </w:rPr>
        <w:t xml:space="preserve"> παράσταση του θιάσου, ενώ το έργο χαρακτηρίζεται ως το αριστούργημα και η </w:t>
      </w:r>
      <w:r w:rsidRPr="00F5773B">
        <w:rPr>
          <w:rFonts w:ascii="Garamond" w:hAnsi="Garamond"/>
          <w:sz w:val="28"/>
          <w:szCs w:val="28"/>
        </w:rPr>
        <w:t>“</w:t>
      </w:r>
      <w:r>
        <w:rPr>
          <w:rFonts w:ascii="Garamond" w:hAnsi="Garamond"/>
          <w:sz w:val="28"/>
          <w:szCs w:val="28"/>
        </w:rPr>
        <w:t>κατακλείδα</w:t>
      </w:r>
      <w:r w:rsidRPr="00F5773B">
        <w:rPr>
          <w:rFonts w:ascii="Garamond" w:hAnsi="Garamond"/>
          <w:sz w:val="28"/>
          <w:szCs w:val="28"/>
        </w:rPr>
        <w:t>”</w:t>
      </w:r>
      <w:r>
        <w:rPr>
          <w:rFonts w:ascii="Garamond" w:hAnsi="Garamond"/>
          <w:sz w:val="28"/>
          <w:szCs w:val="28"/>
        </w:rPr>
        <w:t xml:space="preserve"> των δραμάτων του μεγάλου Ιταλού συγγραφέα που χάθηκε πρόσφατα. Επίσης υπάρχουν λίγα λόγια για τον </w:t>
      </w:r>
      <w:r w:rsidR="00DA5FB4">
        <w:rPr>
          <w:rFonts w:ascii="Garamond" w:hAnsi="Garamond"/>
          <w:sz w:val="28"/>
          <w:szCs w:val="28"/>
        </w:rPr>
        <w:t xml:space="preserve">θάνατο του συγγραφέα: ο </w:t>
      </w:r>
      <w:r>
        <w:rPr>
          <w:rFonts w:ascii="Garamond" w:hAnsi="Garamond"/>
          <w:sz w:val="28"/>
          <w:szCs w:val="28"/>
          <w:lang w:val="it-IT"/>
        </w:rPr>
        <w:t>Niccodemi</w:t>
      </w:r>
      <w:r>
        <w:rPr>
          <w:rFonts w:ascii="Garamond" w:hAnsi="Garamond"/>
          <w:sz w:val="28"/>
          <w:szCs w:val="28"/>
        </w:rPr>
        <w:t xml:space="preserve"> μολονότι </w:t>
      </w:r>
      <w:r w:rsidRPr="00052C79">
        <w:rPr>
          <w:rFonts w:ascii="Garamond" w:hAnsi="Garamond"/>
          <w:sz w:val="28"/>
          <w:szCs w:val="28"/>
        </w:rPr>
        <w:t>“</w:t>
      </w:r>
      <w:r>
        <w:rPr>
          <w:rFonts w:ascii="Garamond" w:hAnsi="Garamond"/>
          <w:sz w:val="28"/>
          <w:szCs w:val="28"/>
        </w:rPr>
        <w:t>απέθανε</w:t>
      </w:r>
      <w:r w:rsidRPr="00052C79">
        <w:rPr>
          <w:rFonts w:ascii="Garamond" w:hAnsi="Garamond"/>
          <w:sz w:val="28"/>
          <w:szCs w:val="28"/>
        </w:rPr>
        <w:t>”</w:t>
      </w:r>
      <w:r>
        <w:rPr>
          <w:rFonts w:ascii="Garamond" w:hAnsi="Garamond"/>
          <w:sz w:val="28"/>
          <w:szCs w:val="28"/>
        </w:rPr>
        <w:t xml:space="preserve"> τα έργα του εξακολουθούν να ζουν και να θυμίζουν τη μεγάλη και αλησμόνητη φυσιογνωμία του,</w:t>
      </w:r>
      <w:r w:rsidRPr="003C7F1F">
        <w:rPr>
          <w:rFonts w:ascii="Garamond" w:hAnsi="Garamond"/>
          <w:sz w:val="28"/>
          <w:szCs w:val="28"/>
        </w:rPr>
        <w:t xml:space="preserve"> </w:t>
      </w:r>
      <w:r>
        <w:rPr>
          <w:rFonts w:ascii="Garamond" w:hAnsi="Garamond"/>
          <w:sz w:val="28"/>
          <w:szCs w:val="28"/>
        </w:rPr>
        <w:t>και λίγα λόγια για το έργο: το μεγάλο μίσος της μητέρας προς τον γιο της, η αυτοθυσία του γιου και ο απέραντος πόνος της μάνας…</w:t>
      </w:r>
      <w:r>
        <w:rPr>
          <w:rStyle w:val="a7"/>
          <w:rFonts w:ascii="Garamond" w:hAnsi="Garamond"/>
          <w:sz w:val="28"/>
          <w:szCs w:val="28"/>
        </w:rPr>
        <w:footnoteReference w:id="839"/>
      </w:r>
      <w:r>
        <w:rPr>
          <w:rFonts w:ascii="Garamond" w:hAnsi="Garamond"/>
          <w:sz w:val="28"/>
          <w:szCs w:val="28"/>
        </w:rPr>
        <w:t xml:space="preserve"> </w:t>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BA3589">
        <w:rPr>
          <w:rFonts w:ascii="Garamond" w:hAnsi="Garamond"/>
          <w:i/>
          <w:sz w:val="28"/>
          <w:szCs w:val="28"/>
        </w:rPr>
        <w:t xml:space="preserve">Η </w:t>
      </w:r>
      <w:r>
        <w:rPr>
          <w:rFonts w:ascii="Garamond" w:hAnsi="Garamond"/>
          <w:i/>
          <w:sz w:val="28"/>
          <w:szCs w:val="28"/>
        </w:rPr>
        <w:t>ε</w:t>
      </w:r>
      <w:r w:rsidRPr="00BA3589">
        <w:rPr>
          <w:rFonts w:ascii="Garamond" w:hAnsi="Garamond"/>
          <w:i/>
          <w:sz w:val="28"/>
          <w:szCs w:val="28"/>
        </w:rPr>
        <w:t>χθρά</w:t>
      </w:r>
      <w:r>
        <w:rPr>
          <w:rFonts w:ascii="Garamond" w:hAnsi="Garamond"/>
          <w:sz w:val="28"/>
          <w:szCs w:val="28"/>
        </w:rPr>
        <w:t xml:space="preserve"> </w:t>
      </w:r>
      <w:r w:rsidR="007E536E">
        <w:rPr>
          <w:rFonts w:ascii="Garamond" w:hAnsi="Garamond"/>
          <w:sz w:val="28"/>
          <w:szCs w:val="28"/>
        </w:rPr>
        <w:t xml:space="preserve">πηγαίνει </w:t>
      </w:r>
      <w:r>
        <w:rPr>
          <w:rFonts w:ascii="Garamond" w:hAnsi="Garamond"/>
          <w:sz w:val="28"/>
          <w:szCs w:val="28"/>
        </w:rPr>
        <w:t>σε περιοδεία και στην Κύπρο την 1</w:t>
      </w:r>
      <w:r w:rsidRPr="00BA3589">
        <w:rPr>
          <w:rFonts w:ascii="Garamond" w:hAnsi="Garamond"/>
          <w:sz w:val="28"/>
          <w:szCs w:val="28"/>
          <w:vertAlign w:val="superscript"/>
        </w:rPr>
        <w:t>η</w:t>
      </w:r>
      <w:r>
        <w:rPr>
          <w:rFonts w:ascii="Garamond" w:hAnsi="Garamond"/>
          <w:sz w:val="28"/>
          <w:szCs w:val="28"/>
        </w:rPr>
        <w:t xml:space="preserve"> Αυγούστου του 1935 στο «Θέατρο Ακρόπολις» της Πάφου</w:t>
      </w:r>
      <w:r w:rsidRPr="000A547E">
        <w:rPr>
          <w:rFonts w:ascii="Garamond" w:hAnsi="Garamond"/>
          <w:sz w:val="28"/>
          <w:szCs w:val="28"/>
        </w:rPr>
        <w:t xml:space="preserve"> </w:t>
      </w:r>
      <w:r>
        <w:rPr>
          <w:rFonts w:ascii="Garamond" w:hAnsi="Garamond"/>
          <w:sz w:val="28"/>
          <w:szCs w:val="28"/>
        </w:rPr>
        <w:t>από τον Θίασο Αποστολίδη-Νέζερ-Ραυτόπουλου.</w:t>
      </w:r>
      <w:r>
        <w:rPr>
          <w:rStyle w:val="a7"/>
          <w:rFonts w:ascii="Garamond" w:hAnsi="Garamond"/>
          <w:sz w:val="28"/>
          <w:szCs w:val="28"/>
        </w:rPr>
        <w:footnoteReference w:id="840"/>
      </w:r>
      <w:r>
        <w:rPr>
          <w:rFonts w:ascii="Garamond" w:hAnsi="Garamond"/>
          <w:sz w:val="28"/>
          <w:szCs w:val="28"/>
        </w:rPr>
        <w:t xml:space="preserve"> Στο πρόγραμμα της παράστασης υπάρχει η σημείωση ότι η θα πραγματοποιηθούν οι τέσσερεις τελευταίες παραστάσεις του έργου, ενώ γίνεται λόγος για τους θεατρικούς συγγραφείς εν γένει και ειδικότερα για τον </w:t>
      </w:r>
      <w:r>
        <w:rPr>
          <w:rFonts w:ascii="Garamond" w:hAnsi="Garamond"/>
          <w:sz w:val="28"/>
          <w:szCs w:val="28"/>
          <w:lang w:val="it-IT"/>
        </w:rPr>
        <w:t>Dario</w:t>
      </w:r>
      <w:r w:rsidRPr="00B76DB3">
        <w:rPr>
          <w:rFonts w:ascii="Garamond" w:hAnsi="Garamond"/>
          <w:sz w:val="28"/>
          <w:szCs w:val="28"/>
        </w:rPr>
        <w:t xml:space="preserve"> </w:t>
      </w:r>
      <w:r>
        <w:rPr>
          <w:rFonts w:ascii="Garamond" w:hAnsi="Garamond"/>
          <w:sz w:val="28"/>
          <w:szCs w:val="28"/>
          <w:lang w:val="it-IT"/>
        </w:rPr>
        <w:t>Niccodemi</w:t>
      </w:r>
      <w:r w:rsidRPr="00B76DB3">
        <w:rPr>
          <w:rFonts w:ascii="Garamond" w:hAnsi="Garamond"/>
          <w:sz w:val="28"/>
          <w:szCs w:val="28"/>
        </w:rPr>
        <w:t xml:space="preserve">. </w:t>
      </w:r>
      <w:r>
        <w:rPr>
          <w:rFonts w:ascii="Garamond" w:hAnsi="Garamond"/>
          <w:sz w:val="28"/>
          <w:szCs w:val="28"/>
        </w:rPr>
        <w:t xml:space="preserve">Για τους συγγραφείς αναφέρεται ότι οι μεγάλοι του είδους σπανίζουν. Από αυτούς άλλοι υπάρχουν για να ανανεώνουν την παραγωγική εργασία με καινούργια αριστουργήματα και άλλοι πέθαναν για ν’ αφήσουν πίσω τους τρανά δείγματα μιας αλησμόνητης φυσιογνωμίας. Ο </w:t>
      </w:r>
      <w:r>
        <w:rPr>
          <w:rFonts w:ascii="Garamond" w:hAnsi="Garamond"/>
          <w:sz w:val="28"/>
          <w:szCs w:val="28"/>
          <w:lang w:val="it-IT"/>
        </w:rPr>
        <w:t>Niccodemi</w:t>
      </w:r>
      <w:r w:rsidRPr="00B76DB3">
        <w:rPr>
          <w:rFonts w:ascii="Garamond" w:hAnsi="Garamond"/>
          <w:sz w:val="28"/>
          <w:szCs w:val="28"/>
        </w:rPr>
        <w:t xml:space="preserve"> </w:t>
      </w:r>
      <w:r>
        <w:rPr>
          <w:rFonts w:ascii="Garamond" w:hAnsi="Garamond"/>
          <w:sz w:val="28"/>
          <w:szCs w:val="28"/>
        </w:rPr>
        <w:t xml:space="preserve">άφησε λίγα, αλλά διαλεχτά έργα και πάνω απ’ όλα ξεχωρίζει </w:t>
      </w:r>
      <w:r w:rsidRPr="00B76DB3">
        <w:rPr>
          <w:rFonts w:ascii="Garamond" w:hAnsi="Garamond"/>
          <w:i/>
          <w:sz w:val="28"/>
          <w:szCs w:val="28"/>
        </w:rPr>
        <w:t>Η εχθρά</w:t>
      </w:r>
      <w:r>
        <w:rPr>
          <w:rFonts w:ascii="Garamond" w:hAnsi="Garamond"/>
          <w:sz w:val="28"/>
          <w:szCs w:val="28"/>
        </w:rPr>
        <w:t>, το τρίπρακτο κείμενο όπου εξιστορείται το ανεξήγητο μίσος της μάνας προς τον γιο της. Στο έργο παρουσιάζεται ο πόνος, η θυσία και η εύλογη εξήγηση.</w:t>
      </w:r>
      <w:r>
        <w:rPr>
          <w:rStyle w:val="a7"/>
          <w:rFonts w:ascii="Garamond" w:hAnsi="Garamond"/>
          <w:sz w:val="28"/>
          <w:szCs w:val="28"/>
        </w:rPr>
        <w:footnoteReference w:id="841"/>
      </w:r>
      <w:r>
        <w:rPr>
          <w:rFonts w:ascii="Garamond" w:hAnsi="Garamond"/>
          <w:sz w:val="28"/>
          <w:szCs w:val="28"/>
        </w:rPr>
        <w:t xml:space="preserve"> Οι ηθοποιοί που συμμετέχουν στην παράσταση είναι οι ίδιοι που πρωταγωνιστούν και σε εκείνη της 17</w:t>
      </w:r>
      <w:r w:rsidRPr="00A57EFA">
        <w:rPr>
          <w:rFonts w:ascii="Garamond" w:hAnsi="Garamond"/>
          <w:sz w:val="28"/>
          <w:szCs w:val="28"/>
          <w:vertAlign w:val="superscript"/>
        </w:rPr>
        <w:t>η</w:t>
      </w:r>
      <w:r>
        <w:rPr>
          <w:rFonts w:ascii="Garamond" w:hAnsi="Garamond"/>
          <w:sz w:val="28"/>
          <w:szCs w:val="28"/>
        </w:rPr>
        <w:t xml:space="preserve"> Ιουλίου.</w:t>
      </w:r>
    </w:p>
    <w:p w:rsidR="007E536E" w:rsidRDefault="00B84FEB" w:rsidP="00B84FEB">
      <w:pPr>
        <w:pStyle w:val="af1"/>
        <w:ind w:left="0" w:firstLine="0"/>
        <w:jc w:val="both"/>
        <w:rPr>
          <w:rFonts w:ascii="Garamond" w:hAnsi="Garamond"/>
          <w:sz w:val="28"/>
          <w:szCs w:val="28"/>
        </w:rPr>
      </w:pPr>
      <w:r>
        <w:rPr>
          <w:rFonts w:ascii="Garamond" w:hAnsi="Garamond"/>
          <w:sz w:val="28"/>
          <w:szCs w:val="28"/>
        </w:rPr>
        <w:t xml:space="preserve">  Το έργο επίσης ανεβαίνει σε περιοδεία την 6</w:t>
      </w:r>
      <w:r w:rsidRPr="006E5155">
        <w:rPr>
          <w:rFonts w:ascii="Garamond" w:hAnsi="Garamond"/>
          <w:sz w:val="28"/>
          <w:szCs w:val="28"/>
          <w:vertAlign w:val="superscript"/>
        </w:rPr>
        <w:t>η</w:t>
      </w:r>
      <w:r>
        <w:rPr>
          <w:rFonts w:ascii="Garamond" w:hAnsi="Garamond"/>
          <w:sz w:val="28"/>
          <w:szCs w:val="28"/>
          <w:vertAlign w:val="superscript"/>
        </w:rPr>
        <w:t xml:space="preserve"> </w:t>
      </w:r>
      <w:r>
        <w:rPr>
          <w:rFonts w:ascii="Garamond" w:hAnsi="Garamond"/>
          <w:sz w:val="28"/>
          <w:szCs w:val="28"/>
        </w:rPr>
        <w:t>και την 7</w:t>
      </w:r>
      <w:r w:rsidRPr="000E198D">
        <w:rPr>
          <w:rFonts w:ascii="Garamond" w:hAnsi="Garamond"/>
          <w:sz w:val="28"/>
          <w:szCs w:val="28"/>
          <w:vertAlign w:val="superscript"/>
        </w:rPr>
        <w:t>η</w:t>
      </w:r>
      <w:r>
        <w:rPr>
          <w:rFonts w:ascii="Garamond" w:hAnsi="Garamond"/>
          <w:sz w:val="28"/>
          <w:szCs w:val="28"/>
        </w:rPr>
        <w:t xml:space="preserve"> Αυγούστου του 1935, στο «Θέατρον Λέσχης», από το </w:t>
      </w:r>
      <w:r w:rsidR="00DA5FB4">
        <w:rPr>
          <w:rFonts w:ascii="Garamond" w:hAnsi="Garamond"/>
          <w:sz w:val="28"/>
          <w:szCs w:val="28"/>
        </w:rPr>
        <w:t>«</w:t>
      </w:r>
      <w:r>
        <w:rPr>
          <w:rFonts w:ascii="Garamond" w:hAnsi="Garamond"/>
          <w:sz w:val="28"/>
          <w:szCs w:val="28"/>
        </w:rPr>
        <w:t>Καλλιτεχνικό Τουρνέ Θιάσου</w:t>
      </w:r>
      <w:r w:rsidR="00DA5FB4">
        <w:rPr>
          <w:rFonts w:ascii="Garamond" w:hAnsi="Garamond"/>
          <w:sz w:val="28"/>
          <w:szCs w:val="28"/>
        </w:rPr>
        <w:t>»</w:t>
      </w:r>
      <w:r>
        <w:rPr>
          <w:rFonts w:ascii="Garamond" w:hAnsi="Garamond"/>
          <w:sz w:val="28"/>
          <w:szCs w:val="28"/>
        </w:rPr>
        <w:t xml:space="preserve"> Έλενας </w:t>
      </w:r>
      <w:r>
        <w:rPr>
          <w:rFonts w:ascii="Garamond" w:hAnsi="Garamond"/>
          <w:sz w:val="28"/>
          <w:szCs w:val="28"/>
        </w:rPr>
        <w:lastRenderedPageBreak/>
        <w:t>Χαλκούση και το συγκρότημα της Καλλιτεχνικής Συντροφιάς.</w:t>
      </w:r>
      <w:r w:rsidR="00AC76F3">
        <w:rPr>
          <w:rStyle w:val="a7"/>
          <w:rFonts w:ascii="Garamond" w:hAnsi="Garamond"/>
          <w:sz w:val="28"/>
          <w:szCs w:val="28"/>
        </w:rPr>
        <w:footnoteReference w:id="842"/>
      </w:r>
      <w:r>
        <w:rPr>
          <w:rFonts w:ascii="Garamond" w:hAnsi="Garamond"/>
          <w:sz w:val="28"/>
          <w:szCs w:val="28"/>
        </w:rPr>
        <w:t xml:space="preserve"> Η διεύθυνση είναι του Πέλου Κατσέλη.</w:t>
      </w:r>
      <w:r>
        <w:rPr>
          <w:rStyle w:val="a7"/>
          <w:rFonts w:ascii="Garamond" w:hAnsi="Garamond"/>
          <w:sz w:val="28"/>
          <w:szCs w:val="28"/>
        </w:rPr>
        <w:footnoteReference w:id="843"/>
      </w:r>
      <w:r w:rsidR="00E83A47">
        <w:rPr>
          <w:rFonts w:ascii="Garamond" w:hAnsi="Garamond"/>
          <w:sz w:val="28"/>
          <w:szCs w:val="28"/>
        </w:rPr>
        <w:t xml:space="preserve"> </w:t>
      </w:r>
      <w:r>
        <w:rPr>
          <w:rFonts w:ascii="Garamond" w:hAnsi="Garamond"/>
          <w:sz w:val="28"/>
          <w:szCs w:val="28"/>
        </w:rPr>
        <w:t>Στη συνέχεια παρουσιάζεται την 21</w:t>
      </w:r>
      <w:r w:rsidRPr="000E198D">
        <w:rPr>
          <w:rFonts w:ascii="Garamond" w:hAnsi="Garamond"/>
          <w:sz w:val="28"/>
          <w:szCs w:val="28"/>
          <w:vertAlign w:val="superscript"/>
        </w:rPr>
        <w:t>η</w:t>
      </w:r>
      <w:r>
        <w:rPr>
          <w:rFonts w:ascii="Garamond" w:hAnsi="Garamond"/>
          <w:sz w:val="28"/>
          <w:szCs w:val="28"/>
        </w:rPr>
        <w:t xml:space="preserve"> Αυγούστου στο «Θέατρο Ποσειδών»</w:t>
      </w:r>
      <w:r w:rsidR="00AC76F3">
        <w:rPr>
          <w:rFonts w:ascii="Garamond" w:hAnsi="Garamond"/>
          <w:sz w:val="28"/>
          <w:szCs w:val="28"/>
        </w:rPr>
        <w:t>.</w:t>
      </w:r>
      <w:r>
        <w:rPr>
          <w:rStyle w:val="a7"/>
          <w:rFonts w:ascii="Garamond" w:hAnsi="Garamond"/>
          <w:sz w:val="28"/>
          <w:szCs w:val="28"/>
        </w:rPr>
        <w:footnoteReference w:id="844"/>
      </w:r>
      <w:r w:rsidR="00AC76F3">
        <w:rPr>
          <w:rFonts w:ascii="Garamond" w:hAnsi="Garamond"/>
          <w:sz w:val="28"/>
          <w:szCs w:val="28"/>
        </w:rPr>
        <w:t xml:space="preserve"> Κ</w:t>
      </w:r>
      <w:r>
        <w:rPr>
          <w:rFonts w:ascii="Garamond" w:hAnsi="Garamond"/>
          <w:sz w:val="28"/>
          <w:szCs w:val="28"/>
        </w:rPr>
        <w:t>αι την 31</w:t>
      </w:r>
      <w:r w:rsidRPr="000E198D">
        <w:rPr>
          <w:rFonts w:ascii="Garamond" w:hAnsi="Garamond"/>
          <w:sz w:val="28"/>
          <w:szCs w:val="28"/>
          <w:vertAlign w:val="superscript"/>
        </w:rPr>
        <w:t>η</w:t>
      </w:r>
      <w:r>
        <w:rPr>
          <w:rFonts w:ascii="Garamond" w:hAnsi="Garamond"/>
          <w:sz w:val="28"/>
          <w:szCs w:val="28"/>
        </w:rPr>
        <w:t xml:space="preserve"> Αυγούστου </w:t>
      </w:r>
      <w:r w:rsidR="00AC76F3">
        <w:rPr>
          <w:rFonts w:ascii="Garamond" w:hAnsi="Garamond"/>
          <w:sz w:val="28"/>
          <w:szCs w:val="28"/>
        </w:rPr>
        <w:t xml:space="preserve">βλέπει τα φώτα της σκηνής </w:t>
      </w:r>
      <w:r>
        <w:rPr>
          <w:rFonts w:ascii="Garamond" w:hAnsi="Garamond"/>
          <w:sz w:val="28"/>
          <w:szCs w:val="28"/>
        </w:rPr>
        <w:t>στο «Θέατρο Φάληρον»</w:t>
      </w:r>
      <w:r>
        <w:rPr>
          <w:rStyle w:val="a7"/>
          <w:rFonts w:ascii="Garamond" w:hAnsi="Garamond"/>
          <w:sz w:val="28"/>
          <w:szCs w:val="28"/>
        </w:rPr>
        <w:footnoteReference w:id="845"/>
      </w:r>
      <w:r>
        <w:rPr>
          <w:rFonts w:ascii="Garamond" w:hAnsi="Garamond"/>
          <w:sz w:val="28"/>
          <w:szCs w:val="28"/>
        </w:rPr>
        <w:t xml:space="preserve"> από το </w:t>
      </w:r>
      <w:r w:rsidR="007E536E">
        <w:rPr>
          <w:rFonts w:ascii="Garamond" w:hAnsi="Garamond"/>
          <w:sz w:val="28"/>
          <w:szCs w:val="28"/>
        </w:rPr>
        <w:t>«</w:t>
      </w:r>
      <w:r>
        <w:rPr>
          <w:rFonts w:ascii="Garamond" w:hAnsi="Garamond"/>
          <w:sz w:val="28"/>
          <w:szCs w:val="28"/>
        </w:rPr>
        <w:t>Καλλιτεχνικό Τουρνέ Θιάσου</w:t>
      </w:r>
      <w:r w:rsidR="007E536E">
        <w:rPr>
          <w:rFonts w:ascii="Garamond" w:hAnsi="Garamond"/>
          <w:sz w:val="28"/>
          <w:szCs w:val="28"/>
        </w:rPr>
        <w:t>»</w:t>
      </w:r>
      <w:r>
        <w:rPr>
          <w:rFonts w:ascii="Garamond" w:hAnsi="Garamond"/>
          <w:sz w:val="28"/>
          <w:szCs w:val="28"/>
        </w:rPr>
        <w:t xml:space="preserve"> της Ελένης Χαλκούση και το συγκρότημα της </w:t>
      </w:r>
      <w:r w:rsidR="007E536E">
        <w:rPr>
          <w:rFonts w:ascii="Garamond" w:hAnsi="Garamond"/>
          <w:sz w:val="28"/>
          <w:szCs w:val="28"/>
        </w:rPr>
        <w:t>«</w:t>
      </w:r>
      <w:r>
        <w:rPr>
          <w:rFonts w:ascii="Garamond" w:hAnsi="Garamond"/>
          <w:sz w:val="28"/>
          <w:szCs w:val="28"/>
        </w:rPr>
        <w:t>Καλλιτεχνικής Συντροφιάς</w:t>
      </w:r>
      <w:r w:rsidR="007E536E">
        <w:rPr>
          <w:rFonts w:ascii="Garamond" w:hAnsi="Garamond"/>
          <w:sz w:val="28"/>
          <w:szCs w:val="28"/>
        </w:rPr>
        <w:t>» υπό τη</w:t>
      </w:r>
      <w:r>
        <w:rPr>
          <w:rFonts w:ascii="Garamond" w:hAnsi="Garamond"/>
          <w:sz w:val="28"/>
          <w:szCs w:val="28"/>
        </w:rPr>
        <w:t xml:space="preserve"> διεύθυνση του Πέλου Κατσέλη. Στο πρόγραμμα της παράστασης αναγράφεται ότι η βραδιά θα μείνει χαραγμένη στην ψυχή όλων, χάρη στο περίφημο έργο του μεγάλου Ιταλού συγγραφέα </w:t>
      </w:r>
      <w:r>
        <w:rPr>
          <w:rFonts w:ascii="Garamond" w:hAnsi="Garamond"/>
          <w:sz w:val="28"/>
          <w:szCs w:val="28"/>
          <w:lang w:val="it-IT"/>
        </w:rPr>
        <w:t>Dario</w:t>
      </w:r>
      <w:r w:rsidRPr="00991958">
        <w:rPr>
          <w:rFonts w:ascii="Garamond" w:hAnsi="Garamond"/>
          <w:sz w:val="28"/>
          <w:szCs w:val="28"/>
        </w:rPr>
        <w:t xml:space="preserve"> </w:t>
      </w:r>
      <w:r>
        <w:rPr>
          <w:rFonts w:ascii="Garamond" w:hAnsi="Garamond"/>
          <w:sz w:val="28"/>
          <w:szCs w:val="28"/>
          <w:lang w:val="it-IT"/>
        </w:rPr>
        <w:t>Niccodemi</w:t>
      </w:r>
      <w:r w:rsidRPr="00991958">
        <w:rPr>
          <w:rFonts w:ascii="Garamond" w:hAnsi="Garamond"/>
          <w:sz w:val="28"/>
          <w:szCs w:val="28"/>
        </w:rPr>
        <w:t>.</w:t>
      </w:r>
      <w:r>
        <w:rPr>
          <w:rFonts w:ascii="Garamond" w:hAnsi="Garamond"/>
          <w:sz w:val="28"/>
          <w:szCs w:val="28"/>
        </w:rPr>
        <w:t xml:space="preserve"> Το πρόγραμμα περιλαμβάνει και μια σύντομη περίληψη του έργου γραμμένη με γλαφυρό τρόπο. Μιλάει για το ψυχολογικό αδιέξοδο μιας γυναίκας που παλεύει ανάμεσα σ’ έναν ιερό όρκο και στην </w:t>
      </w:r>
      <w:r w:rsidR="009A3628" w:rsidRPr="009A3628">
        <w:rPr>
          <w:rFonts w:ascii="Garamond" w:hAnsi="Garamond"/>
          <w:sz w:val="28"/>
          <w:szCs w:val="28"/>
        </w:rPr>
        <w:t>“</w:t>
      </w:r>
      <w:r>
        <w:rPr>
          <w:rFonts w:ascii="Garamond" w:hAnsi="Garamond"/>
          <w:sz w:val="28"/>
          <w:szCs w:val="28"/>
        </w:rPr>
        <w:t>ηλιθιότητα</w:t>
      </w:r>
      <w:r w:rsidR="009A3628" w:rsidRPr="009A3628">
        <w:rPr>
          <w:rFonts w:ascii="Garamond" w:hAnsi="Garamond"/>
          <w:sz w:val="28"/>
          <w:szCs w:val="28"/>
        </w:rPr>
        <w:t>”</w:t>
      </w:r>
      <w:r>
        <w:rPr>
          <w:rFonts w:ascii="Garamond" w:hAnsi="Garamond"/>
          <w:sz w:val="28"/>
          <w:szCs w:val="28"/>
        </w:rPr>
        <w:t xml:space="preserve"> των προλήψεων που δημιουργούν η κοινωνική αξιοπρέπεια και η αυστηρότητα της θρησκείας. Η μητέρα που γεννιέται εχθρά γιατί φοβάται μην αγαπήσει πολύ και ο γιος που αγαπά τη μάνα του σαν ένα παιδί, σαν ένας πατέρας, σαν ένας σκλάβος, σαν ένας ειδωλολάτρης…</w:t>
      </w:r>
    </w:p>
    <w:p w:rsidR="00520DC2" w:rsidRDefault="00B84FEB" w:rsidP="00B84FEB">
      <w:pPr>
        <w:pStyle w:val="af1"/>
        <w:ind w:left="0" w:firstLine="0"/>
        <w:jc w:val="both"/>
        <w:rPr>
          <w:rFonts w:ascii="Garamond" w:hAnsi="Garamond"/>
          <w:sz w:val="28"/>
          <w:szCs w:val="28"/>
        </w:rPr>
      </w:pPr>
      <w:r>
        <w:rPr>
          <w:rFonts w:ascii="Garamond" w:hAnsi="Garamond"/>
          <w:sz w:val="28"/>
          <w:szCs w:val="28"/>
        </w:rPr>
        <w:t xml:space="preserve">  Την 15</w:t>
      </w:r>
      <w:r w:rsidRPr="000E198D">
        <w:rPr>
          <w:rFonts w:ascii="Garamond" w:hAnsi="Garamond"/>
          <w:sz w:val="28"/>
          <w:szCs w:val="28"/>
          <w:vertAlign w:val="superscript"/>
        </w:rPr>
        <w:t>η</w:t>
      </w:r>
      <w:r>
        <w:rPr>
          <w:rFonts w:ascii="Garamond" w:hAnsi="Garamond"/>
          <w:sz w:val="28"/>
          <w:szCs w:val="28"/>
        </w:rPr>
        <w:t xml:space="preserve"> Σεπτεμβρίου του 1935 το έργο παρουσιάζεται στο «Θέατρο Νικήτα» </w:t>
      </w:r>
      <w:r w:rsidR="00520DC2">
        <w:rPr>
          <w:rFonts w:ascii="Garamond" w:hAnsi="Garamond"/>
          <w:sz w:val="28"/>
          <w:szCs w:val="28"/>
        </w:rPr>
        <w:t xml:space="preserve">και πάλι </w:t>
      </w:r>
      <w:r>
        <w:rPr>
          <w:rFonts w:ascii="Garamond" w:hAnsi="Garamond"/>
          <w:sz w:val="28"/>
          <w:szCs w:val="28"/>
        </w:rPr>
        <w:t>από τον θίασο της Ελένης Χαλκούση και υπό τη διεύθυνση του Πέλου Κατσέλη.</w:t>
      </w:r>
      <w:r>
        <w:rPr>
          <w:rStyle w:val="a7"/>
          <w:rFonts w:ascii="Garamond" w:hAnsi="Garamond"/>
          <w:sz w:val="28"/>
          <w:szCs w:val="28"/>
        </w:rPr>
        <w:footnoteReference w:id="846"/>
      </w:r>
      <w:r>
        <w:rPr>
          <w:rFonts w:ascii="Garamond" w:hAnsi="Garamond"/>
          <w:sz w:val="28"/>
          <w:szCs w:val="28"/>
        </w:rPr>
        <w:t xml:space="preserve"> Στο πρόγραμμα της παράστασης σημειώνεται ότι το έργο θα μείνει χαραγμένο στις ψυχές όλων και αποκαλείται </w:t>
      </w:r>
      <w:r w:rsidRPr="003C0B13">
        <w:rPr>
          <w:rFonts w:ascii="Garamond" w:hAnsi="Garamond"/>
          <w:sz w:val="28"/>
          <w:szCs w:val="28"/>
        </w:rPr>
        <w:t>“</w:t>
      </w:r>
      <w:r>
        <w:rPr>
          <w:rFonts w:ascii="Garamond" w:hAnsi="Garamond"/>
          <w:sz w:val="28"/>
          <w:szCs w:val="28"/>
        </w:rPr>
        <w:t>περίφημο</w:t>
      </w:r>
      <w:r w:rsidRPr="003C0B13">
        <w:rPr>
          <w:rFonts w:ascii="Garamond" w:hAnsi="Garamond"/>
          <w:sz w:val="28"/>
          <w:szCs w:val="28"/>
        </w:rPr>
        <w:t>”</w:t>
      </w:r>
      <w:r>
        <w:rPr>
          <w:rFonts w:ascii="Garamond" w:hAnsi="Garamond"/>
          <w:sz w:val="28"/>
          <w:szCs w:val="28"/>
        </w:rPr>
        <w:t xml:space="preserve">. </w:t>
      </w:r>
      <w:r w:rsidRPr="00424F2A">
        <w:rPr>
          <w:rFonts w:ascii="Garamond" w:hAnsi="Garamond"/>
          <w:sz w:val="28"/>
          <w:szCs w:val="28"/>
        </w:rPr>
        <w:t>Την 22</w:t>
      </w:r>
      <w:r w:rsidRPr="00424F2A">
        <w:rPr>
          <w:rFonts w:ascii="Garamond" w:hAnsi="Garamond"/>
          <w:sz w:val="28"/>
          <w:szCs w:val="28"/>
          <w:vertAlign w:val="superscript"/>
        </w:rPr>
        <w:t>α</w:t>
      </w:r>
      <w:r w:rsidRPr="00424F2A">
        <w:rPr>
          <w:rFonts w:ascii="Garamond" w:hAnsi="Garamond"/>
          <w:sz w:val="28"/>
          <w:szCs w:val="28"/>
        </w:rPr>
        <w:t xml:space="preserve"> Ιουνίου </w:t>
      </w:r>
      <w:r w:rsidRPr="00DE48EC">
        <w:rPr>
          <w:rFonts w:ascii="Garamond" w:hAnsi="Garamond"/>
          <w:sz w:val="28"/>
          <w:szCs w:val="28"/>
        </w:rPr>
        <w:t xml:space="preserve">το έργο </w:t>
      </w:r>
      <w:r>
        <w:rPr>
          <w:rFonts w:ascii="Garamond" w:hAnsi="Garamond"/>
          <w:sz w:val="28"/>
          <w:szCs w:val="28"/>
        </w:rPr>
        <w:t>παρουσιάζεται στο «Θέατρον Βέρα» από τον θίασο της Ένωσης Καλλιτεχνών Άννας Χριστοφορίδου.</w:t>
      </w:r>
      <w:r w:rsidRPr="00DE48EC">
        <w:rPr>
          <w:rStyle w:val="a7"/>
          <w:rFonts w:ascii="Garamond" w:hAnsi="Garamond"/>
          <w:sz w:val="28"/>
          <w:szCs w:val="28"/>
        </w:rPr>
        <w:footnoteReference w:id="847"/>
      </w:r>
      <w:r>
        <w:rPr>
          <w:rFonts w:ascii="Garamond" w:hAnsi="Garamond"/>
          <w:sz w:val="28"/>
          <w:szCs w:val="28"/>
        </w:rPr>
        <w:t xml:space="preserve"> Στο πρόγραμμα της παράστασης αναφέρεται ότι «το έργο θα δώσει παλμό στο νεκρωμένο σύγχρονο ιδανικό που θα συγκινήσει κάθε μητρική καρδιά και θα φέρει ρίγη συγκίνησης σε κάθε οικογένεια που κρύβει κάποιο μυστικό». Επίσης, σημειώνεται ότι </w:t>
      </w:r>
      <w:r w:rsidRPr="001177A7">
        <w:rPr>
          <w:rFonts w:ascii="Garamond" w:hAnsi="Garamond"/>
          <w:i/>
          <w:sz w:val="28"/>
          <w:szCs w:val="28"/>
        </w:rPr>
        <w:t>Η εχθρά</w:t>
      </w:r>
      <w:r>
        <w:rPr>
          <w:rFonts w:ascii="Garamond" w:hAnsi="Garamond"/>
          <w:sz w:val="28"/>
          <w:szCs w:val="28"/>
        </w:rPr>
        <w:t xml:space="preserve"> </w:t>
      </w:r>
      <w:r w:rsidRPr="00DE48EC">
        <w:rPr>
          <w:rFonts w:ascii="Garamond" w:hAnsi="Garamond"/>
          <w:sz w:val="28"/>
          <w:szCs w:val="28"/>
        </w:rPr>
        <w:t>“</w:t>
      </w:r>
      <w:r>
        <w:rPr>
          <w:rFonts w:ascii="Garamond" w:hAnsi="Garamond"/>
          <w:sz w:val="28"/>
          <w:szCs w:val="28"/>
        </w:rPr>
        <w:t>χάλασε κόσμο στην Ευρώπη επί σειρά ετών</w:t>
      </w:r>
      <w:r w:rsidRPr="00DE48EC">
        <w:rPr>
          <w:rFonts w:ascii="Garamond" w:hAnsi="Garamond"/>
          <w:sz w:val="28"/>
          <w:szCs w:val="28"/>
        </w:rPr>
        <w:t>”</w:t>
      </w:r>
      <w:r w:rsidR="00520DC2">
        <w:rPr>
          <w:rFonts w:ascii="Garamond" w:hAnsi="Garamond"/>
          <w:sz w:val="28"/>
          <w:szCs w:val="28"/>
        </w:rPr>
        <w:t>, ένα σχόλιο που αληθώς ανταποκρίνεται στα γεγονότα.</w:t>
      </w:r>
      <w:r w:rsidR="00520DC2">
        <w:rPr>
          <w:rStyle w:val="a7"/>
          <w:rFonts w:ascii="Garamond" w:hAnsi="Garamond"/>
          <w:sz w:val="28"/>
          <w:szCs w:val="28"/>
        </w:rPr>
        <w:footnoteReference w:id="848"/>
      </w:r>
    </w:p>
    <w:p w:rsidR="00B84FEB" w:rsidRDefault="00B84FEB" w:rsidP="00B84FEB">
      <w:pPr>
        <w:pStyle w:val="af1"/>
        <w:ind w:left="0" w:firstLine="0"/>
        <w:jc w:val="both"/>
        <w:rPr>
          <w:rFonts w:ascii="Garamond" w:hAnsi="Garamond"/>
          <w:sz w:val="28"/>
          <w:szCs w:val="28"/>
        </w:rPr>
      </w:pPr>
      <w:r>
        <w:rPr>
          <w:rFonts w:ascii="Garamond" w:hAnsi="Garamond"/>
          <w:sz w:val="28"/>
          <w:szCs w:val="28"/>
        </w:rPr>
        <w:lastRenderedPageBreak/>
        <w:t xml:space="preserve">  </w:t>
      </w:r>
      <w:r w:rsidRPr="00135CAF">
        <w:rPr>
          <w:rFonts w:ascii="Garamond" w:hAnsi="Garamond"/>
          <w:i/>
          <w:sz w:val="28"/>
          <w:szCs w:val="28"/>
        </w:rPr>
        <w:t xml:space="preserve">Η εχθρά </w:t>
      </w:r>
      <w:r w:rsidR="007E536E">
        <w:rPr>
          <w:rFonts w:ascii="Garamond" w:hAnsi="Garamond"/>
          <w:sz w:val="28"/>
          <w:szCs w:val="28"/>
        </w:rPr>
        <w:t xml:space="preserve">πηγαίνει </w:t>
      </w:r>
      <w:r w:rsidR="00520DC2">
        <w:rPr>
          <w:rFonts w:ascii="Garamond" w:hAnsi="Garamond"/>
          <w:sz w:val="28"/>
          <w:szCs w:val="28"/>
        </w:rPr>
        <w:t xml:space="preserve">για μια ακόμα φορά </w:t>
      </w:r>
      <w:r>
        <w:rPr>
          <w:rFonts w:ascii="Garamond" w:hAnsi="Garamond"/>
          <w:sz w:val="28"/>
          <w:szCs w:val="28"/>
        </w:rPr>
        <w:t>σε περιοδεία την 25</w:t>
      </w:r>
      <w:r w:rsidRPr="00135CAF">
        <w:rPr>
          <w:rFonts w:ascii="Garamond" w:hAnsi="Garamond"/>
          <w:sz w:val="28"/>
          <w:szCs w:val="28"/>
          <w:vertAlign w:val="superscript"/>
        </w:rPr>
        <w:t>η</w:t>
      </w:r>
      <w:r>
        <w:rPr>
          <w:rFonts w:ascii="Garamond" w:hAnsi="Garamond"/>
          <w:sz w:val="28"/>
          <w:szCs w:val="28"/>
        </w:rPr>
        <w:t xml:space="preserve"> Ιουλίου του 1936 στη </w:t>
      </w:r>
      <w:r w:rsidR="007E536E">
        <w:rPr>
          <w:rFonts w:ascii="Garamond" w:hAnsi="Garamond"/>
          <w:sz w:val="28"/>
          <w:szCs w:val="28"/>
        </w:rPr>
        <w:t>«</w:t>
      </w:r>
      <w:r>
        <w:rPr>
          <w:rFonts w:ascii="Garamond" w:hAnsi="Garamond"/>
          <w:sz w:val="28"/>
          <w:szCs w:val="28"/>
        </w:rPr>
        <w:t>Νέα Σκηνή</w:t>
      </w:r>
      <w:r w:rsidR="007E536E">
        <w:rPr>
          <w:rFonts w:ascii="Garamond" w:hAnsi="Garamond"/>
          <w:sz w:val="28"/>
          <w:szCs w:val="28"/>
        </w:rPr>
        <w:t>»</w:t>
      </w:r>
      <w:r>
        <w:rPr>
          <w:rFonts w:ascii="Garamond" w:hAnsi="Garamond"/>
          <w:sz w:val="28"/>
          <w:szCs w:val="28"/>
        </w:rPr>
        <w:t xml:space="preserve"> του «Θεάτρου Παρθενών» του Αιγίου</w:t>
      </w:r>
      <w:r>
        <w:rPr>
          <w:rStyle w:val="a7"/>
          <w:rFonts w:ascii="Garamond" w:hAnsi="Garamond"/>
          <w:sz w:val="28"/>
          <w:szCs w:val="28"/>
        </w:rPr>
        <w:footnoteReference w:id="849"/>
      </w:r>
      <w:r>
        <w:rPr>
          <w:rFonts w:ascii="Garamond" w:hAnsi="Garamond"/>
          <w:sz w:val="28"/>
          <w:szCs w:val="28"/>
        </w:rPr>
        <w:t xml:space="preserve"> υπό </w:t>
      </w:r>
      <w:r w:rsidR="00520DC2">
        <w:rPr>
          <w:rFonts w:ascii="Garamond" w:hAnsi="Garamond"/>
          <w:sz w:val="28"/>
          <w:szCs w:val="28"/>
        </w:rPr>
        <w:t>τη διεύθυνση του Ι. Αποστολίδη.</w:t>
      </w:r>
      <w:r>
        <w:rPr>
          <w:rFonts w:ascii="Garamond" w:hAnsi="Garamond"/>
          <w:sz w:val="28"/>
          <w:szCs w:val="28"/>
        </w:rPr>
        <w:t xml:space="preserve"> Την 25</w:t>
      </w:r>
      <w:r w:rsidRPr="00340FE8">
        <w:rPr>
          <w:rFonts w:ascii="Garamond" w:hAnsi="Garamond"/>
          <w:sz w:val="28"/>
          <w:szCs w:val="28"/>
          <w:vertAlign w:val="superscript"/>
        </w:rPr>
        <w:t>η</w:t>
      </w:r>
      <w:r>
        <w:rPr>
          <w:rFonts w:ascii="Garamond" w:hAnsi="Garamond"/>
          <w:sz w:val="28"/>
          <w:szCs w:val="28"/>
        </w:rPr>
        <w:t xml:space="preserve"> Ιουλίου παρουσιάζεται στη Νέα Σκηνή του «Θεάτρου Νικήτα» από τον ίδιο θίασο και με τους ίδιους συντελεστές</w:t>
      </w:r>
      <w:r w:rsidR="00520DC2">
        <w:rPr>
          <w:rFonts w:ascii="Garamond" w:hAnsi="Garamond"/>
          <w:sz w:val="28"/>
          <w:szCs w:val="28"/>
        </w:rPr>
        <w:t>.</w:t>
      </w:r>
      <w:r>
        <w:rPr>
          <w:rStyle w:val="a7"/>
          <w:rFonts w:ascii="Garamond" w:hAnsi="Garamond"/>
          <w:sz w:val="28"/>
          <w:szCs w:val="28"/>
        </w:rPr>
        <w:footnoteReference w:id="850"/>
      </w:r>
      <w:r>
        <w:rPr>
          <w:rFonts w:ascii="Garamond" w:hAnsi="Garamond"/>
          <w:sz w:val="28"/>
          <w:szCs w:val="28"/>
        </w:rPr>
        <w:t xml:space="preserve"> Την 4</w:t>
      </w:r>
      <w:r w:rsidRPr="00F62F8A">
        <w:rPr>
          <w:rFonts w:ascii="Garamond" w:hAnsi="Garamond"/>
          <w:sz w:val="28"/>
          <w:szCs w:val="28"/>
          <w:vertAlign w:val="superscript"/>
        </w:rPr>
        <w:t>η</w:t>
      </w:r>
      <w:r>
        <w:rPr>
          <w:rFonts w:ascii="Garamond" w:hAnsi="Garamond"/>
          <w:sz w:val="28"/>
          <w:szCs w:val="28"/>
        </w:rPr>
        <w:t xml:space="preserve"> Σεπτεμβρίου στο «Θέατρο</w:t>
      </w:r>
      <w:r w:rsidR="00BC357A">
        <w:rPr>
          <w:rFonts w:ascii="Garamond" w:hAnsi="Garamond"/>
          <w:sz w:val="28"/>
          <w:szCs w:val="28"/>
        </w:rPr>
        <w:t>ν</w:t>
      </w:r>
      <w:r>
        <w:rPr>
          <w:rFonts w:ascii="Garamond" w:hAnsi="Garamond"/>
          <w:sz w:val="28"/>
          <w:szCs w:val="28"/>
        </w:rPr>
        <w:t xml:space="preserve"> Κεντρικόν» του Αγρινίου το έργο ξανανεβαίνει και πάλι από τον ίδιο θίασο και με τους ίδιους συντελεστές.</w:t>
      </w:r>
      <w:r>
        <w:rPr>
          <w:rStyle w:val="a7"/>
          <w:rFonts w:ascii="Garamond" w:hAnsi="Garamond"/>
          <w:sz w:val="28"/>
          <w:szCs w:val="28"/>
        </w:rPr>
        <w:footnoteReference w:id="851"/>
      </w:r>
    </w:p>
    <w:p w:rsidR="00B84FEB" w:rsidRDefault="00B84FEB" w:rsidP="00B84FEB">
      <w:pPr>
        <w:pStyle w:val="af1"/>
        <w:ind w:left="0" w:firstLine="0"/>
        <w:jc w:val="both"/>
        <w:rPr>
          <w:rFonts w:ascii="Garamond" w:hAnsi="Garamond"/>
          <w:sz w:val="28"/>
          <w:szCs w:val="28"/>
        </w:rPr>
      </w:pPr>
      <w:r>
        <w:rPr>
          <w:rFonts w:ascii="Garamond" w:hAnsi="Garamond"/>
          <w:sz w:val="28"/>
          <w:szCs w:val="28"/>
        </w:rPr>
        <w:t xml:space="preserve">  </w:t>
      </w:r>
      <w:r w:rsidRPr="00F67E6D">
        <w:rPr>
          <w:rFonts w:ascii="Garamond" w:hAnsi="Garamond"/>
          <w:i/>
          <w:sz w:val="28"/>
          <w:szCs w:val="28"/>
        </w:rPr>
        <w:t>Η εχθρά</w:t>
      </w:r>
      <w:r>
        <w:rPr>
          <w:rFonts w:ascii="Garamond" w:hAnsi="Garamond"/>
          <w:sz w:val="28"/>
          <w:szCs w:val="28"/>
        </w:rPr>
        <w:t xml:space="preserve"> </w:t>
      </w:r>
      <w:r w:rsidR="007E536E">
        <w:rPr>
          <w:rFonts w:ascii="Garamond" w:hAnsi="Garamond"/>
          <w:sz w:val="28"/>
          <w:szCs w:val="28"/>
        </w:rPr>
        <w:t xml:space="preserve">ταξιδεύει </w:t>
      </w:r>
      <w:r>
        <w:rPr>
          <w:rFonts w:ascii="Garamond" w:hAnsi="Garamond"/>
          <w:sz w:val="28"/>
          <w:szCs w:val="28"/>
        </w:rPr>
        <w:t>στην Κύπρο σε περιοδεία την 6</w:t>
      </w:r>
      <w:r w:rsidRPr="007266D0">
        <w:rPr>
          <w:rFonts w:ascii="Garamond" w:hAnsi="Garamond"/>
          <w:sz w:val="28"/>
          <w:szCs w:val="28"/>
          <w:vertAlign w:val="superscript"/>
        </w:rPr>
        <w:t>η</w:t>
      </w:r>
      <w:r>
        <w:rPr>
          <w:rFonts w:ascii="Garamond" w:hAnsi="Garamond"/>
          <w:sz w:val="28"/>
          <w:szCs w:val="28"/>
        </w:rPr>
        <w:t xml:space="preserve"> Οκτωβρίου του 1937</w:t>
      </w:r>
      <w:r w:rsidR="009A3628">
        <w:rPr>
          <w:rFonts w:ascii="Garamond" w:hAnsi="Garamond"/>
          <w:sz w:val="28"/>
          <w:szCs w:val="28"/>
        </w:rPr>
        <w:t>˙</w:t>
      </w:r>
      <w:r>
        <w:rPr>
          <w:rStyle w:val="a7"/>
          <w:rFonts w:ascii="Garamond" w:hAnsi="Garamond"/>
          <w:sz w:val="28"/>
          <w:szCs w:val="28"/>
        </w:rPr>
        <w:footnoteReference w:id="852"/>
      </w:r>
      <w:r w:rsidR="009A3628" w:rsidRPr="009A3628">
        <w:rPr>
          <w:rFonts w:ascii="Garamond" w:hAnsi="Garamond"/>
          <w:sz w:val="28"/>
          <w:szCs w:val="28"/>
        </w:rPr>
        <w:t xml:space="preserve"> </w:t>
      </w:r>
      <w:r w:rsidRPr="00424F2A">
        <w:rPr>
          <w:rFonts w:ascii="Garamond" w:hAnsi="Garamond"/>
          <w:sz w:val="28"/>
          <w:szCs w:val="28"/>
        </w:rPr>
        <w:t xml:space="preserve">πιθανώς παρουσιάζεται </w:t>
      </w:r>
      <w:r w:rsidR="00AB0AB3">
        <w:rPr>
          <w:rFonts w:ascii="Garamond" w:hAnsi="Garamond"/>
          <w:sz w:val="28"/>
          <w:szCs w:val="28"/>
        </w:rPr>
        <w:t xml:space="preserve">και </w:t>
      </w:r>
      <w:r w:rsidRPr="00424F2A">
        <w:rPr>
          <w:rFonts w:ascii="Garamond" w:hAnsi="Garamond"/>
          <w:sz w:val="28"/>
          <w:szCs w:val="28"/>
        </w:rPr>
        <w:t xml:space="preserve">την </w:t>
      </w:r>
      <w:r w:rsidRPr="00F6326A">
        <w:rPr>
          <w:rFonts w:ascii="Garamond" w:hAnsi="Garamond"/>
          <w:sz w:val="28"/>
          <w:szCs w:val="28"/>
        </w:rPr>
        <w:t>1</w:t>
      </w:r>
      <w:r w:rsidRPr="00F6326A">
        <w:rPr>
          <w:rFonts w:ascii="Garamond" w:hAnsi="Garamond"/>
          <w:sz w:val="28"/>
          <w:szCs w:val="28"/>
          <w:vertAlign w:val="superscript"/>
        </w:rPr>
        <w:t>η</w:t>
      </w:r>
      <w:r w:rsidRPr="00F6326A">
        <w:rPr>
          <w:rFonts w:ascii="Garamond" w:hAnsi="Garamond"/>
          <w:sz w:val="28"/>
          <w:szCs w:val="28"/>
        </w:rPr>
        <w:t xml:space="preserve"> Νοεμβρίου του 1939 στο «Θέατρο Αλίκης».</w:t>
      </w:r>
    </w:p>
    <w:p w:rsidR="00AB0AB3" w:rsidRPr="00424F2A" w:rsidRDefault="009A3628" w:rsidP="00B84FEB">
      <w:pPr>
        <w:pStyle w:val="af1"/>
        <w:ind w:left="0" w:firstLine="0"/>
        <w:jc w:val="both"/>
        <w:rPr>
          <w:rFonts w:ascii="Garamond" w:hAnsi="Garamond"/>
          <w:sz w:val="28"/>
          <w:szCs w:val="28"/>
        </w:rPr>
      </w:pPr>
      <w:r>
        <w:rPr>
          <w:rFonts w:ascii="Garamond" w:hAnsi="Garamond"/>
          <w:sz w:val="28"/>
          <w:szCs w:val="28"/>
        </w:rPr>
        <w:t xml:space="preserve">  Κατά τα όψιμα χρόνια</w:t>
      </w:r>
      <w:r w:rsidR="00B84FEB">
        <w:rPr>
          <w:rFonts w:ascii="Garamond" w:hAnsi="Garamond"/>
          <w:sz w:val="28"/>
          <w:szCs w:val="28"/>
        </w:rPr>
        <w:t xml:space="preserve"> παρουσιάζεται την 23</w:t>
      </w:r>
      <w:r w:rsidR="00B84FEB" w:rsidRPr="001C0AB5">
        <w:rPr>
          <w:rFonts w:ascii="Garamond" w:hAnsi="Garamond"/>
          <w:sz w:val="28"/>
          <w:szCs w:val="28"/>
          <w:vertAlign w:val="superscript"/>
        </w:rPr>
        <w:t>η</w:t>
      </w:r>
      <w:r w:rsidR="00B84FEB">
        <w:rPr>
          <w:rFonts w:ascii="Garamond" w:hAnsi="Garamond"/>
          <w:sz w:val="28"/>
          <w:szCs w:val="28"/>
        </w:rPr>
        <w:t xml:space="preserve"> Σεπτεμβρίου του 1952 στο «Άλσος Παγκρατίου» από τον θίασο του Λεμού, με πρωταγωνίστρια τη Μ. Γιατρά. Η παράσταση είναι η τιμητική της ηθοποιού και φέρει τον τίτλο: </w:t>
      </w:r>
      <w:r w:rsidR="00B84FEB" w:rsidRPr="001C0AB5">
        <w:rPr>
          <w:rFonts w:ascii="Garamond" w:hAnsi="Garamond"/>
          <w:i/>
          <w:sz w:val="28"/>
          <w:szCs w:val="28"/>
        </w:rPr>
        <w:t>Με μισεί η μητέρα μου</w:t>
      </w:r>
      <w:r w:rsidR="00B84FEB">
        <w:rPr>
          <w:rFonts w:ascii="Garamond" w:hAnsi="Garamond"/>
          <w:sz w:val="28"/>
          <w:szCs w:val="28"/>
        </w:rPr>
        <w:t>.</w:t>
      </w:r>
      <w:r w:rsidR="00B84FEB">
        <w:rPr>
          <w:rStyle w:val="a7"/>
          <w:rFonts w:ascii="Garamond" w:hAnsi="Garamond"/>
          <w:sz w:val="28"/>
          <w:szCs w:val="28"/>
        </w:rPr>
        <w:footnoteReference w:id="853"/>
      </w:r>
      <w:r w:rsidR="00B84FEB">
        <w:rPr>
          <w:rFonts w:ascii="Garamond" w:hAnsi="Garamond"/>
          <w:sz w:val="28"/>
          <w:szCs w:val="28"/>
        </w:rPr>
        <w:t xml:space="preserve"> </w:t>
      </w:r>
      <w:r w:rsidR="00AB0AB3">
        <w:rPr>
          <w:rFonts w:ascii="Garamond" w:hAnsi="Garamond"/>
          <w:sz w:val="28"/>
          <w:szCs w:val="28"/>
        </w:rPr>
        <w:t xml:space="preserve">Τέλος, </w:t>
      </w:r>
      <w:r w:rsidR="00AB0AB3" w:rsidRPr="00AB0AB3">
        <w:rPr>
          <w:rFonts w:ascii="Garamond" w:hAnsi="Garamond"/>
          <w:i/>
          <w:sz w:val="28"/>
          <w:szCs w:val="28"/>
        </w:rPr>
        <w:t>Η εχθρά</w:t>
      </w:r>
      <w:r w:rsidR="00AB0AB3">
        <w:rPr>
          <w:rFonts w:ascii="Garamond" w:hAnsi="Garamond"/>
          <w:sz w:val="28"/>
          <w:szCs w:val="28"/>
        </w:rPr>
        <w:t xml:space="preserve"> μεταφέρεται και στο θέατρο του Ραδιοφώνου </w:t>
      </w:r>
      <w:r w:rsidR="0003170D">
        <w:rPr>
          <w:rFonts w:ascii="Garamond" w:hAnsi="Garamond"/>
          <w:sz w:val="28"/>
          <w:szCs w:val="28"/>
        </w:rPr>
        <w:t xml:space="preserve">το 1961 </w:t>
      </w:r>
      <w:r w:rsidR="00AB0AB3">
        <w:rPr>
          <w:rFonts w:ascii="Garamond" w:hAnsi="Garamond"/>
          <w:sz w:val="28"/>
          <w:szCs w:val="28"/>
        </w:rPr>
        <w:t xml:space="preserve">με πρωταγωνίστρια την Κυβέλη Ανδριανού και σκηνοθεσία Μιχάλη Μπούχλη και με τη συμμετοχή </w:t>
      </w:r>
      <w:r w:rsidR="001A6A83">
        <w:rPr>
          <w:rFonts w:ascii="Garamond" w:hAnsi="Garamond"/>
          <w:sz w:val="28"/>
          <w:szCs w:val="28"/>
        </w:rPr>
        <w:t xml:space="preserve">στο ρόλο του Ροβέρτου </w:t>
      </w:r>
      <w:r w:rsidR="00AB0AB3">
        <w:rPr>
          <w:rFonts w:ascii="Garamond" w:hAnsi="Garamond"/>
          <w:sz w:val="28"/>
          <w:szCs w:val="28"/>
        </w:rPr>
        <w:t>του Νίκου Τζόγια.</w:t>
      </w:r>
      <w:r w:rsidR="008A7B41">
        <w:rPr>
          <w:rFonts w:ascii="Garamond" w:hAnsi="Garamond"/>
          <w:sz w:val="28"/>
          <w:szCs w:val="28"/>
        </w:rPr>
        <w:t xml:space="preserve"> Την ελεύθερη προσαρμογή-διασκευή για το ραδιόφωνο κάνει ο Κώστας Παπαγεωργίου.</w:t>
      </w:r>
      <w:r w:rsidR="00AB0AB3">
        <w:rPr>
          <w:rStyle w:val="a7"/>
          <w:rFonts w:ascii="Garamond" w:hAnsi="Garamond"/>
          <w:sz w:val="28"/>
          <w:szCs w:val="28"/>
        </w:rPr>
        <w:footnoteReference w:id="854"/>
      </w:r>
    </w:p>
    <w:p w:rsidR="00B84FEB" w:rsidRPr="00E575BC" w:rsidRDefault="00B84FEB" w:rsidP="00B84FEB">
      <w:pPr>
        <w:pStyle w:val="af1"/>
        <w:ind w:left="0" w:firstLine="0"/>
        <w:jc w:val="both"/>
        <w:rPr>
          <w:rFonts w:ascii="Garamond" w:hAnsi="Garamond"/>
          <w:color w:val="000000"/>
          <w:sz w:val="28"/>
          <w:szCs w:val="28"/>
        </w:rPr>
      </w:pPr>
      <w:r>
        <w:rPr>
          <w:rFonts w:ascii="Garamond" w:hAnsi="Garamond"/>
          <w:i/>
          <w:sz w:val="28"/>
          <w:szCs w:val="28"/>
        </w:rPr>
        <w:t xml:space="preserve"> </w:t>
      </w:r>
      <w:r w:rsidR="00E575BC">
        <w:rPr>
          <w:rFonts w:ascii="Garamond" w:hAnsi="Garamond"/>
          <w:sz w:val="28"/>
          <w:szCs w:val="28"/>
        </w:rPr>
        <w:t xml:space="preserve"> </w:t>
      </w:r>
    </w:p>
    <w:p w:rsidR="00AC4413" w:rsidRDefault="00AC4413" w:rsidP="00B84FEB">
      <w:pPr>
        <w:pStyle w:val="af1"/>
        <w:ind w:left="0" w:firstLine="0"/>
        <w:jc w:val="both"/>
        <w:rPr>
          <w:rFonts w:ascii="Garamond" w:hAnsi="Garamond"/>
          <w:color w:val="000000"/>
          <w:sz w:val="28"/>
          <w:szCs w:val="28"/>
        </w:rPr>
      </w:pPr>
    </w:p>
    <w:p w:rsidR="007E536E" w:rsidRPr="00E9249A" w:rsidRDefault="007E536E" w:rsidP="00AC4413">
      <w:pPr>
        <w:spacing w:after="0"/>
        <w:jc w:val="both"/>
        <w:rPr>
          <w:rFonts w:ascii="Garamond" w:hAnsi="Garamond"/>
          <w:b/>
          <w:sz w:val="28"/>
          <w:szCs w:val="28"/>
          <w:u w:val="single"/>
        </w:rPr>
      </w:pPr>
      <w:r>
        <w:rPr>
          <w:rFonts w:ascii="Garamond" w:hAnsi="Garamond"/>
          <w:b/>
          <w:sz w:val="28"/>
          <w:szCs w:val="28"/>
        </w:rPr>
        <w:t xml:space="preserve">  </w:t>
      </w:r>
      <w:r w:rsidRPr="007E536E">
        <w:rPr>
          <w:rFonts w:ascii="Garamond" w:hAnsi="Garamond"/>
          <w:b/>
          <w:sz w:val="28"/>
          <w:szCs w:val="28"/>
          <w:u w:val="single"/>
        </w:rPr>
        <w:t xml:space="preserve">Η κινηματογραφική μεταφορά της </w:t>
      </w:r>
      <w:r w:rsidRPr="00F75557">
        <w:rPr>
          <w:rFonts w:ascii="Garamond" w:hAnsi="Garamond"/>
          <w:b/>
          <w:i/>
          <w:sz w:val="28"/>
          <w:szCs w:val="28"/>
          <w:u w:val="single"/>
        </w:rPr>
        <w:t>Εχθράς</w:t>
      </w:r>
      <w:r w:rsidR="00E9249A">
        <w:rPr>
          <w:rFonts w:ascii="Garamond" w:hAnsi="Garamond"/>
          <w:b/>
          <w:sz w:val="28"/>
          <w:szCs w:val="28"/>
          <w:u w:val="single"/>
        </w:rPr>
        <w:t>. Συμπεράσματα</w:t>
      </w:r>
    </w:p>
    <w:p w:rsidR="007E536E" w:rsidRPr="007E536E" w:rsidRDefault="007E536E" w:rsidP="00AC4413">
      <w:pPr>
        <w:spacing w:after="0"/>
        <w:jc w:val="both"/>
        <w:rPr>
          <w:rFonts w:ascii="Garamond" w:hAnsi="Garamond"/>
          <w:b/>
          <w:sz w:val="28"/>
          <w:szCs w:val="28"/>
        </w:rPr>
      </w:pPr>
    </w:p>
    <w:p w:rsidR="00E575BC" w:rsidRDefault="007E536E" w:rsidP="007E536E">
      <w:pPr>
        <w:pStyle w:val="af1"/>
        <w:ind w:left="0" w:firstLine="0"/>
        <w:jc w:val="both"/>
        <w:rPr>
          <w:rFonts w:ascii="Garamond" w:hAnsi="Garamond"/>
          <w:sz w:val="28"/>
          <w:szCs w:val="28"/>
        </w:rPr>
      </w:pPr>
      <w:r>
        <w:rPr>
          <w:rFonts w:ascii="Garamond" w:hAnsi="Garamond"/>
          <w:sz w:val="28"/>
          <w:szCs w:val="28"/>
        </w:rPr>
        <w:t xml:space="preserve">  Το έργο λόγω της επιτυχίας του μεταφέρεται και στην μεγάλη οθόνη˙ γίνεται ταινία το 1952 σε σκηνοθεσία του </w:t>
      </w:r>
      <w:r>
        <w:rPr>
          <w:rFonts w:ascii="Garamond" w:hAnsi="Garamond"/>
          <w:sz w:val="28"/>
          <w:szCs w:val="28"/>
          <w:lang w:val="it-IT"/>
        </w:rPr>
        <w:t>Giorgio</w:t>
      </w:r>
      <w:r w:rsidRPr="00AF56B2">
        <w:rPr>
          <w:rFonts w:ascii="Garamond" w:hAnsi="Garamond"/>
          <w:sz w:val="28"/>
          <w:szCs w:val="28"/>
        </w:rPr>
        <w:t xml:space="preserve"> </w:t>
      </w:r>
      <w:r>
        <w:rPr>
          <w:rFonts w:ascii="Garamond" w:hAnsi="Garamond"/>
          <w:sz w:val="28"/>
          <w:szCs w:val="28"/>
          <w:lang w:val="it-IT"/>
        </w:rPr>
        <w:t>Bianchi</w:t>
      </w:r>
      <w:r w:rsidRPr="00AF56B2">
        <w:rPr>
          <w:rFonts w:ascii="Garamond" w:hAnsi="Garamond"/>
          <w:sz w:val="28"/>
          <w:szCs w:val="28"/>
        </w:rPr>
        <w:t xml:space="preserve"> </w:t>
      </w:r>
      <w:r>
        <w:rPr>
          <w:rFonts w:ascii="Garamond" w:hAnsi="Garamond"/>
          <w:sz w:val="28"/>
          <w:szCs w:val="28"/>
        </w:rPr>
        <w:t xml:space="preserve">και διασκευή των </w:t>
      </w:r>
      <w:r>
        <w:rPr>
          <w:rFonts w:ascii="Garamond" w:hAnsi="Garamond"/>
          <w:sz w:val="28"/>
          <w:szCs w:val="28"/>
          <w:lang w:val="it-IT"/>
        </w:rPr>
        <w:t>Fede</w:t>
      </w:r>
      <w:r w:rsidRPr="00AF56B2">
        <w:rPr>
          <w:rFonts w:ascii="Garamond" w:hAnsi="Garamond"/>
          <w:sz w:val="28"/>
          <w:szCs w:val="28"/>
        </w:rPr>
        <w:t xml:space="preserve"> </w:t>
      </w:r>
      <w:r>
        <w:rPr>
          <w:rFonts w:ascii="Garamond" w:hAnsi="Garamond"/>
          <w:sz w:val="28"/>
          <w:szCs w:val="28"/>
          <w:lang w:val="it-IT"/>
        </w:rPr>
        <w:t>Arnaud</w:t>
      </w:r>
      <w:r w:rsidRPr="00AF56B2">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Giorgio</w:t>
      </w:r>
      <w:r w:rsidRPr="00AF56B2">
        <w:rPr>
          <w:rFonts w:ascii="Garamond" w:hAnsi="Garamond"/>
          <w:sz w:val="28"/>
          <w:szCs w:val="28"/>
        </w:rPr>
        <w:t xml:space="preserve"> </w:t>
      </w:r>
      <w:r>
        <w:rPr>
          <w:rFonts w:ascii="Garamond" w:hAnsi="Garamond"/>
          <w:sz w:val="28"/>
          <w:szCs w:val="28"/>
          <w:lang w:val="it-IT"/>
        </w:rPr>
        <w:t>Bianchi</w:t>
      </w:r>
      <w:r w:rsidRPr="00AF56B2">
        <w:rPr>
          <w:rFonts w:ascii="Garamond" w:hAnsi="Garamond"/>
          <w:sz w:val="28"/>
          <w:szCs w:val="28"/>
        </w:rPr>
        <w:t>.</w:t>
      </w:r>
      <w:r>
        <w:rPr>
          <w:rFonts w:ascii="Garamond" w:hAnsi="Garamond"/>
          <w:sz w:val="28"/>
          <w:szCs w:val="28"/>
        </w:rPr>
        <w:t xml:space="preserve"> Η ταινία προβάλλεται στις κινηματογραφικές αίθουσες της Ιταλίας την 26 Νοεμβρίου του 1952</w:t>
      </w:r>
      <w:r w:rsidR="00E575BC">
        <w:rPr>
          <w:rFonts w:ascii="Garamond" w:hAnsi="Garamond"/>
          <w:sz w:val="28"/>
          <w:szCs w:val="28"/>
        </w:rPr>
        <w:t>.</w:t>
      </w:r>
      <w:r w:rsidR="00E575BC">
        <w:rPr>
          <w:rStyle w:val="a7"/>
          <w:rFonts w:ascii="Garamond" w:hAnsi="Garamond"/>
          <w:sz w:val="28"/>
          <w:szCs w:val="28"/>
        </w:rPr>
        <w:footnoteReference w:id="855"/>
      </w:r>
      <w:r w:rsidR="00E575BC">
        <w:rPr>
          <w:rFonts w:ascii="Garamond" w:hAnsi="Garamond"/>
          <w:sz w:val="28"/>
          <w:szCs w:val="28"/>
        </w:rPr>
        <w:t xml:space="preserve"> </w:t>
      </w:r>
    </w:p>
    <w:p w:rsidR="00E575BC" w:rsidRDefault="00E575BC" w:rsidP="007E536E">
      <w:pPr>
        <w:pStyle w:val="af1"/>
        <w:ind w:left="0" w:firstLine="0"/>
        <w:jc w:val="both"/>
        <w:rPr>
          <w:rFonts w:ascii="Garamond" w:hAnsi="Garamond"/>
          <w:color w:val="000000"/>
          <w:sz w:val="28"/>
          <w:szCs w:val="28"/>
        </w:rPr>
      </w:pPr>
      <w:r>
        <w:rPr>
          <w:rFonts w:ascii="Garamond" w:hAnsi="Garamond"/>
          <w:sz w:val="28"/>
          <w:szCs w:val="28"/>
        </w:rPr>
        <w:lastRenderedPageBreak/>
        <w:t xml:space="preserve">  Κατά πάσα πιθανότητα οι ταινίες αυτές δεν </w:t>
      </w:r>
      <w:r w:rsidR="00F246FE">
        <w:rPr>
          <w:rFonts w:ascii="Garamond" w:hAnsi="Garamond"/>
          <w:sz w:val="28"/>
          <w:szCs w:val="28"/>
        </w:rPr>
        <w:t>προβλήθηκαν</w:t>
      </w:r>
      <w:r>
        <w:rPr>
          <w:rFonts w:ascii="Garamond" w:hAnsi="Garamond"/>
          <w:sz w:val="28"/>
          <w:szCs w:val="28"/>
        </w:rPr>
        <w:t xml:space="preserve"> στους ελληνικούς κινηματογράφους. Παρά τη διαχρονικότητα του έργου και των μηνυμάτων που φέρει</w:t>
      </w:r>
      <w:r w:rsidR="009A3628" w:rsidRPr="009A3628">
        <w:rPr>
          <w:rFonts w:ascii="Garamond" w:hAnsi="Garamond"/>
          <w:sz w:val="28"/>
          <w:szCs w:val="28"/>
        </w:rPr>
        <w:t>,</w:t>
      </w:r>
      <w:r>
        <w:rPr>
          <w:rFonts w:ascii="Garamond" w:hAnsi="Garamond"/>
          <w:sz w:val="28"/>
          <w:szCs w:val="28"/>
        </w:rPr>
        <w:t xml:space="preserve"> οι παραστάσεις του έπαψαν τη σύγχρονη εποχή στην Ελλάδα ίσως λόγω της ανάγκης για επιλογή νέων, μη ανεβασμένων συγγραφέων που τείνουν να ανανεώνουν τη θεατρική γραφή, αλλά και να βοηθούν στην ανανέωση και τον εμπλουτισμό των σκηνοθετικών γραμμών, αλλά και του γεγονότος ότι το έργο διαδραματίζεται σε μια παλαιά εποχή, μακρινή από το σήμερα</w:t>
      </w:r>
      <w:r w:rsidR="00DE05A8">
        <w:rPr>
          <w:rFonts w:ascii="Garamond" w:hAnsi="Garamond"/>
          <w:sz w:val="28"/>
          <w:szCs w:val="28"/>
        </w:rPr>
        <w:t>. Δεν θα ήταν παράτολμη μια μεταφορά του</w:t>
      </w:r>
      <w:r>
        <w:rPr>
          <w:rFonts w:ascii="Garamond" w:hAnsi="Garamond"/>
          <w:sz w:val="28"/>
          <w:szCs w:val="28"/>
        </w:rPr>
        <w:t xml:space="preserve"> </w:t>
      </w:r>
      <w:r w:rsidR="00DE05A8">
        <w:rPr>
          <w:rFonts w:ascii="Garamond" w:hAnsi="Garamond"/>
          <w:sz w:val="28"/>
          <w:szCs w:val="28"/>
        </w:rPr>
        <w:t xml:space="preserve">στο τώρα και μια μετεγγραφή στη σύγχρονη ελληνική γλώσσα, κάθε άλλο παρά προκλητική και ενδιαφέρουσα, όπως άλλωστε συμβαίνει κατά κόρον και στα κλασικά κείμενα από τους σκηνοθέτες με τις μοντέρνες και μεταμοντέρνες τάσεις. </w:t>
      </w:r>
    </w:p>
    <w:p w:rsidR="00B84FEB" w:rsidRDefault="00B84FEB" w:rsidP="00B84FEB">
      <w:pPr>
        <w:pStyle w:val="af1"/>
        <w:ind w:left="0" w:firstLine="0"/>
        <w:jc w:val="both"/>
        <w:rPr>
          <w:rFonts w:ascii="Garamond" w:hAnsi="Garamond"/>
          <w:color w:val="000000"/>
          <w:sz w:val="28"/>
          <w:szCs w:val="28"/>
        </w:rPr>
      </w:pPr>
    </w:p>
    <w:p w:rsidR="00090F2D" w:rsidRPr="00314718" w:rsidRDefault="00090F2D" w:rsidP="00B84FEB">
      <w:pPr>
        <w:pStyle w:val="af1"/>
        <w:ind w:left="0" w:firstLine="0"/>
        <w:jc w:val="both"/>
        <w:rPr>
          <w:rFonts w:ascii="Garamond" w:hAnsi="Garamond"/>
          <w:color w:val="000000"/>
          <w:sz w:val="28"/>
          <w:szCs w:val="28"/>
        </w:rPr>
      </w:pPr>
    </w:p>
    <w:p w:rsidR="00090F2D" w:rsidRDefault="00090F2D" w:rsidP="00B84FEB">
      <w:pPr>
        <w:pStyle w:val="af1"/>
        <w:ind w:left="0" w:firstLine="0"/>
        <w:jc w:val="both"/>
        <w:rPr>
          <w:rFonts w:ascii="Garamond" w:hAnsi="Garamond"/>
          <w:color w:val="000000"/>
          <w:sz w:val="28"/>
          <w:szCs w:val="28"/>
        </w:rPr>
      </w:pPr>
    </w:p>
    <w:p w:rsidR="00DE05A8" w:rsidRDefault="00DE05A8" w:rsidP="00B84FEB">
      <w:pPr>
        <w:pStyle w:val="af1"/>
        <w:ind w:left="0" w:firstLine="0"/>
        <w:jc w:val="both"/>
        <w:rPr>
          <w:rFonts w:ascii="Garamond" w:hAnsi="Garamond"/>
          <w:color w:val="000000"/>
          <w:sz w:val="28"/>
          <w:szCs w:val="28"/>
        </w:rPr>
      </w:pPr>
    </w:p>
    <w:p w:rsidR="00B84FEB" w:rsidRPr="00D4719B" w:rsidRDefault="00B84FEB" w:rsidP="003F5F67">
      <w:pPr>
        <w:pStyle w:val="ab"/>
        <w:numPr>
          <w:ilvl w:val="2"/>
          <w:numId w:val="11"/>
        </w:numPr>
        <w:spacing w:after="0" w:line="240" w:lineRule="auto"/>
        <w:jc w:val="both"/>
        <w:rPr>
          <w:rFonts w:ascii="Garamond" w:hAnsi="Garamond"/>
          <w:b/>
          <w:i/>
          <w:sz w:val="28"/>
          <w:szCs w:val="28"/>
          <w:u w:val="single"/>
        </w:rPr>
      </w:pPr>
      <w:r w:rsidRPr="00680E5F">
        <w:rPr>
          <w:rFonts w:ascii="Garamond" w:hAnsi="Garamond"/>
          <w:b/>
          <w:i/>
          <w:sz w:val="28"/>
          <w:szCs w:val="28"/>
          <w:u w:val="single"/>
        </w:rPr>
        <w:t>Η Αιγκρέττα</w:t>
      </w:r>
    </w:p>
    <w:p w:rsidR="00B84FEB" w:rsidRDefault="00B84FEB" w:rsidP="00B84FEB">
      <w:pPr>
        <w:pStyle w:val="ab"/>
        <w:spacing w:after="0" w:line="240" w:lineRule="auto"/>
        <w:ind w:left="720"/>
        <w:jc w:val="both"/>
        <w:rPr>
          <w:rFonts w:ascii="Garamond" w:hAnsi="Garamond"/>
          <w:b/>
          <w:i/>
          <w:sz w:val="28"/>
          <w:szCs w:val="28"/>
          <w:u w:val="single"/>
        </w:rPr>
      </w:pPr>
    </w:p>
    <w:p w:rsidR="003456F2" w:rsidRDefault="00B84FEB" w:rsidP="00B84FEB">
      <w:pPr>
        <w:pStyle w:val="ab"/>
        <w:spacing w:after="0"/>
        <w:jc w:val="both"/>
        <w:rPr>
          <w:rFonts w:ascii="Garamond" w:hAnsi="Garamond"/>
          <w:sz w:val="28"/>
          <w:szCs w:val="28"/>
        </w:rPr>
      </w:pPr>
      <w:r>
        <w:rPr>
          <w:rFonts w:ascii="Garamond" w:hAnsi="Garamond"/>
          <w:sz w:val="28"/>
          <w:szCs w:val="28"/>
        </w:rPr>
        <w:t xml:space="preserve"> </w:t>
      </w:r>
      <w:r w:rsidR="003456F2" w:rsidRPr="003456F2">
        <w:rPr>
          <w:rFonts w:ascii="Garamond" w:hAnsi="Garamond"/>
          <w:i/>
          <w:sz w:val="28"/>
          <w:szCs w:val="28"/>
        </w:rPr>
        <w:t>Η Αιγκρέττα</w:t>
      </w:r>
      <w:r w:rsidR="003456F2">
        <w:rPr>
          <w:rFonts w:ascii="Garamond" w:hAnsi="Garamond"/>
          <w:sz w:val="28"/>
          <w:szCs w:val="28"/>
        </w:rPr>
        <w:t xml:space="preserve"> είναι ένα ιδιαίτερα επιτυχημένο έργο του </w:t>
      </w:r>
      <w:r w:rsidR="003456F2">
        <w:rPr>
          <w:rFonts w:ascii="Garamond" w:hAnsi="Garamond"/>
          <w:sz w:val="28"/>
          <w:szCs w:val="28"/>
          <w:lang w:val="en-US"/>
        </w:rPr>
        <w:t>Niccodemi</w:t>
      </w:r>
      <w:r w:rsidR="003456F2">
        <w:rPr>
          <w:rFonts w:ascii="Garamond" w:hAnsi="Garamond"/>
          <w:sz w:val="28"/>
          <w:szCs w:val="28"/>
        </w:rPr>
        <w:t xml:space="preserve"> τόσο στη χώρα του, όσο και στην υπόλοιπη Ευρώπη. Στην Ελλάδα αν και σημείωσε αξιόλογη επιτυχία, δεν κατάφερε να προσεγγίσει εκείνη του </w:t>
      </w:r>
      <w:r w:rsidR="003456F2" w:rsidRPr="003456F2">
        <w:rPr>
          <w:rFonts w:ascii="Garamond" w:hAnsi="Garamond"/>
          <w:i/>
          <w:sz w:val="28"/>
          <w:szCs w:val="28"/>
        </w:rPr>
        <w:t>Κουρελιού</w:t>
      </w:r>
      <w:r w:rsidR="003456F2">
        <w:rPr>
          <w:rFonts w:ascii="Garamond" w:hAnsi="Garamond"/>
          <w:sz w:val="28"/>
          <w:szCs w:val="28"/>
        </w:rPr>
        <w:t xml:space="preserve"> ή της </w:t>
      </w:r>
      <w:r w:rsidR="003456F2" w:rsidRPr="003456F2">
        <w:rPr>
          <w:rFonts w:ascii="Garamond" w:hAnsi="Garamond"/>
          <w:i/>
          <w:sz w:val="28"/>
          <w:szCs w:val="28"/>
        </w:rPr>
        <w:t>Σκιάς</w:t>
      </w:r>
      <w:r w:rsidR="003456F2">
        <w:rPr>
          <w:rFonts w:ascii="Garamond" w:hAnsi="Garamond"/>
          <w:sz w:val="28"/>
          <w:szCs w:val="28"/>
        </w:rPr>
        <w:t xml:space="preserve"> ή της </w:t>
      </w:r>
      <w:r w:rsidR="003456F2" w:rsidRPr="003456F2">
        <w:rPr>
          <w:rFonts w:ascii="Garamond" w:hAnsi="Garamond"/>
          <w:i/>
          <w:sz w:val="28"/>
          <w:szCs w:val="28"/>
        </w:rPr>
        <w:t>Δασκαλίτσας</w:t>
      </w:r>
      <w:r w:rsidR="003456F2">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i/>
          <w:sz w:val="28"/>
          <w:szCs w:val="28"/>
        </w:rPr>
        <w:t xml:space="preserve">  </w:t>
      </w:r>
      <w:r w:rsidR="006742CD">
        <w:rPr>
          <w:rFonts w:ascii="Garamond" w:hAnsi="Garamond"/>
          <w:sz w:val="28"/>
          <w:szCs w:val="28"/>
        </w:rPr>
        <w:t xml:space="preserve">Το έργο </w:t>
      </w:r>
      <w:r>
        <w:rPr>
          <w:rFonts w:ascii="Garamond" w:hAnsi="Garamond"/>
          <w:sz w:val="28"/>
          <w:szCs w:val="28"/>
        </w:rPr>
        <w:t>έχει τη συνήθη τρίπρακτη δομή των έργων του συγγραφέα και φυσικά δεν της λείπει το κωμικό ύφος.</w:t>
      </w:r>
      <w:r>
        <w:rPr>
          <w:rStyle w:val="a7"/>
          <w:rFonts w:ascii="Garamond" w:hAnsi="Garamond"/>
          <w:sz w:val="28"/>
          <w:szCs w:val="28"/>
        </w:rPr>
        <w:footnoteReference w:id="856"/>
      </w:r>
      <w:r>
        <w:rPr>
          <w:rFonts w:ascii="Garamond" w:hAnsi="Garamond"/>
          <w:sz w:val="28"/>
          <w:szCs w:val="28"/>
        </w:rPr>
        <w:t xml:space="preserve"> Ο τίτλος του διατηρεί και στην ελληνική γλώσσα την παριζιάνικη προέλευσή του, ένα στοιχείο που επιλέγει ο ίδιος ο </w:t>
      </w:r>
      <w:r>
        <w:rPr>
          <w:rFonts w:ascii="Garamond" w:hAnsi="Garamond"/>
          <w:sz w:val="28"/>
          <w:szCs w:val="28"/>
          <w:lang w:val="it-IT"/>
        </w:rPr>
        <w:t>Niccodemi</w:t>
      </w:r>
      <w:r w:rsidRPr="006C4827">
        <w:rPr>
          <w:rFonts w:ascii="Garamond" w:hAnsi="Garamond"/>
          <w:sz w:val="28"/>
          <w:szCs w:val="28"/>
        </w:rPr>
        <w:t xml:space="preserve"> </w:t>
      </w:r>
      <w:r>
        <w:rPr>
          <w:rFonts w:ascii="Garamond" w:hAnsi="Garamond"/>
          <w:sz w:val="28"/>
          <w:szCs w:val="28"/>
        </w:rPr>
        <w:t xml:space="preserve">για όλες τις χώρες όπου αναπαρίσταται το κείμενό του. Όπως είναι εύλογο, οι παριζιάνικες ρίζες της </w:t>
      </w:r>
      <w:r w:rsidRPr="00C13CE7">
        <w:rPr>
          <w:rFonts w:ascii="Garamond" w:hAnsi="Garamond"/>
          <w:i/>
          <w:sz w:val="28"/>
          <w:szCs w:val="28"/>
        </w:rPr>
        <w:t>Αιγκρέττας</w:t>
      </w:r>
      <w:r>
        <w:rPr>
          <w:rFonts w:ascii="Garamond" w:hAnsi="Garamond"/>
          <w:sz w:val="28"/>
          <w:szCs w:val="28"/>
        </w:rPr>
        <w:t xml:space="preserve"> δεν παρουσιάζονται μόνο στον τίτλο, αλλά εκβάλλουν σε όλη της την έκταση.</w:t>
      </w:r>
    </w:p>
    <w:p w:rsidR="00B84FEB" w:rsidRPr="00990ECA" w:rsidRDefault="00B84FEB" w:rsidP="00B84FEB">
      <w:pPr>
        <w:pStyle w:val="ab"/>
        <w:spacing w:after="0"/>
        <w:jc w:val="both"/>
        <w:rPr>
          <w:rFonts w:ascii="Garamond" w:hAnsi="Garamond"/>
          <w:sz w:val="28"/>
          <w:szCs w:val="28"/>
        </w:rPr>
      </w:pPr>
      <w:r>
        <w:rPr>
          <w:rFonts w:ascii="Garamond" w:hAnsi="Garamond"/>
          <w:sz w:val="28"/>
          <w:szCs w:val="28"/>
        </w:rPr>
        <w:t xml:space="preserve">  </w:t>
      </w:r>
      <w:r w:rsidRPr="00B327BA">
        <w:rPr>
          <w:rFonts w:ascii="Garamond" w:hAnsi="Garamond"/>
          <w:i/>
          <w:sz w:val="28"/>
          <w:szCs w:val="28"/>
        </w:rPr>
        <w:t>Η Αιγκρέττα</w:t>
      </w:r>
      <w:r>
        <w:rPr>
          <w:rFonts w:ascii="Garamond" w:hAnsi="Garamond"/>
          <w:sz w:val="28"/>
          <w:szCs w:val="28"/>
        </w:rPr>
        <w:t xml:space="preserve"> φέρει πολλά κοινά στοιχεία με την </w:t>
      </w:r>
      <w:r w:rsidRPr="00B327BA">
        <w:rPr>
          <w:rFonts w:ascii="Garamond" w:hAnsi="Garamond"/>
          <w:i/>
          <w:sz w:val="28"/>
          <w:szCs w:val="28"/>
        </w:rPr>
        <w:t>Εχθρά</w:t>
      </w:r>
      <w:r>
        <w:rPr>
          <w:rFonts w:ascii="Garamond" w:hAnsi="Garamond"/>
          <w:sz w:val="28"/>
          <w:szCs w:val="28"/>
        </w:rPr>
        <w:t xml:space="preserve">. Η εποχή όπου διαδραματίζεται η υπόθεση </w:t>
      </w:r>
      <w:r w:rsidR="003456F2">
        <w:rPr>
          <w:rFonts w:ascii="Garamond" w:hAnsi="Garamond"/>
          <w:sz w:val="28"/>
          <w:szCs w:val="28"/>
        </w:rPr>
        <w:t>αν και είναι η σύγχρονη,</w:t>
      </w:r>
      <w:r>
        <w:rPr>
          <w:rFonts w:ascii="Garamond" w:hAnsi="Garamond"/>
          <w:sz w:val="28"/>
          <w:szCs w:val="28"/>
        </w:rPr>
        <w:t xml:space="preserve"> ο τόπος </w:t>
      </w:r>
      <w:r w:rsidR="003456F2">
        <w:rPr>
          <w:rFonts w:ascii="Garamond" w:hAnsi="Garamond"/>
          <w:sz w:val="28"/>
          <w:szCs w:val="28"/>
        </w:rPr>
        <w:t xml:space="preserve">είναι </w:t>
      </w:r>
      <w:r>
        <w:rPr>
          <w:rFonts w:ascii="Garamond" w:hAnsi="Garamond"/>
          <w:sz w:val="28"/>
          <w:szCs w:val="28"/>
        </w:rPr>
        <w:t xml:space="preserve">η Γαλλία, όπως και στην περίπτωση της </w:t>
      </w:r>
      <w:r w:rsidRPr="00B327BA">
        <w:rPr>
          <w:rFonts w:ascii="Garamond" w:hAnsi="Garamond"/>
          <w:i/>
          <w:sz w:val="28"/>
          <w:szCs w:val="28"/>
        </w:rPr>
        <w:t>Εχθράς</w:t>
      </w:r>
      <w:r>
        <w:rPr>
          <w:rFonts w:ascii="Garamond" w:hAnsi="Garamond"/>
          <w:sz w:val="28"/>
          <w:szCs w:val="28"/>
        </w:rPr>
        <w:t xml:space="preserve">. Επίσης, το χαρακτηριστικό που κυριαρχεί είναι ότι πίσω από τις σχέσεις των προσώπων κρύβεται μια μεγάλη αλήθεια, ένα μυστικό που αν ή όταν αποκαλυφθεί θα διαρρηχθούν οι δεσμοί και θα αλλάξουν οι όροι που τους καθορίζουν. Οι σχέσεις είναι ιδιαίτερα περιπλεγμένες εφόσον οι ήρωες έχουν παράλληλες ή και πολλαπλές συντροφικές σχέσεις ή αποκρύπτουν κάποια αλήθεια ή αγνοούν την πραγματικότητα δίνοντας την αντίθετη εντύπωση. Ο κόσμος είναι αυτός της αριστοκρατίας και οι συνήθειές του εκείνες που συνηθίζει η υψηλή κοινωνία των </w:t>
      </w:r>
      <w:r>
        <w:rPr>
          <w:rFonts w:ascii="Garamond" w:hAnsi="Garamond"/>
          <w:sz w:val="28"/>
          <w:szCs w:val="28"/>
        </w:rPr>
        <w:lastRenderedPageBreak/>
        <w:t>καιρών. Ακόμα και ο θεσμός του γάμου στα δύο έργα παρουσιάζεται ως κάτι επιβεβλημένο από τους κοινωνικούς νόμους.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Τα γεγονότα της πρώτης πράξης εκτυλίσσονται στο σπίτι της Κοντέσας  Ντε Σαν Σερβάν στην πόλη Νειγί, της δεύτερης πράξης στο σπίτι του Κλώντ Λεμπλάνκ στο Παρίσι και της τρίτης πράξης σε ένα ξενοδοχείο των Παρισίων.</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Το έργο ξεκινάει με την περιγραφή της πολυτελέστατης οικείας των Σερβάν στην οποία διεξάγονται οι απαραίτητες προετοιμασίες για την υποδοχή των καλεσμένων. Ο Ερρίκος για πρώτη φορά δοκιμάζει τα ρούχα για τον αγώνα της ξιφασκίας, όταν τον διακόπτει ο ερχομός της Σουζάννα. Από την πρώτη σκηνή κιόλας του έργου αντιλαμβανόμαστε ότι ο</w:t>
      </w:r>
      <w:r w:rsidRPr="003A4988">
        <w:rPr>
          <w:rFonts w:ascii="Garamond" w:hAnsi="Garamond"/>
          <w:sz w:val="28"/>
          <w:szCs w:val="28"/>
        </w:rPr>
        <w:t xml:space="preserve"> </w:t>
      </w:r>
      <w:r>
        <w:rPr>
          <w:rFonts w:ascii="Garamond" w:hAnsi="Garamond"/>
          <w:sz w:val="28"/>
          <w:szCs w:val="28"/>
          <w:lang w:val="it-IT"/>
        </w:rPr>
        <w:t>Niccodemi</w:t>
      </w:r>
      <w:r w:rsidRPr="003A4988">
        <w:rPr>
          <w:rFonts w:ascii="Garamond" w:hAnsi="Garamond"/>
          <w:sz w:val="28"/>
          <w:szCs w:val="28"/>
        </w:rPr>
        <w:t xml:space="preserve"> </w:t>
      </w:r>
      <w:r>
        <w:rPr>
          <w:rFonts w:ascii="Garamond" w:hAnsi="Garamond"/>
          <w:sz w:val="28"/>
          <w:szCs w:val="28"/>
        </w:rPr>
        <w:t>έχει ακολουθήσει πιστά τα ίχνη της γαλλικής κωμωδίας. Οι είσοδοι και οι έξοδοι των προσώπων εναλλάσσονται σε ταχείς ρυθμούς δίνοντας παραπάνω ενδιαφέρον στη δράση και κρατώντας την προσοχή του θεατή αναπόσπαστη.</w:t>
      </w:r>
    </w:p>
    <w:p w:rsidR="00B84FEB" w:rsidRDefault="00B84FEB" w:rsidP="00B84FEB">
      <w:pPr>
        <w:pStyle w:val="ab"/>
        <w:spacing w:after="0"/>
        <w:jc w:val="both"/>
        <w:rPr>
          <w:rFonts w:ascii="Garamond" w:hAnsi="Garamond"/>
          <w:sz w:val="28"/>
          <w:szCs w:val="28"/>
        </w:rPr>
      </w:pPr>
      <w:r w:rsidRPr="00990ECA">
        <w:rPr>
          <w:rFonts w:ascii="Garamond" w:hAnsi="Garamond"/>
          <w:sz w:val="28"/>
          <w:szCs w:val="28"/>
        </w:rPr>
        <w:t xml:space="preserve">  </w:t>
      </w:r>
      <w:r>
        <w:rPr>
          <w:rFonts w:ascii="Garamond" w:hAnsi="Garamond"/>
          <w:sz w:val="28"/>
          <w:szCs w:val="28"/>
        </w:rPr>
        <w:t xml:space="preserve">Στη δεύτερη σκηνή της πρώτης πράξης αποκαλύπτεται η ερωτική σχέση του Ερρίκου με τη Σουζάννα, ενώ καταφαίνεται όλο το μεγαλείο της αισιοδοξίας του Ερρίκου. Το μόνο που επιθυμεί είναι να γεύεται την κάθε στιγμή της μέρας του σαν την υπέρτατη ευτυχία. Είναι ευτυχής και μόνο που ζει. Η σχέση της Σουζάννας και του Ερρίκου είναι παράνομη, μυστική, διότι η πρώτη είναι παντρεμένη και ο δεύτερος πρόκειται να παντρευτεί. Το γεγονός του αναμενόμενου γάμου έχει ανησυχήσει τη Σουζάννα και αυτός είναι ο λόγος που επισκέπτεται τον εραστή της, φοβούμενη ότι θα χάσει τα </w:t>
      </w:r>
      <w:r w:rsidRPr="00BC415B">
        <w:rPr>
          <w:rFonts w:ascii="Garamond" w:hAnsi="Garamond"/>
          <w:sz w:val="28"/>
          <w:szCs w:val="28"/>
        </w:rPr>
        <w:t>“</w:t>
      </w:r>
      <w:r>
        <w:rPr>
          <w:rFonts w:ascii="Garamond" w:hAnsi="Garamond"/>
          <w:sz w:val="28"/>
          <w:szCs w:val="28"/>
        </w:rPr>
        <w:t>αποκτήματά</w:t>
      </w:r>
      <w:r w:rsidRPr="00BC415B">
        <w:rPr>
          <w:rFonts w:ascii="Garamond" w:hAnsi="Garamond"/>
          <w:sz w:val="28"/>
          <w:szCs w:val="28"/>
        </w:rPr>
        <w:t>”</w:t>
      </w:r>
      <w:r>
        <w:rPr>
          <w:rFonts w:ascii="Garamond" w:hAnsi="Garamond"/>
          <w:sz w:val="28"/>
          <w:szCs w:val="28"/>
        </w:rPr>
        <w:t xml:space="preserve"> της.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Ερρίκος τη διαβεβαιώνει ότι ο επικείμενος γάμος δεν πρόκειται να πραγματοποιηθεί, όπως συνέβη και τόσες άλλες φορές, διότι δεν αποτελεί μια προσωπική επιθυμία του, αλλά της μητέρας του την οποία θεωρεί πρότυπο της ζωής του, πρότυπο ομορφιάς, ήθους</w:t>
      </w:r>
      <w:r w:rsidR="003456F2">
        <w:rPr>
          <w:rFonts w:ascii="Garamond" w:hAnsi="Garamond"/>
          <w:sz w:val="28"/>
          <w:szCs w:val="28"/>
        </w:rPr>
        <w:t>,</w:t>
      </w:r>
      <w:r>
        <w:rPr>
          <w:rFonts w:ascii="Garamond" w:hAnsi="Garamond"/>
          <w:sz w:val="28"/>
          <w:szCs w:val="28"/>
        </w:rPr>
        <w:t xml:space="preserve"> συμπεριφοράς˙ την θαυμάζει και την εκτιμά σε τέτοιο βαθμό που παρακαλά την ερωμένη του να κάνει κι εκείνη το ίδιο δείχνοντας τον απαραίτητο σεβασμό στην Κοντέσα. Η τρυφερή συνεύρεση των δύο νέων διακόπτεται αιφνίδια από την εμφάνιση των καλεσμένων που έρχονται για τη συμμετοχή στους αγώνες της ξιφασκίας.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Οι φίλοι του Ερρίκου αστειεύονται στο όνομα της μητέρας του κι εκείνος προσβάλλεται ζητώντας τους να μην επαναληφθεί κάτι παρόμοιο. Ο Ραούλ διηγείται μια παράδοξη ιστορία που είχε με την κοπέλα του προκαλώντας για άλλη μια φορά το γέλιο των συντρόφων του.</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τέταρτη σκηνή της ίδιας πράξης ο Ερρίκος προσπαθεί να πείσει την Ισαβέλλα ―με την οποία η οικογένειά του προγραμματίζει να τον παντρέψει και με την οποία έχει συγγενικό δεσμό: είναι μακρινά ξαδέρφια― να </w:t>
      </w:r>
      <w:r>
        <w:rPr>
          <w:rFonts w:ascii="Garamond" w:hAnsi="Garamond"/>
          <w:sz w:val="28"/>
          <w:szCs w:val="28"/>
        </w:rPr>
        <w:lastRenderedPageBreak/>
        <w:t xml:space="preserve">αντιδράσει στην πρόταση που θα της γίνει από την οικογένειά της για να τον παντρευτεί. Η νεαρή ακούγοντας τα ρεαλιστικά λόγια του Ερρίκου, απογοητεύεται και φεύγει κλαίγοντας.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τέταρτη σκηνή εμφανίζεται η Κοντέσα μαζί με τη Δούκισσα. Η Δούκισσα αναφέρει για τον χορό που πρόκειται να διοργανώσει προς τιμήν της δεκαοχτάχρονης Ισαβέλλας και του επικείμενου γάμου της, όταν πληροφορείται ότι ο Ερρίκος δεν έχει δώσει καμία ακόμα απάντηση για το γεγονός στην οικογένειά του. Ο Δούκισσα αναστατώνεται και η Κοντέσα προσπαθεί να τη συνεφέρει επιστρατεύοντας λογικά επιχειρήματα. Όταν καταφθάνει ο Ερρίκος, ενώ αρχικά είναι αρνητικός στην παρουσία του στον χορό, κατόπιν προτροπής της μητέρας του, δέχεται. Η ε</w:t>
      </w:r>
      <w:r w:rsidR="003456F2">
        <w:rPr>
          <w:rFonts w:ascii="Garamond" w:hAnsi="Garamond"/>
          <w:sz w:val="28"/>
          <w:szCs w:val="28"/>
        </w:rPr>
        <w:t>πιμονή της Κοντέσας να παντρευτεί</w:t>
      </w:r>
      <w:r>
        <w:rPr>
          <w:rFonts w:ascii="Garamond" w:hAnsi="Garamond"/>
          <w:sz w:val="28"/>
          <w:szCs w:val="28"/>
        </w:rPr>
        <w:t xml:space="preserve"> ο γιος της τη νεαρή Ισαβέλλα, αποκαλύπτεται ότι έχει τη βάση της σε ένα μεγάλο μυστικό: στην πώληση του σπιτιού τους η οποία, όπως είναι εύλογο, θα γίνει ένα αγνοία του Ερρίκου, αλλά και όλου του κοινωνικού τους περίγυρου. Η άσχημη οικονομική κατάσταση της οικογένειας θα βάλει</w:t>
      </w:r>
      <w:r w:rsidR="003456F2">
        <w:rPr>
          <w:rFonts w:ascii="Garamond" w:hAnsi="Garamond"/>
          <w:sz w:val="28"/>
          <w:szCs w:val="28"/>
        </w:rPr>
        <w:t xml:space="preserve"> σε</w:t>
      </w:r>
      <w:r>
        <w:rPr>
          <w:rFonts w:ascii="Garamond" w:hAnsi="Garamond"/>
          <w:sz w:val="28"/>
          <w:szCs w:val="28"/>
        </w:rPr>
        <w:t xml:space="preserve"> κίνδυνο το κύρος της και η κατοχύρωση ενός πλούσιου</w:t>
      </w:r>
      <w:r w:rsidR="003456F2">
        <w:rPr>
          <w:rFonts w:ascii="Garamond" w:hAnsi="Garamond"/>
          <w:sz w:val="28"/>
          <w:szCs w:val="28"/>
        </w:rPr>
        <w:t xml:space="preserve"> γάμου θα το διασώσει</w:t>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Στο τέλος της πράξης διεξάγεται μια συνομιλία μεταξύ Ισαβέλλας και Κοντέσας σε έντονο ύφος. Η νεαρή αρνείται να παντρευτεί έναν άνθρωπο που το κάνει μόνο για χάρη της μητέρας του. Η Κοντέσα προσπαθεί να πείσει με όσα επιχειρήματα της έρχονται στο</w:t>
      </w:r>
      <w:r w:rsidR="003456F2">
        <w:rPr>
          <w:rFonts w:ascii="Garamond" w:hAnsi="Garamond"/>
          <w:sz w:val="28"/>
          <w:szCs w:val="28"/>
        </w:rPr>
        <w:t>ν νου για την ανάγκη τέλεσης</w:t>
      </w:r>
      <w:r>
        <w:rPr>
          <w:rFonts w:ascii="Garamond" w:hAnsi="Garamond"/>
          <w:sz w:val="28"/>
          <w:szCs w:val="28"/>
        </w:rPr>
        <w:t xml:space="preserve"> αυτού του γάμου. Τελικά, η Ισαβέλλα αντιλαμβάνεται την αλ</w:t>
      </w:r>
      <w:r w:rsidR="003456F2">
        <w:rPr>
          <w:rFonts w:ascii="Garamond" w:hAnsi="Garamond"/>
          <w:sz w:val="28"/>
          <w:szCs w:val="28"/>
        </w:rPr>
        <w:t>ήθεια που κρύβεται πίσω από</w:t>
      </w:r>
      <w:r>
        <w:rPr>
          <w:rFonts w:ascii="Garamond" w:hAnsi="Garamond"/>
          <w:sz w:val="28"/>
          <w:szCs w:val="28"/>
        </w:rPr>
        <w:t xml:space="preserve"> την εσπευσμένη ανάγκη και αρνείται να συμμετάσχει σε κάτι τόσο σκληρά ρεαλιστικό, υποτιμητικό, σε κάτι στο οποίο δεν θα αποτελεί παρά ένα παιχνίδι χειριζόμενο από τα χέρια των δύο οικογενειών.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Η δράση της δεύτερης πράξης ξεκινάει στο γραφείο του συμβολαιογράφου Κλωντ Λε Μπλανκ, όπου καταφαίνεται ότι πίσω από τις σχέσεις όλων των προσώπων υπάρχει το ενδιαφέρον για την </w:t>
      </w:r>
      <w:r w:rsidRPr="00C473D6">
        <w:rPr>
          <w:rFonts w:ascii="Garamond" w:hAnsi="Garamond"/>
          <w:sz w:val="28"/>
          <w:szCs w:val="28"/>
        </w:rPr>
        <w:t>“</w:t>
      </w:r>
      <w:r>
        <w:rPr>
          <w:rFonts w:ascii="Garamond" w:hAnsi="Garamond"/>
          <w:sz w:val="28"/>
          <w:szCs w:val="28"/>
        </w:rPr>
        <w:t>ύλη</w:t>
      </w:r>
      <w:r w:rsidRPr="00C473D6">
        <w:rPr>
          <w:rFonts w:ascii="Garamond" w:hAnsi="Garamond"/>
          <w:sz w:val="28"/>
          <w:szCs w:val="28"/>
        </w:rPr>
        <w:t>”</w:t>
      </w:r>
      <w:r>
        <w:rPr>
          <w:rFonts w:ascii="Garamond" w:hAnsi="Garamond"/>
          <w:sz w:val="28"/>
          <w:szCs w:val="28"/>
        </w:rPr>
        <w:t xml:space="preserve">. Σε αυτή την πράξη γίνονται οι μοιραίες αποκαλύψεις και είναι η πράξη που έχει τη μεγαλύτερη έκταση στο έργο. Η αποκάλυψη της σκληρής αλήθειας που πληγώνει και σηματοδοτεί το μέλλον. Ο πλούτος κυβερνάει και είναι καθοδηγητής ακόμα και των ερωτικών σχέσεων. Το συμφέρον αποδεικνύεται ο μεγαλύτερος παράγοντας για τις αποφάσεις τους. Η Σουζάννα, που είναι η σύζυγος του Κλωντ, τον επισκέπτεται στο γραφείο. Ο Κλωντ, που ασχολείται ένθερμα με το χρηματιστήριο και έχει παραμελήσει τη γυναίκα του, απορεί για την επίσκεψή της διότι μόνο όταν θέλει χρήματα ζητά να τον δει. Της παραπονιέται ότι τον τελευταίο καιρό είναι πολύ νευρική και λέει εξακολουθητικά ψέματα˙ την ρωτά πού ξόδεψε τόσα πολλά λεφτά κι εκείνη του απαντά στο καζίνο του Μόντε Κάρλο, ντύνοντας για </w:t>
      </w:r>
      <w:r>
        <w:rPr>
          <w:rFonts w:ascii="Garamond" w:hAnsi="Garamond"/>
          <w:sz w:val="28"/>
          <w:szCs w:val="28"/>
        </w:rPr>
        <w:lastRenderedPageBreak/>
        <w:t>άλλη μια φορά τα επ</w:t>
      </w:r>
      <w:r w:rsidR="003D35B2">
        <w:rPr>
          <w:rFonts w:ascii="Garamond" w:hAnsi="Garamond"/>
          <w:sz w:val="28"/>
          <w:szCs w:val="28"/>
        </w:rPr>
        <w:t>ιχειρήματά της με χιλιάδες ψέματα</w:t>
      </w:r>
      <w:r>
        <w:rPr>
          <w:rFonts w:ascii="Garamond" w:hAnsi="Garamond"/>
          <w:sz w:val="28"/>
          <w:szCs w:val="28"/>
        </w:rPr>
        <w:t>. Την κατηγορεί για αλόγιστα έξοδα καθ’ όλη τη διάρκεια του έγγαμου βίου του</w:t>
      </w:r>
      <w:r w:rsidR="003D35B2">
        <w:rPr>
          <w:rFonts w:ascii="Garamond" w:hAnsi="Garamond"/>
          <w:sz w:val="28"/>
          <w:szCs w:val="28"/>
        </w:rPr>
        <w:t>ς</w:t>
      </w:r>
      <w:r>
        <w:rPr>
          <w:rFonts w:ascii="Garamond" w:hAnsi="Garamond"/>
          <w:sz w:val="28"/>
          <w:szCs w:val="28"/>
        </w:rPr>
        <w:t>, τής λέει ότι ζει σε μία αναρχία και ότι αυτό δεν μπορεί να συνεχιστεί. Εκείνη του δίνει τον λό</w:t>
      </w:r>
      <w:r w:rsidR="003D35B2">
        <w:rPr>
          <w:rFonts w:ascii="Garamond" w:hAnsi="Garamond"/>
          <w:sz w:val="28"/>
          <w:szCs w:val="28"/>
        </w:rPr>
        <w:t>γο της, όμως εκείνος απαντά</w:t>
      </w:r>
      <w:r>
        <w:rPr>
          <w:rFonts w:ascii="Garamond" w:hAnsi="Garamond"/>
          <w:sz w:val="28"/>
          <w:szCs w:val="28"/>
        </w:rPr>
        <w:t xml:space="preserve"> ότι ο λόγος της πλέον δεν έχει καμία αξία.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3D35B2">
        <w:rPr>
          <w:rFonts w:ascii="Garamond" w:hAnsi="Garamond"/>
          <w:sz w:val="28"/>
          <w:szCs w:val="28"/>
        </w:rPr>
        <w:t xml:space="preserve"> </w:t>
      </w:r>
      <w:r>
        <w:rPr>
          <w:rFonts w:ascii="Garamond" w:hAnsi="Garamond"/>
          <w:sz w:val="28"/>
          <w:szCs w:val="28"/>
        </w:rPr>
        <w:t xml:space="preserve">Η αλήθεια είναι ότι η Σουζάννα γνωρίζοντας την κακή οικονομική κατάσταση στην οποία βρίσκεται η οικογένεια του εραστή της, τον υποστηρίζει με όσα μέσα μπορεί, έχοντας πλέον διασπαθίσει σχεδόν όλη την περιουσία της. Όμως, στον άντρα της δεν παραδέχεται την αλήθεια. Έχει κάνει ήδη μια </w:t>
      </w:r>
      <w:r w:rsidRPr="005D023B">
        <w:rPr>
          <w:rFonts w:ascii="Garamond" w:hAnsi="Garamond"/>
          <w:sz w:val="28"/>
          <w:szCs w:val="28"/>
        </w:rPr>
        <w:t>“</w:t>
      </w:r>
      <w:r>
        <w:rPr>
          <w:rFonts w:ascii="Garamond" w:hAnsi="Garamond"/>
          <w:sz w:val="28"/>
          <w:szCs w:val="28"/>
        </w:rPr>
        <w:t>ανεπίσημη</w:t>
      </w:r>
      <w:r w:rsidRPr="005D023B">
        <w:rPr>
          <w:rFonts w:ascii="Garamond" w:hAnsi="Garamond"/>
          <w:sz w:val="28"/>
          <w:szCs w:val="28"/>
        </w:rPr>
        <w:t>”</w:t>
      </w:r>
      <w:r>
        <w:rPr>
          <w:rFonts w:ascii="Garamond" w:hAnsi="Garamond"/>
          <w:sz w:val="28"/>
          <w:szCs w:val="28"/>
        </w:rPr>
        <w:t xml:space="preserve"> οικονομική συμφωνία με την Κοντέσα, εν αγνοία του Ερρίκου, προκειμένου να τους στηρίζει σε αυτή τη δύσκολη φάση της ζωής τους.</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Κλωντ σε έναν μονόλογο παραδέχεται ότι άφησε τη συζυγική τους ζωή να πέσει στην ανία, στη μονοτονία, ότι ποτέ μέχρι σήμερα δεν μίλησαν με ειλικρίνεια ο ένας στον άλλον για τα προβλήματά τους, ότι για όσα ζουν είναι υπεύθυνοι οι ίδιοι που άφησαν τις καταστάσεις να τους οδηγήσουν κι εκείνοι έμειναν απλοί παρατηρητές. Ο Κλωντ αναγνωρίζει τη βοήθεια που δέχτηκε από τη γυναίκα του στις δύσκολες στιγμές που πέρασε και οικονομικά και συναισθηματικά. Τα λόγια του έχουν γίνει πια πολύ κυνικά. Δηλώνει πως γνωρίζει ότι υπήρξε ένας κακός σύζυγος εφόσον είχε πάντα πολλές ερωμένες και η Σουζάννα γ</w:t>
      </w:r>
      <w:r w:rsidR="003D35B2">
        <w:rPr>
          <w:rFonts w:ascii="Garamond" w:hAnsi="Garamond"/>
          <w:sz w:val="28"/>
          <w:szCs w:val="28"/>
        </w:rPr>
        <w:t>νώριζε το γεγονός, παρ’ όλα αυτά ξέρει</w:t>
      </w:r>
      <w:r>
        <w:rPr>
          <w:rFonts w:ascii="Garamond" w:hAnsi="Garamond"/>
          <w:sz w:val="28"/>
          <w:szCs w:val="28"/>
        </w:rPr>
        <w:t xml:space="preserve"> ότι η Σουζάννα έχει εραστή. Όμως εκείνη του επιρρίπτει την ευθύνη για την ύπαρξη του εραστή της. Εκείνος την ώθησε να βρει τη συντροφιά και την αγάπη που της έλειπε κάπου αλλού.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Κλωντ έχει καταλάβει ότι η Σουζάννα έχει ουσιαστικά χαρίσει όλη την προσωπική περιουσία της στην Κοντέσα, όμως η ίδια δεν το παραδέχεται. Προσπαθεί να υποστηρίξει μέχρι τέλους την αγάπη της για τον Ερρίκο. Ο </w:t>
      </w:r>
      <w:r w:rsidR="006742CD">
        <w:rPr>
          <w:rFonts w:ascii="Garamond" w:hAnsi="Garamond"/>
          <w:sz w:val="28"/>
          <w:szCs w:val="28"/>
        </w:rPr>
        <w:t xml:space="preserve">σύζυγος </w:t>
      </w:r>
      <w:r>
        <w:rPr>
          <w:rFonts w:ascii="Garamond" w:hAnsi="Garamond"/>
          <w:sz w:val="28"/>
          <w:szCs w:val="28"/>
        </w:rPr>
        <w:t xml:space="preserve">τής ανακοινώνει ότι είναι αποφασισμένος να φέρει στο φως τη βρώμικη ιστορία με την Κοντέσα προκειμένου να σώσει η γυναίκα του από τα νύχια της πονηρής αυτής γηραιάς κυρίας. Τελικά, η </w:t>
      </w:r>
      <w:r w:rsidR="006742CD">
        <w:rPr>
          <w:rFonts w:ascii="Garamond" w:hAnsi="Garamond"/>
          <w:sz w:val="28"/>
          <w:szCs w:val="28"/>
        </w:rPr>
        <w:t xml:space="preserve">ηρωίδα </w:t>
      </w:r>
      <w:r>
        <w:rPr>
          <w:rFonts w:ascii="Garamond" w:hAnsi="Garamond"/>
          <w:sz w:val="28"/>
          <w:szCs w:val="28"/>
        </w:rPr>
        <w:t xml:space="preserve">αναγκάζεται να παραδεχτεί την αλήθεια όταν ο Κλωντ κατηγορεί τον Ερρίκο ότι την εκμεταλλεύεται προκειμένου να καρπώνεται τα χρήματά της. Η αλήθεια όμως είναι ότι ο </w:t>
      </w:r>
      <w:r w:rsidR="006742CD">
        <w:rPr>
          <w:rFonts w:ascii="Garamond" w:hAnsi="Garamond"/>
          <w:sz w:val="28"/>
          <w:szCs w:val="28"/>
        </w:rPr>
        <w:t xml:space="preserve">νέος </w:t>
      </w:r>
      <w:r>
        <w:rPr>
          <w:rFonts w:ascii="Garamond" w:hAnsi="Garamond"/>
          <w:sz w:val="28"/>
          <w:szCs w:val="28"/>
        </w:rPr>
        <w:t xml:space="preserve">δεν γνωρίζει τίποτα. Ο Κλωντ γίνεται πολύ σκληρός αγγίζοντας τα όρια της προκλητικότητας.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τρίτη σκηνή της δεύτερης πράξης ο Ερρίκος εμφανίζεται αιφνίδια στο γραφείο του Κλωντ</w:t>
      </w:r>
      <w:r w:rsidR="006742CD" w:rsidRPr="006742CD">
        <w:rPr>
          <w:rFonts w:ascii="Garamond" w:hAnsi="Garamond"/>
          <w:sz w:val="28"/>
          <w:szCs w:val="28"/>
        </w:rPr>
        <w:t xml:space="preserve"> </w:t>
      </w:r>
      <w:r w:rsidR="006742CD">
        <w:rPr>
          <w:rFonts w:ascii="Garamond" w:hAnsi="Garamond"/>
          <w:sz w:val="28"/>
          <w:szCs w:val="28"/>
        </w:rPr>
        <w:t>ο οποίος</w:t>
      </w:r>
      <w:r>
        <w:rPr>
          <w:rFonts w:ascii="Garamond" w:hAnsi="Garamond"/>
          <w:sz w:val="28"/>
          <w:szCs w:val="28"/>
        </w:rPr>
        <w:t xml:space="preserve"> είχε καλέσει στο γραφείο την Κοντέσα προκειμένου να μιλήσουν για κάποιο επείγον και σοβαρό ζήτημα, αλλά η Κοντέσα απουσίαζε, κι έτσι ο Ερρίκος σκέφτηκε ότι έπρεπε να παραστεί δεδομένης της σοβαρότητας της πρόσκλησης.</w:t>
      </w:r>
    </w:p>
    <w:p w:rsidR="00B84FEB"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Ο Κλωντ αποκαλύπτει τα πάντα στον Ερρίκο κατηγορώντας τον για τη γνώση και την απόκρυψη του πρ</w:t>
      </w:r>
      <w:r w:rsidR="005C4CF6">
        <w:rPr>
          <w:rFonts w:ascii="Garamond" w:hAnsi="Garamond"/>
          <w:sz w:val="28"/>
          <w:szCs w:val="28"/>
        </w:rPr>
        <w:t>άγματος. Τον προσβάλει</w:t>
      </w:r>
      <w:r>
        <w:rPr>
          <w:rFonts w:ascii="Garamond" w:hAnsi="Garamond"/>
          <w:sz w:val="28"/>
          <w:szCs w:val="28"/>
        </w:rPr>
        <w:t xml:space="preserve"> λέγοντάς του ότι είναι νέος και αρτιμελής και θα μπορούσε να δουλέψει όπως κάνουν όλοι οι άντρες αντί να τρώει τα λεφτά μιας γυναίκας. Ο νέος είναι αποσβολωμένος. Πιστεύει ότι πρόκειται για ένα αστείο. Λέει ότι θα πάει να τα πει όλα στη μητέρα του για να γελάσει κι εκείνη. Αν όλα είναι ένα μεγάλο ψέμα, τότε υπόσχεται ότι θα σκοτώσει τον Κλωντ για την εξύβριση και τις προσβολές, αν όμως πρόκειται για αλήθεια, τότε θ’ αυτοκτονήσει.</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τρίτη πράξη βρισκόμαστε σε ένα ξενοδοχείο της πόλης όπου οι ένοικοι της οικογένειας του Ερρίκου ανησυχούν για την απουσία του. Η πράξη αυτή είναι η πιο σύντομη του έργου, κάτι που παρατηρείται γενικά στα εκτενή κείμενα του </w:t>
      </w:r>
      <w:r>
        <w:rPr>
          <w:rFonts w:ascii="Garamond" w:hAnsi="Garamond"/>
          <w:sz w:val="28"/>
          <w:szCs w:val="28"/>
          <w:lang w:val="it-IT"/>
        </w:rPr>
        <w:t>Niccodemi</w:t>
      </w:r>
      <w:r w:rsidRPr="00063296">
        <w:rPr>
          <w:rFonts w:ascii="Garamond" w:hAnsi="Garamond"/>
          <w:sz w:val="28"/>
          <w:szCs w:val="28"/>
        </w:rPr>
        <w:t>.</w:t>
      </w:r>
      <w:r>
        <w:rPr>
          <w:rFonts w:ascii="Garamond" w:hAnsi="Garamond"/>
          <w:sz w:val="28"/>
          <w:szCs w:val="28"/>
        </w:rPr>
        <w:t xml:space="preserve"> Ο συγγραφέας, σε γενικές γραμμές, επιλέγει να δίνει μεγαλύτερη θέση στη δεύτερη πράξη που περικλείει όλον τον πυρήνα της υπόθεσης του έργου και τη μικρότερη θέση στην τρίτη πράξη όπου χαρίζει τη λύση με πιο συνοπτικές διαδικασίες.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νέος έχει φύγει προκειμένου να βρει όσο το δυνατόν πιο σύντομα τη μητέρα του και να μάθει την αλήθεια. Την ίδια αντίδραση είχε και ο Ρομπέρτο της </w:t>
      </w:r>
      <w:r w:rsidRPr="00301863">
        <w:rPr>
          <w:rFonts w:ascii="Garamond" w:hAnsi="Garamond"/>
          <w:i/>
          <w:sz w:val="28"/>
          <w:szCs w:val="28"/>
        </w:rPr>
        <w:t>Εχθράς</w:t>
      </w:r>
      <w:r>
        <w:rPr>
          <w:rFonts w:ascii="Garamond" w:hAnsi="Garamond"/>
          <w:sz w:val="28"/>
          <w:szCs w:val="28"/>
        </w:rPr>
        <w:t xml:space="preserve"> όταν έμαθε το μοιραίο της ζωής του μυστικό και αναζητούσε τον συμβολαιογράφο για να του επιβεβαιώσει την αλήθεια του γεγονότος. Η κατάσταση του Ερρίκου είναι λυπηρή. Είναι εμφανώς καταβεβλημένος και σαστισμένος από το νέο. Έχει συμπεριφορά ανθρώπου που έχει χάσει τα λογικά του. Στην τρίτη σκηνή εμφανίζεται η Κοντέσα. Ο Ερρίκος την ρωτάει αν είναι αλήθεια ότι τα τελευταία τρία χρόνια ζου</w:t>
      </w:r>
      <w:r w:rsidR="006742CD">
        <w:rPr>
          <w:rFonts w:ascii="Garamond" w:hAnsi="Garamond"/>
          <w:sz w:val="28"/>
          <w:szCs w:val="28"/>
        </w:rPr>
        <w:t xml:space="preserve">ν με τα λεφτά της Σουζάννας ι εκείνη </w:t>
      </w:r>
      <w:r>
        <w:rPr>
          <w:rFonts w:ascii="Garamond" w:hAnsi="Garamond"/>
          <w:sz w:val="28"/>
          <w:szCs w:val="28"/>
        </w:rPr>
        <w:t>αρχικά το αρνείται. Στην πορεία όμως αναγκάζεται να παραδεχτεί την αλήθεια λέγοντας ότι το κακό που έκανε ήταν για το καλό του, ήταν μια θυσία για να μπορέσουν να επιβιώσουν και να διατηρηθεί αμόλυντη η κοινωνική ηθική του γιου της και το όνομα της οι</w:t>
      </w:r>
      <w:r w:rsidR="006742CD">
        <w:rPr>
          <w:rFonts w:ascii="Garamond" w:hAnsi="Garamond"/>
          <w:sz w:val="28"/>
          <w:szCs w:val="28"/>
        </w:rPr>
        <w:t>κογένειας στους αιώνες. Επίσης τού</w:t>
      </w:r>
      <w:r>
        <w:rPr>
          <w:rFonts w:ascii="Garamond" w:hAnsi="Garamond"/>
          <w:sz w:val="28"/>
          <w:szCs w:val="28"/>
        </w:rPr>
        <w:t xml:space="preserve"> λέει ότι δεν ζήτησε η ίδια λεφτά από τη Σουζάννα, αλλά εκείνη προφέρθηκε να τους δώσει απλόχερα τα πάντα, σε όλες τις ανάγκες που παρουσιάζονταν. Παραδέχεται ότι η Σουζάννα την έσωσε από το να γίνει κλέφτρα και αναφωνεί τώρα πια </w:t>
      </w:r>
      <w:r w:rsidRPr="00EC77CB">
        <w:rPr>
          <w:rFonts w:ascii="Garamond" w:hAnsi="Garamond"/>
          <w:sz w:val="28"/>
          <w:szCs w:val="28"/>
        </w:rPr>
        <w:t>“</w:t>
      </w:r>
      <w:r>
        <w:rPr>
          <w:rFonts w:ascii="Garamond" w:hAnsi="Garamond"/>
          <w:sz w:val="28"/>
          <w:szCs w:val="28"/>
        </w:rPr>
        <w:t xml:space="preserve">εγώ έγινα η </w:t>
      </w:r>
      <w:r w:rsidRPr="00EC77CB">
        <w:rPr>
          <w:rFonts w:ascii="Garamond" w:hAnsi="Garamond"/>
          <w:sz w:val="28"/>
          <w:szCs w:val="28"/>
          <w:u w:val="single"/>
        </w:rPr>
        <w:t>εχθρά</w:t>
      </w:r>
      <w:r w:rsidRPr="00EC77CB">
        <w:rPr>
          <w:rFonts w:ascii="Garamond" w:hAnsi="Garamond"/>
          <w:sz w:val="28"/>
          <w:szCs w:val="28"/>
        </w:rPr>
        <w:t>”</w:t>
      </w:r>
      <w:r>
        <w:rPr>
          <w:rFonts w:ascii="Garamond" w:hAnsi="Garamond"/>
          <w:sz w:val="28"/>
          <w:szCs w:val="28"/>
        </w:rPr>
        <w:t xml:space="preserve"> </w:t>
      </w:r>
      <w:r w:rsidR="005C4CF6">
        <w:rPr>
          <w:rFonts w:ascii="Garamond" w:hAnsi="Garamond"/>
          <w:sz w:val="28"/>
          <w:szCs w:val="28"/>
        </w:rPr>
        <w:t xml:space="preserve">– </w:t>
      </w:r>
      <w:r>
        <w:rPr>
          <w:rFonts w:ascii="Garamond" w:hAnsi="Garamond"/>
          <w:sz w:val="28"/>
          <w:szCs w:val="28"/>
        </w:rPr>
        <w:t xml:space="preserve">μια φράση που φυσικά παραπέμπει στο ομώνυμο έργο του συγγραφέα.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Στην περίπτωση της </w:t>
      </w:r>
      <w:r w:rsidRPr="00F20409">
        <w:rPr>
          <w:rFonts w:ascii="Garamond" w:hAnsi="Garamond"/>
          <w:i/>
          <w:sz w:val="28"/>
          <w:szCs w:val="28"/>
        </w:rPr>
        <w:t>Εχθράς</w:t>
      </w:r>
      <w:r>
        <w:rPr>
          <w:rFonts w:ascii="Garamond" w:hAnsi="Garamond"/>
          <w:sz w:val="28"/>
          <w:szCs w:val="28"/>
        </w:rPr>
        <w:t xml:space="preserve"> αρχικά η μητέρα ήταν η μεγάλη αντίπαλος του γιου της που τελικά έγινε η μια και μοναδική αληθινή του αγάπη. Στην περίπτωση της </w:t>
      </w:r>
      <w:r w:rsidRPr="00F20409">
        <w:rPr>
          <w:rFonts w:ascii="Garamond" w:hAnsi="Garamond"/>
          <w:i/>
          <w:sz w:val="28"/>
          <w:szCs w:val="28"/>
        </w:rPr>
        <w:t>Αιγκρέττας</w:t>
      </w:r>
      <w:r>
        <w:rPr>
          <w:rFonts w:ascii="Garamond" w:hAnsi="Garamond"/>
          <w:sz w:val="28"/>
          <w:szCs w:val="28"/>
        </w:rPr>
        <w:t xml:space="preserve">, η μητέρα που αρχικά ήταν η μοναδική αγνή αγάπη του γιου της μεταβάλλεται στη μοναδική του αντίπαλο, στον άνθρωπο που του κάνει το μοναδικό κακό στη ζωή του. </w:t>
      </w:r>
    </w:p>
    <w:p w:rsidR="00B84FEB" w:rsidRDefault="00B84FEB" w:rsidP="00B84FEB">
      <w:pPr>
        <w:pStyle w:val="ab"/>
        <w:spacing w:after="0"/>
        <w:jc w:val="both"/>
        <w:rPr>
          <w:rFonts w:ascii="Garamond" w:hAnsi="Garamond"/>
          <w:sz w:val="28"/>
          <w:szCs w:val="28"/>
        </w:rPr>
      </w:pPr>
      <w:r>
        <w:rPr>
          <w:rFonts w:ascii="Garamond" w:hAnsi="Garamond"/>
          <w:sz w:val="28"/>
          <w:szCs w:val="28"/>
        </w:rPr>
        <w:lastRenderedPageBreak/>
        <w:t xml:space="preserve">  Η Κοντέσα παραδέχεται ότι η αγάπη της Σουζάννας για εκείνον είναι απεριόριστη, τόση όση είναι και η δική της μητρική αγάπη. Όμως εκείνη τον πρόδωσε, ενώ η Σουζάννα όχι.</w:t>
      </w:r>
      <w:r w:rsidR="00CC1272">
        <w:rPr>
          <w:rFonts w:ascii="Garamond" w:hAnsi="Garamond"/>
          <w:sz w:val="28"/>
          <w:szCs w:val="28"/>
        </w:rPr>
        <w:t xml:space="preserve"> </w:t>
      </w:r>
      <w:r>
        <w:rPr>
          <w:rFonts w:ascii="Garamond" w:hAnsi="Garamond"/>
          <w:sz w:val="28"/>
          <w:szCs w:val="28"/>
        </w:rPr>
        <w:t xml:space="preserve">Ο Ερρίκος αποφασίζει να πουλήσει ότι είναι στο όνομά του προκειμένου να δώσει κάποια χρήματα από αυτά που χρωστάει στη Σουζάννα.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Στο τέλος της πράξης λαμβάνει χώρα η συζήτηση των δύο εραστών Ερρίκου-Σουζάννας. Η Σουζάννα τού ανακοινώνει ότι θα πάρει διαζύγιο και θα μεί</w:t>
      </w:r>
      <w:r w:rsidR="005C4CF6">
        <w:rPr>
          <w:rFonts w:ascii="Garamond" w:hAnsi="Garamond"/>
          <w:sz w:val="28"/>
          <w:szCs w:val="28"/>
        </w:rPr>
        <w:t>νει απολύτως μόνη στη ζωή, πετα</w:t>
      </w:r>
      <w:r>
        <w:rPr>
          <w:rFonts w:ascii="Garamond" w:hAnsi="Garamond"/>
          <w:sz w:val="28"/>
          <w:szCs w:val="28"/>
        </w:rPr>
        <w:t>μένη στο περιθώριο της κοινωνίας εφόσον οι νόμοι της το προστάζουν. Αντιλαμβάνεται ότι εκείνον το μόνο που τον απασχολεί είναι να της επιστρέψει τα χρήματά της κι αυτό την πληγώνει. Την εγκαταλείπει μόνη κι αβοήθητη σαν να είναι ένας οποιοσδήποτε εραστής. Ο Ερρίκος τής λέει ότι δεν του έχει απομείνει πια τίποτα για να της προσφέρει. Εκείνη του έδωσε τα πάντα κι εκείνος κατάφερε μόνο να της δώσει λίγη αγάπη.</w:t>
      </w:r>
    </w:p>
    <w:p w:rsidR="00B84FEB" w:rsidRPr="005843BF" w:rsidRDefault="00B84FEB" w:rsidP="00B84FEB">
      <w:pPr>
        <w:pStyle w:val="ab"/>
        <w:spacing w:after="0"/>
        <w:jc w:val="both"/>
        <w:rPr>
          <w:rFonts w:ascii="Garamond" w:hAnsi="Garamond"/>
          <w:sz w:val="28"/>
          <w:szCs w:val="28"/>
        </w:rPr>
      </w:pPr>
      <w:r>
        <w:rPr>
          <w:rFonts w:ascii="Garamond" w:hAnsi="Garamond"/>
          <w:sz w:val="28"/>
          <w:szCs w:val="28"/>
        </w:rPr>
        <w:t>Τελικά οι δυο τους αποφασίζουν να φύγουν και να ζήσουν μόνοι κι ευτυχείς. Το έργο τελειώνει με το αποχαιρετιστήριο γράμμα που γράφει η Σουζάννα στη μητέρα του Ερρίκου.</w:t>
      </w:r>
    </w:p>
    <w:p w:rsidR="00B84FEB" w:rsidRDefault="00B84FEB" w:rsidP="00B84FEB">
      <w:pPr>
        <w:pStyle w:val="ab"/>
        <w:spacing w:after="0"/>
        <w:jc w:val="both"/>
        <w:rPr>
          <w:rFonts w:ascii="Garamond" w:hAnsi="Garamond"/>
          <w:b/>
          <w:sz w:val="28"/>
          <w:szCs w:val="28"/>
          <w:u w:val="single"/>
        </w:rPr>
      </w:pPr>
    </w:p>
    <w:p w:rsidR="006742CD" w:rsidRDefault="006742CD" w:rsidP="00B84FEB">
      <w:pPr>
        <w:pStyle w:val="ab"/>
        <w:spacing w:after="0"/>
        <w:jc w:val="both"/>
        <w:rPr>
          <w:rFonts w:ascii="Garamond" w:hAnsi="Garamond"/>
          <w:b/>
          <w:sz w:val="28"/>
          <w:szCs w:val="28"/>
          <w:u w:val="single"/>
        </w:rPr>
      </w:pPr>
      <w:r>
        <w:rPr>
          <w:rFonts w:ascii="Garamond" w:hAnsi="Garamond"/>
          <w:b/>
          <w:sz w:val="28"/>
          <w:szCs w:val="28"/>
          <w:u w:val="single"/>
        </w:rPr>
        <w:t xml:space="preserve">Οι πρώτες παραστάσεις της </w:t>
      </w:r>
      <w:r w:rsidRPr="006742CD">
        <w:rPr>
          <w:rFonts w:ascii="Garamond" w:hAnsi="Garamond"/>
          <w:b/>
          <w:i/>
          <w:sz w:val="28"/>
          <w:szCs w:val="28"/>
          <w:u w:val="single"/>
        </w:rPr>
        <w:t>Αιγκρέττας</w:t>
      </w:r>
    </w:p>
    <w:p w:rsidR="006742CD" w:rsidRPr="00FE1D2B" w:rsidRDefault="006742CD" w:rsidP="00B84FEB">
      <w:pPr>
        <w:pStyle w:val="ab"/>
        <w:spacing w:after="0"/>
        <w:jc w:val="both"/>
        <w:rPr>
          <w:rFonts w:ascii="Garamond" w:hAnsi="Garamond"/>
          <w:b/>
          <w:sz w:val="28"/>
          <w:szCs w:val="28"/>
          <w:u w:val="single"/>
        </w:rPr>
      </w:pPr>
    </w:p>
    <w:p w:rsidR="00D1717A" w:rsidRPr="006742CD" w:rsidRDefault="006742CD" w:rsidP="00B84FEB">
      <w:pPr>
        <w:pStyle w:val="ab"/>
        <w:spacing w:after="0"/>
        <w:jc w:val="both"/>
        <w:rPr>
          <w:rFonts w:ascii="Garamond" w:hAnsi="Garamond"/>
          <w:sz w:val="28"/>
          <w:szCs w:val="28"/>
        </w:rPr>
      </w:pPr>
      <w:r>
        <w:rPr>
          <w:rFonts w:ascii="Garamond" w:hAnsi="Garamond"/>
          <w:sz w:val="28"/>
          <w:szCs w:val="28"/>
        </w:rPr>
        <w:t xml:space="preserve">  Το έργο ανεβαίνει για πρώτη φορά στη Γαλλική γλώσσα την 16</w:t>
      </w:r>
      <w:r w:rsidRPr="00FE1D2B">
        <w:rPr>
          <w:rFonts w:ascii="Garamond" w:hAnsi="Garamond"/>
          <w:sz w:val="28"/>
          <w:szCs w:val="28"/>
          <w:vertAlign w:val="superscript"/>
        </w:rPr>
        <w:t>η</w:t>
      </w:r>
      <w:r>
        <w:rPr>
          <w:rFonts w:ascii="Garamond" w:hAnsi="Garamond"/>
          <w:sz w:val="28"/>
          <w:szCs w:val="28"/>
        </w:rPr>
        <w:t xml:space="preserve"> Φεβρουαρίου του 1912 στο «</w:t>
      </w:r>
      <w:r>
        <w:rPr>
          <w:rFonts w:ascii="Garamond" w:hAnsi="Garamond"/>
          <w:sz w:val="28"/>
          <w:szCs w:val="28"/>
          <w:lang w:val="it-IT"/>
        </w:rPr>
        <w:t>T</w:t>
      </w:r>
      <w:r w:rsidRPr="00FE1D2B">
        <w:rPr>
          <w:rFonts w:ascii="Garamond" w:hAnsi="Garamond"/>
          <w:sz w:val="28"/>
          <w:szCs w:val="28"/>
        </w:rPr>
        <w:t>éâ</w:t>
      </w:r>
      <w:r>
        <w:rPr>
          <w:rFonts w:ascii="Garamond" w:hAnsi="Garamond"/>
          <w:sz w:val="28"/>
          <w:szCs w:val="28"/>
          <w:lang w:val="it-IT"/>
        </w:rPr>
        <w:t>tre</w:t>
      </w:r>
      <w:r w:rsidRPr="00FE1D2B">
        <w:rPr>
          <w:rFonts w:ascii="Garamond" w:hAnsi="Garamond"/>
          <w:sz w:val="28"/>
          <w:szCs w:val="28"/>
        </w:rPr>
        <w:t xml:space="preserve"> </w:t>
      </w:r>
      <w:r>
        <w:rPr>
          <w:rFonts w:ascii="Garamond" w:hAnsi="Garamond"/>
          <w:sz w:val="28"/>
          <w:szCs w:val="28"/>
          <w:lang w:val="it-IT"/>
        </w:rPr>
        <w:t>R</w:t>
      </w:r>
      <w:r w:rsidRPr="00FE1D2B">
        <w:rPr>
          <w:rFonts w:ascii="Garamond" w:hAnsi="Garamond"/>
          <w:sz w:val="28"/>
          <w:szCs w:val="28"/>
        </w:rPr>
        <w:t>é</w:t>
      </w:r>
      <w:r>
        <w:rPr>
          <w:rFonts w:ascii="Garamond" w:hAnsi="Garamond"/>
          <w:sz w:val="28"/>
          <w:szCs w:val="28"/>
          <w:lang w:val="it-IT"/>
        </w:rPr>
        <w:t>jane</w:t>
      </w:r>
      <w:r>
        <w:rPr>
          <w:rFonts w:ascii="Garamond" w:hAnsi="Garamond"/>
          <w:sz w:val="28"/>
          <w:szCs w:val="28"/>
        </w:rPr>
        <w:t>»</w:t>
      </w:r>
      <w:r w:rsidRPr="00FE1D2B">
        <w:rPr>
          <w:rFonts w:ascii="Garamond" w:hAnsi="Garamond"/>
          <w:sz w:val="28"/>
          <w:szCs w:val="28"/>
        </w:rPr>
        <w:t xml:space="preserve"> </w:t>
      </w:r>
      <w:r>
        <w:rPr>
          <w:rFonts w:ascii="Garamond" w:hAnsi="Garamond"/>
          <w:sz w:val="28"/>
          <w:szCs w:val="28"/>
        </w:rPr>
        <w:t xml:space="preserve">των Παρισίων, διότι, όπως είναι προφανές και έχω προαναφέρει, ο </w:t>
      </w:r>
      <w:r>
        <w:rPr>
          <w:rFonts w:ascii="Garamond" w:hAnsi="Garamond"/>
          <w:sz w:val="28"/>
          <w:szCs w:val="28"/>
          <w:lang w:val="it-IT"/>
        </w:rPr>
        <w:t>Niccodemi</w:t>
      </w:r>
      <w:r w:rsidRPr="00FE1D2B">
        <w:rPr>
          <w:rFonts w:ascii="Garamond" w:hAnsi="Garamond"/>
          <w:sz w:val="28"/>
          <w:szCs w:val="28"/>
        </w:rPr>
        <w:t xml:space="preserve"> </w:t>
      </w:r>
      <w:r>
        <w:rPr>
          <w:rFonts w:ascii="Garamond" w:hAnsi="Garamond"/>
          <w:sz w:val="28"/>
          <w:szCs w:val="28"/>
        </w:rPr>
        <w:t>το γράφει για τη Γαλλίδα πρωταγωνίστρια. Δύο μήνες αργότερα, την 29</w:t>
      </w:r>
      <w:r w:rsidRPr="00FE1D2B">
        <w:rPr>
          <w:rFonts w:ascii="Garamond" w:hAnsi="Garamond"/>
          <w:sz w:val="28"/>
          <w:szCs w:val="28"/>
          <w:vertAlign w:val="superscript"/>
        </w:rPr>
        <w:t>η</w:t>
      </w:r>
      <w:r>
        <w:rPr>
          <w:rFonts w:ascii="Garamond" w:hAnsi="Garamond"/>
          <w:sz w:val="28"/>
          <w:szCs w:val="28"/>
        </w:rPr>
        <w:t xml:space="preserve"> Μαρτίου του 1912 </w:t>
      </w:r>
      <w:r w:rsidRPr="00FE1D2B">
        <w:rPr>
          <w:rFonts w:ascii="Garamond" w:hAnsi="Garamond"/>
          <w:i/>
          <w:sz w:val="28"/>
          <w:szCs w:val="28"/>
        </w:rPr>
        <w:t>Η Αιγρέττα</w:t>
      </w:r>
      <w:r>
        <w:rPr>
          <w:rFonts w:ascii="Garamond" w:hAnsi="Garamond"/>
          <w:sz w:val="28"/>
          <w:szCs w:val="28"/>
        </w:rPr>
        <w:t xml:space="preserve"> παρουσιάζεται στην Ιταλική γλώσσα από τον θίασο του </w:t>
      </w:r>
      <w:r>
        <w:rPr>
          <w:rFonts w:ascii="Garamond" w:hAnsi="Garamond"/>
          <w:sz w:val="28"/>
          <w:szCs w:val="28"/>
          <w:lang w:val="it-IT"/>
        </w:rPr>
        <w:t>Teatro</w:t>
      </w:r>
      <w:r w:rsidRPr="00FE1D2B">
        <w:rPr>
          <w:rFonts w:ascii="Garamond" w:hAnsi="Garamond"/>
          <w:sz w:val="28"/>
          <w:szCs w:val="28"/>
        </w:rPr>
        <w:t xml:space="preserve"> </w:t>
      </w:r>
      <w:r>
        <w:rPr>
          <w:rFonts w:ascii="Garamond" w:hAnsi="Garamond"/>
          <w:sz w:val="28"/>
          <w:szCs w:val="28"/>
          <w:lang w:val="it-IT"/>
        </w:rPr>
        <w:t>Manzoni</w:t>
      </w:r>
      <w:r w:rsidRPr="00FE1D2B">
        <w:rPr>
          <w:rFonts w:ascii="Garamond" w:hAnsi="Garamond"/>
          <w:sz w:val="28"/>
          <w:szCs w:val="28"/>
        </w:rPr>
        <w:t xml:space="preserve"> </w:t>
      </w:r>
      <w:r>
        <w:rPr>
          <w:rFonts w:ascii="Garamond" w:hAnsi="Garamond"/>
          <w:sz w:val="28"/>
          <w:szCs w:val="28"/>
        </w:rPr>
        <w:t>του Μιλάνου. Την ίδια εποχή παρουσιάζεται στις σκηνές του Βερολίνου και της Βιέννης.</w:t>
      </w:r>
    </w:p>
    <w:p w:rsidR="006742CD" w:rsidRPr="000927FE" w:rsidRDefault="006742CD" w:rsidP="00B84FEB">
      <w:pPr>
        <w:pStyle w:val="ab"/>
        <w:spacing w:after="0"/>
        <w:jc w:val="both"/>
        <w:rPr>
          <w:rFonts w:ascii="Garamond" w:hAnsi="Garamond"/>
          <w:b/>
          <w:i/>
          <w:sz w:val="28"/>
          <w:szCs w:val="28"/>
          <w:u w:val="single"/>
        </w:rPr>
      </w:pPr>
    </w:p>
    <w:p w:rsidR="00B84FEB" w:rsidRPr="00341923" w:rsidRDefault="00B84FEB" w:rsidP="00B84FEB">
      <w:pPr>
        <w:pStyle w:val="ab"/>
        <w:spacing w:after="0"/>
        <w:jc w:val="both"/>
        <w:rPr>
          <w:rFonts w:ascii="Garamond" w:hAnsi="Garamond"/>
          <w:b/>
          <w:sz w:val="28"/>
          <w:szCs w:val="28"/>
          <w:u w:val="single"/>
        </w:rPr>
      </w:pPr>
      <w:r w:rsidRPr="00341923">
        <w:rPr>
          <w:rFonts w:ascii="Garamond" w:hAnsi="Garamond"/>
          <w:b/>
          <w:sz w:val="28"/>
          <w:szCs w:val="28"/>
          <w:u w:val="single"/>
        </w:rPr>
        <w:t xml:space="preserve">Οι παραστάσεις της </w:t>
      </w:r>
      <w:r w:rsidRPr="00341923">
        <w:rPr>
          <w:rFonts w:ascii="Garamond" w:hAnsi="Garamond"/>
          <w:b/>
          <w:i/>
          <w:sz w:val="28"/>
          <w:szCs w:val="28"/>
          <w:u w:val="single"/>
        </w:rPr>
        <w:t>Αιγκρέττας</w:t>
      </w:r>
      <w:r w:rsidRPr="00341923">
        <w:rPr>
          <w:rFonts w:ascii="Garamond" w:hAnsi="Garamond"/>
          <w:b/>
          <w:sz w:val="28"/>
          <w:szCs w:val="28"/>
          <w:u w:val="single"/>
        </w:rPr>
        <w:t xml:space="preserve"> στην Αθήνα</w:t>
      </w:r>
    </w:p>
    <w:p w:rsidR="00B84FEB" w:rsidRDefault="00B84FEB" w:rsidP="00B84FEB">
      <w:pPr>
        <w:pStyle w:val="ab"/>
        <w:spacing w:after="0"/>
        <w:jc w:val="both"/>
        <w:rPr>
          <w:rFonts w:ascii="Garamond" w:hAnsi="Garamond"/>
          <w:b/>
          <w:sz w:val="28"/>
          <w:szCs w:val="28"/>
          <w:u w:val="single"/>
        </w:rPr>
      </w:pPr>
    </w:p>
    <w:p w:rsidR="004444D7" w:rsidRDefault="00B84FEB" w:rsidP="00B84FEB">
      <w:pPr>
        <w:pStyle w:val="ab"/>
        <w:spacing w:after="0"/>
        <w:jc w:val="both"/>
        <w:rPr>
          <w:rFonts w:ascii="Garamond" w:hAnsi="Garamond"/>
          <w:sz w:val="28"/>
          <w:szCs w:val="28"/>
        </w:rPr>
      </w:pPr>
      <w:r w:rsidRPr="005C4CF6">
        <w:rPr>
          <w:rFonts w:ascii="Garamond" w:hAnsi="Garamond"/>
          <w:i/>
          <w:sz w:val="28"/>
          <w:szCs w:val="28"/>
        </w:rPr>
        <w:t xml:space="preserve">  </w:t>
      </w:r>
      <w:r w:rsidR="005C4CF6" w:rsidRPr="005C4CF6">
        <w:rPr>
          <w:rFonts w:ascii="Garamond" w:hAnsi="Garamond"/>
          <w:i/>
          <w:sz w:val="28"/>
          <w:szCs w:val="28"/>
        </w:rPr>
        <w:t>Η Αιγκρέττα</w:t>
      </w:r>
      <w:r w:rsidR="005C4CF6">
        <w:rPr>
          <w:rFonts w:ascii="Garamond" w:hAnsi="Garamond"/>
          <w:sz w:val="28"/>
          <w:szCs w:val="28"/>
        </w:rPr>
        <w:t xml:space="preserve"> αποτελεί άλλο ένα αγαπημένο έργο των Ελληνίδων πρωταγωνιστριών της εποχής που εξετάζουμε</w:t>
      </w:r>
      <w:r w:rsidR="004444D7">
        <w:rPr>
          <w:rFonts w:ascii="Garamond" w:hAnsi="Garamond"/>
          <w:sz w:val="28"/>
          <w:szCs w:val="28"/>
        </w:rPr>
        <w:t>,</w:t>
      </w:r>
      <w:r w:rsidR="005C4CF6">
        <w:rPr>
          <w:rFonts w:ascii="Garamond" w:hAnsi="Garamond"/>
          <w:sz w:val="28"/>
          <w:szCs w:val="28"/>
        </w:rPr>
        <w:t xml:space="preserve"> και δή της Κοτοπούλη. </w:t>
      </w:r>
      <w:r w:rsidR="002A6A7B">
        <w:rPr>
          <w:rFonts w:ascii="Garamond" w:hAnsi="Garamond"/>
          <w:sz w:val="28"/>
          <w:szCs w:val="28"/>
        </w:rPr>
        <w:t>Όταν πρωτοανέβηκε στις αθηναϊ</w:t>
      </w:r>
      <w:r w:rsidR="004444D7">
        <w:rPr>
          <w:rFonts w:ascii="Garamond" w:hAnsi="Garamond"/>
          <w:sz w:val="28"/>
          <w:szCs w:val="28"/>
        </w:rPr>
        <w:t xml:space="preserve">κές σκηνές ο </w:t>
      </w:r>
      <w:r w:rsidR="004444D7">
        <w:rPr>
          <w:rFonts w:ascii="Garamond" w:hAnsi="Garamond"/>
          <w:sz w:val="28"/>
          <w:szCs w:val="28"/>
          <w:lang w:val="en-US"/>
        </w:rPr>
        <w:t>Niccodemi</w:t>
      </w:r>
      <w:r w:rsidR="004444D7">
        <w:rPr>
          <w:rFonts w:ascii="Garamond" w:hAnsi="Garamond"/>
          <w:sz w:val="28"/>
          <w:szCs w:val="28"/>
        </w:rPr>
        <w:t xml:space="preserve"> ήταν ήδη δημοφιλής από τις προηγούμενες επιτυχίες, έτσι το κοινό κατέκλυζε τις αίθουσες βέβαιο για το ευτυχές </w:t>
      </w:r>
      <w:r w:rsidR="006742CD">
        <w:rPr>
          <w:rFonts w:ascii="Garamond" w:hAnsi="Garamond"/>
          <w:sz w:val="28"/>
          <w:szCs w:val="28"/>
        </w:rPr>
        <w:t>γεγονός του θεάματος</w:t>
      </w:r>
      <w:r w:rsidR="004444D7">
        <w:rPr>
          <w:rFonts w:ascii="Garamond" w:hAnsi="Garamond"/>
          <w:sz w:val="28"/>
          <w:szCs w:val="28"/>
        </w:rPr>
        <w:t xml:space="preserve">. </w:t>
      </w:r>
    </w:p>
    <w:p w:rsidR="00B84FEB" w:rsidRDefault="004444D7" w:rsidP="00B84FEB">
      <w:pPr>
        <w:pStyle w:val="ab"/>
        <w:spacing w:after="0"/>
        <w:jc w:val="both"/>
        <w:rPr>
          <w:rFonts w:ascii="Garamond" w:hAnsi="Garamond"/>
          <w:sz w:val="28"/>
          <w:szCs w:val="28"/>
        </w:rPr>
      </w:pPr>
      <w:r>
        <w:rPr>
          <w:rFonts w:ascii="Garamond" w:hAnsi="Garamond"/>
          <w:sz w:val="28"/>
          <w:szCs w:val="28"/>
        </w:rPr>
        <w:t xml:space="preserve">  </w:t>
      </w:r>
      <w:r w:rsidR="00B84FEB">
        <w:rPr>
          <w:rFonts w:ascii="Garamond" w:hAnsi="Garamond"/>
          <w:sz w:val="28"/>
          <w:szCs w:val="28"/>
        </w:rPr>
        <w:t xml:space="preserve">Το έργο σύμφωνα με τον </w:t>
      </w:r>
      <w:r w:rsidR="005C4CF6">
        <w:rPr>
          <w:rFonts w:ascii="Garamond" w:hAnsi="Garamond"/>
          <w:sz w:val="28"/>
          <w:szCs w:val="28"/>
        </w:rPr>
        <w:t>ιστορικό Γιάννη Σιδέρη ανεβάζει</w:t>
      </w:r>
      <w:r w:rsidR="00B84FEB">
        <w:rPr>
          <w:rFonts w:ascii="Garamond" w:hAnsi="Garamond"/>
          <w:sz w:val="28"/>
          <w:szCs w:val="28"/>
        </w:rPr>
        <w:t xml:space="preserve"> για πρώτη φορά την 23</w:t>
      </w:r>
      <w:r w:rsidR="00B84FEB" w:rsidRPr="00050A6A">
        <w:rPr>
          <w:rFonts w:ascii="Garamond" w:hAnsi="Garamond"/>
          <w:sz w:val="28"/>
          <w:szCs w:val="28"/>
          <w:vertAlign w:val="superscript"/>
        </w:rPr>
        <w:t>η</w:t>
      </w:r>
      <w:r w:rsidR="00B84FEB">
        <w:rPr>
          <w:rFonts w:ascii="Garamond" w:hAnsi="Garamond"/>
          <w:sz w:val="28"/>
          <w:szCs w:val="28"/>
        </w:rPr>
        <w:t xml:space="preserve"> Απριλίου του 1917</w:t>
      </w:r>
      <w:r w:rsidR="00B84FEB">
        <w:rPr>
          <w:rStyle w:val="a7"/>
          <w:rFonts w:ascii="Garamond" w:hAnsi="Garamond"/>
          <w:sz w:val="28"/>
          <w:szCs w:val="28"/>
        </w:rPr>
        <w:footnoteReference w:id="857"/>
      </w:r>
      <w:r w:rsidR="00B84FEB">
        <w:rPr>
          <w:rFonts w:ascii="Garamond" w:hAnsi="Garamond"/>
          <w:sz w:val="28"/>
          <w:szCs w:val="28"/>
        </w:rPr>
        <w:t xml:space="preserve"> </w:t>
      </w:r>
      <w:r w:rsidR="005C4CF6">
        <w:rPr>
          <w:rFonts w:ascii="Garamond" w:hAnsi="Garamond"/>
          <w:sz w:val="28"/>
          <w:szCs w:val="28"/>
        </w:rPr>
        <w:t xml:space="preserve">ο </w:t>
      </w:r>
      <w:r w:rsidR="00B84FEB">
        <w:rPr>
          <w:rFonts w:ascii="Garamond" w:hAnsi="Garamond"/>
          <w:sz w:val="28"/>
          <w:szCs w:val="28"/>
        </w:rPr>
        <w:t>Θίασο</w:t>
      </w:r>
      <w:r w:rsidR="005C4CF6">
        <w:rPr>
          <w:rFonts w:ascii="Garamond" w:hAnsi="Garamond"/>
          <w:sz w:val="28"/>
          <w:szCs w:val="28"/>
        </w:rPr>
        <w:t>ς</w:t>
      </w:r>
      <w:r w:rsidR="00B84FEB">
        <w:rPr>
          <w:rFonts w:ascii="Garamond" w:hAnsi="Garamond"/>
          <w:sz w:val="28"/>
          <w:szCs w:val="28"/>
        </w:rPr>
        <w:t xml:space="preserve"> της Μαρίκας Κοτοπούλη. Σύμφωνα με </w:t>
      </w:r>
      <w:r w:rsidR="00B84FEB">
        <w:rPr>
          <w:rFonts w:ascii="Garamond" w:hAnsi="Garamond"/>
          <w:sz w:val="28"/>
          <w:szCs w:val="28"/>
        </w:rPr>
        <w:lastRenderedPageBreak/>
        <w:t xml:space="preserve">τα ευρεθέντα από την έρευνα στοιχεία προκύπτει ότι η πρώτη παράσταση της </w:t>
      </w:r>
      <w:r w:rsidR="00B84FEB" w:rsidRPr="00F35A6A">
        <w:rPr>
          <w:rFonts w:ascii="Garamond" w:hAnsi="Garamond"/>
          <w:i/>
          <w:sz w:val="28"/>
          <w:szCs w:val="28"/>
        </w:rPr>
        <w:t>Αιγκρέττας</w:t>
      </w:r>
      <w:r w:rsidR="00B84FEB">
        <w:rPr>
          <w:rFonts w:ascii="Garamond" w:hAnsi="Garamond"/>
          <w:sz w:val="28"/>
          <w:szCs w:val="28"/>
        </w:rPr>
        <w:t xml:space="preserve"> πραγματοποιείται την 28</w:t>
      </w:r>
      <w:r w:rsidR="00B84FEB" w:rsidRPr="00680E5F">
        <w:rPr>
          <w:rFonts w:ascii="Garamond" w:hAnsi="Garamond"/>
          <w:sz w:val="28"/>
          <w:szCs w:val="28"/>
          <w:vertAlign w:val="superscript"/>
        </w:rPr>
        <w:t>η</w:t>
      </w:r>
      <w:r w:rsidR="00B84FEB">
        <w:rPr>
          <w:rFonts w:ascii="Garamond" w:hAnsi="Garamond"/>
          <w:sz w:val="28"/>
          <w:szCs w:val="28"/>
        </w:rPr>
        <w:t xml:space="preserve"> Απριλίου</w:t>
      </w:r>
      <w:r w:rsidR="00AC76F3">
        <w:rPr>
          <w:rFonts w:ascii="Garamond" w:hAnsi="Garamond"/>
          <w:sz w:val="28"/>
          <w:szCs w:val="28"/>
        </w:rPr>
        <w:t>.</w:t>
      </w:r>
      <w:r w:rsidR="00B84FEB">
        <w:rPr>
          <w:rStyle w:val="a7"/>
          <w:rFonts w:ascii="Garamond" w:hAnsi="Garamond"/>
          <w:sz w:val="28"/>
          <w:szCs w:val="28"/>
        </w:rPr>
        <w:footnoteReference w:id="858"/>
      </w:r>
      <w:r w:rsidR="00AC76F3">
        <w:rPr>
          <w:rFonts w:ascii="Garamond" w:hAnsi="Garamond"/>
          <w:sz w:val="28"/>
          <w:szCs w:val="28"/>
        </w:rPr>
        <w:t xml:space="preserve"> Ο</w:t>
      </w:r>
      <w:r w:rsidR="00B84FEB">
        <w:rPr>
          <w:rFonts w:ascii="Garamond" w:hAnsi="Garamond"/>
          <w:sz w:val="28"/>
          <w:szCs w:val="28"/>
        </w:rPr>
        <w:t>ι παραστάσεις της ―απογευματινές και εσπερινές― διαρκούν μέχρι και την 1</w:t>
      </w:r>
      <w:r w:rsidR="00B84FEB" w:rsidRPr="00680E5F">
        <w:rPr>
          <w:rFonts w:ascii="Garamond" w:hAnsi="Garamond"/>
          <w:sz w:val="28"/>
          <w:szCs w:val="28"/>
          <w:vertAlign w:val="superscript"/>
        </w:rPr>
        <w:t>η</w:t>
      </w:r>
      <w:r w:rsidR="00B84FEB">
        <w:rPr>
          <w:rFonts w:ascii="Garamond" w:hAnsi="Garamond"/>
          <w:sz w:val="28"/>
          <w:szCs w:val="28"/>
        </w:rPr>
        <w:t xml:space="preserve"> Μαΐου του 1917 από τον ίδιο θίασο στο «Θέατρο Κοτοπούλη».</w:t>
      </w:r>
      <w:r w:rsidR="00B84FEB">
        <w:rPr>
          <w:rStyle w:val="a7"/>
          <w:rFonts w:ascii="Garamond" w:hAnsi="Garamond"/>
          <w:sz w:val="28"/>
          <w:szCs w:val="28"/>
        </w:rPr>
        <w:footnoteReference w:id="859"/>
      </w:r>
      <w:r w:rsidR="00B84FEB">
        <w:rPr>
          <w:rFonts w:ascii="Garamond" w:hAnsi="Garamond"/>
          <w:sz w:val="28"/>
          <w:szCs w:val="28"/>
        </w:rPr>
        <w:t xml:space="preserve"> Στις εφημερίδες </w:t>
      </w:r>
      <w:r w:rsidR="00B84FEB" w:rsidRPr="000F2A5F">
        <w:rPr>
          <w:rFonts w:ascii="Garamond" w:hAnsi="Garamond"/>
          <w:i/>
          <w:sz w:val="28"/>
          <w:szCs w:val="28"/>
        </w:rPr>
        <w:t>Έθνος</w:t>
      </w:r>
      <w:r w:rsidR="00B84FEB">
        <w:rPr>
          <w:rFonts w:ascii="Garamond" w:hAnsi="Garamond"/>
          <w:sz w:val="28"/>
          <w:szCs w:val="28"/>
        </w:rPr>
        <w:t xml:space="preserve"> και </w:t>
      </w:r>
      <w:r w:rsidR="00B84FEB" w:rsidRPr="00786F94">
        <w:rPr>
          <w:rFonts w:ascii="Garamond" w:hAnsi="Garamond"/>
          <w:i/>
          <w:sz w:val="28"/>
          <w:szCs w:val="28"/>
        </w:rPr>
        <w:t>Εμπρός</w:t>
      </w:r>
      <w:r w:rsidR="00B84FEB">
        <w:rPr>
          <w:rFonts w:ascii="Garamond" w:hAnsi="Garamond"/>
          <w:sz w:val="28"/>
          <w:szCs w:val="28"/>
        </w:rPr>
        <w:t xml:space="preserve"> αναφέρεται ότι η πρώτη παράσταση του έργου είναι την 28</w:t>
      </w:r>
      <w:r w:rsidR="00B84FEB" w:rsidRPr="000F2A5F">
        <w:rPr>
          <w:rFonts w:ascii="Garamond" w:hAnsi="Garamond"/>
          <w:sz w:val="28"/>
          <w:szCs w:val="28"/>
          <w:vertAlign w:val="superscript"/>
        </w:rPr>
        <w:t>η</w:t>
      </w:r>
      <w:r w:rsidR="00B84FEB">
        <w:rPr>
          <w:rFonts w:ascii="Garamond" w:hAnsi="Garamond"/>
          <w:sz w:val="28"/>
          <w:szCs w:val="28"/>
        </w:rPr>
        <w:t xml:space="preserve"> Απριλίου.</w:t>
      </w:r>
      <w:r w:rsidR="00B84FEB">
        <w:rPr>
          <w:rStyle w:val="a7"/>
          <w:rFonts w:ascii="Garamond" w:hAnsi="Garamond"/>
          <w:sz w:val="28"/>
          <w:szCs w:val="28"/>
        </w:rPr>
        <w:footnoteReference w:id="860"/>
      </w:r>
      <w:r w:rsidR="00B84FEB">
        <w:rPr>
          <w:rFonts w:ascii="Garamond" w:hAnsi="Garamond"/>
          <w:sz w:val="28"/>
          <w:szCs w:val="28"/>
        </w:rPr>
        <w:t xml:space="preserve"> Στο πρόγραμμα της 1</w:t>
      </w:r>
      <w:r w:rsidR="00B84FEB" w:rsidRPr="00B762AE">
        <w:rPr>
          <w:rFonts w:ascii="Garamond" w:hAnsi="Garamond"/>
          <w:sz w:val="28"/>
          <w:szCs w:val="28"/>
          <w:vertAlign w:val="superscript"/>
        </w:rPr>
        <w:t>ης</w:t>
      </w:r>
      <w:r w:rsidR="00B84FEB">
        <w:rPr>
          <w:rFonts w:ascii="Garamond" w:hAnsi="Garamond"/>
          <w:sz w:val="28"/>
          <w:szCs w:val="28"/>
        </w:rPr>
        <w:t xml:space="preserve"> Μαΐου αναγράφεται ότι το έργο παρουσ</w:t>
      </w:r>
      <w:r w:rsidR="006742CD">
        <w:rPr>
          <w:rFonts w:ascii="Garamond" w:hAnsi="Garamond"/>
          <w:sz w:val="28"/>
          <w:szCs w:val="28"/>
        </w:rPr>
        <w:t>ιάζεται για πέμπτη φορά. Επίσης</w:t>
      </w:r>
      <w:r w:rsidR="00B84FEB">
        <w:rPr>
          <w:rFonts w:ascii="Garamond" w:hAnsi="Garamond"/>
          <w:sz w:val="28"/>
          <w:szCs w:val="28"/>
        </w:rPr>
        <w:t xml:space="preserve"> από τα προγράμματα, πληροφορούμαστε ότι η παράσταση σημειώνει μεγάλη επιτυχία</w:t>
      </w:r>
      <w:r w:rsidR="005C4CF6">
        <w:rPr>
          <w:rFonts w:ascii="Garamond" w:hAnsi="Garamond"/>
          <w:sz w:val="28"/>
          <w:szCs w:val="28"/>
        </w:rPr>
        <w:t>, ενώ διαβάζουμε και στοιχεία για τον τόπο</w:t>
      </w:r>
      <w:r w:rsidR="00B84FEB">
        <w:rPr>
          <w:rFonts w:ascii="Garamond" w:hAnsi="Garamond"/>
          <w:sz w:val="28"/>
          <w:szCs w:val="28"/>
        </w:rPr>
        <w:t xml:space="preserve"> εκτύλιξης της υπόθεσης</w:t>
      </w:r>
      <w:r w:rsidR="005C4CF6">
        <w:rPr>
          <w:rFonts w:ascii="Garamond" w:hAnsi="Garamond"/>
          <w:sz w:val="28"/>
          <w:szCs w:val="28"/>
        </w:rPr>
        <w:t>, που είναι το Παρίσι, και την</w:t>
      </w:r>
      <w:r w:rsidR="00B84FEB">
        <w:rPr>
          <w:rFonts w:ascii="Garamond" w:hAnsi="Garamond"/>
          <w:sz w:val="28"/>
          <w:szCs w:val="28"/>
        </w:rPr>
        <w:t xml:space="preserve"> εποχή </w:t>
      </w:r>
      <w:r w:rsidR="005C4CF6">
        <w:rPr>
          <w:rFonts w:ascii="Garamond" w:hAnsi="Garamond"/>
          <w:sz w:val="28"/>
          <w:szCs w:val="28"/>
        </w:rPr>
        <w:t xml:space="preserve">που </w:t>
      </w:r>
      <w:r w:rsidR="00B84FEB">
        <w:rPr>
          <w:rFonts w:ascii="Garamond" w:hAnsi="Garamond"/>
          <w:sz w:val="28"/>
          <w:szCs w:val="28"/>
        </w:rPr>
        <w:t>είναι η σύγχρονη</w:t>
      </w:r>
      <w:r>
        <w:rPr>
          <w:rFonts w:ascii="Garamond" w:hAnsi="Garamond"/>
          <w:sz w:val="28"/>
          <w:szCs w:val="28"/>
        </w:rPr>
        <w:t>, καθώς και ότι</w:t>
      </w:r>
      <w:r w:rsidR="00B84FEB">
        <w:rPr>
          <w:rFonts w:ascii="Garamond" w:hAnsi="Garamond"/>
          <w:sz w:val="28"/>
          <w:szCs w:val="28"/>
        </w:rPr>
        <w:t xml:space="preserve"> το έργο </w:t>
      </w:r>
      <w:r>
        <w:rPr>
          <w:rFonts w:ascii="Garamond" w:hAnsi="Garamond"/>
          <w:sz w:val="28"/>
          <w:szCs w:val="28"/>
        </w:rPr>
        <w:t xml:space="preserve">είναι </w:t>
      </w:r>
      <w:r w:rsidR="00B84FEB">
        <w:rPr>
          <w:rFonts w:ascii="Garamond" w:hAnsi="Garamond"/>
          <w:sz w:val="28"/>
          <w:szCs w:val="28"/>
        </w:rPr>
        <w:t>τρίπρακτο.</w:t>
      </w:r>
      <w:r w:rsidR="00B84FEB">
        <w:rPr>
          <w:rStyle w:val="a7"/>
          <w:rFonts w:ascii="Garamond" w:hAnsi="Garamond"/>
          <w:sz w:val="28"/>
          <w:szCs w:val="28"/>
        </w:rPr>
        <w:footnoteReference w:id="861"/>
      </w:r>
      <w:r w:rsidR="00B84FEB">
        <w:rPr>
          <w:rFonts w:ascii="Garamond" w:hAnsi="Garamond"/>
          <w:sz w:val="28"/>
          <w:szCs w:val="28"/>
        </w:rPr>
        <w:t xml:space="preserve">  </w:t>
      </w:r>
    </w:p>
    <w:p w:rsidR="00B84FEB" w:rsidRPr="00F255B1" w:rsidRDefault="00B84FEB" w:rsidP="00B84FEB">
      <w:pPr>
        <w:pStyle w:val="ab"/>
        <w:spacing w:after="0"/>
        <w:jc w:val="both"/>
        <w:rPr>
          <w:rFonts w:ascii="Garamond" w:hAnsi="Garamond"/>
          <w:sz w:val="28"/>
          <w:szCs w:val="28"/>
        </w:rPr>
      </w:pPr>
      <w:r>
        <w:rPr>
          <w:rFonts w:ascii="Garamond" w:hAnsi="Garamond"/>
          <w:sz w:val="28"/>
          <w:szCs w:val="28"/>
        </w:rPr>
        <w:t xml:space="preserve">  Ο Κ.Ο. στην εφημερίδα </w:t>
      </w:r>
      <w:r w:rsidRPr="00524F46">
        <w:rPr>
          <w:rFonts w:ascii="Garamond" w:hAnsi="Garamond"/>
          <w:i/>
          <w:sz w:val="28"/>
          <w:szCs w:val="28"/>
        </w:rPr>
        <w:t>Έθνος</w:t>
      </w:r>
      <w:r>
        <w:rPr>
          <w:rFonts w:ascii="Garamond" w:hAnsi="Garamond"/>
          <w:sz w:val="28"/>
          <w:szCs w:val="28"/>
        </w:rPr>
        <w:t xml:space="preserve">, μια μέρα μετά την πρεμιέρα του έργου, </w:t>
      </w:r>
      <w:r w:rsidR="00EE6747">
        <w:rPr>
          <w:rFonts w:ascii="Garamond" w:hAnsi="Garamond"/>
          <w:sz w:val="28"/>
          <w:szCs w:val="28"/>
        </w:rPr>
        <w:t xml:space="preserve">δημοσιεύει </w:t>
      </w:r>
      <w:r w:rsidR="004444D7">
        <w:rPr>
          <w:rFonts w:ascii="Garamond" w:hAnsi="Garamond"/>
          <w:sz w:val="28"/>
          <w:szCs w:val="28"/>
        </w:rPr>
        <w:t>το κριτικό του σημείωμα που δεν επιφυλάσσει και τα ευγενέστερα σχόλια για το κείμενο.</w:t>
      </w:r>
      <w:r>
        <w:rPr>
          <w:rFonts w:ascii="Garamond" w:hAnsi="Garamond"/>
          <w:sz w:val="28"/>
          <w:szCs w:val="28"/>
        </w:rPr>
        <w:t xml:space="preserve"> Η εντύπωσή του </w:t>
      </w:r>
      <w:r w:rsidR="004444D7">
        <w:rPr>
          <w:rFonts w:ascii="Garamond" w:hAnsi="Garamond"/>
          <w:sz w:val="28"/>
          <w:szCs w:val="28"/>
        </w:rPr>
        <w:t xml:space="preserve">γράφοντα </w:t>
      </w:r>
      <w:r>
        <w:rPr>
          <w:rFonts w:ascii="Garamond" w:hAnsi="Garamond"/>
          <w:sz w:val="28"/>
          <w:szCs w:val="28"/>
        </w:rPr>
        <w:t xml:space="preserve">είναι ότι στην πρεμιέρα συνέρευσε όλος ο καλλιτεχνικός και φιλοθεάμων κόσμος της πόλης, λόγω της δημοφιλίας του συγγραφέα. Λέγοντας λίγα στοιχεία για την πορεία του έργου, σημειώνει ότι είναι το πρώτο που παρουσίασε ο </w:t>
      </w:r>
      <w:r>
        <w:rPr>
          <w:rFonts w:ascii="Garamond" w:hAnsi="Garamond"/>
          <w:sz w:val="28"/>
          <w:szCs w:val="28"/>
          <w:lang w:val="it-IT"/>
        </w:rPr>
        <w:t>Niccodemi</w:t>
      </w:r>
      <w:r w:rsidRPr="00F255B1">
        <w:rPr>
          <w:rFonts w:ascii="Garamond" w:hAnsi="Garamond"/>
          <w:sz w:val="28"/>
          <w:szCs w:val="28"/>
        </w:rPr>
        <w:t xml:space="preserve"> </w:t>
      </w:r>
      <w:r>
        <w:rPr>
          <w:rFonts w:ascii="Garamond" w:hAnsi="Garamond"/>
          <w:sz w:val="28"/>
          <w:szCs w:val="28"/>
        </w:rPr>
        <w:t xml:space="preserve">στο Παρίσι και το στόλισε με έναν αβανταδόρικο ρόλο προκειμένου να τον ερμηνεύσει η Ρεζάν. Η άποψή του είναι ότι ο </w:t>
      </w:r>
      <w:r>
        <w:rPr>
          <w:rFonts w:ascii="Garamond" w:hAnsi="Garamond"/>
          <w:sz w:val="28"/>
          <w:szCs w:val="28"/>
          <w:lang w:val="it-IT"/>
        </w:rPr>
        <w:t>Niccodemi</w:t>
      </w:r>
      <w:r w:rsidRPr="00F255B1">
        <w:rPr>
          <w:rFonts w:ascii="Garamond" w:hAnsi="Garamond"/>
          <w:sz w:val="28"/>
          <w:szCs w:val="28"/>
        </w:rPr>
        <w:t xml:space="preserve"> </w:t>
      </w:r>
      <w:r>
        <w:rPr>
          <w:rFonts w:ascii="Garamond" w:hAnsi="Garamond"/>
          <w:sz w:val="28"/>
          <w:szCs w:val="28"/>
        </w:rPr>
        <w:t xml:space="preserve">ακολουθεί στην </w:t>
      </w:r>
      <w:r w:rsidRPr="00F255B1">
        <w:rPr>
          <w:rFonts w:ascii="Garamond" w:hAnsi="Garamond"/>
          <w:i/>
          <w:sz w:val="28"/>
          <w:szCs w:val="28"/>
        </w:rPr>
        <w:t>Αιγκρέττα</w:t>
      </w:r>
      <w:r>
        <w:rPr>
          <w:rFonts w:ascii="Garamond" w:hAnsi="Garamond"/>
          <w:sz w:val="28"/>
          <w:szCs w:val="28"/>
        </w:rPr>
        <w:t xml:space="preserve"> του την πεπατημένη οδό του </w:t>
      </w:r>
      <w:r>
        <w:rPr>
          <w:rFonts w:ascii="Garamond" w:hAnsi="Garamond"/>
          <w:sz w:val="28"/>
          <w:szCs w:val="28"/>
          <w:lang w:val="it-IT"/>
        </w:rPr>
        <w:t>th</w:t>
      </w:r>
      <w:r w:rsidRPr="00F255B1">
        <w:rPr>
          <w:rFonts w:ascii="Garamond" w:hAnsi="Garamond"/>
          <w:sz w:val="28"/>
          <w:szCs w:val="28"/>
        </w:rPr>
        <w:t>éâ</w:t>
      </w:r>
      <w:r>
        <w:rPr>
          <w:rFonts w:ascii="Garamond" w:hAnsi="Garamond"/>
          <w:sz w:val="28"/>
          <w:szCs w:val="28"/>
          <w:lang w:val="it-IT"/>
        </w:rPr>
        <w:t>the</w:t>
      </w:r>
      <w:r w:rsidRPr="00F255B1">
        <w:rPr>
          <w:rFonts w:ascii="Garamond" w:hAnsi="Garamond"/>
          <w:sz w:val="28"/>
          <w:szCs w:val="28"/>
        </w:rPr>
        <w:t xml:space="preserve"> </w:t>
      </w:r>
      <w:r>
        <w:rPr>
          <w:rFonts w:ascii="Garamond" w:hAnsi="Garamond"/>
          <w:sz w:val="28"/>
          <w:szCs w:val="28"/>
          <w:lang w:val="it-IT"/>
        </w:rPr>
        <w:t>boulevard</w:t>
      </w:r>
      <w:r w:rsidRPr="00F255B1">
        <w:rPr>
          <w:rFonts w:ascii="Garamond" w:hAnsi="Garamond"/>
          <w:sz w:val="28"/>
          <w:szCs w:val="28"/>
        </w:rPr>
        <w:t xml:space="preserve"> </w:t>
      </w:r>
      <w:r>
        <w:rPr>
          <w:rFonts w:ascii="Garamond" w:hAnsi="Garamond"/>
          <w:sz w:val="28"/>
          <w:szCs w:val="28"/>
        </w:rPr>
        <w:t xml:space="preserve">και της </w:t>
      </w:r>
      <w:r w:rsidRPr="00F255B1">
        <w:rPr>
          <w:rFonts w:ascii="Garamond" w:hAnsi="Garamond"/>
          <w:sz w:val="28"/>
          <w:szCs w:val="28"/>
        </w:rPr>
        <w:t>“</w:t>
      </w:r>
      <w:r>
        <w:rPr>
          <w:rFonts w:ascii="Garamond" w:hAnsi="Garamond"/>
          <w:sz w:val="28"/>
          <w:szCs w:val="28"/>
        </w:rPr>
        <w:t>σχολής της ιλουστρασιόν</w:t>
      </w:r>
      <w:r w:rsidRPr="00F255B1">
        <w:rPr>
          <w:rFonts w:ascii="Garamond" w:hAnsi="Garamond"/>
          <w:sz w:val="28"/>
          <w:szCs w:val="28"/>
        </w:rPr>
        <w:t>”</w:t>
      </w:r>
      <w:r>
        <w:rPr>
          <w:rFonts w:ascii="Garamond" w:hAnsi="Garamond"/>
          <w:sz w:val="28"/>
          <w:szCs w:val="28"/>
        </w:rPr>
        <w:t xml:space="preserve">. Ο </w:t>
      </w:r>
      <w:r>
        <w:rPr>
          <w:rFonts w:ascii="Garamond" w:hAnsi="Garamond"/>
          <w:sz w:val="28"/>
          <w:szCs w:val="28"/>
          <w:lang w:val="it-IT"/>
        </w:rPr>
        <w:t>Niccodemi</w:t>
      </w:r>
      <w:r w:rsidRPr="00F255B1">
        <w:rPr>
          <w:rFonts w:ascii="Garamond" w:hAnsi="Garamond"/>
          <w:sz w:val="28"/>
          <w:szCs w:val="28"/>
        </w:rPr>
        <w:t xml:space="preserve"> </w:t>
      </w:r>
      <w:r>
        <w:rPr>
          <w:rFonts w:ascii="Garamond" w:hAnsi="Garamond"/>
          <w:sz w:val="28"/>
          <w:szCs w:val="28"/>
        </w:rPr>
        <w:t xml:space="preserve">δεν έχει εμποτίσει το έργο του με τη δροσερή και βαθύτερη </w:t>
      </w:r>
      <w:r>
        <w:rPr>
          <w:rFonts w:ascii="Garamond" w:hAnsi="Garamond"/>
          <w:sz w:val="28"/>
          <w:szCs w:val="28"/>
        </w:rPr>
        <w:lastRenderedPageBreak/>
        <w:t xml:space="preserve">μεταγενέστερη έμπνευση της </w:t>
      </w:r>
      <w:r w:rsidRPr="00F255B1">
        <w:rPr>
          <w:rFonts w:ascii="Garamond" w:hAnsi="Garamond"/>
          <w:i/>
          <w:sz w:val="28"/>
          <w:szCs w:val="28"/>
        </w:rPr>
        <w:t>Σκιάς</w:t>
      </w:r>
      <w:r>
        <w:rPr>
          <w:rFonts w:ascii="Garamond" w:hAnsi="Garamond"/>
          <w:sz w:val="28"/>
          <w:szCs w:val="28"/>
        </w:rPr>
        <w:t xml:space="preserve"> και του </w:t>
      </w:r>
      <w:r w:rsidRPr="00F255B1">
        <w:rPr>
          <w:rFonts w:ascii="Garamond" w:hAnsi="Garamond"/>
          <w:i/>
          <w:sz w:val="28"/>
          <w:szCs w:val="28"/>
        </w:rPr>
        <w:t>Κουρελιού</w:t>
      </w:r>
      <w:r>
        <w:rPr>
          <w:rFonts w:ascii="Garamond" w:hAnsi="Garamond"/>
          <w:sz w:val="28"/>
          <w:szCs w:val="28"/>
        </w:rPr>
        <w:t xml:space="preserve">. Παρ’ όλα αυτά, ακόμα και σε αυτό το κείμενο φαίνεται το ταλέντο του ανθρώπου που είναι γεννημένος για να γράφει θεατρικά έργα και κατέχει όλα τα μυστικά του θεάτρου. Ο Κ.Ο. αφού εξιστορεί την υπόθεση του έργου, αναφέρει ότι η Αιγκρέττα συμβολίζει τη γυναίκα που κάνει συμβιβασμούς μέχρι που αγκαλιάζει την ατιμία και την ασυνειδησία. Ο </w:t>
      </w:r>
      <w:r>
        <w:rPr>
          <w:rFonts w:ascii="Garamond" w:hAnsi="Garamond"/>
          <w:sz w:val="28"/>
          <w:szCs w:val="28"/>
          <w:lang w:val="en-US"/>
        </w:rPr>
        <w:t>Niccodemi</w:t>
      </w:r>
      <w:r>
        <w:rPr>
          <w:rFonts w:ascii="Garamond" w:hAnsi="Garamond"/>
          <w:sz w:val="28"/>
          <w:szCs w:val="28"/>
        </w:rPr>
        <w:t xml:space="preserve"> ακόμα και από το πρώτο του αυτό έργο, αποδεικνύεται αριστοτέχνης, προορισμένος να πετύχει στη σκηνή. Συσσωρεύει επιδέξια δραματικά τεχνάσματα κατορθώνοντας να δημιουργήσει μια ατμόσφαιρα γεμάτη πάθος και ηλεκτρισμό, κρατώντας μετέωρη την ψυχή των θεατών προκειμένου να την εναποθέσει αργότερα, τρυφερά στην αγκαλιά μιας ποιητικής λύσης. Το έργο έχει κάτι σαν πυροτέχνημα.</w:t>
      </w:r>
      <w:r w:rsidR="004444D7">
        <w:rPr>
          <w:rFonts w:ascii="Garamond" w:hAnsi="Garamond"/>
          <w:sz w:val="28"/>
          <w:szCs w:val="28"/>
        </w:rPr>
        <w:t xml:space="preserve"> Ο ρόλος της Σουζάννας δείχνει</w:t>
      </w:r>
      <w:r>
        <w:rPr>
          <w:rFonts w:ascii="Garamond" w:hAnsi="Garamond"/>
          <w:sz w:val="28"/>
          <w:szCs w:val="28"/>
        </w:rPr>
        <w:t xml:space="preserve"> να είναι κομμένος και ραμμένος στα μέ</w:t>
      </w:r>
      <w:r w:rsidR="004444D7">
        <w:rPr>
          <w:rFonts w:ascii="Garamond" w:hAnsi="Garamond"/>
          <w:sz w:val="28"/>
          <w:szCs w:val="28"/>
        </w:rPr>
        <w:t>τρα της Κοτοπούλη, ενώ οι Γαβριηλίδης και Μυράτ είναι</w:t>
      </w:r>
      <w:r>
        <w:rPr>
          <w:rFonts w:ascii="Garamond" w:hAnsi="Garamond"/>
          <w:sz w:val="28"/>
          <w:szCs w:val="28"/>
        </w:rPr>
        <w:t xml:space="preserve"> άξιοι παραστάτες της θλιβερής ηρωίδας.</w:t>
      </w:r>
      <w:r>
        <w:rPr>
          <w:rStyle w:val="a7"/>
          <w:rFonts w:ascii="Garamond" w:hAnsi="Garamond"/>
          <w:sz w:val="28"/>
          <w:szCs w:val="28"/>
        </w:rPr>
        <w:footnoteReference w:id="862"/>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Ο αρθρογράφος της εφημερίδας </w:t>
      </w:r>
      <w:r w:rsidRPr="00EE1C23">
        <w:rPr>
          <w:rFonts w:ascii="Garamond" w:hAnsi="Garamond"/>
          <w:i/>
          <w:sz w:val="28"/>
          <w:szCs w:val="28"/>
        </w:rPr>
        <w:t>Έθνος</w:t>
      </w:r>
      <w:r>
        <w:rPr>
          <w:rFonts w:ascii="Garamond" w:hAnsi="Garamond"/>
          <w:sz w:val="28"/>
          <w:szCs w:val="28"/>
        </w:rPr>
        <w:t xml:space="preserve"> με την υπογραφή </w:t>
      </w:r>
      <w:r w:rsidR="004444D7">
        <w:rPr>
          <w:rFonts w:ascii="Garamond" w:hAnsi="Garamond"/>
          <w:sz w:val="28"/>
          <w:szCs w:val="28"/>
        </w:rPr>
        <w:t>Ο. κατακεραυνώνει με αυστηρά σχόλια το έργο. Τ</w:t>
      </w:r>
      <w:r>
        <w:rPr>
          <w:rFonts w:ascii="Garamond" w:hAnsi="Garamond"/>
          <w:sz w:val="28"/>
          <w:szCs w:val="28"/>
        </w:rPr>
        <w:t>ην 24</w:t>
      </w:r>
      <w:r w:rsidRPr="00717C35">
        <w:rPr>
          <w:rFonts w:ascii="Garamond" w:hAnsi="Garamond"/>
          <w:sz w:val="28"/>
          <w:szCs w:val="28"/>
          <w:vertAlign w:val="superscript"/>
        </w:rPr>
        <w:t>η</w:t>
      </w:r>
      <w:r>
        <w:rPr>
          <w:rFonts w:ascii="Garamond" w:hAnsi="Garamond"/>
          <w:sz w:val="28"/>
          <w:szCs w:val="28"/>
        </w:rPr>
        <w:t xml:space="preserve"> Μαΐου, με αφορμή την πρεμιέρα της </w:t>
      </w:r>
      <w:r w:rsidRPr="00717C35">
        <w:rPr>
          <w:rFonts w:ascii="Garamond" w:hAnsi="Garamond"/>
          <w:i/>
          <w:sz w:val="28"/>
          <w:szCs w:val="28"/>
        </w:rPr>
        <w:t>Αιγκρέττα</w:t>
      </w:r>
      <w:r>
        <w:rPr>
          <w:rFonts w:ascii="Garamond" w:hAnsi="Garamond"/>
          <w:i/>
          <w:sz w:val="28"/>
          <w:szCs w:val="28"/>
        </w:rPr>
        <w:t>ς</w:t>
      </w:r>
      <w:r>
        <w:rPr>
          <w:rFonts w:ascii="Garamond" w:hAnsi="Garamond"/>
          <w:sz w:val="28"/>
          <w:szCs w:val="28"/>
        </w:rPr>
        <w:t xml:space="preserve"> λέει ότι είναι ένα έργο ψεύτικο, αφύσικο και συνθηματικό, με κυριότερο προτέρημα τη συντομία.</w:t>
      </w:r>
      <w:r>
        <w:rPr>
          <w:rStyle w:val="a7"/>
          <w:rFonts w:ascii="Garamond" w:hAnsi="Garamond"/>
          <w:sz w:val="28"/>
          <w:szCs w:val="28"/>
        </w:rPr>
        <w:footnoteReference w:id="863"/>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Την 29</w:t>
      </w:r>
      <w:r w:rsidRPr="00E62533">
        <w:rPr>
          <w:rFonts w:ascii="Garamond" w:hAnsi="Garamond"/>
          <w:sz w:val="28"/>
          <w:szCs w:val="28"/>
          <w:vertAlign w:val="superscript"/>
        </w:rPr>
        <w:t>η</w:t>
      </w:r>
      <w:r>
        <w:rPr>
          <w:rFonts w:ascii="Garamond" w:hAnsi="Garamond"/>
          <w:sz w:val="28"/>
          <w:szCs w:val="28"/>
        </w:rPr>
        <w:t xml:space="preserve"> Απριλίου του 1917 διαβάζουμε κριτικό σημείωμα στην εφημερίδα </w:t>
      </w:r>
      <w:r w:rsidRPr="00E62533">
        <w:rPr>
          <w:rFonts w:ascii="Garamond" w:hAnsi="Garamond"/>
          <w:i/>
          <w:sz w:val="28"/>
          <w:szCs w:val="28"/>
        </w:rPr>
        <w:t>Εμπρός</w:t>
      </w:r>
      <w:r>
        <w:rPr>
          <w:rFonts w:ascii="Garamond" w:hAnsi="Garamond"/>
          <w:sz w:val="28"/>
          <w:szCs w:val="28"/>
        </w:rPr>
        <w:t xml:space="preserve"> όπου αναφέρεται ότι η πρεμιέρα της </w:t>
      </w:r>
      <w:r w:rsidRPr="00E62533">
        <w:rPr>
          <w:rFonts w:ascii="Garamond" w:hAnsi="Garamond"/>
          <w:i/>
          <w:sz w:val="28"/>
          <w:szCs w:val="28"/>
        </w:rPr>
        <w:t>Αιγκρέττας</w:t>
      </w:r>
      <w:r>
        <w:rPr>
          <w:rFonts w:ascii="Garamond" w:hAnsi="Garamond"/>
          <w:sz w:val="28"/>
          <w:szCs w:val="28"/>
        </w:rPr>
        <w:t xml:space="preserve"> με τη Μαρίκα </w:t>
      </w:r>
      <w:r w:rsidR="004444D7">
        <w:rPr>
          <w:rFonts w:ascii="Garamond" w:hAnsi="Garamond"/>
          <w:sz w:val="28"/>
          <w:szCs w:val="28"/>
        </w:rPr>
        <w:t>Κοτοπούλη στέφθηκε</w:t>
      </w:r>
      <w:r>
        <w:rPr>
          <w:rFonts w:ascii="Garamond" w:hAnsi="Garamond"/>
          <w:sz w:val="28"/>
          <w:szCs w:val="28"/>
        </w:rPr>
        <w:t xml:space="preserve"> με λαμπρή επιτυχία. Το έργο κρίθηκε δραματικότατο, με διαλόγους </w:t>
      </w:r>
      <w:r w:rsidRPr="00E62533">
        <w:rPr>
          <w:rFonts w:ascii="Garamond" w:hAnsi="Garamond"/>
          <w:sz w:val="28"/>
          <w:szCs w:val="28"/>
        </w:rPr>
        <w:t>“</w:t>
      </w:r>
      <w:r>
        <w:rPr>
          <w:rFonts w:ascii="Garamond" w:hAnsi="Garamond"/>
          <w:sz w:val="28"/>
          <w:szCs w:val="28"/>
        </w:rPr>
        <w:t>μοναδικής ζωηρότητος</w:t>
      </w:r>
      <w:r w:rsidRPr="00E62533">
        <w:rPr>
          <w:rFonts w:ascii="Garamond" w:hAnsi="Garamond"/>
          <w:sz w:val="28"/>
          <w:szCs w:val="28"/>
        </w:rPr>
        <w:t>”</w:t>
      </w:r>
      <w:r>
        <w:rPr>
          <w:rFonts w:ascii="Garamond" w:hAnsi="Garamond"/>
          <w:sz w:val="28"/>
          <w:szCs w:val="28"/>
        </w:rPr>
        <w:t xml:space="preserve"> που αποδόθηκαν </w:t>
      </w:r>
      <w:r w:rsidR="006742CD">
        <w:rPr>
          <w:rFonts w:ascii="Garamond" w:hAnsi="Garamond"/>
          <w:sz w:val="28"/>
          <w:szCs w:val="28"/>
        </w:rPr>
        <w:t xml:space="preserve">άριστα </w:t>
      </w:r>
      <w:r>
        <w:rPr>
          <w:rFonts w:ascii="Garamond" w:hAnsi="Garamond"/>
          <w:sz w:val="28"/>
          <w:szCs w:val="28"/>
        </w:rPr>
        <w:t>από την Κοτοπούλη και τον Μυράτ. Την παράσταση τίμησε με την παρουσία του και ο πρίγκιπας Αλέξανδρος.</w:t>
      </w:r>
      <w:r>
        <w:rPr>
          <w:rStyle w:val="a7"/>
          <w:rFonts w:ascii="Garamond" w:hAnsi="Garamond"/>
          <w:sz w:val="28"/>
          <w:szCs w:val="28"/>
        </w:rPr>
        <w:footnoteReference w:id="864"/>
      </w:r>
    </w:p>
    <w:p w:rsidR="00B84FEB" w:rsidRPr="00BB68B1" w:rsidRDefault="00B84FEB" w:rsidP="00B84FEB">
      <w:pPr>
        <w:pStyle w:val="ab"/>
        <w:spacing w:after="0"/>
        <w:jc w:val="both"/>
        <w:rPr>
          <w:rFonts w:ascii="Garamond" w:hAnsi="Garamond"/>
          <w:sz w:val="28"/>
          <w:szCs w:val="28"/>
        </w:rPr>
      </w:pPr>
      <w:r>
        <w:rPr>
          <w:rFonts w:ascii="Garamond" w:hAnsi="Garamond"/>
          <w:sz w:val="28"/>
          <w:szCs w:val="28"/>
        </w:rPr>
        <w:t xml:space="preserve">  Και στο περιοδικό </w:t>
      </w:r>
      <w:r w:rsidRPr="00863504">
        <w:rPr>
          <w:rFonts w:ascii="Garamond" w:hAnsi="Garamond"/>
          <w:i/>
          <w:sz w:val="28"/>
          <w:szCs w:val="28"/>
        </w:rPr>
        <w:t>Πινακοθήκη</w:t>
      </w:r>
      <w:r>
        <w:rPr>
          <w:rFonts w:ascii="Garamond" w:hAnsi="Garamond"/>
          <w:sz w:val="28"/>
          <w:szCs w:val="28"/>
        </w:rPr>
        <w:t xml:space="preserve"> διαβάζουμε κριτική για την παράσταση της </w:t>
      </w:r>
      <w:r w:rsidRPr="00863504">
        <w:rPr>
          <w:rFonts w:ascii="Garamond" w:hAnsi="Garamond"/>
          <w:i/>
          <w:sz w:val="28"/>
          <w:szCs w:val="28"/>
        </w:rPr>
        <w:t>Αιγκρέττας</w:t>
      </w:r>
      <w:r>
        <w:rPr>
          <w:rFonts w:ascii="Garamond" w:hAnsi="Garamond"/>
          <w:sz w:val="28"/>
          <w:szCs w:val="28"/>
        </w:rPr>
        <w:t xml:space="preserve"> από την Κοτοπούλη</w:t>
      </w:r>
      <w:r w:rsidR="004444D7">
        <w:rPr>
          <w:rFonts w:ascii="Garamond" w:hAnsi="Garamond"/>
          <w:sz w:val="28"/>
          <w:szCs w:val="28"/>
        </w:rPr>
        <w:t xml:space="preserve"> με επαινετικά σχόλια</w:t>
      </w:r>
      <w:r>
        <w:rPr>
          <w:rFonts w:ascii="Garamond" w:hAnsi="Garamond"/>
          <w:sz w:val="28"/>
          <w:szCs w:val="28"/>
        </w:rPr>
        <w:t xml:space="preserve">. Ο κριτικός μας πληροφορεί ότι το έργο είναι το πρώτο που έγραψε ο </w:t>
      </w:r>
      <w:r>
        <w:rPr>
          <w:rFonts w:ascii="Garamond" w:hAnsi="Garamond"/>
          <w:sz w:val="28"/>
          <w:szCs w:val="28"/>
          <w:lang w:val="it-IT"/>
        </w:rPr>
        <w:t>Niccodemi</w:t>
      </w:r>
      <w:r w:rsidRPr="00863504">
        <w:rPr>
          <w:rFonts w:ascii="Garamond" w:hAnsi="Garamond"/>
          <w:sz w:val="28"/>
          <w:szCs w:val="28"/>
        </w:rPr>
        <w:t xml:space="preserve"> </w:t>
      </w:r>
      <w:r>
        <w:rPr>
          <w:rFonts w:ascii="Garamond" w:hAnsi="Garamond"/>
          <w:sz w:val="28"/>
          <w:szCs w:val="28"/>
        </w:rPr>
        <w:t xml:space="preserve">μόλις πήγε στο Παρίσι και ότι αυτό έγινε για την Ρεζάν με την οποία συνδεόταν. Σύμφωνα με τη γνώμη του, το έργο φανερώνει μια ικανότητα που αποβλέπει περισσότερο στον εντυπωσιασμό και λιγότερο στην ψυχολογία, επίσης φανερώνει </w:t>
      </w:r>
      <w:r w:rsidR="004444D7">
        <w:rPr>
          <w:rFonts w:ascii="Garamond" w:hAnsi="Garamond"/>
          <w:sz w:val="28"/>
          <w:szCs w:val="28"/>
        </w:rPr>
        <w:t>μια ιδιοφυία η οποία αποτυπώνεται</w:t>
      </w:r>
      <w:r>
        <w:rPr>
          <w:rFonts w:ascii="Garamond" w:hAnsi="Garamond"/>
          <w:sz w:val="28"/>
          <w:szCs w:val="28"/>
        </w:rPr>
        <w:t xml:space="preserve"> και στα μετέπειτα έργα του ελκυστική. Αφού πρώτα μας δίνονται τα πλήρη στοιχεία για την υπόθεση του έργου, πληροφορούμαστε ότι η Αιγκρέττα, δηλαδή ο τίτλος του έργου είναι το οικόσημο ευγενείας που φορά η μητέρα του ήρωα. Η γνώμη του είναι ότι όλο το έργο στηρίζεται στη Β´ πράξη που είναι η δραματικότερη, πλήρης δράσης και μεταπτώσεων. Η σκηνή μεταξύ των συζύγων είναι θαυμάσια, όπως και η </w:t>
      </w:r>
      <w:r>
        <w:rPr>
          <w:rFonts w:ascii="Garamond" w:hAnsi="Garamond"/>
          <w:sz w:val="28"/>
          <w:szCs w:val="28"/>
        </w:rPr>
        <w:lastRenderedPageBreak/>
        <w:t>μεταξύ εραστή και συζύγου την οποία παρακολουθεί άφωνη η σύζυγος. Στη συγκε</w:t>
      </w:r>
      <w:r w:rsidR="004444D7">
        <w:rPr>
          <w:rFonts w:ascii="Garamond" w:hAnsi="Garamond"/>
          <w:sz w:val="28"/>
          <w:szCs w:val="28"/>
        </w:rPr>
        <w:t>κριμένη πράξη η Κοτοπούλη είναι υπέροχη. Ο Μυράτ παίζει</w:t>
      </w:r>
      <w:r>
        <w:rPr>
          <w:rFonts w:ascii="Garamond" w:hAnsi="Garamond"/>
          <w:sz w:val="28"/>
          <w:szCs w:val="28"/>
        </w:rPr>
        <w:t xml:space="preserve"> με πολλή δύναμη. Άριστος </w:t>
      </w:r>
      <w:r w:rsidR="00522363">
        <w:rPr>
          <w:rFonts w:ascii="Garamond" w:hAnsi="Garamond"/>
          <w:sz w:val="28"/>
          <w:szCs w:val="28"/>
        </w:rPr>
        <w:t xml:space="preserve">φάνηκε </w:t>
      </w:r>
      <w:r>
        <w:rPr>
          <w:rFonts w:ascii="Garamond" w:hAnsi="Garamond"/>
          <w:sz w:val="28"/>
          <w:szCs w:val="28"/>
        </w:rPr>
        <w:t>και ο Γαβρ</w:t>
      </w:r>
      <w:r w:rsidR="00522363">
        <w:rPr>
          <w:rFonts w:ascii="Garamond" w:hAnsi="Garamond"/>
          <w:sz w:val="28"/>
          <w:szCs w:val="28"/>
        </w:rPr>
        <w:t>ιηλίδης. Και οι τρεις σμίλεψαν</w:t>
      </w:r>
      <w:r>
        <w:rPr>
          <w:rFonts w:ascii="Garamond" w:hAnsi="Garamond"/>
          <w:sz w:val="28"/>
          <w:szCs w:val="28"/>
        </w:rPr>
        <w:t xml:space="preserve"> ένα αρμονικό σύνολο. </w:t>
      </w:r>
      <w:r w:rsidR="004444D7">
        <w:rPr>
          <w:rFonts w:ascii="Garamond" w:hAnsi="Garamond"/>
          <w:sz w:val="28"/>
          <w:szCs w:val="28"/>
        </w:rPr>
        <w:t xml:space="preserve">Η Χρυσούλα Μυράτ ως μητέρα </w:t>
      </w:r>
      <w:r w:rsidR="00522363">
        <w:rPr>
          <w:rFonts w:ascii="Garamond" w:hAnsi="Garamond"/>
          <w:sz w:val="28"/>
          <w:szCs w:val="28"/>
        </w:rPr>
        <w:t xml:space="preserve">ενσάρκωσε </w:t>
      </w:r>
      <w:r>
        <w:rPr>
          <w:rFonts w:ascii="Garamond" w:hAnsi="Garamond"/>
          <w:sz w:val="28"/>
          <w:szCs w:val="28"/>
        </w:rPr>
        <w:t>τον χαρακτήρα και την ευγένεια του ρόλου της με π</w:t>
      </w:r>
      <w:r w:rsidR="00522363">
        <w:rPr>
          <w:rFonts w:ascii="Garamond" w:hAnsi="Garamond"/>
          <w:sz w:val="28"/>
          <w:szCs w:val="28"/>
        </w:rPr>
        <w:t>ολλή λεπτότητα. Η μετάφραση κρίνεται</w:t>
      </w:r>
      <w:r>
        <w:rPr>
          <w:rFonts w:ascii="Garamond" w:hAnsi="Garamond"/>
          <w:sz w:val="28"/>
          <w:szCs w:val="28"/>
        </w:rPr>
        <w:t xml:space="preserve"> καλή, απλή και θεατρική. Ο διάλογος για τον οποίο διακρίνεται ο </w:t>
      </w:r>
      <w:r>
        <w:rPr>
          <w:rFonts w:ascii="Garamond" w:hAnsi="Garamond"/>
          <w:sz w:val="28"/>
          <w:szCs w:val="28"/>
          <w:lang w:val="it-IT"/>
        </w:rPr>
        <w:t>Niccodemi</w:t>
      </w:r>
      <w:r w:rsidR="00522363">
        <w:rPr>
          <w:rFonts w:ascii="Garamond" w:hAnsi="Garamond"/>
          <w:sz w:val="28"/>
          <w:szCs w:val="28"/>
        </w:rPr>
        <w:t>, σλυμφωνα με τον γράφοντα,</w:t>
      </w:r>
      <w:r w:rsidRPr="00863504">
        <w:rPr>
          <w:rFonts w:ascii="Garamond" w:hAnsi="Garamond"/>
          <w:sz w:val="28"/>
          <w:szCs w:val="28"/>
        </w:rPr>
        <w:t xml:space="preserve"> </w:t>
      </w:r>
      <w:r w:rsidR="004444D7">
        <w:rPr>
          <w:rFonts w:ascii="Garamond" w:hAnsi="Garamond"/>
          <w:sz w:val="28"/>
          <w:szCs w:val="28"/>
        </w:rPr>
        <w:t>δεν χάνει</w:t>
      </w:r>
      <w:r>
        <w:rPr>
          <w:rFonts w:ascii="Garamond" w:hAnsi="Garamond"/>
          <w:sz w:val="28"/>
          <w:szCs w:val="28"/>
        </w:rPr>
        <w:t xml:space="preserve"> ούτε τη χάρη του, ούτε και τη δύναμή του στην ελληνική γλώσσα.</w:t>
      </w:r>
      <w:r>
        <w:rPr>
          <w:rStyle w:val="a7"/>
          <w:rFonts w:ascii="Garamond" w:hAnsi="Garamond"/>
          <w:sz w:val="28"/>
          <w:szCs w:val="28"/>
        </w:rPr>
        <w:footnoteReference w:id="865"/>
      </w:r>
      <w:r>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Στο περιοδικό </w:t>
      </w:r>
      <w:r w:rsidRPr="00370306">
        <w:rPr>
          <w:rFonts w:ascii="Garamond" w:hAnsi="Garamond"/>
          <w:i/>
          <w:sz w:val="28"/>
          <w:szCs w:val="28"/>
        </w:rPr>
        <w:t>Πινακοθήκη</w:t>
      </w:r>
      <w:r>
        <w:rPr>
          <w:rFonts w:ascii="Garamond" w:hAnsi="Garamond"/>
          <w:sz w:val="28"/>
          <w:szCs w:val="28"/>
        </w:rPr>
        <w:t xml:space="preserve"> ξαναδιαβάζουμε παρουσίαση του έργου το οποίο παίζεται αυτή τη φορά στο «Θέατρον Κεντρικόν» με τον τίτλο </w:t>
      </w:r>
      <w:r w:rsidRPr="00E74B84">
        <w:rPr>
          <w:rFonts w:ascii="Garamond" w:hAnsi="Garamond"/>
          <w:i/>
          <w:sz w:val="28"/>
          <w:szCs w:val="28"/>
        </w:rPr>
        <w:t>Η εκδίκησις</w:t>
      </w:r>
      <w:r>
        <w:rPr>
          <w:rFonts w:ascii="Garamond" w:hAnsi="Garamond"/>
          <w:sz w:val="28"/>
          <w:szCs w:val="28"/>
        </w:rPr>
        <w:t>. Η γνώμη και αυτού του κριτικού είναι ότι το χαρακτηριστικό που κυριαρχεί είναι η συντομία.</w:t>
      </w:r>
      <w:r>
        <w:rPr>
          <w:rStyle w:val="a7"/>
          <w:rFonts w:ascii="Garamond" w:hAnsi="Garamond"/>
          <w:sz w:val="28"/>
          <w:szCs w:val="28"/>
        </w:rPr>
        <w:footnoteReference w:id="866"/>
      </w:r>
      <w:r>
        <w:rPr>
          <w:rFonts w:ascii="Garamond" w:hAnsi="Garamond"/>
          <w:sz w:val="28"/>
          <w:szCs w:val="28"/>
        </w:rPr>
        <w:t xml:space="preserve"> Επίσης </w:t>
      </w:r>
      <w:r w:rsidRPr="004E41A4">
        <w:rPr>
          <w:rFonts w:ascii="Garamond" w:hAnsi="Garamond"/>
          <w:i/>
          <w:sz w:val="28"/>
          <w:szCs w:val="28"/>
        </w:rPr>
        <w:t>Η Αιγκρέττα</w:t>
      </w:r>
      <w:r>
        <w:rPr>
          <w:rFonts w:ascii="Garamond" w:hAnsi="Garamond"/>
          <w:sz w:val="28"/>
          <w:szCs w:val="28"/>
        </w:rPr>
        <w:t xml:space="preserve"> ξαναπαρουσιάζεται την 4</w:t>
      </w:r>
      <w:r w:rsidRPr="004E41A4">
        <w:rPr>
          <w:rFonts w:ascii="Garamond" w:hAnsi="Garamond"/>
          <w:sz w:val="28"/>
          <w:szCs w:val="28"/>
          <w:vertAlign w:val="superscript"/>
        </w:rPr>
        <w:t>η</w:t>
      </w:r>
      <w:r>
        <w:rPr>
          <w:rFonts w:ascii="Garamond" w:hAnsi="Garamond"/>
          <w:sz w:val="28"/>
          <w:szCs w:val="28"/>
        </w:rPr>
        <w:t xml:space="preserve"> Ιουνίου του ίδιου έτους και πάλι από τη Μαρίκα Κοτοπούλη στην εσπερινή παράσταση.</w:t>
      </w:r>
      <w:r>
        <w:rPr>
          <w:rStyle w:val="a7"/>
          <w:rFonts w:ascii="Garamond" w:hAnsi="Garamond"/>
          <w:sz w:val="28"/>
          <w:szCs w:val="28"/>
        </w:rPr>
        <w:footnoteReference w:id="867"/>
      </w:r>
      <w:r>
        <w:rPr>
          <w:rFonts w:ascii="Garamond" w:hAnsi="Garamond"/>
          <w:sz w:val="28"/>
          <w:szCs w:val="28"/>
        </w:rPr>
        <w:t xml:space="preserve"> Η Κοτοπούλη επιμένει στο έργο και την </w:t>
      </w:r>
      <w:r w:rsidRPr="00B756EB">
        <w:rPr>
          <w:rFonts w:ascii="Garamond" w:hAnsi="Garamond"/>
          <w:sz w:val="28"/>
          <w:szCs w:val="28"/>
        </w:rPr>
        <w:t>24</w:t>
      </w:r>
      <w:r w:rsidRPr="00B756EB">
        <w:rPr>
          <w:rFonts w:ascii="Garamond" w:hAnsi="Garamond"/>
          <w:sz w:val="28"/>
          <w:szCs w:val="28"/>
          <w:vertAlign w:val="superscript"/>
        </w:rPr>
        <w:t>η</w:t>
      </w:r>
      <w:r w:rsidRPr="00B756EB">
        <w:rPr>
          <w:rFonts w:ascii="Garamond" w:hAnsi="Garamond"/>
          <w:sz w:val="28"/>
          <w:szCs w:val="28"/>
        </w:rPr>
        <w:t xml:space="preserve"> Οκτωβρίου</w:t>
      </w:r>
      <w:r>
        <w:rPr>
          <w:rFonts w:ascii="Garamond" w:hAnsi="Garamond"/>
          <w:sz w:val="28"/>
          <w:szCs w:val="28"/>
        </w:rPr>
        <w:t xml:space="preserve"> του ίδιου έτους, πάντα στο θέατρό της.</w:t>
      </w:r>
      <w:r>
        <w:rPr>
          <w:rStyle w:val="a7"/>
          <w:rFonts w:ascii="Garamond" w:hAnsi="Garamond"/>
          <w:sz w:val="28"/>
          <w:szCs w:val="28"/>
        </w:rPr>
        <w:footnoteReference w:id="868"/>
      </w:r>
    </w:p>
    <w:p w:rsidR="00B84FEB" w:rsidRPr="00424F2A" w:rsidRDefault="00B84FEB" w:rsidP="00B84FEB">
      <w:pPr>
        <w:pStyle w:val="ab"/>
        <w:spacing w:after="0"/>
        <w:jc w:val="both"/>
        <w:rPr>
          <w:rFonts w:ascii="Garamond" w:hAnsi="Garamond"/>
          <w:sz w:val="28"/>
          <w:szCs w:val="28"/>
        </w:rPr>
      </w:pPr>
      <w:r>
        <w:rPr>
          <w:rFonts w:ascii="Garamond" w:hAnsi="Garamond"/>
          <w:sz w:val="28"/>
          <w:szCs w:val="28"/>
        </w:rPr>
        <w:t xml:space="preserve">  </w:t>
      </w:r>
      <w:r w:rsidR="004444D7">
        <w:rPr>
          <w:rFonts w:ascii="Garamond" w:hAnsi="Garamond"/>
          <w:sz w:val="28"/>
          <w:szCs w:val="28"/>
        </w:rPr>
        <w:t>Δύο χρόνια αργότερα α</w:t>
      </w:r>
      <w:r>
        <w:rPr>
          <w:rFonts w:ascii="Garamond" w:hAnsi="Garamond"/>
          <w:sz w:val="28"/>
          <w:szCs w:val="28"/>
        </w:rPr>
        <w:t>πό την 12</w:t>
      </w:r>
      <w:r w:rsidRPr="008E3757">
        <w:rPr>
          <w:rFonts w:ascii="Garamond" w:hAnsi="Garamond"/>
          <w:sz w:val="28"/>
          <w:szCs w:val="28"/>
          <w:vertAlign w:val="superscript"/>
        </w:rPr>
        <w:t>η</w:t>
      </w:r>
      <w:r>
        <w:rPr>
          <w:rFonts w:ascii="Garamond" w:hAnsi="Garamond"/>
          <w:sz w:val="28"/>
          <w:szCs w:val="28"/>
        </w:rPr>
        <w:t xml:space="preserve"> μέχρι και τη</w:t>
      </w:r>
      <w:r w:rsidR="00522363">
        <w:rPr>
          <w:rFonts w:ascii="Garamond" w:hAnsi="Garamond"/>
          <w:sz w:val="28"/>
          <w:szCs w:val="28"/>
        </w:rPr>
        <w:t>ν</w:t>
      </w:r>
      <w:r>
        <w:rPr>
          <w:rFonts w:ascii="Garamond" w:hAnsi="Garamond"/>
          <w:sz w:val="28"/>
          <w:szCs w:val="28"/>
        </w:rPr>
        <w:t xml:space="preserve"> 14</w:t>
      </w:r>
      <w:r w:rsidRPr="00C03B1E">
        <w:rPr>
          <w:rFonts w:ascii="Garamond" w:hAnsi="Garamond"/>
          <w:sz w:val="28"/>
          <w:szCs w:val="28"/>
          <w:vertAlign w:val="superscript"/>
        </w:rPr>
        <w:t>η</w:t>
      </w:r>
      <w:r>
        <w:rPr>
          <w:rFonts w:ascii="Garamond" w:hAnsi="Garamond"/>
          <w:sz w:val="28"/>
          <w:szCs w:val="28"/>
        </w:rPr>
        <w:t xml:space="preserve"> την 19</w:t>
      </w:r>
      <w:r w:rsidRPr="000F2A5F">
        <w:rPr>
          <w:rFonts w:ascii="Garamond" w:hAnsi="Garamond"/>
          <w:sz w:val="28"/>
          <w:szCs w:val="28"/>
          <w:vertAlign w:val="superscript"/>
        </w:rPr>
        <w:t>η</w:t>
      </w:r>
      <w:r>
        <w:rPr>
          <w:rFonts w:ascii="Garamond" w:hAnsi="Garamond"/>
          <w:sz w:val="28"/>
          <w:szCs w:val="28"/>
        </w:rPr>
        <w:t>, την 22</w:t>
      </w:r>
      <w:r w:rsidRPr="000F2A5F">
        <w:rPr>
          <w:rFonts w:ascii="Garamond" w:hAnsi="Garamond"/>
          <w:sz w:val="28"/>
          <w:szCs w:val="28"/>
          <w:vertAlign w:val="superscript"/>
        </w:rPr>
        <w:t>α</w:t>
      </w:r>
      <w:r>
        <w:rPr>
          <w:rFonts w:ascii="Garamond" w:hAnsi="Garamond"/>
          <w:sz w:val="28"/>
          <w:szCs w:val="28"/>
        </w:rPr>
        <w:t xml:space="preserve">, την </w:t>
      </w:r>
      <w:r w:rsidRPr="00D21897">
        <w:rPr>
          <w:rFonts w:ascii="Garamond" w:hAnsi="Garamond"/>
          <w:sz w:val="28"/>
          <w:szCs w:val="28"/>
        </w:rPr>
        <w:t>26</w:t>
      </w:r>
      <w:r>
        <w:rPr>
          <w:rFonts w:ascii="Garamond" w:hAnsi="Garamond"/>
          <w:sz w:val="28"/>
          <w:szCs w:val="28"/>
        </w:rPr>
        <w:t xml:space="preserve"> και την 29</w:t>
      </w:r>
      <w:r w:rsidRPr="000F2A5F">
        <w:rPr>
          <w:rFonts w:ascii="Garamond" w:hAnsi="Garamond"/>
          <w:sz w:val="28"/>
          <w:szCs w:val="28"/>
          <w:vertAlign w:val="superscript"/>
        </w:rPr>
        <w:t>η</w:t>
      </w:r>
      <w:r>
        <w:rPr>
          <w:rFonts w:ascii="Garamond" w:hAnsi="Garamond"/>
          <w:sz w:val="28"/>
          <w:szCs w:val="28"/>
        </w:rPr>
        <w:t xml:space="preserve"> Δεκεμβρίου του 1919 η Μαρίκα Κοτοπούλη </w:t>
      </w:r>
      <w:r w:rsidR="004444D7">
        <w:rPr>
          <w:rFonts w:ascii="Garamond" w:hAnsi="Garamond"/>
          <w:sz w:val="28"/>
          <w:szCs w:val="28"/>
        </w:rPr>
        <w:t xml:space="preserve">επιστρέφει με την </w:t>
      </w:r>
      <w:r w:rsidR="004444D7" w:rsidRPr="004444D7">
        <w:rPr>
          <w:rFonts w:ascii="Garamond" w:hAnsi="Garamond"/>
          <w:i/>
          <w:sz w:val="28"/>
          <w:szCs w:val="28"/>
        </w:rPr>
        <w:t>Αιγκρέττα</w:t>
      </w:r>
      <w:r w:rsidR="004444D7">
        <w:rPr>
          <w:rFonts w:ascii="Garamond" w:hAnsi="Garamond"/>
          <w:sz w:val="28"/>
          <w:szCs w:val="28"/>
        </w:rPr>
        <w:t xml:space="preserve"> </w:t>
      </w:r>
      <w:r>
        <w:rPr>
          <w:rFonts w:ascii="Garamond" w:hAnsi="Garamond"/>
          <w:sz w:val="28"/>
          <w:szCs w:val="28"/>
        </w:rPr>
        <w:t>στο θέατρό της στην απογευματινή παράσταση.</w:t>
      </w:r>
      <w:r>
        <w:rPr>
          <w:rStyle w:val="a7"/>
          <w:rFonts w:ascii="Garamond" w:hAnsi="Garamond"/>
          <w:sz w:val="28"/>
          <w:szCs w:val="28"/>
        </w:rPr>
        <w:footnoteReference w:id="869"/>
      </w:r>
      <w:r>
        <w:rPr>
          <w:rFonts w:ascii="Garamond" w:hAnsi="Garamond"/>
          <w:sz w:val="28"/>
          <w:szCs w:val="28"/>
        </w:rPr>
        <w:t xml:space="preserve"> Το ίδιο συμβαίνει και τη 2</w:t>
      </w:r>
      <w:r w:rsidRPr="000F2A5F">
        <w:rPr>
          <w:rFonts w:ascii="Garamond" w:hAnsi="Garamond"/>
          <w:sz w:val="28"/>
          <w:szCs w:val="28"/>
          <w:vertAlign w:val="superscript"/>
        </w:rPr>
        <w:t>α</w:t>
      </w:r>
      <w:r>
        <w:rPr>
          <w:rFonts w:ascii="Garamond" w:hAnsi="Garamond"/>
          <w:sz w:val="28"/>
          <w:szCs w:val="28"/>
        </w:rPr>
        <w:t xml:space="preserve"> και 9</w:t>
      </w:r>
      <w:r w:rsidRPr="000F2A5F">
        <w:rPr>
          <w:rFonts w:ascii="Garamond" w:hAnsi="Garamond"/>
          <w:sz w:val="28"/>
          <w:szCs w:val="28"/>
          <w:vertAlign w:val="superscript"/>
        </w:rPr>
        <w:t>η</w:t>
      </w:r>
      <w:r>
        <w:rPr>
          <w:rFonts w:ascii="Garamond" w:hAnsi="Garamond"/>
          <w:sz w:val="28"/>
          <w:szCs w:val="28"/>
        </w:rPr>
        <w:t xml:space="preserve"> Ιανουαρίου του 1920.</w:t>
      </w:r>
      <w:r>
        <w:rPr>
          <w:rStyle w:val="a7"/>
          <w:rFonts w:ascii="Garamond" w:hAnsi="Garamond"/>
          <w:sz w:val="28"/>
          <w:szCs w:val="28"/>
        </w:rPr>
        <w:footnoteReference w:id="870"/>
      </w:r>
      <w:r>
        <w:rPr>
          <w:rFonts w:ascii="Garamond" w:hAnsi="Garamond"/>
          <w:sz w:val="28"/>
          <w:szCs w:val="28"/>
        </w:rPr>
        <w:t xml:space="preserve"> Τέλος, πραγματοποιούνται και οι κινηματογραφικές προβολές της </w:t>
      </w:r>
      <w:r w:rsidRPr="00424F2A">
        <w:rPr>
          <w:rFonts w:ascii="Garamond" w:hAnsi="Garamond"/>
          <w:i/>
          <w:sz w:val="28"/>
          <w:szCs w:val="28"/>
        </w:rPr>
        <w:t>Αιγκρέττας</w:t>
      </w:r>
      <w:r>
        <w:rPr>
          <w:rFonts w:ascii="Garamond" w:hAnsi="Garamond"/>
          <w:sz w:val="28"/>
          <w:szCs w:val="28"/>
        </w:rPr>
        <w:t xml:space="preserve"> στην Αθήνα.</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Από την 10</w:t>
      </w:r>
      <w:r w:rsidRPr="00425CCB">
        <w:rPr>
          <w:rFonts w:ascii="Garamond" w:hAnsi="Garamond"/>
          <w:sz w:val="28"/>
          <w:szCs w:val="28"/>
          <w:vertAlign w:val="superscript"/>
        </w:rPr>
        <w:t>η</w:t>
      </w:r>
      <w:r>
        <w:rPr>
          <w:rFonts w:ascii="Garamond" w:hAnsi="Garamond"/>
          <w:sz w:val="28"/>
          <w:szCs w:val="28"/>
        </w:rPr>
        <w:t xml:space="preserve"> μέχρι και την 12</w:t>
      </w:r>
      <w:r w:rsidRPr="00F47AEE">
        <w:rPr>
          <w:rFonts w:ascii="Garamond" w:hAnsi="Garamond"/>
          <w:sz w:val="28"/>
          <w:szCs w:val="28"/>
          <w:vertAlign w:val="superscript"/>
        </w:rPr>
        <w:t>η</w:t>
      </w:r>
      <w:r>
        <w:rPr>
          <w:rFonts w:ascii="Garamond" w:hAnsi="Garamond"/>
          <w:sz w:val="28"/>
          <w:szCs w:val="28"/>
        </w:rPr>
        <w:t xml:space="preserve"> Μαρτίου του 1918,</w:t>
      </w:r>
      <w:r w:rsidR="009D4C11">
        <w:rPr>
          <w:rFonts w:ascii="Garamond" w:hAnsi="Garamond"/>
          <w:sz w:val="28"/>
          <w:szCs w:val="28"/>
        </w:rPr>
        <w:t xml:space="preserve"> </w:t>
      </w:r>
      <w:r>
        <w:rPr>
          <w:rFonts w:ascii="Garamond" w:hAnsi="Garamond"/>
          <w:sz w:val="28"/>
          <w:szCs w:val="28"/>
        </w:rPr>
        <w:t xml:space="preserve"> βρίσκουμε διαφημιστική λεζάντα στην εφημερίδα </w:t>
      </w:r>
      <w:r w:rsidRPr="00F47AEE">
        <w:rPr>
          <w:rFonts w:ascii="Garamond" w:hAnsi="Garamond"/>
          <w:i/>
          <w:sz w:val="28"/>
          <w:szCs w:val="28"/>
        </w:rPr>
        <w:t>Εμπρός</w:t>
      </w:r>
      <w:r>
        <w:rPr>
          <w:rFonts w:ascii="Garamond" w:hAnsi="Garamond"/>
          <w:sz w:val="28"/>
          <w:szCs w:val="28"/>
        </w:rPr>
        <w:t xml:space="preserve">, όπου αναγγέλλεται η πρεμιέρα του κινηματογραφικού έργου </w:t>
      </w:r>
      <w:r w:rsidRPr="00AC1D47">
        <w:rPr>
          <w:rFonts w:ascii="Garamond" w:hAnsi="Garamond"/>
          <w:i/>
          <w:sz w:val="28"/>
          <w:szCs w:val="28"/>
        </w:rPr>
        <w:t>Αιγκρέττα</w:t>
      </w:r>
      <w:r>
        <w:rPr>
          <w:rFonts w:ascii="Garamond" w:hAnsi="Garamond"/>
          <w:sz w:val="28"/>
          <w:szCs w:val="28"/>
        </w:rPr>
        <w:t>, στο «Θέατρο Σπλέντιτ» για τη 12</w:t>
      </w:r>
      <w:r w:rsidRPr="006B2F57">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871"/>
      </w:r>
      <w:r>
        <w:rPr>
          <w:rFonts w:ascii="Garamond" w:hAnsi="Garamond"/>
          <w:sz w:val="28"/>
          <w:szCs w:val="28"/>
        </w:rPr>
        <w:t xml:space="preserve"> Αναγγελία της πρεμιέρας της προβολής της ταινίας βρίσκουμε επίσης </w:t>
      </w:r>
      <w:r>
        <w:rPr>
          <w:rFonts w:ascii="Garamond" w:hAnsi="Garamond"/>
          <w:sz w:val="28"/>
          <w:szCs w:val="28"/>
        </w:rPr>
        <w:lastRenderedPageBreak/>
        <w:t xml:space="preserve">και στην εφημερίδα </w:t>
      </w:r>
      <w:r w:rsidRPr="008B161B">
        <w:rPr>
          <w:rFonts w:ascii="Garamond" w:hAnsi="Garamond"/>
          <w:i/>
          <w:sz w:val="28"/>
          <w:szCs w:val="28"/>
        </w:rPr>
        <w:t>Σκριπ</w:t>
      </w:r>
      <w:r>
        <w:rPr>
          <w:rFonts w:ascii="Garamond" w:hAnsi="Garamond"/>
          <w:sz w:val="28"/>
          <w:szCs w:val="28"/>
        </w:rPr>
        <w:t>.</w:t>
      </w:r>
      <w:r>
        <w:rPr>
          <w:rStyle w:val="a7"/>
          <w:rFonts w:ascii="Garamond" w:hAnsi="Garamond"/>
          <w:sz w:val="28"/>
          <w:szCs w:val="28"/>
        </w:rPr>
        <w:footnoteReference w:id="872"/>
      </w:r>
      <w:r>
        <w:rPr>
          <w:rFonts w:ascii="Garamond" w:hAnsi="Garamond"/>
          <w:sz w:val="28"/>
          <w:szCs w:val="28"/>
        </w:rPr>
        <w:t xml:space="preserve"> Οι π</w:t>
      </w:r>
      <w:r w:rsidR="00E36D31">
        <w:rPr>
          <w:rFonts w:ascii="Garamond" w:hAnsi="Garamond"/>
          <w:sz w:val="28"/>
          <w:szCs w:val="28"/>
        </w:rPr>
        <w:t>ροβολές της ταινίας που ετοιμάζει</w:t>
      </w:r>
      <w:r>
        <w:rPr>
          <w:rFonts w:ascii="Garamond" w:hAnsi="Garamond"/>
          <w:sz w:val="28"/>
          <w:szCs w:val="28"/>
        </w:rPr>
        <w:t xml:space="preserve"> η εταιρία </w:t>
      </w:r>
      <w:r w:rsidRPr="005A087D">
        <w:rPr>
          <w:rFonts w:ascii="Garamond" w:hAnsi="Garamond"/>
          <w:sz w:val="28"/>
          <w:szCs w:val="28"/>
        </w:rPr>
        <w:t>“</w:t>
      </w:r>
      <w:r>
        <w:rPr>
          <w:rFonts w:ascii="Garamond" w:hAnsi="Garamond"/>
          <w:sz w:val="28"/>
          <w:szCs w:val="28"/>
          <w:lang w:val="en-US"/>
        </w:rPr>
        <w:t>Tiber</w:t>
      </w:r>
      <w:r w:rsidRPr="005A087D">
        <w:rPr>
          <w:rFonts w:ascii="Garamond" w:hAnsi="Garamond"/>
          <w:sz w:val="28"/>
          <w:szCs w:val="28"/>
        </w:rPr>
        <w:t xml:space="preserve"> </w:t>
      </w:r>
      <w:r>
        <w:rPr>
          <w:rFonts w:ascii="Garamond" w:hAnsi="Garamond"/>
          <w:sz w:val="28"/>
          <w:szCs w:val="28"/>
          <w:lang w:val="en-US"/>
        </w:rPr>
        <w:t>Film</w:t>
      </w:r>
      <w:r w:rsidRPr="005A087D">
        <w:rPr>
          <w:rFonts w:ascii="Garamond" w:hAnsi="Garamond"/>
          <w:sz w:val="28"/>
          <w:szCs w:val="28"/>
        </w:rPr>
        <w:t xml:space="preserve">” </w:t>
      </w:r>
      <w:r>
        <w:rPr>
          <w:rFonts w:ascii="Garamond" w:hAnsi="Garamond"/>
          <w:sz w:val="28"/>
          <w:szCs w:val="28"/>
        </w:rPr>
        <w:t>διαρκούν μέχρι την 18</w:t>
      </w:r>
      <w:r w:rsidRPr="00EB363E">
        <w:rPr>
          <w:rFonts w:ascii="Garamond" w:hAnsi="Garamond"/>
          <w:sz w:val="28"/>
          <w:szCs w:val="28"/>
          <w:vertAlign w:val="superscript"/>
        </w:rPr>
        <w:t>η</w:t>
      </w:r>
      <w:r>
        <w:rPr>
          <w:rFonts w:ascii="Garamond" w:hAnsi="Garamond"/>
          <w:sz w:val="28"/>
          <w:szCs w:val="28"/>
        </w:rPr>
        <w:t xml:space="preserve"> του Μάρτη. Στην ταινία τραγουδούν ο Καρμινάτι και η Εσπέρια.</w:t>
      </w:r>
      <w:r>
        <w:rPr>
          <w:rStyle w:val="a7"/>
          <w:rFonts w:ascii="Garamond" w:hAnsi="Garamond"/>
          <w:sz w:val="28"/>
          <w:szCs w:val="28"/>
        </w:rPr>
        <w:footnoteReference w:id="873"/>
      </w:r>
    </w:p>
    <w:p w:rsidR="00B84FEB" w:rsidRPr="00392B2B" w:rsidRDefault="00E36D31" w:rsidP="00B84FEB">
      <w:pPr>
        <w:pStyle w:val="ab"/>
        <w:spacing w:after="0"/>
        <w:jc w:val="both"/>
        <w:rPr>
          <w:rFonts w:ascii="Garamond" w:hAnsi="Garamond"/>
          <w:sz w:val="28"/>
          <w:szCs w:val="28"/>
        </w:rPr>
      </w:pPr>
      <w:r>
        <w:rPr>
          <w:rFonts w:ascii="Garamond" w:hAnsi="Garamond"/>
          <w:sz w:val="28"/>
          <w:szCs w:val="28"/>
        </w:rPr>
        <w:t xml:space="preserve">  Το έργο που θεωρείται από πολλούς μελετητές ως ένα από τα λιγότερο ώριμα συγγραφικά του </w:t>
      </w:r>
      <w:r>
        <w:rPr>
          <w:rFonts w:ascii="Garamond" w:hAnsi="Garamond"/>
          <w:sz w:val="28"/>
          <w:szCs w:val="28"/>
          <w:lang w:val="en-US"/>
        </w:rPr>
        <w:t>Niccodemi</w:t>
      </w:r>
      <w:r>
        <w:rPr>
          <w:rFonts w:ascii="Garamond" w:hAnsi="Garamond"/>
          <w:sz w:val="28"/>
          <w:szCs w:val="28"/>
        </w:rPr>
        <w:t>, δεν παύει να διαθέτει όλα εκείνα τα χαρίσματα που κάνουν τον συγγραφέα να ξεχωρίζει και να είναι διαχρονικός. Ως εκ τούτου</w:t>
      </w:r>
      <w:r w:rsidR="00522363">
        <w:rPr>
          <w:rFonts w:ascii="Garamond" w:hAnsi="Garamond"/>
          <w:sz w:val="28"/>
          <w:szCs w:val="28"/>
        </w:rPr>
        <w:t>,</w:t>
      </w:r>
      <w:r>
        <w:rPr>
          <w:rFonts w:ascii="Garamond" w:hAnsi="Garamond"/>
          <w:sz w:val="28"/>
          <w:szCs w:val="28"/>
        </w:rPr>
        <w:t xml:space="preserve"> μια πιθανή παράστασή του στη σύγχρονη εποχή δεν θα έμοιαζε καθόλου άκαιρη, αντιθέτως επίκαιρη και ακραία ρεαλιστική, ένα στοιχείο που εκτιμάται ιδιαίτερα από τους Έλληνες σκηνοθέτες στις μέρες</w:t>
      </w:r>
      <w:r w:rsidR="00522363">
        <w:rPr>
          <w:rFonts w:ascii="Garamond" w:hAnsi="Garamond"/>
          <w:sz w:val="28"/>
          <w:szCs w:val="28"/>
        </w:rPr>
        <w:t xml:space="preserve"> μας.</w:t>
      </w:r>
    </w:p>
    <w:p w:rsidR="00B84FEB" w:rsidRDefault="00B84FEB" w:rsidP="00B84FEB">
      <w:pPr>
        <w:pStyle w:val="ab"/>
        <w:spacing w:after="0"/>
        <w:jc w:val="both"/>
        <w:rPr>
          <w:rFonts w:ascii="Garamond" w:hAnsi="Garamond"/>
          <w:sz w:val="28"/>
          <w:szCs w:val="28"/>
        </w:rPr>
      </w:pPr>
    </w:p>
    <w:p w:rsidR="00522363" w:rsidRDefault="00522363" w:rsidP="00B84FEB">
      <w:pPr>
        <w:pStyle w:val="ab"/>
        <w:spacing w:after="0"/>
        <w:jc w:val="both"/>
        <w:rPr>
          <w:rFonts w:ascii="Garamond" w:hAnsi="Garamond"/>
          <w:sz w:val="28"/>
          <w:szCs w:val="28"/>
        </w:rPr>
      </w:pPr>
    </w:p>
    <w:p w:rsidR="00B84FEB" w:rsidRDefault="00B84FEB" w:rsidP="003F5F67">
      <w:pPr>
        <w:pStyle w:val="ab"/>
        <w:numPr>
          <w:ilvl w:val="2"/>
          <w:numId w:val="11"/>
        </w:numPr>
        <w:spacing w:after="0" w:line="240" w:lineRule="auto"/>
        <w:jc w:val="both"/>
        <w:rPr>
          <w:rFonts w:ascii="Garamond" w:hAnsi="Garamond"/>
          <w:b/>
          <w:i/>
          <w:sz w:val="28"/>
          <w:szCs w:val="28"/>
          <w:u w:val="single"/>
        </w:rPr>
      </w:pPr>
      <w:r w:rsidRPr="007E0D63">
        <w:rPr>
          <w:rFonts w:ascii="Garamond" w:hAnsi="Garamond"/>
          <w:b/>
          <w:i/>
          <w:sz w:val="28"/>
          <w:szCs w:val="28"/>
          <w:u w:val="single"/>
        </w:rPr>
        <w:t>Πρωί, μεσημέρι και βράδυ</w:t>
      </w:r>
    </w:p>
    <w:p w:rsidR="00B84FEB" w:rsidRDefault="00B84FEB" w:rsidP="00B84FEB">
      <w:pPr>
        <w:pStyle w:val="ab"/>
        <w:spacing w:after="0"/>
        <w:jc w:val="both"/>
        <w:rPr>
          <w:rFonts w:ascii="Garamond" w:hAnsi="Garamond"/>
          <w:b/>
          <w:i/>
          <w:sz w:val="28"/>
          <w:szCs w:val="28"/>
          <w:u w:val="single"/>
        </w:rPr>
      </w:pP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w:t>
      </w:r>
      <w:r w:rsidRPr="007566EB">
        <w:rPr>
          <w:rFonts w:ascii="Garamond" w:hAnsi="Garamond"/>
          <w:sz w:val="28"/>
          <w:szCs w:val="28"/>
        </w:rPr>
        <w:t xml:space="preserve">Το </w:t>
      </w:r>
      <w:r w:rsidRPr="007566EB">
        <w:rPr>
          <w:rFonts w:ascii="Garamond" w:hAnsi="Garamond"/>
          <w:i/>
          <w:sz w:val="28"/>
          <w:szCs w:val="28"/>
        </w:rPr>
        <w:t>Πρωί, μεσημέρι και βράδυ</w:t>
      </w:r>
      <w:r w:rsidRPr="007566EB">
        <w:rPr>
          <w:rFonts w:ascii="Garamond" w:hAnsi="Garamond"/>
          <w:sz w:val="28"/>
          <w:szCs w:val="28"/>
        </w:rPr>
        <w:t xml:space="preserve"> γράφεται στα 1921. Θα μπορούσαμε να πούμε ότι είναι το μοναδικό κείμενο του </w:t>
      </w:r>
      <w:r w:rsidRPr="007566EB">
        <w:rPr>
          <w:rFonts w:ascii="Garamond" w:hAnsi="Garamond"/>
          <w:sz w:val="28"/>
          <w:szCs w:val="28"/>
          <w:lang w:val="it-IT"/>
        </w:rPr>
        <w:t>Niccodemi</w:t>
      </w:r>
      <w:r w:rsidRPr="007566EB">
        <w:rPr>
          <w:rFonts w:ascii="Garamond" w:hAnsi="Garamond"/>
          <w:sz w:val="28"/>
          <w:szCs w:val="28"/>
        </w:rPr>
        <w:t xml:space="preserve"> που φέρει ανόθευτη την ατμόσφαιρα του ρομαντισμού, δίχως αυτή να αλλοιώνεται ή να </w:t>
      </w:r>
      <w:r>
        <w:rPr>
          <w:rFonts w:ascii="Garamond" w:hAnsi="Garamond"/>
          <w:sz w:val="28"/>
          <w:szCs w:val="28"/>
        </w:rPr>
        <w:t>προσ</w:t>
      </w:r>
      <w:r w:rsidRPr="007566EB">
        <w:rPr>
          <w:rFonts w:ascii="Garamond" w:hAnsi="Garamond"/>
          <w:sz w:val="28"/>
          <w:szCs w:val="28"/>
        </w:rPr>
        <w:t>μειγνύεται με τον νατουραλισμό, το γκροτέσκο ή τα κοινωνικά καθεστώτα που συνήθως συν</w:t>
      </w:r>
      <w:r w:rsidR="006D7A92">
        <w:rPr>
          <w:rFonts w:ascii="Garamond" w:hAnsi="Garamond"/>
          <w:sz w:val="28"/>
          <w:szCs w:val="28"/>
        </w:rPr>
        <w:t>αντούμε στα έργα του συγγραφέα.</w:t>
      </w:r>
      <w:r w:rsidRPr="007566EB">
        <w:rPr>
          <w:rFonts w:ascii="Garamond" w:hAnsi="Garamond"/>
          <w:sz w:val="28"/>
          <w:szCs w:val="28"/>
        </w:rPr>
        <w:t xml:space="preserve"> Είναι σίγουρα μια κωμωδία, όμως γραμμένη </w:t>
      </w:r>
      <w:r>
        <w:rPr>
          <w:rFonts w:ascii="Garamond" w:hAnsi="Garamond"/>
          <w:sz w:val="28"/>
          <w:szCs w:val="28"/>
        </w:rPr>
        <w:t xml:space="preserve">με άκρως ρομαντική διάθεση που φθάνει έως την απόλυτη παράδοση στο συναίσθημα και, ως εκ τούτου, στην ευτυχία.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Στην Ελλάδα η επιτυχία που σημειών</w:t>
      </w:r>
      <w:r w:rsidR="006D7A92">
        <w:rPr>
          <w:rFonts w:ascii="Garamond" w:hAnsi="Garamond"/>
          <w:sz w:val="28"/>
          <w:szCs w:val="28"/>
        </w:rPr>
        <w:t>ει δεν είναι ιδιαίτερα αξιόλογη</w:t>
      </w:r>
      <w:r w:rsidR="006D7A92" w:rsidRPr="006D7A92">
        <w:rPr>
          <w:rFonts w:ascii="Garamond" w:hAnsi="Garamond"/>
          <w:sz w:val="28"/>
          <w:szCs w:val="28"/>
        </w:rPr>
        <w:t xml:space="preserve"> </w:t>
      </w:r>
      <w:r w:rsidR="006D7A92">
        <w:rPr>
          <w:rFonts w:ascii="Garamond" w:hAnsi="Garamond"/>
          <w:sz w:val="28"/>
          <w:szCs w:val="28"/>
        </w:rPr>
        <w:t>και εφάμιλλη των προηγούμενων έργων που εξετάστηκαν, δεν είναι όμως</w:t>
      </w:r>
      <w:r>
        <w:rPr>
          <w:rFonts w:ascii="Garamond" w:hAnsi="Garamond"/>
          <w:sz w:val="28"/>
          <w:szCs w:val="28"/>
        </w:rPr>
        <w:t xml:space="preserve"> αμελητέα.  </w:t>
      </w:r>
    </w:p>
    <w:p w:rsidR="00090F2D"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Βέβαια, μολονότι έχουμε να κάνουμε με ένα κείμενο σαν βγαλμένο από την εποχή του Ρωμαίου και της Ιουλιέτας, τα κωμικά στοιχεία δεν λείπουν καθώς σε όλα τα έργα του </w:t>
      </w:r>
      <w:r>
        <w:rPr>
          <w:rFonts w:ascii="Garamond" w:hAnsi="Garamond"/>
          <w:sz w:val="28"/>
          <w:szCs w:val="28"/>
          <w:lang w:val="it-IT"/>
        </w:rPr>
        <w:t>Niccodemi</w:t>
      </w:r>
      <w:r w:rsidRPr="00A579D4">
        <w:rPr>
          <w:rFonts w:ascii="Garamond" w:hAnsi="Garamond"/>
          <w:sz w:val="28"/>
          <w:szCs w:val="28"/>
        </w:rPr>
        <w:t xml:space="preserve">, </w:t>
      </w:r>
      <w:r>
        <w:rPr>
          <w:rFonts w:ascii="Garamond" w:hAnsi="Garamond"/>
          <w:sz w:val="28"/>
          <w:szCs w:val="28"/>
        </w:rPr>
        <w:t xml:space="preserve">ακόμα και σε αυτά που διαθέτουν τραγικότητα και μελαγχολία, τα εύθυμα λογοπαίγνια πρωτοστατούν. </w:t>
      </w:r>
      <w:r w:rsidR="00090F2D">
        <w:rPr>
          <w:rFonts w:ascii="Garamond" w:hAnsi="Garamond"/>
          <w:sz w:val="28"/>
          <w:szCs w:val="28"/>
        </w:rPr>
        <w:t xml:space="preserve">Η μετάφραση του έργου στην ελληνική γλώσσα δεν γνωρίζουμε από ποιον έχει γίνει διότι το κείμενο έχει χαθεί. Ως εκ τούτου, είναι αδύνατη η συγκριτική </w:t>
      </w:r>
      <w:r w:rsidR="00F246FE">
        <w:rPr>
          <w:rFonts w:ascii="Garamond" w:hAnsi="Garamond"/>
          <w:sz w:val="28"/>
          <w:szCs w:val="28"/>
        </w:rPr>
        <w:t>παραβολή</w:t>
      </w:r>
      <w:r w:rsidR="00090F2D">
        <w:rPr>
          <w:rFonts w:ascii="Garamond" w:hAnsi="Garamond"/>
          <w:sz w:val="28"/>
          <w:szCs w:val="28"/>
        </w:rPr>
        <w:t xml:space="preserve"> των δύο έργων, όπως έγινε στις προηγούμενες περιπτώσεις που εξετάσαμε.</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Niccodemi</w:t>
      </w:r>
      <w:r w:rsidRPr="00F8219E">
        <w:rPr>
          <w:rFonts w:ascii="Garamond" w:hAnsi="Garamond"/>
          <w:sz w:val="28"/>
          <w:szCs w:val="28"/>
        </w:rPr>
        <w:t xml:space="preserve"> </w:t>
      </w:r>
      <w:r>
        <w:rPr>
          <w:rFonts w:ascii="Garamond" w:hAnsi="Garamond"/>
          <w:sz w:val="28"/>
          <w:szCs w:val="28"/>
        </w:rPr>
        <w:t xml:space="preserve">αποφασίζει να γράψει ένα κείμενο μόνο για δύο πρωταγωνιστές διότι θέλει να δημιουργήσει μια νέα σκηνική κατάσταση, ένα μοντέρνο θέατρο, όπου η σκηνή να είναι άδεια και να πληροί κυρίως με τα λόγια της αγάπης δύο ανθρώπων και όχι με τις συνομιλίες πολλών προσώπων και την κλασική δραματική πλοκή. Ο </w:t>
      </w:r>
      <w:r>
        <w:rPr>
          <w:rFonts w:ascii="Garamond" w:hAnsi="Garamond"/>
          <w:sz w:val="28"/>
          <w:szCs w:val="28"/>
          <w:lang w:val="it-IT"/>
        </w:rPr>
        <w:t>Niccodemi</w:t>
      </w:r>
      <w:r w:rsidRPr="00675E26">
        <w:rPr>
          <w:rFonts w:ascii="Garamond" w:hAnsi="Garamond"/>
          <w:sz w:val="28"/>
          <w:szCs w:val="28"/>
        </w:rPr>
        <w:t xml:space="preserve"> </w:t>
      </w:r>
      <w:r>
        <w:rPr>
          <w:rFonts w:ascii="Garamond" w:hAnsi="Garamond"/>
          <w:sz w:val="28"/>
          <w:szCs w:val="28"/>
        </w:rPr>
        <w:t>είναι</w:t>
      </w:r>
      <w:r w:rsidRPr="00675E26">
        <w:rPr>
          <w:rFonts w:ascii="Garamond" w:hAnsi="Garamond"/>
          <w:sz w:val="28"/>
          <w:szCs w:val="28"/>
        </w:rPr>
        <w:t xml:space="preserve"> </w:t>
      </w:r>
      <w:r>
        <w:rPr>
          <w:rFonts w:ascii="Garamond" w:hAnsi="Garamond"/>
          <w:sz w:val="28"/>
          <w:szCs w:val="28"/>
        </w:rPr>
        <w:t xml:space="preserve">από τους ελάχιστους θεατρικούς συγγραφείς της εποχής του που γράφει τρεις πράξεις μόνο για δύο πρόσωπα. Η μοναδική εξωγενής-τρίτη παρουσία είναι εκείνη κάποιων φωνών </w:t>
      </w:r>
      <w:r>
        <w:rPr>
          <w:rFonts w:ascii="Garamond" w:hAnsi="Garamond"/>
          <w:sz w:val="28"/>
          <w:szCs w:val="28"/>
        </w:rPr>
        <w:lastRenderedPageBreak/>
        <w:t>προερχόμενων από τον χώρο των παρασκηνίων. Ο συγγραφέας καταφέρνει μόνο με τις συναισθηματικές εναλλαγές στους διαλόγους, τις παύσεις και τις εξάρσεις, δίχως κανένα σκ</w:t>
      </w:r>
      <w:r w:rsidR="006D7A92">
        <w:rPr>
          <w:rFonts w:ascii="Garamond" w:hAnsi="Garamond"/>
          <w:sz w:val="28"/>
          <w:szCs w:val="28"/>
        </w:rPr>
        <w:t>ηνικό ή δραματουργικό τέχνασμα,</w:t>
      </w:r>
      <w:r>
        <w:rPr>
          <w:rFonts w:ascii="Garamond" w:hAnsi="Garamond"/>
          <w:sz w:val="28"/>
          <w:szCs w:val="28"/>
        </w:rPr>
        <w:t xml:space="preserve"> να δημιουργήσει μια πλοκή ικανή ώστε να κινεί το ενδιαφέρον του αναγνώστη-θεατή.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Niccodemi</w:t>
      </w:r>
      <w:r w:rsidRPr="003F41EC">
        <w:rPr>
          <w:rFonts w:ascii="Garamond" w:hAnsi="Garamond"/>
          <w:sz w:val="28"/>
          <w:szCs w:val="28"/>
        </w:rPr>
        <w:t xml:space="preserve"> </w:t>
      </w:r>
      <w:r>
        <w:rPr>
          <w:rFonts w:ascii="Garamond" w:hAnsi="Garamond"/>
          <w:sz w:val="28"/>
          <w:szCs w:val="28"/>
        </w:rPr>
        <w:t xml:space="preserve">γράφει το συγκεκριμένο κείμενο προκειμένου να απαντήσει στα κλισέ και τις κλασικότροπες κωμωδίες με τις οποίες έχουν κατακλειστεί οι σκηνές της εποχής, προσπαθώντας να ξεφύγει από την πεπατημένη οδό, κάτι που καταφέρνει και με την </w:t>
      </w:r>
      <w:r w:rsidRPr="003F41EC">
        <w:rPr>
          <w:rFonts w:ascii="Garamond" w:hAnsi="Garamond"/>
          <w:i/>
          <w:sz w:val="28"/>
          <w:szCs w:val="28"/>
        </w:rPr>
        <w:t>Αφροδίτη</w:t>
      </w:r>
      <w:r>
        <w:rPr>
          <w:rFonts w:ascii="Garamond" w:hAnsi="Garamond"/>
          <w:sz w:val="28"/>
          <w:szCs w:val="28"/>
        </w:rPr>
        <w:t xml:space="preserve"> που εξετάζεται αμέσως μετά. Σκεπτόμενος ότι βάζοντας στο στόμα δύο νέων ανθρώπων λόγια καθημερινά, απλά, αληθινά και γεμάτα ειλικρίνεια</w:t>
      </w:r>
      <w:r w:rsidR="00034EB9">
        <w:rPr>
          <w:rFonts w:ascii="Garamond" w:hAnsi="Garamond"/>
          <w:sz w:val="28"/>
          <w:szCs w:val="28"/>
        </w:rPr>
        <w:t>,</w:t>
      </w:r>
      <w:r>
        <w:rPr>
          <w:rFonts w:ascii="Garamond" w:hAnsi="Garamond"/>
          <w:sz w:val="28"/>
          <w:szCs w:val="28"/>
        </w:rPr>
        <w:t xml:space="preserve"> και αποφεύγοντας αυτή τη φορά τα σκηνικά παιχνίδια και τις πολυπλοκότητες της υπόθεσης, θα μπορούσε να πλάσει ένα έργο σύγχρονο, ανθρώπινο και ιδιαίτερα κοντινό στην ψυχοσύνθεση των νέων ή όσων αισθάνονται νέοι. Οι δύο ήρωες είναι πνευματ</w:t>
      </w:r>
      <w:r w:rsidR="006D7A92">
        <w:rPr>
          <w:rFonts w:ascii="Garamond" w:hAnsi="Garamond"/>
          <w:sz w:val="28"/>
          <w:szCs w:val="28"/>
        </w:rPr>
        <w:t xml:space="preserve">ώδεις και χαριτωμένοι, όπως </w:t>
      </w:r>
      <w:r>
        <w:rPr>
          <w:rFonts w:ascii="Garamond" w:hAnsi="Garamond"/>
          <w:sz w:val="28"/>
          <w:szCs w:val="28"/>
        </w:rPr>
        <w:t>πνευματώδης και χ</w:t>
      </w:r>
      <w:r w:rsidR="006D7A92">
        <w:rPr>
          <w:rFonts w:ascii="Garamond" w:hAnsi="Garamond"/>
          <w:sz w:val="28"/>
          <w:szCs w:val="28"/>
        </w:rPr>
        <w:t>αριτωμένη είναι και η γραφή του</w:t>
      </w:r>
      <w:r w:rsidRPr="003C56E3">
        <w:rPr>
          <w:rFonts w:ascii="Garamond" w:hAnsi="Garamond"/>
          <w:sz w:val="28"/>
          <w:szCs w:val="28"/>
        </w:rPr>
        <w:t xml:space="preserve">.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Ο τίτλος του έργου προσδιορίζει τις τρεις χρονικές περιόδους της ημέρας οι οποίες προσδιορίζουν και την υπόθεση του έργου, τόσο χωρικά όσο και χρονικά. Ο τίτλος αν αποδοθεί πιστά σημαίνει </w:t>
      </w:r>
      <w:r w:rsidRPr="003C56E3">
        <w:rPr>
          <w:rFonts w:ascii="Garamond" w:hAnsi="Garamond"/>
          <w:i/>
          <w:sz w:val="28"/>
          <w:szCs w:val="28"/>
        </w:rPr>
        <w:t>Η αυγή, η μέρα και η νύχτα</w:t>
      </w:r>
      <w:r>
        <w:rPr>
          <w:rFonts w:ascii="Garamond" w:hAnsi="Garamond"/>
          <w:sz w:val="28"/>
          <w:szCs w:val="28"/>
        </w:rPr>
        <w:t>. Η αυγή  λοιπόν, με το παρθενικό της φως, φέρει τη μαγεία κάθε τι νέου ή νεογενούς, η νύχτα με το μελανό της βλέμμα και το υπόφως δύναται να υποκρύψει κάθε τι άσχημο ή δύσμορφο και η μέρα που με το ολόγιομο και καθαρό της φως φανερώνει τις πιθανές ψευδαισθήσεις που μπορεί να γεννήσει η αυγή ή η νύχτα, να καταστρέψει κάθε τι πλασματικό και να επιτρέψει</w:t>
      </w:r>
      <w:r w:rsidR="00034EB9">
        <w:rPr>
          <w:rFonts w:ascii="Garamond" w:hAnsi="Garamond"/>
          <w:sz w:val="28"/>
          <w:szCs w:val="28"/>
        </w:rPr>
        <w:t xml:space="preserve"> την κυριαρχία μόνο της πραγματικότητας</w:t>
      </w:r>
      <w:r>
        <w:rPr>
          <w:rFonts w:ascii="Garamond" w:hAnsi="Garamond"/>
          <w:sz w:val="28"/>
          <w:szCs w:val="28"/>
        </w:rPr>
        <w:t xml:space="preserve">.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Ο συγγραφέας τοποθετεί δύο νέους ανθρώπους τον έναν απέναντι στον άλλον. Τούς ορίζει να γνωριστούν κατά τη γλυκιά και πολλά υποσχόμενη δροσιά της αυγής, χαρίζοντάς τους αισθήματα έκπληξης, θαυμασμού και έλξης του ενός για τον άλλον, τους βάζει να μαλώσουν και σχεδόν να αποχωριστούν κατά το άπλετο φως της ημέρας και εντέλει, να ξαναβρεθούν στην εκστατική ατμόσφαιρα του έναστρου ουρανού.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Εκείνη είναι η Άννα, μια νέα και ζωηρή κοπέλα που της αρέσει να πηγαίνει συνέχεια βόλτες και ιδίως την ώρα που τα πουλιά κελαηδούν και η φύση ξυπνά. Εκείν</w:t>
      </w:r>
      <w:r w:rsidR="001F64D1">
        <w:rPr>
          <w:rFonts w:ascii="Garamond" w:hAnsi="Garamond"/>
          <w:sz w:val="28"/>
          <w:szCs w:val="28"/>
        </w:rPr>
        <w:t>ος είναι ο Μάριο που, ενώ κάνει</w:t>
      </w:r>
      <w:r>
        <w:rPr>
          <w:rFonts w:ascii="Garamond" w:hAnsi="Garamond"/>
          <w:sz w:val="28"/>
          <w:szCs w:val="28"/>
        </w:rPr>
        <w:t xml:space="preserve"> τις καλοκαιρινές του διακοπές, πρέπει σε λίγες ώρες να μονομαχήσει εξαιτίας ενός κακόγουστου αστείου, με έναν μουσικό μαντολίνου. Η μονομαχία τού δημιουργεί εκνευρισμό και υπερένταση κι έτσι πάει να κάνει μια βόλτα στην αυγερινή φύση. Ο μύθος θυμίζει εκείνους των κειμένων της ύστερης ελληνικής αρχαιότητας, όπως, παραδείγματος χάρη, είναι το </w:t>
      </w:r>
      <w:r w:rsidRPr="00D4452A">
        <w:rPr>
          <w:rFonts w:ascii="Garamond" w:hAnsi="Garamond"/>
          <w:i/>
          <w:sz w:val="28"/>
          <w:szCs w:val="28"/>
        </w:rPr>
        <w:t>Δάφνις και Χλόη</w:t>
      </w:r>
      <w:r>
        <w:rPr>
          <w:rFonts w:ascii="Garamond" w:hAnsi="Garamond"/>
          <w:sz w:val="28"/>
          <w:szCs w:val="28"/>
        </w:rPr>
        <w:t xml:space="preserve"> του Λόγγου.</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Η υπόθεση του έργου γεννιέται, εξελίσσεται και ολοκληρώνεται στη διάρκεια μίας ημέρας. Ο Μάριος βλέπει την όμορφη Άννα και θέλγεται από την παρουσία της. Την ακολουθεί, ενώ εκείνη τρομάζει και το βάζει στα πόδια μέχρι που φθάνει στον κήπο του σπιτιού της. Εκεί όμως, καταφέρνει να διεισδύσει και ο Μάριος. Οι δύο νέοι αντιπαρατίθενται σε μία έκρυθμ</w:t>
      </w:r>
      <w:r w:rsidR="00CF07E4">
        <w:rPr>
          <w:rFonts w:ascii="Garamond" w:hAnsi="Garamond"/>
          <w:sz w:val="28"/>
          <w:szCs w:val="28"/>
        </w:rPr>
        <w:t>η ατμόσφαιρα. Εκείνη τον απωθεί</w:t>
      </w:r>
      <w:r>
        <w:rPr>
          <w:rFonts w:ascii="Garamond" w:hAnsi="Garamond"/>
          <w:sz w:val="28"/>
          <w:szCs w:val="28"/>
        </w:rPr>
        <w:t xml:space="preserve"> ή κάνει ότι τον απωθεί, κι εκείνος την έλκει με </w:t>
      </w:r>
      <w:r>
        <w:rPr>
          <w:rFonts w:ascii="Garamond" w:hAnsi="Garamond"/>
          <w:sz w:val="28"/>
          <w:szCs w:val="28"/>
        </w:rPr>
        <w:lastRenderedPageBreak/>
        <w:t>τα λόγια του. Η στά</w:t>
      </w:r>
      <w:r w:rsidR="001F64D1">
        <w:rPr>
          <w:rFonts w:ascii="Garamond" w:hAnsi="Garamond"/>
          <w:sz w:val="28"/>
          <w:szCs w:val="28"/>
        </w:rPr>
        <w:t>ση του την κερδίζει μέχρι που φτ</w:t>
      </w:r>
      <w:r>
        <w:rPr>
          <w:rFonts w:ascii="Garamond" w:hAnsi="Garamond"/>
          <w:sz w:val="28"/>
          <w:szCs w:val="28"/>
        </w:rPr>
        <w:t xml:space="preserve">άνει στο σημείο ακόμα και ν’ ανησυχήσει για τη ζωή του και να ταραχθεί όταν μαθαίνει ότι </w:t>
      </w:r>
      <w:r w:rsidR="001F64D1">
        <w:rPr>
          <w:rFonts w:ascii="Garamond" w:hAnsi="Garamond"/>
          <w:sz w:val="28"/>
          <w:szCs w:val="28"/>
        </w:rPr>
        <w:t>πρόκειται να λάβει μέρος</w:t>
      </w:r>
      <w:r>
        <w:rPr>
          <w:rFonts w:ascii="Garamond" w:hAnsi="Garamond"/>
          <w:sz w:val="28"/>
          <w:szCs w:val="28"/>
        </w:rPr>
        <w:t xml:space="preserve"> σε μια επικίνδυνη μονομαχία. Τα συναισθήματα των δύο νέων ενώπιον ίσως ενός επερχόμενου κακού ή ενός μοιραίου τέλους μεγεθύνουν, γιγαντώνουν με αποκορύφωμα η Άννα να δώσει ένα φιλί στα χείλη του Μάριου. Το φιλί αυτό από τη μία είναι η ένδειξη της συμπαράστασης, της αποδοχής του άλλου και του έρωτα, και από την άλλη είναι η ένδειξη του </w:t>
      </w:r>
      <w:r w:rsidRPr="00077D34">
        <w:rPr>
          <w:rFonts w:ascii="Garamond" w:hAnsi="Garamond"/>
          <w:sz w:val="28"/>
          <w:szCs w:val="28"/>
        </w:rPr>
        <w:t>“</w:t>
      </w:r>
      <w:r>
        <w:rPr>
          <w:rFonts w:ascii="Garamond" w:hAnsi="Garamond"/>
          <w:sz w:val="28"/>
          <w:szCs w:val="28"/>
        </w:rPr>
        <w:t>ύστατου χαίρε</w:t>
      </w:r>
      <w:r w:rsidRPr="00077D34">
        <w:rPr>
          <w:rFonts w:ascii="Garamond" w:hAnsi="Garamond"/>
          <w:sz w:val="28"/>
          <w:szCs w:val="28"/>
        </w:rPr>
        <w:t>”</w:t>
      </w:r>
      <w:r>
        <w:rPr>
          <w:rFonts w:ascii="Garamond" w:hAnsi="Garamond"/>
          <w:sz w:val="28"/>
          <w:szCs w:val="28"/>
        </w:rPr>
        <w:t>, της προσμονής ακόμα και μετά το πέρας των δυσκολιών.</w:t>
      </w:r>
      <w:r w:rsidRPr="009D0DD2">
        <w:rPr>
          <w:rFonts w:ascii="Garamond" w:hAnsi="Garamond"/>
          <w:sz w:val="28"/>
          <w:szCs w:val="28"/>
        </w:rPr>
        <w:t xml:space="preserve"> </w:t>
      </w:r>
      <w:r w:rsidR="00CF07E4">
        <w:rPr>
          <w:rFonts w:ascii="Garamond" w:hAnsi="Garamond"/>
          <w:sz w:val="28"/>
          <w:szCs w:val="28"/>
        </w:rPr>
        <w:t>Ουσιαστικά</w:t>
      </w:r>
      <w:r>
        <w:rPr>
          <w:rFonts w:ascii="Garamond" w:hAnsi="Garamond"/>
          <w:sz w:val="28"/>
          <w:szCs w:val="28"/>
        </w:rPr>
        <w:t xml:space="preserve"> τού εύχεται καλή επιτυχία αντιμετωπίζοντάς τον σαν έναν ήρωα που πρέπει να ξεπληρώσει ένα ηθικό χρέος.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Η ώρα της αυγής επιτρέπει ακόμα στην πραγματικότητα να είναι καλυμμένη με το αχνό της πέπλο˙ επιτρέπει στις σκέψεις να πάνε πέρα από την αλήθεια και να πλησιάσουν το όνειρο˙ επιτρέπει την εγκατάλειψη στο μυστήριο και την ποίηση. Όταν πέφτει άπλετο το φως της ημέρας διαλύει κάθε νεφελώδη όψη ή ερωτηματικό. Όταν περνάει λίγο η ώρα, η Άννα αρχίζει να σκέφτεται λογικά, να επανέρχεται στην πραγματικότητα. Ξεχνά για κάποιες στιγμές τον Μάριο και τη δύσκολη αναμέτρησή του, τον οποίο πια δεν σκέφτεται ως μυστηριώδη ήρωα ή ιππότη. Παίρνει ήσυχη το πρωινό της όταν εκείνος έρχεται να την ξανασυναντήσει. Η Άννα δεν φαντάζει πια στα μάτια του Μάριου η παραμυθένια νεράιδα που ίσως και να τον έσωζε από τον μοιραίο θάνατο, αλλά μια παράξενη και αυτάρεσκη κοπέ</w:t>
      </w:r>
      <w:r w:rsidR="00CF07E4">
        <w:rPr>
          <w:rFonts w:ascii="Garamond" w:hAnsi="Garamond"/>
          <w:sz w:val="28"/>
          <w:szCs w:val="28"/>
        </w:rPr>
        <w:t xml:space="preserve">λα που τελικά, δεν διαθέτει ιδιαίτερη </w:t>
      </w:r>
      <w:r>
        <w:rPr>
          <w:rFonts w:ascii="Garamond" w:hAnsi="Garamond"/>
          <w:sz w:val="28"/>
          <w:szCs w:val="28"/>
        </w:rPr>
        <w:t>α</w:t>
      </w:r>
      <w:r w:rsidR="001F64D1">
        <w:rPr>
          <w:rFonts w:ascii="Garamond" w:hAnsi="Garamond"/>
          <w:sz w:val="28"/>
          <w:szCs w:val="28"/>
        </w:rPr>
        <w:t>ίσθηση του χιούμορ. Μάλιστα, τού</w:t>
      </w:r>
      <w:r>
        <w:rPr>
          <w:rFonts w:ascii="Garamond" w:hAnsi="Garamond"/>
          <w:sz w:val="28"/>
          <w:szCs w:val="28"/>
        </w:rPr>
        <w:t xml:space="preserve"> δημιουργεί την εντύπωση της ψηλομύτας. </w:t>
      </w:r>
    </w:p>
    <w:p w:rsidR="00B84FEB" w:rsidRDefault="00B84FEB" w:rsidP="00B84FEB">
      <w:pPr>
        <w:pStyle w:val="Web"/>
        <w:spacing w:before="0" w:beforeAutospacing="0" w:after="0" w:afterAutospacing="0"/>
        <w:jc w:val="both"/>
        <w:rPr>
          <w:rFonts w:ascii="Garamond" w:hAnsi="Garamond"/>
          <w:sz w:val="28"/>
          <w:szCs w:val="28"/>
        </w:rPr>
      </w:pPr>
      <w:r>
        <w:rPr>
          <w:rFonts w:ascii="Garamond" w:hAnsi="Garamond"/>
          <w:sz w:val="28"/>
          <w:szCs w:val="28"/>
        </w:rPr>
        <w:t xml:space="preserve">  Έτσι ξεκινάει ένας αστείος διάλογος πλήρης συμπαθών λογοπαίγνιων που υποθάλπει ανταγωνισμό και διεκδίκηση. Το παράδοξο των καταστάσεων δεν λείπει, ενώ η</w:t>
      </w:r>
      <w:r w:rsidRPr="00F80D31">
        <w:rPr>
          <w:rFonts w:ascii="Garamond" w:hAnsi="Garamond"/>
          <w:sz w:val="28"/>
          <w:szCs w:val="28"/>
        </w:rPr>
        <w:t xml:space="preserve"> </w:t>
      </w:r>
      <w:r>
        <w:rPr>
          <w:rFonts w:ascii="Garamond" w:hAnsi="Garamond"/>
          <w:sz w:val="28"/>
          <w:szCs w:val="28"/>
        </w:rPr>
        <w:t>τρυφερότητα</w:t>
      </w:r>
      <w:r w:rsidRPr="00F80D31">
        <w:rPr>
          <w:rFonts w:ascii="Garamond" w:hAnsi="Garamond"/>
          <w:sz w:val="28"/>
          <w:szCs w:val="28"/>
        </w:rPr>
        <w:t xml:space="preserve"> </w:t>
      </w:r>
      <w:r>
        <w:rPr>
          <w:rFonts w:ascii="Garamond" w:hAnsi="Garamond"/>
          <w:sz w:val="28"/>
          <w:szCs w:val="28"/>
        </w:rPr>
        <w:t>διαδέχεται</w:t>
      </w:r>
      <w:r w:rsidRPr="00F80D31">
        <w:rPr>
          <w:rFonts w:ascii="Garamond" w:hAnsi="Garamond"/>
          <w:sz w:val="28"/>
          <w:szCs w:val="28"/>
        </w:rPr>
        <w:t xml:space="preserve"> </w:t>
      </w:r>
      <w:r>
        <w:rPr>
          <w:rFonts w:ascii="Garamond" w:hAnsi="Garamond"/>
          <w:sz w:val="28"/>
          <w:szCs w:val="28"/>
        </w:rPr>
        <w:t>τη</w:t>
      </w:r>
      <w:r w:rsidRPr="00F80D31">
        <w:rPr>
          <w:rFonts w:ascii="Garamond" w:hAnsi="Garamond"/>
          <w:sz w:val="28"/>
          <w:szCs w:val="28"/>
        </w:rPr>
        <w:t xml:space="preserve"> </w:t>
      </w:r>
      <w:r>
        <w:rPr>
          <w:rFonts w:ascii="Garamond" w:hAnsi="Garamond"/>
          <w:sz w:val="28"/>
          <w:szCs w:val="28"/>
        </w:rPr>
        <w:t>σκληρότητα</w:t>
      </w:r>
      <w:r w:rsidRPr="00F80D31">
        <w:rPr>
          <w:rFonts w:ascii="Garamond" w:hAnsi="Garamond"/>
          <w:sz w:val="28"/>
          <w:szCs w:val="28"/>
        </w:rPr>
        <w:t xml:space="preserve"> </w:t>
      </w:r>
      <w:r>
        <w:rPr>
          <w:rFonts w:ascii="Garamond" w:hAnsi="Garamond"/>
          <w:sz w:val="28"/>
          <w:szCs w:val="28"/>
        </w:rPr>
        <w:t>κι εκείνη με τη σειρά της την τρυφερότητα</w:t>
      </w:r>
      <w:r w:rsidRPr="00F80D31">
        <w:rPr>
          <w:rFonts w:ascii="Garamond" w:hAnsi="Garamond"/>
          <w:sz w:val="28"/>
          <w:szCs w:val="28"/>
        </w:rPr>
        <w:t xml:space="preserve">. </w:t>
      </w:r>
      <w:r>
        <w:rPr>
          <w:rFonts w:ascii="Garamond" w:hAnsi="Garamond"/>
          <w:sz w:val="28"/>
          <w:szCs w:val="28"/>
        </w:rPr>
        <w:t>Οι ρυθμοί</w:t>
      </w:r>
      <w:r w:rsidR="00CF07E4">
        <w:rPr>
          <w:rFonts w:ascii="Garamond" w:hAnsi="Garamond"/>
          <w:sz w:val="28"/>
          <w:szCs w:val="28"/>
        </w:rPr>
        <w:t>,</w:t>
      </w:r>
      <w:r>
        <w:rPr>
          <w:rFonts w:ascii="Garamond" w:hAnsi="Garamond"/>
          <w:sz w:val="28"/>
          <w:szCs w:val="28"/>
        </w:rPr>
        <w:t xml:space="preserve"> μολονότι το έργο στερείται πολλαπλής δράσης και σύνδεσης ταυτόχρονων καταστάσεων, είναι ταχείς και καθηλωτικοί. Οι μάσκες έχουν πέσει και ο ένας βλέπει το αληθινό πρόσωπο του άλλου. Ο ρομαντισμός και ο ρεαλισμός συγκρούονται.</w:t>
      </w:r>
    </w:p>
    <w:p w:rsidR="00CC1272" w:rsidRPr="009D4C11" w:rsidRDefault="00B84FEB" w:rsidP="009D4C11">
      <w:pPr>
        <w:pStyle w:val="Web"/>
        <w:spacing w:before="0" w:beforeAutospacing="0" w:after="0" w:afterAutospacing="0"/>
        <w:jc w:val="both"/>
        <w:rPr>
          <w:rFonts w:ascii="Garamond" w:hAnsi="Garamond"/>
          <w:sz w:val="28"/>
          <w:szCs w:val="28"/>
        </w:rPr>
      </w:pPr>
      <w:r>
        <w:rPr>
          <w:rFonts w:ascii="Garamond" w:hAnsi="Garamond"/>
          <w:sz w:val="28"/>
          <w:szCs w:val="28"/>
        </w:rPr>
        <w:t xml:space="preserve">  Η δριμύς αντιπαράθεση των δύο νέων έρχεται να γλυκάνει στη διάρκεια της νύχτας. Το σκότος του ουρανού που απλώνεται και στη γη σκοτώνει κάθε αμφιβολία και εγωισμό. Ο Μάριος φλερτάρει την Άννα και η Άννα δέχεται με αγαλλίαση τον θαυμασμό του.</w:t>
      </w:r>
      <w:r w:rsidRPr="008C75C1">
        <w:rPr>
          <w:rFonts w:ascii="Garamond" w:hAnsi="Garamond"/>
          <w:sz w:val="28"/>
          <w:szCs w:val="28"/>
        </w:rPr>
        <w:t xml:space="preserve"> </w:t>
      </w:r>
      <w:r>
        <w:rPr>
          <w:rFonts w:ascii="Garamond" w:hAnsi="Garamond"/>
          <w:sz w:val="28"/>
          <w:szCs w:val="28"/>
        </w:rPr>
        <w:t xml:space="preserve">Είναι πλέον δύο ερωτευμένοι άνθρωποι που ανταλλάσουν μόνο λόγια αγάπης και ελπίδας. Το φλερτ των ηρώων και η σμίξη τους θυμίζει το φλερτ μιας άλλης, παρελθούσας εποχής. Η Άννα και ο Μάριος γεύονται την ευτυχία, τον έρωτα που γεννήθηκε την αυγή, διαρρήχθηκε την ημέρα και έφτασε στην πληρότητα μέσα στη ρομαντική τυφλότητα της νύχτας. </w:t>
      </w:r>
    </w:p>
    <w:p w:rsidR="00CC1272" w:rsidRDefault="00CC1272" w:rsidP="00B84FEB">
      <w:pPr>
        <w:pStyle w:val="ab"/>
        <w:spacing w:after="0"/>
        <w:jc w:val="both"/>
        <w:rPr>
          <w:rFonts w:ascii="Times New Roman" w:eastAsia="Times New Roman" w:hAnsi="Times New Roman"/>
          <w:sz w:val="24"/>
          <w:szCs w:val="24"/>
          <w:lang w:eastAsia="el-GR"/>
        </w:rPr>
      </w:pPr>
    </w:p>
    <w:p w:rsidR="00CC1272" w:rsidRDefault="00CC1272" w:rsidP="00B84FEB">
      <w:pPr>
        <w:pStyle w:val="ab"/>
        <w:spacing w:after="0"/>
        <w:jc w:val="both"/>
        <w:rPr>
          <w:rFonts w:ascii="Times New Roman" w:eastAsia="Times New Roman" w:hAnsi="Times New Roman"/>
          <w:sz w:val="24"/>
          <w:szCs w:val="24"/>
          <w:lang w:eastAsia="el-GR"/>
        </w:rPr>
      </w:pPr>
    </w:p>
    <w:p w:rsidR="00CC1272" w:rsidRPr="00E51DE6" w:rsidRDefault="00CC1272" w:rsidP="00B84FEB">
      <w:pPr>
        <w:pStyle w:val="ab"/>
        <w:spacing w:after="0"/>
        <w:jc w:val="both"/>
        <w:rPr>
          <w:rFonts w:ascii="Garamond" w:hAnsi="Garamond"/>
          <w:b/>
          <w:sz w:val="28"/>
          <w:szCs w:val="28"/>
          <w:u w:val="single"/>
        </w:rPr>
      </w:pPr>
    </w:p>
    <w:p w:rsidR="00FE55E2" w:rsidRPr="00E51DE6" w:rsidRDefault="00FE55E2" w:rsidP="00B84FEB">
      <w:pPr>
        <w:pStyle w:val="ab"/>
        <w:spacing w:after="0"/>
        <w:jc w:val="both"/>
        <w:rPr>
          <w:rFonts w:ascii="Garamond" w:hAnsi="Garamond"/>
          <w:b/>
          <w:sz w:val="28"/>
          <w:szCs w:val="28"/>
          <w:u w:val="single"/>
        </w:rPr>
      </w:pPr>
    </w:p>
    <w:p w:rsidR="00FE55E2" w:rsidRPr="00E51DE6" w:rsidRDefault="00FE55E2" w:rsidP="00B84FEB">
      <w:pPr>
        <w:pStyle w:val="ab"/>
        <w:spacing w:after="0"/>
        <w:jc w:val="both"/>
        <w:rPr>
          <w:rFonts w:ascii="Garamond" w:hAnsi="Garamond"/>
          <w:b/>
          <w:sz w:val="28"/>
          <w:szCs w:val="28"/>
          <w:u w:val="single"/>
        </w:rPr>
      </w:pPr>
    </w:p>
    <w:p w:rsidR="00B84FEB" w:rsidRPr="00D42008" w:rsidRDefault="00B84FEB" w:rsidP="00B84FEB">
      <w:pPr>
        <w:pStyle w:val="ab"/>
        <w:spacing w:after="0"/>
        <w:jc w:val="both"/>
        <w:rPr>
          <w:rFonts w:ascii="Garamond" w:hAnsi="Garamond"/>
          <w:b/>
          <w:sz w:val="28"/>
          <w:szCs w:val="28"/>
          <w:u w:val="single"/>
        </w:rPr>
      </w:pPr>
      <w:r>
        <w:rPr>
          <w:rFonts w:ascii="Garamond" w:hAnsi="Garamond"/>
          <w:b/>
          <w:sz w:val="28"/>
          <w:szCs w:val="28"/>
          <w:u w:val="single"/>
        </w:rPr>
        <w:lastRenderedPageBreak/>
        <w:t xml:space="preserve">Οι παραστάσεις του </w:t>
      </w:r>
      <w:r w:rsidRPr="001110EE">
        <w:rPr>
          <w:rFonts w:ascii="Garamond" w:hAnsi="Garamond"/>
          <w:b/>
          <w:i/>
          <w:sz w:val="28"/>
          <w:szCs w:val="28"/>
          <w:u w:val="single"/>
        </w:rPr>
        <w:t>Πρωί μεσημέρι και βράδυ</w:t>
      </w:r>
      <w:r>
        <w:rPr>
          <w:rFonts w:ascii="Garamond" w:hAnsi="Garamond"/>
          <w:b/>
          <w:sz w:val="28"/>
          <w:szCs w:val="28"/>
          <w:u w:val="single"/>
        </w:rPr>
        <w:t xml:space="preserve"> </w:t>
      </w:r>
    </w:p>
    <w:p w:rsidR="00B84FEB" w:rsidRPr="00D42008" w:rsidRDefault="00B84FEB"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b/>
          <w:sz w:val="28"/>
          <w:szCs w:val="28"/>
          <w:u w:val="single"/>
        </w:rPr>
      </w:pP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w:t>
      </w:r>
      <w:r w:rsidR="00090F2D">
        <w:rPr>
          <w:rFonts w:ascii="Garamond" w:hAnsi="Garamond"/>
          <w:sz w:val="28"/>
          <w:szCs w:val="28"/>
        </w:rPr>
        <w:t xml:space="preserve">  Το </w:t>
      </w:r>
      <w:r w:rsidR="00090F2D" w:rsidRPr="00B373F9">
        <w:rPr>
          <w:rFonts w:ascii="Garamond" w:hAnsi="Garamond"/>
          <w:i/>
          <w:sz w:val="28"/>
          <w:szCs w:val="28"/>
        </w:rPr>
        <w:t>Πρωί μεσημέρι και βράδυ</w:t>
      </w:r>
      <w:r w:rsidR="00090F2D">
        <w:rPr>
          <w:rFonts w:ascii="Garamond" w:hAnsi="Garamond"/>
          <w:sz w:val="28"/>
          <w:szCs w:val="28"/>
        </w:rPr>
        <w:t xml:space="preserve"> οδηγεί στο απόγειο της επιτυχίας πολλά ζευγάρια ηθοποιών της εποχής στη γενέτειρά του, όπως είναι ο </w:t>
      </w:r>
      <w:r w:rsidR="00090F2D">
        <w:rPr>
          <w:rFonts w:ascii="Garamond" w:hAnsi="Garamond"/>
          <w:sz w:val="28"/>
          <w:szCs w:val="28"/>
          <w:lang w:val="it-IT"/>
        </w:rPr>
        <w:t>Vergani</w:t>
      </w:r>
      <w:r w:rsidR="00090F2D" w:rsidRPr="007566EB">
        <w:rPr>
          <w:rFonts w:ascii="Garamond" w:hAnsi="Garamond"/>
          <w:sz w:val="28"/>
          <w:szCs w:val="28"/>
        </w:rPr>
        <w:t xml:space="preserve"> </w:t>
      </w:r>
      <w:r w:rsidR="00090F2D">
        <w:rPr>
          <w:rFonts w:ascii="Garamond" w:hAnsi="Garamond"/>
          <w:sz w:val="28"/>
          <w:szCs w:val="28"/>
        </w:rPr>
        <w:t xml:space="preserve">με την </w:t>
      </w:r>
      <w:r w:rsidR="00090F2D">
        <w:rPr>
          <w:rFonts w:ascii="Garamond" w:hAnsi="Garamond"/>
          <w:sz w:val="28"/>
          <w:szCs w:val="28"/>
          <w:lang w:val="it-IT"/>
        </w:rPr>
        <w:t>Cimara</w:t>
      </w:r>
      <w:r w:rsidR="00090F2D" w:rsidRPr="007566EB">
        <w:rPr>
          <w:rFonts w:ascii="Garamond" w:hAnsi="Garamond"/>
          <w:sz w:val="28"/>
          <w:szCs w:val="28"/>
        </w:rPr>
        <w:t>.</w:t>
      </w:r>
      <w:r w:rsidR="00090F2D">
        <w:rPr>
          <w:rFonts w:ascii="Garamond" w:hAnsi="Garamond"/>
          <w:sz w:val="28"/>
          <w:szCs w:val="28"/>
        </w:rPr>
        <w:t xml:space="preserve"> Οι παραστάσεις του στην Ιταλία είναι πάρα πολλές, εστεμμένες με επιτυχία από την πρώτη κιόλας στιγμή μέχρι και σήμερα. Δεν συμβαίνει όμως ακριβώς το ίδιο και στη χώρα μας.  </w:t>
      </w:r>
      <w:r>
        <w:rPr>
          <w:rFonts w:ascii="Garamond" w:hAnsi="Garamond"/>
          <w:sz w:val="28"/>
          <w:szCs w:val="28"/>
        </w:rPr>
        <w:t xml:space="preserve">Το </w:t>
      </w:r>
      <w:r w:rsidRPr="00FE1D2B">
        <w:rPr>
          <w:rFonts w:ascii="Garamond" w:hAnsi="Garamond"/>
          <w:i/>
          <w:sz w:val="28"/>
          <w:szCs w:val="28"/>
        </w:rPr>
        <w:t>Πρωί, μεσημέρι και βράδυ</w:t>
      </w:r>
      <w:r>
        <w:rPr>
          <w:rFonts w:ascii="Garamond" w:hAnsi="Garamond"/>
          <w:sz w:val="28"/>
          <w:szCs w:val="28"/>
        </w:rPr>
        <w:t xml:space="preserve"> παρου</w:t>
      </w:r>
      <w:r w:rsidR="00090F2D">
        <w:rPr>
          <w:rFonts w:ascii="Garamond" w:hAnsi="Garamond"/>
          <w:sz w:val="28"/>
          <w:szCs w:val="28"/>
        </w:rPr>
        <w:t>σιάζεται για πρώτη φορά στην Ελλάδα</w:t>
      </w:r>
      <w:r>
        <w:rPr>
          <w:rFonts w:ascii="Garamond" w:hAnsi="Garamond"/>
          <w:sz w:val="28"/>
          <w:szCs w:val="28"/>
        </w:rPr>
        <w:t xml:space="preserve"> την 17</w:t>
      </w:r>
      <w:r w:rsidRPr="00F35848">
        <w:rPr>
          <w:rFonts w:ascii="Garamond" w:hAnsi="Garamond"/>
          <w:sz w:val="28"/>
          <w:szCs w:val="28"/>
          <w:vertAlign w:val="superscript"/>
        </w:rPr>
        <w:t>η</w:t>
      </w:r>
      <w:r>
        <w:rPr>
          <w:rFonts w:ascii="Garamond" w:hAnsi="Garamond"/>
          <w:sz w:val="28"/>
          <w:szCs w:val="28"/>
        </w:rPr>
        <w:t xml:space="preserve"> Μαρτίου του 1924 στην αίθουσα «Ελληνικού Ωδείου»</w:t>
      </w:r>
      <w:r w:rsidR="001F64D1">
        <w:rPr>
          <w:rFonts w:ascii="Garamond" w:hAnsi="Garamond"/>
          <w:sz w:val="28"/>
          <w:szCs w:val="28"/>
        </w:rPr>
        <w:t>,</w:t>
      </w:r>
      <w:r>
        <w:rPr>
          <w:rStyle w:val="a7"/>
          <w:rFonts w:ascii="Garamond" w:hAnsi="Garamond"/>
          <w:sz w:val="28"/>
          <w:szCs w:val="28"/>
        </w:rPr>
        <w:footnoteReference w:id="874"/>
      </w:r>
      <w:r w:rsidR="001F64D1">
        <w:rPr>
          <w:rFonts w:ascii="Garamond" w:hAnsi="Garamond"/>
          <w:sz w:val="28"/>
          <w:szCs w:val="28"/>
        </w:rPr>
        <w:t xml:space="preserve"> λίγο αργότερα από τα πρώτα έργα του </w:t>
      </w:r>
      <w:r w:rsidR="001F64D1">
        <w:rPr>
          <w:rFonts w:ascii="Garamond" w:hAnsi="Garamond"/>
          <w:sz w:val="28"/>
          <w:szCs w:val="28"/>
          <w:lang w:val="en-US"/>
        </w:rPr>
        <w:t>Niccodemi</w:t>
      </w:r>
      <w:r w:rsidR="001F64D1">
        <w:rPr>
          <w:rFonts w:ascii="Garamond" w:hAnsi="Garamond"/>
          <w:sz w:val="28"/>
          <w:szCs w:val="28"/>
        </w:rPr>
        <w:t xml:space="preserve"> που εξετάστηκαν</w:t>
      </w:r>
      <w:r w:rsidR="00CF07E4">
        <w:rPr>
          <w:rFonts w:ascii="Garamond" w:hAnsi="Garamond"/>
          <w:sz w:val="28"/>
          <w:szCs w:val="28"/>
        </w:rPr>
        <w:t>, κ</w:t>
      </w:r>
      <w:r w:rsidR="001F64D1">
        <w:rPr>
          <w:rFonts w:ascii="Garamond" w:hAnsi="Garamond"/>
          <w:sz w:val="28"/>
          <w:szCs w:val="28"/>
        </w:rPr>
        <w:t xml:space="preserve">ι ενώ η φήμη των έργων του έχει απλωθεί σε </w:t>
      </w:r>
      <w:r w:rsidR="00B373F9">
        <w:rPr>
          <w:rFonts w:ascii="Garamond" w:hAnsi="Garamond"/>
          <w:sz w:val="28"/>
          <w:szCs w:val="28"/>
        </w:rPr>
        <w:t>όλη τη Ελλάδα</w:t>
      </w:r>
      <w:r w:rsidR="001F64D1">
        <w:rPr>
          <w:rFonts w:ascii="Garamond" w:hAnsi="Garamond"/>
          <w:sz w:val="28"/>
          <w:szCs w:val="28"/>
        </w:rPr>
        <w:t>. Η επιτυχία των προγενέστερων έργων</w:t>
      </w:r>
      <w:r w:rsidR="00B373F9">
        <w:rPr>
          <w:rFonts w:ascii="Garamond" w:hAnsi="Garamond"/>
          <w:sz w:val="28"/>
          <w:szCs w:val="28"/>
        </w:rPr>
        <w:t xml:space="preserve"> του παρασύρει λοιπόν και το </w:t>
      </w:r>
      <w:r w:rsidR="00B373F9" w:rsidRPr="00B373F9">
        <w:rPr>
          <w:rFonts w:ascii="Garamond" w:hAnsi="Garamond"/>
          <w:i/>
          <w:sz w:val="28"/>
          <w:szCs w:val="28"/>
        </w:rPr>
        <w:t>Πρωί μεσημέρι και βράδυ</w:t>
      </w:r>
      <w:r w:rsidR="00B373F9">
        <w:rPr>
          <w:rFonts w:ascii="Garamond" w:hAnsi="Garamond"/>
          <w:sz w:val="28"/>
          <w:szCs w:val="28"/>
        </w:rPr>
        <w:t xml:space="preserve">, αλλά συνάμα και τους θιασάρχες να εμπιστευτούν ένα μοντέρνο και λητό κείμενο που αν δεν έφερε το όνομα του συγγραφέα, ίσως και να μην επιλεγόταν εκείνα τα χρόνια από κανέναν θίασο.  </w:t>
      </w:r>
    </w:p>
    <w:p w:rsidR="00B84FEB" w:rsidRDefault="00B373F9" w:rsidP="00B84FEB">
      <w:pPr>
        <w:pStyle w:val="ab"/>
        <w:spacing w:after="0"/>
        <w:jc w:val="both"/>
        <w:rPr>
          <w:rFonts w:ascii="Garamond" w:hAnsi="Garamond"/>
          <w:sz w:val="28"/>
          <w:szCs w:val="28"/>
        </w:rPr>
      </w:pPr>
      <w:r>
        <w:rPr>
          <w:rFonts w:ascii="Garamond" w:hAnsi="Garamond"/>
          <w:sz w:val="28"/>
          <w:szCs w:val="28"/>
        </w:rPr>
        <w:t xml:space="preserve">  Τ</w:t>
      </w:r>
      <w:r w:rsidR="00B84FEB" w:rsidRPr="00997CDB">
        <w:rPr>
          <w:rFonts w:ascii="Garamond" w:hAnsi="Garamond"/>
          <w:sz w:val="28"/>
          <w:szCs w:val="28"/>
        </w:rPr>
        <w:t xml:space="preserve">ο </w:t>
      </w:r>
      <w:r w:rsidR="00B84FEB">
        <w:rPr>
          <w:rFonts w:ascii="Garamond" w:hAnsi="Garamond"/>
          <w:sz w:val="28"/>
          <w:szCs w:val="28"/>
        </w:rPr>
        <w:t>έργο παρουσιάζεται την 1</w:t>
      </w:r>
      <w:r w:rsidR="00B84FEB" w:rsidRPr="00997CDB">
        <w:rPr>
          <w:rFonts w:ascii="Garamond" w:hAnsi="Garamond"/>
          <w:sz w:val="28"/>
          <w:szCs w:val="28"/>
          <w:vertAlign w:val="superscript"/>
        </w:rPr>
        <w:t>η</w:t>
      </w:r>
      <w:r w:rsidR="00B84FEB">
        <w:rPr>
          <w:rFonts w:ascii="Garamond" w:hAnsi="Garamond"/>
          <w:sz w:val="28"/>
          <w:szCs w:val="28"/>
        </w:rPr>
        <w:t xml:space="preserve"> Νοεμβρίου του 1925 από τον θίασο του </w:t>
      </w:r>
      <w:r>
        <w:rPr>
          <w:rFonts w:ascii="Garamond" w:hAnsi="Garamond"/>
          <w:sz w:val="28"/>
          <w:szCs w:val="28"/>
        </w:rPr>
        <w:t>«</w:t>
      </w:r>
      <w:r w:rsidR="00B84FEB">
        <w:rPr>
          <w:rFonts w:ascii="Garamond" w:hAnsi="Garamond"/>
          <w:sz w:val="28"/>
          <w:szCs w:val="28"/>
        </w:rPr>
        <w:t>Θεάτρου Τέχνης</w:t>
      </w:r>
      <w:r>
        <w:rPr>
          <w:rFonts w:ascii="Garamond" w:hAnsi="Garamond"/>
          <w:sz w:val="28"/>
          <w:szCs w:val="28"/>
        </w:rPr>
        <w:t>»</w:t>
      </w:r>
      <w:r w:rsidR="00B84FEB">
        <w:rPr>
          <w:rFonts w:ascii="Garamond" w:hAnsi="Garamond"/>
          <w:sz w:val="28"/>
          <w:szCs w:val="28"/>
        </w:rPr>
        <w:t xml:space="preserve"> στο «Εθνικό Θέατρο».</w:t>
      </w:r>
      <w:r w:rsidR="00B84FEB">
        <w:rPr>
          <w:rStyle w:val="a7"/>
          <w:rFonts w:ascii="Garamond" w:hAnsi="Garamond"/>
          <w:sz w:val="28"/>
          <w:szCs w:val="28"/>
        </w:rPr>
        <w:footnoteReference w:id="875"/>
      </w:r>
      <w:r w:rsidR="00B84FEB">
        <w:rPr>
          <w:rFonts w:ascii="Garamond" w:hAnsi="Garamond"/>
          <w:sz w:val="28"/>
          <w:szCs w:val="28"/>
        </w:rPr>
        <w:t xml:space="preserve"> Στην εφημερίδα </w:t>
      </w:r>
      <w:r w:rsidR="00B84FEB" w:rsidRPr="00F031FC">
        <w:rPr>
          <w:rFonts w:ascii="Garamond" w:hAnsi="Garamond"/>
          <w:i/>
          <w:sz w:val="28"/>
          <w:szCs w:val="28"/>
        </w:rPr>
        <w:t>Εμπρός</w:t>
      </w:r>
      <w:r w:rsidR="00B84FEB">
        <w:rPr>
          <w:rFonts w:ascii="Garamond" w:hAnsi="Garamond"/>
          <w:sz w:val="28"/>
          <w:szCs w:val="28"/>
        </w:rPr>
        <w:t>, την 31</w:t>
      </w:r>
      <w:r w:rsidR="00B84FEB" w:rsidRPr="00A0508C">
        <w:rPr>
          <w:rFonts w:ascii="Garamond" w:hAnsi="Garamond"/>
          <w:sz w:val="28"/>
          <w:szCs w:val="28"/>
          <w:vertAlign w:val="superscript"/>
        </w:rPr>
        <w:t>η</w:t>
      </w:r>
      <w:r w:rsidR="00B84FEB">
        <w:rPr>
          <w:rFonts w:ascii="Garamond" w:hAnsi="Garamond"/>
          <w:sz w:val="28"/>
          <w:szCs w:val="28"/>
        </w:rPr>
        <w:t xml:space="preserve"> Οκτωβρίου του 1925 βρίσκουμε άρθρο όπου γίνονται κριτικά σχόλια για την παράσταση και το έργο με αφορμή την πρεμιέρα. Ο αρθρογράφος χαρακτηρίζει το έργο </w:t>
      </w:r>
      <w:r w:rsidR="00B84FEB" w:rsidRPr="00A0508C">
        <w:rPr>
          <w:rFonts w:ascii="Garamond" w:hAnsi="Garamond"/>
          <w:sz w:val="28"/>
          <w:szCs w:val="28"/>
        </w:rPr>
        <w:t>“</w:t>
      </w:r>
      <w:r w:rsidR="00B84FEB">
        <w:rPr>
          <w:rFonts w:ascii="Garamond" w:hAnsi="Garamond"/>
          <w:sz w:val="28"/>
          <w:szCs w:val="28"/>
        </w:rPr>
        <w:t xml:space="preserve">χαριέστατη τρίπρακτη </w:t>
      </w:r>
      <w:r w:rsidR="00B84FEB">
        <w:rPr>
          <w:rFonts w:ascii="Garamond" w:hAnsi="Garamond"/>
          <w:sz w:val="28"/>
          <w:szCs w:val="28"/>
          <w:lang w:val="it-IT"/>
        </w:rPr>
        <w:t>commedie</w:t>
      </w:r>
      <w:r w:rsidR="00B84FEB" w:rsidRPr="00A0508C">
        <w:rPr>
          <w:rFonts w:ascii="Garamond" w:hAnsi="Garamond"/>
          <w:sz w:val="28"/>
          <w:szCs w:val="28"/>
        </w:rPr>
        <w:t>”</w:t>
      </w:r>
      <w:r w:rsidR="00CF07E4">
        <w:rPr>
          <w:rFonts w:ascii="Garamond" w:hAnsi="Garamond"/>
          <w:sz w:val="28"/>
          <w:szCs w:val="28"/>
        </w:rPr>
        <w:t>, ενώ σημειώνει εσφαλμένα ότι</w:t>
      </w:r>
      <w:r w:rsidR="00B84FEB">
        <w:rPr>
          <w:rFonts w:ascii="Garamond" w:hAnsi="Garamond"/>
          <w:sz w:val="28"/>
          <w:szCs w:val="28"/>
        </w:rPr>
        <w:t xml:space="preserve"> παίζεται για πρώτη φορά στην Αθήνα. Συνεχίζοντας λέει ότι ο κεντρικός πυρήνας του έργου είναι ένα ειδύλλιο μεταξύ δύο νέων που γνωρίζονται το πρωί, μαλώνουν το μεσημέρι και παντρεύονται το βράδυ. Η ενδιαφέρουσα υπόθεση, ο ευφυής και λεπτός διάλογος και η συμμετοχή της ηθοποιού Αντιγόνης Μεταξά που πρωταγωνιστεί με μεγάλη επιτυχία, </w:t>
      </w:r>
      <w:r w:rsidR="00CF07E4">
        <w:rPr>
          <w:rFonts w:ascii="Garamond" w:hAnsi="Garamond"/>
          <w:sz w:val="28"/>
          <w:szCs w:val="28"/>
        </w:rPr>
        <w:t xml:space="preserve">ήταν αρκετά </w:t>
      </w:r>
      <w:r w:rsidR="00B84FEB">
        <w:rPr>
          <w:rFonts w:ascii="Garamond" w:hAnsi="Garamond"/>
          <w:sz w:val="28"/>
          <w:szCs w:val="28"/>
        </w:rPr>
        <w:t>για να εξασφαλίσουν μια σειρά παραστάσεων.</w:t>
      </w:r>
      <w:r w:rsidR="00B84FEB">
        <w:rPr>
          <w:rStyle w:val="a7"/>
          <w:rFonts w:ascii="Garamond" w:hAnsi="Garamond"/>
          <w:sz w:val="28"/>
          <w:szCs w:val="28"/>
        </w:rPr>
        <w:footnoteReference w:id="876"/>
      </w:r>
      <w:r w:rsidR="00B84FEB">
        <w:rPr>
          <w:rFonts w:ascii="Garamond" w:hAnsi="Garamond"/>
          <w:sz w:val="28"/>
          <w:szCs w:val="28"/>
        </w:rPr>
        <w:t xml:space="preserve">    </w:t>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Στη συνέχεια το έργο παρουσιάζεται την </w:t>
      </w:r>
      <w:r w:rsidRPr="00F6326A">
        <w:rPr>
          <w:rFonts w:ascii="Garamond" w:hAnsi="Garamond"/>
          <w:sz w:val="28"/>
          <w:szCs w:val="28"/>
        </w:rPr>
        <w:t>27</w:t>
      </w:r>
      <w:r w:rsidRPr="00F6326A">
        <w:rPr>
          <w:rFonts w:ascii="Garamond" w:hAnsi="Garamond"/>
          <w:sz w:val="28"/>
          <w:szCs w:val="28"/>
          <w:vertAlign w:val="superscript"/>
        </w:rPr>
        <w:t>η</w:t>
      </w:r>
      <w:r w:rsidRPr="00F6326A">
        <w:rPr>
          <w:rFonts w:ascii="Garamond" w:hAnsi="Garamond"/>
          <w:sz w:val="28"/>
          <w:szCs w:val="28"/>
        </w:rPr>
        <w:t xml:space="preserve"> Φεβρουαρίου του 1926</w:t>
      </w:r>
      <w:r>
        <w:rPr>
          <w:rFonts w:ascii="Garamond" w:hAnsi="Garamond"/>
          <w:sz w:val="28"/>
          <w:szCs w:val="28"/>
        </w:rPr>
        <w:t xml:space="preserve"> από τον Θίασο της Δραματικής Σχολής του Ωδείου Αθηνών στο «Ελληνικό Ωδείο».</w:t>
      </w:r>
      <w:r w:rsidR="00CC1272">
        <w:rPr>
          <w:rFonts w:ascii="Garamond" w:hAnsi="Garamond"/>
          <w:sz w:val="28"/>
          <w:szCs w:val="28"/>
        </w:rPr>
        <w:t xml:space="preserve"> </w:t>
      </w:r>
      <w:r>
        <w:rPr>
          <w:rFonts w:ascii="Garamond" w:hAnsi="Garamond"/>
          <w:sz w:val="28"/>
          <w:szCs w:val="28"/>
        </w:rPr>
        <w:t xml:space="preserve">Το </w:t>
      </w:r>
      <w:r w:rsidRPr="00DD494A">
        <w:rPr>
          <w:rFonts w:ascii="Garamond" w:hAnsi="Garamond"/>
          <w:i/>
          <w:sz w:val="28"/>
          <w:szCs w:val="28"/>
        </w:rPr>
        <w:t>Πρωί, μεσημέρι και βράδυ</w:t>
      </w:r>
      <w:r>
        <w:rPr>
          <w:rFonts w:ascii="Garamond" w:hAnsi="Garamond"/>
          <w:sz w:val="28"/>
          <w:szCs w:val="28"/>
        </w:rPr>
        <w:t xml:space="preserve"> ξαναβλέπει τα φώτα της σκηνής του «Εθνικού Θεάτρου»</w:t>
      </w:r>
      <w:r w:rsidR="009D4C11">
        <w:rPr>
          <w:rFonts w:ascii="Garamond" w:hAnsi="Garamond"/>
          <w:sz w:val="28"/>
          <w:szCs w:val="28"/>
        </w:rPr>
        <w:t xml:space="preserve">, κατά πάσα </w:t>
      </w:r>
      <w:r w:rsidR="00F246FE">
        <w:rPr>
          <w:rFonts w:ascii="Garamond" w:hAnsi="Garamond"/>
          <w:sz w:val="28"/>
          <w:szCs w:val="28"/>
        </w:rPr>
        <w:t>πιθανότητα</w:t>
      </w:r>
      <w:r w:rsidR="009D4C11">
        <w:rPr>
          <w:rFonts w:ascii="Garamond" w:hAnsi="Garamond"/>
          <w:sz w:val="28"/>
          <w:szCs w:val="28"/>
        </w:rPr>
        <w:t>,</w:t>
      </w:r>
      <w:r>
        <w:rPr>
          <w:rFonts w:ascii="Garamond" w:hAnsi="Garamond"/>
          <w:sz w:val="28"/>
          <w:szCs w:val="28"/>
        </w:rPr>
        <w:t xml:space="preserve"> την 1</w:t>
      </w:r>
      <w:r w:rsidR="009D4C11" w:rsidRPr="009D4C11">
        <w:rPr>
          <w:rFonts w:ascii="Garamond" w:hAnsi="Garamond"/>
          <w:sz w:val="28"/>
          <w:szCs w:val="28"/>
          <w:vertAlign w:val="superscript"/>
        </w:rPr>
        <w:t>η</w:t>
      </w:r>
      <w:r w:rsidR="009D4C11">
        <w:rPr>
          <w:rFonts w:ascii="Garamond" w:hAnsi="Garamond"/>
          <w:sz w:val="28"/>
          <w:szCs w:val="28"/>
        </w:rPr>
        <w:t xml:space="preserve"> Δεκεμβρίου.</w:t>
      </w:r>
      <w:r>
        <w:rPr>
          <w:rStyle w:val="a7"/>
          <w:rFonts w:ascii="Garamond" w:hAnsi="Garamond"/>
          <w:sz w:val="28"/>
          <w:szCs w:val="28"/>
        </w:rPr>
        <w:footnoteReference w:id="877"/>
      </w:r>
      <w:r w:rsidR="009D4C11">
        <w:rPr>
          <w:rFonts w:ascii="Garamond" w:hAnsi="Garamond"/>
          <w:sz w:val="28"/>
          <w:szCs w:val="28"/>
        </w:rPr>
        <w:t xml:space="preserve"> Η παράσταση επαναλαμβάνεται και την</w:t>
      </w:r>
      <w:r>
        <w:rPr>
          <w:rFonts w:ascii="Garamond" w:hAnsi="Garamond"/>
          <w:sz w:val="28"/>
          <w:szCs w:val="28"/>
        </w:rPr>
        <w:t xml:space="preserve"> 2</w:t>
      </w:r>
      <w:r w:rsidRPr="00341923">
        <w:rPr>
          <w:rFonts w:ascii="Garamond" w:hAnsi="Garamond"/>
          <w:sz w:val="28"/>
          <w:szCs w:val="28"/>
          <w:vertAlign w:val="superscript"/>
        </w:rPr>
        <w:t>α</w:t>
      </w:r>
      <w:r>
        <w:rPr>
          <w:rFonts w:ascii="Garamond" w:hAnsi="Garamond"/>
          <w:sz w:val="28"/>
          <w:szCs w:val="28"/>
        </w:rPr>
        <w:t xml:space="preserve"> Δεκεμβρίου από την Αλίκη και τον Κ. </w:t>
      </w:r>
      <w:r>
        <w:rPr>
          <w:rFonts w:ascii="Garamond" w:hAnsi="Garamond"/>
          <w:sz w:val="28"/>
          <w:szCs w:val="28"/>
        </w:rPr>
        <w:lastRenderedPageBreak/>
        <w:t>Μουσούρη.</w:t>
      </w:r>
      <w:r>
        <w:rPr>
          <w:rStyle w:val="a7"/>
          <w:rFonts w:ascii="Garamond" w:hAnsi="Garamond"/>
          <w:sz w:val="28"/>
          <w:szCs w:val="28"/>
        </w:rPr>
        <w:footnoteReference w:id="878"/>
      </w:r>
      <w:r>
        <w:rPr>
          <w:rFonts w:ascii="Garamond" w:hAnsi="Garamond"/>
          <w:sz w:val="28"/>
          <w:szCs w:val="28"/>
        </w:rPr>
        <w:t xml:space="preserve"> Την 2</w:t>
      </w:r>
      <w:r w:rsidRPr="00BB6F4B">
        <w:rPr>
          <w:rFonts w:ascii="Garamond" w:hAnsi="Garamond"/>
          <w:sz w:val="28"/>
          <w:szCs w:val="28"/>
          <w:vertAlign w:val="superscript"/>
        </w:rPr>
        <w:t>α</w:t>
      </w:r>
      <w:r>
        <w:rPr>
          <w:rFonts w:ascii="Garamond" w:hAnsi="Garamond"/>
          <w:sz w:val="28"/>
          <w:szCs w:val="28"/>
        </w:rPr>
        <w:t xml:space="preserve"> Δεκεμβρίου στην εφημερίδα </w:t>
      </w:r>
      <w:r w:rsidRPr="00BB6F4B">
        <w:rPr>
          <w:rFonts w:ascii="Garamond" w:hAnsi="Garamond"/>
          <w:i/>
          <w:sz w:val="28"/>
          <w:szCs w:val="28"/>
        </w:rPr>
        <w:t>Σκριπ</w:t>
      </w:r>
      <w:r>
        <w:rPr>
          <w:rFonts w:ascii="Garamond" w:hAnsi="Garamond"/>
          <w:sz w:val="28"/>
          <w:szCs w:val="28"/>
        </w:rPr>
        <w:t xml:space="preserve"> το έργο χαρακτηρίζεται </w:t>
      </w:r>
      <w:r w:rsidRPr="00BB6F4B">
        <w:rPr>
          <w:rFonts w:ascii="Garamond" w:hAnsi="Garamond"/>
          <w:sz w:val="28"/>
          <w:szCs w:val="28"/>
        </w:rPr>
        <w:t>“</w:t>
      </w:r>
      <w:r>
        <w:rPr>
          <w:rFonts w:ascii="Garamond" w:hAnsi="Garamond"/>
          <w:sz w:val="28"/>
          <w:szCs w:val="28"/>
        </w:rPr>
        <w:t>αριστούργημα</w:t>
      </w:r>
      <w:r w:rsidRPr="00BB6F4B">
        <w:rPr>
          <w:rFonts w:ascii="Garamond" w:hAnsi="Garamond"/>
          <w:sz w:val="28"/>
          <w:szCs w:val="28"/>
        </w:rPr>
        <w:t>”</w:t>
      </w:r>
      <w:r>
        <w:rPr>
          <w:rFonts w:ascii="Garamond" w:hAnsi="Garamond"/>
          <w:sz w:val="28"/>
          <w:szCs w:val="28"/>
        </w:rPr>
        <w:t>.</w:t>
      </w:r>
      <w:r>
        <w:rPr>
          <w:rStyle w:val="a7"/>
          <w:rFonts w:ascii="Garamond" w:hAnsi="Garamond"/>
          <w:sz w:val="28"/>
          <w:szCs w:val="28"/>
        </w:rPr>
        <w:footnoteReference w:id="879"/>
      </w:r>
      <w:r>
        <w:rPr>
          <w:rFonts w:ascii="Garamond" w:hAnsi="Garamond"/>
          <w:sz w:val="28"/>
          <w:szCs w:val="28"/>
        </w:rPr>
        <w:t xml:space="preserve"> Την 30</w:t>
      </w:r>
      <w:r w:rsidRPr="009A3634">
        <w:rPr>
          <w:rFonts w:ascii="Garamond" w:hAnsi="Garamond"/>
          <w:sz w:val="28"/>
          <w:szCs w:val="28"/>
          <w:vertAlign w:val="superscript"/>
        </w:rPr>
        <w:t>η</w:t>
      </w:r>
      <w:r>
        <w:rPr>
          <w:rFonts w:ascii="Garamond" w:hAnsi="Garamond"/>
          <w:sz w:val="28"/>
          <w:szCs w:val="28"/>
        </w:rPr>
        <w:t xml:space="preserve"> Νοεμβρίου διαβάζουμε αναγγελία της πρεμιέρας του έργου στις εφημερίδες </w:t>
      </w:r>
      <w:r w:rsidRPr="009A3634">
        <w:rPr>
          <w:rFonts w:ascii="Garamond" w:hAnsi="Garamond"/>
          <w:i/>
          <w:sz w:val="28"/>
          <w:szCs w:val="28"/>
        </w:rPr>
        <w:t>Εμπρός</w:t>
      </w:r>
      <w:r>
        <w:rPr>
          <w:rFonts w:ascii="Garamond" w:hAnsi="Garamond"/>
          <w:i/>
          <w:sz w:val="28"/>
          <w:szCs w:val="28"/>
        </w:rPr>
        <w:t xml:space="preserve"> </w:t>
      </w:r>
      <w:r>
        <w:rPr>
          <w:rFonts w:ascii="Garamond" w:hAnsi="Garamond"/>
          <w:sz w:val="28"/>
          <w:szCs w:val="28"/>
        </w:rPr>
        <w:t xml:space="preserve">και </w:t>
      </w:r>
      <w:r w:rsidRPr="00DA3D79">
        <w:rPr>
          <w:rFonts w:ascii="Garamond" w:hAnsi="Garamond"/>
          <w:i/>
          <w:sz w:val="28"/>
          <w:szCs w:val="28"/>
        </w:rPr>
        <w:t>Ριζοσπάστης</w:t>
      </w:r>
      <w:r>
        <w:rPr>
          <w:rFonts w:ascii="Garamond" w:hAnsi="Garamond"/>
          <w:i/>
          <w:sz w:val="28"/>
          <w:szCs w:val="28"/>
        </w:rPr>
        <w:t xml:space="preserve"> </w:t>
      </w:r>
      <w:r w:rsidRPr="000C25E2">
        <w:rPr>
          <w:rFonts w:ascii="Garamond" w:hAnsi="Garamond"/>
          <w:sz w:val="28"/>
          <w:szCs w:val="28"/>
        </w:rPr>
        <w:t>και την 29</w:t>
      </w:r>
      <w:r w:rsidRPr="000C25E2">
        <w:rPr>
          <w:rFonts w:ascii="Garamond" w:hAnsi="Garamond"/>
          <w:sz w:val="28"/>
          <w:szCs w:val="28"/>
          <w:vertAlign w:val="superscript"/>
        </w:rPr>
        <w:t>η</w:t>
      </w:r>
      <w:r>
        <w:rPr>
          <w:rFonts w:ascii="Garamond" w:hAnsi="Garamond"/>
          <w:sz w:val="28"/>
          <w:szCs w:val="28"/>
        </w:rPr>
        <w:t xml:space="preserve"> και 30</w:t>
      </w:r>
      <w:r w:rsidRPr="00AF61F3">
        <w:rPr>
          <w:rFonts w:ascii="Garamond" w:hAnsi="Garamond"/>
          <w:sz w:val="28"/>
          <w:szCs w:val="28"/>
          <w:vertAlign w:val="superscript"/>
        </w:rPr>
        <w:t>η</w:t>
      </w:r>
      <w:r>
        <w:rPr>
          <w:rFonts w:ascii="Garamond" w:hAnsi="Garamond"/>
          <w:sz w:val="28"/>
          <w:szCs w:val="28"/>
        </w:rPr>
        <w:t xml:space="preserve"> στην εφημερίδα </w:t>
      </w:r>
      <w:r w:rsidRPr="000C25E2">
        <w:rPr>
          <w:rFonts w:ascii="Garamond" w:hAnsi="Garamond"/>
          <w:i/>
          <w:sz w:val="28"/>
          <w:szCs w:val="28"/>
        </w:rPr>
        <w:t>Σκριπ</w:t>
      </w:r>
      <w:r>
        <w:rPr>
          <w:rFonts w:ascii="Garamond" w:hAnsi="Garamond"/>
          <w:sz w:val="28"/>
          <w:szCs w:val="28"/>
        </w:rPr>
        <w:t>.</w:t>
      </w:r>
      <w:r>
        <w:rPr>
          <w:rStyle w:val="a7"/>
          <w:rFonts w:ascii="Garamond" w:hAnsi="Garamond"/>
          <w:sz w:val="28"/>
          <w:szCs w:val="28"/>
        </w:rPr>
        <w:footnoteReference w:id="880"/>
      </w:r>
      <w:r>
        <w:rPr>
          <w:rFonts w:ascii="Garamond" w:hAnsi="Garamond"/>
          <w:sz w:val="28"/>
          <w:szCs w:val="28"/>
        </w:rPr>
        <w:t xml:space="preserve"> Οι παραστάσεις συνεχίζονται με τους ίδιους πρωταγωνιστές την 8</w:t>
      </w:r>
      <w:r w:rsidRPr="00971F5C">
        <w:rPr>
          <w:rFonts w:ascii="Garamond" w:hAnsi="Garamond"/>
          <w:sz w:val="28"/>
          <w:szCs w:val="28"/>
          <w:vertAlign w:val="superscript"/>
        </w:rPr>
        <w:t>η</w:t>
      </w:r>
      <w:r>
        <w:rPr>
          <w:rFonts w:ascii="Garamond" w:hAnsi="Garamond"/>
          <w:sz w:val="28"/>
          <w:szCs w:val="28"/>
        </w:rPr>
        <w:t xml:space="preserve"> και την 9</w:t>
      </w:r>
      <w:r w:rsidRPr="00304C77">
        <w:rPr>
          <w:rFonts w:ascii="Garamond" w:hAnsi="Garamond"/>
          <w:sz w:val="28"/>
          <w:szCs w:val="28"/>
          <w:vertAlign w:val="superscript"/>
        </w:rPr>
        <w:t>η</w:t>
      </w:r>
      <w:r>
        <w:rPr>
          <w:rFonts w:ascii="Garamond" w:hAnsi="Garamond"/>
          <w:sz w:val="28"/>
          <w:szCs w:val="28"/>
        </w:rPr>
        <w:t xml:space="preserve"> Δεκεμβρίου του 1928</w:t>
      </w:r>
      <w:r>
        <w:rPr>
          <w:rStyle w:val="a7"/>
          <w:rFonts w:ascii="Garamond" w:hAnsi="Garamond"/>
          <w:sz w:val="28"/>
          <w:szCs w:val="28"/>
        </w:rPr>
        <w:footnoteReference w:id="881"/>
      </w:r>
      <w:r>
        <w:rPr>
          <w:rFonts w:ascii="Garamond" w:hAnsi="Garamond"/>
          <w:sz w:val="28"/>
          <w:szCs w:val="28"/>
        </w:rPr>
        <w:t xml:space="preserve"> στο «Δημοτικό Θέατρο» του Πειραιά. Την 7</w:t>
      </w:r>
      <w:r w:rsidRPr="007E5225">
        <w:rPr>
          <w:rFonts w:ascii="Garamond" w:hAnsi="Garamond"/>
          <w:sz w:val="28"/>
          <w:szCs w:val="28"/>
          <w:vertAlign w:val="superscript"/>
        </w:rPr>
        <w:t>η</w:t>
      </w:r>
      <w:r>
        <w:rPr>
          <w:rFonts w:ascii="Garamond" w:hAnsi="Garamond"/>
          <w:sz w:val="28"/>
          <w:szCs w:val="28"/>
        </w:rPr>
        <w:t xml:space="preserve"> Δεκεμβρίου στην εφημερίδα </w:t>
      </w:r>
      <w:r w:rsidRPr="007E5225">
        <w:rPr>
          <w:rFonts w:ascii="Garamond" w:hAnsi="Garamond"/>
          <w:i/>
          <w:sz w:val="28"/>
          <w:szCs w:val="28"/>
        </w:rPr>
        <w:t>Εμπρός</w:t>
      </w:r>
      <w:r>
        <w:rPr>
          <w:rFonts w:ascii="Garamond" w:hAnsi="Garamond"/>
          <w:sz w:val="28"/>
          <w:szCs w:val="28"/>
        </w:rPr>
        <w:t xml:space="preserve"> και στην εφημερίδα </w:t>
      </w:r>
      <w:r w:rsidRPr="00D30E19">
        <w:rPr>
          <w:rFonts w:ascii="Garamond" w:hAnsi="Garamond"/>
          <w:i/>
          <w:sz w:val="28"/>
          <w:szCs w:val="28"/>
        </w:rPr>
        <w:t>Σκριπ</w:t>
      </w:r>
      <w:r>
        <w:rPr>
          <w:rFonts w:ascii="Garamond" w:hAnsi="Garamond"/>
          <w:sz w:val="28"/>
          <w:szCs w:val="28"/>
        </w:rPr>
        <w:t xml:space="preserve"> διαβάζουμε ακριβώς την ίδια αναγγελία της πρεμιέρας του έργου για την ερχόμενη Κυριακή, δηλαδή την 10</w:t>
      </w:r>
      <w:r w:rsidRPr="007E5225">
        <w:rPr>
          <w:rFonts w:ascii="Garamond" w:hAnsi="Garamond"/>
          <w:sz w:val="28"/>
          <w:szCs w:val="28"/>
          <w:vertAlign w:val="superscript"/>
        </w:rPr>
        <w:t>η</w:t>
      </w:r>
      <w:r>
        <w:rPr>
          <w:rFonts w:ascii="Garamond" w:hAnsi="Garamond"/>
          <w:sz w:val="28"/>
          <w:szCs w:val="28"/>
        </w:rPr>
        <w:t xml:space="preserve"> του μήνα, στο «Δημοτικό Θέατρο» του Πειραιά. Επιπλέον, ο αρθρογράφος αναφέρει, και στις δύο περιπτώσεις, ότι η Αλίκη Θεοδωρίδου και ο Κώστας Μουσούρης θα δώσουν μόνο δύο έκτακτες παραστάσεις κατόπιν παράκλησης πολλών κατοίκων του Πειραιά και της δωρεάν παραχώρησης του θεάτρου από τον Δήμαρχο του Πειραιά.</w:t>
      </w:r>
      <w:r>
        <w:rPr>
          <w:rStyle w:val="a7"/>
          <w:rFonts w:ascii="Garamond" w:hAnsi="Garamond"/>
          <w:sz w:val="28"/>
          <w:szCs w:val="28"/>
        </w:rPr>
        <w:footnoteReference w:id="882"/>
      </w:r>
      <w:r>
        <w:rPr>
          <w:rFonts w:ascii="Garamond" w:hAnsi="Garamond"/>
          <w:sz w:val="28"/>
          <w:szCs w:val="28"/>
        </w:rPr>
        <w:t xml:space="preserve"> Τελικά η πληροφορία ότι πρεμιέρα θα πραγματοποιού</w:t>
      </w:r>
      <w:r w:rsidR="00B373F9">
        <w:rPr>
          <w:rFonts w:ascii="Garamond" w:hAnsi="Garamond"/>
          <w:sz w:val="28"/>
          <w:szCs w:val="28"/>
        </w:rPr>
        <w:t>ν</w:t>
      </w:r>
      <w:r>
        <w:rPr>
          <w:rFonts w:ascii="Garamond" w:hAnsi="Garamond"/>
          <w:sz w:val="28"/>
          <w:szCs w:val="28"/>
        </w:rPr>
        <w:t>ταν την 10</w:t>
      </w:r>
      <w:r w:rsidRPr="00971F5C">
        <w:rPr>
          <w:rFonts w:ascii="Garamond" w:hAnsi="Garamond"/>
          <w:sz w:val="28"/>
          <w:szCs w:val="28"/>
          <w:vertAlign w:val="superscript"/>
        </w:rPr>
        <w:t>η</w:t>
      </w:r>
      <w:r>
        <w:rPr>
          <w:rFonts w:ascii="Garamond" w:hAnsi="Garamond"/>
          <w:sz w:val="28"/>
          <w:szCs w:val="28"/>
        </w:rPr>
        <w:t xml:space="preserve"> του Δεκέμβρη αποδεικνύεται λανθασμένη διότι το έργο παρουσιάζεται την επομένη της αναγγελίας, δηλαδή την 8</w:t>
      </w:r>
      <w:r w:rsidRPr="00971F5C">
        <w:rPr>
          <w:rFonts w:ascii="Garamond" w:hAnsi="Garamond"/>
          <w:sz w:val="28"/>
          <w:szCs w:val="28"/>
          <w:vertAlign w:val="superscript"/>
        </w:rPr>
        <w:t>η</w:t>
      </w:r>
      <w:r>
        <w:rPr>
          <w:rFonts w:ascii="Garamond" w:hAnsi="Garamond"/>
          <w:sz w:val="28"/>
          <w:szCs w:val="28"/>
        </w:rPr>
        <w:t xml:space="preserve"> Δεκεμβρίου. Την 8</w:t>
      </w:r>
      <w:r w:rsidRPr="009F396E">
        <w:rPr>
          <w:rFonts w:ascii="Garamond" w:hAnsi="Garamond"/>
          <w:sz w:val="28"/>
          <w:szCs w:val="28"/>
          <w:vertAlign w:val="superscript"/>
        </w:rPr>
        <w:t>η</w:t>
      </w:r>
      <w:r>
        <w:rPr>
          <w:rFonts w:ascii="Garamond" w:hAnsi="Garamond"/>
          <w:sz w:val="28"/>
          <w:szCs w:val="28"/>
        </w:rPr>
        <w:t xml:space="preserve"> του μήνα η εφημερίδα </w:t>
      </w:r>
      <w:r w:rsidRPr="008962BD">
        <w:rPr>
          <w:rFonts w:ascii="Garamond" w:hAnsi="Garamond"/>
          <w:i/>
          <w:sz w:val="28"/>
          <w:szCs w:val="28"/>
        </w:rPr>
        <w:t>Σκριπ</w:t>
      </w:r>
      <w:r>
        <w:rPr>
          <w:rFonts w:ascii="Garamond" w:hAnsi="Garamond"/>
          <w:sz w:val="28"/>
          <w:szCs w:val="28"/>
        </w:rPr>
        <w:t xml:space="preserve"> αναφέρει ότι η παράσταση θα πραγματοποιηθεί την επομένη μέρα.</w:t>
      </w:r>
      <w:r>
        <w:rPr>
          <w:rStyle w:val="a7"/>
          <w:rFonts w:ascii="Garamond" w:hAnsi="Garamond"/>
          <w:sz w:val="28"/>
          <w:szCs w:val="28"/>
        </w:rPr>
        <w:footnoteReference w:id="883"/>
      </w:r>
      <w:r>
        <w:rPr>
          <w:rFonts w:ascii="Garamond" w:hAnsi="Garamond"/>
          <w:sz w:val="28"/>
          <w:szCs w:val="28"/>
        </w:rPr>
        <w:t xml:space="preserve"> Την 9</w:t>
      </w:r>
      <w:r w:rsidRPr="00971F5C">
        <w:rPr>
          <w:rFonts w:ascii="Garamond" w:hAnsi="Garamond"/>
          <w:sz w:val="28"/>
          <w:szCs w:val="28"/>
          <w:vertAlign w:val="superscript"/>
        </w:rPr>
        <w:t>η</w:t>
      </w:r>
      <w:r>
        <w:rPr>
          <w:rFonts w:ascii="Garamond" w:hAnsi="Garamond"/>
          <w:sz w:val="28"/>
          <w:szCs w:val="28"/>
        </w:rPr>
        <w:t xml:space="preserve"> Δεκεμβρίου στην εφημερίδα </w:t>
      </w:r>
      <w:r w:rsidRPr="008962BD">
        <w:rPr>
          <w:rFonts w:ascii="Garamond" w:hAnsi="Garamond"/>
          <w:i/>
          <w:sz w:val="28"/>
          <w:szCs w:val="28"/>
        </w:rPr>
        <w:t>Εμπρός</w:t>
      </w:r>
      <w:r>
        <w:rPr>
          <w:rFonts w:ascii="Garamond" w:hAnsi="Garamond"/>
          <w:sz w:val="28"/>
          <w:szCs w:val="28"/>
        </w:rPr>
        <w:t xml:space="preserve">, </w:t>
      </w:r>
      <w:r w:rsidR="00CF07E4">
        <w:rPr>
          <w:rFonts w:ascii="Garamond" w:hAnsi="Garamond"/>
          <w:sz w:val="28"/>
          <w:szCs w:val="28"/>
        </w:rPr>
        <w:t xml:space="preserve">γράφεται </w:t>
      </w:r>
      <w:r>
        <w:rPr>
          <w:rFonts w:ascii="Garamond" w:hAnsi="Garamond"/>
          <w:sz w:val="28"/>
          <w:szCs w:val="28"/>
        </w:rPr>
        <w:t>ότι η παράσταση σημειώνει μεγάλη επιτυχία.</w:t>
      </w:r>
      <w:r>
        <w:rPr>
          <w:rStyle w:val="a7"/>
          <w:rFonts w:ascii="Garamond" w:hAnsi="Garamond"/>
          <w:sz w:val="28"/>
          <w:szCs w:val="28"/>
        </w:rPr>
        <w:footnoteReference w:id="884"/>
      </w:r>
    </w:p>
    <w:p w:rsidR="00B84FEB" w:rsidRDefault="00B84FEB" w:rsidP="00B84FEB">
      <w:pPr>
        <w:pStyle w:val="ab"/>
        <w:spacing w:after="0"/>
        <w:jc w:val="both"/>
        <w:rPr>
          <w:rFonts w:ascii="Garamond" w:hAnsi="Garamond"/>
          <w:sz w:val="28"/>
          <w:szCs w:val="28"/>
        </w:rPr>
      </w:pPr>
      <w:r>
        <w:rPr>
          <w:rFonts w:ascii="Garamond" w:hAnsi="Garamond"/>
          <w:sz w:val="28"/>
          <w:szCs w:val="28"/>
        </w:rPr>
        <w:t xml:space="preserve">  Την 15</w:t>
      </w:r>
      <w:r w:rsidRPr="00FE2895">
        <w:rPr>
          <w:rFonts w:ascii="Garamond" w:hAnsi="Garamond"/>
          <w:sz w:val="28"/>
          <w:szCs w:val="28"/>
          <w:vertAlign w:val="superscript"/>
        </w:rPr>
        <w:t>η</w:t>
      </w:r>
      <w:r>
        <w:rPr>
          <w:rFonts w:ascii="Garamond" w:hAnsi="Garamond"/>
          <w:sz w:val="28"/>
          <w:szCs w:val="28"/>
        </w:rPr>
        <w:t xml:space="preserve"> Ιανουαρίου του 1929 ο Άλκης Θρύλος </w:t>
      </w:r>
      <w:r w:rsidR="00CF07E4">
        <w:rPr>
          <w:rFonts w:ascii="Garamond" w:hAnsi="Garamond"/>
          <w:sz w:val="28"/>
          <w:szCs w:val="28"/>
        </w:rPr>
        <w:t xml:space="preserve">συντάσσει </w:t>
      </w:r>
      <w:r>
        <w:rPr>
          <w:rFonts w:ascii="Garamond" w:hAnsi="Garamond"/>
          <w:sz w:val="28"/>
          <w:szCs w:val="28"/>
        </w:rPr>
        <w:t>κριτική για την παράσταση του συγκ</w:t>
      </w:r>
      <w:r w:rsidR="00B373F9">
        <w:rPr>
          <w:rFonts w:ascii="Garamond" w:hAnsi="Garamond"/>
          <w:sz w:val="28"/>
          <w:szCs w:val="28"/>
        </w:rPr>
        <w:t>εκριμένου θιάσου</w:t>
      </w:r>
      <w:r w:rsidR="00CF07E4">
        <w:rPr>
          <w:rFonts w:ascii="Garamond" w:hAnsi="Garamond"/>
          <w:sz w:val="28"/>
          <w:szCs w:val="28"/>
        </w:rPr>
        <w:t>,</w:t>
      </w:r>
      <w:r w:rsidR="00B373F9">
        <w:rPr>
          <w:rFonts w:ascii="Garamond" w:hAnsi="Garamond"/>
          <w:sz w:val="28"/>
          <w:szCs w:val="28"/>
        </w:rPr>
        <w:t xml:space="preserve"> που αυτή τη φορά δεν κατακεραυνώνει το έργο, αλλά το ντύνει με μετριοπαθή σχόλια˙ δεν κάνει όμως το ίδιο και για τους πρωταγωνιστές. Λέει</w:t>
      </w:r>
      <w:r>
        <w:rPr>
          <w:rFonts w:ascii="Garamond" w:hAnsi="Garamond"/>
          <w:sz w:val="28"/>
          <w:szCs w:val="28"/>
        </w:rPr>
        <w:t xml:space="preserve"> ότι στο έργο λαμβάνουν μέρος μόνο δύο πρόσωπα και πρόκειται για</w:t>
      </w:r>
      <w:r w:rsidRPr="005E450E">
        <w:rPr>
          <w:rFonts w:ascii="Garamond" w:hAnsi="Garamond"/>
          <w:sz w:val="28"/>
          <w:szCs w:val="28"/>
        </w:rPr>
        <w:t xml:space="preserve"> </w:t>
      </w:r>
      <w:r>
        <w:rPr>
          <w:rFonts w:ascii="Garamond" w:hAnsi="Garamond"/>
          <w:sz w:val="28"/>
          <w:szCs w:val="28"/>
        </w:rPr>
        <w:t xml:space="preserve">μια κομεντί ή σωστότερα για </w:t>
      </w:r>
      <w:r w:rsidRPr="005E450E">
        <w:rPr>
          <w:rFonts w:ascii="Garamond" w:hAnsi="Garamond"/>
          <w:sz w:val="28"/>
          <w:szCs w:val="28"/>
        </w:rPr>
        <w:t>“</w:t>
      </w:r>
      <w:r>
        <w:rPr>
          <w:rFonts w:ascii="Garamond" w:hAnsi="Garamond"/>
          <w:sz w:val="28"/>
          <w:szCs w:val="28"/>
        </w:rPr>
        <w:t>ένα σκηνικό παιχνίδι</w:t>
      </w:r>
      <w:r w:rsidRPr="005E450E">
        <w:rPr>
          <w:rFonts w:ascii="Garamond" w:hAnsi="Garamond"/>
          <w:sz w:val="28"/>
          <w:szCs w:val="28"/>
        </w:rPr>
        <w:t>”</w:t>
      </w:r>
      <w:r>
        <w:rPr>
          <w:rFonts w:ascii="Garamond" w:hAnsi="Garamond"/>
          <w:sz w:val="28"/>
          <w:szCs w:val="28"/>
        </w:rPr>
        <w:t xml:space="preserve"> με έξυπνους διαλόγους και όχι για ένα καθαυτό </w:t>
      </w:r>
      <w:r w:rsidRPr="005E450E">
        <w:rPr>
          <w:rFonts w:ascii="Garamond" w:hAnsi="Garamond"/>
          <w:sz w:val="28"/>
          <w:szCs w:val="28"/>
        </w:rPr>
        <w:t>“</w:t>
      </w:r>
      <w:r>
        <w:rPr>
          <w:rFonts w:ascii="Garamond" w:hAnsi="Garamond"/>
          <w:sz w:val="28"/>
          <w:szCs w:val="28"/>
        </w:rPr>
        <w:t>έργο</w:t>
      </w:r>
      <w:r w:rsidRPr="005E450E">
        <w:rPr>
          <w:rFonts w:ascii="Garamond" w:hAnsi="Garamond"/>
          <w:sz w:val="28"/>
          <w:szCs w:val="28"/>
        </w:rPr>
        <w:t>”</w:t>
      </w:r>
      <w:r>
        <w:rPr>
          <w:rFonts w:ascii="Garamond" w:hAnsi="Garamond"/>
          <w:sz w:val="28"/>
          <w:szCs w:val="28"/>
        </w:rPr>
        <w:t xml:space="preserve">. Το σκηνικό αυτό παιχνίδι απαιτεί από τους ηθοποιούς εξαιρετική δεξιοτεχνία, μπρίο και ποικιλία </w:t>
      </w:r>
      <w:r>
        <w:rPr>
          <w:rFonts w:ascii="Garamond" w:hAnsi="Garamond"/>
          <w:sz w:val="28"/>
          <w:szCs w:val="28"/>
        </w:rPr>
        <w:lastRenderedPageBreak/>
        <w:t>εκφράσεων στον τονισμό της φωνής και στο παίξιμο για να μην κουράσει με τη μονοτονία του. Η Αλίκη, κατά τη γνώμη του, δεν κατάφερε να υποστηρίξει τον ρόλο</w:t>
      </w:r>
      <w:r w:rsidR="00B373F9">
        <w:rPr>
          <w:rFonts w:ascii="Garamond" w:hAnsi="Garamond"/>
          <w:sz w:val="28"/>
          <w:szCs w:val="28"/>
        </w:rPr>
        <w:t xml:space="preserve"> καθώς η εξέλιξή της ως ηθοποιό</w:t>
      </w:r>
      <w:r w:rsidR="00CF07E4">
        <w:rPr>
          <w:rFonts w:ascii="Garamond" w:hAnsi="Garamond"/>
          <w:sz w:val="28"/>
          <w:szCs w:val="28"/>
        </w:rPr>
        <w:t>ς έχει παύσει. Ο Μουσούρης υπήρξε ο</w:t>
      </w:r>
      <w:r>
        <w:rPr>
          <w:rFonts w:ascii="Garamond" w:hAnsi="Garamond"/>
          <w:sz w:val="28"/>
          <w:szCs w:val="28"/>
        </w:rPr>
        <w:t xml:space="preserve"> κυρίαρχος της σκηνής, όμως εξακολουθεί να είναι ένας ηθοποιός με «μονότροπα και περιορισμένα μέσ</w:t>
      </w:r>
      <w:r w:rsidR="00B373F9">
        <w:rPr>
          <w:rFonts w:ascii="Garamond" w:hAnsi="Garamond"/>
          <w:sz w:val="28"/>
          <w:szCs w:val="28"/>
        </w:rPr>
        <w:t>α έκφρασης». Το κείμενο αναδεικνύει</w:t>
      </w:r>
      <w:r>
        <w:rPr>
          <w:rFonts w:ascii="Garamond" w:hAnsi="Garamond"/>
          <w:sz w:val="28"/>
          <w:szCs w:val="28"/>
        </w:rPr>
        <w:t xml:space="preserve"> λίγο τα προτερήματα του ηθοποιού και πολύ τις ανεπάρκειές του.</w:t>
      </w:r>
      <w:r>
        <w:rPr>
          <w:rStyle w:val="a7"/>
          <w:rFonts w:ascii="Garamond" w:hAnsi="Garamond"/>
          <w:sz w:val="28"/>
          <w:szCs w:val="28"/>
        </w:rPr>
        <w:footnoteReference w:id="885"/>
      </w:r>
    </w:p>
    <w:p w:rsidR="00451D3F" w:rsidRPr="00A41035" w:rsidRDefault="00451D3F" w:rsidP="00B84FEB">
      <w:pPr>
        <w:pStyle w:val="ab"/>
        <w:spacing w:after="0"/>
        <w:jc w:val="both"/>
        <w:rPr>
          <w:rFonts w:ascii="Garamond" w:hAnsi="Garamond"/>
          <w:sz w:val="28"/>
          <w:szCs w:val="28"/>
        </w:rPr>
      </w:pPr>
    </w:p>
    <w:p w:rsidR="00EB1D5A" w:rsidRPr="00A41035" w:rsidRDefault="00EB1D5A" w:rsidP="00B84FEB">
      <w:pPr>
        <w:pStyle w:val="ab"/>
        <w:spacing w:after="0"/>
        <w:jc w:val="both"/>
        <w:rPr>
          <w:rFonts w:ascii="Garamond" w:hAnsi="Garamond"/>
          <w:sz w:val="28"/>
          <w:szCs w:val="28"/>
        </w:rPr>
      </w:pPr>
    </w:p>
    <w:p w:rsidR="00451D3F" w:rsidRPr="00451D3F" w:rsidRDefault="00451D3F" w:rsidP="00B84FEB">
      <w:pPr>
        <w:pStyle w:val="ab"/>
        <w:spacing w:after="0"/>
        <w:jc w:val="both"/>
        <w:rPr>
          <w:rFonts w:ascii="Garamond" w:hAnsi="Garamond"/>
          <w:b/>
          <w:sz w:val="28"/>
          <w:szCs w:val="28"/>
          <w:u w:val="single"/>
        </w:rPr>
      </w:pPr>
      <w:r w:rsidRPr="00451D3F">
        <w:rPr>
          <w:rFonts w:ascii="Garamond" w:hAnsi="Garamond"/>
          <w:b/>
          <w:sz w:val="28"/>
          <w:szCs w:val="28"/>
          <w:u w:val="single"/>
        </w:rPr>
        <w:t xml:space="preserve">Η κινηματογραφική μεταφορά του </w:t>
      </w:r>
      <w:r w:rsidRPr="00451D3F">
        <w:rPr>
          <w:rFonts w:ascii="Garamond" w:hAnsi="Garamond"/>
          <w:b/>
          <w:i/>
          <w:sz w:val="28"/>
          <w:szCs w:val="28"/>
          <w:u w:val="single"/>
        </w:rPr>
        <w:t>Πρωί, Μεσημέρι, Βράδυ</w:t>
      </w:r>
      <w:r>
        <w:rPr>
          <w:rFonts w:ascii="Garamond" w:hAnsi="Garamond"/>
          <w:b/>
          <w:sz w:val="28"/>
          <w:szCs w:val="28"/>
          <w:u w:val="single"/>
        </w:rPr>
        <w:t>. Συμπεράσματα</w:t>
      </w:r>
    </w:p>
    <w:p w:rsidR="00451D3F" w:rsidRPr="005843BF" w:rsidRDefault="00451D3F" w:rsidP="00B84FEB">
      <w:pPr>
        <w:pStyle w:val="ab"/>
        <w:spacing w:after="0"/>
        <w:jc w:val="both"/>
        <w:rPr>
          <w:rFonts w:ascii="Garamond" w:hAnsi="Garamond"/>
          <w:sz w:val="28"/>
          <w:szCs w:val="28"/>
        </w:rPr>
      </w:pPr>
    </w:p>
    <w:p w:rsidR="00B84FEB" w:rsidRDefault="00090F2D" w:rsidP="00B84FEB">
      <w:pPr>
        <w:pStyle w:val="ab"/>
        <w:spacing w:after="0"/>
        <w:jc w:val="both"/>
        <w:rPr>
          <w:rFonts w:ascii="Garamond" w:hAnsi="Garamond"/>
          <w:color w:val="000000"/>
          <w:sz w:val="28"/>
          <w:szCs w:val="28"/>
        </w:rPr>
      </w:pPr>
      <w:r>
        <w:rPr>
          <w:rFonts w:ascii="Garamond" w:hAnsi="Garamond"/>
          <w:sz w:val="28"/>
          <w:szCs w:val="28"/>
        </w:rPr>
        <w:t xml:space="preserve">  </w:t>
      </w:r>
      <w:r w:rsidR="00B84FEB">
        <w:rPr>
          <w:rFonts w:ascii="Garamond" w:hAnsi="Garamond"/>
          <w:sz w:val="28"/>
          <w:szCs w:val="28"/>
        </w:rPr>
        <w:t xml:space="preserve">Η επιτυχία του </w:t>
      </w:r>
      <w:r w:rsidR="00451D3F">
        <w:rPr>
          <w:rFonts w:ascii="Garamond" w:hAnsi="Garamond"/>
          <w:sz w:val="28"/>
          <w:szCs w:val="28"/>
        </w:rPr>
        <w:t xml:space="preserve">έργου </w:t>
      </w:r>
      <w:r w:rsidR="00B84FEB">
        <w:rPr>
          <w:rFonts w:ascii="Garamond" w:hAnsi="Garamond"/>
          <w:sz w:val="28"/>
          <w:szCs w:val="28"/>
        </w:rPr>
        <w:t xml:space="preserve">είναι τέτοια </w:t>
      </w:r>
      <w:r w:rsidR="00451D3F">
        <w:rPr>
          <w:rFonts w:ascii="Garamond" w:hAnsi="Garamond"/>
          <w:sz w:val="28"/>
          <w:szCs w:val="28"/>
        </w:rPr>
        <w:t xml:space="preserve">στην Ιταλία </w:t>
      </w:r>
      <w:r w:rsidR="00B84FEB">
        <w:rPr>
          <w:rFonts w:ascii="Garamond" w:hAnsi="Garamond"/>
          <w:sz w:val="28"/>
          <w:szCs w:val="28"/>
        </w:rPr>
        <w:t xml:space="preserve">ώστε να μεταφερθεί και στον κινηματογράφο. Πιο συγκεκριμένα, σκηνοθετείται το </w:t>
      </w:r>
      <w:r w:rsidR="00B84FEB" w:rsidRPr="00086756">
        <w:rPr>
          <w:rFonts w:ascii="Garamond" w:hAnsi="Garamond"/>
          <w:sz w:val="28"/>
          <w:szCs w:val="28"/>
        </w:rPr>
        <w:t xml:space="preserve">1955 από τον </w:t>
      </w:r>
      <w:hyperlink r:id="rId47" w:history="1">
        <w:r w:rsidR="00B84FEB" w:rsidRPr="00086756">
          <w:rPr>
            <w:rStyle w:val="-"/>
            <w:rFonts w:ascii="Garamond" w:hAnsi="Garamond"/>
            <w:color w:val="000000"/>
            <w:sz w:val="28"/>
            <w:szCs w:val="28"/>
          </w:rPr>
          <w:t>Fernando Trebitsch</w:t>
        </w:r>
      </w:hyperlink>
      <w:r w:rsidR="00B84FEB" w:rsidRPr="00086756">
        <w:rPr>
          <w:rFonts w:ascii="Garamond" w:hAnsi="Garamond"/>
          <w:color w:val="000000"/>
          <w:sz w:val="28"/>
          <w:szCs w:val="28"/>
        </w:rPr>
        <w:t xml:space="preserve">, σε σενάριο του </w:t>
      </w:r>
      <w:hyperlink r:id="rId48" w:history="1">
        <w:r w:rsidR="00B84FEB" w:rsidRPr="00086756">
          <w:rPr>
            <w:rStyle w:val="-"/>
            <w:rFonts w:ascii="Garamond" w:hAnsi="Garamond"/>
            <w:color w:val="000000"/>
            <w:sz w:val="28"/>
            <w:szCs w:val="28"/>
          </w:rPr>
          <w:t>Fernando Trebitsch</w:t>
        </w:r>
      </w:hyperlink>
      <w:r w:rsidR="00B84FEB" w:rsidRPr="00086756">
        <w:rPr>
          <w:rFonts w:ascii="Garamond" w:hAnsi="Garamond"/>
          <w:color w:val="000000"/>
          <w:sz w:val="28"/>
          <w:szCs w:val="28"/>
        </w:rPr>
        <w:t xml:space="preserve">. Οι ηθοποιοί που ερμηνεύουν τους ρόλους είναι οι: </w:t>
      </w:r>
      <w:hyperlink r:id="rId49" w:history="1">
        <w:r w:rsidR="00B84FEB" w:rsidRPr="00086756">
          <w:rPr>
            <w:rStyle w:val="-"/>
            <w:rFonts w:ascii="Garamond" w:hAnsi="Garamond"/>
            <w:color w:val="000000"/>
            <w:sz w:val="28"/>
            <w:szCs w:val="28"/>
          </w:rPr>
          <w:t>Giulio Falcier</w:t>
        </w:r>
      </w:hyperlink>
      <w:r w:rsidR="00B84FEB" w:rsidRPr="00086756">
        <w:rPr>
          <w:rFonts w:ascii="Garamond" w:hAnsi="Garamond"/>
          <w:noProof/>
          <w:color w:val="000000"/>
          <w:sz w:val="28"/>
          <w:szCs w:val="28"/>
        </w:rPr>
        <w:t xml:space="preserve"> και </w:t>
      </w:r>
      <w:hyperlink r:id="rId50" w:history="1">
        <w:r w:rsidR="00B84FEB" w:rsidRPr="00086756">
          <w:rPr>
            <w:rStyle w:val="-"/>
            <w:rFonts w:ascii="Garamond" w:hAnsi="Garamond"/>
            <w:color w:val="000000"/>
            <w:sz w:val="28"/>
            <w:szCs w:val="28"/>
          </w:rPr>
          <w:t>Anita Tedesco</w:t>
        </w:r>
      </w:hyperlink>
      <w:r w:rsidR="00B84FEB">
        <w:rPr>
          <w:rFonts w:ascii="Garamond" w:hAnsi="Garamond"/>
          <w:color w:val="000000"/>
          <w:sz w:val="28"/>
          <w:szCs w:val="28"/>
        </w:rPr>
        <w:t>. Επίσης, το</w:t>
      </w:r>
      <w:r w:rsidR="00B84FEB" w:rsidRPr="00F94C59">
        <w:rPr>
          <w:rFonts w:ascii="Garamond" w:hAnsi="Garamond"/>
          <w:color w:val="000000"/>
          <w:sz w:val="28"/>
          <w:szCs w:val="28"/>
        </w:rPr>
        <w:t xml:space="preserve"> 1968 </w:t>
      </w:r>
      <w:r w:rsidR="00B84FEB">
        <w:rPr>
          <w:rFonts w:ascii="Garamond" w:hAnsi="Garamond"/>
          <w:color w:val="000000"/>
          <w:sz w:val="28"/>
          <w:szCs w:val="28"/>
        </w:rPr>
        <w:t>οι</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Luciano</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Mondolfo</w:t>
      </w:r>
      <w:r w:rsidR="00B84FEB" w:rsidRPr="00F94C59">
        <w:rPr>
          <w:rFonts w:ascii="Garamond" w:hAnsi="Garamond"/>
          <w:color w:val="000000"/>
          <w:sz w:val="28"/>
          <w:szCs w:val="28"/>
        </w:rPr>
        <w:t xml:space="preserve"> </w:t>
      </w:r>
      <w:r w:rsidR="00B84FEB">
        <w:rPr>
          <w:rFonts w:ascii="Garamond" w:hAnsi="Garamond"/>
          <w:color w:val="000000"/>
          <w:sz w:val="28"/>
          <w:szCs w:val="28"/>
        </w:rPr>
        <w:t>και</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Lino</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Procacci</w:t>
      </w:r>
      <w:r w:rsidR="00B84FEB" w:rsidRPr="00F94C59">
        <w:rPr>
          <w:rFonts w:ascii="Garamond" w:hAnsi="Garamond"/>
          <w:color w:val="000000"/>
          <w:sz w:val="28"/>
          <w:szCs w:val="28"/>
        </w:rPr>
        <w:t xml:space="preserve"> </w:t>
      </w:r>
      <w:r w:rsidR="00B84FEB">
        <w:rPr>
          <w:rFonts w:ascii="Garamond" w:hAnsi="Garamond"/>
          <w:color w:val="000000"/>
          <w:sz w:val="28"/>
          <w:szCs w:val="28"/>
        </w:rPr>
        <w:t xml:space="preserve">σκηνοθετούν και πάλι το έργο στον κινηματογράφο με πρωταγωνιστές τους </w:t>
      </w:r>
      <w:r w:rsidR="00B84FEB">
        <w:rPr>
          <w:rFonts w:ascii="Garamond" w:hAnsi="Garamond"/>
          <w:color w:val="000000"/>
          <w:sz w:val="28"/>
          <w:szCs w:val="28"/>
          <w:lang w:val="it-IT"/>
        </w:rPr>
        <w:t>Paolo</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Panelli</w:t>
      </w:r>
      <w:r w:rsidR="00B84FEB" w:rsidRPr="00F94C59">
        <w:rPr>
          <w:rFonts w:ascii="Garamond" w:hAnsi="Garamond"/>
          <w:color w:val="000000"/>
          <w:sz w:val="28"/>
          <w:szCs w:val="28"/>
        </w:rPr>
        <w:t xml:space="preserve"> </w:t>
      </w:r>
      <w:r w:rsidR="00B84FEB">
        <w:rPr>
          <w:rFonts w:ascii="Garamond" w:hAnsi="Garamond"/>
          <w:color w:val="000000"/>
          <w:sz w:val="28"/>
          <w:szCs w:val="28"/>
        </w:rPr>
        <w:t xml:space="preserve">και </w:t>
      </w:r>
      <w:r w:rsidR="00B84FEB">
        <w:rPr>
          <w:rFonts w:ascii="Garamond" w:hAnsi="Garamond"/>
          <w:color w:val="000000"/>
          <w:sz w:val="28"/>
          <w:szCs w:val="28"/>
          <w:lang w:val="it-IT"/>
        </w:rPr>
        <w:t>Bice</w:t>
      </w:r>
      <w:r w:rsidR="00B84FEB" w:rsidRPr="00F94C59">
        <w:rPr>
          <w:rFonts w:ascii="Garamond" w:hAnsi="Garamond"/>
          <w:color w:val="000000"/>
          <w:sz w:val="28"/>
          <w:szCs w:val="28"/>
        </w:rPr>
        <w:t xml:space="preserve"> </w:t>
      </w:r>
      <w:r w:rsidR="00B84FEB">
        <w:rPr>
          <w:rFonts w:ascii="Garamond" w:hAnsi="Garamond"/>
          <w:color w:val="000000"/>
          <w:sz w:val="28"/>
          <w:szCs w:val="28"/>
          <w:lang w:val="it-IT"/>
        </w:rPr>
        <w:t>Valori</w:t>
      </w:r>
      <w:r w:rsidR="00B84FEB" w:rsidRPr="00F94C59">
        <w:rPr>
          <w:rFonts w:ascii="Garamond" w:hAnsi="Garamond"/>
          <w:color w:val="000000"/>
          <w:sz w:val="28"/>
          <w:szCs w:val="28"/>
        </w:rPr>
        <w:t>.</w:t>
      </w:r>
    </w:p>
    <w:p w:rsidR="00B373F9" w:rsidRPr="00CB353B" w:rsidRDefault="00B373F9" w:rsidP="00B84FEB">
      <w:pPr>
        <w:pStyle w:val="ab"/>
        <w:spacing w:after="0"/>
        <w:jc w:val="both"/>
        <w:rPr>
          <w:rFonts w:ascii="Garamond" w:hAnsi="Garamond"/>
          <w:color w:val="000000"/>
          <w:sz w:val="28"/>
          <w:szCs w:val="28"/>
        </w:rPr>
      </w:pPr>
      <w:r>
        <w:rPr>
          <w:rFonts w:ascii="Garamond" w:hAnsi="Garamond"/>
          <w:color w:val="000000"/>
          <w:sz w:val="28"/>
          <w:szCs w:val="28"/>
        </w:rPr>
        <w:t xml:space="preserve">  Οι </w:t>
      </w:r>
      <w:r w:rsidR="00F246FE">
        <w:rPr>
          <w:rFonts w:ascii="Garamond" w:hAnsi="Garamond"/>
          <w:color w:val="000000"/>
          <w:sz w:val="28"/>
          <w:szCs w:val="28"/>
        </w:rPr>
        <w:t>συγκεκριμένες</w:t>
      </w:r>
      <w:r>
        <w:rPr>
          <w:rFonts w:ascii="Garamond" w:hAnsi="Garamond"/>
          <w:color w:val="000000"/>
          <w:sz w:val="28"/>
          <w:szCs w:val="28"/>
        </w:rPr>
        <w:t xml:space="preserve"> ταινίες, κατά πάσα πιθανότητα, δεν παρουσ</w:t>
      </w:r>
      <w:r w:rsidR="00451D3F">
        <w:rPr>
          <w:rFonts w:ascii="Garamond" w:hAnsi="Garamond"/>
          <w:color w:val="000000"/>
          <w:sz w:val="28"/>
          <w:szCs w:val="28"/>
        </w:rPr>
        <w:t>ιάζονται</w:t>
      </w:r>
      <w:r>
        <w:rPr>
          <w:rFonts w:ascii="Garamond" w:hAnsi="Garamond"/>
          <w:color w:val="000000"/>
          <w:sz w:val="28"/>
          <w:szCs w:val="28"/>
        </w:rPr>
        <w:t xml:space="preserve"> στη χώρα μας και οι παραστάσε</w:t>
      </w:r>
      <w:r w:rsidR="002A6A7B">
        <w:rPr>
          <w:rFonts w:ascii="Garamond" w:hAnsi="Garamond"/>
          <w:color w:val="000000"/>
          <w:sz w:val="28"/>
          <w:szCs w:val="28"/>
        </w:rPr>
        <w:t>ις του έργου μετά το 1929 παύουν</w:t>
      </w:r>
      <w:r w:rsidR="00451D3F">
        <w:rPr>
          <w:rFonts w:ascii="Garamond" w:hAnsi="Garamond"/>
          <w:color w:val="000000"/>
          <w:sz w:val="28"/>
          <w:szCs w:val="28"/>
        </w:rPr>
        <w:t xml:space="preserve"> διότι δεν εκτιμώνται</w:t>
      </w:r>
      <w:r>
        <w:rPr>
          <w:rFonts w:ascii="Garamond" w:hAnsi="Garamond"/>
          <w:color w:val="000000"/>
          <w:sz w:val="28"/>
          <w:szCs w:val="28"/>
        </w:rPr>
        <w:t xml:space="preserve"> σωστά τα σκηνικά στοιχεία του έργου, της πλοκής και οι χαρακτήρες. Το κοινό της Αθήνας κ</w:t>
      </w:r>
      <w:r w:rsidR="002A6A7B">
        <w:rPr>
          <w:rFonts w:ascii="Garamond" w:hAnsi="Garamond"/>
          <w:color w:val="000000"/>
          <w:sz w:val="28"/>
          <w:szCs w:val="28"/>
        </w:rPr>
        <w:t>αι του Πειραιά που παρακολουθεί τις παραστάσεις είναι</w:t>
      </w:r>
      <w:r>
        <w:rPr>
          <w:rFonts w:ascii="Garamond" w:hAnsi="Garamond"/>
          <w:color w:val="000000"/>
          <w:sz w:val="28"/>
          <w:szCs w:val="28"/>
        </w:rPr>
        <w:t xml:space="preserve"> συνηθισμένο σε έργα με πολύπλοκη δράση και περιπλεγμένες σκηνοθετικά καταστάσεις.</w:t>
      </w:r>
      <w:r w:rsidR="00CB353B">
        <w:rPr>
          <w:rFonts w:ascii="Garamond" w:hAnsi="Garamond"/>
          <w:color w:val="000000"/>
          <w:sz w:val="28"/>
          <w:szCs w:val="28"/>
        </w:rPr>
        <w:t xml:space="preserve"> Παρ’ όλα αυτά</w:t>
      </w:r>
      <w:r w:rsidR="002A6A7B">
        <w:rPr>
          <w:rFonts w:ascii="Garamond" w:hAnsi="Garamond"/>
          <w:color w:val="000000"/>
          <w:sz w:val="28"/>
          <w:szCs w:val="28"/>
        </w:rPr>
        <w:t>, το κείμενο</w:t>
      </w:r>
      <w:r w:rsidR="00CB353B">
        <w:rPr>
          <w:rFonts w:ascii="Garamond" w:hAnsi="Garamond"/>
          <w:color w:val="000000"/>
          <w:sz w:val="28"/>
          <w:szCs w:val="28"/>
        </w:rPr>
        <w:t xml:space="preserve"> έχει ε</w:t>
      </w:r>
      <w:r w:rsidR="002A6A7B">
        <w:rPr>
          <w:rFonts w:ascii="Garamond" w:hAnsi="Garamond"/>
          <w:color w:val="000000"/>
          <w:sz w:val="28"/>
          <w:szCs w:val="28"/>
        </w:rPr>
        <w:t xml:space="preserve">ξαιρετικό ενδιαφέρον ιδιαίτερα για </w:t>
      </w:r>
      <w:r w:rsidR="00CB353B">
        <w:rPr>
          <w:rFonts w:ascii="Garamond" w:hAnsi="Garamond"/>
          <w:color w:val="000000"/>
          <w:sz w:val="28"/>
          <w:szCs w:val="28"/>
        </w:rPr>
        <w:t xml:space="preserve">το ευφυές στοιχείο των διαλόγων </w:t>
      </w:r>
      <w:r w:rsidR="002A6A7B">
        <w:rPr>
          <w:rFonts w:ascii="Garamond" w:hAnsi="Garamond"/>
          <w:color w:val="000000"/>
          <w:sz w:val="28"/>
          <w:szCs w:val="28"/>
        </w:rPr>
        <w:t xml:space="preserve">του </w:t>
      </w:r>
      <w:r w:rsidR="00CB353B">
        <w:rPr>
          <w:rFonts w:ascii="Garamond" w:hAnsi="Garamond"/>
          <w:color w:val="000000"/>
          <w:sz w:val="28"/>
          <w:szCs w:val="28"/>
        </w:rPr>
        <w:t xml:space="preserve">και αξίζει να παρουσιαστεί στις μέρες μας χάρη </w:t>
      </w:r>
      <w:r w:rsidR="002A6A7B">
        <w:rPr>
          <w:rFonts w:ascii="Garamond" w:hAnsi="Garamond"/>
          <w:color w:val="000000"/>
          <w:sz w:val="28"/>
          <w:szCs w:val="28"/>
        </w:rPr>
        <w:t xml:space="preserve">στα μοντέρνα στοιχεία του. Ο </w:t>
      </w:r>
      <w:r w:rsidR="002A6A7B">
        <w:rPr>
          <w:rFonts w:ascii="Garamond" w:hAnsi="Garamond"/>
          <w:color w:val="000000"/>
          <w:sz w:val="28"/>
          <w:szCs w:val="28"/>
          <w:lang w:val="en-US"/>
        </w:rPr>
        <w:t>Niccodemi</w:t>
      </w:r>
      <w:r w:rsidR="00CB353B">
        <w:rPr>
          <w:rFonts w:ascii="Garamond" w:hAnsi="Garamond"/>
          <w:color w:val="000000"/>
          <w:sz w:val="28"/>
          <w:szCs w:val="28"/>
        </w:rPr>
        <w:t xml:space="preserve"> με το συγκεκριμένο </w:t>
      </w:r>
      <w:r w:rsidR="002A6A7B">
        <w:rPr>
          <w:rFonts w:ascii="Garamond" w:hAnsi="Garamond"/>
          <w:color w:val="000000"/>
          <w:sz w:val="28"/>
          <w:szCs w:val="28"/>
        </w:rPr>
        <w:t>βρίσκει την ευκαιρία να αποδείξει στους συγχρόνους του ότι είναι</w:t>
      </w:r>
      <w:r w:rsidR="00CB353B">
        <w:rPr>
          <w:rFonts w:ascii="Garamond" w:hAnsi="Garamond"/>
          <w:color w:val="000000"/>
          <w:sz w:val="28"/>
          <w:szCs w:val="28"/>
        </w:rPr>
        <w:t xml:space="preserve"> μπροστά από την εποχή του, όσο και αν</w:t>
      </w:r>
      <w:r w:rsidR="002A6A7B">
        <w:rPr>
          <w:rFonts w:ascii="Garamond" w:hAnsi="Garamond"/>
          <w:color w:val="000000"/>
          <w:sz w:val="28"/>
          <w:szCs w:val="28"/>
        </w:rPr>
        <w:t xml:space="preserve"> τείνει</w:t>
      </w:r>
      <w:r w:rsidR="00CB353B">
        <w:rPr>
          <w:rFonts w:ascii="Garamond" w:hAnsi="Garamond"/>
          <w:color w:val="000000"/>
          <w:sz w:val="28"/>
          <w:szCs w:val="28"/>
        </w:rPr>
        <w:t xml:space="preserve"> να ικανοποιεί τις θεατρικές ανάγκες των καιρών του.</w:t>
      </w:r>
    </w:p>
    <w:p w:rsidR="00B84FEB" w:rsidRPr="00D42008" w:rsidRDefault="00B84FEB" w:rsidP="00B84FEB">
      <w:pPr>
        <w:pStyle w:val="ab"/>
        <w:spacing w:after="0"/>
        <w:jc w:val="both"/>
        <w:rPr>
          <w:rFonts w:ascii="Garamond" w:hAnsi="Garamond"/>
          <w:sz w:val="28"/>
          <w:szCs w:val="28"/>
          <w:u w:val="single"/>
        </w:rPr>
      </w:pPr>
    </w:p>
    <w:p w:rsidR="003D19DF" w:rsidRPr="00E81C43" w:rsidRDefault="003D19DF" w:rsidP="00EB1D5A">
      <w:pPr>
        <w:pStyle w:val="ab"/>
        <w:numPr>
          <w:ilvl w:val="2"/>
          <w:numId w:val="11"/>
        </w:numPr>
        <w:spacing w:before="100" w:beforeAutospacing="1" w:after="100" w:afterAutospacing="1" w:line="240" w:lineRule="auto"/>
        <w:jc w:val="both"/>
        <w:rPr>
          <w:rFonts w:ascii="Garamond" w:hAnsi="Garamond"/>
          <w:b/>
          <w:sz w:val="28"/>
          <w:szCs w:val="28"/>
          <w:u w:val="single"/>
        </w:rPr>
      </w:pPr>
      <w:r>
        <w:rPr>
          <w:rFonts w:ascii="Garamond" w:hAnsi="Garamond"/>
          <w:b/>
          <w:i/>
          <w:sz w:val="28"/>
          <w:szCs w:val="28"/>
          <w:u w:val="single"/>
        </w:rPr>
        <w:t xml:space="preserve">Η </w:t>
      </w:r>
      <w:r w:rsidRPr="00F35848">
        <w:rPr>
          <w:rFonts w:ascii="Garamond" w:hAnsi="Garamond"/>
          <w:b/>
          <w:i/>
          <w:sz w:val="28"/>
          <w:szCs w:val="28"/>
          <w:u w:val="single"/>
        </w:rPr>
        <w:t>Αφροδίτη</w:t>
      </w:r>
    </w:p>
    <w:p w:rsidR="002A6A7B" w:rsidRDefault="003D19DF" w:rsidP="003D19DF">
      <w:pPr>
        <w:pStyle w:val="ab"/>
        <w:spacing w:after="0"/>
        <w:jc w:val="both"/>
        <w:rPr>
          <w:rFonts w:ascii="Garamond" w:hAnsi="Garamond"/>
          <w:sz w:val="28"/>
          <w:szCs w:val="28"/>
        </w:rPr>
      </w:pPr>
      <w:r>
        <w:rPr>
          <w:rFonts w:ascii="Garamond" w:hAnsi="Garamond"/>
          <w:i/>
          <w:sz w:val="28"/>
          <w:szCs w:val="28"/>
        </w:rPr>
        <w:t xml:space="preserve">  </w:t>
      </w:r>
      <w:r w:rsidR="007532F2" w:rsidRPr="00F35848">
        <w:rPr>
          <w:rFonts w:ascii="Garamond" w:hAnsi="Garamond"/>
          <w:i/>
          <w:sz w:val="28"/>
          <w:szCs w:val="28"/>
        </w:rPr>
        <w:t>Η Αφροδίτη</w:t>
      </w:r>
      <w:r w:rsidR="007532F2">
        <w:rPr>
          <w:rFonts w:ascii="Garamond" w:hAnsi="Garamond"/>
          <w:i/>
          <w:sz w:val="28"/>
          <w:szCs w:val="28"/>
        </w:rPr>
        <w:t xml:space="preserve"> </w:t>
      </w:r>
      <w:r w:rsidR="007532F2">
        <w:rPr>
          <w:rFonts w:ascii="Garamond" w:hAnsi="Garamond"/>
          <w:sz w:val="28"/>
          <w:szCs w:val="28"/>
        </w:rPr>
        <w:t xml:space="preserve">είναι ένα πρωτότυπο έργο για την εποχή του και διαφέρει από τα έργα του συγγραφέα που έχουμε ήδη εξετάσει τόσο ως προς τη θεματική, αλλά κυρίως και ως προς το ύφος. </w:t>
      </w:r>
      <w:r>
        <w:rPr>
          <w:rFonts w:ascii="Garamond" w:hAnsi="Garamond"/>
          <w:sz w:val="28"/>
          <w:szCs w:val="28"/>
        </w:rPr>
        <w:t xml:space="preserve">Στην πραγματικότητα, πρόκειται για το έργο </w:t>
      </w:r>
      <w:r w:rsidRPr="000E00AF">
        <w:rPr>
          <w:rFonts w:ascii="Garamond" w:hAnsi="Garamond"/>
          <w:i/>
          <w:sz w:val="28"/>
          <w:szCs w:val="28"/>
          <w:lang w:val="it-IT"/>
        </w:rPr>
        <w:t>Acidalia</w:t>
      </w:r>
      <w:r>
        <w:rPr>
          <w:rFonts w:ascii="Garamond" w:hAnsi="Garamond"/>
          <w:i/>
          <w:sz w:val="28"/>
          <w:szCs w:val="28"/>
        </w:rPr>
        <w:t xml:space="preserve"> </w:t>
      </w:r>
      <w:r>
        <w:rPr>
          <w:rFonts w:ascii="Garamond" w:hAnsi="Garamond"/>
          <w:sz w:val="28"/>
          <w:szCs w:val="28"/>
        </w:rPr>
        <w:t xml:space="preserve">που ο </w:t>
      </w:r>
      <w:r>
        <w:rPr>
          <w:rFonts w:ascii="Garamond" w:hAnsi="Garamond"/>
          <w:sz w:val="28"/>
          <w:szCs w:val="28"/>
          <w:lang w:val="it-IT"/>
        </w:rPr>
        <w:t>Niccodemi</w:t>
      </w:r>
      <w:r w:rsidRPr="000E00AF">
        <w:rPr>
          <w:rFonts w:ascii="Garamond" w:hAnsi="Garamond"/>
          <w:sz w:val="28"/>
          <w:szCs w:val="28"/>
        </w:rPr>
        <w:t xml:space="preserve"> </w:t>
      </w:r>
      <w:r>
        <w:rPr>
          <w:rFonts w:ascii="Garamond" w:hAnsi="Garamond"/>
          <w:sz w:val="28"/>
          <w:szCs w:val="28"/>
        </w:rPr>
        <w:t xml:space="preserve">γράφει τον καιρό που ζει ακόμα στη Γαλλία. </w:t>
      </w:r>
    </w:p>
    <w:p w:rsidR="003D19DF" w:rsidRDefault="002A6A7B" w:rsidP="003D19DF">
      <w:pPr>
        <w:pStyle w:val="ab"/>
        <w:spacing w:after="0"/>
        <w:jc w:val="both"/>
        <w:rPr>
          <w:rFonts w:ascii="Garamond" w:hAnsi="Garamond"/>
          <w:sz w:val="28"/>
          <w:szCs w:val="28"/>
        </w:rPr>
      </w:pPr>
      <w:r>
        <w:rPr>
          <w:rFonts w:ascii="Garamond" w:hAnsi="Garamond"/>
          <w:sz w:val="28"/>
          <w:szCs w:val="28"/>
        </w:rPr>
        <w:lastRenderedPageBreak/>
        <w:t xml:space="preserve">  Η ελληνική </w:t>
      </w:r>
      <w:r w:rsidR="007532F2">
        <w:rPr>
          <w:rFonts w:ascii="Garamond" w:hAnsi="Garamond"/>
          <w:sz w:val="28"/>
          <w:szCs w:val="28"/>
        </w:rPr>
        <w:t>απόδοση</w:t>
      </w:r>
      <w:r w:rsidR="003D19DF">
        <w:rPr>
          <w:rFonts w:ascii="Garamond" w:hAnsi="Garamond"/>
          <w:sz w:val="28"/>
          <w:szCs w:val="28"/>
        </w:rPr>
        <w:t xml:space="preserve"> </w:t>
      </w:r>
      <w:r w:rsidR="007532F2">
        <w:rPr>
          <w:rFonts w:ascii="Garamond" w:hAnsi="Garamond"/>
          <w:sz w:val="28"/>
          <w:szCs w:val="28"/>
        </w:rPr>
        <w:t xml:space="preserve">του τίτλου </w:t>
      </w:r>
      <w:r w:rsidR="003D19DF">
        <w:rPr>
          <w:rFonts w:ascii="Garamond" w:hAnsi="Garamond"/>
          <w:sz w:val="28"/>
          <w:szCs w:val="28"/>
        </w:rPr>
        <w:t xml:space="preserve">στηρίζεται στην έννοια που δίνει ο συγγραφέας στην </w:t>
      </w:r>
      <w:r w:rsidR="003D19DF">
        <w:rPr>
          <w:rFonts w:ascii="Garamond" w:hAnsi="Garamond"/>
          <w:sz w:val="28"/>
          <w:szCs w:val="28"/>
          <w:lang w:val="it-IT"/>
        </w:rPr>
        <w:t>Acidalia</w:t>
      </w:r>
      <w:r w:rsidR="003D19DF" w:rsidRPr="000E00AF">
        <w:rPr>
          <w:rFonts w:ascii="Garamond" w:hAnsi="Garamond"/>
          <w:sz w:val="28"/>
          <w:szCs w:val="28"/>
        </w:rPr>
        <w:t xml:space="preserve">. </w:t>
      </w:r>
      <w:r w:rsidR="003D19DF">
        <w:rPr>
          <w:rFonts w:ascii="Garamond" w:hAnsi="Garamond"/>
          <w:sz w:val="28"/>
          <w:szCs w:val="28"/>
        </w:rPr>
        <w:t xml:space="preserve">Σύμφωνα με τον </w:t>
      </w:r>
      <w:r w:rsidR="003D19DF">
        <w:rPr>
          <w:rFonts w:ascii="Garamond" w:hAnsi="Garamond"/>
          <w:sz w:val="28"/>
          <w:szCs w:val="28"/>
          <w:lang w:val="it-IT"/>
        </w:rPr>
        <w:t>Niccodemi</w:t>
      </w:r>
      <w:r w:rsidR="003D19DF" w:rsidRPr="000E00AF">
        <w:rPr>
          <w:rFonts w:ascii="Garamond" w:hAnsi="Garamond"/>
          <w:sz w:val="28"/>
          <w:szCs w:val="28"/>
        </w:rPr>
        <w:t xml:space="preserve">, </w:t>
      </w:r>
      <w:r w:rsidR="003D19DF">
        <w:rPr>
          <w:rFonts w:ascii="Garamond" w:hAnsi="Garamond"/>
          <w:sz w:val="28"/>
          <w:szCs w:val="28"/>
        </w:rPr>
        <w:t xml:space="preserve">που μιλάει διά στόματος του καθηγητή Φιλίππου, η </w:t>
      </w:r>
      <w:r w:rsidR="003D19DF">
        <w:rPr>
          <w:rFonts w:ascii="Garamond" w:hAnsi="Garamond"/>
          <w:sz w:val="28"/>
          <w:szCs w:val="28"/>
          <w:lang w:val="it-IT"/>
        </w:rPr>
        <w:t>Acidalia</w:t>
      </w:r>
      <w:r w:rsidR="003D19DF" w:rsidRPr="000E00AF">
        <w:rPr>
          <w:rFonts w:ascii="Garamond" w:hAnsi="Garamond"/>
          <w:sz w:val="28"/>
          <w:szCs w:val="28"/>
        </w:rPr>
        <w:t xml:space="preserve"> </w:t>
      </w:r>
      <w:r w:rsidR="003D19DF">
        <w:rPr>
          <w:rFonts w:ascii="Garamond" w:hAnsi="Garamond"/>
          <w:sz w:val="28"/>
          <w:szCs w:val="28"/>
        </w:rPr>
        <w:t xml:space="preserve">είναι ένα όνομα που οι αρχαίοι Έλληνες απέδιδαν στη Θεά Αφροδίτη </w:t>
      </w:r>
      <w:r w:rsidR="003D19DF" w:rsidRPr="00B02896">
        <w:rPr>
          <w:rFonts w:ascii="Garamond" w:hAnsi="Garamond"/>
          <w:sz w:val="28"/>
          <w:szCs w:val="28"/>
        </w:rPr>
        <w:t>“</w:t>
      </w:r>
      <w:r w:rsidR="003D19DF">
        <w:rPr>
          <w:rFonts w:ascii="Garamond" w:hAnsi="Garamond"/>
          <w:sz w:val="28"/>
          <w:szCs w:val="28"/>
        </w:rPr>
        <w:t>Ιεροκηπίς</w:t>
      </w:r>
      <w:r w:rsidR="003D19DF" w:rsidRPr="00B02896">
        <w:rPr>
          <w:rFonts w:ascii="Garamond" w:hAnsi="Garamond"/>
          <w:sz w:val="28"/>
          <w:szCs w:val="28"/>
        </w:rPr>
        <w:t>”</w:t>
      </w:r>
      <w:r w:rsidR="00314718" w:rsidRPr="00314718">
        <w:rPr>
          <w:rFonts w:ascii="Garamond" w:hAnsi="Garamond"/>
          <w:sz w:val="28"/>
          <w:szCs w:val="28"/>
        </w:rPr>
        <w:t>,</w:t>
      </w:r>
      <w:r w:rsidR="003D19DF" w:rsidRPr="00B02896">
        <w:rPr>
          <w:rFonts w:ascii="Garamond" w:hAnsi="Garamond"/>
          <w:sz w:val="28"/>
          <w:szCs w:val="28"/>
        </w:rPr>
        <w:t xml:space="preserve"> </w:t>
      </w:r>
      <w:r w:rsidR="003D19DF">
        <w:rPr>
          <w:rFonts w:ascii="Garamond" w:hAnsi="Garamond"/>
          <w:sz w:val="28"/>
          <w:szCs w:val="28"/>
        </w:rPr>
        <w:t xml:space="preserve">αναφερόμενοι στους ιερούς κήπους της. Η θεά του έρωτα και της ομορφιάς, η θεά Αφροδίτη χρησιμοποιείται μεταφορικά στο έργο και ως σύμβολο της απιστίας. Η απιστία της γυναίκας προς τον άντρα είναι το θέμα που απασχολεί τον καθηγητή. «Η ελεγεία της απιστίας» είναι η το θέμα της διπλωματικής εργασίας της μαθήτριας Άννας. Η αντιπαράθεση μεταξύ καθηγητή-μαθήτριας για τις σχέσεις της συντροφικής πίστης που συνεπιφέρουν την αδικία ή τη δικαιοσύνη, την ηθική ή την ανηθικότητα διατρέχουν όλο το κείμενο, όπως και η βασιλεία του γυναικείου φύλου, για το οποίο το έργο τελικά αποτελεί πραγματικά μια </w:t>
      </w:r>
      <w:r w:rsidR="003D19DF" w:rsidRPr="00337107">
        <w:rPr>
          <w:rFonts w:ascii="Garamond" w:hAnsi="Garamond"/>
          <w:sz w:val="28"/>
          <w:szCs w:val="28"/>
        </w:rPr>
        <w:t>“</w:t>
      </w:r>
      <w:r w:rsidR="003D19DF">
        <w:rPr>
          <w:rFonts w:ascii="Garamond" w:hAnsi="Garamond"/>
          <w:sz w:val="28"/>
          <w:szCs w:val="28"/>
        </w:rPr>
        <w:t>ελεγεία</w:t>
      </w:r>
      <w:r w:rsidR="003D19DF" w:rsidRPr="00337107">
        <w:rPr>
          <w:rFonts w:ascii="Garamond" w:hAnsi="Garamond"/>
          <w:sz w:val="28"/>
          <w:szCs w:val="28"/>
        </w:rPr>
        <w:t>”</w:t>
      </w:r>
      <w:r w:rsidR="003D19DF">
        <w:rPr>
          <w:rFonts w:ascii="Garamond" w:hAnsi="Garamond"/>
          <w:sz w:val="28"/>
          <w:szCs w:val="28"/>
        </w:rPr>
        <w:t>.</w:t>
      </w:r>
    </w:p>
    <w:p w:rsidR="007B2AE3" w:rsidRDefault="002A6A7B" w:rsidP="003D19DF">
      <w:pPr>
        <w:pStyle w:val="ab"/>
        <w:spacing w:after="0"/>
        <w:jc w:val="both"/>
        <w:rPr>
          <w:rFonts w:ascii="Garamond" w:hAnsi="Garamond"/>
          <w:sz w:val="28"/>
          <w:szCs w:val="28"/>
        </w:rPr>
      </w:pPr>
      <w:r>
        <w:rPr>
          <w:rFonts w:ascii="Garamond" w:hAnsi="Garamond"/>
          <w:sz w:val="28"/>
          <w:szCs w:val="28"/>
        </w:rPr>
        <w:t xml:space="preserve">  Το κείμενο έχει</w:t>
      </w:r>
      <w:r w:rsidR="003D19DF">
        <w:rPr>
          <w:rFonts w:ascii="Garamond" w:hAnsi="Garamond"/>
          <w:sz w:val="28"/>
          <w:szCs w:val="28"/>
        </w:rPr>
        <w:t xml:space="preserve"> μια νέα για τον </w:t>
      </w:r>
      <w:r w:rsidR="003D19DF">
        <w:rPr>
          <w:rFonts w:ascii="Garamond" w:hAnsi="Garamond"/>
          <w:sz w:val="28"/>
          <w:szCs w:val="28"/>
          <w:lang w:val="it-IT"/>
        </w:rPr>
        <w:t>Niccodemi</w:t>
      </w:r>
      <w:r w:rsidR="003D19DF" w:rsidRPr="00FE1D2B">
        <w:rPr>
          <w:rFonts w:ascii="Garamond" w:hAnsi="Garamond"/>
          <w:sz w:val="28"/>
          <w:szCs w:val="28"/>
        </w:rPr>
        <w:t xml:space="preserve"> </w:t>
      </w:r>
      <w:r w:rsidR="003D19DF">
        <w:rPr>
          <w:rFonts w:ascii="Garamond" w:hAnsi="Garamond"/>
          <w:sz w:val="28"/>
          <w:szCs w:val="28"/>
        </w:rPr>
        <w:t>γραφή, θα λέγαμε μοντέρνα, ένα</w:t>
      </w:r>
      <w:r>
        <w:rPr>
          <w:rFonts w:ascii="Garamond" w:hAnsi="Garamond"/>
          <w:sz w:val="28"/>
          <w:szCs w:val="28"/>
        </w:rPr>
        <w:t xml:space="preserve"> χαρακτηριστικό στοιχείο που </w:t>
      </w:r>
      <w:r w:rsidR="003D19DF">
        <w:rPr>
          <w:rFonts w:ascii="Garamond" w:hAnsi="Garamond"/>
          <w:sz w:val="28"/>
          <w:szCs w:val="28"/>
        </w:rPr>
        <w:t xml:space="preserve">παρατηρούμε και στο </w:t>
      </w:r>
      <w:r w:rsidR="003D19DF" w:rsidRPr="00FE1D2B">
        <w:rPr>
          <w:rFonts w:ascii="Garamond" w:hAnsi="Garamond"/>
          <w:i/>
          <w:sz w:val="28"/>
          <w:szCs w:val="28"/>
        </w:rPr>
        <w:t>Πρωί, μεσημέρι και βράδυ</w:t>
      </w:r>
      <w:r w:rsidR="003D19DF">
        <w:rPr>
          <w:rFonts w:ascii="Garamond" w:hAnsi="Garamond"/>
          <w:sz w:val="28"/>
          <w:szCs w:val="28"/>
        </w:rPr>
        <w:t xml:space="preserve">, το οποίο έπεται κατά δύο χρόνια της </w:t>
      </w:r>
      <w:r w:rsidR="003D19DF" w:rsidRPr="00FE1D2B">
        <w:rPr>
          <w:rFonts w:ascii="Garamond" w:hAnsi="Garamond"/>
          <w:i/>
          <w:sz w:val="28"/>
          <w:szCs w:val="28"/>
        </w:rPr>
        <w:t>Αφροδίτης</w:t>
      </w:r>
      <w:r w:rsidR="003D19DF">
        <w:rPr>
          <w:rFonts w:ascii="Garamond" w:hAnsi="Garamond"/>
          <w:sz w:val="28"/>
          <w:szCs w:val="28"/>
        </w:rPr>
        <w:t xml:space="preserve">. Ο κεντρικός ήρωας έχει έναν πίνακα της γυναίκας του που πυροβολεί καθημερινώς διότι από τη μία την μισεί, ενώ από την άλλη την θεωρεί πρότυπο ομορφιάς, όμοιας με της θεάς Αφροδίτης. Το μίσος και ο έρωτας γίνονται ένα πύρινο αμάλγαμα που σβήνει στις ερευνητικές προσπάθειες του καθηγητή για την κατανόηση </w:t>
      </w:r>
      <w:r w:rsidR="00314718">
        <w:rPr>
          <w:rFonts w:ascii="Garamond" w:hAnsi="Garamond"/>
          <w:sz w:val="28"/>
          <w:szCs w:val="28"/>
        </w:rPr>
        <w:t>της κοινωνικής συμπεριφοράς</w:t>
      </w:r>
      <w:r w:rsidR="003D19DF">
        <w:rPr>
          <w:rFonts w:ascii="Garamond" w:hAnsi="Garamond"/>
          <w:sz w:val="28"/>
          <w:szCs w:val="28"/>
        </w:rPr>
        <w:t xml:space="preserve"> της απιστίας, της προδοσίας, της εκδίκησης προς τον σύντροφο που, ενώ είναι συνοδοιπόρος και συμπαραστάτης, είναι παράλληλα και ο εχθρός της ζωής του. </w:t>
      </w:r>
    </w:p>
    <w:p w:rsidR="003D19DF" w:rsidRDefault="007B2AE3" w:rsidP="003D19DF">
      <w:pPr>
        <w:pStyle w:val="ab"/>
        <w:spacing w:after="0"/>
        <w:jc w:val="both"/>
        <w:rPr>
          <w:rFonts w:ascii="Garamond" w:hAnsi="Garamond"/>
          <w:sz w:val="28"/>
          <w:szCs w:val="28"/>
        </w:rPr>
      </w:pPr>
      <w:r>
        <w:rPr>
          <w:rFonts w:ascii="Garamond" w:hAnsi="Garamond"/>
          <w:sz w:val="28"/>
          <w:szCs w:val="28"/>
        </w:rPr>
        <w:t xml:space="preserve">  </w:t>
      </w:r>
      <w:r w:rsidR="003D19DF">
        <w:rPr>
          <w:rFonts w:ascii="Garamond" w:hAnsi="Garamond"/>
          <w:sz w:val="28"/>
          <w:szCs w:val="28"/>
        </w:rPr>
        <w:t xml:space="preserve">Ο καθηγητής, ως σωστός φιλόσοφος, αυτός άλλωστε είναι ο ρόλος που τού χαρίζει ο συγγραφέας, ισχυρίζεται ότι </w:t>
      </w:r>
      <w:r w:rsidR="003D19DF" w:rsidRPr="00314718">
        <w:rPr>
          <w:rFonts w:ascii="Garamond" w:hAnsi="Garamond"/>
          <w:sz w:val="28"/>
          <w:szCs w:val="28"/>
        </w:rPr>
        <w:t>η μοναδική πίστη που υπάρχει στον άνθρωπο είναι η σύνεσή του.</w:t>
      </w:r>
      <w:r w:rsidR="003D19DF" w:rsidRPr="00C076AF">
        <w:rPr>
          <w:rFonts w:ascii="Garamond" w:hAnsi="Garamond"/>
          <w:sz w:val="28"/>
          <w:szCs w:val="28"/>
        </w:rPr>
        <w:t xml:space="preserve"> </w:t>
      </w:r>
      <w:r w:rsidR="003D19DF" w:rsidRPr="00884575">
        <w:rPr>
          <w:rFonts w:ascii="Garamond" w:hAnsi="Garamond"/>
          <w:sz w:val="28"/>
          <w:szCs w:val="28"/>
        </w:rPr>
        <w:t>Ο Φ</w:t>
      </w:r>
      <w:r w:rsidR="003D19DF" w:rsidRPr="009E20D8">
        <w:rPr>
          <w:rFonts w:ascii="Garamond" w:hAnsi="Garamond"/>
          <w:sz w:val="28"/>
          <w:szCs w:val="28"/>
        </w:rPr>
        <w:t>ίλιππος έχει ταξιδέψει σε όλον τον κόσμο και έχει μελετήσει</w:t>
      </w:r>
      <w:r w:rsidR="003D19DF">
        <w:rPr>
          <w:rFonts w:ascii="Garamond" w:hAnsi="Garamond"/>
          <w:sz w:val="28"/>
          <w:szCs w:val="28"/>
        </w:rPr>
        <w:t xml:space="preserve"> </w:t>
      </w:r>
      <w:r w:rsidR="003D19DF" w:rsidRPr="009E20D8">
        <w:rPr>
          <w:rFonts w:ascii="Garamond" w:hAnsi="Garamond"/>
          <w:sz w:val="28"/>
          <w:szCs w:val="28"/>
        </w:rPr>
        <w:t xml:space="preserve">τη γυναικεία συμπεριφορά </w:t>
      </w:r>
      <w:r w:rsidR="003D19DF">
        <w:rPr>
          <w:rFonts w:ascii="Garamond" w:hAnsi="Garamond"/>
          <w:sz w:val="28"/>
          <w:szCs w:val="28"/>
        </w:rPr>
        <w:t>και, κατ’ επέκταση, τη γυναικεία απιστία σε όλες της τις εκφάνσεις σε σχέση με τον άντρα. Οι μελέτες που έχει γράψει αναφορικά με το θέμα ξεπερνούν τις πενήντα. Κι όμως, δεν έχει καταλήξει σε στέρεα συμπεράσματα διότι του λείπει από τη ζωή του μια εμπειρία αληθινής συζυγικής απιστίας και μια εμπειρία ζήλιας. Η πεποίθησή του είναι ότι η γυναίκα πολεμά την τιμιότητα, την ειλικρίνεια και τις αληθινές αξίες της ζωής. Κι όμως</w:t>
      </w:r>
      <w:r w:rsidR="00314718" w:rsidRPr="00EB2B79">
        <w:rPr>
          <w:rFonts w:ascii="Garamond" w:hAnsi="Garamond"/>
          <w:sz w:val="28"/>
          <w:szCs w:val="28"/>
        </w:rPr>
        <w:t>,</w:t>
      </w:r>
      <w:r w:rsidR="003D19DF">
        <w:rPr>
          <w:rFonts w:ascii="Garamond" w:hAnsi="Garamond"/>
          <w:sz w:val="28"/>
          <w:szCs w:val="28"/>
        </w:rPr>
        <w:t xml:space="preserve"> τη γυναίκα θαυμάζει και εκτιμά απεριόριστα. Τα συναισθήματά του και οι απόψεις του συγκρούονται. Τα μεν αντιπαλεύουν τα δε. Ο σκοπός του Φιλίππου είναι να θεραπεύσει την ανθρωπότητα από την σκλαβιά της σεξουαλικότητας στο όνομα της Αφροδίτης. </w:t>
      </w:r>
    </w:p>
    <w:p w:rsidR="003D19DF" w:rsidRDefault="003D19DF" w:rsidP="003D19DF">
      <w:pPr>
        <w:pStyle w:val="ab"/>
        <w:spacing w:after="0"/>
        <w:jc w:val="both"/>
        <w:rPr>
          <w:rFonts w:ascii="Garamond" w:hAnsi="Garamond"/>
          <w:sz w:val="28"/>
          <w:szCs w:val="28"/>
        </w:rPr>
      </w:pPr>
      <w:r>
        <w:rPr>
          <w:rFonts w:ascii="Garamond" w:hAnsi="Garamond"/>
          <w:sz w:val="28"/>
          <w:szCs w:val="28"/>
        </w:rPr>
        <w:lastRenderedPageBreak/>
        <w:t xml:space="preserve">  Στις δύο πρώτες πράξεις του έργου γινόμαστε παρατηρητές της προσπάθειας του καθηγητή να γίνει </w:t>
      </w:r>
      <w:r w:rsidRPr="004402C9">
        <w:rPr>
          <w:rFonts w:ascii="Garamond" w:hAnsi="Garamond"/>
          <w:sz w:val="28"/>
          <w:szCs w:val="28"/>
        </w:rPr>
        <w:t>“</w:t>
      </w:r>
      <w:r>
        <w:rPr>
          <w:rFonts w:ascii="Garamond" w:hAnsi="Garamond"/>
          <w:sz w:val="28"/>
          <w:szCs w:val="28"/>
        </w:rPr>
        <w:t>αντικείμενο απιστίας</w:t>
      </w:r>
      <w:r w:rsidRPr="004402C9">
        <w:rPr>
          <w:rFonts w:ascii="Garamond" w:hAnsi="Garamond"/>
          <w:sz w:val="28"/>
          <w:szCs w:val="28"/>
        </w:rPr>
        <w:t>”</w:t>
      </w:r>
      <w:r>
        <w:rPr>
          <w:rFonts w:ascii="Garamond" w:hAnsi="Garamond"/>
          <w:sz w:val="28"/>
          <w:szCs w:val="28"/>
        </w:rPr>
        <w:t xml:space="preserve"> από μια νεαρή γυναίκα η οποία ενώ έχει υπάρξει ερω</w:t>
      </w:r>
      <w:r w:rsidR="007B2AE3">
        <w:rPr>
          <w:rFonts w:ascii="Garamond" w:hAnsi="Garamond"/>
          <w:sz w:val="28"/>
          <w:szCs w:val="28"/>
        </w:rPr>
        <w:t xml:space="preserve">μένη σχεδόν όλων των αρσενικών </w:t>
      </w:r>
      <w:r>
        <w:rPr>
          <w:rFonts w:ascii="Garamond" w:hAnsi="Garamond"/>
          <w:sz w:val="28"/>
          <w:szCs w:val="28"/>
        </w:rPr>
        <w:t xml:space="preserve">της πόλης, ξαφνικά αποφασίζει να εναγκαλιστεί την πίστη, την εντιμότητα και την αφοσίωση σε έναν και μόνο άντρα. </w:t>
      </w:r>
    </w:p>
    <w:p w:rsidR="003D19DF" w:rsidRPr="00B067BE" w:rsidRDefault="003D19DF" w:rsidP="003D19DF">
      <w:pPr>
        <w:pStyle w:val="ab"/>
        <w:spacing w:after="0"/>
        <w:jc w:val="both"/>
        <w:rPr>
          <w:rFonts w:ascii="Garamond" w:hAnsi="Garamond"/>
          <w:sz w:val="28"/>
          <w:szCs w:val="28"/>
        </w:rPr>
      </w:pPr>
      <w:r>
        <w:rPr>
          <w:rFonts w:ascii="Garamond" w:hAnsi="Garamond"/>
          <w:sz w:val="28"/>
          <w:szCs w:val="28"/>
        </w:rPr>
        <w:t xml:space="preserve">  Στην τρίτη πράξη ο φιλόσοφος-καθηγητής ανακαλύπτει ότι έχει γίνει ο περίγελος όλων, ότι έχει προδοθεί απ’ όλους και ότι κανείς δεν τον θεωρεί έναν αληθινό φιλόσοφο, αλλά ένα </w:t>
      </w:r>
      <w:r w:rsidRPr="00B067BE">
        <w:rPr>
          <w:rFonts w:ascii="Garamond" w:hAnsi="Garamond"/>
          <w:sz w:val="28"/>
          <w:szCs w:val="28"/>
        </w:rPr>
        <w:t>“</w:t>
      </w:r>
      <w:r>
        <w:rPr>
          <w:rFonts w:ascii="Garamond" w:hAnsi="Garamond"/>
          <w:sz w:val="28"/>
          <w:szCs w:val="28"/>
        </w:rPr>
        <w:t>καημένο ανθρωπάκι</w:t>
      </w:r>
      <w:r w:rsidRPr="00B067BE">
        <w:rPr>
          <w:rFonts w:ascii="Garamond" w:hAnsi="Garamond"/>
          <w:sz w:val="28"/>
          <w:szCs w:val="28"/>
        </w:rPr>
        <w:t>”</w:t>
      </w:r>
      <w:r>
        <w:rPr>
          <w:rFonts w:ascii="Garamond" w:hAnsi="Garamond"/>
          <w:sz w:val="28"/>
          <w:szCs w:val="28"/>
        </w:rPr>
        <w:t>. Έτσι κι αυτός αποφασίζει να βρει παρηγοριά στην αγκαλιά μιας γραμματέως.</w:t>
      </w:r>
    </w:p>
    <w:p w:rsidR="003D19DF" w:rsidRDefault="003D19DF" w:rsidP="003D19DF">
      <w:pPr>
        <w:pStyle w:val="ab"/>
        <w:spacing w:after="0"/>
        <w:jc w:val="both"/>
        <w:rPr>
          <w:rFonts w:ascii="Garamond" w:hAnsi="Garamond"/>
          <w:sz w:val="28"/>
          <w:szCs w:val="28"/>
        </w:rPr>
      </w:pPr>
      <w:r>
        <w:rPr>
          <w:rFonts w:ascii="Garamond" w:hAnsi="Garamond"/>
          <w:sz w:val="28"/>
          <w:szCs w:val="28"/>
        </w:rPr>
        <w:t xml:space="preserve">  Το κείμενο αυτό διαφέρει απ’ όλα τα υπόλοιπα του συγγραφέα. Είναι το μοναδικό που δεν καταπιάνεται με τα κοινωνικά προβλήματα της εποχής και της ανθρώπινης φύσης, μέσω των καταστάσεων που ζουν οι ήρωές του, αλλά που ασχολείται θεωρητικά με αυτά εφόσον οι ήρωές του τα συζητούν και τα αναλύουν φέρνοντας παραδείγματα από τις ζωές τους. Οι διάλογοι είναι εξαιρετικά ευφυείς, το υπόβαθρο φιλοσοφικό και το ύφος της γραφής δεν θυμίζει τον </w:t>
      </w:r>
      <w:r>
        <w:rPr>
          <w:rFonts w:ascii="Garamond" w:hAnsi="Garamond"/>
          <w:sz w:val="28"/>
          <w:szCs w:val="28"/>
          <w:lang w:val="it-IT"/>
        </w:rPr>
        <w:t>Niccodemi</w:t>
      </w:r>
      <w:r w:rsidRPr="005352E1">
        <w:rPr>
          <w:rFonts w:ascii="Garamond" w:hAnsi="Garamond"/>
          <w:sz w:val="28"/>
          <w:szCs w:val="28"/>
        </w:rPr>
        <w:t xml:space="preserve"> </w:t>
      </w:r>
      <w:r>
        <w:rPr>
          <w:rFonts w:ascii="Garamond" w:hAnsi="Garamond"/>
          <w:sz w:val="28"/>
          <w:szCs w:val="28"/>
        </w:rPr>
        <w:t xml:space="preserve">του μελοδράματος, της κωμωδίας, του γκροτέσκου, του μελανού χιούμορ, της συγκίνησης και της ευτυχούς λύσης. Ο </w:t>
      </w:r>
      <w:r>
        <w:rPr>
          <w:rFonts w:ascii="Garamond" w:hAnsi="Garamond"/>
          <w:sz w:val="28"/>
          <w:szCs w:val="28"/>
          <w:lang w:val="it-IT"/>
        </w:rPr>
        <w:t>Niccodemi</w:t>
      </w:r>
      <w:r w:rsidRPr="005352E1">
        <w:rPr>
          <w:rFonts w:ascii="Garamond" w:hAnsi="Garamond"/>
          <w:sz w:val="28"/>
          <w:szCs w:val="28"/>
        </w:rPr>
        <w:t xml:space="preserve"> </w:t>
      </w:r>
      <w:r>
        <w:rPr>
          <w:rFonts w:ascii="Garamond" w:hAnsi="Garamond"/>
          <w:sz w:val="28"/>
          <w:szCs w:val="28"/>
        </w:rPr>
        <w:t xml:space="preserve">παίζει με τις λέξεις, τις συνδέει, τις αποσπά, πλάθει ένα αριστοτεχνικό δείγμα θεατρικής γραφής, αναδεικνύοντας τις απεριόριστες ικανότητές του στον χειρισμό του λόγου. Ο </w:t>
      </w:r>
      <w:r>
        <w:rPr>
          <w:rFonts w:ascii="Garamond" w:hAnsi="Garamond"/>
          <w:sz w:val="28"/>
          <w:szCs w:val="28"/>
          <w:lang w:val="it-IT"/>
        </w:rPr>
        <w:t>Niccodemi</w:t>
      </w:r>
      <w:r w:rsidRPr="00E75F23">
        <w:rPr>
          <w:rFonts w:ascii="Garamond" w:hAnsi="Garamond"/>
          <w:sz w:val="28"/>
          <w:szCs w:val="28"/>
        </w:rPr>
        <w:t xml:space="preserve"> </w:t>
      </w:r>
      <w:r>
        <w:rPr>
          <w:rFonts w:ascii="Garamond" w:hAnsi="Garamond"/>
          <w:sz w:val="28"/>
          <w:szCs w:val="28"/>
        </w:rPr>
        <w:t xml:space="preserve">της </w:t>
      </w:r>
      <w:r>
        <w:rPr>
          <w:rFonts w:ascii="Garamond" w:hAnsi="Garamond"/>
          <w:sz w:val="28"/>
          <w:szCs w:val="28"/>
          <w:lang w:val="it-IT"/>
        </w:rPr>
        <w:t>Acidalia</w:t>
      </w:r>
      <w:r w:rsidRPr="005352E1">
        <w:rPr>
          <w:rFonts w:ascii="Garamond" w:hAnsi="Garamond"/>
          <w:sz w:val="28"/>
          <w:szCs w:val="28"/>
        </w:rPr>
        <w:t xml:space="preserve"> </w:t>
      </w:r>
      <w:r>
        <w:rPr>
          <w:rFonts w:ascii="Garamond" w:hAnsi="Garamond"/>
          <w:sz w:val="28"/>
          <w:szCs w:val="28"/>
        </w:rPr>
        <w:t xml:space="preserve">θυμίζει το </w:t>
      </w:r>
      <w:r w:rsidRPr="005352E1">
        <w:rPr>
          <w:rFonts w:ascii="Garamond" w:hAnsi="Garamond"/>
          <w:i/>
          <w:sz w:val="28"/>
          <w:szCs w:val="28"/>
          <w:lang w:val="it-IT"/>
        </w:rPr>
        <w:t>All</w:t>
      </w:r>
      <w:r w:rsidRPr="005352E1">
        <w:rPr>
          <w:rFonts w:ascii="Garamond" w:hAnsi="Garamond"/>
          <w:i/>
          <w:sz w:val="28"/>
          <w:szCs w:val="28"/>
        </w:rPr>
        <w:t>’</w:t>
      </w:r>
      <w:r w:rsidRPr="005352E1">
        <w:rPr>
          <w:rFonts w:ascii="Garamond" w:hAnsi="Garamond"/>
          <w:i/>
          <w:sz w:val="28"/>
          <w:szCs w:val="28"/>
          <w:lang w:val="it-IT"/>
        </w:rPr>
        <w:t>uscita</w:t>
      </w:r>
      <w:r>
        <w:rPr>
          <w:rFonts w:ascii="Garamond" w:hAnsi="Garamond"/>
          <w:sz w:val="28"/>
          <w:szCs w:val="28"/>
        </w:rPr>
        <w:t xml:space="preserve"> (</w:t>
      </w:r>
      <w:r w:rsidRPr="005352E1">
        <w:rPr>
          <w:rFonts w:ascii="Garamond" w:hAnsi="Garamond"/>
          <w:i/>
          <w:sz w:val="28"/>
          <w:szCs w:val="28"/>
        </w:rPr>
        <w:t>Στην έξοδο</w:t>
      </w:r>
      <w:r>
        <w:rPr>
          <w:rFonts w:ascii="Garamond" w:hAnsi="Garamond"/>
          <w:sz w:val="28"/>
          <w:szCs w:val="28"/>
        </w:rPr>
        <w:t>)</w:t>
      </w:r>
      <w:r w:rsidRPr="005352E1">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Pirandello</w:t>
      </w:r>
      <w:r>
        <w:rPr>
          <w:rFonts w:ascii="Garamond" w:hAnsi="Garamond"/>
          <w:sz w:val="28"/>
          <w:szCs w:val="28"/>
        </w:rPr>
        <w:t xml:space="preserve">, θυμίζει όλους τους σύγχρονους υπαρξιστές συγγραφείς, θυμίζει </w:t>
      </w:r>
      <w:r>
        <w:rPr>
          <w:rFonts w:ascii="Garamond" w:hAnsi="Garamond"/>
          <w:sz w:val="28"/>
          <w:szCs w:val="28"/>
          <w:lang w:val="it-IT"/>
        </w:rPr>
        <w:t>Sartre</w:t>
      </w:r>
      <w:r w:rsidRPr="005352E1">
        <w:rPr>
          <w:rFonts w:ascii="Garamond" w:hAnsi="Garamond"/>
          <w:sz w:val="28"/>
          <w:szCs w:val="28"/>
        </w:rPr>
        <w:t>,</w:t>
      </w:r>
      <w:r>
        <w:rPr>
          <w:rFonts w:ascii="Garamond" w:hAnsi="Garamond"/>
          <w:sz w:val="28"/>
          <w:szCs w:val="28"/>
        </w:rPr>
        <w:t xml:space="preserve"> θυμίζει ακόμα και το Θέατρο του Παραλόγου. Το κείμενό του αυτό, μολονότι είναι ένα από τα πρώτα του θεατρικά έργα, ξεφεύγει από τη σύνολη παραγωγή του, μαρτυρώντας τη μεγάλ</w:t>
      </w:r>
      <w:r w:rsidR="007B2AE3">
        <w:rPr>
          <w:rFonts w:ascii="Garamond" w:hAnsi="Garamond"/>
          <w:sz w:val="28"/>
          <w:szCs w:val="28"/>
        </w:rPr>
        <w:t>η του ωριμότητα και τη γνώση</w:t>
      </w:r>
      <w:r>
        <w:rPr>
          <w:rFonts w:ascii="Garamond" w:hAnsi="Garamond"/>
          <w:sz w:val="28"/>
          <w:szCs w:val="28"/>
        </w:rPr>
        <w:t xml:space="preserve"> στις τεχνικές της θεατρικής συγγραφής και του θεάτρου εν γένει, μαρτυρώντας παράλληλα την ανάγκη του να μιλήσει με εύθυμο τρόπο για τις αληθινές αναζητήσεις του ανθρώπου, τα ερωτηματικά που ταλανίζουν τον σκεπτόμενο άνθρωπο και όχι πια τους ανθρώπους των επαρχιών με την κλειστή νοοτροπία ή των μεγαλοαστών με τις εύκαιρες απολαύσεις.</w:t>
      </w:r>
    </w:p>
    <w:p w:rsidR="003D19DF" w:rsidRPr="005352E1" w:rsidRDefault="003D19DF" w:rsidP="003D19DF">
      <w:pPr>
        <w:pStyle w:val="ab"/>
        <w:spacing w:after="0"/>
        <w:jc w:val="both"/>
        <w:rPr>
          <w:rFonts w:ascii="Garamond" w:hAnsi="Garamond"/>
          <w:sz w:val="28"/>
          <w:szCs w:val="28"/>
        </w:rPr>
      </w:pPr>
      <w:r>
        <w:rPr>
          <w:rFonts w:ascii="Garamond" w:hAnsi="Garamond"/>
          <w:sz w:val="28"/>
          <w:szCs w:val="28"/>
        </w:rPr>
        <w:t xml:space="preserve">  Η </w:t>
      </w:r>
      <w:r w:rsidRPr="005352E1">
        <w:rPr>
          <w:rFonts w:ascii="Garamond" w:hAnsi="Garamond"/>
          <w:i/>
          <w:sz w:val="28"/>
          <w:szCs w:val="28"/>
          <w:lang w:val="it-IT"/>
        </w:rPr>
        <w:t>Acidali</w:t>
      </w:r>
      <w:r w:rsidRPr="005352E1">
        <w:rPr>
          <w:rFonts w:ascii="Garamond" w:hAnsi="Garamond"/>
          <w:i/>
          <w:sz w:val="28"/>
          <w:szCs w:val="28"/>
          <w:lang w:val="en-US"/>
        </w:rPr>
        <w:t>a</w:t>
      </w:r>
      <w:r w:rsidRPr="005352E1">
        <w:rPr>
          <w:rFonts w:ascii="Garamond" w:hAnsi="Garamond"/>
          <w:sz w:val="28"/>
          <w:szCs w:val="28"/>
        </w:rPr>
        <w:t xml:space="preserve"> </w:t>
      </w:r>
      <w:r>
        <w:rPr>
          <w:rFonts w:ascii="Garamond" w:hAnsi="Garamond"/>
          <w:sz w:val="28"/>
          <w:szCs w:val="28"/>
        </w:rPr>
        <w:t xml:space="preserve">δεν γνωρίζει μεγάλη επιτυχία σε όποια χώρα και αν αναπαρίσταται, ούτε στη Γαλλία, ούτε και στην Ελλάδα. Προφανώς ο κόσμος της εποχής δεν είναι έτοιμος να δεχτεί απόλυτα και να κατανοήσει τα βαθειά μηνύματα που στέλνει ο συγγραφέας μέσα από τους εύθυμους διαλόγους του και τη </w:t>
      </w:r>
      <w:r w:rsidRPr="004C7235">
        <w:rPr>
          <w:rFonts w:ascii="Garamond" w:hAnsi="Garamond"/>
          <w:sz w:val="28"/>
          <w:szCs w:val="28"/>
        </w:rPr>
        <w:t>“</w:t>
      </w:r>
      <w:r>
        <w:rPr>
          <w:rFonts w:ascii="Garamond" w:hAnsi="Garamond"/>
          <w:sz w:val="28"/>
          <w:szCs w:val="28"/>
        </w:rPr>
        <w:t>φανταστικά πλασμένη</w:t>
      </w:r>
      <w:r w:rsidRPr="004C7235">
        <w:rPr>
          <w:rFonts w:ascii="Garamond" w:hAnsi="Garamond"/>
          <w:sz w:val="28"/>
          <w:szCs w:val="28"/>
        </w:rPr>
        <w:t>”</w:t>
      </w:r>
      <w:r>
        <w:rPr>
          <w:rFonts w:ascii="Garamond" w:hAnsi="Garamond"/>
          <w:sz w:val="28"/>
          <w:szCs w:val="28"/>
        </w:rPr>
        <w:t xml:space="preserve"> πλοκή του. Λέγοντας φανταστικά εννοούμε ότι τα γεγονότα κυρίως εξ</w:t>
      </w:r>
      <w:r w:rsidR="007B2AE3">
        <w:rPr>
          <w:rFonts w:ascii="Garamond" w:hAnsi="Garamond"/>
          <w:sz w:val="28"/>
          <w:szCs w:val="28"/>
        </w:rPr>
        <w:t>ιστορούνται από τους ήρωες, αντί να</w:t>
      </w:r>
      <w:r>
        <w:rPr>
          <w:rFonts w:ascii="Garamond" w:hAnsi="Garamond"/>
          <w:sz w:val="28"/>
          <w:szCs w:val="28"/>
        </w:rPr>
        <w:t xml:space="preserve"> παρακολουθούμε την εκτύλιξή τους. Πρόκειται για ένα απόλυτα σύγχρονο κείμενο που θα μπορούσε να ανέβει στη σύγχρονη εποχή με μεγάλη επιτυχία. Μόνο ένας </w:t>
      </w:r>
      <w:r>
        <w:rPr>
          <w:rFonts w:ascii="Garamond" w:hAnsi="Garamond"/>
          <w:sz w:val="28"/>
          <w:szCs w:val="28"/>
        </w:rPr>
        <w:lastRenderedPageBreak/>
        <w:t>καλός γνώστης και μελετητής του συγγραφέα θα μπ</w:t>
      </w:r>
      <w:r w:rsidR="00314718">
        <w:rPr>
          <w:rFonts w:ascii="Garamond" w:hAnsi="Garamond"/>
          <w:sz w:val="28"/>
          <w:szCs w:val="28"/>
        </w:rPr>
        <w:t>ορούσε να διαδεί ―αν δεν γνωρίζει</w:t>
      </w:r>
      <w:r>
        <w:rPr>
          <w:rFonts w:ascii="Garamond" w:hAnsi="Garamond"/>
          <w:sz w:val="28"/>
          <w:szCs w:val="28"/>
        </w:rPr>
        <w:t xml:space="preserve"> ότι το κείμενο φέρει την υπογραφή του</w:t>
      </w:r>
      <w:r w:rsidRPr="00E44048">
        <w:rPr>
          <w:rFonts w:ascii="Garamond" w:hAnsi="Garamond"/>
          <w:sz w:val="28"/>
          <w:szCs w:val="28"/>
        </w:rPr>
        <w:t>―,</w:t>
      </w:r>
      <w:r>
        <w:rPr>
          <w:rFonts w:ascii="Garamond" w:hAnsi="Garamond"/>
          <w:sz w:val="28"/>
          <w:szCs w:val="28"/>
        </w:rPr>
        <w:t xml:space="preserve"> ότι οι σελίδες αυτές είναι γραμμένες από την πένα του </w:t>
      </w:r>
      <w:r>
        <w:rPr>
          <w:rFonts w:ascii="Garamond" w:hAnsi="Garamond"/>
          <w:sz w:val="28"/>
          <w:szCs w:val="28"/>
          <w:lang w:val="it-IT"/>
        </w:rPr>
        <w:t>Niccodemi</w:t>
      </w:r>
      <w:r w:rsidRPr="00E44048">
        <w:rPr>
          <w:rFonts w:ascii="Garamond" w:hAnsi="Garamond"/>
          <w:sz w:val="28"/>
          <w:szCs w:val="28"/>
        </w:rPr>
        <w:t>.</w:t>
      </w:r>
      <w:r>
        <w:rPr>
          <w:rFonts w:ascii="Garamond" w:hAnsi="Garamond"/>
          <w:sz w:val="28"/>
          <w:szCs w:val="28"/>
        </w:rPr>
        <w:t xml:space="preserve"> </w:t>
      </w:r>
    </w:p>
    <w:p w:rsidR="003D19DF" w:rsidRDefault="003D19DF" w:rsidP="003D19DF">
      <w:pPr>
        <w:pStyle w:val="ab"/>
        <w:spacing w:after="0"/>
        <w:jc w:val="both"/>
        <w:rPr>
          <w:rFonts w:ascii="Garamond" w:hAnsi="Garamond"/>
          <w:sz w:val="28"/>
          <w:szCs w:val="28"/>
        </w:rPr>
      </w:pPr>
      <w:r>
        <w:rPr>
          <w:rFonts w:ascii="Garamond" w:hAnsi="Garamond"/>
          <w:sz w:val="28"/>
          <w:szCs w:val="28"/>
        </w:rPr>
        <w:t xml:space="preserve">  Σε πολύ γενικές γραμμές, θα μπορούσαμε να πούμε ότι το μόνο κοινό στοιχείο που φέρει το κείμενο με την υπόλοιπη παραγωγή του είναι η τρίπρακτη δομή του και η περιπαικτική του διάθεση. Ο συγγραφέας, για προφανείς λόγους, μετά την </w:t>
      </w:r>
      <w:r w:rsidRPr="00557020">
        <w:rPr>
          <w:rFonts w:ascii="Garamond" w:hAnsi="Garamond"/>
          <w:i/>
          <w:sz w:val="28"/>
          <w:szCs w:val="28"/>
          <w:lang w:val="it-IT"/>
        </w:rPr>
        <w:t>Acidalia</w:t>
      </w:r>
      <w:r w:rsidRPr="004C7235">
        <w:rPr>
          <w:rFonts w:ascii="Garamond" w:hAnsi="Garamond"/>
          <w:sz w:val="28"/>
          <w:szCs w:val="28"/>
        </w:rPr>
        <w:t xml:space="preserve"> </w:t>
      </w:r>
      <w:r>
        <w:rPr>
          <w:rFonts w:ascii="Garamond" w:hAnsi="Garamond"/>
          <w:sz w:val="28"/>
          <w:szCs w:val="28"/>
        </w:rPr>
        <w:t>ξαναστρέφεται προς το πιο εμπορικό θέατρο, προς το ρεπερτόριο που κατά κύριο λόγο ζητά το κοινό των καιρών του.</w:t>
      </w:r>
      <w:r>
        <w:rPr>
          <w:rStyle w:val="a7"/>
          <w:rFonts w:ascii="Garamond" w:hAnsi="Garamond"/>
          <w:sz w:val="28"/>
          <w:szCs w:val="28"/>
        </w:rPr>
        <w:footnoteReference w:id="886"/>
      </w:r>
      <w:r>
        <w:rPr>
          <w:rFonts w:ascii="Garamond" w:hAnsi="Garamond"/>
          <w:sz w:val="28"/>
          <w:szCs w:val="28"/>
        </w:rPr>
        <w:t xml:space="preserve">  </w:t>
      </w:r>
    </w:p>
    <w:p w:rsidR="003D19DF" w:rsidRDefault="0096778C" w:rsidP="003D19DF">
      <w:pPr>
        <w:pStyle w:val="ab"/>
        <w:spacing w:after="0"/>
        <w:jc w:val="both"/>
        <w:rPr>
          <w:rFonts w:ascii="Garamond" w:hAnsi="Garamond"/>
          <w:sz w:val="28"/>
          <w:szCs w:val="28"/>
        </w:rPr>
      </w:pPr>
      <w:r>
        <w:rPr>
          <w:rFonts w:ascii="Garamond" w:hAnsi="Garamond"/>
          <w:sz w:val="28"/>
          <w:szCs w:val="28"/>
        </w:rPr>
        <w:t xml:space="preserve">  </w:t>
      </w:r>
      <w:r w:rsidR="003D19DF">
        <w:rPr>
          <w:rFonts w:ascii="Garamond" w:hAnsi="Garamond"/>
          <w:sz w:val="28"/>
          <w:szCs w:val="28"/>
        </w:rPr>
        <w:t xml:space="preserve">  Το έργο ανεβαίνει για πρώτη φορά στη χώρα του, το 1919 στο «</w:t>
      </w:r>
      <w:r w:rsidR="003D19DF">
        <w:rPr>
          <w:rFonts w:ascii="Garamond" w:hAnsi="Garamond"/>
          <w:sz w:val="28"/>
          <w:szCs w:val="28"/>
          <w:lang w:val="it-IT"/>
        </w:rPr>
        <w:t>Teatro</w:t>
      </w:r>
      <w:r w:rsidR="003D19DF" w:rsidRPr="00D50B08">
        <w:rPr>
          <w:rFonts w:ascii="Garamond" w:hAnsi="Garamond"/>
          <w:sz w:val="28"/>
          <w:szCs w:val="28"/>
        </w:rPr>
        <w:t xml:space="preserve"> </w:t>
      </w:r>
      <w:r w:rsidR="003D19DF">
        <w:rPr>
          <w:rFonts w:ascii="Garamond" w:hAnsi="Garamond"/>
          <w:sz w:val="28"/>
          <w:szCs w:val="28"/>
          <w:lang w:val="it-IT"/>
        </w:rPr>
        <w:t>Alfieri</w:t>
      </w:r>
      <w:r w:rsidR="003D19DF">
        <w:rPr>
          <w:rFonts w:ascii="Garamond" w:hAnsi="Garamond"/>
          <w:sz w:val="28"/>
          <w:szCs w:val="28"/>
        </w:rPr>
        <w:t>»</w:t>
      </w:r>
      <w:r w:rsidR="003D19DF" w:rsidRPr="00D50B08">
        <w:rPr>
          <w:rFonts w:ascii="Garamond" w:hAnsi="Garamond"/>
          <w:sz w:val="28"/>
          <w:szCs w:val="28"/>
        </w:rPr>
        <w:t xml:space="preserve"> </w:t>
      </w:r>
      <w:r w:rsidR="003D19DF">
        <w:rPr>
          <w:rFonts w:ascii="Garamond" w:hAnsi="Garamond"/>
          <w:sz w:val="28"/>
          <w:szCs w:val="28"/>
        </w:rPr>
        <w:t>του Μιλάνου. Έκτοτε η παρουσία του είναι ιδιαίτερα συχνή στις ιταλικές σκηνές ακόμα και στις μέρες μας.</w:t>
      </w:r>
      <w:r w:rsidR="007532F2" w:rsidRPr="007532F2">
        <w:rPr>
          <w:rFonts w:ascii="Garamond" w:hAnsi="Garamond"/>
          <w:i/>
          <w:sz w:val="28"/>
          <w:szCs w:val="28"/>
        </w:rPr>
        <w:t xml:space="preserve"> </w:t>
      </w:r>
      <w:r w:rsidR="007532F2">
        <w:rPr>
          <w:rFonts w:ascii="Garamond" w:hAnsi="Garamond"/>
          <w:sz w:val="28"/>
          <w:szCs w:val="28"/>
        </w:rPr>
        <w:t>Στη χώρα μας παρουσιάζεται για πρώτη και μοναδική φορά στην Ελλάδα από τον θίασο της Μαρίκας Κοτοπούλη στο «Θέατρο Κοτοπούλη», σε μετάφραση Ι. Τσαμαδού, από την 20</w:t>
      </w:r>
      <w:r w:rsidR="007532F2" w:rsidRPr="00F35848">
        <w:rPr>
          <w:rFonts w:ascii="Garamond" w:hAnsi="Garamond"/>
          <w:sz w:val="28"/>
          <w:szCs w:val="28"/>
          <w:vertAlign w:val="superscript"/>
        </w:rPr>
        <w:t>η</w:t>
      </w:r>
      <w:r w:rsidR="007532F2" w:rsidRPr="00017BF1">
        <w:rPr>
          <w:rFonts w:ascii="Garamond" w:hAnsi="Garamond"/>
          <w:sz w:val="28"/>
          <w:szCs w:val="28"/>
        </w:rPr>
        <w:t xml:space="preserve"> </w:t>
      </w:r>
      <w:r w:rsidR="007532F2">
        <w:rPr>
          <w:rFonts w:ascii="Garamond" w:hAnsi="Garamond"/>
          <w:sz w:val="28"/>
          <w:szCs w:val="28"/>
        </w:rPr>
        <w:t>μέχρι και την 23</w:t>
      </w:r>
      <w:r w:rsidR="007532F2" w:rsidRPr="0077688C">
        <w:rPr>
          <w:rFonts w:ascii="Garamond" w:hAnsi="Garamond"/>
          <w:sz w:val="28"/>
          <w:szCs w:val="28"/>
          <w:vertAlign w:val="superscript"/>
        </w:rPr>
        <w:t>η</w:t>
      </w:r>
      <w:r w:rsidR="007532F2">
        <w:rPr>
          <w:rFonts w:ascii="Garamond" w:hAnsi="Garamond"/>
          <w:sz w:val="28"/>
          <w:szCs w:val="28"/>
        </w:rPr>
        <w:t xml:space="preserve"> Μαρτίου του 1923.</w:t>
      </w:r>
      <w:r w:rsidR="007532F2">
        <w:rPr>
          <w:rStyle w:val="a7"/>
          <w:rFonts w:ascii="Garamond" w:hAnsi="Garamond"/>
          <w:sz w:val="28"/>
          <w:szCs w:val="28"/>
        </w:rPr>
        <w:footnoteReference w:id="887"/>
      </w:r>
      <w:r w:rsidR="007532F2">
        <w:rPr>
          <w:rFonts w:ascii="Garamond" w:hAnsi="Garamond"/>
          <w:sz w:val="28"/>
          <w:szCs w:val="28"/>
        </w:rPr>
        <w:t xml:space="preserve"> Μάλιστα, στην εφημερίδα </w:t>
      </w:r>
      <w:r w:rsidR="007532F2" w:rsidRPr="00494B3D">
        <w:rPr>
          <w:rFonts w:ascii="Garamond" w:hAnsi="Garamond"/>
          <w:i/>
          <w:sz w:val="28"/>
          <w:szCs w:val="28"/>
        </w:rPr>
        <w:t>Εμπρός</w:t>
      </w:r>
      <w:r w:rsidR="007532F2">
        <w:rPr>
          <w:rFonts w:ascii="Garamond" w:hAnsi="Garamond"/>
          <w:sz w:val="28"/>
          <w:szCs w:val="28"/>
        </w:rPr>
        <w:t xml:space="preserve"> δίπλα από την αναγγελία της παράστασης υπάρχει σε παρένθεση η σημείωση ότι το έργο είναι </w:t>
      </w:r>
      <w:r w:rsidR="007532F2" w:rsidRPr="00954746">
        <w:rPr>
          <w:rFonts w:ascii="Garamond" w:hAnsi="Garamond"/>
          <w:sz w:val="28"/>
          <w:szCs w:val="28"/>
        </w:rPr>
        <w:t>“</w:t>
      </w:r>
      <w:r w:rsidR="007532F2">
        <w:rPr>
          <w:rFonts w:ascii="Garamond" w:hAnsi="Garamond"/>
          <w:sz w:val="28"/>
          <w:szCs w:val="28"/>
        </w:rPr>
        <w:t>ακατάλληλο δια δεσποινίδας</w:t>
      </w:r>
      <w:r w:rsidR="007532F2" w:rsidRPr="00954746">
        <w:rPr>
          <w:rFonts w:ascii="Garamond" w:hAnsi="Garamond"/>
          <w:sz w:val="28"/>
          <w:szCs w:val="28"/>
        </w:rPr>
        <w:t>”</w:t>
      </w:r>
      <w:r w:rsidR="007532F2">
        <w:rPr>
          <w:rFonts w:ascii="Garamond" w:hAnsi="Garamond"/>
          <w:sz w:val="28"/>
          <w:szCs w:val="28"/>
        </w:rPr>
        <w:t>.</w:t>
      </w:r>
      <w:r w:rsidR="007532F2">
        <w:rPr>
          <w:rStyle w:val="a7"/>
          <w:rFonts w:ascii="Garamond" w:hAnsi="Garamond"/>
          <w:sz w:val="28"/>
          <w:szCs w:val="28"/>
        </w:rPr>
        <w:footnoteReference w:id="888"/>
      </w:r>
      <w:r w:rsidR="007532F2">
        <w:rPr>
          <w:rFonts w:ascii="Garamond" w:hAnsi="Garamond"/>
          <w:sz w:val="28"/>
          <w:szCs w:val="28"/>
        </w:rPr>
        <w:t xml:space="preserve"> Τα σχόλια που επιφυλάσσει ο </w:t>
      </w:r>
      <w:r w:rsidR="00F246FE">
        <w:rPr>
          <w:rFonts w:ascii="Garamond" w:hAnsi="Garamond"/>
          <w:sz w:val="28"/>
          <w:szCs w:val="28"/>
        </w:rPr>
        <w:t>Αθηναϊκός</w:t>
      </w:r>
      <w:r w:rsidR="007532F2">
        <w:rPr>
          <w:rFonts w:ascii="Garamond" w:hAnsi="Garamond"/>
          <w:sz w:val="28"/>
          <w:szCs w:val="28"/>
        </w:rPr>
        <w:t xml:space="preserve"> Τύπος για την παράσταση</w:t>
      </w:r>
      <w:r w:rsidR="00314718">
        <w:rPr>
          <w:rFonts w:ascii="Garamond" w:hAnsi="Garamond"/>
          <w:sz w:val="28"/>
          <w:szCs w:val="28"/>
        </w:rPr>
        <w:t xml:space="preserve"> δεν είναι ιδιαίτερα επαινετικά.</w:t>
      </w:r>
      <w:r w:rsidR="007532F2">
        <w:rPr>
          <w:rFonts w:ascii="Garamond" w:hAnsi="Garamond"/>
          <w:sz w:val="28"/>
          <w:szCs w:val="28"/>
        </w:rPr>
        <w:t xml:space="preserve"> </w:t>
      </w:r>
      <w:r w:rsidR="00314718">
        <w:rPr>
          <w:rFonts w:ascii="Garamond" w:hAnsi="Garamond"/>
          <w:sz w:val="28"/>
          <w:szCs w:val="28"/>
        </w:rPr>
        <w:t>Χ</w:t>
      </w:r>
      <w:r w:rsidR="00F246FE">
        <w:rPr>
          <w:rFonts w:ascii="Garamond" w:hAnsi="Garamond"/>
          <w:sz w:val="28"/>
          <w:szCs w:val="28"/>
        </w:rPr>
        <w:t>αρακτηριστικά</w:t>
      </w:r>
      <w:r w:rsidR="007532F2">
        <w:rPr>
          <w:rFonts w:ascii="Garamond" w:hAnsi="Garamond"/>
          <w:sz w:val="28"/>
          <w:szCs w:val="28"/>
        </w:rPr>
        <w:t xml:space="preserve"> είναι τα λόγια του Κ. Οικονομίδη που πιστεύει ότι οι ηθοποιοί δεν υποστήριξαν όπως έπρεπε τους ρόλους και το κείμενο.</w:t>
      </w:r>
      <w:r w:rsidR="007532F2">
        <w:rPr>
          <w:rStyle w:val="a7"/>
          <w:rFonts w:ascii="Garamond" w:hAnsi="Garamond"/>
          <w:sz w:val="28"/>
          <w:szCs w:val="28"/>
        </w:rPr>
        <w:footnoteReference w:id="889"/>
      </w:r>
      <w:r w:rsidR="007532F2">
        <w:rPr>
          <w:rFonts w:ascii="Garamond" w:hAnsi="Garamond"/>
          <w:sz w:val="28"/>
          <w:szCs w:val="28"/>
        </w:rPr>
        <w:t xml:space="preserve"> Οι παραστάσεις του έργου είναι καθημερινές, απογευματινές και βραδινές. Δυστυχώς το κείμενο της μετάφρασης του Τσαμαδού έχει χαθεί, με αποτέλεσμα να μην μπορεί να γίνει συγκριτική αντιπαραβολή μεταξύ του πρωτότυπου και του μεταφρασμένου έργου.</w:t>
      </w:r>
    </w:p>
    <w:p w:rsidR="007B2AE3" w:rsidRPr="007B2AE3" w:rsidRDefault="007B2AE3" w:rsidP="003D19DF">
      <w:pPr>
        <w:pStyle w:val="ab"/>
        <w:spacing w:after="0"/>
        <w:jc w:val="both"/>
        <w:rPr>
          <w:rFonts w:ascii="Garamond" w:hAnsi="Garamond"/>
          <w:sz w:val="28"/>
          <w:szCs w:val="28"/>
        </w:rPr>
      </w:pPr>
      <w:r>
        <w:rPr>
          <w:rFonts w:ascii="Garamond" w:hAnsi="Garamond"/>
          <w:sz w:val="28"/>
          <w:szCs w:val="28"/>
        </w:rPr>
        <w:t xml:space="preserve">  Αν και η επιτυχία του </w:t>
      </w:r>
      <w:r w:rsidRPr="007B2AE3">
        <w:rPr>
          <w:rFonts w:ascii="Garamond" w:hAnsi="Garamond"/>
          <w:i/>
          <w:sz w:val="28"/>
          <w:szCs w:val="28"/>
          <w:lang w:val="en-US"/>
        </w:rPr>
        <w:t>Acidalia</w:t>
      </w:r>
      <w:r w:rsidRPr="007B2AE3">
        <w:rPr>
          <w:rFonts w:ascii="Garamond" w:hAnsi="Garamond"/>
          <w:sz w:val="28"/>
          <w:szCs w:val="28"/>
        </w:rPr>
        <w:t xml:space="preserve"> </w:t>
      </w:r>
      <w:r>
        <w:rPr>
          <w:rFonts w:ascii="Garamond" w:hAnsi="Garamond"/>
          <w:sz w:val="28"/>
          <w:szCs w:val="28"/>
        </w:rPr>
        <w:t xml:space="preserve">υπήρξε περιορισμένη στη χώρα μας εκείνα τα χρόνια, η πρωτοτυπία της ιδέας, </w:t>
      </w:r>
      <w:r w:rsidR="00F246FE">
        <w:rPr>
          <w:rFonts w:ascii="Garamond" w:hAnsi="Garamond"/>
          <w:sz w:val="28"/>
          <w:szCs w:val="28"/>
        </w:rPr>
        <w:t>αλλά</w:t>
      </w:r>
      <w:r>
        <w:rPr>
          <w:rFonts w:ascii="Garamond" w:hAnsi="Garamond"/>
          <w:sz w:val="28"/>
          <w:szCs w:val="28"/>
        </w:rPr>
        <w:t xml:space="preserve"> και της γραφής</w:t>
      </w:r>
      <w:r w:rsidR="00213A84">
        <w:rPr>
          <w:rFonts w:ascii="Garamond" w:hAnsi="Garamond"/>
          <w:sz w:val="28"/>
          <w:szCs w:val="28"/>
        </w:rPr>
        <w:t>,</w:t>
      </w:r>
      <w:r>
        <w:rPr>
          <w:rFonts w:ascii="Garamond" w:hAnsi="Garamond"/>
          <w:sz w:val="28"/>
          <w:szCs w:val="28"/>
        </w:rPr>
        <w:t xml:space="preserve"> που θυμίζει πολλά μοντέρνα κείμενα διατηρώντας τα προσωπικά του στοιχεία</w:t>
      </w:r>
      <w:r w:rsidR="00213A84">
        <w:rPr>
          <w:rFonts w:ascii="Garamond" w:hAnsi="Garamond"/>
          <w:sz w:val="28"/>
          <w:szCs w:val="28"/>
        </w:rPr>
        <w:t>,</w:t>
      </w:r>
      <w:r>
        <w:rPr>
          <w:rFonts w:ascii="Garamond" w:hAnsi="Garamond"/>
          <w:sz w:val="28"/>
          <w:szCs w:val="28"/>
        </w:rPr>
        <w:t xml:space="preserve"> δίνει έμπνευση σε μεταγενέστερους συγγραφείς και μαρτυρά για μια ακόμα φορά τη δεινότητα </w:t>
      </w:r>
      <w:r>
        <w:rPr>
          <w:rFonts w:ascii="Garamond" w:hAnsi="Garamond"/>
          <w:sz w:val="28"/>
          <w:szCs w:val="28"/>
        </w:rPr>
        <w:lastRenderedPageBreak/>
        <w:t xml:space="preserve">του </w:t>
      </w:r>
      <w:r>
        <w:rPr>
          <w:rFonts w:ascii="Garamond" w:hAnsi="Garamond"/>
          <w:sz w:val="28"/>
          <w:szCs w:val="28"/>
          <w:lang w:val="en-US"/>
        </w:rPr>
        <w:t>Niccodemi</w:t>
      </w:r>
      <w:r w:rsidR="00213A84">
        <w:rPr>
          <w:rFonts w:ascii="Garamond" w:hAnsi="Garamond"/>
          <w:sz w:val="28"/>
          <w:szCs w:val="28"/>
        </w:rPr>
        <w:t xml:space="preserve"> στη διαχείριση της θεατρικής πένας</w:t>
      </w:r>
      <w:r w:rsidR="00882B08">
        <w:rPr>
          <w:rFonts w:ascii="Garamond" w:hAnsi="Garamond"/>
          <w:sz w:val="28"/>
          <w:szCs w:val="28"/>
        </w:rPr>
        <w:t xml:space="preserve">. Το κείμενο είναι άκρως </w:t>
      </w:r>
      <w:r w:rsidR="00213A84">
        <w:rPr>
          <w:rFonts w:ascii="Garamond" w:hAnsi="Garamond"/>
          <w:sz w:val="28"/>
          <w:szCs w:val="28"/>
        </w:rPr>
        <w:t xml:space="preserve">σύγχρονο </w:t>
      </w:r>
      <w:r w:rsidR="00882B08">
        <w:rPr>
          <w:rFonts w:ascii="Garamond" w:hAnsi="Garamond"/>
          <w:sz w:val="28"/>
          <w:szCs w:val="28"/>
        </w:rPr>
        <w:t>πρωτοποριακό και θα μπορούσε να παρουσιαστεί στις μέρες μας.</w:t>
      </w:r>
    </w:p>
    <w:p w:rsidR="00B84FEB" w:rsidRPr="000927FE" w:rsidRDefault="00B84FEB" w:rsidP="00B84FEB">
      <w:pPr>
        <w:pStyle w:val="ac"/>
        <w:spacing w:after="0"/>
        <w:ind w:firstLine="0"/>
        <w:jc w:val="both"/>
        <w:rPr>
          <w:rFonts w:ascii="Garamond" w:hAnsi="Garamond"/>
          <w:color w:val="000000"/>
          <w:sz w:val="28"/>
          <w:szCs w:val="28"/>
        </w:rPr>
      </w:pPr>
    </w:p>
    <w:p w:rsidR="00EE579D" w:rsidRDefault="00EE579D" w:rsidP="00314B5B">
      <w:pPr>
        <w:pStyle w:val="ac"/>
        <w:spacing w:after="0"/>
        <w:jc w:val="both"/>
        <w:rPr>
          <w:rFonts w:ascii="Garamond" w:hAnsi="Garamond"/>
          <w:sz w:val="28"/>
          <w:szCs w:val="28"/>
        </w:rPr>
      </w:pPr>
    </w:p>
    <w:p w:rsidR="00EE579D" w:rsidRPr="005843BF" w:rsidRDefault="00615467" w:rsidP="00EE579D">
      <w:pPr>
        <w:pStyle w:val="a5"/>
        <w:spacing w:after="0" w:line="240" w:lineRule="auto"/>
        <w:ind w:left="0"/>
        <w:jc w:val="both"/>
        <w:rPr>
          <w:rFonts w:ascii="Garamond" w:hAnsi="Garamond"/>
          <w:b/>
          <w:i/>
          <w:sz w:val="28"/>
          <w:szCs w:val="28"/>
          <w:u w:val="single"/>
        </w:rPr>
      </w:pPr>
      <w:r>
        <w:rPr>
          <w:rFonts w:ascii="Garamond" w:hAnsi="Garamond"/>
          <w:b/>
          <w:sz w:val="28"/>
          <w:szCs w:val="28"/>
          <w:u w:val="single"/>
        </w:rPr>
        <w:t>2</w:t>
      </w:r>
      <w:r w:rsidR="003D19DF">
        <w:rPr>
          <w:rFonts w:ascii="Garamond" w:hAnsi="Garamond"/>
          <w:b/>
          <w:sz w:val="28"/>
          <w:szCs w:val="28"/>
          <w:u w:val="single"/>
        </w:rPr>
        <w:t>.</w:t>
      </w:r>
      <w:r w:rsidR="000D444A">
        <w:rPr>
          <w:rFonts w:ascii="Garamond" w:hAnsi="Garamond"/>
          <w:b/>
          <w:sz w:val="28"/>
          <w:szCs w:val="28"/>
          <w:u w:val="single"/>
        </w:rPr>
        <w:t>1.</w:t>
      </w:r>
      <w:r w:rsidR="000D444A" w:rsidRPr="000927FE">
        <w:rPr>
          <w:rFonts w:ascii="Garamond" w:hAnsi="Garamond"/>
          <w:b/>
          <w:sz w:val="28"/>
          <w:szCs w:val="28"/>
          <w:u w:val="single"/>
        </w:rPr>
        <w:t>9</w:t>
      </w:r>
      <w:r w:rsidR="00110813">
        <w:rPr>
          <w:rFonts w:ascii="Garamond" w:hAnsi="Garamond"/>
          <w:b/>
          <w:sz w:val="28"/>
          <w:szCs w:val="28"/>
          <w:u w:val="single"/>
        </w:rPr>
        <w:t>.</w:t>
      </w:r>
      <w:r w:rsidR="00EE579D">
        <w:rPr>
          <w:rFonts w:ascii="Garamond" w:hAnsi="Garamond"/>
          <w:b/>
          <w:i/>
          <w:sz w:val="28"/>
          <w:szCs w:val="28"/>
          <w:u w:val="single"/>
        </w:rPr>
        <w:t xml:space="preserve"> Το καταφύγιο</w:t>
      </w:r>
    </w:p>
    <w:p w:rsidR="00EE579D" w:rsidRDefault="00EE579D" w:rsidP="00EE579D">
      <w:pPr>
        <w:jc w:val="both"/>
        <w:rPr>
          <w:rFonts w:ascii="Garamond" w:hAnsi="Garamond"/>
          <w:b/>
          <w:i/>
          <w:sz w:val="28"/>
          <w:szCs w:val="28"/>
          <w:u w:val="single"/>
        </w:rPr>
      </w:pPr>
    </w:p>
    <w:p w:rsidR="00EE579D" w:rsidRDefault="00EE579D" w:rsidP="00EE579D">
      <w:pPr>
        <w:spacing w:after="0"/>
        <w:jc w:val="both"/>
        <w:rPr>
          <w:rFonts w:ascii="Garamond" w:hAnsi="Garamond"/>
          <w:sz w:val="28"/>
          <w:szCs w:val="28"/>
        </w:rPr>
      </w:pPr>
      <w:r>
        <w:rPr>
          <w:rFonts w:ascii="Garamond" w:hAnsi="Garamond"/>
          <w:sz w:val="28"/>
          <w:szCs w:val="28"/>
        </w:rPr>
        <w:t xml:space="preserve">  </w:t>
      </w:r>
      <w:r w:rsidRPr="00DA7E3C">
        <w:rPr>
          <w:rFonts w:ascii="Garamond" w:hAnsi="Garamond"/>
          <w:i/>
          <w:sz w:val="28"/>
          <w:szCs w:val="28"/>
        </w:rPr>
        <w:t>Το καταφύγιο</w:t>
      </w:r>
      <w:r w:rsidRPr="00D12884">
        <w:rPr>
          <w:rStyle w:val="a7"/>
          <w:rFonts w:ascii="Garamond" w:hAnsi="Garamond"/>
          <w:sz w:val="28"/>
          <w:szCs w:val="28"/>
        </w:rPr>
        <w:footnoteReference w:id="890"/>
      </w:r>
      <w:r w:rsidRPr="00D12884">
        <w:rPr>
          <w:rFonts w:ascii="Garamond" w:hAnsi="Garamond"/>
          <w:sz w:val="28"/>
          <w:szCs w:val="28"/>
        </w:rPr>
        <w:t xml:space="preserve"> </w:t>
      </w:r>
      <w:r>
        <w:rPr>
          <w:rFonts w:ascii="Garamond" w:hAnsi="Garamond"/>
          <w:sz w:val="28"/>
          <w:szCs w:val="28"/>
        </w:rPr>
        <w:t xml:space="preserve">είναι μία τρίπρακτη κωμωδία του </w:t>
      </w:r>
      <w:r>
        <w:rPr>
          <w:rFonts w:ascii="Garamond" w:hAnsi="Garamond"/>
          <w:sz w:val="28"/>
          <w:szCs w:val="28"/>
          <w:lang w:val="it-IT"/>
        </w:rPr>
        <w:t>Niccodemi</w:t>
      </w:r>
      <w:r w:rsidRPr="00DA7E3C">
        <w:rPr>
          <w:rFonts w:ascii="Garamond" w:hAnsi="Garamond"/>
          <w:sz w:val="28"/>
          <w:szCs w:val="28"/>
        </w:rPr>
        <w:t xml:space="preserve"> </w:t>
      </w:r>
      <w:r>
        <w:rPr>
          <w:rFonts w:ascii="Garamond" w:hAnsi="Garamond"/>
          <w:sz w:val="28"/>
          <w:szCs w:val="28"/>
        </w:rPr>
        <w:t xml:space="preserve">που γράφεται στη γαλλική γλώσσα το 1909 προς τιμήν της Γαλλίδας ηθοποιού </w:t>
      </w:r>
      <w:r w:rsidRPr="00A67F09">
        <w:rPr>
          <w:rFonts w:ascii="Garamond" w:hAnsi="Garamond"/>
          <w:sz w:val="28"/>
          <w:szCs w:val="28"/>
          <w:lang w:val="it-IT"/>
        </w:rPr>
        <w:t>Gabrielle</w:t>
      </w:r>
      <w:r w:rsidRPr="00F85FFA">
        <w:rPr>
          <w:rFonts w:ascii="Garamond" w:hAnsi="Garamond"/>
          <w:sz w:val="28"/>
          <w:szCs w:val="28"/>
        </w:rPr>
        <w:t xml:space="preserve"> </w:t>
      </w:r>
      <w:r>
        <w:rPr>
          <w:rFonts w:ascii="Garamond" w:hAnsi="Garamond"/>
          <w:sz w:val="28"/>
          <w:szCs w:val="28"/>
          <w:lang w:val="it-IT"/>
        </w:rPr>
        <w:t>R</w:t>
      </w:r>
      <w:r w:rsidRPr="00E470B8">
        <w:rPr>
          <w:rFonts w:ascii="Garamond" w:hAnsi="Garamond"/>
          <w:sz w:val="28"/>
          <w:szCs w:val="28"/>
        </w:rPr>
        <w:t>é</w:t>
      </w:r>
      <w:r>
        <w:rPr>
          <w:rFonts w:ascii="Garamond" w:hAnsi="Garamond"/>
          <w:sz w:val="28"/>
          <w:szCs w:val="28"/>
          <w:lang w:val="it-IT"/>
        </w:rPr>
        <w:t>jane</w:t>
      </w:r>
      <w:r w:rsidR="009D4C11">
        <w:rPr>
          <w:rFonts w:ascii="Garamond" w:hAnsi="Garamond"/>
          <w:sz w:val="28"/>
          <w:szCs w:val="28"/>
        </w:rPr>
        <w:t>.</w:t>
      </w:r>
      <w:r w:rsidR="00A85D94">
        <w:rPr>
          <w:rFonts w:ascii="Garamond" w:hAnsi="Garamond"/>
          <w:sz w:val="28"/>
          <w:szCs w:val="28"/>
        </w:rPr>
        <w:t xml:space="preserve"> Όπως είναι αναμενόμενο</w:t>
      </w:r>
      <w:r w:rsidR="009D4C11">
        <w:rPr>
          <w:rFonts w:ascii="Garamond" w:hAnsi="Garamond"/>
          <w:sz w:val="28"/>
          <w:szCs w:val="28"/>
        </w:rPr>
        <w:t>,</w:t>
      </w:r>
      <w:r>
        <w:rPr>
          <w:rFonts w:ascii="Garamond" w:hAnsi="Garamond"/>
          <w:sz w:val="28"/>
          <w:szCs w:val="28"/>
        </w:rPr>
        <w:t xml:space="preserve"> παρουσιάζεται την 6</w:t>
      </w:r>
      <w:r w:rsidRPr="00F273F3">
        <w:rPr>
          <w:rFonts w:ascii="Garamond" w:hAnsi="Garamond"/>
          <w:sz w:val="28"/>
          <w:szCs w:val="28"/>
          <w:vertAlign w:val="superscript"/>
        </w:rPr>
        <w:t>η</w:t>
      </w:r>
      <w:r>
        <w:rPr>
          <w:rFonts w:ascii="Garamond" w:hAnsi="Garamond"/>
          <w:sz w:val="28"/>
          <w:szCs w:val="28"/>
        </w:rPr>
        <w:t xml:space="preserve"> Μαΐου του ίδιου έτους στο Παρίσι από τον θίασο της </w:t>
      </w:r>
      <w:r>
        <w:rPr>
          <w:rFonts w:ascii="Garamond" w:hAnsi="Garamond"/>
          <w:sz w:val="28"/>
          <w:szCs w:val="28"/>
          <w:lang w:val="it-IT"/>
        </w:rPr>
        <w:t>R</w:t>
      </w:r>
      <w:r w:rsidRPr="00E470B8">
        <w:rPr>
          <w:rFonts w:ascii="Garamond" w:hAnsi="Garamond"/>
          <w:sz w:val="28"/>
          <w:szCs w:val="28"/>
        </w:rPr>
        <w:t>é</w:t>
      </w:r>
      <w:r>
        <w:rPr>
          <w:rFonts w:ascii="Garamond" w:hAnsi="Garamond"/>
          <w:sz w:val="28"/>
          <w:szCs w:val="28"/>
          <w:lang w:val="it-IT"/>
        </w:rPr>
        <w:t>jane</w:t>
      </w:r>
      <w:r>
        <w:rPr>
          <w:rFonts w:ascii="Garamond" w:hAnsi="Garamond"/>
          <w:sz w:val="28"/>
          <w:szCs w:val="28"/>
        </w:rPr>
        <w:t>.</w:t>
      </w:r>
      <w:r>
        <w:rPr>
          <w:rStyle w:val="a7"/>
          <w:rFonts w:ascii="Garamond" w:hAnsi="Garamond"/>
          <w:sz w:val="28"/>
          <w:szCs w:val="28"/>
        </w:rPr>
        <w:footnoteReference w:id="891"/>
      </w:r>
      <w:r>
        <w:rPr>
          <w:rFonts w:ascii="Garamond" w:hAnsi="Garamond"/>
          <w:sz w:val="28"/>
          <w:szCs w:val="28"/>
        </w:rPr>
        <w:t xml:space="preserve">  </w:t>
      </w:r>
    </w:p>
    <w:p w:rsidR="00EE579D" w:rsidRDefault="00EE579D" w:rsidP="00EE579D">
      <w:pPr>
        <w:spacing w:after="0"/>
        <w:jc w:val="both"/>
        <w:rPr>
          <w:rFonts w:ascii="Garamond" w:hAnsi="Garamond"/>
          <w:sz w:val="28"/>
          <w:szCs w:val="28"/>
        </w:rPr>
      </w:pPr>
      <w:r>
        <w:rPr>
          <w:rFonts w:ascii="Garamond" w:hAnsi="Garamond"/>
          <w:sz w:val="28"/>
          <w:szCs w:val="28"/>
        </w:rPr>
        <w:t xml:space="preserve">  Η δράση του εκτυλίσσεται σε μια περιοχή κοντά στο Μόντε Κάρλο. Και σε αυτό το </w:t>
      </w:r>
      <w:r w:rsidR="00D30C3B">
        <w:rPr>
          <w:rFonts w:ascii="Garamond" w:hAnsi="Garamond"/>
          <w:sz w:val="28"/>
          <w:szCs w:val="28"/>
        </w:rPr>
        <w:t xml:space="preserve">έργο </w:t>
      </w:r>
      <w:r>
        <w:rPr>
          <w:rFonts w:ascii="Garamond" w:hAnsi="Garamond"/>
          <w:sz w:val="28"/>
          <w:szCs w:val="28"/>
        </w:rPr>
        <w:t xml:space="preserve">του </w:t>
      </w:r>
      <w:r>
        <w:rPr>
          <w:rFonts w:ascii="Garamond" w:hAnsi="Garamond"/>
          <w:sz w:val="28"/>
          <w:szCs w:val="28"/>
          <w:lang w:val="it-IT"/>
        </w:rPr>
        <w:t>Niccodemi</w:t>
      </w:r>
      <w:r w:rsidRPr="002E231E">
        <w:rPr>
          <w:rFonts w:ascii="Garamond" w:hAnsi="Garamond"/>
          <w:sz w:val="28"/>
          <w:szCs w:val="28"/>
        </w:rPr>
        <w:t xml:space="preserve"> </w:t>
      </w:r>
      <w:r>
        <w:rPr>
          <w:rFonts w:ascii="Garamond" w:hAnsi="Garamond"/>
          <w:sz w:val="28"/>
          <w:szCs w:val="28"/>
        </w:rPr>
        <w:t xml:space="preserve">οι ήρωες είναι αριστοκράτες, άνθρωποι συνηθισμένοι να τέρπονται από τον πλούτο και να αναλώνουν τον χρόνο τους στις εύκολες ευχαριστήσεις. Το κείμενο όμως αυτό διαφέρει από τα υπόλοιπα του συγγραφέα ως προς ένα χαρακτηριστικό: οι σκηνικές του οδηγίες είναι πλούσιες, περιεκτικές και λεπτομερείς, κάτι που δεν συνηθίζει ο </w:t>
      </w:r>
      <w:r>
        <w:rPr>
          <w:rFonts w:ascii="Garamond" w:hAnsi="Garamond"/>
          <w:sz w:val="28"/>
          <w:szCs w:val="28"/>
          <w:lang w:val="it-IT"/>
        </w:rPr>
        <w:t>Niccodemi</w:t>
      </w:r>
      <w:r w:rsidRPr="002E231E">
        <w:rPr>
          <w:rFonts w:ascii="Garamond" w:hAnsi="Garamond"/>
          <w:sz w:val="28"/>
          <w:szCs w:val="28"/>
        </w:rPr>
        <w:t xml:space="preserve">. </w:t>
      </w:r>
      <w:r>
        <w:rPr>
          <w:rFonts w:ascii="Garamond" w:hAnsi="Garamond"/>
          <w:sz w:val="28"/>
          <w:szCs w:val="28"/>
        </w:rPr>
        <w:t>Το συγκεκριμένο στοιχείο μαρτυρά τη διάθεσή του να οργανωθεί όσ</w:t>
      </w:r>
      <w:r w:rsidR="00D30C3B">
        <w:rPr>
          <w:rFonts w:ascii="Garamond" w:hAnsi="Garamond"/>
          <w:sz w:val="28"/>
          <w:szCs w:val="28"/>
        </w:rPr>
        <w:t>ο το</w:t>
      </w:r>
      <w:r>
        <w:rPr>
          <w:rFonts w:ascii="Garamond" w:hAnsi="Garamond"/>
          <w:sz w:val="28"/>
          <w:szCs w:val="28"/>
        </w:rPr>
        <w:t xml:space="preserve"> δυνατόν επαρκέστερα ο σκηνικός χώρος και να καθοριστούν με ακρίβεια οι πράξεις, οι εκφράσεις κα</w:t>
      </w:r>
      <w:r w:rsidR="00D30C3B">
        <w:rPr>
          <w:rFonts w:ascii="Garamond" w:hAnsi="Garamond"/>
          <w:sz w:val="28"/>
          <w:szCs w:val="28"/>
        </w:rPr>
        <w:t>ι οι κινήσεις των ηρώων. Επίσης</w:t>
      </w:r>
      <w:r>
        <w:rPr>
          <w:rFonts w:ascii="Garamond" w:hAnsi="Garamond"/>
          <w:sz w:val="28"/>
          <w:szCs w:val="28"/>
        </w:rPr>
        <w:t xml:space="preserve"> για πρώτη φορά, καταφαίνεται η επιθυμία του </w:t>
      </w:r>
      <w:r>
        <w:rPr>
          <w:rFonts w:ascii="Garamond" w:hAnsi="Garamond"/>
          <w:sz w:val="28"/>
          <w:szCs w:val="28"/>
          <w:lang w:val="it-IT"/>
        </w:rPr>
        <w:t>Niccodemi</w:t>
      </w:r>
      <w:r w:rsidRPr="002E231E">
        <w:rPr>
          <w:rFonts w:ascii="Garamond" w:hAnsi="Garamond"/>
          <w:sz w:val="28"/>
          <w:szCs w:val="28"/>
        </w:rPr>
        <w:t xml:space="preserve"> </w:t>
      </w:r>
      <w:r>
        <w:rPr>
          <w:rFonts w:ascii="Garamond" w:hAnsi="Garamond"/>
          <w:sz w:val="28"/>
          <w:szCs w:val="28"/>
        </w:rPr>
        <w:t xml:space="preserve">για τη σκηνοθεσία των </w:t>
      </w:r>
      <w:r w:rsidR="00882B08">
        <w:rPr>
          <w:rFonts w:ascii="Garamond" w:hAnsi="Garamond"/>
          <w:sz w:val="28"/>
          <w:szCs w:val="28"/>
        </w:rPr>
        <w:t xml:space="preserve">ίδιων των </w:t>
      </w:r>
      <w:r>
        <w:rPr>
          <w:rFonts w:ascii="Garamond" w:hAnsi="Garamond"/>
          <w:sz w:val="28"/>
          <w:szCs w:val="28"/>
        </w:rPr>
        <w:t xml:space="preserve">έργων του. </w:t>
      </w:r>
    </w:p>
    <w:p w:rsidR="00EE579D" w:rsidRDefault="00EE579D" w:rsidP="00EE579D">
      <w:pPr>
        <w:spacing w:after="0"/>
        <w:jc w:val="both"/>
        <w:rPr>
          <w:rFonts w:ascii="Garamond" w:hAnsi="Garamond"/>
          <w:sz w:val="28"/>
          <w:szCs w:val="28"/>
        </w:rPr>
      </w:pPr>
      <w:r>
        <w:rPr>
          <w:rFonts w:ascii="Garamond" w:hAnsi="Garamond"/>
          <w:sz w:val="28"/>
          <w:szCs w:val="28"/>
        </w:rPr>
        <w:t xml:space="preserve">  Η πρώτη πράξη διαδραματίζεται στο σπίτι του εύπορου Τζεράρδο του οποίου οι χώροι περιγράφονται λεπτομερώς μέσα στην πολυτέλειά τους. Ο Τζεράρντο είναι ένας ζωγράφος που ζει απομονωμένος σχεδιάζοντας. Το καταφύγιο λοιπόν, που δίνει και τον τίτλο στο έργο, είναι ο χώρος της εργασίας του, αλλά και όλων των προσωπικών του στιγμών. Πρόκειται για έναν ήρωα που έχει κορεστεί από την κοσμική ζωή και διάγει έναν βίο μακριά από τα </w:t>
      </w:r>
      <w:r w:rsidRPr="000E186E">
        <w:rPr>
          <w:rFonts w:ascii="Garamond" w:hAnsi="Garamond"/>
          <w:sz w:val="28"/>
          <w:szCs w:val="28"/>
        </w:rPr>
        <w:t>“</w:t>
      </w:r>
      <w:r>
        <w:rPr>
          <w:rFonts w:ascii="Garamond" w:hAnsi="Garamond"/>
          <w:sz w:val="28"/>
          <w:szCs w:val="28"/>
        </w:rPr>
        <w:t>εγκόσμια</w:t>
      </w:r>
      <w:r w:rsidRPr="000E186E">
        <w:rPr>
          <w:rFonts w:ascii="Garamond" w:hAnsi="Garamond"/>
          <w:sz w:val="28"/>
          <w:szCs w:val="28"/>
        </w:rPr>
        <w:t>”</w:t>
      </w:r>
      <w:r>
        <w:rPr>
          <w:rFonts w:ascii="Garamond" w:hAnsi="Garamond"/>
          <w:sz w:val="28"/>
          <w:szCs w:val="28"/>
        </w:rPr>
        <w:t>. Οι άνθρωποι που τον περιτριγυρίζουν δείχνουν να τον κουράζουν. Η σχέση του μαζί τους έχει ολοκληρωθεί και τώρα εκείνος αναζητά τη γαλήνη μέσα από την απομόνωση. Η σύζυγός του, η Τζουλιέτα είναι άνθρωπος τελείως διαφορετικής φύσης. Αισθάνεται κι εκείνη αποτραβηγμένη από τον υπόλοιπο κόσμο και θεωρεί για το γεγονός υπεύθυνο τον Τζεράρντο. Η ίδια προσπαθεί όσο μπορεί</w:t>
      </w:r>
      <w:r w:rsidR="00882B08">
        <w:rPr>
          <w:rFonts w:ascii="Garamond" w:hAnsi="Garamond"/>
          <w:sz w:val="28"/>
          <w:szCs w:val="28"/>
        </w:rPr>
        <w:t xml:space="preserve"> να διοργανώνει κοινωνικές συνευρέσεις</w:t>
      </w:r>
      <w:r>
        <w:rPr>
          <w:rFonts w:ascii="Garamond" w:hAnsi="Garamond"/>
          <w:sz w:val="28"/>
          <w:szCs w:val="28"/>
        </w:rPr>
        <w:t xml:space="preserve"> και να καλεί </w:t>
      </w:r>
      <w:r w:rsidR="00882B08">
        <w:rPr>
          <w:rFonts w:ascii="Garamond" w:hAnsi="Garamond"/>
          <w:sz w:val="28"/>
          <w:szCs w:val="28"/>
        </w:rPr>
        <w:t>κόσμο στο σπίτι τους</w:t>
      </w:r>
      <w:r>
        <w:rPr>
          <w:rFonts w:ascii="Garamond" w:hAnsi="Garamond"/>
          <w:sz w:val="28"/>
          <w:szCs w:val="28"/>
        </w:rPr>
        <w:t xml:space="preserve"> παρασύροντας, μετά κόπων και βασάνων, τον σύζυγό της που επαναστατεί. </w:t>
      </w:r>
    </w:p>
    <w:p w:rsidR="00EE579D" w:rsidRDefault="00EE579D" w:rsidP="00EE579D">
      <w:pPr>
        <w:spacing w:after="0"/>
        <w:jc w:val="both"/>
        <w:rPr>
          <w:rFonts w:ascii="Garamond" w:hAnsi="Garamond"/>
          <w:sz w:val="28"/>
          <w:szCs w:val="28"/>
        </w:rPr>
      </w:pPr>
      <w:r>
        <w:rPr>
          <w:rFonts w:ascii="Garamond" w:hAnsi="Garamond"/>
          <w:sz w:val="28"/>
          <w:szCs w:val="28"/>
        </w:rPr>
        <w:lastRenderedPageBreak/>
        <w:t xml:space="preserve">  Πολύ γρήγορα, στην πρώτη κιόλας πράξη</w:t>
      </w:r>
      <w:r w:rsidR="00EC2520">
        <w:rPr>
          <w:rFonts w:ascii="Garamond" w:hAnsi="Garamond"/>
          <w:sz w:val="28"/>
          <w:szCs w:val="28"/>
        </w:rPr>
        <w:t>,</w:t>
      </w:r>
      <w:r>
        <w:rPr>
          <w:rFonts w:ascii="Garamond" w:hAnsi="Garamond"/>
          <w:sz w:val="28"/>
          <w:szCs w:val="28"/>
        </w:rPr>
        <w:t xml:space="preserve"> γίνεται σαφές ότι η συζυγική αυτή σχέση δεν ταλανίζεται μόνο από προβλήματα της ανίας και της καθημερινότητας, αλλά και από βαθύτερους στεναγμούς: την απιστία. Η Τζουλιέτα κατηγορεί τον Τζεράρντο ότι θα στείλει επιστολή στην πεθερά της όπου θα αναφέρει όλες τις ατασθαλίες του άντρα της προκειμένου η μητέρα του να αναλάβει να βρει λύση στα πολλά προβλήματα του ζευγαριού, δεδομένου ότι εκείνη επέμενε να τους ενώσει με τα αιώνια δεσμά του γάμου. Η πεθερά λοιπόν, που ένωσε το ζευγάρι</w:t>
      </w:r>
      <w:r w:rsidR="00EC2520">
        <w:rPr>
          <w:rFonts w:ascii="Garamond" w:hAnsi="Garamond"/>
          <w:sz w:val="28"/>
          <w:szCs w:val="28"/>
        </w:rPr>
        <w:t>,</w:t>
      </w:r>
      <w:r>
        <w:rPr>
          <w:rFonts w:ascii="Garamond" w:hAnsi="Garamond"/>
          <w:sz w:val="28"/>
          <w:szCs w:val="28"/>
        </w:rPr>
        <w:t xml:space="preserve"> οφείλει να το προστατέψει και από την οριστική ρήξη. Τα παράπονα της Τζουλιέτα κατακεραυνώνουν τον Τζεράρντο ώσπου εκείνος ασφυκτιά ρίχνοντας επάνω της όλες τις ευθύνες για την κρίση στη σχέση τους. Έχει ερωμένη γιατί πρώτη εκείνη είχε βρει εραστή. Και ο εραστής της είναι ο καλύτερός του φίλος που τώρα επισκέπτεται το σπίτι τους, σφίγγει το χέρι του Τζεράρντο και ο Τζεράρντο τον ανέχεται. Η πράξη ολοκληρώνεται με την ερωτική σμίξη του παράνομου ζευγαριού Τζεράρντο-Ντόρας. </w:t>
      </w:r>
    </w:p>
    <w:p w:rsidR="00EE579D" w:rsidRPr="007532F2" w:rsidRDefault="00EE579D" w:rsidP="00EE579D">
      <w:pPr>
        <w:spacing w:after="0"/>
        <w:jc w:val="both"/>
        <w:rPr>
          <w:rFonts w:ascii="Garamond" w:hAnsi="Garamond"/>
          <w:sz w:val="28"/>
          <w:szCs w:val="28"/>
        </w:rPr>
      </w:pPr>
      <w:r>
        <w:rPr>
          <w:rFonts w:ascii="Garamond" w:hAnsi="Garamond"/>
          <w:sz w:val="28"/>
          <w:szCs w:val="28"/>
        </w:rPr>
        <w:t xml:space="preserve">  Και σε αυτό το έργο του </w:t>
      </w:r>
      <w:r>
        <w:rPr>
          <w:rFonts w:ascii="Garamond" w:hAnsi="Garamond"/>
          <w:sz w:val="28"/>
          <w:szCs w:val="28"/>
          <w:lang w:val="it-IT"/>
        </w:rPr>
        <w:t>Niccodemi</w:t>
      </w:r>
      <w:r w:rsidRPr="00685E5A">
        <w:rPr>
          <w:rFonts w:ascii="Garamond" w:hAnsi="Garamond"/>
          <w:sz w:val="28"/>
          <w:szCs w:val="28"/>
        </w:rPr>
        <w:t xml:space="preserve"> </w:t>
      </w:r>
      <w:r>
        <w:rPr>
          <w:rFonts w:ascii="Garamond" w:hAnsi="Garamond"/>
          <w:sz w:val="28"/>
          <w:szCs w:val="28"/>
        </w:rPr>
        <w:t>κεντρομόλος δύναμη για την αποκάλυψη των δεινών της ανθρώπινης συμπεριφοράς και ζωής, είναι η απιστία, η αδυναμία για αμέριστη στήριξη και αποδοχή, η απόκρυψη των μύχιων πλευρών των χαρακτήρων και των αληθινών τους επιθυμιών. Ο ένας κρύβεται πίσω από τη ζωή του άλλου επιρρίπτοντας ευθύνες γύρω του και καλύπτοντας όσο τον δυνατόν τα δικά του λάθη. Οι επιρροές από τη γαλλική δραματουργία είναι πολλές τόσο στο ύφος της γραφής και τους ρυθμούς της δράσης, όσο και στο θεματικό πλαίσιο μέσα στο οποίο ξετυλίγεται το κουβάρι της περιπλεγμένης ιστορίας.</w:t>
      </w:r>
      <w:r w:rsidR="007532F2">
        <w:rPr>
          <w:rFonts w:ascii="Garamond" w:hAnsi="Garamond"/>
          <w:sz w:val="28"/>
          <w:szCs w:val="28"/>
        </w:rPr>
        <w:t xml:space="preserve"> Θα μπορούσε κάλλιστα το έργο να έχει γραφτεί από τον </w:t>
      </w:r>
      <w:r w:rsidR="007532F2" w:rsidRPr="007532F2">
        <w:rPr>
          <w:rFonts w:ascii="Garamond" w:hAnsi="Garamond" w:cs="Arial"/>
          <w:bCs/>
          <w:color w:val="000000"/>
          <w:sz w:val="28"/>
          <w:szCs w:val="28"/>
          <w:shd w:val="clear" w:color="auto" w:fill="FFFFFF"/>
        </w:rPr>
        <w:t>Georges Feydeau</w:t>
      </w:r>
      <w:r w:rsidR="007532F2">
        <w:rPr>
          <w:rFonts w:ascii="Garamond" w:hAnsi="Garamond"/>
          <w:sz w:val="28"/>
          <w:szCs w:val="28"/>
        </w:rPr>
        <w:t xml:space="preserve"> ή θα μπορούσαμε να πούμε ότι ο </w:t>
      </w:r>
      <w:r w:rsidR="007532F2">
        <w:rPr>
          <w:rFonts w:ascii="Garamond" w:hAnsi="Garamond"/>
          <w:sz w:val="28"/>
          <w:szCs w:val="28"/>
          <w:lang w:val="en-US"/>
        </w:rPr>
        <w:t>Niccodemi</w:t>
      </w:r>
      <w:r w:rsidR="007532F2" w:rsidRPr="007532F2">
        <w:rPr>
          <w:rFonts w:ascii="Garamond" w:hAnsi="Garamond"/>
          <w:sz w:val="28"/>
          <w:szCs w:val="28"/>
        </w:rPr>
        <w:t xml:space="preserve"> </w:t>
      </w:r>
      <w:r w:rsidR="007532F2">
        <w:rPr>
          <w:rFonts w:ascii="Garamond" w:hAnsi="Garamond"/>
          <w:sz w:val="28"/>
          <w:szCs w:val="28"/>
        </w:rPr>
        <w:t>πατά επάνω στα ίχνη του προαναφερθέντος. Πρόκειται για μια κωμωδία παρεξηγήσεων με επιπλέον ηθογραφικά στοιχεία εμπνευσμένα από τον γαλλικό πολιτισμό και τη γαλλική κοινωνία. Ας μην ξεχνούμε ότι ο συγγραφέας την έγραψε τον καιρό της διαμονής του στη Γαλλία.</w:t>
      </w:r>
    </w:p>
    <w:p w:rsidR="00EE579D" w:rsidRDefault="00EE579D" w:rsidP="00EE579D">
      <w:pPr>
        <w:spacing w:after="0"/>
        <w:jc w:val="both"/>
        <w:rPr>
          <w:rFonts w:ascii="Garamond" w:hAnsi="Garamond"/>
          <w:sz w:val="28"/>
          <w:szCs w:val="28"/>
        </w:rPr>
      </w:pPr>
      <w:r>
        <w:rPr>
          <w:rFonts w:ascii="Garamond" w:hAnsi="Garamond"/>
          <w:sz w:val="28"/>
          <w:szCs w:val="28"/>
        </w:rPr>
        <w:t xml:space="preserve">  Η δεύτερη πράξη ξεκινά όταν γίνεται αντιληπτή η απουσία της Ντόρας από το υπνοδωμάτιό της όλη τη νύχτα και δημιουργείται σύγχυση στο σπίτι. Η οικογένειά της νομίζει ότι έχει φύγει ή ότι της έχει συμβεί κάτι κακό. Δεν υποψιάζονται την κρυφή της ζωή. Η Τζουλιέτα ζητά από τον άντρα της να τη συγχωρέσει για όσα του έχει κάνει. Αισθάνεται μετανιωμένη και ζητά έστω ως ανταπόδοση τη</w:t>
      </w:r>
      <w:r w:rsidR="00EC2520">
        <w:rPr>
          <w:rFonts w:ascii="Garamond" w:hAnsi="Garamond"/>
          <w:sz w:val="28"/>
          <w:szCs w:val="28"/>
        </w:rPr>
        <w:t xml:space="preserve"> φιλία του. Ο Τζεράρντο τής προτείνει</w:t>
      </w:r>
      <w:r>
        <w:rPr>
          <w:rFonts w:ascii="Garamond" w:hAnsi="Garamond"/>
          <w:sz w:val="28"/>
          <w:szCs w:val="28"/>
        </w:rPr>
        <w:t xml:space="preserve"> να συντάξει μια αίτηση διαζυγίου και να την στείλει στον δικηγόρο προκειμένου να ξεκαθαριστεί μια και καλή η σχέση τους. Τής ζητά να τον κατηγορήσει στην επιστολή, όπως θα </w:t>
      </w:r>
      <w:r>
        <w:rPr>
          <w:rFonts w:ascii="Garamond" w:hAnsi="Garamond"/>
          <w:sz w:val="28"/>
          <w:szCs w:val="28"/>
        </w:rPr>
        <w:lastRenderedPageBreak/>
        <w:t xml:space="preserve">κάνει και ο ίδιος. Την ίδια στιγμή η Τζουλιέτα πληροφορείται ότι η ερωμένη του άντρα της είναι η Ντόρα και αρνείται να στείλει την αίτηση. Ο πόλεμος ανάμεσά τους έχει ξεκινήσει. </w:t>
      </w:r>
    </w:p>
    <w:p w:rsidR="00EE579D" w:rsidRDefault="00EE579D" w:rsidP="00EE579D">
      <w:pPr>
        <w:spacing w:after="0"/>
        <w:jc w:val="both"/>
        <w:rPr>
          <w:rFonts w:ascii="Garamond" w:hAnsi="Garamond"/>
          <w:sz w:val="28"/>
          <w:szCs w:val="28"/>
        </w:rPr>
      </w:pPr>
      <w:r>
        <w:rPr>
          <w:rFonts w:ascii="Garamond" w:hAnsi="Garamond"/>
          <w:sz w:val="28"/>
          <w:szCs w:val="28"/>
        </w:rPr>
        <w:t xml:space="preserve">  Στην πέμπτη σκηνή της δεύτερης πράξης αποκαλύπτεται ότι η Ντόρα είναι η αρραβωνιαστικιά του Σεντ-Εράν, του εραστή της Τζουλιέτας. Το δύο ζεύγη έχουν εναλλάξει τους ρόλους τους και τους έχουν συγχύσει, δημιουργώντας ένα προβληματικό τετράγωνο σχέσεων. Και τα τέσσερα μέρη του τετραγώνου έχουν μια ειδική σχέση κοινωνικής και συναισθηματικής ανταλλαγής μεταξύ τους. </w:t>
      </w:r>
    </w:p>
    <w:p w:rsidR="00EE579D" w:rsidRPr="00445DD2" w:rsidRDefault="00EE579D" w:rsidP="00EE579D">
      <w:pPr>
        <w:spacing w:after="0"/>
        <w:jc w:val="both"/>
        <w:rPr>
          <w:rFonts w:ascii="Garamond" w:hAnsi="Garamond"/>
          <w:sz w:val="28"/>
          <w:szCs w:val="28"/>
        </w:rPr>
      </w:pPr>
      <w:r>
        <w:rPr>
          <w:rFonts w:ascii="Garamond" w:hAnsi="Garamond"/>
          <w:sz w:val="28"/>
          <w:szCs w:val="28"/>
        </w:rPr>
        <w:t xml:space="preserve">  Ο Τζεράρντο προτείνει στον Σεντ-Εράν, που έχει καταλάβει τη μυστική σχέση της αρραβωνιαστικιάς του με τον Τζεράρντο, να απαρνηθεί την Ντόρα, να εγκαταλείψει την ιδέα του γάμου και να φύγει μακριά. Όμως ο Σεντ-Εράν δεν κάνει πίσω</w:t>
      </w:r>
      <w:r w:rsidR="00EC2520">
        <w:rPr>
          <w:rFonts w:ascii="Garamond" w:hAnsi="Garamond"/>
          <w:sz w:val="28"/>
          <w:szCs w:val="28"/>
        </w:rPr>
        <w:t>,</w:t>
      </w:r>
      <w:r>
        <w:rPr>
          <w:rFonts w:ascii="Garamond" w:hAnsi="Garamond"/>
          <w:sz w:val="28"/>
          <w:szCs w:val="28"/>
        </w:rPr>
        <w:t xml:space="preserve"> είναι αποφασισμένος να συνοδεύσει τη νέα μέχρι το Δημαρχείο και κατόπιν στην εκκλησία. Το επιχείρημά του είναι το σκέπασμα του σκανδάλου που θα ξεσπάσει σε αντίθετη περίπτωση. Επίσης ελπίζει με αυτόν τον γάμο να λυθούν όλα του τα οικονομικά προβλήματα διότι ο πεθερός του, ο Λα Κρουά θα υπογράψει επιταγές </w:t>
      </w:r>
      <w:r w:rsidR="00882B08">
        <w:rPr>
          <w:rFonts w:ascii="Garamond" w:hAnsi="Garamond"/>
          <w:sz w:val="28"/>
          <w:szCs w:val="28"/>
        </w:rPr>
        <w:t>σ</w:t>
      </w:r>
      <w:r>
        <w:rPr>
          <w:rFonts w:ascii="Garamond" w:hAnsi="Garamond"/>
          <w:sz w:val="28"/>
          <w:szCs w:val="28"/>
        </w:rPr>
        <w:t xml:space="preserve">το δικό του όνομα, εξασφαλίζοντάς του μια εύπορη ζωή. Ακολουθεί μια μεγάλη λεκτική διαμάχη ανάμεσα στους δύο άντρες όπου ο ένας ρίχνει τα βάρη των ευθυνών στον άλλον. Ο Σεντ-Εράν ισχυρίζεται ότι έκανε κάτι πολύ απλό και δεκτό από την κοινωνία και τα ήθη της τάξης τους: σύναψε ερωτικές σχέσεις με τη γυναίκα του καλύτερού του φίλου. Δεν έκανε δα και κανένα τραγικό σφάλμα, ενώ ο φίλος του διακόρευσε μια νέα, αρραβωνιασμένη κοπέλα που φιλοξενεί στο ίδιο του το σπίτι, πράγμα που είναι ανεπίτρεπτο. </w:t>
      </w:r>
    </w:p>
    <w:p w:rsidR="00EE579D" w:rsidRDefault="00EE579D" w:rsidP="00EE579D">
      <w:pPr>
        <w:spacing w:after="0"/>
        <w:jc w:val="both"/>
        <w:rPr>
          <w:rFonts w:ascii="Garamond" w:hAnsi="Garamond"/>
          <w:sz w:val="28"/>
          <w:szCs w:val="28"/>
        </w:rPr>
      </w:pPr>
      <w:r w:rsidRPr="00445DD2">
        <w:rPr>
          <w:rFonts w:ascii="Garamond" w:hAnsi="Garamond"/>
          <w:sz w:val="28"/>
          <w:szCs w:val="28"/>
        </w:rPr>
        <w:t xml:space="preserve">  </w:t>
      </w:r>
      <w:r>
        <w:rPr>
          <w:rFonts w:ascii="Garamond" w:hAnsi="Garamond"/>
          <w:sz w:val="28"/>
          <w:szCs w:val="28"/>
        </w:rPr>
        <w:t>Στην τέταρτη σκηνή της δεύτερης πράξης ο Τζεράρντο προτείνει στον Σεντ-Εράν, εφόσον το κίνητρό του για τον γάμο του με την Ντόρα είναι οικονομικής φύσης, να τού εξασφαλίσει όλα τα χρήματα που ζητά προκειμένου να την αφήσει ήσυχη. Ακολουθεί ένας μονόλογος του Τζεράρντο που εμπερικλείει το μεγαλείο της αγάπης του για τη νεαρή Ντόρα. Η δεύτερη πράξη ολοκληρώνεται με τα λόγια της νεαρής. Απαρνείται τον Σεντ-Εράν κι εκείνος για να την εκδικηθεί τής λέει ότι ο Τζεράρντο την έμπλεξε στα δίχτυα του μόνο και μόνο για να πάρει εκδίκηση από τον ίδιο που είναι ο εραστής της γυναίκας του. Ο μόνος τρόπος της εκδίκησής του ήταν να ελκύσει την αρραβωνιαστικιά του εραστή της γυναίκας του. Η Ντόρα σαστίζει.</w:t>
      </w:r>
    </w:p>
    <w:p w:rsidR="00EE579D" w:rsidRPr="00445DD2" w:rsidRDefault="00EE579D" w:rsidP="00EE579D">
      <w:pPr>
        <w:spacing w:after="0"/>
        <w:jc w:val="both"/>
        <w:rPr>
          <w:rFonts w:ascii="Garamond" w:hAnsi="Garamond"/>
          <w:sz w:val="28"/>
          <w:szCs w:val="28"/>
        </w:rPr>
      </w:pPr>
      <w:r>
        <w:rPr>
          <w:rFonts w:ascii="Garamond" w:hAnsi="Garamond"/>
          <w:sz w:val="28"/>
          <w:szCs w:val="28"/>
        </w:rPr>
        <w:t xml:space="preserve">  Στην τρίτη πράξη πλέον όλα τα πρόσωπα του έργου γνωρίζουν τα γεγονότα. Ο πατέρας Λα Κρουά σκεπτόμενος την κοινωνική κατακραυγή, προτρέπει την κόρη του να μην αφήσει να διαλυθεί ο γάμος του Τζεράρντο υπογραμμίζοντάς </w:t>
      </w:r>
      <w:r>
        <w:rPr>
          <w:rFonts w:ascii="Garamond" w:hAnsi="Garamond"/>
          <w:sz w:val="28"/>
          <w:szCs w:val="28"/>
        </w:rPr>
        <w:lastRenderedPageBreak/>
        <w:t>της ότι η ίδια είναι το αληθινό θύμα της υπόθεσης. Η Ντόρα λέει στον Τζεράρντο ότι θα συνεχίσει τη ζωή της με την οικογένειά της, ούσα φυλακισμένη στο σπίτι. Εκείνος την παρακαλά να ζήσουν μαζί διότι είναι αποφασισμένος να πάρει ούτως ή άλλως διαζύγιο. Στην όγδοη σκηνή της τελευταίας πράξης η Τζουλιέτα</w:t>
      </w:r>
      <w:r w:rsidR="00EC2520">
        <w:rPr>
          <w:rFonts w:ascii="Garamond" w:hAnsi="Garamond"/>
          <w:sz w:val="28"/>
          <w:szCs w:val="28"/>
        </w:rPr>
        <w:t>,</w:t>
      </w:r>
      <w:r>
        <w:rPr>
          <w:rFonts w:ascii="Garamond" w:hAnsi="Garamond"/>
          <w:sz w:val="28"/>
          <w:szCs w:val="28"/>
        </w:rPr>
        <w:t xml:space="preserve"> σε έναν μακρόσυρτο μονόλογο απευθυνόμενο στην Ντόρα</w:t>
      </w:r>
      <w:r w:rsidR="00EC2520">
        <w:rPr>
          <w:rFonts w:ascii="Garamond" w:hAnsi="Garamond"/>
          <w:sz w:val="28"/>
          <w:szCs w:val="28"/>
        </w:rPr>
        <w:t>,</w:t>
      </w:r>
      <w:r>
        <w:rPr>
          <w:rFonts w:ascii="Garamond" w:hAnsi="Garamond"/>
          <w:sz w:val="28"/>
          <w:szCs w:val="28"/>
        </w:rPr>
        <w:t xml:space="preserve"> παραδέχεται όλα τα λάθη της και προσπαθεί να πείσει τη νεαρή ν</w:t>
      </w:r>
      <w:r w:rsidR="00882B08">
        <w:rPr>
          <w:rFonts w:ascii="Garamond" w:hAnsi="Garamond"/>
          <w:sz w:val="28"/>
          <w:szCs w:val="28"/>
        </w:rPr>
        <w:t>α</w:t>
      </w:r>
      <w:r>
        <w:rPr>
          <w:rFonts w:ascii="Garamond" w:hAnsi="Garamond"/>
          <w:sz w:val="28"/>
          <w:szCs w:val="28"/>
        </w:rPr>
        <w:t xml:space="preserve"> παντρευτεί τον άντρα της διότι την αγαπά αληθινά. Η μεγαλοψυχία της Τζουλιέτα εκτιμάται βαθύτατα από τον Τζεράρντο που αποφασίζει τελικά να ξεκινήσει μια καινούργια ζωή στο Παρίσι μαζί με τη γυναίκα του… </w:t>
      </w:r>
    </w:p>
    <w:p w:rsidR="00392B2B" w:rsidRPr="003F0E43" w:rsidRDefault="00EE579D" w:rsidP="00392B2B">
      <w:pPr>
        <w:spacing w:after="0"/>
        <w:jc w:val="both"/>
        <w:rPr>
          <w:rFonts w:ascii="Garamond" w:hAnsi="Garamond"/>
          <w:sz w:val="28"/>
          <w:szCs w:val="28"/>
        </w:rPr>
      </w:pPr>
      <w:r>
        <w:rPr>
          <w:rFonts w:ascii="Garamond" w:hAnsi="Garamond"/>
          <w:sz w:val="28"/>
          <w:szCs w:val="28"/>
        </w:rPr>
        <w:t xml:space="preserve">   Η αμφίπλευρη απιστία του ζευγαριού και η αναγνώριση των σφαλμάτων τους σώζει τον συζυγικό βίο και την ηθική υπόληψη </w:t>
      </w:r>
      <w:r w:rsidR="00EC2520">
        <w:rPr>
          <w:rFonts w:ascii="Garamond" w:hAnsi="Garamond"/>
          <w:sz w:val="28"/>
          <w:szCs w:val="28"/>
        </w:rPr>
        <w:t xml:space="preserve">των </w:t>
      </w:r>
      <w:r>
        <w:rPr>
          <w:rFonts w:ascii="Garamond" w:hAnsi="Garamond"/>
          <w:sz w:val="28"/>
          <w:szCs w:val="28"/>
        </w:rPr>
        <w:t xml:space="preserve">δύο οικογενειών. Η ηθική και ο κοινωνικός περίγυρος είναι πέρα και πάνω από κάθε αληθινό συναίσθημα. Το </w:t>
      </w:r>
      <w:r w:rsidRPr="00573822">
        <w:rPr>
          <w:rFonts w:ascii="Garamond" w:hAnsi="Garamond"/>
          <w:sz w:val="28"/>
          <w:szCs w:val="28"/>
        </w:rPr>
        <w:t>“</w:t>
      </w:r>
      <w:r>
        <w:rPr>
          <w:rFonts w:ascii="Garamond" w:hAnsi="Garamond"/>
          <w:sz w:val="28"/>
          <w:szCs w:val="28"/>
        </w:rPr>
        <w:t>πρέπει</w:t>
      </w:r>
      <w:r w:rsidRPr="00573822">
        <w:rPr>
          <w:rFonts w:ascii="Garamond" w:hAnsi="Garamond"/>
          <w:sz w:val="28"/>
          <w:szCs w:val="28"/>
        </w:rPr>
        <w:t>”</w:t>
      </w:r>
      <w:r>
        <w:rPr>
          <w:rFonts w:ascii="Garamond" w:hAnsi="Garamond"/>
          <w:sz w:val="28"/>
          <w:szCs w:val="28"/>
        </w:rPr>
        <w:t xml:space="preserve"> υπερισχύει του </w:t>
      </w:r>
      <w:r w:rsidRPr="00573822">
        <w:rPr>
          <w:rFonts w:ascii="Garamond" w:hAnsi="Garamond"/>
          <w:sz w:val="28"/>
          <w:szCs w:val="28"/>
        </w:rPr>
        <w:t>“</w:t>
      </w:r>
      <w:r>
        <w:rPr>
          <w:rFonts w:ascii="Garamond" w:hAnsi="Garamond"/>
          <w:sz w:val="28"/>
          <w:szCs w:val="28"/>
        </w:rPr>
        <w:t>θέλω</w:t>
      </w:r>
      <w:r w:rsidRPr="00573822">
        <w:rPr>
          <w:rFonts w:ascii="Garamond" w:hAnsi="Garamond"/>
          <w:sz w:val="28"/>
          <w:szCs w:val="28"/>
        </w:rPr>
        <w:t>”</w:t>
      </w:r>
      <w:r w:rsidR="005F491A">
        <w:rPr>
          <w:rFonts w:ascii="Garamond" w:hAnsi="Garamond"/>
          <w:sz w:val="28"/>
          <w:szCs w:val="28"/>
        </w:rPr>
        <w:t xml:space="preserve"> και η ζωή εξακολουθεί αν και</w:t>
      </w:r>
      <w:r>
        <w:rPr>
          <w:rFonts w:ascii="Garamond" w:hAnsi="Garamond"/>
          <w:sz w:val="28"/>
          <w:szCs w:val="28"/>
        </w:rPr>
        <w:t xml:space="preserve"> ανιαρά, ελπιδοφόρα</w:t>
      </w:r>
      <w:r w:rsidR="009D4C11">
        <w:rPr>
          <w:rFonts w:ascii="Garamond" w:hAnsi="Garamond"/>
          <w:sz w:val="28"/>
          <w:szCs w:val="28"/>
        </w:rPr>
        <w:t>.</w:t>
      </w:r>
    </w:p>
    <w:p w:rsidR="00392B2B" w:rsidRPr="003F0E43" w:rsidRDefault="00392B2B" w:rsidP="00392B2B">
      <w:pPr>
        <w:spacing w:after="0"/>
        <w:jc w:val="both"/>
        <w:rPr>
          <w:rFonts w:ascii="Garamond" w:hAnsi="Garamond"/>
          <w:sz w:val="28"/>
          <w:szCs w:val="28"/>
        </w:rPr>
      </w:pPr>
    </w:p>
    <w:p w:rsidR="00392B2B" w:rsidRPr="003F0E43" w:rsidRDefault="00392B2B" w:rsidP="00392B2B">
      <w:pPr>
        <w:spacing w:after="0"/>
        <w:jc w:val="both"/>
        <w:rPr>
          <w:rFonts w:ascii="Garamond" w:hAnsi="Garamond"/>
          <w:sz w:val="28"/>
          <w:szCs w:val="28"/>
        </w:rPr>
      </w:pPr>
    </w:p>
    <w:p w:rsidR="00392B2B" w:rsidRPr="003F0E43" w:rsidRDefault="00392B2B" w:rsidP="00392B2B">
      <w:pPr>
        <w:spacing w:after="0"/>
        <w:jc w:val="both"/>
        <w:rPr>
          <w:rFonts w:ascii="Garamond" w:hAnsi="Garamond"/>
          <w:sz w:val="28"/>
          <w:szCs w:val="28"/>
        </w:rPr>
      </w:pPr>
    </w:p>
    <w:p w:rsidR="00EE579D" w:rsidRDefault="00EE579D" w:rsidP="00EE579D">
      <w:pPr>
        <w:pStyle w:val="20"/>
        <w:rPr>
          <w:rFonts w:ascii="Garamond" w:hAnsi="Garamond"/>
          <w:color w:val="000000"/>
          <w:sz w:val="28"/>
          <w:szCs w:val="28"/>
          <w:u w:val="single"/>
        </w:rPr>
      </w:pPr>
      <w:r w:rsidRPr="00BA105A">
        <w:rPr>
          <w:rFonts w:ascii="Garamond" w:hAnsi="Garamond"/>
          <w:color w:val="000000"/>
          <w:sz w:val="28"/>
          <w:szCs w:val="28"/>
          <w:u w:val="single"/>
        </w:rPr>
        <w:t xml:space="preserve">Οι παραστάσεις του </w:t>
      </w:r>
      <w:r w:rsidRPr="00BA105A">
        <w:rPr>
          <w:rFonts w:ascii="Garamond" w:hAnsi="Garamond"/>
          <w:i/>
          <w:color w:val="000000"/>
          <w:sz w:val="28"/>
          <w:szCs w:val="28"/>
          <w:u w:val="single"/>
        </w:rPr>
        <w:t>Καταφυγίου</w:t>
      </w:r>
      <w:r w:rsidRPr="00BA105A">
        <w:rPr>
          <w:rFonts w:ascii="Garamond" w:hAnsi="Garamond"/>
          <w:color w:val="000000"/>
          <w:sz w:val="28"/>
          <w:szCs w:val="28"/>
          <w:u w:val="single"/>
        </w:rPr>
        <w:t xml:space="preserve">  </w:t>
      </w:r>
      <w:r w:rsidR="00A85D94">
        <w:rPr>
          <w:rFonts w:ascii="Garamond" w:hAnsi="Garamond"/>
          <w:color w:val="000000"/>
          <w:sz w:val="28"/>
          <w:szCs w:val="28"/>
          <w:u w:val="single"/>
        </w:rPr>
        <w:t>σ</w:t>
      </w:r>
      <w:r w:rsidR="00C7184E">
        <w:rPr>
          <w:rFonts w:ascii="Garamond" w:hAnsi="Garamond"/>
          <w:color w:val="000000"/>
          <w:sz w:val="28"/>
          <w:szCs w:val="28"/>
          <w:u w:val="single"/>
        </w:rPr>
        <w:t>την Ιταλία</w:t>
      </w:r>
      <w:r w:rsidR="00A85D94" w:rsidRPr="00A85D94">
        <w:rPr>
          <w:rFonts w:ascii="Garamond" w:hAnsi="Garamond"/>
          <w:color w:val="000000"/>
          <w:sz w:val="28"/>
          <w:szCs w:val="28"/>
          <w:u w:val="single"/>
        </w:rPr>
        <w:t xml:space="preserve"> </w:t>
      </w:r>
      <w:r w:rsidR="00A85D94">
        <w:rPr>
          <w:rFonts w:ascii="Garamond" w:hAnsi="Garamond"/>
          <w:color w:val="000000"/>
          <w:sz w:val="28"/>
          <w:szCs w:val="28"/>
          <w:u w:val="single"/>
        </w:rPr>
        <w:t xml:space="preserve">και </w:t>
      </w:r>
      <w:r w:rsidR="00A85D94" w:rsidRPr="00BA105A">
        <w:rPr>
          <w:rFonts w:ascii="Garamond" w:hAnsi="Garamond"/>
          <w:color w:val="000000"/>
          <w:sz w:val="28"/>
          <w:szCs w:val="28"/>
          <w:u w:val="single"/>
        </w:rPr>
        <w:t>την Ελλάδα</w:t>
      </w:r>
    </w:p>
    <w:p w:rsidR="00EE579D" w:rsidRPr="00B94FE9" w:rsidRDefault="00EE579D" w:rsidP="00EE579D"/>
    <w:p w:rsidR="00103B39" w:rsidRDefault="00EE579D" w:rsidP="00103B39">
      <w:pPr>
        <w:spacing w:after="0"/>
        <w:jc w:val="both"/>
        <w:rPr>
          <w:rFonts w:ascii="Garamond" w:hAnsi="Garamond"/>
          <w:color w:val="000000"/>
          <w:sz w:val="28"/>
          <w:szCs w:val="28"/>
        </w:rPr>
      </w:pPr>
      <w:r w:rsidRPr="008F2E5D">
        <w:rPr>
          <w:rFonts w:ascii="Garamond" w:hAnsi="Garamond"/>
          <w:b/>
          <w:i/>
          <w:color w:val="000000"/>
          <w:sz w:val="28"/>
          <w:szCs w:val="28"/>
        </w:rPr>
        <w:t xml:space="preserve">  </w:t>
      </w:r>
      <w:r w:rsidR="00103B39">
        <w:rPr>
          <w:rFonts w:ascii="Garamond" w:hAnsi="Garamond"/>
          <w:sz w:val="28"/>
          <w:szCs w:val="28"/>
        </w:rPr>
        <w:t xml:space="preserve">Η </w:t>
      </w:r>
      <w:r w:rsidR="00F246FE">
        <w:rPr>
          <w:rFonts w:ascii="Garamond" w:hAnsi="Garamond"/>
          <w:sz w:val="28"/>
          <w:szCs w:val="28"/>
        </w:rPr>
        <w:t>πρώτη</w:t>
      </w:r>
      <w:r w:rsidR="00103B39">
        <w:rPr>
          <w:rFonts w:ascii="Garamond" w:hAnsi="Garamond"/>
          <w:sz w:val="28"/>
          <w:szCs w:val="28"/>
        </w:rPr>
        <w:t xml:space="preserve"> παράσταση του </w:t>
      </w:r>
      <w:r w:rsidR="00103B39" w:rsidRPr="00573822">
        <w:rPr>
          <w:rFonts w:ascii="Garamond" w:hAnsi="Garamond"/>
          <w:i/>
          <w:sz w:val="28"/>
          <w:szCs w:val="28"/>
        </w:rPr>
        <w:t>Καταφυγίου</w:t>
      </w:r>
      <w:r w:rsidR="00103B39">
        <w:rPr>
          <w:rFonts w:ascii="Garamond" w:hAnsi="Garamond"/>
          <w:sz w:val="28"/>
          <w:szCs w:val="28"/>
        </w:rPr>
        <w:t xml:space="preserve"> στην Ιταλία πραγματοποιείται </w:t>
      </w:r>
      <w:r w:rsidR="00103B39">
        <w:rPr>
          <w:rFonts w:ascii="Garamond" w:hAnsi="Garamond"/>
          <w:bCs/>
          <w:color w:val="000000"/>
          <w:sz w:val="28"/>
          <w:szCs w:val="28"/>
        </w:rPr>
        <w:t>την 21</w:t>
      </w:r>
      <w:r w:rsidR="00103B39" w:rsidRPr="00FB5623">
        <w:rPr>
          <w:rFonts w:ascii="Garamond" w:hAnsi="Garamond"/>
          <w:bCs/>
          <w:color w:val="000000"/>
          <w:sz w:val="28"/>
          <w:szCs w:val="28"/>
          <w:vertAlign w:val="superscript"/>
        </w:rPr>
        <w:t>η</w:t>
      </w:r>
      <w:r w:rsidR="00103B39">
        <w:rPr>
          <w:rFonts w:ascii="Garamond" w:hAnsi="Garamond"/>
          <w:bCs/>
          <w:color w:val="000000"/>
          <w:sz w:val="28"/>
          <w:szCs w:val="28"/>
        </w:rPr>
        <w:t xml:space="preserve"> Ιανουαρίου του 1910 στο «</w:t>
      </w:r>
      <w:r w:rsidR="00103B39">
        <w:rPr>
          <w:rFonts w:ascii="Garamond" w:hAnsi="Garamond"/>
          <w:bCs/>
          <w:color w:val="000000"/>
          <w:sz w:val="28"/>
          <w:szCs w:val="28"/>
          <w:lang w:val="it-IT"/>
        </w:rPr>
        <w:t>Teatro</w:t>
      </w:r>
      <w:r w:rsidR="00103B39" w:rsidRPr="00FB5623">
        <w:rPr>
          <w:rFonts w:ascii="Garamond" w:hAnsi="Garamond"/>
          <w:bCs/>
          <w:color w:val="000000"/>
          <w:sz w:val="28"/>
          <w:szCs w:val="28"/>
        </w:rPr>
        <w:t xml:space="preserve"> </w:t>
      </w:r>
      <w:r w:rsidR="00103B39">
        <w:rPr>
          <w:rFonts w:ascii="Garamond" w:hAnsi="Garamond"/>
          <w:bCs/>
          <w:color w:val="000000"/>
          <w:sz w:val="28"/>
          <w:szCs w:val="28"/>
          <w:lang w:val="it-IT"/>
        </w:rPr>
        <w:t>Manzoni</w:t>
      </w:r>
      <w:r w:rsidR="00103B39">
        <w:rPr>
          <w:rFonts w:ascii="Garamond" w:hAnsi="Garamond"/>
          <w:bCs/>
          <w:color w:val="000000"/>
          <w:sz w:val="28"/>
          <w:szCs w:val="28"/>
        </w:rPr>
        <w:t>»</w:t>
      </w:r>
      <w:r w:rsidR="00103B39" w:rsidRPr="00FB5623">
        <w:rPr>
          <w:rFonts w:ascii="Garamond" w:hAnsi="Garamond"/>
          <w:bCs/>
          <w:color w:val="000000"/>
          <w:sz w:val="28"/>
          <w:szCs w:val="28"/>
        </w:rPr>
        <w:t xml:space="preserve"> </w:t>
      </w:r>
      <w:r w:rsidR="00103B39">
        <w:rPr>
          <w:rFonts w:ascii="Garamond" w:hAnsi="Garamond"/>
          <w:bCs/>
          <w:color w:val="000000"/>
          <w:sz w:val="28"/>
          <w:szCs w:val="28"/>
        </w:rPr>
        <w:t xml:space="preserve">του Μιλάνου από τον Θίασο του </w:t>
      </w:r>
      <w:r w:rsidR="00103B39">
        <w:rPr>
          <w:rFonts w:ascii="Garamond" w:hAnsi="Garamond"/>
          <w:bCs/>
          <w:color w:val="000000"/>
          <w:sz w:val="28"/>
          <w:szCs w:val="28"/>
          <w:lang w:val="it-IT"/>
        </w:rPr>
        <w:t>Oreste</w:t>
      </w:r>
      <w:r w:rsidR="00103B39" w:rsidRPr="00FB5623">
        <w:rPr>
          <w:rFonts w:ascii="Garamond" w:hAnsi="Garamond"/>
          <w:bCs/>
          <w:color w:val="000000"/>
          <w:sz w:val="28"/>
          <w:szCs w:val="28"/>
        </w:rPr>
        <w:t xml:space="preserve"> </w:t>
      </w:r>
      <w:r w:rsidR="00103B39">
        <w:rPr>
          <w:rFonts w:ascii="Garamond" w:hAnsi="Garamond"/>
          <w:bCs/>
          <w:color w:val="000000"/>
          <w:sz w:val="28"/>
          <w:szCs w:val="28"/>
          <w:lang w:val="it-IT"/>
        </w:rPr>
        <w:t>Calabrese</w:t>
      </w:r>
      <w:r w:rsidR="00103B39" w:rsidRPr="00FB5623">
        <w:rPr>
          <w:rFonts w:ascii="Garamond" w:hAnsi="Garamond"/>
          <w:bCs/>
          <w:color w:val="000000"/>
          <w:sz w:val="28"/>
          <w:szCs w:val="28"/>
        </w:rPr>
        <w:t xml:space="preserve"> </w:t>
      </w:r>
      <w:r w:rsidR="00103B39">
        <w:rPr>
          <w:rFonts w:ascii="Garamond" w:hAnsi="Garamond"/>
          <w:bCs/>
          <w:color w:val="000000"/>
          <w:sz w:val="28"/>
          <w:szCs w:val="28"/>
        </w:rPr>
        <w:t xml:space="preserve">και της </w:t>
      </w:r>
      <w:r w:rsidR="00103B39">
        <w:rPr>
          <w:rFonts w:ascii="Garamond" w:hAnsi="Garamond"/>
          <w:bCs/>
          <w:color w:val="000000"/>
          <w:sz w:val="28"/>
          <w:szCs w:val="28"/>
          <w:lang w:val="it-IT"/>
        </w:rPr>
        <w:t>Teresa</w:t>
      </w:r>
      <w:r w:rsidR="00103B39" w:rsidRPr="00FB5623">
        <w:rPr>
          <w:rFonts w:ascii="Garamond" w:hAnsi="Garamond"/>
          <w:bCs/>
          <w:color w:val="000000"/>
          <w:sz w:val="28"/>
          <w:szCs w:val="28"/>
        </w:rPr>
        <w:t xml:space="preserve"> </w:t>
      </w:r>
      <w:r w:rsidR="00103B39">
        <w:rPr>
          <w:rFonts w:ascii="Garamond" w:hAnsi="Garamond"/>
          <w:bCs/>
          <w:color w:val="000000"/>
          <w:sz w:val="28"/>
          <w:szCs w:val="28"/>
          <w:lang w:val="it-IT"/>
        </w:rPr>
        <w:t>Mariani</w:t>
      </w:r>
      <w:r w:rsidR="00103B39">
        <w:rPr>
          <w:rFonts w:ascii="Garamond" w:hAnsi="Garamond"/>
          <w:bCs/>
          <w:color w:val="000000"/>
          <w:sz w:val="28"/>
          <w:szCs w:val="28"/>
        </w:rPr>
        <w:t>,</w:t>
      </w:r>
      <w:r w:rsidR="00103B39">
        <w:rPr>
          <w:rStyle w:val="a7"/>
          <w:rFonts w:ascii="Garamond" w:hAnsi="Garamond"/>
          <w:bCs/>
          <w:color w:val="000000"/>
          <w:sz w:val="28"/>
          <w:szCs w:val="28"/>
        </w:rPr>
        <w:footnoteReference w:id="892"/>
      </w:r>
      <w:r w:rsidR="00103B39" w:rsidRPr="00FB5623">
        <w:rPr>
          <w:rFonts w:ascii="Garamond" w:hAnsi="Garamond"/>
          <w:bCs/>
          <w:color w:val="000000"/>
          <w:sz w:val="28"/>
          <w:szCs w:val="28"/>
        </w:rPr>
        <w:t xml:space="preserve"> </w:t>
      </w:r>
      <w:r w:rsidR="00103B39">
        <w:rPr>
          <w:rFonts w:ascii="Garamond" w:hAnsi="Garamond"/>
          <w:bCs/>
          <w:color w:val="000000"/>
          <w:sz w:val="28"/>
          <w:szCs w:val="28"/>
        </w:rPr>
        <w:t xml:space="preserve">ενώ το 1914 ανεβαίνει στη Νέα Υόρκη με τον τίτλο </w:t>
      </w:r>
      <w:r w:rsidR="00103B39" w:rsidRPr="00B2559B">
        <w:rPr>
          <w:rFonts w:ascii="Garamond" w:hAnsi="Garamond"/>
          <w:bCs/>
          <w:i/>
          <w:color w:val="000000"/>
          <w:sz w:val="28"/>
          <w:szCs w:val="28"/>
          <w:lang w:val="it-IT"/>
        </w:rPr>
        <w:t>The</w:t>
      </w:r>
      <w:r w:rsidR="00103B39" w:rsidRPr="00B2559B">
        <w:rPr>
          <w:rFonts w:ascii="Garamond" w:hAnsi="Garamond"/>
          <w:bCs/>
          <w:i/>
          <w:color w:val="000000"/>
          <w:sz w:val="28"/>
          <w:szCs w:val="28"/>
        </w:rPr>
        <w:t xml:space="preserve"> </w:t>
      </w:r>
      <w:r w:rsidR="00103B39" w:rsidRPr="00B2559B">
        <w:rPr>
          <w:rFonts w:ascii="Garamond" w:hAnsi="Garamond"/>
          <w:bCs/>
          <w:i/>
          <w:color w:val="000000"/>
          <w:sz w:val="28"/>
          <w:szCs w:val="28"/>
          <w:lang w:val="it-IT"/>
        </w:rPr>
        <w:t>prodigal</w:t>
      </w:r>
      <w:r w:rsidR="00103B39" w:rsidRPr="00B2559B">
        <w:rPr>
          <w:rFonts w:ascii="Garamond" w:hAnsi="Garamond"/>
          <w:bCs/>
          <w:i/>
          <w:color w:val="000000"/>
          <w:sz w:val="28"/>
          <w:szCs w:val="28"/>
        </w:rPr>
        <w:t xml:space="preserve"> </w:t>
      </w:r>
      <w:r w:rsidR="00103B39" w:rsidRPr="00B2559B">
        <w:rPr>
          <w:rFonts w:ascii="Garamond" w:hAnsi="Garamond"/>
          <w:bCs/>
          <w:i/>
          <w:color w:val="000000"/>
          <w:sz w:val="28"/>
          <w:szCs w:val="28"/>
          <w:lang w:val="it-IT"/>
        </w:rPr>
        <w:t>husband</w:t>
      </w:r>
      <w:r w:rsidR="00103B39" w:rsidRPr="00B2559B">
        <w:rPr>
          <w:rFonts w:ascii="Garamond" w:hAnsi="Garamond"/>
          <w:bCs/>
          <w:color w:val="000000"/>
          <w:sz w:val="28"/>
          <w:szCs w:val="28"/>
        </w:rPr>
        <w:t>.</w:t>
      </w:r>
      <w:r w:rsidR="00103B39">
        <w:rPr>
          <w:rFonts w:ascii="Garamond" w:hAnsi="Garamond"/>
          <w:bCs/>
          <w:color w:val="000000"/>
          <w:sz w:val="28"/>
          <w:szCs w:val="28"/>
        </w:rPr>
        <w:t xml:space="preserve"> Η επιτυχία του έργου σηματοδοτείται και από την κινηματογραφική του μεταφορά. </w:t>
      </w:r>
      <w:r w:rsidR="00103B39" w:rsidRPr="00B94FE9">
        <w:rPr>
          <w:rFonts w:ascii="Garamond" w:hAnsi="Garamond"/>
          <w:bCs/>
          <w:color w:val="000000"/>
          <w:sz w:val="28"/>
          <w:szCs w:val="28"/>
        </w:rPr>
        <w:t>Τ</w:t>
      </w:r>
      <w:r w:rsidR="00103B39" w:rsidRPr="00B94FE9">
        <w:rPr>
          <w:rFonts w:ascii="Garamond" w:hAnsi="Garamond"/>
          <w:color w:val="000000"/>
          <w:sz w:val="28"/>
          <w:szCs w:val="28"/>
        </w:rPr>
        <w:t xml:space="preserve">ο 1918 </w:t>
      </w:r>
      <w:r w:rsidR="00103B39">
        <w:rPr>
          <w:rFonts w:ascii="Garamond" w:hAnsi="Garamond"/>
          <w:color w:val="000000"/>
          <w:sz w:val="28"/>
          <w:szCs w:val="28"/>
        </w:rPr>
        <w:t xml:space="preserve">το σκηνοθετεί ο </w:t>
      </w:r>
      <w:r w:rsidR="00103B39" w:rsidRPr="00B94FE9">
        <w:rPr>
          <w:rFonts w:ascii="Garamond" w:hAnsi="Garamond"/>
          <w:color w:val="000000"/>
          <w:sz w:val="28"/>
          <w:szCs w:val="28"/>
          <w:lang w:val="it-IT"/>
        </w:rPr>
        <w:t>Giulio</w:t>
      </w:r>
      <w:r w:rsidR="00103B39" w:rsidRPr="00B94FE9">
        <w:rPr>
          <w:rFonts w:ascii="Garamond" w:hAnsi="Garamond"/>
          <w:color w:val="000000"/>
          <w:sz w:val="28"/>
          <w:szCs w:val="28"/>
        </w:rPr>
        <w:t xml:space="preserve"> </w:t>
      </w:r>
      <w:r w:rsidR="00103B39" w:rsidRPr="00103B39">
        <w:rPr>
          <w:rFonts w:ascii="Garamond" w:hAnsi="Garamond"/>
          <w:color w:val="000000"/>
          <w:sz w:val="28"/>
          <w:szCs w:val="28"/>
          <w:lang w:val="it-IT"/>
        </w:rPr>
        <w:t>Antamoro</w:t>
      </w:r>
      <w:r w:rsidR="00103B39" w:rsidRPr="00103B39">
        <w:rPr>
          <w:rFonts w:ascii="Garamond" w:hAnsi="Garamond"/>
          <w:color w:val="000000"/>
          <w:sz w:val="28"/>
          <w:szCs w:val="28"/>
        </w:rPr>
        <w:t xml:space="preserve">. Επίσης, στην ταινία λαμβάνουν μέρος οι ηθοποιοί: </w:t>
      </w:r>
      <w:hyperlink r:id="rId51" w:history="1">
        <w:r w:rsidR="00103B39" w:rsidRPr="00103B39">
          <w:rPr>
            <w:rStyle w:val="-"/>
            <w:rFonts w:ascii="Garamond" w:hAnsi="Garamond"/>
            <w:color w:val="000000"/>
            <w:sz w:val="28"/>
            <w:szCs w:val="28"/>
          </w:rPr>
          <w:t>Mary Bayma-Riva</w:t>
        </w:r>
      </w:hyperlink>
      <w:r w:rsidR="00103B39" w:rsidRPr="00103B39">
        <w:rPr>
          <w:rFonts w:ascii="Garamond" w:hAnsi="Garamond"/>
          <w:noProof/>
          <w:color w:val="000000"/>
          <w:sz w:val="28"/>
          <w:szCs w:val="28"/>
        </w:rPr>
        <w:t xml:space="preserve">, </w:t>
      </w:r>
      <w:hyperlink r:id="rId52" w:history="1">
        <w:r w:rsidR="00103B39" w:rsidRPr="00103B39">
          <w:rPr>
            <w:rStyle w:val="-"/>
            <w:rFonts w:ascii="Garamond" w:hAnsi="Garamond"/>
            <w:color w:val="000000"/>
            <w:sz w:val="28"/>
            <w:szCs w:val="28"/>
          </w:rPr>
          <w:t>Leda Gys</w:t>
        </w:r>
      </w:hyperlink>
      <w:r w:rsidR="00103B39" w:rsidRPr="00103B39">
        <w:rPr>
          <w:rFonts w:ascii="Garamond" w:hAnsi="Garamond"/>
          <w:color w:val="000000"/>
          <w:sz w:val="28"/>
          <w:szCs w:val="28"/>
        </w:rPr>
        <w:t xml:space="preserve">, </w:t>
      </w:r>
      <w:hyperlink r:id="rId53" w:history="1">
        <w:r w:rsidR="00103B39" w:rsidRPr="00103B39">
          <w:rPr>
            <w:rStyle w:val="-"/>
            <w:rFonts w:ascii="Garamond" w:hAnsi="Garamond"/>
            <w:color w:val="000000"/>
            <w:sz w:val="28"/>
            <w:szCs w:val="28"/>
          </w:rPr>
          <w:t>Simonetta Rivalta</w:t>
        </w:r>
      </w:hyperlink>
      <w:r w:rsidR="00103B39" w:rsidRPr="00103B39">
        <w:rPr>
          <w:rFonts w:ascii="Garamond" w:hAnsi="Garamond"/>
          <w:noProof/>
          <w:color w:val="000000"/>
          <w:sz w:val="28"/>
          <w:szCs w:val="28"/>
        </w:rPr>
        <w:t xml:space="preserve">, </w:t>
      </w:r>
      <w:hyperlink r:id="rId54" w:history="1">
        <w:r w:rsidR="00103B39" w:rsidRPr="00103B39">
          <w:rPr>
            <w:rStyle w:val="-"/>
            <w:rFonts w:ascii="Garamond" w:hAnsi="Garamond"/>
            <w:color w:val="000000"/>
            <w:sz w:val="28"/>
            <w:szCs w:val="28"/>
          </w:rPr>
          <w:t>Enrico Roma</w:t>
        </w:r>
      </w:hyperlink>
      <w:r w:rsidR="00103B39" w:rsidRPr="00103B39">
        <w:rPr>
          <w:rFonts w:ascii="Garamond" w:hAnsi="Garamond"/>
          <w:color w:val="000000"/>
          <w:sz w:val="28"/>
          <w:szCs w:val="28"/>
        </w:rPr>
        <w:t xml:space="preserve"> κ.α.</w:t>
      </w:r>
      <w:r w:rsidR="00103B39">
        <w:rPr>
          <w:rFonts w:ascii="Garamond" w:hAnsi="Garamond"/>
          <w:color w:val="000000"/>
          <w:sz w:val="28"/>
          <w:szCs w:val="28"/>
        </w:rPr>
        <w:t xml:space="preserve"> </w:t>
      </w:r>
      <w:r w:rsidR="00103B39" w:rsidRPr="00103B39">
        <w:rPr>
          <w:rFonts w:ascii="Garamond" w:hAnsi="Garamond"/>
          <w:color w:val="000000"/>
          <w:sz w:val="28"/>
          <w:szCs w:val="28"/>
        </w:rPr>
        <w:t xml:space="preserve">Δεν έχουν βρεθεί στοιχεία που να αποδεικνύουν την προβολή του </w:t>
      </w:r>
      <w:r w:rsidR="00103B39" w:rsidRPr="00103B39">
        <w:rPr>
          <w:rFonts w:ascii="Garamond" w:hAnsi="Garamond"/>
          <w:i/>
          <w:color w:val="000000"/>
          <w:sz w:val="28"/>
          <w:szCs w:val="28"/>
        </w:rPr>
        <w:t>Καταφυγίου</w:t>
      </w:r>
      <w:r w:rsidR="00103B39" w:rsidRPr="00103B39">
        <w:rPr>
          <w:rFonts w:ascii="Garamond" w:hAnsi="Garamond"/>
          <w:color w:val="000000"/>
          <w:sz w:val="28"/>
          <w:szCs w:val="28"/>
        </w:rPr>
        <w:t xml:space="preserve"> στους ελληνικούς κινηματογράφους. Ίσως να ευθύνεται και το γεγονός ότι οι θεατρικές παραστάσεις δεν ήταν πυκνές και δεν είχαν μακρά χρονική διάρκεια. </w:t>
      </w:r>
      <w:r w:rsidR="00103B39">
        <w:rPr>
          <w:rFonts w:ascii="Garamond" w:hAnsi="Garamond"/>
          <w:color w:val="000000"/>
          <w:sz w:val="28"/>
          <w:szCs w:val="28"/>
        </w:rPr>
        <w:t xml:space="preserve"> </w:t>
      </w:r>
    </w:p>
    <w:p w:rsidR="00EE579D" w:rsidRPr="00103B39" w:rsidRDefault="00103B39" w:rsidP="00103B39">
      <w:pPr>
        <w:spacing w:after="0"/>
        <w:jc w:val="both"/>
        <w:rPr>
          <w:rFonts w:ascii="Garamond" w:hAnsi="Garamond"/>
          <w:color w:val="000000"/>
          <w:sz w:val="28"/>
          <w:szCs w:val="28"/>
        </w:rPr>
      </w:pPr>
      <w:r>
        <w:rPr>
          <w:rFonts w:ascii="Garamond" w:hAnsi="Garamond"/>
          <w:color w:val="000000"/>
          <w:sz w:val="28"/>
          <w:szCs w:val="28"/>
        </w:rPr>
        <w:t xml:space="preserve"> </w:t>
      </w:r>
      <w:r w:rsidR="00EE579D" w:rsidRPr="00103B39">
        <w:rPr>
          <w:rFonts w:ascii="Garamond" w:hAnsi="Garamond"/>
          <w:i/>
          <w:color w:val="000000"/>
          <w:sz w:val="28"/>
          <w:szCs w:val="28"/>
        </w:rPr>
        <w:t>Το Καταφύγιο</w:t>
      </w:r>
      <w:r w:rsidR="00EE579D" w:rsidRPr="00103B39">
        <w:rPr>
          <w:rFonts w:ascii="Garamond" w:hAnsi="Garamond"/>
          <w:color w:val="000000"/>
          <w:sz w:val="28"/>
          <w:szCs w:val="28"/>
        </w:rPr>
        <w:t xml:space="preserve"> είναι πρώτο έργο του </w:t>
      </w:r>
      <w:r w:rsidR="00EE579D" w:rsidRPr="00103B39">
        <w:rPr>
          <w:rFonts w:ascii="Garamond" w:hAnsi="Garamond"/>
          <w:color w:val="000000"/>
          <w:sz w:val="28"/>
          <w:szCs w:val="28"/>
          <w:lang w:val="it-IT"/>
        </w:rPr>
        <w:t>Niccodemi</w:t>
      </w:r>
      <w:r w:rsidR="00EE579D" w:rsidRPr="00103B39">
        <w:rPr>
          <w:rFonts w:ascii="Garamond" w:hAnsi="Garamond"/>
          <w:color w:val="000000"/>
          <w:sz w:val="28"/>
          <w:szCs w:val="28"/>
        </w:rPr>
        <w:t xml:space="preserve"> που ανεβαίνει στην Ελλάδα.</w:t>
      </w:r>
      <w:r w:rsidR="00C7184E" w:rsidRPr="00103B39">
        <w:rPr>
          <w:rFonts w:ascii="Garamond" w:hAnsi="Garamond"/>
          <w:color w:val="000000"/>
          <w:sz w:val="28"/>
          <w:szCs w:val="28"/>
        </w:rPr>
        <w:t xml:space="preserve"> Παρά το ότι δεν σημειώνει τη μεγάλη επιτυχία των επόμενων έργων του, το γεγονός δεν αποτρέπει από τους θιάσους</w:t>
      </w:r>
      <w:r w:rsidR="00EE579D" w:rsidRPr="00103B39">
        <w:rPr>
          <w:rFonts w:ascii="Garamond" w:hAnsi="Garamond"/>
          <w:color w:val="000000"/>
          <w:sz w:val="28"/>
          <w:szCs w:val="28"/>
        </w:rPr>
        <w:t xml:space="preserve"> </w:t>
      </w:r>
      <w:r w:rsidR="00C7184E" w:rsidRPr="00103B39">
        <w:rPr>
          <w:rFonts w:ascii="Garamond" w:hAnsi="Garamond"/>
          <w:color w:val="000000"/>
          <w:sz w:val="28"/>
          <w:szCs w:val="28"/>
        </w:rPr>
        <w:t xml:space="preserve">της Αθήνας να τολμήσουν την επιλογή και άλλων έργων του. Η </w:t>
      </w:r>
      <w:r w:rsidR="00EE579D" w:rsidRPr="00103B39">
        <w:rPr>
          <w:rFonts w:ascii="Garamond" w:hAnsi="Garamond"/>
          <w:color w:val="000000"/>
          <w:sz w:val="28"/>
          <w:szCs w:val="28"/>
        </w:rPr>
        <w:t>Αικ. Βερώνη</w:t>
      </w:r>
      <w:r w:rsidR="00F863A7" w:rsidRPr="00103B39">
        <w:rPr>
          <w:rStyle w:val="a7"/>
          <w:rFonts w:ascii="Garamond" w:hAnsi="Garamond"/>
          <w:color w:val="000000"/>
          <w:sz w:val="28"/>
          <w:szCs w:val="28"/>
        </w:rPr>
        <w:footnoteReference w:id="893"/>
      </w:r>
      <w:r w:rsidR="00EE579D" w:rsidRPr="00103B39">
        <w:rPr>
          <w:rFonts w:ascii="Garamond" w:hAnsi="Garamond"/>
          <w:color w:val="000000"/>
          <w:sz w:val="28"/>
          <w:szCs w:val="28"/>
        </w:rPr>
        <w:t xml:space="preserve"> </w:t>
      </w:r>
      <w:r w:rsidR="00C7184E" w:rsidRPr="00103B39">
        <w:rPr>
          <w:rFonts w:ascii="Garamond" w:hAnsi="Garamond"/>
          <w:color w:val="000000"/>
          <w:sz w:val="28"/>
          <w:szCs w:val="28"/>
        </w:rPr>
        <w:t xml:space="preserve">είναι η πρώτη ελληνίδα πρωταγωνίστρια που φέρνει τον </w:t>
      </w:r>
      <w:r w:rsidR="00C7184E" w:rsidRPr="00103B39">
        <w:rPr>
          <w:rFonts w:ascii="Garamond" w:hAnsi="Garamond"/>
          <w:color w:val="000000"/>
          <w:sz w:val="28"/>
          <w:szCs w:val="28"/>
          <w:lang w:val="en-US"/>
        </w:rPr>
        <w:t>Niccodemi</w:t>
      </w:r>
      <w:r w:rsidR="009D4C11" w:rsidRPr="00103B39">
        <w:rPr>
          <w:rFonts w:ascii="Garamond" w:hAnsi="Garamond"/>
          <w:color w:val="000000"/>
          <w:sz w:val="28"/>
          <w:szCs w:val="28"/>
        </w:rPr>
        <w:t xml:space="preserve"> στο ελληνικό προσκήνιο. Έτσι </w:t>
      </w:r>
      <w:r w:rsidR="009D4C11" w:rsidRPr="00103B39">
        <w:rPr>
          <w:rFonts w:ascii="Garamond" w:hAnsi="Garamond"/>
          <w:color w:val="000000"/>
          <w:sz w:val="28"/>
          <w:szCs w:val="28"/>
        </w:rPr>
        <w:lastRenderedPageBreak/>
        <w:t xml:space="preserve">αποφασίζει να παρουσιάσει το </w:t>
      </w:r>
      <w:r w:rsidR="009D4C11" w:rsidRPr="00103B39">
        <w:rPr>
          <w:rFonts w:ascii="Garamond" w:hAnsi="Garamond"/>
          <w:i/>
          <w:color w:val="000000"/>
          <w:sz w:val="28"/>
          <w:szCs w:val="28"/>
        </w:rPr>
        <w:t>Καταφύγιο</w:t>
      </w:r>
      <w:r w:rsidR="00C7184E" w:rsidRPr="00103B39">
        <w:rPr>
          <w:rFonts w:ascii="Garamond" w:hAnsi="Garamond"/>
          <w:color w:val="000000"/>
          <w:sz w:val="28"/>
          <w:szCs w:val="28"/>
        </w:rPr>
        <w:t xml:space="preserve"> </w:t>
      </w:r>
      <w:r w:rsidR="00EE579D" w:rsidRPr="00103B39">
        <w:rPr>
          <w:rFonts w:ascii="Garamond" w:hAnsi="Garamond"/>
          <w:color w:val="000000"/>
          <w:sz w:val="28"/>
          <w:szCs w:val="28"/>
        </w:rPr>
        <w:t>στη Μυτιλήνη, την 15</w:t>
      </w:r>
      <w:r w:rsidR="00EE579D" w:rsidRPr="00103B39">
        <w:rPr>
          <w:rFonts w:ascii="Garamond" w:hAnsi="Garamond"/>
          <w:color w:val="000000"/>
          <w:sz w:val="28"/>
          <w:szCs w:val="28"/>
          <w:vertAlign w:val="superscript"/>
        </w:rPr>
        <w:t>η</w:t>
      </w:r>
      <w:r w:rsidR="00EE579D" w:rsidRPr="00103B39">
        <w:rPr>
          <w:rFonts w:ascii="Garamond" w:hAnsi="Garamond"/>
          <w:color w:val="000000"/>
          <w:sz w:val="28"/>
          <w:szCs w:val="28"/>
        </w:rPr>
        <w:t xml:space="preserve"> Μαρτίου 1911.</w:t>
      </w:r>
      <w:r w:rsidR="00EE579D" w:rsidRPr="00103B39">
        <w:rPr>
          <w:rStyle w:val="a7"/>
          <w:rFonts w:ascii="Garamond" w:hAnsi="Garamond"/>
          <w:color w:val="000000"/>
          <w:sz w:val="28"/>
          <w:szCs w:val="28"/>
        </w:rPr>
        <w:footnoteReference w:id="894"/>
      </w:r>
      <w:r w:rsidR="00EE579D" w:rsidRPr="00103B39">
        <w:rPr>
          <w:rFonts w:ascii="Garamond" w:hAnsi="Garamond"/>
          <w:color w:val="000000"/>
          <w:sz w:val="28"/>
          <w:szCs w:val="28"/>
        </w:rPr>
        <w:t xml:space="preserve">  </w:t>
      </w:r>
    </w:p>
    <w:p w:rsidR="00EE579D" w:rsidRDefault="00EE579D" w:rsidP="00EE579D">
      <w:pPr>
        <w:spacing w:after="0"/>
        <w:jc w:val="both"/>
        <w:rPr>
          <w:rFonts w:ascii="Garamond" w:hAnsi="Garamond"/>
          <w:bCs/>
          <w:color w:val="000000"/>
          <w:sz w:val="28"/>
          <w:szCs w:val="28"/>
        </w:rPr>
      </w:pPr>
      <w:r w:rsidRPr="00BA105A">
        <w:rPr>
          <w:rFonts w:ascii="Garamond" w:hAnsi="Garamond"/>
          <w:sz w:val="28"/>
          <w:szCs w:val="28"/>
        </w:rPr>
        <w:t xml:space="preserve">  </w:t>
      </w:r>
      <w:r w:rsidRPr="00BA105A">
        <w:rPr>
          <w:rFonts w:ascii="Garamond" w:hAnsi="Garamond"/>
          <w:i/>
          <w:sz w:val="28"/>
          <w:szCs w:val="28"/>
        </w:rPr>
        <w:t>Το καταφύγιο</w:t>
      </w:r>
      <w:r w:rsidRPr="00BA105A">
        <w:rPr>
          <w:rFonts w:ascii="Garamond" w:hAnsi="Garamond"/>
          <w:sz w:val="28"/>
          <w:szCs w:val="28"/>
        </w:rPr>
        <w:t xml:space="preserve"> ανεβαίνει για μία ακόμα φορά, την 16</w:t>
      </w:r>
      <w:r w:rsidRPr="00BA105A">
        <w:rPr>
          <w:rFonts w:ascii="Garamond" w:hAnsi="Garamond"/>
          <w:sz w:val="28"/>
          <w:szCs w:val="28"/>
          <w:vertAlign w:val="superscript"/>
        </w:rPr>
        <w:t>η</w:t>
      </w:r>
      <w:r w:rsidRPr="00BA105A">
        <w:rPr>
          <w:rFonts w:ascii="Garamond" w:hAnsi="Garamond"/>
          <w:sz w:val="28"/>
          <w:szCs w:val="28"/>
        </w:rPr>
        <w:t xml:space="preserve"> </w:t>
      </w:r>
      <w:r>
        <w:rPr>
          <w:rFonts w:ascii="Garamond" w:hAnsi="Garamond"/>
          <w:sz w:val="28"/>
          <w:szCs w:val="28"/>
        </w:rPr>
        <w:t xml:space="preserve">και την 17η </w:t>
      </w:r>
      <w:r w:rsidRPr="00BA105A">
        <w:rPr>
          <w:rFonts w:ascii="Garamond" w:hAnsi="Garamond"/>
          <w:sz w:val="28"/>
          <w:szCs w:val="28"/>
        </w:rPr>
        <w:t>Μαΐου του 1916</w:t>
      </w:r>
      <w:r>
        <w:rPr>
          <w:rStyle w:val="a7"/>
          <w:rFonts w:ascii="Garamond" w:hAnsi="Garamond"/>
          <w:sz w:val="28"/>
          <w:szCs w:val="28"/>
        </w:rPr>
        <w:footnoteReference w:id="895"/>
      </w:r>
      <w:r>
        <w:rPr>
          <w:rFonts w:ascii="Garamond" w:hAnsi="Garamond"/>
          <w:sz w:val="28"/>
          <w:szCs w:val="28"/>
        </w:rPr>
        <w:t xml:space="preserve"> στο «Θέατρον Κεντρικόν», από τον Θίασο της Ροζαλίας Νίκα, του Εδμόνδου Φυρστ </w:t>
      </w:r>
      <w:r>
        <w:rPr>
          <w:rFonts w:ascii="Garamond" w:hAnsi="Garamond"/>
          <w:bCs/>
          <w:color w:val="000000"/>
          <w:sz w:val="28"/>
          <w:szCs w:val="28"/>
        </w:rPr>
        <w:t xml:space="preserve">και του Τηλέμαχου Λεπενιώτη. Στο πρόγραμμα της παράστασης αναγράφεται ότι </w:t>
      </w:r>
      <w:r w:rsidR="005F491A">
        <w:rPr>
          <w:rFonts w:ascii="Garamond" w:hAnsi="Garamond"/>
          <w:bCs/>
          <w:color w:val="000000"/>
          <w:sz w:val="28"/>
          <w:szCs w:val="28"/>
        </w:rPr>
        <w:t>το έργο παίζεται για πρώτη φορά –</w:t>
      </w:r>
      <w:r>
        <w:rPr>
          <w:rFonts w:ascii="Garamond" w:hAnsi="Garamond"/>
          <w:bCs/>
          <w:color w:val="000000"/>
          <w:sz w:val="28"/>
          <w:szCs w:val="28"/>
        </w:rPr>
        <w:t xml:space="preserve"> πληροφορία, φυσικά που είναι εσφαλμένη.</w:t>
      </w:r>
      <w:r w:rsidR="00882B08">
        <w:rPr>
          <w:rStyle w:val="a7"/>
          <w:rFonts w:ascii="Garamond" w:hAnsi="Garamond"/>
          <w:bCs/>
          <w:color w:val="000000"/>
          <w:sz w:val="28"/>
          <w:szCs w:val="28"/>
        </w:rPr>
        <w:footnoteReference w:id="896"/>
      </w:r>
      <w:r>
        <w:rPr>
          <w:rFonts w:ascii="Garamond" w:hAnsi="Garamond"/>
          <w:bCs/>
          <w:color w:val="000000"/>
          <w:sz w:val="28"/>
          <w:szCs w:val="28"/>
        </w:rPr>
        <w:t xml:space="preserve"> Ο Γιάννης Σιδέρης αναφέρει ότι στην παράσταση συμμετέχει και η ερασιτέχνις μαθήτρια του Ωδείου Αθηνών, Πούλια Κωνσταντινίδου.</w:t>
      </w:r>
      <w:r>
        <w:rPr>
          <w:rStyle w:val="a7"/>
          <w:rFonts w:ascii="Garamond" w:hAnsi="Garamond"/>
          <w:bCs/>
          <w:color w:val="000000"/>
          <w:sz w:val="28"/>
          <w:szCs w:val="28"/>
        </w:rPr>
        <w:footnoteReference w:id="897"/>
      </w:r>
      <w:r>
        <w:rPr>
          <w:rFonts w:ascii="Garamond" w:hAnsi="Garamond"/>
          <w:bCs/>
          <w:color w:val="000000"/>
          <w:sz w:val="28"/>
          <w:szCs w:val="28"/>
        </w:rPr>
        <w:t xml:space="preserve"> Στο περιοδικό </w:t>
      </w:r>
      <w:r w:rsidRPr="009E2DF9">
        <w:rPr>
          <w:rFonts w:ascii="Garamond" w:hAnsi="Garamond"/>
          <w:bCs/>
          <w:i/>
          <w:color w:val="000000"/>
          <w:sz w:val="28"/>
          <w:szCs w:val="28"/>
        </w:rPr>
        <w:t>Πινακοθήκη</w:t>
      </w:r>
      <w:r>
        <w:rPr>
          <w:rFonts w:ascii="Garamond" w:hAnsi="Garamond"/>
          <w:bCs/>
          <w:color w:val="000000"/>
          <w:sz w:val="28"/>
          <w:szCs w:val="28"/>
        </w:rPr>
        <w:t xml:space="preserve"> διαβάζουμε κριτική γι</w:t>
      </w:r>
      <w:r w:rsidR="005F491A">
        <w:rPr>
          <w:rFonts w:ascii="Garamond" w:hAnsi="Garamond"/>
          <w:bCs/>
          <w:color w:val="000000"/>
          <w:sz w:val="28"/>
          <w:szCs w:val="28"/>
        </w:rPr>
        <w:t>α την παράσταση. Σύμφωνα λοιπόν</w:t>
      </w:r>
      <w:r>
        <w:rPr>
          <w:rFonts w:ascii="Garamond" w:hAnsi="Garamond"/>
          <w:bCs/>
          <w:color w:val="000000"/>
          <w:sz w:val="28"/>
          <w:szCs w:val="28"/>
        </w:rPr>
        <w:t xml:space="preserve"> με τον συντάκτη, το έργο παρουσιάζει ιδιαίτερο ενδιαφέρον χάρη στη συμμετοχή της δεσποινίδας Τζούλιας Κωνσταντινίδου από την οποία το ελληνικό θέατρο έχει να περιμένει πολλά. Η ηθ</w:t>
      </w:r>
      <w:r w:rsidR="00882B08">
        <w:rPr>
          <w:rFonts w:ascii="Garamond" w:hAnsi="Garamond"/>
          <w:bCs/>
          <w:color w:val="000000"/>
          <w:sz w:val="28"/>
          <w:szCs w:val="28"/>
        </w:rPr>
        <w:t>οποιός παίζει</w:t>
      </w:r>
      <w:r>
        <w:rPr>
          <w:rFonts w:ascii="Garamond" w:hAnsi="Garamond"/>
          <w:bCs/>
          <w:color w:val="000000"/>
          <w:sz w:val="28"/>
          <w:szCs w:val="28"/>
        </w:rPr>
        <w:t xml:space="preserve"> με ζωή, δύναμη και τέχνη, αν και ο ρόλος της ήταν αρκετά δύσκολος. Μολονότι της λείπει η σκηνική πείρα, η εμφάνισή της ενισχύει την πεποίθηση ότι η ελληνική σκηνή θα αποκτήσει μια εκλεκτή πρωταγωνίστρια. Ιδίως στη δεύτερη πράξη, όταν πέφτει στην αγκαλιά του συζύγου, θύματος της αλαζονείας της, αποδεικνύει τέλεια την καλλιτε</w:t>
      </w:r>
      <w:r w:rsidR="00882B08">
        <w:rPr>
          <w:rFonts w:ascii="Garamond" w:hAnsi="Garamond"/>
          <w:bCs/>
          <w:color w:val="000000"/>
          <w:sz w:val="28"/>
          <w:szCs w:val="28"/>
        </w:rPr>
        <w:t>χνική της ψυχή. Ο Φυρστ παίζει</w:t>
      </w:r>
      <w:r>
        <w:rPr>
          <w:rFonts w:ascii="Garamond" w:hAnsi="Garamond"/>
          <w:bCs/>
          <w:color w:val="000000"/>
          <w:sz w:val="28"/>
          <w:szCs w:val="28"/>
        </w:rPr>
        <w:t xml:space="preserve"> τον ρόλο του νεκρού ψυχικά καλλιτέχνη και του απατημένου, με μεγάλη τέχνη και ψυχολογία.</w:t>
      </w:r>
      <w:r>
        <w:rPr>
          <w:rStyle w:val="a7"/>
          <w:rFonts w:ascii="Garamond" w:hAnsi="Garamond"/>
          <w:bCs/>
          <w:color w:val="000000"/>
          <w:sz w:val="28"/>
          <w:szCs w:val="28"/>
        </w:rPr>
        <w:footnoteReference w:id="898"/>
      </w:r>
      <w:r>
        <w:rPr>
          <w:rFonts w:ascii="Garamond" w:hAnsi="Garamond"/>
          <w:bCs/>
          <w:color w:val="000000"/>
          <w:sz w:val="28"/>
          <w:szCs w:val="28"/>
        </w:rPr>
        <w:t xml:space="preserve"> </w:t>
      </w:r>
    </w:p>
    <w:p w:rsidR="00EE579D" w:rsidRDefault="00EE579D" w:rsidP="00EE579D">
      <w:pPr>
        <w:spacing w:after="0"/>
        <w:jc w:val="both"/>
        <w:rPr>
          <w:rFonts w:ascii="Garamond" w:hAnsi="Garamond"/>
          <w:bCs/>
          <w:color w:val="000000"/>
          <w:sz w:val="28"/>
          <w:szCs w:val="28"/>
        </w:rPr>
      </w:pPr>
      <w:r>
        <w:rPr>
          <w:rFonts w:ascii="Garamond" w:hAnsi="Garamond"/>
          <w:bCs/>
          <w:color w:val="000000"/>
          <w:sz w:val="28"/>
          <w:szCs w:val="28"/>
        </w:rPr>
        <w:t xml:space="preserve">  Στην εφημερίδα </w:t>
      </w:r>
      <w:r w:rsidRPr="00C10238">
        <w:rPr>
          <w:rFonts w:ascii="Garamond" w:hAnsi="Garamond"/>
          <w:bCs/>
          <w:i/>
          <w:color w:val="000000"/>
          <w:sz w:val="28"/>
          <w:szCs w:val="28"/>
        </w:rPr>
        <w:t>Εμπρός</w:t>
      </w:r>
      <w:r>
        <w:rPr>
          <w:rFonts w:ascii="Garamond" w:hAnsi="Garamond"/>
          <w:bCs/>
          <w:color w:val="000000"/>
          <w:sz w:val="28"/>
          <w:szCs w:val="28"/>
        </w:rPr>
        <w:t xml:space="preserve"> την 16η Μαΐου του ίδιου μήνα αναγγέλλεται η πρεμιέρα της παράστασης με συνοδευτικά σχόλια σχετικά με τους πρωταγωνιστές. Συγκεκριμένα, </w:t>
      </w:r>
      <w:r w:rsidR="00C7184E">
        <w:rPr>
          <w:rFonts w:ascii="Garamond" w:hAnsi="Garamond"/>
          <w:bCs/>
          <w:color w:val="000000"/>
          <w:sz w:val="28"/>
          <w:szCs w:val="28"/>
        </w:rPr>
        <w:t xml:space="preserve">γίνεται πάλι λόγος για την πρώτη εμφάνιση της Τζούλιας Κωνσταντινίδου και για το ότι </w:t>
      </w:r>
      <w:r>
        <w:rPr>
          <w:rFonts w:ascii="Garamond" w:hAnsi="Garamond"/>
          <w:bCs/>
          <w:color w:val="000000"/>
          <w:sz w:val="28"/>
          <w:szCs w:val="28"/>
        </w:rPr>
        <w:t>ο Φύρστ που πρωταγωνιστεί, εμφανίζεται για πρώτη φορά αυτή τη θεα</w:t>
      </w:r>
      <w:r w:rsidR="005F491A">
        <w:rPr>
          <w:rFonts w:ascii="Garamond" w:hAnsi="Garamond"/>
          <w:bCs/>
          <w:color w:val="000000"/>
          <w:sz w:val="28"/>
          <w:szCs w:val="28"/>
        </w:rPr>
        <w:t>τρική σεζόν σε νέο έργο. Επίσης</w:t>
      </w:r>
      <w:r>
        <w:rPr>
          <w:rFonts w:ascii="Garamond" w:hAnsi="Garamond"/>
          <w:bCs/>
          <w:color w:val="000000"/>
          <w:sz w:val="28"/>
          <w:szCs w:val="28"/>
        </w:rPr>
        <w:t xml:space="preserve"> </w:t>
      </w:r>
      <w:r w:rsidR="00882B08">
        <w:rPr>
          <w:rFonts w:ascii="Garamond" w:hAnsi="Garamond"/>
          <w:bCs/>
          <w:i/>
          <w:color w:val="000000"/>
          <w:sz w:val="28"/>
          <w:szCs w:val="28"/>
        </w:rPr>
        <w:t>Το Καταφύγ</w:t>
      </w:r>
      <w:r w:rsidR="00BC357A">
        <w:rPr>
          <w:rFonts w:ascii="Garamond" w:hAnsi="Garamond"/>
          <w:bCs/>
          <w:i/>
          <w:color w:val="000000"/>
          <w:sz w:val="28"/>
          <w:szCs w:val="28"/>
        </w:rPr>
        <w:t>ι</w:t>
      </w:r>
      <w:r w:rsidRPr="008D6D4F">
        <w:rPr>
          <w:rFonts w:ascii="Garamond" w:hAnsi="Garamond"/>
          <w:bCs/>
          <w:i/>
          <w:color w:val="000000"/>
          <w:sz w:val="28"/>
          <w:szCs w:val="28"/>
        </w:rPr>
        <w:t>ο</w:t>
      </w:r>
      <w:r>
        <w:rPr>
          <w:rFonts w:ascii="Garamond" w:hAnsi="Garamond"/>
          <w:bCs/>
          <w:color w:val="000000"/>
          <w:sz w:val="28"/>
          <w:szCs w:val="28"/>
        </w:rPr>
        <w:t xml:space="preserve"> χαρακτηρίζεται από τον συντάκτη </w:t>
      </w:r>
      <w:r w:rsidRPr="008A79A0">
        <w:rPr>
          <w:rFonts w:ascii="Garamond" w:hAnsi="Garamond"/>
          <w:bCs/>
          <w:color w:val="000000"/>
          <w:sz w:val="28"/>
          <w:szCs w:val="28"/>
        </w:rPr>
        <w:t>“</w:t>
      </w:r>
      <w:r>
        <w:rPr>
          <w:rFonts w:ascii="Garamond" w:hAnsi="Garamond"/>
          <w:bCs/>
          <w:color w:val="000000"/>
          <w:sz w:val="28"/>
          <w:szCs w:val="28"/>
        </w:rPr>
        <w:t>ωραίο δραματικό έργο</w:t>
      </w:r>
      <w:r w:rsidRPr="008A79A0">
        <w:rPr>
          <w:rFonts w:ascii="Garamond" w:hAnsi="Garamond"/>
          <w:bCs/>
          <w:color w:val="000000"/>
          <w:sz w:val="28"/>
          <w:szCs w:val="28"/>
        </w:rPr>
        <w:t>”</w:t>
      </w:r>
      <w:r>
        <w:rPr>
          <w:rFonts w:ascii="Garamond" w:hAnsi="Garamond"/>
          <w:bCs/>
          <w:color w:val="000000"/>
          <w:sz w:val="28"/>
          <w:szCs w:val="28"/>
        </w:rPr>
        <w:t>.</w:t>
      </w:r>
      <w:r>
        <w:rPr>
          <w:rStyle w:val="a7"/>
          <w:rFonts w:ascii="Garamond" w:hAnsi="Garamond"/>
          <w:bCs/>
          <w:color w:val="000000"/>
          <w:sz w:val="28"/>
          <w:szCs w:val="28"/>
        </w:rPr>
        <w:footnoteReference w:id="899"/>
      </w:r>
      <w:r>
        <w:rPr>
          <w:rFonts w:ascii="Garamond" w:hAnsi="Garamond"/>
          <w:bCs/>
          <w:color w:val="000000"/>
          <w:sz w:val="28"/>
          <w:szCs w:val="28"/>
        </w:rPr>
        <w:t xml:space="preserve"> </w:t>
      </w:r>
    </w:p>
    <w:p w:rsidR="00EE579D" w:rsidRDefault="00EE579D" w:rsidP="00EE579D">
      <w:pPr>
        <w:spacing w:after="0"/>
        <w:jc w:val="both"/>
        <w:rPr>
          <w:rFonts w:ascii="Garamond" w:hAnsi="Garamond"/>
          <w:bCs/>
          <w:color w:val="000000"/>
          <w:sz w:val="28"/>
          <w:szCs w:val="28"/>
        </w:rPr>
      </w:pPr>
      <w:r>
        <w:rPr>
          <w:rFonts w:ascii="Garamond" w:hAnsi="Garamond"/>
          <w:bCs/>
          <w:color w:val="000000"/>
          <w:sz w:val="28"/>
          <w:szCs w:val="28"/>
        </w:rPr>
        <w:t xml:space="preserve">  Την 17</w:t>
      </w:r>
      <w:r w:rsidRPr="0050133D">
        <w:rPr>
          <w:rFonts w:ascii="Garamond" w:hAnsi="Garamond"/>
          <w:bCs/>
          <w:color w:val="000000"/>
          <w:sz w:val="28"/>
          <w:szCs w:val="28"/>
          <w:vertAlign w:val="superscript"/>
        </w:rPr>
        <w:t>η</w:t>
      </w:r>
      <w:r>
        <w:rPr>
          <w:rFonts w:ascii="Garamond" w:hAnsi="Garamond"/>
          <w:bCs/>
          <w:color w:val="000000"/>
          <w:sz w:val="28"/>
          <w:szCs w:val="28"/>
        </w:rPr>
        <w:t xml:space="preserve"> του ίδιου μήνα και στην ίδια εφημερίδα διαβάζουμε κριτικό σημείωμα για την πρεμιέρα της παράστασης. Ο αρθρογράφος αναφέρει ότι η πρεμιέρα δεν συγκέντρωσε πολύ κόσμο, όμως συγκέντρωσε εκλεκτούς ανθρώπους. Το έργο και η εμφάνιση της νεαρής ηθοποιού προσέλκυσε ζωηρά το ενδιαφέρον των παρευρισκομένων. </w:t>
      </w:r>
      <w:r w:rsidR="00C7184E">
        <w:rPr>
          <w:rFonts w:ascii="Garamond" w:hAnsi="Garamond"/>
          <w:bCs/>
          <w:color w:val="000000"/>
          <w:sz w:val="28"/>
          <w:szCs w:val="28"/>
        </w:rPr>
        <w:t>Σύμφων</w:t>
      </w:r>
      <w:r w:rsidR="005F491A">
        <w:rPr>
          <w:rFonts w:ascii="Garamond" w:hAnsi="Garamond"/>
          <w:bCs/>
          <w:color w:val="000000"/>
          <w:sz w:val="28"/>
          <w:szCs w:val="28"/>
        </w:rPr>
        <w:t>α με τον ίδιο, η παράσταση ήταν</w:t>
      </w:r>
      <w:r w:rsidR="00C7184E">
        <w:rPr>
          <w:rFonts w:ascii="Garamond" w:hAnsi="Garamond"/>
          <w:bCs/>
          <w:color w:val="000000"/>
          <w:sz w:val="28"/>
          <w:szCs w:val="28"/>
        </w:rPr>
        <w:t xml:space="preserve"> </w:t>
      </w:r>
      <w:r w:rsidR="00C7184E">
        <w:rPr>
          <w:rFonts w:ascii="Garamond" w:hAnsi="Garamond"/>
          <w:bCs/>
          <w:color w:val="000000"/>
          <w:sz w:val="28"/>
          <w:szCs w:val="28"/>
        </w:rPr>
        <w:lastRenderedPageBreak/>
        <w:t xml:space="preserve">ιδιαίτερα αξιόλογη. </w:t>
      </w:r>
      <w:r>
        <w:rPr>
          <w:rFonts w:ascii="Garamond" w:hAnsi="Garamond"/>
          <w:bCs/>
          <w:color w:val="000000"/>
          <w:sz w:val="28"/>
          <w:szCs w:val="28"/>
        </w:rPr>
        <w:t>Η</w:t>
      </w:r>
      <w:r w:rsidR="00C7184E">
        <w:rPr>
          <w:rFonts w:ascii="Garamond" w:hAnsi="Garamond"/>
          <w:bCs/>
          <w:color w:val="000000"/>
          <w:sz w:val="28"/>
          <w:szCs w:val="28"/>
        </w:rPr>
        <w:t xml:space="preserve"> Τζούλια Κωνσταντινίδου </w:t>
      </w:r>
      <w:r w:rsidR="005F491A">
        <w:rPr>
          <w:rFonts w:ascii="Garamond" w:hAnsi="Garamond"/>
          <w:bCs/>
          <w:color w:val="000000"/>
          <w:sz w:val="28"/>
          <w:szCs w:val="28"/>
        </w:rPr>
        <w:t xml:space="preserve">έδειξε </w:t>
      </w:r>
      <w:r>
        <w:rPr>
          <w:rFonts w:ascii="Garamond" w:hAnsi="Garamond"/>
          <w:bCs/>
          <w:color w:val="000000"/>
          <w:sz w:val="28"/>
          <w:szCs w:val="28"/>
        </w:rPr>
        <w:t>με τον ρόλο της Δώρας Λατερ</w:t>
      </w:r>
      <w:r w:rsidR="005F491A">
        <w:rPr>
          <w:rFonts w:ascii="Garamond" w:hAnsi="Garamond"/>
          <w:bCs/>
          <w:color w:val="000000"/>
          <w:sz w:val="28"/>
          <w:szCs w:val="28"/>
        </w:rPr>
        <w:t>ουά ότι σύντομα θα εξελισσόταν</w:t>
      </w:r>
      <w:r w:rsidR="00C7184E">
        <w:rPr>
          <w:rFonts w:ascii="Garamond" w:hAnsi="Garamond"/>
          <w:bCs/>
          <w:color w:val="000000"/>
          <w:sz w:val="28"/>
          <w:szCs w:val="28"/>
        </w:rPr>
        <w:t xml:space="preserve"> σε</w:t>
      </w:r>
      <w:r>
        <w:rPr>
          <w:rFonts w:ascii="Garamond" w:hAnsi="Garamond"/>
          <w:bCs/>
          <w:color w:val="000000"/>
          <w:sz w:val="28"/>
          <w:szCs w:val="28"/>
        </w:rPr>
        <w:t xml:space="preserve"> </w:t>
      </w:r>
      <w:r w:rsidRPr="00C10238">
        <w:rPr>
          <w:rFonts w:ascii="Garamond" w:hAnsi="Garamond"/>
          <w:bCs/>
          <w:color w:val="000000"/>
          <w:sz w:val="28"/>
          <w:szCs w:val="28"/>
        </w:rPr>
        <w:t>“</w:t>
      </w:r>
      <w:r>
        <w:rPr>
          <w:rFonts w:ascii="Garamond" w:hAnsi="Garamond"/>
          <w:bCs/>
          <w:color w:val="000000"/>
          <w:sz w:val="28"/>
          <w:szCs w:val="28"/>
        </w:rPr>
        <w:t>καλό δραματικό στοιχείο</w:t>
      </w:r>
      <w:r w:rsidRPr="00C10238">
        <w:rPr>
          <w:rFonts w:ascii="Garamond" w:hAnsi="Garamond"/>
          <w:bCs/>
          <w:color w:val="000000"/>
          <w:sz w:val="28"/>
          <w:szCs w:val="28"/>
        </w:rPr>
        <w:t>”</w:t>
      </w:r>
      <w:r>
        <w:rPr>
          <w:rFonts w:ascii="Garamond" w:hAnsi="Garamond"/>
          <w:bCs/>
          <w:color w:val="000000"/>
          <w:sz w:val="28"/>
          <w:szCs w:val="28"/>
        </w:rPr>
        <w:t xml:space="preserve"> της νεοελληνικής σκηνής. Η Ροζαλία Νίκα στον ρόλο της Ιουλιέτας Βαλμιέρ</w:t>
      </w:r>
      <w:r w:rsidR="00F246FE">
        <w:rPr>
          <w:rFonts w:ascii="Garamond" w:hAnsi="Garamond"/>
          <w:bCs/>
          <w:color w:val="000000"/>
          <w:sz w:val="28"/>
          <w:szCs w:val="28"/>
        </w:rPr>
        <w:t xml:space="preserve"> </w:t>
      </w:r>
      <w:r w:rsidR="005F491A">
        <w:rPr>
          <w:rFonts w:ascii="Garamond" w:hAnsi="Garamond"/>
          <w:bCs/>
          <w:color w:val="000000"/>
          <w:sz w:val="28"/>
          <w:szCs w:val="28"/>
        </w:rPr>
        <w:t>χαρακτηρίστηκε</w:t>
      </w:r>
      <w:r w:rsidR="00C7184E">
        <w:rPr>
          <w:rFonts w:ascii="Garamond" w:hAnsi="Garamond"/>
          <w:bCs/>
          <w:color w:val="000000"/>
          <w:sz w:val="28"/>
          <w:szCs w:val="28"/>
        </w:rPr>
        <w:t xml:space="preserve"> ανυπέρβλητη</w:t>
      </w:r>
      <w:r>
        <w:rPr>
          <w:rFonts w:ascii="Garamond" w:hAnsi="Garamond"/>
          <w:bCs/>
          <w:color w:val="000000"/>
          <w:sz w:val="28"/>
          <w:szCs w:val="28"/>
        </w:rPr>
        <w:t>. Ο Φυρστ με το</w:t>
      </w:r>
      <w:r w:rsidR="00C7184E">
        <w:rPr>
          <w:rFonts w:ascii="Garamond" w:hAnsi="Garamond"/>
          <w:bCs/>
          <w:color w:val="000000"/>
          <w:sz w:val="28"/>
          <w:szCs w:val="28"/>
        </w:rPr>
        <w:t>ν</w:t>
      </w:r>
      <w:r w:rsidR="005F491A">
        <w:rPr>
          <w:rFonts w:ascii="Garamond" w:hAnsi="Garamond"/>
          <w:bCs/>
          <w:color w:val="000000"/>
          <w:sz w:val="28"/>
          <w:szCs w:val="28"/>
        </w:rPr>
        <w:t xml:space="preserve"> ρόλο του Ζερά Βαλμιέρ απέδειξε</w:t>
      </w:r>
      <w:r>
        <w:rPr>
          <w:rFonts w:ascii="Garamond" w:hAnsi="Garamond"/>
          <w:bCs/>
          <w:color w:val="000000"/>
          <w:sz w:val="28"/>
          <w:szCs w:val="28"/>
        </w:rPr>
        <w:t xml:space="preserve"> για άλλη μια φορά την αξία του ταλέντου του. </w:t>
      </w:r>
      <w:r w:rsidR="00C7184E">
        <w:rPr>
          <w:rFonts w:ascii="Garamond" w:hAnsi="Garamond"/>
          <w:bCs/>
          <w:color w:val="000000"/>
          <w:sz w:val="28"/>
          <w:szCs w:val="28"/>
        </w:rPr>
        <w:t>Στο τέλος ο συντάκτης υπογραμμίζει ότι η</w:t>
      </w:r>
      <w:r>
        <w:rPr>
          <w:rFonts w:ascii="Garamond" w:hAnsi="Garamond"/>
          <w:bCs/>
          <w:color w:val="000000"/>
          <w:sz w:val="28"/>
          <w:szCs w:val="28"/>
        </w:rPr>
        <w:t xml:space="preserve"> υπόθεση του </w:t>
      </w:r>
      <w:r w:rsidRPr="00E74639">
        <w:rPr>
          <w:rFonts w:ascii="Garamond" w:hAnsi="Garamond"/>
          <w:bCs/>
          <w:i/>
          <w:color w:val="000000"/>
          <w:sz w:val="28"/>
          <w:szCs w:val="28"/>
        </w:rPr>
        <w:t>Καταφυγίου</w:t>
      </w:r>
      <w:r>
        <w:rPr>
          <w:rFonts w:ascii="Garamond" w:hAnsi="Garamond"/>
          <w:bCs/>
          <w:color w:val="000000"/>
          <w:sz w:val="28"/>
          <w:szCs w:val="28"/>
        </w:rPr>
        <w:t xml:space="preserve"> κινείται γύρω από μια απιστία κι έναν έρωτα που έρχεται ως εκδίκηση, αλλά και ως ανάσταση του εξαπατημένου και ψυχικά νεκρού καλλιτέχνη. Οι ηθοποιο</w:t>
      </w:r>
      <w:r w:rsidR="00C7184E">
        <w:rPr>
          <w:rFonts w:ascii="Garamond" w:hAnsi="Garamond"/>
          <w:bCs/>
          <w:color w:val="000000"/>
          <w:sz w:val="28"/>
          <w:szCs w:val="28"/>
        </w:rPr>
        <w:t>ί πήραν</w:t>
      </w:r>
      <w:r>
        <w:rPr>
          <w:rFonts w:ascii="Garamond" w:hAnsi="Garamond"/>
          <w:bCs/>
          <w:color w:val="000000"/>
          <w:sz w:val="28"/>
          <w:szCs w:val="28"/>
        </w:rPr>
        <w:t xml:space="preserve"> δυνατό χειροκρότημα και γι’ </w:t>
      </w:r>
      <w:r w:rsidR="005F491A">
        <w:rPr>
          <w:rFonts w:ascii="Garamond" w:hAnsi="Garamond"/>
          <w:bCs/>
          <w:color w:val="000000"/>
          <w:sz w:val="28"/>
          <w:szCs w:val="28"/>
        </w:rPr>
        <w:t>αυτό η παράσταση επαναλήφθηκε</w:t>
      </w:r>
      <w:r>
        <w:rPr>
          <w:rFonts w:ascii="Garamond" w:hAnsi="Garamond"/>
          <w:bCs/>
          <w:color w:val="000000"/>
          <w:sz w:val="28"/>
          <w:szCs w:val="28"/>
        </w:rPr>
        <w:t>.</w:t>
      </w:r>
      <w:r>
        <w:rPr>
          <w:rStyle w:val="a7"/>
          <w:rFonts w:ascii="Garamond" w:hAnsi="Garamond"/>
          <w:bCs/>
          <w:color w:val="000000"/>
          <w:sz w:val="28"/>
          <w:szCs w:val="28"/>
        </w:rPr>
        <w:footnoteReference w:id="900"/>
      </w:r>
    </w:p>
    <w:p w:rsidR="00103B39" w:rsidRPr="00103B39" w:rsidRDefault="00EE579D" w:rsidP="00103B39">
      <w:pPr>
        <w:spacing w:after="0"/>
        <w:jc w:val="both"/>
        <w:rPr>
          <w:rFonts w:ascii="Garamond" w:hAnsi="Garamond"/>
          <w:bCs/>
          <w:color w:val="000000"/>
          <w:sz w:val="28"/>
          <w:szCs w:val="28"/>
        </w:rPr>
      </w:pPr>
      <w:r>
        <w:rPr>
          <w:rFonts w:ascii="Garamond" w:hAnsi="Garamond"/>
          <w:bCs/>
          <w:color w:val="000000"/>
          <w:sz w:val="28"/>
          <w:szCs w:val="28"/>
        </w:rPr>
        <w:t xml:space="preserve">  Την 18</w:t>
      </w:r>
      <w:r w:rsidRPr="008D6D4F">
        <w:rPr>
          <w:rFonts w:ascii="Garamond" w:hAnsi="Garamond"/>
          <w:bCs/>
          <w:color w:val="000000"/>
          <w:sz w:val="28"/>
          <w:szCs w:val="28"/>
          <w:vertAlign w:val="superscript"/>
        </w:rPr>
        <w:t>η</w:t>
      </w:r>
      <w:r>
        <w:rPr>
          <w:rFonts w:ascii="Garamond" w:hAnsi="Garamond"/>
          <w:bCs/>
          <w:color w:val="000000"/>
          <w:sz w:val="28"/>
          <w:szCs w:val="28"/>
        </w:rPr>
        <w:t xml:space="preserve"> του ίδιου μήνα και πάλι στην ίδια εφημερίδα διαβάζουμε κριτική για τη δεύτερη παράσταση του </w:t>
      </w:r>
      <w:r w:rsidRPr="00AA7ECC">
        <w:rPr>
          <w:rFonts w:ascii="Garamond" w:hAnsi="Garamond"/>
          <w:bCs/>
          <w:i/>
          <w:color w:val="000000"/>
          <w:sz w:val="28"/>
          <w:szCs w:val="28"/>
        </w:rPr>
        <w:t>Καταφυγίου</w:t>
      </w:r>
      <w:r>
        <w:rPr>
          <w:rFonts w:ascii="Garamond" w:hAnsi="Garamond"/>
          <w:bCs/>
          <w:color w:val="000000"/>
          <w:sz w:val="28"/>
          <w:szCs w:val="28"/>
        </w:rPr>
        <w:t>, όπου αναφέρεται ότι αυτή τη φορά συγκέντρωσε και πολύ, αλλά και εκλεκτό κόσμο και ότι οι ηθοποιοί, Εδ. Φυρστ, Ρ. Νίκα, Ροζάν και Τζ. Κωνσταντινίδου χειροκροτήθηκαν επανε</w:t>
      </w:r>
      <w:r w:rsidR="00C7184E">
        <w:rPr>
          <w:rFonts w:ascii="Garamond" w:hAnsi="Garamond"/>
          <w:bCs/>
          <w:color w:val="000000"/>
          <w:sz w:val="28"/>
          <w:szCs w:val="28"/>
        </w:rPr>
        <w:t>ιλημμένως. Η παράσταση  σημειώνει για μια ακόμα φορά</w:t>
      </w:r>
      <w:r>
        <w:rPr>
          <w:rFonts w:ascii="Garamond" w:hAnsi="Garamond"/>
          <w:bCs/>
          <w:color w:val="000000"/>
          <w:sz w:val="28"/>
          <w:szCs w:val="28"/>
        </w:rPr>
        <w:t xml:space="preserve"> επιτυχία.</w:t>
      </w:r>
      <w:r>
        <w:rPr>
          <w:rStyle w:val="a7"/>
          <w:rFonts w:ascii="Garamond" w:hAnsi="Garamond"/>
          <w:bCs/>
          <w:color w:val="000000"/>
          <w:sz w:val="28"/>
          <w:szCs w:val="28"/>
        </w:rPr>
        <w:footnoteReference w:id="901"/>
      </w:r>
      <w:r w:rsidR="00103B39">
        <w:rPr>
          <w:rFonts w:ascii="Garamond" w:hAnsi="Garamond"/>
          <w:bCs/>
          <w:color w:val="000000"/>
          <w:sz w:val="28"/>
          <w:szCs w:val="28"/>
        </w:rPr>
        <w:t xml:space="preserve"> Η μετάφραση του κειμένου στην ελληνική γλώσσα δεν έχει διασωθεί, ούτε το όνομα του μεταφραστή είναι γνωστό, ως εκ τούτου είναι αδύνατη η συγκριτική αντιπαραβολή των δύο κειμένων, πρωτότυπου και μεταφρασμένου</w:t>
      </w:r>
      <w:r w:rsidR="005F491A">
        <w:rPr>
          <w:rFonts w:ascii="Garamond" w:hAnsi="Garamond"/>
          <w:bCs/>
          <w:color w:val="000000"/>
          <w:sz w:val="28"/>
          <w:szCs w:val="28"/>
        </w:rPr>
        <w:t>,</w:t>
      </w:r>
      <w:r w:rsidR="00103B39">
        <w:rPr>
          <w:rFonts w:ascii="Garamond" w:hAnsi="Garamond"/>
          <w:bCs/>
          <w:color w:val="000000"/>
          <w:sz w:val="28"/>
          <w:szCs w:val="28"/>
        </w:rPr>
        <w:t xml:space="preserve"> για να μπορέσει να γίνει η ανάλογη υφολογική και δομική ανάλυση.</w:t>
      </w:r>
    </w:p>
    <w:p w:rsidR="00EE579D" w:rsidRPr="008F2E5D" w:rsidRDefault="00103B39" w:rsidP="00EE579D">
      <w:pPr>
        <w:spacing w:after="0"/>
        <w:jc w:val="both"/>
        <w:rPr>
          <w:rFonts w:ascii="Garamond" w:hAnsi="Garamond"/>
          <w:bCs/>
          <w:color w:val="000000"/>
          <w:sz w:val="28"/>
          <w:szCs w:val="28"/>
        </w:rPr>
      </w:pPr>
      <w:r>
        <w:rPr>
          <w:rFonts w:ascii="Garamond" w:hAnsi="Garamond"/>
          <w:color w:val="000000"/>
          <w:sz w:val="28"/>
          <w:szCs w:val="28"/>
        </w:rPr>
        <w:t xml:space="preserve">  </w:t>
      </w:r>
      <w:r w:rsidR="005F491A">
        <w:rPr>
          <w:rFonts w:ascii="Garamond" w:hAnsi="Garamond"/>
          <w:color w:val="000000"/>
          <w:sz w:val="28"/>
          <w:szCs w:val="28"/>
        </w:rPr>
        <w:t>Το καταφύγιο</w:t>
      </w:r>
      <w:r w:rsidR="00EE579D">
        <w:rPr>
          <w:rFonts w:ascii="Garamond" w:hAnsi="Garamond"/>
          <w:color w:val="000000"/>
          <w:sz w:val="28"/>
          <w:szCs w:val="28"/>
        </w:rPr>
        <w:t xml:space="preserve"> μπορεί να μην θεωρείται το καλύτερο έργο του </w:t>
      </w:r>
      <w:r w:rsidR="00EE579D">
        <w:rPr>
          <w:rFonts w:ascii="Garamond" w:hAnsi="Garamond"/>
          <w:color w:val="000000"/>
          <w:sz w:val="28"/>
          <w:szCs w:val="28"/>
          <w:lang w:val="en-US"/>
        </w:rPr>
        <w:t>Niccodemi</w:t>
      </w:r>
      <w:r w:rsidR="00EE579D" w:rsidRPr="008F2E5D">
        <w:rPr>
          <w:rFonts w:ascii="Garamond" w:hAnsi="Garamond"/>
          <w:color w:val="000000"/>
          <w:sz w:val="28"/>
          <w:szCs w:val="28"/>
        </w:rPr>
        <w:t xml:space="preserve">, </w:t>
      </w:r>
      <w:r w:rsidR="00EE579D">
        <w:rPr>
          <w:rFonts w:ascii="Garamond" w:hAnsi="Garamond"/>
          <w:color w:val="000000"/>
          <w:sz w:val="28"/>
          <w:szCs w:val="28"/>
        </w:rPr>
        <w:t>τό</w:t>
      </w:r>
      <w:r w:rsidR="005F491A">
        <w:rPr>
          <w:rFonts w:ascii="Garamond" w:hAnsi="Garamond"/>
          <w:color w:val="000000"/>
          <w:sz w:val="28"/>
          <w:szCs w:val="28"/>
        </w:rPr>
        <w:t>σο στην Ελλάδα</w:t>
      </w:r>
      <w:r w:rsidR="00EE579D">
        <w:rPr>
          <w:rFonts w:ascii="Garamond" w:hAnsi="Garamond"/>
          <w:color w:val="000000"/>
          <w:sz w:val="28"/>
          <w:szCs w:val="28"/>
        </w:rPr>
        <w:t xml:space="preserve"> όσο και στην Ιταλία, όμως στη γενέτειρά του εξακολουθεί να παρουσιάζεται ακόμα και στις μέρες μας, ενώ το ενδιαφέρον στη χώρα μας έχει εκλείψει.</w:t>
      </w:r>
      <w:r w:rsidR="00C7184E">
        <w:rPr>
          <w:rFonts w:ascii="Garamond" w:hAnsi="Garamond"/>
          <w:color w:val="000000"/>
          <w:sz w:val="28"/>
          <w:szCs w:val="28"/>
        </w:rPr>
        <w:t xml:space="preserve"> Θα ήταν πολύ ενδιαφέρουσα μια διασκευή του κειμένου </w:t>
      </w:r>
      <w:r w:rsidR="00B60A50">
        <w:rPr>
          <w:rFonts w:ascii="Garamond" w:hAnsi="Garamond"/>
          <w:color w:val="000000"/>
          <w:sz w:val="28"/>
          <w:szCs w:val="28"/>
        </w:rPr>
        <w:t xml:space="preserve">στην Ελλάδα </w:t>
      </w:r>
      <w:r w:rsidR="00C7184E">
        <w:rPr>
          <w:rFonts w:ascii="Garamond" w:hAnsi="Garamond"/>
          <w:color w:val="000000"/>
          <w:sz w:val="28"/>
          <w:szCs w:val="28"/>
        </w:rPr>
        <w:t>διότι οι χαρακτήρες είναι ιδιαίτεροι, ακραίοι,</w:t>
      </w:r>
      <w:r w:rsidR="00761072">
        <w:rPr>
          <w:rFonts w:ascii="Garamond" w:hAnsi="Garamond"/>
          <w:color w:val="000000"/>
          <w:sz w:val="28"/>
          <w:szCs w:val="28"/>
        </w:rPr>
        <w:t xml:space="preserve"> παράλογοι μέσα στη λογική τους, παράτολμοι προεικονίζοντας τη σημερινή εποχή. Κατά συνέπεια το έργο είναι διαχρονικό και επίκαιρο και θα άξιζε μοντέρνας αναπαράστασης.</w:t>
      </w:r>
    </w:p>
    <w:p w:rsidR="00EE579D" w:rsidRDefault="00EE579D" w:rsidP="00EE579D">
      <w:pPr>
        <w:spacing w:after="0"/>
        <w:jc w:val="both"/>
        <w:rPr>
          <w:rFonts w:ascii="Garamond" w:hAnsi="Garamond"/>
          <w:bCs/>
          <w:color w:val="000000"/>
          <w:sz w:val="28"/>
          <w:szCs w:val="28"/>
        </w:rPr>
      </w:pPr>
    </w:p>
    <w:p w:rsidR="00D44198" w:rsidRPr="00904E51" w:rsidRDefault="00D44198" w:rsidP="00EE579D">
      <w:pPr>
        <w:spacing w:after="0"/>
        <w:jc w:val="both"/>
        <w:rPr>
          <w:rFonts w:ascii="Garamond" w:hAnsi="Garamond"/>
          <w:bCs/>
          <w:color w:val="000000"/>
          <w:sz w:val="28"/>
          <w:szCs w:val="28"/>
        </w:rPr>
      </w:pPr>
    </w:p>
    <w:p w:rsidR="003D19DF" w:rsidRDefault="00615467" w:rsidP="00615467">
      <w:pPr>
        <w:pStyle w:val="ab"/>
        <w:spacing w:after="0" w:line="240" w:lineRule="auto"/>
        <w:jc w:val="both"/>
        <w:rPr>
          <w:rFonts w:ascii="Garamond" w:hAnsi="Garamond"/>
          <w:b/>
          <w:i/>
          <w:sz w:val="28"/>
          <w:szCs w:val="28"/>
          <w:u w:val="single"/>
        </w:rPr>
      </w:pPr>
      <w:r>
        <w:rPr>
          <w:rFonts w:ascii="Garamond" w:hAnsi="Garamond"/>
          <w:b/>
          <w:sz w:val="28"/>
          <w:szCs w:val="28"/>
          <w:u w:val="single"/>
        </w:rPr>
        <w:t>2.</w:t>
      </w:r>
      <w:r w:rsidR="00110813">
        <w:rPr>
          <w:rFonts w:ascii="Garamond" w:hAnsi="Garamond"/>
          <w:b/>
          <w:sz w:val="28"/>
          <w:szCs w:val="28"/>
          <w:u w:val="single"/>
        </w:rPr>
        <w:t>1</w:t>
      </w:r>
      <w:r>
        <w:rPr>
          <w:rFonts w:ascii="Garamond" w:hAnsi="Garamond"/>
          <w:b/>
          <w:sz w:val="28"/>
          <w:szCs w:val="28"/>
          <w:u w:val="single"/>
        </w:rPr>
        <w:t>.</w:t>
      </w:r>
      <w:r w:rsidR="000D444A">
        <w:rPr>
          <w:rFonts w:ascii="Garamond" w:hAnsi="Garamond"/>
          <w:b/>
          <w:sz w:val="28"/>
          <w:szCs w:val="28"/>
          <w:u w:val="single"/>
        </w:rPr>
        <w:t>10</w:t>
      </w:r>
      <w:r w:rsidR="00110813">
        <w:rPr>
          <w:rFonts w:ascii="Garamond" w:hAnsi="Garamond"/>
          <w:b/>
          <w:sz w:val="28"/>
          <w:szCs w:val="28"/>
          <w:u w:val="single"/>
        </w:rPr>
        <w:t>.</w:t>
      </w:r>
      <w:r>
        <w:rPr>
          <w:rFonts w:ascii="Garamond" w:hAnsi="Garamond"/>
          <w:b/>
          <w:sz w:val="28"/>
          <w:szCs w:val="28"/>
          <w:u w:val="single"/>
        </w:rPr>
        <w:t xml:space="preserve"> </w:t>
      </w:r>
      <w:r w:rsidR="003D19DF" w:rsidRPr="00E90A70">
        <w:rPr>
          <w:rFonts w:ascii="Garamond" w:hAnsi="Garamond"/>
          <w:b/>
          <w:i/>
          <w:sz w:val="28"/>
          <w:szCs w:val="28"/>
          <w:u w:val="single"/>
        </w:rPr>
        <w:t>Ο Τιτάν</w:t>
      </w:r>
      <w:r w:rsidR="003D19DF">
        <w:rPr>
          <w:rFonts w:ascii="Garamond" w:hAnsi="Garamond"/>
          <w:b/>
          <w:i/>
          <w:sz w:val="28"/>
          <w:szCs w:val="28"/>
          <w:u w:val="single"/>
        </w:rPr>
        <w:t xml:space="preserve"> </w:t>
      </w:r>
    </w:p>
    <w:p w:rsidR="003D19DF" w:rsidRPr="00E90A70" w:rsidRDefault="003D19DF" w:rsidP="003D19DF">
      <w:pPr>
        <w:pStyle w:val="ab"/>
        <w:spacing w:after="0"/>
        <w:jc w:val="both"/>
        <w:rPr>
          <w:rFonts w:ascii="Garamond" w:hAnsi="Garamond"/>
          <w:b/>
          <w:i/>
          <w:sz w:val="28"/>
          <w:szCs w:val="28"/>
          <w:u w:val="single"/>
        </w:rPr>
      </w:pPr>
    </w:p>
    <w:p w:rsidR="003D19DF" w:rsidRDefault="003D19DF" w:rsidP="003D19DF">
      <w:pPr>
        <w:spacing w:after="0"/>
        <w:jc w:val="both"/>
        <w:rPr>
          <w:rFonts w:ascii="Garamond" w:hAnsi="Garamond"/>
          <w:sz w:val="28"/>
          <w:szCs w:val="28"/>
        </w:rPr>
      </w:pPr>
      <w:r w:rsidRPr="00816C25">
        <w:rPr>
          <w:rFonts w:ascii="Garamond" w:hAnsi="Garamond"/>
          <w:sz w:val="28"/>
          <w:szCs w:val="28"/>
        </w:rPr>
        <w:t xml:space="preserve">  </w:t>
      </w:r>
      <w:r>
        <w:rPr>
          <w:rFonts w:ascii="Garamond" w:hAnsi="Garamond"/>
          <w:sz w:val="28"/>
          <w:szCs w:val="28"/>
        </w:rPr>
        <w:t xml:space="preserve">Το έργο είναι γραμμένο στα 1916 και ανήκει στην πρώτη συγγραφική περίοδο του </w:t>
      </w:r>
      <w:r>
        <w:rPr>
          <w:rFonts w:ascii="Garamond" w:hAnsi="Garamond"/>
          <w:sz w:val="28"/>
          <w:szCs w:val="28"/>
          <w:lang w:val="it-IT"/>
        </w:rPr>
        <w:t>Niccodemi</w:t>
      </w:r>
      <w:r>
        <w:rPr>
          <w:rFonts w:ascii="Garamond" w:hAnsi="Garamond"/>
          <w:sz w:val="28"/>
          <w:szCs w:val="28"/>
        </w:rPr>
        <w:t xml:space="preserve">. </w:t>
      </w:r>
      <w:r w:rsidR="00A10AB4">
        <w:rPr>
          <w:rFonts w:ascii="Garamond" w:hAnsi="Garamond"/>
          <w:sz w:val="28"/>
          <w:szCs w:val="28"/>
        </w:rPr>
        <w:t xml:space="preserve">Έχει άκρως πολιτική υφή και σημειώνει αξιόλογη επιτυχία στη χώρα μας, δίχως όμως να προσεγγίζει –επισημαίνω για άλλη μια φορά– εκείνη του </w:t>
      </w:r>
      <w:r w:rsidR="00A10AB4" w:rsidRPr="00A10AB4">
        <w:rPr>
          <w:rFonts w:ascii="Garamond" w:hAnsi="Garamond"/>
          <w:i/>
          <w:sz w:val="28"/>
          <w:szCs w:val="28"/>
        </w:rPr>
        <w:t>Κουρελιού</w:t>
      </w:r>
      <w:r w:rsidR="00A10AB4">
        <w:rPr>
          <w:rFonts w:ascii="Garamond" w:hAnsi="Garamond"/>
          <w:sz w:val="28"/>
          <w:szCs w:val="28"/>
        </w:rPr>
        <w:t xml:space="preserve"> ή της </w:t>
      </w:r>
      <w:r w:rsidR="00A10AB4" w:rsidRPr="00A10AB4">
        <w:rPr>
          <w:rFonts w:ascii="Garamond" w:hAnsi="Garamond"/>
          <w:i/>
          <w:sz w:val="28"/>
          <w:szCs w:val="28"/>
        </w:rPr>
        <w:t>Σκιάς</w:t>
      </w:r>
      <w:r w:rsidR="00A10AB4">
        <w:rPr>
          <w:rFonts w:ascii="Garamond" w:hAnsi="Garamond"/>
          <w:sz w:val="28"/>
          <w:szCs w:val="28"/>
        </w:rPr>
        <w:t xml:space="preserve">. </w:t>
      </w:r>
      <w:r w:rsidRPr="00816C25">
        <w:rPr>
          <w:rFonts w:ascii="Garamond" w:hAnsi="Garamond"/>
          <w:sz w:val="28"/>
          <w:szCs w:val="28"/>
        </w:rPr>
        <w:t xml:space="preserve">Το </w:t>
      </w:r>
      <w:r>
        <w:rPr>
          <w:rFonts w:ascii="Garamond" w:hAnsi="Garamond"/>
          <w:sz w:val="28"/>
          <w:szCs w:val="28"/>
        </w:rPr>
        <w:t xml:space="preserve">γράφει </w:t>
      </w:r>
      <w:r w:rsidRPr="00816C25">
        <w:rPr>
          <w:rFonts w:ascii="Garamond" w:hAnsi="Garamond"/>
          <w:sz w:val="28"/>
          <w:szCs w:val="28"/>
        </w:rPr>
        <w:t>για τον απελευθερωτικό αγώνα της πατρίδας τ</w:t>
      </w:r>
      <w:r>
        <w:rPr>
          <w:rFonts w:ascii="Garamond" w:hAnsi="Garamond"/>
          <w:sz w:val="28"/>
          <w:szCs w:val="28"/>
        </w:rPr>
        <w:t>ου,</w:t>
      </w:r>
      <w:r w:rsidRPr="00210148">
        <w:rPr>
          <w:rFonts w:ascii="Garamond" w:hAnsi="Garamond"/>
          <w:sz w:val="28"/>
          <w:szCs w:val="28"/>
        </w:rPr>
        <w:t xml:space="preserve"> </w:t>
      </w:r>
      <w:r>
        <w:rPr>
          <w:rFonts w:ascii="Garamond" w:hAnsi="Garamond"/>
          <w:sz w:val="28"/>
          <w:szCs w:val="28"/>
        </w:rPr>
        <w:t xml:space="preserve">επηρεασμένος από τα πολεμικά γεγονότα που δεν θα </w:t>
      </w:r>
      <w:r>
        <w:rPr>
          <w:rFonts w:ascii="Garamond" w:hAnsi="Garamond"/>
          <w:sz w:val="28"/>
          <w:szCs w:val="28"/>
        </w:rPr>
        <w:lastRenderedPageBreak/>
        <w:t xml:space="preserve">μπορούσαν ν’ αφήσουν ανέγγιχτη και την τέχνη της εποχής, καταθέτοντας ένα έργο καταγγελία, δίχως διάθεση ρητορείας, αλλά και αυτή τη φορά με διάθεση κωμικότητας, όμως ισχνή. </w:t>
      </w:r>
    </w:p>
    <w:p w:rsidR="003D19DF" w:rsidRPr="00D53CC3" w:rsidRDefault="003D19DF" w:rsidP="003D19DF">
      <w:pPr>
        <w:spacing w:after="0"/>
        <w:jc w:val="both"/>
        <w:rPr>
          <w:rFonts w:ascii="Garamond" w:hAnsi="Garamond"/>
          <w:sz w:val="28"/>
          <w:szCs w:val="28"/>
        </w:rPr>
      </w:pPr>
      <w:r>
        <w:rPr>
          <w:rFonts w:ascii="Garamond" w:hAnsi="Garamond"/>
          <w:sz w:val="28"/>
          <w:szCs w:val="28"/>
        </w:rPr>
        <w:t xml:space="preserve">  Πρόκειται και πάλι για ένα τρίπρακτο κείμενο</w:t>
      </w:r>
      <w:r w:rsidR="00CE0C2C">
        <w:rPr>
          <w:rFonts w:ascii="Garamond" w:hAnsi="Garamond"/>
          <w:sz w:val="28"/>
          <w:szCs w:val="28"/>
        </w:rPr>
        <w:t>,</w:t>
      </w:r>
      <w:r>
        <w:rPr>
          <w:rStyle w:val="a7"/>
          <w:rFonts w:ascii="Garamond" w:hAnsi="Garamond"/>
          <w:sz w:val="28"/>
          <w:szCs w:val="28"/>
        </w:rPr>
        <w:footnoteReference w:id="902"/>
      </w:r>
      <w:r w:rsidRPr="000B4523">
        <w:rPr>
          <w:rFonts w:ascii="Garamond" w:hAnsi="Garamond"/>
          <w:sz w:val="28"/>
          <w:szCs w:val="28"/>
        </w:rPr>
        <w:t xml:space="preserve"> </w:t>
      </w:r>
      <w:r>
        <w:rPr>
          <w:rFonts w:ascii="Garamond" w:hAnsi="Garamond"/>
          <w:sz w:val="28"/>
          <w:szCs w:val="28"/>
        </w:rPr>
        <w:t xml:space="preserve">αφιερωμένο στον ηθοποιό-θιασάρχη </w:t>
      </w:r>
      <w:r>
        <w:rPr>
          <w:rFonts w:ascii="Garamond" w:hAnsi="Garamond"/>
          <w:sz w:val="28"/>
          <w:szCs w:val="28"/>
          <w:lang w:val="it-IT"/>
        </w:rPr>
        <w:t>Ruggero</w:t>
      </w:r>
      <w:r w:rsidRPr="000B4523">
        <w:rPr>
          <w:rFonts w:ascii="Garamond" w:hAnsi="Garamond"/>
          <w:sz w:val="28"/>
          <w:szCs w:val="28"/>
        </w:rPr>
        <w:t xml:space="preserve"> </w:t>
      </w:r>
      <w:r>
        <w:rPr>
          <w:rFonts w:ascii="Garamond" w:hAnsi="Garamond"/>
          <w:sz w:val="28"/>
          <w:szCs w:val="28"/>
          <w:lang w:val="it-IT"/>
        </w:rPr>
        <w:t>Ruggeri</w:t>
      </w:r>
      <w:r w:rsidRPr="000B4523">
        <w:rPr>
          <w:rFonts w:ascii="Garamond" w:hAnsi="Garamond"/>
          <w:sz w:val="28"/>
          <w:szCs w:val="28"/>
        </w:rPr>
        <w:t xml:space="preserve"> </w:t>
      </w:r>
      <w:r>
        <w:rPr>
          <w:rFonts w:ascii="Garamond" w:hAnsi="Garamond"/>
          <w:sz w:val="28"/>
          <w:szCs w:val="28"/>
        </w:rPr>
        <w:t>ο οποίος πρωτοανέβασε το έργο στη χώρα του, την 17</w:t>
      </w:r>
      <w:r w:rsidRPr="00B30DC4">
        <w:rPr>
          <w:rFonts w:ascii="Garamond" w:hAnsi="Garamond"/>
          <w:sz w:val="28"/>
          <w:szCs w:val="28"/>
          <w:vertAlign w:val="superscript"/>
        </w:rPr>
        <w:t>η</w:t>
      </w:r>
      <w:r>
        <w:rPr>
          <w:rFonts w:ascii="Garamond" w:hAnsi="Garamond"/>
          <w:sz w:val="28"/>
          <w:szCs w:val="28"/>
        </w:rPr>
        <w:t xml:space="preserve"> Απριλίου του 1916 στο «</w:t>
      </w:r>
      <w:r>
        <w:rPr>
          <w:rFonts w:ascii="Garamond" w:hAnsi="Garamond"/>
          <w:sz w:val="28"/>
          <w:szCs w:val="28"/>
          <w:lang w:val="it-IT"/>
        </w:rPr>
        <w:t>Teatro</w:t>
      </w:r>
      <w:r w:rsidRPr="00B30DC4">
        <w:rPr>
          <w:rFonts w:ascii="Garamond" w:hAnsi="Garamond"/>
          <w:sz w:val="28"/>
          <w:szCs w:val="28"/>
        </w:rPr>
        <w:t xml:space="preserve"> </w:t>
      </w:r>
      <w:r>
        <w:rPr>
          <w:rFonts w:ascii="Garamond" w:hAnsi="Garamond"/>
          <w:sz w:val="28"/>
          <w:szCs w:val="28"/>
          <w:lang w:val="it-IT"/>
        </w:rPr>
        <w:t>Lirico</w:t>
      </w:r>
      <w:r>
        <w:rPr>
          <w:rFonts w:ascii="Garamond" w:hAnsi="Garamond"/>
          <w:sz w:val="28"/>
          <w:szCs w:val="28"/>
        </w:rPr>
        <w:t>»</w:t>
      </w:r>
      <w:r w:rsidRPr="00B30DC4">
        <w:rPr>
          <w:rFonts w:ascii="Garamond" w:hAnsi="Garamond"/>
          <w:sz w:val="28"/>
          <w:szCs w:val="28"/>
        </w:rPr>
        <w:t xml:space="preserve"> </w:t>
      </w:r>
      <w:r>
        <w:rPr>
          <w:rFonts w:ascii="Garamond" w:hAnsi="Garamond"/>
          <w:sz w:val="28"/>
          <w:szCs w:val="28"/>
        </w:rPr>
        <w:t>του Μιλάνου και στη συνέχεια, την 18</w:t>
      </w:r>
      <w:r w:rsidRPr="00BB4470">
        <w:rPr>
          <w:rFonts w:ascii="Garamond" w:hAnsi="Garamond"/>
          <w:sz w:val="28"/>
          <w:szCs w:val="28"/>
          <w:vertAlign w:val="superscript"/>
        </w:rPr>
        <w:t>η</w:t>
      </w:r>
      <w:r>
        <w:rPr>
          <w:rFonts w:ascii="Garamond" w:hAnsi="Garamond"/>
          <w:sz w:val="28"/>
          <w:szCs w:val="28"/>
        </w:rPr>
        <w:t xml:space="preserve"> Μαΐου του ίδιου έτους στο «</w:t>
      </w:r>
      <w:r>
        <w:rPr>
          <w:rFonts w:ascii="Garamond" w:hAnsi="Garamond"/>
          <w:sz w:val="28"/>
          <w:szCs w:val="28"/>
          <w:lang w:val="it-IT"/>
        </w:rPr>
        <w:t>Teatro</w:t>
      </w:r>
      <w:r w:rsidRPr="00BB4470">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BB4470">
        <w:rPr>
          <w:rFonts w:ascii="Garamond" w:hAnsi="Garamond"/>
          <w:sz w:val="28"/>
          <w:szCs w:val="28"/>
        </w:rPr>
        <w:t xml:space="preserve"> </w:t>
      </w:r>
      <w:r w:rsidR="009B0E98">
        <w:rPr>
          <w:rFonts w:ascii="Garamond" w:hAnsi="Garamond"/>
          <w:sz w:val="28"/>
          <w:szCs w:val="28"/>
        </w:rPr>
        <w:t>του Μιλάνου σημειώνοντας τεράστια</w:t>
      </w:r>
      <w:r>
        <w:rPr>
          <w:rFonts w:ascii="Garamond" w:hAnsi="Garamond"/>
          <w:sz w:val="28"/>
          <w:szCs w:val="28"/>
        </w:rPr>
        <w:t xml:space="preserve"> επιτυχία.</w:t>
      </w:r>
    </w:p>
    <w:p w:rsidR="003D19DF" w:rsidRDefault="003D19DF" w:rsidP="003D19DF">
      <w:pPr>
        <w:spacing w:after="0"/>
        <w:jc w:val="both"/>
        <w:rPr>
          <w:rFonts w:ascii="Garamond" w:hAnsi="Garamond"/>
          <w:sz w:val="28"/>
          <w:szCs w:val="28"/>
        </w:rPr>
      </w:pPr>
      <w:r>
        <w:rPr>
          <w:rFonts w:ascii="Garamond" w:hAnsi="Garamond"/>
          <w:sz w:val="28"/>
          <w:szCs w:val="28"/>
        </w:rPr>
        <w:t xml:space="preserve">  Η δράση εκτυλίσσεται στη Ρώμη και η εποχή</w:t>
      </w:r>
      <w:r w:rsidR="00CE0C2C">
        <w:rPr>
          <w:rFonts w:ascii="Garamond" w:hAnsi="Garamond"/>
          <w:sz w:val="28"/>
          <w:szCs w:val="28"/>
        </w:rPr>
        <w:t xml:space="preserve"> είναι η σύγχρονη. Αυτή τη φορά</w:t>
      </w:r>
      <w:r>
        <w:rPr>
          <w:rFonts w:ascii="Garamond" w:hAnsi="Garamond"/>
          <w:sz w:val="28"/>
          <w:szCs w:val="28"/>
        </w:rPr>
        <w:t xml:space="preserve"> τα κωμικά στοιχεία δεν περιβάλλουν τις δύσκολες καταστάσεις που ζουν οι ήρωες, όπως είδαμε στα προηγούμενα έργα που εξετάστηκαν. Το περιβάλλον και το ύφος των προσώπων ξεφεύγει από τα όρια της κωμωδίας, τα οποία μόλις που αγγίζει, πηγαίνοντας στο αμιγές δράμα.  </w:t>
      </w:r>
    </w:p>
    <w:p w:rsidR="003D19DF" w:rsidRDefault="003D19DF" w:rsidP="003D19DF">
      <w:pPr>
        <w:spacing w:after="0"/>
        <w:jc w:val="both"/>
        <w:rPr>
          <w:rFonts w:ascii="Garamond" w:hAnsi="Garamond"/>
          <w:sz w:val="28"/>
          <w:szCs w:val="28"/>
        </w:rPr>
      </w:pPr>
      <w:r>
        <w:rPr>
          <w:rFonts w:ascii="Garamond" w:hAnsi="Garamond"/>
          <w:sz w:val="28"/>
          <w:szCs w:val="28"/>
        </w:rPr>
        <w:t xml:space="preserve">  Η πρώτη πράξη διαδραματίζεται στο σπίτι της οικογένειας των Γκουίντι στη Ρώμη. Τα πρόσωπα του έργου φέρουν και έναν συμβολισμό. Ο Μάρκο Ασιάνι εκπροσωπεί το </w:t>
      </w:r>
      <w:r w:rsidRPr="00FB5433">
        <w:rPr>
          <w:rFonts w:ascii="Garamond" w:hAnsi="Garamond"/>
          <w:sz w:val="28"/>
          <w:szCs w:val="28"/>
          <w:u w:val="single"/>
        </w:rPr>
        <w:t>απόλυτο καλό</w:t>
      </w:r>
      <w:r>
        <w:rPr>
          <w:rFonts w:ascii="Garamond" w:hAnsi="Garamond"/>
          <w:sz w:val="28"/>
          <w:szCs w:val="28"/>
        </w:rPr>
        <w:t xml:space="preserve">, ο Τζιλμπέρτο Γκουίντι ο κουνιάδος του, το </w:t>
      </w:r>
      <w:r w:rsidRPr="00FB5433">
        <w:rPr>
          <w:rFonts w:ascii="Garamond" w:hAnsi="Garamond"/>
          <w:sz w:val="28"/>
          <w:szCs w:val="28"/>
          <w:u w:val="single"/>
        </w:rPr>
        <w:t>απόλυτο κακό</w:t>
      </w:r>
      <w:r>
        <w:rPr>
          <w:rFonts w:ascii="Garamond" w:hAnsi="Garamond"/>
          <w:sz w:val="28"/>
          <w:szCs w:val="28"/>
        </w:rPr>
        <w:t xml:space="preserve">, η Μαρία την καταπατημένη </w:t>
      </w:r>
      <w:r w:rsidRPr="00FB5433">
        <w:rPr>
          <w:rFonts w:ascii="Garamond" w:hAnsi="Garamond"/>
          <w:sz w:val="28"/>
          <w:szCs w:val="28"/>
          <w:u w:val="single"/>
        </w:rPr>
        <w:t>αθωότητα</w:t>
      </w:r>
      <w:r>
        <w:rPr>
          <w:rFonts w:ascii="Garamond" w:hAnsi="Garamond"/>
          <w:sz w:val="28"/>
          <w:szCs w:val="28"/>
          <w:u w:val="single"/>
        </w:rPr>
        <w:t xml:space="preserve"> </w:t>
      </w:r>
      <w:r>
        <w:rPr>
          <w:rFonts w:ascii="Garamond" w:hAnsi="Garamond"/>
          <w:sz w:val="28"/>
          <w:szCs w:val="28"/>
        </w:rPr>
        <w:t xml:space="preserve">και </w:t>
      </w:r>
      <w:r w:rsidR="009B0E98">
        <w:rPr>
          <w:rFonts w:ascii="Garamond" w:hAnsi="Garamond"/>
          <w:sz w:val="28"/>
          <w:szCs w:val="28"/>
        </w:rPr>
        <w:t xml:space="preserve">η </w:t>
      </w:r>
      <w:r>
        <w:rPr>
          <w:rFonts w:ascii="Garamond" w:hAnsi="Garamond"/>
          <w:sz w:val="28"/>
          <w:szCs w:val="28"/>
        </w:rPr>
        <w:t xml:space="preserve">μικρή Σίλβα την </w:t>
      </w:r>
      <w:r w:rsidRPr="00FB5433">
        <w:rPr>
          <w:rFonts w:ascii="Garamond" w:hAnsi="Garamond"/>
          <w:sz w:val="28"/>
          <w:szCs w:val="28"/>
          <w:u w:val="single"/>
        </w:rPr>
        <w:t>αμόλυντη αγνότητα</w:t>
      </w:r>
      <w:r>
        <w:rPr>
          <w:rFonts w:ascii="Garamond" w:hAnsi="Garamond"/>
          <w:sz w:val="28"/>
          <w:szCs w:val="28"/>
        </w:rPr>
        <w:t>.</w:t>
      </w:r>
    </w:p>
    <w:p w:rsidR="003D19DF" w:rsidRDefault="003D19DF" w:rsidP="003D19DF">
      <w:pPr>
        <w:spacing w:after="0"/>
        <w:jc w:val="both"/>
        <w:rPr>
          <w:rFonts w:ascii="Garamond" w:hAnsi="Garamond"/>
          <w:sz w:val="28"/>
          <w:szCs w:val="28"/>
        </w:rPr>
      </w:pPr>
      <w:r>
        <w:rPr>
          <w:rFonts w:ascii="Garamond" w:hAnsi="Garamond"/>
          <w:sz w:val="28"/>
          <w:szCs w:val="28"/>
        </w:rPr>
        <w:t xml:space="preserve">   Ο Μάρκο συμμετείχε στον απελευθερωτικό αγώνα μαζί με τους δύο του γιους</w:t>
      </w:r>
      <w:r w:rsidR="00CE0C2C">
        <w:rPr>
          <w:rFonts w:ascii="Garamond" w:hAnsi="Garamond"/>
          <w:sz w:val="28"/>
          <w:szCs w:val="28"/>
        </w:rPr>
        <w:t>,</w:t>
      </w:r>
      <w:r>
        <w:rPr>
          <w:rFonts w:ascii="Garamond" w:hAnsi="Garamond"/>
          <w:sz w:val="28"/>
          <w:szCs w:val="28"/>
        </w:rPr>
        <w:t xml:space="preserve"> οι οποίοι χάθηκαν άδικα. Ο ίδιος σώθηκε ως εκ θαύματος και η γυναίκα του πέθανε από καρδιακή προσβολή. Όταν βγαίνει από το νοσοκομείο με την ελπίδα ν’ αφήσει τον πόνο που έζησε πίσω του και να ξεκινήσει μια νέα ζωή, πληροφορείται ότι βρίσκεται αναμεμειγμένος σε ένα σκάνδαλο λαθρεμπορίου σχετικά με τους πολεμικούς εξοπλισμούς. </w:t>
      </w:r>
    </w:p>
    <w:p w:rsidR="003D19DF" w:rsidRDefault="003D19DF" w:rsidP="003D19DF">
      <w:pPr>
        <w:spacing w:after="0"/>
        <w:jc w:val="both"/>
        <w:rPr>
          <w:rFonts w:ascii="Garamond" w:hAnsi="Garamond"/>
          <w:sz w:val="28"/>
          <w:szCs w:val="28"/>
        </w:rPr>
      </w:pPr>
      <w:r>
        <w:rPr>
          <w:rFonts w:ascii="Garamond" w:hAnsi="Garamond"/>
          <w:sz w:val="28"/>
          <w:szCs w:val="28"/>
        </w:rPr>
        <w:t xml:space="preserve">  Η πρώτη πράξη είναι η πιο εκτενής του έργου το οποίο είναι, σε γενικές γραμμές, πιο σύντομο από τα υπόλοιπα τρίπρακτα του </w:t>
      </w:r>
      <w:r>
        <w:rPr>
          <w:rFonts w:ascii="Garamond" w:hAnsi="Garamond"/>
          <w:sz w:val="28"/>
          <w:szCs w:val="28"/>
          <w:lang w:val="it-IT"/>
        </w:rPr>
        <w:t>Niccodemi</w:t>
      </w:r>
      <w:r w:rsidRPr="00585F28">
        <w:rPr>
          <w:rFonts w:ascii="Garamond" w:hAnsi="Garamond"/>
          <w:sz w:val="28"/>
          <w:szCs w:val="28"/>
        </w:rPr>
        <w:t xml:space="preserve">. </w:t>
      </w:r>
      <w:r>
        <w:rPr>
          <w:rFonts w:ascii="Garamond" w:hAnsi="Garamond"/>
          <w:sz w:val="28"/>
          <w:szCs w:val="28"/>
        </w:rPr>
        <w:t>Η δράση ξεκινάει με τη Μαρία, την αδελφή του Μάρκου και τη μικρή της κόρη στην οποία η Μαρία λέει ότι δεν πρέπει ποτέ να αναφέρει στον θείο της τα ονόματα των παιδιών του και της γυναίκας του. Μολονότι η θεματική του έργου είναι θλιβερή και άκρως ρεαλιστική, ο συγγραφέας δεν ξεχνά το χιούμορ του βάζοντας στο στόμα της μικρής τα λόγια: «και γιατί όχι το όνομα της θείας; Πήγε κι αυτή στον πόλεμο;».</w:t>
      </w:r>
      <w:r>
        <w:rPr>
          <w:rStyle w:val="a7"/>
          <w:rFonts w:ascii="Garamond" w:hAnsi="Garamond"/>
          <w:sz w:val="28"/>
          <w:szCs w:val="28"/>
        </w:rPr>
        <w:footnoteReference w:id="903"/>
      </w:r>
      <w:r>
        <w:rPr>
          <w:rFonts w:ascii="Garamond" w:hAnsi="Garamond"/>
          <w:sz w:val="28"/>
          <w:szCs w:val="28"/>
        </w:rPr>
        <w:t xml:space="preserve">  </w:t>
      </w:r>
    </w:p>
    <w:p w:rsidR="003D19DF" w:rsidRDefault="003D19DF" w:rsidP="003D19DF">
      <w:pPr>
        <w:spacing w:after="0"/>
        <w:jc w:val="both"/>
        <w:rPr>
          <w:rFonts w:ascii="Garamond" w:hAnsi="Garamond"/>
          <w:sz w:val="28"/>
          <w:szCs w:val="28"/>
        </w:rPr>
      </w:pPr>
      <w:r>
        <w:rPr>
          <w:rFonts w:ascii="Garamond" w:hAnsi="Garamond"/>
          <w:sz w:val="28"/>
          <w:szCs w:val="28"/>
        </w:rPr>
        <w:t xml:space="preserve">  Ο γιατρός λέει στη Μαρία ότι ο Μάρκος τώρα που βγήκε από το νοσοκομείο όπου είχε νοσηλευθεί για πέντε μήνες, αισθάνεται αναγεννημένος. Είναι διαφορετικός απ’ ότι η αδερφή του τον θυμάται, έχει άλλες ιδέες για τη ζωή και </w:t>
      </w:r>
      <w:r>
        <w:rPr>
          <w:rFonts w:ascii="Garamond" w:hAnsi="Garamond"/>
          <w:sz w:val="28"/>
          <w:szCs w:val="28"/>
        </w:rPr>
        <w:lastRenderedPageBreak/>
        <w:t>επιθυμεί ν’ αλλάξει τον κόσμο. Επίσης μιλάει συνέχεια για τα παιδιά του που χάθηκαν στον πόλεμο με εξαιρετική υπερηφάνεια. Η γνώμη του γιατρού είναι ότι όταν ανανήψει πλήρως το σώμα του και επανέλθουν οι δυνάμεις του, τότε θα επανέλθει και ο παλιός εαυτός του, που σημαίνει ότι δεν υπάρχει λόγος ανησυχίας.</w:t>
      </w:r>
    </w:p>
    <w:p w:rsidR="003D19DF" w:rsidRDefault="003D19DF" w:rsidP="003D19DF">
      <w:pPr>
        <w:spacing w:after="0"/>
        <w:jc w:val="both"/>
        <w:rPr>
          <w:rFonts w:ascii="Garamond" w:hAnsi="Garamond"/>
          <w:sz w:val="28"/>
          <w:szCs w:val="28"/>
        </w:rPr>
      </w:pPr>
      <w:r>
        <w:rPr>
          <w:rFonts w:ascii="Garamond" w:hAnsi="Garamond"/>
          <w:sz w:val="28"/>
          <w:szCs w:val="28"/>
        </w:rPr>
        <w:t xml:space="preserve">  Στην τέταρτη σκηνή της πρώτης πράξης εμφανίζεται ο Τζιλμπέρτο, ο σύζυγος της Μαρίας, ένας άνθρωπος πλήρης μοχθηρίας, απληστίας και άσχημων συναισθημάτων προς τους συνανθρώπους του που έχει τεθεί επικεφαλής της τράπεζας του Μάρκου από τον ίδιο και εντωμεταξύ έχει πλουτίσει εις βάρος των στρ</w:t>
      </w:r>
      <w:r w:rsidR="00CE0C2C">
        <w:rPr>
          <w:rFonts w:ascii="Garamond" w:hAnsi="Garamond"/>
          <w:sz w:val="28"/>
          <w:szCs w:val="28"/>
        </w:rPr>
        <w:t>ατιωτών του πολέμου. Η Μαρία τού</w:t>
      </w:r>
      <w:r>
        <w:rPr>
          <w:rFonts w:ascii="Garamond" w:hAnsi="Garamond"/>
          <w:sz w:val="28"/>
          <w:szCs w:val="28"/>
        </w:rPr>
        <w:t xml:space="preserve"> κάνει παράπονα που κοιμάται ενίοτε έξω από το σπίτι τα βράδια και η κορούλα τους τον αναζητά. Ο Τζιλμπέρτο δείχνει να μην επιθυμεί την παρουσία του Μάρκου στο σπίτι του, όμως δεν μπορεί να κάνει κι αλλιώς εφόσον η Μαρία θέλει να τον φροντίσει τώρα που έμεινε μόνος στη ζωή.  Ο Τζιλπέρτο αποφασίζει να αποτραβηχτεί και να ζήσει ειρηνικά μακριά από το σπίτι του, στη Γένοβα, σπαταλώντας στην αφάνεια τα χρήματά του. Η μέρα που παίρνει την απόφαση είναι η μέρα που φθάνει στο σπίτι ο Μάρκος. Η Μαρία με την ανακοίνωση της σκληρής αυτής απόφασης του άντρα της εξεγείρ</w:t>
      </w:r>
      <w:r w:rsidR="00107103">
        <w:rPr>
          <w:rFonts w:ascii="Garamond" w:hAnsi="Garamond"/>
          <w:sz w:val="28"/>
          <w:szCs w:val="28"/>
        </w:rPr>
        <w:t>εται. Λέει ότι ο Τζιλμπέρτο είναι</w:t>
      </w:r>
      <w:r>
        <w:rPr>
          <w:rFonts w:ascii="Garamond" w:hAnsi="Garamond"/>
          <w:sz w:val="28"/>
          <w:szCs w:val="28"/>
        </w:rPr>
        <w:t xml:space="preserve"> το μεγάλο λάθος της ζωής του Μάρκου που τον εμπιστεύτηκε και τον διάλεξε για συνεργάτη χαρίζοντάς του τα πάντα</w:t>
      </w:r>
      <w:r w:rsidR="00CE0C2C">
        <w:rPr>
          <w:rFonts w:ascii="Garamond" w:hAnsi="Garamond"/>
          <w:sz w:val="28"/>
          <w:szCs w:val="28"/>
        </w:rPr>
        <w:t>,</w:t>
      </w:r>
      <w:r>
        <w:rPr>
          <w:rFonts w:ascii="Garamond" w:hAnsi="Garamond"/>
          <w:sz w:val="28"/>
          <w:szCs w:val="28"/>
        </w:rPr>
        <w:t xml:space="preserve"> μαζί και την αδερφή του με την ελπίδα ότι θα της χαρίσει την ευτυχία, ενώ εκείνος την έκανε δυστυχισμένη. Τώρα κρίνεται και η ευτυχία του παιδιού τους με την αποχώρησή του από το σπίτι.</w:t>
      </w:r>
    </w:p>
    <w:p w:rsidR="003D19DF" w:rsidRDefault="003D19DF" w:rsidP="003D19DF">
      <w:pPr>
        <w:spacing w:after="0"/>
        <w:jc w:val="both"/>
        <w:rPr>
          <w:rFonts w:ascii="Garamond" w:hAnsi="Garamond"/>
          <w:sz w:val="28"/>
          <w:szCs w:val="28"/>
        </w:rPr>
      </w:pPr>
      <w:r>
        <w:rPr>
          <w:rFonts w:ascii="Garamond" w:hAnsi="Garamond"/>
          <w:sz w:val="28"/>
          <w:szCs w:val="28"/>
        </w:rPr>
        <w:t xml:space="preserve">  Στην έκτη σκηνή της πρώτης πράξης έρχεται ο Μάρκο</w:t>
      </w:r>
      <w:r w:rsidR="00CE0C2C">
        <w:rPr>
          <w:rFonts w:ascii="Garamond" w:hAnsi="Garamond"/>
          <w:sz w:val="28"/>
          <w:szCs w:val="28"/>
        </w:rPr>
        <w:t>,</w:t>
      </w:r>
      <w:r>
        <w:rPr>
          <w:rFonts w:ascii="Garamond" w:hAnsi="Garamond"/>
          <w:sz w:val="28"/>
          <w:szCs w:val="28"/>
        </w:rPr>
        <w:t xml:space="preserve"> και η Μαρία ακούγοντας τα συγκινητικά λόγια του </w:t>
      </w:r>
      <w:r w:rsidR="00107103">
        <w:rPr>
          <w:rFonts w:ascii="Garamond" w:hAnsi="Garamond"/>
          <w:sz w:val="28"/>
          <w:szCs w:val="28"/>
        </w:rPr>
        <w:t>αδερφού της βάζει τα κλάματα. Τή</w:t>
      </w:r>
      <w:r>
        <w:rPr>
          <w:rFonts w:ascii="Garamond" w:hAnsi="Garamond"/>
          <w:sz w:val="28"/>
          <w:szCs w:val="28"/>
        </w:rPr>
        <w:t xml:space="preserve">ς μιλάει για τη νέα ζωή και τα όνειρά του για το μέλλον. Έχει την εντύπωση ότι θ’ αλλάξει τον κόσμο με τη βοήθεια της θέλησής του και του Θεού. Οι μονόλογοι του ήρωα που περιγράφουν τα συναισθήματά του είναι σχοινοτενείς. Το στοιχείο αυτό διαφοροποιεί το έργο από τα υπόλοιπα του συγγραφέα που έχει συνηθίσει να γράφει διαλόγους με περιπαικτική και αστεία διάθεση δίνοντας την </w:t>
      </w:r>
      <w:r w:rsidRPr="004C1D47">
        <w:rPr>
          <w:rFonts w:ascii="Garamond" w:hAnsi="Garamond"/>
          <w:sz w:val="28"/>
          <w:szCs w:val="28"/>
        </w:rPr>
        <w:t>“</w:t>
      </w:r>
      <w:r>
        <w:rPr>
          <w:rFonts w:ascii="Garamond" w:hAnsi="Garamond"/>
          <w:sz w:val="28"/>
          <w:szCs w:val="28"/>
        </w:rPr>
        <w:t>πάσα</w:t>
      </w:r>
      <w:r w:rsidRPr="004C1D47">
        <w:rPr>
          <w:rFonts w:ascii="Garamond" w:hAnsi="Garamond"/>
          <w:sz w:val="28"/>
          <w:szCs w:val="28"/>
        </w:rPr>
        <w:t>”</w:t>
      </w:r>
      <w:r>
        <w:rPr>
          <w:rFonts w:ascii="Garamond" w:hAnsi="Garamond"/>
          <w:sz w:val="28"/>
          <w:szCs w:val="28"/>
        </w:rPr>
        <w:t xml:space="preserve"> από τον έναν ήρωα στον άλλον. Εδώ ο Μάρκος παραφέρεται συγκινησιακά κι εμείς γινόμαστε παρατηρητές της κάθε λεπτομέρειας. Ο ήρωας διαβάζοντας εφημερίδα στέκεται επανειλημμένα σε όλα τα γεγονότα των παράνομων υποθέσεων και των κλοπών. Η μόνη του επιθυμία είναι να φέρει την τάξη στην κοινωνία και </w:t>
      </w:r>
      <w:r w:rsidR="00EC20BB">
        <w:rPr>
          <w:rFonts w:ascii="Garamond" w:hAnsi="Garamond"/>
          <w:sz w:val="28"/>
          <w:szCs w:val="28"/>
        </w:rPr>
        <w:t>σ</w:t>
      </w:r>
      <w:r>
        <w:rPr>
          <w:rFonts w:ascii="Garamond" w:hAnsi="Garamond"/>
          <w:sz w:val="28"/>
          <w:szCs w:val="28"/>
        </w:rPr>
        <w:t>την οικογένεια της αδερφής του που τώρα πια είναι και δική του οικογένεια.</w:t>
      </w:r>
    </w:p>
    <w:p w:rsidR="003D19DF" w:rsidRDefault="003D19DF" w:rsidP="003D19DF">
      <w:pPr>
        <w:spacing w:after="0"/>
        <w:jc w:val="both"/>
        <w:rPr>
          <w:rFonts w:ascii="Garamond" w:hAnsi="Garamond"/>
          <w:sz w:val="28"/>
          <w:szCs w:val="28"/>
        </w:rPr>
      </w:pPr>
      <w:r>
        <w:rPr>
          <w:rFonts w:ascii="Garamond" w:hAnsi="Garamond"/>
          <w:sz w:val="28"/>
          <w:szCs w:val="28"/>
        </w:rPr>
        <w:lastRenderedPageBreak/>
        <w:t xml:space="preserve">  Η δεύτερη πράξη ξεκινάει με την απογοήτευση της μικρής Σύλβιας που αποκαλεί τον πατέρα της </w:t>
      </w:r>
      <w:r w:rsidRPr="00110FC2">
        <w:rPr>
          <w:rFonts w:ascii="Garamond" w:hAnsi="Garamond"/>
          <w:sz w:val="28"/>
          <w:szCs w:val="28"/>
        </w:rPr>
        <w:t>“</w:t>
      </w:r>
      <w:r>
        <w:rPr>
          <w:rFonts w:ascii="Garamond" w:hAnsi="Garamond"/>
          <w:sz w:val="28"/>
          <w:szCs w:val="28"/>
        </w:rPr>
        <w:t>κακό</w:t>
      </w:r>
      <w:r w:rsidRPr="00110FC2">
        <w:rPr>
          <w:rFonts w:ascii="Garamond" w:hAnsi="Garamond"/>
          <w:sz w:val="28"/>
          <w:szCs w:val="28"/>
        </w:rPr>
        <w:t>”</w:t>
      </w:r>
      <w:r w:rsidR="00EC20BB">
        <w:rPr>
          <w:rFonts w:ascii="Garamond" w:hAnsi="Garamond"/>
          <w:sz w:val="28"/>
          <w:szCs w:val="28"/>
        </w:rPr>
        <w:t xml:space="preserve">. </w:t>
      </w:r>
      <w:r>
        <w:rPr>
          <w:rFonts w:ascii="Garamond" w:hAnsi="Garamond"/>
          <w:sz w:val="28"/>
          <w:szCs w:val="28"/>
        </w:rPr>
        <w:t>Πολύ σύντομα έρχεται μια επιστολή από την τράπεζα που περιέχει σημαντικές πληροφορίες. Στην τρίτη σκηνή έρχεται αιφνίδια ο Τζιλμπέρτο προκειμένου να ανακοινώσει την αλήθεια στη γυναίκα του πρώτος, δηλαδή πριν διαβάσει την επιστολή με τα άσχημα νέα. Έχει χάσει πολλά χρήματα, έχει θέσει σε κίνδυνο την περιουσία τους και το όνομά τους με τη συμμετοχή του στην αγοραπωλησία όπλων. Προσπαθεί να πείσει τη γυναίκα του ότι το έκανε για το καλό της οικογένειας και ότι ήταν μια απερίσκεπτη πράξη, μια ανοησία. Τής ζητάει να πουλήσει ό</w:t>
      </w:r>
      <w:r w:rsidR="00EC20BB">
        <w:rPr>
          <w:rFonts w:ascii="Garamond" w:hAnsi="Garamond"/>
          <w:sz w:val="28"/>
          <w:szCs w:val="28"/>
        </w:rPr>
        <w:t>,</w:t>
      </w:r>
      <w:r>
        <w:rPr>
          <w:rFonts w:ascii="Garamond" w:hAnsi="Garamond"/>
          <w:sz w:val="28"/>
          <w:szCs w:val="28"/>
        </w:rPr>
        <w:t>τι κόσμημα έχει στο σπίτι της προκειμένου να ξεπληρώσει κάποιο από τα χρέη του. Η Μαρία όμως, έχει ελάχιστα πολύτιμα αντικείμενα και δεν μπορεί να</w:t>
      </w:r>
      <w:r w:rsidR="00EC20BB">
        <w:rPr>
          <w:rFonts w:ascii="Garamond" w:hAnsi="Garamond"/>
          <w:sz w:val="28"/>
          <w:szCs w:val="28"/>
        </w:rPr>
        <w:t xml:space="preserve"> τον βοηθήσει. Τής ζητάει να τού</w:t>
      </w:r>
      <w:r>
        <w:rPr>
          <w:rFonts w:ascii="Garamond" w:hAnsi="Garamond"/>
          <w:sz w:val="28"/>
          <w:szCs w:val="28"/>
        </w:rPr>
        <w:t xml:space="preserve"> δώσει το κόσμημα της μητέρας της κι εκείνη αντιδρά διότι είναι το μοναδικό κειμήλιο συναισθηματικής αξίας που της έχει απομείνει και θέλει να πάει στα χέρια της κόρης της. Τού λέει ότι του αξίζει να καταστραφεί για το κακό που έκανε. Ο διάλογος έχει πολύ σκληρό και ρεαλιστικό ύφος. Ο Μάρκο από το δωμάτιό του τον άκουσε και βγήκε για να ρωτήσει τη Μαρία τι συμβαίνει. Εκείνη του αρνείται τα πάντα. Ξαφνικά ο Μάρκος βλέπει τον Τζιλπμέρτο στην πόρτα και τον ρωτάει γιατί όλα αυτά τα ψέματα. Ο Τζιλμπέρτο αποφεύγει να τού απαντήσει αφήνοντας τη συζήτηση για αργότερα.</w:t>
      </w:r>
    </w:p>
    <w:p w:rsidR="003D19DF" w:rsidRDefault="003D19DF" w:rsidP="003D19DF">
      <w:pPr>
        <w:spacing w:after="0"/>
        <w:jc w:val="both"/>
        <w:rPr>
          <w:rFonts w:ascii="Garamond" w:hAnsi="Garamond"/>
          <w:sz w:val="28"/>
          <w:szCs w:val="28"/>
        </w:rPr>
      </w:pPr>
      <w:r>
        <w:rPr>
          <w:rFonts w:ascii="Garamond" w:hAnsi="Garamond"/>
          <w:sz w:val="28"/>
          <w:szCs w:val="28"/>
        </w:rPr>
        <w:t xml:space="preserve">  Ο Μάρκο παρακαλά τη Μαρία να του δώσει την επιστολή. Τα μάτια του δεν πιστεύουν όσα διαβάζουν. Τού ανακοινώνεται ότι έχει γίνει κατάσχεση της τράπεζας, ένα γεγονός που προέρχεται από την κακή διαχείριση του γαμπρού του. Αντιλαμβάνεται ότι έπεσε θύμα δόλιου χειρισμού και εξεγείρεται. Η Μαρία κλαίει γιατί βλέπει να πλησιάζει στο σπίτι της άλλη μια θανατική καταστροφή, παρόμοια με τους θανάτους που προηγήθηκαν.</w:t>
      </w:r>
    </w:p>
    <w:p w:rsidR="003D19DF" w:rsidRPr="004C1D47" w:rsidRDefault="003D19DF" w:rsidP="003D19DF">
      <w:pPr>
        <w:spacing w:after="0"/>
        <w:jc w:val="both"/>
        <w:rPr>
          <w:rFonts w:ascii="Garamond" w:hAnsi="Garamond"/>
          <w:sz w:val="28"/>
          <w:szCs w:val="28"/>
        </w:rPr>
      </w:pPr>
      <w:r>
        <w:rPr>
          <w:rFonts w:ascii="Garamond" w:hAnsi="Garamond"/>
          <w:sz w:val="28"/>
          <w:szCs w:val="28"/>
        </w:rPr>
        <w:t xml:space="preserve">  Ο Μάρκος πάλι με έναν σχοινοτενή μονόλογο περιγράφει τον θυμό του, την αγανάκτησή και το μίσος του για τον Τζιλπέρτο. Τα δεινά του πολέμου μπορεί να επιβάρυναν οικονομικά την κατάσταση της χώρας και της οικογένειάς του, </w:t>
      </w:r>
      <w:r w:rsidR="00EC20BB">
        <w:rPr>
          <w:rFonts w:ascii="Garamond" w:hAnsi="Garamond"/>
          <w:sz w:val="28"/>
          <w:szCs w:val="28"/>
        </w:rPr>
        <w:t>όμως,</w:t>
      </w:r>
      <w:r>
        <w:rPr>
          <w:rFonts w:ascii="Garamond" w:hAnsi="Garamond"/>
          <w:sz w:val="28"/>
          <w:szCs w:val="28"/>
        </w:rPr>
        <w:t xml:space="preserve"> αν ο Τζιλμπέρτο δεν είχε καταπιαστεί με τέτοιου είδους πλεκτάνες και ανήθικες εργασίες</w:t>
      </w:r>
      <w:r w:rsidR="00EC20BB">
        <w:rPr>
          <w:rFonts w:ascii="Garamond" w:hAnsi="Garamond"/>
          <w:sz w:val="28"/>
          <w:szCs w:val="28"/>
        </w:rPr>
        <w:t>,</w:t>
      </w:r>
      <w:r>
        <w:rPr>
          <w:rFonts w:ascii="Garamond" w:hAnsi="Garamond"/>
          <w:sz w:val="28"/>
          <w:szCs w:val="28"/>
        </w:rPr>
        <w:t xml:space="preserve"> δεν θα είχε φτάσει στον όλεθρο. </w:t>
      </w:r>
    </w:p>
    <w:p w:rsidR="003D19DF" w:rsidRDefault="003D1EA1" w:rsidP="003D19DF">
      <w:pPr>
        <w:spacing w:after="0"/>
        <w:jc w:val="both"/>
        <w:rPr>
          <w:rFonts w:ascii="Garamond" w:hAnsi="Garamond"/>
          <w:sz w:val="28"/>
          <w:szCs w:val="28"/>
        </w:rPr>
      </w:pPr>
      <w:r>
        <w:rPr>
          <w:rFonts w:ascii="Garamond" w:hAnsi="Garamond"/>
          <w:sz w:val="28"/>
          <w:szCs w:val="28"/>
        </w:rPr>
        <w:t xml:space="preserve">   Τελικά</w:t>
      </w:r>
      <w:r w:rsidR="003D19DF">
        <w:rPr>
          <w:rFonts w:ascii="Garamond" w:hAnsi="Garamond"/>
          <w:sz w:val="28"/>
          <w:szCs w:val="28"/>
        </w:rPr>
        <w:t xml:space="preserve"> ο Μάρκο χάνει όλη του την περιουσία του. Ενώ πρώτα όλοι τον αποκαλούσαν </w:t>
      </w:r>
      <w:r w:rsidR="003D19DF" w:rsidRPr="0040191C">
        <w:rPr>
          <w:rFonts w:ascii="Garamond" w:hAnsi="Garamond"/>
          <w:sz w:val="28"/>
          <w:szCs w:val="28"/>
        </w:rPr>
        <w:t>“</w:t>
      </w:r>
      <w:r w:rsidR="003D19DF">
        <w:rPr>
          <w:rFonts w:ascii="Garamond" w:hAnsi="Garamond"/>
          <w:sz w:val="28"/>
          <w:szCs w:val="28"/>
        </w:rPr>
        <w:t>Τιτάνα</w:t>
      </w:r>
      <w:r w:rsidR="003D19DF" w:rsidRPr="0040191C">
        <w:rPr>
          <w:rFonts w:ascii="Garamond" w:hAnsi="Garamond"/>
          <w:sz w:val="28"/>
          <w:szCs w:val="28"/>
        </w:rPr>
        <w:t xml:space="preserve">” </w:t>
      </w:r>
      <w:r w:rsidR="003D19DF">
        <w:rPr>
          <w:rFonts w:ascii="Garamond" w:hAnsi="Garamond"/>
          <w:sz w:val="28"/>
          <w:szCs w:val="28"/>
        </w:rPr>
        <w:t xml:space="preserve">για τη δύναμη και την ακεραιότητά του στον τρόπο του χειρισμού των επαγγελματικών καταστάσεων και των σχετικών υποθέσεων, τώρα αυτοαποκαλείται </w:t>
      </w:r>
      <w:r w:rsidR="003D19DF" w:rsidRPr="0040191C">
        <w:rPr>
          <w:rFonts w:ascii="Garamond" w:hAnsi="Garamond"/>
          <w:sz w:val="28"/>
          <w:szCs w:val="28"/>
        </w:rPr>
        <w:t>“</w:t>
      </w:r>
      <w:r w:rsidR="003D19DF">
        <w:rPr>
          <w:rFonts w:ascii="Garamond" w:hAnsi="Garamond"/>
          <w:sz w:val="28"/>
          <w:szCs w:val="28"/>
        </w:rPr>
        <w:t>Τιτάνας</w:t>
      </w:r>
      <w:r w:rsidR="003D19DF" w:rsidRPr="0040191C">
        <w:rPr>
          <w:rFonts w:ascii="Garamond" w:hAnsi="Garamond"/>
          <w:sz w:val="28"/>
          <w:szCs w:val="28"/>
        </w:rPr>
        <w:t>”</w:t>
      </w:r>
      <w:r w:rsidR="003D19DF">
        <w:rPr>
          <w:rFonts w:ascii="Garamond" w:hAnsi="Garamond"/>
          <w:sz w:val="28"/>
          <w:szCs w:val="28"/>
        </w:rPr>
        <w:t xml:space="preserve"> για το κουράγιο και την ηθ</w:t>
      </w:r>
      <w:r>
        <w:rPr>
          <w:rFonts w:ascii="Garamond" w:hAnsi="Garamond"/>
          <w:sz w:val="28"/>
          <w:szCs w:val="28"/>
        </w:rPr>
        <w:t>ική του που καταφέρνει, παρά τις</w:t>
      </w:r>
      <w:r w:rsidR="003D19DF">
        <w:rPr>
          <w:rFonts w:ascii="Garamond" w:hAnsi="Garamond"/>
          <w:sz w:val="28"/>
          <w:szCs w:val="28"/>
        </w:rPr>
        <w:t xml:space="preserve"> αντιξοότητες</w:t>
      </w:r>
      <w:r>
        <w:rPr>
          <w:rFonts w:ascii="Garamond" w:hAnsi="Garamond"/>
          <w:sz w:val="28"/>
          <w:szCs w:val="28"/>
        </w:rPr>
        <w:t>, να διασώζεται</w:t>
      </w:r>
      <w:r w:rsidR="003D19DF">
        <w:rPr>
          <w:rFonts w:ascii="Garamond" w:hAnsi="Garamond"/>
          <w:sz w:val="28"/>
          <w:szCs w:val="28"/>
        </w:rPr>
        <w:t xml:space="preserve"> και να επιβιώνει ως ταπεινός υπάλληλος. Η δύναμη που αυτή τη στιγμή έχει ανάγκη</w:t>
      </w:r>
      <w:r>
        <w:rPr>
          <w:rFonts w:ascii="Garamond" w:hAnsi="Garamond"/>
          <w:sz w:val="28"/>
          <w:szCs w:val="28"/>
        </w:rPr>
        <w:t>,</w:t>
      </w:r>
      <w:r w:rsidR="003D19DF">
        <w:rPr>
          <w:rFonts w:ascii="Garamond" w:hAnsi="Garamond"/>
          <w:sz w:val="28"/>
          <w:szCs w:val="28"/>
        </w:rPr>
        <w:t xml:space="preserve"> είναι μεγαλύτερη εκείνης που απαιτούνταν για να διατηρείται στην ανώτατη θέση. Όμως τα </w:t>
      </w:r>
      <w:r w:rsidR="003D19DF">
        <w:rPr>
          <w:rFonts w:ascii="Garamond" w:hAnsi="Garamond"/>
          <w:sz w:val="28"/>
          <w:szCs w:val="28"/>
        </w:rPr>
        <w:lastRenderedPageBreak/>
        <w:t xml:space="preserve">σχέδιά του ανατρέπονται όταν η κυβέρνηση ανακαλύπτει τις απατεωνιές του και την ανήθικη εκμετάλλευση προς του Ιταλούς στρατιώτες.  </w:t>
      </w:r>
    </w:p>
    <w:p w:rsidR="003D19DF" w:rsidRDefault="003D19DF" w:rsidP="003D19DF">
      <w:pPr>
        <w:spacing w:after="0"/>
        <w:jc w:val="both"/>
        <w:rPr>
          <w:rFonts w:ascii="Garamond" w:hAnsi="Garamond"/>
          <w:sz w:val="28"/>
          <w:szCs w:val="28"/>
        </w:rPr>
      </w:pPr>
      <w:r>
        <w:rPr>
          <w:rFonts w:ascii="Garamond" w:hAnsi="Garamond"/>
          <w:sz w:val="28"/>
          <w:szCs w:val="28"/>
        </w:rPr>
        <w:t xml:space="preserve">  Η δεύτερη πράξη κλείνει με μια κίνηση αγανάκτησης του Μάρκου: διώχνει τον Τζιλμπέρτο από το σπίτι αποκαλώντας τον </w:t>
      </w:r>
      <w:r w:rsidRPr="00324020">
        <w:rPr>
          <w:rFonts w:ascii="Garamond" w:hAnsi="Garamond"/>
          <w:sz w:val="28"/>
          <w:szCs w:val="28"/>
        </w:rPr>
        <w:t>“</w:t>
      </w:r>
      <w:r>
        <w:rPr>
          <w:rFonts w:ascii="Garamond" w:hAnsi="Garamond"/>
          <w:sz w:val="28"/>
          <w:szCs w:val="28"/>
        </w:rPr>
        <w:t>κλέφτη</w:t>
      </w:r>
      <w:r w:rsidRPr="00324020">
        <w:rPr>
          <w:rFonts w:ascii="Garamond" w:hAnsi="Garamond"/>
          <w:sz w:val="28"/>
          <w:szCs w:val="28"/>
        </w:rPr>
        <w:t>”</w:t>
      </w:r>
      <w:r>
        <w:rPr>
          <w:rFonts w:ascii="Garamond" w:hAnsi="Garamond"/>
          <w:sz w:val="28"/>
          <w:szCs w:val="28"/>
        </w:rPr>
        <w:t>.</w:t>
      </w:r>
      <w:r w:rsidR="00CC1272">
        <w:rPr>
          <w:rFonts w:ascii="Garamond" w:hAnsi="Garamond"/>
          <w:sz w:val="28"/>
          <w:szCs w:val="28"/>
        </w:rPr>
        <w:t xml:space="preserve"> </w:t>
      </w:r>
      <w:r>
        <w:rPr>
          <w:rFonts w:ascii="Garamond" w:hAnsi="Garamond"/>
          <w:sz w:val="28"/>
          <w:szCs w:val="28"/>
        </w:rPr>
        <w:t>Η τρίτη πράξη διαδραματίζεται στο σπίτι του Μαρτίνι, στο Άντζο και σε αντίθεση με τις προηγούμενες, διαθέτει μια ατμόσφαιρα που αποπνέει ελπίδα, ανεμελιά και χαρά. Η μικρή Σύλβια παίζει στον κήπο του ευρύχωρου σπιτιού σκορπώντας την παιδική φωνή της στον χώρο που ηχεί στ’ αυτιά των παρευρισκόμενων σαν ευχάριστη μελωδία. Η Μαρτίνι συμβουλεύει τη Μαρία ν’ αφήσει τις άσχημες σκέψεις εκεί όπου ανήκουν, στο παρελθόν, και να κοιτάξει μπροστά της δημιουργώντας μια καινούργια ζωή, ελπίζοντας για την κατάκτηση της ευτυχίας.</w:t>
      </w:r>
    </w:p>
    <w:p w:rsidR="003D19DF" w:rsidRDefault="003D19DF" w:rsidP="003D19DF">
      <w:pPr>
        <w:spacing w:after="0"/>
        <w:jc w:val="both"/>
        <w:rPr>
          <w:rFonts w:ascii="Garamond" w:hAnsi="Garamond"/>
          <w:sz w:val="28"/>
          <w:szCs w:val="28"/>
        </w:rPr>
      </w:pPr>
      <w:r>
        <w:rPr>
          <w:rFonts w:ascii="Garamond" w:hAnsi="Garamond"/>
          <w:sz w:val="28"/>
          <w:szCs w:val="28"/>
        </w:rPr>
        <w:t xml:space="preserve">  Ο Μάρκος έχει αντιληφθεί ότι άθελά του έσπρωξε στη δυστυχία την αδερφή του και τώρα το μόνο του μέλημα είναι να επανορθώσει, να κάνει ότι καλύτερο μπορεί γι’ αυτές τις δύο αθώες υπάρξεις που έχουν υποφέρει άδικα. Στη σκηνή εμφανίζεται ο Τζιλμπέρτο. Ο Μάρκο τού λέει να εξαφανιστεί για να σταματήσει να σκορπά τη δυστυχία στους ανθρώπους που αγαπά, πράγμα που τελικά εκείνος κάνει. Η αυλαία κλείνει με τα χαριτωμένα λόγια της Σύλβιας που δίνουν την ελπίδα για το αύριο.</w:t>
      </w:r>
      <w:r w:rsidR="00CC1272">
        <w:rPr>
          <w:rFonts w:ascii="Garamond" w:hAnsi="Garamond"/>
          <w:sz w:val="28"/>
          <w:szCs w:val="28"/>
        </w:rPr>
        <w:t xml:space="preserve"> </w:t>
      </w:r>
      <w:r>
        <w:rPr>
          <w:rFonts w:ascii="Garamond" w:hAnsi="Garamond"/>
          <w:sz w:val="28"/>
          <w:szCs w:val="28"/>
        </w:rPr>
        <w:t xml:space="preserve">Το μήνυμα του έργου είναι σαφές: απευθύνεται στις κυβερνήσεις και χτυπά τους εμπόρους των όπλων. </w:t>
      </w:r>
    </w:p>
    <w:p w:rsidR="009D4C11" w:rsidRDefault="009D4C11" w:rsidP="003D19DF">
      <w:pPr>
        <w:spacing w:after="0"/>
        <w:jc w:val="both"/>
        <w:rPr>
          <w:rFonts w:ascii="Garamond" w:hAnsi="Garamond"/>
          <w:sz w:val="28"/>
          <w:szCs w:val="28"/>
        </w:rPr>
      </w:pPr>
    </w:p>
    <w:p w:rsidR="003D1EA1" w:rsidRPr="00E51DE6" w:rsidRDefault="003D1EA1" w:rsidP="003D19DF">
      <w:pPr>
        <w:spacing w:after="0"/>
        <w:jc w:val="both"/>
        <w:rPr>
          <w:rFonts w:ascii="Garamond" w:hAnsi="Garamond"/>
          <w:sz w:val="28"/>
          <w:szCs w:val="28"/>
        </w:rPr>
      </w:pPr>
    </w:p>
    <w:p w:rsidR="009D4C11" w:rsidRPr="00231F9A" w:rsidRDefault="009D4C11" w:rsidP="003D19DF">
      <w:pPr>
        <w:spacing w:after="0"/>
        <w:jc w:val="both"/>
        <w:rPr>
          <w:rFonts w:ascii="Garamond" w:hAnsi="Garamond"/>
          <w:sz w:val="28"/>
          <w:szCs w:val="28"/>
        </w:rPr>
      </w:pPr>
    </w:p>
    <w:p w:rsidR="003D19DF" w:rsidRDefault="003D19DF" w:rsidP="003D19DF">
      <w:pPr>
        <w:pStyle w:val="ab"/>
        <w:spacing w:after="0"/>
        <w:jc w:val="both"/>
        <w:rPr>
          <w:rFonts w:ascii="Garamond" w:hAnsi="Garamond"/>
          <w:b/>
          <w:sz w:val="28"/>
          <w:szCs w:val="28"/>
          <w:u w:val="single"/>
        </w:rPr>
      </w:pPr>
      <w:r w:rsidRPr="006463D7">
        <w:rPr>
          <w:rFonts w:ascii="Garamond" w:hAnsi="Garamond"/>
          <w:b/>
          <w:sz w:val="28"/>
          <w:szCs w:val="28"/>
          <w:u w:val="single"/>
        </w:rPr>
        <w:t xml:space="preserve">Οι παραστάσεις του </w:t>
      </w:r>
      <w:r w:rsidRPr="006463D7">
        <w:rPr>
          <w:rFonts w:ascii="Garamond" w:hAnsi="Garamond"/>
          <w:b/>
          <w:i/>
          <w:sz w:val="28"/>
          <w:szCs w:val="28"/>
          <w:u w:val="single"/>
        </w:rPr>
        <w:t>Τιτάνα</w:t>
      </w:r>
      <w:r w:rsidRPr="006463D7">
        <w:rPr>
          <w:rFonts w:ascii="Garamond" w:hAnsi="Garamond"/>
          <w:b/>
          <w:sz w:val="28"/>
          <w:szCs w:val="28"/>
          <w:u w:val="single"/>
        </w:rPr>
        <w:t xml:space="preserve"> στην Αθήνα</w:t>
      </w:r>
    </w:p>
    <w:p w:rsidR="003D19DF" w:rsidRDefault="003D19DF" w:rsidP="003D19DF">
      <w:pPr>
        <w:pStyle w:val="ab"/>
        <w:spacing w:after="0"/>
        <w:jc w:val="both"/>
        <w:rPr>
          <w:rFonts w:ascii="Garamond" w:hAnsi="Garamond"/>
          <w:b/>
          <w:sz w:val="28"/>
          <w:szCs w:val="28"/>
          <w:u w:val="single"/>
        </w:rPr>
      </w:pPr>
    </w:p>
    <w:p w:rsidR="003D19DF" w:rsidRDefault="003D19DF" w:rsidP="003D19DF">
      <w:pPr>
        <w:pStyle w:val="ab"/>
        <w:spacing w:after="0"/>
        <w:jc w:val="both"/>
        <w:rPr>
          <w:rFonts w:ascii="Garamond" w:hAnsi="Garamond"/>
          <w:sz w:val="28"/>
          <w:szCs w:val="28"/>
        </w:rPr>
      </w:pPr>
      <w:r>
        <w:rPr>
          <w:rFonts w:ascii="Garamond" w:hAnsi="Garamond"/>
          <w:i/>
          <w:sz w:val="28"/>
          <w:szCs w:val="28"/>
        </w:rPr>
        <w:t xml:space="preserve">  </w:t>
      </w:r>
      <w:r w:rsidRPr="005721D5">
        <w:rPr>
          <w:rFonts w:ascii="Garamond" w:hAnsi="Garamond"/>
          <w:i/>
          <w:sz w:val="28"/>
          <w:szCs w:val="28"/>
        </w:rPr>
        <w:t>Ο Τιτάν</w:t>
      </w:r>
      <w:r>
        <w:rPr>
          <w:rFonts w:ascii="Garamond" w:hAnsi="Garamond"/>
          <w:sz w:val="28"/>
          <w:szCs w:val="28"/>
        </w:rPr>
        <w:t xml:space="preserve"> </w:t>
      </w:r>
      <w:r w:rsidR="00120DC0">
        <w:rPr>
          <w:rFonts w:ascii="Garamond" w:hAnsi="Garamond"/>
          <w:sz w:val="28"/>
          <w:szCs w:val="28"/>
        </w:rPr>
        <w:t>είναι ένα έργο που σημειώνει μεγάλη επιτυχία στην Αθήνα ίσως και εφάμιλλη των μεγάλων προηγηθέντων επιτυχιών, αλλά είναι συμπυκνωμένη διότι εκτείνεται μέσα σε διάστημα 11 ετών. Μετά το 1928 οι παραστάσεις παύουν αιφνίδια και το έργ</w:t>
      </w:r>
      <w:r w:rsidR="003D1EA1">
        <w:rPr>
          <w:rFonts w:ascii="Garamond" w:hAnsi="Garamond"/>
          <w:sz w:val="28"/>
          <w:szCs w:val="28"/>
        </w:rPr>
        <w:t>ο δεν ξαναπαρουσιάζεται ποτέ στην Ελλάδα</w:t>
      </w:r>
      <w:r w:rsidR="00120DC0">
        <w:rPr>
          <w:rFonts w:ascii="Garamond" w:hAnsi="Garamond"/>
          <w:sz w:val="28"/>
          <w:szCs w:val="28"/>
        </w:rPr>
        <w:t xml:space="preserve">. </w:t>
      </w:r>
      <w:r w:rsidR="00120DC0" w:rsidRPr="00120DC0">
        <w:rPr>
          <w:rFonts w:ascii="Garamond" w:hAnsi="Garamond"/>
          <w:i/>
          <w:sz w:val="28"/>
          <w:szCs w:val="28"/>
        </w:rPr>
        <w:t>Ο</w:t>
      </w:r>
      <w:r w:rsidR="00120DC0">
        <w:rPr>
          <w:rFonts w:ascii="Garamond" w:hAnsi="Garamond"/>
          <w:sz w:val="28"/>
          <w:szCs w:val="28"/>
        </w:rPr>
        <w:t xml:space="preserve"> </w:t>
      </w:r>
      <w:r w:rsidR="00120DC0" w:rsidRPr="00120DC0">
        <w:rPr>
          <w:rFonts w:ascii="Garamond" w:hAnsi="Garamond"/>
          <w:i/>
          <w:sz w:val="28"/>
          <w:szCs w:val="28"/>
        </w:rPr>
        <w:t>Τιτάν</w:t>
      </w:r>
      <w:r w:rsidR="00120DC0">
        <w:rPr>
          <w:rFonts w:ascii="Garamond" w:hAnsi="Garamond"/>
          <w:sz w:val="28"/>
          <w:szCs w:val="28"/>
        </w:rPr>
        <w:t xml:space="preserve"> ανεβαίνει </w:t>
      </w:r>
      <w:r>
        <w:rPr>
          <w:rFonts w:ascii="Garamond" w:hAnsi="Garamond"/>
          <w:sz w:val="28"/>
          <w:szCs w:val="28"/>
        </w:rPr>
        <w:t>για πρώτη φορά στη χώρα μας, την 17</w:t>
      </w:r>
      <w:r w:rsidRPr="00380538">
        <w:rPr>
          <w:rFonts w:ascii="Garamond" w:hAnsi="Garamond"/>
          <w:sz w:val="28"/>
          <w:szCs w:val="28"/>
          <w:vertAlign w:val="superscript"/>
        </w:rPr>
        <w:t>η</w:t>
      </w:r>
      <w:r>
        <w:rPr>
          <w:rFonts w:ascii="Garamond" w:hAnsi="Garamond"/>
          <w:sz w:val="28"/>
          <w:szCs w:val="28"/>
        </w:rPr>
        <w:t xml:space="preserve"> Ιουλίου του 1917 από τον Θίασο της Κυβέλης Ανδριανού στο «Θέατρο Κυβέλης», σε μετάφραση του Κώστα Και</w:t>
      </w:r>
      <w:r w:rsidR="006463D7">
        <w:rPr>
          <w:rFonts w:ascii="Garamond" w:hAnsi="Garamond"/>
          <w:sz w:val="28"/>
          <w:szCs w:val="28"/>
        </w:rPr>
        <w:t>ροφύλα. Οι παραστάσεις</w:t>
      </w:r>
      <w:r>
        <w:rPr>
          <w:rFonts w:ascii="Garamond" w:hAnsi="Garamond"/>
          <w:sz w:val="28"/>
          <w:szCs w:val="28"/>
        </w:rPr>
        <w:t xml:space="preserve"> διαρκούν μέχρι την 20</w:t>
      </w:r>
      <w:r w:rsidRPr="00BD65A3">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904"/>
      </w:r>
      <w:r>
        <w:rPr>
          <w:rFonts w:ascii="Garamond" w:hAnsi="Garamond"/>
          <w:sz w:val="28"/>
          <w:szCs w:val="28"/>
        </w:rPr>
        <w:t xml:space="preserve"> Ο Γιάννης Σιδέρης τοποθετεί την πρώτη παρουσίαση του έργου στην Ελλάδα την </w:t>
      </w:r>
      <w:r>
        <w:rPr>
          <w:rFonts w:ascii="Garamond" w:hAnsi="Garamond"/>
          <w:sz w:val="28"/>
          <w:szCs w:val="28"/>
        </w:rPr>
        <w:lastRenderedPageBreak/>
        <w:t>16</w:t>
      </w:r>
      <w:r w:rsidRPr="00A30134">
        <w:rPr>
          <w:rFonts w:ascii="Garamond" w:hAnsi="Garamond"/>
          <w:sz w:val="28"/>
          <w:szCs w:val="28"/>
          <w:vertAlign w:val="superscript"/>
        </w:rPr>
        <w:t>η</w:t>
      </w:r>
      <w:r>
        <w:rPr>
          <w:rFonts w:ascii="Garamond" w:hAnsi="Garamond"/>
          <w:sz w:val="28"/>
          <w:szCs w:val="28"/>
        </w:rPr>
        <w:t xml:space="preserve"> Ιουλίου, πληροφορία που δεν διασταυρώνεται από το ευρεθέν υλικό.</w:t>
      </w:r>
      <w:r>
        <w:rPr>
          <w:rStyle w:val="a7"/>
          <w:rFonts w:ascii="Garamond" w:hAnsi="Garamond"/>
          <w:sz w:val="28"/>
          <w:szCs w:val="28"/>
        </w:rPr>
        <w:footnoteReference w:id="905"/>
      </w:r>
      <w:r>
        <w:rPr>
          <w:rFonts w:ascii="Garamond" w:hAnsi="Garamond"/>
          <w:sz w:val="28"/>
          <w:szCs w:val="28"/>
        </w:rPr>
        <w:t xml:space="preserve"> Τη 18</w:t>
      </w:r>
      <w:r w:rsidRPr="00A30134">
        <w:rPr>
          <w:rFonts w:ascii="Garamond" w:hAnsi="Garamond"/>
          <w:sz w:val="28"/>
          <w:szCs w:val="28"/>
          <w:vertAlign w:val="superscript"/>
        </w:rPr>
        <w:t>η</w:t>
      </w:r>
      <w:r>
        <w:rPr>
          <w:rFonts w:ascii="Garamond" w:hAnsi="Garamond"/>
          <w:sz w:val="28"/>
          <w:szCs w:val="28"/>
        </w:rPr>
        <w:t xml:space="preserve"> του μήνα διαβάζουμε στην εφημερίδα </w:t>
      </w:r>
      <w:r w:rsidRPr="00A30134">
        <w:rPr>
          <w:rFonts w:ascii="Garamond" w:hAnsi="Garamond"/>
          <w:i/>
          <w:sz w:val="28"/>
          <w:szCs w:val="28"/>
        </w:rPr>
        <w:t>Εμπρός</w:t>
      </w:r>
      <w:r>
        <w:rPr>
          <w:rFonts w:ascii="Garamond" w:hAnsi="Garamond"/>
          <w:sz w:val="28"/>
          <w:szCs w:val="28"/>
        </w:rPr>
        <w:t xml:space="preserve">, κριτική για την πρεμιέρα του έργου. Σύμφωνα με τον συντάκτη, το τελευταίο </w:t>
      </w:r>
      <w:r w:rsidRPr="00A30134">
        <w:rPr>
          <w:rFonts w:ascii="Garamond" w:hAnsi="Garamond"/>
          <w:sz w:val="28"/>
          <w:szCs w:val="28"/>
        </w:rPr>
        <w:t>“</w:t>
      </w:r>
      <w:r>
        <w:rPr>
          <w:rFonts w:ascii="Garamond" w:hAnsi="Garamond"/>
          <w:sz w:val="28"/>
          <w:szCs w:val="28"/>
        </w:rPr>
        <w:t>λαμπρό</w:t>
      </w:r>
      <w:r w:rsidRPr="00A30134">
        <w:rPr>
          <w:rFonts w:ascii="Garamond" w:hAnsi="Garamond"/>
          <w:sz w:val="28"/>
          <w:szCs w:val="28"/>
        </w:rPr>
        <w:t>”</w:t>
      </w:r>
      <w:r>
        <w:rPr>
          <w:rFonts w:ascii="Garamond" w:hAnsi="Garamond"/>
          <w:sz w:val="28"/>
          <w:szCs w:val="28"/>
        </w:rPr>
        <w:t xml:space="preserve"> έργο του </w:t>
      </w:r>
      <w:r>
        <w:rPr>
          <w:rFonts w:ascii="Garamond" w:hAnsi="Garamond"/>
          <w:sz w:val="28"/>
          <w:szCs w:val="28"/>
          <w:lang w:val="it-IT"/>
        </w:rPr>
        <w:t>Niccodemi</w:t>
      </w:r>
      <w:r w:rsidRPr="00A30134">
        <w:rPr>
          <w:rFonts w:ascii="Garamond" w:hAnsi="Garamond"/>
          <w:sz w:val="28"/>
          <w:szCs w:val="28"/>
        </w:rPr>
        <w:t xml:space="preserve"> </w:t>
      </w:r>
      <w:r>
        <w:rPr>
          <w:rFonts w:ascii="Garamond" w:hAnsi="Garamond"/>
          <w:sz w:val="28"/>
          <w:szCs w:val="28"/>
        </w:rPr>
        <w:t xml:space="preserve">αποδόθηκε </w:t>
      </w:r>
      <w:r w:rsidR="006463D7">
        <w:rPr>
          <w:rFonts w:ascii="Garamond" w:hAnsi="Garamond"/>
          <w:sz w:val="28"/>
          <w:szCs w:val="28"/>
        </w:rPr>
        <w:t xml:space="preserve">με μεγάλη αρτιότητα στο «Θέατρο της Κυβέλης», ενώπιον ενός πολυπληθούς και με καλλιτεχνική παιδεία κοινού. </w:t>
      </w:r>
      <w:r>
        <w:rPr>
          <w:rFonts w:ascii="Garamond" w:hAnsi="Garamond"/>
          <w:sz w:val="28"/>
          <w:szCs w:val="28"/>
        </w:rPr>
        <w:t xml:space="preserve"> </w:t>
      </w:r>
      <w:r w:rsidR="006463D7">
        <w:rPr>
          <w:rFonts w:ascii="Garamond" w:hAnsi="Garamond"/>
          <w:sz w:val="28"/>
          <w:szCs w:val="28"/>
        </w:rPr>
        <w:t xml:space="preserve">Η ερμηνεία της </w:t>
      </w:r>
      <w:r>
        <w:rPr>
          <w:rFonts w:ascii="Garamond" w:hAnsi="Garamond"/>
          <w:sz w:val="28"/>
          <w:szCs w:val="28"/>
        </w:rPr>
        <w:t>Κυβέλη</w:t>
      </w:r>
      <w:r w:rsidR="006463D7">
        <w:rPr>
          <w:rFonts w:ascii="Garamond" w:hAnsi="Garamond"/>
          <w:sz w:val="28"/>
          <w:szCs w:val="28"/>
        </w:rPr>
        <w:t xml:space="preserve">ς έκλεψε την </w:t>
      </w:r>
      <w:r w:rsidR="003D1EA1">
        <w:rPr>
          <w:rFonts w:ascii="Garamond" w:hAnsi="Garamond"/>
          <w:sz w:val="28"/>
          <w:szCs w:val="28"/>
        </w:rPr>
        <w:t>παράσταση με την υποστήριξη των</w:t>
      </w:r>
      <w:r w:rsidR="006463D7">
        <w:rPr>
          <w:rFonts w:ascii="Garamond" w:hAnsi="Garamond"/>
          <w:sz w:val="28"/>
          <w:szCs w:val="28"/>
        </w:rPr>
        <w:t xml:space="preserve"> Βεάκη</w:t>
      </w:r>
      <w:r>
        <w:rPr>
          <w:rFonts w:ascii="Garamond" w:hAnsi="Garamond"/>
          <w:sz w:val="28"/>
          <w:szCs w:val="28"/>
        </w:rPr>
        <w:t xml:space="preserve"> και Παπαγεωργίου. </w:t>
      </w:r>
    </w:p>
    <w:p w:rsidR="003D19DF" w:rsidRPr="00B00DDF" w:rsidRDefault="003D19DF" w:rsidP="003D19DF">
      <w:pPr>
        <w:pStyle w:val="ab"/>
        <w:spacing w:after="0"/>
        <w:jc w:val="both"/>
        <w:rPr>
          <w:rFonts w:ascii="Garamond" w:hAnsi="Garamond"/>
          <w:sz w:val="28"/>
          <w:szCs w:val="28"/>
        </w:rPr>
      </w:pPr>
      <w:r>
        <w:rPr>
          <w:rFonts w:ascii="Garamond" w:hAnsi="Garamond"/>
          <w:sz w:val="28"/>
          <w:szCs w:val="28"/>
        </w:rPr>
        <w:t xml:space="preserve">  Αμέσως μετά τις παραστάσεις της Κυβέλης δημοσιεύεται κριτική </w:t>
      </w:r>
      <w:r w:rsidR="006463D7">
        <w:rPr>
          <w:rFonts w:ascii="Garamond" w:hAnsi="Garamond"/>
          <w:sz w:val="28"/>
          <w:szCs w:val="28"/>
        </w:rPr>
        <w:t xml:space="preserve">που </w:t>
      </w:r>
      <w:r w:rsidR="00F246FE">
        <w:rPr>
          <w:rFonts w:ascii="Garamond" w:hAnsi="Garamond"/>
          <w:sz w:val="28"/>
          <w:szCs w:val="28"/>
        </w:rPr>
        <w:t>επιφυλάσσει</w:t>
      </w:r>
      <w:r w:rsidR="006463D7">
        <w:rPr>
          <w:rFonts w:ascii="Garamond" w:hAnsi="Garamond"/>
          <w:sz w:val="28"/>
          <w:szCs w:val="28"/>
        </w:rPr>
        <w:t xml:space="preserve"> αρνητικά σχόλια </w:t>
      </w:r>
      <w:r>
        <w:rPr>
          <w:rFonts w:ascii="Garamond" w:hAnsi="Garamond"/>
          <w:sz w:val="28"/>
          <w:szCs w:val="28"/>
        </w:rPr>
        <w:t xml:space="preserve">για το έργο στο περιοδικό </w:t>
      </w:r>
      <w:r w:rsidRPr="00B00DDF">
        <w:rPr>
          <w:rFonts w:ascii="Garamond" w:hAnsi="Garamond"/>
          <w:i/>
          <w:sz w:val="28"/>
          <w:szCs w:val="28"/>
        </w:rPr>
        <w:t>Πινακοθήκη</w:t>
      </w:r>
      <w:r>
        <w:rPr>
          <w:rFonts w:ascii="Garamond" w:hAnsi="Garamond"/>
          <w:sz w:val="28"/>
          <w:szCs w:val="28"/>
        </w:rPr>
        <w:t xml:space="preserve">. Ο συντάκτης αναφέρει ότι </w:t>
      </w:r>
      <w:r w:rsidRPr="00B00DDF">
        <w:rPr>
          <w:rFonts w:ascii="Garamond" w:hAnsi="Garamond"/>
          <w:i/>
          <w:sz w:val="28"/>
          <w:szCs w:val="28"/>
        </w:rPr>
        <w:t>Ο Τιτάν</w:t>
      </w:r>
      <w:r>
        <w:rPr>
          <w:rFonts w:ascii="Garamond" w:hAnsi="Garamond"/>
          <w:sz w:val="28"/>
          <w:szCs w:val="28"/>
        </w:rPr>
        <w:t xml:space="preserve"> είναι το νέο έργο του συγγραφέα που ανέβηκε πρόσφατα στο Μιλάνο, δίχως να σημειώσει τη μεγάλη επιτυχία των προηγούμενων έργων του </w:t>
      </w:r>
      <w:r>
        <w:rPr>
          <w:rFonts w:ascii="Garamond" w:hAnsi="Garamond"/>
          <w:sz w:val="28"/>
          <w:szCs w:val="28"/>
          <w:lang w:val="it-IT"/>
        </w:rPr>
        <w:t>Niccodemi</w:t>
      </w:r>
      <w:r w:rsidRPr="00B00DDF">
        <w:rPr>
          <w:rFonts w:ascii="Garamond" w:hAnsi="Garamond"/>
          <w:sz w:val="28"/>
          <w:szCs w:val="28"/>
        </w:rPr>
        <w:t>.</w:t>
      </w:r>
      <w:r>
        <w:rPr>
          <w:rFonts w:ascii="Garamond" w:hAnsi="Garamond"/>
          <w:sz w:val="28"/>
          <w:szCs w:val="28"/>
        </w:rPr>
        <w:t xml:space="preserve"> Αφού γίνεται η διήγηση της υπόθεσης του έργου, ο κριτικός σχολιάζει ότι η πρώτη πράξη στερείται ενδιαφέροντος, ενώ η δεύτερη αναλώνεται σε κοινοτυπίες και ρητορικές φλυαρίες του γυναικαδελφού του καταχραστή ο οποίος δέχεται βουβός την ψυχρολουσία. Η τελευταία σκηνή της τρίτης πράξης είναι συγκινητική. Παρ’ όλα αυτά, το έργο θεωρεί πως είναι κουραστικό, διδακτικό υποδεικνύοντας τις άσχημες συνέπειες της κλοπής. </w:t>
      </w:r>
      <w:r w:rsidR="006463D7">
        <w:rPr>
          <w:rFonts w:ascii="Garamond" w:hAnsi="Garamond"/>
          <w:sz w:val="28"/>
          <w:szCs w:val="28"/>
        </w:rPr>
        <w:t xml:space="preserve">Ο ρόλος της Κυβέλης κρίθηκε συνοπτικός και μικρός σε έκταση, ενώ ο </w:t>
      </w:r>
      <w:r>
        <w:rPr>
          <w:rFonts w:ascii="Garamond" w:hAnsi="Garamond"/>
          <w:sz w:val="28"/>
          <w:szCs w:val="28"/>
        </w:rPr>
        <w:t xml:space="preserve">Βεάκης </w:t>
      </w:r>
      <w:r w:rsidR="006463D7">
        <w:rPr>
          <w:rFonts w:ascii="Garamond" w:hAnsi="Garamond"/>
          <w:sz w:val="28"/>
          <w:szCs w:val="28"/>
        </w:rPr>
        <w:t xml:space="preserve">που αναγκαστικά </w:t>
      </w:r>
      <w:r>
        <w:rPr>
          <w:rFonts w:ascii="Garamond" w:hAnsi="Garamond"/>
          <w:sz w:val="28"/>
          <w:szCs w:val="28"/>
        </w:rPr>
        <w:t xml:space="preserve">στήριξε όλο το έργο, </w:t>
      </w:r>
      <w:r w:rsidR="006463D7">
        <w:rPr>
          <w:rFonts w:ascii="Garamond" w:hAnsi="Garamond"/>
          <w:sz w:val="28"/>
          <w:szCs w:val="28"/>
        </w:rPr>
        <w:t>το έκανε με μονότονο τρόπο. Συνεχίζοντας</w:t>
      </w:r>
      <w:r w:rsidR="00F246FE">
        <w:rPr>
          <w:rFonts w:ascii="Garamond" w:hAnsi="Garamond"/>
          <w:sz w:val="28"/>
          <w:szCs w:val="28"/>
        </w:rPr>
        <w:t xml:space="preserve"> τα επικριτικά σχόλια αναφέρει </w:t>
      </w:r>
      <w:r w:rsidR="006463D7">
        <w:rPr>
          <w:rFonts w:ascii="Garamond" w:hAnsi="Garamond"/>
          <w:sz w:val="28"/>
          <w:szCs w:val="28"/>
        </w:rPr>
        <w:t>ότι ο</w:t>
      </w:r>
      <w:r>
        <w:rPr>
          <w:rFonts w:ascii="Garamond" w:hAnsi="Garamond"/>
          <w:sz w:val="28"/>
          <w:szCs w:val="28"/>
        </w:rPr>
        <w:t xml:space="preserve"> Παπαγεωργίου στον άχαρο και χωρίς δράση ρόλο του δεν ήταν δυ</w:t>
      </w:r>
      <w:r w:rsidR="006463D7">
        <w:rPr>
          <w:rFonts w:ascii="Garamond" w:hAnsi="Garamond"/>
          <w:sz w:val="28"/>
          <w:szCs w:val="28"/>
        </w:rPr>
        <w:t>νατόν να δείξει την τέχνη του, ότι τ</w:t>
      </w:r>
      <w:r>
        <w:rPr>
          <w:rFonts w:ascii="Garamond" w:hAnsi="Garamond"/>
          <w:sz w:val="28"/>
          <w:szCs w:val="28"/>
        </w:rPr>
        <w:t xml:space="preserve">ο παιδάκι του Σ. Λεπενιώτου ήταν πολύ φυσικό μέσα στην αφέλειά του αποτελώντας μια </w:t>
      </w:r>
      <w:r w:rsidRPr="00B00DDF">
        <w:rPr>
          <w:rFonts w:ascii="Garamond" w:hAnsi="Garamond"/>
          <w:sz w:val="28"/>
          <w:szCs w:val="28"/>
        </w:rPr>
        <w:t>“</w:t>
      </w:r>
      <w:r>
        <w:rPr>
          <w:rFonts w:ascii="Garamond" w:hAnsi="Garamond"/>
          <w:sz w:val="28"/>
          <w:szCs w:val="28"/>
        </w:rPr>
        <w:t>θελκτική ανάπαυση</w:t>
      </w:r>
      <w:r w:rsidRPr="00B00DDF">
        <w:rPr>
          <w:rFonts w:ascii="Garamond" w:hAnsi="Garamond"/>
          <w:sz w:val="28"/>
          <w:szCs w:val="28"/>
        </w:rPr>
        <w:t xml:space="preserve">” </w:t>
      </w:r>
      <w:r>
        <w:rPr>
          <w:rFonts w:ascii="Garamond" w:hAnsi="Garamond"/>
          <w:sz w:val="28"/>
          <w:szCs w:val="28"/>
        </w:rPr>
        <w:t xml:space="preserve">για τα θιγμένα νεύρα των θεατών. Τέλος, ο συντάκτης μας πληροφορεί ότι πρόκειται να παρουσιαστούν και άλλα έργα του </w:t>
      </w:r>
      <w:r>
        <w:rPr>
          <w:rFonts w:ascii="Garamond" w:hAnsi="Garamond"/>
          <w:sz w:val="28"/>
          <w:szCs w:val="28"/>
          <w:lang w:val="it-IT"/>
        </w:rPr>
        <w:t>Niccodemi</w:t>
      </w:r>
      <w:r w:rsidRPr="00B00DDF">
        <w:rPr>
          <w:rFonts w:ascii="Garamond" w:hAnsi="Garamond"/>
          <w:sz w:val="28"/>
          <w:szCs w:val="28"/>
        </w:rPr>
        <w:t xml:space="preserve">, </w:t>
      </w:r>
      <w:r>
        <w:rPr>
          <w:rFonts w:ascii="Garamond" w:hAnsi="Garamond"/>
          <w:sz w:val="28"/>
          <w:szCs w:val="28"/>
        </w:rPr>
        <w:t xml:space="preserve">όπως </w:t>
      </w:r>
      <w:r w:rsidRPr="00B00DDF">
        <w:rPr>
          <w:rFonts w:ascii="Garamond" w:hAnsi="Garamond"/>
          <w:i/>
          <w:sz w:val="28"/>
          <w:szCs w:val="28"/>
        </w:rPr>
        <w:t>Ο πάνθηρ</w:t>
      </w:r>
      <w:r>
        <w:rPr>
          <w:rFonts w:ascii="Garamond" w:hAnsi="Garamond"/>
          <w:sz w:val="28"/>
          <w:szCs w:val="28"/>
        </w:rPr>
        <w:t xml:space="preserve"> και </w:t>
      </w:r>
      <w:r w:rsidRPr="00B00DDF">
        <w:rPr>
          <w:rFonts w:ascii="Garamond" w:hAnsi="Garamond"/>
          <w:i/>
          <w:sz w:val="28"/>
          <w:szCs w:val="28"/>
        </w:rPr>
        <w:t>Το ψίχουλο</w:t>
      </w:r>
      <w:r>
        <w:rPr>
          <w:rFonts w:ascii="Garamond" w:hAnsi="Garamond"/>
          <w:sz w:val="28"/>
          <w:szCs w:val="28"/>
        </w:rPr>
        <w:t>,</w:t>
      </w:r>
      <w:r>
        <w:rPr>
          <w:rStyle w:val="a7"/>
          <w:rFonts w:ascii="Garamond" w:hAnsi="Garamond"/>
          <w:sz w:val="28"/>
          <w:szCs w:val="28"/>
        </w:rPr>
        <w:footnoteReference w:id="906"/>
      </w:r>
      <w:r>
        <w:rPr>
          <w:rFonts w:ascii="Garamond" w:hAnsi="Garamond"/>
          <w:sz w:val="28"/>
          <w:szCs w:val="28"/>
        </w:rPr>
        <w:t xml:space="preserve"> τίτλοι που δεν αντιστοιχούν σε έργα του συγγραφέα.</w:t>
      </w:r>
    </w:p>
    <w:p w:rsidR="003D19DF" w:rsidRPr="00873E9E" w:rsidRDefault="003D19DF" w:rsidP="003D19DF">
      <w:pPr>
        <w:pStyle w:val="ab"/>
        <w:spacing w:after="0"/>
        <w:jc w:val="both"/>
        <w:rPr>
          <w:rFonts w:ascii="Garamond" w:hAnsi="Garamond"/>
          <w:b/>
          <w:sz w:val="28"/>
          <w:szCs w:val="28"/>
          <w:u w:val="single"/>
        </w:rPr>
      </w:pPr>
      <w:r>
        <w:rPr>
          <w:rFonts w:ascii="Garamond" w:hAnsi="Garamond"/>
          <w:sz w:val="28"/>
          <w:szCs w:val="28"/>
        </w:rPr>
        <w:t xml:space="preserve">  Η πρωταγωνίστρια ξανανεβάζει το έργο και την 10</w:t>
      </w:r>
      <w:r w:rsidRPr="00873E9E">
        <w:rPr>
          <w:rFonts w:ascii="Garamond" w:hAnsi="Garamond"/>
          <w:sz w:val="28"/>
          <w:szCs w:val="28"/>
          <w:vertAlign w:val="superscript"/>
        </w:rPr>
        <w:t>η</w:t>
      </w:r>
      <w:r>
        <w:rPr>
          <w:rFonts w:ascii="Garamond" w:hAnsi="Garamond"/>
          <w:sz w:val="28"/>
          <w:szCs w:val="28"/>
        </w:rPr>
        <w:t xml:space="preserve"> Οκτωβρίου του ίδιου έτους.</w:t>
      </w:r>
      <w:r>
        <w:rPr>
          <w:rStyle w:val="a7"/>
          <w:rFonts w:ascii="Garamond" w:hAnsi="Garamond"/>
          <w:sz w:val="28"/>
          <w:szCs w:val="28"/>
        </w:rPr>
        <w:footnoteReference w:id="907"/>
      </w:r>
      <w:r>
        <w:rPr>
          <w:rFonts w:ascii="Garamond" w:hAnsi="Garamond"/>
          <w:sz w:val="28"/>
          <w:szCs w:val="28"/>
        </w:rPr>
        <w:t xml:space="preserve"> Πρόκειται για την τιμητική παράσταση του Βεάκη. </w:t>
      </w:r>
      <w:r w:rsidRPr="005721D5">
        <w:rPr>
          <w:rFonts w:ascii="Garamond" w:hAnsi="Garamond"/>
          <w:i/>
          <w:sz w:val="28"/>
          <w:szCs w:val="28"/>
        </w:rPr>
        <w:t>Ο Τιτάν</w:t>
      </w:r>
      <w:r>
        <w:rPr>
          <w:rFonts w:ascii="Garamond" w:hAnsi="Garamond"/>
          <w:sz w:val="28"/>
          <w:szCs w:val="28"/>
        </w:rPr>
        <w:t xml:space="preserve"> παρουσιάζεται στο «Θέατρο Διονύσια» από τον Θίασο Κυβέλης </w:t>
      </w:r>
      <w:r w:rsidR="006463D7">
        <w:rPr>
          <w:rFonts w:ascii="Garamond" w:hAnsi="Garamond"/>
          <w:sz w:val="28"/>
          <w:szCs w:val="28"/>
        </w:rPr>
        <w:t xml:space="preserve">και δύο χρόνια αργότερα, </w:t>
      </w:r>
      <w:r>
        <w:rPr>
          <w:rFonts w:ascii="Garamond" w:hAnsi="Garamond"/>
          <w:sz w:val="28"/>
          <w:szCs w:val="28"/>
        </w:rPr>
        <w:t>την 27</w:t>
      </w:r>
      <w:r w:rsidRPr="005721D5">
        <w:rPr>
          <w:rFonts w:ascii="Garamond" w:hAnsi="Garamond"/>
          <w:sz w:val="28"/>
          <w:szCs w:val="28"/>
          <w:vertAlign w:val="superscript"/>
        </w:rPr>
        <w:t>η</w:t>
      </w:r>
      <w:r>
        <w:rPr>
          <w:rFonts w:ascii="Garamond" w:hAnsi="Garamond"/>
          <w:sz w:val="28"/>
          <w:szCs w:val="28"/>
        </w:rPr>
        <w:t xml:space="preserve"> Δεκεμβρίου του 1919.</w:t>
      </w:r>
      <w:r>
        <w:rPr>
          <w:rStyle w:val="a7"/>
          <w:rFonts w:ascii="Garamond" w:hAnsi="Garamond"/>
          <w:sz w:val="28"/>
          <w:szCs w:val="28"/>
        </w:rPr>
        <w:footnoteReference w:id="908"/>
      </w:r>
      <w:r>
        <w:rPr>
          <w:rFonts w:ascii="Garamond" w:hAnsi="Garamond"/>
          <w:sz w:val="28"/>
          <w:szCs w:val="28"/>
        </w:rPr>
        <w:t xml:space="preserve"> </w:t>
      </w:r>
    </w:p>
    <w:p w:rsidR="003D19DF" w:rsidRDefault="003D19DF" w:rsidP="00E83A47">
      <w:pPr>
        <w:pStyle w:val="ab"/>
        <w:spacing w:after="0"/>
        <w:jc w:val="both"/>
        <w:rPr>
          <w:rFonts w:ascii="Garamond" w:hAnsi="Garamond"/>
          <w:sz w:val="28"/>
          <w:szCs w:val="28"/>
        </w:rPr>
      </w:pPr>
      <w:r>
        <w:rPr>
          <w:rFonts w:ascii="Garamond" w:hAnsi="Garamond"/>
          <w:sz w:val="28"/>
          <w:szCs w:val="28"/>
        </w:rPr>
        <w:lastRenderedPageBreak/>
        <w:t xml:space="preserve">  Μετά από δύο χρόνια</w:t>
      </w:r>
      <w:r w:rsidR="006463D7">
        <w:rPr>
          <w:rFonts w:ascii="Garamond" w:hAnsi="Garamond"/>
          <w:sz w:val="28"/>
          <w:szCs w:val="28"/>
        </w:rPr>
        <w:t xml:space="preserve"> πάλι</w:t>
      </w:r>
      <w:r>
        <w:rPr>
          <w:rFonts w:ascii="Garamond" w:hAnsi="Garamond"/>
          <w:sz w:val="28"/>
          <w:szCs w:val="28"/>
        </w:rPr>
        <w:t>, από την 1</w:t>
      </w:r>
      <w:r w:rsidRPr="00175502">
        <w:rPr>
          <w:rFonts w:ascii="Garamond" w:hAnsi="Garamond"/>
          <w:sz w:val="28"/>
          <w:szCs w:val="28"/>
          <w:vertAlign w:val="superscript"/>
        </w:rPr>
        <w:t>η</w:t>
      </w:r>
      <w:r>
        <w:rPr>
          <w:rFonts w:ascii="Garamond" w:hAnsi="Garamond"/>
          <w:sz w:val="28"/>
          <w:szCs w:val="28"/>
        </w:rPr>
        <w:t xml:space="preserve"> μέχρι και την 3</w:t>
      </w:r>
      <w:r w:rsidRPr="008E398E">
        <w:rPr>
          <w:rFonts w:ascii="Garamond" w:hAnsi="Garamond"/>
          <w:sz w:val="28"/>
          <w:szCs w:val="28"/>
          <w:vertAlign w:val="superscript"/>
        </w:rPr>
        <w:t>η</w:t>
      </w:r>
      <w:r>
        <w:rPr>
          <w:rFonts w:ascii="Garamond" w:hAnsi="Garamond"/>
          <w:sz w:val="28"/>
          <w:szCs w:val="28"/>
        </w:rPr>
        <w:t xml:space="preserve"> Απριλίου του 1921 το έργο </w:t>
      </w:r>
      <w:r w:rsidR="006463D7">
        <w:rPr>
          <w:rFonts w:ascii="Garamond" w:hAnsi="Garamond"/>
          <w:sz w:val="28"/>
          <w:szCs w:val="28"/>
        </w:rPr>
        <w:t xml:space="preserve">επιστρέφει στα χέρια του θιάσου </w:t>
      </w:r>
      <w:r>
        <w:rPr>
          <w:rFonts w:ascii="Garamond" w:hAnsi="Garamond"/>
          <w:sz w:val="28"/>
          <w:szCs w:val="28"/>
        </w:rPr>
        <w:t>Κυβέλης στο «Θέατρο Διονύσια».</w:t>
      </w:r>
      <w:r>
        <w:rPr>
          <w:rStyle w:val="a7"/>
          <w:rFonts w:ascii="Garamond" w:hAnsi="Garamond"/>
          <w:sz w:val="28"/>
          <w:szCs w:val="28"/>
        </w:rPr>
        <w:footnoteReference w:id="909"/>
      </w:r>
      <w:r>
        <w:rPr>
          <w:rFonts w:ascii="Garamond" w:hAnsi="Garamond"/>
          <w:sz w:val="28"/>
          <w:szCs w:val="28"/>
        </w:rPr>
        <w:t xml:space="preserve"> Το επόμενο έτος η Κυβέλη επιμένει στο έργο παρουσιάζοντάς το στο «Θέατρο Πανελλήνιον», την 15</w:t>
      </w:r>
      <w:r w:rsidRPr="007C1EC2">
        <w:rPr>
          <w:rFonts w:ascii="Garamond" w:hAnsi="Garamond"/>
          <w:sz w:val="28"/>
          <w:szCs w:val="28"/>
          <w:vertAlign w:val="superscript"/>
        </w:rPr>
        <w:t>η</w:t>
      </w:r>
      <w:r>
        <w:rPr>
          <w:rFonts w:ascii="Garamond" w:hAnsi="Garamond"/>
          <w:sz w:val="28"/>
          <w:szCs w:val="28"/>
        </w:rPr>
        <w:t xml:space="preserve"> Αυγούστου του 1922.</w:t>
      </w:r>
      <w:r>
        <w:rPr>
          <w:rStyle w:val="a7"/>
          <w:rFonts w:ascii="Garamond" w:hAnsi="Garamond"/>
          <w:sz w:val="28"/>
          <w:szCs w:val="28"/>
        </w:rPr>
        <w:footnoteReference w:id="910"/>
      </w:r>
      <w:r>
        <w:rPr>
          <w:rFonts w:ascii="Garamond" w:hAnsi="Garamond"/>
          <w:sz w:val="28"/>
          <w:szCs w:val="28"/>
        </w:rPr>
        <w:t xml:space="preserve"> </w:t>
      </w:r>
      <w:r w:rsidRPr="000D390D">
        <w:rPr>
          <w:rFonts w:ascii="Garamond" w:hAnsi="Garamond"/>
          <w:sz w:val="28"/>
          <w:szCs w:val="28"/>
        </w:rPr>
        <w:t>Την 12</w:t>
      </w:r>
      <w:r w:rsidRPr="000D390D">
        <w:rPr>
          <w:rFonts w:ascii="Garamond" w:hAnsi="Garamond"/>
          <w:sz w:val="28"/>
          <w:szCs w:val="28"/>
          <w:vertAlign w:val="superscript"/>
        </w:rPr>
        <w:t>η</w:t>
      </w:r>
      <w:r w:rsidRPr="000D390D">
        <w:rPr>
          <w:rFonts w:ascii="Garamond" w:hAnsi="Garamond"/>
          <w:sz w:val="28"/>
          <w:szCs w:val="28"/>
        </w:rPr>
        <w:t xml:space="preserve"> Αυγούστου του 1922 διαβάζουμε στην εφημερίδα </w:t>
      </w:r>
      <w:r w:rsidRPr="000D390D">
        <w:rPr>
          <w:rFonts w:ascii="Garamond" w:hAnsi="Garamond"/>
          <w:i/>
          <w:sz w:val="28"/>
          <w:szCs w:val="28"/>
        </w:rPr>
        <w:t>Σκριπ</w:t>
      </w:r>
      <w:r w:rsidRPr="000D390D">
        <w:rPr>
          <w:rFonts w:ascii="Garamond" w:hAnsi="Garamond"/>
          <w:sz w:val="28"/>
          <w:szCs w:val="28"/>
        </w:rPr>
        <w:t xml:space="preserve"> αναγγελία για την πρεμιέρα του </w:t>
      </w:r>
      <w:r w:rsidR="003D1EA1" w:rsidRPr="003D1EA1">
        <w:rPr>
          <w:rFonts w:ascii="Garamond" w:hAnsi="Garamond"/>
          <w:i/>
          <w:sz w:val="28"/>
          <w:szCs w:val="28"/>
        </w:rPr>
        <w:t>Τιτάνα</w:t>
      </w:r>
      <w:r w:rsidR="003D1EA1">
        <w:rPr>
          <w:rFonts w:ascii="Garamond" w:hAnsi="Garamond"/>
          <w:sz w:val="28"/>
          <w:szCs w:val="28"/>
        </w:rPr>
        <w:t xml:space="preserve"> </w:t>
      </w:r>
      <w:r w:rsidRPr="000D390D">
        <w:rPr>
          <w:rFonts w:ascii="Garamond" w:hAnsi="Garamond"/>
          <w:sz w:val="28"/>
          <w:szCs w:val="28"/>
        </w:rPr>
        <w:t>που προβλέπεται για την επόμενη Δευτέρα</w:t>
      </w:r>
      <w:r>
        <w:rPr>
          <w:rFonts w:ascii="Garamond" w:hAnsi="Garamond"/>
          <w:sz w:val="28"/>
          <w:szCs w:val="28"/>
        </w:rPr>
        <w:t>, δηλαδή την 15</w:t>
      </w:r>
      <w:r w:rsidRPr="000D390D">
        <w:rPr>
          <w:rFonts w:ascii="Garamond" w:hAnsi="Garamond"/>
          <w:sz w:val="28"/>
          <w:szCs w:val="28"/>
          <w:vertAlign w:val="superscript"/>
        </w:rPr>
        <w:t>ην</w:t>
      </w:r>
      <w:r>
        <w:rPr>
          <w:rFonts w:ascii="Garamond" w:hAnsi="Garamond"/>
          <w:sz w:val="28"/>
          <w:szCs w:val="28"/>
        </w:rPr>
        <w:t xml:space="preserve"> του μήνα, στο «Θέατρον Πανελλήνιον». Ο</w:t>
      </w:r>
      <w:r w:rsidRPr="000D390D">
        <w:rPr>
          <w:rFonts w:ascii="Garamond" w:hAnsi="Garamond"/>
          <w:sz w:val="28"/>
          <w:szCs w:val="28"/>
        </w:rPr>
        <w:t xml:space="preserve"> αρθρογράφος της στήλης υπογραμμίζει ότι το γεγονός έχει διπλή σημασία. Αφενός η υπόθεση του έργου αναμένεται να ελκύσει έντονα το ενδιαφέρον του κοινού και αφετέρου πρόκειται για την τιμητική παράσταση του</w:t>
      </w:r>
      <w:r w:rsidR="006463D7">
        <w:rPr>
          <w:rFonts w:ascii="Garamond" w:hAnsi="Garamond"/>
          <w:sz w:val="28"/>
          <w:szCs w:val="28"/>
        </w:rPr>
        <w:t xml:space="preserve"> γνωστότατου και αγαπητού</w:t>
      </w:r>
      <w:r w:rsidRPr="000D390D">
        <w:rPr>
          <w:rFonts w:ascii="Garamond" w:hAnsi="Garamond"/>
          <w:sz w:val="28"/>
          <w:szCs w:val="28"/>
        </w:rPr>
        <w:t xml:space="preserve"> Λο</w:t>
      </w:r>
      <w:r>
        <w:rPr>
          <w:rFonts w:ascii="Garamond" w:hAnsi="Garamond"/>
          <w:sz w:val="28"/>
          <w:szCs w:val="28"/>
        </w:rPr>
        <w:t>ύη</w:t>
      </w:r>
      <w:r w:rsidR="006463D7">
        <w:rPr>
          <w:rFonts w:ascii="Garamond" w:hAnsi="Garamond"/>
          <w:sz w:val="28"/>
          <w:szCs w:val="28"/>
        </w:rPr>
        <w:t xml:space="preserve"> που θα </w:t>
      </w:r>
      <w:r w:rsidRPr="000D390D">
        <w:rPr>
          <w:rFonts w:ascii="Garamond" w:hAnsi="Garamond"/>
          <w:sz w:val="28"/>
          <w:szCs w:val="28"/>
        </w:rPr>
        <w:t>δείξει το υποκριτικό του ταλέντο.</w:t>
      </w:r>
      <w:r w:rsidRPr="000D390D">
        <w:rPr>
          <w:rStyle w:val="a7"/>
          <w:rFonts w:ascii="Garamond" w:hAnsi="Garamond"/>
          <w:sz w:val="28"/>
          <w:szCs w:val="28"/>
        </w:rPr>
        <w:footnoteReference w:id="911"/>
      </w:r>
      <w:r>
        <w:rPr>
          <w:rFonts w:ascii="Garamond" w:hAnsi="Garamond"/>
          <w:sz w:val="28"/>
          <w:szCs w:val="28"/>
        </w:rPr>
        <w:t xml:space="preserve"> Την 15</w:t>
      </w:r>
      <w:r w:rsidRPr="00201111">
        <w:rPr>
          <w:rFonts w:ascii="Garamond" w:hAnsi="Garamond"/>
          <w:sz w:val="28"/>
          <w:szCs w:val="28"/>
          <w:vertAlign w:val="superscript"/>
        </w:rPr>
        <w:t>η</w:t>
      </w:r>
      <w:r>
        <w:rPr>
          <w:rFonts w:ascii="Garamond" w:hAnsi="Garamond"/>
          <w:sz w:val="28"/>
          <w:szCs w:val="28"/>
        </w:rPr>
        <w:t xml:space="preserve"> Αυγούστου στην ίδια στήλη διαβάζουμε ότι πραγματοποιείται η τιμητική παράσταση του Λούη με τη σύμπραξη πολλών συναδέλφων του με αφορμή τον </w:t>
      </w:r>
      <w:r w:rsidRPr="00201111">
        <w:rPr>
          <w:rFonts w:ascii="Garamond" w:hAnsi="Garamond"/>
          <w:i/>
          <w:sz w:val="28"/>
          <w:szCs w:val="28"/>
        </w:rPr>
        <w:t>Τιτάνα</w:t>
      </w:r>
      <w:r>
        <w:rPr>
          <w:rFonts w:ascii="Garamond" w:hAnsi="Garamond"/>
          <w:sz w:val="28"/>
          <w:szCs w:val="28"/>
        </w:rPr>
        <w:t xml:space="preserve">, το αριστούργημα της ιταλικής φιλολογίας. Η φήμη του </w:t>
      </w:r>
      <w:r>
        <w:rPr>
          <w:rFonts w:ascii="Garamond" w:hAnsi="Garamond"/>
          <w:sz w:val="28"/>
          <w:szCs w:val="28"/>
          <w:lang w:val="it-IT"/>
        </w:rPr>
        <w:t>Niccodemi</w:t>
      </w:r>
      <w:r>
        <w:rPr>
          <w:rFonts w:ascii="Garamond" w:hAnsi="Garamond"/>
          <w:sz w:val="28"/>
          <w:szCs w:val="28"/>
        </w:rPr>
        <w:t xml:space="preserve">, που είναι διάσημος </w:t>
      </w:r>
      <w:r w:rsidR="006463D7">
        <w:rPr>
          <w:rFonts w:ascii="Garamond" w:hAnsi="Garamond"/>
          <w:sz w:val="28"/>
          <w:szCs w:val="28"/>
        </w:rPr>
        <w:t xml:space="preserve">εκείνον τον καιρό </w:t>
      </w:r>
      <w:r>
        <w:rPr>
          <w:rFonts w:ascii="Garamond" w:hAnsi="Garamond"/>
          <w:sz w:val="28"/>
          <w:szCs w:val="28"/>
        </w:rPr>
        <w:t xml:space="preserve">στη χώρα μας, σε συνάρτηση με τη συμπάθεια προς το πρόσωπο του Λούη επισφραγίζουν τη μεγάλη </w:t>
      </w:r>
      <w:r w:rsidR="003D1EA1">
        <w:rPr>
          <w:rFonts w:ascii="Garamond" w:hAnsi="Garamond"/>
          <w:sz w:val="28"/>
          <w:szCs w:val="28"/>
        </w:rPr>
        <w:t xml:space="preserve">και </w:t>
      </w:r>
      <w:r>
        <w:rPr>
          <w:rFonts w:ascii="Garamond" w:hAnsi="Garamond"/>
          <w:sz w:val="28"/>
          <w:szCs w:val="28"/>
        </w:rPr>
        <w:t>αναμενόμενη επιτυχία του έργου.</w:t>
      </w:r>
      <w:r>
        <w:rPr>
          <w:rStyle w:val="a7"/>
          <w:rFonts w:ascii="Garamond" w:hAnsi="Garamond"/>
          <w:sz w:val="28"/>
          <w:szCs w:val="28"/>
        </w:rPr>
        <w:footnoteReference w:id="912"/>
      </w:r>
    </w:p>
    <w:p w:rsidR="003D19DF" w:rsidRDefault="003D19DF" w:rsidP="003D19DF">
      <w:pPr>
        <w:pStyle w:val="ab"/>
        <w:spacing w:after="0"/>
        <w:jc w:val="both"/>
        <w:rPr>
          <w:rFonts w:ascii="Garamond" w:hAnsi="Garamond"/>
          <w:sz w:val="28"/>
          <w:szCs w:val="28"/>
        </w:rPr>
      </w:pPr>
      <w:r>
        <w:rPr>
          <w:rFonts w:ascii="Garamond" w:hAnsi="Garamond"/>
          <w:sz w:val="28"/>
          <w:szCs w:val="28"/>
        </w:rPr>
        <w:t xml:space="preserve">   Επίσης, την 2</w:t>
      </w:r>
      <w:r w:rsidRPr="000326F7">
        <w:rPr>
          <w:rFonts w:ascii="Garamond" w:hAnsi="Garamond"/>
          <w:sz w:val="28"/>
          <w:szCs w:val="28"/>
        </w:rPr>
        <w:t>4</w:t>
      </w:r>
      <w:r w:rsidRPr="008D269B">
        <w:rPr>
          <w:rFonts w:ascii="Garamond" w:hAnsi="Garamond"/>
          <w:sz w:val="28"/>
          <w:szCs w:val="28"/>
          <w:vertAlign w:val="superscript"/>
        </w:rPr>
        <w:t>η</w:t>
      </w:r>
      <w:r>
        <w:rPr>
          <w:rFonts w:ascii="Garamond" w:hAnsi="Garamond"/>
          <w:sz w:val="28"/>
          <w:szCs w:val="28"/>
        </w:rPr>
        <w:t xml:space="preserve"> Αυγούστου του 1924 </w:t>
      </w:r>
      <w:r w:rsidRPr="00323839">
        <w:rPr>
          <w:rFonts w:ascii="Garamond" w:hAnsi="Garamond"/>
          <w:i/>
          <w:sz w:val="28"/>
          <w:szCs w:val="28"/>
        </w:rPr>
        <w:t>Ο Τιτάν</w:t>
      </w:r>
      <w:r>
        <w:rPr>
          <w:rFonts w:ascii="Garamond" w:hAnsi="Garamond"/>
          <w:sz w:val="28"/>
          <w:szCs w:val="28"/>
        </w:rPr>
        <w:t xml:space="preserve"> ανεβαίνει από τον Θίασο Δόξα</w:t>
      </w:r>
      <w:r w:rsidR="006463D7">
        <w:rPr>
          <w:rFonts w:ascii="Garamond" w:hAnsi="Garamond"/>
          <w:sz w:val="28"/>
          <w:szCs w:val="28"/>
        </w:rPr>
        <w:t xml:space="preserve"> στο «Θέατρο Μικρόν Ζάππειον», ενώ τ</w:t>
      </w:r>
      <w:r>
        <w:rPr>
          <w:rFonts w:ascii="Garamond" w:hAnsi="Garamond"/>
          <w:sz w:val="28"/>
          <w:szCs w:val="28"/>
        </w:rPr>
        <w:t>ην 5</w:t>
      </w:r>
      <w:r w:rsidRPr="00C03B1E">
        <w:rPr>
          <w:rFonts w:ascii="Garamond" w:hAnsi="Garamond"/>
          <w:sz w:val="28"/>
          <w:szCs w:val="28"/>
          <w:vertAlign w:val="superscript"/>
        </w:rPr>
        <w:t>η</w:t>
      </w:r>
      <w:r>
        <w:rPr>
          <w:rFonts w:ascii="Garamond" w:hAnsi="Garamond"/>
          <w:sz w:val="28"/>
          <w:szCs w:val="28"/>
        </w:rPr>
        <w:t xml:space="preserve"> και την 6</w:t>
      </w:r>
      <w:r w:rsidRPr="00C03B1E">
        <w:rPr>
          <w:rFonts w:ascii="Garamond" w:hAnsi="Garamond"/>
          <w:sz w:val="28"/>
          <w:szCs w:val="28"/>
          <w:vertAlign w:val="superscript"/>
        </w:rPr>
        <w:t>η</w:t>
      </w:r>
      <w:r>
        <w:rPr>
          <w:rFonts w:ascii="Garamond" w:hAnsi="Garamond"/>
          <w:sz w:val="28"/>
          <w:szCs w:val="28"/>
        </w:rPr>
        <w:t xml:space="preserve"> Δεκεμβρίου του ίδιου έτους η Κυβέλη Ανδριανού παρουσιάζει το έργο στο θέατρό της με τον θίασό της.</w:t>
      </w:r>
      <w:r>
        <w:rPr>
          <w:rStyle w:val="a7"/>
          <w:rFonts w:ascii="Garamond" w:hAnsi="Garamond"/>
          <w:sz w:val="28"/>
          <w:szCs w:val="28"/>
        </w:rPr>
        <w:footnoteReference w:id="913"/>
      </w:r>
      <w:r w:rsidR="00CC1272">
        <w:rPr>
          <w:rFonts w:ascii="Garamond" w:hAnsi="Garamond"/>
          <w:sz w:val="28"/>
          <w:szCs w:val="28"/>
        </w:rPr>
        <w:t xml:space="preserve"> </w:t>
      </w:r>
      <w:r w:rsidR="00120DC0">
        <w:rPr>
          <w:rFonts w:ascii="Garamond" w:hAnsi="Garamond"/>
          <w:sz w:val="28"/>
          <w:szCs w:val="28"/>
        </w:rPr>
        <w:t>Τέλος, μ</w:t>
      </w:r>
      <w:r>
        <w:rPr>
          <w:rFonts w:ascii="Garamond" w:hAnsi="Garamond"/>
          <w:sz w:val="28"/>
          <w:szCs w:val="28"/>
        </w:rPr>
        <w:t xml:space="preserve">ετά από λίγα χρόνια, το έργο ανεβαίνει την </w:t>
      </w:r>
      <w:r w:rsidRPr="00F6326A">
        <w:rPr>
          <w:rFonts w:ascii="Garamond" w:hAnsi="Garamond"/>
          <w:sz w:val="28"/>
          <w:szCs w:val="28"/>
        </w:rPr>
        <w:t>24</w:t>
      </w:r>
      <w:r w:rsidRPr="00F6326A">
        <w:rPr>
          <w:rFonts w:ascii="Garamond" w:hAnsi="Garamond"/>
          <w:sz w:val="28"/>
          <w:szCs w:val="28"/>
          <w:vertAlign w:val="superscript"/>
        </w:rPr>
        <w:t>η</w:t>
      </w:r>
      <w:r w:rsidRPr="00F6326A">
        <w:rPr>
          <w:rFonts w:ascii="Garamond" w:hAnsi="Garamond"/>
          <w:sz w:val="28"/>
          <w:szCs w:val="28"/>
        </w:rPr>
        <w:t xml:space="preserve"> Νοεμβρίου</w:t>
      </w:r>
      <w:r>
        <w:rPr>
          <w:rFonts w:ascii="Garamond" w:hAnsi="Garamond"/>
          <w:sz w:val="28"/>
          <w:szCs w:val="28"/>
        </w:rPr>
        <w:t xml:space="preserve"> του 1928 από τον Θίασο των Νέων της Ελένης Χαλκούση στο «Δημοτικό Θέατρο» του Πειραιά.</w:t>
      </w:r>
      <w:r>
        <w:rPr>
          <w:rStyle w:val="a7"/>
          <w:rFonts w:ascii="Garamond" w:hAnsi="Garamond"/>
          <w:sz w:val="28"/>
          <w:szCs w:val="28"/>
        </w:rPr>
        <w:footnoteReference w:id="914"/>
      </w:r>
      <w:r>
        <w:rPr>
          <w:rFonts w:ascii="Garamond" w:hAnsi="Garamond"/>
          <w:sz w:val="28"/>
          <w:szCs w:val="28"/>
        </w:rPr>
        <w:t xml:space="preserve"> Στο πρόγραμμα σημειώνεται ότι θα πραγματοποιηθούν έντεκα συνεχείς παραστάσεις.</w:t>
      </w:r>
    </w:p>
    <w:p w:rsidR="00982B7E" w:rsidRPr="00FE55E2" w:rsidRDefault="005653FF" w:rsidP="00982B7E">
      <w:pPr>
        <w:pStyle w:val="ab"/>
        <w:spacing w:after="0"/>
        <w:jc w:val="both"/>
        <w:rPr>
          <w:rFonts w:ascii="Garamond" w:hAnsi="Garamond"/>
          <w:sz w:val="28"/>
          <w:szCs w:val="28"/>
        </w:rPr>
      </w:pPr>
      <w:r>
        <w:rPr>
          <w:rFonts w:ascii="Garamond" w:hAnsi="Garamond"/>
          <w:sz w:val="28"/>
          <w:szCs w:val="28"/>
        </w:rPr>
        <w:t xml:space="preserve">  </w:t>
      </w:r>
      <w:r w:rsidR="003D1EA1" w:rsidRPr="003D1EA1">
        <w:rPr>
          <w:rFonts w:ascii="Garamond" w:hAnsi="Garamond"/>
          <w:i/>
          <w:sz w:val="28"/>
          <w:szCs w:val="28"/>
        </w:rPr>
        <w:t>Ο Τιτάν</w:t>
      </w:r>
      <w:r w:rsidR="003D1EA1">
        <w:rPr>
          <w:rFonts w:ascii="Garamond" w:hAnsi="Garamond"/>
          <w:sz w:val="28"/>
          <w:szCs w:val="28"/>
        </w:rPr>
        <w:t xml:space="preserve"> είναι πλήρη</w:t>
      </w:r>
      <w:r>
        <w:rPr>
          <w:rFonts w:ascii="Garamond" w:hAnsi="Garamond"/>
          <w:sz w:val="28"/>
          <w:szCs w:val="28"/>
        </w:rPr>
        <w:t>ς σε πολιτικά μηνύματα και διαχρονικές έννοιες και δεδομένων αυτών τα χαρακτηριστικών που ανταποκρίνονται άμεσα στις σύγχρονες εγχώριες πολιτικο-κοινωνικές συνθήκες, θα αποτελούσε μια επιτυχημένη επιλογή για τους θιάσους της Ελλάδας.</w:t>
      </w:r>
    </w:p>
    <w:p w:rsidR="00982B7E" w:rsidRPr="00982B7E" w:rsidRDefault="00982B7E" w:rsidP="00982B7E">
      <w:pPr>
        <w:pStyle w:val="ab"/>
        <w:spacing w:after="0"/>
        <w:jc w:val="both"/>
        <w:rPr>
          <w:rFonts w:ascii="Garamond" w:hAnsi="Garamond"/>
          <w:sz w:val="28"/>
          <w:szCs w:val="28"/>
        </w:rPr>
      </w:pPr>
    </w:p>
    <w:p w:rsidR="00AA6D2B" w:rsidRDefault="00AA6D2B" w:rsidP="00AE07C1">
      <w:pPr>
        <w:pStyle w:val="ac"/>
        <w:spacing w:after="0"/>
        <w:ind w:firstLine="0"/>
        <w:jc w:val="both"/>
        <w:rPr>
          <w:rFonts w:ascii="Garamond" w:hAnsi="Garamond"/>
          <w:sz w:val="28"/>
          <w:szCs w:val="28"/>
        </w:rPr>
      </w:pPr>
    </w:p>
    <w:p w:rsidR="00661296" w:rsidRPr="00615467" w:rsidRDefault="00110813" w:rsidP="00615467">
      <w:pPr>
        <w:jc w:val="both"/>
        <w:rPr>
          <w:rFonts w:ascii="Garamond" w:hAnsi="Garamond"/>
          <w:b/>
          <w:i/>
          <w:sz w:val="28"/>
          <w:szCs w:val="28"/>
          <w:u w:val="single"/>
        </w:rPr>
      </w:pPr>
      <w:r>
        <w:rPr>
          <w:rFonts w:ascii="Garamond" w:hAnsi="Garamond"/>
          <w:b/>
          <w:sz w:val="28"/>
          <w:szCs w:val="28"/>
          <w:u w:val="single"/>
        </w:rPr>
        <w:t>2.1</w:t>
      </w:r>
      <w:r w:rsidR="00615467">
        <w:rPr>
          <w:rFonts w:ascii="Garamond" w:hAnsi="Garamond"/>
          <w:b/>
          <w:sz w:val="28"/>
          <w:szCs w:val="28"/>
          <w:u w:val="single"/>
        </w:rPr>
        <w:t>.</w:t>
      </w:r>
      <w:r w:rsidR="000C7611">
        <w:rPr>
          <w:rFonts w:ascii="Garamond" w:hAnsi="Garamond"/>
          <w:b/>
          <w:sz w:val="28"/>
          <w:szCs w:val="28"/>
          <w:u w:val="single"/>
        </w:rPr>
        <w:t>11</w:t>
      </w:r>
      <w:r>
        <w:rPr>
          <w:rFonts w:ascii="Garamond" w:hAnsi="Garamond"/>
          <w:b/>
          <w:sz w:val="28"/>
          <w:szCs w:val="28"/>
          <w:u w:val="single"/>
        </w:rPr>
        <w:t>.</w:t>
      </w:r>
      <w:r w:rsidR="003D19DF" w:rsidRPr="008D74B6">
        <w:rPr>
          <w:rFonts w:ascii="Garamond" w:hAnsi="Garamond"/>
          <w:b/>
          <w:i/>
          <w:sz w:val="28"/>
          <w:szCs w:val="28"/>
          <w:u w:val="single"/>
        </w:rPr>
        <w:t>Τα σκυλόψαρα</w:t>
      </w:r>
    </w:p>
    <w:p w:rsidR="00AD0E54" w:rsidRDefault="00661296" w:rsidP="00661296">
      <w:pPr>
        <w:spacing w:after="0"/>
        <w:jc w:val="both"/>
        <w:rPr>
          <w:rFonts w:ascii="Garamond" w:hAnsi="Garamond"/>
          <w:sz w:val="28"/>
          <w:szCs w:val="28"/>
        </w:rPr>
      </w:pPr>
      <w:r w:rsidRPr="00CD058A">
        <w:rPr>
          <w:rFonts w:ascii="Garamond" w:hAnsi="Garamond"/>
          <w:i/>
          <w:sz w:val="28"/>
          <w:szCs w:val="28"/>
        </w:rPr>
        <w:t xml:space="preserve">  </w:t>
      </w:r>
      <w:r w:rsidR="005653FF">
        <w:rPr>
          <w:rFonts w:ascii="Garamond" w:hAnsi="Garamond"/>
          <w:sz w:val="28"/>
          <w:szCs w:val="28"/>
        </w:rPr>
        <w:t>Πρόκε</w:t>
      </w:r>
      <w:r w:rsidR="00D44198">
        <w:rPr>
          <w:rFonts w:ascii="Garamond" w:hAnsi="Garamond"/>
          <w:sz w:val="28"/>
          <w:szCs w:val="28"/>
        </w:rPr>
        <w:t xml:space="preserve">ιται για </w:t>
      </w:r>
      <w:r>
        <w:rPr>
          <w:rFonts w:ascii="Garamond" w:hAnsi="Garamond"/>
          <w:sz w:val="28"/>
          <w:szCs w:val="28"/>
        </w:rPr>
        <w:t xml:space="preserve">μια τρίπρακτη κωμωδία </w:t>
      </w:r>
      <w:r w:rsidR="006946C1">
        <w:rPr>
          <w:rFonts w:ascii="Garamond" w:hAnsi="Garamond"/>
          <w:sz w:val="28"/>
          <w:szCs w:val="28"/>
        </w:rPr>
        <w:t xml:space="preserve">με κοινωνικά μηνύματα που γράφεται στα γαλλικά τον καιρό που ο </w:t>
      </w:r>
      <w:r w:rsidR="006946C1">
        <w:rPr>
          <w:rFonts w:ascii="Garamond" w:hAnsi="Garamond"/>
          <w:sz w:val="28"/>
          <w:szCs w:val="28"/>
          <w:lang w:val="en-US"/>
        </w:rPr>
        <w:t>Niccodemi</w:t>
      </w:r>
      <w:r w:rsidR="006946C1" w:rsidRPr="006946C1">
        <w:rPr>
          <w:rFonts w:ascii="Garamond" w:hAnsi="Garamond"/>
          <w:sz w:val="28"/>
          <w:szCs w:val="28"/>
        </w:rPr>
        <w:t xml:space="preserve"> </w:t>
      </w:r>
      <w:r w:rsidR="006946C1">
        <w:rPr>
          <w:rFonts w:ascii="Garamond" w:hAnsi="Garamond"/>
          <w:sz w:val="28"/>
          <w:szCs w:val="28"/>
        </w:rPr>
        <w:t>ζει στο Παρίσι.</w:t>
      </w:r>
      <w:r>
        <w:rPr>
          <w:rFonts w:ascii="Garamond" w:hAnsi="Garamond"/>
          <w:sz w:val="28"/>
          <w:szCs w:val="28"/>
        </w:rPr>
        <w:t xml:space="preserve"> </w:t>
      </w:r>
      <w:r w:rsidR="00AD0E54">
        <w:rPr>
          <w:rFonts w:ascii="Garamond" w:hAnsi="Garamond"/>
          <w:sz w:val="28"/>
          <w:szCs w:val="28"/>
        </w:rPr>
        <w:t xml:space="preserve">Διαφέρει από τα προηγούμενα έργα του διότι χαρακτηρίζεται από ακραίο ρεαλισμό. Ο ρομαντισμός που μας είχε συνηθίσει μέχρι σήμερα είναι τελείως απών. </w:t>
      </w:r>
    </w:p>
    <w:p w:rsidR="00661296" w:rsidRPr="00072DFB" w:rsidRDefault="00AD0E54" w:rsidP="00661296">
      <w:pPr>
        <w:spacing w:after="0"/>
        <w:jc w:val="both"/>
        <w:rPr>
          <w:rFonts w:ascii="Garamond" w:hAnsi="Garamond"/>
          <w:sz w:val="28"/>
          <w:szCs w:val="28"/>
        </w:rPr>
      </w:pPr>
      <w:r>
        <w:rPr>
          <w:rFonts w:ascii="Garamond" w:hAnsi="Garamond"/>
          <w:sz w:val="28"/>
          <w:szCs w:val="28"/>
        </w:rPr>
        <w:t xml:space="preserve"> </w:t>
      </w:r>
      <w:r w:rsidR="00D44198">
        <w:rPr>
          <w:rFonts w:ascii="Garamond" w:hAnsi="Garamond"/>
          <w:sz w:val="28"/>
          <w:szCs w:val="28"/>
        </w:rPr>
        <w:t xml:space="preserve">  </w:t>
      </w:r>
      <w:r w:rsidR="00661296">
        <w:rPr>
          <w:rFonts w:ascii="Garamond" w:hAnsi="Garamond"/>
          <w:sz w:val="28"/>
          <w:szCs w:val="28"/>
        </w:rPr>
        <w:t xml:space="preserve">Στο περιοδικό </w:t>
      </w:r>
      <w:r w:rsidR="00661296" w:rsidRPr="00D63FFA">
        <w:rPr>
          <w:rFonts w:ascii="Garamond" w:hAnsi="Garamond"/>
          <w:i/>
          <w:sz w:val="28"/>
          <w:szCs w:val="28"/>
        </w:rPr>
        <w:t>Πινακοθήκη</w:t>
      </w:r>
      <w:r w:rsidR="00661296">
        <w:rPr>
          <w:rFonts w:ascii="Garamond" w:hAnsi="Garamond"/>
          <w:sz w:val="28"/>
          <w:szCs w:val="28"/>
        </w:rPr>
        <w:t xml:space="preserve"> διαβάζουμε το 1913 ότι το έργο παρουσιάζεται στο Παρίσι με πρωταγωνιστή τον Γκετρύ, </w:t>
      </w:r>
      <w:r w:rsidR="006946C1">
        <w:rPr>
          <w:rFonts w:ascii="Garamond" w:hAnsi="Garamond"/>
          <w:sz w:val="28"/>
          <w:szCs w:val="28"/>
        </w:rPr>
        <w:t xml:space="preserve">κάνοντας </w:t>
      </w:r>
      <w:r w:rsidR="00661296">
        <w:rPr>
          <w:rFonts w:ascii="Garamond" w:hAnsi="Garamond"/>
          <w:sz w:val="28"/>
          <w:szCs w:val="28"/>
        </w:rPr>
        <w:t xml:space="preserve">θριαμβευτική επιτυχία. Μάλιστα ο συντάκτης μεταφράζει τον τίτλο ως εξής: </w:t>
      </w:r>
      <w:r w:rsidR="00661296" w:rsidRPr="00072DFB">
        <w:rPr>
          <w:rFonts w:ascii="Garamond" w:hAnsi="Garamond"/>
          <w:i/>
          <w:sz w:val="28"/>
          <w:szCs w:val="28"/>
        </w:rPr>
        <w:t>Καρχαρίες</w:t>
      </w:r>
      <w:r w:rsidR="00661296">
        <w:rPr>
          <w:rFonts w:ascii="Garamond" w:hAnsi="Garamond"/>
          <w:sz w:val="28"/>
          <w:szCs w:val="28"/>
        </w:rPr>
        <w:t>.</w:t>
      </w:r>
      <w:r w:rsidR="00661296">
        <w:rPr>
          <w:rStyle w:val="a7"/>
          <w:rFonts w:ascii="Garamond" w:hAnsi="Garamond"/>
          <w:sz w:val="28"/>
          <w:szCs w:val="28"/>
        </w:rPr>
        <w:footnoteReference w:id="915"/>
      </w:r>
      <w:r w:rsidR="00661296">
        <w:rPr>
          <w:rFonts w:ascii="Garamond" w:hAnsi="Garamond"/>
          <w:sz w:val="28"/>
          <w:szCs w:val="28"/>
        </w:rPr>
        <w:t xml:space="preserve"> Το γεγονός ότι η πληροφορία της παράστασης στο Παρίσι εισέρχεται στη χώρα μας αμέσως</w:t>
      </w:r>
      <w:r w:rsidR="003D1EA1">
        <w:rPr>
          <w:rFonts w:ascii="Garamond" w:hAnsi="Garamond"/>
          <w:sz w:val="28"/>
          <w:szCs w:val="28"/>
        </w:rPr>
        <w:t>,</w:t>
      </w:r>
      <w:r w:rsidR="00661296">
        <w:rPr>
          <w:rFonts w:ascii="Garamond" w:hAnsi="Garamond"/>
          <w:sz w:val="28"/>
          <w:szCs w:val="28"/>
        </w:rPr>
        <w:t xml:space="preserve"> μαρτυρά το ενδιαφέρον που τρέφει ο ελληνικός Τύπος και κατ’ επέκτασιν, οι άνθρωποι του θεάτρου και οι αναγνώστες-θεατές για το έργο του </w:t>
      </w:r>
      <w:r w:rsidR="00661296">
        <w:rPr>
          <w:rFonts w:ascii="Garamond" w:hAnsi="Garamond"/>
          <w:sz w:val="28"/>
          <w:szCs w:val="28"/>
          <w:lang w:val="it-IT"/>
        </w:rPr>
        <w:t>Niccodemi</w:t>
      </w:r>
      <w:r w:rsidR="00661296" w:rsidRPr="00072DFB">
        <w:rPr>
          <w:rFonts w:ascii="Garamond" w:hAnsi="Garamond"/>
          <w:sz w:val="28"/>
          <w:szCs w:val="28"/>
        </w:rPr>
        <w:t xml:space="preserve"> </w:t>
      </w:r>
      <w:r w:rsidR="006946C1">
        <w:rPr>
          <w:rFonts w:ascii="Garamond" w:hAnsi="Garamond"/>
          <w:sz w:val="28"/>
          <w:szCs w:val="28"/>
        </w:rPr>
        <w:t>που θεωρείται</w:t>
      </w:r>
      <w:r w:rsidR="00661296">
        <w:rPr>
          <w:rFonts w:ascii="Garamond" w:hAnsi="Garamond"/>
          <w:sz w:val="28"/>
          <w:szCs w:val="28"/>
        </w:rPr>
        <w:t xml:space="preserve"> πολύ σημαντικός τόσο στην Ελλάδα όσο και στην πατρίδα του και στην υπόλοιπη Ευρώπη.</w:t>
      </w:r>
    </w:p>
    <w:p w:rsidR="00661296" w:rsidRPr="0067542E" w:rsidRDefault="00661296" w:rsidP="00661296">
      <w:pPr>
        <w:spacing w:after="0"/>
        <w:jc w:val="both"/>
        <w:rPr>
          <w:rFonts w:ascii="Garamond" w:hAnsi="Garamond"/>
          <w:sz w:val="28"/>
          <w:szCs w:val="28"/>
        </w:rPr>
      </w:pPr>
      <w:r w:rsidRPr="00CD058A">
        <w:rPr>
          <w:rFonts w:ascii="Garamond" w:hAnsi="Garamond"/>
          <w:sz w:val="28"/>
          <w:szCs w:val="28"/>
        </w:rPr>
        <w:t xml:space="preserve">  </w:t>
      </w:r>
      <w:r w:rsidRPr="003D1EA1">
        <w:rPr>
          <w:rFonts w:ascii="Garamond" w:hAnsi="Garamond"/>
          <w:i/>
          <w:sz w:val="28"/>
          <w:szCs w:val="28"/>
        </w:rPr>
        <w:t>Τα σκυλόψαρα</w:t>
      </w:r>
      <w:r>
        <w:rPr>
          <w:rFonts w:ascii="Garamond" w:hAnsi="Garamond"/>
          <w:sz w:val="28"/>
          <w:szCs w:val="28"/>
        </w:rPr>
        <w:t xml:space="preserve"> </w:t>
      </w:r>
      <w:r w:rsidRPr="003A1260">
        <w:rPr>
          <w:rFonts w:ascii="Garamond" w:hAnsi="Garamond"/>
          <w:sz w:val="28"/>
          <w:szCs w:val="28"/>
        </w:rPr>
        <w:t>αποτελούν δριμεία</w:t>
      </w:r>
      <w:r>
        <w:rPr>
          <w:rFonts w:ascii="Garamond" w:hAnsi="Garamond"/>
          <w:sz w:val="28"/>
          <w:szCs w:val="28"/>
        </w:rPr>
        <w:t xml:space="preserve"> σάτιρα εναντίον των νεόπλουτων που με την απληστία τους και την κυνική τους περιφρόνηση στην ηθική τάξη είχε προκαλέσει την αγανάκτηση της κοινωνίας της εποχής. Η δράση εκτυλίσσεται στις Βερσαλλίες τη σύγχρονη εποχή, στην πολυτελή έπαυλη του Ντε Γκραζλίν. </w:t>
      </w:r>
      <w:r w:rsidRPr="00CD058A">
        <w:rPr>
          <w:rFonts w:ascii="Garamond" w:hAnsi="Garamond"/>
          <w:sz w:val="28"/>
          <w:szCs w:val="28"/>
        </w:rPr>
        <w:t xml:space="preserve"> </w:t>
      </w:r>
    </w:p>
    <w:p w:rsidR="00661296" w:rsidRDefault="00661296" w:rsidP="00661296">
      <w:pPr>
        <w:spacing w:after="0"/>
        <w:jc w:val="both"/>
        <w:rPr>
          <w:rFonts w:ascii="Garamond" w:hAnsi="Garamond"/>
          <w:sz w:val="28"/>
          <w:szCs w:val="28"/>
        </w:rPr>
      </w:pPr>
      <w:r w:rsidRPr="00EB36CA">
        <w:rPr>
          <w:rFonts w:ascii="Garamond" w:hAnsi="Garamond"/>
          <w:sz w:val="28"/>
          <w:szCs w:val="28"/>
        </w:rPr>
        <w:t xml:space="preserve">  </w:t>
      </w:r>
      <w:r>
        <w:rPr>
          <w:rFonts w:ascii="Garamond" w:hAnsi="Garamond"/>
          <w:sz w:val="28"/>
          <w:szCs w:val="28"/>
        </w:rPr>
        <w:t xml:space="preserve">Η γλώσσα του </w:t>
      </w:r>
      <w:r>
        <w:rPr>
          <w:rFonts w:ascii="Garamond" w:hAnsi="Garamond"/>
          <w:sz w:val="28"/>
          <w:szCs w:val="28"/>
          <w:lang w:val="it-IT"/>
        </w:rPr>
        <w:t>Niccodemi</w:t>
      </w:r>
      <w:r w:rsidRPr="00EB36CA">
        <w:rPr>
          <w:rFonts w:ascii="Garamond" w:hAnsi="Garamond"/>
          <w:sz w:val="28"/>
          <w:szCs w:val="28"/>
        </w:rPr>
        <w:t xml:space="preserve"> </w:t>
      </w:r>
      <w:r>
        <w:rPr>
          <w:rFonts w:ascii="Garamond" w:hAnsi="Garamond"/>
          <w:sz w:val="28"/>
          <w:szCs w:val="28"/>
        </w:rPr>
        <w:t>είναι άκρως κυνική και ωμή, ένα στοιχείο που δεν παρατηρείται συχνά στα έργα του, και φυσικά όχι σε τόσο μεγάλο βαθμό. Οι ήρω</w:t>
      </w:r>
      <w:r w:rsidR="003D1EA1">
        <w:rPr>
          <w:rFonts w:ascii="Garamond" w:hAnsi="Garamond"/>
          <w:sz w:val="28"/>
          <w:szCs w:val="28"/>
        </w:rPr>
        <w:t>ες ανήκουν στη μεγαλοαστική κοινωνία</w:t>
      </w:r>
      <w:r>
        <w:rPr>
          <w:rFonts w:ascii="Garamond" w:hAnsi="Garamond"/>
          <w:sz w:val="28"/>
          <w:szCs w:val="28"/>
        </w:rPr>
        <w:t xml:space="preserve"> και είναι συνηθισμένοι στην εύκολη ζωή και τις ευχαριστήσεις που τους παρέχουν τα χρηματικά έσοδα από την πατρική πηγή. Η πηγή αυτή δεν είναι άλλη από τον Τζεράρντο Ντε Γκραζλίν. Τόσο ο έρωτας, η αγάπη όσο και το χρήμα είναι δύο άξονες που ενώνονται μέχρι που λιώνουν ο ένας μέσα στον άλλον. Η αγάπη διυλίζεται μέσα από τη στυγνή λογική και τον υπολογισμό, με αποτέλεσμα οι σχέσεις να αλλοιώνονται με το πέρασμα του χρόνου και να γίνονται πολύπλοκες και σε κάποιες περιπτώσεις να συγχέονται.</w:t>
      </w:r>
    </w:p>
    <w:p w:rsidR="00661296" w:rsidRDefault="00661296" w:rsidP="00661296">
      <w:pPr>
        <w:spacing w:after="0"/>
        <w:jc w:val="both"/>
        <w:rPr>
          <w:rFonts w:ascii="Garamond" w:hAnsi="Garamond"/>
          <w:sz w:val="28"/>
          <w:szCs w:val="28"/>
        </w:rPr>
      </w:pPr>
      <w:r>
        <w:rPr>
          <w:rFonts w:ascii="Garamond" w:hAnsi="Garamond"/>
          <w:sz w:val="28"/>
          <w:szCs w:val="28"/>
        </w:rPr>
        <w:t xml:space="preserve">  Ο Τζεράρντο είναι ένας αυστηρά λογικός άνθρωπος που περνά τη ζωή του πλουσιοπάροχα, όμως με έναν τρόπο που δεν θα μπορούσαμε να αποκαλέσουμε υγιή. Έχει ήδη κάνει τρεις γάμους και έχει σπείρει παιδιά σε διάφορα μέρη του κόσμου. Τα παιδιά αυτά έχει φροντίσει να αναθρέψει εξασφαλίζοντάς τους μόνο την υλική τους κάλυψη. Ενώ τους αποστέλλει χρήματα σε μηνιαία βάση, δεν θυμάται ούτε τα ονόματά τους. Η νεότερη κόρη </w:t>
      </w:r>
      <w:r>
        <w:rPr>
          <w:rFonts w:ascii="Garamond" w:hAnsi="Garamond"/>
          <w:sz w:val="28"/>
          <w:szCs w:val="28"/>
        </w:rPr>
        <w:lastRenderedPageBreak/>
        <w:t xml:space="preserve">του, η Τερέζα τού ζητά να της δώσει την προίκα της γιατί σκέφτεται να παντρευτεί, εφόσον έχει φτάσει πλέον σε ηλικία γάμου και έχει γνωρίσει έναν νέο που πληροί τις </w:t>
      </w:r>
      <w:r w:rsidRPr="007B2F8C">
        <w:rPr>
          <w:rFonts w:ascii="Garamond" w:hAnsi="Garamond"/>
          <w:sz w:val="28"/>
          <w:szCs w:val="28"/>
        </w:rPr>
        <w:t>“</w:t>
      </w:r>
      <w:r>
        <w:rPr>
          <w:rFonts w:ascii="Garamond" w:hAnsi="Garamond"/>
          <w:sz w:val="28"/>
          <w:szCs w:val="28"/>
        </w:rPr>
        <w:t>οικονομικές</w:t>
      </w:r>
      <w:r w:rsidRPr="007B2F8C">
        <w:rPr>
          <w:rFonts w:ascii="Garamond" w:hAnsi="Garamond"/>
          <w:sz w:val="28"/>
          <w:szCs w:val="28"/>
        </w:rPr>
        <w:t>”</w:t>
      </w:r>
      <w:r>
        <w:rPr>
          <w:rFonts w:ascii="Garamond" w:hAnsi="Garamond"/>
          <w:sz w:val="28"/>
          <w:szCs w:val="28"/>
        </w:rPr>
        <w:t xml:space="preserve"> προϋποθέσεις για μια </w:t>
      </w:r>
      <w:r w:rsidRPr="007B2F8C">
        <w:rPr>
          <w:rFonts w:ascii="Garamond" w:hAnsi="Garamond"/>
          <w:sz w:val="28"/>
          <w:szCs w:val="28"/>
        </w:rPr>
        <w:t>“</w:t>
      </w:r>
      <w:r>
        <w:rPr>
          <w:rFonts w:ascii="Garamond" w:hAnsi="Garamond"/>
          <w:sz w:val="28"/>
          <w:szCs w:val="28"/>
        </w:rPr>
        <w:t>τυπική</w:t>
      </w:r>
      <w:r w:rsidRPr="007B2F8C">
        <w:rPr>
          <w:rFonts w:ascii="Garamond" w:hAnsi="Garamond"/>
          <w:sz w:val="28"/>
          <w:szCs w:val="28"/>
        </w:rPr>
        <w:t>”</w:t>
      </w:r>
      <w:r>
        <w:rPr>
          <w:rFonts w:ascii="Garamond" w:hAnsi="Garamond"/>
          <w:sz w:val="28"/>
          <w:szCs w:val="28"/>
        </w:rPr>
        <w:t xml:space="preserve"> συζυγική ζωή.</w:t>
      </w:r>
    </w:p>
    <w:p w:rsidR="00661296" w:rsidRDefault="00661296" w:rsidP="00661296">
      <w:pPr>
        <w:spacing w:after="0"/>
        <w:jc w:val="both"/>
        <w:rPr>
          <w:rFonts w:ascii="Garamond" w:hAnsi="Garamond"/>
          <w:sz w:val="28"/>
          <w:szCs w:val="28"/>
        </w:rPr>
      </w:pPr>
      <w:r>
        <w:rPr>
          <w:rFonts w:ascii="Garamond" w:hAnsi="Garamond"/>
          <w:sz w:val="28"/>
          <w:szCs w:val="28"/>
        </w:rPr>
        <w:t xml:space="preserve">   Στην όγδοη σκηνή της πρώτης πράξης ο Τζεράρντο δέχεται την επίσκεψη της Τζινέβρα η οποία εξομολογείται ότι διατηρεί τον γάμο της μόνο και μόνο για να μπορεί να κάνει την πλούσια ζωή που έχει ανάγκη, αδιαφορώντας για τις απιστίες του συζύγου της. Ο έρωτάς της για εκείνον έχει σβήσει, όμως το γεγονός δεν την πτοεί προκειμένου να έχει τις ανέσεις της. Τώρα ζητά από τον Τζεράρντο να ζητήσει διαζύγιο από τη σύζυγό του προκειμένου να γίνουν οι δυο τους ζευγάρι κι εκείνη να εξακολουθήσει να έχει την υλική της ευπορία. </w:t>
      </w:r>
    </w:p>
    <w:p w:rsidR="00661296" w:rsidRDefault="00661296" w:rsidP="00661296">
      <w:pPr>
        <w:spacing w:after="0"/>
        <w:jc w:val="both"/>
        <w:rPr>
          <w:rFonts w:ascii="Garamond" w:hAnsi="Garamond"/>
          <w:sz w:val="28"/>
          <w:szCs w:val="28"/>
        </w:rPr>
      </w:pPr>
      <w:r>
        <w:rPr>
          <w:rFonts w:ascii="Garamond" w:hAnsi="Garamond"/>
          <w:sz w:val="28"/>
          <w:szCs w:val="28"/>
        </w:rPr>
        <w:t xml:space="preserve">  Στη διάρκεια της πρώτης πράξης ο ήρωας πληροφορείται για την απώλεια μεγάλου μέρους της περιουσίας </w:t>
      </w:r>
      <w:r w:rsidR="00AD0E54">
        <w:rPr>
          <w:rFonts w:ascii="Garamond" w:hAnsi="Garamond"/>
          <w:sz w:val="28"/>
          <w:szCs w:val="28"/>
        </w:rPr>
        <w:t>του. Το γεγονός του προκαλεί</w:t>
      </w:r>
      <w:r>
        <w:rPr>
          <w:rFonts w:ascii="Garamond" w:hAnsi="Garamond"/>
          <w:sz w:val="28"/>
          <w:szCs w:val="28"/>
        </w:rPr>
        <w:t xml:space="preserve"> πανικό και τις ακόλουθες στρατηγικές κινήσεις: καλεί τα παιδιά του στο σπίτι, αν και τα περισσότερα δεν τα γνωρίζει</w:t>
      </w:r>
      <w:r w:rsidR="00A26360">
        <w:rPr>
          <w:rFonts w:ascii="Garamond" w:hAnsi="Garamond"/>
          <w:sz w:val="28"/>
          <w:szCs w:val="28"/>
        </w:rPr>
        <w:t>,</w:t>
      </w:r>
      <w:r>
        <w:rPr>
          <w:rFonts w:ascii="Garamond" w:hAnsi="Garamond"/>
          <w:sz w:val="28"/>
          <w:szCs w:val="28"/>
        </w:rPr>
        <w:t xml:space="preserve"> προκειμένου να </w:t>
      </w:r>
      <w:r w:rsidR="008A131A">
        <w:rPr>
          <w:rFonts w:ascii="Garamond" w:hAnsi="Garamond"/>
          <w:sz w:val="28"/>
          <w:szCs w:val="28"/>
        </w:rPr>
        <w:t>τούς ανακοινώσει ότι δεν μπορεί να του</w:t>
      </w:r>
      <w:r>
        <w:rPr>
          <w:rFonts w:ascii="Garamond" w:hAnsi="Garamond"/>
          <w:sz w:val="28"/>
          <w:szCs w:val="28"/>
        </w:rPr>
        <w:t xml:space="preserve">ς προσφέρει το τόσο υψηλό μηνιαίο </w:t>
      </w:r>
      <w:r w:rsidR="00A26360">
        <w:rPr>
          <w:rFonts w:ascii="Garamond" w:hAnsi="Garamond"/>
          <w:sz w:val="28"/>
          <w:szCs w:val="28"/>
        </w:rPr>
        <w:t xml:space="preserve">εισόδημα </w:t>
      </w:r>
      <w:r>
        <w:rPr>
          <w:rFonts w:ascii="Garamond" w:hAnsi="Garamond"/>
          <w:sz w:val="28"/>
          <w:szCs w:val="28"/>
        </w:rPr>
        <w:t>που λάμβαναν μέχρι στιγμής. Επίσης, αποφασίζει να εγκαταλείψει τη χώρα.</w:t>
      </w:r>
    </w:p>
    <w:p w:rsidR="00661296" w:rsidRDefault="00661296" w:rsidP="00661296">
      <w:pPr>
        <w:spacing w:after="0"/>
        <w:jc w:val="both"/>
        <w:rPr>
          <w:rFonts w:ascii="Garamond" w:hAnsi="Garamond"/>
          <w:sz w:val="28"/>
          <w:szCs w:val="28"/>
        </w:rPr>
      </w:pPr>
      <w:r>
        <w:rPr>
          <w:rFonts w:ascii="Garamond" w:hAnsi="Garamond"/>
          <w:sz w:val="28"/>
          <w:szCs w:val="28"/>
        </w:rPr>
        <w:t xml:space="preserve"> Οι δύο από τους γιους του που καταφθάνουν στο σπίτι για να δουν</w:t>
      </w:r>
      <w:r w:rsidR="00A26360">
        <w:rPr>
          <w:rFonts w:ascii="Garamond" w:hAnsi="Garamond"/>
          <w:sz w:val="28"/>
          <w:szCs w:val="28"/>
        </w:rPr>
        <w:t xml:space="preserve"> για πρώτη φορά τον πατέρα τους˙</w:t>
      </w:r>
      <w:r>
        <w:rPr>
          <w:rFonts w:ascii="Garamond" w:hAnsi="Garamond"/>
          <w:sz w:val="28"/>
          <w:szCs w:val="28"/>
        </w:rPr>
        <w:t xml:space="preserve"> φαίνεται ότι έχουν μεγαλώσει δίχως τρυφερότητα, ότι είναι δύο μοναχικές φιγούρες. Ο ένας μάλιστα λέει ότι δεν έχει ανάγκη από την πατρική αγκαλιά γιατί δεν την είχε ποτέ στη ζωή του, οπότε δεν του λείπει. Ο Τζεράρντο θεωρεί πολύ φυσιολογικά τα λόγια του γιού του κι έτσι δεν τον αγκαλιάζει γιατί η πράξη είναι περιττή και δίχως έννοια. Μάλιστα πληροφορείται από τον γιο του ότι η πρώην σύζυγός του πέθανε πριν από πέντε χρόνια. Οι συγκεκριμένες φράσεις υποκρύπτουν ειρωνεία και κυνισμό, διότι ο ήρωας ρωτά με απόλυτα φυσικό τρόπο: «τι κάνει η μητέρα σου;» και ο γιος απαντά με εξίσου </w:t>
      </w:r>
      <w:r w:rsidR="00A26360">
        <w:rPr>
          <w:rFonts w:ascii="Garamond" w:hAnsi="Garamond"/>
          <w:sz w:val="28"/>
          <w:szCs w:val="28"/>
        </w:rPr>
        <w:t>φυσικό τρόπο: «…α, δεν το μάθατε; Π</w:t>
      </w:r>
      <w:r>
        <w:rPr>
          <w:rFonts w:ascii="Garamond" w:hAnsi="Garamond"/>
          <w:sz w:val="28"/>
          <w:szCs w:val="28"/>
        </w:rPr>
        <w:t>έθανε πριν από πέντε χρόνια».</w:t>
      </w:r>
      <w:r>
        <w:rPr>
          <w:rStyle w:val="a7"/>
          <w:rFonts w:ascii="Garamond" w:hAnsi="Garamond"/>
          <w:sz w:val="28"/>
          <w:szCs w:val="28"/>
        </w:rPr>
        <w:footnoteReference w:id="916"/>
      </w:r>
      <w:r>
        <w:rPr>
          <w:rFonts w:ascii="Garamond" w:hAnsi="Garamond"/>
          <w:sz w:val="28"/>
          <w:szCs w:val="28"/>
        </w:rPr>
        <w:t xml:space="preserve"> Θα μπορούσαμε να πούμε ότι για πρώτη φορά σε έργο του συγγραφέα οι ήρωες δεν εκφράζουν ίχνος συναισθήματος, παρά μιλούν, κυρίως, με τη φωνή της στείρας λογικής.  </w:t>
      </w:r>
    </w:p>
    <w:p w:rsidR="00661296" w:rsidRDefault="00661296" w:rsidP="00661296">
      <w:pPr>
        <w:spacing w:after="0"/>
        <w:jc w:val="both"/>
        <w:rPr>
          <w:rFonts w:ascii="Garamond" w:hAnsi="Garamond"/>
          <w:sz w:val="28"/>
          <w:szCs w:val="28"/>
        </w:rPr>
      </w:pPr>
      <w:r>
        <w:rPr>
          <w:rFonts w:ascii="Garamond" w:hAnsi="Garamond"/>
          <w:sz w:val="28"/>
          <w:szCs w:val="28"/>
        </w:rPr>
        <w:t xml:space="preserve">  Η δεύτερη πράξη ξεκινάει με την, σπάνια για το έργο, συναισθηματική έκρηξη της Τερέζας. Ο αρραβωνιαστικός της αποφάσισε να μην τήν ζητήσει σε γάμο και να την εγκαταλείψει διότι η προίκα που της δίνει ο πατέρας της είναι φτωχή και δεν του αρκεί για να τής χαρίσει την πλουσιοπάροχη ζωή στην οποία είναι συνηθισμένη η νέα… Για μία ακόμη φορά το χρήμα κινεί τα νήματα των πράξεων των ηρώων. Τα συναισθήματα της Τερέζας περνούν από </w:t>
      </w:r>
      <w:r>
        <w:rPr>
          <w:rFonts w:ascii="Garamond" w:hAnsi="Garamond"/>
          <w:sz w:val="28"/>
          <w:szCs w:val="28"/>
        </w:rPr>
        <w:lastRenderedPageBreak/>
        <w:t>τον πόνο στον θυμό προς τον πατέρα της που έχει εξασφαλίσει οικονομικά όλες του τις γυναίκες, νόμιμες συζύγους και ερωμένες, και όλα του τα παιδιά, νόμιμα ή εκτός γάμου, ενώ σε αυτήν δεν δίνει παραπάνω χρήματα προκειμένου να παντρευτεί τον άνθρωπο που θέλει. Η λογική της δεν φτάνει στο σημείο να καταλάβει ότι ο νέος δεν την αγαπά. Τα πάντα μετρώνται βάσει του χρήματος.</w:t>
      </w:r>
    </w:p>
    <w:p w:rsidR="00661296" w:rsidRDefault="00661296" w:rsidP="00661296">
      <w:pPr>
        <w:spacing w:after="0"/>
        <w:jc w:val="both"/>
        <w:rPr>
          <w:rFonts w:ascii="Garamond" w:hAnsi="Garamond"/>
          <w:sz w:val="28"/>
          <w:szCs w:val="28"/>
        </w:rPr>
      </w:pPr>
      <w:r>
        <w:rPr>
          <w:rFonts w:ascii="Garamond" w:hAnsi="Garamond"/>
          <w:sz w:val="28"/>
          <w:szCs w:val="28"/>
        </w:rPr>
        <w:t xml:space="preserve">  Στην τρίτη σκηνή της δεύτερης πράξης εκτυλίσσεται ο διάλογος του ζεύγους Κλαούντιο-Τζινέβρα που τελεί υπό διάλυση εφόσον και αυτή η σχέση έχει στηριχτεί στο χρήμα. Ο Κλαούντιο έχει ερωμένη και η μόνη κάλυψη που έχει εισπράξει η Τζινέβρα από τον σύζυγό της είναι η οικονομική, όσο για τη συναισθηματική αυτή είναι παντελώς απούσα. Ο Τζεράρντο αποκαλύπτει στον Κλαούντιο ότι είναι ερωτευμένος με τη Τζινέβρα κι εκείνη μαζί του, όμως δεν έχουν ερωτική σχέση. Για πρώτη φορά ο ήρωας εκδηλώνει ένα συναίσθημά του, εκείνο του έρωτα που άλλωστε τον παρακίνησε ώστε να κάνει και τόσες σχέσεις. Μόνο ο έρωτας τελικά είναι ικανός να καταρρίψει την οξεία λογική του.</w:t>
      </w:r>
    </w:p>
    <w:p w:rsidR="00661296" w:rsidRDefault="00661296" w:rsidP="00661296">
      <w:pPr>
        <w:spacing w:after="0"/>
        <w:jc w:val="both"/>
        <w:rPr>
          <w:rFonts w:ascii="Garamond" w:hAnsi="Garamond"/>
          <w:sz w:val="28"/>
          <w:szCs w:val="28"/>
        </w:rPr>
      </w:pPr>
      <w:r>
        <w:rPr>
          <w:rFonts w:ascii="Garamond" w:hAnsi="Garamond"/>
          <w:sz w:val="28"/>
          <w:szCs w:val="28"/>
        </w:rPr>
        <w:t xml:space="preserve">  Στην τέταρτη σκηνή ο ήρωας αποκαλεί κάποιους  ανθρώπους </w:t>
      </w:r>
      <w:r w:rsidRPr="00185086">
        <w:rPr>
          <w:rFonts w:ascii="Garamond" w:hAnsi="Garamond"/>
          <w:sz w:val="28"/>
          <w:szCs w:val="28"/>
        </w:rPr>
        <w:t>“</w:t>
      </w:r>
      <w:r>
        <w:rPr>
          <w:rFonts w:ascii="Garamond" w:hAnsi="Garamond"/>
          <w:sz w:val="28"/>
          <w:szCs w:val="28"/>
        </w:rPr>
        <w:t>σκυλόψαρα</w:t>
      </w:r>
      <w:r w:rsidRPr="00185086">
        <w:rPr>
          <w:rFonts w:ascii="Garamond" w:hAnsi="Garamond"/>
          <w:sz w:val="28"/>
          <w:szCs w:val="28"/>
        </w:rPr>
        <w:t>”</w:t>
      </w:r>
      <w:r>
        <w:rPr>
          <w:rFonts w:ascii="Garamond" w:hAnsi="Garamond"/>
          <w:sz w:val="28"/>
          <w:szCs w:val="28"/>
        </w:rPr>
        <w:t xml:space="preserve">, εννοώντας εκείνους που ζουν έχοντας το στόμα ορθάνοιχτο προκειμένου να καταπιούν οποιαδήποτε λεία βρεθεί μπροστά τους˙ </w:t>
      </w:r>
      <w:r w:rsidR="00A26360">
        <w:rPr>
          <w:rFonts w:ascii="Garamond" w:hAnsi="Garamond"/>
          <w:sz w:val="28"/>
          <w:szCs w:val="28"/>
        </w:rPr>
        <w:t>«</w:t>
      </w:r>
      <w:r w:rsidRPr="00A26360">
        <w:rPr>
          <w:rFonts w:ascii="Garamond" w:hAnsi="Garamond"/>
          <w:i/>
          <w:sz w:val="28"/>
          <w:szCs w:val="28"/>
        </w:rPr>
        <w:t>γίνονται σκυλόψαρα για τα εκατομμύρια, για τους γύρω τους, για τη δόξα</w:t>
      </w:r>
      <w:r>
        <w:rPr>
          <w:rFonts w:ascii="Garamond" w:hAnsi="Garamond"/>
          <w:sz w:val="28"/>
          <w:szCs w:val="28"/>
        </w:rPr>
        <w:t>…</w:t>
      </w:r>
      <w:r w:rsidR="00A26360">
        <w:rPr>
          <w:rFonts w:ascii="Garamond" w:hAnsi="Garamond"/>
          <w:sz w:val="28"/>
          <w:szCs w:val="28"/>
        </w:rPr>
        <w:t>»</w:t>
      </w:r>
      <w:r>
        <w:rPr>
          <w:rStyle w:val="a7"/>
          <w:rFonts w:ascii="Garamond" w:hAnsi="Garamond"/>
          <w:sz w:val="28"/>
          <w:szCs w:val="28"/>
        </w:rPr>
        <w:footnoteReference w:id="917"/>
      </w:r>
      <w:r>
        <w:rPr>
          <w:rFonts w:ascii="Garamond" w:hAnsi="Garamond"/>
          <w:sz w:val="28"/>
          <w:szCs w:val="28"/>
        </w:rPr>
        <w:t xml:space="preserve"> Ο Τζεράρντο δικαιολογώντας τον τίτλο του έργου μιλάει για τους ανθρώπους που τον περιτριγυρίζουν εξαιρώντας όμως τον εαυτό του, διότι θεωρεί πως επειδή στη ζωή του αγάπησε πολύ</w:t>
      </w:r>
      <w:r w:rsidR="00A26360">
        <w:rPr>
          <w:rFonts w:ascii="Garamond" w:hAnsi="Garamond"/>
          <w:sz w:val="28"/>
          <w:szCs w:val="28"/>
        </w:rPr>
        <w:t>,</w:t>
      </w:r>
      <w:r>
        <w:rPr>
          <w:rFonts w:ascii="Garamond" w:hAnsi="Garamond"/>
          <w:sz w:val="28"/>
          <w:szCs w:val="28"/>
        </w:rPr>
        <w:t xml:space="preserve"> δεν συγκαταλέγεται σε αυτή την κατηγορία των ατόμων που ζουν για το χρήμα και τη δόξα καταστρέφοντας το άπαν προκειμένου για την κατάκτησή τους.  </w:t>
      </w:r>
    </w:p>
    <w:p w:rsidR="00661296" w:rsidRDefault="00661296" w:rsidP="00661296">
      <w:pPr>
        <w:spacing w:after="0"/>
        <w:jc w:val="both"/>
        <w:rPr>
          <w:rFonts w:ascii="Garamond" w:hAnsi="Garamond"/>
          <w:sz w:val="28"/>
          <w:szCs w:val="28"/>
        </w:rPr>
      </w:pPr>
      <w:r>
        <w:rPr>
          <w:rFonts w:ascii="Garamond" w:hAnsi="Garamond"/>
          <w:sz w:val="28"/>
          <w:szCs w:val="28"/>
        </w:rPr>
        <w:t xml:space="preserve">  Η τρίτη πράξη ξεκινάει με τη φυγή της Τζοβάννα, της συζύγου του Τζεράρντο. Στην οικεία των Ντε Γκραζλίν είναι διάχυτη η ανησυχία και ο πανικός. Στο τέλος της τρίτης σκηνής ο Λουτσάνο πηγαίνει για να βρει την Τζοβάννα, ενώ με την έναρξη της τέταρτης σκηνής παρακολουθούμε</w:t>
      </w:r>
      <w:r w:rsidR="00A26360">
        <w:rPr>
          <w:rFonts w:ascii="Garamond" w:hAnsi="Garamond"/>
          <w:sz w:val="28"/>
          <w:szCs w:val="28"/>
        </w:rPr>
        <w:t xml:space="preserve"> την επιστροφή της. Γ</w:t>
      </w:r>
      <w:r>
        <w:rPr>
          <w:rFonts w:ascii="Garamond" w:hAnsi="Garamond"/>
          <w:sz w:val="28"/>
          <w:szCs w:val="28"/>
        </w:rPr>
        <w:t>υρνάει για να ομολογήσει τελικά στον Τζεράρντο ότι δεν μπορεί να ζήσει δίχως την αγάπη του, ότι τον αγαπά περισσότερο απ’ όσο ο ί</w:t>
      </w:r>
      <w:r w:rsidR="00CC1272">
        <w:rPr>
          <w:rFonts w:ascii="Garamond" w:hAnsi="Garamond"/>
          <w:sz w:val="28"/>
          <w:szCs w:val="28"/>
        </w:rPr>
        <w:t>διος νομίζει και αξίζει…</w:t>
      </w:r>
      <w:r>
        <w:rPr>
          <w:rFonts w:ascii="Garamond" w:hAnsi="Garamond"/>
          <w:sz w:val="28"/>
          <w:szCs w:val="28"/>
        </w:rPr>
        <w:t xml:space="preserve"> Οι άνθρωποι που αγαπούν τον Τζεράρντο αρχίζουν να απομακρύνονται ο ένας μετά τον άλλον και τα χρέη να τον πλημυρίζουν. Το τέλος του έργου βρίσκει τον ήρωα να κλαίει.</w:t>
      </w:r>
    </w:p>
    <w:p w:rsidR="00405692" w:rsidRPr="00D4719B" w:rsidRDefault="00A26360" w:rsidP="00661296">
      <w:pPr>
        <w:spacing w:after="0"/>
        <w:jc w:val="both"/>
        <w:rPr>
          <w:rFonts w:ascii="Garamond" w:hAnsi="Garamond"/>
          <w:sz w:val="28"/>
          <w:szCs w:val="28"/>
        </w:rPr>
      </w:pPr>
      <w:r>
        <w:rPr>
          <w:rFonts w:ascii="Garamond" w:hAnsi="Garamond"/>
          <w:sz w:val="28"/>
          <w:szCs w:val="28"/>
        </w:rPr>
        <w:t xml:space="preserve">  Τη μετάφραση του έργου </w:t>
      </w:r>
      <w:r w:rsidR="00405692">
        <w:rPr>
          <w:rFonts w:ascii="Garamond" w:hAnsi="Garamond"/>
          <w:sz w:val="28"/>
          <w:szCs w:val="28"/>
        </w:rPr>
        <w:t xml:space="preserve">στην ελληνική γλώσσα δεν γνωρίζουμε ποιος την έχει κάνει, δεν προκύπτει από τα ευρεθέντα στοιχεία. Επίσης το κείμενό της </w:t>
      </w:r>
      <w:r w:rsidR="00405692">
        <w:rPr>
          <w:rFonts w:ascii="Garamond" w:hAnsi="Garamond"/>
          <w:sz w:val="28"/>
          <w:szCs w:val="28"/>
        </w:rPr>
        <w:lastRenderedPageBreak/>
        <w:t>έχει χαθεί. Ως εκ τούτου</w:t>
      </w:r>
      <w:r>
        <w:rPr>
          <w:rFonts w:ascii="Garamond" w:hAnsi="Garamond"/>
          <w:sz w:val="28"/>
          <w:szCs w:val="28"/>
        </w:rPr>
        <w:t>,</w:t>
      </w:r>
      <w:r w:rsidR="00405692">
        <w:rPr>
          <w:rFonts w:ascii="Garamond" w:hAnsi="Garamond"/>
          <w:sz w:val="28"/>
          <w:szCs w:val="28"/>
        </w:rPr>
        <w:t xml:space="preserve"> δεν είναι δυνατόν να μελετηθεί και να αναλυθεί σε αντιπαραβολή με το πρωτότυπο κείμενο.</w:t>
      </w:r>
    </w:p>
    <w:p w:rsidR="00661296" w:rsidRDefault="00661296" w:rsidP="00661296">
      <w:pPr>
        <w:spacing w:after="0"/>
        <w:jc w:val="both"/>
        <w:rPr>
          <w:rFonts w:ascii="Garamond" w:hAnsi="Garamond"/>
          <w:b/>
          <w:i/>
          <w:sz w:val="28"/>
          <w:szCs w:val="28"/>
          <w:u w:val="single"/>
        </w:rPr>
      </w:pPr>
    </w:p>
    <w:p w:rsidR="00E83A47" w:rsidRDefault="00E83A47" w:rsidP="00661296">
      <w:pPr>
        <w:spacing w:after="0"/>
        <w:jc w:val="both"/>
        <w:rPr>
          <w:rFonts w:ascii="Garamond" w:hAnsi="Garamond"/>
          <w:b/>
          <w:i/>
          <w:sz w:val="28"/>
          <w:szCs w:val="28"/>
          <w:u w:val="single"/>
        </w:rPr>
      </w:pPr>
    </w:p>
    <w:p w:rsidR="00661296" w:rsidRPr="00D4719B" w:rsidRDefault="004E36F8" w:rsidP="00661296">
      <w:pPr>
        <w:jc w:val="both"/>
        <w:rPr>
          <w:rFonts w:ascii="Garamond" w:hAnsi="Garamond"/>
          <w:b/>
          <w:sz w:val="28"/>
          <w:szCs w:val="28"/>
          <w:u w:val="single"/>
        </w:rPr>
      </w:pPr>
      <w:r>
        <w:rPr>
          <w:rFonts w:ascii="Garamond" w:hAnsi="Garamond"/>
          <w:b/>
          <w:sz w:val="28"/>
          <w:szCs w:val="28"/>
          <w:u w:val="single"/>
        </w:rPr>
        <w:t>Οι παραστάσεις</w:t>
      </w:r>
      <w:r w:rsidR="00661296" w:rsidRPr="00050A6A">
        <w:rPr>
          <w:rFonts w:ascii="Garamond" w:hAnsi="Garamond"/>
          <w:b/>
          <w:sz w:val="28"/>
          <w:szCs w:val="28"/>
          <w:u w:val="single"/>
        </w:rPr>
        <w:t xml:space="preserve"> των </w:t>
      </w:r>
      <w:r w:rsidR="00661296" w:rsidRPr="00050A6A">
        <w:rPr>
          <w:rFonts w:ascii="Garamond" w:hAnsi="Garamond"/>
          <w:b/>
          <w:i/>
          <w:sz w:val="28"/>
          <w:szCs w:val="28"/>
          <w:u w:val="single"/>
        </w:rPr>
        <w:t>Σκυλόψαρων</w:t>
      </w:r>
      <w:r w:rsidR="00661296" w:rsidRPr="00050A6A">
        <w:rPr>
          <w:rFonts w:ascii="Garamond" w:hAnsi="Garamond"/>
          <w:b/>
          <w:sz w:val="28"/>
          <w:szCs w:val="28"/>
          <w:u w:val="single"/>
        </w:rPr>
        <w:t xml:space="preserve"> στην </w:t>
      </w:r>
      <w:r>
        <w:rPr>
          <w:rFonts w:ascii="Garamond" w:hAnsi="Garamond"/>
          <w:b/>
          <w:sz w:val="28"/>
          <w:szCs w:val="28"/>
          <w:u w:val="single"/>
        </w:rPr>
        <w:t xml:space="preserve">Ιταλία και την </w:t>
      </w:r>
      <w:r w:rsidR="00661296" w:rsidRPr="00050A6A">
        <w:rPr>
          <w:rFonts w:ascii="Garamond" w:hAnsi="Garamond"/>
          <w:b/>
          <w:sz w:val="28"/>
          <w:szCs w:val="28"/>
          <w:u w:val="single"/>
        </w:rPr>
        <w:t>Αθήνα</w:t>
      </w:r>
    </w:p>
    <w:p w:rsidR="004E36F8" w:rsidRDefault="00661296" w:rsidP="004E36F8">
      <w:pPr>
        <w:spacing w:after="0"/>
        <w:jc w:val="both"/>
        <w:rPr>
          <w:rFonts w:ascii="Garamond" w:hAnsi="Garamond"/>
          <w:sz w:val="28"/>
          <w:szCs w:val="28"/>
        </w:rPr>
      </w:pPr>
      <w:r>
        <w:rPr>
          <w:rFonts w:ascii="Garamond" w:hAnsi="Garamond"/>
          <w:i/>
          <w:sz w:val="28"/>
          <w:szCs w:val="28"/>
        </w:rPr>
        <w:t xml:space="preserve">  </w:t>
      </w:r>
      <w:r w:rsidR="004E36F8">
        <w:rPr>
          <w:rFonts w:ascii="Garamond" w:hAnsi="Garamond"/>
          <w:sz w:val="28"/>
          <w:szCs w:val="28"/>
        </w:rPr>
        <w:t>Στην Ιταλία το έργο παρουσιάζεται για πρώτη φορά την 28</w:t>
      </w:r>
      <w:r w:rsidR="004E36F8" w:rsidRPr="00CD058A">
        <w:rPr>
          <w:rFonts w:ascii="Garamond" w:hAnsi="Garamond"/>
          <w:sz w:val="28"/>
          <w:szCs w:val="28"/>
          <w:vertAlign w:val="superscript"/>
        </w:rPr>
        <w:t>η</w:t>
      </w:r>
      <w:r w:rsidR="004E36F8">
        <w:rPr>
          <w:rFonts w:ascii="Garamond" w:hAnsi="Garamond"/>
          <w:sz w:val="28"/>
          <w:szCs w:val="28"/>
        </w:rPr>
        <w:t xml:space="preserve"> Νοεμβρίου του 1913 στο «</w:t>
      </w:r>
      <w:r w:rsidR="004E36F8">
        <w:rPr>
          <w:rFonts w:ascii="Garamond" w:hAnsi="Garamond"/>
          <w:sz w:val="28"/>
          <w:szCs w:val="28"/>
          <w:lang w:val="it-IT"/>
        </w:rPr>
        <w:t>Teatro</w:t>
      </w:r>
      <w:r w:rsidR="004E36F8" w:rsidRPr="00CD058A">
        <w:rPr>
          <w:rFonts w:ascii="Garamond" w:hAnsi="Garamond"/>
          <w:sz w:val="28"/>
          <w:szCs w:val="28"/>
        </w:rPr>
        <w:t xml:space="preserve"> </w:t>
      </w:r>
      <w:r w:rsidR="004E36F8">
        <w:rPr>
          <w:rFonts w:ascii="Garamond" w:hAnsi="Garamond"/>
          <w:sz w:val="28"/>
          <w:szCs w:val="28"/>
          <w:lang w:val="it-IT"/>
        </w:rPr>
        <w:t>Manzoni</w:t>
      </w:r>
      <w:r w:rsidR="004E36F8">
        <w:rPr>
          <w:rFonts w:ascii="Garamond" w:hAnsi="Garamond"/>
          <w:sz w:val="28"/>
          <w:szCs w:val="28"/>
        </w:rPr>
        <w:t>»</w:t>
      </w:r>
      <w:r w:rsidR="004E36F8" w:rsidRPr="00CD058A">
        <w:rPr>
          <w:rFonts w:ascii="Garamond" w:hAnsi="Garamond"/>
          <w:sz w:val="28"/>
          <w:szCs w:val="28"/>
        </w:rPr>
        <w:t xml:space="preserve">, </w:t>
      </w:r>
      <w:r w:rsidR="004E36F8">
        <w:rPr>
          <w:rFonts w:ascii="Garamond" w:hAnsi="Garamond"/>
          <w:sz w:val="28"/>
          <w:szCs w:val="28"/>
        </w:rPr>
        <w:t xml:space="preserve">από τον Θίασο </w:t>
      </w:r>
      <w:r w:rsidR="004E36F8">
        <w:rPr>
          <w:rFonts w:ascii="Garamond" w:hAnsi="Garamond"/>
          <w:sz w:val="28"/>
          <w:szCs w:val="28"/>
          <w:lang w:val="it-IT"/>
        </w:rPr>
        <w:t>Compagnia</w:t>
      </w:r>
      <w:r w:rsidR="004E36F8" w:rsidRPr="00CD058A">
        <w:rPr>
          <w:rFonts w:ascii="Garamond" w:hAnsi="Garamond"/>
          <w:sz w:val="28"/>
          <w:szCs w:val="28"/>
        </w:rPr>
        <w:t xml:space="preserve"> </w:t>
      </w:r>
      <w:r w:rsidR="004E36F8">
        <w:rPr>
          <w:rFonts w:ascii="Garamond" w:hAnsi="Garamond"/>
          <w:sz w:val="28"/>
          <w:szCs w:val="28"/>
          <w:lang w:val="it-IT"/>
        </w:rPr>
        <w:t>Stabile</w:t>
      </w:r>
      <w:r w:rsidR="004E36F8" w:rsidRPr="00CD058A">
        <w:rPr>
          <w:rFonts w:ascii="Garamond" w:hAnsi="Garamond"/>
          <w:sz w:val="28"/>
          <w:szCs w:val="28"/>
        </w:rPr>
        <w:t xml:space="preserve"> </w:t>
      </w:r>
      <w:r w:rsidR="004E36F8">
        <w:rPr>
          <w:rFonts w:ascii="Garamond" w:hAnsi="Garamond"/>
          <w:sz w:val="28"/>
          <w:szCs w:val="28"/>
          <w:lang w:val="it-IT"/>
        </w:rPr>
        <w:t>di</w:t>
      </w:r>
      <w:r w:rsidR="004E36F8" w:rsidRPr="00CD058A">
        <w:rPr>
          <w:rFonts w:ascii="Garamond" w:hAnsi="Garamond"/>
          <w:sz w:val="28"/>
          <w:szCs w:val="28"/>
        </w:rPr>
        <w:t xml:space="preserve"> </w:t>
      </w:r>
      <w:r w:rsidR="004E36F8">
        <w:rPr>
          <w:rFonts w:ascii="Garamond" w:hAnsi="Garamond"/>
          <w:sz w:val="28"/>
          <w:szCs w:val="28"/>
          <w:lang w:val="it-IT"/>
        </w:rPr>
        <w:t>Tina</w:t>
      </w:r>
      <w:r w:rsidR="004E36F8" w:rsidRPr="00CD058A">
        <w:rPr>
          <w:rFonts w:ascii="Garamond" w:hAnsi="Garamond"/>
          <w:sz w:val="28"/>
          <w:szCs w:val="28"/>
        </w:rPr>
        <w:t xml:space="preserve"> </w:t>
      </w:r>
      <w:r w:rsidR="004E36F8">
        <w:rPr>
          <w:rFonts w:ascii="Garamond" w:hAnsi="Garamond"/>
          <w:sz w:val="28"/>
          <w:szCs w:val="28"/>
          <w:lang w:val="it-IT"/>
        </w:rPr>
        <w:t>di</w:t>
      </w:r>
      <w:r w:rsidR="004E36F8" w:rsidRPr="00CD058A">
        <w:rPr>
          <w:rFonts w:ascii="Garamond" w:hAnsi="Garamond"/>
          <w:sz w:val="28"/>
          <w:szCs w:val="28"/>
        </w:rPr>
        <w:t xml:space="preserve"> </w:t>
      </w:r>
      <w:r w:rsidR="004E36F8">
        <w:rPr>
          <w:rFonts w:ascii="Garamond" w:hAnsi="Garamond"/>
          <w:sz w:val="28"/>
          <w:szCs w:val="28"/>
          <w:lang w:val="it-IT"/>
        </w:rPr>
        <w:t>Lorenzo</w:t>
      </w:r>
      <w:r w:rsidR="004E36F8" w:rsidRPr="00CD058A">
        <w:rPr>
          <w:rFonts w:ascii="Garamond" w:hAnsi="Garamond"/>
          <w:sz w:val="28"/>
          <w:szCs w:val="28"/>
        </w:rPr>
        <w:t xml:space="preserve"> </w:t>
      </w:r>
      <w:r w:rsidR="004E36F8">
        <w:rPr>
          <w:rFonts w:ascii="Garamond" w:hAnsi="Garamond"/>
          <w:sz w:val="28"/>
          <w:szCs w:val="28"/>
          <w:lang w:val="it-IT"/>
        </w:rPr>
        <w:t>e</w:t>
      </w:r>
      <w:r w:rsidR="004E36F8" w:rsidRPr="00CD058A">
        <w:rPr>
          <w:rFonts w:ascii="Garamond" w:hAnsi="Garamond"/>
          <w:sz w:val="28"/>
          <w:szCs w:val="28"/>
        </w:rPr>
        <w:t xml:space="preserve"> </w:t>
      </w:r>
      <w:r w:rsidR="004E36F8">
        <w:rPr>
          <w:rFonts w:ascii="Garamond" w:hAnsi="Garamond"/>
          <w:sz w:val="28"/>
          <w:szCs w:val="28"/>
          <w:lang w:val="it-IT"/>
        </w:rPr>
        <w:t>Cav</w:t>
      </w:r>
      <w:r w:rsidR="004E36F8" w:rsidRPr="00CD058A">
        <w:rPr>
          <w:rFonts w:ascii="Garamond" w:hAnsi="Garamond"/>
          <w:sz w:val="28"/>
          <w:szCs w:val="28"/>
        </w:rPr>
        <w:t xml:space="preserve">. </w:t>
      </w:r>
      <w:r w:rsidR="004E36F8">
        <w:rPr>
          <w:rFonts w:ascii="Garamond" w:hAnsi="Garamond"/>
          <w:sz w:val="28"/>
          <w:szCs w:val="28"/>
          <w:lang w:val="it-IT"/>
        </w:rPr>
        <w:t>Armando</w:t>
      </w:r>
      <w:r w:rsidR="004E36F8" w:rsidRPr="00CD058A">
        <w:rPr>
          <w:rFonts w:ascii="Garamond" w:hAnsi="Garamond"/>
          <w:sz w:val="28"/>
          <w:szCs w:val="28"/>
        </w:rPr>
        <w:t xml:space="preserve"> </w:t>
      </w:r>
      <w:r w:rsidR="004E36F8">
        <w:rPr>
          <w:rFonts w:ascii="Garamond" w:hAnsi="Garamond"/>
          <w:sz w:val="28"/>
          <w:szCs w:val="28"/>
          <w:lang w:val="it-IT"/>
        </w:rPr>
        <w:t>Falconi</w:t>
      </w:r>
      <w:r w:rsidR="004E36F8" w:rsidRPr="00CD058A">
        <w:rPr>
          <w:rFonts w:ascii="Garamond" w:hAnsi="Garamond"/>
          <w:sz w:val="28"/>
          <w:szCs w:val="28"/>
        </w:rPr>
        <w:t xml:space="preserve">. </w:t>
      </w:r>
      <w:r w:rsidR="004E36F8">
        <w:rPr>
          <w:rFonts w:ascii="Garamond" w:hAnsi="Garamond"/>
          <w:sz w:val="28"/>
          <w:szCs w:val="28"/>
        </w:rPr>
        <w:t xml:space="preserve">Διευθυντής του Θιάσου είναι ο </w:t>
      </w:r>
      <w:r w:rsidR="004E36F8">
        <w:rPr>
          <w:rFonts w:ascii="Garamond" w:hAnsi="Garamond"/>
          <w:sz w:val="28"/>
          <w:szCs w:val="28"/>
          <w:lang w:val="it-IT"/>
        </w:rPr>
        <w:t>Marco</w:t>
      </w:r>
      <w:r w:rsidR="004E36F8" w:rsidRPr="00CD058A">
        <w:rPr>
          <w:rFonts w:ascii="Garamond" w:hAnsi="Garamond"/>
          <w:sz w:val="28"/>
          <w:szCs w:val="28"/>
        </w:rPr>
        <w:t xml:space="preserve"> </w:t>
      </w:r>
      <w:r w:rsidR="004E36F8">
        <w:rPr>
          <w:rFonts w:ascii="Garamond" w:hAnsi="Garamond"/>
          <w:sz w:val="28"/>
          <w:szCs w:val="28"/>
          <w:lang w:val="it-IT"/>
        </w:rPr>
        <w:t>Praga</w:t>
      </w:r>
      <w:r w:rsidR="00405692">
        <w:rPr>
          <w:rFonts w:ascii="Garamond" w:hAnsi="Garamond"/>
          <w:sz w:val="28"/>
          <w:szCs w:val="28"/>
        </w:rPr>
        <w:t xml:space="preserve"> στον οποίο είναι αφιερωμένο το έργο</w:t>
      </w:r>
      <w:r w:rsidR="004E36F8">
        <w:rPr>
          <w:rFonts w:ascii="Garamond" w:hAnsi="Garamond"/>
          <w:sz w:val="28"/>
          <w:szCs w:val="28"/>
        </w:rPr>
        <w:t>. Έκτοτε οι παραστάσεις του συνεχίζονται στην Ιταλία μέχρι και τις μέρες μας, δίχως να σημειώνουν την επιτυχία των προηγούμενων έργων του συγγραφέα. Το ίδιο όμως</w:t>
      </w:r>
      <w:r w:rsidR="00D12818">
        <w:rPr>
          <w:rFonts w:ascii="Garamond" w:hAnsi="Garamond"/>
          <w:sz w:val="28"/>
          <w:szCs w:val="28"/>
        </w:rPr>
        <w:t>, δεν παρατηρείται στη χώρα μας</w:t>
      </w:r>
      <w:r w:rsidR="004E36F8">
        <w:rPr>
          <w:rFonts w:ascii="Garamond" w:hAnsi="Garamond"/>
          <w:sz w:val="28"/>
          <w:szCs w:val="28"/>
        </w:rPr>
        <w:t xml:space="preserve"> όπου το ενδιαφέρον για το έργο του </w:t>
      </w:r>
      <w:r w:rsidR="004E36F8">
        <w:rPr>
          <w:rFonts w:ascii="Garamond" w:hAnsi="Garamond"/>
          <w:sz w:val="28"/>
          <w:szCs w:val="28"/>
          <w:lang w:val="en-US"/>
        </w:rPr>
        <w:t>Nicodemi</w:t>
      </w:r>
      <w:r w:rsidR="004E36F8">
        <w:rPr>
          <w:rFonts w:ascii="Garamond" w:hAnsi="Garamond"/>
          <w:sz w:val="28"/>
          <w:szCs w:val="28"/>
        </w:rPr>
        <w:t xml:space="preserve"> έχει εν γένει</w:t>
      </w:r>
      <w:r w:rsidR="00D12818">
        <w:rPr>
          <w:rFonts w:ascii="Garamond" w:hAnsi="Garamond"/>
          <w:sz w:val="28"/>
          <w:szCs w:val="28"/>
        </w:rPr>
        <w:t>,</w:t>
      </w:r>
      <w:r w:rsidR="004E36F8">
        <w:rPr>
          <w:rFonts w:ascii="Garamond" w:hAnsi="Garamond"/>
          <w:sz w:val="28"/>
          <w:szCs w:val="28"/>
        </w:rPr>
        <w:t xml:space="preserve"> εκλείψει.</w:t>
      </w:r>
    </w:p>
    <w:p w:rsidR="00661296" w:rsidRDefault="004E36F8" w:rsidP="00661296">
      <w:pPr>
        <w:pStyle w:val="ab"/>
        <w:spacing w:after="0"/>
        <w:jc w:val="both"/>
        <w:rPr>
          <w:rFonts w:ascii="Garamond" w:hAnsi="Garamond"/>
          <w:sz w:val="28"/>
          <w:szCs w:val="28"/>
        </w:rPr>
      </w:pPr>
      <w:r>
        <w:rPr>
          <w:rFonts w:ascii="Garamond" w:hAnsi="Garamond"/>
          <w:i/>
          <w:sz w:val="28"/>
          <w:szCs w:val="28"/>
        </w:rPr>
        <w:t xml:space="preserve">  </w:t>
      </w:r>
      <w:r w:rsidR="00661296" w:rsidRPr="00050A6A">
        <w:rPr>
          <w:rFonts w:ascii="Garamond" w:hAnsi="Garamond"/>
          <w:i/>
          <w:sz w:val="28"/>
          <w:szCs w:val="28"/>
        </w:rPr>
        <w:t>Τα σκυλόψαρα</w:t>
      </w:r>
      <w:r w:rsidR="00661296">
        <w:rPr>
          <w:rFonts w:ascii="Garamond" w:hAnsi="Garamond"/>
          <w:sz w:val="28"/>
          <w:szCs w:val="28"/>
        </w:rPr>
        <w:t xml:space="preserve"> ανεβαίνουν για μια και μοναδική παράσταση στην Ελλάδα, την 14</w:t>
      </w:r>
      <w:r w:rsidR="00661296" w:rsidRPr="00050A6A">
        <w:rPr>
          <w:rFonts w:ascii="Garamond" w:hAnsi="Garamond"/>
          <w:sz w:val="28"/>
          <w:szCs w:val="28"/>
          <w:vertAlign w:val="superscript"/>
        </w:rPr>
        <w:t>η</w:t>
      </w:r>
      <w:r w:rsidR="00661296">
        <w:rPr>
          <w:rFonts w:ascii="Garamond" w:hAnsi="Garamond"/>
          <w:sz w:val="28"/>
          <w:szCs w:val="28"/>
        </w:rPr>
        <w:t xml:space="preserve"> Μαΐου του 1914 από τον θίασο της Μαρίκας Κοτοπούλη.</w:t>
      </w:r>
      <w:r w:rsidR="00661296" w:rsidRPr="00A67F09">
        <w:rPr>
          <w:rStyle w:val="a7"/>
          <w:rFonts w:ascii="Garamond" w:hAnsi="Garamond"/>
          <w:sz w:val="28"/>
          <w:szCs w:val="28"/>
        </w:rPr>
        <w:footnoteReference w:id="918"/>
      </w:r>
      <w:r w:rsidR="00661296">
        <w:rPr>
          <w:rFonts w:ascii="Garamond" w:hAnsi="Garamond"/>
          <w:sz w:val="28"/>
          <w:szCs w:val="28"/>
        </w:rPr>
        <w:t xml:space="preserve"> </w:t>
      </w:r>
      <w:r w:rsidR="00E22BA7">
        <w:rPr>
          <w:rFonts w:ascii="Garamond" w:hAnsi="Garamond"/>
          <w:sz w:val="28"/>
          <w:szCs w:val="28"/>
        </w:rPr>
        <w:t>Ποια άλλη πρωταγωνίστρια άλλωστε θα μπορούσε να κάνει ένα τόσο τολμηρό εγχείρημα επιλέγοντας ένα τόσο σκληρό και ρεαλιστικό έργο για την εποχή</w:t>
      </w:r>
      <w:r w:rsidR="00E22BA7" w:rsidRPr="00E22BA7">
        <w:rPr>
          <w:rFonts w:ascii="Garamond" w:hAnsi="Garamond"/>
          <w:sz w:val="28"/>
          <w:szCs w:val="28"/>
        </w:rPr>
        <w:t xml:space="preserve">; </w:t>
      </w:r>
      <w:r w:rsidR="00661296">
        <w:rPr>
          <w:rFonts w:ascii="Garamond" w:hAnsi="Garamond"/>
          <w:sz w:val="28"/>
          <w:szCs w:val="28"/>
        </w:rPr>
        <w:t xml:space="preserve">Η παράσταση σημειώνει αποτυχία και γι’ αυτόν το λόγο το έργο δεν ξαναβλέπει ποτέ τα φώτα της σκηνής στην Ελλάδα. Την ημέρα της πρεμιέρας διαβάζουμε στην εφημερίδα </w:t>
      </w:r>
      <w:r w:rsidR="00661296" w:rsidRPr="00413CAD">
        <w:rPr>
          <w:rFonts w:ascii="Garamond" w:hAnsi="Garamond"/>
          <w:i/>
          <w:sz w:val="28"/>
          <w:szCs w:val="28"/>
        </w:rPr>
        <w:t>Εμπρός</w:t>
      </w:r>
      <w:r w:rsidR="00661296">
        <w:rPr>
          <w:rFonts w:ascii="Garamond" w:hAnsi="Garamond"/>
          <w:sz w:val="28"/>
          <w:szCs w:val="28"/>
        </w:rPr>
        <w:t xml:space="preserve"> παρουσίαση και σχολιασμό του έργου. Πιο συγκεκριμένα, ο αρθρογράφος αναφέρει ότι </w:t>
      </w:r>
      <w:r w:rsidR="00661296">
        <w:rPr>
          <w:rFonts w:ascii="Garamond" w:hAnsi="Garamond"/>
          <w:sz w:val="28"/>
          <w:szCs w:val="28"/>
          <w:lang w:val="it-IT"/>
        </w:rPr>
        <w:t>Niccodemi</w:t>
      </w:r>
      <w:r w:rsidR="00661296" w:rsidRPr="00413CAD">
        <w:rPr>
          <w:rFonts w:ascii="Garamond" w:hAnsi="Garamond"/>
          <w:sz w:val="28"/>
          <w:szCs w:val="28"/>
        </w:rPr>
        <w:t xml:space="preserve"> </w:t>
      </w:r>
      <w:r w:rsidR="00661296">
        <w:rPr>
          <w:rFonts w:ascii="Garamond" w:hAnsi="Garamond"/>
          <w:sz w:val="28"/>
          <w:szCs w:val="28"/>
        </w:rPr>
        <w:t>έχει πλάσει στο έργο του έναν τύπο ανθρώπου όμοιο με τους καρχαρίες και τα σκυλόψαρα που ζουν με το στόμα ανοιχτό προκειμένου να καταβροχθίζουν ό,τι βρεθεί στο διάβα τους. Ο ήρωας, ο Γεράρδος Τράσκι σπαταλά περιουσίες, παντρεύεται τρεις φορές, σκορπίζει δεξιά κι αριστερά νόθα και νόμιμα παιδιά, φροντίζει για τη διατροφή τους, όμως η ακόλαστη ζωή του τον οδηγεί</w:t>
      </w:r>
      <w:r w:rsidR="00D12818">
        <w:rPr>
          <w:rFonts w:ascii="Garamond" w:hAnsi="Garamond"/>
          <w:sz w:val="28"/>
          <w:szCs w:val="28"/>
        </w:rPr>
        <w:t xml:space="preserve"> τελικά στην καταστροφή. Επίσης</w:t>
      </w:r>
      <w:r w:rsidR="00661296">
        <w:rPr>
          <w:rFonts w:ascii="Garamond" w:hAnsi="Garamond"/>
          <w:sz w:val="28"/>
          <w:szCs w:val="28"/>
        </w:rPr>
        <w:t xml:space="preserve"> ο αρθρογράφος χαρακτηρίζει το έργο θαυμάσιο, με πρωτότυπη και υπέροχη κοινωνική υπόθεση.</w:t>
      </w:r>
      <w:r w:rsidR="00661296">
        <w:rPr>
          <w:rStyle w:val="a7"/>
          <w:rFonts w:ascii="Garamond" w:hAnsi="Garamond"/>
          <w:sz w:val="28"/>
          <w:szCs w:val="28"/>
        </w:rPr>
        <w:footnoteReference w:id="919"/>
      </w:r>
      <w:r w:rsidR="00661296">
        <w:rPr>
          <w:rFonts w:ascii="Garamond" w:hAnsi="Garamond"/>
          <w:sz w:val="28"/>
          <w:szCs w:val="28"/>
        </w:rPr>
        <w:t xml:space="preserve"> </w:t>
      </w:r>
    </w:p>
    <w:p w:rsidR="00661296" w:rsidRPr="00DC02D9" w:rsidRDefault="00661296" w:rsidP="00661296">
      <w:pPr>
        <w:pStyle w:val="ab"/>
        <w:spacing w:after="0"/>
        <w:jc w:val="both"/>
        <w:rPr>
          <w:rFonts w:ascii="Garamond" w:hAnsi="Garamond"/>
          <w:sz w:val="28"/>
          <w:szCs w:val="28"/>
        </w:rPr>
      </w:pPr>
      <w:r>
        <w:rPr>
          <w:rFonts w:ascii="Garamond" w:hAnsi="Garamond"/>
          <w:sz w:val="28"/>
          <w:szCs w:val="28"/>
        </w:rPr>
        <w:t xml:space="preserve">  Στο περιοδικό </w:t>
      </w:r>
      <w:r w:rsidRPr="00DC02D9">
        <w:rPr>
          <w:rFonts w:ascii="Garamond" w:hAnsi="Garamond"/>
          <w:i/>
          <w:sz w:val="28"/>
          <w:szCs w:val="28"/>
        </w:rPr>
        <w:t>Πινακοθήκη</w:t>
      </w:r>
      <w:r>
        <w:rPr>
          <w:rFonts w:ascii="Garamond" w:hAnsi="Garamond"/>
          <w:sz w:val="28"/>
          <w:szCs w:val="28"/>
        </w:rPr>
        <w:t xml:space="preserve"> διαβάζουμε άλλη μια κριτική.</w:t>
      </w:r>
      <w:r w:rsidRPr="00DC02D9">
        <w:rPr>
          <w:rFonts w:ascii="Garamond" w:hAnsi="Garamond"/>
          <w:sz w:val="28"/>
          <w:szCs w:val="28"/>
        </w:rPr>
        <w:t xml:space="preserve"> </w:t>
      </w:r>
      <w:r>
        <w:rPr>
          <w:rFonts w:ascii="Garamond" w:hAnsi="Garamond"/>
          <w:sz w:val="28"/>
          <w:szCs w:val="28"/>
        </w:rPr>
        <w:t>Ο κριτικός σημειώνει ότι το έργο έχει πρωτότυπη κοινωνική υπόθεση και αφού την εξιστορεί διεξοδικά, κλείνει θέτοντας ένα ερώτημα: γιατί άραγε το έργο παρουσιάστηκε μόνο για μια βραδιά;</w:t>
      </w:r>
      <w:r>
        <w:rPr>
          <w:rStyle w:val="a7"/>
          <w:rFonts w:ascii="Garamond" w:hAnsi="Garamond"/>
          <w:sz w:val="28"/>
          <w:szCs w:val="28"/>
        </w:rPr>
        <w:footnoteReference w:id="920"/>
      </w:r>
      <w:r>
        <w:rPr>
          <w:rFonts w:ascii="Garamond" w:hAnsi="Garamond"/>
          <w:sz w:val="28"/>
          <w:szCs w:val="28"/>
        </w:rPr>
        <w:t xml:space="preserve"> </w:t>
      </w:r>
    </w:p>
    <w:p w:rsidR="00661296" w:rsidRPr="00904E51" w:rsidRDefault="00661296" w:rsidP="00661296">
      <w:pPr>
        <w:pStyle w:val="ab"/>
        <w:spacing w:after="0"/>
        <w:jc w:val="both"/>
        <w:rPr>
          <w:rFonts w:ascii="Garamond" w:hAnsi="Garamond"/>
          <w:sz w:val="28"/>
          <w:szCs w:val="28"/>
        </w:rPr>
      </w:pPr>
      <w:r>
        <w:rPr>
          <w:rFonts w:ascii="Garamond" w:hAnsi="Garamond"/>
          <w:sz w:val="28"/>
          <w:szCs w:val="28"/>
        </w:rPr>
        <w:lastRenderedPageBreak/>
        <w:t xml:space="preserve">  Δεν είναι τυχαίο το γεγονός ότι </w:t>
      </w:r>
      <w:r w:rsidR="00D12818" w:rsidRPr="00D12818">
        <w:rPr>
          <w:rFonts w:ascii="Garamond" w:hAnsi="Garamond"/>
          <w:i/>
          <w:sz w:val="28"/>
          <w:szCs w:val="28"/>
        </w:rPr>
        <w:t>Τα σ</w:t>
      </w:r>
      <w:r w:rsidR="00D12818">
        <w:rPr>
          <w:rFonts w:ascii="Garamond" w:hAnsi="Garamond"/>
          <w:i/>
          <w:sz w:val="28"/>
          <w:szCs w:val="28"/>
        </w:rPr>
        <w:t>κυλ</w:t>
      </w:r>
      <w:r w:rsidR="00D12818" w:rsidRPr="00D12818">
        <w:rPr>
          <w:rFonts w:ascii="Garamond" w:hAnsi="Garamond"/>
          <w:i/>
          <w:sz w:val="28"/>
          <w:szCs w:val="28"/>
        </w:rPr>
        <w:t>όψαρα</w:t>
      </w:r>
      <w:r w:rsidR="00D12818">
        <w:rPr>
          <w:rFonts w:ascii="Garamond" w:hAnsi="Garamond"/>
          <w:sz w:val="28"/>
          <w:szCs w:val="28"/>
        </w:rPr>
        <w:t xml:space="preserve"> </w:t>
      </w:r>
      <w:r>
        <w:rPr>
          <w:rFonts w:ascii="Garamond" w:hAnsi="Garamond"/>
          <w:sz w:val="28"/>
          <w:szCs w:val="28"/>
        </w:rPr>
        <w:t xml:space="preserve">δεν </w:t>
      </w:r>
      <w:r w:rsidR="00D12818">
        <w:rPr>
          <w:rFonts w:ascii="Garamond" w:hAnsi="Garamond"/>
          <w:sz w:val="28"/>
          <w:szCs w:val="28"/>
        </w:rPr>
        <w:t>σημειώνουν</w:t>
      </w:r>
      <w:r w:rsidR="00E22BA7">
        <w:rPr>
          <w:rFonts w:ascii="Garamond" w:hAnsi="Garamond"/>
          <w:sz w:val="28"/>
          <w:szCs w:val="28"/>
        </w:rPr>
        <w:t xml:space="preserve"> </w:t>
      </w:r>
      <w:r>
        <w:rPr>
          <w:rFonts w:ascii="Garamond" w:hAnsi="Garamond"/>
          <w:sz w:val="28"/>
          <w:szCs w:val="28"/>
        </w:rPr>
        <w:t xml:space="preserve">μεγάλη επιτυχία ούτε στην Ιταλία. Απ’ ότι φαίνεται οι αντιδράσεις των Ελλήνων και των Ιταλών ταυτίζονται σε σχέση με την αποδοχή ή όχι του έργου του </w:t>
      </w:r>
      <w:r>
        <w:rPr>
          <w:rFonts w:ascii="Garamond" w:hAnsi="Garamond"/>
          <w:sz w:val="28"/>
          <w:szCs w:val="28"/>
          <w:lang w:val="it-IT"/>
        </w:rPr>
        <w:t>Niccodemi</w:t>
      </w:r>
      <w:r w:rsidRPr="00DC02D9">
        <w:rPr>
          <w:rFonts w:ascii="Garamond" w:hAnsi="Garamond"/>
          <w:sz w:val="28"/>
          <w:szCs w:val="28"/>
        </w:rPr>
        <w:t>.</w:t>
      </w:r>
      <w:r>
        <w:rPr>
          <w:rFonts w:ascii="Garamond" w:hAnsi="Garamond"/>
          <w:sz w:val="28"/>
          <w:szCs w:val="28"/>
        </w:rPr>
        <w:t xml:space="preserve"> Η σκληρότητα και η ωμή συμπεριφορά των ηρώων δεν συγκινούν τον κόσμο των αρχών του αιώνα.</w:t>
      </w:r>
      <w:r w:rsidR="00E22BA7">
        <w:rPr>
          <w:rFonts w:ascii="Garamond" w:hAnsi="Garamond"/>
          <w:sz w:val="28"/>
          <w:szCs w:val="28"/>
        </w:rPr>
        <w:t xml:space="preserve"> Όμως θα μπορούσαν να συγκινήσουν τον σύγχρονο κόσμο</w:t>
      </w:r>
      <w:r w:rsidR="00D12818">
        <w:rPr>
          <w:rFonts w:ascii="Garamond" w:hAnsi="Garamond"/>
          <w:sz w:val="28"/>
          <w:szCs w:val="28"/>
        </w:rPr>
        <w:t>,</w:t>
      </w:r>
      <w:r w:rsidR="00E22BA7">
        <w:rPr>
          <w:rFonts w:ascii="Garamond" w:hAnsi="Garamond"/>
          <w:sz w:val="28"/>
          <w:szCs w:val="28"/>
        </w:rPr>
        <w:t xml:space="preserve"> εφόσον τα στοιχεία του θεάτρου ηθών είναι καλά γνώριμα σε αυτόν και δή η σκληρότητα στην έκφραση, ο σαρκασμός, η λεκτική βία και ο κυνισμός.</w:t>
      </w:r>
    </w:p>
    <w:p w:rsidR="00661296" w:rsidRDefault="00661296" w:rsidP="00661296">
      <w:pPr>
        <w:pStyle w:val="ab"/>
        <w:spacing w:after="0"/>
        <w:jc w:val="both"/>
        <w:rPr>
          <w:rFonts w:ascii="Garamond" w:hAnsi="Garamond"/>
          <w:sz w:val="28"/>
          <w:szCs w:val="28"/>
        </w:rPr>
      </w:pPr>
    </w:p>
    <w:p w:rsidR="00E22BA7" w:rsidRDefault="00E22BA7" w:rsidP="00661296">
      <w:pPr>
        <w:pStyle w:val="ab"/>
        <w:spacing w:after="0"/>
        <w:jc w:val="both"/>
        <w:rPr>
          <w:rFonts w:ascii="Garamond" w:hAnsi="Garamond"/>
          <w:sz w:val="28"/>
          <w:szCs w:val="28"/>
        </w:rPr>
      </w:pPr>
    </w:p>
    <w:p w:rsidR="003D19DF" w:rsidRPr="0081446B" w:rsidRDefault="00615467" w:rsidP="00615467">
      <w:pPr>
        <w:pStyle w:val="af1"/>
        <w:jc w:val="both"/>
        <w:rPr>
          <w:rFonts w:ascii="Garamond" w:hAnsi="Garamond"/>
          <w:b/>
          <w:color w:val="000000"/>
          <w:sz w:val="28"/>
          <w:szCs w:val="28"/>
          <w:u w:val="single"/>
        </w:rPr>
      </w:pPr>
      <w:r w:rsidRPr="000C19B0">
        <w:rPr>
          <w:rFonts w:ascii="Garamond" w:hAnsi="Garamond"/>
          <w:b/>
          <w:color w:val="000000"/>
          <w:sz w:val="28"/>
          <w:szCs w:val="28"/>
          <w:u w:val="single"/>
        </w:rPr>
        <w:t>2.</w:t>
      </w:r>
      <w:r w:rsidR="000C7611">
        <w:rPr>
          <w:rFonts w:ascii="Garamond" w:hAnsi="Garamond"/>
          <w:b/>
          <w:color w:val="000000"/>
          <w:sz w:val="28"/>
          <w:szCs w:val="28"/>
          <w:u w:val="single"/>
        </w:rPr>
        <w:t>1.12</w:t>
      </w:r>
      <w:r w:rsidRPr="000C19B0">
        <w:rPr>
          <w:rFonts w:ascii="Garamond" w:hAnsi="Garamond"/>
          <w:b/>
          <w:color w:val="000000"/>
          <w:sz w:val="28"/>
          <w:szCs w:val="28"/>
          <w:u w:val="single"/>
        </w:rPr>
        <w:t>.</w:t>
      </w:r>
      <w:r w:rsidRPr="000C19B0">
        <w:rPr>
          <w:rFonts w:ascii="Garamond" w:hAnsi="Garamond"/>
          <w:b/>
          <w:i/>
          <w:color w:val="000000"/>
          <w:sz w:val="28"/>
          <w:szCs w:val="28"/>
          <w:u w:val="single"/>
        </w:rPr>
        <w:t xml:space="preserve"> </w:t>
      </w:r>
      <w:r w:rsidR="003D19DF" w:rsidRPr="000C19B0">
        <w:rPr>
          <w:rFonts w:ascii="Garamond" w:hAnsi="Garamond"/>
          <w:b/>
          <w:i/>
          <w:color w:val="000000"/>
          <w:sz w:val="28"/>
          <w:szCs w:val="28"/>
          <w:u w:val="single"/>
        </w:rPr>
        <w:t>Η πτήση</w:t>
      </w:r>
    </w:p>
    <w:p w:rsidR="003D19DF" w:rsidRDefault="003D19DF" w:rsidP="003D19DF">
      <w:pPr>
        <w:pStyle w:val="af1"/>
        <w:ind w:left="0" w:firstLine="0"/>
        <w:jc w:val="both"/>
        <w:rPr>
          <w:rFonts w:ascii="Garamond" w:hAnsi="Garamond"/>
          <w:b/>
          <w:i/>
          <w:color w:val="000000"/>
          <w:sz w:val="28"/>
          <w:szCs w:val="28"/>
          <w:u w:val="single"/>
        </w:rPr>
      </w:pPr>
    </w:p>
    <w:p w:rsidR="003D19DF" w:rsidRDefault="003D19DF" w:rsidP="003D19DF">
      <w:pPr>
        <w:pStyle w:val="af1"/>
        <w:ind w:left="0" w:firstLine="0"/>
        <w:jc w:val="both"/>
        <w:rPr>
          <w:rFonts w:ascii="Garamond" w:hAnsi="Garamond"/>
          <w:b/>
          <w:i/>
          <w:color w:val="000000"/>
          <w:sz w:val="28"/>
          <w:szCs w:val="28"/>
          <w:u w:val="single"/>
        </w:rPr>
      </w:pPr>
    </w:p>
    <w:p w:rsidR="003D19DF" w:rsidRPr="00D53CC3" w:rsidRDefault="00D44198" w:rsidP="003D19DF">
      <w:pPr>
        <w:spacing w:after="0"/>
        <w:jc w:val="both"/>
        <w:rPr>
          <w:rFonts w:ascii="Garamond" w:hAnsi="Garamond"/>
          <w:sz w:val="28"/>
          <w:szCs w:val="28"/>
        </w:rPr>
      </w:pPr>
      <w:r>
        <w:rPr>
          <w:rFonts w:ascii="Garamond" w:hAnsi="Garamond"/>
          <w:i/>
          <w:color w:val="000000"/>
          <w:sz w:val="28"/>
          <w:szCs w:val="28"/>
        </w:rPr>
        <w:t xml:space="preserve">  </w:t>
      </w:r>
      <w:r w:rsidR="003D19DF" w:rsidRPr="0081446B">
        <w:rPr>
          <w:rFonts w:ascii="Garamond" w:hAnsi="Garamond"/>
          <w:i/>
          <w:color w:val="000000"/>
          <w:sz w:val="28"/>
          <w:szCs w:val="28"/>
        </w:rPr>
        <w:t xml:space="preserve">Η πτήση </w:t>
      </w:r>
      <w:r w:rsidR="003D19DF">
        <w:rPr>
          <w:rFonts w:ascii="Garamond" w:hAnsi="Garamond"/>
          <w:color w:val="000000"/>
          <w:sz w:val="28"/>
          <w:szCs w:val="28"/>
        </w:rPr>
        <w:t>είναι μια τρίπρακτη κωμωδία</w:t>
      </w:r>
      <w:r w:rsidR="003D19DF">
        <w:rPr>
          <w:rStyle w:val="a7"/>
          <w:rFonts w:ascii="Garamond" w:hAnsi="Garamond"/>
          <w:color w:val="000000"/>
          <w:sz w:val="28"/>
          <w:szCs w:val="28"/>
        </w:rPr>
        <w:footnoteReference w:id="921"/>
      </w:r>
      <w:r w:rsidR="003D19DF">
        <w:rPr>
          <w:rFonts w:ascii="Garamond" w:hAnsi="Garamond"/>
          <w:color w:val="000000"/>
          <w:sz w:val="28"/>
          <w:szCs w:val="28"/>
        </w:rPr>
        <w:t xml:space="preserve"> </w:t>
      </w:r>
      <w:r w:rsidR="000050F9">
        <w:rPr>
          <w:rFonts w:ascii="Garamond" w:hAnsi="Garamond"/>
          <w:color w:val="000000"/>
          <w:sz w:val="28"/>
          <w:szCs w:val="28"/>
        </w:rPr>
        <w:t>εξαιρετικά πρωτοποριακή για την εποχή της που θίγει ζητήματα που συναντούμε αρκετά αργότερα στην παγκόσμια δραματουργία. Ο</w:t>
      </w:r>
      <w:r w:rsidR="003D19DF">
        <w:rPr>
          <w:rFonts w:ascii="Garamond" w:hAnsi="Garamond"/>
          <w:color w:val="000000"/>
          <w:sz w:val="28"/>
          <w:szCs w:val="28"/>
        </w:rPr>
        <w:t xml:space="preserve"> δημιουργός της </w:t>
      </w:r>
      <w:r w:rsidR="000050F9">
        <w:rPr>
          <w:rFonts w:ascii="Garamond" w:hAnsi="Garamond"/>
          <w:color w:val="000000"/>
          <w:sz w:val="28"/>
          <w:szCs w:val="28"/>
        </w:rPr>
        <w:t xml:space="preserve">την </w:t>
      </w:r>
      <w:r>
        <w:rPr>
          <w:rFonts w:ascii="Garamond" w:hAnsi="Garamond"/>
          <w:color w:val="000000"/>
          <w:sz w:val="28"/>
          <w:szCs w:val="28"/>
        </w:rPr>
        <w:t>αφιερών</w:t>
      </w:r>
      <w:r w:rsidR="003D19DF">
        <w:rPr>
          <w:rFonts w:ascii="Garamond" w:hAnsi="Garamond"/>
          <w:color w:val="000000"/>
          <w:sz w:val="28"/>
          <w:szCs w:val="28"/>
        </w:rPr>
        <w:t xml:space="preserve">ει στη </w:t>
      </w:r>
      <w:r w:rsidR="003D19DF">
        <w:rPr>
          <w:rFonts w:ascii="Garamond" w:hAnsi="Garamond"/>
          <w:color w:val="000000"/>
          <w:sz w:val="28"/>
          <w:szCs w:val="28"/>
          <w:lang w:val="it-IT"/>
        </w:rPr>
        <w:t>Vera</w:t>
      </w:r>
      <w:r w:rsidR="003D19DF" w:rsidRPr="003A2814">
        <w:rPr>
          <w:rFonts w:ascii="Garamond" w:hAnsi="Garamond"/>
          <w:color w:val="000000"/>
          <w:sz w:val="28"/>
          <w:szCs w:val="28"/>
        </w:rPr>
        <w:t xml:space="preserve"> </w:t>
      </w:r>
      <w:r w:rsidR="003D19DF">
        <w:rPr>
          <w:rFonts w:ascii="Garamond" w:hAnsi="Garamond"/>
          <w:color w:val="000000"/>
          <w:sz w:val="28"/>
          <w:szCs w:val="28"/>
          <w:lang w:val="it-IT"/>
        </w:rPr>
        <w:t>Vergani</w:t>
      </w:r>
      <w:r w:rsidR="003D19DF">
        <w:rPr>
          <w:rFonts w:ascii="Garamond" w:hAnsi="Garamond"/>
          <w:color w:val="000000"/>
          <w:sz w:val="28"/>
          <w:szCs w:val="28"/>
        </w:rPr>
        <w:t>.</w:t>
      </w:r>
      <w:r w:rsidR="003D19DF">
        <w:rPr>
          <w:rFonts w:ascii="Garamond" w:hAnsi="Garamond"/>
          <w:i/>
          <w:color w:val="000000"/>
          <w:sz w:val="28"/>
          <w:szCs w:val="28"/>
        </w:rPr>
        <w:t xml:space="preserve"> </w:t>
      </w:r>
      <w:r w:rsidR="000C19B0">
        <w:rPr>
          <w:rFonts w:ascii="Garamond" w:hAnsi="Garamond"/>
          <w:color w:val="000000"/>
          <w:sz w:val="28"/>
          <w:szCs w:val="28"/>
        </w:rPr>
        <w:t xml:space="preserve">Παρουσιάζεται </w:t>
      </w:r>
      <w:r w:rsidR="003D19DF" w:rsidRPr="00D53CC3">
        <w:rPr>
          <w:rFonts w:ascii="Garamond" w:hAnsi="Garamond"/>
          <w:color w:val="000000"/>
          <w:sz w:val="28"/>
          <w:szCs w:val="28"/>
        </w:rPr>
        <w:t xml:space="preserve">στην Ιταλία </w:t>
      </w:r>
      <w:r w:rsidR="003D19DF">
        <w:rPr>
          <w:rFonts w:ascii="Garamond" w:hAnsi="Garamond"/>
          <w:color w:val="000000"/>
          <w:sz w:val="28"/>
          <w:szCs w:val="28"/>
        </w:rPr>
        <w:t xml:space="preserve">την 20ή Δεκεμβρίου </w:t>
      </w:r>
      <w:r w:rsidR="003D19DF" w:rsidRPr="00D53CC3">
        <w:rPr>
          <w:rFonts w:ascii="Garamond" w:hAnsi="Garamond"/>
          <w:color w:val="000000"/>
          <w:sz w:val="28"/>
          <w:szCs w:val="28"/>
        </w:rPr>
        <w:t xml:space="preserve">το 1918 </w:t>
      </w:r>
      <w:r w:rsidR="003D19DF">
        <w:rPr>
          <w:rFonts w:ascii="Garamond" w:hAnsi="Garamond"/>
          <w:color w:val="000000"/>
          <w:sz w:val="28"/>
          <w:szCs w:val="28"/>
        </w:rPr>
        <w:t>στο «</w:t>
      </w:r>
      <w:r w:rsidR="003D19DF">
        <w:rPr>
          <w:rFonts w:ascii="Garamond" w:hAnsi="Garamond"/>
          <w:color w:val="000000"/>
          <w:sz w:val="28"/>
          <w:szCs w:val="28"/>
          <w:lang w:val="it-IT"/>
        </w:rPr>
        <w:t>Teatro</w:t>
      </w:r>
      <w:r w:rsidR="003D19DF" w:rsidRPr="003A2814">
        <w:rPr>
          <w:rFonts w:ascii="Garamond" w:hAnsi="Garamond"/>
          <w:color w:val="000000"/>
          <w:sz w:val="28"/>
          <w:szCs w:val="28"/>
        </w:rPr>
        <w:t xml:space="preserve"> </w:t>
      </w:r>
      <w:r w:rsidR="003D19DF">
        <w:rPr>
          <w:rFonts w:ascii="Garamond" w:hAnsi="Garamond"/>
          <w:color w:val="000000"/>
          <w:sz w:val="28"/>
          <w:szCs w:val="28"/>
          <w:lang w:val="it-IT"/>
        </w:rPr>
        <w:t>Argentin</w:t>
      </w:r>
      <w:r w:rsidR="003D19DF" w:rsidRPr="00A06F2C">
        <w:rPr>
          <w:rFonts w:ascii="Garamond" w:hAnsi="Garamond"/>
          <w:b/>
          <w:color w:val="000000"/>
          <w:sz w:val="28"/>
          <w:szCs w:val="28"/>
          <w:lang w:val="it-IT"/>
        </w:rPr>
        <w:t>a</w:t>
      </w:r>
      <w:r w:rsidR="003D19DF">
        <w:rPr>
          <w:rFonts w:ascii="Garamond" w:hAnsi="Garamond"/>
          <w:color w:val="000000"/>
          <w:sz w:val="28"/>
          <w:szCs w:val="28"/>
        </w:rPr>
        <w:t>»</w:t>
      </w:r>
      <w:r w:rsidR="003D19DF" w:rsidRPr="003A2814">
        <w:rPr>
          <w:rFonts w:ascii="Garamond" w:hAnsi="Garamond"/>
          <w:color w:val="000000"/>
          <w:sz w:val="28"/>
          <w:szCs w:val="28"/>
        </w:rPr>
        <w:t xml:space="preserve"> </w:t>
      </w:r>
      <w:r w:rsidR="003D19DF">
        <w:rPr>
          <w:rFonts w:ascii="Garamond" w:hAnsi="Garamond"/>
          <w:color w:val="000000"/>
          <w:sz w:val="28"/>
          <w:szCs w:val="28"/>
        </w:rPr>
        <w:t xml:space="preserve">της Ρώμης, </w:t>
      </w:r>
      <w:r w:rsidR="003D19DF" w:rsidRPr="00D53CC3">
        <w:rPr>
          <w:rFonts w:ascii="Garamond" w:hAnsi="Garamond"/>
          <w:color w:val="000000"/>
          <w:sz w:val="28"/>
          <w:szCs w:val="28"/>
        </w:rPr>
        <w:t>από τον Θίασο C</w:t>
      </w:r>
      <w:r w:rsidR="003D19DF" w:rsidRPr="00D53CC3">
        <w:rPr>
          <w:rFonts w:ascii="Garamond" w:hAnsi="Garamond"/>
          <w:color w:val="000000"/>
          <w:sz w:val="28"/>
          <w:szCs w:val="28"/>
          <w:lang w:val="en-US"/>
        </w:rPr>
        <w:t>ompagnia</w:t>
      </w:r>
      <w:r w:rsidR="003D19DF" w:rsidRPr="00D53CC3">
        <w:rPr>
          <w:rFonts w:ascii="Garamond" w:hAnsi="Garamond"/>
          <w:color w:val="000000"/>
          <w:sz w:val="28"/>
          <w:szCs w:val="28"/>
        </w:rPr>
        <w:t xml:space="preserve"> </w:t>
      </w:r>
      <w:r w:rsidR="003D19DF" w:rsidRPr="00D53CC3">
        <w:rPr>
          <w:rFonts w:ascii="Garamond" w:hAnsi="Garamond"/>
          <w:color w:val="000000"/>
          <w:sz w:val="28"/>
          <w:szCs w:val="28"/>
          <w:lang w:val="en-US"/>
        </w:rPr>
        <w:t>Virgilio</w:t>
      </w:r>
      <w:r w:rsidR="003D19DF" w:rsidRPr="00D53CC3">
        <w:rPr>
          <w:rFonts w:ascii="Garamond" w:hAnsi="Garamond"/>
          <w:color w:val="000000"/>
          <w:sz w:val="28"/>
          <w:szCs w:val="28"/>
        </w:rPr>
        <w:t xml:space="preserve"> </w:t>
      </w:r>
      <w:r w:rsidR="003D19DF" w:rsidRPr="00D53CC3">
        <w:rPr>
          <w:rFonts w:ascii="Garamond" w:hAnsi="Garamond"/>
          <w:color w:val="000000"/>
          <w:sz w:val="28"/>
          <w:szCs w:val="28"/>
          <w:lang w:val="en-US"/>
        </w:rPr>
        <w:t>Talli</w:t>
      </w:r>
      <w:r w:rsidR="003D19DF" w:rsidRPr="00D53CC3">
        <w:rPr>
          <w:rFonts w:ascii="Garamond" w:hAnsi="Garamond"/>
          <w:color w:val="CC6600"/>
          <w:sz w:val="28"/>
          <w:szCs w:val="28"/>
        </w:rPr>
        <w:t xml:space="preserve"> </w:t>
      </w:r>
      <w:r w:rsidR="003D19DF" w:rsidRPr="00D53CC3">
        <w:rPr>
          <w:rFonts w:ascii="Garamond" w:hAnsi="Garamond"/>
          <w:color w:val="000000"/>
          <w:sz w:val="28"/>
          <w:szCs w:val="28"/>
        </w:rPr>
        <w:t xml:space="preserve">και καταπιάνεται με την ιστορία ενός μηχανολόγου μηχανικού που ανεβαίνει </w:t>
      </w:r>
      <w:r w:rsidR="00541FD7">
        <w:rPr>
          <w:rFonts w:ascii="Garamond" w:hAnsi="Garamond"/>
          <w:color w:val="000000"/>
          <w:sz w:val="28"/>
          <w:szCs w:val="28"/>
        </w:rPr>
        <w:t>αιφνίδια τα σκαλιά της κοινωνικής</w:t>
      </w:r>
      <w:r w:rsidR="003D19DF" w:rsidRPr="00D53CC3">
        <w:rPr>
          <w:rFonts w:ascii="Garamond" w:hAnsi="Garamond"/>
          <w:color w:val="000000"/>
          <w:sz w:val="28"/>
          <w:szCs w:val="28"/>
        </w:rPr>
        <w:t xml:space="preserve"> </w:t>
      </w:r>
      <w:r w:rsidR="000C19B0">
        <w:rPr>
          <w:rFonts w:ascii="Garamond" w:hAnsi="Garamond"/>
          <w:color w:val="000000"/>
          <w:sz w:val="28"/>
          <w:szCs w:val="28"/>
        </w:rPr>
        <w:t xml:space="preserve">κλίμακας </w:t>
      </w:r>
      <w:r w:rsidR="003D19DF" w:rsidRPr="00D53CC3">
        <w:rPr>
          <w:rFonts w:ascii="Garamond" w:hAnsi="Garamond"/>
          <w:color w:val="000000"/>
          <w:sz w:val="28"/>
          <w:szCs w:val="28"/>
        </w:rPr>
        <w:t xml:space="preserve">χάρη στον αρραβώνα του με μια νεαρή της αριστοκρατίας.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Για άλλη μια φορά πρόκειται για ένα κείμενο που εκτυλίσσεται στα σαλόνια της μεγαλοαστικής κοινωνίας και οι ήρωές του είναι Μαρκησίες, Κόμηδες και Βαρόνοι.</w:t>
      </w:r>
      <w:r w:rsidRPr="000D0A1C">
        <w:rPr>
          <w:rFonts w:ascii="Garamond" w:hAnsi="Garamond"/>
          <w:color w:val="000000"/>
          <w:sz w:val="28"/>
          <w:szCs w:val="28"/>
        </w:rPr>
        <w:t xml:space="preserve"> </w:t>
      </w:r>
      <w:r>
        <w:rPr>
          <w:rFonts w:ascii="Garamond" w:hAnsi="Garamond"/>
          <w:color w:val="000000"/>
          <w:sz w:val="28"/>
          <w:szCs w:val="28"/>
        </w:rPr>
        <w:t>Η πρώτη πράξη του έργου διαδραματίζεται στο πολυτελές σαλόνι της οικείας του Κόντη Λουζένα και ξεκινάει με τον χαριτωμένο διάλογο δύο υπηρετών που εργάζονται στο σπίτι και διατηρούν ερωτική σχέση. Ο συναισθηματικός δεσμός των προσώπων</w:t>
      </w:r>
      <w:r w:rsidR="000C19B0">
        <w:rPr>
          <w:rFonts w:ascii="Garamond" w:hAnsi="Garamond"/>
          <w:color w:val="000000"/>
          <w:sz w:val="28"/>
          <w:szCs w:val="28"/>
        </w:rPr>
        <w:t xml:space="preserve"> και οι συνέπειές του</w:t>
      </w:r>
      <w:r>
        <w:rPr>
          <w:rFonts w:ascii="Garamond" w:hAnsi="Garamond"/>
          <w:color w:val="000000"/>
          <w:sz w:val="28"/>
          <w:szCs w:val="28"/>
        </w:rPr>
        <w:t xml:space="preserve"> </w:t>
      </w:r>
      <w:r w:rsidR="000C19B0">
        <w:rPr>
          <w:rFonts w:ascii="Garamond" w:hAnsi="Garamond"/>
          <w:color w:val="000000"/>
          <w:sz w:val="28"/>
          <w:szCs w:val="28"/>
        </w:rPr>
        <w:t>κυριαρχούν</w:t>
      </w:r>
      <w:r>
        <w:rPr>
          <w:rFonts w:ascii="Garamond" w:hAnsi="Garamond"/>
          <w:color w:val="000000"/>
          <w:sz w:val="28"/>
          <w:szCs w:val="28"/>
        </w:rPr>
        <w:t xml:space="preserve"> στη θεματική του έργου. </w:t>
      </w:r>
    </w:p>
    <w:p w:rsidR="003D19DF" w:rsidRDefault="003D19DF" w:rsidP="003D19DF">
      <w:pPr>
        <w:pStyle w:val="af1"/>
        <w:ind w:left="0"/>
        <w:jc w:val="both"/>
        <w:rPr>
          <w:rFonts w:ascii="Garamond" w:hAnsi="Garamond"/>
          <w:color w:val="000000"/>
          <w:sz w:val="28"/>
          <w:szCs w:val="28"/>
        </w:rPr>
      </w:pPr>
      <w:r>
        <w:rPr>
          <w:rFonts w:ascii="Garamond" w:hAnsi="Garamond"/>
          <w:i/>
          <w:color w:val="000000"/>
          <w:sz w:val="28"/>
          <w:szCs w:val="28"/>
        </w:rPr>
        <w:t xml:space="preserve">      </w:t>
      </w:r>
      <w:r>
        <w:rPr>
          <w:rFonts w:ascii="Garamond" w:hAnsi="Garamond"/>
          <w:color w:val="000000"/>
          <w:sz w:val="28"/>
          <w:szCs w:val="28"/>
        </w:rPr>
        <w:t>Το αρχοντικό του Λουζένα βρίσκεται σε μια πόλη της Ιταλίας</w:t>
      </w:r>
      <w:r w:rsidR="000C19B0">
        <w:rPr>
          <w:rFonts w:ascii="Garamond" w:hAnsi="Garamond"/>
          <w:color w:val="000000"/>
          <w:sz w:val="28"/>
          <w:szCs w:val="28"/>
        </w:rPr>
        <w:t xml:space="preserve">, από τις πρώτες </w:t>
      </w:r>
      <w:r>
        <w:rPr>
          <w:rFonts w:ascii="Garamond" w:hAnsi="Garamond"/>
          <w:color w:val="000000"/>
          <w:sz w:val="28"/>
          <w:szCs w:val="28"/>
        </w:rPr>
        <w:t xml:space="preserve">που εκσυγχρονίζονται με ιδιαίτερα ταχείς, έως και βίαιους ρυθμούς για την ψυχική και σωματική υγεία των ηρώων. Στην πόλη αυτή έχουν κατασκευαστεί κάθε λογής εργοστάσια παραγωγής μετάλλων, εξαγωγής κάρβουνου κ.α. με αποτέλεσμα η ηχορύπανση και οι ρύποι του περιβάλλοντος να έχουν καταστήσει την ατμόσφαιρα ασφυκτική για τους ανθρώπους. Μάλιστα, ο Κόμης στα πρώτα του λόγια αναφέρει ότι </w:t>
      </w:r>
      <w:r w:rsidRPr="008A50BE">
        <w:rPr>
          <w:rFonts w:ascii="Garamond" w:hAnsi="Garamond"/>
          <w:color w:val="000000"/>
          <w:sz w:val="28"/>
          <w:szCs w:val="28"/>
        </w:rPr>
        <w:t>“</w:t>
      </w:r>
      <w:r>
        <w:rPr>
          <w:rFonts w:ascii="Garamond" w:hAnsi="Garamond"/>
          <w:color w:val="000000"/>
          <w:sz w:val="28"/>
          <w:szCs w:val="28"/>
        </w:rPr>
        <w:t>η ζωή πλέον είναι αδύνατη σε τούτη την κόλαση</w:t>
      </w:r>
      <w:r w:rsidRPr="008A50BE">
        <w:rPr>
          <w:rFonts w:ascii="Garamond" w:hAnsi="Garamond"/>
          <w:color w:val="000000"/>
          <w:sz w:val="28"/>
          <w:szCs w:val="28"/>
        </w:rPr>
        <w:t>”</w:t>
      </w:r>
      <w:r>
        <w:rPr>
          <w:rStyle w:val="a7"/>
          <w:rFonts w:ascii="Garamond" w:hAnsi="Garamond"/>
          <w:color w:val="000000"/>
          <w:sz w:val="28"/>
          <w:szCs w:val="28"/>
        </w:rPr>
        <w:footnoteReference w:id="922"/>
      </w:r>
      <w:r>
        <w:rPr>
          <w:rFonts w:ascii="Garamond" w:hAnsi="Garamond"/>
          <w:color w:val="000000"/>
          <w:sz w:val="28"/>
          <w:szCs w:val="28"/>
        </w:rPr>
        <w:t xml:space="preserve"> ή ότι παντού κυριαρχεί η </w:t>
      </w:r>
      <w:r w:rsidRPr="00CB0AC5">
        <w:rPr>
          <w:rFonts w:ascii="Garamond" w:hAnsi="Garamond"/>
          <w:color w:val="000000"/>
          <w:sz w:val="28"/>
          <w:szCs w:val="28"/>
        </w:rPr>
        <w:t>“</w:t>
      </w:r>
      <w:r>
        <w:rPr>
          <w:rFonts w:ascii="Garamond" w:hAnsi="Garamond"/>
          <w:color w:val="000000"/>
          <w:sz w:val="28"/>
          <w:szCs w:val="28"/>
        </w:rPr>
        <w:t>αναρχία</w:t>
      </w:r>
      <w:r w:rsidRPr="00CB0AC5">
        <w:rPr>
          <w:rFonts w:ascii="Garamond" w:hAnsi="Garamond"/>
          <w:color w:val="000000"/>
          <w:sz w:val="28"/>
          <w:szCs w:val="28"/>
        </w:rPr>
        <w:t>”</w:t>
      </w:r>
      <w:r>
        <w:rPr>
          <w:rFonts w:ascii="Garamond" w:hAnsi="Garamond"/>
          <w:color w:val="000000"/>
          <w:sz w:val="28"/>
          <w:szCs w:val="28"/>
        </w:rPr>
        <w:t xml:space="preserve">. Η τελευταία λέξη δικαιολογείται από το γεγονός ότι όλη η πόλη ακολουθεί τους </w:t>
      </w:r>
      <w:r>
        <w:rPr>
          <w:rFonts w:ascii="Garamond" w:hAnsi="Garamond"/>
          <w:color w:val="000000"/>
          <w:sz w:val="28"/>
          <w:szCs w:val="28"/>
        </w:rPr>
        <w:lastRenderedPageBreak/>
        <w:t xml:space="preserve">ρυθμούς της λειτουργίας των εργοστασίων και έχει γεμίσει με εργάτες˙ ο αριθμός τους ξεπερνά τις τρεις χιλιάδες.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Ο </w:t>
      </w:r>
      <w:r>
        <w:rPr>
          <w:rFonts w:ascii="Garamond" w:hAnsi="Garamond"/>
          <w:color w:val="000000"/>
          <w:sz w:val="28"/>
          <w:szCs w:val="28"/>
          <w:lang w:val="it-IT"/>
        </w:rPr>
        <w:t>Niccodemi</w:t>
      </w:r>
      <w:r w:rsidRPr="00F86ACA">
        <w:rPr>
          <w:rFonts w:ascii="Garamond" w:hAnsi="Garamond"/>
          <w:color w:val="000000"/>
          <w:sz w:val="28"/>
          <w:szCs w:val="28"/>
        </w:rPr>
        <w:t xml:space="preserve"> </w:t>
      </w:r>
      <w:r>
        <w:rPr>
          <w:rFonts w:ascii="Garamond" w:hAnsi="Garamond"/>
          <w:color w:val="000000"/>
          <w:sz w:val="28"/>
          <w:szCs w:val="28"/>
        </w:rPr>
        <w:t xml:space="preserve">καταπιάνεται για πρώτη φορά και με προβλήματα που μαστίζουν τις πιο εκσυγχρονισμένες και βιομηχανοποιημένες κοινωνίες. Μέσα από αυτά όμως, καταδεικνύει τα ανεξίτηλα σημάδια της παράδοσης και το στίγμα τους που έχει μείνει στις νοοτροπίες των ανθρώπων. Το παρόν και το μέλλον συνδέονται με το παρελθόν, η αγνότητα και το ήθος του οποίου αποδεικνύονται ισχυρότερα από οτιδήποτε νέο και πρωτοποριακό.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Μέσα στον συμφυρμό των προβληματισμών που θέτει ο συγγραφέας υπάρχει και ο κρίκος του γάμου που τελείται από υποχρέωση ή συμφέρον και του γάμου που τελείται από έρωτα. Το στοιχείο αυτό υπάρχει και στα </w:t>
      </w:r>
      <w:r w:rsidRPr="00F86ACA">
        <w:rPr>
          <w:rFonts w:ascii="Garamond" w:hAnsi="Garamond"/>
          <w:i/>
          <w:color w:val="000000"/>
          <w:sz w:val="28"/>
          <w:szCs w:val="28"/>
        </w:rPr>
        <w:t>Σκυλόψαρα</w:t>
      </w:r>
      <w:r>
        <w:rPr>
          <w:rFonts w:ascii="Garamond" w:hAnsi="Garamond"/>
          <w:color w:val="000000"/>
          <w:sz w:val="28"/>
          <w:szCs w:val="28"/>
        </w:rPr>
        <w:t xml:space="preserve"> και θίγεται ακριβώς με τον ίδιο τρόπο, εφόσον οι δύο νέες που αντιμετωπίζουν την λήψη της απόφασης</w:t>
      </w:r>
      <w:r w:rsidR="00750116">
        <w:rPr>
          <w:rFonts w:ascii="Garamond" w:hAnsi="Garamond"/>
          <w:color w:val="000000"/>
          <w:sz w:val="28"/>
          <w:szCs w:val="28"/>
        </w:rPr>
        <w:t>,</w:t>
      </w:r>
      <w:r>
        <w:rPr>
          <w:rFonts w:ascii="Garamond" w:hAnsi="Garamond"/>
          <w:color w:val="000000"/>
          <w:sz w:val="28"/>
          <w:szCs w:val="28"/>
        </w:rPr>
        <w:t xml:space="preserve"> είναι γόνοι αριστοκρατικής οικογένειας και οφείλουν να τηρήσουν την παράδοση και να </w:t>
      </w:r>
      <w:r w:rsidR="000050F9">
        <w:rPr>
          <w:rFonts w:ascii="Garamond" w:hAnsi="Garamond"/>
          <w:color w:val="000000"/>
          <w:sz w:val="28"/>
          <w:szCs w:val="28"/>
        </w:rPr>
        <w:t xml:space="preserve">παντρευτούν </w:t>
      </w:r>
      <w:r>
        <w:rPr>
          <w:rFonts w:ascii="Garamond" w:hAnsi="Garamond"/>
          <w:color w:val="000000"/>
          <w:sz w:val="28"/>
          <w:szCs w:val="28"/>
        </w:rPr>
        <w:t xml:space="preserve">βάσει της προίκας τους. Η βασική διαφορά ανάμεσα στις δύο νέες είναι ότι η Τερέζα των </w:t>
      </w:r>
      <w:r w:rsidRPr="00E879E3">
        <w:rPr>
          <w:rFonts w:ascii="Garamond" w:hAnsi="Garamond"/>
          <w:i/>
          <w:color w:val="000000"/>
          <w:sz w:val="28"/>
          <w:szCs w:val="28"/>
        </w:rPr>
        <w:t>Σκυλόψαρων</w:t>
      </w:r>
      <w:r>
        <w:rPr>
          <w:rFonts w:ascii="Garamond" w:hAnsi="Garamond"/>
          <w:color w:val="000000"/>
          <w:sz w:val="28"/>
          <w:szCs w:val="28"/>
        </w:rPr>
        <w:t xml:space="preserve"> μολονότι είναι ευαίσθητη, δεν έχει επίγνωση των πράξεών της καθ’ ότι η συμπεριφορά της είναι εμποτισμένη με την επιβεβλημένη ηθική της κοινωνίας και διαστρεβλωμένη από αυτή, ενώ η Ντόρα έχει απόλυτη συναίσθηση των ενεργειών και των αποφάσεών της˙ παρά το νεαρό της ηλικίας της είναι ώριμη και κατασταλαγμένη, γι’ αυτό και καταφέρνει ν’ αντιταχθεί στον πατέρα της και να επιβάλει την απόφασή της, πράγμα που δεν καταφέρνει να κάνει η Τερέζα. Η δεύτερη διαφορά ανάμεσα στις δύο ηρωίδες που διάγουν μια ανιαρή ζωή, ούσες καλομεγαλωμένες, αλλά δυστυχισμένες, είναι ότι η Τερέζα ζώντας στην ανία της καθημερινότητάς της δεν έμαθε να δημιουργεί και να προσφέρει, ενώ η Ντόρα τουλάχιστον τα τελευταία τρία χρόνια δουλεύει εθελοντικά στο νοσοκομείο φροντίζοντας τους τραυματίες του πολέμου και μαθαίνοντας εκ του σύνεγγυς τη σπουδαιότητα και τις δυσκολίες της ζωής. Στη μία περίπτωση η νοοτροπία της εποχής αδρανοποιεί την ηρωίδα καθιστώντας την ένα παθητικό στις προκλήσεις της ζωής πλάσμα, ενώ στη δεύτερη περίπτωση η ηθική την καταρρακώνει τόσο ώστε να επαναστατήσει και να αναζητήσει την αληθινή ελευ</w:t>
      </w:r>
      <w:r w:rsidR="00750116">
        <w:rPr>
          <w:rFonts w:ascii="Garamond" w:hAnsi="Garamond"/>
          <w:color w:val="000000"/>
          <w:sz w:val="28"/>
          <w:szCs w:val="28"/>
        </w:rPr>
        <w:t>θερία</w:t>
      </w:r>
      <w:r w:rsidR="000050F9">
        <w:rPr>
          <w:rFonts w:ascii="Garamond" w:hAnsi="Garamond"/>
          <w:color w:val="000000"/>
          <w:sz w:val="28"/>
          <w:szCs w:val="28"/>
        </w:rPr>
        <w:t xml:space="preserve"> του νου και της ψυχής</w:t>
      </w:r>
      <w:r>
        <w:rPr>
          <w:rFonts w:ascii="Garamond" w:hAnsi="Garamond"/>
          <w:color w:val="000000"/>
          <w:sz w:val="28"/>
          <w:szCs w:val="28"/>
        </w:rPr>
        <w:t xml:space="preserve">.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Σε γεν</w:t>
      </w:r>
      <w:r w:rsidR="000050F9">
        <w:rPr>
          <w:rFonts w:ascii="Garamond" w:hAnsi="Garamond"/>
          <w:color w:val="000000"/>
          <w:sz w:val="28"/>
          <w:szCs w:val="28"/>
        </w:rPr>
        <w:t xml:space="preserve">ικές γραμμές, οι ήρωες σε αυτό </w:t>
      </w:r>
      <w:r>
        <w:rPr>
          <w:rFonts w:ascii="Garamond" w:hAnsi="Garamond"/>
          <w:color w:val="000000"/>
          <w:sz w:val="28"/>
          <w:szCs w:val="28"/>
        </w:rPr>
        <w:t xml:space="preserve">το έργο ―μολονότι τα δύο κείμενα συγχρωτίζονται θεματικά, χρονικά και υφολογικά― είναι πιο συμπαγείς, ολοκληρωμένοι και ευθείς, ενώ στα </w:t>
      </w:r>
      <w:r w:rsidRPr="00E879E3">
        <w:rPr>
          <w:rFonts w:ascii="Garamond" w:hAnsi="Garamond"/>
          <w:i/>
          <w:color w:val="000000"/>
          <w:sz w:val="28"/>
          <w:szCs w:val="28"/>
        </w:rPr>
        <w:t>Σκυλόψαρα</w:t>
      </w:r>
      <w:r>
        <w:rPr>
          <w:rFonts w:ascii="Garamond" w:hAnsi="Garamond"/>
          <w:color w:val="000000"/>
          <w:sz w:val="28"/>
          <w:szCs w:val="28"/>
        </w:rPr>
        <w:t xml:space="preserve"> κυριαρχεί το παράλογο της λογικής, της αδιάθλαστης από οποιονδήποτε συναισθηματικό εισβολέα.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Η Ντόρα, η κόρη του Κόμη είναι αρραβωνιασμένη με τον Βεντούρι που είναι πλούσιος και κατασταλαγμένος και θαυμάζει τα κάλη της νέας, δίχως όμως να δυνατεί να δει τον εσωτερικό της κόσμο. Η θεία της, η Μαρκησία την προτρέπει ν</w:t>
      </w:r>
      <w:r w:rsidR="000050F9">
        <w:rPr>
          <w:rFonts w:ascii="Garamond" w:hAnsi="Garamond"/>
          <w:color w:val="000000"/>
          <w:sz w:val="28"/>
          <w:szCs w:val="28"/>
        </w:rPr>
        <w:t>’ αφήσει τους συναισθηματισμούς</w:t>
      </w:r>
      <w:r>
        <w:rPr>
          <w:rFonts w:ascii="Garamond" w:hAnsi="Garamond"/>
          <w:color w:val="000000"/>
          <w:sz w:val="28"/>
          <w:szCs w:val="28"/>
        </w:rPr>
        <w:t xml:space="preserve"> και να παντρευτεί τον σύζυγο που </w:t>
      </w:r>
      <w:r w:rsidR="000050F9">
        <w:rPr>
          <w:rFonts w:ascii="Garamond" w:hAnsi="Garamond"/>
          <w:color w:val="000000"/>
          <w:sz w:val="28"/>
          <w:szCs w:val="28"/>
        </w:rPr>
        <w:t xml:space="preserve">θα </w:t>
      </w:r>
      <w:r>
        <w:rPr>
          <w:rFonts w:ascii="Garamond" w:hAnsi="Garamond"/>
          <w:color w:val="000000"/>
          <w:sz w:val="28"/>
          <w:szCs w:val="28"/>
        </w:rPr>
        <w:t>ε</w:t>
      </w:r>
      <w:r w:rsidR="000050F9">
        <w:rPr>
          <w:rFonts w:ascii="Garamond" w:hAnsi="Garamond"/>
          <w:color w:val="000000"/>
          <w:sz w:val="28"/>
          <w:szCs w:val="28"/>
        </w:rPr>
        <w:t>ίναι προς το συμφέρον της. Όμως</w:t>
      </w:r>
      <w:r>
        <w:rPr>
          <w:rFonts w:ascii="Garamond" w:hAnsi="Garamond"/>
          <w:color w:val="000000"/>
          <w:sz w:val="28"/>
          <w:szCs w:val="28"/>
        </w:rPr>
        <w:t xml:space="preserve"> η Ντόρα είναι εδώ και πολλά χρόνια ερωτευμένη με τον Μάριο, έναν μηχανικό που δουλεύει στο διπλανό εργοστάσιο. Η οικογένειά της και η κοινωνία απορρίπτουν την επιλογή της, το ίδιο και ο Μάριος που πιστεύει, μολονότι την αγαπά, ότι δεν πληροί τις </w:t>
      </w:r>
      <w:r>
        <w:rPr>
          <w:rFonts w:ascii="Garamond" w:hAnsi="Garamond"/>
          <w:color w:val="000000"/>
          <w:sz w:val="28"/>
          <w:szCs w:val="28"/>
        </w:rPr>
        <w:lastRenderedPageBreak/>
        <w:t>προϋποθέσεις του  άντρα που μπορεί να σταθεί στο πλευρό της. Δεν έχει ούτε την αρμόζουσα οικονομική επιφάνεια, αλλά ούτε και την απαραίτητη μόρφωση. Στον διάλογο που εκτυλίσσεται στην τέταρτη σκηνή της πρώτης πράξης ανάμεσα στους δύο ερωτευμένους νέους</w:t>
      </w:r>
      <w:r w:rsidR="00750116">
        <w:rPr>
          <w:rFonts w:ascii="Garamond" w:hAnsi="Garamond"/>
          <w:color w:val="000000"/>
          <w:sz w:val="28"/>
          <w:szCs w:val="28"/>
        </w:rPr>
        <w:t>,</w:t>
      </w:r>
      <w:r>
        <w:rPr>
          <w:rFonts w:ascii="Garamond" w:hAnsi="Garamond"/>
          <w:color w:val="000000"/>
          <w:sz w:val="28"/>
          <w:szCs w:val="28"/>
        </w:rPr>
        <w:t xml:space="preserve"> η Ντόρα αναφωνεί ότι θέλει να κάνει μια </w:t>
      </w:r>
      <w:r w:rsidRPr="00107793">
        <w:rPr>
          <w:rFonts w:ascii="Garamond" w:hAnsi="Garamond"/>
          <w:color w:val="000000"/>
          <w:sz w:val="28"/>
          <w:szCs w:val="28"/>
        </w:rPr>
        <w:t>“</w:t>
      </w:r>
      <w:r>
        <w:rPr>
          <w:rFonts w:ascii="Garamond" w:hAnsi="Garamond"/>
          <w:color w:val="000000"/>
          <w:sz w:val="28"/>
          <w:szCs w:val="28"/>
        </w:rPr>
        <w:t>πτήση</w:t>
      </w:r>
      <w:r w:rsidRPr="00107793">
        <w:rPr>
          <w:rFonts w:ascii="Garamond" w:hAnsi="Garamond"/>
          <w:color w:val="000000"/>
          <w:sz w:val="28"/>
          <w:szCs w:val="28"/>
        </w:rPr>
        <w:t>”</w:t>
      </w:r>
      <w:r>
        <w:rPr>
          <w:rFonts w:ascii="Garamond" w:hAnsi="Garamond"/>
          <w:color w:val="000000"/>
          <w:sz w:val="28"/>
          <w:szCs w:val="28"/>
        </w:rPr>
        <w:t>, να πετάξει μακριά από αυτόν τον τόπο και να ελευθερωθεί από τα κλειστά στεγανά της κοινωνίας της.</w:t>
      </w:r>
      <w:r>
        <w:rPr>
          <w:rStyle w:val="a7"/>
          <w:rFonts w:ascii="Garamond" w:hAnsi="Garamond"/>
          <w:color w:val="000000"/>
          <w:sz w:val="28"/>
          <w:szCs w:val="28"/>
        </w:rPr>
        <w:footnoteReference w:id="923"/>
      </w:r>
      <w:r>
        <w:rPr>
          <w:rFonts w:ascii="Garamond" w:hAnsi="Garamond"/>
          <w:color w:val="000000"/>
          <w:sz w:val="28"/>
          <w:szCs w:val="28"/>
        </w:rPr>
        <w:t xml:space="preserve"> Θεωρεί τον Μάριο, την αμαρτία της ζωής της.</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Η δεύτερη πράξη διαδραματίζεται στο άριστα αισθητικά γραφείο του Κόμη.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Ο Κόμης </w:t>
      </w:r>
      <w:r w:rsidR="000050F9">
        <w:rPr>
          <w:rFonts w:ascii="Garamond" w:hAnsi="Garamond"/>
          <w:color w:val="000000"/>
          <w:sz w:val="28"/>
          <w:szCs w:val="28"/>
        </w:rPr>
        <w:t>συνομιλώντας με τον Βεντούρι τού</w:t>
      </w:r>
      <w:r>
        <w:rPr>
          <w:rFonts w:ascii="Garamond" w:hAnsi="Garamond"/>
          <w:color w:val="000000"/>
          <w:sz w:val="28"/>
          <w:szCs w:val="28"/>
        </w:rPr>
        <w:t xml:space="preserve"> λέει ότι το προηγούμενο βράδυ έπιασε την ερωμένη του με κάποιον </w:t>
      </w:r>
      <w:r w:rsidR="000050F9">
        <w:rPr>
          <w:rFonts w:ascii="Garamond" w:hAnsi="Garamond"/>
          <w:color w:val="000000"/>
          <w:sz w:val="28"/>
          <w:szCs w:val="28"/>
        </w:rPr>
        <w:t>άλλον. Οι δύο άντρες μιλούν για</w:t>
      </w:r>
      <w:r>
        <w:rPr>
          <w:rFonts w:ascii="Garamond" w:hAnsi="Garamond"/>
          <w:color w:val="000000"/>
          <w:sz w:val="28"/>
          <w:szCs w:val="28"/>
        </w:rPr>
        <w:t xml:space="preserve"> την έλλ</w:t>
      </w:r>
      <w:r w:rsidR="000050F9">
        <w:rPr>
          <w:rFonts w:ascii="Garamond" w:hAnsi="Garamond"/>
          <w:color w:val="000000"/>
          <w:sz w:val="28"/>
          <w:szCs w:val="28"/>
        </w:rPr>
        <w:t>ειψη ηθικής των γυναικών και</w:t>
      </w:r>
      <w:r>
        <w:rPr>
          <w:rFonts w:ascii="Garamond" w:hAnsi="Garamond"/>
          <w:color w:val="000000"/>
          <w:sz w:val="28"/>
          <w:szCs w:val="28"/>
        </w:rPr>
        <w:t xml:space="preserve"> την αδυναμία τους να παραμείνουν </w:t>
      </w:r>
      <w:r w:rsidR="000050F9">
        <w:rPr>
          <w:rFonts w:ascii="Garamond" w:hAnsi="Garamond"/>
          <w:color w:val="000000"/>
          <w:sz w:val="28"/>
          <w:szCs w:val="28"/>
        </w:rPr>
        <w:t>πιστές στον σύντροφό τους. Έτσι</w:t>
      </w:r>
      <w:r>
        <w:rPr>
          <w:rFonts w:ascii="Garamond" w:hAnsi="Garamond"/>
          <w:color w:val="000000"/>
          <w:sz w:val="28"/>
          <w:szCs w:val="28"/>
        </w:rPr>
        <w:t xml:space="preserve"> λοιπόν, ο Βεντούρι αποφασίζει να αποκαλύψει στον παρ’ ολίγον πεθερό του ότι είδε την Ντόρα με κάποιον. Είδε δηλαδή, τα ξημερώματα να μπαίνει κρυφά από τη μικρή πόρτα της αυλής ένας άντρας στα διαμερίσματά της. Και οι δύο ακυρώνουν την ηθική της νέας, πεπεισμένοι για την άσχημη τελικά ανατροφή της. Ο Κόμης καλεί την αδερφή του προκειμένου να της επιρρίψει ευθύνες για την άσχημη ανατροφή της κόρης του, εφόσον η Κόμισσα έχει αναλάβει την ανατροφή της νέας. Όμως η ώριμη και έμπειρη στα λόγια Κόμισσα επιτίθεται στους συνομιλητές της υπερασπιζόμενη την ανιψιά της. Τους κατηγορεί για την εξαγωγή εύκολων και αυθαίρετων συμπερασμάτων, διότι αφενός δεν έχουν κανένα τεκμήριο για να λένε όσα </w:t>
      </w:r>
      <w:r w:rsidR="00F246FE">
        <w:rPr>
          <w:rFonts w:ascii="Garamond" w:hAnsi="Garamond"/>
          <w:color w:val="000000"/>
          <w:sz w:val="28"/>
          <w:szCs w:val="28"/>
        </w:rPr>
        <w:t>λένε</w:t>
      </w:r>
      <w:r>
        <w:rPr>
          <w:rFonts w:ascii="Garamond" w:hAnsi="Garamond"/>
          <w:color w:val="000000"/>
          <w:sz w:val="28"/>
          <w:szCs w:val="28"/>
        </w:rPr>
        <w:t xml:space="preserve">, και αφετέρου κανένας από τους δυο τους δεν έπιασε επ’ αυτοφώρω τη Ντόρα σε τρυφερές στιγμές με κάποιον. Η Κόμισσα καταφέρνει να ανατρέψει την κουβέντα και να κάνει τον αδερφό και τον μέλλοντα αρραβωνιαστικό να ζητήσουν συγγνώμη για τις ανάρμοστες κατηγορίες που επέρριψαν σε ένα ηθικό πλάσμα. </w:t>
      </w:r>
    </w:p>
    <w:p w:rsidR="003D19DF" w:rsidRDefault="003D19DF" w:rsidP="00E83A47">
      <w:pPr>
        <w:pStyle w:val="af1"/>
        <w:ind w:left="0"/>
        <w:jc w:val="both"/>
        <w:rPr>
          <w:rFonts w:ascii="Garamond" w:hAnsi="Garamond"/>
          <w:color w:val="000000"/>
          <w:sz w:val="28"/>
          <w:szCs w:val="28"/>
        </w:rPr>
      </w:pPr>
      <w:r>
        <w:rPr>
          <w:rFonts w:ascii="Garamond" w:hAnsi="Garamond"/>
          <w:color w:val="000000"/>
          <w:sz w:val="28"/>
          <w:szCs w:val="28"/>
        </w:rPr>
        <w:t xml:space="preserve">      Στην έκτη σκηνή της δεύτερης πράξης έρχεται η Ντόρα και λίγο μετά ο Μάριος. Ο νέος έχει έλθει για να κάνει μια επαγγελματική πρόταση στον Κόμη, να ζητήσει να αγοράσει το αρχοντικό εκ μέρους όλου του εργοστασίου δεδομένου ότι πρόκειται να τεθεί σε επιβεβλημένη αγορά και από το υπουργείο. Τόσο ο Κόμης όσο και Βεντούρι εξοργίζονται από το θάρρος του νέου. Η Ντόρα υπερασπίζεται, όπως είναι εύλογο, τις προθέσεις του και η ηλεκτρισμένη ατμόσφαιρα αρχίζει να φανερώνει τις αλήθειες πο</w:t>
      </w:r>
      <w:r w:rsidR="00E83A47">
        <w:rPr>
          <w:rFonts w:ascii="Garamond" w:hAnsi="Garamond"/>
          <w:color w:val="000000"/>
          <w:sz w:val="28"/>
          <w:szCs w:val="28"/>
        </w:rPr>
        <w:t xml:space="preserve">υ δένουν τις σχέσεις των ηρώων. </w:t>
      </w:r>
      <w:r>
        <w:rPr>
          <w:rFonts w:ascii="Garamond" w:hAnsi="Garamond"/>
          <w:color w:val="000000"/>
          <w:sz w:val="28"/>
          <w:szCs w:val="28"/>
        </w:rPr>
        <w:t xml:space="preserve">Η Ντόρα ομολογεί ότι ο Βεντούρι σωστά είδε το προηγούμενο βράδυ. Ο κρυφός επισκέπτης, πράγματι ήταν ο Μάριο. Ο Κόμης προσβάλει τον νέο ώσπου τον κάνει να αποχωρήσει αιφνίδια. Η πράξη ολοκληρώνεται με το σπαρακτικό κλάμα της νέας στην αγκαλιά του πατέρα της. </w:t>
      </w:r>
    </w:p>
    <w:p w:rsidR="003D19DF" w:rsidRDefault="003D19DF" w:rsidP="003D19DF">
      <w:pPr>
        <w:pStyle w:val="af1"/>
        <w:ind w:left="0"/>
        <w:jc w:val="both"/>
        <w:rPr>
          <w:rFonts w:ascii="Garamond" w:hAnsi="Garamond"/>
          <w:color w:val="000000"/>
          <w:sz w:val="28"/>
          <w:szCs w:val="28"/>
        </w:rPr>
      </w:pPr>
      <w:r>
        <w:rPr>
          <w:rFonts w:ascii="Garamond" w:hAnsi="Garamond"/>
          <w:color w:val="000000"/>
          <w:sz w:val="28"/>
          <w:szCs w:val="28"/>
        </w:rPr>
        <w:t xml:space="preserve">      Η τρίτη πράξη ξεκινάει με την ανακοίνωση από την υπηρέτρια Άννα ότι θα φύγει μαζί με τον αρραβωνιαστικό </w:t>
      </w:r>
      <w:r w:rsidR="00807146">
        <w:rPr>
          <w:rFonts w:ascii="Garamond" w:hAnsi="Garamond"/>
          <w:color w:val="000000"/>
          <w:sz w:val="28"/>
          <w:szCs w:val="28"/>
        </w:rPr>
        <w:t>της,</w:t>
      </w:r>
      <w:r>
        <w:rPr>
          <w:rFonts w:ascii="Garamond" w:hAnsi="Garamond"/>
          <w:color w:val="000000"/>
          <w:sz w:val="28"/>
          <w:szCs w:val="28"/>
        </w:rPr>
        <w:t xml:space="preserve"> που δουλεύει το γραφείο του Μάριο, για το Παρίσι. Εκεί θα παντρευτούν και παράλληλα θα συνοδεύσουν και τον </w:t>
      </w:r>
      <w:r>
        <w:rPr>
          <w:rFonts w:ascii="Garamond" w:hAnsi="Garamond"/>
          <w:color w:val="000000"/>
          <w:sz w:val="28"/>
          <w:szCs w:val="28"/>
        </w:rPr>
        <w:lastRenderedPageBreak/>
        <w:t>Μάριο στη μεγάλη του απόφαση να ζήσει μακριά από τη δυστυχία της πόλης των εργοστασίων. Το νέο αναστατώνει τόσο την Κόμισσα όσο και τον Κόμη που σπεύδουν να βρουν την Ντόρα προκειμένου να την εμποδίσουν να συναντήσει τον Μάριο προτού εκείνος φύγει και να αποφύγουν έτσι την περίπτωση να αποδράσει και το παιδί τους μαζί του. Η Μαρκησία συναντά τον Μάριο που έχει έρθει για να δει για τελευταία φορά την Ντόρα, να την χαιρετήσει και να την ρωτήσει τον λόγο της εξαφάνισής της τον</w:t>
      </w:r>
      <w:r w:rsidR="00750116">
        <w:rPr>
          <w:rFonts w:ascii="Garamond" w:hAnsi="Garamond"/>
          <w:color w:val="000000"/>
          <w:sz w:val="28"/>
          <w:szCs w:val="28"/>
        </w:rPr>
        <w:t xml:space="preserve"> τελευταίο καιρό. Η Μαρκησία τού</w:t>
      </w:r>
      <w:r>
        <w:rPr>
          <w:rFonts w:ascii="Garamond" w:hAnsi="Garamond"/>
          <w:color w:val="000000"/>
          <w:sz w:val="28"/>
          <w:szCs w:val="28"/>
        </w:rPr>
        <w:t xml:space="preserve"> αναφέρει ψευδώς ότι η Ντόρα δεν επιθυμε</w:t>
      </w:r>
      <w:r w:rsidR="00750116">
        <w:rPr>
          <w:rFonts w:ascii="Garamond" w:hAnsi="Garamond"/>
          <w:color w:val="000000"/>
          <w:sz w:val="28"/>
          <w:szCs w:val="28"/>
        </w:rPr>
        <w:t>ί να τον δει διότι αποφάσισε πως</w:t>
      </w:r>
      <w:r>
        <w:rPr>
          <w:rFonts w:ascii="Garamond" w:hAnsi="Garamond"/>
          <w:color w:val="000000"/>
          <w:sz w:val="28"/>
          <w:szCs w:val="28"/>
        </w:rPr>
        <w:t xml:space="preserve"> μια ζωή στο πλευρό του δεν της ταιριάζει καθώς είναι αλλιώς μεγαλωμένη. Ο Μάριος αποκαρδιώνεται μέχρι που έρχ</w:t>
      </w:r>
      <w:r w:rsidR="00750116">
        <w:rPr>
          <w:rFonts w:ascii="Garamond" w:hAnsi="Garamond"/>
          <w:color w:val="000000"/>
          <w:sz w:val="28"/>
          <w:szCs w:val="28"/>
        </w:rPr>
        <w:t>εται η Ντόρα και προσπαθεί να τη</w:t>
      </w:r>
      <w:r>
        <w:rPr>
          <w:rFonts w:ascii="Garamond" w:hAnsi="Garamond"/>
          <w:color w:val="000000"/>
          <w:sz w:val="28"/>
          <w:szCs w:val="28"/>
        </w:rPr>
        <w:t>ν πείσει να τον ακολουθήσει στη Γαλλία. Η νέα του εκφράζει το μεγαλείο της δυστυχίας της και όλη την εσωτερική μελαγχολία με την οποία μεγάλωσε και από την οποία δεν μπορεί να ξεφύγει. Αισθάνεται ότι φεύγοντας μαζί του και βιώνοντας τον απαγορευμένο για την κοινωνία ερωτά της, προδίδει την εμπιστοσύνη του πατέρα της, της θείας της, αλλά και αμαυρώ</w:t>
      </w:r>
      <w:r w:rsidR="00807146">
        <w:rPr>
          <w:rFonts w:ascii="Garamond" w:hAnsi="Garamond"/>
          <w:color w:val="000000"/>
          <w:sz w:val="28"/>
          <w:szCs w:val="28"/>
        </w:rPr>
        <w:t>νει το όνομα της οικογένειας</w:t>
      </w:r>
      <w:r>
        <w:rPr>
          <w:rFonts w:ascii="Garamond" w:hAnsi="Garamond"/>
          <w:color w:val="000000"/>
          <w:sz w:val="28"/>
          <w:szCs w:val="28"/>
        </w:rPr>
        <w:t xml:space="preserve">. Παρ’ όλα αυτά, αναγνωρίζει ότι αυτοί είναι οι παράγοντες που την κατέστησαν ένα πλάσμα μελαγχολικό και δυστυχισμένο. Στο άκουσμα των ψεύτικων λόγων που είπε η θεία της στον Μάριο, η συνείδησή της εξεγείρεται, μια λάμψη φωτός ξεπηδά από την καρδιά της και αποφασίζει να ξεφύγει μια για πάντα από το ψέμα με το οποίο ανατράφηκε.  </w:t>
      </w:r>
    </w:p>
    <w:p w:rsidR="003D19DF" w:rsidRDefault="003D19DF" w:rsidP="00CC1272">
      <w:pPr>
        <w:pStyle w:val="af1"/>
        <w:ind w:left="0"/>
        <w:jc w:val="both"/>
        <w:rPr>
          <w:rFonts w:ascii="Garamond" w:hAnsi="Garamond"/>
          <w:color w:val="000000"/>
          <w:sz w:val="28"/>
          <w:szCs w:val="28"/>
        </w:rPr>
      </w:pPr>
      <w:r>
        <w:rPr>
          <w:rFonts w:ascii="Garamond" w:hAnsi="Garamond"/>
          <w:color w:val="000000"/>
          <w:sz w:val="28"/>
          <w:szCs w:val="28"/>
        </w:rPr>
        <w:t xml:space="preserve">      Αποφασίζει να αφήσει τα πάντα πίσω της και να κοιτάξει το μέλλον και την ευτυχία που την περιμένει στο πλευρό του αγαπημένου της. Αποφασίζει να κάνει την </w:t>
      </w:r>
      <w:r w:rsidRPr="00060DA6">
        <w:rPr>
          <w:rFonts w:ascii="Garamond" w:hAnsi="Garamond"/>
          <w:color w:val="000000"/>
          <w:sz w:val="28"/>
          <w:szCs w:val="28"/>
        </w:rPr>
        <w:t>“</w:t>
      </w:r>
      <w:r>
        <w:rPr>
          <w:rFonts w:ascii="Garamond" w:hAnsi="Garamond"/>
          <w:color w:val="000000"/>
          <w:sz w:val="28"/>
          <w:szCs w:val="28"/>
        </w:rPr>
        <w:t>πτήση</w:t>
      </w:r>
      <w:r w:rsidRPr="00060DA6">
        <w:rPr>
          <w:rFonts w:ascii="Garamond" w:hAnsi="Garamond"/>
          <w:color w:val="000000"/>
          <w:sz w:val="28"/>
          <w:szCs w:val="28"/>
        </w:rPr>
        <w:t>”</w:t>
      </w:r>
      <w:r>
        <w:rPr>
          <w:rFonts w:ascii="Garamond" w:hAnsi="Garamond"/>
          <w:color w:val="000000"/>
          <w:sz w:val="28"/>
          <w:szCs w:val="28"/>
        </w:rPr>
        <w:t xml:space="preserve"> της ζωής της, να φύγει στο εξωτερικό και να ξεκινήσει μια καινούργια ζωή, παρά τις αντιρρήσεις της οικογένειάς της. Φεύγει από την κεντρική πόρτα του αρχοντικού, παρουσία όλων, μαζί με τον Μάριο, αφήνοντας κάθε τι άσχημο στο παρελθόν.</w:t>
      </w:r>
    </w:p>
    <w:p w:rsidR="00807146" w:rsidRDefault="00807146" w:rsidP="003D19DF">
      <w:pPr>
        <w:pStyle w:val="af1"/>
        <w:ind w:left="0"/>
        <w:jc w:val="both"/>
        <w:rPr>
          <w:rFonts w:ascii="Garamond" w:hAnsi="Garamond"/>
          <w:color w:val="000000"/>
          <w:sz w:val="28"/>
          <w:szCs w:val="28"/>
        </w:rPr>
      </w:pPr>
    </w:p>
    <w:p w:rsidR="00807146" w:rsidRDefault="00807146" w:rsidP="003D19DF">
      <w:pPr>
        <w:pStyle w:val="af1"/>
        <w:ind w:left="0"/>
        <w:jc w:val="both"/>
        <w:rPr>
          <w:rFonts w:ascii="Garamond" w:hAnsi="Garamond"/>
          <w:color w:val="000000"/>
          <w:sz w:val="28"/>
          <w:szCs w:val="28"/>
        </w:rPr>
      </w:pPr>
    </w:p>
    <w:p w:rsidR="00807146" w:rsidRDefault="00807146" w:rsidP="003D19DF">
      <w:pPr>
        <w:pStyle w:val="af1"/>
        <w:ind w:left="0"/>
        <w:jc w:val="both"/>
        <w:rPr>
          <w:rFonts w:ascii="Garamond" w:hAnsi="Garamond"/>
          <w:b/>
          <w:color w:val="000000"/>
          <w:sz w:val="28"/>
          <w:szCs w:val="28"/>
          <w:u w:val="single"/>
        </w:rPr>
      </w:pPr>
      <w:r>
        <w:rPr>
          <w:rFonts w:ascii="Garamond" w:hAnsi="Garamond"/>
          <w:b/>
          <w:color w:val="000000"/>
          <w:sz w:val="28"/>
          <w:szCs w:val="28"/>
        </w:rPr>
        <w:t xml:space="preserve">    </w:t>
      </w:r>
      <w:r>
        <w:rPr>
          <w:rFonts w:ascii="Garamond" w:hAnsi="Garamond"/>
          <w:b/>
          <w:color w:val="000000"/>
          <w:sz w:val="28"/>
          <w:szCs w:val="28"/>
          <w:u w:val="single"/>
        </w:rPr>
        <w:t xml:space="preserve">Η παράσταση της </w:t>
      </w:r>
      <w:r w:rsidRPr="00807146">
        <w:rPr>
          <w:rFonts w:ascii="Garamond" w:hAnsi="Garamond"/>
          <w:b/>
          <w:i/>
          <w:color w:val="000000"/>
          <w:sz w:val="28"/>
          <w:szCs w:val="28"/>
          <w:u w:val="single"/>
        </w:rPr>
        <w:t>Πτήσης</w:t>
      </w:r>
      <w:r>
        <w:rPr>
          <w:rFonts w:ascii="Garamond" w:hAnsi="Garamond"/>
          <w:b/>
          <w:color w:val="000000"/>
          <w:sz w:val="28"/>
          <w:szCs w:val="28"/>
          <w:u w:val="single"/>
        </w:rPr>
        <w:t xml:space="preserve"> στην Αθήνα</w:t>
      </w:r>
    </w:p>
    <w:p w:rsidR="00807146" w:rsidRPr="00807146" w:rsidRDefault="00807146" w:rsidP="003D19DF">
      <w:pPr>
        <w:pStyle w:val="af1"/>
        <w:ind w:left="0"/>
        <w:jc w:val="both"/>
        <w:rPr>
          <w:rFonts w:ascii="Garamond" w:hAnsi="Garamond"/>
          <w:b/>
          <w:color w:val="000000"/>
          <w:sz w:val="28"/>
          <w:szCs w:val="28"/>
          <w:u w:val="single"/>
        </w:rPr>
      </w:pPr>
    </w:p>
    <w:p w:rsidR="00807146" w:rsidRDefault="003D19DF" w:rsidP="00807146">
      <w:pPr>
        <w:pStyle w:val="af1"/>
        <w:ind w:left="0" w:firstLine="0"/>
        <w:jc w:val="both"/>
        <w:rPr>
          <w:rFonts w:ascii="Garamond" w:hAnsi="Garamond"/>
          <w:color w:val="000000"/>
          <w:sz w:val="28"/>
          <w:szCs w:val="28"/>
        </w:rPr>
      </w:pPr>
      <w:r>
        <w:rPr>
          <w:rFonts w:ascii="Garamond" w:hAnsi="Garamond"/>
          <w:color w:val="000000"/>
          <w:sz w:val="28"/>
          <w:szCs w:val="28"/>
        </w:rPr>
        <w:t xml:space="preserve">  </w:t>
      </w:r>
      <w:r w:rsidRPr="00BF6F8F">
        <w:rPr>
          <w:rFonts w:ascii="Garamond" w:hAnsi="Garamond"/>
          <w:color w:val="000000"/>
          <w:sz w:val="28"/>
          <w:szCs w:val="28"/>
        </w:rPr>
        <w:t xml:space="preserve">Το </w:t>
      </w:r>
      <w:r>
        <w:rPr>
          <w:rFonts w:ascii="Garamond" w:hAnsi="Garamond"/>
          <w:color w:val="000000"/>
          <w:sz w:val="28"/>
          <w:szCs w:val="28"/>
        </w:rPr>
        <w:t xml:space="preserve">τρίπρακτο έργο </w:t>
      </w:r>
      <w:r w:rsidRPr="00BA7D4B">
        <w:rPr>
          <w:rFonts w:ascii="Garamond" w:hAnsi="Garamond"/>
          <w:i/>
          <w:color w:val="000000"/>
          <w:sz w:val="28"/>
          <w:szCs w:val="28"/>
        </w:rPr>
        <w:t>Η πτήση</w:t>
      </w:r>
      <w:r>
        <w:rPr>
          <w:rFonts w:ascii="Garamond" w:hAnsi="Garamond"/>
          <w:color w:val="000000"/>
          <w:sz w:val="28"/>
          <w:szCs w:val="28"/>
        </w:rPr>
        <w:t xml:space="preserve">, ή αλλιώς </w:t>
      </w:r>
      <w:r w:rsidRPr="00BA7D4B">
        <w:rPr>
          <w:rFonts w:ascii="Garamond" w:hAnsi="Garamond"/>
          <w:i/>
          <w:color w:val="000000"/>
          <w:sz w:val="28"/>
          <w:szCs w:val="28"/>
          <w:lang w:val="it-IT"/>
        </w:rPr>
        <w:t>La</w:t>
      </w:r>
      <w:r w:rsidRPr="00BA7D4B">
        <w:rPr>
          <w:rFonts w:ascii="Garamond" w:hAnsi="Garamond"/>
          <w:i/>
          <w:color w:val="000000"/>
          <w:sz w:val="28"/>
          <w:szCs w:val="28"/>
        </w:rPr>
        <w:t xml:space="preserve"> </w:t>
      </w:r>
      <w:r w:rsidRPr="00BA7D4B">
        <w:rPr>
          <w:rFonts w:ascii="Garamond" w:hAnsi="Garamond"/>
          <w:i/>
          <w:color w:val="000000"/>
          <w:sz w:val="28"/>
          <w:szCs w:val="28"/>
          <w:lang w:val="it-IT"/>
        </w:rPr>
        <w:t>volata</w:t>
      </w:r>
      <w:r w:rsidRPr="00BA7D4B">
        <w:rPr>
          <w:rFonts w:ascii="Garamond" w:hAnsi="Garamond"/>
          <w:color w:val="000000"/>
          <w:sz w:val="28"/>
          <w:szCs w:val="28"/>
        </w:rPr>
        <w:t xml:space="preserve"> </w:t>
      </w:r>
      <w:r>
        <w:rPr>
          <w:rFonts w:ascii="Garamond" w:hAnsi="Garamond"/>
          <w:color w:val="000000"/>
          <w:sz w:val="28"/>
          <w:szCs w:val="28"/>
        </w:rPr>
        <w:t xml:space="preserve">στα Ιταλικά, </w:t>
      </w:r>
      <w:r w:rsidR="00807146">
        <w:rPr>
          <w:rFonts w:ascii="Garamond" w:hAnsi="Garamond"/>
          <w:color w:val="000000"/>
          <w:sz w:val="28"/>
          <w:szCs w:val="28"/>
        </w:rPr>
        <w:t xml:space="preserve">δεν σημειώνει επιτυχία στην Αθήνα διότι οι παραστάσεις του δεν διήρκεσαν περισσότερο από έξι μέρες. Τα νεωτεριστικά του στοιχεία φαίνεται πως δεν έπεισαν το κοινό που είχε μάθει στις κωμωδίες του </w:t>
      </w:r>
      <w:r w:rsidR="00807146">
        <w:rPr>
          <w:rFonts w:ascii="Garamond" w:hAnsi="Garamond"/>
          <w:color w:val="000000"/>
          <w:sz w:val="28"/>
          <w:szCs w:val="28"/>
          <w:lang w:val="en-US"/>
        </w:rPr>
        <w:t>Niccodemi</w:t>
      </w:r>
      <w:r w:rsidR="00807146" w:rsidRPr="00807146">
        <w:rPr>
          <w:rFonts w:ascii="Garamond" w:hAnsi="Garamond"/>
          <w:color w:val="000000"/>
          <w:sz w:val="28"/>
          <w:szCs w:val="28"/>
        </w:rPr>
        <w:t>.</w:t>
      </w:r>
      <w:r w:rsidR="00807146">
        <w:rPr>
          <w:rFonts w:ascii="Garamond" w:hAnsi="Garamond"/>
          <w:color w:val="000000"/>
          <w:sz w:val="28"/>
          <w:szCs w:val="28"/>
        </w:rPr>
        <w:t xml:space="preserve"> </w:t>
      </w:r>
    </w:p>
    <w:p w:rsidR="009D6E14" w:rsidRPr="003D19DF" w:rsidRDefault="00807146" w:rsidP="00807146">
      <w:pPr>
        <w:pStyle w:val="af1"/>
        <w:ind w:left="0" w:firstLine="0"/>
        <w:jc w:val="both"/>
        <w:rPr>
          <w:rFonts w:ascii="Garamond" w:hAnsi="Garamond"/>
          <w:color w:val="000000"/>
          <w:sz w:val="28"/>
          <w:szCs w:val="28"/>
        </w:rPr>
      </w:pPr>
      <w:r>
        <w:rPr>
          <w:rFonts w:ascii="Garamond" w:hAnsi="Garamond"/>
          <w:color w:val="000000"/>
          <w:sz w:val="28"/>
          <w:szCs w:val="28"/>
        </w:rPr>
        <w:t xml:space="preserve">  Π</w:t>
      </w:r>
      <w:r w:rsidR="003D19DF">
        <w:rPr>
          <w:rFonts w:ascii="Garamond" w:hAnsi="Garamond"/>
          <w:color w:val="000000"/>
          <w:sz w:val="28"/>
          <w:szCs w:val="28"/>
        </w:rPr>
        <w:t xml:space="preserve">αρουσιάζεται </w:t>
      </w:r>
      <w:r>
        <w:rPr>
          <w:rFonts w:ascii="Garamond" w:hAnsi="Garamond"/>
          <w:color w:val="000000"/>
          <w:sz w:val="28"/>
          <w:szCs w:val="28"/>
        </w:rPr>
        <w:t xml:space="preserve">λοιπόν, </w:t>
      </w:r>
      <w:r w:rsidR="003D19DF">
        <w:rPr>
          <w:rFonts w:ascii="Garamond" w:hAnsi="Garamond"/>
          <w:color w:val="000000"/>
          <w:sz w:val="28"/>
          <w:szCs w:val="28"/>
        </w:rPr>
        <w:t>για πρώτη φορά στην Ελλάδα, την 21</w:t>
      </w:r>
      <w:r w:rsidR="003D19DF" w:rsidRPr="00BF6F8F">
        <w:rPr>
          <w:rFonts w:ascii="Garamond" w:hAnsi="Garamond"/>
          <w:color w:val="000000"/>
          <w:sz w:val="28"/>
          <w:szCs w:val="28"/>
          <w:vertAlign w:val="superscript"/>
        </w:rPr>
        <w:t>η</w:t>
      </w:r>
      <w:r w:rsidR="003D19DF">
        <w:rPr>
          <w:rFonts w:ascii="Garamond" w:hAnsi="Garamond"/>
          <w:color w:val="000000"/>
          <w:sz w:val="28"/>
          <w:szCs w:val="28"/>
        </w:rPr>
        <w:t xml:space="preserve"> Απριλίου του 1921 στο «Θέατρο Κυβέλης»</w:t>
      </w:r>
      <w:r w:rsidR="003A1260">
        <w:rPr>
          <w:rFonts w:ascii="Garamond" w:hAnsi="Garamond"/>
          <w:color w:val="000000"/>
          <w:sz w:val="28"/>
          <w:szCs w:val="28"/>
        </w:rPr>
        <w:t>.</w:t>
      </w:r>
      <w:r w:rsidR="003D19DF">
        <w:rPr>
          <w:rStyle w:val="a7"/>
          <w:rFonts w:ascii="Garamond" w:hAnsi="Garamond"/>
          <w:color w:val="000000"/>
          <w:sz w:val="28"/>
          <w:szCs w:val="28"/>
        </w:rPr>
        <w:footnoteReference w:id="924"/>
      </w:r>
      <w:r w:rsidR="003A1260">
        <w:rPr>
          <w:rFonts w:ascii="Garamond" w:hAnsi="Garamond"/>
          <w:color w:val="000000"/>
          <w:sz w:val="28"/>
          <w:szCs w:val="28"/>
        </w:rPr>
        <w:t xml:space="preserve"> Πρωταγωνιστές της παράστασης είναι οι</w:t>
      </w:r>
      <w:r w:rsidR="003D19DF">
        <w:rPr>
          <w:rFonts w:ascii="Garamond" w:hAnsi="Garamond"/>
          <w:color w:val="000000"/>
          <w:sz w:val="28"/>
          <w:szCs w:val="28"/>
        </w:rPr>
        <w:t xml:space="preserve"> Αιμίλιο</w:t>
      </w:r>
      <w:r w:rsidR="003A1260">
        <w:rPr>
          <w:rFonts w:ascii="Garamond" w:hAnsi="Garamond"/>
          <w:color w:val="000000"/>
          <w:sz w:val="28"/>
          <w:szCs w:val="28"/>
        </w:rPr>
        <w:t>ς</w:t>
      </w:r>
      <w:r w:rsidR="003D19DF">
        <w:rPr>
          <w:rFonts w:ascii="Garamond" w:hAnsi="Garamond"/>
          <w:color w:val="000000"/>
          <w:sz w:val="28"/>
          <w:szCs w:val="28"/>
        </w:rPr>
        <w:t xml:space="preserve"> Βεάκη</w:t>
      </w:r>
      <w:r w:rsidR="003A1260">
        <w:rPr>
          <w:rFonts w:ascii="Garamond" w:hAnsi="Garamond"/>
          <w:color w:val="000000"/>
          <w:sz w:val="28"/>
          <w:szCs w:val="28"/>
        </w:rPr>
        <w:t>ς</w:t>
      </w:r>
      <w:r w:rsidR="005F165C">
        <w:rPr>
          <w:rStyle w:val="a7"/>
          <w:rFonts w:ascii="Garamond" w:hAnsi="Garamond"/>
          <w:color w:val="000000"/>
          <w:sz w:val="28"/>
          <w:szCs w:val="28"/>
        </w:rPr>
        <w:footnoteReference w:id="925"/>
      </w:r>
      <w:r w:rsidR="003D19DF">
        <w:rPr>
          <w:rFonts w:ascii="Garamond" w:hAnsi="Garamond"/>
          <w:color w:val="000000"/>
          <w:sz w:val="28"/>
          <w:szCs w:val="28"/>
        </w:rPr>
        <w:t xml:space="preserve"> και Β. Δημοπούλου. Οι παραστάσεις στο ίδιο θέατρο </w:t>
      </w:r>
      <w:r w:rsidR="003D19DF">
        <w:rPr>
          <w:rFonts w:ascii="Garamond" w:hAnsi="Garamond"/>
          <w:color w:val="000000"/>
          <w:sz w:val="28"/>
          <w:szCs w:val="28"/>
        </w:rPr>
        <w:lastRenderedPageBreak/>
        <w:t>συνεχίζονται από την 22</w:t>
      </w:r>
      <w:r w:rsidR="003D19DF">
        <w:rPr>
          <w:rFonts w:ascii="Garamond" w:hAnsi="Garamond"/>
          <w:color w:val="000000"/>
          <w:sz w:val="28"/>
          <w:szCs w:val="28"/>
          <w:vertAlign w:val="superscript"/>
        </w:rPr>
        <w:t>α</w:t>
      </w:r>
      <w:r w:rsidR="003D19DF">
        <w:rPr>
          <w:rFonts w:ascii="Garamond" w:hAnsi="Garamond"/>
          <w:color w:val="000000"/>
          <w:sz w:val="28"/>
          <w:szCs w:val="28"/>
        </w:rPr>
        <w:t xml:space="preserve"> μέχρι και την 25</w:t>
      </w:r>
      <w:r w:rsidR="003D19DF" w:rsidRPr="00BA7D4B">
        <w:rPr>
          <w:rFonts w:ascii="Garamond" w:hAnsi="Garamond"/>
          <w:color w:val="000000"/>
          <w:sz w:val="28"/>
          <w:szCs w:val="28"/>
          <w:vertAlign w:val="superscript"/>
        </w:rPr>
        <w:t>η</w:t>
      </w:r>
      <w:r w:rsidR="003D19DF">
        <w:rPr>
          <w:rFonts w:ascii="Garamond" w:hAnsi="Garamond"/>
          <w:color w:val="000000"/>
          <w:sz w:val="28"/>
          <w:szCs w:val="28"/>
        </w:rPr>
        <w:t xml:space="preserve"> Απριλίου του 1921, όπου το έργο παρουσιάζεται και στην απογευματινή και στην εσπερινή παράσταση.</w:t>
      </w:r>
      <w:r w:rsidR="003D19DF">
        <w:rPr>
          <w:rStyle w:val="a7"/>
          <w:rFonts w:ascii="Garamond" w:hAnsi="Garamond"/>
          <w:color w:val="000000"/>
          <w:sz w:val="28"/>
          <w:szCs w:val="28"/>
        </w:rPr>
        <w:footnoteReference w:id="926"/>
      </w:r>
      <w:r>
        <w:rPr>
          <w:rFonts w:ascii="Garamond" w:hAnsi="Garamond"/>
          <w:color w:val="000000"/>
          <w:sz w:val="28"/>
          <w:szCs w:val="28"/>
        </w:rPr>
        <w:t xml:space="preserve"> Έκτοτε </w:t>
      </w:r>
      <w:r w:rsidR="003D19DF">
        <w:rPr>
          <w:rFonts w:ascii="Garamond" w:hAnsi="Garamond"/>
          <w:color w:val="000000"/>
          <w:sz w:val="28"/>
          <w:szCs w:val="28"/>
        </w:rPr>
        <w:t>δεν ξαναπαρουσιάζεται στη χώρα μας, ενώ στην Ιταλία εξακολουθεί να σημειώνει επιτυχία</w:t>
      </w:r>
      <w:r>
        <w:rPr>
          <w:rFonts w:ascii="Garamond" w:hAnsi="Garamond"/>
          <w:color w:val="000000"/>
          <w:sz w:val="28"/>
          <w:szCs w:val="28"/>
        </w:rPr>
        <w:t xml:space="preserve">, σε βαθμό </w:t>
      </w:r>
      <w:r w:rsidR="003D19DF">
        <w:rPr>
          <w:rFonts w:ascii="Garamond" w:hAnsi="Garamond"/>
          <w:color w:val="000000"/>
          <w:sz w:val="28"/>
          <w:szCs w:val="28"/>
        </w:rPr>
        <w:t>ώστε τ</w:t>
      </w:r>
      <w:r w:rsidR="003D19DF">
        <w:rPr>
          <w:rFonts w:ascii="Garamond" w:hAnsi="Garamond"/>
          <w:color w:val="000000"/>
          <w:sz w:val="28"/>
          <w:szCs w:val="28"/>
          <w:lang w:val="en-US"/>
        </w:rPr>
        <w:t>o</w:t>
      </w:r>
      <w:r w:rsidR="003D19DF" w:rsidRPr="004B38BC">
        <w:rPr>
          <w:rFonts w:ascii="Garamond" w:hAnsi="Garamond"/>
          <w:color w:val="000000"/>
          <w:sz w:val="28"/>
          <w:szCs w:val="28"/>
        </w:rPr>
        <w:t xml:space="preserve"> 1919 </w:t>
      </w:r>
      <w:r w:rsidR="003D19DF">
        <w:rPr>
          <w:rFonts w:ascii="Garamond" w:hAnsi="Garamond"/>
          <w:color w:val="000000"/>
          <w:sz w:val="28"/>
          <w:szCs w:val="28"/>
        </w:rPr>
        <w:t xml:space="preserve">να μεταφερθεί και στον κινηματογράφο. Στην ταινία πρωταγωνιστεί η </w:t>
      </w:r>
      <w:r w:rsidR="003D19DF">
        <w:rPr>
          <w:rFonts w:ascii="Garamond" w:hAnsi="Garamond"/>
          <w:color w:val="000000"/>
          <w:sz w:val="28"/>
          <w:szCs w:val="28"/>
          <w:lang w:val="it-IT"/>
        </w:rPr>
        <w:t>Vera</w:t>
      </w:r>
      <w:r w:rsidR="003D19DF" w:rsidRPr="00341D63">
        <w:rPr>
          <w:rFonts w:ascii="Garamond" w:hAnsi="Garamond"/>
          <w:color w:val="000000"/>
          <w:sz w:val="28"/>
          <w:szCs w:val="28"/>
        </w:rPr>
        <w:t xml:space="preserve"> </w:t>
      </w:r>
      <w:r w:rsidR="003D19DF">
        <w:rPr>
          <w:rFonts w:ascii="Garamond" w:hAnsi="Garamond"/>
          <w:color w:val="000000"/>
          <w:sz w:val="28"/>
          <w:szCs w:val="28"/>
          <w:lang w:val="it-IT"/>
        </w:rPr>
        <w:t>Vergani</w:t>
      </w:r>
      <w:r>
        <w:rPr>
          <w:rFonts w:ascii="Garamond" w:hAnsi="Garamond"/>
          <w:color w:val="000000"/>
          <w:sz w:val="28"/>
          <w:szCs w:val="28"/>
        </w:rPr>
        <w:t xml:space="preserve"> για την οποία άλλωστε γράφτηκε το έργο</w:t>
      </w:r>
      <w:r w:rsidR="003D19DF" w:rsidRPr="00341D63">
        <w:rPr>
          <w:rFonts w:ascii="Garamond" w:hAnsi="Garamond"/>
          <w:color w:val="000000"/>
          <w:sz w:val="28"/>
          <w:szCs w:val="28"/>
        </w:rPr>
        <w:t>.</w:t>
      </w:r>
    </w:p>
    <w:p w:rsidR="00574417" w:rsidRPr="00D4719B" w:rsidRDefault="00807146" w:rsidP="001B596D">
      <w:pPr>
        <w:pStyle w:val="ac"/>
        <w:spacing w:after="0"/>
        <w:ind w:firstLine="0"/>
        <w:jc w:val="both"/>
        <w:rPr>
          <w:rFonts w:ascii="Garamond" w:hAnsi="Garamond"/>
          <w:color w:val="000000"/>
          <w:sz w:val="28"/>
          <w:szCs w:val="28"/>
        </w:rPr>
      </w:pPr>
      <w:r>
        <w:rPr>
          <w:rFonts w:ascii="Garamond" w:hAnsi="Garamond"/>
          <w:color w:val="000000"/>
          <w:sz w:val="28"/>
          <w:szCs w:val="28"/>
        </w:rPr>
        <w:t xml:space="preserve">  Μολονότι τα χαρίσματα του έργου δεν εκτιμήθηκαν στην Ελλάδα από το σύγχρονό του κοινό, έχουν εξαιρετικό ενδιαφέρον και ανταποκρίνονται στο σήμερα και στις αναζητήσεις των καιρών μας.</w:t>
      </w:r>
    </w:p>
    <w:p w:rsidR="00CA7991" w:rsidRPr="00EF13A6" w:rsidRDefault="00CA7991" w:rsidP="001B596D">
      <w:pPr>
        <w:spacing w:after="0"/>
        <w:jc w:val="both"/>
        <w:rPr>
          <w:rFonts w:ascii="Garamond" w:hAnsi="Garamond"/>
          <w:sz w:val="28"/>
          <w:szCs w:val="28"/>
        </w:rPr>
      </w:pPr>
    </w:p>
    <w:p w:rsidR="003F48E8" w:rsidRDefault="00815743" w:rsidP="00110813">
      <w:pPr>
        <w:pStyle w:val="20"/>
        <w:jc w:val="both"/>
        <w:rPr>
          <w:rFonts w:ascii="Garamond" w:hAnsi="Garamond"/>
          <w:color w:val="000000"/>
          <w:sz w:val="28"/>
          <w:szCs w:val="28"/>
        </w:rPr>
      </w:pPr>
      <w:r>
        <w:rPr>
          <w:rFonts w:ascii="Garamond" w:hAnsi="Garamond"/>
          <w:color w:val="000000"/>
          <w:sz w:val="28"/>
          <w:szCs w:val="28"/>
          <w:u w:val="single"/>
        </w:rPr>
        <w:t>2.1.1</w:t>
      </w:r>
      <w:r w:rsidR="00B55089">
        <w:rPr>
          <w:rFonts w:ascii="Garamond" w:hAnsi="Garamond"/>
          <w:color w:val="000000"/>
          <w:sz w:val="28"/>
          <w:szCs w:val="28"/>
          <w:u w:val="single"/>
        </w:rPr>
        <w:t>3</w:t>
      </w:r>
      <w:r w:rsidR="00110813" w:rsidRPr="00110813">
        <w:rPr>
          <w:rFonts w:ascii="Garamond" w:hAnsi="Garamond"/>
          <w:color w:val="000000"/>
          <w:sz w:val="28"/>
          <w:szCs w:val="28"/>
          <w:u w:val="single"/>
        </w:rPr>
        <w:t>.</w:t>
      </w:r>
      <w:r w:rsidR="00110813">
        <w:rPr>
          <w:rFonts w:ascii="Garamond" w:hAnsi="Garamond"/>
          <w:i/>
          <w:color w:val="000000"/>
          <w:sz w:val="28"/>
          <w:szCs w:val="28"/>
          <w:u w:val="single"/>
        </w:rPr>
        <w:t xml:space="preserve"> </w:t>
      </w:r>
      <w:r w:rsidR="003F48E8" w:rsidRPr="008C060D">
        <w:rPr>
          <w:rFonts w:ascii="Garamond" w:hAnsi="Garamond"/>
          <w:i/>
          <w:color w:val="000000"/>
          <w:sz w:val="28"/>
          <w:szCs w:val="28"/>
          <w:u w:val="single"/>
        </w:rPr>
        <w:t>Το χαμένο γράμμα</w:t>
      </w:r>
      <w:r w:rsidR="003F48E8" w:rsidRPr="008C060D">
        <w:rPr>
          <w:rFonts w:ascii="Garamond" w:hAnsi="Garamond"/>
          <w:color w:val="000000"/>
          <w:sz w:val="28"/>
          <w:szCs w:val="28"/>
        </w:rPr>
        <w:t xml:space="preserve"> </w:t>
      </w:r>
    </w:p>
    <w:p w:rsidR="003F48E8" w:rsidRDefault="003F48E8" w:rsidP="003F48E8"/>
    <w:p w:rsidR="003F48E8" w:rsidRDefault="003F48E8" w:rsidP="003F48E8">
      <w:pPr>
        <w:spacing w:after="0"/>
        <w:jc w:val="both"/>
        <w:rPr>
          <w:rFonts w:ascii="Garamond" w:hAnsi="Garamond"/>
          <w:sz w:val="28"/>
          <w:szCs w:val="28"/>
        </w:rPr>
      </w:pPr>
      <w:r w:rsidRPr="00F07B36">
        <w:rPr>
          <w:rFonts w:ascii="Garamond" w:hAnsi="Garamond"/>
          <w:sz w:val="28"/>
          <w:szCs w:val="28"/>
        </w:rPr>
        <w:t xml:space="preserve">  </w:t>
      </w:r>
      <w:r w:rsidRPr="00F07B36">
        <w:rPr>
          <w:rFonts w:ascii="Garamond" w:hAnsi="Garamond"/>
          <w:i/>
          <w:sz w:val="28"/>
          <w:szCs w:val="28"/>
        </w:rPr>
        <w:t>Το χαμένο γράμμα</w:t>
      </w:r>
      <w:r w:rsidRPr="00F07B36">
        <w:rPr>
          <w:rFonts w:ascii="Garamond" w:hAnsi="Garamond"/>
          <w:sz w:val="28"/>
          <w:szCs w:val="28"/>
        </w:rPr>
        <w:t xml:space="preserve"> (</w:t>
      </w:r>
      <w:r w:rsidRPr="00F07B36">
        <w:rPr>
          <w:rFonts w:ascii="Garamond" w:hAnsi="Garamond"/>
          <w:i/>
          <w:sz w:val="28"/>
          <w:szCs w:val="28"/>
          <w:lang w:val="it-IT"/>
        </w:rPr>
        <w:t>La</w:t>
      </w:r>
      <w:r w:rsidRPr="00F07B36">
        <w:rPr>
          <w:rFonts w:ascii="Garamond" w:hAnsi="Garamond"/>
          <w:i/>
          <w:sz w:val="28"/>
          <w:szCs w:val="28"/>
        </w:rPr>
        <w:t xml:space="preserve"> </w:t>
      </w:r>
      <w:r w:rsidRPr="00F07B36">
        <w:rPr>
          <w:rFonts w:ascii="Garamond" w:hAnsi="Garamond"/>
          <w:i/>
          <w:sz w:val="28"/>
          <w:szCs w:val="28"/>
          <w:lang w:val="it-IT"/>
        </w:rPr>
        <w:t>lettera</w:t>
      </w:r>
      <w:r w:rsidRPr="00F07B36">
        <w:rPr>
          <w:rFonts w:ascii="Garamond" w:hAnsi="Garamond"/>
          <w:i/>
          <w:sz w:val="28"/>
          <w:szCs w:val="28"/>
        </w:rPr>
        <w:t xml:space="preserve"> </w:t>
      </w:r>
      <w:r w:rsidRPr="00F07B36">
        <w:rPr>
          <w:rFonts w:ascii="Garamond" w:hAnsi="Garamond"/>
          <w:i/>
          <w:sz w:val="28"/>
          <w:szCs w:val="28"/>
          <w:lang w:val="it-IT"/>
        </w:rPr>
        <w:t>smarrita</w:t>
      </w:r>
      <w:r w:rsidRPr="00F07B36">
        <w:rPr>
          <w:rFonts w:ascii="Garamond" w:hAnsi="Garamond"/>
          <w:sz w:val="28"/>
          <w:szCs w:val="28"/>
        </w:rPr>
        <w:t xml:space="preserve">), </w:t>
      </w:r>
      <w:r>
        <w:rPr>
          <w:rFonts w:ascii="Garamond" w:hAnsi="Garamond"/>
          <w:sz w:val="28"/>
          <w:szCs w:val="28"/>
        </w:rPr>
        <w:t xml:space="preserve">γράφεται και δημοσιεύεται το 1915 στο περιοδικό </w:t>
      </w:r>
      <w:r w:rsidRPr="00F07B36">
        <w:rPr>
          <w:rFonts w:ascii="Garamond" w:hAnsi="Garamond"/>
          <w:i/>
          <w:sz w:val="28"/>
          <w:szCs w:val="28"/>
          <w:lang w:val="it-IT"/>
        </w:rPr>
        <w:t>La</w:t>
      </w:r>
      <w:r w:rsidRPr="00F07B36">
        <w:rPr>
          <w:rFonts w:ascii="Garamond" w:hAnsi="Garamond"/>
          <w:i/>
          <w:sz w:val="28"/>
          <w:szCs w:val="28"/>
        </w:rPr>
        <w:t xml:space="preserve"> </w:t>
      </w:r>
      <w:r w:rsidRPr="00F07B36">
        <w:rPr>
          <w:rFonts w:ascii="Garamond" w:hAnsi="Garamond"/>
          <w:i/>
          <w:sz w:val="28"/>
          <w:szCs w:val="28"/>
          <w:lang w:val="it-IT"/>
        </w:rPr>
        <w:t>letterattura</w:t>
      </w:r>
      <w:r w:rsidRPr="00F07B36">
        <w:rPr>
          <w:rFonts w:ascii="Garamond" w:hAnsi="Garamond"/>
          <w:sz w:val="28"/>
          <w:szCs w:val="28"/>
        </w:rPr>
        <w:t>.</w:t>
      </w:r>
      <w:r>
        <w:rPr>
          <w:rStyle w:val="a7"/>
          <w:rFonts w:ascii="Garamond" w:hAnsi="Garamond"/>
          <w:sz w:val="28"/>
          <w:szCs w:val="28"/>
        </w:rPr>
        <w:footnoteReference w:id="927"/>
      </w:r>
      <w:r w:rsidRPr="00F07B36">
        <w:rPr>
          <w:rFonts w:ascii="Garamond" w:hAnsi="Garamond"/>
          <w:sz w:val="28"/>
          <w:szCs w:val="28"/>
        </w:rPr>
        <w:t xml:space="preserve"> </w:t>
      </w:r>
      <w:r>
        <w:rPr>
          <w:rFonts w:ascii="Garamond" w:hAnsi="Garamond"/>
          <w:sz w:val="28"/>
          <w:szCs w:val="28"/>
        </w:rPr>
        <w:t xml:space="preserve">Πρόκειται για μια περιορισμένη σε έκταση κωμωδία, αλλά περιεκτική σε χιούμορ, λογοπαίγνια και πλοκή. Η δράση εκτυλίσσεται στη Γαλλία και οι ήρωες ανήκουν στην τάξη της αριστοκρατίας, όπως και οι περισσότεροι άλλωστε ήρωες του συγγραφέα την εποχή που γράφεται το έργο, δηλαδή την πρώτη περίοδο της δημιουργίας του </w:t>
      </w:r>
      <w:r>
        <w:rPr>
          <w:rFonts w:ascii="Garamond" w:hAnsi="Garamond"/>
          <w:sz w:val="28"/>
          <w:szCs w:val="28"/>
          <w:lang w:val="it-IT"/>
        </w:rPr>
        <w:t>Niccodemi</w:t>
      </w:r>
      <w:r w:rsidRPr="008D599A">
        <w:rPr>
          <w:rFonts w:ascii="Garamond" w:hAnsi="Garamond"/>
          <w:sz w:val="28"/>
          <w:szCs w:val="28"/>
        </w:rPr>
        <w:t>.</w:t>
      </w:r>
      <w:r w:rsidR="00750116">
        <w:rPr>
          <w:rFonts w:ascii="Garamond" w:hAnsi="Garamond"/>
          <w:sz w:val="28"/>
          <w:szCs w:val="28"/>
        </w:rPr>
        <w:t xml:space="preserve"> Ο χώρος </w:t>
      </w:r>
      <w:r>
        <w:rPr>
          <w:rFonts w:ascii="Garamond" w:hAnsi="Garamond"/>
          <w:sz w:val="28"/>
          <w:szCs w:val="28"/>
        </w:rPr>
        <w:t xml:space="preserve">είναι αυτός ενός πολυτελούς σαλονιού. Εκεί ξετυλίγεται το νήμα της ιστορίας κι εκεί λαμβάνει χώρα και η λύση της. </w:t>
      </w:r>
    </w:p>
    <w:p w:rsidR="003F48E8" w:rsidRDefault="003F48E8" w:rsidP="003F48E8">
      <w:pPr>
        <w:spacing w:after="0"/>
        <w:jc w:val="both"/>
        <w:rPr>
          <w:rFonts w:ascii="Garamond" w:hAnsi="Garamond"/>
          <w:sz w:val="28"/>
          <w:szCs w:val="28"/>
        </w:rPr>
      </w:pPr>
      <w:r>
        <w:rPr>
          <w:rFonts w:ascii="Garamond" w:hAnsi="Garamond"/>
          <w:sz w:val="28"/>
          <w:szCs w:val="28"/>
        </w:rPr>
        <w:t xml:space="preserve">  Η Λουτσάνα, η εύπορη σύζυγος του Πρεσβευτή της Γαλλίας στις Βρυξέλλες, βρίσκεται σε κρίση νεύρων, καθώς μόλις έχει γράψει ένα γράμμα στον εραστή της, το χάνει δίχως να μπορεί να σκεφτεί ποιος το έχει πάρει τόσο αιφνίδια. Η πλοκή ξεκινάει με την έκρηξη της απόγνωσης της πρωταγωνίστριας. Κατηγορεί τους υπηρέτες της για κλοπή, ενώ η αδερφή της η Τζοβάνα, προσπαθεί μάταια να την επαναφέρει στην τάξη. Το δεύτερο συναισθηματικό στάδιο από το οποίο περνάει η Λουτσάνα είναι η εκμυστήρευση της μυστικής της σχέσης, αλλά και η απόκρυψη όλης της αλήθειας. Κάνει λόγο για μια πλατωνική ερωτική σχέση που ποτέ δεν ευοδώθηκε, διότι εκείνη δεν το θέλησε. Τα ερωτηματικά ως προς τις αληθινές συνθήκες της σχέσης αυτής πλανώνται στην </w:t>
      </w:r>
      <w:r>
        <w:rPr>
          <w:rFonts w:ascii="Garamond" w:hAnsi="Garamond"/>
          <w:sz w:val="28"/>
          <w:szCs w:val="28"/>
        </w:rPr>
        <w:lastRenderedPageBreak/>
        <w:t xml:space="preserve">ατμόσφαιρα. Η υποτιθέμενος εραστής είναι ο καλύτερος φίλος του άντρα της. Το γεγονός και μόνο ότι θα έρθει αντιμέτωπη με τον σύζυγό της και θα πρέπει να του δώσει εξηγήσεις για μια κατάσταση την οποία εκείνη ουσιαστικά ποτέ δεν επιθύμησε διακαώς, την κάνει να βγει από το όριά της. Ο πανικός την κυριεύει και προτιμά να φύγει από το σπίτι αφήνοντας την αδερφή της πίσω της προκειμένου να εξηγήσει εκείνη με το ανάλογο σπαραξικάρδιο ύφος στον σύζυγό της τα γεγονότα που η ίδια δεν αντέχει ούτε να αντικρίσει. </w:t>
      </w:r>
    </w:p>
    <w:p w:rsidR="003F48E8" w:rsidRDefault="003F48E8" w:rsidP="003F48E8">
      <w:pPr>
        <w:spacing w:after="0"/>
        <w:jc w:val="both"/>
        <w:rPr>
          <w:rFonts w:ascii="Garamond" w:hAnsi="Garamond"/>
          <w:sz w:val="28"/>
          <w:szCs w:val="28"/>
        </w:rPr>
      </w:pPr>
      <w:r>
        <w:rPr>
          <w:rFonts w:ascii="Garamond" w:hAnsi="Garamond"/>
          <w:sz w:val="28"/>
          <w:szCs w:val="28"/>
        </w:rPr>
        <w:t xml:space="preserve">  Στην επιστολή γράφει ότι θα περιμένει τον Μαουρίτσιο στο διαμέρισμά του, το δίχως άλλο… το άκουσμα και μόνο των λόγων αυτών την κάνει να σαστίσει και να πάρει την απόφαση να φύγει. Όμως, ο συγγραφέας δεν της το επιτρέπει. Με επιδέξιο δραματουργικά τρόπο φέρνει αιφνίδια στη σκηνή τον Κάρλο και</w:t>
      </w:r>
      <w:r w:rsidRPr="00B13DFF">
        <w:rPr>
          <w:rFonts w:ascii="Garamond" w:hAnsi="Garamond"/>
          <w:sz w:val="28"/>
          <w:szCs w:val="28"/>
        </w:rPr>
        <w:t xml:space="preserve"> </w:t>
      </w:r>
      <w:r>
        <w:rPr>
          <w:rFonts w:ascii="Garamond" w:hAnsi="Garamond"/>
          <w:sz w:val="28"/>
          <w:szCs w:val="28"/>
        </w:rPr>
        <w:t xml:space="preserve">κατόπιν τον Μαουρίτσιο. </w:t>
      </w:r>
    </w:p>
    <w:p w:rsidR="003F48E8" w:rsidRDefault="003F48E8" w:rsidP="003F48E8">
      <w:pPr>
        <w:spacing w:after="0"/>
        <w:jc w:val="both"/>
        <w:rPr>
          <w:rFonts w:ascii="Garamond" w:hAnsi="Garamond"/>
          <w:sz w:val="28"/>
          <w:szCs w:val="28"/>
        </w:rPr>
      </w:pPr>
      <w:r>
        <w:rPr>
          <w:rFonts w:ascii="Garamond" w:hAnsi="Garamond"/>
          <w:sz w:val="28"/>
          <w:szCs w:val="28"/>
        </w:rPr>
        <w:t xml:space="preserve">  Η πέμπτη και η έκτη σκηνή που περιλαμβάνουν την κορύφωση, αλλά και το τέλος της δράσης είναι οι πιο έντονες συγκινησιακά. Ο Κάρλο αρχίζει να μιλάει στον Μαουρίτσιο για την επιστολή της γυναίκας του που, καθώς φαίνεται, είχε προλάβει να διαβάσει, ενώ οι δύο γυναίκες φθάνουν στα όρια της απόγνωσης και του πανικού. Ένα προσποιητό γέλιο που ξεσπά και από τις δύο προσπαθώντας να καλύψει τα μελανά σημεία των τραγικών γεγονότων κάνει τον Κάρλο να πειστεί ή να προσποιηθεί ότι πείθεται για το αστείο του πράγματος. Μια φάρσα ήταν τελικά που απευθύνθηκε στον Μαουρίτσιο προκειμένου να γελάσουν μέχρι σπαραγμού οι δύο αδερφές και τελικά μαζί τους και οι ανίδεοι κύριοι…</w:t>
      </w:r>
    </w:p>
    <w:p w:rsidR="003F48E8" w:rsidRPr="00D42008" w:rsidRDefault="003F48E8" w:rsidP="003F48E8">
      <w:pPr>
        <w:spacing w:after="0"/>
        <w:jc w:val="both"/>
        <w:rPr>
          <w:rFonts w:ascii="Garamond" w:hAnsi="Garamond"/>
          <w:sz w:val="28"/>
          <w:szCs w:val="28"/>
        </w:rPr>
      </w:pPr>
      <w:r>
        <w:rPr>
          <w:rFonts w:ascii="Garamond" w:hAnsi="Garamond"/>
          <w:sz w:val="28"/>
          <w:szCs w:val="28"/>
        </w:rPr>
        <w:t xml:space="preserve">  Η ειρωνεία στην πένα του </w:t>
      </w:r>
      <w:r>
        <w:rPr>
          <w:rFonts w:ascii="Garamond" w:hAnsi="Garamond"/>
          <w:sz w:val="28"/>
          <w:szCs w:val="28"/>
          <w:lang w:val="it-IT"/>
        </w:rPr>
        <w:t>Niccodemi</w:t>
      </w:r>
      <w:r w:rsidRPr="00F814B1">
        <w:rPr>
          <w:rFonts w:ascii="Garamond" w:hAnsi="Garamond"/>
          <w:sz w:val="28"/>
          <w:szCs w:val="28"/>
        </w:rPr>
        <w:t xml:space="preserve"> </w:t>
      </w:r>
      <w:r>
        <w:rPr>
          <w:rFonts w:ascii="Garamond" w:hAnsi="Garamond"/>
          <w:sz w:val="28"/>
          <w:szCs w:val="28"/>
        </w:rPr>
        <w:t>και ο αυτοσαρκασμός των ηρώων είναι διάχυτος στο κείμενο. Μολονότι το έργο ανήκει στην πρώτη δημιουργική</w:t>
      </w:r>
      <w:r w:rsidR="00F06CEE">
        <w:rPr>
          <w:rFonts w:ascii="Garamond" w:hAnsi="Garamond"/>
          <w:sz w:val="28"/>
          <w:szCs w:val="28"/>
        </w:rPr>
        <w:t xml:space="preserve"> του</w:t>
      </w:r>
      <w:r>
        <w:rPr>
          <w:rFonts w:ascii="Garamond" w:hAnsi="Garamond"/>
          <w:sz w:val="28"/>
          <w:szCs w:val="28"/>
        </w:rPr>
        <w:t xml:space="preserve"> περίοδο, μαρτυρά την ικανότητά του στη δραματουργική πλοκή και στις σφιχτά δεμένες σκηνές, ενώ δεν λείπουν όλα τα στοιχεία από το γαλλικό θέατρο που τόσο έχει μελετήσει και αγαπήσει κα</w:t>
      </w:r>
      <w:r w:rsidR="00EB2B79">
        <w:rPr>
          <w:rFonts w:ascii="Garamond" w:hAnsi="Garamond"/>
          <w:sz w:val="28"/>
          <w:szCs w:val="28"/>
        </w:rPr>
        <w:t>ι</w:t>
      </w:r>
      <w:r>
        <w:rPr>
          <w:rFonts w:ascii="Garamond" w:hAnsi="Garamond"/>
          <w:sz w:val="28"/>
          <w:szCs w:val="28"/>
        </w:rPr>
        <w:t xml:space="preserve"> από τα </w:t>
      </w:r>
      <w:r w:rsidR="00EB2B79">
        <w:rPr>
          <w:rFonts w:ascii="Garamond" w:hAnsi="Garamond"/>
          <w:sz w:val="28"/>
          <w:szCs w:val="28"/>
        </w:rPr>
        <w:t>οποία θα τείνει στην μετέπειτα</w:t>
      </w:r>
      <w:r>
        <w:rPr>
          <w:rFonts w:ascii="Garamond" w:hAnsi="Garamond"/>
          <w:sz w:val="28"/>
          <w:szCs w:val="28"/>
        </w:rPr>
        <w:t xml:space="preserve"> περίοδο της συγγραφικής του πορείας να απαλλαγεί. </w:t>
      </w:r>
    </w:p>
    <w:p w:rsidR="00815743" w:rsidRPr="000927FE" w:rsidRDefault="00815743" w:rsidP="003F48E8">
      <w:pPr>
        <w:spacing w:after="0"/>
        <w:jc w:val="both"/>
        <w:rPr>
          <w:rFonts w:ascii="Garamond" w:hAnsi="Garamond"/>
          <w:sz w:val="28"/>
          <w:szCs w:val="28"/>
        </w:rPr>
      </w:pPr>
    </w:p>
    <w:p w:rsidR="003F48E8" w:rsidRPr="00815743" w:rsidRDefault="003F48E8" w:rsidP="003F48E8">
      <w:pPr>
        <w:pStyle w:val="20"/>
        <w:jc w:val="both"/>
        <w:rPr>
          <w:rFonts w:ascii="Garamond" w:hAnsi="Garamond"/>
          <w:color w:val="000000"/>
          <w:sz w:val="28"/>
          <w:szCs w:val="28"/>
          <w:u w:val="single"/>
        </w:rPr>
      </w:pPr>
      <w:r>
        <w:rPr>
          <w:rFonts w:ascii="Garamond" w:hAnsi="Garamond"/>
          <w:color w:val="000000"/>
          <w:sz w:val="28"/>
          <w:szCs w:val="28"/>
          <w:u w:val="single"/>
        </w:rPr>
        <w:t xml:space="preserve">Οι παραστάσεις του </w:t>
      </w:r>
      <w:r w:rsidRPr="00F07B36">
        <w:rPr>
          <w:rFonts w:ascii="Garamond" w:hAnsi="Garamond"/>
          <w:i/>
          <w:color w:val="000000"/>
          <w:sz w:val="28"/>
          <w:szCs w:val="28"/>
          <w:u w:val="single"/>
        </w:rPr>
        <w:t>Χαμένου γράμματος</w:t>
      </w:r>
      <w:r>
        <w:rPr>
          <w:rFonts w:ascii="Garamond" w:hAnsi="Garamond"/>
          <w:color w:val="000000"/>
          <w:sz w:val="28"/>
          <w:szCs w:val="28"/>
          <w:u w:val="single"/>
        </w:rPr>
        <w:t xml:space="preserve"> </w:t>
      </w:r>
      <w:r w:rsidRPr="008C060D">
        <w:rPr>
          <w:rFonts w:ascii="Garamond" w:hAnsi="Garamond"/>
          <w:color w:val="000000"/>
          <w:sz w:val="28"/>
          <w:szCs w:val="28"/>
          <w:u w:val="single"/>
        </w:rPr>
        <w:t>στην Αθήνα</w:t>
      </w:r>
    </w:p>
    <w:p w:rsidR="003F48E8" w:rsidRPr="008C060D" w:rsidRDefault="003F48E8" w:rsidP="003F48E8">
      <w:pPr>
        <w:spacing w:after="0"/>
      </w:pPr>
    </w:p>
    <w:p w:rsidR="003F48E8" w:rsidRDefault="003F48E8" w:rsidP="003F48E8">
      <w:pPr>
        <w:pStyle w:val="ab"/>
        <w:spacing w:after="0"/>
        <w:jc w:val="both"/>
        <w:rPr>
          <w:rFonts w:ascii="Garamond" w:hAnsi="Garamond"/>
          <w:sz w:val="28"/>
          <w:szCs w:val="28"/>
        </w:rPr>
      </w:pPr>
      <w:r>
        <w:rPr>
          <w:rFonts w:ascii="Garamond" w:hAnsi="Garamond"/>
          <w:sz w:val="28"/>
          <w:szCs w:val="28"/>
        </w:rPr>
        <w:t xml:space="preserve">  </w:t>
      </w:r>
      <w:r w:rsidRPr="0039661C">
        <w:rPr>
          <w:rFonts w:ascii="Garamond" w:hAnsi="Garamond"/>
          <w:i/>
          <w:sz w:val="28"/>
          <w:szCs w:val="28"/>
        </w:rPr>
        <w:t>Το χαμένο γράμμα</w:t>
      </w:r>
      <w:r>
        <w:rPr>
          <w:rFonts w:ascii="Garamond" w:hAnsi="Garamond"/>
          <w:sz w:val="28"/>
          <w:szCs w:val="28"/>
        </w:rPr>
        <w:t xml:space="preserve"> είναι ένα μονόπρακτο κείμενο του </w:t>
      </w:r>
      <w:r>
        <w:rPr>
          <w:rFonts w:ascii="Garamond" w:hAnsi="Garamond"/>
          <w:sz w:val="28"/>
          <w:szCs w:val="28"/>
          <w:lang w:val="it-IT"/>
        </w:rPr>
        <w:t>Niccodemi</w:t>
      </w:r>
      <w:r w:rsidRPr="0039661C">
        <w:rPr>
          <w:rFonts w:ascii="Garamond" w:hAnsi="Garamond"/>
          <w:sz w:val="28"/>
          <w:szCs w:val="28"/>
        </w:rPr>
        <w:t xml:space="preserve"> </w:t>
      </w:r>
      <w:r>
        <w:rPr>
          <w:rFonts w:ascii="Garamond" w:hAnsi="Garamond"/>
          <w:sz w:val="28"/>
          <w:szCs w:val="28"/>
        </w:rPr>
        <w:t xml:space="preserve">που </w:t>
      </w:r>
      <w:r w:rsidRPr="00A67F09">
        <w:rPr>
          <w:rFonts w:ascii="Garamond" w:hAnsi="Garamond"/>
          <w:sz w:val="28"/>
          <w:szCs w:val="28"/>
        </w:rPr>
        <w:t xml:space="preserve">ανεβαίνει </w:t>
      </w:r>
      <w:r>
        <w:rPr>
          <w:rFonts w:ascii="Garamond" w:hAnsi="Garamond"/>
          <w:sz w:val="28"/>
          <w:szCs w:val="28"/>
        </w:rPr>
        <w:t>από τη Μαρίκα Κοτοπούλη στο «Θέατρο Ομονοίας», την 2</w:t>
      </w:r>
      <w:r w:rsidRPr="00570870">
        <w:rPr>
          <w:rFonts w:ascii="Garamond" w:hAnsi="Garamond"/>
          <w:sz w:val="28"/>
          <w:szCs w:val="28"/>
          <w:vertAlign w:val="superscript"/>
        </w:rPr>
        <w:t>η</w:t>
      </w:r>
      <w:r>
        <w:rPr>
          <w:rFonts w:ascii="Garamond" w:hAnsi="Garamond"/>
          <w:sz w:val="28"/>
          <w:szCs w:val="28"/>
        </w:rPr>
        <w:t xml:space="preserve"> Μαρτίου του 1917.</w:t>
      </w:r>
      <w:r>
        <w:rPr>
          <w:rStyle w:val="a7"/>
          <w:rFonts w:ascii="Garamond" w:hAnsi="Garamond"/>
          <w:sz w:val="28"/>
          <w:szCs w:val="28"/>
        </w:rPr>
        <w:footnoteReference w:id="928"/>
      </w:r>
      <w:r>
        <w:rPr>
          <w:rFonts w:ascii="Garamond" w:hAnsi="Garamond"/>
          <w:sz w:val="28"/>
          <w:szCs w:val="28"/>
        </w:rPr>
        <w:t xml:space="preserve"> Την 22</w:t>
      </w:r>
      <w:r w:rsidRPr="003E3C33">
        <w:rPr>
          <w:rFonts w:ascii="Garamond" w:hAnsi="Garamond"/>
          <w:sz w:val="28"/>
          <w:szCs w:val="28"/>
          <w:vertAlign w:val="superscript"/>
        </w:rPr>
        <w:t>α</w:t>
      </w:r>
      <w:r>
        <w:rPr>
          <w:rFonts w:ascii="Garamond" w:hAnsi="Garamond"/>
          <w:sz w:val="28"/>
          <w:szCs w:val="28"/>
        </w:rPr>
        <w:t xml:space="preserve"> Φεβρουαρίου διαβάζουμε στην εφημερίδα </w:t>
      </w:r>
      <w:r w:rsidRPr="003E3C33">
        <w:rPr>
          <w:rFonts w:ascii="Garamond" w:hAnsi="Garamond"/>
          <w:i/>
          <w:sz w:val="28"/>
          <w:szCs w:val="28"/>
        </w:rPr>
        <w:t>Εμπρός</w:t>
      </w:r>
      <w:r>
        <w:rPr>
          <w:rFonts w:ascii="Garamond" w:hAnsi="Garamond"/>
          <w:sz w:val="28"/>
          <w:szCs w:val="28"/>
        </w:rPr>
        <w:t xml:space="preserve"> ότι το έργο θα αποτελέσει το θεατρικό γεγονός της περιόδου.</w:t>
      </w:r>
      <w:r>
        <w:rPr>
          <w:rStyle w:val="a7"/>
          <w:rFonts w:ascii="Garamond" w:hAnsi="Garamond"/>
          <w:sz w:val="28"/>
          <w:szCs w:val="28"/>
        </w:rPr>
        <w:footnoteReference w:id="929"/>
      </w:r>
      <w:r>
        <w:rPr>
          <w:rFonts w:ascii="Garamond" w:hAnsi="Garamond"/>
          <w:sz w:val="28"/>
          <w:szCs w:val="28"/>
        </w:rPr>
        <w:t xml:space="preserve"> Στην παράσταση </w:t>
      </w:r>
      <w:r>
        <w:rPr>
          <w:rFonts w:ascii="Garamond" w:hAnsi="Garamond"/>
          <w:sz w:val="28"/>
          <w:szCs w:val="28"/>
        </w:rPr>
        <w:lastRenderedPageBreak/>
        <w:t>παρόντες είναι ο Διάδοχος, ο</w:t>
      </w:r>
      <w:r w:rsidRPr="00A67F09">
        <w:rPr>
          <w:rFonts w:ascii="Garamond" w:hAnsi="Garamond"/>
          <w:sz w:val="28"/>
          <w:szCs w:val="28"/>
        </w:rPr>
        <w:t xml:space="preserve"> πρ. Χριστόφορο</w:t>
      </w:r>
      <w:r>
        <w:rPr>
          <w:rFonts w:ascii="Garamond" w:hAnsi="Garamond"/>
          <w:sz w:val="28"/>
          <w:szCs w:val="28"/>
        </w:rPr>
        <w:t>ς και η</w:t>
      </w:r>
      <w:r w:rsidRPr="00A67F09">
        <w:rPr>
          <w:rFonts w:ascii="Garamond" w:hAnsi="Garamond"/>
          <w:sz w:val="28"/>
          <w:szCs w:val="28"/>
        </w:rPr>
        <w:t xml:space="preserve"> πρ. Ελένη</w:t>
      </w:r>
      <w:r>
        <w:rPr>
          <w:rFonts w:ascii="Garamond" w:hAnsi="Garamond"/>
          <w:sz w:val="28"/>
          <w:szCs w:val="28"/>
        </w:rPr>
        <w:t>.</w:t>
      </w:r>
      <w:r>
        <w:rPr>
          <w:rStyle w:val="a7"/>
          <w:rFonts w:ascii="Garamond" w:hAnsi="Garamond"/>
          <w:sz w:val="28"/>
          <w:szCs w:val="28"/>
        </w:rPr>
        <w:footnoteReference w:id="930"/>
      </w:r>
      <w:r>
        <w:rPr>
          <w:rFonts w:ascii="Garamond" w:hAnsi="Garamond"/>
          <w:sz w:val="28"/>
          <w:szCs w:val="28"/>
        </w:rPr>
        <w:t xml:space="preserve"> Μία μέρα πριν την πρεμιέρα του έργου η εφημερίδα </w:t>
      </w:r>
      <w:r w:rsidRPr="00B13DFF">
        <w:rPr>
          <w:rFonts w:ascii="Garamond" w:hAnsi="Garamond"/>
          <w:i/>
          <w:sz w:val="28"/>
          <w:szCs w:val="28"/>
        </w:rPr>
        <w:t>Εμπρός</w:t>
      </w:r>
      <w:r>
        <w:rPr>
          <w:rFonts w:ascii="Garamond" w:hAnsi="Garamond"/>
          <w:sz w:val="28"/>
          <w:szCs w:val="28"/>
        </w:rPr>
        <w:t xml:space="preserve"> αναγγέλλει την παράσταση της Κοτοπούλη η οποία παρουσιάζει συνολικά τρία μονόπρακτα έργα σε μια βραδιά, μέρος της οποίας είναι, φυσικά, </w:t>
      </w:r>
      <w:r w:rsidRPr="00B522FA">
        <w:rPr>
          <w:rFonts w:ascii="Garamond" w:hAnsi="Garamond"/>
          <w:i/>
          <w:sz w:val="28"/>
          <w:szCs w:val="28"/>
        </w:rPr>
        <w:t>Το χαμένο γράμμα</w:t>
      </w:r>
      <w:r>
        <w:rPr>
          <w:rFonts w:ascii="Garamond" w:hAnsi="Garamond"/>
          <w:sz w:val="28"/>
          <w:szCs w:val="28"/>
        </w:rPr>
        <w:t>.</w:t>
      </w:r>
      <w:r>
        <w:rPr>
          <w:rStyle w:val="a7"/>
          <w:rFonts w:ascii="Garamond" w:hAnsi="Garamond"/>
          <w:sz w:val="28"/>
          <w:szCs w:val="28"/>
        </w:rPr>
        <w:footnoteReference w:id="931"/>
      </w:r>
      <w:r>
        <w:rPr>
          <w:rFonts w:ascii="Garamond" w:hAnsi="Garamond"/>
          <w:sz w:val="28"/>
          <w:szCs w:val="28"/>
        </w:rPr>
        <w:t xml:space="preserve"> </w:t>
      </w:r>
    </w:p>
    <w:p w:rsidR="003F48E8" w:rsidRDefault="003F48E8" w:rsidP="003F48E8">
      <w:pPr>
        <w:pStyle w:val="ab"/>
        <w:spacing w:after="0"/>
        <w:jc w:val="both"/>
        <w:rPr>
          <w:rFonts w:ascii="Garamond" w:hAnsi="Garamond"/>
          <w:sz w:val="28"/>
          <w:szCs w:val="28"/>
        </w:rPr>
      </w:pPr>
      <w:r>
        <w:rPr>
          <w:rFonts w:ascii="Garamond" w:hAnsi="Garamond"/>
          <w:sz w:val="28"/>
          <w:szCs w:val="28"/>
        </w:rPr>
        <w:t xml:space="preserve"> Στην εφημερίδα </w:t>
      </w:r>
      <w:r w:rsidRPr="003A65FF">
        <w:rPr>
          <w:rFonts w:ascii="Garamond" w:hAnsi="Garamond"/>
          <w:i/>
          <w:sz w:val="28"/>
          <w:szCs w:val="28"/>
        </w:rPr>
        <w:t>Σκριπ</w:t>
      </w:r>
      <w:r>
        <w:rPr>
          <w:rFonts w:ascii="Garamond" w:hAnsi="Garamond"/>
          <w:i/>
          <w:sz w:val="28"/>
          <w:szCs w:val="28"/>
        </w:rPr>
        <w:t xml:space="preserve"> </w:t>
      </w:r>
      <w:r>
        <w:rPr>
          <w:rFonts w:ascii="Garamond" w:hAnsi="Garamond"/>
          <w:sz w:val="28"/>
          <w:szCs w:val="28"/>
        </w:rPr>
        <w:t>την 2</w:t>
      </w:r>
      <w:r w:rsidRPr="003A65FF">
        <w:rPr>
          <w:rFonts w:ascii="Garamond" w:hAnsi="Garamond"/>
          <w:sz w:val="28"/>
          <w:szCs w:val="28"/>
          <w:vertAlign w:val="superscript"/>
        </w:rPr>
        <w:t>α</w:t>
      </w:r>
      <w:r w:rsidR="00F06CEE">
        <w:rPr>
          <w:rFonts w:ascii="Garamond" w:hAnsi="Garamond"/>
          <w:sz w:val="28"/>
          <w:szCs w:val="28"/>
        </w:rPr>
        <w:t xml:space="preserve"> Μαρτίου, υπάρχει </w:t>
      </w:r>
      <w:r>
        <w:rPr>
          <w:rFonts w:ascii="Garamond" w:hAnsi="Garamond"/>
          <w:sz w:val="28"/>
          <w:szCs w:val="28"/>
        </w:rPr>
        <w:t xml:space="preserve">αναγγελία της πρεμιέρας της παράστασης με την ευκαιρία της πανηγυρικής ενάρξεως της εργασίας του «Θεάτρου Κοτοπούλη». Τα δύο άλλα μονόπρακτα έργα που παρουσιάζονται είναι το </w:t>
      </w:r>
      <w:r w:rsidRPr="003A65FF">
        <w:rPr>
          <w:rFonts w:ascii="Garamond" w:hAnsi="Garamond"/>
          <w:i/>
          <w:sz w:val="28"/>
          <w:szCs w:val="28"/>
        </w:rPr>
        <w:t>Διπλό δόλωμα</w:t>
      </w:r>
      <w:r>
        <w:rPr>
          <w:rFonts w:ascii="Garamond" w:hAnsi="Garamond"/>
          <w:sz w:val="28"/>
          <w:szCs w:val="28"/>
        </w:rPr>
        <w:t xml:space="preserve"> και Η </w:t>
      </w:r>
      <w:r w:rsidRPr="003A65FF">
        <w:rPr>
          <w:rFonts w:ascii="Garamond" w:hAnsi="Garamond"/>
          <w:i/>
          <w:sz w:val="28"/>
          <w:szCs w:val="28"/>
        </w:rPr>
        <w:t>1</w:t>
      </w:r>
      <w:r w:rsidRPr="003A65FF">
        <w:rPr>
          <w:rFonts w:ascii="Garamond" w:hAnsi="Garamond"/>
          <w:i/>
          <w:sz w:val="28"/>
          <w:szCs w:val="28"/>
          <w:vertAlign w:val="superscript"/>
        </w:rPr>
        <w:t>η</w:t>
      </w:r>
      <w:r w:rsidRPr="003A65FF">
        <w:rPr>
          <w:rFonts w:ascii="Garamond" w:hAnsi="Garamond"/>
          <w:i/>
          <w:sz w:val="28"/>
          <w:szCs w:val="28"/>
        </w:rPr>
        <w:t xml:space="preserve"> Ιουνίου</w:t>
      </w:r>
      <w:r>
        <w:rPr>
          <w:rFonts w:ascii="Garamond" w:hAnsi="Garamond"/>
          <w:sz w:val="28"/>
          <w:szCs w:val="28"/>
        </w:rPr>
        <w:t xml:space="preserve"> του Μάρκου Μαρή. </w:t>
      </w:r>
      <w:r w:rsidRPr="00B13DFF">
        <w:rPr>
          <w:rFonts w:ascii="Garamond" w:hAnsi="Garamond"/>
          <w:i/>
          <w:sz w:val="28"/>
          <w:szCs w:val="28"/>
        </w:rPr>
        <w:t>Το χαμένο γράμμα</w:t>
      </w:r>
      <w:r>
        <w:rPr>
          <w:rFonts w:ascii="Garamond" w:hAnsi="Garamond"/>
          <w:sz w:val="28"/>
          <w:szCs w:val="28"/>
        </w:rPr>
        <w:t xml:space="preserve"> χαρακτηρίζεται </w:t>
      </w:r>
      <w:r w:rsidRPr="003A65FF">
        <w:rPr>
          <w:rFonts w:ascii="Garamond" w:hAnsi="Garamond"/>
          <w:sz w:val="28"/>
          <w:szCs w:val="28"/>
        </w:rPr>
        <w:t>“</w:t>
      </w:r>
      <w:r>
        <w:rPr>
          <w:rFonts w:ascii="Garamond" w:hAnsi="Garamond"/>
          <w:sz w:val="28"/>
          <w:szCs w:val="28"/>
        </w:rPr>
        <w:t>μονόπρακτος κομεντί</w:t>
      </w:r>
      <w:r w:rsidRPr="003A65FF">
        <w:rPr>
          <w:rFonts w:ascii="Garamond" w:hAnsi="Garamond"/>
          <w:sz w:val="28"/>
          <w:szCs w:val="28"/>
        </w:rPr>
        <w:t>”</w:t>
      </w:r>
      <w:r w:rsidR="00F06CEE">
        <w:rPr>
          <w:rFonts w:ascii="Garamond" w:hAnsi="Garamond"/>
          <w:sz w:val="28"/>
          <w:szCs w:val="28"/>
        </w:rPr>
        <w:t xml:space="preserve"> και τ</w:t>
      </w:r>
      <w:r>
        <w:rPr>
          <w:rFonts w:ascii="Garamond" w:hAnsi="Garamond"/>
          <w:sz w:val="28"/>
          <w:szCs w:val="28"/>
        </w:rPr>
        <w:t xml:space="preserve">ην παράσταση τιμά με την παρουσία του ο Πρίγκιπας Νικόλαος. Ο αρθρογράφος σημειώνει ότι πρόκειται για μια </w:t>
      </w:r>
      <w:r w:rsidRPr="003A65FF">
        <w:rPr>
          <w:rFonts w:ascii="Garamond" w:hAnsi="Garamond"/>
          <w:sz w:val="28"/>
          <w:szCs w:val="28"/>
        </w:rPr>
        <w:t>“</w:t>
      </w:r>
      <w:r>
        <w:rPr>
          <w:rFonts w:ascii="Garamond" w:hAnsi="Garamond"/>
          <w:sz w:val="28"/>
          <w:szCs w:val="28"/>
        </w:rPr>
        <w:t>πρώτης τάξεως</w:t>
      </w:r>
      <w:r w:rsidRPr="003A65FF">
        <w:rPr>
          <w:rFonts w:ascii="Garamond" w:hAnsi="Garamond"/>
          <w:sz w:val="28"/>
          <w:szCs w:val="28"/>
        </w:rPr>
        <w:t>”</w:t>
      </w:r>
      <w:r>
        <w:rPr>
          <w:rFonts w:ascii="Garamond" w:hAnsi="Garamond"/>
          <w:sz w:val="28"/>
          <w:szCs w:val="28"/>
        </w:rPr>
        <w:t xml:space="preserve"> κοσμική συγκέντρωση.</w:t>
      </w:r>
      <w:r>
        <w:rPr>
          <w:rStyle w:val="a7"/>
          <w:rFonts w:ascii="Garamond" w:hAnsi="Garamond"/>
          <w:sz w:val="28"/>
          <w:szCs w:val="28"/>
        </w:rPr>
        <w:footnoteReference w:id="932"/>
      </w:r>
      <w:r>
        <w:rPr>
          <w:rFonts w:ascii="Garamond" w:hAnsi="Garamond"/>
          <w:sz w:val="28"/>
          <w:szCs w:val="28"/>
        </w:rPr>
        <w:t xml:space="preserve"> Επίσης μια μέρα πριν την πρεμιέρα στην ίδια εφημερίδα αναγγέλλεται η παράσταση και σημειώνεται το γεγονός ότι θα πραγματοποιηθεί η πανηγυρική έναρξη του «Θεάτρου Κοτοπούλη», το </w:t>
      </w:r>
      <w:r w:rsidR="00F06CEE">
        <w:rPr>
          <w:rFonts w:ascii="Garamond" w:hAnsi="Garamond"/>
          <w:sz w:val="28"/>
          <w:szCs w:val="28"/>
        </w:rPr>
        <w:t>οποίο ανακαινίστηκε εκ βάθρων και α</w:t>
      </w:r>
      <w:r>
        <w:rPr>
          <w:rFonts w:ascii="Garamond" w:hAnsi="Garamond"/>
          <w:sz w:val="28"/>
          <w:szCs w:val="28"/>
        </w:rPr>
        <w:t xml:space="preserve">υτή τη φορά το έργο χαρακτηρίζεται ως </w:t>
      </w:r>
      <w:r w:rsidRPr="00E81C43">
        <w:rPr>
          <w:rFonts w:ascii="Garamond" w:hAnsi="Garamond"/>
          <w:sz w:val="28"/>
          <w:szCs w:val="28"/>
        </w:rPr>
        <w:t>“</w:t>
      </w:r>
      <w:r>
        <w:rPr>
          <w:rFonts w:ascii="Garamond" w:hAnsi="Garamond"/>
          <w:sz w:val="28"/>
          <w:szCs w:val="28"/>
        </w:rPr>
        <w:t>χαριτωμένη κομεντί.</w:t>
      </w:r>
      <w:r w:rsidRPr="00E81C43">
        <w:rPr>
          <w:rFonts w:ascii="Garamond" w:hAnsi="Garamond"/>
          <w:sz w:val="28"/>
          <w:szCs w:val="28"/>
        </w:rPr>
        <w:t>”</w:t>
      </w:r>
      <w:r>
        <w:rPr>
          <w:rStyle w:val="a7"/>
          <w:rFonts w:ascii="Garamond" w:hAnsi="Garamond"/>
          <w:sz w:val="28"/>
          <w:szCs w:val="28"/>
          <w:lang w:val="en-US"/>
        </w:rPr>
        <w:footnoteReference w:id="933"/>
      </w:r>
      <w:r>
        <w:rPr>
          <w:rFonts w:ascii="Garamond" w:hAnsi="Garamond"/>
          <w:sz w:val="28"/>
          <w:szCs w:val="28"/>
        </w:rPr>
        <w:t xml:space="preserve">  Στις αρχές του 1917 διαβάζουμε στο περιοδικό </w:t>
      </w:r>
      <w:r w:rsidRPr="00D06DF7">
        <w:rPr>
          <w:rFonts w:ascii="Garamond" w:hAnsi="Garamond"/>
          <w:i/>
          <w:sz w:val="28"/>
          <w:szCs w:val="28"/>
        </w:rPr>
        <w:t>Πινακοθήκη</w:t>
      </w:r>
      <w:r>
        <w:rPr>
          <w:rFonts w:ascii="Garamond" w:hAnsi="Garamond"/>
          <w:sz w:val="28"/>
          <w:szCs w:val="28"/>
        </w:rPr>
        <w:t xml:space="preserve"> ότι το νέο έργο του </w:t>
      </w:r>
      <w:r>
        <w:rPr>
          <w:rFonts w:ascii="Garamond" w:hAnsi="Garamond"/>
          <w:sz w:val="28"/>
          <w:szCs w:val="28"/>
          <w:lang w:val="it-IT"/>
        </w:rPr>
        <w:t>Niccodemi</w:t>
      </w:r>
      <w:r w:rsidRPr="00D06DF7">
        <w:rPr>
          <w:rFonts w:ascii="Garamond" w:hAnsi="Garamond"/>
          <w:sz w:val="28"/>
          <w:szCs w:val="28"/>
        </w:rPr>
        <w:t xml:space="preserve"> </w:t>
      </w:r>
      <w:r>
        <w:rPr>
          <w:rFonts w:ascii="Garamond" w:hAnsi="Garamond"/>
          <w:sz w:val="28"/>
          <w:szCs w:val="28"/>
        </w:rPr>
        <w:t xml:space="preserve">που ανέβασε η Κοτοπούλη είναι μια χαριτωμένη και </w:t>
      </w:r>
      <w:r w:rsidRPr="00D06DF7">
        <w:rPr>
          <w:rFonts w:ascii="Garamond" w:hAnsi="Garamond"/>
          <w:sz w:val="28"/>
          <w:szCs w:val="28"/>
        </w:rPr>
        <w:t>“</w:t>
      </w:r>
      <w:r>
        <w:rPr>
          <w:rFonts w:ascii="Garamond" w:hAnsi="Garamond"/>
          <w:sz w:val="28"/>
          <w:szCs w:val="28"/>
        </w:rPr>
        <w:t>λεπτή</w:t>
      </w:r>
      <w:r w:rsidRPr="00D06DF7">
        <w:rPr>
          <w:rFonts w:ascii="Garamond" w:hAnsi="Garamond"/>
          <w:sz w:val="28"/>
          <w:szCs w:val="28"/>
        </w:rPr>
        <w:t>”</w:t>
      </w:r>
      <w:r>
        <w:rPr>
          <w:rFonts w:ascii="Garamond" w:hAnsi="Garamond"/>
          <w:sz w:val="28"/>
          <w:szCs w:val="28"/>
        </w:rPr>
        <w:t xml:space="preserve"> κομεντί, δίχως μεγάλη πλοκή. Αποτελεί ένα </w:t>
      </w:r>
      <w:r w:rsidRPr="00D06DF7">
        <w:rPr>
          <w:rFonts w:ascii="Garamond" w:hAnsi="Garamond"/>
          <w:sz w:val="28"/>
          <w:szCs w:val="28"/>
        </w:rPr>
        <w:t>“</w:t>
      </w:r>
      <w:r>
        <w:rPr>
          <w:rFonts w:ascii="Garamond" w:hAnsi="Garamond"/>
          <w:sz w:val="28"/>
          <w:szCs w:val="28"/>
        </w:rPr>
        <w:t>κωμικό παιχνίδι</w:t>
      </w:r>
      <w:r w:rsidRPr="00D06DF7">
        <w:rPr>
          <w:rFonts w:ascii="Garamond" w:hAnsi="Garamond"/>
          <w:sz w:val="28"/>
          <w:szCs w:val="28"/>
        </w:rPr>
        <w:t>”</w:t>
      </w:r>
      <w:r>
        <w:rPr>
          <w:rFonts w:ascii="Garamond" w:hAnsi="Garamond"/>
          <w:sz w:val="28"/>
          <w:szCs w:val="28"/>
        </w:rPr>
        <w:t xml:space="preserve"> από το οποίο δεν λείπει η κυριαρχία του έρωτα.</w:t>
      </w:r>
      <w:r>
        <w:rPr>
          <w:rStyle w:val="a7"/>
          <w:rFonts w:ascii="Garamond" w:hAnsi="Garamond"/>
          <w:sz w:val="28"/>
          <w:szCs w:val="28"/>
        </w:rPr>
        <w:footnoteReference w:id="934"/>
      </w:r>
      <w:r>
        <w:rPr>
          <w:rFonts w:ascii="Garamond" w:hAnsi="Garamond"/>
          <w:sz w:val="28"/>
          <w:szCs w:val="28"/>
        </w:rPr>
        <w:t xml:space="preserve"> </w:t>
      </w:r>
    </w:p>
    <w:p w:rsidR="00405692" w:rsidRDefault="00405692" w:rsidP="003F48E8">
      <w:pPr>
        <w:pStyle w:val="ab"/>
        <w:spacing w:after="0"/>
        <w:jc w:val="both"/>
        <w:rPr>
          <w:rFonts w:ascii="Garamond" w:hAnsi="Garamond"/>
          <w:sz w:val="28"/>
          <w:szCs w:val="28"/>
        </w:rPr>
      </w:pPr>
      <w:r>
        <w:rPr>
          <w:rFonts w:ascii="Garamond" w:hAnsi="Garamond"/>
          <w:sz w:val="28"/>
          <w:szCs w:val="28"/>
        </w:rPr>
        <w:t xml:space="preserve"> Τη μετάφραση του έργου δεν γνωρίζουμε ποιος την έχει κάνει διότι το κείμενο έχει χαθεί. Είναι πιθανόν να έχει γίνει από τον ίδιο τον θίασο, είτε από την πρωταγωνίστρια είτε με τη συνδρομή όλων ή μερικών μελών. Ως εκ τούτου, είναι αδύνατη η αντιπαραβολή των δύο κειμένων, του πρωτότυπου και του μεταφρασμένου προκειμένου να αναλυθούν συγκριτικά. </w:t>
      </w:r>
    </w:p>
    <w:p w:rsidR="00F06CEE" w:rsidRPr="00F06CEE" w:rsidRDefault="00F06CEE" w:rsidP="003F48E8">
      <w:pPr>
        <w:pStyle w:val="ab"/>
        <w:spacing w:after="0"/>
        <w:jc w:val="both"/>
        <w:rPr>
          <w:rFonts w:ascii="Garamond" w:hAnsi="Garamond"/>
          <w:sz w:val="28"/>
          <w:szCs w:val="28"/>
        </w:rPr>
      </w:pPr>
      <w:r>
        <w:rPr>
          <w:rFonts w:ascii="Garamond" w:hAnsi="Garamond"/>
          <w:sz w:val="28"/>
          <w:szCs w:val="28"/>
        </w:rPr>
        <w:t xml:space="preserve">  Όπως αποδεικνύεται από τα ευρεθέντα στοιχεία ούτε και αυτή η κωμωδία του</w:t>
      </w:r>
      <w:r w:rsidRPr="00F06CEE">
        <w:rPr>
          <w:rFonts w:ascii="Garamond" w:hAnsi="Garamond"/>
          <w:sz w:val="28"/>
          <w:szCs w:val="28"/>
        </w:rPr>
        <w:t xml:space="preserve"> </w:t>
      </w:r>
      <w:r>
        <w:rPr>
          <w:rFonts w:ascii="Garamond" w:hAnsi="Garamond"/>
          <w:sz w:val="28"/>
          <w:szCs w:val="28"/>
          <w:lang w:val="en-US"/>
        </w:rPr>
        <w:t>Niccodemi</w:t>
      </w:r>
      <w:r>
        <w:rPr>
          <w:rFonts w:ascii="Garamond" w:hAnsi="Garamond"/>
          <w:sz w:val="28"/>
          <w:szCs w:val="28"/>
        </w:rPr>
        <w:t xml:space="preserve"> σημειώνει μεγάλη επιτυχία, εφόσον μετά τη Μαρίκα Κοτοπούλη δεν το ξαναεπιλέγει κανένας θίασος, αλλά ούτε και η ίδια. Παρ’ όλα αυτά το κείμενο φέρει όλα τα γνωρίσματα της αμιγούς, κλασικής κωμωδίας που το καθιστά διαχρονικό και μπορεί να παρουσιάζεται ανεξαρτήτως συνθηκών η χρ</w:t>
      </w:r>
      <w:r w:rsidR="00FD1AEF">
        <w:rPr>
          <w:rFonts w:ascii="Garamond" w:hAnsi="Garamond"/>
          <w:sz w:val="28"/>
          <w:szCs w:val="28"/>
        </w:rPr>
        <w:t>όνου</w:t>
      </w:r>
      <w:r>
        <w:rPr>
          <w:rFonts w:ascii="Garamond" w:hAnsi="Garamond"/>
          <w:sz w:val="28"/>
          <w:szCs w:val="28"/>
        </w:rPr>
        <w:t>.</w:t>
      </w:r>
    </w:p>
    <w:p w:rsidR="00BC2CC4" w:rsidRPr="005C28E6" w:rsidRDefault="00BC2CC4" w:rsidP="00CA7991">
      <w:pPr>
        <w:pStyle w:val="ab"/>
        <w:spacing w:after="0"/>
        <w:jc w:val="both"/>
        <w:rPr>
          <w:rFonts w:ascii="Garamond" w:hAnsi="Garamond"/>
          <w:color w:val="000000"/>
          <w:sz w:val="28"/>
          <w:szCs w:val="28"/>
        </w:rPr>
      </w:pPr>
    </w:p>
    <w:p w:rsidR="009D6E14" w:rsidRDefault="009D6E14" w:rsidP="001B596D">
      <w:pPr>
        <w:pStyle w:val="ab"/>
        <w:spacing w:after="0"/>
        <w:jc w:val="both"/>
        <w:rPr>
          <w:rFonts w:ascii="Garamond" w:hAnsi="Garamond"/>
          <w:b/>
          <w:sz w:val="28"/>
          <w:szCs w:val="28"/>
          <w:u w:val="single"/>
        </w:rPr>
      </w:pPr>
    </w:p>
    <w:p w:rsidR="00CA7991" w:rsidRPr="00973C46" w:rsidRDefault="00CA7991" w:rsidP="003E4DCF">
      <w:pPr>
        <w:pStyle w:val="af1"/>
        <w:ind w:left="0" w:firstLine="0"/>
        <w:jc w:val="both"/>
        <w:rPr>
          <w:rFonts w:ascii="Garamond" w:hAnsi="Garamond"/>
          <w:sz w:val="28"/>
          <w:szCs w:val="28"/>
        </w:rPr>
      </w:pPr>
    </w:p>
    <w:p w:rsidR="003F48E8" w:rsidRDefault="005C28E6" w:rsidP="00EB1D5A">
      <w:pPr>
        <w:pStyle w:val="af1"/>
        <w:jc w:val="both"/>
        <w:rPr>
          <w:rFonts w:ascii="Garamond" w:hAnsi="Garamond"/>
          <w:b/>
          <w:i/>
          <w:sz w:val="28"/>
          <w:szCs w:val="28"/>
          <w:u w:val="single"/>
        </w:rPr>
      </w:pPr>
      <w:r w:rsidRPr="005C28E6">
        <w:rPr>
          <w:rFonts w:ascii="Garamond" w:hAnsi="Garamond"/>
          <w:b/>
          <w:sz w:val="28"/>
          <w:szCs w:val="28"/>
          <w:u w:val="single"/>
        </w:rPr>
        <w:t>2.1.14.</w:t>
      </w:r>
      <w:r w:rsidR="00BC2CC4" w:rsidRPr="005C28E6">
        <w:rPr>
          <w:rFonts w:ascii="Garamond" w:hAnsi="Garamond"/>
          <w:b/>
          <w:i/>
          <w:sz w:val="28"/>
          <w:szCs w:val="28"/>
          <w:u w:val="single"/>
        </w:rPr>
        <w:t xml:space="preserve"> </w:t>
      </w:r>
      <w:r w:rsidR="003F48E8" w:rsidRPr="002A3017">
        <w:rPr>
          <w:rFonts w:ascii="Garamond" w:hAnsi="Garamond"/>
          <w:b/>
          <w:i/>
          <w:sz w:val="28"/>
          <w:szCs w:val="28"/>
          <w:u w:val="single"/>
        </w:rPr>
        <w:t xml:space="preserve">Η </w:t>
      </w:r>
      <w:r w:rsidR="003F48E8">
        <w:rPr>
          <w:rFonts w:ascii="Garamond" w:hAnsi="Garamond"/>
          <w:b/>
          <w:i/>
          <w:sz w:val="28"/>
          <w:szCs w:val="28"/>
          <w:u w:val="single"/>
        </w:rPr>
        <w:t>άγνωστη</w:t>
      </w:r>
    </w:p>
    <w:p w:rsidR="003D19DF" w:rsidRPr="002A3017" w:rsidRDefault="003D19DF" w:rsidP="003D19DF">
      <w:pPr>
        <w:pStyle w:val="af1"/>
        <w:ind w:left="1440" w:firstLine="0"/>
        <w:jc w:val="both"/>
        <w:rPr>
          <w:rFonts w:ascii="Garamond" w:hAnsi="Garamond"/>
          <w:b/>
          <w:i/>
          <w:sz w:val="28"/>
          <w:szCs w:val="28"/>
          <w:u w:val="single"/>
          <w:lang w:val="it-IT"/>
        </w:rPr>
      </w:pPr>
    </w:p>
    <w:p w:rsidR="003F48E8" w:rsidRDefault="003F48E8" w:rsidP="003F48E8">
      <w:pPr>
        <w:pStyle w:val="ab"/>
        <w:spacing w:after="0"/>
        <w:jc w:val="both"/>
        <w:rPr>
          <w:rFonts w:ascii="Garamond" w:hAnsi="Garamond"/>
          <w:sz w:val="28"/>
          <w:szCs w:val="28"/>
        </w:rPr>
      </w:pPr>
      <w:r>
        <w:rPr>
          <w:rFonts w:ascii="Garamond" w:hAnsi="Garamond"/>
          <w:sz w:val="28"/>
          <w:szCs w:val="28"/>
        </w:rPr>
        <w:t xml:space="preserve">  Το μονόπρακτο έργο </w:t>
      </w:r>
      <w:r w:rsidRPr="009742FB">
        <w:rPr>
          <w:rFonts w:ascii="Garamond" w:hAnsi="Garamond"/>
          <w:i/>
          <w:sz w:val="28"/>
          <w:szCs w:val="28"/>
        </w:rPr>
        <w:t>Η άγνωστη</w:t>
      </w:r>
      <w:r>
        <w:rPr>
          <w:rFonts w:ascii="Garamond" w:hAnsi="Garamond"/>
          <w:sz w:val="28"/>
          <w:szCs w:val="28"/>
        </w:rPr>
        <w:t xml:space="preserve"> (</w:t>
      </w:r>
      <w:r w:rsidRPr="009742FB">
        <w:rPr>
          <w:rFonts w:ascii="Garamond" w:hAnsi="Garamond"/>
          <w:i/>
          <w:sz w:val="28"/>
          <w:szCs w:val="28"/>
          <w:lang w:val="it-IT"/>
        </w:rPr>
        <w:t>L</w:t>
      </w:r>
      <w:r w:rsidRPr="009742FB">
        <w:rPr>
          <w:rFonts w:ascii="Garamond" w:hAnsi="Garamond"/>
          <w:i/>
          <w:sz w:val="28"/>
          <w:szCs w:val="28"/>
        </w:rPr>
        <w:t>’</w:t>
      </w:r>
      <w:r w:rsidRPr="009742FB">
        <w:rPr>
          <w:rFonts w:ascii="Garamond" w:hAnsi="Garamond"/>
          <w:i/>
          <w:sz w:val="28"/>
          <w:szCs w:val="28"/>
          <w:lang w:val="it-IT"/>
        </w:rPr>
        <w:t>incognita</w:t>
      </w:r>
      <w:r>
        <w:rPr>
          <w:rFonts w:ascii="Garamond" w:hAnsi="Garamond"/>
          <w:sz w:val="28"/>
          <w:szCs w:val="28"/>
        </w:rPr>
        <w:t>)</w:t>
      </w:r>
      <w:r>
        <w:rPr>
          <w:rStyle w:val="a7"/>
          <w:rFonts w:ascii="Garamond" w:hAnsi="Garamond"/>
          <w:sz w:val="28"/>
          <w:szCs w:val="28"/>
        </w:rPr>
        <w:footnoteReference w:id="935"/>
      </w:r>
      <w:r w:rsidRPr="00D87384">
        <w:rPr>
          <w:rFonts w:ascii="Garamond" w:hAnsi="Garamond"/>
          <w:sz w:val="28"/>
          <w:szCs w:val="28"/>
        </w:rPr>
        <w:t xml:space="preserve"> </w:t>
      </w:r>
      <w:r w:rsidR="004B7EA6">
        <w:rPr>
          <w:rFonts w:ascii="Garamond" w:hAnsi="Garamond"/>
          <w:sz w:val="28"/>
          <w:szCs w:val="28"/>
        </w:rPr>
        <w:t xml:space="preserve">είναι  από τα έργα που δεν σημειώνουν επιτυχία στην Αθήνα, αλλά επιλέγονται λόγω της μεγάλης επιτυχίας των προγενέστερων του </w:t>
      </w:r>
      <w:r w:rsidR="004B7EA6">
        <w:rPr>
          <w:rFonts w:ascii="Garamond" w:hAnsi="Garamond"/>
          <w:sz w:val="28"/>
          <w:szCs w:val="28"/>
          <w:lang w:val="en-US"/>
        </w:rPr>
        <w:t>Niccodemi</w:t>
      </w:r>
      <w:r w:rsidR="004B7EA6" w:rsidRPr="004B7EA6">
        <w:rPr>
          <w:rFonts w:ascii="Garamond" w:hAnsi="Garamond"/>
          <w:sz w:val="28"/>
          <w:szCs w:val="28"/>
        </w:rPr>
        <w:t xml:space="preserve">. </w:t>
      </w:r>
      <w:r w:rsidR="004B7EA6">
        <w:rPr>
          <w:rFonts w:ascii="Garamond" w:hAnsi="Garamond"/>
          <w:sz w:val="28"/>
          <w:szCs w:val="28"/>
        </w:rPr>
        <w:t>Γ</w:t>
      </w:r>
      <w:r>
        <w:rPr>
          <w:rFonts w:ascii="Garamond" w:hAnsi="Garamond"/>
          <w:sz w:val="28"/>
          <w:szCs w:val="28"/>
        </w:rPr>
        <w:t>ράφεται το 1917 και ανεβαίνει το ίδιο έτος, λίγους μήνες αργότερα από τον θίασο της Κυβέλης</w:t>
      </w:r>
      <w:r w:rsidRPr="009742FB">
        <w:rPr>
          <w:rFonts w:ascii="Garamond" w:hAnsi="Garamond"/>
          <w:sz w:val="28"/>
          <w:szCs w:val="28"/>
        </w:rPr>
        <w:t xml:space="preserve"> </w:t>
      </w:r>
      <w:r>
        <w:rPr>
          <w:rFonts w:ascii="Garamond" w:hAnsi="Garamond"/>
          <w:sz w:val="28"/>
          <w:szCs w:val="28"/>
        </w:rPr>
        <w:t xml:space="preserve">για μία και μόνο παράσταση. Το έργο παρουσιάζεται τη βραδιά της επετείου της </w:t>
      </w:r>
      <w:r w:rsidRPr="00D956EC">
        <w:rPr>
          <w:rFonts w:ascii="Garamond" w:hAnsi="Garamond"/>
          <w:sz w:val="28"/>
          <w:szCs w:val="28"/>
        </w:rPr>
        <w:t>“</w:t>
      </w:r>
      <w:r>
        <w:rPr>
          <w:rFonts w:ascii="Garamond" w:hAnsi="Garamond"/>
          <w:sz w:val="28"/>
          <w:szCs w:val="28"/>
        </w:rPr>
        <w:t>εθνικής αφύπνισης</w:t>
      </w:r>
      <w:r w:rsidRPr="00D956EC">
        <w:rPr>
          <w:rFonts w:ascii="Garamond" w:hAnsi="Garamond"/>
          <w:sz w:val="28"/>
          <w:szCs w:val="28"/>
        </w:rPr>
        <w:t>”</w:t>
      </w:r>
      <w:r>
        <w:rPr>
          <w:rFonts w:ascii="Garamond" w:hAnsi="Garamond"/>
          <w:sz w:val="28"/>
          <w:szCs w:val="28"/>
        </w:rPr>
        <w:t xml:space="preserve">, μαζί με άλλα τρία μονόπρακτα έργα πολεμικής-πατριωτικής θεματικής. Ένα από αυτά είναι και το </w:t>
      </w:r>
      <w:r w:rsidRPr="00537651">
        <w:rPr>
          <w:rFonts w:ascii="Garamond" w:hAnsi="Garamond"/>
          <w:i/>
          <w:sz w:val="28"/>
          <w:szCs w:val="28"/>
        </w:rPr>
        <w:t>Η τηλεφωνήτρια</w:t>
      </w:r>
      <w:r>
        <w:rPr>
          <w:rFonts w:ascii="Garamond" w:hAnsi="Garamond"/>
          <w:sz w:val="28"/>
          <w:szCs w:val="28"/>
        </w:rPr>
        <w:t xml:space="preserve"> του </w:t>
      </w:r>
      <w:r>
        <w:rPr>
          <w:rFonts w:ascii="Garamond" w:hAnsi="Garamond"/>
          <w:sz w:val="28"/>
          <w:szCs w:val="28"/>
          <w:lang w:val="it-IT"/>
        </w:rPr>
        <w:t>Antona</w:t>
      </w:r>
      <w:r w:rsidRPr="00537651">
        <w:rPr>
          <w:rFonts w:ascii="Garamond" w:hAnsi="Garamond"/>
          <w:sz w:val="28"/>
          <w:szCs w:val="28"/>
        </w:rPr>
        <w:t xml:space="preserve"> </w:t>
      </w:r>
      <w:r>
        <w:rPr>
          <w:rFonts w:ascii="Garamond" w:hAnsi="Garamond"/>
          <w:sz w:val="28"/>
          <w:szCs w:val="28"/>
          <w:lang w:val="it-IT"/>
        </w:rPr>
        <w:t>Traversi</w:t>
      </w:r>
      <w:r w:rsidR="00EB2B79">
        <w:rPr>
          <w:rFonts w:ascii="Garamond" w:hAnsi="Garamond"/>
          <w:sz w:val="28"/>
          <w:szCs w:val="28"/>
        </w:rPr>
        <w:t>,</w:t>
      </w:r>
      <w:r w:rsidR="004B7EA6" w:rsidRPr="004B7EA6">
        <w:rPr>
          <w:rFonts w:ascii="Garamond" w:hAnsi="Garamond"/>
          <w:sz w:val="28"/>
          <w:szCs w:val="28"/>
        </w:rPr>
        <w:t xml:space="preserve"> </w:t>
      </w:r>
      <w:r w:rsidR="004B7EA6">
        <w:rPr>
          <w:rFonts w:ascii="Garamond" w:hAnsi="Garamond"/>
          <w:sz w:val="28"/>
          <w:szCs w:val="28"/>
        </w:rPr>
        <w:t xml:space="preserve">τα έργα του οποίου θα </w:t>
      </w:r>
      <w:r w:rsidR="00F246FE">
        <w:rPr>
          <w:rFonts w:ascii="Garamond" w:hAnsi="Garamond"/>
          <w:sz w:val="28"/>
          <w:szCs w:val="28"/>
        </w:rPr>
        <w:t>εξεταστούν</w:t>
      </w:r>
      <w:r w:rsidR="004B7EA6">
        <w:rPr>
          <w:rFonts w:ascii="Garamond" w:hAnsi="Garamond"/>
          <w:sz w:val="28"/>
          <w:szCs w:val="28"/>
        </w:rPr>
        <w:t xml:space="preserve"> τη συνέχεια.</w:t>
      </w:r>
      <w:r w:rsidRPr="00537651">
        <w:rPr>
          <w:rFonts w:ascii="Garamond" w:hAnsi="Garamond"/>
          <w:sz w:val="28"/>
          <w:szCs w:val="28"/>
        </w:rPr>
        <w:t xml:space="preserve"> </w:t>
      </w:r>
      <w:r>
        <w:rPr>
          <w:rFonts w:ascii="Garamond" w:hAnsi="Garamond"/>
          <w:sz w:val="28"/>
          <w:szCs w:val="28"/>
        </w:rPr>
        <w:t xml:space="preserve">Η υπόθεση καταπιάνεται με την πρόθεση μιας </w:t>
      </w:r>
      <w:r w:rsidRPr="00537651">
        <w:rPr>
          <w:rFonts w:ascii="Garamond" w:hAnsi="Garamond"/>
          <w:sz w:val="28"/>
          <w:szCs w:val="28"/>
        </w:rPr>
        <w:t>“</w:t>
      </w:r>
      <w:r>
        <w:rPr>
          <w:rFonts w:ascii="Garamond" w:hAnsi="Garamond"/>
          <w:sz w:val="28"/>
          <w:szCs w:val="28"/>
        </w:rPr>
        <w:t>άγνωστης</w:t>
      </w:r>
      <w:r w:rsidRPr="00537651">
        <w:rPr>
          <w:rFonts w:ascii="Garamond" w:hAnsi="Garamond"/>
          <w:sz w:val="28"/>
          <w:szCs w:val="28"/>
        </w:rPr>
        <w:t>”</w:t>
      </w:r>
      <w:r>
        <w:rPr>
          <w:rFonts w:ascii="Garamond" w:hAnsi="Garamond"/>
          <w:sz w:val="28"/>
          <w:szCs w:val="28"/>
        </w:rPr>
        <w:t xml:space="preserve"> γυναίκας να πείσει έναν νέο που έχει το</w:t>
      </w:r>
      <w:r w:rsidR="00EB2B79">
        <w:rPr>
          <w:rFonts w:ascii="Garamond" w:hAnsi="Garamond"/>
          <w:sz w:val="28"/>
          <w:szCs w:val="28"/>
        </w:rPr>
        <w:t>ν νου του μόνο στο φλερτ και στις</w:t>
      </w:r>
      <w:r>
        <w:rPr>
          <w:rFonts w:ascii="Garamond" w:hAnsi="Garamond"/>
          <w:sz w:val="28"/>
          <w:szCs w:val="28"/>
        </w:rPr>
        <w:t xml:space="preserve"> ερωμένες του</w:t>
      </w:r>
      <w:r w:rsidR="004B7EA6">
        <w:rPr>
          <w:rFonts w:ascii="Garamond" w:hAnsi="Garamond"/>
          <w:sz w:val="28"/>
          <w:szCs w:val="28"/>
        </w:rPr>
        <w:t>,</w:t>
      </w:r>
      <w:r>
        <w:rPr>
          <w:rFonts w:ascii="Garamond" w:hAnsi="Garamond"/>
          <w:sz w:val="28"/>
          <w:szCs w:val="28"/>
        </w:rPr>
        <w:t xml:space="preserve"> να προσανατολίσει το ενδιαφέρον του αποκλειστικά στον πόλεμο και στην εκεί συμμετοχή του και να αποστραφεί τις συναναστροφές των σαλονιών που συνηθίζει μέχρι τώρα.</w:t>
      </w:r>
    </w:p>
    <w:p w:rsidR="003F48E8" w:rsidRDefault="00EB2B79" w:rsidP="003F48E8">
      <w:pPr>
        <w:pStyle w:val="ab"/>
        <w:spacing w:after="0"/>
        <w:jc w:val="both"/>
        <w:rPr>
          <w:rFonts w:ascii="Garamond" w:hAnsi="Garamond"/>
          <w:sz w:val="28"/>
          <w:szCs w:val="28"/>
        </w:rPr>
      </w:pPr>
      <w:r w:rsidRPr="00EB2B79">
        <w:rPr>
          <w:rFonts w:ascii="Garamond" w:hAnsi="Garamond"/>
          <w:i/>
          <w:sz w:val="28"/>
          <w:szCs w:val="28"/>
        </w:rPr>
        <w:t xml:space="preserve">Η άγνωστη </w:t>
      </w:r>
      <w:r w:rsidR="003F48E8">
        <w:rPr>
          <w:rFonts w:ascii="Garamond" w:hAnsi="Garamond"/>
          <w:sz w:val="28"/>
          <w:szCs w:val="28"/>
        </w:rPr>
        <w:t>δεν ξαναπαρουσιάστηκε στη χώρα μας λόγω του ε</w:t>
      </w:r>
      <w:r w:rsidR="00491F2F">
        <w:rPr>
          <w:rFonts w:ascii="Garamond" w:hAnsi="Garamond"/>
          <w:sz w:val="28"/>
          <w:szCs w:val="28"/>
        </w:rPr>
        <w:t xml:space="preserve">ιδικού θέματός του. Η παράστασή της </w:t>
      </w:r>
      <w:r w:rsidR="003F48E8">
        <w:rPr>
          <w:rFonts w:ascii="Garamond" w:hAnsi="Garamond"/>
          <w:sz w:val="28"/>
          <w:szCs w:val="28"/>
        </w:rPr>
        <w:t xml:space="preserve">δεν σημείωσε μεγάλη επιτυχία </w:t>
      </w:r>
      <w:r>
        <w:rPr>
          <w:rFonts w:ascii="Garamond" w:hAnsi="Garamond"/>
          <w:sz w:val="28"/>
          <w:szCs w:val="28"/>
        </w:rPr>
        <w:t xml:space="preserve">διότι οι ιδαίτερες συνθήκες </w:t>
      </w:r>
      <w:r w:rsidR="00491F2F">
        <w:rPr>
          <w:rFonts w:ascii="Garamond" w:hAnsi="Garamond"/>
          <w:sz w:val="28"/>
          <w:szCs w:val="28"/>
        </w:rPr>
        <w:t>ό</w:t>
      </w:r>
      <w:r>
        <w:rPr>
          <w:rFonts w:ascii="Garamond" w:hAnsi="Garamond"/>
          <w:sz w:val="28"/>
          <w:szCs w:val="28"/>
        </w:rPr>
        <w:t>που ζούσε ο κόσμος των μεταπολεμικών ετών</w:t>
      </w:r>
      <w:r w:rsidR="00491F2F">
        <w:rPr>
          <w:rFonts w:ascii="Garamond" w:hAnsi="Garamond"/>
          <w:sz w:val="28"/>
          <w:szCs w:val="28"/>
        </w:rPr>
        <w:t xml:space="preserve"> καθρεφτίζονταν και στο σκηνή, με αποτέλεσμα το κοινό να αντικρίζει κάτι οικείο μεν, δυσάρεστο δε.</w:t>
      </w:r>
      <w:r>
        <w:rPr>
          <w:rFonts w:ascii="Garamond" w:hAnsi="Garamond"/>
          <w:sz w:val="28"/>
          <w:szCs w:val="28"/>
        </w:rPr>
        <w:t xml:space="preserve"> </w:t>
      </w:r>
      <w:r w:rsidR="003F48E8">
        <w:rPr>
          <w:rFonts w:ascii="Garamond" w:hAnsi="Garamond"/>
          <w:sz w:val="28"/>
          <w:szCs w:val="28"/>
        </w:rPr>
        <w:t xml:space="preserve">Στο περιοδικό </w:t>
      </w:r>
      <w:r w:rsidR="003F48E8" w:rsidRPr="002A3017">
        <w:rPr>
          <w:rFonts w:ascii="Garamond" w:hAnsi="Garamond"/>
          <w:i/>
          <w:sz w:val="28"/>
          <w:szCs w:val="28"/>
        </w:rPr>
        <w:t>Πινακοθήκη</w:t>
      </w:r>
      <w:r w:rsidR="003F48E8">
        <w:rPr>
          <w:rFonts w:ascii="Garamond" w:hAnsi="Garamond"/>
          <w:sz w:val="28"/>
          <w:szCs w:val="28"/>
        </w:rPr>
        <w:t xml:space="preserve"> αναφέρεται ότι πρόκειται για ένα </w:t>
      </w:r>
      <w:r w:rsidR="003F48E8" w:rsidRPr="002A3017">
        <w:rPr>
          <w:rFonts w:ascii="Garamond" w:hAnsi="Garamond"/>
          <w:sz w:val="28"/>
          <w:szCs w:val="28"/>
        </w:rPr>
        <w:t>“</w:t>
      </w:r>
      <w:r w:rsidR="003F48E8">
        <w:rPr>
          <w:rFonts w:ascii="Garamond" w:hAnsi="Garamond"/>
          <w:sz w:val="28"/>
          <w:szCs w:val="28"/>
        </w:rPr>
        <w:t>παιχνίδι</w:t>
      </w:r>
      <w:r w:rsidR="003F48E8" w:rsidRPr="002A3017">
        <w:rPr>
          <w:rFonts w:ascii="Garamond" w:hAnsi="Garamond"/>
          <w:sz w:val="28"/>
          <w:szCs w:val="28"/>
        </w:rPr>
        <w:t>”</w:t>
      </w:r>
      <w:r w:rsidR="003F48E8">
        <w:rPr>
          <w:rFonts w:ascii="Garamond" w:hAnsi="Garamond"/>
          <w:sz w:val="28"/>
          <w:szCs w:val="28"/>
        </w:rPr>
        <w:t>.</w:t>
      </w:r>
      <w:r w:rsidR="003F48E8">
        <w:rPr>
          <w:rStyle w:val="a7"/>
          <w:rFonts w:ascii="Garamond" w:hAnsi="Garamond"/>
          <w:sz w:val="28"/>
          <w:szCs w:val="28"/>
        </w:rPr>
        <w:footnoteReference w:id="936"/>
      </w:r>
      <w:r w:rsidR="003F48E8">
        <w:rPr>
          <w:rFonts w:ascii="Garamond" w:hAnsi="Garamond"/>
          <w:sz w:val="28"/>
          <w:szCs w:val="28"/>
        </w:rPr>
        <w:t xml:space="preserve"> Ο συντάκτης αναφέρει </w:t>
      </w:r>
      <w:r w:rsidR="00491F2F">
        <w:rPr>
          <w:rFonts w:ascii="Garamond" w:hAnsi="Garamond"/>
          <w:sz w:val="28"/>
          <w:szCs w:val="28"/>
        </w:rPr>
        <w:t xml:space="preserve">και </w:t>
      </w:r>
      <w:r w:rsidR="003F48E8">
        <w:rPr>
          <w:rFonts w:ascii="Garamond" w:hAnsi="Garamond"/>
          <w:sz w:val="28"/>
          <w:szCs w:val="28"/>
        </w:rPr>
        <w:t>λίγα λόγια για την υπόθεση του έργου.</w:t>
      </w:r>
      <w:r w:rsidR="003F48E8">
        <w:rPr>
          <w:rStyle w:val="a7"/>
          <w:rFonts w:ascii="Garamond" w:hAnsi="Garamond"/>
          <w:sz w:val="28"/>
          <w:szCs w:val="28"/>
        </w:rPr>
        <w:footnoteReference w:id="937"/>
      </w:r>
    </w:p>
    <w:p w:rsidR="004B7EA6" w:rsidRPr="002A3017" w:rsidRDefault="004B7EA6" w:rsidP="003F48E8">
      <w:pPr>
        <w:pStyle w:val="ab"/>
        <w:spacing w:after="0"/>
        <w:jc w:val="both"/>
        <w:rPr>
          <w:rFonts w:ascii="Garamond" w:hAnsi="Garamond"/>
          <w:sz w:val="28"/>
          <w:szCs w:val="28"/>
        </w:rPr>
      </w:pPr>
      <w:r>
        <w:rPr>
          <w:rFonts w:ascii="Garamond" w:hAnsi="Garamond"/>
          <w:sz w:val="28"/>
          <w:szCs w:val="28"/>
        </w:rPr>
        <w:t xml:space="preserve">  Είναι λογικό ένα έργο με τέτοιου είδους θεματική να μην βρίσκει την αναμενόμενη ανταπόκριση από το κοινό της εποχής, όμως είναι το ίδιο λογικό να βρίσκει ανταπόκριση στο σήμερα καθώς </w:t>
      </w:r>
      <w:r w:rsidR="00491F2F">
        <w:rPr>
          <w:rFonts w:ascii="Garamond" w:hAnsi="Garamond"/>
          <w:sz w:val="28"/>
          <w:szCs w:val="28"/>
        </w:rPr>
        <w:t>μιλά για πολλά γεγονότα που αφορούν και στο παρόν του</w:t>
      </w:r>
      <w:r>
        <w:rPr>
          <w:rFonts w:ascii="Garamond" w:hAnsi="Garamond"/>
          <w:sz w:val="28"/>
          <w:szCs w:val="28"/>
        </w:rPr>
        <w:t xml:space="preserve"> σύγχρονο</w:t>
      </w:r>
      <w:r w:rsidR="00491F2F">
        <w:rPr>
          <w:rFonts w:ascii="Garamond" w:hAnsi="Garamond"/>
          <w:sz w:val="28"/>
          <w:szCs w:val="28"/>
        </w:rPr>
        <w:t>υ</w:t>
      </w:r>
      <w:r>
        <w:rPr>
          <w:rFonts w:ascii="Garamond" w:hAnsi="Garamond"/>
          <w:sz w:val="28"/>
          <w:szCs w:val="28"/>
        </w:rPr>
        <w:t xml:space="preserve"> κόσμο</w:t>
      </w:r>
      <w:r w:rsidR="00491F2F">
        <w:rPr>
          <w:rFonts w:ascii="Garamond" w:hAnsi="Garamond"/>
          <w:sz w:val="28"/>
          <w:szCs w:val="28"/>
        </w:rPr>
        <w:t>υ</w:t>
      </w:r>
      <w:r>
        <w:rPr>
          <w:rFonts w:ascii="Garamond" w:hAnsi="Garamond"/>
          <w:sz w:val="28"/>
          <w:szCs w:val="28"/>
        </w:rPr>
        <w:t xml:space="preserve">. </w:t>
      </w:r>
    </w:p>
    <w:p w:rsidR="00982B7E" w:rsidRDefault="00982B7E" w:rsidP="003F48E8">
      <w:pPr>
        <w:spacing w:after="0" w:line="240" w:lineRule="auto"/>
        <w:jc w:val="both"/>
        <w:rPr>
          <w:rFonts w:ascii="Garamond" w:hAnsi="Garamond"/>
          <w:b/>
          <w:sz w:val="28"/>
          <w:szCs w:val="28"/>
          <w:u w:val="single"/>
        </w:rPr>
      </w:pPr>
    </w:p>
    <w:p w:rsidR="00D44198" w:rsidRPr="000927FE" w:rsidRDefault="00D44198" w:rsidP="003F48E8">
      <w:pPr>
        <w:spacing w:after="0" w:line="240" w:lineRule="auto"/>
        <w:jc w:val="both"/>
        <w:rPr>
          <w:rFonts w:ascii="Garamond" w:hAnsi="Garamond"/>
          <w:b/>
          <w:sz w:val="28"/>
          <w:szCs w:val="28"/>
          <w:u w:val="single"/>
        </w:rPr>
      </w:pPr>
    </w:p>
    <w:p w:rsidR="00491F2F" w:rsidRPr="00E51DE6" w:rsidRDefault="00491F2F" w:rsidP="00CA7991">
      <w:pPr>
        <w:pStyle w:val="ab"/>
        <w:spacing w:after="0"/>
        <w:jc w:val="both"/>
        <w:rPr>
          <w:rFonts w:ascii="Garamond" w:hAnsi="Garamond"/>
          <w:sz w:val="28"/>
          <w:szCs w:val="28"/>
        </w:rPr>
      </w:pPr>
    </w:p>
    <w:p w:rsidR="00FE55E2" w:rsidRPr="00E51DE6" w:rsidRDefault="00FE55E2" w:rsidP="00CA7991">
      <w:pPr>
        <w:pStyle w:val="ab"/>
        <w:spacing w:after="0"/>
        <w:jc w:val="both"/>
        <w:rPr>
          <w:rFonts w:ascii="Garamond" w:hAnsi="Garamond"/>
          <w:sz w:val="28"/>
          <w:szCs w:val="28"/>
        </w:rPr>
      </w:pPr>
    </w:p>
    <w:p w:rsidR="00E83A47" w:rsidRPr="00E83A47" w:rsidRDefault="00E83A47" w:rsidP="00CA7991">
      <w:pPr>
        <w:pStyle w:val="ab"/>
        <w:spacing w:after="0"/>
        <w:jc w:val="both"/>
        <w:rPr>
          <w:rFonts w:ascii="Garamond" w:hAnsi="Garamond"/>
          <w:sz w:val="28"/>
          <w:szCs w:val="28"/>
        </w:rPr>
      </w:pPr>
    </w:p>
    <w:p w:rsidR="00CA7991" w:rsidRDefault="00615467" w:rsidP="00615467">
      <w:pPr>
        <w:pStyle w:val="ab"/>
        <w:jc w:val="both"/>
        <w:rPr>
          <w:rFonts w:ascii="Garamond" w:hAnsi="Garamond"/>
          <w:b/>
          <w:sz w:val="28"/>
          <w:szCs w:val="28"/>
          <w:u w:val="single"/>
        </w:rPr>
      </w:pPr>
      <w:r>
        <w:rPr>
          <w:rFonts w:ascii="Garamond" w:hAnsi="Garamond"/>
          <w:b/>
          <w:sz w:val="28"/>
          <w:szCs w:val="28"/>
          <w:u w:val="single"/>
        </w:rPr>
        <w:lastRenderedPageBreak/>
        <w:t>2.2.</w:t>
      </w:r>
      <w:r w:rsidR="003D6C1B" w:rsidRPr="000927FE">
        <w:rPr>
          <w:rFonts w:ascii="Garamond" w:hAnsi="Garamond"/>
          <w:b/>
          <w:sz w:val="28"/>
          <w:szCs w:val="28"/>
          <w:u w:val="single"/>
        </w:rPr>
        <w:t xml:space="preserve"> </w:t>
      </w:r>
      <w:r w:rsidR="00CA7991" w:rsidRPr="00616D45">
        <w:rPr>
          <w:rFonts w:ascii="Garamond" w:hAnsi="Garamond"/>
          <w:b/>
          <w:sz w:val="28"/>
          <w:szCs w:val="28"/>
          <w:u w:val="single"/>
          <w:lang w:val="it-IT"/>
        </w:rPr>
        <w:t>SILVIO ZAMBALDI</w:t>
      </w:r>
    </w:p>
    <w:p w:rsidR="005843BF" w:rsidRPr="00670288" w:rsidRDefault="00615467" w:rsidP="00615467">
      <w:pPr>
        <w:pStyle w:val="ab"/>
        <w:jc w:val="both"/>
        <w:rPr>
          <w:rFonts w:ascii="Garamond" w:hAnsi="Garamond"/>
          <w:b/>
          <w:sz w:val="28"/>
          <w:szCs w:val="28"/>
          <w:u w:val="single"/>
        </w:rPr>
      </w:pPr>
      <w:r>
        <w:rPr>
          <w:rFonts w:ascii="Garamond" w:hAnsi="Garamond"/>
          <w:b/>
          <w:sz w:val="28"/>
          <w:szCs w:val="28"/>
          <w:u w:val="single"/>
        </w:rPr>
        <w:t>2.2</w:t>
      </w:r>
      <w:r w:rsidR="005843BF">
        <w:rPr>
          <w:rFonts w:ascii="Garamond" w:hAnsi="Garamond"/>
          <w:b/>
          <w:sz w:val="28"/>
          <w:szCs w:val="28"/>
          <w:u w:val="single"/>
        </w:rPr>
        <w:t>.1. Η ζωή</w:t>
      </w:r>
      <w:r w:rsidR="0090477C">
        <w:rPr>
          <w:rFonts w:ascii="Garamond" w:hAnsi="Garamond"/>
          <w:b/>
          <w:sz w:val="28"/>
          <w:szCs w:val="28"/>
          <w:u w:val="single"/>
        </w:rPr>
        <w:t xml:space="preserve"> του</w:t>
      </w:r>
      <w:r w:rsidR="005843BF">
        <w:rPr>
          <w:rFonts w:ascii="Garamond" w:hAnsi="Garamond"/>
          <w:b/>
          <w:sz w:val="28"/>
          <w:szCs w:val="28"/>
          <w:u w:val="single"/>
        </w:rPr>
        <w:t>-Το έργο του</w:t>
      </w:r>
    </w:p>
    <w:p w:rsidR="00CA7991" w:rsidRPr="00B13DFF" w:rsidRDefault="00CA7991" w:rsidP="00CA7991">
      <w:pPr>
        <w:jc w:val="both"/>
        <w:rPr>
          <w:rFonts w:ascii="Garamond" w:hAnsi="Garamond"/>
          <w:b/>
          <w:sz w:val="28"/>
          <w:szCs w:val="28"/>
          <w:u w:val="single"/>
        </w:rPr>
      </w:pPr>
    </w:p>
    <w:p w:rsidR="00E73133" w:rsidRDefault="00CA7991" w:rsidP="005622FA">
      <w:pPr>
        <w:spacing w:after="0"/>
        <w:jc w:val="both"/>
        <w:rPr>
          <w:rFonts w:ascii="Garamond" w:hAnsi="Garamond"/>
          <w:sz w:val="28"/>
          <w:szCs w:val="28"/>
        </w:rPr>
      </w:pPr>
      <w:r w:rsidRPr="00CA7991">
        <w:rPr>
          <w:rFonts w:ascii="Garamond" w:hAnsi="Garamond"/>
          <w:sz w:val="28"/>
          <w:szCs w:val="28"/>
        </w:rPr>
        <w:t xml:space="preserve">  Ο </w:t>
      </w:r>
      <w:r w:rsidRPr="00CA7991">
        <w:rPr>
          <w:rFonts w:ascii="Garamond" w:hAnsi="Garamond"/>
          <w:sz w:val="28"/>
          <w:szCs w:val="28"/>
          <w:lang w:val="it-IT"/>
        </w:rPr>
        <w:t>Silvio</w:t>
      </w:r>
      <w:r w:rsidRPr="00CA7991">
        <w:rPr>
          <w:rFonts w:ascii="Garamond" w:hAnsi="Garamond"/>
          <w:sz w:val="28"/>
          <w:szCs w:val="28"/>
        </w:rPr>
        <w:t xml:space="preserve"> </w:t>
      </w:r>
      <w:r w:rsidRPr="00CA7991">
        <w:rPr>
          <w:rFonts w:ascii="Garamond" w:hAnsi="Garamond"/>
          <w:sz w:val="28"/>
          <w:szCs w:val="28"/>
          <w:lang w:val="it-IT"/>
        </w:rPr>
        <w:t>Zambaldi</w:t>
      </w:r>
      <w:r w:rsidRPr="00CA7991">
        <w:rPr>
          <w:rFonts w:ascii="Garamond" w:hAnsi="Garamond"/>
          <w:sz w:val="28"/>
          <w:szCs w:val="28"/>
        </w:rPr>
        <w:t xml:space="preserve"> ανήκει στη γενιά των δραματουργών του </w:t>
      </w:r>
      <w:r w:rsidRPr="00CA7991">
        <w:rPr>
          <w:rFonts w:ascii="Garamond" w:hAnsi="Garamond"/>
          <w:sz w:val="28"/>
          <w:szCs w:val="28"/>
          <w:lang w:val="it-IT"/>
        </w:rPr>
        <w:t>Niccodemi</w:t>
      </w:r>
      <w:r w:rsidRPr="00CA7991">
        <w:rPr>
          <w:rFonts w:ascii="Garamond" w:hAnsi="Garamond"/>
          <w:sz w:val="28"/>
          <w:szCs w:val="28"/>
        </w:rPr>
        <w:t xml:space="preserve"> και η πένα του φέρει αρκετές </w:t>
      </w:r>
      <w:r w:rsidR="00FD496C">
        <w:rPr>
          <w:rFonts w:ascii="Garamond" w:hAnsi="Garamond"/>
          <w:sz w:val="28"/>
          <w:szCs w:val="28"/>
        </w:rPr>
        <w:t xml:space="preserve">ομοιότητες με τον </w:t>
      </w:r>
      <w:r w:rsidR="003D6C1B">
        <w:rPr>
          <w:rFonts w:ascii="Garamond" w:hAnsi="Garamond"/>
          <w:sz w:val="28"/>
          <w:szCs w:val="28"/>
        </w:rPr>
        <w:t>προαναφερθέντα</w:t>
      </w:r>
      <w:r w:rsidRPr="00CA7991">
        <w:rPr>
          <w:rFonts w:ascii="Garamond" w:hAnsi="Garamond"/>
          <w:sz w:val="28"/>
          <w:szCs w:val="28"/>
        </w:rPr>
        <w:t xml:space="preserve">. Η μοναδική του ενασχόληση ήταν το θέατρο, όπως και στην περίπτωση του </w:t>
      </w:r>
      <w:r w:rsidRPr="00CA7991">
        <w:rPr>
          <w:rFonts w:ascii="Garamond" w:hAnsi="Garamond"/>
          <w:sz w:val="28"/>
          <w:szCs w:val="28"/>
          <w:lang w:val="it-IT"/>
        </w:rPr>
        <w:t>Niccodemi</w:t>
      </w:r>
      <w:r w:rsidRPr="00CA7991">
        <w:rPr>
          <w:rFonts w:ascii="Garamond" w:hAnsi="Garamond"/>
          <w:sz w:val="28"/>
          <w:szCs w:val="28"/>
        </w:rPr>
        <w:t xml:space="preserve">. Γεννιέται το 1870 στη </w:t>
      </w:r>
      <w:r w:rsidRPr="00CA7991">
        <w:rPr>
          <w:rFonts w:ascii="Garamond" w:hAnsi="Garamond"/>
          <w:sz w:val="28"/>
          <w:szCs w:val="28"/>
          <w:lang w:val="it-IT"/>
        </w:rPr>
        <w:t>Brescia</w:t>
      </w:r>
      <w:r w:rsidRPr="00CA7991">
        <w:rPr>
          <w:rFonts w:ascii="Garamond" w:hAnsi="Garamond"/>
          <w:sz w:val="28"/>
          <w:szCs w:val="28"/>
        </w:rPr>
        <w:t xml:space="preserve"> και πεθαίνει στο Μιλάνο το 1932.</w:t>
      </w:r>
      <w:r>
        <w:rPr>
          <w:rStyle w:val="a7"/>
          <w:rFonts w:ascii="Garamond" w:hAnsi="Garamond"/>
          <w:sz w:val="28"/>
          <w:szCs w:val="28"/>
        </w:rPr>
        <w:footnoteReference w:id="938"/>
      </w:r>
      <w:r w:rsidRPr="00CA7991">
        <w:rPr>
          <w:rFonts w:ascii="Garamond" w:hAnsi="Garamond"/>
          <w:sz w:val="28"/>
          <w:szCs w:val="28"/>
        </w:rPr>
        <w:t xml:space="preserve"> Από νεαρή ηλικία γράφει κωμωδίες στη μιλανέζικη διάλεκτο, αλλά και στη σύγχρονη ιταλική γλώσσα. Το χιούμορ του είναι πολύ ιδιαίτερο και οι ήρωές του θυμίζουν συγκεκριμένους </w:t>
      </w:r>
      <w:r w:rsidR="00AB5A01">
        <w:rPr>
          <w:rFonts w:ascii="Garamond" w:hAnsi="Garamond"/>
          <w:sz w:val="28"/>
          <w:szCs w:val="28"/>
        </w:rPr>
        <w:t>θεατρικούς τύπους</w:t>
      </w:r>
      <w:r w:rsidRPr="00CA7991">
        <w:rPr>
          <w:rFonts w:ascii="Garamond" w:hAnsi="Garamond"/>
          <w:sz w:val="28"/>
          <w:szCs w:val="28"/>
        </w:rPr>
        <w:t xml:space="preserve">. </w:t>
      </w:r>
    </w:p>
    <w:p w:rsidR="004E44D9" w:rsidRDefault="00E73133" w:rsidP="005622FA">
      <w:pPr>
        <w:spacing w:after="0"/>
        <w:jc w:val="both"/>
        <w:rPr>
          <w:rFonts w:ascii="Garamond" w:hAnsi="Garamond"/>
          <w:sz w:val="28"/>
          <w:szCs w:val="28"/>
        </w:rPr>
      </w:pPr>
      <w:r>
        <w:rPr>
          <w:rFonts w:ascii="Garamond" w:hAnsi="Garamond"/>
          <w:sz w:val="28"/>
          <w:szCs w:val="28"/>
        </w:rPr>
        <w:t xml:space="preserve">  </w:t>
      </w:r>
      <w:r w:rsidR="009D34DA">
        <w:rPr>
          <w:rFonts w:ascii="Garamond" w:hAnsi="Garamond"/>
          <w:sz w:val="28"/>
          <w:szCs w:val="28"/>
        </w:rPr>
        <w:t xml:space="preserve">Επίσης τα θέματά του είναι παρμένα από την καθημερινή ζωή, δίχως υπερβολές στον ρεαλισμό </w:t>
      </w:r>
      <w:r>
        <w:rPr>
          <w:rFonts w:ascii="Garamond" w:hAnsi="Garamond"/>
          <w:sz w:val="28"/>
          <w:szCs w:val="28"/>
        </w:rPr>
        <w:t>ή στη</w:t>
      </w:r>
      <w:r w:rsidR="009D34DA">
        <w:rPr>
          <w:rFonts w:ascii="Garamond" w:hAnsi="Garamond"/>
          <w:sz w:val="28"/>
          <w:szCs w:val="28"/>
        </w:rPr>
        <w:t xml:space="preserve"> σκιαγράφηση των χαρακτήρων. </w:t>
      </w:r>
      <w:r>
        <w:rPr>
          <w:rFonts w:ascii="Garamond" w:hAnsi="Garamond"/>
          <w:sz w:val="28"/>
          <w:szCs w:val="28"/>
        </w:rPr>
        <w:t xml:space="preserve">Τα έργα του πληρούν ηθικών μηνυμάτων και δείχνουν την κοινωνική συμπεριφορά του λαού της τότε Ιταλίας που δεν διαφέρει από αυτή του δικού μας λαού. Έτσι συχνά βλέπουμε να προκύπτουν αβίαστα οι θεσμοί και οι αξίες της θρησκείας, του γάμου και της οικογένειας. </w:t>
      </w:r>
      <w:r w:rsidR="009D34DA">
        <w:rPr>
          <w:rFonts w:ascii="Garamond" w:hAnsi="Garamond"/>
          <w:sz w:val="28"/>
          <w:szCs w:val="28"/>
        </w:rPr>
        <w:t xml:space="preserve">Οι καταστάσεις παρουσιάζονται ως έχουν και το κωμικό προκύπτει από </w:t>
      </w:r>
      <w:r>
        <w:rPr>
          <w:rFonts w:ascii="Garamond" w:hAnsi="Garamond"/>
          <w:sz w:val="28"/>
          <w:szCs w:val="28"/>
        </w:rPr>
        <w:t xml:space="preserve">τα λόγια των ηρώων και τις περιγραφές του γύρω περιβάλλοντος, γι’ αυτό και τα έργα του αγγίζουν αμέσως τις ψυχές των συγχρόνων του. Γιατί μιλούν για την αλήθεια της ζωής που ακόμα και όταν είναι δύσβατος ο δρόμος </w:t>
      </w:r>
      <w:r w:rsidR="00AB5A01">
        <w:rPr>
          <w:rFonts w:ascii="Garamond" w:hAnsi="Garamond"/>
          <w:sz w:val="28"/>
          <w:szCs w:val="28"/>
        </w:rPr>
        <w:t>της, παρουσιάζεται σε εύθυμα ατμόσφαιρα</w:t>
      </w:r>
      <w:r>
        <w:rPr>
          <w:rFonts w:ascii="Garamond" w:hAnsi="Garamond"/>
          <w:sz w:val="28"/>
          <w:szCs w:val="28"/>
        </w:rPr>
        <w:t>.</w:t>
      </w:r>
    </w:p>
    <w:p w:rsidR="00483672" w:rsidRDefault="004E44D9" w:rsidP="004E44D9">
      <w:pPr>
        <w:spacing w:after="0"/>
        <w:jc w:val="both"/>
        <w:rPr>
          <w:rFonts w:ascii="Garamond" w:hAnsi="Garamond"/>
          <w:sz w:val="28"/>
          <w:szCs w:val="28"/>
        </w:rPr>
      </w:pPr>
      <w:r>
        <w:rPr>
          <w:rFonts w:ascii="Garamond" w:hAnsi="Garamond"/>
          <w:sz w:val="28"/>
          <w:szCs w:val="28"/>
        </w:rPr>
        <w:t xml:space="preserve">  </w:t>
      </w:r>
      <w:r w:rsidR="00CA7991" w:rsidRPr="00CA7991">
        <w:rPr>
          <w:rFonts w:ascii="Garamond" w:hAnsi="Garamond"/>
          <w:sz w:val="28"/>
          <w:szCs w:val="28"/>
        </w:rPr>
        <w:t xml:space="preserve">Η πρώτη του μεγάλη επιτυχία </w:t>
      </w:r>
      <w:r w:rsidR="00D25F6C">
        <w:rPr>
          <w:rFonts w:ascii="Garamond" w:hAnsi="Garamond"/>
          <w:sz w:val="28"/>
          <w:szCs w:val="28"/>
        </w:rPr>
        <w:t xml:space="preserve">πραγματοποιείται με </w:t>
      </w:r>
      <w:r w:rsidR="00CA7991" w:rsidRPr="00CA7991">
        <w:rPr>
          <w:rFonts w:ascii="Garamond" w:hAnsi="Garamond"/>
          <w:sz w:val="28"/>
          <w:szCs w:val="28"/>
        </w:rPr>
        <w:t>το</w:t>
      </w:r>
      <w:r w:rsidR="00CA7991" w:rsidRPr="00CA7991">
        <w:rPr>
          <w:rFonts w:ascii="Garamond" w:hAnsi="Garamond"/>
          <w:i/>
          <w:sz w:val="28"/>
          <w:szCs w:val="28"/>
        </w:rPr>
        <w:t xml:space="preserve"> </w:t>
      </w:r>
      <w:r w:rsidR="00CA7991" w:rsidRPr="00CA7991">
        <w:rPr>
          <w:rFonts w:ascii="Garamond" w:hAnsi="Garamond"/>
          <w:i/>
          <w:sz w:val="28"/>
          <w:szCs w:val="28"/>
          <w:lang w:val="it-IT"/>
        </w:rPr>
        <w:t>La</w:t>
      </w:r>
      <w:r w:rsidR="00CA7991" w:rsidRPr="00CA7991">
        <w:rPr>
          <w:rFonts w:ascii="Garamond" w:hAnsi="Garamond"/>
          <w:i/>
          <w:sz w:val="28"/>
          <w:szCs w:val="28"/>
        </w:rPr>
        <w:t xml:space="preserve"> </w:t>
      </w:r>
      <w:r w:rsidR="00CA7991" w:rsidRPr="00CA7991">
        <w:rPr>
          <w:rFonts w:ascii="Garamond" w:hAnsi="Garamond"/>
          <w:i/>
          <w:sz w:val="28"/>
          <w:szCs w:val="28"/>
          <w:lang w:val="it-IT"/>
        </w:rPr>
        <w:t>moglie</w:t>
      </w:r>
      <w:r w:rsidR="00CA7991" w:rsidRPr="00CA7991">
        <w:rPr>
          <w:rFonts w:ascii="Garamond" w:hAnsi="Garamond"/>
          <w:i/>
          <w:sz w:val="28"/>
          <w:szCs w:val="28"/>
        </w:rPr>
        <w:t xml:space="preserve"> </w:t>
      </w:r>
      <w:r w:rsidR="00CA7991" w:rsidRPr="00CA7991">
        <w:rPr>
          <w:rFonts w:ascii="Garamond" w:hAnsi="Garamond"/>
          <w:i/>
          <w:sz w:val="28"/>
          <w:szCs w:val="28"/>
          <w:lang w:val="it-IT"/>
        </w:rPr>
        <w:t>del</w:t>
      </w:r>
      <w:r w:rsidR="00CA7991" w:rsidRPr="00CA7991">
        <w:rPr>
          <w:rFonts w:ascii="Garamond" w:hAnsi="Garamond"/>
          <w:i/>
          <w:sz w:val="28"/>
          <w:szCs w:val="28"/>
        </w:rPr>
        <w:t xml:space="preserve"> </w:t>
      </w:r>
      <w:r w:rsidR="00CA7991" w:rsidRPr="00CA7991">
        <w:rPr>
          <w:rFonts w:ascii="Garamond" w:hAnsi="Garamond"/>
          <w:i/>
          <w:sz w:val="28"/>
          <w:szCs w:val="28"/>
          <w:lang w:val="it-IT"/>
        </w:rPr>
        <w:t>dottore</w:t>
      </w:r>
      <w:r w:rsidR="00CA7991" w:rsidRPr="004308C6">
        <w:rPr>
          <w:rStyle w:val="a7"/>
          <w:rFonts w:ascii="Garamond" w:hAnsi="Garamond"/>
          <w:sz w:val="28"/>
          <w:szCs w:val="28"/>
          <w:lang w:val="it-IT"/>
        </w:rPr>
        <w:footnoteReference w:id="939"/>
      </w:r>
      <w:r w:rsidR="00CA7991" w:rsidRPr="00CA7991">
        <w:rPr>
          <w:rFonts w:ascii="Garamond" w:hAnsi="Garamond"/>
          <w:sz w:val="28"/>
          <w:szCs w:val="28"/>
        </w:rPr>
        <w:t xml:space="preserve"> (</w:t>
      </w:r>
      <w:r w:rsidR="00CA7991" w:rsidRPr="00CA7991">
        <w:rPr>
          <w:rFonts w:ascii="Garamond" w:hAnsi="Garamond"/>
          <w:i/>
          <w:sz w:val="28"/>
          <w:szCs w:val="28"/>
        </w:rPr>
        <w:t>Η σύζυγος του Δόκτορα</w:t>
      </w:r>
      <w:r w:rsidR="00CA7991" w:rsidRPr="00CA7991">
        <w:rPr>
          <w:rFonts w:ascii="Garamond" w:hAnsi="Garamond"/>
          <w:sz w:val="28"/>
          <w:szCs w:val="28"/>
        </w:rPr>
        <w:t>), το μον</w:t>
      </w:r>
      <w:r w:rsidR="00D25F6C">
        <w:rPr>
          <w:rFonts w:ascii="Garamond" w:hAnsi="Garamond"/>
          <w:sz w:val="28"/>
          <w:szCs w:val="28"/>
        </w:rPr>
        <w:t xml:space="preserve">αδικό του έργο που παρουσιάζεται στη χώρα μας και σημειώνει αξιόλογη επιτυχία. </w:t>
      </w:r>
      <w:r w:rsidR="000E4B98">
        <w:rPr>
          <w:rFonts w:ascii="Garamond" w:hAnsi="Garamond"/>
          <w:sz w:val="28"/>
          <w:szCs w:val="28"/>
        </w:rPr>
        <w:t xml:space="preserve">Αυτό είναι και το πιο επιτυχημένο του έργο </w:t>
      </w:r>
      <w:r w:rsidR="00483672">
        <w:rPr>
          <w:rFonts w:ascii="Garamond" w:hAnsi="Garamond"/>
          <w:sz w:val="28"/>
          <w:szCs w:val="28"/>
        </w:rPr>
        <w:t xml:space="preserve">παγκοσμίως </w:t>
      </w:r>
      <w:r w:rsidR="000E4B98">
        <w:rPr>
          <w:rFonts w:ascii="Garamond" w:hAnsi="Garamond"/>
          <w:sz w:val="28"/>
          <w:szCs w:val="28"/>
        </w:rPr>
        <w:t xml:space="preserve">το οποίο μεταφέρεται το 1956 και στον </w:t>
      </w:r>
      <w:r w:rsidR="00483672">
        <w:rPr>
          <w:rFonts w:ascii="Garamond" w:hAnsi="Garamond"/>
          <w:sz w:val="28"/>
          <w:szCs w:val="28"/>
        </w:rPr>
        <w:t xml:space="preserve">ιταλικό </w:t>
      </w:r>
      <w:r w:rsidR="000E4B98">
        <w:rPr>
          <w:rFonts w:ascii="Garamond" w:hAnsi="Garamond"/>
          <w:sz w:val="28"/>
          <w:szCs w:val="28"/>
        </w:rPr>
        <w:t xml:space="preserve">κινηματογράφο σε σενάριο </w:t>
      </w:r>
      <w:r w:rsidR="00AB5A01">
        <w:rPr>
          <w:rFonts w:ascii="Garamond" w:hAnsi="Garamond"/>
          <w:sz w:val="28"/>
          <w:szCs w:val="28"/>
        </w:rPr>
        <w:t xml:space="preserve">του ίδιου </w:t>
      </w:r>
      <w:r w:rsidR="000E4B98">
        <w:rPr>
          <w:rFonts w:ascii="Garamond" w:hAnsi="Garamond"/>
          <w:sz w:val="28"/>
          <w:szCs w:val="28"/>
        </w:rPr>
        <w:t xml:space="preserve">του </w:t>
      </w:r>
      <w:r w:rsidR="000E4B98">
        <w:rPr>
          <w:rFonts w:ascii="Garamond" w:hAnsi="Garamond"/>
          <w:sz w:val="28"/>
          <w:szCs w:val="28"/>
          <w:lang w:val="en-US"/>
        </w:rPr>
        <w:t>Zambaldi</w:t>
      </w:r>
      <w:r w:rsidR="000E4B98">
        <w:rPr>
          <w:rFonts w:ascii="Garamond" w:hAnsi="Garamond"/>
          <w:sz w:val="28"/>
          <w:szCs w:val="28"/>
        </w:rPr>
        <w:t xml:space="preserve"> και ο τίτλος του είναι </w:t>
      </w:r>
      <w:r w:rsidR="000E4B98" w:rsidRPr="000E4B98">
        <w:rPr>
          <w:rFonts w:ascii="Garamond" w:hAnsi="Garamond"/>
          <w:i/>
          <w:sz w:val="28"/>
          <w:szCs w:val="28"/>
          <w:lang w:val="en-US"/>
        </w:rPr>
        <w:t>L</w:t>
      </w:r>
      <w:r w:rsidR="000E4B98" w:rsidRPr="000E4B98">
        <w:rPr>
          <w:rFonts w:ascii="Garamond" w:hAnsi="Garamond"/>
          <w:i/>
          <w:sz w:val="28"/>
          <w:szCs w:val="28"/>
        </w:rPr>
        <w:t>’</w:t>
      </w:r>
      <w:r w:rsidR="000E4B98" w:rsidRPr="000E4B98">
        <w:rPr>
          <w:rFonts w:ascii="Garamond" w:hAnsi="Garamond"/>
          <w:i/>
          <w:sz w:val="28"/>
          <w:szCs w:val="28"/>
          <w:lang w:val="en-US"/>
        </w:rPr>
        <w:t>intrusa</w:t>
      </w:r>
      <w:r w:rsidR="000E4B98" w:rsidRPr="000E4B98">
        <w:rPr>
          <w:rFonts w:ascii="Garamond" w:hAnsi="Garamond"/>
          <w:sz w:val="28"/>
          <w:szCs w:val="28"/>
        </w:rPr>
        <w:t xml:space="preserve"> (</w:t>
      </w:r>
      <w:r w:rsidR="000E4B98" w:rsidRPr="000E4B98">
        <w:rPr>
          <w:rFonts w:ascii="Garamond" w:hAnsi="Garamond"/>
          <w:i/>
          <w:sz w:val="28"/>
          <w:szCs w:val="28"/>
        </w:rPr>
        <w:t>Η παρείσακτη</w:t>
      </w:r>
      <w:r w:rsidR="000E4B98" w:rsidRPr="000E4B98">
        <w:rPr>
          <w:rFonts w:ascii="Garamond" w:hAnsi="Garamond"/>
          <w:sz w:val="28"/>
          <w:szCs w:val="28"/>
        </w:rPr>
        <w:t xml:space="preserve">). </w:t>
      </w:r>
      <w:r w:rsidR="00483672">
        <w:rPr>
          <w:rFonts w:ascii="Garamond" w:hAnsi="Garamond"/>
          <w:sz w:val="28"/>
          <w:szCs w:val="28"/>
        </w:rPr>
        <w:t xml:space="preserve">Οι κριτικές που γράφονται για την ταινία δεν είναι το ίδιο επαινετικές όσο αυτές που έχουν προηγηθεί για το θεατρικό έργο. </w:t>
      </w:r>
    </w:p>
    <w:p w:rsidR="00833090" w:rsidRPr="003A1260" w:rsidRDefault="00483672" w:rsidP="004E44D9">
      <w:pPr>
        <w:spacing w:after="0"/>
        <w:jc w:val="both"/>
        <w:rPr>
          <w:rStyle w:val="document-title"/>
          <w:rFonts w:ascii="Garamond" w:hAnsi="Garamond"/>
          <w:sz w:val="28"/>
          <w:szCs w:val="28"/>
          <w:vertAlign w:val="superscript"/>
        </w:rPr>
      </w:pPr>
      <w:r>
        <w:rPr>
          <w:rFonts w:ascii="Garamond" w:hAnsi="Garamond"/>
          <w:sz w:val="28"/>
          <w:szCs w:val="28"/>
        </w:rPr>
        <w:t xml:space="preserve">  Πριν τη </w:t>
      </w:r>
      <w:r w:rsidRPr="00483672">
        <w:rPr>
          <w:rFonts w:ascii="Garamond" w:hAnsi="Garamond"/>
          <w:i/>
          <w:sz w:val="28"/>
          <w:szCs w:val="28"/>
        </w:rPr>
        <w:t>Σύζυγο του γιατρού</w:t>
      </w:r>
      <w:r>
        <w:rPr>
          <w:rFonts w:ascii="Garamond" w:hAnsi="Garamond"/>
          <w:sz w:val="28"/>
          <w:szCs w:val="28"/>
        </w:rPr>
        <w:t xml:space="preserve"> έχουν </w:t>
      </w:r>
      <w:r w:rsidR="00AB5A01">
        <w:rPr>
          <w:rFonts w:ascii="Garamond" w:hAnsi="Garamond"/>
          <w:sz w:val="28"/>
          <w:szCs w:val="28"/>
        </w:rPr>
        <w:t xml:space="preserve">γραφτεί </w:t>
      </w:r>
      <w:r w:rsidR="00A07AC8">
        <w:rPr>
          <w:rFonts w:ascii="Garamond" w:hAnsi="Garamond"/>
          <w:sz w:val="28"/>
          <w:szCs w:val="28"/>
        </w:rPr>
        <w:t xml:space="preserve">τα έργα </w:t>
      </w:r>
      <w:r w:rsidR="00A07AC8" w:rsidRPr="00A07AC8">
        <w:rPr>
          <w:rFonts w:ascii="Garamond" w:hAnsi="Garamond"/>
          <w:i/>
          <w:sz w:val="28"/>
          <w:szCs w:val="28"/>
          <w:lang w:val="en-US"/>
        </w:rPr>
        <w:t>Voragine</w:t>
      </w:r>
      <w:r w:rsidR="00A07AC8" w:rsidRPr="00A07AC8">
        <w:rPr>
          <w:rFonts w:ascii="Garamond" w:hAnsi="Garamond"/>
          <w:sz w:val="28"/>
          <w:szCs w:val="28"/>
        </w:rPr>
        <w:t xml:space="preserve"> (</w:t>
      </w:r>
      <w:r w:rsidR="00A07AC8" w:rsidRPr="00A07AC8">
        <w:rPr>
          <w:rFonts w:ascii="Garamond" w:hAnsi="Garamond"/>
          <w:i/>
          <w:sz w:val="28"/>
          <w:szCs w:val="28"/>
        </w:rPr>
        <w:t>Η άβυσσος</w:t>
      </w:r>
      <w:r w:rsidR="00A07AC8">
        <w:rPr>
          <w:rFonts w:ascii="Garamond" w:hAnsi="Garamond"/>
          <w:sz w:val="28"/>
          <w:szCs w:val="28"/>
        </w:rPr>
        <w:t xml:space="preserve"> 1905) και</w:t>
      </w:r>
      <w:r w:rsidR="00A07AC8" w:rsidRPr="00A07AC8">
        <w:rPr>
          <w:rFonts w:ascii="Garamond" w:hAnsi="Garamond"/>
          <w:sz w:val="28"/>
          <w:szCs w:val="28"/>
        </w:rPr>
        <w:t xml:space="preserve"> </w:t>
      </w:r>
      <w:r w:rsidR="00A07AC8" w:rsidRPr="00A07AC8">
        <w:rPr>
          <w:rFonts w:ascii="Garamond" w:hAnsi="Garamond"/>
          <w:i/>
          <w:sz w:val="28"/>
          <w:szCs w:val="28"/>
          <w:lang w:val="en-US"/>
        </w:rPr>
        <w:t>La</w:t>
      </w:r>
      <w:r w:rsidR="00A07AC8" w:rsidRPr="00A07AC8">
        <w:rPr>
          <w:rFonts w:ascii="Garamond" w:hAnsi="Garamond"/>
          <w:i/>
          <w:sz w:val="28"/>
          <w:szCs w:val="28"/>
        </w:rPr>
        <w:t xml:space="preserve"> </w:t>
      </w:r>
      <w:r w:rsidR="00A07AC8" w:rsidRPr="00A07AC8">
        <w:rPr>
          <w:rFonts w:ascii="Garamond" w:hAnsi="Garamond"/>
          <w:i/>
          <w:sz w:val="28"/>
          <w:szCs w:val="28"/>
          <w:lang w:val="en-US"/>
        </w:rPr>
        <w:t>macchinetta</w:t>
      </w:r>
      <w:r w:rsidR="00A07AC8" w:rsidRPr="00A07AC8">
        <w:rPr>
          <w:rFonts w:ascii="Garamond" w:hAnsi="Garamond"/>
          <w:i/>
          <w:sz w:val="28"/>
          <w:szCs w:val="28"/>
        </w:rPr>
        <w:t xml:space="preserve"> </w:t>
      </w:r>
      <w:r w:rsidR="00A07AC8" w:rsidRPr="00A07AC8">
        <w:rPr>
          <w:rFonts w:ascii="Garamond" w:hAnsi="Garamond"/>
          <w:i/>
          <w:sz w:val="28"/>
          <w:szCs w:val="28"/>
          <w:lang w:val="en-US"/>
        </w:rPr>
        <w:t>del</w:t>
      </w:r>
      <w:r w:rsidR="00A07AC8" w:rsidRPr="00A07AC8">
        <w:rPr>
          <w:rFonts w:ascii="Garamond" w:hAnsi="Garamond"/>
          <w:i/>
          <w:sz w:val="28"/>
          <w:szCs w:val="28"/>
        </w:rPr>
        <w:t xml:space="preserve"> </w:t>
      </w:r>
      <w:r w:rsidR="00A07AC8" w:rsidRPr="00A07AC8">
        <w:rPr>
          <w:rFonts w:ascii="Garamond" w:hAnsi="Garamond"/>
          <w:i/>
          <w:sz w:val="28"/>
          <w:szCs w:val="28"/>
          <w:lang w:val="en-US"/>
        </w:rPr>
        <w:t>caf</w:t>
      </w:r>
      <w:r w:rsidR="00A07AC8" w:rsidRPr="00A07AC8">
        <w:rPr>
          <w:rFonts w:ascii="Garamond" w:hAnsi="Garamond"/>
          <w:i/>
          <w:sz w:val="28"/>
          <w:szCs w:val="28"/>
        </w:rPr>
        <w:t>é</w:t>
      </w:r>
      <w:r w:rsidR="00A07AC8" w:rsidRPr="00A07AC8">
        <w:rPr>
          <w:rFonts w:ascii="Garamond" w:hAnsi="Garamond"/>
          <w:sz w:val="28"/>
          <w:szCs w:val="28"/>
        </w:rPr>
        <w:t xml:space="preserve"> </w:t>
      </w:r>
      <w:r w:rsidR="00A07AC8">
        <w:rPr>
          <w:rFonts w:ascii="Garamond" w:hAnsi="Garamond"/>
          <w:sz w:val="28"/>
          <w:szCs w:val="28"/>
        </w:rPr>
        <w:t>(</w:t>
      </w:r>
      <w:r w:rsidR="00A07AC8" w:rsidRPr="00A07AC8">
        <w:rPr>
          <w:rFonts w:ascii="Garamond" w:hAnsi="Garamond"/>
          <w:i/>
          <w:sz w:val="28"/>
          <w:szCs w:val="28"/>
        </w:rPr>
        <w:t>Η μηχανή του καφέ</w:t>
      </w:r>
      <w:r w:rsidR="00A07AC8">
        <w:rPr>
          <w:rFonts w:ascii="Garamond" w:hAnsi="Garamond"/>
          <w:sz w:val="28"/>
          <w:szCs w:val="28"/>
        </w:rPr>
        <w:t>, 1916), ενώ α</w:t>
      </w:r>
      <w:r w:rsidR="00AB5A01">
        <w:rPr>
          <w:rFonts w:ascii="Garamond" w:hAnsi="Garamond"/>
          <w:sz w:val="28"/>
          <w:szCs w:val="28"/>
        </w:rPr>
        <w:t>κολούθησαν</w:t>
      </w:r>
      <w:r w:rsidR="00A07AC8">
        <w:rPr>
          <w:rFonts w:ascii="Garamond" w:hAnsi="Garamond"/>
          <w:sz w:val="28"/>
          <w:szCs w:val="28"/>
        </w:rPr>
        <w:t xml:space="preserve"> τα</w:t>
      </w:r>
      <w:r w:rsidR="00CA7991" w:rsidRPr="00CA7991">
        <w:rPr>
          <w:rFonts w:ascii="Garamond" w:hAnsi="Garamond"/>
          <w:sz w:val="28"/>
          <w:szCs w:val="28"/>
        </w:rPr>
        <w:t xml:space="preserve"> </w:t>
      </w:r>
      <w:r w:rsidR="00CA7991" w:rsidRPr="00CA7991">
        <w:rPr>
          <w:rFonts w:ascii="Garamond" w:hAnsi="Garamond"/>
          <w:i/>
          <w:sz w:val="28"/>
          <w:szCs w:val="28"/>
          <w:lang w:val="it-IT"/>
        </w:rPr>
        <w:t>Su</w:t>
      </w:r>
      <w:r w:rsidR="00CA7991" w:rsidRPr="00CA7991">
        <w:rPr>
          <w:rFonts w:ascii="Garamond" w:hAnsi="Garamond"/>
          <w:i/>
          <w:sz w:val="28"/>
          <w:szCs w:val="28"/>
        </w:rPr>
        <w:t xml:space="preserve"> </w:t>
      </w:r>
      <w:r w:rsidR="00CA7991" w:rsidRPr="00CA7991">
        <w:rPr>
          <w:rFonts w:ascii="Garamond" w:hAnsi="Garamond"/>
          <w:i/>
          <w:sz w:val="28"/>
          <w:szCs w:val="28"/>
          <w:lang w:val="it-IT"/>
        </w:rPr>
        <w:t>il</w:t>
      </w:r>
      <w:r w:rsidR="00CA7991" w:rsidRPr="00CA7991">
        <w:rPr>
          <w:rFonts w:ascii="Garamond" w:hAnsi="Garamond"/>
          <w:i/>
          <w:sz w:val="28"/>
          <w:szCs w:val="28"/>
        </w:rPr>
        <w:t xml:space="preserve"> </w:t>
      </w:r>
      <w:r w:rsidR="00CA7991" w:rsidRPr="00CA7991">
        <w:rPr>
          <w:rFonts w:ascii="Garamond" w:hAnsi="Garamond"/>
          <w:i/>
          <w:sz w:val="28"/>
          <w:szCs w:val="28"/>
          <w:lang w:val="it-IT"/>
        </w:rPr>
        <w:t>sipario</w:t>
      </w:r>
      <w:r w:rsidR="00CA7991" w:rsidRPr="00CA7991">
        <w:rPr>
          <w:rFonts w:ascii="Garamond" w:hAnsi="Garamond"/>
          <w:i/>
          <w:sz w:val="28"/>
          <w:szCs w:val="28"/>
        </w:rPr>
        <w:t xml:space="preserve">, </w:t>
      </w:r>
      <w:r w:rsidR="00CA7991" w:rsidRPr="00CA7991">
        <w:rPr>
          <w:rFonts w:ascii="Garamond" w:hAnsi="Garamond"/>
          <w:i/>
          <w:sz w:val="28"/>
          <w:szCs w:val="28"/>
          <w:lang w:val="it-IT"/>
        </w:rPr>
        <w:t>dodici</w:t>
      </w:r>
      <w:r w:rsidR="00CA7991" w:rsidRPr="00CA7991">
        <w:rPr>
          <w:rFonts w:ascii="Garamond" w:hAnsi="Garamond"/>
          <w:i/>
          <w:sz w:val="28"/>
          <w:szCs w:val="28"/>
        </w:rPr>
        <w:t xml:space="preserve"> </w:t>
      </w:r>
      <w:r w:rsidR="00CA7991" w:rsidRPr="00CA7991">
        <w:rPr>
          <w:rFonts w:ascii="Garamond" w:hAnsi="Garamond"/>
          <w:i/>
          <w:sz w:val="28"/>
          <w:szCs w:val="28"/>
          <w:lang w:val="it-IT"/>
        </w:rPr>
        <w:t>quadretti</w:t>
      </w:r>
      <w:r w:rsidR="00CA7991" w:rsidRPr="00CA7991">
        <w:rPr>
          <w:rFonts w:ascii="Garamond" w:hAnsi="Garamond"/>
          <w:sz w:val="28"/>
          <w:szCs w:val="28"/>
        </w:rPr>
        <w:t xml:space="preserve"> (</w:t>
      </w:r>
      <w:r w:rsidR="00CA7991" w:rsidRPr="00CA7991">
        <w:rPr>
          <w:rFonts w:ascii="Garamond" w:hAnsi="Garamond"/>
          <w:i/>
          <w:sz w:val="28"/>
          <w:szCs w:val="28"/>
        </w:rPr>
        <w:t>Πάνω η αυλαία, δώδεκα μικρές εικόνες</w:t>
      </w:r>
      <w:r w:rsidR="00CA7991" w:rsidRPr="00CA7991">
        <w:rPr>
          <w:rFonts w:ascii="Garamond" w:hAnsi="Garamond"/>
          <w:sz w:val="28"/>
          <w:szCs w:val="28"/>
        </w:rPr>
        <w:t xml:space="preserve">), </w:t>
      </w:r>
      <w:r w:rsidR="00CA7991" w:rsidRPr="00CA7991">
        <w:rPr>
          <w:rFonts w:ascii="Garamond" w:hAnsi="Garamond"/>
          <w:i/>
          <w:sz w:val="28"/>
          <w:szCs w:val="28"/>
          <w:lang w:val="it-IT"/>
        </w:rPr>
        <w:t>La</w:t>
      </w:r>
      <w:r w:rsidR="00CA7991" w:rsidRPr="00CA7991">
        <w:rPr>
          <w:rFonts w:ascii="Garamond" w:hAnsi="Garamond"/>
          <w:i/>
          <w:sz w:val="28"/>
          <w:szCs w:val="28"/>
        </w:rPr>
        <w:t xml:space="preserve"> </w:t>
      </w:r>
      <w:r w:rsidR="00CA7991" w:rsidRPr="00CA7991">
        <w:rPr>
          <w:rFonts w:ascii="Garamond" w:hAnsi="Garamond"/>
          <w:i/>
          <w:sz w:val="28"/>
          <w:szCs w:val="28"/>
          <w:lang w:val="it-IT"/>
        </w:rPr>
        <w:t>chiachiera</w:t>
      </w:r>
      <w:r w:rsidR="00CA7991" w:rsidRPr="00CA7991">
        <w:rPr>
          <w:rFonts w:ascii="Garamond" w:hAnsi="Garamond"/>
          <w:i/>
          <w:sz w:val="28"/>
          <w:szCs w:val="28"/>
        </w:rPr>
        <w:t xml:space="preserve"> </w:t>
      </w:r>
      <w:r w:rsidR="00CA7991" w:rsidRPr="00CA7991">
        <w:rPr>
          <w:rFonts w:ascii="Garamond" w:hAnsi="Garamond"/>
          <w:i/>
          <w:sz w:val="28"/>
          <w:szCs w:val="28"/>
          <w:lang w:val="it-IT"/>
        </w:rPr>
        <w:t>che</w:t>
      </w:r>
      <w:r w:rsidR="00CA7991" w:rsidRPr="00CA7991">
        <w:rPr>
          <w:rFonts w:ascii="Garamond" w:hAnsi="Garamond"/>
          <w:i/>
          <w:sz w:val="28"/>
          <w:szCs w:val="28"/>
        </w:rPr>
        <w:t xml:space="preserve"> </w:t>
      </w:r>
      <w:r w:rsidR="00CA7991" w:rsidRPr="00CA7991">
        <w:rPr>
          <w:rFonts w:ascii="Garamond" w:hAnsi="Garamond"/>
          <w:i/>
          <w:sz w:val="28"/>
          <w:szCs w:val="28"/>
          <w:lang w:val="it-IT"/>
        </w:rPr>
        <w:t>gira</w:t>
      </w:r>
      <w:r w:rsidR="00CA7991" w:rsidRPr="00CA7991">
        <w:rPr>
          <w:rFonts w:ascii="Garamond" w:hAnsi="Garamond"/>
          <w:sz w:val="28"/>
          <w:szCs w:val="28"/>
        </w:rPr>
        <w:t xml:space="preserve"> (</w:t>
      </w:r>
      <w:r w:rsidR="00CA7991" w:rsidRPr="00CA7991">
        <w:rPr>
          <w:rFonts w:ascii="Garamond" w:hAnsi="Garamond"/>
          <w:i/>
          <w:sz w:val="28"/>
          <w:szCs w:val="28"/>
        </w:rPr>
        <w:t>Κουτσομπολιό από στόμα σε στόμα</w:t>
      </w:r>
      <w:r w:rsidR="00CA7991" w:rsidRPr="00CA7991">
        <w:rPr>
          <w:rFonts w:ascii="Garamond" w:hAnsi="Garamond"/>
          <w:sz w:val="28"/>
          <w:szCs w:val="28"/>
        </w:rPr>
        <w:t xml:space="preserve">), </w:t>
      </w:r>
      <w:r w:rsidR="00CA7991" w:rsidRPr="00CA7991">
        <w:rPr>
          <w:rStyle w:val="document-title"/>
          <w:rFonts w:ascii="Garamond" w:hAnsi="Garamond"/>
          <w:i/>
          <w:sz w:val="28"/>
          <w:szCs w:val="28"/>
          <w:lang w:val="it-IT"/>
        </w:rPr>
        <w:t>La</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fidanzata</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di</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Cesare</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commedia</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in</w:t>
      </w:r>
      <w:r w:rsidR="00CA7991" w:rsidRPr="00CA7991">
        <w:rPr>
          <w:rStyle w:val="document-title"/>
          <w:rFonts w:ascii="Garamond" w:hAnsi="Garamond"/>
          <w:i/>
          <w:sz w:val="28"/>
          <w:szCs w:val="28"/>
        </w:rPr>
        <w:t xml:space="preserve"> 3 </w:t>
      </w:r>
      <w:r w:rsidR="00CA7991" w:rsidRPr="00CA7991">
        <w:rPr>
          <w:rStyle w:val="document-title"/>
          <w:rFonts w:ascii="Garamond" w:hAnsi="Garamond"/>
          <w:i/>
          <w:sz w:val="28"/>
          <w:szCs w:val="28"/>
          <w:lang w:val="it-IT"/>
        </w:rPr>
        <w:t>atti</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e</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un</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sogno</w:t>
      </w:r>
      <w:r w:rsidR="00CA7991" w:rsidRPr="00CA7991">
        <w:rPr>
          <w:rStyle w:val="document-title"/>
          <w:rFonts w:ascii="Garamond" w:hAnsi="Garamond"/>
          <w:i/>
          <w:sz w:val="28"/>
          <w:szCs w:val="28"/>
        </w:rPr>
        <w:t xml:space="preserve"> </w:t>
      </w:r>
      <w:r w:rsidR="00CA7991" w:rsidRPr="00CA7991">
        <w:rPr>
          <w:rStyle w:val="document-title"/>
          <w:rFonts w:ascii="Garamond" w:hAnsi="Garamond"/>
          <w:sz w:val="28"/>
          <w:szCs w:val="28"/>
        </w:rPr>
        <w:t>(</w:t>
      </w:r>
      <w:r w:rsidR="00CA7991" w:rsidRPr="00CA7991">
        <w:rPr>
          <w:rStyle w:val="document-title"/>
          <w:rFonts w:ascii="Garamond" w:hAnsi="Garamond"/>
          <w:i/>
          <w:sz w:val="28"/>
          <w:szCs w:val="28"/>
        </w:rPr>
        <w:t>Η αρραβωνιαστικιά του Καίσαρα, κωμωδία τριών πράξεων κι ενός ονείρου</w:t>
      </w:r>
      <w:r w:rsidR="00CA7991" w:rsidRPr="00CA7991">
        <w:rPr>
          <w:rStyle w:val="document-title"/>
          <w:rFonts w:ascii="Garamond" w:hAnsi="Garamond"/>
          <w:sz w:val="28"/>
          <w:szCs w:val="28"/>
        </w:rPr>
        <w:t xml:space="preserve">), </w:t>
      </w:r>
      <w:r w:rsidR="00CA7991" w:rsidRPr="00CA7991">
        <w:rPr>
          <w:rStyle w:val="document-title"/>
          <w:rFonts w:ascii="Garamond" w:hAnsi="Garamond"/>
          <w:i/>
          <w:sz w:val="28"/>
          <w:szCs w:val="28"/>
          <w:lang w:val="en-US"/>
        </w:rPr>
        <w:t>L</w:t>
      </w:r>
      <w:r w:rsidR="00CA7991" w:rsidRPr="00CA7991">
        <w:rPr>
          <w:rStyle w:val="document-title"/>
          <w:rFonts w:ascii="Garamond" w:hAnsi="Garamond"/>
          <w:i/>
          <w:sz w:val="28"/>
          <w:szCs w:val="28"/>
        </w:rPr>
        <w:t>’</w:t>
      </w:r>
      <w:r w:rsidR="00CA7991" w:rsidRPr="00CA7991">
        <w:rPr>
          <w:rStyle w:val="document-title"/>
          <w:rFonts w:ascii="Garamond" w:hAnsi="Garamond"/>
          <w:i/>
          <w:sz w:val="28"/>
          <w:szCs w:val="28"/>
          <w:lang w:val="en-US"/>
        </w:rPr>
        <w:t>orgia</w:t>
      </w:r>
      <w:r w:rsidR="00CA7991" w:rsidRPr="00CA7991">
        <w:rPr>
          <w:rStyle w:val="document-title"/>
          <w:rFonts w:ascii="Garamond" w:hAnsi="Garamond"/>
          <w:sz w:val="28"/>
          <w:szCs w:val="28"/>
        </w:rPr>
        <w:t xml:space="preserve"> (</w:t>
      </w:r>
      <w:r w:rsidR="00CA7991" w:rsidRPr="00CA7991">
        <w:rPr>
          <w:rStyle w:val="document-title"/>
          <w:rFonts w:ascii="Garamond" w:hAnsi="Garamond"/>
          <w:i/>
          <w:sz w:val="28"/>
          <w:szCs w:val="28"/>
        </w:rPr>
        <w:t>Το όργιο</w:t>
      </w:r>
      <w:r w:rsidR="00935E48">
        <w:rPr>
          <w:rStyle w:val="document-title"/>
          <w:rFonts w:ascii="Garamond" w:hAnsi="Garamond"/>
          <w:sz w:val="28"/>
          <w:szCs w:val="28"/>
        </w:rPr>
        <w:t>).</w:t>
      </w:r>
      <w:r w:rsidR="003A1260" w:rsidRPr="000F3579">
        <w:rPr>
          <w:rStyle w:val="a7"/>
          <w:rFonts w:ascii="Garamond" w:hAnsi="Garamond"/>
          <w:sz w:val="28"/>
          <w:szCs w:val="28"/>
          <w:lang w:val="en-US"/>
        </w:rPr>
        <w:footnoteReference w:id="940"/>
      </w:r>
      <w:r w:rsidR="00935E48">
        <w:rPr>
          <w:rStyle w:val="document-title"/>
          <w:rFonts w:ascii="Garamond" w:hAnsi="Garamond"/>
          <w:sz w:val="28"/>
          <w:szCs w:val="28"/>
        </w:rPr>
        <w:t xml:space="preserve"> Επίσης γρά</w:t>
      </w:r>
      <w:r w:rsidR="00D25F6C">
        <w:rPr>
          <w:rStyle w:val="document-title"/>
          <w:rFonts w:ascii="Garamond" w:hAnsi="Garamond"/>
          <w:sz w:val="28"/>
          <w:szCs w:val="28"/>
        </w:rPr>
        <w:t>φει</w:t>
      </w:r>
      <w:r w:rsidR="00CA7991" w:rsidRPr="00CA7991">
        <w:rPr>
          <w:rStyle w:val="document-title"/>
          <w:rFonts w:ascii="Garamond" w:hAnsi="Garamond"/>
          <w:sz w:val="28"/>
          <w:szCs w:val="28"/>
        </w:rPr>
        <w:t xml:space="preserve"> και κείμενα για «</w:t>
      </w:r>
      <w:r w:rsidR="00CA7991" w:rsidRPr="00CA7991">
        <w:rPr>
          <w:rStyle w:val="document-title"/>
          <w:rFonts w:ascii="Garamond" w:hAnsi="Garamond"/>
          <w:sz w:val="28"/>
          <w:szCs w:val="28"/>
          <w:lang w:val="it-IT"/>
        </w:rPr>
        <w:t>riviste</w:t>
      </w:r>
      <w:r w:rsidR="00AB5A01">
        <w:rPr>
          <w:rStyle w:val="document-title"/>
          <w:rFonts w:ascii="Garamond" w:hAnsi="Garamond"/>
          <w:sz w:val="28"/>
          <w:szCs w:val="28"/>
        </w:rPr>
        <w:t>»,</w:t>
      </w:r>
      <w:r w:rsidR="00CA7991" w:rsidRPr="00CA7991">
        <w:rPr>
          <w:rStyle w:val="document-title"/>
          <w:rFonts w:ascii="Garamond" w:hAnsi="Garamond"/>
          <w:sz w:val="28"/>
          <w:szCs w:val="28"/>
        </w:rPr>
        <w:t xml:space="preserve"> ορισμένα </w:t>
      </w:r>
      <w:r w:rsidR="00CA7991" w:rsidRPr="00CA7991">
        <w:rPr>
          <w:rStyle w:val="document-title"/>
          <w:rFonts w:ascii="Garamond" w:hAnsi="Garamond"/>
          <w:sz w:val="28"/>
          <w:szCs w:val="28"/>
        </w:rPr>
        <w:lastRenderedPageBreak/>
        <w:t xml:space="preserve">διηγήματα όπως: </w:t>
      </w:r>
      <w:r w:rsidR="00CA7991" w:rsidRPr="00CA7991">
        <w:rPr>
          <w:rStyle w:val="document-title"/>
          <w:rFonts w:ascii="Garamond" w:hAnsi="Garamond"/>
          <w:i/>
          <w:sz w:val="28"/>
          <w:szCs w:val="28"/>
          <w:lang w:val="it-IT"/>
        </w:rPr>
        <w:t>La</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dattilografa</w:t>
      </w:r>
      <w:r w:rsidR="00CA7991" w:rsidRPr="00CA7991">
        <w:rPr>
          <w:rStyle w:val="document-title"/>
          <w:rFonts w:ascii="Garamond" w:hAnsi="Garamond"/>
          <w:sz w:val="28"/>
          <w:szCs w:val="28"/>
        </w:rPr>
        <w:t xml:space="preserve"> (</w:t>
      </w:r>
      <w:r w:rsidR="00CA7991" w:rsidRPr="00CA7991">
        <w:rPr>
          <w:rStyle w:val="document-title"/>
          <w:rFonts w:ascii="Garamond" w:hAnsi="Garamond"/>
          <w:i/>
          <w:sz w:val="28"/>
          <w:szCs w:val="28"/>
        </w:rPr>
        <w:t>Η δακτυλογράφος</w:t>
      </w:r>
      <w:r w:rsidR="00CA7991" w:rsidRPr="00CA7991">
        <w:rPr>
          <w:rStyle w:val="document-title"/>
          <w:rFonts w:ascii="Garamond" w:hAnsi="Garamond"/>
          <w:sz w:val="28"/>
          <w:szCs w:val="28"/>
        </w:rPr>
        <w:t xml:space="preserve">) και </w:t>
      </w:r>
      <w:r w:rsidR="00CA7991" w:rsidRPr="00CA7991">
        <w:rPr>
          <w:rStyle w:val="document-title"/>
          <w:rFonts w:ascii="Garamond" w:hAnsi="Garamond"/>
          <w:i/>
          <w:sz w:val="28"/>
          <w:szCs w:val="28"/>
          <w:lang w:val="it-IT"/>
        </w:rPr>
        <w:t>La</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moglie</w:t>
      </w:r>
      <w:r w:rsidR="00CA7991" w:rsidRPr="00CA7991">
        <w:rPr>
          <w:rStyle w:val="document-title"/>
          <w:rFonts w:ascii="Garamond" w:hAnsi="Garamond"/>
          <w:i/>
          <w:sz w:val="28"/>
          <w:szCs w:val="28"/>
        </w:rPr>
        <w:t xml:space="preserve"> </w:t>
      </w:r>
      <w:r w:rsidR="00CA7991" w:rsidRPr="00CA7991">
        <w:rPr>
          <w:rStyle w:val="document-title"/>
          <w:rFonts w:ascii="Garamond" w:hAnsi="Garamond"/>
          <w:i/>
          <w:sz w:val="28"/>
          <w:szCs w:val="28"/>
          <w:lang w:val="it-IT"/>
        </w:rPr>
        <w:t>giovane</w:t>
      </w:r>
      <w:r w:rsidR="00CA7991" w:rsidRPr="00CA7991">
        <w:rPr>
          <w:rStyle w:val="document-title"/>
          <w:rFonts w:ascii="Garamond" w:hAnsi="Garamond"/>
          <w:sz w:val="28"/>
          <w:szCs w:val="28"/>
        </w:rPr>
        <w:t xml:space="preserve"> (</w:t>
      </w:r>
      <w:r w:rsidR="00CA7991" w:rsidRPr="00CA7991">
        <w:rPr>
          <w:rStyle w:val="document-title"/>
          <w:rFonts w:ascii="Garamond" w:hAnsi="Garamond"/>
          <w:i/>
          <w:sz w:val="28"/>
          <w:szCs w:val="28"/>
        </w:rPr>
        <w:t>Η νεαρή σύζυγος</w:t>
      </w:r>
      <w:r w:rsidR="00833090">
        <w:rPr>
          <w:rStyle w:val="document-title"/>
          <w:rFonts w:ascii="Garamond" w:hAnsi="Garamond"/>
          <w:sz w:val="28"/>
          <w:szCs w:val="28"/>
        </w:rPr>
        <w:t>)</w:t>
      </w:r>
      <w:r w:rsidR="00AB5A01">
        <w:rPr>
          <w:rStyle w:val="document-title"/>
          <w:rFonts w:ascii="Garamond" w:hAnsi="Garamond"/>
          <w:sz w:val="28"/>
          <w:szCs w:val="28"/>
        </w:rPr>
        <w:t>,</w:t>
      </w:r>
      <w:r w:rsidR="00833090">
        <w:rPr>
          <w:rStyle w:val="document-title"/>
          <w:rFonts w:ascii="Garamond" w:hAnsi="Garamond"/>
          <w:sz w:val="28"/>
          <w:szCs w:val="28"/>
        </w:rPr>
        <w:t xml:space="preserve"> καθώς και μια μονογραφία </w:t>
      </w:r>
      <w:r w:rsidR="00F246FE">
        <w:rPr>
          <w:rStyle w:val="document-title"/>
          <w:rFonts w:ascii="Garamond" w:hAnsi="Garamond"/>
          <w:sz w:val="28"/>
          <w:szCs w:val="28"/>
        </w:rPr>
        <w:t>για το θέατρο στο Μιλάνο</w:t>
      </w:r>
      <w:r w:rsidR="00AB5A01">
        <w:rPr>
          <w:rStyle w:val="document-title"/>
          <w:rFonts w:ascii="Garamond" w:hAnsi="Garamond"/>
          <w:sz w:val="28"/>
          <w:szCs w:val="28"/>
        </w:rPr>
        <w:t>,</w:t>
      </w:r>
      <w:r w:rsidR="00F246FE">
        <w:rPr>
          <w:rStyle w:val="document-title"/>
          <w:rFonts w:ascii="Garamond" w:hAnsi="Garamond"/>
          <w:sz w:val="28"/>
          <w:szCs w:val="28"/>
        </w:rPr>
        <w:t xml:space="preserve"> τη γεν</w:t>
      </w:r>
      <w:r w:rsidR="00833090">
        <w:rPr>
          <w:rStyle w:val="document-title"/>
          <w:rFonts w:ascii="Garamond" w:hAnsi="Garamond"/>
          <w:sz w:val="28"/>
          <w:szCs w:val="28"/>
        </w:rPr>
        <w:t>έτειρά του.</w:t>
      </w:r>
      <w:r w:rsidR="00833090">
        <w:rPr>
          <w:rStyle w:val="a7"/>
          <w:rFonts w:ascii="Garamond" w:hAnsi="Garamond"/>
          <w:sz w:val="28"/>
          <w:szCs w:val="28"/>
        </w:rPr>
        <w:footnoteReference w:id="941"/>
      </w:r>
      <w:r w:rsidR="00833090">
        <w:rPr>
          <w:rStyle w:val="document-title"/>
          <w:rFonts w:ascii="Garamond" w:hAnsi="Garamond"/>
          <w:sz w:val="28"/>
          <w:szCs w:val="28"/>
        </w:rPr>
        <w:t xml:space="preserve"> </w:t>
      </w:r>
    </w:p>
    <w:p w:rsidR="00CA7991" w:rsidRDefault="00833090" w:rsidP="004E44D9">
      <w:pPr>
        <w:spacing w:after="0"/>
        <w:jc w:val="both"/>
        <w:rPr>
          <w:rStyle w:val="document-title"/>
          <w:rFonts w:ascii="Garamond" w:hAnsi="Garamond"/>
          <w:sz w:val="28"/>
          <w:szCs w:val="28"/>
        </w:rPr>
      </w:pPr>
      <w:r>
        <w:rPr>
          <w:rStyle w:val="document-title"/>
          <w:rFonts w:ascii="Garamond" w:hAnsi="Garamond"/>
          <w:sz w:val="28"/>
          <w:szCs w:val="28"/>
        </w:rPr>
        <w:t xml:space="preserve">  </w:t>
      </w:r>
      <w:r w:rsidR="00CA7991" w:rsidRPr="00CA7991">
        <w:rPr>
          <w:rStyle w:val="document-title"/>
          <w:rFonts w:ascii="Garamond" w:hAnsi="Garamond"/>
          <w:sz w:val="28"/>
          <w:szCs w:val="28"/>
        </w:rPr>
        <w:t xml:space="preserve">Ο </w:t>
      </w:r>
      <w:r w:rsidR="00CA7991" w:rsidRPr="00CA7991">
        <w:rPr>
          <w:rStyle w:val="document-title"/>
          <w:rFonts w:ascii="Garamond" w:hAnsi="Garamond"/>
          <w:sz w:val="28"/>
          <w:szCs w:val="28"/>
          <w:lang w:val="it-IT"/>
        </w:rPr>
        <w:t>Silvio</w:t>
      </w:r>
      <w:r w:rsidR="00CA7991" w:rsidRPr="00CA7991">
        <w:rPr>
          <w:rStyle w:val="document-title"/>
          <w:rFonts w:ascii="Garamond" w:hAnsi="Garamond"/>
          <w:sz w:val="28"/>
          <w:szCs w:val="28"/>
        </w:rPr>
        <w:t xml:space="preserve"> </w:t>
      </w:r>
      <w:r w:rsidR="00CA7991" w:rsidRPr="00CA7991">
        <w:rPr>
          <w:rStyle w:val="document-title"/>
          <w:rFonts w:ascii="Garamond" w:hAnsi="Garamond"/>
          <w:sz w:val="28"/>
          <w:szCs w:val="28"/>
          <w:lang w:val="it-IT"/>
        </w:rPr>
        <w:t>Zambaldi</w:t>
      </w:r>
      <w:r w:rsidR="00CA7991" w:rsidRPr="00CA7991">
        <w:rPr>
          <w:rStyle w:val="document-title"/>
          <w:rFonts w:ascii="Garamond" w:hAnsi="Garamond"/>
          <w:sz w:val="28"/>
          <w:szCs w:val="28"/>
        </w:rPr>
        <w:t xml:space="preserve">, μολονότι σημειώνει επιτυχία στη χώρα του, δίχως βεβαίως να μπορεί να φθάσει στην υψηλή κλίμακα του </w:t>
      </w:r>
      <w:r w:rsidR="00CA7991" w:rsidRPr="00CA7991">
        <w:rPr>
          <w:rStyle w:val="document-title"/>
          <w:rFonts w:ascii="Garamond" w:hAnsi="Garamond"/>
          <w:sz w:val="28"/>
          <w:szCs w:val="28"/>
          <w:lang w:val="it-IT"/>
        </w:rPr>
        <w:t>Pirandello</w:t>
      </w:r>
      <w:r w:rsidR="00CA7991" w:rsidRPr="00CA7991">
        <w:rPr>
          <w:rStyle w:val="document-title"/>
          <w:rFonts w:ascii="Garamond" w:hAnsi="Garamond"/>
          <w:sz w:val="28"/>
          <w:szCs w:val="28"/>
        </w:rPr>
        <w:t xml:space="preserve">, του </w:t>
      </w:r>
      <w:r w:rsidR="00CA7991" w:rsidRPr="00CA7991">
        <w:rPr>
          <w:rStyle w:val="document-title"/>
          <w:rFonts w:ascii="Garamond" w:hAnsi="Garamond"/>
          <w:sz w:val="28"/>
          <w:szCs w:val="28"/>
          <w:lang w:val="it-IT"/>
        </w:rPr>
        <w:t>Niccodemi</w:t>
      </w:r>
      <w:r w:rsidR="00CA7991" w:rsidRPr="00CA7991">
        <w:rPr>
          <w:rStyle w:val="document-title"/>
          <w:rFonts w:ascii="Garamond" w:hAnsi="Garamond"/>
          <w:sz w:val="28"/>
          <w:szCs w:val="28"/>
        </w:rPr>
        <w:t xml:space="preserve"> ή ακόμα και του </w:t>
      </w:r>
      <w:r w:rsidR="00CA7991" w:rsidRPr="00CA7991">
        <w:rPr>
          <w:rStyle w:val="document-title"/>
          <w:rFonts w:ascii="Garamond" w:hAnsi="Garamond"/>
          <w:sz w:val="28"/>
          <w:szCs w:val="28"/>
          <w:lang w:val="it-IT"/>
        </w:rPr>
        <w:t>Bracco</w:t>
      </w:r>
      <w:r w:rsidR="00CA7991" w:rsidRPr="00CA7991">
        <w:rPr>
          <w:rStyle w:val="document-title"/>
          <w:rFonts w:ascii="Garamond" w:hAnsi="Garamond"/>
          <w:sz w:val="28"/>
          <w:szCs w:val="28"/>
        </w:rPr>
        <w:t xml:space="preserve">, στην Ελλάδα ήταν </w:t>
      </w:r>
      <w:r w:rsidR="00935E48">
        <w:rPr>
          <w:rStyle w:val="document-title"/>
          <w:rFonts w:ascii="Garamond" w:hAnsi="Garamond"/>
          <w:sz w:val="28"/>
          <w:szCs w:val="28"/>
        </w:rPr>
        <w:t xml:space="preserve">μέχρι τότε </w:t>
      </w:r>
      <w:r w:rsidR="00CA7991" w:rsidRPr="00CA7991">
        <w:rPr>
          <w:rStyle w:val="document-title"/>
          <w:rFonts w:ascii="Garamond" w:hAnsi="Garamond"/>
          <w:sz w:val="28"/>
          <w:szCs w:val="28"/>
        </w:rPr>
        <w:t xml:space="preserve">σχεδόν άγνωστος. Το κοινό δεν τον γνώρισε παρά με αφορμή ένα και μοναδικό του έργο. Από το 1916 και πέρα δεν βρίσκουμε κάποιο άρθρο στον ελληνικό Τύπο που να αναφέρεται στο όνομά του ή που να δημοσιεύει κάποιο έργο του. Ως εκ τούτου, και η </w:t>
      </w:r>
      <w:r w:rsidR="00D25F6C">
        <w:rPr>
          <w:rStyle w:val="document-title"/>
          <w:rFonts w:ascii="Garamond" w:hAnsi="Garamond"/>
          <w:sz w:val="28"/>
          <w:szCs w:val="28"/>
        </w:rPr>
        <w:t>αναφορά μας σ</w:t>
      </w:r>
      <w:r w:rsidR="00CA7991" w:rsidRPr="00CA7991">
        <w:rPr>
          <w:rStyle w:val="document-title"/>
          <w:rFonts w:ascii="Garamond" w:hAnsi="Garamond"/>
          <w:sz w:val="28"/>
          <w:szCs w:val="28"/>
        </w:rPr>
        <w:t xml:space="preserve">το σύνολο έργο του θα περιοριστεί στις λίγες παραστάσεις </w:t>
      </w:r>
      <w:r w:rsidR="00D25F6C">
        <w:rPr>
          <w:rStyle w:val="document-title"/>
          <w:rFonts w:ascii="Garamond" w:hAnsi="Garamond"/>
          <w:sz w:val="28"/>
          <w:szCs w:val="28"/>
        </w:rPr>
        <w:t>της Κυβέλης που απασχόλησαν</w:t>
      </w:r>
      <w:r w:rsidR="00CA7991" w:rsidRPr="00CA7991">
        <w:rPr>
          <w:rStyle w:val="document-title"/>
          <w:rFonts w:ascii="Garamond" w:hAnsi="Garamond"/>
          <w:sz w:val="28"/>
          <w:szCs w:val="28"/>
        </w:rPr>
        <w:t xml:space="preserve"> την</w:t>
      </w:r>
      <w:r w:rsidR="00D25F6C">
        <w:rPr>
          <w:rStyle w:val="document-title"/>
          <w:rFonts w:ascii="Garamond" w:hAnsi="Garamond"/>
          <w:sz w:val="28"/>
          <w:szCs w:val="28"/>
        </w:rPr>
        <w:t xml:space="preserve"> τότε</w:t>
      </w:r>
      <w:r w:rsidR="00CA7991" w:rsidRPr="00CA7991">
        <w:rPr>
          <w:rStyle w:val="document-title"/>
          <w:rFonts w:ascii="Garamond" w:hAnsi="Garamond"/>
          <w:sz w:val="28"/>
          <w:szCs w:val="28"/>
        </w:rPr>
        <w:t xml:space="preserve"> κοινή γνώμη.  </w:t>
      </w:r>
    </w:p>
    <w:p w:rsidR="00E73133" w:rsidRPr="009C6F02" w:rsidRDefault="00E73133" w:rsidP="004E44D9">
      <w:pPr>
        <w:spacing w:after="0"/>
        <w:jc w:val="both"/>
        <w:rPr>
          <w:rStyle w:val="document-title"/>
          <w:rFonts w:ascii="Garamond" w:hAnsi="Garamond"/>
          <w:sz w:val="28"/>
          <w:szCs w:val="28"/>
        </w:rPr>
      </w:pPr>
      <w:r>
        <w:rPr>
          <w:rStyle w:val="document-title"/>
          <w:rFonts w:ascii="Garamond" w:hAnsi="Garamond"/>
          <w:sz w:val="28"/>
          <w:szCs w:val="28"/>
        </w:rPr>
        <w:t xml:space="preserve">  Σε αντίθεση με ό,τι συμβαίνει στην Ελλάδα κατά την περίοδο που εξετάζουμε και στη σύγχρονη Ελλάδα μας όπου τα έργα του δεν τα θυμάται κανείς και δεν τα χρησιμοποιεί, στην Ιταλία παρουσιάζονται τα περισσότερα από αυτά ακόμα και στις μέρες μας.</w:t>
      </w:r>
    </w:p>
    <w:p w:rsidR="00D4719B" w:rsidRDefault="00D4719B" w:rsidP="00CA7991">
      <w:pPr>
        <w:jc w:val="both"/>
        <w:rPr>
          <w:rFonts w:ascii="Garamond" w:hAnsi="Garamond"/>
          <w:sz w:val="28"/>
          <w:szCs w:val="28"/>
        </w:rPr>
      </w:pPr>
    </w:p>
    <w:p w:rsidR="005843BF" w:rsidRPr="005843BF" w:rsidRDefault="005843BF" w:rsidP="00CA7991">
      <w:pPr>
        <w:jc w:val="both"/>
        <w:rPr>
          <w:rFonts w:ascii="Garamond" w:hAnsi="Garamond"/>
          <w:sz w:val="28"/>
          <w:szCs w:val="28"/>
        </w:rPr>
      </w:pPr>
    </w:p>
    <w:p w:rsidR="00CA7991" w:rsidRPr="00CA7991" w:rsidRDefault="00615467" w:rsidP="00902A77">
      <w:pPr>
        <w:jc w:val="both"/>
        <w:rPr>
          <w:rFonts w:ascii="Garamond" w:hAnsi="Garamond"/>
          <w:b/>
          <w:i/>
          <w:sz w:val="28"/>
          <w:szCs w:val="28"/>
          <w:u w:val="single"/>
        </w:rPr>
      </w:pPr>
      <w:r w:rsidRPr="00BC2CC4">
        <w:rPr>
          <w:rFonts w:ascii="Garamond" w:hAnsi="Garamond"/>
          <w:b/>
          <w:sz w:val="28"/>
          <w:szCs w:val="28"/>
          <w:u w:val="single"/>
        </w:rPr>
        <w:t>2.2</w:t>
      </w:r>
      <w:r w:rsidR="005843BF" w:rsidRPr="00BC2CC4">
        <w:rPr>
          <w:rFonts w:ascii="Garamond" w:hAnsi="Garamond"/>
          <w:b/>
          <w:sz w:val="28"/>
          <w:szCs w:val="28"/>
          <w:u w:val="single"/>
        </w:rPr>
        <w:t>.2</w:t>
      </w:r>
      <w:r w:rsidR="00CA7991" w:rsidRPr="00BC2CC4">
        <w:rPr>
          <w:rFonts w:ascii="Garamond" w:hAnsi="Garamond"/>
          <w:b/>
          <w:sz w:val="28"/>
          <w:szCs w:val="28"/>
          <w:u w:val="single"/>
        </w:rPr>
        <w:t>.</w:t>
      </w:r>
      <w:r w:rsidR="00CA7991" w:rsidRPr="00BC2CC4">
        <w:rPr>
          <w:rFonts w:ascii="Garamond" w:hAnsi="Garamond"/>
          <w:b/>
          <w:i/>
          <w:sz w:val="28"/>
          <w:szCs w:val="28"/>
          <w:u w:val="single"/>
        </w:rPr>
        <w:t xml:space="preserve"> Λουίζα Κόντι</w:t>
      </w:r>
    </w:p>
    <w:p w:rsidR="00D25F6C" w:rsidRDefault="00CA7991" w:rsidP="005843BF">
      <w:pPr>
        <w:spacing w:after="0"/>
        <w:jc w:val="both"/>
        <w:rPr>
          <w:rFonts w:ascii="Garamond" w:hAnsi="Garamond"/>
          <w:sz w:val="28"/>
          <w:szCs w:val="28"/>
        </w:rPr>
      </w:pPr>
      <w:r w:rsidRPr="00CA7991">
        <w:rPr>
          <w:rFonts w:ascii="Garamond" w:hAnsi="Garamond"/>
          <w:sz w:val="28"/>
          <w:szCs w:val="28"/>
        </w:rPr>
        <w:t xml:space="preserve">  Ο τίτλος του πρωτότυπου έργου είναι </w:t>
      </w:r>
      <w:r w:rsidRPr="00CA7991">
        <w:rPr>
          <w:rFonts w:ascii="Garamond" w:hAnsi="Garamond"/>
          <w:i/>
          <w:sz w:val="28"/>
          <w:szCs w:val="28"/>
          <w:lang w:val="it-IT"/>
        </w:rPr>
        <w:t>La</w:t>
      </w:r>
      <w:r w:rsidRPr="00CA7991">
        <w:rPr>
          <w:rFonts w:ascii="Garamond" w:hAnsi="Garamond"/>
          <w:i/>
          <w:sz w:val="28"/>
          <w:szCs w:val="28"/>
        </w:rPr>
        <w:t xml:space="preserve"> </w:t>
      </w:r>
      <w:r w:rsidRPr="00CA7991">
        <w:rPr>
          <w:rFonts w:ascii="Garamond" w:hAnsi="Garamond"/>
          <w:i/>
          <w:sz w:val="28"/>
          <w:szCs w:val="28"/>
          <w:lang w:val="it-IT"/>
        </w:rPr>
        <w:t>moglie</w:t>
      </w:r>
      <w:r w:rsidRPr="00CA7991">
        <w:rPr>
          <w:rFonts w:ascii="Garamond" w:hAnsi="Garamond"/>
          <w:i/>
          <w:sz w:val="28"/>
          <w:szCs w:val="28"/>
        </w:rPr>
        <w:t xml:space="preserve"> </w:t>
      </w:r>
      <w:r w:rsidRPr="00CA7991">
        <w:rPr>
          <w:rFonts w:ascii="Garamond" w:hAnsi="Garamond"/>
          <w:i/>
          <w:sz w:val="28"/>
          <w:szCs w:val="28"/>
          <w:lang w:val="it-IT"/>
        </w:rPr>
        <w:t>del</w:t>
      </w:r>
      <w:r w:rsidRPr="00CA7991">
        <w:rPr>
          <w:rFonts w:ascii="Garamond" w:hAnsi="Garamond"/>
          <w:i/>
          <w:sz w:val="28"/>
          <w:szCs w:val="28"/>
        </w:rPr>
        <w:t xml:space="preserve"> </w:t>
      </w:r>
      <w:r w:rsidRPr="00CA7991">
        <w:rPr>
          <w:rFonts w:ascii="Garamond" w:hAnsi="Garamond"/>
          <w:i/>
          <w:sz w:val="28"/>
          <w:szCs w:val="28"/>
          <w:lang w:val="it-IT"/>
        </w:rPr>
        <w:t>dottore</w:t>
      </w:r>
      <w:r w:rsidRPr="00CA7991">
        <w:rPr>
          <w:rFonts w:ascii="Garamond" w:hAnsi="Garamond"/>
          <w:sz w:val="28"/>
          <w:szCs w:val="28"/>
        </w:rPr>
        <w:t xml:space="preserve"> (</w:t>
      </w:r>
      <w:r w:rsidRPr="00CA7991">
        <w:rPr>
          <w:rFonts w:ascii="Garamond" w:hAnsi="Garamond"/>
          <w:i/>
          <w:sz w:val="28"/>
          <w:szCs w:val="28"/>
        </w:rPr>
        <w:t xml:space="preserve">Η σύζυγος του </w:t>
      </w:r>
      <w:r w:rsidR="00BC2CC4">
        <w:rPr>
          <w:rFonts w:ascii="Garamond" w:hAnsi="Garamond"/>
          <w:i/>
          <w:sz w:val="28"/>
          <w:szCs w:val="28"/>
        </w:rPr>
        <w:t>γιατρού</w:t>
      </w:r>
      <w:r w:rsidR="009D34DA">
        <w:rPr>
          <w:rFonts w:ascii="Garamond" w:hAnsi="Garamond"/>
          <w:sz w:val="28"/>
          <w:szCs w:val="28"/>
        </w:rPr>
        <w:t xml:space="preserve">) και παρουσιάζεται στην Ιταλία το 1936, </w:t>
      </w:r>
      <w:r w:rsidRPr="00CA7991">
        <w:rPr>
          <w:rFonts w:ascii="Garamond" w:hAnsi="Garamond"/>
          <w:sz w:val="28"/>
          <w:szCs w:val="28"/>
        </w:rPr>
        <w:t xml:space="preserve">όμως το έργο στην Ελλάδα παρουσιάζεται με τον τίτλο </w:t>
      </w:r>
      <w:r w:rsidRPr="00CA7991">
        <w:rPr>
          <w:rFonts w:ascii="Garamond" w:hAnsi="Garamond"/>
          <w:i/>
          <w:sz w:val="28"/>
          <w:szCs w:val="28"/>
        </w:rPr>
        <w:t>Λουίζα Κόντι</w:t>
      </w:r>
      <w:r w:rsidRPr="00CA7991">
        <w:rPr>
          <w:rFonts w:ascii="Garamond" w:hAnsi="Garamond"/>
          <w:sz w:val="28"/>
          <w:szCs w:val="28"/>
        </w:rPr>
        <w:t xml:space="preserve"> που είναι το όνομα της ηρωίδας. Πρόκειται για μια τρίπρακτη κωμωδία που η πρεμιέρα της αναγγέλλεται και προγραμματίζεται για τον Ιούλιο του 1916 από τον θίασο της Κυβέλης στο θέατρό της. </w:t>
      </w:r>
    </w:p>
    <w:p w:rsidR="00CA7991" w:rsidRPr="00CA7991" w:rsidRDefault="00D25F6C" w:rsidP="005843BF">
      <w:pPr>
        <w:spacing w:after="0"/>
        <w:jc w:val="both"/>
        <w:rPr>
          <w:rFonts w:ascii="Garamond" w:hAnsi="Garamond"/>
          <w:sz w:val="28"/>
          <w:szCs w:val="28"/>
        </w:rPr>
      </w:pPr>
      <w:r>
        <w:rPr>
          <w:rFonts w:ascii="Garamond" w:hAnsi="Garamond"/>
          <w:sz w:val="28"/>
          <w:szCs w:val="28"/>
        </w:rPr>
        <w:t xml:space="preserve">  </w:t>
      </w:r>
      <w:r w:rsidR="00CA7991" w:rsidRPr="00CA7991">
        <w:rPr>
          <w:rFonts w:ascii="Garamond" w:hAnsi="Garamond"/>
          <w:sz w:val="28"/>
          <w:szCs w:val="28"/>
        </w:rPr>
        <w:t xml:space="preserve">Η θεματική του έργου επικεντρώνεται στην έντονη επιθυμία-ανάγκη της ηρωίδας να αποκτήσει ένα παιδί. Το έργο φέρει πολλές ομοιότητες με τη </w:t>
      </w:r>
      <w:r w:rsidR="00CA7991" w:rsidRPr="00CA7991">
        <w:rPr>
          <w:rFonts w:ascii="Garamond" w:hAnsi="Garamond"/>
          <w:i/>
          <w:sz w:val="28"/>
          <w:szCs w:val="28"/>
        </w:rPr>
        <w:t>Δασκαλίτσα</w:t>
      </w:r>
      <w:r w:rsidR="00CA7991" w:rsidRPr="00CA7991">
        <w:rPr>
          <w:rFonts w:ascii="Garamond" w:hAnsi="Garamond"/>
          <w:sz w:val="28"/>
          <w:szCs w:val="28"/>
        </w:rPr>
        <w:t xml:space="preserve"> του </w:t>
      </w:r>
      <w:r w:rsidR="00CA7991" w:rsidRPr="00CA7991">
        <w:rPr>
          <w:rFonts w:ascii="Garamond" w:hAnsi="Garamond"/>
          <w:sz w:val="28"/>
          <w:szCs w:val="28"/>
          <w:lang w:val="it-IT"/>
        </w:rPr>
        <w:t>Niccodemi</w:t>
      </w:r>
      <w:r w:rsidR="00CA7991" w:rsidRPr="00CA7991">
        <w:rPr>
          <w:rFonts w:ascii="Garamond" w:hAnsi="Garamond"/>
          <w:sz w:val="28"/>
          <w:szCs w:val="28"/>
        </w:rPr>
        <w:t>. Εκτός από το γεγονός ότι η ηρωίδα είναι δασκάλα, αδικημένη και κακομεταχειρισμένη από τον εραστή της, το κείμενο περιέχει αρκετά μελοδραματικά στοιχ</w:t>
      </w:r>
      <w:r w:rsidR="00BC2CC4">
        <w:rPr>
          <w:rFonts w:ascii="Garamond" w:hAnsi="Garamond"/>
          <w:sz w:val="28"/>
          <w:szCs w:val="28"/>
        </w:rPr>
        <w:t>εία που διεγείρουν τη συγκίνηση</w:t>
      </w:r>
      <w:r w:rsidR="00CA7991" w:rsidRPr="00CA7991">
        <w:rPr>
          <w:rFonts w:ascii="Garamond" w:hAnsi="Garamond"/>
          <w:sz w:val="28"/>
          <w:szCs w:val="28"/>
        </w:rPr>
        <w:t xml:space="preserve"> και τη συναισθηματική συμμετοχή των θεατών-</w:t>
      </w:r>
      <w:r>
        <w:rPr>
          <w:rFonts w:ascii="Garamond" w:hAnsi="Garamond"/>
          <w:sz w:val="28"/>
          <w:szCs w:val="28"/>
        </w:rPr>
        <w:t>αναγνωστών. Η πλοκή ξεκινάει όταν</w:t>
      </w:r>
      <w:r w:rsidR="00CA7991" w:rsidRPr="00CA7991">
        <w:rPr>
          <w:rFonts w:ascii="Garamond" w:hAnsi="Garamond"/>
          <w:sz w:val="28"/>
          <w:szCs w:val="28"/>
        </w:rPr>
        <w:t xml:space="preserve"> ο γιατρός Κάρλο Κόντι μετακομίζει σε μια παραθαλάσσια επαρχιακή πόλη για τη δουλειά του, έχοντας πρώτα βιώσει μια τραγική εμπειρία: τον </w:t>
      </w:r>
      <w:r>
        <w:rPr>
          <w:rFonts w:ascii="Garamond" w:hAnsi="Garamond"/>
          <w:sz w:val="28"/>
          <w:szCs w:val="28"/>
        </w:rPr>
        <w:t xml:space="preserve">θάνατο της </w:t>
      </w:r>
      <w:r>
        <w:rPr>
          <w:rFonts w:ascii="Garamond" w:hAnsi="Garamond"/>
          <w:sz w:val="28"/>
          <w:szCs w:val="28"/>
        </w:rPr>
        <w:lastRenderedPageBreak/>
        <w:t>αγαπημένης του. Εκεί</w:t>
      </w:r>
      <w:r w:rsidR="00CA7991" w:rsidRPr="00CA7991">
        <w:rPr>
          <w:rFonts w:ascii="Garamond" w:hAnsi="Garamond"/>
          <w:sz w:val="28"/>
          <w:szCs w:val="28"/>
        </w:rPr>
        <w:t xml:space="preserve"> συναντά μια νέα γυναίκα που επιχειρεί να αυτοκτονήσει, όπως ακριβώς και η </w:t>
      </w:r>
      <w:r>
        <w:rPr>
          <w:rFonts w:ascii="Garamond" w:hAnsi="Garamond"/>
          <w:sz w:val="28"/>
          <w:szCs w:val="28"/>
        </w:rPr>
        <w:t xml:space="preserve">πάλαι ποτέ </w:t>
      </w:r>
      <w:r w:rsidR="00CA7991" w:rsidRPr="00CA7991">
        <w:rPr>
          <w:rFonts w:ascii="Garamond" w:hAnsi="Garamond"/>
          <w:sz w:val="28"/>
          <w:szCs w:val="28"/>
        </w:rPr>
        <w:t>αγαπημένη του, γιατί η ζωή υπήρξε πολύ σκληρή μαζί της. Η νέα είναι η Λουίζα. Αφού ο Κάρλο σώζει την ηρωίδα από τον θάνατο</w:t>
      </w:r>
      <w:r w:rsidR="00AB5A01">
        <w:rPr>
          <w:rFonts w:ascii="Garamond" w:hAnsi="Garamond"/>
          <w:sz w:val="28"/>
          <w:szCs w:val="28"/>
        </w:rPr>
        <w:t>,</w:t>
      </w:r>
      <w:r w:rsidR="00CA7991" w:rsidRPr="00CA7991">
        <w:rPr>
          <w:rFonts w:ascii="Garamond" w:hAnsi="Garamond"/>
          <w:sz w:val="28"/>
          <w:szCs w:val="28"/>
        </w:rPr>
        <w:t xml:space="preserve"> μαθαίνουμε ότι εκείνη έφθασε σε αυτό το έσχατο σημείο διότι ο πρώην σύντροφός της αφού την κατέστησε έγκυο, την εγκατέλειψε και στη συνέχεια εκείνη </w:t>
      </w:r>
      <w:r w:rsidR="00BC2CC4">
        <w:rPr>
          <w:rFonts w:ascii="Garamond" w:hAnsi="Garamond"/>
          <w:sz w:val="28"/>
          <w:szCs w:val="28"/>
        </w:rPr>
        <w:t>α</w:t>
      </w:r>
      <w:r>
        <w:rPr>
          <w:rFonts w:ascii="Garamond" w:hAnsi="Garamond"/>
          <w:sz w:val="28"/>
          <w:szCs w:val="28"/>
        </w:rPr>
        <w:t xml:space="preserve">πό τη </w:t>
      </w:r>
      <w:r w:rsidR="00F246FE">
        <w:rPr>
          <w:rFonts w:ascii="Garamond" w:hAnsi="Garamond"/>
          <w:sz w:val="28"/>
          <w:szCs w:val="28"/>
        </w:rPr>
        <w:t>στενοχώρια</w:t>
      </w:r>
      <w:r>
        <w:rPr>
          <w:rFonts w:ascii="Garamond" w:hAnsi="Garamond"/>
          <w:sz w:val="28"/>
          <w:szCs w:val="28"/>
        </w:rPr>
        <w:t xml:space="preserve"> της απέβαλλε.</w:t>
      </w:r>
      <w:r w:rsidR="00CA7991" w:rsidRPr="00CA7991">
        <w:rPr>
          <w:rFonts w:ascii="Garamond" w:hAnsi="Garamond"/>
          <w:sz w:val="28"/>
          <w:szCs w:val="28"/>
        </w:rPr>
        <w:t xml:space="preserve"> Τώρα πια δεν μπορεί να ξανακάνει παιδί και αυτό της έχει αφαιρέσει κάθε επιθυμία για ζωή. Στην μεν περίπτωση του </w:t>
      </w:r>
      <w:r w:rsidR="00CA7991" w:rsidRPr="00CA7991">
        <w:rPr>
          <w:rFonts w:ascii="Garamond" w:hAnsi="Garamond"/>
          <w:sz w:val="28"/>
          <w:szCs w:val="28"/>
          <w:lang w:val="it-IT"/>
        </w:rPr>
        <w:t>Niccodemi</w:t>
      </w:r>
      <w:r w:rsidR="00CA7991" w:rsidRPr="00CA7991">
        <w:rPr>
          <w:rFonts w:ascii="Garamond" w:hAnsi="Garamond"/>
          <w:sz w:val="28"/>
          <w:szCs w:val="28"/>
        </w:rPr>
        <w:t xml:space="preserve">, η ηρωίδα ψάχνει για το παιδί της και </w:t>
      </w:r>
      <w:r>
        <w:rPr>
          <w:rFonts w:ascii="Garamond" w:hAnsi="Garamond"/>
          <w:sz w:val="28"/>
          <w:szCs w:val="28"/>
        </w:rPr>
        <w:t>η σκέψη του υπάρχει πίσω από την</w:t>
      </w:r>
      <w:r w:rsidR="00CA7991" w:rsidRPr="00CA7991">
        <w:rPr>
          <w:rFonts w:ascii="Garamond" w:hAnsi="Garamond"/>
          <w:sz w:val="28"/>
          <w:szCs w:val="28"/>
        </w:rPr>
        <w:t xml:space="preserve"> κάθε της ενέργεια, στον </w:t>
      </w:r>
      <w:r>
        <w:rPr>
          <w:rFonts w:ascii="Garamond" w:hAnsi="Garamond"/>
          <w:sz w:val="28"/>
          <w:szCs w:val="28"/>
        </w:rPr>
        <w:t xml:space="preserve">δε </w:t>
      </w:r>
      <w:r w:rsidR="00CA7991" w:rsidRPr="00CA7991">
        <w:rPr>
          <w:rFonts w:ascii="Garamond" w:hAnsi="Garamond"/>
          <w:sz w:val="28"/>
          <w:szCs w:val="28"/>
          <w:lang w:val="it-IT"/>
        </w:rPr>
        <w:t>Zambaldi</w:t>
      </w:r>
      <w:r w:rsidR="00CA7991" w:rsidRPr="00CA7991">
        <w:rPr>
          <w:rFonts w:ascii="Garamond" w:hAnsi="Garamond"/>
          <w:sz w:val="28"/>
          <w:szCs w:val="28"/>
        </w:rPr>
        <w:t xml:space="preserve"> η ζωή της Λουίζα περιστρέφεται γύρω από την απόκτηση ενός παιδιού. Της πρώτης το</w:t>
      </w:r>
      <w:r>
        <w:rPr>
          <w:rFonts w:ascii="Garamond" w:hAnsi="Garamond"/>
          <w:sz w:val="28"/>
          <w:szCs w:val="28"/>
        </w:rPr>
        <w:t xml:space="preserve"> παιδί χάθηκε και αναβρέθηκε, ενώ</w:t>
      </w:r>
      <w:r w:rsidR="00CA7991" w:rsidRPr="00CA7991">
        <w:rPr>
          <w:rFonts w:ascii="Garamond" w:hAnsi="Garamond"/>
          <w:sz w:val="28"/>
          <w:szCs w:val="28"/>
        </w:rPr>
        <w:t xml:space="preserve"> της δεύτερης χάθηκε οριστικά. </w:t>
      </w:r>
    </w:p>
    <w:p w:rsidR="00CA7991" w:rsidRPr="00CA7991" w:rsidRDefault="00CA7991" w:rsidP="005843BF">
      <w:pPr>
        <w:spacing w:after="0"/>
        <w:jc w:val="both"/>
        <w:rPr>
          <w:rFonts w:ascii="Garamond" w:hAnsi="Garamond"/>
          <w:sz w:val="28"/>
          <w:szCs w:val="28"/>
        </w:rPr>
      </w:pPr>
      <w:r w:rsidRPr="00CA7991">
        <w:rPr>
          <w:rFonts w:ascii="Garamond" w:hAnsi="Garamond"/>
          <w:sz w:val="28"/>
          <w:szCs w:val="28"/>
        </w:rPr>
        <w:t xml:space="preserve">  Ο γιατρός αποφασίζει να παντρευτεί τη Λουίζα περισσότερο από συμπόνια, παρά από έρωτα. Κάποια στιγμή </w:t>
      </w:r>
      <w:r w:rsidR="00AB5A01">
        <w:rPr>
          <w:rFonts w:ascii="Garamond" w:hAnsi="Garamond"/>
          <w:sz w:val="28"/>
          <w:szCs w:val="28"/>
        </w:rPr>
        <w:t xml:space="preserve">ο ίδιος </w:t>
      </w:r>
      <w:r w:rsidRPr="00CA7991">
        <w:rPr>
          <w:rFonts w:ascii="Garamond" w:hAnsi="Garamond"/>
          <w:sz w:val="28"/>
          <w:szCs w:val="28"/>
        </w:rPr>
        <w:t xml:space="preserve">παρέχει τις πρώτες βοήθειες σε μια έγκυο γυναίκα που είχε ένα αυτοκινητιστικό δυστύχημα. Ο Κάρλο όμως, δεν </w:t>
      </w:r>
      <w:r w:rsidR="00BC2CC4">
        <w:rPr>
          <w:rFonts w:ascii="Garamond" w:hAnsi="Garamond"/>
          <w:sz w:val="28"/>
          <w:szCs w:val="28"/>
        </w:rPr>
        <w:t xml:space="preserve">θέλει </w:t>
      </w:r>
      <w:r w:rsidRPr="00CA7991">
        <w:rPr>
          <w:rFonts w:ascii="Garamond" w:hAnsi="Garamond"/>
          <w:sz w:val="28"/>
          <w:szCs w:val="28"/>
        </w:rPr>
        <w:t>να γνωρίζει το όνομα του συζύγου της που τής προξένησε αυτό το κακό. Πρόκειται για τον μηχανικό Σερπιέρι, τον πρώην αγαπημένο της Λουίζας που την εγκατέλειψε αφαιρώντας της ταυτόχρονα το δικαίωμα να ξαναποκτήσει παιδί. Η σύγκρουση των δύο γυναικών, της νόμιμης συζύγου και της εγκαταλελειμμένης ερωμένης, η δύναμη της μίας και η αδυναμία της άλλης είναι ο άξονας γύρω από τον οπ</w:t>
      </w:r>
      <w:r w:rsidR="00BC2CC4">
        <w:rPr>
          <w:rFonts w:ascii="Garamond" w:hAnsi="Garamond"/>
          <w:sz w:val="28"/>
          <w:szCs w:val="28"/>
        </w:rPr>
        <w:t>οίο περιστρέφεται όλη η δράση. Η</w:t>
      </w:r>
      <w:r w:rsidRPr="00CA7991">
        <w:rPr>
          <w:rFonts w:ascii="Garamond" w:hAnsi="Garamond"/>
          <w:sz w:val="28"/>
          <w:szCs w:val="28"/>
        </w:rPr>
        <w:t xml:space="preserve"> Λουίζα συμβουλεύεται τον πνευματικό της για τις ενέργειες που πρέπει να κάνει. Αφού πρώτα δημιουργούνται προβλήματα μεταξύ του ζευγαριού Λουίζας-Κάρλου, όλα λύνονται με ένα μακρινό ταξίδι που οι δύο ήρωες αποφασίζουν να κάνουν.   </w:t>
      </w:r>
    </w:p>
    <w:p w:rsidR="00D25F6C" w:rsidRDefault="00CA7991" w:rsidP="005843BF">
      <w:pPr>
        <w:spacing w:after="0"/>
        <w:jc w:val="both"/>
        <w:rPr>
          <w:rFonts w:ascii="Garamond" w:hAnsi="Garamond"/>
          <w:sz w:val="28"/>
          <w:szCs w:val="28"/>
        </w:rPr>
      </w:pPr>
      <w:r w:rsidRPr="00CA7991">
        <w:rPr>
          <w:rFonts w:ascii="Garamond" w:hAnsi="Garamond"/>
          <w:sz w:val="28"/>
          <w:szCs w:val="28"/>
        </w:rPr>
        <w:t xml:space="preserve">  Μια εβδομάδα πριν την πρεμιέρα του έργου διαβάζουμε αναγγελία της στον Τύπο.</w:t>
      </w:r>
      <w:r>
        <w:rPr>
          <w:rStyle w:val="a7"/>
          <w:rFonts w:ascii="Garamond" w:hAnsi="Garamond"/>
          <w:sz w:val="28"/>
          <w:szCs w:val="28"/>
        </w:rPr>
        <w:footnoteReference w:id="942"/>
      </w:r>
      <w:r w:rsidRPr="00CA7991">
        <w:rPr>
          <w:rFonts w:ascii="Garamond" w:hAnsi="Garamond"/>
          <w:sz w:val="28"/>
          <w:szCs w:val="28"/>
        </w:rPr>
        <w:t xml:space="preserve"> Τελικά όμως, η πρεμιέρα του έργου αναβάλλεται λόγω της μεγάλης επιτυχίας του </w:t>
      </w:r>
      <w:r w:rsidRPr="00CA7991">
        <w:rPr>
          <w:rFonts w:ascii="Garamond" w:hAnsi="Garamond"/>
          <w:i/>
          <w:sz w:val="28"/>
          <w:szCs w:val="28"/>
        </w:rPr>
        <w:t>Κουρελιού</w:t>
      </w:r>
      <w:r w:rsidRPr="00CA7991">
        <w:rPr>
          <w:rFonts w:ascii="Garamond" w:hAnsi="Garamond"/>
          <w:sz w:val="28"/>
          <w:szCs w:val="28"/>
        </w:rPr>
        <w:t xml:space="preserve"> από την πρωταγωνίστρια ώσπου αναγγέλλεται για ακόμη μία φορά την 2</w:t>
      </w:r>
      <w:r w:rsidRPr="00CA7991">
        <w:rPr>
          <w:rFonts w:ascii="Garamond" w:hAnsi="Garamond"/>
          <w:sz w:val="28"/>
          <w:szCs w:val="28"/>
          <w:vertAlign w:val="superscript"/>
        </w:rPr>
        <w:t>α</w:t>
      </w:r>
      <w:r w:rsidR="00BC2CC4">
        <w:rPr>
          <w:rFonts w:ascii="Garamond" w:hAnsi="Garamond"/>
          <w:sz w:val="28"/>
          <w:szCs w:val="28"/>
        </w:rPr>
        <w:t xml:space="preserve"> Σεπτεμβρίου του 1916</w:t>
      </w:r>
      <w:r w:rsidR="00AB5A01">
        <w:rPr>
          <w:rFonts w:ascii="Garamond" w:hAnsi="Garamond"/>
          <w:sz w:val="28"/>
          <w:szCs w:val="28"/>
        </w:rPr>
        <w:t>,</w:t>
      </w:r>
      <w:r w:rsidR="00BC2CC4">
        <w:rPr>
          <w:rFonts w:ascii="Garamond" w:hAnsi="Garamond"/>
          <w:sz w:val="28"/>
          <w:szCs w:val="28"/>
        </w:rPr>
        <w:t xml:space="preserve"> όταν</w:t>
      </w:r>
      <w:r w:rsidRPr="00CA7991">
        <w:rPr>
          <w:rFonts w:ascii="Garamond" w:hAnsi="Garamond"/>
          <w:sz w:val="28"/>
          <w:szCs w:val="28"/>
        </w:rPr>
        <w:t xml:space="preserve"> και πάλι δεν πραγματοποιείται.</w:t>
      </w:r>
      <w:r>
        <w:rPr>
          <w:rStyle w:val="a7"/>
          <w:rFonts w:ascii="Garamond" w:hAnsi="Garamond"/>
          <w:sz w:val="28"/>
          <w:szCs w:val="28"/>
        </w:rPr>
        <w:footnoteReference w:id="943"/>
      </w:r>
    </w:p>
    <w:p w:rsidR="00CA7991" w:rsidRPr="00CA7991" w:rsidRDefault="00D25F6C" w:rsidP="005843BF">
      <w:pPr>
        <w:spacing w:after="0"/>
        <w:jc w:val="both"/>
        <w:rPr>
          <w:rFonts w:ascii="Garamond" w:hAnsi="Garamond"/>
          <w:sz w:val="28"/>
          <w:szCs w:val="28"/>
        </w:rPr>
      </w:pPr>
      <w:r>
        <w:rPr>
          <w:rFonts w:ascii="Garamond" w:hAnsi="Garamond"/>
          <w:sz w:val="28"/>
          <w:szCs w:val="28"/>
        </w:rPr>
        <w:t xml:space="preserve">  </w:t>
      </w:r>
      <w:r w:rsidR="00CA7991" w:rsidRPr="00CA7991">
        <w:rPr>
          <w:rFonts w:ascii="Garamond" w:hAnsi="Garamond"/>
          <w:sz w:val="28"/>
          <w:szCs w:val="28"/>
        </w:rPr>
        <w:t xml:space="preserve"> Στην εφημερίδα </w:t>
      </w:r>
      <w:r w:rsidR="00CA7991" w:rsidRPr="00CA7991">
        <w:rPr>
          <w:rFonts w:ascii="Garamond" w:hAnsi="Garamond"/>
          <w:i/>
          <w:sz w:val="28"/>
          <w:szCs w:val="28"/>
        </w:rPr>
        <w:t>Σκριπ</w:t>
      </w:r>
      <w:r w:rsidR="00CA7991" w:rsidRPr="00CA7991">
        <w:rPr>
          <w:rFonts w:ascii="Garamond" w:hAnsi="Garamond"/>
          <w:sz w:val="28"/>
          <w:szCs w:val="28"/>
        </w:rPr>
        <w:t xml:space="preserve"> την 4</w:t>
      </w:r>
      <w:r w:rsidR="00CA7991" w:rsidRPr="00CA7991">
        <w:rPr>
          <w:rFonts w:ascii="Garamond" w:hAnsi="Garamond"/>
          <w:sz w:val="28"/>
          <w:szCs w:val="28"/>
          <w:vertAlign w:val="superscript"/>
        </w:rPr>
        <w:t>η</w:t>
      </w:r>
      <w:r w:rsidR="00CA7991" w:rsidRPr="00CA7991">
        <w:rPr>
          <w:rFonts w:ascii="Garamond" w:hAnsi="Garamond"/>
          <w:sz w:val="28"/>
          <w:szCs w:val="28"/>
        </w:rPr>
        <w:t xml:space="preserve"> Σεπτεμβρίου ενημερωνόμαστε για την πρεμιέρα του έργου την 5</w:t>
      </w:r>
      <w:r w:rsidR="00CA7991" w:rsidRPr="00CA7991">
        <w:rPr>
          <w:rFonts w:ascii="Garamond" w:hAnsi="Garamond"/>
          <w:sz w:val="28"/>
          <w:szCs w:val="28"/>
          <w:vertAlign w:val="superscript"/>
        </w:rPr>
        <w:t>η</w:t>
      </w:r>
      <w:r w:rsidR="00CA7991" w:rsidRPr="00CA7991">
        <w:rPr>
          <w:rFonts w:ascii="Garamond" w:hAnsi="Garamond"/>
          <w:sz w:val="28"/>
          <w:szCs w:val="28"/>
        </w:rPr>
        <w:t xml:space="preserve"> του μήνα. Ο επιμελητής της στήλης αναφέρει ότι το έργο πραγματεύεται το θέμα της μητρότητας που πρόκειται να συγκινήσει πολύ το κοινό, ενώ συμπληρώνει ότι η αριστοτεχνική μετάφραση έγινε από τον Στέφανο Δάφνη.</w:t>
      </w:r>
      <w:r w:rsidR="00CA7991">
        <w:rPr>
          <w:rStyle w:val="a7"/>
          <w:rFonts w:ascii="Garamond" w:hAnsi="Garamond"/>
          <w:sz w:val="28"/>
          <w:szCs w:val="28"/>
        </w:rPr>
        <w:footnoteReference w:id="944"/>
      </w:r>
      <w:r w:rsidR="00E83A47">
        <w:rPr>
          <w:rFonts w:ascii="Garamond" w:hAnsi="Garamond"/>
          <w:sz w:val="28"/>
          <w:szCs w:val="28"/>
        </w:rPr>
        <w:t xml:space="preserve"> </w:t>
      </w:r>
      <w:r w:rsidR="00CA7991" w:rsidRPr="00CA7991">
        <w:rPr>
          <w:rFonts w:ascii="Garamond" w:hAnsi="Garamond"/>
          <w:sz w:val="28"/>
          <w:szCs w:val="28"/>
        </w:rPr>
        <w:t>Τελικά πράγματι, το έργο ανεβαίνει την 5</w:t>
      </w:r>
      <w:r w:rsidR="00CA7991" w:rsidRPr="00CA7991">
        <w:rPr>
          <w:rFonts w:ascii="Garamond" w:hAnsi="Garamond"/>
          <w:sz w:val="28"/>
          <w:szCs w:val="28"/>
          <w:vertAlign w:val="superscript"/>
        </w:rPr>
        <w:t>η</w:t>
      </w:r>
      <w:r w:rsidR="00CA7991" w:rsidRPr="00CA7991">
        <w:rPr>
          <w:rFonts w:ascii="Garamond" w:hAnsi="Garamond"/>
          <w:sz w:val="28"/>
          <w:szCs w:val="28"/>
        </w:rPr>
        <w:t xml:space="preserve"> Σεπτεμβρίου </w:t>
      </w:r>
      <w:r w:rsidR="00CA7991" w:rsidRPr="00CA7991">
        <w:rPr>
          <w:rFonts w:ascii="Garamond" w:hAnsi="Garamond"/>
          <w:sz w:val="28"/>
          <w:szCs w:val="28"/>
        </w:rPr>
        <w:lastRenderedPageBreak/>
        <w:t>του 1916</w:t>
      </w:r>
      <w:r>
        <w:rPr>
          <w:rFonts w:ascii="Garamond" w:hAnsi="Garamond"/>
          <w:sz w:val="28"/>
          <w:szCs w:val="28"/>
        </w:rPr>
        <w:t xml:space="preserve"> </w:t>
      </w:r>
      <w:r w:rsidR="00CA7991" w:rsidRPr="00CA7991">
        <w:rPr>
          <w:rFonts w:ascii="Garamond" w:hAnsi="Garamond"/>
          <w:sz w:val="28"/>
          <w:szCs w:val="28"/>
        </w:rPr>
        <w:t>και οι παραστάσεις του διαρκούν μέχρι την 11</w:t>
      </w:r>
      <w:r w:rsidR="00CA7991" w:rsidRPr="00CA7991">
        <w:rPr>
          <w:rFonts w:ascii="Garamond" w:hAnsi="Garamond"/>
          <w:sz w:val="28"/>
          <w:szCs w:val="28"/>
          <w:vertAlign w:val="superscript"/>
        </w:rPr>
        <w:t>η</w:t>
      </w:r>
      <w:r w:rsidR="00CA7991" w:rsidRPr="00CA7991">
        <w:rPr>
          <w:rFonts w:ascii="Garamond" w:hAnsi="Garamond"/>
          <w:sz w:val="28"/>
          <w:szCs w:val="28"/>
        </w:rPr>
        <w:t xml:space="preserve"> του μήνα.</w:t>
      </w:r>
      <w:r w:rsidR="00CA7991">
        <w:rPr>
          <w:rStyle w:val="a7"/>
          <w:rFonts w:ascii="Garamond" w:hAnsi="Garamond"/>
          <w:sz w:val="28"/>
          <w:szCs w:val="28"/>
        </w:rPr>
        <w:footnoteReference w:id="945"/>
      </w:r>
      <w:r w:rsidR="00CA7991" w:rsidRPr="00CA7991">
        <w:rPr>
          <w:rFonts w:ascii="Garamond" w:hAnsi="Garamond"/>
          <w:sz w:val="28"/>
          <w:szCs w:val="28"/>
        </w:rPr>
        <w:t xml:space="preserve"> Στο πλευρό της Κυβέλης</w:t>
      </w:r>
      <w:r>
        <w:rPr>
          <w:rFonts w:ascii="Garamond" w:hAnsi="Garamond"/>
          <w:sz w:val="28"/>
          <w:szCs w:val="28"/>
        </w:rPr>
        <w:t>,</w:t>
      </w:r>
      <w:r w:rsidR="00CA7991" w:rsidRPr="00CA7991">
        <w:rPr>
          <w:rFonts w:ascii="Garamond" w:hAnsi="Garamond"/>
          <w:sz w:val="28"/>
          <w:szCs w:val="28"/>
        </w:rPr>
        <w:t xml:space="preserve"> που φυσικά ερμηνεύει τον ρόλο της Λουίζας</w:t>
      </w:r>
      <w:r>
        <w:rPr>
          <w:rFonts w:ascii="Garamond" w:hAnsi="Garamond"/>
          <w:sz w:val="28"/>
          <w:szCs w:val="28"/>
        </w:rPr>
        <w:t>,</w:t>
      </w:r>
      <w:r w:rsidR="00CA7991" w:rsidRPr="00CA7991">
        <w:rPr>
          <w:rFonts w:ascii="Garamond" w:hAnsi="Garamond"/>
          <w:sz w:val="28"/>
          <w:szCs w:val="28"/>
        </w:rPr>
        <w:t xml:space="preserve"> στέκεται ο Ν. Παπαγεωργ</w:t>
      </w:r>
      <w:r w:rsidR="00D44198">
        <w:rPr>
          <w:rFonts w:ascii="Garamond" w:hAnsi="Garamond"/>
          <w:sz w:val="28"/>
          <w:szCs w:val="28"/>
        </w:rPr>
        <w:t>ίου στον ρόλο του Κάρολου Κόντι</w:t>
      </w:r>
      <w:r w:rsidR="00CA7991" w:rsidRPr="00CA7991">
        <w:rPr>
          <w:rFonts w:ascii="Garamond" w:hAnsi="Garamond"/>
          <w:sz w:val="28"/>
          <w:szCs w:val="28"/>
        </w:rPr>
        <w:t>.</w:t>
      </w:r>
      <w:r w:rsidR="00CA7991">
        <w:rPr>
          <w:rStyle w:val="a7"/>
          <w:rFonts w:ascii="Garamond" w:hAnsi="Garamond"/>
          <w:sz w:val="28"/>
          <w:szCs w:val="28"/>
        </w:rPr>
        <w:footnoteReference w:id="946"/>
      </w:r>
    </w:p>
    <w:p w:rsidR="00CA7991" w:rsidRPr="00CA7991" w:rsidRDefault="00CA7991" w:rsidP="005843BF">
      <w:pPr>
        <w:spacing w:after="0"/>
        <w:jc w:val="both"/>
        <w:rPr>
          <w:rFonts w:ascii="Garamond" w:hAnsi="Garamond"/>
          <w:sz w:val="28"/>
          <w:szCs w:val="28"/>
        </w:rPr>
      </w:pPr>
      <w:r w:rsidRPr="00CA7991">
        <w:rPr>
          <w:rFonts w:ascii="Garamond" w:hAnsi="Garamond"/>
          <w:sz w:val="28"/>
          <w:szCs w:val="28"/>
        </w:rPr>
        <w:t xml:space="preserve">  Μετά τις πρώτες παραστάσεις του έργου διαβάζουμε επίσης στην εφημερίδα </w:t>
      </w:r>
      <w:r w:rsidRPr="00CA7991">
        <w:rPr>
          <w:rFonts w:ascii="Garamond" w:hAnsi="Garamond"/>
          <w:i/>
          <w:sz w:val="28"/>
          <w:szCs w:val="28"/>
        </w:rPr>
        <w:t>Αθήναι</w:t>
      </w:r>
      <w:r w:rsidRPr="00CA7991">
        <w:rPr>
          <w:rFonts w:ascii="Garamond" w:hAnsi="Garamond"/>
          <w:sz w:val="28"/>
          <w:szCs w:val="28"/>
        </w:rPr>
        <w:t xml:space="preserve"> ότι το νέο τρίπρακτο ιταλικό δράμα παίζεται με πολλή επιτυχία, αποτελώντας ένα από τα αριστουργήματα της ιταλικής φιλολογίας</w:t>
      </w:r>
      <w:r w:rsidR="00D25F6C">
        <w:rPr>
          <w:rFonts w:ascii="Garamond" w:hAnsi="Garamond"/>
          <w:sz w:val="28"/>
          <w:szCs w:val="28"/>
        </w:rPr>
        <w:t>,</w:t>
      </w:r>
      <w:r w:rsidRPr="00CA7991">
        <w:rPr>
          <w:rFonts w:ascii="Garamond" w:hAnsi="Garamond"/>
          <w:sz w:val="28"/>
          <w:szCs w:val="28"/>
        </w:rPr>
        <w:t xml:space="preserve"> θαυμάσια διασκευασμένο από την Κυβέλη στον ρόλο της Λουίζας.</w:t>
      </w:r>
      <w:r>
        <w:rPr>
          <w:rStyle w:val="a7"/>
          <w:rFonts w:ascii="Garamond" w:hAnsi="Garamond"/>
          <w:sz w:val="28"/>
          <w:szCs w:val="28"/>
        </w:rPr>
        <w:footnoteReference w:id="947"/>
      </w:r>
      <w:r w:rsidRPr="00CA7991">
        <w:rPr>
          <w:rFonts w:ascii="Garamond" w:hAnsi="Garamond"/>
          <w:sz w:val="28"/>
          <w:szCs w:val="28"/>
        </w:rPr>
        <w:t xml:space="preserve"> Στην εφημερίδα </w:t>
      </w:r>
      <w:r w:rsidRPr="00CA7991">
        <w:rPr>
          <w:rFonts w:ascii="Garamond" w:hAnsi="Garamond"/>
          <w:i/>
          <w:sz w:val="28"/>
          <w:szCs w:val="28"/>
        </w:rPr>
        <w:t>Εμπρός</w:t>
      </w:r>
      <w:r w:rsidRPr="00CA7991">
        <w:rPr>
          <w:rFonts w:ascii="Garamond" w:hAnsi="Garamond"/>
          <w:sz w:val="28"/>
          <w:szCs w:val="28"/>
        </w:rPr>
        <w:t xml:space="preserve"> εκτός από τα επαινετικά λόγια για το έργο πληροφορούμαστε ότι ανέβηκε για πρώτη φορά στο «</w:t>
      </w:r>
      <w:r w:rsidRPr="00CA7991">
        <w:rPr>
          <w:rFonts w:ascii="Garamond" w:hAnsi="Garamond"/>
          <w:sz w:val="28"/>
          <w:szCs w:val="28"/>
          <w:lang w:val="it-IT"/>
        </w:rPr>
        <w:t>Teatro</w:t>
      </w:r>
      <w:r w:rsidRPr="00CA7991">
        <w:rPr>
          <w:rFonts w:ascii="Garamond" w:hAnsi="Garamond"/>
          <w:sz w:val="28"/>
          <w:szCs w:val="28"/>
        </w:rPr>
        <w:t xml:space="preserve"> </w:t>
      </w:r>
      <w:r w:rsidRPr="00CA7991">
        <w:rPr>
          <w:rFonts w:ascii="Garamond" w:hAnsi="Garamond"/>
          <w:sz w:val="28"/>
          <w:szCs w:val="28"/>
          <w:lang w:val="it-IT"/>
        </w:rPr>
        <w:t>Lirico</w:t>
      </w:r>
      <w:r w:rsidRPr="00CA7991">
        <w:rPr>
          <w:rFonts w:ascii="Garamond" w:hAnsi="Garamond"/>
          <w:sz w:val="28"/>
          <w:szCs w:val="28"/>
        </w:rPr>
        <w:t xml:space="preserve">» του Μιλάνου. Στην εφημερίδα </w:t>
      </w:r>
      <w:r w:rsidRPr="00CA7991">
        <w:rPr>
          <w:rFonts w:ascii="Garamond" w:hAnsi="Garamond"/>
          <w:i/>
          <w:sz w:val="28"/>
          <w:szCs w:val="28"/>
        </w:rPr>
        <w:t>Σκριπ</w:t>
      </w:r>
      <w:r w:rsidRPr="00CA7991">
        <w:rPr>
          <w:rFonts w:ascii="Garamond" w:hAnsi="Garamond"/>
          <w:sz w:val="28"/>
          <w:szCs w:val="28"/>
        </w:rPr>
        <w:t xml:space="preserve"> μια μέρα μετά την πρεμιέρα του έργου διαβάζουμε ότι η Κυβέλη πρόσθεσε άλλη μια επιτυχία στο ενεργητικό της για τη φετινή σεζόν, ενώ κλήθηκε επανειλημμένως στη σκηνή από το πυκνό και εκλεκτό κοινό.</w:t>
      </w:r>
      <w:r>
        <w:rPr>
          <w:rStyle w:val="a7"/>
          <w:rFonts w:ascii="Garamond" w:hAnsi="Garamond"/>
          <w:sz w:val="28"/>
          <w:szCs w:val="28"/>
        </w:rPr>
        <w:footnoteReference w:id="948"/>
      </w:r>
      <w:r w:rsidRPr="00CA7991">
        <w:rPr>
          <w:rFonts w:ascii="Garamond" w:hAnsi="Garamond"/>
          <w:sz w:val="28"/>
          <w:szCs w:val="28"/>
        </w:rPr>
        <w:t xml:space="preserve"> Επίσης την επόμενη μέρα γράφεται ότι στο «Θέατρο Κυβέλης» επικράτησε κοσμοπλημμύρα. Η Κυβέλη είναι κάτι παραπάνω από εξαίσια και καταχειροκροτείται επανειλημμένα από το καθημερινό και πυκνό ακροατήριο.</w:t>
      </w:r>
      <w:r>
        <w:rPr>
          <w:rStyle w:val="a7"/>
          <w:rFonts w:ascii="Garamond" w:hAnsi="Garamond"/>
          <w:sz w:val="28"/>
          <w:szCs w:val="28"/>
        </w:rPr>
        <w:footnoteReference w:id="949"/>
      </w:r>
      <w:r w:rsidRPr="00CA7991">
        <w:rPr>
          <w:rFonts w:ascii="Garamond" w:hAnsi="Garamond"/>
          <w:sz w:val="28"/>
          <w:szCs w:val="28"/>
        </w:rPr>
        <w:t xml:space="preserve"> Την 9</w:t>
      </w:r>
      <w:r w:rsidRPr="00CA7991">
        <w:rPr>
          <w:rFonts w:ascii="Garamond" w:hAnsi="Garamond"/>
          <w:sz w:val="28"/>
          <w:szCs w:val="28"/>
          <w:vertAlign w:val="superscript"/>
        </w:rPr>
        <w:t>η</w:t>
      </w:r>
      <w:r w:rsidRPr="00CA7991">
        <w:rPr>
          <w:rFonts w:ascii="Garamond" w:hAnsi="Garamond"/>
          <w:sz w:val="28"/>
          <w:szCs w:val="28"/>
        </w:rPr>
        <w:t xml:space="preserve"> Σεπτεμβρίου πληροφορούμαστε ότι η </w:t>
      </w:r>
      <w:r w:rsidRPr="00CA7991">
        <w:rPr>
          <w:rFonts w:ascii="Garamond" w:hAnsi="Garamond"/>
          <w:i/>
          <w:sz w:val="28"/>
          <w:szCs w:val="28"/>
        </w:rPr>
        <w:t>Λουίζα Κόντι</w:t>
      </w:r>
      <w:r w:rsidRPr="00CA7991">
        <w:rPr>
          <w:rFonts w:ascii="Garamond" w:hAnsi="Garamond"/>
          <w:sz w:val="28"/>
          <w:szCs w:val="28"/>
        </w:rPr>
        <w:t xml:space="preserve"> παίζεται για πέμπτη φορά και </w:t>
      </w:r>
      <w:r w:rsidR="00D25F6C">
        <w:rPr>
          <w:rFonts w:ascii="Garamond" w:hAnsi="Garamond"/>
          <w:sz w:val="28"/>
          <w:szCs w:val="28"/>
        </w:rPr>
        <w:t xml:space="preserve">θα </w:t>
      </w:r>
      <w:r w:rsidRPr="00CA7991">
        <w:rPr>
          <w:rFonts w:ascii="Garamond" w:hAnsi="Garamond"/>
          <w:sz w:val="28"/>
          <w:szCs w:val="28"/>
        </w:rPr>
        <w:t>εξακολουθήσει να παίζ</w:t>
      </w:r>
      <w:r w:rsidR="00D25F6C">
        <w:rPr>
          <w:rFonts w:ascii="Garamond" w:hAnsi="Garamond"/>
          <w:sz w:val="28"/>
          <w:szCs w:val="28"/>
        </w:rPr>
        <w:t>εται συνεχώς μέχρι τη Δευτέρα, ό</w:t>
      </w:r>
      <w:r w:rsidRPr="00CA7991">
        <w:rPr>
          <w:rFonts w:ascii="Garamond" w:hAnsi="Garamond"/>
          <w:sz w:val="28"/>
          <w:szCs w:val="28"/>
        </w:rPr>
        <w:t>ταν δηλαδή θα δοθεί η τιμητική παράσταση της Κυβέλης.</w:t>
      </w:r>
      <w:r>
        <w:rPr>
          <w:rStyle w:val="a7"/>
          <w:rFonts w:ascii="Garamond" w:hAnsi="Garamond"/>
          <w:sz w:val="28"/>
          <w:szCs w:val="28"/>
        </w:rPr>
        <w:footnoteReference w:id="950"/>
      </w:r>
      <w:r w:rsidRPr="00CA7991">
        <w:rPr>
          <w:rFonts w:ascii="Garamond" w:hAnsi="Garamond"/>
          <w:sz w:val="28"/>
          <w:szCs w:val="28"/>
        </w:rPr>
        <w:t xml:space="preserve"> Τη 10</w:t>
      </w:r>
      <w:r w:rsidRPr="00CA7991">
        <w:rPr>
          <w:rFonts w:ascii="Garamond" w:hAnsi="Garamond"/>
          <w:sz w:val="28"/>
          <w:szCs w:val="28"/>
          <w:vertAlign w:val="superscript"/>
        </w:rPr>
        <w:t>η</w:t>
      </w:r>
      <w:r w:rsidRPr="00CA7991">
        <w:rPr>
          <w:rFonts w:ascii="Garamond" w:hAnsi="Garamond"/>
          <w:sz w:val="28"/>
          <w:szCs w:val="28"/>
        </w:rPr>
        <w:t xml:space="preserve"> του μήνα διαβάζουμε ότι το έργο πιθανότατα να εξακολουθήσει να παρουσιάζεται </w:t>
      </w:r>
      <w:r w:rsidR="00D25F6C">
        <w:rPr>
          <w:rFonts w:ascii="Garamond" w:hAnsi="Garamond"/>
          <w:sz w:val="28"/>
          <w:szCs w:val="28"/>
        </w:rPr>
        <w:t xml:space="preserve">καθ’ </w:t>
      </w:r>
      <w:r w:rsidRPr="00CA7991">
        <w:rPr>
          <w:rFonts w:ascii="Garamond" w:hAnsi="Garamond"/>
          <w:sz w:val="28"/>
          <w:szCs w:val="28"/>
        </w:rPr>
        <w:t>όλη την θεατρική περίοδο διότι είναι ένα από τα αριστουργήματα της ιταλικής δραματουργίας κι ένα από τα δυνατότερα του ξένου δραματολογίου.</w:t>
      </w:r>
      <w:r>
        <w:rPr>
          <w:rStyle w:val="a7"/>
          <w:rFonts w:ascii="Garamond" w:hAnsi="Garamond"/>
          <w:sz w:val="28"/>
          <w:szCs w:val="28"/>
        </w:rPr>
        <w:footnoteReference w:id="951"/>
      </w:r>
    </w:p>
    <w:p w:rsidR="00CA7991" w:rsidRPr="00CA7991" w:rsidRDefault="00D25F6C" w:rsidP="005843BF">
      <w:pPr>
        <w:spacing w:after="0"/>
        <w:jc w:val="both"/>
        <w:rPr>
          <w:rFonts w:ascii="Garamond" w:hAnsi="Garamond"/>
          <w:sz w:val="28"/>
          <w:szCs w:val="28"/>
        </w:rPr>
      </w:pPr>
      <w:r>
        <w:rPr>
          <w:rFonts w:ascii="Garamond" w:hAnsi="Garamond"/>
          <w:sz w:val="28"/>
          <w:szCs w:val="28"/>
        </w:rPr>
        <w:t xml:space="preserve">  </w:t>
      </w:r>
      <w:r w:rsidR="00CA7991" w:rsidRPr="00CA7991">
        <w:rPr>
          <w:rFonts w:ascii="Garamond" w:hAnsi="Garamond"/>
          <w:sz w:val="28"/>
          <w:szCs w:val="28"/>
        </w:rPr>
        <w:t xml:space="preserve">Στο περιοδικό </w:t>
      </w:r>
      <w:r w:rsidR="00CA7991" w:rsidRPr="00CA7991">
        <w:rPr>
          <w:rFonts w:ascii="Garamond" w:hAnsi="Garamond"/>
          <w:i/>
          <w:sz w:val="28"/>
          <w:szCs w:val="28"/>
        </w:rPr>
        <w:t>Πινακοθήκη</w:t>
      </w:r>
      <w:r w:rsidR="00D44198">
        <w:rPr>
          <w:rFonts w:ascii="Garamond" w:hAnsi="Garamond"/>
          <w:sz w:val="28"/>
          <w:szCs w:val="28"/>
        </w:rPr>
        <w:t xml:space="preserve"> δημοσιεύεται</w:t>
      </w:r>
      <w:r w:rsidR="00CA7991" w:rsidRPr="00CA7991">
        <w:rPr>
          <w:rFonts w:ascii="Garamond" w:hAnsi="Garamond"/>
          <w:sz w:val="28"/>
          <w:szCs w:val="28"/>
        </w:rPr>
        <w:t xml:space="preserve"> κριτική για το έργο. Ο κριτικός σημειώνει ότι το έργο στερείται δράσης. Το θέμα του είναι ρεαλιστικό, αλλά </w:t>
      </w:r>
      <w:r w:rsidR="00CA7991" w:rsidRPr="00CA7991">
        <w:rPr>
          <w:rFonts w:ascii="Garamond" w:hAnsi="Garamond"/>
          <w:sz w:val="28"/>
          <w:szCs w:val="28"/>
        </w:rPr>
        <w:lastRenderedPageBreak/>
        <w:t xml:space="preserve">ανεκμετάλλευτο και μονότονο. </w:t>
      </w:r>
      <w:r w:rsidR="00AB5A01">
        <w:rPr>
          <w:rFonts w:ascii="Garamond" w:hAnsi="Garamond"/>
          <w:sz w:val="28"/>
          <w:szCs w:val="28"/>
        </w:rPr>
        <w:t>Σύμφωνα με τη γνώμη του, υ</w:t>
      </w:r>
      <w:r w:rsidR="00CA7991" w:rsidRPr="00CA7991">
        <w:rPr>
          <w:rFonts w:ascii="Garamond" w:hAnsi="Garamond"/>
          <w:sz w:val="28"/>
          <w:szCs w:val="28"/>
        </w:rPr>
        <w:t xml:space="preserve">πάρχουν στιγμές που μετατρέπεται από δράμα σε κωμωδία, χάρη σε μια υπηρέτρια που μιλά χαριτωμένα διαστρεβλώνοντας τη γλώσσα. Η Κυβέλη </w:t>
      </w:r>
      <w:r w:rsidR="00BC2CC4">
        <w:rPr>
          <w:rFonts w:ascii="Garamond" w:hAnsi="Garamond"/>
          <w:sz w:val="28"/>
          <w:szCs w:val="28"/>
        </w:rPr>
        <w:t xml:space="preserve">εκφράζει </w:t>
      </w:r>
      <w:r w:rsidR="00CA7991" w:rsidRPr="00CA7991">
        <w:rPr>
          <w:rFonts w:ascii="Garamond" w:hAnsi="Garamond"/>
          <w:sz w:val="28"/>
          <w:szCs w:val="28"/>
        </w:rPr>
        <w:t>όσο της ήταν δυνατόν τον πόνο για</w:t>
      </w:r>
      <w:r w:rsidR="002178E4">
        <w:rPr>
          <w:rFonts w:ascii="Garamond" w:hAnsi="Garamond"/>
          <w:sz w:val="28"/>
          <w:szCs w:val="28"/>
        </w:rPr>
        <w:t xml:space="preserve"> τη στέρηση της μητρότητας. Ο</w:t>
      </w:r>
      <w:r w:rsidR="00CA7991" w:rsidRPr="00CA7991">
        <w:rPr>
          <w:rFonts w:ascii="Garamond" w:hAnsi="Garamond"/>
          <w:sz w:val="28"/>
          <w:szCs w:val="28"/>
        </w:rPr>
        <w:t xml:space="preserve"> Σάββας </w:t>
      </w:r>
      <w:r w:rsidR="00AB5A01">
        <w:rPr>
          <w:rFonts w:ascii="Garamond" w:hAnsi="Garamond"/>
          <w:sz w:val="28"/>
          <w:szCs w:val="28"/>
        </w:rPr>
        <w:t>του φαίνεται</w:t>
      </w:r>
      <w:r w:rsidR="00BC2CC4">
        <w:rPr>
          <w:rFonts w:ascii="Garamond" w:hAnsi="Garamond"/>
          <w:sz w:val="28"/>
          <w:szCs w:val="28"/>
        </w:rPr>
        <w:t xml:space="preserve"> </w:t>
      </w:r>
      <w:r w:rsidR="00CA7991" w:rsidRPr="00CA7991">
        <w:rPr>
          <w:rFonts w:ascii="Garamond" w:hAnsi="Garamond"/>
          <w:sz w:val="28"/>
          <w:szCs w:val="28"/>
        </w:rPr>
        <w:t xml:space="preserve">τέλειος καθολικός ιερέας, όπως ακριβώς </w:t>
      </w:r>
      <w:r w:rsidR="002178E4">
        <w:rPr>
          <w:rFonts w:ascii="Garamond" w:hAnsi="Garamond"/>
          <w:sz w:val="28"/>
          <w:szCs w:val="28"/>
        </w:rPr>
        <w:t>τον έπλασε ο συγγραφέας. Η</w:t>
      </w:r>
      <w:r w:rsidR="00CA7991" w:rsidRPr="00CA7991">
        <w:rPr>
          <w:rFonts w:ascii="Garamond" w:hAnsi="Garamond"/>
          <w:sz w:val="28"/>
          <w:szCs w:val="28"/>
        </w:rPr>
        <w:t xml:space="preserve"> Αλκαί</w:t>
      </w:r>
      <w:r w:rsidR="00BC2CC4">
        <w:rPr>
          <w:rFonts w:ascii="Garamond" w:hAnsi="Garamond"/>
          <w:sz w:val="28"/>
          <w:szCs w:val="28"/>
        </w:rPr>
        <w:t>ου</w:t>
      </w:r>
      <w:r w:rsidR="003A1260">
        <w:rPr>
          <w:rFonts w:ascii="Garamond" w:hAnsi="Garamond"/>
          <w:sz w:val="28"/>
          <w:szCs w:val="28"/>
        </w:rPr>
        <w:t xml:space="preserve"> </w:t>
      </w:r>
      <w:r w:rsidR="00BC2CC4">
        <w:rPr>
          <w:rFonts w:ascii="Garamond" w:hAnsi="Garamond"/>
          <w:sz w:val="28"/>
          <w:szCs w:val="28"/>
        </w:rPr>
        <w:t xml:space="preserve">στον ρόλο της υπηρέτριας </w:t>
      </w:r>
      <w:r w:rsidR="00AB5A01">
        <w:rPr>
          <w:rFonts w:ascii="Garamond" w:hAnsi="Garamond"/>
          <w:sz w:val="28"/>
          <w:szCs w:val="28"/>
        </w:rPr>
        <w:t>κρίνεται αρκετά αφελής ώστε να προκαλέσει</w:t>
      </w:r>
      <w:r w:rsidR="00CA7991" w:rsidRPr="00CA7991">
        <w:rPr>
          <w:rFonts w:ascii="Garamond" w:hAnsi="Garamond"/>
          <w:sz w:val="28"/>
          <w:szCs w:val="28"/>
        </w:rPr>
        <w:t xml:space="preserve"> το γέλιο στο κοινό.</w:t>
      </w:r>
      <w:r w:rsidR="00CA7991">
        <w:rPr>
          <w:rStyle w:val="a7"/>
          <w:rFonts w:ascii="Garamond" w:hAnsi="Garamond"/>
          <w:sz w:val="28"/>
          <w:szCs w:val="28"/>
        </w:rPr>
        <w:footnoteReference w:id="952"/>
      </w:r>
    </w:p>
    <w:p w:rsidR="00CA7991" w:rsidRDefault="00CA7991" w:rsidP="005843BF">
      <w:pPr>
        <w:spacing w:after="0"/>
        <w:jc w:val="both"/>
        <w:rPr>
          <w:rFonts w:ascii="Garamond" w:hAnsi="Garamond"/>
          <w:sz w:val="28"/>
          <w:szCs w:val="28"/>
        </w:rPr>
      </w:pPr>
      <w:r w:rsidRPr="00CA7991">
        <w:rPr>
          <w:rFonts w:ascii="Garamond" w:hAnsi="Garamond"/>
          <w:sz w:val="28"/>
          <w:szCs w:val="28"/>
        </w:rPr>
        <w:t xml:space="preserve"> </w:t>
      </w:r>
      <w:r w:rsidR="00D44198" w:rsidRPr="00D44198">
        <w:rPr>
          <w:rFonts w:ascii="Garamond" w:hAnsi="Garamond"/>
          <w:i/>
          <w:sz w:val="28"/>
          <w:szCs w:val="28"/>
        </w:rPr>
        <w:t>Η Λουίζα Κόντι</w:t>
      </w:r>
      <w:r w:rsidR="00D44198">
        <w:rPr>
          <w:rFonts w:ascii="Garamond" w:hAnsi="Garamond"/>
          <w:sz w:val="28"/>
          <w:szCs w:val="28"/>
        </w:rPr>
        <w:t xml:space="preserve"> </w:t>
      </w:r>
      <w:r w:rsidRPr="00CA7991">
        <w:rPr>
          <w:rFonts w:ascii="Garamond" w:hAnsi="Garamond"/>
          <w:sz w:val="28"/>
          <w:szCs w:val="28"/>
        </w:rPr>
        <w:t>μολον</w:t>
      </w:r>
      <w:r w:rsidR="00D25F6C">
        <w:rPr>
          <w:rFonts w:ascii="Garamond" w:hAnsi="Garamond"/>
          <w:sz w:val="28"/>
          <w:szCs w:val="28"/>
        </w:rPr>
        <w:t>ότι στη χώρα μας δεν σημειώνει</w:t>
      </w:r>
      <w:r w:rsidRPr="00CA7991">
        <w:rPr>
          <w:rFonts w:ascii="Garamond" w:hAnsi="Garamond"/>
          <w:sz w:val="28"/>
          <w:szCs w:val="28"/>
        </w:rPr>
        <w:t xml:space="preserve"> </w:t>
      </w:r>
      <w:r w:rsidR="007256B3">
        <w:rPr>
          <w:rFonts w:ascii="Garamond" w:hAnsi="Garamond"/>
          <w:sz w:val="28"/>
          <w:szCs w:val="28"/>
        </w:rPr>
        <w:t>αξιόλογη επιτυχία καθώς μετά από το 1916 δεν επιλέγεται ποτέ πια για ανέβασμα,</w:t>
      </w:r>
      <w:r w:rsidRPr="00CA7991">
        <w:rPr>
          <w:rFonts w:ascii="Garamond" w:hAnsi="Garamond"/>
          <w:sz w:val="28"/>
          <w:szCs w:val="28"/>
        </w:rPr>
        <w:t xml:space="preserve"> στην Ιταλία </w:t>
      </w:r>
      <w:r w:rsidR="007256B3">
        <w:rPr>
          <w:rFonts w:ascii="Garamond" w:hAnsi="Garamond"/>
          <w:sz w:val="28"/>
          <w:szCs w:val="28"/>
        </w:rPr>
        <w:t>έχει αποδειχτεί διαχρονικό διότι</w:t>
      </w:r>
      <w:r w:rsidRPr="00CA7991">
        <w:rPr>
          <w:rFonts w:ascii="Garamond" w:hAnsi="Garamond"/>
          <w:sz w:val="28"/>
          <w:szCs w:val="28"/>
        </w:rPr>
        <w:t xml:space="preserve"> ανεβαίνει μέχρι και στις μέρες μας, ενώ απόδειξη της επιτυχίας του αποτελεί </w:t>
      </w:r>
      <w:r w:rsidR="00D25F6C">
        <w:rPr>
          <w:rFonts w:ascii="Garamond" w:hAnsi="Garamond"/>
          <w:sz w:val="28"/>
          <w:szCs w:val="28"/>
        </w:rPr>
        <w:t xml:space="preserve">και </w:t>
      </w:r>
      <w:r w:rsidRPr="00CA7991">
        <w:rPr>
          <w:rFonts w:ascii="Garamond" w:hAnsi="Garamond"/>
          <w:sz w:val="28"/>
          <w:szCs w:val="28"/>
        </w:rPr>
        <w:t xml:space="preserve">το γεγονός ότι μεταφέρθηκε και στον κινηματογράφο με τον τίτλο </w:t>
      </w:r>
      <w:r w:rsidRPr="00CA7991">
        <w:rPr>
          <w:rFonts w:ascii="Garamond" w:hAnsi="Garamond"/>
          <w:i/>
          <w:sz w:val="28"/>
          <w:szCs w:val="28"/>
          <w:lang w:val="it-IT"/>
        </w:rPr>
        <w:t>L</w:t>
      </w:r>
      <w:r w:rsidRPr="00CA7991">
        <w:rPr>
          <w:rFonts w:ascii="Garamond" w:hAnsi="Garamond"/>
          <w:i/>
          <w:sz w:val="28"/>
          <w:szCs w:val="28"/>
        </w:rPr>
        <w:t>’</w:t>
      </w:r>
      <w:r w:rsidRPr="00CA7991">
        <w:rPr>
          <w:rFonts w:ascii="Garamond" w:hAnsi="Garamond"/>
          <w:i/>
          <w:sz w:val="28"/>
          <w:szCs w:val="28"/>
          <w:lang w:val="it-IT"/>
        </w:rPr>
        <w:t>intrusa</w:t>
      </w:r>
      <w:r w:rsidRPr="00CA7991">
        <w:rPr>
          <w:rFonts w:ascii="Garamond" w:hAnsi="Garamond"/>
          <w:sz w:val="28"/>
          <w:szCs w:val="28"/>
        </w:rPr>
        <w:t xml:space="preserve"> (</w:t>
      </w:r>
      <w:r w:rsidRPr="00CA7991">
        <w:rPr>
          <w:rFonts w:ascii="Garamond" w:hAnsi="Garamond"/>
          <w:i/>
          <w:sz w:val="28"/>
          <w:szCs w:val="28"/>
        </w:rPr>
        <w:t>Η παρείσακτη</w:t>
      </w:r>
      <w:r w:rsidRPr="00CA7991">
        <w:rPr>
          <w:rFonts w:ascii="Garamond" w:hAnsi="Garamond"/>
          <w:sz w:val="28"/>
          <w:szCs w:val="28"/>
        </w:rPr>
        <w:t xml:space="preserve">) το 1956 σε σκηνοθεσία </w:t>
      </w:r>
      <w:r w:rsidRPr="00CA7991">
        <w:rPr>
          <w:rFonts w:ascii="Garamond" w:hAnsi="Garamond"/>
          <w:sz w:val="28"/>
          <w:szCs w:val="28"/>
          <w:lang w:val="it-IT"/>
        </w:rPr>
        <w:t>Raffaello</w:t>
      </w:r>
      <w:r w:rsidRPr="00CA7991">
        <w:rPr>
          <w:rFonts w:ascii="Garamond" w:hAnsi="Garamond"/>
          <w:sz w:val="28"/>
          <w:szCs w:val="28"/>
        </w:rPr>
        <w:t xml:space="preserve"> </w:t>
      </w:r>
      <w:r w:rsidRPr="00CA7991">
        <w:rPr>
          <w:rFonts w:ascii="Garamond" w:hAnsi="Garamond"/>
          <w:sz w:val="28"/>
          <w:szCs w:val="28"/>
          <w:lang w:val="it-IT"/>
        </w:rPr>
        <w:t>Matarazzo</w:t>
      </w:r>
      <w:r w:rsidRPr="00CA7991">
        <w:rPr>
          <w:rFonts w:ascii="Garamond" w:hAnsi="Garamond"/>
          <w:sz w:val="28"/>
          <w:szCs w:val="28"/>
        </w:rPr>
        <w:t>.</w:t>
      </w:r>
      <w:r w:rsidR="007256B3">
        <w:rPr>
          <w:rFonts w:ascii="Garamond" w:hAnsi="Garamond"/>
          <w:sz w:val="28"/>
          <w:szCs w:val="28"/>
        </w:rPr>
        <w:t xml:space="preserve"> </w:t>
      </w:r>
    </w:p>
    <w:p w:rsidR="005843BF" w:rsidRPr="000927FE" w:rsidRDefault="007256B3" w:rsidP="005843BF">
      <w:pPr>
        <w:spacing w:after="0"/>
        <w:jc w:val="both"/>
        <w:rPr>
          <w:rFonts w:ascii="Garamond" w:hAnsi="Garamond"/>
          <w:sz w:val="28"/>
          <w:szCs w:val="28"/>
        </w:rPr>
      </w:pPr>
      <w:r>
        <w:rPr>
          <w:rFonts w:ascii="Garamond" w:hAnsi="Garamond"/>
          <w:sz w:val="28"/>
          <w:szCs w:val="28"/>
        </w:rPr>
        <w:t xml:space="preserve">  Τα ηθικά μηνύματα του έργου είναι ουσιαστικά, αν και τετριμμένα διότι παρόμοια θέματα έχουν θιχτεί και εξακολουθούν να θίγονται και από την σύγχρονη-μοντέρνα δραματουργία, η σκιαγράφηση των χαρακτήρων βαθειά και λεπτομερής</w:t>
      </w:r>
      <w:r w:rsidR="00AB5A01">
        <w:rPr>
          <w:rFonts w:ascii="Garamond" w:hAnsi="Garamond"/>
          <w:sz w:val="28"/>
          <w:szCs w:val="28"/>
        </w:rPr>
        <w:t>,</w:t>
      </w:r>
      <w:r>
        <w:rPr>
          <w:rFonts w:ascii="Garamond" w:hAnsi="Garamond"/>
          <w:sz w:val="28"/>
          <w:szCs w:val="28"/>
        </w:rPr>
        <w:t xml:space="preserve"> δίνοντάς του μια μοναδικότητα. Δεν στερείται αξιόλογων στοιχείων ώστε να μην παρουσιάζεται κατά τη σημερινή εποχή όταν έργα εφάμιλλης ή κατώτερης αξίας που καταπιάνονται με τα ίδια ζητήματα γνωρίζουν επιτυχία. </w:t>
      </w:r>
    </w:p>
    <w:p w:rsidR="00D4719B" w:rsidRPr="000927FE" w:rsidRDefault="00D4719B" w:rsidP="005843BF">
      <w:pPr>
        <w:spacing w:after="0"/>
        <w:jc w:val="both"/>
        <w:rPr>
          <w:rFonts w:ascii="Garamond" w:hAnsi="Garamond"/>
          <w:sz w:val="28"/>
          <w:szCs w:val="28"/>
        </w:rPr>
      </w:pPr>
    </w:p>
    <w:p w:rsidR="00DD7719" w:rsidRPr="000927FE" w:rsidRDefault="00DD7719" w:rsidP="005843BF">
      <w:pPr>
        <w:spacing w:after="0"/>
        <w:jc w:val="both"/>
        <w:rPr>
          <w:rFonts w:ascii="Garamond" w:hAnsi="Garamond"/>
          <w:sz w:val="28"/>
          <w:szCs w:val="28"/>
        </w:rPr>
      </w:pPr>
    </w:p>
    <w:p w:rsidR="00DD7719" w:rsidRPr="000927FE" w:rsidRDefault="00DD7719" w:rsidP="005843BF">
      <w:pPr>
        <w:spacing w:after="0"/>
        <w:jc w:val="both"/>
        <w:rPr>
          <w:rFonts w:ascii="Garamond" w:hAnsi="Garamond"/>
          <w:sz w:val="28"/>
          <w:szCs w:val="28"/>
        </w:rPr>
      </w:pPr>
    </w:p>
    <w:p w:rsidR="00DD7719" w:rsidRPr="000927FE" w:rsidRDefault="00DD7719" w:rsidP="005843BF">
      <w:pPr>
        <w:spacing w:after="0"/>
        <w:jc w:val="both"/>
        <w:rPr>
          <w:rFonts w:ascii="Garamond" w:hAnsi="Garamond"/>
          <w:sz w:val="28"/>
          <w:szCs w:val="28"/>
        </w:rPr>
      </w:pPr>
    </w:p>
    <w:p w:rsidR="00DD7719" w:rsidRDefault="00DD7719"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Default="00E83A47" w:rsidP="005843BF">
      <w:pPr>
        <w:spacing w:after="0"/>
        <w:jc w:val="both"/>
        <w:rPr>
          <w:rFonts w:ascii="Garamond" w:hAnsi="Garamond"/>
          <w:sz w:val="28"/>
          <w:szCs w:val="28"/>
        </w:rPr>
      </w:pPr>
    </w:p>
    <w:p w:rsidR="00E83A47" w:rsidRPr="000927FE" w:rsidRDefault="00E83A47" w:rsidP="005843BF">
      <w:pPr>
        <w:spacing w:after="0"/>
        <w:jc w:val="both"/>
        <w:rPr>
          <w:rFonts w:ascii="Garamond" w:hAnsi="Garamond"/>
          <w:sz w:val="28"/>
          <w:szCs w:val="28"/>
        </w:rPr>
      </w:pPr>
    </w:p>
    <w:p w:rsidR="00DD7719" w:rsidRPr="000927FE" w:rsidRDefault="00DD7719" w:rsidP="005843BF">
      <w:pPr>
        <w:spacing w:after="0"/>
        <w:jc w:val="both"/>
        <w:rPr>
          <w:rFonts w:ascii="Garamond" w:hAnsi="Garamond"/>
          <w:sz w:val="28"/>
          <w:szCs w:val="28"/>
        </w:rPr>
      </w:pPr>
    </w:p>
    <w:p w:rsidR="00DD7719" w:rsidRPr="003F0E43" w:rsidRDefault="00DD7719" w:rsidP="005843BF">
      <w:pPr>
        <w:spacing w:after="0"/>
        <w:jc w:val="both"/>
        <w:rPr>
          <w:rFonts w:ascii="Garamond" w:hAnsi="Garamond"/>
          <w:sz w:val="28"/>
          <w:szCs w:val="28"/>
        </w:rPr>
      </w:pPr>
    </w:p>
    <w:p w:rsidR="00DD7719" w:rsidRPr="000927FE" w:rsidRDefault="00DD7719" w:rsidP="005843BF">
      <w:pPr>
        <w:spacing w:after="0"/>
        <w:jc w:val="both"/>
        <w:rPr>
          <w:rFonts w:ascii="Garamond" w:hAnsi="Garamond"/>
          <w:sz w:val="28"/>
          <w:szCs w:val="28"/>
        </w:rPr>
      </w:pPr>
    </w:p>
    <w:p w:rsidR="00CA7991" w:rsidRPr="008973DE" w:rsidRDefault="00615467" w:rsidP="00615467">
      <w:pPr>
        <w:spacing w:after="0" w:line="240" w:lineRule="auto"/>
        <w:jc w:val="both"/>
        <w:rPr>
          <w:rFonts w:ascii="Garamond" w:hAnsi="Garamond"/>
          <w:b/>
          <w:sz w:val="28"/>
          <w:szCs w:val="28"/>
          <w:u w:val="single"/>
        </w:rPr>
      </w:pPr>
      <w:r>
        <w:rPr>
          <w:rFonts w:ascii="Garamond" w:hAnsi="Garamond"/>
          <w:b/>
          <w:sz w:val="28"/>
          <w:szCs w:val="28"/>
          <w:u w:val="single"/>
        </w:rPr>
        <w:t>2.3.</w:t>
      </w:r>
      <w:r w:rsidR="00CA7991">
        <w:rPr>
          <w:rFonts w:ascii="Garamond" w:hAnsi="Garamond"/>
          <w:b/>
          <w:sz w:val="28"/>
          <w:szCs w:val="28"/>
          <w:u w:val="single"/>
          <w:lang w:val="it-IT"/>
        </w:rPr>
        <w:t>LUCIO D’AMBRA</w:t>
      </w:r>
    </w:p>
    <w:p w:rsidR="00CA7991" w:rsidRDefault="00615467" w:rsidP="005843BF">
      <w:pPr>
        <w:spacing w:after="0"/>
        <w:jc w:val="both"/>
        <w:rPr>
          <w:rFonts w:ascii="Garamond" w:hAnsi="Garamond"/>
          <w:b/>
          <w:sz w:val="28"/>
          <w:szCs w:val="28"/>
          <w:u w:val="single"/>
        </w:rPr>
      </w:pPr>
      <w:r>
        <w:rPr>
          <w:rFonts w:ascii="Garamond" w:hAnsi="Garamond"/>
          <w:b/>
          <w:sz w:val="28"/>
          <w:szCs w:val="28"/>
          <w:u w:val="single"/>
        </w:rPr>
        <w:t>2.3</w:t>
      </w:r>
      <w:r w:rsidR="00CA7991" w:rsidRPr="008973DE">
        <w:rPr>
          <w:rFonts w:ascii="Garamond" w:hAnsi="Garamond"/>
          <w:b/>
          <w:sz w:val="28"/>
          <w:szCs w:val="28"/>
          <w:u w:val="single"/>
        </w:rPr>
        <w:t xml:space="preserve">.1. </w:t>
      </w:r>
      <w:r w:rsidR="0090477C">
        <w:rPr>
          <w:rFonts w:ascii="Garamond" w:hAnsi="Garamond"/>
          <w:b/>
          <w:sz w:val="28"/>
          <w:szCs w:val="28"/>
          <w:u w:val="single"/>
        </w:rPr>
        <w:t>Η ζωή του-Τ</w:t>
      </w:r>
      <w:r w:rsidR="00CA7991">
        <w:rPr>
          <w:rFonts w:ascii="Garamond" w:hAnsi="Garamond"/>
          <w:b/>
          <w:sz w:val="28"/>
          <w:szCs w:val="28"/>
          <w:u w:val="single"/>
        </w:rPr>
        <w:t>ο έργο του</w:t>
      </w:r>
      <w:r w:rsidR="00894C41">
        <w:rPr>
          <w:rFonts w:ascii="Garamond" w:hAnsi="Garamond"/>
          <w:b/>
          <w:sz w:val="28"/>
          <w:szCs w:val="28"/>
          <w:u w:val="single"/>
        </w:rPr>
        <w:t xml:space="preserve">. </w:t>
      </w:r>
      <w:r w:rsidR="00894C41" w:rsidRPr="00894C41">
        <w:rPr>
          <w:rFonts w:ascii="Garamond" w:hAnsi="Garamond"/>
          <w:b/>
          <w:i/>
          <w:sz w:val="28"/>
          <w:szCs w:val="28"/>
          <w:u w:val="single"/>
        </w:rPr>
        <w:t>Η δις Κυκλών</w:t>
      </w:r>
    </w:p>
    <w:p w:rsidR="00CA7991" w:rsidRDefault="00CA7991" w:rsidP="00CA7991">
      <w:pPr>
        <w:jc w:val="both"/>
        <w:rPr>
          <w:rFonts w:ascii="Garamond" w:hAnsi="Garamond"/>
          <w:b/>
          <w:sz w:val="28"/>
          <w:szCs w:val="28"/>
          <w:u w:val="single"/>
        </w:rPr>
      </w:pPr>
    </w:p>
    <w:p w:rsidR="00D23006" w:rsidRDefault="00CA7991" w:rsidP="00894C41">
      <w:pPr>
        <w:spacing w:after="0"/>
        <w:jc w:val="both"/>
        <w:rPr>
          <w:rFonts w:ascii="Garamond" w:hAnsi="Garamond"/>
          <w:sz w:val="28"/>
          <w:szCs w:val="28"/>
        </w:rPr>
      </w:pPr>
      <w:r>
        <w:rPr>
          <w:rFonts w:ascii="Garamond" w:hAnsi="Garamond"/>
          <w:sz w:val="28"/>
          <w:szCs w:val="28"/>
        </w:rPr>
        <w:t xml:space="preserve">  </w:t>
      </w:r>
      <w:r w:rsidRPr="00506CF6">
        <w:rPr>
          <w:rFonts w:ascii="Garamond" w:hAnsi="Garamond"/>
          <w:sz w:val="28"/>
          <w:szCs w:val="28"/>
        </w:rPr>
        <w:t xml:space="preserve">Ο </w:t>
      </w:r>
      <w:r w:rsidRPr="00506CF6">
        <w:rPr>
          <w:rFonts w:ascii="Garamond" w:hAnsi="Garamond"/>
          <w:sz w:val="28"/>
          <w:szCs w:val="28"/>
          <w:lang w:val="it-IT"/>
        </w:rPr>
        <w:t>Renato</w:t>
      </w:r>
      <w:r w:rsidRPr="00506CF6">
        <w:rPr>
          <w:rFonts w:ascii="Garamond" w:hAnsi="Garamond"/>
          <w:sz w:val="28"/>
          <w:szCs w:val="28"/>
        </w:rPr>
        <w:t xml:space="preserve"> </w:t>
      </w:r>
      <w:r w:rsidRPr="00506CF6">
        <w:rPr>
          <w:rFonts w:ascii="Garamond" w:hAnsi="Garamond"/>
          <w:sz w:val="28"/>
          <w:szCs w:val="28"/>
          <w:lang w:val="it-IT"/>
        </w:rPr>
        <w:t>Tommaso</w:t>
      </w:r>
      <w:r w:rsidRPr="00506CF6">
        <w:rPr>
          <w:rFonts w:ascii="Garamond" w:hAnsi="Garamond"/>
          <w:sz w:val="28"/>
          <w:szCs w:val="28"/>
        </w:rPr>
        <w:t xml:space="preserve"> </w:t>
      </w:r>
      <w:r w:rsidRPr="00506CF6">
        <w:rPr>
          <w:rFonts w:ascii="Garamond" w:hAnsi="Garamond"/>
          <w:sz w:val="28"/>
          <w:szCs w:val="28"/>
          <w:lang w:val="it-IT"/>
        </w:rPr>
        <w:t>Anacleto</w:t>
      </w:r>
      <w:r w:rsidRPr="00506CF6">
        <w:rPr>
          <w:rFonts w:ascii="Garamond" w:hAnsi="Garamond"/>
          <w:sz w:val="28"/>
          <w:szCs w:val="28"/>
        </w:rPr>
        <w:t xml:space="preserve"> </w:t>
      </w:r>
      <w:r w:rsidRPr="00506CF6">
        <w:rPr>
          <w:rFonts w:ascii="Garamond" w:hAnsi="Garamond"/>
          <w:sz w:val="28"/>
          <w:szCs w:val="28"/>
          <w:lang w:val="it-IT"/>
        </w:rPr>
        <w:t>Manganella</w:t>
      </w:r>
      <w:r w:rsidRPr="00506CF6">
        <w:rPr>
          <w:rFonts w:ascii="Garamond" w:hAnsi="Garamond"/>
          <w:sz w:val="28"/>
          <w:szCs w:val="28"/>
        </w:rPr>
        <w:t xml:space="preserve"> (</w:t>
      </w:r>
      <w:r>
        <w:rPr>
          <w:rFonts w:ascii="Garamond" w:hAnsi="Garamond"/>
          <w:sz w:val="28"/>
          <w:szCs w:val="28"/>
        </w:rPr>
        <w:t>Ρώμη 1/1/</w:t>
      </w:r>
      <w:r w:rsidRPr="00506CF6">
        <w:rPr>
          <w:rFonts w:ascii="Garamond" w:hAnsi="Garamond"/>
          <w:sz w:val="28"/>
          <w:szCs w:val="28"/>
        </w:rPr>
        <w:t>1879-</w:t>
      </w:r>
      <w:r>
        <w:rPr>
          <w:rFonts w:ascii="Garamond" w:hAnsi="Garamond"/>
          <w:sz w:val="28"/>
          <w:szCs w:val="28"/>
        </w:rPr>
        <w:t>31/12/</w:t>
      </w:r>
      <w:r w:rsidRPr="00506CF6">
        <w:rPr>
          <w:rFonts w:ascii="Garamond" w:hAnsi="Garamond"/>
          <w:sz w:val="28"/>
          <w:szCs w:val="28"/>
        </w:rPr>
        <w:t xml:space="preserve">1939), </w:t>
      </w:r>
      <w:r>
        <w:rPr>
          <w:rFonts w:ascii="Garamond" w:hAnsi="Garamond"/>
          <w:sz w:val="28"/>
          <w:szCs w:val="28"/>
        </w:rPr>
        <w:t>που</w:t>
      </w:r>
      <w:r w:rsidRPr="00506CF6">
        <w:rPr>
          <w:rFonts w:ascii="Garamond" w:hAnsi="Garamond"/>
          <w:sz w:val="28"/>
          <w:szCs w:val="28"/>
        </w:rPr>
        <w:t xml:space="preserve"> </w:t>
      </w:r>
      <w:r w:rsidR="007256B3">
        <w:rPr>
          <w:rFonts w:ascii="Garamond" w:hAnsi="Garamond"/>
          <w:sz w:val="28"/>
          <w:szCs w:val="28"/>
        </w:rPr>
        <w:t>κάνει</w:t>
      </w:r>
      <w:r w:rsidRPr="00506CF6">
        <w:rPr>
          <w:rFonts w:ascii="Garamond" w:hAnsi="Garamond"/>
          <w:sz w:val="28"/>
          <w:szCs w:val="28"/>
        </w:rPr>
        <w:t xml:space="preserve"> </w:t>
      </w:r>
      <w:r>
        <w:rPr>
          <w:rFonts w:ascii="Garamond" w:hAnsi="Garamond"/>
          <w:sz w:val="28"/>
          <w:szCs w:val="28"/>
        </w:rPr>
        <w:t>καριέρα με το ψευδώνυμο</w:t>
      </w:r>
      <w:r>
        <w:rPr>
          <w:rStyle w:val="a7"/>
          <w:rFonts w:ascii="Garamond" w:hAnsi="Garamond"/>
          <w:sz w:val="28"/>
          <w:szCs w:val="28"/>
        </w:rPr>
        <w:footnoteReference w:id="953"/>
      </w:r>
      <w:r>
        <w:rPr>
          <w:rFonts w:ascii="Garamond" w:hAnsi="Garamond"/>
          <w:sz w:val="28"/>
          <w:szCs w:val="28"/>
        </w:rPr>
        <w:t xml:space="preserve"> </w:t>
      </w:r>
      <w:r>
        <w:rPr>
          <w:rFonts w:ascii="Garamond" w:hAnsi="Garamond"/>
          <w:sz w:val="28"/>
          <w:szCs w:val="28"/>
          <w:lang w:val="it-IT"/>
        </w:rPr>
        <w:t>Lucio</w:t>
      </w:r>
      <w:r w:rsidRPr="00506CF6">
        <w:rPr>
          <w:rFonts w:ascii="Garamond" w:hAnsi="Garamond"/>
          <w:sz w:val="28"/>
          <w:szCs w:val="28"/>
        </w:rPr>
        <w:t xml:space="preserve"> </w:t>
      </w:r>
      <w:r>
        <w:rPr>
          <w:rFonts w:ascii="Garamond" w:hAnsi="Garamond"/>
          <w:sz w:val="28"/>
          <w:szCs w:val="28"/>
          <w:lang w:val="it-IT"/>
        </w:rPr>
        <w:t>D</w:t>
      </w:r>
      <w:r w:rsidRPr="00506CF6">
        <w:rPr>
          <w:rFonts w:ascii="Garamond" w:hAnsi="Garamond"/>
          <w:sz w:val="28"/>
          <w:szCs w:val="28"/>
        </w:rPr>
        <w:t>’</w:t>
      </w:r>
      <w:r>
        <w:rPr>
          <w:rFonts w:ascii="Garamond" w:hAnsi="Garamond"/>
          <w:sz w:val="28"/>
          <w:szCs w:val="28"/>
          <w:lang w:val="it-IT"/>
        </w:rPr>
        <w:t>Ambra</w:t>
      </w:r>
      <w:r w:rsidRPr="00506CF6">
        <w:rPr>
          <w:rFonts w:ascii="Garamond" w:hAnsi="Garamond"/>
          <w:sz w:val="28"/>
          <w:szCs w:val="28"/>
        </w:rPr>
        <w:t xml:space="preserve"> </w:t>
      </w:r>
      <w:r>
        <w:rPr>
          <w:rFonts w:ascii="Garamond" w:hAnsi="Garamond"/>
          <w:sz w:val="28"/>
          <w:szCs w:val="28"/>
        </w:rPr>
        <w:t xml:space="preserve">είναι ένας συγγραφέας –μυθιστοριογράφος, κωμωδιογράφος, αρθρογράφος– και θεατρικός επιχειρηματίας που το όνομά του έχει πλέον ξεχαστεί τόσο στη σύγχρονη Ιταλία </w:t>
      </w:r>
      <w:r w:rsidR="00AB5A01">
        <w:rPr>
          <w:rFonts w:ascii="Garamond" w:hAnsi="Garamond"/>
          <w:sz w:val="28"/>
          <w:szCs w:val="28"/>
        </w:rPr>
        <w:t xml:space="preserve">και Ελλάδα </w:t>
      </w:r>
      <w:r>
        <w:rPr>
          <w:rFonts w:ascii="Garamond" w:hAnsi="Garamond"/>
          <w:sz w:val="28"/>
          <w:szCs w:val="28"/>
        </w:rPr>
        <w:t xml:space="preserve">όσο και στον υπόλοιπο κόσμο. Υπήρξε πολυγραφότατος κατά την μεταπολεμική περίοδο και μάλιστα ο πρώτος που έφερε στα ιταλικά γράμματα το όνομα του </w:t>
      </w:r>
      <w:r>
        <w:rPr>
          <w:rFonts w:ascii="Garamond" w:hAnsi="Garamond"/>
          <w:sz w:val="28"/>
          <w:szCs w:val="28"/>
          <w:lang w:val="it-IT"/>
        </w:rPr>
        <w:t>Proust</w:t>
      </w:r>
      <w:r w:rsidRPr="00506CF6">
        <w:rPr>
          <w:rFonts w:ascii="Garamond" w:hAnsi="Garamond"/>
          <w:sz w:val="28"/>
          <w:szCs w:val="28"/>
        </w:rPr>
        <w:t>.</w:t>
      </w:r>
      <w:r>
        <w:rPr>
          <w:rStyle w:val="a7"/>
          <w:rFonts w:ascii="Garamond" w:hAnsi="Garamond"/>
          <w:sz w:val="28"/>
          <w:szCs w:val="28"/>
        </w:rPr>
        <w:footnoteReference w:id="954"/>
      </w:r>
      <w:r>
        <w:rPr>
          <w:rFonts w:ascii="Garamond" w:hAnsi="Garamond"/>
          <w:sz w:val="28"/>
          <w:szCs w:val="28"/>
        </w:rPr>
        <w:t xml:space="preserve"> Ασχολήθηκε και με τον κινηματογράφο</w:t>
      </w:r>
      <w:r w:rsidRPr="00506CF6">
        <w:rPr>
          <w:rFonts w:ascii="Garamond" w:hAnsi="Garamond"/>
          <w:sz w:val="28"/>
          <w:szCs w:val="28"/>
        </w:rPr>
        <w:t>,</w:t>
      </w:r>
      <w:r>
        <w:rPr>
          <w:rStyle w:val="a7"/>
          <w:rFonts w:ascii="Garamond" w:hAnsi="Garamond"/>
          <w:sz w:val="28"/>
          <w:szCs w:val="28"/>
        </w:rPr>
        <w:footnoteReference w:id="955"/>
      </w:r>
      <w:r w:rsidRPr="00506CF6">
        <w:rPr>
          <w:rFonts w:ascii="Garamond" w:hAnsi="Garamond"/>
          <w:sz w:val="28"/>
          <w:szCs w:val="28"/>
        </w:rPr>
        <w:t xml:space="preserve"> </w:t>
      </w:r>
      <w:r>
        <w:rPr>
          <w:rFonts w:ascii="Garamond" w:hAnsi="Garamond"/>
          <w:sz w:val="28"/>
          <w:szCs w:val="28"/>
        </w:rPr>
        <w:t xml:space="preserve">συνεργαζόμενος με μεγάλες εταιρείες παραγωγής όπως είναι η </w:t>
      </w:r>
      <w:r w:rsidRPr="00506CF6">
        <w:rPr>
          <w:rFonts w:ascii="Garamond" w:hAnsi="Garamond"/>
          <w:sz w:val="28"/>
          <w:szCs w:val="28"/>
        </w:rPr>
        <w:t>Medusa, Film D’Arte Italiana και Do.Re.Mi., γράφοντας σενάρια. Ένα από αυτ</w:t>
      </w:r>
      <w:r>
        <w:rPr>
          <w:rFonts w:ascii="Garamond" w:hAnsi="Garamond"/>
          <w:sz w:val="28"/>
          <w:szCs w:val="28"/>
        </w:rPr>
        <w:t xml:space="preserve">ά είναι και το </w:t>
      </w:r>
      <w:r w:rsidRPr="00506CF6">
        <w:rPr>
          <w:rFonts w:ascii="Garamond" w:hAnsi="Garamond"/>
          <w:i/>
          <w:sz w:val="28"/>
          <w:szCs w:val="28"/>
          <w:lang w:val="it-IT"/>
        </w:rPr>
        <w:t>La</w:t>
      </w:r>
      <w:r w:rsidRPr="00506CF6">
        <w:rPr>
          <w:rFonts w:ascii="Garamond" w:hAnsi="Garamond"/>
          <w:i/>
          <w:sz w:val="28"/>
          <w:szCs w:val="28"/>
        </w:rPr>
        <w:t xml:space="preserve"> </w:t>
      </w:r>
      <w:r w:rsidRPr="00506CF6">
        <w:rPr>
          <w:rFonts w:ascii="Garamond" w:hAnsi="Garamond"/>
          <w:i/>
          <w:sz w:val="28"/>
          <w:szCs w:val="28"/>
          <w:lang w:val="it-IT"/>
        </w:rPr>
        <w:t>signorina</w:t>
      </w:r>
      <w:r w:rsidRPr="00506CF6">
        <w:rPr>
          <w:rFonts w:ascii="Garamond" w:hAnsi="Garamond"/>
          <w:i/>
          <w:sz w:val="28"/>
          <w:szCs w:val="28"/>
        </w:rPr>
        <w:t xml:space="preserve"> </w:t>
      </w:r>
      <w:r w:rsidRPr="00506CF6">
        <w:rPr>
          <w:rFonts w:ascii="Garamond" w:hAnsi="Garamond"/>
          <w:i/>
          <w:sz w:val="28"/>
          <w:szCs w:val="28"/>
          <w:lang w:val="it-IT"/>
        </w:rPr>
        <w:t>Ciclone</w:t>
      </w:r>
      <w:r w:rsidRPr="00506CF6">
        <w:rPr>
          <w:rFonts w:ascii="Garamond" w:hAnsi="Garamond"/>
          <w:sz w:val="28"/>
          <w:szCs w:val="28"/>
        </w:rPr>
        <w:t xml:space="preserve"> </w:t>
      </w:r>
      <w:r>
        <w:rPr>
          <w:rFonts w:ascii="Garamond" w:hAnsi="Garamond"/>
          <w:sz w:val="28"/>
          <w:szCs w:val="28"/>
        </w:rPr>
        <w:t>(</w:t>
      </w:r>
      <w:r w:rsidRPr="00506CF6">
        <w:rPr>
          <w:rFonts w:ascii="Garamond" w:hAnsi="Garamond"/>
          <w:i/>
          <w:sz w:val="28"/>
          <w:szCs w:val="28"/>
        </w:rPr>
        <w:t>Η δεσποινίς Κυκλών</w:t>
      </w:r>
      <w:r>
        <w:rPr>
          <w:rFonts w:ascii="Garamond" w:hAnsi="Garamond"/>
          <w:sz w:val="28"/>
          <w:szCs w:val="28"/>
        </w:rPr>
        <w:t>) το οποίο δ</w:t>
      </w:r>
      <w:r w:rsidR="00757F10">
        <w:rPr>
          <w:rFonts w:ascii="Garamond" w:hAnsi="Garamond"/>
          <w:sz w:val="28"/>
          <w:szCs w:val="28"/>
        </w:rPr>
        <w:t>ιασκευάζεται</w:t>
      </w:r>
      <w:r>
        <w:rPr>
          <w:rFonts w:ascii="Garamond" w:hAnsi="Garamond"/>
          <w:sz w:val="28"/>
          <w:szCs w:val="28"/>
        </w:rPr>
        <w:t xml:space="preserve"> στην Ελλάδα σε</w:t>
      </w:r>
      <w:r w:rsidR="00757F10">
        <w:rPr>
          <w:rFonts w:ascii="Garamond" w:hAnsi="Garamond"/>
          <w:sz w:val="28"/>
          <w:szCs w:val="28"/>
        </w:rPr>
        <w:t xml:space="preserve"> θεατρικό έργο και παρουσιάζεται</w:t>
      </w:r>
      <w:r>
        <w:rPr>
          <w:rFonts w:ascii="Garamond" w:hAnsi="Garamond"/>
          <w:sz w:val="28"/>
          <w:szCs w:val="28"/>
        </w:rPr>
        <w:t xml:space="preserve"> από την Μαρίκα Κοτοπούλη το 1917. Η επιτυχία της ταινίας στην Ιταλία και τις υπόλοιπες χώρες, ιδιαίτερα στη Γαλλία,</w:t>
      </w:r>
      <w:r>
        <w:rPr>
          <w:rStyle w:val="a7"/>
          <w:rFonts w:ascii="Garamond" w:hAnsi="Garamond"/>
          <w:sz w:val="28"/>
          <w:szCs w:val="28"/>
        </w:rPr>
        <w:footnoteReference w:id="956"/>
      </w:r>
      <w:r w:rsidRPr="00FD1492">
        <w:rPr>
          <w:rFonts w:ascii="Garamond" w:hAnsi="Garamond"/>
          <w:sz w:val="28"/>
          <w:szCs w:val="28"/>
        </w:rPr>
        <w:t xml:space="preserve"> </w:t>
      </w:r>
      <w:r w:rsidR="00757F10">
        <w:rPr>
          <w:rFonts w:ascii="Garamond" w:hAnsi="Garamond"/>
          <w:sz w:val="28"/>
          <w:szCs w:val="28"/>
        </w:rPr>
        <w:t>ακόμα και στις Η.Π.Α., είναι</w:t>
      </w:r>
      <w:r>
        <w:rPr>
          <w:rFonts w:ascii="Garamond" w:hAnsi="Garamond"/>
          <w:sz w:val="28"/>
          <w:szCs w:val="28"/>
        </w:rPr>
        <w:t xml:space="preserve"> τόσο μεγάλη ώστε να φτάσει και στα αυτιά των Ελλήνων θεατρικ</w:t>
      </w:r>
      <w:r w:rsidR="00757F10">
        <w:rPr>
          <w:rFonts w:ascii="Garamond" w:hAnsi="Garamond"/>
          <w:sz w:val="28"/>
          <w:szCs w:val="28"/>
        </w:rPr>
        <w:t>ών επιχειρηματιών που αποφασίζουν</w:t>
      </w:r>
      <w:r>
        <w:rPr>
          <w:rFonts w:ascii="Garamond" w:hAnsi="Garamond"/>
          <w:sz w:val="28"/>
          <w:szCs w:val="28"/>
        </w:rPr>
        <w:t xml:space="preserve"> να το παρουσιάσουν και στις σκηνές μας. Έκτοτε δεν ξαναπαρουσιάστηκ</w:t>
      </w:r>
      <w:r w:rsidR="000A4FEB">
        <w:rPr>
          <w:rFonts w:ascii="Garamond" w:hAnsi="Garamond"/>
          <w:sz w:val="28"/>
          <w:szCs w:val="28"/>
        </w:rPr>
        <w:t>ε κανένα άλλο έργο του συγγραφέα</w:t>
      </w:r>
      <w:r>
        <w:rPr>
          <w:rFonts w:ascii="Garamond" w:hAnsi="Garamond"/>
          <w:sz w:val="28"/>
          <w:szCs w:val="28"/>
        </w:rPr>
        <w:t>. Άλλωστε η</w:t>
      </w:r>
      <w:r w:rsidR="00757F10">
        <w:rPr>
          <w:rFonts w:ascii="Garamond" w:hAnsi="Garamond"/>
          <w:sz w:val="28"/>
          <w:szCs w:val="28"/>
        </w:rPr>
        <w:t xml:space="preserve"> φήμη του ονόματός του κρατιέται ζωντανή ενόσω ζει</w:t>
      </w:r>
      <w:r>
        <w:rPr>
          <w:rFonts w:ascii="Garamond" w:hAnsi="Garamond"/>
          <w:sz w:val="28"/>
          <w:szCs w:val="28"/>
        </w:rPr>
        <w:t xml:space="preserve"> ο </w:t>
      </w:r>
      <w:r>
        <w:rPr>
          <w:rFonts w:ascii="Garamond" w:hAnsi="Garamond"/>
          <w:sz w:val="28"/>
          <w:szCs w:val="28"/>
          <w:lang w:val="it-IT"/>
        </w:rPr>
        <w:t>D</w:t>
      </w:r>
      <w:r w:rsidRPr="00506CF6">
        <w:rPr>
          <w:rFonts w:ascii="Garamond" w:hAnsi="Garamond"/>
          <w:sz w:val="28"/>
          <w:szCs w:val="28"/>
        </w:rPr>
        <w:t>’</w:t>
      </w:r>
      <w:r>
        <w:rPr>
          <w:rFonts w:ascii="Garamond" w:hAnsi="Garamond"/>
          <w:sz w:val="28"/>
          <w:szCs w:val="28"/>
          <w:lang w:val="it-IT"/>
        </w:rPr>
        <w:t>Ambra</w:t>
      </w:r>
      <w:r w:rsidRPr="00506CF6">
        <w:rPr>
          <w:rFonts w:ascii="Garamond" w:hAnsi="Garamond"/>
          <w:sz w:val="28"/>
          <w:szCs w:val="28"/>
        </w:rPr>
        <w:t>.</w:t>
      </w:r>
      <w:r w:rsidR="008361B1">
        <w:rPr>
          <w:rFonts w:ascii="Garamond" w:hAnsi="Garamond"/>
          <w:sz w:val="28"/>
          <w:szCs w:val="28"/>
        </w:rPr>
        <w:t xml:space="preserve"> </w:t>
      </w:r>
      <w:r w:rsidR="00D23006">
        <w:rPr>
          <w:rFonts w:ascii="Garamond" w:hAnsi="Garamond"/>
          <w:sz w:val="28"/>
          <w:szCs w:val="28"/>
        </w:rPr>
        <w:t xml:space="preserve">Ο </w:t>
      </w:r>
      <w:r w:rsidR="00D23006">
        <w:rPr>
          <w:rFonts w:ascii="Garamond" w:hAnsi="Garamond"/>
          <w:sz w:val="28"/>
          <w:szCs w:val="28"/>
          <w:lang w:val="en-US"/>
        </w:rPr>
        <w:t>D</w:t>
      </w:r>
      <w:r w:rsidR="00D23006" w:rsidRPr="00D23006">
        <w:rPr>
          <w:rFonts w:ascii="Garamond" w:hAnsi="Garamond"/>
          <w:sz w:val="28"/>
          <w:szCs w:val="28"/>
        </w:rPr>
        <w:t>’</w:t>
      </w:r>
      <w:r w:rsidR="00D23006">
        <w:rPr>
          <w:rFonts w:ascii="Garamond" w:hAnsi="Garamond"/>
          <w:sz w:val="28"/>
          <w:szCs w:val="28"/>
          <w:lang w:val="en-US"/>
        </w:rPr>
        <w:t>Ambra</w:t>
      </w:r>
      <w:r w:rsidR="00D23006" w:rsidRPr="00D23006">
        <w:rPr>
          <w:rFonts w:ascii="Garamond" w:hAnsi="Garamond"/>
          <w:sz w:val="28"/>
          <w:szCs w:val="28"/>
        </w:rPr>
        <w:t xml:space="preserve"> </w:t>
      </w:r>
      <w:r w:rsidR="00D23006">
        <w:rPr>
          <w:rFonts w:ascii="Garamond" w:hAnsi="Garamond"/>
          <w:sz w:val="28"/>
          <w:szCs w:val="28"/>
        </w:rPr>
        <w:t>γράφει και διηγήματα˙ ένα από αυτά μεταφράζεται στη γλώσσα μας το 1929 και δημοσιεύεται.</w:t>
      </w:r>
      <w:r w:rsidR="00D23006">
        <w:rPr>
          <w:rStyle w:val="a7"/>
          <w:rFonts w:ascii="Garamond" w:hAnsi="Garamond"/>
          <w:sz w:val="28"/>
          <w:szCs w:val="28"/>
        </w:rPr>
        <w:footnoteReference w:id="957"/>
      </w:r>
      <w:r w:rsidR="00D23006">
        <w:rPr>
          <w:rFonts w:ascii="Garamond" w:hAnsi="Garamond"/>
          <w:sz w:val="28"/>
          <w:szCs w:val="28"/>
        </w:rPr>
        <w:t xml:space="preserve"> </w:t>
      </w:r>
    </w:p>
    <w:p w:rsidR="00CA7991" w:rsidRPr="008361B1" w:rsidRDefault="00D23006" w:rsidP="00894C41">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Το 1917 ο </w:t>
      </w:r>
      <w:r w:rsidR="00CA7991">
        <w:rPr>
          <w:rFonts w:ascii="Garamond" w:hAnsi="Garamond"/>
          <w:sz w:val="28"/>
          <w:szCs w:val="28"/>
          <w:lang w:val="it-IT"/>
        </w:rPr>
        <w:t>D</w:t>
      </w:r>
      <w:r w:rsidR="00CA7991" w:rsidRPr="00506CF6">
        <w:rPr>
          <w:rFonts w:ascii="Garamond" w:hAnsi="Garamond"/>
          <w:sz w:val="28"/>
          <w:szCs w:val="28"/>
        </w:rPr>
        <w:t>’</w:t>
      </w:r>
      <w:r w:rsidR="00CA7991">
        <w:rPr>
          <w:rFonts w:ascii="Garamond" w:hAnsi="Garamond"/>
          <w:sz w:val="28"/>
          <w:szCs w:val="28"/>
          <w:lang w:val="it-IT"/>
        </w:rPr>
        <w:t>Ambra</w:t>
      </w:r>
      <w:r w:rsidR="00CA7991" w:rsidRPr="00506CF6">
        <w:rPr>
          <w:rFonts w:ascii="Garamond" w:hAnsi="Garamond"/>
          <w:sz w:val="28"/>
          <w:szCs w:val="28"/>
        </w:rPr>
        <w:t xml:space="preserve"> </w:t>
      </w:r>
      <w:r w:rsidR="00757F10">
        <w:rPr>
          <w:rFonts w:ascii="Garamond" w:hAnsi="Garamond"/>
          <w:sz w:val="28"/>
          <w:szCs w:val="28"/>
        </w:rPr>
        <w:t>ιδρύει</w:t>
      </w:r>
      <w:r w:rsidR="00CA7991">
        <w:rPr>
          <w:rFonts w:ascii="Garamond" w:hAnsi="Garamond"/>
          <w:sz w:val="28"/>
          <w:szCs w:val="28"/>
        </w:rPr>
        <w:t xml:space="preserve"> τη δική του εταιρεία παραγωγής </w:t>
      </w:r>
      <w:r w:rsidR="00CA7991" w:rsidRPr="00506CF6">
        <w:rPr>
          <w:rFonts w:ascii="Garamond" w:hAnsi="Garamond"/>
          <w:sz w:val="28"/>
          <w:szCs w:val="28"/>
        </w:rPr>
        <w:t>D’Ambra Film</w:t>
      </w:r>
      <w:r w:rsidR="00757F10">
        <w:rPr>
          <w:rFonts w:ascii="Garamond" w:hAnsi="Garamond"/>
          <w:sz w:val="28"/>
          <w:szCs w:val="28"/>
        </w:rPr>
        <w:t xml:space="preserve"> η οποία προσαρτάται</w:t>
      </w:r>
      <w:r w:rsidR="007256B3">
        <w:rPr>
          <w:rFonts w:ascii="Garamond" w:hAnsi="Garamond"/>
          <w:sz w:val="28"/>
          <w:szCs w:val="28"/>
        </w:rPr>
        <w:t xml:space="preserve"> το 1922 στην</w:t>
      </w:r>
      <w:r w:rsidR="00CA7991" w:rsidRPr="00506CF6">
        <w:rPr>
          <w:rFonts w:ascii="Garamond" w:hAnsi="Garamond"/>
          <w:sz w:val="28"/>
          <w:szCs w:val="28"/>
        </w:rPr>
        <w:t xml:space="preserve"> </w:t>
      </w:r>
      <w:r w:rsidR="00CA7991" w:rsidRPr="0089726C">
        <w:rPr>
          <w:rFonts w:ascii="Garamond" w:hAnsi="Garamond"/>
          <w:sz w:val="28"/>
          <w:szCs w:val="28"/>
        </w:rPr>
        <w:t>UCI (Unione Cinematografica Italiana</w:t>
      </w:r>
      <w:r w:rsidR="00CA7991">
        <w:rPr>
          <w:rFonts w:ascii="Garamond" w:hAnsi="Garamond"/>
          <w:sz w:val="28"/>
          <w:szCs w:val="28"/>
        </w:rPr>
        <w:t>- Κινηματογραφική Ένωση Ιταλίας</w:t>
      </w:r>
      <w:r w:rsidR="00CA7991" w:rsidRPr="0089726C">
        <w:rPr>
          <w:rFonts w:ascii="Garamond" w:hAnsi="Garamond"/>
          <w:sz w:val="28"/>
          <w:szCs w:val="28"/>
        </w:rPr>
        <w:t>)</w:t>
      </w:r>
      <w:r w:rsidR="00CA7991">
        <w:rPr>
          <w:rFonts w:ascii="Garamond" w:hAnsi="Garamond"/>
          <w:sz w:val="28"/>
          <w:szCs w:val="28"/>
        </w:rPr>
        <w:t>. Η γραφή του στο θέατρο είναι κωμική. Απ</w:t>
      </w:r>
      <w:r w:rsidR="007256B3">
        <w:rPr>
          <w:rFonts w:ascii="Garamond" w:hAnsi="Garamond"/>
          <w:sz w:val="28"/>
          <w:szCs w:val="28"/>
        </w:rPr>
        <w:t>ό τους κριτικούς έχει καταχωρηθεί</w:t>
      </w:r>
      <w:r w:rsidR="00CA7991">
        <w:rPr>
          <w:rFonts w:ascii="Garamond" w:hAnsi="Garamond"/>
          <w:sz w:val="28"/>
          <w:szCs w:val="28"/>
        </w:rPr>
        <w:t xml:space="preserve"> </w:t>
      </w:r>
      <w:r w:rsidR="00804629">
        <w:rPr>
          <w:rFonts w:ascii="Garamond" w:hAnsi="Garamond"/>
          <w:sz w:val="28"/>
          <w:szCs w:val="28"/>
        </w:rPr>
        <w:t>στην κατηγορία των συγγραφέων</w:t>
      </w:r>
      <w:r w:rsidR="00CA7991">
        <w:rPr>
          <w:rFonts w:ascii="Garamond" w:hAnsi="Garamond"/>
          <w:sz w:val="28"/>
          <w:szCs w:val="28"/>
        </w:rPr>
        <w:t xml:space="preserve"> του </w:t>
      </w:r>
      <w:r w:rsidR="00CA7991" w:rsidRPr="0089726C">
        <w:rPr>
          <w:rFonts w:ascii="Garamond" w:hAnsi="Garamond"/>
          <w:sz w:val="28"/>
          <w:szCs w:val="28"/>
        </w:rPr>
        <w:t>“</w:t>
      </w:r>
      <w:r w:rsidR="00CA7991">
        <w:rPr>
          <w:rFonts w:ascii="Garamond" w:hAnsi="Garamond"/>
          <w:sz w:val="28"/>
          <w:szCs w:val="28"/>
        </w:rPr>
        <w:t>ελαφρού θεάτρου</w:t>
      </w:r>
      <w:r w:rsidR="00CA7991" w:rsidRPr="0089726C">
        <w:rPr>
          <w:rFonts w:ascii="Garamond" w:hAnsi="Garamond"/>
          <w:sz w:val="28"/>
          <w:szCs w:val="28"/>
        </w:rPr>
        <w:t>”</w:t>
      </w:r>
      <w:r w:rsidR="00CA7991">
        <w:rPr>
          <w:rFonts w:ascii="Garamond" w:hAnsi="Garamond"/>
          <w:sz w:val="28"/>
          <w:szCs w:val="28"/>
        </w:rPr>
        <w:t xml:space="preserve">. Η αλήθεια είναι ότι το θέατρό του μπορεί με ευκολία να τοποθετηθεί υφολογικά δίπλα σε αυτό του </w:t>
      </w:r>
      <w:r w:rsidR="00CA7991">
        <w:rPr>
          <w:rFonts w:ascii="Garamond" w:hAnsi="Garamond"/>
          <w:sz w:val="28"/>
          <w:szCs w:val="28"/>
          <w:lang w:val="it-IT"/>
        </w:rPr>
        <w:t>Niccodemi</w:t>
      </w:r>
      <w:r w:rsidR="00804629">
        <w:rPr>
          <w:rFonts w:ascii="Garamond" w:hAnsi="Garamond"/>
          <w:sz w:val="28"/>
          <w:szCs w:val="28"/>
        </w:rPr>
        <w:t>,</w:t>
      </w:r>
      <w:r w:rsidR="00CA7991">
        <w:rPr>
          <w:rFonts w:ascii="Garamond" w:hAnsi="Garamond"/>
          <w:sz w:val="28"/>
          <w:szCs w:val="28"/>
        </w:rPr>
        <w:t xml:space="preserve"> που πλέον είχε δημιουργήσει μια δική του μόδα στο ιταλικό θέατρο συμπαρασύροντας </w:t>
      </w:r>
      <w:r w:rsidR="00CA7991">
        <w:rPr>
          <w:rFonts w:ascii="Garamond" w:hAnsi="Garamond"/>
          <w:sz w:val="28"/>
          <w:szCs w:val="28"/>
        </w:rPr>
        <w:lastRenderedPageBreak/>
        <w:t xml:space="preserve">πολλούς. Οι παρεξηγήσεις και οι συναισθηματικές-δραματικές ανατροπές είναι χαρακτηριστικά στοιχεία της θεατρικής του γραφής. Εκτός από τα αμιγή θεατρικά του έργα ανάμεσα στα οποία και </w:t>
      </w:r>
      <w:r w:rsidR="00757F10">
        <w:rPr>
          <w:rFonts w:ascii="Garamond" w:hAnsi="Garamond"/>
          <w:sz w:val="28"/>
          <w:szCs w:val="28"/>
        </w:rPr>
        <w:t xml:space="preserve">τα </w:t>
      </w:r>
      <w:r w:rsidR="00CA7991" w:rsidRPr="00F972D0">
        <w:rPr>
          <w:rFonts w:ascii="Garamond" w:hAnsi="Garamond"/>
          <w:i/>
          <w:sz w:val="28"/>
          <w:szCs w:val="28"/>
          <w:lang w:val="it-IT"/>
        </w:rPr>
        <w:t>Montecarlo</w:t>
      </w:r>
      <w:r w:rsidR="00CA7991" w:rsidRPr="00F972D0">
        <w:rPr>
          <w:rFonts w:ascii="Garamond" w:hAnsi="Garamond"/>
          <w:sz w:val="28"/>
          <w:szCs w:val="28"/>
        </w:rPr>
        <w:t xml:space="preserve"> </w:t>
      </w:r>
      <w:r w:rsidR="00CA7991">
        <w:rPr>
          <w:rFonts w:ascii="Garamond" w:hAnsi="Garamond"/>
          <w:sz w:val="28"/>
          <w:szCs w:val="28"/>
        </w:rPr>
        <w:t>(</w:t>
      </w:r>
      <w:r w:rsidR="00CA7991" w:rsidRPr="00F972D0">
        <w:rPr>
          <w:rFonts w:ascii="Garamond" w:hAnsi="Garamond"/>
          <w:i/>
          <w:sz w:val="28"/>
          <w:szCs w:val="28"/>
        </w:rPr>
        <w:t>Μοντεκάρλο</w:t>
      </w:r>
      <w:r w:rsidR="00CA7991">
        <w:rPr>
          <w:rFonts w:ascii="Garamond" w:hAnsi="Garamond"/>
          <w:sz w:val="28"/>
          <w:szCs w:val="28"/>
        </w:rPr>
        <w:t>)</w:t>
      </w:r>
      <w:r w:rsidR="00CA7991" w:rsidRPr="00F972D0">
        <w:rPr>
          <w:rFonts w:ascii="Garamond" w:hAnsi="Garamond"/>
          <w:sz w:val="28"/>
          <w:szCs w:val="28"/>
        </w:rPr>
        <w:t xml:space="preserve">, </w:t>
      </w:r>
      <w:r w:rsidR="00CA7991" w:rsidRPr="00F972D0">
        <w:rPr>
          <w:rFonts w:ascii="Garamond" w:hAnsi="Garamond"/>
          <w:i/>
          <w:sz w:val="28"/>
          <w:szCs w:val="28"/>
          <w:lang w:val="it-IT"/>
        </w:rPr>
        <w:t>Gli</w:t>
      </w:r>
      <w:r w:rsidR="00CA7991" w:rsidRPr="00F972D0">
        <w:rPr>
          <w:rFonts w:ascii="Garamond" w:hAnsi="Garamond"/>
          <w:i/>
          <w:sz w:val="28"/>
          <w:szCs w:val="28"/>
        </w:rPr>
        <w:t xml:space="preserve"> </w:t>
      </w:r>
      <w:r w:rsidR="00CA7991" w:rsidRPr="00F972D0">
        <w:rPr>
          <w:rFonts w:ascii="Garamond" w:hAnsi="Garamond"/>
          <w:i/>
          <w:sz w:val="28"/>
          <w:szCs w:val="28"/>
          <w:lang w:val="it-IT"/>
        </w:rPr>
        <w:t>esuli</w:t>
      </w:r>
      <w:r w:rsidR="00CA7991" w:rsidRPr="00F972D0">
        <w:rPr>
          <w:rFonts w:ascii="Garamond" w:hAnsi="Garamond"/>
          <w:sz w:val="28"/>
          <w:szCs w:val="28"/>
        </w:rPr>
        <w:t xml:space="preserve"> </w:t>
      </w:r>
      <w:r w:rsidR="00CA7991">
        <w:rPr>
          <w:rFonts w:ascii="Garamond" w:hAnsi="Garamond"/>
          <w:sz w:val="28"/>
          <w:szCs w:val="28"/>
        </w:rPr>
        <w:t>(</w:t>
      </w:r>
      <w:r w:rsidR="00CA7991" w:rsidRPr="00F972D0">
        <w:rPr>
          <w:rFonts w:ascii="Garamond" w:hAnsi="Garamond"/>
          <w:i/>
          <w:sz w:val="28"/>
          <w:szCs w:val="28"/>
        </w:rPr>
        <w:t>Οι εξόριστοι</w:t>
      </w:r>
      <w:r w:rsidR="00CA7991">
        <w:rPr>
          <w:rFonts w:ascii="Garamond" w:hAnsi="Garamond"/>
          <w:sz w:val="28"/>
          <w:szCs w:val="28"/>
        </w:rPr>
        <w:t>) και</w:t>
      </w:r>
      <w:r w:rsidR="00CA7991" w:rsidRPr="00F972D0">
        <w:rPr>
          <w:rFonts w:ascii="Garamond" w:hAnsi="Garamond"/>
          <w:sz w:val="28"/>
          <w:szCs w:val="28"/>
        </w:rPr>
        <w:t xml:space="preserve"> </w:t>
      </w:r>
      <w:r w:rsidR="00CA7991" w:rsidRPr="00F972D0">
        <w:rPr>
          <w:rFonts w:ascii="Garamond" w:hAnsi="Garamond"/>
          <w:i/>
          <w:sz w:val="28"/>
          <w:szCs w:val="28"/>
          <w:lang w:val="it-IT"/>
        </w:rPr>
        <w:t>Solitudine</w:t>
      </w:r>
      <w:r w:rsidR="00CA7991" w:rsidRPr="00F972D0">
        <w:rPr>
          <w:rFonts w:ascii="Garamond" w:hAnsi="Garamond"/>
          <w:sz w:val="28"/>
          <w:szCs w:val="28"/>
        </w:rPr>
        <w:t xml:space="preserve"> </w:t>
      </w:r>
      <w:r w:rsidR="00CA7991">
        <w:rPr>
          <w:rFonts w:ascii="Garamond" w:hAnsi="Garamond"/>
          <w:sz w:val="28"/>
          <w:szCs w:val="28"/>
        </w:rPr>
        <w:t>(</w:t>
      </w:r>
      <w:r w:rsidR="00CA7991" w:rsidRPr="00F972D0">
        <w:rPr>
          <w:rFonts w:ascii="Garamond" w:hAnsi="Garamond"/>
          <w:i/>
          <w:sz w:val="28"/>
          <w:szCs w:val="28"/>
        </w:rPr>
        <w:t>Μοναξιά</w:t>
      </w:r>
      <w:r w:rsidR="00CA7991">
        <w:rPr>
          <w:rFonts w:ascii="Garamond" w:hAnsi="Garamond"/>
          <w:sz w:val="28"/>
          <w:szCs w:val="28"/>
        </w:rPr>
        <w:t>),</w:t>
      </w:r>
      <w:r w:rsidR="00CA7991">
        <w:rPr>
          <w:rStyle w:val="a7"/>
          <w:rFonts w:ascii="Garamond" w:hAnsi="Garamond"/>
          <w:sz w:val="28"/>
          <w:szCs w:val="28"/>
          <w:lang w:val="it-IT"/>
        </w:rPr>
        <w:footnoteReference w:id="958"/>
      </w:r>
      <w:r w:rsidR="00757F10">
        <w:rPr>
          <w:rFonts w:ascii="Garamond" w:hAnsi="Garamond"/>
          <w:sz w:val="28"/>
          <w:szCs w:val="28"/>
        </w:rPr>
        <w:t xml:space="preserve"> γράφει</w:t>
      </w:r>
      <w:r w:rsidR="00CA7991">
        <w:rPr>
          <w:rFonts w:ascii="Garamond" w:hAnsi="Garamond"/>
          <w:sz w:val="28"/>
          <w:szCs w:val="28"/>
        </w:rPr>
        <w:t xml:space="preserve"> και </w:t>
      </w:r>
      <w:r w:rsidR="00CA7991" w:rsidRPr="00F972D0">
        <w:rPr>
          <w:rFonts w:ascii="Garamond" w:hAnsi="Garamond"/>
          <w:sz w:val="28"/>
          <w:szCs w:val="28"/>
        </w:rPr>
        <w:t>“</w:t>
      </w:r>
      <w:r w:rsidR="00CA7991">
        <w:rPr>
          <w:rFonts w:ascii="Garamond" w:hAnsi="Garamond"/>
          <w:sz w:val="28"/>
          <w:szCs w:val="28"/>
        </w:rPr>
        <w:t>ραδιοδράματα</w:t>
      </w:r>
      <w:r w:rsidR="00CA7991" w:rsidRPr="00F972D0">
        <w:rPr>
          <w:rFonts w:ascii="Garamond" w:hAnsi="Garamond"/>
          <w:sz w:val="28"/>
          <w:szCs w:val="28"/>
        </w:rPr>
        <w:t>”</w:t>
      </w:r>
      <w:r w:rsidR="00CA7991">
        <w:rPr>
          <w:rFonts w:ascii="Garamond" w:hAnsi="Garamond"/>
          <w:sz w:val="28"/>
          <w:szCs w:val="28"/>
        </w:rPr>
        <w:t xml:space="preserve">, δηλαδή θεατρικά έργα για το ραδιόφωνο, όπως είναι τα </w:t>
      </w:r>
      <w:r w:rsidR="00CA7991" w:rsidRPr="00FE17E2">
        <w:rPr>
          <w:rFonts w:ascii="Garamond" w:hAnsi="Garamond" w:cs="Arial"/>
          <w:i/>
          <w:iCs/>
          <w:sz w:val="28"/>
          <w:szCs w:val="28"/>
        </w:rPr>
        <w:t xml:space="preserve">La fanteria dell'amore </w:t>
      </w:r>
      <w:r w:rsidR="00CA7991" w:rsidRPr="00FE17E2">
        <w:rPr>
          <w:rFonts w:ascii="Garamond" w:hAnsi="Garamond" w:cs="Arial"/>
          <w:sz w:val="28"/>
          <w:szCs w:val="28"/>
        </w:rPr>
        <w:t>(</w:t>
      </w:r>
      <w:r w:rsidR="00CA7991" w:rsidRPr="00FE17E2">
        <w:rPr>
          <w:rFonts w:ascii="Garamond" w:hAnsi="Garamond" w:cs="Arial"/>
          <w:i/>
          <w:sz w:val="28"/>
          <w:szCs w:val="28"/>
        </w:rPr>
        <w:t>Το πεζικό του έρωτα</w:t>
      </w:r>
      <w:r w:rsidR="00CA7991">
        <w:rPr>
          <w:rFonts w:ascii="Garamond" w:hAnsi="Garamond" w:cs="Arial"/>
          <w:sz w:val="28"/>
          <w:szCs w:val="28"/>
        </w:rPr>
        <w:t xml:space="preserve">, </w:t>
      </w:r>
      <w:r w:rsidR="00804629">
        <w:rPr>
          <w:rFonts w:ascii="Garamond" w:hAnsi="Garamond" w:cs="Arial"/>
          <w:sz w:val="28"/>
          <w:szCs w:val="28"/>
        </w:rPr>
        <w:t>1933) και</w:t>
      </w:r>
      <w:r w:rsidR="00CA7991" w:rsidRPr="00FE17E2">
        <w:rPr>
          <w:rFonts w:ascii="Garamond" w:hAnsi="Garamond" w:cs="Arial"/>
          <w:sz w:val="28"/>
          <w:szCs w:val="28"/>
        </w:rPr>
        <w:t xml:space="preserve"> </w:t>
      </w:r>
      <w:r w:rsidR="00CA7991" w:rsidRPr="00FE17E2">
        <w:rPr>
          <w:rFonts w:ascii="Garamond" w:hAnsi="Garamond" w:cs="Arial"/>
          <w:i/>
          <w:iCs/>
          <w:sz w:val="28"/>
          <w:szCs w:val="28"/>
        </w:rPr>
        <w:t xml:space="preserve">Il Re, le Torri, gli Alfieri </w:t>
      </w:r>
      <w:r w:rsidR="00CA7991" w:rsidRPr="00FE17E2">
        <w:rPr>
          <w:rFonts w:ascii="Garamond" w:hAnsi="Garamond" w:cs="Arial"/>
          <w:sz w:val="28"/>
          <w:szCs w:val="28"/>
        </w:rPr>
        <w:t>(</w:t>
      </w:r>
      <w:r w:rsidR="00CA7991" w:rsidRPr="00FE17E2">
        <w:rPr>
          <w:rFonts w:ascii="Garamond" w:hAnsi="Garamond" w:cs="Arial"/>
          <w:i/>
          <w:sz w:val="28"/>
          <w:szCs w:val="28"/>
        </w:rPr>
        <w:t>Ο βασιλιάς</w:t>
      </w:r>
      <w:r w:rsidR="00CA7991">
        <w:rPr>
          <w:rFonts w:ascii="Garamond" w:hAnsi="Garamond" w:cs="Arial"/>
          <w:sz w:val="28"/>
          <w:szCs w:val="28"/>
        </w:rPr>
        <w:t xml:space="preserve">, </w:t>
      </w:r>
      <w:r w:rsidR="00CA7991" w:rsidRPr="00FE17E2">
        <w:rPr>
          <w:rFonts w:ascii="Garamond" w:hAnsi="Garamond" w:cs="Arial"/>
          <w:i/>
          <w:sz w:val="28"/>
          <w:szCs w:val="28"/>
        </w:rPr>
        <w:t>Οι Πύργοι</w:t>
      </w:r>
      <w:r w:rsidR="00CA7991">
        <w:rPr>
          <w:rFonts w:ascii="Garamond" w:hAnsi="Garamond" w:cs="Arial"/>
          <w:sz w:val="28"/>
          <w:szCs w:val="28"/>
        </w:rPr>
        <w:t xml:space="preserve">, </w:t>
      </w:r>
      <w:r w:rsidR="00CA7991" w:rsidRPr="00FE17E2">
        <w:rPr>
          <w:rFonts w:ascii="Garamond" w:hAnsi="Garamond" w:cs="Arial"/>
          <w:i/>
          <w:sz w:val="28"/>
          <w:szCs w:val="28"/>
        </w:rPr>
        <w:t>Οι Αλφιέροι</w:t>
      </w:r>
      <w:r w:rsidR="00CA7991">
        <w:rPr>
          <w:rFonts w:ascii="Garamond" w:hAnsi="Garamond" w:cs="Arial"/>
          <w:sz w:val="28"/>
          <w:szCs w:val="28"/>
        </w:rPr>
        <w:t xml:space="preserve">, </w:t>
      </w:r>
      <w:r w:rsidR="00CA7991" w:rsidRPr="00FE17E2">
        <w:rPr>
          <w:rFonts w:ascii="Garamond" w:hAnsi="Garamond" w:cs="Arial"/>
          <w:sz w:val="28"/>
          <w:szCs w:val="28"/>
        </w:rPr>
        <w:t>1935).</w:t>
      </w:r>
      <w:r w:rsidR="00CA7991">
        <w:rPr>
          <w:rFonts w:ascii="Garamond" w:hAnsi="Garamond" w:cs="Arial"/>
          <w:sz w:val="28"/>
          <w:szCs w:val="28"/>
        </w:rPr>
        <w:t xml:space="preserve"> Στο έργο του βρίσκουμε όλες σχεδόν τις επιρροές από τα ρεύματα της εποχής, από το </w:t>
      </w:r>
      <w:r w:rsidR="00CA7991">
        <w:rPr>
          <w:rFonts w:ascii="Garamond" w:hAnsi="Garamond" w:cs="Arial"/>
          <w:sz w:val="28"/>
          <w:szCs w:val="28"/>
          <w:lang w:val="it-IT"/>
        </w:rPr>
        <w:t>teatro</w:t>
      </w:r>
      <w:r w:rsidR="00CA7991" w:rsidRPr="00E87EFC">
        <w:rPr>
          <w:rFonts w:ascii="Garamond" w:hAnsi="Garamond" w:cs="Arial"/>
          <w:sz w:val="28"/>
          <w:szCs w:val="28"/>
        </w:rPr>
        <w:t xml:space="preserve"> </w:t>
      </w:r>
      <w:r w:rsidR="00CA7991">
        <w:rPr>
          <w:rFonts w:ascii="Garamond" w:hAnsi="Garamond" w:cs="Arial"/>
          <w:sz w:val="28"/>
          <w:szCs w:val="28"/>
          <w:lang w:val="it-IT"/>
        </w:rPr>
        <w:t>grottesco</w:t>
      </w:r>
      <w:r w:rsidR="00CA7991" w:rsidRPr="00E87EFC">
        <w:rPr>
          <w:rFonts w:ascii="Garamond" w:hAnsi="Garamond" w:cs="Arial"/>
          <w:sz w:val="28"/>
          <w:szCs w:val="28"/>
        </w:rPr>
        <w:t xml:space="preserve">, </w:t>
      </w:r>
      <w:r w:rsidR="00CA7991">
        <w:rPr>
          <w:rFonts w:ascii="Garamond" w:hAnsi="Garamond" w:cs="Arial"/>
          <w:sz w:val="28"/>
          <w:szCs w:val="28"/>
        </w:rPr>
        <w:t xml:space="preserve">από τον </w:t>
      </w:r>
      <w:r w:rsidR="00CA7991">
        <w:rPr>
          <w:rFonts w:ascii="Garamond" w:hAnsi="Garamond" w:cs="Arial"/>
          <w:sz w:val="28"/>
          <w:szCs w:val="28"/>
          <w:lang w:val="it-IT"/>
        </w:rPr>
        <w:t>dannunzianesimo</w:t>
      </w:r>
      <w:r w:rsidR="00CA7991" w:rsidRPr="00E87EFC">
        <w:rPr>
          <w:rFonts w:ascii="Garamond" w:hAnsi="Garamond" w:cs="Arial"/>
          <w:sz w:val="28"/>
          <w:szCs w:val="28"/>
        </w:rPr>
        <w:t>,</w:t>
      </w:r>
      <w:r w:rsidR="00CA7991" w:rsidRPr="007C2A7C">
        <w:rPr>
          <w:rFonts w:ascii="Garamond" w:hAnsi="Garamond" w:cs="Arial"/>
          <w:sz w:val="28"/>
          <w:szCs w:val="28"/>
        </w:rPr>
        <w:t xml:space="preserve"> </w:t>
      </w:r>
      <w:r w:rsidR="00CA7991">
        <w:rPr>
          <w:rFonts w:ascii="Garamond" w:hAnsi="Garamond" w:cs="Arial"/>
          <w:sz w:val="28"/>
          <w:szCs w:val="28"/>
        </w:rPr>
        <w:t>από το γαλλικό θέατρο του προηγούμενου αιώνα.</w:t>
      </w:r>
      <w:r w:rsidR="00CA7991">
        <w:rPr>
          <w:rStyle w:val="a7"/>
          <w:rFonts w:ascii="Garamond" w:hAnsi="Garamond" w:cs="Arial"/>
          <w:sz w:val="28"/>
          <w:szCs w:val="28"/>
        </w:rPr>
        <w:footnoteReference w:id="959"/>
      </w:r>
    </w:p>
    <w:p w:rsidR="00CA7991" w:rsidRDefault="00CA7991" w:rsidP="00894C41">
      <w:pPr>
        <w:spacing w:after="0"/>
        <w:jc w:val="both"/>
        <w:rPr>
          <w:rFonts w:ascii="Garamond" w:hAnsi="Garamond"/>
          <w:sz w:val="28"/>
          <w:szCs w:val="28"/>
        </w:rPr>
      </w:pPr>
      <w:r>
        <w:rPr>
          <w:rFonts w:ascii="Garamond" w:hAnsi="Garamond" w:cs="Arial"/>
          <w:sz w:val="28"/>
          <w:szCs w:val="28"/>
        </w:rPr>
        <w:t xml:space="preserve">  Το 1913 ιδρύει μαζί με τον </w:t>
      </w:r>
      <w:r>
        <w:rPr>
          <w:rFonts w:ascii="Garamond" w:hAnsi="Garamond" w:cs="Arial"/>
          <w:sz w:val="28"/>
          <w:szCs w:val="28"/>
          <w:lang w:val="it-IT"/>
        </w:rPr>
        <w:t>Achile</w:t>
      </w:r>
      <w:r w:rsidRPr="0076533F">
        <w:rPr>
          <w:rFonts w:ascii="Garamond" w:hAnsi="Garamond" w:cs="Arial"/>
          <w:sz w:val="28"/>
          <w:szCs w:val="28"/>
        </w:rPr>
        <w:t xml:space="preserve"> </w:t>
      </w:r>
      <w:r>
        <w:rPr>
          <w:rFonts w:ascii="Garamond" w:hAnsi="Garamond" w:cs="Arial"/>
          <w:sz w:val="28"/>
          <w:szCs w:val="28"/>
          <w:lang w:val="it-IT"/>
        </w:rPr>
        <w:t>Vitti</w:t>
      </w:r>
      <w:r w:rsidRPr="0076533F">
        <w:rPr>
          <w:rFonts w:ascii="Garamond" w:hAnsi="Garamond" w:cs="Arial"/>
          <w:sz w:val="28"/>
          <w:szCs w:val="28"/>
        </w:rPr>
        <w:t xml:space="preserve"> </w:t>
      </w:r>
      <w:r>
        <w:rPr>
          <w:rFonts w:ascii="Garamond" w:hAnsi="Garamond" w:cs="Arial"/>
          <w:sz w:val="28"/>
          <w:szCs w:val="28"/>
        </w:rPr>
        <w:t>το «</w:t>
      </w:r>
      <w:r>
        <w:rPr>
          <w:rFonts w:ascii="Garamond" w:hAnsi="Garamond" w:cs="Arial"/>
          <w:sz w:val="28"/>
          <w:szCs w:val="28"/>
          <w:lang w:val="it-IT"/>
        </w:rPr>
        <w:t>Teatro</w:t>
      </w:r>
      <w:r w:rsidRPr="0076533F">
        <w:rPr>
          <w:rFonts w:ascii="Garamond" w:hAnsi="Garamond" w:cs="Arial"/>
          <w:sz w:val="28"/>
          <w:szCs w:val="28"/>
        </w:rPr>
        <w:t xml:space="preserve"> </w:t>
      </w:r>
      <w:r>
        <w:rPr>
          <w:rFonts w:ascii="Garamond" w:hAnsi="Garamond" w:cs="Arial"/>
          <w:sz w:val="28"/>
          <w:szCs w:val="28"/>
          <w:lang w:val="it-IT"/>
        </w:rPr>
        <w:t>per</w:t>
      </w:r>
      <w:r w:rsidRPr="0076533F">
        <w:rPr>
          <w:rFonts w:ascii="Garamond" w:hAnsi="Garamond" w:cs="Arial"/>
          <w:sz w:val="28"/>
          <w:szCs w:val="28"/>
        </w:rPr>
        <w:t xml:space="preserve"> </w:t>
      </w:r>
      <w:r>
        <w:rPr>
          <w:rFonts w:ascii="Garamond" w:hAnsi="Garamond" w:cs="Arial"/>
          <w:sz w:val="28"/>
          <w:szCs w:val="28"/>
          <w:lang w:val="it-IT"/>
        </w:rPr>
        <w:t>Tutti</w:t>
      </w:r>
      <w:r>
        <w:rPr>
          <w:rFonts w:ascii="Garamond" w:hAnsi="Garamond" w:cs="Arial"/>
          <w:sz w:val="28"/>
          <w:szCs w:val="28"/>
        </w:rPr>
        <w:t>»</w:t>
      </w:r>
      <w:r w:rsidR="00FC7A59">
        <w:rPr>
          <w:rFonts w:ascii="Garamond" w:hAnsi="Garamond" w:cs="Arial"/>
          <w:sz w:val="28"/>
          <w:szCs w:val="28"/>
        </w:rPr>
        <w:t xml:space="preserve"> («Θέατρο για Όλους»)</w:t>
      </w:r>
      <w:r w:rsidRPr="0076533F">
        <w:rPr>
          <w:rFonts w:ascii="Garamond" w:hAnsi="Garamond" w:cs="Arial"/>
          <w:sz w:val="28"/>
          <w:szCs w:val="28"/>
        </w:rPr>
        <w:t xml:space="preserve">, </w:t>
      </w:r>
      <w:r>
        <w:rPr>
          <w:rFonts w:ascii="Garamond" w:hAnsi="Garamond" w:cs="Arial"/>
          <w:sz w:val="28"/>
          <w:szCs w:val="28"/>
        </w:rPr>
        <w:t>προκειμένου να παρουσιάζονται σύντομες κωμωδίες και μονόπρακτα. Το π</w:t>
      </w:r>
      <w:r w:rsidR="00757F10">
        <w:rPr>
          <w:rFonts w:ascii="Garamond" w:hAnsi="Garamond" w:cs="Arial"/>
          <w:sz w:val="28"/>
          <w:szCs w:val="28"/>
        </w:rPr>
        <w:t>ρώτο μονόπρακτο που ανεβαίνει στο θέατρό του είναι</w:t>
      </w:r>
      <w:r>
        <w:rPr>
          <w:rFonts w:ascii="Garamond" w:hAnsi="Garamond" w:cs="Arial"/>
          <w:sz w:val="28"/>
          <w:szCs w:val="28"/>
        </w:rPr>
        <w:t xml:space="preserve"> το </w:t>
      </w:r>
      <w:r w:rsidRPr="0076533F">
        <w:rPr>
          <w:rFonts w:ascii="Garamond" w:hAnsi="Garamond" w:cs="Arial"/>
          <w:i/>
          <w:sz w:val="28"/>
          <w:szCs w:val="28"/>
          <w:lang w:val="it-IT"/>
        </w:rPr>
        <w:t>Il</w:t>
      </w:r>
      <w:r w:rsidRPr="0076533F">
        <w:rPr>
          <w:rFonts w:ascii="Garamond" w:hAnsi="Garamond" w:cs="Arial"/>
          <w:i/>
          <w:sz w:val="28"/>
          <w:szCs w:val="28"/>
        </w:rPr>
        <w:t xml:space="preserve"> </w:t>
      </w:r>
      <w:r w:rsidRPr="0076533F">
        <w:rPr>
          <w:rFonts w:ascii="Garamond" w:hAnsi="Garamond" w:cs="Arial"/>
          <w:i/>
          <w:sz w:val="28"/>
          <w:szCs w:val="28"/>
          <w:lang w:val="it-IT"/>
        </w:rPr>
        <w:t>dovere</w:t>
      </w:r>
      <w:r w:rsidRPr="0076533F">
        <w:rPr>
          <w:rFonts w:ascii="Garamond" w:hAnsi="Garamond" w:cs="Arial"/>
          <w:i/>
          <w:sz w:val="28"/>
          <w:szCs w:val="28"/>
        </w:rPr>
        <w:t xml:space="preserve"> </w:t>
      </w:r>
      <w:r w:rsidRPr="0076533F">
        <w:rPr>
          <w:rFonts w:ascii="Garamond" w:hAnsi="Garamond" w:cs="Arial"/>
          <w:i/>
          <w:sz w:val="28"/>
          <w:szCs w:val="28"/>
          <w:lang w:val="it-IT"/>
        </w:rPr>
        <w:t>del</w:t>
      </w:r>
      <w:r w:rsidRPr="0076533F">
        <w:rPr>
          <w:rFonts w:ascii="Garamond" w:hAnsi="Garamond" w:cs="Arial"/>
          <w:i/>
          <w:sz w:val="28"/>
          <w:szCs w:val="28"/>
        </w:rPr>
        <w:t xml:space="preserve"> </w:t>
      </w:r>
      <w:r w:rsidRPr="0076533F">
        <w:rPr>
          <w:rFonts w:ascii="Garamond" w:hAnsi="Garamond" w:cs="Arial"/>
          <w:i/>
          <w:sz w:val="28"/>
          <w:szCs w:val="28"/>
          <w:lang w:val="it-IT"/>
        </w:rPr>
        <w:t>medico</w:t>
      </w:r>
      <w:r w:rsidRPr="0076533F">
        <w:rPr>
          <w:rFonts w:ascii="Garamond" w:hAnsi="Garamond" w:cs="Arial"/>
          <w:sz w:val="28"/>
          <w:szCs w:val="28"/>
        </w:rPr>
        <w:t xml:space="preserve"> </w:t>
      </w:r>
      <w:r>
        <w:rPr>
          <w:rFonts w:ascii="Garamond" w:hAnsi="Garamond" w:cs="Arial"/>
          <w:sz w:val="28"/>
          <w:szCs w:val="28"/>
        </w:rPr>
        <w:t>(</w:t>
      </w:r>
      <w:r w:rsidRPr="0076533F">
        <w:rPr>
          <w:rFonts w:ascii="Garamond" w:hAnsi="Garamond" w:cs="Arial"/>
          <w:i/>
          <w:sz w:val="28"/>
          <w:szCs w:val="28"/>
        </w:rPr>
        <w:t>Το χρέος του γιατρού</w:t>
      </w:r>
      <w:r>
        <w:rPr>
          <w:rFonts w:ascii="Garamond" w:hAnsi="Garamond" w:cs="Arial"/>
          <w:sz w:val="28"/>
          <w:szCs w:val="28"/>
        </w:rPr>
        <w:t xml:space="preserve">) του </w:t>
      </w:r>
      <w:r>
        <w:rPr>
          <w:rFonts w:ascii="Garamond" w:hAnsi="Garamond" w:cs="Arial"/>
          <w:sz w:val="28"/>
          <w:szCs w:val="28"/>
          <w:lang w:val="it-IT"/>
        </w:rPr>
        <w:t>Pirandello</w:t>
      </w:r>
      <w:r w:rsidRPr="0076533F">
        <w:rPr>
          <w:rFonts w:ascii="Garamond" w:hAnsi="Garamond" w:cs="Arial"/>
          <w:sz w:val="28"/>
          <w:szCs w:val="28"/>
        </w:rPr>
        <w:t>.</w:t>
      </w:r>
      <w:r>
        <w:rPr>
          <w:rFonts w:ascii="Arial" w:hAnsi="Arial" w:cs="Arial"/>
          <w:sz w:val="20"/>
          <w:szCs w:val="20"/>
        </w:rPr>
        <w:t xml:space="preserve"> </w:t>
      </w:r>
      <w:r>
        <w:rPr>
          <w:rFonts w:ascii="Garamond" w:hAnsi="Garamond"/>
          <w:sz w:val="28"/>
          <w:szCs w:val="28"/>
        </w:rPr>
        <w:t>Συνεχίζοντας την προσπάθειά του για την προώθηση της ιταλικής σύγχρονης δραματουργίας ιδρύει το 1922 το «</w:t>
      </w:r>
      <w:r>
        <w:rPr>
          <w:rFonts w:ascii="Garamond" w:hAnsi="Garamond"/>
          <w:sz w:val="28"/>
          <w:szCs w:val="28"/>
          <w:lang w:val="it-IT"/>
        </w:rPr>
        <w:t>Il</w:t>
      </w:r>
      <w:r w:rsidRPr="008C520C">
        <w:rPr>
          <w:rFonts w:ascii="Garamond" w:hAnsi="Garamond"/>
          <w:sz w:val="28"/>
          <w:szCs w:val="28"/>
        </w:rPr>
        <w:t xml:space="preserve"> </w:t>
      </w:r>
      <w:r>
        <w:rPr>
          <w:rFonts w:ascii="Garamond" w:hAnsi="Garamond"/>
          <w:sz w:val="28"/>
          <w:szCs w:val="28"/>
          <w:lang w:val="it-IT"/>
        </w:rPr>
        <w:t>Teatro</w:t>
      </w:r>
      <w:r w:rsidRPr="008C520C">
        <w:rPr>
          <w:rFonts w:ascii="Garamond" w:hAnsi="Garamond"/>
          <w:sz w:val="28"/>
          <w:szCs w:val="28"/>
        </w:rPr>
        <w:t xml:space="preserve"> </w:t>
      </w:r>
      <w:r>
        <w:rPr>
          <w:rFonts w:ascii="Garamond" w:hAnsi="Garamond"/>
          <w:sz w:val="28"/>
          <w:szCs w:val="28"/>
          <w:lang w:val="it-IT"/>
        </w:rPr>
        <w:t>degli</w:t>
      </w:r>
      <w:r w:rsidRPr="008C520C">
        <w:rPr>
          <w:rFonts w:ascii="Garamond" w:hAnsi="Garamond"/>
          <w:sz w:val="28"/>
          <w:szCs w:val="28"/>
        </w:rPr>
        <w:t xml:space="preserve"> </w:t>
      </w:r>
      <w:r>
        <w:rPr>
          <w:rFonts w:ascii="Garamond" w:hAnsi="Garamond"/>
          <w:sz w:val="28"/>
          <w:szCs w:val="28"/>
          <w:lang w:val="it-IT"/>
        </w:rPr>
        <w:t>Italiani</w:t>
      </w:r>
      <w:r>
        <w:rPr>
          <w:rFonts w:ascii="Garamond" w:hAnsi="Garamond"/>
          <w:sz w:val="28"/>
          <w:szCs w:val="28"/>
        </w:rPr>
        <w:t>»</w:t>
      </w:r>
      <w:r w:rsidRPr="008C520C">
        <w:rPr>
          <w:rFonts w:ascii="Garamond" w:hAnsi="Garamond"/>
          <w:sz w:val="28"/>
          <w:szCs w:val="28"/>
        </w:rPr>
        <w:t xml:space="preserve"> </w:t>
      </w:r>
      <w:r>
        <w:rPr>
          <w:rFonts w:ascii="Garamond" w:hAnsi="Garamond"/>
          <w:sz w:val="28"/>
          <w:szCs w:val="28"/>
        </w:rPr>
        <w:t>στην έδρα του «</w:t>
      </w:r>
      <w:r>
        <w:rPr>
          <w:rFonts w:ascii="Garamond" w:hAnsi="Garamond"/>
          <w:sz w:val="28"/>
          <w:szCs w:val="28"/>
          <w:lang w:val="it-IT"/>
        </w:rPr>
        <w:t>Teatro</w:t>
      </w:r>
      <w:r w:rsidRPr="008C520C">
        <w:rPr>
          <w:rFonts w:ascii="Garamond" w:hAnsi="Garamond"/>
          <w:sz w:val="28"/>
          <w:szCs w:val="28"/>
        </w:rPr>
        <w:t xml:space="preserve"> </w:t>
      </w:r>
      <w:r>
        <w:rPr>
          <w:rFonts w:ascii="Garamond" w:hAnsi="Garamond"/>
          <w:sz w:val="28"/>
          <w:szCs w:val="28"/>
          <w:lang w:val="it-IT"/>
        </w:rPr>
        <w:t>Eliseo</w:t>
      </w:r>
      <w:r>
        <w:rPr>
          <w:rFonts w:ascii="Garamond" w:hAnsi="Garamond"/>
          <w:sz w:val="28"/>
          <w:szCs w:val="28"/>
        </w:rPr>
        <w:t>»</w:t>
      </w:r>
      <w:r w:rsidRPr="008C520C">
        <w:rPr>
          <w:rFonts w:ascii="Garamond" w:hAnsi="Garamond"/>
          <w:sz w:val="28"/>
          <w:szCs w:val="28"/>
        </w:rPr>
        <w:t xml:space="preserve"> </w:t>
      </w:r>
      <w:r>
        <w:rPr>
          <w:rFonts w:ascii="Garamond" w:hAnsi="Garamond"/>
          <w:sz w:val="28"/>
          <w:szCs w:val="28"/>
        </w:rPr>
        <w:t>της Ρώμης. Στα π</w:t>
      </w:r>
      <w:r w:rsidR="00757F10">
        <w:rPr>
          <w:rFonts w:ascii="Garamond" w:hAnsi="Garamond"/>
          <w:sz w:val="28"/>
          <w:szCs w:val="28"/>
        </w:rPr>
        <w:t>λαίσια αυτής της προσπάθειας ανεβαίνουν</w:t>
      </w:r>
      <w:r>
        <w:rPr>
          <w:rFonts w:ascii="Garamond" w:hAnsi="Garamond"/>
          <w:sz w:val="28"/>
          <w:szCs w:val="28"/>
        </w:rPr>
        <w:t xml:space="preserve"> έργα </w:t>
      </w:r>
      <w:r w:rsidR="00FC7A59">
        <w:rPr>
          <w:rFonts w:ascii="Garamond" w:hAnsi="Garamond"/>
          <w:sz w:val="28"/>
          <w:szCs w:val="28"/>
        </w:rPr>
        <w:t xml:space="preserve">των συγχρόνων </w:t>
      </w:r>
      <w:r>
        <w:rPr>
          <w:rFonts w:ascii="Garamond" w:hAnsi="Garamond"/>
          <w:sz w:val="28"/>
          <w:szCs w:val="28"/>
        </w:rPr>
        <w:t xml:space="preserve">του </w:t>
      </w:r>
      <w:r w:rsidR="00757F10">
        <w:rPr>
          <w:rFonts w:ascii="Garamond" w:hAnsi="Garamond"/>
          <w:sz w:val="28"/>
          <w:szCs w:val="28"/>
          <w:lang w:val="en-US"/>
        </w:rPr>
        <w:t>Pi</w:t>
      </w:r>
      <w:r w:rsidR="00FC7A59">
        <w:rPr>
          <w:rFonts w:ascii="Garamond" w:hAnsi="Garamond"/>
          <w:sz w:val="28"/>
          <w:szCs w:val="28"/>
          <w:lang w:val="en-US"/>
        </w:rPr>
        <w:t>e</w:t>
      </w:r>
      <w:r w:rsidR="00757F10">
        <w:rPr>
          <w:rFonts w:ascii="Garamond" w:hAnsi="Garamond"/>
          <w:sz w:val="28"/>
          <w:szCs w:val="28"/>
          <w:lang w:val="en-US"/>
        </w:rPr>
        <w:t>r</w:t>
      </w:r>
      <w:r w:rsidR="00757F10" w:rsidRPr="00757F10">
        <w:rPr>
          <w:rFonts w:ascii="Garamond" w:hAnsi="Garamond"/>
          <w:sz w:val="28"/>
          <w:szCs w:val="28"/>
        </w:rPr>
        <w:t xml:space="preserve"> </w:t>
      </w:r>
      <w:r w:rsidR="00757F10">
        <w:rPr>
          <w:rFonts w:ascii="Garamond" w:hAnsi="Garamond"/>
          <w:sz w:val="28"/>
          <w:szCs w:val="28"/>
          <w:lang w:val="en-US"/>
        </w:rPr>
        <w:t>Maria</w:t>
      </w:r>
      <w:r w:rsidR="00757F10" w:rsidRPr="00757F10">
        <w:rPr>
          <w:rFonts w:ascii="Garamond" w:hAnsi="Garamond"/>
          <w:sz w:val="28"/>
          <w:szCs w:val="28"/>
        </w:rPr>
        <w:t xml:space="preserve"> </w:t>
      </w:r>
      <w:r>
        <w:rPr>
          <w:rFonts w:ascii="Garamond" w:hAnsi="Garamond"/>
          <w:sz w:val="28"/>
          <w:szCs w:val="28"/>
          <w:lang w:val="it-IT"/>
        </w:rPr>
        <w:t>Rosso</w:t>
      </w:r>
      <w:r w:rsidRPr="008C520C">
        <w:rPr>
          <w:rFonts w:ascii="Garamond" w:hAnsi="Garamond"/>
          <w:sz w:val="28"/>
          <w:szCs w:val="28"/>
        </w:rPr>
        <w:t xml:space="preserve"> </w:t>
      </w:r>
      <w:r>
        <w:rPr>
          <w:rFonts w:ascii="Garamond" w:hAnsi="Garamond"/>
          <w:sz w:val="28"/>
          <w:szCs w:val="28"/>
          <w:lang w:val="it-IT"/>
        </w:rPr>
        <w:t>di</w:t>
      </w:r>
      <w:r w:rsidRPr="008C520C">
        <w:rPr>
          <w:rFonts w:ascii="Garamond" w:hAnsi="Garamond"/>
          <w:sz w:val="28"/>
          <w:szCs w:val="28"/>
        </w:rPr>
        <w:t xml:space="preserve"> </w:t>
      </w:r>
      <w:r>
        <w:rPr>
          <w:rFonts w:ascii="Garamond" w:hAnsi="Garamond"/>
          <w:sz w:val="28"/>
          <w:szCs w:val="28"/>
          <w:lang w:val="it-IT"/>
        </w:rPr>
        <w:t>San</w:t>
      </w:r>
      <w:r w:rsidRPr="008C520C">
        <w:rPr>
          <w:rFonts w:ascii="Garamond" w:hAnsi="Garamond"/>
          <w:sz w:val="28"/>
          <w:szCs w:val="28"/>
        </w:rPr>
        <w:t xml:space="preserve"> </w:t>
      </w:r>
      <w:r>
        <w:rPr>
          <w:rFonts w:ascii="Garamond" w:hAnsi="Garamond"/>
          <w:sz w:val="28"/>
          <w:szCs w:val="28"/>
          <w:lang w:val="it-IT"/>
        </w:rPr>
        <w:t>Secondo</w:t>
      </w:r>
      <w:r w:rsidRPr="008C520C">
        <w:rPr>
          <w:rFonts w:ascii="Garamond" w:hAnsi="Garamond"/>
          <w:sz w:val="28"/>
          <w:szCs w:val="28"/>
        </w:rPr>
        <w:t xml:space="preserve">, </w:t>
      </w:r>
      <w:r>
        <w:rPr>
          <w:rFonts w:ascii="Garamond" w:hAnsi="Garamond"/>
          <w:sz w:val="28"/>
          <w:szCs w:val="28"/>
        </w:rPr>
        <w:t xml:space="preserve">του </w:t>
      </w:r>
      <w:r w:rsidR="00757F10">
        <w:rPr>
          <w:rFonts w:ascii="Garamond" w:hAnsi="Garamond"/>
          <w:sz w:val="28"/>
          <w:szCs w:val="28"/>
          <w:lang w:val="en-US"/>
        </w:rPr>
        <w:t>Roberto</w:t>
      </w:r>
      <w:r w:rsidR="00757F10" w:rsidRPr="00757F10">
        <w:rPr>
          <w:rFonts w:ascii="Garamond" w:hAnsi="Garamond"/>
          <w:sz w:val="28"/>
          <w:szCs w:val="28"/>
        </w:rPr>
        <w:t xml:space="preserve"> </w:t>
      </w:r>
      <w:r>
        <w:rPr>
          <w:rFonts w:ascii="Garamond" w:hAnsi="Garamond"/>
          <w:sz w:val="28"/>
          <w:szCs w:val="28"/>
          <w:lang w:val="it-IT"/>
        </w:rPr>
        <w:t>Bracco</w:t>
      </w:r>
      <w:r>
        <w:rPr>
          <w:rFonts w:ascii="Garamond" w:hAnsi="Garamond"/>
          <w:sz w:val="28"/>
          <w:szCs w:val="28"/>
        </w:rPr>
        <w:t xml:space="preserve"> και του </w:t>
      </w:r>
      <w:r>
        <w:rPr>
          <w:rFonts w:ascii="Garamond" w:hAnsi="Garamond"/>
          <w:sz w:val="28"/>
          <w:szCs w:val="28"/>
          <w:lang w:val="it-IT"/>
        </w:rPr>
        <w:t>Antona</w:t>
      </w:r>
      <w:r w:rsidRPr="008C520C">
        <w:rPr>
          <w:rFonts w:ascii="Garamond" w:hAnsi="Garamond"/>
          <w:sz w:val="28"/>
          <w:szCs w:val="28"/>
        </w:rPr>
        <w:t xml:space="preserve"> </w:t>
      </w:r>
      <w:r>
        <w:rPr>
          <w:rFonts w:ascii="Garamond" w:hAnsi="Garamond"/>
          <w:sz w:val="28"/>
          <w:szCs w:val="28"/>
          <w:lang w:val="it-IT"/>
        </w:rPr>
        <w:t>Traversi</w:t>
      </w:r>
      <w:r w:rsidR="00757F10">
        <w:rPr>
          <w:rFonts w:ascii="Garamond" w:hAnsi="Garamond"/>
          <w:sz w:val="28"/>
          <w:szCs w:val="28"/>
          <w:lang w:val="it-IT"/>
        </w:rPr>
        <w:t xml:space="preserve"> Camillo</w:t>
      </w:r>
      <w:r w:rsidRPr="008C520C">
        <w:rPr>
          <w:rFonts w:ascii="Garamond" w:hAnsi="Garamond"/>
          <w:sz w:val="28"/>
          <w:szCs w:val="28"/>
        </w:rPr>
        <w:t>.</w:t>
      </w:r>
      <w:r>
        <w:rPr>
          <w:rFonts w:ascii="Garamond" w:hAnsi="Garamond"/>
          <w:sz w:val="28"/>
          <w:szCs w:val="28"/>
        </w:rPr>
        <w:t xml:space="preserve"> </w:t>
      </w:r>
    </w:p>
    <w:p w:rsidR="00FC7A59" w:rsidRDefault="00CA7991" w:rsidP="00894C41">
      <w:pPr>
        <w:spacing w:after="0"/>
        <w:jc w:val="both"/>
        <w:rPr>
          <w:rFonts w:ascii="Garamond" w:hAnsi="Garamond" w:cs="Arial"/>
          <w:sz w:val="28"/>
          <w:szCs w:val="28"/>
        </w:rPr>
      </w:pPr>
      <w:r>
        <w:rPr>
          <w:rFonts w:ascii="Garamond" w:hAnsi="Garamond"/>
          <w:sz w:val="28"/>
          <w:szCs w:val="28"/>
        </w:rPr>
        <w:t xml:space="preserve">  Το </w:t>
      </w:r>
      <w:r w:rsidRPr="00702C7F">
        <w:rPr>
          <w:rFonts w:ascii="Garamond" w:hAnsi="Garamond"/>
          <w:i/>
          <w:sz w:val="28"/>
          <w:szCs w:val="28"/>
        </w:rPr>
        <w:t>Η δεσποινίς Κυκλών</w:t>
      </w:r>
      <w:r w:rsidR="00757F10">
        <w:rPr>
          <w:rFonts w:ascii="Garamond" w:hAnsi="Garamond"/>
          <w:sz w:val="28"/>
          <w:szCs w:val="28"/>
        </w:rPr>
        <w:t xml:space="preserve"> προβάλλεται</w:t>
      </w:r>
      <w:r>
        <w:rPr>
          <w:rFonts w:ascii="Garamond" w:hAnsi="Garamond"/>
          <w:sz w:val="28"/>
          <w:szCs w:val="28"/>
        </w:rPr>
        <w:t xml:space="preserve"> στους ιταλικούς κινηματογράφους την 2</w:t>
      </w:r>
      <w:r w:rsidRPr="00702C7F">
        <w:rPr>
          <w:rFonts w:ascii="Garamond" w:hAnsi="Garamond"/>
          <w:sz w:val="28"/>
          <w:szCs w:val="28"/>
          <w:vertAlign w:val="superscript"/>
        </w:rPr>
        <w:t>α</w:t>
      </w:r>
      <w:r>
        <w:rPr>
          <w:rFonts w:ascii="Garamond" w:hAnsi="Garamond"/>
          <w:sz w:val="28"/>
          <w:szCs w:val="28"/>
        </w:rPr>
        <w:t xml:space="preserve"> Ιουνίου του 1916 σε σκηνοθεσία του </w:t>
      </w:r>
      <w:r w:rsidRPr="00702C7F">
        <w:rPr>
          <w:rFonts w:ascii="Garamond" w:hAnsi="Garamond" w:cs="Arial"/>
          <w:sz w:val="28"/>
          <w:szCs w:val="28"/>
        </w:rPr>
        <w:t>Augusto Genina</w:t>
      </w:r>
      <w:r w:rsidR="00757F10">
        <w:rPr>
          <w:rFonts w:ascii="Garamond" w:hAnsi="Garamond" w:cs="Arial"/>
          <w:sz w:val="28"/>
          <w:szCs w:val="28"/>
        </w:rPr>
        <w:t xml:space="preserve"> και κάνει</w:t>
      </w:r>
      <w:r>
        <w:rPr>
          <w:rFonts w:ascii="Garamond" w:hAnsi="Garamond" w:cs="Arial"/>
          <w:sz w:val="28"/>
          <w:szCs w:val="28"/>
        </w:rPr>
        <w:t xml:space="preserve"> την είσοδό της στη χώρα μας την 27</w:t>
      </w:r>
      <w:r w:rsidRPr="00DF6E0F">
        <w:rPr>
          <w:rFonts w:ascii="Garamond" w:hAnsi="Garamond" w:cs="Arial"/>
          <w:sz w:val="28"/>
          <w:szCs w:val="28"/>
          <w:vertAlign w:val="superscript"/>
        </w:rPr>
        <w:t>η</w:t>
      </w:r>
      <w:r>
        <w:rPr>
          <w:rFonts w:ascii="Garamond" w:hAnsi="Garamond" w:cs="Arial"/>
          <w:sz w:val="28"/>
          <w:szCs w:val="28"/>
        </w:rPr>
        <w:t xml:space="preserve"> Δεκεμβρίου του 1916 στην κινηματογραφική αίθουσα του «Αττικόν Θέατρον», σημειώνοντας θριαμβευτική επιτυχία</w:t>
      </w:r>
      <w:r>
        <w:rPr>
          <w:rStyle w:val="a7"/>
          <w:rFonts w:ascii="Garamond" w:hAnsi="Garamond" w:cs="Arial"/>
          <w:sz w:val="28"/>
          <w:szCs w:val="28"/>
        </w:rPr>
        <w:footnoteReference w:id="960"/>
      </w:r>
      <w:r>
        <w:rPr>
          <w:rFonts w:ascii="Garamond" w:hAnsi="Garamond" w:cs="Arial"/>
          <w:sz w:val="28"/>
          <w:szCs w:val="28"/>
        </w:rPr>
        <w:t xml:space="preserve"> και στις αρχές του 1917 με τη μορφή θεατρικού έργ</w:t>
      </w:r>
      <w:r w:rsidR="00757F10">
        <w:rPr>
          <w:rFonts w:ascii="Garamond" w:hAnsi="Garamond" w:cs="Arial"/>
          <w:sz w:val="28"/>
          <w:szCs w:val="28"/>
        </w:rPr>
        <w:t>ου, το οποίο ποτέ δεν διασκευάζει</w:t>
      </w:r>
      <w:r>
        <w:rPr>
          <w:rFonts w:ascii="Garamond" w:hAnsi="Garamond" w:cs="Arial"/>
          <w:sz w:val="28"/>
          <w:szCs w:val="28"/>
        </w:rPr>
        <w:t xml:space="preserve"> ο </w:t>
      </w:r>
      <w:r>
        <w:rPr>
          <w:rFonts w:ascii="Garamond" w:hAnsi="Garamond" w:cs="Arial"/>
          <w:sz w:val="28"/>
          <w:szCs w:val="28"/>
          <w:lang w:val="it-IT"/>
        </w:rPr>
        <w:t>D</w:t>
      </w:r>
      <w:r w:rsidRPr="00702C7F">
        <w:rPr>
          <w:rFonts w:ascii="Garamond" w:hAnsi="Garamond" w:cs="Arial"/>
          <w:sz w:val="28"/>
          <w:szCs w:val="28"/>
        </w:rPr>
        <w:t>’</w:t>
      </w:r>
      <w:r>
        <w:rPr>
          <w:rFonts w:ascii="Garamond" w:hAnsi="Garamond" w:cs="Arial"/>
          <w:sz w:val="28"/>
          <w:szCs w:val="28"/>
          <w:lang w:val="it-IT"/>
        </w:rPr>
        <w:t>Ambra</w:t>
      </w:r>
      <w:r w:rsidRPr="00702C7F">
        <w:rPr>
          <w:rFonts w:ascii="Garamond" w:hAnsi="Garamond" w:cs="Arial"/>
          <w:sz w:val="28"/>
          <w:szCs w:val="28"/>
        </w:rPr>
        <w:t xml:space="preserve">, </w:t>
      </w:r>
      <w:r w:rsidR="00757F10">
        <w:rPr>
          <w:rFonts w:ascii="Garamond" w:hAnsi="Garamond" w:cs="Arial"/>
          <w:sz w:val="28"/>
          <w:szCs w:val="28"/>
        </w:rPr>
        <w:t xml:space="preserve">παρά αποτελεί </w:t>
      </w:r>
      <w:r>
        <w:rPr>
          <w:rFonts w:ascii="Garamond" w:hAnsi="Garamond" w:cs="Arial"/>
          <w:sz w:val="28"/>
          <w:szCs w:val="28"/>
        </w:rPr>
        <w:t>μια πρωτο</w:t>
      </w:r>
      <w:r w:rsidR="00757F10">
        <w:rPr>
          <w:rFonts w:ascii="Garamond" w:hAnsi="Garamond" w:cs="Arial"/>
          <w:sz w:val="28"/>
          <w:szCs w:val="28"/>
        </w:rPr>
        <w:t>βουλία της Κοτοπούλη οφειλόμενη</w:t>
      </w:r>
      <w:r>
        <w:rPr>
          <w:rFonts w:ascii="Garamond" w:hAnsi="Garamond" w:cs="Arial"/>
          <w:sz w:val="28"/>
          <w:szCs w:val="28"/>
        </w:rPr>
        <w:t xml:space="preserve"> στη μεγάλη ε</w:t>
      </w:r>
      <w:r w:rsidR="00757F10">
        <w:rPr>
          <w:rFonts w:ascii="Garamond" w:hAnsi="Garamond" w:cs="Arial"/>
          <w:sz w:val="28"/>
          <w:szCs w:val="28"/>
        </w:rPr>
        <w:t>πιτυχία που γνωρίζει</w:t>
      </w:r>
      <w:r>
        <w:rPr>
          <w:rFonts w:ascii="Garamond" w:hAnsi="Garamond" w:cs="Arial"/>
          <w:sz w:val="28"/>
          <w:szCs w:val="28"/>
        </w:rPr>
        <w:t xml:space="preserve"> η ταινία στο εξωτερικό. Τη διασκευή και τη </w:t>
      </w:r>
      <w:r>
        <w:rPr>
          <w:rFonts w:ascii="Garamond" w:hAnsi="Garamond" w:cs="Arial"/>
          <w:sz w:val="28"/>
          <w:szCs w:val="28"/>
        </w:rPr>
        <w:lastRenderedPageBreak/>
        <w:t>μετάφ</w:t>
      </w:r>
      <w:r w:rsidR="00757F10">
        <w:rPr>
          <w:rFonts w:ascii="Garamond" w:hAnsi="Garamond" w:cs="Arial"/>
          <w:sz w:val="28"/>
          <w:szCs w:val="28"/>
        </w:rPr>
        <w:t>ραση στην ελληνική γλώσσα, κάνει</w:t>
      </w:r>
      <w:r>
        <w:rPr>
          <w:rFonts w:ascii="Garamond" w:hAnsi="Garamond" w:cs="Arial"/>
          <w:sz w:val="28"/>
          <w:szCs w:val="28"/>
        </w:rPr>
        <w:t xml:space="preserve"> ο </w:t>
      </w:r>
      <w:r w:rsidR="00DD7719">
        <w:rPr>
          <w:rFonts w:ascii="Garamond" w:hAnsi="Garamond" w:cs="Arial"/>
          <w:sz w:val="28"/>
          <w:szCs w:val="28"/>
        </w:rPr>
        <w:t xml:space="preserve">Β. Ε. </w:t>
      </w:r>
      <w:r>
        <w:rPr>
          <w:rFonts w:ascii="Garamond" w:hAnsi="Garamond" w:cs="Arial"/>
          <w:sz w:val="28"/>
          <w:szCs w:val="28"/>
        </w:rPr>
        <w:t>Βικιαρέλ</w:t>
      </w:r>
      <w:r w:rsidR="00DD7719">
        <w:rPr>
          <w:rFonts w:ascii="Garamond" w:hAnsi="Garamond" w:cs="Arial"/>
          <w:sz w:val="28"/>
          <w:szCs w:val="28"/>
        </w:rPr>
        <w:t>λη</w:t>
      </w:r>
      <w:r>
        <w:rPr>
          <w:rFonts w:ascii="Garamond" w:hAnsi="Garamond" w:cs="Arial"/>
          <w:sz w:val="28"/>
          <w:szCs w:val="28"/>
        </w:rPr>
        <w:t>. Έκτο</w:t>
      </w:r>
      <w:r w:rsidR="00757F10">
        <w:rPr>
          <w:rFonts w:ascii="Garamond" w:hAnsi="Garamond" w:cs="Arial"/>
          <w:sz w:val="28"/>
          <w:szCs w:val="28"/>
        </w:rPr>
        <w:t>τε το έργο δεν ξαναπαρουσιάζεται</w:t>
      </w:r>
      <w:r>
        <w:rPr>
          <w:rFonts w:ascii="Garamond" w:hAnsi="Garamond" w:cs="Arial"/>
          <w:sz w:val="28"/>
          <w:szCs w:val="28"/>
        </w:rPr>
        <w:t xml:space="preserve"> στις ελ</w:t>
      </w:r>
      <w:r w:rsidR="00757F10">
        <w:rPr>
          <w:rFonts w:ascii="Garamond" w:hAnsi="Garamond" w:cs="Arial"/>
          <w:sz w:val="28"/>
          <w:szCs w:val="28"/>
        </w:rPr>
        <w:t>ληνικές σκηνές, ούτε ξαναεπιλέγεται</w:t>
      </w:r>
      <w:r>
        <w:rPr>
          <w:rFonts w:ascii="Garamond" w:hAnsi="Garamond" w:cs="Arial"/>
          <w:sz w:val="28"/>
          <w:szCs w:val="28"/>
        </w:rPr>
        <w:t xml:space="preserve"> από την Ελληνίδα πρωταγωνίστρια</w:t>
      </w:r>
      <w:r w:rsidR="00FC7A59" w:rsidRPr="00FC7A59">
        <w:rPr>
          <w:rFonts w:ascii="Garamond" w:hAnsi="Garamond" w:cs="Arial"/>
          <w:sz w:val="28"/>
          <w:szCs w:val="28"/>
        </w:rPr>
        <w:t xml:space="preserve"> </w:t>
      </w:r>
      <w:r w:rsidR="00FC7A59">
        <w:rPr>
          <w:rFonts w:ascii="Garamond" w:hAnsi="Garamond" w:cs="Arial"/>
          <w:sz w:val="28"/>
          <w:szCs w:val="28"/>
        </w:rPr>
        <w:t>που τολμούσε να πειραματίζεται με κάθε τι καινούργιο, πρωτοποριακό και δημοφιλές</w:t>
      </w:r>
      <w:r>
        <w:rPr>
          <w:rFonts w:ascii="Garamond" w:hAnsi="Garamond" w:cs="Arial"/>
          <w:sz w:val="28"/>
          <w:szCs w:val="28"/>
        </w:rPr>
        <w:t xml:space="preserve">. Η παράσταση ανεβαίνει </w:t>
      </w:r>
      <w:r w:rsidR="00757F10">
        <w:rPr>
          <w:rFonts w:ascii="Garamond" w:hAnsi="Garamond" w:cs="Arial"/>
          <w:sz w:val="28"/>
          <w:szCs w:val="28"/>
        </w:rPr>
        <w:t xml:space="preserve">από </w:t>
      </w:r>
      <w:r>
        <w:rPr>
          <w:rFonts w:ascii="Garamond" w:hAnsi="Garamond" w:cs="Arial"/>
          <w:sz w:val="28"/>
          <w:szCs w:val="28"/>
        </w:rPr>
        <w:t>την 16</w:t>
      </w:r>
      <w:r w:rsidRPr="004868D9">
        <w:rPr>
          <w:rFonts w:ascii="Garamond" w:hAnsi="Garamond" w:cs="Arial"/>
          <w:sz w:val="28"/>
          <w:szCs w:val="28"/>
          <w:vertAlign w:val="superscript"/>
        </w:rPr>
        <w:t>η</w:t>
      </w:r>
      <w:r>
        <w:rPr>
          <w:rFonts w:ascii="Garamond" w:hAnsi="Garamond" w:cs="Arial"/>
          <w:sz w:val="28"/>
          <w:szCs w:val="28"/>
        </w:rPr>
        <w:t xml:space="preserve"> μέχρι την 22</w:t>
      </w:r>
      <w:r>
        <w:rPr>
          <w:rFonts w:ascii="Garamond" w:hAnsi="Garamond" w:cs="Arial"/>
          <w:sz w:val="28"/>
          <w:szCs w:val="28"/>
          <w:vertAlign w:val="superscript"/>
        </w:rPr>
        <w:t>α</w:t>
      </w:r>
      <w:r>
        <w:rPr>
          <w:rFonts w:ascii="Garamond" w:hAnsi="Garamond" w:cs="Arial"/>
          <w:sz w:val="28"/>
          <w:szCs w:val="28"/>
        </w:rPr>
        <w:t xml:space="preserve"> Φεβρουαρίου του 1917 στο «Θέατρον Κοτοπούλη», υπό τη διεύθυνση του Μ. Μυράτ.</w:t>
      </w:r>
      <w:r w:rsidR="00FC7A59" w:rsidRPr="00FC7A59">
        <w:rPr>
          <w:rStyle w:val="a7"/>
          <w:rFonts w:ascii="Garamond" w:hAnsi="Garamond" w:cs="Arial"/>
          <w:sz w:val="28"/>
          <w:szCs w:val="28"/>
        </w:rPr>
        <w:t xml:space="preserve"> </w:t>
      </w:r>
      <w:r w:rsidR="00FC7A59">
        <w:rPr>
          <w:rStyle w:val="a7"/>
          <w:rFonts w:ascii="Garamond" w:hAnsi="Garamond" w:cs="Arial"/>
          <w:sz w:val="28"/>
          <w:szCs w:val="28"/>
        </w:rPr>
        <w:footnoteReference w:id="961"/>
      </w:r>
    </w:p>
    <w:p w:rsidR="00CA7991" w:rsidRPr="00F14F8C" w:rsidRDefault="00CA7991" w:rsidP="00894C41">
      <w:pPr>
        <w:spacing w:after="0"/>
        <w:jc w:val="both"/>
        <w:rPr>
          <w:rFonts w:ascii="Garamond" w:hAnsi="Garamond" w:cs="Arial"/>
          <w:sz w:val="28"/>
          <w:szCs w:val="28"/>
        </w:rPr>
      </w:pPr>
      <w:r>
        <w:rPr>
          <w:rFonts w:ascii="Garamond" w:hAnsi="Garamond" w:cs="Arial"/>
          <w:sz w:val="28"/>
          <w:szCs w:val="28"/>
        </w:rPr>
        <w:t xml:space="preserve">  Την </w:t>
      </w:r>
      <w:r w:rsidRPr="00F14F8C">
        <w:rPr>
          <w:rFonts w:ascii="Garamond" w:hAnsi="Garamond" w:cs="Arial"/>
          <w:sz w:val="28"/>
          <w:szCs w:val="28"/>
        </w:rPr>
        <w:t>6</w:t>
      </w:r>
      <w:r w:rsidRPr="00F14F8C">
        <w:rPr>
          <w:rFonts w:ascii="Garamond" w:hAnsi="Garamond" w:cs="Arial"/>
          <w:sz w:val="28"/>
          <w:szCs w:val="28"/>
          <w:vertAlign w:val="superscript"/>
        </w:rPr>
        <w:t>η</w:t>
      </w:r>
      <w:r w:rsidRPr="00F14F8C">
        <w:rPr>
          <w:rFonts w:ascii="Garamond" w:hAnsi="Garamond" w:cs="Arial"/>
          <w:sz w:val="28"/>
          <w:szCs w:val="28"/>
        </w:rPr>
        <w:t xml:space="preserve"> Μαρτίου του 1917</w:t>
      </w:r>
      <w:r>
        <w:rPr>
          <w:rFonts w:ascii="Garamond" w:hAnsi="Garamond" w:cs="Arial"/>
          <w:sz w:val="28"/>
          <w:szCs w:val="28"/>
        </w:rPr>
        <w:t xml:space="preserve"> αναγγέλλεται σε πρόγραμμα του θιάσου της Κοτοπούλη ότι το έργο πρόκειται να ξαναπαρουσιαστεί προσεχώς.</w:t>
      </w:r>
      <w:r>
        <w:rPr>
          <w:rStyle w:val="a7"/>
          <w:rFonts w:ascii="Garamond" w:hAnsi="Garamond" w:cs="Arial"/>
          <w:sz w:val="28"/>
          <w:szCs w:val="28"/>
        </w:rPr>
        <w:footnoteReference w:id="962"/>
      </w:r>
      <w:r>
        <w:rPr>
          <w:rFonts w:ascii="Garamond" w:hAnsi="Garamond" w:cs="Arial"/>
          <w:sz w:val="28"/>
          <w:szCs w:val="28"/>
        </w:rPr>
        <w:t xml:space="preserve"> Πράγματι, </w:t>
      </w:r>
      <w:r w:rsidRPr="00243AAE">
        <w:rPr>
          <w:rFonts w:ascii="Garamond" w:hAnsi="Garamond" w:cs="Arial"/>
          <w:sz w:val="28"/>
          <w:szCs w:val="28"/>
        </w:rPr>
        <w:t>την 18</w:t>
      </w:r>
      <w:r w:rsidRPr="00243AAE">
        <w:rPr>
          <w:rFonts w:ascii="Garamond" w:hAnsi="Garamond" w:cs="Arial"/>
          <w:sz w:val="28"/>
          <w:szCs w:val="28"/>
          <w:vertAlign w:val="superscript"/>
        </w:rPr>
        <w:t>η</w:t>
      </w:r>
      <w:r w:rsidRPr="00243AAE">
        <w:rPr>
          <w:rFonts w:ascii="Garamond" w:hAnsi="Garamond" w:cs="Arial"/>
          <w:sz w:val="28"/>
          <w:szCs w:val="28"/>
        </w:rPr>
        <w:t xml:space="preserve"> </w:t>
      </w:r>
      <w:r>
        <w:rPr>
          <w:rFonts w:ascii="Garamond" w:hAnsi="Garamond" w:cs="Arial"/>
          <w:sz w:val="28"/>
          <w:szCs w:val="28"/>
        </w:rPr>
        <w:t xml:space="preserve">και τη </w:t>
      </w:r>
      <w:r w:rsidRPr="00243AAE">
        <w:rPr>
          <w:rFonts w:ascii="Garamond" w:hAnsi="Garamond" w:cs="Arial"/>
          <w:sz w:val="28"/>
          <w:szCs w:val="28"/>
        </w:rPr>
        <w:t>19</w:t>
      </w:r>
      <w:r w:rsidRPr="00243AAE">
        <w:rPr>
          <w:rFonts w:ascii="Garamond" w:hAnsi="Garamond" w:cs="Arial"/>
          <w:sz w:val="28"/>
          <w:szCs w:val="28"/>
          <w:vertAlign w:val="superscript"/>
        </w:rPr>
        <w:t>η</w:t>
      </w:r>
      <w:r w:rsidRPr="00243AAE">
        <w:rPr>
          <w:rFonts w:ascii="Garamond" w:hAnsi="Garamond" w:cs="Arial"/>
          <w:sz w:val="28"/>
          <w:szCs w:val="28"/>
        </w:rPr>
        <w:t xml:space="preserve"> Μαρτίου</w:t>
      </w:r>
      <w:r>
        <w:rPr>
          <w:rFonts w:ascii="Garamond" w:hAnsi="Garamond" w:cs="Arial"/>
          <w:sz w:val="28"/>
          <w:szCs w:val="28"/>
        </w:rPr>
        <w:t xml:space="preserve"> η </w:t>
      </w:r>
      <w:r w:rsidRPr="009C23A5">
        <w:rPr>
          <w:rFonts w:ascii="Garamond" w:hAnsi="Garamond" w:cs="Arial"/>
          <w:i/>
          <w:sz w:val="28"/>
          <w:szCs w:val="28"/>
        </w:rPr>
        <w:t>Δις Κυκλών</w:t>
      </w:r>
      <w:r>
        <w:rPr>
          <w:rFonts w:ascii="Garamond" w:hAnsi="Garamond" w:cs="Arial"/>
          <w:sz w:val="28"/>
          <w:szCs w:val="28"/>
        </w:rPr>
        <w:t xml:space="preserve"> παρουσιάζεται στο «Θέατρο Κοτοπούλη» υπό τη διεύθυνση του Μ. Μυράτ.</w:t>
      </w:r>
      <w:r>
        <w:rPr>
          <w:rStyle w:val="a7"/>
          <w:rFonts w:ascii="Garamond" w:hAnsi="Garamond" w:cs="Arial"/>
          <w:sz w:val="28"/>
          <w:szCs w:val="28"/>
        </w:rPr>
        <w:footnoteReference w:id="963"/>
      </w:r>
      <w:r>
        <w:rPr>
          <w:rFonts w:ascii="Garamond" w:hAnsi="Garamond" w:cs="Arial"/>
          <w:sz w:val="28"/>
          <w:szCs w:val="28"/>
        </w:rPr>
        <w:t xml:space="preserve"> Οι ηθοποιοί που συμμετέχουν στην παράσταση είναι ακριβώς οι ίδιοι που συμμετείχαν και τον μήνα Φεβρουάριο.</w:t>
      </w:r>
      <w:r>
        <w:rPr>
          <w:rStyle w:val="a7"/>
          <w:rFonts w:ascii="Garamond" w:hAnsi="Garamond" w:cs="Arial"/>
          <w:sz w:val="28"/>
          <w:szCs w:val="28"/>
        </w:rPr>
        <w:footnoteReference w:id="964"/>
      </w:r>
      <w:r>
        <w:rPr>
          <w:rFonts w:ascii="Garamond" w:hAnsi="Garamond" w:cs="Arial"/>
          <w:sz w:val="28"/>
          <w:szCs w:val="28"/>
        </w:rPr>
        <w:t xml:space="preserve"> Στην εφημερίδα </w:t>
      </w:r>
      <w:r w:rsidRPr="00381997">
        <w:rPr>
          <w:rFonts w:ascii="Garamond" w:hAnsi="Garamond" w:cs="Arial"/>
          <w:i/>
          <w:sz w:val="28"/>
          <w:szCs w:val="28"/>
        </w:rPr>
        <w:t>Σκριπ</w:t>
      </w:r>
      <w:r w:rsidR="00804629">
        <w:rPr>
          <w:rFonts w:ascii="Garamond" w:hAnsi="Garamond" w:cs="Arial"/>
          <w:sz w:val="28"/>
          <w:szCs w:val="28"/>
        </w:rPr>
        <w:t>,</w:t>
      </w:r>
      <w:r>
        <w:rPr>
          <w:rFonts w:ascii="Garamond" w:hAnsi="Garamond" w:cs="Arial"/>
          <w:sz w:val="28"/>
          <w:szCs w:val="28"/>
        </w:rPr>
        <w:t xml:space="preserve"> όταν αναγγέλλεται η πρεμιέρα</w:t>
      </w:r>
      <w:r w:rsidR="00804629">
        <w:rPr>
          <w:rFonts w:ascii="Garamond" w:hAnsi="Garamond" w:cs="Arial"/>
          <w:sz w:val="28"/>
          <w:szCs w:val="28"/>
        </w:rPr>
        <w:t>,</w:t>
      </w:r>
      <w:r>
        <w:rPr>
          <w:rFonts w:ascii="Garamond" w:hAnsi="Garamond" w:cs="Arial"/>
          <w:sz w:val="28"/>
          <w:szCs w:val="28"/>
        </w:rPr>
        <w:t xml:space="preserve"> αναφέρεται ότι η παράσταση τον προηγούμενο καιρό ξετρέλανε το αθηναϊκό κοινό στο «Αττικόν Θέατρον».</w:t>
      </w:r>
      <w:r>
        <w:rPr>
          <w:rStyle w:val="a7"/>
          <w:rFonts w:ascii="Garamond" w:hAnsi="Garamond" w:cs="Arial"/>
          <w:sz w:val="28"/>
          <w:szCs w:val="28"/>
        </w:rPr>
        <w:footnoteReference w:id="965"/>
      </w:r>
      <w:r>
        <w:rPr>
          <w:rFonts w:ascii="Garamond" w:hAnsi="Garamond" w:cs="Arial"/>
          <w:sz w:val="28"/>
          <w:szCs w:val="28"/>
        </w:rPr>
        <w:t xml:space="preserve"> Το ίδιο επαναλαμβάνεται και την </w:t>
      </w:r>
      <w:r w:rsidRPr="00CA2761">
        <w:rPr>
          <w:rFonts w:ascii="Garamond" w:hAnsi="Garamond" w:cs="Arial"/>
          <w:sz w:val="28"/>
          <w:szCs w:val="28"/>
        </w:rPr>
        <w:t>21</w:t>
      </w:r>
      <w:r w:rsidRPr="00CA2761">
        <w:rPr>
          <w:rFonts w:ascii="Garamond" w:hAnsi="Garamond" w:cs="Arial"/>
          <w:sz w:val="28"/>
          <w:szCs w:val="28"/>
          <w:vertAlign w:val="superscript"/>
        </w:rPr>
        <w:t>η</w:t>
      </w:r>
      <w:r w:rsidRPr="00CA2761">
        <w:rPr>
          <w:rFonts w:ascii="Garamond" w:hAnsi="Garamond" w:cs="Arial"/>
          <w:sz w:val="28"/>
          <w:szCs w:val="28"/>
        </w:rPr>
        <w:t xml:space="preserve"> του</w:t>
      </w:r>
      <w:r w:rsidRPr="00F14F8C">
        <w:rPr>
          <w:rFonts w:ascii="Garamond" w:hAnsi="Garamond" w:cs="Arial"/>
          <w:sz w:val="28"/>
          <w:szCs w:val="28"/>
          <w:highlight w:val="green"/>
        </w:rPr>
        <w:t xml:space="preserve"> </w:t>
      </w:r>
      <w:r w:rsidRPr="00CA2761">
        <w:rPr>
          <w:rFonts w:ascii="Garamond" w:hAnsi="Garamond" w:cs="Arial"/>
          <w:sz w:val="28"/>
          <w:szCs w:val="28"/>
        </w:rPr>
        <w:t>μήνα Μάρτη</w:t>
      </w:r>
      <w:r>
        <w:rPr>
          <w:rFonts w:ascii="Garamond" w:hAnsi="Garamond" w:cs="Arial"/>
          <w:sz w:val="28"/>
          <w:szCs w:val="28"/>
        </w:rPr>
        <w:t xml:space="preserve"> με τους ίδιους συντελεστές και στο ίδιο θέατρο,</w:t>
      </w:r>
      <w:r>
        <w:rPr>
          <w:rStyle w:val="a7"/>
          <w:rFonts w:ascii="Garamond" w:hAnsi="Garamond" w:cs="Arial"/>
          <w:sz w:val="28"/>
          <w:szCs w:val="28"/>
        </w:rPr>
        <w:footnoteReference w:id="966"/>
      </w:r>
      <w:r>
        <w:rPr>
          <w:rFonts w:ascii="Garamond" w:hAnsi="Garamond" w:cs="Arial"/>
          <w:sz w:val="28"/>
          <w:szCs w:val="28"/>
        </w:rPr>
        <w:t xml:space="preserve"> και την </w:t>
      </w:r>
      <w:r w:rsidRPr="00CA2761">
        <w:rPr>
          <w:rFonts w:ascii="Garamond" w:hAnsi="Garamond" w:cs="Arial"/>
          <w:sz w:val="28"/>
          <w:szCs w:val="28"/>
        </w:rPr>
        <w:t>22</w:t>
      </w:r>
      <w:r w:rsidRPr="00CA2761">
        <w:rPr>
          <w:rFonts w:ascii="Garamond" w:hAnsi="Garamond" w:cs="Arial"/>
          <w:sz w:val="28"/>
          <w:szCs w:val="28"/>
          <w:vertAlign w:val="superscript"/>
        </w:rPr>
        <w:t>α</w:t>
      </w:r>
      <w:r w:rsidRPr="00CA2761">
        <w:rPr>
          <w:rFonts w:ascii="Garamond" w:hAnsi="Garamond" w:cs="Arial"/>
          <w:sz w:val="28"/>
          <w:szCs w:val="28"/>
        </w:rPr>
        <w:t>,</w:t>
      </w:r>
      <w:r>
        <w:rPr>
          <w:rFonts w:ascii="Garamond" w:hAnsi="Garamond" w:cs="Arial"/>
          <w:sz w:val="28"/>
          <w:szCs w:val="28"/>
        </w:rPr>
        <w:t xml:space="preserve"> η παράσταση της οποίας πραγματοποιείται υπό την </w:t>
      </w:r>
      <w:r w:rsidRPr="00F14F8C">
        <w:rPr>
          <w:rFonts w:ascii="Garamond" w:hAnsi="Garamond" w:cs="Arial"/>
          <w:sz w:val="28"/>
          <w:szCs w:val="28"/>
        </w:rPr>
        <w:t>“</w:t>
      </w:r>
      <w:r>
        <w:rPr>
          <w:rFonts w:ascii="Garamond" w:hAnsi="Garamond" w:cs="Arial"/>
          <w:sz w:val="28"/>
          <w:szCs w:val="28"/>
        </w:rPr>
        <w:t>Υψηλή</w:t>
      </w:r>
      <w:r w:rsidRPr="00F14F8C">
        <w:rPr>
          <w:rFonts w:ascii="Garamond" w:hAnsi="Garamond" w:cs="Arial"/>
          <w:sz w:val="28"/>
          <w:szCs w:val="28"/>
        </w:rPr>
        <w:t xml:space="preserve"> </w:t>
      </w:r>
      <w:r>
        <w:rPr>
          <w:rFonts w:ascii="Garamond" w:hAnsi="Garamond" w:cs="Arial"/>
          <w:sz w:val="28"/>
          <w:szCs w:val="28"/>
        </w:rPr>
        <w:t>προστασίαν της Α.Β.Υ. ΤΟΥ Διαδόχου</w:t>
      </w:r>
      <w:r w:rsidRPr="00F14F8C">
        <w:rPr>
          <w:rFonts w:ascii="Garamond" w:hAnsi="Garamond" w:cs="Arial"/>
          <w:sz w:val="28"/>
          <w:szCs w:val="28"/>
        </w:rPr>
        <w:t>”</w:t>
      </w:r>
      <w:r>
        <w:rPr>
          <w:rFonts w:ascii="Garamond" w:hAnsi="Garamond" w:cs="Arial"/>
          <w:sz w:val="28"/>
          <w:szCs w:val="28"/>
        </w:rPr>
        <w:t xml:space="preserve">. Πρόκειται για μια καλλιτεχνική φιλανθρωπική </w:t>
      </w:r>
      <w:r>
        <w:rPr>
          <w:rFonts w:ascii="Garamond" w:hAnsi="Garamond" w:cs="Arial"/>
          <w:sz w:val="28"/>
          <w:szCs w:val="28"/>
        </w:rPr>
        <w:lastRenderedPageBreak/>
        <w:t>ημερίδα που τιμά ο Α. Μ. Βασιλεύς, υπέρ του λαϊκού συσσιτίου των ηρωικών Σπετσών.</w:t>
      </w:r>
      <w:r>
        <w:rPr>
          <w:rStyle w:val="a7"/>
          <w:rFonts w:ascii="Garamond" w:hAnsi="Garamond" w:cs="Arial"/>
          <w:sz w:val="28"/>
          <w:szCs w:val="28"/>
        </w:rPr>
        <w:footnoteReference w:id="967"/>
      </w:r>
    </w:p>
    <w:p w:rsidR="00CA7991" w:rsidRPr="007A4A14" w:rsidRDefault="00CA7991" w:rsidP="00894C41">
      <w:pPr>
        <w:spacing w:after="0"/>
        <w:jc w:val="both"/>
        <w:rPr>
          <w:rFonts w:ascii="Garamond" w:hAnsi="Garamond" w:cs="Arial"/>
          <w:sz w:val="28"/>
          <w:szCs w:val="28"/>
        </w:rPr>
      </w:pPr>
      <w:r>
        <w:rPr>
          <w:rFonts w:ascii="Garamond" w:hAnsi="Garamond" w:cs="Arial"/>
          <w:sz w:val="28"/>
          <w:szCs w:val="28"/>
        </w:rPr>
        <w:t xml:space="preserve">   Το τετράπρακτο έργο πραγματεύεται την κωμική-ειρωνική περιπέτεια μιας καλομαθημένης νέας γυναίκας που πηγαίνει στην Ευρώπη συνοδευόμενη από τους πολλά υποσχόμενους </w:t>
      </w:r>
      <w:r w:rsidRPr="007A4A14">
        <w:rPr>
          <w:rFonts w:ascii="Garamond" w:hAnsi="Garamond" w:cs="Arial"/>
          <w:sz w:val="28"/>
          <w:szCs w:val="28"/>
        </w:rPr>
        <w:t>“</w:t>
      </w:r>
      <w:r>
        <w:rPr>
          <w:rFonts w:ascii="Garamond" w:hAnsi="Garamond" w:cs="Arial"/>
          <w:sz w:val="28"/>
          <w:szCs w:val="28"/>
        </w:rPr>
        <w:t>αγαπημένους</w:t>
      </w:r>
      <w:r w:rsidRPr="007A4A14">
        <w:rPr>
          <w:rFonts w:ascii="Garamond" w:hAnsi="Garamond" w:cs="Arial"/>
          <w:sz w:val="28"/>
          <w:szCs w:val="28"/>
        </w:rPr>
        <w:t>”</w:t>
      </w:r>
      <w:r>
        <w:rPr>
          <w:rFonts w:ascii="Garamond" w:hAnsi="Garamond" w:cs="Arial"/>
          <w:sz w:val="28"/>
          <w:szCs w:val="28"/>
        </w:rPr>
        <w:t xml:space="preserve"> </w:t>
      </w:r>
      <w:r w:rsidR="00804629">
        <w:rPr>
          <w:rFonts w:ascii="Garamond" w:hAnsi="Garamond" w:cs="Arial"/>
          <w:sz w:val="28"/>
          <w:szCs w:val="28"/>
        </w:rPr>
        <w:t>της,</w:t>
      </w:r>
      <w:r>
        <w:rPr>
          <w:rFonts w:ascii="Garamond" w:hAnsi="Garamond" w:cs="Arial"/>
          <w:sz w:val="28"/>
          <w:szCs w:val="28"/>
        </w:rPr>
        <w:t xml:space="preserve"> προς αναζήτηση του ιδανικού συζύγου. Η πρώτη πράξη διαδραματίζεται στην έπαυλη του Κόμη Δερβάλ, η δεύτερη στο Μπαλ Ταμπαρέν, η τρίτη στο σπίτι του Μπαρζάκ και η τέταρτη στα γραφεία της εφημερίδας. Η ιδέα του συγγραφέα είναι οι εφτά μνηστήρες που συνοδεύουν την ηρωίδα να συμβολίσουν τα εφτά αμαρτήματα του κόσμου, να συμπεριφέρονται με τρόπο ώστε να γίνεται εμφανής η δεδομένη </w:t>
      </w:r>
      <w:r w:rsidRPr="007A4A14">
        <w:rPr>
          <w:rFonts w:ascii="Garamond" w:hAnsi="Garamond" w:cs="Arial"/>
          <w:sz w:val="28"/>
          <w:szCs w:val="28"/>
        </w:rPr>
        <w:t>“</w:t>
      </w:r>
      <w:r>
        <w:rPr>
          <w:rFonts w:ascii="Garamond" w:hAnsi="Garamond" w:cs="Arial"/>
          <w:sz w:val="28"/>
          <w:szCs w:val="28"/>
        </w:rPr>
        <w:t>αμαρτωλή</w:t>
      </w:r>
      <w:r w:rsidRPr="007A4A14">
        <w:rPr>
          <w:rFonts w:ascii="Garamond" w:hAnsi="Garamond" w:cs="Arial"/>
          <w:sz w:val="28"/>
          <w:szCs w:val="28"/>
        </w:rPr>
        <w:t>”</w:t>
      </w:r>
      <w:r>
        <w:rPr>
          <w:rFonts w:ascii="Garamond" w:hAnsi="Garamond" w:cs="Arial"/>
          <w:sz w:val="28"/>
          <w:szCs w:val="28"/>
        </w:rPr>
        <w:t xml:space="preserve"> του πρόθεση, να μιλούν και να ντύνονται ανάλογα μοιάζοντας με μαριονέτες. Η κωμικότητα του </w:t>
      </w:r>
      <w:r>
        <w:rPr>
          <w:rFonts w:ascii="Garamond" w:hAnsi="Garamond" w:cs="Arial"/>
          <w:sz w:val="28"/>
          <w:szCs w:val="28"/>
          <w:lang w:val="it-IT"/>
        </w:rPr>
        <w:t>D</w:t>
      </w:r>
      <w:r w:rsidRPr="003E77E6">
        <w:rPr>
          <w:rFonts w:ascii="Garamond" w:hAnsi="Garamond" w:cs="Arial"/>
          <w:sz w:val="28"/>
          <w:szCs w:val="28"/>
        </w:rPr>
        <w:t>’</w:t>
      </w:r>
      <w:r>
        <w:rPr>
          <w:rFonts w:ascii="Garamond" w:hAnsi="Garamond" w:cs="Arial"/>
          <w:sz w:val="28"/>
          <w:szCs w:val="28"/>
          <w:lang w:val="it-IT"/>
        </w:rPr>
        <w:t>Ambra</w:t>
      </w:r>
      <w:r w:rsidRPr="003E77E6">
        <w:rPr>
          <w:rFonts w:ascii="Garamond" w:hAnsi="Garamond" w:cs="Arial"/>
          <w:sz w:val="28"/>
          <w:szCs w:val="28"/>
        </w:rPr>
        <w:t xml:space="preserve"> </w:t>
      </w:r>
      <w:r>
        <w:rPr>
          <w:rFonts w:ascii="Garamond" w:hAnsi="Garamond" w:cs="Arial"/>
          <w:sz w:val="28"/>
          <w:szCs w:val="28"/>
        </w:rPr>
        <w:t xml:space="preserve">επιθυμεί οι ήρωες να υιοθετούν μηχανική κίνηση. Στο τέλος του έργου η Αμερικανίδα αφήνει πίσω της και τους εφτά Αμερικανούς μνηστήρες προκειμένου να συνδεθεί με έναν Ιταλό που αντιπροσωπεύει την ένωση και των εφτά αμαρτημάτων. </w:t>
      </w:r>
    </w:p>
    <w:p w:rsidR="00CA7991" w:rsidRDefault="00CA7991" w:rsidP="00894C41">
      <w:pPr>
        <w:spacing w:after="0"/>
        <w:jc w:val="both"/>
        <w:rPr>
          <w:rFonts w:ascii="Garamond" w:hAnsi="Garamond" w:cs="Arial"/>
          <w:sz w:val="28"/>
          <w:szCs w:val="28"/>
        </w:rPr>
      </w:pPr>
      <w:r>
        <w:rPr>
          <w:rFonts w:ascii="Garamond" w:hAnsi="Garamond" w:cs="Arial"/>
          <w:sz w:val="28"/>
          <w:szCs w:val="28"/>
        </w:rPr>
        <w:t xml:space="preserve">  Στο περιοδικό </w:t>
      </w:r>
      <w:r w:rsidRPr="00FD1492">
        <w:rPr>
          <w:rFonts w:ascii="Garamond" w:hAnsi="Garamond" w:cs="Arial"/>
          <w:i/>
          <w:sz w:val="28"/>
          <w:szCs w:val="28"/>
        </w:rPr>
        <w:t>Πινακοθήκη</w:t>
      </w:r>
      <w:r>
        <w:rPr>
          <w:rFonts w:ascii="Garamond" w:hAnsi="Garamond" w:cs="Arial"/>
          <w:sz w:val="28"/>
          <w:szCs w:val="28"/>
        </w:rPr>
        <w:t xml:space="preserve"> διαβάζουμε κριτική για την παράσταση της Κοτοπούλη. Ο συντάκτης αν</w:t>
      </w:r>
      <w:r w:rsidR="002A39EC">
        <w:rPr>
          <w:rFonts w:ascii="Garamond" w:hAnsi="Garamond" w:cs="Arial"/>
          <w:sz w:val="28"/>
          <w:szCs w:val="28"/>
        </w:rPr>
        <w:t>αφέρει ότι η Κοτοπούλη ζωντανεύει</w:t>
      </w:r>
      <w:r>
        <w:rPr>
          <w:rFonts w:ascii="Garamond" w:hAnsi="Garamond" w:cs="Arial"/>
          <w:sz w:val="28"/>
          <w:szCs w:val="28"/>
        </w:rPr>
        <w:t xml:space="preserve"> τον εξωφρενικό ρόλο της κ. Ραλφ στο πλαίσιο των χαριτωμένων επεισοδίων με τα οποία είναι γεμάτο το έργο. Η εμφάνιση των εφτά μνηστήρων και του δημοσιογράφου στην τρίτη πράξη είναι αμίμητη. Παρ’ όλα αυτά, η γνώμη του είναι ότι η πολυτέλεια των εικόνων της κινηματογραφικής ταινίας, μειώνει εκείνες της θεατρικής παράστασης.</w:t>
      </w:r>
      <w:r>
        <w:rPr>
          <w:rStyle w:val="a7"/>
          <w:rFonts w:ascii="Garamond" w:hAnsi="Garamond" w:cs="Arial"/>
          <w:sz w:val="28"/>
          <w:szCs w:val="28"/>
        </w:rPr>
        <w:footnoteReference w:id="968"/>
      </w:r>
      <w:r>
        <w:rPr>
          <w:rFonts w:ascii="Garamond" w:hAnsi="Garamond" w:cs="Arial"/>
          <w:sz w:val="28"/>
          <w:szCs w:val="28"/>
        </w:rPr>
        <w:t xml:space="preserve">  </w:t>
      </w:r>
    </w:p>
    <w:p w:rsidR="002A39EC" w:rsidRPr="008361B1" w:rsidRDefault="00CA7991" w:rsidP="00894C41">
      <w:pPr>
        <w:spacing w:after="0"/>
        <w:jc w:val="both"/>
        <w:rPr>
          <w:rFonts w:ascii="Garamond" w:hAnsi="Garamond" w:cs="Arial"/>
          <w:sz w:val="28"/>
          <w:szCs w:val="28"/>
        </w:rPr>
      </w:pPr>
      <w:r>
        <w:rPr>
          <w:rFonts w:ascii="Garamond" w:hAnsi="Garamond" w:cs="Arial"/>
          <w:sz w:val="28"/>
          <w:szCs w:val="28"/>
        </w:rPr>
        <w:t xml:space="preserve">  Επίσης γράφεται στον Τύπο ότι το έργο είναι αριστούργημα πρωτοτυπίας, πνευματώδους και κομψού διαλόγου.</w:t>
      </w:r>
      <w:r>
        <w:rPr>
          <w:rStyle w:val="a7"/>
          <w:rFonts w:ascii="Garamond" w:hAnsi="Garamond" w:cs="Arial"/>
          <w:sz w:val="28"/>
          <w:szCs w:val="28"/>
        </w:rPr>
        <w:footnoteReference w:id="969"/>
      </w:r>
      <w:r>
        <w:rPr>
          <w:rFonts w:ascii="Garamond" w:hAnsi="Garamond" w:cs="Arial"/>
          <w:sz w:val="28"/>
          <w:szCs w:val="28"/>
        </w:rPr>
        <w:t xml:space="preserve"> </w:t>
      </w:r>
      <w:r w:rsidR="002A39EC">
        <w:rPr>
          <w:rFonts w:ascii="Garamond" w:hAnsi="Garamond" w:cs="Arial"/>
          <w:sz w:val="28"/>
          <w:szCs w:val="28"/>
        </w:rPr>
        <w:t xml:space="preserve">Η πρωτοτυπία της ιδέας των εφτά αμαρτημάτων σε </w:t>
      </w:r>
      <w:r w:rsidR="00F246FE">
        <w:rPr>
          <w:rFonts w:ascii="Garamond" w:hAnsi="Garamond" w:cs="Arial"/>
          <w:sz w:val="28"/>
          <w:szCs w:val="28"/>
        </w:rPr>
        <w:t>συνδυασμό</w:t>
      </w:r>
      <w:r w:rsidR="002A39EC">
        <w:rPr>
          <w:rFonts w:ascii="Garamond" w:hAnsi="Garamond" w:cs="Arial"/>
          <w:sz w:val="28"/>
          <w:szCs w:val="28"/>
        </w:rPr>
        <w:t xml:space="preserve"> με την κωμικότητα των προσώπων και το παράλογο των καταστάσεων που δημιουργείται διαμορφώνει ένα έργο ευφυές, ζωντανό, επίκαιρο, μοντέρνο σε βαθμό που τίθεται το ερώτημα γιατί να μην έκανε επιτυχία εκείνα τα χρόνια. Θα ήταν εξαιρετικά ενδιαφέρουσα μια παράστασή του στην Ελλάδα των καιρών μας με μια ανάλογη μοντέρνα σκηνοθεσία με σωστό ρυθμό και ροή την οποία έχει ανάγκη το κείμενο. </w:t>
      </w:r>
    </w:p>
    <w:p w:rsidR="00880089" w:rsidRPr="007F137E" w:rsidRDefault="00880089" w:rsidP="00B21DAF">
      <w:pPr>
        <w:pStyle w:val="-HTML"/>
        <w:tabs>
          <w:tab w:val="clear" w:pos="916"/>
        </w:tabs>
        <w:rPr>
          <w:rFonts w:ascii="Garamond" w:hAnsi="Garamond"/>
          <w:sz w:val="28"/>
          <w:szCs w:val="28"/>
        </w:rPr>
      </w:pPr>
    </w:p>
    <w:p w:rsidR="00B125D0" w:rsidRPr="003F0E43" w:rsidRDefault="00B125D0" w:rsidP="002A39EC">
      <w:pPr>
        <w:pStyle w:val="-HTML"/>
        <w:tabs>
          <w:tab w:val="clear" w:pos="916"/>
        </w:tabs>
        <w:rPr>
          <w:rFonts w:ascii="Garamond" w:hAnsi="Garamond"/>
          <w:sz w:val="28"/>
          <w:szCs w:val="28"/>
        </w:rPr>
      </w:pPr>
    </w:p>
    <w:p w:rsidR="00B125D0" w:rsidRPr="00E51DE6" w:rsidRDefault="00B125D0" w:rsidP="002A39EC">
      <w:pPr>
        <w:pStyle w:val="-HTML"/>
        <w:tabs>
          <w:tab w:val="clear" w:pos="916"/>
        </w:tabs>
        <w:rPr>
          <w:rFonts w:ascii="Garamond" w:hAnsi="Garamond"/>
          <w:sz w:val="28"/>
          <w:szCs w:val="28"/>
        </w:rPr>
      </w:pPr>
    </w:p>
    <w:p w:rsidR="00D4719B" w:rsidRPr="00CA7991" w:rsidRDefault="00D4719B" w:rsidP="00D4719B">
      <w:pPr>
        <w:pStyle w:val="-HTML"/>
        <w:tabs>
          <w:tab w:val="clear" w:pos="916"/>
        </w:tabs>
        <w:ind w:left="540"/>
        <w:rPr>
          <w:rFonts w:ascii="Garamond" w:hAnsi="Garamond"/>
          <w:sz w:val="28"/>
          <w:szCs w:val="28"/>
        </w:rPr>
      </w:pPr>
    </w:p>
    <w:p w:rsidR="00CA7991" w:rsidRPr="003119C6" w:rsidRDefault="00615467" w:rsidP="00615467">
      <w:pPr>
        <w:pStyle w:val="-HTML"/>
        <w:tabs>
          <w:tab w:val="clear" w:pos="916"/>
        </w:tabs>
        <w:rPr>
          <w:rFonts w:ascii="Garamond" w:hAnsi="Garamond"/>
          <w:sz w:val="28"/>
          <w:szCs w:val="28"/>
        </w:rPr>
      </w:pPr>
      <w:r>
        <w:rPr>
          <w:rFonts w:ascii="Garamond" w:hAnsi="Garamond"/>
          <w:b/>
          <w:sz w:val="28"/>
          <w:szCs w:val="28"/>
          <w:u w:val="single"/>
        </w:rPr>
        <w:t xml:space="preserve">2.4. </w:t>
      </w:r>
      <w:r w:rsidR="00CA7991" w:rsidRPr="000D7202">
        <w:rPr>
          <w:rFonts w:ascii="Garamond" w:hAnsi="Garamond"/>
          <w:b/>
          <w:sz w:val="28"/>
          <w:szCs w:val="28"/>
          <w:u w:val="single"/>
          <w:lang w:val="en-US"/>
        </w:rPr>
        <w:t>ALDO</w:t>
      </w:r>
      <w:r w:rsidR="00CA7991" w:rsidRPr="00484322">
        <w:rPr>
          <w:rFonts w:ascii="Garamond" w:hAnsi="Garamond"/>
          <w:b/>
          <w:sz w:val="28"/>
          <w:szCs w:val="28"/>
          <w:u w:val="single"/>
        </w:rPr>
        <w:t xml:space="preserve"> </w:t>
      </w:r>
      <w:r w:rsidR="00CA7991" w:rsidRPr="000D7202">
        <w:rPr>
          <w:rFonts w:ascii="Garamond" w:hAnsi="Garamond"/>
          <w:b/>
          <w:sz w:val="28"/>
          <w:szCs w:val="28"/>
          <w:u w:val="single"/>
          <w:lang w:val="en-US"/>
        </w:rPr>
        <w:t>DE</w:t>
      </w:r>
      <w:r w:rsidR="00CA7991" w:rsidRPr="00484322">
        <w:rPr>
          <w:rFonts w:ascii="Garamond" w:hAnsi="Garamond"/>
          <w:b/>
          <w:sz w:val="28"/>
          <w:szCs w:val="28"/>
          <w:u w:val="single"/>
        </w:rPr>
        <w:t xml:space="preserve"> </w:t>
      </w:r>
      <w:r w:rsidR="00CA7991" w:rsidRPr="000D7202">
        <w:rPr>
          <w:rFonts w:ascii="Garamond" w:hAnsi="Garamond"/>
          <w:b/>
          <w:sz w:val="28"/>
          <w:szCs w:val="28"/>
          <w:u w:val="single"/>
          <w:lang w:val="en-US"/>
        </w:rPr>
        <w:t>BENEDETTI</w:t>
      </w:r>
      <w:r w:rsidR="00CA7991" w:rsidRPr="00484322">
        <w:rPr>
          <w:rFonts w:ascii="Garamond" w:hAnsi="Garamond"/>
          <w:b/>
          <w:sz w:val="28"/>
          <w:szCs w:val="28"/>
          <w:u w:val="single"/>
        </w:rPr>
        <w:t xml:space="preserve">  </w:t>
      </w:r>
    </w:p>
    <w:p w:rsidR="00CA7991" w:rsidRPr="003119C6" w:rsidRDefault="00CA7991" w:rsidP="00CA7991">
      <w:pPr>
        <w:pStyle w:val="-HTML"/>
        <w:tabs>
          <w:tab w:val="clear" w:pos="916"/>
        </w:tabs>
        <w:rPr>
          <w:rFonts w:ascii="Garamond" w:hAnsi="Garamond"/>
          <w:sz w:val="28"/>
          <w:szCs w:val="28"/>
        </w:rPr>
      </w:pPr>
    </w:p>
    <w:p w:rsidR="00CA7991" w:rsidRDefault="00615467" w:rsidP="00CA7991">
      <w:pPr>
        <w:pStyle w:val="-HTML"/>
        <w:tabs>
          <w:tab w:val="clear" w:pos="916"/>
        </w:tabs>
        <w:rPr>
          <w:rFonts w:ascii="Garamond" w:hAnsi="Garamond"/>
          <w:b/>
          <w:sz w:val="28"/>
          <w:szCs w:val="28"/>
          <w:u w:val="single"/>
        </w:rPr>
      </w:pPr>
      <w:r>
        <w:rPr>
          <w:rFonts w:ascii="Garamond" w:hAnsi="Garamond"/>
          <w:b/>
          <w:sz w:val="28"/>
          <w:szCs w:val="28"/>
        </w:rPr>
        <w:t>2.4</w:t>
      </w:r>
      <w:r w:rsidR="00CA7991" w:rsidRPr="00C32189">
        <w:rPr>
          <w:rFonts w:ascii="Garamond" w:hAnsi="Garamond"/>
          <w:b/>
          <w:sz w:val="28"/>
          <w:szCs w:val="28"/>
        </w:rPr>
        <w:t>.1.</w:t>
      </w:r>
      <w:r w:rsidR="00CA7991" w:rsidRPr="00AC4DEB">
        <w:rPr>
          <w:rFonts w:ascii="Garamond" w:hAnsi="Garamond"/>
          <w:sz w:val="28"/>
          <w:szCs w:val="28"/>
        </w:rPr>
        <w:t xml:space="preserve"> </w:t>
      </w:r>
      <w:r w:rsidR="0090477C">
        <w:rPr>
          <w:rFonts w:ascii="Garamond" w:hAnsi="Garamond"/>
          <w:b/>
          <w:sz w:val="28"/>
          <w:szCs w:val="28"/>
          <w:u w:val="single"/>
        </w:rPr>
        <w:t>Η ζωή του-</w:t>
      </w:r>
      <w:r w:rsidR="00CA7991" w:rsidRPr="00AC4DEB">
        <w:rPr>
          <w:rFonts w:ascii="Garamond" w:hAnsi="Garamond"/>
          <w:b/>
          <w:sz w:val="28"/>
          <w:szCs w:val="28"/>
          <w:u w:val="single"/>
        </w:rPr>
        <w:t xml:space="preserve"> </w:t>
      </w:r>
      <w:r w:rsidR="0090477C">
        <w:rPr>
          <w:rFonts w:ascii="Garamond" w:hAnsi="Garamond"/>
          <w:b/>
          <w:sz w:val="28"/>
          <w:szCs w:val="28"/>
          <w:u w:val="single"/>
        </w:rPr>
        <w:t>Τ</w:t>
      </w:r>
      <w:r w:rsidR="00CA7991" w:rsidRPr="00AC4DEB">
        <w:rPr>
          <w:rFonts w:ascii="Garamond" w:hAnsi="Garamond"/>
          <w:b/>
          <w:sz w:val="28"/>
          <w:szCs w:val="28"/>
          <w:u w:val="single"/>
        </w:rPr>
        <w:t>ο έργο του</w:t>
      </w:r>
    </w:p>
    <w:p w:rsidR="00CA7991" w:rsidRDefault="00CA7991" w:rsidP="00CA7991">
      <w:pPr>
        <w:pStyle w:val="-HTML"/>
        <w:tabs>
          <w:tab w:val="clear" w:pos="916"/>
        </w:tabs>
        <w:rPr>
          <w:rFonts w:ascii="Garamond" w:hAnsi="Garamond"/>
          <w:b/>
          <w:sz w:val="28"/>
          <w:szCs w:val="28"/>
          <w:u w:val="single"/>
        </w:rPr>
      </w:pPr>
    </w:p>
    <w:p w:rsidR="00922F43"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Aldo</w:t>
      </w:r>
      <w:r w:rsidRPr="00AC4DEB">
        <w:rPr>
          <w:rFonts w:ascii="Garamond" w:hAnsi="Garamond"/>
          <w:sz w:val="28"/>
          <w:szCs w:val="28"/>
        </w:rPr>
        <w:t xml:space="preserve"> </w:t>
      </w:r>
      <w:r>
        <w:rPr>
          <w:rFonts w:ascii="Garamond" w:hAnsi="Garamond"/>
          <w:sz w:val="28"/>
          <w:szCs w:val="28"/>
          <w:lang w:val="it-IT"/>
        </w:rPr>
        <w:t>de</w:t>
      </w:r>
      <w:r w:rsidRPr="00AC4DEB">
        <w:rPr>
          <w:rFonts w:ascii="Garamond" w:hAnsi="Garamond"/>
          <w:sz w:val="28"/>
          <w:szCs w:val="28"/>
        </w:rPr>
        <w:t xml:space="preserve"> </w:t>
      </w:r>
      <w:r>
        <w:rPr>
          <w:rFonts w:ascii="Garamond" w:hAnsi="Garamond"/>
          <w:sz w:val="28"/>
          <w:szCs w:val="28"/>
          <w:lang w:val="it-IT"/>
        </w:rPr>
        <w:t>Benedetti</w:t>
      </w:r>
      <w:r w:rsidRPr="00AC4DEB">
        <w:rPr>
          <w:rFonts w:ascii="Garamond" w:hAnsi="Garamond"/>
          <w:sz w:val="28"/>
          <w:szCs w:val="28"/>
        </w:rPr>
        <w:t xml:space="preserve"> </w:t>
      </w:r>
      <w:r>
        <w:rPr>
          <w:rFonts w:ascii="Garamond" w:hAnsi="Garamond"/>
          <w:sz w:val="28"/>
          <w:szCs w:val="28"/>
        </w:rPr>
        <w:t xml:space="preserve">υπήρξε δημοσιογράφος και δραματουργός που το έργο του προσεγγίζει υφολογικά εκείνο του </w:t>
      </w:r>
      <w:r>
        <w:rPr>
          <w:rFonts w:ascii="Garamond" w:hAnsi="Garamond"/>
          <w:sz w:val="28"/>
          <w:szCs w:val="28"/>
          <w:lang w:val="it-IT"/>
        </w:rPr>
        <w:t>Niccodemi</w:t>
      </w:r>
      <w:r w:rsidRPr="00AC4DEB">
        <w:rPr>
          <w:rFonts w:ascii="Garamond" w:hAnsi="Garamond"/>
          <w:sz w:val="28"/>
          <w:szCs w:val="28"/>
        </w:rPr>
        <w:t xml:space="preserve">. </w:t>
      </w:r>
      <w:r>
        <w:rPr>
          <w:rFonts w:ascii="Garamond" w:hAnsi="Garamond"/>
          <w:sz w:val="28"/>
          <w:szCs w:val="28"/>
        </w:rPr>
        <w:t xml:space="preserve">Λόγω λοιπόν, της κωμικής και συγκινητικής χροιάς που έχουν τα κείμενά του –καθώς το σύνολο έργο του μπορεί με ευκολία να κατηγοριοποιηθεί στην </w:t>
      </w:r>
      <w:r>
        <w:rPr>
          <w:rFonts w:ascii="Garamond" w:hAnsi="Garamond"/>
          <w:sz w:val="28"/>
          <w:szCs w:val="28"/>
          <w:lang w:val="it-IT"/>
        </w:rPr>
        <w:t>commedie</w:t>
      </w:r>
      <w:r w:rsidRPr="00395B97">
        <w:rPr>
          <w:rFonts w:ascii="Garamond" w:hAnsi="Garamond"/>
          <w:sz w:val="28"/>
          <w:szCs w:val="28"/>
        </w:rPr>
        <w:t xml:space="preserve"> </w:t>
      </w:r>
      <w:r>
        <w:rPr>
          <w:rFonts w:ascii="Garamond" w:hAnsi="Garamond"/>
          <w:sz w:val="28"/>
          <w:szCs w:val="28"/>
          <w:lang w:val="it-IT"/>
        </w:rPr>
        <w:t>brillante</w:t>
      </w:r>
      <w:r w:rsidRPr="00395B97">
        <w:rPr>
          <w:rFonts w:ascii="Garamond" w:hAnsi="Garamond"/>
          <w:sz w:val="28"/>
          <w:szCs w:val="28"/>
        </w:rPr>
        <w:t xml:space="preserve">–, </w:t>
      </w:r>
      <w:r>
        <w:rPr>
          <w:rFonts w:ascii="Garamond" w:hAnsi="Garamond"/>
          <w:sz w:val="28"/>
          <w:szCs w:val="28"/>
        </w:rPr>
        <w:t xml:space="preserve">η πένα του αγγίζει ιδιαίτερα τους Έλληνες της εποχής που την αγκαλιάζουν σε κάθε της σχεδόν παράσταση. </w:t>
      </w:r>
    </w:p>
    <w:p w:rsidR="00CA7991" w:rsidRDefault="00922F43" w:rsidP="00CA7991">
      <w:pPr>
        <w:pStyle w:val="-HTML"/>
        <w:tabs>
          <w:tab w:val="clear" w:pos="916"/>
        </w:tabs>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Γεννιέται στη Ρώμη την 13</w:t>
      </w:r>
      <w:r w:rsidR="00CA7991" w:rsidRPr="00BD4207">
        <w:rPr>
          <w:rFonts w:ascii="Garamond" w:hAnsi="Garamond"/>
          <w:sz w:val="28"/>
          <w:szCs w:val="28"/>
          <w:vertAlign w:val="superscript"/>
        </w:rPr>
        <w:t>η</w:t>
      </w:r>
      <w:r w:rsidR="00CA7991">
        <w:rPr>
          <w:rFonts w:ascii="Garamond" w:hAnsi="Garamond"/>
          <w:sz w:val="28"/>
          <w:szCs w:val="28"/>
        </w:rPr>
        <w:t xml:space="preserve"> Αυγούστου του 1892 και πεθαίνει στην ίδια πόλη την 19</w:t>
      </w:r>
      <w:r w:rsidR="00CA7991" w:rsidRPr="00BD4207">
        <w:rPr>
          <w:rFonts w:ascii="Garamond" w:hAnsi="Garamond"/>
          <w:sz w:val="28"/>
          <w:szCs w:val="28"/>
          <w:vertAlign w:val="superscript"/>
        </w:rPr>
        <w:t>η</w:t>
      </w:r>
      <w:r w:rsidR="00CA7991">
        <w:rPr>
          <w:rFonts w:ascii="Garamond" w:hAnsi="Garamond"/>
          <w:sz w:val="28"/>
          <w:szCs w:val="28"/>
        </w:rPr>
        <w:t xml:space="preserve"> Ιανουαρίου του 1970.</w:t>
      </w:r>
      <w:r w:rsidR="00CA7991">
        <w:rPr>
          <w:rStyle w:val="a7"/>
          <w:rFonts w:ascii="Garamond" w:hAnsi="Garamond"/>
          <w:sz w:val="28"/>
          <w:szCs w:val="28"/>
        </w:rPr>
        <w:footnoteReference w:id="970"/>
      </w:r>
      <w:r w:rsidR="00CA7991">
        <w:rPr>
          <w:rFonts w:ascii="Garamond" w:hAnsi="Garamond"/>
          <w:sz w:val="28"/>
          <w:szCs w:val="28"/>
        </w:rPr>
        <w:t xml:space="preserve"> Ανήκει στους Ιταλούς θεατρικούς συγγραφείς που υπήρξαν παραγωγικοί κυρίως την περίοδο μεταξύ των δύο πολέμων. Από πολύ νεαρή ηλικία καταπιάνεται με το θέατρο και στη συνέχεια με τον κινηματογράφο. Το 1918 γράφει το πρώτο του θεατρικό έργο με τίτλο </w:t>
      </w:r>
      <w:r w:rsidR="00CA7991" w:rsidRPr="0007189C">
        <w:rPr>
          <w:rFonts w:ascii="Garamond" w:hAnsi="Garamond"/>
          <w:i/>
          <w:sz w:val="28"/>
          <w:szCs w:val="28"/>
          <w:lang w:val="it-IT"/>
        </w:rPr>
        <w:t>L</w:t>
      </w:r>
      <w:r w:rsidR="00CA7991" w:rsidRPr="0007189C">
        <w:rPr>
          <w:rFonts w:ascii="Garamond" w:hAnsi="Garamond"/>
          <w:i/>
          <w:sz w:val="28"/>
          <w:szCs w:val="28"/>
        </w:rPr>
        <w:t>’</w:t>
      </w:r>
      <w:r w:rsidR="00CA7991" w:rsidRPr="0007189C">
        <w:rPr>
          <w:rFonts w:ascii="Garamond" w:hAnsi="Garamond"/>
          <w:i/>
          <w:sz w:val="28"/>
          <w:szCs w:val="28"/>
          <w:lang w:val="it-IT"/>
        </w:rPr>
        <w:t>amore</w:t>
      </w:r>
      <w:r w:rsidR="00CA7991" w:rsidRPr="0007189C">
        <w:rPr>
          <w:rFonts w:ascii="Garamond" w:hAnsi="Garamond"/>
          <w:i/>
          <w:sz w:val="28"/>
          <w:szCs w:val="28"/>
        </w:rPr>
        <w:t xml:space="preserve"> </w:t>
      </w:r>
      <w:r w:rsidR="00CA7991" w:rsidRPr="0007189C">
        <w:rPr>
          <w:rFonts w:ascii="Garamond" w:hAnsi="Garamond"/>
          <w:i/>
          <w:sz w:val="28"/>
          <w:szCs w:val="28"/>
          <w:lang w:val="it-IT"/>
        </w:rPr>
        <w:t>stanco</w:t>
      </w:r>
      <w:r w:rsidR="00CA7991" w:rsidRPr="0007189C">
        <w:rPr>
          <w:rFonts w:ascii="Garamond" w:hAnsi="Garamond"/>
          <w:sz w:val="28"/>
          <w:szCs w:val="28"/>
        </w:rPr>
        <w:t xml:space="preserve"> </w:t>
      </w:r>
      <w:r w:rsidR="00CA7991">
        <w:rPr>
          <w:rFonts w:ascii="Garamond" w:hAnsi="Garamond"/>
          <w:sz w:val="28"/>
          <w:szCs w:val="28"/>
        </w:rPr>
        <w:t>(</w:t>
      </w:r>
      <w:r w:rsidR="00CA7991" w:rsidRPr="0007189C">
        <w:rPr>
          <w:rFonts w:ascii="Garamond" w:hAnsi="Garamond"/>
          <w:i/>
          <w:sz w:val="28"/>
          <w:szCs w:val="28"/>
        </w:rPr>
        <w:t>Ο κουρασμένος έρωτας</w:t>
      </w:r>
      <w:r w:rsidR="00CA7991">
        <w:rPr>
          <w:rFonts w:ascii="Garamond" w:hAnsi="Garamond"/>
          <w:sz w:val="28"/>
          <w:szCs w:val="28"/>
        </w:rPr>
        <w:t xml:space="preserve">) που παρουσιάζεται εν καιρώ πολέμου από τον θίασο της </w:t>
      </w:r>
      <w:r w:rsidR="00CA7991">
        <w:rPr>
          <w:rFonts w:ascii="Garamond" w:hAnsi="Garamond"/>
          <w:sz w:val="28"/>
          <w:szCs w:val="28"/>
          <w:lang w:val="it-IT"/>
        </w:rPr>
        <w:t>Irma</w:t>
      </w:r>
      <w:r w:rsidR="00CA7991" w:rsidRPr="0007189C">
        <w:rPr>
          <w:rFonts w:ascii="Garamond" w:hAnsi="Garamond"/>
          <w:sz w:val="28"/>
          <w:szCs w:val="28"/>
        </w:rPr>
        <w:t xml:space="preserve"> </w:t>
      </w:r>
      <w:r w:rsidR="00CA7991">
        <w:rPr>
          <w:rFonts w:ascii="Garamond" w:hAnsi="Garamond"/>
          <w:sz w:val="28"/>
          <w:szCs w:val="28"/>
          <w:lang w:val="it-IT"/>
        </w:rPr>
        <w:t>Grammatica</w:t>
      </w:r>
      <w:r w:rsidR="00CA7991" w:rsidRPr="0007189C">
        <w:rPr>
          <w:rFonts w:ascii="Garamond" w:hAnsi="Garamond"/>
          <w:sz w:val="28"/>
          <w:szCs w:val="28"/>
        </w:rPr>
        <w:t xml:space="preserve"> </w:t>
      </w:r>
      <w:r w:rsidR="00CA7991">
        <w:rPr>
          <w:rFonts w:ascii="Garamond" w:hAnsi="Garamond"/>
          <w:sz w:val="28"/>
          <w:szCs w:val="28"/>
        </w:rPr>
        <w:t>στο «</w:t>
      </w:r>
      <w:r w:rsidR="00CA7991">
        <w:rPr>
          <w:rFonts w:ascii="Garamond" w:hAnsi="Garamond"/>
          <w:sz w:val="28"/>
          <w:szCs w:val="28"/>
          <w:lang w:val="it-IT"/>
        </w:rPr>
        <w:t>Teatro</w:t>
      </w:r>
      <w:r w:rsidR="00CA7991" w:rsidRPr="0007189C">
        <w:rPr>
          <w:rFonts w:ascii="Garamond" w:hAnsi="Garamond"/>
          <w:sz w:val="28"/>
          <w:szCs w:val="28"/>
        </w:rPr>
        <w:t xml:space="preserve"> </w:t>
      </w:r>
      <w:r w:rsidR="00CA7991">
        <w:rPr>
          <w:rFonts w:ascii="Garamond" w:hAnsi="Garamond"/>
          <w:sz w:val="28"/>
          <w:szCs w:val="28"/>
          <w:lang w:val="it-IT"/>
        </w:rPr>
        <w:t>Manzoni</w:t>
      </w:r>
      <w:r w:rsidR="00CA7991">
        <w:rPr>
          <w:rFonts w:ascii="Garamond" w:hAnsi="Garamond"/>
          <w:sz w:val="28"/>
          <w:szCs w:val="28"/>
        </w:rPr>
        <w:t>»</w:t>
      </w:r>
      <w:r w:rsidR="00CA7991" w:rsidRPr="0007189C">
        <w:rPr>
          <w:rFonts w:ascii="Garamond" w:hAnsi="Garamond"/>
          <w:sz w:val="28"/>
          <w:szCs w:val="28"/>
        </w:rPr>
        <w:t xml:space="preserve"> </w:t>
      </w:r>
      <w:r>
        <w:rPr>
          <w:rFonts w:ascii="Garamond" w:hAnsi="Garamond"/>
          <w:sz w:val="28"/>
          <w:szCs w:val="28"/>
        </w:rPr>
        <w:t>του Μιλάνου. Η επιτυχία είναι</w:t>
      </w:r>
      <w:r w:rsidR="00CA7991">
        <w:rPr>
          <w:rFonts w:ascii="Garamond" w:hAnsi="Garamond"/>
          <w:sz w:val="28"/>
          <w:szCs w:val="28"/>
        </w:rPr>
        <w:t xml:space="preserve"> τεράστια φανερώνοντας τη λαμπρή καριέρα που θα είχε στην πορεία της ζωής του ο συγγραφέας. </w:t>
      </w:r>
    </w:p>
    <w:p w:rsidR="00CA7991" w:rsidRPr="00F46E39"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Η μεγάλη του επιτυχία στην Ιταλία διαγράφεται από το 1930 έως το 193</w:t>
      </w:r>
      <w:r w:rsidRPr="006F5D23">
        <w:rPr>
          <w:rFonts w:ascii="Garamond" w:hAnsi="Garamond"/>
          <w:sz w:val="28"/>
          <w:szCs w:val="28"/>
        </w:rPr>
        <w:t>8</w:t>
      </w:r>
      <w:r>
        <w:rPr>
          <w:rFonts w:ascii="Garamond" w:hAnsi="Garamond"/>
          <w:sz w:val="28"/>
          <w:szCs w:val="28"/>
        </w:rPr>
        <w:t xml:space="preserve"> όταν τα έργα του παρουσιάζονται εξακολουθητικά στις σκηνές της χώρας. Η σύγκρουσή του με το καθεστώς του Μουσολίνι τον αναγκάζει να σωπάσει για κάποια χρόνια.</w:t>
      </w:r>
      <w:r w:rsidR="00AB7AFC">
        <w:rPr>
          <w:rFonts w:ascii="Garamond" w:hAnsi="Garamond"/>
          <w:sz w:val="28"/>
          <w:szCs w:val="28"/>
        </w:rPr>
        <w:t xml:space="preserve"> Χαρακτηριστικά επιτυχημένα </w:t>
      </w:r>
      <w:r>
        <w:rPr>
          <w:rFonts w:ascii="Garamond" w:hAnsi="Garamond"/>
          <w:sz w:val="28"/>
          <w:szCs w:val="28"/>
        </w:rPr>
        <w:t xml:space="preserve">θεατρικά </w:t>
      </w:r>
      <w:r w:rsidR="00AB7AFC">
        <w:rPr>
          <w:rFonts w:ascii="Garamond" w:hAnsi="Garamond"/>
          <w:sz w:val="28"/>
          <w:szCs w:val="28"/>
        </w:rPr>
        <w:t xml:space="preserve">του </w:t>
      </w:r>
      <w:r>
        <w:rPr>
          <w:rFonts w:ascii="Garamond" w:hAnsi="Garamond"/>
          <w:sz w:val="28"/>
          <w:szCs w:val="28"/>
        </w:rPr>
        <w:t xml:space="preserve">έργα είναι τα </w:t>
      </w:r>
      <w:r w:rsidRPr="00090B45">
        <w:rPr>
          <w:rFonts w:ascii="Garamond" w:hAnsi="Garamond"/>
          <w:i/>
          <w:sz w:val="28"/>
          <w:szCs w:val="28"/>
          <w:lang w:val="it-IT"/>
        </w:rPr>
        <w:t>La</w:t>
      </w:r>
      <w:r w:rsidRPr="00090B45">
        <w:rPr>
          <w:rFonts w:ascii="Garamond" w:hAnsi="Garamond"/>
          <w:i/>
          <w:sz w:val="28"/>
          <w:szCs w:val="28"/>
        </w:rPr>
        <w:t xml:space="preserve"> </w:t>
      </w:r>
      <w:r w:rsidRPr="00090B45">
        <w:rPr>
          <w:rFonts w:ascii="Garamond" w:hAnsi="Garamond"/>
          <w:i/>
          <w:sz w:val="28"/>
          <w:szCs w:val="28"/>
          <w:lang w:val="it-IT"/>
        </w:rPr>
        <w:t>resa</w:t>
      </w:r>
      <w:r w:rsidRPr="00090B45">
        <w:rPr>
          <w:rFonts w:ascii="Garamond" w:hAnsi="Garamond"/>
          <w:i/>
          <w:sz w:val="28"/>
          <w:szCs w:val="28"/>
        </w:rPr>
        <w:t xml:space="preserve"> </w:t>
      </w:r>
      <w:r w:rsidRPr="00090B45">
        <w:rPr>
          <w:rFonts w:ascii="Garamond" w:hAnsi="Garamond"/>
          <w:i/>
          <w:sz w:val="28"/>
          <w:szCs w:val="28"/>
          <w:lang w:val="it-IT"/>
        </w:rPr>
        <w:t>di</w:t>
      </w:r>
      <w:r w:rsidRPr="00090B45">
        <w:rPr>
          <w:rFonts w:ascii="Garamond" w:hAnsi="Garamond"/>
          <w:i/>
          <w:sz w:val="28"/>
          <w:szCs w:val="28"/>
        </w:rPr>
        <w:t xml:space="preserve"> </w:t>
      </w:r>
      <w:r w:rsidRPr="00090B45">
        <w:rPr>
          <w:rFonts w:ascii="Garamond" w:hAnsi="Garamond"/>
          <w:i/>
          <w:sz w:val="28"/>
          <w:szCs w:val="28"/>
          <w:lang w:val="it-IT"/>
        </w:rPr>
        <w:t>Tit</w:t>
      </w:r>
      <w:r w:rsidRPr="00090B45">
        <w:rPr>
          <w:rFonts w:ascii="Garamond" w:hAnsi="Garamond"/>
          <w:i/>
          <w:sz w:val="28"/>
          <w:szCs w:val="28"/>
        </w:rPr>
        <w:t>ì</w:t>
      </w:r>
      <w:r w:rsidRPr="00090B45">
        <w:rPr>
          <w:rFonts w:ascii="Garamond" w:hAnsi="Garamond"/>
          <w:sz w:val="28"/>
          <w:szCs w:val="28"/>
        </w:rPr>
        <w:t xml:space="preserve"> </w:t>
      </w:r>
      <w:r>
        <w:rPr>
          <w:rFonts w:ascii="Garamond" w:hAnsi="Garamond"/>
          <w:sz w:val="28"/>
          <w:szCs w:val="28"/>
        </w:rPr>
        <w:t>(</w:t>
      </w:r>
      <w:r w:rsidRPr="00090B45">
        <w:rPr>
          <w:rFonts w:ascii="Garamond" w:hAnsi="Garamond"/>
          <w:i/>
          <w:sz w:val="28"/>
          <w:szCs w:val="28"/>
        </w:rPr>
        <w:t xml:space="preserve">Η παράδοση του </w:t>
      </w:r>
      <w:r>
        <w:rPr>
          <w:rFonts w:ascii="Garamond" w:hAnsi="Garamond"/>
          <w:i/>
          <w:sz w:val="28"/>
          <w:szCs w:val="28"/>
        </w:rPr>
        <w:t>Τ</w:t>
      </w:r>
      <w:r w:rsidRPr="00090B45">
        <w:rPr>
          <w:rFonts w:ascii="Garamond" w:hAnsi="Garamond"/>
          <w:i/>
          <w:sz w:val="28"/>
          <w:szCs w:val="28"/>
        </w:rPr>
        <w:t>ιτί</w:t>
      </w:r>
      <w:r>
        <w:rPr>
          <w:rFonts w:ascii="Garamond" w:hAnsi="Garamond"/>
          <w:sz w:val="28"/>
          <w:szCs w:val="28"/>
        </w:rPr>
        <w:t xml:space="preserve">, 1931), </w:t>
      </w:r>
      <w:r w:rsidRPr="00090B45">
        <w:rPr>
          <w:rFonts w:ascii="Garamond" w:hAnsi="Garamond"/>
          <w:i/>
          <w:sz w:val="28"/>
          <w:szCs w:val="28"/>
          <w:lang w:val="it-IT"/>
        </w:rPr>
        <w:t>Non</w:t>
      </w:r>
      <w:r w:rsidRPr="00090B45">
        <w:rPr>
          <w:rFonts w:ascii="Garamond" w:hAnsi="Garamond"/>
          <w:i/>
          <w:sz w:val="28"/>
          <w:szCs w:val="28"/>
        </w:rPr>
        <w:t xml:space="preserve"> </w:t>
      </w:r>
      <w:r w:rsidRPr="00090B45">
        <w:rPr>
          <w:rFonts w:ascii="Garamond" w:hAnsi="Garamond"/>
          <w:i/>
          <w:sz w:val="28"/>
          <w:szCs w:val="28"/>
          <w:lang w:val="it-IT"/>
        </w:rPr>
        <w:t>ti</w:t>
      </w:r>
      <w:r w:rsidRPr="00090B45">
        <w:rPr>
          <w:rFonts w:ascii="Garamond" w:hAnsi="Garamond"/>
          <w:i/>
          <w:sz w:val="28"/>
          <w:szCs w:val="28"/>
        </w:rPr>
        <w:t xml:space="preserve"> </w:t>
      </w:r>
      <w:r w:rsidRPr="00090B45">
        <w:rPr>
          <w:rFonts w:ascii="Garamond" w:hAnsi="Garamond"/>
          <w:i/>
          <w:sz w:val="28"/>
          <w:szCs w:val="28"/>
          <w:lang w:val="it-IT"/>
        </w:rPr>
        <w:t>conosco</w:t>
      </w:r>
      <w:r w:rsidRPr="00090B45">
        <w:rPr>
          <w:rFonts w:ascii="Garamond" w:hAnsi="Garamond"/>
          <w:i/>
          <w:sz w:val="28"/>
          <w:szCs w:val="28"/>
        </w:rPr>
        <w:t xml:space="preserve"> </w:t>
      </w:r>
      <w:r w:rsidRPr="00090B45">
        <w:rPr>
          <w:rFonts w:ascii="Garamond" w:hAnsi="Garamond"/>
          <w:i/>
          <w:sz w:val="28"/>
          <w:szCs w:val="28"/>
          <w:lang w:val="it-IT"/>
        </w:rPr>
        <w:t>pi</w:t>
      </w:r>
      <w:r w:rsidRPr="00090B45">
        <w:rPr>
          <w:rFonts w:ascii="Garamond" w:hAnsi="Garamond"/>
          <w:i/>
          <w:sz w:val="28"/>
          <w:szCs w:val="28"/>
        </w:rPr>
        <w:t>ù</w:t>
      </w:r>
      <w:r w:rsidRPr="00090B45">
        <w:rPr>
          <w:rFonts w:ascii="Garamond" w:hAnsi="Garamond"/>
          <w:sz w:val="28"/>
          <w:szCs w:val="28"/>
        </w:rPr>
        <w:t xml:space="preserve"> </w:t>
      </w:r>
      <w:r>
        <w:rPr>
          <w:rFonts w:ascii="Garamond" w:hAnsi="Garamond"/>
          <w:sz w:val="28"/>
          <w:szCs w:val="28"/>
        </w:rPr>
        <w:t>(</w:t>
      </w:r>
      <w:r w:rsidRPr="00090B45">
        <w:rPr>
          <w:rFonts w:ascii="Garamond" w:hAnsi="Garamond"/>
          <w:i/>
          <w:sz w:val="28"/>
          <w:szCs w:val="28"/>
        </w:rPr>
        <w:t>Δεν σε γνωρίζω πια</w:t>
      </w:r>
      <w:r>
        <w:rPr>
          <w:rFonts w:ascii="Garamond" w:hAnsi="Garamond"/>
          <w:sz w:val="28"/>
          <w:szCs w:val="28"/>
        </w:rPr>
        <w:t xml:space="preserve">, 1932), </w:t>
      </w:r>
      <w:r w:rsidRPr="00090B45">
        <w:rPr>
          <w:rFonts w:ascii="Garamond" w:hAnsi="Garamond"/>
          <w:i/>
          <w:sz w:val="28"/>
          <w:szCs w:val="28"/>
          <w:lang w:val="it-IT"/>
        </w:rPr>
        <w:t>Milizia</w:t>
      </w:r>
      <w:r w:rsidRPr="00090B45">
        <w:rPr>
          <w:rFonts w:ascii="Garamond" w:hAnsi="Garamond"/>
          <w:i/>
          <w:sz w:val="28"/>
          <w:szCs w:val="28"/>
        </w:rPr>
        <w:t xml:space="preserve"> </w:t>
      </w:r>
      <w:r w:rsidRPr="00090B45">
        <w:rPr>
          <w:rFonts w:ascii="Garamond" w:hAnsi="Garamond"/>
          <w:i/>
          <w:sz w:val="28"/>
          <w:szCs w:val="28"/>
          <w:lang w:val="it-IT"/>
        </w:rPr>
        <w:t>territoriale</w:t>
      </w:r>
      <w:r w:rsidRPr="00090B45">
        <w:rPr>
          <w:rFonts w:ascii="Garamond" w:hAnsi="Garamond"/>
          <w:sz w:val="28"/>
          <w:szCs w:val="28"/>
        </w:rPr>
        <w:t xml:space="preserve"> </w:t>
      </w:r>
      <w:r>
        <w:rPr>
          <w:rFonts w:ascii="Garamond" w:hAnsi="Garamond"/>
          <w:sz w:val="28"/>
          <w:szCs w:val="28"/>
        </w:rPr>
        <w:t>(</w:t>
      </w:r>
      <w:r w:rsidRPr="00090B45">
        <w:rPr>
          <w:rFonts w:ascii="Garamond" w:hAnsi="Garamond"/>
          <w:i/>
          <w:sz w:val="28"/>
          <w:szCs w:val="28"/>
        </w:rPr>
        <w:t>Η εθνοφρουρά</w:t>
      </w:r>
      <w:r>
        <w:rPr>
          <w:rFonts w:ascii="Garamond" w:hAnsi="Garamond"/>
          <w:sz w:val="28"/>
          <w:szCs w:val="28"/>
        </w:rPr>
        <w:t>, 1933)</w:t>
      </w:r>
      <w:r w:rsidRPr="00090B45">
        <w:rPr>
          <w:rFonts w:ascii="Garamond" w:hAnsi="Garamond"/>
          <w:sz w:val="28"/>
          <w:szCs w:val="28"/>
        </w:rPr>
        <w:t xml:space="preserve">, </w:t>
      </w:r>
      <w:r w:rsidRPr="00BC2F0B">
        <w:rPr>
          <w:rFonts w:ascii="Garamond" w:hAnsi="Garamond"/>
          <w:i/>
          <w:sz w:val="28"/>
          <w:szCs w:val="28"/>
          <w:lang w:val="it-IT"/>
        </w:rPr>
        <w:t>Lohengin</w:t>
      </w:r>
      <w:r w:rsidRPr="00BC2F0B">
        <w:rPr>
          <w:rFonts w:ascii="Garamond" w:hAnsi="Garamond"/>
          <w:sz w:val="28"/>
          <w:szCs w:val="28"/>
        </w:rPr>
        <w:t xml:space="preserve"> </w:t>
      </w:r>
      <w:r>
        <w:rPr>
          <w:rFonts w:ascii="Garamond" w:hAnsi="Garamond"/>
          <w:sz w:val="28"/>
          <w:szCs w:val="28"/>
        </w:rPr>
        <w:t>(</w:t>
      </w:r>
      <w:r w:rsidRPr="00BC2F0B">
        <w:rPr>
          <w:rFonts w:ascii="Garamond" w:hAnsi="Garamond"/>
          <w:i/>
          <w:sz w:val="28"/>
          <w:szCs w:val="28"/>
        </w:rPr>
        <w:t>Λοενγκρίν</w:t>
      </w:r>
      <w:r>
        <w:rPr>
          <w:rFonts w:ascii="Garamond" w:hAnsi="Garamond"/>
          <w:sz w:val="28"/>
          <w:szCs w:val="28"/>
        </w:rPr>
        <w:t xml:space="preserve">), </w:t>
      </w:r>
      <w:r w:rsidRPr="00090B45">
        <w:rPr>
          <w:rFonts w:ascii="Garamond" w:hAnsi="Garamond"/>
          <w:i/>
          <w:sz w:val="28"/>
          <w:szCs w:val="28"/>
          <w:lang w:val="it-IT"/>
        </w:rPr>
        <w:t>L</w:t>
      </w:r>
      <w:r w:rsidRPr="00090B45">
        <w:rPr>
          <w:rFonts w:ascii="Garamond" w:hAnsi="Garamond"/>
          <w:i/>
          <w:sz w:val="28"/>
          <w:szCs w:val="28"/>
        </w:rPr>
        <w:t>’</w:t>
      </w:r>
      <w:r w:rsidRPr="00090B45">
        <w:rPr>
          <w:rFonts w:ascii="Garamond" w:hAnsi="Garamond"/>
          <w:i/>
          <w:sz w:val="28"/>
          <w:szCs w:val="28"/>
          <w:lang w:val="it-IT"/>
        </w:rPr>
        <w:t>uomo</w:t>
      </w:r>
      <w:r w:rsidRPr="00090B45">
        <w:rPr>
          <w:rFonts w:ascii="Garamond" w:hAnsi="Garamond"/>
          <w:i/>
          <w:sz w:val="28"/>
          <w:szCs w:val="28"/>
        </w:rPr>
        <w:t xml:space="preserve"> </w:t>
      </w:r>
      <w:r w:rsidRPr="00090B45">
        <w:rPr>
          <w:rFonts w:ascii="Garamond" w:hAnsi="Garamond"/>
          <w:i/>
          <w:sz w:val="28"/>
          <w:szCs w:val="28"/>
          <w:lang w:val="it-IT"/>
        </w:rPr>
        <w:t>che</w:t>
      </w:r>
      <w:r w:rsidRPr="00090B45">
        <w:rPr>
          <w:rFonts w:ascii="Garamond" w:hAnsi="Garamond"/>
          <w:i/>
          <w:sz w:val="28"/>
          <w:szCs w:val="28"/>
        </w:rPr>
        <w:t xml:space="preserve"> </w:t>
      </w:r>
      <w:r w:rsidRPr="00090B45">
        <w:rPr>
          <w:rFonts w:ascii="Garamond" w:hAnsi="Garamond"/>
          <w:i/>
          <w:sz w:val="28"/>
          <w:szCs w:val="28"/>
          <w:lang w:val="it-IT"/>
        </w:rPr>
        <w:t>sorride</w:t>
      </w:r>
      <w:r w:rsidRPr="00090B45">
        <w:rPr>
          <w:rFonts w:ascii="Garamond" w:hAnsi="Garamond"/>
          <w:sz w:val="28"/>
          <w:szCs w:val="28"/>
        </w:rPr>
        <w:t xml:space="preserve"> </w:t>
      </w:r>
      <w:r>
        <w:rPr>
          <w:rFonts w:ascii="Garamond" w:hAnsi="Garamond"/>
          <w:sz w:val="28"/>
          <w:szCs w:val="28"/>
        </w:rPr>
        <w:t>(</w:t>
      </w:r>
      <w:r w:rsidRPr="00090B45">
        <w:rPr>
          <w:rFonts w:ascii="Garamond" w:hAnsi="Garamond"/>
          <w:i/>
          <w:sz w:val="28"/>
          <w:szCs w:val="28"/>
        </w:rPr>
        <w:t>Ο άνθρωπος που χαμογελάει</w:t>
      </w:r>
      <w:r>
        <w:rPr>
          <w:rFonts w:ascii="Garamond" w:hAnsi="Garamond"/>
          <w:sz w:val="28"/>
          <w:szCs w:val="28"/>
        </w:rPr>
        <w:t xml:space="preserve">, 1935), </w:t>
      </w:r>
      <w:r w:rsidRPr="009C237A">
        <w:rPr>
          <w:rFonts w:ascii="Garamond" w:hAnsi="Garamond"/>
          <w:i/>
          <w:sz w:val="28"/>
          <w:szCs w:val="28"/>
          <w:lang w:val="it-IT"/>
        </w:rPr>
        <w:t>Due</w:t>
      </w:r>
      <w:r w:rsidRPr="009C237A">
        <w:rPr>
          <w:rFonts w:ascii="Garamond" w:hAnsi="Garamond"/>
          <w:i/>
          <w:sz w:val="28"/>
          <w:szCs w:val="28"/>
        </w:rPr>
        <w:t xml:space="preserve"> </w:t>
      </w:r>
      <w:r w:rsidRPr="009C237A">
        <w:rPr>
          <w:rFonts w:ascii="Garamond" w:hAnsi="Garamond"/>
          <w:i/>
          <w:sz w:val="28"/>
          <w:szCs w:val="28"/>
          <w:lang w:val="it-IT"/>
        </w:rPr>
        <w:t>dozzine</w:t>
      </w:r>
      <w:r w:rsidRPr="009C237A">
        <w:rPr>
          <w:rFonts w:ascii="Garamond" w:hAnsi="Garamond"/>
          <w:i/>
          <w:sz w:val="28"/>
          <w:szCs w:val="28"/>
        </w:rPr>
        <w:t xml:space="preserve"> </w:t>
      </w:r>
      <w:r w:rsidRPr="009C237A">
        <w:rPr>
          <w:rFonts w:ascii="Garamond" w:hAnsi="Garamond"/>
          <w:i/>
          <w:sz w:val="28"/>
          <w:szCs w:val="28"/>
          <w:lang w:val="it-IT"/>
        </w:rPr>
        <w:t>di</w:t>
      </w:r>
      <w:r w:rsidRPr="009C237A">
        <w:rPr>
          <w:rFonts w:ascii="Garamond" w:hAnsi="Garamond"/>
          <w:i/>
          <w:sz w:val="28"/>
          <w:szCs w:val="28"/>
        </w:rPr>
        <w:t xml:space="preserve"> </w:t>
      </w:r>
      <w:r w:rsidRPr="009C237A">
        <w:rPr>
          <w:rFonts w:ascii="Garamond" w:hAnsi="Garamond"/>
          <w:i/>
          <w:sz w:val="28"/>
          <w:szCs w:val="28"/>
          <w:lang w:val="it-IT"/>
        </w:rPr>
        <w:t>rose</w:t>
      </w:r>
      <w:r w:rsidRPr="009C237A">
        <w:rPr>
          <w:rFonts w:ascii="Garamond" w:hAnsi="Garamond"/>
          <w:i/>
          <w:sz w:val="28"/>
          <w:szCs w:val="28"/>
        </w:rPr>
        <w:t xml:space="preserve"> </w:t>
      </w:r>
      <w:r w:rsidRPr="009C237A">
        <w:rPr>
          <w:rFonts w:ascii="Garamond" w:hAnsi="Garamond"/>
          <w:i/>
          <w:sz w:val="28"/>
          <w:szCs w:val="28"/>
          <w:lang w:val="it-IT"/>
        </w:rPr>
        <w:t>scarlatte</w:t>
      </w:r>
      <w:r w:rsidRPr="009C237A">
        <w:rPr>
          <w:rFonts w:ascii="Garamond" w:hAnsi="Garamond"/>
          <w:sz w:val="28"/>
          <w:szCs w:val="28"/>
        </w:rPr>
        <w:t xml:space="preserve"> </w:t>
      </w:r>
      <w:r>
        <w:rPr>
          <w:rFonts w:ascii="Garamond" w:hAnsi="Garamond"/>
          <w:sz w:val="28"/>
          <w:szCs w:val="28"/>
        </w:rPr>
        <w:t>(</w:t>
      </w:r>
      <w:r w:rsidRPr="009C237A">
        <w:rPr>
          <w:rFonts w:ascii="Garamond" w:hAnsi="Garamond"/>
          <w:i/>
          <w:sz w:val="28"/>
          <w:szCs w:val="28"/>
        </w:rPr>
        <w:t>Δύο ντουζίνες άλικα ρόδα</w:t>
      </w:r>
      <w:r>
        <w:rPr>
          <w:rFonts w:ascii="Garamond" w:hAnsi="Garamond"/>
          <w:i/>
          <w:sz w:val="28"/>
          <w:szCs w:val="28"/>
        </w:rPr>
        <w:t xml:space="preserve">, </w:t>
      </w:r>
      <w:r w:rsidRPr="00950736">
        <w:rPr>
          <w:rFonts w:ascii="Garamond" w:hAnsi="Garamond"/>
          <w:sz w:val="28"/>
          <w:szCs w:val="28"/>
        </w:rPr>
        <w:t>1936)</w:t>
      </w:r>
      <w:r w:rsidRPr="001C7CB3">
        <w:rPr>
          <w:rFonts w:ascii="Garamond" w:hAnsi="Garamond"/>
          <w:sz w:val="28"/>
          <w:szCs w:val="28"/>
        </w:rPr>
        <w:t xml:space="preserve">. </w:t>
      </w:r>
      <w:r>
        <w:rPr>
          <w:rFonts w:ascii="Garamond" w:hAnsi="Garamond"/>
          <w:sz w:val="28"/>
          <w:szCs w:val="28"/>
        </w:rPr>
        <w:t>Το τελευταίο έργο αποτελεί το πιο επιτυχημένο του συγγραφέα και την πιο επιτυχημένη κωμωδία της δεκαετίας του ´30, καθώς μεταφράζεται σε 36 γλώσσες και παρουσιάζετα</w:t>
      </w:r>
      <w:r w:rsidR="00922F43">
        <w:rPr>
          <w:rFonts w:ascii="Garamond" w:hAnsi="Garamond"/>
          <w:sz w:val="28"/>
          <w:szCs w:val="28"/>
        </w:rPr>
        <w:t>ι με επιτυχία σε πολλές χώρες.</w:t>
      </w:r>
      <w:r w:rsidR="00AB7AFC" w:rsidRPr="00AB7AFC">
        <w:rPr>
          <w:rFonts w:ascii="Garamond" w:hAnsi="Garamond"/>
          <w:sz w:val="28"/>
          <w:szCs w:val="28"/>
        </w:rPr>
        <w:t xml:space="preserve"> </w:t>
      </w:r>
      <w:r w:rsidR="00AB7AFC">
        <w:rPr>
          <w:rFonts w:ascii="Garamond" w:hAnsi="Garamond"/>
          <w:sz w:val="28"/>
          <w:szCs w:val="28"/>
        </w:rPr>
        <w:t xml:space="preserve">Επίσης το </w:t>
      </w:r>
      <w:r w:rsidR="00AB7AFC" w:rsidRPr="009C237A">
        <w:rPr>
          <w:rFonts w:ascii="Garamond" w:hAnsi="Garamond"/>
          <w:i/>
          <w:sz w:val="28"/>
          <w:szCs w:val="28"/>
          <w:lang w:val="it-IT"/>
        </w:rPr>
        <w:t>Trenta</w:t>
      </w:r>
      <w:r w:rsidR="00AB7AFC" w:rsidRPr="009C237A">
        <w:rPr>
          <w:rFonts w:ascii="Garamond" w:hAnsi="Garamond"/>
          <w:i/>
          <w:sz w:val="28"/>
          <w:szCs w:val="28"/>
        </w:rPr>
        <w:t xml:space="preserve"> </w:t>
      </w:r>
      <w:r w:rsidR="00AB7AFC" w:rsidRPr="009C237A">
        <w:rPr>
          <w:rFonts w:ascii="Garamond" w:hAnsi="Garamond"/>
          <w:i/>
          <w:sz w:val="28"/>
          <w:szCs w:val="28"/>
          <w:lang w:val="it-IT"/>
        </w:rPr>
        <w:t>secondi</w:t>
      </w:r>
      <w:r w:rsidR="00AB7AFC" w:rsidRPr="009C237A">
        <w:rPr>
          <w:rFonts w:ascii="Garamond" w:hAnsi="Garamond"/>
          <w:i/>
          <w:sz w:val="28"/>
          <w:szCs w:val="28"/>
        </w:rPr>
        <w:t xml:space="preserve"> </w:t>
      </w:r>
      <w:r w:rsidR="00AB7AFC" w:rsidRPr="009C237A">
        <w:rPr>
          <w:rFonts w:ascii="Garamond" w:hAnsi="Garamond"/>
          <w:i/>
          <w:sz w:val="28"/>
          <w:szCs w:val="28"/>
          <w:lang w:val="it-IT"/>
        </w:rPr>
        <w:t>d</w:t>
      </w:r>
      <w:r w:rsidR="00AB7AFC" w:rsidRPr="009C237A">
        <w:rPr>
          <w:rFonts w:ascii="Garamond" w:hAnsi="Garamond"/>
          <w:i/>
          <w:sz w:val="28"/>
          <w:szCs w:val="28"/>
        </w:rPr>
        <w:t>’</w:t>
      </w:r>
      <w:r w:rsidR="00AB7AFC" w:rsidRPr="009C237A">
        <w:rPr>
          <w:rFonts w:ascii="Garamond" w:hAnsi="Garamond"/>
          <w:i/>
          <w:sz w:val="28"/>
          <w:szCs w:val="28"/>
          <w:lang w:val="it-IT"/>
        </w:rPr>
        <w:t>amore</w:t>
      </w:r>
      <w:r w:rsidR="00AB7AFC" w:rsidRPr="009C237A">
        <w:rPr>
          <w:rFonts w:ascii="Garamond" w:hAnsi="Garamond"/>
          <w:sz w:val="28"/>
          <w:szCs w:val="28"/>
        </w:rPr>
        <w:t xml:space="preserve"> </w:t>
      </w:r>
      <w:r w:rsidR="00AB7AFC">
        <w:rPr>
          <w:rFonts w:ascii="Garamond" w:hAnsi="Garamond"/>
          <w:sz w:val="28"/>
          <w:szCs w:val="28"/>
        </w:rPr>
        <w:t>(</w:t>
      </w:r>
      <w:r w:rsidR="00AB7AFC" w:rsidRPr="009C237A">
        <w:rPr>
          <w:rFonts w:ascii="Garamond" w:hAnsi="Garamond"/>
          <w:i/>
          <w:sz w:val="28"/>
          <w:szCs w:val="28"/>
        </w:rPr>
        <w:t>Τριάντα δευτερόλεπτα έρωτα</w:t>
      </w:r>
      <w:r w:rsidR="00AB7AFC">
        <w:rPr>
          <w:rFonts w:ascii="Garamond" w:hAnsi="Garamond"/>
          <w:sz w:val="28"/>
          <w:szCs w:val="28"/>
        </w:rPr>
        <w:t>) γνωρίζει μεγάλη επιτυχία στη χώρα μας, κ.α.</w:t>
      </w:r>
      <w:r w:rsidR="00AB7AFC">
        <w:rPr>
          <w:rStyle w:val="a7"/>
          <w:rFonts w:ascii="Garamond" w:hAnsi="Garamond"/>
          <w:sz w:val="28"/>
          <w:szCs w:val="28"/>
        </w:rPr>
        <w:footnoteReference w:id="971"/>
      </w:r>
      <w:r w:rsidR="00922F43">
        <w:rPr>
          <w:rFonts w:ascii="Garamond" w:hAnsi="Garamond"/>
          <w:sz w:val="28"/>
          <w:szCs w:val="28"/>
        </w:rPr>
        <w:t xml:space="preserve"> Ο</w:t>
      </w:r>
      <w:r>
        <w:rPr>
          <w:rFonts w:ascii="Garamond" w:hAnsi="Garamond"/>
          <w:sz w:val="28"/>
          <w:szCs w:val="28"/>
        </w:rPr>
        <w:t xml:space="preserve"> </w:t>
      </w:r>
      <w:r w:rsidR="00AB7AFC">
        <w:rPr>
          <w:rFonts w:ascii="Garamond" w:hAnsi="Garamond"/>
          <w:sz w:val="28"/>
          <w:szCs w:val="28"/>
          <w:lang w:val="en-US"/>
        </w:rPr>
        <w:t>De</w:t>
      </w:r>
      <w:r w:rsidR="00AB7AFC" w:rsidRPr="00AB7AFC">
        <w:rPr>
          <w:rFonts w:ascii="Garamond" w:hAnsi="Garamond"/>
          <w:sz w:val="28"/>
          <w:szCs w:val="28"/>
        </w:rPr>
        <w:t xml:space="preserve"> </w:t>
      </w:r>
      <w:r>
        <w:rPr>
          <w:rFonts w:ascii="Garamond" w:hAnsi="Garamond"/>
          <w:sz w:val="28"/>
          <w:szCs w:val="28"/>
          <w:lang w:val="it-IT"/>
        </w:rPr>
        <w:t>Benedetti</w:t>
      </w:r>
      <w:r w:rsidRPr="001C7CB3">
        <w:rPr>
          <w:rFonts w:ascii="Garamond" w:hAnsi="Garamond"/>
          <w:sz w:val="28"/>
          <w:szCs w:val="28"/>
        </w:rPr>
        <w:t xml:space="preserve"> </w:t>
      </w:r>
      <w:r>
        <w:rPr>
          <w:rFonts w:ascii="Garamond" w:hAnsi="Garamond"/>
          <w:sz w:val="28"/>
          <w:szCs w:val="28"/>
        </w:rPr>
        <w:t xml:space="preserve">χρησιμοποιεί την </w:t>
      </w:r>
      <w:r w:rsidR="00AB7AFC">
        <w:rPr>
          <w:rFonts w:ascii="Garamond" w:hAnsi="Garamond"/>
          <w:sz w:val="28"/>
          <w:szCs w:val="28"/>
        </w:rPr>
        <w:t xml:space="preserve">γνωστή </w:t>
      </w:r>
      <w:r>
        <w:rPr>
          <w:rFonts w:ascii="Garamond" w:hAnsi="Garamond"/>
          <w:sz w:val="28"/>
          <w:szCs w:val="28"/>
        </w:rPr>
        <w:t xml:space="preserve">συνταγή των παρεξηγήσεων και της ζήλιας. Τα έργα του σέβονται τους κανόνες της </w:t>
      </w:r>
      <w:r>
        <w:rPr>
          <w:rFonts w:ascii="Garamond" w:hAnsi="Garamond"/>
          <w:sz w:val="28"/>
          <w:szCs w:val="28"/>
          <w:lang w:val="it-IT"/>
        </w:rPr>
        <w:t>piece</w:t>
      </w:r>
      <w:r w:rsidRPr="00BC2F0B">
        <w:rPr>
          <w:rFonts w:ascii="Garamond" w:hAnsi="Garamond"/>
          <w:sz w:val="28"/>
          <w:szCs w:val="28"/>
        </w:rPr>
        <w:t xml:space="preserve"> </w:t>
      </w:r>
      <w:r>
        <w:rPr>
          <w:rFonts w:ascii="Garamond" w:hAnsi="Garamond"/>
          <w:sz w:val="28"/>
          <w:szCs w:val="28"/>
          <w:lang w:val="it-IT"/>
        </w:rPr>
        <w:t>bien</w:t>
      </w:r>
      <w:r w:rsidRPr="00BC2F0B">
        <w:rPr>
          <w:rFonts w:ascii="Garamond" w:hAnsi="Garamond"/>
          <w:sz w:val="28"/>
          <w:szCs w:val="28"/>
        </w:rPr>
        <w:t xml:space="preserve"> </w:t>
      </w:r>
      <w:r>
        <w:rPr>
          <w:rFonts w:ascii="Garamond" w:hAnsi="Garamond"/>
          <w:sz w:val="28"/>
          <w:szCs w:val="28"/>
          <w:lang w:val="it-IT"/>
        </w:rPr>
        <w:t>faite</w:t>
      </w:r>
      <w:r w:rsidR="00804629">
        <w:rPr>
          <w:rFonts w:ascii="Garamond" w:hAnsi="Garamond"/>
          <w:sz w:val="28"/>
          <w:szCs w:val="28"/>
        </w:rPr>
        <w:t>,</w:t>
      </w:r>
      <w:r w:rsidRPr="00BC2F0B">
        <w:rPr>
          <w:rFonts w:ascii="Garamond" w:hAnsi="Garamond"/>
          <w:sz w:val="28"/>
          <w:szCs w:val="28"/>
        </w:rPr>
        <w:t xml:space="preserve"> </w:t>
      </w:r>
      <w:r>
        <w:rPr>
          <w:rFonts w:ascii="Garamond" w:hAnsi="Garamond"/>
          <w:sz w:val="28"/>
          <w:szCs w:val="28"/>
        </w:rPr>
        <w:t>κι έχουν λίγους ποσοτικά ήρωες, γεγονός που μαρτυρά την ικανότητά του στις τεχνικές της γραφής.</w:t>
      </w:r>
      <w:r>
        <w:rPr>
          <w:rStyle w:val="a7"/>
          <w:rFonts w:ascii="Garamond" w:hAnsi="Garamond"/>
          <w:sz w:val="28"/>
          <w:szCs w:val="28"/>
        </w:rPr>
        <w:footnoteReference w:id="972"/>
      </w:r>
      <w:r>
        <w:rPr>
          <w:rFonts w:ascii="Garamond" w:hAnsi="Garamond"/>
          <w:sz w:val="28"/>
          <w:szCs w:val="28"/>
        </w:rPr>
        <w:t xml:space="preserve"> </w:t>
      </w:r>
      <w:r w:rsidR="00922F43">
        <w:rPr>
          <w:rFonts w:ascii="Garamond" w:hAnsi="Garamond"/>
          <w:sz w:val="28"/>
          <w:szCs w:val="28"/>
        </w:rPr>
        <w:t>Επίσης,</w:t>
      </w:r>
      <w:r>
        <w:rPr>
          <w:rFonts w:ascii="Garamond" w:hAnsi="Garamond"/>
          <w:sz w:val="28"/>
          <w:szCs w:val="28"/>
        </w:rPr>
        <w:t xml:space="preserve"> από το 1920 ασχολείται και με τη συγγραφή σεναρίων για τον κινηματογράφο στο πλαίσιο του ύφους </w:t>
      </w:r>
      <w:r>
        <w:rPr>
          <w:rFonts w:ascii="Garamond" w:hAnsi="Garamond"/>
          <w:sz w:val="28"/>
          <w:szCs w:val="28"/>
        </w:rPr>
        <w:lastRenderedPageBreak/>
        <w:t xml:space="preserve">των λεγόμενων </w:t>
      </w:r>
      <w:r w:rsidRPr="00F46E39">
        <w:rPr>
          <w:rFonts w:ascii="Garamond" w:hAnsi="Garamond"/>
          <w:sz w:val="28"/>
          <w:szCs w:val="28"/>
        </w:rPr>
        <w:t>“</w:t>
      </w:r>
      <w:r>
        <w:rPr>
          <w:rFonts w:ascii="Garamond" w:hAnsi="Garamond"/>
          <w:sz w:val="28"/>
          <w:szCs w:val="28"/>
        </w:rPr>
        <w:t>λευκών τηλεφώνων</w:t>
      </w:r>
      <w:r w:rsidRPr="00F46E39">
        <w:rPr>
          <w:rFonts w:ascii="Garamond" w:hAnsi="Garamond"/>
          <w:sz w:val="28"/>
          <w:szCs w:val="28"/>
        </w:rPr>
        <w:t>”</w:t>
      </w:r>
      <w:r>
        <w:rPr>
          <w:rFonts w:ascii="Garamond" w:hAnsi="Garamond"/>
          <w:sz w:val="28"/>
          <w:szCs w:val="28"/>
        </w:rPr>
        <w:t xml:space="preserve"> (</w:t>
      </w:r>
      <w:r w:rsidRPr="00F46E39">
        <w:rPr>
          <w:rFonts w:ascii="Garamond" w:hAnsi="Garamond"/>
          <w:sz w:val="28"/>
          <w:szCs w:val="28"/>
        </w:rPr>
        <w:t>“</w:t>
      </w:r>
      <w:r>
        <w:rPr>
          <w:rFonts w:ascii="Garamond" w:hAnsi="Garamond"/>
          <w:sz w:val="28"/>
          <w:szCs w:val="28"/>
          <w:lang w:val="it-IT"/>
        </w:rPr>
        <w:t>telefoni</w:t>
      </w:r>
      <w:r w:rsidRPr="00F46E39">
        <w:rPr>
          <w:rFonts w:ascii="Garamond" w:hAnsi="Garamond"/>
          <w:sz w:val="28"/>
          <w:szCs w:val="28"/>
        </w:rPr>
        <w:t xml:space="preserve"> </w:t>
      </w:r>
      <w:r>
        <w:rPr>
          <w:rFonts w:ascii="Garamond" w:hAnsi="Garamond"/>
          <w:sz w:val="28"/>
          <w:szCs w:val="28"/>
          <w:lang w:val="it-IT"/>
        </w:rPr>
        <w:t>bianchi</w:t>
      </w:r>
      <w:r w:rsidRPr="00F46E39">
        <w:rPr>
          <w:rFonts w:ascii="Garamond" w:hAnsi="Garamond"/>
          <w:sz w:val="28"/>
          <w:szCs w:val="28"/>
        </w:rPr>
        <w:t>”</w:t>
      </w:r>
      <w:r w:rsidR="00922F43">
        <w:rPr>
          <w:rFonts w:ascii="Garamond" w:hAnsi="Garamond"/>
          <w:sz w:val="28"/>
          <w:szCs w:val="28"/>
        </w:rPr>
        <w:t>). Συμμετέχει</w:t>
      </w:r>
      <w:r>
        <w:rPr>
          <w:rFonts w:ascii="Garamond" w:hAnsi="Garamond"/>
          <w:sz w:val="28"/>
          <w:szCs w:val="28"/>
        </w:rPr>
        <w:t xml:space="preserve"> δημιουργικά σε 118 ταινίες.</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Μετά το τέλος του Β´ Παγκοσμίου πολέμου ο </w:t>
      </w:r>
      <w:r>
        <w:rPr>
          <w:rFonts w:ascii="Garamond" w:hAnsi="Garamond"/>
          <w:sz w:val="28"/>
          <w:szCs w:val="28"/>
          <w:lang w:val="it-IT"/>
        </w:rPr>
        <w:t>De</w:t>
      </w:r>
      <w:r w:rsidRPr="00950736">
        <w:rPr>
          <w:rFonts w:ascii="Garamond" w:hAnsi="Garamond"/>
          <w:sz w:val="28"/>
          <w:szCs w:val="28"/>
        </w:rPr>
        <w:t xml:space="preserve"> </w:t>
      </w:r>
      <w:r>
        <w:rPr>
          <w:rFonts w:ascii="Garamond" w:hAnsi="Garamond"/>
          <w:sz w:val="28"/>
          <w:szCs w:val="28"/>
          <w:lang w:val="it-IT"/>
        </w:rPr>
        <w:t>Benedetti</w:t>
      </w:r>
      <w:r w:rsidRPr="00950736">
        <w:rPr>
          <w:rFonts w:ascii="Garamond" w:hAnsi="Garamond"/>
          <w:sz w:val="28"/>
          <w:szCs w:val="28"/>
        </w:rPr>
        <w:t xml:space="preserve"> </w:t>
      </w:r>
      <w:r>
        <w:rPr>
          <w:rFonts w:ascii="Garamond" w:hAnsi="Garamond"/>
          <w:sz w:val="28"/>
          <w:szCs w:val="28"/>
        </w:rPr>
        <w:t xml:space="preserve">επιστρέφει στη θεατρική γραφή με έργα πιραντελλικής υφής όπως το </w:t>
      </w:r>
      <w:r w:rsidRPr="00D163FF">
        <w:rPr>
          <w:rFonts w:ascii="Garamond" w:hAnsi="Garamond"/>
          <w:i/>
          <w:sz w:val="28"/>
          <w:szCs w:val="28"/>
          <w:lang w:val="it-IT"/>
        </w:rPr>
        <w:t>Sbaglio</w:t>
      </w:r>
      <w:r w:rsidRPr="00D163FF">
        <w:rPr>
          <w:rFonts w:ascii="Garamond" w:hAnsi="Garamond"/>
          <w:i/>
          <w:sz w:val="28"/>
          <w:szCs w:val="28"/>
        </w:rPr>
        <w:t xml:space="preserve"> </w:t>
      </w:r>
      <w:r w:rsidRPr="00D163FF">
        <w:rPr>
          <w:rFonts w:ascii="Garamond" w:hAnsi="Garamond"/>
          <w:i/>
          <w:sz w:val="28"/>
          <w:szCs w:val="28"/>
          <w:lang w:val="it-IT"/>
        </w:rPr>
        <w:t>di</w:t>
      </w:r>
      <w:r w:rsidRPr="00D163FF">
        <w:rPr>
          <w:rFonts w:ascii="Garamond" w:hAnsi="Garamond"/>
          <w:i/>
          <w:sz w:val="28"/>
          <w:szCs w:val="28"/>
        </w:rPr>
        <w:t xml:space="preserve"> </w:t>
      </w:r>
      <w:r w:rsidRPr="00D163FF">
        <w:rPr>
          <w:rFonts w:ascii="Garamond" w:hAnsi="Garamond"/>
          <w:i/>
          <w:sz w:val="28"/>
          <w:szCs w:val="28"/>
          <w:lang w:val="it-IT"/>
        </w:rPr>
        <w:t>essere</w:t>
      </w:r>
      <w:r w:rsidRPr="00D163FF">
        <w:rPr>
          <w:rFonts w:ascii="Garamond" w:hAnsi="Garamond"/>
          <w:i/>
          <w:sz w:val="28"/>
          <w:szCs w:val="28"/>
        </w:rPr>
        <w:t xml:space="preserve"> </w:t>
      </w:r>
      <w:r w:rsidRPr="00D163FF">
        <w:rPr>
          <w:rFonts w:ascii="Garamond" w:hAnsi="Garamond"/>
          <w:i/>
          <w:sz w:val="28"/>
          <w:szCs w:val="28"/>
          <w:lang w:val="it-IT"/>
        </w:rPr>
        <w:t>vivo</w:t>
      </w:r>
      <w:r w:rsidRPr="00D163FF">
        <w:rPr>
          <w:rFonts w:ascii="Garamond" w:hAnsi="Garamond"/>
          <w:sz w:val="28"/>
          <w:szCs w:val="28"/>
        </w:rPr>
        <w:t xml:space="preserve"> </w:t>
      </w:r>
      <w:r>
        <w:rPr>
          <w:rFonts w:ascii="Garamond" w:hAnsi="Garamond"/>
          <w:sz w:val="28"/>
          <w:szCs w:val="28"/>
        </w:rPr>
        <w:t>(</w:t>
      </w:r>
      <w:r w:rsidRPr="006F5D23">
        <w:rPr>
          <w:rFonts w:ascii="Garamond" w:hAnsi="Garamond"/>
          <w:i/>
          <w:sz w:val="28"/>
          <w:szCs w:val="28"/>
        </w:rPr>
        <w:t xml:space="preserve">Το λάθος </w:t>
      </w:r>
      <w:r w:rsidR="00AB7AFC">
        <w:rPr>
          <w:rFonts w:ascii="Garamond" w:hAnsi="Garamond"/>
          <w:i/>
          <w:sz w:val="28"/>
          <w:szCs w:val="28"/>
        </w:rPr>
        <w:t xml:space="preserve">του </w:t>
      </w:r>
      <w:r w:rsidRPr="006F5D23">
        <w:rPr>
          <w:rFonts w:ascii="Garamond" w:hAnsi="Garamond"/>
          <w:i/>
          <w:sz w:val="28"/>
          <w:szCs w:val="28"/>
        </w:rPr>
        <w:t>να είσαι ζωντανός</w:t>
      </w:r>
      <w:r w:rsidR="00922F43">
        <w:rPr>
          <w:rFonts w:ascii="Garamond" w:hAnsi="Garamond"/>
          <w:sz w:val="28"/>
          <w:szCs w:val="28"/>
        </w:rPr>
        <w:t>, 1945), που γράφεται</w:t>
      </w:r>
      <w:r>
        <w:rPr>
          <w:rFonts w:ascii="Garamond" w:hAnsi="Garamond"/>
          <w:sz w:val="28"/>
          <w:szCs w:val="28"/>
        </w:rPr>
        <w:t xml:space="preserve"> αμέσως μετά την απελευθέρωση με σκοπό </w:t>
      </w:r>
      <w:r w:rsidR="00613B60">
        <w:rPr>
          <w:rFonts w:ascii="Garamond" w:hAnsi="Garamond"/>
          <w:sz w:val="28"/>
          <w:szCs w:val="28"/>
        </w:rPr>
        <w:t>να φανερώσει την ταπείνωση που υ</w:t>
      </w:r>
      <w:r>
        <w:rPr>
          <w:rFonts w:ascii="Garamond" w:hAnsi="Garamond"/>
          <w:sz w:val="28"/>
          <w:szCs w:val="28"/>
        </w:rPr>
        <w:t xml:space="preserve">πέστη ο ίδιος όταν κατά την προηγούμενη δεκαετία υποχρεώθηκε να σιωπήσει εξαιτίας των νόμων για τον ρατσισμό ενάντια στους Εβραίους. Στο ίδιο ύφος γράφονται και τα </w:t>
      </w:r>
      <w:r w:rsidRPr="00F46E39">
        <w:rPr>
          <w:rFonts w:ascii="Garamond" w:hAnsi="Garamond"/>
          <w:i/>
          <w:sz w:val="28"/>
          <w:szCs w:val="28"/>
          <w:lang w:val="it-IT"/>
        </w:rPr>
        <w:t>L</w:t>
      </w:r>
      <w:r w:rsidRPr="00F46E39">
        <w:rPr>
          <w:rFonts w:ascii="Garamond" w:hAnsi="Garamond"/>
          <w:i/>
          <w:sz w:val="28"/>
          <w:szCs w:val="28"/>
        </w:rPr>
        <w:t>’</w:t>
      </w:r>
      <w:r w:rsidRPr="00F46E39">
        <w:rPr>
          <w:rFonts w:ascii="Garamond" w:hAnsi="Garamond"/>
          <w:i/>
          <w:sz w:val="28"/>
          <w:szCs w:val="28"/>
          <w:lang w:val="it-IT"/>
        </w:rPr>
        <w:t>armadietto</w:t>
      </w:r>
      <w:r w:rsidRPr="00F46E39">
        <w:rPr>
          <w:rFonts w:ascii="Garamond" w:hAnsi="Garamond"/>
          <w:i/>
          <w:sz w:val="28"/>
          <w:szCs w:val="28"/>
        </w:rPr>
        <w:t xml:space="preserve"> </w:t>
      </w:r>
      <w:r w:rsidRPr="00F46E39">
        <w:rPr>
          <w:rFonts w:ascii="Garamond" w:hAnsi="Garamond"/>
          <w:i/>
          <w:sz w:val="28"/>
          <w:szCs w:val="28"/>
          <w:lang w:val="it-IT"/>
        </w:rPr>
        <w:t>cinese</w:t>
      </w:r>
      <w:r w:rsidRPr="00F46E39">
        <w:rPr>
          <w:rFonts w:ascii="Garamond" w:hAnsi="Garamond"/>
          <w:sz w:val="28"/>
          <w:szCs w:val="28"/>
        </w:rPr>
        <w:t xml:space="preserve"> </w:t>
      </w:r>
      <w:r>
        <w:rPr>
          <w:rFonts w:ascii="Garamond" w:hAnsi="Garamond"/>
          <w:sz w:val="28"/>
          <w:szCs w:val="28"/>
        </w:rPr>
        <w:t>(</w:t>
      </w:r>
      <w:r w:rsidRPr="00F46E39">
        <w:rPr>
          <w:rFonts w:ascii="Garamond" w:hAnsi="Garamond"/>
          <w:i/>
          <w:sz w:val="28"/>
          <w:szCs w:val="28"/>
        </w:rPr>
        <w:t>Το κινέζικο ντουλ</w:t>
      </w:r>
      <w:r>
        <w:rPr>
          <w:rFonts w:ascii="Garamond" w:hAnsi="Garamond"/>
          <w:i/>
          <w:sz w:val="28"/>
          <w:szCs w:val="28"/>
        </w:rPr>
        <w:t>απάκι</w:t>
      </w:r>
      <w:r>
        <w:rPr>
          <w:rFonts w:ascii="Garamond" w:hAnsi="Garamond"/>
          <w:sz w:val="28"/>
          <w:szCs w:val="28"/>
        </w:rPr>
        <w:t xml:space="preserve">, 1947), </w:t>
      </w:r>
      <w:r w:rsidRPr="00F46E39">
        <w:rPr>
          <w:rFonts w:ascii="Garamond" w:hAnsi="Garamond"/>
          <w:i/>
          <w:sz w:val="28"/>
          <w:szCs w:val="28"/>
          <w:lang w:val="it-IT"/>
        </w:rPr>
        <w:t>Gli</w:t>
      </w:r>
      <w:r w:rsidRPr="00F46E39">
        <w:rPr>
          <w:rFonts w:ascii="Garamond" w:hAnsi="Garamond"/>
          <w:i/>
          <w:sz w:val="28"/>
          <w:szCs w:val="28"/>
        </w:rPr>
        <w:t xml:space="preserve"> </w:t>
      </w:r>
      <w:r w:rsidRPr="00F46E39">
        <w:rPr>
          <w:rFonts w:ascii="Garamond" w:hAnsi="Garamond"/>
          <w:i/>
          <w:sz w:val="28"/>
          <w:szCs w:val="28"/>
          <w:lang w:val="it-IT"/>
        </w:rPr>
        <w:t>ultimi</w:t>
      </w:r>
      <w:r w:rsidRPr="00F46E39">
        <w:rPr>
          <w:rFonts w:ascii="Garamond" w:hAnsi="Garamond"/>
          <w:i/>
          <w:sz w:val="28"/>
          <w:szCs w:val="28"/>
        </w:rPr>
        <w:t xml:space="preserve"> </w:t>
      </w:r>
      <w:r w:rsidRPr="00F46E39">
        <w:rPr>
          <w:rFonts w:ascii="Garamond" w:hAnsi="Garamond"/>
          <w:i/>
          <w:sz w:val="28"/>
          <w:szCs w:val="28"/>
          <w:lang w:val="it-IT"/>
        </w:rPr>
        <w:t>cinque</w:t>
      </w:r>
      <w:r w:rsidRPr="00F46E39">
        <w:rPr>
          <w:rFonts w:ascii="Garamond" w:hAnsi="Garamond"/>
          <w:i/>
          <w:sz w:val="28"/>
          <w:szCs w:val="28"/>
        </w:rPr>
        <w:t xml:space="preserve"> </w:t>
      </w:r>
      <w:r w:rsidRPr="00F46E39">
        <w:rPr>
          <w:rFonts w:ascii="Garamond" w:hAnsi="Garamond"/>
          <w:i/>
          <w:sz w:val="28"/>
          <w:szCs w:val="28"/>
          <w:lang w:val="it-IT"/>
        </w:rPr>
        <w:t>minuti</w:t>
      </w:r>
      <w:r w:rsidRPr="00F46E39">
        <w:rPr>
          <w:rFonts w:ascii="Garamond" w:hAnsi="Garamond"/>
          <w:sz w:val="28"/>
          <w:szCs w:val="28"/>
        </w:rPr>
        <w:t xml:space="preserve"> </w:t>
      </w:r>
      <w:r>
        <w:rPr>
          <w:rFonts w:ascii="Garamond" w:hAnsi="Garamond"/>
          <w:sz w:val="28"/>
          <w:szCs w:val="28"/>
        </w:rPr>
        <w:t>(</w:t>
      </w:r>
      <w:r w:rsidRPr="00F46E39">
        <w:rPr>
          <w:rFonts w:ascii="Garamond" w:hAnsi="Garamond"/>
          <w:i/>
          <w:sz w:val="28"/>
          <w:szCs w:val="28"/>
        </w:rPr>
        <w:t>Τα τελευταία πέντε λεπτά</w:t>
      </w:r>
      <w:r w:rsidR="00613B60">
        <w:rPr>
          <w:rFonts w:ascii="Garamond" w:hAnsi="Garamond"/>
          <w:sz w:val="28"/>
          <w:szCs w:val="28"/>
        </w:rPr>
        <w:t>, 1951) και</w:t>
      </w:r>
      <w:r>
        <w:rPr>
          <w:rFonts w:ascii="Garamond" w:hAnsi="Garamond"/>
          <w:sz w:val="28"/>
          <w:szCs w:val="28"/>
        </w:rPr>
        <w:t xml:space="preserve"> </w:t>
      </w:r>
      <w:r w:rsidRPr="009C237A">
        <w:rPr>
          <w:rFonts w:ascii="Garamond" w:hAnsi="Garamond"/>
          <w:i/>
          <w:sz w:val="28"/>
          <w:szCs w:val="28"/>
          <w:lang w:val="it-IT"/>
        </w:rPr>
        <w:t>Buonanotte</w:t>
      </w:r>
      <w:r w:rsidRPr="009C237A">
        <w:rPr>
          <w:rFonts w:ascii="Garamond" w:hAnsi="Garamond"/>
          <w:i/>
          <w:sz w:val="28"/>
          <w:szCs w:val="28"/>
        </w:rPr>
        <w:t xml:space="preserve"> </w:t>
      </w:r>
      <w:r w:rsidRPr="009C237A">
        <w:rPr>
          <w:rFonts w:ascii="Garamond" w:hAnsi="Garamond"/>
          <w:i/>
          <w:sz w:val="28"/>
          <w:szCs w:val="28"/>
          <w:lang w:val="it-IT"/>
        </w:rPr>
        <w:t>Patrizia</w:t>
      </w:r>
      <w:r w:rsidRPr="009C237A">
        <w:rPr>
          <w:rFonts w:ascii="Garamond" w:hAnsi="Garamond"/>
          <w:sz w:val="28"/>
          <w:szCs w:val="28"/>
        </w:rPr>
        <w:t xml:space="preserve"> </w:t>
      </w:r>
      <w:r>
        <w:rPr>
          <w:rFonts w:ascii="Garamond" w:hAnsi="Garamond"/>
          <w:sz w:val="28"/>
          <w:szCs w:val="28"/>
        </w:rPr>
        <w:t>(</w:t>
      </w:r>
      <w:r w:rsidRPr="009C237A">
        <w:rPr>
          <w:rFonts w:ascii="Garamond" w:hAnsi="Garamond"/>
          <w:i/>
          <w:sz w:val="28"/>
          <w:szCs w:val="28"/>
        </w:rPr>
        <w:t>Καληνύχτα Πατρίτσια</w:t>
      </w:r>
      <w:r>
        <w:rPr>
          <w:rFonts w:ascii="Garamond" w:hAnsi="Garamond"/>
          <w:sz w:val="28"/>
          <w:szCs w:val="28"/>
        </w:rPr>
        <w:t>, 1956)</w:t>
      </w:r>
      <w:r w:rsidR="00613B60">
        <w:rPr>
          <w:rFonts w:ascii="Garamond" w:hAnsi="Garamond"/>
          <w:sz w:val="28"/>
          <w:szCs w:val="28"/>
        </w:rPr>
        <w:t>.</w:t>
      </w:r>
      <w:r>
        <w:rPr>
          <w:rStyle w:val="a7"/>
          <w:rFonts w:ascii="Garamond" w:hAnsi="Garamond"/>
          <w:sz w:val="28"/>
          <w:szCs w:val="28"/>
        </w:rPr>
        <w:footnoteReference w:id="973"/>
      </w:r>
      <w:r>
        <w:rPr>
          <w:rFonts w:ascii="Garamond" w:hAnsi="Garamond"/>
          <w:sz w:val="28"/>
          <w:szCs w:val="28"/>
        </w:rPr>
        <w:t xml:space="preserve"> </w:t>
      </w:r>
      <w:r w:rsidR="00613B60">
        <w:rPr>
          <w:rFonts w:ascii="Garamond" w:hAnsi="Garamond"/>
          <w:sz w:val="28"/>
          <w:szCs w:val="28"/>
        </w:rPr>
        <w:t xml:space="preserve">Σε παρόμοια ατμόσφαιρα εκτυλίσσεται και η δράση των </w:t>
      </w:r>
      <w:r w:rsidRPr="005F3B62">
        <w:rPr>
          <w:rFonts w:ascii="Garamond" w:hAnsi="Garamond"/>
          <w:i/>
          <w:sz w:val="28"/>
          <w:szCs w:val="28"/>
          <w:lang w:val="it-IT"/>
        </w:rPr>
        <w:t>Da</w:t>
      </w:r>
      <w:r w:rsidRPr="005F3B62">
        <w:rPr>
          <w:rFonts w:ascii="Garamond" w:hAnsi="Garamond"/>
          <w:i/>
          <w:sz w:val="28"/>
          <w:szCs w:val="28"/>
        </w:rPr>
        <w:t xml:space="preserve"> </w:t>
      </w:r>
      <w:r w:rsidRPr="005F3B62">
        <w:rPr>
          <w:rFonts w:ascii="Garamond" w:hAnsi="Garamond"/>
          <w:i/>
          <w:sz w:val="28"/>
          <w:szCs w:val="28"/>
          <w:lang w:val="it-IT"/>
        </w:rPr>
        <w:t>gioved</w:t>
      </w:r>
      <w:r w:rsidRPr="005F3B62">
        <w:rPr>
          <w:rFonts w:ascii="Garamond" w:hAnsi="Garamond"/>
          <w:i/>
          <w:sz w:val="28"/>
          <w:szCs w:val="28"/>
        </w:rPr>
        <w:t xml:space="preserve">ì </w:t>
      </w:r>
      <w:r w:rsidRPr="005F3B62">
        <w:rPr>
          <w:rFonts w:ascii="Garamond" w:hAnsi="Garamond"/>
          <w:i/>
          <w:sz w:val="28"/>
          <w:szCs w:val="28"/>
          <w:lang w:val="it-IT"/>
        </w:rPr>
        <w:t>a</w:t>
      </w:r>
      <w:r w:rsidRPr="005F3B62">
        <w:rPr>
          <w:rFonts w:ascii="Garamond" w:hAnsi="Garamond"/>
          <w:i/>
          <w:sz w:val="28"/>
          <w:szCs w:val="28"/>
        </w:rPr>
        <w:t xml:space="preserve"> </w:t>
      </w:r>
      <w:r w:rsidRPr="005F3B62">
        <w:rPr>
          <w:rFonts w:ascii="Garamond" w:hAnsi="Garamond"/>
          <w:i/>
          <w:sz w:val="28"/>
          <w:szCs w:val="28"/>
          <w:lang w:val="it-IT"/>
        </w:rPr>
        <w:t>gioved</w:t>
      </w:r>
      <w:r w:rsidRPr="005F3B62">
        <w:rPr>
          <w:rFonts w:ascii="Garamond" w:hAnsi="Garamond"/>
          <w:i/>
          <w:sz w:val="28"/>
          <w:szCs w:val="28"/>
        </w:rPr>
        <w:t>ì</w:t>
      </w:r>
      <w:r w:rsidRPr="005F3B62">
        <w:rPr>
          <w:rFonts w:ascii="Garamond" w:hAnsi="Garamond"/>
          <w:sz w:val="28"/>
          <w:szCs w:val="28"/>
        </w:rPr>
        <w:t xml:space="preserve"> </w:t>
      </w:r>
      <w:r>
        <w:rPr>
          <w:rFonts w:ascii="Garamond" w:hAnsi="Garamond"/>
          <w:sz w:val="28"/>
          <w:szCs w:val="28"/>
        </w:rPr>
        <w:t>(</w:t>
      </w:r>
      <w:r w:rsidRPr="005F3B62">
        <w:rPr>
          <w:rFonts w:ascii="Garamond" w:hAnsi="Garamond"/>
          <w:i/>
          <w:sz w:val="28"/>
          <w:szCs w:val="28"/>
        </w:rPr>
        <w:t>Από Πέμπτη σε Πέμπτη</w:t>
      </w:r>
      <w:r>
        <w:rPr>
          <w:rFonts w:ascii="Garamond" w:hAnsi="Garamond"/>
          <w:sz w:val="28"/>
          <w:szCs w:val="28"/>
        </w:rPr>
        <w:t>, 1959),</w:t>
      </w:r>
      <w:r>
        <w:rPr>
          <w:rStyle w:val="a7"/>
          <w:rFonts w:ascii="Garamond" w:hAnsi="Garamond"/>
          <w:sz w:val="28"/>
          <w:szCs w:val="28"/>
        </w:rPr>
        <w:footnoteReference w:id="974"/>
      </w:r>
      <w:r>
        <w:rPr>
          <w:rFonts w:ascii="Garamond" w:hAnsi="Garamond"/>
          <w:sz w:val="28"/>
          <w:szCs w:val="28"/>
        </w:rPr>
        <w:t xml:space="preserve"> </w:t>
      </w:r>
      <w:r w:rsidRPr="00F46E39">
        <w:rPr>
          <w:rFonts w:ascii="Garamond" w:hAnsi="Garamond"/>
          <w:i/>
          <w:sz w:val="28"/>
          <w:szCs w:val="28"/>
          <w:lang w:val="it-IT"/>
        </w:rPr>
        <w:t>Il</w:t>
      </w:r>
      <w:r w:rsidRPr="00F46E39">
        <w:rPr>
          <w:rFonts w:ascii="Garamond" w:hAnsi="Garamond"/>
          <w:i/>
          <w:sz w:val="28"/>
          <w:szCs w:val="28"/>
        </w:rPr>
        <w:t xml:space="preserve"> </w:t>
      </w:r>
      <w:r w:rsidRPr="00F46E39">
        <w:rPr>
          <w:rFonts w:ascii="Garamond" w:hAnsi="Garamond"/>
          <w:i/>
          <w:sz w:val="28"/>
          <w:szCs w:val="28"/>
          <w:lang w:val="it-IT"/>
        </w:rPr>
        <w:t>libertino</w:t>
      </w:r>
      <w:r w:rsidRPr="00F46E39">
        <w:rPr>
          <w:rFonts w:ascii="Garamond" w:hAnsi="Garamond"/>
          <w:sz w:val="28"/>
          <w:szCs w:val="28"/>
        </w:rPr>
        <w:t xml:space="preserve"> </w:t>
      </w:r>
      <w:r>
        <w:rPr>
          <w:rFonts w:ascii="Garamond" w:hAnsi="Garamond"/>
          <w:sz w:val="28"/>
          <w:szCs w:val="28"/>
        </w:rPr>
        <w:t>(</w:t>
      </w:r>
      <w:r w:rsidRPr="00F46E39">
        <w:rPr>
          <w:rFonts w:ascii="Garamond" w:hAnsi="Garamond"/>
          <w:i/>
          <w:sz w:val="28"/>
          <w:szCs w:val="28"/>
        </w:rPr>
        <w:t>Ο ακόλαστος</w:t>
      </w:r>
      <w:r w:rsidR="00613B60">
        <w:rPr>
          <w:rFonts w:ascii="Garamond" w:hAnsi="Garamond"/>
          <w:sz w:val="28"/>
          <w:szCs w:val="28"/>
        </w:rPr>
        <w:t>, 1960) και</w:t>
      </w:r>
      <w:r>
        <w:rPr>
          <w:rFonts w:ascii="Garamond" w:hAnsi="Garamond"/>
          <w:sz w:val="28"/>
          <w:szCs w:val="28"/>
        </w:rPr>
        <w:t xml:space="preserve"> </w:t>
      </w:r>
      <w:r w:rsidRPr="00F46E39">
        <w:rPr>
          <w:rFonts w:ascii="Garamond" w:hAnsi="Garamond"/>
          <w:i/>
          <w:sz w:val="28"/>
          <w:szCs w:val="28"/>
          <w:lang w:val="it-IT"/>
        </w:rPr>
        <w:t>Paola</w:t>
      </w:r>
      <w:r w:rsidRPr="00F46E39">
        <w:rPr>
          <w:rFonts w:ascii="Garamond" w:hAnsi="Garamond"/>
          <w:i/>
          <w:sz w:val="28"/>
          <w:szCs w:val="28"/>
        </w:rPr>
        <w:t xml:space="preserve"> </w:t>
      </w:r>
      <w:r w:rsidRPr="00F46E39">
        <w:rPr>
          <w:rFonts w:ascii="Garamond" w:hAnsi="Garamond"/>
          <w:i/>
          <w:sz w:val="28"/>
          <w:szCs w:val="28"/>
          <w:lang w:val="it-IT"/>
        </w:rPr>
        <w:t>e</w:t>
      </w:r>
      <w:r w:rsidRPr="00F46E39">
        <w:rPr>
          <w:rFonts w:ascii="Garamond" w:hAnsi="Garamond"/>
          <w:i/>
          <w:sz w:val="28"/>
          <w:szCs w:val="28"/>
        </w:rPr>
        <w:t xml:space="preserve"> </w:t>
      </w:r>
      <w:r w:rsidRPr="00F46E39">
        <w:rPr>
          <w:rFonts w:ascii="Garamond" w:hAnsi="Garamond"/>
          <w:i/>
          <w:sz w:val="28"/>
          <w:szCs w:val="28"/>
          <w:lang w:val="it-IT"/>
        </w:rPr>
        <w:t>leoni</w:t>
      </w:r>
      <w:r w:rsidRPr="00F46E39">
        <w:rPr>
          <w:rFonts w:ascii="Garamond" w:hAnsi="Garamond"/>
          <w:sz w:val="28"/>
          <w:szCs w:val="28"/>
        </w:rPr>
        <w:t xml:space="preserve"> </w:t>
      </w:r>
      <w:r>
        <w:rPr>
          <w:rFonts w:ascii="Garamond" w:hAnsi="Garamond"/>
          <w:sz w:val="28"/>
          <w:szCs w:val="28"/>
        </w:rPr>
        <w:t>(</w:t>
      </w:r>
      <w:r w:rsidRPr="00F46E39">
        <w:rPr>
          <w:rFonts w:ascii="Garamond" w:hAnsi="Garamond"/>
          <w:i/>
          <w:sz w:val="28"/>
          <w:szCs w:val="28"/>
        </w:rPr>
        <w:t>Η Πάολα και τα λιοντάρια</w:t>
      </w:r>
      <w:r>
        <w:rPr>
          <w:rFonts w:ascii="Garamond" w:hAnsi="Garamond"/>
          <w:sz w:val="28"/>
          <w:szCs w:val="28"/>
        </w:rPr>
        <w:t xml:space="preserve">, 1971). Τα συγκεκριμένα έργα χαρακτηρίζονται από τη διάθεση του </w:t>
      </w:r>
      <w:r>
        <w:rPr>
          <w:rFonts w:ascii="Garamond" w:hAnsi="Garamond"/>
          <w:sz w:val="28"/>
          <w:szCs w:val="28"/>
          <w:lang w:val="it-IT"/>
        </w:rPr>
        <w:t>De</w:t>
      </w:r>
      <w:r w:rsidRPr="00BC2F0B">
        <w:rPr>
          <w:rFonts w:ascii="Garamond" w:hAnsi="Garamond"/>
          <w:sz w:val="28"/>
          <w:szCs w:val="28"/>
        </w:rPr>
        <w:t xml:space="preserve"> </w:t>
      </w:r>
      <w:r>
        <w:rPr>
          <w:rFonts w:ascii="Garamond" w:hAnsi="Garamond"/>
          <w:sz w:val="28"/>
          <w:szCs w:val="28"/>
          <w:lang w:val="it-IT"/>
        </w:rPr>
        <w:t>Benedetti</w:t>
      </w:r>
      <w:r w:rsidRPr="00BC2F0B">
        <w:rPr>
          <w:rFonts w:ascii="Garamond" w:hAnsi="Garamond"/>
          <w:sz w:val="28"/>
          <w:szCs w:val="28"/>
        </w:rPr>
        <w:t xml:space="preserve"> </w:t>
      </w:r>
      <w:r w:rsidR="00922F43">
        <w:rPr>
          <w:rFonts w:ascii="Garamond" w:hAnsi="Garamond"/>
          <w:sz w:val="28"/>
          <w:szCs w:val="28"/>
        </w:rPr>
        <w:t>για</w:t>
      </w:r>
      <w:r>
        <w:rPr>
          <w:rFonts w:ascii="Garamond" w:hAnsi="Garamond"/>
          <w:sz w:val="28"/>
          <w:szCs w:val="28"/>
        </w:rPr>
        <w:t xml:space="preserve"> ψυχολογική εμβάθυνση στ</w:t>
      </w:r>
      <w:r w:rsidR="00922F43">
        <w:rPr>
          <w:rFonts w:ascii="Garamond" w:hAnsi="Garamond"/>
          <w:sz w:val="28"/>
          <w:szCs w:val="28"/>
        </w:rPr>
        <w:t>ους χαρακτήρες και για</w:t>
      </w:r>
      <w:r>
        <w:rPr>
          <w:rFonts w:ascii="Garamond" w:hAnsi="Garamond"/>
          <w:sz w:val="28"/>
          <w:szCs w:val="28"/>
        </w:rPr>
        <w:t xml:space="preserve"> προσέγγιση στην ειρωνική κωμικότητα του </w:t>
      </w:r>
      <w:r>
        <w:rPr>
          <w:rFonts w:ascii="Garamond" w:hAnsi="Garamond"/>
          <w:sz w:val="28"/>
          <w:szCs w:val="28"/>
          <w:lang w:val="it-IT"/>
        </w:rPr>
        <w:t>Pirandello</w:t>
      </w:r>
      <w:r>
        <w:rPr>
          <w:rFonts w:ascii="Garamond" w:hAnsi="Garamond"/>
          <w:sz w:val="28"/>
          <w:szCs w:val="28"/>
        </w:rPr>
        <w:t xml:space="preserve">. Είναι η εποχή κατά την οποία οι ήρωές του ξεφεύγουν από τα σαλόνια για να φανερώσουν το μέγεθος της μελαγχολίας και της εσωτερικής τους ανησυχίας. </w:t>
      </w:r>
      <w:r w:rsidRPr="00950736">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Τα έργα του παρουσιάζονται μέχρι και σήμερα στις σκηνές της Ιταλίας με μεγάλη επιτυχία, γεγονός που δεν εξακολουθεί </w:t>
      </w:r>
      <w:r w:rsidR="00AB7AFC">
        <w:rPr>
          <w:rFonts w:ascii="Garamond" w:hAnsi="Garamond"/>
          <w:sz w:val="28"/>
          <w:szCs w:val="28"/>
        </w:rPr>
        <w:t xml:space="preserve">να </w:t>
      </w:r>
      <w:r>
        <w:rPr>
          <w:rFonts w:ascii="Garamond" w:hAnsi="Garamond"/>
          <w:sz w:val="28"/>
          <w:szCs w:val="28"/>
        </w:rPr>
        <w:t xml:space="preserve">συμβαίνει στη χώρα μας. Το βέβαιο είναι ότι τα κείμενά του είναι διαχρονικά διότι είναι γραμμένα με σύγχρονη ματιά και οι ήρωες αντιπροσωπευτικοί όλων των κοινωνιών, εφόσον οι θεματικές έχουν να κάνουν, ως επί το πλείστον, με τις ανθρώπινες- διαπροσωπικές σχέσεις. Ο λόγος που απουσιάζουν από το ρεπερτόριο του σύγχρονου ελληνικού θεάτρου είναι, κατά πάσα πιθανότητα, η ανάγκη εύρεσης οτιδήποτε πρωτοποριακού που να μην θυμίζει το παρελθόν ή κάτι ήδη ειπωμένο, ακόμα και η ανάγκη εκμοντερνισμού των κλασικών κειμένων που σε αυτά δεν ανήκουν τα έργα του. </w:t>
      </w:r>
    </w:p>
    <w:p w:rsidR="00CA7991" w:rsidRPr="000927FE" w:rsidRDefault="00CA7991" w:rsidP="00CA7991">
      <w:pPr>
        <w:pStyle w:val="-HTML"/>
        <w:tabs>
          <w:tab w:val="clear" w:pos="916"/>
        </w:tabs>
        <w:rPr>
          <w:rFonts w:ascii="Garamond" w:hAnsi="Garamond"/>
          <w:sz w:val="28"/>
          <w:szCs w:val="28"/>
        </w:rPr>
      </w:pPr>
    </w:p>
    <w:p w:rsidR="00615467" w:rsidRDefault="00615467" w:rsidP="00CA7991">
      <w:pPr>
        <w:pStyle w:val="-HTML"/>
        <w:tabs>
          <w:tab w:val="clear" w:pos="916"/>
        </w:tabs>
        <w:rPr>
          <w:rFonts w:ascii="Garamond" w:hAnsi="Garamond"/>
          <w:sz w:val="28"/>
          <w:szCs w:val="28"/>
        </w:rPr>
      </w:pPr>
    </w:p>
    <w:p w:rsidR="00615467" w:rsidRPr="00D206B5" w:rsidRDefault="00615467" w:rsidP="00CA7991">
      <w:pPr>
        <w:pStyle w:val="-HTML"/>
        <w:tabs>
          <w:tab w:val="clear" w:pos="916"/>
        </w:tabs>
        <w:rPr>
          <w:rFonts w:ascii="Garamond" w:hAnsi="Garamond"/>
          <w:sz w:val="28"/>
          <w:szCs w:val="28"/>
        </w:rPr>
      </w:pPr>
    </w:p>
    <w:p w:rsidR="00CA7991" w:rsidRDefault="00615467" w:rsidP="00CA7991">
      <w:pPr>
        <w:pStyle w:val="-HTML"/>
        <w:tabs>
          <w:tab w:val="clear" w:pos="916"/>
        </w:tabs>
        <w:rPr>
          <w:rFonts w:ascii="Garamond" w:hAnsi="Garamond"/>
          <w:b/>
          <w:sz w:val="28"/>
          <w:szCs w:val="28"/>
          <w:u w:val="single"/>
        </w:rPr>
      </w:pPr>
      <w:r>
        <w:rPr>
          <w:rFonts w:ascii="Garamond" w:hAnsi="Garamond"/>
          <w:b/>
          <w:sz w:val="28"/>
          <w:szCs w:val="28"/>
          <w:u w:val="single"/>
        </w:rPr>
        <w:t>2.4</w:t>
      </w:r>
      <w:r w:rsidR="00CA7991" w:rsidRPr="00FA7656">
        <w:rPr>
          <w:rFonts w:ascii="Garamond" w:hAnsi="Garamond"/>
          <w:b/>
          <w:sz w:val="28"/>
          <w:szCs w:val="28"/>
          <w:u w:val="single"/>
        </w:rPr>
        <w:t>.2.</w:t>
      </w:r>
      <w:r w:rsidR="00CA7991" w:rsidRPr="00FA7656">
        <w:rPr>
          <w:rFonts w:ascii="Garamond" w:hAnsi="Garamond"/>
          <w:b/>
          <w:i/>
          <w:sz w:val="28"/>
          <w:szCs w:val="28"/>
          <w:u w:val="single"/>
        </w:rPr>
        <w:t xml:space="preserve"> </w:t>
      </w:r>
      <w:r w:rsidR="00CA7991" w:rsidRPr="00D32F6A">
        <w:rPr>
          <w:rFonts w:ascii="Garamond" w:hAnsi="Garamond"/>
          <w:b/>
          <w:i/>
          <w:sz w:val="28"/>
          <w:szCs w:val="28"/>
          <w:u w:val="single"/>
        </w:rPr>
        <w:t>Δεν σε γνωρίζω πια</w:t>
      </w:r>
      <w:r w:rsidR="00CA7991">
        <w:rPr>
          <w:rFonts w:ascii="Garamond" w:hAnsi="Garamond"/>
          <w:b/>
          <w:i/>
          <w:sz w:val="28"/>
          <w:szCs w:val="28"/>
          <w:u w:val="single"/>
        </w:rPr>
        <w:t xml:space="preserve"> </w:t>
      </w:r>
    </w:p>
    <w:p w:rsidR="00CA7991" w:rsidRPr="003C1DF6" w:rsidRDefault="00CA7991" w:rsidP="00CA7991">
      <w:pPr>
        <w:pStyle w:val="-HTML"/>
        <w:tabs>
          <w:tab w:val="clear" w:pos="916"/>
        </w:tabs>
        <w:rPr>
          <w:rFonts w:ascii="Garamond" w:hAnsi="Garamond"/>
          <w:b/>
          <w:sz w:val="28"/>
          <w:szCs w:val="28"/>
          <w:u w:val="single"/>
        </w:rPr>
      </w:pP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Με το συγκεκριμένο έργο ξεκινά επίσημα η επιτυχημένη καριέρα του συγγραφέα. </w:t>
      </w:r>
      <w:r w:rsidR="00AB7AFC">
        <w:rPr>
          <w:rFonts w:ascii="Garamond" w:hAnsi="Garamond"/>
          <w:sz w:val="28"/>
          <w:szCs w:val="28"/>
        </w:rPr>
        <w:t>Π</w:t>
      </w:r>
      <w:r>
        <w:rPr>
          <w:rFonts w:ascii="Garamond" w:hAnsi="Garamond"/>
          <w:sz w:val="28"/>
          <w:szCs w:val="28"/>
        </w:rPr>
        <w:t>αρουσιάζεται για πρώτη φορά στο «</w:t>
      </w:r>
      <w:r>
        <w:rPr>
          <w:rFonts w:ascii="Garamond" w:hAnsi="Garamond"/>
          <w:sz w:val="28"/>
          <w:szCs w:val="28"/>
          <w:lang w:val="it-IT"/>
        </w:rPr>
        <w:t>Teatro</w:t>
      </w:r>
      <w:r w:rsidRPr="00935AC0">
        <w:rPr>
          <w:rFonts w:ascii="Garamond" w:hAnsi="Garamond"/>
          <w:sz w:val="28"/>
          <w:szCs w:val="28"/>
        </w:rPr>
        <w:t xml:space="preserve"> </w:t>
      </w:r>
      <w:r>
        <w:rPr>
          <w:rFonts w:ascii="Garamond" w:hAnsi="Garamond"/>
          <w:sz w:val="28"/>
          <w:szCs w:val="28"/>
          <w:lang w:val="it-IT"/>
        </w:rPr>
        <w:t>Argentina</w:t>
      </w:r>
      <w:r>
        <w:rPr>
          <w:rFonts w:ascii="Garamond" w:hAnsi="Garamond"/>
          <w:sz w:val="28"/>
          <w:szCs w:val="28"/>
        </w:rPr>
        <w:t>»</w:t>
      </w:r>
      <w:r w:rsidRPr="00935AC0">
        <w:rPr>
          <w:rFonts w:ascii="Garamond" w:hAnsi="Garamond"/>
          <w:sz w:val="28"/>
          <w:szCs w:val="28"/>
        </w:rPr>
        <w:t xml:space="preserve"> </w:t>
      </w:r>
      <w:r>
        <w:rPr>
          <w:rFonts w:ascii="Garamond" w:hAnsi="Garamond"/>
          <w:sz w:val="28"/>
          <w:szCs w:val="28"/>
        </w:rPr>
        <w:t>της Ρώμης την 1</w:t>
      </w:r>
      <w:r w:rsidRPr="00935AC0">
        <w:rPr>
          <w:rFonts w:ascii="Garamond" w:hAnsi="Garamond"/>
          <w:sz w:val="28"/>
          <w:szCs w:val="28"/>
          <w:vertAlign w:val="superscript"/>
        </w:rPr>
        <w:t>η</w:t>
      </w:r>
      <w:r>
        <w:rPr>
          <w:rFonts w:ascii="Garamond" w:hAnsi="Garamond"/>
          <w:sz w:val="28"/>
          <w:szCs w:val="28"/>
        </w:rPr>
        <w:t xml:space="preserve"> Απριλίου του 1933 με μεγάλη επιτυχία. Στο έργο ο </w:t>
      </w:r>
      <w:r>
        <w:rPr>
          <w:rFonts w:ascii="Garamond" w:hAnsi="Garamond"/>
          <w:sz w:val="28"/>
          <w:szCs w:val="28"/>
          <w:lang w:val="it-IT"/>
        </w:rPr>
        <w:t>Benedetti</w:t>
      </w:r>
      <w:r w:rsidRPr="00362A04">
        <w:rPr>
          <w:rFonts w:ascii="Garamond" w:hAnsi="Garamond"/>
          <w:sz w:val="28"/>
          <w:szCs w:val="28"/>
        </w:rPr>
        <w:t xml:space="preserve"> </w:t>
      </w:r>
      <w:r>
        <w:rPr>
          <w:rFonts w:ascii="Garamond" w:hAnsi="Garamond"/>
          <w:sz w:val="28"/>
          <w:szCs w:val="28"/>
        </w:rPr>
        <w:t xml:space="preserve">παρουσιάζει την κρίση των οικογενειακών θεσμών της μεγαλοαστικής τάξης. Ένα κατά τα φαινόμενα ευτυχές ζευγάρι, αποδεικνύεται ότι έχει ζήσει στο ψέμα, εφόσον η σχέση έχει διαβρωθεί από την παρεμβολή τρίτων προσώπων. </w:t>
      </w:r>
    </w:p>
    <w:p w:rsidR="00922F43"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w:t>
      </w:r>
      <w:r w:rsidR="001D3EF5">
        <w:rPr>
          <w:rFonts w:ascii="Garamond" w:hAnsi="Garamond"/>
          <w:sz w:val="28"/>
          <w:szCs w:val="28"/>
        </w:rPr>
        <w:t>Η νεαρή ηρωίδα που ζει στη Ρώμη</w:t>
      </w:r>
      <w:r>
        <w:rPr>
          <w:rFonts w:ascii="Garamond" w:hAnsi="Garamond"/>
          <w:sz w:val="28"/>
          <w:szCs w:val="28"/>
        </w:rPr>
        <w:t xml:space="preserve"> για να εκδικηθεί τον άντρα της που είναι δικηγόρος και συνέλαβε με μια φίλη της και δακτυλογράφο του, προσποιείται </w:t>
      </w:r>
      <w:r>
        <w:rPr>
          <w:rFonts w:ascii="Garamond" w:hAnsi="Garamond"/>
          <w:sz w:val="28"/>
          <w:szCs w:val="28"/>
        </w:rPr>
        <w:lastRenderedPageBreak/>
        <w:t>ότι δεν έχει πλέον σώας τα φρένας, ότι έχει πάθει αμνησία και ότι δεν τον αναγνωρίζει πια. Η αχαλίνωτη φαντασία της Λουίζας Μαλπιέρι επινοεί εντελώς ασυνήθιστες τιμωρίες για τον άντρα της. Με πολύ ευφυΐα, θεωρεί ως σύζ</w:t>
      </w:r>
      <w:r w:rsidR="00922F43">
        <w:rPr>
          <w:rFonts w:ascii="Garamond" w:hAnsi="Garamond"/>
          <w:sz w:val="28"/>
          <w:szCs w:val="28"/>
        </w:rPr>
        <w:t xml:space="preserve">υγό της τον νευρολόγο </w:t>
      </w:r>
      <w:r w:rsidR="006F6C7A">
        <w:rPr>
          <w:rFonts w:ascii="Garamond" w:hAnsi="Garamond"/>
          <w:sz w:val="28"/>
          <w:szCs w:val="28"/>
        </w:rPr>
        <w:t>–</w:t>
      </w:r>
      <w:r w:rsidR="00922F43">
        <w:rPr>
          <w:rFonts w:ascii="Garamond" w:hAnsi="Garamond"/>
          <w:sz w:val="28"/>
          <w:szCs w:val="28"/>
        </w:rPr>
        <w:t>που καλεί</w:t>
      </w:r>
      <w:r>
        <w:rPr>
          <w:rFonts w:ascii="Garamond" w:hAnsi="Garamond"/>
          <w:sz w:val="28"/>
          <w:szCs w:val="28"/>
        </w:rPr>
        <w:t xml:space="preserve"> ο άντρας της ο Παύλος απελπισμένος ων, για να την θεραπεύσει</w:t>
      </w:r>
      <w:r w:rsidR="006F6C7A">
        <w:rPr>
          <w:rFonts w:ascii="Garamond" w:hAnsi="Garamond"/>
          <w:sz w:val="28"/>
          <w:szCs w:val="28"/>
        </w:rPr>
        <w:t>–</w:t>
      </w:r>
      <w:r>
        <w:rPr>
          <w:rFonts w:ascii="Garamond" w:hAnsi="Garamond"/>
          <w:sz w:val="28"/>
          <w:szCs w:val="28"/>
        </w:rPr>
        <w:t xml:space="preserve"> προκειμένου να εξάρει τη ζήλια του και να τού ανταποδώσει αυτό που της έκανε. Μόλις λοιπόν, εμφανίζεται η Λουίζα στο σαλόνι και ο Παύλος ετοιμάζεται να την συστήσει στον γιατρό Αλμπέρτο Σπινέλλι, εκείνη τρέχει και αγκαλιάζει τον γιατρό διερωτώμενη ποιος είναι ο ξένος κύριος απέναντι… Το ενδιαφέρον του γιατρού για την παρακολούθηση της σπάνιας αυτής περίπτωσης της ασθενούς είναι μεγάλο. Έτσι συνεννοείται με τον Παύλο να μείνει στο σπίτι για μια μέρα προκειμένου να την παρακολουθήσει κα</w:t>
      </w:r>
      <w:r w:rsidR="00922F43">
        <w:rPr>
          <w:rFonts w:ascii="Garamond" w:hAnsi="Garamond"/>
          <w:sz w:val="28"/>
          <w:szCs w:val="28"/>
        </w:rPr>
        <w:t>ι να βγάλει τα επιστημονικά του</w:t>
      </w:r>
      <w:r>
        <w:rPr>
          <w:rFonts w:ascii="Garamond" w:hAnsi="Garamond"/>
          <w:sz w:val="28"/>
          <w:szCs w:val="28"/>
        </w:rPr>
        <w:t xml:space="preserve"> συμπεράσματα. Τα αστεία επεισόδια διαδέχονται το </w:t>
      </w:r>
      <w:r w:rsidR="00922F43">
        <w:rPr>
          <w:rFonts w:ascii="Garamond" w:hAnsi="Garamond"/>
          <w:sz w:val="28"/>
          <w:szCs w:val="28"/>
        </w:rPr>
        <w:t>ένα το άλλο με τη συμμετοχή της</w:t>
      </w:r>
      <w:r w:rsidR="0059029D">
        <w:rPr>
          <w:rFonts w:ascii="Garamond" w:hAnsi="Garamond"/>
          <w:sz w:val="28"/>
          <w:szCs w:val="28"/>
        </w:rPr>
        <w:t xml:space="preserve"> παράξενης θείας Κλοτίλδης,</w:t>
      </w:r>
      <w:r>
        <w:rPr>
          <w:rFonts w:ascii="Garamond" w:hAnsi="Garamond"/>
          <w:sz w:val="28"/>
          <w:szCs w:val="28"/>
        </w:rPr>
        <w:t xml:space="preserve"> που είναι λόγια και σεναριογράφος, και της ανιψιάς της Εβελίνας που έρχονται</w:t>
      </w:r>
      <w:r w:rsidR="0059029D">
        <w:rPr>
          <w:rFonts w:ascii="Garamond" w:hAnsi="Garamond"/>
          <w:sz w:val="28"/>
          <w:szCs w:val="28"/>
        </w:rPr>
        <w:t xml:space="preserve"> μαζί</w:t>
      </w:r>
      <w:r>
        <w:rPr>
          <w:rFonts w:ascii="Garamond" w:hAnsi="Garamond"/>
          <w:sz w:val="28"/>
          <w:szCs w:val="28"/>
        </w:rPr>
        <w:t xml:space="preserve"> από την Αγγλία για να βοηθήσουν. Η θεία θέλει να βλέπει συνεχώς σε τρυφερές στιγμές τη Λουίζα και τον άντρα της, δηλαδή τον γιατρό</w:t>
      </w:r>
      <w:r w:rsidR="00922F43">
        <w:rPr>
          <w:rFonts w:ascii="Garamond" w:hAnsi="Garamond"/>
          <w:sz w:val="28"/>
          <w:szCs w:val="28"/>
        </w:rPr>
        <w:t>,</w:t>
      </w:r>
      <w:r>
        <w:rPr>
          <w:rFonts w:ascii="Garamond" w:hAnsi="Garamond"/>
          <w:sz w:val="28"/>
          <w:szCs w:val="28"/>
        </w:rPr>
        <w:t xml:space="preserve"> και επιπλέον τής περνάει από το μυαλό να παντρέψει τον Παύλο με την Εβελίνα. Η Λουίζα φθάνει σε κάποιο σημείο όπου αντιλαμβάνεται ότι το αστείο έχει παρατραβήξει, όταν καταλαβαίνει ότι ο Αλμπέρτο έχει συγκινηθεί από τον χαρακτήρα και την ομορφιά της. Έτσι</w:t>
      </w:r>
      <w:r w:rsidR="00922F43">
        <w:rPr>
          <w:rFonts w:ascii="Garamond" w:hAnsi="Garamond"/>
          <w:sz w:val="28"/>
          <w:szCs w:val="28"/>
        </w:rPr>
        <w:t>,</w:t>
      </w:r>
      <w:r>
        <w:rPr>
          <w:rFonts w:ascii="Garamond" w:hAnsi="Garamond"/>
          <w:sz w:val="28"/>
          <w:szCs w:val="28"/>
        </w:rPr>
        <w:t xml:space="preserve"> αποφασίζει να αποκαλύψει στον γιατρό την αλήθεια για τα γεγονότ</w:t>
      </w:r>
      <w:r w:rsidR="00922F43">
        <w:rPr>
          <w:rFonts w:ascii="Garamond" w:hAnsi="Garamond"/>
          <w:sz w:val="28"/>
          <w:szCs w:val="28"/>
        </w:rPr>
        <w:t>α και την ψεύτικη τρέλα της. Τού</w:t>
      </w:r>
      <w:r>
        <w:rPr>
          <w:rFonts w:ascii="Garamond" w:hAnsi="Garamond"/>
          <w:sz w:val="28"/>
          <w:szCs w:val="28"/>
        </w:rPr>
        <w:t xml:space="preserve"> ζητά όμως, να κρατήσει το μυστικό της μεταξύ των δύο τους, για να είναι ολοκληρωμένη η τιμωρία του συζύγου της. Ο μόνος εκτός από την ηρωίδα που μαθαίνει την αλήθεια μέχρι και το τέλος του έργου είναι ο γιατρός. Όλοι οι υπόλοιποι μένουν στην άγνοιά τους και στην πεποίθηση ότι η αγαπημένη τους Λουίζα πέρασε μια δύσκολη φάση στη ζωή της. Το τέλος του έργου φέρνει και το ευτυχές τέλος στο ζευγάρι. </w:t>
      </w:r>
    </w:p>
    <w:p w:rsidR="00CA7991" w:rsidRPr="00161AE3" w:rsidRDefault="00922F43" w:rsidP="00CA7991">
      <w:pPr>
        <w:pStyle w:val="-HTML"/>
        <w:tabs>
          <w:tab w:val="clear" w:pos="916"/>
        </w:tabs>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Αξίζει να σημειωθεί ότι ο </w:t>
      </w:r>
      <w:r w:rsidR="00CA7991">
        <w:rPr>
          <w:rFonts w:ascii="Garamond" w:hAnsi="Garamond"/>
          <w:sz w:val="28"/>
          <w:szCs w:val="28"/>
          <w:lang w:val="it-IT"/>
        </w:rPr>
        <w:t>Benedetti</w:t>
      </w:r>
      <w:r w:rsidR="00CA7991" w:rsidRPr="00161AE3">
        <w:rPr>
          <w:rFonts w:ascii="Garamond" w:hAnsi="Garamond"/>
          <w:sz w:val="28"/>
          <w:szCs w:val="28"/>
        </w:rPr>
        <w:t xml:space="preserve"> </w:t>
      </w:r>
      <w:r w:rsidR="00CA7991">
        <w:rPr>
          <w:rFonts w:ascii="Garamond" w:hAnsi="Garamond"/>
          <w:sz w:val="28"/>
          <w:szCs w:val="28"/>
        </w:rPr>
        <w:t>επιλέγει να μην κάνει απόλυτα κατανοητό κατά τη διάρκεια των πράξεων στους θεατές-αναγνώστες το γεγονός ότι η ηρωίδα προσποιείται τη σχιζοφρένεια. Το συμπέρασμα γίνεται αντιληπτό μόνο στο τέλος.</w:t>
      </w:r>
      <w:r w:rsidR="00CA7991">
        <w:rPr>
          <w:rStyle w:val="a7"/>
          <w:rFonts w:ascii="Garamond" w:hAnsi="Garamond"/>
          <w:sz w:val="28"/>
          <w:szCs w:val="28"/>
        </w:rPr>
        <w:footnoteReference w:id="975"/>
      </w:r>
    </w:p>
    <w:p w:rsidR="00CA7991" w:rsidRPr="00D206B5"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Η τρίπρακτη κωμωδία παρουσιάζεται την </w:t>
      </w:r>
      <w:r w:rsidRPr="00762076">
        <w:rPr>
          <w:rFonts w:ascii="Garamond" w:hAnsi="Garamond"/>
          <w:sz w:val="28"/>
          <w:szCs w:val="28"/>
        </w:rPr>
        <w:t>14</w:t>
      </w:r>
      <w:r w:rsidRPr="00762076">
        <w:rPr>
          <w:rFonts w:ascii="Garamond" w:hAnsi="Garamond"/>
          <w:sz w:val="28"/>
          <w:szCs w:val="28"/>
          <w:vertAlign w:val="superscript"/>
        </w:rPr>
        <w:t>η</w:t>
      </w:r>
      <w:r w:rsidRPr="00762076">
        <w:rPr>
          <w:rFonts w:ascii="Garamond" w:hAnsi="Garamond"/>
          <w:sz w:val="28"/>
          <w:szCs w:val="28"/>
        </w:rPr>
        <w:t xml:space="preserve"> Ιανουαρίου του 1935</w:t>
      </w:r>
      <w:r>
        <w:rPr>
          <w:rFonts w:ascii="Garamond" w:hAnsi="Garamond"/>
          <w:sz w:val="28"/>
          <w:szCs w:val="28"/>
        </w:rPr>
        <w:t xml:space="preserve"> από τον θίασο Αλίκης-Βασίλη Λογοθετίδη-Κώστα Μουσούρη στο «Θέατρο Αλίκης».</w:t>
      </w:r>
      <w:r>
        <w:rPr>
          <w:rStyle w:val="a7"/>
          <w:rFonts w:ascii="Garamond" w:hAnsi="Garamond"/>
          <w:sz w:val="28"/>
          <w:szCs w:val="28"/>
        </w:rPr>
        <w:footnoteReference w:id="976"/>
      </w:r>
      <w:r w:rsidR="00FC5F0B" w:rsidRPr="00FC5F0B">
        <w:rPr>
          <w:rFonts w:ascii="Garamond" w:hAnsi="Garamond"/>
          <w:sz w:val="28"/>
          <w:szCs w:val="28"/>
        </w:rPr>
        <w:t xml:space="preserve"> </w:t>
      </w:r>
      <w:r w:rsidR="00FC5F0B">
        <w:rPr>
          <w:rFonts w:ascii="Garamond" w:hAnsi="Garamond"/>
          <w:sz w:val="28"/>
          <w:szCs w:val="28"/>
        </w:rPr>
        <w:t>Η μετάφραση είναι του Ν. Μαρσέλλου.</w:t>
      </w:r>
      <w:r w:rsidR="00FC5F0B">
        <w:rPr>
          <w:rStyle w:val="a7"/>
          <w:rFonts w:ascii="Garamond" w:hAnsi="Garamond"/>
          <w:sz w:val="28"/>
          <w:szCs w:val="28"/>
        </w:rPr>
        <w:footnoteReference w:id="977"/>
      </w:r>
      <w:r>
        <w:rPr>
          <w:rFonts w:ascii="Garamond" w:hAnsi="Garamond"/>
          <w:sz w:val="28"/>
          <w:szCs w:val="28"/>
        </w:rPr>
        <w:t xml:space="preserve"> Στην εφημερίδα </w:t>
      </w:r>
      <w:r w:rsidRPr="00791D9F">
        <w:rPr>
          <w:rFonts w:ascii="Garamond" w:hAnsi="Garamond"/>
          <w:i/>
          <w:sz w:val="28"/>
          <w:szCs w:val="28"/>
        </w:rPr>
        <w:t>Ελεύθερο Βήμα</w:t>
      </w:r>
      <w:r>
        <w:rPr>
          <w:rFonts w:ascii="Garamond" w:hAnsi="Garamond"/>
          <w:sz w:val="28"/>
          <w:szCs w:val="28"/>
        </w:rPr>
        <w:t xml:space="preserve"> διαβάζουμε αναγγελία της πρεμιέρας όπου σημειώνεται ότι πρόκειται να πραγματοποιηθεί μια πολλή όμορφη βραδιά στο κομψό θέατρο της Αλίκης με την κωμωδία του </w:t>
      </w:r>
      <w:r>
        <w:rPr>
          <w:rFonts w:ascii="Garamond" w:hAnsi="Garamond"/>
          <w:sz w:val="28"/>
          <w:szCs w:val="28"/>
          <w:lang w:val="it-IT"/>
        </w:rPr>
        <w:t>De</w:t>
      </w:r>
      <w:r w:rsidRPr="002D6C0D">
        <w:rPr>
          <w:rFonts w:ascii="Garamond" w:hAnsi="Garamond"/>
          <w:sz w:val="28"/>
          <w:szCs w:val="28"/>
        </w:rPr>
        <w:t xml:space="preserve"> </w:t>
      </w:r>
      <w:r>
        <w:rPr>
          <w:rFonts w:ascii="Garamond" w:hAnsi="Garamond"/>
          <w:sz w:val="28"/>
          <w:szCs w:val="28"/>
          <w:lang w:val="it-IT"/>
        </w:rPr>
        <w:t>Benedetti</w:t>
      </w:r>
      <w:r w:rsidRPr="002D6C0D">
        <w:rPr>
          <w:rFonts w:ascii="Garamond" w:hAnsi="Garamond"/>
          <w:sz w:val="28"/>
          <w:szCs w:val="28"/>
        </w:rPr>
        <w:t xml:space="preserve">. </w:t>
      </w:r>
      <w:r>
        <w:rPr>
          <w:rFonts w:ascii="Garamond" w:hAnsi="Garamond"/>
          <w:sz w:val="28"/>
          <w:szCs w:val="28"/>
        </w:rPr>
        <w:t xml:space="preserve">Όσοι παρακολούθησαν τις δοκιμές μιλούν για μια σίγουρη επιτυχία του θιάσου που θα διαρκέσει για πολλές βραδιές, λόγω της θαυμάσιας πλοκής του έργου, της πρωτοτυπίας του, αλλά και το </w:t>
      </w:r>
      <w:r>
        <w:rPr>
          <w:rFonts w:ascii="Garamond" w:hAnsi="Garamond"/>
          <w:sz w:val="28"/>
          <w:szCs w:val="28"/>
        </w:rPr>
        <w:lastRenderedPageBreak/>
        <w:t>δοκιμασμένο και ενσυνείδητο ανέβασμα του θιάσου.</w:t>
      </w:r>
      <w:r>
        <w:rPr>
          <w:rStyle w:val="a7"/>
          <w:rFonts w:ascii="Garamond" w:hAnsi="Garamond"/>
          <w:sz w:val="28"/>
          <w:szCs w:val="28"/>
        </w:rPr>
        <w:footnoteReference w:id="978"/>
      </w:r>
      <w:r>
        <w:rPr>
          <w:rFonts w:ascii="Garamond" w:hAnsi="Garamond"/>
          <w:sz w:val="28"/>
          <w:szCs w:val="28"/>
        </w:rPr>
        <w:t xml:space="preserve"> Κάποιος άλλος δημοσιογράφος επισημαίνει ότι το ανέβασμα του έργου θα αποτελέσει κοσμικό γεγονός εξαιρετικού ενδιαφέροντος.</w:t>
      </w:r>
      <w:r>
        <w:rPr>
          <w:rStyle w:val="a7"/>
          <w:rFonts w:ascii="Garamond" w:hAnsi="Garamond"/>
          <w:sz w:val="28"/>
          <w:szCs w:val="28"/>
        </w:rPr>
        <w:footnoteReference w:id="979"/>
      </w:r>
      <w:r w:rsidR="00922F43">
        <w:rPr>
          <w:rFonts w:ascii="Garamond" w:hAnsi="Garamond"/>
          <w:sz w:val="28"/>
          <w:szCs w:val="28"/>
        </w:rPr>
        <w:t xml:space="preserve"> Πράγματι, η επιτυχία ακολουθεί</w:t>
      </w:r>
      <w:r>
        <w:rPr>
          <w:rFonts w:ascii="Garamond" w:hAnsi="Garamond"/>
          <w:sz w:val="28"/>
          <w:szCs w:val="28"/>
        </w:rPr>
        <w:t xml:space="preserve"> εφόσον </w:t>
      </w:r>
      <w:r w:rsidR="00922F43">
        <w:rPr>
          <w:rFonts w:ascii="Garamond" w:hAnsi="Garamond"/>
          <w:sz w:val="28"/>
          <w:szCs w:val="28"/>
        </w:rPr>
        <w:t>οι παραστάσεις κρατούν</w:t>
      </w:r>
      <w:r>
        <w:rPr>
          <w:rFonts w:ascii="Garamond" w:hAnsi="Garamond"/>
          <w:sz w:val="28"/>
          <w:szCs w:val="28"/>
        </w:rPr>
        <w:t xml:space="preserve"> </w:t>
      </w:r>
      <w:r w:rsidRPr="00762076">
        <w:rPr>
          <w:rFonts w:ascii="Garamond" w:hAnsi="Garamond"/>
          <w:sz w:val="28"/>
          <w:szCs w:val="28"/>
        </w:rPr>
        <w:t>μέχρι την 3</w:t>
      </w:r>
      <w:r w:rsidRPr="00762076">
        <w:rPr>
          <w:rFonts w:ascii="Garamond" w:hAnsi="Garamond"/>
          <w:sz w:val="28"/>
          <w:szCs w:val="28"/>
          <w:vertAlign w:val="superscript"/>
        </w:rPr>
        <w:t>η</w:t>
      </w:r>
      <w:r>
        <w:rPr>
          <w:rFonts w:ascii="Garamond" w:hAnsi="Garamond"/>
          <w:sz w:val="28"/>
          <w:szCs w:val="28"/>
        </w:rPr>
        <w:t xml:space="preserve"> του Φεβρουαρίου.</w:t>
      </w:r>
      <w:r>
        <w:rPr>
          <w:rStyle w:val="a7"/>
          <w:rFonts w:ascii="Garamond" w:hAnsi="Garamond"/>
          <w:sz w:val="28"/>
          <w:szCs w:val="28"/>
        </w:rPr>
        <w:footnoteReference w:id="980"/>
      </w:r>
      <w:r>
        <w:rPr>
          <w:rFonts w:ascii="Garamond" w:hAnsi="Garamond"/>
          <w:sz w:val="28"/>
          <w:szCs w:val="28"/>
        </w:rPr>
        <w:t xml:space="preserve"> Μάλιστα την 22 και την 29</w:t>
      </w:r>
      <w:r w:rsidRPr="00791D9F">
        <w:rPr>
          <w:rFonts w:ascii="Garamond" w:hAnsi="Garamond"/>
          <w:sz w:val="28"/>
          <w:szCs w:val="28"/>
          <w:vertAlign w:val="superscript"/>
        </w:rPr>
        <w:t>η</w:t>
      </w:r>
      <w:r>
        <w:rPr>
          <w:rFonts w:ascii="Garamond" w:hAnsi="Garamond"/>
          <w:sz w:val="28"/>
          <w:szCs w:val="28"/>
        </w:rPr>
        <w:t xml:space="preserve"> Ιανουαρίου διαβάζουμε ότι η παράσταση συνεχίζεται με εξαιρετική επιτυχία, ότι συγκεντρώνει πολύ κόσμο πάσης τάξεως και φύ</w:t>
      </w:r>
      <w:r w:rsidR="002178E4">
        <w:rPr>
          <w:rFonts w:ascii="Garamond" w:hAnsi="Garamond"/>
          <w:sz w:val="28"/>
          <w:szCs w:val="28"/>
        </w:rPr>
        <w:t>λου</w:t>
      </w:r>
      <w:r w:rsidR="006F6C7A">
        <w:rPr>
          <w:rFonts w:ascii="Garamond" w:hAnsi="Garamond"/>
          <w:sz w:val="28"/>
          <w:szCs w:val="28"/>
        </w:rPr>
        <w:t>,</w:t>
      </w:r>
      <w:r w:rsidR="002178E4">
        <w:rPr>
          <w:rFonts w:ascii="Garamond" w:hAnsi="Garamond"/>
          <w:sz w:val="28"/>
          <w:szCs w:val="28"/>
        </w:rPr>
        <w:t xml:space="preserve"> και ότι ο Αλ. Λογοθέτης και ο</w:t>
      </w:r>
      <w:r>
        <w:rPr>
          <w:rFonts w:ascii="Garamond" w:hAnsi="Garamond"/>
          <w:sz w:val="28"/>
          <w:szCs w:val="28"/>
        </w:rPr>
        <w:t xml:space="preserve"> Μουσούρης με τους διασκεδαστικούς τύπου</w:t>
      </w:r>
      <w:r w:rsidR="00922F43">
        <w:rPr>
          <w:rFonts w:ascii="Garamond" w:hAnsi="Garamond"/>
          <w:sz w:val="28"/>
          <w:szCs w:val="28"/>
        </w:rPr>
        <w:t>ς που δημιουργούν,</w:t>
      </w:r>
      <w:r>
        <w:rPr>
          <w:rFonts w:ascii="Garamond" w:hAnsi="Garamond"/>
          <w:sz w:val="28"/>
          <w:szCs w:val="28"/>
        </w:rPr>
        <w:t xml:space="preserve"> χαρίζουν δύο ώρες ελεύθερου γέλιου.</w:t>
      </w:r>
      <w:r>
        <w:rPr>
          <w:rStyle w:val="a7"/>
          <w:rFonts w:ascii="Garamond" w:hAnsi="Garamond"/>
          <w:sz w:val="28"/>
          <w:szCs w:val="28"/>
        </w:rPr>
        <w:footnoteReference w:id="981"/>
      </w:r>
      <w:r>
        <w:rPr>
          <w:rFonts w:ascii="Garamond" w:hAnsi="Garamond"/>
          <w:sz w:val="28"/>
          <w:szCs w:val="28"/>
        </w:rPr>
        <w:t xml:space="preserve"> Επίσης υπογραμμίζεται η πρωτοφανής κοσμοσυρροή στο «Θέατρο Αλίκη», όπου οι θεατρόφιλοι περνούν απολαυστικές ώρες με τους ανεκδιήγητους και ξεκαρδιστικούς τύπους των πρωταγωνιστών.</w:t>
      </w:r>
      <w:r>
        <w:rPr>
          <w:rStyle w:val="a7"/>
          <w:rFonts w:ascii="Garamond" w:hAnsi="Garamond"/>
          <w:sz w:val="28"/>
          <w:szCs w:val="28"/>
        </w:rPr>
        <w:footnoteReference w:id="982"/>
      </w:r>
    </w:p>
    <w:p w:rsidR="00CA7991" w:rsidRDefault="00CA7991" w:rsidP="00CA7991">
      <w:pPr>
        <w:pStyle w:val="-HTML"/>
        <w:tabs>
          <w:tab w:val="clear" w:pos="916"/>
        </w:tabs>
        <w:jc w:val="both"/>
        <w:rPr>
          <w:rFonts w:ascii="Garamond" w:hAnsi="Garamond"/>
          <w:sz w:val="28"/>
          <w:szCs w:val="28"/>
        </w:rPr>
      </w:pPr>
      <w:r w:rsidRPr="00A75E57">
        <w:rPr>
          <w:rFonts w:ascii="Garamond" w:hAnsi="Garamond"/>
          <w:sz w:val="28"/>
          <w:szCs w:val="28"/>
        </w:rPr>
        <w:t xml:space="preserve">  </w:t>
      </w:r>
      <w:r>
        <w:rPr>
          <w:rFonts w:ascii="Garamond" w:hAnsi="Garamond"/>
          <w:sz w:val="28"/>
          <w:szCs w:val="28"/>
        </w:rPr>
        <w:t>Μια μέρα μετά την πρεμιέ</w:t>
      </w:r>
      <w:r w:rsidR="00922F43">
        <w:rPr>
          <w:rFonts w:ascii="Garamond" w:hAnsi="Garamond"/>
          <w:sz w:val="28"/>
          <w:szCs w:val="28"/>
        </w:rPr>
        <w:t>ρα δημοσιεύεται κριτική</w:t>
      </w:r>
      <w:r w:rsidR="0059029D">
        <w:rPr>
          <w:rFonts w:ascii="Garamond" w:hAnsi="Garamond"/>
          <w:sz w:val="28"/>
          <w:szCs w:val="28"/>
        </w:rPr>
        <w:t xml:space="preserve"> με αρκετά επαινετικά σχόλια</w:t>
      </w:r>
      <w:r w:rsidR="00922F43">
        <w:rPr>
          <w:rFonts w:ascii="Garamond" w:hAnsi="Garamond"/>
          <w:sz w:val="28"/>
          <w:szCs w:val="28"/>
        </w:rPr>
        <w:t>, σύμφωνα</w:t>
      </w:r>
      <w:r>
        <w:rPr>
          <w:rFonts w:ascii="Garamond" w:hAnsi="Garamond"/>
          <w:sz w:val="28"/>
          <w:szCs w:val="28"/>
        </w:rPr>
        <w:t xml:space="preserve"> με την οποία η κωμωδία είναι έξυπνη και ευχάριστη. </w:t>
      </w:r>
      <w:r w:rsidR="0059029D">
        <w:rPr>
          <w:rFonts w:ascii="Garamond" w:hAnsi="Garamond"/>
          <w:sz w:val="28"/>
          <w:szCs w:val="28"/>
        </w:rPr>
        <w:t>Ο κριτικό</w:t>
      </w:r>
      <w:r w:rsidR="006F6C7A">
        <w:rPr>
          <w:rFonts w:ascii="Garamond" w:hAnsi="Garamond"/>
          <w:sz w:val="28"/>
          <w:szCs w:val="28"/>
        </w:rPr>
        <w:t>ς</w:t>
      </w:r>
      <w:r w:rsidR="0059029D">
        <w:rPr>
          <w:rFonts w:ascii="Garamond" w:hAnsi="Garamond"/>
          <w:sz w:val="28"/>
          <w:szCs w:val="28"/>
        </w:rPr>
        <w:t xml:space="preserve"> πιστεύει ότι το έργο </w:t>
      </w:r>
      <w:r w:rsidR="002178E4">
        <w:rPr>
          <w:rFonts w:ascii="Garamond" w:hAnsi="Garamond"/>
          <w:sz w:val="28"/>
          <w:szCs w:val="28"/>
        </w:rPr>
        <w:t>παίχτηκε με μπρίο από τον</w:t>
      </w:r>
      <w:r>
        <w:rPr>
          <w:rFonts w:ascii="Garamond" w:hAnsi="Garamond"/>
          <w:sz w:val="28"/>
          <w:szCs w:val="28"/>
        </w:rPr>
        <w:t xml:space="preserve"> Λογοθετίδη που πέτυχε ως ακούσιος σύζυγος περισσότερο α</w:t>
      </w:r>
      <w:r w:rsidR="002178E4">
        <w:rPr>
          <w:rFonts w:ascii="Garamond" w:hAnsi="Garamond"/>
          <w:sz w:val="28"/>
          <w:szCs w:val="28"/>
        </w:rPr>
        <w:t>πό το ζεύγος Μουσούρη και την</w:t>
      </w:r>
      <w:r>
        <w:rPr>
          <w:rFonts w:ascii="Garamond" w:hAnsi="Garamond"/>
          <w:sz w:val="28"/>
          <w:szCs w:val="28"/>
        </w:rPr>
        <w:t xml:space="preserve"> Νανά Παπαδοπούλου.</w:t>
      </w:r>
      <w:r>
        <w:rPr>
          <w:rStyle w:val="a7"/>
          <w:rFonts w:ascii="Garamond" w:hAnsi="Garamond"/>
          <w:sz w:val="28"/>
          <w:szCs w:val="28"/>
        </w:rPr>
        <w:footnoteReference w:id="983"/>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Άλλη μια κριτική </w:t>
      </w:r>
      <w:r w:rsidR="0059029D">
        <w:rPr>
          <w:rFonts w:ascii="Garamond" w:hAnsi="Garamond"/>
          <w:sz w:val="28"/>
          <w:szCs w:val="28"/>
        </w:rPr>
        <w:t xml:space="preserve">με πιο μετριοπαθή σχόλια, </w:t>
      </w:r>
      <w:r>
        <w:rPr>
          <w:rFonts w:ascii="Garamond" w:hAnsi="Garamond"/>
          <w:sz w:val="28"/>
          <w:szCs w:val="28"/>
        </w:rPr>
        <w:t xml:space="preserve">μάς ενημερώνει ότι από τις πρώτες σκηνές της κωμωδίας ο θεατής καταλαβαίνει ότι πρόκειται να δει και να ακούσει τα πιο απρόοπτα πράγματα. Αυτή η προδιάθεση δημιουργεί ενδιαφέρον που εξελίσσεται σε γλέντι μόλις ξεκινά η δράση. </w:t>
      </w:r>
      <w:r w:rsidR="00AE1E68">
        <w:rPr>
          <w:rFonts w:ascii="Garamond" w:hAnsi="Garamond"/>
          <w:sz w:val="28"/>
          <w:szCs w:val="28"/>
        </w:rPr>
        <w:t>Σύμφωνα με τον κριτικό, τ</w:t>
      </w:r>
      <w:r>
        <w:rPr>
          <w:rFonts w:ascii="Garamond" w:hAnsi="Garamond"/>
          <w:sz w:val="28"/>
          <w:szCs w:val="28"/>
        </w:rPr>
        <w:t xml:space="preserve">ο κοινό παρακολούθησε με ενδιαφέρον και εντύπωση την κωμωδία της οποίας το θέμα εξαντλείται από τη μέση της </w:t>
      </w:r>
      <w:r w:rsidR="0059029D">
        <w:rPr>
          <w:rFonts w:ascii="Garamond" w:hAnsi="Garamond"/>
          <w:sz w:val="28"/>
          <w:szCs w:val="28"/>
        </w:rPr>
        <w:t>β´ πράξης. Ο συγγραφέας καταφέρνει</w:t>
      </w:r>
      <w:r>
        <w:rPr>
          <w:rFonts w:ascii="Garamond" w:hAnsi="Garamond"/>
          <w:sz w:val="28"/>
          <w:szCs w:val="28"/>
        </w:rPr>
        <w:t xml:space="preserve"> να διασκεδάσει το αθηναϊκό κοινό με τα έξυ</w:t>
      </w:r>
      <w:r w:rsidR="006F6C7A">
        <w:rPr>
          <w:rFonts w:ascii="Garamond" w:hAnsi="Garamond"/>
          <w:sz w:val="28"/>
          <w:szCs w:val="28"/>
        </w:rPr>
        <w:t>πνα ευρήματά του. Η Αλίκη τού φάνηκε ότι έπαιξε</w:t>
      </w:r>
      <w:r>
        <w:rPr>
          <w:rFonts w:ascii="Garamond" w:hAnsi="Garamond"/>
          <w:sz w:val="28"/>
          <w:szCs w:val="28"/>
        </w:rPr>
        <w:t xml:space="preserve"> με εξαιρετικό κέφι και χάρη τον απίθανο τύπ</w:t>
      </w:r>
      <w:r w:rsidR="0059029D">
        <w:rPr>
          <w:rFonts w:ascii="Garamond" w:hAnsi="Garamond"/>
          <w:sz w:val="28"/>
          <w:szCs w:val="28"/>
        </w:rPr>
        <w:t xml:space="preserve">ο της </w:t>
      </w:r>
      <w:r w:rsidR="0059029D">
        <w:rPr>
          <w:rFonts w:ascii="Garamond" w:hAnsi="Garamond"/>
          <w:sz w:val="28"/>
          <w:szCs w:val="28"/>
        </w:rPr>
        <w:lastRenderedPageBreak/>
        <w:t>Λουίζας,</w:t>
      </w:r>
      <w:r w:rsidR="002178E4">
        <w:rPr>
          <w:rFonts w:ascii="Garamond" w:hAnsi="Garamond"/>
          <w:sz w:val="28"/>
          <w:szCs w:val="28"/>
        </w:rPr>
        <w:t xml:space="preserve"> μαζί με τον</w:t>
      </w:r>
      <w:r w:rsidR="006F6C7A">
        <w:rPr>
          <w:rFonts w:ascii="Garamond" w:hAnsi="Garamond"/>
          <w:sz w:val="28"/>
          <w:szCs w:val="28"/>
        </w:rPr>
        <w:t xml:space="preserve"> Λογοθετίδη που έκανε τον γιατρό και ήταν</w:t>
      </w:r>
      <w:r>
        <w:rPr>
          <w:rFonts w:ascii="Garamond" w:hAnsi="Garamond"/>
          <w:sz w:val="28"/>
          <w:szCs w:val="28"/>
        </w:rPr>
        <w:t xml:space="preserve"> σημαντι</w:t>
      </w:r>
      <w:r w:rsidR="002178E4">
        <w:rPr>
          <w:rFonts w:ascii="Garamond" w:hAnsi="Garamond"/>
          <w:sz w:val="28"/>
          <w:szCs w:val="28"/>
        </w:rPr>
        <w:t>κός σύμμαχος του συγγραφέα. Ο</w:t>
      </w:r>
      <w:r w:rsidR="006F6C7A">
        <w:rPr>
          <w:rFonts w:ascii="Garamond" w:hAnsi="Garamond"/>
          <w:sz w:val="28"/>
          <w:szCs w:val="28"/>
        </w:rPr>
        <w:t xml:space="preserve"> Μουσούρης προσπάθησε</w:t>
      </w:r>
      <w:r>
        <w:rPr>
          <w:rFonts w:ascii="Garamond" w:hAnsi="Garamond"/>
          <w:sz w:val="28"/>
          <w:szCs w:val="28"/>
        </w:rPr>
        <w:t xml:space="preserve"> αξιέπαινα να ζωντανέψει τον άτονο τύπο του Παύλου, ο οποίος φανερώνει τις αδυναμίες του συγγραφέα.</w:t>
      </w:r>
      <w:r>
        <w:rPr>
          <w:rStyle w:val="a7"/>
          <w:rFonts w:ascii="Garamond" w:hAnsi="Garamond"/>
          <w:sz w:val="28"/>
          <w:szCs w:val="28"/>
        </w:rPr>
        <w:footnoteReference w:id="984"/>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συντάκτης με το ψευδώνυμο Θεατής γράφει για την πρεμιέρα της παράστασης ότι το έργο έχει ενδιαφέρουσα υπόθεση και</w:t>
      </w:r>
      <w:r w:rsidR="00922F43">
        <w:rPr>
          <w:rFonts w:ascii="Garamond" w:hAnsi="Garamond"/>
          <w:sz w:val="28"/>
          <w:szCs w:val="28"/>
        </w:rPr>
        <w:t>,</w:t>
      </w:r>
      <w:r>
        <w:rPr>
          <w:rFonts w:ascii="Garamond" w:hAnsi="Garamond"/>
          <w:sz w:val="28"/>
          <w:szCs w:val="28"/>
        </w:rPr>
        <w:t xml:space="preserve"> αφού την αναλύει διεξοδικά, υποστηρίζει ότι η κωμωδία είναι ευχάριστη, διασκεδαστική και όμορφη. Σε αντίθεση με τον προηγούμενο κριτικό, πιστεύει ότι ο θεατής αντιλαμβάνεται αμέσως ότι η Λουίζα προσποιείται. Οι διάλογοι είναι χαριτωμένοι, η πλοκή γρήγορη και ζωηρή. Οι η</w:t>
      </w:r>
      <w:r w:rsidR="006F6C7A">
        <w:rPr>
          <w:rFonts w:ascii="Garamond" w:hAnsi="Garamond"/>
          <w:sz w:val="28"/>
          <w:szCs w:val="28"/>
        </w:rPr>
        <w:t>θοποιοί παίζουν ικανοποιητικά. Σύμφωνα με τη γνώμη του, ό</w:t>
      </w:r>
      <w:r>
        <w:rPr>
          <w:rFonts w:ascii="Garamond" w:hAnsi="Garamond"/>
          <w:sz w:val="28"/>
          <w:szCs w:val="28"/>
        </w:rPr>
        <w:t>λος ο καλός θ</w:t>
      </w:r>
      <w:r w:rsidR="006F6C7A">
        <w:rPr>
          <w:rFonts w:ascii="Garamond" w:hAnsi="Garamond"/>
          <w:sz w:val="28"/>
          <w:szCs w:val="28"/>
        </w:rPr>
        <w:t>ίασος βοήθησε</w:t>
      </w:r>
      <w:r>
        <w:rPr>
          <w:rFonts w:ascii="Garamond" w:hAnsi="Garamond"/>
          <w:sz w:val="28"/>
          <w:szCs w:val="28"/>
        </w:rPr>
        <w:t xml:space="preserve"> ώστε οι θεατές να περάσουν δύο όμορφες ώρες.</w:t>
      </w:r>
      <w:r>
        <w:rPr>
          <w:rStyle w:val="a7"/>
          <w:rFonts w:ascii="Garamond" w:hAnsi="Garamond"/>
          <w:sz w:val="28"/>
          <w:szCs w:val="28"/>
        </w:rPr>
        <w:footnoteReference w:id="985"/>
      </w:r>
    </w:p>
    <w:p w:rsidR="00CA7991" w:rsidRPr="00A75E57"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Στην εφημερίδα </w:t>
      </w:r>
      <w:r w:rsidRPr="00A75E57">
        <w:rPr>
          <w:rFonts w:ascii="Garamond" w:hAnsi="Garamond"/>
          <w:i/>
          <w:sz w:val="28"/>
          <w:szCs w:val="28"/>
        </w:rPr>
        <w:t>Ακρόπολις</w:t>
      </w:r>
      <w:r>
        <w:rPr>
          <w:rFonts w:ascii="Garamond" w:hAnsi="Garamond"/>
          <w:sz w:val="28"/>
          <w:szCs w:val="28"/>
        </w:rPr>
        <w:t xml:space="preserve"> ο συντάκτης με το ψευδώνυμο </w:t>
      </w:r>
      <w:r>
        <w:rPr>
          <w:rFonts w:ascii="Garamond" w:hAnsi="Garamond"/>
          <w:sz w:val="28"/>
          <w:szCs w:val="28"/>
          <w:lang w:val="it-IT"/>
        </w:rPr>
        <w:t>R</w:t>
      </w:r>
      <w:r w:rsidRPr="00A75E57">
        <w:rPr>
          <w:rFonts w:ascii="Garamond" w:hAnsi="Garamond"/>
          <w:sz w:val="28"/>
          <w:szCs w:val="28"/>
        </w:rPr>
        <w:t xml:space="preserve">. </w:t>
      </w:r>
      <w:r>
        <w:rPr>
          <w:rFonts w:ascii="Garamond" w:hAnsi="Garamond"/>
          <w:sz w:val="28"/>
          <w:szCs w:val="28"/>
        </w:rPr>
        <w:t xml:space="preserve">γράφει ότι το ζεύγος Μουσούρη, μετά την επιτυχία του </w:t>
      </w:r>
      <w:r w:rsidRPr="00A75E57">
        <w:rPr>
          <w:rFonts w:ascii="Garamond" w:hAnsi="Garamond"/>
          <w:i/>
          <w:sz w:val="28"/>
          <w:szCs w:val="28"/>
        </w:rPr>
        <w:t>Μπουρινιού</w:t>
      </w:r>
      <w:r>
        <w:rPr>
          <w:rFonts w:ascii="Garamond" w:hAnsi="Garamond"/>
          <w:sz w:val="28"/>
          <w:szCs w:val="28"/>
        </w:rPr>
        <w:t xml:space="preserve"> του Μπόγρη, κατέφυγε στο ιταλικό θέατρο για να πλουτίσει το ρεπερτόριό του με μια χαριτωμένη κωμωδία, με την οποία το κοινό διασκεδάζει και γελά αβίαστα επί δύο ώρες. Ο συντάκτης υπογραμμίζει ότι από τα ξένα έργα του ελαφρού θεάτρου που έχουν παιχθεί τα τελευταία χρόνια στην Αθήνα, δεν θυμάται κανένα άλλο τόσο ευχάριστο, έξυπνο και δροσερό, με εξαιρετικό μπρίο από τον θίασο της Αλίκης και ιδίως από την πρωταγωνίστρια που υποδύεται τον ρόλο της τσαχπίνας και ενάρετης, ζηλότυπης και υπερήφανης </w:t>
      </w:r>
      <w:r w:rsidR="006F6C7A">
        <w:rPr>
          <w:rFonts w:ascii="Garamond" w:hAnsi="Garamond"/>
          <w:sz w:val="28"/>
          <w:szCs w:val="28"/>
        </w:rPr>
        <w:t>νεαρής συζύγου που της ταίριαξε</w:t>
      </w:r>
      <w:r>
        <w:rPr>
          <w:rFonts w:ascii="Garamond" w:hAnsi="Garamond"/>
          <w:sz w:val="28"/>
          <w:szCs w:val="28"/>
        </w:rPr>
        <w:t xml:space="preserve"> γάντι.</w:t>
      </w:r>
      <w:r>
        <w:rPr>
          <w:rStyle w:val="a7"/>
          <w:rFonts w:ascii="Garamond" w:hAnsi="Garamond"/>
          <w:sz w:val="28"/>
          <w:szCs w:val="28"/>
        </w:rPr>
        <w:footnoteReference w:id="986"/>
      </w:r>
      <w:r>
        <w:rPr>
          <w:rFonts w:ascii="Garamond" w:hAnsi="Garamond"/>
          <w:sz w:val="28"/>
          <w:szCs w:val="28"/>
        </w:rPr>
        <w:t xml:space="preserve"> </w:t>
      </w:r>
      <w:r w:rsidRPr="00A75E57">
        <w:rPr>
          <w:rFonts w:ascii="Garamond" w:hAnsi="Garamond"/>
          <w:sz w:val="28"/>
          <w:szCs w:val="28"/>
        </w:rPr>
        <w:t xml:space="preserve"> </w:t>
      </w:r>
    </w:p>
    <w:p w:rsidR="00B766FC"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Η επιτυχία της παράστασης είναι τέτοια ώστε να</w:t>
      </w:r>
      <w:r w:rsidR="006F6C7A">
        <w:rPr>
          <w:rFonts w:ascii="Garamond" w:hAnsi="Garamond"/>
          <w:sz w:val="28"/>
          <w:szCs w:val="28"/>
        </w:rPr>
        <w:t xml:space="preserve"> γραφτεί</w:t>
      </w:r>
      <w:r>
        <w:rPr>
          <w:rFonts w:ascii="Garamond" w:hAnsi="Garamond"/>
          <w:sz w:val="28"/>
          <w:szCs w:val="28"/>
        </w:rPr>
        <w:t xml:space="preserve"> λίγο αργότερα στον Τύπο ότι κανείς δεν πρέπει να χάσει την ευκαιρία μιας απολαυστικής βραδιάς με την κωμωδία </w:t>
      </w:r>
      <w:r w:rsidRPr="00A9232F">
        <w:rPr>
          <w:rFonts w:ascii="Garamond" w:hAnsi="Garamond"/>
          <w:i/>
          <w:sz w:val="28"/>
          <w:szCs w:val="28"/>
        </w:rPr>
        <w:t>Δεν σε γνωρίζω</w:t>
      </w:r>
      <w:r w:rsidR="0059029D">
        <w:rPr>
          <w:rFonts w:ascii="Garamond" w:hAnsi="Garamond"/>
          <w:i/>
          <w:sz w:val="28"/>
          <w:szCs w:val="28"/>
        </w:rPr>
        <w:t xml:space="preserve"> πια</w:t>
      </w:r>
      <w:r>
        <w:rPr>
          <w:rFonts w:ascii="Garamond" w:hAnsi="Garamond"/>
          <w:sz w:val="28"/>
          <w:szCs w:val="28"/>
        </w:rPr>
        <w:t>, με τους αμίμητους διασκεδαστικούς τύπους που δημιουργούν οι πρωταγωνιστές</w:t>
      </w:r>
      <w:r w:rsidR="006F6C7A">
        <w:rPr>
          <w:rFonts w:ascii="Garamond" w:hAnsi="Garamond"/>
          <w:sz w:val="28"/>
          <w:szCs w:val="28"/>
        </w:rPr>
        <w:t>,</w:t>
      </w:r>
      <w:r>
        <w:rPr>
          <w:rFonts w:ascii="Garamond" w:hAnsi="Garamond"/>
          <w:sz w:val="28"/>
          <w:szCs w:val="28"/>
        </w:rPr>
        <w:t xml:space="preserve"> σκορπώντας μια αληθινή ευθυμία, γεμάτη αβίαστο γέλιο.</w:t>
      </w:r>
      <w:r>
        <w:rPr>
          <w:rStyle w:val="a7"/>
          <w:rFonts w:ascii="Garamond" w:hAnsi="Garamond"/>
          <w:sz w:val="28"/>
          <w:szCs w:val="28"/>
        </w:rPr>
        <w:footnoteReference w:id="987"/>
      </w:r>
      <w:r w:rsidR="00922F43">
        <w:rPr>
          <w:rFonts w:ascii="Garamond" w:hAnsi="Garamond"/>
          <w:sz w:val="28"/>
          <w:szCs w:val="28"/>
        </w:rPr>
        <w:t xml:space="preserve"> Μάλιστα το έργο παίζεται</w:t>
      </w:r>
      <w:r>
        <w:rPr>
          <w:rFonts w:ascii="Garamond" w:hAnsi="Garamond"/>
          <w:sz w:val="28"/>
          <w:szCs w:val="28"/>
        </w:rPr>
        <w:t xml:space="preserve"> και δύο φορές την ημέρα λόγω της μεγάλης προσέλευσης του κόσμου.</w:t>
      </w:r>
      <w:r w:rsidR="008361B1">
        <w:rPr>
          <w:rFonts w:ascii="Garamond" w:hAnsi="Garamond"/>
          <w:sz w:val="28"/>
          <w:szCs w:val="28"/>
        </w:rPr>
        <w:t xml:space="preserve"> </w:t>
      </w:r>
      <w:r w:rsidR="00B766FC">
        <w:rPr>
          <w:rFonts w:ascii="Garamond" w:hAnsi="Garamond"/>
          <w:sz w:val="28"/>
          <w:szCs w:val="28"/>
        </w:rPr>
        <w:t xml:space="preserve">Ο Αθανασιάδης Νόβας θεωρεί πολύ </w:t>
      </w:r>
      <w:r w:rsidR="00F246FE">
        <w:rPr>
          <w:rFonts w:ascii="Garamond" w:hAnsi="Garamond"/>
          <w:sz w:val="28"/>
          <w:szCs w:val="28"/>
        </w:rPr>
        <w:t>εύστοχη</w:t>
      </w:r>
      <w:r w:rsidR="00B766FC">
        <w:rPr>
          <w:rFonts w:ascii="Garamond" w:hAnsi="Garamond"/>
          <w:sz w:val="28"/>
          <w:szCs w:val="28"/>
        </w:rPr>
        <w:t xml:space="preserve"> την επιλογή του έργου από τον θίασο και εξάρει το </w:t>
      </w:r>
      <w:r w:rsidR="00F246FE">
        <w:rPr>
          <w:rFonts w:ascii="Garamond" w:hAnsi="Garamond"/>
          <w:sz w:val="28"/>
          <w:szCs w:val="28"/>
        </w:rPr>
        <w:t>ταλέντο</w:t>
      </w:r>
      <w:r w:rsidR="00B766FC">
        <w:rPr>
          <w:rFonts w:ascii="Garamond" w:hAnsi="Garamond"/>
          <w:sz w:val="28"/>
          <w:szCs w:val="28"/>
        </w:rPr>
        <w:t xml:space="preserve"> της Αλίκης.</w:t>
      </w:r>
      <w:r w:rsidR="00B766FC">
        <w:rPr>
          <w:rStyle w:val="a7"/>
          <w:rFonts w:ascii="Garamond" w:hAnsi="Garamond"/>
          <w:sz w:val="28"/>
          <w:szCs w:val="28"/>
        </w:rPr>
        <w:footnoteReference w:id="988"/>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Από την 1</w:t>
      </w:r>
      <w:r w:rsidRPr="00773D36">
        <w:rPr>
          <w:rFonts w:ascii="Garamond" w:hAnsi="Garamond"/>
          <w:sz w:val="28"/>
          <w:szCs w:val="28"/>
          <w:vertAlign w:val="superscript"/>
        </w:rPr>
        <w:t>η</w:t>
      </w:r>
      <w:r>
        <w:rPr>
          <w:rFonts w:ascii="Garamond" w:hAnsi="Garamond"/>
          <w:sz w:val="28"/>
          <w:szCs w:val="28"/>
        </w:rPr>
        <w:t xml:space="preserve"> μέχρι την 3</w:t>
      </w:r>
      <w:r w:rsidRPr="00773D36">
        <w:rPr>
          <w:rFonts w:ascii="Garamond" w:hAnsi="Garamond"/>
          <w:sz w:val="28"/>
          <w:szCs w:val="28"/>
          <w:vertAlign w:val="superscript"/>
        </w:rPr>
        <w:t>η</w:t>
      </w:r>
      <w:r>
        <w:rPr>
          <w:rFonts w:ascii="Garamond" w:hAnsi="Garamond"/>
          <w:sz w:val="28"/>
          <w:szCs w:val="28"/>
        </w:rPr>
        <w:t xml:space="preserve"> Φεβρουαρίο</w:t>
      </w:r>
      <w:r w:rsidR="002178E4">
        <w:rPr>
          <w:rFonts w:ascii="Garamond" w:hAnsi="Garamond"/>
          <w:sz w:val="28"/>
          <w:szCs w:val="28"/>
        </w:rPr>
        <w:t>υ ο θίασος της Αλίκης και του</w:t>
      </w:r>
      <w:r>
        <w:rPr>
          <w:rFonts w:ascii="Garamond" w:hAnsi="Garamond"/>
          <w:sz w:val="28"/>
          <w:szCs w:val="28"/>
        </w:rPr>
        <w:t xml:space="preserve"> Μουσούρη μεταφέρει το έργο στο «Δημοτικό Θέατρο» του Πειραιά, λόγω του θριάμβου που σημειώνουν οι παραστάσεις. Επίσης αναφέρεται στον Τύπο ότι την 3</w:t>
      </w:r>
      <w:r w:rsidRPr="00773D36">
        <w:rPr>
          <w:rFonts w:ascii="Garamond" w:hAnsi="Garamond"/>
          <w:sz w:val="28"/>
          <w:szCs w:val="28"/>
          <w:vertAlign w:val="superscript"/>
        </w:rPr>
        <w:t>η</w:t>
      </w:r>
      <w:r>
        <w:rPr>
          <w:rFonts w:ascii="Garamond" w:hAnsi="Garamond"/>
          <w:sz w:val="28"/>
          <w:szCs w:val="28"/>
        </w:rPr>
        <w:t xml:space="preserve"> Φεβρουαρίου θα πραγματοποιηθεί το τελευταίο ανέβασμα του έργου.</w:t>
      </w:r>
      <w:r>
        <w:rPr>
          <w:rStyle w:val="a7"/>
          <w:rFonts w:ascii="Garamond" w:hAnsi="Garamond"/>
          <w:sz w:val="28"/>
          <w:szCs w:val="28"/>
        </w:rPr>
        <w:footnoteReference w:id="989"/>
      </w:r>
      <w:r w:rsidR="00E83A47">
        <w:rPr>
          <w:rFonts w:ascii="Garamond" w:hAnsi="Garamond"/>
          <w:sz w:val="28"/>
          <w:szCs w:val="28"/>
        </w:rPr>
        <w:t xml:space="preserve"> </w:t>
      </w:r>
      <w:r>
        <w:rPr>
          <w:rFonts w:ascii="Garamond" w:hAnsi="Garamond"/>
          <w:sz w:val="28"/>
          <w:szCs w:val="28"/>
        </w:rPr>
        <w:lastRenderedPageBreak/>
        <w:t>Κι όμως, την 14</w:t>
      </w:r>
      <w:r w:rsidRPr="002251EF">
        <w:rPr>
          <w:rFonts w:ascii="Garamond" w:hAnsi="Garamond"/>
          <w:sz w:val="28"/>
          <w:szCs w:val="28"/>
          <w:vertAlign w:val="superscript"/>
        </w:rPr>
        <w:t>η</w:t>
      </w:r>
      <w:r>
        <w:rPr>
          <w:rFonts w:ascii="Garamond" w:hAnsi="Garamond"/>
          <w:sz w:val="28"/>
          <w:szCs w:val="28"/>
        </w:rPr>
        <w:t xml:space="preserve"> Μαρτίου ο θίασος </w:t>
      </w:r>
      <w:r w:rsidR="0059029D">
        <w:rPr>
          <w:rFonts w:ascii="Garamond" w:hAnsi="Garamond"/>
          <w:sz w:val="28"/>
          <w:szCs w:val="28"/>
        </w:rPr>
        <w:t xml:space="preserve">το </w:t>
      </w:r>
      <w:r>
        <w:rPr>
          <w:rFonts w:ascii="Garamond" w:hAnsi="Garamond"/>
          <w:sz w:val="28"/>
          <w:szCs w:val="28"/>
        </w:rPr>
        <w:t>ξαναπαρουσιάζει στο «Θέατρον Αλίκης».</w:t>
      </w:r>
      <w:r>
        <w:rPr>
          <w:rStyle w:val="a7"/>
          <w:rFonts w:ascii="Garamond" w:hAnsi="Garamond"/>
          <w:sz w:val="28"/>
          <w:szCs w:val="28"/>
        </w:rPr>
        <w:footnoteReference w:id="990"/>
      </w:r>
    </w:p>
    <w:p w:rsidR="00CA7991" w:rsidRPr="007A7348"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Άλκης Θρύλος ασκεί μια δριμεία κριτική επίθεση στον θίασο της Αλίκης, αλλά και στον ίδιο τον συγγραφέα. Θεωρεί ότι ο θίασος θα έπρεπε να σφυγμομετρήσει τις δυνάμεις του διότι είναι αν</w:t>
      </w:r>
      <w:r w:rsidR="006F6C7A">
        <w:rPr>
          <w:rFonts w:ascii="Garamond" w:hAnsi="Garamond"/>
          <w:sz w:val="28"/>
          <w:szCs w:val="28"/>
        </w:rPr>
        <w:t>επαρκής. Αν ήθελε</w:t>
      </w:r>
      <w:r>
        <w:rPr>
          <w:rFonts w:ascii="Garamond" w:hAnsi="Garamond"/>
          <w:sz w:val="28"/>
          <w:szCs w:val="28"/>
        </w:rPr>
        <w:t xml:space="preserve"> οπωσ</w:t>
      </w:r>
      <w:r w:rsidR="006F6C7A">
        <w:rPr>
          <w:rFonts w:ascii="Garamond" w:hAnsi="Garamond"/>
          <w:sz w:val="28"/>
          <w:szCs w:val="28"/>
        </w:rPr>
        <w:t>δήποτε να σταθεί, τότε θα έπρεπε</w:t>
      </w:r>
      <w:r>
        <w:rPr>
          <w:rFonts w:ascii="Garamond" w:hAnsi="Garamond"/>
          <w:sz w:val="28"/>
          <w:szCs w:val="28"/>
        </w:rPr>
        <w:t xml:space="preserve"> να επιλέγει έργα που να ενδιαφέρουν</w:t>
      </w:r>
      <w:r w:rsidR="00922F43">
        <w:rPr>
          <w:rFonts w:ascii="Garamond" w:hAnsi="Garamond"/>
          <w:sz w:val="28"/>
          <w:szCs w:val="28"/>
        </w:rPr>
        <w:t>,</w:t>
      </w:r>
      <w:r>
        <w:rPr>
          <w:rFonts w:ascii="Garamond" w:hAnsi="Garamond"/>
          <w:sz w:val="28"/>
          <w:szCs w:val="28"/>
        </w:rPr>
        <w:t xml:space="preserve"> ακόμα και όταν αδικούνται από τις ερμηνείες. Κρίνει ότι το έργο είναι εντελώς ασήμαντο, </w:t>
      </w:r>
      <w:r w:rsidR="006F6C7A" w:rsidRPr="006F6C7A">
        <w:rPr>
          <w:rFonts w:ascii="Garamond" w:hAnsi="Garamond"/>
          <w:sz w:val="28"/>
          <w:szCs w:val="28"/>
        </w:rPr>
        <w:t>“</w:t>
      </w:r>
      <w:r>
        <w:rPr>
          <w:rFonts w:ascii="Garamond" w:hAnsi="Garamond"/>
          <w:sz w:val="28"/>
          <w:szCs w:val="28"/>
        </w:rPr>
        <w:t>ένα κατασκεύασμα χυμένο στο καλούπι των γαλλικών κομεντί</w:t>
      </w:r>
      <w:r w:rsidR="006F6C7A" w:rsidRPr="006F6C7A">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boulevard</w:t>
      </w:r>
      <w:r w:rsidRPr="007A7348">
        <w:rPr>
          <w:rFonts w:ascii="Garamond" w:hAnsi="Garamond"/>
          <w:sz w:val="28"/>
          <w:szCs w:val="28"/>
        </w:rPr>
        <w:t>.</w:t>
      </w:r>
      <w:r>
        <w:rPr>
          <w:rFonts w:ascii="Garamond" w:hAnsi="Garamond"/>
          <w:sz w:val="28"/>
          <w:szCs w:val="28"/>
        </w:rPr>
        <w:t xml:space="preserve"> Ο Ιτ</w:t>
      </w:r>
      <w:r w:rsidR="006F6C7A">
        <w:rPr>
          <w:rFonts w:ascii="Garamond" w:hAnsi="Garamond"/>
          <w:sz w:val="28"/>
          <w:szCs w:val="28"/>
        </w:rPr>
        <w:t>αλός κωμωδιογράφος κρίνεται</w:t>
      </w:r>
      <w:r>
        <w:rPr>
          <w:rFonts w:ascii="Garamond" w:hAnsi="Garamond"/>
          <w:sz w:val="28"/>
          <w:szCs w:val="28"/>
        </w:rPr>
        <w:t xml:space="preserve"> λιγότερο δεξιοτέχνης α</w:t>
      </w:r>
      <w:r w:rsidR="006F6C7A">
        <w:rPr>
          <w:rFonts w:ascii="Garamond" w:hAnsi="Garamond"/>
          <w:sz w:val="28"/>
          <w:szCs w:val="28"/>
        </w:rPr>
        <w:t xml:space="preserve">πό τους Γάλλους συναδέλφους του, διαθέτοντας όμως </w:t>
      </w:r>
      <w:r>
        <w:rPr>
          <w:rFonts w:ascii="Garamond" w:hAnsi="Garamond"/>
          <w:sz w:val="28"/>
          <w:szCs w:val="28"/>
        </w:rPr>
        <w:t>κάποια εφευρετικότητα. Η υπόθεση του έργου έχει μια ιδιορρυθμία. Όμως ο συγγραφέας την αναπτύσσει με ρηχό και συμβατικό τρόπο ώστε η δροσιά της να εξατμίζεται πριν προλάβει να γίνει αντιληπτή. Το έργο είναι από εκείνα που γίνονται ανεκ</w:t>
      </w:r>
      <w:r w:rsidR="002178E4">
        <w:rPr>
          <w:rFonts w:ascii="Garamond" w:hAnsi="Garamond"/>
          <w:sz w:val="28"/>
          <w:szCs w:val="28"/>
        </w:rPr>
        <w:t xml:space="preserve">τά μόνο αν παιχθούν τέλεια. Η Αλίκη και ο </w:t>
      </w:r>
      <w:r>
        <w:rPr>
          <w:rFonts w:ascii="Garamond" w:hAnsi="Garamond"/>
          <w:sz w:val="28"/>
          <w:szCs w:val="28"/>
        </w:rPr>
        <w:t xml:space="preserve">Μουσούρης, χωρίς να είναι μεγάλοι ηθοποιοί, </w:t>
      </w:r>
      <w:r w:rsidR="006F6C7A">
        <w:rPr>
          <w:rFonts w:ascii="Garamond" w:hAnsi="Garamond"/>
          <w:sz w:val="28"/>
          <w:szCs w:val="28"/>
        </w:rPr>
        <w:t xml:space="preserve">θεωρήθηκε ότι κράτησαν ευσυνείδητα τους ρόλους τους έχοντας </w:t>
      </w:r>
      <w:r>
        <w:rPr>
          <w:rFonts w:ascii="Garamond" w:hAnsi="Garamond"/>
          <w:sz w:val="28"/>
          <w:szCs w:val="28"/>
        </w:rPr>
        <w:t>κάποιες πολύ καλές στιγμές. Ένας θίασος όμως, δεν αποτελείται από δύο ηθοποιούς. Οι συνεργάτες τους δεν τ</w:t>
      </w:r>
      <w:r w:rsidR="006F6C7A">
        <w:rPr>
          <w:rFonts w:ascii="Garamond" w:hAnsi="Garamond"/>
          <w:sz w:val="28"/>
          <w:szCs w:val="28"/>
        </w:rPr>
        <w:t>ους υποστήριξαν</w:t>
      </w:r>
      <w:r w:rsidR="002178E4">
        <w:rPr>
          <w:rFonts w:ascii="Garamond" w:hAnsi="Garamond"/>
          <w:sz w:val="28"/>
          <w:szCs w:val="28"/>
        </w:rPr>
        <w:t>. Ακόμα και ο</w:t>
      </w:r>
      <w:r>
        <w:rPr>
          <w:rFonts w:ascii="Garamond" w:hAnsi="Garamond"/>
          <w:sz w:val="28"/>
          <w:szCs w:val="28"/>
        </w:rPr>
        <w:t xml:space="preserve"> Λογοθετίδης </w:t>
      </w:r>
      <w:r w:rsidR="004F0B84">
        <w:rPr>
          <w:rFonts w:ascii="Garamond" w:hAnsi="Garamond"/>
          <w:sz w:val="28"/>
          <w:szCs w:val="28"/>
        </w:rPr>
        <w:t xml:space="preserve">κρίθηκε αυστηρά διότι </w:t>
      </w:r>
      <w:r>
        <w:rPr>
          <w:rFonts w:ascii="Garamond" w:hAnsi="Garamond"/>
          <w:sz w:val="28"/>
          <w:szCs w:val="28"/>
        </w:rPr>
        <w:t xml:space="preserve">μόλις βγει από την περιοχή της χονδρής λαϊκής φάρσας, παραμορφώνει κάθε ρόλο που τού ανατίθεται. Στην κωμωδία του </w:t>
      </w:r>
      <w:r>
        <w:rPr>
          <w:rFonts w:ascii="Garamond" w:hAnsi="Garamond"/>
          <w:sz w:val="28"/>
          <w:szCs w:val="28"/>
          <w:lang w:val="it-IT"/>
        </w:rPr>
        <w:t>De</w:t>
      </w:r>
      <w:r w:rsidRPr="007A7348">
        <w:rPr>
          <w:rFonts w:ascii="Garamond" w:hAnsi="Garamond"/>
          <w:sz w:val="28"/>
          <w:szCs w:val="28"/>
        </w:rPr>
        <w:t xml:space="preserve"> </w:t>
      </w:r>
      <w:r>
        <w:rPr>
          <w:rFonts w:ascii="Garamond" w:hAnsi="Garamond"/>
          <w:sz w:val="28"/>
          <w:szCs w:val="28"/>
          <w:lang w:val="it-IT"/>
        </w:rPr>
        <w:t>Benedetti</w:t>
      </w:r>
      <w:r w:rsidRPr="007A7348">
        <w:rPr>
          <w:rFonts w:ascii="Garamond" w:hAnsi="Garamond"/>
          <w:sz w:val="28"/>
          <w:szCs w:val="28"/>
        </w:rPr>
        <w:t xml:space="preserve"> </w:t>
      </w:r>
      <w:r>
        <w:rPr>
          <w:rFonts w:ascii="Garamond" w:hAnsi="Garamond"/>
          <w:sz w:val="28"/>
          <w:szCs w:val="28"/>
        </w:rPr>
        <w:t>έπρεπε να παρουσιάσει έναν επιστήμονα και παρουσίασε έναν καραγκιόζη.</w:t>
      </w:r>
      <w:r>
        <w:rPr>
          <w:rStyle w:val="a7"/>
          <w:rFonts w:ascii="Garamond" w:hAnsi="Garamond"/>
          <w:sz w:val="28"/>
          <w:szCs w:val="28"/>
        </w:rPr>
        <w:footnoteReference w:id="991"/>
      </w:r>
      <w:r>
        <w:rPr>
          <w:rFonts w:ascii="Garamond" w:hAnsi="Garamond"/>
          <w:sz w:val="28"/>
          <w:szCs w:val="28"/>
        </w:rPr>
        <w:t xml:space="preserve"> </w:t>
      </w:r>
      <w:r w:rsidRPr="007A7348">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 ίδιο έτος, την </w:t>
      </w:r>
      <w:r w:rsidRPr="00762076">
        <w:rPr>
          <w:rFonts w:ascii="Garamond" w:hAnsi="Garamond"/>
          <w:sz w:val="28"/>
          <w:szCs w:val="28"/>
        </w:rPr>
        <w:t>4</w:t>
      </w:r>
      <w:r w:rsidRPr="00762076">
        <w:rPr>
          <w:rFonts w:ascii="Garamond" w:hAnsi="Garamond"/>
          <w:sz w:val="28"/>
          <w:szCs w:val="28"/>
          <w:vertAlign w:val="superscript"/>
        </w:rPr>
        <w:t>η</w:t>
      </w:r>
      <w:r>
        <w:rPr>
          <w:rFonts w:ascii="Garamond" w:hAnsi="Garamond"/>
          <w:sz w:val="28"/>
          <w:szCs w:val="28"/>
        </w:rPr>
        <w:t>,</w:t>
      </w:r>
      <w:r w:rsidRPr="00762076">
        <w:rPr>
          <w:rFonts w:ascii="Garamond" w:hAnsi="Garamond"/>
          <w:sz w:val="28"/>
          <w:szCs w:val="28"/>
        </w:rPr>
        <w:t xml:space="preserve"> την 5</w:t>
      </w:r>
      <w:r w:rsidRPr="00762076">
        <w:rPr>
          <w:rFonts w:ascii="Garamond" w:hAnsi="Garamond"/>
          <w:sz w:val="28"/>
          <w:szCs w:val="28"/>
          <w:vertAlign w:val="superscript"/>
        </w:rPr>
        <w:t>η</w:t>
      </w:r>
      <w:r w:rsidRPr="00762076">
        <w:rPr>
          <w:rFonts w:ascii="Garamond" w:hAnsi="Garamond"/>
          <w:sz w:val="28"/>
          <w:szCs w:val="28"/>
        </w:rPr>
        <w:t xml:space="preserve"> </w:t>
      </w:r>
      <w:r>
        <w:rPr>
          <w:rFonts w:ascii="Garamond" w:hAnsi="Garamond"/>
          <w:sz w:val="28"/>
          <w:szCs w:val="28"/>
        </w:rPr>
        <w:t>και την 7</w:t>
      </w:r>
      <w:r w:rsidRPr="00900F63">
        <w:rPr>
          <w:rFonts w:ascii="Garamond" w:hAnsi="Garamond"/>
          <w:sz w:val="28"/>
          <w:szCs w:val="28"/>
          <w:vertAlign w:val="superscript"/>
        </w:rPr>
        <w:t>η</w:t>
      </w:r>
      <w:r>
        <w:rPr>
          <w:rFonts w:ascii="Garamond" w:hAnsi="Garamond"/>
          <w:sz w:val="28"/>
          <w:szCs w:val="28"/>
        </w:rPr>
        <w:t xml:space="preserve"> Μα</w:t>
      </w:r>
      <w:r w:rsidRPr="00762076">
        <w:rPr>
          <w:rFonts w:ascii="Garamond" w:hAnsi="Garamond"/>
          <w:sz w:val="28"/>
          <w:szCs w:val="28"/>
        </w:rPr>
        <w:t>ΐου</w:t>
      </w:r>
      <w:r>
        <w:rPr>
          <w:rFonts w:ascii="Garamond" w:hAnsi="Garamond"/>
          <w:sz w:val="28"/>
          <w:szCs w:val="28"/>
        </w:rPr>
        <w:t xml:space="preserve"> το έργο ξαναπαρουσιάζεται στη διάρκεια περιοδείας του ίδιου θιάσου Λογοθετίδη-Μουσούρη, στο «Κινηματοθέατρο Παλλάς».</w:t>
      </w:r>
      <w:r>
        <w:rPr>
          <w:rStyle w:val="a7"/>
          <w:rFonts w:ascii="Garamond" w:hAnsi="Garamond"/>
          <w:sz w:val="28"/>
          <w:szCs w:val="28"/>
        </w:rPr>
        <w:footnoteReference w:id="992"/>
      </w:r>
      <w:r w:rsidRPr="009E1705">
        <w:rPr>
          <w:rFonts w:ascii="Garamond" w:hAnsi="Garamond"/>
          <w:sz w:val="28"/>
          <w:szCs w:val="28"/>
        </w:rPr>
        <w:t xml:space="preserve"> </w:t>
      </w:r>
      <w:r>
        <w:rPr>
          <w:rFonts w:ascii="Garamond" w:hAnsi="Garamond"/>
          <w:sz w:val="28"/>
          <w:szCs w:val="28"/>
        </w:rPr>
        <w:t xml:space="preserve">Το ίδιο συμβαίνει και την </w:t>
      </w:r>
      <w:r w:rsidRPr="00762076">
        <w:rPr>
          <w:rFonts w:ascii="Garamond" w:hAnsi="Garamond"/>
          <w:sz w:val="28"/>
          <w:szCs w:val="28"/>
        </w:rPr>
        <w:t>29</w:t>
      </w:r>
      <w:r w:rsidRPr="00762076">
        <w:rPr>
          <w:rFonts w:ascii="Garamond" w:hAnsi="Garamond"/>
          <w:sz w:val="28"/>
          <w:szCs w:val="28"/>
          <w:vertAlign w:val="superscript"/>
        </w:rPr>
        <w:t>η</w:t>
      </w:r>
      <w:r>
        <w:rPr>
          <w:rFonts w:ascii="Garamond" w:hAnsi="Garamond"/>
          <w:sz w:val="28"/>
          <w:szCs w:val="28"/>
        </w:rPr>
        <w:t xml:space="preserve"> Μαΐου στο «Θέατρο Κρόνιον».</w:t>
      </w:r>
      <w:r>
        <w:rPr>
          <w:rStyle w:val="a7"/>
          <w:rFonts w:ascii="Garamond" w:hAnsi="Garamond"/>
          <w:sz w:val="28"/>
          <w:szCs w:val="28"/>
        </w:rPr>
        <w:footnoteReference w:id="993"/>
      </w:r>
      <w:r>
        <w:rPr>
          <w:rFonts w:ascii="Garamond" w:hAnsi="Garamond"/>
          <w:sz w:val="28"/>
          <w:szCs w:val="28"/>
        </w:rPr>
        <w:t xml:space="preserve"> Οι παραστάσεις από τον ίδιο θίασο συνεχίζονται στην Αθήνα την </w:t>
      </w:r>
      <w:r w:rsidRPr="009117F7">
        <w:rPr>
          <w:rFonts w:ascii="Garamond" w:hAnsi="Garamond"/>
          <w:sz w:val="28"/>
          <w:szCs w:val="28"/>
        </w:rPr>
        <w:t>3</w:t>
      </w:r>
      <w:r w:rsidRPr="009117F7">
        <w:rPr>
          <w:rFonts w:ascii="Garamond" w:hAnsi="Garamond"/>
          <w:sz w:val="28"/>
          <w:szCs w:val="28"/>
          <w:vertAlign w:val="superscript"/>
        </w:rPr>
        <w:t>η</w:t>
      </w:r>
      <w:r w:rsidRPr="009117F7">
        <w:rPr>
          <w:rFonts w:ascii="Garamond" w:hAnsi="Garamond"/>
          <w:sz w:val="28"/>
          <w:szCs w:val="28"/>
        </w:rPr>
        <w:t xml:space="preserve"> και την 4</w:t>
      </w:r>
      <w:r w:rsidRPr="009117F7">
        <w:rPr>
          <w:rFonts w:ascii="Garamond" w:hAnsi="Garamond"/>
          <w:sz w:val="28"/>
          <w:szCs w:val="28"/>
          <w:vertAlign w:val="superscript"/>
        </w:rPr>
        <w:t>η</w:t>
      </w:r>
      <w:r w:rsidRPr="009117F7">
        <w:rPr>
          <w:rFonts w:ascii="Garamond" w:hAnsi="Garamond"/>
          <w:sz w:val="28"/>
          <w:szCs w:val="28"/>
        </w:rPr>
        <w:t xml:space="preserve"> Ιουνίου στο «Θέατρο Ολύμπια».</w:t>
      </w:r>
      <w:r w:rsidRPr="009117F7">
        <w:rPr>
          <w:rStyle w:val="a7"/>
          <w:rFonts w:ascii="Garamond" w:hAnsi="Garamond"/>
          <w:sz w:val="28"/>
          <w:szCs w:val="28"/>
        </w:rPr>
        <w:footnoteReference w:id="994"/>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Και το 1936 το έργο ξαναβλέπει τα φώτα της σκηνής στο «Θέατρον Σαπφώ» από τον θίασο Αλίκη-Μουσούρη-Νέζερ, υπό τη διεύθυνση του Κ. Μουσούρη.</w:t>
      </w:r>
      <w:r>
        <w:rPr>
          <w:rStyle w:val="a7"/>
          <w:rFonts w:ascii="Garamond" w:hAnsi="Garamond"/>
          <w:sz w:val="28"/>
          <w:szCs w:val="28"/>
        </w:rPr>
        <w:footnoteReference w:id="995"/>
      </w:r>
      <w:r>
        <w:rPr>
          <w:rFonts w:ascii="Garamond" w:hAnsi="Garamond"/>
          <w:sz w:val="28"/>
          <w:szCs w:val="28"/>
        </w:rPr>
        <w:t xml:space="preserve"> Δύο χρόνια αργότερα, την </w:t>
      </w:r>
      <w:r w:rsidRPr="009117F7">
        <w:rPr>
          <w:rFonts w:ascii="Garamond" w:hAnsi="Garamond"/>
          <w:sz w:val="28"/>
          <w:szCs w:val="28"/>
        </w:rPr>
        <w:t>16</w:t>
      </w:r>
      <w:r w:rsidRPr="009117F7">
        <w:rPr>
          <w:rFonts w:ascii="Garamond" w:hAnsi="Garamond"/>
          <w:sz w:val="28"/>
          <w:szCs w:val="28"/>
          <w:vertAlign w:val="superscript"/>
        </w:rPr>
        <w:t>η</w:t>
      </w:r>
      <w:r w:rsidRPr="009117F7">
        <w:rPr>
          <w:rFonts w:ascii="Garamond" w:hAnsi="Garamond"/>
          <w:sz w:val="28"/>
          <w:szCs w:val="28"/>
        </w:rPr>
        <w:t xml:space="preserve"> Νοεμβρίου του 1938</w:t>
      </w:r>
      <w:r w:rsidR="004F0B84">
        <w:rPr>
          <w:rFonts w:ascii="Garamond" w:hAnsi="Garamond"/>
          <w:sz w:val="28"/>
          <w:szCs w:val="28"/>
        </w:rPr>
        <w:t xml:space="preserve"> </w:t>
      </w:r>
      <w:r w:rsidRPr="00E93B49">
        <w:rPr>
          <w:rFonts w:ascii="Garamond" w:hAnsi="Garamond"/>
          <w:sz w:val="28"/>
          <w:szCs w:val="28"/>
        </w:rPr>
        <w:t>και την 8</w:t>
      </w:r>
      <w:r w:rsidRPr="00E93B49">
        <w:rPr>
          <w:rFonts w:ascii="Garamond" w:hAnsi="Garamond"/>
          <w:sz w:val="28"/>
          <w:szCs w:val="28"/>
          <w:vertAlign w:val="superscript"/>
        </w:rPr>
        <w:t>η</w:t>
      </w:r>
      <w:r w:rsidRPr="00E93B49">
        <w:rPr>
          <w:rFonts w:ascii="Garamond" w:hAnsi="Garamond"/>
          <w:sz w:val="28"/>
          <w:szCs w:val="28"/>
        </w:rPr>
        <w:t xml:space="preserve"> Δεκεμβρίου</w:t>
      </w:r>
      <w:r>
        <w:rPr>
          <w:rFonts w:ascii="Garamond" w:hAnsi="Garamond"/>
          <w:sz w:val="28"/>
          <w:szCs w:val="28"/>
        </w:rPr>
        <w:t xml:space="preserve"> του ίδιου χρόνου</w:t>
      </w:r>
      <w:r w:rsidR="004F0B84">
        <w:rPr>
          <w:rFonts w:ascii="Garamond" w:hAnsi="Garamond"/>
          <w:sz w:val="28"/>
          <w:szCs w:val="28"/>
        </w:rPr>
        <w:t>,</w:t>
      </w:r>
      <w:r>
        <w:rPr>
          <w:rStyle w:val="a7"/>
          <w:rFonts w:ascii="Garamond" w:hAnsi="Garamond"/>
          <w:sz w:val="28"/>
          <w:szCs w:val="28"/>
        </w:rPr>
        <w:footnoteReference w:id="996"/>
      </w:r>
      <w:r>
        <w:rPr>
          <w:rFonts w:ascii="Garamond" w:hAnsi="Garamond"/>
          <w:sz w:val="28"/>
          <w:szCs w:val="28"/>
        </w:rPr>
        <w:t xml:space="preserve"> το έργο παρουσιάζεται με τον τίτλο </w:t>
      </w:r>
      <w:r w:rsidRPr="001451C2">
        <w:rPr>
          <w:rFonts w:ascii="Garamond" w:hAnsi="Garamond"/>
          <w:i/>
          <w:sz w:val="28"/>
          <w:szCs w:val="28"/>
        </w:rPr>
        <w:t>Όλοι για δέσιμο</w:t>
      </w:r>
      <w:r>
        <w:rPr>
          <w:rFonts w:ascii="Garamond" w:hAnsi="Garamond"/>
          <w:sz w:val="28"/>
          <w:szCs w:val="28"/>
        </w:rPr>
        <w:t>.</w:t>
      </w:r>
      <w:r w:rsidR="00E83A47">
        <w:rPr>
          <w:rFonts w:ascii="Garamond" w:hAnsi="Garamond"/>
          <w:sz w:val="28"/>
          <w:szCs w:val="28"/>
        </w:rPr>
        <w:t xml:space="preserve"> </w:t>
      </w:r>
      <w:r>
        <w:rPr>
          <w:rFonts w:ascii="Garamond" w:hAnsi="Garamond"/>
          <w:sz w:val="28"/>
          <w:szCs w:val="28"/>
        </w:rPr>
        <w:t xml:space="preserve">Με τον ίδιο τίτλο παρουσιάζεται από τον θίασο Άννας Χριστοφορίδου-Κίμη Ραυτόπουλου στο «Θέατρον Ένωσις Κυριών» της Χίου το 1938. Στο </w:t>
      </w:r>
      <w:r>
        <w:rPr>
          <w:rFonts w:ascii="Garamond" w:hAnsi="Garamond"/>
          <w:sz w:val="28"/>
          <w:szCs w:val="28"/>
        </w:rPr>
        <w:lastRenderedPageBreak/>
        <w:t>πρόγραμμα της παράστασης γράφεται ότι το έργο είναι πρωτότυπο, διασκεδαστικό και έξυπνο.</w:t>
      </w:r>
      <w:r>
        <w:rPr>
          <w:rStyle w:val="a7"/>
          <w:rFonts w:ascii="Garamond" w:hAnsi="Garamond"/>
          <w:sz w:val="28"/>
          <w:szCs w:val="28"/>
        </w:rPr>
        <w:footnoteReference w:id="997"/>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ίδιος θίασος ανεβάζει το έργο την 16</w:t>
      </w:r>
      <w:r w:rsidRPr="00B84D93">
        <w:rPr>
          <w:rFonts w:ascii="Garamond" w:hAnsi="Garamond"/>
          <w:sz w:val="28"/>
          <w:szCs w:val="28"/>
          <w:vertAlign w:val="superscript"/>
        </w:rPr>
        <w:t>η</w:t>
      </w:r>
      <w:r>
        <w:rPr>
          <w:rFonts w:ascii="Garamond" w:hAnsi="Garamond"/>
          <w:sz w:val="28"/>
          <w:szCs w:val="28"/>
        </w:rPr>
        <w:t xml:space="preserve"> Νοεμβρίου του 1938 στο «Θέατρο Σαπφώ» της Μυτιλήνης</w:t>
      </w:r>
      <w:r>
        <w:rPr>
          <w:rStyle w:val="a7"/>
          <w:rFonts w:ascii="Garamond" w:hAnsi="Garamond"/>
          <w:sz w:val="28"/>
          <w:szCs w:val="28"/>
        </w:rPr>
        <w:footnoteReference w:id="998"/>
      </w:r>
      <w:r>
        <w:rPr>
          <w:rFonts w:ascii="Garamond" w:hAnsi="Garamond"/>
          <w:sz w:val="28"/>
          <w:szCs w:val="28"/>
        </w:rPr>
        <w:t xml:space="preserve"> </w:t>
      </w:r>
      <w:r w:rsidR="00DD0E21">
        <w:rPr>
          <w:rFonts w:ascii="Garamond" w:hAnsi="Garamond"/>
          <w:sz w:val="28"/>
          <w:szCs w:val="28"/>
        </w:rPr>
        <w:t xml:space="preserve">και </w:t>
      </w:r>
      <w:r>
        <w:rPr>
          <w:rFonts w:ascii="Garamond" w:hAnsi="Garamond"/>
          <w:sz w:val="28"/>
          <w:szCs w:val="28"/>
        </w:rPr>
        <w:t>συνεχίζει την πορεία του το 1938 στο «Θέατρο Μέγας Αλέξανδρος». Οι συντελεστές των παραστάσεων είναι οι ίδιοι.</w:t>
      </w:r>
      <w:r>
        <w:rPr>
          <w:rStyle w:val="a7"/>
          <w:rFonts w:ascii="Garamond" w:hAnsi="Garamond"/>
          <w:sz w:val="28"/>
          <w:szCs w:val="28"/>
        </w:rPr>
        <w:footnoteReference w:id="999"/>
      </w:r>
      <w:r>
        <w:rPr>
          <w:rFonts w:ascii="Garamond" w:hAnsi="Garamond"/>
          <w:sz w:val="28"/>
          <w:szCs w:val="28"/>
        </w:rPr>
        <w:t xml:space="preserve"> Το ίδιος ακριβώς συμβαίνει και την 8</w:t>
      </w:r>
      <w:r w:rsidRPr="00153B45">
        <w:rPr>
          <w:rFonts w:ascii="Garamond" w:hAnsi="Garamond"/>
          <w:sz w:val="28"/>
          <w:szCs w:val="28"/>
          <w:vertAlign w:val="superscript"/>
        </w:rPr>
        <w:t>η</w:t>
      </w:r>
      <w:r>
        <w:rPr>
          <w:rFonts w:ascii="Garamond" w:hAnsi="Garamond"/>
          <w:sz w:val="28"/>
          <w:szCs w:val="28"/>
        </w:rPr>
        <w:t xml:space="preserve"> Δεκεμβρίου του 1938 όταν ο θίασος Χριστοφορίδου-Ραυτοπούλου </w:t>
      </w:r>
      <w:r w:rsidR="004F0B84">
        <w:rPr>
          <w:rFonts w:ascii="Garamond" w:hAnsi="Garamond"/>
          <w:sz w:val="28"/>
          <w:szCs w:val="28"/>
        </w:rPr>
        <w:t xml:space="preserve">το </w:t>
      </w:r>
      <w:r>
        <w:rPr>
          <w:rFonts w:ascii="Garamond" w:hAnsi="Garamond"/>
          <w:sz w:val="28"/>
          <w:szCs w:val="28"/>
        </w:rPr>
        <w:t>παρουσιάζει στη Λέσχη του Αρμενικού Συλλόγου.</w:t>
      </w:r>
      <w:r>
        <w:rPr>
          <w:rStyle w:val="a7"/>
          <w:rFonts w:ascii="Garamond" w:hAnsi="Garamond"/>
          <w:sz w:val="28"/>
          <w:szCs w:val="28"/>
        </w:rPr>
        <w:footnoteReference w:id="1000"/>
      </w:r>
    </w:p>
    <w:p w:rsidR="00CA7991" w:rsidRDefault="00CA7991" w:rsidP="00CA7991">
      <w:pPr>
        <w:pStyle w:val="-HTML"/>
        <w:tabs>
          <w:tab w:val="clear" w:pos="916"/>
        </w:tabs>
        <w:jc w:val="both"/>
        <w:rPr>
          <w:rFonts w:ascii="Garamond" w:hAnsi="Garamond"/>
          <w:sz w:val="28"/>
          <w:szCs w:val="28"/>
        </w:rPr>
      </w:pPr>
    </w:p>
    <w:p w:rsidR="00CA7991" w:rsidRDefault="00CA7991" w:rsidP="00CA7991">
      <w:pPr>
        <w:pStyle w:val="-HTML"/>
        <w:tabs>
          <w:tab w:val="clear" w:pos="916"/>
        </w:tabs>
        <w:jc w:val="both"/>
        <w:rPr>
          <w:rFonts w:ascii="Garamond" w:hAnsi="Garamond"/>
          <w:sz w:val="28"/>
          <w:szCs w:val="28"/>
        </w:rPr>
      </w:pPr>
    </w:p>
    <w:p w:rsidR="00CA7991" w:rsidRDefault="00CA7991" w:rsidP="00CA7991">
      <w:pPr>
        <w:pStyle w:val="-HTML"/>
        <w:tabs>
          <w:tab w:val="clear" w:pos="916"/>
        </w:tabs>
        <w:jc w:val="both"/>
        <w:rPr>
          <w:rFonts w:ascii="Garamond" w:hAnsi="Garamond"/>
          <w:b/>
          <w:i/>
          <w:sz w:val="28"/>
          <w:szCs w:val="28"/>
          <w:u w:val="single"/>
        </w:rPr>
      </w:pPr>
      <w:r w:rsidRPr="00C32189">
        <w:rPr>
          <w:rFonts w:ascii="Garamond" w:hAnsi="Garamond"/>
          <w:b/>
          <w:sz w:val="28"/>
          <w:szCs w:val="28"/>
          <w:u w:val="single"/>
        </w:rPr>
        <w:t>Οι σύγχρονες παραστάσεις του</w:t>
      </w:r>
      <w:r w:rsidRPr="00F25EA1">
        <w:rPr>
          <w:rFonts w:ascii="Garamond" w:hAnsi="Garamond"/>
          <w:b/>
          <w:i/>
          <w:sz w:val="28"/>
          <w:szCs w:val="28"/>
          <w:u w:val="single"/>
        </w:rPr>
        <w:t xml:space="preserve"> Δεν σε γνωρίζω πια</w:t>
      </w:r>
    </w:p>
    <w:p w:rsidR="00CA7991" w:rsidRDefault="00CA7991" w:rsidP="00CA7991">
      <w:pPr>
        <w:pStyle w:val="-HTML"/>
        <w:tabs>
          <w:tab w:val="clear" w:pos="916"/>
        </w:tabs>
        <w:jc w:val="both"/>
        <w:rPr>
          <w:rFonts w:ascii="Garamond" w:hAnsi="Garamond"/>
          <w:sz w:val="28"/>
          <w:szCs w:val="28"/>
        </w:rPr>
      </w:pPr>
      <w:r>
        <w:rPr>
          <w:rFonts w:ascii="Garamond" w:hAnsi="Garamond"/>
          <w:b/>
          <w:i/>
          <w:sz w:val="28"/>
          <w:szCs w:val="28"/>
          <w:u w:val="single"/>
        </w:rPr>
        <w:t xml:space="preserve"> </w:t>
      </w:r>
    </w:p>
    <w:p w:rsidR="00CA7991" w:rsidRDefault="00CA7991" w:rsidP="00CA7991">
      <w:pPr>
        <w:pStyle w:val="-HTML"/>
        <w:tabs>
          <w:tab w:val="clear" w:pos="916"/>
        </w:tabs>
        <w:jc w:val="both"/>
        <w:rPr>
          <w:rFonts w:ascii="Garamond" w:hAnsi="Garamond"/>
          <w:b/>
          <w:i/>
          <w:sz w:val="28"/>
          <w:szCs w:val="28"/>
          <w:u w:val="single"/>
        </w:rPr>
      </w:pPr>
      <w:r>
        <w:rPr>
          <w:rFonts w:ascii="Garamond" w:hAnsi="Garamond"/>
          <w:sz w:val="28"/>
          <w:szCs w:val="28"/>
        </w:rPr>
        <w:t xml:space="preserve">  </w:t>
      </w:r>
    </w:p>
    <w:p w:rsidR="00DD0E2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w:t>
      </w:r>
      <w:r w:rsidR="00DD0E21">
        <w:rPr>
          <w:rFonts w:ascii="Garamond" w:hAnsi="Garamond"/>
          <w:sz w:val="28"/>
          <w:szCs w:val="28"/>
        </w:rPr>
        <w:t>Η διαχρονικότητα του έργου που έγκειται στη θεματολογία, τα ηθικά του μηνύματα, αλλά και τα στοιχεία της κλ</w:t>
      </w:r>
      <w:r w:rsidR="004F0B84">
        <w:rPr>
          <w:rFonts w:ascii="Garamond" w:hAnsi="Garamond"/>
          <w:sz w:val="28"/>
          <w:szCs w:val="28"/>
        </w:rPr>
        <w:t>ασικής κωμωδίας παρεξηγήσεων το</w:t>
      </w:r>
      <w:r w:rsidR="00DD0E21">
        <w:rPr>
          <w:rFonts w:ascii="Garamond" w:hAnsi="Garamond"/>
          <w:sz w:val="28"/>
          <w:szCs w:val="28"/>
        </w:rPr>
        <w:t xml:space="preserve"> καθιστά ικανό να ανεβεί και κατά την σύγχρονη </w:t>
      </w:r>
      <w:r w:rsidR="00F246FE">
        <w:rPr>
          <w:rFonts w:ascii="Garamond" w:hAnsi="Garamond"/>
          <w:sz w:val="28"/>
          <w:szCs w:val="28"/>
        </w:rPr>
        <w:t>εποχή</w:t>
      </w:r>
      <w:r w:rsidR="00DD0E21">
        <w:rPr>
          <w:rFonts w:ascii="Garamond" w:hAnsi="Garamond"/>
          <w:sz w:val="28"/>
          <w:szCs w:val="28"/>
        </w:rPr>
        <w:t xml:space="preserve">. </w:t>
      </w:r>
    </w:p>
    <w:p w:rsidR="00CA7991" w:rsidRDefault="00DD0E21" w:rsidP="00CA7991">
      <w:pPr>
        <w:pStyle w:val="-HTML"/>
        <w:tabs>
          <w:tab w:val="clear" w:pos="916"/>
        </w:tabs>
        <w:jc w:val="both"/>
        <w:rPr>
          <w:rFonts w:ascii="Garamond" w:hAnsi="Garamond"/>
          <w:sz w:val="28"/>
          <w:szCs w:val="28"/>
        </w:rPr>
      </w:pPr>
      <w:r>
        <w:rPr>
          <w:rFonts w:ascii="Garamond" w:hAnsi="Garamond"/>
          <w:sz w:val="28"/>
          <w:szCs w:val="28"/>
        </w:rPr>
        <w:t xml:space="preserve">  Τ</w:t>
      </w:r>
      <w:r w:rsidR="00CA7991">
        <w:rPr>
          <w:rFonts w:ascii="Garamond" w:hAnsi="Garamond"/>
          <w:sz w:val="28"/>
          <w:szCs w:val="28"/>
        </w:rPr>
        <w:t>ο έργο ξαναπαρουσιάζεται λίγο μεταγενέστερα από τη χρονική περίοδο που εξετάζουμε, δηλαδή την 9</w:t>
      </w:r>
      <w:r w:rsidR="00CA7991" w:rsidRPr="00422AB1">
        <w:rPr>
          <w:rFonts w:ascii="Garamond" w:hAnsi="Garamond"/>
          <w:sz w:val="28"/>
          <w:szCs w:val="28"/>
          <w:vertAlign w:val="superscript"/>
        </w:rPr>
        <w:t>η</w:t>
      </w:r>
      <w:r w:rsidR="00CA7991">
        <w:rPr>
          <w:rFonts w:ascii="Garamond" w:hAnsi="Garamond"/>
          <w:sz w:val="28"/>
          <w:szCs w:val="28"/>
        </w:rPr>
        <w:t xml:space="preserve"> </w:t>
      </w:r>
      <w:r w:rsidR="00CA7991" w:rsidRPr="00606C7F">
        <w:rPr>
          <w:rFonts w:ascii="Garamond" w:hAnsi="Garamond"/>
          <w:sz w:val="28"/>
          <w:szCs w:val="28"/>
        </w:rPr>
        <w:t>Αυγούστου του 1949,</w:t>
      </w:r>
      <w:r w:rsidR="00CA7991">
        <w:rPr>
          <w:rStyle w:val="a7"/>
          <w:rFonts w:ascii="Garamond" w:hAnsi="Garamond"/>
          <w:sz w:val="28"/>
          <w:szCs w:val="28"/>
        </w:rPr>
        <w:footnoteReference w:id="1001"/>
      </w:r>
      <w:r w:rsidR="00CA7991">
        <w:rPr>
          <w:rFonts w:ascii="Garamond" w:hAnsi="Garamond"/>
          <w:sz w:val="28"/>
          <w:szCs w:val="28"/>
        </w:rPr>
        <w:t xml:space="preserve"> στο «Θέατρο Μακέδο» </w:t>
      </w:r>
      <w:r w:rsidR="00CA7991">
        <w:rPr>
          <w:rFonts w:ascii="Garamond" w:hAnsi="Garamond"/>
          <w:sz w:val="28"/>
          <w:szCs w:val="28"/>
        </w:rPr>
        <w:lastRenderedPageBreak/>
        <w:t xml:space="preserve">από τον Θίασο Λογοθετίδη, με τον τίτλο: </w:t>
      </w:r>
      <w:r w:rsidR="00CA7991" w:rsidRPr="0059064C">
        <w:rPr>
          <w:rFonts w:ascii="Garamond" w:hAnsi="Garamond"/>
          <w:i/>
          <w:sz w:val="28"/>
          <w:szCs w:val="28"/>
        </w:rPr>
        <w:t>Σύζυγος με το στανιό</w:t>
      </w:r>
      <w:r w:rsidR="00CA7991">
        <w:rPr>
          <w:rFonts w:ascii="Garamond" w:hAnsi="Garamond"/>
          <w:sz w:val="28"/>
          <w:szCs w:val="28"/>
        </w:rPr>
        <w:t>. Οι παραστάσεις διαρκούν μέχρι την 16</w:t>
      </w:r>
      <w:r w:rsidR="00CA7991" w:rsidRPr="00B87D1C">
        <w:rPr>
          <w:rFonts w:ascii="Garamond" w:hAnsi="Garamond"/>
          <w:sz w:val="28"/>
          <w:szCs w:val="28"/>
          <w:vertAlign w:val="superscript"/>
        </w:rPr>
        <w:t>η</w:t>
      </w:r>
      <w:r w:rsidR="00CA7991">
        <w:rPr>
          <w:rFonts w:ascii="Garamond" w:hAnsi="Garamond"/>
          <w:sz w:val="28"/>
          <w:szCs w:val="28"/>
        </w:rPr>
        <w:t xml:space="preserve"> Οκτωβρίου. Η μετάφραση είναι του Ιωάννη Τσαμαδού και η σκηνοθεσία του Β. Λογοθετίδη ο οποίος ερμηνεύει και τον ρόλο του Αλμπέρτο.</w:t>
      </w:r>
      <w:r>
        <w:rPr>
          <w:rStyle w:val="a7"/>
          <w:rFonts w:ascii="Garamond" w:hAnsi="Garamond"/>
          <w:sz w:val="28"/>
          <w:szCs w:val="28"/>
        </w:rPr>
        <w:footnoteReference w:id="1002"/>
      </w:r>
      <w:r w:rsidR="00CA7991">
        <w:rPr>
          <w:rFonts w:ascii="Garamond" w:hAnsi="Garamond"/>
          <w:sz w:val="28"/>
          <w:szCs w:val="28"/>
        </w:rPr>
        <w:t xml:space="preserve"> </w:t>
      </w:r>
    </w:p>
    <w:p w:rsidR="00CA7991" w:rsidRPr="00E7534A"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Άλκης Θρύλος</w:t>
      </w:r>
      <w:r w:rsidR="004F0B84">
        <w:rPr>
          <w:rFonts w:ascii="Garamond" w:hAnsi="Garamond"/>
          <w:sz w:val="28"/>
          <w:szCs w:val="28"/>
        </w:rPr>
        <w:t>,</w:t>
      </w:r>
      <w:r>
        <w:rPr>
          <w:rFonts w:ascii="Garamond" w:hAnsi="Garamond"/>
          <w:sz w:val="28"/>
          <w:szCs w:val="28"/>
        </w:rPr>
        <w:t xml:space="preserve"> που σχολιάζει </w:t>
      </w:r>
      <w:r w:rsidR="00DD0E21">
        <w:rPr>
          <w:rFonts w:ascii="Garamond" w:hAnsi="Garamond"/>
          <w:sz w:val="28"/>
          <w:szCs w:val="28"/>
        </w:rPr>
        <w:t xml:space="preserve">με αυστηρότητα </w:t>
      </w:r>
      <w:r>
        <w:rPr>
          <w:rFonts w:ascii="Garamond" w:hAnsi="Garamond"/>
          <w:sz w:val="28"/>
          <w:szCs w:val="28"/>
        </w:rPr>
        <w:t>την παράσταση</w:t>
      </w:r>
      <w:r w:rsidR="004F0B84">
        <w:rPr>
          <w:rFonts w:ascii="Garamond" w:hAnsi="Garamond"/>
          <w:sz w:val="28"/>
          <w:szCs w:val="28"/>
        </w:rPr>
        <w:t>,</w:t>
      </w:r>
      <w:r>
        <w:rPr>
          <w:rFonts w:ascii="Garamond" w:hAnsi="Garamond"/>
          <w:sz w:val="28"/>
          <w:szCs w:val="28"/>
        </w:rPr>
        <w:t xml:space="preserve"> στέκεται στο γεγονός ότι η αλλαγές στους τίτλους των έργων τείνουν να εξαπατούν το κοινό το οποίο αναμένει μάταια, να παρακολουθήσει κάτι νέο και πρωτότυπο. Η γνώμη του είναι ότι ο πρώτο</w:t>
      </w:r>
      <w:r w:rsidR="00883370">
        <w:rPr>
          <w:rFonts w:ascii="Garamond" w:hAnsi="Garamond"/>
          <w:sz w:val="28"/>
          <w:szCs w:val="28"/>
        </w:rPr>
        <w:t>ς</w:t>
      </w:r>
      <w:r>
        <w:rPr>
          <w:rFonts w:ascii="Garamond" w:hAnsi="Garamond"/>
          <w:sz w:val="28"/>
          <w:szCs w:val="28"/>
        </w:rPr>
        <w:t xml:space="preserve"> τίτλος που δίνεται συνήθως είναι ο πιο κοντινός στον πρωτότυπο και καλό θα ήταν να μένουν οι θιασάρχες εκεί. Άλλωστε ακόμα και τα θέατρα των Παρισίων και του Λονδίνου κάνουν επιτυχίες με παλιά και όχι νέα έργα. Το έργο</w:t>
      </w:r>
      <w:r w:rsidR="004F0B84">
        <w:rPr>
          <w:rFonts w:ascii="Garamond" w:hAnsi="Garamond"/>
          <w:sz w:val="28"/>
          <w:szCs w:val="28"/>
        </w:rPr>
        <w:t>, σύμφωνα με τη γνώμη του,</w:t>
      </w:r>
      <w:r>
        <w:rPr>
          <w:rFonts w:ascii="Garamond" w:hAnsi="Garamond"/>
          <w:sz w:val="28"/>
          <w:szCs w:val="28"/>
        </w:rPr>
        <w:t xml:space="preserve"> δεν είχε λόγο να ξαναδεί τα φώτα της ράμπας και ιδιαίτερα όταν υστερούν οι ερμηνείες. Η κομεντί του </w:t>
      </w:r>
      <w:r w:rsidR="00DD0E21">
        <w:rPr>
          <w:rFonts w:ascii="Garamond" w:hAnsi="Garamond"/>
          <w:sz w:val="28"/>
          <w:szCs w:val="28"/>
          <w:lang w:val="en-US"/>
        </w:rPr>
        <w:t>De</w:t>
      </w:r>
      <w:r w:rsidR="00DD0E21" w:rsidRPr="00DD0E21">
        <w:rPr>
          <w:rFonts w:ascii="Garamond" w:hAnsi="Garamond"/>
          <w:sz w:val="28"/>
          <w:szCs w:val="28"/>
        </w:rPr>
        <w:t xml:space="preserve"> </w:t>
      </w:r>
      <w:r>
        <w:rPr>
          <w:rFonts w:ascii="Garamond" w:hAnsi="Garamond"/>
          <w:sz w:val="28"/>
          <w:szCs w:val="28"/>
          <w:lang w:val="it-IT"/>
        </w:rPr>
        <w:t>Benedetti</w:t>
      </w:r>
      <w:r w:rsidRPr="00E7534A">
        <w:rPr>
          <w:rFonts w:ascii="Garamond" w:hAnsi="Garamond"/>
          <w:sz w:val="28"/>
          <w:szCs w:val="28"/>
        </w:rPr>
        <w:t xml:space="preserve"> </w:t>
      </w:r>
      <w:r w:rsidR="004F0B84">
        <w:rPr>
          <w:rFonts w:ascii="Garamond" w:hAnsi="Garamond"/>
          <w:sz w:val="28"/>
          <w:szCs w:val="28"/>
        </w:rPr>
        <w:t xml:space="preserve">κρίνεται ως </w:t>
      </w:r>
      <w:r>
        <w:rPr>
          <w:rFonts w:ascii="Garamond" w:hAnsi="Garamond"/>
          <w:sz w:val="28"/>
          <w:szCs w:val="28"/>
        </w:rPr>
        <w:t xml:space="preserve">μία κακότυπη μίμηση των γαλλικών κωμωδιών του </w:t>
      </w:r>
      <w:r>
        <w:rPr>
          <w:rFonts w:ascii="Garamond" w:hAnsi="Garamond"/>
          <w:sz w:val="28"/>
          <w:szCs w:val="28"/>
          <w:lang w:val="it-IT"/>
        </w:rPr>
        <w:t>boulevard</w:t>
      </w:r>
      <w:r w:rsidRPr="00E7534A">
        <w:rPr>
          <w:rFonts w:ascii="Garamond" w:hAnsi="Garamond"/>
          <w:sz w:val="28"/>
          <w:szCs w:val="28"/>
        </w:rPr>
        <w:t>.</w:t>
      </w:r>
      <w:r>
        <w:rPr>
          <w:rFonts w:ascii="Garamond" w:hAnsi="Garamond"/>
          <w:sz w:val="28"/>
          <w:szCs w:val="28"/>
        </w:rPr>
        <w:t xml:space="preserve"> Η κωμωδία μέσα από την οποία δεν αναβλύζει κανένα εύρημα, είναι μονότονη. Επίσης το έργο δεν προσφέρε</w:t>
      </w:r>
      <w:r w:rsidR="002178E4">
        <w:rPr>
          <w:rFonts w:ascii="Garamond" w:hAnsi="Garamond"/>
          <w:sz w:val="28"/>
          <w:szCs w:val="28"/>
        </w:rPr>
        <w:t>ι ρόλο για τις ικανότητες του</w:t>
      </w:r>
      <w:r>
        <w:rPr>
          <w:rFonts w:ascii="Garamond" w:hAnsi="Garamond"/>
          <w:sz w:val="28"/>
          <w:szCs w:val="28"/>
        </w:rPr>
        <w:t xml:space="preserve"> Λογοθετίδη ο οποίος ό,τι και αν παίζει το κάνει με μαεστρία και πάντα μεταδίδει στο κοινό την ζωτικότητά του που ηλεκτρίζει. Στο συγκεκριμένο έργο έπαιξε αυθόρμητα γιατί ο ρόλος απαιτούσε λεπτότητα </w:t>
      </w:r>
      <w:r w:rsidR="004F0B84">
        <w:rPr>
          <w:rFonts w:ascii="Garamond" w:hAnsi="Garamond"/>
          <w:sz w:val="28"/>
          <w:szCs w:val="28"/>
        </w:rPr>
        <w:t>και η λεπτότητα τού έλειπε</w:t>
      </w:r>
      <w:r w:rsidR="002178E4">
        <w:rPr>
          <w:rFonts w:ascii="Garamond" w:hAnsi="Garamond"/>
          <w:sz w:val="28"/>
          <w:szCs w:val="28"/>
        </w:rPr>
        <w:t>. Η</w:t>
      </w:r>
      <w:r w:rsidR="004F0B84">
        <w:rPr>
          <w:rFonts w:ascii="Garamond" w:hAnsi="Garamond"/>
          <w:sz w:val="28"/>
          <w:szCs w:val="28"/>
        </w:rPr>
        <w:t xml:space="preserve"> Λιβυκού δεν είχε</w:t>
      </w:r>
      <w:r>
        <w:rPr>
          <w:rFonts w:ascii="Garamond" w:hAnsi="Garamond"/>
          <w:sz w:val="28"/>
          <w:szCs w:val="28"/>
        </w:rPr>
        <w:t xml:space="preserve"> το παράστημα που θα την κάνει να ακτινοβολεί στη σκηνή. Θα πρέπει να τής απαγορεύεται να αναλαμβάνει ρόλους γοητευτικών και τσαχπίνικων γυναικών, όπως αυτός που ενσάρκωσε στο έργο, όπου αναγκάστηκε να ξεγυμνωθεί καθιστώντας το θέαμα αποκ</w:t>
      </w:r>
      <w:r w:rsidR="002178E4">
        <w:rPr>
          <w:rFonts w:ascii="Garamond" w:hAnsi="Garamond"/>
          <w:sz w:val="28"/>
          <w:szCs w:val="28"/>
        </w:rPr>
        <w:t>ρουστικό. Η Τσαγανέα και ο</w:t>
      </w:r>
      <w:r>
        <w:rPr>
          <w:rFonts w:ascii="Garamond" w:hAnsi="Garamond"/>
          <w:sz w:val="28"/>
          <w:szCs w:val="28"/>
        </w:rPr>
        <w:t xml:space="preserve"> Ηλίας Χριστογιαννόπουλος έπαιξαν άρτια. </w:t>
      </w:r>
      <w:r>
        <w:rPr>
          <w:rFonts w:ascii="Garamond" w:hAnsi="Garamond"/>
          <w:sz w:val="28"/>
          <w:szCs w:val="28"/>
        </w:rPr>
        <w:lastRenderedPageBreak/>
        <w:t>Το μόνο αξιοπρόσεκτο</w:t>
      </w:r>
      <w:r w:rsidR="004F0B84">
        <w:rPr>
          <w:rFonts w:ascii="Garamond" w:hAnsi="Garamond"/>
          <w:sz w:val="28"/>
          <w:szCs w:val="28"/>
        </w:rPr>
        <w:t xml:space="preserve"> που σημειώνει ο κριτικός</w:t>
      </w:r>
      <w:r>
        <w:rPr>
          <w:rFonts w:ascii="Garamond" w:hAnsi="Garamond"/>
          <w:sz w:val="28"/>
          <w:szCs w:val="28"/>
        </w:rPr>
        <w:t xml:space="preserve"> είναι ότι οι δεύτεροι ρόλοι αποδόθηκαν πιο σωστά από τους πρώτους.</w:t>
      </w:r>
      <w:r>
        <w:rPr>
          <w:rStyle w:val="a7"/>
          <w:rFonts w:ascii="Garamond" w:hAnsi="Garamond"/>
          <w:sz w:val="28"/>
          <w:szCs w:val="28"/>
        </w:rPr>
        <w:footnoteReference w:id="1003"/>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 έργο ξαναπαρουσιάζεται την </w:t>
      </w:r>
      <w:r w:rsidRPr="00A73C7E">
        <w:rPr>
          <w:rFonts w:ascii="Garamond" w:hAnsi="Garamond"/>
          <w:sz w:val="28"/>
          <w:szCs w:val="28"/>
        </w:rPr>
        <w:t>28</w:t>
      </w:r>
      <w:r w:rsidRPr="00A73C7E">
        <w:rPr>
          <w:rFonts w:ascii="Garamond" w:hAnsi="Garamond"/>
          <w:sz w:val="28"/>
          <w:szCs w:val="28"/>
          <w:vertAlign w:val="superscript"/>
        </w:rPr>
        <w:t>η</w:t>
      </w:r>
      <w:r w:rsidRPr="00A73C7E">
        <w:rPr>
          <w:rFonts w:ascii="Garamond" w:hAnsi="Garamond"/>
          <w:sz w:val="28"/>
          <w:szCs w:val="28"/>
        </w:rPr>
        <w:t xml:space="preserve"> </w:t>
      </w:r>
      <w:r>
        <w:rPr>
          <w:rFonts w:ascii="Garamond" w:hAnsi="Garamond"/>
          <w:sz w:val="28"/>
          <w:szCs w:val="28"/>
        </w:rPr>
        <w:t>και 29</w:t>
      </w:r>
      <w:r w:rsidRPr="00F9678B">
        <w:rPr>
          <w:rFonts w:ascii="Garamond" w:hAnsi="Garamond"/>
          <w:sz w:val="28"/>
          <w:szCs w:val="28"/>
          <w:vertAlign w:val="superscript"/>
        </w:rPr>
        <w:t>η</w:t>
      </w:r>
      <w:r>
        <w:rPr>
          <w:rFonts w:ascii="Garamond" w:hAnsi="Garamond"/>
          <w:sz w:val="28"/>
          <w:szCs w:val="28"/>
        </w:rPr>
        <w:t xml:space="preserve"> </w:t>
      </w:r>
      <w:r w:rsidRPr="00A73C7E">
        <w:rPr>
          <w:rFonts w:ascii="Garamond" w:hAnsi="Garamond"/>
          <w:sz w:val="28"/>
          <w:szCs w:val="28"/>
        </w:rPr>
        <w:t>Ιουνίου του 1958</w:t>
      </w:r>
      <w:r w:rsidRPr="00A73C7E">
        <w:rPr>
          <w:rStyle w:val="a7"/>
          <w:rFonts w:ascii="Garamond" w:hAnsi="Garamond"/>
          <w:sz w:val="28"/>
          <w:szCs w:val="28"/>
        </w:rPr>
        <w:footnoteReference w:id="1004"/>
      </w:r>
      <w:r w:rsidRPr="00A73C7E">
        <w:rPr>
          <w:rFonts w:ascii="Garamond" w:hAnsi="Garamond"/>
          <w:sz w:val="28"/>
          <w:szCs w:val="28"/>
        </w:rPr>
        <w:t xml:space="preserve"> </w:t>
      </w:r>
      <w:r w:rsidR="00883370">
        <w:rPr>
          <w:rFonts w:ascii="Garamond" w:hAnsi="Garamond"/>
          <w:sz w:val="28"/>
          <w:szCs w:val="28"/>
        </w:rPr>
        <w:t>από τον θίασο</w:t>
      </w:r>
      <w:r>
        <w:rPr>
          <w:rFonts w:ascii="Garamond" w:hAnsi="Garamond"/>
          <w:sz w:val="28"/>
          <w:szCs w:val="28"/>
        </w:rPr>
        <w:t xml:space="preserve"> του Ηλία Σταματίου στο «Θέατρο Θέτις» του Βόλου. Σ</w:t>
      </w:r>
      <w:r w:rsidRPr="00A73C7E">
        <w:rPr>
          <w:rFonts w:ascii="Garamond" w:hAnsi="Garamond"/>
          <w:sz w:val="28"/>
          <w:szCs w:val="28"/>
        </w:rPr>
        <w:t xml:space="preserve">τη συνέχεια </w:t>
      </w:r>
      <w:r>
        <w:rPr>
          <w:rFonts w:ascii="Garamond" w:hAnsi="Garamond"/>
          <w:sz w:val="28"/>
          <w:szCs w:val="28"/>
        </w:rPr>
        <w:t xml:space="preserve">ανεβαίνει </w:t>
      </w:r>
      <w:r w:rsidRPr="00A73C7E">
        <w:rPr>
          <w:rFonts w:ascii="Garamond" w:hAnsi="Garamond"/>
          <w:sz w:val="28"/>
          <w:szCs w:val="28"/>
        </w:rPr>
        <w:t>την 13 και την 15</w:t>
      </w:r>
      <w:r w:rsidRPr="00A73C7E">
        <w:rPr>
          <w:rFonts w:ascii="Garamond" w:hAnsi="Garamond"/>
          <w:sz w:val="28"/>
          <w:szCs w:val="28"/>
          <w:vertAlign w:val="superscript"/>
        </w:rPr>
        <w:t>η</w:t>
      </w:r>
      <w:r w:rsidRPr="00A73C7E">
        <w:rPr>
          <w:rFonts w:ascii="Garamond" w:hAnsi="Garamond"/>
          <w:sz w:val="28"/>
          <w:szCs w:val="28"/>
        </w:rPr>
        <w:t xml:space="preserve"> Ιουλίου του 1958</w:t>
      </w:r>
      <w:r>
        <w:rPr>
          <w:rFonts w:ascii="Garamond" w:hAnsi="Garamond"/>
          <w:sz w:val="28"/>
          <w:szCs w:val="28"/>
        </w:rPr>
        <w:t xml:space="preserve"> </w:t>
      </w:r>
      <w:r w:rsidR="00883370">
        <w:rPr>
          <w:rFonts w:ascii="Garamond" w:hAnsi="Garamond"/>
          <w:sz w:val="28"/>
          <w:szCs w:val="28"/>
        </w:rPr>
        <w:t xml:space="preserve">από τον </w:t>
      </w:r>
      <w:r w:rsidR="00DD0E21">
        <w:rPr>
          <w:rFonts w:ascii="Garamond" w:hAnsi="Garamond"/>
          <w:sz w:val="28"/>
          <w:szCs w:val="28"/>
        </w:rPr>
        <w:t xml:space="preserve">ίδιο </w:t>
      </w:r>
      <w:r w:rsidR="00883370">
        <w:rPr>
          <w:rFonts w:ascii="Garamond" w:hAnsi="Garamond"/>
          <w:sz w:val="28"/>
          <w:szCs w:val="28"/>
        </w:rPr>
        <w:t xml:space="preserve">θίασο που </w:t>
      </w:r>
      <w:r>
        <w:rPr>
          <w:rFonts w:ascii="Garamond" w:hAnsi="Garamond"/>
          <w:sz w:val="28"/>
          <w:szCs w:val="28"/>
        </w:rPr>
        <w:t>παρουσιάζει το έργο στο «Θέατρο Σταρ» των Τρικάλων</w:t>
      </w:r>
      <w:r w:rsidRPr="00A73C7E">
        <w:rPr>
          <w:rFonts w:ascii="Garamond" w:hAnsi="Garamond"/>
          <w:sz w:val="28"/>
          <w:szCs w:val="28"/>
        </w:rPr>
        <w:t>.</w:t>
      </w:r>
      <w:r w:rsidR="00FC5F0B" w:rsidRPr="00A73C7E">
        <w:rPr>
          <w:rStyle w:val="a7"/>
          <w:rFonts w:ascii="Garamond" w:hAnsi="Garamond"/>
          <w:sz w:val="28"/>
          <w:szCs w:val="28"/>
        </w:rPr>
        <w:footnoteReference w:id="1005"/>
      </w:r>
      <w:r>
        <w:rPr>
          <w:rFonts w:ascii="Garamond" w:hAnsi="Garamond"/>
          <w:sz w:val="28"/>
          <w:szCs w:val="28"/>
        </w:rPr>
        <w:t xml:space="preserve"> Και πάλι ο θίασος του Ηλία Σταματίου παρουσιάζει το έργο στο «Θέατρο Τιτάνια» την 23</w:t>
      </w:r>
      <w:r w:rsidRPr="00612B1C">
        <w:rPr>
          <w:rFonts w:ascii="Garamond" w:hAnsi="Garamond"/>
          <w:sz w:val="28"/>
          <w:szCs w:val="28"/>
          <w:vertAlign w:val="superscript"/>
        </w:rPr>
        <w:t>η</w:t>
      </w:r>
      <w:r>
        <w:rPr>
          <w:rFonts w:ascii="Garamond" w:hAnsi="Garamond"/>
          <w:sz w:val="28"/>
          <w:szCs w:val="28"/>
        </w:rPr>
        <w:t xml:space="preserve"> Ιουλίου του 1958.</w:t>
      </w:r>
      <w:r>
        <w:rPr>
          <w:rStyle w:val="a7"/>
          <w:rFonts w:ascii="Garamond" w:hAnsi="Garamond"/>
          <w:sz w:val="28"/>
          <w:szCs w:val="28"/>
        </w:rPr>
        <w:footnoteReference w:id="1006"/>
      </w:r>
      <w:r>
        <w:rPr>
          <w:rFonts w:ascii="Garamond" w:hAnsi="Garamond"/>
          <w:sz w:val="28"/>
          <w:szCs w:val="28"/>
        </w:rPr>
        <w:t xml:space="preserve"> Επίσης με τον τίτλο </w:t>
      </w:r>
      <w:r w:rsidRPr="00F25EA1">
        <w:rPr>
          <w:rFonts w:ascii="Garamond" w:hAnsi="Garamond"/>
          <w:i/>
          <w:sz w:val="28"/>
          <w:szCs w:val="28"/>
        </w:rPr>
        <w:t>Δεν σε ξέρω</w:t>
      </w:r>
      <w:r>
        <w:rPr>
          <w:rFonts w:ascii="Garamond" w:hAnsi="Garamond"/>
          <w:sz w:val="28"/>
          <w:szCs w:val="28"/>
        </w:rPr>
        <w:t xml:space="preserve"> ξαναπαρουσιάζεται λίγα χρόνια μετά.</w:t>
      </w:r>
      <w:r>
        <w:rPr>
          <w:rStyle w:val="a7"/>
          <w:rFonts w:ascii="Garamond" w:hAnsi="Garamond"/>
          <w:sz w:val="28"/>
          <w:szCs w:val="28"/>
        </w:rPr>
        <w:footnoteReference w:id="1007"/>
      </w:r>
    </w:p>
    <w:p w:rsidR="00CA7991" w:rsidRDefault="0031455C" w:rsidP="00CA7991">
      <w:pPr>
        <w:pStyle w:val="-HTML"/>
        <w:tabs>
          <w:tab w:val="clear" w:pos="916"/>
        </w:tabs>
        <w:jc w:val="both"/>
        <w:rPr>
          <w:rFonts w:ascii="Garamond" w:hAnsi="Garamond"/>
          <w:sz w:val="28"/>
          <w:szCs w:val="28"/>
        </w:rPr>
      </w:pPr>
      <w:r>
        <w:rPr>
          <w:rFonts w:ascii="Garamond" w:hAnsi="Garamond"/>
          <w:sz w:val="28"/>
          <w:szCs w:val="28"/>
        </w:rPr>
        <w:t xml:space="preserve">  Η επιτυχία του </w:t>
      </w:r>
      <w:r w:rsidR="00CA7991">
        <w:rPr>
          <w:rFonts w:ascii="Garamond" w:hAnsi="Garamond"/>
          <w:sz w:val="28"/>
          <w:szCs w:val="28"/>
        </w:rPr>
        <w:t xml:space="preserve">εξακολουθεί και αρκετά χρόνια αργότερα, όταν ο θίασος Περικλή Χριστοφορίδη-Πόπης Λάζου </w:t>
      </w:r>
      <w:r w:rsidR="004F0B84">
        <w:rPr>
          <w:rFonts w:ascii="Garamond" w:hAnsi="Garamond"/>
          <w:sz w:val="28"/>
          <w:szCs w:val="28"/>
        </w:rPr>
        <w:t xml:space="preserve">το </w:t>
      </w:r>
      <w:r w:rsidR="00CA7991">
        <w:rPr>
          <w:rFonts w:ascii="Garamond" w:hAnsi="Garamond"/>
          <w:sz w:val="28"/>
          <w:szCs w:val="28"/>
        </w:rPr>
        <w:t>παρουσιάζει στο «Στρατιωτικό Θέατρο» από την 20ή Ιουνίου του 1969 μέχρι και την 27</w:t>
      </w:r>
      <w:r w:rsidR="00CA7991" w:rsidRPr="004C269A">
        <w:rPr>
          <w:rFonts w:ascii="Garamond" w:hAnsi="Garamond"/>
          <w:sz w:val="28"/>
          <w:szCs w:val="28"/>
          <w:vertAlign w:val="superscript"/>
        </w:rPr>
        <w:t>η</w:t>
      </w:r>
      <w:r w:rsidR="00CA7991">
        <w:rPr>
          <w:rFonts w:ascii="Garamond" w:hAnsi="Garamond"/>
          <w:sz w:val="28"/>
          <w:szCs w:val="28"/>
        </w:rPr>
        <w:t xml:space="preserve"> Ιουλίου.</w:t>
      </w:r>
      <w:r w:rsidR="00CA7991">
        <w:rPr>
          <w:rStyle w:val="a7"/>
          <w:rFonts w:ascii="Garamond" w:hAnsi="Garamond"/>
          <w:sz w:val="28"/>
          <w:szCs w:val="28"/>
        </w:rPr>
        <w:footnoteReference w:id="1008"/>
      </w:r>
      <w:r w:rsidR="008361B1">
        <w:rPr>
          <w:rFonts w:ascii="Garamond" w:hAnsi="Garamond"/>
          <w:sz w:val="28"/>
          <w:szCs w:val="28"/>
        </w:rPr>
        <w:t xml:space="preserve"> </w:t>
      </w:r>
      <w:r w:rsidR="00883370">
        <w:rPr>
          <w:rFonts w:ascii="Garamond" w:hAnsi="Garamond"/>
          <w:sz w:val="28"/>
          <w:szCs w:val="28"/>
        </w:rPr>
        <w:t xml:space="preserve">Το έργο σημειώνει ακόμα και στις μέρες μας μεγάλη επιτυχία στην Ιταλία, αν και στη χώρα μας θεωρείται εσφαλμένα ξεχασμένο κομμάτι του παρελθόντος, καθώς η κωμικότητά του προέρχεται από τις ανθρώπινες και διαπροσωπικές σχέσεις που είναι διαχρονικές και από τα ευφυολογήματα και τα ευρήματα του συγγραφέα. Απόδειξη της τεράστιας επιτυχίας του έργου στην Ιταλία είναι το γεγονός ότι το 1936 και πολύ αργότερα, το 1980 μεταφέρεται και στον κινηματογράφο σε σκηνοθεσία του </w:t>
      </w:r>
      <w:r w:rsidR="00883370">
        <w:rPr>
          <w:rFonts w:ascii="Garamond" w:hAnsi="Garamond"/>
          <w:sz w:val="28"/>
          <w:szCs w:val="28"/>
          <w:lang w:val="it-IT"/>
        </w:rPr>
        <w:t>Segrio</w:t>
      </w:r>
      <w:r w:rsidR="00883370" w:rsidRPr="00531E15">
        <w:rPr>
          <w:rFonts w:ascii="Garamond" w:hAnsi="Garamond"/>
          <w:sz w:val="28"/>
          <w:szCs w:val="28"/>
        </w:rPr>
        <w:t xml:space="preserve"> </w:t>
      </w:r>
      <w:r w:rsidR="00883370">
        <w:rPr>
          <w:rFonts w:ascii="Garamond" w:hAnsi="Garamond"/>
          <w:sz w:val="28"/>
          <w:szCs w:val="28"/>
          <w:lang w:val="it-IT"/>
        </w:rPr>
        <w:t>Corbucci</w:t>
      </w:r>
      <w:r w:rsidR="00883370" w:rsidRPr="00531E15">
        <w:rPr>
          <w:rFonts w:ascii="Garamond" w:hAnsi="Garamond"/>
          <w:sz w:val="28"/>
          <w:szCs w:val="28"/>
        </w:rPr>
        <w:t xml:space="preserve"> </w:t>
      </w:r>
      <w:r w:rsidR="00883370">
        <w:rPr>
          <w:rFonts w:ascii="Garamond" w:hAnsi="Garamond"/>
          <w:sz w:val="28"/>
          <w:szCs w:val="28"/>
        </w:rPr>
        <w:t xml:space="preserve">από την εταιρεία παραγωγής </w:t>
      </w:r>
      <w:r w:rsidR="00883370">
        <w:rPr>
          <w:rFonts w:ascii="Garamond" w:hAnsi="Garamond"/>
          <w:sz w:val="28"/>
          <w:szCs w:val="28"/>
          <w:lang w:val="it-IT"/>
        </w:rPr>
        <w:t>Capitai</w:t>
      </w:r>
      <w:r w:rsidR="00883370" w:rsidRPr="00531E15">
        <w:rPr>
          <w:rFonts w:ascii="Garamond" w:hAnsi="Garamond"/>
          <w:sz w:val="28"/>
          <w:szCs w:val="28"/>
        </w:rPr>
        <w:t xml:space="preserve"> </w:t>
      </w:r>
      <w:r w:rsidR="00883370">
        <w:rPr>
          <w:rFonts w:ascii="Garamond" w:hAnsi="Garamond"/>
          <w:sz w:val="28"/>
          <w:szCs w:val="28"/>
          <w:lang w:val="it-IT"/>
        </w:rPr>
        <w:t>Film</w:t>
      </w:r>
      <w:r w:rsidR="00883370" w:rsidRPr="00531E15">
        <w:rPr>
          <w:rFonts w:ascii="Garamond" w:hAnsi="Garamond"/>
          <w:sz w:val="28"/>
          <w:szCs w:val="28"/>
        </w:rPr>
        <w:t xml:space="preserve">. </w:t>
      </w:r>
      <w:r w:rsidR="00883370">
        <w:rPr>
          <w:rFonts w:ascii="Garamond" w:hAnsi="Garamond"/>
          <w:sz w:val="28"/>
          <w:szCs w:val="28"/>
        </w:rPr>
        <w:t xml:space="preserve"> </w:t>
      </w:r>
    </w:p>
    <w:p w:rsidR="00883370" w:rsidRDefault="00883370" w:rsidP="00CA7991">
      <w:pPr>
        <w:pStyle w:val="-HTML"/>
        <w:tabs>
          <w:tab w:val="clear" w:pos="916"/>
        </w:tabs>
        <w:jc w:val="both"/>
        <w:rPr>
          <w:rFonts w:ascii="Garamond" w:hAnsi="Garamond"/>
          <w:sz w:val="28"/>
          <w:szCs w:val="28"/>
        </w:rPr>
      </w:pPr>
    </w:p>
    <w:p w:rsidR="008361B1" w:rsidRDefault="008361B1" w:rsidP="00CA7991">
      <w:pPr>
        <w:pStyle w:val="-HTML"/>
        <w:tabs>
          <w:tab w:val="clear" w:pos="916"/>
        </w:tabs>
        <w:jc w:val="both"/>
        <w:rPr>
          <w:rFonts w:ascii="Garamond" w:hAnsi="Garamond"/>
          <w:sz w:val="28"/>
          <w:szCs w:val="28"/>
        </w:rPr>
      </w:pPr>
    </w:p>
    <w:p w:rsidR="008361B1" w:rsidRDefault="008361B1" w:rsidP="00CA7991">
      <w:pPr>
        <w:pStyle w:val="-HTML"/>
        <w:tabs>
          <w:tab w:val="clear" w:pos="916"/>
        </w:tabs>
        <w:jc w:val="both"/>
        <w:rPr>
          <w:rFonts w:ascii="Garamond" w:hAnsi="Garamond"/>
          <w:sz w:val="28"/>
          <w:szCs w:val="28"/>
        </w:rPr>
      </w:pPr>
    </w:p>
    <w:p w:rsidR="00CA7991" w:rsidRDefault="00615467" w:rsidP="00CA7991">
      <w:pPr>
        <w:pStyle w:val="-HTML"/>
        <w:tabs>
          <w:tab w:val="clear" w:pos="916"/>
        </w:tabs>
        <w:jc w:val="both"/>
        <w:rPr>
          <w:rFonts w:ascii="Garamond" w:hAnsi="Garamond"/>
          <w:b/>
          <w:i/>
          <w:sz w:val="28"/>
          <w:szCs w:val="28"/>
          <w:u w:val="single"/>
        </w:rPr>
      </w:pPr>
      <w:r>
        <w:rPr>
          <w:rFonts w:ascii="Garamond" w:hAnsi="Garamond"/>
          <w:b/>
          <w:sz w:val="28"/>
          <w:szCs w:val="28"/>
          <w:u w:val="single"/>
        </w:rPr>
        <w:t>2.4</w:t>
      </w:r>
      <w:r w:rsidR="00CA7991" w:rsidRPr="00D32F6A">
        <w:rPr>
          <w:rFonts w:ascii="Garamond" w:hAnsi="Garamond"/>
          <w:b/>
          <w:sz w:val="28"/>
          <w:szCs w:val="28"/>
          <w:u w:val="single"/>
        </w:rPr>
        <w:t xml:space="preserve">.3. </w:t>
      </w:r>
      <w:r w:rsidR="00CA7991" w:rsidRPr="00D32F6A">
        <w:rPr>
          <w:rFonts w:ascii="Garamond" w:hAnsi="Garamond"/>
          <w:b/>
          <w:i/>
          <w:sz w:val="28"/>
          <w:szCs w:val="28"/>
          <w:u w:val="single"/>
        </w:rPr>
        <w:t>Τριάντα δευτερόλεπτα έρωτα</w:t>
      </w:r>
      <w:r w:rsidR="00CA7991">
        <w:rPr>
          <w:rFonts w:ascii="Garamond" w:hAnsi="Garamond"/>
          <w:b/>
          <w:i/>
          <w:sz w:val="28"/>
          <w:szCs w:val="28"/>
          <w:u w:val="single"/>
        </w:rPr>
        <w:t xml:space="preserve"> </w:t>
      </w:r>
    </w:p>
    <w:p w:rsidR="00CA7991" w:rsidRPr="003C1DF6" w:rsidRDefault="00CA7991" w:rsidP="00CA7991">
      <w:pPr>
        <w:pStyle w:val="-HTML"/>
        <w:tabs>
          <w:tab w:val="clear" w:pos="916"/>
        </w:tabs>
        <w:jc w:val="both"/>
        <w:rPr>
          <w:rFonts w:ascii="Garamond" w:hAnsi="Garamond"/>
          <w:b/>
          <w:i/>
          <w:sz w:val="28"/>
          <w:szCs w:val="28"/>
          <w:u w:val="single"/>
        </w:rPr>
      </w:pPr>
    </w:p>
    <w:p w:rsidR="008361B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w:t>
      </w:r>
      <w:r w:rsidR="004F0B84">
        <w:rPr>
          <w:rFonts w:ascii="Garamond" w:hAnsi="Garamond"/>
          <w:sz w:val="28"/>
          <w:szCs w:val="28"/>
        </w:rPr>
        <w:t xml:space="preserve">Τα </w:t>
      </w:r>
      <w:r w:rsidR="004F0B84" w:rsidRPr="004F0B84">
        <w:rPr>
          <w:rFonts w:ascii="Garamond" w:hAnsi="Garamond"/>
          <w:i/>
          <w:sz w:val="28"/>
          <w:szCs w:val="28"/>
        </w:rPr>
        <w:t>Τριάντα δευτερόλεπτ έρωτα γράφονται</w:t>
      </w:r>
      <w:r w:rsidR="004F0B84">
        <w:rPr>
          <w:rFonts w:ascii="Garamond" w:hAnsi="Garamond"/>
          <w:sz w:val="28"/>
          <w:szCs w:val="28"/>
        </w:rPr>
        <w:t xml:space="preserve"> </w:t>
      </w:r>
      <w:r w:rsidR="00030C9C">
        <w:rPr>
          <w:rFonts w:ascii="Garamond" w:hAnsi="Garamond"/>
          <w:sz w:val="28"/>
          <w:szCs w:val="28"/>
        </w:rPr>
        <w:t>το 1935 και βλέπουν</w:t>
      </w:r>
      <w:r w:rsidR="00FB0B3A">
        <w:rPr>
          <w:rFonts w:ascii="Garamond" w:hAnsi="Garamond"/>
          <w:sz w:val="28"/>
          <w:szCs w:val="28"/>
        </w:rPr>
        <w:t xml:space="preserve"> το ίδιο έτος τα φώτα της σκηνής στην Ιταλία.</w:t>
      </w:r>
      <w:r w:rsidR="008361B1">
        <w:rPr>
          <w:rFonts w:ascii="Garamond" w:hAnsi="Garamond"/>
          <w:sz w:val="28"/>
          <w:szCs w:val="28"/>
        </w:rPr>
        <w:t xml:space="preserve"> </w:t>
      </w:r>
      <w:r>
        <w:rPr>
          <w:rFonts w:ascii="Garamond" w:hAnsi="Garamond"/>
          <w:sz w:val="28"/>
          <w:szCs w:val="28"/>
        </w:rPr>
        <w:t>Το θέμα της τρίπρακτης κωμωδίας παίρνει αφορμή από ένα αυτοκινητιστικό δυστύχημα που ο συγγραφέας χειρίζεται με δεξιοτεχνία ως προς την επινόηση των συνδεόμενων με το ατύχημα γεγον</w:t>
      </w:r>
      <w:r w:rsidR="0058104E">
        <w:rPr>
          <w:rFonts w:ascii="Garamond" w:hAnsi="Garamond"/>
          <w:sz w:val="28"/>
          <w:szCs w:val="28"/>
        </w:rPr>
        <w:t>ότων</w:t>
      </w:r>
      <w:r w:rsidR="00586667">
        <w:rPr>
          <w:rFonts w:ascii="Garamond" w:hAnsi="Garamond"/>
          <w:sz w:val="28"/>
          <w:szCs w:val="28"/>
        </w:rPr>
        <w:t>. Η δράση εκτυλίσσεται στη Ρώμη τη δεκαετία του '30 και ο</w:t>
      </w:r>
      <w:r>
        <w:rPr>
          <w:rFonts w:ascii="Garamond" w:hAnsi="Garamond"/>
          <w:sz w:val="28"/>
          <w:szCs w:val="28"/>
        </w:rPr>
        <w:t xml:space="preserve"> ήρωας προκαλεί το ατύχημα προκειμένου να κατακτήσει τη γυναίκα που αγαπά. </w:t>
      </w:r>
      <w:r w:rsidRPr="007A3D5D">
        <w:rPr>
          <w:rFonts w:ascii="Garamond" w:hAnsi="Garamond"/>
          <w:sz w:val="28"/>
          <w:szCs w:val="28"/>
        </w:rPr>
        <w:t>Για να το επιτύχει</w:t>
      </w:r>
      <w:r>
        <w:rPr>
          <w:rFonts w:ascii="Garamond" w:hAnsi="Garamond"/>
          <w:sz w:val="28"/>
          <w:szCs w:val="28"/>
        </w:rPr>
        <w:t xml:space="preserve"> </w:t>
      </w:r>
      <w:r>
        <w:rPr>
          <w:rFonts w:ascii="Garamond" w:hAnsi="Garamond"/>
          <w:sz w:val="28"/>
          <w:szCs w:val="28"/>
        </w:rPr>
        <w:lastRenderedPageBreak/>
        <w:t>π</w:t>
      </w:r>
      <w:r w:rsidR="007A3D5D">
        <w:rPr>
          <w:rFonts w:ascii="Garamond" w:hAnsi="Garamond"/>
          <w:sz w:val="28"/>
          <w:szCs w:val="28"/>
        </w:rPr>
        <w:t>εριμένει για έναν ολόκληρο μήνα</w:t>
      </w:r>
      <w:r>
        <w:rPr>
          <w:rFonts w:ascii="Garamond" w:hAnsi="Garamond"/>
          <w:sz w:val="28"/>
          <w:szCs w:val="28"/>
        </w:rPr>
        <w:t xml:space="preserve"> </w:t>
      </w:r>
      <w:r w:rsidR="007A3D5D">
        <w:rPr>
          <w:rFonts w:ascii="Garamond" w:hAnsi="Garamond"/>
          <w:sz w:val="28"/>
          <w:szCs w:val="28"/>
        </w:rPr>
        <w:t>–</w:t>
      </w:r>
      <w:r>
        <w:rPr>
          <w:rFonts w:ascii="Garamond" w:hAnsi="Garamond"/>
          <w:sz w:val="28"/>
          <w:szCs w:val="28"/>
        </w:rPr>
        <w:t>τον μήνα της άδειάς του</w:t>
      </w:r>
      <w:r w:rsidR="007A3D5D">
        <w:rPr>
          <w:rFonts w:ascii="Garamond" w:hAnsi="Garamond"/>
          <w:sz w:val="28"/>
          <w:szCs w:val="28"/>
        </w:rPr>
        <w:t>–</w:t>
      </w:r>
      <w:r>
        <w:rPr>
          <w:rFonts w:ascii="Garamond" w:hAnsi="Garamond"/>
          <w:sz w:val="28"/>
          <w:szCs w:val="28"/>
        </w:rPr>
        <w:t xml:space="preserve"> σε ένα πεζοδρόμιο κάτω από το σπίτι της, μέχρι να περάσει εκείνη. </w:t>
      </w:r>
    </w:p>
    <w:p w:rsidR="00CA7991" w:rsidRDefault="008361B1" w:rsidP="00CA7991">
      <w:pPr>
        <w:pStyle w:val="-HTML"/>
        <w:tabs>
          <w:tab w:val="clear" w:pos="916"/>
        </w:tabs>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Το έργο ξεκινάει και καταλήγει στο ίδιο σημείο: στο φιλί, ένα φιλί που δίνει το θ</w:t>
      </w:r>
      <w:r w:rsidR="0058104E">
        <w:rPr>
          <w:rFonts w:ascii="Garamond" w:hAnsi="Garamond"/>
          <w:sz w:val="28"/>
          <w:szCs w:val="28"/>
        </w:rPr>
        <w:t>ύμα στη γυναίκα που τον παρασύρει</w:t>
      </w:r>
      <w:r w:rsidR="00105014">
        <w:rPr>
          <w:rFonts w:ascii="Garamond" w:hAnsi="Garamond"/>
          <w:sz w:val="28"/>
          <w:szCs w:val="28"/>
        </w:rPr>
        <w:t>. Το φιλί όμως</w:t>
      </w:r>
      <w:r w:rsidR="00CA7991">
        <w:rPr>
          <w:rFonts w:ascii="Garamond" w:hAnsi="Garamond"/>
          <w:sz w:val="28"/>
          <w:szCs w:val="28"/>
        </w:rPr>
        <w:t xml:space="preserve"> αυτό δεν είναι ένα απλό φιλί. Συνοδεύεται από το μεγάλο χ</w:t>
      </w:r>
      <w:r w:rsidR="007A3D5D">
        <w:rPr>
          <w:rFonts w:ascii="Garamond" w:hAnsi="Garamond"/>
          <w:sz w:val="28"/>
          <w:szCs w:val="28"/>
        </w:rPr>
        <w:t>ρηματικό ποσό των 150.000 λιρών</w:t>
      </w:r>
      <w:r w:rsidR="00CA7991">
        <w:rPr>
          <w:rFonts w:ascii="Garamond" w:hAnsi="Garamond"/>
          <w:sz w:val="28"/>
          <w:szCs w:val="28"/>
        </w:rPr>
        <w:t xml:space="preserve"> που ο ήρωας ζητά ως αντάλλαγμα από την οικογένεια της Γκράτσια προκειμένου να αποσύρει τη μήνυση. Η οικογένεια, κυρίως ο σύζυγος και ο πατέρας που, κατά τα άλλα, είναι αυστηρής ηθικής</w:t>
      </w:r>
      <w:r w:rsidR="0058104E">
        <w:rPr>
          <w:rFonts w:ascii="Garamond" w:hAnsi="Garamond"/>
          <w:sz w:val="28"/>
          <w:szCs w:val="28"/>
        </w:rPr>
        <w:t>,</w:t>
      </w:r>
      <w:r w:rsidR="00CA7991">
        <w:rPr>
          <w:rFonts w:ascii="Garamond" w:hAnsi="Garamond"/>
          <w:sz w:val="28"/>
          <w:szCs w:val="28"/>
        </w:rPr>
        <w:t xml:space="preserve"> </w:t>
      </w:r>
      <w:r w:rsidR="007A3D5D">
        <w:rPr>
          <w:rFonts w:ascii="Garamond" w:hAnsi="Garamond"/>
          <w:sz w:val="28"/>
          <w:szCs w:val="28"/>
        </w:rPr>
        <w:t>συμφωνεί με το να δοθεί το φιλί</w:t>
      </w:r>
      <w:r w:rsidR="00CA7991">
        <w:rPr>
          <w:rFonts w:ascii="Garamond" w:hAnsi="Garamond"/>
          <w:sz w:val="28"/>
          <w:szCs w:val="28"/>
        </w:rPr>
        <w:t xml:space="preserve"> εφόσον μπορεί να γίνει απλά και διεκπεραιωτικά και ταυτόχρονα θα λύσει πολλά οικονομικά τους προβλήματα. Το θύμα λοιπόν, δέχεται να αποσύρει τη μήνυση και να παραιτηθεί από κάθε αξίωση για αποζημίωση, υπό τον όρο να την φιλήσει. Η εκπλήρωση του όρου που γίνεται σύμφωνα με όσα ορίζει η πολιτική δικονομία</w:t>
      </w:r>
      <w:r w:rsidR="0058104E">
        <w:rPr>
          <w:rFonts w:ascii="Garamond" w:hAnsi="Garamond"/>
          <w:sz w:val="28"/>
          <w:szCs w:val="28"/>
        </w:rPr>
        <w:t>,</w:t>
      </w:r>
      <w:r w:rsidR="00CA7991">
        <w:rPr>
          <w:rFonts w:ascii="Garamond" w:hAnsi="Garamond"/>
          <w:sz w:val="28"/>
          <w:szCs w:val="28"/>
        </w:rPr>
        <w:t xml:space="preserve"> δίνει την ευκαιρία στον συγγραφέα να σατιρίσει την κατά συνθήκην ηθική και την ευκολία με την οποία ο κάθε ένας την παραβιάζει ή την παραβλέπει όταν είναι για το συμφέρον του. Η θέση του συζύγου και του πατέρα εξεγείρουν τον εγωισμό και την ηθική της Γκράτσια, η οποία τελικά οδηγείται στα άκρα. Προκειμένου να δείξει στην οικογένειά της την άδικη στάση της, πέφτει στην αγκαλιά του άντρα που αληθινά την αγαπάει, δηλαδή στο θύμα. Το φιλί έχει υποχρεωτική διάρκεια 30 δευτερολέπτων και λαμβάνει χώρα στο οδοντιατρείο του άντρα της.</w:t>
      </w:r>
      <w:r>
        <w:rPr>
          <w:rFonts w:ascii="Garamond" w:hAnsi="Garamond"/>
          <w:sz w:val="28"/>
          <w:szCs w:val="28"/>
        </w:rPr>
        <w:t xml:space="preserve"> </w:t>
      </w:r>
      <w:r w:rsidR="00CA7991">
        <w:rPr>
          <w:rFonts w:ascii="Garamond" w:hAnsi="Garamond"/>
          <w:sz w:val="28"/>
          <w:szCs w:val="28"/>
        </w:rPr>
        <w:t xml:space="preserve">Στο παιχνίδι </w:t>
      </w:r>
      <w:r w:rsidR="007A3D5D">
        <w:rPr>
          <w:rFonts w:ascii="Garamond" w:hAnsi="Garamond"/>
          <w:sz w:val="28"/>
          <w:szCs w:val="28"/>
        </w:rPr>
        <w:t>συμμετέχει η κουτσομπόλα αδερφή</w:t>
      </w:r>
      <w:r w:rsidR="00CA7991">
        <w:rPr>
          <w:rFonts w:ascii="Garamond" w:hAnsi="Garamond"/>
          <w:sz w:val="28"/>
          <w:szCs w:val="28"/>
        </w:rPr>
        <w:t xml:space="preserve"> που αποτελεί μια κωμικ</w:t>
      </w:r>
      <w:r w:rsidR="0058104E">
        <w:rPr>
          <w:rFonts w:ascii="Garamond" w:hAnsi="Garamond"/>
          <w:sz w:val="28"/>
          <w:szCs w:val="28"/>
        </w:rPr>
        <w:t>ή φιγούρα, αλλά και οι θείοι</w:t>
      </w:r>
      <w:r w:rsidR="00CA7991">
        <w:rPr>
          <w:rFonts w:ascii="Garamond" w:hAnsi="Garamond"/>
          <w:sz w:val="28"/>
          <w:szCs w:val="28"/>
        </w:rPr>
        <w:t xml:space="preserve"> που έρχονται από το χωριό στη Ρώμη για να επισκεφθούν τα αξιοθέατα της πόλης.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 έργο είναι πλήρες σε αστείες εικόνες και ο ρυθμός τους είναι ταχύτατος. Ο κάθε χαρακτήρας έχει τα δικά του παράλογα χαρακτηριστικά μέσα στη συμβατότητά τ</w:t>
      </w:r>
      <w:r w:rsidR="00105014">
        <w:rPr>
          <w:rFonts w:ascii="Garamond" w:hAnsi="Garamond"/>
          <w:sz w:val="28"/>
          <w:szCs w:val="28"/>
        </w:rPr>
        <w:t>ου. Ο σ</w:t>
      </w:r>
      <w:r>
        <w:rPr>
          <w:rFonts w:ascii="Garamond" w:hAnsi="Garamond"/>
          <w:sz w:val="28"/>
          <w:szCs w:val="28"/>
        </w:rPr>
        <w:t xml:space="preserve">κοπός του </w:t>
      </w:r>
      <w:r>
        <w:rPr>
          <w:rFonts w:ascii="Garamond" w:hAnsi="Garamond"/>
          <w:sz w:val="28"/>
          <w:szCs w:val="28"/>
          <w:lang w:val="it-IT"/>
        </w:rPr>
        <w:t>Benedetti</w:t>
      </w:r>
      <w:r w:rsidRPr="00B536D2">
        <w:rPr>
          <w:rFonts w:ascii="Garamond" w:hAnsi="Garamond"/>
          <w:sz w:val="28"/>
          <w:szCs w:val="28"/>
        </w:rPr>
        <w:t xml:space="preserve"> </w:t>
      </w:r>
      <w:r>
        <w:rPr>
          <w:rFonts w:ascii="Garamond" w:hAnsi="Garamond"/>
          <w:sz w:val="28"/>
          <w:szCs w:val="28"/>
        </w:rPr>
        <w:t>είναι να σατιρίσει τη σάπια ηθική της εποχής, αλλά και την αλλαγή της συμπεριφορά</w:t>
      </w:r>
      <w:r w:rsidR="0058104E">
        <w:rPr>
          <w:rFonts w:ascii="Garamond" w:hAnsi="Garamond"/>
          <w:sz w:val="28"/>
          <w:szCs w:val="28"/>
        </w:rPr>
        <w:t>ς</w:t>
      </w:r>
      <w:r>
        <w:rPr>
          <w:rFonts w:ascii="Garamond" w:hAnsi="Garamond"/>
          <w:sz w:val="28"/>
          <w:szCs w:val="28"/>
        </w:rPr>
        <w:t xml:space="preserve"> των ανθρώπων απέναντι στη δύναμη του χρήματος, το οποίο αποδεικνύεται ισχυρότερο του έρωτα και του θεσμού της οικογένειας.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Την </w:t>
      </w:r>
      <w:r w:rsidRPr="00E45F74">
        <w:rPr>
          <w:rFonts w:ascii="Garamond" w:hAnsi="Garamond"/>
          <w:sz w:val="28"/>
          <w:szCs w:val="28"/>
        </w:rPr>
        <w:t>11</w:t>
      </w:r>
      <w:r w:rsidRPr="00E45F74">
        <w:rPr>
          <w:rFonts w:ascii="Garamond" w:hAnsi="Garamond"/>
          <w:sz w:val="28"/>
          <w:szCs w:val="28"/>
          <w:vertAlign w:val="superscript"/>
        </w:rPr>
        <w:t>η</w:t>
      </w:r>
      <w:r w:rsidRPr="00E45F74">
        <w:rPr>
          <w:rFonts w:ascii="Garamond" w:hAnsi="Garamond"/>
          <w:sz w:val="28"/>
          <w:szCs w:val="28"/>
        </w:rPr>
        <w:t xml:space="preserve"> Φεβρουαρίου του 1935</w:t>
      </w:r>
      <w:r>
        <w:rPr>
          <w:rFonts w:ascii="Garamond" w:hAnsi="Garamond"/>
          <w:sz w:val="28"/>
          <w:szCs w:val="28"/>
        </w:rPr>
        <w:t xml:space="preserve"> το έργο παρουσιάζεται σε μετάφραση του Ιωάννη Τσαμαδού στο «Θέατρο Ρεξ» από τον θίασο της Μαρίκας Κοτοπούλη.</w:t>
      </w:r>
      <w:r>
        <w:rPr>
          <w:rStyle w:val="a7"/>
          <w:rFonts w:ascii="Garamond" w:hAnsi="Garamond"/>
          <w:sz w:val="28"/>
          <w:szCs w:val="28"/>
        </w:rPr>
        <w:footnoteReference w:id="1009"/>
      </w:r>
      <w:r w:rsidR="008361B1">
        <w:rPr>
          <w:rFonts w:ascii="Garamond" w:hAnsi="Garamond"/>
          <w:sz w:val="28"/>
          <w:szCs w:val="28"/>
        </w:rPr>
        <w:t xml:space="preserve"> </w:t>
      </w:r>
      <w:r>
        <w:rPr>
          <w:rFonts w:ascii="Garamond" w:hAnsi="Garamond"/>
          <w:sz w:val="28"/>
          <w:szCs w:val="28"/>
        </w:rPr>
        <w:t xml:space="preserve">Ο Άλκης Θρύλος διατυπώνει </w:t>
      </w:r>
      <w:r w:rsidR="007A3D5D">
        <w:rPr>
          <w:rFonts w:ascii="Garamond" w:hAnsi="Garamond"/>
          <w:sz w:val="28"/>
          <w:szCs w:val="28"/>
        </w:rPr>
        <w:t xml:space="preserve">με τον ρεαλισμό που τον χαρακτηρίζει στην πένα του, </w:t>
      </w:r>
      <w:r>
        <w:rPr>
          <w:rFonts w:ascii="Garamond" w:hAnsi="Garamond"/>
          <w:sz w:val="28"/>
          <w:szCs w:val="28"/>
        </w:rPr>
        <w:t xml:space="preserve">ότι </w:t>
      </w:r>
      <w:r w:rsidR="007A3D5D">
        <w:rPr>
          <w:rFonts w:ascii="Garamond" w:hAnsi="Garamond"/>
          <w:sz w:val="28"/>
          <w:szCs w:val="28"/>
        </w:rPr>
        <w:t>ο θίασος της Κοτοπούλη κατορθώνει</w:t>
      </w:r>
      <w:r>
        <w:rPr>
          <w:rFonts w:ascii="Garamond" w:hAnsi="Garamond"/>
          <w:sz w:val="28"/>
          <w:szCs w:val="28"/>
        </w:rPr>
        <w:t xml:space="preserve"> μετά από πολλές αποτυχίες να προσφέρει μια ευχάριστη βραδιά, παρουσιάζοντας μια κωμωδία που δεν εμφανίζει τίποτα νέο, που δεν διεγείρει το πνεύμα, αλλά που έχει αρκετά διασκεδαστική υπόθεση στολισμένη με έξυπνα ευρήματα και με σπινθηροβόλους διαλόγους. Η κωμωδία έχει το προσόν ότι δεν υπερβαίνει τις δυνάμεις των ηθοποιών. Οι </w:t>
      </w:r>
      <w:r w:rsidR="007A3D5D">
        <w:rPr>
          <w:rFonts w:ascii="Garamond" w:hAnsi="Garamond"/>
          <w:sz w:val="28"/>
          <w:szCs w:val="28"/>
        </w:rPr>
        <w:t xml:space="preserve">περισσότεροι ηθοποιοί </w:t>
      </w:r>
      <w:r w:rsidR="00105014">
        <w:rPr>
          <w:rFonts w:ascii="Garamond" w:hAnsi="Garamond"/>
          <w:sz w:val="28"/>
          <w:szCs w:val="28"/>
        </w:rPr>
        <w:t xml:space="preserve">κρίθηκε ότι ερμήνευσαν </w:t>
      </w:r>
      <w:r>
        <w:rPr>
          <w:rFonts w:ascii="Garamond" w:hAnsi="Garamond"/>
          <w:sz w:val="28"/>
          <w:szCs w:val="28"/>
        </w:rPr>
        <w:t>τους ρόλους τους ευσυνείδητα</w:t>
      </w:r>
      <w:r w:rsidR="007A3D5D">
        <w:rPr>
          <w:rFonts w:ascii="Garamond" w:hAnsi="Garamond"/>
          <w:sz w:val="28"/>
          <w:szCs w:val="28"/>
        </w:rPr>
        <w:t>,</w:t>
      </w:r>
      <w:r w:rsidR="00105014">
        <w:rPr>
          <w:rFonts w:ascii="Garamond" w:hAnsi="Garamond"/>
          <w:sz w:val="28"/>
          <w:szCs w:val="28"/>
        </w:rPr>
        <w:t xml:space="preserve"> χωρίς παρατυπίες και μετέδωσαν</w:t>
      </w:r>
      <w:r>
        <w:rPr>
          <w:rFonts w:ascii="Garamond" w:hAnsi="Garamond"/>
          <w:sz w:val="28"/>
          <w:szCs w:val="28"/>
        </w:rPr>
        <w:t xml:space="preserve"> με </w:t>
      </w:r>
      <w:r w:rsidR="002178E4">
        <w:rPr>
          <w:rFonts w:ascii="Garamond" w:hAnsi="Garamond"/>
          <w:sz w:val="28"/>
          <w:szCs w:val="28"/>
        </w:rPr>
        <w:t xml:space="preserve">αρμονία </w:t>
      </w:r>
      <w:r w:rsidR="002178E4">
        <w:rPr>
          <w:rFonts w:ascii="Garamond" w:hAnsi="Garamond"/>
          <w:sz w:val="28"/>
          <w:szCs w:val="28"/>
        </w:rPr>
        <w:lastRenderedPageBreak/>
        <w:t>την εύθυμη διάθεση. Η Κοτοπούλη και ο</w:t>
      </w:r>
      <w:r>
        <w:rPr>
          <w:rFonts w:ascii="Garamond" w:hAnsi="Garamond"/>
          <w:sz w:val="28"/>
          <w:szCs w:val="28"/>
        </w:rPr>
        <w:t xml:space="preserve"> Παππάς</w:t>
      </w:r>
      <w:r w:rsidR="00105014">
        <w:rPr>
          <w:rFonts w:ascii="Garamond" w:hAnsi="Garamond"/>
          <w:sz w:val="28"/>
          <w:szCs w:val="28"/>
        </w:rPr>
        <w:t xml:space="preserve"> ξαναβρήκαν</w:t>
      </w:r>
      <w:r w:rsidR="002178E4">
        <w:rPr>
          <w:rFonts w:ascii="Garamond" w:hAnsi="Garamond"/>
          <w:sz w:val="28"/>
          <w:szCs w:val="28"/>
        </w:rPr>
        <w:t xml:space="preserve"> τον εαυτό τους. Ο</w:t>
      </w:r>
      <w:r w:rsidR="00105014">
        <w:rPr>
          <w:rFonts w:ascii="Garamond" w:hAnsi="Garamond"/>
          <w:sz w:val="28"/>
          <w:szCs w:val="28"/>
        </w:rPr>
        <w:t xml:space="preserve"> Παππάς προπαντός είχε</w:t>
      </w:r>
      <w:r>
        <w:rPr>
          <w:rFonts w:ascii="Garamond" w:hAnsi="Garamond"/>
          <w:sz w:val="28"/>
          <w:szCs w:val="28"/>
        </w:rPr>
        <w:t xml:space="preserve"> έναν ρόλο σύμφωνο με την καλλιτεχνι</w:t>
      </w:r>
      <w:r w:rsidR="00105014">
        <w:rPr>
          <w:rFonts w:ascii="Garamond" w:hAnsi="Garamond"/>
          <w:sz w:val="28"/>
          <w:szCs w:val="28"/>
        </w:rPr>
        <w:t>κή του ιδιοσυγκρασία που απαιτούσε</w:t>
      </w:r>
      <w:r>
        <w:rPr>
          <w:rFonts w:ascii="Garamond" w:hAnsi="Garamond"/>
          <w:sz w:val="28"/>
          <w:szCs w:val="28"/>
        </w:rPr>
        <w:t xml:space="preserve"> ευγένεια, λεπτότητα και </w:t>
      </w:r>
      <w:r w:rsidR="00105014">
        <w:rPr>
          <w:rFonts w:ascii="Garamond" w:hAnsi="Garamond"/>
          <w:sz w:val="28"/>
          <w:szCs w:val="28"/>
        </w:rPr>
        <w:t>συγκρατημένη ειρωνεία. Μετέδωσε</w:t>
      </w:r>
      <w:r>
        <w:rPr>
          <w:rFonts w:ascii="Garamond" w:hAnsi="Garamond"/>
          <w:sz w:val="28"/>
          <w:szCs w:val="28"/>
        </w:rPr>
        <w:t xml:space="preserve"> την αισθητική συγκίνηση </w:t>
      </w:r>
      <w:r w:rsidR="007A3D5D">
        <w:rPr>
          <w:rFonts w:ascii="Garamond" w:hAnsi="Garamond"/>
          <w:sz w:val="28"/>
          <w:szCs w:val="28"/>
        </w:rPr>
        <w:t>όντας</w:t>
      </w:r>
      <w:r>
        <w:rPr>
          <w:rFonts w:ascii="Garamond" w:hAnsi="Garamond"/>
          <w:sz w:val="28"/>
          <w:szCs w:val="28"/>
        </w:rPr>
        <w:t xml:space="preserve"> έξοχος.</w:t>
      </w:r>
      <w:r>
        <w:rPr>
          <w:rStyle w:val="a7"/>
          <w:rFonts w:ascii="Garamond" w:hAnsi="Garamond"/>
          <w:sz w:val="28"/>
          <w:szCs w:val="28"/>
        </w:rPr>
        <w:footnoteReference w:id="1010"/>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w:t>
      </w:r>
      <w:r w:rsidR="0094064C">
        <w:rPr>
          <w:rFonts w:ascii="Garamond" w:hAnsi="Garamond"/>
          <w:sz w:val="28"/>
          <w:szCs w:val="28"/>
        </w:rPr>
        <w:t>ν Ιανουάριο του</w:t>
      </w:r>
      <w:r>
        <w:rPr>
          <w:rFonts w:ascii="Garamond" w:hAnsi="Garamond"/>
          <w:sz w:val="28"/>
          <w:szCs w:val="28"/>
        </w:rPr>
        <w:t xml:space="preserve"> 1938 η Μ. Κοτοπούλη επιλέγει και πάλι το έργο για το θέατρό της. Τον ρόλο της Γκρ</w:t>
      </w:r>
      <w:r w:rsidR="00A379C1">
        <w:rPr>
          <w:rFonts w:ascii="Garamond" w:hAnsi="Garamond"/>
          <w:sz w:val="28"/>
          <w:szCs w:val="28"/>
        </w:rPr>
        <w:t>άτσια, φυσικά, ερμηνεύει η ίδια και της Γερτρούδης η Μαίρη Αρώνη.</w:t>
      </w:r>
      <w:r>
        <w:rPr>
          <w:rStyle w:val="a7"/>
          <w:rFonts w:ascii="Garamond" w:hAnsi="Garamond"/>
          <w:sz w:val="28"/>
          <w:szCs w:val="28"/>
        </w:rPr>
        <w:footnoteReference w:id="1011"/>
      </w:r>
      <w:r>
        <w:rPr>
          <w:rFonts w:ascii="Garamond" w:hAnsi="Garamond"/>
          <w:sz w:val="28"/>
          <w:szCs w:val="28"/>
        </w:rPr>
        <w:t xml:space="preserve"> Το ίδιο έτος η Κοτοπούλη με τον θίασό της πηγαίνουν το έργο σε περιοδεία.</w:t>
      </w:r>
      <w:r>
        <w:rPr>
          <w:rStyle w:val="a7"/>
          <w:rFonts w:ascii="Garamond" w:hAnsi="Garamond"/>
          <w:sz w:val="28"/>
          <w:szCs w:val="28"/>
        </w:rPr>
        <w:footnoteReference w:id="1012"/>
      </w:r>
      <w:r>
        <w:rPr>
          <w:rFonts w:ascii="Garamond" w:hAnsi="Garamond"/>
          <w:sz w:val="28"/>
          <w:szCs w:val="28"/>
        </w:rPr>
        <w:t xml:space="preserve"> Την 5</w:t>
      </w:r>
      <w:r w:rsidRPr="005820E8">
        <w:rPr>
          <w:rFonts w:ascii="Garamond" w:hAnsi="Garamond"/>
          <w:sz w:val="28"/>
          <w:szCs w:val="28"/>
          <w:vertAlign w:val="superscript"/>
        </w:rPr>
        <w:t>η</w:t>
      </w:r>
      <w:r>
        <w:rPr>
          <w:rFonts w:ascii="Garamond" w:hAnsi="Garamond"/>
          <w:sz w:val="28"/>
          <w:szCs w:val="28"/>
        </w:rPr>
        <w:t xml:space="preserve"> Φεβρουαρίου βρίσκουμε αναγγελία της πρεμιέρας στο περιοδικό </w:t>
      </w:r>
      <w:r w:rsidRPr="005820E8">
        <w:rPr>
          <w:rFonts w:ascii="Garamond" w:hAnsi="Garamond"/>
          <w:i/>
          <w:sz w:val="28"/>
          <w:szCs w:val="28"/>
        </w:rPr>
        <w:t>Νεοελληνικά Γράμματα</w:t>
      </w:r>
      <w:r>
        <w:rPr>
          <w:rFonts w:ascii="Garamond" w:hAnsi="Garamond"/>
          <w:sz w:val="28"/>
          <w:szCs w:val="28"/>
        </w:rPr>
        <w:t>.</w:t>
      </w:r>
      <w:r>
        <w:rPr>
          <w:rStyle w:val="a7"/>
          <w:rFonts w:ascii="Garamond" w:hAnsi="Garamond"/>
          <w:sz w:val="28"/>
          <w:szCs w:val="28"/>
        </w:rPr>
        <w:footnoteReference w:id="1013"/>
      </w:r>
    </w:p>
    <w:p w:rsidR="00123E2A"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Τον Φεβρουάριο </w:t>
      </w:r>
      <w:r w:rsidR="0058104E">
        <w:rPr>
          <w:rFonts w:ascii="Garamond" w:hAnsi="Garamond"/>
          <w:sz w:val="28"/>
          <w:szCs w:val="28"/>
        </w:rPr>
        <w:t xml:space="preserve">του 1938 </w:t>
      </w:r>
      <w:r w:rsidR="00A379C1">
        <w:rPr>
          <w:rFonts w:ascii="Garamond" w:hAnsi="Garamond"/>
          <w:sz w:val="28"/>
          <w:szCs w:val="28"/>
        </w:rPr>
        <w:t>δημοσιεύεται</w:t>
      </w:r>
      <w:r w:rsidR="007A3D5D">
        <w:rPr>
          <w:rFonts w:ascii="Garamond" w:hAnsi="Garamond"/>
          <w:sz w:val="28"/>
          <w:szCs w:val="28"/>
        </w:rPr>
        <w:t xml:space="preserve"> κριτική για τη συγκεκριμένη</w:t>
      </w:r>
      <w:r>
        <w:rPr>
          <w:rFonts w:ascii="Garamond" w:hAnsi="Garamond"/>
          <w:sz w:val="28"/>
          <w:szCs w:val="28"/>
        </w:rPr>
        <w:t xml:space="preserve"> παράσταση της. Σύμφωνα με τον αρθρογράφο το έργο είναι πρωτότυπο, φρέσκο, χαριτωμένο και, μάλλον, φάρσα. Επίσης διαθέτει μπρίο, ζωή και πνευματώδει</w:t>
      </w:r>
      <w:r w:rsidR="00A379C1">
        <w:rPr>
          <w:rFonts w:ascii="Garamond" w:hAnsi="Garamond"/>
          <w:sz w:val="28"/>
          <w:szCs w:val="28"/>
        </w:rPr>
        <w:t>ς διαλόγους. Ο Λογοθετίδης θεωρείται από τον κριτικό</w:t>
      </w:r>
      <w:r>
        <w:rPr>
          <w:rFonts w:ascii="Garamond" w:hAnsi="Garamond"/>
          <w:sz w:val="28"/>
          <w:szCs w:val="28"/>
        </w:rPr>
        <w:t xml:space="preserve"> εξαιρετικά μετρημένος, η Κοτοπούλη, παρά το γεγ</w:t>
      </w:r>
      <w:r w:rsidR="00A379C1">
        <w:rPr>
          <w:rFonts w:ascii="Garamond" w:hAnsi="Garamond"/>
          <w:sz w:val="28"/>
          <w:szCs w:val="28"/>
        </w:rPr>
        <w:t>ο</w:t>
      </w:r>
      <w:r w:rsidR="007A3D5D">
        <w:rPr>
          <w:rFonts w:ascii="Garamond" w:hAnsi="Garamond"/>
          <w:sz w:val="28"/>
          <w:szCs w:val="28"/>
        </w:rPr>
        <w:t>νός ότι ο ρόλος δεν της ταιριάζει</w:t>
      </w:r>
      <w:r w:rsidR="00A379C1">
        <w:rPr>
          <w:rFonts w:ascii="Garamond" w:hAnsi="Garamond"/>
          <w:sz w:val="28"/>
          <w:szCs w:val="28"/>
        </w:rPr>
        <w:t xml:space="preserve">, </w:t>
      </w:r>
      <w:r w:rsidR="00105014">
        <w:rPr>
          <w:rFonts w:ascii="Garamond" w:hAnsi="Garamond"/>
          <w:sz w:val="28"/>
          <w:szCs w:val="28"/>
        </w:rPr>
        <w:t xml:space="preserve">κρίνεται </w:t>
      </w:r>
      <w:r>
        <w:rPr>
          <w:rFonts w:ascii="Garamond" w:hAnsi="Garamond"/>
          <w:sz w:val="28"/>
          <w:szCs w:val="28"/>
        </w:rPr>
        <w:t>πολύ καλή, η Χαλκούση έκτακτη, ο Παππάς και οι υπόλοιποι καλά μελετημένοι. Παρ’ όλα αυτά</w:t>
      </w:r>
      <w:r w:rsidR="0094064C">
        <w:rPr>
          <w:rFonts w:ascii="Garamond" w:hAnsi="Garamond"/>
          <w:sz w:val="28"/>
          <w:szCs w:val="28"/>
        </w:rPr>
        <w:t>,</w:t>
      </w:r>
      <w:r>
        <w:rPr>
          <w:rFonts w:ascii="Garamond" w:hAnsi="Garamond"/>
          <w:sz w:val="28"/>
          <w:szCs w:val="28"/>
        </w:rPr>
        <w:t xml:space="preserve"> το έργο δεν σημειώνει εμπορική επιτυχία.</w:t>
      </w:r>
      <w:r>
        <w:rPr>
          <w:rStyle w:val="a7"/>
          <w:rFonts w:ascii="Garamond" w:hAnsi="Garamond"/>
          <w:sz w:val="28"/>
          <w:szCs w:val="28"/>
        </w:rPr>
        <w:footnoteReference w:id="1014"/>
      </w:r>
      <w:r w:rsidR="008361B1">
        <w:rPr>
          <w:rFonts w:ascii="Garamond" w:hAnsi="Garamond"/>
          <w:sz w:val="28"/>
          <w:szCs w:val="28"/>
        </w:rPr>
        <w:t xml:space="preserve"> </w:t>
      </w:r>
      <w:r w:rsidR="00123E2A">
        <w:rPr>
          <w:rFonts w:ascii="Garamond" w:hAnsi="Garamond"/>
          <w:sz w:val="28"/>
          <w:szCs w:val="28"/>
        </w:rPr>
        <w:t xml:space="preserve">Ο Λέων Κούκουλας </w:t>
      </w:r>
      <w:r w:rsidR="007C22FD">
        <w:rPr>
          <w:rFonts w:ascii="Garamond" w:hAnsi="Garamond"/>
          <w:sz w:val="28"/>
          <w:szCs w:val="28"/>
        </w:rPr>
        <w:t>επαινεί το ταλέντο των πρωταγωνιστών που αναδεικνύουν τους ρόλους τους.</w:t>
      </w:r>
      <w:r w:rsidR="007C22FD">
        <w:rPr>
          <w:rStyle w:val="a7"/>
          <w:rFonts w:ascii="Garamond" w:hAnsi="Garamond"/>
          <w:sz w:val="28"/>
          <w:szCs w:val="28"/>
        </w:rPr>
        <w:footnoteReference w:id="1015"/>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Κατά τα όψιμα χρόνια </w:t>
      </w:r>
      <w:r w:rsidR="00A379C1">
        <w:rPr>
          <w:rFonts w:ascii="Garamond" w:hAnsi="Garamond"/>
          <w:sz w:val="28"/>
          <w:szCs w:val="28"/>
        </w:rPr>
        <w:t xml:space="preserve">τα </w:t>
      </w:r>
      <w:r w:rsidR="00A379C1" w:rsidRPr="00A379C1">
        <w:rPr>
          <w:rFonts w:ascii="Garamond" w:hAnsi="Garamond"/>
          <w:i/>
          <w:sz w:val="28"/>
          <w:szCs w:val="28"/>
        </w:rPr>
        <w:t>Τριάντα δευτερόλεπτα έρωτα</w:t>
      </w:r>
      <w:r w:rsidR="00A379C1">
        <w:rPr>
          <w:rFonts w:ascii="Garamond" w:hAnsi="Garamond"/>
          <w:sz w:val="28"/>
          <w:szCs w:val="28"/>
        </w:rPr>
        <w:t xml:space="preserve"> παρουσιάζον</w:t>
      </w:r>
      <w:r>
        <w:rPr>
          <w:rFonts w:ascii="Garamond" w:hAnsi="Garamond"/>
          <w:sz w:val="28"/>
          <w:szCs w:val="28"/>
        </w:rPr>
        <w:t xml:space="preserve">ται την </w:t>
      </w:r>
      <w:r w:rsidRPr="00E93B49">
        <w:rPr>
          <w:rFonts w:ascii="Garamond" w:hAnsi="Garamond"/>
          <w:sz w:val="28"/>
          <w:szCs w:val="28"/>
        </w:rPr>
        <w:t>10</w:t>
      </w:r>
      <w:r w:rsidRPr="00E93B49">
        <w:rPr>
          <w:rFonts w:ascii="Garamond" w:hAnsi="Garamond"/>
          <w:sz w:val="28"/>
          <w:szCs w:val="28"/>
          <w:vertAlign w:val="superscript"/>
        </w:rPr>
        <w:t>η</w:t>
      </w:r>
      <w:r w:rsidRPr="00E93B49">
        <w:rPr>
          <w:rFonts w:ascii="Garamond" w:hAnsi="Garamond"/>
          <w:sz w:val="28"/>
          <w:szCs w:val="28"/>
        </w:rPr>
        <w:t xml:space="preserve"> Ιουνίου του 1960</w:t>
      </w:r>
      <w:r>
        <w:rPr>
          <w:rFonts w:ascii="Garamond" w:hAnsi="Garamond"/>
          <w:sz w:val="28"/>
          <w:szCs w:val="28"/>
        </w:rPr>
        <w:t xml:space="preserve"> στο «Θέατρο Κατερίνας», από τον Ελεύθερο Καλλιτεχνικό Οργανισμό, σε σκηνοθεσία Μάριου Πλωρίτη και σκηνικά του Γιώργου Ανεμογιάννη.</w:t>
      </w:r>
      <w:r>
        <w:rPr>
          <w:rStyle w:val="a7"/>
          <w:rFonts w:ascii="Garamond" w:hAnsi="Garamond"/>
          <w:sz w:val="28"/>
          <w:szCs w:val="28"/>
        </w:rPr>
        <w:footnoteReference w:id="1016"/>
      </w:r>
      <w:r>
        <w:rPr>
          <w:rFonts w:ascii="Garamond" w:hAnsi="Garamond"/>
          <w:sz w:val="28"/>
          <w:szCs w:val="28"/>
        </w:rPr>
        <w:t xml:space="preserve"> Η απόδοχή του</w:t>
      </w:r>
      <w:r w:rsidR="00A379C1">
        <w:rPr>
          <w:rFonts w:ascii="Garamond" w:hAnsi="Garamond"/>
          <w:sz w:val="28"/>
          <w:szCs w:val="28"/>
        </w:rPr>
        <w:t>ς</w:t>
      </w:r>
      <w:r>
        <w:rPr>
          <w:rFonts w:ascii="Garamond" w:hAnsi="Garamond"/>
          <w:sz w:val="28"/>
          <w:szCs w:val="28"/>
        </w:rPr>
        <w:t xml:space="preserve"> από το κοινό και τους κριτικούς είναι θερμή. Όλες οι κριτικές της εποχής περιέχουν επαινετικά σχόλια. Στις αναγγελίες</w:t>
      </w:r>
      <w:r>
        <w:rPr>
          <w:rStyle w:val="a7"/>
          <w:rFonts w:ascii="Garamond" w:hAnsi="Garamond"/>
          <w:sz w:val="28"/>
          <w:szCs w:val="28"/>
        </w:rPr>
        <w:footnoteReference w:id="1017"/>
      </w:r>
      <w:r>
        <w:rPr>
          <w:rFonts w:ascii="Garamond" w:hAnsi="Garamond"/>
          <w:sz w:val="28"/>
          <w:szCs w:val="28"/>
        </w:rPr>
        <w:t xml:space="preserve"> </w:t>
      </w:r>
      <w:r>
        <w:rPr>
          <w:rFonts w:ascii="Garamond" w:hAnsi="Garamond"/>
          <w:sz w:val="28"/>
          <w:szCs w:val="28"/>
        </w:rPr>
        <w:lastRenderedPageBreak/>
        <w:t>της πρεμιέρας του έργου που δημοσιεύονται στον Τύπο κατατίθενται στοιχεία και για τις γενικές δοκιμές του θιάσου. Αναφέρεται ότι τα σκηνικά ήταν από μέρες έτοιμα και ότι η τρίτη πράξη του έργου εκτυλίσσεται σε οδοντιατρείο το οποίο έχει εξοπλιστεί με τα τελευταίου τύπου μηχανήματα.</w:t>
      </w:r>
      <w:r>
        <w:rPr>
          <w:rStyle w:val="a7"/>
          <w:rFonts w:ascii="Garamond" w:hAnsi="Garamond"/>
          <w:sz w:val="28"/>
          <w:szCs w:val="28"/>
        </w:rPr>
        <w:footnoteReference w:id="1018"/>
      </w:r>
      <w:r>
        <w:rPr>
          <w:rFonts w:ascii="Garamond" w:hAnsi="Garamond"/>
          <w:sz w:val="28"/>
          <w:szCs w:val="28"/>
        </w:rPr>
        <w:t xml:space="preserve"> Την 11η Ιουνίου διαβάζουμε ότι η πρεμιέρα δόθηκε με εξαιρετική επιτυχία και ότι το κοινό χειροκρότησε ενθουσιωδώς την Κατερίνα και τους άλλους συντελεστές.</w:t>
      </w:r>
      <w:r>
        <w:rPr>
          <w:rStyle w:val="a7"/>
          <w:rFonts w:ascii="Garamond" w:hAnsi="Garamond"/>
          <w:sz w:val="28"/>
          <w:szCs w:val="28"/>
        </w:rPr>
        <w:footnoteReference w:id="1019"/>
      </w:r>
      <w:r w:rsidR="00C0171C">
        <w:rPr>
          <w:rFonts w:ascii="Garamond" w:hAnsi="Garamond"/>
          <w:sz w:val="28"/>
          <w:szCs w:val="28"/>
        </w:rPr>
        <w:t xml:space="preserve"> Οι παραστάσεις διήρκεσαν</w:t>
      </w:r>
      <w:r>
        <w:rPr>
          <w:rFonts w:ascii="Garamond" w:hAnsi="Garamond"/>
          <w:sz w:val="28"/>
          <w:szCs w:val="28"/>
        </w:rPr>
        <w:t xml:space="preserve"> μέχρι την 4</w:t>
      </w:r>
      <w:r w:rsidRPr="004D2247">
        <w:rPr>
          <w:rFonts w:ascii="Garamond" w:hAnsi="Garamond"/>
          <w:sz w:val="28"/>
          <w:szCs w:val="28"/>
          <w:vertAlign w:val="superscript"/>
        </w:rPr>
        <w:t>η</w:t>
      </w:r>
      <w:r>
        <w:rPr>
          <w:rFonts w:ascii="Garamond" w:hAnsi="Garamond"/>
          <w:sz w:val="28"/>
          <w:szCs w:val="28"/>
        </w:rPr>
        <w:t xml:space="preserve"> Σεπτεμβρίου του 1960.</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Λίγες μέρες αργότερα ο Κλέων Παράσχος γράφει στοιχεία για τη ζωή και το έργο του συγγραφέα, με αφορμή την παράσταση της Κατερίνας.</w:t>
      </w:r>
      <w:r w:rsidR="00FC5F0B">
        <w:rPr>
          <w:rStyle w:val="a7"/>
          <w:rFonts w:ascii="Garamond" w:hAnsi="Garamond"/>
          <w:sz w:val="28"/>
          <w:szCs w:val="28"/>
        </w:rPr>
        <w:footnoteReference w:id="1020"/>
      </w:r>
      <w:r>
        <w:rPr>
          <w:rFonts w:ascii="Garamond" w:hAnsi="Garamond"/>
          <w:sz w:val="28"/>
          <w:szCs w:val="28"/>
        </w:rPr>
        <w:t xml:space="preserve"> Η Κατερίνα εγκαινιάζει τη θερινή θεατρική περίοδο με τα </w:t>
      </w:r>
      <w:r w:rsidRPr="002E5449">
        <w:rPr>
          <w:rFonts w:ascii="Garamond" w:hAnsi="Garamond"/>
          <w:i/>
          <w:sz w:val="28"/>
          <w:szCs w:val="28"/>
        </w:rPr>
        <w:t>30´´ έρωτα</w:t>
      </w:r>
      <w:r>
        <w:rPr>
          <w:rFonts w:ascii="Garamond" w:hAnsi="Garamond"/>
          <w:sz w:val="28"/>
          <w:szCs w:val="28"/>
        </w:rPr>
        <w:t>. Η γνώμη του κριτικού είναι ότι το έργο είναι πολύ γουστόζικο και διατυπώνει τη βεβαιότητα ότι η παράσταση θα σημειώσει επιτυχία. Όμως το θέμα δεν παρουσιάζει καμία πρωτοτυπία και είναι γραμμένο κατ’ απομίμηση των έργων του είδους του. Η μοναδική πρωτοτυπία του έργου είναι το εύρημα του συγγραφέα και</w:t>
      </w:r>
      <w:r w:rsidR="0094064C">
        <w:rPr>
          <w:rFonts w:ascii="Garamond" w:hAnsi="Garamond"/>
          <w:sz w:val="28"/>
          <w:szCs w:val="28"/>
        </w:rPr>
        <w:t>,</w:t>
      </w:r>
      <w:r>
        <w:rPr>
          <w:rFonts w:ascii="Garamond" w:hAnsi="Garamond"/>
          <w:sz w:val="28"/>
          <w:szCs w:val="28"/>
        </w:rPr>
        <w:t xml:space="preserve"> κατ’ επέκταση</w:t>
      </w:r>
      <w:r w:rsidR="0094064C">
        <w:rPr>
          <w:rFonts w:ascii="Garamond" w:hAnsi="Garamond"/>
          <w:sz w:val="28"/>
          <w:szCs w:val="28"/>
        </w:rPr>
        <w:t>,</w:t>
      </w:r>
      <w:r>
        <w:rPr>
          <w:rFonts w:ascii="Garamond" w:hAnsi="Garamond"/>
          <w:sz w:val="28"/>
          <w:szCs w:val="28"/>
        </w:rPr>
        <w:t xml:space="preserve"> του ήρωα να αποσπάσει το ποθητό φιλί διαρκείας τριάντα δευτερολέπτων από την αγαπημένη του. Γύρω από αυτό το φιλί πλέκονται οι δύο αξιόλογες πράξεις του έργου. Ο </w:t>
      </w:r>
      <w:r>
        <w:rPr>
          <w:rFonts w:ascii="Garamond" w:hAnsi="Garamond"/>
          <w:sz w:val="28"/>
          <w:szCs w:val="28"/>
          <w:lang w:val="it-IT"/>
        </w:rPr>
        <w:t>Benedetti</w:t>
      </w:r>
      <w:r w:rsidR="00C0171C">
        <w:rPr>
          <w:rFonts w:ascii="Garamond" w:hAnsi="Garamond"/>
          <w:sz w:val="28"/>
          <w:szCs w:val="28"/>
        </w:rPr>
        <w:t>, σύμφωνα με τον γράφοντα,</w:t>
      </w:r>
      <w:r w:rsidRPr="00931EA0">
        <w:rPr>
          <w:rFonts w:ascii="Garamond" w:hAnsi="Garamond"/>
          <w:sz w:val="28"/>
          <w:szCs w:val="28"/>
        </w:rPr>
        <w:t xml:space="preserve"> </w:t>
      </w:r>
      <w:r>
        <w:rPr>
          <w:rFonts w:ascii="Garamond" w:hAnsi="Garamond"/>
          <w:sz w:val="28"/>
          <w:szCs w:val="28"/>
        </w:rPr>
        <w:t xml:space="preserve">την έξυπνη και χαριτωμένη αυτή επινόηση εκμεταλλεύεται με ψυχολογική τέχνη και θεατρικότητα. Η υπόθεση </w:t>
      </w:r>
      <w:r w:rsidR="00C0171C">
        <w:rPr>
          <w:rFonts w:ascii="Garamond" w:hAnsi="Garamond"/>
          <w:sz w:val="28"/>
          <w:szCs w:val="28"/>
        </w:rPr>
        <w:t xml:space="preserve">κρίνεται </w:t>
      </w:r>
      <w:r>
        <w:rPr>
          <w:rFonts w:ascii="Garamond" w:hAnsi="Garamond"/>
          <w:sz w:val="28"/>
          <w:szCs w:val="28"/>
        </w:rPr>
        <w:t>ελκυστική και πικάντικη, ο διάλογος σπαρμένος με χαριτωμένα ευφυολογήματα και τα πρόσωπα σκιτσαρισμένα με κωμικές πινελιές και ανάλαφρη σάτιρα. Η δεύτερη πράξη κάνει την κωμ</w:t>
      </w:r>
      <w:r w:rsidR="002178E4">
        <w:rPr>
          <w:rFonts w:ascii="Garamond" w:hAnsi="Garamond"/>
          <w:sz w:val="28"/>
          <w:szCs w:val="28"/>
        </w:rPr>
        <w:t>ωδία ακόμα πιο απολαυστική. Ο</w:t>
      </w:r>
      <w:r w:rsidR="00955DF9">
        <w:rPr>
          <w:rFonts w:ascii="Garamond" w:hAnsi="Garamond"/>
          <w:sz w:val="28"/>
          <w:szCs w:val="28"/>
        </w:rPr>
        <w:t xml:space="preserve"> Πλωρίτης</w:t>
      </w:r>
      <w:r w:rsidR="00DA3F57">
        <w:rPr>
          <w:rFonts w:ascii="Garamond" w:hAnsi="Garamond"/>
          <w:sz w:val="28"/>
          <w:szCs w:val="28"/>
        </w:rPr>
        <w:t xml:space="preserve"> </w:t>
      </w:r>
      <w:r w:rsidR="00C0171C">
        <w:rPr>
          <w:rFonts w:ascii="Garamond" w:hAnsi="Garamond"/>
          <w:sz w:val="28"/>
          <w:szCs w:val="28"/>
        </w:rPr>
        <w:t xml:space="preserve">έδειξε να </w:t>
      </w:r>
      <w:r w:rsidR="00DA3F57">
        <w:rPr>
          <w:rFonts w:ascii="Garamond" w:hAnsi="Garamond"/>
          <w:sz w:val="28"/>
          <w:szCs w:val="28"/>
        </w:rPr>
        <w:t>αναδεικνύει</w:t>
      </w:r>
      <w:r>
        <w:rPr>
          <w:rFonts w:ascii="Garamond" w:hAnsi="Garamond"/>
          <w:sz w:val="28"/>
          <w:szCs w:val="28"/>
        </w:rPr>
        <w:t xml:space="preserve"> όλες τις χάρες της. Οι ερμηνείες</w:t>
      </w:r>
      <w:r w:rsidR="00C0171C">
        <w:rPr>
          <w:rFonts w:ascii="Garamond" w:hAnsi="Garamond"/>
          <w:sz w:val="28"/>
          <w:szCs w:val="28"/>
        </w:rPr>
        <w:t xml:space="preserve"> θεωρήθηκαν επαρκείς</w:t>
      </w:r>
      <w:r w:rsidR="002178E4">
        <w:rPr>
          <w:rFonts w:ascii="Garamond" w:hAnsi="Garamond"/>
          <w:sz w:val="28"/>
          <w:szCs w:val="28"/>
        </w:rPr>
        <w:t>. Η Κατερίνα ως Γκράτσια και ο</w:t>
      </w:r>
      <w:r>
        <w:rPr>
          <w:rFonts w:ascii="Garamond" w:hAnsi="Garamond"/>
          <w:sz w:val="28"/>
          <w:szCs w:val="28"/>
        </w:rPr>
        <w:t xml:space="preserve"> Λάμπρος</w:t>
      </w:r>
      <w:r w:rsidR="00C0171C">
        <w:rPr>
          <w:rFonts w:ascii="Garamond" w:hAnsi="Garamond"/>
          <w:sz w:val="28"/>
          <w:szCs w:val="28"/>
        </w:rPr>
        <w:t xml:space="preserve"> Κωνσταντάρας ως Πέτρος έπαιξαν</w:t>
      </w:r>
      <w:r>
        <w:rPr>
          <w:rFonts w:ascii="Garamond" w:hAnsi="Garamond"/>
          <w:sz w:val="28"/>
          <w:szCs w:val="28"/>
        </w:rPr>
        <w:t xml:space="preserve"> εξαιρετικά τους ρόλους τους χωρίς κανένα χάσμα και με αδιάπτωτο μπρίο, όπως και οι υπόλοιποι ηθοπ</w:t>
      </w:r>
      <w:r w:rsidR="00DA3F57">
        <w:rPr>
          <w:rFonts w:ascii="Garamond" w:hAnsi="Garamond"/>
          <w:sz w:val="28"/>
          <w:szCs w:val="28"/>
        </w:rPr>
        <w:t>οιοί. Η μετάφραση της Ε. Γ. κρίνεται</w:t>
      </w:r>
      <w:r>
        <w:rPr>
          <w:rFonts w:ascii="Garamond" w:hAnsi="Garamond"/>
          <w:sz w:val="28"/>
          <w:szCs w:val="28"/>
        </w:rPr>
        <w:t xml:space="preserve"> πολύ επιτυχημένη και οι τρεις σκηνογραφίες του Γ. Ανεμογιάννη κομψότατες.</w:t>
      </w:r>
      <w:r>
        <w:rPr>
          <w:rStyle w:val="a7"/>
          <w:rFonts w:ascii="Garamond" w:hAnsi="Garamond"/>
          <w:sz w:val="28"/>
          <w:szCs w:val="28"/>
        </w:rPr>
        <w:footnoteReference w:id="1021"/>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Βάσος Βαρίκας γράφει ότι ο θίασος της Κατερίνας φιλοδοξεί να δώσει στο κοινό του δύο ευχάριστες ώρες με μια κωμωδία αρκετά διαφορετική από τις ελληνικές. Η άποψή του είναι ότι η υπόθεση της κωμωδίας είναι ισχνή, αλλά τα γεγονότα εξελίσσονται ομαλά.</w:t>
      </w:r>
      <w:r>
        <w:rPr>
          <w:rStyle w:val="a7"/>
          <w:rFonts w:ascii="Garamond" w:hAnsi="Garamond"/>
          <w:sz w:val="28"/>
          <w:szCs w:val="28"/>
        </w:rPr>
        <w:footnoteReference w:id="1022"/>
      </w:r>
      <w:r>
        <w:rPr>
          <w:rFonts w:ascii="Garamond" w:hAnsi="Garamond"/>
          <w:sz w:val="28"/>
          <w:szCs w:val="28"/>
        </w:rPr>
        <w:t xml:space="preserve"> </w:t>
      </w:r>
    </w:p>
    <w:p w:rsidR="00CA7991" w:rsidRDefault="00DA3F57" w:rsidP="00CA7991">
      <w:pPr>
        <w:pStyle w:val="-HTML"/>
        <w:tabs>
          <w:tab w:val="clear" w:pos="916"/>
        </w:tabs>
        <w:jc w:val="both"/>
        <w:rPr>
          <w:rFonts w:ascii="Garamond" w:hAnsi="Garamond"/>
          <w:sz w:val="28"/>
          <w:szCs w:val="28"/>
        </w:rPr>
      </w:pPr>
      <w:r>
        <w:rPr>
          <w:rFonts w:ascii="Garamond" w:hAnsi="Garamond"/>
          <w:sz w:val="28"/>
          <w:szCs w:val="28"/>
        </w:rPr>
        <w:lastRenderedPageBreak/>
        <w:t xml:space="preserve">  Ο Άγγελος Τερζάκης γράφει εγκωμιαστικά σχόλια για το έργο. Πιστεύει ότι</w:t>
      </w:r>
      <w:r w:rsidR="00CA7991">
        <w:rPr>
          <w:rFonts w:ascii="Garamond" w:hAnsi="Garamond"/>
          <w:sz w:val="28"/>
          <w:szCs w:val="28"/>
        </w:rPr>
        <w:t xml:space="preserve"> </w:t>
      </w:r>
      <w:r>
        <w:rPr>
          <w:rFonts w:ascii="Garamond" w:hAnsi="Garamond"/>
          <w:sz w:val="28"/>
          <w:szCs w:val="28"/>
        </w:rPr>
        <w:t xml:space="preserve">αν </w:t>
      </w:r>
      <w:r w:rsidR="00CA7991">
        <w:rPr>
          <w:rFonts w:ascii="Garamond" w:hAnsi="Garamond"/>
          <w:sz w:val="28"/>
          <w:szCs w:val="28"/>
        </w:rPr>
        <w:t xml:space="preserve">οι συγγραφείς που έγραφαν βουλεβάρτο είχαν τη φλέβα του </w:t>
      </w:r>
      <w:r w:rsidR="00CA7991">
        <w:rPr>
          <w:rFonts w:ascii="Garamond" w:hAnsi="Garamond"/>
          <w:sz w:val="28"/>
          <w:szCs w:val="28"/>
          <w:lang w:val="it-IT"/>
        </w:rPr>
        <w:t>Benedetti</w:t>
      </w:r>
      <w:r w:rsidR="00CA7991" w:rsidRPr="00047297">
        <w:rPr>
          <w:rFonts w:ascii="Garamond" w:hAnsi="Garamond"/>
          <w:sz w:val="28"/>
          <w:szCs w:val="28"/>
        </w:rPr>
        <w:t xml:space="preserve"> </w:t>
      </w:r>
      <w:r w:rsidR="00CA7991">
        <w:rPr>
          <w:rFonts w:ascii="Garamond" w:hAnsi="Garamond"/>
          <w:sz w:val="28"/>
          <w:szCs w:val="28"/>
        </w:rPr>
        <w:t xml:space="preserve">τότε η διάκριση ανάμεσα στο κακό και το καλό θέατρο δεν θα ήταν τόσο απόλυτη. Η γνώμη του είναι ότι το </w:t>
      </w:r>
      <w:r w:rsidR="00CA7991" w:rsidRPr="00047297">
        <w:rPr>
          <w:rFonts w:ascii="Garamond" w:hAnsi="Garamond"/>
          <w:i/>
          <w:sz w:val="28"/>
          <w:szCs w:val="28"/>
        </w:rPr>
        <w:t>Τριάντα δευτερόλεπτα έρωτα</w:t>
      </w:r>
      <w:r w:rsidR="00CA7991">
        <w:rPr>
          <w:rFonts w:ascii="Garamond" w:hAnsi="Garamond"/>
          <w:sz w:val="28"/>
          <w:szCs w:val="28"/>
        </w:rPr>
        <w:t xml:space="preserve"> ξεχωρίζει πρώτα απ’ όλα λόγω του οίστρου του. </w:t>
      </w:r>
      <w:r w:rsidR="00B34E45">
        <w:rPr>
          <w:rFonts w:ascii="Garamond" w:hAnsi="Garamond"/>
          <w:sz w:val="28"/>
          <w:szCs w:val="28"/>
        </w:rPr>
        <w:t>Ο προικισμένος συγγραφέας αρπάζει</w:t>
      </w:r>
      <w:r w:rsidR="00CA7991">
        <w:rPr>
          <w:rFonts w:ascii="Garamond" w:hAnsi="Garamond"/>
          <w:sz w:val="28"/>
          <w:szCs w:val="28"/>
        </w:rPr>
        <w:t xml:space="preserve"> στο</w:t>
      </w:r>
      <w:r w:rsidR="00B34E45">
        <w:rPr>
          <w:rFonts w:ascii="Garamond" w:hAnsi="Garamond"/>
          <w:sz w:val="28"/>
          <w:szCs w:val="28"/>
        </w:rPr>
        <w:t xml:space="preserve"> φτερό μια ιδέα και την αναπτύσσει</w:t>
      </w:r>
      <w:r w:rsidR="00CA7991">
        <w:rPr>
          <w:rFonts w:ascii="Garamond" w:hAnsi="Garamond"/>
          <w:sz w:val="28"/>
          <w:szCs w:val="28"/>
        </w:rPr>
        <w:t xml:space="preserve"> με νόημα, προσωπικό κέφι, θεατρική ευγλωττία και αποτελεσματικότητα. Σε αντίθεση με τα τρέχοντα έργα του βουλεβάρτου που βασίζονται στην ρουτινιερίστικη τεχνική και σε έναν συμβατικά πνευματώδη διάλογο και αποτελεσματικά κενό, η κωμωδία του </w:t>
      </w:r>
      <w:r w:rsidR="00CA7991">
        <w:rPr>
          <w:rFonts w:ascii="Garamond" w:hAnsi="Garamond"/>
          <w:sz w:val="28"/>
          <w:szCs w:val="28"/>
          <w:lang w:val="it-IT"/>
        </w:rPr>
        <w:t>Benedetti</w:t>
      </w:r>
      <w:r w:rsidR="00CA7991" w:rsidRPr="00047297">
        <w:rPr>
          <w:rFonts w:ascii="Garamond" w:hAnsi="Garamond"/>
          <w:sz w:val="28"/>
          <w:szCs w:val="28"/>
        </w:rPr>
        <w:t xml:space="preserve">, </w:t>
      </w:r>
      <w:r w:rsidR="00CA7991">
        <w:rPr>
          <w:rFonts w:ascii="Garamond" w:hAnsi="Garamond"/>
          <w:sz w:val="28"/>
          <w:szCs w:val="28"/>
        </w:rPr>
        <w:t xml:space="preserve">έχει φυσιογνωμία και σάρκα. Σκιτσάρει χαριτωμένους τύπους βάζοντάς τους σε ευφυέστατες καταστάσεις, πρωτότυπες και ακατανίκητα κωμικές. Δημιουργεί σχέσεις, μεταπτώσεις με ουσία, με αληθινά ανθρώπινα γνωρίσματα, αδυναμίες και αλήθειες. Και όλα γίνονται χωρίς προστυχιές, φτήνιες και άσεμνους υπαινιγμούς. Το χιούμορ αναβλύζει έμμεσο και αβίαστο. Επίσης το έργο </w:t>
      </w:r>
      <w:r w:rsidR="00C0171C">
        <w:rPr>
          <w:rFonts w:ascii="Garamond" w:hAnsi="Garamond"/>
          <w:sz w:val="28"/>
          <w:szCs w:val="28"/>
        </w:rPr>
        <w:t xml:space="preserve">κρίνεται ότι </w:t>
      </w:r>
      <w:r w:rsidR="00CA7991">
        <w:rPr>
          <w:rFonts w:ascii="Garamond" w:hAnsi="Garamond"/>
          <w:sz w:val="28"/>
          <w:szCs w:val="28"/>
        </w:rPr>
        <w:t>έχει και ένα είδος εθνικής ιδιοτυπίας. Δεν είναι αντιγραφή των γαλλικών έργων. Ο συγγραφέας έχει γνησιότητα, δεν είναι στυγνός επαγγελματίας.</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Άγγελος Τερζάκης εκτιμά τόσο τον </w:t>
      </w:r>
      <w:r>
        <w:rPr>
          <w:rFonts w:ascii="Garamond" w:hAnsi="Garamond"/>
          <w:sz w:val="28"/>
          <w:szCs w:val="28"/>
          <w:lang w:val="it-IT"/>
        </w:rPr>
        <w:t>Benedetti</w:t>
      </w:r>
      <w:r w:rsidRPr="00EF7D1F">
        <w:rPr>
          <w:rFonts w:ascii="Garamond" w:hAnsi="Garamond"/>
          <w:sz w:val="28"/>
          <w:szCs w:val="28"/>
        </w:rPr>
        <w:t xml:space="preserve"> </w:t>
      </w:r>
      <w:r w:rsidR="00B34E45">
        <w:rPr>
          <w:rFonts w:ascii="Garamond" w:hAnsi="Garamond"/>
          <w:sz w:val="28"/>
          <w:szCs w:val="28"/>
        </w:rPr>
        <w:t>και την πένα</w:t>
      </w:r>
      <w:r>
        <w:rPr>
          <w:rFonts w:ascii="Garamond" w:hAnsi="Garamond"/>
          <w:sz w:val="28"/>
          <w:szCs w:val="28"/>
        </w:rPr>
        <w:t xml:space="preserve"> του ώστε φθάνει στο σημείο να συγκρίνει τον </w:t>
      </w:r>
      <w:r w:rsidRPr="00EF7D1F">
        <w:rPr>
          <w:rFonts w:ascii="Garamond" w:hAnsi="Garamond"/>
          <w:i/>
          <w:sz w:val="28"/>
          <w:szCs w:val="28"/>
        </w:rPr>
        <w:t>Μανδραγόρα</w:t>
      </w:r>
      <w:r w:rsidR="0094064C">
        <w:rPr>
          <w:rFonts w:ascii="Garamond" w:hAnsi="Garamond"/>
          <w:sz w:val="28"/>
          <w:szCs w:val="28"/>
        </w:rPr>
        <w:t xml:space="preserve"> του Μακιαβέλι </w:t>
      </w:r>
      <w:r w:rsidR="00C0171C">
        <w:rPr>
          <w:rFonts w:ascii="Garamond" w:hAnsi="Garamond"/>
          <w:sz w:val="28"/>
          <w:szCs w:val="28"/>
        </w:rPr>
        <w:t>–</w:t>
      </w:r>
      <w:r w:rsidR="00B34E45">
        <w:rPr>
          <w:rFonts w:ascii="Garamond" w:hAnsi="Garamond"/>
          <w:sz w:val="28"/>
          <w:szCs w:val="28"/>
        </w:rPr>
        <w:t xml:space="preserve">που αποτελεί σταθμό για τα ιταλικά γράμματα και </w:t>
      </w:r>
      <w:r w:rsidR="00F246FE">
        <w:rPr>
          <w:rFonts w:ascii="Garamond" w:hAnsi="Garamond"/>
          <w:sz w:val="28"/>
          <w:szCs w:val="28"/>
        </w:rPr>
        <w:t>πρότυπο</w:t>
      </w:r>
      <w:r w:rsidR="00B34E45">
        <w:rPr>
          <w:rFonts w:ascii="Garamond" w:hAnsi="Garamond"/>
          <w:sz w:val="28"/>
          <w:szCs w:val="28"/>
        </w:rPr>
        <w:t xml:space="preserve"> γραφής</w:t>
      </w:r>
      <w:r w:rsidR="00C0171C">
        <w:rPr>
          <w:rFonts w:ascii="Garamond" w:hAnsi="Garamond"/>
          <w:sz w:val="28"/>
          <w:szCs w:val="28"/>
        </w:rPr>
        <w:t>–</w:t>
      </w:r>
      <w:r w:rsidR="00B34E45">
        <w:rPr>
          <w:rFonts w:ascii="Garamond" w:hAnsi="Garamond"/>
          <w:sz w:val="28"/>
          <w:szCs w:val="28"/>
        </w:rPr>
        <w:t xml:space="preserve"> </w:t>
      </w:r>
      <w:r w:rsidR="0094064C">
        <w:rPr>
          <w:rFonts w:ascii="Garamond" w:hAnsi="Garamond"/>
          <w:sz w:val="28"/>
          <w:szCs w:val="28"/>
        </w:rPr>
        <w:t>με το</w:t>
      </w:r>
      <w:r>
        <w:rPr>
          <w:rFonts w:ascii="Garamond" w:hAnsi="Garamond"/>
          <w:sz w:val="28"/>
          <w:szCs w:val="28"/>
        </w:rPr>
        <w:t xml:space="preserve"> </w:t>
      </w:r>
      <w:r w:rsidRPr="00047297">
        <w:rPr>
          <w:rFonts w:ascii="Garamond" w:hAnsi="Garamond"/>
          <w:i/>
          <w:sz w:val="28"/>
          <w:szCs w:val="28"/>
        </w:rPr>
        <w:t>Τριάντα δευτερόλεπτα έρωτα</w:t>
      </w:r>
      <w:r>
        <w:rPr>
          <w:rFonts w:ascii="Garamond" w:hAnsi="Garamond"/>
          <w:sz w:val="28"/>
          <w:szCs w:val="28"/>
        </w:rPr>
        <w:t xml:space="preserve">. </w:t>
      </w:r>
      <w:r w:rsidRPr="003D437C">
        <w:rPr>
          <w:rFonts w:ascii="Garamond" w:hAnsi="Garamond"/>
          <w:sz w:val="28"/>
          <w:szCs w:val="28"/>
        </w:rPr>
        <w:t>Αναφέρει</w:t>
      </w:r>
      <w:r>
        <w:rPr>
          <w:rFonts w:ascii="Garamond" w:hAnsi="Garamond"/>
          <w:sz w:val="28"/>
          <w:szCs w:val="28"/>
        </w:rPr>
        <w:t xml:space="preserve"> συγκεκριμένα ότι τα δύο έργα διαπνέονται από την ίδια σατυρική διάθεση. Στον </w:t>
      </w:r>
      <w:r w:rsidRPr="00EF7D1F">
        <w:rPr>
          <w:rFonts w:ascii="Garamond" w:hAnsi="Garamond"/>
          <w:i/>
          <w:sz w:val="28"/>
          <w:szCs w:val="28"/>
        </w:rPr>
        <w:t>Μανδραγόρα</w:t>
      </w:r>
      <w:r>
        <w:rPr>
          <w:rFonts w:ascii="Garamond" w:hAnsi="Garamond"/>
          <w:sz w:val="28"/>
          <w:szCs w:val="28"/>
        </w:rPr>
        <w:t xml:space="preserve"> ένας άπιστος και μωρόπιστος σύζυγος δέχεται να στείλει τη γυναίκα του στην αγκαλιά του μελλοντικού της εραστή, με την ελπίδα ότι έτσι θα την κάνει γόνιμη. Τον βοηθούν οι συνασπισμένοι κάτω από την αιγίδα της ηθικής, η πεθερά του και ο παπάς της ενορίας. Στα </w:t>
      </w:r>
      <w:r w:rsidRPr="00EF7D1F">
        <w:rPr>
          <w:rFonts w:ascii="Garamond" w:hAnsi="Garamond"/>
          <w:i/>
          <w:sz w:val="28"/>
          <w:szCs w:val="28"/>
        </w:rPr>
        <w:t>30´´ έρωτα</w:t>
      </w:r>
      <w:r>
        <w:rPr>
          <w:rFonts w:ascii="Garamond" w:hAnsi="Garamond"/>
          <w:sz w:val="28"/>
          <w:szCs w:val="28"/>
        </w:rPr>
        <w:t xml:space="preserve"> μια ολόκληρη οικογένεια αυστηρών αρχών εξαναγκάζει την ηρωίδα να πέσει στην αγκαλιά ενός εραστή για να γλυτώσει από μια χρηματική αποζημίωση. Η αναλογία ανάμεσα στα δύο έργα είναι τόση ώστε τα </w:t>
      </w:r>
      <w:r w:rsidRPr="00EF7D1F">
        <w:rPr>
          <w:rFonts w:ascii="Garamond" w:hAnsi="Garamond"/>
          <w:i/>
          <w:sz w:val="28"/>
          <w:szCs w:val="28"/>
        </w:rPr>
        <w:t>30´´ έρωτα</w:t>
      </w:r>
      <w:r>
        <w:rPr>
          <w:rFonts w:ascii="Garamond" w:hAnsi="Garamond"/>
          <w:sz w:val="28"/>
          <w:szCs w:val="28"/>
        </w:rPr>
        <w:t xml:space="preserve">  να μην αποτελούν επανάληψη του </w:t>
      </w:r>
      <w:r w:rsidRPr="00EF7D1F">
        <w:rPr>
          <w:rFonts w:ascii="Garamond" w:hAnsi="Garamond"/>
          <w:i/>
          <w:sz w:val="28"/>
          <w:szCs w:val="28"/>
        </w:rPr>
        <w:t>Μανδραγόρα</w:t>
      </w:r>
      <w:r>
        <w:rPr>
          <w:rFonts w:ascii="Garamond" w:hAnsi="Garamond"/>
          <w:sz w:val="28"/>
          <w:szCs w:val="28"/>
        </w:rPr>
        <w:t>.</w:t>
      </w:r>
    </w:p>
    <w:p w:rsidR="00CA7991" w:rsidRDefault="003D437C" w:rsidP="00CA7991">
      <w:pPr>
        <w:pStyle w:val="-HTML"/>
        <w:tabs>
          <w:tab w:val="clear" w:pos="916"/>
        </w:tabs>
        <w:jc w:val="both"/>
        <w:rPr>
          <w:rFonts w:ascii="Garamond" w:hAnsi="Garamond"/>
          <w:sz w:val="28"/>
          <w:szCs w:val="28"/>
        </w:rPr>
      </w:pPr>
      <w:r>
        <w:rPr>
          <w:rFonts w:ascii="Garamond" w:hAnsi="Garamond"/>
          <w:sz w:val="28"/>
          <w:szCs w:val="28"/>
        </w:rPr>
        <w:t xml:space="preserve">  Ο Τερζάκης μένει ικανοποιημένος από το καλλιτεχνικό αποτέλεσμα της παράστασης που σύμφωνα με τη γνώμη του </w:t>
      </w:r>
      <w:r w:rsidR="00CA7991">
        <w:rPr>
          <w:rFonts w:ascii="Garamond" w:hAnsi="Garamond"/>
          <w:sz w:val="28"/>
          <w:szCs w:val="28"/>
        </w:rPr>
        <w:t xml:space="preserve">είναι αξιόλογη διότι προβάλλει όλες τις αρετές του έργου. Ο σκηνοθέτης Μ. Πλωρίτης </w:t>
      </w:r>
      <w:r w:rsidR="00C0171C">
        <w:rPr>
          <w:rFonts w:ascii="Garamond" w:hAnsi="Garamond"/>
          <w:sz w:val="28"/>
          <w:szCs w:val="28"/>
        </w:rPr>
        <w:t xml:space="preserve">κρίνεται πως </w:t>
      </w:r>
      <w:r w:rsidR="00CA7991">
        <w:rPr>
          <w:rFonts w:ascii="Garamond" w:hAnsi="Garamond"/>
          <w:sz w:val="28"/>
          <w:szCs w:val="28"/>
        </w:rPr>
        <w:t xml:space="preserve">αξίζει έπαινο. Η Κατερίνα </w:t>
      </w:r>
      <w:r w:rsidR="00C0171C">
        <w:rPr>
          <w:rFonts w:ascii="Garamond" w:hAnsi="Garamond"/>
          <w:sz w:val="28"/>
          <w:szCs w:val="28"/>
        </w:rPr>
        <w:t xml:space="preserve">έπαιξε </w:t>
      </w:r>
      <w:r w:rsidR="00CA7991">
        <w:rPr>
          <w:rFonts w:ascii="Garamond" w:hAnsi="Garamond"/>
          <w:sz w:val="28"/>
          <w:szCs w:val="28"/>
        </w:rPr>
        <w:t>την Γκράτσια με τον πιο χαριτ</w:t>
      </w:r>
      <w:r>
        <w:rPr>
          <w:rFonts w:ascii="Garamond" w:hAnsi="Garamond"/>
          <w:sz w:val="28"/>
          <w:szCs w:val="28"/>
        </w:rPr>
        <w:t>ωμένα διασκεδαστικό τρόπο όντας</w:t>
      </w:r>
      <w:r w:rsidR="00CA7991">
        <w:rPr>
          <w:rFonts w:ascii="Garamond" w:hAnsi="Garamond"/>
          <w:sz w:val="28"/>
          <w:szCs w:val="28"/>
        </w:rPr>
        <w:t xml:space="preserve"> απολαυστική. Ο Λάμπρος Κωνσταντάρας </w:t>
      </w:r>
      <w:r w:rsidR="00C0171C">
        <w:rPr>
          <w:rFonts w:ascii="Garamond" w:hAnsi="Garamond"/>
          <w:sz w:val="28"/>
          <w:szCs w:val="28"/>
        </w:rPr>
        <w:t xml:space="preserve">άξιζε </w:t>
      </w:r>
      <w:r w:rsidR="00CA7991">
        <w:rPr>
          <w:rFonts w:ascii="Garamond" w:hAnsi="Garamond"/>
          <w:sz w:val="28"/>
          <w:szCs w:val="28"/>
        </w:rPr>
        <w:t>κι αυτός έπαινο γ</w:t>
      </w:r>
      <w:r>
        <w:rPr>
          <w:rFonts w:ascii="Garamond" w:hAnsi="Garamond"/>
          <w:sz w:val="28"/>
          <w:szCs w:val="28"/>
        </w:rPr>
        <w:t>ια το</w:t>
      </w:r>
      <w:r w:rsidR="00C0171C">
        <w:rPr>
          <w:rFonts w:ascii="Garamond" w:hAnsi="Garamond"/>
          <w:sz w:val="28"/>
          <w:szCs w:val="28"/>
        </w:rPr>
        <w:t>ν ρόλο του Πέτρου διότι διέθεσε</w:t>
      </w:r>
      <w:r>
        <w:rPr>
          <w:rFonts w:ascii="Garamond" w:hAnsi="Garamond"/>
          <w:sz w:val="28"/>
          <w:szCs w:val="28"/>
        </w:rPr>
        <w:t xml:space="preserve"> τακτ, φινέτσα, άνεση και </w:t>
      </w:r>
      <w:r w:rsidR="00CA7991">
        <w:rPr>
          <w:rFonts w:ascii="Garamond" w:hAnsi="Garamond"/>
          <w:sz w:val="28"/>
          <w:szCs w:val="28"/>
        </w:rPr>
        <w:t xml:space="preserve">έμμεσο χιούμορ. Ο Χρ. Τσαγανέας </w:t>
      </w:r>
      <w:r w:rsidR="00C0171C">
        <w:rPr>
          <w:rFonts w:ascii="Garamond" w:hAnsi="Garamond"/>
          <w:sz w:val="28"/>
          <w:szCs w:val="28"/>
        </w:rPr>
        <w:t xml:space="preserve">ήταν </w:t>
      </w:r>
      <w:r w:rsidR="00CA7991">
        <w:rPr>
          <w:rFonts w:ascii="Garamond" w:hAnsi="Garamond"/>
          <w:sz w:val="28"/>
          <w:szCs w:val="28"/>
        </w:rPr>
        <w:t>πολύ ευχάριστος στον ρόλο του στρατηγού</w:t>
      </w:r>
      <w:r w:rsidR="00C0171C">
        <w:rPr>
          <w:rFonts w:ascii="Garamond" w:hAnsi="Garamond"/>
          <w:sz w:val="28"/>
          <w:szCs w:val="28"/>
        </w:rPr>
        <w:t>. Χαριτωμένους τύπους σκίτσαραν και</w:t>
      </w:r>
      <w:r w:rsidR="00CA7991">
        <w:rPr>
          <w:rFonts w:ascii="Garamond" w:hAnsi="Garamond"/>
          <w:sz w:val="28"/>
          <w:szCs w:val="28"/>
        </w:rPr>
        <w:t xml:space="preserve"> η Νίτσα Τσαγανέα, η Μαλένα Ανουσάκη, ο Μπ. Κατσούλης και ο Δημ. Νικολαίδης. Ο Ηλίας Σταματίου σχεδιάζει εύστοχα τον σύζυγο. Η Βέτα Προέδρου </w:t>
      </w:r>
      <w:r w:rsidR="00C0171C">
        <w:rPr>
          <w:rFonts w:ascii="Garamond" w:hAnsi="Garamond"/>
          <w:sz w:val="28"/>
          <w:szCs w:val="28"/>
        </w:rPr>
        <w:t xml:space="preserve">δημιούργησε </w:t>
      </w:r>
      <w:r w:rsidR="00CA7991">
        <w:rPr>
          <w:rFonts w:ascii="Garamond" w:hAnsi="Garamond"/>
          <w:sz w:val="28"/>
          <w:szCs w:val="28"/>
        </w:rPr>
        <w:t xml:space="preserve">μια καλή καρικατούρα της άσχημης και ζηλιάρας. Άξιες </w:t>
      </w:r>
      <w:r w:rsidR="00C0171C">
        <w:rPr>
          <w:rFonts w:ascii="Garamond" w:hAnsi="Garamond"/>
          <w:sz w:val="28"/>
          <w:szCs w:val="28"/>
        </w:rPr>
        <w:t>κρίθηκαν</w:t>
      </w:r>
      <w:r>
        <w:rPr>
          <w:rFonts w:ascii="Garamond" w:hAnsi="Garamond"/>
          <w:sz w:val="28"/>
          <w:szCs w:val="28"/>
        </w:rPr>
        <w:t xml:space="preserve"> και</w:t>
      </w:r>
      <w:r w:rsidR="00CA7991">
        <w:rPr>
          <w:rFonts w:ascii="Garamond" w:hAnsi="Garamond"/>
          <w:sz w:val="28"/>
          <w:szCs w:val="28"/>
        </w:rPr>
        <w:t xml:space="preserve"> οι Ελένη Ζέρβα, </w:t>
      </w:r>
      <w:r w:rsidR="00CA7991">
        <w:rPr>
          <w:rFonts w:ascii="Garamond" w:hAnsi="Garamond"/>
          <w:sz w:val="28"/>
          <w:szCs w:val="28"/>
        </w:rPr>
        <w:lastRenderedPageBreak/>
        <w:t>Μιρ. Κουνελάκη, Καίτη Χειλά. Οι σκηνογραφίες του Γ. Α</w:t>
      </w:r>
      <w:r>
        <w:rPr>
          <w:rFonts w:ascii="Garamond" w:hAnsi="Garamond"/>
          <w:sz w:val="28"/>
          <w:szCs w:val="28"/>
        </w:rPr>
        <w:t>νεμογιάν</w:t>
      </w:r>
      <w:r w:rsidR="00C0171C">
        <w:rPr>
          <w:rFonts w:ascii="Garamond" w:hAnsi="Garamond"/>
          <w:sz w:val="28"/>
          <w:szCs w:val="28"/>
        </w:rPr>
        <w:t>νη κάλυψαν</w:t>
      </w:r>
      <w:r>
        <w:rPr>
          <w:rFonts w:ascii="Garamond" w:hAnsi="Garamond"/>
          <w:sz w:val="28"/>
          <w:szCs w:val="28"/>
        </w:rPr>
        <w:t xml:space="preserve"> τις εικαστικές απαιτήσεις του κριτικού</w:t>
      </w:r>
      <w:r w:rsidR="00CA7991">
        <w:rPr>
          <w:rFonts w:ascii="Garamond" w:hAnsi="Garamond"/>
          <w:sz w:val="28"/>
          <w:szCs w:val="28"/>
        </w:rPr>
        <w:t>.</w:t>
      </w:r>
      <w:r w:rsidR="00CA7991">
        <w:rPr>
          <w:rStyle w:val="a7"/>
          <w:rFonts w:ascii="Garamond" w:hAnsi="Garamond"/>
          <w:sz w:val="28"/>
          <w:szCs w:val="28"/>
        </w:rPr>
        <w:footnoteReference w:id="1023"/>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Στην εφημερίδα </w:t>
      </w:r>
      <w:r w:rsidRPr="0005071E">
        <w:rPr>
          <w:rFonts w:ascii="Garamond" w:hAnsi="Garamond"/>
          <w:i/>
          <w:sz w:val="28"/>
          <w:szCs w:val="28"/>
        </w:rPr>
        <w:t>Απογευματινή</w:t>
      </w:r>
      <w:r w:rsidR="003D437C">
        <w:rPr>
          <w:rFonts w:ascii="Garamond" w:hAnsi="Garamond"/>
          <w:sz w:val="28"/>
          <w:szCs w:val="28"/>
        </w:rPr>
        <w:t xml:space="preserve"> γράφονται επίσης</w:t>
      </w:r>
      <w:r>
        <w:rPr>
          <w:rFonts w:ascii="Garamond" w:hAnsi="Garamond"/>
          <w:sz w:val="28"/>
          <w:szCs w:val="28"/>
        </w:rPr>
        <w:t xml:space="preserve"> </w:t>
      </w:r>
      <w:r w:rsidR="003D437C">
        <w:rPr>
          <w:rFonts w:ascii="Garamond" w:hAnsi="Garamond"/>
          <w:sz w:val="28"/>
          <w:szCs w:val="28"/>
        </w:rPr>
        <w:t>σχόλια που τιμούν το έργο τον συγγραφέα και την παράσταση. Συγκεκριμένα</w:t>
      </w:r>
      <w:r w:rsidR="00D83E7E">
        <w:rPr>
          <w:rFonts w:ascii="Garamond" w:hAnsi="Garamond"/>
          <w:sz w:val="28"/>
          <w:szCs w:val="28"/>
        </w:rPr>
        <w:t>,</w:t>
      </w:r>
      <w:r w:rsidR="003D437C">
        <w:rPr>
          <w:rFonts w:ascii="Garamond" w:hAnsi="Garamond"/>
          <w:sz w:val="28"/>
          <w:szCs w:val="28"/>
        </w:rPr>
        <w:t xml:space="preserve"> αναφέρεται ότι</w:t>
      </w:r>
      <w:r>
        <w:rPr>
          <w:rFonts w:ascii="Garamond" w:hAnsi="Garamond"/>
          <w:sz w:val="28"/>
          <w:szCs w:val="28"/>
        </w:rPr>
        <w:t xml:space="preserve"> παρ’ όλο που ο συγγραφέας ανήκει στην κάπως αμαρτωλή γενιά των θεατρικών συγγραφέων του μεσοπολέμου, είναι αξιόλογος. Το έργο έχει δροσιά και σατυρική διάθεση. Οι τύποι μπορεί να είναι συμβατικοί, όμως είναι διασκεδαστικοί. Οι διάλογοι είναι ταχείς και τεχνικοί, όπως χρειάζεται. Επίσης υπάρχει στην πλο</w:t>
      </w:r>
      <w:r w:rsidR="002178E4">
        <w:rPr>
          <w:rFonts w:ascii="Garamond" w:hAnsi="Garamond"/>
          <w:sz w:val="28"/>
          <w:szCs w:val="28"/>
        </w:rPr>
        <w:t>κή ένα πιραντελλικό εύρημα. Η</w:t>
      </w:r>
      <w:r>
        <w:rPr>
          <w:rFonts w:ascii="Garamond" w:hAnsi="Garamond"/>
          <w:sz w:val="28"/>
          <w:szCs w:val="28"/>
        </w:rPr>
        <w:t xml:space="preserve"> Κατερί</w:t>
      </w:r>
      <w:r w:rsidR="002178E4">
        <w:rPr>
          <w:rFonts w:ascii="Garamond" w:hAnsi="Garamond"/>
          <w:sz w:val="28"/>
          <w:szCs w:val="28"/>
        </w:rPr>
        <w:t xml:space="preserve">να </w:t>
      </w:r>
      <w:r w:rsidR="00D83E7E">
        <w:rPr>
          <w:rFonts w:ascii="Garamond" w:hAnsi="Garamond"/>
          <w:sz w:val="28"/>
          <w:szCs w:val="28"/>
        </w:rPr>
        <w:t xml:space="preserve">έπαιξε </w:t>
      </w:r>
      <w:r w:rsidR="002178E4">
        <w:rPr>
          <w:rFonts w:ascii="Garamond" w:hAnsi="Garamond"/>
          <w:sz w:val="28"/>
          <w:szCs w:val="28"/>
        </w:rPr>
        <w:t>με πολλή φινέτσα, ο</w:t>
      </w:r>
      <w:r>
        <w:rPr>
          <w:rFonts w:ascii="Garamond" w:hAnsi="Garamond"/>
          <w:sz w:val="28"/>
          <w:szCs w:val="28"/>
        </w:rPr>
        <w:t xml:space="preserve"> Τσαγανέας</w:t>
      </w:r>
      <w:r w:rsidR="00D83E7E">
        <w:rPr>
          <w:rFonts w:ascii="Garamond" w:hAnsi="Garamond"/>
          <w:sz w:val="28"/>
          <w:szCs w:val="28"/>
        </w:rPr>
        <w:t xml:space="preserve"> ήταν</w:t>
      </w:r>
      <w:r>
        <w:rPr>
          <w:rFonts w:ascii="Garamond" w:hAnsi="Garamond"/>
          <w:sz w:val="28"/>
          <w:szCs w:val="28"/>
        </w:rPr>
        <w:t xml:space="preserve"> διασκεδαστικός ως στρατηγός. Σε γενικές γραμμές, το έργο είναι δροσερό και η παράσταση </w:t>
      </w:r>
      <w:r w:rsidR="00D83E7E">
        <w:rPr>
          <w:rFonts w:ascii="Garamond" w:hAnsi="Garamond"/>
          <w:sz w:val="28"/>
          <w:szCs w:val="28"/>
        </w:rPr>
        <w:t>είχε ζωντάνια, ό,τι δηλαδή χρειαζόταν</w:t>
      </w:r>
      <w:r>
        <w:rPr>
          <w:rFonts w:ascii="Garamond" w:hAnsi="Garamond"/>
          <w:sz w:val="28"/>
          <w:szCs w:val="28"/>
        </w:rPr>
        <w:t xml:space="preserve"> η εποχή.</w:t>
      </w:r>
      <w:r>
        <w:rPr>
          <w:rStyle w:val="a7"/>
          <w:rFonts w:ascii="Garamond" w:hAnsi="Garamond"/>
          <w:sz w:val="28"/>
          <w:szCs w:val="28"/>
        </w:rPr>
        <w:footnoteReference w:id="1024"/>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Στάθης Σπηλιωτόπουλος </w:t>
      </w:r>
      <w:r w:rsidR="003D437C">
        <w:rPr>
          <w:rFonts w:ascii="Garamond" w:hAnsi="Garamond"/>
          <w:sz w:val="28"/>
          <w:szCs w:val="28"/>
        </w:rPr>
        <w:t>δεν εκτιμά ιδιαίτερα τα ευρήματα του συγγραφέα όσον αφορά στην κατασκευή του χαρακτήρα των ηρώων, αλλά ούτε και της πλοκής, όμως καθώς αποδεικνύεται βάσει του</w:t>
      </w:r>
      <w:r w:rsidR="00D83E7E">
        <w:rPr>
          <w:rFonts w:ascii="Garamond" w:hAnsi="Garamond"/>
          <w:sz w:val="28"/>
          <w:szCs w:val="28"/>
        </w:rPr>
        <w:t xml:space="preserve"> αποτελέσματος, το κοινό έδειξε</w:t>
      </w:r>
      <w:r w:rsidR="003D437C">
        <w:rPr>
          <w:rFonts w:ascii="Garamond" w:hAnsi="Garamond"/>
          <w:sz w:val="28"/>
          <w:szCs w:val="28"/>
        </w:rPr>
        <w:t xml:space="preserve"> να ευχαριστείται. Συγκεκριμένα αναφέρει ότι</w:t>
      </w:r>
      <w:r>
        <w:rPr>
          <w:rFonts w:ascii="Garamond" w:hAnsi="Garamond"/>
          <w:sz w:val="28"/>
          <w:szCs w:val="28"/>
        </w:rPr>
        <w:t xml:space="preserve"> ο </w:t>
      </w:r>
      <w:r>
        <w:rPr>
          <w:rFonts w:ascii="Garamond" w:hAnsi="Garamond"/>
          <w:sz w:val="28"/>
          <w:szCs w:val="28"/>
          <w:lang w:val="it-IT"/>
        </w:rPr>
        <w:t>Benedetti</w:t>
      </w:r>
      <w:r w:rsidRPr="00882322">
        <w:rPr>
          <w:rFonts w:ascii="Garamond" w:hAnsi="Garamond"/>
          <w:sz w:val="28"/>
          <w:szCs w:val="28"/>
        </w:rPr>
        <w:t xml:space="preserve"> </w:t>
      </w:r>
      <w:r w:rsidR="003D437C">
        <w:rPr>
          <w:rFonts w:ascii="Garamond" w:hAnsi="Garamond"/>
          <w:sz w:val="28"/>
          <w:szCs w:val="28"/>
        </w:rPr>
        <w:t>επειδή οι Ιταλοί</w:t>
      </w:r>
      <w:r>
        <w:rPr>
          <w:rFonts w:ascii="Garamond" w:hAnsi="Garamond"/>
          <w:sz w:val="28"/>
          <w:szCs w:val="28"/>
        </w:rPr>
        <w:t xml:space="preserve"> είναι θερμόαιμοι</w:t>
      </w:r>
      <w:r w:rsidR="003D437C">
        <w:rPr>
          <w:rFonts w:ascii="Garamond" w:hAnsi="Garamond"/>
          <w:sz w:val="28"/>
          <w:szCs w:val="28"/>
        </w:rPr>
        <w:t>,</w:t>
      </w:r>
      <w:r>
        <w:rPr>
          <w:rFonts w:ascii="Garamond" w:hAnsi="Garamond"/>
          <w:sz w:val="28"/>
          <w:szCs w:val="28"/>
        </w:rPr>
        <w:t xml:space="preserve"> διετίμησε το φιλί μιας παντρεμένης στο ενάμιση εκατομμύριο λιρέτες. Το περίεργο είναι ότι η ηρωίδα δεν είναι πρόθυμη να δώσει το φιλί της με αυτό το αντίτιμο, ενώ ο σύζυγος και ο πατέρας </w:t>
      </w:r>
      <w:r w:rsidR="00D83E7E">
        <w:rPr>
          <w:rFonts w:ascii="Garamond" w:hAnsi="Garamond"/>
          <w:sz w:val="28"/>
          <w:szCs w:val="28"/>
        </w:rPr>
        <w:t>της,</w:t>
      </w:r>
      <w:r>
        <w:rPr>
          <w:rFonts w:ascii="Garamond" w:hAnsi="Garamond"/>
          <w:sz w:val="28"/>
          <w:szCs w:val="28"/>
        </w:rPr>
        <w:t xml:space="preserve"> που είναι παλαιών αρχών, το θεωρούν μια απλή διεκπεραίωση που μπορεί να γίνει.</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μύθος</w:t>
      </w:r>
      <w:r w:rsidR="00492B1D">
        <w:rPr>
          <w:rFonts w:ascii="Garamond" w:hAnsi="Garamond"/>
          <w:sz w:val="28"/>
          <w:szCs w:val="28"/>
        </w:rPr>
        <w:t>,</w:t>
      </w:r>
      <w:r>
        <w:rPr>
          <w:rFonts w:ascii="Garamond" w:hAnsi="Garamond"/>
          <w:sz w:val="28"/>
          <w:szCs w:val="28"/>
        </w:rPr>
        <w:t xml:space="preserve"> κατά τη γνώμη του</w:t>
      </w:r>
      <w:r w:rsidR="00492B1D">
        <w:rPr>
          <w:rFonts w:ascii="Garamond" w:hAnsi="Garamond"/>
          <w:sz w:val="28"/>
          <w:szCs w:val="28"/>
        </w:rPr>
        <w:t>,</w:t>
      </w:r>
      <w:r>
        <w:rPr>
          <w:rFonts w:ascii="Garamond" w:hAnsi="Garamond"/>
          <w:sz w:val="28"/>
          <w:szCs w:val="28"/>
        </w:rPr>
        <w:t xml:space="preserve"> είναι ισχνός, αλλά γόνιμος, καθώς διασκεδάζει τον θεατή με το χιούμορ κα</w:t>
      </w:r>
      <w:r w:rsidR="002178E4">
        <w:rPr>
          <w:rFonts w:ascii="Garamond" w:hAnsi="Garamond"/>
          <w:sz w:val="28"/>
          <w:szCs w:val="28"/>
        </w:rPr>
        <w:t>ι με τα απρόοπτα επεισόδια. Η</w:t>
      </w:r>
      <w:r w:rsidR="00D83E7E">
        <w:rPr>
          <w:rFonts w:ascii="Garamond" w:hAnsi="Garamond"/>
          <w:sz w:val="28"/>
          <w:szCs w:val="28"/>
        </w:rPr>
        <w:t xml:space="preserve"> Κατερίνα ήταν</w:t>
      </w:r>
      <w:r>
        <w:rPr>
          <w:rFonts w:ascii="Garamond" w:hAnsi="Garamond"/>
          <w:sz w:val="28"/>
          <w:szCs w:val="28"/>
        </w:rPr>
        <w:t xml:space="preserve"> εξαίρετη στον ρό</w:t>
      </w:r>
      <w:r w:rsidR="00D83E7E">
        <w:rPr>
          <w:rFonts w:ascii="Garamond" w:hAnsi="Garamond"/>
          <w:sz w:val="28"/>
          <w:szCs w:val="28"/>
        </w:rPr>
        <w:t xml:space="preserve">λο της Γκράτσια. Ο Κωνσταντάρας, </w:t>
      </w:r>
      <w:r w:rsidR="00492B1D">
        <w:rPr>
          <w:rFonts w:ascii="Garamond" w:hAnsi="Garamond"/>
          <w:sz w:val="28"/>
          <w:szCs w:val="28"/>
        </w:rPr>
        <w:t xml:space="preserve">ένας </w:t>
      </w:r>
      <w:r>
        <w:rPr>
          <w:rFonts w:ascii="Garamond" w:hAnsi="Garamond"/>
          <w:sz w:val="28"/>
          <w:szCs w:val="28"/>
        </w:rPr>
        <w:t>γοητευτικός ανάπηρος στον ρόλο του θύματος. Η πρόσχαρη διάθεση που</w:t>
      </w:r>
      <w:r w:rsidR="00492B1D">
        <w:rPr>
          <w:rFonts w:ascii="Garamond" w:hAnsi="Garamond"/>
          <w:sz w:val="28"/>
          <w:szCs w:val="28"/>
        </w:rPr>
        <w:t xml:space="preserve"> </w:t>
      </w:r>
      <w:r w:rsidR="00D83E7E">
        <w:rPr>
          <w:rFonts w:ascii="Garamond" w:hAnsi="Garamond"/>
          <w:sz w:val="28"/>
          <w:szCs w:val="28"/>
        </w:rPr>
        <w:t>αποπνέεται από το έργο επηρέασε</w:t>
      </w:r>
      <w:r>
        <w:rPr>
          <w:rFonts w:ascii="Garamond" w:hAnsi="Garamond"/>
          <w:sz w:val="28"/>
          <w:szCs w:val="28"/>
        </w:rPr>
        <w:t xml:space="preserve"> και τον σκηνοθέτη και τον σκηνογράφο.</w:t>
      </w:r>
      <w:r>
        <w:rPr>
          <w:rStyle w:val="a7"/>
          <w:rFonts w:ascii="Garamond" w:hAnsi="Garamond"/>
          <w:sz w:val="28"/>
          <w:szCs w:val="28"/>
        </w:rPr>
        <w:footnoteReference w:id="1025"/>
      </w:r>
    </w:p>
    <w:p w:rsidR="00CA7991" w:rsidRDefault="003D437C" w:rsidP="00CA7991">
      <w:pPr>
        <w:pStyle w:val="-HTML"/>
        <w:tabs>
          <w:tab w:val="clear" w:pos="916"/>
        </w:tabs>
        <w:jc w:val="both"/>
        <w:rPr>
          <w:rFonts w:ascii="Garamond" w:hAnsi="Garamond"/>
          <w:sz w:val="28"/>
          <w:szCs w:val="28"/>
        </w:rPr>
      </w:pPr>
      <w:r>
        <w:rPr>
          <w:rFonts w:ascii="Garamond" w:hAnsi="Garamond"/>
          <w:sz w:val="28"/>
          <w:szCs w:val="28"/>
        </w:rPr>
        <w:t xml:space="preserve">  Τέλος, ο Κ.Ο. επιφυλάσσει</w:t>
      </w:r>
      <w:r w:rsidR="00CA7991">
        <w:rPr>
          <w:rFonts w:ascii="Garamond" w:hAnsi="Garamond"/>
          <w:sz w:val="28"/>
          <w:szCs w:val="28"/>
        </w:rPr>
        <w:t xml:space="preserve"> </w:t>
      </w:r>
      <w:r>
        <w:rPr>
          <w:rFonts w:ascii="Garamond" w:hAnsi="Garamond"/>
          <w:sz w:val="28"/>
          <w:szCs w:val="28"/>
        </w:rPr>
        <w:t xml:space="preserve">τιμητικά σχόλια για το κείμενο και τον </w:t>
      </w:r>
      <w:r>
        <w:rPr>
          <w:rFonts w:ascii="Garamond" w:hAnsi="Garamond"/>
          <w:sz w:val="28"/>
          <w:szCs w:val="28"/>
          <w:lang w:val="en-US"/>
        </w:rPr>
        <w:t>Benedetti</w:t>
      </w:r>
      <w:r w:rsidRPr="003D437C">
        <w:rPr>
          <w:rFonts w:ascii="Garamond" w:hAnsi="Garamond"/>
          <w:sz w:val="28"/>
          <w:szCs w:val="28"/>
        </w:rPr>
        <w:t xml:space="preserve">. </w:t>
      </w:r>
      <w:r>
        <w:rPr>
          <w:rFonts w:ascii="Garamond" w:hAnsi="Garamond"/>
          <w:sz w:val="28"/>
          <w:szCs w:val="28"/>
        </w:rPr>
        <w:t>Τ</w:t>
      </w:r>
      <w:r w:rsidR="00CA7991">
        <w:rPr>
          <w:rFonts w:ascii="Garamond" w:hAnsi="Garamond"/>
          <w:sz w:val="28"/>
          <w:szCs w:val="28"/>
        </w:rPr>
        <w:t>ο έργο</w:t>
      </w:r>
      <w:r>
        <w:rPr>
          <w:rFonts w:ascii="Garamond" w:hAnsi="Garamond"/>
          <w:sz w:val="28"/>
          <w:szCs w:val="28"/>
        </w:rPr>
        <w:t>, σύμφωνα με τα λόγια του,</w:t>
      </w:r>
      <w:r w:rsidR="00CA7991">
        <w:rPr>
          <w:rFonts w:ascii="Garamond" w:hAnsi="Garamond"/>
          <w:sz w:val="28"/>
          <w:szCs w:val="28"/>
        </w:rPr>
        <w:t xml:space="preserve"> είναι μια τρισχαριτωμένη κωμωδία, ανάλαφρη, έξυπνη, με αβίαστη πλοκή, υπόδειγμα θ</w:t>
      </w:r>
      <w:r w:rsidR="00492B1D">
        <w:rPr>
          <w:rFonts w:ascii="Garamond" w:hAnsi="Garamond"/>
          <w:sz w:val="28"/>
          <w:szCs w:val="28"/>
        </w:rPr>
        <w:t xml:space="preserve">εατρικού παιχνιδιού. </w:t>
      </w:r>
      <w:r>
        <w:rPr>
          <w:rFonts w:ascii="Garamond" w:hAnsi="Garamond"/>
          <w:sz w:val="28"/>
          <w:szCs w:val="28"/>
        </w:rPr>
        <w:t xml:space="preserve">Η μετάφραση επίσης κρίνεται άρτια </w:t>
      </w:r>
      <w:r w:rsidR="00CA7991">
        <w:rPr>
          <w:rFonts w:ascii="Garamond" w:hAnsi="Garamond"/>
          <w:sz w:val="28"/>
          <w:szCs w:val="28"/>
        </w:rPr>
        <w:t xml:space="preserve">και η παράσταση εύστοχα σκηνοθετημένη. Η κωμωδία παίζεται ωραία από την Κατερίνα και τους υπόλοιπους ηθοποιούς, ενώ στο σκηνικό συμβάλλουν οι φιλόκαλες σκηνογραφίες του Γ. Ανεμογιάννη. Το σημείωμα κλείνει με ένα υστερόγραφο προς τους Έλληνες κωμωδιογράφους: </w:t>
      </w:r>
      <w:r>
        <w:rPr>
          <w:rFonts w:ascii="Garamond" w:hAnsi="Garamond"/>
          <w:sz w:val="28"/>
          <w:szCs w:val="28"/>
        </w:rPr>
        <w:t>«</w:t>
      </w:r>
      <w:r w:rsidR="00CA7991">
        <w:rPr>
          <w:rFonts w:ascii="Garamond" w:hAnsi="Garamond"/>
          <w:sz w:val="28"/>
          <w:szCs w:val="28"/>
        </w:rPr>
        <w:t xml:space="preserve">παρακαλούνται να δουν το </w:t>
      </w:r>
      <w:r w:rsidR="00CA7991" w:rsidRPr="00B536D2">
        <w:rPr>
          <w:rFonts w:ascii="Garamond" w:hAnsi="Garamond"/>
          <w:i/>
          <w:sz w:val="28"/>
          <w:szCs w:val="28"/>
        </w:rPr>
        <w:t>30´´ έρωτα</w:t>
      </w:r>
      <w:r w:rsidR="00CA7991">
        <w:rPr>
          <w:rFonts w:ascii="Garamond" w:hAnsi="Garamond"/>
          <w:sz w:val="28"/>
          <w:szCs w:val="28"/>
        </w:rPr>
        <w:t xml:space="preserve"> προς γνώσιν διότι είναι φροντιστήριο τεχνικής</w:t>
      </w:r>
      <w:r>
        <w:rPr>
          <w:rFonts w:ascii="Garamond" w:hAnsi="Garamond"/>
          <w:sz w:val="28"/>
          <w:szCs w:val="28"/>
        </w:rPr>
        <w:t>»</w:t>
      </w:r>
      <w:r w:rsidR="00CA7991">
        <w:rPr>
          <w:rFonts w:ascii="Garamond" w:hAnsi="Garamond"/>
          <w:sz w:val="28"/>
          <w:szCs w:val="28"/>
        </w:rPr>
        <w:t>.</w:t>
      </w:r>
      <w:r w:rsidR="00CA7991">
        <w:rPr>
          <w:rStyle w:val="a7"/>
          <w:rFonts w:ascii="Garamond" w:hAnsi="Garamond"/>
          <w:sz w:val="28"/>
          <w:szCs w:val="28"/>
        </w:rPr>
        <w:footnoteReference w:id="1026"/>
      </w:r>
      <w:r w:rsidR="00CA7991">
        <w:rPr>
          <w:rFonts w:ascii="Garamond" w:hAnsi="Garamond"/>
          <w:sz w:val="28"/>
          <w:szCs w:val="28"/>
        </w:rPr>
        <w:t xml:space="preserve"> </w:t>
      </w:r>
    </w:p>
    <w:p w:rsidR="00CA7991" w:rsidRPr="00D5274F" w:rsidRDefault="00211EBA" w:rsidP="00CA7991">
      <w:pPr>
        <w:pStyle w:val="-HTML"/>
        <w:tabs>
          <w:tab w:val="clear" w:pos="916"/>
        </w:tabs>
        <w:jc w:val="both"/>
        <w:rPr>
          <w:rFonts w:ascii="Garamond" w:hAnsi="Garamond"/>
          <w:sz w:val="28"/>
          <w:szCs w:val="28"/>
        </w:rPr>
      </w:pPr>
      <w:r>
        <w:rPr>
          <w:rFonts w:ascii="Garamond" w:hAnsi="Garamond"/>
          <w:sz w:val="28"/>
          <w:szCs w:val="28"/>
        </w:rPr>
        <w:t xml:space="preserve">  </w:t>
      </w:r>
      <w:r w:rsidR="00586667">
        <w:rPr>
          <w:rFonts w:ascii="Garamond" w:hAnsi="Garamond"/>
          <w:sz w:val="28"/>
          <w:szCs w:val="28"/>
        </w:rPr>
        <w:t>Η μεγάλη επιτυχία του έργου στην Ιταλ</w:t>
      </w:r>
      <w:r>
        <w:rPr>
          <w:rFonts w:ascii="Garamond" w:hAnsi="Garamond"/>
          <w:sz w:val="28"/>
          <w:szCs w:val="28"/>
        </w:rPr>
        <w:t>ία</w:t>
      </w:r>
      <w:r w:rsidR="00586667">
        <w:rPr>
          <w:rFonts w:ascii="Garamond" w:hAnsi="Garamond"/>
          <w:sz w:val="28"/>
          <w:szCs w:val="28"/>
        </w:rPr>
        <w:t xml:space="preserve"> φέρνει και τη μεταφορά του στον κινηματογρ</w:t>
      </w:r>
      <w:r>
        <w:rPr>
          <w:rFonts w:ascii="Garamond" w:hAnsi="Garamond"/>
          <w:sz w:val="28"/>
          <w:szCs w:val="28"/>
        </w:rPr>
        <w:t xml:space="preserve">άφο πολύ σύντομα, το 1936 που το σκηνοθετεί ο </w:t>
      </w:r>
      <w:r>
        <w:rPr>
          <w:rFonts w:ascii="Garamond" w:hAnsi="Garamond"/>
          <w:sz w:val="28"/>
          <w:szCs w:val="28"/>
          <w:lang w:val="en-US"/>
        </w:rPr>
        <w:t>Mario</w:t>
      </w:r>
      <w:r w:rsidRPr="00211EBA">
        <w:rPr>
          <w:rFonts w:ascii="Garamond" w:hAnsi="Garamond"/>
          <w:sz w:val="28"/>
          <w:szCs w:val="28"/>
        </w:rPr>
        <w:t xml:space="preserve"> </w:t>
      </w:r>
      <w:r>
        <w:rPr>
          <w:rFonts w:ascii="Garamond" w:hAnsi="Garamond"/>
          <w:sz w:val="28"/>
          <w:szCs w:val="28"/>
          <w:lang w:val="en-US"/>
        </w:rPr>
        <w:t>Bonnard</w:t>
      </w:r>
      <w:r w:rsidR="00A727A9">
        <w:rPr>
          <w:rFonts w:ascii="Garamond" w:hAnsi="Garamond"/>
          <w:sz w:val="28"/>
          <w:szCs w:val="28"/>
        </w:rPr>
        <w:t>,</w:t>
      </w:r>
      <w:r w:rsidR="00A727A9" w:rsidRPr="00A727A9">
        <w:rPr>
          <w:rFonts w:ascii="Garamond" w:hAnsi="Garamond"/>
          <w:sz w:val="28"/>
          <w:szCs w:val="28"/>
        </w:rPr>
        <w:t xml:space="preserve"> </w:t>
      </w:r>
      <w:r w:rsidR="00A727A9">
        <w:rPr>
          <w:rFonts w:ascii="Garamond" w:hAnsi="Garamond"/>
          <w:sz w:val="28"/>
          <w:szCs w:val="28"/>
        </w:rPr>
        <w:t>σε διασκευή του ίδιου του συγγραφέα.</w:t>
      </w:r>
      <w:r>
        <w:rPr>
          <w:rFonts w:ascii="Garamond" w:hAnsi="Garamond"/>
          <w:sz w:val="28"/>
          <w:szCs w:val="28"/>
        </w:rPr>
        <w:t xml:space="preserve"> </w:t>
      </w:r>
      <w:r w:rsidR="008361B1">
        <w:rPr>
          <w:rFonts w:ascii="Garamond" w:hAnsi="Garamond"/>
          <w:sz w:val="28"/>
          <w:szCs w:val="28"/>
        </w:rPr>
        <w:t xml:space="preserve">Μάλιστα </w:t>
      </w:r>
      <w:r w:rsidR="00CA7991">
        <w:rPr>
          <w:rFonts w:ascii="Garamond" w:hAnsi="Garamond"/>
          <w:sz w:val="28"/>
          <w:szCs w:val="28"/>
        </w:rPr>
        <w:t>ανεβαίνει ακόμα και στις μέρες μας</w:t>
      </w:r>
      <w:r w:rsidR="008361B1">
        <w:rPr>
          <w:rFonts w:ascii="Garamond" w:hAnsi="Garamond"/>
          <w:sz w:val="28"/>
          <w:szCs w:val="28"/>
        </w:rPr>
        <w:t xml:space="preserve"> στη χώρα του</w:t>
      </w:r>
      <w:r w:rsidR="00FB0B3A">
        <w:rPr>
          <w:rFonts w:ascii="Garamond" w:hAnsi="Garamond"/>
          <w:sz w:val="28"/>
          <w:szCs w:val="28"/>
        </w:rPr>
        <w:t xml:space="preserve"> </w:t>
      </w:r>
      <w:r w:rsidR="00E025DE">
        <w:rPr>
          <w:rFonts w:ascii="Garamond" w:hAnsi="Garamond"/>
          <w:sz w:val="28"/>
          <w:szCs w:val="28"/>
        </w:rPr>
        <w:t xml:space="preserve">σχεδόν κάθε χρόνο από την ημέρα που γράφτηκε, </w:t>
      </w:r>
      <w:r w:rsidR="00FB0B3A">
        <w:rPr>
          <w:rFonts w:ascii="Garamond" w:hAnsi="Garamond"/>
          <w:sz w:val="28"/>
          <w:szCs w:val="28"/>
        </w:rPr>
        <w:lastRenderedPageBreak/>
        <w:t>σημειώνοντας τεράστια</w:t>
      </w:r>
      <w:r w:rsidR="00CA7991">
        <w:rPr>
          <w:rFonts w:ascii="Garamond" w:hAnsi="Garamond"/>
          <w:sz w:val="28"/>
          <w:szCs w:val="28"/>
        </w:rPr>
        <w:t xml:space="preserve"> επιτυχία, καθώς το θέμα του είναι διαχρονικό</w:t>
      </w:r>
      <w:r w:rsidR="00E025DE">
        <w:rPr>
          <w:rFonts w:ascii="Garamond" w:hAnsi="Garamond"/>
          <w:sz w:val="28"/>
          <w:szCs w:val="28"/>
        </w:rPr>
        <w:t xml:space="preserve">, ευχάριστο </w:t>
      </w:r>
      <w:r w:rsidR="009E66D9">
        <w:rPr>
          <w:rFonts w:ascii="Garamond" w:hAnsi="Garamond"/>
          <w:sz w:val="28"/>
          <w:szCs w:val="28"/>
        </w:rPr>
        <w:t xml:space="preserve">και </w:t>
      </w:r>
      <w:r w:rsidR="00E025DE">
        <w:rPr>
          <w:rFonts w:ascii="Garamond" w:hAnsi="Garamond"/>
          <w:sz w:val="28"/>
          <w:szCs w:val="28"/>
        </w:rPr>
        <w:t>γεμάτο ανατροπές</w:t>
      </w:r>
      <w:r w:rsidR="00CA7991">
        <w:rPr>
          <w:rFonts w:ascii="Garamond" w:hAnsi="Garamond"/>
          <w:sz w:val="28"/>
          <w:szCs w:val="28"/>
        </w:rPr>
        <w:t xml:space="preserve">. Η αγάπη για το χρήμα, ο αληθινός ή ψεύτικος έρωτας και το συμφέρον είναι θέματα που δεν θα πάψουν να απασχολούν ποτέ τις κοινωνίες. </w:t>
      </w:r>
      <w:r w:rsidR="00D5274F">
        <w:rPr>
          <w:rFonts w:ascii="Garamond" w:hAnsi="Garamond"/>
          <w:sz w:val="28"/>
          <w:szCs w:val="28"/>
        </w:rPr>
        <w:t xml:space="preserve">Στην Ελλάδα </w:t>
      </w:r>
      <w:r w:rsidR="004B7249">
        <w:rPr>
          <w:rFonts w:ascii="Garamond" w:hAnsi="Garamond"/>
          <w:sz w:val="28"/>
          <w:szCs w:val="28"/>
        </w:rPr>
        <w:t>το έργο έχει πά</w:t>
      </w:r>
      <w:r w:rsidR="00D5274F">
        <w:rPr>
          <w:rFonts w:ascii="Garamond" w:hAnsi="Garamond"/>
          <w:sz w:val="28"/>
          <w:szCs w:val="28"/>
        </w:rPr>
        <w:t>ψε</w:t>
      </w:r>
      <w:r w:rsidR="004B7249">
        <w:rPr>
          <w:rFonts w:ascii="Garamond" w:hAnsi="Garamond"/>
          <w:sz w:val="28"/>
          <w:szCs w:val="28"/>
        </w:rPr>
        <w:t>ι</w:t>
      </w:r>
      <w:r w:rsidR="00D5274F">
        <w:rPr>
          <w:rFonts w:ascii="Garamond" w:hAnsi="Garamond"/>
          <w:sz w:val="28"/>
          <w:szCs w:val="28"/>
        </w:rPr>
        <w:t xml:space="preserve"> να ενδιαφέρει</w:t>
      </w:r>
      <w:r w:rsidR="00D83E7E">
        <w:rPr>
          <w:rFonts w:ascii="Garamond" w:hAnsi="Garamond"/>
          <w:sz w:val="28"/>
          <w:szCs w:val="28"/>
        </w:rPr>
        <w:t>,</w:t>
      </w:r>
      <w:r w:rsidR="00D5274F">
        <w:rPr>
          <w:rFonts w:ascii="Garamond" w:hAnsi="Garamond"/>
          <w:sz w:val="28"/>
          <w:szCs w:val="28"/>
        </w:rPr>
        <w:t xml:space="preserve"> κατά πάσα πιθανότητα όχι λόγω της θεματικής και της πλοκής του, αλλά λόγω του γεγονότος ότι απλά</w:t>
      </w:r>
      <w:r w:rsidR="00D5274F" w:rsidRPr="00D5274F">
        <w:rPr>
          <w:rFonts w:ascii="Garamond" w:hAnsi="Garamond"/>
          <w:sz w:val="28"/>
          <w:szCs w:val="28"/>
        </w:rPr>
        <w:t xml:space="preserve"> </w:t>
      </w:r>
      <w:r w:rsidR="00D5274F">
        <w:rPr>
          <w:rFonts w:ascii="Garamond" w:hAnsi="Garamond"/>
          <w:sz w:val="28"/>
          <w:szCs w:val="28"/>
        </w:rPr>
        <w:t xml:space="preserve">ο </w:t>
      </w:r>
      <w:r w:rsidR="00D5274F">
        <w:rPr>
          <w:rFonts w:ascii="Garamond" w:hAnsi="Garamond"/>
          <w:sz w:val="28"/>
          <w:szCs w:val="28"/>
          <w:lang w:val="en-US"/>
        </w:rPr>
        <w:t>Benedetti</w:t>
      </w:r>
      <w:r w:rsidR="00D5274F" w:rsidRPr="00D5274F">
        <w:rPr>
          <w:rFonts w:ascii="Garamond" w:hAnsi="Garamond"/>
          <w:sz w:val="28"/>
          <w:szCs w:val="28"/>
        </w:rPr>
        <w:t xml:space="preserve"> </w:t>
      </w:r>
      <w:r w:rsidR="00D5274F">
        <w:rPr>
          <w:rFonts w:ascii="Garamond" w:hAnsi="Garamond"/>
          <w:sz w:val="28"/>
          <w:szCs w:val="28"/>
        </w:rPr>
        <w:t>έχει καταχωρηθεί ως πεπαλαιωμένος συγγραφέας και έχει μπει στις σελίδες της θεατρικής ιστορίας του περασμένου αιώνα.</w:t>
      </w:r>
    </w:p>
    <w:p w:rsidR="00CA7991" w:rsidRDefault="00CA7991" w:rsidP="00CA7991">
      <w:pPr>
        <w:pStyle w:val="-HTML"/>
        <w:tabs>
          <w:tab w:val="clear" w:pos="916"/>
        </w:tabs>
        <w:rPr>
          <w:rFonts w:ascii="Garamond" w:hAnsi="Garamond"/>
          <w:b/>
          <w:i/>
          <w:sz w:val="28"/>
          <w:szCs w:val="28"/>
          <w:u w:val="single"/>
        </w:rPr>
      </w:pPr>
    </w:p>
    <w:p w:rsidR="00131A31" w:rsidRPr="00C17A41" w:rsidRDefault="00131A31" w:rsidP="00CA7991">
      <w:pPr>
        <w:pStyle w:val="-HTML"/>
        <w:tabs>
          <w:tab w:val="clear" w:pos="916"/>
        </w:tabs>
        <w:rPr>
          <w:rFonts w:ascii="Garamond" w:hAnsi="Garamond"/>
          <w:b/>
          <w:i/>
          <w:sz w:val="28"/>
          <w:szCs w:val="28"/>
          <w:u w:val="single"/>
        </w:rPr>
      </w:pPr>
    </w:p>
    <w:p w:rsidR="00FD16F2" w:rsidRPr="004B7249" w:rsidRDefault="00FD16F2" w:rsidP="00615467">
      <w:pPr>
        <w:pStyle w:val="-HTML"/>
        <w:tabs>
          <w:tab w:val="clear" w:pos="916"/>
        </w:tabs>
        <w:rPr>
          <w:rFonts w:ascii="Garamond" w:hAnsi="Garamond"/>
          <w:b/>
          <w:sz w:val="28"/>
          <w:szCs w:val="28"/>
          <w:u w:val="single"/>
        </w:rPr>
      </w:pPr>
    </w:p>
    <w:p w:rsidR="00CA7991" w:rsidRDefault="00615467" w:rsidP="00615467">
      <w:pPr>
        <w:pStyle w:val="-HTML"/>
        <w:tabs>
          <w:tab w:val="clear" w:pos="916"/>
        </w:tabs>
        <w:rPr>
          <w:rFonts w:ascii="Garamond" w:hAnsi="Garamond"/>
          <w:b/>
          <w:i/>
          <w:sz w:val="28"/>
          <w:szCs w:val="28"/>
          <w:u w:val="single"/>
        </w:rPr>
      </w:pPr>
      <w:r w:rsidRPr="00615467">
        <w:rPr>
          <w:rFonts w:ascii="Garamond" w:hAnsi="Garamond"/>
          <w:b/>
          <w:sz w:val="28"/>
          <w:szCs w:val="28"/>
          <w:u w:val="single"/>
        </w:rPr>
        <w:t>2.4.4.</w:t>
      </w:r>
      <w:r>
        <w:rPr>
          <w:rFonts w:ascii="Garamond" w:hAnsi="Garamond"/>
          <w:b/>
          <w:i/>
          <w:sz w:val="28"/>
          <w:szCs w:val="28"/>
          <w:u w:val="single"/>
        </w:rPr>
        <w:t xml:space="preserve"> </w:t>
      </w:r>
      <w:r w:rsidR="00CA7991" w:rsidRPr="00F25EA1">
        <w:rPr>
          <w:rFonts w:ascii="Garamond" w:hAnsi="Garamond"/>
          <w:b/>
          <w:i/>
          <w:sz w:val="28"/>
          <w:szCs w:val="28"/>
          <w:u w:val="single"/>
        </w:rPr>
        <w:t>Ζήτημα συνειδήσεως</w:t>
      </w:r>
    </w:p>
    <w:p w:rsidR="00CA7991" w:rsidRDefault="00CA7991" w:rsidP="00CA7991">
      <w:pPr>
        <w:pStyle w:val="-HTML"/>
        <w:tabs>
          <w:tab w:val="clear" w:pos="916"/>
        </w:tabs>
        <w:rPr>
          <w:rFonts w:ascii="Garamond" w:hAnsi="Garamond"/>
          <w:b/>
          <w:i/>
          <w:sz w:val="28"/>
          <w:szCs w:val="28"/>
          <w:u w:val="single"/>
        </w:rPr>
      </w:pPr>
    </w:p>
    <w:p w:rsidR="00CA7991" w:rsidRDefault="00CA7991" w:rsidP="00CA7991">
      <w:pPr>
        <w:pStyle w:val="-HTML"/>
        <w:tabs>
          <w:tab w:val="clear" w:pos="916"/>
        </w:tabs>
        <w:rPr>
          <w:rFonts w:ascii="Garamond" w:hAnsi="Garamond"/>
          <w:b/>
          <w:i/>
          <w:sz w:val="28"/>
          <w:szCs w:val="28"/>
          <w:u w:val="single"/>
        </w:rPr>
      </w:pP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Το </w:t>
      </w:r>
      <w:r w:rsidRPr="001C7CB3">
        <w:rPr>
          <w:rFonts w:ascii="Garamond" w:hAnsi="Garamond"/>
          <w:i/>
          <w:sz w:val="28"/>
          <w:szCs w:val="28"/>
        </w:rPr>
        <w:t>Ζήτημα συνειδήσεως</w:t>
      </w:r>
      <w:r>
        <w:rPr>
          <w:rFonts w:ascii="Garamond" w:hAnsi="Garamond"/>
          <w:sz w:val="28"/>
          <w:szCs w:val="28"/>
        </w:rPr>
        <w:t xml:space="preserve"> είναι η ελεύθερη μετάφραση του </w:t>
      </w:r>
      <w:r w:rsidRPr="00492B1D">
        <w:rPr>
          <w:rFonts w:ascii="Garamond" w:hAnsi="Garamond"/>
          <w:i/>
          <w:sz w:val="28"/>
          <w:szCs w:val="28"/>
          <w:lang w:val="it-IT"/>
        </w:rPr>
        <w:t>Buonanotte</w:t>
      </w:r>
      <w:r w:rsidRPr="00492B1D">
        <w:rPr>
          <w:rFonts w:ascii="Garamond" w:hAnsi="Garamond"/>
          <w:i/>
          <w:sz w:val="28"/>
          <w:szCs w:val="28"/>
        </w:rPr>
        <w:t xml:space="preserve"> </w:t>
      </w:r>
      <w:r w:rsidRPr="00492B1D">
        <w:rPr>
          <w:rFonts w:ascii="Garamond" w:hAnsi="Garamond"/>
          <w:i/>
          <w:sz w:val="28"/>
          <w:szCs w:val="28"/>
          <w:lang w:val="it-IT"/>
        </w:rPr>
        <w:t>Patrizia</w:t>
      </w:r>
      <w:r w:rsidRPr="001C7CB3">
        <w:rPr>
          <w:rFonts w:ascii="Garamond" w:hAnsi="Garamond"/>
          <w:sz w:val="28"/>
          <w:szCs w:val="28"/>
        </w:rPr>
        <w:t xml:space="preserve"> </w:t>
      </w:r>
      <w:r w:rsidR="00A379C1">
        <w:rPr>
          <w:rFonts w:ascii="Garamond" w:hAnsi="Garamond"/>
          <w:sz w:val="28"/>
          <w:szCs w:val="28"/>
        </w:rPr>
        <w:t>(</w:t>
      </w:r>
      <w:r w:rsidR="00A379C1" w:rsidRPr="00A379C1">
        <w:rPr>
          <w:rFonts w:ascii="Garamond" w:hAnsi="Garamond"/>
          <w:i/>
          <w:sz w:val="28"/>
          <w:szCs w:val="28"/>
        </w:rPr>
        <w:t>Καληνύχτα Πατρίτσια</w:t>
      </w:r>
      <w:r w:rsidR="00A379C1">
        <w:rPr>
          <w:rFonts w:ascii="Garamond" w:hAnsi="Garamond"/>
          <w:sz w:val="28"/>
          <w:szCs w:val="28"/>
        </w:rPr>
        <w:t xml:space="preserve">) </w:t>
      </w:r>
      <w:r w:rsidR="00492B1D">
        <w:rPr>
          <w:rFonts w:ascii="Garamond" w:hAnsi="Garamond"/>
          <w:sz w:val="28"/>
          <w:szCs w:val="28"/>
        </w:rPr>
        <w:t>που γράφεται στα</w:t>
      </w:r>
      <w:r>
        <w:rPr>
          <w:rFonts w:ascii="Garamond" w:hAnsi="Garamond"/>
          <w:sz w:val="28"/>
          <w:szCs w:val="28"/>
        </w:rPr>
        <w:t xml:space="preserve"> 1956. Το έργο δεν αφορά την περίοδο που εξετάζουμε εφόσον γράφτηκε και παρουσιάστηκε τα μεταγενέστερα χρόνια και ανήκει στην τελευταία παραγωγή του </w:t>
      </w:r>
      <w:r>
        <w:rPr>
          <w:rFonts w:ascii="Garamond" w:hAnsi="Garamond"/>
          <w:sz w:val="28"/>
          <w:szCs w:val="28"/>
          <w:lang w:val="it-IT"/>
        </w:rPr>
        <w:t>De</w:t>
      </w:r>
      <w:r w:rsidRPr="001C7CB3">
        <w:rPr>
          <w:rFonts w:ascii="Garamond" w:hAnsi="Garamond"/>
          <w:sz w:val="28"/>
          <w:szCs w:val="28"/>
        </w:rPr>
        <w:t xml:space="preserve"> </w:t>
      </w:r>
      <w:r>
        <w:rPr>
          <w:rFonts w:ascii="Garamond" w:hAnsi="Garamond"/>
          <w:sz w:val="28"/>
          <w:szCs w:val="28"/>
          <w:lang w:val="it-IT"/>
        </w:rPr>
        <w:t>Benedetti</w:t>
      </w:r>
      <w:r w:rsidRPr="001C7CB3">
        <w:rPr>
          <w:rFonts w:ascii="Garamond" w:hAnsi="Garamond"/>
          <w:sz w:val="28"/>
          <w:szCs w:val="28"/>
        </w:rPr>
        <w:t xml:space="preserve">. </w:t>
      </w:r>
      <w:r>
        <w:rPr>
          <w:rFonts w:ascii="Garamond" w:hAnsi="Garamond"/>
          <w:sz w:val="28"/>
          <w:szCs w:val="28"/>
        </w:rPr>
        <w:t xml:space="preserve">Όμως, έχει ενδιαφέρον να γίνει μια απλή προσέγγιση προκειμένου για την κατανόηση του ύφους της γραφής, αλλά και για την συνέχιση της πορείας του </w:t>
      </w:r>
      <w:r w:rsidR="00712D1C">
        <w:rPr>
          <w:rFonts w:ascii="Garamond" w:hAnsi="Garamond"/>
          <w:sz w:val="28"/>
          <w:szCs w:val="28"/>
        </w:rPr>
        <w:t xml:space="preserve">συγγραφέα </w:t>
      </w:r>
      <w:r>
        <w:rPr>
          <w:rFonts w:ascii="Garamond" w:hAnsi="Garamond"/>
          <w:sz w:val="28"/>
          <w:szCs w:val="28"/>
        </w:rPr>
        <w:t xml:space="preserve">στο σύγχρονο ελληνικό θέατρο. </w:t>
      </w:r>
    </w:p>
    <w:p w:rsidR="00CA7991" w:rsidRPr="001C7CB3"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Benedetti</w:t>
      </w:r>
      <w:r w:rsidRPr="001C7CB3">
        <w:rPr>
          <w:rFonts w:ascii="Garamond" w:hAnsi="Garamond"/>
          <w:sz w:val="28"/>
          <w:szCs w:val="28"/>
        </w:rPr>
        <w:t xml:space="preserve"> </w:t>
      </w:r>
      <w:r>
        <w:rPr>
          <w:rFonts w:ascii="Garamond" w:hAnsi="Garamond"/>
          <w:sz w:val="28"/>
          <w:szCs w:val="28"/>
        </w:rPr>
        <w:t xml:space="preserve">εμπλέκει τον έρωτα με το συμφέρον. Η συνείδηση και η υποχρέωση βρίσκονται σε διαμάχη μέχρι που υπερνικά η πρώτη. Για άλλη μια φορά καταπιάνεται με ζητήματα που απασχολούν τις σχέσεις των σύγχρονων ανθρώπων και τις καλές ή κακές τους συνέπειες στο κοινωνικό σύνολο και τον ψυχισμό τους. Η διαχρονικότητα της θεματικής τόσο του συγκεκριμένου έργου, όσο και των προγενέστερων καθιστούν τον </w:t>
      </w:r>
      <w:r>
        <w:rPr>
          <w:rFonts w:ascii="Garamond" w:hAnsi="Garamond"/>
          <w:sz w:val="28"/>
          <w:szCs w:val="28"/>
          <w:lang w:val="it-IT"/>
        </w:rPr>
        <w:t>Benedetti</w:t>
      </w:r>
      <w:r w:rsidRPr="001C7CB3">
        <w:rPr>
          <w:rFonts w:ascii="Garamond" w:hAnsi="Garamond"/>
          <w:sz w:val="28"/>
          <w:szCs w:val="28"/>
        </w:rPr>
        <w:t xml:space="preserve"> </w:t>
      </w:r>
      <w:r>
        <w:rPr>
          <w:rFonts w:ascii="Garamond" w:hAnsi="Garamond"/>
          <w:sz w:val="28"/>
          <w:szCs w:val="28"/>
        </w:rPr>
        <w:t xml:space="preserve">αγαπητό και αποδεκτό ακόμα και στις μέρες μας που τα έργα του βλέπουν εξακολουθητικά τα φώτα της σκηνής, κυρίως στην πατρίδα του. Τους Έλληνες έπαψε να απασχολεί </w:t>
      </w:r>
      <w:r w:rsidR="00492B1D">
        <w:rPr>
          <w:rFonts w:ascii="Garamond" w:hAnsi="Garamond"/>
          <w:sz w:val="28"/>
          <w:szCs w:val="28"/>
        </w:rPr>
        <w:t xml:space="preserve">το </w:t>
      </w:r>
      <w:r>
        <w:rPr>
          <w:rFonts w:ascii="Garamond" w:hAnsi="Garamond"/>
          <w:sz w:val="28"/>
          <w:szCs w:val="28"/>
        </w:rPr>
        <w:t xml:space="preserve">ρεπερτόριο που φέρει τη σφραγίδα του παρελθόντος, εξαιρώντας φυσικά τα κλασικά κείμενα, με την ελπίδα ότι οι νέοι συγγραφείς θα φέρουν και την ανανέωση στα θεατρικά πράγματα. </w:t>
      </w:r>
    </w:p>
    <w:p w:rsidR="00CA7991" w:rsidRPr="001B4869"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Μια γυναίκα που κατέχει υψηλή κοινωνική θέση βρίσκεται στο δίλημμα να ακολουθήσει τη συνείδησή της ή το συμφέρον που τής επιβάλλει η ανώτατη κοινωνία στην οποία ανήκει… Είναι </w:t>
      </w:r>
      <w:r w:rsidR="00712D1C">
        <w:rPr>
          <w:rFonts w:ascii="Garamond" w:hAnsi="Garamond"/>
          <w:sz w:val="28"/>
          <w:szCs w:val="28"/>
        </w:rPr>
        <w:t xml:space="preserve">η σύζυγος </w:t>
      </w:r>
      <w:r>
        <w:rPr>
          <w:rFonts w:ascii="Garamond" w:hAnsi="Garamond"/>
          <w:sz w:val="28"/>
          <w:szCs w:val="28"/>
        </w:rPr>
        <w:t xml:space="preserve">του υπουργού εξωτερικών, έχει ως εραστή της τον Σιγκισμόνδο, τον στρατηγό των Η.Π.Α., ενώ στο παιχνίδι συμμετέχει ένας κλέφτης που δεν κλέβει μόνο πολύτιμα αντικείμενα, αλλά και τη γυναίκα του υπουργού που ζει την ανιαρή ζωή μιας μεγαλοκυρίας. Η αναζήτηση της ευτυχίας έρχεται για να ανατρέψει την κοσμοθεωρία της, να μην φοβηθεί να σπιλώσει το όνομα του συζύγου και το δικό της, να ατενίσει το μέλλον δίχως ψέματα και προσποίηση. Η αλήθεια είναι αυτή που υπερνικά και τα αληθινά συναισθήματα.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lastRenderedPageBreak/>
        <w:t xml:space="preserve">  Το έργο παρουσιάζεται κατά τα όψιμα χρόνια, από την </w:t>
      </w:r>
      <w:r w:rsidRPr="003374AE">
        <w:rPr>
          <w:rFonts w:ascii="Garamond" w:hAnsi="Garamond"/>
          <w:sz w:val="28"/>
          <w:szCs w:val="28"/>
        </w:rPr>
        <w:t>30ή Νοεμβρίου</w:t>
      </w:r>
      <w:r>
        <w:rPr>
          <w:rFonts w:ascii="Garamond" w:hAnsi="Garamond"/>
          <w:sz w:val="28"/>
          <w:szCs w:val="28"/>
        </w:rPr>
        <w:t xml:space="preserve"> του 1984</w:t>
      </w:r>
      <w:r w:rsidRPr="003374AE">
        <w:rPr>
          <w:rStyle w:val="a7"/>
          <w:rFonts w:ascii="Garamond" w:hAnsi="Garamond"/>
          <w:sz w:val="28"/>
          <w:szCs w:val="28"/>
        </w:rPr>
        <w:footnoteReference w:id="1027"/>
      </w:r>
      <w:r w:rsidRPr="003374AE">
        <w:rPr>
          <w:rFonts w:ascii="Garamond" w:hAnsi="Garamond"/>
          <w:sz w:val="28"/>
          <w:szCs w:val="28"/>
        </w:rPr>
        <w:t xml:space="preserve">  μέχρι και τον Δεκέμβρη </w:t>
      </w:r>
      <w:r w:rsidR="00921559">
        <w:rPr>
          <w:rFonts w:ascii="Garamond" w:hAnsi="Garamond"/>
          <w:sz w:val="28"/>
          <w:szCs w:val="28"/>
        </w:rPr>
        <w:t>του ίδιους έτους. Επίσης επαναλαμβάνεται</w:t>
      </w:r>
      <w:r w:rsidRPr="003374AE">
        <w:rPr>
          <w:rFonts w:ascii="Garamond" w:hAnsi="Garamond"/>
          <w:sz w:val="28"/>
          <w:szCs w:val="28"/>
        </w:rPr>
        <w:t xml:space="preserve"> την 23</w:t>
      </w:r>
      <w:r w:rsidRPr="003374AE">
        <w:rPr>
          <w:rFonts w:ascii="Garamond" w:hAnsi="Garamond"/>
          <w:sz w:val="28"/>
          <w:szCs w:val="28"/>
          <w:vertAlign w:val="superscript"/>
        </w:rPr>
        <w:t>η</w:t>
      </w:r>
      <w:r w:rsidRPr="003374AE">
        <w:rPr>
          <w:rFonts w:ascii="Garamond" w:hAnsi="Garamond"/>
          <w:sz w:val="28"/>
          <w:szCs w:val="28"/>
        </w:rPr>
        <w:t xml:space="preserve"> Οκτωβρίου του 1985.</w:t>
      </w:r>
      <w:r w:rsidRPr="003374AE">
        <w:rPr>
          <w:rStyle w:val="a7"/>
          <w:rFonts w:ascii="Garamond" w:hAnsi="Garamond"/>
          <w:sz w:val="28"/>
          <w:szCs w:val="28"/>
        </w:rPr>
        <w:footnoteReference w:id="1028"/>
      </w:r>
      <w:r>
        <w:rPr>
          <w:rFonts w:ascii="Garamond" w:hAnsi="Garamond"/>
          <w:sz w:val="28"/>
          <w:szCs w:val="28"/>
        </w:rPr>
        <w:t xml:space="preserve"> Το </w:t>
      </w:r>
      <w:r w:rsidRPr="000C4140">
        <w:rPr>
          <w:rFonts w:ascii="Garamond" w:hAnsi="Garamond"/>
          <w:i/>
          <w:sz w:val="28"/>
          <w:szCs w:val="28"/>
        </w:rPr>
        <w:t>Ζήτημα συνειδήσεως</w:t>
      </w:r>
      <w:r>
        <w:rPr>
          <w:rFonts w:ascii="Garamond" w:hAnsi="Garamond"/>
          <w:sz w:val="28"/>
          <w:szCs w:val="28"/>
        </w:rPr>
        <w:t xml:space="preserve"> παρουσιάζει ο Θεατρικός Οργανισμός </w:t>
      </w:r>
      <w:r w:rsidR="00D83E7E">
        <w:rPr>
          <w:rFonts w:ascii="Garamond" w:hAnsi="Garamond"/>
          <w:sz w:val="28"/>
          <w:szCs w:val="28"/>
        </w:rPr>
        <w:t>«</w:t>
      </w:r>
      <w:r>
        <w:rPr>
          <w:rFonts w:ascii="Garamond" w:hAnsi="Garamond"/>
          <w:sz w:val="28"/>
          <w:szCs w:val="28"/>
        </w:rPr>
        <w:t>Αδέσμευτο Θέατρο</w:t>
      </w:r>
      <w:r w:rsidR="00D83E7E">
        <w:rPr>
          <w:rFonts w:ascii="Garamond" w:hAnsi="Garamond"/>
          <w:sz w:val="28"/>
          <w:szCs w:val="28"/>
        </w:rPr>
        <w:t>»</w:t>
      </w:r>
      <w:r>
        <w:rPr>
          <w:rFonts w:ascii="Garamond" w:hAnsi="Garamond"/>
          <w:sz w:val="28"/>
          <w:szCs w:val="28"/>
        </w:rPr>
        <w:t xml:space="preserve"> του Μυράτ και της Ζουμπουλάκη.</w:t>
      </w:r>
      <w:r w:rsidR="00A379C1">
        <w:rPr>
          <w:rStyle w:val="a7"/>
          <w:rFonts w:ascii="Garamond" w:hAnsi="Garamond"/>
          <w:sz w:val="28"/>
          <w:szCs w:val="28"/>
        </w:rPr>
        <w:footnoteReference w:id="1029"/>
      </w:r>
      <w:r>
        <w:rPr>
          <w:rFonts w:ascii="Garamond" w:hAnsi="Garamond"/>
          <w:sz w:val="28"/>
          <w:szCs w:val="28"/>
        </w:rPr>
        <w:t xml:space="preserve"> </w:t>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Στην εφημερίδα </w:t>
      </w:r>
      <w:r w:rsidRPr="004B4CE1">
        <w:rPr>
          <w:rFonts w:ascii="Garamond" w:hAnsi="Garamond"/>
          <w:i/>
          <w:sz w:val="28"/>
          <w:szCs w:val="28"/>
        </w:rPr>
        <w:t>Τα Νέα</w:t>
      </w:r>
      <w:r>
        <w:rPr>
          <w:rFonts w:ascii="Garamond" w:hAnsi="Garamond"/>
          <w:sz w:val="28"/>
          <w:szCs w:val="28"/>
        </w:rPr>
        <w:t xml:space="preserve"> όταν ανακοινώνεται η πρεμιέρα του έργου με συνοδευτικά σχόλια για τον συγγραφέα και το έργο του, αναφέρεται ότι ο </w:t>
      </w:r>
      <w:r>
        <w:rPr>
          <w:rFonts w:ascii="Garamond" w:hAnsi="Garamond"/>
          <w:sz w:val="28"/>
          <w:szCs w:val="28"/>
          <w:lang w:val="it-IT"/>
        </w:rPr>
        <w:t>Benedetti</w:t>
      </w:r>
      <w:r w:rsidRPr="004B4CE1">
        <w:rPr>
          <w:rFonts w:ascii="Garamond" w:hAnsi="Garamond"/>
          <w:sz w:val="28"/>
          <w:szCs w:val="28"/>
        </w:rPr>
        <w:t xml:space="preserve"> </w:t>
      </w:r>
      <w:r>
        <w:rPr>
          <w:rFonts w:ascii="Garamond" w:hAnsi="Garamond"/>
          <w:sz w:val="28"/>
          <w:szCs w:val="28"/>
        </w:rPr>
        <w:t xml:space="preserve">χρησιμοποιεί με μαεστρία γνήσια </w:t>
      </w:r>
      <w:r w:rsidR="00D83E7E">
        <w:rPr>
          <w:rFonts w:ascii="Garamond" w:hAnsi="Garamond"/>
          <w:sz w:val="28"/>
          <w:szCs w:val="28"/>
        </w:rPr>
        <w:t xml:space="preserve">τα </w:t>
      </w:r>
      <w:r>
        <w:rPr>
          <w:rFonts w:ascii="Garamond" w:hAnsi="Garamond"/>
          <w:sz w:val="28"/>
          <w:szCs w:val="28"/>
        </w:rPr>
        <w:t>θεατρικά μέσα, τη δραματική πλοκή, την ευαισθησία, τα κωμικά ευρήματα και το χιούμορ καλής ποιότητας. Το θέμα είναι εκείνο της συνείδησης.</w:t>
      </w:r>
      <w:r>
        <w:rPr>
          <w:rStyle w:val="a7"/>
          <w:rFonts w:ascii="Garamond" w:hAnsi="Garamond"/>
          <w:sz w:val="28"/>
          <w:szCs w:val="28"/>
        </w:rPr>
        <w:footnoteReference w:id="1030"/>
      </w:r>
      <w:r>
        <w:rPr>
          <w:rFonts w:ascii="Garamond" w:hAnsi="Garamond"/>
          <w:sz w:val="28"/>
          <w:szCs w:val="28"/>
        </w:rPr>
        <w:t xml:space="preserve"> Επίσης αναφέρεται, ανάμεσα σε άλλα σχόλια για το έργο και την παράσταση, ότι ο συγγραφέας είναι ένας από τους κορυφαίους του </w:t>
      </w:r>
      <w:r w:rsidR="00D83E7E" w:rsidRPr="00D83E7E">
        <w:rPr>
          <w:rFonts w:ascii="Garamond" w:hAnsi="Garamond"/>
          <w:sz w:val="28"/>
          <w:szCs w:val="28"/>
        </w:rPr>
        <w:t>“</w:t>
      </w:r>
      <w:r>
        <w:rPr>
          <w:rFonts w:ascii="Garamond" w:hAnsi="Garamond"/>
          <w:sz w:val="28"/>
          <w:szCs w:val="28"/>
        </w:rPr>
        <w:t>ορθόδοξου θεάτρου</w:t>
      </w:r>
      <w:r w:rsidR="00D83E7E" w:rsidRPr="00D83E7E">
        <w:rPr>
          <w:rFonts w:ascii="Garamond" w:hAnsi="Garamond"/>
          <w:sz w:val="28"/>
          <w:szCs w:val="28"/>
        </w:rPr>
        <w:t>”</w:t>
      </w:r>
      <w:r>
        <w:rPr>
          <w:rFonts w:ascii="Garamond" w:hAnsi="Garamond"/>
          <w:sz w:val="28"/>
          <w:szCs w:val="28"/>
        </w:rPr>
        <w:t>.</w:t>
      </w:r>
      <w:r>
        <w:rPr>
          <w:rStyle w:val="a7"/>
          <w:rFonts w:ascii="Garamond" w:hAnsi="Garamond"/>
          <w:sz w:val="28"/>
          <w:szCs w:val="28"/>
        </w:rPr>
        <w:footnoteReference w:id="1031"/>
      </w:r>
    </w:p>
    <w:p w:rsidR="00CA7991"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Στην εφημερίδα </w:t>
      </w:r>
      <w:r w:rsidRPr="004F77CB">
        <w:rPr>
          <w:rFonts w:ascii="Garamond" w:hAnsi="Garamond"/>
          <w:i/>
          <w:sz w:val="28"/>
          <w:szCs w:val="28"/>
        </w:rPr>
        <w:t>Μεσημβρινή</w:t>
      </w:r>
      <w:r w:rsidR="00D83E7E">
        <w:rPr>
          <w:rFonts w:ascii="Garamond" w:hAnsi="Garamond"/>
          <w:sz w:val="28"/>
          <w:szCs w:val="28"/>
        </w:rPr>
        <w:t xml:space="preserve"> γράφεται </w:t>
      </w:r>
      <w:r>
        <w:rPr>
          <w:rFonts w:ascii="Garamond" w:hAnsi="Garamond"/>
          <w:sz w:val="28"/>
          <w:szCs w:val="28"/>
        </w:rPr>
        <w:t xml:space="preserve">ότι πρόκειται για μια κοινωνικο-ερωτική κωμωδία με πρωτότυπη υπόθεση, με σύνθεση κωμικών και δραματικών στοιχείων </w:t>
      </w:r>
      <w:r w:rsidR="00712D1C">
        <w:rPr>
          <w:rFonts w:ascii="Garamond" w:hAnsi="Garamond"/>
          <w:sz w:val="28"/>
          <w:szCs w:val="28"/>
        </w:rPr>
        <w:t xml:space="preserve">δημιουργώντας </w:t>
      </w:r>
      <w:r>
        <w:rPr>
          <w:rFonts w:ascii="Garamond" w:hAnsi="Garamond"/>
          <w:sz w:val="28"/>
          <w:szCs w:val="28"/>
        </w:rPr>
        <w:t>ένα διασκεδαστικό έργο που θίγει χωρίς μελοδραματισμούς το συγκλονιστικό θέμα της συνείδησης. Επίσης ο συντάκτης αναφέρει ότι το θέμα είναι γυναικείο καθώς δικαιώνει στο τέλος τη γυναίκα που αντιμετωπίζει το πρόβλημα της συνείδησης.</w:t>
      </w:r>
      <w:r>
        <w:rPr>
          <w:rStyle w:val="a7"/>
          <w:rFonts w:ascii="Garamond" w:hAnsi="Garamond"/>
          <w:sz w:val="28"/>
          <w:szCs w:val="28"/>
        </w:rPr>
        <w:footnoteReference w:id="1032"/>
      </w:r>
      <w:r>
        <w:rPr>
          <w:rFonts w:ascii="Garamond" w:hAnsi="Garamond"/>
          <w:sz w:val="28"/>
          <w:szCs w:val="28"/>
        </w:rPr>
        <w:t xml:space="preserve"> </w:t>
      </w:r>
    </w:p>
    <w:p w:rsidR="00CA7991" w:rsidRPr="00D74BC7" w:rsidRDefault="00CA7991" w:rsidP="00CA7991">
      <w:pPr>
        <w:pStyle w:val="-HTML"/>
        <w:tabs>
          <w:tab w:val="clear" w:pos="916"/>
        </w:tabs>
        <w:jc w:val="both"/>
        <w:rPr>
          <w:rFonts w:ascii="Garamond" w:hAnsi="Garamond"/>
          <w:sz w:val="28"/>
          <w:szCs w:val="28"/>
        </w:rPr>
      </w:pPr>
      <w:r>
        <w:rPr>
          <w:rFonts w:ascii="Garamond" w:hAnsi="Garamond"/>
          <w:sz w:val="28"/>
          <w:szCs w:val="28"/>
        </w:rPr>
        <w:t xml:space="preserve">  Μάλιστα </w:t>
      </w:r>
      <w:r w:rsidR="00F20C22">
        <w:rPr>
          <w:rFonts w:ascii="Garamond" w:hAnsi="Garamond"/>
          <w:sz w:val="28"/>
          <w:szCs w:val="28"/>
        </w:rPr>
        <w:t xml:space="preserve">σημειώνεται </w:t>
      </w:r>
      <w:r>
        <w:rPr>
          <w:rFonts w:ascii="Garamond" w:hAnsi="Garamond"/>
          <w:sz w:val="28"/>
          <w:szCs w:val="28"/>
        </w:rPr>
        <w:t>τον Οκτώβριο του 1985 ότι ο Μυράτ και η Ζουμπουλάκη επέμειναν στην περσινή τους επιτυχία. Παρ’ όλ</w:t>
      </w:r>
      <w:r w:rsidR="00F20C22">
        <w:rPr>
          <w:rFonts w:ascii="Garamond" w:hAnsi="Garamond"/>
          <w:sz w:val="28"/>
          <w:szCs w:val="28"/>
        </w:rPr>
        <w:t>α αυτά η πρεμιέρα δεν φιλοξένησε</w:t>
      </w:r>
      <w:r>
        <w:rPr>
          <w:rFonts w:ascii="Garamond" w:hAnsi="Garamond"/>
          <w:sz w:val="28"/>
          <w:szCs w:val="28"/>
        </w:rPr>
        <w:t xml:space="preserve"> πολύ κόσμο, αν και όσοι την παρακολούθησαν </w:t>
      </w:r>
      <w:r>
        <w:rPr>
          <w:rFonts w:ascii="Garamond" w:hAnsi="Garamond"/>
          <w:sz w:val="28"/>
          <w:szCs w:val="28"/>
        </w:rPr>
        <w:lastRenderedPageBreak/>
        <w:t>χειροκρότησαν θερμά τους δύο θιασάρχες και τους συνεργάτες τους.</w:t>
      </w:r>
      <w:r>
        <w:rPr>
          <w:rStyle w:val="a7"/>
          <w:rFonts w:ascii="Garamond" w:hAnsi="Garamond"/>
          <w:sz w:val="28"/>
          <w:szCs w:val="28"/>
        </w:rPr>
        <w:footnoteReference w:id="1033"/>
      </w:r>
      <w:r>
        <w:rPr>
          <w:rFonts w:ascii="Garamond" w:hAnsi="Garamond"/>
          <w:sz w:val="28"/>
          <w:szCs w:val="28"/>
        </w:rPr>
        <w:t xml:space="preserve"> Κάποιος ανώνυμος συντάκτης υπογραμμίζει ότι το </w:t>
      </w:r>
      <w:r w:rsidRPr="00574303">
        <w:rPr>
          <w:rFonts w:ascii="Garamond" w:hAnsi="Garamond"/>
          <w:i/>
          <w:sz w:val="28"/>
          <w:szCs w:val="28"/>
        </w:rPr>
        <w:t>Ζήτημα συνειδήσεως</w:t>
      </w:r>
      <w:r>
        <w:rPr>
          <w:rFonts w:ascii="Garamond" w:hAnsi="Garamond"/>
          <w:sz w:val="28"/>
          <w:szCs w:val="28"/>
        </w:rPr>
        <w:t xml:space="preserve"> που ανεβαίνει για δεύτερη χρονιά στο </w:t>
      </w:r>
      <w:r w:rsidRPr="00D74BC7">
        <w:rPr>
          <w:rFonts w:ascii="Garamond" w:hAnsi="Garamond"/>
          <w:sz w:val="28"/>
          <w:szCs w:val="28"/>
        </w:rPr>
        <w:t>“</w:t>
      </w:r>
      <w:r>
        <w:rPr>
          <w:rFonts w:ascii="Garamond" w:hAnsi="Garamond"/>
          <w:sz w:val="28"/>
          <w:szCs w:val="28"/>
        </w:rPr>
        <w:t>αδέσμευτο θέατρο</w:t>
      </w:r>
      <w:r w:rsidRPr="00D74BC7">
        <w:rPr>
          <w:rFonts w:ascii="Garamond" w:hAnsi="Garamond"/>
          <w:sz w:val="28"/>
          <w:szCs w:val="28"/>
        </w:rPr>
        <w:t>”</w:t>
      </w:r>
      <w:r>
        <w:rPr>
          <w:rFonts w:ascii="Garamond" w:hAnsi="Garamond"/>
          <w:sz w:val="28"/>
          <w:szCs w:val="28"/>
        </w:rPr>
        <w:t xml:space="preserve"> του Μυράτ και της Ζουμπουλάκη είναι μια κοινωνική-ερωτική κωμωδία που θίγει χωρίς μελοδραματισμούς τα πάντα και κυρίως εκείνο της συνείδησης.</w:t>
      </w:r>
      <w:r>
        <w:rPr>
          <w:rStyle w:val="a7"/>
          <w:rFonts w:ascii="Garamond" w:hAnsi="Garamond"/>
          <w:sz w:val="28"/>
          <w:szCs w:val="28"/>
        </w:rPr>
        <w:footnoteReference w:id="1034"/>
      </w:r>
    </w:p>
    <w:p w:rsidR="00CA7991" w:rsidRPr="00DD785F" w:rsidRDefault="00CA7991" w:rsidP="00CA7991">
      <w:pPr>
        <w:pStyle w:val="-HTML"/>
        <w:tabs>
          <w:tab w:val="clear" w:pos="916"/>
        </w:tabs>
        <w:jc w:val="both"/>
        <w:rPr>
          <w:rFonts w:ascii="Garamond" w:hAnsi="Garamond"/>
          <w:sz w:val="28"/>
          <w:szCs w:val="28"/>
        </w:rPr>
      </w:pPr>
      <w:r w:rsidRPr="00DD785F">
        <w:rPr>
          <w:rFonts w:ascii="Garamond" w:hAnsi="Garamond"/>
          <w:sz w:val="28"/>
          <w:szCs w:val="28"/>
        </w:rPr>
        <w:t xml:space="preserve"> </w:t>
      </w:r>
      <w:r>
        <w:rPr>
          <w:rFonts w:ascii="Garamond" w:hAnsi="Garamond"/>
          <w:sz w:val="28"/>
          <w:szCs w:val="28"/>
        </w:rPr>
        <w:t xml:space="preserve"> </w:t>
      </w:r>
      <w:r>
        <w:rPr>
          <w:rFonts w:ascii="Garamond" w:hAnsi="Garamond"/>
          <w:sz w:val="28"/>
          <w:szCs w:val="28"/>
          <w:lang w:val="en-US"/>
        </w:rPr>
        <w:t>To</w:t>
      </w:r>
      <w:r w:rsidRPr="00DD785F">
        <w:rPr>
          <w:rFonts w:ascii="Garamond" w:hAnsi="Garamond"/>
          <w:sz w:val="28"/>
          <w:szCs w:val="28"/>
        </w:rPr>
        <w:t xml:space="preserve"> 1985 </w:t>
      </w:r>
      <w:r>
        <w:rPr>
          <w:rFonts w:ascii="Garamond" w:hAnsi="Garamond"/>
          <w:sz w:val="28"/>
          <w:szCs w:val="28"/>
        </w:rPr>
        <w:t>ο Άλκ. Μαργαρίτης, με αφορμή το ανέβασμα του έργου στο «Θέατρο Αθηνών»</w:t>
      </w:r>
      <w:r w:rsidR="00492B1D">
        <w:rPr>
          <w:rFonts w:ascii="Garamond" w:hAnsi="Garamond"/>
          <w:sz w:val="28"/>
          <w:szCs w:val="28"/>
        </w:rPr>
        <w:t>,</w:t>
      </w:r>
      <w:r>
        <w:rPr>
          <w:rFonts w:ascii="Garamond" w:hAnsi="Garamond"/>
          <w:sz w:val="28"/>
          <w:szCs w:val="28"/>
        </w:rPr>
        <w:t xml:space="preserve"> γράφει </w:t>
      </w:r>
      <w:r w:rsidR="00712D1C">
        <w:rPr>
          <w:rFonts w:ascii="Garamond" w:hAnsi="Garamond"/>
          <w:sz w:val="28"/>
          <w:szCs w:val="28"/>
        </w:rPr>
        <w:t>θετικά σχόλια τόσο για την παράσταση όσο και για τον συγγραφέα. Συγκεκριμένα αναφέρει ότι</w:t>
      </w:r>
      <w:r>
        <w:rPr>
          <w:rFonts w:ascii="Garamond" w:hAnsi="Garamond"/>
          <w:sz w:val="28"/>
          <w:szCs w:val="28"/>
        </w:rPr>
        <w:t xml:space="preserve"> ο πρόωρα χαμένος Ιταλός συγγραφέας που είναι γνωστός στους Αθηναίους από π</w:t>
      </w:r>
      <w:r w:rsidR="002178E4">
        <w:rPr>
          <w:rFonts w:ascii="Garamond" w:hAnsi="Garamond"/>
          <w:sz w:val="28"/>
          <w:szCs w:val="28"/>
        </w:rPr>
        <w:t>αλιά, έγραψε καλό μπουλβάρ. Ο</w:t>
      </w:r>
      <w:r>
        <w:rPr>
          <w:rFonts w:ascii="Garamond" w:hAnsi="Garamond"/>
          <w:sz w:val="28"/>
          <w:szCs w:val="28"/>
        </w:rPr>
        <w:t xml:space="preserve"> Μυράτ διάλεξε</w:t>
      </w:r>
      <w:r w:rsidR="00F20C22">
        <w:rPr>
          <w:rFonts w:ascii="Garamond" w:hAnsi="Garamond"/>
          <w:sz w:val="28"/>
          <w:szCs w:val="28"/>
        </w:rPr>
        <w:t xml:space="preserve"> για τη συγκεκριμένη</w:t>
      </w:r>
      <w:r>
        <w:rPr>
          <w:rFonts w:ascii="Garamond" w:hAnsi="Garamond"/>
          <w:sz w:val="28"/>
          <w:szCs w:val="28"/>
        </w:rPr>
        <w:t xml:space="preserve"> θεατρική περίοδο το </w:t>
      </w:r>
      <w:r w:rsidRPr="00DD785F">
        <w:rPr>
          <w:rFonts w:ascii="Garamond" w:hAnsi="Garamond"/>
          <w:i/>
          <w:sz w:val="28"/>
          <w:szCs w:val="28"/>
        </w:rPr>
        <w:t>Ζήτημα συνειδήσεως</w:t>
      </w:r>
      <w:r>
        <w:rPr>
          <w:rFonts w:ascii="Garamond" w:hAnsi="Garamond"/>
          <w:sz w:val="28"/>
          <w:szCs w:val="28"/>
        </w:rPr>
        <w:t xml:space="preserve">, ως δεύτερο έργο. Ο </w:t>
      </w:r>
      <w:r>
        <w:rPr>
          <w:rFonts w:ascii="Garamond" w:hAnsi="Garamond"/>
          <w:sz w:val="28"/>
          <w:szCs w:val="28"/>
          <w:lang w:val="it-IT"/>
        </w:rPr>
        <w:t>De</w:t>
      </w:r>
      <w:r w:rsidRPr="00DD785F">
        <w:rPr>
          <w:rFonts w:ascii="Garamond" w:hAnsi="Garamond"/>
          <w:sz w:val="28"/>
          <w:szCs w:val="28"/>
        </w:rPr>
        <w:t xml:space="preserve"> </w:t>
      </w:r>
      <w:r>
        <w:rPr>
          <w:rFonts w:ascii="Garamond" w:hAnsi="Garamond"/>
          <w:sz w:val="28"/>
          <w:szCs w:val="28"/>
          <w:lang w:val="it-IT"/>
        </w:rPr>
        <w:t>Benedetti</w:t>
      </w:r>
      <w:r w:rsidRPr="00DD785F">
        <w:rPr>
          <w:rFonts w:ascii="Garamond" w:hAnsi="Garamond"/>
          <w:sz w:val="28"/>
          <w:szCs w:val="28"/>
        </w:rPr>
        <w:t xml:space="preserve">, </w:t>
      </w:r>
      <w:r>
        <w:rPr>
          <w:rFonts w:ascii="Garamond" w:hAnsi="Garamond"/>
          <w:sz w:val="28"/>
          <w:szCs w:val="28"/>
        </w:rPr>
        <w:t>όπως και στα άλλα του έργα, έτσι και σε αυτό, αναμειγνύει στη διασκεδαστική υπόθεση ψήγματα ηθικο-ψυχολογικού προβληματισμού και λίγο αστυνομικο</w:t>
      </w:r>
      <w:r w:rsidR="002178E4">
        <w:rPr>
          <w:rFonts w:ascii="Garamond" w:hAnsi="Garamond"/>
          <w:sz w:val="28"/>
          <w:szCs w:val="28"/>
        </w:rPr>
        <w:t>ύ. Σύμφωνα με τη γνώμη του, ο</w:t>
      </w:r>
      <w:r>
        <w:rPr>
          <w:rFonts w:ascii="Garamond" w:hAnsi="Garamond"/>
          <w:sz w:val="28"/>
          <w:szCs w:val="28"/>
        </w:rPr>
        <w:t xml:space="preserve"> Μυράτ </w:t>
      </w:r>
      <w:r w:rsidR="00F20C22">
        <w:rPr>
          <w:rFonts w:ascii="Garamond" w:hAnsi="Garamond"/>
          <w:sz w:val="28"/>
          <w:szCs w:val="28"/>
        </w:rPr>
        <w:t>φρόντισε</w:t>
      </w:r>
      <w:r w:rsidR="00712D1C">
        <w:rPr>
          <w:rFonts w:ascii="Garamond" w:hAnsi="Garamond"/>
          <w:sz w:val="28"/>
          <w:szCs w:val="28"/>
        </w:rPr>
        <w:t xml:space="preserve"> </w:t>
      </w:r>
      <w:r>
        <w:rPr>
          <w:rFonts w:ascii="Garamond" w:hAnsi="Garamond"/>
          <w:sz w:val="28"/>
          <w:szCs w:val="28"/>
        </w:rPr>
        <w:t xml:space="preserve">ιδιαίτερα την παράσταση παίζοντας και ο ίδιος με </w:t>
      </w:r>
      <w:r w:rsidR="002178E4">
        <w:rPr>
          <w:rFonts w:ascii="Garamond" w:hAnsi="Garamond"/>
          <w:sz w:val="28"/>
          <w:szCs w:val="28"/>
        </w:rPr>
        <w:t>άνεση έναν από τους ρόλους. Η</w:t>
      </w:r>
      <w:r>
        <w:rPr>
          <w:rFonts w:ascii="Garamond" w:hAnsi="Garamond"/>
          <w:sz w:val="28"/>
          <w:szCs w:val="28"/>
        </w:rPr>
        <w:t xml:space="preserve"> Β. Ζουμπουλάκη </w:t>
      </w:r>
      <w:r w:rsidR="00F20C22">
        <w:rPr>
          <w:rFonts w:ascii="Garamond" w:hAnsi="Garamond"/>
          <w:sz w:val="28"/>
          <w:szCs w:val="28"/>
        </w:rPr>
        <w:t xml:space="preserve">κρίθηκε ως </w:t>
      </w:r>
      <w:r>
        <w:rPr>
          <w:rFonts w:ascii="Garamond" w:hAnsi="Garamond"/>
          <w:sz w:val="28"/>
          <w:szCs w:val="28"/>
        </w:rPr>
        <w:t>το κέντρο του προ</w:t>
      </w:r>
      <w:r w:rsidR="00F20C22">
        <w:rPr>
          <w:rFonts w:ascii="Garamond" w:hAnsi="Garamond"/>
          <w:sz w:val="28"/>
          <w:szCs w:val="28"/>
        </w:rPr>
        <w:t>βληματισμού και το αντιμετώπισε</w:t>
      </w:r>
      <w:r>
        <w:rPr>
          <w:rFonts w:ascii="Garamond" w:hAnsi="Garamond"/>
          <w:sz w:val="28"/>
          <w:szCs w:val="28"/>
        </w:rPr>
        <w:t xml:space="preserve"> από σκ</w:t>
      </w:r>
      <w:r w:rsidR="002178E4">
        <w:rPr>
          <w:rFonts w:ascii="Garamond" w:hAnsi="Garamond"/>
          <w:sz w:val="28"/>
          <w:szCs w:val="28"/>
        </w:rPr>
        <w:t>ηνική άποψη με πειστικότητα. Ο</w:t>
      </w:r>
      <w:r>
        <w:rPr>
          <w:rFonts w:ascii="Garamond" w:hAnsi="Garamond"/>
          <w:sz w:val="28"/>
          <w:szCs w:val="28"/>
        </w:rPr>
        <w:t xml:space="preserve"> Ν. Κροντηράς στον σύντομο ρόλο του και σε εκείνον του</w:t>
      </w:r>
      <w:r w:rsidR="00F20C22">
        <w:rPr>
          <w:rFonts w:ascii="Garamond" w:hAnsi="Garamond"/>
          <w:sz w:val="28"/>
          <w:szCs w:val="28"/>
        </w:rPr>
        <w:t xml:space="preserve"> βοηθού σκηνοθέτη φάνηκε</w:t>
      </w:r>
      <w:r w:rsidR="008361B1">
        <w:rPr>
          <w:rFonts w:ascii="Garamond" w:hAnsi="Garamond"/>
          <w:sz w:val="28"/>
          <w:szCs w:val="28"/>
        </w:rPr>
        <w:t xml:space="preserve"> σωστός.</w:t>
      </w:r>
      <w:r>
        <w:rPr>
          <w:rFonts w:ascii="Garamond" w:hAnsi="Garamond"/>
          <w:sz w:val="28"/>
          <w:szCs w:val="28"/>
        </w:rPr>
        <w:t xml:space="preserve"> Άνισος</w:t>
      </w:r>
      <w:r w:rsidR="002178E4">
        <w:rPr>
          <w:rFonts w:ascii="Garamond" w:hAnsi="Garamond"/>
          <w:sz w:val="28"/>
          <w:szCs w:val="28"/>
        </w:rPr>
        <w:t xml:space="preserve"> </w:t>
      </w:r>
      <w:r w:rsidR="00F20C22">
        <w:rPr>
          <w:rFonts w:ascii="Garamond" w:hAnsi="Garamond"/>
          <w:sz w:val="28"/>
          <w:szCs w:val="28"/>
        </w:rPr>
        <w:t xml:space="preserve">ήταν </w:t>
      </w:r>
      <w:r w:rsidR="002178E4">
        <w:rPr>
          <w:rFonts w:ascii="Garamond" w:hAnsi="Garamond"/>
          <w:sz w:val="28"/>
          <w:szCs w:val="28"/>
        </w:rPr>
        <w:t>ο</w:t>
      </w:r>
      <w:r>
        <w:rPr>
          <w:rFonts w:ascii="Garamond" w:hAnsi="Garamond"/>
          <w:sz w:val="28"/>
          <w:szCs w:val="28"/>
        </w:rPr>
        <w:t xml:space="preserve"> Χ. Πάρλας στον ρόλο τους δίχως φραγμούς ανθρώπου που </w:t>
      </w:r>
      <w:r w:rsidR="00F20C22">
        <w:rPr>
          <w:rFonts w:ascii="Garamond" w:hAnsi="Garamond"/>
          <w:sz w:val="28"/>
          <w:szCs w:val="28"/>
        </w:rPr>
        <w:t xml:space="preserve">έγινε </w:t>
      </w:r>
      <w:r>
        <w:rPr>
          <w:rFonts w:ascii="Garamond" w:hAnsi="Garamond"/>
          <w:sz w:val="28"/>
          <w:szCs w:val="28"/>
        </w:rPr>
        <w:t>πεισ</w:t>
      </w:r>
      <w:r w:rsidR="008F0B7B">
        <w:rPr>
          <w:rFonts w:ascii="Garamond" w:hAnsi="Garamond"/>
          <w:sz w:val="28"/>
          <w:szCs w:val="28"/>
        </w:rPr>
        <w:t>τικός μόνο στην τρίτη πράξη. Ο</w:t>
      </w:r>
      <w:r w:rsidR="002178E4">
        <w:rPr>
          <w:rFonts w:ascii="Garamond" w:hAnsi="Garamond"/>
          <w:sz w:val="28"/>
          <w:szCs w:val="28"/>
        </w:rPr>
        <w:t>ι</w:t>
      </w:r>
      <w:r>
        <w:rPr>
          <w:rFonts w:ascii="Garamond" w:hAnsi="Garamond"/>
          <w:sz w:val="28"/>
          <w:szCs w:val="28"/>
        </w:rPr>
        <w:t xml:space="preserve"> Ε. Κουμα</w:t>
      </w:r>
      <w:r w:rsidR="00F20C22">
        <w:rPr>
          <w:rFonts w:ascii="Garamond" w:hAnsi="Garamond"/>
          <w:sz w:val="28"/>
          <w:szCs w:val="28"/>
        </w:rPr>
        <w:t>ριανού και Ι. Μαραντέϊ συμπλήρωσαν</w:t>
      </w:r>
      <w:r w:rsidR="002178E4">
        <w:rPr>
          <w:rFonts w:ascii="Garamond" w:hAnsi="Garamond"/>
          <w:sz w:val="28"/>
          <w:szCs w:val="28"/>
        </w:rPr>
        <w:t xml:space="preserve"> με επάρκεια τη διανομή. Ο</w:t>
      </w:r>
      <w:r>
        <w:rPr>
          <w:rFonts w:ascii="Garamond" w:hAnsi="Garamond"/>
          <w:sz w:val="28"/>
          <w:szCs w:val="28"/>
        </w:rPr>
        <w:t xml:space="preserve"> Φ. Ζαρίκος έχει ακόμα π</w:t>
      </w:r>
      <w:r w:rsidR="002178E4">
        <w:rPr>
          <w:rFonts w:ascii="Garamond" w:hAnsi="Garamond"/>
          <w:sz w:val="28"/>
          <w:szCs w:val="28"/>
        </w:rPr>
        <w:t>ολλά να μάθει, ενώ ξεχώρισε ο</w:t>
      </w:r>
      <w:r>
        <w:rPr>
          <w:rFonts w:ascii="Garamond" w:hAnsi="Garamond"/>
          <w:sz w:val="28"/>
          <w:szCs w:val="28"/>
        </w:rPr>
        <w:t xml:space="preserve"> Γ. Γραμματικός για το κέφι με το οποίο </w:t>
      </w:r>
      <w:r w:rsidR="00F20C22">
        <w:rPr>
          <w:rFonts w:ascii="Garamond" w:hAnsi="Garamond"/>
          <w:sz w:val="28"/>
          <w:szCs w:val="28"/>
        </w:rPr>
        <w:t>απέδωσε</w:t>
      </w:r>
      <w:r w:rsidR="00712D1C">
        <w:rPr>
          <w:rFonts w:ascii="Garamond" w:hAnsi="Garamond"/>
          <w:sz w:val="28"/>
          <w:szCs w:val="28"/>
        </w:rPr>
        <w:t xml:space="preserve"> </w:t>
      </w:r>
      <w:r>
        <w:rPr>
          <w:rFonts w:ascii="Garamond" w:hAnsi="Garamond"/>
          <w:sz w:val="28"/>
          <w:szCs w:val="28"/>
        </w:rPr>
        <w:t>τον</w:t>
      </w:r>
      <w:r w:rsidR="00712D1C">
        <w:rPr>
          <w:rFonts w:ascii="Garamond" w:hAnsi="Garamond"/>
          <w:sz w:val="28"/>
          <w:szCs w:val="28"/>
        </w:rPr>
        <w:t xml:space="preserve"> </w:t>
      </w:r>
      <w:r w:rsidR="00F20C22">
        <w:rPr>
          <w:rFonts w:ascii="Garamond" w:hAnsi="Garamond"/>
          <w:sz w:val="28"/>
          <w:szCs w:val="28"/>
        </w:rPr>
        <w:t>λαϊκό τύπο που όμως, εξελλήνισε</w:t>
      </w:r>
      <w:r>
        <w:rPr>
          <w:rFonts w:ascii="Garamond" w:hAnsi="Garamond"/>
          <w:sz w:val="28"/>
          <w:szCs w:val="28"/>
        </w:rPr>
        <w:t xml:space="preserve"> υπερβολικά. Η μετάφραση είναι του Μ. Κουγιουμτζόγλου και τα καλαίσθητα σκηνικά του Π. Ζουμπουλάκη.</w:t>
      </w:r>
      <w:r>
        <w:rPr>
          <w:rStyle w:val="a7"/>
          <w:rFonts w:ascii="Garamond" w:hAnsi="Garamond"/>
          <w:sz w:val="28"/>
          <w:szCs w:val="28"/>
        </w:rPr>
        <w:footnoteReference w:id="1035"/>
      </w:r>
      <w:r w:rsidR="008361B1">
        <w:rPr>
          <w:rFonts w:ascii="Garamond" w:hAnsi="Garamond"/>
          <w:sz w:val="28"/>
          <w:szCs w:val="28"/>
        </w:rPr>
        <w:t xml:space="preserve"> </w:t>
      </w:r>
      <w:r w:rsidR="00712D1C">
        <w:rPr>
          <w:rFonts w:ascii="Garamond" w:hAnsi="Garamond"/>
          <w:sz w:val="28"/>
          <w:szCs w:val="28"/>
        </w:rPr>
        <w:t>Πολλές ακόμα κ</w:t>
      </w:r>
      <w:r>
        <w:rPr>
          <w:rFonts w:ascii="Garamond" w:hAnsi="Garamond"/>
          <w:sz w:val="28"/>
          <w:szCs w:val="28"/>
        </w:rPr>
        <w:t>ριτικές γ</w:t>
      </w:r>
      <w:r w:rsidR="00712D1C">
        <w:rPr>
          <w:rFonts w:ascii="Garamond" w:hAnsi="Garamond"/>
          <w:sz w:val="28"/>
          <w:szCs w:val="28"/>
        </w:rPr>
        <w:t xml:space="preserve">ια το έργο δημοσιεύονται </w:t>
      </w:r>
      <w:r>
        <w:rPr>
          <w:rFonts w:ascii="Garamond" w:hAnsi="Garamond"/>
          <w:sz w:val="28"/>
          <w:szCs w:val="28"/>
        </w:rPr>
        <w:t>και με θετικά σχόλια</w:t>
      </w:r>
      <w:r w:rsidR="00712D1C">
        <w:rPr>
          <w:rFonts w:ascii="Garamond" w:hAnsi="Garamond"/>
          <w:sz w:val="28"/>
          <w:szCs w:val="28"/>
        </w:rPr>
        <w:t xml:space="preserve">, χωρίς παρ’ όλα αυτά να βοηθούν στην </w:t>
      </w:r>
      <w:r w:rsidR="00F246FE">
        <w:rPr>
          <w:rFonts w:ascii="Garamond" w:hAnsi="Garamond"/>
          <w:sz w:val="28"/>
          <w:szCs w:val="28"/>
        </w:rPr>
        <w:t>εξελικτική</w:t>
      </w:r>
      <w:r w:rsidR="00712D1C">
        <w:rPr>
          <w:rFonts w:ascii="Garamond" w:hAnsi="Garamond"/>
          <w:sz w:val="28"/>
          <w:szCs w:val="28"/>
        </w:rPr>
        <w:t xml:space="preserve"> του πορεία στη χώρα μας.</w:t>
      </w:r>
      <w:r>
        <w:rPr>
          <w:rStyle w:val="a7"/>
          <w:rFonts w:ascii="Garamond" w:hAnsi="Garamond"/>
          <w:sz w:val="28"/>
          <w:szCs w:val="28"/>
        </w:rPr>
        <w:footnoteReference w:id="1036"/>
      </w:r>
    </w:p>
    <w:p w:rsidR="00921559" w:rsidRDefault="00921559" w:rsidP="00D42008">
      <w:pPr>
        <w:spacing w:after="0"/>
        <w:jc w:val="both"/>
        <w:rPr>
          <w:rFonts w:ascii="Garamond" w:hAnsi="Garamond"/>
          <w:sz w:val="28"/>
          <w:szCs w:val="28"/>
        </w:rPr>
      </w:pPr>
    </w:p>
    <w:p w:rsidR="00921559" w:rsidRDefault="00921559" w:rsidP="00D42008">
      <w:pPr>
        <w:spacing w:after="0"/>
        <w:jc w:val="both"/>
        <w:rPr>
          <w:rFonts w:ascii="Garamond" w:hAnsi="Garamond"/>
          <w:sz w:val="28"/>
          <w:szCs w:val="28"/>
        </w:rPr>
      </w:pPr>
    </w:p>
    <w:p w:rsidR="00921559" w:rsidRPr="009C6F02" w:rsidRDefault="00921559" w:rsidP="00D42008">
      <w:pPr>
        <w:spacing w:after="0"/>
        <w:jc w:val="both"/>
        <w:rPr>
          <w:rFonts w:ascii="Garamond" w:hAnsi="Garamond"/>
          <w:sz w:val="28"/>
          <w:szCs w:val="28"/>
        </w:rPr>
      </w:pPr>
    </w:p>
    <w:p w:rsidR="00CC709A" w:rsidRDefault="00CC709A" w:rsidP="00C15C70">
      <w:pPr>
        <w:pStyle w:val="a5"/>
        <w:spacing w:after="0"/>
        <w:ind w:left="0"/>
        <w:jc w:val="both"/>
        <w:rPr>
          <w:rFonts w:ascii="Garamond" w:hAnsi="Garamond"/>
          <w:b/>
          <w:sz w:val="28"/>
          <w:szCs w:val="28"/>
          <w:u w:val="single"/>
          <w:lang w:val="it-IT"/>
        </w:rPr>
      </w:pPr>
    </w:p>
    <w:p w:rsidR="00880089" w:rsidRDefault="00880089" w:rsidP="00C15C70">
      <w:pPr>
        <w:pStyle w:val="a5"/>
        <w:spacing w:after="0"/>
        <w:ind w:left="0"/>
        <w:jc w:val="both"/>
        <w:rPr>
          <w:rFonts w:ascii="Garamond" w:hAnsi="Garamond"/>
          <w:b/>
          <w:sz w:val="28"/>
          <w:szCs w:val="28"/>
          <w:u w:val="single"/>
          <w:lang w:val="it-IT"/>
        </w:rPr>
      </w:pPr>
    </w:p>
    <w:p w:rsidR="00880089" w:rsidRDefault="00880089" w:rsidP="00C15C70">
      <w:pPr>
        <w:pStyle w:val="a5"/>
        <w:spacing w:after="0"/>
        <w:ind w:left="0"/>
        <w:jc w:val="both"/>
        <w:rPr>
          <w:rFonts w:ascii="Garamond" w:hAnsi="Garamond"/>
          <w:b/>
          <w:sz w:val="28"/>
          <w:szCs w:val="28"/>
          <w:u w:val="single"/>
          <w:lang w:val="it-IT"/>
        </w:rPr>
      </w:pPr>
    </w:p>
    <w:p w:rsidR="00405692" w:rsidRDefault="00405692" w:rsidP="00C15C70">
      <w:pPr>
        <w:pStyle w:val="a5"/>
        <w:spacing w:after="0"/>
        <w:ind w:left="0"/>
        <w:jc w:val="both"/>
        <w:rPr>
          <w:rFonts w:ascii="Garamond" w:hAnsi="Garamond"/>
          <w:b/>
          <w:sz w:val="28"/>
          <w:szCs w:val="28"/>
          <w:u w:val="single"/>
        </w:rPr>
      </w:pPr>
    </w:p>
    <w:p w:rsidR="00D83E7E" w:rsidRDefault="00D83E7E" w:rsidP="00C15C70">
      <w:pPr>
        <w:pStyle w:val="a5"/>
        <w:spacing w:after="0"/>
        <w:ind w:left="0"/>
        <w:jc w:val="both"/>
        <w:rPr>
          <w:rFonts w:ascii="Garamond" w:hAnsi="Garamond"/>
          <w:b/>
          <w:sz w:val="28"/>
          <w:szCs w:val="28"/>
          <w:u w:val="single"/>
        </w:rPr>
      </w:pPr>
    </w:p>
    <w:p w:rsidR="00F20C22" w:rsidRPr="00D83E7E" w:rsidRDefault="00F20C22" w:rsidP="00C15C70">
      <w:pPr>
        <w:pStyle w:val="a5"/>
        <w:spacing w:after="0"/>
        <w:ind w:left="0"/>
        <w:jc w:val="both"/>
        <w:rPr>
          <w:rFonts w:ascii="Garamond" w:hAnsi="Garamond"/>
          <w:b/>
          <w:sz w:val="28"/>
          <w:szCs w:val="28"/>
          <w:u w:val="single"/>
        </w:rPr>
      </w:pPr>
    </w:p>
    <w:p w:rsidR="00405692" w:rsidRDefault="00405692" w:rsidP="00C15C70">
      <w:pPr>
        <w:pStyle w:val="a5"/>
        <w:spacing w:after="0"/>
        <w:ind w:left="0"/>
        <w:jc w:val="both"/>
        <w:rPr>
          <w:rFonts w:ascii="Garamond" w:hAnsi="Garamond"/>
          <w:b/>
          <w:sz w:val="28"/>
          <w:szCs w:val="28"/>
          <w:u w:val="single"/>
        </w:rPr>
      </w:pPr>
    </w:p>
    <w:p w:rsidR="00D42008" w:rsidRPr="00D553A1" w:rsidRDefault="00C15C70" w:rsidP="00C15C70">
      <w:pPr>
        <w:pStyle w:val="a5"/>
        <w:spacing w:after="0"/>
        <w:ind w:left="0"/>
        <w:jc w:val="both"/>
        <w:rPr>
          <w:rFonts w:ascii="Garamond" w:hAnsi="Garamond"/>
          <w:sz w:val="28"/>
          <w:szCs w:val="28"/>
          <w:highlight w:val="yellow"/>
        </w:rPr>
      </w:pPr>
      <w:r>
        <w:rPr>
          <w:rFonts w:ascii="Garamond" w:hAnsi="Garamond"/>
          <w:b/>
          <w:sz w:val="28"/>
          <w:szCs w:val="28"/>
          <w:u w:val="single"/>
          <w:lang w:val="it-IT"/>
        </w:rPr>
        <w:lastRenderedPageBreak/>
        <w:t>2.5.</w:t>
      </w:r>
      <w:r w:rsidR="00D42008" w:rsidRPr="00C15C70">
        <w:rPr>
          <w:rFonts w:ascii="Garamond" w:hAnsi="Garamond"/>
          <w:b/>
          <w:sz w:val="28"/>
          <w:szCs w:val="28"/>
          <w:u w:val="single"/>
          <w:lang w:val="it-IT"/>
        </w:rPr>
        <w:t>GIACOSA GIUSEPPE</w:t>
      </w:r>
    </w:p>
    <w:p w:rsidR="00D42008" w:rsidRDefault="00D42008" w:rsidP="00D42008">
      <w:pPr>
        <w:spacing w:after="0"/>
        <w:jc w:val="both"/>
        <w:rPr>
          <w:rFonts w:ascii="Garamond" w:hAnsi="Garamond"/>
          <w:b/>
          <w:sz w:val="28"/>
          <w:szCs w:val="28"/>
          <w:u w:val="single"/>
        </w:rPr>
      </w:pPr>
    </w:p>
    <w:p w:rsidR="00D42008" w:rsidRDefault="00615467" w:rsidP="00D42008">
      <w:pPr>
        <w:spacing w:after="0"/>
        <w:jc w:val="both"/>
        <w:rPr>
          <w:rFonts w:ascii="Garamond" w:hAnsi="Garamond"/>
          <w:b/>
          <w:sz w:val="28"/>
          <w:szCs w:val="28"/>
          <w:u w:val="single"/>
        </w:rPr>
      </w:pPr>
      <w:r>
        <w:rPr>
          <w:rFonts w:ascii="Garamond" w:hAnsi="Garamond"/>
          <w:b/>
          <w:sz w:val="28"/>
          <w:szCs w:val="28"/>
          <w:u w:val="single"/>
        </w:rPr>
        <w:t>2.5</w:t>
      </w:r>
      <w:r w:rsidR="00D42008">
        <w:rPr>
          <w:rFonts w:ascii="Garamond" w:hAnsi="Garamond"/>
          <w:b/>
          <w:sz w:val="28"/>
          <w:szCs w:val="28"/>
          <w:u w:val="single"/>
        </w:rPr>
        <w:t>.1. Η ζωή</w:t>
      </w:r>
      <w:r w:rsidR="0090477C">
        <w:rPr>
          <w:rFonts w:ascii="Garamond" w:hAnsi="Garamond"/>
          <w:b/>
          <w:sz w:val="28"/>
          <w:szCs w:val="28"/>
          <w:u w:val="single"/>
        </w:rPr>
        <w:t xml:space="preserve"> του</w:t>
      </w:r>
      <w:r w:rsidR="00D42008">
        <w:rPr>
          <w:rFonts w:ascii="Garamond" w:hAnsi="Garamond"/>
          <w:b/>
          <w:sz w:val="28"/>
          <w:szCs w:val="28"/>
          <w:u w:val="single"/>
        </w:rPr>
        <w:t>-Το έργο του</w:t>
      </w:r>
    </w:p>
    <w:p w:rsidR="00D42008" w:rsidRDefault="00D42008" w:rsidP="00D42008">
      <w:pPr>
        <w:spacing w:after="0"/>
        <w:jc w:val="both"/>
        <w:rPr>
          <w:rFonts w:ascii="Garamond" w:hAnsi="Garamond"/>
          <w:b/>
          <w:sz w:val="28"/>
          <w:szCs w:val="28"/>
          <w:u w:val="single"/>
        </w:rPr>
      </w:pPr>
    </w:p>
    <w:p w:rsidR="00D42008" w:rsidRDefault="00D42008" w:rsidP="00D42008">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Giuseppe</w:t>
      </w:r>
      <w:r w:rsidRPr="00D30E8B">
        <w:rPr>
          <w:rFonts w:ascii="Garamond" w:hAnsi="Garamond"/>
          <w:sz w:val="28"/>
          <w:szCs w:val="28"/>
        </w:rPr>
        <w:t xml:space="preserve"> </w:t>
      </w:r>
      <w:r>
        <w:rPr>
          <w:rFonts w:ascii="Garamond" w:hAnsi="Garamond"/>
          <w:sz w:val="28"/>
          <w:szCs w:val="28"/>
          <w:lang w:val="it-IT"/>
        </w:rPr>
        <w:t>Giacosa</w:t>
      </w:r>
      <w:r w:rsidRPr="00D30E8B">
        <w:rPr>
          <w:rFonts w:ascii="Garamond" w:hAnsi="Garamond"/>
          <w:sz w:val="28"/>
          <w:szCs w:val="28"/>
        </w:rPr>
        <w:t xml:space="preserve"> </w:t>
      </w:r>
      <w:r w:rsidR="00C15C70">
        <w:rPr>
          <w:rFonts w:ascii="Garamond" w:hAnsi="Garamond"/>
          <w:sz w:val="28"/>
          <w:szCs w:val="28"/>
        </w:rPr>
        <w:t>είναι</w:t>
      </w:r>
      <w:r>
        <w:rPr>
          <w:rFonts w:ascii="Garamond" w:hAnsi="Garamond"/>
          <w:sz w:val="28"/>
          <w:szCs w:val="28"/>
        </w:rPr>
        <w:t xml:space="preserve"> ο πιο σημαντικός, πολυγράφος</w:t>
      </w:r>
      <w:r>
        <w:rPr>
          <w:rStyle w:val="a7"/>
          <w:rFonts w:ascii="Garamond" w:hAnsi="Garamond"/>
          <w:sz w:val="28"/>
          <w:szCs w:val="28"/>
        </w:rPr>
        <w:footnoteReference w:id="1037"/>
      </w:r>
      <w:r>
        <w:rPr>
          <w:rFonts w:ascii="Garamond" w:hAnsi="Garamond"/>
          <w:sz w:val="28"/>
          <w:szCs w:val="28"/>
        </w:rPr>
        <w:t xml:space="preserve"> και επιτυχημένος θεατρικός συγγραφέας στην Ιταλία των καιρών του, δηλαδή την εποχή μετά την περίοδο της Ενότητας και της Ανεξαρτησίας της Ιταλίας. Γεννιέται την 21</w:t>
      </w:r>
      <w:r w:rsidRPr="00D30E8B">
        <w:rPr>
          <w:rFonts w:ascii="Garamond" w:hAnsi="Garamond"/>
          <w:sz w:val="28"/>
          <w:szCs w:val="28"/>
          <w:vertAlign w:val="superscript"/>
        </w:rPr>
        <w:t>η</w:t>
      </w:r>
      <w:r>
        <w:rPr>
          <w:rFonts w:ascii="Garamond" w:hAnsi="Garamond"/>
          <w:sz w:val="28"/>
          <w:szCs w:val="28"/>
        </w:rPr>
        <w:t xml:space="preserve"> Οκτωβρίου του 1847 στο Κολερέτο Περέλα</w:t>
      </w:r>
      <w:r w:rsidRPr="00D30E8B">
        <w:rPr>
          <w:rFonts w:ascii="Garamond" w:hAnsi="Garamond"/>
          <w:sz w:val="28"/>
          <w:szCs w:val="28"/>
        </w:rPr>
        <w:t xml:space="preserve"> </w:t>
      </w:r>
      <w:r>
        <w:rPr>
          <w:rFonts w:ascii="Garamond" w:hAnsi="Garamond"/>
          <w:sz w:val="28"/>
          <w:szCs w:val="28"/>
        </w:rPr>
        <w:t>(Ιβρέα) του Τορίνο</w:t>
      </w:r>
      <w:r w:rsidR="00557B35">
        <w:rPr>
          <w:rFonts w:ascii="Garamond" w:hAnsi="Garamond"/>
          <w:sz w:val="28"/>
          <w:szCs w:val="28"/>
        </w:rPr>
        <w:t>υ</w:t>
      </w:r>
      <w:r>
        <w:rPr>
          <w:rFonts w:ascii="Garamond" w:hAnsi="Garamond"/>
          <w:sz w:val="28"/>
          <w:szCs w:val="28"/>
        </w:rPr>
        <w:t xml:space="preserve"> και πεθαίνει την 1</w:t>
      </w:r>
      <w:r w:rsidRPr="00D30E8B">
        <w:rPr>
          <w:rFonts w:ascii="Garamond" w:hAnsi="Garamond"/>
          <w:sz w:val="28"/>
          <w:szCs w:val="28"/>
          <w:vertAlign w:val="superscript"/>
        </w:rPr>
        <w:t>η</w:t>
      </w:r>
      <w:r>
        <w:rPr>
          <w:rFonts w:ascii="Garamond" w:hAnsi="Garamond"/>
          <w:sz w:val="28"/>
          <w:szCs w:val="28"/>
        </w:rPr>
        <w:t xml:space="preserve"> Σεπτεμβρίου του 1906 στο ίδιο μέρος.</w:t>
      </w:r>
      <w:r>
        <w:rPr>
          <w:rStyle w:val="a7"/>
          <w:rFonts w:ascii="Garamond" w:hAnsi="Garamond"/>
          <w:sz w:val="28"/>
          <w:szCs w:val="28"/>
        </w:rPr>
        <w:footnoteReference w:id="1038"/>
      </w:r>
      <w:r w:rsidR="00C15C70">
        <w:rPr>
          <w:rFonts w:ascii="Garamond" w:hAnsi="Garamond"/>
          <w:sz w:val="28"/>
          <w:szCs w:val="28"/>
        </w:rPr>
        <w:t xml:space="preserve"> Το έργο του επηρεάζει</w:t>
      </w:r>
      <w:r>
        <w:rPr>
          <w:rFonts w:ascii="Garamond" w:hAnsi="Garamond"/>
          <w:sz w:val="28"/>
          <w:szCs w:val="28"/>
        </w:rPr>
        <w:t xml:space="preserve"> </w:t>
      </w:r>
      <w:r w:rsidR="00C15C70">
        <w:rPr>
          <w:rFonts w:ascii="Garamond" w:hAnsi="Garamond"/>
          <w:sz w:val="28"/>
          <w:szCs w:val="28"/>
        </w:rPr>
        <w:t>την</w:t>
      </w:r>
      <w:r>
        <w:rPr>
          <w:rFonts w:ascii="Garamond" w:hAnsi="Garamond"/>
          <w:sz w:val="28"/>
          <w:szCs w:val="28"/>
        </w:rPr>
        <w:t xml:space="preserve"> επόμενη γενιά των ρεαλιστών συμπατριωτών του συγγραφέων –όπως είναι ο </w:t>
      </w:r>
      <w:r w:rsidR="00450BA4">
        <w:rPr>
          <w:rFonts w:ascii="Garamond" w:hAnsi="Garamond"/>
          <w:sz w:val="28"/>
          <w:szCs w:val="28"/>
          <w:lang w:val="en-US"/>
        </w:rPr>
        <w:t>Marco</w:t>
      </w:r>
      <w:r w:rsidR="00450BA4" w:rsidRPr="00450BA4">
        <w:rPr>
          <w:rFonts w:ascii="Garamond" w:hAnsi="Garamond"/>
          <w:sz w:val="28"/>
          <w:szCs w:val="28"/>
        </w:rPr>
        <w:t xml:space="preserve"> </w:t>
      </w:r>
      <w:r>
        <w:rPr>
          <w:rFonts w:ascii="Garamond" w:hAnsi="Garamond"/>
          <w:sz w:val="28"/>
          <w:szCs w:val="28"/>
          <w:lang w:val="it-IT"/>
        </w:rPr>
        <w:t>Praga</w:t>
      </w:r>
      <w:r w:rsidRPr="00E11D0A">
        <w:rPr>
          <w:rFonts w:ascii="Garamond" w:hAnsi="Garamond"/>
          <w:sz w:val="28"/>
          <w:szCs w:val="28"/>
        </w:rPr>
        <w:t xml:space="preserve">, </w:t>
      </w:r>
      <w:r>
        <w:rPr>
          <w:rFonts w:ascii="Garamond" w:hAnsi="Garamond"/>
          <w:sz w:val="28"/>
          <w:szCs w:val="28"/>
        </w:rPr>
        <w:t xml:space="preserve">ο </w:t>
      </w:r>
      <w:r w:rsidR="00450BA4">
        <w:rPr>
          <w:rFonts w:ascii="Garamond" w:hAnsi="Garamond"/>
          <w:sz w:val="28"/>
          <w:szCs w:val="28"/>
          <w:lang w:val="en-US"/>
        </w:rPr>
        <w:t>Roberto</w:t>
      </w:r>
      <w:r w:rsidR="00450BA4" w:rsidRPr="00450BA4">
        <w:rPr>
          <w:rFonts w:ascii="Garamond" w:hAnsi="Garamond"/>
          <w:sz w:val="28"/>
          <w:szCs w:val="28"/>
        </w:rPr>
        <w:t xml:space="preserve"> </w:t>
      </w:r>
      <w:r>
        <w:rPr>
          <w:rFonts w:ascii="Garamond" w:hAnsi="Garamond"/>
          <w:sz w:val="28"/>
          <w:szCs w:val="28"/>
          <w:lang w:val="it-IT"/>
        </w:rPr>
        <w:t>Bracco</w:t>
      </w:r>
      <w:r w:rsidRPr="00E11D0A">
        <w:rPr>
          <w:rFonts w:ascii="Garamond" w:hAnsi="Garamond"/>
          <w:sz w:val="28"/>
          <w:szCs w:val="28"/>
        </w:rPr>
        <w:t xml:space="preserve"> </w:t>
      </w:r>
      <w:r>
        <w:rPr>
          <w:rFonts w:ascii="Garamond" w:hAnsi="Garamond"/>
          <w:sz w:val="28"/>
          <w:szCs w:val="28"/>
        </w:rPr>
        <w:t xml:space="preserve">ή ο </w:t>
      </w:r>
      <w:r w:rsidR="00450BA4">
        <w:rPr>
          <w:rFonts w:ascii="Garamond" w:hAnsi="Garamond"/>
          <w:sz w:val="28"/>
          <w:szCs w:val="28"/>
          <w:lang w:val="en-US"/>
        </w:rPr>
        <w:t>Giovanni</w:t>
      </w:r>
      <w:r w:rsidR="00450BA4" w:rsidRPr="00450BA4">
        <w:rPr>
          <w:rFonts w:ascii="Garamond" w:hAnsi="Garamond"/>
          <w:sz w:val="28"/>
          <w:szCs w:val="28"/>
        </w:rPr>
        <w:t xml:space="preserve"> </w:t>
      </w:r>
      <w:r>
        <w:rPr>
          <w:rFonts w:ascii="Garamond" w:hAnsi="Garamond"/>
          <w:sz w:val="28"/>
          <w:szCs w:val="28"/>
          <w:lang w:val="it-IT"/>
        </w:rPr>
        <w:t>Verga</w:t>
      </w:r>
      <w:r w:rsidR="00C15C70">
        <w:rPr>
          <w:rFonts w:ascii="Garamond" w:hAnsi="Garamond"/>
          <w:sz w:val="28"/>
          <w:szCs w:val="28"/>
        </w:rPr>
        <w:t>–, αντλεί</w:t>
      </w:r>
      <w:r>
        <w:rPr>
          <w:rFonts w:ascii="Garamond" w:hAnsi="Garamond"/>
          <w:sz w:val="28"/>
          <w:szCs w:val="28"/>
        </w:rPr>
        <w:t xml:space="preserve"> τη θεματική του από το προγενέστερό του κλασικό θέατρο, καλλιεργώντας και εξελίσσοντας τα στοιχεία του και διανοίγοντας τους ορίζοντες για μια νέα πορεία στη δραματουργική γραφή.</w:t>
      </w:r>
      <w:r w:rsidR="00562596">
        <w:rPr>
          <w:rStyle w:val="a7"/>
          <w:rFonts w:ascii="Garamond" w:hAnsi="Garamond"/>
          <w:sz w:val="28"/>
          <w:szCs w:val="28"/>
        </w:rPr>
        <w:footnoteReference w:id="1039"/>
      </w:r>
    </w:p>
    <w:p w:rsidR="00D42008" w:rsidRPr="003B3F4C" w:rsidRDefault="00D42008" w:rsidP="00D42008">
      <w:pPr>
        <w:spacing w:after="0"/>
        <w:jc w:val="both"/>
        <w:rPr>
          <w:rFonts w:ascii="Garamond" w:hAnsi="Garamond"/>
          <w:sz w:val="28"/>
          <w:szCs w:val="28"/>
        </w:rPr>
      </w:pPr>
      <w:r>
        <w:rPr>
          <w:rFonts w:ascii="Garamond" w:hAnsi="Garamond"/>
          <w:sz w:val="28"/>
          <w:szCs w:val="28"/>
        </w:rPr>
        <w:t xml:space="preserve">  </w:t>
      </w:r>
      <w:r w:rsidRPr="003B3F4C">
        <w:rPr>
          <w:rStyle w:val="titolospettacolo"/>
          <w:rFonts w:ascii="Garamond" w:hAnsi="Garamond"/>
          <w:sz w:val="28"/>
          <w:szCs w:val="28"/>
        </w:rPr>
        <w:t xml:space="preserve">  </w:t>
      </w:r>
      <w:r>
        <w:rPr>
          <w:rStyle w:val="titolospettacolo"/>
          <w:rFonts w:ascii="Garamond" w:hAnsi="Garamond"/>
          <w:sz w:val="28"/>
          <w:szCs w:val="28"/>
        </w:rPr>
        <w:t xml:space="preserve">Οι Έλληνες ενδιαφέρονται για τα έργα του και γι’ αυτό γίνονται μεταφράσεις τους που δημοσιεύονται στον Τύπο και παρουσιάζονται στις σκηνές της χώρας μας. Το 1899 διαβάζουμε στην </w:t>
      </w:r>
      <w:r w:rsidRPr="003B3F4C">
        <w:rPr>
          <w:rStyle w:val="titolospettacolo"/>
          <w:rFonts w:ascii="Garamond" w:hAnsi="Garamond"/>
          <w:i/>
          <w:sz w:val="28"/>
          <w:szCs w:val="28"/>
        </w:rPr>
        <w:t>Ποκίλη Στοά</w:t>
      </w:r>
      <w:r>
        <w:rPr>
          <w:rStyle w:val="titolospettacolo"/>
          <w:rFonts w:ascii="Garamond" w:hAnsi="Garamond"/>
          <w:sz w:val="28"/>
          <w:szCs w:val="28"/>
        </w:rPr>
        <w:t xml:space="preserve"> ένα αφιέρωμα στον συγγραφέα όπου αναφέρεται ότι δεν είναι ιδιαίτερα πολυγράφος, οι λέξεις όμως που χρησιμοποιεί έχουν δύναμη νοημάτων και το ύφος του</w:t>
      </w:r>
      <w:r w:rsidR="00C15C70">
        <w:rPr>
          <w:rStyle w:val="titolospettacolo"/>
          <w:rFonts w:ascii="Garamond" w:hAnsi="Garamond"/>
          <w:sz w:val="28"/>
          <w:szCs w:val="28"/>
        </w:rPr>
        <w:t>ς</w:t>
      </w:r>
      <w:r>
        <w:rPr>
          <w:rStyle w:val="titolospettacolo"/>
          <w:rFonts w:ascii="Garamond" w:hAnsi="Garamond"/>
          <w:sz w:val="28"/>
          <w:szCs w:val="28"/>
        </w:rPr>
        <w:t xml:space="preserve"> θυμίζει τη σεμνότητα </w:t>
      </w:r>
      <w:r>
        <w:rPr>
          <w:rStyle w:val="titolospettacolo"/>
          <w:rFonts w:ascii="Garamond" w:hAnsi="Garamond"/>
          <w:sz w:val="28"/>
          <w:szCs w:val="28"/>
        </w:rPr>
        <w:lastRenderedPageBreak/>
        <w:t>του κλασικού συγγραφέα. Ο Α. Ροντήρης που υπογράφει το κείμενο</w:t>
      </w:r>
      <w:r>
        <w:rPr>
          <w:rStyle w:val="a7"/>
          <w:rFonts w:ascii="Garamond" w:hAnsi="Garamond"/>
          <w:sz w:val="28"/>
          <w:szCs w:val="28"/>
        </w:rPr>
        <w:footnoteReference w:id="1040"/>
      </w:r>
      <w:r w:rsidR="00921559">
        <w:rPr>
          <w:rStyle w:val="titolospettacolo"/>
          <w:rFonts w:ascii="Garamond" w:hAnsi="Garamond"/>
          <w:sz w:val="28"/>
          <w:szCs w:val="28"/>
        </w:rPr>
        <w:t xml:space="preserve"> πιστεύει</w:t>
      </w:r>
      <w:r>
        <w:rPr>
          <w:rStyle w:val="titolospettacolo"/>
          <w:rFonts w:ascii="Garamond" w:hAnsi="Garamond"/>
          <w:sz w:val="28"/>
          <w:szCs w:val="28"/>
        </w:rPr>
        <w:t xml:space="preserve"> ότι τα δύο καλύτερα έργα του συγγραφέα είναι η </w:t>
      </w:r>
      <w:r w:rsidRPr="003B3F4C">
        <w:rPr>
          <w:rStyle w:val="titolospettacolo"/>
          <w:rFonts w:ascii="Garamond" w:hAnsi="Garamond"/>
          <w:i/>
          <w:sz w:val="28"/>
          <w:szCs w:val="28"/>
        </w:rPr>
        <w:t>Θλιμμένη αγάπη</w:t>
      </w:r>
      <w:r>
        <w:rPr>
          <w:rStyle w:val="titolospettacolo"/>
          <w:rFonts w:ascii="Garamond" w:hAnsi="Garamond"/>
          <w:sz w:val="28"/>
          <w:szCs w:val="28"/>
        </w:rPr>
        <w:t xml:space="preserve"> </w:t>
      </w:r>
      <w:r w:rsidRPr="003B3F4C">
        <w:rPr>
          <w:rStyle w:val="titolospettacolo"/>
          <w:rFonts w:ascii="Garamond" w:hAnsi="Garamond"/>
          <w:sz w:val="28"/>
          <w:szCs w:val="28"/>
        </w:rPr>
        <w:t>(</w:t>
      </w:r>
      <w:r w:rsidRPr="003B3F4C">
        <w:rPr>
          <w:rStyle w:val="titolospettacolo"/>
          <w:rFonts w:ascii="Garamond" w:hAnsi="Garamond"/>
          <w:i/>
          <w:sz w:val="28"/>
          <w:szCs w:val="28"/>
          <w:lang w:val="en-US"/>
        </w:rPr>
        <w:t>Tristi</w:t>
      </w:r>
      <w:r w:rsidRPr="003B3F4C">
        <w:rPr>
          <w:rStyle w:val="titolospettacolo"/>
          <w:rFonts w:ascii="Garamond" w:hAnsi="Garamond"/>
          <w:i/>
          <w:sz w:val="28"/>
          <w:szCs w:val="28"/>
        </w:rPr>
        <w:t xml:space="preserve"> </w:t>
      </w:r>
      <w:r w:rsidRPr="003B3F4C">
        <w:rPr>
          <w:rStyle w:val="titolospettacolo"/>
          <w:rFonts w:ascii="Garamond" w:hAnsi="Garamond"/>
          <w:i/>
          <w:sz w:val="28"/>
          <w:szCs w:val="28"/>
          <w:lang w:val="en-US"/>
        </w:rPr>
        <w:t>amori</w:t>
      </w:r>
      <w:r w:rsidRPr="003B3F4C">
        <w:rPr>
          <w:rStyle w:val="titolospettacolo"/>
          <w:rFonts w:ascii="Garamond" w:hAnsi="Garamond"/>
          <w:sz w:val="28"/>
          <w:szCs w:val="28"/>
        </w:rPr>
        <w:t xml:space="preserve">) </w:t>
      </w:r>
      <w:r>
        <w:rPr>
          <w:rStyle w:val="titolospettacolo"/>
          <w:rFonts w:ascii="Garamond" w:hAnsi="Garamond"/>
          <w:sz w:val="28"/>
          <w:szCs w:val="28"/>
        </w:rPr>
        <w:t xml:space="preserve">και τα </w:t>
      </w:r>
      <w:r w:rsidRPr="003B3F4C">
        <w:rPr>
          <w:rStyle w:val="titolospettacolo"/>
          <w:rFonts w:ascii="Garamond" w:hAnsi="Garamond"/>
          <w:i/>
          <w:sz w:val="28"/>
          <w:szCs w:val="28"/>
        </w:rPr>
        <w:t>Δικαιώματα ψυχής</w:t>
      </w:r>
      <w:r>
        <w:rPr>
          <w:rStyle w:val="titolospettacolo"/>
          <w:rFonts w:ascii="Garamond" w:hAnsi="Garamond"/>
          <w:sz w:val="28"/>
          <w:szCs w:val="28"/>
        </w:rPr>
        <w:t xml:space="preserve"> </w:t>
      </w:r>
      <w:r w:rsidRPr="003B3F4C">
        <w:rPr>
          <w:rStyle w:val="titolospettacolo"/>
          <w:rFonts w:ascii="Garamond" w:hAnsi="Garamond"/>
          <w:sz w:val="28"/>
          <w:szCs w:val="28"/>
        </w:rPr>
        <w:t>(</w:t>
      </w:r>
      <w:r w:rsidRPr="003B3F4C">
        <w:rPr>
          <w:rStyle w:val="titolospettacolo"/>
          <w:rFonts w:ascii="Garamond" w:hAnsi="Garamond"/>
          <w:i/>
          <w:sz w:val="28"/>
          <w:szCs w:val="28"/>
          <w:lang w:val="en-US"/>
        </w:rPr>
        <w:t>Diritti</w:t>
      </w:r>
      <w:r w:rsidRPr="003B3F4C">
        <w:rPr>
          <w:rStyle w:val="titolospettacolo"/>
          <w:rFonts w:ascii="Garamond" w:hAnsi="Garamond"/>
          <w:i/>
          <w:sz w:val="28"/>
          <w:szCs w:val="28"/>
        </w:rPr>
        <w:t xml:space="preserve"> </w:t>
      </w:r>
      <w:r w:rsidRPr="003B3F4C">
        <w:rPr>
          <w:rStyle w:val="titolospettacolo"/>
          <w:rFonts w:ascii="Garamond" w:hAnsi="Garamond"/>
          <w:i/>
          <w:sz w:val="28"/>
          <w:szCs w:val="28"/>
          <w:lang w:val="en-US"/>
        </w:rPr>
        <w:t>dell</w:t>
      </w:r>
      <w:r w:rsidRPr="003B3F4C">
        <w:rPr>
          <w:rStyle w:val="titolospettacolo"/>
          <w:rFonts w:ascii="Garamond" w:hAnsi="Garamond"/>
          <w:i/>
          <w:sz w:val="28"/>
          <w:szCs w:val="28"/>
        </w:rPr>
        <w:t>’</w:t>
      </w:r>
      <w:r w:rsidRPr="003B3F4C">
        <w:rPr>
          <w:rStyle w:val="titolospettacolo"/>
          <w:rFonts w:ascii="Garamond" w:hAnsi="Garamond"/>
          <w:i/>
          <w:sz w:val="28"/>
          <w:szCs w:val="28"/>
          <w:lang w:val="en-US"/>
        </w:rPr>
        <w:t>anima</w:t>
      </w:r>
      <w:r w:rsidRPr="003B3F4C">
        <w:rPr>
          <w:rStyle w:val="titolospettacolo"/>
          <w:rFonts w:ascii="Garamond" w:hAnsi="Garamond"/>
          <w:sz w:val="28"/>
          <w:szCs w:val="28"/>
        </w:rPr>
        <w:t>).</w:t>
      </w:r>
      <w:r w:rsidR="00921559">
        <w:rPr>
          <w:rStyle w:val="titolospettacolo"/>
          <w:rFonts w:ascii="Garamond" w:hAnsi="Garamond"/>
          <w:sz w:val="28"/>
          <w:szCs w:val="28"/>
        </w:rPr>
        <w:t xml:space="preserve"> Αργότερα η Θλιμμένη αγάπη θα λάβει στα ελληνικά νέα μετάφραση και θα γίνει </w:t>
      </w:r>
      <w:r w:rsidR="00921559" w:rsidRPr="00921559">
        <w:rPr>
          <w:rStyle w:val="titolospettacolo"/>
          <w:rFonts w:ascii="Garamond" w:hAnsi="Garamond"/>
          <w:i/>
          <w:sz w:val="28"/>
          <w:szCs w:val="28"/>
        </w:rPr>
        <w:t>Οικτροί Έρωτες</w:t>
      </w:r>
      <w:r w:rsidR="00921559">
        <w:rPr>
          <w:rStyle w:val="titolospettacolo"/>
          <w:rFonts w:ascii="Garamond" w:hAnsi="Garamond"/>
          <w:sz w:val="28"/>
          <w:szCs w:val="28"/>
        </w:rPr>
        <w:t>.</w:t>
      </w:r>
      <w:r w:rsidR="0009766A">
        <w:rPr>
          <w:rStyle w:val="a7"/>
          <w:rFonts w:ascii="Garamond" w:hAnsi="Garamond"/>
          <w:sz w:val="28"/>
          <w:szCs w:val="28"/>
        </w:rPr>
        <w:footnoteReference w:id="1041"/>
      </w:r>
    </w:p>
    <w:p w:rsidR="00D42008" w:rsidRDefault="00D42008" w:rsidP="00D42008">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Giacosa</w:t>
      </w:r>
      <w:r w:rsidRPr="00E11D0A">
        <w:rPr>
          <w:rFonts w:ascii="Garamond" w:hAnsi="Garamond"/>
          <w:sz w:val="28"/>
          <w:szCs w:val="28"/>
        </w:rPr>
        <w:t xml:space="preserve"> </w:t>
      </w:r>
      <w:r>
        <w:rPr>
          <w:rFonts w:ascii="Garamond" w:hAnsi="Garamond"/>
          <w:sz w:val="28"/>
          <w:szCs w:val="28"/>
        </w:rPr>
        <w:t>αφού τελειώνει στο λύκειο, εγγράφεται στη Νομική σχολή του Τορίνου, παρακινημ</w:t>
      </w:r>
      <w:r w:rsidR="00C15C70">
        <w:rPr>
          <w:rFonts w:ascii="Garamond" w:hAnsi="Garamond"/>
          <w:sz w:val="28"/>
          <w:szCs w:val="28"/>
        </w:rPr>
        <w:t>ένος από τον πατέρα του που είναι</w:t>
      </w:r>
      <w:r>
        <w:rPr>
          <w:rFonts w:ascii="Garamond" w:hAnsi="Garamond"/>
          <w:sz w:val="28"/>
          <w:szCs w:val="28"/>
        </w:rPr>
        <w:t xml:space="preserve"> δικαστικός και φιλότεχνος</w:t>
      </w:r>
      <w:r>
        <w:rPr>
          <w:rStyle w:val="a7"/>
          <w:rFonts w:ascii="Garamond" w:hAnsi="Garamond"/>
          <w:sz w:val="28"/>
          <w:szCs w:val="28"/>
        </w:rPr>
        <w:footnoteReference w:id="1042"/>
      </w:r>
      <w:r w:rsidR="00C15C70">
        <w:rPr>
          <w:rFonts w:ascii="Garamond" w:hAnsi="Garamond"/>
          <w:sz w:val="28"/>
          <w:szCs w:val="28"/>
        </w:rPr>
        <w:t xml:space="preserve"> και διατηρεί</w:t>
      </w:r>
      <w:r>
        <w:rPr>
          <w:rFonts w:ascii="Garamond" w:hAnsi="Garamond"/>
          <w:sz w:val="28"/>
          <w:szCs w:val="28"/>
        </w:rPr>
        <w:t xml:space="preserve"> γραφείο στην πόλη. Μετά το πέρας των σπουδών του απασχολείται στο γραφείο του πατέρα του όπου και κάνει σημαντικές γνωριμίες οι οποίες τον εισαγάγουν στον κύκλο των συγγραφέων της </w:t>
      </w:r>
      <w:r w:rsidRPr="00E11D0A">
        <w:rPr>
          <w:rFonts w:ascii="Garamond" w:hAnsi="Garamond"/>
          <w:sz w:val="28"/>
          <w:szCs w:val="28"/>
        </w:rPr>
        <w:t>“</w:t>
      </w:r>
      <w:r>
        <w:rPr>
          <w:rFonts w:ascii="Garamond" w:hAnsi="Garamond"/>
          <w:sz w:val="28"/>
          <w:szCs w:val="28"/>
          <w:lang w:val="it-IT"/>
        </w:rPr>
        <w:t>Societ</w:t>
      </w:r>
      <w:r w:rsidRPr="00E11D0A">
        <w:rPr>
          <w:rFonts w:ascii="Garamond" w:hAnsi="Garamond"/>
          <w:sz w:val="28"/>
          <w:szCs w:val="28"/>
        </w:rPr>
        <w:t xml:space="preserve">à </w:t>
      </w:r>
      <w:r>
        <w:rPr>
          <w:rFonts w:ascii="Garamond" w:hAnsi="Garamond"/>
          <w:sz w:val="28"/>
          <w:szCs w:val="28"/>
          <w:lang w:val="en-US"/>
        </w:rPr>
        <w:t>Dante</w:t>
      </w:r>
      <w:r w:rsidRPr="00E11D0A">
        <w:rPr>
          <w:rFonts w:ascii="Garamond" w:hAnsi="Garamond"/>
          <w:sz w:val="28"/>
          <w:szCs w:val="28"/>
        </w:rPr>
        <w:t xml:space="preserve"> </w:t>
      </w:r>
      <w:r>
        <w:rPr>
          <w:rFonts w:ascii="Garamond" w:hAnsi="Garamond"/>
          <w:sz w:val="28"/>
          <w:szCs w:val="28"/>
          <w:lang w:val="en-US"/>
        </w:rPr>
        <w:t>Alighieri</w:t>
      </w:r>
      <w:r w:rsidRPr="00E11D0A">
        <w:rPr>
          <w:rFonts w:ascii="Garamond" w:hAnsi="Garamond"/>
          <w:sz w:val="28"/>
          <w:szCs w:val="28"/>
        </w:rPr>
        <w:t xml:space="preserve">” </w:t>
      </w:r>
      <w:r>
        <w:rPr>
          <w:rFonts w:ascii="Garamond" w:hAnsi="Garamond"/>
          <w:sz w:val="28"/>
          <w:szCs w:val="28"/>
        </w:rPr>
        <w:t xml:space="preserve">που είχε ιδρυθεί από τον </w:t>
      </w:r>
      <w:r>
        <w:rPr>
          <w:rFonts w:ascii="Garamond" w:hAnsi="Garamond"/>
          <w:sz w:val="28"/>
          <w:szCs w:val="28"/>
          <w:lang w:val="it-IT"/>
        </w:rPr>
        <w:t>Giosue</w:t>
      </w:r>
      <w:r w:rsidRPr="00E11D0A">
        <w:rPr>
          <w:rFonts w:ascii="Garamond" w:hAnsi="Garamond"/>
          <w:sz w:val="28"/>
          <w:szCs w:val="28"/>
        </w:rPr>
        <w:t xml:space="preserve"> </w:t>
      </w:r>
      <w:r>
        <w:rPr>
          <w:rFonts w:ascii="Garamond" w:hAnsi="Garamond"/>
          <w:sz w:val="28"/>
          <w:szCs w:val="28"/>
          <w:lang w:val="it-IT"/>
        </w:rPr>
        <w:t>Carducci</w:t>
      </w:r>
      <w:r w:rsidRPr="00E11D0A">
        <w:rPr>
          <w:rFonts w:ascii="Garamond" w:hAnsi="Garamond"/>
          <w:sz w:val="28"/>
          <w:szCs w:val="28"/>
        </w:rPr>
        <w:t xml:space="preserve"> </w:t>
      </w:r>
      <w:r>
        <w:rPr>
          <w:rFonts w:ascii="Garamond" w:hAnsi="Garamond"/>
          <w:sz w:val="28"/>
          <w:szCs w:val="28"/>
        </w:rPr>
        <w:t>προκειμένου για την καλλιέργεια της ιταλικής γλώσσας και τη διάδοσή της στις υπόλοιπες χώρες.</w:t>
      </w:r>
    </w:p>
    <w:p w:rsidR="00D42008" w:rsidRDefault="00D42008" w:rsidP="00D42008">
      <w:pPr>
        <w:spacing w:after="0"/>
        <w:jc w:val="both"/>
        <w:rPr>
          <w:rStyle w:val="titolospettacolo"/>
          <w:rFonts w:ascii="Garamond" w:hAnsi="Garamond"/>
          <w:sz w:val="28"/>
          <w:szCs w:val="28"/>
        </w:rPr>
      </w:pPr>
      <w:r>
        <w:rPr>
          <w:rFonts w:ascii="Garamond" w:hAnsi="Garamond"/>
          <w:sz w:val="28"/>
          <w:szCs w:val="28"/>
        </w:rPr>
        <w:t xml:space="preserve">  Από πολύ νωρίς, επηρεασμένος πάλι από την αγάπη για τις τέχνες που </w:t>
      </w:r>
      <w:r w:rsidR="00C15C70">
        <w:rPr>
          <w:rFonts w:ascii="Garamond" w:hAnsi="Garamond"/>
          <w:sz w:val="28"/>
          <w:szCs w:val="28"/>
        </w:rPr>
        <w:t>τρέφει ο πατέρας του ασχολείται</w:t>
      </w:r>
      <w:r>
        <w:rPr>
          <w:rFonts w:ascii="Garamond" w:hAnsi="Garamond"/>
          <w:sz w:val="28"/>
          <w:szCs w:val="28"/>
        </w:rPr>
        <w:t xml:space="preserve"> με τη συγγραφή λογοτεχνικών κειμένων. Ο πρώτος του μονόλογος γράφεται στα 1870 και έχει τίτλο </w:t>
      </w:r>
      <w:r w:rsidRPr="00210851">
        <w:rPr>
          <w:rFonts w:ascii="Garamond" w:hAnsi="Garamond"/>
          <w:i/>
          <w:sz w:val="28"/>
          <w:szCs w:val="28"/>
          <w:lang w:val="it-IT"/>
        </w:rPr>
        <w:t>Al</w:t>
      </w:r>
      <w:r w:rsidRPr="00210851">
        <w:rPr>
          <w:rFonts w:ascii="Garamond" w:hAnsi="Garamond"/>
          <w:i/>
          <w:sz w:val="28"/>
          <w:szCs w:val="28"/>
        </w:rPr>
        <w:t xml:space="preserve"> </w:t>
      </w:r>
      <w:r w:rsidRPr="00210851">
        <w:rPr>
          <w:rFonts w:ascii="Garamond" w:hAnsi="Garamond"/>
          <w:i/>
          <w:sz w:val="28"/>
          <w:szCs w:val="28"/>
          <w:lang w:val="it-IT"/>
        </w:rPr>
        <w:t>pianoforte</w:t>
      </w:r>
      <w:r w:rsidRPr="00210851">
        <w:rPr>
          <w:rFonts w:ascii="Garamond" w:hAnsi="Garamond"/>
          <w:sz w:val="28"/>
          <w:szCs w:val="28"/>
        </w:rPr>
        <w:t xml:space="preserve"> </w:t>
      </w:r>
      <w:r>
        <w:rPr>
          <w:rFonts w:ascii="Garamond" w:hAnsi="Garamond"/>
          <w:sz w:val="28"/>
          <w:szCs w:val="28"/>
        </w:rPr>
        <w:t>(</w:t>
      </w:r>
      <w:r w:rsidRPr="00210851">
        <w:rPr>
          <w:rFonts w:ascii="Garamond" w:hAnsi="Garamond"/>
          <w:i/>
          <w:sz w:val="28"/>
          <w:szCs w:val="28"/>
        </w:rPr>
        <w:t>Στο πιάνο</w:t>
      </w:r>
      <w:r>
        <w:rPr>
          <w:rFonts w:ascii="Garamond" w:hAnsi="Garamond"/>
          <w:sz w:val="28"/>
          <w:szCs w:val="28"/>
        </w:rPr>
        <w:t>)</w:t>
      </w:r>
      <w:r w:rsidRPr="00210851">
        <w:rPr>
          <w:rFonts w:ascii="Garamond" w:hAnsi="Garamond"/>
          <w:sz w:val="28"/>
          <w:szCs w:val="28"/>
        </w:rPr>
        <w:t>.</w:t>
      </w:r>
      <w:r w:rsidRPr="00490054">
        <w:rPr>
          <w:rFonts w:ascii="Garamond" w:hAnsi="Garamond"/>
          <w:sz w:val="28"/>
          <w:szCs w:val="28"/>
        </w:rPr>
        <w:t xml:space="preserve"> </w:t>
      </w:r>
      <w:r>
        <w:rPr>
          <w:rFonts w:ascii="Garamond" w:hAnsi="Garamond"/>
          <w:sz w:val="28"/>
          <w:szCs w:val="28"/>
        </w:rPr>
        <w:t xml:space="preserve">Το έργο πραγματεύεται τη σχέση μεταξύ </w:t>
      </w:r>
      <w:r w:rsidR="00C15C70">
        <w:rPr>
          <w:rFonts w:ascii="Garamond" w:hAnsi="Garamond"/>
          <w:sz w:val="28"/>
          <w:szCs w:val="28"/>
        </w:rPr>
        <w:t>του έρωτα και της τέχνης, της</w:t>
      </w:r>
      <w:r>
        <w:rPr>
          <w:rFonts w:ascii="Garamond" w:hAnsi="Garamond"/>
          <w:sz w:val="28"/>
          <w:szCs w:val="28"/>
        </w:rPr>
        <w:t xml:space="preserve"> μουσικής και </w:t>
      </w:r>
      <w:r w:rsidR="00557B35">
        <w:rPr>
          <w:rFonts w:ascii="Garamond" w:hAnsi="Garamond"/>
          <w:sz w:val="28"/>
          <w:szCs w:val="28"/>
        </w:rPr>
        <w:t xml:space="preserve">της </w:t>
      </w:r>
      <w:r>
        <w:rPr>
          <w:rFonts w:ascii="Garamond" w:hAnsi="Garamond"/>
          <w:sz w:val="28"/>
          <w:szCs w:val="28"/>
        </w:rPr>
        <w:t>θετικής επίπτωσής της στις ψυχές δύο νέων ανθρώπων. Ο σ</w:t>
      </w:r>
      <w:r w:rsidR="00557B35">
        <w:rPr>
          <w:rFonts w:ascii="Garamond" w:hAnsi="Garamond"/>
          <w:sz w:val="28"/>
          <w:szCs w:val="28"/>
        </w:rPr>
        <w:t>υγγραφέας βιώνοντας τον ρομαντισμ</w:t>
      </w:r>
      <w:r>
        <w:rPr>
          <w:rFonts w:ascii="Garamond" w:hAnsi="Garamond"/>
          <w:sz w:val="28"/>
          <w:szCs w:val="28"/>
        </w:rPr>
        <w:t>ό της νεότητάς του επιλέγει μια μελοδραματική ατμόσφαιρα και για τους ήρωές του. Η</w:t>
      </w:r>
      <w:r w:rsidRPr="00490054">
        <w:rPr>
          <w:rFonts w:ascii="Garamond" w:hAnsi="Garamond"/>
          <w:sz w:val="28"/>
          <w:szCs w:val="28"/>
        </w:rPr>
        <w:t xml:space="preserve"> </w:t>
      </w:r>
      <w:r>
        <w:rPr>
          <w:rFonts w:ascii="Garamond" w:hAnsi="Garamond"/>
          <w:sz w:val="28"/>
          <w:szCs w:val="28"/>
        </w:rPr>
        <w:t>χρονιά</w:t>
      </w:r>
      <w:r w:rsidRPr="00490054">
        <w:rPr>
          <w:rFonts w:ascii="Garamond" w:hAnsi="Garamond"/>
          <w:sz w:val="28"/>
          <w:szCs w:val="28"/>
        </w:rPr>
        <w:t xml:space="preserve"> </w:t>
      </w:r>
      <w:r>
        <w:rPr>
          <w:rFonts w:ascii="Garamond" w:hAnsi="Garamond"/>
          <w:sz w:val="28"/>
          <w:szCs w:val="28"/>
        </w:rPr>
        <w:t>αποδεικνύεται</w:t>
      </w:r>
      <w:r w:rsidRPr="00490054">
        <w:rPr>
          <w:rFonts w:ascii="Garamond" w:hAnsi="Garamond"/>
          <w:sz w:val="28"/>
          <w:szCs w:val="28"/>
        </w:rPr>
        <w:t xml:space="preserve"> </w:t>
      </w:r>
      <w:r>
        <w:rPr>
          <w:rFonts w:ascii="Garamond" w:hAnsi="Garamond"/>
          <w:sz w:val="28"/>
          <w:szCs w:val="28"/>
        </w:rPr>
        <w:t>πολύ</w:t>
      </w:r>
      <w:r w:rsidRPr="00490054">
        <w:rPr>
          <w:rFonts w:ascii="Garamond" w:hAnsi="Garamond"/>
          <w:sz w:val="28"/>
          <w:szCs w:val="28"/>
        </w:rPr>
        <w:t xml:space="preserve"> </w:t>
      </w:r>
      <w:r>
        <w:rPr>
          <w:rFonts w:ascii="Garamond" w:hAnsi="Garamond"/>
          <w:sz w:val="28"/>
          <w:szCs w:val="28"/>
        </w:rPr>
        <w:t>παραγωγική</w:t>
      </w:r>
      <w:r w:rsidRPr="00490054">
        <w:rPr>
          <w:rFonts w:ascii="Garamond" w:hAnsi="Garamond"/>
          <w:sz w:val="28"/>
          <w:szCs w:val="28"/>
        </w:rPr>
        <w:t xml:space="preserve"> </w:t>
      </w:r>
      <w:r>
        <w:rPr>
          <w:rFonts w:ascii="Garamond" w:hAnsi="Garamond"/>
          <w:sz w:val="28"/>
          <w:szCs w:val="28"/>
        </w:rPr>
        <w:t>συγγραφικά</w:t>
      </w:r>
      <w:r w:rsidRPr="00490054">
        <w:rPr>
          <w:rFonts w:ascii="Garamond" w:hAnsi="Garamond"/>
          <w:sz w:val="28"/>
          <w:szCs w:val="28"/>
        </w:rPr>
        <w:t xml:space="preserve"> </w:t>
      </w:r>
      <w:r>
        <w:rPr>
          <w:rFonts w:ascii="Garamond" w:hAnsi="Garamond"/>
          <w:sz w:val="28"/>
          <w:szCs w:val="28"/>
        </w:rPr>
        <w:t>εφόσον</w:t>
      </w:r>
      <w:r w:rsidRPr="00490054">
        <w:rPr>
          <w:rFonts w:ascii="Garamond" w:hAnsi="Garamond"/>
          <w:sz w:val="28"/>
          <w:szCs w:val="28"/>
        </w:rPr>
        <w:t xml:space="preserve"> </w:t>
      </w:r>
      <w:r>
        <w:rPr>
          <w:rFonts w:ascii="Garamond" w:hAnsi="Garamond"/>
          <w:sz w:val="28"/>
          <w:szCs w:val="28"/>
        </w:rPr>
        <w:t>συνθέτει</w:t>
      </w:r>
      <w:r w:rsidRPr="00490054">
        <w:rPr>
          <w:rFonts w:ascii="Garamond" w:hAnsi="Garamond"/>
          <w:sz w:val="28"/>
          <w:szCs w:val="28"/>
        </w:rPr>
        <w:t xml:space="preserve"> </w:t>
      </w:r>
      <w:r>
        <w:rPr>
          <w:rFonts w:ascii="Garamond" w:hAnsi="Garamond"/>
          <w:sz w:val="28"/>
          <w:szCs w:val="28"/>
        </w:rPr>
        <w:t>και</w:t>
      </w:r>
      <w:r w:rsidRPr="00490054">
        <w:rPr>
          <w:rFonts w:ascii="Garamond" w:hAnsi="Garamond"/>
          <w:sz w:val="28"/>
          <w:szCs w:val="28"/>
        </w:rPr>
        <w:t xml:space="preserve"> </w:t>
      </w:r>
      <w:r>
        <w:rPr>
          <w:rFonts w:ascii="Garamond" w:hAnsi="Garamond"/>
          <w:sz w:val="28"/>
          <w:szCs w:val="28"/>
        </w:rPr>
        <w:t>το</w:t>
      </w:r>
      <w:r w:rsidRPr="00490054">
        <w:rPr>
          <w:rFonts w:ascii="Garamond" w:hAnsi="Garamond"/>
          <w:sz w:val="28"/>
          <w:szCs w:val="28"/>
        </w:rPr>
        <w:t xml:space="preserve"> </w:t>
      </w:r>
      <w:r>
        <w:rPr>
          <w:rFonts w:ascii="Garamond" w:hAnsi="Garamond"/>
          <w:sz w:val="28"/>
          <w:szCs w:val="28"/>
        </w:rPr>
        <w:t>τρίπρακτο</w:t>
      </w:r>
      <w:r w:rsidRPr="00490054">
        <w:rPr>
          <w:rFonts w:ascii="Garamond" w:hAnsi="Garamond"/>
          <w:sz w:val="28"/>
          <w:szCs w:val="28"/>
        </w:rPr>
        <w:t xml:space="preserve"> </w:t>
      </w:r>
      <w:r>
        <w:rPr>
          <w:rFonts w:ascii="Garamond" w:hAnsi="Garamond"/>
          <w:sz w:val="28"/>
          <w:szCs w:val="28"/>
        </w:rPr>
        <w:t>έργο</w:t>
      </w:r>
      <w:r w:rsidRPr="00490054">
        <w:rPr>
          <w:rFonts w:ascii="Garamond" w:hAnsi="Garamond"/>
          <w:sz w:val="28"/>
          <w:szCs w:val="28"/>
        </w:rPr>
        <w:t xml:space="preserve">: </w:t>
      </w:r>
      <w:r w:rsidRPr="00490054">
        <w:rPr>
          <w:rStyle w:val="titolospettacolo"/>
          <w:rFonts w:ascii="Garamond" w:hAnsi="Garamond"/>
          <w:i/>
          <w:sz w:val="28"/>
          <w:szCs w:val="28"/>
          <w:lang w:val="it-IT"/>
        </w:rPr>
        <w:t>Chi</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lascia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la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via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vecchia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per</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la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nuova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sa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quel</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che</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lascia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e</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non</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sa</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quel</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che</w:t>
      </w:r>
      <w:r w:rsidRPr="00490054">
        <w:rPr>
          <w:rStyle w:val="titolospettacolo"/>
          <w:rFonts w:ascii="Garamond" w:hAnsi="Garamond"/>
          <w:i/>
          <w:sz w:val="28"/>
          <w:szCs w:val="28"/>
        </w:rPr>
        <w:t xml:space="preserve"> </w:t>
      </w:r>
      <w:r w:rsidRPr="00490054">
        <w:rPr>
          <w:rStyle w:val="titolospettacolo"/>
          <w:rFonts w:ascii="Garamond" w:hAnsi="Garamond"/>
          <w:i/>
          <w:sz w:val="28"/>
          <w:szCs w:val="28"/>
          <w:lang w:val="it-IT"/>
        </w:rPr>
        <w:t>trova</w:t>
      </w:r>
      <w:r w:rsidRPr="00490054">
        <w:rPr>
          <w:rStyle w:val="titolospettacolo"/>
          <w:rFonts w:ascii="Garamond" w:hAnsi="Garamond"/>
          <w:i/>
          <w:sz w:val="28"/>
          <w:szCs w:val="28"/>
        </w:rPr>
        <w:t xml:space="preserve"> </w:t>
      </w:r>
      <w:r w:rsidRPr="00490054">
        <w:rPr>
          <w:rStyle w:val="titolospettacolo"/>
          <w:rFonts w:ascii="Garamond" w:hAnsi="Garamond"/>
          <w:sz w:val="28"/>
          <w:szCs w:val="28"/>
        </w:rPr>
        <w:t>(</w:t>
      </w:r>
      <w:r w:rsidRPr="00490054">
        <w:rPr>
          <w:rStyle w:val="titolospettacolo"/>
          <w:rFonts w:ascii="Garamond" w:hAnsi="Garamond"/>
          <w:i/>
          <w:sz w:val="28"/>
          <w:szCs w:val="28"/>
        </w:rPr>
        <w:t>Όποιος αφήνει τον παλιό δρόμο για τον καινούργιο, ξέρει τι αφήνει πίσω, αλλά δεν ξέρει τι τον περιμένει μπροστά</w:t>
      </w:r>
      <w:r w:rsidR="00C15C70">
        <w:rPr>
          <w:rStyle w:val="titolospettacolo"/>
          <w:rFonts w:ascii="Garamond" w:hAnsi="Garamond"/>
          <w:i/>
          <w:sz w:val="28"/>
          <w:szCs w:val="28"/>
        </w:rPr>
        <w:t xml:space="preserve"> του</w:t>
      </w:r>
      <w:r w:rsidRPr="00490054">
        <w:rPr>
          <w:rStyle w:val="titolospettacolo"/>
          <w:rFonts w:ascii="Garamond" w:hAnsi="Garamond"/>
          <w:sz w:val="28"/>
          <w:szCs w:val="28"/>
        </w:rPr>
        <w:t>)</w:t>
      </w:r>
      <w:r>
        <w:rPr>
          <w:rStyle w:val="titolospettacolo"/>
          <w:rFonts w:ascii="Garamond" w:hAnsi="Garamond"/>
          <w:sz w:val="28"/>
          <w:szCs w:val="28"/>
        </w:rPr>
        <w:t>.</w:t>
      </w:r>
    </w:p>
    <w:p w:rsidR="00D42008" w:rsidRDefault="00D42008" w:rsidP="00D42008">
      <w:pPr>
        <w:spacing w:after="0"/>
        <w:jc w:val="both"/>
        <w:rPr>
          <w:rStyle w:val="titolospettacolo"/>
          <w:rFonts w:ascii="Garamond" w:hAnsi="Garamond"/>
          <w:sz w:val="28"/>
          <w:szCs w:val="28"/>
          <w:lang w:val="it-IT"/>
        </w:rPr>
      </w:pPr>
      <w:r>
        <w:rPr>
          <w:rFonts w:ascii="Garamond" w:hAnsi="Garamond"/>
          <w:sz w:val="28"/>
          <w:szCs w:val="28"/>
        </w:rPr>
        <w:t xml:space="preserve">  </w:t>
      </w:r>
      <w:r w:rsidRPr="00490054">
        <w:rPr>
          <w:rFonts w:ascii="Garamond" w:hAnsi="Garamond"/>
          <w:sz w:val="28"/>
          <w:szCs w:val="28"/>
        </w:rPr>
        <w:t>Η πρώτη του μεγάλη επιτυχία</w:t>
      </w:r>
      <w:r>
        <w:rPr>
          <w:rFonts w:ascii="Garamond" w:hAnsi="Garamond"/>
          <w:sz w:val="28"/>
          <w:szCs w:val="28"/>
        </w:rPr>
        <w:t xml:space="preserve"> είναι το μονόπρακτο </w:t>
      </w:r>
      <w:r w:rsidRPr="003F6204">
        <w:rPr>
          <w:rFonts w:ascii="Garamond" w:hAnsi="Garamond"/>
          <w:i/>
          <w:sz w:val="28"/>
          <w:szCs w:val="28"/>
          <w:lang w:val="it-IT"/>
        </w:rPr>
        <w:t>Una</w:t>
      </w:r>
      <w:r w:rsidRPr="003F6204">
        <w:rPr>
          <w:rFonts w:ascii="Garamond" w:hAnsi="Garamond"/>
          <w:i/>
          <w:sz w:val="28"/>
          <w:szCs w:val="28"/>
        </w:rPr>
        <w:t xml:space="preserve"> </w:t>
      </w:r>
      <w:r w:rsidRPr="003F6204">
        <w:rPr>
          <w:rFonts w:ascii="Garamond" w:hAnsi="Garamond"/>
          <w:i/>
          <w:sz w:val="28"/>
          <w:szCs w:val="28"/>
          <w:lang w:val="it-IT"/>
        </w:rPr>
        <w:t>partita</w:t>
      </w:r>
      <w:r w:rsidRPr="003F6204">
        <w:rPr>
          <w:rFonts w:ascii="Garamond" w:hAnsi="Garamond"/>
          <w:i/>
          <w:sz w:val="28"/>
          <w:szCs w:val="28"/>
        </w:rPr>
        <w:t xml:space="preserve"> </w:t>
      </w:r>
      <w:r w:rsidRPr="003F6204">
        <w:rPr>
          <w:rFonts w:ascii="Garamond" w:hAnsi="Garamond"/>
          <w:i/>
          <w:sz w:val="28"/>
          <w:szCs w:val="28"/>
          <w:lang w:val="it-IT"/>
        </w:rPr>
        <w:t>a</w:t>
      </w:r>
      <w:r w:rsidRPr="003F6204">
        <w:rPr>
          <w:rFonts w:ascii="Garamond" w:hAnsi="Garamond"/>
          <w:i/>
          <w:sz w:val="28"/>
          <w:szCs w:val="28"/>
        </w:rPr>
        <w:t xml:space="preserve"> </w:t>
      </w:r>
      <w:r w:rsidRPr="003F6204">
        <w:rPr>
          <w:rFonts w:ascii="Garamond" w:hAnsi="Garamond"/>
          <w:i/>
          <w:sz w:val="28"/>
          <w:szCs w:val="28"/>
          <w:lang w:val="it-IT"/>
        </w:rPr>
        <w:t>scacchi</w:t>
      </w:r>
      <w:r w:rsidRPr="003F6204">
        <w:rPr>
          <w:rFonts w:ascii="Garamond" w:hAnsi="Garamond"/>
          <w:sz w:val="28"/>
          <w:szCs w:val="28"/>
        </w:rPr>
        <w:t xml:space="preserve"> </w:t>
      </w:r>
      <w:r>
        <w:rPr>
          <w:rFonts w:ascii="Garamond" w:hAnsi="Garamond"/>
          <w:sz w:val="28"/>
          <w:szCs w:val="28"/>
        </w:rPr>
        <w:t>(</w:t>
      </w:r>
      <w:r w:rsidRPr="003F6204">
        <w:rPr>
          <w:rFonts w:ascii="Garamond" w:hAnsi="Garamond"/>
          <w:i/>
          <w:sz w:val="28"/>
          <w:szCs w:val="28"/>
        </w:rPr>
        <w:t>Μια παρτίδα σκάκι</w:t>
      </w:r>
      <w:r>
        <w:rPr>
          <w:rFonts w:ascii="Garamond" w:hAnsi="Garamond"/>
          <w:sz w:val="28"/>
          <w:szCs w:val="28"/>
        </w:rPr>
        <w:t xml:space="preserve">, 1871), ένα έργο ρομαντικής υφής εκτυλισσόμενο σε αναγεννησιακό περιβάλλον, που σημειώνει επιτυχία και τον κάνει γνωστό στο ευρύ κοινό της χώρα του. Ο Μεσαίωνας και η Αναγέννηση είναι δύο ιστορικές περίοδοι πολύ αγαπητές στον </w:t>
      </w:r>
      <w:r>
        <w:rPr>
          <w:rFonts w:ascii="Garamond" w:hAnsi="Garamond"/>
          <w:sz w:val="28"/>
          <w:szCs w:val="28"/>
          <w:lang w:val="it-IT"/>
        </w:rPr>
        <w:t>Giacosa</w:t>
      </w:r>
      <w:r w:rsidR="00557B35">
        <w:rPr>
          <w:rFonts w:ascii="Garamond" w:hAnsi="Garamond"/>
          <w:sz w:val="28"/>
          <w:szCs w:val="28"/>
        </w:rPr>
        <w:t>,</w:t>
      </w:r>
      <w:r w:rsidRPr="00004B85">
        <w:rPr>
          <w:rFonts w:ascii="Garamond" w:hAnsi="Garamond"/>
          <w:sz w:val="28"/>
          <w:szCs w:val="28"/>
        </w:rPr>
        <w:t xml:space="preserve"> </w:t>
      </w:r>
      <w:r>
        <w:rPr>
          <w:rFonts w:ascii="Garamond" w:hAnsi="Garamond"/>
          <w:sz w:val="28"/>
          <w:szCs w:val="28"/>
        </w:rPr>
        <w:t xml:space="preserve">φανερώνοντας τη βαθειά μελέτη και γνώση του στο έργο του </w:t>
      </w:r>
      <w:r>
        <w:rPr>
          <w:rFonts w:ascii="Garamond" w:hAnsi="Garamond"/>
          <w:sz w:val="28"/>
          <w:szCs w:val="28"/>
          <w:lang w:val="it-IT"/>
        </w:rPr>
        <w:t>Manzoni</w:t>
      </w:r>
      <w:r w:rsidRPr="00004B85">
        <w:rPr>
          <w:rFonts w:ascii="Garamond" w:hAnsi="Garamond"/>
          <w:sz w:val="28"/>
          <w:szCs w:val="28"/>
        </w:rPr>
        <w:t xml:space="preserve">, </w:t>
      </w:r>
      <w:r>
        <w:rPr>
          <w:rFonts w:ascii="Garamond" w:hAnsi="Garamond"/>
          <w:sz w:val="28"/>
          <w:szCs w:val="28"/>
        </w:rPr>
        <w:t xml:space="preserve">αλλά και την επιρροή του από αυτό. Το έργο αναπαρίσταται για πρώτη φορά την 30ή Απριλίου του 1873 σε σκηνοθεσία του </w:t>
      </w:r>
      <w:r>
        <w:rPr>
          <w:rFonts w:ascii="Garamond" w:hAnsi="Garamond"/>
          <w:sz w:val="28"/>
          <w:szCs w:val="28"/>
          <w:lang w:val="it-IT"/>
        </w:rPr>
        <w:t>Achille</w:t>
      </w:r>
      <w:r w:rsidRPr="00490054">
        <w:rPr>
          <w:rFonts w:ascii="Garamond" w:hAnsi="Garamond"/>
          <w:sz w:val="28"/>
          <w:szCs w:val="28"/>
        </w:rPr>
        <w:t xml:space="preserve"> </w:t>
      </w:r>
      <w:r>
        <w:rPr>
          <w:rFonts w:ascii="Garamond" w:hAnsi="Garamond"/>
          <w:sz w:val="28"/>
          <w:szCs w:val="28"/>
          <w:lang w:val="it-IT"/>
        </w:rPr>
        <w:t>Torelli</w:t>
      </w:r>
      <w:r w:rsidRPr="00490054">
        <w:rPr>
          <w:rFonts w:ascii="Garamond" w:hAnsi="Garamond"/>
          <w:sz w:val="28"/>
          <w:szCs w:val="28"/>
        </w:rPr>
        <w:t xml:space="preserve">, </w:t>
      </w:r>
      <w:r>
        <w:rPr>
          <w:rFonts w:ascii="Garamond" w:hAnsi="Garamond"/>
          <w:sz w:val="28"/>
          <w:szCs w:val="28"/>
        </w:rPr>
        <w:t xml:space="preserve">στην </w:t>
      </w:r>
      <w:r>
        <w:rPr>
          <w:rFonts w:ascii="Garamond" w:hAnsi="Garamond"/>
          <w:sz w:val="28"/>
          <w:szCs w:val="28"/>
          <w:lang w:val="it-IT"/>
        </w:rPr>
        <w:t>Accademia</w:t>
      </w:r>
      <w:r w:rsidRPr="00490054">
        <w:rPr>
          <w:rFonts w:ascii="Garamond" w:hAnsi="Garamond"/>
          <w:sz w:val="28"/>
          <w:szCs w:val="28"/>
        </w:rPr>
        <w:t xml:space="preserve"> </w:t>
      </w:r>
      <w:r>
        <w:rPr>
          <w:rFonts w:ascii="Garamond" w:hAnsi="Garamond"/>
          <w:sz w:val="28"/>
          <w:szCs w:val="28"/>
          <w:lang w:val="it-IT"/>
        </w:rPr>
        <w:t>Filarmonica</w:t>
      </w:r>
      <w:r w:rsidRPr="00490054">
        <w:rPr>
          <w:rFonts w:ascii="Garamond" w:hAnsi="Garamond"/>
          <w:sz w:val="28"/>
          <w:szCs w:val="28"/>
        </w:rPr>
        <w:t xml:space="preserve"> </w:t>
      </w:r>
      <w:r>
        <w:rPr>
          <w:rFonts w:ascii="Garamond" w:hAnsi="Garamond"/>
          <w:sz w:val="28"/>
          <w:szCs w:val="28"/>
        </w:rPr>
        <w:t xml:space="preserve">της Νάπολης παρουσία του Δούκα </w:t>
      </w:r>
      <w:r>
        <w:rPr>
          <w:rFonts w:ascii="Garamond" w:hAnsi="Garamond"/>
          <w:sz w:val="28"/>
          <w:szCs w:val="28"/>
          <w:lang w:val="it-IT"/>
        </w:rPr>
        <w:t>di</w:t>
      </w:r>
      <w:r w:rsidRPr="00490054">
        <w:rPr>
          <w:rFonts w:ascii="Garamond" w:hAnsi="Garamond"/>
          <w:sz w:val="28"/>
          <w:szCs w:val="28"/>
        </w:rPr>
        <w:t xml:space="preserve"> </w:t>
      </w:r>
      <w:r>
        <w:rPr>
          <w:rFonts w:ascii="Garamond" w:hAnsi="Garamond"/>
          <w:sz w:val="28"/>
          <w:szCs w:val="28"/>
          <w:lang w:val="it-IT"/>
        </w:rPr>
        <w:t>San</w:t>
      </w:r>
      <w:r w:rsidRPr="00490054">
        <w:rPr>
          <w:rFonts w:ascii="Garamond" w:hAnsi="Garamond"/>
          <w:sz w:val="28"/>
          <w:szCs w:val="28"/>
        </w:rPr>
        <w:t xml:space="preserve"> </w:t>
      </w:r>
      <w:r>
        <w:rPr>
          <w:rFonts w:ascii="Garamond" w:hAnsi="Garamond"/>
          <w:sz w:val="28"/>
          <w:szCs w:val="28"/>
          <w:lang w:val="it-IT"/>
        </w:rPr>
        <w:t>Cesario</w:t>
      </w:r>
      <w:r w:rsidRPr="00490054">
        <w:rPr>
          <w:rFonts w:ascii="Garamond" w:hAnsi="Garamond"/>
          <w:sz w:val="28"/>
          <w:szCs w:val="28"/>
        </w:rPr>
        <w:t>.</w:t>
      </w:r>
      <w:r>
        <w:rPr>
          <w:rFonts w:ascii="Garamond" w:hAnsi="Garamond"/>
          <w:sz w:val="28"/>
          <w:szCs w:val="28"/>
        </w:rPr>
        <w:t xml:space="preserve"> Χαρακτηριστικό είναι ότι σχεδόν όλα τα έργα του βλέπουν αμέσως τα φώτα της σκηνής. Τα επόμενα κείμενά του δείχνουν σαφή </w:t>
      </w:r>
      <w:r w:rsidR="004A6B35">
        <w:rPr>
          <w:rFonts w:ascii="Garamond" w:hAnsi="Garamond"/>
          <w:sz w:val="28"/>
          <w:szCs w:val="28"/>
        </w:rPr>
        <w:t xml:space="preserve">κατεύθυνση προς </w:t>
      </w:r>
      <w:r>
        <w:rPr>
          <w:rFonts w:ascii="Garamond" w:hAnsi="Garamond"/>
          <w:sz w:val="28"/>
          <w:szCs w:val="28"/>
        </w:rPr>
        <w:t>στον νατουραλισμό. Η πένα του αποπνέει με καθαρότητα και λεπτομέρεια την πραγματικότητα της εποχής του δοσμένη με έναν ειλικρινή συναισθηματισμό και συμπάθεια για τους ήρωες</w:t>
      </w:r>
      <w:r w:rsidR="00450BA4" w:rsidRPr="00450BA4">
        <w:rPr>
          <w:rFonts w:ascii="Garamond" w:hAnsi="Garamond"/>
          <w:sz w:val="28"/>
          <w:szCs w:val="28"/>
        </w:rPr>
        <w:t>,</w:t>
      </w:r>
      <w:r>
        <w:rPr>
          <w:rFonts w:ascii="Garamond" w:hAnsi="Garamond"/>
          <w:sz w:val="28"/>
          <w:szCs w:val="28"/>
        </w:rPr>
        <w:t xml:space="preserve"> μολονότι </w:t>
      </w:r>
      <w:r>
        <w:rPr>
          <w:rFonts w:ascii="Garamond" w:hAnsi="Garamond"/>
          <w:sz w:val="28"/>
          <w:szCs w:val="28"/>
        </w:rPr>
        <w:lastRenderedPageBreak/>
        <w:t>παρουσιάζονται υπό το πρίσμα της αυστηρής κριτικής του δημιουργού τους. Ο πυρήνας της οικογένειας και οι σχέσεις ανάμεσα στα μέλη της και την κοινωνία είναι το κυρίαρχο θέμα στο μυαλό του συγγραφέα.</w:t>
      </w:r>
      <w:r w:rsidRPr="00004B85">
        <w:rPr>
          <w:rFonts w:ascii="Garamond" w:hAnsi="Garamond"/>
          <w:sz w:val="28"/>
          <w:szCs w:val="28"/>
        </w:rPr>
        <w:t xml:space="preserve"> </w:t>
      </w:r>
      <w:r>
        <w:rPr>
          <w:rFonts w:ascii="Garamond" w:hAnsi="Garamond"/>
          <w:sz w:val="28"/>
          <w:szCs w:val="28"/>
        </w:rPr>
        <w:t>Έχει μάλιστα αναφερθεί ότι το σύνολο έργο του αποτελεί την επιτομή στο αστικό δράμα.</w:t>
      </w:r>
      <w:r>
        <w:rPr>
          <w:rStyle w:val="titolospettacolo"/>
          <w:rFonts w:ascii="Garamond" w:hAnsi="Garamond"/>
          <w:sz w:val="28"/>
          <w:szCs w:val="28"/>
        </w:rPr>
        <w:t xml:space="preserve"> Το ρεπερτόριό του εμπερικλείει ποικιλία θεματική και υφολογική εφόσον από τη ρομαντική γραφή μεταπηδά στη ρεαλιστική και την τραγικοκωμική φτάνοντας στον αστικό προβληματισμό. </w:t>
      </w:r>
    </w:p>
    <w:p w:rsidR="00D42008" w:rsidRPr="00C15D31" w:rsidRDefault="00D42008" w:rsidP="00D42008">
      <w:pPr>
        <w:spacing w:after="0"/>
        <w:jc w:val="both"/>
        <w:rPr>
          <w:rFonts w:ascii="Garamond" w:hAnsi="Garamond"/>
          <w:color w:val="000000"/>
          <w:sz w:val="28"/>
          <w:szCs w:val="28"/>
        </w:rPr>
      </w:pPr>
      <w:r>
        <w:rPr>
          <w:rStyle w:val="titolospettacolo"/>
          <w:rFonts w:ascii="Garamond" w:hAnsi="Garamond"/>
          <w:sz w:val="28"/>
          <w:szCs w:val="28"/>
        </w:rPr>
        <w:t xml:space="preserve">  </w:t>
      </w:r>
      <w:r w:rsidRPr="00CC709A">
        <w:rPr>
          <w:rStyle w:val="titolospettacolo"/>
          <w:rFonts w:ascii="Garamond" w:hAnsi="Garamond"/>
          <w:sz w:val="28"/>
          <w:szCs w:val="28"/>
        </w:rPr>
        <w:t>Το 1872</w:t>
      </w:r>
      <w:r>
        <w:rPr>
          <w:rStyle w:val="titolospettacolo"/>
          <w:rFonts w:ascii="Garamond" w:hAnsi="Garamond"/>
          <w:sz w:val="28"/>
          <w:szCs w:val="28"/>
        </w:rPr>
        <w:t xml:space="preserve"> είναι η χρονιά της μονόπρακτης κωμωδίας: </w:t>
      </w:r>
      <w:r w:rsidRPr="001B62CB">
        <w:rPr>
          <w:rStyle w:val="titolospettacolo"/>
          <w:rFonts w:ascii="Garamond" w:hAnsi="Garamond"/>
          <w:i/>
          <w:sz w:val="28"/>
          <w:szCs w:val="28"/>
        </w:rPr>
        <w:t>A can che lecca cenere non gli fidar farina</w:t>
      </w:r>
      <w:r>
        <w:rPr>
          <w:rStyle w:val="titolospettacolo"/>
          <w:rFonts w:ascii="Garamond" w:hAnsi="Garamond"/>
          <w:i/>
          <w:sz w:val="28"/>
          <w:szCs w:val="28"/>
        </w:rPr>
        <w:t xml:space="preserve"> </w:t>
      </w:r>
      <w:r>
        <w:rPr>
          <w:rStyle w:val="titolospettacolo"/>
          <w:rFonts w:ascii="Garamond" w:hAnsi="Garamond"/>
          <w:sz w:val="28"/>
          <w:szCs w:val="28"/>
        </w:rPr>
        <w:t>(</w:t>
      </w:r>
      <w:r w:rsidR="00CC709A">
        <w:rPr>
          <w:rStyle w:val="titolospettacolo"/>
          <w:rFonts w:ascii="Garamond" w:hAnsi="Garamond"/>
          <w:i/>
          <w:sz w:val="28"/>
          <w:szCs w:val="28"/>
        </w:rPr>
        <w:t>Σε σκυλί που γλύφει στάχτες</w:t>
      </w:r>
      <w:r w:rsidR="00557B35">
        <w:rPr>
          <w:rStyle w:val="titolospettacolo"/>
          <w:rFonts w:ascii="Garamond" w:hAnsi="Garamond"/>
          <w:i/>
          <w:sz w:val="28"/>
          <w:szCs w:val="28"/>
        </w:rPr>
        <w:t>,</w:t>
      </w:r>
      <w:r w:rsidR="00CC709A">
        <w:rPr>
          <w:rStyle w:val="titolospettacolo"/>
          <w:rFonts w:ascii="Garamond" w:hAnsi="Garamond"/>
          <w:i/>
          <w:sz w:val="28"/>
          <w:szCs w:val="28"/>
        </w:rPr>
        <w:t xml:space="preserve"> μην εμπιστεύεσαι ούτε</w:t>
      </w:r>
      <w:r w:rsidRPr="001B62CB">
        <w:rPr>
          <w:rStyle w:val="titolospettacolo"/>
          <w:rFonts w:ascii="Garamond" w:hAnsi="Garamond"/>
          <w:i/>
          <w:sz w:val="28"/>
          <w:szCs w:val="28"/>
        </w:rPr>
        <w:t xml:space="preserve"> αλεύρι</w:t>
      </w:r>
      <w:r>
        <w:rPr>
          <w:rStyle w:val="titolospettacolo"/>
          <w:rFonts w:ascii="Garamond" w:hAnsi="Garamond"/>
          <w:sz w:val="28"/>
          <w:szCs w:val="28"/>
        </w:rPr>
        <w:t>), που ο τίτλος το</w:t>
      </w:r>
      <w:r w:rsidR="001F26D4">
        <w:rPr>
          <w:rStyle w:val="titolospettacolo"/>
          <w:rFonts w:ascii="Garamond" w:hAnsi="Garamond"/>
          <w:sz w:val="28"/>
          <w:szCs w:val="28"/>
        </w:rPr>
        <w:t xml:space="preserve">υ αποτελεί μια ιταλική παροιμία και θα μπορούσε να αντιστοιχεί με την ελληνική παροιμία </w:t>
      </w:r>
      <w:r w:rsidR="001F26D4">
        <w:rPr>
          <w:rStyle w:val="titolospettacolo"/>
          <w:rFonts w:ascii="Garamond" w:hAnsi="Garamond"/>
          <w:i/>
          <w:sz w:val="28"/>
          <w:szCs w:val="28"/>
        </w:rPr>
        <w:t>Ζωντανής αρκούδας τομάρι μην αγοράζεις</w:t>
      </w:r>
      <w:r w:rsidR="00450BA4" w:rsidRPr="00450BA4">
        <w:rPr>
          <w:rStyle w:val="titolospettacolo"/>
          <w:rFonts w:ascii="Garamond" w:hAnsi="Garamond"/>
          <w:sz w:val="28"/>
          <w:szCs w:val="28"/>
        </w:rPr>
        <w:t>,</w:t>
      </w:r>
      <w:r w:rsidR="001F26D4">
        <w:rPr>
          <w:rStyle w:val="titolospettacolo"/>
          <w:rFonts w:ascii="Garamond" w:hAnsi="Garamond"/>
          <w:sz w:val="28"/>
          <w:szCs w:val="28"/>
        </w:rPr>
        <w:t xml:space="preserve"> που σημαίνει να μην εμπιστεύεσαι κάτι για το οποίο έχεις εμφανή στοιχεία </w:t>
      </w:r>
      <w:r w:rsidR="00450BA4">
        <w:rPr>
          <w:rStyle w:val="titolospettacolo"/>
          <w:rFonts w:ascii="Garamond" w:hAnsi="Garamond"/>
          <w:sz w:val="28"/>
          <w:szCs w:val="28"/>
        </w:rPr>
        <w:t>ότι θα προξενήσει την άσχημη έκβαση</w:t>
      </w:r>
      <w:r w:rsidR="001F26D4">
        <w:rPr>
          <w:rStyle w:val="titolospettacolo"/>
          <w:rFonts w:ascii="Garamond" w:hAnsi="Garamond"/>
          <w:sz w:val="28"/>
          <w:szCs w:val="28"/>
        </w:rPr>
        <w:t xml:space="preserve"> μιας κατάστασης.</w:t>
      </w:r>
      <w:r w:rsidR="001F26D4">
        <w:rPr>
          <w:rStyle w:val="a7"/>
          <w:rFonts w:ascii="Garamond" w:hAnsi="Garamond"/>
          <w:sz w:val="28"/>
          <w:szCs w:val="28"/>
        </w:rPr>
        <w:footnoteReference w:id="1043"/>
      </w:r>
      <w:r w:rsidR="00AC3486">
        <w:rPr>
          <w:rStyle w:val="titolospettacolo"/>
          <w:rFonts w:ascii="Garamond" w:hAnsi="Garamond"/>
          <w:sz w:val="28"/>
          <w:szCs w:val="28"/>
        </w:rPr>
        <w:t xml:space="preserve"> Το έργο ανεβαίνει</w:t>
      </w:r>
      <w:r>
        <w:rPr>
          <w:rStyle w:val="titolospettacolo"/>
          <w:rFonts w:ascii="Garamond" w:hAnsi="Garamond"/>
          <w:sz w:val="28"/>
          <w:szCs w:val="28"/>
        </w:rPr>
        <w:t xml:space="preserve"> για πρώτη φορά στο «</w:t>
      </w:r>
      <w:r>
        <w:rPr>
          <w:rStyle w:val="titolospettacolo"/>
          <w:rFonts w:ascii="Garamond" w:hAnsi="Garamond"/>
          <w:sz w:val="28"/>
          <w:szCs w:val="28"/>
          <w:lang w:val="it-IT"/>
        </w:rPr>
        <w:t>Teatro</w:t>
      </w:r>
      <w:r w:rsidRPr="001B62CB">
        <w:rPr>
          <w:rStyle w:val="titolospettacolo"/>
          <w:rFonts w:ascii="Garamond" w:hAnsi="Garamond"/>
          <w:sz w:val="28"/>
          <w:szCs w:val="28"/>
        </w:rPr>
        <w:t xml:space="preserve"> </w:t>
      </w:r>
      <w:r>
        <w:rPr>
          <w:rStyle w:val="titolospettacolo"/>
          <w:rFonts w:ascii="Garamond" w:hAnsi="Garamond"/>
          <w:sz w:val="28"/>
          <w:szCs w:val="28"/>
          <w:lang w:val="it-IT"/>
        </w:rPr>
        <w:t>Carignano</w:t>
      </w:r>
      <w:r>
        <w:rPr>
          <w:rStyle w:val="titolospettacolo"/>
          <w:rFonts w:ascii="Garamond" w:hAnsi="Garamond"/>
          <w:sz w:val="28"/>
          <w:szCs w:val="28"/>
        </w:rPr>
        <w:t>»</w:t>
      </w:r>
      <w:r w:rsidRPr="001B62CB">
        <w:rPr>
          <w:rStyle w:val="titolospettacolo"/>
          <w:rFonts w:ascii="Garamond" w:hAnsi="Garamond"/>
          <w:sz w:val="28"/>
          <w:szCs w:val="28"/>
        </w:rPr>
        <w:t xml:space="preserve"> </w:t>
      </w:r>
      <w:r>
        <w:rPr>
          <w:rStyle w:val="titolospettacolo"/>
          <w:rFonts w:ascii="Garamond" w:hAnsi="Garamond"/>
          <w:sz w:val="28"/>
          <w:szCs w:val="28"/>
        </w:rPr>
        <w:t>του Τορίνου την 18</w:t>
      </w:r>
      <w:r w:rsidRPr="001B62CB">
        <w:rPr>
          <w:rStyle w:val="titolospettacolo"/>
          <w:rFonts w:ascii="Garamond" w:hAnsi="Garamond"/>
          <w:sz w:val="28"/>
          <w:szCs w:val="28"/>
          <w:vertAlign w:val="superscript"/>
        </w:rPr>
        <w:t>η</w:t>
      </w:r>
      <w:r>
        <w:rPr>
          <w:rStyle w:val="titolospettacolo"/>
          <w:rFonts w:ascii="Garamond" w:hAnsi="Garamond"/>
          <w:sz w:val="28"/>
          <w:szCs w:val="28"/>
        </w:rPr>
        <w:t xml:space="preserve"> Οκτωβρίου του 1972 από τον θίασο των </w:t>
      </w:r>
      <w:r>
        <w:rPr>
          <w:rStyle w:val="titolospettacolo"/>
          <w:rFonts w:ascii="Garamond" w:hAnsi="Garamond"/>
          <w:sz w:val="28"/>
          <w:szCs w:val="28"/>
          <w:lang w:val="it-IT"/>
        </w:rPr>
        <w:t>Bon</w:t>
      </w:r>
      <w:r w:rsidRPr="001B62CB">
        <w:rPr>
          <w:rStyle w:val="titolospettacolo"/>
          <w:rFonts w:ascii="Garamond" w:hAnsi="Garamond"/>
          <w:sz w:val="28"/>
          <w:szCs w:val="28"/>
        </w:rPr>
        <w:t>-</w:t>
      </w:r>
      <w:r>
        <w:rPr>
          <w:rStyle w:val="titolospettacolo"/>
          <w:rFonts w:ascii="Garamond" w:hAnsi="Garamond"/>
          <w:sz w:val="28"/>
          <w:szCs w:val="28"/>
          <w:lang w:val="it-IT"/>
        </w:rPr>
        <w:t>Bellotti</w:t>
      </w:r>
      <w:r w:rsidRPr="001B62CB">
        <w:rPr>
          <w:rStyle w:val="titolospettacolo"/>
          <w:rFonts w:ascii="Garamond" w:hAnsi="Garamond"/>
          <w:sz w:val="28"/>
          <w:szCs w:val="28"/>
        </w:rPr>
        <w:t>.</w:t>
      </w:r>
      <w:r w:rsidRPr="00F00028">
        <w:rPr>
          <w:rStyle w:val="titolospettacolo"/>
          <w:rFonts w:ascii="Garamond" w:hAnsi="Garamond"/>
          <w:sz w:val="28"/>
          <w:szCs w:val="28"/>
        </w:rPr>
        <w:t xml:space="preserve"> </w:t>
      </w:r>
      <w:r w:rsidR="00557B35">
        <w:rPr>
          <w:rStyle w:val="titolospettacolo"/>
          <w:rFonts w:ascii="Garamond" w:hAnsi="Garamond"/>
          <w:sz w:val="28"/>
          <w:szCs w:val="28"/>
        </w:rPr>
        <w:t>Η</w:t>
      </w:r>
      <w:r>
        <w:rPr>
          <w:rStyle w:val="titolospettacolo"/>
          <w:rFonts w:ascii="Garamond" w:hAnsi="Garamond"/>
          <w:sz w:val="28"/>
          <w:szCs w:val="28"/>
        </w:rPr>
        <w:t xml:space="preserve"> συρροή των μο</w:t>
      </w:r>
      <w:r w:rsidR="00557B35">
        <w:rPr>
          <w:rStyle w:val="titolospettacolo"/>
          <w:rFonts w:ascii="Garamond" w:hAnsi="Garamond"/>
          <w:sz w:val="28"/>
          <w:szCs w:val="28"/>
        </w:rPr>
        <w:t>νόπρακτων κειμένων συνεχίζε</w:t>
      </w:r>
      <w:r>
        <w:rPr>
          <w:rStyle w:val="titolospettacolo"/>
          <w:rFonts w:ascii="Garamond" w:hAnsi="Garamond"/>
          <w:sz w:val="28"/>
          <w:szCs w:val="28"/>
        </w:rPr>
        <w:t xml:space="preserve">ται την ίδια χρονιά με το </w:t>
      </w:r>
      <w:r w:rsidRPr="00F00028">
        <w:rPr>
          <w:rStyle w:val="titolospettacolo"/>
          <w:rFonts w:ascii="Garamond" w:hAnsi="Garamond"/>
          <w:i/>
          <w:sz w:val="28"/>
          <w:szCs w:val="28"/>
        </w:rPr>
        <w:t>Non dir quattro se non l'hai nel sacco</w:t>
      </w:r>
      <w:r>
        <w:rPr>
          <w:rStyle w:val="titolospettacolo"/>
          <w:rFonts w:ascii="Garamond" w:hAnsi="Garamond"/>
          <w:i/>
          <w:sz w:val="28"/>
          <w:szCs w:val="28"/>
        </w:rPr>
        <w:t xml:space="preserve"> </w:t>
      </w:r>
      <w:r>
        <w:rPr>
          <w:rStyle w:val="titolospettacolo"/>
          <w:rFonts w:ascii="Garamond" w:hAnsi="Garamond"/>
          <w:sz w:val="28"/>
          <w:szCs w:val="28"/>
        </w:rPr>
        <w:t>(</w:t>
      </w:r>
      <w:r w:rsidRPr="00F00028">
        <w:rPr>
          <w:rStyle w:val="titolospettacolo"/>
          <w:rFonts w:ascii="Garamond" w:hAnsi="Garamond"/>
          <w:i/>
          <w:sz w:val="28"/>
          <w:szCs w:val="28"/>
        </w:rPr>
        <w:t>Καλύτερα να μην μιλάς, αν δεν έχει τίποτα να πεις</w:t>
      </w:r>
      <w:r>
        <w:rPr>
          <w:rStyle w:val="titolospettacolo"/>
          <w:rFonts w:ascii="Garamond" w:hAnsi="Garamond"/>
          <w:sz w:val="28"/>
          <w:szCs w:val="28"/>
        </w:rPr>
        <w:t xml:space="preserve">). Το πεντάπρακτο έργο και πάλι του 1872 με τίτλο </w:t>
      </w:r>
      <w:r w:rsidRPr="00F00028">
        <w:rPr>
          <w:rStyle w:val="titolospettacolo"/>
          <w:rFonts w:ascii="Garamond" w:hAnsi="Garamond"/>
          <w:i/>
          <w:sz w:val="28"/>
          <w:szCs w:val="28"/>
          <w:lang w:val="it-IT"/>
        </w:rPr>
        <w:t>La</w:t>
      </w:r>
      <w:r w:rsidRPr="00F00028">
        <w:rPr>
          <w:rStyle w:val="titolospettacolo"/>
          <w:rFonts w:ascii="Garamond" w:hAnsi="Garamond"/>
          <w:i/>
          <w:sz w:val="28"/>
          <w:szCs w:val="28"/>
        </w:rPr>
        <w:t xml:space="preserve"> </w:t>
      </w:r>
      <w:r w:rsidRPr="00F00028">
        <w:rPr>
          <w:rStyle w:val="titolospettacolo"/>
          <w:rFonts w:ascii="Garamond" w:hAnsi="Garamond"/>
          <w:i/>
          <w:sz w:val="28"/>
          <w:szCs w:val="28"/>
          <w:lang w:val="it-IT"/>
        </w:rPr>
        <w:t>gente</w:t>
      </w:r>
      <w:r w:rsidRPr="00F00028">
        <w:rPr>
          <w:rStyle w:val="titolospettacolo"/>
          <w:rFonts w:ascii="Garamond" w:hAnsi="Garamond"/>
          <w:i/>
          <w:sz w:val="28"/>
          <w:szCs w:val="28"/>
        </w:rPr>
        <w:t xml:space="preserve"> </w:t>
      </w:r>
      <w:r w:rsidRPr="00F00028">
        <w:rPr>
          <w:rStyle w:val="titolospettacolo"/>
          <w:rFonts w:ascii="Garamond" w:hAnsi="Garamond"/>
          <w:i/>
          <w:sz w:val="28"/>
          <w:szCs w:val="28"/>
          <w:lang w:val="it-IT"/>
        </w:rPr>
        <w:t>di</w:t>
      </w:r>
      <w:r w:rsidRPr="00F00028">
        <w:rPr>
          <w:rStyle w:val="titolospettacolo"/>
          <w:rFonts w:ascii="Garamond" w:hAnsi="Garamond"/>
          <w:i/>
          <w:sz w:val="28"/>
          <w:szCs w:val="28"/>
        </w:rPr>
        <w:t xml:space="preserve"> </w:t>
      </w:r>
      <w:r w:rsidRPr="00F00028">
        <w:rPr>
          <w:rStyle w:val="titolospettacolo"/>
          <w:rFonts w:ascii="Garamond" w:hAnsi="Garamond"/>
          <w:i/>
          <w:sz w:val="28"/>
          <w:szCs w:val="28"/>
          <w:lang w:val="it-IT"/>
        </w:rPr>
        <w:t>spirito</w:t>
      </w:r>
      <w:r w:rsidRPr="00F00028">
        <w:rPr>
          <w:rStyle w:val="titolospettacolo"/>
          <w:rFonts w:ascii="Garamond" w:hAnsi="Garamond"/>
          <w:sz w:val="28"/>
          <w:szCs w:val="28"/>
        </w:rPr>
        <w:t xml:space="preserve"> </w:t>
      </w:r>
      <w:r>
        <w:rPr>
          <w:rStyle w:val="titolospettacolo"/>
          <w:rFonts w:ascii="Garamond" w:hAnsi="Garamond"/>
          <w:sz w:val="28"/>
          <w:szCs w:val="28"/>
        </w:rPr>
        <w:t>(</w:t>
      </w:r>
      <w:r w:rsidRPr="00F00028">
        <w:rPr>
          <w:rStyle w:val="titolospettacolo"/>
          <w:rFonts w:ascii="Garamond" w:hAnsi="Garamond"/>
          <w:i/>
          <w:sz w:val="28"/>
          <w:szCs w:val="28"/>
        </w:rPr>
        <w:t>Ο κόσμος του πνεύματος</w:t>
      </w:r>
      <w:r>
        <w:rPr>
          <w:rStyle w:val="titolospettacolo"/>
          <w:rFonts w:ascii="Garamond" w:hAnsi="Garamond"/>
          <w:sz w:val="28"/>
          <w:szCs w:val="28"/>
        </w:rPr>
        <w:t xml:space="preserve">) είναι αφιερωμένο στους γονείς του. Το </w:t>
      </w:r>
      <w:r w:rsidRPr="00310D48">
        <w:rPr>
          <w:rStyle w:val="titolospettacolo"/>
          <w:rFonts w:ascii="Garamond" w:hAnsi="Garamond"/>
          <w:i/>
          <w:sz w:val="28"/>
          <w:szCs w:val="28"/>
          <w:lang w:val="it-IT"/>
        </w:rPr>
        <w:t>La</w:t>
      </w:r>
      <w:r w:rsidRPr="00310D48">
        <w:rPr>
          <w:rStyle w:val="titolospettacolo"/>
          <w:rFonts w:ascii="Garamond" w:hAnsi="Garamond"/>
          <w:i/>
          <w:sz w:val="28"/>
          <w:szCs w:val="28"/>
        </w:rPr>
        <w:t xml:space="preserve"> </w:t>
      </w:r>
      <w:r w:rsidRPr="00310D48">
        <w:rPr>
          <w:rStyle w:val="titolospettacolo"/>
          <w:rFonts w:ascii="Garamond" w:hAnsi="Garamond"/>
          <w:i/>
          <w:sz w:val="28"/>
          <w:szCs w:val="28"/>
          <w:lang w:val="it-IT"/>
        </w:rPr>
        <w:t>vecchia</w:t>
      </w:r>
      <w:r w:rsidRPr="00310D48">
        <w:rPr>
          <w:rStyle w:val="titolospettacolo"/>
          <w:rFonts w:ascii="Garamond" w:hAnsi="Garamond"/>
          <w:i/>
          <w:sz w:val="28"/>
          <w:szCs w:val="28"/>
        </w:rPr>
        <w:t xml:space="preserve"> </w:t>
      </w:r>
      <w:r w:rsidRPr="00310D48">
        <w:rPr>
          <w:rStyle w:val="titolospettacolo"/>
          <w:rFonts w:ascii="Garamond" w:hAnsi="Garamond"/>
          <w:i/>
          <w:sz w:val="28"/>
          <w:szCs w:val="28"/>
          <w:lang w:val="it-IT"/>
        </w:rPr>
        <w:t>storia</w:t>
      </w:r>
      <w:r w:rsidRPr="00310D48">
        <w:rPr>
          <w:rStyle w:val="titolospettacolo"/>
          <w:rFonts w:ascii="Garamond" w:hAnsi="Garamond"/>
          <w:sz w:val="28"/>
          <w:szCs w:val="28"/>
        </w:rPr>
        <w:t xml:space="preserve"> </w:t>
      </w:r>
      <w:r>
        <w:rPr>
          <w:rStyle w:val="titolospettacolo"/>
          <w:rFonts w:ascii="Garamond" w:hAnsi="Garamond"/>
          <w:sz w:val="28"/>
          <w:szCs w:val="28"/>
        </w:rPr>
        <w:t>(</w:t>
      </w:r>
      <w:r w:rsidR="00AC3486">
        <w:rPr>
          <w:rStyle w:val="titolospettacolo"/>
          <w:rFonts w:ascii="Garamond" w:hAnsi="Garamond"/>
          <w:i/>
          <w:sz w:val="28"/>
          <w:szCs w:val="28"/>
        </w:rPr>
        <w:t>Η παλιά ι</w:t>
      </w:r>
      <w:r w:rsidRPr="00310D48">
        <w:rPr>
          <w:rStyle w:val="titolospettacolo"/>
          <w:rFonts w:ascii="Garamond" w:hAnsi="Garamond"/>
          <w:i/>
          <w:sz w:val="28"/>
          <w:szCs w:val="28"/>
        </w:rPr>
        <w:t>στορία</w:t>
      </w:r>
      <w:r>
        <w:rPr>
          <w:rStyle w:val="titolospettacolo"/>
          <w:rFonts w:ascii="Garamond" w:hAnsi="Garamond"/>
          <w:sz w:val="28"/>
          <w:szCs w:val="28"/>
        </w:rPr>
        <w:t>)</w:t>
      </w:r>
      <w:r w:rsidRPr="00310D48">
        <w:rPr>
          <w:rStyle w:val="titolospettacolo"/>
          <w:rFonts w:ascii="Garamond" w:hAnsi="Garamond"/>
          <w:sz w:val="28"/>
          <w:szCs w:val="28"/>
        </w:rPr>
        <w:t xml:space="preserve"> </w:t>
      </w:r>
      <w:r>
        <w:rPr>
          <w:rStyle w:val="titolospettacolo"/>
          <w:rFonts w:ascii="Garamond" w:hAnsi="Garamond"/>
          <w:sz w:val="28"/>
          <w:szCs w:val="28"/>
        </w:rPr>
        <w:t xml:space="preserve">είναι μια δίπρακτη κωμωδία της </w:t>
      </w:r>
      <w:r w:rsidR="00AC3486">
        <w:rPr>
          <w:rStyle w:val="titolospettacolo"/>
          <w:rFonts w:ascii="Garamond" w:hAnsi="Garamond"/>
          <w:sz w:val="28"/>
          <w:szCs w:val="28"/>
        </w:rPr>
        <w:t>ίδιας περιόδου που ανεβαίνει</w:t>
      </w:r>
      <w:r>
        <w:rPr>
          <w:rStyle w:val="titolospettacolo"/>
          <w:rFonts w:ascii="Garamond" w:hAnsi="Garamond"/>
          <w:sz w:val="28"/>
          <w:szCs w:val="28"/>
        </w:rPr>
        <w:t xml:space="preserve"> την 18</w:t>
      </w:r>
      <w:r w:rsidRPr="00310D48">
        <w:rPr>
          <w:rStyle w:val="titolospettacolo"/>
          <w:rFonts w:ascii="Garamond" w:hAnsi="Garamond"/>
          <w:sz w:val="28"/>
          <w:szCs w:val="28"/>
          <w:vertAlign w:val="superscript"/>
        </w:rPr>
        <w:t>η</w:t>
      </w:r>
      <w:r>
        <w:rPr>
          <w:rStyle w:val="titolospettacolo"/>
          <w:rFonts w:ascii="Garamond" w:hAnsi="Garamond"/>
          <w:sz w:val="28"/>
          <w:szCs w:val="28"/>
        </w:rPr>
        <w:t xml:space="preserve"> Δεκεμβρίου του 1872 στο «</w:t>
      </w:r>
      <w:r>
        <w:rPr>
          <w:rStyle w:val="titolospettacolo"/>
          <w:rFonts w:ascii="Garamond" w:hAnsi="Garamond"/>
          <w:sz w:val="28"/>
          <w:szCs w:val="28"/>
          <w:lang w:val="it-IT"/>
        </w:rPr>
        <w:t>Teatro</w:t>
      </w:r>
      <w:r w:rsidRPr="00310D48">
        <w:rPr>
          <w:rStyle w:val="titolospettacolo"/>
          <w:rFonts w:ascii="Garamond" w:hAnsi="Garamond"/>
          <w:sz w:val="28"/>
          <w:szCs w:val="28"/>
        </w:rPr>
        <w:t xml:space="preserve"> </w:t>
      </w:r>
      <w:r>
        <w:rPr>
          <w:rStyle w:val="titolospettacolo"/>
          <w:rFonts w:ascii="Garamond" w:hAnsi="Garamond"/>
          <w:sz w:val="28"/>
          <w:szCs w:val="28"/>
          <w:lang w:val="it-IT"/>
        </w:rPr>
        <w:t>Gerbino</w:t>
      </w:r>
      <w:r>
        <w:rPr>
          <w:rStyle w:val="titolospettacolo"/>
          <w:rFonts w:ascii="Garamond" w:hAnsi="Garamond"/>
          <w:sz w:val="28"/>
          <w:szCs w:val="28"/>
        </w:rPr>
        <w:t xml:space="preserve">» του Τορίνου από τον θίασο των </w:t>
      </w:r>
      <w:r w:rsidRPr="00310D48">
        <w:rPr>
          <w:rFonts w:ascii="Garamond" w:hAnsi="Garamond"/>
          <w:color w:val="000000"/>
          <w:sz w:val="28"/>
          <w:szCs w:val="28"/>
        </w:rPr>
        <w:t>Marchi-Ciotti-Lavaggi</w:t>
      </w:r>
      <w:r>
        <w:rPr>
          <w:rFonts w:ascii="Garamond" w:hAnsi="Garamond"/>
          <w:color w:val="000000"/>
          <w:sz w:val="28"/>
          <w:szCs w:val="28"/>
        </w:rPr>
        <w:t xml:space="preserve">. </w:t>
      </w:r>
    </w:p>
    <w:p w:rsidR="00D42008" w:rsidRDefault="00D42008" w:rsidP="00D42008">
      <w:pPr>
        <w:spacing w:after="0"/>
        <w:jc w:val="both"/>
        <w:rPr>
          <w:rFonts w:ascii="Garamond" w:hAnsi="Garamond"/>
          <w:sz w:val="28"/>
          <w:szCs w:val="28"/>
        </w:rPr>
      </w:pPr>
      <w:r>
        <w:rPr>
          <w:rFonts w:ascii="Garamond" w:hAnsi="Garamond"/>
          <w:sz w:val="28"/>
          <w:szCs w:val="28"/>
        </w:rPr>
        <w:t xml:space="preserve">  Το 1873 εκδίδει τον τόμο </w:t>
      </w:r>
      <w:r w:rsidRPr="003F6204">
        <w:rPr>
          <w:rFonts w:ascii="Garamond" w:hAnsi="Garamond"/>
          <w:i/>
          <w:sz w:val="28"/>
          <w:szCs w:val="28"/>
          <w:lang w:val="it-IT"/>
        </w:rPr>
        <w:t>Scene</w:t>
      </w:r>
      <w:r w:rsidRPr="003F6204">
        <w:rPr>
          <w:rFonts w:ascii="Garamond" w:hAnsi="Garamond"/>
          <w:i/>
          <w:sz w:val="28"/>
          <w:szCs w:val="28"/>
        </w:rPr>
        <w:t xml:space="preserve"> </w:t>
      </w:r>
      <w:r w:rsidRPr="003F6204">
        <w:rPr>
          <w:rFonts w:ascii="Garamond" w:hAnsi="Garamond"/>
          <w:i/>
          <w:sz w:val="28"/>
          <w:szCs w:val="28"/>
          <w:lang w:val="it-IT"/>
        </w:rPr>
        <w:t>e</w:t>
      </w:r>
      <w:r w:rsidRPr="003F6204">
        <w:rPr>
          <w:rFonts w:ascii="Garamond" w:hAnsi="Garamond"/>
          <w:i/>
          <w:sz w:val="28"/>
          <w:szCs w:val="28"/>
        </w:rPr>
        <w:t xml:space="preserve"> </w:t>
      </w:r>
      <w:r w:rsidRPr="003F6204">
        <w:rPr>
          <w:rFonts w:ascii="Garamond" w:hAnsi="Garamond"/>
          <w:i/>
          <w:sz w:val="28"/>
          <w:szCs w:val="28"/>
          <w:lang w:val="it-IT"/>
        </w:rPr>
        <w:t>commedie</w:t>
      </w:r>
      <w:r>
        <w:rPr>
          <w:rFonts w:ascii="Garamond" w:hAnsi="Garamond"/>
          <w:sz w:val="28"/>
          <w:szCs w:val="28"/>
        </w:rPr>
        <w:t xml:space="preserve"> (</w:t>
      </w:r>
      <w:r w:rsidRPr="003F6204">
        <w:rPr>
          <w:rFonts w:ascii="Garamond" w:hAnsi="Garamond"/>
          <w:i/>
          <w:sz w:val="28"/>
          <w:szCs w:val="28"/>
        </w:rPr>
        <w:t>Σκηνές και κωμωδίες</w:t>
      </w:r>
      <w:r>
        <w:rPr>
          <w:rFonts w:ascii="Garamond" w:hAnsi="Garamond"/>
          <w:sz w:val="28"/>
          <w:szCs w:val="28"/>
        </w:rPr>
        <w:t>)</w:t>
      </w:r>
      <w:r w:rsidRPr="003F6204">
        <w:rPr>
          <w:rFonts w:ascii="Garamond" w:hAnsi="Garamond"/>
          <w:sz w:val="28"/>
          <w:szCs w:val="28"/>
        </w:rPr>
        <w:t xml:space="preserve"> </w:t>
      </w:r>
      <w:r>
        <w:rPr>
          <w:rFonts w:ascii="Garamond" w:hAnsi="Garamond"/>
          <w:sz w:val="28"/>
          <w:szCs w:val="28"/>
        </w:rPr>
        <w:t xml:space="preserve">και τον πρώτο τόμο του </w:t>
      </w:r>
      <w:r w:rsidRPr="003F6204">
        <w:rPr>
          <w:rFonts w:ascii="Garamond" w:hAnsi="Garamond"/>
          <w:i/>
          <w:sz w:val="28"/>
          <w:szCs w:val="28"/>
          <w:lang w:val="it-IT"/>
        </w:rPr>
        <w:t>Teatro</w:t>
      </w:r>
      <w:r w:rsidRPr="003F6204">
        <w:rPr>
          <w:rFonts w:ascii="Garamond" w:hAnsi="Garamond"/>
          <w:i/>
          <w:sz w:val="28"/>
          <w:szCs w:val="28"/>
        </w:rPr>
        <w:t xml:space="preserve"> </w:t>
      </w:r>
      <w:r w:rsidRPr="003F6204">
        <w:rPr>
          <w:rFonts w:ascii="Garamond" w:hAnsi="Garamond"/>
          <w:i/>
          <w:sz w:val="28"/>
          <w:szCs w:val="28"/>
          <w:lang w:val="it-IT"/>
        </w:rPr>
        <w:t>in</w:t>
      </w:r>
      <w:r w:rsidRPr="003F6204">
        <w:rPr>
          <w:rFonts w:ascii="Garamond" w:hAnsi="Garamond"/>
          <w:i/>
          <w:sz w:val="28"/>
          <w:szCs w:val="28"/>
        </w:rPr>
        <w:t xml:space="preserve"> </w:t>
      </w:r>
      <w:r w:rsidRPr="003F6204">
        <w:rPr>
          <w:rFonts w:ascii="Garamond" w:hAnsi="Garamond"/>
          <w:i/>
          <w:sz w:val="28"/>
          <w:szCs w:val="28"/>
          <w:lang w:val="it-IT"/>
        </w:rPr>
        <w:t>versi</w:t>
      </w:r>
      <w:r w:rsidRPr="003F6204">
        <w:rPr>
          <w:rFonts w:ascii="Garamond" w:hAnsi="Garamond"/>
          <w:sz w:val="28"/>
          <w:szCs w:val="28"/>
        </w:rPr>
        <w:t xml:space="preserve"> </w:t>
      </w:r>
      <w:r>
        <w:rPr>
          <w:rFonts w:ascii="Garamond" w:hAnsi="Garamond"/>
          <w:sz w:val="28"/>
          <w:szCs w:val="28"/>
        </w:rPr>
        <w:t>(</w:t>
      </w:r>
      <w:r w:rsidRPr="003F6204">
        <w:rPr>
          <w:rFonts w:ascii="Garamond" w:hAnsi="Garamond"/>
          <w:i/>
          <w:sz w:val="28"/>
          <w:szCs w:val="28"/>
        </w:rPr>
        <w:t>Έμμετρο θέατρο</w:t>
      </w:r>
      <w:r>
        <w:rPr>
          <w:rFonts w:ascii="Garamond" w:hAnsi="Garamond"/>
          <w:sz w:val="28"/>
          <w:szCs w:val="28"/>
        </w:rPr>
        <w:t>)</w:t>
      </w:r>
      <w:r w:rsidR="00557B35">
        <w:rPr>
          <w:rFonts w:ascii="Garamond" w:hAnsi="Garamond"/>
          <w:sz w:val="28"/>
          <w:szCs w:val="28"/>
        </w:rPr>
        <w:t>.</w:t>
      </w:r>
      <w:r>
        <w:rPr>
          <w:rStyle w:val="a7"/>
          <w:rFonts w:ascii="Garamond" w:hAnsi="Garamond"/>
          <w:sz w:val="28"/>
          <w:szCs w:val="28"/>
        </w:rPr>
        <w:footnoteReference w:id="1044"/>
      </w:r>
      <w:r>
        <w:rPr>
          <w:rFonts w:ascii="Garamond" w:hAnsi="Garamond"/>
          <w:sz w:val="28"/>
          <w:szCs w:val="28"/>
        </w:rPr>
        <w:t xml:space="preserve"> Το 1875 γράφει το </w:t>
      </w:r>
      <w:r w:rsidRPr="00C15D31">
        <w:rPr>
          <w:rFonts w:ascii="Garamond" w:hAnsi="Garamond"/>
          <w:i/>
          <w:sz w:val="28"/>
          <w:szCs w:val="28"/>
          <w:lang w:val="it-IT"/>
        </w:rPr>
        <w:t>Sorprese</w:t>
      </w:r>
      <w:r w:rsidRPr="00C15D31">
        <w:rPr>
          <w:rFonts w:ascii="Garamond" w:hAnsi="Garamond"/>
          <w:i/>
          <w:sz w:val="28"/>
          <w:szCs w:val="28"/>
        </w:rPr>
        <w:t xml:space="preserve"> </w:t>
      </w:r>
      <w:r w:rsidRPr="00C15D31">
        <w:rPr>
          <w:rFonts w:ascii="Garamond" w:hAnsi="Garamond"/>
          <w:i/>
          <w:sz w:val="28"/>
          <w:szCs w:val="28"/>
          <w:lang w:val="it-IT"/>
        </w:rPr>
        <w:t>notturne</w:t>
      </w:r>
      <w:r w:rsidRPr="00C15D31">
        <w:rPr>
          <w:rFonts w:ascii="Garamond" w:hAnsi="Garamond"/>
          <w:sz w:val="28"/>
          <w:szCs w:val="28"/>
        </w:rPr>
        <w:t xml:space="preserve"> </w:t>
      </w:r>
      <w:r>
        <w:rPr>
          <w:rFonts w:ascii="Garamond" w:hAnsi="Garamond"/>
          <w:sz w:val="28"/>
          <w:szCs w:val="28"/>
        </w:rPr>
        <w:t>(</w:t>
      </w:r>
      <w:r w:rsidRPr="00C15D31">
        <w:rPr>
          <w:rFonts w:ascii="Garamond" w:hAnsi="Garamond"/>
          <w:i/>
          <w:sz w:val="28"/>
          <w:szCs w:val="28"/>
        </w:rPr>
        <w:t>Νυχτερινές εκπλήξεις</w:t>
      </w:r>
      <w:r>
        <w:rPr>
          <w:rFonts w:ascii="Garamond" w:hAnsi="Garamond"/>
          <w:sz w:val="28"/>
          <w:szCs w:val="28"/>
        </w:rPr>
        <w:t>), άλλο ένα μονόπρακτο κείμενο που παρουσιάζεται για πρώτη φορά την 21</w:t>
      </w:r>
      <w:r w:rsidRPr="008F5C20">
        <w:rPr>
          <w:rFonts w:ascii="Garamond" w:hAnsi="Garamond"/>
          <w:sz w:val="28"/>
          <w:szCs w:val="28"/>
          <w:vertAlign w:val="superscript"/>
        </w:rPr>
        <w:t>η</w:t>
      </w:r>
      <w:r>
        <w:rPr>
          <w:rFonts w:ascii="Garamond" w:hAnsi="Garamond"/>
          <w:sz w:val="28"/>
          <w:szCs w:val="28"/>
        </w:rPr>
        <w:t xml:space="preserve"> Ιανουαρίου στο</w:t>
      </w:r>
      <w:r>
        <w:rPr>
          <w:rStyle w:val="titolospettacolo"/>
          <w:rFonts w:ascii="Garamond" w:hAnsi="Garamond"/>
          <w:sz w:val="28"/>
          <w:szCs w:val="28"/>
        </w:rPr>
        <w:t xml:space="preserve"> «</w:t>
      </w:r>
      <w:r>
        <w:rPr>
          <w:rStyle w:val="titolospettacolo"/>
          <w:rFonts w:ascii="Garamond" w:hAnsi="Garamond"/>
          <w:sz w:val="28"/>
          <w:szCs w:val="28"/>
          <w:lang w:val="it-IT"/>
        </w:rPr>
        <w:t>Teatro</w:t>
      </w:r>
      <w:r w:rsidRPr="00310D48">
        <w:rPr>
          <w:rStyle w:val="titolospettacolo"/>
          <w:rFonts w:ascii="Garamond" w:hAnsi="Garamond"/>
          <w:sz w:val="28"/>
          <w:szCs w:val="28"/>
        </w:rPr>
        <w:t xml:space="preserve"> </w:t>
      </w:r>
      <w:r>
        <w:rPr>
          <w:rStyle w:val="titolospettacolo"/>
          <w:rFonts w:ascii="Garamond" w:hAnsi="Garamond"/>
          <w:sz w:val="28"/>
          <w:szCs w:val="28"/>
          <w:lang w:val="it-IT"/>
        </w:rPr>
        <w:t>Gerbino</w:t>
      </w:r>
      <w:r>
        <w:rPr>
          <w:rStyle w:val="titolospettacolo"/>
          <w:rFonts w:ascii="Garamond" w:hAnsi="Garamond"/>
          <w:sz w:val="28"/>
          <w:szCs w:val="28"/>
        </w:rPr>
        <w:t>» του Τορίνου από τον θίασο των</w:t>
      </w:r>
      <w:r>
        <w:rPr>
          <w:rFonts w:ascii="Garamond" w:hAnsi="Garamond"/>
          <w:sz w:val="28"/>
          <w:szCs w:val="28"/>
        </w:rPr>
        <w:t xml:space="preserve"> </w:t>
      </w:r>
      <w:r>
        <w:rPr>
          <w:rFonts w:ascii="Garamond" w:hAnsi="Garamond"/>
          <w:sz w:val="28"/>
          <w:szCs w:val="28"/>
          <w:lang w:val="it-IT"/>
        </w:rPr>
        <w:t>Bellotti</w:t>
      </w:r>
      <w:r w:rsidRPr="008F5C20">
        <w:rPr>
          <w:rFonts w:ascii="Garamond" w:hAnsi="Garamond"/>
          <w:sz w:val="28"/>
          <w:szCs w:val="28"/>
        </w:rPr>
        <w:t>-</w:t>
      </w:r>
      <w:r>
        <w:rPr>
          <w:rFonts w:ascii="Garamond" w:hAnsi="Garamond"/>
          <w:sz w:val="28"/>
          <w:szCs w:val="28"/>
          <w:lang w:val="it-IT"/>
        </w:rPr>
        <w:t>Bon</w:t>
      </w:r>
      <w:r>
        <w:rPr>
          <w:rFonts w:ascii="Garamond" w:hAnsi="Garamond"/>
          <w:sz w:val="28"/>
          <w:szCs w:val="28"/>
        </w:rPr>
        <w:t>.</w:t>
      </w:r>
      <w:r w:rsidRPr="008F5C20">
        <w:rPr>
          <w:rFonts w:ascii="Garamond" w:hAnsi="Garamond"/>
          <w:sz w:val="28"/>
          <w:szCs w:val="28"/>
        </w:rPr>
        <w:t xml:space="preserve"> </w:t>
      </w:r>
      <w:r w:rsidRPr="008F5C20">
        <w:rPr>
          <w:rFonts w:ascii="Garamond" w:hAnsi="Garamond"/>
          <w:i/>
          <w:sz w:val="28"/>
          <w:szCs w:val="28"/>
        </w:rPr>
        <w:t>Ο θρίαμβος του έρωτα</w:t>
      </w:r>
      <w:r>
        <w:rPr>
          <w:rFonts w:ascii="Garamond" w:hAnsi="Garamond"/>
          <w:sz w:val="28"/>
          <w:szCs w:val="28"/>
        </w:rPr>
        <w:t xml:space="preserve"> </w:t>
      </w:r>
      <w:r w:rsidRPr="008F5C20">
        <w:rPr>
          <w:rFonts w:ascii="Garamond" w:hAnsi="Garamond"/>
          <w:sz w:val="28"/>
          <w:szCs w:val="28"/>
        </w:rPr>
        <w:t>(</w:t>
      </w:r>
      <w:r w:rsidRPr="008F5C20">
        <w:rPr>
          <w:rFonts w:ascii="Garamond" w:hAnsi="Garamond"/>
          <w:i/>
          <w:sz w:val="28"/>
          <w:szCs w:val="28"/>
          <w:lang w:val="it-IT"/>
        </w:rPr>
        <w:t>Il</w:t>
      </w:r>
      <w:r w:rsidRPr="008F5C20">
        <w:rPr>
          <w:rFonts w:ascii="Garamond" w:hAnsi="Garamond"/>
          <w:i/>
          <w:sz w:val="28"/>
          <w:szCs w:val="28"/>
        </w:rPr>
        <w:t xml:space="preserve"> </w:t>
      </w:r>
      <w:r w:rsidRPr="008F5C20">
        <w:rPr>
          <w:rFonts w:ascii="Garamond" w:hAnsi="Garamond"/>
          <w:i/>
          <w:sz w:val="28"/>
          <w:szCs w:val="28"/>
          <w:lang w:val="it-IT"/>
        </w:rPr>
        <w:t>trionfo</w:t>
      </w:r>
      <w:r w:rsidRPr="008F5C20">
        <w:rPr>
          <w:rFonts w:ascii="Garamond" w:hAnsi="Garamond"/>
          <w:i/>
          <w:sz w:val="28"/>
          <w:szCs w:val="28"/>
        </w:rPr>
        <w:t xml:space="preserve"> </w:t>
      </w:r>
      <w:r w:rsidRPr="008F5C20">
        <w:rPr>
          <w:rFonts w:ascii="Garamond" w:hAnsi="Garamond"/>
          <w:i/>
          <w:sz w:val="28"/>
          <w:szCs w:val="28"/>
          <w:lang w:val="it-IT"/>
        </w:rPr>
        <w:t>dell</w:t>
      </w:r>
      <w:r w:rsidRPr="008F5C20">
        <w:rPr>
          <w:rFonts w:ascii="Garamond" w:hAnsi="Garamond"/>
          <w:i/>
          <w:sz w:val="28"/>
          <w:szCs w:val="28"/>
        </w:rPr>
        <w:t>’</w:t>
      </w:r>
      <w:r w:rsidRPr="008F5C20">
        <w:rPr>
          <w:rFonts w:ascii="Garamond" w:hAnsi="Garamond"/>
          <w:i/>
          <w:sz w:val="28"/>
          <w:szCs w:val="28"/>
          <w:lang w:val="it-IT"/>
        </w:rPr>
        <w:t>amore</w:t>
      </w:r>
      <w:r w:rsidRPr="008F5C20">
        <w:rPr>
          <w:rFonts w:ascii="Garamond" w:hAnsi="Garamond"/>
          <w:sz w:val="28"/>
          <w:szCs w:val="28"/>
        </w:rPr>
        <w:t>)</w:t>
      </w:r>
      <w:r>
        <w:rPr>
          <w:rFonts w:ascii="Garamond" w:hAnsi="Garamond"/>
          <w:sz w:val="28"/>
          <w:szCs w:val="28"/>
        </w:rPr>
        <w:t xml:space="preserve"> δίπρακτο έργο της ίδιας χρονιάς</w:t>
      </w:r>
      <w:r w:rsidR="00557B35">
        <w:rPr>
          <w:rFonts w:ascii="Garamond" w:hAnsi="Garamond"/>
          <w:sz w:val="28"/>
          <w:szCs w:val="28"/>
        </w:rPr>
        <w:t>,</w:t>
      </w:r>
      <w:r>
        <w:rPr>
          <w:rFonts w:ascii="Garamond" w:hAnsi="Garamond"/>
          <w:sz w:val="28"/>
          <w:szCs w:val="28"/>
        </w:rPr>
        <w:t xml:space="preserve"> που δεν αργεί να παρουσιαστεί</w:t>
      </w:r>
      <w:r w:rsidR="00AC3486">
        <w:rPr>
          <w:rFonts w:ascii="Garamond" w:hAnsi="Garamond"/>
          <w:sz w:val="28"/>
          <w:szCs w:val="28"/>
        </w:rPr>
        <w:t xml:space="preserve"> και στη χώρα μας, παρουσιάζεται</w:t>
      </w:r>
      <w:r>
        <w:rPr>
          <w:rFonts w:ascii="Garamond" w:hAnsi="Garamond"/>
          <w:sz w:val="28"/>
          <w:szCs w:val="28"/>
        </w:rPr>
        <w:t xml:space="preserve"> για πρώτη φορά την 30ή Απριλίου στο</w:t>
      </w:r>
      <w:r>
        <w:rPr>
          <w:rStyle w:val="titolospettacolo"/>
          <w:rFonts w:ascii="Garamond" w:hAnsi="Garamond"/>
          <w:sz w:val="28"/>
          <w:szCs w:val="28"/>
        </w:rPr>
        <w:t xml:space="preserve"> «</w:t>
      </w:r>
      <w:r>
        <w:rPr>
          <w:rStyle w:val="titolospettacolo"/>
          <w:rFonts w:ascii="Garamond" w:hAnsi="Garamond"/>
          <w:sz w:val="28"/>
          <w:szCs w:val="28"/>
          <w:lang w:val="it-IT"/>
        </w:rPr>
        <w:t>Teatro</w:t>
      </w:r>
      <w:r w:rsidRPr="00310D48">
        <w:rPr>
          <w:rStyle w:val="titolospettacolo"/>
          <w:rFonts w:ascii="Garamond" w:hAnsi="Garamond"/>
          <w:sz w:val="28"/>
          <w:szCs w:val="28"/>
        </w:rPr>
        <w:t xml:space="preserve"> </w:t>
      </w:r>
      <w:r>
        <w:rPr>
          <w:rStyle w:val="titolospettacolo"/>
          <w:rFonts w:ascii="Garamond" w:hAnsi="Garamond"/>
          <w:sz w:val="28"/>
          <w:szCs w:val="28"/>
          <w:lang w:val="it-IT"/>
        </w:rPr>
        <w:t>Gerbino</w:t>
      </w:r>
      <w:r>
        <w:rPr>
          <w:rStyle w:val="titolospettacolo"/>
          <w:rFonts w:ascii="Garamond" w:hAnsi="Garamond"/>
          <w:sz w:val="28"/>
          <w:szCs w:val="28"/>
        </w:rPr>
        <w:t xml:space="preserve">» του Τορίνου από τον </w:t>
      </w:r>
      <w:r w:rsidR="00AC3486">
        <w:rPr>
          <w:rStyle w:val="titolospettacolo"/>
          <w:rFonts w:ascii="Garamond" w:hAnsi="Garamond"/>
          <w:sz w:val="28"/>
          <w:szCs w:val="28"/>
        </w:rPr>
        <w:t xml:space="preserve">ίδιο </w:t>
      </w:r>
      <w:r>
        <w:rPr>
          <w:rStyle w:val="titolospettacolo"/>
          <w:rFonts w:ascii="Garamond" w:hAnsi="Garamond"/>
          <w:sz w:val="28"/>
          <w:szCs w:val="28"/>
        </w:rPr>
        <w:t>θίασο</w:t>
      </w:r>
      <w:r>
        <w:rPr>
          <w:rFonts w:ascii="Garamond" w:hAnsi="Garamond"/>
          <w:sz w:val="28"/>
          <w:szCs w:val="28"/>
        </w:rPr>
        <w:t>. Το έργο είναι αφιερωμένο στον αδερφό του συγγραφέα και εκτυλίσσεται την εποχή του 14</w:t>
      </w:r>
      <w:r w:rsidRPr="008F5C20">
        <w:rPr>
          <w:rFonts w:ascii="Garamond" w:hAnsi="Garamond"/>
          <w:sz w:val="28"/>
          <w:szCs w:val="28"/>
          <w:vertAlign w:val="superscript"/>
        </w:rPr>
        <w:t>ου</w:t>
      </w:r>
      <w:r>
        <w:rPr>
          <w:rFonts w:ascii="Garamond" w:hAnsi="Garamond"/>
          <w:sz w:val="28"/>
          <w:szCs w:val="28"/>
        </w:rPr>
        <w:t xml:space="preserve"> αιώνα σε έναν πύργο.</w:t>
      </w:r>
    </w:p>
    <w:p w:rsidR="00D42008" w:rsidRPr="008F5C20" w:rsidRDefault="00D42008" w:rsidP="00D42008">
      <w:pPr>
        <w:spacing w:after="0"/>
        <w:jc w:val="both"/>
        <w:rPr>
          <w:rFonts w:ascii="Garamond" w:hAnsi="Garamond"/>
          <w:sz w:val="28"/>
          <w:szCs w:val="28"/>
        </w:rPr>
      </w:pPr>
      <w:r>
        <w:rPr>
          <w:rFonts w:ascii="Garamond" w:hAnsi="Garamond"/>
          <w:sz w:val="28"/>
          <w:szCs w:val="28"/>
        </w:rPr>
        <w:t xml:space="preserve">  Την επόμενη χρονιά γράφει το επίσης δίπρακτο έργο με τίτλο </w:t>
      </w:r>
      <w:r w:rsidRPr="008F5C20">
        <w:rPr>
          <w:rFonts w:ascii="Garamond" w:hAnsi="Garamond"/>
          <w:i/>
          <w:sz w:val="28"/>
          <w:szCs w:val="28"/>
          <w:lang w:val="it-IT"/>
        </w:rPr>
        <w:t>Acquazzoni</w:t>
      </w:r>
      <w:r w:rsidRPr="008F5C20">
        <w:rPr>
          <w:rFonts w:ascii="Garamond" w:hAnsi="Garamond"/>
          <w:i/>
          <w:sz w:val="28"/>
          <w:szCs w:val="28"/>
        </w:rPr>
        <w:t xml:space="preserve"> </w:t>
      </w:r>
      <w:r w:rsidRPr="008F5C20">
        <w:rPr>
          <w:rFonts w:ascii="Garamond" w:hAnsi="Garamond"/>
          <w:i/>
          <w:sz w:val="28"/>
          <w:szCs w:val="28"/>
          <w:lang w:val="it-IT"/>
        </w:rPr>
        <w:t>in</w:t>
      </w:r>
      <w:r w:rsidRPr="008F5C20">
        <w:rPr>
          <w:rFonts w:ascii="Garamond" w:hAnsi="Garamond"/>
          <w:i/>
          <w:sz w:val="28"/>
          <w:szCs w:val="28"/>
        </w:rPr>
        <w:t xml:space="preserve"> </w:t>
      </w:r>
      <w:r w:rsidRPr="008F5C20">
        <w:rPr>
          <w:rFonts w:ascii="Garamond" w:hAnsi="Garamond"/>
          <w:i/>
          <w:sz w:val="28"/>
          <w:szCs w:val="28"/>
          <w:lang w:val="it-IT"/>
        </w:rPr>
        <w:t>montagna</w:t>
      </w:r>
      <w:r w:rsidRPr="008F5C20">
        <w:rPr>
          <w:rFonts w:ascii="Garamond" w:hAnsi="Garamond"/>
          <w:sz w:val="28"/>
          <w:szCs w:val="28"/>
        </w:rPr>
        <w:t xml:space="preserve"> </w:t>
      </w:r>
      <w:r>
        <w:rPr>
          <w:rFonts w:ascii="Garamond" w:hAnsi="Garamond"/>
          <w:sz w:val="28"/>
          <w:szCs w:val="28"/>
        </w:rPr>
        <w:t>(</w:t>
      </w:r>
      <w:r w:rsidRPr="008F5C20">
        <w:rPr>
          <w:rFonts w:ascii="Garamond" w:hAnsi="Garamond"/>
          <w:i/>
          <w:sz w:val="28"/>
          <w:szCs w:val="28"/>
        </w:rPr>
        <w:t>Νεροποντή στο βουνό</w:t>
      </w:r>
      <w:r>
        <w:rPr>
          <w:rFonts w:ascii="Garamond" w:hAnsi="Garamond"/>
          <w:sz w:val="28"/>
          <w:szCs w:val="28"/>
        </w:rPr>
        <w:t>) που παρουσιάζεται την 20ή Φεβρουαρίου του 1876 στο «</w:t>
      </w:r>
      <w:r>
        <w:rPr>
          <w:rFonts w:ascii="Garamond" w:hAnsi="Garamond"/>
          <w:sz w:val="28"/>
          <w:szCs w:val="28"/>
          <w:lang w:val="it-IT"/>
        </w:rPr>
        <w:t>Teatro</w:t>
      </w:r>
      <w:r w:rsidRPr="008F5C20">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8F5C20">
        <w:rPr>
          <w:rFonts w:ascii="Garamond" w:hAnsi="Garamond"/>
          <w:sz w:val="28"/>
          <w:szCs w:val="28"/>
        </w:rPr>
        <w:t xml:space="preserve"> </w:t>
      </w:r>
      <w:r>
        <w:rPr>
          <w:rFonts w:ascii="Garamond" w:hAnsi="Garamond"/>
          <w:sz w:val="28"/>
          <w:szCs w:val="28"/>
        </w:rPr>
        <w:t xml:space="preserve">της Ρώμης από τον θίασο </w:t>
      </w:r>
      <w:r>
        <w:rPr>
          <w:rFonts w:ascii="Garamond" w:hAnsi="Garamond"/>
          <w:sz w:val="28"/>
          <w:szCs w:val="28"/>
          <w:lang w:val="it-IT"/>
        </w:rPr>
        <w:t>Ciotti</w:t>
      </w:r>
      <w:r>
        <w:rPr>
          <w:rFonts w:ascii="Garamond" w:hAnsi="Garamond"/>
          <w:sz w:val="28"/>
          <w:szCs w:val="28"/>
        </w:rPr>
        <w:t>-</w:t>
      </w:r>
      <w:r>
        <w:rPr>
          <w:rFonts w:ascii="Garamond" w:hAnsi="Garamond"/>
          <w:sz w:val="28"/>
          <w:szCs w:val="28"/>
          <w:lang w:val="it-IT"/>
        </w:rPr>
        <w:t>Marini</w:t>
      </w:r>
      <w:r w:rsidRPr="008F5C20">
        <w:rPr>
          <w:rFonts w:ascii="Garamond" w:hAnsi="Garamond"/>
          <w:sz w:val="28"/>
          <w:szCs w:val="28"/>
        </w:rPr>
        <w:t>.</w:t>
      </w:r>
      <w:r>
        <w:rPr>
          <w:rFonts w:ascii="Garamond" w:hAnsi="Garamond"/>
          <w:sz w:val="28"/>
          <w:szCs w:val="28"/>
        </w:rPr>
        <w:t xml:space="preserve"> Ακολουθεί η </w:t>
      </w:r>
      <w:r>
        <w:rPr>
          <w:rFonts w:ascii="Garamond" w:hAnsi="Garamond"/>
          <w:sz w:val="28"/>
          <w:szCs w:val="28"/>
        </w:rPr>
        <w:lastRenderedPageBreak/>
        <w:t xml:space="preserve">τρίπρακτη κωμωδία </w:t>
      </w:r>
      <w:r w:rsidRPr="008F5C20">
        <w:rPr>
          <w:rFonts w:ascii="Garamond" w:hAnsi="Garamond"/>
          <w:i/>
          <w:sz w:val="28"/>
          <w:szCs w:val="28"/>
          <w:lang w:val="it-IT"/>
        </w:rPr>
        <w:t>Il</w:t>
      </w:r>
      <w:r w:rsidRPr="008F5C20">
        <w:rPr>
          <w:rFonts w:ascii="Garamond" w:hAnsi="Garamond"/>
          <w:i/>
          <w:sz w:val="28"/>
          <w:szCs w:val="28"/>
        </w:rPr>
        <w:t xml:space="preserve"> </w:t>
      </w:r>
      <w:r w:rsidRPr="008F5C20">
        <w:rPr>
          <w:rFonts w:ascii="Garamond" w:hAnsi="Garamond"/>
          <w:i/>
          <w:sz w:val="28"/>
          <w:szCs w:val="28"/>
          <w:lang w:val="it-IT"/>
        </w:rPr>
        <w:t>marito</w:t>
      </w:r>
      <w:r w:rsidRPr="008F5C20">
        <w:rPr>
          <w:rFonts w:ascii="Garamond" w:hAnsi="Garamond"/>
          <w:i/>
          <w:sz w:val="28"/>
          <w:szCs w:val="28"/>
        </w:rPr>
        <w:t xml:space="preserve"> </w:t>
      </w:r>
      <w:r w:rsidRPr="008F5C20">
        <w:rPr>
          <w:rFonts w:ascii="Garamond" w:hAnsi="Garamond"/>
          <w:i/>
          <w:sz w:val="28"/>
          <w:szCs w:val="28"/>
          <w:lang w:val="it-IT"/>
        </w:rPr>
        <w:t>amante</w:t>
      </w:r>
      <w:r w:rsidRPr="008F5C20">
        <w:rPr>
          <w:rFonts w:ascii="Garamond" w:hAnsi="Garamond"/>
          <w:i/>
          <w:sz w:val="28"/>
          <w:szCs w:val="28"/>
        </w:rPr>
        <w:t xml:space="preserve"> </w:t>
      </w:r>
      <w:r w:rsidRPr="008F5C20">
        <w:rPr>
          <w:rFonts w:ascii="Garamond" w:hAnsi="Garamond"/>
          <w:i/>
          <w:sz w:val="28"/>
          <w:szCs w:val="28"/>
          <w:lang w:val="it-IT"/>
        </w:rPr>
        <w:t>della</w:t>
      </w:r>
      <w:r w:rsidRPr="008F5C20">
        <w:rPr>
          <w:rFonts w:ascii="Garamond" w:hAnsi="Garamond"/>
          <w:i/>
          <w:sz w:val="28"/>
          <w:szCs w:val="28"/>
        </w:rPr>
        <w:t xml:space="preserve"> </w:t>
      </w:r>
      <w:r w:rsidRPr="008F5C20">
        <w:rPr>
          <w:rFonts w:ascii="Garamond" w:hAnsi="Garamond"/>
          <w:i/>
          <w:sz w:val="28"/>
          <w:szCs w:val="28"/>
          <w:lang w:val="it-IT"/>
        </w:rPr>
        <w:t>moglie</w:t>
      </w:r>
      <w:r w:rsidRPr="008F5C20">
        <w:rPr>
          <w:rFonts w:ascii="Garamond" w:hAnsi="Garamond"/>
          <w:sz w:val="28"/>
          <w:szCs w:val="28"/>
        </w:rPr>
        <w:t xml:space="preserve"> </w:t>
      </w:r>
      <w:r>
        <w:rPr>
          <w:rFonts w:ascii="Garamond" w:hAnsi="Garamond"/>
          <w:sz w:val="28"/>
          <w:szCs w:val="28"/>
        </w:rPr>
        <w:t>(</w:t>
      </w:r>
      <w:r w:rsidRPr="008F5C20">
        <w:rPr>
          <w:rFonts w:ascii="Garamond" w:hAnsi="Garamond"/>
          <w:i/>
          <w:sz w:val="28"/>
          <w:szCs w:val="28"/>
        </w:rPr>
        <w:t>Ο σύζυγος</w:t>
      </w:r>
      <w:r w:rsidR="00557B35">
        <w:rPr>
          <w:rFonts w:ascii="Garamond" w:hAnsi="Garamond"/>
          <w:i/>
          <w:sz w:val="28"/>
          <w:szCs w:val="28"/>
        </w:rPr>
        <w:t>,</w:t>
      </w:r>
      <w:r w:rsidRPr="008F5C20">
        <w:rPr>
          <w:rFonts w:ascii="Garamond" w:hAnsi="Garamond"/>
          <w:i/>
          <w:sz w:val="28"/>
          <w:szCs w:val="28"/>
        </w:rPr>
        <w:t xml:space="preserve"> εραστής της συζύγου</w:t>
      </w:r>
      <w:r>
        <w:rPr>
          <w:rFonts w:ascii="Garamond" w:hAnsi="Garamond"/>
          <w:sz w:val="28"/>
          <w:szCs w:val="28"/>
        </w:rPr>
        <w:t>) που παρουσιάζεται την 27</w:t>
      </w:r>
      <w:r w:rsidRPr="008F5C20">
        <w:rPr>
          <w:rFonts w:ascii="Garamond" w:hAnsi="Garamond"/>
          <w:sz w:val="28"/>
          <w:szCs w:val="28"/>
          <w:vertAlign w:val="superscript"/>
        </w:rPr>
        <w:t>η</w:t>
      </w:r>
      <w:r>
        <w:rPr>
          <w:rFonts w:ascii="Garamond" w:hAnsi="Garamond"/>
          <w:sz w:val="28"/>
          <w:szCs w:val="28"/>
        </w:rPr>
        <w:t xml:space="preserve"> Σεπτεμβρίου του 1876 στο «</w:t>
      </w:r>
      <w:r>
        <w:rPr>
          <w:rFonts w:ascii="Garamond" w:hAnsi="Garamond"/>
          <w:sz w:val="28"/>
          <w:szCs w:val="28"/>
          <w:lang w:val="it-IT"/>
        </w:rPr>
        <w:t>Teatro</w:t>
      </w:r>
      <w:r w:rsidRPr="008F5C20">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8F5C20">
        <w:rPr>
          <w:rFonts w:ascii="Garamond" w:hAnsi="Garamond"/>
          <w:sz w:val="28"/>
          <w:szCs w:val="28"/>
        </w:rPr>
        <w:t xml:space="preserve"> </w:t>
      </w:r>
      <w:r>
        <w:rPr>
          <w:rFonts w:ascii="Garamond" w:hAnsi="Garamond"/>
          <w:sz w:val="28"/>
          <w:szCs w:val="28"/>
        </w:rPr>
        <w:t xml:space="preserve">Μιλάνου από τον θίασο </w:t>
      </w:r>
      <w:r>
        <w:rPr>
          <w:rFonts w:ascii="Garamond" w:hAnsi="Garamond"/>
          <w:sz w:val="28"/>
          <w:szCs w:val="28"/>
          <w:lang w:val="it-IT"/>
        </w:rPr>
        <w:t>Pietriboni</w:t>
      </w:r>
      <w:r w:rsidRPr="008F5C20">
        <w:rPr>
          <w:rFonts w:ascii="Garamond" w:hAnsi="Garamond"/>
          <w:sz w:val="28"/>
          <w:szCs w:val="28"/>
        </w:rPr>
        <w:t xml:space="preserve">. </w:t>
      </w:r>
    </w:p>
    <w:p w:rsidR="00D42008" w:rsidRPr="009B36D6" w:rsidRDefault="00D42008" w:rsidP="00D42008">
      <w:pPr>
        <w:spacing w:after="0"/>
        <w:jc w:val="both"/>
        <w:rPr>
          <w:rFonts w:ascii="Garamond" w:hAnsi="Garamond"/>
          <w:sz w:val="28"/>
          <w:szCs w:val="28"/>
        </w:rPr>
      </w:pPr>
      <w:r w:rsidRPr="008F5C20">
        <w:rPr>
          <w:rFonts w:ascii="Garamond" w:hAnsi="Garamond"/>
          <w:sz w:val="28"/>
          <w:szCs w:val="28"/>
        </w:rPr>
        <w:t xml:space="preserve">  </w:t>
      </w:r>
      <w:r>
        <w:rPr>
          <w:rFonts w:ascii="Garamond" w:hAnsi="Garamond"/>
          <w:sz w:val="28"/>
          <w:szCs w:val="28"/>
        </w:rPr>
        <w:t xml:space="preserve">Ένα από τα πιο σχοινοτενή κείμενα του </w:t>
      </w:r>
      <w:r>
        <w:rPr>
          <w:rFonts w:ascii="Garamond" w:hAnsi="Garamond"/>
          <w:sz w:val="28"/>
          <w:szCs w:val="28"/>
          <w:lang w:val="it-IT"/>
        </w:rPr>
        <w:t>Giacosa</w:t>
      </w:r>
      <w:r w:rsidR="00354890">
        <w:rPr>
          <w:rFonts w:ascii="Garamond" w:hAnsi="Garamond"/>
          <w:sz w:val="28"/>
          <w:szCs w:val="28"/>
        </w:rPr>
        <w:t xml:space="preserve"> </w:t>
      </w:r>
      <w:r>
        <w:rPr>
          <w:rFonts w:ascii="Garamond" w:hAnsi="Garamond"/>
          <w:sz w:val="28"/>
          <w:szCs w:val="28"/>
        </w:rPr>
        <w:t xml:space="preserve">είναι το </w:t>
      </w:r>
      <w:r w:rsidRPr="008F5C20">
        <w:rPr>
          <w:rFonts w:ascii="Garamond" w:hAnsi="Garamond"/>
          <w:i/>
          <w:sz w:val="28"/>
          <w:szCs w:val="28"/>
          <w:lang w:val="it-IT"/>
        </w:rPr>
        <w:t>Fratello</w:t>
      </w:r>
      <w:r w:rsidRPr="008F5C20">
        <w:rPr>
          <w:rFonts w:ascii="Garamond" w:hAnsi="Garamond"/>
          <w:i/>
          <w:sz w:val="28"/>
          <w:szCs w:val="28"/>
        </w:rPr>
        <w:t xml:space="preserve"> </w:t>
      </w:r>
      <w:r w:rsidRPr="008F5C20">
        <w:rPr>
          <w:rFonts w:ascii="Garamond" w:hAnsi="Garamond"/>
          <w:i/>
          <w:sz w:val="28"/>
          <w:szCs w:val="28"/>
          <w:lang w:val="it-IT"/>
        </w:rPr>
        <w:t>d</w:t>
      </w:r>
      <w:r w:rsidRPr="008F5C20">
        <w:rPr>
          <w:rFonts w:ascii="Garamond" w:hAnsi="Garamond"/>
          <w:i/>
          <w:sz w:val="28"/>
          <w:szCs w:val="28"/>
        </w:rPr>
        <w:t>’</w:t>
      </w:r>
      <w:r w:rsidRPr="008F5C20">
        <w:rPr>
          <w:rFonts w:ascii="Garamond" w:hAnsi="Garamond"/>
          <w:i/>
          <w:sz w:val="28"/>
          <w:szCs w:val="28"/>
          <w:lang w:val="it-IT"/>
        </w:rPr>
        <w:t>armi</w:t>
      </w:r>
      <w:r w:rsidRPr="008F5C20">
        <w:rPr>
          <w:rFonts w:ascii="Garamond" w:hAnsi="Garamond"/>
          <w:sz w:val="28"/>
          <w:szCs w:val="28"/>
        </w:rPr>
        <w:t xml:space="preserve"> </w:t>
      </w:r>
      <w:r>
        <w:rPr>
          <w:rFonts w:ascii="Garamond" w:hAnsi="Garamond"/>
          <w:sz w:val="28"/>
          <w:szCs w:val="28"/>
        </w:rPr>
        <w:t>(</w:t>
      </w:r>
      <w:r w:rsidRPr="008F5C20">
        <w:rPr>
          <w:rFonts w:ascii="Garamond" w:hAnsi="Garamond"/>
          <w:i/>
          <w:sz w:val="28"/>
          <w:szCs w:val="28"/>
        </w:rPr>
        <w:t>Αδερφός στα όπλα</w:t>
      </w:r>
      <w:r>
        <w:rPr>
          <w:rFonts w:ascii="Garamond" w:hAnsi="Garamond"/>
          <w:sz w:val="28"/>
          <w:szCs w:val="28"/>
        </w:rPr>
        <w:t>) που περιλαμβάνει τέσσερεις πράξεις και η δράση του εκτυλίσσεται τον 13</w:t>
      </w:r>
      <w:r w:rsidRPr="009B36D6">
        <w:rPr>
          <w:rFonts w:ascii="Garamond" w:hAnsi="Garamond"/>
          <w:sz w:val="28"/>
          <w:szCs w:val="28"/>
          <w:vertAlign w:val="superscript"/>
        </w:rPr>
        <w:t>ο</w:t>
      </w:r>
      <w:r>
        <w:rPr>
          <w:rFonts w:ascii="Garamond" w:hAnsi="Garamond"/>
          <w:sz w:val="28"/>
          <w:szCs w:val="28"/>
        </w:rPr>
        <w:t xml:space="preserve"> αιώνα στ</w:t>
      </w:r>
      <w:r w:rsidR="00AC3486">
        <w:rPr>
          <w:rFonts w:ascii="Garamond" w:hAnsi="Garamond"/>
          <w:sz w:val="28"/>
          <w:szCs w:val="28"/>
        </w:rPr>
        <w:t>ον πύργο της Σοάνα. Παρουσιάζεται</w:t>
      </w:r>
      <w:r>
        <w:rPr>
          <w:rFonts w:ascii="Garamond" w:hAnsi="Garamond"/>
          <w:sz w:val="28"/>
          <w:szCs w:val="28"/>
        </w:rPr>
        <w:t xml:space="preserve"> για πρώτη φορά την 15</w:t>
      </w:r>
      <w:r w:rsidRPr="009B36D6">
        <w:rPr>
          <w:rFonts w:ascii="Garamond" w:hAnsi="Garamond"/>
          <w:sz w:val="28"/>
          <w:szCs w:val="28"/>
          <w:vertAlign w:val="superscript"/>
        </w:rPr>
        <w:t>η</w:t>
      </w:r>
      <w:r>
        <w:rPr>
          <w:rFonts w:ascii="Garamond" w:hAnsi="Garamond"/>
          <w:sz w:val="28"/>
          <w:szCs w:val="28"/>
        </w:rPr>
        <w:t xml:space="preserve"> Οκτωβρίου του 1877 στο «</w:t>
      </w:r>
      <w:r>
        <w:rPr>
          <w:rStyle w:val="titolospettacolo"/>
          <w:rFonts w:ascii="Garamond" w:hAnsi="Garamond"/>
          <w:sz w:val="28"/>
          <w:szCs w:val="28"/>
          <w:lang w:val="it-IT"/>
        </w:rPr>
        <w:t>Teatro</w:t>
      </w:r>
      <w:r w:rsidRPr="00310D48">
        <w:rPr>
          <w:rStyle w:val="titolospettacolo"/>
          <w:rFonts w:ascii="Garamond" w:hAnsi="Garamond"/>
          <w:sz w:val="28"/>
          <w:szCs w:val="28"/>
        </w:rPr>
        <w:t xml:space="preserve"> </w:t>
      </w:r>
      <w:r>
        <w:rPr>
          <w:rStyle w:val="titolospettacolo"/>
          <w:rFonts w:ascii="Garamond" w:hAnsi="Garamond"/>
          <w:sz w:val="28"/>
          <w:szCs w:val="28"/>
          <w:lang w:val="it-IT"/>
        </w:rPr>
        <w:t>Gerbino</w:t>
      </w:r>
      <w:r>
        <w:rPr>
          <w:rStyle w:val="titolospettacolo"/>
          <w:rFonts w:ascii="Garamond" w:hAnsi="Garamond"/>
          <w:sz w:val="28"/>
          <w:szCs w:val="28"/>
        </w:rPr>
        <w:t>» του Τορίνου από τον θίασο των</w:t>
      </w:r>
      <w:r>
        <w:rPr>
          <w:rFonts w:ascii="Garamond" w:hAnsi="Garamond"/>
          <w:sz w:val="28"/>
          <w:szCs w:val="28"/>
        </w:rPr>
        <w:t xml:space="preserve"> </w:t>
      </w:r>
      <w:r>
        <w:rPr>
          <w:rFonts w:ascii="Garamond" w:hAnsi="Garamond"/>
          <w:sz w:val="28"/>
          <w:szCs w:val="28"/>
          <w:lang w:val="it-IT"/>
        </w:rPr>
        <w:t>Bellotti</w:t>
      </w:r>
      <w:r w:rsidRPr="008F5C20">
        <w:rPr>
          <w:rFonts w:ascii="Garamond" w:hAnsi="Garamond"/>
          <w:sz w:val="28"/>
          <w:szCs w:val="28"/>
        </w:rPr>
        <w:t>-</w:t>
      </w:r>
      <w:r>
        <w:rPr>
          <w:rFonts w:ascii="Garamond" w:hAnsi="Garamond"/>
          <w:sz w:val="28"/>
          <w:szCs w:val="28"/>
          <w:lang w:val="it-IT"/>
        </w:rPr>
        <w:t>Bon</w:t>
      </w:r>
      <w:r>
        <w:rPr>
          <w:rFonts w:ascii="Garamond" w:hAnsi="Garamond"/>
          <w:sz w:val="28"/>
          <w:szCs w:val="28"/>
        </w:rPr>
        <w:t xml:space="preserve">. Η </w:t>
      </w:r>
      <w:r w:rsidRPr="009B36D6">
        <w:rPr>
          <w:rFonts w:ascii="Garamond" w:hAnsi="Garamond"/>
          <w:i/>
          <w:sz w:val="28"/>
          <w:szCs w:val="28"/>
          <w:lang w:val="it-IT"/>
        </w:rPr>
        <w:t>Luisa</w:t>
      </w:r>
      <w:r w:rsidRPr="009B36D6">
        <w:rPr>
          <w:rFonts w:ascii="Garamond" w:hAnsi="Garamond"/>
          <w:sz w:val="28"/>
          <w:szCs w:val="28"/>
        </w:rPr>
        <w:t xml:space="preserve"> </w:t>
      </w:r>
      <w:r>
        <w:rPr>
          <w:rFonts w:ascii="Garamond" w:hAnsi="Garamond"/>
          <w:sz w:val="28"/>
          <w:szCs w:val="28"/>
        </w:rPr>
        <w:t>είναι ένα τρίπρακτο έργο που ανεβαίνει την 21</w:t>
      </w:r>
      <w:r w:rsidRPr="009B36D6">
        <w:rPr>
          <w:rFonts w:ascii="Garamond" w:hAnsi="Garamond"/>
          <w:sz w:val="28"/>
          <w:szCs w:val="28"/>
          <w:vertAlign w:val="superscript"/>
        </w:rPr>
        <w:t>η</w:t>
      </w:r>
      <w:r>
        <w:rPr>
          <w:rFonts w:ascii="Garamond" w:hAnsi="Garamond"/>
          <w:sz w:val="28"/>
          <w:szCs w:val="28"/>
        </w:rPr>
        <w:t xml:space="preserve"> Φεβρουαρίου του 1879 στο</w:t>
      </w:r>
      <w:r w:rsidRPr="009B36D6">
        <w:rPr>
          <w:rFonts w:ascii="Garamond" w:hAnsi="Garamond"/>
          <w:sz w:val="28"/>
          <w:szCs w:val="28"/>
        </w:rPr>
        <w:t xml:space="preserve"> </w:t>
      </w:r>
      <w:r>
        <w:rPr>
          <w:rFonts w:ascii="Garamond" w:hAnsi="Garamond"/>
          <w:sz w:val="28"/>
          <w:szCs w:val="28"/>
        </w:rPr>
        <w:t>«</w:t>
      </w:r>
      <w:r>
        <w:rPr>
          <w:rFonts w:ascii="Garamond" w:hAnsi="Garamond"/>
          <w:sz w:val="28"/>
          <w:szCs w:val="28"/>
          <w:lang w:val="it-IT"/>
        </w:rPr>
        <w:t>Teatro</w:t>
      </w:r>
      <w:r w:rsidRPr="008F5C20">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8F5C20">
        <w:rPr>
          <w:rFonts w:ascii="Garamond" w:hAnsi="Garamond"/>
          <w:sz w:val="28"/>
          <w:szCs w:val="28"/>
        </w:rPr>
        <w:t xml:space="preserve"> </w:t>
      </w:r>
      <w:r w:rsidR="00806D91">
        <w:rPr>
          <w:rFonts w:ascii="Garamond" w:hAnsi="Garamond"/>
          <w:sz w:val="28"/>
          <w:szCs w:val="28"/>
        </w:rPr>
        <w:t>του Μιλάνου</w:t>
      </w:r>
      <w:r>
        <w:rPr>
          <w:rFonts w:ascii="Garamond" w:hAnsi="Garamond"/>
          <w:sz w:val="28"/>
          <w:szCs w:val="28"/>
        </w:rPr>
        <w:t xml:space="preserve"> </w:t>
      </w:r>
      <w:r w:rsidR="00AC3486">
        <w:rPr>
          <w:rFonts w:ascii="Garamond" w:hAnsi="Garamond"/>
          <w:sz w:val="28"/>
          <w:szCs w:val="28"/>
        </w:rPr>
        <w:t xml:space="preserve">και πάλι </w:t>
      </w:r>
      <w:r>
        <w:rPr>
          <w:rStyle w:val="titolospettacolo"/>
          <w:rFonts w:ascii="Garamond" w:hAnsi="Garamond"/>
          <w:sz w:val="28"/>
          <w:szCs w:val="28"/>
        </w:rPr>
        <w:t>από τον θίασο των</w:t>
      </w:r>
      <w:r>
        <w:rPr>
          <w:rFonts w:ascii="Garamond" w:hAnsi="Garamond"/>
          <w:sz w:val="28"/>
          <w:szCs w:val="28"/>
        </w:rPr>
        <w:t xml:space="preserve"> </w:t>
      </w:r>
      <w:r>
        <w:rPr>
          <w:rFonts w:ascii="Garamond" w:hAnsi="Garamond"/>
          <w:sz w:val="28"/>
          <w:szCs w:val="28"/>
          <w:lang w:val="it-IT"/>
        </w:rPr>
        <w:t>Bellotti</w:t>
      </w:r>
      <w:r w:rsidRPr="008F5C20">
        <w:rPr>
          <w:rFonts w:ascii="Garamond" w:hAnsi="Garamond"/>
          <w:sz w:val="28"/>
          <w:szCs w:val="28"/>
        </w:rPr>
        <w:t>-</w:t>
      </w:r>
      <w:r>
        <w:rPr>
          <w:rFonts w:ascii="Garamond" w:hAnsi="Garamond"/>
          <w:sz w:val="28"/>
          <w:szCs w:val="28"/>
          <w:lang w:val="it-IT"/>
        </w:rPr>
        <w:t>Bon</w:t>
      </w:r>
      <w:r>
        <w:rPr>
          <w:rFonts w:ascii="Garamond" w:hAnsi="Garamond"/>
          <w:sz w:val="28"/>
          <w:szCs w:val="28"/>
        </w:rPr>
        <w:t>.</w:t>
      </w:r>
    </w:p>
    <w:p w:rsidR="00D42008" w:rsidRPr="00AD5864" w:rsidRDefault="00D42008" w:rsidP="00D42008">
      <w:pPr>
        <w:spacing w:after="0"/>
        <w:jc w:val="both"/>
        <w:rPr>
          <w:rFonts w:ascii="Garamond" w:hAnsi="Garamond"/>
          <w:sz w:val="28"/>
          <w:szCs w:val="28"/>
        </w:rPr>
      </w:pPr>
      <w:r>
        <w:rPr>
          <w:rFonts w:ascii="Garamond" w:hAnsi="Garamond"/>
          <w:sz w:val="28"/>
          <w:szCs w:val="28"/>
        </w:rPr>
        <w:t xml:space="preserve">  Το 1880 γράφει το τρίπρακτο ιστορικό δράμα </w:t>
      </w:r>
      <w:r w:rsidRPr="00953CA9">
        <w:rPr>
          <w:rFonts w:ascii="Garamond" w:hAnsi="Garamond"/>
          <w:i/>
          <w:sz w:val="28"/>
          <w:szCs w:val="28"/>
          <w:lang w:val="it-IT"/>
        </w:rPr>
        <w:t>Il</w:t>
      </w:r>
      <w:r w:rsidRPr="00953CA9">
        <w:rPr>
          <w:rFonts w:ascii="Garamond" w:hAnsi="Garamond"/>
          <w:i/>
          <w:sz w:val="28"/>
          <w:szCs w:val="28"/>
        </w:rPr>
        <w:t xml:space="preserve"> </w:t>
      </w:r>
      <w:r w:rsidRPr="00953CA9">
        <w:rPr>
          <w:rFonts w:ascii="Garamond" w:hAnsi="Garamond"/>
          <w:i/>
          <w:sz w:val="28"/>
          <w:szCs w:val="28"/>
          <w:lang w:val="it-IT"/>
        </w:rPr>
        <w:t>conte</w:t>
      </w:r>
      <w:r w:rsidRPr="00953CA9">
        <w:rPr>
          <w:rFonts w:ascii="Garamond" w:hAnsi="Garamond"/>
          <w:i/>
          <w:sz w:val="28"/>
          <w:szCs w:val="28"/>
        </w:rPr>
        <w:t xml:space="preserve"> </w:t>
      </w:r>
      <w:r w:rsidRPr="00953CA9">
        <w:rPr>
          <w:rFonts w:ascii="Garamond" w:hAnsi="Garamond"/>
          <w:i/>
          <w:sz w:val="28"/>
          <w:szCs w:val="28"/>
          <w:lang w:val="it-IT"/>
        </w:rPr>
        <w:t>Rosso</w:t>
      </w:r>
      <w:r w:rsidRPr="00953CA9">
        <w:rPr>
          <w:rFonts w:ascii="Garamond" w:hAnsi="Garamond"/>
          <w:sz w:val="28"/>
          <w:szCs w:val="28"/>
        </w:rPr>
        <w:t xml:space="preserve"> </w:t>
      </w:r>
      <w:r>
        <w:rPr>
          <w:rFonts w:ascii="Garamond" w:hAnsi="Garamond"/>
          <w:sz w:val="28"/>
          <w:szCs w:val="28"/>
        </w:rPr>
        <w:t>(</w:t>
      </w:r>
      <w:r w:rsidRPr="00953CA9">
        <w:rPr>
          <w:rFonts w:ascii="Garamond" w:hAnsi="Garamond"/>
          <w:i/>
          <w:sz w:val="28"/>
          <w:szCs w:val="28"/>
        </w:rPr>
        <w:t>Ο Κόμης Ρόσο</w:t>
      </w:r>
      <w:r>
        <w:rPr>
          <w:rFonts w:ascii="Garamond" w:hAnsi="Garamond"/>
          <w:sz w:val="28"/>
          <w:szCs w:val="28"/>
        </w:rPr>
        <w:t xml:space="preserve">) που περιλαμβάνει κι έναν πρόλογο και διαδραματίζεται μεταξύ των ετών 1383-1391. Το έργο αφιερώνεται στον </w:t>
      </w:r>
      <w:r>
        <w:rPr>
          <w:rFonts w:ascii="Garamond" w:hAnsi="Garamond"/>
          <w:sz w:val="28"/>
          <w:szCs w:val="28"/>
          <w:lang w:val="it-IT"/>
        </w:rPr>
        <w:t>Edmondo</w:t>
      </w:r>
      <w:r w:rsidRPr="009B36D6">
        <w:rPr>
          <w:rFonts w:ascii="Garamond" w:hAnsi="Garamond"/>
          <w:sz w:val="28"/>
          <w:szCs w:val="28"/>
        </w:rPr>
        <w:t xml:space="preserve"> </w:t>
      </w:r>
      <w:r>
        <w:rPr>
          <w:rFonts w:ascii="Garamond" w:hAnsi="Garamond"/>
          <w:sz w:val="28"/>
          <w:szCs w:val="28"/>
          <w:lang w:val="it-IT"/>
        </w:rPr>
        <w:t>de</w:t>
      </w:r>
      <w:r w:rsidRPr="009B36D6">
        <w:rPr>
          <w:rFonts w:ascii="Garamond" w:hAnsi="Garamond"/>
          <w:sz w:val="28"/>
          <w:szCs w:val="28"/>
        </w:rPr>
        <w:t xml:space="preserve"> </w:t>
      </w:r>
      <w:r>
        <w:rPr>
          <w:rFonts w:ascii="Garamond" w:hAnsi="Garamond"/>
          <w:sz w:val="28"/>
          <w:szCs w:val="28"/>
          <w:lang w:val="it-IT"/>
        </w:rPr>
        <w:t>Amicis</w:t>
      </w:r>
      <w:r w:rsidRPr="009B36D6">
        <w:rPr>
          <w:rFonts w:ascii="Garamond" w:hAnsi="Garamond"/>
          <w:sz w:val="28"/>
          <w:szCs w:val="28"/>
        </w:rPr>
        <w:t xml:space="preserve"> </w:t>
      </w:r>
      <w:r>
        <w:rPr>
          <w:rFonts w:ascii="Garamond" w:hAnsi="Garamond"/>
          <w:sz w:val="28"/>
          <w:szCs w:val="28"/>
        </w:rPr>
        <w:t xml:space="preserve">και </w:t>
      </w:r>
      <w:r w:rsidR="00AC3486">
        <w:rPr>
          <w:rFonts w:ascii="Garamond" w:hAnsi="Garamond"/>
          <w:sz w:val="28"/>
          <w:szCs w:val="28"/>
        </w:rPr>
        <w:t xml:space="preserve">ανεβαίνει </w:t>
      </w:r>
      <w:r>
        <w:rPr>
          <w:rFonts w:ascii="Garamond" w:hAnsi="Garamond"/>
          <w:sz w:val="28"/>
          <w:szCs w:val="28"/>
        </w:rPr>
        <w:t xml:space="preserve">την </w:t>
      </w:r>
      <w:r w:rsidRPr="007639C2">
        <w:rPr>
          <w:rFonts w:ascii="Garamond" w:hAnsi="Garamond"/>
          <w:sz w:val="28"/>
          <w:szCs w:val="28"/>
        </w:rPr>
        <w:t>22</w:t>
      </w:r>
      <w:r w:rsidRPr="007639C2">
        <w:rPr>
          <w:rFonts w:ascii="Garamond" w:hAnsi="Garamond"/>
          <w:sz w:val="28"/>
          <w:szCs w:val="28"/>
          <w:vertAlign w:val="superscript"/>
        </w:rPr>
        <w:t>α</w:t>
      </w:r>
      <w:r w:rsidRPr="007639C2">
        <w:rPr>
          <w:rFonts w:ascii="Garamond" w:hAnsi="Garamond"/>
          <w:sz w:val="28"/>
          <w:szCs w:val="28"/>
        </w:rPr>
        <w:t xml:space="preserve"> Απριλίου</w:t>
      </w:r>
      <w:r>
        <w:rPr>
          <w:rFonts w:ascii="Garamond" w:hAnsi="Garamond"/>
          <w:sz w:val="28"/>
          <w:szCs w:val="28"/>
        </w:rPr>
        <w:t xml:space="preserve"> </w:t>
      </w:r>
      <w:r w:rsidR="007639C2">
        <w:rPr>
          <w:rFonts w:ascii="Garamond" w:hAnsi="Garamond"/>
          <w:sz w:val="28"/>
          <w:szCs w:val="28"/>
        </w:rPr>
        <w:t xml:space="preserve">του 1881 </w:t>
      </w:r>
      <w:r>
        <w:rPr>
          <w:rFonts w:ascii="Garamond" w:hAnsi="Garamond"/>
          <w:sz w:val="28"/>
          <w:szCs w:val="28"/>
        </w:rPr>
        <w:t>στο «</w:t>
      </w:r>
      <w:r>
        <w:rPr>
          <w:rFonts w:ascii="Garamond" w:hAnsi="Garamond"/>
          <w:sz w:val="28"/>
          <w:szCs w:val="28"/>
          <w:lang w:val="it-IT"/>
        </w:rPr>
        <w:t>Teatro</w:t>
      </w:r>
      <w:r w:rsidRPr="009B36D6">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9B36D6">
        <w:rPr>
          <w:rFonts w:ascii="Garamond" w:hAnsi="Garamond"/>
          <w:sz w:val="28"/>
          <w:szCs w:val="28"/>
        </w:rPr>
        <w:t xml:space="preserve"> </w:t>
      </w:r>
      <w:r>
        <w:rPr>
          <w:rFonts w:ascii="Garamond" w:hAnsi="Garamond"/>
          <w:sz w:val="28"/>
          <w:szCs w:val="28"/>
        </w:rPr>
        <w:t xml:space="preserve">του Τορίνου από τον Θίασο του </w:t>
      </w:r>
      <w:r>
        <w:rPr>
          <w:rFonts w:ascii="Garamond" w:hAnsi="Garamond"/>
          <w:sz w:val="28"/>
          <w:szCs w:val="28"/>
          <w:lang w:val="it-IT"/>
        </w:rPr>
        <w:t>Cesare</w:t>
      </w:r>
      <w:r w:rsidRPr="009B36D6">
        <w:rPr>
          <w:rFonts w:ascii="Garamond" w:hAnsi="Garamond"/>
          <w:sz w:val="28"/>
          <w:szCs w:val="28"/>
        </w:rPr>
        <w:t xml:space="preserve"> </w:t>
      </w:r>
      <w:r>
        <w:rPr>
          <w:rFonts w:ascii="Garamond" w:hAnsi="Garamond"/>
          <w:sz w:val="28"/>
          <w:szCs w:val="28"/>
          <w:lang w:val="it-IT"/>
        </w:rPr>
        <w:t>Rossi</w:t>
      </w:r>
      <w:r w:rsidRPr="009B36D6">
        <w:rPr>
          <w:rFonts w:ascii="Garamond" w:hAnsi="Garamond"/>
          <w:sz w:val="28"/>
          <w:szCs w:val="28"/>
        </w:rPr>
        <w:t xml:space="preserve">. </w:t>
      </w:r>
      <w:r>
        <w:rPr>
          <w:rFonts w:ascii="Garamond" w:hAnsi="Garamond"/>
          <w:sz w:val="28"/>
          <w:szCs w:val="28"/>
        </w:rPr>
        <w:t xml:space="preserve">Στη συνέχεια ολοκληρώνει ένα έργο που ο ίδιος αποκαλεί </w:t>
      </w:r>
      <w:r w:rsidRPr="009B36D6">
        <w:rPr>
          <w:rFonts w:ascii="Garamond" w:hAnsi="Garamond"/>
          <w:sz w:val="28"/>
          <w:szCs w:val="28"/>
        </w:rPr>
        <w:t>“</w:t>
      </w:r>
      <w:r>
        <w:rPr>
          <w:rFonts w:ascii="Garamond" w:hAnsi="Garamond"/>
          <w:sz w:val="28"/>
          <w:szCs w:val="28"/>
        </w:rPr>
        <w:t>μια φιλοσοφική-ηθική σκηνή για μαριονέτες</w:t>
      </w:r>
      <w:r w:rsidRPr="009B36D6">
        <w:rPr>
          <w:rFonts w:ascii="Garamond" w:hAnsi="Garamond"/>
          <w:sz w:val="28"/>
          <w:szCs w:val="28"/>
        </w:rPr>
        <w:t>”</w:t>
      </w:r>
      <w:r w:rsidR="00450BA4">
        <w:rPr>
          <w:rFonts w:ascii="Garamond" w:hAnsi="Garamond"/>
          <w:sz w:val="28"/>
          <w:szCs w:val="28"/>
        </w:rPr>
        <w:t xml:space="preserve"> και</w:t>
      </w:r>
      <w:r>
        <w:rPr>
          <w:rFonts w:ascii="Garamond" w:hAnsi="Garamond"/>
          <w:sz w:val="28"/>
          <w:szCs w:val="28"/>
        </w:rPr>
        <w:t xml:space="preserve"> αφιερώνει στον </w:t>
      </w:r>
      <w:r w:rsidR="00806D91">
        <w:rPr>
          <w:rFonts w:ascii="Garamond" w:hAnsi="Garamond"/>
          <w:sz w:val="28"/>
          <w:szCs w:val="28"/>
          <w:lang w:val="it-IT"/>
        </w:rPr>
        <w:t>A</w:t>
      </w:r>
      <w:r>
        <w:rPr>
          <w:rFonts w:ascii="Garamond" w:hAnsi="Garamond"/>
          <w:sz w:val="28"/>
          <w:szCs w:val="28"/>
          <w:lang w:val="it-IT"/>
        </w:rPr>
        <w:t>rrigo</w:t>
      </w:r>
      <w:r w:rsidRPr="009B36D6">
        <w:rPr>
          <w:rFonts w:ascii="Garamond" w:hAnsi="Garamond"/>
          <w:sz w:val="28"/>
          <w:szCs w:val="28"/>
        </w:rPr>
        <w:t xml:space="preserve"> </w:t>
      </w:r>
      <w:r>
        <w:rPr>
          <w:rFonts w:ascii="Garamond" w:hAnsi="Garamond"/>
          <w:sz w:val="28"/>
          <w:szCs w:val="28"/>
          <w:lang w:val="it-IT"/>
        </w:rPr>
        <w:t>Boito</w:t>
      </w:r>
      <w:r w:rsidRPr="009B36D6">
        <w:rPr>
          <w:rFonts w:ascii="Garamond" w:hAnsi="Garamond"/>
          <w:sz w:val="28"/>
          <w:szCs w:val="28"/>
        </w:rPr>
        <w:t xml:space="preserve">. </w:t>
      </w:r>
      <w:r>
        <w:rPr>
          <w:rFonts w:ascii="Garamond" w:hAnsi="Garamond"/>
          <w:sz w:val="28"/>
          <w:szCs w:val="28"/>
        </w:rPr>
        <w:t xml:space="preserve">Το έργο </w:t>
      </w:r>
      <w:r w:rsidRPr="009B36D6">
        <w:rPr>
          <w:rFonts w:ascii="Garamond" w:hAnsi="Garamond"/>
          <w:i/>
          <w:sz w:val="28"/>
          <w:szCs w:val="28"/>
          <w:lang w:val="it-IT"/>
        </w:rPr>
        <w:t>Il</w:t>
      </w:r>
      <w:r w:rsidRPr="009B36D6">
        <w:rPr>
          <w:rFonts w:ascii="Garamond" w:hAnsi="Garamond"/>
          <w:i/>
          <w:sz w:val="28"/>
          <w:szCs w:val="28"/>
        </w:rPr>
        <w:t xml:space="preserve"> </w:t>
      </w:r>
      <w:r w:rsidRPr="009B36D6">
        <w:rPr>
          <w:rFonts w:ascii="Garamond" w:hAnsi="Garamond"/>
          <w:i/>
          <w:sz w:val="28"/>
          <w:szCs w:val="28"/>
          <w:lang w:val="it-IT"/>
        </w:rPr>
        <w:t>punto</w:t>
      </w:r>
      <w:r w:rsidRPr="009B36D6">
        <w:rPr>
          <w:rFonts w:ascii="Garamond" w:hAnsi="Garamond"/>
          <w:i/>
          <w:sz w:val="28"/>
          <w:szCs w:val="28"/>
        </w:rPr>
        <w:t xml:space="preserve"> </w:t>
      </w:r>
      <w:r w:rsidRPr="009B36D6">
        <w:rPr>
          <w:rFonts w:ascii="Garamond" w:hAnsi="Garamond"/>
          <w:i/>
          <w:sz w:val="28"/>
          <w:szCs w:val="28"/>
          <w:lang w:val="it-IT"/>
        </w:rPr>
        <w:t>di</w:t>
      </w:r>
      <w:r w:rsidRPr="009B36D6">
        <w:rPr>
          <w:rFonts w:ascii="Garamond" w:hAnsi="Garamond"/>
          <w:i/>
          <w:sz w:val="28"/>
          <w:szCs w:val="28"/>
        </w:rPr>
        <w:t xml:space="preserve"> </w:t>
      </w:r>
      <w:r w:rsidRPr="009B36D6">
        <w:rPr>
          <w:rFonts w:ascii="Garamond" w:hAnsi="Garamond"/>
          <w:i/>
          <w:sz w:val="28"/>
          <w:szCs w:val="28"/>
          <w:lang w:val="it-IT"/>
        </w:rPr>
        <w:t>vista</w:t>
      </w:r>
      <w:r w:rsidRPr="009B36D6">
        <w:rPr>
          <w:rFonts w:ascii="Garamond" w:hAnsi="Garamond"/>
          <w:sz w:val="28"/>
          <w:szCs w:val="28"/>
        </w:rPr>
        <w:t xml:space="preserve"> </w:t>
      </w:r>
      <w:r>
        <w:rPr>
          <w:rFonts w:ascii="Garamond" w:hAnsi="Garamond"/>
          <w:sz w:val="28"/>
          <w:szCs w:val="28"/>
        </w:rPr>
        <w:t>(</w:t>
      </w:r>
      <w:r w:rsidRPr="009B36D6">
        <w:rPr>
          <w:rFonts w:ascii="Garamond" w:hAnsi="Garamond"/>
          <w:i/>
          <w:sz w:val="28"/>
          <w:szCs w:val="28"/>
        </w:rPr>
        <w:t>Το σημείο οπτικής</w:t>
      </w:r>
      <w:r>
        <w:rPr>
          <w:rFonts w:ascii="Garamond" w:hAnsi="Garamond"/>
          <w:sz w:val="28"/>
          <w:szCs w:val="28"/>
        </w:rPr>
        <w:t xml:space="preserve">) παραμένει ημιτελές. Η μονόπρακτη κωμωδία </w:t>
      </w:r>
      <w:r w:rsidRPr="009B36D6">
        <w:rPr>
          <w:rFonts w:ascii="Garamond" w:hAnsi="Garamond"/>
          <w:i/>
          <w:sz w:val="28"/>
          <w:szCs w:val="28"/>
          <w:lang w:val="it-IT"/>
        </w:rPr>
        <w:t>La</w:t>
      </w:r>
      <w:r w:rsidRPr="009B36D6">
        <w:rPr>
          <w:rFonts w:ascii="Garamond" w:hAnsi="Garamond"/>
          <w:i/>
          <w:sz w:val="28"/>
          <w:szCs w:val="28"/>
        </w:rPr>
        <w:t xml:space="preserve"> </w:t>
      </w:r>
      <w:r w:rsidRPr="009B36D6">
        <w:rPr>
          <w:rFonts w:ascii="Garamond" w:hAnsi="Garamond"/>
          <w:i/>
          <w:sz w:val="28"/>
          <w:szCs w:val="28"/>
          <w:lang w:val="it-IT"/>
        </w:rPr>
        <w:t>zampa</w:t>
      </w:r>
      <w:r w:rsidRPr="009B36D6">
        <w:rPr>
          <w:rFonts w:ascii="Garamond" w:hAnsi="Garamond"/>
          <w:i/>
          <w:sz w:val="28"/>
          <w:szCs w:val="28"/>
        </w:rPr>
        <w:t xml:space="preserve"> </w:t>
      </w:r>
      <w:r w:rsidRPr="009B36D6">
        <w:rPr>
          <w:rFonts w:ascii="Garamond" w:hAnsi="Garamond"/>
          <w:i/>
          <w:sz w:val="28"/>
          <w:szCs w:val="28"/>
          <w:lang w:val="it-IT"/>
        </w:rPr>
        <w:t>del</w:t>
      </w:r>
      <w:r w:rsidRPr="009B36D6">
        <w:rPr>
          <w:rFonts w:ascii="Garamond" w:hAnsi="Garamond"/>
          <w:i/>
          <w:sz w:val="28"/>
          <w:szCs w:val="28"/>
        </w:rPr>
        <w:t xml:space="preserve"> </w:t>
      </w:r>
      <w:r w:rsidRPr="009B36D6">
        <w:rPr>
          <w:rFonts w:ascii="Garamond" w:hAnsi="Garamond"/>
          <w:i/>
          <w:sz w:val="28"/>
          <w:szCs w:val="28"/>
          <w:lang w:val="it-IT"/>
        </w:rPr>
        <w:t>gatto</w:t>
      </w:r>
      <w:r w:rsidRPr="009B36D6">
        <w:rPr>
          <w:rFonts w:ascii="Garamond" w:hAnsi="Garamond"/>
          <w:sz w:val="28"/>
          <w:szCs w:val="28"/>
        </w:rPr>
        <w:t xml:space="preserve"> </w:t>
      </w:r>
      <w:r>
        <w:rPr>
          <w:rFonts w:ascii="Garamond" w:hAnsi="Garamond"/>
          <w:sz w:val="28"/>
          <w:szCs w:val="28"/>
        </w:rPr>
        <w:t>(</w:t>
      </w:r>
      <w:r w:rsidRPr="009B36D6">
        <w:rPr>
          <w:rFonts w:ascii="Garamond" w:hAnsi="Garamond"/>
          <w:i/>
          <w:sz w:val="28"/>
          <w:szCs w:val="28"/>
        </w:rPr>
        <w:t>Η παρούσα της γάτας</w:t>
      </w:r>
      <w:r>
        <w:rPr>
          <w:rFonts w:ascii="Garamond" w:hAnsi="Garamond"/>
          <w:sz w:val="28"/>
          <w:szCs w:val="28"/>
        </w:rPr>
        <w:t>) παρουσιάζεται την 11</w:t>
      </w:r>
      <w:r w:rsidRPr="009B36D6">
        <w:rPr>
          <w:rFonts w:ascii="Garamond" w:hAnsi="Garamond"/>
          <w:sz w:val="28"/>
          <w:szCs w:val="28"/>
          <w:vertAlign w:val="superscript"/>
        </w:rPr>
        <w:t>η</w:t>
      </w:r>
      <w:r>
        <w:rPr>
          <w:rFonts w:ascii="Garamond" w:hAnsi="Garamond"/>
          <w:sz w:val="28"/>
          <w:szCs w:val="28"/>
        </w:rPr>
        <w:t xml:space="preserve"> Απριλίου του 1883 στο «</w:t>
      </w:r>
      <w:r>
        <w:rPr>
          <w:rFonts w:ascii="Garamond" w:hAnsi="Garamond"/>
          <w:sz w:val="28"/>
          <w:szCs w:val="28"/>
          <w:lang w:val="it-IT"/>
        </w:rPr>
        <w:t>Arena</w:t>
      </w:r>
      <w:r w:rsidRPr="009B36D6">
        <w:rPr>
          <w:rFonts w:ascii="Garamond" w:hAnsi="Garamond"/>
          <w:sz w:val="28"/>
          <w:szCs w:val="28"/>
        </w:rPr>
        <w:t xml:space="preserve"> </w:t>
      </w:r>
      <w:r>
        <w:rPr>
          <w:rFonts w:ascii="Garamond" w:hAnsi="Garamond"/>
          <w:sz w:val="28"/>
          <w:szCs w:val="28"/>
          <w:lang w:val="it-IT"/>
        </w:rPr>
        <w:t>Nazionale</w:t>
      </w:r>
      <w:r w:rsidRPr="009B36D6">
        <w:rPr>
          <w:rFonts w:ascii="Garamond" w:hAnsi="Garamond"/>
          <w:sz w:val="28"/>
          <w:szCs w:val="28"/>
        </w:rPr>
        <w:t xml:space="preserve"> </w:t>
      </w:r>
      <w:r>
        <w:rPr>
          <w:rFonts w:ascii="Garamond" w:hAnsi="Garamond"/>
          <w:sz w:val="28"/>
          <w:szCs w:val="28"/>
          <w:lang w:val="it-IT"/>
        </w:rPr>
        <w:t>di</w:t>
      </w:r>
      <w:r w:rsidRPr="009B36D6">
        <w:rPr>
          <w:rFonts w:ascii="Garamond" w:hAnsi="Garamond"/>
          <w:sz w:val="28"/>
          <w:szCs w:val="28"/>
        </w:rPr>
        <w:t xml:space="preserve"> </w:t>
      </w:r>
      <w:r>
        <w:rPr>
          <w:rFonts w:ascii="Garamond" w:hAnsi="Garamond"/>
          <w:sz w:val="28"/>
          <w:szCs w:val="28"/>
          <w:lang w:val="it-IT"/>
        </w:rPr>
        <w:t>Firenze</w:t>
      </w:r>
      <w:r>
        <w:rPr>
          <w:rFonts w:ascii="Garamond" w:hAnsi="Garamond"/>
          <w:sz w:val="28"/>
          <w:szCs w:val="28"/>
        </w:rPr>
        <w:t>»</w:t>
      </w:r>
      <w:r w:rsidRPr="009B36D6">
        <w:rPr>
          <w:rFonts w:ascii="Garamond" w:hAnsi="Garamond"/>
          <w:sz w:val="28"/>
          <w:szCs w:val="28"/>
        </w:rPr>
        <w:t xml:space="preserve"> </w:t>
      </w:r>
      <w:r>
        <w:rPr>
          <w:rFonts w:ascii="Garamond" w:hAnsi="Garamond"/>
          <w:sz w:val="28"/>
          <w:szCs w:val="28"/>
        </w:rPr>
        <w:t xml:space="preserve">από τον θίασο </w:t>
      </w:r>
      <w:r>
        <w:rPr>
          <w:rFonts w:ascii="Garamond" w:hAnsi="Garamond"/>
          <w:sz w:val="28"/>
          <w:szCs w:val="28"/>
          <w:lang w:val="it-IT"/>
        </w:rPr>
        <w:t>Citt</w:t>
      </w:r>
      <w:r w:rsidRPr="009B36D6">
        <w:rPr>
          <w:rFonts w:ascii="Garamond" w:hAnsi="Garamond"/>
          <w:sz w:val="28"/>
          <w:szCs w:val="28"/>
        </w:rPr>
        <w:t xml:space="preserve">à </w:t>
      </w:r>
      <w:r>
        <w:rPr>
          <w:rFonts w:ascii="Garamond" w:hAnsi="Garamond"/>
          <w:sz w:val="28"/>
          <w:szCs w:val="28"/>
          <w:lang w:val="it-IT"/>
        </w:rPr>
        <w:t>di</w:t>
      </w:r>
      <w:r w:rsidRPr="009B36D6">
        <w:rPr>
          <w:rFonts w:ascii="Garamond" w:hAnsi="Garamond"/>
          <w:sz w:val="28"/>
          <w:szCs w:val="28"/>
        </w:rPr>
        <w:t xml:space="preserve"> </w:t>
      </w:r>
      <w:r>
        <w:rPr>
          <w:rFonts w:ascii="Garamond" w:hAnsi="Garamond"/>
          <w:sz w:val="28"/>
          <w:szCs w:val="28"/>
          <w:lang w:val="it-IT"/>
        </w:rPr>
        <w:t>Torino</w:t>
      </w:r>
      <w:r w:rsidRPr="009B36D6">
        <w:rPr>
          <w:rFonts w:ascii="Garamond" w:hAnsi="Garamond"/>
          <w:sz w:val="28"/>
          <w:szCs w:val="28"/>
        </w:rPr>
        <w:t>.</w:t>
      </w:r>
      <w:r>
        <w:rPr>
          <w:rFonts w:ascii="Garamond" w:hAnsi="Garamond"/>
          <w:sz w:val="28"/>
          <w:szCs w:val="28"/>
        </w:rPr>
        <w:t xml:space="preserve"> Άλλη μια μονόπρακτη κωμωδία, η </w:t>
      </w:r>
      <w:r w:rsidRPr="00ED3873">
        <w:rPr>
          <w:rFonts w:ascii="Garamond" w:hAnsi="Garamond"/>
          <w:i/>
          <w:sz w:val="28"/>
          <w:szCs w:val="28"/>
          <w:lang w:val="it-IT"/>
        </w:rPr>
        <w:t>Sirena</w:t>
      </w:r>
      <w:r w:rsidRPr="00ED3873">
        <w:rPr>
          <w:rFonts w:ascii="Garamond" w:hAnsi="Garamond"/>
          <w:sz w:val="28"/>
          <w:szCs w:val="28"/>
        </w:rPr>
        <w:t xml:space="preserve"> (</w:t>
      </w:r>
      <w:r w:rsidRPr="00ED3873">
        <w:rPr>
          <w:rFonts w:ascii="Garamond" w:hAnsi="Garamond"/>
          <w:i/>
          <w:sz w:val="28"/>
          <w:szCs w:val="28"/>
        </w:rPr>
        <w:t>Η Σειρήνα</w:t>
      </w:r>
      <w:r w:rsidRPr="00ED3873">
        <w:rPr>
          <w:rFonts w:ascii="Garamond" w:hAnsi="Garamond"/>
          <w:sz w:val="28"/>
          <w:szCs w:val="28"/>
        </w:rPr>
        <w:t>)</w:t>
      </w:r>
      <w:r>
        <w:rPr>
          <w:rFonts w:ascii="Garamond" w:hAnsi="Garamond"/>
          <w:sz w:val="28"/>
          <w:szCs w:val="28"/>
        </w:rPr>
        <w:t xml:space="preserve"> ανεβαίνει την 22</w:t>
      </w:r>
      <w:r w:rsidRPr="00ED3873">
        <w:rPr>
          <w:rFonts w:ascii="Garamond" w:hAnsi="Garamond"/>
          <w:sz w:val="28"/>
          <w:szCs w:val="28"/>
          <w:vertAlign w:val="superscript"/>
        </w:rPr>
        <w:t>α</w:t>
      </w:r>
      <w:r>
        <w:rPr>
          <w:rFonts w:ascii="Garamond" w:hAnsi="Garamond"/>
          <w:sz w:val="28"/>
          <w:szCs w:val="28"/>
        </w:rPr>
        <w:t xml:space="preserve"> Οκτωβρίου του 1883 στο «</w:t>
      </w:r>
      <w:r>
        <w:rPr>
          <w:rFonts w:ascii="Garamond" w:hAnsi="Garamond"/>
          <w:sz w:val="28"/>
          <w:szCs w:val="28"/>
          <w:lang w:val="it-IT"/>
        </w:rPr>
        <w:t>Teatro</w:t>
      </w:r>
      <w:r w:rsidRPr="00ED3873">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ED3873">
        <w:rPr>
          <w:rFonts w:ascii="Garamond" w:hAnsi="Garamond"/>
          <w:sz w:val="28"/>
          <w:szCs w:val="28"/>
        </w:rPr>
        <w:t xml:space="preserve"> </w:t>
      </w:r>
      <w:r>
        <w:rPr>
          <w:rFonts w:ascii="Garamond" w:hAnsi="Garamond"/>
          <w:sz w:val="28"/>
          <w:szCs w:val="28"/>
        </w:rPr>
        <w:t xml:space="preserve">της Ρώμης με πρωταγωνίστρια την </w:t>
      </w:r>
      <w:r>
        <w:rPr>
          <w:rFonts w:ascii="Garamond" w:hAnsi="Garamond"/>
          <w:sz w:val="28"/>
          <w:szCs w:val="28"/>
          <w:lang w:val="it-IT"/>
        </w:rPr>
        <w:t>Eleonora</w:t>
      </w:r>
      <w:r w:rsidRPr="00ED3873">
        <w:rPr>
          <w:rFonts w:ascii="Garamond" w:hAnsi="Garamond"/>
          <w:sz w:val="28"/>
          <w:szCs w:val="28"/>
        </w:rPr>
        <w:t xml:space="preserve"> </w:t>
      </w:r>
      <w:r>
        <w:rPr>
          <w:rFonts w:ascii="Garamond" w:hAnsi="Garamond"/>
          <w:sz w:val="28"/>
          <w:szCs w:val="28"/>
          <w:lang w:val="it-IT"/>
        </w:rPr>
        <w:t>Duse</w:t>
      </w:r>
      <w:r w:rsidR="00AC3486">
        <w:rPr>
          <w:rFonts w:ascii="Garamond" w:hAnsi="Garamond"/>
          <w:sz w:val="28"/>
          <w:szCs w:val="28"/>
        </w:rPr>
        <w:t xml:space="preserve"> και ά</w:t>
      </w:r>
      <w:r>
        <w:rPr>
          <w:rFonts w:ascii="Garamond" w:hAnsi="Garamond"/>
          <w:sz w:val="28"/>
          <w:szCs w:val="28"/>
        </w:rPr>
        <w:t xml:space="preserve">λλο ένα σχοινοτενές κείμενο, το </w:t>
      </w:r>
      <w:r w:rsidRPr="00AD5864">
        <w:rPr>
          <w:rFonts w:ascii="Garamond" w:hAnsi="Garamond"/>
          <w:i/>
          <w:sz w:val="28"/>
          <w:szCs w:val="28"/>
          <w:lang w:val="it-IT"/>
        </w:rPr>
        <w:t>Resa</w:t>
      </w:r>
      <w:r w:rsidRPr="00AD5864">
        <w:rPr>
          <w:rFonts w:ascii="Garamond" w:hAnsi="Garamond"/>
          <w:i/>
          <w:sz w:val="28"/>
          <w:szCs w:val="28"/>
        </w:rPr>
        <w:t xml:space="preserve"> </w:t>
      </w:r>
      <w:r w:rsidRPr="00AD5864">
        <w:rPr>
          <w:rFonts w:ascii="Garamond" w:hAnsi="Garamond"/>
          <w:i/>
          <w:sz w:val="28"/>
          <w:szCs w:val="28"/>
          <w:lang w:val="it-IT"/>
        </w:rPr>
        <w:t>a</w:t>
      </w:r>
      <w:r w:rsidRPr="00AD5864">
        <w:rPr>
          <w:rFonts w:ascii="Garamond" w:hAnsi="Garamond"/>
          <w:i/>
          <w:sz w:val="28"/>
          <w:szCs w:val="28"/>
        </w:rPr>
        <w:t xml:space="preserve"> </w:t>
      </w:r>
      <w:r w:rsidRPr="00AD5864">
        <w:rPr>
          <w:rFonts w:ascii="Garamond" w:hAnsi="Garamond"/>
          <w:i/>
          <w:sz w:val="28"/>
          <w:szCs w:val="28"/>
          <w:lang w:val="it-IT"/>
        </w:rPr>
        <w:t>discrezione</w:t>
      </w:r>
      <w:r w:rsidRPr="00AD5864">
        <w:rPr>
          <w:rFonts w:ascii="Garamond" w:hAnsi="Garamond"/>
          <w:sz w:val="28"/>
          <w:szCs w:val="28"/>
        </w:rPr>
        <w:t xml:space="preserve"> </w:t>
      </w:r>
      <w:r>
        <w:rPr>
          <w:rFonts w:ascii="Garamond" w:hAnsi="Garamond"/>
          <w:sz w:val="28"/>
          <w:szCs w:val="28"/>
        </w:rPr>
        <w:t>(</w:t>
      </w:r>
      <w:r w:rsidRPr="00AD5864">
        <w:rPr>
          <w:rFonts w:ascii="Garamond" w:hAnsi="Garamond"/>
          <w:i/>
          <w:sz w:val="28"/>
          <w:szCs w:val="28"/>
        </w:rPr>
        <w:t>Παράδοση στη σωφροσύνη</w:t>
      </w:r>
      <w:r>
        <w:rPr>
          <w:rFonts w:ascii="Garamond" w:hAnsi="Garamond"/>
          <w:sz w:val="28"/>
          <w:szCs w:val="28"/>
        </w:rPr>
        <w:t>) τεσσάρων πράξεων, παρουσιάζεται την 29</w:t>
      </w:r>
      <w:r w:rsidRPr="00AD5864">
        <w:rPr>
          <w:rFonts w:ascii="Garamond" w:hAnsi="Garamond"/>
          <w:sz w:val="28"/>
          <w:szCs w:val="28"/>
          <w:vertAlign w:val="superscript"/>
        </w:rPr>
        <w:t>η</w:t>
      </w:r>
      <w:r>
        <w:rPr>
          <w:rFonts w:ascii="Garamond" w:hAnsi="Garamond"/>
          <w:sz w:val="28"/>
          <w:szCs w:val="28"/>
        </w:rPr>
        <w:t xml:space="preserve"> Μαρτίου του 1886 στο «</w:t>
      </w:r>
      <w:r>
        <w:rPr>
          <w:rFonts w:ascii="Garamond" w:hAnsi="Garamond"/>
          <w:sz w:val="28"/>
          <w:szCs w:val="28"/>
          <w:lang w:val="it-IT"/>
        </w:rPr>
        <w:t>Teattro</w:t>
      </w:r>
      <w:r w:rsidRPr="00AD5864">
        <w:rPr>
          <w:rFonts w:ascii="Garamond" w:hAnsi="Garamond"/>
          <w:sz w:val="28"/>
          <w:szCs w:val="28"/>
        </w:rPr>
        <w:t xml:space="preserve"> </w:t>
      </w:r>
      <w:r>
        <w:rPr>
          <w:rFonts w:ascii="Garamond" w:hAnsi="Garamond"/>
          <w:sz w:val="28"/>
          <w:szCs w:val="28"/>
          <w:lang w:val="it-IT"/>
        </w:rPr>
        <w:t>dei</w:t>
      </w:r>
      <w:r w:rsidRPr="00AD5864">
        <w:rPr>
          <w:rFonts w:ascii="Garamond" w:hAnsi="Garamond"/>
          <w:sz w:val="28"/>
          <w:szCs w:val="28"/>
        </w:rPr>
        <w:t xml:space="preserve"> </w:t>
      </w:r>
      <w:r>
        <w:rPr>
          <w:rFonts w:ascii="Garamond" w:hAnsi="Garamond"/>
          <w:sz w:val="28"/>
          <w:szCs w:val="28"/>
          <w:lang w:val="it-IT"/>
        </w:rPr>
        <w:t>Filodramatici</w:t>
      </w:r>
      <w:r>
        <w:rPr>
          <w:rFonts w:ascii="Garamond" w:hAnsi="Garamond"/>
          <w:sz w:val="28"/>
          <w:szCs w:val="28"/>
        </w:rPr>
        <w:t>»</w:t>
      </w:r>
      <w:r w:rsidRPr="00AD5864">
        <w:rPr>
          <w:rFonts w:ascii="Garamond" w:hAnsi="Garamond"/>
          <w:sz w:val="28"/>
          <w:szCs w:val="28"/>
        </w:rPr>
        <w:t xml:space="preserve"> </w:t>
      </w:r>
      <w:r>
        <w:rPr>
          <w:rFonts w:ascii="Garamond" w:hAnsi="Garamond"/>
          <w:sz w:val="28"/>
          <w:szCs w:val="28"/>
        </w:rPr>
        <w:t xml:space="preserve">του Μιλάνου. Το δίπρακτο έργο </w:t>
      </w:r>
      <w:r w:rsidRPr="00AD5864">
        <w:rPr>
          <w:rFonts w:ascii="Garamond" w:hAnsi="Garamond"/>
          <w:i/>
          <w:sz w:val="28"/>
          <w:szCs w:val="28"/>
          <w:lang w:val="it-IT"/>
        </w:rPr>
        <w:t>La</w:t>
      </w:r>
      <w:r w:rsidRPr="00AD5864">
        <w:rPr>
          <w:rFonts w:ascii="Garamond" w:hAnsi="Garamond"/>
          <w:i/>
          <w:sz w:val="28"/>
          <w:szCs w:val="28"/>
        </w:rPr>
        <w:t xml:space="preserve"> </w:t>
      </w:r>
      <w:r w:rsidRPr="00AD5864">
        <w:rPr>
          <w:rFonts w:ascii="Garamond" w:hAnsi="Garamond"/>
          <w:i/>
          <w:sz w:val="28"/>
          <w:szCs w:val="28"/>
          <w:lang w:val="it-IT"/>
        </w:rPr>
        <w:t>tardi</w:t>
      </w:r>
      <w:r w:rsidRPr="00AD5864">
        <w:rPr>
          <w:rFonts w:ascii="Garamond" w:hAnsi="Garamond"/>
          <w:i/>
          <w:sz w:val="28"/>
          <w:szCs w:val="28"/>
        </w:rPr>
        <w:t xml:space="preserve"> </w:t>
      </w:r>
      <w:r w:rsidRPr="00AD5864">
        <w:rPr>
          <w:rFonts w:ascii="Garamond" w:hAnsi="Garamond"/>
          <w:i/>
          <w:sz w:val="28"/>
          <w:szCs w:val="28"/>
          <w:lang w:val="it-IT"/>
        </w:rPr>
        <w:t>rav</w:t>
      </w:r>
      <w:r>
        <w:rPr>
          <w:rFonts w:ascii="Garamond" w:hAnsi="Garamond"/>
          <w:i/>
          <w:sz w:val="28"/>
          <w:szCs w:val="28"/>
          <w:lang w:val="it-IT"/>
        </w:rPr>
        <w:t>ved</w:t>
      </w:r>
      <w:r w:rsidRPr="00AD5864">
        <w:rPr>
          <w:rFonts w:ascii="Garamond" w:hAnsi="Garamond"/>
          <w:i/>
          <w:sz w:val="28"/>
          <w:szCs w:val="28"/>
          <w:lang w:val="it-IT"/>
        </w:rPr>
        <w:t>uta</w:t>
      </w:r>
      <w:r w:rsidRPr="00AD5864">
        <w:rPr>
          <w:rFonts w:ascii="Garamond" w:hAnsi="Garamond"/>
          <w:sz w:val="28"/>
          <w:szCs w:val="28"/>
        </w:rPr>
        <w:t xml:space="preserve"> </w:t>
      </w:r>
      <w:r>
        <w:rPr>
          <w:rFonts w:ascii="Garamond" w:hAnsi="Garamond"/>
          <w:sz w:val="28"/>
          <w:szCs w:val="28"/>
        </w:rPr>
        <w:t>(</w:t>
      </w:r>
      <w:r w:rsidRPr="00AD5864">
        <w:rPr>
          <w:rFonts w:ascii="Garamond" w:hAnsi="Garamond"/>
          <w:i/>
          <w:sz w:val="28"/>
          <w:szCs w:val="28"/>
        </w:rPr>
        <w:t>Η καθυστερημένη επανάληψη</w:t>
      </w:r>
      <w:r>
        <w:rPr>
          <w:rFonts w:ascii="Garamond" w:hAnsi="Garamond"/>
          <w:sz w:val="28"/>
          <w:szCs w:val="28"/>
        </w:rPr>
        <w:t>)</w:t>
      </w:r>
      <w:r w:rsidRPr="00AD5864">
        <w:rPr>
          <w:rFonts w:ascii="Garamond" w:hAnsi="Garamond"/>
          <w:sz w:val="28"/>
          <w:szCs w:val="28"/>
        </w:rPr>
        <w:t xml:space="preserve"> </w:t>
      </w:r>
      <w:r w:rsidR="00806D91">
        <w:rPr>
          <w:rFonts w:ascii="Garamond" w:hAnsi="Garamond"/>
          <w:sz w:val="28"/>
          <w:szCs w:val="28"/>
        </w:rPr>
        <w:t>είναι αφιερωμένο</w:t>
      </w:r>
      <w:r>
        <w:rPr>
          <w:rFonts w:ascii="Garamond" w:hAnsi="Garamond"/>
          <w:sz w:val="28"/>
          <w:szCs w:val="28"/>
        </w:rPr>
        <w:t xml:space="preserve"> στη δούκισσα </w:t>
      </w:r>
      <w:r>
        <w:rPr>
          <w:rFonts w:ascii="Garamond" w:hAnsi="Garamond"/>
          <w:sz w:val="28"/>
          <w:szCs w:val="28"/>
          <w:lang w:val="it-IT"/>
        </w:rPr>
        <w:t>Ida</w:t>
      </w:r>
      <w:r w:rsidRPr="00AD5864">
        <w:rPr>
          <w:rFonts w:ascii="Garamond" w:hAnsi="Garamond"/>
          <w:sz w:val="28"/>
          <w:szCs w:val="28"/>
        </w:rPr>
        <w:t xml:space="preserve"> </w:t>
      </w:r>
      <w:r>
        <w:rPr>
          <w:rFonts w:ascii="Garamond" w:hAnsi="Garamond"/>
          <w:sz w:val="28"/>
          <w:szCs w:val="28"/>
          <w:lang w:val="it-IT"/>
        </w:rPr>
        <w:t>Visconti</w:t>
      </w:r>
      <w:r w:rsidRPr="00AD5864">
        <w:rPr>
          <w:rFonts w:ascii="Garamond" w:hAnsi="Garamond"/>
          <w:sz w:val="28"/>
          <w:szCs w:val="28"/>
        </w:rPr>
        <w:t xml:space="preserve"> </w:t>
      </w:r>
      <w:r>
        <w:rPr>
          <w:rFonts w:ascii="Garamond" w:hAnsi="Garamond"/>
          <w:sz w:val="28"/>
          <w:szCs w:val="28"/>
        </w:rPr>
        <w:t>και παρουσιάζεται για πρώτη φορά την 30ή Σεπτεμβρίου του 1886 στ</w:t>
      </w:r>
      <w:r w:rsidR="00806D91">
        <w:rPr>
          <w:rFonts w:ascii="Garamond" w:hAnsi="Garamond"/>
          <w:sz w:val="28"/>
          <w:szCs w:val="28"/>
        </w:rPr>
        <w:t xml:space="preserve">ο θεατράκι της βίλλας Βισκόντι </w:t>
      </w:r>
      <w:r>
        <w:rPr>
          <w:rFonts w:ascii="Garamond" w:hAnsi="Garamond"/>
          <w:sz w:val="28"/>
          <w:szCs w:val="28"/>
        </w:rPr>
        <w:t>στο Τσερνόμπιο από έναν θίασο αριστοκρατών ερασιτεχνών.</w:t>
      </w:r>
    </w:p>
    <w:p w:rsidR="00D42008" w:rsidRDefault="00D42008" w:rsidP="00D42008">
      <w:pPr>
        <w:spacing w:after="0"/>
        <w:jc w:val="both"/>
        <w:rPr>
          <w:rFonts w:ascii="Garamond" w:hAnsi="Garamond"/>
          <w:sz w:val="28"/>
          <w:szCs w:val="28"/>
          <w:lang w:val="it-IT"/>
        </w:rPr>
      </w:pPr>
      <w:r>
        <w:rPr>
          <w:rFonts w:ascii="Garamond" w:hAnsi="Garamond"/>
          <w:sz w:val="28"/>
          <w:szCs w:val="28"/>
        </w:rPr>
        <w:t xml:space="preserve">  Το 1888 </w:t>
      </w:r>
      <w:r w:rsidR="00806D91">
        <w:rPr>
          <w:rFonts w:ascii="Garamond" w:hAnsi="Garamond"/>
          <w:sz w:val="28"/>
          <w:szCs w:val="28"/>
        </w:rPr>
        <w:t xml:space="preserve">ο </w:t>
      </w:r>
      <w:r w:rsidR="00806D91">
        <w:rPr>
          <w:rFonts w:ascii="Garamond" w:hAnsi="Garamond"/>
          <w:sz w:val="28"/>
          <w:szCs w:val="28"/>
          <w:lang w:val="en-US"/>
        </w:rPr>
        <w:t>Giacosa</w:t>
      </w:r>
      <w:r w:rsidR="00806D91" w:rsidRPr="00806D91">
        <w:rPr>
          <w:rFonts w:ascii="Garamond" w:hAnsi="Garamond"/>
          <w:sz w:val="28"/>
          <w:szCs w:val="28"/>
        </w:rPr>
        <w:t xml:space="preserve"> </w:t>
      </w:r>
      <w:r>
        <w:rPr>
          <w:rFonts w:ascii="Garamond" w:hAnsi="Garamond"/>
          <w:sz w:val="28"/>
          <w:szCs w:val="28"/>
        </w:rPr>
        <w:t xml:space="preserve">πηγαίνει στο Μιλάνο όπου γίνεται διευθυντής της Φιλοδραματικής Σχολής και καθηγητής δραματουργίας και υποκριτικής στο Ωδείο. Η επαφή του με τους καλλιτεχνικούς-λογοτεχνικούς κύκλους της πόλης τον εισαγάγουν στη </w:t>
      </w:r>
      <w:r>
        <w:rPr>
          <w:rFonts w:ascii="Garamond" w:hAnsi="Garamond"/>
          <w:sz w:val="28"/>
          <w:szCs w:val="28"/>
          <w:lang w:val="it-IT"/>
        </w:rPr>
        <w:t>Scapigliatura</w:t>
      </w:r>
      <w:r w:rsidRPr="00DB70F9">
        <w:rPr>
          <w:rFonts w:ascii="Garamond" w:hAnsi="Garamond"/>
          <w:sz w:val="28"/>
          <w:szCs w:val="28"/>
        </w:rPr>
        <w:t xml:space="preserve"> </w:t>
      </w:r>
      <w:r>
        <w:rPr>
          <w:rFonts w:ascii="Garamond" w:hAnsi="Garamond"/>
          <w:sz w:val="28"/>
          <w:szCs w:val="28"/>
        </w:rPr>
        <w:t xml:space="preserve">στο πλευρό του </w:t>
      </w:r>
      <w:r>
        <w:rPr>
          <w:rFonts w:ascii="Garamond" w:hAnsi="Garamond"/>
          <w:sz w:val="28"/>
          <w:szCs w:val="28"/>
          <w:lang w:val="it-IT"/>
        </w:rPr>
        <w:t>Arrigo</w:t>
      </w:r>
      <w:r w:rsidRPr="00DB70F9">
        <w:rPr>
          <w:rFonts w:ascii="Garamond" w:hAnsi="Garamond"/>
          <w:sz w:val="28"/>
          <w:szCs w:val="28"/>
        </w:rPr>
        <w:t xml:space="preserve"> </w:t>
      </w:r>
      <w:r>
        <w:rPr>
          <w:rFonts w:ascii="Garamond" w:hAnsi="Garamond"/>
          <w:sz w:val="28"/>
          <w:szCs w:val="28"/>
          <w:lang w:val="it-IT"/>
        </w:rPr>
        <w:t>Boito</w:t>
      </w:r>
      <w:r w:rsidRPr="00DB70F9">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Emilio</w:t>
      </w:r>
      <w:r w:rsidRPr="00DB70F9">
        <w:rPr>
          <w:rFonts w:ascii="Garamond" w:hAnsi="Garamond"/>
          <w:sz w:val="28"/>
          <w:szCs w:val="28"/>
        </w:rPr>
        <w:t xml:space="preserve"> </w:t>
      </w:r>
      <w:r>
        <w:rPr>
          <w:rFonts w:ascii="Garamond" w:hAnsi="Garamond"/>
          <w:sz w:val="28"/>
          <w:szCs w:val="28"/>
          <w:lang w:val="it-IT"/>
        </w:rPr>
        <w:t>Praga</w:t>
      </w:r>
      <w:r w:rsidRPr="00DB70F9">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Vittorio</w:t>
      </w:r>
      <w:r w:rsidRPr="00DB70F9">
        <w:rPr>
          <w:rFonts w:ascii="Garamond" w:hAnsi="Garamond"/>
          <w:sz w:val="28"/>
          <w:szCs w:val="28"/>
        </w:rPr>
        <w:t xml:space="preserve"> </w:t>
      </w:r>
      <w:r>
        <w:rPr>
          <w:rFonts w:ascii="Garamond" w:hAnsi="Garamond"/>
          <w:sz w:val="28"/>
          <w:szCs w:val="28"/>
          <w:lang w:val="it-IT"/>
        </w:rPr>
        <w:t>Bersezio</w:t>
      </w:r>
      <w:r w:rsidRPr="00DB70F9">
        <w:rPr>
          <w:rFonts w:ascii="Garamond" w:hAnsi="Garamond"/>
          <w:sz w:val="28"/>
          <w:szCs w:val="28"/>
        </w:rPr>
        <w:t xml:space="preserve">. </w:t>
      </w:r>
      <w:r>
        <w:rPr>
          <w:rFonts w:ascii="Garamond" w:hAnsi="Garamond"/>
          <w:sz w:val="28"/>
          <w:szCs w:val="28"/>
        </w:rPr>
        <w:t xml:space="preserve">Σταδιακά η γραφή του προσεγγίζει και τον χώρο του αστικού δράματος με τα έργα </w:t>
      </w:r>
      <w:r w:rsidRPr="00953CA9">
        <w:rPr>
          <w:rFonts w:ascii="Garamond" w:hAnsi="Garamond"/>
          <w:i/>
          <w:sz w:val="28"/>
          <w:szCs w:val="28"/>
          <w:lang w:val="it-IT"/>
        </w:rPr>
        <w:t>Tristi</w:t>
      </w:r>
      <w:r w:rsidRPr="00953CA9">
        <w:rPr>
          <w:rFonts w:ascii="Garamond" w:hAnsi="Garamond"/>
          <w:i/>
          <w:sz w:val="28"/>
          <w:szCs w:val="28"/>
        </w:rPr>
        <w:t xml:space="preserve"> </w:t>
      </w:r>
      <w:r w:rsidRPr="00953CA9">
        <w:rPr>
          <w:rFonts w:ascii="Garamond" w:hAnsi="Garamond"/>
          <w:i/>
          <w:sz w:val="28"/>
          <w:szCs w:val="28"/>
          <w:lang w:val="it-IT"/>
        </w:rPr>
        <w:t>amori</w:t>
      </w:r>
      <w:r w:rsidRPr="00953CA9">
        <w:rPr>
          <w:rFonts w:ascii="Garamond" w:hAnsi="Garamond"/>
          <w:sz w:val="28"/>
          <w:szCs w:val="28"/>
        </w:rPr>
        <w:t xml:space="preserve"> </w:t>
      </w:r>
      <w:r>
        <w:rPr>
          <w:rFonts w:ascii="Garamond" w:hAnsi="Garamond"/>
          <w:sz w:val="28"/>
          <w:szCs w:val="28"/>
        </w:rPr>
        <w:t>(</w:t>
      </w:r>
      <w:r w:rsidRPr="00953CA9">
        <w:rPr>
          <w:rFonts w:ascii="Garamond" w:hAnsi="Garamond"/>
          <w:i/>
          <w:sz w:val="28"/>
          <w:szCs w:val="28"/>
        </w:rPr>
        <w:t xml:space="preserve">Θλιμμένες αγάπες </w:t>
      </w:r>
      <w:r>
        <w:rPr>
          <w:rFonts w:ascii="Garamond" w:hAnsi="Garamond"/>
          <w:sz w:val="28"/>
          <w:szCs w:val="28"/>
        </w:rPr>
        <w:t xml:space="preserve">ή </w:t>
      </w:r>
      <w:r w:rsidRPr="00953CA9">
        <w:rPr>
          <w:rFonts w:ascii="Garamond" w:hAnsi="Garamond"/>
          <w:i/>
          <w:sz w:val="28"/>
          <w:szCs w:val="28"/>
        </w:rPr>
        <w:t>Οικτροί έρωτες</w:t>
      </w:r>
      <w:r>
        <w:rPr>
          <w:rFonts w:ascii="Garamond" w:hAnsi="Garamond"/>
          <w:sz w:val="28"/>
          <w:szCs w:val="28"/>
        </w:rPr>
        <w:t xml:space="preserve"> 1887) –το τρίπρακτο κείμενο που παρουσιάζεται για πρώτη φορά στο «</w:t>
      </w:r>
      <w:r>
        <w:rPr>
          <w:rFonts w:ascii="Garamond" w:hAnsi="Garamond"/>
          <w:sz w:val="28"/>
          <w:szCs w:val="28"/>
          <w:lang w:val="it-IT"/>
        </w:rPr>
        <w:t>Teatro</w:t>
      </w:r>
      <w:r w:rsidRPr="00AD5864">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AD5864">
        <w:rPr>
          <w:rFonts w:ascii="Garamond" w:hAnsi="Garamond"/>
          <w:sz w:val="28"/>
          <w:szCs w:val="28"/>
        </w:rPr>
        <w:t xml:space="preserve"> </w:t>
      </w:r>
      <w:r>
        <w:rPr>
          <w:rFonts w:ascii="Garamond" w:hAnsi="Garamond"/>
          <w:sz w:val="28"/>
          <w:szCs w:val="28"/>
        </w:rPr>
        <w:t>της Ρώμης</w:t>
      </w:r>
      <w:r w:rsidRPr="00AD5864">
        <w:rPr>
          <w:rFonts w:ascii="Garamond" w:hAnsi="Garamond"/>
          <w:sz w:val="28"/>
          <w:szCs w:val="28"/>
        </w:rPr>
        <w:t xml:space="preserve"> </w:t>
      </w:r>
      <w:r>
        <w:rPr>
          <w:rFonts w:ascii="Garamond" w:hAnsi="Garamond"/>
          <w:sz w:val="28"/>
          <w:szCs w:val="28"/>
        </w:rPr>
        <w:t xml:space="preserve">το 1887–, </w:t>
      </w:r>
      <w:r w:rsidRPr="00953CA9">
        <w:rPr>
          <w:rFonts w:ascii="Garamond" w:hAnsi="Garamond"/>
          <w:i/>
          <w:sz w:val="28"/>
          <w:szCs w:val="28"/>
          <w:lang w:val="it-IT"/>
        </w:rPr>
        <w:t>I</w:t>
      </w:r>
      <w:r w:rsidRPr="00953CA9">
        <w:rPr>
          <w:rFonts w:ascii="Garamond" w:hAnsi="Garamond"/>
          <w:i/>
          <w:sz w:val="28"/>
          <w:szCs w:val="28"/>
        </w:rPr>
        <w:t xml:space="preserve"> </w:t>
      </w:r>
      <w:r w:rsidRPr="00953CA9">
        <w:rPr>
          <w:rFonts w:ascii="Garamond" w:hAnsi="Garamond"/>
          <w:i/>
          <w:sz w:val="28"/>
          <w:szCs w:val="28"/>
          <w:lang w:val="it-IT"/>
        </w:rPr>
        <w:t>diritti</w:t>
      </w:r>
      <w:r w:rsidRPr="00953CA9">
        <w:rPr>
          <w:rFonts w:ascii="Garamond" w:hAnsi="Garamond"/>
          <w:i/>
          <w:sz w:val="28"/>
          <w:szCs w:val="28"/>
        </w:rPr>
        <w:t xml:space="preserve"> </w:t>
      </w:r>
      <w:r w:rsidRPr="00953CA9">
        <w:rPr>
          <w:rFonts w:ascii="Garamond" w:hAnsi="Garamond"/>
          <w:i/>
          <w:sz w:val="28"/>
          <w:szCs w:val="28"/>
          <w:lang w:val="it-IT"/>
        </w:rPr>
        <w:t>dell</w:t>
      </w:r>
      <w:r w:rsidRPr="00953CA9">
        <w:rPr>
          <w:rFonts w:ascii="Garamond" w:hAnsi="Garamond"/>
          <w:i/>
          <w:sz w:val="28"/>
          <w:szCs w:val="28"/>
        </w:rPr>
        <w:t>’</w:t>
      </w:r>
      <w:r w:rsidRPr="00953CA9">
        <w:rPr>
          <w:rFonts w:ascii="Garamond" w:hAnsi="Garamond"/>
          <w:i/>
          <w:sz w:val="28"/>
          <w:szCs w:val="28"/>
          <w:lang w:val="it-IT"/>
        </w:rPr>
        <w:t>anima</w:t>
      </w:r>
      <w:r w:rsidRPr="00953CA9">
        <w:rPr>
          <w:rFonts w:ascii="Garamond" w:hAnsi="Garamond"/>
          <w:sz w:val="28"/>
          <w:szCs w:val="28"/>
        </w:rPr>
        <w:t xml:space="preserve"> </w:t>
      </w:r>
      <w:r>
        <w:rPr>
          <w:rFonts w:ascii="Garamond" w:hAnsi="Garamond"/>
          <w:sz w:val="28"/>
          <w:szCs w:val="28"/>
        </w:rPr>
        <w:t>(</w:t>
      </w:r>
      <w:r w:rsidRPr="00953CA9">
        <w:rPr>
          <w:rFonts w:ascii="Garamond" w:hAnsi="Garamond"/>
          <w:i/>
          <w:sz w:val="28"/>
          <w:szCs w:val="28"/>
        </w:rPr>
        <w:t>Δικαιώματα ψυχής</w:t>
      </w:r>
      <w:r>
        <w:rPr>
          <w:rFonts w:ascii="Garamond" w:hAnsi="Garamond"/>
          <w:sz w:val="28"/>
          <w:szCs w:val="28"/>
        </w:rPr>
        <w:t>, 1894)</w:t>
      </w:r>
      <w:r w:rsidRPr="008C4180">
        <w:rPr>
          <w:rFonts w:ascii="Garamond" w:hAnsi="Garamond"/>
          <w:sz w:val="28"/>
          <w:szCs w:val="28"/>
        </w:rPr>
        <w:t xml:space="preserve"> </w:t>
      </w:r>
      <w:r>
        <w:rPr>
          <w:rFonts w:ascii="Garamond" w:hAnsi="Garamond"/>
          <w:sz w:val="28"/>
          <w:szCs w:val="28"/>
        </w:rPr>
        <w:t xml:space="preserve">–ένα μονόπρακτο κείμενο αφιερωμένο στον </w:t>
      </w:r>
      <w:r>
        <w:rPr>
          <w:rFonts w:ascii="Garamond" w:hAnsi="Garamond"/>
          <w:sz w:val="28"/>
          <w:szCs w:val="28"/>
          <w:lang w:val="it-IT"/>
        </w:rPr>
        <w:t>Antonio</w:t>
      </w:r>
      <w:r w:rsidRPr="008C4180">
        <w:rPr>
          <w:rFonts w:ascii="Garamond" w:hAnsi="Garamond"/>
          <w:sz w:val="28"/>
          <w:szCs w:val="28"/>
        </w:rPr>
        <w:t xml:space="preserve"> </w:t>
      </w:r>
      <w:r>
        <w:rPr>
          <w:rFonts w:ascii="Garamond" w:hAnsi="Garamond"/>
          <w:sz w:val="28"/>
          <w:szCs w:val="28"/>
          <w:lang w:val="it-IT"/>
        </w:rPr>
        <w:t>Foggazzaro</w:t>
      </w:r>
      <w:r w:rsidRPr="008C4180">
        <w:rPr>
          <w:rFonts w:ascii="Garamond" w:hAnsi="Garamond"/>
          <w:sz w:val="28"/>
          <w:szCs w:val="28"/>
        </w:rPr>
        <w:t xml:space="preserve"> </w:t>
      </w:r>
      <w:r>
        <w:rPr>
          <w:rFonts w:ascii="Garamond" w:hAnsi="Garamond"/>
          <w:sz w:val="28"/>
          <w:szCs w:val="28"/>
        </w:rPr>
        <w:t xml:space="preserve">που </w:t>
      </w:r>
      <w:r>
        <w:rPr>
          <w:rFonts w:ascii="Garamond" w:hAnsi="Garamond"/>
          <w:sz w:val="28"/>
          <w:szCs w:val="28"/>
        </w:rPr>
        <w:lastRenderedPageBreak/>
        <w:t>παρουσιάζεται για πρώτη φορά στο «</w:t>
      </w:r>
      <w:r>
        <w:rPr>
          <w:rFonts w:ascii="Garamond" w:hAnsi="Garamond"/>
          <w:sz w:val="28"/>
          <w:szCs w:val="28"/>
          <w:lang w:val="it-IT"/>
        </w:rPr>
        <w:t>Teatro</w:t>
      </w:r>
      <w:r w:rsidRPr="008C4180">
        <w:rPr>
          <w:rFonts w:ascii="Garamond" w:hAnsi="Garamond"/>
          <w:sz w:val="28"/>
          <w:szCs w:val="28"/>
        </w:rPr>
        <w:t xml:space="preserve"> </w:t>
      </w:r>
      <w:r>
        <w:rPr>
          <w:rFonts w:ascii="Garamond" w:hAnsi="Garamond"/>
          <w:sz w:val="28"/>
          <w:szCs w:val="28"/>
          <w:lang w:val="it-IT"/>
        </w:rPr>
        <w:t>Nuovo</w:t>
      </w:r>
      <w:r>
        <w:rPr>
          <w:rFonts w:ascii="Garamond" w:hAnsi="Garamond"/>
          <w:sz w:val="28"/>
          <w:szCs w:val="28"/>
        </w:rPr>
        <w:t>»</w:t>
      </w:r>
      <w:r w:rsidRPr="008C4180">
        <w:rPr>
          <w:rFonts w:ascii="Garamond" w:hAnsi="Garamond"/>
          <w:sz w:val="28"/>
          <w:szCs w:val="28"/>
        </w:rPr>
        <w:t xml:space="preserve"> </w:t>
      </w:r>
      <w:r>
        <w:rPr>
          <w:rFonts w:ascii="Garamond" w:hAnsi="Garamond"/>
          <w:sz w:val="28"/>
          <w:szCs w:val="28"/>
        </w:rPr>
        <w:t>της Βερόνας την 26</w:t>
      </w:r>
      <w:r w:rsidRPr="008C4180">
        <w:rPr>
          <w:rFonts w:ascii="Garamond" w:hAnsi="Garamond"/>
          <w:sz w:val="28"/>
          <w:szCs w:val="28"/>
          <w:vertAlign w:val="superscript"/>
        </w:rPr>
        <w:t>η</w:t>
      </w:r>
      <w:r>
        <w:rPr>
          <w:rFonts w:ascii="Garamond" w:hAnsi="Garamond"/>
          <w:sz w:val="28"/>
          <w:szCs w:val="28"/>
        </w:rPr>
        <w:t xml:space="preserve"> Φεβρουαρίου του 1894 από τον θίασο των </w:t>
      </w:r>
      <w:r w:rsidRPr="008C4180">
        <w:rPr>
          <w:rFonts w:ascii="Garamond" w:hAnsi="Garamond"/>
          <w:sz w:val="28"/>
          <w:szCs w:val="28"/>
        </w:rPr>
        <w:t>Zacconi-Pilotto-Sciarra–,</w:t>
      </w:r>
      <w:r>
        <w:rPr>
          <w:rFonts w:ascii="Garamond" w:hAnsi="Garamond"/>
          <w:sz w:val="28"/>
          <w:szCs w:val="28"/>
        </w:rPr>
        <w:t xml:space="preserve"> </w:t>
      </w:r>
      <w:r w:rsidRPr="00953CA9">
        <w:rPr>
          <w:rFonts w:ascii="Garamond" w:hAnsi="Garamond"/>
          <w:i/>
          <w:sz w:val="28"/>
          <w:szCs w:val="28"/>
          <w:lang w:val="it-IT"/>
        </w:rPr>
        <w:t>Come</w:t>
      </w:r>
      <w:r w:rsidRPr="00953CA9">
        <w:rPr>
          <w:rFonts w:ascii="Garamond" w:hAnsi="Garamond"/>
          <w:i/>
          <w:sz w:val="28"/>
          <w:szCs w:val="28"/>
        </w:rPr>
        <w:t xml:space="preserve"> </w:t>
      </w:r>
      <w:r w:rsidRPr="00953CA9">
        <w:rPr>
          <w:rFonts w:ascii="Garamond" w:hAnsi="Garamond"/>
          <w:i/>
          <w:sz w:val="28"/>
          <w:szCs w:val="28"/>
          <w:lang w:val="it-IT"/>
        </w:rPr>
        <w:t>le</w:t>
      </w:r>
      <w:r w:rsidRPr="00953CA9">
        <w:rPr>
          <w:rFonts w:ascii="Garamond" w:hAnsi="Garamond"/>
          <w:i/>
          <w:sz w:val="28"/>
          <w:szCs w:val="28"/>
        </w:rPr>
        <w:t xml:space="preserve"> </w:t>
      </w:r>
      <w:r w:rsidRPr="00953CA9">
        <w:rPr>
          <w:rFonts w:ascii="Garamond" w:hAnsi="Garamond"/>
          <w:i/>
          <w:sz w:val="28"/>
          <w:szCs w:val="28"/>
          <w:lang w:val="it-IT"/>
        </w:rPr>
        <w:t>foglie</w:t>
      </w:r>
      <w:r>
        <w:rPr>
          <w:rFonts w:ascii="Garamond" w:hAnsi="Garamond"/>
          <w:sz w:val="28"/>
          <w:szCs w:val="28"/>
        </w:rPr>
        <w:t xml:space="preserve"> (</w:t>
      </w:r>
      <w:r w:rsidRPr="00953CA9">
        <w:rPr>
          <w:rFonts w:ascii="Garamond" w:hAnsi="Garamond"/>
          <w:i/>
          <w:sz w:val="28"/>
          <w:szCs w:val="28"/>
        </w:rPr>
        <w:t>Σαν τα φύλλα</w:t>
      </w:r>
      <w:r>
        <w:rPr>
          <w:rFonts w:ascii="Garamond" w:hAnsi="Garamond"/>
          <w:sz w:val="28"/>
          <w:szCs w:val="28"/>
        </w:rPr>
        <w:t>, 1894), όπου παρουσιάζεται η ιστορία μιας οικογένειας της μεγαλοαστικής τάξης να περνά σοβαρή οικονομική και ηθική κρίση. Το έργο περιλαμβάνει τέσσερεις πράξεις και αναπαρίσταται για πρώτη φορά την 31</w:t>
      </w:r>
      <w:r w:rsidRPr="008C4180">
        <w:rPr>
          <w:rFonts w:ascii="Garamond" w:hAnsi="Garamond"/>
          <w:sz w:val="28"/>
          <w:szCs w:val="28"/>
          <w:vertAlign w:val="superscript"/>
        </w:rPr>
        <w:t>η</w:t>
      </w:r>
      <w:r>
        <w:rPr>
          <w:rFonts w:ascii="Garamond" w:hAnsi="Garamond"/>
          <w:sz w:val="28"/>
          <w:szCs w:val="28"/>
        </w:rPr>
        <w:t xml:space="preserve"> Ιανουαρίου του 1900 στο «</w:t>
      </w:r>
      <w:r>
        <w:rPr>
          <w:rFonts w:ascii="Garamond" w:hAnsi="Garamond"/>
          <w:sz w:val="28"/>
          <w:szCs w:val="28"/>
          <w:lang w:val="it-IT"/>
        </w:rPr>
        <w:t>Teatro</w:t>
      </w:r>
      <w:r w:rsidRPr="008C4180">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8C4180">
        <w:rPr>
          <w:rFonts w:ascii="Garamond" w:hAnsi="Garamond"/>
          <w:sz w:val="28"/>
          <w:szCs w:val="28"/>
        </w:rPr>
        <w:t xml:space="preserve"> </w:t>
      </w:r>
      <w:r>
        <w:rPr>
          <w:rFonts w:ascii="Garamond" w:hAnsi="Garamond"/>
          <w:sz w:val="28"/>
          <w:szCs w:val="28"/>
        </w:rPr>
        <w:t xml:space="preserve">του Μιλάνου από τον θίασο </w:t>
      </w:r>
      <w:r w:rsidRPr="008C4180">
        <w:rPr>
          <w:rFonts w:ascii="Garamond" w:hAnsi="Garamond"/>
          <w:sz w:val="28"/>
          <w:szCs w:val="28"/>
        </w:rPr>
        <w:t>Tina di Lorenzo-Flavio</w:t>
      </w:r>
      <w:r>
        <w:rPr>
          <w:rFonts w:ascii="Garamond" w:hAnsi="Garamond"/>
          <w:sz w:val="28"/>
          <w:szCs w:val="28"/>
        </w:rPr>
        <w:t>.</w:t>
      </w:r>
      <w:r w:rsidRPr="008C4180">
        <w:rPr>
          <w:rFonts w:ascii="Garamond" w:hAnsi="Garamond"/>
          <w:sz w:val="28"/>
          <w:szCs w:val="28"/>
        </w:rPr>
        <w:t xml:space="preserve"> </w:t>
      </w:r>
      <w:r>
        <w:rPr>
          <w:rFonts w:ascii="Garamond" w:hAnsi="Garamond"/>
          <w:sz w:val="28"/>
          <w:szCs w:val="28"/>
        </w:rPr>
        <w:t xml:space="preserve">Η μεγάλη επιτυχία που σημειώνεται με το πεντάπρακτο </w:t>
      </w:r>
      <w:r w:rsidRPr="00043A52">
        <w:rPr>
          <w:rFonts w:ascii="Garamond" w:hAnsi="Garamond"/>
          <w:i/>
          <w:sz w:val="28"/>
          <w:szCs w:val="28"/>
          <w:lang w:val="it-IT"/>
        </w:rPr>
        <w:t>Signora</w:t>
      </w:r>
      <w:r w:rsidRPr="00043A52">
        <w:rPr>
          <w:rFonts w:ascii="Garamond" w:hAnsi="Garamond"/>
          <w:i/>
          <w:sz w:val="28"/>
          <w:szCs w:val="28"/>
        </w:rPr>
        <w:t xml:space="preserve"> </w:t>
      </w:r>
      <w:r w:rsidRPr="00043A52">
        <w:rPr>
          <w:rFonts w:ascii="Garamond" w:hAnsi="Garamond"/>
          <w:i/>
          <w:sz w:val="28"/>
          <w:szCs w:val="28"/>
          <w:lang w:val="it-IT"/>
        </w:rPr>
        <w:t>di</w:t>
      </w:r>
      <w:r w:rsidRPr="00043A52">
        <w:rPr>
          <w:rFonts w:ascii="Garamond" w:hAnsi="Garamond"/>
          <w:i/>
          <w:sz w:val="28"/>
          <w:szCs w:val="28"/>
        </w:rPr>
        <w:t xml:space="preserve"> </w:t>
      </w:r>
      <w:r w:rsidRPr="00043A52">
        <w:rPr>
          <w:rFonts w:ascii="Garamond" w:hAnsi="Garamond"/>
          <w:i/>
          <w:sz w:val="28"/>
          <w:szCs w:val="28"/>
          <w:lang w:val="it-IT"/>
        </w:rPr>
        <w:t>Challant</w:t>
      </w:r>
      <w:r w:rsidRPr="00043A52">
        <w:rPr>
          <w:rFonts w:ascii="Garamond" w:hAnsi="Garamond"/>
          <w:sz w:val="28"/>
          <w:szCs w:val="28"/>
        </w:rPr>
        <w:t xml:space="preserve"> </w:t>
      </w:r>
      <w:r>
        <w:rPr>
          <w:rFonts w:ascii="Garamond" w:hAnsi="Garamond"/>
          <w:sz w:val="28"/>
          <w:szCs w:val="28"/>
        </w:rPr>
        <w:t>(</w:t>
      </w:r>
      <w:r w:rsidRPr="00E922A1">
        <w:rPr>
          <w:rFonts w:ascii="Garamond" w:hAnsi="Garamond"/>
          <w:i/>
          <w:sz w:val="28"/>
          <w:szCs w:val="28"/>
        </w:rPr>
        <w:t>Η κυρία του Σαλάν</w:t>
      </w:r>
      <w:r>
        <w:rPr>
          <w:rFonts w:ascii="Garamond" w:hAnsi="Garamond"/>
          <w:sz w:val="28"/>
          <w:szCs w:val="28"/>
        </w:rPr>
        <w:t>)</w:t>
      </w:r>
      <w:r>
        <w:rPr>
          <w:rStyle w:val="a7"/>
          <w:rFonts w:ascii="Garamond" w:hAnsi="Garamond"/>
          <w:sz w:val="28"/>
          <w:szCs w:val="28"/>
        </w:rPr>
        <w:footnoteReference w:id="1045"/>
      </w:r>
      <w:r w:rsidRPr="00E922A1">
        <w:rPr>
          <w:rFonts w:ascii="Garamond" w:hAnsi="Garamond"/>
          <w:sz w:val="28"/>
          <w:szCs w:val="28"/>
        </w:rPr>
        <w:t xml:space="preserve"> </w:t>
      </w:r>
      <w:r>
        <w:rPr>
          <w:rFonts w:ascii="Garamond" w:hAnsi="Garamond"/>
          <w:sz w:val="28"/>
          <w:szCs w:val="28"/>
        </w:rPr>
        <w:t xml:space="preserve">λόγω της ερμηνείας του πρωταγωνιστικού ρόλου από την </w:t>
      </w:r>
      <w:r>
        <w:rPr>
          <w:rFonts w:ascii="Garamond" w:hAnsi="Garamond"/>
          <w:sz w:val="28"/>
          <w:szCs w:val="28"/>
          <w:lang w:val="it-IT"/>
        </w:rPr>
        <w:t>Duse</w:t>
      </w:r>
      <w:r w:rsidRPr="00E922A1">
        <w:rPr>
          <w:rFonts w:ascii="Garamond" w:hAnsi="Garamond"/>
          <w:sz w:val="28"/>
          <w:szCs w:val="28"/>
        </w:rPr>
        <w:t xml:space="preserve"> </w:t>
      </w:r>
      <w:r>
        <w:rPr>
          <w:rFonts w:ascii="Garamond" w:hAnsi="Garamond"/>
          <w:sz w:val="28"/>
          <w:szCs w:val="28"/>
        </w:rPr>
        <w:t xml:space="preserve">στην Ιταλία και τη </w:t>
      </w:r>
      <w:r>
        <w:rPr>
          <w:rFonts w:ascii="Garamond" w:hAnsi="Garamond"/>
          <w:sz w:val="28"/>
          <w:szCs w:val="28"/>
          <w:lang w:val="it-IT"/>
        </w:rPr>
        <w:t>Sarah</w:t>
      </w:r>
      <w:r w:rsidRPr="00E922A1">
        <w:rPr>
          <w:rFonts w:ascii="Garamond" w:hAnsi="Garamond"/>
          <w:sz w:val="28"/>
          <w:szCs w:val="28"/>
        </w:rPr>
        <w:t xml:space="preserve"> </w:t>
      </w:r>
      <w:r>
        <w:rPr>
          <w:rFonts w:ascii="Garamond" w:hAnsi="Garamond"/>
          <w:sz w:val="28"/>
          <w:szCs w:val="28"/>
          <w:lang w:val="it-IT"/>
        </w:rPr>
        <w:t>Bernhardt</w:t>
      </w:r>
      <w:r w:rsidRPr="00E922A1">
        <w:rPr>
          <w:rFonts w:ascii="Garamond" w:hAnsi="Garamond"/>
          <w:sz w:val="28"/>
          <w:szCs w:val="28"/>
        </w:rPr>
        <w:t xml:space="preserve"> </w:t>
      </w:r>
      <w:r>
        <w:rPr>
          <w:rFonts w:ascii="Garamond" w:hAnsi="Garamond"/>
          <w:sz w:val="28"/>
          <w:szCs w:val="28"/>
        </w:rPr>
        <w:t>στη Νέα Υόρκη, τον πείθει ότι πρέπει να εγκαταλείψει τη διδασκαλία και να αφοσιωθεί στη γραφή. Το έργο πραγματεύεται</w:t>
      </w:r>
      <w:r w:rsidR="00450BA4">
        <w:rPr>
          <w:rFonts w:ascii="Garamond" w:hAnsi="Garamond"/>
          <w:sz w:val="28"/>
          <w:szCs w:val="28"/>
        </w:rPr>
        <w:t>,</w:t>
      </w:r>
      <w:r>
        <w:rPr>
          <w:rFonts w:ascii="Garamond" w:hAnsi="Garamond"/>
          <w:sz w:val="28"/>
          <w:szCs w:val="28"/>
        </w:rPr>
        <w:t xml:space="preserve"> με μεγάλη λεπτομέρεια στην περιγραφή</w:t>
      </w:r>
      <w:r w:rsidR="00450BA4">
        <w:rPr>
          <w:rFonts w:ascii="Garamond" w:hAnsi="Garamond"/>
          <w:sz w:val="28"/>
          <w:szCs w:val="28"/>
        </w:rPr>
        <w:t>,</w:t>
      </w:r>
      <w:r>
        <w:rPr>
          <w:rFonts w:ascii="Garamond" w:hAnsi="Garamond"/>
          <w:sz w:val="28"/>
          <w:szCs w:val="28"/>
        </w:rPr>
        <w:t xml:space="preserve"> τη δυστυχία και το </w:t>
      </w:r>
      <w:r w:rsidR="00806D91">
        <w:rPr>
          <w:rFonts w:ascii="Garamond" w:hAnsi="Garamond"/>
          <w:sz w:val="28"/>
          <w:szCs w:val="28"/>
        </w:rPr>
        <w:t>παρ</w:t>
      </w:r>
      <w:r>
        <w:rPr>
          <w:rFonts w:ascii="Garamond" w:hAnsi="Garamond"/>
          <w:sz w:val="28"/>
          <w:szCs w:val="28"/>
        </w:rPr>
        <w:t>άλογο της ηθικής της μεγαλοαστικής κοινωνίας. Διαδραματίζεται στην Παβία και το Μ</w:t>
      </w:r>
      <w:r w:rsidR="00AC3486">
        <w:rPr>
          <w:rFonts w:ascii="Garamond" w:hAnsi="Garamond"/>
          <w:sz w:val="28"/>
          <w:szCs w:val="28"/>
        </w:rPr>
        <w:t>ιλάνο στα 1527 και παρουσιάζεται</w:t>
      </w:r>
      <w:r>
        <w:rPr>
          <w:rFonts w:ascii="Garamond" w:hAnsi="Garamond"/>
          <w:sz w:val="28"/>
          <w:szCs w:val="28"/>
        </w:rPr>
        <w:t xml:space="preserve"> για πρώτη φορά την 14</w:t>
      </w:r>
      <w:r w:rsidRPr="00AD5864">
        <w:rPr>
          <w:rFonts w:ascii="Garamond" w:hAnsi="Garamond"/>
          <w:sz w:val="28"/>
          <w:szCs w:val="28"/>
          <w:vertAlign w:val="superscript"/>
        </w:rPr>
        <w:t>η</w:t>
      </w:r>
      <w:r>
        <w:rPr>
          <w:rFonts w:ascii="Garamond" w:hAnsi="Garamond"/>
          <w:sz w:val="28"/>
          <w:szCs w:val="28"/>
        </w:rPr>
        <w:t xml:space="preserve"> Οκτωβρίου του 1891 στο «</w:t>
      </w:r>
      <w:r>
        <w:rPr>
          <w:rFonts w:ascii="Garamond" w:hAnsi="Garamond"/>
          <w:sz w:val="28"/>
          <w:szCs w:val="28"/>
          <w:lang w:val="it-IT"/>
        </w:rPr>
        <w:t>Teatro</w:t>
      </w:r>
      <w:r w:rsidRPr="00AD5864">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AD5864">
        <w:rPr>
          <w:rFonts w:ascii="Garamond" w:hAnsi="Garamond"/>
          <w:sz w:val="28"/>
          <w:szCs w:val="28"/>
        </w:rPr>
        <w:t xml:space="preserve"> </w:t>
      </w:r>
      <w:r>
        <w:rPr>
          <w:rFonts w:ascii="Garamond" w:hAnsi="Garamond"/>
          <w:sz w:val="28"/>
          <w:szCs w:val="28"/>
        </w:rPr>
        <w:t xml:space="preserve">του Τορίνου από τον θίασο της </w:t>
      </w:r>
      <w:r>
        <w:rPr>
          <w:rFonts w:ascii="Garamond" w:hAnsi="Garamond"/>
          <w:sz w:val="28"/>
          <w:szCs w:val="28"/>
          <w:lang w:val="it-IT"/>
        </w:rPr>
        <w:t>Duse</w:t>
      </w:r>
      <w:r w:rsidRPr="00AD5864">
        <w:rPr>
          <w:rFonts w:ascii="Garamond" w:hAnsi="Garamond"/>
          <w:sz w:val="28"/>
          <w:szCs w:val="28"/>
        </w:rPr>
        <w:t xml:space="preserve">. </w:t>
      </w:r>
    </w:p>
    <w:p w:rsidR="00D42008" w:rsidRDefault="00D42008" w:rsidP="00806D91">
      <w:pPr>
        <w:spacing w:after="0"/>
        <w:jc w:val="both"/>
        <w:rPr>
          <w:rFonts w:ascii="Garamond" w:hAnsi="Garamond"/>
          <w:sz w:val="28"/>
          <w:szCs w:val="28"/>
        </w:rPr>
      </w:pPr>
      <w:r w:rsidRPr="00AD5864">
        <w:rPr>
          <w:rFonts w:ascii="Garamond" w:hAnsi="Garamond"/>
          <w:sz w:val="28"/>
          <w:szCs w:val="28"/>
        </w:rPr>
        <w:t xml:space="preserve">  </w:t>
      </w:r>
      <w:r>
        <w:rPr>
          <w:rFonts w:ascii="Garamond" w:hAnsi="Garamond"/>
          <w:sz w:val="28"/>
          <w:szCs w:val="28"/>
        </w:rPr>
        <w:t>Το 1895 γίνεται διευθυντής της Εταιρείας Συγγραφέων και από το 1900 διευθυντής του περιοδικού «</w:t>
      </w:r>
      <w:r>
        <w:rPr>
          <w:rFonts w:ascii="Garamond" w:hAnsi="Garamond"/>
          <w:sz w:val="28"/>
          <w:szCs w:val="28"/>
          <w:lang w:val="it-IT"/>
        </w:rPr>
        <w:t>La</w:t>
      </w:r>
      <w:r w:rsidRPr="00964ED5">
        <w:rPr>
          <w:rFonts w:ascii="Garamond" w:hAnsi="Garamond"/>
          <w:sz w:val="28"/>
          <w:szCs w:val="28"/>
        </w:rPr>
        <w:t xml:space="preserve"> </w:t>
      </w:r>
      <w:r>
        <w:rPr>
          <w:rFonts w:ascii="Garamond" w:hAnsi="Garamond"/>
          <w:sz w:val="28"/>
          <w:szCs w:val="28"/>
          <w:lang w:val="it-IT"/>
        </w:rPr>
        <w:t>Lettura</w:t>
      </w:r>
      <w:r>
        <w:rPr>
          <w:rFonts w:ascii="Garamond" w:hAnsi="Garamond"/>
          <w:sz w:val="28"/>
          <w:szCs w:val="28"/>
        </w:rPr>
        <w:t>»</w:t>
      </w:r>
      <w:r w:rsidRPr="00964ED5">
        <w:rPr>
          <w:rFonts w:ascii="Garamond" w:hAnsi="Garamond"/>
          <w:sz w:val="28"/>
          <w:szCs w:val="28"/>
        </w:rPr>
        <w:t>.</w:t>
      </w:r>
      <w:r w:rsidR="008361B1">
        <w:rPr>
          <w:rFonts w:ascii="Garamond" w:hAnsi="Garamond"/>
          <w:sz w:val="28"/>
          <w:szCs w:val="28"/>
        </w:rPr>
        <w:t xml:space="preserve"> </w:t>
      </w:r>
      <w:r>
        <w:rPr>
          <w:rFonts w:ascii="Garamond" w:hAnsi="Garamond"/>
          <w:sz w:val="28"/>
          <w:szCs w:val="28"/>
        </w:rPr>
        <w:t xml:space="preserve">Το 1904 γράφει το τρίπρακτο έργο </w:t>
      </w:r>
      <w:r w:rsidRPr="008C4180">
        <w:rPr>
          <w:rFonts w:ascii="Garamond" w:hAnsi="Garamond"/>
          <w:i/>
          <w:sz w:val="28"/>
          <w:szCs w:val="28"/>
          <w:lang w:val="it-IT"/>
        </w:rPr>
        <w:t>Il</w:t>
      </w:r>
      <w:r w:rsidRPr="008C4180">
        <w:rPr>
          <w:rFonts w:ascii="Garamond" w:hAnsi="Garamond"/>
          <w:i/>
          <w:sz w:val="28"/>
          <w:szCs w:val="28"/>
        </w:rPr>
        <w:t xml:space="preserve"> </w:t>
      </w:r>
      <w:r w:rsidRPr="008C4180">
        <w:rPr>
          <w:rFonts w:ascii="Garamond" w:hAnsi="Garamond"/>
          <w:i/>
          <w:sz w:val="28"/>
          <w:szCs w:val="28"/>
          <w:lang w:val="it-IT"/>
        </w:rPr>
        <w:t>pi</w:t>
      </w:r>
      <w:r w:rsidRPr="008C4180">
        <w:rPr>
          <w:rFonts w:ascii="Garamond" w:hAnsi="Garamond"/>
          <w:i/>
          <w:sz w:val="28"/>
          <w:szCs w:val="28"/>
        </w:rPr>
        <w:t xml:space="preserve">ù </w:t>
      </w:r>
      <w:r w:rsidRPr="008C4180">
        <w:rPr>
          <w:rFonts w:ascii="Garamond" w:hAnsi="Garamond"/>
          <w:i/>
          <w:sz w:val="28"/>
          <w:szCs w:val="28"/>
          <w:lang w:val="it-IT"/>
        </w:rPr>
        <w:t>forte</w:t>
      </w:r>
      <w:r w:rsidRPr="008C4180">
        <w:rPr>
          <w:rFonts w:ascii="Garamond" w:hAnsi="Garamond"/>
          <w:sz w:val="28"/>
          <w:szCs w:val="28"/>
        </w:rPr>
        <w:t xml:space="preserve"> </w:t>
      </w:r>
      <w:r>
        <w:rPr>
          <w:rFonts w:ascii="Garamond" w:hAnsi="Garamond"/>
          <w:sz w:val="28"/>
          <w:szCs w:val="28"/>
        </w:rPr>
        <w:t>(</w:t>
      </w:r>
      <w:r w:rsidRPr="008C4180">
        <w:rPr>
          <w:rFonts w:ascii="Garamond" w:hAnsi="Garamond"/>
          <w:i/>
          <w:sz w:val="28"/>
          <w:szCs w:val="28"/>
        </w:rPr>
        <w:t>Ο πιο δυνατός</w:t>
      </w:r>
      <w:r>
        <w:rPr>
          <w:rFonts w:ascii="Garamond" w:hAnsi="Garamond"/>
          <w:sz w:val="28"/>
          <w:szCs w:val="28"/>
        </w:rPr>
        <w:t>)</w:t>
      </w:r>
      <w:r w:rsidRPr="008C4180">
        <w:rPr>
          <w:rFonts w:ascii="Garamond" w:hAnsi="Garamond"/>
          <w:sz w:val="28"/>
          <w:szCs w:val="28"/>
        </w:rPr>
        <w:t xml:space="preserve">, </w:t>
      </w:r>
      <w:r>
        <w:rPr>
          <w:rFonts w:ascii="Garamond" w:hAnsi="Garamond"/>
          <w:sz w:val="28"/>
          <w:szCs w:val="28"/>
        </w:rPr>
        <w:t>που ανεβαίνει για πρώτη φορά στο «</w:t>
      </w:r>
      <w:r>
        <w:rPr>
          <w:rFonts w:ascii="Garamond" w:hAnsi="Garamond"/>
          <w:sz w:val="28"/>
          <w:szCs w:val="28"/>
          <w:lang w:val="it-IT"/>
        </w:rPr>
        <w:t>Teatro</w:t>
      </w:r>
      <w:r w:rsidRPr="008C4180">
        <w:rPr>
          <w:rFonts w:ascii="Garamond" w:hAnsi="Garamond"/>
          <w:sz w:val="28"/>
          <w:szCs w:val="28"/>
        </w:rPr>
        <w:t xml:space="preserve"> </w:t>
      </w:r>
      <w:r>
        <w:rPr>
          <w:rFonts w:ascii="Garamond" w:hAnsi="Garamond"/>
          <w:sz w:val="28"/>
          <w:szCs w:val="28"/>
          <w:lang w:val="it-IT"/>
        </w:rPr>
        <w:t>Alfieri</w:t>
      </w:r>
      <w:r>
        <w:rPr>
          <w:rFonts w:ascii="Garamond" w:hAnsi="Garamond"/>
          <w:sz w:val="28"/>
          <w:szCs w:val="28"/>
        </w:rPr>
        <w:t>»</w:t>
      </w:r>
      <w:r w:rsidRPr="008C4180">
        <w:rPr>
          <w:rFonts w:ascii="Garamond" w:hAnsi="Garamond"/>
          <w:sz w:val="28"/>
          <w:szCs w:val="28"/>
        </w:rPr>
        <w:t xml:space="preserve"> </w:t>
      </w:r>
      <w:r>
        <w:rPr>
          <w:rFonts w:ascii="Garamond" w:hAnsi="Garamond"/>
          <w:sz w:val="28"/>
          <w:szCs w:val="28"/>
        </w:rPr>
        <w:t>του Τορίνου την 25</w:t>
      </w:r>
      <w:r w:rsidRPr="008C4180">
        <w:rPr>
          <w:rFonts w:ascii="Garamond" w:hAnsi="Garamond"/>
          <w:sz w:val="28"/>
          <w:szCs w:val="28"/>
          <w:vertAlign w:val="superscript"/>
        </w:rPr>
        <w:t>η</w:t>
      </w:r>
      <w:r>
        <w:rPr>
          <w:rFonts w:ascii="Garamond" w:hAnsi="Garamond"/>
          <w:sz w:val="28"/>
          <w:szCs w:val="28"/>
        </w:rPr>
        <w:t xml:space="preserve"> Νοεμβρίου του 1904 από τον θίασο των </w:t>
      </w:r>
      <w:r w:rsidRPr="008C4180">
        <w:rPr>
          <w:rFonts w:ascii="Garamond" w:hAnsi="Garamond"/>
          <w:sz w:val="28"/>
          <w:szCs w:val="28"/>
        </w:rPr>
        <w:t>Gramatica-Talli-Calabresi</w:t>
      </w:r>
      <w:r>
        <w:rPr>
          <w:rFonts w:ascii="Garamond" w:hAnsi="Garamond"/>
          <w:sz w:val="28"/>
          <w:szCs w:val="28"/>
        </w:rPr>
        <w:t xml:space="preserve">. Θα πρέπει να σημειωθεί ότι </w:t>
      </w:r>
      <w:r w:rsidR="00E404A0">
        <w:rPr>
          <w:rFonts w:ascii="Garamond" w:hAnsi="Garamond"/>
          <w:sz w:val="28"/>
          <w:szCs w:val="28"/>
        </w:rPr>
        <w:t>παρα</w:t>
      </w:r>
      <w:r>
        <w:rPr>
          <w:rFonts w:ascii="Garamond" w:hAnsi="Garamond"/>
          <w:sz w:val="28"/>
          <w:szCs w:val="28"/>
        </w:rPr>
        <w:t xml:space="preserve">μένουν ανέκδοτα τα έργα του </w:t>
      </w:r>
      <w:r w:rsidRPr="006466E0">
        <w:rPr>
          <w:rFonts w:ascii="Garamond" w:hAnsi="Garamond"/>
          <w:i/>
          <w:sz w:val="28"/>
          <w:szCs w:val="28"/>
          <w:lang w:val="it-IT"/>
        </w:rPr>
        <w:t>I</w:t>
      </w:r>
      <w:r w:rsidRPr="006466E0">
        <w:rPr>
          <w:rFonts w:ascii="Garamond" w:hAnsi="Garamond"/>
          <w:i/>
          <w:sz w:val="28"/>
          <w:szCs w:val="28"/>
        </w:rPr>
        <w:t xml:space="preserve"> </w:t>
      </w:r>
      <w:r w:rsidRPr="006466E0">
        <w:rPr>
          <w:rFonts w:ascii="Garamond" w:hAnsi="Garamond"/>
          <w:i/>
          <w:sz w:val="28"/>
          <w:szCs w:val="28"/>
          <w:lang w:val="it-IT"/>
        </w:rPr>
        <w:t>figli</w:t>
      </w:r>
      <w:r w:rsidRPr="006466E0">
        <w:rPr>
          <w:rFonts w:ascii="Garamond" w:hAnsi="Garamond"/>
          <w:i/>
          <w:sz w:val="28"/>
          <w:szCs w:val="28"/>
        </w:rPr>
        <w:t xml:space="preserve"> </w:t>
      </w:r>
      <w:r w:rsidRPr="006466E0">
        <w:rPr>
          <w:rFonts w:ascii="Garamond" w:hAnsi="Garamond"/>
          <w:i/>
          <w:sz w:val="28"/>
          <w:szCs w:val="28"/>
          <w:lang w:val="it-IT"/>
        </w:rPr>
        <w:t>del</w:t>
      </w:r>
      <w:r w:rsidRPr="006466E0">
        <w:rPr>
          <w:rFonts w:ascii="Garamond" w:hAnsi="Garamond"/>
          <w:i/>
          <w:sz w:val="28"/>
          <w:szCs w:val="28"/>
        </w:rPr>
        <w:t xml:space="preserve"> </w:t>
      </w:r>
      <w:r w:rsidRPr="006466E0">
        <w:rPr>
          <w:rFonts w:ascii="Garamond" w:hAnsi="Garamond"/>
          <w:i/>
          <w:sz w:val="28"/>
          <w:szCs w:val="28"/>
          <w:lang w:val="it-IT"/>
        </w:rPr>
        <w:t>marchese</w:t>
      </w:r>
      <w:r w:rsidRPr="006466E0">
        <w:rPr>
          <w:rFonts w:ascii="Garamond" w:hAnsi="Garamond"/>
          <w:i/>
          <w:sz w:val="28"/>
          <w:szCs w:val="28"/>
        </w:rPr>
        <w:t xml:space="preserve"> </w:t>
      </w:r>
      <w:r w:rsidRPr="006466E0">
        <w:rPr>
          <w:rFonts w:ascii="Garamond" w:hAnsi="Garamond"/>
          <w:i/>
          <w:sz w:val="28"/>
          <w:szCs w:val="28"/>
          <w:lang w:val="it-IT"/>
        </w:rPr>
        <w:t>Arturo</w:t>
      </w:r>
      <w:r w:rsidRPr="006466E0">
        <w:rPr>
          <w:rFonts w:ascii="Garamond" w:hAnsi="Garamond"/>
          <w:sz w:val="28"/>
          <w:szCs w:val="28"/>
        </w:rPr>
        <w:t xml:space="preserve"> </w:t>
      </w:r>
      <w:r>
        <w:rPr>
          <w:rFonts w:ascii="Garamond" w:hAnsi="Garamond"/>
          <w:sz w:val="28"/>
          <w:szCs w:val="28"/>
        </w:rPr>
        <w:t>(</w:t>
      </w:r>
      <w:r w:rsidRPr="006466E0">
        <w:rPr>
          <w:rFonts w:ascii="Garamond" w:hAnsi="Garamond"/>
          <w:i/>
          <w:sz w:val="28"/>
          <w:szCs w:val="28"/>
        </w:rPr>
        <w:t>Τα παιδιά του μαρκήσιου Αρθούρου</w:t>
      </w:r>
      <w:r>
        <w:rPr>
          <w:rFonts w:ascii="Garamond" w:hAnsi="Garamond"/>
          <w:sz w:val="28"/>
          <w:szCs w:val="28"/>
        </w:rPr>
        <w:t>), μια τετράπρακτη κωμωδία που παρουσιάζεται στο «</w:t>
      </w:r>
      <w:r>
        <w:rPr>
          <w:rFonts w:ascii="Garamond" w:hAnsi="Garamond"/>
          <w:sz w:val="28"/>
          <w:szCs w:val="28"/>
          <w:lang w:val="it-IT"/>
        </w:rPr>
        <w:t>Teatro</w:t>
      </w:r>
      <w:r w:rsidRPr="006466E0">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6466E0">
        <w:rPr>
          <w:rFonts w:ascii="Garamond" w:hAnsi="Garamond"/>
          <w:sz w:val="28"/>
          <w:szCs w:val="28"/>
        </w:rPr>
        <w:t xml:space="preserve"> </w:t>
      </w:r>
      <w:r>
        <w:rPr>
          <w:rFonts w:ascii="Garamond" w:hAnsi="Garamond"/>
          <w:sz w:val="28"/>
          <w:szCs w:val="28"/>
        </w:rPr>
        <w:t>του Μιλάνου την 1</w:t>
      </w:r>
      <w:r w:rsidRPr="006466E0">
        <w:rPr>
          <w:rFonts w:ascii="Garamond" w:hAnsi="Garamond"/>
          <w:sz w:val="28"/>
          <w:szCs w:val="28"/>
          <w:vertAlign w:val="superscript"/>
        </w:rPr>
        <w:t>η</w:t>
      </w:r>
      <w:r>
        <w:rPr>
          <w:rFonts w:ascii="Garamond" w:hAnsi="Garamond"/>
          <w:sz w:val="28"/>
          <w:szCs w:val="28"/>
        </w:rPr>
        <w:t xml:space="preserve"> Δεκεμβρίου του 1873 από τον θίασο </w:t>
      </w:r>
      <w:r>
        <w:rPr>
          <w:rFonts w:ascii="Garamond" w:hAnsi="Garamond"/>
          <w:sz w:val="28"/>
          <w:szCs w:val="28"/>
          <w:lang w:val="it-IT"/>
        </w:rPr>
        <w:t>Marini</w:t>
      </w:r>
      <w:r w:rsidRPr="006466E0">
        <w:rPr>
          <w:rFonts w:ascii="Garamond" w:hAnsi="Garamond"/>
          <w:sz w:val="28"/>
          <w:szCs w:val="28"/>
        </w:rPr>
        <w:t>-</w:t>
      </w:r>
      <w:r>
        <w:rPr>
          <w:rFonts w:ascii="Garamond" w:hAnsi="Garamond"/>
          <w:sz w:val="28"/>
          <w:szCs w:val="28"/>
          <w:lang w:val="it-IT"/>
        </w:rPr>
        <w:t>Ciotti</w:t>
      </w:r>
      <w:r w:rsidRPr="006466E0">
        <w:rPr>
          <w:rFonts w:ascii="Garamond" w:hAnsi="Garamond"/>
          <w:sz w:val="28"/>
          <w:szCs w:val="28"/>
        </w:rPr>
        <w:t>,</w:t>
      </w:r>
      <w:r w:rsidRPr="00647AB2">
        <w:rPr>
          <w:rFonts w:ascii="Garamond" w:hAnsi="Garamond"/>
          <w:sz w:val="28"/>
          <w:szCs w:val="28"/>
        </w:rPr>
        <w:t xml:space="preserve"> </w:t>
      </w:r>
      <w:r w:rsidRPr="00647AB2">
        <w:rPr>
          <w:rFonts w:ascii="Garamond" w:hAnsi="Garamond"/>
          <w:i/>
          <w:sz w:val="28"/>
          <w:szCs w:val="28"/>
          <w:lang w:val="it-IT"/>
        </w:rPr>
        <w:t>Intrighi</w:t>
      </w:r>
      <w:r w:rsidRPr="00647AB2">
        <w:rPr>
          <w:rFonts w:ascii="Garamond" w:hAnsi="Garamond"/>
          <w:i/>
          <w:sz w:val="28"/>
          <w:szCs w:val="28"/>
        </w:rPr>
        <w:t xml:space="preserve"> </w:t>
      </w:r>
      <w:r w:rsidRPr="00647AB2">
        <w:rPr>
          <w:rFonts w:ascii="Garamond" w:hAnsi="Garamond"/>
          <w:i/>
          <w:sz w:val="28"/>
          <w:szCs w:val="28"/>
          <w:lang w:val="it-IT"/>
        </w:rPr>
        <w:t>eleganti</w:t>
      </w:r>
      <w:r w:rsidRPr="00647AB2">
        <w:rPr>
          <w:rFonts w:ascii="Garamond" w:hAnsi="Garamond"/>
          <w:sz w:val="28"/>
          <w:szCs w:val="28"/>
        </w:rPr>
        <w:t xml:space="preserve"> </w:t>
      </w:r>
      <w:r>
        <w:rPr>
          <w:rFonts w:ascii="Garamond" w:hAnsi="Garamond"/>
          <w:sz w:val="28"/>
          <w:szCs w:val="28"/>
        </w:rPr>
        <w:t>(</w:t>
      </w:r>
      <w:r w:rsidRPr="00647AB2">
        <w:rPr>
          <w:rFonts w:ascii="Garamond" w:hAnsi="Garamond"/>
          <w:i/>
          <w:sz w:val="28"/>
          <w:szCs w:val="28"/>
        </w:rPr>
        <w:t>Κομψές ίντριγκες</w:t>
      </w:r>
      <w:r>
        <w:rPr>
          <w:rFonts w:ascii="Garamond" w:hAnsi="Garamond"/>
          <w:sz w:val="28"/>
          <w:szCs w:val="28"/>
        </w:rPr>
        <w:t xml:space="preserve">), μια πεντάπρακτη κωμωδία, </w:t>
      </w:r>
      <w:r w:rsidRPr="00647AB2">
        <w:rPr>
          <w:rFonts w:ascii="Garamond" w:hAnsi="Garamond"/>
          <w:i/>
          <w:sz w:val="28"/>
          <w:szCs w:val="28"/>
          <w:lang w:val="it-IT"/>
        </w:rPr>
        <w:t>Gli</w:t>
      </w:r>
      <w:r w:rsidRPr="00647AB2">
        <w:rPr>
          <w:rFonts w:ascii="Garamond" w:hAnsi="Garamond"/>
          <w:i/>
          <w:sz w:val="28"/>
          <w:szCs w:val="28"/>
        </w:rPr>
        <w:t xml:space="preserve"> </w:t>
      </w:r>
      <w:r w:rsidRPr="00647AB2">
        <w:rPr>
          <w:rFonts w:ascii="Garamond" w:hAnsi="Garamond"/>
          <w:i/>
          <w:sz w:val="28"/>
          <w:szCs w:val="28"/>
          <w:lang w:val="it-IT"/>
        </w:rPr>
        <w:t>annoiati</w:t>
      </w:r>
      <w:r w:rsidRPr="00647AB2">
        <w:rPr>
          <w:rFonts w:ascii="Garamond" w:hAnsi="Garamond"/>
          <w:sz w:val="28"/>
          <w:szCs w:val="28"/>
        </w:rPr>
        <w:t xml:space="preserve"> </w:t>
      </w:r>
      <w:r>
        <w:rPr>
          <w:rFonts w:ascii="Garamond" w:hAnsi="Garamond"/>
          <w:sz w:val="28"/>
          <w:szCs w:val="28"/>
        </w:rPr>
        <w:t>(</w:t>
      </w:r>
      <w:r w:rsidRPr="00647AB2">
        <w:rPr>
          <w:rFonts w:ascii="Garamond" w:hAnsi="Garamond"/>
          <w:i/>
          <w:sz w:val="28"/>
          <w:szCs w:val="28"/>
        </w:rPr>
        <w:t>Οι πληγμένοι από την ανία</w:t>
      </w:r>
      <w:r>
        <w:rPr>
          <w:rFonts w:ascii="Garamond" w:hAnsi="Garamond"/>
          <w:sz w:val="28"/>
          <w:szCs w:val="28"/>
        </w:rPr>
        <w:t xml:space="preserve">, 1874), </w:t>
      </w:r>
      <w:r w:rsidRPr="00647AB2">
        <w:rPr>
          <w:rFonts w:ascii="Garamond" w:hAnsi="Garamond"/>
          <w:i/>
          <w:sz w:val="28"/>
          <w:szCs w:val="28"/>
          <w:lang w:val="it-IT"/>
        </w:rPr>
        <w:t>L</w:t>
      </w:r>
      <w:r w:rsidRPr="00647AB2">
        <w:rPr>
          <w:rFonts w:ascii="Garamond" w:hAnsi="Garamond"/>
          <w:i/>
          <w:sz w:val="28"/>
          <w:szCs w:val="28"/>
        </w:rPr>
        <w:t>’</w:t>
      </w:r>
      <w:r w:rsidRPr="00647AB2">
        <w:rPr>
          <w:rFonts w:ascii="Garamond" w:hAnsi="Garamond"/>
          <w:i/>
          <w:sz w:val="28"/>
          <w:szCs w:val="28"/>
          <w:lang w:val="it-IT"/>
        </w:rPr>
        <w:t>onorevole</w:t>
      </w:r>
      <w:r w:rsidRPr="00647AB2">
        <w:rPr>
          <w:rFonts w:ascii="Garamond" w:hAnsi="Garamond"/>
          <w:i/>
          <w:sz w:val="28"/>
          <w:szCs w:val="28"/>
        </w:rPr>
        <w:t xml:space="preserve"> </w:t>
      </w:r>
      <w:r w:rsidRPr="00647AB2">
        <w:rPr>
          <w:rFonts w:ascii="Garamond" w:hAnsi="Garamond"/>
          <w:i/>
          <w:sz w:val="28"/>
          <w:szCs w:val="28"/>
          <w:lang w:val="it-IT"/>
        </w:rPr>
        <w:t>Ercole</w:t>
      </w:r>
      <w:r w:rsidRPr="00647AB2">
        <w:rPr>
          <w:rFonts w:ascii="Garamond" w:hAnsi="Garamond"/>
          <w:i/>
          <w:sz w:val="28"/>
          <w:szCs w:val="28"/>
        </w:rPr>
        <w:t xml:space="preserve"> </w:t>
      </w:r>
      <w:r w:rsidRPr="00647AB2">
        <w:rPr>
          <w:rFonts w:ascii="Garamond" w:hAnsi="Garamond"/>
          <w:i/>
          <w:sz w:val="28"/>
          <w:szCs w:val="28"/>
          <w:lang w:val="it-IT"/>
        </w:rPr>
        <w:t>Malladri</w:t>
      </w:r>
      <w:r w:rsidRPr="00647AB2">
        <w:rPr>
          <w:rFonts w:ascii="Garamond" w:hAnsi="Garamond"/>
          <w:sz w:val="28"/>
          <w:szCs w:val="28"/>
        </w:rPr>
        <w:t xml:space="preserve"> </w:t>
      </w:r>
      <w:r>
        <w:rPr>
          <w:rFonts w:ascii="Garamond" w:hAnsi="Garamond"/>
          <w:sz w:val="28"/>
          <w:szCs w:val="28"/>
        </w:rPr>
        <w:t>(</w:t>
      </w:r>
      <w:r w:rsidRPr="00647AB2">
        <w:rPr>
          <w:rFonts w:ascii="Garamond" w:hAnsi="Garamond"/>
          <w:i/>
          <w:sz w:val="28"/>
          <w:szCs w:val="28"/>
        </w:rPr>
        <w:t>Ο επίτιμος Ηρακλής Μαλάντρι</w:t>
      </w:r>
      <w:r>
        <w:rPr>
          <w:rFonts w:ascii="Garamond" w:hAnsi="Garamond"/>
          <w:sz w:val="28"/>
          <w:szCs w:val="28"/>
        </w:rPr>
        <w:t>), μια τετράπρακτη κωμωδία που παρουσιάζεται για πρώτη φορά στο «</w:t>
      </w:r>
      <w:r>
        <w:rPr>
          <w:rFonts w:ascii="Garamond" w:hAnsi="Garamond"/>
          <w:sz w:val="28"/>
          <w:szCs w:val="28"/>
          <w:lang w:val="it-IT"/>
        </w:rPr>
        <w:t>Teatro</w:t>
      </w:r>
      <w:r w:rsidRPr="00647AB2">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647AB2">
        <w:rPr>
          <w:rFonts w:ascii="Garamond" w:hAnsi="Garamond"/>
          <w:sz w:val="28"/>
          <w:szCs w:val="28"/>
        </w:rPr>
        <w:t xml:space="preserve"> </w:t>
      </w:r>
      <w:r w:rsidR="00806D91">
        <w:rPr>
          <w:rFonts w:ascii="Garamond" w:hAnsi="Garamond"/>
          <w:sz w:val="28"/>
          <w:szCs w:val="28"/>
        </w:rPr>
        <w:t>του Τορίνου την 20</w:t>
      </w:r>
      <w:r>
        <w:rPr>
          <w:rFonts w:ascii="Garamond" w:hAnsi="Garamond"/>
          <w:sz w:val="28"/>
          <w:szCs w:val="28"/>
        </w:rPr>
        <w:t xml:space="preserve">ή Οκτωβρίου του 1894 από την </w:t>
      </w:r>
      <w:r>
        <w:rPr>
          <w:rFonts w:ascii="Garamond" w:hAnsi="Garamond"/>
          <w:sz w:val="28"/>
          <w:szCs w:val="28"/>
          <w:lang w:val="it-IT"/>
        </w:rPr>
        <w:t>Eleonora</w:t>
      </w:r>
      <w:r w:rsidRPr="00647AB2">
        <w:rPr>
          <w:rFonts w:ascii="Garamond" w:hAnsi="Garamond"/>
          <w:sz w:val="28"/>
          <w:szCs w:val="28"/>
        </w:rPr>
        <w:t xml:space="preserve"> </w:t>
      </w:r>
      <w:r>
        <w:rPr>
          <w:rFonts w:ascii="Garamond" w:hAnsi="Garamond"/>
          <w:sz w:val="28"/>
          <w:szCs w:val="28"/>
          <w:lang w:val="it-IT"/>
        </w:rPr>
        <w:t>Duse</w:t>
      </w:r>
      <w:r w:rsidRPr="00647AB2">
        <w:rPr>
          <w:rFonts w:ascii="Garamond" w:hAnsi="Garamond"/>
          <w:sz w:val="28"/>
          <w:szCs w:val="28"/>
        </w:rPr>
        <w:t xml:space="preserve"> </w:t>
      </w:r>
      <w:r>
        <w:rPr>
          <w:rFonts w:ascii="Garamond" w:hAnsi="Garamond"/>
          <w:sz w:val="28"/>
          <w:szCs w:val="28"/>
        </w:rPr>
        <w:t>και τέλος</w:t>
      </w:r>
      <w:r w:rsidR="00806D91">
        <w:rPr>
          <w:rFonts w:ascii="Garamond" w:hAnsi="Garamond"/>
          <w:sz w:val="28"/>
          <w:szCs w:val="28"/>
        </w:rPr>
        <w:t>,</w:t>
      </w:r>
      <w:r>
        <w:rPr>
          <w:rFonts w:ascii="Garamond" w:hAnsi="Garamond"/>
          <w:sz w:val="28"/>
          <w:szCs w:val="28"/>
        </w:rPr>
        <w:t xml:space="preserve"> </w:t>
      </w:r>
      <w:r w:rsidRPr="00647AB2">
        <w:rPr>
          <w:rFonts w:ascii="Garamond" w:hAnsi="Garamond"/>
          <w:i/>
          <w:sz w:val="28"/>
          <w:szCs w:val="28"/>
          <w:lang w:val="it-IT"/>
        </w:rPr>
        <w:t>Caino</w:t>
      </w:r>
      <w:r w:rsidRPr="00647AB2">
        <w:rPr>
          <w:rFonts w:ascii="Garamond" w:hAnsi="Garamond"/>
          <w:sz w:val="28"/>
          <w:szCs w:val="28"/>
        </w:rPr>
        <w:t xml:space="preserve"> </w:t>
      </w:r>
      <w:r>
        <w:rPr>
          <w:rFonts w:ascii="Garamond" w:hAnsi="Garamond"/>
          <w:sz w:val="28"/>
          <w:szCs w:val="28"/>
        </w:rPr>
        <w:t>(</w:t>
      </w:r>
      <w:r w:rsidRPr="00647AB2">
        <w:rPr>
          <w:rFonts w:ascii="Garamond" w:hAnsi="Garamond"/>
          <w:i/>
          <w:sz w:val="28"/>
          <w:szCs w:val="28"/>
        </w:rPr>
        <w:t>Κάιν</w:t>
      </w:r>
      <w:r>
        <w:rPr>
          <w:rFonts w:ascii="Garamond" w:hAnsi="Garamond"/>
          <w:sz w:val="28"/>
          <w:szCs w:val="28"/>
        </w:rPr>
        <w:t>), έν</w:t>
      </w:r>
      <w:r w:rsidR="00E404A0">
        <w:rPr>
          <w:rFonts w:ascii="Garamond" w:hAnsi="Garamond"/>
          <w:sz w:val="28"/>
          <w:szCs w:val="28"/>
        </w:rPr>
        <w:t>α ημιτελές λιμπρέτο που γράφεται</w:t>
      </w:r>
      <w:r>
        <w:rPr>
          <w:rFonts w:ascii="Garamond" w:hAnsi="Garamond"/>
          <w:sz w:val="28"/>
          <w:szCs w:val="28"/>
        </w:rPr>
        <w:t xml:space="preserve"> τον Αύγουστο του 1898. Ο </w:t>
      </w:r>
      <w:r>
        <w:rPr>
          <w:rFonts w:ascii="Garamond" w:hAnsi="Garamond"/>
          <w:sz w:val="28"/>
          <w:szCs w:val="28"/>
          <w:lang w:val="it-IT"/>
        </w:rPr>
        <w:t>Giacosa</w:t>
      </w:r>
      <w:r w:rsidRPr="00004B85">
        <w:rPr>
          <w:rFonts w:ascii="Garamond" w:hAnsi="Garamond"/>
          <w:sz w:val="28"/>
          <w:szCs w:val="28"/>
        </w:rPr>
        <w:t xml:space="preserve"> </w:t>
      </w:r>
      <w:r w:rsidR="00E404A0">
        <w:rPr>
          <w:rFonts w:ascii="Garamond" w:hAnsi="Garamond"/>
          <w:sz w:val="28"/>
          <w:szCs w:val="28"/>
        </w:rPr>
        <w:t>γράφει</w:t>
      </w:r>
      <w:r>
        <w:rPr>
          <w:rFonts w:ascii="Garamond" w:hAnsi="Garamond"/>
          <w:sz w:val="28"/>
          <w:szCs w:val="28"/>
        </w:rPr>
        <w:t xml:space="preserve"> κι ένα έργο που θεωρείται απολεσθέν, το </w:t>
      </w:r>
      <w:r w:rsidRPr="00004B85">
        <w:rPr>
          <w:rFonts w:ascii="Garamond" w:hAnsi="Garamond"/>
          <w:i/>
          <w:sz w:val="28"/>
          <w:szCs w:val="28"/>
          <w:lang w:val="it-IT"/>
        </w:rPr>
        <w:t>Affari</w:t>
      </w:r>
      <w:r w:rsidRPr="00004B85">
        <w:rPr>
          <w:rFonts w:ascii="Garamond" w:hAnsi="Garamond"/>
          <w:i/>
          <w:sz w:val="28"/>
          <w:szCs w:val="28"/>
        </w:rPr>
        <w:t xml:space="preserve"> </w:t>
      </w:r>
      <w:r w:rsidRPr="00004B85">
        <w:rPr>
          <w:rFonts w:ascii="Garamond" w:hAnsi="Garamond"/>
          <w:i/>
          <w:sz w:val="28"/>
          <w:szCs w:val="28"/>
          <w:lang w:val="it-IT"/>
        </w:rPr>
        <w:t>di</w:t>
      </w:r>
      <w:r w:rsidRPr="00004B85">
        <w:rPr>
          <w:rFonts w:ascii="Garamond" w:hAnsi="Garamond"/>
          <w:i/>
          <w:sz w:val="28"/>
          <w:szCs w:val="28"/>
        </w:rPr>
        <w:t xml:space="preserve"> </w:t>
      </w:r>
      <w:r w:rsidRPr="00004B85">
        <w:rPr>
          <w:rFonts w:ascii="Garamond" w:hAnsi="Garamond"/>
          <w:i/>
          <w:sz w:val="28"/>
          <w:szCs w:val="28"/>
          <w:lang w:val="it-IT"/>
        </w:rPr>
        <w:t>banca</w:t>
      </w:r>
      <w:r w:rsidRPr="00004B85">
        <w:rPr>
          <w:rFonts w:ascii="Garamond" w:hAnsi="Garamond"/>
          <w:sz w:val="28"/>
          <w:szCs w:val="28"/>
        </w:rPr>
        <w:t xml:space="preserve"> </w:t>
      </w:r>
      <w:r>
        <w:rPr>
          <w:rFonts w:ascii="Garamond" w:hAnsi="Garamond"/>
          <w:sz w:val="28"/>
          <w:szCs w:val="28"/>
        </w:rPr>
        <w:t>(</w:t>
      </w:r>
      <w:r w:rsidRPr="00004B85">
        <w:rPr>
          <w:rFonts w:ascii="Garamond" w:hAnsi="Garamond"/>
          <w:i/>
          <w:sz w:val="28"/>
          <w:szCs w:val="28"/>
        </w:rPr>
        <w:t>Τραπεζικές υποθέσεις</w:t>
      </w:r>
      <w:r>
        <w:rPr>
          <w:rFonts w:ascii="Garamond" w:hAnsi="Garamond"/>
          <w:sz w:val="28"/>
          <w:szCs w:val="28"/>
        </w:rPr>
        <w:t xml:space="preserve">). Η γόνιμη συνεργασία του με τον </w:t>
      </w:r>
      <w:r>
        <w:rPr>
          <w:rFonts w:ascii="Garamond" w:hAnsi="Garamond"/>
          <w:sz w:val="28"/>
          <w:szCs w:val="28"/>
          <w:lang w:val="it-IT"/>
        </w:rPr>
        <w:t>L</w:t>
      </w:r>
      <w:r w:rsidRPr="00964ED5">
        <w:rPr>
          <w:rFonts w:ascii="Garamond" w:hAnsi="Garamond"/>
          <w:sz w:val="28"/>
          <w:szCs w:val="28"/>
        </w:rPr>
        <w:t xml:space="preserve">. </w:t>
      </w:r>
      <w:r>
        <w:rPr>
          <w:rFonts w:ascii="Garamond" w:hAnsi="Garamond"/>
          <w:sz w:val="28"/>
          <w:szCs w:val="28"/>
          <w:lang w:val="it-IT"/>
        </w:rPr>
        <w:t>Illica</w:t>
      </w:r>
      <w:r w:rsidR="00E404A0">
        <w:rPr>
          <w:rFonts w:ascii="Garamond" w:hAnsi="Garamond"/>
          <w:sz w:val="28"/>
          <w:szCs w:val="28"/>
        </w:rPr>
        <w:t xml:space="preserve"> αποφέρει</w:t>
      </w:r>
      <w:r>
        <w:rPr>
          <w:rFonts w:ascii="Garamond" w:hAnsi="Garamond"/>
          <w:sz w:val="28"/>
          <w:szCs w:val="28"/>
        </w:rPr>
        <w:t xml:space="preserve"> τα λιμπρέτα των έργων του </w:t>
      </w:r>
      <w:r w:rsidR="00964EF4">
        <w:rPr>
          <w:rFonts w:ascii="Garamond" w:hAnsi="Garamond"/>
          <w:sz w:val="28"/>
          <w:szCs w:val="28"/>
          <w:lang w:val="en-US"/>
        </w:rPr>
        <w:t>Giacomo</w:t>
      </w:r>
      <w:r w:rsidR="00964EF4" w:rsidRPr="00964EF4">
        <w:rPr>
          <w:rFonts w:ascii="Garamond" w:hAnsi="Garamond"/>
          <w:sz w:val="28"/>
          <w:szCs w:val="28"/>
        </w:rPr>
        <w:t xml:space="preserve"> </w:t>
      </w:r>
      <w:r>
        <w:rPr>
          <w:rFonts w:ascii="Garamond" w:hAnsi="Garamond"/>
          <w:sz w:val="28"/>
          <w:szCs w:val="28"/>
          <w:lang w:val="it-IT"/>
        </w:rPr>
        <w:t>Puccini</w:t>
      </w:r>
      <w:r w:rsidRPr="00964ED5">
        <w:rPr>
          <w:rFonts w:ascii="Garamond" w:hAnsi="Garamond"/>
          <w:sz w:val="28"/>
          <w:szCs w:val="28"/>
        </w:rPr>
        <w:t xml:space="preserve"> </w:t>
      </w:r>
      <w:r w:rsidRPr="00964ED5">
        <w:rPr>
          <w:rFonts w:ascii="Garamond" w:hAnsi="Garamond"/>
          <w:i/>
          <w:sz w:val="28"/>
          <w:szCs w:val="28"/>
          <w:lang w:val="it-IT"/>
        </w:rPr>
        <w:t>La</w:t>
      </w:r>
      <w:r w:rsidRPr="00964ED5">
        <w:rPr>
          <w:rFonts w:ascii="Garamond" w:hAnsi="Garamond"/>
          <w:i/>
          <w:sz w:val="28"/>
          <w:szCs w:val="28"/>
        </w:rPr>
        <w:t xml:space="preserve"> </w:t>
      </w:r>
      <w:r w:rsidRPr="00964ED5">
        <w:rPr>
          <w:rFonts w:ascii="Garamond" w:hAnsi="Garamond"/>
          <w:i/>
          <w:sz w:val="28"/>
          <w:szCs w:val="28"/>
          <w:lang w:val="it-IT"/>
        </w:rPr>
        <w:t>Boh</w:t>
      </w:r>
      <w:r w:rsidRPr="00964ED5">
        <w:rPr>
          <w:rFonts w:ascii="Garamond" w:hAnsi="Garamond"/>
          <w:i/>
          <w:sz w:val="28"/>
          <w:szCs w:val="28"/>
        </w:rPr>
        <w:t>è</w:t>
      </w:r>
      <w:r w:rsidRPr="00964ED5">
        <w:rPr>
          <w:rFonts w:ascii="Garamond" w:hAnsi="Garamond"/>
          <w:i/>
          <w:sz w:val="28"/>
          <w:szCs w:val="28"/>
          <w:lang w:val="it-IT"/>
        </w:rPr>
        <w:t>me</w:t>
      </w:r>
      <w:r w:rsidRPr="00964ED5">
        <w:rPr>
          <w:rFonts w:ascii="Garamond" w:hAnsi="Garamond"/>
          <w:sz w:val="28"/>
          <w:szCs w:val="28"/>
        </w:rPr>
        <w:t xml:space="preserve">, </w:t>
      </w:r>
      <w:r w:rsidRPr="00964ED5">
        <w:rPr>
          <w:rFonts w:ascii="Garamond" w:hAnsi="Garamond"/>
          <w:i/>
          <w:sz w:val="28"/>
          <w:szCs w:val="28"/>
          <w:lang w:val="it-IT"/>
        </w:rPr>
        <w:t>Tosca</w:t>
      </w:r>
      <w:r w:rsidRPr="00964ED5">
        <w:rPr>
          <w:rFonts w:ascii="Garamond" w:hAnsi="Garamond"/>
          <w:sz w:val="28"/>
          <w:szCs w:val="28"/>
        </w:rPr>
        <w:t xml:space="preserve"> </w:t>
      </w:r>
      <w:r>
        <w:rPr>
          <w:rFonts w:ascii="Garamond" w:hAnsi="Garamond"/>
          <w:sz w:val="28"/>
          <w:szCs w:val="28"/>
        </w:rPr>
        <w:t xml:space="preserve">και </w:t>
      </w:r>
      <w:r>
        <w:rPr>
          <w:rFonts w:ascii="Garamond" w:hAnsi="Garamond"/>
          <w:i/>
          <w:sz w:val="28"/>
          <w:szCs w:val="28"/>
          <w:lang w:val="it-IT"/>
        </w:rPr>
        <w:t>Madama</w:t>
      </w:r>
      <w:r w:rsidRPr="00964ED5">
        <w:rPr>
          <w:rFonts w:ascii="Garamond" w:hAnsi="Garamond"/>
          <w:i/>
          <w:sz w:val="28"/>
          <w:szCs w:val="28"/>
        </w:rPr>
        <w:t xml:space="preserve"> </w:t>
      </w:r>
      <w:r w:rsidRPr="00964ED5">
        <w:rPr>
          <w:rFonts w:ascii="Garamond" w:hAnsi="Garamond"/>
          <w:i/>
          <w:sz w:val="28"/>
          <w:szCs w:val="28"/>
          <w:lang w:val="it-IT"/>
        </w:rPr>
        <w:t>Butterfly</w:t>
      </w:r>
      <w:r w:rsidRPr="00964ED5">
        <w:rPr>
          <w:rFonts w:ascii="Garamond" w:hAnsi="Garamond"/>
          <w:sz w:val="28"/>
          <w:szCs w:val="28"/>
        </w:rPr>
        <w:t>.</w:t>
      </w:r>
      <w:r>
        <w:rPr>
          <w:rStyle w:val="a7"/>
          <w:rFonts w:ascii="Garamond" w:hAnsi="Garamond"/>
          <w:sz w:val="28"/>
          <w:szCs w:val="28"/>
        </w:rPr>
        <w:footnoteReference w:id="1046"/>
      </w:r>
      <w:r>
        <w:rPr>
          <w:rFonts w:ascii="Garamond" w:hAnsi="Garamond"/>
          <w:sz w:val="28"/>
          <w:szCs w:val="28"/>
        </w:rPr>
        <w:t xml:space="preserve"> Επίσης διασκευάζει σε λιμπρέτο για τον </w:t>
      </w:r>
      <w:r>
        <w:rPr>
          <w:rFonts w:ascii="Garamond" w:hAnsi="Garamond"/>
          <w:sz w:val="28"/>
          <w:szCs w:val="28"/>
          <w:lang w:val="it-IT"/>
        </w:rPr>
        <w:t>Pietro</w:t>
      </w:r>
      <w:r w:rsidRPr="008805CC">
        <w:rPr>
          <w:rFonts w:ascii="Garamond" w:hAnsi="Garamond"/>
          <w:sz w:val="28"/>
          <w:szCs w:val="28"/>
        </w:rPr>
        <w:t xml:space="preserve"> </w:t>
      </w:r>
      <w:r>
        <w:rPr>
          <w:rFonts w:ascii="Garamond" w:hAnsi="Garamond"/>
          <w:sz w:val="28"/>
          <w:szCs w:val="28"/>
          <w:lang w:val="it-IT"/>
        </w:rPr>
        <w:t>Abb</w:t>
      </w:r>
      <w:r w:rsidRPr="008805CC">
        <w:rPr>
          <w:rFonts w:ascii="Garamond" w:hAnsi="Garamond"/>
          <w:sz w:val="28"/>
          <w:szCs w:val="28"/>
        </w:rPr>
        <w:t xml:space="preserve">à </w:t>
      </w:r>
      <w:r>
        <w:rPr>
          <w:rFonts w:ascii="Garamond" w:hAnsi="Garamond"/>
          <w:sz w:val="28"/>
          <w:szCs w:val="28"/>
          <w:lang w:val="it-IT"/>
        </w:rPr>
        <w:t>Cornaglia</w:t>
      </w:r>
      <w:r w:rsidRPr="00964ED5">
        <w:rPr>
          <w:rFonts w:ascii="Garamond" w:hAnsi="Garamond"/>
          <w:sz w:val="28"/>
          <w:szCs w:val="28"/>
        </w:rPr>
        <w:t xml:space="preserve"> </w:t>
      </w:r>
      <w:r>
        <w:rPr>
          <w:rFonts w:ascii="Garamond" w:hAnsi="Garamond"/>
          <w:sz w:val="28"/>
          <w:szCs w:val="28"/>
        </w:rPr>
        <w:t xml:space="preserve">το </w:t>
      </w:r>
      <w:r w:rsidRPr="008805CC">
        <w:rPr>
          <w:rFonts w:ascii="Garamond" w:hAnsi="Garamond"/>
          <w:i/>
          <w:sz w:val="28"/>
          <w:szCs w:val="28"/>
        </w:rPr>
        <w:t>Μια παρτίδα σκάκι</w:t>
      </w:r>
      <w:r>
        <w:rPr>
          <w:rFonts w:ascii="Garamond" w:hAnsi="Garamond"/>
          <w:sz w:val="28"/>
          <w:szCs w:val="28"/>
        </w:rPr>
        <w:t>.</w:t>
      </w:r>
      <w:r>
        <w:rPr>
          <w:rStyle w:val="a7"/>
          <w:rFonts w:ascii="Garamond" w:hAnsi="Garamond"/>
          <w:sz w:val="28"/>
          <w:szCs w:val="28"/>
        </w:rPr>
        <w:footnoteReference w:id="1047"/>
      </w:r>
    </w:p>
    <w:p w:rsidR="003C5098" w:rsidRDefault="003C5098" w:rsidP="00806D91">
      <w:pPr>
        <w:spacing w:after="0"/>
        <w:jc w:val="both"/>
        <w:rPr>
          <w:rFonts w:ascii="Garamond" w:hAnsi="Garamond"/>
          <w:sz w:val="28"/>
          <w:szCs w:val="28"/>
        </w:rPr>
      </w:pPr>
    </w:p>
    <w:p w:rsidR="0067417F" w:rsidRDefault="00615467" w:rsidP="0067417F">
      <w:pPr>
        <w:pStyle w:val="22"/>
        <w:ind w:left="0" w:firstLine="0"/>
        <w:jc w:val="both"/>
        <w:rPr>
          <w:rFonts w:ascii="Garamond" w:hAnsi="Garamond"/>
          <w:b/>
          <w:sz w:val="28"/>
          <w:szCs w:val="28"/>
          <w:u w:val="single"/>
        </w:rPr>
      </w:pPr>
      <w:r>
        <w:rPr>
          <w:rFonts w:ascii="Garamond" w:hAnsi="Garamond"/>
          <w:b/>
          <w:sz w:val="28"/>
          <w:szCs w:val="28"/>
          <w:u w:val="single"/>
        </w:rPr>
        <w:t>2.5.2</w:t>
      </w:r>
      <w:r w:rsidR="0067417F" w:rsidRPr="000D2236">
        <w:rPr>
          <w:rFonts w:ascii="Garamond" w:hAnsi="Garamond"/>
          <w:b/>
          <w:sz w:val="28"/>
          <w:szCs w:val="28"/>
          <w:u w:val="single"/>
        </w:rPr>
        <w:t xml:space="preserve">. </w:t>
      </w:r>
      <w:r w:rsidR="0067417F" w:rsidRPr="000D2236">
        <w:rPr>
          <w:rFonts w:ascii="Garamond" w:hAnsi="Garamond"/>
          <w:b/>
          <w:i/>
          <w:sz w:val="28"/>
          <w:szCs w:val="28"/>
          <w:u w:val="single"/>
        </w:rPr>
        <w:t>Σαν τα φύλλα</w:t>
      </w:r>
      <w:r w:rsidR="0067417F" w:rsidRPr="000D2236">
        <w:rPr>
          <w:rFonts w:ascii="Garamond" w:hAnsi="Garamond"/>
          <w:b/>
          <w:sz w:val="28"/>
          <w:szCs w:val="28"/>
          <w:u w:val="single"/>
        </w:rPr>
        <w:t xml:space="preserve"> </w:t>
      </w:r>
    </w:p>
    <w:p w:rsidR="0067417F" w:rsidRPr="000D2236" w:rsidRDefault="0067417F" w:rsidP="0067417F">
      <w:pPr>
        <w:pStyle w:val="22"/>
        <w:ind w:left="360" w:firstLine="0"/>
        <w:jc w:val="both"/>
        <w:rPr>
          <w:rFonts w:ascii="Garamond" w:hAnsi="Garamond"/>
          <w:b/>
          <w:sz w:val="28"/>
          <w:szCs w:val="28"/>
          <w:u w:val="single"/>
        </w:rPr>
      </w:pP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Το τετράπρακτο έργο</w:t>
      </w:r>
      <w:r>
        <w:rPr>
          <w:rStyle w:val="a7"/>
          <w:rFonts w:ascii="Garamond" w:hAnsi="Garamond"/>
          <w:sz w:val="28"/>
          <w:szCs w:val="28"/>
        </w:rPr>
        <w:footnoteReference w:id="1048"/>
      </w:r>
      <w:r>
        <w:rPr>
          <w:rFonts w:ascii="Garamond" w:hAnsi="Garamond"/>
          <w:sz w:val="28"/>
          <w:szCs w:val="28"/>
        </w:rPr>
        <w:t xml:space="preserve"> παρουσιάζεται για πρώτη φορά την 31</w:t>
      </w:r>
      <w:r w:rsidRPr="007663AC">
        <w:rPr>
          <w:rFonts w:ascii="Garamond" w:hAnsi="Garamond"/>
          <w:sz w:val="28"/>
          <w:szCs w:val="28"/>
          <w:vertAlign w:val="superscript"/>
        </w:rPr>
        <w:t>η</w:t>
      </w:r>
      <w:r>
        <w:rPr>
          <w:rFonts w:ascii="Garamond" w:hAnsi="Garamond"/>
          <w:sz w:val="28"/>
          <w:szCs w:val="28"/>
        </w:rPr>
        <w:t xml:space="preserve"> Ιανουαρίου του 1900 στο «</w:t>
      </w:r>
      <w:r>
        <w:rPr>
          <w:rFonts w:ascii="Garamond" w:hAnsi="Garamond"/>
          <w:sz w:val="28"/>
          <w:szCs w:val="28"/>
          <w:lang w:val="it-IT"/>
        </w:rPr>
        <w:t>Teatro</w:t>
      </w:r>
      <w:r w:rsidRPr="0004723F">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04723F">
        <w:rPr>
          <w:rFonts w:ascii="Garamond" w:hAnsi="Garamond"/>
          <w:sz w:val="28"/>
          <w:szCs w:val="28"/>
        </w:rPr>
        <w:t xml:space="preserve"> </w:t>
      </w:r>
      <w:r>
        <w:rPr>
          <w:rFonts w:ascii="Garamond" w:hAnsi="Garamond"/>
          <w:sz w:val="28"/>
          <w:szCs w:val="28"/>
        </w:rPr>
        <w:t xml:space="preserve">του Μιλάνου από τον θίασο της </w:t>
      </w:r>
      <w:r>
        <w:rPr>
          <w:rFonts w:ascii="Garamond" w:hAnsi="Garamond"/>
          <w:sz w:val="28"/>
          <w:szCs w:val="28"/>
          <w:lang w:val="it-IT"/>
        </w:rPr>
        <w:t>Tina</w:t>
      </w:r>
      <w:r w:rsidRPr="007663AC">
        <w:rPr>
          <w:rFonts w:ascii="Garamond" w:hAnsi="Garamond"/>
          <w:sz w:val="28"/>
          <w:szCs w:val="28"/>
        </w:rPr>
        <w:t xml:space="preserve"> </w:t>
      </w:r>
      <w:r>
        <w:rPr>
          <w:rFonts w:ascii="Garamond" w:hAnsi="Garamond"/>
          <w:sz w:val="28"/>
          <w:szCs w:val="28"/>
          <w:lang w:val="it-IT"/>
        </w:rPr>
        <w:t>di</w:t>
      </w:r>
      <w:r w:rsidRPr="007663AC">
        <w:rPr>
          <w:rFonts w:ascii="Garamond" w:hAnsi="Garamond"/>
          <w:sz w:val="28"/>
          <w:szCs w:val="28"/>
        </w:rPr>
        <w:t xml:space="preserve"> </w:t>
      </w:r>
      <w:r>
        <w:rPr>
          <w:rFonts w:ascii="Garamond" w:hAnsi="Garamond"/>
          <w:sz w:val="28"/>
          <w:szCs w:val="28"/>
          <w:lang w:val="it-IT"/>
        </w:rPr>
        <w:t>Lorenzo</w:t>
      </w:r>
      <w:r w:rsidRPr="007663AC">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Flavio</w:t>
      </w:r>
      <w:r w:rsidRPr="007663AC">
        <w:rPr>
          <w:rFonts w:ascii="Garamond" w:hAnsi="Garamond"/>
          <w:sz w:val="28"/>
          <w:szCs w:val="28"/>
        </w:rPr>
        <w:t xml:space="preserve"> </w:t>
      </w:r>
      <w:r>
        <w:rPr>
          <w:rFonts w:ascii="Garamond" w:hAnsi="Garamond"/>
          <w:sz w:val="28"/>
          <w:szCs w:val="28"/>
          <w:lang w:val="it-IT"/>
        </w:rPr>
        <w:t>And</w:t>
      </w:r>
      <w:r w:rsidRPr="007663AC">
        <w:rPr>
          <w:rFonts w:ascii="Garamond" w:hAnsi="Garamond"/>
          <w:sz w:val="28"/>
          <w:szCs w:val="28"/>
        </w:rPr>
        <w:t xml:space="preserve">ò </w:t>
      </w:r>
      <w:r>
        <w:rPr>
          <w:rFonts w:ascii="Garamond" w:hAnsi="Garamond"/>
          <w:sz w:val="28"/>
          <w:szCs w:val="28"/>
        </w:rPr>
        <w:t xml:space="preserve">και του </w:t>
      </w:r>
      <w:r>
        <w:rPr>
          <w:rFonts w:ascii="Garamond" w:hAnsi="Garamond"/>
          <w:sz w:val="28"/>
          <w:szCs w:val="28"/>
          <w:lang w:val="it-IT"/>
        </w:rPr>
        <w:t>Virgilio</w:t>
      </w:r>
      <w:r w:rsidRPr="007663AC">
        <w:rPr>
          <w:rFonts w:ascii="Garamond" w:hAnsi="Garamond"/>
          <w:sz w:val="28"/>
          <w:szCs w:val="28"/>
        </w:rPr>
        <w:t xml:space="preserve"> </w:t>
      </w:r>
      <w:r>
        <w:rPr>
          <w:rFonts w:ascii="Garamond" w:hAnsi="Garamond"/>
          <w:sz w:val="28"/>
          <w:szCs w:val="28"/>
          <w:lang w:val="it-IT"/>
        </w:rPr>
        <w:t>Talli</w:t>
      </w:r>
      <w:r>
        <w:rPr>
          <w:rFonts w:ascii="Garamond" w:hAnsi="Garamond"/>
          <w:sz w:val="28"/>
          <w:szCs w:val="28"/>
        </w:rPr>
        <w:t>.</w:t>
      </w:r>
      <w:r w:rsidRPr="008D2DBE">
        <w:rPr>
          <w:rFonts w:ascii="Garamond" w:hAnsi="Garamond"/>
          <w:sz w:val="28"/>
          <w:szCs w:val="28"/>
        </w:rPr>
        <w:t xml:space="preserve"> </w:t>
      </w:r>
      <w:r>
        <w:rPr>
          <w:rFonts w:ascii="Garamond" w:hAnsi="Garamond"/>
          <w:sz w:val="28"/>
          <w:szCs w:val="28"/>
        </w:rPr>
        <w:t>Η επιτυχία</w:t>
      </w:r>
      <w:r w:rsidR="00E404A0">
        <w:rPr>
          <w:rFonts w:ascii="Garamond" w:hAnsi="Garamond"/>
          <w:sz w:val="28"/>
          <w:szCs w:val="28"/>
        </w:rPr>
        <w:t xml:space="preserve"> της παράστασης είναι</w:t>
      </w:r>
      <w:r>
        <w:rPr>
          <w:rFonts w:ascii="Garamond" w:hAnsi="Garamond"/>
          <w:sz w:val="28"/>
          <w:szCs w:val="28"/>
        </w:rPr>
        <w:t xml:space="preserve"> τόσο μεγάλη ώστε το κοινό να καλέσει τον συγγραφέα στη σκηνή είκοσι μία φορές, σύμφωνα με τα λεγόμενα του </w:t>
      </w:r>
      <w:r>
        <w:rPr>
          <w:rFonts w:ascii="Garamond" w:hAnsi="Garamond"/>
          <w:sz w:val="28"/>
          <w:szCs w:val="28"/>
          <w:lang w:val="it-IT"/>
        </w:rPr>
        <w:t>Marco</w:t>
      </w:r>
      <w:r w:rsidRPr="007663AC">
        <w:rPr>
          <w:rFonts w:ascii="Garamond" w:hAnsi="Garamond"/>
          <w:sz w:val="28"/>
          <w:szCs w:val="28"/>
        </w:rPr>
        <w:t xml:space="preserve"> </w:t>
      </w:r>
      <w:r>
        <w:rPr>
          <w:rFonts w:ascii="Garamond" w:hAnsi="Garamond"/>
          <w:sz w:val="28"/>
          <w:szCs w:val="28"/>
          <w:lang w:val="it-IT"/>
        </w:rPr>
        <w:t>Praga</w:t>
      </w:r>
      <w:r>
        <w:rPr>
          <w:rFonts w:ascii="Garamond" w:hAnsi="Garamond"/>
          <w:sz w:val="28"/>
          <w:szCs w:val="28"/>
        </w:rPr>
        <w:t xml:space="preserve"> που παρευρίσκεται στην πρεμιέρα</w:t>
      </w:r>
      <w:r w:rsidRPr="007663AC">
        <w:rPr>
          <w:rFonts w:ascii="Garamond" w:hAnsi="Garamond"/>
          <w:sz w:val="28"/>
          <w:szCs w:val="28"/>
        </w:rPr>
        <w:t>.</w:t>
      </w:r>
      <w:r>
        <w:rPr>
          <w:rStyle w:val="a7"/>
          <w:rFonts w:ascii="Garamond" w:hAnsi="Garamond"/>
          <w:sz w:val="28"/>
          <w:szCs w:val="28"/>
        </w:rPr>
        <w:footnoteReference w:id="1049"/>
      </w:r>
      <w:r>
        <w:rPr>
          <w:rFonts w:ascii="Garamond" w:hAnsi="Garamond"/>
          <w:sz w:val="28"/>
          <w:szCs w:val="28"/>
        </w:rPr>
        <w:t xml:space="preserve"> Ο </w:t>
      </w:r>
      <w:r>
        <w:rPr>
          <w:rFonts w:ascii="Garamond" w:hAnsi="Garamond"/>
          <w:sz w:val="28"/>
          <w:szCs w:val="28"/>
          <w:lang w:val="it-IT"/>
        </w:rPr>
        <w:t>Praga</w:t>
      </w:r>
      <w:r w:rsidRPr="001202A7">
        <w:rPr>
          <w:rFonts w:ascii="Garamond" w:hAnsi="Garamond"/>
          <w:sz w:val="28"/>
          <w:szCs w:val="28"/>
        </w:rPr>
        <w:t xml:space="preserve"> </w:t>
      </w:r>
      <w:r>
        <w:rPr>
          <w:rFonts w:ascii="Garamond" w:hAnsi="Garamond"/>
          <w:sz w:val="28"/>
          <w:szCs w:val="28"/>
        </w:rPr>
        <w:t xml:space="preserve">και πάλι μάς πληροφορεί ότι ο </w:t>
      </w:r>
      <w:r>
        <w:rPr>
          <w:rFonts w:ascii="Garamond" w:hAnsi="Garamond"/>
          <w:sz w:val="28"/>
          <w:szCs w:val="28"/>
          <w:lang w:val="it-IT"/>
        </w:rPr>
        <w:t>Giacosa</w:t>
      </w:r>
      <w:r w:rsidRPr="001202A7">
        <w:rPr>
          <w:rFonts w:ascii="Garamond" w:hAnsi="Garamond"/>
          <w:sz w:val="28"/>
          <w:szCs w:val="28"/>
        </w:rPr>
        <w:t xml:space="preserve"> </w:t>
      </w:r>
      <w:r>
        <w:rPr>
          <w:rFonts w:ascii="Garamond" w:hAnsi="Garamond"/>
          <w:sz w:val="28"/>
          <w:szCs w:val="28"/>
        </w:rPr>
        <w:t xml:space="preserve">έγραφε το έργο επί δύο ή τρία έτη και ότι το παρέδωσε στον θίασο του </w:t>
      </w:r>
      <w:r>
        <w:rPr>
          <w:rFonts w:ascii="Garamond" w:hAnsi="Garamond"/>
          <w:sz w:val="28"/>
          <w:szCs w:val="28"/>
          <w:lang w:val="it-IT"/>
        </w:rPr>
        <w:t>Talli</w:t>
      </w:r>
      <w:r w:rsidRPr="001202A7">
        <w:rPr>
          <w:rFonts w:ascii="Garamond" w:hAnsi="Garamond"/>
          <w:sz w:val="28"/>
          <w:szCs w:val="28"/>
        </w:rPr>
        <w:t xml:space="preserve"> </w:t>
      </w:r>
      <w:r>
        <w:rPr>
          <w:rFonts w:ascii="Garamond" w:hAnsi="Garamond"/>
          <w:sz w:val="28"/>
          <w:szCs w:val="28"/>
        </w:rPr>
        <w:t>πριν ακόμα να έχει ολοκληρώσει την τελευταία του πράξη. Η τεράστια και ανέλπ</w:t>
      </w:r>
      <w:r w:rsidR="00860069">
        <w:rPr>
          <w:rFonts w:ascii="Garamond" w:hAnsi="Garamond"/>
          <w:sz w:val="28"/>
          <w:szCs w:val="28"/>
        </w:rPr>
        <w:t>ιστη επιτυχία του έργου επέβαλε</w:t>
      </w:r>
      <w:r>
        <w:rPr>
          <w:rFonts w:ascii="Garamond" w:hAnsi="Garamond"/>
          <w:sz w:val="28"/>
          <w:szCs w:val="28"/>
        </w:rPr>
        <w:t xml:space="preserve"> τον άμεσο προγραμματισμό παραστάσεων σε όλες τις πό</w:t>
      </w:r>
      <w:r w:rsidR="00E404A0">
        <w:rPr>
          <w:rFonts w:ascii="Garamond" w:hAnsi="Garamond"/>
          <w:sz w:val="28"/>
          <w:szCs w:val="28"/>
        </w:rPr>
        <w:t>λεις της Ιταλίας, όπως Βενετία και Ρώμη και της υπόλοιπης Ευρώπης, όπως Βερολίνο. Οι</w:t>
      </w:r>
      <w:r>
        <w:rPr>
          <w:rFonts w:ascii="Garamond" w:hAnsi="Garamond"/>
          <w:sz w:val="28"/>
          <w:szCs w:val="28"/>
        </w:rPr>
        <w:t xml:space="preserve"> παραστάσεις στις χώρες του εξωτερικού, ανάμεσ</w:t>
      </w:r>
      <w:r w:rsidR="00E404A0">
        <w:rPr>
          <w:rFonts w:ascii="Garamond" w:hAnsi="Garamond"/>
          <w:sz w:val="28"/>
          <w:szCs w:val="28"/>
        </w:rPr>
        <w:t xml:space="preserve">α σε αυτές και η Ελλάδα, </w:t>
      </w:r>
      <w:r w:rsidR="00860069">
        <w:rPr>
          <w:rFonts w:ascii="Garamond" w:hAnsi="Garamond"/>
          <w:sz w:val="28"/>
          <w:szCs w:val="28"/>
        </w:rPr>
        <w:t xml:space="preserve">άρχισαν </w:t>
      </w:r>
      <w:r w:rsidR="00E404A0">
        <w:rPr>
          <w:rFonts w:ascii="Garamond" w:hAnsi="Garamond"/>
          <w:sz w:val="28"/>
          <w:szCs w:val="28"/>
        </w:rPr>
        <w:t>σταδιακά</w:t>
      </w:r>
      <w:r>
        <w:rPr>
          <w:rFonts w:ascii="Garamond" w:hAnsi="Garamond"/>
          <w:sz w:val="28"/>
          <w:szCs w:val="28"/>
        </w:rPr>
        <w:t xml:space="preserve"> να πολλαπλασιάζονται. Το </w:t>
      </w:r>
      <w:r w:rsidRPr="00D50DA5">
        <w:rPr>
          <w:rFonts w:ascii="Garamond" w:hAnsi="Garamond"/>
          <w:i/>
          <w:sz w:val="28"/>
          <w:szCs w:val="28"/>
        </w:rPr>
        <w:t>Σαν τα φύλλα</w:t>
      </w:r>
      <w:r>
        <w:rPr>
          <w:rFonts w:ascii="Garamond" w:hAnsi="Garamond"/>
          <w:sz w:val="28"/>
          <w:szCs w:val="28"/>
        </w:rPr>
        <w:t xml:space="preserve"> αποτελεί το πιο επιτυχημένο έργο του συγγραφέα τόσο στην Ιταλία, όσο και στην Ελλάδα, με τη μόνη διαφορά ότι στη γενέτειρά του δεν έχει πάψει να παρουσιάζεται γνωρίζοντας τον θρίαμβο ακόμα και στις μέρες μας.</w:t>
      </w:r>
    </w:p>
    <w:p w:rsidR="0067417F" w:rsidRPr="00607EE1" w:rsidRDefault="0067417F" w:rsidP="0067417F">
      <w:pPr>
        <w:pStyle w:val="22"/>
        <w:ind w:left="0" w:firstLine="0"/>
        <w:jc w:val="both"/>
        <w:rPr>
          <w:rFonts w:ascii="Garamond" w:hAnsi="Garamond"/>
          <w:sz w:val="28"/>
          <w:szCs w:val="28"/>
        </w:rPr>
      </w:pPr>
      <w:r>
        <w:rPr>
          <w:rFonts w:ascii="Garamond" w:hAnsi="Garamond"/>
          <w:sz w:val="28"/>
          <w:szCs w:val="28"/>
        </w:rPr>
        <w:lastRenderedPageBreak/>
        <w:t xml:space="preserve">  Οι κριτικές στην Ιταλία</w:t>
      </w:r>
      <w:r>
        <w:rPr>
          <w:rStyle w:val="a7"/>
          <w:rFonts w:ascii="Garamond" w:hAnsi="Garamond"/>
          <w:sz w:val="28"/>
          <w:szCs w:val="28"/>
        </w:rPr>
        <w:footnoteReference w:id="1050"/>
      </w:r>
      <w:r>
        <w:rPr>
          <w:rFonts w:ascii="Garamond" w:hAnsi="Garamond"/>
          <w:sz w:val="28"/>
          <w:szCs w:val="28"/>
        </w:rPr>
        <w:t xml:space="preserve"> μετά την πρώτη παράστασή του εξηγούν την επιτυχία του. Ο </w:t>
      </w:r>
      <w:r>
        <w:rPr>
          <w:rFonts w:ascii="Garamond" w:hAnsi="Garamond"/>
          <w:sz w:val="28"/>
          <w:szCs w:val="28"/>
          <w:lang w:val="it-IT"/>
        </w:rPr>
        <w:t>Giovanni</w:t>
      </w:r>
      <w:r w:rsidRPr="00607EE1">
        <w:rPr>
          <w:rFonts w:ascii="Garamond" w:hAnsi="Garamond"/>
          <w:sz w:val="28"/>
          <w:szCs w:val="28"/>
        </w:rPr>
        <w:t xml:space="preserve"> </w:t>
      </w:r>
      <w:r>
        <w:rPr>
          <w:rFonts w:ascii="Garamond" w:hAnsi="Garamond"/>
          <w:sz w:val="28"/>
          <w:szCs w:val="28"/>
          <w:lang w:val="en-US"/>
        </w:rPr>
        <w:t>Pozza</w:t>
      </w:r>
      <w:r w:rsidRPr="00607EE1">
        <w:rPr>
          <w:rFonts w:ascii="Garamond" w:hAnsi="Garamond"/>
          <w:sz w:val="28"/>
          <w:szCs w:val="28"/>
        </w:rPr>
        <w:t xml:space="preserve"> </w:t>
      </w:r>
      <w:r>
        <w:rPr>
          <w:rFonts w:ascii="Garamond" w:hAnsi="Garamond"/>
          <w:sz w:val="28"/>
          <w:szCs w:val="28"/>
        </w:rPr>
        <w:t xml:space="preserve">γράφει ότι το έργο έφθασε σαν ζωηρό, ρωμαλέο, φύσημα του αέρα στα σπλάχνα του νεκρωμένου ιταλικού θεάτρου. Ο </w:t>
      </w:r>
      <w:r>
        <w:rPr>
          <w:rFonts w:ascii="Garamond" w:hAnsi="Garamond"/>
          <w:sz w:val="28"/>
          <w:szCs w:val="28"/>
          <w:lang w:val="it-IT"/>
        </w:rPr>
        <w:t>Paolo</w:t>
      </w:r>
      <w:r w:rsidRPr="00607EE1">
        <w:rPr>
          <w:rFonts w:ascii="Garamond" w:hAnsi="Garamond"/>
          <w:sz w:val="28"/>
          <w:szCs w:val="28"/>
        </w:rPr>
        <w:t xml:space="preserve"> </w:t>
      </w:r>
      <w:r>
        <w:rPr>
          <w:rFonts w:ascii="Garamond" w:hAnsi="Garamond"/>
          <w:sz w:val="28"/>
          <w:szCs w:val="28"/>
          <w:lang w:val="it-IT"/>
        </w:rPr>
        <w:t>Arcari</w:t>
      </w:r>
      <w:r w:rsidRPr="00607EE1">
        <w:rPr>
          <w:rFonts w:ascii="Garamond" w:hAnsi="Garamond"/>
          <w:sz w:val="28"/>
          <w:szCs w:val="28"/>
        </w:rPr>
        <w:t xml:space="preserve"> </w:t>
      </w:r>
      <w:r w:rsidR="00860069">
        <w:rPr>
          <w:rFonts w:ascii="Garamond" w:hAnsi="Garamond"/>
          <w:sz w:val="28"/>
          <w:szCs w:val="28"/>
        </w:rPr>
        <w:t xml:space="preserve">αναφέρει </w:t>
      </w:r>
      <w:r>
        <w:rPr>
          <w:rFonts w:ascii="Garamond" w:hAnsi="Garamond"/>
          <w:sz w:val="28"/>
          <w:szCs w:val="28"/>
        </w:rPr>
        <w:t>ότι η ελεγεία στους δυνατούς, σ</w:t>
      </w:r>
      <w:r w:rsidR="00E404A0">
        <w:rPr>
          <w:rFonts w:ascii="Garamond" w:hAnsi="Garamond"/>
          <w:sz w:val="28"/>
          <w:szCs w:val="28"/>
        </w:rPr>
        <w:t xml:space="preserve">τους καλούς, στους εργάτες και </w:t>
      </w:r>
      <w:r>
        <w:rPr>
          <w:rFonts w:ascii="Garamond" w:hAnsi="Garamond"/>
          <w:sz w:val="28"/>
          <w:szCs w:val="28"/>
        </w:rPr>
        <w:t>τους μαχητές της ζωής δίνει στο αστικό κοινό μια καθησυχαστική απάντηση στην εσωτερική τους ανάγκη για τάξη και ηρεμία.</w:t>
      </w:r>
      <w:r>
        <w:rPr>
          <w:rStyle w:val="a7"/>
          <w:rFonts w:ascii="Garamond" w:hAnsi="Garamond"/>
          <w:sz w:val="28"/>
          <w:szCs w:val="28"/>
        </w:rPr>
        <w:footnoteReference w:id="1051"/>
      </w:r>
      <w:r>
        <w:rPr>
          <w:rFonts w:ascii="Garamond" w:hAnsi="Garamond"/>
          <w:sz w:val="28"/>
          <w:szCs w:val="28"/>
        </w:rPr>
        <w:t xml:space="preserve"> </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Ο </w:t>
      </w:r>
      <w:r>
        <w:rPr>
          <w:rFonts w:ascii="Garamond" w:hAnsi="Garamond"/>
          <w:sz w:val="28"/>
          <w:szCs w:val="28"/>
          <w:lang w:val="en-US"/>
        </w:rPr>
        <w:t>Paolo</w:t>
      </w:r>
      <w:r w:rsidRPr="00806D91">
        <w:rPr>
          <w:rFonts w:ascii="Garamond" w:hAnsi="Garamond"/>
          <w:sz w:val="28"/>
          <w:szCs w:val="28"/>
        </w:rPr>
        <w:t xml:space="preserve"> </w:t>
      </w:r>
      <w:r>
        <w:rPr>
          <w:rFonts w:ascii="Garamond" w:hAnsi="Garamond"/>
          <w:sz w:val="28"/>
          <w:szCs w:val="28"/>
          <w:lang w:val="en-US"/>
        </w:rPr>
        <w:t>Bosisio</w:t>
      </w:r>
      <w:r>
        <w:rPr>
          <w:rFonts w:ascii="Garamond" w:hAnsi="Garamond"/>
          <w:sz w:val="28"/>
          <w:szCs w:val="28"/>
        </w:rPr>
        <w:t xml:space="preserve"> αποκαλεί το έργο </w:t>
      </w:r>
      <w:r w:rsidRPr="00E366B1">
        <w:rPr>
          <w:rFonts w:ascii="Garamond" w:hAnsi="Garamond"/>
          <w:sz w:val="28"/>
          <w:szCs w:val="28"/>
        </w:rPr>
        <w:t>“</w:t>
      </w:r>
      <w:r>
        <w:rPr>
          <w:rFonts w:ascii="Garamond" w:hAnsi="Garamond"/>
          <w:sz w:val="28"/>
          <w:szCs w:val="28"/>
        </w:rPr>
        <w:t>ψυχολογική κωμωδία</w:t>
      </w:r>
      <w:r w:rsidRPr="00E366B1">
        <w:rPr>
          <w:rFonts w:ascii="Garamond" w:hAnsi="Garamond"/>
          <w:sz w:val="28"/>
          <w:szCs w:val="28"/>
        </w:rPr>
        <w:t>”</w:t>
      </w:r>
      <w:r>
        <w:rPr>
          <w:rFonts w:ascii="Garamond" w:hAnsi="Garamond"/>
          <w:sz w:val="28"/>
          <w:szCs w:val="28"/>
        </w:rPr>
        <w:t xml:space="preserve"> αναφέροντας ότι ο </w:t>
      </w:r>
      <w:r>
        <w:rPr>
          <w:rFonts w:ascii="Garamond" w:hAnsi="Garamond"/>
          <w:sz w:val="28"/>
          <w:szCs w:val="28"/>
          <w:lang w:val="it-IT"/>
        </w:rPr>
        <w:t>Giacosa</w:t>
      </w:r>
      <w:r w:rsidRPr="00E366B1">
        <w:rPr>
          <w:rFonts w:ascii="Garamond" w:hAnsi="Garamond"/>
          <w:sz w:val="28"/>
          <w:szCs w:val="28"/>
        </w:rPr>
        <w:t xml:space="preserve"> </w:t>
      </w:r>
      <w:r>
        <w:rPr>
          <w:rFonts w:ascii="Garamond" w:hAnsi="Garamond"/>
          <w:sz w:val="28"/>
          <w:szCs w:val="28"/>
        </w:rPr>
        <w:t xml:space="preserve">δείχνει πιο ανοιχτός τις επιρροές του εξωτερικού και ιδιαίτερα σε εκείνες του </w:t>
      </w:r>
      <w:r>
        <w:rPr>
          <w:rFonts w:ascii="Garamond" w:hAnsi="Garamond"/>
          <w:sz w:val="28"/>
          <w:szCs w:val="28"/>
          <w:lang w:val="it-IT"/>
        </w:rPr>
        <w:t>Ibsen</w:t>
      </w:r>
      <w:r>
        <w:rPr>
          <w:rFonts w:ascii="Garamond" w:hAnsi="Garamond"/>
          <w:sz w:val="28"/>
          <w:szCs w:val="28"/>
        </w:rPr>
        <w:t xml:space="preserve"> και </w:t>
      </w:r>
      <w:r w:rsidR="00860069">
        <w:rPr>
          <w:rFonts w:ascii="Garamond" w:hAnsi="Garamond"/>
          <w:sz w:val="28"/>
          <w:szCs w:val="28"/>
        </w:rPr>
        <w:t xml:space="preserve">του </w:t>
      </w:r>
      <w:r w:rsidR="00860069">
        <w:rPr>
          <w:rFonts w:ascii="Garamond" w:hAnsi="Garamond"/>
          <w:sz w:val="28"/>
          <w:szCs w:val="28"/>
          <w:lang w:val="en-US"/>
        </w:rPr>
        <w:t>Chekhov</w:t>
      </w:r>
      <w:r>
        <w:rPr>
          <w:rFonts w:ascii="Garamond" w:hAnsi="Garamond"/>
          <w:sz w:val="28"/>
          <w:szCs w:val="28"/>
        </w:rPr>
        <w:t>, ενώ από την άλλη φανερώνεται σαστισμένος εξαιτίας της επιτάχυνσης των ρυθμών της ιστορίας.</w:t>
      </w:r>
      <w:r>
        <w:rPr>
          <w:rStyle w:val="a7"/>
          <w:rFonts w:ascii="Garamond" w:hAnsi="Garamond"/>
          <w:sz w:val="28"/>
          <w:szCs w:val="28"/>
        </w:rPr>
        <w:footnoteReference w:id="1052"/>
      </w:r>
      <w:r>
        <w:rPr>
          <w:rFonts w:ascii="Garamond" w:hAnsi="Garamond"/>
          <w:sz w:val="28"/>
          <w:szCs w:val="28"/>
        </w:rPr>
        <w:t xml:space="preserve"> Ο ίδιος ιστορικός ισχυρίζεται ότι με το συγκεκριμένο κείμενο ο </w:t>
      </w:r>
      <w:r>
        <w:rPr>
          <w:rFonts w:ascii="Garamond" w:hAnsi="Garamond"/>
          <w:sz w:val="28"/>
          <w:szCs w:val="28"/>
          <w:lang w:val="it-IT"/>
        </w:rPr>
        <w:t>Giacosa</w:t>
      </w:r>
      <w:r w:rsidRPr="005159BF">
        <w:rPr>
          <w:rFonts w:ascii="Garamond" w:hAnsi="Garamond"/>
          <w:sz w:val="28"/>
          <w:szCs w:val="28"/>
        </w:rPr>
        <w:t xml:space="preserve"> </w:t>
      </w:r>
      <w:r>
        <w:rPr>
          <w:rFonts w:ascii="Garamond" w:hAnsi="Garamond"/>
          <w:sz w:val="28"/>
          <w:szCs w:val="28"/>
        </w:rPr>
        <w:t xml:space="preserve">αντιπαραβάλλει τον οικονομικό ακτιβισμό της αστικής τάξης, που ξεφεύγει από την παρελθούσα νωθρότητα, στην επιπολαιότητα της πλούσιας τάξης που είναι ανίκανη να φέρει εις πέρας τα καθημερινά προβλήματα. </w:t>
      </w:r>
    </w:p>
    <w:p w:rsidR="0067417F" w:rsidRPr="0024257F" w:rsidRDefault="0067417F" w:rsidP="0067417F">
      <w:pPr>
        <w:pStyle w:val="22"/>
        <w:ind w:left="0" w:firstLine="0"/>
        <w:jc w:val="both"/>
        <w:rPr>
          <w:rFonts w:ascii="Garamond" w:hAnsi="Garamond"/>
          <w:sz w:val="28"/>
          <w:szCs w:val="28"/>
        </w:rPr>
      </w:pPr>
      <w:r>
        <w:rPr>
          <w:rFonts w:ascii="Garamond" w:hAnsi="Garamond"/>
          <w:sz w:val="28"/>
          <w:szCs w:val="28"/>
        </w:rPr>
        <w:t xml:space="preserve">  Ο Νικόλαος Ποριώτης που μεταφέρει το κείμενο στη γλώ</w:t>
      </w:r>
      <w:r w:rsidR="00E404A0">
        <w:rPr>
          <w:rFonts w:ascii="Garamond" w:hAnsi="Garamond"/>
          <w:sz w:val="28"/>
          <w:szCs w:val="28"/>
        </w:rPr>
        <w:t>σσα μας το 1916 λέει ότι</w:t>
      </w:r>
      <w:r>
        <w:rPr>
          <w:rFonts w:ascii="Garamond" w:hAnsi="Garamond"/>
          <w:sz w:val="28"/>
          <w:szCs w:val="28"/>
        </w:rPr>
        <w:t xml:space="preserve"> είναι συγκινητικό διότι παρουσιάζει επεισόδια της κωμικής ζωής των κοινών ανθρώπων. Τα επεισόδια όμως αυτά είναι φτιαγμένα με την πνοή της τέχνης με αποτέλεσμα να φέρνουν δάκρυα.</w:t>
      </w:r>
      <w:r>
        <w:rPr>
          <w:rStyle w:val="a7"/>
          <w:rFonts w:ascii="Garamond" w:hAnsi="Garamond"/>
          <w:sz w:val="28"/>
          <w:szCs w:val="28"/>
        </w:rPr>
        <w:footnoteReference w:id="1053"/>
      </w:r>
      <w:r w:rsidR="00013981">
        <w:rPr>
          <w:rFonts w:ascii="Garamond" w:hAnsi="Garamond"/>
          <w:sz w:val="28"/>
          <w:szCs w:val="28"/>
        </w:rPr>
        <w:t xml:space="preserve"> </w:t>
      </w:r>
      <w:r>
        <w:rPr>
          <w:rFonts w:ascii="Garamond" w:hAnsi="Garamond"/>
          <w:sz w:val="28"/>
          <w:szCs w:val="28"/>
        </w:rPr>
        <w:t xml:space="preserve">Το έργο έχει θεατρικότητα, είναι πλήρες δραματικών στοιχείων και η πλοκή δεν αφήνει να διαφανεί το παραμικρό κενό. Χωρίς αμφιβολία είναι ένα κοινωνικό δράμα. Όλα καταδεικνύουν ότι ο </w:t>
      </w:r>
      <w:r>
        <w:rPr>
          <w:rFonts w:ascii="Garamond" w:hAnsi="Garamond"/>
          <w:sz w:val="28"/>
          <w:szCs w:val="28"/>
          <w:lang w:val="it-IT"/>
        </w:rPr>
        <w:t>Giacosa</w:t>
      </w:r>
      <w:r w:rsidRPr="0024257F">
        <w:rPr>
          <w:rFonts w:ascii="Garamond" w:hAnsi="Garamond"/>
          <w:sz w:val="28"/>
          <w:szCs w:val="28"/>
        </w:rPr>
        <w:t xml:space="preserve"> </w:t>
      </w:r>
      <w:r w:rsidR="00E404A0">
        <w:rPr>
          <w:rFonts w:ascii="Garamond" w:hAnsi="Garamond"/>
          <w:sz w:val="28"/>
          <w:szCs w:val="28"/>
        </w:rPr>
        <w:t>συλλέγει</w:t>
      </w:r>
      <w:r>
        <w:rPr>
          <w:rFonts w:ascii="Garamond" w:hAnsi="Garamond"/>
          <w:sz w:val="28"/>
          <w:szCs w:val="28"/>
        </w:rPr>
        <w:t xml:space="preserve"> τα</w:t>
      </w:r>
      <w:r w:rsidR="00E404A0">
        <w:rPr>
          <w:rFonts w:ascii="Garamond" w:hAnsi="Garamond"/>
          <w:sz w:val="28"/>
          <w:szCs w:val="28"/>
        </w:rPr>
        <w:t xml:space="preserve"> στοιχεία των καιρών του, τα αποδίδει</w:t>
      </w:r>
      <w:r>
        <w:rPr>
          <w:rFonts w:ascii="Garamond" w:hAnsi="Garamond"/>
          <w:sz w:val="28"/>
          <w:szCs w:val="28"/>
        </w:rPr>
        <w:t xml:space="preserve"> με τη μορφή των χαρακτηρισ</w:t>
      </w:r>
      <w:r w:rsidR="00E404A0">
        <w:rPr>
          <w:rFonts w:ascii="Garamond" w:hAnsi="Garamond"/>
          <w:sz w:val="28"/>
          <w:szCs w:val="28"/>
        </w:rPr>
        <w:t xml:space="preserve">τικών στους ήρωές του που βάζει </w:t>
      </w:r>
      <w:r>
        <w:rPr>
          <w:rFonts w:ascii="Garamond" w:hAnsi="Garamond"/>
          <w:sz w:val="28"/>
          <w:szCs w:val="28"/>
        </w:rPr>
        <w:t>να ζήσουν ακανθώδεις και πικρές στιγμές περιβάλλοντάς τους με αγάπη, συμπάθεια και αλληλοϋποστήριξη.</w:t>
      </w:r>
    </w:p>
    <w:p w:rsidR="0067417F" w:rsidRPr="00840155" w:rsidRDefault="0067417F" w:rsidP="0067417F">
      <w:pPr>
        <w:pStyle w:val="22"/>
        <w:ind w:left="0" w:firstLine="0"/>
        <w:jc w:val="both"/>
        <w:rPr>
          <w:rFonts w:ascii="Garamond" w:hAnsi="Garamond"/>
          <w:sz w:val="28"/>
          <w:szCs w:val="28"/>
        </w:rPr>
      </w:pPr>
      <w:r>
        <w:rPr>
          <w:rFonts w:ascii="Garamond" w:hAnsi="Garamond"/>
          <w:sz w:val="28"/>
          <w:szCs w:val="28"/>
        </w:rPr>
        <w:t xml:space="preserve">    Όταν ο </w:t>
      </w:r>
      <w:r>
        <w:rPr>
          <w:rFonts w:ascii="Garamond" w:hAnsi="Garamond"/>
          <w:sz w:val="28"/>
          <w:szCs w:val="28"/>
          <w:lang w:val="it-IT"/>
        </w:rPr>
        <w:t>Giacosa</w:t>
      </w:r>
      <w:r w:rsidRPr="000B2396">
        <w:rPr>
          <w:rFonts w:ascii="Garamond" w:hAnsi="Garamond"/>
          <w:sz w:val="28"/>
          <w:szCs w:val="28"/>
        </w:rPr>
        <w:t xml:space="preserve"> </w:t>
      </w:r>
      <w:r>
        <w:rPr>
          <w:rFonts w:ascii="Garamond" w:hAnsi="Garamond"/>
          <w:sz w:val="28"/>
          <w:szCs w:val="28"/>
        </w:rPr>
        <w:t xml:space="preserve">γράφει το </w:t>
      </w:r>
      <w:r w:rsidRPr="000B2396">
        <w:rPr>
          <w:rFonts w:ascii="Garamond" w:hAnsi="Garamond"/>
          <w:i/>
          <w:sz w:val="28"/>
          <w:szCs w:val="28"/>
        </w:rPr>
        <w:t>Σαν τα φύλλα</w:t>
      </w:r>
      <w:r>
        <w:rPr>
          <w:rFonts w:ascii="Garamond" w:hAnsi="Garamond"/>
          <w:sz w:val="28"/>
          <w:szCs w:val="28"/>
        </w:rPr>
        <w:t>, έχει ήδη ξεπεράσει τον ρομαντισμό που τον διακατείχε στα πρώτα του έργα και αγγίζοντας πια με σθένος την πένα, περνά στην αμιγή θεατρική γραφή της εποχής του με τα νατουραλιστικά</w:t>
      </w:r>
      <w:r w:rsidR="00E65C9E">
        <w:rPr>
          <w:rStyle w:val="a7"/>
          <w:rFonts w:ascii="Garamond" w:hAnsi="Garamond"/>
          <w:sz w:val="28"/>
          <w:szCs w:val="28"/>
        </w:rPr>
        <w:footnoteReference w:id="1054"/>
      </w:r>
      <w:r>
        <w:rPr>
          <w:rFonts w:ascii="Garamond" w:hAnsi="Garamond"/>
          <w:sz w:val="28"/>
          <w:szCs w:val="28"/>
        </w:rPr>
        <w:t xml:space="preserve"> και ρεαλιστικά στοιχεία και όλες τις ανανεωτικές και πρωτοποριακές νοοτροπίες που είχαν ξεπηδήσει στις συμπεριφορές των ανθρώπων, αλλά και στις δημιουργίες των καλλιτεχνών.</w:t>
      </w:r>
      <w:r w:rsidR="004913EB">
        <w:rPr>
          <w:rFonts w:ascii="Garamond" w:hAnsi="Garamond"/>
          <w:sz w:val="28"/>
          <w:szCs w:val="28"/>
        </w:rPr>
        <w:t xml:space="preserve"> Ο Ηλίας Βουτιερίδης αναφέρει ότι ο </w:t>
      </w:r>
      <w:r w:rsidR="004913EB">
        <w:rPr>
          <w:rFonts w:ascii="Garamond" w:hAnsi="Garamond"/>
          <w:sz w:val="28"/>
          <w:szCs w:val="28"/>
          <w:lang w:val="en-US"/>
        </w:rPr>
        <w:t>Giacosa</w:t>
      </w:r>
      <w:r w:rsidR="004913EB" w:rsidRPr="004913EB">
        <w:rPr>
          <w:rFonts w:ascii="Garamond" w:hAnsi="Garamond"/>
          <w:sz w:val="28"/>
          <w:szCs w:val="28"/>
        </w:rPr>
        <w:t xml:space="preserve"> </w:t>
      </w:r>
      <w:r w:rsidR="004913EB">
        <w:rPr>
          <w:rFonts w:ascii="Garamond" w:hAnsi="Garamond"/>
          <w:sz w:val="28"/>
          <w:szCs w:val="28"/>
        </w:rPr>
        <w:t xml:space="preserve">ακουμπά τη γραφή του </w:t>
      </w:r>
      <w:r w:rsidR="004913EB">
        <w:rPr>
          <w:rFonts w:ascii="Garamond" w:hAnsi="Garamond"/>
          <w:sz w:val="28"/>
          <w:szCs w:val="28"/>
          <w:lang w:val="en-US"/>
        </w:rPr>
        <w:t>Ibsen</w:t>
      </w:r>
      <w:r w:rsidR="004913EB" w:rsidRPr="004913EB">
        <w:rPr>
          <w:rFonts w:ascii="Garamond" w:hAnsi="Garamond"/>
          <w:sz w:val="28"/>
          <w:szCs w:val="28"/>
        </w:rPr>
        <w:t xml:space="preserve"> </w:t>
      </w:r>
      <w:r w:rsidR="004913EB">
        <w:rPr>
          <w:rFonts w:ascii="Garamond" w:hAnsi="Garamond"/>
          <w:sz w:val="28"/>
          <w:szCs w:val="28"/>
        </w:rPr>
        <w:t>με αυτό το έργο όσον αφορά τις κοινωνικές και ενδοοικογενειακές συμπεριφορές.</w:t>
      </w:r>
      <w:r w:rsidR="004913EB">
        <w:rPr>
          <w:rStyle w:val="a7"/>
          <w:rFonts w:ascii="Garamond" w:hAnsi="Garamond"/>
          <w:sz w:val="28"/>
          <w:szCs w:val="28"/>
        </w:rPr>
        <w:footnoteReference w:id="1055"/>
      </w:r>
      <w:r w:rsidR="00840155">
        <w:rPr>
          <w:rFonts w:ascii="Garamond" w:hAnsi="Garamond"/>
          <w:sz w:val="28"/>
          <w:szCs w:val="28"/>
        </w:rPr>
        <w:t xml:space="preserve"> Επίσης ο Ιταλός καθηγητής Φραντσέσκο Φεντέζε στη διάλεξή το 1938 στο Ιταλικό Ινστιτούτο αναφέρει</w:t>
      </w:r>
      <w:r w:rsidR="00860069">
        <w:rPr>
          <w:rFonts w:ascii="Garamond" w:hAnsi="Garamond"/>
          <w:sz w:val="28"/>
          <w:szCs w:val="28"/>
        </w:rPr>
        <w:t>,</w:t>
      </w:r>
      <w:r w:rsidR="00840155">
        <w:rPr>
          <w:rFonts w:ascii="Garamond" w:hAnsi="Garamond"/>
          <w:sz w:val="28"/>
          <w:szCs w:val="28"/>
        </w:rPr>
        <w:t xml:space="preserve"> με αφορμή το </w:t>
      </w:r>
      <w:r w:rsidR="00840155" w:rsidRPr="00840155">
        <w:rPr>
          <w:rFonts w:ascii="Garamond" w:hAnsi="Garamond"/>
          <w:i/>
          <w:sz w:val="28"/>
          <w:szCs w:val="28"/>
        </w:rPr>
        <w:lastRenderedPageBreak/>
        <w:t>Σαν τα φύλλα</w:t>
      </w:r>
      <w:r w:rsidR="00860069">
        <w:rPr>
          <w:rFonts w:ascii="Garamond" w:hAnsi="Garamond"/>
          <w:sz w:val="28"/>
          <w:szCs w:val="28"/>
        </w:rPr>
        <w:t>, ότι γενικά τα έργα</w:t>
      </w:r>
      <w:r w:rsidR="00840155">
        <w:rPr>
          <w:rFonts w:ascii="Garamond" w:hAnsi="Garamond"/>
          <w:sz w:val="28"/>
          <w:szCs w:val="28"/>
        </w:rPr>
        <w:t xml:space="preserve"> του </w:t>
      </w:r>
      <w:r w:rsidR="00840155">
        <w:rPr>
          <w:rFonts w:ascii="Garamond" w:hAnsi="Garamond"/>
          <w:sz w:val="28"/>
          <w:szCs w:val="28"/>
          <w:lang w:val="en-US"/>
        </w:rPr>
        <w:t>Giacosa</w:t>
      </w:r>
      <w:r w:rsidR="00840155">
        <w:rPr>
          <w:rFonts w:ascii="Garamond" w:hAnsi="Garamond"/>
          <w:sz w:val="28"/>
          <w:szCs w:val="28"/>
        </w:rPr>
        <w:t xml:space="preserve"> τείνουν να είναι άκρως ρεαλιστικά αναπαριστώντας τη γνήσια και αντικειμενική </w:t>
      </w:r>
      <w:r w:rsidR="00F246FE">
        <w:rPr>
          <w:rFonts w:ascii="Garamond" w:hAnsi="Garamond"/>
          <w:sz w:val="28"/>
          <w:szCs w:val="28"/>
        </w:rPr>
        <w:t>πραγματικότητα</w:t>
      </w:r>
      <w:r w:rsidR="00840155">
        <w:rPr>
          <w:rFonts w:ascii="Garamond" w:hAnsi="Garamond"/>
          <w:sz w:val="28"/>
          <w:szCs w:val="28"/>
        </w:rPr>
        <w:t>.</w:t>
      </w:r>
      <w:r w:rsidR="00840155">
        <w:rPr>
          <w:rStyle w:val="a7"/>
          <w:rFonts w:ascii="Garamond" w:hAnsi="Garamond"/>
          <w:sz w:val="28"/>
          <w:szCs w:val="28"/>
        </w:rPr>
        <w:footnoteReference w:id="1056"/>
      </w:r>
    </w:p>
    <w:p w:rsidR="0067417F" w:rsidRPr="000B2396" w:rsidRDefault="0067417F" w:rsidP="0067417F">
      <w:pPr>
        <w:pStyle w:val="22"/>
        <w:ind w:left="0" w:firstLine="0"/>
        <w:jc w:val="both"/>
        <w:rPr>
          <w:rFonts w:ascii="Garamond" w:hAnsi="Garamond"/>
          <w:sz w:val="28"/>
          <w:szCs w:val="28"/>
        </w:rPr>
      </w:pPr>
      <w:r>
        <w:rPr>
          <w:rFonts w:ascii="Garamond" w:hAnsi="Garamond"/>
          <w:sz w:val="28"/>
          <w:szCs w:val="28"/>
        </w:rPr>
        <w:t xml:space="preserve">  Το </w:t>
      </w:r>
      <w:r w:rsidR="00860069" w:rsidRPr="00860069">
        <w:rPr>
          <w:rFonts w:ascii="Garamond" w:hAnsi="Garamond"/>
          <w:i/>
          <w:sz w:val="28"/>
          <w:szCs w:val="28"/>
        </w:rPr>
        <w:t>Σαν τα φύλλα</w:t>
      </w:r>
      <w:r w:rsidR="00860069">
        <w:rPr>
          <w:rFonts w:ascii="Garamond" w:hAnsi="Garamond"/>
          <w:sz w:val="28"/>
          <w:szCs w:val="28"/>
        </w:rPr>
        <w:t xml:space="preserve"> </w:t>
      </w:r>
      <w:r>
        <w:rPr>
          <w:rFonts w:ascii="Garamond" w:hAnsi="Garamond"/>
          <w:sz w:val="28"/>
          <w:szCs w:val="28"/>
        </w:rPr>
        <w:t>πραγματεύεται τον οικονομικό όλεθρο μιας οικογένειας και</w:t>
      </w:r>
      <w:r w:rsidRPr="008D2DBE">
        <w:rPr>
          <w:rFonts w:ascii="Garamond" w:hAnsi="Garamond"/>
          <w:sz w:val="28"/>
          <w:szCs w:val="28"/>
        </w:rPr>
        <w:t>,</w:t>
      </w:r>
      <w:r>
        <w:rPr>
          <w:rFonts w:ascii="Garamond" w:hAnsi="Garamond"/>
          <w:sz w:val="28"/>
          <w:szCs w:val="28"/>
        </w:rPr>
        <w:t xml:space="preserve"> ως εκ τούτου</w:t>
      </w:r>
      <w:r w:rsidRPr="008D2DBE">
        <w:rPr>
          <w:rFonts w:ascii="Garamond" w:hAnsi="Garamond"/>
          <w:sz w:val="28"/>
          <w:szCs w:val="28"/>
        </w:rPr>
        <w:t>,</w:t>
      </w:r>
      <w:r>
        <w:rPr>
          <w:rFonts w:ascii="Garamond" w:hAnsi="Garamond"/>
          <w:sz w:val="28"/>
          <w:szCs w:val="28"/>
        </w:rPr>
        <w:t xml:space="preserve"> τις οικογενειακές σχέσεις, αλλά δίνει και ιδιαίτερη αξία στην παρουσία της γυναίκας και στη θέση της μέσα στην κοινωνία, γεγονός που θα μπορούσε φυσικά να παραπέμπει στα δράματα του </w:t>
      </w:r>
      <w:r>
        <w:rPr>
          <w:rFonts w:ascii="Garamond" w:hAnsi="Garamond"/>
          <w:sz w:val="28"/>
          <w:szCs w:val="28"/>
          <w:lang w:val="it-IT"/>
        </w:rPr>
        <w:t>Ibsen</w:t>
      </w:r>
      <w:r>
        <w:rPr>
          <w:rFonts w:ascii="Garamond" w:hAnsi="Garamond"/>
          <w:sz w:val="28"/>
          <w:szCs w:val="28"/>
        </w:rPr>
        <w:t xml:space="preserve">, βλέπε </w:t>
      </w:r>
      <w:r w:rsidRPr="005159BF">
        <w:rPr>
          <w:rFonts w:ascii="Garamond" w:hAnsi="Garamond"/>
          <w:i/>
          <w:sz w:val="28"/>
          <w:szCs w:val="28"/>
        </w:rPr>
        <w:t>Νόρα</w:t>
      </w:r>
      <w:r>
        <w:rPr>
          <w:rFonts w:ascii="Garamond" w:hAnsi="Garamond"/>
          <w:sz w:val="28"/>
          <w:szCs w:val="28"/>
        </w:rPr>
        <w:t xml:space="preserve">, </w:t>
      </w:r>
      <w:r w:rsidRPr="005159BF">
        <w:rPr>
          <w:rFonts w:ascii="Garamond" w:hAnsi="Garamond"/>
          <w:i/>
          <w:sz w:val="28"/>
          <w:szCs w:val="28"/>
        </w:rPr>
        <w:t>Έντα Γκάμπλερ</w:t>
      </w:r>
      <w:r>
        <w:rPr>
          <w:rFonts w:ascii="Garamond" w:hAnsi="Garamond"/>
          <w:sz w:val="28"/>
          <w:szCs w:val="28"/>
        </w:rPr>
        <w:t xml:space="preserve">, </w:t>
      </w:r>
      <w:r w:rsidRPr="005159BF">
        <w:rPr>
          <w:rFonts w:ascii="Garamond" w:hAnsi="Garamond"/>
          <w:i/>
          <w:sz w:val="28"/>
          <w:szCs w:val="28"/>
        </w:rPr>
        <w:t>Η κυρά της θάλασσας</w:t>
      </w:r>
      <w:r>
        <w:rPr>
          <w:rFonts w:ascii="Garamond" w:hAnsi="Garamond"/>
          <w:sz w:val="28"/>
          <w:szCs w:val="28"/>
        </w:rPr>
        <w:t xml:space="preserve"> κ.α.</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Η νεαρή κόρη Νενέλε και ο αρραβωνιαστικός της εμφανίζονται ως οι προασπιστές των ηθικών αξιών και διασώζουν τον ζωτικό πυρήνα της οικογένειας. Οι ήρωες είναι φανερά εγκαταλελειμμένοι στη μελαγχολία, την προερχόμενη από την αστάθεια των καιρών και τα προμηνύματα για τον Α´ παγκόσμιο Πόλεμο.</w:t>
      </w:r>
      <w:r w:rsidR="00013981">
        <w:rPr>
          <w:rFonts w:ascii="Garamond" w:hAnsi="Garamond"/>
          <w:sz w:val="28"/>
          <w:szCs w:val="28"/>
        </w:rPr>
        <w:t xml:space="preserve"> </w:t>
      </w:r>
      <w:r>
        <w:rPr>
          <w:rFonts w:ascii="Garamond" w:hAnsi="Garamond"/>
          <w:sz w:val="28"/>
          <w:szCs w:val="28"/>
        </w:rPr>
        <w:t>Από τις πρώτες σκηνές του έργου μαθαίνουμε ότι οι ήρωες μετακομίζουν από μια πόλη της Ιταλίας και πηγαίνουν στη Γενεύη. Επίσης, από νωρίς μαθαίνουμε ότι το πρόβλημα που απασχολεί την οικογένεια είναι ο οικονομικός της μαρασμός. Κάποτε ήταν πλούσια, ενώ τώρα μετρά τα χρήματά της. Ο επαναστατικός και δυ</w:t>
      </w:r>
      <w:r w:rsidR="00CB5751">
        <w:rPr>
          <w:rFonts w:ascii="Garamond" w:hAnsi="Garamond"/>
          <w:sz w:val="28"/>
          <w:szCs w:val="28"/>
        </w:rPr>
        <w:t>νατός χαρακτήρας της νέας κόρης</w:t>
      </w:r>
      <w:r>
        <w:rPr>
          <w:rFonts w:ascii="Garamond" w:hAnsi="Garamond"/>
          <w:sz w:val="28"/>
          <w:szCs w:val="28"/>
        </w:rPr>
        <w:t xml:space="preserve"> Νενέλε γίνεται άμεσα αντιληπτός. Το πρώτο της μέλημα μόλις φθάσει στη νέα χώρα είναι να παραδίδει μαθήματα αγγλικών. Η ηρωίδα επιθυμεί να πάρει τη ζωή στα χέρια της, πράγμα ασυνήθιστο για κοπέλα της εποχής και της ηλικίας της. Οι γυναίκες εκείνα τα χρόνια μένουν και φροντίζουν, κυρίως, το σπίτι. </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Η Τζούλια δεν έχει να πληρώσει ούτε τα λεφτά για το φόρεμα που της έραψε η μοδίστρα και ζητάει δανεικά από τον γιο της για να ξεπληρώσει το χρέος των 1100 φράγκων. Ο Τζοβάννι έχει χρεοκοπήσει και ο Τόμμυ</w:t>
      </w:r>
      <w:r w:rsidR="00860069">
        <w:rPr>
          <w:rFonts w:ascii="Garamond" w:hAnsi="Garamond"/>
          <w:sz w:val="28"/>
          <w:szCs w:val="28"/>
        </w:rPr>
        <w:t>,</w:t>
      </w:r>
      <w:r>
        <w:rPr>
          <w:rFonts w:ascii="Garamond" w:hAnsi="Garamond"/>
          <w:sz w:val="28"/>
          <w:szCs w:val="28"/>
        </w:rPr>
        <w:t xml:space="preserve"> ο αδελφός της Νενέλε</w:t>
      </w:r>
      <w:r w:rsidR="00860069">
        <w:rPr>
          <w:rFonts w:ascii="Garamond" w:hAnsi="Garamond"/>
          <w:sz w:val="28"/>
          <w:szCs w:val="28"/>
        </w:rPr>
        <w:t>,</w:t>
      </w:r>
      <w:r>
        <w:rPr>
          <w:rFonts w:ascii="Garamond" w:hAnsi="Garamond"/>
          <w:sz w:val="28"/>
          <w:szCs w:val="28"/>
        </w:rPr>
        <w:t xml:space="preserve"> παίζει χαρτιά κερδίζοντας χρήματα. Ο άξονας γύρω από τον οποίο περιστρέφονται όλες οι συζητήσεις της οικογένειας είναι ο οικονομικός.</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Η δεύτερη πράξη που διαδραματίζετα</w:t>
      </w:r>
      <w:r w:rsidR="00CB5751">
        <w:rPr>
          <w:rFonts w:ascii="Garamond" w:hAnsi="Garamond"/>
          <w:sz w:val="28"/>
          <w:szCs w:val="28"/>
        </w:rPr>
        <w:t>ι στο νέο τους φτωχικό σπίτι</w:t>
      </w:r>
      <w:r>
        <w:rPr>
          <w:rFonts w:ascii="Garamond" w:hAnsi="Garamond"/>
          <w:sz w:val="28"/>
          <w:szCs w:val="28"/>
        </w:rPr>
        <w:t xml:space="preserve"> βρίσκει όλους να προσπαθούν να βρουν τρόπους για</w:t>
      </w:r>
      <w:r w:rsidR="00860069">
        <w:rPr>
          <w:rFonts w:ascii="Garamond" w:hAnsi="Garamond"/>
          <w:sz w:val="28"/>
          <w:szCs w:val="28"/>
        </w:rPr>
        <w:t xml:space="preserve"> να εξασφαλίσουν τα προς το ζην</w:t>
      </w:r>
      <w:r>
        <w:rPr>
          <w:rFonts w:ascii="Garamond" w:hAnsi="Garamond"/>
          <w:sz w:val="28"/>
          <w:szCs w:val="28"/>
        </w:rPr>
        <w:t>. Ακόμα και η μητέρα της οικογένειας, η Τζούλια έχει αρχίσει να ζωγραφίζει, ούσα μέλος ενός συλλόγου</w:t>
      </w:r>
      <w:r w:rsidR="00860069">
        <w:rPr>
          <w:rFonts w:ascii="Garamond" w:hAnsi="Garamond"/>
          <w:sz w:val="28"/>
          <w:szCs w:val="28"/>
        </w:rPr>
        <w:t>,</w:t>
      </w:r>
      <w:r>
        <w:rPr>
          <w:rFonts w:ascii="Garamond" w:hAnsi="Garamond"/>
          <w:sz w:val="28"/>
          <w:szCs w:val="28"/>
        </w:rPr>
        <w:t xml:space="preserve"> με την προοπτική να πουλά τους πίνακές της.</w:t>
      </w:r>
      <w:r w:rsidR="00013981">
        <w:rPr>
          <w:rFonts w:ascii="Garamond" w:hAnsi="Garamond"/>
          <w:sz w:val="28"/>
          <w:szCs w:val="28"/>
        </w:rPr>
        <w:t xml:space="preserve"> </w:t>
      </w:r>
      <w:r>
        <w:rPr>
          <w:rFonts w:ascii="Garamond" w:hAnsi="Garamond"/>
          <w:sz w:val="28"/>
          <w:szCs w:val="28"/>
        </w:rPr>
        <w:t>Οι σκηνές μολονότι κρύβουν τον πόνο των ανθρώπων για τη δύσκολη επιβίωσή τους, είναι γραμμένες με κωμική χροιά ώστε να μην αφήνουν την αίσθηση της λύπης στον θεατή-αναγνώστη. Σε κάθε περίπτωση</w:t>
      </w:r>
      <w:r w:rsidR="00860069">
        <w:rPr>
          <w:rFonts w:ascii="Garamond" w:hAnsi="Garamond"/>
          <w:sz w:val="28"/>
          <w:szCs w:val="28"/>
        </w:rPr>
        <w:t>,</w:t>
      </w:r>
      <w:r>
        <w:rPr>
          <w:rFonts w:ascii="Garamond" w:hAnsi="Garamond"/>
          <w:sz w:val="28"/>
          <w:szCs w:val="28"/>
        </w:rPr>
        <w:t xml:space="preserve"> αναπαριστούν τις αληθινές συνθήκες εκείνων των καιρών.</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Ο πατέρας της οικογένειας δεν είναι η κλασική πατρική φιγούρα που δεσπόζει. Έχει πάρει στις πλάτες του όλη την ευθύνη για το γεγονός ότι δεν μπόρεσε να οπλίσει τα παιδιά του με τα απαραίτητα εφόδια για την επικείμενη καταστροφή. Θεωρεί ότι είναι ολοκληρωτικά δικό του το λάθος που τα άφησε απόλυτα ελεύθερα να ζουν σύμφωνα με τις ανάγκες και τις προτιμήσεις τους και να γίνουν καλομαθημένα. Δεν είναι ο αυστηρός πατέρας, αλλά εκείνος που τα παιδιά, αν τον καλοπιάσουν, τον κάνουν ότι θέλουν. Κωμική φιγούρα αποτελεί ο ζωγράφος Χέλμερ που φλερτάρει με κοινότοπα κομπλιμέντα τη</w:t>
      </w:r>
      <w:r w:rsidR="00860069">
        <w:rPr>
          <w:rFonts w:ascii="Garamond" w:hAnsi="Garamond"/>
          <w:sz w:val="28"/>
          <w:szCs w:val="28"/>
        </w:rPr>
        <w:t>ν</w:t>
      </w:r>
      <w:r>
        <w:rPr>
          <w:rFonts w:ascii="Garamond" w:hAnsi="Garamond"/>
          <w:sz w:val="28"/>
          <w:szCs w:val="28"/>
        </w:rPr>
        <w:t xml:space="preserve"> Τζούλια.</w:t>
      </w:r>
    </w:p>
    <w:p w:rsidR="0067417F" w:rsidRPr="00364B97" w:rsidRDefault="0067417F" w:rsidP="0067417F">
      <w:pPr>
        <w:pStyle w:val="22"/>
        <w:ind w:left="0" w:firstLine="0"/>
        <w:jc w:val="both"/>
        <w:rPr>
          <w:rFonts w:ascii="Garamond" w:hAnsi="Garamond"/>
          <w:sz w:val="28"/>
          <w:szCs w:val="28"/>
        </w:rPr>
      </w:pPr>
      <w:r>
        <w:rPr>
          <w:rFonts w:ascii="Garamond" w:hAnsi="Garamond"/>
          <w:sz w:val="28"/>
          <w:szCs w:val="28"/>
        </w:rPr>
        <w:lastRenderedPageBreak/>
        <w:t xml:space="preserve">  Στην τέταρτη πράξη, που είναι και η πιο σύντομη του έργου, μαθαίνουμε ότι ο Τόμμυ παντρεύεται μια κακών ηθών γυναίκα, ενώ η Νενέλε αποφασίζει με την ευχή του πατέρα της, να παντρευτεί τον νέο που αγαπά, τον Μάξιμο.</w:t>
      </w:r>
      <w:r w:rsidR="008361B1">
        <w:rPr>
          <w:rFonts w:ascii="Garamond" w:hAnsi="Garamond"/>
          <w:sz w:val="28"/>
          <w:szCs w:val="28"/>
        </w:rPr>
        <w:t xml:space="preserve"> </w:t>
      </w:r>
      <w:r>
        <w:rPr>
          <w:rFonts w:ascii="Garamond" w:hAnsi="Garamond"/>
          <w:sz w:val="28"/>
          <w:szCs w:val="28"/>
        </w:rPr>
        <w:t xml:space="preserve">Τελικά η οικογένεια αποδεικνύει πράγματι, ότι ζει </w:t>
      </w:r>
      <w:r w:rsidRPr="00364B97">
        <w:rPr>
          <w:rFonts w:ascii="Garamond" w:hAnsi="Garamond"/>
          <w:sz w:val="28"/>
          <w:szCs w:val="28"/>
        </w:rPr>
        <w:t>“</w:t>
      </w:r>
      <w:r>
        <w:rPr>
          <w:rFonts w:ascii="Garamond" w:hAnsi="Garamond"/>
          <w:sz w:val="28"/>
          <w:szCs w:val="28"/>
        </w:rPr>
        <w:t>σαν τα φύλλα</w:t>
      </w:r>
      <w:r w:rsidRPr="00364B97">
        <w:rPr>
          <w:rFonts w:ascii="Garamond" w:hAnsi="Garamond"/>
          <w:sz w:val="28"/>
          <w:szCs w:val="28"/>
        </w:rPr>
        <w:t>”</w:t>
      </w:r>
      <w:r>
        <w:rPr>
          <w:rFonts w:ascii="Garamond" w:hAnsi="Garamond"/>
          <w:sz w:val="28"/>
          <w:szCs w:val="28"/>
        </w:rPr>
        <w:t xml:space="preserve"> των δέντρων στον άνεμο… δίχως αληθινή υπόσταση και βάρος, ανυπεράσπιστη και απροετοίμαστη για να αντιμετωπίσει τον κάθε εχθρό</w:t>
      </w:r>
      <w:r w:rsidRPr="00364B97">
        <w:rPr>
          <w:rFonts w:ascii="Garamond" w:hAnsi="Garamond"/>
          <w:sz w:val="28"/>
          <w:szCs w:val="28"/>
        </w:rPr>
        <w:t xml:space="preserve"> </w:t>
      </w:r>
      <w:r>
        <w:rPr>
          <w:rFonts w:ascii="Garamond" w:hAnsi="Garamond"/>
          <w:sz w:val="28"/>
          <w:szCs w:val="28"/>
        </w:rPr>
        <w:t>που εισβάλλει στα εδάφη της.</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w:t>
      </w:r>
    </w:p>
    <w:p w:rsidR="0067417F" w:rsidRPr="002338E1" w:rsidRDefault="0067417F" w:rsidP="0067417F">
      <w:pPr>
        <w:pStyle w:val="22"/>
        <w:ind w:left="0" w:firstLine="0"/>
        <w:jc w:val="both"/>
        <w:rPr>
          <w:rFonts w:ascii="Garamond" w:hAnsi="Garamond"/>
          <w:sz w:val="28"/>
          <w:szCs w:val="28"/>
          <w:lang w:val="it-IT"/>
        </w:rPr>
      </w:pPr>
    </w:p>
    <w:p w:rsidR="0067417F" w:rsidRDefault="0067417F" w:rsidP="0067417F">
      <w:pPr>
        <w:pStyle w:val="22"/>
        <w:ind w:left="0" w:firstLine="0"/>
        <w:jc w:val="both"/>
        <w:rPr>
          <w:rFonts w:ascii="Garamond" w:hAnsi="Garamond"/>
          <w:sz w:val="28"/>
          <w:szCs w:val="28"/>
        </w:rPr>
      </w:pPr>
    </w:p>
    <w:p w:rsidR="0067417F" w:rsidRDefault="0067417F" w:rsidP="0067417F">
      <w:pPr>
        <w:pStyle w:val="22"/>
        <w:ind w:left="0" w:firstLine="0"/>
        <w:jc w:val="both"/>
        <w:rPr>
          <w:rFonts w:ascii="Garamond" w:hAnsi="Garamond"/>
          <w:b/>
          <w:sz w:val="28"/>
          <w:szCs w:val="28"/>
          <w:u w:val="single"/>
        </w:rPr>
      </w:pPr>
      <w:r w:rsidRPr="00E6575F">
        <w:rPr>
          <w:rFonts w:ascii="Garamond" w:hAnsi="Garamond"/>
          <w:b/>
          <w:sz w:val="28"/>
          <w:szCs w:val="28"/>
          <w:u w:val="single"/>
        </w:rPr>
        <w:t xml:space="preserve">Η απόδοση του </w:t>
      </w:r>
      <w:r w:rsidRPr="00E6575F">
        <w:rPr>
          <w:rFonts w:ascii="Garamond" w:hAnsi="Garamond"/>
          <w:b/>
          <w:i/>
          <w:sz w:val="28"/>
          <w:szCs w:val="28"/>
          <w:u w:val="single"/>
        </w:rPr>
        <w:t>Σαν τα φύλλα</w:t>
      </w:r>
      <w:r w:rsidR="00FD16F2">
        <w:rPr>
          <w:rFonts w:ascii="Garamond" w:hAnsi="Garamond"/>
          <w:b/>
          <w:sz w:val="28"/>
          <w:szCs w:val="28"/>
          <w:u w:val="single"/>
        </w:rPr>
        <w:t xml:space="preserve"> στην ελληνική γλώσσα</w:t>
      </w:r>
    </w:p>
    <w:p w:rsidR="0067417F" w:rsidRDefault="0067417F" w:rsidP="0067417F">
      <w:pPr>
        <w:pStyle w:val="22"/>
        <w:ind w:left="0" w:firstLine="0"/>
        <w:jc w:val="both"/>
        <w:rPr>
          <w:rFonts w:ascii="Garamond" w:hAnsi="Garamond"/>
          <w:b/>
          <w:sz w:val="28"/>
          <w:szCs w:val="28"/>
          <w:u w:val="single"/>
        </w:rPr>
      </w:pPr>
    </w:p>
    <w:p w:rsidR="00EA46D0" w:rsidRPr="00A37DEA" w:rsidRDefault="0067417F" w:rsidP="0067417F">
      <w:pPr>
        <w:pStyle w:val="22"/>
        <w:ind w:left="0" w:firstLine="0"/>
        <w:jc w:val="both"/>
        <w:rPr>
          <w:rFonts w:ascii="Garamond" w:hAnsi="Garamond"/>
          <w:sz w:val="28"/>
          <w:szCs w:val="28"/>
        </w:rPr>
      </w:pPr>
      <w:r>
        <w:rPr>
          <w:rFonts w:ascii="Garamond" w:hAnsi="Garamond"/>
          <w:sz w:val="28"/>
          <w:szCs w:val="28"/>
        </w:rPr>
        <w:t xml:space="preserve">  Το έργο μεταφράζεται στην ελληνική γλώσσα το 1916 από τον Νικόλαο Ποριώτη. Ο μεταφραστής επιλέγει να επέμβει εκτός από τη γλώσσα, αλλά και στα τεχνικά μέρη της δομής του έργου, εφόσον αφαιρεί τη διαίρεσή του σε σκηνές. Επίσης αναγράφει τις πράξεις ως </w:t>
      </w:r>
      <w:r w:rsidRPr="00274606">
        <w:rPr>
          <w:rFonts w:ascii="Garamond" w:hAnsi="Garamond"/>
          <w:sz w:val="28"/>
          <w:szCs w:val="28"/>
        </w:rPr>
        <w:t>“</w:t>
      </w:r>
      <w:r>
        <w:rPr>
          <w:rFonts w:ascii="Garamond" w:hAnsi="Garamond"/>
          <w:sz w:val="28"/>
          <w:szCs w:val="28"/>
        </w:rPr>
        <w:t>μέρη</w:t>
      </w:r>
      <w:r w:rsidRPr="00274606">
        <w:rPr>
          <w:rFonts w:ascii="Garamond" w:hAnsi="Garamond"/>
          <w:sz w:val="28"/>
          <w:szCs w:val="28"/>
        </w:rPr>
        <w:t>”</w:t>
      </w:r>
      <w:r>
        <w:rPr>
          <w:rFonts w:ascii="Garamond" w:hAnsi="Garamond"/>
          <w:sz w:val="28"/>
          <w:szCs w:val="28"/>
        </w:rPr>
        <w:t xml:space="preserve">. Από την πρώτη κιόλας σκηνική διδασκαλία του έργου παρατηρούνται τα </w:t>
      </w:r>
      <w:r w:rsidRPr="002505C4">
        <w:rPr>
          <w:rFonts w:ascii="Garamond" w:hAnsi="Garamond"/>
          <w:sz w:val="28"/>
          <w:szCs w:val="28"/>
        </w:rPr>
        <w:t>“</w:t>
      </w:r>
      <w:r>
        <w:rPr>
          <w:rFonts w:ascii="Garamond" w:hAnsi="Garamond"/>
          <w:sz w:val="28"/>
          <w:szCs w:val="28"/>
        </w:rPr>
        <w:t>μεταφραστικά ατοπήματα</w:t>
      </w:r>
      <w:r w:rsidRPr="002505C4">
        <w:rPr>
          <w:rFonts w:ascii="Garamond" w:hAnsi="Garamond"/>
          <w:sz w:val="28"/>
          <w:szCs w:val="28"/>
        </w:rPr>
        <w:t>”</w:t>
      </w:r>
      <w:r>
        <w:rPr>
          <w:rFonts w:ascii="Garamond" w:hAnsi="Garamond"/>
          <w:sz w:val="28"/>
          <w:szCs w:val="28"/>
        </w:rPr>
        <w:t xml:space="preserve">. Όταν ο </w:t>
      </w:r>
      <w:r w:rsidR="00860069">
        <w:rPr>
          <w:rFonts w:ascii="Garamond" w:hAnsi="Garamond"/>
          <w:sz w:val="28"/>
          <w:szCs w:val="28"/>
          <w:lang w:val="it-IT"/>
        </w:rPr>
        <w:t>G</w:t>
      </w:r>
      <w:r w:rsidR="00860069">
        <w:rPr>
          <w:rFonts w:ascii="Garamond" w:hAnsi="Garamond"/>
          <w:sz w:val="28"/>
          <w:szCs w:val="28"/>
          <w:lang w:val="en-US"/>
        </w:rPr>
        <w:t>i</w:t>
      </w:r>
      <w:r>
        <w:rPr>
          <w:rFonts w:ascii="Garamond" w:hAnsi="Garamond"/>
          <w:sz w:val="28"/>
          <w:szCs w:val="28"/>
          <w:lang w:val="it-IT"/>
        </w:rPr>
        <w:t>acosa</w:t>
      </w:r>
      <w:r w:rsidRPr="002505C4">
        <w:rPr>
          <w:rFonts w:ascii="Garamond" w:hAnsi="Garamond"/>
          <w:sz w:val="28"/>
          <w:szCs w:val="28"/>
        </w:rPr>
        <w:t xml:space="preserve"> </w:t>
      </w:r>
      <w:r>
        <w:rPr>
          <w:rFonts w:ascii="Garamond" w:hAnsi="Garamond"/>
          <w:sz w:val="28"/>
          <w:szCs w:val="28"/>
        </w:rPr>
        <w:t xml:space="preserve">λέει ότι τρεις </w:t>
      </w:r>
      <w:r w:rsidRPr="002505C4">
        <w:rPr>
          <w:rFonts w:ascii="Garamond" w:hAnsi="Garamond"/>
          <w:sz w:val="28"/>
          <w:szCs w:val="28"/>
          <w:u w:val="single"/>
          <w:lang w:val="it-IT"/>
        </w:rPr>
        <w:t>facchini</w:t>
      </w:r>
      <w:r w:rsidRPr="002505C4">
        <w:rPr>
          <w:rFonts w:ascii="Garamond" w:hAnsi="Garamond"/>
          <w:sz w:val="28"/>
          <w:szCs w:val="28"/>
          <w:u w:val="single"/>
        </w:rPr>
        <w:t xml:space="preserve">, </w:t>
      </w:r>
      <w:r w:rsidRPr="002505C4">
        <w:rPr>
          <w:rFonts w:ascii="Garamond" w:hAnsi="Garamond"/>
          <w:sz w:val="28"/>
          <w:szCs w:val="28"/>
        </w:rPr>
        <w:t xml:space="preserve">μεταφέρουν </w:t>
      </w:r>
      <w:r>
        <w:rPr>
          <w:rFonts w:ascii="Garamond" w:hAnsi="Garamond"/>
          <w:sz w:val="28"/>
          <w:szCs w:val="28"/>
        </w:rPr>
        <w:t>βαλίτσες, εννοεί τρεις αχθοφόροι ή και κουβαλητές. Αντί αυτών των απλών και καίριων λέξεων</w:t>
      </w:r>
      <w:r w:rsidR="00860069" w:rsidRPr="00860069">
        <w:rPr>
          <w:rFonts w:ascii="Garamond" w:hAnsi="Garamond"/>
          <w:sz w:val="28"/>
          <w:szCs w:val="28"/>
        </w:rPr>
        <w:t>,</w:t>
      </w:r>
      <w:r>
        <w:rPr>
          <w:rFonts w:ascii="Garamond" w:hAnsi="Garamond"/>
          <w:sz w:val="28"/>
          <w:szCs w:val="28"/>
        </w:rPr>
        <w:t xml:space="preserve"> ο Ποριώτης επιλέγει να τους ονομάσει </w:t>
      </w:r>
      <w:r w:rsidRPr="002505C4">
        <w:rPr>
          <w:rFonts w:ascii="Garamond" w:hAnsi="Garamond"/>
          <w:sz w:val="28"/>
          <w:szCs w:val="28"/>
          <w:u w:val="single"/>
        </w:rPr>
        <w:t>λούστρους</w:t>
      </w:r>
      <w:r>
        <w:rPr>
          <w:rFonts w:ascii="Garamond" w:hAnsi="Garamond"/>
          <w:sz w:val="28"/>
          <w:szCs w:val="28"/>
          <w:u w:val="single"/>
        </w:rPr>
        <w:t xml:space="preserve"> </w:t>
      </w:r>
      <w:r w:rsidRPr="002505C4">
        <w:rPr>
          <w:rFonts w:ascii="Garamond" w:hAnsi="Garamond"/>
          <w:sz w:val="28"/>
          <w:szCs w:val="28"/>
        </w:rPr>
        <w:t>που κουβαλούν βαλίτσες.</w:t>
      </w:r>
      <w:r>
        <w:rPr>
          <w:rFonts w:ascii="Garamond" w:hAnsi="Garamond"/>
          <w:sz w:val="28"/>
          <w:szCs w:val="28"/>
        </w:rPr>
        <w:t xml:space="preserve"> Επίσης τις βαλίτσες αποδίδει ως </w:t>
      </w:r>
      <w:r w:rsidRPr="002505C4">
        <w:rPr>
          <w:rFonts w:ascii="Garamond" w:hAnsi="Garamond"/>
          <w:sz w:val="28"/>
          <w:szCs w:val="28"/>
          <w:u w:val="single"/>
        </w:rPr>
        <w:t>σάκους ταξιδιού</w:t>
      </w:r>
      <w:r w:rsidRPr="002505C4">
        <w:rPr>
          <w:rFonts w:ascii="Garamond" w:hAnsi="Garamond"/>
          <w:sz w:val="28"/>
          <w:szCs w:val="28"/>
        </w:rPr>
        <w:t>.</w:t>
      </w:r>
      <w:r w:rsidR="00EA46D0">
        <w:rPr>
          <w:rStyle w:val="a7"/>
          <w:rFonts w:ascii="Garamond" w:hAnsi="Garamond"/>
          <w:sz w:val="28"/>
          <w:szCs w:val="28"/>
        </w:rPr>
        <w:footnoteReference w:id="1057"/>
      </w:r>
      <w:r w:rsidRPr="002505C4">
        <w:rPr>
          <w:rFonts w:ascii="Garamond" w:hAnsi="Garamond"/>
          <w:sz w:val="28"/>
          <w:szCs w:val="28"/>
        </w:rPr>
        <w:t xml:space="preserve"> </w:t>
      </w:r>
      <w:r w:rsidR="00EA46D0">
        <w:rPr>
          <w:rFonts w:ascii="Garamond" w:hAnsi="Garamond"/>
          <w:sz w:val="28"/>
          <w:szCs w:val="28"/>
        </w:rPr>
        <w:t xml:space="preserve">Επίσης τις ταχυδρομικές επιστολές αναφέρει ως </w:t>
      </w:r>
      <w:r w:rsidR="00EA46D0" w:rsidRPr="00EA46D0">
        <w:rPr>
          <w:rFonts w:ascii="Garamond" w:hAnsi="Garamond"/>
          <w:sz w:val="28"/>
          <w:szCs w:val="28"/>
        </w:rPr>
        <w:t>“</w:t>
      </w:r>
      <w:r w:rsidR="00EA46D0">
        <w:rPr>
          <w:rFonts w:ascii="Garamond" w:hAnsi="Garamond"/>
          <w:sz w:val="28"/>
          <w:szCs w:val="28"/>
        </w:rPr>
        <w:t>μπιλιέττα</w:t>
      </w:r>
      <w:r w:rsidR="00EA46D0" w:rsidRPr="00EA46D0">
        <w:rPr>
          <w:rFonts w:ascii="Garamond" w:hAnsi="Garamond"/>
          <w:sz w:val="28"/>
          <w:szCs w:val="28"/>
        </w:rPr>
        <w:t>”</w:t>
      </w:r>
      <w:r w:rsidR="00EA46D0">
        <w:rPr>
          <w:rFonts w:ascii="Garamond" w:hAnsi="Garamond"/>
          <w:sz w:val="28"/>
          <w:szCs w:val="28"/>
        </w:rPr>
        <w:t xml:space="preserve"> και την </w:t>
      </w:r>
      <w:r w:rsidR="00EA46D0" w:rsidRPr="00EA46D0">
        <w:rPr>
          <w:rFonts w:ascii="Garamond" w:hAnsi="Garamond"/>
          <w:sz w:val="28"/>
          <w:szCs w:val="28"/>
        </w:rPr>
        <w:t>“</w:t>
      </w:r>
      <w:r w:rsidR="00EA46D0">
        <w:rPr>
          <w:rFonts w:ascii="Garamond" w:hAnsi="Garamond"/>
          <w:sz w:val="28"/>
          <w:szCs w:val="28"/>
        </w:rPr>
        <w:t>άμαξα</w:t>
      </w:r>
      <w:r w:rsidR="00EA46D0" w:rsidRPr="00EA46D0">
        <w:rPr>
          <w:rFonts w:ascii="Garamond" w:hAnsi="Garamond"/>
          <w:sz w:val="28"/>
          <w:szCs w:val="28"/>
        </w:rPr>
        <w:t>”</w:t>
      </w:r>
      <w:r w:rsidR="00EA46D0">
        <w:rPr>
          <w:rFonts w:ascii="Garamond" w:hAnsi="Garamond"/>
          <w:sz w:val="28"/>
          <w:szCs w:val="28"/>
        </w:rPr>
        <w:t xml:space="preserve"> ως </w:t>
      </w:r>
      <w:r w:rsidR="00EA46D0" w:rsidRPr="00EA46D0">
        <w:rPr>
          <w:rFonts w:ascii="Garamond" w:hAnsi="Garamond"/>
          <w:sz w:val="28"/>
          <w:szCs w:val="28"/>
        </w:rPr>
        <w:t>“</w:t>
      </w:r>
      <w:r w:rsidR="00EA46D0">
        <w:rPr>
          <w:rFonts w:ascii="Garamond" w:hAnsi="Garamond"/>
          <w:sz w:val="28"/>
          <w:szCs w:val="28"/>
        </w:rPr>
        <w:t>αμάξι</w:t>
      </w:r>
      <w:r w:rsidR="00EA46D0" w:rsidRPr="00EA46D0">
        <w:rPr>
          <w:rFonts w:ascii="Garamond" w:hAnsi="Garamond"/>
          <w:sz w:val="28"/>
          <w:szCs w:val="28"/>
        </w:rPr>
        <w:t>”</w:t>
      </w:r>
      <w:r w:rsidR="00EA46D0">
        <w:rPr>
          <w:rFonts w:ascii="Garamond" w:hAnsi="Garamond"/>
          <w:sz w:val="28"/>
          <w:szCs w:val="28"/>
        </w:rPr>
        <w:t>:</w:t>
      </w:r>
    </w:p>
    <w:p w:rsidR="00EA46D0" w:rsidRDefault="00EA46D0" w:rsidP="00EA46D0">
      <w:pPr>
        <w:pStyle w:val="22"/>
        <w:numPr>
          <w:ilvl w:val="0"/>
          <w:numId w:val="25"/>
        </w:numPr>
        <w:jc w:val="both"/>
        <w:rPr>
          <w:rFonts w:ascii="Garamond" w:hAnsi="Garamond"/>
          <w:sz w:val="28"/>
          <w:szCs w:val="28"/>
        </w:rPr>
      </w:pPr>
      <w:r>
        <w:rPr>
          <w:rFonts w:ascii="Garamond" w:hAnsi="Garamond"/>
          <w:sz w:val="28"/>
          <w:szCs w:val="28"/>
        </w:rPr>
        <w:t xml:space="preserve">Νεννέλα: </w:t>
      </w:r>
      <w:r w:rsidRPr="00EA46D0">
        <w:rPr>
          <w:rFonts w:ascii="Garamond" w:hAnsi="Garamond"/>
          <w:i/>
          <w:sz w:val="28"/>
          <w:szCs w:val="28"/>
        </w:rPr>
        <w:t>Κάτω θα πας;</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Λουκία: </w:t>
      </w:r>
      <w:r w:rsidRPr="00EA46D0">
        <w:rPr>
          <w:rFonts w:ascii="Garamond" w:hAnsi="Garamond"/>
          <w:i/>
          <w:sz w:val="28"/>
          <w:szCs w:val="28"/>
        </w:rPr>
        <w:t>Πάω να δώσω αυτά εδώ τα μπιλιέττα της κυρίας.</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Νεννέλα: </w:t>
      </w:r>
      <w:r w:rsidRPr="00EA46D0">
        <w:rPr>
          <w:rFonts w:ascii="Garamond" w:hAnsi="Garamond"/>
          <w:i/>
          <w:sz w:val="28"/>
          <w:szCs w:val="28"/>
        </w:rPr>
        <w:t>Στο ταχυδρομείο;</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Λουκία: </w:t>
      </w:r>
      <w:r w:rsidRPr="00EA46D0">
        <w:rPr>
          <w:rFonts w:ascii="Garamond" w:hAnsi="Garamond"/>
          <w:i/>
          <w:sz w:val="28"/>
          <w:szCs w:val="28"/>
        </w:rPr>
        <w:t>Όχι, στα σπίτια.</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Νεννέλα: </w:t>
      </w:r>
      <w:r w:rsidRPr="00EA46D0">
        <w:rPr>
          <w:rFonts w:ascii="Garamond" w:hAnsi="Garamond"/>
          <w:i/>
          <w:sz w:val="28"/>
          <w:szCs w:val="28"/>
        </w:rPr>
        <w:t>Τώρα;</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Λουκία: </w:t>
      </w:r>
      <w:r w:rsidRPr="00EA46D0">
        <w:rPr>
          <w:rFonts w:ascii="Garamond" w:hAnsi="Garamond"/>
          <w:i/>
          <w:sz w:val="28"/>
          <w:szCs w:val="28"/>
        </w:rPr>
        <w:t>Μου είπε να πάρω ένα αμάξι.</w:t>
      </w:r>
    </w:p>
    <w:p w:rsidR="00EA46D0" w:rsidRPr="00EA46D0" w:rsidRDefault="00EA46D0" w:rsidP="00EA46D0">
      <w:pPr>
        <w:pStyle w:val="22"/>
        <w:numPr>
          <w:ilvl w:val="0"/>
          <w:numId w:val="25"/>
        </w:numPr>
        <w:jc w:val="both"/>
        <w:rPr>
          <w:rFonts w:ascii="Garamond" w:hAnsi="Garamond"/>
          <w:i/>
          <w:sz w:val="28"/>
          <w:szCs w:val="28"/>
        </w:rPr>
      </w:pPr>
      <w:r>
        <w:rPr>
          <w:rFonts w:ascii="Garamond" w:hAnsi="Garamond"/>
          <w:sz w:val="28"/>
          <w:szCs w:val="28"/>
        </w:rPr>
        <w:t xml:space="preserve">Νεννέλα: </w:t>
      </w:r>
      <w:r w:rsidRPr="00EA46D0">
        <w:rPr>
          <w:rFonts w:ascii="Garamond" w:hAnsi="Garamond"/>
          <w:i/>
          <w:sz w:val="28"/>
          <w:szCs w:val="28"/>
        </w:rPr>
        <w:t>Άιντε, άιντε.</w:t>
      </w:r>
      <w:r w:rsidRPr="00EA46D0">
        <w:rPr>
          <w:rStyle w:val="a7"/>
          <w:rFonts w:ascii="Garamond" w:hAnsi="Garamond"/>
          <w:sz w:val="28"/>
          <w:szCs w:val="28"/>
        </w:rPr>
        <w:footnoteReference w:id="1058"/>
      </w:r>
    </w:p>
    <w:p w:rsidR="0067417F" w:rsidRPr="00EA46D0" w:rsidRDefault="00EA46D0" w:rsidP="00EA46D0">
      <w:pPr>
        <w:pStyle w:val="22"/>
        <w:numPr>
          <w:ilvl w:val="0"/>
          <w:numId w:val="25"/>
        </w:numPr>
        <w:jc w:val="both"/>
        <w:rPr>
          <w:rFonts w:ascii="Garamond" w:hAnsi="Garamond"/>
          <w:sz w:val="28"/>
          <w:szCs w:val="28"/>
        </w:rPr>
      </w:pPr>
      <w:r>
        <w:rPr>
          <w:rFonts w:ascii="Garamond" w:hAnsi="Garamond"/>
          <w:sz w:val="28"/>
          <w:szCs w:val="28"/>
        </w:rPr>
        <w:t xml:space="preserve"> </w:t>
      </w:r>
    </w:p>
    <w:p w:rsidR="00EA46D0" w:rsidRDefault="0067417F" w:rsidP="0067417F">
      <w:pPr>
        <w:pStyle w:val="22"/>
        <w:ind w:left="0" w:firstLine="0"/>
        <w:jc w:val="both"/>
        <w:rPr>
          <w:rFonts w:ascii="Garamond" w:hAnsi="Garamond"/>
          <w:sz w:val="28"/>
          <w:szCs w:val="28"/>
        </w:rPr>
      </w:pPr>
      <w:r>
        <w:rPr>
          <w:rFonts w:ascii="Garamond" w:hAnsi="Garamond"/>
          <w:sz w:val="28"/>
          <w:szCs w:val="28"/>
        </w:rPr>
        <w:t xml:space="preserve">  Ο Ποριώτης δεν αποφεύγει τις αγαπητές του εκφράσεις στη δημοτική γλώσσα, όπως: </w:t>
      </w:r>
      <w:r w:rsidRPr="001B4EE3">
        <w:rPr>
          <w:rFonts w:ascii="Garamond" w:hAnsi="Garamond"/>
          <w:sz w:val="28"/>
          <w:szCs w:val="28"/>
        </w:rPr>
        <w:t>“</w:t>
      </w:r>
      <w:r>
        <w:rPr>
          <w:rFonts w:ascii="Garamond" w:hAnsi="Garamond"/>
          <w:sz w:val="28"/>
          <w:szCs w:val="28"/>
        </w:rPr>
        <w:t>ομπρός</w:t>
      </w:r>
      <w:r w:rsidRPr="001B4EE3">
        <w:rPr>
          <w:rFonts w:ascii="Garamond" w:hAnsi="Garamond"/>
          <w:sz w:val="28"/>
          <w:szCs w:val="28"/>
        </w:rPr>
        <w:t>”, “</w:t>
      </w:r>
      <w:r>
        <w:rPr>
          <w:rFonts w:ascii="Garamond" w:hAnsi="Garamond"/>
          <w:sz w:val="28"/>
          <w:szCs w:val="28"/>
        </w:rPr>
        <w:t>οι απόφασες</w:t>
      </w:r>
      <w:r w:rsidRPr="001B4EE3">
        <w:rPr>
          <w:rFonts w:ascii="Garamond" w:hAnsi="Garamond"/>
          <w:sz w:val="28"/>
          <w:szCs w:val="28"/>
        </w:rPr>
        <w:t>”</w:t>
      </w:r>
      <w:r>
        <w:rPr>
          <w:rFonts w:ascii="Garamond" w:hAnsi="Garamond"/>
          <w:sz w:val="28"/>
          <w:szCs w:val="28"/>
        </w:rPr>
        <w:t xml:space="preserve">, </w:t>
      </w:r>
      <w:r w:rsidRPr="001B4EE3">
        <w:rPr>
          <w:rFonts w:ascii="Garamond" w:hAnsi="Garamond"/>
          <w:sz w:val="28"/>
          <w:szCs w:val="28"/>
        </w:rPr>
        <w:t>“</w:t>
      </w:r>
      <w:r>
        <w:rPr>
          <w:rFonts w:ascii="Garamond" w:hAnsi="Garamond"/>
          <w:sz w:val="28"/>
          <w:szCs w:val="28"/>
        </w:rPr>
        <w:t>η φευγάλα</w:t>
      </w:r>
      <w:r w:rsidRPr="001B4EE3">
        <w:rPr>
          <w:rFonts w:ascii="Garamond" w:hAnsi="Garamond"/>
          <w:sz w:val="28"/>
          <w:szCs w:val="28"/>
        </w:rPr>
        <w:t>”</w:t>
      </w:r>
      <w:r>
        <w:rPr>
          <w:rFonts w:ascii="Garamond" w:hAnsi="Garamond"/>
          <w:sz w:val="28"/>
          <w:szCs w:val="28"/>
        </w:rPr>
        <w:t xml:space="preserve">, </w:t>
      </w:r>
      <w:r w:rsidRPr="001B4EE3">
        <w:rPr>
          <w:rFonts w:ascii="Garamond" w:hAnsi="Garamond"/>
          <w:sz w:val="28"/>
          <w:szCs w:val="28"/>
        </w:rPr>
        <w:t>“</w:t>
      </w:r>
      <w:r>
        <w:rPr>
          <w:rFonts w:ascii="Garamond" w:hAnsi="Garamond"/>
          <w:sz w:val="28"/>
          <w:szCs w:val="28"/>
        </w:rPr>
        <w:t>γλήγορα</w:t>
      </w:r>
      <w:r w:rsidRPr="001B4EE3">
        <w:rPr>
          <w:rFonts w:ascii="Garamond" w:hAnsi="Garamond"/>
          <w:sz w:val="28"/>
          <w:szCs w:val="28"/>
        </w:rPr>
        <w:t>”</w:t>
      </w:r>
      <w:r>
        <w:rPr>
          <w:rFonts w:ascii="Garamond" w:hAnsi="Garamond"/>
          <w:sz w:val="28"/>
          <w:szCs w:val="28"/>
        </w:rPr>
        <w:t xml:space="preserve">, </w:t>
      </w:r>
      <w:r w:rsidRPr="001B4EE3">
        <w:rPr>
          <w:rFonts w:ascii="Garamond" w:hAnsi="Garamond"/>
          <w:sz w:val="28"/>
          <w:szCs w:val="28"/>
        </w:rPr>
        <w:t>“</w:t>
      </w:r>
      <w:r>
        <w:rPr>
          <w:rFonts w:ascii="Garamond" w:hAnsi="Garamond"/>
          <w:sz w:val="28"/>
          <w:szCs w:val="28"/>
        </w:rPr>
        <w:t>ελεύτερα</w:t>
      </w:r>
      <w:r w:rsidRPr="001B4EE3">
        <w:rPr>
          <w:rFonts w:ascii="Garamond" w:hAnsi="Garamond"/>
          <w:sz w:val="28"/>
          <w:szCs w:val="28"/>
        </w:rPr>
        <w:t>”</w:t>
      </w:r>
      <w:r>
        <w:rPr>
          <w:rFonts w:ascii="Garamond" w:hAnsi="Garamond"/>
          <w:sz w:val="28"/>
          <w:szCs w:val="28"/>
        </w:rPr>
        <w:t xml:space="preserve">, </w:t>
      </w:r>
      <w:r w:rsidRPr="001B4EE3">
        <w:rPr>
          <w:rFonts w:ascii="Garamond" w:hAnsi="Garamond"/>
          <w:sz w:val="28"/>
          <w:szCs w:val="28"/>
        </w:rPr>
        <w:t>“</w:t>
      </w:r>
      <w:r>
        <w:rPr>
          <w:rFonts w:ascii="Garamond" w:hAnsi="Garamond"/>
          <w:sz w:val="28"/>
          <w:szCs w:val="28"/>
        </w:rPr>
        <w:t>η Λόντρα</w:t>
      </w:r>
      <w:r w:rsidRPr="001B4EE3">
        <w:rPr>
          <w:rFonts w:ascii="Garamond" w:hAnsi="Garamond"/>
          <w:sz w:val="28"/>
          <w:szCs w:val="28"/>
        </w:rPr>
        <w:t>”</w:t>
      </w:r>
      <w:r>
        <w:rPr>
          <w:rFonts w:ascii="Garamond" w:hAnsi="Garamond"/>
          <w:sz w:val="28"/>
          <w:szCs w:val="28"/>
        </w:rPr>
        <w:t xml:space="preserve"> (το Λονδίνο), </w:t>
      </w:r>
      <w:r w:rsidRPr="001B4EE3">
        <w:rPr>
          <w:rFonts w:ascii="Garamond" w:hAnsi="Garamond"/>
          <w:sz w:val="28"/>
          <w:szCs w:val="28"/>
        </w:rPr>
        <w:t>“</w:t>
      </w:r>
      <w:r>
        <w:rPr>
          <w:rFonts w:ascii="Garamond" w:hAnsi="Garamond"/>
          <w:sz w:val="28"/>
          <w:szCs w:val="28"/>
        </w:rPr>
        <w:t>αιστήματα</w:t>
      </w:r>
      <w:r w:rsidRPr="001B4EE3">
        <w:rPr>
          <w:rFonts w:ascii="Garamond" w:hAnsi="Garamond"/>
          <w:sz w:val="28"/>
          <w:szCs w:val="28"/>
        </w:rPr>
        <w:t>”</w:t>
      </w:r>
      <w:r>
        <w:rPr>
          <w:rFonts w:ascii="Garamond" w:hAnsi="Garamond"/>
          <w:sz w:val="28"/>
          <w:szCs w:val="28"/>
        </w:rPr>
        <w:t>,</w:t>
      </w:r>
      <w:r w:rsidRPr="001B4EE3">
        <w:rPr>
          <w:rFonts w:ascii="Garamond" w:hAnsi="Garamond"/>
          <w:sz w:val="28"/>
          <w:szCs w:val="28"/>
        </w:rPr>
        <w:t xml:space="preserve"> “</w:t>
      </w:r>
      <w:r>
        <w:rPr>
          <w:rFonts w:ascii="Garamond" w:hAnsi="Garamond"/>
          <w:sz w:val="28"/>
          <w:szCs w:val="28"/>
        </w:rPr>
        <w:t>μιστό</w:t>
      </w:r>
      <w:r w:rsidRPr="001B4EE3">
        <w:rPr>
          <w:rFonts w:ascii="Garamond" w:hAnsi="Garamond"/>
          <w:sz w:val="28"/>
          <w:szCs w:val="28"/>
        </w:rPr>
        <w:t>”</w:t>
      </w:r>
      <w:r>
        <w:rPr>
          <w:rFonts w:ascii="Garamond" w:hAnsi="Garamond"/>
          <w:sz w:val="28"/>
          <w:szCs w:val="28"/>
        </w:rPr>
        <w:t xml:space="preserve">, </w:t>
      </w:r>
      <w:r w:rsidRPr="007A2F5B">
        <w:rPr>
          <w:rFonts w:ascii="Garamond" w:hAnsi="Garamond"/>
          <w:sz w:val="28"/>
          <w:szCs w:val="28"/>
        </w:rPr>
        <w:t>“</w:t>
      </w:r>
      <w:r>
        <w:rPr>
          <w:rFonts w:ascii="Garamond" w:hAnsi="Garamond"/>
          <w:sz w:val="28"/>
          <w:szCs w:val="28"/>
        </w:rPr>
        <w:t>το προσφάγι</w:t>
      </w:r>
      <w:r w:rsidRPr="007A2F5B">
        <w:rPr>
          <w:rFonts w:ascii="Garamond" w:hAnsi="Garamond"/>
          <w:sz w:val="28"/>
          <w:szCs w:val="28"/>
        </w:rPr>
        <w:t>”</w:t>
      </w:r>
      <w:r>
        <w:rPr>
          <w:rFonts w:ascii="Garamond" w:hAnsi="Garamond"/>
          <w:sz w:val="28"/>
          <w:szCs w:val="28"/>
        </w:rPr>
        <w:t xml:space="preserve">, </w:t>
      </w:r>
      <w:r w:rsidRPr="007A2F5B">
        <w:rPr>
          <w:rFonts w:ascii="Garamond" w:hAnsi="Garamond"/>
          <w:sz w:val="28"/>
          <w:szCs w:val="28"/>
        </w:rPr>
        <w:t>“</w:t>
      </w:r>
      <w:r>
        <w:rPr>
          <w:rFonts w:ascii="Garamond" w:hAnsi="Garamond"/>
          <w:sz w:val="28"/>
          <w:szCs w:val="28"/>
        </w:rPr>
        <w:t>άσκημα</w:t>
      </w:r>
      <w:r w:rsidRPr="007A2F5B">
        <w:rPr>
          <w:rFonts w:ascii="Garamond" w:hAnsi="Garamond"/>
          <w:sz w:val="28"/>
          <w:szCs w:val="28"/>
        </w:rPr>
        <w:t>”</w:t>
      </w:r>
      <w:r>
        <w:rPr>
          <w:rFonts w:ascii="Garamond" w:hAnsi="Garamond"/>
          <w:sz w:val="28"/>
          <w:szCs w:val="28"/>
        </w:rPr>
        <w:t xml:space="preserve">, </w:t>
      </w:r>
      <w:r w:rsidRPr="007A2F5B">
        <w:rPr>
          <w:rFonts w:ascii="Garamond" w:hAnsi="Garamond"/>
          <w:sz w:val="28"/>
          <w:szCs w:val="28"/>
        </w:rPr>
        <w:t>“</w:t>
      </w:r>
      <w:r>
        <w:rPr>
          <w:rFonts w:ascii="Garamond" w:hAnsi="Garamond"/>
          <w:sz w:val="28"/>
          <w:szCs w:val="28"/>
        </w:rPr>
        <w:t>ξεπλερώνει</w:t>
      </w:r>
      <w:r w:rsidRPr="007A2F5B">
        <w:rPr>
          <w:rFonts w:ascii="Garamond" w:hAnsi="Garamond"/>
          <w:sz w:val="28"/>
          <w:szCs w:val="28"/>
        </w:rPr>
        <w:t>”</w:t>
      </w:r>
      <w:r>
        <w:rPr>
          <w:rFonts w:ascii="Garamond" w:hAnsi="Garamond"/>
          <w:sz w:val="28"/>
          <w:szCs w:val="28"/>
        </w:rPr>
        <w:t xml:space="preserve">, </w:t>
      </w:r>
      <w:r w:rsidRPr="007A2F5B">
        <w:rPr>
          <w:rFonts w:ascii="Garamond" w:hAnsi="Garamond"/>
          <w:sz w:val="28"/>
          <w:szCs w:val="28"/>
        </w:rPr>
        <w:t>“</w:t>
      </w:r>
      <w:r>
        <w:rPr>
          <w:rFonts w:ascii="Garamond" w:hAnsi="Garamond"/>
          <w:sz w:val="28"/>
          <w:szCs w:val="28"/>
        </w:rPr>
        <w:t>νοικοκερά</w:t>
      </w:r>
      <w:r w:rsidRPr="007A2F5B">
        <w:rPr>
          <w:rFonts w:ascii="Garamond" w:hAnsi="Garamond"/>
          <w:sz w:val="28"/>
          <w:szCs w:val="28"/>
        </w:rPr>
        <w:t>”</w:t>
      </w:r>
      <w:r>
        <w:rPr>
          <w:rFonts w:ascii="Garamond" w:hAnsi="Garamond"/>
          <w:sz w:val="28"/>
          <w:szCs w:val="28"/>
        </w:rPr>
        <w:t xml:space="preserve">, </w:t>
      </w:r>
      <w:r w:rsidRPr="00006C61">
        <w:rPr>
          <w:rFonts w:ascii="Garamond" w:hAnsi="Garamond"/>
          <w:sz w:val="28"/>
          <w:szCs w:val="28"/>
        </w:rPr>
        <w:t>“</w:t>
      </w:r>
      <w:r>
        <w:rPr>
          <w:rFonts w:ascii="Garamond" w:hAnsi="Garamond"/>
          <w:sz w:val="28"/>
          <w:szCs w:val="28"/>
        </w:rPr>
        <w:t>καλή ξόδεψη</w:t>
      </w:r>
      <w:r w:rsidRPr="00006C61">
        <w:rPr>
          <w:rFonts w:ascii="Garamond" w:hAnsi="Garamond"/>
          <w:sz w:val="28"/>
          <w:szCs w:val="28"/>
        </w:rPr>
        <w:t xml:space="preserve">”, </w:t>
      </w:r>
      <w:r w:rsidRPr="005B013A">
        <w:rPr>
          <w:rFonts w:ascii="Garamond" w:hAnsi="Garamond"/>
          <w:sz w:val="28"/>
          <w:szCs w:val="28"/>
        </w:rPr>
        <w:t>“</w:t>
      </w:r>
      <w:r>
        <w:rPr>
          <w:rFonts w:ascii="Garamond" w:hAnsi="Garamond"/>
          <w:sz w:val="28"/>
          <w:szCs w:val="28"/>
        </w:rPr>
        <w:t xml:space="preserve">οχτρό </w:t>
      </w:r>
      <w:r w:rsidRPr="005B013A">
        <w:rPr>
          <w:rFonts w:ascii="Garamond" w:hAnsi="Garamond"/>
          <w:sz w:val="28"/>
          <w:szCs w:val="28"/>
        </w:rPr>
        <w:t xml:space="preserve">”, </w:t>
      </w:r>
      <w:r w:rsidRPr="00006C61">
        <w:rPr>
          <w:rFonts w:ascii="Garamond" w:hAnsi="Garamond"/>
          <w:sz w:val="28"/>
          <w:szCs w:val="28"/>
        </w:rPr>
        <w:t>“</w:t>
      </w:r>
      <w:r>
        <w:rPr>
          <w:rFonts w:ascii="Garamond" w:hAnsi="Garamond"/>
          <w:sz w:val="28"/>
          <w:szCs w:val="28"/>
        </w:rPr>
        <w:t>χαλνούσε</w:t>
      </w:r>
      <w:r w:rsidRPr="00006C61">
        <w:rPr>
          <w:rFonts w:ascii="Garamond" w:hAnsi="Garamond"/>
          <w:sz w:val="28"/>
          <w:szCs w:val="28"/>
        </w:rPr>
        <w:t>”, “</w:t>
      </w:r>
      <w:r>
        <w:rPr>
          <w:rFonts w:ascii="Garamond" w:hAnsi="Garamond"/>
          <w:sz w:val="28"/>
          <w:szCs w:val="28"/>
        </w:rPr>
        <w:t>αποφόρι</w:t>
      </w:r>
      <w:r w:rsidRPr="00006C61">
        <w:rPr>
          <w:rFonts w:ascii="Garamond" w:hAnsi="Garamond"/>
          <w:sz w:val="28"/>
          <w:szCs w:val="28"/>
        </w:rPr>
        <w:t>”</w:t>
      </w:r>
      <w:r>
        <w:rPr>
          <w:rFonts w:ascii="Garamond" w:hAnsi="Garamond"/>
          <w:sz w:val="28"/>
          <w:szCs w:val="28"/>
        </w:rPr>
        <w:t xml:space="preserve">, </w:t>
      </w:r>
      <w:r w:rsidRPr="00996799">
        <w:rPr>
          <w:rFonts w:ascii="Garamond" w:hAnsi="Garamond"/>
          <w:sz w:val="28"/>
          <w:szCs w:val="28"/>
        </w:rPr>
        <w:t>“</w:t>
      </w:r>
      <w:r>
        <w:rPr>
          <w:rFonts w:ascii="Garamond" w:hAnsi="Garamond"/>
          <w:sz w:val="28"/>
          <w:szCs w:val="28"/>
        </w:rPr>
        <w:t>οι σύχασες</w:t>
      </w:r>
      <w:r w:rsidRPr="00996799">
        <w:rPr>
          <w:rFonts w:ascii="Garamond" w:hAnsi="Garamond"/>
          <w:sz w:val="28"/>
          <w:szCs w:val="28"/>
        </w:rPr>
        <w:t>”</w:t>
      </w:r>
      <w:r w:rsidR="00EA46D0">
        <w:rPr>
          <w:rFonts w:ascii="Garamond" w:hAnsi="Garamond"/>
          <w:sz w:val="28"/>
          <w:szCs w:val="28"/>
        </w:rPr>
        <w:t xml:space="preserve">, </w:t>
      </w:r>
      <w:r w:rsidR="00EA46D0" w:rsidRPr="00EA46D0">
        <w:rPr>
          <w:rFonts w:ascii="Garamond" w:hAnsi="Garamond"/>
          <w:sz w:val="28"/>
          <w:szCs w:val="28"/>
        </w:rPr>
        <w:t>“</w:t>
      </w:r>
      <w:r w:rsidR="00EA46D0">
        <w:rPr>
          <w:rFonts w:ascii="Garamond" w:hAnsi="Garamond"/>
          <w:sz w:val="28"/>
          <w:szCs w:val="28"/>
        </w:rPr>
        <w:t>ελεύτερα</w:t>
      </w:r>
      <w:r w:rsidR="00EA46D0" w:rsidRPr="00EA46D0">
        <w:rPr>
          <w:rFonts w:ascii="Garamond" w:hAnsi="Garamond"/>
          <w:sz w:val="28"/>
          <w:szCs w:val="28"/>
        </w:rPr>
        <w:t>”</w:t>
      </w:r>
      <w:r>
        <w:rPr>
          <w:rFonts w:ascii="Garamond" w:hAnsi="Garamond"/>
          <w:sz w:val="28"/>
          <w:szCs w:val="28"/>
        </w:rPr>
        <w:t xml:space="preserve"> κ.α. Οι γλωσσικές αυτές επιλογές που είναι απόλυτα σύμφωνες με την εποχή όπου γράφεται και μεταφράζεται το έργο, δεν είναι σύμφωνες με τη δική μας εποχή. </w:t>
      </w:r>
      <w:r w:rsidR="00EA46D0">
        <w:rPr>
          <w:rFonts w:ascii="Garamond" w:hAnsi="Garamond"/>
          <w:sz w:val="28"/>
          <w:szCs w:val="28"/>
        </w:rPr>
        <w:t xml:space="preserve">Παραδείγματος χάρη: </w:t>
      </w:r>
    </w:p>
    <w:p w:rsidR="00EA46D0" w:rsidRDefault="00EA46D0" w:rsidP="00EA46D0">
      <w:pPr>
        <w:pStyle w:val="22"/>
        <w:numPr>
          <w:ilvl w:val="0"/>
          <w:numId w:val="25"/>
        </w:numPr>
        <w:jc w:val="both"/>
        <w:rPr>
          <w:rFonts w:ascii="Garamond" w:hAnsi="Garamond"/>
          <w:sz w:val="28"/>
          <w:szCs w:val="28"/>
        </w:rPr>
      </w:pPr>
      <w:r>
        <w:rPr>
          <w:rFonts w:ascii="Garamond" w:hAnsi="Garamond"/>
          <w:sz w:val="28"/>
          <w:szCs w:val="28"/>
        </w:rPr>
        <w:t xml:space="preserve">Νεννέλα: </w:t>
      </w:r>
      <w:r w:rsidRPr="006322CD">
        <w:rPr>
          <w:rFonts w:ascii="Garamond" w:hAnsi="Garamond"/>
          <w:i/>
          <w:sz w:val="28"/>
          <w:szCs w:val="28"/>
        </w:rPr>
        <w:t>…[] Εκείνος χαλνούσε τον κόσμο. Κ’ έδωκα εγώ ογδόντα φράγκα. Κ’ έχω δώσει άλλα ογδόντα στη γαντού, κ’ εξήντα στο μυροπώλη, όλα ψώνια καμωμένα αυτές τις μέρες…</w:t>
      </w:r>
      <w:r w:rsidR="006322CD">
        <w:rPr>
          <w:rStyle w:val="a7"/>
          <w:rFonts w:ascii="Garamond" w:hAnsi="Garamond"/>
          <w:i/>
          <w:sz w:val="28"/>
          <w:szCs w:val="28"/>
        </w:rPr>
        <w:footnoteReference w:id="1059"/>
      </w:r>
    </w:p>
    <w:p w:rsidR="00EA46D0" w:rsidRDefault="00EA46D0" w:rsidP="0067417F">
      <w:pPr>
        <w:pStyle w:val="22"/>
        <w:ind w:left="0" w:firstLine="0"/>
        <w:jc w:val="both"/>
        <w:rPr>
          <w:rFonts w:ascii="Garamond" w:hAnsi="Garamond"/>
          <w:sz w:val="28"/>
          <w:szCs w:val="28"/>
        </w:rPr>
      </w:pPr>
    </w:p>
    <w:p w:rsidR="006322CD" w:rsidRDefault="006322CD" w:rsidP="0067417F">
      <w:pPr>
        <w:pStyle w:val="22"/>
        <w:ind w:left="0" w:firstLine="0"/>
        <w:jc w:val="both"/>
        <w:rPr>
          <w:rFonts w:ascii="Garamond" w:hAnsi="Garamond"/>
          <w:sz w:val="28"/>
          <w:szCs w:val="28"/>
        </w:rPr>
      </w:pPr>
      <w:r>
        <w:rPr>
          <w:rFonts w:ascii="Garamond" w:hAnsi="Garamond"/>
          <w:sz w:val="28"/>
          <w:szCs w:val="28"/>
        </w:rPr>
        <w:t xml:space="preserve">Τα ευφυή σημεία του </w:t>
      </w:r>
      <w:r>
        <w:rPr>
          <w:rFonts w:ascii="Garamond" w:hAnsi="Garamond"/>
          <w:sz w:val="28"/>
          <w:szCs w:val="28"/>
          <w:lang w:val="en-US"/>
        </w:rPr>
        <w:t>Giacosa</w:t>
      </w:r>
      <w:r w:rsidRPr="006322CD">
        <w:rPr>
          <w:rFonts w:ascii="Garamond" w:hAnsi="Garamond"/>
          <w:sz w:val="28"/>
          <w:szCs w:val="28"/>
        </w:rPr>
        <w:t xml:space="preserve"> </w:t>
      </w:r>
      <w:r>
        <w:rPr>
          <w:rFonts w:ascii="Garamond" w:hAnsi="Garamond"/>
          <w:sz w:val="28"/>
          <w:szCs w:val="28"/>
        </w:rPr>
        <w:t>που διαθέτουν λογοπα</w:t>
      </w:r>
      <w:r w:rsidR="00A5749F">
        <w:rPr>
          <w:rFonts w:ascii="Garamond" w:hAnsi="Garamond"/>
          <w:sz w:val="28"/>
          <w:szCs w:val="28"/>
        </w:rPr>
        <w:t>ίγν</w:t>
      </w:r>
      <w:r>
        <w:rPr>
          <w:rFonts w:ascii="Garamond" w:hAnsi="Garamond"/>
          <w:sz w:val="28"/>
          <w:szCs w:val="28"/>
        </w:rPr>
        <w:t xml:space="preserve">ια και </w:t>
      </w:r>
      <w:r w:rsidR="00F246FE">
        <w:rPr>
          <w:rFonts w:ascii="Garamond" w:hAnsi="Garamond"/>
          <w:sz w:val="28"/>
          <w:szCs w:val="28"/>
        </w:rPr>
        <w:t>αστεϊσμούς</w:t>
      </w:r>
      <w:r>
        <w:rPr>
          <w:rFonts w:ascii="Garamond" w:hAnsi="Garamond"/>
          <w:sz w:val="28"/>
          <w:szCs w:val="28"/>
        </w:rPr>
        <w:t xml:space="preserve"> ο Ποριώτης καταφέρνει να τα συλλάβει άρτια: </w:t>
      </w:r>
    </w:p>
    <w:p w:rsidR="006322CD" w:rsidRPr="006322CD" w:rsidRDefault="006322CD" w:rsidP="006322CD">
      <w:pPr>
        <w:pStyle w:val="22"/>
        <w:numPr>
          <w:ilvl w:val="0"/>
          <w:numId w:val="25"/>
        </w:numPr>
        <w:jc w:val="both"/>
        <w:rPr>
          <w:rFonts w:ascii="Garamond" w:hAnsi="Garamond"/>
          <w:i/>
          <w:sz w:val="28"/>
          <w:szCs w:val="28"/>
        </w:rPr>
      </w:pPr>
      <w:r>
        <w:rPr>
          <w:rFonts w:ascii="Garamond" w:hAnsi="Garamond"/>
          <w:sz w:val="28"/>
          <w:szCs w:val="28"/>
        </w:rPr>
        <w:t xml:space="preserve">Νεννέλα: </w:t>
      </w:r>
      <w:r w:rsidRPr="006322CD">
        <w:rPr>
          <w:rFonts w:ascii="Garamond" w:hAnsi="Garamond"/>
          <w:i/>
          <w:sz w:val="28"/>
          <w:szCs w:val="28"/>
        </w:rPr>
        <w:t>Εκείνος ο χρωματοπώλης έλεγε πως τα εκατομμύρια είναι αλειμμένα με κατράμι, κι όποιος τάπιασε στα χέρια, πάντα του μένει κάτι κολλημένο στα δάχτυλα. Και τόλεγε για να μας προσβάλη…</w:t>
      </w:r>
      <w:r>
        <w:rPr>
          <w:rStyle w:val="a7"/>
          <w:rFonts w:ascii="Garamond" w:hAnsi="Garamond"/>
          <w:i/>
          <w:sz w:val="28"/>
          <w:szCs w:val="28"/>
        </w:rPr>
        <w:footnoteReference w:id="1060"/>
      </w:r>
    </w:p>
    <w:p w:rsidR="006322CD" w:rsidRPr="006322CD" w:rsidRDefault="006322CD" w:rsidP="006322CD">
      <w:pPr>
        <w:pStyle w:val="22"/>
        <w:ind w:left="720" w:firstLine="0"/>
        <w:jc w:val="both"/>
        <w:rPr>
          <w:rFonts w:ascii="Garamond" w:hAnsi="Garamond"/>
          <w:i/>
          <w:sz w:val="28"/>
          <w:szCs w:val="28"/>
        </w:rPr>
      </w:pPr>
    </w:p>
    <w:p w:rsidR="006322CD" w:rsidRDefault="006322CD" w:rsidP="006322CD">
      <w:pPr>
        <w:pStyle w:val="22"/>
        <w:ind w:left="720" w:firstLine="0"/>
        <w:jc w:val="both"/>
        <w:rPr>
          <w:rFonts w:ascii="Garamond" w:hAnsi="Garamond"/>
          <w:sz w:val="28"/>
          <w:szCs w:val="28"/>
        </w:rPr>
      </w:pPr>
    </w:p>
    <w:p w:rsidR="0067417F" w:rsidRPr="002505C4" w:rsidRDefault="006322CD" w:rsidP="0067417F">
      <w:pPr>
        <w:pStyle w:val="22"/>
        <w:ind w:left="0" w:firstLine="0"/>
        <w:jc w:val="both"/>
        <w:rPr>
          <w:rFonts w:ascii="Garamond" w:hAnsi="Garamond"/>
          <w:sz w:val="28"/>
          <w:szCs w:val="28"/>
        </w:rPr>
      </w:pPr>
      <w:r>
        <w:rPr>
          <w:rFonts w:ascii="Garamond" w:hAnsi="Garamond"/>
          <w:sz w:val="28"/>
          <w:szCs w:val="28"/>
        </w:rPr>
        <w:t xml:space="preserve">   </w:t>
      </w:r>
      <w:r w:rsidR="0067417F">
        <w:rPr>
          <w:rFonts w:ascii="Garamond" w:hAnsi="Garamond"/>
          <w:sz w:val="28"/>
          <w:szCs w:val="28"/>
        </w:rPr>
        <w:t xml:space="preserve">Όπως είναι εύλογο, μια πιθανή σύγχρονη παράσταση του έργου θα απέκλειε την απόδοση του Ποριώτη, </w:t>
      </w:r>
      <w:r>
        <w:rPr>
          <w:rFonts w:ascii="Garamond" w:hAnsi="Garamond"/>
          <w:sz w:val="28"/>
          <w:szCs w:val="28"/>
        </w:rPr>
        <w:t xml:space="preserve">αποτελώντας μόνο ένα πρώτο βήμα </w:t>
      </w:r>
      <w:r w:rsidR="0067417F">
        <w:rPr>
          <w:rFonts w:ascii="Garamond" w:hAnsi="Garamond"/>
          <w:sz w:val="28"/>
          <w:szCs w:val="28"/>
        </w:rPr>
        <w:t>μελέτης για τον μοντέρνο μεταφραστή.</w:t>
      </w:r>
      <w:r>
        <w:rPr>
          <w:rFonts w:ascii="Garamond" w:hAnsi="Garamond"/>
          <w:sz w:val="28"/>
          <w:szCs w:val="28"/>
        </w:rPr>
        <w:t xml:space="preserve"> </w:t>
      </w:r>
      <w:r w:rsidR="0067417F" w:rsidRPr="002505C4">
        <w:rPr>
          <w:rFonts w:ascii="Garamond" w:hAnsi="Garamond"/>
          <w:sz w:val="28"/>
          <w:szCs w:val="28"/>
        </w:rPr>
        <w:t>Το στοιχείο που παρατηρείται σε γενικές γραμμές</w:t>
      </w:r>
      <w:r w:rsidR="00860069" w:rsidRPr="00860069">
        <w:rPr>
          <w:rFonts w:ascii="Garamond" w:hAnsi="Garamond"/>
          <w:sz w:val="28"/>
          <w:szCs w:val="28"/>
        </w:rPr>
        <w:t>,</w:t>
      </w:r>
      <w:r w:rsidR="0067417F" w:rsidRPr="002505C4">
        <w:rPr>
          <w:rFonts w:ascii="Garamond" w:hAnsi="Garamond"/>
          <w:sz w:val="28"/>
          <w:szCs w:val="28"/>
        </w:rPr>
        <w:t xml:space="preserve"> είναι ότι άλλοτε αποδίδει με μεγάλη ακρίβεια τις </w:t>
      </w:r>
      <w:r w:rsidR="0067417F">
        <w:rPr>
          <w:rFonts w:ascii="Garamond" w:hAnsi="Garamond"/>
          <w:sz w:val="28"/>
          <w:szCs w:val="28"/>
        </w:rPr>
        <w:t>ιταλικές λέξεις στην ελληνική</w:t>
      </w:r>
      <w:r w:rsidR="00D6384A" w:rsidRPr="00D6384A">
        <w:rPr>
          <w:rFonts w:ascii="Garamond" w:hAnsi="Garamond"/>
          <w:sz w:val="28"/>
          <w:szCs w:val="28"/>
        </w:rPr>
        <w:t xml:space="preserve"> </w:t>
      </w:r>
      <w:r w:rsidR="00D6384A">
        <w:rPr>
          <w:rFonts w:ascii="Garamond" w:hAnsi="Garamond"/>
          <w:sz w:val="28"/>
          <w:szCs w:val="28"/>
        </w:rPr>
        <w:t>γλώσσα,</w:t>
      </w:r>
      <w:r w:rsidR="0067417F">
        <w:rPr>
          <w:rFonts w:ascii="Garamond" w:hAnsi="Garamond"/>
          <w:sz w:val="28"/>
          <w:szCs w:val="28"/>
        </w:rPr>
        <w:t xml:space="preserve"> ακόμα και σε περιπτώσεις που πρέπει να αναζητήσει μια </w:t>
      </w:r>
      <w:r w:rsidR="0067417F" w:rsidRPr="002505C4">
        <w:rPr>
          <w:rFonts w:ascii="Garamond" w:hAnsi="Garamond"/>
          <w:sz w:val="28"/>
          <w:szCs w:val="28"/>
        </w:rPr>
        <w:t>“</w:t>
      </w:r>
      <w:r w:rsidR="0067417F">
        <w:rPr>
          <w:rFonts w:ascii="Garamond" w:hAnsi="Garamond"/>
          <w:sz w:val="28"/>
          <w:szCs w:val="28"/>
        </w:rPr>
        <w:t>πιο ελληνική λέξη</w:t>
      </w:r>
      <w:r w:rsidR="0067417F" w:rsidRPr="002505C4">
        <w:rPr>
          <w:rFonts w:ascii="Garamond" w:hAnsi="Garamond"/>
          <w:sz w:val="28"/>
          <w:szCs w:val="28"/>
        </w:rPr>
        <w:t>”</w:t>
      </w:r>
      <w:r w:rsidR="0067417F">
        <w:rPr>
          <w:rFonts w:ascii="Garamond" w:hAnsi="Garamond"/>
          <w:sz w:val="28"/>
          <w:szCs w:val="28"/>
        </w:rPr>
        <w:t xml:space="preserve"> που να μην ξενίζει στο άκουσμα των θεατών</w:t>
      </w:r>
      <w:r w:rsidR="00D6384A">
        <w:rPr>
          <w:rFonts w:ascii="Garamond" w:hAnsi="Garamond"/>
          <w:sz w:val="28"/>
          <w:szCs w:val="28"/>
        </w:rPr>
        <w:t>,</w:t>
      </w:r>
      <w:r w:rsidR="0067417F">
        <w:rPr>
          <w:rFonts w:ascii="Garamond" w:hAnsi="Garamond"/>
          <w:sz w:val="28"/>
          <w:szCs w:val="28"/>
        </w:rPr>
        <w:t xml:space="preserve"> και άλλοτε αποδίδει μεταφορικά λέξεις που υπάρχουν στην ελληνική προκειμένου να δώσει το προσωπικό του στίγμα.</w:t>
      </w:r>
    </w:p>
    <w:p w:rsidR="0067417F" w:rsidRPr="00D42008" w:rsidRDefault="0067417F" w:rsidP="0067417F">
      <w:pPr>
        <w:pStyle w:val="22"/>
        <w:ind w:left="0" w:firstLine="0"/>
        <w:jc w:val="both"/>
        <w:rPr>
          <w:rFonts w:ascii="Garamond" w:hAnsi="Garamond"/>
          <w:sz w:val="28"/>
          <w:szCs w:val="28"/>
        </w:rPr>
      </w:pPr>
      <w:r>
        <w:rPr>
          <w:rFonts w:ascii="Garamond" w:hAnsi="Garamond"/>
          <w:sz w:val="28"/>
          <w:szCs w:val="28"/>
        </w:rPr>
        <w:t xml:space="preserve">  Το συμπέρασμα που εξάγεται από τις αναγνώσεις των πολυάριθμων μεταφράσεων του Ποριώτη είναι ότι ο ποιητής είναι άριστος στην απόδοση των ποιητικών κειμένων, ενώ χρησιμοποιεί αδόκιμους όρους και λέξεις ξεφεύγοντας μάλιστα από το κείμενο και εμπλουτίζοντάς το με το προσωπικό τους ύφος, όταν πρόκειται για πεζό λόγο. Πάντως σε σχέση με τις μεταφράσεις του σε πεζά θεατρικά κείμενα η συγκεκριμένη είναι εκείνη που μένει πιο πιστή στο ύφος και τη γραφή του δημιουργού.</w:t>
      </w:r>
    </w:p>
    <w:p w:rsidR="0067417F" w:rsidRPr="00D42008" w:rsidRDefault="0067417F" w:rsidP="0067417F">
      <w:pPr>
        <w:pStyle w:val="22"/>
        <w:ind w:left="0" w:firstLine="0"/>
        <w:jc w:val="both"/>
        <w:rPr>
          <w:rFonts w:ascii="Garamond" w:hAnsi="Garamond"/>
          <w:b/>
          <w:sz w:val="28"/>
          <w:szCs w:val="28"/>
          <w:u w:val="single"/>
        </w:rPr>
      </w:pPr>
    </w:p>
    <w:p w:rsidR="00880089" w:rsidRPr="007F137E" w:rsidRDefault="0067417F" w:rsidP="0067417F">
      <w:pPr>
        <w:pStyle w:val="22"/>
        <w:ind w:left="0" w:firstLine="0"/>
        <w:jc w:val="both"/>
        <w:rPr>
          <w:rFonts w:ascii="Garamond" w:hAnsi="Garamond"/>
          <w:sz w:val="28"/>
          <w:szCs w:val="28"/>
        </w:rPr>
      </w:pPr>
      <w:r>
        <w:rPr>
          <w:rFonts w:ascii="Garamond" w:hAnsi="Garamond"/>
          <w:sz w:val="28"/>
          <w:szCs w:val="28"/>
        </w:rPr>
        <w:t xml:space="preserve"> </w:t>
      </w:r>
    </w:p>
    <w:p w:rsidR="00880089" w:rsidRPr="007F137E" w:rsidRDefault="00880089" w:rsidP="0067417F">
      <w:pPr>
        <w:pStyle w:val="22"/>
        <w:ind w:left="0" w:firstLine="0"/>
        <w:jc w:val="both"/>
        <w:rPr>
          <w:rFonts w:ascii="Garamond" w:hAnsi="Garamond"/>
          <w:sz w:val="28"/>
          <w:szCs w:val="28"/>
        </w:rPr>
      </w:pPr>
    </w:p>
    <w:p w:rsidR="0067417F" w:rsidRDefault="0067417F" w:rsidP="0067417F">
      <w:pPr>
        <w:pStyle w:val="22"/>
        <w:ind w:left="0" w:firstLine="0"/>
        <w:jc w:val="both"/>
        <w:rPr>
          <w:rFonts w:ascii="Garamond" w:hAnsi="Garamond"/>
          <w:b/>
          <w:sz w:val="28"/>
          <w:szCs w:val="28"/>
          <w:u w:val="single"/>
        </w:rPr>
      </w:pPr>
      <w:r>
        <w:rPr>
          <w:rFonts w:ascii="Garamond" w:hAnsi="Garamond"/>
          <w:b/>
          <w:sz w:val="28"/>
          <w:szCs w:val="28"/>
          <w:u w:val="single"/>
        </w:rPr>
        <w:t xml:space="preserve">Οι παραστάσεις του </w:t>
      </w:r>
      <w:r w:rsidRPr="000902CC">
        <w:rPr>
          <w:rFonts w:ascii="Garamond" w:hAnsi="Garamond"/>
          <w:b/>
          <w:i/>
          <w:sz w:val="28"/>
          <w:szCs w:val="28"/>
          <w:u w:val="single"/>
        </w:rPr>
        <w:t>Σαν τα φύλλα</w:t>
      </w:r>
      <w:r>
        <w:rPr>
          <w:rFonts w:ascii="Garamond" w:hAnsi="Garamond"/>
          <w:b/>
          <w:sz w:val="28"/>
          <w:szCs w:val="28"/>
          <w:u w:val="single"/>
        </w:rPr>
        <w:t xml:space="preserve"> στην Ελλάδα</w:t>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w:t>
      </w:r>
    </w:p>
    <w:p w:rsidR="0067417F" w:rsidRPr="006E6469" w:rsidRDefault="0067417F" w:rsidP="0067417F">
      <w:pPr>
        <w:pStyle w:val="22"/>
        <w:ind w:left="0" w:firstLine="0"/>
        <w:jc w:val="both"/>
        <w:rPr>
          <w:rFonts w:ascii="Garamond" w:hAnsi="Garamond"/>
          <w:sz w:val="28"/>
          <w:szCs w:val="28"/>
        </w:rPr>
      </w:pPr>
      <w:r>
        <w:rPr>
          <w:rFonts w:ascii="Garamond" w:hAnsi="Garamond"/>
          <w:sz w:val="28"/>
          <w:szCs w:val="28"/>
        </w:rPr>
        <w:t xml:space="preserve">  Στο περιοδικό </w:t>
      </w:r>
      <w:r w:rsidRPr="00F1273A">
        <w:rPr>
          <w:rFonts w:ascii="Garamond" w:hAnsi="Garamond"/>
          <w:i/>
          <w:sz w:val="28"/>
          <w:szCs w:val="28"/>
        </w:rPr>
        <w:t>Πινακοθήκη</w:t>
      </w:r>
      <w:r>
        <w:rPr>
          <w:rFonts w:ascii="Garamond" w:hAnsi="Garamond"/>
          <w:sz w:val="28"/>
          <w:szCs w:val="28"/>
        </w:rPr>
        <w:t xml:space="preserve"> το 1910 διαβάζουμε ότι το έργο πρόκειται να παρουσιαστεί προσεχώς από τους νεοσυσταθέντες θιάσους.</w:t>
      </w:r>
      <w:r>
        <w:rPr>
          <w:rStyle w:val="a7"/>
          <w:rFonts w:ascii="Garamond" w:hAnsi="Garamond"/>
          <w:sz w:val="28"/>
          <w:szCs w:val="28"/>
        </w:rPr>
        <w:footnoteReference w:id="1061"/>
      </w:r>
      <w:r>
        <w:rPr>
          <w:rFonts w:ascii="Garamond" w:hAnsi="Garamond"/>
          <w:sz w:val="28"/>
          <w:szCs w:val="28"/>
        </w:rPr>
        <w:t xml:space="preserve"> Ο λόγος για την παράσταση της Μαρίκας Κοτοπούλη, του Εδμόνδου Φυρστ και του Τηλέμαχου Λεπενιώτη της </w:t>
      </w:r>
      <w:r w:rsidRPr="006E6469">
        <w:rPr>
          <w:rFonts w:ascii="Garamond" w:hAnsi="Garamond"/>
          <w:sz w:val="28"/>
          <w:szCs w:val="28"/>
        </w:rPr>
        <w:t>7</w:t>
      </w:r>
      <w:r w:rsidRPr="006E6469">
        <w:rPr>
          <w:rFonts w:ascii="Garamond" w:hAnsi="Garamond"/>
          <w:sz w:val="28"/>
          <w:szCs w:val="28"/>
          <w:vertAlign w:val="superscript"/>
        </w:rPr>
        <w:t>ης</w:t>
      </w:r>
      <w:r w:rsidRPr="006E6469">
        <w:rPr>
          <w:rFonts w:ascii="Garamond" w:hAnsi="Garamond"/>
          <w:sz w:val="28"/>
          <w:szCs w:val="28"/>
        </w:rPr>
        <w:t xml:space="preserve"> Ιουλίου του 1910.</w:t>
      </w:r>
      <w:r>
        <w:rPr>
          <w:rFonts w:ascii="Garamond" w:hAnsi="Garamond"/>
          <w:sz w:val="28"/>
          <w:szCs w:val="28"/>
        </w:rPr>
        <w:t xml:space="preserve"> Το έργο παρουσιάζεται στη «Νέα Σκηνή». Ας </w:t>
      </w:r>
      <w:r w:rsidR="001D2B74">
        <w:rPr>
          <w:rFonts w:ascii="Garamond" w:hAnsi="Garamond"/>
          <w:sz w:val="28"/>
          <w:szCs w:val="28"/>
        </w:rPr>
        <w:t>σημειωθεί ότι στη σκηνή του Κωνσταντίνου</w:t>
      </w:r>
      <w:r>
        <w:rPr>
          <w:rFonts w:ascii="Garamond" w:hAnsi="Garamond"/>
          <w:sz w:val="28"/>
          <w:szCs w:val="28"/>
        </w:rPr>
        <w:t xml:space="preserve"> Χρηστομάνου παρουσιάζονται για πρώτη φορά σχεδόν όλα τα έργα του </w:t>
      </w:r>
      <w:r>
        <w:rPr>
          <w:rFonts w:ascii="Garamond" w:hAnsi="Garamond"/>
          <w:sz w:val="28"/>
          <w:szCs w:val="28"/>
          <w:lang w:val="it-IT"/>
        </w:rPr>
        <w:t>Giacosa</w:t>
      </w:r>
      <w:r w:rsidRPr="002B2546">
        <w:rPr>
          <w:rFonts w:ascii="Garamond" w:hAnsi="Garamond"/>
          <w:sz w:val="28"/>
          <w:szCs w:val="28"/>
        </w:rPr>
        <w:t>.</w:t>
      </w:r>
      <w:r>
        <w:rPr>
          <w:rStyle w:val="a7"/>
          <w:rFonts w:ascii="Garamond" w:hAnsi="Garamond"/>
          <w:sz w:val="28"/>
          <w:szCs w:val="28"/>
        </w:rPr>
        <w:footnoteReference w:id="1062"/>
      </w:r>
      <w:r w:rsidRPr="006E6469">
        <w:rPr>
          <w:rFonts w:ascii="Garamond" w:hAnsi="Garamond"/>
          <w:sz w:val="28"/>
          <w:szCs w:val="28"/>
        </w:rPr>
        <w:t xml:space="preserve"> </w:t>
      </w:r>
      <w:r>
        <w:rPr>
          <w:rFonts w:ascii="Garamond" w:hAnsi="Garamond"/>
          <w:sz w:val="28"/>
          <w:szCs w:val="28"/>
        </w:rPr>
        <w:t xml:space="preserve">Στην </w:t>
      </w:r>
      <w:r>
        <w:rPr>
          <w:rFonts w:ascii="Garamond" w:hAnsi="Garamond"/>
          <w:sz w:val="28"/>
          <w:szCs w:val="28"/>
        </w:rPr>
        <w:lastRenderedPageBreak/>
        <w:t xml:space="preserve">εφημερίδα </w:t>
      </w:r>
      <w:r w:rsidRPr="006E6469">
        <w:rPr>
          <w:rFonts w:ascii="Garamond" w:hAnsi="Garamond"/>
          <w:i/>
          <w:sz w:val="28"/>
          <w:szCs w:val="28"/>
        </w:rPr>
        <w:t>Σκριπ</w:t>
      </w:r>
      <w:r>
        <w:rPr>
          <w:rFonts w:ascii="Garamond" w:hAnsi="Garamond"/>
          <w:sz w:val="28"/>
          <w:szCs w:val="28"/>
        </w:rPr>
        <w:t xml:space="preserve">, αναφέρεται ότι το έργο είναι το αριστούργημα του </w:t>
      </w:r>
      <w:r>
        <w:rPr>
          <w:rFonts w:ascii="Garamond" w:hAnsi="Garamond"/>
          <w:sz w:val="28"/>
          <w:szCs w:val="28"/>
          <w:lang w:val="it-IT"/>
        </w:rPr>
        <w:t>Giacosa</w:t>
      </w:r>
      <w:r w:rsidRPr="006E6469">
        <w:rPr>
          <w:rFonts w:ascii="Garamond" w:hAnsi="Garamond"/>
          <w:sz w:val="28"/>
          <w:szCs w:val="28"/>
        </w:rPr>
        <w:t>.</w:t>
      </w:r>
      <w:r>
        <w:rPr>
          <w:rStyle w:val="a7"/>
          <w:rFonts w:ascii="Garamond" w:hAnsi="Garamond"/>
          <w:sz w:val="28"/>
          <w:szCs w:val="28"/>
        </w:rPr>
        <w:footnoteReference w:id="1063"/>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Και πάλι στο περιοδικό </w:t>
      </w:r>
      <w:r w:rsidRPr="00F1273A">
        <w:rPr>
          <w:rFonts w:ascii="Garamond" w:hAnsi="Garamond"/>
          <w:i/>
          <w:sz w:val="28"/>
          <w:szCs w:val="28"/>
        </w:rPr>
        <w:t>Πινακοθήκη</w:t>
      </w:r>
      <w:r>
        <w:rPr>
          <w:rFonts w:ascii="Garamond" w:hAnsi="Garamond"/>
          <w:sz w:val="28"/>
          <w:szCs w:val="28"/>
        </w:rPr>
        <w:t xml:space="preserve"> διαβάζουμε από την πένα του αυστηρού κριτικού ότι το </w:t>
      </w:r>
      <w:r w:rsidRPr="00053C0D">
        <w:rPr>
          <w:rFonts w:ascii="Garamond" w:hAnsi="Garamond"/>
          <w:sz w:val="28"/>
          <w:szCs w:val="28"/>
        </w:rPr>
        <w:t>“</w:t>
      </w:r>
      <w:r>
        <w:rPr>
          <w:rFonts w:ascii="Garamond" w:hAnsi="Garamond"/>
          <w:sz w:val="28"/>
          <w:szCs w:val="28"/>
        </w:rPr>
        <w:t>θαυμάσιο</w:t>
      </w:r>
      <w:r w:rsidRPr="00053C0D">
        <w:rPr>
          <w:rFonts w:ascii="Garamond" w:hAnsi="Garamond"/>
          <w:sz w:val="28"/>
          <w:szCs w:val="28"/>
        </w:rPr>
        <w:t>”</w:t>
      </w:r>
      <w:r>
        <w:rPr>
          <w:rFonts w:ascii="Garamond" w:hAnsi="Garamond"/>
          <w:sz w:val="28"/>
          <w:szCs w:val="28"/>
        </w:rPr>
        <w:t xml:space="preserve"> έργο</w:t>
      </w:r>
      <w:r w:rsidRPr="00053C0D">
        <w:rPr>
          <w:rFonts w:ascii="Garamond" w:hAnsi="Garamond"/>
          <w:sz w:val="28"/>
          <w:szCs w:val="28"/>
        </w:rPr>
        <w:t xml:space="preserve"> </w:t>
      </w:r>
      <w:r>
        <w:rPr>
          <w:rFonts w:ascii="Garamond" w:hAnsi="Garamond"/>
          <w:sz w:val="28"/>
          <w:szCs w:val="28"/>
        </w:rPr>
        <w:t>παρουσιάστηκε με επιτυχία.</w:t>
      </w:r>
      <w:r>
        <w:rPr>
          <w:rStyle w:val="a7"/>
          <w:rFonts w:ascii="Garamond" w:hAnsi="Garamond"/>
          <w:sz w:val="28"/>
          <w:szCs w:val="28"/>
        </w:rPr>
        <w:footnoteReference w:id="1064"/>
      </w:r>
      <w:r>
        <w:rPr>
          <w:rFonts w:ascii="Garamond" w:hAnsi="Garamond"/>
          <w:sz w:val="28"/>
          <w:szCs w:val="28"/>
        </w:rPr>
        <w:t xml:space="preserve"> Το 1912 </w:t>
      </w:r>
      <w:r w:rsidR="00261559">
        <w:rPr>
          <w:rFonts w:ascii="Garamond" w:hAnsi="Garamond"/>
          <w:sz w:val="28"/>
          <w:szCs w:val="28"/>
        </w:rPr>
        <w:t xml:space="preserve">γράφεται </w:t>
      </w:r>
      <w:r>
        <w:rPr>
          <w:rFonts w:ascii="Garamond" w:hAnsi="Garamond"/>
          <w:sz w:val="28"/>
          <w:szCs w:val="28"/>
        </w:rPr>
        <w:t>ότι το υπέροχο αυτό έργο παρουσιάστηκε για μία μόνο βραδιά.</w:t>
      </w:r>
      <w:r>
        <w:rPr>
          <w:rStyle w:val="a7"/>
          <w:rFonts w:ascii="Garamond" w:hAnsi="Garamond"/>
          <w:sz w:val="28"/>
          <w:szCs w:val="28"/>
        </w:rPr>
        <w:footnoteReference w:id="1065"/>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Η Μαρίκα Κοτοπούλη </w:t>
      </w:r>
      <w:r w:rsidR="00261559">
        <w:rPr>
          <w:rFonts w:ascii="Garamond" w:hAnsi="Garamond"/>
          <w:sz w:val="28"/>
          <w:szCs w:val="28"/>
        </w:rPr>
        <w:t xml:space="preserve">το </w:t>
      </w:r>
      <w:r>
        <w:rPr>
          <w:rFonts w:ascii="Garamond" w:hAnsi="Garamond"/>
          <w:sz w:val="28"/>
          <w:szCs w:val="28"/>
        </w:rPr>
        <w:t xml:space="preserve">παρουσιάζει την </w:t>
      </w:r>
      <w:r w:rsidRPr="006E6469">
        <w:rPr>
          <w:rFonts w:ascii="Garamond" w:hAnsi="Garamond"/>
          <w:sz w:val="28"/>
          <w:szCs w:val="28"/>
        </w:rPr>
        <w:t>19</w:t>
      </w:r>
      <w:r w:rsidRPr="006E6469">
        <w:rPr>
          <w:rFonts w:ascii="Garamond" w:hAnsi="Garamond"/>
          <w:sz w:val="28"/>
          <w:szCs w:val="28"/>
          <w:vertAlign w:val="superscript"/>
        </w:rPr>
        <w:t>η</w:t>
      </w:r>
      <w:r w:rsidRPr="006E6469">
        <w:rPr>
          <w:rFonts w:ascii="Garamond" w:hAnsi="Garamond"/>
          <w:sz w:val="28"/>
          <w:szCs w:val="28"/>
        </w:rPr>
        <w:t xml:space="preserve"> Μαΐου </w:t>
      </w:r>
      <w:r w:rsidRPr="00C404C9">
        <w:rPr>
          <w:rFonts w:ascii="Garamond" w:hAnsi="Garamond"/>
          <w:sz w:val="28"/>
          <w:szCs w:val="28"/>
        </w:rPr>
        <w:t>και τη 8</w:t>
      </w:r>
      <w:r w:rsidRPr="00C404C9">
        <w:rPr>
          <w:rFonts w:ascii="Garamond" w:hAnsi="Garamond"/>
          <w:sz w:val="28"/>
          <w:szCs w:val="28"/>
          <w:vertAlign w:val="superscript"/>
        </w:rPr>
        <w:t>η</w:t>
      </w:r>
      <w:r w:rsidRPr="00C404C9">
        <w:rPr>
          <w:rFonts w:ascii="Garamond" w:hAnsi="Garamond"/>
          <w:sz w:val="28"/>
          <w:szCs w:val="28"/>
        </w:rPr>
        <w:t xml:space="preserve"> Δεκεμβρίου </w:t>
      </w:r>
      <w:r w:rsidRPr="006E6469">
        <w:rPr>
          <w:rFonts w:ascii="Garamond" w:hAnsi="Garamond"/>
          <w:sz w:val="28"/>
          <w:szCs w:val="28"/>
        </w:rPr>
        <w:t>του 1914</w:t>
      </w:r>
      <w:r>
        <w:rPr>
          <w:rFonts w:ascii="Garamond" w:hAnsi="Garamond"/>
          <w:sz w:val="28"/>
          <w:szCs w:val="28"/>
        </w:rPr>
        <w:t xml:space="preserve"> στο «Θέατρο Πανελλήνιον»</w:t>
      </w:r>
      <w:r>
        <w:rPr>
          <w:rStyle w:val="a7"/>
          <w:rFonts w:ascii="Garamond" w:hAnsi="Garamond"/>
          <w:sz w:val="28"/>
          <w:szCs w:val="28"/>
        </w:rPr>
        <w:footnoteReference w:id="1066"/>
      </w:r>
      <w:r>
        <w:rPr>
          <w:rFonts w:ascii="Garamond" w:hAnsi="Garamond"/>
          <w:sz w:val="28"/>
          <w:szCs w:val="28"/>
        </w:rPr>
        <w:t xml:space="preserve"> Την 8</w:t>
      </w:r>
      <w:r w:rsidRPr="00C404C9">
        <w:rPr>
          <w:rFonts w:ascii="Garamond" w:hAnsi="Garamond"/>
          <w:sz w:val="28"/>
          <w:szCs w:val="28"/>
          <w:vertAlign w:val="superscript"/>
        </w:rPr>
        <w:t>η</w:t>
      </w:r>
      <w:r>
        <w:rPr>
          <w:rFonts w:ascii="Garamond" w:hAnsi="Garamond"/>
          <w:sz w:val="28"/>
          <w:szCs w:val="28"/>
        </w:rPr>
        <w:t xml:space="preserve"> Δεκεμβρίου διαβάζουμε ότι ο θίασος της πρωταγωνίστριας θα δώσει μέρος των εισπράξεων της παράστασης στους ασθενείς πρόσφυγες του αναρρωτηρίου της Ένωσης των Ελληνίδων.</w:t>
      </w:r>
      <w:r>
        <w:rPr>
          <w:rStyle w:val="a7"/>
          <w:rFonts w:ascii="Garamond" w:hAnsi="Garamond"/>
          <w:sz w:val="28"/>
          <w:szCs w:val="28"/>
        </w:rPr>
        <w:footnoteReference w:id="1067"/>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Το επόμενο έτος η πρωταγωνίστρια ξαναπαρουσιάζει το έργο στο θέατρό της, την </w:t>
      </w:r>
      <w:r w:rsidRPr="007031E8">
        <w:rPr>
          <w:rFonts w:ascii="Garamond" w:hAnsi="Garamond"/>
          <w:sz w:val="28"/>
          <w:szCs w:val="28"/>
        </w:rPr>
        <w:t>17</w:t>
      </w:r>
      <w:r w:rsidRPr="007031E8">
        <w:rPr>
          <w:rFonts w:ascii="Garamond" w:hAnsi="Garamond"/>
          <w:sz w:val="28"/>
          <w:szCs w:val="28"/>
          <w:vertAlign w:val="superscript"/>
        </w:rPr>
        <w:t>η</w:t>
      </w:r>
      <w:r w:rsidRPr="007031E8">
        <w:rPr>
          <w:rFonts w:ascii="Garamond" w:hAnsi="Garamond"/>
          <w:sz w:val="28"/>
          <w:szCs w:val="28"/>
        </w:rPr>
        <w:t xml:space="preserve"> </w:t>
      </w:r>
      <w:r w:rsidRPr="00D270B8">
        <w:rPr>
          <w:rFonts w:ascii="Garamond" w:hAnsi="Garamond"/>
          <w:sz w:val="28"/>
          <w:szCs w:val="28"/>
        </w:rPr>
        <w:t>και την 23</w:t>
      </w:r>
      <w:r w:rsidRPr="00D270B8">
        <w:rPr>
          <w:rFonts w:ascii="Garamond" w:hAnsi="Garamond"/>
          <w:sz w:val="28"/>
          <w:szCs w:val="28"/>
          <w:vertAlign w:val="superscript"/>
        </w:rPr>
        <w:t>η</w:t>
      </w:r>
      <w:r w:rsidRPr="00D270B8">
        <w:rPr>
          <w:rFonts w:ascii="Garamond" w:hAnsi="Garamond"/>
          <w:sz w:val="28"/>
          <w:szCs w:val="28"/>
        </w:rPr>
        <w:t xml:space="preserve"> Αυγούστου.</w:t>
      </w:r>
      <w:r w:rsidRPr="00D270B8">
        <w:rPr>
          <w:rStyle w:val="a7"/>
          <w:rFonts w:ascii="Garamond" w:hAnsi="Garamond"/>
          <w:sz w:val="28"/>
          <w:szCs w:val="28"/>
        </w:rPr>
        <w:footnoteReference w:id="1068"/>
      </w:r>
      <w:r>
        <w:rPr>
          <w:rFonts w:ascii="Garamond" w:hAnsi="Garamond"/>
          <w:sz w:val="28"/>
          <w:szCs w:val="28"/>
        </w:rPr>
        <w:t xml:space="preserve"> Μάλιστα, στην εφημερίδα </w:t>
      </w:r>
      <w:r w:rsidRPr="001B35FB">
        <w:rPr>
          <w:rFonts w:ascii="Garamond" w:hAnsi="Garamond"/>
          <w:i/>
          <w:sz w:val="28"/>
          <w:szCs w:val="28"/>
        </w:rPr>
        <w:t>Σκριπ</w:t>
      </w:r>
      <w:r>
        <w:rPr>
          <w:rFonts w:ascii="Garamond" w:hAnsi="Garamond"/>
          <w:sz w:val="28"/>
          <w:szCs w:val="28"/>
        </w:rPr>
        <w:t xml:space="preserve"> το έργο χαρακτηρίζεται ως </w:t>
      </w:r>
      <w:r w:rsidRPr="00D270B8">
        <w:rPr>
          <w:rFonts w:ascii="Garamond" w:hAnsi="Garamond"/>
          <w:sz w:val="28"/>
          <w:szCs w:val="28"/>
        </w:rPr>
        <w:t>“</w:t>
      </w:r>
      <w:r>
        <w:rPr>
          <w:rFonts w:ascii="Garamond" w:hAnsi="Garamond"/>
          <w:sz w:val="28"/>
          <w:szCs w:val="28"/>
        </w:rPr>
        <w:t>έξοχο δράμα</w:t>
      </w:r>
      <w:r w:rsidRPr="00D270B8">
        <w:rPr>
          <w:rFonts w:ascii="Garamond" w:hAnsi="Garamond"/>
          <w:sz w:val="28"/>
          <w:szCs w:val="28"/>
        </w:rPr>
        <w:t xml:space="preserve">”. </w:t>
      </w:r>
      <w:r>
        <w:rPr>
          <w:rFonts w:ascii="Garamond" w:hAnsi="Garamond"/>
          <w:sz w:val="28"/>
          <w:szCs w:val="28"/>
        </w:rPr>
        <w:t>Την 29</w:t>
      </w:r>
      <w:r w:rsidRPr="00422180">
        <w:rPr>
          <w:rFonts w:ascii="Garamond" w:hAnsi="Garamond"/>
          <w:sz w:val="28"/>
          <w:szCs w:val="28"/>
          <w:vertAlign w:val="superscript"/>
        </w:rPr>
        <w:t>η</w:t>
      </w:r>
      <w:r>
        <w:rPr>
          <w:rFonts w:ascii="Garamond" w:hAnsi="Garamond"/>
          <w:sz w:val="28"/>
          <w:szCs w:val="28"/>
        </w:rPr>
        <w:t xml:space="preserve"> του Οκτώβρη πραγματοποιείται η τιμητική παράσταση του ζεύγους Περίδου στο «Δ.Θ.Α.» με το </w:t>
      </w:r>
      <w:r w:rsidRPr="00422180">
        <w:rPr>
          <w:rFonts w:ascii="Garamond" w:hAnsi="Garamond"/>
          <w:i/>
          <w:sz w:val="28"/>
          <w:szCs w:val="28"/>
        </w:rPr>
        <w:t>Σαν τα φύλλα</w:t>
      </w:r>
      <w:r>
        <w:rPr>
          <w:rFonts w:ascii="Garamond" w:hAnsi="Garamond"/>
          <w:sz w:val="28"/>
          <w:szCs w:val="28"/>
        </w:rPr>
        <w:t>.</w:t>
      </w:r>
      <w:r>
        <w:rPr>
          <w:rStyle w:val="a7"/>
          <w:rFonts w:ascii="Garamond" w:hAnsi="Garamond"/>
          <w:sz w:val="28"/>
          <w:szCs w:val="28"/>
        </w:rPr>
        <w:footnoteReference w:id="1069"/>
      </w:r>
      <w:r w:rsidR="001D2B74">
        <w:rPr>
          <w:rFonts w:ascii="Garamond" w:hAnsi="Garamond"/>
          <w:sz w:val="28"/>
          <w:szCs w:val="28"/>
        </w:rPr>
        <w:t xml:space="preserve"> Δύο χρόνια αργότερα, τ</w:t>
      </w:r>
      <w:r>
        <w:rPr>
          <w:rFonts w:ascii="Garamond" w:hAnsi="Garamond"/>
          <w:sz w:val="28"/>
          <w:szCs w:val="28"/>
        </w:rPr>
        <w:t xml:space="preserve">ην </w:t>
      </w:r>
      <w:r w:rsidRPr="007145F2">
        <w:rPr>
          <w:rFonts w:ascii="Garamond" w:hAnsi="Garamond"/>
          <w:sz w:val="28"/>
          <w:szCs w:val="28"/>
        </w:rPr>
        <w:t>20</w:t>
      </w:r>
      <w:r w:rsidRPr="007145F2">
        <w:rPr>
          <w:rFonts w:ascii="Garamond" w:hAnsi="Garamond"/>
          <w:sz w:val="28"/>
          <w:szCs w:val="28"/>
          <w:vertAlign w:val="superscript"/>
        </w:rPr>
        <w:t>η</w:t>
      </w:r>
      <w:r w:rsidRPr="007145F2">
        <w:rPr>
          <w:rFonts w:ascii="Garamond" w:hAnsi="Garamond"/>
          <w:sz w:val="28"/>
          <w:szCs w:val="28"/>
        </w:rPr>
        <w:t xml:space="preserve"> Απριλίου του 1916</w:t>
      </w:r>
      <w:r>
        <w:rPr>
          <w:rFonts w:ascii="Garamond" w:hAnsi="Garamond"/>
          <w:sz w:val="28"/>
          <w:szCs w:val="28"/>
        </w:rPr>
        <w:t xml:space="preserve"> η Μαρίκα Κοτοπούλη παρουσιάζει το έργο στο θέατρό της που βρίσκεται εκείνα τα χρόνια στην Πλατεία Ομονοίας.</w:t>
      </w:r>
      <w:r w:rsidR="001D2B74">
        <w:rPr>
          <w:rStyle w:val="a7"/>
          <w:rFonts w:ascii="Garamond" w:hAnsi="Garamond"/>
          <w:sz w:val="28"/>
          <w:szCs w:val="28"/>
        </w:rPr>
        <w:footnoteReference w:id="1070"/>
      </w:r>
      <w:r>
        <w:rPr>
          <w:rFonts w:ascii="Garamond" w:hAnsi="Garamond"/>
          <w:sz w:val="28"/>
          <w:szCs w:val="28"/>
        </w:rPr>
        <w:t xml:space="preserve"> </w:t>
      </w:r>
    </w:p>
    <w:p w:rsidR="0067417F" w:rsidRPr="005A43AE" w:rsidRDefault="0067417F" w:rsidP="0067417F">
      <w:pPr>
        <w:pStyle w:val="22"/>
        <w:ind w:left="0" w:firstLine="0"/>
        <w:jc w:val="both"/>
        <w:rPr>
          <w:rFonts w:ascii="Garamond" w:hAnsi="Garamond"/>
          <w:sz w:val="28"/>
          <w:szCs w:val="28"/>
        </w:rPr>
      </w:pPr>
      <w:r>
        <w:rPr>
          <w:rFonts w:ascii="Garamond" w:hAnsi="Garamond"/>
          <w:sz w:val="28"/>
          <w:szCs w:val="28"/>
        </w:rPr>
        <w:t xml:space="preserve">  Σύμφωνα με τον ανώνυμο συντάκτη των κοσμικών σχολίων στην εφημερίδα </w:t>
      </w:r>
      <w:r w:rsidRPr="00480322">
        <w:rPr>
          <w:rFonts w:ascii="Garamond" w:hAnsi="Garamond"/>
          <w:i/>
          <w:sz w:val="28"/>
          <w:szCs w:val="28"/>
        </w:rPr>
        <w:t>Εμπρός</w:t>
      </w:r>
      <w:r>
        <w:rPr>
          <w:rFonts w:ascii="Garamond" w:hAnsi="Garamond"/>
          <w:sz w:val="28"/>
          <w:szCs w:val="28"/>
        </w:rPr>
        <w:t xml:space="preserve">, η πρεμιέρα του έργου αποτελεί αξιοσημείωτο γεγονός εφόσον πρόκειται για την πρώτη εμφάνιση της Κοτοπούλη μετά από την μακρά ασθένειά της, αλλά και τη σπουδαιότητα του έργου που χαρακτηρίζεται υπέροχο. Μάλιστα, ο συντάκτης εκφράζει τη βεβαιότητα ότι η παράσταση θα αποτελέσει το </w:t>
      </w:r>
      <w:r w:rsidRPr="000378E1">
        <w:rPr>
          <w:rFonts w:ascii="Garamond" w:hAnsi="Garamond"/>
          <w:sz w:val="28"/>
          <w:szCs w:val="28"/>
        </w:rPr>
        <w:t>“</w:t>
      </w:r>
      <w:r>
        <w:rPr>
          <w:rFonts w:ascii="Garamond" w:hAnsi="Garamond"/>
          <w:sz w:val="28"/>
          <w:szCs w:val="28"/>
        </w:rPr>
        <w:t>φιλολογικό γεγονός</w:t>
      </w:r>
      <w:r w:rsidRPr="000378E1">
        <w:rPr>
          <w:rFonts w:ascii="Garamond" w:hAnsi="Garamond"/>
          <w:sz w:val="28"/>
          <w:szCs w:val="28"/>
        </w:rPr>
        <w:t>”</w:t>
      </w:r>
      <w:r>
        <w:rPr>
          <w:rFonts w:ascii="Garamond" w:hAnsi="Garamond"/>
          <w:sz w:val="28"/>
          <w:szCs w:val="28"/>
        </w:rPr>
        <w:t xml:space="preserve"> της θεατρικής σεζόν.</w:t>
      </w:r>
      <w:r>
        <w:rPr>
          <w:rStyle w:val="a7"/>
          <w:rFonts w:ascii="Garamond" w:hAnsi="Garamond"/>
          <w:sz w:val="28"/>
          <w:szCs w:val="28"/>
        </w:rPr>
        <w:footnoteReference w:id="1071"/>
      </w:r>
      <w:r>
        <w:rPr>
          <w:rFonts w:ascii="Garamond" w:hAnsi="Garamond"/>
          <w:sz w:val="28"/>
          <w:szCs w:val="28"/>
        </w:rPr>
        <w:t xml:space="preserve"> Την 19</w:t>
      </w:r>
      <w:r w:rsidRPr="00976604">
        <w:rPr>
          <w:rFonts w:ascii="Garamond" w:hAnsi="Garamond"/>
          <w:sz w:val="28"/>
          <w:szCs w:val="28"/>
          <w:vertAlign w:val="superscript"/>
        </w:rPr>
        <w:t>η</w:t>
      </w:r>
      <w:r>
        <w:rPr>
          <w:rFonts w:ascii="Garamond" w:hAnsi="Garamond"/>
          <w:sz w:val="28"/>
          <w:szCs w:val="28"/>
        </w:rPr>
        <w:t xml:space="preserve"> του Απρίλη και πάλι στην ίδια στήλη, διαβάζουμε την αναγγελία της πρεμιέρας του έργου. Το άρθρο περιέχει πληροφορίες για τους συντελεστές και την παράσταση. Αναφέρει συγκεκριμένα ότι η Κοτοπούλη θα ερμηνεύσει τον ρόλο της Νενέλε και ότι την προηγούμενη είχε πάει στο θέατρο προκειμένου να παραστεί στις δοκιμές του </w:t>
      </w:r>
      <w:r w:rsidRPr="00976604">
        <w:rPr>
          <w:rFonts w:ascii="Garamond" w:hAnsi="Garamond"/>
          <w:sz w:val="28"/>
          <w:szCs w:val="28"/>
        </w:rPr>
        <w:t>“</w:t>
      </w:r>
      <w:r>
        <w:rPr>
          <w:rFonts w:ascii="Garamond" w:hAnsi="Garamond"/>
          <w:sz w:val="28"/>
          <w:szCs w:val="28"/>
        </w:rPr>
        <w:t>δραματικού αριστουργήματος</w:t>
      </w:r>
      <w:r w:rsidRPr="00976604">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Giacosa</w:t>
      </w:r>
      <w:r>
        <w:rPr>
          <w:rFonts w:ascii="Garamond" w:hAnsi="Garamond"/>
          <w:sz w:val="28"/>
          <w:szCs w:val="28"/>
        </w:rPr>
        <w:t xml:space="preserve">. Οι </w:t>
      </w:r>
      <w:r>
        <w:rPr>
          <w:rFonts w:ascii="Garamond" w:hAnsi="Garamond"/>
          <w:sz w:val="28"/>
          <w:szCs w:val="28"/>
        </w:rPr>
        <w:lastRenderedPageBreak/>
        <w:t>ηθοποιοί που την πλαισιώνουν είναι η Φωτεινή Λούη και οι Μυράτ, Βεάκης, Περίδης κ.α. Στο τέλος ο συντάκτης σημειώνει ότι τα εισιτήρια έχουν αρχίσει να προπωλούνται εδώ και δύο ημέρες.</w:t>
      </w:r>
      <w:r>
        <w:rPr>
          <w:rStyle w:val="a7"/>
          <w:rFonts w:ascii="Garamond" w:hAnsi="Garamond"/>
          <w:sz w:val="28"/>
          <w:szCs w:val="28"/>
        </w:rPr>
        <w:footnoteReference w:id="1072"/>
      </w:r>
      <w:r w:rsidRPr="00976604">
        <w:rPr>
          <w:rFonts w:ascii="Garamond" w:hAnsi="Garamond"/>
          <w:sz w:val="28"/>
          <w:szCs w:val="28"/>
        </w:rPr>
        <w:t xml:space="preserve"> </w:t>
      </w:r>
      <w:r>
        <w:rPr>
          <w:rFonts w:ascii="Garamond" w:hAnsi="Garamond"/>
          <w:sz w:val="28"/>
          <w:szCs w:val="28"/>
        </w:rPr>
        <w:t xml:space="preserve">Την επομένη της πρεμιέρας, και πάλι στην ίδια στήλη, δημοσιεύεται κριτική </w:t>
      </w:r>
      <w:r w:rsidR="00860F53">
        <w:rPr>
          <w:rFonts w:ascii="Garamond" w:hAnsi="Garamond"/>
          <w:sz w:val="28"/>
          <w:szCs w:val="28"/>
        </w:rPr>
        <w:t xml:space="preserve">με θετικά σχόλια </w:t>
      </w:r>
      <w:r>
        <w:rPr>
          <w:rFonts w:ascii="Garamond" w:hAnsi="Garamond"/>
          <w:sz w:val="28"/>
          <w:szCs w:val="28"/>
        </w:rPr>
        <w:t>για την παράσταση. Σύμφωνα με τον συντάκτη, η πλατεία του θεάτρου υπήρξε υπερπλήρης από το εκλεκτό κοινό που παρακολούθησε το αριστούρ</w:t>
      </w:r>
      <w:r w:rsidR="00D6384A">
        <w:rPr>
          <w:rFonts w:ascii="Garamond" w:hAnsi="Garamond"/>
          <w:sz w:val="28"/>
          <w:szCs w:val="28"/>
        </w:rPr>
        <w:t>γημα του Ιταλού δραματουργού το οποίο</w:t>
      </w:r>
      <w:r>
        <w:rPr>
          <w:rFonts w:ascii="Garamond" w:hAnsi="Garamond"/>
          <w:sz w:val="28"/>
          <w:szCs w:val="28"/>
        </w:rPr>
        <w:t xml:space="preserve"> αποτελεί μία από τις επιτυχίες του θιάσου της Κοτοπούλη. Οι θεατές υπήρξαν ιδιαίτερα θερμοί στις εκδηλώσεις τους απέναντι στην πρωταγωνίστρια, η ερμηνεία της οποίας </w:t>
      </w:r>
      <w:r w:rsidR="00D6384A">
        <w:rPr>
          <w:rFonts w:ascii="Garamond" w:hAnsi="Garamond"/>
          <w:sz w:val="28"/>
          <w:szCs w:val="28"/>
        </w:rPr>
        <w:t xml:space="preserve">ήταν </w:t>
      </w:r>
      <w:r>
        <w:rPr>
          <w:rFonts w:ascii="Garamond" w:hAnsi="Garamond"/>
          <w:sz w:val="28"/>
          <w:szCs w:val="28"/>
        </w:rPr>
        <w:t>αριστοτεχνική, όπως και των Βεάκη και Μυράτ. Χαριτωμένη υπήρξε και η εμφάνιση της δεσποινίδας Κόκκου.</w:t>
      </w:r>
      <w:r>
        <w:rPr>
          <w:rStyle w:val="a7"/>
          <w:rFonts w:ascii="Garamond" w:hAnsi="Garamond"/>
          <w:sz w:val="28"/>
          <w:szCs w:val="28"/>
        </w:rPr>
        <w:footnoteReference w:id="1073"/>
      </w:r>
      <w:r>
        <w:rPr>
          <w:rFonts w:ascii="Garamond" w:hAnsi="Garamond"/>
          <w:sz w:val="28"/>
          <w:szCs w:val="28"/>
        </w:rPr>
        <w:t xml:space="preserve"> Το επιτυχημένο τόλμημα η πρωταγωνίστρια επιχειρεί και πάλι την </w:t>
      </w:r>
      <w:r w:rsidRPr="00262C96">
        <w:rPr>
          <w:rFonts w:ascii="Garamond" w:hAnsi="Garamond"/>
          <w:sz w:val="28"/>
          <w:szCs w:val="28"/>
        </w:rPr>
        <w:t>1</w:t>
      </w:r>
      <w:r w:rsidRPr="00262C96">
        <w:rPr>
          <w:rFonts w:ascii="Garamond" w:hAnsi="Garamond"/>
          <w:sz w:val="28"/>
          <w:szCs w:val="28"/>
          <w:vertAlign w:val="superscript"/>
        </w:rPr>
        <w:t>η</w:t>
      </w:r>
      <w:r w:rsidRPr="00262C96">
        <w:rPr>
          <w:rFonts w:ascii="Garamond" w:hAnsi="Garamond"/>
          <w:sz w:val="28"/>
          <w:szCs w:val="28"/>
        </w:rPr>
        <w:t xml:space="preserve"> Ιουνίου</w:t>
      </w:r>
      <w:r>
        <w:rPr>
          <w:rFonts w:ascii="Garamond" w:hAnsi="Garamond"/>
          <w:sz w:val="28"/>
          <w:szCs w:val="28"/>
        </w:rPr>
        <w:t>. Στην παράσταση συμμετέχουν οι ίδιοι ηθοποιοί της 20ής Απριλίου.</w:t>
      </w:r>
      <w:r>
        <w:rPr>
          <w:rStyle w:val="a7"/>
          <w:rFonts w:ascii="Garamond" w:hAnsi="Garamond"/>
          <w:sz w:val="28"/>
          <w:szCs w:val="28"/>
        </w:rPr>
        <w:footnoteReference w:id="1074"/>
      </w:r>
      <w:r>
        <w:rPr>
          <w:rFonts w:ascii="Garamond" w:hAnsi="Garamond"/>
          <w:sz w:val="28"/>
          <w:szCs w:val="28"/>
        </w:rPr>
        <w:t xml:space="preserve"> Στην εφημερίδα </w:t>
      </w:r>
      <w:r w:rsidRPr="005A43AE">
        <w:rPr>
          <w:rFonts w:ascii="Garamond" w:hAnsi="Garamond"/>
          <w:i/>
          <w:sz w:val="28"/>
          <w:szCs w:val="28"/>
        </w:rPr>
        <w:t>Σκριπ</w:t>
      </w:r>
      <w:r>
        <w:rPr>
          <w:rFonts w:ascii="Garamond" w:hAnsi="Garamond"/>
          <w:sz w:val="28"/>
          <w:szCs w:val="28"/>
        </w:rPr>
        <w:t xml:space="preserve"> το έργο αποκαλείται </w:t>
      </w:r>
      <w:r w:rsidRPr="00257E46">
        <w:rPr>
          <w:rFonts w:ascii="Garamond" w:hAnsi="Garamond"/>
          <w:sz w:val="28"/>
          <w:szCs w:val="28"/>
        </w:rPr>
        <w:t>“</w:t>
      </w:r>
      <w:r>
        <w:rPr>
          <w:rFonts w:ascii="Garamond" w:hAnsi="Garamond"/>
          <w:sz w:val="28"/>
          <w:szCs w:val="28"/>
        </w:rPr>
        <w:t>ωραίο</w:t>
      </w:r>
      <w:r w:rsidRPr="00257E46">
        <w:rPr>
          <w:rFonts w:ascii="Garamond" w:hAnsi="Garamond"/>
          <w:sz w:val="28"/>
          <w:szCs w:val="28"/>
        </w:rPr>
        <w:t>”</w:t>
      </w:r>
      <w:r>
        <w:rPr>
          <w:rFonts w:ascii="Garamond" w:hAnsi="Garamond"/>
          <w:sz w:val="28"/>
          <w:szCs w:val="28"/>
        </w:rPr>
        <w:t>.</w:t>
      </w:r>
      <w:r>
        <w:rPr>
          <w:rStyle w:val="a7"/>
          <w:rFonts w:ascii="Garamond" w:hAnsi="Garamond"/>
          <w:sz w:val="28"/>
          <w:szCs w:val="28"/>
        </w:rPr>
        <w:footnoteReference w:id="1075"/>
      </w:r>
      <w:r>
        <w:rPr>
          <w:rFonts w:ascii="Garamond" w:hAnsi="Garamond"/>
          <w:sz w:val="28"/>
          <w:szCs w:val="28"/>
        </w:rPr>
        <w:t xml:space="preserve"> </w:t>
      </w:r>
    </w:p>
    <w:p w:rsidR="0067417F" w:rsidRDefault="0067417F" w:rsidP="0067417F">
      <w:pPr>
        <w:pStyle w:val="22"/>
        <w:ind w:left="0" w:firstLine="0"/>
        <w:jc w:val="both"/>
        <w:rPr>
          <w:rFonts w:ascii="Garamond" w:hAnsi="Garamond"/>
          <w:sz w:val="28"/>
          <w:szCs w:val="28"/>
        </w:rPr>
      </w:pPr>
      <w:r w:rsidRPr="0026374F">
        <w:rPr>
          <w:rFonts w:ascii="Garamond" w:hAnsi="Garamond"/>
          <w:sz w:val="28"/>
          <w:szCs w:val="28"/>
        </w:rPr>
        <w:t xml:space="preserve">  </w:t>
      </w:r>
      <w:r>
        <w:rPr>
          <w:rFonts w:ascii="Garamond" w:hAnsi="Garamond"/>
          <w:sz w:val="28"/>
          <w:szCs w:val="28"/>
        </w:rPr>
        <w:t xml:space="preserve">Το </w:t>
      </w:r>
      <w:r w:rsidRPr="00256CAB">
        <w:rPr>
          <w:rFonts w:ascii="Garamond" w:hAnsi="Garamond"/>
          <w:i/>
          <w:sz w:val="28"/>
          <w:szCs w:val="28"/>
        </w:rPr>
        <w:t>Σαν τα φύλλα</w:t>
      </w:r>
      <w:r>
        <w:rPr>
          <w:rFonts w:ascii="Garamond" w:hAnsi="Garamond"/>
          <w:sz w:val="28"/>
          <w:szCs w:val="28"/>
        </w:rPr>
        <w:t xml:space="preserve"> παρουσιάζεται την </w:t>
      </w:r>
      <w:r w:rsidR="001F6E3A">
        <w:rPr>
          <w:rFonts w:ascii="Garamond" w:hAnsi="Garamond"/>
          <w:sz w:val="28"/>
          <w:szCs w:val="28"/>
        </w:rPr>
        <w:t>28</w:t>
      </w:r>
      <w:r w:rsidR="001F6E3A" w:rsidRPr="001F6E3A">
        <w:rPr>
          <w:rFonts w:ascii="Garamond" w:hAnsi="Garamond"/>
          <w:sz w:val="28"/>
          <w:szCs w:val="28"/>
          <w:vertAlign w:val="superscript"/>
        </w:rPr>
        <w:t>η</w:t>
      </w:r>
      <w:r w:rsidR="001F6E3A">
        <w:rPr>
          <w:rFonts w:ascii="Garamond" w:hAnsi="Garamond"/>
          <w:sz w:val="28"/>
          <w:szCs w:val="28"/>
        </w:rPr>
        <w:t xml:space="preserve"> Ιουνίου του 1916 και την 5</w:t>
      </w:r>
      <w:r w:rsidR="001F6E3A" w:rsidRPr="001F6E3A">
        <w:rPr>
          <w:rFonts w:ascii="Garamond" w:hAnsi="Garamond"/>
          <w:sz w:val="28"/>
          <w:szCs w:val="28"/>
          <w:vertAlign w:val="superscript"/>
        </w:rPr>
        <w:t>η</w:t>
      </w:r>
      <w:r w:rsidR="001F6E3A">
        <w:rPr>
          <w:rFonts w:ascii="Garamond" w:hAnsi="Garamond"/>
          <w:sz w:val="28"/>
          <w:szCs w:val="28"/>
        </w:rPr>
        <w:t xml:space="preserve"> Ιουλίου του 1916 από τον θίασο Εμμ. Κουκουδάκη στο «Θέατρο Διανυσιάδου» στον Πειρ</w:t>
      </w:r>
      <w:r w:rsidR="009B78CC">
        <w:rPr>
          <w:rFonts w:ascii="Garamond" w:hAnsi="Garamond"/>
          <w:sz w:val="28"/>
          <w:szCs w:val="28"/>
        </w:rPr>
        <w:t>α</w:t>
      </w:r>
      <w:r w:rsidR="001F6E3A">
        <w:rPr>
          <w:rFonts w:ascii="Garamond" w:hAnsi="Garamond"/>
          <w:sz w:val="28"/>
          <w:szCs w:val="28"/>
        </w:rPr>
        <w:t>ιά.</w:t>
      </w:r>
      <w:r w:rsidR="001F6E3A">
        <w:rPr>
          <w:rStyle w:val="a7"/>
          <w:rFonts w:ascii="Garamond" w:hAnsi="Garamond"/>
          <w:sz w:val="28"/>
          <w:szCs w:val="28"/>
        </w:rPr>
        <w:footnoteReference w:id="1076"/>
      </w:r>
      <w:r w:rsidR="001F6E3A">
        <w:rPr>
          <w:rFonts w:ascii="Garamond" w:hAnsi="Garamond"/>
          <w:sz w:val="28"/>
          <w:szCs w:val="28"/>
        </w:rPr>
        <w:t xml:space="preserve"> Επίσης ανεβαίνει και το επόμενο έτος, την </w:t>
      </w:r>
      <w:r>
        <w:rPr>
          <w:rFonts w:ascii="Garamond" w:hAnsi="Garamond"/>
          <w:sz w:val="28"/>
          <w:szCs w:val="28"/>
        </w:rPr>
        <w:t>25</w:t>
      </w:r>
      <w:r w:rsidRPr="00674FBE">
        <w:rPr>
          <w:rFonts w:ascii="Garamond" w:hAnsi="Garamond"/>
          <w:sz w:val="28"/>
          <w:szCs w:val="28"/>
          <w:vertAlign w:val="superscript"/>
        </w:rPr>
        <w:t>η</w:t>
      </w:r>
      <w:r>
        <w:rPr>
          <w:rFonts w:ascii="Garamond" w:hAnsi="Garamond"/>
          <w:sz w:val="28"/>
          <w:szCs w:val="28"/>
        </w:rPr>
        <w:t xml:space="preserve"> Ιανουαρίου του 1917 στο «Βασιλικό Θέατρο» από τη Μαρίκα Κοτοπούλη.</w:t>
      </w:r>
      <w:r>
        <w:rPr>
          <w:rStyle w:val="a7"/>
          <w:rFonts w:ascii="Garamond" w:hAnsi="Garamond"/>
          <w:sz w:val="28"/>
          <w:szCs w:val="28"/>
        </w:rPr>
        <w:footnoteReference w:id="1077"/>
      </w:r>
      <w:r>
        <w:rPr>
          <w:rFonts w:ascii="Garamond" w:hAnsi="Garamond"/>
          <w:sz w:val="28"/>
          <w:szCs w:val="28"/>
        </w:rPr>
        <w:t xml:space="preserve"> Στην εφημερίδα </w:t>
      </w:r>
      <w:r w:rsidRPr="00674FBE">
        <w:rPr>
          <w:rFonts w:ascii="Garamond" w:hAnsi="Garamond"/>
          <w:i/>
          <w:sz w:val="28"/>
          <w:szCs w:val="28"/>
        </w:rPr>
        <w:t>Εμπρός</w:t>
      </w:r>
      <w:r>
        <w:rPr>
          <w:rFonts w:ascii="Garamond" w:hAnsi="Garamond"/>
          <w:sz w:val="28"/>
          <w:szCs w:val="28"/>
        </w:rPr>
        <w:t xml:space="preserve"> αναφέρεται ότι η παράσταση πραγματοποιείται κατόπιν επιθυμίας της Α.Β.Υ. πρίγκιπα Νικολάου και ότι θα παραστεί όλη η βασιλική οικογένεια.</w:t>
      </w:r>
      <w:r>
        <w:rPr>
          <w:rStyle w:val="a7"/>
          <w:rFonts w:ascii="Garamond" w:hAnsi="Garamond"/>
          <w:sz w:val="28"/>
          <w:szCs w:val="28"/>
        </w:rPr>
        <w:footnoteReference w:id="1078"/>
      </w:r>
      <w:r>
        <w:rPr>
          <w:rFonts w:ascii="Garamond" w:hAnsi="Garamond"/>
          <w:sz w:val="28"/>
          <w:szCs w:val="28"/>
        </w:rPr>
        <w:t xml:space="preserve"> Την 24</w:t>
      </w:r>
      <w:r w:rsidRPr="00674FBE">
        <w:rPr>
          <w:rFonts w:ascii="Garamond" w:hAnsi="Garamond"/>
          <w:sz w:val="28"/>
          <w:szCs w:val="28"/>
          <w:vertAlign w:val="superscript"/>
        </w:rPr>
        <w:t>η</w:t>
      </w:r>
      <w:r>
        <w:rPr>
          <w:rFonts w:ascii="Garamond" w:hAnsi="Garamond"/>
          <w:sz w:val="28"/>
          <w:szCs w:val="28"/>
        </w:rPr>
        <w:t xml:space="preserve"> του μήνα διαβάζουμε αναγγελία της πρεμιέρας.</w:t>
      </w:r>
      <w:r>
        <w:rPr>
          <w:rStyle w:val="a7"/>
          <w:rFonts w:ascii="Garamond" w:hAnsi="Garamond"/>
          <w:sz w:val="28"/>
          <w:szCs w:val="28"/>
        </w:rPr>
        <w:footnoteReference w:id="1079"/>
      </w:r>
      <w:r>
        <w:rPr>
          <w:rFonts w:ascii="Garamond" w:hAnsi="Garamond"/>
          <w:sz w:val="28"/>
          <w:szCs w:val="28"/>
        </w:rPr>
        <w:t xml:space="preserve"> Οι παραστάσεις του έργου συνεχίζονται την </w:t>
      </w:r>
      <w:r w:rsidRPr="005C5DA2">
        <w:rPr>
          <w:rFonts w:ascii="Garamond" w:hAnsi="Garamond"/>
          <w:sz w:val="28"/>
          <w:szCs w:val="28"/>
        </w:rPr>
        <w:t>6</w:t>
      </w:r>
      <w:r w:rsidRPr="005C5DA2">
        <w:rPr>
          <w:rFonts w:ascii="Garamond" w:hAnsi="Garamond"/>
          <w:sz w:val="28"/>
          <w:szCs w:val="28"/>
          <w:vertAlign w:val="superscript"/>
        </w:rPr>
        <w:t>η</w:t>
      </w:r>
      <w:r w:rsidRPr="005C5DA2">
        <w:rPr>
          <w:rFonts w:ascii="Garamond" w:hAnsi="Garamond"/>
          <w:sz w:val="28"/>
          <w:szCs w:val="28"/>
        </w:rPr>
        <w:t xml:space="preserve"> Μαρτίου του 1917</w:t>
      </w:r>
      <w:r w:rsidRPr="005C5DA2">
        <w:rPr>
          <w:rStyle w:val="a7"/>
          <w:rFonts w:ascii="Garamond" w:hAnsi="Garamond"/>
          <w:sz w:val="28"/>
          <w:szCs w:val="28"/>
        </w:rPr>
        <w:footnoteReference w:id="1080"/>
      </w:r>
      <w:r>
        <w:rPr>
          <w:rFonts w:ascii="Garamond" w:hAnsi="Garamond"/>
          <w:sz w:val="28"/>
          <w:szCs w:val="28"/>
        </w:rPr>
        <w:t xml:space="preserve"> και πάλι από τον θίασο της Μαρίκας στο θέατρό της. Οι συντελεστές του θιάσου είναι εκείνοι του προηγούμενου έτ</w:t>
      </w:r>
      <w:r w:rsidR="006F737D">
        <w:rPr>
          <w:rFonts w:ascii="Garamond" w:hAnsi="Garamond"/>
          <w:sz w:val="28"/>
          <w:szCs w:val="28"/>
        </w:rPr>
        <w:t>ους, με κάποιες διαφοροποιήσεις.</w:t>
      </w:r>
      <w:r>
        <w:rPr>
          <w:rStyle w:val="a7"/>
          <w:rFonts w:ascii="Garamond" w:hAnsi="Garamond"/>
          <w:sz w:val="28"/>
          <w:szCs w:val="28"/>
        </w:rPr>
        <w:footnoteReference w:id="1081"/>
      </w:r>
    </w:p>
    <w:p w:rsidR="0067417F" w:rsidRDefault="0067417F" w:rsidP="0067417F">
      <w:pPr>
        <w:pStyle w:val="22"/>
        <w:ind w:left="0" w:firstLine="0"/>
        <w:jc w:val="both"/>
        <w:rPr>
          <w:rFonts w:ascii="Garamond" w:hAnsi="Garamond"/>
          <w:sz w:val="28"/>
          <w:szCs w:val="28"/>
        </w:rPr>
      </w:pPr>
      <w:r>
        <w:rPr>
          <w:rFonts w:ascii="Garamond" w:hAnsi="Garamond"/>
          <w:sz w:val="28"/>
          <w:szCs w:val="28"/>
        </w:rPr>
        <w:t xml:space="preserve">  Ο συντάκτης της εφημερίδας </w:t>
      </w:r>
      <w:r w:rsidRPr="005C5DA2">
        <w:rPr>
          <w:rFonts w:ascii="Garamond" w:hAnsi="Garamond"/>
          <w:i/>
          <w:sz w:val="28"/>
          <w:szCs w:val="28"/>
        </w:rPr>
        <w:t>Σκριπ</w:t>
      </w:r>
      <w:r>
        <w:rPr>
          <w:rFonts w:ascii="Garamond" w:hAnsi="Garamond"/>
          <w:sz w:val="28"/>
          <w:szCs w:val="28"/>
        </w:rPr>
        <w:t xml:space="preserve"> αναφέρει ότι  το έργο είναι ένα από τα αριστουργήματα της ιταλικής φιλολογίας και ότι η Κοτοπούλη ερμηνεύει έναν από τους πιο δραματικούς ρόλους του ρεπερτορίου της, εκείνον της </w:t>
      </w:r>
      <w:r>
        <w:rPr>
          <w:rFonts w:ascii="Garamond" w:hAnsi="Garamond"/>
          <w:sz w:val="28"/>
          <w:szCs w:val="28"/>
        </w:rPr>
        <w:lastRenderedPageBreak/>
        <w:t>Νινέλλας.</w:t>
      </w:r>
      <w:r>
        <w:rPr>
          <w:rStyle w:val="a7"/>
          <w:rFonts w:ascii="Garamond" w:hAnsi="Garamond"/>
          <w:sz w:val="28"/>
          <w:szCs w:val="28"/>
        </w:rPr>
        <w:footnoteReference w:id="1082"/>
      </w:r>
      <w:r>
        <w:rPr>
          <w:rFonts w:ascii="Garamond" w:hAnsi="Garamond"/>
          <w:sz w:val="28"/>
          <w:szCs w:val="28"/>
        </w:rPr>
        <w:t xml:space="preserve"> Η </w:t>
      </w:r>
      <w:r w:rsidR="00D6384A">
        <w:rPr>
          <w:rFonts w:ascii="Garamond" w:hAnsi="Garamond"/>
          <w:sz w:val="28"/>
          <w:szCs w:val="28"/>
        </w:rPr>
        <w:t xml:space="preserve">πρωταγωνίστρια </w:t>
      </w:r>
      <w:r>
        <w:rPr>
          <w:rFonts w:ascii="Garamond" w:hAnsi="Garamond"/>
          <w:sz w:val="28"/>
          <w:szCs w:val="28"/>
        </w:rPr>
        <w:t xml:space="preserve">ξαναπαρουσιάζει το έργο τη </w:t>
      </w:r>
      <w:r w:rsidRPr="00284BAB">
        <w:rPr>
          <w:rFonts w:ascii="Garamond" w:hAnsi="Garamond"/>
          <w:sz w:val="28"/>
          <w:szCs w:val="28"/>
        </w:rPr>
        <w:t>12</w:t>
      </w:r>
      <w:r w:rsidRPr="00284BAB">
        <w:rPr>
          <w:rFonts w:ascii="Garamond" w:hAnsi="Garamond"/>
          <w:sz w:val="28"/>
          <w:szCs w:val="28"/>
          <w:vertAlign w:val="superscript"/>
        </w:rPr>
        <w:t>η</w:t>
      </w:r>
      <w:r w:rsidRPr="00284BAB">
        <w:rPr>
          <w:rFonts w:ascii="Garamond" w:hAnsi="Garamond"/>
          <w:sz w:val="28"/>
          <w:szCs w:val="28"/>
        </w:rPr>
        <w:t xml:space="preserve"> Ιουλίου</w:t>
      </w:r>
      <w:r>
        <w:rPr>
          <w:rFonts w:ascii="Garamond" w:hAnsi="Garamond"/>
          <w:sz w:val="28"/>
          <w:szCs w:val="28"/>
        </w:rPr>
        <w:t xml:space="preserve"> του ίδιου έτους.</w:t>
      </w:r>
      <w:r>
        <w:rPr>
          <w:rStyle w:val="a7"/>
          <w:rFonts w:ascii="Garamond" w:hAnsi="Garamond"/>
          <w:sz w:val="28"/>
          <w:szCs w:val="28"/>
        </w:rPr>
        <w:footnoteReference w:id="1083"/>
      </w:r>
      <w:r w:rsidRPr="008C4DE0">
        <w:rPr>
          <w:rFonts w:ascii="Garamond" w:hAnsi="Garamond"/>
          <w:sz w:val="28"/>
          <w:szCs w:val="28"/>
        </w:rPr>
        <w:t xml:space="preserve"> </w:t>
      </w:r>
      <w:r>
        <w:rPr>
          <w:rFonts w:ascii="Garamond" w:hAnsi="Garamond"/>
          <w:sz w:val="28"/>
          <w:szCs w:val="28"/>
        </w:rPr>
        <w:t xml:space="preserve">Το </w:t>
      </w:r>
      <w:r w:rsidR="00D6384A" w:rsidRPr="00D6384A">
        <w:rPr>
          <w:rFonts w:ascii="Garamond" w:hAnsi="Garamond"/>
          <w:i/>
          <w:sz w:val="28"/>
          <w:szCs w:val="28"/>
        </w:rPr>
        <w:t>Σαν τα φύλλα</w:t>
      </w:r>
      <w:r w:rsidR="00D6384A">
        <w:rPr>
          <w:rFonts w:ascii="Garamond" w:hAnsi="Garamond"/>
          <w:sz w:val="28"/>
          <w:szCs w:val="28"/>
        </w:rPr>
        <w:t xml:space="preserve"> </w:t>
      </w:r>
      <w:r>
        <w:rPr>
          <w:rFonts w:ascii="Garamond" w:hAnsi="Garamond"/>
          <w:sz w:val="28"/>
          <w:szCs w:val="28"/>
        </w:rPr>
        <w:t xml:space="preserve">ανεβαίνει </w:t>
      </w:r>
      <w:r w:rsidR="00860F53">
        <w:rPr>
          <w:rFonts w:ascii="Garamond" w:hAnsi="Garamond"/>
          <w:sz w:val="28"/>
          <w:szCs w:val="28"/>
        </w:rPr>
        <w:t xml:space="preserve">και λίγο αργότερα </w:t>
      </w:r>
      <w:r>
        <w:rPr>
          <w:rFonts w:ascii="Garamond" w:hAnsi="Garamond"/>
          <w:sz w:val="28"/>
          <w:szCs w:val="28"/>
        </w:rPr>
        <w:t>την 3</w:t>
      </w:r>
      <w:r w:rsidRPr="008C4DE0">
        <w:rPr>
          <w:rFonts w:ascii="Garamond" w:hAnsi="Garamond"/>
          <w:sz w:val="28"/>
          <w:szCs w:val="28"/>
          <w:vertAlign w:val="superscript"/>
        </w:rPr>
        <w:t>η</w:t>
      </w:r>
      <w:r>
        <w:rPr>
          <w:rFonts w:ascii="Garamond" w:hAnsi="Garamond"/>
          <w:sz w:val="28"/>
          <w:szCs w:val="28"/>
        </w:rPr>
        <w:t xml:space="preserve"> και 4</w:t>
      </w:r>
      <w:r w:rsidRPr="008C4DE0">
        <w:rPr>
          <w:rFonts w:ascii="Garamond" w:hAnsi="Garamond"/>
          <w:sz w:val="28"/>
          <w:szCs w:val="28"/>
          <w:vertAlign w:val="superscript"/>
        </w:rPr>
        <w:t>η</w:t>
      </w:r>
      <w:r>
        <w:rPr>
          <w:rFonts w:ascii="Garamond" w:hAnsi="Garamond"/>
          <w:sz w:val="28"/>
          <w:szCs w:val="28"/>
        </w:rPr>
        <w:t xml:space="preserve"> Σεπτεμβρίου του 1917 στο «Θέατρο Κοτοπούλη».</w:t>
      </w:r>
      <w:r>
        <w:rPr>
          <w:rStyle w:val="a7"/>
          <w:rFonts w:ascii="Garamond" w:hAnsi="Garamond"/>
          <w:sz w:val="28"/>
          <w:szCs w:val="28"/>
        </w:rPr>
        <w:footnoteReference w:id="1084"/>
      </w:r>
      <w:r>
        <w:rPr>
          <w:rFonts w:ascii="Garamond" w:hAnsi="Garamond"/>
          <w:sz w:val="28"/>
          <w:szCs w:val="28"/>
        </w:rPr>
        <w:t xml:space="preserve"> Το ίδιο έτος ξαναπαρουσιάζεται στο «Θέατρο Αττικόν» από την 18</w:t>
      </w:r>
      <w:r w:rsidRPr="005518BC">
        <w:rPr>
          <w:rFonts w:ascii="Garamond" w:hAnsi="Garamond"/>
          <w:sz w:val="28"/>
          <w:szCs w:val="28"/>
          <w:vertAlign w:val="superscript"/>
        </w:rPr>
        <w:t>η</w:t>
      </w:r>
      <w:r>
        <w:rPr>
          <w:rFonts w:ascii="Garamond" w:hAnsi="Garamond"/>
          <w:sz w:val="28"/>
          <w:szCs w:val="28"/>
        </w:rPr>
        <w:t xml:space="preserve"> μέχρι και την 22</w:t>
      </w:r>
      <w:r w:rsidRPr="005518BC">
        <w:rPr>
          <w:rFonts w:ascii="Garamond" w:hAnsi="Garamond"/>
          <w:sz w:val="28"/>
          <w:szCs w:val="28"/>
          <w:vertAlign w:val="superscript"/>
        </w:rPr>
        <w:t>α</w:t>
      </w:r>
      <w:r>
        <w:rPr>
          <w:rFonts w:ascii="Garamond" w:hAnsi="Garamond"/>
          <w:sz w:val="28"/>
          <w:szCs w:val="28"/>
        </w:rPr>
        <w:t xml:space="preserve"> του Οκτώβρη.</w:t>
      </w:r>
      <w:r>
        <w:rPr>
          <w:rStyle w:val="a7"/>
          <w:rFonts w:ascii="Garamond" w:hAnsi="Garamond"/>
          <w:sz w:val="28"/>
          <w:szCs w:val="28"/>
        </w:rPr>
        <w:footnoteReference w:id="1085"/>
      </w:r>
      <w:r>
        <w:rPr>
          <w:rFonts w:ascii="Garamond" w:hAnsi="Garamond"/>
          <w:sz w:val="28"/>
          <w:szCs w:val="28"/>
        </w:rPr>
        <w:t xml:space="preserve"> Πιο συγκεκριμένα, την 20ή Οκτωβρίου παρουσιάζεται σε δύο θέατρα: στο «Αττικόν» και το «Κοτοπούλη». Λίγο πριν λήξει το έτος, την </w:t>
      </w:r>
      <w:r w:rsidRPr="00284BAB">
        <w:rPr>
          <w:rFonts w:ascii="Garamond" w:hAnsi="Garamond"/>
          <w:sz w:val="28"/>
          <w:szCs w:val="28"/>
        </w:rPr>
        <w:t>3</w:t>
      </w:r>
      <w:r w:rsidRPr="00284BAB">
        <w:rPr>
          <w:rFonts w:ascii="Garamond" w:hAnsi="Garamond"/>
          <w:sz w:val="28"/>
          <w:szCs w:val="28"/>
          <w:vertAlign w:val="superscript"/>
        </w:rPr>
        <w:t>η</w:t>
      </w:r>
      <w:r w:rsidRPr="00284BAB">
        <w:rPr>
          <w:rFonts w:ascii="Garamond" w:hAnsi="Garamond"/>
          <w:sz w:val="28"/>
          <w:szCs w:val="28"/>
        </w:rPr>
        <w:t xml:space="preserve"> και την 14</w:t>
      </w:r>
      <w:r w:rsidRPr="00284BAB">
        <w:rPr>
          <w:rFonts w:ascii="Garamond" w:hAnsi="Garamond"/>
          <w:sz w:val="28"/>
          <w:szCs w:val="28"/>
          <w:vertAlign w:val="superscript"/>
        </w:rPr>
        <w:t>η</w:t>
      </w:r>
      <w:r w:rsidRPr="00284BAB">
        <w:rPr>
          <w:rFonts w:ascii="Garamond" w:hAnsi="Garamond"/>
          <w:sz w:val="28"/>
          <w:szCs w:val="28"/>
        </w:rPr>
        <w:t xml:space="preserve"> Δεκεμβρίου</w:t>
      </w:r>
      <w:r>
        <w:rPr>
          <w:rFonts w:ascii="Garamond" w:hAnsi="Garamond"/>
          <w:sz w:val="28"/>
          <w:szCs w:val="28"/>
        </w:rPr>
        <w:t xml:space="preserve"> ξαναβλέπει τα φώτα της σκηνής του θεάτρου της πρωταγωνίστριας.</w:t>
      </w:r>
      <w:r>
        <w:rPr>
          <w:rStyle w:val="a7"/>
          <w:rFonts w:ascii="Garamond" w:hAnsi="Garamond"/>
          <w:sz w:val="28"/>
          <w:szCs w:val="28"/>
        </w:rPr>
        <w:footnoteReference w:id="1086"/>
      </w:r>
    </w:p>
    <w:p w:rsidR="0067417F" w:rsidRPr="00082AFE" w:rsidRDefault="0067417F" w:rsidP="0067417F">
      <w:pPr>
        <w:pStyle w:val="22"/>
        <w:ind w:left="0" w:firstLine="0"/>
        <w:jc w:val="both"/>
        <w:rPr>
          <w:rFonts w:ascii="Garamond" w:hAnsi="Garamond"/>
          <w:sz w:val="28"/>
          <w:szCs w:val="28"/>
        </w:rPr>
      </w:pPr>
      <w:r>
        <w:rPr>
          <w:rFonts w:ascii="Garamond" w:hAnsi="Garamond"/>
          <w:sz w:val="28"/>
          <w:szCs w:val="28"/>
        </w:rPr>
        <w:t xml:space="preserve">  Την </w:t>
      </w:r>
      <w:r w:rsidRPr="007F2E18">
        <w:rPr>
          <w:rFonts w:ascii="Garamond" w:hAnsi="Garamond"/>
          <w:sz w:val="28"/>
          <w:szCs w:val="28"/>
        </w:rPr>
        <w:t>8</w:t>
      </w:r>
      <w:r w:rsidRPr="007F2E18">
        <w:rPr>
          <w:rFonts w:ascii="Garamond" w:hAnsi="Garamond"/>
          <w:sz w:val="28"/>
          <w:szCs w:val="28"/>
          <w:vertAlign w:val="superscript"/>
        </w:rPr>
        <w:t>η</w:t>
      </w:r>
      <w:r w:rsidRPr="007F2E18">
        <w:rPr>
          <w:rFonts w:ascii="Garamond" w:hAnsi="Garamond"/>
          <w:sz w:val="28"/>
          <w:szCs w:val="28"/>
        </w:rPr>
        <w:t xml:space="preserve"> Φεβρουαρίου του 1918</w:t>
      </w:r>
      <w:r>
        <w:rPr>
          <w:rFonts w:ascii="Garamond" w:hAnsi="Garamond"/>
          <w:sz w:val="28"/>
          <w:szCs w:val="28"/>
        </w:rPr>
        <w:t xml:space="preserve"> η Κοτοπούλη επιλέγει και πάλι το έργο για το θέατρό της.</w:t>
      </w:r>
      <w:r>
        <w:rPr>
          <w:rStyle w:val="a7"/>
          <w:rFonts w:ascii="Garamond" w:hAnsi="Garamond"/>
          <w:sz w:val="28"/>
          <w:szCs w:val="28"/>
        </w:rPr>
        <w:footnoteReference w:id="1087"/>
      </w:r>
      <w:r w:rsidR="004913EB">
        <w:rPr>
          <w:rFonts w:ascii="Garamond" w:hAnsi="Garamond"/>
          <w:sz w:val="28"/>
          <w:szCs w:val="28"/>
        </w:rPr>
        <w:t xml:space="preserve"> </w:t>
      </w:r>
      <w:r>
        <w:rPr>
          <w:rFonts w:ascii="Garamond" w:hAnsi="Garamond"/>
          <w:sz w:val="28"/>
          <w:szCs w:val="28"/>
        </w:rPr>
        <w:t>Τον Απρίλιο του 1918 γνωρίζει και πάλι επιτυχία στο «</w:t>
      </w:r>
      <w:r w:rsidR="00D6384A">
        <w:rPr>
          <w:rFonts w:ascii="Garamond" w:hAnsi="Garamond"/>
          <w:sz w:val="28"/>
          <w:szCs w:val="28"/>
        </w:rPr>
        <w:t>Θέατρο Σπλέντιντ». Συγκεκριμένα</w:t>
      </w:r>
      <w:r>
        <w:rPr>
          <w:rFonts w:ascii="Garamond" w:hAnsi="Garamond"/>
          <w:sz w:val="28"/>
          <w:szCs w:val="28"/>
        </w:rPr>
        <w:t xml:space="preserve"> παρουσιάζεται από την 16</w:t>
      </w:r>
      <w:r w:rsidRPr="001B246E">
        <w:rPr>
          <w:rFonts w:ascii="Garamond" w:hAnsi="Garamond"/>
          <w:sz w:val="28"/>
          <w:szCs w:val="28"/>
          <w:vertAlign w:val="superscript"/>
        </w:rPr>
        <w:t>η</w:t>
      </w:r>
      <w:r>
        <w:rPr>
          <w:rFonts w:ascii="Garamond" w:hAnsi="Garamond"/>
          <w:sz w:val="28"/>
          <w:szCs w:val="28"/>
        </w:rPr>
        <w:t xml:space="preserve"> μέχρι και την 18</w:t>
      </w:r>
      <w:r w:rsidRPr="001B246E">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088"/>
      </w:r>
      <w:r w:rsidRPr="00082AFE">
        <w:rPr>
          <w:rFonts w:ascii="Garamond" w:hAnsi="Garamond"/>
          <w:sz w:val="28"/>
          <w:szCs w:val="28"/>
        </w:rPr>
        <w:t xml:space="preserve"> </w:t>
      </w:r>
      <w:r>
        <w:rPr>
          <w:rFonts w:ascii="Garamond" w:hAnsi="Garamond"/>
          <w:sz w:val="28"/>
          <w:szCs w:val="28"/>
        </w:rPr>
        <w:t xml:space="preserve">Την </w:t>
      </w:r>
      <w:r w:rsidRPr="00CD148D">
        <w:rPr>
          <w:rFonts w:ascii="Garamond" w:hAnsi="Garamond"/>
          <w:sz w:val="28"/>
          <w:szCs w:val="28"/>
        </w:rPr>
        <w:t>25</w:t>
      </w:r>
      <w:r w:rsidRPr="00CD148D">
        <w:rPr>
          <w:rFonts w:ascii="Garamond" w:hAnsi="Garamond"/>
          <w:sz w:val="28"/>
          <w:szCs w:val="28"/>
          <w:vertAlign w:val="superscript"/>
        </w:rPr>
        <w:t>η</w:t>
      </w:r>
      <w:r w:rsidRPr="00CD148D">
        <w:rPr>
          <w:rFonts w:ascii="Garamond" w:hAnsi="Garamond"/>
          <w:sz w:val="28"/>
          <w:szCs w:val="28"/>
        </w:rPr>
        <w:t xml:space="preserve"> Ιουλίου</w:t>
      </w:r>
      <w:r>
        <w:rPr>
          <w:rFonts w:ascii="Garamond" w:hAnsi="Garamond"/>
          <w:sz w:val="28"/>
          <w:szCs w:val="28"/>
        </w:rPr>
        <w:t xml:space="preserve"> το έργο επιλέγεται και πάλι από την Κοτοπούλη για να παρασταθεί στο θέατρό της.</w:t>
      </w:r>
      <w:r>
        <w:rPr>
          <w:rStyle w:val="a7"/>
          <w:rFonts w:ascii="Garamond" w:hAnsi="Garamond"/>
          <w:sz w:val="28"/>
          <w:szCs w:val="28"/>
        </w:rPr>
        <w:footnoteReference w:id="1089"/>
      </w:r>
    </w:p>
    <w:p w:rsidR="0067417F" w:rsidRPr="00B334F5" w:rsidRDefault="0067417F" w:rsidP="0067417F">
      <w:pPr>
        <w:pStyle w:val="22"/>
        <w:ind w:left="0" w:firstLine="0"/>
        <w:jc w:val="both"/>
        <w:rPr>
          <w:rFonts w:ascii="Garamond" w:hAnsi="Garamond"/>
          <w:sz w:val="28"/>
          <w:szCs w:val="28"/>
        </w:rPr>
      </w:pPr>
      <w:r>
        <w:rPr>
          <w:rFonts w:ascii="Garamond" w:hAnsi="Garamond"/>
          <w:sz w:val="28"/>
          <w:szCs w:val="28"/>
        </w:rPr>
        <w:t xml:space="preserve">  Η </w:t>
      </w:r>
      <w:r w:rsidR="006F737D">
        <w:rPr>
          <w:rFonts w:ascii="Garamond" w:hAnsi="Garamond"/>
          <w:sz w:val="28"/>
          <w:szCs w:val="28"/>
        </w:rPr>
        <w:t xml:space="preserve">πρωταγωνίστρια </w:t>
      </w:r>
      <w:r w:rsidR="00860F53">
        <w:rPr>
          <w:rFonts w:ascii="Garamond" w:hAnsi="Garamond"/>
          <w:sz w:val="28"/>
          <w:szCs w:val="28"/>
        </w:rPr>
        <w:t>όπως φαίνεται και από τα καταγεγραμμένα γεγονότα έχει πλέον αγαπήσει το έργο, την ηρωίδα και την επιτυχία της και γι’ αυτό το ξαναπαρουσιάζει</w:t>
      </w:r>
      <w:r>
        <w:rPr>
          <w:rFonts w:ascii="Garamond" w:hAnsi="Garamond"/>
          <w:sz w:val="28"/>
          <w:szCs w:val="28"/>
        </w:rPr>
        <w:t xml:space="preserve"> την 9</w:t>
      </w:r>
      <w:r w:rsidRPr="00DF6371">
        <w:rPr>
          <w:rFonts w:ascii="Garamond" w:hAnsi="Garamond"/>
          <w:sz w:val="28"/>
          <w:szCs w:val="28"/>
          <w:vertAlign w:val="superscript"/>
        </w:rPr>
        <w:t>η</w:t>
      </w:r>
      <w:r>
        <w:rPr>
          <w:rFonts w:ascii="Garamond" w:hAnsi="Garamond"/>
          <w:sz w:val="28"/>
          <w:szCs w:val="28"/>
        </w:rPr>
        <w:t xml:space="preserve"> Α</w:t>
      </w:r>
      <w:r w:rsidR="00E14998">
        <w:rPr>
          <w:rFonts w:ascii="Garamond" w:hAnsi="Garamond"/>
          <w:sz w:val="28"/>
          <w:szCs w:val="28"/>
        </w:rPr>
        <w:t>πριλίου του 1919 στο θέατρό της και</w:t>
      </w:r>
      <w:r>
        <w:rPr>
          <w:rFonts w:ascii="Garamond" w:hAnsi="Garamond"/>
          <w:sz w:val="28"/>
          <w:szCs w:val="28"/>
        </w:rPr>
        <w:t xml:space="preserve"> λίγο αργότερα, την 18</w:t>
      </w:r>
      <w:r w:rsidRPr="00DF6371">
        <w:rPr>
          <w:rFonts w:ascii="Garamond" w:hAnsi="Garamond"/>
          <w:sz w:val="28"/>
          <w:szCs w:val="28"/>
          <w:vertAlign w:val="superscript"/>
        </w:rPr>
        <w:t>η</w:t>
      </w:r>
      <w:r>
        <w:rPr>
          <w:rFonts w:ascii="Garamond" w:hAnsi="Garamond"/>
          <w:sz w:val="28"/>
          <w:szCs w:val="28"/>
        </w:rPr>
        <w:t xml:space="preserve"> Σεπτεμβρίου του ίδιου έτους.</w:t>
      </w:r>
      <w:r>
        <w:rPr>
          <w:rStyle w:val="a7"/>
          <w:rFonts w:ascii="Garamond" w:hAnsi="Garamond"/>
          <w:sz w:val="28"/>
          <w:szCs w:val="28"/>
        </w:rPr>
        <w:footnoteReference w:id="1090"/>
      </w:r>
      <w:r>
        <w:rPr>
          <w:rFonts w:ascii="Garamond" w:hAnsi="Garamond"/>
          <w:sz w:val="28"/>
          <w:szCs w:val="28"/>
        </w:rPr>
        <w:t xml:space="preserve"> Ο συντάκτης της εφημερίδας </w:t>
      </w:r>
      <w:r w:rsidRPr="0070168A">
        <w:rPr>
          <w:rFonts w:ascii="Garamond" w:hAnsi="Garamond"/>
          <w:i/>
          <w:sz w:val="28"/>
          <w:szCs w:val="28"/>
        </w:rPr>
        <w:t>Έθνος</w:t>
      </w:r>
      <w:r w:rsidR="00D6384A">
        <w:rPr>
          <w:rFonts w:ascii="Garamond" w:hAnsi="Garamond"/>
          <w:sz w:val="28"/>
          <w:szCs w:val="28"/>
        </w:rPr>
        <w:t xml:space="preserve"> αποκαλεί το </w:t>
      </w:r>
      <w:r w:rsidR="00D6384A" w:rsidRPr="00D6384A">
        <w:rPr>
          <w:rFonts w:ascii="Garamond" w:hAnsi="Garamond"/>
          <w:i/>
          <w:sz w:val="28"/>
          <w:szCs w:val="28"/>
        </w:rPr>
        <w:t>Σαν τα φύλλα</w:t>
      </w:r>
      <w:r w:rsidR="00D6384A">
        <w:rPr>
          <w:rFonts w:ascii="Garamond" w:hAnsi="Garamond"/>
          <w:sz w:val="28"/>
          <w:szCs w:val="28"/>
        </w:rPr>
        <w:t>:</w:t>
      </w:r>
      <w:r>
        <w:rPr>
          <w:rFonts w:ascii="Garamond" w:hAnsi="Garamond"/>
          <w:sz w:val="28"/>
          <w:szCs w:val="28"/>
        </w:rPr>
        <w:t xml:space="preserve"> </w:t>
      </w:r>
      <w:r w:rsidRPr="00B334F5">
        <w:rPr>
          <w:rFonts w:ascii="Garamond" w:hAnsi="Garamond"/>
          <w:sz w:val="28"/>
          <w:szCs w:val="28"/>
        </w:rPr>
        <w:t>“</w:t>
      </w:r>
      <w:r>
        <w:rPr>
          <w:rFonts w:ascii="Garamond" w:hAnsi="Garamond"/>
          <w:sz w:val="28"/>
          <w:szCs w:val="28"/>
        </w:rPr>
        <w:t>θαυμάσια κωμωδία</w:t>
      </w:r>
      <w:r w:rsidRPr="00B334F5">
        <w:rPr>
          <w:rFonts w:ascii="Garamond" w:hAnsi="Garamond"/>
          <w:sz w:val="28"/>
          <w:szCs w:val="28"/>
        </w:rPr>
        <w:t>”</w:t>
      </w:r>
      <w:r>
        <w:rPr>
          <w:rFonts w:ascii="Garamond" w:hAnsi="Garamond"/>
          <w:sz w:val="28"/>
          <w:szCs w:val="28"/>
        </w:rPr>
        <w:t xml:space="preserve">. </w:t>
      </w:r>
    </w:p>
    <w:p w:rsidR="0067417F" w:rsidRDefault="0067417F" w:rsidP="008361B1">
      <w:pPr>
        <w:pStyle w:val="22"/>
        <w:ind w:left="0" w:firstLine="0"/>
        <w:jc w:val="both"/>
        <w:rPr>
          <w:rFonts w:ascii="Garamond" w:hAnsi="Garamond"/>
          <w:sz w:val="28"/>
          <w:szCs w:val="28"/>
        </w:rPr>
      </w:pPr>
      <w:r>
        <w:rPr>
          <w:rFonts w:ascii="Garamond" w:hAnsi="Garamond"/>
          <w:sz w:val="28"/>
          <w:szCs w:val="28"/>
        </w:rPr>
        <w:lastRenderedPageBreak/>
        <w:t xml:space="preserve">  Η επιτυχία του έργου στο θέ</w:t>
      </w:r>
      <w:r w:rsidR="00860F53">
        <w:rPr>
          <w:rFonts w:ascii="Garamond" w:hAnsi="Garamond"/>
          <w:sz w:val="28"/>
          <w:szCs w:val="28"/>
        </w:rPr>
        <w:t>ατρο της Μαρίκας συνεχίζεται</w:t>
      </w:r>
      <w:r>
        <w:rPr>
          <w:rFonts w:ascii="Garamond" w:hAnsi="Garamond"/>
          <w:sz w:val="28"/>
          <w:szCs w:val="28"/>
        </w:rPr>
        <w:t xml:space="preserve"> το 1920</w:t>
      </w:r>
      <w:r w:rsidR="00E14998">
        <w:rPr>
          <w:rFonts w:ascii="Garamond" w:hAnsi="Garamond"/>
          <w:sz w:val="28"/>
          <w:szCs w:val="28"/>
        </w:rPr>
        <w:t>.</w:t>
      </w:r>
      <w:r>
        <w:rPr>
          <w:rStyle w:val="a7"/>
          <w:rFonts w:ascii="Garamond" w:hAnsi="Garamond"/>
          <w:sz w:val="28"/>
          <w:szCs w:val="28"/>
        </w:rPr>
        <w:footnoteReference w:id="1091"/>
      </w:r>
      <w:r w:rsidR="00E14998">
        <w:rPr>
          <w:rFonts w:ascii="Garamond" w:hAnsi="Garamond"/>
          <w:sz w:val="28"/>
          <w:szCs w:val="28"/>
        </w:rPr>
        <w:t xml:space="preserve"> Το ίδιο συμβαίνει και </w:t>
      </w:r>
      <w:r w:rsidR="00860F53">
        <w:rPr>
          <w:rFonts w:ascii="Garamond" w:hAnsi="Garamond"/>
          <w:sz w:val="28"/>
          <w:szCs w:val="28"/>
        </w:rPr>
        <w:t>το 1921 όταν τ</w:t>
      </w:r>
      <w:r>
        <w:rPr>
          <w:rFonts w:ascii="Garamond" w:hAnsi="Garamond"/>
          <w:sz w:val="28"/>
          <w:szCs w:val="28"/>
        </w:rPr>
        <w:t>ην 11</w:t>
      </w:r>
      <w:r w:rsidRPr="000D2236">
        <w:rPr>
          <w:rFonts w:ascii="Garamond" w:hAnsi="Garamond"/>
          <w:sz w:val="28"/>
          <w:szCs w:val="28"/>
          <w:vertAlign w:val="superscript"/>
        </w:rPr>
        <w:t>η</w:t>
      </w:r>
      <w:r>
        <w:rPr>
          <w:rFonts w:ascii="Garamond" w:hAnsi="Garamond"/>
          <w:sz w:val="28"/>
          <w:szCs w:val="28"/>
        </w:rPr>
        <w:t xml:space="preserve"> και τη</w:t>
      </w:r>
      <w:r w:rsidR="00860F53">
        <w:rPr>
          <w:rFonts w:ascii="Garamond" w:hAnsi="Garamond"/>
          <w:sz w:val="28"/>
          <w:szCs w:val="28"/>
        </w:rPr>
        <w:t>ν</w:t>
      </w:r>
      <w:r>
        <w:rPr>
          <w:rFonts w:ascii="Garamond" w:hAnsi="Garamond"/>
          <w:sz w:val="28"/>
          <w:szCs w:val="28"/>
        </w:rPr>
        <w:t xml:space="preserve"> 13</w:t>
      </w:r>
      <w:r w:rsidRPr="000D2236">
        <w:rPr>
          <w:rFonts w:ascii="Garamond" w:hAnsi="Garamond"/>
          <w:sz w:val="28"/>
          <w:szCs w:val="28"/>
          <w:vertAlign w:val="superscript"/>
        </w:rPr>
        <w:t>η</w:t>
      </w:r>
      <w:r>
        <w:rPr>
          <w:rFonts w:ascii="Garamond" w:hAnsi="Garamond"/>
          <w:sz w:val="28"/>
          <w:szCs w:val="28"/>
        </w:rPr>
        <w:t xml:space="preserve"> Σεπτεμβρίου το έργο ξαναβλέπει τα φώτα της σκηνής της πρωταγωνίστριας.</w:t>
      </w:r>
      <w:r>
        <w:rPr>
          <w:rStyle w:val="a7"/>
          <w:rFonts w:ascii="Garamond" w:hAnsi="Garamond"/>
          <w:sz w:val="28"/>
          <w:szCs w:val="28"/>
        </w:rPr>
        <w:footnoteReference w:id="1092"/>
      </w:r>
      <w:r w:rsidR="008361B1">
        <w:rPr>
          <w:rFonts w:ascii="Garamond" w:hAnsi="Garamond"/>
          <w:sz w:val="28"/>
          <w:szCs w:val="28"/>
        </w:rPr>
        <w:t xml:space="preserve"> </w:t>
      </w:r>
      <w:r w:rsidRPr="00082AFE">
        <w:rPr>
          <w:rFonts w:ascii="Garamond" w:hAnsi="Garamond"/>
          <w:sz w:val="28"/>
          <w:szCs w:val="28"/>
        </w:rPr>
        <w:t>Την</w:t>
      </w:r>
      <w:r>
        <w:rPr>
          <w:rFonts w:ascii="Garamond" w:hAnsi="Garamond"/>
          <w:sz w:val="28"/>
          <w:szCs w:val="28"/>
        </w:rPr>
        <w:t xml:space="preserve"> </w:t>
      </w:r>
      <w:r w:rsidRPr="00756575">
        <w:rPr>
          <w:rFonts w:ascii="Garamond" w:hAnsi="Garamond"/>
          <w:sz w:val="28"/>
          <w:szCs w:val="28"/>
        </w:rPr>
        <w:t>21η Ιανουαρίου του 1921</w:t>
      </w:r>
      <w:r>
        <w:rPr>
          <w:rFonts w:ascii="Garamond" w:hAnsi="Garamond"/>
          <w:sz w:val="28"/>
          <w:szCs w:val="28"/>
        </w:rPr>
        <w:t xml:space="preserve"> παρουσιάζεται στο «Δημοτικό Θέατρο» από τον </w:t>
      </w:r>
      <w:r w:rsidR="006F737D">
        <w:rPr>
          <w:rFonts w:ascii="Garamond" w:hAnsi="Garamond"/>
          <w:sz w:val="28"/>
          <w:szCs w:val="28"/>
        </w:rPr>
        <w:t xml:space="preserve">ίδιο </w:t>
      </w:r>
      <w:r>
        <w:rPr>
          <w:rFonts w:ascii="Garamond" w:hAnsi="Garamond"/>
          <w:sz w:val="28"/>
          <w:szCs w:val="28"/>
        </w:rPr>
        <w:t>θίασο</w:t>
      </w:r>
      <w:r w:rsidRPr="00131857">
        <w:rPr>
          <w:rFonts w:ascii="Garamond" w:hAnsi="Garamond"/>
          <w:sz w:val="28"/>
          <w:szCs w:val="28"/>
        </w:rPr>
        <w:t xml:space="preserve">. Πρόκειται </w:t>
      </w:r>
      <w:r>
        <w:rPr>
          <w:rFonts w:ascii="Garamond" w:hAnsi="Garamond"/>
          <w:sz w:val="28"/>
          <w:szCs w:val="28"/>
        </w:rPr>
        <w:t>για την τιμητική παράσταση του Δημήτρη Μυράτ που πραγματοποιείται υπό την προστασία του βασιλιά.</w:t>
      </w:r>
      <w:r>
        <w:rPr>
          <w:rStyle w:val="a7"/>
          <w:rFonts w:ascii="Garamond" w:hAnsi="Garamond"/>
          <w:sz w:val="28"/>
          <w:szCs w:val="28"/>
        </w:rPr>
        <w:footnoteReference w:id="1093"/>
      </w:r>
      <w:r>
        <w:rPr>
          <w:rFonts w:ascii="Garamond" w:hAnsi="Garamond"/>
          <w:sz w:val="28"/>
          <w:szCs w:val="28"/>
        </w:rPr>
        <w:t xml:space="preserve"> </w:t>
      </w:r>
      <w:r w:rsidRPr="00F00222">
        <w:rPr>
          <w:rFonts w:ascii="Garamond" w:hAnsi="Garamond"/>
          <w:sz w:val="28"/>
          <w:szCs w:val="28"/>
        </w:rPr>
        <w:t>Την</w:t>
      </w:r>
      <w:r>
        <w:rPr>
          <w:rFonts w:ascii="Garamond" w:hAnsi="Garamond"/>
          <w:sz w:val="28"/>
          <w:szCs w:val="28"/>
        </w:rPr>
        <w:t xml:space="preserve"> </w:t>
      </w:r>
      <w:r w:rsidRPr="00466C24">
        <w:rPr>
          <w:rFonts w:ascii="Garamond" w:hAnsi="Garamond"/>
          <w:sz w:val="28"/>
          <w:szCs w:val="28"/>
        </w:rPr>
        <w:t>28</w:t>
      </w:r>
      <w:r w:rsidRPr="00466C24">
        <w:rPr>
          <w:rFonts w:ascii="Garamond" w:hAnsi="Garamond"/>
          <w:sz w:val="28"/>
          <w:szCs w:val="28"/>
          <w:vertAlign w:val="superscript"/>
        </w:rPr>
        <w:t>η</w:t>
      </w:r>
      <w:r w:rsidRPr="00466C24">
        <w:rPr>
          <w:rFonts w:ascii="Garamond" w:hAnsi="Garamond"/>
          <w:sz w:val="28"/>
          <w:szCs w:val="28"/>
        </w:rPr>
        <w:t xml:space="preserve"> Ιουλίου του 1923</w:t>
      </w:r>
      <w:r w:rsidR="006F737D">
        <w:rPr>
          <w:rFonts w:ascii="Garamond" w:hAnsi="Garamond"/>
          <w:sz w:val="28"/>
          <w:szCs w:val="28"/>
        </w:rPr>
        <w:t xml:space="preserve"> ανεβαίνει για άλλη μια φορά </w:t>
      </w:r>
      <w:r>
        <w:rPr>
          <w:rFonts w:ascii="Garamond" w:hAnsi="Garamond"/>
          <w:sz w:val="28"/>
          <w:szCs w:val="28"/>
        </w:rPr>
        <w:t xml:space="preserve"> στο «Θέατρο Κοτοπούλη».</w:t>
      </w:r>
      <w:r>
        <w:rPr>
          <w:rStyle w:val="a7"/>
          <w:rFonts w:ascii="Garamond" w:hAnsi="Garamond"/>
          <w:sz w:val="28"/>
          <w:szCs w:val="28"/>
        </w:rPr>
        <w:footnoteReference w:id="1094"/>
      </w:r>
      <w:r w:rsidRPr="00F00222">
        <w:rPr>
          <w:rFonts w:ascii="Garamond" w:hAnsi="Garamond"/>
          <w:sz w:val="28"/>
          <w:szCs w:val="28"/>
        </w:rPr>
        <w:t xml:space="preserve"> </w:t>
      </w:r>
    </w:p>
    <w:p w:rsidR="0067417F" w:rsidRPr="000F0C18" w:rsidRDefault="0067417F" w:rsidP="0067417F">
      <w:pPr>
        <w:spacing w:after="0"/>
        <w:jc w:val="both"/>
        <w:rPr>
          <w:rFonts w:ascii="Garamond" w:hAnsi="Garamond"/>
          <w:sz w:val="28"/>
          <w:szCs w:val="28"/>
        </w:rPr>
      </w:pPr>
      <w:r>
        <w:rPr>
          <w:rFonts w:ascii="Garamond" w:hAnsi="Garamond"/>
          <w:sz w:val="28"/>
          <w:szCs w:val="28"/>
        </w:rPr>
        <w:t xml:space="preserve">  Η Ελληνίδα πρωταγωνίστρια επιλέγει το έργο και το 1926 </w:t>
      </w:r>
      <w:r w:rsidR="006F737D">
        <w:rPr>
          <w:rFonts w:ascii="Garamond" w:hAnsi="Garamond"/>
          <w:sz w:val="28"/>
          <w:szCs w:val="28"/>
        </w:rPr>
        <w:t xml:space="preserve">σημειώνοντας μεγάλη </w:t>
      </w:r>
      <w:r>
        <w:rPr>
          <w:rFonts w:ascii="Garamond" w:hAnsi="Garamond"/>
          <w:sz w:val="28"/>
          <w:szCs w:val="28"/>
        </w:rPr>
        <w:t xml:space="preserve">επιτυχία την </w:t>
      </w:r>
      <w:r w:rsidRPr="00466C24">
        <w:rPr>
          <w:rFonts w:ascii="Garamond" w:hAnsi="Garamond"/>
          <w:sz w:val="28"/>
          <w:szCs w:val="28"/>
        </w:rPr>
        <w:t>22</w:t>
      </w:r>
      <w:r w:rsidRPr="00466C24">
        <w:rPr>
          <w:rFonts w:ascii="Garamond" w:hAnsi="Garamond"/>
          <w:sz w:val="28"/>
          <w:szCs w:val="28"/>
          <w:vertAlign w:val="superscript"/>
        </w:rPr>
        <w:t>α</w:t>
      </w:r>
      <w:r w:rsidRPr="00466C24">
        <w:rPr>
          <w:rFonts w:ascii="Garamond" w:hAnsi="Garamond"/>
          <w:sz w:val="28"/>
          <w:szCs w:val="28"/>
        </w:rPr>
        <w:t xml:space="preserve"> Απριλίου</w:t>
      </w:r>
      <w:r>
        <w:rPr>
          <w:rFonts w:ascii="Garamond" w:hAnsi="Garamond"/>
          <w:sz w:val="28"/>
          <w:szCs w:val="28"/>
        </w:rPr>
        <w:t>.</w:t>
      </w:r>
      <w:r>
        <w:rPr>
          <w:rStyle w:val="a7"/>
          <w:rFonts w:ascii="Garamond" w:hAnsi="Garamond"/>
          <w:sz w:val="28"/>
          <w:szCs w:val="28"/>
        </w:rPr>
        <w:footnoteReference w:id="1095"/>
      </w:r>
      <w:r w:rsidR="008361B1">
        <w:rPr>
          <w:rFonts w:ascii="Garamond" w:hAnsi="Garamond"/>
          <w:sz w:val="28"/>
          <w:szCs w:val="28"/>
        </w:rPr>
        <w:t xml:space="preserve"> </w:t>
      </w:r>
      <w:r>
        <w:rPr>
          <w:rFonts w:ascii="Garamond" w:hAnsi="Garamond"/>
          <w:sz w:val="28"/>
          <w:szCs w:val="28"/>
        </w:rPr>
        <w:t xml:space="preserve">Την </w:t>
      </w:r>
      <w:r w:rsidRPr="00B16D92">
        <w:rPr>
          <w:rFonts w:ascii="Garamond" w:hAnsi="Garamond"/>
          <w:sz w:val="28"/>
          <w:szCs w:val="28"/>
        </w:rPr>
        <w:t>18</w:t>
      </w:r>
      <w:r w:rsidRPr="00B16D92">
        <w:rPr>
          <w:rFonts w:ascii="Garamond" w:hAnsi="Garamond"/>
          <w:sz w:val="28"/>
          <w:szCs w:val="28"/>
          <w:vertAlign w:val="superscript"/>
        </w:rPr>
        <w:t>η</w:t>
      </w:r>
      <w:r w:rsidRPr="00B16D92">
        <w:rPr>
          <w:rFonts w:ascii="Garamond" w:hAnsi="Garamond"/>
          <w:sz w:val="28"/>
          <w:szCs w:val="28"/>
        </w:rPr>
        <w:t xml:space="preserve"> Σεπτεμβρίου του 1934</w:t>
      </w:r>
      <w:r>
        <w:rPr>
          <w:rFonts w:ascii="Garamond" w:hAnsi="Garamond"/>
          <w:sz w:val="28"/>
          <w:szCs w:val="28"/>
        </w:rPr>
        <w:t xml:space="preserve"> η Μαρίκα </w:t>
      </w:r>
      <w:r w:rsidR="006F737D">
        <w:rPr>
          <w:rFonts w:ascii="Garamond" w:hAnsi="Garamond"/>
          <w:sz w:val="28"/>
          <w:szCs w:val="28"/>
        </w:rPr>
        <w:t xml:space="preserve">αποφασίζει να το ξανανεβάσει </w:t>
      </w:r>
      <w:r>
        <w:rPr>
          <w:rFonts w:ascii="Garamond" w:hAnsi="Garamond"/>
          <w:sz w:val="28"/>
          <w:szCs w:val="28"/>
        </w:rPr>
        <w:t xml:space="preserve">με το Ελεύθερο Θέατρό της, </w:t>
      </w:r>
      <w:r w:rsidR="00E14998">
        <w:rPr>
          <w:rFonts w:ascii="Garamond" w:hAnsi="Garamond"/>
          <w:sz w:val="28"/>
          <w:szCs w:val="28"/>
        </w:rPr>
        <w:t xml:space="preserve"> </w:t>
      </w:r>
      <w:r>
        <w:rPr>
          <w:rFonts w:ascii="Garamond" w:hAnsi="Garamond"/>
          <w:sz w:val="28"/>
          <w:szCs w:val="28"/>
        </w:rPr>
        <w:t xml:space="preserve">συνεργαζόμενη </w:t>
      </w:r>
      <w:r w:rsidR="006F737D">
        <w:rPr>
          <w:rFonts w:ascii="Garamond" w:hAnsi="Garamond"/>
          <w:sz w:val="28"/>
          <w:szCs w:val="28"/>
        </w:rPr>
        <w:t>αυ</w:t>
      </w:r>
      <w:r w:rsidR="009B78CC">
        <w:rPr>
          <w:rFonts w:ascii="Garamond" w:hAnsi="Garamond"/>
          <w:sz w:val="28"/>
          <w:szCs w:val="28"/>
        </w:rPr>
        <w:t>τ</w:t>
      </w:r>
      <w:r w:rsidR="006F737D">
        <w:rPr>
          <w:rFonts w:ascii="Garamond" w:hAnsi="Garamond"/>
          <w:sz w:val="28"/>
          <w:szCs w:val="28"/>
        </w:rPr>
        <w:t xml:space="preserve">ή τη φορά </w:t>
      </w:r>
      <w:r>
        <w:rPr>
          <w:rFonts w:ascii="Garamond" w:hAnsi="Garamond"/>
          <w:sz w:val="28"/>
          <w:szCs w:val="28"/>
        </w:rPr>
        <w:t xml:space="preserve">με την Κυβέλη στο «Θέατρο Κοτοπούλη» που βρίσκεται τώρα στη συμβολή των οδών Χέυδεν και Πατησίων και όχι στην Πλατεία Ομονοίας. Τον Οκτώβριο του 1934 ο Α. Λίλος γράφει ότι το παλαιό, αλλά πάντα νέο, έργο του </w:t>
      </w:r>
      <w:r>
        <w:rPr>
          <w:rFonts w:ascii="Garamond" w:hAnsi="Garamond"/>
          <w:sz w:val="28"/>
          <w:szCs w:val="28"/>
          <w:lang w:val="it-IT"/>
        </w:rPr>
        <w:t>Giacosa</w:t>
      </w:r>
      <w:r w:rsidRPr="000F0C18">
        <w:rPr>
          <w:rFonts w:ascii="Garamond" w:hAnsi="Garamond"/>
          <w:sz w:val="28"/>
          <w:szCs w:val="28"/>
        </w:rPr>
        <w:t xml:space="preserve"> </w:t>
      </w:r>
      <w:r w:rsidR="00860F53">
        <w:rPr>
          <w:rFonts w:ascii="Garamond" w:hAnsi="Garamond"/>
          <w:sz w:val="28"/>
          <w:szCs w:val="28"/>
        </w:rPr>
        <w:t>σημειώνει</w:t>
      </w:r>
      <w:r>
        <w:rPr>
          <w:rFonts w:ascii="Garamond" w:hAnsi="Garamond"/>
          <w:sz w:val="28"/>
          <w:szCs w:val="28"/>
        </w:rPr>
        <w:t xml:space="preserve"> μια σειρά από θριαμβευτικές παραστάσεις, χάρη στην αριστοτεχνική μετάφραση του Νικολάου Ποριώτη, το υπέροχο παίξιμο της Μαρίκας και τις χαριτωμένες δημιουργίες του νεαρού Μυράτ.</w:t>
      </w:r>
      <w:r>
        <w:rPr>
          <w:rStyle w:val="a7"/>
          <w:rFonts w:ascii="Garamond" w:hAnsi="Garamond"/>
          <w:sz w:val="28"/>
          <w:szCs w:val="28"/>
        </w:rPr>
        <w:footnoteReference w:id="1096"/>
      </w:r>
    </w:p>
    <w:p w:rsidR="008361B1" w:rsidRDefault="0067417F" w:rsidP="0067417F">
      <w:pPr>
        <w:spacing w:after="0"/>
        <w:jc w:val="both"/>
        <w:rPr>
          <w:rFonts w:ascii="Garamond" w:hAnsi="Garamond"/>
          <w:sz w:val="28"/>
          <w:szCs w:val="28"/>
        </w:rPr>
      </w:pPr>
      <w:r w:rsidRPr="003A763B">
        <w:rPr>
          <w:rFonts w:ascii="Garamond" w:hAnsi="Garamond"/>
          <w:sz w:val="28"/>
          <w:szCs w:val="28"/>
        </w:rPr>
        <w:t xml:space="preserve">  </w:t>
      </w:r>
      <w:r w:rsidR="00860F53">
        <w:rPr>
          <w:rFonts w:ascii="Garamond" w:hAnsi="Garamond"/>
          <w:sz w:val="28"/>
          <w:szCs w:val="28"/>
        </w:rPr>
        <w:t xml:space="preserve">Το </w:t>
      </w:r>
      <w:r w:rsidR="00860F53" w:rsidRPr="00A12527">
        <w:rPr>
          <w:rFonts w:ascii="Garamond" w:hAnsi="Garamond"/>
          <w:i/>
          <w:sz w:val="28"/>
          <w:szCs w:val="28"/>
        </w:rPr>
        <w:t>Σαν</w:t>
      </w:r>
      <w:r w:rsidR="00860F53">
        <w:rPr>
          <w:rFonts w:ascii="Garamond" w:hAnsi="Garamond"/>
          <w:sz w:val="28"/>
          <w:szCs w:val="28"/>
        </w:rPr>
        <w:t xml:space="preserve"> </w:t>
      </w:r>
      <w:r w:rsidR="00860F53" w:rsidRPr="00A12527">
        <w:rPr>
          <w:rFonts w:ascii="Garamond" w:hAnsi="Garamond"/>
          <w:i/>
          <w:sz w:val="28"/>
          <w:szCs w:val="28"/>
        </w:rPr>
        <w:t>τα φύλλα</w:t>
      </w:r>
      <w:r w:rsidR="00860F53">
        <w:rPr>
          <w:rFonts w:ascii="Garamond" w:hAnsi="Garamond"/>
          <w:sz w:val="28"/>
          <w:szCs w:val="28"/>
        </w:rPr>
        <w:t xml:space="preserve"> πηγαίνει και σε περιοδεία. Πιο συγκεκριμένα, τ</w:t>
      </w:r>
      <w:r>
        <w:rPr>
          <w:rFonts w:ascii="Garamond" w:hAnsi="Garamond"/>
          <w:sz w:val="28"/>
          <w:szCs w:val="28"/>
        </w:rPr>
        <w:t>ην 19</w:t>
      </w:r>
      <w:r w:rsidRPr="003A763B">
        <w:rPr>
          <w:rFonts w:ascii="Garamond" w:hAnsi="Garamond"/>
          <w:sz w:val="28"/>
          <w:szCs w:val="28"/>
          <w:vertAlign w:val="superscript"/>
        </w:rPr>
        <w:t>η</w:t>
      </w:r>
      <w:r w:rsidR="00860F53">
        <w:rPr>
          <w:rFonts w:ascii="Garamond" w:hAnsi="Garamond"/>
          <w:sz w:val="28"/>
          <w:szCs w:val="28"/>
        </w:rPr>
        <w:t xml:space="preserve"> Νοεμβρίου του 1934 ο προαναφερθείς</w:t>
      </w:r>
      <w:r>
        <w:rPr>
          <w:rFonts w:ascii="Garamond" w:hAnsi="Garamond"/>
          <w:sz w:val="28"/>
          <w:szCs w:val="28"/>
        </w:rPr>
        <w:t xml:space="preserve"> θίασος επισκέπτεται το «Θέατρον Λευκού Πύργου» της Θεσσαλονίκης όπου είναι προσκεκλημένος για ένα </w:t>
      </w:r>
      <w:r>
        <w:rPr>
          <w:rFonts w:ascii="Garamond" w:hAnsi="Garamond"/>
          <w:sz w:val="28"/>
          <w:szCs w:val="28"/>
          <w:lang w:val="it-IT"/>
        </w:rPr>
        <w:t>soir</w:t>
      </w:r>
      <w:r w:rsidRPr="003A763B">
        <w:rPr>
          <w:rFonts w:ascii="Garamond" w:hAnsi="Garamond"/>
          <w:sz w:val="28"/>
          <w:szCs w:val="28"/>
        </w:rPr>
        <w:t xml:space="preserve">é </w:t>
      </w:r>
      <w:r>
        <w:rPr>
          <w:rFonts w:ascii="Garamond" w:hAnsi="Garamond"/>
          <w:sz w:val="28"/>
          <w:szCs w:val="28"/>
          <w:lang w:val="it-IT"/>
        </w:rPr>
        <w:t>de</w:t>
      </w:r>
      <w:r w:rsidRPr="003A763B">
        <w:rPr>
          <w:rFonts w:ascii="Garamond" w:hAnsi="Garamond"/>
          <w:sz w:val="28"/>
          <w:szCs w:val="28"/>
        </w:rPr>
        <w:t xml:space="preserve"> </w:t>
      </w:r>
      <w:r>
        <w:rPr>
          <w:rFonts w:ascii="Garamond" w:hAnsi="Garamond"/>
          <w:sz w:val="28"/>
          <w:szCs w:val="28"/>
          <w:lang w:val="it-IT"/>
        </w:rPr>
        <w:t>gala</w:t>
      </w:r>
      <w:r w:rsidRPr="003A763B">
        <w:rPr>
          <w:rFonts w:ascii="Garamond" w:hAnsi="Garamond"/>
          <w:sz w:val="28"/>
          <w:szCs w:val="28"/>
        </w:rPr>
        <w:t xml:space="preserve">. </w:t>
      </w:r>
      <w:r>
        <w:rPr>
          <w:rFonts w:ascii="Garamond" w:hAnsi="Garamond"/>
          <w:sz w:val="28"/>
          <w:szCs w:val="28"/>
        </w:rPr>
        <w:t>Τον ρόλο της Νενέλε ερμηνεύει για πρώτη φορά η Κυβέλη.</w:t>
      </w:r>
      <w:r>
        <w:rPr>
          <w:rStyle w:val="a7"/>
          <w:rFonts w:ascii="Garamond" w:hAnsi="Garamond"/>
          <w:sz w:val="28"/>
          <w:szCs w:val="28"/>
        </w:rPr>
        <w:footnoteReference w:id="1097"/>
      </w:r>
      <w:r>
        <w:rPr>
          <w:rFonts w:ascii="Garamond" w:hAnsi="Garamond"/>
          <w:sz w:val="28"/>
          <w:szCs w:val="28"/>
        </w:rPr>
        <w:t xml:space="preserve"> Το ίδιο συμβαίνει και την </w:t>
      </w:r>
      <w:r w:rsidRPr="00B16D92">
        <w:rPr>
          <w:rFonts w:ascii="Garamond" w:hAnsi="Garamond"/>
          <w:sz w:val="28"/>
          <w:szCs w:val="28"/>
        </w:rPr>
        <w:t>22</w:t>
      </w:r>
      <w:r w:rsidRPr="00B16D92">
        <w:rPr>
          <w:rFonts w:ascii="Garamond" w:hAnsi="Garamond"/>
          <w:sz w:val="28"/>
          <w:szCs w:val="28"/>
          <w:vertAlign w:val="superscript"/>
        </w:rPr>
        <w:t xml:space="preserve">α </w:t>
      </w:r>
      <w:r w:rsidRPr="00B16D92">
        <w:rPr>
          <w:rFonts w:ascii="Garamond" w:hAnsi="Garamond"/>
          <w:sz w:val="28"/>
          <w:szCs w:val="28"/>
        </w:rPr>
        <w:t>Νοεμβρίου</w:t>
      </w:r>
      <w:r>
        <w:rPr>
          <w:rFonts w:ascii="Garamond" w:hAnsi="Garamond"/>
          <w:sz w:val="28"/>
          <w:szCs w:val="28"/>
        </w:rPr>
        <w:t xml:space="preserve"> του ίδιους έτους. Οι συντελεστές της παράστασης και του θιάσου είναι όλοι ίδιοι εκτός από έναν: εκείνον της Νενέλε που αυτή τη φορά ερμηνεύει η Μαρίκα Κοτοπούλη. Το έργο παρουσιάζεται μαζί με το γαλλικής προέλευσης </w:t>
      </w:r>
      <w:r w:rsidRPr="009A6739">
        <w:rPr>
          <w:rFonts w:ascii="Garamond" w:hAnsi="Garamond"/>
          <w:i/>
          <w:sz w:val="28"/>
          <w:szCs w:val="28"/>
        </w:rPr>
        <w:t>Εσέν’ αγαπώ</w:t>
      </w:r>
      <w:r>
        <w:rPr>
          <w:rFonts w:ascii="Garamond" w:hAnsi="Garamond"/>
          <w:sz w:val="28"/>
          <w:szCs w:val="28"/>
        </w:rPr>
        <w:t xml:space="preserve"> του </w:t>
      </w:r>
      <w:r>
        <w:rPr>
          <w:rFonts w:ascii="Garamond" w:hAnsi="Garamond"/>
          <w:sz w:val="28"/>
          <w:szCs w:val="28"/>
          <w:lang w:val="it-IT"/>
        </w:rPr>
        <w:t>Michel</w:t>
      </w:r>
      <w:r w:rsidRPr="009A6739">
        <w:rPr>
          <w:rFonts w:ascii="Garamond" w:hAnsi="Garamond"/>
          <w:sz w:val="28"/>
          <w:szCs w:val="28"/>
        </w:rPr>
        <w:t xml:space="preserve"> </w:t>
      </w:r>
      <w:r>
        <w:rPr>
          <w:rFonts w:ascii="Garamond" w:hAnsi="Garamond"/>
          <w:sz w:val="28"/>
          <w:szCs w:val="28"/>
          <w:lang w:val="it-IT"/>
        </w:rPr>
        <w:t>Duran</w:t>
      </w:r>
      <w:r w:rsidRPr="009A6739">
        <w:rPr>
          <w:rFonts w:ascii="Garamond" w:hAnsi="Garamond"/>
          <w:sz w:val="28"/>
          <w:szCs w:val="28"/>
        </w:rPr>
        <w:t>.</w:t>
      </w:r>
      <w:r>
        <w:rPr>
          <w:rStyle w:val="a7"/>
          <w:rFonts w:ascii="Garamond" w:hAnsi="Garamond"/>
          <w:sz w:val="28"/>
          <w:szCs w:val="28"/>
        </w:rPr>
        <w:footnoteReference w:id="1098"/>
      </w:r>
      <w:r w:rsidR="008361B1">
        <w:rPr>
          <w:rFonts w:ascii="Garamond" w:hAnsi="Garamond"/>
          <w:sz w:val="28"/>
          <w:szCs w:val="28"/>
        </w:rPr>
        <w:t xml:space="preserve"> </w:t>
      </w:r>
    </w:p>
    <w:p w:rsidR="0067417F" w:rsidRDefault="008361B1" w:rsidP="0067417F">
      <w:pPr>
        <w:spacing w:after="0"/>
        <w:jc w:val="both"/>
        <w:rPr>
          <w:rFonts w:ascii="Garamond" w:hAnsi="Garamond"/>
          <w:sz w:val="28"/>
          <w:szCs w:val="28"/>
        </w:rPr>
      </w:pPr>
      <w:r>
        <w:rPr>
          <w:rFonts w:ascii="Garamond" w:hAnsi="Garamond"/>
          <w:sz w:val="28"/>
          <w:szCs w:val="28"/>
        </w:rPr>
        <w:lastRenderedPageBreak/>
        <w:t xml:space="preserve">  </w:t>
      </w:r>
      <w:r w:rsidR="0067417F">
        <w:rPr>
          <w:rFonts w:ascii="Garamond" w:hAnsi="Garamond"/>
          <w:sz w:val="28"/>
          <w:szCs w:val="28"/>
        </w:rPr>
        <w:t xml:space="preserve">Το </w:t>
      </w:r>
      <w:r w:rsidR="0067417F" w:rsidRPr="003C08F3">
        <w:rPr>
          <w:rFonts w:ascii="Garamond" w:hAnsi="Garamond"/>
          <w:i/>
          <w:sz w:val="28"/>
          <w:szCs w:val="28"/>
        </w:rPr>
        <w:t>Σαν τα φύλλα</w:t>
      </w:r>
      <w:r w:rsidR="0067417F">
        <w:rPr>
          <w:rFonts w:ascii="Garamond" w:hAnsi="Garamond"/>
          <w:sz w:val="28"/>
          <w:szCs w:val="28"/>
        </w:rPr>
        <w:t xml:space="preserve"> το 1935 φεύγει από τις αθηναϊκές αίθουσες </w:t>
      </w:r>
      <w:r w:rsidR="00860F53">
        <w:rPr>
          <w:rFonts w:ascii="Garamond" w:hAnsi="Garamond"/>
          <w:sz w:val="28"/>
          <w:szCs w:val="28"/>
        </w:rPr>
        <w:t xml:space="preserve">και πάλι </w:t>
      </w:r>
      <w:r w:rsidR="0067417F">
        <w:rPr>
          <w:rFonts w:ascii="Garamond" w:hAnsi="Garamond"/>
          <w:sz w:val="28"/>
          <w:szCs w:val="28"/>
        </w:rPr>
        <w:t>και  επισκέπτεται το «Θέατρο Κρόνιον» των Σερρών για πέντε παραστάσεις από την 24</w:t>
      </w:r>
      <w:r w:rsidR="0067417F" w:rsidRPr="00EC07E1">
        <w:rPr>
          <w:rFonts w:ascii="Garamond" w:hAnsi="Garamond"/>
          <w:sz w:val="28"/>
          <w:szCs w:val="28"/>
          <w:vertAlign w:val="superscript"/>
        </w:rPr>
        <w:t>η</w:t>
      </w:r>
      <w:r w:rsidR="0067417F">
        <w:rPr>
          <w:rFonts w:ascii="Garamond" w:hAnsi="Garamond"/>
          <w:sz w:val="28"/>
          <w:szCs w:val="28"/>
        </w:rPr>
        <w:t xml:space="preserve"> μέχρι την 28</w:t>
      </w:r>
      <w:r w:rsidR="0067417F" w:rsidRPr="00EC07E1">
        <w:rPr>
          <w:rFonts w:ascii="Garamond" w:hAnsi="Garamond"/>
          <w:sz w:val="28"/>
          <w:szCs w:val="28"/>
          <w:vertAlign w:val="superscript"/>
        </w:rPr>
        <w:t>η</w:t>
      </w:r>
      <w:r w:rsidR="0067417F">
        <w:rPr>
          <w:rFonts w:ascii="Garamond" w:hAnsi="Garamond"/>
          <w:sz w:val="28"/>
          <w:szCs w:val="28"/>
        </w:rPr>
        <w:t xml:space="preserve"> Ιανουαρίου του 1935.</w:t>
      </w:r>
      <w:r w:rsidR="0067417F">
        <w:rPr>
          <w:rStyle w:val="a7"/>
          <w:rFonts w:ascii="Garamond" w:hAnsi="Garamond"/>
          <w:sz w:val="28"/>
          <w:szCs w:val="28"/>
        </w:rPr>
        <w:footnoteReference w:id="1099"/>
      </w:r>
      <w:r>
        <w:rPr>
          <w:rFonts w:ascii="Garamond" w:hAnsi="Garamond"/>
          <w:sz w:val="28"/>
          <w:szCs w:val="28"/>
        </w:rPr>
        <w:t xml:space="preserve"> </w:t>
      </w:r>
      <w:r w:rsidR="0067417F">
        <w:rPr>
          <w:rFonts w:ascii="Garamond" w:hAnsi="Garamond"/>
          <w:sz w:val="28"/>
          <w:szCs w:val="28"/>
        </w:rPr>
        <w:t>Ο ίδιος θίασος συνεχίζοντας την περιοδεία του φιλοξενείται στο «Θέατρο Αττικό» της Κομοτηνής, την 9</w:t>
      </w:r>
      <w:r w:rsidR="0067417F" w:rsidRPr="00950C66">
        <w:rPr>
          <w:rFonts w:ascii="Garamond" w:hAnsi="Garamond"/>
          <w:sz w:val="28"/>
          <w:szCs w:val="28"/>
          <w:vertAlign w:val="superscript"/>
        </w:rPr>
        <w:t>η</w:t>
      </w:r>
      <w:r w:rsidR="0067417F">
        <w:rPr>
          <w:rFonts w:ascii="Garamond" w:hAnsi="Garamond"/>
          <w:sz w:val="28"/>
          <w:szCs w:val="28"/>
        </w:rPr>
        <w:t xml:space="preserve"> Φεβρουαρίου του 1935.</w:t>
      </w:r>
      <w:r w:rsidR="0067417F">
        <w:rPr>
          <w:rStyle w:val="a7"/>
          <w:rFonts w:ascii="Garamond" w:hAnsi="Garamond"/>
          <w:sz w:val="28"/>
          <w:szCs w:val="28"/>
        </w:rPr>
        <w:footnoteReference w:id="1100"/>
      </w:r>
      <w:r>
        <w:rPr>
          <w:rFonts w:ascii="Garamond" w:hAnsi="Garamond"/>
          <w:sz w:val="28"/>
          <w:szCs w:val="28"/>
        </w:rPr>
        <w:t xml:space="preserve"> </w:t>
      </w:r>
      <w:r w:rsidR="0067417F">
        <w:rPr>
          <w:rFonts w:ascii="Garamond" w:hAnsi="Garamond"/>
          <w:sz w:val="28"/>
          <w:szCs w:val="28"/>
        </w:rPr>
        <w:t>Το ταξίδι του θιάσου συνεχίζεται στο «Θέατρο Πάνθεον» της Μυτιλήνης την 27</w:t>
      </w:r>
      <w:r w:rsidR="0067417F" w:rsidRPr="0024416E">
        <w:rPr>
          <w:rFonts w:ascii="Garamond" w:hAnsi="Garamond"/>
          <w:sz w:val="28"/>
          <w:szCs w:val="28"/>
          <w:vertAlign w:val="superscript"/>
        </w:rPr>
        <w:t>η</w:t>
      </w:r>
      <w:r w:rsidR="0067417F">
        <w:rPr>
          <w:rFonts w:ascii="Garamond" w:hAnsi="Garamond"/>
          <w:sz w:val="28"/>
          <w:szCs w:val="28"/>
        </w:rPr>
        <w:t xml:space="preserve"> Φεβρουαρίου και την 3</w:t>
      </w:r>
      <w:r w:rsidR="0067417F" w:rsidRPr="0024416E">
        <w:rPr>
          <w:rFonts w:ascii="Garamond" w:hAnsi="Garamond"/>
          <w:sz w:val="28"/>
          <w:szCs w:val="28"/>
          <w:vertAlign w:val="superscript"/>
        </w:rPr>
        <w:t>η</w:t>
      </w:r>
      <w:r w:rsidR="0067417F">
        <w:rPr>
          <w:rFonts w:ascii="Garamond" w:hAnsi="Garamond"/>
          <w:sz w:val="28"/>
          <w:szCs w:val="28"/>
        </w:rPr>
        <w:t xml:space="preserve"> Μαρτίου του 1935. Οι συντελεστές της παράστασης είναι οι ίδιοι.</w:t>
      </w:r>
      <w:r w:rsidR="0067417F">
        <w:rPr>
          <w:rStyle w:val="a7"/>
          <w:rFonts w:ascii="Garamond" w:hAnsi="Garamond"/>
          <w:sz w:val="28"/>
          <w:szCs w:val="28"/>
        </w:rPr>
        <w:footnoteReference w:id="1101"/>
      </w:r>
      <w:r w:rsidR="0067417F">
        <w:rPr>
          <w:rFonts w:ascii="Garamond" w:hAnsi="Garamond"/>
          <w:sz w:val="28"/>
          <w:szCs w:val="28"/>
        </w:rPr>
        <w:t xml:space="preserve"> Στη συνέχεια ο ίδιος θίασος επισκέπτεται το «Θέατρο Τριανόν» της Καλαμάτας την 22</w:t>
      </w:r>
      <w:r w:rsidR="0067417F" w:rsidRPr="003C08F3">
        <w:rPr>
          <w:rFonts w:ascii="Garamond" w:hAnsi="Garamond"/>
          <w:sz w:val="28"/>
          <w:szCs w:val="28"/>
          <w:vertAlign w:val="superscript"/>
        </w:rPr>
        <w:t>α</w:t>
      </w:r>
      <w:r w:rsidR="0067417F">
        <w:rPr>
          <w:rFonts w:ascii="Garamond" w:hAnsi="Garamond"/>
          <w:sz w:val="28"/>
          <w:szCs w:val="28"/>
        </w:rPr>
        <w:t xml:space="preserve"> Μαρτίου του 1935.</w:t>
      </w:r>
      <w:r w:rsidR="0067417F">
        <w:rPr>
          <w:rStyle w:val="a7"/>
          <w:rFonts w:ascii="Garamond" w:hAnsi="Garamond"/>
          <w:sz w:val="28"/>
          <w:szCs w:val="28"/>
        </w:rPr>
        <w:footnoteReference w:id="1102"/>
      </w:r>
      <w:r w:rsidR="0067417F">
        <w:rPr>
          <w:rFonts w:ascii="Garamond" w:hAnsi="Garamond"/>
          <w:sz w:val="28"/>
          <w:szCs w:val="28"/>
        </w:rPr>
        <w:t xml:space="preserve"> Οι επόμενες στάσεις του είναι το ίδιο έτος στο «Θέατρο Απόλλων» του Πύργου και στο «Αττικόν» της Τρίπολης.</w:t>
      </w:r>
      <w:r w:rsidR="00E14998">
        <w:rPr>
          <w:rStyle w:val="a7"/>
          <w:rFonts w:ascii="Garamond" w:hAnsi="Garamond"/>
          <w:sz w:val="28"/>
          <w:szCs w:val="28"/>
        </w:rPr>
        <w:footnoteReference w:id="1103"/>
      </w:r>
    </w:p>
    <w:p w:rsidR="0067417F" w:rsidRPr="00C41727" w:rsidRDefault="0067417F" w:rsidP="0067417F">
      <w:pPr>
        <w:spacing w:after="0"/>
        <w:jc w:val="both"/>
        <w:rPr>
          <w:rFonts w:ascii="Garamond" w:hAnsi="Garamond"/>
          <w:sz w:val="28"/>
          <w:szCs w:val="28"/>
        </w:rPr>
      </w:pPr>
      <w:r>
        <w:rPr>
          <w:rFonts w:ascii="Garamond" w:hAnsi="Garamond"/>
          <w:sz w:val="28"/>
          <w:szCs w:val="28"/>
        </w:rPr>
        <w:t xml:space="preserve">  Το 1935 ο θίασος της Κοτοπούλη ταξιδεύει μέχρι την Αίγυπτο παρουσιάζοντας το έργο στο «Θέατρο Αλάμπρα».</w:t>
      </w:r>
      <w:r w:rsidR="00E14998">
        <w:rPr>
          <w:rStyle w:val="a7"/>
          <w:rFonts w:ascii="Garamond" w:hAnsi="Garamond"/>
          <w:sz w:val="28"/>
          <w:szCs w:val="28"/>
        </w:rPr>
        <w:footnoteReference w:id="1104"/>
      </w:r>
      <w:r>
        <w:rPr>
          <w:rFonts w:ascii="Garamond" w:hAnsi="Garamond"/>
          <w:sz w:val="28"/>
          <w:szCs w:val="28"/>
        </w:rPr>
        <w:t xml:space="preserve"> Στο πρόγραμμα</w:t>
      </w:r>
      <w:r w:rsidR="00860F53">
        <w:rPr>
          <w:rFonts w:ascii="Garamond" w:hAnsi="Garamond"/>
          <w:sz w:val="28"/>
          <w:szCs w:val="28"/>
        </w:rPr>
        <w:t xml:space="preserve"> της παράστασης επισυνάπτεται</w:t>
      </w:r>
      <w:r>
        <w:rPr>
          <w:rFonts w:ascii="Garamond" w:hAnsi="Garamond"/>
          <w:sz w:val="28"/>
          <w:szCs w:val="28"/>
        </w:rPr>
        <w:t xml:space="preserve"> άρθρο του Μιχ. Ροδά από το </w:t>
      </w:r>
      <w:r w:rsidRPr="00112DB1">
        <w:rPr>
          <w:rFonts w:ascii="Garamond" w:hAnsi="Garamond"/>
          <w:i/>
          <w:sz w:val="28"/>
          <w:szCs w:val="28"/>
        </w:rPr>
        <w:t>Ελεύθερο Βήμα</w:t>
      </w:r>
      <w:r>
        <w:rPr>
          <w:rFonts w:ascii="Garamond" w:hAnsi="Garamond"/>
          <w:sz w:val="28"/>
          <w:szCs w:val="28"/>
        </w:rPr>
        <w:t xml:space="preserve"> όπου αναφέρεται ότι το έργο διατηρεί τα πνευματικά και καλλιτεχνικά του νιάτα, τον ανθρώπινο παλμό, τη ζωή, τη συγκίνηση και τον ψυχικό σπαραγμό. Είναι ένα έργο ζωής και τέχνης. Η Μ. Κοτοπούλη στον ρόλο της Νενέλλας είναι το </w:t>
      </w:r>
      <w:r w:rsidRPr="00C41727">
        <w:rPr>
          <w:rFonts w:ascii="Garamond" w:hAnsi="Garamond"/>
          <w:sz w:val="28"/>
          <w:szCs w:val="28"/>
        </w:rPr>
        <w:t>“</w:t>
      </w:r>
      <w:r>
        <w:rPr>
          <w:rFonts w:ascii="Garamond" w:hAnsi="Garamond"/>
          <w:sz w:val="28"/>
          <w:szCs w:val="28"/>
        </w:rPr>
        <w:t>άπαντον και το υπέρτατον</w:t>
      </w:r>
      <w:r w:rsidRPr="00C41727">
        <w:rPr>
          <w:rFonts w:ascii="Garamond" w:hAnsi="Garamond"/>
          <w:sz w:val="28"/>
          <w:szCs w:val="28"/>
        </w:rPr>
        <w:t>”</w:t>
      </w:r>
      <w:r>
        <w:rPr>
          <w:rFonts w:ascii="Garamond" w:hAnsi="Garamond"/>
          <w:sz w:val="28"/>
          <w:szCs w:val="28"/>
        </w:rPr>
        <w:t xml:space="preserve"> της θεατρικής τέχνης. Η ερμηνεία της μοιάζει με αρμονική εκτέλεση μουσικού αριστουργήματος από μεγάλο βιρτουόζο. Με την ίδια φυσικότητα, συνοχή και αρμονία γύρω της ο Περικλής Γαβριηλίδης, Γ. Παππάς,</w:t>
      </w:r>
      <w:r w:rsidR="004C32D9">
        <w:rPr>
          <w:rStyle w:val="a7"/>
          <w:rFonts w:ascii="Garamond" w:hAnsi="Garamond"/>
          <w:sz w:val="28"/>
          <w:szCs w:val="28"/>
        </w:rPr>
        <w:footnoteReference w:id="1105"/>
      </w:r>
      <w:r>
        <w:rPr>
          <w:rFonts w:ascii="Garamond" w:hAnsi="Garamond"/>
          <w:sz w:val="28"/>
          <w:szCs w:val="28"/>
        </w:rPr>
        <w:t xml:space="preserve"> Μ. Μυράτ και η κα Λέλα Ησαία.</w:t>
      </w:r>
    </w:p>
    <w:p w:rsidR="0067417F" w:rsidRDefault="0067417F" w:rsidP="0067417F">
      <w:pPr>
        <w:spacing w:after="0"/>
        <w:jc w:val="both"/>
        <w:rPr>
          <w:rFonts w:ascii="Garamond" w:hAnsi="Garamond"/>
          <w:sz w:val="28"/>
          <w:szCs w:val="28"/>
        </w:rPr>
      </w:pPr>
      <w:r>
        <w:rPr>
          <w:rFonts w:ascii="Garamond" w:hAnsi="Garamond"/>
          <w:sz w:val="28"/>
          <w:szCs w:val="28"/>
        </w:rPr>
        <w:t xml:space="preserve">  Το </w:t>
      </w:r>
      <w:r w:rsidRPr="006601F5">
        <w:rPr>
          <w:rFonts w:ascii="Garamond" w:hAnsi="Garamond"/>
          <w:i/>
          <w:sz w:val="28"/>
          <w:szCs w:val="28"/>
        </w:rPr>
        <w:t>Σαν τα φύλλα</w:t>
      </w:r>
      <w:r>
        <w:rPr>
          <w:rFonts w:ascii="Garamond" w:hAnsi="Garamond"/>
          <w:sz w:val="28"/>
          <w:szCs w:val="28"/>
        </w:rPr>
        <w:t xml:space="preserve"> παρουσιάζεται στο «Δημοτικό Θέατρο» το </w:t>
      </w:r>
      <w:r w:rsidRPr="00A056D0">
        <w:rPr>
          <w:rFonts w:ascii="Garamond" w:hAnsi="Garamond"/>
          <w:sz w:val="28"/>
          <w:szCs w:val="28"/>
        </w:rPr>
        <w:t>1936</w:t>
      </w:r>
      <w:r>
        <w:rPr>
          <w:rFonts w:ascii="Garamond" w:hAnsi="Garamond"/>
          <w:sz w:val="28"/>
          <w:szCs w:val="28"/>
        </w:rPr>
        <w:t xml:space="preserve"> σε μια πανηγυρική παράσταση από τον θίασο της Μαρίκας Κοτοπούλη. Στο πρόγραμμα της παράστασης αναγράφεται ότι τις παραστάσεις έχουν τιμήσει με την παρουσία τους η Α. Μ. ο Βασιλεύς, ο Πρίγκιπας και ο Πρωθυπουργός και ότι έχει παιχτεί επί 12 συνεχείς βραδιές στην Αθήνα.</w:t>
      </w:r>
      <w:r>
        <w:rPr>
          <w:rStyle w:val="a7"/>
          <w:rFonts w:ascii="Garamond" w:hAnsi="Garamond"/>
          <w:sz w:val="28"/>
          <w:szCs w:val="28"/>
        </w:rPr>
        <w:footnoteReference w:id="1106"/>
      </w:r>
      <w:r>
        <w:rPr>
          <w:rFonts w:ascii="Garamond" w:hAnsi="Garamond"/>
          <w:sz w:val="28"/>
          <w:szCs w:val="28"/>
        </w:rPr>
        <w:t xml:space="preserve"> Επίσης παρουσιάζεται και στην Κέρκυρα σε περιοδεία της Μ. Κοτοπούλη.</w:t>
      </w:r>
      <w:r>
        <w:rPr>
          <w:rStyle w:val="a7"/>
          <w:rFonts w:ascii="Garamond" w:hAnsi="Garamond"/>
          <w:sz w:val="28"/>
          <w:szCs w:val="28"/>
        </w:rPr>
        <w:footnoteReference w:id="1107"/>
      </w:r>
    </w:p>
    <w:p w:rsidR="0067417F" w:rsidRPr="00DB69E4" w:rsidRDefault="0067417F" w:rsidP="0067417F">
      <w:pPr>
        <w:spacing w:after="0"/>
        <w:jc w:val="both"/>
        <w:rPr>
          <w:rFonts w:ascii="Garamond" w:hAnsi="Garamond"/>
          <w:sz w:val="28"/>
          <w:szCs w:val="28"/>
        </w:rPr>
      </w:pPr>
      <w:r>
        <w:rPr>
          <w:rFonts w:ascii="Garamond" w:hAnsi="Garamond"/>
          <w:sz w:val="28"/>
          <w:szCs w:val="28"/>
        </w:rPr>
        <w:t xml:space="preserve">  Το ίδιος έτος η Κοτοπούλη </w:t>
      </w:r>
      <w:r w:rsidR="00860F53">
        <w:rPr>
          <w:rFonts w:ascii="Garamond" w:hAnsi="Garamond"/>
          <w:sz w:val="28"/>
          <w:szCs w:val="28"/>
        </w:rPr>
        <w:t xml:space="preserve">το ξαναπαρουσιάζει </w:t>
      </w:r>
      <w:r>
        <w:rPr>
          <w:rFonts w:ascii="Garamond" w:hAnsi="Garamond"/>
          <w:sz w:val="28"/>
          <w:szCs w:val="28"/>
        </w:rPr>
        <w:t xml:space="preserve">στο θέατρό της την </w:t>
      </w:r>
      <w:r w:rsidRPr="00A056D0">
        <w:rPr>
          <w:rFonts w:ascii="Garamond" w:hAnsi="Garamond"/>
          <w:sz w:val="28"/>
          <w:szCs w:val="28"/>
        </w:rPr>
        <w:t>10</w:t>
      </w:r>
      <w:r w:rsidRPr="00A056D0">
        <w:rPr>
          <w:rFonts w:ascii="Garamond" w:hAnsi="Garamond"/>
          <w:sz w:val="28"/>
          <w:szCs w:val="28"/>
          <w:vertAlign w:val="superscript"/>
        </w:rPr>
        <w:t>η</w:t>
      </w:r>
      <w:r w:rsidRPr="00A056D0">
        <w:rPr>
          <w:rFonts w:ascii="Garamond" w:hAnsi="Garamond"/>
          <w:sz w:val="28"/>
          <w:szCs w:val="28"/>
        </w:rPr>
        <w:t xml:space="preserve"> Δεκεμβρίου</w:t>
      </w:r>
      <w:r>
        <w:rPr>
          <w:rFonts w:ascii="Garamond" w:hAnsi="Garamond"/>
          <w:sz w:val="28"/>
          <w:szCs w:val="28"/>
        </w:rPr>
        <w:t xml:space="preserve"> </w:t>
      </w:r>
      <w:r w:rsidRPr="00A056D0">
        <w:rPr>
          <w:rFonts w:ascii="Garamond" w:hAnsi="Garamond"/>
          <w:sz w:val="28"/>
          <w:szCs w:val="28"/>
        </w:rPr>
        <w:t>1936</w:t>
      </w:r>
      <w:r>
        <w:rPr>
          <w:rFonts w:ascii="Garamond" w:hAnsi="Garamond"/>
          <w:sz w:val="28"/>
          <w:szCs w:val="28"/>
        </w:rPr>
        <w:t xml:space="preserve">. Στο πρόγραμμα της παράστασης αναγράφεται ότι </w:t>
      </w:r>
      <w:r>
        <w:rPr>
          <w:rFonts w:ascii="Garamond" w:hAnsi="Garamond"/>
          <w:sz w:val="28"/>
          <w:szCs w:val="28"/>
        </w:rPr>
        <w:lastRenderedPageBreak/>
        <w:t xml:space="preserve">πρόκειται για τη μεγάλη δραματική δημιουργία, για το αριστούργημα του </w:t>
      </w:r>
      <w:r>
        <w:rPr>
          <w:rFonts w:ascii="Garamond" w:hAnsi="Garamond"/>
          <w:sz w:val="28"/>
          <w:szCs w:val="28"/>
          <w:lang w:val="it-IT"/>
        </w:rPr>
        <w:t>Giacosa</w:t>
      </w:r>
      <w:r w:rsidRPr="00DB69E4">
        <w:rPr>
          <w:rFonts w:ascii="Garamond" w:hAnsi="Garamond"/>
          <w:sz w:val="28"/>
          <w:szCs w:val="28"/>
        </w:rPr>
        <w:t xml:space="preserve">. </w:t>
      </w:r>
      <w:r>
        <w:rPr>
          <w:rFonts w:ascii="Garamond" w:hAnsi="Garamond"/>
          <w:sz w:val="28"/>
          <w:szCs w:val="28"/>
        </w:rPr>
        <w:t xml:space="preserve">Το </w:t>
      </w:r>
      <w:r w:rsidRPr="00DB69E4">
        <w:rPr>
          <w:rFonts w:ascii="Garamond" w:hAnsi="Garamond"/>
          <w:i/>
          <w:sz w:val="28"/>
          <w:szCs w:val="28"/>
        </w:rPr>
        <w:t>Σαν τα φύλλα</w:t>
      </w:r>
      <w:r>
        <w:rPr>
          <w:rFonts w:ascii="Garamond" w:hAnsi="Garamond"/>
          <w:sz w:val="28"/>
          <w:szCs w:val="28"/>
        </w:rPr>
        <w:t xml:space="preserve"> παρουσιάζεται μαζί με το </w:t>
      </w:r>
      <w:r w:rsidRPr="00DB69E4">
        <w:rPr>
          <w:rFonts w:ascii="Garamond" w:hAnsi="Garamond"/>
          <w:i/>
          <w:sz w:val="28"/>
          <w:szCs w:val="28"/>
        </w:rPr>
        <w:t>Η Λου κάνει αταξίες</w:t>
      </w:r>
      <w:r>
        <w:rPr>
          <w:rFonts w:ascii="Garamond" w:hAnsi="Garamond"/>
          <w:sz w:val="28"/>
          <w:szCs w:val="28"/>
        </w:rPr>
        <w:t xml:space="preserve"> του </w:t>
      </w:r>
      <w:r>
        <w:rPr>
          <w:rFonts w:ascii="Garamond" w:hAnsi="Garamond"/>
          <w:sz w:val="28"/>
          <w:szCs w:val="28"/>
          <w:lang w:val="it-IT"/>
        </w:rPr>
        <w:t>Fred</w:t>
      </w:r>
      <w:r w:rsidRPr="00DB69E4">
        <w:rPr>
          <w:rFonts w:ascii="Garamond" w:hAnsi="Garamond"/>
          <w:sz w:val="28"/>
          <w:szCs w:val="28"/>
        </w:rPr>
        <w:t xml:space="preserve"> </w:t>
      </w:r>
      <w:r>
        <w:rPr>
          <w:rFonts w:ascii="Garamond" w:hAnsi="Garamond"/>
          <w:sz w:val="28"/>
          <w:szCs w:val="28"/>
          <w:lang w:val="it-IT"/>
        </w:rPr>
        <w:t>Takson</w:t>
      </w:r>
      <w:r w:rsidRPr="00DB69E4">
        <w:rPr>
          <w:rFonts w:ascii="Garamond" w:hAnsi="Garamond"/>
          <w:sz w:val="28"/>
          <w:szCs w:val="28"/>
        </w:rPr>
        <w:t>.</w:t>
      </w:r>
      <w:r>
        <w:rPr>
          <w:rStyle w:val="a7"/>
          <w:rFonts w:ascii="Garamond" w:hAnsi="Garamond"/>
          <w:sz w:val="28"/>
          <w:szCs w:val="28"/>
        </w:rPr>
        <w:footnoteReference w:id="1108"/>
      </w:r>
      <w:r>
        <w:rPr>
          <w:rFonts w:ascii="Garamond" w:hAnsi="Garamond"/>
          <w:sz w:val="28"/>
          <w:szCs w:val="28"/>
        </w:rPr>
        <w:t xml:space="preserve"> </w:t>
      </w:r>
      <w:r w:rsidRPr="00DB69E4">
        <w:rPr>
          <w:rFonts w:ascii="Garamond" w:hAnsi="Garamond"/>
          <w:sz w:val="28"/>
          <w:szCs w:val="28"/>
        </w:rPr>
        <w:t xml:space="preserve"> </w:t>
      </w:r>
    </w:p>
    <w:p w:rsidR="0067417F" w:rsidRDefault="0067417F" w:rsidP="0067417F">
      <w:pPr>
        <w:spacing w:after="0"/>
        <w:jc w:val="both"/>
        <w:rPr>
          <w:rFonts w:ascii="Garamond" w:hAnsi="Garamond"/>
          <w:sz w:val="28"/>
          <w:szCs w:val="28"/>
        </w:rPr>
      </w:pPr>
      <w:r>
        <w:rPr>
          <w:rFonts w:ascii="Garamond" w:hAnsi="Garamond"/>
          <w:sz w:val="28"/>
          <w:szCs w:val="28"/>
        </w:rPr>
        <w:t xml:space="preserve">  Η Κοτοπούλη επιμένει στο έργο και το 1937 παρουσιάζοντάς το με τον θίασο της στο «Θέατρο Ρεξ» την </w:t>
      </w:r>
      <w:r w:rsidRPr="00A056D0">
        <w:rPr>
          <w:rFonts w:ascii="Garamond" w:hAnsi="Garamond"/>
          <w:sz w:val="28"/>
          <w:szCs w:val="28"/>
        </w:rPr>
        <w:t>7</w:t>
      </w:r>
      <w:r w:rsidRPr="00A056D0">
        <w:rPr>
          <w:rFonts w:ascii="Garamond" w:hAnsi="Garamond"/>
          <w:sz w:val="28"/>
          <w:szCs w:val="28"/>
          <w:vertAlign w:val="superscript"/>
        </w:rPr>
        <w:t>η</w:t>
      </w:r>
      <w:r w:rsidRPr="00A056D0">
        <w:rPr>
          <w:rFonts w:ascii="Garamond" w:hAnsi="Garamond"/>
          <w:sz w:val="28"/>
          <w:szCs w:val="28"/>
        </w:rPr>
        <w:t xml:space="preserve"> Ιουνίου του 1937</w:t>
      </w:r>
      <w:r>
        <w:rPr>
          <w:rFonts w:ascii="Garamond" w:hAnsi="Garamond"/>
          <w:sz w:val="28"/>
          <w:szCs w:val="28"/>
        </w:rPr>
        <w:t>. Το</w:t>
      </w:r>
      <w:r w:rsidR="008361B1">
        <w:rPr>
          <w:rFonts w:ascii="Garamond" w:hAnsi="Garamond"/>
          <w:sz w:val="28"/>
          <w:szCs w:val="28"/>
        </w:rPr>
        <w:t xml:space="preserve"> επόμενο έτος </w:t>
      </w:r>
      <w:r w:rsidR="00860F53">
        <w:rPr>
          <w:rFonts w:ascii="Garamond" w:hAnsi="Garamond"/>
          <w:sz w:val="28"/>
          <w:szCs w:val="28"/>
        </w:rPr>
        <w:t xml:space="preserve">επιλέγεται και από άλλον θίασο, τον θίασο «Νέα Σκηνή» υπό τη σκηνοθετική διεύθυνση του Μιχ. Κουνελάκη, σε μετάφραση του Νικολάου Ποριώτη και ανεβαίνει </w:t>
      </w:r>
      <w:r>
        <w:rPr>
          <w:rFonts w:ascii="Garamond" w:hAnsi="Garamond"/>
          <w:sz w:val="28"/>
          <w:szCs w:val="28"/>
        </w:rPr>
        <w:t>στο «Θέατρο Πάνθεον»</w:t>
      </w:r>
      <w:r w:rsidR="00860F53">
        <w:rPr>
          <w:rFonts w:ascii="Garamond" w:hAnsi="Garamond"/>
          <w:sz w:val="28"/>
          <w:szCs w:val="28"/>
        </w:rPr>
        <w:t>.</w:t>
      </w:r>
      <w:r>
        <w:rPr>
          <w:rStyle w:val="a7"/>
          <w:rFonts w:ascii="Garamond" w:hAnsi="Garamond"/>
          <w:sz w:val="28"/>
          <w:szCs w:val="28"/>
        </w:rPr>
        <w:footnoteReference w:id="1109"/>
      </w:r>
      <w:r w:rsidR="008361B1">
        <w:rPr>
          <w:rFonts w:ascii="Garamond" w:hAnsi="Garamond"/>
          <w:sz w:val="28"/>
          <w:szCs w:val="28"/>
        </w:rPr>
        <w:t xml:space="preserve"> </w:t>
      </w:r>
      <w:r w:rsidR="008B5487">
        <w:rPr>
          <w:rFonts w:ascii="Garamond" w:hAnsi="Garamond"/>
          <w:sz w:val="28"/>
          <w:szCs w:val="28"/>
        </w:rPr>
        <w:t xml:space="preserve">Το </w:t>
      </w:r>
      <w:r w:rsidR="008B5487" w:rsidRPr="008B5487">
        <w:rPr>
          <w:rFonts w:ascii="Garamond" w:hAnsi="Garamond"/>
          <w:i/>
          <w:sz w:val="28"/>
          <w:szCs w:val="28"/>
        </w:rPr>
        <w:t>Σαν τα φύλλα</w:t>
      </w:r>
      <w:r w:rsidR="008361B1">
        <w:rPr>
          <w:rFonts w:ascii="Garamond" w:hAnsi="Garamond"/>
          <w:sz w:val="28"/>
          <w:szCs w:val="28"/>
        </w:rPr>
        <w:t>,</w:t>
      </w:r>
      <w:r>
        <w:rPr>
          <w:rFonts w:ascii="Garamond" w:hAnsi="Garamond"/>
          <w:sz w:val="28"/>
          <w:szCs w:val="28"/>
        </w:rPr>
        <w:t xml:space="preserve"> </w:t>
      </w:r>
      <w:r w:rsidR="00860F53">
        <w:rPr>
          <w:rFonts w:ascii="Garamond" w:hAnsi="Garamond"/>
          <w:sz w:val="28"/>
          <w:szCs w:val="28"/>
        </w:rPr>
        <w:t>καθώς φαίνεται</w:t>
      </w:r>
      <w:r w:rsidR="008361B1">
        <w:rPr>
          <w:rFonts w:ascii="Garamond" w:hAnsi="Garamond"/>
          <w:sz w:val="28"/>
          <w:szCs w:val="28"/>
        </w:rPr>
        <w:t>,</w:t>
      </w:r>
      <w:r w:rsidR="00860F53">
        <w:rPr>
          <w:rFonts w:ascii="Garamond" w:hAnsi="Garamond"/>
          <w:sz w:val="28"/>
          <w:szCs w:val="28"/>
        </w:rPr>
        <w:t xml:space="preserve"> δεν ξαναεπιλέγεται ούτε από την Κοτοπούλη, αλλά ούτε και από την Κυβέλη, παρά </w:t>
      </w:r>
      <w:r>
        <w:rPr>
          <w:rFonts w:ascii="Garamond" w:hAnsi="Garamond"/>
          <w:sz w:val="28"/>
          <w:szCs w:val="28"/>
        </w:rPr>
        <w:t xml:space="preserve">τον </w:t>
      </w:r>
      <w:r w:rsidRPr="00A056D0">
        <w:rPr>
          <w:rFonts w:ascii="Garamond" w:hAnsi="Garamond"/>
          <w:sz w:val="28"/>
          <w:szCs w:val="28"/>
        </w:rPr>
        <w:t>Οκτώβριο του 1944</w:t>
      </w:r>
      <w:r>
        <w:rPr>
          <w:rFonts w:ascii="Garamond" w:hAnsi="Garamond"/>
          <w:sz w:val="28"/>
          <w:szCs w:val="28"/>
        </w:rPr>
        <w:t xml:space="preserve"> από τον Θίασο Μανωλίδου</w:t>
      </w:r>
      <w:r w:rsidR="00915D93">
        <w:rPr>
          <w:rStyle w:val="a7"/>
          <w:rFonts w:ascii="Garamond" w:hAnsi="Garamond"/>
          <w:sz w:val="28"/>
          <w:szCs w:val="28"/>
        </w:rPr>
        <w:footnoteReference w:id="1110"/>
      </w:r>
      <w:r>
        <w:rPr>
          <w:rFonts w:ascii="Garamond" w:hAnsi="Garamond"/>
          <w:sz w:val="28"/>
          <w:szCs w:val="28"/>
        </w:rPr>
        <w:t xml:space="preserve">-Παππά </w:t>
      </w:r>
      <w:r w:rsidR="00273E78">
        <w:rPr>
          <w:rFonts w:ascii="Garamond" w:hAnsi="Garamond"/>
          <w:sz w:val="28"/>
          <w:szCs w:val="28"/>
        </w:rPr>
        <w:t xml:space="preserve">που το παρουσιάζει </w:t>
      </w:r>
      <w:r>
        <w:rPr>
          <w:rFonts w:ascii="Garamond" w:hAnsi="Garamond"/>
          <w:sz w:val="28"/>
          <w:szCs w:val="28"/>
        </w:rPr>
        <w:t>στο «Λυρικό Θέατρο».</w:t>
      </w:r>
    </w:p>
    <w:p w:rsidR="0067417F" w:rsidRDefault="0067417F" w:rsidP="0067417F">
      <w:pPr>
        <w:spacing w:after="0"/>
        <w:jc w:val="both"/>
        <w:rPr>
          <w:rFonts w:ascii="Garamond" w:hAnsi="Garamond"/>
          <w:sz w:val="28"/>
          <w:szCs w:val="28"/>
        </w:rPr>
      </w:pPr>
      <w:r>
        <w:rPr>
          <w:rFonts w:ascii="Garamond" w:hAnsi="Garamond"/>
          <w:sz w:val="28"/>
          <w:szCs w:val="28"/>
        </w:rPr>
        <w:t xml:space="preserve">  Ο Άλκης Θρύλος γράφει μια επιθετική κριτική τον Νοέμβριο του 1944 για την παράσταση και το έργο. Θεωρεί ότι ο Θίασος Μανωλίδου-Παππά ανέβασε ένα πολυπαιγμένο, πασίγνωστο και εντελώς ξεπερασμένο δράμα που όμως, δεν στερείται από προσόντα˙ είναι καλογραμμένο και καλοχτισμένο που σταδιοδρόμησε στην εποχή του και μπορεί να έχει τη θέση του στο «Εθνικό Θέατρο» που είναι έ</w:t>
      </w:r>
      <w:r w:rsidR="008B5487">
        <w:rPr>
          <w:rFonts w:ascii="Garamond" w:hAnsi="Garamond"/>
          <w:sz w:val="28"/>
          <w:szCs w:val="28"/>
        </w:rPr>
        <w:t>να θέατρο-μουσείο. Το έργο κρίθηκε</w:t>
      </w:r>
      <w:r>
        <w:rPr>
          <w:rFonts w:ascii="Garamond" w:hAnsi="Garamond"/>
          <w:sz w:val="28"/>
          <w:szCs w:val="28"/>
        </w:rPr>
        <w:t xml:space="preserve"> ακατάλληλο για να προσελκύσει το κοινό σε ένα ελεύθερο θέατρο. Η νότα που κυριαρχεί είναι ένας ενοχλητικός, ανιαρός, διδακτικός, ηθικοπλαστικός και αναφομοίωτος τόνος. </w:t>
      </w:r>
      <w:r w:rsidR="00B17387">
        <w:rPr>
          <w:rFonts w:ascii="Garamond" w:hAnsi="Garamond"/>
          <w:sz w:val="28"/>
          <w:szCs w:val="28"/>
        </w:rPr>
        <w:t>Και οι χαρακτήρες των ηρώων θεωρήθηκαν από τον κριτικό ως άνυδροι: «έ</w:t>
      </w:r>
      <w:r>
        <w:rPr>
          <w:rFonts w:ascii="Garamond" w:hAnsi="Garamond"/>
          <w:sz w:val="28"/>
          <w:szCs w:val="28"/>
        </w:rPr>
        <w:t>να από τα κύρια πρόσωπα δεν παρουσιάζεται παρά για να κάνει φορτική κατήχηση, αναλαμβάνοντας μόνο στο τέλος μια ενεργό δράση. Όλα τα πρόσωπα είναι μονοκόμματα, άλλα αγαθά και άλλα διεφθαρμένα, χωρίς αποχρώσεις</w:t>
      </w:r>
      <w:r w:rsidR="00B17387">
        <w:rPr>
          <w:rFonts w:ascii="Garamond" w:hAnsi="Garamond"/>
          <w:sz w:val="28"/>
          <w:szCs w:val="28"/>
        </w:rPr>
        <w:t>». Επίσης η</w:t>
      </w:r>
      <w:r>
        <w:rPr>
          <w:rFonts w:ascii="Garamond" w:hAnsi="Garamond"/>
          <w:sz w:val="28"/>
          <w:szCs w:val="28"/>
        </w:rPr>
        <w:t xml:space="preserve"> ποίηση απουσιάζει από τη σύνθεση, προβάλλοντας μόνο απότομα και γλυκερά στη φράση του τίτλου του έρ</w:t>
      </w:r>
      <w:r w:rsidR="00273E78">
        <w:rPr>
          <w:rFonts w:ascii="Garamond" w:hAnsi="Garamond"/>
          <w:sz w:val="28"/>
          <w:szCs w:val="28"/>
        </w:rPr>
        <w:t>γ</w:t>
      </w:r>
      <w:r w:rsidR="00B17387">
        <w:rPr>
          <w:rFonts w:ascii="Garamond" w:hAnsi="Garamond"/>
          <w:sz w:val="28"/>
          <w:szCs w:val="28"/>
        </w:rPr>
        <w:t>ου. Οι πρωταγωνιστές κατέβαλαν</w:t>
      </w:r>
      <w:r>
        <w:rPr>
          <w:rFonts w:ascii="Garamond" w:hAnsi="Garamond"/>
          <w:sz w:val="28"/>
          <w:szCs w:val="28"/>
        </w:rPr>
        <w:t xml:space="preserve"> κάθε δυνατή προσπάθεια για να εμφυσήσουν πνοή στα ξυλένια πλάσματα που ενσάρκωσαν. Ο Γι</w:t>
      </w:r>
      <w:r w:rsidR="00273E78">
        <w:rPr>
          <w:rFonts w:ascii="Garamond" w:hAnsi="Garamond"/>
          <w:sz w:val="28"/>
          <w:szCs w:val="28"/>
        </w:rPr>
        <w:t>α</w:t>
      </w:r>
      <w:r w:rsidR="00B17387">
        <w:rPr>
          <w:rFonts w:ascii="Garamond" w:hAnsi="Garamond"/>
          <w:sz w:val="28"/>
          <w:szCs w:val="28"/>
        </w:rPr>
        <w:t>ννίδης και η Μανωλίδου στάθηκαν</w:t>
      </w:r>
      <w:r>
        <w:rPr>
          <w:rFonts w:ascii="Garamond" w:hAnsi="Garamond"/>
          <w:sz w:val="28"/>
          <w:szCs w:val="28"/>
        </w:rPr>
        <w:t xml:space="preserve"> σε αρκετά υ</w:t>
      </w:r>
      <w:r w:rsidR="00273E78">
        <w:rPr>
          <w:rFonts w:ascii="Garamond" w:hAnsi="Garamond"/>
          <w:sz w:val="28"/>
          <w:szCs w:val="28"/>
        </w:rPr>
        <w:t xml:space="preserve">ψηλό επίπεδο. Η Μανωλίδου </w:t>
      </w:r>
      <w:r w:rsidR="00B17387">
        <w:rPr>
          <w:rFonts w:ascii="Garamond" w:hAnsi="Garamond"/>
          <w:sz w:val="28"/>
          <w:szCs w:val="28"/>
        </w:rPr>
        <w:t xml:space="preserve">έδειξε </w:t>
      </w:r>
      <w:r>
        <w:rPr>
          <w:rFonts w:ascii="Garamond" w:hAnsi="Garamond"/>
          <w:sz w:val="28"/>
          <w:szCs w:val="28"/>
        </w:rPr>
        <w:t>ότι είχε μελετήσει τον ρόλο της, δημιουρ</w:t>
      </w:r>
      <w:r w:rsidR="00273E78">
        <w:rPr>
          <w:rFonts w:ascii="Garamond" w:hAnsi="Garamond"/>
          <w:sz w:val="28"/>
          <w:szCs w:val="28"/>
        </w:rPr>
        <w:t>γώντας μεταπτώσεις που ανακαλύπτει</w:t>
      </w:r>
      <w:r>
        <w:rPr>
          <w:rFonts w:ascii="Garamond" w:hAnsi="Garamond"/>
          <w:sz w:val="28"/>
          <w:szCs w:val="28"/>
        </w:rPr>
        <w:t xml:space="preserve"> η ίδια και προσδίδοντας έτσ</w:t>
      </w:r>
      <w:r w:rsidR="00273E78">
        <w:rPr>
          <w:rFonts w:ascii="Garamond" w:hAnsi="Garamond"/>
          <w:sz w:val="28"/>
          <w:szCs w:val="28"/>
        </w:rPr>
        <w:t>ι μια κίνηση. Ο άθλος του Παππά</w:t>
      </w:r>
      <w:r>
        <w:rPr>
          <w:rFonts w:ascii="Garamond" w:hAnsi="Garamond"/>
          <w:sz w:val="28"/>
          <w:szCs w:val="28"/>
        </w:rPr>
        <w:t xml:space="preserve"> να εμψυχώσει έναν δάσκαλο υγείας και ηθικής, δηλαδή έναν τύπο τελείως ξέν</w:t>
      </w:r>
      <w:r w:rsidR="00273E78">
        <w:rPr>
          <w:rFonts w:ascii="Garamond" w:hAnsi="Garamond"/>
          <w:sz w:val="28"/>
          <w:szCs w:val="28"/>
        </w:rPr>
        <w:t xml:space="preserve">ο με την </w:t>
      </w:r>
      <w:r w:rsidR="00273E78">
        <w:rPr>
          <w:rFonts w:ascii="Garamond" w:hAnsi="Garamond"/>
          <w:sz w:val="28"/>
          <w:szCs w:val="28"/>
        </w:rPr>
        <w:lastRenderedPageBreak/>
        <w:t xml:space="preserve">ιδιοσυγκρασία του, </w:t>
      </w:r>
      <w:r w:rsidR="00B17387">
        <w:rPr>
          <w:rFonts w:ascii="Garamond" w:hAnsi="Garamond"/>
          <w:sz w:val="28"/>
          <w:szCs w:val="28"/>
        </w:rPr>
        <w:t>ήταν πολύ βαρύς και τον έκανε να λυγίζει. Έπαιξε</w:t>
      </w:r>
      <w:r>
        <w:rPr>
          <w:rFonts w:ascii="Garamond" w:hAnsi="Garamond"/>
          <w:sz w:val="28"/>
          <w:szCs w:val="28"/>
        </w:rPr>
        <w:t xml:space="preserve"> ευσυνείδητα, αλλά και με αισθητή ακεφιά. Ο Α. Φιλιππίδης </w:t>
      </w:r>
      <w:r w:rsidR="00B17387">
        <w:rPr>
          <w:rFonts w:ascii="Garamond" w:hAnsi="Garamond"/>
          <w:sz w:val="28"/>
          <w:szCs w:val="28"/>
        </w:rPr>
        <w:t xml:space="preserve">κρίθηκε </w:t>
      </w:r>
      <w:r>
        <w:rPr>
          <w:rFonts w:ascii="Garamond" w:hAnsi="Garamond"/>
          <w:sz w:val="28"/>
          <w:szCs w:val="28"/>
        </w:rPr>
        <w:t>εντελώς</w:t>
      </w:r>
      <w:r w:rsidR="00273E78">
        <w:rPr>
          <w:rFonts w:ascii="Garamond" w:hAnsi="Garamond"/>
          <w:sz w:val="28"/>
          <w:szCs w:val="28"/>
        </w:rPr>
        <w:t xml:space="preserve"> αδέξιος. Η Τ. Νικηφοράκη </w:t>
      </w:r>
      <w:r w:rsidR="00B17387">
        <w:rPr>
          <w:rFonts w:ascii="Garamond" w:hAnsi="Garamond"/>
          <w:sz w:val="28"/>
          <w:szCs w:val="28"/>
        </w:rPr>
        <w:t xml:space="preserve">έδειξε </w:t>
      </w:r>
      <w:r>
        <w:rPr>
          <w:rFonts w:ascii="Garamond" w:hAnsi="Garamond"/>
          <w:sz w:val="28"/>
          <w:szCs w:val="28"/>
        </w:rPr>
        <w:t>ότι δεν άρχισε ακόμα ούτε να υποπτεύεται ότι όργανο της τέχ</w:t>
      </w:r>
      <w:r w:rsidR="00273E78">
        <w:rPr>
          <w:rFonts w:ascii="Garamond" w:hAnsi="Garamond"/>
          <w:sz w:val="28"/>
          <w:szCs w:val="28"/>
        </w:rPr>
        <w:t>ν</w:t>
      </w:r>
      <w:r w:rsidR="00B17387">
        <w:rPr>
          <w:rFonts w:ascii="Garamond" w:hAnsi="Garamond"/>
          <w:sz w:val="28"/>
          <w:szCs w:val="28"/>
        </w:rPr>
        <w:t>ης είναι η υποβολή. Υπογράμμισε</w:t>
      </w:r>
      <w:r>
        <w:rPr>
          <w:rFonts w:ascii="Garamond" w:hAnsi="Garamond"/>
          <w:sz w:val="28"/>
          <w:szCs w:val="28"/>
        </w:rPr>
        <w:t xml:space="preserve"> την εσωτερική προσ</w:t>
      </w:r>
      <w:r w:rsidR="00273E78">
        <w:rPr>
          <w:rFonts w:ascii="Garamond" w:hAnsi="Garamond"/>
          <w:sz w:val="28"/>
          <w:szCs w:val="28"/>
        </w:rPr>
        <w:t>τυχιά της γυναίκας που ενσαρκώνει</w:t>
      </w:r>
      <w:r>
        <w:rPr>
          <w:rFonts w:ascii="Garamond" w:hAnsi="Garamond"/>
          <w:sz w:val="28"/>
          <w:szCs w:val="28"/>
        </w:rPr>
        <w:t xml:space="preserve"> με άτοπες και επιτηδευμένες κινήσεις, πολύ αποκρουστικές και με εκνευριστικά τσι</w:t>
      </w:r>
      <w:r w:rsidR="009B78CC">
        <w:rPr>
          <w:rFonts w:ascii="Garamond" w:hAnsi="Garamond"/>
          <w:sz w:val="28"/>
          <w:szCs w:val="28"/>
        </w:rPr>
        <w:t xml:space="preserve">ρίγματα στη φωνή. Ο Σολομός </w:t>
      </w:r>
      <w:r w:rsidR="008B5487">
        <w:rPr>
          <w:rFonts w:ascii="Garamond" w:hAnsi="Garamond"/>
          <w:sz w:val="28"/>
          <w:szCs w:val="28"/>
        </w:rPr>
        <w:t xml:space="preserve">του φάνηκε </w:t>
      </w:r>
      <w:r>
        <w:rPr>
          <w:rFonts w:ascii="Garamond" w:hAnsi="Garamond"/>
          <w:sz w:val="28"/>
          <w:szCs w:val="28"/>
        </w:rPr>
        <w:t>εξίσου ανεπαρκής. Οι σκηνογραφίες του Μολφέ</w:t>
      </w:r>
      <w:r w:rsidR="00273E78">
        <w:rPr>
          <w:rFonts w:ascii="Garamond" w:hAnsi="Garamond"/>
          <w:sz w:val="28"/>
          <w:szCs w:val="28"/>
        </w:rPr>
        <w:t xml:space="preserve">ση και Παπαβασιλόπουλου </w:t>
      </w:r>
      <w:r w:rsidR="008B5487">
        <w:rPr>
          <w:rFonts w:ascii="Garamond" w:hAnsi="Garamond"/>
          <w:sz w:val="28"/>
          <w:szCs w:val="28"/>
        </w:rPr>
        <w:t>λιθοβολούνται λεκτικά</w:t>
      </w:r>
      <w:r w:rsidR="00B17387">
        <w:rPr>
          <w:rFonts w:ascii="Garamond" w:hAnsi="Garamond"/>
          <w:sz w:val="28"/>
          <w:szCs w:val="28"/>
        </w:rPr>
        <w:t>,</w:t>
      </w:r>
      <w:r w:rsidR="008B5487">
        <w:rPr>
          <w:rFonts w:ascii="Garamond" w:hAnsi="Garamond"/>
          <w:sz w:val="28"/>
          <w:szCs w:val="28"/>
        </w:rPr>
        <w:t xml:space="preserve"> </w:t>
      </w:r>
      <w:r w:rsidR="00B17387">
        <w:rPr>
          <w:rFonts w:ascii="Garamond" w:hAnsi="Garamond"/>
          <w:sz w:val="28"/>
          <w:szCs w:val="28"/>
        </w:rPr>
        <w:t>κα</w:t>
      </w:r>
      <w:r w:rsidR="008B5487">
        <w:rPr>
          <w:rFonts w:ascii="Garamond" w:hAnsi="Garamond"/>
          <w:sz w:val="28"/>
          <w:szCs w:val="28"/>
        </w:rPr>
        <w:t xml:space="preserve">θώς </w:t>
      </w:r>
      <w:r w:rsidR="008B5487" w:rsidRPr="008B5487">
        <w:rPr>
          <w:rFonts w:ascii="Garamond" w:hAnsi="Garamond"/>
          <w:sz w:val="28"/>
          <w:szCs w:val="28"/>
        </w:rPr>
        <w:t>“</w:t>
      </w:r>
      <w:r w:rsidR="009B78CC">
        <w:rPr>
          <w:rFonts w:ascii="Garamond" w:hAnsi="Garamond"/>
          <w:sz w:val="28"/>
          <w:szCs w:val="28"/>
        </w:rPr>
        <w:t>κυνηγούν</w:t>
      </w:r>
      <w:r>
        <w:rPr>
          <w:rFonts w:ascii="Garamond" w:hAnsi="Garamond"/>
          <w:sz w:val="28"/>
          <w:szCs w:val="28"/>
        </w:rPr>
        <w:t xml:space="preserve"> την εύκολη και επιφανειακή τραγικότητα, δίχως να αποδίδουν την ατμόσφαιρα του έργου</w:t>
      </w:r>
      <w:r w:rsidR="008B5487" w:rsidRPr="008B5487">
        <w:rPr>
          <w:rFonts w:ascii="Garamond" w:hAnsi="Garamond"/>
          <w:sz w:val="28"/>
          <w:szCs w:val="28"/>
        </w:rPr>
        <w:t>”</w:t>
      </w:r>
      <w:r>
        <w:rPr>
          <w:rFonts w:ascii="Garamond" w:hAnsi="Garamond"/>
          <w:sz w:val="28"/>
          <w:szCs w:val="28"/>
        </w:rPr>
        <w:t>.</w:t>
      </w:r>
      <w:r>
        <w:rPr>
          <w:rStyle w:val="a7"/>
          <w:rFonts w:ascii="Garamond" w:hAnsi="Garamond"/>
          <w:sz w:val="28"/>
          <w:szCs w:val="28"/>
        </w:rPr>
        <w:footnoteReference w:id="1111"/>
      </w:r>
      <w:r>
        <w:rPr>
          <w:rFonts w:ascii="Garamond" w:hAnsi="Garamond"/>
          <w:sz w:val="28"/>
          <w:szCs w:val="28"/>
        </w:rPr>
        <w:t xml:space="preserve"> </w:t>
      </w:r>
    </w:p>
    <w:p w:rsidR="00E14998" w:rsidRPr="00880089" w:rsidRDefault="00273E78" w:rsidP="00880089">
      <w:pPr>
        <w:spacing w:after="0"/>
        <w:jc w:val="both"/>
        <w:rPr>
          <w:rFonts w:ascii="Garamond" w:hAnsi="Garamond"/>
          <w:sz w:val="28"/>
          <w:szCs w:val="28"/>
        </w:rPr>
      </w:pPr>
      <w:r>
        <w:rPr>
          <w:rFonts w:ascii="Garamond" w:hAnsi="Garamond"/>
          <w:sz w:val="28"/>
          <w:szCs w:val="28"/>
        </w:rPr>
        <w:t xml:space="preserve">  Ανεξάρτητα από της κριτικές της εποχής και την επιτυχία ή τ</w:t>
      </w:r>
      <w:r w:rsidR="009B78CC">
        <w:rPr>
          <w:rFonts w:ascii="Garamond" w:hAnsi="Garamond"/>
          <w:sz w:val="28"/>
          <w:szCs w:val="28"/>
        </w:rPr>
        <w:t>ην αποτυχία που σημειώνει το έργ</w:t>
      </w:r>
      <w:r>
        <w:rPr>
          <w:rFonts w:ascii="Garamond" w:hAnsi="Garamond"/>
          <w:sz w:val="28"/>
          <w:szCs w:val="28"/>
        </w:rPr>
        <w:t xml:space="preserve">ο τον καιρό που καταγράφουμε, η θεματική του είναι διαχρονική και άκρως καίρια στο σήμερα διότι η οικονομική κρίση και η γενικότερη κρίση των αξιών αγγίζει και την εποχή μας και ο τρόπος που θίγεται είναι μοντέρνος και διεισδυτικός.  </w:t>
      </w:r>
    </w:p>
    <w:p w:rsidR="00E14998" w:rsidRDefault="00E14998" w:rsidP="0067417F">
      <w:pPr>
        <w:jc w:val="both"/>
        <w:rPr>
          <w:rFonts w:ascii="Garamond" w:hAnsi="Garamond"/>
          <w:sz w:val="28"/>
          <w:szCs w:val="28"/>
        </w:rPr>
      </w:pPr>
    </w:p>
    <w:p w:rsidR="00B17387" w:rsidRDefault="00B17387" w:rsidP="0067417F">
      <w:pPr>
        <w:jc w:val="both"/>
        <w:rPr>
          <w:rFonts w:ascii="Garamond" w:hAnsi="Garamond"/>
          <w:sz w:val="28"/>
          <w:szCs w:val="28"/>
        </w:rPr>
      </w:pPr>
    </w:p>
    <w:p w:rsidR="0067417F" w:rsidRDefault="00615467" w:rsidP="0067417F">
      <w:pPr>
        <w:jc w:val="both"/>
        <w:rPr>
          <w:rFonts w:ascii="Garamond" w:hAnsi="Garamond"/>
          <w:b/>
          <w:sz w:val="28"/>
          <w:szCs w:val="28"/>
          <w:u w:val="single"/>
        </w:rPr>
      </w:pPr>
      <w:r w:rsidRPr="00FD16F2">
        <w:rPr>
          <w:rFonts w:ascii="Garamond" w:hAnsi="Garamond"/>
          <w:b/>
          <w:sz w:val="28"/>
          <w:szCs w:val="28"/>
          <w:u w:val="single"/>
        </w:rPr>
        <w:t>2</w:t>
      </w:r>
      <w:r w:rsidR="0067417F" w:rsidRPr="00FD16F2">
        <w:rPr>
          <w:rFonts w:ascii="Garamond" w:hAnsi="Garamond"/>
          <w:b/>
          <w:sz w:val="28"/>
          <w:szCs w:val="28"/>
          <w:u w:val="single"/>
        </w:rPr>
        <w:t>.</w:t>
      </w:r>
      <w:r w:rsidRPr="00FD16F2">
        <w:rPr>
          <w:rFonts w:ascii="Garamond" w:hAnsi="Garamond"/>
          <w:b/>
          <w:sz w:val="28"/>
          <w:szCs w:val="28"/>
          <w:u w:val="single"/>
        </w:rPr>
        <w:t>5.</w:t>
      </w:r>
      <w:r w:rsidR="0067417F" w:rsidRPr="00FD16F2">
        <w:rPr>
          <w:rFonts w:ascii="Garamond" w:hAnsi="Garamond"/>
          <w:b/>
          <w:sz w:val="28"/>
          <w:szCs w:val="28"/>
          <w:u w:val="single"/>
        </w:rPr>
        <w:t xml:space="preserve">3. </w:t>
      </w:r>
      <w:r w:rsidR="0067417F" w:rsidRPr="00FD16F2">
        <w:rPr>
          <w:rFonts w:ascii="Garamond" w:hAnsi="Garamond"/>
          <w:b/>
          <w:i/>
          <w:sz w:val="28"/>
          <w:szCs w:val="28"/>
          <w:u w:val="single"/>
        </w:rPr>
        <w:t>Δικαιώματα ψυχής</w:t>
      </w:r>
      <w:r w:rsidR="0067417F" w:rsidRPr="000D2236">
        <w:rPr>
          <w:rFonts w:ascii="Garamond" w:hAnsi="Garamond"/>
          <w:b/>
          <w:sz w:val="28"/>
          <w:szCs w:val="28"/>
          <w:u w:val="single"/>
        </w:rPr>
        <w:t xml:space="preserve"> </w:t>
      </w:r>
    </w:p>
    <w:p w:rsidR="0067417F" w:rsidRPr="00ED6625" w:rsidRDefault="0067417F" w:rsidP="0067417F">
      <w:pPr>
        <w:spacing w:after="0"/>
        <w:jc w:val="both"/>
        <w:rPr>
          <w:rFonts w:ascii="Garamond" w:hAnsi="Garamond"/>
          <w:sz w:val="28"/>
          <w:szCs w:val="28"/>
        </w:rPr>
      </w:pPr>
      <w:r>
        <w:rPr>
          <w:rFonts w:ascii="Garamond" w:hAnsi="Garamond"/>
          <w:sz w:val="28"/>
          <w:szCs w:val="28"/>
        </w:rPr>
        <w:t xml:space="preserve">  Το μονόπρακτο δράμα</w:t>
      </w:r>
      <w:r>
        <w:rPr>
          <w:rStyle w:val="a7"/>
          <w:rFonts w:ascii="Garamond" w:hAnsi="Garamond"/>
          <w:sz w:val="28"/>
          <w:szCs w:val="28"/>
        </w:rPr>
        <w:footnoteReference w:id="1112"/>
      </w:r>
      <w:r>
        <w:rPr>
          <w:rFonts w:ascii="Garamond" w:hAnsi="Garamond"/>
          <w:sz w:val="28"/>
          <w:szCs w:val="28"/>
        </w:rPr>
        <w:t xml:space="preserve"> γράφεται το 1894, αφιερώνεται στον </w:t>
      </w:r>
      <w:r>
        <w:rPr>
          <w:rFonts w:ascii="Garamond" w:hAnsi="Garamond"/>
          <w:sz w:val="28"/>
          <w:szCs w:val="28"/>
          <w:lang w:val="it-IT"/>
        </w:rPr>
        <w:t>Antonio</w:t>
      </w:r>
      <w:r w:rsidRPr="00ED6625">
        <w:rPr>
          <w:rFonts w:ascii="Garamond" w:hAnsi="Garamond"/>
          <w:sz w:val="28"/>
          <w:szCs w:val="28"/>
        </w:rPr>
        <w:t xml:space="preserve"> </w:t>
      </w:r>
      <w:r>
        <w:rPr>
          <w:rFonts w:ascii="Garamond" w:hAnsi="Garamond"/>
          <w:sz w:val="28"/>
          <w:szCs w:val="28"/>
          <w:lang w:val="it-IT"/>
        </w:rPr>
        <w:t>Fogazzaro</w:t>
      </w:r>
      <w:r w:rsidRPr="00ED6625">
        <w:rPr>
          <w:rFonts w:ascii="Garamond" w:hAnsi="Garamond"/>
          <w:sz w:val="28"/>
          <w:szCs w:val="28"/>
        </w:rPr>
        <w:t xml:space="preserve"> </w:t>
      </w:r>
      <w:r>
        <w:rPr>
          <w:rFonts w:ascii="Garamond" w:hAnsi="Garamond"/>
          <w:sz w:val="28"/>
          <w:szCs w:val="28"/>
        </w:rPr>
        <w:t>και παρουσιάζεται για πρώτη φορά την 26</w:t>
      </w:r>
      <w:r w:rsidRPr="00ED6625">
        <w:rPr>
          <w:rFonts w:ascii="Garamond" w:hAnsi="Garamond"/>
          <w:sz w:val="28"/>
          <w:szCs w:val="28"/>
          <w:vertAlign w:val="superscript"/>
        </w:rPr>
        <w:t>η</w:t>
      </w:r>
      <w:r>
        <w:rPr>
          <w:rFonts w:ascii="Garamond" w:hAnsi="Garamond"/>
          <w:sz w:val="28"/>
          <w:szCs w:val="28"/>
        </w:rPr>
        <w:t xml:space="preserve"> Ιανουαρίου του 1894 στο «</w:t>
      </w:r>
      <w:r>
        <w:rPr>
          <w:rFonts w:ascii="Garamond" w:hAnsi="Garamond"/>
          <w:sz w:val="28"/>
          <w:szCs w:val="28"/>
          <w:lang w:val="it-IT"/>
        </w:rPr>
        <w:t>Teatro</w:t>
      </w:r>
      <w:r w:rsidRPr="00ED6625">
        <w:rPr>
          <w:rFonts w:ascii="Garamond" w:hAnsi="Garamond"/>
          <w:sz w:val="28"/>
          <w:szCs w:val="28"/>
        </w:rPr>
        <w:t xml:space="preserve"> </w:t>
      </w:r>
      <w:r>
        <w:rPr>
          <w:rFonts w:ascii="Garamond" w:hAnsi="Garamond"/>
          <w:sz w:val="28"/>
          <w:szCs w:val="28"/>
          <w:lang w:val="it-IT"/>
        </w:rPr>
        <w:t>Nuovo</w:t>
      </w:r>
      <w:r>
        <w:rPr>
          <w:rFonts w:ascii="Garamond" w:hAnsi="Garamond"/>
          <w:sz w:val="28"/>
          <w:szCs w:val="28"/>
        </w:rPr>
        <w:t>»</w:t>
      </w:r>
      <w:r w:rsidRPr="00ED6625">
        <w:rPr>
          <w:rFonts w:ascii="Garamond" w:hAnsi="Garamond"/>
          <w:sz w:val="28"/>
          <w:szCs w:val="28"/>
        </w:rPr>
        <w:t xml:space="preserve"> </w:t>
      </w:r>
      <w:r>
        <w:rPr>
          <w:rFonts w:ascii="Garamond" w:hAnsi="Garamond"/>
          <w:sz w:val="28"/>
          <w:szCs w:val="28"/>
        </w:rPr>
        <w:t xml:space="preserve">της Βερόνας από τον θίασο </w:t>
      </w:r>
      <w:r>
        <w:rPr>
          <w:rFonts w:ascii="Garamond" w:hAnsi="Garamond"/>
          <w:sz w:val="28"/>
          <w:szCs w:val="28"/>
          <w:lang w:val="it-IT"/>
        </w:rPr>
        <w:t>Zacconi</w:t>
      </w:r>
      <w:r w:rsidRPr="00ED6625">
        <w:rPr>
          <w:rFonts w:ascii="Garamond" w:hAnsi="Garamond"/>
          <w:sz w:val="28"/>
          <w:szCs w:val="28"/>
        </w:rPr>
        <w:t>-</w:t>
      </w:r>
      <w:r>
        <w:rPr>
          <w:rFonts w:ascii="Garamond" w:hAnsi="Garamond"/>
          <w:sz w:val="28"/>
          <w:szCs w:val="28"/>
          <w:lang w:val="it-IT"/>
        </w:rPr>
        <w:t>Pilotto</w:t>
      </w:r>
      <w:r w:rsidRPr="00ED6625">
        <w:rPr>
          <w:rFonts w:ascii="Garamond" w:hAnsi="Garamond"/>
          <w:sz w:val="28"/>
          <w:szCs w:val="28"/>
        </w:rPr>
        <w:t>-</w:t>
      </w:r>
      <w:r>
        <w:rPr>
          <w:rFonts w:ascii="Garamond" w:hAnsi="Garamond"/>
          <w:sz w:val="28"/>
          <w:szCs w:val="28"/>
          <w:lang w:val="it-IT"/>
        </w:rPr>
        <w:t>Sciarra</w:t>
      </w:r>
      <w:r w:rsidRPr="00ED6625">
        <w:rPr>
          <w:rFonts w:ascii="Garamond" w:hAnsi="Garamond"/>
          <w:sz w:val="28"/>
          <w:szCs w:val="28"/>
        </w:rPr>
        <w:t>.</w:t>
      </w:r>
      <w:r>
        <w:rPr>
          <w:rFonts w:ascii="Garamond" w:hAnsi="Garamond"/>
          <w:sz w:val="28"/>
          <w:szCs w:val="28"/>
        </w:rPr>
        <w:t xml:space="preserve"> </w:t>
      </w:r>
      <w:r w:rsidR="00FD16F2">
        <w:rPr>
          <w:rFonts w:ascii="Garamond" w:hAnsi="Garamond"/>
          <w:sz w:val="28"/>
          <w:szCs w:val="28"/>
        </w:rPr>
        <w:t>Το θέμα του είναι κοινωνικής υφής με ηθογραφικά στοιχεία.</w:t>
      </w:r>
    </w:p>
    <w:p w:rsidR="0067417F" w:rsidRDefault="0067417F" w:rsidP="0067417F">
      <w:pPr>
        <w:spacing w:after="0"/>
        <w:jc w:val="both"/>
        <w:rPr>
          <w:rFonts w:ascii="Garamond" w:hAnsi="Garamond"/>
          <w:sz w:val="28"/>
          <w:szCs w:val="28"/>
        </w:rPr>
      </w:pPr>
      <w:r>
        <w:rPr>
          <w:rFonts w:ascii="Garamond" w:hAnsi="Garamond"/>
          <w:sz w:val="28"/>
          <w:szCs w:val="28"/>
        </w:rPr>
        <w:t xml:space="preserve">  Η δράση αρχίζει όταν</w:t>
      </w:r>
      <w:r w:rsidRPr="00ED6625">
        <w:rPr>
          <w:rFonts w:ascii="Garamond" w:hAnsi="Garamond"/>
          <w:sz w:val="28"/>
          <w:szCs w:val="28"/>
        </w:rPr>
        <w:t xml:space="preserve"> </w:t>
      </w:r>
      <w:r>
        <w:rPr>
          <w:rFonts w:ascii="Garamond" w:hAnsi="Garamond"/>
          <w:sz w:val="28"/>
          <w:szCs w:val="28"/>
        </w:rPr>
        <w:t>ο Π</w:t>
      </w:r>
      <w:r w:rsidR="00B17387">
        <w:rPr>
          <w:rFonts w:ascii="Garamond" w:hAnsi="Garamond"/>
          <w:sz w:val="28"/>
          <w:szCs w:val="28"/>
        </w:rPr>
        <w:t>άολο</w:t>
      </w:r>
      <w:r>
        <w:rPr>
          <w:rFonts w:ascii="Garamond" w:hAnsi="Garamond"/>
          <w:sz w:val="28"/>
          <w:szCs w:val="28"/>
        </w:rPr>
        <w:t xml:space="preserve"> ανακαλύπτει μυστικές ερωτικές επιστολές που αφορούν τη σύζυγό του. Από τις επιστολές μαθαίνει ότι ο ξάδερφός του Λουδοβίκος, που αυτοκτόνησε, έκανε αυτή την τραγική πράξη από έρωτα. Ο έρωτάς του γεννήθηκε από την Άννα τη γυναίκα του Πάολο. Η Άννα τον απομάκρυνε συνεχώς κι εκείνος αισθανόμενος την απόρριψη, από την απελπισία του έφτασε στην αυτοκτονία. Ο έρωτας του Λουδοβίκου είχε ξεκινήσει πριν από τρία χρόνια και η Άννα πάντοτε τού απαντούσε αρνητικά στις επιστολές, λέγοντας ότι αγαπάει τον άντρα της και επιθυμεί την ηρεμία της. </w:t>
      </w:r>
    </w:p>
    <w:p w:rsidR="0067417F" w:rsidRDefault="0067417F" w:rsidP="0067417F">
      <w:pPr>
        <w:spacing w:after="0"/>
        <w:jc w:val="both"/>
        <w:rPr>
          <w:rFonts w:ascii="Garamond" w:hAnsi="Garamond"/>
          <w:sz w:val="28"/>
          <w:szCs w:val="28"/>
        </w:rPr>
      </w:pPr>
      <w:r>
        <w:rPr>
          <w:rFonts w:ascii="Garamond" w:hAnsi="Garamond"/>
          <w:sz w:val="28"/>
          <w:szCs w:val="28"/>
        </w:rPr>
        <w:t xml:space="preserve">  Το γεγονός ότι ο Πάολο αγνοούσε κάτι που συνέβαινε μέσα στο ίδιο του το σπίτι και αφορούσε και τον περιβάλλοντα χώρο της οικογένειάς του τον πληγώνει. Η Άννα τού απέκρυψε κάτι πολύ σοβαρό. Όμως δεν το έκανε παρά </w:t>
      </w:r>
      <w:r>
        <w:rPr>
          <w:rFonts w:ascii="Garamond" w:hAnsi="Garamond"/>
          <w:sz w:val="28"/>
          <w:szCs w:val="28"/>
        </w:rPr>
        <w:lastRenderedPageBreak/>
        <w:t>για να μην το</w:t>
      </w:r>
      <w:r w:rsidR="00B17387">
        <w:rPr>
          <w:rFonts w:ascii="Garamond" w:hAnsi="Garamond"/>
          <w:sz w:val="28"/>
          <w:szCs w:val="28"/>
        </w:rPr>
        <w:t>ν</w:t>
      </w:r>
      <w:r>
        <w:rPr>
          <w:rFonts w:ascii="Garamond" w:hAnsi="Garamond"/>
          <w:sz w:val="28"/>
          <w:szCs w:val="28"/>
        </w:rPr>
        <w:t xml:space="preserve"> στεναχωρήσει. Εκείνος αδυνατεί να καταλάβει τις γυναικείες σκέψεις και την ψυχολογία της. Τελικά η επιμονή του να περιστρέφεται γύρω από ένα γεγονός τετελεσμένο και να αναζητά να μάθει στοιχεία που υποπτεύεται, τον οδηγεί στον όλεθρο. Η Άννα πάνω στον πανικό της, την πίεση και τον πόνο από τη θλίψη που έκρυβε ένα μήνα για τον θάνατο του Λουδοβίκο, αναφωνεί ότι αγαπούσε τον ξάδερφο του άντρα της. Ο Πάολο συγκ</w:t>
      </w:r>
      <w:r w:rsidR="009B78CC">
        <w:rPr>
          <w:rFonts w:ascii="Garamond" w:hAnsi="Garamond"/>
          <w:sz w:val="28"/>
          <w:szCs w:val="28"/>
        </w:rPr>
        <w:t>λονίζεται από την αλήθεια και τη</w:t>
      </w:r>
      <w:r>
        <w:rPr>
          <w:rFonts w:ascii="Garamond" w:hAnsi="Garamond"/>
          <w:sz w:val="28"/>
          <w:szCs w:val="28"/>
        </w:rPr>
        <w:t>ν διώχνει από το σπίτι κι εκείνη φεύγει,</w:t>
      </w:r>
      <w:r w:rsidRPr="00621557">
        <w:rPr>
          <w:rFonts w:ascii="Garamond" w:hAnsi="Garamond"/>
          <w:sz w:val="28"/>
          <w:szCs w:val="28"/>
        </w:rPr>
        <w:t xml:space="preserve"> </w:t>
      </w:r>
      <w:r>
        <w:rPr>
          <w:rFonts w:ascii="Garamond" w:hAnsi="Garamond"/>
          <w:sz w:val="28"/>
          <w:szCs w:val="28"/>
        </w:rPr>
        <w:t>εγκαταλείπει τη συζυγική εστία και τα καθήκοντά της. Λίγες στιγμές αργότερα εκείνος μετανιώνει, όμως ο χαρακτήρας της τής επιβάλει να εμμείνει στην απόφασή της κι έτσι εξαφανίζεται από τη ζωή του.</w:t>
      </w:r>
    </w:p>
    <w:p w:rsidR="0067417F" w:rsidRDefault="0067417F" w:rsidP="0067417F">
      <w:pPr>
        <w:spacing w:after="0"/>
        <w:jc w:val="both"/>
        <w:rPr>
          <w:rFonts w:ascii="Garamond" w:hAnsi="Garamond"/>
          <w:sz w:val="28"/>
          <w:szCs w:val="28"/>
        </w:rPr>
      </w:pPr>
      <w:r>
        <w:rPr>
          <w:rFonts w:ascii="Garamond" w:hAnsi="Garamond"/>
          <w:sz w:val="28"/>
          <w:szCs w:val="28"/>
        </w:rPr>
        <w:t xml:space="preserve">  Η Άννα δεν είναι λιγότερο ευφυής ή ευαίσθητη από τον Πάολο. Έχει όμως τη δύναμη να διακρίνει ότι ο χρόνος μπορεί να θεραπεύσει το τραύμα που δημιουργήθηκε στη σχέση τους. Ο Πάολο από τη μεριά του είναι βυθισμένος στα ορμητικά του συναισθήματα κι έτσι το δράμα συντελείται.</w:t>
      </w:r>
      <w:r>
        <w:rPr>
          <w:rStyle w:val="a7"/>
          <w:rFonts w:ascii="Garamond" w:hAnsi="Garamond"/>
          <w:sz w:val="28"/>
          <w:szCs w:val="28"/>
        </w:rPr>
        <w:footnoteReference w:id="1113"/>
      </w:r>
      <w:r>
        <w:rPr>
          <w:rFonts w:ascii="Garamond" w:hAnsi="Garamond"/>
          <w:sz w:val="28"/>
          <w:szCs w:val="28"/>
        </w:rPr>
        <w:t xml:space="preserve">   </w:t>
      </w:r>
    </w:p>
    <w:p w:rsidR="0067417F" w:rsidRPr="007C6DEA" w:rsidRDefault="0067417F" w:rsidP="0067417F">
      <w:pPr>
        <w:spacing w:after="0"/>
        <w:jc w:val="both"/>
        <w:rPr>
          <w:rFonts w:ascii="Garamond" w:hAnsi="Garamond"/>
          <w:sz w:val="28"/>
          <w:szCs w:val="28"/>
        </w:rPr>
      </w:pPr>
      <w:r>
        <w:rPr>
          <w:rFonts w:ascii="Garamond" w:hAnsi="Garamond"/>
          <w:sz w:val="28"/>
          <w:szCs w:val="28"/>
        </w:rPr>
        <w:t xml:space="preserve">  Κι αυτό το έργο του </w:t>
      </w:r>
      <w:r>
        <w:rPr>
          <w:rFonts w:ascii="Garamond" w:hAnsi="Garamond"/>
          <w:sz w:val="28"/>
          <w:szCs w:val="28"/>
          <w:lang w:val="it-IT"/>
        </w:rPr>
        <w:t>Giacosa</w:t>
      </w:r>
      <w:r w:rsidRPr="007C6DEA">
        <w:rPr>
          <w:rFonts w:ascii="Garamond" w:hAnsi="Garamond"/>
          <w:sz w:val="28"/>
          <w:szCs w:val="28"/>
        </w:rPr>
        <w:t xml:space="preserve">, </w:t>
      </w:r>
      <w:r>
        <w:rPr>
          <w:rFonts w:ascii="Garamond" w:hAnsi="Garamond"/>
          <w:sz w:val="28"/>
          <w:szCs w:val="28"/>
        </w:rPr>
        <w:t xml:space="preserve">όπως και το </w:t>
      </w:r>
      <w:r w:rsidRPr="008971FA">
        <w:rPr>
          <w:rFonts w:ascii="Garamond" w:hAnsi="Garamond"/>
          <w:i/>
          <w:sz w:val="28"/>
          <w:szCs w:val="28"/>
        </w:rPr>
        <w:t>Σαν τα φύλλα</w:t>
      </w:r>
      <w:r>
        <w:rPr>
          <w:rFonts w:ascii="Garamond" w:hAnsi="Garamond"/>
          <w:sz w:val="28"/>
          <w:szCs w:val="28"/>
        </w:rPr>
        <w:t xml:space="preserve">, θα μπορούσε να χαρακτηριστεί οικογενειακό δράμα. Σε κάθε περίπτωση, φέρει τα νατουραλιστικά γνωρίσματα της εποχής του και δηλώνεται σε αυτό η πρόθεση του συγγραφέα να αναλύσει την πραγματικότητα, αλλά και τον ψυχισμό των καθημερινών ανθρώπων. Είναι ένα δράμα που περιγράφει την ψυχολογική περιπέτεια δύο ανθρώπων. Η πλοκή διαδραματίζεται στις ψυχές τους και όχι γύρω τους. Μέσω του Πάολο και της Άννας μιλά στις ψυχές και στα δικαιώματα πολλών σύγχρονων ζευγαριών.  </w:t>
      </w:r>
    </w:p>
    <w:p w:rsidR="0067417F" w:rsidRDefault="0067417F" w:rsidP="0067417F">
      <w:pPr>
        <w:spacing w:after="0"/>
        <w:jc w:val="both"/>
        <w:rPr>
          <w:rFonts w:ascii="Garamond" w:hAnsi="Garamond"/>
          <w:sz w:val="28"/>
          <w:szCs w:val="28"/>
        </w:rPr>
      </w:pPr>
      <w:r w:rsidRPr="00ED6625">
        <w:rPr>
          <w:rFonts w:ascii="Garamond" w:hAnsi="Garamond"/>
          <w:sz w:val="28"/>
          <w:szCs w:val="28"/>
        </w:rPr>
        <w:t xml:space="preserve">  </w:t>
      </w:r>
      <w:r w:rsidR="00FD16F2">
        <w:rPr>
          <w:rFonts w:ascii="Garamond" w:hAnsi="Garamond"/>
          <w:sz w:val="28"/>
          <w:szCs w:val="28"/>
        </w:rPr>
        <w:t xml:space="preserve">Το έργο </w:t>
      </w:r>
      <w:r>
        <w:rPr>
          <w:rFonts w:ascii="Garamond" w:hAnsi="Garamond"/>
          <w:sz w:val="28"/>
          <w:szCs w:val="28"/>
        </w:rPr>
        <w:t>προκάλεσε αμφιλεγόμενα σχόλια στην ελληνική κριτική, και αρνητικά, αλλά και θετικά</w:t>
      </w:r>
      <w:r w:rsidR="00FD16F2">
        <w:rPr>
          <w:rFonts w:ascii="Garamond" w:hAnsi="Garamond"/>
          <w:sz w:val="28"/>
          <w:szCs w:val="28"/>
        </w:rPr>
        <w:t>.</w:t>
      </w:r>
      <w:r>
        <w:rPr>
          <w:rFonts w:ascii="Garamond" w:hAnsi="Garamond"/>
          <w:sz w:val="28"/>
          <w:szCs w:val="28"/>
        </w:rPr>
        <w:t xml:space="preserve"> Στην </w:t>
      </w:r>
      <w:r w:rsidRPr="00FB4810">
        <w:rPr>
          <w:rFonts w:ascii="Garamond" w:hAnsi="Garamond"/>
          <w:i/>
          <w:sz w:val="28"/>
          <w:szCs w:val="28"/>
        </w:rPr>
        <w:t>Ποικίλη Στοά</w:t>
      </w:r>
      <w:r>
        <w:rPr>
          <w:rFonts w:ascii="Garamond" w:hAnsi="Garamond"/>
          <w:sz w:val="28"/>
          <w:szCs w:val="28"/>
        </w:rPr>
        <w:t xml:space="preserve"> ο Α. Ροντήρης</w:t>
      </w:r>
      <w:r>
        <w:rPr>
          <w:rStyle w:val="a7"/>
          <w:rFonts w:ascii="Garamond" w:hAnsi="Garamond"/>
          <w:sz w:val="28"/>
          <w:szCs w:val="28"/>
        </w:rPr>
        <w:footnoteReference w:id="1114"/>
      </w:r>
      <w:r>
        <w:rPr>
          <w:rFonts w:ascii="Garamond" w:hAnsi="Garamond"/>
          <w:sz w:val="28"/>
          <w:szCs w:val="28"/>
        </w:rPr>
        <w:t xml:space="preserve"> εκθέτοντας την άποψή του για το έργο αναφέρει ότι είναι σύντομο, αλλά δύσκολα μπορεί να βρεθεί ένα άλλο τέτοιους είδους δράμα που να αναλύει με τόση ακρίβεια ένα τόσο φοβερό πρόβλημα. Συνεχίζοντας αναφέρει πως το θέμα του ξεφεύγει από την πεπατημένη πορεία διότι απηχεί τις αληθινές ανάγκες της εποχής, εμβαθύνοντας στην ψυχολογική ανάλυση των χαρακτήρων των ηρώων. Η απλότητα των συναισθημάτων εξασφαλίζει την ευτυχία και τη μυστική ανάγκη της εξάπλωσης της ηθικής. </w:t>
      </w:r>
    </w:p>
    <w:p w:rsidR="00B17387" w:rsidRDefault="00B17387" w:rsidP="0067417F">
      <w:pPr>
        <w:spacing w:after="0"/>
        <w:jc w:val="both"/>
        <w:rPr>
          <w:rFonts w:ascii="Garamond" w:hAnsi="Garamond"/>
          <w:sz w:val="28"/>
          <w:szCs w:val="28"/>
        </w:rPr>
      </w:pPr>
    </w:p>
    <w:p w:rsidR="00B17387" w:rsidRDefault="00B17387" w:rsidP="0067417F">
      <w:pPr>
        <w:spacing w:after="0"/>
        <w:jc w:val="both"/>
        <w:rPr>
          <w:rFonts w:ascii="Garamond" w:hAnsi="Garamond"/>
          <w:sz w:val="28"/>
          <w:szCs w:val="28"/>
        </w:rPr>
      </w:pPr>
    </w:p>
    <w:p w:rsidR="00352F7B" w:rsidRDefault="00352F7B" w:rsidP="0067417F">
      <w:pPr>
        <w:spacing w:after="0"/>
        <w:jc w:val="both"/>
        <w:rPr>
          <w:rFonts w:ascii="Garamond" w:hAnsi="Garamond"/>
          <w:sz w:val="28"/>
          <w:szCs w:val="28"/>
        </w:rPr>
      </w:pPr>
    </w:p>
    <w:p w:rsidR="00352F7B" w:rsidRPr="00352F7B" w:rsidRDefault="00352F7B" w:rsidP="0067417F">
      <w:pPr>
        <w:spacing w:after="0"/>
        <w:jc w:val="both"/>
        <w:rPr>
          <w:rFonts w:ascii="Garamond" w:hAnsi="Garamond"/>
          <w:b/>
          <w:sz w:val="28"/>
          <w:szCs w:val="28"/>
          <w:u w:val="single"/>
        </w:rPr>
      </w:pPr>
      <w:r w:rsidRPr="00352F7B">
        <w:rPr>
          <w:rFonts w:ascii="Garamond" w:hAnsi="Garamond"/>
          <w:b/>
          <w:sz w:val="28"/>
          <w:szCs w:val="28"/>
          <w:u w:val="single"/>
        </w:rPr>
        <w:lastRenderedPageBreak/>
        <w:t xml:space="preserve">Η απόδοση του </w:t>
      </w:r>
      <w:r w:rsidRPr="00352F7B">
        <w:rPr>
          <w:rFonts w:ascii="Garamond" w:hAnsi="Garamond"/>
          <w:b/>
          <w:i/>
          <w:sz w:val="28"/>
          <w:szCs w:val="28"/>
          <w:u w:val="single"/>
        </w:rPr>
        <w:t>Δικαιώματα ψυχής</w:t>
      </w:r>
      <w:r w:rsidRPr="00352F7B">
        <w:rPr>
          <w:rFonts w:ascii="Garamond" w:hAnsi="Garamond"/>
          <w:b/>
          <w:sz w:val="28"/>
          <w:szCs w:val="28"/>
          <w:u w:val="single"/>
        </w:rPr>
        <w:t xml:space="preserve"> στην ελληνική γλώσσα</w:t>
      </w:r>
    </w:p>
    <w:p w:rsidR="00352F7B" w:rsidRDefault="00352F7B" w:rsidP="0067417F">
      <w:pPr>
        <w:spacing w:after="0"/>
        <w:jc w:val="both"/>
        <w:rPr>
          <w:rFonts w:ascii="Garamond" w:hAnsi="Garamond"/>
          <w:sz w:val="28"/>
          <w:szCs w:val="28"/>
        </w:rPr>
      </w:pPr>
    </w:p>
    <w:p w:rsidR="00352F7B" w:rsidRDefault="0067417F" w:rsidP="0067417F">
      <w:pPr>
        <w:spacing w:after="0"/>
        <w:jc w:val="both"/>
        <w:rPr>
          <w:rFonts w:ascii="Garamond" w:hAnsi="Garamond"/>
          <w:sz w:val="28"/>
          <w:szCs w:val="28"/>
        </w:rPr>
      </w:pPr>
      <w:r w:rsidRPr="00854C78">
        <w:rPr>
          <w:rFonts w:ascii="Garamond" w:hAnsi="Garamond"/>
          <w:sz w:val="28"/>
          <w:szCs w:val="28"/>
        </w:rPr>
        <w:t xml:space="preserve">  </w:t>
      </w:r>
      <w:r>
        <w:rPr>
          <w:rFonts w:ascii="Garamond" w:hAnsi="Garamond"/>
          <w:sz w:val="28"/>
          <w:szCs w:val="28"/>
        </w:rPr>
        <w:t xml:space="preserve">Το έργο στην ελληνική γλώσσα μεταφράζεται μόλις το 1899 από τον Α. Ροντήρη και δημοσιεύεται στο περιοδικό </w:t>
      </w:r>
      <w:r w:rsidRPr="00854C78">
        <w:rPr>
          <w:rFonts w:ascii="Garamond" w:hAnsi="Garamond"/>
          <w:i/>
          <w:sz w:val="28"/>
          <w:szCs w:val="28"/>
        </w:rPr>
        <w:t>Ποικίλη Στοά</w:t>
      </w:r>
      <w:r>
        <w:rPr>
          <w:rFonts w:ascii="Garamond" w:hAnsi="Garamond"/>
          <w:sz w:val="28"/>
          <w:szCs w:val="28"/>
        </w:rPr>
        <w:t>.</w:t>
      </w:r>
      <w:r>
        <w:rPr>
          <w:rStyle w:val="a7"/>
          <w:rFonts w:ascii="Garamond" w:hAnsi="Garamond"/>
          <w:sz w:val="28"/>
          <w:szCs w:val="28"/>
        </w:rPr>
        <w:footnoteReference w:id="1115"/>
      </w:r>
      <w:r>
        <w:rPr>
          <w:rFonts w:ascii="Garamond" w:hAnsi="Garamond"/>
          <w:sz w:val="28"/>
          <w:szCs w:val="28"/>
        </w:rPr>
        <w:t xml:space="preserve"> Η μετάφραση του έργου αποδίδει στο ακέραιο το ύφος της γραφής του </w:t>
      </w:r>
      <w:r>
        <w:rPr>
          <w:rFonts w:ascii="Garamond" w:hAnsi="Garamond"/>
          <w:sz w:val="28"/>
          <w:szCs w:val="28"/>
          <w:lang w:val="it-IT"/>
        </w:rPr>
        <w:t>Giacosa</w:t>
      </w:r>
      <w:r w:rsidRPr="008971FA">
        <w:rPr>
          <w:rFonts w:ascii="Garamond" w:hAnsi="Garamond"/>
          <w:sz w:val="28"/>
          <w:szCs w:val="28"/>
        </w:rPr>
        <w:t xml:space="preserve">, </w:t>
      </w:r>
      <w:r>
        <w:rPr>
          <w:rFonts w:ascii="Garamond" w:hAnsi="Garamond"/>
          <w:sz w:val="28"/>
          <w:szCs w:val="28"/>
        </w:rPr>
        <w:t xml:space="preserve">δίχως να αλλοιώνει στο παραμικρό τα λόγια και τους χαρακτήρες των ηρώων. </w:t>
      </w:r>
      <w:r w:rsidR="009C7800">
        <w:rPr>
          <w:rFonts w:ascii="Garamond" w:hAnsi="Garamond"/>
          <w:sz w:val="28"/>
          <w:szCs w:val="28"/>
        </w:rPr>
        <w:t xml:space="preserve">Υπάρχει το στοιχείο των γλαφυρών περιγραφών του </w:t>
      </w:r>
      <w:r w:rsidR="009C7800">
        <w:rPr>
          <w:rFonts w:ascii="Garamond" w:hAnsi="Garamond"/>
          <w:sz w:val="28"/>
          <w:szCs w:val="28"/>
          <w:lang w:val="en-US"/>
        </w:rPr>
        <w:t>Giacosa</w:t>
      </w:r>
      <w:r w:rsidR="009C7800">
        <w:rPr>
          <w:rFonts w:ascii="Garamond" w:hAnsi="Garamond"/>
          <w:sz w:val="28"/>
          <w:szCs w:val="28"/>
        </w:rPr>
        <w:t xml:space="preserve"> ακόμα και στο ελληνικό κείμενο, στα σημεία ακριβώς όπου το τονίζει ο συγγραφέας τους.</w:t>
      </w:r>
      <w:r w:rsidR="00352F7B">
        <w:rPr>
          <w:rFonts w:ascii="Garamond" w:hAnsi="Garamond"/>
          <w:sz w:val="28"/>
          <w:szCs w:val="28"/>
        </w:rPr>
        <w:t xml:space="preserve"> Η αλήθεια που κρύβεται πίσω από τις λέξεις του </w:t>
      </w:r>
      <w:r w:rsidR="00352F7B">
        <w:rPr>
          <w:rFonts w:ascii="Garamond" w:hAnsi="Garamond"/>
          <w:sz w:val="28"/>
          <w:szCs w:val="28"/>
          <w:lang w:val="en-US"/>
        </w:rPr>
        <w:t>Giacosa</w:t>
      </w:r>
      <w:r w:rsidR="00352F7B">
        <w:rPr>
          <w:rFonts w:ascii="Garamond" w:hAnsi="Garamond"/>
          <w:sz w:val="28"/>
          <w:szCs w:val="28"/>
        </w:rPr>
        <w:t xml:space="preserve"> αποδίδονται άριστα και στην ελληνική τους μετάφραση. Με τον ίδιο άριστο τρόπο αποδίδονται λεκτικά και τα συναισθήματα των ηρώων:</w:t>
      </w:r>
      <w:r w:rsidR="009C7800">
        <w:rPr>
          <w:rFonts w:ascii="Garamond" w:hAnsi="Garamond"/>
          <w:sz w:val="28"/>
          <w:szCs w:val="28"/>
        </w:rPr>
        <w:t xml:space="preserve"> </w:t>
      </w:r>
    </w:p>
    <w:p w:rsidR="00352F7B" w:rsidRPr="00352F7B" w:rsidRDefault="00352F7B" w:rsidP="00352F7B">
      <w:pPr>
        <w:pStyle w:val="a5"/>
        <w:numPr>
          <w:ilvl w:val="0"/>
          <w:numId w:val="25"/>
        </w:numPr>
        <w:spacing w:after="0"/>
        <w:jc w:val="both"/>
        <w:rPr>
          <w:rFonts w:ascii="Garamond" w:hAnsi="Garamond"/>
          <w:i/>
          <w:sz w:val="28"/>
          <w:szCs w:val="28"/>
        </w:rPr>
      </w:pPr>
      <w:r w:rsidRPr="00352F7B">
        <w:rPr>
          <w:rFonts w:ascii="Garamond" w:hAnsi="Garamond"/>
          <w:b/>
          <w:sz w:val="28"/>
          <w:szCs w:val="28"/>
        </w:rPr>
        <w:t>Παύλος:</w:t>
      </w:r>
      <w:r>
        <w:rPr>
          <w:rFonts w:ascii="Garamond" w:hAnsi="Garamond"/>
          <w:sz w:val="28"/>
          <w:szCs w:val="28"/>
        </w:rPr>
        <w:t xml:space="preserve"> </w:t>
      </w:r>
      <w:r w:rsidRPr="00352F7B">
        <w:rPr>
          <w:rFonts w:ascii="Garamond" w:hAnsi="Garamond"/>
          <w:i/>
          <w:sz w:val="28"/>
          <w:szCs w:val="28"/>
        </w:rPr>
        <w:t>Και αν ηγάπα εκείνον; Λέγε, αν αυτή τον ηγάπα; Αν εκ καθήκοντος τον απέκρουσεν; Ωμίλησε! Τι γίνομαι εγώ τότε; Αν ηδυνάμην να τον πολεμήσω!... Αλλ’ είναι νεκρός και απέθανεν εξ’ έρωτος προς αυτήν. Αν αυτή τον ηγάπα, δεν υπάρχει εις την γην ουδεμία δύναμις ικανή ν’ αποσπάση την εικόνα του από την καρδιάν της.</w:t>
      </w:r>
    </w:p>
    <w:p w:rsidR="00352F7B" w:rsidRDefault="00352F7B" w:rsidP="00352F7B">
      <w:pPr>
        <w:pStyle w:val="a5"/>
        <w:numPr>
          <w:ilvl w:val="0"/>
          <w:numId w:val="25"/>
        </w:numPr>
        <w:spacing w:after="0"/>
        <w:jc w:val="both"/>
        <w:rPr>
          <w:rFonts w:ascii="Garamond" w:hAnsi="Garamond"/>
          <w:sz w:val="28"/>
          <w:szCs w:val="28"/>
        </w:rPr>
      </w:pPr>
      <w:r w:rsidRPr="00352F7B">
        <w:rPr>
          <w:rFonts w:ascii="Garamond" w:hAnsi="Garamond"/>
          <w:b/>
          <w:sz w:val="28"/>
          <w:szCs w:val="28"/>
        </w:rPr>
        <w:t>Μάριος:</w:t>
      </w:r>
      <w:r>
        <w:rPr>
          <w:rFonts w:ascii="Garamond" w:hAnsi="Garamond"/>
          <w:sz w:val="28"/>
          <w:szCs w:val="28"/>
        </w:rPr>
        <w:t xml:space="preserve"> </w:t>
      </w:r>
      <w:r w:rsidRPr="00352F7B">
        <w:rPr>
          <w:rFonts w:ascii="Garamond" w:hAnsi="Garamond"/>
          <w:i/>
          <w:sz w:val="28"/>
          <w:szCs w:val="28"/>
        </w:rPr>
        <w:t>Το πιστεύεις;</w:t>
      </w:r>
    </w:p>
    <w:p w:rsidR="00352F7B" w:rsidRPr="00352F7B" w:rsidRDefault="00352F7B" w:rsidP="00352F7B">
      <w:pPr>
        <w:pStyle w:val="a5"/>
        <w:numPr>
          <w:ilvl w:val="0"/>
          <w:numId w:val="25"/>
        </w:numPr>
        <w:spacing w:after="0"/>
        <w:jc w:val="both"/>
        <w:rPr>
          <w:rFonts w:ascii="Garamond" w:hAnsi="Garamond"/>
          <w:i/>
          <w:sz w:val="28"/>
          <w:szCs w:val="28"/>
        </w:rPr>
      </w:pPr>
      <w:r w:rsidRPr="00352F7B">
        <w:rPr>
          <w:rFonts w:ascii="Garamond" w:hAnsi="Garamond"/>
          <w:b/>
          <w:sz w:val="28"/>
          <w:szCs w:val="28"/>
        </w:rPr>
        <w:t>Παύλος:</w:t>
      </w:r>
      <w:r>
        <w:rPr>
          <w:rFonts w:ascii="Garamond" w:hAnsi="Garamond"/>
          <w:sz w:val="28"/>
          <w:szCs w:val="28"/>
        </w:rPr>
        <w:t xml:space="preserve"> </w:t>
      </w:r>
      <w:r w:rsidRPr="00352F7B">
        <w:rPr>
          <w:rFonts w:ascii="Garamond" w:hAnsi="Garamond"/>
          <w:i/>
          <w:sz w:val="28"/>
          <w:szCs w:val="28"/>
        </w:rPr>
        <w:t>Δεν ηξεύρω. Και αυτό δεν είναι, ότι δεν ηξεύρω! Και θέλω να το μάθω. Θέλω να μοι το ειπή καθαρά η ίδια. Και θα μοί το ειπή… και αν τον ηγάπα;… Ω! Βεβαίως. Τούτο θα ήτο θαυμασιώτερον! Όλος ο κόσμος έπρεπε να θαυμάση! Μεγάλη ικανοποίησιος δι’ εμέ! Ω! Θα την εθαύμαζον κι εγώ, αφ’ ου εν ω ηδύνατο να μ’ απατήση εξ’ ολοκλήρου, με ηπάτησε μόνον εν μέρει.</w:t>
      </w:r>
      <w:r w:rsidRPr="00013981">
        <w:rPr>
          <w:rStyle w:val="a7"/>
          <w:rFonts w:ascii="Garamond" w:hAnsi="Garamond"/>
          <w:sz w:val="28"/>
          <w:szCs w:val="28"/>
        </w:rPr>
        <w:footnoteReference w:id="1116"/>
      </w:r>
    </w:p>
    <w:p w:rsidR="00352F7B" w:rsidRPr="00013981" w:rsidRDefault="00352F7B" w:rsidP="00013981">
      <w:pPr>
        <w:spacing w:after="0"/>
        <w:ind w:left="360"/>
        <w:jc w:val="both"/>
        <w:rPr>
          <w:rFonts w:ascii="Garamond" w:hAnsi="Garamond"/>
          <w:sz w:val="28"/>
          <w:szCs w:val="28"/>
        </w:rPr>
      </w:pPr>
      <w:r w:rsidRPr="00013981">
        <w:rPr>
          <w:rFonts w:ascii="Garamond" w:hAnsi="Garamond"/>
          <w:sz w:val="28"/>
          <w:szCs w:val="28"/>
        </w:rPr>
        <w:t xml:space="preserve"> </w:t>
      </w:r>
    </w:p>
    <w:p w:rsidR="00E14998" w:rsidRPr="00D42008" w:rsidRDefault="00352F7B" w:rsidP="0067417F">
      <w:pPr>
        <w:spacing w:after="0"/>
        <w:jc w:val="both"/>
        <w:rPr>
          <w:rFonts w:ascii="Garamond" w:hAnsi="Garamond"/>
          <w:sz w:val="28"/>
          <w:szCs w:val="28"/>
        </w:rPr>
      </w:pPr>
      <w:r>
        <w:rPr>
          <w:rFonts w:ascii="Garamond" w:hAnsi="Garamond"/>
          <w:sz w:val="28"/>
          <w:szCs w:val="28"/>
        </w:rPr>
        <w:t xml:space="preserve">  </w:t>
      </w:r>
      <w:r w:rsidR="00040E1E" w:rsidRPr="00352F7B">
        <w:rPr>
          <w:rFonts w:ascii="Garamond" w:hAnsi="Garamond"/>
          <w:sz w:val="28"/>
          <w:szCs w:val="28"/>
        </w:rPr>
        <w:t xml:space="preserve">Επίσης τηρείται η διαίρεση στις σκηνές και είναι πιστή σε μεγάλο βαθμό στο πρωτότυπο κείμενο δίχως ελεύθερες μεταφραστικές επιλογές –που παρατηρούμε σε άλλα κείμενα–, και προσθήκες, αλλά ούτε και προσπάθεια </w:t>
      </w:r>
      <w:r w:rsidR="009B78CC" w:rsidRPr="00352F7B">
        <w:rPr>
          <w:rFonts w:ascii="Garamond" w:hAnsi="Garamond"/>
          <w:sz w:val="28"/>
          <w:szCs w:val="28"/>
        </w:rPr>
        <w:t>εξελληνισμού</w:t>
      </w:r>
      <w:r w:rsidR="00040E1E" w:rsidRPr="00352F7B">
        <w:rPr>
          <w:rFonts w:ascii="Garamond" w:hAnsi="Garamond"/>
          <w:sz w:val="28"/>
          <w:szCs w:val="28"/>
        </w:rPr>
        <w:t xml:space="preserve"> ιταλικών λέξεων λόγω της αυστηρής </w:t>
      </w:r>
      <w:r w:rsidR="009B78CC" w:rsidRPr="00352F7B">
        <w:rPr>
          <w:rFonts w:ascii="Garamond" w:hAnsi="Garamond"/>
          <w:sz w:val="28"/>
          <w:szCs w:val="28"/>
        </w:rPr>
        <w:t>προσήλωσης</w:t>
      </w:r>
      <w:r w:rsidR="00040E1E" w:rsidRPr="00352F7B">
        <w:rPr>
          <w:rFonts w:ascii="Garamond" w:hAnsi="Garamond"/>
          <w:sz w:val="28"/>
          <w:szCs w:val="28"/>
        </w:rPr>
        <w:t xml:space="preserve"> στο πρωτότυπο. </w:t>
      </w:r>
      <w:r w:rsidR="0067417F" w:rsidRPr="00352F7B">
        <w:rPr>
          <w:rFonts w:ascii="Garamond" w:hAnsi="Garamond"/>
          <w:sz w:val="28"/>
          <w:szCs w:val="28"/>
        </w:rPr>
        <w:t xml:space="preserve">Όμως είναι γραμμένη στην καθαρεύουσα, σε μια γλώσσα μακρινή της σημερινής, καθιστώντας το κείμενο ένα απλό τεκμήριο για την αγάπη στο θέατρο και πιο ειδικά στον </w:t>
      </w:r>
      <w:r w:rsidR="0067417F" w:rsidRPr="00352F7B">
        <w:rPr>
          <w:rFonts w:ascii="Garamond" w:hAnsi="Garamond"/>
          <w:sz w:val="28"/>
          <w:szCs w:val="28"/>
          <w:lang w:val="it-IT"/>
        </w:rPr>
        <w:t>Giacosa</w:t>
      </w:r>
      <w:r w:rsidR="0067417F" w:rsidRPr="00352F7B">
        <w:rPr>
          <w:rFonts w:ascii="Garamond" w:hAnsi="Garamond"/>
          <w:sz w:val="28"/>
          <w:szCs w:val="28"/>
        </w:rPr>
        <w:t xml:space="preserve"> των διανοούμενων της Ελλάδας, </w:t>
      </w:r>
      <w:r w:rsidR="00FD16F2" w:rsidRPr="00352F7B">
        <w:rPr>
          <w:rFonts w:ascii="Garamond" w:hAnsi="Garamond"/>
          <w:sz w:val="28"/>
          <w:szCs w:val="28"/>
        </w:rPr>
        <w:t>και όχι ένα χρήσιμο εγχειρίδιο στις μέρες μας.</w:t>
      </w:r>
      <w:r w:rsidR="009C7800" w:rsidRPr="00352F7B">
        <w:rPr>
          <w:rFonts w:ascii="Garamond" w:hAnsi="Garamond"/>
          <w:sz w:val="28"/>
          <w:szCs w:val="28"/>
        </w:rPr>
        <w:t xml:space="preserve"> Ένας σύγχρονος μεταφραστής για την καλύτερη απόδοση του κειμένου θα πρέπει να μελετήσει όχι μόνο το πρωτότυπο, αλλά και τη μετάφραση του Ροντήρη.</w:t>
      </w:r>
    </w:p>
    <w:p w:rsidR="00495A2C" w:rsidRDefault="00495A2C" w:rsidP="0067417F">
      <w:pPr>
        <w:jc w:val="both"/>
        <w:rPr>
          <w:rFonts w:ascii="Garamond" w:hAnsi="Garamond"/>
          <w:b/>
          <w:sz w:val="28"/>
          <w:szCs w:val="28"/>
          <w:u w:val="single"/>
        </w:rPr>
      </w:pPr>
    </w:p>
    <w:p w:rsidR="00B17387" w:rsidRDefault="00B17387" w:rsidP="0067417F">
      <w:pPr>
        <w:jc w:val="both"/>
        <w:rPr>
          <w:rFonts w:ascii="Garamond" w:hAnsi="Garamond"/>
          <w:b/>
          <w:sz w:val="28"/>
          <w:szCs w:val="28"/>
          <w:u w:val="single"/>
        </w:rPr>
      </w:pPr>
    </w:p>
    <w:p w:rsidR="0067417F" w:rsidRDefault="0067417F" w:rsidP="0067417F">
      <w:pPr>
        <w:jc w:val="both"/>
        <w:rPr>
          <w:rFonts w:ascii="Garamond" w:hAnsi="Garamond"/>
          <w:b/>
          <w:sz w:val="28"/>
          <w:szCs w:val="28"/>
          <w:u w:val="single"/>
        </w:rPr>
      </w:pPr>
      <w:r>
        <w:rPr>
          <w:rFonts w:ascii="Garamond" w:hAnsi="Garamond"/>
          <w:b/>
          <w:sz w:val="28"/>
          <w:szCs w:val="28"/>
          <w:u w:val="single"/>
        </w:rPr>
        <w:lastRenderedPageBreak/>
        <w:t xml:space="preserve">Οι παραστάσεις του </w:t>
      </w:r>
      <w:r w:rsidRPr="000D2236">
        <w:rPr>
          <w:rFonts w:ascii="Garamond" w:hAnsi="Garamond"/>
          <w:b/>
          <w:i/>
          <w:sz w:val="28"/>
          <w:szCs w:val="28"/>
          <w:u w:val="single"/>
        </w:rPr>
        <w:t>Δικαιώματα ψυχής</w:t>
      </w:r>
      <w:r w:rsidR="004A6B35">
        <w:rPr>
          <w:rFonts w:ascii="Garamond" w:hAnsi="Garamond"/>
          <w:b/>
          <w:i/>
          <w:sz w:val="28"/>
          <w:szCs w:val="28"/>
          <w:u w:val="single"/>
        </w:rPr>
        <w:t xml:space="preserve"> </w:t>
      </w:r>
      <w:r w:rsidR="004A6B35">
        <w:rPr>
          <w:rFonts w:ascii="Garamond" w:hAnsi="Garamond"/>
          <w:b/>
          <w:sz w:val="28"/>
          <w:szCs w:val="28"/>
          <w:u w:val="single"/>
        </w:rPr>
        <w:t>στην Ελλάδα</w:t>
      </w:r>
    </w:p>
    <w:p w:rsidR="009C7800" w:rsidRDefault="0067417F" w:rsidP="0067417F">
      <w:pPr>
        <w:spacing w:after="0"/>
        <w:jc w:val="both"/>
        <w:rPr>
          <w:rFonts w:ascii="Garamond" w:hAnsi="Garamond"/>
          <w:sz w:val="28"/>
          <w:szCs w:val="28"/>
        </w:rPr>
      </w:pPr>
      <w:r>
        <w:rPr>
          <w:rFonts w:ascii="Garamond" w:hAnsi="Garamond"/>
          <w:sz w:val="28"/>
          <w:szCs w:val="28"/>
        </w:rPr>
        <w:t xml:space="preserve">  Το έργο παρουσιάζεται για πρώτη φορά στη χώρα μας την </w:t>
      </w:r>
      <w:r w:rsidRPr="00E720BC">
        <w:rPr>
          <w:rFonts w:ascii="Garamond" w:hAnsi="Garamond"/>
          <w:sz w:val="28"/>
          <w:szCs w:val="28"/>
        </w:rPr>
        <w:t>1</w:t>
      </w:r>
      <w:r>
        <w:rPr>
          <w:rFonts w:ascii="Garamond" w:hAnsi="Garamond"/>
          <w:sz w:val="28"/>
          <w:szCs w:val="28"/>
        </w:rPr>
        <w:t>5</w:t>
      </w:r>
      <w:r w:rsidRPr="00E720BC">
        <w:rPr>
          <w:rFonts w:ascii="Garamond" w:hAnsi="Garamond"/>
          <w:sz w:val="28"/>
          <w:szCs w:val="28"/>
          <w:vertAlign w:val="superscript"/>
        </w:rPr>
        <w:t>η</w:t>
      </w:r>
      <w:r w:rsidRPr="00E720BC">
        <w:rPr>
          <w:rFonts w:ascii="Garamond" w:hAnsi="Garamond"/>
          <w:sz w:val="28"/>
          <w:szCs w:val="28"/>
        </w:rPr>
        <w:t xml:space="preserve"> Μαΐου του 1913</w:t>
      </w:r>
      <w:r>
        <w:rPr>
          <w:rFonts w:ascii="Garamond" w:hAnsi="Garamond"/>
          <w:sz w:val="28"/>
          <w:szCs w:val="28"/>
        </w:rPr>
        <w:t xml:space="preserve"> στο «Δημοτικό Θέατρο»,</w:t>
      </w:r>
      <w:r>
        <w:rPr>
          <w:rStyle w:val="a7"/>
          <w:rFonts w:ascii="Garamond" w:hAnsi="Garamond"/>
          <w:sz w:val="28"/>
          <w:szCs w:val="28"/>
        </w:rPr>
        <w:footnoteReference w:id="1117"/>
      </w:r>
      <w:r>
        <w:rPr>
          <w:rFonts w:ascii="Garamond" w:hAnsi="Garamond"/>
          <w:sz w:val="28"/>
          <w:szCs w:val="28"/>
        </w:rPr>
        <w:t xml:space="preserve"> στο πλαίσιο μιας φιλολογικής βραδιάς από τη Δραματική Σχολή του</w:t>
      </w:r>
      <w:r w:rsidR="00EB3362">
        <w:rPr>
          <w:rFonts w:ascii="Garamond" w:hAnsi="Garamond"/>
          <w:sz w:val="28"/>
          <w:szCs w:val="28"/>
        </w:rPr>
        <w:t xml:space="preserve"> Συλλόγου «Τέχνη», η οποία είναι </w:t>
      </w:r>
      <w:r>
        <w:rPr>
          <w:rFonts w:ascii="Garamond" w:hAnsi="Garamond"/>
          <w:sz w:val="28"/>
          <w:szCs w:val="28"/>
        </w:rPr>
        <w:t xml:space="preserve">ενεργή από τον  προηγούμενο χρόνο. Αναγγελία της πρεμιέρας διαβάζουμε μια μέρα πριν στην εφημερίδα </w:t>
      </w:r>
      <w:r w:rsidRPr="0041365C">
        <w:rPr>
          <w:rFonts w:ascii="Garamond" w:hAnsi="Garamond"/>
          <w:i/>
          <w:sz w:val="28"/>
          <w:szCs w:val="28"/>
        </w:rPr>
        <w:t>Εμπρός</w:t>
      </w:r>
      <w:r>
        <w:rPr>
          <w:rFonts w:ascii="Garamond" w:hAnsi="Garamond"/>
          <w:sz w:val="28"/>
          <w:szCs w:val="28"/>
        </w:rPr>
        <w:t>.</w:t>
      </w:r>
      <w:r>
        <w:rPr>
          <w:rStyle w:val="a7"/>
          <w:rFonts w:ascii="Garamond" w:hAnsi="Garamond"/>
          <w:sz w:val="28"/>
          <w:szCs w:val="28"/>
        </w:rPr>
        <w:footnoteReference w:id="1118"/>
      </w:r>
      <w:r>
        <w:rPr>
          <w:rFonts w:ascii="Garamond" w:hAnsi="Garamond"/>
          <w:sz w:val="28"/>
          <w:szCs w:val="28"/>
        </w:rPr>
        <w:t xml:space="preserve"> Τη μετάφραση κάνει ο Αντ. Ροντήρης και στην παράσταση συμμετέχουν οι Ιουλία Κωνσταντινίδη και Στέλιος Χαλαδάκης. Τα </w:t>
      </w:r>
      <w:r w:rsidRPr="00D24862">
        <w:rPr>
          <w:rFonts w:ascii="Garamond" w:hAnsi="Garamond"/>
          <w:i/>
          <w:sz w:val="28"/>
          <w:szCs w:val="28"/>
        </w:rPr>
        <w:t>Δικαιώματα ψυχής</w:t>
      </w:r>
      <w:r>
        <w:rPr>
          <w:rFonts w:ascii="Garamond" w:hAnsi="Garamond"/>
          <w:sz w:val="28"/>
          <w:szCs w:val="28"/>
        </w:rPr>
        <w:t xml:space="preserve"> παρουσιάζονται μαζί με το μονόπρακτο δράμα του </w:t>
      </w:r>
      <w:r>
        <w:rPr>
          <w:rFonts w:ascii="Garamond" w:hAnsi="Garamond"/>
          <w:sz w:val="28"/>
          <w:szCs w:val="28"/>
          <w:lang w:val="it-IT"/>
        </w:rPr>
        <w:t>Lopez</w:t>
      </w:r>
      <w:r w:rsidRPr="00D24862">
        <w:rPr>
          <w:rFonts w:ascii="Garamond" w:hAnsi="Garamond"/>
          <w:sz w:val="28"/>
          <w:szCs w:val="28"/>
        </w:rPr>
        <w:t xml:space="preserve"> </w:t>
      </w:r>
      <w:r w:rsidRPr="00D24862">
        <w:rPr>
          <w:rFonts w:ascii="Garamond" w:hAnsi="Garamond"/>
          <w:i/>
          <w:sz w:val="28"/>
          <w:szCs w:val="28"/>
        </w:rPr>
        <w:t>Ξαναγυρίζει η ζωή</w:t>
      </w:r>
      <w:r>
        <w:rPr>
          <w:rFonts w:ascii="Garamond" w:hAnsi="Garamond"/>
          <w:i/>
          <w:sz w:val="28"/>
          <w:szCs w:val="28"/>
        </w:rPr>
        <w:t xml:space="preserve"> </w:t>
      </w:r>
      <w:r>
        <w:rPr>
          <w:rFonts w:ascii="Garamond" w:hAnsi="Garamond"/>
          <w:sz w:val="28"/>
          <w:szCs w:val="28"/>
        </w:rPr>
        <w:t xml:space="preserve">και το </w:t>
      </w:r>
      <w:r w:rsidRPr="00CF0B53">
        <w:rPr>
          <w:rFonts w:ascii="Garamond" w:hAnsi="Garamond"/>
          <w:sz w:val="28"/>
          <w:szCs w:val="28"/>
        </w:rPr>
        <w:t>“</w:t>
      </w:r>
      <w:r>
        <w:rPr>
          <w:rFonts w:ascii="Garamond" w:hAnsi="Garamond"/>
          <w:sz w:val="28"/>
          <w:szCs w:val="28"/>
        </w:rPr>
        <w:t>κωμικό παιχνίδι</w:t>
      </w:r>
      <w:r w:rsidRPr="00CF0B53">
        <w:rPr>
          <w:rFonts w:ascii="Garamond" w:hAnsi="Garamond"/>
          <w:sz w:val="28"/>
          <w:szCs w:val="28"/>
        </w:rPr>
        <w:t>”</w:t>
      </w:r>
      <w:r>
        <w:rPr>
          <w:rFonts w:ascii="Garamond" w:hAnsi="Garamond"/>
          <w:sz w:val="28"/>
          <w:szCs w:val="28"/>
        </w:rPr>
        <w:t xml:space="preserve"> </w:t>
      </w:r>
      <w:r w:rsidRPr="00CF0B53">
        <w:rPr>
          <w:rFonts w:ascii="Garamond" w:hAnsi="Garamond"/>
          <w:i/>
          <w:sz w:val="28"/>
          <w:szCs w:val="28"/>
        </w:rPr>
        <w:t>Η αρκούδα</w:t>
      </w:r>
      <w:r>
        <w:rPr>
          <w:rFonts w:ascii="Garamond" w:hAnsi="Garamond"/>
          <w:sz w:val="28"/>
          <w:szCs w:val="28"/>
        </w:rPr>
        <w:t xml:space="preserve"> του Τσέχωφ σε μετάφραση του Κ. Κοκκόλη. </w:t>
      </w:r>
    </w:p>
    <w:p w:rsidR="0067417F" w:rsidRDefault="009C7800" w:rsidP="0067417F">
      <w:pPr>
        <w:spacing w:after="0"/>
        <w:jc w:val="both"/>
        <w:rPr>
          <w:rFonts w:ascii="Garamond" w:hAnsi="Garamond"/>
          <w:sz w:val="28"/>
          <w:szCs w:val="28"/>
        </w:rPr>
      </w:pPr>
      <w:r>
        <w:rPr>
          <w:rFonts w:ascii="Garamond" w:hAnsi="Garamond"/>
          <w:sz w:val="28"/>
          <w:szCs w:val="28"/>
        </w:rPr>
        <w:t xml:space="preserve">  </w:t>
      </w:r>
      <w:r w:rsidR="0067417F">
        <w:rPr>
          <w:rFonts w:ascii="Garamond" w:hAnsi="Garamond"/>
          <w:sz w:val="28"/>
          <w:szCs w:val="28"/>
        </w:rPr>
        <w:t xml:space="preserve">Ο κριτικός του περιοδικού </w:t>
      </w:r>
      <w:r w:rsidR="0067417F" w:rsidRPr="00D24862">
        <w:rPr>
          <w:rFonts w:ascii="Garamond" w:hAnsi="Garamond"/>
          <w:i/>
          <w:sz w:val="28"/>
          <w:szCs w:val="28"/>
        </w:rPr>
        <w:t>Πινακοθήκη</w:t>
      </w:r>
      <w:r w:rsidR="0067417F">
        <w:rPr>
          <w:rFonts w:ascii="Garamond" w:hAnsi="Garamond"/>
          <w:sz w:val="28"/>
          <w:szCs w:val="28"/>
        </w:rPr>
        <w:t xml:space="preserve"> αναφέρει ότι το έργο είναι πολύ δυνατό, με ψυχολογικές προεκτάσεις. Ο κριτικός επίσης χαρακτηρίζει το έργο </w:t>
      </w:r>
      <w:r w:rsidR="0067417F" w:rsidRPr="003977A0">
        <w:rPr>
          <w:rFonts w:ascii="Garamond" w:hAnsi="Garamond"/>
          <w:sz w:val="28"/>
          <w:szCs w:val="28"/>
        </w:rPr>
        <w:t>“</w:t>
      </w:r>
      <w:r w:rsidR="0067417F">
        <w:rPr>
          <w:rFonts w:ascii="Garamond" w:hAnsi="Garamond"/>
          <w:sz w:val="28"/>
          <w:szCs w:val="28"/>
        </w:rPr>
        <w:t>έξοχο</w:t>
      </w:r>
      <w:r w:rsidR="0067417F" w:rsidRPr="003977A0">
        <w:rPr>
          <w:rFonts w:ascii="Garamond" w:hAnsi="Garamond"/>
          <w:sz w:val="28"/>
          <w:szCs w:val="28"/>
        </w:rPr>
        <w:t>”</w:t>
      </w:r>
      <w:r w:rsidR="0067417F">
        <w:rPr>
          <w:rFonts w:ascii="Garamond" w:hAnsi="Garamond"/>
          <w:sz w:val="28"/>
          <w:szCs w:val="28"/>
        </w:rPr>
        <w:t>, ενώ συμπληρώνει ότι η πρωταγωνίστρ</w:t>
      </w:r>
      <w:r w:rsidR="00B17387">
        <w:rPr>
          <w:rFonts w:ascii="Garamond" w:hAnsi="Garamond"/>
          <w:sz w:val="28"/>
          <w:szCs w:val="28"/>
        </w:rPr>
        <w:t>ια Τζούλια Κωνσταντινίδου έπαιξε</w:t>
      </w:r>
      <w:r w:rsidR="0067417F">
        <w:rPr>
          <w:rFonts w:ascii="Garamond" w:hAnsi="Garamond"/>
          <w:sz w:val="28"/>
          <w:szCs w:val="28"/>
        </w:rPr>
        <w:t xml:space="preserve"> με δύναμη, αίσθημα και τέχνη. Τα πλεονεκτήματά της αυτά τα οποία είναι έμφυτα τελειοποιήθηκαν καταπλήσσοντας το κοινό. Οποιαδήποτε άλλη πρωταγωνίστρια δεν θα είχε να προσθέσει τίποτα στην ερμηνεία της. Στη συνέχεια ο κριτικός παραθέτει στοιχεία από την υπόθεση του έργου, την οποία θεωρεί απλή και ενδιαφέρουσα. </w:t>
      </w:r>
      <w:r w:rsidR="00EB3362">
        <w:rPr>
          <w:rFonts w:ascii="Garamond" w:hAnsi="Garamond"/>
          <w:sz w:val="28"/>
          <w:szCs w:val="28"/>
        </w:rPr>
        <w:t>Εγκωμιαστικά σχόλια γράφει και για τον Στ. Χιλ</w:t>
      </w:r>
      <w:r w:rsidR="009B78CC">
        <w:rPr>
          <w:rFonts w:ascii="Garamond" w:hAnsi="Garamond"/>
          <w:sz w:val="28"/>
          <w:szCs w:val="28"/>
        </w:rPr>
        <w:t>κ</w:t>
      </w:r>
      <w:r w:rsidR="00B17387">
        <w:rPr>
          <w:rFonts w:ascii="Garamond" w:hAnsi="Garamond"/>
          <w:sz w:val="28"/>
          <w:szCs w:val="28"/>
        </w:rPr>
        <w:t>ιαδάκη που υποδύθηκε</w:t>
      </w:r>
      <w:r w:rsidR="00EB3362">
        <w:rPr>
          <w:rFonts w:ascii="Garamond" w:hAnsi="Garamond"/>
          <w:sz w:val="28"/>
          <w:szCs w:val="28"/>
        </w:rPr>
        <w:t xml:space="preserve"> τ</w:t>
      </w:r>
      <w:r w:rsidR="0067417F">
        <w:rPr>
          <w:rFonts w:ascii="Garamond" w:hAnsi="Garamond"/>
          <w:sz w:val="28"/>
          <w:szCs w:val="28"/>
        </w:rPr>
        <w:t>ον ρόλο του συζύγου με δύναμη, αβρότητ</w:t>
      </w:r>
      <w:r w:rsidR="00EB3362">
        <w:rPr>
          <w:rFonts w:ascii="Garamond" w:hAnsi="Garamond"/>
          <w:sz w:val="28"/>
          <w:szCs w:val="28"/>
        </w:rPr>
        <w:t>α, έκφραση και έξαρση, όντας</w:t>
      </w:r>
      <w:r w:rsidR="0067417F">
        <w:rPr>
          <w:rFonts w:ascii="Garamond" w:hAnsi="Garamond"/>
          <w:sz w:val="28"/>
          <w:szCs w:val="28"/>
        </w:rPr>
        <w:t xml:space="preserve"> αρμονικός με το σύνολο και κυρίαρ</w:t>
      </w:r>
      <w:r w:rsidR="00EB3362">
        <w:rPr>
          <w:rFonts w:ascii="Garamond" w:hAnsi="Garamond"/>
          <w:sz w:val="28"/>
          <w:szCs w:val="28"/>
        </w:rPr>
        <w:t>χος του ρόλου του. Ο Καρζής του μοιάζει</w:t>
      </w:r>
      <w:r w:rsidR="0067417F">
        <w:rPr>
          <w:rFonts w:ascii="Garamond" w:hAnsi="Garamond"/>
          <w:sz w:val="28"/>
          <w:szCs w:val="28"/>
        </w:rPr>
        <w:t xml:space="preserve"> ψύχραιμος και φυσικός στην προσπάθειά του να ημερέψει τη θύελλα των εξελίξεων. </w:t>
      </w:r>
      <w:r w:rsidR="00EB3362">
        <w:rPr>
          <w:rFonts w:ascii="Garamond" w:hAnsi="Garamond"/>
          <w:sz w:val="28"/>
          <w:szCs w:val="28"/>
        </w:rPr>
        <w:t>Επίσης αναφέρει και την ατμόσφαιρα πο</w:t>
      </w:r>
      <w:r w:rsidR="00B17387">
        <w:rPr>
          <w:rFonts w:ascii="Garamond" w:hAnsi="Garamond"/>
          <w:sz w:val="28"/>
          <w:szCs w:val="28"/>
        </w:rPr>
        <w:t>υ επικράτησε</w:t>
      </w:r>
      <w:r w:rsidR="00EB3362">
        <w:rPr>
          <w:rFonts w:ascii="Garamond" w:hAnsi="Garamond"/>
          <w:sz w:val="28"/>
          <w:szCs w:val="28"/>
        </w:rPr>
        <w:t xml:space="preserve"> στην πλατεία: </w:t>
      </w:r>
      <w:r w:rsidR="00B17387">
        <w:rPr>
          <w:rFonts w:ascii="Garamond" w:hAnsi="Garamond"/>
          <w:sz w:val="28"/>
          <w:szCs w:val="28"/>
        </w:rPr>
        <w:t>«</w:t>
      </w:r>
      <w:r w:rsidR="00EB3362">
        <w:rPr>
          <w:rFonts w:ascii="Garamond" w:hAnsi="Garamond"/>
          <w:sz w:val="28"/>
          <w:szCs w:val="28"/>
        </w:rPr>
        <w:t>τ</w:t>
      </w:r>
      <w:r w:rsidR="0067417F">
        <w:rPr>
          <w:rFonts w:ascii="Garamond" w:hAnsi="Garamond"/>
          <w:sz w:val="28"/>
          <w:szCs w:val="28"/>
        </w:rPr>
        <w:t>ο κοινό χειροκρότησε ζωηρά και επανειλημμένα τους ερασιτέχνες ηθοποιούς που για πρώτη φορά, εκτ</w:t>
      </w:r>
      <w:r w:rsidR="00EB3362">
        <w:rPr>
          <w:rFonts w:ascii="Garamond" w:hAnsi="Garamond"/>
          <w:sz w:val="28"/>
          <w:szCs w:val="28"/>
        </w:rPr>
        <w:t>ός από την Παπαχρήστου, ανεβαίνουν</w:t>
      </w:r>
      <w:r w:rsidR="0067417F">
        <w:rPr>
          <w:rFonts w:ascii="Garamond" w:hAnsi="Garamond"/>
          <w:sz w:val="28"/>
          <w:szCs w:val="28"/>
        </w:rPr>
        <w:t xml:space="preserve"> στη θεατρική σκηνή</w:t>
      </w:r>
      <w:r w:rsidR="00B17387">
        <w:rPr>
          <w:rFonts w:ascii="Garamond" w:hAnsi="Garamond"/>
          <w:sz w:val="28"/>
          <w:szCs w:val="28"/>
        </w:rPr>
        <w:t>»</w:t>
      </w:r>
      <w:r w:rsidR="0067417F">
        <w:rPr>
          <w:rFonts w:ascii="Garamond" w:hAnsi="Garamond"/>
          <w:sz w:val="28"/>
          <w:szCs w:val="28"/>
        </w:rPr>
        <w:t xml:space="preserve">. Για την Κωνσταντινίδου ο κριτικός εύχεται το ταλέντο της να παραμείνει αναλλοίωτο. Τους μαθητές της σχολής </w:t>
      </w:r>
      <w:r w:rsidR="00B17387">
        <w:rPr>
          <w:rFonts w:ascii="Garamond" w:hAnsi="Garamond"/>
          <w:sz w:val="28"/>
          <w:szCs w:val="28"/>
        </w:rPr>
        <w:t xml:space="preserve">έκρινε πως </w:t>
      </w:r>
      <w:r w:rsidR="0067417F">
        <w:rPr>
          <w:rFonts w:ascii="Garamond" w:hAnsi="Garamond"/>
          <w:sz w:val="28"/>
          <w:szCs w:val="28"/>
        </w:rPr>
        <w:t xml:space="preserve">δίδαξε με ζήλο ο Έλληνας καλλιτέχνης που ζει στο Παρίσι, Αχιλλέας </w:t>
      </w:r>
      <w:r w:rsidR="00EB3362">
        <w:rPr>
          <w:rFonts w:ascii="Garamond" w:hAnsi="Garamond"/>
          <w:sz w:val="28"/>
          <w:szCs w:val="28"/>
        </w:rPr>
        <w:t>Μαδράς.</w:t>
      </w:r>
      <w:r w:rsidR="00EB3362">
        <w:rPr>
          <w:rStyle w:val="a7"/>
          <w:rFonts w:ascii="Garamond" w:hAnsi="Garamond"/>
          <w:sz w:val="28"/>
          <w:szCs w:val="28"/>
        </w:rPr>
        <w:footnoteReference w:id="1119"/>
      </w:r>
      <w:r w:rsidR="00EB3362">
        <w:rPr>
          <w:rFonts w:ascii="Garamond" w:hAnsi="Garamond"/>
          <w:sz w:val="28"/>
          <w:szCs w:val="28"/>
        </w:rPr>
        <w:t xml:space="preserve"> Η παράσταση της Σχολής σημειώνει μεγάλη επιτυχία και </w:t>
      </w:r>
      <w:r w:rsidR="00B17387">
        <w:rPr>
          <w:rFonts w:ascii="Garamond" w:hAnsi="Garamond"/>
          <w:sz w:val="28"/>
          <w:szCs w:val="28"/>
        </w:rPr>
        <w:t>σύμφωνα με τα λόγια του</w:t>
      </w:r>
      <w:r w:rsidR="00EB3362">
        <w:rPr>
          <w:rFonts w:ascii="Garamond" w:hAnsi="Garamond"/>
          <w:sz w:val="28"/>
          <w:szCs w:val="28"/>
        </w:rPr>
        <w:t>, τ</w:t>
      </w:r>
      <w:r w:rsidR="0067417F">
        <w:rPr>
          <w:rFonts w:ascii="Garamond" w:hAnsi="Garamond"/>
          <w:sz w:val="28"/>
          <w:szCs w:val="28"/>
        </w:rPr>
        <w:t>ελικά, η «Τέχνη» αποδεικνύεται φυτώριο καλλιτεχνών.</w:t>
      </w:r>
      <w:r w:rsidR="0067417F" w:rsidRPr="00CF0B53">
        <w:rPr>
          <w:rStyle w:val="a7"/>
          <w:rFonts w:ascii="Garamond" w:hAnsi="Garamond"/>
          <w:sz w:val="28"/>
          <w:szCs w:val="28"/>
        </w:rPr>
        <w:t xml:space="preserve"> </w:t>
      </w:r>
      <w:r w:rsidR="0067417F">
        <w:rPr>
          <w:rStyle w:val="a7"/>
          <w:rFonts w:ascii="Garamond" w:hAnsi="Garamond"/>
          <w:sz w:val="28"/>
          <w:szCs w:val="28"/>
        </w:rPr>
        <w:footnoteReference w:id="1120"/>
      </w:r>
    </w:p>
    <w:p w:rsidR="0067417F" w:rsidRPr="008361B1" w:rsidRDefault="0067417F" w:rsidP="008361B1">
      <w:pPr>
        <w:spacing w:after="0"/>
        <w:jc w:val="both"/>
        <w:rPr>
          <w:rFonts w:ascii="Garamond" w:hAnsi="Garamond"/>
          <w:sz w:val="28"/>
          <w:szCs w:val="28"/>
          <w:highlight w:val="magenta"/>
        </w:rPr>
      </w:pPr>
      <w:r>
        <w:rPr>
          <w:rFonts w:ascii="Garamond" w:hAnsi="Garamond"/>
          <w:sz w:val="28"/>
          <w:szCs w:val="28"/>
        </w:rPr>
        <w:t xml:space="preserve">  Το έργο παρουσιάζεται </w:t>
      </w:r>
      <w:r w:rsidR="009C7800">
        <w:rPr>
          <w:rFonts w:ascii="Garamond" w:hAnsi="Garamond"/>
          <w:sz w:val="28"/>
          <w:szCs w:val="28"/>
        </w:rPr>
        <w:t xml:space="preserve">επίσης </w:t>
      </w:r>
      <w:r>
        <w:rPr>
          <w:rFonts w:ascii="Garamond" w:hAnsi="Garamond"/>
          <w:sz w:val="28"/>
          <w:szCs w:val="28"/>
        </w:rPr>
        <w:t>στο «Αττικόν Θέατρο» την 21</w:t>
      </w:r>
      <w:r w:rsidRPr="00300E80">
        <w:rPr>
          <w:rFonts w:ascii="Garamond" w:hAnsi="Garamond"/>
          <w:sz w:val="28"/>
          <w:szCs w:val="28"/>
          <w:vertAlign w:val="superscript"/>
        </w:rPr>
        <w:t>η</w:t>
      </w:r>
      <w:r>
        <w:rPr>
          <w:rFonts w:ascii="Garamond" w:hAnsi="Garamond"/>
          <w:sz w:val="28"/>
          <w:szCs w:val="28"/>
        </w:rPr>
        <w:t xml:space="preserve"> Σεπτεμβρίου του 1920,</w:t>
      </w:r>
      <w:r>
        <w:rPr>
          <w:rStyle w:val="a7"/>
          <w:rFonts w:ascii="Garamond" w:hAnsi="Garamond"/>
          <w:sz w:val="28"/>
          <w:szCs w:val="28"/>
        </w:rPr>
        <w:footnoteReference w:id="1121"/>
      </w:r>
      <w:r>
        <w:rPr>
          <w:rFonts w:ascii="Garamond" w:hAnsi="Garamond"/>
          <w:sz w:val="28"/>
          <w:szCs w:val="28"/>
        </w:rPr>
        <w:t xml:space="preserve"> με τον τίτλο </w:t>
      </w:r>
      <w:r w:rsidRPr="00315B5B">
        <w:rPr>
          <w:rFonts w:ascii="Garamond" w:hAnsi="Garamond"/>
          <w:i/>
          <w:sz w:val="28"/>
          <w:szCs w:val="28"/>
        </w:rPr>
        <w:t>Δικαίωμα στον έρωτα</w:t>
      </w:r>
      <w:r>
        <w:rPr>
          <w:rFonts w:ascii="Garamond" w:hAnsi="Garamond"/>
          <w:sz w:val="28"/>
          <w:szCs w:val="28"/>
        </w:rPr>
        <w:t>.</w:t>
      </w:r>
      <w:r w:rsidR="008361B1">
        <w:rPr>
          <w:rFonts w:ascii="Garamond" w:hAnsi="Garamond"/>
          <w:sz w:val="28"/>
          <w:szCs w:val="28"/>
        </w:rPr>
        <w:t xml:space="preserve"> </w:t>
      </w:r>
      <w:r>
        <w:rPr>
          <w:rFonts w:ascii="Garamond" w:hAnsi="Garamond"/>
          <w:sz w:val="28"/>
          <w:szCs w:val="28"/>
        </w:rPr>
        <w:t xml:space="preserve">Στην εφημερίδα </w:t>
      </w:r>
      <w:r w:rsidRPr="00C076AF">
        <w:rPr>
          <w:rFonts w:ascii="Garamond" w:hAnsi="Garamond"/>
          <w:i/>
          <w:sz w:val="28"/>
          <w:szCs w:val="28"/>
        </w:rPr>
        <w:t>Εμπρός</w:t>
      </w:r>
      <w:r w:rsidR="00411F8E">
        <w:rPr>
          <w:rFonts w:ascii="Garamond" w:hAnsi="Garamond"/>
          <w:sz w:val="28"/>
          <w:szCs w:val="28"/>
        </w:rPr>
        <w:t xml:space="preserve"> </w:t>
      </w:r>
      <w:r w:rsidR="00411F8E">
        <w:rPr>
          <w:rFonts w:ascii="Garamond" w:hAnsi="Garamond"/>
          <w:sz w:val="28"/>
          <w:szCs w:val="28"/>
        </w:rPr>
        <w:lastRenderedPageBreak/>
        <w:t xml:space="preserve">αναφέρεται </w:t>
      </w:r>
      <w:r>
        <w:rPr>
          <w:rFonts w:ascii="Garamond" w:hAnsi="Garamond"/>
          <w:sz w:val="28"/>
          <w:szCs w:val="28"/>
        </w:rPr>
        <w:t>ότι στο «Θέατρο Αλάμπρα» πρόκειται να δοθεί την προσεχή Δευτέρα, δηλαδή την 23</w:t>
      </w:r>
      <w:r w:rsidRPr="008C62D4">
        <w:rPr>
          <w:rFonts w:ascii="Garamond" w:hAnsi="Garamond"/>
          <w:sz w:val="28"/>
          <w:szCs w:val="28"/>
          <w:vertAlign w:val="superscript"/>
        </w:rPr>
        <w:t>η</w:t>
      </w:r>
      <w:r>
        <w:rPr>
          <w:rFonts w:ascii="Garamond" w:hAnsi="Garamond"/>
          <w:sz w:val="28"/>
          <w:szCs w:val="28"/>
        </w:rPr>
        <w:t xml:space="preserve"> του μήνα, η δεύτερη Φιλολογική Πανηγυρική Απογευματινή παράσταση, μέρος της οποίας θα αποτελεί και το έργο </w:t>
      </w:r>
      <w:r w:rsidRPr="00C076AF">
        <w:rPr>
          <w:rFonts w:ascii="Garamond" w:hAnsi="Garamond"/>
          <w:i/>
          <w:sz w:val="28"/>
          <w:szCs w:val="28"/>
        </w:rPr>
        <w:t>Αδέσμευτη ψυχή</w:t>
      </w:r>
      <w:r>
        <w:rPr>
          <w:rFonts w:ascii="Garamond" w:hAnsi="Garamond"/>
          <w:sz w:val="28"/>
          <w:szCs w:val="28"/>
        </w:rPr>
        <w:t xml:space="preserve"> του </w:t>
      </w:r>
      <w:r>
        <w:rPr>
          <w:rFonts w:ascii="Garamond" w:hAnsi="Garamond"/>
          <w:sz w:val="28"/>
          <w:szCs w:val="28"/>
          <w:lang w:val="it-IT"/>
        </w:rPr>
        <w:t>Giacosa</w:t>
      </w:r>
      <w:r w:rsidRPr="00C076AF">
        <w:rPr>
          <w:rFonts w:ascii="Garamond" w:hAnsi="Garamond"/>
          <w:sz w:val="28"/>
          <w:szCs w:val="28"/>
        </w:rPr>
        <w:t xml:space="preserve"> </w:t>
      </w:r>
      <w:r>
        <w:rPr>
          <w:rFonts w:ascii="Garamond" w:hAnsi="Garamond"/>
          <w:sz w:val="28"/>
          <w:szCs w:val="28"/>
        </w:rPr>
        <w:t xml:space="preserve">το οποίο θα παρουσιαστεί πρώτο από τα τρία κατά σειρά έργα. Η αριστοτεχνική </w:t>
      </w:r>
      <w:r w:rsidR="00B17387">
        <w:rPr>
          <w:rFonts w:ascii="Garamond" w:hAnsi="Garamond"/>
          <w:sz w:val="28"/>
          <w:szCs w:val="28"/>
        </w:rPr>
        <w:t>μετάφραση έχει γραφτεί από τον</w:t>
      </w:r>
      <w:r w:rsidRPr="008C62D4">
        <w:rPr>
          <w:rFonts w:ascii="Garamond" w:hAnsi="Garamond"/>
          <w:sz w:val="28"/>
          <w:szCs w:val="28"/>
        </w:rPr>
        <w:t xml:space="preserve"> </w:t>
      </w:r>
      <w:r>
        <w:rPr>
          <w:rFonts w:ascii="Garamond" w:hAnsi="Garamond"/>
          <w:sz w:val="28"/>
          <w:szCs w:val="28"/>
        </w:rPr>
        <w:t>Μίνωα Ανδρουλιδάκη.</w:t>
      </w:r>
      <w:r>
        <w:rPr>
          <w:rStyle w:val="a7"/>
          <w:rFonts w:ascii="Garamond" w:hAnsi="Garamond"/>
          <w:sz w:val="28"/>
          <w:szCs w:val="28"/>
        </w:rPr>
        <w:footnoteReference w:id="1122"/>
      </w:r>
    </w:p>
    <w:p w:rsidR="0067417F" w:rsidRDefault="009C7800" w:rsidP="0067417F">
      <w:pPr>
        <w:pStyle w:val="22"/>
        <w:ind w:left="0" w:firstLine="0"/>
        <w:jc w:val="both"/>
        <w:rPr>
          <w:rFonts w:ascii="Garamond" w:hAnsi="Garamond"/>
          <w:sz w:val="28"/>
          <w:szCs w:val="28"/>
        </w:rPr>
      </w:pPr>
      <w:r>
        <w:rPr>
          <w:rFonts w:ascii="Garamond" w:hAnsi="Garamond"/>
          <w:sz w:val="28"/>
          <w:szCs w:val="28"/>
        </w:rPr>
        <w:t xml:space="preserve">  </w:t>
      </w:r>
      <w:r w:rsidRPr="009C7800">
        <w:rPr>
          <w:rFonts w:ascii="Garamond" w:hAnsi="Garamond"/>
          <w:i/>
          <w:sz w:val="28"/>
          <w:szCs w:val="28"/>
        </w:rPr>
        <w:t>Τα δικαιώματα ψυχής</w:t>
      </w:r>
      <w:r w:rsidR="0067417F">
        <w:rPr>
          <w:rFonts w:ascii="Garamond" w:hAnsi="Garamond"/>
          <w:sz w:val="28"/>
          <w:szCs w:val="28"/>
        </w:rPr>
        <w:t xml:space="preserve"> με τον τίτλο </w:t>
      </w:r>
      <w:r w:rsidR="0067417F" w:rsidRPr="00F00222">
        <w:rPr>
          <w:rFonts w:ascii="Garamond" w:hAnsi="Garamond"/>
          <w:i/>
          <w:sz w:val="28"/>
          <w:szCs w:val="28"/>
        </w:rPr>
        <w:t>Αδέσμευτη ψυχή</w:t>
      </w:r>
      <w:r w:rsidR="0067417F">
        <w:rPr>
          <w:rFonts w:ascii="Garamond" w:hAnsi="Garamond"/>
          <w:sz w:val="28"/>
          <w:szCs w:val="28"/>
        </w:rPr>
        <w:t xml:space="preserve"> </w:t>
      </w:r>
      <w:r>
        <w:rPr>
          <w:rFonts w:ascii="Garamond" w:hAnsi="Garamond"/>
          <w:sz w:val="28"/>
          <w:szCs w:val="28"/>
        </w:rPr>
        <w:t>επιλέγον</w:t>
      </w:r>
      <w:r w:rsidR="00411F8E">
        <w:rPr>
          <w:rFonts w:ascii="Garamond" w:hAnsi="Garamond"/>
          <w:sz w:val="28"/>
          <w:szCs w:val="28"/>
        </w:rPr>
        <w:t xml:space="preserve">ται, όπως είναι αναμενόμενο, από την Κυβέλη που ξέρει να διακρίνει τα έργα αξίας με την εμπειρία της. Έτσι </w:t>
      </w:r>
      <w:r w:rsidR="0067417F">
        <w:rPr>
          <w:rFonts w:ascii="Garamond" w:hAnsi="Garamond"/>
          <w:sz w:val="28"/>
          <w:szCs w:val="28"/>
        </w:rPr>
        <w:t xml:space="preserve">παρουσιάζεται </w:t>
      </w:r>
      <w:r>
        <w:rPr>
          <w:rFonts w:ascii="Garamond" w:hAnsi="Garamond"/>
          <w:sz w:val="28"/>
          <w:szCs w:val="28"/>
        </w:rPr>
        <w:t xml:space="preserve">το έργο </w:t>
      </w:r>
      <w:r w:rsidR="0067417F">
        <w:rPr>
          <w:rFonts w:ascii="Garamond" w:hAnsi="Garamond"/>
          <w:sz w:val="28"/>
          <w:szCs w:val="28"/>
        </w:rPr>
        <w:t xml:space="preserve">την </w:t>
      </w:r>
      <w:r w:rsidR="0067417F" w:rsidRPr="0068491C">
        <w:rPr>
          <w:rFonts w:ascii="Garamond" w:hAnsi="Garamond"/>
          <w:sz w:val="28"/>
          <w:szCs w:val="28"/>
        </w:rPr>
        <w:t>22</w:t>
      </w:r>
      <w:r w:rsidR="0067417F" w:rsidRPr="0068491C">
        <w:rPr>
          <w:rFonts w:ascii="Garamond" w:hAnsi="Garamond"/>
          <w:sz w:val="28"/>
          <w:szCs w:val="28"/>
          <w:vertAlign w:val="superscript"/>
        </w:rPr>
        <w:t>η</w:t>
      </w:r>
      <w:r w:rsidR="0067417F" w:rsidRPr="0068491C">
        <w:rPr>
          <w:rFonts w:ascii="Garamond" w:hAnsi="Garamond"/>
          <w:sz w:val="28"/>
          <w:szCs w:val="28"/>
        </w:rPr>
        <w:t xml:space="preserve"> Σεπτεμβρίου</w:t>
      </w:r>
      <w:r w:rsidR="0067417F">
        <w:rPr>
          <w:rFonts w:ascii="Garamond" w:hAnsi="Garamond"/>
          <w:sz w:val="28"/>
          <w:szCs w:val="28"/>
        </w:rPr>
        <w:t xml:space="preserve"> του 1923</w:t>
      </w:r>
      <w:r w:rsidR="0067417F">
        <w:rPr>
          <w:rStyle w:val="a7"/>
          <w:rFonts w:ascii="Garamond" w:hAnsi="Garamond"/>
          <w:sz w:val="28"/>
          <w:szCs w:val="28"/>
        </w:rPr>
        <w:footnoteReference w:id="1123"/>
      </w:r>
      <w:r w:rsidR="0067417F">
        <w:rPr>
          <w:rFonts w:ascii="Garamond" w:hAnsi="Garamond"/>
          <w:sz w:val="28"/>
          <w:szCs w:val="28"/>
        </w:rPr>
        <w:t xml:space="preserve"> στο θέατρό της.</w:t>
      </w:r>
      <w:r w:rsidR="0067417F" w:rsidRPr="00A71039">
        <w:rPr>
          <w:rFonts w:ascii="Garamond" w:hAnsi="Garamond"/>
          <w:sz w:val="28"/>
          <w:szCs w:val="28"/>
        </w:rPr>
        <w:t xml:space="preserve"> </w:t>
      </w:r>
      <w:r w:rsidR="0067417F">
        <w:rPr>
          <w:rFonts w:ascii="Garamond" w:hAnsi="Garamond"/>
          <w:sz w:val="28"/>
          <w:szCs w:val="28"/>
        </w:rPr>
        <w:t xml:space="preserve">Στην εφημερίδα </w:t>
      </w:r>
      <w:r w:rsidR="0067417F" w:rsidRPr="008D3D1A">
        <w:rPr>
          <w:rFonts w:ascii="Garamond" w:hAnsi="Garamond"/>
          <w:i/>
          <w:sz w:val="28"/>
          <w:szCs w:val="28"/>
        </w:rPr>
        <w:t>Εμπρός</w:t>
      </w:r>
      <w:r w:rsidR="0067417F">
        <w:rPr>
          <w:rFonts w:ascii="Garamond" w:hAnsi="Garamond"/>
          <w:sz w:val="28"/>
          <w:szCs w:val="28"/>
        </w:rPr>
        <w:t xml:space="preserve"> διαβάζουμε αναγγελία της πρεμιέρας την 21</w:t>
      </w:r>
      <w:r w:rsidR="0067417F" w:rsidRPr="008D3D1A">
        <w:rPr>
          <w:rFonts w:ascii="Garamond" w:hAnsi="Garamond"/>
          <w:sz w:val="28"/>
          <w:szCs w:val="28"/>
          <w:vertAlign w:val="superscript"/>
        </w:rPr>
        <w:t>η</w:t>
      </w:r>
      <w:r w:rsidR="0067417F">
        <w:rPr>
          <w:rFonts w:ascii="Garamond" w:hAnsi="Garamond"/>
          <w:sz w:val="28"/>
          <w:szCs w:val="28"/>
        </w:rPr>
        <w:t xml:space="preserve"> του μήνα. Ο συντάκτης αναφέρει ότι πρόκειται για μια </w:t>
      </w:r>
      <w:r w:rsidR="0067417F" w:rsidRPr="008D3D1A">
        <w:rPr>
          <w:rFonts w:ascii="Garamond" w:hAnsi="Garamond"/>
          <w:sz w:val="28"/>
          <w:szCs w:val="28"/>
        </w:rPr>
        <w:t>“</w:t>
      </w:r>
      <w:r w:rsidR="0067417F">
        <w:rPr>
          <w:rFonts w:ascii="Garamond" w:hAnsi="Garamond"/>
          <w:sz w:val="28"/>
          <w:szCs w:val="28"/>
        </w:rPr>
        <w:t>έκτακτη παράσταση, φιλολογική απογευματινή</w:t>
      </w:r>
      <w:r w:rsidR="0067417F" w:rsidRPr="008D3D1A">
        <w:rPr>
          <w:rFonts w:ascii="Garamond" w:hAnsi="Garamond"/>
          <w:sz w:val="28"/>
          <w:szCs w:val="28"/>
        </w:rPr>
        <w:t>”</w:t>
      </w:r>
      <w:r w:rsidR="0067417F">
        <w:rPr>
          <w:rFonts w:ascii="Garamond" w:hAnsi="Garamond"/>
          <w:sz w:val="28"/>
          <w:szCs w:val="28"/>
        </w:rPr>
        <w:t xml:space="preserve"> στην οποία θα πρωταγωνιστήσει ο Γαβριηλίδης. Μαζί με το έργο παρουσιάζονται και άλλα δύο μονόπρακτα, η </w:t>
      </w:r>
      <w:r w:rsidR="0067417F" w:rsidRPr="00CB0B97">
        <w:rPr>
          <w:rFonts w:ascii="Garamond" w:hAnsi="Garamond"/>
          <w:i/>
          <w:sz w:val="28"/>
          <w:szCs w:val="28"/>
        </w:rPr>
        <w:t>Νύχτα τ’ Αϊ Φίλιππα</w:t>
      </w:r>
      <w:r w:rsidR="0067417F">
        <w:rPr>
          <w:rFonts w:ascii="Garamond" w:hAnsi="Garamond"/>
          <w:sz w:val="28"/>
          <w:szCs w:val="28"/>
        </w:rPr>
        <w:t xml:space="preserve"> και άλλη μια κωμωδία.</w:t>
      </w:r>
      <w:r w:rsidR="0067417F">
        <w:rPr>
          <w:rStyle w:val="a7"/>
          <w:rFonts w:ascii="Garamond" w:hAnsi="Garamond"/>
          <w:sz w:val="28"/>
          <w:szCs w:val="28"/>
        </w:rPr>
        <w:footnoteReference w:id="1124"/>
      </w:r>
    </w:p>
    <w:p w:rsidR="00411F8E" w:rsidRDefault="00411F8E" w:rsidP="0067417F">
      <w:pPr>
        <w:pStyle w:val="22"/>
        <w:ind w:left="0" w:firstLine="0"/>
        <w:jc w:val="both"/>
        <w:rPr>
          <w:rFonts w:ascii="Garamond" w:hAnsi="Garamond"/>
          <w:sz w:val="28"/>
          <w:szCs w:val="28"/>
        </w:rPr>
      </w:pPr>
      <w:r>
        <w:rPr>
          <w:rFonts w:ascii="Garamond" w:hAnsi="Garamond"/>
          <w:sz w:val="28"/>
          <w:szCs w:val="28"/>
        </w:rPr>
        <w:t xml:space="preserve">  Το έργο έκτοτε δεν έχει ξαναπαρουσιαστεί στη χώρα μας κατά πάσα πιθανότητα λόγω της μικρής του έκτασης και χρονικής διάρκειας ώστε να μπορέσει να σταθεί μόνο του στη σκηνή χωρίς τη συνοδεία ενός άλλου συμπληρωματικού μονόπρακτου. Πάντως η θεματική του είναι άκρως διαχρονική και ρεαλιστική και</w:t>
      </w:r>
      <w:r w:rsidR="00B17387">
        <w:rPr>
          <w:rFonts w:ascii="Garamond" w:hAnsi="Garamond"/>
          <w:sz w:val="28"/>
          <w:szCs w:val="28"/>
        </w:rPr>
        <w:t>,</w:t>
      </w:r>
      <w:r>
        <w:rPr>
          <w:rFonts w:ascii="Garamond" w:hAnsi="Garamond"/>
          <w:sz w:val="28"/>
          <w:szCs w:val="28"/>
        </w:rPr>
        <w:t xml:space="preserve"> ως εκ τούτου</w:t>
      </w:r>
      <w:r w:rsidR="00B17387">
        <w:rPr>
          <w:rFonts w:ascii="Garamond" w:hAnsi="Garamond"/>
          <w:sz w:val="28"/>
          <w:szCs w:val="28"/>
        </w:rPr>
        <w:t>,</w:t>
      </w:r>
      <w:r>
        <w:rPr>
          <w:rFonts w:ascii="Garamond" w:hAnsi="Garamond"/>
          <w:sz w:val="28"/>
          <w:szCs w:val="28"/>
        </w:rPr>
        <w:t xml:space="preserve"> σύγχρονη.</w:t>
      </w:r>
    </w:p>
    <w:p w:rsidR="0067417F" w:rsidRDefault="0067417F" w:rsidP="0067417F">
      <w:pPr>
        <w:pStyle w:val="22"/>
        <w:ind w:left="0" w:firstLine="0"/>
        <w:jc w:val="both"/>
        <w:rPr>
          <w:rFonts w:ascii="Garamond" w:hAnsi="Garamond"/>
          <w:sz w:val="28"/>
          <w:szCs w:val="28"/>
        </w:rPr>
      </w:pPr>
    </w:p>
    <w:p w:rsidR="00B17387" w:rsidRPr="0067417F" w:rsidRDefault="00B17387" w:rsidP="0067417F">
      <w:pPr>
        <w:pStyle w:val="22"/>
        <w:ind w:left="0" w:firstLine="0"/>
        <w:jc w:val="both"/>
        <w:rPr>
          <w:rFonts w:ascii="Garamond" w:hAnsi="Garamond"/>
          <w:sz w:val="28"/>
          <w:szCs w:val="28"/>
        </w:rPr>
      </w:pPr>
    </w:p>
    <w:p w:rsidR="0067417F" w:rsidRPr="0067417F" w:rsidRDefault="0067417F" w:rsidP="0067417F">
      <w:pPr>
        <w:spacing w:after="0"/>
        <w:jc w:val="both"/>
        <w:rPr>
          <w:rFonts w:ascii="Garamond" w:hAnsi="Garamond"/>
          <w:sz w:val="28"/>
          <w:szCs w:val="28"/>
        </w:rPr>
      </w:pPr>
    </w:p>
    <w:p w:rsidR="0067417F" w:rsidRPr="00615467" w:rsidRDefault="0067417F" w:rsidP="003F5F67">
      <w:pPr>
        <w:pStyle w:val="a5"/>
        <w:numPr>
          <w:ilvl w:val="2"/>
          <w:numId w:val="3"/>
        </w:numPr>
        <w:jc w:val="both"/>
        <w:rPr>
          <w:rFonts w:ascii="Garamond" w:hAnsi="Garamond"/>
          <w:b/>
          <w:i/>
          <w:sz w:val="28"/>
          <w:szCs w:val="28"/>
          <w:u w:val="single"/>
        </w:rPr>
      </w:pPr>
      <w:r w:rsidRPr="00615467">
        <w:rPr>
          <w:rFonts w:ascii="Garamond" w:hAnsi="Garamond"/>
          <w:b/>
          <w:i/>
          <w:sz w:val="28"/>
          <w:szCs w:val="28"/>
          <w:u w:val="single"/>
        </w:rPr>
        <w:t>Οικτροί έρωτες</w:t>
      </w:r>
    </w:p>
    <w:p w:rsidR="0067417F" w:rsidRDefault="0067417F" w:rsidP="0067417F">
      <w:pPr>
        <w:spacing w:after="0"/>
        <w:jc w:val="both"/>
        <w:rPr>
          <w:rFonts w:ascii="Garamond" w:hAnsi="Garamond"/>
          <w:sz w:val="28"/>
          <w:szCs w:val="28"/>
          <w:lang w:val="it-IT"/>
        </w:rPr>
      </w:pPr>
      <w:r>
        <w:rPr>
          <w:rFonts w:ascii="Garamond" w:hAnsi="Garamond"/>
          <w:sz w:val="28"/>
          <w:szCs w:val="28"/>
        </w:rPr>
        <w:t xml:space="preserve">  Το τρίπρακτο έργο</w:t>
      </w:r>
      <w:r>
        <w:rPr>
          <w:rStyle w:val="a7"/>
          <w:rFonts w:ascii="Garamond" w:hAnsi="Garamond"/>
          <w:sz w:val="28"/>
          <w:szCs w:val="28"/>
        </w:rPr>
        <w:footnoteReference w:id="1125"/>
      </w:r>
      <w:r>
        <w:rPr>
          <w:rFonts w:ascii="Garamond" w:hAnsi="Garamond"/>
          <w:sz w:val="28"/>
          <w:szCs w:val="28"/>
        </w:rPr>
        <w:t xml:space="preserve"> παρουσιάζεται για πρώτη φορά στο Παρίσι με τον τίτλο </w:t>
      </w:r>
      <w:r w:rsidRPr="001721FF">
        <w:rPr>
          <w:rFonts w:ascii="Garamond" w:hAnsi="Garamond"/>
          <w:i/>
          <w:sz w:val="28"/>
          <w:szCs w:val="28"/>
          <w:lang w:val="it-IT"/>
        </w:rPr>
        <w:t>Une</w:t>
      </w:r>
      <w:r w:rsidRPr="001721FF">
        <w:rPr>
          <w:rFonts w:ascii="Garamond" w:hAnsi="Garamond"/>
          <w:i/>
          <w:sz w:val="28"/>
          <w:szCs w:val="28"/>
        </w:rPr>
        <w:t xml:space="preserve"> </w:t>
      </w:r>
      <w:r w:rsidRPr="001721FF">
        <w:rPr>
          <w:rFonts w:ascii="Garamond" w:hAnsi="Garamond"/>
          <w:i/>
          <w:sz w:val="28"/>
          <w:szCs w:val="28"/>
          <w:lang w:val="it-IT"/>
        </w:rPr>
        <w:t>provinciale</w:t>
      </w:r>
      <w:r w:rsidRPr="001721FF">
        <w:rPr>
          <w:rFonts w:ascii="Garamond" w:hAnsi="Garamond"/>
          <w:sz w:val="28"/>
          <w:szCs w:val="28"/>
        </w:rPr>
        <w:t>.</w:t>
      </w:r>
      <w:r>
        <w:rPr>
          <w:rFonts w:ascii="Garamond" w:hAnsi="Garamond"/>
          <w:sz w:val="28"/>
          <w:szCs w:val="28"/>
        </w:rPr>
        <w:t xml:space="preserve"> Οι εκεί κριτικοί το χαρακτηρίζουν ως έργο εξαιρετικά συγκινητικό. Επίσης παρουσιάζεται στη Φραγκφούρτη της Γερμανίας και στη συνέχεια στη Βιέννη, το Βερολίνο</w:t>
      </w:r>
      <w:r w:rsidRPr="005F3524">
        <w:rPr>
          <w:rFonts w:ascii="Garamond" w:hAnsi="Garamond"/>
          <w:sz w:val="28"/>
          <w:szCs w:val="28"/>
        </w:rPr>
        <w:t xml:space="preserve"> </w:t>
      </w:r>
      <w:r>
        <w:rPr>
          <w:rFonts w:ascii="Garamond" w:hAnsi="Garamond"/>
          <w:sz w:val="28"/>
          <w:szCs w:val="28"/>
        </w:rPr>
        <w:t xml:space="preserve">και στα σημαντικότερα θέατρα της Γερμανίας από τον ηθοποιό Αδόλφο Σονεντάλ. Στην Ιταλία η πρώτη ηθοποιός που ενσαρκώνει τον ρόλο της Έμμας είναι η </w:t>
      </w:r>
      <w:r>
        <w:rPr>
          <w:rFonts w:ascii="Garamond" w:hAnsi="Garamond"/>
          <w:sz w:val="28"/>
          <w:szCs w:val="28"/>
          <w:lang w:val="it-IT"/>
        </w:rPr>
        <w:t>Eleonrora</w:t>
      </w:r>
      <w:r w:rsidRPr="005F3524">
        <w:rPr>
          <w:rFonts w:ascii="Garamond" w:hAnsi="Garamond"/>
          <w:sz w:val="28"/>
          <w:szCs w:val="28"/>
        </w:rPr>
        <w:t xml:space="preserve"> </w:t>
      </w:r>
      <w:r>
        <w:rPr>
          <w:rFonts w:ascii="Garamond" w:hAnsi="Garamond"/>
          <w:sz w:val="28"/>
          <w:szCs w:val="28"/>
          <w:lang w:val="it-IT"/>
        </w:rPr>
        <w:t>Duse</w:t>
      </w:r>
      <w:r>
        <w:rPr>
          <w:rFonts w:ascii="Garamond" w:hAnsi="Garamond"/>
          <w:sz w:val="28"/>
          <w:szCs w:val="28"/>
        </w:rPr>
        <w:t xml:space="preserve"> στο «</w:t>
      </w:r>
      <w:r>
        <w:rPr>
          <w:rFonts w:ascii="Garamond" w:hAnsi="Garamond"/>
          <w:sz w:val="28"/>
          <w:szCs w:val="28"/>
          <w:lang w:val="it-IT"/>
        </w:rPr>
        <w:t>Teatro</w:t>
      </w:r>
      <w:r w:rsidRPr="00E6575F">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E6575F">
        <w:rPr>
          <w:rFonts w:ascii="Garamond" w:hAnsi="Garamond"/>
          <w:sz w:val="28"/>
          <w:szCs w:val="28"/>
        </w:rPr>
        <w:t xml:space="preserve"> </w:t>
      </w:r>
      <w:r>
        <w:rPr>
          <w:rFonts w:ascii="Garamond" w:hAnsi="Garamond"/>
          <w:sz w:val="28"/>
          <w:szCs w:val="28"/>
        </w:rPr>
        <w:t xml:space="preserve">της Ρώμης το Πάσχα του 1887 με τον θίασο </w:t>
      </w:r>
      <w:r>
        <w:rPr>
          <w:rFonts w:ascii="Garamond" w:hAnsi="Garamond"/>
          <w:sz w:val="28"/>
          <w:szCs w:val="28"/>
          <w:lang w:val="it-IT"/>
        </w:rPr>
        <w:t>Compagnia</w:t>
      </w:r>
      <w:r w:rsidRPr="006630D3">
        <w:rPr>
          <w:rFonts w:ascii="Garamond" w:hAnsi="Garamond"/>
          <w:sz w:val="28"/>
          <w:szCs w:val="28"/>
        </w:rPr>
        <w:t xml:space="preserve"> </w:t>
      </w:r>
      <w:r>
        <w:rPr>
          <w:rFonts w:ascii="Garamond" w:hAnsi="Garamond"/>
          <w:sz w:val="28"/>
          <w:szCs w:val="28"/>
          <w:lang w:val="it-IT"/>
        </w:rPr>
        <w:t>Nazionale</w:t>
      </w:r>
      <w:r>
        <w:rPr>
          <w:rFonts w:ascii="Garamond" w:hAnsi="Garamond"/>
          <w:sz w:val="28"/>
          <w:szCs w:val="28"/>
        </w:rPr>
        <w:t xml:space="preserve">. Η επιτυχία όμως της πρεμιέρας δεν είναι μεγάλη συγκριτικά με εκείνη που </w:t>
      </w:r>
      <w:r w:rsidR="001721FF">
        <w:rPr>
          <w:rFonts w:ascii="Garamond" w:hAnsi="Garamond"/>
          <w:sz w:val="28"/>
          <w:szCs w:val="28"/>
        </w:rPr>
        <w:t>θα ακολουθήσει</w:t>
      </w:r>
      <w:r>
        <w:rPr>
          <w:rFonts w:ascii="Garamond" w:hAnsi="Garamond"/>
          <w:sz w:val="28"/>
          <w:szCs w:val="28"/>
        </w:rPr>
        <w:t xml:space="preserve"> τόσο στην Ιταλία, όσο και στη χώρα μας.</w:t>
      </w:r>
      <w:r>
        <w:rPr>
          <w:rStyle w:val="a7"/>
          <w:rFonts w:ascii="Garamond" w:hAnsi="Garamond"/>
          <w:sz w:val="28"/>
          <w:szCs w:val="28"/>
        </w:rPr>
        <w:footnoteReference w:id="1126"/>
      </w:r>
    </w:p>
    <w:p w:rsidR="0067417F" w:rsidRDefault="0067417F" w:rsidP="0067417F">
      <w:pPr>
        <w:spacing w:after="0"/>
        <w:jc w:val="both"/>
        <w:rPr>
          <w:rFonts w:ascii="Garamond" w:hAnsi="Garamond"/>
          <w:sz w:val="28"/>
          <w:szCs w:val="28"/>
        </w:rPr>
      </w:pPr>
      <w:r>
        <w:rPr>
          <w:rFonts w:ascii="Garamond" w:hAnsi="Garamond"/>
          <w:sz w:val="28"/>
          <w:szCs w:val="28"/>
        </w:rPr>
        <w:lastRenderedPageBreak/>
        <w:t xml:space="preserve">  </w:t>
      </w:r>
      <w:r w:rsidRPr="003827D0">
        <w:rPr>
          <w:rFonts w:ascii="Garamond" w:hAnsi="Garamond"/>
          <w:sz w:val="28"/>
          <w:szCs w:val="28"/>
        </w:rPr>
        <w:t xml:space="preserve">Ο </w:t>
      </w:r>
      <w:r w:rsidRPr="003827D0">
        <w:rPr>
          <w:rFonts w:ascii="Garamond" w:hAnsi="Garamond"/>
          <w:sz w:val="28"/>
          <w:szCs w:val="28"/>
          <w:lang w:val="en-US"/>
        </w:rPr>
        <w:t>Bosisio</w:t>
      </w:r>
      <w:r>
        <w:rPr>
          <w:rFonts w:ascii="Garamond" w:hAnsi="Garamond"/>
          <w:sz w:val="28"/>
          <w:szCs w:val="28"/>
        </w:rPr>
        <w:t xml:space="preserve"> αναφέρει ότι το έργο προανήγγελλε τη δυσχέρεια της επερχόμενης κρίσης των οικογενειακών και κοινωνικών αξιών στην αστική τάξη.</w:t>
      </w:r>
      <w:r>
        <w:rPr>
          <w:rStyle w:val="a7"/>
          <w:rFonts w:ascii="Garamond" w:hAnsi="Garamond"/>
          <w:sz w:val="28"/>
          <w:szCs w:val="28"/>
        </w:rPr>
        <w:footnoteReference w:id="1127"/>
      </w:r>
      <w:r>
        <w:rPr>
          <w:rFonts w:ascii="Garamond" w:hAnsi="Garamond"/>
          <w:sz w:val="28"/>
          <w:szCs w:val="28"/>
        </w:rPr>
        <w:t xml:space="preserve"> Οι ήρωες ζουν σε μια σκοτεινή ατμόσφαιρα και ενεργούν σε χαμηλούς τόνους, φανερώνοντας την ηθική ακεραιότητά τους, αλλά μαρτυρώντας παράλληλα το δυσοίωνο μέλλον τους. Το θέμα είναι εκείνο της συζυγικής απιστίας και των συνεπειών της, δηλαδή της διάλυσης της οικογένειας και της προσωπικής θυσίας. Η ευγένεια των χαρακτήρων των προσώπων τα κάνει να ταλαιπωρούνται από τη συναίσθηση των αμαρτημάτων τους. </w:t>
      </w:r>
    </w:p>
    <w:p w:rsidR="008361B1" w:rsidRDefault="0067417F" w:rsidP="0067417F">
      <w:pPr>
        <w:spacing w:after="0"/>
        <w:jc w:val="both"/>
        <w:rPr>
          <w:rFonts w:ascii="Garamond" w:hAnsi="Garamond"/>
          <w:sz w:val="28"/>
          <w:szCs w:val="28"/>
        </w:rPr>
      </w:pPr>
      <w:r>
        <w:rPr>
          <w:rFonts w:ascii="Garamond" w:hAnsi="Garamond"/>
          <w:sz w:val="28"/>
          <w:szCs w:val="28"/>
        </w:rPr>
        <w:t xml:space="preserve">  Ο σύζυγος, Τζούλιο Σκάρλι</w:t>
      </w:r>
      <w:r w:rsidR="00B17387">
        <w:rPr>
          <w:rFonts w:ascii="Garamond" w:hAnsi="Garamond"/>
          <w:sz w:val="28"/>
          <w:szCs w:val="28"/>
        </w:rPr>
        <w:t>,</w:t>
      </w:r>
      <w:r>
        <w:rPr>
          <w:rFonts w:ascii="Garamond" w:hAnsi="Garamond"/>
          <w:sz w:val="28"/>
          <w:szCs w:val="28"/>
        </w:rPr>
        <w:t xml:space="preserve"> ζει έχοντας έναν και μοναδικό σκοπό στη ζωή του: να προσφέρει στη γυναίκα του και στο παιδί το</w:t>
      </w:r>
      <w:r w:rsidR="003827D0">
        <w:rPr>
          <w:rFonts w:ascii="Garamond" w:hAnsi="Garamond"/>
          <w:sz w:val="28"/>
          <w:szCs w:val="28"/>
        </w:rPr>
        <w:t>υ τα πάντα. Όμως, η Έμμα έχει αγαπήσει</w:t>
      </w:r>
      <w:r>
        <w:rPr>
          <w:rFonts w:ascii="Garamond" w:hAnsi="Garamond"/>
          <w:sz w:val="28"/>
          <w:szCs w:val="28"/>
        </w:rPr>
        <w:t xml:space="preserve"> με πάθος έναν άλλο άντρα. Οι δύο εραστές γνωρίζουν καλά το λάθος τους και πονούν γι’ αυτό δίχως να μπορούν ν’ αφήσουν την παλιά ζωή τους στο παρελθόν όπου και ανήκει</w:t>
      </w:r>
      <w:r w:rsidR="003827D0">
        <w:rPr>
          <w:rFonts w:ascii="Garamond" w:hAnsi="Garamond"/>
          <w:sz w:val="28"/>
          <w:szCs w:val="28"/>
        </w:rPr>
        <w:t>,</w:t>
      </w:r>
      <w:r>
        <w:rPr>
          <w:rFonts w:ascii="Garamond" w:hAnsi="Garamond"/>
          <w:sz w:val="28"/>
          <w:szCs w:val="28"/>
        </w:rPr>
        <w:t xml:space="preserve"> και να κοιτάξουν μπροστά ενωμένοι από την αγάπη τους και απαλλαγμένοι από κάθε ντροπή και ηθικό δισταγμό. Ο σύζυγος υποψιάζεται το μεγάλο μυστικό, ενώ ο εραστής παρακαλά την Έμμα να φύγει μακριά μαζ</w:t>
      </w:r>
      <w:r w:rsidR="008E4EDE">
        <w:rPr>
          <w:rFonts w:ascii="Garamond" w:hAnsi="Garamond"/>
          <w:sz w:val="28"/>
          <w:szCs w:val="28"/>
        </w:rPr>
        <w:t>ί του. Τελικά</w:t>
      </w:r>
      <w:r>
        <w:rPr>
          <w:rFonts w:ascii="Garamond" w:hAnsi="Garamond"/>
          <w:sz w:val="28"/>
          <w:szCs w:val="28"/>
        </w:rPr>
        <w:t xml:space="preserve"> η Έμμα απαρνείται τον αληθινό της έρωτα προκειμένου να σώσει την οικογένειά της και να διατηρήσει ανόθευτο το όνομα και την οικογενειακή ηθική της. Η αγάπη για το παιδί της είναι μεγαλύτερη από κάθε τι άλλο, όπως και η ανάγκη της να μείνει ακέραιη στην κοινωνία η οικογενειακή της εικόνα. Ο σύζυγος την δέχεται και πάλι στο σπίτι, όμως η σχέση τους δεν θα ξαναείναι ποτέ όπως πριν. Θα ζουν ενωμένοι για το παιδί, αλλά χωρισμένοι ψυχικά και σωματικά. </w:t>
      </w:r>
      <w:r w:rsidR="003827D0">
        <w:rPr>
          <w:rFonts w:ascii="Garamond" w:hAnsi="Garamond"/>
          <w:sz w:val="28"/>
          <w:szCs w:val="28"/>
        </w:rPr>
        <w:t xml:space="preserve">Οι ήρωες βιώνοντας </w:t>
      </w:r>
      <w:r>
        <w:rPr>
          <w:rFonts w:ascii="Garamond" w:hAnsi="Garamond"/>
          <w:sz w:val="28"/>
          <w:szCs w:val="28"/>
        </w:rPr>
        <w:t>τη μελαγχολία τους και τον σκεπτικισμό, αναγνωρίζουν τα λάθη τους και εκφράζουν με πόνο και ειλικρίνεια της συναισθήματά τους. Τ</w:t>
      </w:r>
      <w:r w:rsidR="003827D0">
        <w:rPr>
          <w:rFonts w:ascii="Garamond" w:hAnsi="Garamond"/>
          <w:sz w:val="28"/>
          <w:szCs w:val="28"/>
        </w:rPr>
        <w:t>ο κύριο μέλημα</w:t>
      </w:r>
      <w:r>
        <w:rPr>
          <w:rFonts w:ascii="Garamond" w:hAnsi="Garamond"/>
          <w:sz w:val="28"/>
          <w:szCs w:val="28"/>
        </w:rPr>
        <w:t xml:space="preserve"> είναι να μην διαρρηχτούν οι δεσμοί της οικογένειας. Η ατμόσφαιρα που επικρατεί είναι άκρως ρεαλιστική.</w:t>
      </w:r>
      <w:r w:rsidR="008361B1">
        <w:rPr>
          <w:rFonts w:ascii="Garamond" w:hAnsi="Garamond"/>
          <w:sz w:val="28"/>
          <w:szCs w:val="28"/>
        </w:rPr>
        <w:t xml:space="preserve"> </w:t>
      </w:r>
    </w:p>
    <w:p w:rsidR="0067417F" w:rsidRDefault="008E4EDE" w:rsidP="0067417F">
      <w:pPr>
        <w:spacing w:after="0"/>
        <w:jc w:val="both"/>
        <w:rPr>
          <w:rFonts w:ascii="Garamond" w:hAnsi="Garamond"/>
          <w:sz w:val="28"/>
          <w:szCs w:val="28"/>
        </w:rPr>
      </w:pPr>
      <w:r>
        <w:rPr>
          <w:rFonts w:ascii="Garamond" w:hAnsi="Garamond"/>
          <w:sz w:val="28"/>
          <w:szCs w:val="28"/>
        </w:rPr>
        <w:t xml:space="preserve">  </w:t>
      </w:r>
      <w:r w:rsidR="0067417F">
        <w:rPr>
          <w:rFonts w:ascii="Garamond" w:hAnsi="Garamond"/>
          <w:sz w:val="28"/>
          <w:szCs w:val="28"/>
        </w:rPr>
        <w:t xml:space="preserve">Ο </w:t>
      </w:r>
      <w:r w:rsidR="0067417F">
        <w:rPr>
          <w:rFonts w:ascii="Garamond" w:hAnsi="Garamond"/>
          <w:sz w:val="28"/>
          <w:szCs w:val="28"/>
          <w:lang w:val="it-IT"/>
        </w:rPr>
        <w:t>Giovanni</w:t>
      </w:r>
      <w:r w:rsidR="0067417F" w:rsidRPr="00603757">
        <w:rPr>
          <w:rFonts w:ascii="Garamond" w:hAnsi="Garamond"/>
          <w:sz w:val="28"/>
          <w:szCs w:val="28"/>
        </w:rPr>
        <w:t xml:space="preserve"> </w:t>
      </w:r>
      <w:r w:rsidR="0067417F">
        <w:rPr>
          <w:rFonts w:ascii="Garamond" w:hAnsi="Garamond"/>
          <w:sz w:val="28"/>
          <w:szCs w:val="28"/>
          <w:lang w:val="it-IT"/>
        </w:rPr>
        <w:t>Pozza</w:t>
      </w:r>
      <w:r w:rsidR="0067417F" w:rsidRPr="00603757">
        <w:rPr>
          <w:rFonts w:ascii="Garamond" w:hAnsi="Garamond"/>
          <w:sz w:val="28"/>
          <w:szCs w:val="28"/>
        </w:rPr>
        <w:t xml:space="preserve"> </w:t>
      </w:r>
      <w:r w:rsidR="0067417F">
        <w:rPr>
          <w:rFonts w:ascii="Garamond" w:hAnsi="Garamond"/>
          <w:sz w:val="28"/>
          <w:szCs w:val="28"/>
        </w:rPr>
        <w:t>ισχυρίζεται ότι το έργο είναι η πιο μοντέρνα και πρωτότυπη κωμωδία που έχει να επιδείξει όχι μόνο το ιταλικό, αλλά και το γαλλικό θέατρο. Θα μπορούσε να αποτελέσει την αρχή για την αναγέννηση του θεάτρου, το πρώτο θεατρικό έργο ενός μ</w:t>
      </w:r>
      <w:r w:rsidR="003827D0">
        <w:rPr>
          <w:rFonts w:ascii="Garamond" w:hAnsi="Garamond"/>
          <w:sz w:val="28"/>
          <w:szCs w:val="28"/>
        </w:rPr>
        <w:t>εγάλου δραματουργού που στοχεύει</w:t>
      </w:r>
      <w:r w:rsidR="0067417F">
        <w:rPr>
          <w:rFonts w:ascii="Garamond" w:hAnsi="Garamond"/>
          <w:sz w:val="28"/>
          <w:szCs w:val="28"/>
        </w:rPr>
        <w:t xml:space="preserve"> να παρουσιάσει τους ανθρώπους στην πραγματική τους καθημερινή διάσταση.</w:t>
      </w:r>
      <w:r w:rsidR="0067417F">
        <w:rPr>
          <w:rStyle w:val="a7"/>
          <w:rFonts w:ascii="Garamond" w:hAnsi="Garamond"/>
          <w:sz w:val="28"/>
          <w:szCs w:val="28"/>
        </w:rPr>
        <w:footnoteReference w:id="1128"/>
      </w:r>
    </w:p>
    <w:p w:rsidR="0067417F" w:rsidRDefault="0067417F" w:rsidP="0067417F">
      <w:pPr>
        <w:spacing w:after="0"/>
        <w:jc w:val="both"/>
        <w:rPr>
          <w:rFonts w:ascii="Garamond" w:hAnsi="Garamond"/>
          <w:sz w:val="28"/>
          <w:szCs w:val="28"/>
        </w:rPr>
      </w:pPr>
      <w:r>
        <w:rPr>
          <w:rFonts w:ascii="Garamond" w:hAnsi="Garamond"/>
          <w:sz w:val="28"/>
          <w:szCs w:val="28"/>
        </w:rPr>
        <w:t xml:space="preserve">  Το βέβαιο είναι ότι με το συγκεκριμένο έργο ξεκινά μια νέα πορεία για τη  δραματουργική γραφή του </w:t>
      </w:r>
      <w:r>
        <w:rPr>
          <w:rFonts w:ascii="Garamond" w:hAnsi="Garamond"/>
          <w:sz w:val="28"/>
          <w:szCs w:val="28"/>
          <w:lang w:val="it-IT"/>
        </w:rPr>
        <w:t>Giacosa</w:t>
      </w:r>
      <w:r w:rsidRPr="00A33520">
        <w:rPr>
          <w:rFonts w:ascii="Garamond" w:hAnsi="Garamond"/>
          <w:sz w:val="28"/>
          <w:szCs w:val="28"/>
        </w:rPr>
        <w:t xml:space="preserve">. </w:t>
      </w:r>
      <w:r>
        <w:rPr>
          <w:rFonts w:ascii="Garamond" w:hAnsi="Garamond"/>
          <w:sz w:val="28"/>
          <w:szCs w:val="28"/>
        </w:rPr>
        <w:t xml:space="preserve">Από εδώ και πέρα όλα του τα έργα θα διαπνέονται από τον ρεαλισμό πίσω από τον οποίο πάντα θα κρύβεται μια </w:t>
      </w:r>
      <w:r>
        <w:rPr>
          <w:rFonts w:ascii="Garamond" w:hAnsi="Garamond"/>
          <w:sz w:val="28"/>
          <w:szCs w:val="28"/>
        </w:rPr>
        <w:lastRenderedPageBreak/>
        <w:t xml:space="preserve">ενδόμυχη ρομαντική διάθεση και ελπίδα για την ευτυχή έκβαση των δύσκολων καταστάσεων και για την απομάκρυνση των δυσμενών συνθηκών. Το έργο που αμέσως ακολουθεί χρονικά και γράφεται στο ίδιο νατουραλιστικό, σύγχρονο κλίμα, είναι το </w:t>
      </w:r>
      <w:r w:rsidRPr="00A33520">
        <w:rPr>
          <w:rFonts w:ascii="Garamond" w:hAnsi="Garamond"/>
          <w:i/>
          <w:sz w:val="28"/>
          <w:szCs w:val="28"/>
        </w:rPr>
        <w:t>Σαν τα φύλλα</w:t>
      </w:r>
      <w:r>
        <w:rPr>
          <w:rFonts w:ascii="Garamond" w:hAnsi="Garamond"/>
          <w:sz w:val="28"/>
          <w:szCs w:val="28"/>
        </w:rPr>
        <w:t xml:space="preserve">. </w:t>
      </w:r>
    </w:p>
    <w:p w:rsidR="008E4EDE" w:rsidRDefault="008E4EDE" w:rsidP="0067417F">
      <w:pPr>
        <w:spacing w:after="0"/>
        <w:jc w:val="both"/>
        <w:rPr>
          <w:rFonts w:ascii="Garamond" w:hAnsi="Garamond"/>
          <w:sz w:val="28"/>
          <w:szCs w:val="28"/>
        </w:rPr>
      </w:pPr>
    </w:p>
    <w:p w:rsidR="00013981" w:rsidRDefault="00013981" w:rsidP="0067417F">
      <w:pPr>
        <w:spacing w:after="0"/>
        <w:jc w:val="both"/>
        <w:rPr>
          <w:rFonts w:ascii="Garamond" w:hAnsi="Garamond"/>
          <w:b/>
          <w:sz w:val="28"/>
          <w:szCs w:val="28"/>
          <w:u w:val="single"/>
        </w:rPr>
      </w:pPr>
    </w:p>
    <w:p w:rsidR="0067417F" w:rsidRDefault="0067417F" w:rsidP="0067417F">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A33520">
        <w:rPr>
          <w:rFonts w:ascii="Garamond" w:hAnsi="Garamond"/>
          <w:b/>
          <w:i/>
          <w:sz w:val="28"/>
          <w:szCs w:val="28"/>
          <w:u w:val="single"/>
        </w:rPr>
        <w:t>Οικτροί έρωτες</w:t>
      </w:r>
    </w:p>
    <w:p w:rsidR="0067417F" w:rsidRPr="00A33520" w:rsidRDefault="0067417F" w:rsidP="0067417F">
      <w:pPr>
        <w:spacing w:after="0"/>
        <w:jc w:val="both"/>
        <w:rPr>
          <w:rFonts w:ascii="Garamond" w:hAnsi="Garamond"/>
          <w:b/>
          <w:sz w:val="28"/>
          <w:szCs w:val="28"/>
          <w:u w:val="single"/>
        </w:rPr>
      </w:pPr>
    </w:p>
    <w:p w:rsidR="0067417F" w:rsidRDefault="0067417F" w:rsidP="0067417F">
      <w:pPr>
        <w:spacing w:after="0"/>
        <w:jc w:val="both"/>
        <w:rPr>
          <w:rFonts w:ascii="Garamond" w:hAnsi="Garamond"/>
          <w:sz w:val="28"/>
          <w:szCs w:val="28"/>
        </w:rPr>
      </w:pPr>
      <w:r w:rsidRPr="007D152F">
        <w:rPr>
          <w:rFonts w:ascii="Garamond" w:hAnsi="Garamond"/>
          <w:sz w:val="28"/>
          <w:szCs w:val="28"/>
        </w:rPr>
        <w:t xml:space="preserve">  </w:t>
      </w:r>
      <w:r w:rsidR="006F737D">
        <w:rPr>
          <w:rFonts w:ascii="Garamond" w:hAnsi="Garamond"/>
          <w:sz w:val="28"/>
          <w:szCs w:val="28"/>
        </w:rPr>
        <w:t xml:space="preserve">Οι </w:t>
      </w:r>
      <w:r w:rsidR="006F737D" w:rsidRPr="006F737D">
        <w:rPr>
          <w:rFonts w:ascii="Garamond" w:hAnsi="Garamond"/>
          <w:i/>
          <w:sz w:val="28"/>
          <w:szCs w:val="28"/>
        </w:rPr>
        <w:t>Οικτροί έρωτες</w:t>
      </w:r>
      <w:r w:rsidR="006F737D">
        <w:rPr>
          <w:rFonts w:ascii="Garamond" w:hAnsi="Garamond"/>
          <w:sz w:val="28"/>
          <w:szCs w:val="28"/>
        </w:rPr>
        <w:t xml:space="preserve"> ανεβαίνουν</w:t>
      </w:r>
      <w:r>
        <w:rPr>
          <w:rFonts w:ascii="Garamond" w:hAnsi="Garamond"/>
          <w:sz w:val="28"/>
          <w:szCs w:val="28"/>
        </w:rPr>
        <w:t xml:space="preserve"> για πρώτη φορά στη χώρα μας την 23</w:t>
      </w:r>
      <w:r w:rsidRPr="007C0284">
        <w:rPr>
          <w:rFonts w:ascii="Garamond" w:hAnsi="Garamond"/>
          <w:sz w:val="28"/>
          <w:szCs w:val="28"/>
          <w:vertAlign w:val="superscript"/>
        </w:rPr>
        <w:t>η</w:t>
      </w:r>
      <w:r>
        <w:rPr>
          <w:rFonts w:ascii="Garamond" w:hAnsi="Garamond"/>
          <w:sz w:val="28"/>
          <w:szCs w:val="28"/>
        </w:rPr>
        <w:t xml:space="preserve"> Ιανουαρίου του 1900 με τον τίτλο </w:t>
      </w:r>
      <w:r w:rsidRPr="005C211E">
        <w:rPr>
          <w:rFonts w:ascii="Garamond" w:hAnsi="Garamond"/>
          <w:i/>
          <w:sz w:val="28"/>
          <w:szCs w:val="28"/>
        </w:rPr>
        <w:t>Παγκόσμιος οδύνη</w:t>
      </w:r>
      <w:r>
        <w:rPr>
          <w:rFonts w:ascii="Garamond" w:hAnsi="Garamond"/>
          <w:sz w:val="28"/>
          <w:szCs w:val="28"/>
        </w:rPr>
        <w:t xml:space="preserve"> από τον Δραματικό Θίασο Αθηνών </w:t>
      </w:r>
      <w:r w:rsidRPr="007C0284">
        <w:rPr>
          <w:rFonts w:ascii="Garamond" w:hAnsi="Garamond"/>
          <w:sz w:val="28"/>
          <w:szCs w:val="28"/>
        </w:rPr>
        <w:t>“</w:t>
      </w:r>
      <w:r>
        <w:rPr>
          <w:rFonts w:ascii="Garamond" w:hAnsi="Garamond"/>
          <w:sz w:val="28"/>
          <w:szCs w:val="28"/>
        </w:rPr>
        <w:t>Μένανδρος</w:t>
      </w:r>
      <w:r w:rsidRPr="007C0284">
        <w:rPr>
          <w:rFonts w:ascii="Garamond" w:hAnsi="Garamond"/>
          <w:sz w:val="28"/>
          <w:szCs w:val="28"/>
        </w:rPr>
        <w:t>”</w:t>
      </w:r>
      <w:r>
        <w:rPr>
          <w:rFonts w:ascii="Garamond" w:hAnsi="Garamond"/>
          <w:sz w:val="28"/>
          <w:szCs w:val="28"/>
        </w:rPr>
        <w:t xml:space="preserve"> των αδελφών Ταβουλάρη</w:t>
      </w:r>
      <w:r w:rsidR="00AE6A08">
        <w:rPr>
          <w:rStyle w:val="a7"/>
          <w:rFonts w:ascii="Garamond" w:hAnsi="Garamond"/>
          <w:sz w:val="28"/>
          <w:szCs w:val="28"/>
        </w:rPr>
        <w:footnoteReference w:id="1129"/>
      </w:r>
      <w:r>
        <w:rPr>
          <w:rFonts w:ascii="Garamond" w:hAnsi="Garamond"/>
          <w:sz w:val="28"/>
          <w:szCs w:val="28"/>
        </w:rPr>
        <w:t xml:space="preserve"> στο «Θέατρον Ωδείον». Ο Διονύσιος Ταβουλάρης ερμηνεύει τον πρωταγωνιστικό ρόλο του Ιούλιου και η Χαρ. Αθανασοπούλου Ταβουλάρη τον ρόλο της Ντιάνα. Η μετάφραση του έργου γίνεται από τους διευθυντές </w:t>
      </w:r>
      <w:r w:rsidR="008E4EDE">
        <w:rPr>
          <w:rFonts w:ascii="Garamond" w:hAnsi="Garamond"/>
          <w:sz w:val="28"/>
          <w:szCs w:val="28"/>
        </w:rPr>
        <w:t xml:space="preserve">του </w:t>
      </w:r>
      <w:r>
        <w:rPr>
          <w:rFonts w:ascii="Garamond" w:hAnsi="Garamond"/>
          <w:sz w:val="28"/>
          <w:szCs w:val="28"/>
        </w:rPr>
        <w:t xml:space="preserve">θιάσου. Στο πρόγραμμα της παράστασης αναγράφεται ότι πρόκειται για το πολύκροτο οικογενειακό δράμα του </w:t>
      </w:r>
      <w:r w:rsidR="008E4EDE" w:rsidRPr="008E4EDE">
        <w:rPr>
          <w:rFonts w:ascii="Garamond" w:hAnsi="Garamond"/>
          <w:sz w:val="28"/>
          <w:szCs w:val="28"/>
        </w:rPr>
        <w:t>“</w:t>
      </w:r>
      <w:r>
        <w:rPr>
          <w:rFonts w:ascii="Garamond" w:hAnsi="Garamond"/>
          <w:sz w:val="28"/>
          <w:szCs w:val="28"/>
        </w:rPr>
        <w:t>Ιακώζα</w:t>
      </w:r>
      <w:r w:rsidR="008E4EDE" w:rsidRPr="008E4EDE">
        <w:rPr>
          <w:rFonts w:ascii="Garamond" w:hAnsi="Garamond"/>
          <w:sz w:val="28"/>
          <w:szCs w:val="28"/>
        </w:rPr>
        <w:t>”</w:t>
      </w:r>
      <w:r>
        <w:rPr>
          <w:rFonts w:ascii="Garamond" w:hAnsi="Garamond"/>
          <w:sz w:val="28"/>
          <w:szCs w:val="28"/>
        </w:rPr>
        <w:t xml:space="preserve"> που παίχτηκε στο Παρίσι στο «</w:t>
      </w:r>
      <w:r>
        <w:rPr>
          <w:rFonts w:ascii="Garamond" w:hAnsi="Garamond"/>
          <w:sz w:val="28"/>
          <w:szCs w:val="28"/>
          <w:lang w:val="it-IT"/>
        </w:rPr>
        <w:t>Th</w:t>
      </w:r>
      <w:r w:rsidRPr="007C0284">
        <w:rPr>
          <w:rFonts w:ascii="Garamond" w:hAnsi="Garamond"/>
          <w:sz w:val="28"/>
          <w:szCs w:val="28"/>
        </w:rPr>
        <w:t>éâ</w:t>
      </w:r>
      <w:r>
        <w:rPr>
          <w:rFonts w:ascii="Garamond" w:hAnsi="Garamond"/>
          <w:sz w:val="28"/>
          <w:szCs w:val="28"/>
          <w:lang w:val="it-IT"/>
        </w:rPr>
        <w:t>tre</w:t>
      </w:r>
      <w:r w:rsidRPr="007C0284">
        <w:rPr>
          <w:rFonts w:ascii="Garamond" w:hAnsi="Garamond"/>
          <w:sz w:val="28"/>
          <w:szCs w:val="28"/>
        </w:rPr>
        <w:t xml:space="preserve"> </w:t>
      </w:r>
      <w:r>
        <w:rPr>
          <w:rFonts w:ascii="Garamond" w:hAnsi="Garamond"/>
          <w:sz w:val="28"/>
          <w:szCs w:val="28"/>
          <w:lang w:val="it-IT"/>
        </w:rPr>
        <w:t>Rennaissance</w:t>
      </w:r>
      <w:r>
        <w:rPr>
          <w:rFonts w:ascii="Garamond" w:hAnsi="Garamond"/>
          <w:sz w:val="28"/>
          <w:szCs w:val="28"/>
        </w:rPr>
        <w:t>»</w:t>
      </w:r>
      <w:r w:rsidRPr="007C0284">
        <w:rPr>
          <w:rFonts w:ascii="Garamond" w:hAnsi="Garamond"/>
          <w:sz w:val="28"/>
          <w:szCs w:val="28"/>
        </w:rPr>
        <w:t xml:space="preserve"> </w:t>
      </w:r>
      <w:r>
        <w:rPr>
          <w:rFonts w:ascii="Garamond" w:hAnsi="Garamond"/>
          <w:sz w:val="28"/>
          <w:szCs w:val="28"/>
        </w:rPr>
        <w:t>και ότι το έργο περιλαμβάνει πολλά απρόοπτα δραματικά και κωμικά επεισόδια.</w:t>
      </w:r>
      <w:r>
        <w:rPr>
          <w:rStyle w:val="a7"/>
          <w:rFonts w:ascii="Garamond" w:hAnsi="Garamond"/>
          <w:sz w:val="28"/>
          <w:szCs w:val="28"/>
        </w:rPr>
        <w:footnoteReference w:id="1130"/>
      </w:r>
      <w:r>
        <w:rPr>
          <w:rFonts w:ascii="Garamond" w:hAnsi="Garamond"/>
          <w:sz w:val="28"/>
          <w:szCs w:val="28"/>
        </w:rPr>
        <w:t xml:space="preserve">   </w:t>
      </w:r>
    </w:p>
    <w:p w:rsidR="008361B1" w:rsidRDefault="0067417F" w:rsidP="0067417F">
      <w:pPr>
        <w:spacing w:after="0"/>
        <w:jc w:val="both"/>
        <w:rPr>
          <w:rFonts w:ascii="Garamond" w:hAnsi="Garamond"/>
          <w:sz w:val="28"/>
          <w:szCs w:val="28"/>
        </w:rPr>
      </w:pPr>
      <w:r>
        <w:rPr>
          <w:rFonts w:ascii="Garamond" w:hAnsi="Garamond"/>
          <w:sz w:val="28"/>
          <w:szCs w:val="28"/>
        </w:rPr>
        <w:t xml:space="preserve">  Το 1902 την </w:t>
      </w:r>
      <w:r w:rsidRPr="00053975">
        <w:rPr>
          <w:rFonts w:ascii="Garamond" w:hAnsi="Garamond"/>
          <w:sz w:val="28"/>
          <w:szCs w:val="28"/>
        </w:rPr>
        <w:t>2</w:t>
      </w:r>
      <w:r w:rsidRPr="00053975">
        <w:rPr>
          <w:rFonts w:ascii="Garamond" w:hAnsi="Garamond"/>
          <w:sz w:val="28"/>
          <w:szCs w:val="28"/>
          <w:vertAlign w:val="superscript"/>
        </w:rPr>
        <w:t>α</w:t>
      </w:r>
      <w:r w:rsidRPr="00053975">
        <w:rPr>
          <w:rFonts w:ascii="Garamond" w:hAnsi="Garamond"/>
          <w:sz w:val="28"/>
          <w:szCs w:val="28"/>
        </w:rPr>
        <w:t xml:space="preserve"> και την 3</w:t>
      </w:r>
      <w:r w:rsidRPr="00053975">
        <w:rPr>
          <w:rFonts w:ascii="Garamond" w:hAnsi="Garamond"/>
          <w:sz w:val="28"/>
          <w:szCs w:val="28"/>
          <w:vertAlign w:val="superscript"/>
        </w:rPr>
        <w:t>η</w:t>
      </w:r>
      <w:r w:rsidRPr="00053975">
        <w:rPr>
          <w:rFonts w:ascii="Garamond" w:hAnsi="Garamond"/>
          <w:sz w:val="28"/>
          <w:szCs w:val="28"/>
        </w:rPr>
        <w:t xml:space="preserve"> Ιανουαρίου </w:t>
      </w:r>
      <w:r>
        <w:rPr>
          <w:rFonts w:ascii="Garamond" w:hAnsi="Garamond"/>
          <w:sz w:val="28"/>
          <w:szCs w:val="28"/>
        </w:rPr>
        <w:t>το έργο παρουσιάζεται στο «Βασιλικό Θέατρο», σε μετάφραση Άγγελου Βλάχου.</w:t>
      </w:r>
      <w:r>
        <w:rPr>
          <w:rStyle w:val="a7"/>
          <w:rFonts w:ascii="Garamond" w:hAnsi="Garamond"/>
          <w:sz w:val="28"/>
          <w:szCs w:val="28"/>
        </w:rPr>
        <w:footnoteReference w:id="1131"/>
      </w:r>
      <w:r w:rsidR="008361B1">
        <w:rPr>
          <w:rFonts w:ascii="Garamond" w:hAnsi="Garamond"/>
          <w:sz w:val="28"/>
          <w:szCs w:val="28"/>
        </w:rPr>
        <w:t xml:space="preserve"> </w:t>
      </w:r>
      <w:r>
        <w:rPr>
          <w:rFonts w:ascii="Garamond" w:hAnsi="Garamond"/>
          <w:sz w:val="28"/>
          <w:szCs w:val="28"/>
        </w:rPr>
        <w:t xml:space="preserve">Την </w:t>
      </w:r>
      <w:r w:rsidRPr="00053975">
        <w:rPr>
          <w:rFonts w:ascii="Garamond" w:hAnsi="Garamond"/>
          <w:sz w:val="28"/>
          <w:szCs w:val="28"/>
        </w:rPr>
        <w:t>12</w:t>
      </w:r>
      <w:r w:rsidRPr="00053975">
        <w:rPr>
          <w:rFonts w:ascii="Garamond" w:hAnsi="Garamond"/>
          <w:sz w:val="28"/>
          <w:szCs w:val="28"/>
          <w:vertAlign w:val="superscript"/>
        </w:rPr>
        <w:t>η</w:t>
      </w:r>
      <w:r w:rsidRPr="00053975">
        <w:rPr>
          <w:rFonts w:ascii="Garamond" w:hAnsi="Garamond"/>
          <w:sz w:val="28"/>
          <w:szCs w:val="28"/>
        </w:rPr>
        <w:t xml:space="preserve"> και την 18</w:t>
      </w:r>
      <w:r w:rsidRPr="00053975">
        <w:rPr>
          <w:rFonts w:ascii="Garamond" w:hAnsi="Garamond"/>
          <w:sz w:val="28"/>
          <w:szCs w:val="28"/>
          <w:vertAlign w:val="superscript"/>
        </w:rPr>
        <w:t>η</w:t>
      </w:r>
      <w:r w:rsidRPr="00053975">
        <w:rPr>
          <w:rFonts w:ascii="Garamond" w:hAnsi="Garamond"/>
          <w:sz w:val="28"/>
          <w:szCs w:val="28"/>
        </w:rPr>
        <w:t xml:space="preserve"> Ιανουαρίου του 1920</w:t>
      </w:r>
      <w:r w:rsidR="006F737D">
        <w:rPr>
          <w:rFonts w:ascii="Garamond" w:hAnsi="Garamond"/>
          <w:sz w:val="28"/>
          <w:szCs w:val="28"/>
        </w:rPr>
        <w:t xml:space="preserve"> το έργο έχει</w:t>
      </w:r>
      <w:r>
        <w:rPr>
          <w:rFonts w:ascii="Garamond" w:hAnsi="Garamond"/>
          <w:sz w:val="28"/>
          <w:szCs w:val="28"/>
        </w:rPr>
        <w:t xml:space="preserve"> την τύχη να παρουσιαστεί </w:t>
      </w:r>
      <w:r w:rsidR="003827D0">
        <w:rPr>
          <w:rFonts w:ascii="Garamond" w:hAnsi="Garamond"/>
          <w:sz w:val="28"/>
          <w:szCs w:val="28"/>
        </w:rPr>
        <w:t xml:space="preserve">και πάλι </w:t>
      </w:r>
      <w:r>
        <w:rPr>
          <w:rFonts w:ascii="Garamond" w:hAnsi="Garamond"/>
          <w:sz w:val="28"/>
          <w:szCs w:val="28"/>
        </w:rPr>
        <w:t>σε μετάφραση του Άγγελου Βλάχου και σε σκηνοθεσία του Θωμά Οικονόμου στη σκηνή του «Βασιλικού Θεάτρου» από τη Δραματική Σχολή του Ωδείου Αθηνών.</w:t>
      </w:r>
      <w:r>
        <w:rPr>
          <w:rStyle w:val="a7"/>
          <w:rFonts w:ascii="Garamond" w:hAnsi="Garamond"/>
          <w:sz w:val="28"/>
          <w:szCs w:val="28"/>
        </w:rPr>
        <w:footnoteReference w:id="1132"/>
      </w:r>
      <w:r w:rsidR="008361B1">
        <w:rPr>
          <w:rFonts w:ascii="Garamond" w:hAnsi="Garamond"/>
          <w:sz w:val="28"/>
          <w:szCs w:val="28"/>
        </w:rPr>
        <w:t xml:space="preserve"> </w:t>
      </w:r>
      <w:r>
        <w:rPr>
          <w:rFonts w:ascii="Garamond" w:hAnsi="Garamond"/>
          <w:sz w:val="28"/>
          <w:szCs w:val="28"/>
        </w:rPr>
        <w:t>Ξαναπαρουσιάζεται στην ίδια σκηνή την 23</w:t>
      </w:r>
      <w:r w:rsidRPr="00F73D56">
        <w:rPr>
          <w:rFonts w:ascii="Garamond" w:hAnsi="Garamond"/>
          <w:sz w:val="28"/>
          <w:szCs w:val="28"/>
          <w:vertAlign w:val="superscript"/>
        </w:rPr>
        <w:t>η</w:t>
      </w:r>
      <w:r>
        <w:rPr>
          <w:rFonts w:ascii="Garamond" w:hAnsi="Garamond"/>
          <w:sz w:val="28"/>
          <w:szCs w:val="28"/>
        </w:rPr>
        <w:t xml:space="preserve"> Ιανουαρίου του 1920.</w:t>
      </w:r>
      <w:r>
        <w:rPr>
          <w:rStyle w:val="a7"/>
          <w:rFonts w:ascii="Garamond" w:hAnsi="Garamond"/>
          <w:sz w:val="28"/>
          <w:szCs w:val="28"/>
        </w:rPr>
        <w:footnoteReference w:id="1133"/>
      </w:r>
    </w:p>
    <w:p w:rsidR="0067417F" w:rsidRDefault="008361B1" w:rsidP="0067417F">
      <w:pPr>
        <w:spacing w:after="0"/>
        <w:jc w:val="both"/>
        <w:rPr>
          <w:rFonts w:ascii="Garamond" w:hAnsi="Garamond"/>
          <w:sz w:val="28"/>
          <w:szCs w:val="28"/>
        </w:rPr>
      </w:pPr>
      <w:r>
        <w:rPr>
          <w:rFonts w:ascii="Garamond" w:hAnsi="Garamond"/>
          <w:sz w:val="28"/>
          <w:szCs w:val="28"/>
        </w:rPr>
        <w:t xml:space="preserve"> </w:t>
      </w:r>
      <w:r w:rsidR="0067417F">
        <w:rPr>
          <w:rFonts w:ascii="Garamond" w:hAnsi="Garamond"/>
          <w:sz w:val="28"/>
          <w:szCs w:val="28"/>
        </w:rPr>
        <w:t xml:space="preserve"> Στο περιοδικό </w:t>
      </w:r>
      <w:r w:rsidR="0067417F" w:rsidRPr="000B47A6">
        <w:rPr>
          <w:rFonts w:ascii="Garamond" w:hAnsi="Garamond"/>
          <w:i/>
          <w:sz w:val="28"/>
          <w:szCs w:val="28"/>
        </w:rPr>
        <w:t>Πινακοθήκη</w:t>
      </w:r>
      <w:r w:rsidR="0067417F">
        <w:rPr>
          <w:rFonts w:ascii="Garamond" w:hAnsi="Garamond"/>
          <w:sz w:val="28"/>
          <w:szCs w:val="28"/>
        </w:rPr>
        <w:t xml:space="preserve"> διαβάζουμε κριτική</w:t>
      </w:r>
      <w:r w:rsidR="003827D0">
        <w:rPr>
          <w:rFonts w:ascii="Garamond" w:hAnsi="Garamond"/>
          <w:sz w:val="28"/>
          <w:szCs w:val="28"/>
        </w:rPr>
        <w:t xml:space="preserve"> με επαινετικά σχόλια</w:t>
      </w:r>
      <w:r w:rsidR="0067417F">
        <w:rPr>
          <w:rFonts w:ascii="Garamond" w:hAnsi="Garamond"/>
          <w:sz w:val="28"/>
          <w:szCs w:val="28"/>
        </w:rPr>
        <w:t xml:space="preserve"> για το έργο και την παράσταση. Ο γράφων αναφέρει ότι το έργο στηρίζεται στο ερώτημα: τι πρέπει να κάνουν οι άντρες έχοντας παιδιά στην οικογένεια, όταν απιστούν οι γυναίκες τους; Η απάντηση του συγγραφέα είναι ότι πρέπει να </w:t>
      </w:r>
      <w:r w:rsidR="0067417F">
        <w:rPr>
          <w:rFonts w:ascii="Garamond" w:hAnsi="Garamond"/>
          <w:sz w:val="28"/>
          <w:szCs w:val="28"/>
        </w:rPr>
        <w:lastRenderedPageBreak/>
        <w:t xml:space="preserve">αποφεύγεται το διαζύγιο και να συγκαλύπτεται η απιστία για να μην βαρύνει η ατιμία την ηθική των παιδιών. Είναι μια προτεινόμενη λύση γενικά παραδεκτή. Ο </w:t>
      </w:r>
      <w:r w:rsidR="0067417F">
        <w:rPr>
          <w:rFonts w:ascii="Garamond" w:hAnsi="Garamond"/>
          <w:sz w:val="28"/>
          <w:szCs w:val="28"/>
          <w:lang w:val="it-IT"/>
        </w:rPr>
        <w:t>Giacosa</w:t>
      </w:r>
      <w:r w:rsidR="0067417F" w:rsidRPr="000B47A6">
        <w:rPr>
          <w:rFonts w:ascii="Garamond" w:hAnsi="Garamond"/>
          <w:sz w:val="28"/>
          <w:szCs w:val="28"/>
        </w:rPr>
        <w:t xml:space="preserve"> </w:t>
      </w:r>
      <w:r w:rsidR="0067417F">
        <w:rPr>
          <w:rFonts w:ascii="Garamond" w:hAnsi="Garamond"/>
          <w:sz w:val="28"/>
          <w:szCs w:val="28"/>
        </w:rPr>
        <w:t>ως υπέρμαχος της οικογενειακής συμβίωσης και έχοντας τη σκηνική δεξιότητα, προσπαθεί να δικαιολογήσει με τη μετάνοια της συζύγου και τη φυγή του εραστή</w:t>
      </w:r>
      <w:r w:rsidR="008E4EDE">
        <w:rPr>
          <w:rFonts w:ascii="Garamond" w:hAnsi="Garamond"/>
          <w:sz w:val="28"/>
          <w:szCs w:val="28"/>
        </w:rPr>
        <w:t>,</w:t>
      </w:r>
      <w:r w:rsidR="0067417F">
        <w:rPr>
          <w:rFonts w:ascii="Garamond" w:hAnsi="Garamond"/>
          <w:sz w:val="28"/>
          <w:szCs w:val="28"/>
        </w:rPr>
        <w:t xml:space="preserve"> τη λύση του δράματος. Κατορθώνει να κάνει συμπαθή την άπιστη στα μάτια του κοινού και να συγκινεί όταν η μητρική αγάπη υπερισχύει εκείνης για τον εραστή. Η Ζ</w:t>
      </w:r>
      <w:r w:rsidR="008E4EDE">
        <w:rPr>
          <w:rFonts w:ascii="Garamond" w:hAnsi="Garamond"/>
          <w:sz w:val="28"/>
          <w:szCs w:val="28"/>
        </w:rPr>
        <w:t xml:space="preserve">αρβού και ο Δεστούνης, σύμφωνα με τον γράφοντα, </w:t>
      </w:r>
      <w:r w:rsidR="003827D0">
        <w:rPr>
          <w:rFonts w:ascii="Garamond" w:hAnsi="Garamond"/>
          <w:sz w:val="28"/>
          <w:szCs w:val="28"/>
        </w:rPr>
        <w:t>ερμηνεύουν</w:t>
      </w:r>
      <w:r w:rsidR="0067417F">
        <w:rPr>
          <w:rFonts w:ascii="Garamond" w:hAnsi="Garamond"/>
          <w:sz w:val="28"/>
          <w:szCs w:val="28"/>
        </w:rPr>
        <w:t xml:space="preserve"> τους ρόλους τους με πολλή τέχνη και </w:t>
      </w:r>
      <w:r w:rsidR="003827D0">
        <w:rPr>
          <w:rFonts w:ascii="Garamond" w:hAnsi="Garamond"/>
          <w:sz w:val="28"/>
          <w:szCs w:val="28"/>
        </w:rPr>
        <w:t>ψυχολογία. Ο Σειριόπουλος δείχνει</w:t>
      </w:r>
      <w:r w:rsidR="0067417F">
        <w:rPr>
          <w:rFonts w:ascii="Garamond" w:hAnsi="Garamond"/>
          <w:sz w:val="28"/>
          <w:szCs w:val="28"/>
        </w:rPr>
        <w:t xml:space="preserve"> ότι είναι ακόμα μαθητής της δραματικής σχολής.</w:t>
      </w:r>
      <w:r w:rsidR="0067417F">
        <w:rPr>
          <w:rStyle w:val="a7"/>
          <w:rFonts w:ascii="Garamond" w:hAnsi="Garamond"/>
          <w:sz w:val="28"/>
          <w:szCs w:val="28"/>
        </w:rPr>
        <w:footnoteReference w:id="1134"/>
      </w:r>
    </w:p>
    <w:p w:rsidR="0067417F" w:rsidRDefault="0067417F" w:rsidP="0067417F">
      <w:pPr>
        <w:spacing w:after="0"/>
        <w:jc w:val="both"/>
        <w:rPr>
          <w:rFonts w:ascii="Garamond" w:hAnsi="Garamond"/>
          <w:sz w:val="28"/>
          <w:szCs w:val="28"/>
        </w:rPr>
      </w:pPr>
      <w:r>
        <w:rPr>
          <w:rFonts w:ascii="Garamond" w:hAnsi="Garamond"/>
          <w:sz w:val="28"/>
          <w:szCs w:val="28"/>
        </w:rPr>
        <w:t xml:space="preserve">  Ο Άλκης Θρύλος μετά την πρεμιέρα της παράστασης γράφει</w:t>
      </w:r>
      <w:r w:rsidR="003827D0">
        <w:rPr>
          <w:rFonts w:ascii="Garamond" w:hAnsi="Garamond"/>
          <w:sz w:val="28"/>
          <w:szCs w:val="28"/>
        </w:rPr>
        <w:t xml:space="preserve"> με τη συνήθη αυστηρή του πένα</w:t>
      </w:r>
      <w:r w:rsidR="008E4EDE">
        <w:rPr>
          <w:rFonts w:ascii="Garamond" w:hAnsi="Garamond"/>
          <w:sz w:val="28"/>
          <w:szCs w:val="28"/>
        </w:rPr>
        <w:t>,</w:t>
      </w:r>
      <w:r>
        <w:rPr>
          <w:rFonts w:ascii="Garamond" w:hAnsi="Garamond"/>
          <w:sz w:val="28"/>
          <w:szCs w:val="28"/>
        </w:rPr>
        <w:t xml:space="preserve"> ότι η υπόθεση του έργου είναι </w:t>
      </w:r>
      <w:r w:rsidR="008E4EDE">
        <w:rPr>
          <w:rFonts w:ascii="Garamond" w:hAnsi="Garamond"/>
          <w:sz w:val="28"/>
          <w:szCs w:val="28"/>
        </w:rPr>
        <w:t>«</w:t>
      </w:r>
      <w:r>
        <w:rPr>
          <w:rFonts w:ascii="Garamond" w:hAnsi="Garamond"/>
          <w:sz w:val="28"/>
          <w:szCs w:val="28"/>
        </w:rPr>
        <w:t>πολύ κοινή και τόσο συνηθισμένη που μόνο οικτρή δεν είναι</w:t>
      </w:r>
      <w:r w:rsidR="008E4EDE">
        <w:rPr>
          <w:rFonts w:ascii="Garamond" w:hAnsi="Garamond"/>
          <w:sz w:val="28"/>
          <w:szCs w:val="28"/>
        </w:rPr>
        <w:t>»</w:t>
      </w:r>
      <w:r>
        <w:rPr>
          <w:rFonts w:ascii="Garamond" w:hAnsi="Garamond"/>
          <w:sz w:val="28"/>
          <w:szCs w:val="28"/>
        </w:rPr>
        <w:t xml:space="preserve">. Σύμφωνα με τη γνώμη του, η λύση του </w:t>
      </w:r>
      <w:r>
        <w:rPr>
          <w:rFonts w:ascii="Garamond" w:hAnsi="Garamond"/>
          <w:sz w:val="28"/>
          <w:szCs w:val="28"/>
          <w:lang w:val="it-IT"/>
        </w:rPr>
        <w:t>Giacosa</w:t>
      </w:r>
      <w:r w:rsidRPr="0039101B">
        <w:rPr>
          <w:rFonts w:ascii="Garamond" w:hAnsi="Garamond"/>
          <w:sz w:val="28"/>
          <w:szCs w:val="28"/>
        </w:rPr>
        <w:t xml:space="preserve"> </w:t>
      </w:r>
      <w:r>
        <w:rPr>
          <w:rFonts w:ascii="Garamond" w:hAnsi="Garamond"/>
          <w:sz w:val="28"/>
          <w:szCs w:val="28"/>
        </w:rPr>
        <w:t>δεν έχει καμία πρωτοτυπία. Η γυναίκα, ο άντρας και ο τρίτος έχουν και οι τρεις ευγενικούς και τίμιους</w:t>
      </w:r>
      <w:r w:rsidR="003827D0">
        <w:rPr>
          <w:rFonts w:ascii="Garamond" w:hAnsi="Garamond"/>
          <w:sz w:val="28"/>
          <w:szCs w:val="28"/>
        </w:rPr>
        <w:t xml:space="preserve"> χαρακτήρες. Ο συγγραφέας θέλει</w:t>
      </w:r>
      <w:r>
        <w:rPr>
          <w:rFonts w:ascii="Garamond" w:hAnsi="Garamond"/>
          <w:sz w:val="28"/>
          <w:szCs w:val="28"/>
        </w:rPr>
        <w:t xml:space="preserve"> να ζωγραφίσει μια αόριστη εικόνα της ζωής. Όπως όλοι οι συντηρητικοί, θεωρεί ότι η λύση που δίνει στο δράμα των ηρώων είναι η πιο σωστή και συμφέρουσα για τη ζωή εν γένει. Δεν επιθυμεί την επανάσταση του ατόμου. Προτιμά το μπάλωμα από την καταστροφή για την αναδημιουργία. Η εξέλιξη </w:t>
      </w:r>
      <w:r w:rsidR="008E4EDE">
        <w:rPr>
          <w:rFonts w:ascii="Garamond" w:hAnsi="Garamond"/>
          <w:sz w:val="28"/>
          <w:szCs w:val="28"/>
        </w:rPr>
        <w:t xml:space="preserve">της δράσης, κατά τη γνώμη του, </w:t>
      </w:r>
      <w:r>
        <w:rPr>
          <w:rFonts w:ascii="Garamond" w:hAnsi="Garamond"/>
          <w:sz w:val="28"/>
          <w:szCs w:val="28"/>
        </w:rPr>
        <w:t>δεν</w:t>
      </w:r>
      <w:r w:rsidR="008E4EDE">
        <w:rPr>
          <w:rFonts w:ascii="Garamond" w:hAnsi="Garamond"/>
          <w:sz w:val="28"/>
          <w:szCs w:val="28"/>
        </w:rPr>
        <w:t xml:space="preserve"> είναι ούτε πρωτότυπη, αλλά ούτε και εμπνευσμένη</w:t>
      </w:r>
      <w:r>
        <w:rPr>
          <w:rFonts w:ascii="Garamond" w:hAnsi="Garamond"/>
          <w:sz w:val="28"/>
          <w:szCs w:val="28"/>
        </w:rPr>
        <w:t xml:space="preserve">. Ο </w:t>
      </w:r>
      <w:r>
        <w:rPr>
          <w:rFonts w:ascii="Garamond" w:hAnsi="Garamond"/>
          <w:sz w:val="28"/>
          <w:szCs w:val="28"/>
          <w:lang w:val="it-IT"/>
        </w:rPr>
        <w:t>Giacosa</w:t>
      </w:r>
      <w:r w:rsidRPr="00091EC1">
        <w:rPr>
          <w:rFonts w:ascii="Garamond" w:hAnsi="Garamond"/>
          <w:sz w:val="28"/>
          <w:szCs w:val="28"/>
        </w:rPr>
        <w:t xml:space="preserve"> </w:t>
      </w:r>
      <w:r w:rsidR="003827D0">
        <w:rPr>
          <w:rFonts w:ascii="Garamond" w:hAnsi="Garamond"/>
          <w:sz w:val="28"/>
          <w:szCs w:val="28"/>
        </w:rPr>
        <w:t>κατορθώνει</w:t>
      </w:r>
      <w:r>
        <w:rPr>
          <w:rFonts w:ascii="Garamond" w:hAnsi="Garamond"/>
          <w:sz w:val="28"/>
          <w:szCs w:val="28"/>
        </w:rPr>
        <w:t xml:space="preserve"> να τη δραματοποιήσει με πολλή τέχνη, να την αισθανθεί βαθιά και να </w:t>
      </w:r>
      <w:r w:rsidR="003827D0">
        <w:rPr>
          <w:rFonts w:ascii="Garamond" w:hAnsi="Garamond"/>
          <w:sz w:val="28"/>
          <w:szCs w:val="28"/>
        </w:rPr>
        <w:t>τ</w:t>
      </w:r>
      <w:r>
        <w:rPr>
          <w:rFonts w:ascii="Garamond" w:hAnsi="Garamond"/>
          <w:sz w:val="28"/>
          <w:szCs w:val="28"/>
        </w:rPr>
        <w:t xml:space="preserve">ην αποδώσει ζωντανά και αληθινά με συνέχεια. Κατ’ αυτόν τον τρόπο, </w:t>
      </w:r>
      <w:r w:rsidRPr="00091EC1">
        <w:rPr>
          <w:rFonts w:ascii="Garamond" w:hAnsi="Garamond"/>
          <w:i/>
          <w:sz w:val="28"/>
          <w:szCs w:val="28"/>
        </w:rPr>
        <w:t>Οι οικτροί έρωτες</w:t>
      </w:r>
      <w:r>
        <w:rPr>
          <w:rFonts w:ascii="Garamond" w:hAnsi="Garamond"/>
          <w:sz w:val="28"/>
          <w:szCs w:val="28"/>
        </w:rPr>
        <w:t xml:space="preserve"> υψώνοντ</w:t>
      </w:r>
      <w:r w:rsidR="008E4EDE">
        <w:rPr>
          <w:rFonts w:ascii="Garamond" w:hAnsi="Garamond"/>
          <w:sz w:val="28"/>
          <w:szCs w:val="28"/>
        </w:rPr>
        <w:t>αι πάνω από τα κοινά έργα. Θεωρείται από τον κριτικό</w:t>
      </w:r>
      <w:r>
        <w:rPr>
          <w:rFonts w:ascii="Garamond" w:hAnsi="Garamond"/>
          <w:sz w:val="28"/>
          <w:szCs w:val="28"/>
        </w:rPr>
        <w:t xml:space="preserve"> ένα έργο με εσωτερική δράση, χωρίς να την σπρώχνει καμί</w:t>
      </w:r>
      <w:r w:rsidR="008E4EDE">
        <w:rPr>
          <w:rFonts w:ascii="Garamond" w:hAnsi="Garamond"/>
          <w:sz w:val="28"/>
          <w:szCs w:val="28"/>
        </w:rPr>
        <w:t>α βιασμένη ή αυθαίρετη επέμβαση˙ έ</w:t>
      </w:r>
      <w:r>
        <w:rPr>
          <w:rFonts w:ascii="Garamond" w:hAnsi="Garamond"/>
          <w:sz w:val="28"/>
          <w:szCs w:val="28"/>
        </w:rPr>
        <w:t xml:space="preserve">να έργο λιτό, σφιχτογραμμένο, χωρίς περιττολογίες και σύγχρονο. Η παράστασή του στο «Ωδείο» </w:t>
      </w:r>
      <w:r w:rsidR="008E4EDE">
        <w:rPr>
          <w:rFonts w:ascii="Garamond" w:hAnsi="Garamond"/>
          <w:sz w:val="28"/>
          <w:szCs w:val="28"/>
        </w:rPr>
        <w:t>ήταν φιλολογικής υφής</w:t>
      </w:r>
      <w:r>
        <w:rPr>
          <w:rFonts w:ascii="Garamond" w:hAnsi="Garamond"/>
          <w:sz w:val="28"/>
          <w:szCs w:val="28"/>
        </w:rPr>
        <w:t xml:space="preserve"> και το </w:t>
      </w:r>
      <w:r w:rsidR="008E4EDE">
        <w:rPr>
          <w:rFonts w:ascii="Garamond" w:hAnsi="Garamond"/>
          <w:sz w:val="28"/>
          <w:szCs w:val="28"/>
        </w:rPr>
        <w:t>συντηρητικό πνεύμα του ταίριαξε</w:t>
      </w:r>
      <w:r>
        <w:rPr>
          <w:rFonts w:ascii="Garamond" w:hAnsi="Garamond"/>
          <w:sz w:val="28"/>
          <w:szCs w:val="28"/>
        </w:rPr>
        <w:t xml:space="preserve"> με εκείνο της διεύθυνσης του θεάτ</w:t>
      </w:r>
      <w:r w:rsidR="008E4EDE">
        <w:rPr>
          <w:rFonts w:ascii="Garamond" w:hAnsi="Garamond"/>
          <w:sz w:val="28"/>
          <w:szCs w:val="28"/>
        </w:rPr>
        <w:t>ρου. Από τους ηθοποιούς δεν ζητάται</w:t>
      </w:r>
      <w:r>
        <w:rPr>
          <w:rFonts w:ascii="Garamond" w:hAnsi="Garamond"/>
          <w:sz w:val="28"/>
          <w:szCs w:val="28"/>
        </w:rPr>
        <w:t xml:space="preserve"> έμπνευση, αλλά φυσικότητα, αίσθημα και κατανόηση</w:t>
      </w:r>
      <w:r w:rsidR="003827D0">
        <w:rPr>
          <w:rFonts w:ascii="Garamond" w:hAnsi="Garamond"/>
          <w:sz w:val="28"/>
          <w:szCs w:val="28"/>
        </w:rPr>
        <w:t xml:space="preserve"> του χαρακτήρα. Το «Ωδείο» </w:t>
      </w:r>
      <w:r w:rsidR="008E4EDE">
        <w:rPr>
          <w:rFonts w:ascii="Garamond" w:hAnsi="Garamond"/>
          <w:sz w:val="28"/>
          <w:szCs w:val="28"/>
        </w:rPr>
        <w:t xml:space="preserve">κρίθηκε πως έδωσε </w:t>
      </w:r>
      <w:r>
        <w:rPr>
          <w:rFonts w:ascii="Garamond" w:hAnsi="Garamond"/>
          <w:sz w:val="28"/>
          <w:szCs w:val="28"/>
        </w:rPr>
        <w:t xml:space="preserve">μια πολλή καλή παράσταση, αν και όχι τέλεια, εμφανίζοντας ένα σύνολο που μολονότι δεν είναι στερεοποιημένο, αποτελεί την πρώτη βάση για την πρόοδο. </w:t>
      </w:r>
    </w:p>
    <w:p w:rsidR="0067417F" w:rsidRDefault="0067417F" w:rsidP="0067417F">
      <w:pPr>
        <w:spacing w:after="0"/>
        <w:jc w:val="both"/>
        <w:rPr>
          <w:rFonts w:ascii="Garamond" w:hAnsi="Garamond"/>
          <w:sz w:val="28"/>
          <w:szCs w:val="28"/>
        </w:rPr>
      </w:pPr>
      <w:r>
        <w:rPr>
          <w:rFonts w:ascii="Garamond" w:hAnsi="Garamond"/>
          <w:sz w:val="28"/>
          <w:szCs w:val="28"/>
        </w:rPr>
        <w:t xml:space="preserve">  Ο </w:t>
      </w:r>
      <w:r w:rsidR="003827D0">
        <w:rPr>
          <w:rFonts w:ascii="Garamond" w:hAnsi="Garamond"/>
          <w:sz w:val="28"/>
          <w:szCs w:val="28"/>
        </w:rPr>
        <w:t>κριτικός προχωράει και στον λεπτομερή σχολιασμό των ηθοποιών: Δεσ</w:t>
      </w:r>
      <w:r w:rsidR="008E4EDE">
        <w:rPr>
          <w:rFonts w:ascii="Garamond" w:hAnsi="Garamond"/>
          <w:sz w:val="28"/>
          <w:szCs w:val="28"/>
        </w:rPr>
        <w:t>τούνης ως Ιούλιος ενίοτε έδειχνε</w:t>
      </w:r>
      <w:r w:rsidR="003827D0">
        <w:rPr>
          <w:rFonts w:ascii="Garamond" w:hAnsi="Garamond"/>
          <w:sz w:val="28"/>
          <w:szCs w:val="28"/>
        </w:rPr>
        <w:t xml:space="preserve"> να</w:t>
      </w:r>
      <w:r>
        <w:rPr>
          <w:rFonts w:ascii="Garamond" w:hAnsi="Garamond"/>
          <w:sz w:val="28"/>
          <w:szCs w:val="28"/>
        </w:rPr>
        <w:t xml:space="preserve"> </w:t>
      </w:r>
      <w:r w:rsidR="003827D0">
        <w:rPr>
          <w:rFonts w:ascii="Garamond" w:hAnsi="Garamond"/>
          <w:sz w:val="28"/>
          <w:szCs w:val="28"/>
        </w:rPr>
        <w:t>έχει εξ</w:t>
      </w:r>
      <w:r w:rsidR="008E4EDE">
        <w:rPr>
          <w:rFonts w:ascii="Garamond" w:hAnsi="Garamond"/>
          <w:sz w:val="28"/>
          <w:szCs w:val="28"/>
        </w:rPr>
        <w:t>αιρετική δύναμη, όμως του έλειψε</w:t>
      </w:r>
      <w:r>
        <w:rPr>
          <w:rFonts w:ascii="Garamond" w:hAnsi="Garamond"/>
          <w:sz w:val="28"/>
          <w:szCs w:val="28"/>
        </w:rPr>
        <w:t xml:space="preserve"> η ευγένεια στους τρόπους που σε αυτόν τον</w:t>
      </w:r>
      <w:r w:rsidR="003827D0">
        <w:rPr>
          <w:rFonts w:ascii="Garamond" w:hAnsi="Garamond"/>
          <w:sz w:val="28"/>
          <w:szCs w:val="28"/>
        </w:rPr>
        <w:t xml:space="preserve"> ρόλο του μικροαστού δεν πειράζει</w:t>
      </w:r>
      <w:r>
        <w:rPr>
          <w:rFonts w:ascii="Garamond" w:hAnsi="Garamond"/>
          <w:sz w:val="28"/>
          <w:szCs w:val="28"/>
        </w:rPr>
        <w:t xml:space="preserve"> υπε</w:t>
      </w:r>
      <w:r w:rsidR="003827D0">
        <w:rPr>
          <w:rFonts w:ascii="Garamond" w:hAnsi="Garamond"/>
          <w:sz w:val="28"/>
          <w:szCs w:val="28"/>
        </w:rPr>
        <w:t>ρ</w:t>
      </w:r>
      <w:r w:rsidR="00AD6AAF">
        <w:rPr>
          <w:rFonts w:ascii="Garamond" w:hAnsi="Garamond"/>
          <w:sz w:val="28"/>
          <w:szCs w:val="28"/>
        </w:rPr>
        <w:t>βολικά η έλλειψή της. Κατόρθωσε</w:t>
      </w:r>
      <w:r>
        <w:rPr>
          <w:rFonts w:ascii="Garamond" w:hAnsi="Garamond"/>
          <w:sz w:val="28"/>
          <w:szCs w:val="28"/>
        </w:rPr>
        <w:t xml:space="preserve"> να φαίνεται φυσικός σε όλες τις απλές σκηνές </w:t>
      </w:r>
      <w:r w:rsidR="003827D0">
        <w:rPr>
          <w:rFonts w:ascii="Garamond" w:hAnsi="Garamond"/>
          <w:sz w:val="28"/>
          <w:szCs w:val="28"/>
        </w:rPr>
        <w:t xml:space="preserve">σκορπώντας </w:t>
      </w:r>
      <w:r>
        <w:rPr>
          <w:rFonts w:ascii="Garamond" w:hAnsi="Garamond"/>
          <w:sz w:val="28"/>
          <w:szCs w:val="28"/>
        </w:rPr>
        <w:t xml:space="preserve">τραγικά και πολύ λιτά το ρίγος της αγωνίας του που </w:t>
      </w:r>
      <w:r w:rsidR="00AD6AAF">
        <w:rPr>
          <w:rFonts w:ascii="Garamond" w:hAnsi="Garamond"/>
          <w:sz w:val="28"/>
          <w:szCs w:val="28"/>
        </w:rPr>
        <w:lastRenderedPageBreak/>
        <w:t>ολοένα και αύξανε</w:t>
      </w:r>
      <w:r>
        <w:rPr>
          <w:rFonts w:ascii="Garamond" w:hAnsi="Garamond"/>
          <w:sz w:val="28"/>
          <w:szCs w:val="28"/>
        </w:rPr>
        <w:t xml:space="preserve"> φθάνοντα</w:t>
      </w:r>
      <w:r w:rsidR="003827D0">
        <w:rPr>
          <w:rFonts w:ascii="Garamond" w:hAnsi="Garamond"/>
          <w:sz w:val="28"/>
          <w:szCs w:val="28"/>
        </w:rPr>
        <w:t>ς σ</w:t>
      </w:r>
      <w:r w:rsidR="00AD6AAF">
        <w:rPr>
          <w:rFonts w:ascii="Garamond" w:hAnsi="Garamond"/>
          <w:sz w:val="28"/>
          <w:szCs w:val="28"/>
        </w:rPr>
        <w:t>την απέλπιδα βεβαιότητα. Είπε</w:t>
      </w:r>
      <w:r>
        <w:rPr>
          <w:rFonts w:ascii="Garamond" w:hAnsi="Garamond"/>
          <w:sz w:val="28"/>
          <w:szCs w:val="28"/>
        </w:rPr>
        <w:t xml:space="preserve"> πολύ επιβλητικά και συγκρατημένα τα τελευταία λόγια στη γυναίκα του, δηλαδή την απόφασή του να ζήσουν μαζί για το παιδί. Ο Κοντογιάννης </w:t>
      </w:r>
      <w:r w:rsidR="00AD6AAF">
        <w:rPr>
          <w:rFonts w:ascii="Garamond" w:hAnsi="Garamond"/>
          <w:sz w:val="28"/>
          <w:szCs w:val="28"/>
        </w:rPr>
        <w:t>κρίθηκε άξιος σ</w:t>
      </w:r>
      <w:r>
        <w:rPr>
          <w:rFonts w:ascii="Garamond" w:hAnsi="Garamond"/>
          <w:sz w:val="28"/>
          <w:szCs w:val="28"/>
        </w:rPr>
        <w:t>τον δευτερεύοντα ρόλο του δημιουργώντας πολύ ζωντανά τον τύπο του γελοίου φίλου του σπιτιού που συμπληρώνει το δράμα δίνοντας μια φαιδρή νότα</w:t>
      </w:r>
      <w:r w:rsidR="003827D0">
        <w:rPr>
          <w:rFonts w:ascii="Garamond" w:hAnsi="Garamond"/>
          <w:sz w:val="28"/>
          <w:szCs w:val="28"/>
        </w:rPr>
        <w:t xml:space="preserve"> στη θλίψη. Ο Παπαχρήστος </w:t>
      </w:r>
      <w:r w:rsidR="00AD6AAF">
        <w:rPr>
          <w:rFonts w:ascii="Garamond" w:hAnsi="Garamond"/>
          <w:sz w:val="28"/>
          <w:szCs w:val="28"/>
        </w:rPr>
        <w:t xml:space="preserve">έπαιξε </w:t>
      </w:r>
      <w:r>
        <w:rPr>
          <w:rFonts w:ascii="Garamond" w:hAnsi="Garamond"/>
          <w:sz w:val="28"/>
          <w:szCs w:val="28"/>
        </w:rPr>
        <w:t>σωστά ψυχολογώντας και παρουσιάζοντας τον Έκτορα, τον διεφθαρμένο αριστοκράτη που κρύβει κάθε του ατιμία πίσω από ευγενικούς τ</w:t>
      </w:r>
      <w:r w:rsidR="00AD6AAF">
        <w:rPr>
          <w:rFonts w:ascii="Garamond" w:hAnsi="Garamond"/>
          <w:sz w:val="28"/>
          <w:szCs w:val="28"/>
        </w:rPr>
        <w:t>ρόπους. Ο ρόλος της Έμμας ήταν</w:t>
      </w:r>
      <w:r>
        <w:rPr>
          <w:rFonts w:ascii="Garamond" w:hAnsi="Garamond"/>
          <w:sz w:val="28"/>
          <w:szCs w:val="28"/>
        </w:rPr>
        <w:t xml:space="preserve"> βαρύς για την Ζερβού που της πηγαίνουν περισσότερο οι ρόλοι της </w:t>
      </w:r>
      <w:r>
        <w:rPr>
          <w:rFonts w:ascii="Garamond" w:hAnsi="Garamond"/>
          <w:sz w:val="28"/>
          <w:szCs w:val="28"/>
          <w:lang w:val="it-IT"/>
        </w:rPr>
        <w:t>ingenues</w:t>
      </w:r>
      <w:r w:rsidRPr="007B20F3">
        <w:rPr>
          <w:rFonts w:ascii="Garamond" w:hAnsi="Garamond"/>
          <w:sz w:val="28"/>
          <w:szCs w:val="28"/>
        </w:rPr>
        <w:t xml:space="preserve"> </w:t>
      </w:r>
      <w:r>
        <w:rPr>
          <w:rFonts w:ascii="Garamond" w:hAnsi="Garamond"/>
          <w:sz w:val="28"/>
          <w:szCs w:val="28"/>
        </w:rPr>
        <w:t>και της κοκέτας. Η ηθοποιός</w:t>
      </w:r>
      <w:r w:rsidR="00AD6AAF">
        <w:rPr>
          <w:rFonts w:ascii="Garamond" w:hAnsi="Garamond"/>
          <w:sz w:val="28"/>
          <w:szCs w:val="28"/>
        </w:rPr>
        <w:t>, σύμφωνα με τον κριτικό,</w:t>
      </w:r>
      <w:r w:rsidR="00750F9F">
        <w:rPr>
          <w:rFonts w:ascii="Garamond" w:hAnsi="Garamond"/>
          <w:sz w:val="28"/>
          <w:szCs w:val="28"/>
        </w:rPr>
        <w:t xml:space="preserve"> δεν </w:t>
      </w:r>
      <w:r w:rsidR="00AD6AAF">
        <w:rPr>
          <w:rFonts w:ascii="Garamond" w:hAnsi="Garamond"/>
          <w:sz w:val="28"/>
          <w:szCs w:val="28"/>
        </w:rPr>
        <w:t xml:space="preserve">ήταν </w:t>
      </w:r>
      <w:r w:rsidR="00750F9F">
        <w:rPr>
          <w:rFonts w:ascii="Garamond" w:hAnsi="Garamond"/>
          <w:sz w:val="28"/>
          <w:szCs w:val="28"/>
        </w:rPr>
        <w:t xml:space="preserve">επαρκής </w:t>
      </w:r>
      <w:r w:rsidR="00AD6AAF">
        <w:rPr>
          <w:rFonts w:ascii="Garamond" w:hAnsi="Garamond"/>
          <w:sz w:val="28"/>
          <w:szCs w:val="28"/>
        </w:rPr>
        <w:t>για τον ρόλο. Δεν κατόρθωσε</w:t>
      </w:r>
      <w:r>
        <w:rPr>
          <w:rFonts w:ascii="Garamond" w:hAnsi="Garamond"/>
          <w:sz w:val="28"/>
          <w:szCs w:val="28"/>
        </w:rPr>
        <w:t xml:space="preserve"> να φανερώσει την πάλη μεταξύ συνείδησης και αγάπης, ούτε τη θλίψη και τον φόβο. </w:t>
      </w:r>
      <w:r w:rsidR="00750F9F">
        <w:rPr>
          <w:rFonts w:ascii="Garamond" w:hAnsi="Garamond"/>
          <w:sz w:val="28"/>
          <w:szCs w:val="28"/>
        </w:rPr>
        <w:t xml:space="preserve">Για τον Συριόπουλο στον ρόλο του </w:t>
      </w:r>
      <w:r>
        <w:rPr>
          <w:rFonts w:ascii="Garamond" w:hAnsi="Garamond"/>
          <w:sz w:val="28"/>
          <w:szCs w:val="28"/>
        </w:rPr>
        <w:t xml:space="preserve">Φαμπρίτσι </w:t>
      </w:r>
      <w:r w:rsidR="00A5749F">
        <w:rPr>
          <w:rFonts w:ascii="Garamond" w:hAnsi="Garamond"/>
          <w:sz w:val="28"/>
          <w:szCs w:val="28"/>
        </w:rPr>
        <w:t>διατυπώνει τον δριμύ χαρακτ</w:t>
      </w:r>
      <w:r w:rsidR="00750F9F">
        <w:rPr>
          <w:rFonts w:ascii="Garamond" w:hAnsi="Garamond"/>
          <w:sz w:val="28"/>
          <w:szCs w:val="28"/>
        </w:rPr>
        <w:t xml:space="preserve">ηρισμό του </w:t>
      </w:r>
      <w:r w:rsidR="00750F9F" w:rsidRPr="00750F9F">
        <w:rPr>
          <w:rFonts w:ascii="Garamond" w:hAnsi="Garamond"/>
          <w:sz w:val="28"/>
          <w:szCs w:val="28"/>
        </w:rPr>
        <w:t>“</w:t>
      </w:r>
      <w:r w:rsidR="00750F9F">
        <w:rPr>
          <w:rFonts w:ascii="Garamond" w:hAnsi="Garamond"/>
          <w:sz w:val="28"/>
          <w:szCs w:val="28"/>
        </w:rPr>
        <w:t>αμόρφωτου</w:t>
      </w:r>
      <w:r w:rsidR="00750F9F" w:rsidRPr="00750F9F">
        <w:rPr>
          <w:rFonts w:ascii="Garamond" w:hAnsi="Garamond"/>
          <w:sz w:val="28"/>
          <w:szCs w:val="28"/>
        </w:rPr>
        <w:t>”</w:t>
      </w:r>
      <w:r w:rsidR="00750F9F">
        <w:rPr>
          <w:rFonts w:ascii="Garamond" w:hAnsi="Garamond"/>
          <w:sz w:val="28"/>
          <w:szCs w:val="28"/>
        </w:rPr>
        <w:t xml:space="preserve"> που δ</w:t>
      </w:r>
      <w:r w:rsidR="00AD6AAF">
        <w:rPr>
          <w:rFonts w:ascii="Garamond" w:hAnsi="Garamond"/>
          <w:sz w:val="28"/>
          <w:szCs w:val="28"/>
        </w:rPr>
        <w:t>εν ήξερε</w:t>
      </w:r>
      <w:r>
        <w:rPr>
          <w:rFonts w:ascii="Garamond" w:hAnsi="Garamond"/>
          <w:sz w:val="28"/>
          <w:szCs w:val="28"/>
        </w:rPr>
        <w:t xml:space="preserve"> ούτε να σταθεί, ούτε να μιλή</w:t>
      </w:r>
      <w:r w:rsidR="00AD6AAF">
        <w:rPr>
          <w:rFonts w:ascii="Garamond" w:hAnsi="Garamond"/>
          <w:sz w:val="28"/>
          <w:szCs w:val="28"/>
        </w:rPr>
        <w:t>σει κι έτσι το παίξιμό του ήταν</w:t>
      </w:r>
      <w:r>
        <w:rPr>
          <w:rFonts w:ascii="Garamond" w:hAnsi="Garamond"/>
          <w:sz w:val="28"/>
          <w:szCs w:val="28"/>
        </w:rPr>
        <w:t xml:space="preserve"> ψεύτικο</w:t>
      </w:r>
      <w:r w:rsidR="00AD6AAF">
        <w:rPr>
          <w:rFonts w:ascii="Garamond" w:hAnsi="Garamond"/>
          <w:sz w:val="28"/>
          <w:szCs w:val="28"/>
        </w:rPr>
        <w:t xml:space="preserve"> ή και γελοίο. Το σκηνικό,</w:t>
      </w:r>
      <w:r>
        <w:rPr>
          <w:rFonts w:ascii="Garamond" w:hAnsi="Garamond"/>
          <w:sz w:val="28"/>
          <w:szCs w:val="28"/>
        </w:rPr>
        <w:t xml:space="preserve"> ίδιο και στις τρεις πράξεις˙ απλό και σ</w:t>
      </w:r>
      <w:r w:rsidR="00AD6AAF">
        <w:rPr>
          <w:rFonts w:ascii="Garamond" w:hAnsi="Garamond"/>
          <w:sz w:val="28"/>
          <w:szCs w:val="28"/>
        </w:rPr>
        <w:t>ύμφωνο με το έργο και όσο έπρεπε</w:t>
      </w:r>
      <w:r>
        <w:rPr>
          <w:rFonts w:ascii="Garamond" w:hAnsi="Garamond"/>
          <w:sz w:val="28"/>
          <w:szCs w:val="28"/>
        </w:rPr>
        <w:t xml:space="preserve"> καλλιτεχνικό. Το</w:t>
      </w:r>
      <w:r w:rsidR="00750F9F">
        <w:rPr>
          <w:rFonts w:ascii="Garamond" w:hAnsi="Garamond"/>
          <w:sz w:val="28"/>
          <w:szCs w:val="28"/>
        </w:rPr>
        <w:t xml:space="preserve"> </w:t>
      </w:r>
      <w:r w:rsidR="00AD6AAF">
        <w:rPr>
          <w:rFonts w:ascii="Garamond" w:hAnsi="Garamond"/>
          <w:sz w:val="28"/>
          <w:szCs w:val="28"/>
        </w:rPr>
        <w:t>«Θέατρο του Ωδείου» παρουσίασε</w:t>
      </w:r>
      <w:r w:rsidR="00750F9F">
        <w:rPr>
          <w:rFonts w:ascii="Garamond" w:hAnsi="Garamond"/>
          <w:sz w:val="28"/>
          <w:szCs w:val="28"/>
        </w:rPr>
        <w:t xml:space="preserve"> </w:t>
      </w:r>
      <w:r>
        <w:rPr>
          <w:rFonts w:ascii="Garamond" w:hAnsi="Garamond"/>
          <w:sz w:val="28"/>
          <w:szCs w:val="28"/>
        </w:rPr>
        <w:t xml:space="preserve">ένα σχετικά καλό σύνολο. Ο τίτλος του έργου </w:t>
      </w:r>
      <w:r w:rsidR="00AD6AAF">
        <w:rPr>
          <w:rFonts w:ascii="Garamond" w:hAnsi="Garamond"/>
          <w:sz w:val="28"/>
          <w:szCs w:val="28"/>
        </w:rPr>
        <w:t xml:space="preserve">θεωρείται </w:t>
      </w:r>
      <w:r>
        <w:rPr>
          <w:rFonts w:ascii="Garamond" w:hAnsi="Garamond"/>
          <w:sz w:val="28"/>
          <w:szCs w:val="28"/>
        </w:rPr>
        <w:t>υπερβολικός και σύμφωνος με το αρμονικό κείμενο που διαστράφηκε από τη μετάφραση.</w:t>
      </w:r>
      <w:r>
        <w:rPr>
          <w:rStyle w:val="a7"/>
          <w:rFonts w:ascii="Garamond" w:hAnsi="Garamond"/>
          <w:sz w:val="28"/>
          <w:szCs w:val="28"/>
        </w:rPr>
        <w:footnoteReference w:id="1135"/>
      </w:r>
      <w:r>
        <w:rPr>
          <w:rFonts w:ascii="Garamond" w:hAnsi="Garamond"/>
          <w:sz w:val="28"/>
          <w:szCs w:val="28"/>
        </w:rPr>
        <w:t xml:space="preserve">  </w:t>
      </w:r>
    </w:p>
    <w:p w:rsidR="0067417F" w:rsidRPr="00AC653D" w:rsidRDefault="0067417F" w:rsidP="0067417F">
      <w:pPr>
        <w:spacing w:after="0"/>
        <w:jc w:val="both"/>
        <w:rPr>
          <w:rFonts w:ascii="Garamond" w:hAnsi="Garamond"/>
          <w:sz w:val="28"/>
          <w:szCs w:val="28"/>
        </w:rPr>
      </w:pPr>
      <w:r>
        <w:rPr>
          <w:rFonts w:ascii="Garamond" w:hAnsi="Garamond"/>
          <w:sz w:val="28"/>
          <w:szCs w:val="28"/>
        </w:rPr>
        <w:t xml:space="preserve">   Το έργο παρουσιάζεται την </w:t>
      </w:r>
      <w:r w:rsidRPr="00053975">
        <w:rPr>
          <w:rFonts w:ascii="Garamond" w:hAnsi="Garamond"/>
          <w:sz w:val="28"/>
          <w:szCs w:val="28"/>
        </w:rPr>
        <w:t>27η Μαρτίου του 1922</w:t>
      </w:r>
      <w:r>
        <w:rPr>
          <w:rFonts w:ascii="Garamond" w:hAnsi="Garamond"/>
          <w:sz w:val="28"/>
          <w:szCs w:val="28"/>
        </w:rPr>
        <w:t xml:space="preserve"> στη σκηνή του «Βασιλικού Θεάτρου» από τον Θίασο της Δραματικής Σχολής του Ωδείου Αθηνών.</w:t>
      </w:r>
      <w:r w:rsidR="008361B1">
        <w:rPr>
          <w:rFonts w:ascii="Garamond" w:hAnsi="Garamond"/>
          <w:sz w:val="28"/>
          <w:szCs w:val="28"/>
        </w:rPr>
        <w:t xml:space="preserve"> </w:t>
      </w:r>
      <w:r w:rsidRPr="00AC653D">
        <w:rPr>
          <w:rFonts w:ascii="Garamond" w:hAnsi="Garamond"/>
          <w:i/>
          <w:sz w:val="28"/>
          <w:szCs w:val="28"/>
        </w:rPr>
        <w:t>Οι οικτροί έρωτες</w:t>
      </w:r>
      <w:r>
        <w:rPr>
          <w:rFonts w:ascii="Garamond" w:hAnsi="Garamond"/>
          <w:sz w:val="28"/>
          <w:szCs w:val="28"/>
        </w:rPr>
        <w:t xml:space="preserve"> εξακολουθούν να παρουσιάζονται στη σύγχρονη Ιταλία, γεγονός που δεν παρατηρείται στην Ελλάδα, διότι το ενδιαφέρον των καλλιτεχνών, δυστυχώς, έχει εκλείψει για το έργο του </w:t>
      </w:r>
      <w:r>
        <w:rPr>
          <w:rFonts w:ascii="Garamond" w:hAnsi="Garamond"/>
          <w:sz w:val="28"/>
          <w:szCs w:val="28"/>
          <w:lang w:val="en-US"/>
        </w:rPr>
        <w:t>Giacosa</w:t>
      </w:r>
      <w:r>
        <w:rPr>
          <w:rFonts w:ascii="Garamond" w:hAnsi="Garamond"/>
          <w:sz w:val="28"/>
          <w:szCs w:val="28"/>
        </w:rPr>
        <w:t>, παρά τα μοντέρνα στοιχεία του έργου και την πρωτοποριακή γραφή του.</w:t>
      </w:r>
    </w:p>
    <w:p w:rsidR="0067417F" w:rsidRPr="0067417F" w:rsidRDefault="0067417F" w:rsidP="0067417F">
      <w:pPr>
        <w:spacing w:after="0"/>
        <w:jc w:val="both"/>
        <w:rPr>
          <w:rFonts w:ascii="Garamond" w:hAnsi="Garamond"/>
          <w:sz w:val="28"/>
          <w:szCs w:val="28"/>
        </w:rPr>
      </w:pPr>
      <w:r>
        <w:rPr>
          <w:rFonts w:ascii="Garamond" w:hAnsi="Garamond"/>
          <w:sz w:val="28"/>
          <w:szCs w:val="28"/>
        </w:rPr>
        <w:t xml:space="preserve">  </w:t>
      </w:r>
    </w:p>
    <w:p w:rsidR="003C5098" w:rsidRPr="0026374F" w:rsidRDefault="003C5098" w:rsidP="00806D91">
      <w:pPr>
        <w:spacing w:after="0"/>
        <w:jc w:val="both"/>
        <w:rPr>
          <w:rFonts w:ascii="Garamond" w:hAnsi="Garamond"/>
          <w:sz w:val="28"/>
          <w:szCs w:val="28"/>
        </w:rPr>
      </w:pPr>
    </w:p>
    <w:p w:rsidR="00FE309D" w:rsidRPr="00615467" w:rsidRDefault="00615467" w:rsidP="00615467">
      <w:pPr>
        <w:spacing w:after="0"/>
        <w:jc w:val="both"/>
        <w:rPr>
          <w:rFonts w:ascii="Garamond" w:hAnsi="Garamond"/>
          <w:b/>
          <w:i/>
          <w:sz w:val="28"/>
          <w:szCs w:val="28"/>
          <w:u w:val="single"/>
        </w:rPr>
      </w:pPr>
      <w:r w:rsidRPr="00615467">
        <w:rPr>
          <w:rFonts w:ascii="Garamond" w:hAnsi="Garamond"/>
          <w:b/>
          <w:sz w:val="28"/>
          <w:szCs w:val="28"/>
          <w:u w:val="single"/>
        </w:rPr>
        <w:t>2.5.5.</w:t>
      </w:r>
      <w:r>
        <w:rPr>
          <w:rFonts w:ascii="Garamond" w:hAnsi="Garamond"/>
          <w:b/>
          <w:i/>
          <w:sz w:val="28"/>
          <w:szCs w:val="28"/>
          <w:u w:val="single"/>
        </w:rPr>
        <w:t xml:space="preserve"> </w:t>
      </w:r>
      <w:r w:rsidR="00FE309D" w:rsidRPr="00615467">
        <w:rPr>
          <w:rFonts w:ascii="Garamond" w:hAnsi="Garamond"/>
          <w:b/>
          <w:i/>
          <w:sz w:val="28"/>
          <w:szCs w:val="28"/>
          <w:u w:val="single"/>
        </w:rPr>
        <w:t>Μια παρτίδα σκάκι</w:t>
      </w:r>
    </w:p>
    <w:p w:rsidR="00FE309D" w:rsidRDefault="00FE309D" w:rsidP="00FE309D">
      <w:pPr>
        <w:spacing w:after="0"/>
        <w:jc w:val="both"/>
        <w:rPr>
          <w:rFonts w:ascii="Garamond" w:hAnsi="Garamond"/>
          <w:b/>
          <w:i/>
          <w:sz w:val="28"/>
          <w:szCs w:val="28"/>
          <w:u w:val="single"/>
        </w:rPr>
      </w:pPr>
    </w:p>
    <w:p w:rsidR="00FE309D" w:rsidRDefault="001A5ECC" w:rsidP="00FE309D">
      <w:pPr>
        <w:spacing w:after="0"/>
        <w:jc w:val="both"/>
        <w:rPr>
          <w:rFonts w:ascii="Garamond" w:hAnsi="Garamond"/>
          <w:sz w:val="28"/>
          <w:szCs w:val="28"/>
        </w:rPr>
      </w:pPr>
      <w:r>
        <w:rPr>
          <w:rFonts w:ascii="Garamond" w:hAnsi="Garamond"/>
          <w:sz w:val="28"/>
          <w:szCs w:val="28"/>
        </w:rPr>
        <w:t xml:space="preserve">  Το μονόπρακτο </w:t>
      </w:r>
      <w:r w:rsidR="00FE309D">
        <w:rPr>
          <w:rFonts w:ascii="Garamond" w:hAnsi="Garamond"/>
          <w:sz w:val="28"/>
          <w:szCs w:val="28"/>
        </w:rPr>
        <w:t>έμμετρο έργο που γράφεται στα 1871</w:t>
      </w:r>
      <w:r w:rsidR="00AD6AAF">
        <w:rPr>
          <w:rFonts w:ascii="Garamond" w:hAnsi="Garamond"/>
          <w:sz w:val="28"/>
          <w:szCs w:val="28"/>
        </w:rPr>
        <w:t>,</w:t>
      </w:r>
      <w:r w:rsidR="00FE309D">
        <w:rPr>
          <w:rFonts w:ascii="Garamond" w:hAnsi="Garamond"/>
          <w:sz w:val="28"/>
          <w:szCs w:val="28"/>
        </w:rPr>
        <w:t xml:space="preserve"> παρουσιάζεται πρώτη φορά την 30ή Απριλίου του 1873 στην «</w:t>
      </w:r>
      <w:r w:rsidR="00FE309D">
        <w:rPr>
          <w:rFonts w:ascii="Garamond" w:hAnsi="Garamond"/>
          <w:sz w:val="28"/>
          <w:szCs w:val="28"/>
          <w:lang w:val="it-IT"/>
        </w:rPr>
        <w:t>Accademia</w:t>
      </w:r>
      <w:r w:rsidR="00FE309D" w:rsidRPr="00E6575F">
        <w:rPr>
          <w:rFonts w:ascii="Garamond" w:hAnsi="Garamond"/>
          <w:sz w:val="28"/>
          <w:szCs w:val="28"/>
        </w:rPr>
        <w:t xml:space="preserve"> </w:t>
      </w:r>
      <w:r w:rsidR="00FE309D">
        <w:rPr>
          <w:rFonts w:ascii="Garamond" w:hAnsi="Garamond"/>
          <w:sz w:val="28"/>
          <w:szCs w:val="28"/>
          <w:lang w:val="it-IT"/>
        </w:rPr>
        <w:t>Filarmonica</w:t>
      </w:r>
      <w:r w:rsidR="00FE309D">
        <w:rPr>
          <w:rFonts w:ascii="Garamond" w:hAnsi="Garamond"/>
          <w:sz w:val="28"/>
          <w:szCs w:val="28"/>
        </w:rPr>
        <w:t>»</w:t>
      </w:r>
      <w:r w:rsidR="00FE309D" w:rsidRPr="00E6575F">
        <w:rPr>
          <w:rFonts w:ascii="Garamond" w:hAnsi="Garamond"/>
          <w:sz w:val="28"/>
          <w:szCs w:val="28"/>
        </w:rPr>
        <w:t xml:space="preserve"> </w:t>
      </w:r>
      <w:r w:rsidR="00FE309D">
        <w:rPr>
          <w:rFonts w:ascii="Garamond" w:hAnsi="Garamond"/>
          <w:sz w:val="28"/>
          <w:szCs w:val="28"/>
        </w:rPr>
        <w:t xml:space="preserve">της Νάπολης, σκηνοθετημένο από τον </w:t>
      </w:r>
      <w:r w:rsidR="00FE309D">
        <w:rPr>
          <w:rFonts w:ascii="Garamond" w:hAnsi="Garamond"/>
          <w:sz w:val="28"/>
          <w:szCs w:val="28"/>
          <w:lang w:val="it-IT"/>
        </w:rPr>
        <w:t>Achille</w:t>
      </w:r>
      <w:r w:rsidR="00FE309D" w:rsidRPr="00E6575F">
        <w:rPr>
          <w:rFonts w:ascii="Garamond" w:hAnsi="Garamond"/>
          <w:sz w:val="28"/>
          <w:szCs w:val="28"/>
        </w:rPr>
        <w:t xml:space="preserve"> </w:t>
      </w:r>
      <w:r w:rsidR="00FE309D">
        <w:rPr>
          <w:rFonts w:ascii="Garamond" w:hAnsi="Garamond"/>
          <w:sz w:val="28"/>
          <w:szCs w:val="28"/>
          <w:lang w:val="it-IT"/>
        </w:rPr>
        <w:t>Torelli</w:t>
      </w:r>
      <w:r w:rsidR="00FE309D">
        <w:rPr>
          <w:rFonts w:ascii="Garamond" w:hAnsi="Garamond"/>
          <w:sz w:val="28"/>
          <w:szCs w:val="28"/>
        </w:rPr>
        <w:t xml:space="preserve"> και υπό την υψηλή προστασία του Δούκα του </w:t>
      </w:r>
      <w:r w:rsidR="00FE309D">
        <w:rPr>
          <w:rFonts w:ascii="Garamond" w:hAnsi="Garamond"/>
          <w:sz w:val="28"/>
          <w:szCs w:val="28"/>
          <w:lang w:val="it-IT"/>
        </w:rPr>
        <w:t>San</w:t>
      </w:r>
      <w:r w:rsidR="00FE309D" w:rsidRPr="00E6575F">
        <w:rPr>
          <w:rFonts w:ascii="Garamond" w:hAnsi="Garamond"/>
          <w:sz w:val="28"/>
          <w:szCs w:val="28"/>
        </w:rPr>
        <w:t xml:space="preserve"> </w:t>
      </w:r>
      <w:r w:rsidR="00FE309D">
        <w:rPr>
          <w:rFonts w:ascii="Garamond" w:hAnsi="Garamond"/>
          <w:sz w:val="28"/>
          <w:szCs w:val="28"/>
          <w:lang w:val="it-IT"/>
        </w:rPr>
        <w:t>Cesario</w:t>
      </w:r>
      <w:r w:rsidR="00FE309D" w:rsidRPr="00E6575F">
        <w:rPr>
          <w:rFonts w:ascii="Garamond" w:hAnsi="Garamond"/>
          <w:sz w:val="28"/>
          <w:szCs w:val="28"/>
        </w:rPr>
        <w:t>.</w:t>
      </w:r>
    </w:p>
    <w:p w:rsidR="00FE309D" w:rsidRPr="003C6601" w:rsidRDefault="00FE309D" w:rsidP="00FE309D">
      <w:pPr>
        <w:spacing w:after="0"/>
        <w:jc w:val="both"/>
        <w:rPr>
          <w:rFonts w:ascii="Garamond" w:hAnsi="Garamond"/>
          <w:sz w:val="28"/>
          <w:szCs w:val="28"/>
        </w:rPr>
      </w:pPr>
      <w:r>
        <w:rPr>
          <w:rFonts w:ascii="Garamond" w:hAnsi="Garamond"/>
          <w:sz w:val="28"/>
          <w:szCs w:val="28"/>
        </w:rPr>
        <w:t xml:space="preserve">  Στη χώρα μας παρουσιάζεται μόνο μια φορά, </w:t>
      </w:r>
      <w:r w:rsidR="0031373A">
        <w:rPr>
          <w:rFonts w:ascii="Garamond" w:hAnsi="Garamond"/>
          <w:sz w:val="28"/>
          <w:szCs w:val="28"/>
        </w:rPr>
        <w:t>το 1900 από τον Πανελλήνιο Δραματικό Θίασο του Δημοσθένη Αλεξιάδη</w:t>
      </w:r>
      <w:r w:rsidR="0031373A">
        <w:rPr>
          <w:rStyle w:val="a7"/>
          <w:rFonts w:ascii="Garamond" w:hAnsi="Garamond"/>
          <w:sz w:val="28"/>
          <w:szCs w:val="28"/>
        </w:rPr>
        <w:footnoteReference w:id="1136"/>
      </w:r>
      <w:r w:rsidR="0031373A">
        <w:rPr>
          <w:rFonts w:ascii="Garamond" w:hAnsi="Garamond"/>
          <w:sz w:val="28"/>
          <w:szCs w:val="28"/>
        </w:rPr>
        <w:t xml:space="preserve"> στο θέατρο «Νεάπολις»</w:t>
      </w:r>
      <w:r w:rsidR="00814180">
        <w:rPr>
          <w:rFonts w:ascii="Garamond" w:hAnsi="Garamond"/>
          <w:sz w:val="28"/>
          <w:szCs w:val="28"/>
        </w:rPr>
        <w:t xml:space="preserve">. </w:t>
      </w:r>
      <w:r w:rsidR="00814180">
        <w:rPr>
          <w:rFonts w:ascii="Garamond" w:hAnsi="Garamond"/>
          <w:sz w:val="28"/>
          <w:szCs w:val="28"/>
        </w:rPr>
        <w:lastRenderedPageBreak/>
        <w:t xml:space="preserve">Αρκετά χρόνια </w:t>
      </w:r>
      <w:r w:rsidR="0031373A">
        <w:rPr>
          <w:rFonts w:ascii="Garamond" w:hAnsi="Garamond"/>
          <w:sz w:val="28"/>
          <w:szCs w:val="28"/>
        </w:rPr>
        <w:t xml:space="preserve">αργότερα, </w:t>
      </w:r>
      <w:r>
        <w:rPr>
          <w:rFonts w:ascii="Garamond" w:hAnsi="Garamond"/>
          <w:sz w:val="28"/>
          <w:szCs w:val="28"/>
        </w:rPr>
        <w:t xml:space="preserve">την </w:t>
      </w:r>
      <w:r w:rsidRPr="003F3B60">
        <w:rPr>
          <w:rFonts w:ascii="Garamond" w:hAnsi="Garamond"/>
          <w:sz w:val="28"/>
          <w:szCs w:val="28"/>
        </w:rPr>
        <w:t>29</w:t>
      </w:r>
      <w:r w:rsidRPr="003F3B60">
        <w:rPr>
          <w:rFonts w:ascii="Garamond" w:hAnsi="Garamond"/>
          <w:sz w:val="28"/>
          <w:szCs w:val="28"/>
          <w:vertAlign w:val="superscript"/>
        </w:rPr>
        <w:t>η</w:t>
      </w:r>
      <w:r w:rsidRPr="003F3B60">
        <w:rPr>
          <w:rFonts w:ascii="Garamond" w:hAnsi="Garamond"/>
          <w:sz w:val="28"/>
          <w:szCs w:val="28"/>
        </w:rPr>
        <w:t xml:space="preserve"> Οκτωβρίου του 1906</w:t>
      </w:r>
      <w:r w:rsidR="00814180">
        <w:rPr>
          <w:rFonts w:ascii="Garamond" w:hAnsi="Garamond"/>
          <w:sz w:val="28"/>
          <w:szCs w:val="28"/>
        </w:rPr>
        <w:t>, παρουσιάζεται</w:t>
      </w:r>
      <w:r>
        <w:rPr>
          <w:rFonts w:ascii="Garamond" w:hAnsi="Garamond"/>
          <w:sz w:val="28"/>
          <w:szCs w:val="28"/>
        </w:rPr>
        <w:t xml:space="preserve"> στο «Δημοτικό Θέατρο».</w:t>
      </w:r>
      <w:r>
        <w:rPr>
          <w:rStyle w:val="a7"/>
          <w:rFonts w:ascii="Garamond" w:hAnsi="Garamond"/>
          <w:sz w:val="28"/>
          <w:szCs w:val="28"/>
        </w:rPr>
        <w:footnoteReference w:id="1137"/>
      </w:r>
      <w:r>
        <w:rPr>
          <w:rFonts w:ascii="Garamond" w:hAnsi="Garamond"/>
          <w:sz w:val="28"/>
          <w:szCs w:val="28"/>
        </w:rPr>
        <w:t xml:space="preserve"> Πρόκειται για μια παράσταση που δίνεται για φιλανθρωπικούς σκοπούς, δηλαδή υπέρ των προσφύγων διοργανωμένη και υπό την προστασία του διοικητή της Εθνικής Τράπεζας, Σ. Στρετ. Το </w:t>
      </w:r>
      <w:r w:rsidRPr="00F44B5F">
        <w:rPr>
          <w:rFonts w:ascii="Garamond" w:hAnsi="Garamond"/>
          <w:i/>
          <w:sz w:val="28"/>
          <w:szCs w:val="28"/>
        </w:rPr>
        <w:t>Μια παρτίδα σκάκι</w:t>
      </w:r>
      <w:r>
        <w:rPr>
          <w:rFonts w:ascii="Garamond" w:hAnsi="Garamond"/>
          <w:sz w:val="28"/>
          <w:szCs w:val="28"/>
        </w:rPr>
        <w:t xml:space="preserve"> </w:t>
      </w:r>
      <w:r w:rsidR="00AD6AAF">
        <w:rPr>
          <w:rFonts w:ascii="Garamond" w:hAnsi="Garamond"/>
          <w:sz w:val="28"/>
          <w:szCs w:val="28"/>
        </w:rPr>
        <w:t xml:space="preserve">ανεβαίνει </w:t>
      </w:r>
      <w:r>
        <w:rPr>
          <w:rFonts w:ascii="Garamond" w:hAnsi="Garamond"/>
          <w:sz w:val="28"/>
          <w:szCs w:val="28"/>
        </w:rPr>
        <w:t>στο πρώτο μέρος της εκδήλω</w:t>
      </w:r>
      <w:r w:rsidR="001A5ECC">
        <w:rPr>
          <w:rFonts w:ascii="Garamond" w:hAnsi="Garamond"/>
          <w:sz w:val="28"/>
          <w:szCs w:val="28"/>
        </w:rPr>
        <w:t>σης. Η αναφορά μας όμως σε αυτό</w:t>
      </w:r>
      <w:r>
        <w:rPr>
          <w:rFonts w:ascii="Garamond" w:hAnsi="Garamond"/>
          <w:sz w:val="28"/>
          <w:szCs w:val="28"/>
        </w:rPr>
        <w:t xml:space="preserve"> βασίζεται, κυρίως, στη μετάφρασή του Ν. Ποριώτη που δημοσιεύεται το 1906 στον </w:t>
      </w:r>
      <w:r w:rsidRPr="00601969">
        <w:rPr>
          <w:rFonts w:ascii="Garamond" w:hAnsi="Garamond"/>
          <w:i/>
          <w:sz w:val="28"/>
          <w:szCs w:val="28"/>
        </w:rPr>
        <w:t>Νουμά</w:t>
      </w:r>
      <w:r>
        <w:rPr>
          <w:rFonts w:ascii="Garamond" w:hAnsi="Garamond"/>
          <w:sz w:val="28"/>
          <w:szCs w:val="28"/>
        </w:rPr>
        <w:t>,</w:t>
      </w:r>
      <w:r>
        <w:rPr>
          <w:rStyle w:val="a7"/>
          <w:rFonts w:ascii="Garamond" w:hAnsi="Garamond"/>
          <w:sz w:val="28"/>
          <w:szCs w:val="28"/>
        </w:rPr>
        <w:footnoteReference w:id="1138"/>
      </w:r>
      <w:r>
        <w:rPr>
          <w:rFonts w:ascii="Garamond" w:hAnsi="Garamond"/>
          <w:sz w:val="28"/>
          <w:szCs w:val="28"/>
        </w:rPr>
        <w:t xml:space="preserve"> αλλά και στο γεγονός ότι το έργο αποτελεί</w:t>
      </w:r>
      <w:r w:rsidRPr="00601969">
        <w:rPr>
          <w:rFonts w:ascii="Garamond" w:hAnsi="Garamond"/>
          <w:sz w:val="28"/>
          <w:szCs w:val="28"/>
        </w:rPr>
        <w:t xml:space="preserve"> </w:t>
      </w:r>
      <w:r>
        <w:rPr>
          <w:rFonts w:ascii="Garamond" w:hAnsi="Garamond"/>
          <w:sz w:val="28"/>
          <w:szCs w:val="28"/>
        </w:rPr>
        <w:t xml:space="preserve">την πρώτη θεατρική επιτυχία του </w:t>
      </w:r>
      <w:r>
        <w:rPr>
          <w:rFonts w:ascii="Garamond" w:hAnsi="Garamond"/>
          <w:sz w:val="28"/>
          <w:szCs w:val="28"/>
          <w:lang w:val="it-IT"/>
        </w:rPr>
        <w:t>Giacosa</w:t>
      </w:r>
      <w:r w:rsidRPr="00601969">
        <w:rPr>
          <w:rFonts w:ascii="Garamond" w:hAnsi="Garamond"/>
          <w:sz w:val="28"/>
          <w:szCs w:val="28"/>
        </w:rPr>
        <w:t xml:space="preserve"> </w:t>
      </w:r>
      <w:r>
        <w:rPr>
          <w:rFonts w:ascii="Garamond" w:hAnsi="Garamond"/>
          <w:sz w:val="28"/>
          <w:szCs w:val="28"/>
        </w:rPr>
        <w:t>που το</w:t>
      </w:r>
      <w:r w:rsidR="00AD6AAF">
        <w:rPr>
          <w:rFonts w:ascii="Garamond" w:hAnsi="Garamond"/>
          <w:sz w:val="28"/>
          <w:szCs w:val="28"/>
        </w:rPr>
        <w:t xml:space="preserve">ν καθιερώνει στο ιταλικό κοινό </w:t>
      </w:r>
      <w:r>
        <w:rPr>
          <w:rFonts w:ascii="Garamond" w:hAnsi="Garamond"/>
          <w:sz w:val="28"/>
          <w:szCs w:val="28"/>
        </w:rPr>
        <w:t xml:space="preserve">και σε εκείνο της Ευρώπης.  </w:t>
      </w:r>
    </w:p>
    <w:p w:rsidR="00FE309D" w:rsidRDefault="00FE309D" w:rsidP="00FE309D">
      <w:pPr>
        <w:spacing w:after="0"/>
        <w:jc w:val="both"/>
        <w:rPr>
          <w:rFonts w:ascii="Garamond" w:hAnsi="Garamond"/>
          <w:sz w:val="28"/>
          <w:szCs w:val="28"/>
        </w:rPr>
      </w:pPr>
      <w:r w:rsidRPr="008E0BFA">
        <w:rPr>
          <w:rFonts w:ascii="Garamond" w:hAnsi="Garamond"/>
          <w:sz w:val="28"/>
          <w:szCs w:val="28"/>
        </w:rPr>
        <w:t xml:space="preserve">  </w:t>
      </w:r>
      <w:r>
        <w:rPr>
          <w:rFonts w:ascii="Garamond" w:hAnsi="Garamond"/>
          <w:sz w:val="28"/>
          <w:szCs w:val="28"/>
        </w:rPr>
        <w:t>Το κείμενο, όπως έχει προαναφερθεί, φέρει ρομαντικά στοιχεία, απηχήσεις από το γαλλικό θέατρο του περασμένου αιώνα. Τα ιστορικά στοιχεία και η μυθοπλασία γίνονται ένα αμάλγαμα στον μεσαιωνικό πίνακα του 14</w:t>
      </w:r>
      <w:r w:rsidRPr="008E0BFA">
        <w:rPr>
          <w:rFonts w:ascii="Garamond" w:hAnsi="Garamond"/>
          <w:sz w:val="28"/>
          <w:szCs w:val="28"/>
          <w:vertAlign w:val="superscript"/>
        </w:rPr>
        <w:t>ου</w:t>
      </w:r>
      <w:r>
        <w:rPr>
          <w:rFonts w:ascii="Garamond" w:hAnsi="Garamond"/>
          <w:sz w:val="28"/>
          <w:szCs w:val="28"/>
        </w:rPr>
        <w:t xml:space="preserve"> αιώνα της κοιλάδας του Λίγηρα</w:t>
      </w:r>
      <w:r>
        <w:rPr>
          <w:rStyle w:val="a7"/>
          <w:rFonts w:ascii="Garamond" w:hAnsi="Garamond"/>
          <w:sz w:val="28"/>
          <w:szCs w:val="28"/>
        </w:rPr>
        <w:footnoteReference w:id="1139"/>
      </w:r>
      <w:r>
        <w:rPr>
          <w:rFonts w:ascii="Garamond" w:hAnsi="Garamond"/>
          <w:sz w:val="28"/>
          <w:szCs w:val="28"/>
        </w:rPr>
        <w:t xml:space="preserve"> και, πιο συγκεκριμένα, του πύργου του Ρενάτο. Παρά την κλασικότητα της ατμόσφαιρας, είναι προφανής η διάθεση του </w:t>
      </w:r>
      <w:r>
        <w:rPr>
          <w:rFonts w:ascii="Garamond" w:hAnsi="Garamond"/>
          <w:sz w:val="28"/>
          <w:szCs w:val="28"/>
          <w:lang w:val="it-IT"/>
        </w:rPr>
        <w:t>Giacosa</w:t>
      </w:r>
      <w:r w:rsidRPr="008E0BFA">
        <w:rPr>
          <w:rFonts w:ascii="Garamond" w:hAnsi="Garamond"/>
          <w:sz w:val="28"/>
          <w:szCs w:val="28"/>
        </w:rPr>
        <w:t xml:space="preserve"> </w:t>
      </w:r>
      <w:r>
        <w:rPr>
          <w:rFonts w:ascii="Garamond" w:hAnsi="Garamond"/>
          <w:sz w:val="28"/>
          <w:szCs w:val="28"/>
        </w:rPr>
        <w:t>να πλησιάσει τον βερισμό, το νεογενές και ενδιαφέρον κίνημα της εποχής του, μέσω της ψυχολογικής ανάλυσης των προσωπικοτήτων των ηρώων. Επίσης, είναι προφανής η διάθεσή του να απελευθερωθεί από τους περιοριστικούς σχηματισμούς της ιταλικής δραματουργίας του 19</w:t>
      </w:r>
      <w:r w:rsidRPr="0054151E">
        <w:rPr>
          <w:rFonts w:ascii="Garamond" w:hAnsi="Garamond"/>
          <w:sz w:val="28"/>
          <w:szCs w:val="28"/>
          <w:vertAlign w:val="superscript"/>
        </w:rPr>
        <w:t>ου</w:t>
      </w:r>
      <w:r>
        <w:rPr>
          <w:rFonts w:ascii="Garamond" w:hAnsi="Garamond"/>
          <w:sz w:val="28"/>
          <w:szCs w:val="28"/>
        </w:rPr>
        <w:t xml:space="preserve"> αιώνα, καθώς και </w:t>
      </w:r>
      <w:r w:rsidR="00AD6AAF">
        <w:rPr>
          <w:rFonts w:ascii="Garamond" w:hAnsi="Garamond"/>
          <w:sz w:val="28"/>
          <w:szCs w:val="28"/>
        </w:rPr>
        <w:t xml:space="preserve">η μελέτη του στο έργο του </w:t>
      </w:r>
      <w:r w:rsidR="00AD6AAF">
        <w:rPr>
          <w:rFonts w:ascii="Garamond" w:hAnsi="Garamond"/>
          <w:sz w:val="28"/>
          <w:szCs w:val="28"/>
          <w:lang w:val="en-US"/>
        </w:rPr>
        <w:t>Chekhov</w:t>
      </w:r>
      <w:r>
        <w:rPr>
          <w:rFonts w:ascii="Garamond" w:hAnsi="Garamond"/>
          <w:sz w:val="28"/>
          <w:szCs w:val="28"/>
        </w:rPr>
        <w:t>.</w:t>
      </w:r>
    </w:p>
    <w:p w:rsidR="00FE309D" w:rsidRPr="00C41EF4" w:rsidRDefault="00FE309D" w:rsidP="00FE309D">
      <w:pPr>
        <w:spacing w:after="0"/>
        <w:jc w:val="both"/>
        <w:rPr>
          <w:rFonts w:ascii="Garamond" w:hAnsi="Garamond"/>
          <w:i/>
          <w:sz w:val="28"/>
          <w:szCs w:val="28"/>
        </w:rPr>
      </w:pPr>
      <w:r>
        <w:rPr>
          <w:rFonts w:ascii="Garamond" w:hAnsi="Garamond"/>
          <w:sz w:val="28"/>
          <w:szCs w:val="28"/>
        </w:rPr>
        <w:t xml:space="preserve"> Ο </w:t>
      </w:r>
      <w:r>
        <w:rPr>
          <w:rFonts w:ascii="Garamond" w:hAnsi="Garamond"/>
          <w:sz w:val="28"/>
          <w:szCs w:val="28"/>
          <w:lang w:val="it-IT"/>
        </w:rPr>
        <w:t>Giacosa</w:t>
      </w:r>
      <w:r w:rsidRPr="003C6601">
        <w:rPr>
          <w:rFonts w:ascii="Garamond" w:hAnsi="Garamond"/>
          <w:sz w:val="28"/>
          <w:szCs w:val="28"/>
        </w:rPr>
        <w:t xml:space="preserve"> </w:t>
      </w:r>
      <w:r>
        <w:rPr>
          <w:rFonts w:ascii="Garamond" w:hAnsi="Garamond"/>
          <w:sz w:val="28"/>
          <w:szCs w:val="28"/>
        </w:rPr>
        <w:t xml:space="preserve">χαρίζει στο μονόπρακτο τον συνοδευτικό τίτλο </w:t>
      </w:r>
      <w:r w:rsidRPr="003C6601">
        <w:rPr>
          <w:rFonts w:ascii="Garamond" w:hAnsi="Garamond"/>
          <w:sz w:val="28"/>
          <w:szCs w:val="28"/>
        </w:rPr>
        <w:t>“</w:t>
      </w:r>
      <w:r>
        <w:rPr>
          <w:rFonts w:ascii="Garamond" w:hAnsi="Garamond"/>
          <w:sz w:val="28"/>
          <w:szCs w:val="28"/>
        </w:rPr>
        <w:t>δραματικό παραμύθι</w:t>
      </w:r>
      <w:r w:rsidRPr="003C6601">
        <w:rPr>
          <w:rFonts w:ascii="Garamond" w:hAnsi="Garamond"/>
          <w:sz w:val="28"/>
          <w:szCs w:val="28"/>
        </w:rPr>
        <w:t>”</w:t>
      </w:r>
      <w:r>
        <w:rPr>
          <w:rFonts w:ascii="Garamond" w:hAnsi="Garamond"/>
          <w:sz w:val="28"/>
          <w:szCs w:val="28"/>
        </w:rPr>
        <w:t xml:space="preserve"> και αντλεί την έμπνευσή του για τη συγγραφή από το επικό, γαλλικό ποίημα με τα ρομαντικά στοιχεία </w:t>
      </w:r>
      <w:r w:rsidRPr="009B78CC">
        <w:rPr>
          <w:rFonts w:ascii="Garamond" w:hAnsi="Garamond"/>
          <w:i/>
          <w:sz w:val="28"/>
          <w:szCs w:val="28"/>
        </w:rPr>
        <w:t>H</w:t>
      </w:r>
      <w:r w:rsidRPr="00BD2249">
        <w:rPr>
          <w:rFonts w:ascii="Garamond" w:hAnsi="Garamond"/>
          <w:i/>
          <w:sz w:val="28"/>
          <w:szCs w:val="28"/>
        </w:rPr>
        <w:t>uon de Bordeaux</w:t>
      </w:r>
      <w:r w:rsidRPr="00BD2249">
        <w:rPr>
          <w:rFonts w:ascii="Garamond" w:hAnsi="Garamond"/>
          <w:sz w:val="28"/>
          <w:szCs w:val="28"/>
        </w:rPr>
        <w:t>.</w:t>
      </w:r>
      <w:r w:rsidR="00AD6AAF">
        <w:rPr>
          <w:rFonts w:ascii="Garamond" w:hAnsi="Garamond"/>
          <w:sz w:val="28"/>
          <w:szCs w:val="28"/>
        </w:rPr>
        <w:t xml:space="preserve"> Η αρχική πρόθεσή</w:t>
      </w:r>
      <w:r>
        <w:rPr>
          <w:rFonts w:ascii="Garamond" w:hAnsi="Garamond"/>
          <w:sz w:val="28"/>
          <w:szCs w:val="28"/>
        </w:rPr>
        <w:t xml:space="preserve"> του δεν είναι το έργο </w:t>
      </w:r>
      <w:r w:rsidR="001A5ECC">
        <w:rPr>
          <w:rFonts w:ascii="Garamond" w:hAnsi="Garamond"/>
          <w:sz w:val="28"/>
          <w:szCs w:val="28"/>
        </w:rPr>
        <w:t xml:space="preserve">να </w:t>
      </w:r>
      <w:r>
        <w:rPr>
          <w:rFonts w:ascii="Garamond" w:hAnsi="Garamond"/>
          <w:sz w:val="28"/>
          <w:szCs w:val="28"/>
        </w:rPr>
        <w:t>παρουσιαστεί στη σκηνή, αλλά να προορίζεται μόνο για ανάγνωση, διότι θεωρεί ότι οι ρομαντικοί ήρωες είναι πλασμένοι περισσότερο για να διαμορφωθούν στη φαντασία</w:t>
      </w:r>
      <w:r>
        <w:rPr>
          <w:rStyle w:val="a7"/>
          <w:rFonts w:ascii="Garamond" w:hAnsi="Garamond"/>
          <w:sz w:val="28"/>
          <w:szCs w:val="28"/>
        </w:rPr>
        <w:footnoteReference w:id="1140"/>
      </w:r>
      <w:r>
        <w:rPr>
          <w:rFonts w:ascii="Garamond" w:hAnsi="Garamond"/>
          <w:sz w:val="28"/>
          <w:szCs w:val="28"/>
        </w:rPr>
        <w:t xml:space="preserve"> του κάθε αναγνώστη και σύμφωνα με τις επιθυμίες του καθενός, ανήκοντας στους μύθους του παρελθόντος.</w:t>
      </w:r>
    </w:p>
    <w:p w:rsidR="00FE309D" w:rsidRDefault="00FE309D" w:rsidP="00FE309D">
      <w:pPr>
        <w:spacing w:after="0"/>
        <w:jc w:val="both"/>
        <w:rPr>
          <w:rFonts w:ascii="Garamond" w:hAnsi="Garamond"/>
          <w:sz w:val="28"/>
          <w:szCs w:val="28"/>
        </w:rPr>
      </w:pPr>
      <w:r>
        <w:rPr>
          <w:rFonts w:ascii="Garamond" w:hAnsi="Garamond"/>
          <w:sz w:val="28"/>
          <w:szCs w:val="28"/>
        </w:rPr>
        <w:t xml:space="preserve">  Η δράση εκτυλίσσεται σε ένα μεσαιωνικό κάστρο όπου με πολλή ποιητικότητα και στο κλίμα μιας μυστηριακής ατμόσφαιρας</w:t>
      </w:r>
      <w:r w:rsidR="00AD6AAF">
        <w:rPr>
          <w:rFonts w:ascii="Garamond" w:hAnsi="Garamond"/>
          <w:sz w:val="28"/>
          <w:szCs w:val="28"/>
        </w:rPr>
        <w:t>,</w:t>
      </w:r>
      <w:r>
        <w:rPr>
          <w:rFonts w:ascii="Garamond" w:hAnsi="Garamond"/>
          <w:sz w:val="28"/>
          <w:szCs w:val="28"/>
        </w:rPr>
        <w:t xml:space="preserve"> ο Ρενάτος εκφράζει την αγάπη του στην κόρη του Γιολάντα, αλλά και την έγνοια του για τον μέλλοντα σύζυγό της. Η επιθυμία του είναι να παντρευτεί έναν άξιο, </w:t>
      </w:r>
      <w:r>
        <w:rPr>
          <w:rFonts w:ascii="Garamond" w:hAnsi="Garamond"/>
          <w:sz w:val="28"/>
          <w:szCs w:val="28"/>
        </w:rPr>
        <w:lastRenderedPageBreak/>
        <w:t xml:space="preserve">ευγενικό και ανδρείο ιππότη. Ο Ρενάτο θέλει να απομακρυνθεί η κόρη του από τον πύργο, γιατί ακόμα και το περιβάλλον αισθάνεται ότι της βαραίνει τη ζωή. Το χιονισμένο και πελώριο βουνό που στέκεται μπροστά τους είναι σαν να της καλύπτει το φως του ήλιου και της ζωής. Εκείνη λέει πως προτιμά να κλειστεί σε μοναστήρι. Η αλήθεια είναι ότι έχει απορρίψει ήδη δύο μνηστήρες, τον μαρκήσιο του Αντράτε και τον Δούκα της Ροζάλμπα. Η νέα δείχνει να έχει πίστη στο Θεό. Ακόμα και σε αυτό το σημείο ο </w:t>
      </w:r>
      <w:r>
        <w:rPr>
          <w:rFonts w:ascii="Garamond" w:hAnsi="Garamond"/>
          <w:sz w:val="28"/>
          <w:szCs w:val="28"/>
          <w:lang w:val="it-IT"/>
        </w:rPr>
        <w:t>Giacosa</w:t>
      </w:r>
      <w:r w:rsidRPr="00F8072A">
        <w:rPr>
          <w:rFonts w:ascii="Garamond" w:hAnsi="Garamond"/>
          <w:sz w:val="28"/>
          <w:szCs w:val="28"/>
        </w:rPr>
        <w:t xml:space="preserve"> </w:t>
      </w:r>
      <w:r>
        <w:rPr>
          <w:rFonts w:ascii="Garamond" w:hAnsi="Garamond"/>
          <w:sz w:val="28"/>
          <w:szCs w:val="28"/>
        </w:rPr>
        <w:t>θέλει αποτυπώσει σε όλο της το μεγαλείο την ηθική και τη σκέψη των ανθρώπων του Μεσαίωνα που άγονταν από τη θρησκοληψία, τις προκαταλήψεις, τις δεισιδαιμονίες και τη μοιρολατρία.</w:t>
      </w:r>
      <w:r w:rsidR="00013981">
        <w:rPr>
          <w:rFonts w:ascii="Garamond" w:hAnsi="Garamond"/>
          <w:sz w:val="28"/>
          <w:szCs w:val="28"/>
        </w:rPr>
        <w:t xml:space="preserve"> </w:t>
      </w:r>
      <w:r>
        <w:rPr>
          <w:rFonts w:ascii="Garamond" w:hAnsi="Garamond"/>
          <w:sz w:val="28"/>
          <w:szCs w:val="28"/>
        </w:rPr>
        <w:t>Η Γιολάντα περνά τον χρόνο της κεντώντας, ράβοντας και παίζοντας σκάκι με τον πατέρα της. Η σκακιέρα είναι το αντικείμενο που κυριαρχεί στον χώρο, βρισκόμενο στην τραπεζαρία της σάλας. Τελικά κάνοντας το χατίρι του πατέρα της, τού ζητά να διαλέξει εκείνος για λογαριασμό της έναν σύζυγο.</w:t>
      </w:r>
    </w:p>
    <w:p w:rsidR="00FE309D" w:rsidRDefault="00FE309D" w:rsidP="00FE309D">
      <w:pPr>
        <w:spacing w:after="0"/>
        <w:jc w:val="both"/>
        <w:rPr>
          <w:rFonts w:ascii="Garamond" w:hAnsi="Garamond"/>
          <w:sz w:val="28"/>
          <w:szCs w:val="28"/>
        </w:rPr>
      </w:pPr>
      <w:r>
        <w:rPr>
          <w:rFonts w:ascii="Garamond" w:hAnsi="Garamond"/>
          <w:sz w:val="28"/>
          <w:szCs w:val="28"/>
        </w:rPr>
        <w:t xml:space="preserve">  Στη δεύτερη σκηνή κάνει την εμφάνισή του ο Κόμης του Φορμπόνε, </w:t>
      </w:r>
      <w:r w:rsidR="001A5ECC">
        <w:rPr>
          <w:rFonts w:ascii="Garamond" w:hAnsi="Garamond"/>
          <w:sz w:val="28"/>
          <w:szCs w:val="28"/>
        </w:rPr>
        <w:t xml:space="preserve">ο </w:t>
      </w:r>
      <w:r>
        <w:rPr>
          <w:rFonts w:ascii="Garamond" w:hAnsi="Garamond"/>
          <w:sz w:val="28"/>
          <w:szCs w:val="28"/>
        </w:rPr>
        <w:t>ηλικιωμένος φίλος και συμπολεμιστής του Ρενάτο που αφηγείται τα κατορθώματά του. Ο Κόμης όμως, φέρνει μαζί του και τον νεαρό και γενναίο πολεμιστή Φερνάντο που η μοίρα, όπως ο ίδιος λέει, τού φέρθηκε σκληρά εφόσον δεν γνώρισε ποτέ πατέρα και μητέρα. Η υπερηφάνεια και το θάρρος του νέου συγκινούν τον ώριμο Ρενάτο και τον προκαλούν. Ο Φερνάντο ισχυρίζεται ότι μπορεί να καταπλήξει κάθε εχθρό στη μάχη, επίσης αναφέρει ότι έχει μάθει και την τέχνη και τις τεχνικές του σκακιού. Η πληροφορία αυτή διεγείρει την περιέργεια του Ρενάτο που τον καλεί σε μια μονομαχία στο παιχνίδι με την κόρη του. Σε περίπτωση που καταφέρει να την νικήσει, θα την παντρευτεί, στην περίπτωση όμως που χάσει, θα πεθάνει. Ο νέος δέχεται την πρόκληση γιατί αψηφά τον θάνατο. Στη διάρκεια του παιχνιδιού ο έρωτας γεννιέται ανάμεσα στους νέους. Ο Φερνάντο όμως, δεν έχει τη δύναμη να κερδίσει το παιχνίδι διότι η Γιολάντα είναι πολύ ικανή. Ο Ρενάτο παίρνει πίσω τον λόγο που έδωσε για να σταματήσει το παιχνίδι. Επίσης, στην πραγματικότητα, δεν επιθυμεί για άντρα της κόρης του τον νέο διότι δεν προέρχεται από βασιλική οικογένεια. Η Γιολάντα όμως, παίζει τα πιόνια για λογαριασμό του Φερνάντο με αποτέλεσμα να χάσει εκείνη και να αναγκαστεί ο πατέρας της να την δώσει… Ο Ρενάτο αναγνωρίζοντας τα αισθήματα της κόρης του, ελπίζει στην ευτυχία της και της δίνει την ευχή του…</w:t>
      </w:r>
    </w:p>
    <w:p w:rsidR="00FE309D" w:rsidRDefault="00FE309D" w:rsidP="00FE309D">
      <w:pPr>
        <w:spacing w:after="0"/>
        <w:jc w:val="both"/>
        <w:rPr>
          <w:rFonts w:ascii="Garamond" w:hAnsi="Garamond"/>
          <w:sz w:val="28"/>
          <w:szCs w:val="28"/>
        </w:rPr>
      </w:pPr>
      <w:r>
        <w:rPr>
          <w:rFonts w:ascii="Garamond" w:hAnsi="Garamond"/>
          <w:sz w:val="28"/>
          <w:szCs w:val="28"/>
        </w:rPr>
        <w:t xml:space="preserve">  Το έργο δεν φέρει πολλές ομοιότητες με τα υπόλοιπα, μεταγενέστερα έργα του </w:t>
      </w:r>
      <w:r>
        <w:rPr>
          <w:rFonts w:ascii="Garamond" w:hAnsi="Garamond"/>
          <w:sz w:val="28"/>
          <w:szCs w:val="28"/>
          <w:lang w:val="it-IT"/>
        </w:rPr>
        <w:t>Giacosa</w:t>
      </w:r>
      <w:r>
        <w:rPr>
          <w:rFonts w:ascii="Garamond" w:hAnsi="Garamond"/>
          <w:sz w:val="28"/>
          <w:szCs w:val="28"/>
        </w:rPr>
        <w:t xml:space="preserve"> – </w:t>
      </w:r>
      <w:r w:rsidRPr="002338E1">
        <w:rPr>
          <w:rFonts w:ascii="Garamond" w:hAnsi="Garamond"/>
          <w:sz w:val="28"/>
          <w:szCs w:val="28"/>
        </w:rPr>
        <w:t>παρά μόνο με τον</w:t>
      </w:r>
      <w:r w:rsidRPr="002338E1">
        <w:rPr>
          <w:rFonts w:ascii="Garamond" w:hAnsi="Garamond"/>
          <w:i/>
          <w:sz w:val="28"/>
          <w:szCs w:val="28"/>
        </w:rPr>
        <w:t xml:space="preserve"> </w:t>
      </w:r>
      <w:r w:rsidRPr="007234F4">
        <w:rPr>
          <w:rFonts w:ascii="Garamond" w:hAnsi="Garamond"/>
          <w:i/>
          <w:sz w:val="28"/>
          <w:szCs w:val="28"/>
        </w:rPr>
        <w:t>Θρίαμβο του έρωτα</w:t>
      </w:r>
      <w:r w:rsidRPr="00664941">
        <w:rPr>
          <w:rFonts w:ascii="Garamond" w:hAnsi="Garamond"/>
          <w:i/>
          <w:sz w:val="28"/>
          <w:szCs w:val="28"/>
        </w:rPr>
        <w:t xml:space="preserve">, </w:t>
      </w:r>
      <w:r>
        <w:rPr>
          <w:rFonts w:ascii="Garamond" w:hAnsi="Garamond"/>
          <w:sz w:val="28"/>
          <w:szCs w:val="28"/>
        </w:rPr>
        <w:t xml:space="preserve"> τον </w:t>
      </w:r>
      <w:r w:rsidRPr="00130B90">
        <w:rPr>
          <w:rFonts w:ascii="Garamond" w:hAnsi="Garamond"/>
          <w:i/>
          <w:sz w:val="28"/>
          <w:szCs w:val="28"/>
        </w:rPr>
        <w:t>Αδερφό στα όπλα</w:t>
      </w:r>
      <w:r>
        <w:rPr>
          <w:rFonts w:ascii="Garamond" w:hAnsi="Garamond"/>
          <w:sz w:val="28"/>
          <w:szCs w:val="28"/>
        </w:rPr>
        <w:t xml:space="preserve"> και </w:t>
      </w:r>
      <w:r>
        <w:rPr>
          <w:rFonts w:ascii="Garamond" w:hAnsi="Garamond"/>
          <w:sz w:val="28"/>
          <w:szCs w:val="28"/>
        </w:rPr>
        <w:lastRenderedPageBreak/>
        <w:t xml:space="preserve">τον </w:t>
      </w:r>
      <w:r>
        <w:rPr>
          <w:rFonts w:ascii="Garamond" w:hAnsi="Garamond"/>
          <w:i/>
          <w:sz w:val="28"/>
          <w:szCs w:val="28"/>
        </w:rPr>
        <w:t>Κόμη</w:t>
      </w:r>
      <w:r w:rsidRPr="00664941">
        <w:rPr>
          <w:rFonts w:ascii="Garamond" w:hAnsi="Garamond"/>
          <w:i/>
          <w:sz w:val="28"/>
          <w:szCs w:val="28"/>
        </w:rPr>
        <w:t xml:space="preserve"> Ρόσο</w:t>
      </w:r>
      <w:r>
        <w:rPr>
          <w:rFonts w:ascii="Garamond" w:hAnsi="Garamond"/>
          <w:sz w:val="28"/>
          <w:szCs w:val="28"/>
        </w:rPr>
        <w:t>.</w:t>
      </w:r>
      <w:r>
        <w:rPr>
          <w:rStyle w:val="a7"/>
          <w:rFonts w:ascii="Garamond" w:hAnsi="Garamond"/>
          <w:sz w:val="28"/>
          <w:szCs w:val="28"/>
        </w:rPr>
        <w:footnoteReference w:id="1141"/>
      </w:r>
      <w:r w:rsidRPr="00645C82">
        <w:rPr>
          <w:rFonts w:ascii="Garamond" w:hAnsi="Garamond"/>
          <w:sz w:val="28"/>
          <w:szCs w:val="28"/>
        </w:rPr>
        <w:t xml:space="preserve"> </w:t>
      </w:r>
      <w:r>
        <w:rPr>
          <w:rFonts w:ascii="Garamond" w:hAnsi="Garamond"/>
          <w:sz w:val="28"/>
          <w:szCs w:val="28"/>
        </w:rPr>
        <w:t xml:space="preserve">Η μελέτη του στους </w:t>
      </w:r>
      <w:r w:rsidR="00DA006C">
        <w:rPr>
          <w:rFonts w:ascii="Garamond" w:hAnsi="Garamond"/>
          <w:sz w:val="28"/>
          <w:szCs w:val="28"/>
        </w:rPr>
        <w:t>κλασικούς συγγραφείς τον οδηγεί</w:t>
      </w:r>
      <w:r>
        <w:rPr>
          <w:rFonts w:ascii="Garamond" w:hAnsi="Garamond"/>
          <w:sz w:val="28"/>
          <w:szCs w:val="28"/>
        </w:rPr>
        <w:t xml:space="preserve"> να γράψει ένα, κατά τους τύπους, κλασικό κείμενο, όμως τού επιτρέπει να υπερκεράσει κάθε παρελθοντικό σκόπελο και</w:t>
      </w:r>
      <w:r w:rsidR="001A5ECC">
        <w:rPr>
          <w:rFonts w:ascii="Garamond" w:hAnsi="Garamond"/>
          <w:sz w:val="28"/>
          <w:szCs w:val="28"/>
        </w:rPr>
        <w:t xml:space="preserve"> να κοιτάξει το μέλλον ατενίζοντας</w:t>
      </w:r>
      <w:r>
        <w:rPr>
          <w:rFonts w:ascii="Garamond" w:hAnsi="Garamond"/>
          <w:sz w:val="28"/>
          <w:szCs w:val="28"/>
        </w:rPr>
        <w:t xml:space="preserve"> τη σύγχρονη εποχή και γράφοντας για θέματα που αφορούν τους ανθρώπους των καιρών του.         </w:t>
      </w:r>
    </w:p>
    <w:p w:rsidR="008A43FF" w:rsidRPr="00E51DE6" w:rsidRDefault="00FE309D" w:rsidP="00FE309D">
      <w:pPr>
        <w:spacing w:after="0"/>
        <w:jc w:val="both"/>
        <w:rPr>
          <w:rFonts w:ascii="Garamond" w:hAnsi="Garamond"/>
          <w:sz w:val="28"/>
          <w:szCs w:val="28"/>
        </w:rPr>
      </w:pPr>
      <w:r>
        <w:rPr>
          <w:rFonts w:ascii="Garamond" w:hAnsi="Garamond"/>
          <w:sz w:val="28"/>
          <w:szCs w:val="28"/>
        </w:rPr>
        <w:t xml:space="preserve">  Στη μετάφραση του Ποριώτη ο έμμετρος πρόλογος των τεσσάρων σελίδων του πρωτότυπου απουσιάζει. Σε αντίθεση όμως, με ότι έγινε στην απόδοση του </w:t>
      </w:r>
      <w:r w:rsidRPr="00BB3686">
        <w:rPr>
          <w:rFonts w:ascii="Garamond" w:hAnsi="Garamond"/>
          <w:i/>
          <w:sz w:val="28"/>
          <w:szCs w:val="28"/>
        </w:rPr>
        <w:t>Σαν τα φύλλα</w:t>
      </w:r>
      <w:r>
        <w:rPr>
          <w:rFonts w:ascii="Garamond" w:hAnsi="Garamond"/>
          <w:sz w:val="28"/>
          <w:szCs w:val="28"/>
        </w:rPr>
        <w:t xml:space="preserve">, εδώ ο Ποριώτης διατηρεί τη διαίρεση σε σκηνές. Επίσης ο ποιητικός λόγος του </w:t>
      </w:r>
      <w:r>
        <w:rPr>
          <w:rFonts w:ascii="Garamond" w:hAnsi="Garamond"/>
          <w:sz w:val="28"/>
          <w:szCs w:val="28"/>
          <w:lang w:val="it-IT"/>
        </w:rPr>
        <w:t>Giacosa</w:t>
      </w:r>
      <w:r w:rsidRPr="00645C82">
        <w:rPr>
          <w:rFonts w:ascii="Garamond" w:hAnsi="Garamond"/>
          <w:sz w:val="28"/>
          <w:szCs w:val="28"/>
        </w:rPr>
        <w:t xml:space="preserve"> </w:t>
      </w:r>
      <w:r>
        <w:rPr>
          <w:rFonts w:ascii="Garamond" w:hAnsi="Garamond"/>
          <w:sz w:val="28"/>
          <w:szCs w:val="28"/>
        </w:rPr>
        <w:t>ταιριάζει απόλυτα με την ποιητική ευχέρεια της γλώσσας του Έλληνα ποιητή με αποτέλεσμα η μετάφραση να αποτελεί ένα αισθητικό κάλος γραφής. Ο</w:t>
      </w:r>
      <w:r w:rsidR="005F1C87">
        <w:rPr>
          <w:rFonts w:ascii="Garamond" w:hAnsi="Garamond"/>
          <w:sz w:val="28"/>
          <w:szCs w:val="28"/>
        </w:rPr>
        <w:t>ι ποιητικές λέξεις του Ποριώτη όπως:</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ημεροδρόμια</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καυχησιά</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βυζάστρα</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ψυχογεμάτος</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φτερνιστήρι</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σφήριγμα στρηγγό</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παιδόπουλος</w:t>
      </w:r>
      <w:r w:rsidR="005F1C87" w:rsidRPr="005F1C87">
        <w:rPr>
          <w:rFonts w:ascii="Garamond" w:hAnsi="Garamond"/>
          <w:sz w:val="28"/>
          <w:szCs w:val="28"/>
        </w:rPr>
        <w:t>”</w:t>
      </w:r>
      <w:r>
        <w:rPr>
          <w:rFonts w:ascii="Garamond" w:hAnsi="Garamond"/>
          <w:sz w:val="28"/>
          <w:szCs w:val="28"/>
        </w:rPr>
        <w:t xml:space="preserve">, </w:t>
      </w:r>
      <w:r w:rsidR="005F1C87" w:rsidRPr="005F1C87">
        <w:rPr>
          <w:rFonts w:ascii="Garamond" w:hAnsi="Garamond"/>
          <w:sz w:val="28"/>
          <w:szCs w:val="28"/>
        </w:rPr>
        <w:t>“</w:t>
      </w:r>
      <w:r>
        <w:rPr>
          <w:rFonts w:ascii="Garamond" w:hAnsi="Garamond"/>
          <w:sz w:val="28"/>
          <w:szCs w:val="28"/>
        </w:rPr>
        <w:t>γυαλωτά</w:t>
      </w:r>
      <w:r w:rsidR="005F1C87" w:rsidRPr="005F1C87">
        <w:rPr>
          <w:rFonts w:ascii="Garamond" w:hAnsi="Garamond"/>
          <w:sz w:val="28"/>
          <w:szCs w:val="28"/>
        </w:rPr>
        <w:t>”</w:t>
      </w:r>
      <w:r w:rsidR="005F1C87">
        <w:rPr>
          <w:rFonts w:ascii="Garamond" w:hAnsi="Garamond"/>
          <w:sz w:val="28"/>
          <w:szCs w:val="28"/>
        </w:rPr>
        <w:t>,</w:t>
      </w:r>
      <w:r>
        <w:rPr>
          <w:rFonts w:ascii="Garamond" w:hAnsi="Garamond"/>
          <w:sz w:val="28"/>
          <w:szCs w:val="28"/>
        </w:rPr>
        <w:t xml:space="preserve"> που στα πεζά κείμενα μοιάζουν ξένες και υφολογικά ανεπιτυχείς, εδώ στολίζουν το</w:t>
      </w:r>
      <w:r w:rsidR="009B78CC">
        <w:rPr>
          <w:rFonts w:ascii="Garamond" w:hAnsi="Garamond"/>
          <w:sz w:val="28"/>
          <w:szCs w:val="28"/>
        </w:rPr>
        <w:t xml:space="preserve"> κείμενο απ’ άκρη σ’ άκρη αποδίδ</w:t>
      </w:r>
      <w:r>
        <w:rPr>
          <w:rFonts w:ascii="Garamond" w:hAnsi="Garamond"/>
          <w:sz w:val="28"/>
          <w:szCs w:val="28"/>
        </w:rPr>
        <w:t>οντάς του το μ</w:t>
      </w:r>
      <w:r w:rsidR="00083ECD">
        <w:rPr>
          <w:rFonts w:ascii="Garamond" w:hAnsi="Garamond"/>
          <w:sz w:val="28"/>
          <w:szCs w:val="28"/>
        </w:rPr>
        <w:t>εγαλείο της μεσαιωνικής εποχής</w:t>
      </w:r>
      <w:r w:rsidR="005F1C87" w:rsidRPr="005F1C87">
        <w:rPr>
          <w:rFonts w:ascii="Garamond" w:hAnsi="Garamond"/>
          <w:sz w:val="28"/>
          <w:szCs w:val="28"/>
        </w:rPr>
        <w:t xml:space="preserve"> </w:t>
      </w:r>
      <w:r w:rsidR="005F1C87">
        <w:rPr>
          <w:rFonts w:ascii="Garamond" w:hAnsi="Garamond"/>
          <w:sz w:val="28"/>
          <w:szCs w:val="28"/>
        </w:rPr>
        <w:t xml:space="preserve">που θέλει να αποδώσει και ο </w:t>
      </w:r>
      <w:r w:rsidR="005F1C87">
        <w:rPr>
          <w:rFonts w:ascii="Garamond" w:hAnsi="Garamond"/>
          <w:sz w:val="28"/>
          <w:szCs w:val="28"/>
          <w:lang w:val="en-US"/>
        </w:rPr>
        <w:t>Giacosa</w:t>
      </w:r>
      <w:r w:rsidR="00083ECD">
        <w:rPr>
          <w:rFonts w:ascii="Garamond" w:hAnsi="Garamond"/>
          <w:sz w:val="28"/>
          <w:szCs w:val="28"/>
        </w:rPr>
        <w:t>:</w:t>
      </w:r>
    </w:p>
    <w:p w:rsidR="00E07313" w:rsidRPr="00E51DE6" w:rsidRDefault="00E07313" w:rsidP="00FE309D">
      <w:pPr>
        <w:spacing w:after="0"/>
        <w:jc w:val="both"/>
        <w:rPr>
          <w:rFonts w:ascii="Garamond" w:hAnsi="Garamond"/>
          <w:sz w:val="28"/>
          <w:szCs w:val="28"/>
        </w:rPr>
      </w:pPr>
    </w:p>
    <w:p w:rsidR="00083ECD" w:rsidRPr="005F1C87" w:rsidRDefault="00083ECD" w:rsidP="00083ECD">
      <w:pPr>
        <w:pStyle w:val="a5"/>
        <w:numPr>
          <w:ilvl w:val="0"/>
          <w:numId w:val="24"/>
        </w:numPr>
        <w:spacing w:after="0"/>
        <w:jc w:val="both"/>
        <w:rPr>
          <w:rFonts w:ascii="Garamond" w:hAnsi="Garamond"/>
          <w:i/>
          <w:sz w:val="28"/>
          <w:szCs w:val="28"/>
        </w:rPr>
      </w:pPr>
      <w:r>
        <w:rPr>
          <w:rFonts w:ascii="Garamond" w:hAnsi="Garamond"/>
          <w:sz w:val="28"/>
          <w:szCs w:val="28"/>
        </w:rPr>
        <w:t xml:space="preserve">Ρενάτο: </w:t>
      </w:r>
      <w:r w:rsidRPr="005F1C87">
        <w:rPr>
          <w:rFonts w:ascii="Garamond" w:hAnsi="Garamond"/>
          <w:i/>
          <w:sz w:val="28"/>
          <w:szCs w:val="28"/>
        </w:rPr>
        <w:t>Που ξέρεις τη ζωή εσύ παιδί; Ποιος σου την έχει μάθη;</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έχεις μάγουλο όμορφο και φλογερό το μάτι,</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ο χυμός της νιότης στον κίντυνο αντριεύει,</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όλη στη ματιά σου χαμογελάει η φύση,</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άτρομος κυττάζοντας τη Μοίρα που προβαίνει,</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Νοιώθεις νεύρα στο χέρι σου και στην καρδιά σου ελπίδα,</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η βραδυά σου η ανέφελη σου λάμπει μ’ ‘αστρα μόνο,</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Γιατί αν διψά ταχείλι σου, γεμάτο ειν’ το ποτήρι,</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Σπρώχνεις τρελλά την τόλμη ινάντια και στο μέλλον;</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Και κράζεις προς τη Μοίρα σου: θέλω και δε δειλιάζω;</w:t>
      </w:r>
    </w:p>
    <w:p w:rsidR="00083ECD" w:rsidRPr="005F1C87" w:rsidRDefault="00083ECD" w:rsidP="00083ECD">
      <w:pPr>
        <w:pStyle w:val="a5"/>
        <w:spacing w:after="0"/>
        <w:jc w:val="both"/>
        <w:rPr>
          <w:rFonts w:ascii="Garamond" w:hAnsi="Garamond"/>
          <w:i/>
          <w:sz w:val="28"/>
          <w:szCs w:val="28"/>
        </w:rPr>
      </w:pPr>
      <w:r w:rsidRPr="005F1C87">
        <w:rPr>
          <w:rFonts w:ascii="Garamond" w:hAnsi="Garamond"/>
          <w:i/>
          <w:sz w:val="28"/>
          <w:szCs w:val="28"/>
        </w:rPr>
        <w:t>Μα δεν το ξέρεις, γυέ μου, δε σ’ το ’χουν πει ως τα τώρα,</w:t>
      </w:r>
    </w:p>
    <w:p w:rsidR="00083ECD" w:rsidRDefault="00083ECD" w:rsidP="00083ECD">
      <w:pPr>
        <w:pStyle w:val="a5"/>
        <w:spacing w:after="0"/>
        <w:jc w:val="both"/>
        <w:rPr>
          <w:rFonts w:ascii="Garamond" w:hAnsi="Garamond"/>
          <w:sz w:val="28"/>
          <w:szCs w:val="28"/>
        </w:rPr>
      </w:pPr>
      <w:r w:rsidRPr="005F1C87">
        <w:rPr>
          <w:rFonts w:ascii="Garamond" w:hAnsi="Garamond"/>
          <w:i/>
          <w:sz w:val="28"/>
          <w:szCs w:val="28"/>
        </w:rPr>
        <w:t>Πως είναι ο δρόμος μακρινός κ’ είναι η ζωή μια ώρα;</w:t>
      </w:r>
      <w:r>
        <w:rPr>
          <w:rStyle w:val="a7"/>
          <w:rFonts w:ascii="Garamond" w:hAnsi="Garamond"/>
          <w:sz w:val="28"/>
          <w:szCs w:val="28"/>
        </w:rPr>
        <w:footnoteReference w:id="1142"/>
      </w:r>
    </w:p>
    <w:p w:rsidR="00083ECD" w:rsidRPr="00083ECD" w:rsidRDefault="00083ECD" w:rsidP="00083ECD">
      <w:pPr>
        <w:pStyle w:val="a5"/>
        <w:spacing w:after="0"/>
        <w:jc w:val="both"/>
        <w:rPr>
          <w:rFonts w:ascii="Garamond" w:hAnsi="Garamond"/>
          <w:sz w:val="28"/>
          <w:szCs w:val="28"/>
        </w:rPr>
      </w:pPr>
    </w:p>
    <w:p w:rsidR="00FE309D" w:rsidRDefault="008A43FF" w:rsidP="00FE309D">
      <w:pPr>
        <w:spacing w:after="0"/>
        <w:jc w:val="both"/>
        <w:rPr>
          <w:rFonts w:ascii="Garamond" w:hAnsi="Garamond"/>
          <w:sz w:val="28"/>
          <w:szCs w:val="28"/>
        </w:rPr>
      </w:pPr>
      <w:r>
        <w:rPr>
          <w:rFonts w:ascii="Garamond" w:hAnsi="Garamond"/>
          <w:sz w:val="28"/>
          <w:szCs w:val="28"/>
        </w:rPr>
        <w:t xml:space="preserve">  </w:t>
      </w:r>
      <w:r w:rsidR="00FE309D">
        <w:rPr>
          <w:rFonts w:ascii="Garamond" w:hAnsi="Garamond"/>
          <w:sz w:val="28"/>
          <w:szCs w:val="28"/>
        </w:rPr>
        <w:t xml:space="preserve">Το </w:t>
      </w:r>
      <w:r>
        <w:rPr>
          <w:rFonts w:ascii="Garamond" w:hAnsi="Garamond"/>
          <w:sz w:val="28"/>
          <w:szCs w:val="28"/>
        </w:rPr>
        <w:t xml:space="preserve">ελληνικό </w:t>
      </w:r>
      <w:r w:rsidR="00FE309D">
        <w:rPr>
          <w:rFonts w:ascii="Garamond" w:hAnsi="Garamond"/>
          <w:sz w:val="28"/>
          <w:szCs w:val="28"/>
        </w:rPr>
        <w:t xml:space="preserve">κείμενο αποτελεί με βεβαιότητα ένα εξαιρετικά ενδιαφέρον δημιούργημα ποιητικής-θεατρικής γραφής, όμως, όπως είναι γνωστό, τα ποιητικά έργα σπάνια επιλέγονται ακόμα και από τους σύγχρονες σκηνοθέτες λόγω των δυσκολιών της γλώσσας. Συνέπεια του γεγονότος αυτού είναι το έργο να μην βλέπει συχνά τα φώτα της σκηνής στην Ιταλία και πολύ περισσότερο </w:t>
      </w:r>
      <w:r w:rsidR="00FE309D">
        <w:rPr>
          <w:rFonts w:ascii="Garamond" w:hAnsi="Garamond"/>
          <w:sz w:val="28"/>
          <w:szCs w:val="28"/>
        </w:rPr>
        <w:lastRenderedPageBreak/>
        <w:t xml:space="preserve">στις χώρες του εξωτερικού. </w:t>
      </w:r>
      <w:r w:rsidR="005F1C87">
        <w:rPr>
          <w:rFonts w:ascii="Garamond" w:hAnsi="Garamond"/>
          <w:sz w:val="28"/>
          <w:szCs w:val="28"/>
        </w:rPr>
        <w:t xml:space="preserve">Επίσης το ελληνικό κείμενο χρήζει επεξεργασίας ώστε να γίνει πιο οικείο στη σύγχρονή μας γλώσσα. </w:t>
      </w:r>
      <w:r w:rsidR="00FE309D">
        <w:rPr>
          <w:rFonts w:ascii="Garamond" w:hAnsi="Garamond"/>
          <w:sz w:val="28"/>
          <w:szCs w:val="28"/>
        </w:rPr>
        <w:t>Στην Ελλάδα δεν ξαναπαρουσιάστηκε ποτέ μετά από το πρώτο του ανέβασμα του 19</w:t>
      </w:r>
      <w:r w:rsidR="00DA006C">
        <w:rPr>
          <w:rFonts w:ascii="Garamond" w:hAnsi="Garamond"/>
          <w:sz w:val="28"/>
          <w:szCs w:val="28"/>
        </w:rPr>
        <w:t>06, θα ήταν όμως πολύ ενδιαφέρον ένα σύγχρονο σκηνικό του ανέβασμα με μοντέρνα σκηνοθετική γραμμή στο ύφος που αγγίζονται πλέον τα περισσότερα κλασι</w:t>
      </w:r>
      <w:r w:rsidR="005F1C87">
        <w:rPr>
          <w:rFonts w:ascii="Garamond" w:hAnsi="Garamond"/>
          <w:sz w:val="28"/>
          <w:szCs w:val="28"/>
        </w:rPr>
        <w:t>κά κείμενα από τους σύγχρονους Ε</w:t>
      </w:r>
      <w:r w:rsidR="00DA006C">
        <w:rPr>
          <w:rFonts w:ascii="Garamond" w:hAnsi="Garamond"/>
          <w:sz w:val="28"/>
          <w:szCs w:val="28"/>
        </w:rPr>
        <w:t>υρωπαίους σκηνοθέτες.</w:t>
      </w:r>
    </w:p>
    <w:p w:rsidR="00F420C7" w:rsidRDefault="00F420C7" w:rsidP="00FE309D">
      <w:pPr>
        <w:spacing w:after="0"/>
        <w:jc w:val="both"/>
        <w:rPr>
          <w:rFonts w:ascii="Garamond" w:hAnsi="Garamond"/>
          <w:sz w:val="28"/>
          <w:szCs w:val="28"/>
        </w:rPr>
      </w:pPr>
    </w:p>
    <w:p w:rsidR="00F420C7" w:rsidRPr="0067417F" w:rsidRDefault="00F420C7" w:rsidP="00FE309D">
      <w:pPr>
        <w:spacing w:after="0"/>
        <w:jc w:val="both"/>
        <w:rPr>
          <w:rFonts w:ascii="Garamond" w:hAnsi="Garamond"/>
          <w:sz w:val="28"/>
          <w:szCs w:val="28"/>
        </w:rPr>
      </w:pPr>
    </w:p>
    <w:p w:rsidR="00FE309D" w:rsidRPr="00894C41" w:rsidRDefault="0095622D" w:rsidP="00FE309D">
      <w:pPr>
        <w:jc w:val="both"/>
        <w:rPr>
          <w:rFonts w:ascii="Garamond" w:hAnsi="Garamond"/>
          <w:b/>
          <w:i/>
          <w:sz w:val="28"/>
          <w:szCs w:val="28"/>
          <w:highlight w:val="magenta"/>
          <w:u w:val="single"/>
        </w:rPr>
      </w:pPr>
      <w:r>
        <w:rPr>
          <w:rFonts w:ascii="Garamond" w:hAnsi="Garamond"/>
          <w:b/>
          <w:sz w:val="28"/>
          <w:szCs w:val="28"/>
        </w:rPr>
        <w:t>2.5</w:t>
      </w:r>
      <w:r w:rsidR="00FE309D" w:rsidRPr="00894C41">
        <w:rPr>
          <w:rFonts w:ascii="Garamond" w:hAnsi="Garamond"/>
          <w:b/>
          <w:sz w:val="28"/>
          <w:szCs w:val="28"/>
        </w:rPr>
        <w:t>.</w:t>
      </w:r>
      <w:r w:rsidR="00F420C7">
        <w:rPr>
          <w:rFonts w:ascii="Garamond" w:hAnsi="Garamond"/>
          <w:b/>
          <w:sz w:val="28"/>
          <w:szCs w:val="28"/>
        </w:rPr>
        <w:t>6</w:t>
      </w:r>
      <w:r w:rsidR="00FE309D" w:rsidRPr="00894C41">
        <w:rPr>
          <w:rFonts w:ascii="Garamond" w:hAnsi="Garamond"/>
          <w:b/>
          <w:sz w:val="28"/>
          <w:szCs w:val="28"/>
        </w:rPr>
        <w:t>.</w:t>
      </w:r>
      <w:r w:rsidR="00FE309D" w:rsidRPr="00894C41">
        <w:rPr>
          <w:rFonts w:ascii="Garamond" w:hAnsi="Garamond"/>
          <w:sz w:val="28"/>
          <w:szCs w:val="28"/>
        </w:rPr>
        <w:t xml:space="preserve"> </w:t>
      </w:r>
      <w:r w:rsidR="00FE309D" w:rsidRPr="00894C41">
        <w:rPr>
          <w:rFonts w:ascii="Garamond" w:hAnsi="Garamond"/>
          <w:b/>
          <w:i/>
          <w:sz w:val="28"/>
          <w:szCs w:val="28"/>
          <w:u w:val="single"/>
        </w:rPr>
        <w:t>Έρωτος θρίαμβος</w:t>
      </w:r>
    </w:p>
    <w:p w:rsidR="00FE309D" w:rsidRDefault="00FE309D" w:rsidP="00FE309D">
      <w:pPr>
        <w:spacing w:after="0"/>
        <w:jc w:val="both"/>
        <w:rPr>
          <w:rFonts w:ascii="Garamond" w:hAnsi="Garamond"/>
          <w:sz w:val="28"/>
          <w:szCs w:val="28"/>
        </w:rPr>
      </w:pPr>
      <w:r w:rsidRPr="0008762D">
        <w:rPr>
          <w:rFonts w:ascii="Garamond" w:hAnsi="Garamond"/>
          <w:i/>
          <w:sz w:val="28"/>
          <w:szCs w:val="28"/>
        </w:rPr>
        <w:t xml:space="preserve">  Ο θρίαμβος του έρωτα</w:t>
      </w:r>
      <w:r>
        <w:rPr>
          <w:rFonts w:ascii="Garamond" w:hAnsi="Garamond"/>
          <w:sz w:val="28"/>
          <w:szCs w:val="28"/>
        </w:rPr>
        <w:t xml:space="preserve"> παρουσιάζεται για πρώτη φορά την 30ή Απριλίου του 1875 στο «</w:t>
      </w:r>
      <w:r>
        <w:rPr>
          <w:rFonts w:ascii="Garamond" w:hAnsi="Garamond"/>
          <w:sz w:val="28"/>
          <w:szCs w:val="28"/>
          <w:lang w:val="it-IT"/>
        </w:rPr>
        <w:t>Teatro</w:t>
      </w:r>
      <w:r w:rsidRPr="0008762D">
        <w:rPr>
          <w:rFonts w:ascii="Garamond" w:hAnsi="Garamond"/>
          <w:sz w:val="28"/>
          <w:szCs w:val="28"/>
        </w:rPr>
        <w:t xml:space="preserve"> </w:t>
      </w:r>
      <w:r>
        <w:rPr>
          <w:rFonts w:ascii="Garamond" w:hAnsi="Garamond"/>
          <w:sz w:val="28"/>
          <w:szCs w:val="28"/>
          <w:lang w:val="it-IT"/>
        </w:rPr>
        <w:t>Gerbino</w:t>
      </w:r>
      <w:r>
        <w:rPr>
          <w:rFonts w:ascii="Garamond" w:hAnsi="Garamond"/>
          <w:sz w:val="28"/>
          <w:szCs w:val="28"/>
        </w:rPr>
        <w:t>»</w:t>
      </w:r>
      <w:r w:rsidRPr="0008762D">
        <w:rPr>
          <w:rFonts w:ascii="Garamond" w:hAnsi="Garamond"/>
          <w:sz w:val="28"/>
          <w:szCs w:val="28"/>
        </w:rPr>
        <w:t xml:space="preserve"> </w:t>
      </w:r>
      <w:r>
        <w:rPr>
          <w:rFonts w:ascii="Garamond" w:hAnsi="Garamond"/>
          <w:sz w:val="28"/>
          <w:szCs w:val="28"/>
        </w:rPr>
        <w:t xml:space="preserve">του Τορίνου από τον θίασο </w:t>
      </w:r>
      <w:r>
        <w:rPr>
          <w:rFonts w:ascii="Garamond" w:hAnsi="Garamond"/>
          <w:sz w:val="28"/>
          <w:szCs w:val="28"/>
          <w:lang w:val="it-IT"/>
        </w:rPr>
        <w:t>Compagnia</w:t>
      </w:r>
      <w:r w:rsidRPr="0008762D">
        <w:rPr>
          <w:rFonts w:ascii="Garamond" w:hAnsi="Garamond"/>
          <w:sz w:val="28"/>
          <w:szCs w:val="28"/>
        </w:rPr>
        <w:t xml:space="preserve"> </w:t>
      </w:r>
      <w:r>
        <w:rPr>
          <w:rFonts w:ascii="Garamond" w:hAnsi="Garamond"/>
          <w:sz w:val="28"/>
          <w:szCs w:val="28"/>
          <w:lang w:val="it-IT"/>
        </w:rPr>
        <w:t>Bellotti</w:t>
      </w:r>
      <w:r w:rsidRPr="0008762D">
        <w:rPr>
          <w:rFonts w:ascii="Garamond" w:hAnsi="Garamond"/>
          <w:sz w:val="28"/>
          <w:szCs w:val="28"/>
        </w:rPr>
        <w:t xml:space="preserve"> </w:t>
      </w:r>
      <w:r>
        <w:rPr>
          <w:rFonts w:ascii="Garamond" w:hAnsi="Garamond"/>
          <w:sz w:val="28"/>
          <w:szCs w:val="28"/>
          <w:lang w:val="it-IT"/>
        </w:rPr>
        <w:t>Bon</w:t>
      </w:r>
      <w:r w:rsidRPr="0008762D">
        <w:rPr>
          <w:rFonts w:ascii="Garamond" w:hAnsi="Garamond"/>
          <w:sz w:val="28"/>
          <w:szCs w:val="28"/>
        </w:rPr>
        <w:t xml:space="preserve">. </w:t>
      </w:r>
      <w:r>
        <w:rPr>
          <w:rFonts w:ascii="Garamond" w:hAnsi="Garamond"/>
          <w:sz w:val="28"/>
          <w:szCs w:val="28"/>
        </w:rPr>
        <w:t>Το δίπρακτο έργο</w:t>
      </w:r>
      <w:r>
        <w:rPr>
          <w:rStyle w:val="a7"/>
          <w:rFonts w:ascii="Garamond" w:hAnsi="Garamond"/>
          <w:sz w:val="28"/>
          <w:szCs w:val="28"/>
        </w:rPr>
        <w:footnoteReference w:id="1143"/>
      </w:r>
      <w:r>
        <w:rPr>
          <w:rFonts w:ascii="Garamond" w:hAnsi="Garamond"/>
          <w:sz w:val="28"/>
          <w:szCs w:val="28"/>
        </w:rPr>
        <w:t xml:space="preserve"> ο </w:t>
      </w:r>
      <w:r>
        <w:rPr>
          <w:rFonts w:ascii="Garamond" w:hAnsi="Garamond"/>
          <w:sz w:val="28"/>
          <w:szCs w:val="28"/>
          <w:lang w:val="it-IT"/>
        </w:rPr>
        <w:t>Giacosa</w:t>
      </w:r>
      <w:r>
        <w:rPr>
          <w:rFonts w:ascii="Garamond" w:hAnsi="Garamond"/>
          <w:sz w:val="28"/>
          <w:szCs w:val="28"/>
        </w:rPr>
        <w:t xml:space="preserve"> αφιερώνει στον αδερφό του </w:t>
      </w:r>
      <w:r>
        <w:rPr>
          <w:rFonts w:ascii="Garamond" w:hAnsi="Garamond"/>
          <w:sz w:val="28"/>
          <w:szCs w:val="28"/>
          <w:lang w:val="it-IT"/>
        </w:rPr>
        <w:t>Piero</w:t>
      </w:r>
      <w:r w:rsidRPr="002338E1">
        <w:rPr>
          <w:rFonts w:ascii="Garamond" w:hAnsi="Garamond"/>
          <w:sz w:val="28"/>
          <w:szCs w:val="28"/>
        </w:rPr>
        <w:t>,</w:t>
      </w:r>
      <w:r>
        <w:rPr>
          <w:rFonts w:ascii="Garamond" w:hAnsi="Garamond"/>
          <w:sz w:val="28"/>
          <w:szCs w:val="28"/>
        </w:rPr>
        <w:t xml:space="preserve"> έχει έμμετρο λόγο και είναι γραμμένο στα 1875, στο ίδιο ρομαντικό ύφος με το </w:t>
      </w:r>
      <w:r w:rsidRPr="00AB5D87">
        <w:rPr>
          <w:rFonts w:ascii="Garamond" w:hAnsi="Garamond"/>
          <w:i/>
          <w:sz w:val="28"/>
          <w:szCs w:val="28"/>
        </w:rPr>
        <w:t>Μια παρτίδα σκάκι</w:t>
      </w:r>
      <w:r w:rsidR="000F245E">
        <w:rPr>
          <w:rFonts w:ascii="Garamond" w:hAnsi="Garamond"/>
          <w:sz w:val="28"/>
          <w:szCs w:val="28"/>
        </w:rPr>
        <w:t>. Μπορεί να έπεται χρονικά</w:t>
      </w:r>
      <w:r>
        <w:rPr>
          <w:rFonts w:ascii="Garamond" w:hAnsi="Garamond"/>
          <w:sz w:val="28"/>
          <w:szCs w:val="28"/>
        </w:rPr>
        <w:t xml:space="preserve"> τέσσερα έτη από αυτό, όμως ο χρόνος της εκτύλιξης της πλοκής είναι και πάλι ο 14</w:t>
      </w:r>
      <w:r>
        <w:rPr>
          <w:rFonts w:ascii="Garamond" w:hAnsi="Garamond"/>
          <w:sz w:val="28"/>
          <w:szCs w:val="28"/>
          <w:vertAlign w:val="superscript"/>
        </w:rPr>
        <w:t xml:space="preserve">ος </w:t>
      </w:r>
      <w:r>
        <w:rPr>
          <w:rFonts w:ascii="Garamond" w:hAnsi="Garamond"/>
          <w:sz w:val="28"/>
          <w:szCs w:val="28"/>
        </w:rPr>
        <w:t xml:space="preserve">αιώνας. Εκτός από τα ρομαντικά στοιχεία που φέρει, θα μπορούσαμε με ευκολία να πούμε ότι το έργο ανήκει στην κατηγορία του ιστορικού δράματος, καθώς </w:t>
      </w:r>
      <w:r w:rsidR="000F245E">
        <w:rPr>
          <w:rFonts w:ascii="Garamond" w:hAnsi="Garamond"/>
          <w:sz w:val="28"/>
          <w:szCs w:val="28"/>
        </w:rPr>
        <w:t xml:space="preserve">διαθέτει </w:t>
      </w:r>
      <w:r>
        <w:rPr>
          <w:rFonts w:ascii="Garamond" w:hAnsi="Garamond"/>
          <w:sz w:val="28"/>
          <w:szCs w:val="28"/>
        </w:rPr>
        <w:t xml:space="preserve">ιστορικά στοιχεία θέλοντας να ικανοποιήσει τις ανάγκες του κοινού για </w:t>
      </w:r>
      <w:r w:rsidR="000F245E">
        <w:rPr>
          <w:rFonts w:ascii="Garamond" w:hAnsi="Garamond"/>
          <w:sz w:val="28"/>
          <w:szCs w:val="28"/>
        </w:rPr>
        <w:t xml:space="preserve">τα </w:t>
      </w:r>
      <w:r>
        <w:rPr>
          <w:rFonts w:ascii="Garamond" w:hAnsi="Garamond"/>
          <w:sz w:val="28"/>
          <w:szCs w:val="28"/>
        </w:rPr>
        <w:t>ιστορικά δράματα που επικρατούσαν στην τότε αισθητική. Τα δύο έργα έχουν κοινή θεματική, ιδωμένη όμως, από άλλη σκοπιά: η αυτοθυσία των γενναίων ανδρών προκειμένου για την αγάπη μιας γυναίκ</w:t>
      </w:r>
      <w:r w:rsidR="00DA006C">
        <w:rPr>
          <w:rFonts w:ascii="Garamond" w:hAnsi="Garamond"/>
          <w:sz w:val="28"/>
          <w:szCs w:val="28"/>
        </w:rPr>
        <w:t>ας. Επίσης και τα δύο έργα</w:t>
      </w:r>
      <w:r>
        <w:rPr>
          <w:rFonts w:ascii="Garamond" w:hAnsi="Garamond"/>
          <w:sz w:val="28"/>
          <w:szCs w:val="28"/>
        </w:rPr>
        <w:t xml:space="preserve"> πληρούν σε συμβολισμούς.</w:t>
      </w:r>
    </w:p>
    <w:p w:rsidR="00FE309D" w:rsidRDefault="00FE309D" w:rsidP="00FE309D">
      <w:pPr>
        <w:spacing w:after="0"/>
        <w:jc w:val="both"/>
        <w:rPr>
          <w:rFonts w:ascii="Garamond" w:hAnsi="Garamond"/>
          <w:sz w:val="28"/>
          <w:szCs w:val="28"/>
        </w:rPr>
      </w:pPr>
      <w:r>
        <w:rPr>
          <w:rFonts w:ascii="Garamond" w:hAnsi="Garamond"/>
          <w:sz w:val="28"/>
          <w:szCs w:val="28"/>
        </w:rPr>
        <w:t xml:space="preserve">  Από την πρώτη κιόλας στιχομυθία, ο ηλικιωμένος πολεμιστής Γερβέρτος ζητά στην Ντιάνα </w:t>
      </w:r>
      <w:r w:rsidR="00DA006C">
        <w:rPr>
          <w:rFonts w:ascii="Garamond" w:hAnsi="Garamond"/>
          <w:sz w:val="28"/>
          <w:szCs w:val="28"/>
        </w:rPr>
        <w:t>–ή αλλιώς Άρτεμη, όπως αποδίδεται</w:t>
      </w:r>
      <w:r>
        <w:rPr>
          <w:rFonts w:ascii="Garamond" w:hAnsi="Garamond"/>
          <w:sz w:val="28"/>
          <w:szCs w:val="28"/>
        </w:rPr>
        <w:t xml:space="preserve"> στην ελληνική μετάφραση– να δώσει το χέρι της στον γενναίο ιππότη Ούγκο Μονσοπράνο κι εκείνη αρνείται. Προσπαθώντας να την πείσει, την πληροφορεί ότι θα μονομαχήσει και, αν ηττηθεί</w:t>
      </w:r>
      <w:r w:rsidR="000F245E">
        <w:rPr>
          <w:rFonts w:ascii="Garamond" w:hAnsi="Garamond"/>
          <w:sz w:val="28"/>
          <w:szCs w:val="28"/>
        </w:rPr>
        <w:t>,</w:t>
      </w:r>
      <w:r>
        <w:rPr>
          <w:rFonts w:ascii="Garamond" w:hAnsi="Garamond"/>
          <w:sz w:val="28"/>
          <w:szCs w:val="28"/>
        </w:rPr>
        <w:t xml:space="preserve"> τότε θα φυλακιστεί, αν όμως νικήσει, θα την κάνει γυναίκα του. Στη δεύτερη κιόλας σκηνή της πρώτης πράξης εμφανίζεται ο Ούγκο εκφράζοντας στην Ντιάνα όλο του τον θαυμασμό για την ομορφιά της, όλο του τον έρωτα, για τον οποίο είναι έτοιμος να παραδώσει όλο του το βιος, τους πύργους, το χρυσάφι, τα παράσημα από τις νικηφόρες εκστρατείες. Μετά από αρκετές περιπέτειες που περνά ο ιππότης, και αφού κατά το χρονικό διάστημα που έχει μεσολαβήσει η Ντιάνα έχει αναπτύξει συναισθήματα για εκείνον, ο Ούγκο ξαναεμφανίζεται ανέλπιστα για την ηρωίδα που τού παραδίνεται ψυχή τε και σώματι.</w:t>
      </w:r>
    </w:p>
    <w:p w:rsidR="00FE309D" w:rsidRPr="00C41EF4" w:rsidRDefault="00FE309D" w:rsidP="00FE309D">
      <w:pPr>
        <w:spacing w:after="0"/>
        <w:jc w:val="both"/>
        <w:rPr>
          <w:rFonts w:ascii="Garamond" w:hAnsi="Garamond"/>
          <w:sz w:val="28"/>
          <w:szCs w:val="28"/>
        </w:rPr>
      </w:pPr>
      <w:r>
        <w:rPr>
          <w:rFonts w:ascii="Garamond" w:hAnsi="Garamond"/>
          <w:sz w:val="28"/>
          <w:szCs w:val="28"/>
        </w:rPr>
        <w:lastRenderedPageBreak/>
        <w:t xml:space="preserve">  Ένα ρομαντικό ιστορικό δράμα δεν θα μπορούσε να μην έχει ευτυχές τέλος. Τα δεινά, οι μάχες και οι αμαρτίες εξευμενίζονται με τον έρωτα. Αξιοσημείωτο είναι το γεγονός ότι ο </w:t>
      </w:r>
      <w:r>
        <w:rPr>
          <w:rFonts w:ascii="Garamond" w:hAnsi="Garamond"/>
          <w:sz w:val="28"/>
          <w:szCs w:val="28"/>
          <w:lang w:val="it-IT"/>
        </w:rPr>
        <w:t>Giacosa</w:t>
      </w:r>
      <w:r>
        <w:rPr>
          <w:rFonts w:ascii="Garamond" w:hAnsi="Garamond"/>
          <w:sz w:val="28"/>
          <w:szCs w:val="28"/>
        </w:rPr>
        <w:t xml:space="preserve"> και στα δύο έργα, τόσο στο </w:t>
      </w:r>
      <w:r w:rsidRPr="007177C5">
        <w:rPr>
          <w:rFonts w:ascii="Garamond" w:hAnsi="Garamond"/>
          <w:i/>
          <w:sz w:val="28"/>
          <w:szCs w:val="28"/>
        </w:rPr>
        <w:t>Μια παρτίδα σκάκι</w:t>
      </w:r>
      <w:r>
        <w:rPr>
          <w:rFonts w:ascii="Garamond" w:hAnsi="Garamond"/>
          <w:sz w:val="28"/>
          <w:szCs w:val="28"/>
        </w:rPr>
        <w:t xml:space="preserve">, όσο και στον </w:t>
      </w:r>
      <w:r w:rsidRPr="007177C5">
        <w:rPr>
          <w:rFonts w:ascii="Garamond" w:hAnsi="Garamond"/>
          <w:i/>
          <w:sz w:val="28"/>
          <w:szCs w:val="28"/>
        </w:rPr>
        <w:t>Θρίαμβο του έρωτα</w:t>
      </w:r>
      <w:r>
        <w:rPr>
          <w:rFonts w:ascii="Garamond" w:hAnsi="Garamond"/>
          <w:sz w:val="28"/>
          <w:szCs w:val="28"/>
        </w:rPr>
        <w:t xml:space="preserve"> επισυνάπτει ένα παράρτημα με σχόλια, σημειώσεις και συμβουλές για τον σκηνοθέτη και τους ηθοποιούς σχετικά με το πώς πρέπει να ερμηνευθούν οι ρόλοι στην κάθε τους στιγμή, πώς να τοποθετηθούν τα σκηνικά, πώς και πότε να κινηθούν οι ηθοποιοί. Το ενδιαφέρον του και η ανησυχία του για τη σωστή αναπαράσταση των κειμένων του είναι έκδηλα, αλλά και η βαθειά γνώση του στο θέατρο και την πράξη του ώστε να κατηχεί ακόμα και τους διευθυντές σκηνής.    </w:t>
      </w:r>
    </w:p>
    <w:p w:rsidR="00FE309D" w:rsidRDefault="00FE309D" w:rsidP="00FE309D">
      <w:pPr>
        <w:spacing w:after="0"/>
        <w:jc w:val="both"/>
        <w:rPr>
          <w:rFonts w:ascii="Garamond" w:hAnsi="Garamond"/>
          <w:sz w:val="28"/>
          <w:szCs w:val="28"/>
        </w:rPr>
      </w:pPr>
      <w:r>
        <w:rPr>
          <w:rFonts w:ascii="Garamond" w:hAnsi="Garamond"/>
          <w:sz w:val="28"/>
          <w:szCs w:val="28"/>
        </w:rPr>
        <w:t xml:space="preserve">  Το έργο μεταφράζεται στην ελληνική γλώσσα το 1892 από τον Αγησίλαο Γιαννόπουλο για την ηθοποιό Παρασκευοπούλου, η οποία πρώτη το παρουσ</w:t>
      </w:r>
      <w:r w:rsidR="002170F8">
        <w:rPr>
          <w:rFonts w:ascii="Garamond" w:hAnsi="Garamond"/>
          <w:sz w:val="28"/>
          <w:szCs w:val="28"/>
        </w:rPr>
        <w:t>ιάζει στη χώρα μας το ίδιο έτος.</w:t>
      </w:r>
      <w:r>
        <w:rPr>
          <w:rFonts w:ascii="Garamond" w:hAnsi="Garamond"/>
          <w:sz w:val="28"/>
          <w:szCs w:val="28"/>
        </w:rPr>
        <w:t xml:space="preserve"> Η μετάφραση όμως δημοσιεύεται  αρκετά χρόνια αργότερα, το 1903,</w:t>
      </w:r>
      <w:r>
        <w:rPr>
          <w:rStyle w:val="a7"/>
          <w:rFonts w:ascii="Garamond" w:hAnsi="Garamond"/>
          <w:sz w:val="28"/>
          <w:szCs w:val="28"/>
        </w:rPr>
        <w:footnoteReference w:id="1144"/>
      </w:r>
      <w:r>
        <w:rPr>
          <w:rFonts w:ascii="Garamond" w:hAnsi="Garamond"/>
          <w:sz w:val="28"/>
          <w:szCs w:val="28"/>
        </w:rPr>
        <w:t xml:space="preserve"> τη χρονιά που το έργο ξαναβλέπει τα φώτα της σκηνής.</w:t>
      </w:r>
      <w:r w:rsidR="00BB63F3">
        <w:rPr>
          <w:rFonts w:ascii="Garamond" w:hAnsi="Garamond"/>
          <w:sz w:val="28"/>
          <w:szCs w:val="28"/>
        </w:rPr>
        <w:t xml:space="preserve"> </w:t>
      </w:r>
      <w:r>
        <w:rPr>
          <w:rFonts w:ascii="Garamond" w:hAnsi="Garamond"/>
          <w:sz w:val="28"/>
          <w:szCs w:val="28"/>
        </w:rPr>
        <w:t xml:space="preserve">Η ελληνική μετάφραση είναι γραμμένη, όπως είναι εύλογο, στη γλώσσα της εποχής, στην καθαρεύουσα που φέρει ακόμα και στοιχεία από την αρχαία ελληνική. Το κείμενο είναι δύσβατο στην ανάγνωση και θα τολμούσαμε να πούμε σε σημεία ακατανόητο, λόγω της πεπαλαιωμένης γλώσσας. </w:t>
      </w:r>
      <w:r w:rsidR="002170F8">
        <w:rPr>
          <w:rFonts w:ascii="Garamond" w:hAnsi="Garamond"/>
          <w:sz w:val="28"/>
          <w:szCs w:val="28"/>
        </w:rPr>
        <w:t xml:space="preserve">Δεν είναι πιστό στο πρωτότυπο που χαρακτηρίζεται από την απλότητα του λόγου παρά το γεγονός ότι οι ήρωες είναι μιας άλλης εποχής. Ο μεταφραστής έκρινε σκόπιμο να σμιλέψει αυθαίρετα έναν πιο πομπώδη λόγο προκειμένου να ταιριάξει, όπως φαίνεται, καλύτερα στον </w:t>
      </w:r>
      <w:r w:rsidR="009B78CC">
        <w:rPr>
          <w:rFonts w:ascii="Garamond" w:hAnsi="Garamond"/>
          <w:sz w:val="28"/>
          <w:szCs w:val="28"/>
        </w:rPr>
        <w:t>ρομαντισμό</w:t>
      </w:r>
      <w:r w:rsidR="002170F8">
        <w:rPr>
          <w:rFonts w:ascii="Garamond" w:hAnsi="Garamond"/>
          <w:sz w:val="28"/>
          <w:szCs w:val="28"/>
        </w:rPr>
        <w:t xml:space="preserve"> των προσώπων και την ευγενική τους καταγωγή. Ο λόγος του </w:t>
      </w:r>
      <w:r w:rsidR="002170F8">
        <w:rPr>
          <w:rFonts w:ascii="Garamond" w:hAnsi="Garamond"/>
          <w:sz w:val="28"/>
          <w:szCs w:val="28"/>
          <w:lang w:val="en-US"/>
        </w:rPr>
        <w:t>Giacosa</w:t>
      </w:r>
      <w:r w:rsidR="002170F8" w:rsidRPr="002170F8">
        <w:rPr>
          <w:rFonts w:ascii="Garamond" w:hAnsi="Garamond"/>
          <w:sz w:val="28"/>
          <w:szCs w:val="28"/>
        </w:rPr>
        <w:t xml:space="preserve"> </w:t>
      </w:r>
      <w:r w:rsidR="002170F8">
        <w:rPr>
          <w:rFonts w:ascii="Garamond" w:hAnsi="Garamond"/>
          <w:sz w:val="28"/>
          <w:szCs w:val="28"/>
        </w:rPr>
        <w:t xml:space="preserve">είναι ο καθημερινός λόγος της Ιταλίας των αρχών του αιώνα και το έργο παρουσιάζεται ως έχει ακόμα και σήμερα. Το πομπώδες στοιχείο στο έργο του </w:t>
      </w:r>
      <w:r w:rsidR="002170F8">
        <w:rPr>
          <w:rFonts w:ascii="Garamond" w:hAnsi="Garamond"/>
          <w:sz w:val="28"/>
          <w:szCs w:val="28"/>
          <w:lang w:val="en-US"/>
        </w:rPr>
        <w:t>Giacosa</w:t>
      </w:r>
      <w:r w:rsidR="002170F8" w:rsidRPr="002170F8">
        <w:rPr>
          <w:rFonts w:ascii="Garamond" w:hAnsi="Garamond"/>
          <w:sz w:val="28"/>
          <w:szCs w:val="28"/>
        </w:rPr>
        <w:t xml:space="preserve"> </w:t>
      </w:r>
      <w:r w:rsidR="002170F8">
        <w:rPr>
          <w:rFonts w:ascii="Garamond" w:hAnsi="Garamond"/>
          <w:sz w:val="28"/>
          <w:szCs w:val="28"/>
        </w:rPr>
        <w:t>διαφαίνεται από τη συμπεριφορά των ηρώων, τις πράξεις, το περιβάλλον τους και τον γύρω διάκοσμο</w:t>
      </w:r>
      <w:r w:rsidR="000F245E">
        <w:rPr>
          <w:rFonts w:ascii="Garamond" w:hAnsi="Garamond"/>
          <w:sz w:val="28"/>
          <w:szCs w:val="28"/>
        </w:rPr>
        <w:t>,</w:t>
      </w:r>
      <w:r w:rsidR="002170F8">
        <w:rPr>
          <w:rFonts w:ascii="Garamond" w:hAnsi="Garamond"/>
          <w:sz w:val="28"/>
          <w:szCs w:val="28"/>
        </w:rPr>
        <w:t xml:space="preserve"> ακόμα και από τις ενδυμασίες τους και όχι από τα λόγια τους. Επίσης στο κείμενο του μεταφραστή υπάρχουν και λεκτικές προσθήκες που απουσιάζουν από το πρωτότυπο. </w:t>
      </w:r>
      <w:r>
        <w:rPr>
          <w:rFonts w:ascii="Garamond" w:hAnsi="Garamond"/>
          <w:sz w:val="28"/>
          <w:szCs w:val="28"/>
        </w:rPr>
        <w:t xml:space="preserve">Το συμπέρασμα που εξάγεται είναι ότι δεν θα μπορούσε να παρουσιαστεί σε μια σύγχρονη σκηνή της χώρας μας, παρά μόνο αν μεταφραζόταν εξαρχής. Δυστυχώς η συγκεκριμένη μετάφραση δεν θα μπορούσε να χρησιμεύσει ούτε στον σύγχρονο-μελετητή-μεταφραστή. </w:t>
      </w:r>
    </w:p>
    <w:p w:rsidR="00DA006C" w:rsidRDefault="00FE309D" w:rsidP="00FE309D">
      <w:pPr>
        <w:spacing w:after="0"/>
        <w:jc w:val="both"/>
        <w:rPr>
          <w:rFonts w:ascii="Garamond" w:hAnsi="Garamond"/>
          <w:sz w:val="28"/>
          <w:szCs w:val="28"/>
        </w:rPr>
      </w:pPr>
      <w:r>
        <w:rPr>
          <w:rFonts w:ascii="Garamond" w:hAnsi="Garamond"/>
          <w:sz w:val="28"/>
          <w:szCs w:val="28"/>
        </w:rPr>
        <w:t xml:space="preserve">  Το </w:t>
      </w:r>
      <w:r w:rsidRPr="007177C5">
        <w:rPr>
          <w:rFonts w:ascii="Garamond" w:hAnsi="Garamond"/>
          <w:i/>
          <w:sz w:val="28"/>
          <w:szCs w:val="28"/>
        </w:rPr>
        <w:t>Ο θρίαμβος του έρωτα</w:t>
      </w:r>
      <w:r>
        <w:rPr>
          <w:rFonts w:ascii="Garamond" w:hAnsi="Garamond"/>
          <w:sz w:val="28"/>
          <w:szCs w:val="28"/>
        </w:rPr>
        <w:t xml:space="preserve"> μολονότι ως θέμα και ύφος θεωρείται ξεπερασμένης αισθητικής, εξακολουθεί να παρουσιάζεται στις σκηνές της Ιταλίας. Το </w:t>
      </w:r>
      <w:r>
        <w:rPr>
          <w:rFonts w:ascii="Garamond" w:hAnsi="Garamond"/>
          <w:sz w:val="28"/>
          <w:szCs w:val="28"/>
        </w:rPr>
        <w:lastRenderedPageBreak/>
        <w:t xml:space="preserve">ανέβασμά του σε σκηνή της χώρας μας θα ήταν ενδιαφέρον από σκηνοθετική και αισθητική άποψη, καθότι φέρει απηχήσεις από τα κλασικά και διαχρονικά κείμενα των μεγάλων δραματουργών του περασμένου και του προπερασμένου αιώνα, είναι εξαιρετικά καλογραμμένο και ο πυρήνας του είναι πράγματι, η ελεγεία στον έρωτα, ένα θέμα που δεν θα πάψει να απασχολεί πότε κανέναν δημιουργό </w:t>
      </w:r>
      <w:r w:rsidR="00DA006C">
        <w:rPr>
          <w:rFonts w:ascii="Garamond" w:hAnsi="Garamond"/>
          <w:sz w:val="28"/>
          <w:szCs w:val="28"/>
        </w:rPr>
        <w:t>σε κάθε τομέα</w:t>
      </w:r>
      <w:r>
        <w:rPr>
          <w:rFonts w:ascii="Garamond" w:hAnsi="Garamond"/>
          <w:sz w:val="28"/>
          <w:szCs w:val="28"/>
        </w:rPr>
        <w:t xml:space="preserve"> της τέχνης</w:t>
      </w:r>
      <w:r w:rsidR="00DA006C">
        <w:rPr>
          <w:rFonts w:ascii="Garamond" w:hAnsi="Garamond"/>
          <w:sz w:val="28"/>
          <w:szCs w:val="28"/>
        </w:rPr>
        <w:t>.</w:t>
      </w:r>
    </w:p>
    <w:p w:rsidR="00DA006C" w:rsidRDefault="00DA006C" w:rsidP="00FE309D">
      <w:pPr>
        <w:spacing w:after="0"/>
        <w:jc w:val="both"/>
        <w:rPr>
          <w:rFonts w:ascii="Garamond" w:hAnsi="Garamond"/>
          <w:sz w:val="28"/>
          <w:szCs w:val="28"/>
        </w:rPr>
      </w:pPr>
    </w:p>
    <w:p w:rsidR="00880089" w:rsidRDefault="00880089" w:rsidP="00FE309D">
      <w:pPr>
        <w:jc w:val="both"/>
        <w:rPr>
          <w:rFonts w:ascii="Garamond" w:hAnsi="Garamond"/>
          <w:b/>
          <w:sz w:val="28"/>
          <w:szCs w:val="28"/>
          <w:u w:val="single"/>
        </w:rPr>
      </w:pPr>
    </w:p>
    <w:p w:rsidR="00FE309D" w:rsidRPr="009C6F02" w:rsidRDefault="00FE309D" w:rsidP="00FE309D">
      <w:pPr>
        <w:jc w:val="both"/>
        <w:rPr>
          <w:rFonts w:ascii="Garamond" w:hAnsi="Garamond"/>
          <w:b/>
          <w:sz w:val="28"/>
          <w:szCs w:val="28"/>
          <w:u w:val="single"/>
        </w:rPr>
      </w:pPr>
      <w:r w:rsidRPr="00AB1367">
        <w:rPr>
          <w:rFonts w:ascii="Garamond" w:hAnsi="Garamond"/>
          <w:b/>
          <w:sz w:val="28"/>
          <w:szCs w:val="28"/>
          <w:u w:val="single"/>
        </w:rPr>
        <w:t xml:space="preserve">Οι παραστάσεις του </w:t>
      </w:r>
      <w:r w:rsidRPr="00AB1367">
        <w:rPr>
          <w:rFonts w:ascii="Garamond" w:hAnsi="Garamond"/>
          <w:b/>
          <w:i/>
          <w:sz w:val="28"/>
          <w:szCs w:val="28"/>
          <w:u w:val="single"/>
        </w:rPr>
        <w:t>Θριάμβου του έρωτα</w:t>
      </w:r>
      <w:r w:rsidRPr="00AB1367">
        <w:rPr>
          <w:rFonts w:ascii="Garamond" w:hAnsi="Garamond"/>
          <w:b/>
          <w:sz w:val="28"/>
          <w:szCs w:val="28"/>
          <w:u w:val="single"/>
        </w:rPr>
        <w:t xml:space="preserve"> στην Αθήνα</w:t>
      </w:r>
    </w:p>
    <w:p w:rsidR="00FE309D" w:rsidRPr="009C6F02" w:rsidRDefault="00FE309D" w:rsidP="00FE309D">
      <w:pPr>
        <w:jc w:val="both"/>
        <w:rPr>
          <w:rFonts w:ascii="Garamond" w:hAnsi="Garamond"/>
          <w:b/>
          <w:sz w:val="28"/>
          <w:szCs w:val="28"/>
          <w:u w:val="single"/>
        </w:rPr>
      </w:pPr>
    </w:p>
    <w:p w:rsidR="00FE309D" w:rsidRDefault="00FE309D" w:rsidP="00FE309D">
      <w:pPr>
        <w:spacing w:after="0"/>
        <w:jc w:val="both"/>
        <w:rPr>
          <w:rFonts w:ascii="Garamond" w:hAnsi="Garamond"/>
          <w:sz w:val="28"/>
          <w:szCs w:val="28"/>
        </w:rPr>
      </w:pPr>
      <w:r>
        <w:rPr>
          <w:rFonts w:ascii="Garamond" w:hAnsi="Garamond"/>
          <w:i/>
          <w:sz w:val="28"/>
          <w:szCs w:val="28"/>
        </w:rPr>
        <w:t xml:space="preserve">  </w:t>
      </w:r>
      <w:r w:rsidRPr="005F2FF1">
        <w:rPr>
          <w:rFonts w:ascii="Garamond" w:hAnsi="Garamond"/>
          <w:i/>
          <w:sz w:val="28"/>
          <w:szCs w:val="28"/>
        </w:rPr>
        <w:t>Ο θρίαμβος του έρωτα</w:t>
      </w:r>
      <w:r>
        <w:rPr>
          <w:rFonts w:ascii="Garamond" w:hAnsi="Garamond"/>
          <w:sz w:val="28"/>
          <w:szCs w:val="28"/>
        </w:rPr>
        <w:t xml:space="preserve"> παρουσιάζεται για πρώτη φορά στη χώρα μας, όπως προαναφέρθηκε, από την </w:t>
      </w:r>
      <w:r w:rsidR="00B6271D">
        <w:rPr>
          <w:rFonts w:ascii="Garamond" w:hAnsi="Garamond"/>
          <w:sz w:val="28"/>
          <w:szCs w:val="28"/>
        </w:rPr>
        <w:t xml:space="preserve">Ευαγγελία </w:t>
      </w:r>
      <w:r>
        <w:rPr>
          <w:rFonts w:ascii="Garamond" w:hAnsi="Garamond"/>
          <w:sz w:val="28"/>
          <w:szCs w:val="28"/>
        </w:rPr>
        <w:t xml:space="preserve">Παρασκευοπούλου </w:t>
      </w:r>
      <w:r w:rsidR="00B6271D">
        <w:rPr>
          <w:rFonts w:ascii="Garamond" w:hAnsi="Garamond"/>
          <w:sz w:val="28"/>
          <w:szCs w:val="28"/>
        </w:rPr>
        <w:t xml:space="preserve">και τον Δημήτριο Κοτοπούλη </w:t>
      </w:r>
      <w:r>
        <w:rPr>
          <w:rFonts w:ascii="Garamond" w:hAnsi="Garamond"/>
          <w:sz w:val="28"/>
          <w:szCs w:val="28"/>
        </w:rPr>
        <w:t xml:space="preserve">την </w:t>
      </w:r>
      <w:r w:rsidRPr="001F74B2">
        <w:rPr>
          <w:rFonts w:ascii="Garamond" w:hAnsi="Garamond"/>
          <w:sz w:val="28"/>
          <w:szCs w:val="28"/>
        </w:rPr>
        <w:t>22</w:t>
      </w:r>
      <w:r w:rsidRPr="001F74B2">
        <w:rPr>
          <w:rFonts w:ascii="Garamond" w:hAnsi="Garamond"/>
          <w:sz w:val="28"/>
          <w:szCs w:val="28"/>
          <w:vertAlign w:val="superscript"/>
        </w:rPr>
        <w:t>α</w:t>
      </w:r>
      <w:r w:rsidRPr="001F74B2">
        <w:rPr>
          <w:rFonts w:ascii="Garamond" w:hAnsi="Garamond"/>
          <w:sz w:val="28"/>
          <w:szCs w:val="28"/>
        </w:rPr>
        <w:t xml:space="preserve"> </w:t>
      </w:r>
      <w:r w:rsidR="00BC3A9A">
        <w:rPr>
          <w:rFonts w:ascii="Garamond" w:hAnsi="Garamond"/>
          <w:sz w:val="28"/>
          <w:szCs w:val="28"/>
        </w:rPr>
        <w:t>και την 23</w:t>
      </w:r>
      <w:r w:rsidR="00BC3A9A" w:rsidRPr="00BC3A9A">
        <w:rPr>
          <w:rFonts w:ascii="Garamond" w:hAnsi="Garamond"/>
          <w:sz w:val="28"/>
          <w:szCs w:val="28"/>
          <w:vertAlign w:val="superscript"/>
        </w:rPr>
        <w:t>η</w:t>
      </w:r>
      <w:r w:rsidR="00BC3A9A">
        <w:rPr>
          <w:rFonts w:ascii="Garamond" w:hAnsi="Garamond"/>
          <w:sz w:val="28"/>
          <w:szCs w:val="28"/>
        </w:rPr>
        <w:t xml:space="preserve"> </w:t>
      </w:r>
      <w:r w:rsidRPr="001F74B2">
        <w:rPr>
          <w:rFonts w:ascii="Garamond" w:hAnsi="Garamond"/>
          <w:sz w:val="28"/>
          <w:szCs w:val="28"/>
        </w:rPr>
        <w:t>Αυγούστου του 1892</w:t>
      </w:r>
      <w:r w:rsidR="00B6271D">
        <w:rPr>
          <w:rFonts w:ascii="Garamond" w:hAnsi="Garamond"/>
          <w:sz w:val="28"/>
          <w:szCs w:val="28"/>
        </w:rPr>
        <w:t xml:space="preserve"> στο θερινό θέατρο </w:t>
      </w:r>
      <w:r>
        <w:rPr>
          <w:rFonts w:ascii="Garamond" w:hAnsi="Garamond"/>
          <w:sz w:val="28"/>
          <w:szCs w:val="28"/>
        </w:rPr>
        <w:t>«Παράδ</w:t>
      </w:r>
      <w:r w:rsidR="00B6271D">
        <w:rPr>
          <w:rFonts w:ascii="Garamond" w:hAnsi="Garamond"/>
          <w:sz w:val="28"/>
          <w:szCs w:val="28"/>
        </w:rPr>
        <w:t>εισος», με τον θίασό του</w:t>
      </w:r>
      <w:r>
        <w:rPr>
          <w:rFonts w:ascii="Garamond" w:hAnsi="Garamond"/>
          <w:sz w:val="28"/>
          <w:szCs w:val="28"/>
        </w:rPr>
        <w:t>ς που ονομάζεται Πρόοδος.</w:t>
      </w:r>
      <w:r w:rsidR="008E0487">
        <w:rPr>
          <w:rStyle w:val="a7"/>
          <w:rFonts w:ascii="Garamond" w:hAnsi="Garamond"/>
          <w:sz w:val="28"/>
          <w:szCs w:val="28"/>
        </w:rPr>
        <w:footnoteReference w:id="1145"/>
      </w:r>
      <w:r w:rsidR="008361B1">
        <w:rPr>
          <w:rFonts w:ascii="Garamond" w:hAnsi="Garamond"/>
          <w:sz w:val="28"/>
          <w:szCs w:val="28"/>
        </w:rPr>
        <w:t xml:space="preserve"> </w:t>
      </w:r>
      <w:r>
        <w:rPr>
          <w:rFonts w:ascii="Garamond" w:hAnsi="Garamond"/>
          <w:sz w:val="28"/>
          <w:szCs w:val="28"/>
        </w:rPr>
        <w:t>Στη συνέχεια το έργο παρουσιάζεται την 23</w:t>
      </w:r>
      <w:r w:rsidRPr="001F74B2">
        <w:rPr>
          <w:rFonts w:ascii="Garamond" w:hAnsi="Garamond"/>
          <w:sz w:val="28"/>
          <w:szCs w:val="28"/>
          <w:vertAlign w:val="superscript"/>
        </w:rPr>
        <w:t>η</w:t>
      </w:r>
      <w:r>
        <w:rPr>
          <w:rFonts w:ascii="Garamond" w:hAnsi="Garamond"/>
          <w:sz w:val="28"/>
          <w:szCs w:val="28"/>
        </w:rPr>
        <w:t xml:space="preserve"> και </w:t>
      </w:r>
      <w:r w:rsidRPr="00C46685">
        <w:rPr>
          <w:rFonts w:ascii="Garamond" w:hAnsi="Garamond"/>
          <w:sz w:val="28"/>
          <w:szCs w:val="28"/>
        </w:rPr>
        <w:t>24</w:t>
      </w:r>
      <w:r w:rsidRPr="00C46685">
        <w:rPr>
          <w:rFonts w:ascii="Garamond" w:hAnsi="Garamond"/>
          <w:sz w:val="28"/>
          <w:szCs w:val="28"/>
          <w:vertAlign w:val="superscript"/>
        </w:rPr>
        <w:t>η</w:t>
      </w:r>
      <w:r w:rsidRPr="00C46685">
        <w:rPr>
          <w:rFonts w:ascii="Garamond" w:hAnsi="Garamond"/>
          <w:sz w:val="28"/>
          <w:szCs w:val="28"/>
        </w:rPr>
        <w:t xml:space="preserve"> Ιουνίου του 1903</w:t>
      </w:r>
      <w:r>
        <w:rPr>
          <w:rFonts w:ascii="Garamond" w:hAnsi="Garamond"/>
          <w:sz w:val="28"/>
          <w:szCs w:val="28"/>
        </w:rPr>
        <w:t xml:space="preserve"> στη «Νέα Σκηνή» με τον τίτλο </w:t>
      </w:r>
      <w:r w:rsidRPr="005F2FF1">
        <w:rPr>
          <w:rFonts w:ascii="Garamond" w:hAnsi="Garamond"/>
          <w:i/>
          <w:sz w:val="28"/>
          <w:szCs w:val="28"/>
        </w:rPr>
        <w:t>Το κατάβρεγμα του έρωτος</w:t>
      </w:r>
      <w:r>
        <w:rPr>
          <w:rFonts w:ascii="Garamond" w:hAnsi="Garamond"/>
          <w:sz w:val="28"/>
          <w:szCs w:val="28"/>
        </w:rPr>
        <w:t>.</w:t>
      </w:r>
      <w:r>
        <w:rPr>
          <w:rStyle w:val="a7"/>
          <w:rFonts w:ascii="Garamond" w:hAnsi="Garamond"/>
          <w:sz w:val="28"/>
          <w:szCs w:val="28"/>
        </w:rPr>
        <w:footnoteReference w:id="1146"/>
      </w:r>
      <w:r>
        <w:rPr>
          <w:rFonts w:ascii="Garamond" w:hAnsi="Garamond"/>
          <w:sz w:val="28"/>
          <w:szCs w:val="28"/>
        </w:rPr>
        <w:t xml:space="preserve"> </w:t>
      </w:r>
    </w:p>
    <w:p w:rsidR="00FE309D" w:rsidRDefault="00FE309D" w:rsidP="00FE309D">
      <w:pPr>
        <w:spacing w:after="0"/>
        <w:jc w:val="both"/>
        <w:rPr>
          <w:rFonts w:ascii="Garamond" w:hAnsi="Garamond"/>
          <w:sz w:val="28"/>
          <w:szCs w:val="28"/>
        </w:rPr>
      </w:pPr>
      <w:r>
        <w:rPr>
          <w:rFonts w:ascii="Garamond" w:hAnsi="Garamond"/>
          <w:sz w:val="28"/>
          <w:szCs w:val="28"/>
        </w:rPr>
        <w:t xml:space="preserve">  Ο Χρηστομάνος επιλέγει το έργο τον επόμενο χρόνο, ανεβάζοντας το την </w:t>
      </w:r>
      <w:r w:rsidRPr="00B363F4">
        <w:rPr>
          <w:rFonts w:ascii="Garamond" w:hAnsi="Garamond"/>
          <w:sz w:val="28"/>
          <w:szCs w:val="28"/>
        </w:rPr>
        <w:t>16</w:t>
      </w:r>
      <w:r w:rsidRPr="00B363F4">
        <w:rPr>
          <w:rFonts w:ascii="Garamond" w:hAnsi="Garamond"/>
          <w:sz w:val="28"/>
          <w:szCs w:val="28"/>
          <w:vertAlign w:val="superscript"/>
        </w:rPr>
        <w:t>η</w:t>
      </w:r>
      <w:r w:rsidRPr="00B363F4">
        <w:rPr>
          <w:rFonts w:ascii="Garamond" w:hAnsi="Garamond"/>
          <w:sz w:val="28"/>
          <w:szCs w:val="28"/>
        </w:rPr>
        <w:t xml:space="preserve"> Μαρτίου.</w:t>
      </w:r>
      <w:r>
        <w:rPr>
          <w:rFonts w:ascii="Garamond" w:hAnsi="Garamond"/>
          <w:sz w:val="28"/>
          <w:szCs w:val="28"/>
        </w:rPr>
        <w:t xml:space="preserve"> Αυτή τη φορά, τον ρόλο της Λίβι</w:t>
      </w:r>
      <w:r w:rsidR="008E0487">
        <w:rPr>
          <w:rFonts w:ascii="Garamond" w:hAnsi="Garamond"/>
          <w:sz w:val="28"/>
          <w:szCs w:val="28"/>
        </w:rPr>
        <w:t>ας ερμηνεύει η Κυβέλη Ανδριανού.</w:t>
      </w:r>
      <w:r>
        <w:rPr>
          <w:rStyle w:val="a7"/>
          <w:rFonts w:ascii="Garamond" w:hAnsi="Garamond"/>
          <w:sz w:val="28"/>
          <w:szCs w:val="28"/>
        </w:rPr>
        <w:footnoteReference w:id="1147"/>
      </w:r>
      <w:r w:rsidR="008361B1">
        <w:rPr>
          <w:rFonts w:ascii="Garamond" w:hAnsi="Garamond"/>
          <w:sz w:val="28"/>
          <w:szCs w:val="28"/>
        </w:rPr>
        <w:t xml:space="preserve"> Τ</w:t>
      </w:r>
      <w:r>
        <w:rPr>
          <w:rFonts w:ascii="Garamond" w:hAnsi="Garamond"/>
          <w:sz w:val="28"/>
          <w:szCs w:val="28"/>
        </w:rPr>
        <w:t xml:space="preserve">ο </w:t>
      </w:r>
      <w:r w:rsidRPr="00882257">
        <w:rPr>
          <w:rFonts w:ascii="Garamond" w:hAnsi="Garamond"/>
          <w:i/>
          <w:sz w:val="28"/>
          <w:szCs w:val="28"/>
        </w:rPr>
        <w:t>Έρω</w:t>
      </w:r>
      <w:r>
        <w:rPr>
          <w:rFonts w:ascii="Garamond" w:hAnsi="Garamond"/>
          <w:i/>
          <w:sz w:val="28"/>
          <w:szCs w:val="28"/>
        </w:rPr>
        <w:t>το</w:t>
      </w:r>
      <w:r w:rsidRPr="00882257">
        <w:rPr>
          <w:rFonts w:ascii="Garamond" w:hAnsi="Garamond"/>
          <w:i/>
          <w:sz w:val="28"/>
          <w:szCs w:val="28"/>
        </w:rPr>
        <w:t>ς Θρίαμβος</w:t>
      </w:r>
      <w:r>
        <w:rPr>
          <w:rFonts w:ascii="Garamond" w:hAnsi="Garamond"/>
          <w:sz w:val="28"/>
          <w:szCs w:val="28"/>
        </w:rPr>
        <w:t xml:space="preserve"> ή αλλιώς </w:t>
      </w:r>
      <w:r w:rsidRPr="00882257">
        <w:rPr>
          <w:rFonts w:ascii="Garamond" w:hAnsi="Garamond"/>
          <w:i/>
          <w:sz w:val="28"/>
          <w:szCs w:val="28"/>
        </w:rPr>
        <w:t>Ο έρως που θριαμβεύει</w:t>
      </w:r>
      <w:r>
        <w:rPr>
          <w:rFonts w:ascii="Garamond" w:hAnsi="Garamond"/>
          <w:sz w:val="28"/>
          <w:szCs w:val="28"/>
        </w:rPr>
        <w:t xml:space="preserve"> παρουσιάζεται στην Αθήνα την 10</w:t>
      </w:r>
      <w:r w:rsidRPr="00882257">
        <w:rPr>
          <w:rFonts w:ascii="Garamond" w:hAnsi="Garamond"/>
          <w:sz w:val="28"/>
          <w:szCs w:val="28"/>
          <w:vertAlign w:val="superscript"/>
        </w:rPr>
        <w:t>η</w:t>
      </w:r>
      <w:r>
        <w:rPr>
          <w:rFonts w:ascii="Garamond" w:hAnsi="Garamond"/>
          <w:sz w:val="28"/>
          <w:szCs w:val="28"/>
        </w:rPr>
        <w:t xml:space="preserve"> Ιουλίου του 1924</w:t>
      </w:r>
      <w:r>
        <w:rPr>
          <w:rStyle w:val="a7"/>
          <w:rFonts w:ascii="Garamond" w:hAnsi="Garamond"/>
          <w:sz w:val="28"/>
          <w:szCs w:val="28"/>
        </w:rPr>
        <w:footnoteReference w:id="1148"/>
      </w:r>
      <w:r>
        <w:rPr>
          <w:rFonts w:ascii="Garamond" w:hAnsi="Garamond"/>
          <w:sz w:val="28"/>
          <w:szCs w:val="28"/>
        </w:rPr>
        <w:t xml:space="preserve"> στο «Θέατρο Λουξ». </w:t>
      </w:r>
    </w:p>
    <w:p w:rsidR="00FE309D" w:rsidRDefault="008E0487" w:rsidP="00FE309D">
      <w:pPr>
        <w:spacing w:after="0"/>
        <w:jc w:val="both"/>
        <w:rPr>
          <w:rFonts w:ascii="Garamond" w:hAnsi="Garamond"/>
          <w:sz w:val="28"/>
          <w:szCs w:val="28"/>
        </w:rPr>
      </w:pPr>
      <w:r>
        <w:rPr>
          <w:rFonts w:ascii="Garamond" w:hAnsi="Garamond"/>
          <w:sz w:val="28"/>
          <w:szCs w:val="28"/>
        </w:rPr>
        <w:t xml:space="preserve">  Τέλος </w:t>
      </w:r>
      <w:r w:rsidR="000F245E">
        <w:rPr>
          <w:rFonts w:ascii="Garamond" w:hAnsi="Garamond"/>
          <w:sz w:val="28"/>
          <w:szCs w:val="28"/>
        </w:rPr>
        <w:t xml:space="preserve">ανεβαίνει </w:t>
      </w:r>
      <w:r w:rsidR="00DA006C">
        <w:rPr>
          <w:rFonts w:ascii="Garamond" w:hAnsi="Garamond"/>
          <w:sz w:val="28"/>
          <w:szCs w:val="28"/>
        </w:rPr>
        <w:t xml:space="preserve">μετά από αρκετά χρόνια, </w:t>
      </w:r>
      <w:r w:rsidR="00FE309D">
        <w:rPr>
          <w:rFonts w:ascii="Garamond" w:hAnsi="Garamond"/>
          <w:sz w:val="28"/>
          <w:szCs w:val="28"/>
        </w:rPr>
        <w:t xml:space="preserve">την </w:t>
      </w:r>
      <w:r w:rsidR="00FE309D" w:rsidRPr="00B363F4">
        <w:rPr>
          <w:rFonts w:ascii="Garamond" w:hAnsi="Garamond"/>
          <w:sz w:val="28"/>
          <w:szCs w:val="28"/>
        </w:rPr>
        <w:t>11</w:t>
      </w:r>
      <w:r w:rsidR="00FE309D" w:rsidRPr="00B363F4">
        <w:rPr>
          <w:rFonts w:ascii="Garamond" w:hAnsi="Garamond"/>
          <w:sz w:val="28"/>
          <w:szCs w:val="28"/>
          <w:vertAlign w:val="superscript"/>
        </w:rPr>
        <w:t>η</w:t>
      </w:r>
      <w:r w:rsidR="00FE309D" w:rsidRPr="00B363F4">
        <w:rPr>
          <w:rFonts w:ascii="Garamond" w:hAnsi="Garamond"/>
          <w:sz w:val="28"/>
          <w:szCs w:val="28"/>
        </w:rPr>
        <w:t xml:space="preserve"> Ιουλίου του 1935</w:t>
      </w:r>
      <w:r w:rsidR="00FE309D">
        <w:rPr>
          <w:rFonts w:ascii="Garamond" w:hAnsi="Garamond"/>
          <w:sz w:val="28"/>
          <w:szCs w:val="28"/>
        </w:rPr>
        <w:t xml:space="preserve"> με τον τίτλο </w:t>
      </w:r>
      <w:r w:rsidR="00FE309D" w:rsidRPr="00705064">
        <w:rPr>
          <w:rFonts w:ascii="Garamond" w:hAnsi="Garamond"/>
          <w:i/>
          <w:sz w:val="28"/>
          <w:szCs w:val="28"/>
        </w:rPr>
        <w:t>Ο θρίαμβος του έρωτα</w:t>
      </w:r>
      <w:r w:rsidR="00FE309D">
        <w:rPr>
          <w:rFonts w:ascii="Garamond" w:hAnsi="Garamond"/>
          <w:sz w:val="28"/>
          <w:szCs w:val="28"/>
        </w:rPr>
        <w:t xml:space="preserve">, στο «Θέατρο Ολύμπια» από τη Νέα Δραματική Σχολή του </w:t>
      </w:r>
      <w:r w:rsidR="000F245E">
        <w:rPr>
          <w:rFonts w:ascii="Garamond" w:hAnsi="Garamond"/>
          <w:sz w:val="28"/>
          <w:szCs w:val="28"/>
        </w:rPr>
        <w:t>«</w:t>
      </w:r>
      <w:r w:rsidR="00FE309D">
        <w:rPr>
          <w:rFonts w:ascii="Garamond" w:hAnsi="Garamond"/>
          <w:sz w:val="28"/>
          <w:szCs w:val="28"/>
        </w:rPr>
        <w:t>Εθνικού Ωδείου</w:t>
      </w:r>
      <w:r w:rsidR="000F245E">
        <w:rPr>
          <w:rFonts w:ascii="Garamond" w:hAnsi="Garamond"/>
          <w:sz w:val="28"/>
          <w:szCs w:val="28"/>
        </w:rPr>
        <w:t>»</w:t>
      </w:r>
      <w:r w:rsidR="00FE309D">
        <w:rPr>
          <w:rFonts w:ascii="Garamond" w:hAnsi="Garamond"/>
          <w:sz w:val="28"/>
          <w:szCs w:val="28"/>
        </w:rPr>
        <w:t xml:space="preserve">. Από τον ίδιο θίασο και στο ίδιο θέατρο επαναλαμβάνεται η παράσταση του έργου </w:t>
      </w:r>
      <w:r w:rsidR="00C869A9">
        <w:rPr>
          <w:rFonts w:ascii="Garamond" w:hAnsi="Garamond"/>
          <w:sz w:val="28"/>
          <w:szCs w:val="28"/>
        </w:rPr>
        <w:t xml:space="preserve">και </w:t>
      </w:r>
      <w:r w:rsidR="00FE309D">
        <w:rPr>
          <w:rFonts w:ascii="Garamond" w:hAnsi="Garamond"/>
          <w:sz w:val="28"/>
          <w:szCs w:val="28"/>
        </w:rPr>
        <w:t xml:space="preserve">την </w:t>
      </w:r>
      <w:r w:rsidR="00FE309D" w:rsidRPr="00B363F4">
        <w:rPr>
          <w:rFonts w:ascii="Garamond" w:hAnsi="Garamond"/>
          <w:sz w:val="28"/>
          <w:szCs w:val="28"/>
        </w:rPr>
        <w:t>20</w:t>
      </w:r>
      <w:r w:rsidR="00FE309D" w:rsidRPr="00B363F4">
        <w:rPr>
          <w:rFonts w:ascii="Garamond" w:hAnsi="Garamond"/>
          <w:sz w:val="28"/>
          <w:szCs w:val="28"/>
          <w:vertAlign w:val="superscript"/>
        </w:rPr>
        <w:t>η</w:t>
      </w:r>
      <w:r w:rsidR="00FE309D" w:rsidRPr="00B363F4">
        <w:rPr>
          <w:rFonts w:ascii="Garamond" w:hAnsi="Garamond"/>
          <w:sz w:val="28"/>
          <w:szCs w:val="28"/>
        </w:rPr>
        <w:t xml:space="preserve"> Μαρτίου του 1936</w:t>
      </w:r>
      <w:r w:rsidR="00FE309D">
        <w:rPr>
          <w:rFonts w:ascii="Garamond" w:hAnsi="Garamond"/>
          <w:sz w:val="28"/>
          <w:szCs w:val="28"/>
        </w:rPr>
        <w:t xml:space="preserve">. </w:t>
      </w:r>
    </w:p>
    <w:p w:rsidR="00880089" w:rsidRDefault="00FE309D" w:rsidP="00FE309D">
      <w:pPr>
        <w:spacing w:after="0"/>
        <w:jc w:val="both"/>
        <w:rPr>
          <w:rFonts w:ascii="Garamond" w:hAnsi="Garamond"/>
          <w:sz w:val="28"/>
          <w:szCs w:val="28"/>
        </w:rPr>
      </w:pPr>
      <w:r>
        <w:rPr>
          <w:rFonts w:ascii="Garamond" w:hAnsi="Garamond"/>
          <w:sz w:val="28"/>
          <w:szCs w:val="28"/>
        </w:rPr>
        <w:t xml:space="preserve"> </w:t>
      </w:r>
    </w:p>
    <w:p w:rsidR="00495A2C" w:rsidRDefault="00495A2C" w:rsidP="00FE309D">
      <w:pPr>
        <w:spacing w:after="0"/>
        <w:jc w:val="both"/>
        <w:rPr>
          <w:rFonts w:ascii="Garamond" w:hAnsi="Garamond"/>
          <w:sz w:val="28"/>
          <w:szCs w:val="28"/>
        </w:rPr>
      </w:pPr>
    </w:p>
    <w:p w:rsidR="00FE309D" w:rsidRPr="00495A2C" w:rsidRDefault="0095622D" w:rsidP="00495A2C">
      <w:pPr>
        <w:jc w:val="both"/>
        <w:rPr>
          <w:rFonts w:ascii="Garamond" w:hAnsi="Garamond"/>
          <w:b/>
          <w:i/>
          <w:sz w:val="28"/>
          <w:szCs w:val="28"/>
          <w:u w:val="single"/>
        </w:rPr>
      </w:pPr>
      <w:r w:rsidRPr="0095622D">
        <w:rPr>
          <w:rFonts w:ascii="Garamond" w:hAnsi="Garamond"/>
          <w:b/>
          <w:sz w:val="28"/>
          <w:szCs w:val="28"/>
          <w:u w:val="single"/>
        </w:rPr>
        <w:t>2.5.7.</w:t>
      </w:r>
      <w:r>
        <w:rPr>
          <w:rFonts w:ascii="Garamond" w:hAnsi="Garamond"/>
          <w:b/>
          <w:i/>
          <w:sz w:val="28"/>
          <w:szCs w:val="28"/>
          <w:u w:val="single"/>
        </w:rPr>
        <w:t xml:space="preserve"> </w:t>
      </w:r>
      <w:r w:rsidR="00FE309D" w:rsidRPr="0040221D">
        <w:rPr>
          <w:rFonts w:ascii="Garamond" w:hAnsi="Garamond"/>
          <w:b/>
          <w:i/>
          <w:sz w:val="28"/>
          <w:szCs w:val="28"/>
          <w:u w:val="single"/>
        </w:rPr>
        <w:t>Δόξα και δάκρυα</w:t>
      </w:r>
    </w:p>
    <w:p w:rsidR="00FE309D" w:rsidRDefault="00FE309D" w:rsidP="00FE309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Giacosa</w:t>
      </w:r>
      <w:r w:rsidRPr="00C443EA">
        <w:rPr>
          <w:rFonts w:ascii="Garamond" w:hAnsi="Garamond"/>
          <w:sz w:val="28"/>
          <w:szCs w:val="28"/>
        </w:rPr>
        <w:t xml:space="preserve"> </w:t>
      </w:r>
      <w:r>
        <w:rPr>
          <w:rFonts w:ascii="Garamond" w:hAnsi="Garamond"/>
          <w:sz w:val="28"/>
          <w:szCs w:val="28"/>
        </w:rPr>
        <w:t xml:space="preserve">δεν έχει γράψει έργο με τίτλο </w:t>
      </w:r>
      <w:r w:rsidRPr="00C443EA">
        <w:rPr>
          <w:rFonts w:ascii="Garamond" w:hAnsi="Garamond"/>
          <w:i/>
          <w:sz w:val="28"/>
          <w:szCs w:val="28"/>
        </w:rPr>
        <w:t>Δόξα και δάκρυα</w:t>
      </w:r>
      <w:r>
        <w:rPr>
          <w:rFonts w:ascii="Garamond" w:hAnsi="Garamond"/>
          <w:sz w:val="28"/>
          <w:szCs w:val="28"/>
        </w:rPr>
        <w:t xml:space="preserve">. Κατά πάσα πιθανότητα πρόκειται για το έργο </w:t>
      </w:r>
      <w:r w:rsidRPr="00C443EA">
        <w:rPr>
          <w:rFonts w:ascii="Garamond" w:hAnsi="Garamond"/>
          <w:i/>
          <w:sz w:val="28"/>
          <w:szCs w:val="28"/>
        </w:rPr>
        <w:t>Αδερφός στα όπλα</w:t>
      </w:r>
      <w:r w:rsidRPr="00664941">
        <w:rPr>
          <w:rStyle w:val="a7"/>
          <w:rFonts w:ascii="Garamond" w:hAnsi="Garamond"/>
          <w:sz w:val="28"/>
          <w:szCs w:val="28"/>
        </w:rPr>
        <w:footnoteReference w:id="1149"/>
      </w:r>
      <w:r>
        <w:rPr>
          <w:rFonts w:ascii="Garamond" w:hAnsi="Garamond"/>
          <w:sz w:val="28"/>
          <w:szCs w:val="28"/>
        </w:rPr>
        <w:t xml:space="preserve"> </w:t>
      </w:r>
      <w:r w:rsidR="000F245E">
        <w:rPr>
          <w:rFonts w:ascii="Garamond" w:hAnsi="Garamond"/>
          <w:sz w:val="28"/>
          <w:szCs w:val="28"/>
        </w:rPr>
        <w:t>που αποδίδεται στα ελληνικά με τον προαναφερθέντα τίτλο. Η δράση του</w:t>
      </w:r>
      <w:r>
        <w:rPr>
          <w:rFonts w:ascii="Garamond" w:hAnsi="Garamond"/>
          <w:sz w:val="28"/>
          <w:szCs w:val="28"/>
        </w:rPr>
        <w:t xml:space="preserve"> διαδραματίζεται κατά τα χρόνια του Μεσαίωνα – όπως και τα προηγούμενα δύο έργα που εξετάσαμε. Το έργο είναι και αυτό έμμετρο και περιλαμβάνει τέσσερεις πράξεις. Δυστυχώς, η έρευνα για την εύρεση του κειμένου στην ελληνική απόδοση δεν απέδωσε καρπούς, με αποτέλεσμα να διατηρείται επιφύλαξη για την ταύτιση των δύο κειμένων. </w:t>
      </w:r>
    </w:p>
    <w:p w:rsidR="00FE309D" w:rsidRPr="00664941" w:rsidRDefault="00FE309D" w:rsidP="00FE309D">
      <w:pPr>
        <w:spacing w:after="0"/>
        <w:jc w:val="both"/>
        <w:rPr>
          <w:rFonts w:ascii="Garamond" w:hAnsi="Garamond"/>
          <w:sz w:val="28"/>
          <w:szCs w:val="28"/>
        </w:rPr>
      </w:pPr>
      <w:r>
        <w:rPr>
          <w:rFonts w:ascii="Garamond" w:hAnsi="Garamond"/>
          <w:sz w:val="28"/>
          <w:szCs w:val="28"/>
        </w:rPr>
        <w:t xml:space="preserve">  Το </w:t>
      </w:r>
      <w:r w:rsidRPr="00C443EA">
        <w:rPr>
          <w:rFonts w:ascii="Garamond" w:hAnsi="Garamond"/>
          <w:i/>
          <w:sz w:val="28"/>
          <w:szCs w:val="28"/>
        </w:rPr>
        <w:t>Αδερφός στα όπλα</w:t>
      </w:r>
      <w:r>
        <w:rPr>
          <w:rFonts w:ascii="Garamond" w:hAnsi="Garamond"/>
          <w:sz w:val="28"/>
          <w:szCs w:val="28"/>
        </w:rPr>
        <w:t xml:space="preserve"> παρουσιάζεται για πρώτη φορά στο «</w:t>
      </w:r>
      <w:r>
        <w:rPr>
          <w:rFonts w:ascii="Garamond" w:hAnsi="Garamond"/>
          <w:sz w:val="28"/>
          <w:szCs w:val="28"/>
          <w:lang w:val="it-IT"/>
        </w:rPr>
        <w:t>Teatro</w:t>
      </w:r>
      <w:r w:rsidRPr="00664941">
        <w:rPr>
          <w:rFonts w:ascii="Garamond" w:hAnsi="Garamond"/>
          <w:sz w:val="28"/>
          <w:szCs w:val="28"/>
        </w:rPr>
        <w:t xml:space="preserve"> </w:t>
      </w:r>
      <w:r>
        <w:rPr>
          <w:rFonts w:ascii="Garamond" w:hAnsi="Garamond"/>
          <w:sz w:val="28"/>
          <w:szCs w:val="28"/>
          <w:lang w:val="it-IT"/>
        </w:rPr>
        <w:t>Gerbino</w:t>
      </w:r>
      <w:r>
        <w:rPr>
          <w:rFonts w:ascii="Garamond" w:hAnsi="Garamond"/>
          <w:sz w:val="28"/>
          <w:szCs w:val="28"/>
        </w:rPr>
        <w:t>» του Τορίνου, την 15</w:t>
      </w:r>
      <w:r w:rsidRPr="00664941">
        <w:rPr>
          <w:rFonts w:ascii="Garamond" w:hAnsi="Garamond"/>
          <w:sz w:val="28"/>
          <w:szCs w:val="28"/>
          <w:vertAlign w:val="superscript"/>
        </w:rPr>
        <w:t>η</w:t>
      </w:r>
      <w:r>
        <w:rPr>
          <w:rFonts w:ascii="Garamond" w:hAnsi="Garamond"/>
          <w:sz w:val="28"/>
          <w:szCs w:val="28"/>
        </w:rPr>
        <w:t xml:space="preserve"> Οκτωβρίου του 1877 από τον θίασο </w:t>
      </w:r>
      <w:r>
        <w:rPr>
          <w:rFonts w:ascii="Garamond" w:hAnsi="Garamond"/>
          <w:sz w:val="28"/>
          <w:szCs w:val="28"/>
          <w:lang w:val="it-IT"/>
        </w:rPr>
        <w:t>Compagnia</w:t>
      </w:r>
      <w:r w:rsidRPr="00664941">
        <w:rPr>
          <w:rFonts w:ascii="Garamond" w:hAnsi="Garamond"/>
          <w:sz w:val="28"/>
          <w:szCs w:val="28"/>
        </w:rPr>
        <w:t xml:space="preserve"> </w:t>
      </w:r>
      <w:r>
        <w:rPr>
          <w:rFonts w:ascii="Garamond" w:hAnsi="Garamond"/>
          <w:sz w:val="28"/>
          <w:szCs w:val="28"/>
          <w:lang w:val="it-IT"/>
        </w:rPr>
        <w:t>Belloti</w:t>
      </w:r>
      <w:r w:rsidRPr="00664941">
        <w:rPr>
          <w:rFonts w:ascii="Garamond" w:hAnsi="Garamond"/>
          <w:sz w:val="28"/>
          <w:szCs w:val="28"/>
        </w:rPr>
        <w:t>-</w:t>
      </w:r>
      <w:r>
        <w:rPr>
          <w:rFonts w:ascii="Garamond" w:hAnsi="Garamond"/>
          <w:sz w:val="28"/>
          <w:szCs w:val="28"/>
          <w:lang w:val="it-IT"/>
        </w:rPr>
        <w:t>Bon</w:t>
      </w:r>
      <w:r w:rsidRPr="00664941">
        <w:rPr>
          <w:rFonts w:ascii="Garamond" w:hAnsi="Garamond"/>
          <w:sz w:val="28"/>
          <w:szCs w:val="28"/>
        </w:rPr>
        <w:t xml:space="preserve">. </w:t>
      </w:r>
      <w:r>
        <w:rPr>
          <w:rFonts w:ascii="Garamond" w:hAnsi="Garamond"/>
          <w:sz w:val="28"/>
          <w:szCs w:val="28"/>
        </w:rPr>
        <w:t xml:space="preserve">Η δράση εκτυλίσσεται γύρω στο 1270 στον πύργο της </w:t>
      </w:r>
      <w:r>
        <w:rPr>
          <w:rFonts w:ascii="Garamond" w:hAnsi="Garamond"/>
          <w:sz w:val="28"/>
          <w:szCs w:val="28"/>
          <w:lang w:val="it-IT"/>
        </w:rPr>
        <w:t>Soana</w:t>
      </w:r>
      <w:r w:rsidRPr="00664941">
        <w:rPr>
          <w:rFonts w:ascii="Garamond" w:hAnsi="Garamond"/>
          <w:sz w:val="28"/>
          <w:szCs w:val="28"/>
        </w:rPr>
        <w:t xml:space="preserve"> </w:t>
      </w:r>
      <w:r>
        <w:rPr>
          <w:rFonts w:ascii="Garamond" w:hAnsi="Garamond"/>
          <w:sz w:val="28"/>
          <w:szCs w:val="28"/>
          <w:lang w:val="it-IT"/>
        </w:rPr>
        <w:t>Val</w:t>
      </w:r>
      <w:r w:rsidRPr="00664941">
        <w:rPr>
          <w:rFonts w:ascii="Garamond" w:hAnsi="Garamond"/>
          <w:sz w:val="28"/>
          <w:szCs w:val="28"/>
        </w:rPr>
        <w:t>’</w:t>
      </w:r>
      <w:r>
        <w:rPr>
          <w:rFonts w:ascii="Garamond" w:hAnsi="Garamond"/>
          <w:sz w:val="28"/>
          <w:szCs w:val="28"/>
          <w:lang w:val="it-IT"/>
        </w:rPr>
        <w:t>Soana</w:t>
      </w:r>
      <w:r w:rsidRPr="00664941">
        <w:rPr>
          <w:rFonts w:ascii="Garamond" w:hAnsi="Garamond"/>
          <w:sz w:val="28"/>
          <w:szCs w:val="28"/>
        </w:rPr>
        <w:t>.</w:t>
      </w:r>
    </w:p>
    <w:p w:rsidR="00FE309D" w:rsidRDefault="00FE309D" w:rsidP="00FE309D">
      <w:pPr>
        <w:spacing w:after="0"/>
        <w:jc w:val="both"/>
        <w:rPr>
          <w:rFonts w:ascii="Garamond" w:hAnsi="Garamond"/>
          <w:sz w:val="28"/>
          <w:szCs w:val="28"/>
        </w:rPr>
      </w:pPr>
      <w:r w:rsidRPr="00664941">
        <w:rPr>
          <w:rFonts w:ascii="Garamond" w:hAnsi="Garamond"/>
          <w:sz w:val="28"/>
          <w:szCs w:val="28"/>
        </w:rPr>
        <w:t xml:space="preserve">   </w:t>
      </w:r>
      <w:r>
        <w:rPr>
          <w:rFonts w:ascii="Garamond" w:hAnsi="Garamond"/>
          <w:sz w:val="28"/>
          <w:szCs w:val="28"/>
        </w:rPr>
        <w:t xml:space="preserve">Το συγκεκριμένο έργο διαφέρει από τα προηγούμενα δύο της μεσαιωνικής υφής, αν και είναι το ίδιο ατμοσφαιρικό. Το θέμα του δεν είναι η θυσία για τον έρωτα. Ο ήρωας πρέπει να πεθάνει πίνοντας δηλητήριο, όμως μην καταφέρνοντας να έρθει στη συναισθηματική κατάσταση ώστε να διαπράξει την αποτρόπαια πράξη, αποφασίζει να βρει δύναμη </w:t>
      </w:r>
      <w:r w:rsidR="0040221D">
        <w:rPr>
          <w:rFonts w:ascii="Garamond" w:hAnsi="Garamond"/>
          <w:sz w:val="28"/>
          <w:szCs w:val="28"/>
        </w:rPr>
        <w:t xml:space="preserve">επισκεπτόμενος </w:t>
      </w:r>
      <w:r>
        <w:rPr>
          <w:rFonts w:ascii="Garamond" w:hAnsi="Garamond"/>
          <w:sz w:val="28"/>
          <w:szCs w:val="28"/>
        </w:rPr>
        <w:t xml:space="preserve">ένα καταστραμμένο μεσαιωνικό </w:t>
      </w:r>
      <w:r w:rsidR="0040221D">
        <w:rPr>
          <w:rFonts w:ascii="Garamond" w:hAnsi="Garamond"/>
          <w:sz w:val="28"/>
          <w:szCs w:val="28"/>
        </w:rPr>
        <w:t>κάστρο. Η άνθιση της φύσης όμως</w:t>
      </w:r>
      <w:r>
        <w:rPr>
          <w:rFonts w:ascii="Garamond" w:hAnsi="Garamond"/>
          <w:sz w:val="28"/>
          <w:szCs w:val="28"/>
        </w:rPr>
        <w:t xml:space="preserve"> δεν τον βοηθά για κάτι τέτοιο, καθώς έχει έρθει η άνοιξη και η προσοχή του διαφεύγει</w:t>
      </w:r>
      <w:r w:rsidR="0040221D">
        <w:rPr>
          <w:rFonts w:ascii="Garamond" w:hAnsi="Garamond"/>
          <w:sz w:val="28"/>
          <w:szCs w:val="28"/>
        </w:rPr>
        <w:t xml:space="preserve"> του σκοπού του. Στον δρόμο </w:t>
      </w:r>
      <w:r>
        <w:rPr>
          <w:rFonts w:ascii="Garamond" w:hAnsi="Garamond"/>
          <w:sz w:val="28"/>
          <w:szCs w:val="28"/>
        </w:rPr>
        <w:t>συναντά έναν άντρα που σκάβει τον λάκκο για ένα μωρό που ακόμα δεν έχει πεθάνει. Στη συνέχεια συναπαντά στην ταβέρνα ενός χωριού το λείψανο μιας γυναίκας. Η ταβερνιάρισσα όμως, προκειμένου να μην χάσει τον πελάτη της, τού μιλά με ευθυμία για να ξεφύγει το μυαλό του από τη γυναίκα. Ο ήρωας επιστρέφει στο σπίτι του, ενώ πλέον έξω έχει αρχίσει να πέφτει χιόνι. Η επιθυμία του να επισκεφθεί το κάστρο έχει ξεθυμάνει, όμως οι τραγικές εικόνες που συνάντησε στο διάβα του ήταν αρκετές για να δώσουν το οριστικό τέλος.</w:t>
      </w:r>
    </w:p>
    <w:p w:rsidR="00FE309D" w:rsidRPr="00664941" w:rsidRDefault="00FE309D" w:rsidP="00FE309D">
      <w:pPr>
        <w:spacing w:after="0"/>
        <w:jc w:val="both"/>
        <w:rPr>
          <w:rFonts w:ascii="Garamond" w:hAnsi="Garamond"/>
          <w:sz w:val="28"/>
          <w:szCs w:val="28"/>
          <w:highlight w:val="magenta"/>
        </w:rPr>
      </w:pPr>
      <w:r>
        <w:rPr>
          <w:rFonts w:ascii="Garamond" w:hAnsi="Garamond"/>
          <w:sz w:val="28"/>
          <w:szCs w:val="28"/>
        </w:rPr>
        <w:t xml:space="preserve">  Ο ήρωας έχει ένα λυπηρό, αλλά δοξασμένο τέλος. Το έργο έχει τραγικές σκηνές, λεπτομερώς περιγεγραμμένες με τον πόνο των πρωταγωνιστών. Είναι σαφές ότι απέχει θεματικά και υφολογικά, αν εξαιρεθεί η έμμετρη γραφή του, από τα προηγούμενα έργα.</w:t>
      </w:r>
    </w:p>
    <w:p w:rsidR="00FE309D" w:rsidRDefault="00FE309D" w:rsidP="00FE309D">
      <w:pPr>
        <w:spacing w:after="0"/>
        <w:jc w:val="both"/>
        <w:rPr>
          <w:rFonts w:ascii="Garamond" w:hAnsi="Garamond"/>
          <w:sz w:val="28"/>
          <w:szCs w:val="28"/>
        </w:rPr>
      </w:pPr>
      <w:r>
        <w:rPr>
          <w:rFonts w:ascii="Garamond" w:hAnsi="Garamond"/>
          <w:sz w:val="28"/>
          <w:szCs w:val="28"/>
        </w:rPr>
        <w:t xml:space="preserve"> Την 2</w:t>
      </w:r>
      <w:r w:rsidRPr="00705064">
        <w:rPr>
          <w:rFonts w:ascii="Garamond" w:hAnsi="Garamond"/>
          <w:sz w:val="28"/>
          <w:szCs w:val="28"/>
          <w:vertAlign w:val="superscript"/>
        </w:rPr>
        <w:t>α</w:t>
      </w:r>
      <w:r>
        <w:rPr>
          <w:rFonts w:ascii="Garamond" w:hAnsi="Garamond"/>
          <w:sz w:val="28"/>
          <w:szCs w:val="28"/>
        </w:rPr>
        <w:t xml:space="preserve"> Ιουνίου του 1919 το έργο παρουσιάζεται στο «Θέατρο Πολυθέαμα» της οδού Καρόλου</w:t>
      </w:r>
      <w:r w:rsidR="008E0487">
        <w:rPr>
          <w:rFonts w:ascii="Garamond" w:hAnsi="Garamond"/>
          <w:sz w:val="28"/>
          <w:szCs w:val="28"/>
        </w:rPr>
        <w:t xml:space="preserve"> και τ</w:t>
      </w:r>
      <w:r>
        <w:rPr>
          <w:rFonts w:ascii="Garamond" w:hAnsi="Garamond"/>
          <w:sz w:val="28"/>
          <w:szCs w:val="28"/>
        </w:rPr>
        <w:t>ην 6</w:t>
      </w:r>
      <w:r w:rsidRPr="00901A3E">
        <w:rPr>
          <w:rFonts w:ascii="Garamond" w:hAnsi="Garamond"/>
          <w:sz w:val="28"/>
          <w:szCs w:val="28"/>
          <w:vertAlign w:val="superscript"/>
        </w:rPr>
        <w:t>η</w:t>
      </w:r>
      <w:r>
        <w:rPr>
          <w:rFonts w:ascii="Garamond" w:hAnsi="Garamond"/>
          <w:sz w:val="28"/>
          <w:szCs w:val="28"/>
        </w:rPr>
        <w:t xml:space="preserve"> </w:t>
      </w:r>
      <w:r w:rsidRPr="006D13F4">
        <w:rPr>
          <w:rFonts w:ascii="Garamond" w:hAnsi="Garamond"/>
          <w:sz w:val="28"/>
          <w:szCs w:val="28"/>
        </w:rPr>
        <w:t>Σεπτεμβρίου του 1920</w:t>
      </w:r>
      <w:r w:rsidRPr="006D13F4">
        <w:rPr>
          <w:rStyle w:val="a7"/>
          <w:rFonts w:ascii="Garamond" w:hAnsi="Garamond"/>
          <w:sz w:val="28"/>
          <w:szCs w:val="28"/>
        </w:rPr>
        <w:footnoteReference w:id="1150"/>
      </w:r>
      <w:r>
        <w:rPr>
          <w:rFonts w:ascii="Garamond" w:hAnsi="Garamond"/>
          <w:sz w:val="28"/>
          <w:szCs w:val="28"/>
        </w:rPr>
        <w:t xml:space="preserve"> στο «Θέατρο Απόλλων» στο μεταξουργείο.</w:t>
      </w:r>
      <w:r w:rsidR="008361B1">
        <w:rPr>
          <w:rFonts w:ascii="Garamond" w:hAnsi="Garamond"/>
          <w:sz w:val="28"/>
          <w:szCs w:val="28"/>
        </w:rPr>
        <w:t xml:space="preserve"> Σ</w:t>
      </w:r>
      <w:r w:rsidR="008E0487">
        <w:rPr>
          <w:rFonts w:ascii="Garamond" w:hAnsi="Garamond"/>
          <w:sz w:val="28"/>
          <w:szCs w:val="28"/>
        </w:rPr>
        <w:t>τη συνέχεια την</w:t>
      </w:r>
      <w:r>
        <w:rPr>
          <w:rFonts w:ascii="Garamond" w:hAnsi="Garamond"/>
          <w:sz w:val="28"/>
          <w:szCs w:val="28"/>
        </w:rPr>
        <w:t xml:space="preserve"> </w:t>
      </w:r>
      <w:r w:rsidRPr="007E652D">
        <w:rPr>
          <w:rFonts w:ascii="Garamond" w:hAnsi="Garamond"/>
          <w:sz w:val="28"/>
          <w:szCs w:val="28"/>
        </w:rPr>
        <w:t>17</w:t>
      </w:r>
      <w:r w:rsidRPr="007E652D">
        <w:rPr>
          <w:rFonts w:ascii="Garamond" w:hAnsi="Garamond"/>
          <w:sz w:val="28"/>
          <w:szCs w:val="28"/>
          <w:vertAlign w:val="superscript"/>
        </w:rPr>
        <w:t>η</w:t>
      </w:r>
      <w:r w:rsidRPr="007E652D">
        <w:rPr>
          <w:rFonts w:ascii="Garamond" w:hAnsi="Garamond"/>
          <w:sz w:val="28"/>
          <w:szCs w:val="28"/>
        </w:rPr>
        <w:t xml:space="preserve"> Ιουλίου του 1922</w:t>
      </w:r>
      <w:r>
        <w:rPr>
          <w:rFonts w:ascii="Garamond" w:hAnsi="Garamond"/>
          <w:sz w:val="28"/>
          <w:szCs w:val="28"/>
        </w:rPr>
        <w:t xml:space="preserve"> ανεβαίνει </w:t>
      </w:r>
      <w:r>
        <w:rPr>
          <w:rFonts w:ascii="Garamond" w:hAnsi="Garamond"/>
          <w:sz w:val="28"/>
          <w:szCs w:val="28"/>
        </w:rPr>
        <w:lastRenderedPageBreak/>
        <w:t>στο «Θέατρο Γκρέκα» από τον θίασο Κωνσταντζώρτζη-Παντ</w:t>
      </w:r>
      <w:r w:rsidR="008E0487">
        <w:rPr>
          <w:rFonts w:ascii="Garamond" w:hAnsi="Garamond"/>
          <w:sz w:val="28"/>
          <w:szCs w:val="28"/>
        </w:rPr>
        <w:t>οπούλου, ενώ την</w:t>
      </w:r>
      <w:r>
        <w:rPr>
          <w:rFonts w:ascii="Garamond" w:hAnsi="Garamond"/>
          <w:sz w:val="28"/>
          <w:szCs w:val="28"/>
        </w:rPr>
        <w:t xml:space="preserve"> </w:t>
      </w:r>
      <w:r w:rsidRPr="0053428C">
        <w:rPr>
          <w:rFonts w:ascii="Garamond" w:hAnsi="Garamond"/>
          <w:sz w:val="28"/>
          <w:szCs w:val="28"/>
        </w:rPr>
        <w:t>7</w:t>
      </w:r>
      <w:r w:rsidRPr="0053428C">
        <w:rPr>
          <w:rFonts w:ascii="Garamond" w:hAnsi="Garamond"/>
          <w:sz w:val="28"/>
          <w:szCs w:val="28"/>
          <w:vertAlign w:val="superscript"/>
        </w:rPr>
        <w:t>η</w:t>
      </w:r>
      <w:r w:rsidRPr="0053428C">
        <w:rPr>
          <w:rFonts w:ascii="Garamond" w:hAnsi="Garamond"/>
          <w:sz w:val="28"/>
          <w:szCs w:val="28"/>
        </w:rPr>
        <w:t xml:space="preserve"> Αυγούστου</w:t>
      </w:r>
      <w:r w:rsidRPr="0053428C">
        <w:rPr>
          <w:rStyle w:val="a7"/>
          <w:rFonts w:ascii="Garamond" w:hAnsi="Garamond"/>
          <w:sz w:val="28"/>
          <w:szCs w:val="28"/>
        </w:rPr>
        <w:footnoteReference w:id="1151"/>
      </w:r>
      <w:r>
        <w:rPr>
          <w:rFonts w:ascii="Garamond" w:hAnsi="Garamond"/>
          <w:sz w:val="28"/>
          <w:szCs w:val="28"/>
        </w:rPr>
        <w:t xml:space="preserve"> </w:t>
      </w:r>
      <w:r w:rsidR="008E0487">
        <w:rPr>
          <w:rFonts w:ascii="Garamond" w:hAnsi="Garamond"/>
          <w:sz w:val="28"/>
          <w:szCs w:val="28"/>
        </w:rPr>
        <w:t xml:space="preserve">ανεβαίνει και πάλι </w:t>
      </w:r>
      <w:r>
        <w:rPr>
          <w:rFonts w:ascii="Garamond" w:hAnsi="Garamond"/>
          <w:sz w:val="28"/>
          <w:szCs w:val="28"/>
        </w:rPr>
        <w:t>στο «Θέατρο Λαού» στο Μεταξουργείο από τον θίασο Διονύσιου Βενιέρη-Κυριακίδου.</w:t>
      </w:r>
    </w:p>
    <w:p w:rsidR="00FE309D" w:rsidRDefault="00FE309D" w:rsidP="00FE309D">
      <w:pPr>
        <w:spacing w:after="0"/>
        <w:jc w:val="both"/>
        <w:rPr>
          <w:rFonts w:ascii="Garamond" w:hAnsi="Garamond"/>
          <w:sz w:val="28"/>
          <w:szCs w:val="28"/>
        </w:rPr>
      </w:pPr>
      <w:r>
        <w:rPr>
          <w:rFonts w:ascii="Garamond" w:hAnsi="Garamond"/>
          <w:sz w:val="28"/>
          <w:szCs w:val="28"/>
        </w:rPr>
        <w:t xml:space="preserve">  </w:t>
      </w:r>
      <w:r w:rsidR="0040221D">
        <w:rPr>
          <w:rFonts w:ascii="Garamond" w:hAnsi="Garamond"/>
          <w:sz w:val="28"/>
          <w:szCs w:val="28"/>
        </w:rPr>
        <w:t>Και το επόμενο έτος, τ</w:t>
      </w:r>
      <w:r>
        <w:rPr>
          <w:rFonts w:ascii="Garamond" w:hAnsi="Garamond"/>
          <w:sz w:val="28"/>
          <w:szCs w:val="28"/>
        </w:rPr>
        <w:t xml:space="preserve">ην </w:t>
      </w:r>
      <w:r w:rsidRPr="00EF69C7">
        <w:rPr>
          <w:rFonts w:ascii="Garamond" w:hAnsi="Garamond"/>
          <w:sz w:val="28"/>
          <w:szCs w:val="28"/>
        </w:rPr>
        <w:t>16</w:t>
      </w:r>
      <w:r w:rsidRPr="00EF69C7">
        <w:rPr>
          <w:rFonts w:ascii="Garamond" w:hAnsi="Garamond"/>
          <w:sz w:val="28"/>
          <w:szCs w:val="28"/>
          <w:vertAlign w:val="superscript"/>
        </w:rPr>
        <w:t>η</w:t>
      </w:r>
      <w:r w:rsidRPr="00EF69C7">
        <w:rPr>
          <w:rFonts w:ascii="Garamond" w:hAnsi="Garamond"/>
          <w:sz w:val="28"/>
          <w:szCs w:val="28"/>
        </w:rPr>
        <w:t xml:space="preserve"> και την 17</w:t>
      </w:r>
      <w:r w:rsidRPr="00EF69C7">
        <w:rPr>
          <w:rFonts w:ascii="Garamond" w:hAnsi="Garamond"/>
          <w:sz w:val="28"/>
          <w:szCs w:val="28"/>
          <w:vertAlign w:val="superscript"/>
        </w:rPr>
        <w:t>η</w:t>
      </w:r>
      <w:r w:rsidRPr="00EF69C7">
        <w:rPr>
          <w:rFonts w:ascii="Garamond" w:hAnsi="Garamond"/>
          <w:sz w:val="28"/>
          <w:szCs w:val="28"/>
        </w:rPr>
        <w:t xml:space="preserve"> Σεπτεμβρίου του 1923</w:t>
      </w:r>
      <w:r w:rsidRPr="00EF69C7">
        <w:rPr>
          <w:rStyle w:val="a7"/>
          <w:rFonts w:ascii="Garamond" w:hAnsi="Garamond"/>
          <w:sz w:val="28"/>
          <w:szCs w:val="28"/>
        </w:rPr>
        <w:footnoteReference w:id="1152"/>
      </w:r>
      <w:r>
        <w:rPr>
          <w:rFonts w:ascii="Garamond" w:hAnsi="Garamond"/>
          <w:sz w:val="28"/>
          <w:szCs w:val="28"/>
        </w:rPr>
        <w:t xml:space="preserve"> το ανεβάζει ο θίασος Κωνσ</w:t>
      </w:r>
      <w:r w:rsidR="008E0487">
        <w:rPr>
          <w:rFonts w:ascii="Garamond" w:hAnsi="Garamond"/>
          <w:sz w:val="28"/>
          <w:szCs w:val="28"/>
        </w:rPr>
        <w:t>ταντινίδου στο</w:t>
      </w:r>
      <w:r w:rsidR="0040221D">
        <w:rPr>
          <w:rFonts w:ascii="Garamond" w:hAnsi="Garamond"/>
          <w:sz w:val="28"/>
          <w:szCs w:val="28"/>
        </w:rPr>
        <w:t xml:space="preserve"> «Θέατρο Κωστάκη» και το 1924,</w:t>
      </w:r>
      <w:r w:rsidR="008E0487">
        <w:rPr>
          <w:rFonts w:ascii="Garamond" w:hAnsi="Garamond"/>
          <w:sz w:val="28"/>
          <w:szCs w:val="28"/>
        </w:rPr>
        <w:t xml:space="preserve"> την </w:t>
      </w:r>
      <w:r w:rsidRPr="007E652D">
        <w:rPr>
          <w:rFonts w:ascii="Garamond" w:hAnsi="Garamond"/>
          <w:sz w:val="28"/>
          <w:szCs w:val="28"/>
        </w:rPr>
        <w:t>10</w:t>
      </w:r>
      <w:r w:rsidRPr="007E652D">
        <w:rPr>
          <w:rFonts w:ascii="Garamond" w:hAnsi="Garamond"/>
          <w:sz w:val="28"/>
          <w:szCs w:val="28"/>
          <w:vertAlign w:val="superscript"/>
        </w:rPr>
        <w:t>η</w:t>
      </w:r>
      <w:r w:rsidRPr="007E652D">
        <w:rPr>
          <w:rFonts w:ascii="Garamond" w:hAnsi="Garamond"/>
          <w:sz w:val="28"/>
          <w:szCs w:val="28"/>
        </w:rPr>
        <w:t xml:space="preserve"> Ιουλίου </w:t>
      </w:r>
      <w:r>
        <w:rPr>
          <w:rFonts w:ascii="Garamond" w:hAnsi="Garamond"/>
          <w:sz w:val="28"/>
          <w:szCs w:val="28"/>
        </w:rPr>
        <w:t>παρουσιάζεται στο «Θέατρο Βοτανικού» της Ιεράς Οδού.</w:t>
      </w:r>
      <w:r w:rsidR="008361B1">
        <w:rPr>
          <w:rFonts w:ascii="Garamond" w:hAnsi="Garamond"/>
          <w:sz w:val="28"/>
          <w:szCs w:val="28"/>
        </w:rPr>
        <w:t xml:space="preserve"> </w:t>
      </w:r>
      <w:r w:rsidR="008E0487">
        <w:rPr>
          <w:rFonts w:ascii="Garamond" w:hAnsi="Garamond"/>
          <w:sz w:val="28"/>
          <w:szCs w:val="28"/>
        </w:rPr>
        <w:t>Τέλος, το 1925</w:t>
      </w:r>
      <w:r>
        <w:rPr>
          <w:rFonts w:ascii="Garamond" w:hAnsi="Garamond"/>
          <w:sz w:val="28"/>
          <w:szCs w:val="28"/>
        </w:rPr>
        <w:t xml:space="preserve"> από την </w:t>
      </w:r>
      <w:r w:rsidRPr="00A60F11">
        <w:rPr>
          <w:rFonts w:ascii="Garamond" w:hAnsi="Garamond"/>
          <w:sz w:val="28"/>
          <w:szCs w:val="28"/>
        </w:rPr>
        <w:t>6</w:t>
      </w:r>
      <w:r w:rsidRPr="00A60F11">
        <w:rPr>
          <w:rFonts w:ascii="Garamond" w:hAnsi="Garamond"/>
          <w:sz w:val="28"/>
          <w:szCs w:val="28"/>
          <w:vertAlign w:val="superscript"/>
        </w:rPr>
        <w:t>η</w:t>
      </w:r>
      <w:r w:rsidRPr="00A60F11">
        <w:rPr>
          <w:rFonts w:ascii="Garamond" w:hAnsi="Garamond"/>
          <w:sz w:val="28"/>
          <w:szCs w:val="28"/>
        </w:rPr>
        <w:t xml:space="preserve"> μέχρι και την 8</w:t>
      </w:r>
      <w:r w:rsidRPr="00A60F11">
        <w:rPr>
          <w:rFonts w:ascii="Garamond" w:hAnsi="Garamond"/>
          <w:sz w:val="28"/>
          <w:szCs w:val="28"/>
          <w:vertAlign w:val="superscript"/>
        </w:rPr>
        <w:t>η</w:t>
      </w:r>
      <w:r w:rsidRPr="00A60F11">
        <w:rPr>
          <w:rFonts w:ascii="Garamond" w:hAnsi="Garamond"/>
          <w:sz w:val="28"/>
          <w:szCs w:val="28"/>
        </w:rPr>
        <w:t xml:space="preserve"> Σεπτεμβρίου</w:t>
      </w:r>
      <w:r>
        <w:rPr>
          <w:rFonts w:ascii="Garamond" w:hAnsi="Garamond"/>
          <w:sz w:val="28"/>
          <w:szCs w:val="28"/>
        </w:rPr>
        <w:t xml:space="preserve"> το έργο επιλέγει να ανεβάσει ο θίασος της Ανθής Χρυζάλ στο «Θέατρο Παγκρατίου» </w:t>
      </w:r>
      <w:r w:rsidR="008E0487">
        <w:rPr>
          <w:rFonts w:ascii="Garamond" w:hAnsi="Garamond"/>
          <w:sz w:val="28"/>
          <w:szCs w:val="28"/>
        </w:rPr>
        <w:t xml:space="preserve">και </w:t>
      </w:r>
      <w:r>
        <w:rPr>
          <w:rFonts w:ascii="Garamond" w:hAnsi="Garamond"/>
          <w:sz w:val="28"/>
          <w:szCs w:val="28"/>
        </w:rPr>
        <w:t xml:space="preserve">την </w:t>
      </w:r>
      <w:r w:rsidRPr="007E652D">
        <w:rPr>
          <w:rFonts w:ascii="Garamond" w:hAnsi="Garamond"/>
          <w:sz w:val="28"/>
          <w:szCs w:val="28"/>
        </w:rPr>
        <w:t>21</w:t>
      </w:r>
      <w:r w:rsidRPr="007E652D">
        <w:rPr>
          <w:rFonts w:ascii="Garamond" w:hAnsi="Garamond"/>
          <w:sz w:val="28"/>
          <w:szCs w:val="28"/>
          <w:vertAlign w:val="superscript"/>
        </w:rPr>
        <w:t>η</w:t>
      </w:r>
      <w:r w:rsidRPr="007E652D">
        <w:rPr>
          <w:rFonts w:ascii="Garamond" w:hAnsi="Garamond"/>
          <w:sz w:val="28"/>
          <w:szCs w:val="28"/>
        </w:rPr>
        <w:t xml:space="preserve"> Σεπτεμβρίου του 1926</w:t>
      </w:r>
      <w:r>
        <w:rPr>
          <w:rFonts w:ascii="Garamond" w:hAnsi="Garamond"/>
          <w:sz w:val="28"/>
          <w:szCs w:val="28"/>
        </w:rPr>
        <w:t xml:space="preserve"> παρουσιάζεται στο «Θέατρο ΑΟΔΟ» στους Αμπελόκηπους.</w:t>
      </w:r>
      <w:r w:rsidR="00814180" w:rsidRPr="007E652D">
        <w:rPr>
          <w:rStyle w:val="a7"/>
          <w:rFonts w:ascii="Garamond" w:hAnsi="Garamond"/>
          <w:sz w:val="28"/>
          <w:szCs w:val="28"/>
        </w:rPr>
        <w:footnoteReference w:id="1153"/>
      </w:r>
    </w:p>
    <w:p w:rsidR="0040221D" w:rsidRPr="0067417F" w:rsidRDefault="0040221D" w:rsidP="00FE309D">
      <w:pPr>
        <w:spacing w:after="0"/>
        <w:jc w:val="both"/>
        <w:rPr>
          <w:rFonts w:ascii="Garamond" w:hAnsi="Garamond"/>
          <w:sz w:val="28"/>
          <w:szCs w:val="28"/>
        </w:rPr>
      </w:pPr>
      <w:r>
        <w:rPr>
          <w:rFonts w:ascii="Garamond" w:hAnsi="Garamond"/>
          <w:sz w:val="28"/>
          <w:szCs w:val="28"/>
        </w:rPr>
        <w:t xml:space="preserve">  Το έργο από τότε δεν έχει ξαναπαρουσιαστεί στη χώρα μας, ενώ στην Ιταλία παρουσιαζόταν για αρκετά χρόνια μετά. Η εποχή της εκτύλιξης της δράσης είναι αρκετά μακρινή ώστε να συγκινεί τον σύγχρονο θεατή, όπως και ο λόγος του κειμένου είναι πεπαλαιωμένος, όμως τα παραμυθιακά του στοιχεία σε συνδυασμό με το σκοτάδι της ατμόσφαιρας και τους συμβολισμούς της, αλλά και το παράλογο των καταστάσεων που αφήνει στον θεατή να βρει την εξήγηση είναι μοντέρνα και πρωτοποριακά και δή για την εποχή που γράφτηκαν. Κατά συνέπεια</w:t>
      </w:r>
      <w:r w:rsidR="000F245E">
        <w:rPr>
          <w:rFonts w:ascii="Garamond" w:hAnsi="Garamond"/>
          <w:sz w:val="28"/>
          <w:szCs w:val="28"/>
        </w:rPr>
        <w:t>,</w:t>
      </w:r>
      <w:r>
        <w:rPr>
          <w:rFonts w:ascii="Garamond" w:hAnsi="Garamond"/>
          <w:sz w:val="28"/>
          <w:szCs w:val="28"/>
        </w:rPr>
        <w:t xml:space="preserve"> η επιλογή του έργου με μια σύγχρονη απόδοση του λόγου ή ίσως και με κάποια διασκευή του σε πεζό λόγο φαντάζει πολύ ενδιαφέρουσα.</w:t>
      </w:r>
    </w:p>
    <w:p w:rsidR="00FE309D" w:rsidRPr="0067417F" w:rsidRDefault="00FE309D" w:rsidP="00FE309D">
      <w:pPr>
        <w:spacing w:after="0"/>
        <w:jc w:val="both"/>
        <w:rPr>
          <w:rFonts w:ascii="Garamond" w:hAnsi="Garamond"/>
          <w:sz w:val="28"/>
          <w:szCs w:val="28"/>
        </w:rPr>
      </w:pPr>
    </w:p>
    <w:p w:rsidR="00FE309D" w:rsidRPr="0067417F" w:rsidRDefault="00FE309D" w:rsidP="00FE309D">
      <w:pPr>
        <w:spacing w:after="0"/>
        <w:jc w:val="both"/>
        <w:rPr>
          <w:rFonts w:ascii="Garamond" w:hAnsi="Garamond"/>
          <w:sz w:val="28"/>
          <w:szCs w:val="28"/>
        </w:rPr>
      </w:pPr>
    </w:p>
    <w:p w:rsidR="00D42008" w:rsidRDefault="00D42008" w:rsidP="00D42008">
      <w:pPr>
        <w:spacing w:after="0"/>
        <w:jc w:val="both"/>
        <w:rPr>
          <w:rFonts w:ascii="Garamond" w:hAnsi="Garamond"/>
          <w:highlight w:val="magenta"/>
        </w:rPr>
      </w:pPr>
    </w:p>
    <w:p w:rsidR="00D42008" w:rsidRPr="00894C41" w:rsidRDefault="0095622D" w:rsidP="00FE309D">
      <w:pPr>
        <w:pStyle w:val="a5"/>
        <w:spacing w:after="0"/>
        <w:ind w:left="0"/>
        <w:jc w:val="both"/>
        <w:rPr>
          <w:rFonts w:ascii="Garamond" w:hAnsi="Garamond"/>
          <w:b/>
          <w:i/>
          <w:sz w:val="28"/>
          <w:szCs w:val="28"/>
          <w:highlight w:val="magenta"/>
          <w:u w:val="single"/>
        </w:rPr>
      </w:pPr>
      <w:r>
        <w:rPr>
          <w:rFonts w:ascii="Garamond" w:hAnsi="Garamond"/>
          <w:b/>
          <w:sz w:val="28"/>
          <w:szCs w:val="28"/>
          <w:u w:val="single"/>
        </w:rPr>
        <w:t>2.5</w:t>
      </w:r>
      <w:r w:rsidR="00D42008" w:rsidRPr="00894C41">
        <w:rPr>
          <w:rFonts w:ascii="Garamond" w:hAnsi="Garamond"/>
          <w:b/>
          <w:sz w:val="28"/>
          <w:szCs w:val="28"/>
          <w:u w:val="single"/>
        </w:rPr>
        <w:t>.8.</w:t>
      </w:r>
      <w:r w:rsidR="00D42008" w:rsidRPr="00894C41">
        <w:rPr>
          <w:rFonts w:ascii="Garamond" w:hAnsi="Garamond"/>
          <w:b/>
          <w:i/>
          <w:sz w:val="28"/>
          <w:szCs w:val="28"/>
          <w:u w:val="single"/>
        </w:rPr>
        <w:t xml:space="preserve"> Υπό τον ζυγόν</w:t>
      </w:r>
    </w:p>
    <w:p w:rsidR="00D42008" w:rsidRPr="00E04F48" w:rsidRDefault="00D42008" w:rsidP="00D42008">
      <w:pPr>
        <w:spacing w:after="0"/>
        <w:ind w:left="862"/>
        <w:jc w:val="both"/>
        <w:rPr>
          <w:rFonts w:ascii="Garamond" w:hAnsi="Garamond"/>
          <w:b/>
          <w:i/>
          <w:sz w:val="28"/>
          <w:szCs w:val="28"/>
          <w:u w:val="single"/>
        </w:rPr>
      </w:pPr>
    </w:p>
    <w:p w:rsidR="00D42008" w:rsidRPr="003026E5" w:rsidRDefault="00D42008" w:rsidP="00D42008">
      <w:pPr>
        <w:spacing w:after="0"/>
        <w:jc w:val="both"/>
        <w:rPr>
          <w:rFonts w:ascii="Garamond" w:hAnsi="Garamond"/>
          <w:sz w:val="28"/>
          <w:szCs w:val="28"/>
        </w:rPr>
      </w:pPr>
      <w:r>
        <w:rPr>
          <w:rFonts w:ascii="Garamond" w:hAnsi="Garamond"/>
          <w:sz w:val="28"/>
          <w:szCs w:val="28"/>
        </w:rPr>
        <w:t xml:space="preserve">  Η αναφορά μας σε αυτό το έργο βασίζεται σε άρθρο που δημοσιεύεται </w:t>
      </w:r>
      <w:r w:rsidR="00354890">
        <w:rPr>
          <w:rFonts w:ascii="Garamond" w:hAnsi="Garamond"/>
          <w:sz w:val="28"/>
          <w:szCs w:val="28"/>
        </w:rPr>
        <w:t>σ</w:t>
      </w:r>
      <w:r>
        <w:rPr>
          <w:rFonts w:ascii="Garamond" w:hAnsi="Garamond"/>
          <w:sz w:val="28"/>
          <w:szCs w:val="28"/>
        </w:rPr>
        <w:t xml:space="preserve">το περιοδικό </w:t>
      </w:r>
      <w:r w:rsidRPr="006B4BE4">
        <w:rPr>
          <w:rFonts w:ascii="Garamond" w:hAnsi="Garamond"/>
          <w:i/>
          <w:sz w:val="28"/>
          <w:szCs w:val="28"/>
        </w:rPr>
        <w:t>Πινακοθήκη</w:t>
      </w:r>
      <w:r w:rsidR="00354890">
        <w:rPr>
          <w:rFonts w:ascii="Garamond" w:hAnsi="Garamond"/>
          <w:sz w:val="28"/>
          <w:szCs w:val="28"/>
        </w:rPr>
        <w:t>, όπου γράφεται</w:t>
      </w:r>
      <w:r>
        <w:rPr>
          <w:rFonts w:ascii="Garamond" w:hAnsi="Garamond"/>
          <w:sz w:val="28"/>
          <w:szCs w:val="28"/>
        </w:rPr>
        <w:t xml:space="preserve"> ότι</w:t>
      </w:r>
      <w:r w:rsidR="00354890">
        <w:rPr>
          <w:rFonts w:ascii="Garamond" w:hAnsi="Garamond"/>
          <w:sz w:val="28"/>
          <w:szCs w:val="28"/>
        </w:rPr>
        <w:t xml:space="preserve"> </w:t>
      </w:r>
      <w:r>
        <w:rPr>
          <w:rFonts w:ascii="Garamond" w:hAnsi="Garamond"/>
          <w:sz w:val="28"/>
          <w:szCs w:val="28"/>
        </w:rPr>
        <w:t xml:space="preserve">παρουσιάστηκε πρόσφατα έργο του </w:t>
      </w:r>
      <w:r>
        <w:rPr>
          <w:rFonts w:ascii="Garamond" w:hAnsi="Garamond"/>
          <w:sz w:val="28"/>
          <w:szCs w:val="28"/>
          <w:lang w:val="it-IT"/>
        </w:rPr>
        <w:t>Giacosa</w:t>
      </w:r>
      <w:r w:rsidRPr="006B4BE4">
        <w:rPr>
          <w:rFonts w:ascii="Garamond" w:hAnsi="Garamond"/>
          <w:sz w:val="28"/>
          <w:szCs w:val="28"/>
        </w:rPr>
        <w:t xml:space="preserve"> </w:t>
      </w:r>
      <w:r>
        <w:rPr>
          <w:rFonts w:ascii="Garamond" w:hAnsi="Garamond"/>
          <w:sz w:val="28"/>
          <w:szCs w:val="28"/>
        </w:rPr>
        <w:t xml:space="preserve">με τον συγκεκριμένο τίτλο. Η αλήθεια είναι ότι δεν υπάρχει έργο του </w:t>
      </w:r>
      <w:r>
        <w:rPr>
          <w:rFonts w:ascii="Garamond" w:hAnsi="Garamond"/>
          <w:sz w:val="28"/>
          <w:szCs w:val="28"/>
          <w:lang w:val="it-IT"/>
        </w:rPr>
        <w:t>Giacosa</w:t>
      </w:r>
      <w:r w:rsidRPr="006B4BE4">
        <w:rPr>
          <w:rFonts w:ascii="Garamond" w:hAnsi="Garamond"/>
          <w:sz w:val="28"/>
          <w:szCs w:val="28"/>
        </w:rPr>
        <w:t xml:space="preserve"> </w:t>
      </w:r>
      <w:r>
        <w:rPr>
          <w:rFonts w:ascii="Garamond" w:hAnsi="Garamond"/>
          <w:sz w:val="28"/>
          <w:szCs w:val="28"/>
        </w:rPr>
        <w:t xml:space="preserve">με αυτόν τον τίτλο, αλλά ούτε και κάποιο έργο που να έχει την υπόθεση που περιγράφει ο συντάκτης. Κατά πάσα πιθανότητα πρόκειται για λάθος. </w:t>
      </w:r>
      <w:r w:rsidR="00354890">
        <w:rPr>
          <w:rFonts w:ascii="Garamond" w:hAnsi="Garamond"/>
          <w:sz w:val="28"/>
          <w:szCs w:val="28"/>
        </w:rPr>
        <w:t>Επίσης,</w:t>
      </w:r>
      <w:r>
        <w:rPr>
          <w:rFonts w:ascii="Garamond" w:hAnsi="Garamond"/>
          <w:sz w:val="28"/>
          <w:szCs w:val="28"/>
        </w:rPr>
        <w:t xml:space="preserve"> η έρευνα δεν απέδωσε καρπούς όσον αφορά την εύρεση του κειμένου στην ελληνική του μετάφραση. Το έργο, σύμφωνα με το άρθρο, </w:t>
      </w:r>
      <w:r>
        <w:rPr>
          <w:rFonts w:ascii="Garamond" w:hAnsi="Garamond"/>
          <w:sz w:val="28"/>
          <w:szCs w:val="28"/>
        </w:rPr>
        <w:lastRenderedPageBreak/>
        <w:t xml:space="preserve">παρουσιάζεται το 1917 στο «Δημοτικό Θέατρο» κατά τη δεύτερη παράσταση των Συμμαχικών Έργων. Τη συγκεκριμένη βραδιά παρουσιάζονται μαζί με το </w:t>
      </w:r>
      <w:r w:rsidRPr="00062DA8">
        <w:rPr>
          <w:rFonts w:ascii="Garamond" w:hAnsi="Garamond"/>
          <w:i/>
          <w:sz w:val="28"/>
          <w:szCs w:val="28"/>
        </w:rPr>
        <w:t>Υπό τον ζυγόν</w:t>
      </w:r>
      <w:r>
        <w:rPr>
          <w:rFonts w:ascii="Garamond" w:hAnsi="Garamond"/>
          <w:sz w:val="28"/>
          <w:szCs w:val="28"/>
        </w:rPr>
        <w:t xml:space="preserve">, ένα αγγλικό κι ένα βελγικό έργο. Το αγγλικό είναι </w:t>
      </w:r>
      <w:r w:rsidRPr="003026E5">
        <w:rPr>
          <w:rFonts w:ascii="Garamond" w:hAnsi="Garamond"/>
          <w:i/>
          <w:sz w:val="28"/>
          <w:szCs w:val="28"/>
        </w:rPr>
        <w:t>Η φλωρεντινή τραγωδία</w:t>
      </w:r>
      <w:r>
        <w:rPr>
          <w:rFonts w:ascii="Garamond" w:hAnsi="Garamond"/>
          <w:sz w:val="28"/>
          <w:szCs w:val="28"/>
        </w:rPr>
        <w:t xml:space="preserve"> και το βελγικό είναι το </w:t>
      </w:r>
      <w:r w:rsidRPr="003026E5">
        <w:rPr>
          <w:rFonts w:ascii="Garamond" w:hAnsi="Garamond"/>
          <w:i/>
          <w:sz w:val="28"/>
          <w:szCs w:val="28"/>
        </w:rPr>
        <w:t>Μέσα στο σπίτι</w:t>
      </w:r>
      <w:r>
        <w:rPr>
          <w:rFonts w:ascii="Garamond" w:hAnsi="Garamond"/>
          <w:sz w:val="28"/>
          <w:szCs w:val="28"/>
        </w:rPr>
        <w:t xml:space="preserve"> του Μαί</w:t>
      </w:r>
      <w:r w:rsidR="0040221D">
        <w:rPr>
          <w:rFonts w:ascii="Garamond" w:hAnsi="Garamond"/>
          <w:sz w:val="28"/>
          <w:szCs w:val="28"/>
        </w:rPr>
        <w:t xml:space="preserve">τερλιγκ. Το ιταλικό έργο </w:t>
      </w:r>
      <w:r w:rsidR="009B78CC">
        <w:rPr>
          <w:rFonts w:ascii="Garamond" w:hAnsi="Garamond"/>
          <w:sz w:val="28"/>
          <w:szCs w:val="28"/>
        </w:rPr>
        <w:t>επιλέγεται</w:t>
      </w:r>
      <w:r w:rsidR="0040221D">
        <w:rPr>
          <w:rFonts w:ascii="Garamond" w:hAnsi="Garamond"/>
          <w:sz w:val="28"/>
          <w:szCs w:val="28"/>
        </w:rPr>
        <w:t xml:space="preserve"> και στέλνεται</w:t>
      </w:r>
      <w:r>
        <w:rPr>
          <w:rFonts w:ascii="Garamond" w:hAnsi="Garamond"/>
          <w:sz w:val="28"/>
          <w:szCs w:val="28"/>
        </w:rPr>
        <w:t xml:space="preserve"> από την Εταιρεία των Ιταλών Συγγραφέων. Όμως, σύμφωνα με τη γνώμη του κριτικού της </w:t>
      </w:r>
      <w:r w:rsidRPr="003026E5">
        <w:rPr>
          <w:rFonts w:ascii="Garamond" w:hAnsi="Garamond"/>
          <w:i/>
          <w:sz w:val="28"/>
          <w:szCs w:val="28"/>
        </w:rPr>
        <w:t>Πινακοθήκης</w:t>
      </w:r>
      <w:r w:rsidR="00AD29BE">
        <w:rPr>
          <w:rFonts w:ascii="Garamond" w:hAnsi="Garamond"/>
          <w:sz w:val="28"/>
          <w:szCs w:val="28"/>
        </w:rPr>
        <w:t>,</w:t>
      </w:r>
      <w:r w:rsidR="0040221D">
        <w:rPr>
          <w:rFonts w:ascii="Garamond" w:hAnsi="Garamond"/>
          <w:sz w:val="28"/>
          <w:szCs w:val="28"/>
        </w:rPr>
        <w:t xml:space="preserve"> το έργο είναι</w:t>
      </w:r>
      <w:r>
        <w:rPr>
          <w:rFonts w:ascii="Garamond" w:hAnsi="Garamond"/>
          <w:sz w:val="28"/>
          <w:szCs w:val="28"/>
        </w:rPr>
        <w:t xml:space="preserve"> το πιο ατυχές απ’ όλα. Η υπόθεσή του καταπιάνεται με τον πόθο των αλύτρωτων πληθυσμών του Άνω Τζόντζο. Όμως η γνώμη του είναι ότι το έργο στερείται πνοής και εσωτερικότητας.</w:t>
      </w:r>
      <w:r>
        <w:rPr>
          <w:rStyle w:val="a7"/>
          <w:rFonts w:ascii="Garamond" w:hAnsi="Garamond"/>
          <w:sz w:val="28"/>
          <w:szCs w:val="28"/>
        </w:rPr>
        <w:footnoteReference w:id="1154"/>
      </w:r>
      <w:r>
        <w:rPr>
          <w:rFonts w:ascii="Garamond" w:hAnsi="Garamond"/>
          <w:sz w:val="28"/>
          <w:szCs w:val="28"/>
        </w:rPr>
        <w:t xml:space="preserve"> </w:t>
      </w:r>
    </w:p>
    <w:p w:rsidR="00982B7E" w:rsidRDefault="00982B7E" w:rsidP="00C17A41">
      <w:pPr>
        <w:spacing w:after="0"/>
        <w:jc w:val="both"/>
        <w:rPr>
          <w:rFonts w:ascii="Garamond" w:hAnsi="Garamond"/>
          <w:sz w:val="28"/>
          <w:szCs w:val="28"/>
        </w:rPr>
      </w:pPr>
    </w:p>
    <w:p w:rsidR="00982B7E" w:rsidRDefault="00982B7E" w:rsidP="00C17A41">
      <w:pPr>
        <w:spacing w:after="0"/>
        <w:jc w:val="both"/>
        <w:rPr>
          <w:rFonts w:ascii="Garamond" w:hAnsi="Garamond"/>
          <w:sz w:val="28"/>
          <w:szCs w:val="28"/>
        </w:rPr>
      </w:pPr>
    </w:p>
    <w:p w:rsidR="00982B7E" w:rsidRDefault="00982B7E" w:rsidP="00C17A41">
      <w:pPr>
        <w:spacing w:after="0"/>
        <w:jc w:val="both"/>
        <w:rPr>
          <w:rFonts w:ascii="Garamond" w:hAnsi="Garamond"/>
          <w:sz w:val="28"/>
          <w:szCs w:val="28"/>
        </w:rPr>
      </w:pPr>
    </w:p>
    <w:p w:rsidR="00982B7E" w:rsidRDefault="00982B7E" w:rsidP="00C17A41">
      <w:pPr>
        <w:spacing w:after="0"/>
        <w:jc w:val="both"/>
        <w:rPr>
          <w:rFonts w:ascii="Garamond" w:hAnsi="Garamond"/>
          <w:sz w:val="28"/>
          <w:szCs w:val="28"/>
        </w:rPr>
      </w:pPr>
    </w:p>
    <w:p w:rsidR="00982B7E" w:rsidRDefault="00982B7E" w:rsidP="00C17A41">
      <w:pPr>
        <w:spacing w:after="0"/>
        <w:jc w:val="both"/>
        <w:rPr>
          <w:rFonts w:ascii="Garamond" w:hAnsi="Garamond"/>
          <w:sz w:val="28"/>
          <w:szCs w:val="28"/>
        </w:rPr>
      </w:pPr>
    </w:p>
    <w:p w:rsidR="0040221D" w:rsidRDefault="0040221D" w:rsidP="00D42008">
      <w:pPr>
        <w:spacing w:after="0"/>
        <w:ind w:left="862"/>
        <w:jc w:val="both"/>
        <w:rPr>
          <w:rFonts w:ascii="Garamond" w:hAnsi="Garamond"/>
          <w:sz w:val="28"/>
          <w:szCs w:val="28"/>
        </w:rPr>
      </w:pPr>
    </w:p>
    <w:p w:rsidR="0040221D" w:rsidRDefault="0040221D" w:rsidP="00D42008">
      <w:pPr>
        <w:spacing w:after="0"/>
        <w:ind w:left="862"/>
        <w:jc w:val="both"/>
        <w:rPr>
          <w:rFonts w:ascii="Garamond" w:hAnsi="Garamond"/>
          <w:sz w:val="28"/>
          <w:szCs w:val="28"/>
        </w:rPr>
      </w:pPr>
    </w:p>
    <w:p w:rsidR="00350CFE" w:rsidRDefault="00350CFE"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Default="00814180" w:rsidP="00D42008">
      <w:pPr>
        <w:spacing w:after="0"/>
        <w:ind w:left="862"/>
        <w:jc w:val="both"/>
        <w:rPr>
          <w:rFonts w:ascii="Garamond" w:hAnsi="Garamond"/>
          <w:sz w:val="28"/>
          <w:szCs w:val="28"/>
        </w:rPr>
      </w:pPr>
    </w:p>
    <w:p w:rsidR="00814180" w:rsidRPr="003F0E43" w:rsidRDefault="00814180" w:rsidP="00440EB3">
      <w:pPr>
        <w:spacing w:after="0"/>
        <w:jc w:val="both"/>
        <w:rPr>
          <w:rFonts w:ascii="Garamond" w:hAnsi="Garamond"/>
          <w:sz w:val="28"/>
          <w:szCs w:val="28"/>
        </w:rPr>
      </w:pPr>
    </w:p>
    <w:p w:rsidR="00814180" w:rsidRPr="009C6F02" w:rsidRDefault="00814180" w:rsidP="00D42008">
      <w:pPr>
        <w:spacing w:after="0"/>
        <w:ind w:left="862"/>
        <w:jc w:val="both"/>
        <w:rPr>
          <w:rFonts w:ascii="Garamond" w:hAnsi="Garamond"/>
          <w:sz w:val="28"/>
          <w:szCs w:val="28"/>
        </w:rPr>
      </w:pPr>
    </w:p>
    <w:p w:rsidR="00894C41" w:rsidRPr="00894C41" w:rsidRDefault="00894C41" w:rsidP="00F420C7">
      <w:pPr>
        <w:spacing w:after="0"/>
        <w:jc w:val="both"/>
        <w:rPr>
          <w:rFonts w:ascii="Garamond" w:hAnsi="Garamond"/>
          <w:sz w:val="28"/>
          <w:szCs w:val="28"/>
        </w:rPr>
      </w:pPr>
    </w:p>
    <w:p w:rsidR="00D42008" w:rsidRPr="00894C41" w:rsidRDefault="0095622D" w:rsidP="0095622D">
      <w:pPr>
        <w:spacing w:after="0"/>
        <w:jc w:val="both"/>
        <w:rPr>
          <w:rFonts w:ascii="Garamond" w:hAnsi="Garamond"/>
          <w:b/>
          <w:color w:val="000000"/>
          <w:sz w:val="28"/>
          <w:szCs w:val="28"/>
          <w:u w:val="single"/>
          <w:lang w:val="it-IT"/>
        </w:rPr>
      </w:pPr>
      <w:r w:rsidRPr="003F73A5">
        <w:rPr>
          <w:rFonts w:ascii="Garamond" w:hAnsi="Garamond"/>
          <w:b/>
          <w:color w:val="000000"/>
          <w:sz w:val="28"/>
          <w:szCs w:val="28"/>
          <w:u w:val="single"/>
        </w:rPr>
        <w:t xml:space="preserve">2.6. </w:t>
      </w:r>
      <w:r w:rsidR="00D42008" w:rsidRPr="003F73A5">
        <w:rPr>
          <w:rFonts w:ascii="Garamond" w:hAnsi="Garamond"/>
          <w:b/>
          <w:color w:val="000000"/>
          <w:sz w:val="28"/>
          <w:szCs w:val="28"/>
          <w:u w:val="single"/>
          <w:lang w:val="it-IT"/>
        </w:rPr>
        <w:t>BUTTI ENRICO ANNIBALE</w:t>
      </w:r>
      <w:r w:rsidR="00D42008" w:rsidRPr="008F398D">
        <w:rPr>
          <w:rFonts w:ascii="Garamond" w:hAnsi="Garamond"/>
          <w:b/>
          <w:color w:val="000000"/>
          <w:sz w:val="28"/>
          <w:szCs w:val="28"/>
          <w:u w:val="single"/>
          <w:lang w:val="it-IT"/>
        </w:rPr>
        <w:t xml:space="preserve"> </w:t>
      </w:r>
    </w:p>
    <w:p w:rsidR="00894C41" w:rsidRPr="0011279A" w:rsidRDefault="0095622D" w:rsidP="0095622D">
      <w:pPr>
        <w:spacing w:after="0"/>
        <w:jc w:val="both"/>
        <w:rPr>
          <w:rFonts w:ascii="Garamond" w:hAnsi="Garamond"/>
          <w:b/>
          <w:color w:val="000000"/>
          <w:sz w:val="28"/>
          <w:szCs w:val="28"/>
          <w:u w:val="single"/>
          <w:lang w:val="it-IT"/>
        </w:rPr>
      </w:pPr>
      <w:r>
        <w:rPr>
          <w:rFonts w:ascii="Garamond" w:hAnsi="Garamond"/>
          <w:b/>
          <w:color w:val="000000"/>
          <w:sz w:val="28"/>
          <w:szCs w:val="28"/>
          <w:u w:val="single"/>
        </w:rPr>
        <w:t>2.6</w:t>
      </w:r>
      <w:r w:rsidR="00894C41">
        <w:rPr>
          <w:rFonts w:ascii="Garamond" w:hAnsi="Garamond"/>
          <w:b/>
          <w:color w:val="000000"/>
          <w:sz w:val="28"/>
          <w:szCs w:val="28"/>
          <w:u w:val="single"/>
        </w:rPr>
        <w:t>.1. Η ζωή</w:t>
      </w:r>
      <w:r w:rsidR="0090477C">
        <w:rPr>
          <w:rFonts w:ascii="Garamond" w:hAnsi="Garamond"/>
          <w:b/>
          <w:color w:val="000000"/>
          <w:sz w:val="28"/>
          <w:szCs w:val="28"/>
          <w:u w:val="single"/>
        </w:rPr>
        <w:t xml:space="preserve"> του</w:t>
      </w:r>
      <w:r w:rsidR="00894C41">
        <w:rPr>
          <w:rFonts w:ascii="Garamond" w:hAnsi="Garamond"/>
          <w:b/>
          <w:color w:val="000000"/>
          <w:sz w:val="28"/>
          <w:szCs w:val="28"/>
          <w:u w:val="single"/>
        </w:rPr>
        <w:t>-Το έργο του</w:t>
      </w:r>
    </w:p>
    <w:p w:rsidR="00D42008" w:rsidRPr="008F398D" w:rsidRDefault="00D42008" w:rsidP="00D42008">
      <w:pPr>
        <w:spacing w:after="0"/>
        <w:ind w:left="360"/>
        <w:jc w:val="both"/>
        <w:rPr>
          <w:rFonts w:ascii="Garamond" w:hAnsi="Garamond"/>
          <w:b/>
          <w:color w:val="000000"/>
          <w:sz w:val="28"/>
          <w:szCs w:val="28"/>
          <w:u w:val="single"/>
          <w:lang w:val="it-IT"/>
        </w:rPr>
      </w:pPr>
    </w:p>
    <w:p w:rsidR="00D42008"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Ο </w:t>
      </w:r>
      <w:r w:rsidR="00AD29BE">
        <w:rPr>
          <w:rFonts w:ascii="Garamond" w:hAnsi="Garamond"/>
          <w:color w:val="000000"/>
          <w:sz w:val="28"/>
          <w:szCs w:val="28"/>
          <w:lang w:val="en-US"/>
        </w:rPr>
        <w:t>Enrico</w:t>
      </w:r>
      <w:r w:rsidR="00AD29BE" w:rsidRPr="00AD29BE">
        <w:rPr>
          <w:rFonts w:ascii="Garamond" w:hAnsi="Garamond"/>
          <w:color w:val="000000"/>
          <w:sz w:val="28"/>
          <w:szCs w:val="28"/>
        </w:rPr>
        <w:t xml:space="preserve"> </w:t>
      </w:r>
      <w:r w:rsidR="00AD29BE">
        <w:rPr>
          <w:rFonts w:ascii="Garamond" w:hAnsi="Garamond"/>
          <w:color w:val="000000"/>
          <w:sz w:val="28"/>
          <w:szCs w:val="28"/>
          <w:lang w:val="en-US"/>
        </w:rPr>
        <w:t>Annibale</w:t>
      </w:r>
      <w:r w:rsidR="00AD29BE" w:rsidRPr="00AD29BE">
        <w:rPr>
          <w:rFonts w:ascii="Garamond" w:hAnsi="Garamond"/>
          <w:color w:val="000000"/>
          <w:sz w:val="28"/>
          <w:szCs w:val="28"/>
        </w:rPr>
        <w:t xml:space="preserve"> </w:t>
      </w:r>
      <w:r>
        <w:rPr>
          <w:rFonts w:ascii="Garamond" w:hAnsi="Garamond"/>
          <w:color w:val="000000"/>
          <w:sz w:val="28"/>
          <w:szCs w:val="28"/>
          <w:lang w:val="it-IT"/>
        </w:rPr>
        <w:t>Butti</w:t>
      </w:r>
      <w:r>
        <w:rPr>
          <w:rFonts w:ascii="Garamond" w:hAnsi="Garamond"/>
          <w:color w:val="000000"/>
          <w:sz w:val="28"/>
          <w:szCs w:val="28"/>
        </w:rPr>
        <w:t xml:space="preserve"> </w:t>
      </w:r>
      <w:r w:rsidRPr="008F398D">
        <w:rPr>
          <w:rFonts w:ascii="Garamond" w:hAnsi="Garamond"/>
          <w:color w:val="000000"/>
          <w:sz w:val="28"/>
          <w:szCs w:val="28"/>
        </w:rPr>
        <w:t>(Μιλάνο</w:t>
      </w:r>
      <w:r>
        <w:rPr>
          <w:rFonts w:ascii="Garamond" w:hAnsi="Garamond"/>
          <w:color w:val="000000"/>
          <w:sz w:val="28"/>
          <w:szCs w:val="28"/>
        </w:rPr>
        <w:t>,</w:t>
      </w:r>
      <w:r w:rsidRPr="008F398D">
        <w:rPr>
          <w:rFonts w:ascii="Garamond" w:hAnsi="Garamond"/>
          <w:color w:val="000000"/>
          <w:sz w:val="28"/>
          <w:szCs w:val="28"/>
        </w:rPr>
        <w:t xml:space="preserve"> </w:t>
      </w:r>
      <w:r>
        <w:rPr>
          <w:rFonts w:ascii="Garamond" w:hAnsi="Garamond"/>
          <w:color w:val="000000"/>
          <w:sz w:val="28"/>
          <w:szCs w:val="28"/>
        </w:rPr>
        <w:t xml:space="preserve">19 Φεβρουαρίου </w:t>
      </w:r>
      <w:r w:rsidRPr="008F398D">
        <w:rPr>
          <w:rFonts w:ascii="Garamond" w:hAnsi="Garamond"/>
          <w:color w:val="000000"/>
          <w:sz w:val="28"/>
          <w:szCs w:val="28"/>
        </w:rPr>
        <w:t>1868-Μιλάνο</w:t>
      </w:r>
      <w:r>
        <w:rPr>
          <w:rFonts w:ascii="Garamond" w:hAnsi="Garamond"/>
          <w:color w:val="000000"/>
          <w:sz w:val="28"/>
          <w:szCs w:val="28"/>
        </w:rPr>
        <w:t>,</w:t>
      </w:r>
      <w:r w:rsidRPr="008F398D">
        <w:rPr>
          <w:rFonts w:ascii="Garamond" w:hAnsi="Garamond"/>
          <w:color w:val="000000"/>
          <w:sz w:val="28"/>
          <w:szCs w:val="28"/>
        </w:rPr>
        <w:t xml:space="preserve"> </w:t>
      </w:r>
      <w:r>
        <w:rPr>
          <w:rFonts w:ascii="Garamond" w:hAnsi="Garamond"/>
          <w:color w:val="000000"/>
          <w:sz w:val="28"/>
          <w:szCs w:val="28"/>
        </w:rPr>
        <w:t xml:space="preserve">25 Νοεμβρίου </w:t>
      </w:r>
      <w:r w:rsidRPr="008F398D">
        <w:rPr>
          <w:rFonts w:ascii="Garamond" w:hAnsi="Garamond"/>
          <w:color w:val="000000"/>
          <w:sz w:val="28"/>
          <w:szCs w:val="28"/>
        </w:rPr>
        <w:t>1912)</w:t>
      </w:r>
      <w:r>
        <w:rPr>
          <w:rStyle w:val="a7"/>
          <w:rFonts w:ascii="Garamond" w:hAnsi="Garamond"/>
          <w:color w:val="000000"/>
          <w:sz w:val="28"/>
          <w:szCs w:val="28"/>
        </w:rPr>
        <w:footnoteReference w:id="1155"/>
      </w:r>
      <w:r w:rsidRPr="008F398D">
        <w:rPr>
          <w:rFonts w:ascii="Garamond" w:hAnsi="Garamond"/>
          <w:color w:val="000000"/>
          <w:sz w:val="28"/>
          <w:szCs w:val="28"/>
        </w:rPr>
        <w:t xml:space="preserve"> </w:t>
      </w:r>
      <w:r>
        <w:rPr>
          <w:rFonts w:ascii="Garamond" w:hAnsi="Garamond"/>
          <w:color w:val="000000"/>
          <w:sz w:val="28"/>
          <w:szCs w:val="28"/>
        </w:rPr>
        <w:t>ανήκει</w:t>
      </w:r>
      <w:r w:rsidR="00354890">
        <w:rPr>
          <w:rFonts w:ascii="Garamond" w:hAnsi="Garamond"/>
          <w:color w:val="000000"/>
          <w:sz w:val="28"/>
          <w:szCs w:val="28"/>
        </w:rPr>
        <w:t>,</w:t>
      </w:r>
      <w:r>
        <w:rPr>
          <w:rFonts w:ascii="Garamond" w:hAnsi="Garamond"/>
          <w:color w:val="000000"/>
          <w:sz w:val="28"/>
          <w:szCs w:val="28"/>
        </w:rPr>
        <w:t xml:space="preserve"> μαζί με τον </w:t>
      </w:r>
      <w:r>
        <w:rPr>
          <w:rFonts w:ascii="Garamond" w:hAnsi="Garamond"/>
          <w:color w:val="000000"/>
          <w:sz w:val="28"/>
          <w:szCs w:val="28"/>
          <w:lang w:val="it-IT"/>
        </w:rPr>
        <w:t>Giacosa</w:t>
      </w:r>
      <w:r w:rsidR="00354890">
        <w:rPr>
          <w:rFonts w:ascii="Garamond" w:hAnsi="Garamond"/>
          <w:color w:val="000000"/>
          <w:sz w:val="28"/>
          <w:szCs w:val="28"/>
        </w:rPr>
        <w:t>,</w:t>
      </w:r>
      <w:r w:rsidRPr="008F398D">
        <w:rPr>
          <w:rFonts w:ascii="Garamond" w:hAnsi="Garamond"/>
          <w:color w:val="000000"/>
          <w:sz w:val="28"/>
          <w:szCs w:val="28"/>
        </w:rPr>
        <w:t xml:space="preserve"> </w:t>
      </w:r>
      <w:r>
        <w:rPr>
          <w:rFonts w:ascii="Garamond" w:hAnsi="Garamond"/>
          <w:color w:val="000000"/>
          <w:sz w:val="28"/>
          <w:szCs w:val="28"/>
        </w:rPr>
        <w:t>στην κατηγορία των συγγραφέων που ζουν και δημιουργούν στο μεταίχμιο των δύο αιώνων 19</w:t>
      </w:r>
      <w:r w:rsidRPr="008F398D">
        <w:rPr>
          <w:rFonts w:ascii="Garamond" w:hAnsi="Garamond"/>
          <w:color w:val="000000"/>
          <w:sz w:val="28"/>
          <w:szCs w:val="28"/>
          <w:vertAlign w:val="superscript"/>
        </w:rPr>
        <w:t>ου</w:t>
      </w:r>
      <w:r w:rsidR="00354890">
        <w:rPr>
          <w:rFonts w:ascii="Garamond" w:hAnsi="Garamond"/>
          <w:color w:val="000000"/>
          <w:sz w:val="28"/>
          <w:szCs w:val="28"/>
        </w:rPr>
        <w:t xml:space="preserve"> και 20ού</w:t>
      </w:r>
      <w:r>
        <w:rPr>
          <w:rFonts w:ascii="Garamond" w:hAnsi="Garamond"/>
          <w:color w:val="000000"/>
          <w:sz w:val="28"/>
          <w:szCs w:val="28"/>
        </w:rPr>
        <w:t xml:space="preserve">. Γι’ αυτό και το έργο του φέρει επιρροές από τον </w:t>
      </w:r>
      <w:r>
        <w:rPr>
          <w:rFonts w:ascii="Garamond" w:hAnsi="Garamond"/>
          <w:color w:val="000000"/>
          <w:sz w:val="28"/>
          <w:szCs w:val="28"/>
          <w:lang w:val="it-IT"/>
        </w:rPr>
        <w:t>Ibsen</w:t>
      </w:r>
      <w:r>
        <w:rPr>
          <w:rFonts w:ascii="Garamond" w:hAnsi="Garamond"/>
          <w:color w:val="000000"/>
          <w:sz w:val="28"/>
          <w:szCs w:val="28"/>
        </w:rPr>
        <w:t>, την ηθική και το ύφος του 18</w:t>
      </w:r>
      <w:r w:rsidRPr="008F398D">
        <w:rPr>
          <w:rFonts w:ascii="Garamond" w:hAnsi="Garamond"/>
          <w:color w:val="000000"/>
          <w:sz w:val="28"/>
          <w:szCs w:val="28"/>
          <w:vertAlign w:val="superscript"/>
        </w:rPr>
        <w:t>ου</w:t>
      </w:r>
      <w:r>
        <w:rPr>
          <w:rFonts w:ascii="Garamond" w:hAnsi="Garamond"/>
          <w:color w:val="000000"/>
          <w:sz w:val="28"/>
          <w:szCs w:val="28"/>
        </w:rPr>
        <w:t xml:space="preserve">, δηλαδή του δικού του πρόσφατου παρελθόντος. Πριν ασχοληθεί με τη συγγραφή </w:t>
      </w:r>
      <w:r w:rsidR="00AD29BE">
        <w:rPr>
          <w:rFonts w:ascii="Garamond" w:hAnsi="Garamond"/>
          <w:color w:val="000000"/>
          <w:sz w:val="28"/>
          <w:szCs w:val="28"/>
        </w:rPr>
        <w:t xml:space="preserve">των </w:t>
      </w:r>
      <w:r>
        <w:rPr>
          <w:rFonts w:ascii="Garamond" w:hAnsi="Garamond"/>
          <w:color w:val="000000"/>
          <w:sz w:val="28"/>
          <w:szCs w:val="28"/>
        </w:rPr>
        <w:t>θεατρικών έργων είχε σπουδάσει νομική, μαθηματικά, φιλοσοφία και ιατρική. Παρά το πάθος του για τη μόρφωση και τις σπουδές, αποφασίζει να διακόψει τη μαθητεία του</w:t>
      </w:r>
      <w:r w:rsidR="003F73A5">
        <w:rPr>
          <w:rFonts w:ascii="Garamond" w:hAnsi="Garamond"/>
          <w:color w:val="000000"/>
          <w:sz w:val="28"/>
          <w:szCs w:val="28"/>
        </w:rPr>
        <w:t xml:space="preserve"> στις ποικίλες επιστήμες που του</w:t>
      </w:r>
      <w:r>
        <w:rPr>
          <w:rFonts w:ascii="Garamond" w:hAnsi="Garamond"/>
          <w:color w:val="000000"/>
          <w:sz w:val="28"/>
          <w:szCs w:val="28"/>
        </w:rPr>
        <w:t xml:space="preserve"> είλκυσαν το ενδιαφέρον </w:t>
      </w:r>
      <w:r w:rsidR="00354890">
        <w:rPr>
          <w:rFonts w:ascii="Garamond" w:hAnsi="Garamond"/>
          <w:color w:val="000000"/>
          <w:sz w:val="28"/>
          <w:szCs w:val="28"/>
        </w:rPr>
        <w:t xml:space="preserve">στο παρελθόν, </w:t>
      </w:r>
      <w:r>
        <w:rPr>
          <w:rFonts w:ascii="Garamond" w:hAnsi="Garamond"/>
          <w:color w:val="000000"/>
          <w:sz w:val="28"/>
          <w:szCs w:val="28"/>
        </w:rPr>
        <w:t>και να αφοσιωθεί στη λογοτεχ</w:t>
      </w:r>
      <w:r w:rsidR="003F73A5">
        <w:rPr>
          <w:rFonts w:ascii="Garamond" w:hAnsi="Garamond"/>
          <w:color w:val="000000"/>
          <w:sz w:val="28"/>
          <w:szCs w:val="28"/>
        </w:rPr>
        <w:t>νία και το θέατρο. Επίσης είναι</w:t>
      </w:r>
      <w:r>
        <w:rPr>
          <w:rFonts w:ascii="Garamond" w:hAnsi="Garamond"/>
          <w:color w:val="000000"/>
          <w:sz w:val="28"/>
          <w:szCs w:val="28"/>
        </w:rPr>
        <w:t xml:space="preserve"> πιανίστας και μουσικοσυνθέτης, δημοσιογράφος και συγγραφέας ενός σεναρίου για τον κινηματογράφο. Ο </w:t>
      </w:r>
      <w:r>
        <w:rPr>
          <w:rFonts w:ascii="Garamond" w:hAnsi="Garamond"/>
          <w:color w:val="000000"/>
          <w:sz w:val="28"/>
          <w:szCs w:val="28"/>
          <w:lang w:val="it-IT"/>
        </w:rPr>
        <w:t>Butti</w:t>
      </w:r>
      <w:r w:rsidRPr="008F398D">
        <w:rPr>
          <w:rFonts w:ascii="Garamond" w:hAnsi="Garamond"/>
          <w:color w:val="000000"/>
          <w:sz w:val="28"/>
          <w:szCs w:val="28"/>
        </w:rPr>
        <w:t xml:space="preserve"> </w:t>
      </w:r>
      <w:r>
        <w:rPr>
          <w:rFonts w:ascii="Garamond" w:hAnsi="Garamond"/>
          <w:color w:val="000000"/>
          <w:sz w:val="28"/>
          <w:szCs w:val="28"/>
        </w:rPr>
        <w:t xml:space="preserve">ζει στο Μιλάνο και τα έργα του διαπνέονται από μια βαθειά θρησκευτικότητα. Το 1900 προγραμματίζει να ολοκληρώσει τη θεατρική τετραλογία </w:t>
      </w:r>
      <w:r w:rsidRPr="008F398D">
        <w:rPr>
          <w:rFonts w:ascii="Garamond" w:hAnsi="Garamond"/>
          <w:i/>
          <w:color w:val="000000"/>
          <w:sz w:val="28"/>
          <w:szCs w:val="28"/>
          <w:lang w:val="it-IT"/>
        </w:rPr>
        <w:t>Gli</w:t>
      </w:r>
      <w:r w:rsidRPr="008F398D">
        <w:rPr>
          <w:rFonts w:ascii="Garamond" w:hAnsi="Garamond"/>
          <w:i/>
          <w:color w:val="000000"/>
          <w:sz w:val="28"/>
          <w:szCs w:val="28"/>
        </w:rPr>
        <w:t xml:space="preserve"> </w:t>
      </w:r>
      <w:r w:rsidRPr="008F398D">
        <w:rPr>
          <w:rFonts w:ascii="Garamond" w:hAnsi="Garamond"/>
          <w:i/>
          <w:color w:val="000000"/>
          <w:sz w:val="28"/>
          <w:szCs w:val="28"/>
          <w:lang w:val="it-IT"/>
        </w:rPr>
        <w:t>Atei</w:t>
      </w:r>
      <w:r>
        <w:rPr>
          <w:rFonts w:ascii="Garamond" w:hAnsi="Garamond"/>
          <w:color w:val="000000"/>
          <w:sz w:val="28"/>
          <w:szCs w:val="28"/>
        </w:rPr>
        <w:t xml:space="preserve"> (</w:t>
      </w:r>
      <w:r w:rsidRPr="008F398D">
        <w:rPr>
          <w:rFonts w:ascii="Garamond" w:hAnsi="Garamond"/>
          <w:i/>
          <w:color w:val="000000"/>
          <w:sz w:val="28"/>
          <w:szCs w:val="28"/>
        </w:rPr>
        <w:t>Οι άθεοι</w:t>
      </w:r>
      <w:r w:rsidR="007B3742">
        <w:rPr>
          <w:rFonts w:ascii="Garamond" w:hAnsi="Garamond"/>
          <w:color w:val="000000"/>
          <w:sz w:val="28"/>
          <w:szCs w:val="28"/>
        </w:rPr>
        <w:t xml:space="preserve"> 1900-1903). Τελικά</w:t>
      </w:r>
      <w:r>
        <w:rPr>
          <w:rFonts w:ascii="Garamond" w:hAnsi="Garamond"/>
          <w:color w:val="000000"/>
          <w:sz w:val="28"/>
          <w:szCs w:val="28"/>
        </w:rPr>
        <w:t xml:space="preserve"> ολοκληρώνει τα τρία πρώτα μέρη: </w:t>
      </w:r>
      <w:r w:rsidRPr="008F398D">
        <w:rPr>
          <w:rFonts w:ascii="Garamond" w:hAnsi="Garamond"/>
          <w:i/>
          <w:color w:val="000000"/>
          <w:sz w:val="28"/>
          <w:szCs w:val="28"/>
          <w:lang w:val="it-IT"/>
        </w:rPr>
        <w:t>La</w:t>
      </w:r>
      <w:r w:rsidRPr="008F398D">
        <w:rPr>
          <w:rFonts w:ascii="Garamond" w:hAnsi="Garamond"/>
          <w:i/>
          <w:color w:val="000000"/>
          <w:sz w:val="28"/>
          <w:szCs w:val="28"/>
        </w:rPr>
        <w:t xml:space="preserve"> </w:t>
      </w:r>
      <w:r w:rsidRPr="008F398D">
        <w:rPr>
          <w:rFonts w:ascii="Garamond" w:hAnsi="Garamond"/>
          <w:i/>
          <w:color w:val="000000"/>
          <w:sz w:val="28"/>
          <w:szCs w:val="28"/>
          <w:lang w:val="it-IT"/>
        </w:rPr>
        <w:t>corsa</w:t>
      </w:r>
      <w:r w:rsidRPr="008F398D">
        <w:rPr>
          <w:rFonts w:ascii="Garamond" w:hAnsi="Garamond"/>
          <w:i/>
          <w:color w:val="000000"/>
          <w:sz w:val="28"/>
          <w:szCs w:val="28"/>
        </w:rPr>
        <w:t xml:space="preserve"> </w:t>
      </w:r>
      <w:r w:rsidRPr="008F398D">
        <w:rPr>
          <w:rFonts w:ascii="Garamond" w:hAnsi="Garamond"/>
          <w:i/>
          <w:color w:val="000000"/>
          <w:sz w:val="28"/>
          <w:szCs w:val="28"/>
          <w:lang w:val="it-IT"/>
        </w:rPr>
        <w:t>la</w:t>
      </w:r>
      <w:r w:rsidRPr="008F398D">
        <w:rPr>
          <w:rFonts w:ascii="Garamond" w:hAnsi="Garamond"/>
          <w:i/>
          <w:color w:val="000000"/>
          <w:sz w:val="28"/>
          <w:szCs w:val="28"/>
        </w:rPr>
        <w:t xml:space="preserve"> </w:t>
      </w:r>
      <w:r w:rsidRPr="008F398D">
        <w:rPr>
          <w:rFonts w:ascii="Garamond" w:hAnsi="Garamond"/>
          <w:i/>
          <w:color w:val="000000"/>
          <w:sz w:val="28"/>
          <w:szCs w:val="28"/>
          <w:lang w:val="it-IT"/>
        </w:rPr>
        <w:t>piacere</w:t>
      </w:r>
      <w:r w:rsidRPr="008F398D">
        <w:rPr>
          <w:rFonts w:ascii="Garamond" w:hAnsi="Garamond"/>
          <w:color w:val="000000"/>
          <w:sz w:val="28"/>
          <w:szCs w:val="28"/>
        </w:rPr>
        <w:t xml:space="preserve"> </w:t>
      </w:r>
      <w:r>
        <w:rPr>
          <w:rFonts w:ascii="Garamond" w:hAnsi="Garamond"/>
          <w:color w:val="000000"/>
          <w:sz w:val="28"/>
          <w:szCs w:val="28"/>
        </w:rPr>
        <w:t>(</w:t>
      </w:r>
      <w:r w:rsidRPr="008F398D">
        <w:rPr>
          <w:rFonts w:ascii="Garamond" w:hAnsi="Garamond"/>
          <w:i/>
          <w:color w:val="000000"/>
          <w:sz w:val="28"/>
          <w:szCs w:val="28"/>
        </w:rPr>
        <w:t>Ο δρόμος προς την ηδονή</w:t>
      </w:r>
      <w:r>
        <w:rPr>
          <w:rFonts w:ascii="Garamond" w:hAnsi="Garamond"/>
          <w:color w:val="000000"/>
          <w:sz w:val="28"/>
          <w:szCs w:val="28"/>
        </w:rPr>
        <w:t xml:space="preserve">), </w:t>
      </w:r>
      <w:r w:rsidRPr="008F398D">
        <w:rPr>
          <w:rFonts w:ascii="Garamond" w:hAnsi="Garamond"/>
          <w:i/>
          <w:color w:val="000000"/>
          <w:sz w:val="28"/>
          <w:szCs w:val="28"/>
          <w:lang w:val="it-IT"/>
        </w:rPr>
        <w:t>Lucifero</w:t>
      </w:r>
      <w:r w:rsidRPr="008F398D">
        <w:rPr>
          <w:rFonts w:ascii="Garamond" w:hAnsi="Garamond"/>
          <w:color w:val="000000"/>
          <w:sz w:val="28"/>
          <w:szCs w:val="28"/>
        </w:rPr>
        <w:t xml:space="preserve"> </w:t>
      </w:r>
      <w:r>
        <w:rPr>
          <w:rFonts w:ascii="Garamond" w:hAnsi="Garamond"/>
          <w:color w:val="000000"/>
          <w:sz w:val="28"/>
          <w:szCs w:val="28"/>
        </w:rPr>
        <w:t xml:space="preserve">και </w:t>
      </w:r>
      <w:r w:rsidRPr="008F398D">
        <w:rPr>
          <w:rFonts w:ascii="Garamond" w:hAnsi="Garamond"/>
          <w:i/>
          <w:color w:val="000000"/>
          <w:sz w:val="28"/>
          <w:szCs w:val="28"/>
          <w:lang w:val="it-IT"/>
        </w:rPr>
        <w:t>Una</w:t>
      </w:r>
      <w:r w:rsidRPr="008F398D">
        <w:rPr>
          <w:rFonts w:ascii="Garamond" w:hAnsi="Garamond"/>
          <w:i/>
          <w:color w:val="000000"/>
          <w:sz w:val="28"/>
          <w:szCs w:val="28"/>
        </w:rPr>
        <w:t xml:space="preserve"> </w:t>
      </w:r>
      <w:r w:rsidRPr="008F398D">
        <w:rPr>
          <w:rFonts w:ascii="Garamond" w:hAnsi="Garamond"/>
          <w:i/>
          <w:color w:val="000000"/>
          <w:sz w:val="28"/>
          <w:szCs w:val="28"/>
          <w:lang w:val="it-IT"/>
        </w:rPr>
        <w:t>tempesta</w:t>
      </w:r>
      <w:r w:rsidR="000F20B5">
        <w:rPr>
          <w:rFonts w:ascii="Garamond" w:hAnsi="Garamond"/>
          <w:color w:val="000000"/>
          <w:sz w:val="28"/>
          <w:szCs w:val="28"/>
        </w:rPr>
        <w:t>,</w:t>
      </w:r>
      <w:r>
        <w:rPr>
          <w:rStyle w:val="a7"/>
          <w:rFonts w:ascii="Garamond" w:hAnsi="Garamond"/>
          <w:color w:val="000000"/>
          <w:sz w:val="28"/>
          <w:szCs w:val="28"/>
        </w:rPr>
        <w:footnoteReference w:id="1156"/>
      </w:r>
      <w:r>
        <w:rPr>
          <w:rFonts w:ascii="Garamond" w:hAnsi="Garamond"/>
          <w:i/>
          <w:color w:val="000000"/>
          <w:sz w:val="28"/>
          <w:szCs w:val="28"/>
        </w:rPr>
        <w:t xml:space="preserve"> </w:t>
      </w:r>
      <w:r w:rsidRPr="00A86E85">
        <w:rPr>
          <w:rFonts w:ascii="Garamond" w:hAnsi="Garamond"/>
          <w:color w:val="000000"/>
          <w:sz w:val="28"/>
          <w:szCs w:val="28"/>
        </w:rPr>
        <w:t>και α</w:t>
      </w:r>
      <w:r>
        <w:rPr>
          <w:rFonts w:ascii="Garamond" w:hAnsi="Garamond"/>
          <w:color w:val="000000"/>
          <w:sz w:val="28"/>
          <w:szCs w:val="28"/>
        </w:rPr>
        <w:t xml:space="preserve">ργότερα το τελευταίο: </w:t>
      </w:r>
      <w:r w:rsidRPr="00A86E85">
        <w:rPr>
          <w:rFonts w:ascii="Garamond" w:hAnsi="Garamond"/>
          <w:i/>
          <w:color w:val="000000"/>
          <w:sz w:val="28"/>
          <w:szCs w:val="28"/>
          <w:lang w:val="it-IT"/>
        </w:rPr>
        <w:t>Tutto</w:t>
      </w:r>
      <w:r w:rsidRPr="00A86E85">
        <w:rPr>
          <w:rFonts w:ascii="Garamond" w:hAnsi="Garamond"/>
          <w:i/>
          <w:color w:val="000000"/>
          <w:sz w:val="28"/>
          <w:szCs w:val="28"/>
        </w:rPr>
        <w:t xml:space="preserve"> </w:t>
      </w:r>
      <w:r w:rsidRPr="00A86E85">
        <w:rPr>
          <w:rFonts w:ascii="Garamond" w:hAnsi="Garamond"/>
          <w:i/>
          <w:color w:val="000000"/>
          <w:sz w:val="28"/>
          <w:szCs w:val="28"/>
          <w:lang w:val="it-IT"/>
        </w:rPr>
        <w:t>per</w:t>
      </w:r>
      <w:r w:rsidRPr="00A86E85">
        <w:rPr>
          <w:rFonts w:ascii="Garamond" w:hAnsi="Garamond"/>
          <w:i/>
          <w:color w:val="000000"/>
          <w:sz w:val="28"/>
          <w:szCs w:val="28"/>
        </w:rPr>
        <w:t xml:space="preserve"> </w:t>
      </w:r>
      <w:r w:rsidRPr="00A86E85">
        <w:rPr>
          <w:rFonts w:ascii="Garamond" w:hAnsi="Garamond"/>
          <w:i/>
          <w:color w:val="000000"/>
          <w:sz w:val="28"/>
          <w:szCs w:val="28"/>
          <w:lang w:val="it-IT"/>
        </w:rPr>
        <w:t>nulla</w:t>
      </w:r>
      <w:r w:rsidRPr="00A86E85">
        <w:rPr>
          <w:rFonts w:ascii="Garamond" w:hAnsi="Garamond"/>
          <w:color w:val="000000"/>
          <w:sz w:val="28"/>
          <w:szCs w:val="28"/>
        </w:rPr>
        <w:t xml:space="preserve"> </w:t>
      </w:r>
      <w:r>
        <w:rPr>
          <w:rFonts w:ascii="Garamond" w:hAnsi="Garamond"/>
          <w:color w:val="000000"/>
          <w:sz w:val="28"/>
          <w:szCs w:val="28"/>
        </w:rPr>
        <w:t>(</w:t>
      </w:r>
      <w:r w:rsidRPr="00A86E85">
        <w:rPr>
          <w:rFonts w:ascii="Garamond" w:hAnsi="Garamond"/>
          <w:i/>
          <w:color w:val="000000"/>
          <w:sz w:val="28"/>
          <w:szCs w:val="28"/>
        </w:rPr>
        <w:t>Όλα για τίποτα</w:t>
      </w:r>
      <w:r>
        <w:rPr>
          <w:rFonts w:ascii="Garamond" w:hAnsi="Garamond"/>
          <w:color w:val="000000"/>
          <w:sz w:val="28"/>
          <w:szCs w:val="28"/>
        </w:rPr>
        <w:t>, 1905).</w:t>
      </w:r>
      <w:r w:rsidRPr="00247506">
        <w:rPr>
          <w:rFonts w:ascii="Garamond" w:hAnsi="Garamond"/>
          <w:color w:val="000000"/>
          <w:sz w:val="28"/>
          <w:szCs w:val="28"/>
        </w:rPr>
        <w:t xml:space="preserve"> </w:t>
      </w:r>
      <w:r>
        <w:rPr>
          <w:rFonts w:ascii="Garamond" w:hAnsi="Garamond"/>
          <w:color w:val="000000"/>
          <w:sz w:val="28"/>
          <w:szCs w:val="28"/>
        </w:rPr>
        <w:t xml:space="preserve">Το θέμα της πίστης και του αθεϊσμού, αλλά και της παιδείας είναι κυρίαρχα στα θεατρικά του κείμενα. </w:t>
      </w:r>
    </w:p>
    <w:p w:rsidR="00D42008"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Ο </w:t>
      </w:r>
      <w:r>
        <w:rPr>
          <w:rFonts w:ascii="Garamond" w:hAnsi="Garamond"/>
          <w:color w:val="000000"/>
          <w:sz w:val="28"/>
          <w:szCs w:val="28"/>
          <w:lang w:val="it-IT"/>
        </w:rPr>
        <w:t>Butti</w:t>
      </w:r>
      <w:r w:rsidRPr="005E091E">
        <w:rPr>
          <w:rFonts w:ascii="Garamond" w:hAnsi="Garamond"/>
          <w:color w:val="000000"/>
          <w:sz w:val="28"/>
          <w:szCs w:val="28"/>
        </w:rPr>
        <w:t xml:space="preserve"> </w:t>
      </w:r>
      <w:r>
        <w:rPr>
          <w:rFonts w:ascii="Garamond" w:hAnsi="Garamond"/>
          <w:color w:val="000000"/>
          <w:sz w:val="28"/>
          <w:szCs w:val="28"/>
        </w:rPr>
        <w:t>απομακρύνεται από τον ρεαλισμό και τον βερισμό των συγγραφέων της εποχής του για να κατευθυνθεί προς τα ιδανικά της οικογένειας, του γάμου, της θρησκείας και των ανθρώπινων δικαιωμάτων. Δεν είναι τυχαίο ότι από τους μελετητές του έργου του και τους κριτικούς, έχει χαρακτηριστεί ως ένας ηθικόφρων φιλόσοφος.</w:t>
      </w:r>
      <w:r w:rsidRPr="00A609C9">
        <w:rPr>
          <w:rFonts w:ascii="Garamond" w:hAnsi="Garamond"/>
          <w:color w:val="000000"/>
          <w:sz w:val="28"/>
          <w:szCs w:val="28"/>
        </w:rPr>
        <w:t xml:space="preserve"> </w:t>
      </w:r>
      <w:r>
        <w:rPr>
          <w:rFonts w:ascii="Garamond" w:hAnsi="Garamond"/>
          <w:color w:val="000000"/>
          <w:sz w:val="28"/>
          <w:szCs w:val="28"/>
        </w:rPr>
        <w:t>Σε γενικές γραμμές</w:t>
      </w:r>
      <w:r w:rsidR="00354890">
        <w:rPr>
          <w:rFonts w:ascii="Garamond" w:hAnsi="Garamond"/>
          <w:color w:val="000000"/>
          <w:sz w:val="28"/>
          <w:szCs w:val="28"/>
        </w:rPr>
        <w:t>, το έργο του διαπνέεται</w:t>
      </w:r>
      <w:r>
        <w:rPr>
          <w:rFonts w:ascii="Garamond" w:hAnsi="Garamond"/>
          <w:color w:val="000000"/>
          <w:sz w:val="28"/>
          <w:szCs w:val="28"/>
        </w:rPr>
        <w:t xml:space="preserve"> από έναν πικρό πεσιμισμό. Οι ήρωές του είναι συνήθως άνθρωποι ηττημένοι από τη ζωή, διότι στο τέλος πάντοτε δεν καταφέρνου</w:t>
      </w:r>
      <w:r w:rsidR="004E5F00">
        <w:rPr>
          <w:rFonts w:ascii="Garamond" w:hAnsi="Garamond"/>
          <w:color w:val="000000"/>
          <w:sz w:val="28"/>
          <w:szCs w:val="28"/>
        </w:rPr>
        <w:t>ν να αποκτήσουν το ποθητό, να φτ</w:t>
      </w:r>
      <w:r>
        <w:rPr>
          <w:rFonts w:ascii="Garamond" w:hAnsi="Garamond"/>
          <w:color w:val="000000"/>
          <w:sz w:val="28"/>
          <w:szCs w:val="28"/>
        </w:rPr>
        <w:t xml:space="preserve">άσουν στην ευτυχία. </w:t>
      </w:r>
    </w:p>
    <w:p w:rsidR="00D42008" w:rsidRPr="00813561"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Το πιο γνωστό θεατρικό του έργο είναι το </w:t>
      </w:r>
      <w:r w:rsidRPr="00247506">
        <w:rPr>
          <w:rFonts w:ascii="Garamond" w:hAnsi="Garamond"/>
          <w:i/>
          <w:color w:val="000000"/>
          <w:sz w:val="28"/>
          <w:szCs w:val="28"/>
          <w:lang w:val="it-IT"/>
        </w:rPr>
        <w:t>Fiamme</w:t>
      </w:r>
      <w:r w:rsidRPr="00247506">
        <w:rPr>
          <w:rFonts w:ascii="Garamond" w:hAnsi="Garamond"/>
          <w:i/>
          <w:color w:val="000000"/>
          <w:sz w:val="28"/>
          <w:szCs w:val="28"/>
        </w:rPr>
        <w:t xml:space="preserve"> </w:t>
      </w:r>
      <w:r w:rsidRPr="00247506">
        <w:rPr>
          <w:rFonts w:ascii="Garamond" w:hAnsi="Garamond"/>
          <w:i/>
          <w:color w:val="000000"/>
          <w:sz w:val="28"/>
          <w:szCs w:val="28"/>
          <w:lang w:val="it-IT"/>
        </w:rPr>
        <w:t>nell</w:t>
      </w:r>
      <w:r w:rsidRPr="00247506">
        <w:rPr>
          <w:rFonts w:ascii="Garamond" w:hAnsi="Garamond"/>
          <w:i/>
          <w:color w:val="000000"/>
          <w:sz w:val="28"/>
          <w:szCs w:val="28"/>
        </w:rPr>
        <w:t>’</w:t>
      </w:r>
      <w:r w:rsidRPr="00247506">
        <w:rPr>
          <w:rFonts w:ascii="Garamond" w:hAnsi="Garamond"/>
          <w:i/>
          <w:color w:val="000000"/>
          <w:sz w:val="28"/>
          <w:szCs w:val="28"/>
          <w:lang w:val="it-IT"/>
        </w:rPr>
        <w:t>ombra</w:t>
      </w:r>
      <w:r w:rsidRPr="00247506">
        <w:rPr>
          <w:rFonts w:ascii="Garamond" w:hAnsi="Garamond"/>
          <w:color w:val="000000"/>
          <w:sz w:val="28"/>
          <w:szCs w:val="28"/>
        </w:rPr>
        <w:t xml:space="preserve"> </w:t>
      </w:r>
      <w:r>
        <w:rPr>
          <w:rFonts w:ascii="Garamond" w:hAnsi="Garamond"/>
          <w:color w:val="000000"/>
          <w:sz w:val="28"/>
          <w:szCs w:val="28"/>
        </w:rPr>
        <w:t>(</w:t>
      </w:r>
      <w:r w:rsidRPr="00247506">
        <w:rPr>
          <w:rFonts w:ascii="Garamond" w:hAnsi="Garamond"/>
          <w:i/>
          <w:color w:val="000000"/>
          <w:sz w:val="28"/>
          <w:szCs w:val="28"/>
        </w:rPr>
        <w:t>Φλόγες στη σκιά</w:t>
      </w:r>
      <w:r>
        <w:rPr>
          <w:rFonts w:ascii="Garamond" w:hAnsi="Garamond"/>
          <w:color w:val="000000"/>
          <w:sz w:val="28"/>
          <w:szCs w:val="28"/>
        </w:rPr>
        <w:t>).</w:t>
      </w:r>
      <w:r>
        <w:rPr>
          <w:rStyle w:val="a7"/>
          <w:rFonts w:ascii="Garamond" w:hAnsi="Garamond"/>
          <w:color w:val="000000"/>
          <w:sz w:val="28"/>
          <w:szCs w:val="28"/>
        </w:rPr>
        <w:footnoteReference w:id="1157"/>
      </w:r>
      <w:r w:rsidR="00354890">
        <w:rPr>
          <w:rFonts w:ascii="Garamond" w:hAnsi="Garamond"/>
          <w:color w:val="000000"/>
          <w:sz w:val="28"/>
          <w:szCs w:val="28"/>
        </w:rPr>
        <w:t xml:space="preserve"> Επίσης γράφει</w:t>
      </w:r>
      <w:r>
        <w:rPr>
          <w:rFonts w:ascii="Garamond" w:hAnsi="Garamond"/>
          <w:color w:val="000000"/>
          <w:sz w:val="28"/>
          <w:szCs w:val="28"/>
        </w:rPr>
        <w:t xml:space="preserve"> τα έργα </w:t>
      </w:r>
      <w:r w:rsidRPr="00813561">
        <w:rPr>
          <w:rFonts w:ascii="Garamond" w:hAnsi="Garamond"/>
          <w:i/>
          <w:color w:val="000000"/>
          <w:sz w:val="28"/>
          <w:szCs w:val="28"/>
          <w:lang w:val="it-IT"/>
        </w:rPr>
        <w:t>Il</w:t>
      </w:r>
      <w:r w:rsidRPr="00813561">
        <w:rPr>
          <w:rFonts w:ascii="Garamond" w:hAnsi="Garamond"/>
          <w:i/>
          <w:color w:val="000000"/>
          <w:sz w:val="28"/>
          <w:szCs w:val="28"/>
        </w:rPr>
        <w:t xml:space="preserve"> </w:t>
      </w:r>
      <w:r w:rsidRPr="00813561">
        <w:rPr>
          <w:rFonts w:ascii="Garamond" w:hAnsi="Garamond"/>
          <w:i/>
          <w:color w:val="000000"/>
          <w:sz w:val="28"/>
          <w:szCs w:val="28"/>
          <w:lang w:val="it-IT"/>
        </w:rPr>
        <w:t>vortice</w:t>
      </w:r>
      <w:r w:rsidRPr="00813561">
        <w:rPr>
          <w:rFonts w:ascii="Garamond" w:hAnsi="Garamond"/>
          <w:color w:val="000000"/>
          <w:sz w:val="28"/>
          <w:szCs w:val="28"/>
        </w:rPr>
        <w:t xml:space="preserve"> </w:t>
      </w:r>
      <w:r>
        <w:rPr>
          <w:rFonts w:ascii="Garamond" w:hAnsi="Garamond"/>
          <w:color w:val="000000"/>
          <w:sz w:val="28"/>
          <w:szCs w:val="28"/>
        </w:rPr>
        <w:t>(</w:t>
      </w:r>
      <w:r w:rsidRPr="00813561">
        <w:rPr>
          <w:rFonts w:ascii="Garamond" w:hAnsi="Garamond"/>
          <w:i/>
          <w:color w:val="000000"/>
          <w:sz w:val="28"/>
          <w:szCs w:val="28"/>
        </w:rPr>
        <w:t>Η δίνη</w:t>
      </w:r>
      <w:r w:rsidR="004E5F00">
        <w:rPr>
          <w:rFonts w:ascii="Garamond" w:hAnsi="Garamond"/>
          <w:color w:val="000000"/>
          <w:sz w:val="28"/>
          <w:szCs w:val="28"/>
        </w:rPr>
        <w:t>, 1892)</w:t>
      </w:r>
      <w:r w:rsidR="00354890">
        <w:rPr>
          <w:rFonts w:ascii="Garamond" w:hAnsi="Garamond"/>
          <w:color w:val="000000"/>
          <w:sz w:val="28"/>
          <w:szCs w:val="28"/>
        </w:rPr>
        <w:t xml:space="preserve"> </w:t>
      </w:r>
      <w:r w:rsidR="000F20B5">
        <w:rPr>
          <w:rFonts w:ascii="Garamond" w:hAnsi="Garamond"/>
          <w:color w:val="000000"/>
          <w:sz w:val="28"/>
          <w:szCs w:val="28"/>
        </w:rPr>
        <w:t>–</w:t>
      </w:r>
      <w:r w:rsidR="00354890">
        <w:rPr>
          <w:rFonts w:ascii="Garamond" w:hAnsi="Garamond"/>
          <w:color w:val="000000"/>
          <w:sz w:val="28"/>
          <w:szCs w:val="28"/>
        </w:rPr>
        <w:t>που παρουσιάζεται</w:t>
      </w:r>
      <w:r>
        <w:rPr>
          <w:rFonts w:ascii="Garamond" w:hAnsi="Garamond"/>
          <w:color w:val="000000"/>
          <w:sz w:val="28"/>
          <w:szCs w:val="28"/>
        </w:rPr>
        <w:t xml:space="preserve"> δίχως να σημειώσει επιτυχία διότι θεωρήθηκε αρκετά πρωτοποριακό για την εποχή του</w:t>
      </w:r>
      <w:r w:rsidR="004E5F00">
        <w:rPr>
          <w:rFonts w:ascii="Garamond" w:hAnsi="Garamond"/>
          <w:color w:val="000000"/>
          <w:sz w:val="28"/>
          <w:szCs w:val="28"/>
        </w:rPr>
        <w:t>–</w:t>
      </w:r>
      <w:r>
        <w:rPr>
          <w:rFonts w:ascii="Garamond" w:hAnsi="Garamond"/>
          <w:color w:val="000000"/>
          <w:sz w:val="28"/>
          <w:szCs w:val="28"/>
        </w:rPr>
        <w:t xml:space="preserve">, </w:t>
      </w:r>
      <w:r w:rsidRPr="00813561">
        <w:rPr>
          <w:rFonts w:ascii="Garamond" w:hAnsi="Garamond"/>
          <w:i/>
          <w:color w:val="000000"/>
          <w:sz w:val="28"/>
          <w:szCs w:val="28"/>
          <w:lang w:val="it-IT"/>
        </w:rPr>
        <w:t>L</w:t>
      </w:r>
      <w:r w:rsidRPr="00813561">
        <w:rPr>
          <w:rFonts w:ascii="Garamond" w:hAnsi="Garamond"/>
          <w:i/>
          <w:color w:val="000000"/>
          <w:sz w:val="28"/>
          <w:szCs w:val="28"/>
        </w:rPr>
        <w:t>’</w:t>
      </w:r>
      <w:r>
        <w:rPr>
          <w:rFonts w:ascii="Garamond" w:hAnsi="Garamond"/>
          <w:i/>
          <w:color w:val="000000"/>
          <w:sz w:val="28"/>
          <w:szCs w:val="28"/>
          <w:lang w:val="it-IT"/>
        </w:rPr>
        <w:t>u</w:t>
      </w:r>
      <w:r w:rsidRPr="00813561">
        <w:rPr>
          <w:rFonts w:ascii="Garamond" w:hAnsi="Garamond"/>
          <w:i/>
          <w:color w:val="000000"/>
          <w:sz w:val="28"/>
          <w:szCs w:val="28"/>
          <w:lang w:val="it-IT"/>
        </w:rPr>
        <w:t>topia</w:t>
      </w:r>
      <w:r w:rsidRPr="00813561">
        <w:rPr>
          <w:rFonts w:ascii="Garamond" w:hAnsi="Garamond"/>
          <w:color w:val="000000"/>
          <w:sz w:val="28"/>
          <w:szCs w:val="28"/>
        </w:rPr>
        <w:t xml:space="preserve"> </w:t>
      </w:r>
      <w:r>
        <w:rPr>
          <w:rFonts w:ascii="Garamond" w:hAnsi="Garamond"/>
          <w:color w:val="000000"/>
          <w:sz w:val="28"/>
          <w:szCs w:val="28"/>
        </w:rPr>
        <w:t>(</w:t>
      </w:r>
      <w:r w:rsidRPr="00813561">
        <w:rPr>
          <w:rFonts w:ascii="Garamond" w:hAnsi="Garamond"/>
          <w:i/>
          <w:color w:val="000000"/>
          <w:sz w:val="28"/>
          <w:szCs w:val="28"/>
        </w:rPr>
        <w:t>Η ουτοπία</w:t>
      </w:r>
      <w:r>
        <w:rPr>
          <w:rFonts w:ascii="Garamond" w:hAnsi="Garamond"/>
          <w:color w:val="000000"/>
          <w:sz w:val="28"/>
          <w:szCs w:val="28"/>
        </w:rPr>
        <w:t xml:space="preserve">, 1894), </w:t>
      </w:r>
      <w:r w:rsidRPr="00813561">
        <w:rPr>
          <w:rFonts w:ascii="Garamond" w:hAnsi="Garamond"/>
          <w:i/>
          <w:color w:val="000000"/>
          <w:sz w:val="28"/>
          <w:szCs w:val="28"/>
          <w:lang w:val="en-US"/>
        </w:rPr>
        <w:t>La</w:t>
      </w:r>
      <w:r w:rsidRPr="00813561">
        <w:rPr>
          <w:rFonts w:ascii="Garamond" w:hAnsi="Garamond"/>
          <w:i/>
          <w:color w:val="000000"/>
          <w:sz w:val="28"/>
          <w:szCs w:val="28"/>
        </w:rPr>
        <w:t xml:space="preserve"> </w:t>
      </w:r>
      <w:r w:rsidRPr="00813561">
        <w:rPr>
          <w:rFonts w:ascii="Garamond" w:hAnsi="Garamond"/>
          <w:i/>
          <w:color w:val="000000"/>
          <w:sz w:val="28"/>
          <w:szCs w:val="28"/>
          <w:lang w:val="en-US"/>
        </w:rPr>
        <w:t>fine</w:t>
      </w:r>
      <w:r w:rsidRPr="00813561">
        <w:rPr>
          <w:rFonts w:ascii="Garamond" w:hAnsi="Garamond"/>
          <w:i/>
          <w:color w:val="000000"/>
          <w:sz w:val="28"/>
          <w:szCs w:val="28"/>
        </w:rPr>
        <w:t xml:space="preserve"> </w:t>
      </w:r>
      <w:r w:rsidRPr="00813561">
        <w:rPr>
          <w:rFonts w:ascii="Garamond" w:hAnsi="Garamond"/>
          <w:i/>
          <w:color w:val="000000"/>
          <w:sz w:val="28"/>
          <w:szCs w:val="28"/>
          <w:lang w:val="en-US"/>
        </w:rPr>
        <w:t>di</w:t>
      </w:r>
      <w:r w:rsidRPr="00813561">
        <w:rPr>
          <w:rFonts w:ascii="Garamond" w:hAnsi="Garamond"/>
          <w:i/>
          <w:color w:val="000000"/>
          <w:sz w:val="28"/>
          <w:szCs w:val="28"/>
        </w:rPr>
        <w:t xml:space="preserve"> </w:t>
      </w:r>
      <w:r w:rsidRPr="00813561">
        <w:rPr>
          <w:rFonts w:ascii="Garamond" w:hAnsi="Garamond"/>
          <w:i/>
          <w:color w:val="000000"/>
          <w:sz w:val="28"/>
          <w:szCs w:val="28"/>
          <w:lang w:val="en-US"/>
        </w:rPr>
        <w:t>un</w:t>
      </w:r>
      <w:r w:rsidRPr="00813561">
        <w:rPr>
          <w:rFonts w:ascii="Garamond" w:hAnsi="Garamond"/>
          <w:i/>
          <w:color w:val="000000"/>
          <w:sz w:val="28"/>
          <w:szCs w:val="28"/>
        </w:rPr>
        <w:t xml:space="preserve"> </w:t>
      </w:r>
      <w:r w:rsidRPr="00813561">
        <w:rPr>
          <w:rFonts w:ascii="Garamond" w:hAnsi="Garamond"/>
          <w:i/>
          <w:color w:val="000000"/>
          <w:sz w:val="28"/>
          <w:szCs w:val="28"/>
          <w:lang w:val="en-US"/>
        </w:rPr>
        <w:t>ideale</w:t>
      </w:r>
      <w:r w:rsidRPr="00813561">
        <w:rPr>
          <w:rFonts w:ascii="Garamond" w:hAnsi="Garamond"/>
          <w:color w:val="000000"/>
          <w:sz w:val="28"/>
          <w:szCs w:val="28"/>
        </w:rPr>
        <w:t xml:space="preserve"> </w:t>
      </w:r>
      <w:r>
        <w:rPr>
          <w:rFonts w:ascii="Garamond" w:hAnsi="Garamond"/>
          <w:color w:val="000000"/>
          <w:sz w:val="28"/>
          <w:szCs w:val="28"/>
        </w:rPr>
        <w:t>(</w:t>
      </w:r>
      <w:r w:rsidRPr="00813561">
        <w:rPr>
          <w:rFonts w:ascii="Garamond" w:hAnsi="Garamond"/>
          <w:i/>
          <w:color w:val="000000"/>
          <w:sz w:val="28"/>
          <w:szCs w:val="28"/>
        </w:rPr>
        <w:t xml:space="preserve">Το τέλος ενός </w:t>
      </w:r>
      <w:r w:rsidRPr="00813561">
        <w:rPr>
          <w:rFonts w:ascii="Garamond" w:hAnsi="Garamond"/>
          <w:i/>
          <w:color w:val="000000"/>
          <w:sz w:val="28"/>
          <w:szCs w:val="28"/>
        </w:rPr>
        <w:lastRenderedPageBreak/>
        <w:t>ιδανικού</w:t>
      </w:r>
      <w:r>
        <w:rPr>
          <w:rFonts w:ascii="Garamond" w:hAnsi="Garamond"/>
          <w:color w:val="000000"/>
          <w:sz w:val="28"/>
          <w:szCs w:val="28"/>
        </w:rPr>
        <w:t xml:space="preserve">, 1897), </w:t>
      </w:r>
      <w:r w:rsidRPr="00A609C9">
        <w:rPr>
          <w:rFonts w:ascii="Garamond" w:hAnsi="Garamond"/>
          <w:i/>
          <w:color w:val="000000"/>
          <w:sz w:val="28"/>
          <w:szCs w:val="28"/>
          <w:lang w:val="it-IT"/>
        </w:rPr>
        <w:t>Nel</w:t>
      </w:r>
      <w:r w:rsidRPr="00A609C9">
        <w:rPr>
          <w:rFonts w:ascii="Garamond" w:hAnsi="Garamond"/>
          <w:i/>
          <w:color w:val="000000"/>
          <w:sz w:val="28"/>
          <w:szCs w:val="28"/>
        </w:rPr>
        <w:t xml:space="preserve"> </w:t>
      </w:r>
      <w:r w:rsidRPr="00A609C9">
        <w:rPr>
          <w:rFonts w:ascii="Garamond" w:hAnsi="Garamond"/>
          <w:i/>
          <w:color w:val="000000"/>
          <w:sz w:val="28"/>
          <w:szCs w:val="28"/>
          <w:lang w:val="it-IT"/>
        </w:rPr>
        <w:t>paese</w:t>
      </w:r>
      <w:r w:rsidRPr="00A609C9">
        <w:rPr>
          <w:rFonts w:ascii="Garamond" w:hAnsi="Garamond"/>
          <w:i/>
          <w:color w:val="000000"/>
          <w:sz w:val="28"/>
          <w:szCs w:val="28"/>
        </w:rPr>
        <w:t xml:space="preserve"> </w:t>
      </w:r>
      <w:r w:rsidRPr="00A609C9">
        <w:rPr>
          <w:rFonts w:ascii="Garamond" w:hAnsi="Garamond"/>
          <w:i/>
          <w:color w:val="000000"/>
          <w:sz w:val="28"/>
          <w:szCs w:val="28"/>
          <w:lang w:val="it-IT"/>
        </w:rPr>
        <w:t>della</w:t>
      </w:r>
      <w:r w:rsidRPr="00A609C9">
        <w:rPr>
          <w:rFonts w:ascii="Garamond" w:hAnsi="Garamond"/>
          <w:i/>
          <w:color w:val="000000"/>
          <w:sz w:val="28"/>
          <w:szCs w:val="28"/>
        </w:rPr>
        <w:t xml:space="preserve"> </w:t>
      </w:r>
      <w:r w:rsidRPr="00A609C9">
        <w:rPr>
          <w:rFonts w:ascii="Garamond" w:hAnsi="Garamond"/>
          <w:i/>
          <w:color w:val="000000"/>
          <w:sz w:val="28"/>
          <w:szCs w:val="28"/>
          <w:lang w:val="it-IT"/>
        </w:rPr>
        <w:t>fortuna</w:t>
      </w:r>
      <w:r w:rsidRPr="00A609C9">
        <w:rPr>
          <w:rFonts w:ascii="Garamond" w:hAnsi="Garamond"/>
          <w:color w:val="000000"/>
          <w:sz w:val="28"/>
          <w:szCs w:val="28"/>
        </w:rPr>
        <w:t xml:space="preserve"> </w:t>
      </w:r>
      <w:r>
        <w:rPr>
          <w:rFonts w:ascii="Garamond" w:hAnsi="Garamond"/>
          <w:color w:val="000000"/>
          <w:sz w:val="28"/>
          <w:szCs w:val="28"/>
        </w:rPr>
        <w:t>(</w:t>
      </w:r>
      <w:r w:rsidRPr="00A609C9">
        <w:rPr>
          <w:rFonts w:ascii="Garamond" w:hAnsi="Garamond"/>
          <w:i/>
          <w:color w:val="000000"/>
          <w:sz w:val="28"/>
          <w:szCs w:val="28"/>
        </w:rPr>
        <w:t>Στη χώρα της τύχης</w:t>
      </w:r>
      <w:r>
        <w:rPr>
          <w:rFonts w:ascii="Garamond" w:hAnsi="Garamond"/>
          <w:color w:val="000000"/>
          <w:sz w:val="28"/>
          <w:szCs w:val="28"/>
        </w:rPr>
        <w:t>)</w:t>
      </w:r>
      <w:r w:rsidRPr="00A609C9">
        <w:rPr>
          <w:rFonts w:ascii="Garamond" w:hAnsi="Garamond"/>
          <w:color w:val="000000"/>
          <w:sz w:val="28"/>
          <w:szCs w:val="28"/>
        </w:rPr>
        <w:t xml:space="preserve">, </w:t>
      </w:r>
      <w:r w:rsidRPr="00A609C9">
        <w:rPr>
          <w:rFonts w:ascii="Garamond" w:hAnsi="Garamond"/>
          <w:i/>
          <w:color w:val="000000"/>
          <w:sz w:val="28"/>
          <w:szCs w:val="28"/>
          <w:lang w:val="it-IT"/>
        </w:rPr>
        <w:t>Sempre</w:t>
      </w:r>
      <w:r w:rsidRPr="00A609C9">
        <w:rPr>
          <w:rFonts w:ascii="Garamond" w:hAnsi="Garamond"/>
          <w:i/>
          <w:color w:val="000000"/>
          <w:sz w:val="28"/>
          <w:szCs w:val="28"/>
        </w:rPr>
        <w:t xml:space="preserve"> </w:t>
      </w:r>
      <w:r w:rsidRPr="00A609C9">
        <w:rPr>
          <w:rFonts w:ascii="Garamond" w:hAnsi="Garamond"/>
          <w:i/>
          <w:color w:val="000000"/>
          <w:sz w:val="28"/>
          <w:szCs w:val="28"/>
          <w:lang w:val="it-IT"/>
        </w:rPr>
        <w:t>cos</w:t>
      </w:r>
      <w:r w:rsidRPr="00A609C9">
        <w:rPr>
          <w:rFonts w:ascii="Garamond" w:hAnsi="Garamond"/>
          <w:i/>
          <w:color w:val="000000"/>
          <w:sz w:val="28"/>
          <w:szCs w:val="28"/>
        </w:rPr>
        <w:t>ì</w:t>
      </w:r>
      <w:r w:rsidRPr="00A609C9">
        <w:rPr>
          <w:rFonts w:ascii="Garamond" w:hAnsi="Garamond"/>
          <w:color w:val="000000"/>
          <w:sz w:val="28"/>
          <w:szCs w:val="28"/>
        </w:rPr>
        <w:t xml:space="preserve"> </w:t>
      </w:r>
      <w:r>
        <w:rPr>
          <w:rFonts w:ascii="Garamond" w:hAnsi="Garamond"/>
          <w:color w:val="000000"/>
          <w:sz w:val="28"/>
          <w:szCs w:val="28"/>
        </w:rPr>
        <w:t>(</w:t>
      </w:r>
      <w:r w:rsidRPr="00A609C9">
        <w:rPr>
          <w:rFonts w:ascii="Garamond" w:hAnsi="Garamond"/>
          <w:i/>
          <w:color w:val="000000"/>
          <w:sz w:val="28"/>
          <w:szCs w:val="28"/>
        </w:rPr>
        <w:t>Πάντα έτσι</w:t>
      </w:r>
      <w:r>
        <w:rPr>
          <w:rFonts w:ascii="Garamond" w:hAnsi="Garamond"/>
          <w:color w:val="000000"/>
          <w:sz w:val="28"/>
          <w:szCs w:val="28"/>
        </w:rPr>
        <w:t>)</w:t>
      </w:r>
      <w:r w:rsidRPr="00A609C9">
        <w:rPr>
          <w:rFonts w:ascii="Garamond" w:hAnsi="Garamond"/>
          <w:color w:val="000000"/>
          <w:sz w:val="28"/>
          <w:szCs w:val="28"/>
        </w:rPr>
        <w:t xml:space="preserve">, </w:t>
      </w:r>
      <w:r w:rsidRPr="00A609C9">
        <w:rPr>
          <w:rFonts w:ascii="Garamond" w:hAnsi="Garamond"/>
          <w:i/>
          <w:color w:val="000000"/>
          <w:sz w:val="28"/>
          <w:szCs w:val="28"/>
          <w:lang w:val="it-IT"/>
        </w:rPr>
        <w:t>Una</w:t>
      </w:r>
      <w:r w:rsidRPr="00A609C9">
        <w:rPr>
          <w:rFonts w:ascii="Garamond" w:hAnsi="Garamond"/>
          <w:i/>
          <w:color w:val="000000"/>
          <w:sz w:val="28"/>
          <w:szCs w:val="28"/>
        </w:rPr>
        <w:t xml:space="preserve"> </w:t>
      </w:r>
      <w:r w:rsidRPr="00A609C9">
        <w:rPr>
          <w:rFonts w:ascii="Garamond" w:hAnsi="Garamond"/>
          <w:i/>
          <w:color w:val="000000"/>
          <w:sz w:val="28"/>
          <w:szCs w:val="28"/>
          <w:lang w:val="it-IT"/>
        </w:rPr>
        <w:t>tempesta</w:t>
      </w:r>
      <w:r>
        <w:rPr>
          <w:rFonts w:ascii="Garamond" w:hAnsi="Garamond"/>
          <w:color w:val="000000"/>
          <w:sz w:val="28"/>
          <w:szCs w:val="28"/>
        </w:rPr>
        <w:t xml:space="preserve"> (</w:t>
      </w:r>
      <w:r w:rsidRPr="00A609C9">
        <w:rPr>
          <w:rFonts w:ascii="Garamond" w:hAnsi="Garamond"/>
          <w:i/>
          <w:color w:val="000000"/>
          <w:sz w:val="28"/>
          <w:szCs w:val="28"/>
        </w:rPr>
        <w:t>Μια καταιγίδα</w:t>
      </w:r>
      <w:r>
        <w:rPr>
          <w:rFonts w:ascii="Garamond" w:hAnsi="Garamond"/>
          <w:color w:val="000000"/>
          <w:sz w:val="28"/>
          <w:szCs w:val="28"/>
        </w:rPr>
        <w:t>)</w:t>
      </w:r>
      <w:r w:rsidRPr="00DF7093">
        <w:rPr>
          <w:rFonts w:ascii="Garamond" w:hAnsi="Garamond"/>
          <w:color w:val="000000"/>
          <w:sz w:val="28"/>
          <w:szCs w:val="28"/>
        </w:rPr>
        <w:t>,</w:t>
      </w:r>
      <w:r>
        <w:rPr>
          <w:rFonts w:ascii="Garamond" w:hAnsi="Garamond"/>
          <w:color w:val="000000"/>
          <w:sz w:val="28"/>
          <w:szCs w:val="28"/>
        </w:rPr>
        <w:t xml:space="preserve"> </w:t>
      </w:r>
      <w:r w:rsidRPr="00DF7093">
        <w:rPr>
          <w:rFonts w:ascii="Garamond" w:hAnsi="Garamond"/>
          <w:i/>
          <w:color w:val="000000"/>
          <w:sz w:val="28"/>
          <w:szCs w:val="28"/>
          <w:lang w:val="it-IT"/>
        </w:rPr>
        <w:t>Il</w:t>
      </w:r>
      <w:r w:rsidRPr="00DF7093">
        <w:rPr>
          <w:rFonts w:ascii="Garamond" w:hAnsi="Garamond"/>
          <w:i/>
          <w:color w:val="000000"/>
          <w:sz w:val="28"/>
          <w:szCs w:val="28"/>
        </w:rPr>
        <w:t xml:space="preserve"> </w:t>
      </w:r>
      <w:r w:rsidRPr="00DF7093">
        <w:rPr>
          <w:rFonts w:ascii="Garamond" w:hAnsi="Garamond"/>
          <w:i/>
          <w:color w:val="000000"/>
          <w:sz w:val="28"/>
          <w:szCs w:val="28"/>
          <w:lang w:val="it-IT"/>
        </w:rPr>
        <w:t>gigante</w:t>
      </w:r>
      <w:r w:rsidRPr="00DF7093">
        <w:rPr>
          <w:rFonts w:ascii="Garamond" w:hAnsi="Garamond"/>
          <w:i/>
          <w:color w:val="000000"/>
          <w:sz w:val="28"/>
          <w:szCs w:val="28"/>
        </w:rPr>
        <w:t xml:space="preserve"> </w:t>
      </w:r>
      <w:r w:rsidRPr="00DF7093">
        <w:rPr>
          <w:rFonts w:ascii="Garamond" w:hAnsi="Garamond"/>
          <w:i/>
          <w:color w:val="000000"/>
          <w:sz w:val="28"/>
          <w:szCs w:val="28"/>
          <w:lang w:val="it-IT"/>
        </w:rPr>
        <w:t>e</w:t>
      </w:r>
      <w:r w:rsidRPr="00DF7093">
        <w:rPr>
          <w:rFonts w:ascii="Garamond" w:hAnsi="Garamond"/>
          <w:i/>
          <w:color w:val="000000"/>
          <w:sz w:val="28"/>
          <w:szCs w:val="28"/>
        </w:rPr>
        <w:t xml:space="preserve"> </w:t>
      </w:r>
      <w:r w:rsidRPr="00DF7093">
        <w:rPr>
          <w:rFonts w:ascii="Garamond" w:hAnsi="Garamond"/>
          <w:i/>
          <w:color w:val="000000"/>
          <w:sz w:val="28"/>
          <w:szCs w:val="28"/>
          <w:lang w:val="it-IT"/>
        </w:rPr>
        <w:t>i</w:t>
      </w:r>
      <w:r w:rsidRPr="00DF7093">
        <w:rPr>
          <w:rFonts w:ascii="Garamond" w:hAnsi="Garamond"/>
          <w:i/>
          <w:color w:val="000000"/>
          <w:sz w:val="28"/>
          <w:szCs w:val="28"/>
        </w:rPr>
        <w:t xml:space="preserve"> </w:t>
      </w:r>
      <w:r w:rsidRPr="00DF7093">
        <w:rPr>
          <w:rFonts w:ascii="Garamond" w:hAnsi="Garamond"/>
          <w:i/>
          <w:color w:val="000000"/>
          <w:sz w:val="28"/>
          <w:szCs w:val="28"/>
          <w:lang w:val="it-IT"/>
        </w:rPr>
        <w:t>pigmei</w:t>
      </w:r>
      <w:r w:rsidRPr="00DF7093">
        <w:rPr>
          <w:rFonts w:ascii="Garamond" w:hAnsi="Garamond"/>
          <w:color w:val="000000"/>
          <w:sz w:val="28"/>
          <w:szCs w:val="28"/>
        </w:rPr>
        <w:t xml:space="preserve"> </w:t>
      </w:r>
      <w:r>
        <w:rPr>
          <w:rFonts w:ascii="Garamond" w:hAnsi="Garamond"/>
          <w:color w:val="000000"/>
          <w:sz w:val="28"/>
          <w:szCs w:val="28"/>
        </w:rPr>
        <w:t>(</w:t>
      </w:r>
      <w:r w:rsidRPr="00DF7093">
        <w:rPr>
          <w:rFonts w:ascii="Garamond" w:hAnsi="Garamond"/>
          <w:i/>
          <w:color w:val="000000"/>
          <w:sz w:val="28"/>
          <w:szCs w:val="28"/>
        </w:rPr>
        <w:t>Ο γίγαντας και οι Πυγμαίοι</w:t>
      </w:r>
      <w:r>
        <w:rPr>
          <w:rFonts w:ascii="Garamond" w:hAnsi="Garamond"/>
          <w:color w:val="000000"/>
          <w:sz w:val="28"/>
          <w:szCs w:val="28"/>
        </w:rPr>
        <w:t>)</w:t>
      </w:r>
      <w:r w:rsidR="004E5F00">
        <w:rPr>
          <w:rFonts w:ascii="Garamond" w:hAnsi="Garamond"/>
          <w:color w:val="000000"/>
          <w:sz w:val="28"/>
          <w:szCs w:val="28"/>
        </w:rPr>
        <w:t>.</w:t>
      </w:r>
      <w:r>
        <w:rPr>
          <w:rStyle w:val="a7"/>
          <w:rFonts w:ascii="Garamond" w:hAnsi="Garamond"/>
          <w:color w:val="000000"/>
          <w:sz w:val="28"/>
          <w:szCs w:val="28"/>
        </w:rPr>
        <w:footnoteReference w:id="1158"/>
      </w:r>
      <w:r>
        <w:rPr>
          <w:rFonts w:ascii="Garamond" w:hAnsi="Garamond"/>
          <w:color w:val="000000"/>
          <w:sz w:val="28"/>
          <w:szCs w:val="28"/>
        </w:rPr>
        <w:t xml:space="preserve"> Το σύνολο των θεατρικών του κειμένων ξεπερνά τα είκοσι, ενώ μέσα από αυτά ασκεί κριτική στη σύγχρονή του κοινωνία, εμποτίζοντάς τα με</w:t>
      </w:r>
      <w:r w:rsidR="004E5F00" w:rsidRPr="004E5F00">
        <w:rPr>
          <w:rFonts w:ascii="Garamond" w:hAnsi="Garamond"/>
          <w:color w:val="000000"/>
          <w:sz w:val="28"/>
          <w:szCs w:val="28"/>
        </w:rPr>
        <w:t xml:space="preserve"> </w:t>
      </w:r>
      <w:r w:rsidR="000F20B5">
        <w:rPr>
          <w:rFonts w:ascii="Garamond" w:hAnsi="Garamond"/>
          <w:color w:val="000000"/>
          <w:sz w:val="28"/>
          <w:szCs w:val="28"/>
        </w:rPr>
        <w:t xml:space="preserve">τα </w:t>
      </w:r>
      <w:r w:rsidR="004E5F00">
        <w:rPr>
          <w:rFonts w:ascii="Garamond" w:hAnsi="Garamond"/>
          <w:color w:val="000000"/>
          <w:sz w:val="28"/>
          <w:szCs w:val="28"/>
        </w:rPr>
        <w:t>ηθικά μηνύματα</w:t>
      </w:r>
      <w:r>
        <w:rPr>
          <w:rFonts w:ascii="Garamond" w:hAnsi="Garamond"/>
          <w:color w:val="000000"/>
          <w:sz w:val="28"/>
          <w:szCs w:val="28"/>
        </w:rPr>
        <w:t xml:space="preserve"> </w:t>
      </w:r>
      <w:r w:rsidR="004E5F00">
        <w:rPr>
          <w:rFonts w:ascii="Garamond" w:hAnsi="Garamond"/>
          <w:color w:val="000000"/>
          <w:sz w:val="28"/>
          <w:szCs w:val="28"/>
        </w:rPr>
        <w:t>και τις απόψεις του</w:t>
      </w:r>
      <w:r>
        <w:rPr>
          <w:rFonts w:ascii="Garamond" w:hAnsi="Garamond"/>
          <w:color w:val="000000"/>
          <w:sz w:val="28"/>
          <w:szCs w:val="28"/>
        </w:rPr>
        <w:t>.</w:t>
      </w:r>
      <w:r w:rsidR="00BB63F3">
        <w:rPr>
          <w:rFonts w:ascii="Garamond" w:hAnsi="Garamond"/>
          <w:color w:val="000000"/>
          <w:sz w:val="28"/>
          <w:szCs w:val="28"/>
        </w:rPr>
        <w:t xml:space="preserve"> </w:t>
      </w:r>
      <w:r>
        <w:rPr>
          <w:rFonts w:ascii="Garamond" w:hAnsi="Garamond"/>
          <w:color w:val="000000"/>
          <w:sz w:val="28"/>
          <w:szCs w:val="28"/>
        </w:rPr>
        <w:t xml:space="preserve">Επίσης γράφει και μυθιστορήματα, ανάμεσα στα οποία τα σημαντικότερα είναι: </w:t>
      </w:r>
      <w:r w:rsidRPr="00247506">
        <w:rPr>
          <w:rFonts w:ascii="Garamond" w:hAnsi="Garamond"/>
          <w:i/>
          <w:color w:val="000000"/>
          <w:sz w:val="28"/>
          <w:szCs w:val="28"/>
          <w:lang w:val="it-IT"/>
        </w:rPr>
        <w:t>L</w:t>
      </w:r>
      <w:r w:rsidRPr="00247506">
        <w:rPr>
          <w:rFonts w:ascii="Garamond" w:hAnsi="Garamond"/>
          <w:i/>
          <w:color w:val="000000"/>
          <w:sz w:val="28"/>
          <w:szCs w:val="28"/>
        </w:rPr>
        <w:t>’</w:t>
      </w:r>
      <w:r w:rsidRPr="00247506">
        <w:rPr>
          <w:rFonts w:ascii="Garamond" w:hAnsi="Garamond"/>
          <w:i/>
          <w:color w:val="000000"/>
          <w:sz w:val="28"/>
          <w:szCs w:val="28"/>
          <w:lang w:val="it-IT"/>
        </w:rPr>
        <w:t>immorale</w:t>
      </w:r>
      <w:r w:rsidRPr="00247506">
        <w:rPr>
          <w:rFonts w:ascii="Garamond" w:hAnsi="Garamond"/>
          <w:color w:val="000000"/>
          <w:sz w:val="28"/>
          <w:szCs w:val="28"/>
        </w:rPr>
        <w:t xml:space="preserve"> </w:t>
      </w:r>
      <w:r>
        <w:rPr>
          <w:rFonts w:ascii="Garamond" w:hAnsi="Garamond"/>
          <w:color w:val="000000"/>
          <w:sz w:val="28"/>
          <w:szCs w:val="28"/>
        </w:rPr>
        <w:t>(</w:t>
      </w:r>
      <w:r w:rsidRPr="00247506">
        <w:rPr>
          <w:rFonts w:ascii="Garamond" w:hAnsi="Garamond"/>
          <w:i/>
          <w:color w:val="000000"/>
          <w:sz w:val="28"/>
          <w:szCs w:val="28"/>
        </w:rPr>
        <w:t>Ο ανήθικος</w:t>
      </w:r>
      <w:r w:rsidR="004E5F00">
        <w:rPr>
          <w:rFonts w:ascii="Garamond" w:hAnsi="Garamond"/>
          <w:color w:val="000000"/>
          <w:sz w:val="28"/>
          <w:szCs w:val="28"/>
        </w:rPr>
        <w:t>)</w:t>
      </w:r>
      <w:r>
        <w:rPr>
          <w:rFonts w:ascii="Garamond" w:hAnsi="Garamond"/>
          <w:color w:val="000000"/>
          <w:sz w:val="28"/>
          <w:szCs w:val="28"/>
        </w:rPr>
        <w:t xml:space="preserve"> </w:t>
      </w:r>
      <w:r w:rsidR="004E5F00">
        <w:rPr>
          <w:rFonts w:ascii="Garamond" w:hAnsi="Garamond"/>
          <w:color w:val="000000"/>
          <w:sz w:val="28"/>
          <w:szCs w:val="28"/>
        </w:rPr>
        <w:t>–</w:t>
      </w:r>
      <w:r w:rsidR="000F20B5">
        <w:rPr>
          <w:rFonts w:ascii="Garamond" w:hAnsi="Garamond"/>
          <w:color w:val="000000"/>
          <w:sz w:val="28"/>
          <w:szCs w:val="28"/>
        </w:rPr>
        <w:t>που φέρει απηχήσεις από τον</w:t>
      </w:r>
      <w:r>
        <w:rPr>
          <w:rFonts w:ascii="Garamond" w:hAnsi="Garamond"/>
          <w:color w:val="000000"/>
          <w:sz w:val="28"/>
          <w:szCs w:val="28"/>
        </w:rPr>
        <w:t xml:space="preserve"> </w:t>
      </w:r>
      <w:r w:rsidR="000F20B5">
        <w:rPr>
          <w:rFonts w:ascii="Garamond" w:hAnsi="Garamond"/>
          <w:color w:val="000000"/>
          <w:sz w:val="28"/>
          <w:szCs w:val="28"/>
          <w:lang w:val="en-US"/>
        </w:rPr>
        <w:t>Dostoyevsky</w:t>
      </w:r>
      <w:r w:rsidR="004E5F00">
        <w:rPr>
          <w:rFonts w:ascii="Garamond" w:hAnsi="Garamond"/>
          <w:color w:val="000000"/>
          <w:sz w:val="28"/>
          <w:szCs w:val="28"/>
        </w:rPr>
        <w:t>–,</w:t>
      </w:r>
      <w:r>
        <w:rPr>
          <w:rFonts w:ascii="Garamond" w:hAnsi="Garamond"/>
          <w:color w:val="000000"/>
          <w:sz w:val="28"/>
          <w:szCs w:val="28"/>
        </w:rPr>
        <w:t xml:space="preserve"> </w:t>
      </w:r>
      <w:r w:rsidRPr="00247506">
        <w:rPr>
          <w:rFonts w:ascii="Garamond" w:hAnsi="Garamond"/>
          <w:i/>
          <w:color w:val="000000"/>
          <w:sz w:val="28"/>
          <w:szCs w:val="28"/>
          <w:lang w:val="it-IT"/>
        </w:rPr>
        <w:t>L</w:t>
      </w:r>
      <w:r w:rsidRPr="00247506">
        <w:rPr>
          <w:rFonts w:ascii="Garamond" w:hAnsi="Garamond"/>
          <w:i/>
          <w:color w:val="000000"/>
          <w:sz w:val="28"/>
          <w:szCs w:val="28"/>
        </w:rPr>
        <w:t>’</w:t>
      </w:r>
      <w:r w:rsidRPr="00247506">
        <w:rPr>
          <w:rFonts w:ascii="Garamond" w:hAnsi="Garamond"/>
          <w:i/>
          <w:color w:val="000000"/>
          <w:sz w:val="28"/>
          <w:szCs w:val="28"/>
          <w:lang w:val="it-IT"/>
        </w:rPr>
        <w:t>anima</w:t>
      </w:r>
      <w:r w:rsidRPr="00247506">
        <w:rPr>
          <w:rFonts w:ascii="Garamond" w:hAnsi="Garamond"/>
          <w:i/>
          <w:color w:val="000000"/>
          <w:sz w:val="28"/>
          <w:szCs w:val="28"/>
        </w:rPr>
        <w:t xml:space="preserve"> </w:t>
      </w:r>
      <w:r>
        <w:rPr>
          <w:rFonts w:ascii="Garamond" w:hAnsi="Garamond"/>
          <w:color w:val="000000"/>
          <w:sz w:val="28"/>
          <w:szCs w:val="28"/>
        </w:rPr>
        <w:t>(</w:t>
      </w:r>
      <w:r w:rsidRPr="00247506">
        <w:rPr>
          <w:rFonts w:ascii="Garamond" w:hAnsi="Garamond"/>
          <w:i/>
          <w:color w:val="000000"/>
          <w:sz w:val="28"/>
          <w:szCs w:val="28"/>
        </w:rPr>
        <w:t>Η ψυχή</w:t>
      </w:r>
      <w:r>
        <w:rPr>
          <w:rFonts w:ascii="Garamond" w:hAnsi="Garamond"/>
          <w:color w:val="000000"/>
          <w:sz w:val="28"/>
          <w:szCs w:val="28"/>
        </w:rPr>
        <w:t xml:space="preserve">), </w:t>
      </w:r>
      <w:r w:rsidRPr="00247506">
        <w:rPr>
          <w:rFonts w:ascii="Garamond" w:hAnsi="Garamond"/>
          <w:i/>
          <w:color w:val="000000"/>
          <w:sz w:val="28"/>
          <w:szCs w:val="28"/>
          <w:lang w:val="it-IT"/>
        </w:rPr>
        <w:t>L</w:t>
      </w:r>
      <w:r w:rsidRPr="00247506">
        <w:rPr>
          <w:rFonts w:ascii="Garamond" w:hAnsi="Garamond"/>
          <w:i/>
          <w:color w:val="000000"/>
          <w:sz w:val="28"/>
          <w:szCs w:val="28"/>
        </w:rPr>
        <w:t>’</w:t>
      </w:r>
      <w:r w:rsidRPr="00247506">
        <w:rPr>
          <w:rFonts w:ascii="Garamond" w:hAnsi="Garamond"/>
          <w:i/>
          <w:color w:val="000000"/>
          <w:sz w:val="28"/>
          <w:szCs w:val="28"/>
          <w:lang w:val="it-IT"/>
        </w:rPr>
        <w:t>incatesimo</w:t>
      </w:r>
      <w:r w:rsidRPr="00247506">
        <w:rPr>
          <w:rFonts w:ascii="Garamond" w:hAnsi="Garamond"/>
          <w:color w:val="000000"/>
          <w:sz w:val="28"/>
          <w:szCs w:val="28"/>
        </w:rPr>
        <w:t xml:space="preserve"> </w:t>
      </w:r>
      <w:r>
        <w:rPr>
          <w:rFonts w:ascii="Garamond" w:hAnsi="Garamond"/>
          <w:color w:val="000000"/>
          <w:sz w:val="28"/>
          <w:szCs w:val="28"/>
        </w:rPr>
        <w:t>(</w:t>
      </w:r>
      <w:r w:rsidRPr="00247506">
        <w:rPr>
          <w:rFonts w:ascii="Garamond" w:hAnsi="Garamond"/>
          <w:i/>
          <w:color w:val="000000"/>
          <w:sz w:val="28"/>
          <w:szCs w:val="28"/>
        </w:rPr>
        <w:t>Το μαγικό</w:t>
      </w:r>
      <w:r>
        <w:rPr>
          <w:rFonts w:ascii="Garamond" w:hAnsi="Garamond"/>
          <w:color w:val="000000"/>
          <w:sz w:val="28"/>
          <w:szCs w:val="28"/>
        </w:rPr>
        <w:t>).</w:t>
      </w:r>
      <w:r>
        <w:rPr>
          <w:rStyle w:val="a7"/>
          <w:rFonts w:ascii="Garamond" w:hAnsi="Garamond"/>
          <w:color w:val="000000"/>
          <w:sz w:val="28"/>
          <w:szCs w:val="28"/>
        </w:rPr>
        <w:footnoteReference w:id="1159"/>
      </w:r>
      <w:r w:rsidRPr="00247506">
        <w:rPr>
          <w:rFonts w:ascii="Garamond" w:hAnsi="Garamond"/>
          <w:color w:val="000000"/>
          <w:sz w:val="28"/>
          <w:szCs w:val="28"/>
        </w:rPr>
        <w:t xml:space="preserve"> </w:t>
      </w:r>
      <w:r>
        <w:rPr>
          <w:rFonts w:ascii="Garamond" w:hAnsi="Garamond"/>
          <w:color w:val="000000"/>
          <w:sz w:val="28"/>
          <w:szCs w:val="28"/>
        </w:rPr>
        <w:t>Σύ</w:t>
      </w:r>
      <w:r w:rsidR="004E5F00">
        <w:rPr>
          <w:rFonts w:ascii="Garamond" w:hAnsi="Garamond"/>
          <w:color w:val="000000"/>
          <w:sz w:val="28"/>
          <w:szCs w:val="28"/>
        </w:rPr>
        <w:t>μφωνα με τους κριτικούς</w:t>
      </w:r>
      <w:r>
        <w:rPr>
          <w:rFonts w:ascii="Garamond" w:hAnsi="Garamond"/>
          <w:color w:val="000000"/>
          <w:sz w:val="28"/>
          <w:szCs w:val="28"/>
        </w:rPr>
        <w:t xml:space="preserve"> το σημαντικότερο έργο του είναι το </w:t>
      </w:r>
      <w:r w:rsidRPr="00247506">
        <w:rPr>
          <w:rFonts w:ascii="Garamond" w:hAnsi="Garamond"/>
          <w:color w:val="000000"/>
          <w:sz w:val="28"/>
          <w:szCs w:val="28"/>
        </w:rPr>
        <w:t>“</w:t>
      </w:r>
      <w:r>
        <w:rPr>
          <w:rFonts w:ascii="Garamond" w:hAnsi="Garamond"/>
          <w:color w:val="000000"/>
          <w:sz w:val="28"/>
          <w:szCs w:val="28"/>
        </w:rPr>
        <w:t>τραγικό ποίημα</w:t>
      </w:r>
      <w:r w:rsidRPr="00247506">
        <w:rPr>
          <w:rFonts w:ascii="Garamond" w:hAnsi="Garamond"/>
          <w:color w:val="000000"/>
          <w:sz w:val="28"/>
          <w:szCs w:val="28"/>
        </w:rPr>
        <w:t>”</w:t>
      </w:r>
      <w:r>
        <w:rPr>
          <w:rFonts w:ascii="Garamond" w:hAnsi="Garamond"/>
          <w:color w:val="000000"/>
          <w:sz w:val="28"/>
          <w:szCs w:val="28"/>
        </w:rPr>
        <w:t xml:space="preserve"> </w:t>
      </w:r>
      <w:r w:rsidRPr="00247506">
        <w:rPr>
          <w:rFonts w:ascii="Garamond" w:hAnsi="Garamond"/>
          <w:i/>
          <w:color w:val="000000"/>
          <w:sz w:val="28"/>
          <w:szCs w:val="28"/>
          <w:lang w:val="it-IT"/>
        </w:rPr>
        <w:t>Il</w:t>
      </w:r>
      <w:r w:rsidRPr="00247506">
        <w:rPr>
          <w:rFonts w:ascii="Garamond" w:hAnsi="Garamond"/>
          <w:i/>
          <w:color w:val="000000"/>
          <w:sz w:val="28"/>
          <w:szCs w:val="28"/>
        </w:rPr>
        <w:t xml:space="preserve"> </w:t>
      </w:r>
      <w:r w:rsidRPr="00247506">
        <w:rPr>
          <w:rFonts w:ascii="Garamond" w:hAnsi="Garamond"/>
          <w:i/>
          <w:color w:val="000000"/>
          <w:sz w:val="28"/>
          <w:szCs w:val="28"/>
          <w:lang w:val="it-IT"/>
        </w:rPr>
        <w:t>castello</w:t>
      </w:r>
      <w:r w:rsidRPr="00247506">
        <w:rPr>
          <w:rFonts w:ascii="Garamond" w:hAnsi="Garamond"/>
          <w:i/>
          <w:color w:val="000000"/>
          <w:sz w:val="28"/>
          <w:szCs w:val="28"/>
        </w:rPr>
        <w:t xml:space="preserve"> </w:t>
      </w:r>
      <w:r w:rsidRPr="00247506">
        <w:rPr>
          <w:rFonts w:ascii="Garamond" w:hAnsi="Garamond"/>
          <w:i/>
          <w:color w:val="000000"/>
          <w:sz w:val="28"/>
          <w:szCs w:val="28"/>
          <w:lang w:val="it-IT"/>
        </w:rPr>
        <w:t>del</w:t>
      </w:r>
      <w:r w:rsidRPr="00247506">
        <w:rPr>
          <w:rFonts w:ascii="Garamond" w:hAnsi="Garamond"/>
          <w:i/>
          <w:color w:val="000000"/>
          <w:sz w:val="28"/>
          <w:szCs w:val="28"/>
        </w:rPr>
        <w:t xml:space="preserve"> </w:t>
      </w:r>
      <w:r w:rsidRPr="00247506">
        <w:rPr>
          <w:rFonts w:ascii="Garamond" w:hAnsi="Garamond"/>
          <w:i/>
          <w:color w:val="000000"/>
          <w:sz w:val="28"/>
          <w:szCs w:val="28"/>
          <w:lang w:val="it-IT"/>
        </w:rPr>
        <w:t>sogno</w:t>
      </w:r>
      <w:r w:rsidRPr="00247506">
        <w:rPr>
          <w:rFonts w:ascii="Garamond" w:hAnsi="Garamond"/>
          <w:color w:val="000000"/>
          <w:sz w:val="28"/>
          <w:szCs w:val="28"/>
        </w:rPr>
        <w:t xml:space="preserve"> </w:t>
      </w:r>
      <w:r>
        <w:rPr>
          <w:rFonts w:ascii="Garamond" w:hAnsi="Garamond"/>
          <w:color w:val="000000"/>
          <w:sz w:val="28"/>
          <w:szCs w:val="28"/>
        </w:rPr>
        <w:t>(</w:t>
      </w:r>
      <w:r w:rsidRPr="00247506">
        <w:rPr>
          <w:rFonts w:ascii="Garamond" w:hAnsi="Garamond"/>
          <w:i/>
          <w:color w:val="000000"/>
          <w:sz w:val="28"/>
          <w:szCs w:val="28"/>
        </w:rPr>
        <w:t>Ο πύργος του ονείρου</w:t>
      </w:r>
      <w:r>
        <w:rPr>
          <w:rFonts w:ascii="Garamond" w:hAnsi="Garamond"/>
          <w:color w:val="000000"/>
          <w:sz w:val="28"/>
          <w:szCs w:val="28"/>
        </w:rPr>
        <w:t>).</w:t>
      </w:r>
      <w:r>
        <w:rPr>
          <w:rStyle w:val="a7"/>
          <w:rFonts w:ascii="Garamond" w:hAnsi="Garamond"/>
          <w:color w:val="000000"/>
          <w:sz w:val="28"/>
          <w:szCs w:val="28"/>
        </w:rPr>
        <w:footnoteReference w:id="1160"/>
      </w:r>
      <w:r>
        <w:rPr>
          <w:rFonts w:ascii="Garamond" w:hAnsi="Garamond"/>
          <w:color w:val="000000"/>
          <w:sz w:val="28"/>
          <w:szCs w:val="28"/>
        </w:rPr>
        <w:t xml:space="preserve"> </w:t>
      </w:r>
    </w:p>
    <w:p w:rsidR="00D42008" w:rsidRPr="008361B1" w:rsidRDefault="00D42008" w:rsidP="00D42008">
      <w:pPr>
        <w:spacing w:after="0"/>
        <w:jc w:val="both"/>
        <w:rPr>
          <w:rFonts w:ascii="Garamond" w:hAnsi="Garamond"/>
          <w:color w:val="000000"/>
          <w:sz w:val="28"/>
          <w:szCs w:val="28"/>
          <w:lang w:val="it-IT"/>
        </w:rPr>
      </w:pPr>
      <w:r w:rsidRPr="00572E24">
        <w:rPr>
          <w:rFonts w:ascii="Garamond" w:hAnsi="Garamond"/>
          <w:color w:val="000000"/>
          <w:sz w:val="28"/>
          <w:szCs w:val="28"/>
        </w:rPr>
        <w:t xml:space="preserve">  </w:t>
      </w:r>
      <w:r>
        <w:rPr>
          <w:rFonts w:ascii="Garamond" w:hAnsi="Garamond"/>
          <w:color w:val="000000"/>
          <w:sz w:val="28"/>
          <w:szCs w:val="28"/>
        </w:rPr>
        <w:t xml:space="preserve">Στην Ελλάδα κατά την εποχή που ερευνούμε παρουσιάζεται μόνο ένα έργο του και για δύο βραδιές την </w:t>
      </w:r>
      <w:r w:rsidRPr="00997D0C">
        <w:rPr>
          <w:rFonts w:ascii="Garamond" w:hAnsi="Garamond"/>
          <w:color w:val="000000"/>
          <w:sz w:val="28"/>
          <w:szCs w:val="28"/>
        </w:rPr>
        <w:t>20ή και την 21</w:t>
      </w:r>
      <w:r w:rsidRPr="00997D0C">
        <w:rPr>
          <w:rFonts w:ascii="Garamond" w:hAnsi="Garamond"/>
          <w:color w:val="000000"/>
          <w:sz w:val="28"/>
          <w:szCs w:val="28"/>
          <w:vertAlign w:val="superscript"/>
        </w:rPr>
        <w:t>η</w:t>
      </w:r>
      <w:r w:rsidRPr="00997D0C">
        <w:rPr>
          <w:rFonts w:ascii="Garamond" w:hAnsi="Garamond"/>
          <w:color w:val="000000"/>
          <w:sz w:val="28"/>
          <w:szCs w:val="28"/>
        </w:rPr>
        <w:t xml:space="preserve"> Νοεμβρίου του 1917</w:t>
      </w:r>
      <w:r w:rsidRPr="00997D0C">
        <w:rPr>
          <w:rStyle w:val="a7"/>
          <w:rFonts w:ascii="Garamond" w:hAnsi="Garamond"/>
          <w:color w:val="000000"/>
          <w:sz w:val="28"/>
          <w:szCs w:val="28"/>
        </w:rPr>
        <w:footnoteReference w:id="1161"/>
      </w:r>
      <w:r>
        <w:rPr>
          <w:rFonts w:ascii="Garamond" w:hAnsi="Garamond"/>
          <w:color w:val="000000"/>
          <w:sz w:val="28"/>
          <w:szCs w:val="28"/>
        </w:rPr>
        <w:t xml:space="preserve"> από </w:t>
      </w:r>
      <w:r w:rsidR="00321475">
        <w:rPr>
          <w:rFonts w:ascii="Garamond" w:hAnsi="Garamond"/>
          <w:color w:val="000000"/>
          <w:sz w:val="28"/>
          <w:szCs w:val="28"/>
        </w:rPr>
        <w:t>τον θίασο της Μαρίκας Κοτοπούλη που συνηθίζει να τολμά σε οτιδήποτε καινοτόμο και ενδιαφέρον</w:t>
      </w:r>
      <w:r w:rsidR="000F20B5" w:rsidRPr="000F20B5">
        <w:rPr>
          <w:rFonts w:ascii="Garamond" w:hAnsi="Garamond"/>
          <w:color w:val="000000"/>
          <w:sz w:val="28"/>
          <w:szCs w:val="28"/>
        </w:rPr>
        <w:t>,</w:t>
      </w:r>
      <w:r w:rsidR="00321475">
        <w:rPr>
          <w:rFonts w:ascii="Garamond" w:hAnsi="Garamond"/>
          <w:color w:val="000000"/>
          <w:sz w:val="28"/>
          <w:szCs w:val="28"/>
        </w:rPr>
        <w:t xml:space="preserve"> και πολύ περισσότερο ιταλικό.</w:t>
      </w:r>
      <w:r>
        <w:rPr>
          <w:rFonts w:ascii="Garamond" w:hAnsi="Garamond"/>
          <w:color w:val="000000"/>
          <w:sz w:val="28"/>
          <w:szCs w:val="28"/>
        </w:rPr>
        <w:t xml:space="preserve"> Πρόκειται για την </w:t>
      </w:r>
      <w:r w:rsidRPr="00C07142">
        <w:rPr>
          <w:rFonts w:ascii="Garamond" w:hAnsi="Garamond"/>
          <w:color w:val="000000"/>
          <w:sz w:val="28"/>
          <w:szCs w:val="28"/>
        </w:rPr>
        <w:t xml:space="preserve"> </w:t>
      </w:r>
      <w:r>
        <w:rPr>
          <w:rFonts w:ascii="Garamond" w:hAnsi="Garamond"/>
          <w:color w:val="000000"/>
          <w:sz w:val="28"/>
          <w:szCs w:val="28"/>
        </w:rPr>
        <w:t xml:space="preserve">τρίπρακτη κωμωδία </w:t>
      </w:r>
      <w:r w:rsidRPr="00572E24">
        <w:rPr>
          <w:rFonts w:ascii="Garamond" w:hAnsi="Garamond"/>
          <w:i/>
          <w:color w:val="000000"/>
          <w:sz w:val="28"/>
          <w:szCs w:val="28"/>
        </w:rPr>
        <w:t>Ο κούκος</w:t>
      </w:r>
      <w:r>
        <w:rPr>
          <w:rFonts w:ascii="Garamond" w:hAnsi="Garamond"/>
          <w:color w:val="000000"/>
          <w:sz w:val="28"/>
          <w:szCs w:val="28"/>
        </w:rPr>
        <w:t xml:space="preserve"> (</w:t>
      </w:r>
      <w:r w:rsidRPr="007E4510">
        <w:rPr>
          <w:rFonts w:ascii="Garamond" w:hAnsi="Garamond"/>
          <w:i/>
          <w:color w:val="000000"/>
          <w:sz w:val="28"/>
          <w:szCs w:val="28"/>
          <w:lang w:val="it-IT"/>
        </w:rPr>
        <w:t>Il</w:t>
      </w:r>
      <w:r w:rsidRPr="007E4510">
        <w:rPr>
          <w:rFonts w:ascii="Garamond" w:hAnsi="Garamond"/>
          <w:i/>
          <w:color w:val="000000"/>
          <w:sz w:val="28"/>
          <w:szCs w:val="28"/>
        </w:rPr>
        <w:t xml:space="preserve"> </w:t>
      </w:r>
      <w:r w:rsidRPr="007E4510">
        <w:rPr>
          <w:rFonts w:ascii="Garamond" w:hAnsi="Garamond"/>
          <w:i/>
          <w:color w:val="000000"/>
          <w:sz w:val="28"/>
          <w:szCs w:val="28"/>
          <w:lang w:val="it-IT"/>
        </w:rPr>
        <w:t>cuculo</w:t>
      </w:r>
      <w:r w:rsidRPr="006A3990">
        <w:rPr>
          <w:rFonts w:ascii="Garamond" w:hAnsi="Garamond"/>
          <w:color w:val="000000"/>
          <w:sz w:val="28"/>
          <w:szCs w:val="28"/>
        </w:rPr>
        <w:t>, 1907</w:t>
      </w:r>
      <w:r>
        <w:rPr>
          <w:rFonts w:ascii="Garamond" w:hAnsi="Garamond"/>
          <w:color w:val="000000"/>
          <w:sz w:val="28"/>
          <w:szCs w:val="28"/>
        </w:rPr>
        <w:t>)</w:t>
      </w:r>
      <w:r w:rsidR="00814180">
        <w:rPr>
          <w:rFonts w:ascii="Garamond" w:hAnsi="Garamond"/>
          <w:color w:val="000000"/>
          <w:sz w:val="28"/>
          <w:szCs w:val="28"/>
        </w:rPr>
        <w:t>.</w:t>
      </w:r>
      <w:r>
        <w:rPr>
          <w:rStyle w:val="a7"/>
          <w:rFonts w:ascii="Garamond" w:hAnsi="Garamond"/>
          <w:color w:val="000000"/>
          <w:sz w:val="28"/>
          <w:szCs w:val="28"/>
        </w:rPr>
        <w:footnoteReference w:id="1162"/>
      </w:r>
      <w:r w:rsidR="00814180">
        <w:rPr>
          <w:rFonts w:ascii="Garamond" w:hAnsi="Garamond"/>
          <w:color w:val="000000"/>
          <w:sz w:val="28"/>
          <w:szCs w:val="28"/>
        </w:rPr>
        <w:t xml:space="preserve"> Δυστυχώς η </w:t>
      </w:r>
      <w:r>
        <w:rPr>
          <w:rFonts w:ascii="Garamond" w:hAnsi="Garamond"/>
          <w:color w:val="000000"/>
          <w:sz w:val="28"/>
          <w:szCs w:val="28"/>
        </w:rPr>
        <w:t>παράσταση αποτυγχάνει και δεν ξαναβλέπει έκτοτε τα φώτα της σκηνής</w:t>
      </w:r>
      <w:r w:rsidR="004E5F00">
        <w:rPr>
          <w:rFonts w:ascii="Garamond" w:hAnsi="Garamond"/>
          <w:color w:val="000000"/>
          <w:sz w:val="28"/>
          <w:szCs w:val="28"/>
        </w:rPr>
        <w:t xml:space="preserve"> στη χώρα μας</w:t>
      </w:r>
      <w:r>
        <w:rPr>
          <w:rFonts w:ascii="Garamond" w:hAnsi="Garamond"/>
          <w:color w:val="000000"/>
          <w:sz w:val="28"/>
          <w:szCs w:val="28"/>
        </w:rPr>
        <w:t>.</w:t>
      </w:r>
      <w:r>
        <w:rPr>
          <w:rStyle w:val="a7"/>
          <w:rFonts w:ascii="Garamond" w:hAnsi="Garamond"/>
          <w:color w:val="000000"/>
          <w:sz w:val="28"/>
          <w:szCs w:val="28"/>
        </w:rPr>
        <w:footnoteReference w:id="1163"/>
      </w:r>
      <w:r>
        <w:rPr>
          <w:rFonts w:ascii="Garamond" w:hAnsi="Garamond"/>
          <w:color w:val="000000"/>
          <w:sz w:val="28"/>
          <w:szCs w:val="28"/>
        </w:rPr>
        <w:t xml:space="preserve"> Τον ρόλο της Κόμισσας Ορτένσια, όπως είναι εύλογο</w:t>
      </w:r>
      <w:r w:rsidR="00354890">
        <w:rPr>
          <w:rFonts w:ascii="Garamond" w:hAnsi="Garamond"/>
          <w:color w:val="000000"/>
          <w:sz w:val="28"/>
          <w:szCs w:val="28"/>
        </w:rPr>
        <w:t>,</w:t>
      </w:r>
      <w:r w:rsidR="00455C7D">
        <w:rPr>
          <w:rFonts w:ascii="Garamond" w:hAnsi="Garamond"/>
          <w:color w:val="000000"/>
          <w:sz w:val="28"/>
          <w:szCs w:val="28"/>
        </w:rPr>
        <w:t xml:space="preserve"> ερμηνεύει η Κοτοπούλη.</w:t>
      </w:r>
      <w:r>
        <w:rPr>
          <w:rStyle w:val="a7"/>
          <w:rFonts w:ascii="Garamond" w:hAnsi="Garamond"/>
          <w:color w:val="000000"/>
          <w:sz w:val="28"/>
          <w:szCs w:val="28"/>
        </w:rPr>
        <w:footnoteReference w:id="1164"/>
      </w:r>
      <w:r>
        <w:rPr>
          <w:rFonts w:ascii="Garamond" w:hAnsi="Garamond"/>
          <w:color w:val="000000"/>
          <w:sz w:val="28"/>
          <w:szCs w:val="28"/>
        </w:rPr>
        <w:t xml:space="preserve"> </w:t>
      </w:r>
      <w:r w:rsidR="00354890">
        <w:rPr>
          <w:rFonts w:ascii="Garamond" w:hAnsi="Garamond"/>
          <w:color w:val="000000"/>
          <w:sz w:val="28"/>
          <w:szCs w:val="28"/>
        </w:rPr>
        <w:t>Το έργο, μολονότι κωμωδία, διαθέτει</w:t>
      </w:r>
      <w:r>
        <w:rPr>
          <w:rFonts w:ascii="Garamond" w:hAnsi="Garamond"/>
          <w:color w:val="000000"/>
          <w:sz w:val="28"/>
          <w:szCs w:val="28"/>
        </w:rPr>
        <w:t xml:space="preserve"> στοιχεία ψυχολογικού δράματος.</w:t>
      </w:r>
      <w:r w:rsidR="008361B1">
        <w:rPr>
          <w:rFonts w:ascii="Garamond" w:hAnsi="Garamond"/>
          <w:color w:val="000000"/>
          <w:sz w:val="28"/>
          <w:szCs w:val="28"/>
        </w:rPr>
        <w:t xml:space="preserve"> </w:t>
      </w:r>
      <w:r w:rsidR="00455C7D">
        <w:rPr>
          <w:rFonts w:ascii="Garamond" w:hAnsi="Garamond"/>
          <w:color w:val="000000"/>
          <w:sz w:val="28"/>
          <w:szCs w:val="28"/>
        </w:rPr>
        <w:t>Στην Ιταλία π</w:t>
      </w:r>
      <w:r>
        <w:rPr>
          <w:rFonts w:ascii="Garamond" w:hAnsi="Garamond"/>
          <w:color w:val="000000"/>
          <w:sz w:val="28"/>
          <w:szCs w:val="28"/>
        </w:rPr>
        <w:t>αρουσιάζεται για πρώτη φορά στο «</w:t>
      </w:r>
      <w:r>
        <w:rPr>
          <w:rFonts w:ascii="Garamond" w:hAnsi="Garamond"/>
          <w:color w:val="000000"/>
          <w:sz w:val="28"/>
          <w:szCs w:val="28"/>
          <w:lang w:val="it-IT"/>
        </w:rPr>
        <w:t>Teatro</w:t>
      </w:r>
      <w:r w:rsidRPr="001C70AE">
        <w:rPr>
          <w:rFonts w:ascii="Garamond" w:hAnsi="Garamond"/>
          <w:color w:val="000000"/>
          <w:sz w:val="28"/>
          <w:szCs w:val="28"/>
        </w:rPr>
        <w:t xml:space="preserve"> </w:t>
      </w:r>
      <w:r>
        <w:rPr>
          <w:rFonts w:ascii="Garamond" w:hAnsi="Garamond"/>
          <w:color w:val="000000"/>
          <w:sz w:val="28"/>
          <w:szCs w:val="28"/>
          <w:lang w:val="it-IT"/>
        </w:rPr>
        <w:t>Comunale</w:t>
      </w:r>
      <w:r w:rsidRPr="001C70AE">
        <w:rPr>
          <w:rFonts w:ascii="Garamond" w:hAnsi="Garamond"/>
          <w:color w:val="000000"/>
          <w:sz w:val="28"/>
          <w:szCs w:val="28"/>
        </w:rPr>
        <w:t xml:space="preserve"> </w:t>
      </w:r>
      <w:r>
        <w:rPr>
          <w:rFonts w:ascii="Garamond" w:hAnsi="Garamond"/>
          <w:color w:val="000000"/>
          <w:sz w:val="28"/>
          <w:szCs w:val="28"/>
          <w:lang w:val="it-IT"/>
        </w:rPr>
        <w:t>Giuseppe</w:t>
      </w:r>
      <w:r w:rsidRPr="001C70AE">
        <w:rPr>
          <w:rFonts w:ascii="Garamond" w:hAnsi="Garamond"/>
          <w:color w:val="000000"/>
          <w:sz w:val="28"/>
          <w:szCs w:val="28"/>
        </w:rPr>
        <w:t xml:space="preserve"> </w:t>
      </w:r>
      <w:r>
        <w:rPr>
          <w:rFonts w:ascii="Garamond" w:hAnsi="Garamond"/>
          <w:color w:val="000000"/>
          <w:sz w:val="28"/>
          <w:szCs w:val="28"/>
          <w:lang w:val="it-IT"/>
        </w:rPr>
        <w:t>Verdi</w:t>
      </w:r>
      <w:r>
        <w:rPr>
          <w:rFonts w:ascii="Garamond" w:hAnsi="Garamond"/>
          <w:color w:val="000000"/>
          <w:sz w:val="28"/>
          <w:szCs w:val="28"/>
        </w:rPr>
        <w:t>»</w:t>
      </w:r>
      <w:r w:rsidRPr="001C70AE">
        <w:rPr>
          <w:rFonts w:ascii="Garamond" w:hAnsi="Garamond"/>
          <w:color w:val="000000"/>
          <w:sz w:val="28"/>
          <w:szCs w:val="28"/>
        </w:rPr>
        <w:t xml:space="preserve"> </w:t>
      </w:r>
      <w:r>
        <w:rPr>
          <w:rFonts w:ascii="Garamond" w:hAnsi="Garamond"/>
          <w:color w:val="000000"/>
          <w:sz w:val="28"/>
          <w:szCs w:val="28"/>
        </w:rPr>
        <w:t>της Τριέστης, την 23</w:t>
      </w:r>
      <w:r w:rsidRPr="001C70AE">
        <w:rPr>
          <w:rFonts w:ascii="Garamond" w:hAnsi="Garamond"/>
          <w:color w:val="000000"/>
          <w:sz w:val="28"/>
          <w:szCs w:val="28"/>
          <w:vertAlign w:val="superscript"/>
        </w:rPr>
        <w:t>η</w:t>
      </w:r>
      <w:r>
        <w:rPr>
          <w:rFonts w:ascii="Garamond" w:hAnsi="Garamond"/>
          <w:color w:val="000000"/>
          <w:sz w:val="28"/>
          <w:szCs w:val="28"/>
        </w:rPr>
        <w:t xml:space="preserve"> Νοεμβρίου του 1903 από τον θίασο </w:t>
      </w:r>
      <w:r>
        <w:rPr>
          <w:rFonts w:ascii="Garamond" w:hAnsi="Garamond"/>
          <w:color w:val="000000"/>
          <w:sz w:val="28"/>
          <w:szCs w:val="28"/>
          <w:lang w:val="it-IT"/>
        </w:rPr>
        <w:t>Compagnia</w:t>
      </w:r>
      <w:r w:rsidRPr="001C70AE">
        <w:rPr>
          <w:rFonts w:ascii="Garamond" w:hAnsi="Garamond"/>
          <w:color w:val="000000"/>
          <w:sz w:val="28"/>
          <w:szCs w:val="28"/>
        </w:rPr>
        <w:t xml:space="preserve"> </w:t>
      </w:r>
      <w:r>
        <w:rPr>
          <w:rFonts w:ascii="Garamond" w:hAnsi="Garamond"/>
          <w:color w:val="000000"/>
          <w:sz w:val="28"/>
          <w:szCs w:val="28"/>
          <w:lang w:val="it-IT"/>
        </w:rPr>
        <w:t>di</w:t>
      </w:r>
      <w:r w:rsidRPr="001C70AE">
        <w:rPr>
          <w:rFonts w:ascii="Garamond" w:hAnsi="Garamond"/>
          <w:color w:val="000000"/>
          <w:sz w:val="28"/>
          <w:szCs w:val="28"/>
        </w:rPr>
        <w:t xml:space="preserve"> </w:t>
      </w:r>
      <w:r>
        <w:rPr>
          <w:rFonts w:ascii="Garamond" w:hAnsi="Garamond"/>
          <w:color w:val="000000"/>
          <w:sz w:val="28"/>
          <w:szCs w:val="28"/>
          <w:lang w:val="it-IT"/>
        </w:rPr>
        <w:t>Lorenzo</w:t>
      </w:r>
      <w:r w:rsidRPr="001C70AE">
        <w:rPr>
          <w:rFonts w:ascii="Garamond" w:hAnsi="Garamond"/>
          <w:color w:val="000000"/>
          <w:sz w:val="28"/>
          <w:szCs w:val="28"/>
        </w:rPr>
        <w:t>-</w:t>
      </w:r>
      <w:r>
        <w:rPr>
          <w:rFonts w:ascii="Garamond" w:hAnsi="Garamond"/>
          <w:color w:val="000000"/>
          <w:sz w:val="28"/>
          <w:szCs w:val="28"/>
          <w:lang w:val="it-IT"/>
        </w:rPr>
        <w:t>And</w:t>
      </w:r>
      <w:r w:rsidRPr="001C70AE">
        <w:rPr>
          <w:rFonts w:ascii="Garamond" w:hAnsi="Garamond"/>
          <w:color w:val="000000"/>
          <w:sz w:val="28"/>
          <w:szCs w:val="28"/>
        </w:rPr>
        <w:t>ò</w:t>
      </w:r>
      <w:r>
        <w:rPr>
          <w:rFonts w:ascii="Garamond" w:hAnsi="Garamond"/>
          <w:color w:val="000000"/>
          <w:sz w:val="28"/>
          <w:szCs w:val="28"/>
        </w:rPr>
        <w:t>.</w:t>
      </w:r>
    </w:p>
    <w:p w:rsidR="00D42008" w:rsidRDefault="00354890" w:rsidP="00D42008">
      <w:pPr>
        <w:spacing w:after="0"/>
        <w:jc w:val="both"/>
        <w:rPr>
          <w:rFonts w:ascii="Garamond" w:hAnsi="Garamond"/>
          <w:color w:val="000000"/>
          <w:sz w:val="28"/>
          <w:szCs w:val="28"/>
        </w:rPr>
      </w:pPr>
      <w:r>
        <w:rPr>
          <w:rFonts w:ascii="Garamond" w:hAnsi="Garamond"/>
          <w:color w:val="000000"/>
          <w:sz w:val="28"/>
          <w:szCs w:val="28"/>
        </w:rPr>
        <w:t xml:space="preserve">  Η πλοκή του</w:t>
      </w:r>
      <w:r w:rsidR="00D42008">
        <w:rPr>
          <w:rFonts w:ascii="Garamond" w:hAnsi="Garamond"/>
          <w:color w:val="000000"/>
          <w:sz w:val="28"/>
          <w:szCs w:val="28"/>
        </w:rPr>
        <w:t xml:space="preserve"> διαδραματίζεται σε μια παραλία στην περι</w:t>
      </w:r>
      <w:r w:rsidR="004E5F00">
        <w:rPr>
          <w:rFonts w:ascii="Garamond" w:hAnsi="Garamond"/>
          <w:color w:val="000000"/>
          <w:sz w:val="28"/>
          <w:szCs w:val="28"/>
        </w:rPr>
        <w:t>οχή της Λιγουρίας τον 20ό αιώνα</w:t>
      </w:r>
      <w:r w:rsidR="00D42008">
        <w:rPr>
          <w:rFonts w:ascii="Garamond" w:hAnsi="Garamond"/>
          <w:color w:val="000000"/>
          <w:sz w:val="28"/>
          <w:szCs w:val="28"/>
        </w:rPr>
        <w:t>. Οι ήρωες ανήκουν στη μεγαλοαστική κοινωνία και έχουν πάει εκεί για να παραθερίσουν. Η Κοντέσα Νοβέλι</w:t>
      </w:r>
      <w:r>
        <w:rPr>
          <w:rFonts w:ascii="Garamond" w:hAnsi="Garamond"/>
          <w:color w:val="000000"/>
          <w:sz w:val="28"/>
          <w:szCs w:val="28"/>
        </w:rPr>
        <w:t xml:space="preserve"> έχει κόρη την Ορτένσια. Η δράση</w:t>
      </w:r>
      <w:r w:rsidR="00D42008">
        <w:rPr>
          <w:rFonts w:ascii="Garamond" w:hAnsi="Garamond"/>
          <w:color w:val="000000"/>
          <w:sz w:val="28"/>
          <w:szCs w:val="28"/>
        </w:rPr>
        <w:t xml:space="preserve"> αρχίζει τι στιγμή που η νέα διαφωνεί με τη μητέρα της για το αν πρέπει </w:t>
      </w:r>
      <w:r w:rsidR="00D42008">
        <w:rPr>
          <w:rFonts w:ascii="Garamond" w:hAnsi="Garamond"/>
          <w:color w:val="000000"/>
          <w:sz w:val="28"/>
          <w:szCs w:val="28"/>
        </w:rPr>
        <w:lastRenderedPageBreak/>
        <w:t>να μπει στη θάλασσα ή όχι. Η Κοντέσα δίνοντας μεγάλη σημασία στην ηθική και τα κοινωνικά σχόλια έχει την έννοια της να συμβουλεύει την κόρη της για το πώς να αποφεύγει τις κακές γλώσσες. Οι διάλογοί τους διαπνέονται από ευφυή κωμικότητα. Γρήγορα</w:t>
      </w:r>
      <w:r w:rsidR="004E5F00">
        <w:rPr>
          <w:rFonts w:ascii="Garamond" w:hAnsi="Garamond"/>
          <w:color w:val="000000"/>
          <w:sz w:val="28"/>
          <w:szCs w:val="28"/>
        </w:rPr>
        <w:t xml:space="preserve"> μαθαίνουμε ότι η Ορτένσια έχει χάσει</w:t>
      </w:r>
      <w:r w:rsidR="00D42008">
        <w:rPr>
          <w:rFonts w:ascii="Garamond" w:hAnsi="Garamond"/>
          <w:color w:val="000000"/>
          <w:sz w:val="28"/>
          <w:szCs w:val="28"/>
        </w:rPr>
        <w:t xml:space="preserve"> τον άντρα της και τώρα πια είναι ελεύθερη. Αυτή είναι και η ανησυχία της μητέρας της. Επιθυμεί να βρει έναν καλό σύζυγο. Ο Κοντέσα είναι μια γυναίκα που μέχρι στιγμής έχει καθορίσει τη ζωή της Ορτένσια. Ο αποθανών σύζυγος της νέας είχε περιουσία και η μητέρα της ήθελε τον γάμο, μολονότι γνώριζε για τη</w:t>
      </w:r>
      <w:r>
        <w:rPr>
          <w:rFonts w:ascii="Garamond" w:hAnsi="Garamond"/>
          <w:color w:val="000000"/>
          <w:sz w:val="28"/>
          <w:szCs w:val="28"/>
        </w:rPr>
        <w:t>ν ασθένειά του, αποκρύπτοντάς την</w:t>
      </w:r>
      <w:r w:rsidR="00D42008">
        <w:rPr>
          <w:rFonts w:ascii="Garamond" w:hAnsi="Garamond"/>
          <w:color w:val="000000"/>
          <w:sz w:val="28"/>
          <w:szCs w:val="28"/>
        </w:rPr>
        <w:t xml:space="preserve"> απ’ όλους. Έτσι τώρα η κόρη της είναι ευκατάστατη, αλλά μόνη…</w:t>
      </w:r>
    </w:p>
    <w:p w:rsidR="00D42008"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Στην παρέα τους καταφθάνει ο Ανσέλμο που δεν αργεί να εκφράσει το ενδιαφέρον του στην Ορτένσια η οποία αγνοεί ότι εκείνος έχει γιο είκοσι δύο ετών. Ο Ανσέλμο έχει χάσει τη σύντροφό του και τώρα αιφνίδια έρχεται για να τον επισκεφθεί ο γιος του, π</w:t>
      </w:r>
      <w:r w:rsidR="00354890">
        <w:rPr>
          <w:rFonts w:ascii="Garamond" w:hAnsi="Garamond"/>
          <w:color w:val="000000"/>
          <w:sz w:val="28"/>
          <w:szCs w:val="28"/>
        </w:rPr>
        <w:t>ράγμα που ο ίδιος δεν επιθυμεί</w:t>
      </w:r>
      <w:r>
        <w:rPr>
          <w:rFonts w:ascii="Garamond" w:hAnsi="Garamond"/>
          <w:color w:val="000000"/>
          <w:sz w:val="28"/>
          <w:szCs w:val="28"/>
        </w:rPr>
        <w:t xml:space="preserve"> διότι κρατά κρυφό το θέμα της πατρότητας στην Ορτένσια. Ο Γκουστάβο </w:t>
      </w:r>
      <w:r w:rsidR="00354890">
        <w:rPr>
          <w:rFonts w:ascii="Garamond" w:hAnsi="Garamond"/>
          <w:color w:val="000000"/>
          <w:sz w:val="28"/>
          <w:szCs w:val="28"/>
        </w:rPr>
        <w:t>κατα</w:t>
      </w:r>
      <w:r>
        <w:rPr>
          <w:rFonts w:ascii="Garamond" w:hAnsi="Garamond"/>
          <w:color w:val="000000"/>
          <w:sz w:val="28"/>
          <w:szCs w:val="28"/>
        </w:rPr>
        <w:t>φθάνει και γνωρίζει την Ορτένσια που αρχικά μένει εμβρόντητη από το νέο</w:t>
      </w:r>
      <w:r w:rsidR="00354890">
        <w:rPr>
          <w:rFonts w:ascii="Garamond" w:hAnsi="Garamond"/>
          <w:color w:val="000000"/>
          <w:sz w:val="28"/>
          <w:szCs w:val="28"/>
        </w:rPr>
        <w:t xml:space="preserve"> της πατρότητας </w:t>
      </w:r>
      <w:r w:rsidR="00321475">
        <w:rPr>
          <w:rFonts w:ascii="Garamond" w:hAnsi="Garamond"/>
          <w:color w:val="000000"/>
          <w:sz w:val="28"/>
          <w:szCs w:val="28"/>
        </w:rPr>
        <w:t>τ</w:t>
      </w:r>
      <w:r w:rsidR="00354890">
        <w:rPr>
          <w:rFonts w:ascii="Garamond" w:hAnsi="Garamond"/>
          <w:color w:val="000000"/>
          <w:sz w:val="28"/>
          <w:szCs w:val="28"/>
        </w:rPr>
        <w:t>ου Ανσέλμο</w:t>
      </w:r>
      <w:r>
        <w:rPr>
          <w:rFonts w:ascii="Garamond" w:hAnsi="Garamond"/>
          <w:color w:val="000000"/>
          <w:sz w:val="28"/>
          <w:szCs w:val="28"/>
        </w:rPr>
        <w:t>, αλλά στη συνέχεια χαίρεται γιατί ο νέος είναι πολύ ευχάριστος. Ο πατέρας του όμως, τού λέει ότι μετά το φαγητό προτιμάει να φύγει.</w:t>
      </w:r>
    </w:p>
    <w:p w:rsidR="00D42008"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Κατά τη δεύτερη πράξη οι παραθερίζοντες βρίσκονται στην αίθουσα χορού του ξενοδοχείο και διασκεδάζουν. Ακολουθεί μια διαμάχη μεταξύ πατέρα και γιου διότι ο γιος έχει εφεύρει διάφορους τρόπους προκειμένου να παραμείνει για τις διακοπές του εκεί κι έχει κερδίσει και τη συμπάθεια της Ορτένσια. Μάλιστα της εμπιστεύεται το πρόβλημα που έχει ανακύψει. Η Ορτένσια μ</w:t>
      </w:r>
      <w:r w:rsidR="00321475">
        <w:rPr>
          <w:rFonts w:ascii="Garamond" w:hAnsi="Garamond"/>
          <w:color w:val="000000"/>
          <w:sz w:val="28"/>
          <w:szCs w:val="28"/>
        </w:rPr>
        <w:t>εσολαβεί στον Ανσέλμο κι έτσι, ο</w:t>
      </w:r>
      <w:r>
        <w:rPr>
          <w:rFonts w:ascii="Garamond" w:hAnsi="Garamond"/>
          <w:color w:val="000000"/>
          <w:sz w:val="28"/>
          <w:szCs w:val="28"/>
        </w:rPr>
        <w:t xml:space="preserve"> νέος παραμένει. </w:t>
      </w:r>
    </w:p>
    <w:p w:rsidR="00D42008" w:rsidRDefault="00D42008" w:rsidP="00D42008">
      <w:pPr>
        <w:spacing w:after="0"/>
        <w:jc w:val="both"/>
        <w:rPr>
          <w:rFonts w:ascii="Garamond" w:hAnsi="Garamond"/>
          <w:color w:val="000000"/>
          <w:sz w:val="28"/>
          <w:szCs w:val="28"/>
        </w:rPr>
      </w:pPr>
      <w:r>
        <w:rPr>
          <w:rFonts w:ascii="Garamond" w:hAnsi="Garamond"/>
          <w:color w:val="000000"/>
          <w:sz w:val="28"/>
          <w:szCs w:val="28"/>
        </w:rPr>
        <w:t xml:space="preserve">  Κατά την τρίτη πράξη ο Γκουστάβο επιστρέφει στο ξενοδοχείο έχοντας χτυπήσει το πόδι του στην εκδρομή που πήγα</w:t>
      </w:r>
      <w:r w:rsidR="00354890">
        <w:rPr>
          <w:rFonts w:ascii="Garamond" w:hAnsi="Garamond"/>
          <w:color w:val="000000"/>
          <w:sz w:val="28"/>
          <w:szCs w:val="28"/>
        </w:rPr>
        <w:t>ν στο βουνό. Ο πατέρας του πρέπει</w:t>
      </w:r>
      <w:r>
        <w:rPr>
          <w:rFonts w:ascii="Garamond" w:hAnsi="Garamond"/>
          <w:color w:val="000000"/>
          <w:sz w:val="28"/>
          <w:szCs w:val="28"/>
        </w:rPr>
        <w:t xml:space="preserve"> να φύγει άμεσα για επαγγελματικούς λόγους. Ο Γκουστάβο πρέπει να μείνει στο κρεβάτι για είκοσι μέρες και η Ορτένσια διαβεβαιώνει τον Ανσέλμο ότι θα κάνει τα πάντα για να φροντίσει τον γιο του και να τον απασχολεί</w:t>
      </w:r>
      <w:r w:rsidR="00354890">
        <w:rPr>
          <w:rFonts w:ascii="Garamond" w:hAnsi="Garamond"/>
          <w:color w:val="000000"/>
          <w:sz w:val="28"/>
          <w:szCs w:val="28"/>
        </w:rPr>
        <w:t xml:space="preserve"> ποικιλοτρόπως</w:t>
      </w:r>
      <w:r>
        <w:rPr>
          <w:rFonts w:ascii="Garamond" w:hAnsi="Garamond"/>
          <w:color w:val="000000"/>
          <w:sz w:val="28"/>
          <w:szCs w:val="28"/>
        </w:rPr>
        <w:t>. Άλλωστε</w:t>
      </w:r>
      <w:r w:rsidR="00354890">
        <w:rPr>
          <w:rFonts w:ascii="Garamond" w:hAnsi="Garamond"/>
          <w:color w:val="000000"/>
          <w:sz w:val="28"/>
          <w:szCs w:val="28"/>
        </w:rPr>
        <w:t xml:space="preserve"> τού εξηγεί</w:t>
      </w:r>
      <w:r>
        <w:rPr>
          <w:rFonts w:ascii="Garamond" w:hAnsi="Garamond"/>
          <w:color w:val="000000"/>
          <w:sz w:val="28"/>
          <w:szCs w:val="28"/>
        </w:rPr>
        <w:t xml:space="preserve"> ότι το ψεύτικο παιχνίδι του έρωτα τέλειωσε μεταξύ τους και ότι δεν θα μπορούσε να υπάρξει μέλλον ανάμεσα σε δυο αν</w:t>
      </w:r>
      <w:r w:rsidR="00354890">
        <w:rPr>
          <w:rFonts w:ascii="Garamond" w:hAnsi="Garamond"/>
          <w:color w:val="000000"/>
          <w:sz w:val="28"/>
          <w:szCs w:val="28"/>
        </w:rPr>
        <w:t>θρώπους με τόση διαφορά ηλικίας, διότι ε</w:t>
      </w:r>
      <w:r>
        <w:rPr>
          <w:rFonts w:ascii="Garamond" w:hAnsi="Garamond"/>
          <w:color w:val="000000"/>
          <w:sz w:val="28"/>
          <w:szCs w:val="28"/>
        </w:rPr>
        <w:t xml:space="preserve">ίναι νεώτερη και από τον Γκουστάβο. Τελικά ο Ανσέλμο μπλέκεται στα ίδια του τα δίχτυα. Η Ορτένσια αποδεικνύεται πιο έξυπνη από εκείνον και πιο πονηρή πετυχαίνοντας τον στόχο της. Η κωμωδία τελειώνει με ένα ερωτικό φιλί μεταξύ Γκουστάβο-Ορτένσια.   </w:t>
      </w:r>
    </w:p>
    <w:p w:rsidR="00236915" w:rsidRPr="00321475" w:rsidRDefault="00D42008" w:rsidP="00D42008">
      <w:pPr>
        <w:spacing w:after="0"/>
        <w:jc w:val="both"/>
        <w:rPr>
          <w:rFonts w:ascii="Garamond" w:hAnsi="Garamond"/>
          <w:color w:val="000000"/>
          <w:sz w:val="28"/>
          <w:szCs w:val="28"/>
        </w:rPr>
      </w:pPr>
      <w:r>
        <w:rPr>
          <w:rFonts w:ascii="Garamond" w:hAnsi="Garamond"/>
          <w:color w:val="000000"/>
          <w:sz w:val="28"/>
          <w:szCs w:val="28"/>
        </w:rPr>
        <w:lastRenderedPageBreak/>
        <w:t xml:space="preserve"> Το έργο είναι αρκετά σύγχρονο, με γρήγορους ρυθμούς και εναλλαγές, σχεδιασμένο με τα φωτεινά χρώματα του καλοκαιριού και της διάθεσης για ζωή των νέων ηρώων. </w:t>
      </w:r>
      <w:r w:rsidR="00321475">
        <w:rPr>
          <w:rFonts w:ascii="Garamond" w:hAnsi="Garamond"/>
          <w:color w:val="000000"/>
          <w:sz w:val="28"/>
          <w:szCs w:val="28"/>
        </w:rPr>
        <w:t>Διαθέτει όλα τα στοιχεία της κλασικής γαλλικής κωμωδίας και των παρεξηγήσεων, καθώς και ευφυείς διαλόγους. Δεν υπάρχει λόγος για τον οποίο δεν θ</w:t>
      </w:r>
      <w:r>
        <w:rPr>
          <w:rFonts w:ascii="Garamond" w:hAnsi="Garamond"/>
          <w:color w:val="000000"/>
          <w:sz w:val="28"/>
          <w:szCs w:val="28"/>
        </w:rPr>
        <w:t>α μπορούσε να εξακολουθήσει να βλέπει τα φώτα</w:t>
      </w:r>
      <w:r w:rsidR="00321475">
        <w:rPr>
          <w:rFonts w:ascii="Garamond" w:hAnsi="Garamond"/>
          <w:color w:val="000000"/>
          <w:sz w:val="28"/>
          <w:szCs w:val="28"/>
        </w:rPr>
        <w:t xml:space="preserve"> της σκηνής και στις μέρες μας στην Ελλάδα, δεδομένου ότι στην Ιταλία συμβαίνει. Η πένα του </w:t>
      </w:r>
      <w:r w:rsidR="00321475">
        <w:rPr>
          <w:rFonts w:ascii="Garamond" w:hAnsi="Garamond"/>
          <w:color w:val="000000"/>
          <w:sz w:val="28"/>
          <w:szCs w:val="28"/>
          <w:lang w:val="en-US"/>
        </w:rPr>
        <w:t>Butti</w:t>
      </w:r>
      <w:r w:rsidR="00321475">
        <w:rPr>
          <w:rFonts w:ascii="Garamond" w:hAnsi="Garamond"/>
          <w:color w:val="000000"/>
          <w:sz w:val="28"/>
          <w:szCs w:val="28"/>
        </w:rPr>
        <w:t xml:space="preserve"> δεν μειονεκτεί έναντι των συγχρόνων του, αλλά και των συγχρόνων μας συγγραφέων.</w:t>
      </w:r>
    </w:p>
    <w:p w:rsidR="00236915" w:rsidRPr="009C6F02" w:rsidRDefault="00236915" w:rsidP="00D42008">
      <w:pPr>
        <w:spacing w:after="0"/>
        <w:jc w:val="both"/>
        <w:rPr>
          <w:rFonts w:ascii="Garamond" w:hAnsi="Garamond"/>
          <w:sz w:val="28"/>
          <w:szCs w:val="28"/>
        </w:rPr>
      </w:pPr>
    </w:p>
    <w:p w:rsidR="00236915" w:rsidRPr="009C6F02" w:rsidRDefault="00236915" w:rsidP="00D42008">
      <w:pPr>
        <w:spacing w:after="0"/>
        <w:jc w:val="both"/>
        <w:rPr>
          <w:rFonts w:ascii="Garamond" w:hAnsi="Garamond"/>
          <w:sz w:val="28"/>
          <w:szCs w:val="28"/>
        </w:rPr>
      </w:pPr>
    </w:p>
    <w:p w:rsidR="00236915" w:rsidRDefault="00236915"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Pr="003F0E43" w:rsidRDefault="00455C7D" w:rsidP="00D42008">
      <w:pPr>
        <w:spacing w:after="0"/>
        <w:jc w:val="both"/>
        <w:rPr>
          <w:rFonts w:ascii="Garamond" w:hAnsi="Garamond"/>
          <w:sz w:val="28"/>
          <w:szCs w:val="28"/>
        </w:rPr>
      </w:pPr>
    </w:p>
    <w:p w:rsidR="00440EB3" w:rsidRPr="003F0E43" w:rsidRDefault="00440EB3"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455C7D" w:rsidRDefault="00455C7D" w:rsidP="00D42008">
      <w:pPr>
        <w:spacing w:after="0"/>
        <w:jc w:val="both"/>
        <w:rPr>
          <w:rFonts w:ascii="Garamond" w:hAnsi="Garamond"/>
          <w:sz w:val="28"/>
          <w:szCs w:val="28"/>
        </w:rPr>
      </w:pPr>
    </w:p>
    <w:p w:rsidR="00814180" w:rsidRPr="007B41E8" w:rsidRDefault="00814180" w:rsidP="00D42008">
      <w:pPr>
        <w:spacing w:after="0"/>
        <w:jc w:val="both"/>
        <w:rPr>
          <w:rFonts w:ascii="Garamond" w:hAnsi="Garamond"/>
          <w:sz w:val="28"/>
          <w:szCs w:val="28"/>
        </w:rPr>
      </w:pPr>
    </w:p>
    <w:p w:rsidR="00236915" w:rsidRPr="009C6F02" w:rsidRDefault="00236915" w:rsidP="00D42008">
      <w:pPr>
        <w:spacing w:after="0"/>
        <w:jc w:val="both"/>
        <w:rPr>
          <w:rFonts w:ascii="Garamond" w:hAnsi="Garamond"/>
          <w:sz w:val="28"/>
          <w:szCs w:val="28"/>
        </w:rPr>
      </w:pPr>
    </w:p>
    <w:p w:rsidR="00D42008" w:rsidRPr="0095622D" w:rsidRDefault="0095622D" w:rsidP="0095622D">
      <w:pPr>
        <w:spacing w:after="0"/>
        <w:jc w:val="both"/>
        <w:rPr>
          <w:rFonts w:ascii="Garamond" w:hAnsi="Garamond"/>
          <w:sz w:val="28"/>
          <w:szCs w:val="28"/>
        </w:rPr>
      </w:pPr>
      <w:r>
        <w:rPr>
          <w:rFonts w:ascii="Garamond" w:hAnsi="Garamond"/>
          <w:b/>
          <w:sz w:val="28"/>
          <w:szCs w:val="28"/>
          <w:u w:val="single"/>
        </w:rPr>
        <w:lastRenderedPageBreak/>
        <w:t xml:space="preserve">2.7. </w:t>
      </w:r>
      <w:r w:rsidR="00D42008" w:rsidRPr="0095622D">
        <w:rPr>
          <w:rFonts w:ascii="Garamond" w:hAnsi="Garamond"/>
          <w:b/>
          <w:sz w:val="28"/>
          <w:szCs w:val="28"/>
          <w:u w:val="single"/>
          <w:lang w:val="it-IT"/>
        </w:rPr>
        <w:t>GIOVANNI</w:t>
      </w:r>
      <w:r w:rsidR="00D42008" w:rsidRPr="0095622D">
        <w:rPr>
          <w:rFonts w:ascii="Garamond" w:hAnsi="Garamond"/>
          <w:b/>
          <w:sz w:val="28"/>
          <w:szCs w:val="28"/>
          <w:u w:val="single"/>
        </w:rPr>
        <w:t xml:space="preserve"> </w:t>
      </w:r>
      <w:r w:rsidR="00D42008" w:rsidRPr="0095622D">
        <w:rPr>
          <w:rFonts w:ascii="Garamond" w:hAnsi="Garamond"/>
          <w:b/>
          <w:sz w:val="28"/>
          <w:szCs w:val="28"/>
          <w:u w:val="single"/>
          <w:lang w:val="it-IT"/>
        </w:rPr>
        <w:t>VERGA</w:t>
      </w:r>
      <w:r w:rsidR="00D42008" w:rsidRPr="0095622D">
        <w:rPr>
          <w:rFonts w:ascii="Garamond" w:hAnsi="Garamond"/>
          <w:b/>
          <w:sz w:val="28"/>
          <w:szCs w:val="28"/>
          <w:u w:val="single"/>
        </w:rPr>
        <w:t xml:space="preserve"> </w:t>
      </w:r>
    </w:p>
    <w:p w:rsidR="00894C41" w:rsidRPr="005D034C" w:rsidRDefault="0095622D" w:rsidP="00894C41">
      <w:pPr>
        <w:spacing w:after="0"/>
        <w:jc w:val="both"/>
        <w:rPr>
          <w:rFonts w:ascii="Garamond" w:hAnsi="Garamond"/>
          <w:sz w:val="28"/>
          <w:szCs w:val="28"/>
        </w:rPr>
      </w:pPr>
      <w:r>
        <w:rPr>
          <w:rFonts w:ascii="Garamond" w:hAnsi="Garamond"/>
          <w:b/>
          <w:sz w:val="28"/>
          <w:szCs w:val="28"/>
          <w:u w:val="single"/>
        </w:rPr>
        <w:t>2.7</w:t>
      </w:r>
      <w:r w:rsidR="00894C41">
        <w:rPr>
          <w:rFonts w:ascii="Garamond" w:hAnsi="Garamond"/>
          <w:b/>
          <w:sz w:val="28"/>
          <w:szCs w:val="28"/>
          <w:u w:val="single"/>
        </w:rPr>
        <w:t>.1. Η ζωή</w:t>
      </w:r>
      <w:r w:rsidR="0090477C">
        <w:rPr>
          <w:rFonts w:ascii="Garamond" w:hAnsi="Garamond"/>
          <w:b/>
          <w:sz w:val="28"/>
          <w:szCs w:val="28"/>
          <w:u w:val="single"/>
        </w:rPr>
        <w:t xml:space="preserve"> του</w:t>
      </w:r>
      <w:r w:rsidR="00894C41">
        <w:rPr>
          <w:rFonts w:ascii="Garamond" w:hAnsi="Garamond"/>
          <w:b/>
          <w:sz w:val="28"/>
          <w:szCs w:val="28"/>
          <w:u w:val="single"/>
        </w:rPr>
        <w:t>-Το έργο του</w:t>
      </w:r>
    </w:p>
    <w:p w:rsidR="00D42008" w:rsidRPr="00FD7D3E" w:rsidRDefault="00D42008" w:rsidP="00D42008">
      <w:pPr>
        <w:spacing w:after="0"/>
        <w:jc w:val="both"/>
        <w:rPr>
          <w:rFonts w:ascii="Garamond" w:hAnsi="Garamond"/>
          <w:b/>
          <w:sz w:val="28"/>
          <w:szCs w:val="28"/>
          <w:u w:val="single"/>
        </w:rPr>
      </w:pPr>
      <w:r w:rsidRPr="00FD7D3E">
        <w:rPr>
          <w:rFonts w:ascii="Garamond" w:hAnsi="Garamond"/>
          <w:b/>
          <w:sz w:val="28"/>
          <w:szCs w:val="28"/>
          <w:u w:val="single"/>
        </w:rPr>
        <w:t xml:space="preserve"> </w:t>
      </w:r>
    </w:p>
    <w:p w:rsidR="004B7006" w:rsidRDefault="00D42008" w:rsidP="00D42008">
      <w:pPr>
        <w:spacing w:after="0"/>
        <w:jc w:val="both"/>
        <w:rPr>
          <w:rFonts w:ascii="Garamond" w:hAnsi="Garamond"/>
          <w:sz w:val="28"/>
          <w:szCs w:val="28"/>
        </w:rPr>
      </w:pPr>
      <w:r w:rsidRPr="00FD7D3E">
        <w:rPr>
          <w:rFonts w:ascii="Garamond" w:hAnsi="Garamond"/>
          <w:sz w:val="28"/>
          <w:szCs w:val="28"/>
        </w:rPr>
        <w:t xml:space="preserve">  </w:t>
      </w:r>
      <w:r>
        <w:rPr>
          <w:rFonts w:ascii="Garamond" w:hAnsi="Garamond"/>
          <w:sz w:val="28"/>
          <w:szCs w:val="28"/>
        </w:rPr>
        <w:t>Ο</w:t>
      </w:r>
      <w:r w:rsidRPr="00F212E8">
        <w:rPr>
          <w:rFonts w:ascii="Garamond" w:hAnsi="Garamond"/>
          <w:sz w:val="28"/>
          <w:szCs w:val="28"/>
        </w:rPr>
        <w:t xml:space="preserve"> </w:t>
      </w:r>
      <w:r>
        <w:rPr>
          <w:rFonts w:ascii="Garamond" w:hAnsi="Garamond"/>
          <w:sz w:val="28"/>
          <w:szCs w:val="28"/>
          <w:lang w:val="it-IT"/>
        </w:rPr>
        <w:t>Giovanni</w:t>
      </w:r>
      <w:r w:rsidRPr="00F212E8">
        <w:rPr>
          <w:rFonts w:ascii="Garamond" w:hAnsi="Garamond"/>
          <w:sz w:val="28"/>
          <w:szCs w:val="28"/>
        </w:rPr>
        <w:t xml:space="preserve"> </w:t>
      </w:r>
      <w:r>
        <w:rPr>
          <w:rFonts w:ascii="Garamond" w:hAnsi="Garamond"/>
          <w:sz w:val="28"/>
          <w:szCs w:val="28"/>
          <w:lang w:val="it-IT"/>
        </w:rPr>
        <w:t>Carmelo</w:t>
      </w:r>
      <w:r w:rsidRPr="00F212E8">
        <w:rPr>
          <w:rFonts w:ascii="Garamond" w:hAnsi="Garamond"/>
          <w:sz w:val="28"/>
          <w:szCs w:val="28"/>
        </w:rPr>
        <w:t xml:space="preserve"> </w:t>
      </w:r>
      <w:r>
        <w:rPr>
          <w:rFonts w:ascii="Garamond" w:hAnsi="Garamond"/>
          <w:sz w:val="28"/>
          <w:szCs w:val="28"/>
          <w:lang w:val="it-IT"/>
        </w:rPr>
        <w:t>Verga</w:t>
      </w:r>
      <w:r w:rsidRPr="00F212E8">
        <w:rPr>
          <w:rFonts w:ascii="Garamond" w:hAnsi="Garamond"/>
          <w:sz w:val="28"/>
          <w:szCs w:val="28"/>
        </w:rPr>
        <w:t xml:space="preserve"> </w:t>
      </w:r>
      <w:r>
        <w:rPr>
          <w:rFonts w:ascii="Garamond" w:hAnsi="Garamond"/>
          <w:sz w:val="28"/>
          <w:szCs w:val="28"/>
        </w:rPr>
        <w:t>γεννιέται</w:t>
      </w:r>
      <w:r w:rsidRPr="00F212E8">
        <w:rPr>
          <w:rFonts w:ascii="Garamond" w:hAnsi="Garamond"/>
          <w:sz w:val="28"/>
          <w:szCs w:val="28"/>
        </w:rPr>
        <w:t xml:space="preserve"> </w:t>
      </w:r>
      <w:r>
        <w:rPr>
          <w:rFonts w:ascii="Garamond" w:hAnsi="Garamond"/>
          <w:sz w:val="28"/>
          <w:szCs w:val="28"/>
        </w:rPr>
        <w:t>στην</w:t>
      </w:r>
      <w:r w:rsidRPr="00F212E8">
        <w:rPr>
          <w:rFonts w:ascii="Garamond" w:hAnsi="Garamond"/>
          <w:sz w:val="28"/>
          <w:szCs w:val="28"/>
        </w:rPr>
        <w:t xml:space="preserve"> </w:t>
      </w:r>
      <w:r>
        <w:rPr>
          <w:rFonts w:ascii="Garamond" w:hAnsi="Garamond"/>
          <w:sz w:val="28"/>
          <w:szCs w:val="28"/>
        </w:rPr>
        <w:t>επαρχία</w:t>
      </w:r>
      <w:r w:rsidRPr="00F212E8">
        <w:rPr>
          <w:rFonts w:ascii="Garamond" w:hAnsi="Garamond"/>
          <w:sz w:val="28"/>
          <w:szCs w:val="28"/>
        </w:rPr>
        <w:t xml:space="preserve"> </w:t>
      </w:r>
      <w:r>
        <w:rPr>
          <w:rFonts w:ascii="Garamond" w:hAnsi="Garamond"/>
          <w:sz w:val="28"/>
          <w:szCs w:val="28"/>
          <w:lang w:val="it-IT"/>
        </w:rPr>
        <w:t>Vizzini</w:t>
      </w:r>
      <w:r w:rsidRPr="00F212E8">
        <w:rPr>
          <w:rFonts w:ascii="Garamond" w:hAnsi="Garamond"/>
          <w:sz w:val="28"/>
          <w:szCs w:val="28"/>
        </w:rPr>
        <w:t xml:space="preserve"> </w:t>
      </w:r>
      <w:r>
        <w:rPr>
          <w:rFonts w:ascii="Garamond" w:hAnsi="Garamond"/>
          <w:sz w:val="28"/>
          <w:szCs w:val="28"/>
        </w:rPr>
        <w:t>της</w:t>
      </w:r>
      <w:r w:rsidRPr="00F212E8">
        <w:rPr>
          <w:rFonts w:ascii="Garamond" w:hAnsi="Garamond"/>
          <w:sz w:val="28"/>
          <w:szCs w:val="28"/>
        </w:rPr>
        <w:t xml:space="preserve"> </w:t>
      </w:r>
      <w:r>
        <w:rPr>
          <w:rFonts w:ascii="Garamond" w:hAnsi="Garamond"/>
          <w:sz w:val="28"/>
          <w:szCs w:val="28"/>
        </w:rPr>
        <w:t>Κατάνια</w:t>
      </w:r>
      <w:r w:rsidRPr="00F212E8">
        <w:rPr>
          <w:rFonts w:ascii="Garamond" w:hAnsi="Garamond"/>
          <w:sz w:val="28"/>
          <w:szCs w:val="28"/>
        </w:rPr>
        <w:t xml:space="preserve"> </w:t>
      </w:r>
      <w:r>
        <w:rPr>
          <w:rFonts w:ascii="Garamond" w:hAnsi="Garamond"/>
          <w:sz w:val="28"/>
          <w:szCs w:val="28"/>
        </w:rPr>
        <w:t>την</w:t>
      </w:r>
      <w:r w:rsidRPr="00F212E8">
        <w:rPr>
          <w:rFonts w:ascii="Garamond" w:hAnsi="Garamond"/>
          <w:sz w:val="28"/>
          <w:szCs w:val="28"/>
        </w:rPr>
        <w:t xml:space="preserve"> 2</w:t>
      </w:r>
      <w:r w:rsidRPr="007E6D96">
        <w:rPr>
          <w:rFonts w:ascii="Garamond" w:hAnsi="Garamond"/>
          <w:sz w:val="28"/>
          <w:szCs w:val="28"/>
          <w:vertAlign w:val="superscript"/>
        </w:rPr>
        <w:t>α</w:t>
      </w:r>
      <w:r w:rsidRPr="00F212E8">
        <w:rPr>
          <w:rFonts w:ascii="Garamond" w:hAnsi="Garamond"/>
          <w:sz w:val="28"/>
          <w:szCs w:val="28"/>
        </w:rPr>
        <w:t xml:space="preserve"> </w:t>
      </w:r>
      <w:r>
        <w:rPr>
          <w:rFonts w:ascii="Garamond" w:hAnsi="Garamond"/>
          <w:sz w:val="28"/>
          <w:szCs w:val="28"/>
        </w:rPr>
        <w:t>Σεπτεμβρίου</w:t>
      </w:r>
      <w:r w:rsidRPr="00F212E8">
        <w:rPr>
          <w:rFonts w:ascii="Garamond" w:hAnsi="Garamond"/>
          <w:sz w:val="28"/>
          <w:szCs w:val="28"/>
        </w:rPr>
        <w:t xml:space="preserve"> </w:t>
      </w:r>
      <w:r>
        <w:rPr>
          <w:rFonts w:ascii="Garamond" w:hAnsi="Garamond"/>
          <w:sz w:val="28"/>
          <w:szCs w:val="28"/>
        </w:rPr>
        <w:t>του</w:t>
      </w:r>
      <w:r w:rsidRPr="00F212E8">
        <w:rPr>
          <w:rFonts w:ascii="Garamond" w:hAnsi="Garamond"/>
          <w:sz w:val="28"/>
          <w:szCs w:val="28"/>
        </w:rPr>
        <w:t xml:space="preserve"> 1840 </w:t>
      </w:r>
      <w:r>
        <w:rPr>
          <w:rFonts w:ascii="Garamond" w:hAnsi="Garamond"/>
          <w:sz w:val="28"/>
          <w:szCs w:val="28"/>
        </w:rPr>
        <w:t>και</w:t>
      </w:r>
      <w:r w:rsidRPr="00F212E8">
        <w:rPr>
          <w:rFonts w:ascii="Garamond" w:hAnsi="Garamond"/>
          <w:sz w:val="28"/>
          <w:szCs w:val="28"/>
        </w:rPr>
        <w:t xml:space="preserve"> </w:t>
      </w:r>
      <w:r>
        <w:rPr>
          <w:rFonts w:ascii="Garamond" w:hAnsi="Garamond"/>
          <w:sz w:val="28"/>
          <w:szCs w:val="28"/>
        </w:rPr>
        <w:t>πεθαίνει</w:t>
      </w:r>
      <w:r w:rsidRPr="00F212E8">
        <w:rPr>
          <w:rFonts w:ascii="Garamond" w:hAnsi="Garamond"/>
          <w:sz w:val="28"/>
          <w:szCs w:val="28"/>
        </w:rPr>
        <w:t xml:space="preserve"> </w:t>
      </w:r>
      <w:r>
        <w:rPr>
          <w:rFonts w:ascii="Garamond" w:hAnsi="Garamond"/>
          <w:sz w:val="28"/>
          <w:szCs w:val="28"/>
        </w:rPr>
        <w:t>την</w:t>
      </w:r>
      <w:r w:rsidRPr="00F212E8">
        <w:rPr>
          <w:rFonts w:ascii="Garamond" w:hAnsi="Garamond"/>
          <w:sz w:val="28"/>
          <w:szCs w:val="28"/>
        </w:rPr>
        <w:t xml:space="preserve"> 27</w:t>
      </w:r>
      <w:r w:rsidRPr="007E6D96">
        <w:rPr>
          <w:rFonts w:ascii="Garamond" w:hAnsi="Garamond"/>
          <w:sz w:val="28"/>
          <w:szCs w:val="28"/>
          <w:vertAlign w:val="superscript"/>
        </w:rPr>
        <w:t>η</w:t>
      </w:r>
      <w:r w:rsidRPr="00F212E8">
        <w:rPr>
          <w:rFonts w:ascii="Garamond" w:hAnsi="Garamond"/>
          <w:sz w:val="28"/>
          <w:szCs w:val="28"/>
        </w:rPr>
        <w:t xml:space="preserve"> </w:t>
      </w:r>
      <w:r>
        <w:rPr>
          <w:rFonts w:ascii="Garamond" w:hAnsi="Garamond"/>
          <w:sz w:val="28"/>
          <w:szCs w:val="28"/>
        </w:rPr>
        <w:t>Ιανουαρίου</w:t>
      </w:r>
      <w:r w:rsidRPr="00F212E8">
        <w:rPr>
          <w:rFonts w:ascii="Garamond" w:hAnsi="Garamond"/>
          <w:sz w:val="28"/>
          <w:szCs w:val="28"/>
        </w:rPr>
        <w:t xml:space="preserve"> </w:t>
      </w:r>
      <w:r>
        <w:rPr>
          <w:rFonts w:ascii="Garamond" w:hAnsi="Garamond"/>
          <w:sz w:val="28"/>
          <w:szCs w:val="28"/>
        </w:rPr>
        <w:t>του</w:t>
      </w:r>
      <w:r w:rsidRPr="00F212E8">
        <w:rPr>
          <w:rFonts w:ascii="Garamond" w:hAnsi="Garamond"/>
          <w:sz w:val="28"/>
          <w:szCs w:val="28"/>
        </w:rPr>
        <w:t xml:space="preserve"> 1922 </w:t>
      </w:r>
      <w:r>
        <w:rPr>
          <w:rFonts w:ascii="Garamond" w:hAnsi="Garamond"/>
          <w:sz w:val="28"/>
          <w:szCs w:val="28"/>
        </w:rPr>
        <w:t>στο</w:t>
      </w:r>
      <w:r w:rsidRPr="00F212E8">
        <w:rPr>
          <w:rFonts w:ascii="Garamond" w:hAnsi="Garamond"/>
          <w:sz w:val="28"/>
          <w:szCs w:val="28"/>
        </w:rPr>
        <w:t xml:space="preserve"> </w:t>
      </w:r>
      <w:r>
        <w:rPr>
          <w:rFonts w:ascii="Garamond" w:hAnsi="Garamond"/>
          <w:sz w:val="28"/>
          <w:szCs w:val="28"/>
        </w:rPr>
        <w:t>ίδιο</w:t>
      </w:r>
      <w:r w:rsidRPr="00F212E8">
        <w:rPr>
          <w:rFonts w:ascii="Garamond" w:hAnsi="Garamond"/>
          <w:sz w:val="28"/>
          <w:szCs w:val="28"/>
        </w:rPr>
        <w:t xml:space="preserve"> </w:t>
      </w:r>
      <w:r>
        <w:rPr>
          <w:rFonts w:ascii="Garamond" w:hAnsi="Garamond"/>
          <w:sz w:val="28"/>
          <w:szCs w:val="28"/>
        </w:rPr>
        <w:t>μέρος</w:t>
      </w:r>
      <w:r w:rsidRPr="00F212E8">
        <w:rPr>
          <w:rFonts w:ascii="Garamond" w:hAnsi="Garamond"/>
          <w:sz w:val="28"/>
          <w:szCs w:val="28"/>
        </w:rPr>
        <w:t>.</w:t>
      </w:r>
      <w:r>
        <w:rPr>
          <w:rStyle w:val="a7"/>
          <w:rFonts w:ascii="Garamond" w:hAnsi="Garamond"/>
          <w:sz w:val="28"/>
          <w:szCs w:val="28"/>
          <w:lang w:val="it-IT"/>
        </w:rPr>
        <w:footnoteReference w:id="1165"/>
      </w:r>
      <w:r w:rsidRPr="00F212E8">
        <w:rPr>
          <w:rFonts w:ascii="Garamond" w:hAnsi="Garamond"/>
          <w:sz w:val="28"/>
          <w:szCs w:val="28"/>
        </w:rPr>
        <w:t xml:space="preserve"> </w:t>
      </w:r>
      <w:r>
        <w:rPr>
          <w:rFonts w:ascii="Garamond" w:hAnsi="Garamond"/>
          <w:sz w:val="28"/>
          <w:szCs w:val="28"/>
        </w:rPr>
        <w:t>Προερχόμενος από οικογ</w:t>
      </w:r>
      <w:r w:rsidR="004B7006">
        <w:rPr>
          <w:rFonts w:ascii="Garamond" w:hAnsi="Garamond"/>
          <w:sz w:val="28"/>
          <w:szCs w:val="28"/>
        </w:rPr>
        <w:t>ένεια ευγενικής καταγωγής, λαμβάνει</w:t>
      </w:r>
      <w:r>
        <w:rPr>
          <w:rFonts w:ascii="Garamond" w:hAnsi="Garamond"/>
          <w:sz w:val="28"/>
          <w:szCs w:val="28"/>
        </w:rPr>
        <w:t xml:space="preserve"> τις πρώτες του γνώσεις από τον συγγραφέα και δάσκαλό του </w:t>
      </w:r>
      <w:r>
        <w:rPr>
          <w:rFonts w:ascii="Garamond" w:hAnsi="Garamond"/>
          <w:sz w:val="28"/>
          <w:szCs w:val="28"/>
          <w:lang w:val="it-IT"/>
        </w:rPr>
        <w:t>Antonio</w:t>
      </w:r>
      <w:r w:rsidRPr="003B7203">
        <w:rPr>
          <w:rFonts w:ascii="Garamond" w:hAnsi="Garamond"/>
          <w:sz w:val="28"/>
          <w:szCs w:val="28"/>
        </w:rPr>
        <w:t xml:space="preserve"> </w:t>
      </w:r>
      <w:r>
        <w:rPr>
          <w:rFonts w:ascii="Garamond" w:hAnsi="Garamond"/>
          <w:sz w:val="28"/>
          <w:szCs w:val="28"/>
          <w:lang w:val="it-IT"/>
        </w:rPr>
        <w:t>Abate</w:t>
      </w:r>
      <w:r w:rsidRPr="003B7203">
        <w:rPr>
          <w:rFonts w:ascii="Garamond" w:hAnsi="Garamond"/>
          <w:sz w:val="28"/>
          <w:szCs w:val="28"/>
        </w:rPr>
        <w:t xml:space="preserve"> </w:t>
      </w:r>
      <w:r w:rsidR="004B7006">
        <w:rPr>
          <w:rFonts w:ascii="Garamond" w:hAnsi="Garamond"/>
          <w:sz w:val="28"/>
          <w:szCs w:val="28"/>
        </w:rPr>
        <w:t>ο οποίος διαβάζει</w:t>
      </w:r>
      <w:r>
        <w:rPr>
          <w:rFonts w:ascii="Garamond" w:hAnsi="Garamond"/>
          <w:sz w:val="28"/>
          <w:szCs w:val="28"/>
        </w:rPr>
        <w:t xml:space="preserve"> και το πρώτο μυθιστόρημα του </w:t>
      </w:r>
      <w:r>
        <w:rPr>
          <w:rFonts w:ascii="Garamond" w:hAnsi="Garamond"/>
          <w:sz w:val="28"/>
          <w:szCs w:val="28"/>
          <w:lang w:val="en-US"/>
        </w:rPr>
        <w:t>Verga</w:t>
      </w:r>
      <w:r w:rsidRPr="003B7203">
        <w:rPr>
          <w:rFonts w:ascii="Garamond" w:hAnsi="Garamond"/>
          <w:sz w:val="28"/>
          <w:szCs w:val="28"/>
        </w:rPr>
        <w:t xml:space="preserve">, το </w:t>
      </w:r>
      <w:r w:rsidRPr="003B7203">
        <w:rPr>
          <w:rFonts w:ascii="Garamond" w:hAnsi="Garamond"/>
          <w:i/>
          <w:sz w:val="28"/>
          <w:szCs w:val="28"/>
          <w:lang w:val="it-IT"/>
        </w:rPr>
        <w:t>Amore</w:t>
      </w:r>
      <w:r w:rsidRPr="003B7203">
        <w:rPr>
          <w:rFonts w:ascii="Garamond" w:hAnsi="Garamond"/>
          <w:i/>
          <w:sz w:val="28"/>
          <w:szCs w:val="28"/>
        </w:rPr>
        <w:t xml:space="preserve"> </w:t>
      </w:r>
      <w:r w:rsidRPr="003B7203">
        <w:rPr>
          <w:rFonts w:ascii="Garamond" w:hAnsi="Garamond"/>
          <w:i/>
          <w:sz w:val="28"/>
          <w:szCs w:val="28"/>
          <w:lang w:val="it-IT"/>
        </w:rPr>
        <w:t>e</w:t>
      </w:r>
      <w:r w:rsidRPr="003B7203">
        <w:rPr>
          <w:rFonts w:ascii="Garamond" w:hAnsi="Garamond"/>
          <w:i/>
          <w:sz w:val="28"/>
          <w:szCs w:val="28"/>
        </w:rPr>
        <w:t xml:space="preserve"> </w:t>
      </w:r>
      <w:r w:rsidRPr="003B7203">
        <w:rPr>
          <w:rFonts w:ascii="Garamond" w:hAnsi="Garamond"/>
          <w:i/>
          <w:sz w:val="28"/>
          <w:szCs w:val="28"/>
          <w:lang w:val="it-IT"/>
        </w:rPr>
        <w:t>patria</w:t>
      </w:r>
      <w:r w:rsidRPr="003B7203">
        <w:rPr>
          <w:rFonts w:ascii="Garamond" w:hAnsi="Garamond"/>
          <w:sz w:val="28"/>
          <w:szCs w:val="28"/>
        </w:rPr>
        <w:t xml:space="preserve"> </w:t>
      </w:r>
      <w:r>
        <w:rPr>
          <w:rFonts w:ascii="Garamond" w:hAnsi="Garamond"/>
          <w:sz w:val="28"/>
          <w:szCs w:val="28"/>
        </w:rPr>
        <w:t>(</w:t>
      </w:r>
      <w:r w:rsidRPr="003B7203">
        <w:rPr>
          <w:rFonts w:ascii="Garamond" w:hAnsi="Garamond"/>
          <w:i/>
          <w:sz w:val="28"/>
          <w:szCs w:val="28"/>
        </w:rPr>
        <w:t>Έρωτας και πατρίδα</w:t>
      </w:r>
      <w:r w:rsidR="00626460">
        <w:rPr>
          <w:rFonts w:ascii="Garamond" w:hAnsi="Garamond"/>
          <w:sz w:val="28"/>
          <w:szCs w:val="28"/>
        </w:rPr>
        <w:t>)</w:t>
      </w:r>
      <w:r>
        <w:rPr>
          <w:rFonts w:ascii="Garamond" w:hAnsi="Garamond"/>
          <w:sz w:val="28"/>
          <w:szCs w:val="28"/>
        </w:rPr>
        <w:t xml:space="preserve"> </w:t>
      </w:r>
      <w:r w:rsidR="00626460">
        <w:rPr>
          <w:rFonts w:ascii="Garamond" w:hAnsi="Garamond"/>
          <w:sz w:val="28"/>
          <w:szCs w:val="28"/>
        </w:rPr>
        <w:t xml:space="preserve">– που </w:t>
      </w:r>
      <w:r w:rsidR="004B7006">
        <w:rPr>
          <w:rFonts w:ascii="Garamond" w:hAnsi="Garamond"/>
          <w:sz w:val="28"/>
          <w:szCs w:val="28"/>
        </w:rPr>
        <w:t>παραμένει</w:t>
      </w:r>
      <w:r>
        <w:rPr>
          <w:rFonts w:ascii="Garamond" w:hAnsi="Garamond"/>
          <w:sz w:val="28"/>
          <w:szCs w:val="28"/>
        </w:rPr>
        <w:t xml:space="preserve"> ανέκδοτο</w:t>
      </w:r>
      <w:r w:rsidR="00045013">
        <w:rPr>
          <w:rFonts w:ascii="Garamond" w:hAnsi="Garamond"/>
          <w:sz w:val="28"/>
          <w:szCs w:val="28"/>
        </w:rPr>
        <w:t xml:space="preserve"> μέχρι σήμερα</w:t>
      </w:r>
      <w:r>
        <w:rPr>
          <w:rFonts w:ascii="Garamond" w:hAnsi="Garamond"/>
          <w:sz w:val="28"/>
          <w:szCs w:val="28"/>
        </w:rPr>
        <w:t xml:space="preserve">. Το 1858 εγγράφεται στη νομική σχολή του πανεπιστημίου της Κατάνια, την οποία όμως εγκαταλείπει τρία χρόνια αργότερα. Ο ερχομός του </w:t>
      </w:r>
      <w:r>
        <w:rPr>
          <w:rFonts w:ascii="Garamond" w:hAnsi="Garamond"/>
          <w:sz w:val="28"/>
          <w:szCs w:val="28"/>
          <w:lang w:val="it-IT"/>
        </w:rPr>
        <w:t>Garibaldi</w:t>
      </w:r>
      <w:r w:rsidRPr="00E63A25">
        <w:rPr>
          <w:rFonts w:ascii="Garamond" w:hAnsi="Garamond"/>
          <w:sz w:val="28"/>
          <w:szCs w:val="28"/>
        </w:rPr>
        <w:t xml:space="preserve"> </w:t>
      </w:r>
      <w:r>
        <w:rPr>
          <w:rFonts w:ascii="Garamond" w:hAnsi="Garamond"/>
          <w:sz w:val="28"/>
          <w:szCs w:val="28"/>
        </w:rPr>
        <w:t xml:space="preserve">στην πόλη, τον παρασύρει στην Εθνική Φύλαξη </w:t>
      </w:r>
      <w:r w:rsidRPr="00E63A25">
        <w:rPr>
          <w:rFonts w:ascii="Garamond" w:hAnsi="Garamond"/>
          <w:sz w:val="28"/>
          <w:szCs w:val="28"/>
        </w:rPr>
        <w:t>(</w:t>
      </w:r>
      <w:r>
        <w:rPr>
          <w:rFonts w:ascii="Garamond" w:hAnsi="Garamond"/>
          <w:sz w:val="28"/>
          <w:szCs w:val="28"/>
          <w:lang w:val="en-US"/>
        </w:rPr>
        <w:t>Guardia</w:t>
      </w:r>
      <w:r w:rsidRPr="00E63A25">
        <w:rPr>
          <w:rFonts w:ascii="Garamond" w:hAnsi="Garamond"/>
          <w:sz w:val="28"/>
          <w:szCs w:val="28"/>
        </w:rPr>
        <w:t xml:space="preserve"> </w:t>
      </w:r>
      <w:r>
        <w:rPr>
          <w:rFonts w:ascii="Garamond" w:hAnsi="Garamond"/>
          <w:sz w:val="28"/>
          <w:szCs w:val="28"/>
          <w:lang w:val="en-US"/>
        </w:rPr>
        <w:t>Nazionale</w:t>
      </w:r>
      <w:r w:rsidRPr="00E63A25">
        <w:rPr>
          <w:rFonts w:ascii="Garamond" w:hAnsi="Garamond"/>
          <w:sz w:val="28"/>
          <w:szCs w:val="28"/>
        </w:rPr>
        <w:t xml:space="preserve">). </w:t>
      </w:r>
      <w:r>
        <w:rPr>
          <w:rFonts w:ascii="Garamond" w:hAnsi="Garamond"/>
          <w:sz w:val="28"/>
          <w:szCs w:val="28"/>
        </w:rPr>
        <w:t>Λίγο αργότερα εκδίδει με προσωπικές του δαπάνες το μυθιστόρημα</w:t>
      </w:r>
      <w:r>
        <w:rPr>
          <w:rStyle w:val="a7"/>
          <w:rFonts w:ascii="Garamond" w:hAnsi="Garamond"/>
          <w:sz w:val="28"/>
          <w:szCs w:val="28"/>
        </w:rPr>
        <w:footnoteReference w:id="1166"/>
      </w:r>
      <w:r>
        <w:rPr>
          <w:rFonts w:ascii="Garamond" w:hAnsi="Garamond"/>
          <w:sz w:val="28"/>
          <w:szCs w:val="28"/>
        </w:rPr>
        <w:t xml:space="preserve"> </w:t>
      </w:r>
      <w:r w:rsidRPr="00E63A25">
        <w:rPr>
          <w:rFonts w:ascii="Garamond" w:hAnsi="Garamond"/>
          <w:i/>
          <w:sz w:val="28"/>
          <w:szCs w:val="28"/>
          <w:lang w:val="it-IT"/>
        </w:rPr>
        <w:t>I</w:t>
      </w:r>
      <w:r w:rsidRPr="00E63A25">
        <w:rPr>
          <w:rFonts w:ascii="Garamond" w:hAnsi="Garamond"/>
          <w:i/>
          <w:sz w:val="28"/>
          <w:szCs w:val="28"/>
        </w:rPr>
        <w:t xml:space="preserve"> </w:t>
      </w:r>
      <w:r w:rsidRPr="00E63A25">
        <w:rPr>
          <w:rFonts w:ascii="Garamond" w:hAnsi="Garamond"/>
          <w:i/>
          <w:sz w:val="28"/>
          <w:szCs w:val="28"/>
          <w:lang w:val="it-IT"/>
        </w:rPr>
        <w:t>carbonari</w:t>
      </w:r>
      <w:r w:rsidRPr="00E63A25">
        <w:rPr>
          <w:rFonts w:ascii="Garamond" w:hAnsi="Garamond"/>
          <w:i/>
          <w:sz w:val="28"/>
          <w:szCs w:val="28"/>
        </w:rPr>
        <w:t xml:space="preserve"> </w:t>
      </w:r>
      <w:r w:rsidRPr="00E63A25">
        <w:rPr>
          <w:rFonts w:ascii="Garamond" w:hAnsi="Garamond"/>
          <w:i/>
          <w:sz w:val="28"/>
          <w:szCs w:val="28"/>
          <w:lang w:val="it-IT"/>
        </w:rPr>
        <w:t>alla</w:t>
      </w:r>
      <w:r w:rsidRPr="00E63A25">
        <w:rPr>
          <w:rFonts w:ascii="Garamond" w:hAnsi="Garamond"/>
          <w:i/>
          <w:sz w:val="28"/>
          <w:szCs w:val="28"/>
        </w:rPr>
        <w:t xml:space="preserve"> </w:t>
      </w:r>
      <w:r w:rsidRPr="00E63A25">
        <w:rPr>
          <w:rFonts w:ascii="Garamond" w:hAnsi="Garamond"/>
          <w:i/>
          <w:sz w:val="28"/>
          <w:szCs w:val="28"/>
          <w:lang w:val="it-IT"/>
        </w:rPr>
        <w:t>montagna</w:t>
      </w:r>
      <w:r w:rsidRPr="00E63A25">
        <w:rPr>
          <w:rFonts w:ascii="Garamond" w:hAnsi="Garamond"/>
          <w:sz w:val="28"/>
          <w:szCs w:val="28"/>
        </w:rPr>
        <w:t xml:space="preserve"> </w:t>
      </w:r>
      <w:r>
        <w:rPr>
          <w:rFonts w:ascii="Garamond" w:hAnsi="Garamond"/>
          <w:sz w:val="28"/>
          <w:szCs w:val="28"/>
        </w:rPr>
        <w:t>(</w:t>
      </w:r>
      <w:r w:rsidRPr="00E63A25">
        <w:rPr>
          <w:rFonts w:ascii="Garamond" w:hAnsi="Garamond"/>
          <w:i/>
          <w:sz w:val="28"/>
          <w:szCs w:val="28"/>
        </w:rPr>
        <w:t>Οι καρβουνιάρηδες των βουνών</w:t>
      </w:r>
      <w:r>
        <w:rPr>
          <w:rFonts w:ascii="Garamond" w:hAnsi="Garamond"/>
          <w:sz w:val="28"/>
          <w:szCs w:val="28"/>
        </w:rPr>
        <w:t>), όπου συνυπάρχει ο πατριωτισμός με τον ρομαντισμό, ενώ στο περιοδικό «</w:t>
      </w:r>
      <w:r>
        <w:rPr>
          <w:rFonts w:ascii="Garamond" w:hAnsi="Garamond"/>
          <w:sz w:val="28"/>
          <w:szCs w:val="28"/>
          <w:lang w:val="it-IT"/>
        </w:rPr>
        <w:t>La</w:t>
      </w:r>
      <w:r w:rsidRPr="00E63A25">
        <w:rPr>
          <w:rFonts w:ascii="Garamond" w:hAnsi="Garamond"/>
          <w:sz w:val="28"/>
          <w:szCs w:val="28"/>
        </w:rPr>
        <w:t xml:space="preserve"> </w:t>
      </w:r>
      <w:r>
        <w:rPr>
          <w:rFonts w:ascii="Garamond" w:hAnsi="Garamond"/>
          <w:sz w:val="28"/>
          <w:szCs w:val="28"/>
          <w:lang w:val="it-IT"/>
        </w:rPr>
        <w:t>Nuova</w:t>
      </w:r>
      <w:r w:rsidRPr="00E63A25">
        <w:rPr>
          <w:rFonts w:ascii="Garamond" w:hAnsi="Garamond"/>
          <w:sz w:val="28"/>
          <w:szCs w:val="28"/>
        </w:rPr>
        <w:t xml:space="preserve"> </w:t>
      </w:r>
      <w:r>
        <w:rPr>
          <w:rFonts w:ascii="Garamond" w:hAnsi="Garamond"/>
          <w:sz w:val="28"/>
          <w:szCs w:val="28"/>
          <w:lang w:val="it-IT"/>
        </w:rPr>
        <w:t>Europa</w:t>
      </w:r>
      <w:r>
        <w:rPr>
          <w:rFonts w:ascii="Garamond" w:hAnsi="Garamond"/>
          <w:sz w:val="28"/>
          <w:szCs w:val="28"/>
        </w:rPr>
        <w:t>»</w:t>
      </w:r>
      <w:r w:rsidRPr="00E63A25">
        <w:rPr>
          <w:rFonts w:ascii="Garamond" w:hAnsi="Garamond"/>
          <w:sz w:val="28"/>
          <w:szCs w:val="28"/>
        </w:rPr>
        <w:t xml:space="preserve">, </w:t>
      </w:r>
      <w:r w:rsidR="00045013">
        <w:rPr>
          <w:rFonts w:ascii="Garamond" w:hAnsi="Garamond"/>
          <w:sz w:val="28"/>
          <w:szCs w:val="28"/>
        </w:rPr>
        <w:t>δημοσιεύεται το μυθιστόρημά του</w:t>
      </w:r>
      <w:r>
        <w:rPr>
          <w:rFonts w:ascii="Garamond" w:hAnsi="Garamond"/>
          <w:sz w:val="28"/>
          <w:szCs w:val="28"/>
        </w:rPr>
        <w:t xml:space="preserve"> </w:t>
      </w:r>
      <w:r w:rsidRPr="00E63A25">
        <w:rPr>
          <w:rFonts w:ascii="Garamond" w:hAnsi="Garamond"/>
          <w:i/>
          <w:sz w:val="28"/>
          <w:szCs w:val="28"/>
          <w:lang w:val="it-IT"/>
        </w:rPr>
        <w:t>Sulle</w:t>
      </w:r>
      <w:r w:rsidRPr="00E63A25">
        <w:rPr>
          <w:rFonts w:ascii="Garamond" w:hAnsi="Garamond"/>
          <w:i/>
          <w:sz w:val="28"/>
          <w:szCs w:val="28"/>
        </w:rPr>
        <w:t xml:space="preserve"> </w:t>
      </w:r>
      <w:r w:rsidRPr="00E63A25">
        <w:rPr>
          <w:rFonts w:ascii="Garamond" w:hAnsi="Garamond"/>
          <w:i/>
          <w:sz w:val="28"/>
          <w:szCs w:val="28"/>
          <w:lang w:val="it-IT"/>
        </w:rPr>
        <w:t>lagune</w:t>
      </w:r>
      <w:r w:rsidRPr="00E63A25">
        <w:rPr>
          <w:rFonts w:ascii="Garamond" w:hAnsi="Garamond"/>
          <w:sz w:val="28"/>
          <w:szCs w:val="28"/>
        </w:rPr>
        <w:t xml:space="preserve"> </w:t>
      </w:r>
      <w:r>
        <w:rPr>
          <w:rFonts w:ascii="Garamond" w:hAnsi="Garamond"/>
          <w:sz w:val="28"/>
          <w:szCs w:val="28"/>
        </w:rPr>
        <w:t>(</w:t>
      </w:r>
      <w:r w:rsidRPr="00E63A25">
        <w:rPr>
          <w:rFonts w:ascii="Garamond" w:hAnsi="Garamond"/>
          <w:i/>
          <w:sz w:val="28"/>
          <w:szCs w:val="28"/>
        </w:rPr>
        <w:t>Στις λιμνοθάλασσες</w:t>
      </w:r>
      <w:r>
        <w:rPr>
          <w:rFonts w:ascii="Garamond" w:hAnsi="Garamond"/>
          <w:sz w:val="28"/>
          <w:szCs w:val="28"/>
        </w:rPr>
        <w:t xml:space="preserve">). </w:t>
      </w:r>
    </w:p>
    <w:p w:rsidR="00D42008" w:rsidRDefault="004B7006" w:rsidP="00D42008">
      <w:pPr>
        <w:spacing w:after="0"/>
        <w:jc w:val="both"/>
        <w:rPr>
          <w:rFonts w:ascii="Garamond" w:hAnsi="Garamond"/>
          <w:sz w:val="28"/>
          <w:szCs w:val="28"/>
        </w:rPr>
      </w:pPr>
      <w:r>
        <w:rPr>
          <w:rFonts w:ascii="Garamond" w:hAnsi="Garamond"/>
          <w:sz w:val="28"/>
          <w:szCs w:val="28"/>
        </w:rPr>
        <w:t xml:space="preserve">  </w:t>
      </w:r>
      <w:r w:rsidR="00D42008" w:rsidRPr="00124EB8">
        <w:rPr>
          <w:rFonts w:ascii="Garamond" w:hAnsi="Garamond"/>
          <w:sz w:val="28"/>
          <w:szCs w:val="28"/>
        </w:rPr>
        <w:t xml:space="preserve">Ο </w:t>
      </w:r>
      <w:r w:rsidR="00D42008" w:rsidRPr="00124EB8">
        <w:rPr>
          <w:rFonts w:ascii="Garamond" w:hAnsi="Garamond"/>
          <w:sz w:val="28"/>
          <w:szCs w:val="28"/>
          <w:lang w:val="it-IT"/>
        </w:rPr>
        <w:t>Verga</w:t>
      </w:r>
      <w:r w:rsidR="00D42008" w:rsidRPr="009D72F0">
        <w:rPr>
          <w:rFonts w:ascii="Garamond" w:hAnsi="Garamond"/>
          <w:sz w:val="28"/>
          <w:szCs w:val="28"/>
        </w:rPr>
        <w:t xml:space="preserve"> </w:t>
      </w:r>
      <w:r w:rsidR="00D42008">
        <w:rPr>
          <w:rFonts w:ascii="Garamond" w:hAnsi="Garamond"/>
          <w:sz w:val="28"/>
          <w:szCs w:val="28"/>
        </w:rPr>
        <w:t>είναι πολιτικά δραστήριος, γεγονός που πιστοποιείται και από την ίδρυ</w:t>
      </w:r>
      <w:r>
        <w:rPr>
          <w:rFonts w:ascii="Garamond" w:hAnsi="Garamond"/>
          <w:sz w:val="28"/>
          <w:szCs w:val="28"/>
        </w:rPr>
        <w:t xml:space="preserve">ση της εβδομαδιαίας εφημερίδας </w:t>
      </w:r>
      <w:r w:rsidR="00D42008" w:rsidRPr="004B7006">
        <w:rPr>
          <w:rFonts w:ascii="Garamond" w:hAnsi="Garamond"/>
          <w:i/>
          <w:sz w:val="28"/>
          <w:szCs w:val="28"/>
          <w:lang w:val="it-IT"/>
        </w:rPr>
        <w:t>Roma</w:t>
      </w:r>
      <w:r w:rsidR="00D42008" w:rsidRPr="004B7006">
        <w:rPr>
          <w:rFonts w:ascii="Garamond" w:hAnsi="Garamond"/>
          <w:i/>
          <w:sz w:val="28"/>
          <w:szCs w:val="28"/>
        </w:rPr>
        <w:t xml:space="preserve"> </w:t>
      </w:r>
      <w:r w:rsidR="00D42008" w:rsidRPr="004B7006">
        <w:rPr>
          <w:rFonts w:ascii="Garamond" w:hAnsi="Garamond"/>
          <w:i/>
          <w:sz w:val="28"/>
          <w:szCs w:val="28"/>
          <w:lang w:val="it-IT"/>
        </w:rPr>
        <w:t>degli</w:t>
      </w:r>
      <w:r w:rsidR="00D42008" w:rsidRPr="004B7006">
        <w:rPr>
          <w:rFonts w:ascii="Garamond" w:hAnsi="Garamond"/>
          <w:i/>
          <w:sz w:val="28"/>
          <w:szCs w:val="28"/>
        </w:rPr>
        <w:t xml:space="preserve"> </w:t>
      </w:r>
      <w:r w:rsidR="00D42008" w:rsidRPr="004B7006">
        <w:rPr>
          <w:rFonts w:ascii="Garamond" w:hAnsi="Garamond"/>
          <w:i/>
          <w:sz w:val="28"/>
          <w:szCs w:val="28"/>
          <w:lang w:val="it-IT"/>
        </w:rPr>
        <w:t>Italiani</w:t>
      </w:r>
      <w:r w:rsidR="00D42008">
        <w:rPr>
          <w:rFonts w:ascii="Garamond" w:hAnsi="Garamond"/>
          <w:sz w:val="28"/>
          <w:szCs w:val="28"/>
        </w:rPr>
        <w:t xml:space="preserve">, της οποίας είναι διευθυντής. Πηγαίνει στη Φλωρεντία και εκεί εκδίδει το μυθιστόρημα </w:t>
      </w:r>
      <w:r w:rsidR="00D42008" w:rsidRPr="00A42704">
        <w:rPr>
          <w:rFonts w:ascii="Garamond" w:hAnsi="Garamond"/>
          <w:i/>
          <w:sz w:val="28"/>
          <w:szCs w:val="28"/>
          <w:lang w:val="it-IT"/>
        </w:rPr>
        <w:t>La</w:t>
      </w:r>
      <w:r w:rsidR="00D42008" w:rsidRPr="00A42704">
        <w:rPr>
          <w:rFonts w:ascii="Garamond" w:hAnsi="Garamond"/>
          <w:i/>
          <w:sz w:val="28"/>
          <w:szCs w:val="28"/>
        </w:rPr>
        <w:t xml:space="preserve"> </w:t>
      </w:r>
      <w:r w:rsidR="00D42008" w:rsidRPr="00A42704">
        <w:rPr>
          <w:rFonts w:ascii="Garamond" w:hAnsi="Garamond"/>
          <w:i/>
          <w:sz w:val="28"/>
          <w:szCs w:val="28"/>
          <w:lang w:val="it-IT"/>
        </w:rPr>
        <w:t>peccatrice</w:t>
      </w:r>
      <w:r w:rsidR="00D42008" w:rsidRPr="00A42704">
        <w:rPr>
          <w:rFonts w:ascii="Garamond" w:hAnsi="Garamond"/>
          <w:sz w:val="28"/>
          <w:szCs w:val="28"/>
        </w:rPr>
        <w:t xml:space="preserve"> </w:t>
      </w:r>
      <w:r w:rsidR="00D42008">
        <w:rPr>
          <w:rFonts w:ascii="Garamond" w:hAnsi="Garamond"/>
          <w:sz w:val="28"/>
          <w:szCs w:val="28"/>
        </w:rPr>
        <w:t>(</w:t>
      </w:r>
      <w:r w:rsidR="00D42008" w:rsidRPr="00A42704">
        <w:rPr>
          <w:rFonts w:ascii="Garamond" w:hAnsi="Garamond"/>
          <w:i/>
          <w:sz w:val="28"/>
          <w:szCs w:val="28"/>
        </w:rPr>
        <w:t>Η αμαρτωλή</w:t>
      </w:r>
      <w:r w:rsidR="00D42008">
        <w:rPr>
          <w:rFonts w:ascii="Garamond" w:hAnsi="Garamond"/>
          <w:sz w:val="28"/>
          <w:szCs w:val="28"/>
        </w:rPr>
        <w:t>),</w:t>
      </w:r>
      <w:r w:rsidR="00D42008">
        <w:rPr>
          <w:rStyle w:val="a7"/>
          <w:rFonts w:ascii="Garamond" w:hAnsi="Garamond"/>
          <w:sz w:val="28"/>
          <w:szCs w:val="28"/>
        </w:rPr>
        <w:footnoteReference w:id="1167"/>
      </w:r>
      <w:r w:rsidR="00D42008">
        <w:rPr>
          <w:rFonts w:ascii="Garamond" w:hAnsi="Garamond"/>
          <w:sz w:val="28"/>
          <w:szCs w:val="28"/>
        </w:rPr>
        <w:t xml:space="preserve"> το οποί</w:t>
      </w:r>
      <w:r w:rsidR="00124EB8">
        <w:rPr>
          <w:rFonts w:ascii="Garamond" w:hAnsi="Garamond"/>
          <w:sz w:val="28"/>
          <w:szCs w:val="28"/>
        </w:rPr>
        <w:t>ο αργότερα ο ίδιος θα αποκαλέσει</w:t>
      </w:r>
      <w:r w:rsidR="00D42008">
        <w:rPr>
          <w:rFonts w:ascii="Garamond" w:hAnsi="Garamond"/>
          <w:sz w:val="28"/>
          <w:szCs w:val="28"/>
        </w:rPr>
        <w:t xml:space="preserve"> </w:t>
      </w:r>
      <w:r w:rsidR="00D42008" w:rsidRPr="00B72E28">
        <w:rPr>
          <w:rFonts w:ascii="Garamond" w:hAnsi="Garamond"/>
          <w:sz w:val="28"/>
          <w:szCs w:val="28"/>
        </w:rPr>
        <w:t>“</w:t>
      </w:r>
      <w:r w:rsidR="00D42008">
        <w:rPr>
          <w:rFonts w:ascii="Garamond" w:hAnsi="Garamond"/>
          <w:sz w:val="28"/>
          <w:szCs w:val="28"/>
        </w:rPr>
        <w:t>ένα λογοτεχνικό αμάρτημα</w:t>
      </w:r>
      <w:r w:rsidR="00D42008" w:rsidRPr="00B72E28">
        <w:rPr>
          <w:rFonts w:ascii="Garamond" w:hAnsi="Garamond"/>
          <w:sz w:val="28"/>
          <w:szCs w:val="28"/>
        </w:rPr>
        <w:t>”</w:t>
      </w:r>
      <w:r w:rsidR="00D42008">
        <w:rPr>
          <w:rFonts w:ascii="Garamond" w:hAnsi="Garamond"/>
          <w:sz w:val="28"/>
          <w:szCs w:val="28"/>
        </w:rPr>
        <w:t>. Το 1869 πραγματοποιεί το δεύτερο ταξίδι του στη Φλωρεντία, όπου εισάγεται στους λογοτεχνικούς κύκλους της πόλη</w:t>
      </w:r>
      <w:r>
        <w:rPr>
          <w:rFonts w:ascii="Garamond" w:hAnsi="Garamond"/>
          <w:sz w:val="28"/>
          <w:szCs w:val="28"/>
        </w:rPr>
        <w:t xml:space="preserve">ς που </w:t>
      </w:r>
      <w:r w:rsidR="00124EB8">
        <w:rPr>
          <w:rFonts w:ascii="Garamond" w:hAnsi="Garamond"/>
          <w:sz w:val="28"/>
          <w:szCs w:val="28"/>
        </w:rPr>
        <w:t>είναι εκείνα τα χρόνια η</w:t>
      </w:r>
      <w:r w:rsidR="00D42008">
        <w:rPr>
          <w:rFonts w:ascii="Garamond" w:hAnsi="Garamond"/>
          <w:sz w:val="28"/>
          <w:szCs w:val="28"/>
        </w:rPr>
        <w:t xml:space="preserve"> κοιτίδα του πολιτισμού της χώρας. Με τη βοήθεια του </w:t>
      </w:r>
      <w:r w:rsidR="00D42008">
        <w:rPr>
          <w:rFonts w:ascii="Garamond" w:hAnsi="Garamond"/>
          <w:sz w:val="28"/>
          <w:szCs w:val="28"/>
          <w:lang w:val="it-IT"/>
        </w:rPr>
        <w:t>F</w:t>
      </w:r>
      <w:r w:rsidR="00D42008" w:rsidRPr="00854025">
        <w:rPr>
          <w:rFonts w:ascii="Garamond" w:hAnsi="Garamond"/>
          <w:sz w:val="28"/>
          <w:szCs w:val="28"/>
        </w:rPr>
        <w:t xml:space="preserve">. </w:t>
      </w:r>
      <w:r w:rsidR="00D42008">
        <w:rPr>
          <w:rFonts w:ascii="Garamond" w:hAnsi="Garamond"/>
          <w:sz w:val="28"/>
          <w:szCs w:val="28"/>
          <w:lang w:val="it-IT"/>
        </w:rPr>
        <w:t>Dall</w:t>
      </w:r>
      <w:r w:rsidR="00D42008" w:rsidRPr="00854025">
        <w:rPr>
          <w:rFonts w:ascii="Garamond" w:hAnsi="Garamond"/>
          <w:sz w:val="28"/>
          <w:szCs w:val="28"/>
        </w:rPr>
        <w:t>’</w:t>
      </w:r>
      <w:r w:rsidR="00D42008">
        <w:rPr>
          <w:rFonts w:ascii="Garamond" w:hAnsi="Garamond"/>
          <w:sz w:val="28"/>
          <w:szCs w:val="28"/>
          <w:lang w:val="it-IT"/>
        </w:rPr>
        <w:t>Ongaro</w:t>
      </w:r>
      <w:r w:rsidR="00D42008" w:rsidRPr="00854025">
        <w:rPr>
          <w:rFonts w:ascii="Garamond" w:hAnsi="Garamond"/>
          <w:sz w:val="28"/>
          <w:szCs w:val="28"/>
        </w:rPr>
        <w:t xml:space="preserve"> </w:t>
      </w:r>
      <w:r w:rsidR="00D42008">
        <w:rPr>
          <w:rFonts w:ascii="Garamond" w:hAnsi="Garamond"/>
          <w:sz w:val="28"/>
          <w:szCs w:val="28"/>
        </w:rPr>
        <w:t xml:space="preserve">εκδίδει το μυθιστόρημα </w:t>
      </w:r>
      <w:r w:rsidR="00D42008" w:rsidRPr="00854025">
        <w:rPr>
          <w:rFonts w:ascii="Garamond" w:hAnsi="Garamond"/>
          <w:i/>
          <w:sz w:val="28"/>
          <w:szCs w:val="28"/>
          <w:lang w:val="it-IT"/>
        </w:rPr>
        <w:t>Storia</w:t>
      </w:r>
      <w:r w:rsidR="00D42008" w:rsidRPr="00854025">
        <w:rPr>
          <w:rFonts w:ascii="Garamond" w:hAnsi="Garamond"/>
          <w:i/>
          <w:sz w:val="28"/>
          <w:szCs w:val="28"/>
        </w:rPr>
        <w:t xml:space="preserve"> </w:t>
      </w:r>
      <w:r w:rsidR="00D42008" w:rsidRPr="00854025">
        <w:rPr>
          <w:rFonts w:ascii="Garamond" w:hAnsi="Garamond"/>
          <w:i/>
          <w:sz w:val="28"/>
          <w:szCs w:val="28"/>
          <w:lang w:val="it-IT"/>
        </w:rPr>
        <w:t>di</w:t>
      </w:r>
      <w:r w:rsidR="00D42008" w:rsidRPr="00854025">
        <w:rPr>
          <w:rFonts w:ascii="Garamond" w:hAnsi="Garamond"/>
          <w:i/>
          <w:sz w:val="28"/>
          <w:szCs w:val="28"/>
        </w:rPr>
        <w:t xml:space="preserve"> </w:t>
      </w:r>
      <w:r w:rsidR="00D42008" w:rsidRPr="00854025">
        <w:rPr>
          <w:rFonts w:ascii="Garamond" w:hAnsi="Garamond"/>
          <w:i/>
          <w:sz w:val="28"/>
          <w:szCs w:val="28"/>
          <w:lang w:val="it-IT"/>
        </w:rPr>
        <w:t>una</w:t>
      </w:r>
      <w:r w:rsidR="00D42008" w:rsidRPr="00854025">
        <w:rPr>
          <w:rFonts w:ascii="Garamond" w:hAnsi="Garamond"/>
          <w:i/>
          <w:sz w:val="28"/>
          <w:szCs w:val="28"/>
        </w:rPr>
        <w:t xml:space="preserve"> </w:t>
      </w:r>
      <w:r w:rsidR="00D42008" w:rsidRPr="00854025">
        <w:rPr>
          <w:rFonts w:ascii="Garamond" w:hAnsi="Garamond"/>
          <w:i/>
          <w:sz w:val="28"/>
          <w:szCs w:val="28"/>
          <w:lang w:val="it-IT"/>
        </w:rPr>
        <w:t>capinera</w:t>
      </w:r>
      <w:r w:rsidR="00D42008" w:rsidRPr="00854025">
        <w:rPr>
          <w:rFonts w:ascii="Garamond" w:hAnsi="Garamond"/>
          <w:sz w:val="28"/>
          <w:szCs w:val="28"/>
        </w:rPr>
        <w:t xml:space="preserve"> </w:t>
      </w:r>
      <w:r w:rsidR="00D42008">
        <w:rPr>
          <w:rFonts w:ascii="Garamond" w:hAnsi="Garamond"/>
          <w:sz w:val="28"/>
          <w:szCs w:val="28"/>
        </w:rPr>
        <w:t>(</w:t>
      </w:r>
      <w:r w:rsidR="00D42008" w:rsidRPr="00854025">
        <w:rPr>
          <w:rFonts w:ascii="Garamond" w:hAnsi="Garamond"/>
          <w:i/>
          <w:sz w:val="28"/>
          <w:szCs w:val="28"/>
        </w:rPr>
        <w:t>Η ιστορία μιας ενός μαυροσκούφη</w:t>
      </w:r>
      <w:r w:rsidR="00D42008">
        <w:rPr>
          <w:rFonts w:ascii="Garamond" w:hAnsi="Garamond"/>
          <w:sz w:val="28"/>
          <w:szCs w:val="28"/>
        </w:rPr>
        <w:t>)</w:t>
      </w:r>
      <w:r w:rsidR="00D42008">
        <w:rPr>
          <w:rStyle w:val="a7"/>
          <w:rFonts w:ascii="Garamond" w:hAnsi="Garamond"/>
          <w:sz w:val="28"/>
          <w:szCs w:val="28"/>
        </w:rPr>
        <w:footnoteReference w:id="1168"/>
      </w:r>
      <w:r w:rsidR="00814180">
        <w:rPr>
          <w:rFonts w:ascii="Garamond" w:hAnsi="Garamond"/>
          <w:sz w:val="28"/>
          <w:szCs w:val="28"/>
        </w:rPr>
        <w:t xml:space="preserve"> που</w:t>
      </w:r>
      <w:r w:rsidR="00D42008">
        <w:rPr>
          <w:rFonts w:ascii="Garamond" w:hAnsi="Garamond"/>
          <w:sz w:val="28"/>
          <w:szCs w:val="28"/>
        </w:rPr>
        <w:t xml:space="preserve"> αργότερα επιχειρεί να διασκευάσει σε θεατρικό έργ</w:t>
      </w:r>
      <w:r w:rsidR="00814180">
        <w:rPr>
          <w:rFonts w:ascii="Garamond" w:hAnsi="Garamond"/>
          <w:sz w:val="28"/>
          <w:szCs w:val="28"/>
        </w:rPr>
        <w:t>ο. Προκειμένου για την επίτευξη του συγκεκριμένου στόχου, ετοιμάζει</w:t>
      </w:r>
      <w:r w:rsidR="00124EB8">
        <w:rPr>
          <w:rFonts w:ascii="Garamond" w:hAnsi="Garamond"/>
          <w:sz w:val="28"/>
          <w:szCs w:val="28"/>
        </w:rPr>
        <w:t xml:space="preserve"> ένα προσχέδιο</w:t>
      </w:r>
      <w:r w:rsidR="00D42008">
        <w:rPr>
          <w:rFonts w:ascii="Garamond" w:hAnsi="Garamond"/>
          <w:sz w:val="28"/>
          <w:szCs w:val="28"/>
        </w:rPr>
        <w:t xml:space="preserve"> που φέρει τον τίτλο </w:t>
      </w:r>
      <w:r w:rsidR="00D42008" w:rsidRPr="00963F9D">
        <w:rPr>
          <w:rFonts w:ascii="Garamond" w:hAnsi="Garamond"/>
          <w:i/>
          <w:sz w:val="28"/>
          <w:szCs w:val="28"/>
          <w:lang w:val="it-IT"/>
        </w:rPr>
        <w:t>Storia</w:t>
      </w:r>
      <w:r w:rsidR="00D42008" w:rsidRPr="00963F9D">
        <w:rPr>
          <w:rFonts w:ascii="Garamond" w:hAnsi="Garamond"/>
          <w:i/>
          <w:sz w:val="28"/>
          <w:szCs w:val="28"/>
        </w:rPr>
        <w:t xml:space="preserve"> </w:t>
      </w:r>
      <w:r w:rsidR="00D42008" w:rsidRPr="00963F9D">
        <w:rPr>
          <w:rFonts w:ascii="Garamond" w:hAnsi="Garamond"/>
          <w:i/>
          <w:sz w:val="28"/>
          <w:szCs w:val="28"/>
          <w:lang w:val="it-IT"/>
        </w:rPr>
        <w:t>di</w:t>
      </w:r>
      <w:r w:rsidR="00D42008" w:rsidRPr="00963F9D">
        <w:rPr>
          <w:rFonts w:ascii="Garamond" w:hAnsi="Garamond"/>
          <w:i/>
          <w:sz w:val="28"/>
          <w:szCs w:val="28"/>
        </w:rPr>
        <w:t xml:space="preserve"> </w:t>
      </w:r>
      <w:r w:rsidR="00D42008" w:rsidRPr="00963F9D">
        <w:rPr>
          <w:rFonts w:ascii="Garamond" w:hAnsi="Garamond"/>
          <w:i/>
          <w:sz w:val="28"/>
          <w:szCs w:val="28"/>
          <w:lang w:val="it-IT"/>
        </w:rPr>
        <w:t>una</w:t>
      </w:r>
      <w:r w:rsidR="00D42008" w:rsidRPr="00963F9D">
        <w:rPr>
          <w:rFonts w:ascii="Garamond" w:hAnsi="Garamond"/>
          <w:i/>
          <w:sz w:val="28"/>
          <w:szCs w:val="28"/>
        </w:rPr>
        <w:t xml:space="preserve"> </w:t>
      </w:r>
      <w:r w:rsidR="00D42008" w:rsidRPr="00963F9D">
        <w:rPr>
          <w:rFonts w:ascii="Garamond" w:hAnsi="Garamond"/>
          <w:i/>
          <w:sz w:val="28"/>
          <w:szCs w:val="28"/>
          <w:lang w:val="it-IT"/>
        </w:rPr>
        <w:t>capinera</w:t>
      </w:r>
      <w:r w:rsidR="00D42008" w:rsidRPr="00963F9D">
        <w:rPr>
          <w:rFonts w:ascii="Garamond" w:hAnsi="Garamond"/>
          <w:i/>
          <w:sz w:val="28"/>
          <w:szCs w:val="28"/>
        </w:rPr>
        <w:t xml:space="preserve">, </w:t>
      </w:r>
      <w:r w:rsidR="00D42008" w:rsidRPr="00963F9D">
        <w:rPr>
          <w:rFonts w:ascii="Garamond" w:hAnsi="Garamond"/>
          <w:i/>
          <w:sz w:val="28"/>
          <w:szCs w:val="28"/>
          <w:lang w:val="it-IT"/>
        </w:rPr>
        <w:t>abbozzi</w:t>
      </w:r>
      <w:r w:rsidR="00D42008" w:rsidRPr="00963F9D">
        <w:rPr>
          <w:rFonts w:ascii="Garamond" w:hAnsi="Garamond"/>
          <w:i/>
          <w:sz w:val="28"/>
          <w:szCs w:val="28"/>
        </w:rPr>
        <w:t xml:space="preserve"> </w:t>
      </w:r>
      <w:r w:rsidR="00D42008" w:rsidRPr="00963F9D">
        <w:rPr>
          <w:rFonts w:ascii="Garamond" w:hAnsi="Garamond"/>
          <w:i/>
          <w:sz w:val="28"/>
          <w:szCs w:val="28"/>
          <w:lang w:val="it-IT"/>
        </w:rPr>
        <w:t>per</w:t>
      </w:r>
      <w:r w:rsidR="00D42008" w:rsidRPr="00963F9D">
        <w:rPr>
          <w:rFonts w:ascii="Garamond" w:hAnsi="Garamond"/>
          <w:i/>
          <w:sz w:val="28"/>
          <w:szCs w:val="28"/>
        </w:rPr>
        <w:t xml:space="preserve"> </w:t>
      </w:r>
      <w:r w:rsidR="00D42008" w:rsidRPr="00963F9D">
        <w:rPr>
          <w:rFonts w:ascii="Garamond" w:hAnsi="Garamond"/>
          <w:i/>
          <w:sz w:val="28"/>
          <w:szCs w:val="28"/>
          <w:lang w:val="it-IT"/>
        </w:rPr>
        <w:t>un</w:t>
      </w:r>
      <w:r w:rsidR="00D42008" w:rsidRPr="00963F9D">
        <w:rPr>
          <w:rFonts w:ascii="Garamond" w:hAnsi="Garamond"/>
          <w:i/>
          <w:sz w:val="28"/>
          <w:szCs w:val="28"/>
        </w:rPr>
        <w:t xml:space="preserve"> </w:t>
      </w:r>
      <w:r w:rsidR="00D42008" w:rsidRPr="00963F9D">
        <w:rPr>
          <w:rFonts w:ascii="Garamond" w:hAnsi="Garamond"/>
          <w:i/>
          <w:sz w:val="28"/>
          <w:szCs w:val="28"/>
          <w:lang w:val="it-IT"/>
        </w:rPr>
        <w:t>testo</w:t>
      </w:r>
      <w:r w:rsidR="00D42008" w:rsidRPr="00963F9D">
        <w:rPr>
          <w:rFonts w:ascii="Garamond" w:hAnsi="Garamond"/>
          <w:i/>
          <w:sz w:val="28"/>
          <w:szCs w:val="28"/>
        </w:rPr>
        <w:t xml:space="preserve"> </w:t>
      </w:r>
      <w:r w:rsidR="00D42008" w:rsidRPr="00963F9D">
        <w:rPr>
          <w:rFonts w:ascii="Garamond" w:hAnsi="Garamond"/>
          <w:i/>
          <w:sz w:val="28"/>
          <w:szCs w:val="28"/>
          <w:lang w:val="it-IT"/>
        </w:rPr>
        <w:t>teatrale</w:t>
      </w:r>
      <w:r w:rsidR="00D42008" w:rsidRPr="00963F9D">
        <w:rPr>
          <w:rFonts w:ascii="Garamond" w:hAnsi="Garamond"/>
          <w:sz w:val="28"/>
          <w:szCs w:val="28"/>
        </w:rPr>
        <w:t xml:space="preserve"> </w:t>
      </w:r>
      <w:r w:rsidR="00D42008">
        <w:rPr>
          <w:rFonts w:ascii="Garamond" w:hAnsi="Garamond"/>
          <w:sz w:val="28"/>
          <w:szCs w:val="28"/>
        </w:rPr>
        <w:t>(</w:t>
      </w:r>
      <w:r w:rsidR="00D42008" w:rsidRPr="00963F9D">
        <w:rPr>
          <w:rFonts w:ascii="Garamond" w:hAnsi="Garamond"/>
          <w:i/>
          <w:sz w:val="28"/>
          <w:szCs w:val="28"/>
        </w:rPr>
        <w:t>Η ιστορία ενός μαυροσκούφη, προσχέδιο για θεατρικό έργο</w:t>
      </w:r>
      <w:r w:rsidR="00D42008">
        <w:rPr>
          <w:rFonts w:ascii="Garamond" w:hAnsi="Garamond"/>
          <w:sz w:val="28"/>
          <w:szCs w:val="28"/>
        </w:rPr>
        <w:t>, 1893).</w:t>
      </w:r>
      <w:r w:rsidR="00D42008">
        <w:rPr>
          <w:rStyle w:val="a7"/>
          <w:rFonts w:ascii="Garamond" w:hAnsi="Garamond"/>
          <w:sz w:val="28"/>
          <w:szCs w:val="28"/>
        </w:rPr>
        <w:footnoteReference w:id="1169"/>
      </w:r>
      <w:r w:rsidR="00D42008">
        <w:rPr>
          <w:rFonts w:ascii="Garamond" w:hAnsi="Garamond"/>
          <w:sz w:val="28"/>
          <w:szCs w:val="28"/>
        </w:rPr>
        <w:t xml:space="preserve"> </w:t>
      </w:r>
    </w:p>
    <w:p w:rsidR="00D42008" w:rsidRDefault="00D42008" w:rsidP="00D42008">
      <w:pPr>
        <w:spacing w:after="0"/>
        <w:jc w:val="both"/>
        <w:rPr>
          <w:rFonts w:ascii="Garamond" w:hAnsi="Garamond"/>
          <w:sz w:val="28"/>
          <w:szCs w:val="28"/>
        </w:rPr>
      </w:pPr>
      <w:r>
        <w:rPr>
          <w:rFonts w:ascii="Garamond" w:hAnsi="Garamond"/>
          <w:sz w:val="28"/>
          <w:szCs w:val="28"/>
        </w:rPr>
        <w:lastRenderedPageBreak/>
        <w:t xml:space="preserve">  Δεν αργεί να επισκεφθεί και το Μιλάνο όπου εισάγεται στο περιβάλλον της </w:t>
      </w:r>
      <w:r>
        <w:rPr>
          <w:rFonts w:ascii="Garamond" w:hAnsi="Garamond"/>
          <w:sz w:val="28"/>
          <w:szCs w:val="28"/>
          <w:lang w:val="it-IT"/>
        </w:rPr>
        <w:t>Scapigliatura</w:t>
      </w:r>
      <w:r w:rsidRPr="00F352CC">
        <w:rPr>
          <w:rFonts w:ascii="Garamond" w:hAnsi="Garamond"/>
          <w:sz w:val="28"/>
          <w:szCs w:val="28"/>
        </w:rPr>
        <w:t xml:space="preserve">, </w:t>
      </w:r>
      <w:r>
        <w:rPr>
          <w:rFonts w:ascii="Garamond" w:hAnsi="Garamond"/>
          <w:sz w:val="28"/>
          <w:szCs w:val="28"/>
        </w:rPr>
        <w:t xml:space="preserve">συναναστρεφόμενος τον </w:t>
      </w:r>
      <w:r>
        <w:rPr>
          <w:rFonts w:ascii="Garamond" w:hAnsi="Garamond"/>
          <w:sz w:val="28"/>
          <w:szCs w:val="28"/>
          <w:lang w:val="it-IT"/>
        </w:rPr>
        <w:t>E</w:t>
      </w:r>
      <w:r w:rsidR="00893031">
        <w:rPr>
          <w:rFonts w:ascii="Garamond" w:hAnsi="Garamond"/>
          <w:sz w:val="28"/>
          <w:szCs w:val="28"/>
          <w:lang w:val="en-US"/>
        </w:rPr>
        <w:t>milio</w:t>
      </w:r>
      <w:r w:rsidRPr="00F352CC">
        <w:rPr>
          <w:rFonts w:ascii="Garamond" w:hAnsi="Garamond"/>
          <w:sz w:val="28"/>
          <w:szCs w:val="28"/>
        </w:rPr>
        <w:t xml:space="preserve"> </w:t>
      </w:r>
      <w:r>
        <w:rPr>
          <w:rFonts w:ascii="Garamond" w:hAnsi="Garamond"/>
          <w:sz w:val="28"/>
          <w:szCs w:val="28"/>
          <w:lang w:val="it-IT"/>
        </w:rPr>
        <w:t>Praga</w:t>
      </w:r>
      <w:r w:rsidRPr="00F352CC">
        <w:rPr>
          <w:rFonts w:ascii="Garamond" w:hAnsi="Garamond"/>
          <w:sz w:val="28"/>
          <w:szCs w:val="28"/>
        </w:rPr>
        <w:t xml:space="preserve">, </w:t>
      </w:r>
      <w:r>
        <w:rPr>
          <w:rFonts w:ascii="Garamond" w:hAnsi="Garamond"/>
          <w:sz w:val="28"/>
          <w:szCs w:val="28"/>
        </w:rPr>
        <w:t xml:space="preserve">τον </w:t>
      </w:r>
      <w:r>
        <w:rPr>
          <w:rFonts w:ascii="Garamond" w:hAnsi="Garamond"/>
          <w:sz w:val="28"/>
          <w:szCs w:val="28"/>
          <w:lang w:val="it-IT"/>
        </w:rPr>
        <w:t>L</w:t>
      </w:r>
      <w:r w:rsidRPr="00F352CC">
        <w:rPr>
          <w:rFonts w:ascii="Garamond" w:hAnsi="Garamond"/>
          <w:sz w:val="28"/>
          <w:szCs w:val="28"/>
        </w:rPr>
        <w:t xml:space="preserve">. </w:t>
      </w:r>
      <w:r>
        <w:rPr>
          <w:rFonts w:ascii="Garamond" w:hAnsi="Garamond"/>
          <w:sz w:val="28"/>
          <w:szCs w:val="28"/>
          <w:lang w:val="it-IT"/>
        </w:rPr>
        <w:t>Gualdo</w:t>
      </w:r>
      <w:r>
        <w:rPr>
          <w:rFonts w:ascii="Garamond" w:hAnsi="Garamond"/>
          <w:sz w:val="28"/>
          <w:szCs w:val="28"/>
        </w:rPr>
        <w:t xml:space="preserve"> και τον </w:t>
      </w:r>
      <w:r>
        <w:rPr>
          <w:rFonts w:ascii="Garamond" w:hAnsi="Garamond"/>
          <w:sz w:val="28"/>
          <w:szCs w:val="28"/>
          <w:lang w:val="it-IT"/>
        </w:rPr>
        <w:t>F</w:t>
      </w:r>
      <w:r w:rsidRPr="00F352CC">
        <w:rPr>
          <w:rFonts w:ascii="Garamond" w:hAnsi="Garamond"/>
          <w:sz w:val="28"/>
          <w:szCs w:val="28"/>
        </w:rPr>
        <w:t xml:space="preserve">. </w:t>
      </w:r>
      <w:r>
        <w:rPr>
          <w:rFonts w:ascii="Garamond" w:hAnsi="Garamond"/>
          <w:sz w:val="28"/>
          <w:szCs w:val="28"/>
          <w:lang w:val="it-IT"/>
        </w:rPr>
        <w:t>Cameroni</w:t>
      </w:r>
      <w:r w:rsidRPr="00F352CC">
        <w:rPr>
          <w:rFonts w:ascii="Garamond" w:hAnsi="Garamond"/>
          <w:sz w:val="28"/>
          <w:szCs w:val="28"/>
        </w:rPr>
        <w:t xml:space="preserve">. </w:t>
      </w:r>
      <w:r>
        <w:rPr>
          <w:rFonts w:ascii="Garamond" w:hAnsi="Garamond"/>
          <w:sz w:val="28"/>
          <w:szCs w:val="28"/>
        </w:rPr>
        <w:t xml:space="preserve">Το 1873 εκδίδει το μυθιστόρημα </w:t>
      </w:r>
      <w:r w:rsidRPr="00F352CC">
        <w:rPr>
          <w:rFonts w:ascii="Garamond" w:hAnsi="Garamond"/>
          <w:i/>
          <w:sz w:val="28"/>
          <w:szCs w:val="28"/>
          <w:lang w:val="it-IT"/>
        </w:rPr>
        <w:t>Eva</w:t>
      </w:r>
      <w:r w:rsidRPr="00A77964">
        <w:rPr>
          <w:rFonts w:ascii="Garamond" w:hAnsi="Garamond"/>
          <w:sz w:val="28"/>
          <w:szCs w:val="28"/>
        </w:rPr>
        <w:t xml:space="preserve"> </w:t>
      </w:r>
      <w:r>
        <w:rPr>
          <w:rFonts w:ascii="Garamond" w:hAnsi="Garamond"/>
          <w:sz w:val="28"/>
          <w:szCs w:val="28"/>
        </w:rPr>
        <w:t>(</w:t>
      </w:r>
      <w:r w:rsidRPr="00F352CC">
        <w:rPr>
          <w:rFonts w:ascii="Garamond" w:hAnsi="Garamond"/>
          <w:i/>
          <w:sz w:val="28"/>
          <w:szCs w:val="28"/>
        </w:rPr>
        <w:t>Εύα</w:t>
      </w:r>
      <w:r>
        <w:rPr>
          <w:rFonts w:ascii="Garamond" w:hAnsi="Garamond"/>
          <w:sz w:val="28"/>
          <w:szCs w:val="28"/>
        </w:rPr>
        <w:t>)</w:t>
      </w:r>
      <w:r w:rsidRPr="00A77964">
        <w:rPr>
          <w:rFonts w:ascii="Garamond" w:hAnsi="Garamond"/>
          <w:sz w:val="28"/>
          <w:szCs w:val="28"/>
        </w:rPr>
        <w:t>.</w:t>
      </w:r>
      <w:r>
        <w:rPr>
          <w:rStyle w:val="a7"/>
          <w:rFonts w:ascii="Garamond" w:hAnsi="Garamond"/>
          <w:sz w:val="28"/>
          <w:szCs w:val="28"/>
        </w:rPr>
        <w:footnoteReference w:id="1170"/>
      </w:r>
      <w:r w:rsidR="00124EB8">
        <w:rPr>
          <w:rFonts w:ascii="Garamond" w:hAnsi="Garamond"/>
          <w:sz w:val="28"/>
          <w:szCs w:val="28"/>
        </w:rPr>
        <w:t xml:space="preserve"> Όμως</w:t>
      </w:r>
      <w:r>
        <w:rPr>
          <w:rFonts w:ascii="Garamond" w:hAnsi="Garamond"/>
          <w:sz w:val="28"/>
          <w:szCs w:val="28"/>
        </w:rPr>
        <w:t xml:space="preserve"> η μεγάλη επιτυχία έρχεται το 1874 με το </w:t>
      </w:r>
      <w:r w:rsidRPr="00A77964">
        <w:rPr>
          <w:rFonts w:ascii="Garamond" w:hAnsi="Garamond"/>
          <w:i/>
          <w:sz w:val="28"/>
          <w:szCs w:val="28"/>
          <w:lang w:val="it-IT"/>
        </w:rPr>
        <w:t>Nedda</w:t>
      </w:r>
      <w:r w:rsidRPr="00A77964">
        <w:rPr>
          <w:rFonts w:ascii="Garamond" w:hAnsi="Garamond"/>
          <w:sz w:val="28"/>
          <w:szCs w:val="28"/>
        </w:rPr>
        <w:t xml:space="preserve"> </w:t>
      </w:r>
      <w:r>
        <w:rPr>
          <w:rFonts w:ascii="Garamond" w:hAnsi="Garamond"/>
          <w:sz w:val="28"/>
          <w:szCs w:val="28"/>
        </w:rPr>
        <w:t>(</w:t>
      </w:r>
      <w:r w:rsidRPr="00A77964">
        <w:rPr>
          <w:rFonts w:ascii="Garamond" w:hAnsi="Garamond"/>
          <w:i/>
          <w:sz w:val="28"/>
          <w:szCs w:val="28"/>
        </w:rPr>
        <w:t>Νέντα</w:t>
      </w:r>
      <w:r>
        <w:rPr>
          <w:rFonts w:ascii="Garamond" w:hAnsi="Garamond"/>
          <w:sz w:val="28"/>
          <w:szCs w:val="28"/>
        </w:rPr>
        <w:t>)</w:t>
      </w:r>
      <w:r w:rsidR="00F33219">
        <w:rPr>
          <w:rFonts w:ascii="Garamond" w:hAnsi="Garamond"/>
          <w:sz w:val="28"/>
          <w:szCs w:val="28"/>
        </w:rPr>
        <w:t>,</w:t>
      </w:r>
      <w:r>
        <w:rPr>
          <w:rStyle w:val="a7"/>
          <w:rFonts w:ascii="Garamond" w:hAnsi="Garamond"/>
          <w:sz w:val="28"/>
          <w:szCs w:val="28"/>
        </w:rPr>
        <w:footnoteReference w:id="1171"/>
      </w:r>
      <w:r>
        <w:rPr>
          <w:rFonts w:ascii="Garamond" w:hAnsi="Garamond"/>
          <w:sz w:val="28"/>
          <w:szCs w:val="28"/>
        </w:rPr>
        <w:t xml:space="preserve"> χάρη στο οποίο άρχεται η περίοδος του βερισμού για τον συγγραφέα.</w:t>
      </w:r>
      <w:r w:rsidRPr="00EB0CD9">
        <w:rPr>
          <w:rFonts w:ascii="Garamond" w:hAnsi="Garamond"/>
          <w:sz w:val="28"/>
          <w:szCs w:val="28"/>
        </w:rPr>
        <w:t xml:space="preserve"> </w:t>
      </w:r>
      <w:r>
        <w:rPr>
          <w:rFonts w:ascii="Garamond" w:hAnsi="Garamond"/>
          <w:sz w:val="28"/>
          <w:szCs w:val="28"/>
          <w:lang w:val="it-IT"/>
        </w:rPr>
        <w:t>O</w:t>
      </w:r>
      <w:r w:rsidRPr="00EB0CD9">
        <w:rPr>
          <w:rFonts w:ascii="Garamond" w:hAnsi="Garamond"/>
          <w:sz w:val="28"/>
          <w:szCs w:val="28"/>
        </w:rPr>
        <w:t xml:space="preserve"> </w:t>
      </w:r>
      <w:r>
        <w:rPr>
          <w:rFonts w:ascii="Garamond" w:hAnsi="Garamond"/>
          <w:sz w:val="28"/>
          <w:szCs w:val="28"/>
          <w:lang w:val="en-US"/>
        </w:rPr>
        <w:t>Verga</w:t>
      </w:r>
      <w:r w:rsidRPr="00EB0CD9">
        <w:rPr>
          <w:rFonts w:ascii="Garamond" w:hAnsi="Garamond"/>
          <w:sz w:val="28"/>
          <w:szCs w:val="28"/>
        </w:rPr>
        <w:t xml:space="preserve"> </w:t>
      </w:r>
      <w:r>
        <w:rPr>
          <w:rFonts w:ascii="Garamond" w:hAnsi="Garamond"/>
          <w:sz w:val="28"/>
          <w:szCs w:val="28"/>
        </w:rPr>
        <w:t xml:space="preserve">παίρνοντας κουράγιο από την επιτυχία γράφει δύο ακόμα μυθιστορήματα: </w:t>
      </w:r>
      <w:r w:rsidRPr="00EB0CD9">
        <w:rPr>
          <w:rFonts w:ascii="Garamond" w:hAnsi="Garamond"/>
          <w:i/>
          <w:sz w:val="28"/>
          <w:szCs w:val="28"/>
          <w:lang w:val="it-IT"/>
        </w:rPr>
        <w:t>Tigre</w:t>
      </w:r>
      <w:r w:rsidRPr="00EB0CD9">
        <w:rPr>
          <w:rFonts w:ascii="Garamond" w:hAnsi="Garamond"/>
          <w:i/>
          <w:sz w:val="28"/>
          <w:szCs w:val="28"/>
        </w:rPr>
        <w:t xml:space="preserve"> </w:t>
      </w:r>
      <w:r w:rsidRPr="00EB0CD9">
        <w:rPr>
          <w:rFonts w:ascii="Garamond" w:hAnsi="Garamond"/>
          <w:i/>
          <w:sz w:val="28"/>
          <w:szCs w:val="28"/>
          <w:lang w:val="it-IT"/>
        </w:rPr>
        <w:t>reale</w:t>
      </w:r>
      <w:r w:rsidRPr="00EB0CD9">
        <w:rPr>
          <w:rFonts w:ascii="Garamond" w:hAnsi="Garamond"/>
          <w:sz w:val="28"/>
          <w:szCs w:val="28"/>
        </w:rPr>
        <w:t xml:space="preserve"> </w:t>
      </w:r>
      <w:r>
        <w:rPr>
          <w:rFonts w:ascii="Garamond" w:hAnsi="Garamond"/>
          <w:sz w:val="28"/>
          <w:szCs w:val="28"/>
        </w:rPr>
        <w:t>(</w:t>
      </w:r>
      <w:r w:rsidRPr="00984680">
        <w:rPr>
          <w:rFonts w:ascii="Garamond" w:hAnsi="Garamond"/>
          <w:i/>
          <w:sz w:val="28"/>
          <w:szCs w:val="28"/>
        </w:rPr>
        <w:t>Η αληθινή τίγρης</w:t>
      </w:r>
      <w:r>
        <w:rPr>
          <w:rFonts w:ascii="Garamond" w:hAnsi="Garamond"/>
          <w:sz w:val="28"/>
          <w:szCs w:val="28"/>
        </w:rPr>
        <w:t xml:space="preserve">) και </w:t>
      </w:r>
      <w:r w:rsidRPr="00EB0CD9">
        <w:rPr>
          <w:rFonts w:ascii="Garamond" w:hAnsi="Garamond"/>
          <w:i/>
          <w:sz w:val="28"/>
          <w:szCs w:val="28"/>
          <w:lang w:val="it-IT"/>
        </w:rPr>
        <w:t>Eros</w:t>
      </w:r>
      <w:r>
        <w:rPr>
          <w:rFonts w:ascii="Garamond" w:hAnsi="Garamond"/>
          <w:i/>
          <w:sz w:val="28"/>
          <w:szCs w:val="28"/>
        </w:rPr>
        <w:t xml:space="preserve"> </w:t>
      </w:r>
      <w:r>
        <w:rPr>
          <w:rFonts w:ascii="Garamond" w:hAnsi="Garamond"/>
          <w:sz w:val="28"/>
          <w:szCs w:val="28"/>
        </w:rPr>
        <w:t>(</w:t>
      </w:r>
      <w:r w:rsidRPr="00984680">
        <w:rPr>
          <w:rFonts w:ascii="Garamond" w:hAnsi="Garamond"/>
          <w:i/>
          <w:sz w:val="28"/>
          <w:szCs w:val="28"/>
        </w:rPr>
        <w:t>Έρως</w:t>
      </w:r>
      <w:r>
        <w:rPr>
          <w:rFonts w:ascii="Garamond" w:hAnsi="Garamond"/>
          <w:sz w:val="28"/>
          <w:szCs w:val="28"/>
        </w:rPr>
        <w:t>).</w:t>
      </w:r>
      <w:r>
        <w:rPr>
          <w:rStyle w:val="a7"/>
          <w:rFonts w:ascii="Garamond" w:hAnsi="Garamond"/>
          <w:sz w:val="28"/>
          <w:szCs w:val="28"/>
        </w:rPr>
        <w:footnoteReference w:id="1172"/>
      </w:r>
      <w:r>
        <w:rPr>
          <w:rFonts w:ascii="Garamond" w:hAnsi="Garamond"/>
          <w:sz w:val="28"/>
          <w:szCs w:val="28"/>
        </w:rPr>
        <w:t xml:space="preserve"> Και τα δύο έργα επικεντρώνονται στη γυναικεία φιγούρα που διαβιεί δισυπόστατα: από τη μία η πιστή σύζυγος και η οικογενειάρχης και από την άλλη το μοιραίο θηλυκό. </w:t>
      </w:r>
    </w:p>
    <w:p w:rsidR="00D42008" w:rsidRDefault="00D42008" w:rsidP="00D42008">
      <w:pPr>
        <w:spacing w:after="0"/>
        <w:jc w:val="both"/>
        <w:rPr>
          <w:rFonts w:ascii="Garamond" w:hAnsi="Garamond"/>
          <w:sz w:val="28"/>
          <w:szCs w:val="28"/>
        </w:rPr>
      </w:pPr>
      <w:r>
        <w:rPr>
          <w:rFonts w:ascii="Garamond" w:hAnsi="Garamond"/>
          <w:sz w:val="28"/>
          <w:szCs w:val="28"/>
        </w:rPr>
        <w:t xml:space="preserve">  Ακολουθούν οι συλλογές </w:t>
      </w:r>
      <w:r w:rsidRPr="005A7AA5">
        <w:rPr>
          <w:rFonts w:ascii="Garamond" w:hAnsi="Garamond"/>
          <w:i/>
          <w:sz w:val="28"/>
          <w:szCs w:val="28"/>
          <w:lang w:val="it-IT"/>
        </w:rPr>
        <w:t>Primavera</w:t>
      </w:r>
      <w:r w:rsidRPr="005A7AA5">
        <w:rPr>
          <w:rFonts w:ascii="Garamond" w:hAnsi="Garamond"/>
          <w:i/>
          <w:sz w:val="28"/>
          <w:szCs w:val="28"/>
        </w:rPr>
        <w:t xml:space="preserve"> </w:t>
      </w:r>
      <w:r w:rsidRPr="005A7AA5">
        <w:rPr>
          <w:rFonts w:ascii="Garamond" w:hAnsi="Garamond"/>
          <w:i/>
          <w:sz w:val="28"/>
          <w:szCs w:val="28"/>
          <w:lang w:val="it-IT"/>
        </w:rPr>
        <w:t>e</w:t>
      </w:r>
      <w:r w:rsidRPr="005A7AA5">
        <w:rPr>
          <w:rFonts w:ascii="Garamond" w:hAnsi="Garamond"/>
          <w:i/>
          <w:sz w:val="28"/>
          <w:szCs w:val="28"/>
        </w:rPr>
        <w:t xml:space="preserve"> </w:t>
      </w:r>
      <w:r w:rsidRPr="005A7AA5">
        <w:rPr>
          <w:rFonts w:ascii="Garamond" w:hAnsi="Garamond"/>
          <w:i/>
          <w:sz w:val="28"/>
          <w:szCs w:val="28"/>
          <w:lang w:val="it-IT"/>
        </w:rPr>
        <w:t>altri</w:t>
      </w:r>
      <w:r w:rsidRPr="005A7AA5">
        <w:rPr>
          <w:rFonts w:ascii="Garamond" w:hAnsi="Garamond"/>
          <w:i/>
          <w:sz w:val="28"/>
          <w:szCs w:val="28"/>
        </w:rPr>
        <w:t xml:space="preserve"> </w:t>
      </w:r>
      <w:r w:rsidRPr="005A7AA5">
        <w:rPr>
          <w:rFonts w:ascii="Garamond" w:hAnsi="Garamond"/>
          <w:i/>
          <w:sz w:val="28"/>
          <w:szCs w:val="28"/>
          <w:lang w:val="it-IT"/>
        </w:rPr>
        <w:t>racconti</w:t>
      </w:r>
      <w:r w:rsidRPr="005A7AA5">
        <w:rPr>
          <w:rFonts w:ascii="Garamond" w:hAnsi="Garamond"/>
          <w:sz w:val="28"/>
          <w:szCs w:val="28"/>
        </w:rPr>
        <w:t xml:space="preserve"> </w:t>
      </w:r>
      <w:r>
        <w:rPr>
          <w:rFonts w:ascii="Garamond" w:hAnsi="Garamond"/>
          <w:sz w:val="28"/>
          <w:szCs w:val="28"/>
        </w:rPr>
        <w:t>(</w:t>
      </w:r>
      <w:r w:rsidRPr="005A7AA5">
        <w:rPr>
          <w:rFonts w:ascii="Garamond" w:hAnsi="Garamond"/>
          <w:i/>
          <w:sz w:val="28"/>
          <w:szCs w:val="28"/>
        </w:rPr>
        <w:t>Η άνοιξη και άλλα διηγήματα</w:t>
      </w:r>
      <w:r>
        <w:rPr>
          <w:rFonts w:ascii="Garamond" w:hAnsi="Garamond"/>
          <w:sz w:val="28"/>
          <w:szCs w:val="28"/>
        </w:rPr>
        <w:t xml:space="preserve">) και </w:t>
      </w:r>
      <w:r w:rsidRPr="005A7AA5">
        <w:rPr>
          <w:rFonts w:ascii="Garamond" w:hAnsi="Garamond"/>
          <w:i/>
          <w:sz w:val="28"/>
          <w:szCs w:val="28"/>
          <w:lang w:val="it-IT"/>
        </w:rPr>
        <w:t>Vita</w:t>
      </w:r>
      <w:r w:rsidRPr="005A7AA5">
        <w:rPr>
          <w:rFonts w:ascii="Garamond" w:hAnsi="Garamond"/>
          <w:i/>
          <w:sz w:val="28"/>
          <w:szCs w:val="28"/>
        </w:rPr>
        <w:t xml:space="preserve"> </w:t>
      </w:r>
      <w:r w:rsidRPr="005A7AA5">
        <w:rPr>
          <w:rFonts w:ascii="Garamond" w:hAnsi="Garamond"/>
          <w:i/>
          <w:sz w:val="28"/>
          <w:szCs w:val="28"/>
          <w:lang w:val="it-IT"/>
        </w:rPr>
        <w:t>dei</w:t>
      </w:r>
      <w:r w:rsidRPr="005A7AA5">
        <w:rPr>
          <w:rFonts w:ascii="Garamond" w:hAnsi="Garamond"/>
          <w:i/>
          <w:sz w:val="28"/>
          <w:szCs w:val="28"/>
        </w:rPr>
        <w:t xml:space="preserve"> </w:t>
      </w:r>
      <w:r w:rsidRPr="005A7AA5">
        <w:rPr>
          <w:rFonts w:ascii="Garamond" w:hAnsi="Garamond"/>
          <w:i/>
          <w:sz w:val="28"/>
          <w:szCs w:val="28"/>
          <w:lang w:val="it-IT"/>
        </w:rPr>
        <w:t>campi</w:t>
      </w:r>
      <w:r w:rsidRPr="005A7AA5">
        <w:rPr>
          <w:rFonts w:ascii="Garamond" w:hAnsi="Garamond"/>
          <w:sz w:val="28"/>
          <w:szCs w:val="28"/>
        </w:rPr>
        <w:t xml:space="preserve"> </w:t>
      </w:r>
      <w:r>
        <w:rPr>
          <w:rFonts w:ascii="Garamond" w:hAnsi="Garamond"/>
          <w:sz w:val="28"/>
          <w:szCs w:val="28"/>
        </w:rPr>
        <w:t>(</w:t>
      </w:r>
      <w:r w:rsidRPr="005A7AA5">
        <w:rPr>
          <w:rFonts w:ascii="Garamond" w:hAnsi="Garamond"/>
          <w:i/>
          <w:sz w:val="28"/>
          <w:szCs w:val="28"/>
        </w:rPr>
        <w:t>Η ζωής στους αγρούς</w:t>
      </w:r>
      <w:r>
        <w:rPr>
          <w:rFonts w:ascii="Garamond" w:hAnsi="Garamond"/>
          <w:sz w:val="28"/>
          <w:szCs w:val="28"/>
        </w:rPr>
        <w:t>). Το 1878, συγκλονισμένος από τον θάνατο της μητέρας του και αισθανόμενος τύψεις για την αποχώρησή του από την πατρική εστία</w:t>
      </w:r>
      <w:r w:rsidR="00893031" w:rsidRPr="00893031">
        <w:rPr>
          <w:rFonts w:ascii="Garamond" w:hAnsi="Garamond"/>
          <w:sz w:val="28"/>
          <w:szCs w:val="28"/>
        </w:rPr>
        <w:t>,</w:t>
      </w:r>
      <w:r>
        <w:rPr>
          <w:rFonts w:ascii="Garamond" w:hAnsi="Garamond"/>
          <w:sz w:val="28"/>
          <w:szCs w:val="28"/>
        </w:rPr>
        <w:t xml:space="preserve"> γράφει ένα από τα σημαντικότερα και διασημότερα μυθιστορήματά του: </w:t>
      </w:r>
      <w:r w:rsidRPr="005A7AA5">
        <w:rPr>
          <w:rFonts w:ascii="Garamond" w:hAnsi="Garamond"/>
          <w:i/>
          <w:sz w:val="28"/>
          <w:szCs w:val="28"/>
          <w:lang w:val="it-IT"/>
        </w:rPr>
        <w:t>I</w:t>
      </w:r>
      <w:r w:rsidRPr="005A7AA5">
        <w:rPr>
          <w:rFonts w:ascii="Garamond" w:hAnsi="Garamond"/>
          <w:i/>
          <w:sz w:val="28"/>
          <w:szCs w:val="28"/>
        </w:rPr>
        <w:t xml:space="preserve"> </w:t>
      </w:r>
      <w:r w:rsidRPr="005A7AA5">
        <w:rPr>
          <w:rFonts w:ascii="Garamond" w:hAnsi="Garamond"/>
          <w:i/>
          <w:sz w:val="28"/>
          <w:szCs w:val="28"/>
          <w:lang w:val="it-IT"/>
        </w:rPr>
        <w:t>Malavoglia</w:t>
      </w:r>
      <w:r w:rsidRPr="005A7AA5">
        <w:rPr>
          <w:rFonts w:ascii="Garamond" w:hAnsi="Garamond"/>
          <w:sz w:val="28"/>
          <w:szCs w:val="28"/>
        </w:rPr>
        <w:t xml:space="preserve"> </w:t>
      </w:r>
      <w:r>
        <w:rPr>
          <w:rFonts w:ascii="Garamond" w:hAnsi="Garamond"/>
          <w:sz w:val="28"/>
          <w:szCs w:val="28"/>
        </w:rPr>
        <w:t>(</w:t>
      </w:r>
      <w:r w:rsidRPr="005A7AA5">
        <w:rPr>
          <w:rFonts w:ascii="Garamond" w:hAnsi="Garamond"/>
          <w:i/>
          <w:sz w:val="28"/>
          <w:szCs w:val="28"/>
        </w:rPr>
        <w:t>Οι Μαλαβόλια</w:t>
      </w:r>
      <w:r>
        <w:rPr>
          <w:rFonts w:ascii="Garamond" w:hAnsi="Garamond"/>
          <w:sz w:val="28"/>
          <w:szCs w:val="28"/>
        </w:rPr>
        <w:t>)</w:t>
      </w:r>
      <w:r w:rsidR="00286B68">
        <w:rPr>
          <w:rFonts w:ascii="Garamond" w:hAnsi="Garamond"/>
          <w:sz w:val="28"/>
          <w:szCs w:val="28"/>
        </w:rPr>
        <w:t>.</w:t>
      </w:r>
      <w:r>
        <w:rPr>
          <w:rStyle w:val="a7"/>
          <w:rFonts w:ascii="Garamond" w:hAnsi="Garamond"/>
          <w:sz w:val="28"/>
          <w:szCs w:val="28"/>
        </w:rPr>
        <w:footnoteReference w:id="1173"/>
      </w:r>
      <w:r>
        <w:rPr>
          <w:rFonts w:ascii="Garamond" w:hAnsi="Garamond"/>
          <w:sz w:val="28"/>
          <w:szCs w:val="28"/>
        </w:rPr>
        <w:t xml:space="preserve"> </w:t>
      </w:r>
      <w:r w:rsidR="00286B68">
        <w:rPr>
          <w:rFonts w:ascii="Garamond" w:hAnsi="Garamond"/>
          <w:sz w:val="28"/>
          <w:szCs w:val="28"/>
        </w:rPr>
        <w:t>Το έργο είναι εμποτισμένο</w:t>
      </w:r>
      <w:r>
        <w:rPr>
          <w:rFonts w:ascii="Garamond" w:hAnsi="Garamond"/>
          <w:sz w:val="28"/>
          <w:szCs w:val="28"/>
        </w:rPr>
        <w:t xml:space="preserve"> με</w:t>
      </w:r>
      <w:r w:rsidR="00893031">
        <w:rPr>
          <w:rFonts w:ascii="Garamond" w:hAnsi="Garamond"/>
          <w:sz w:val="28"/>
          <w:szCs w:val="28"/>
        </w:rPr>
        <w:t xml:space="preserve"> το συναίσθημα του πόνου από την</w:t>
      </w:r>
      <w:r>
        <w:rPr>
          <w:rFonts w:ascii="Garamond" w:hAnsi="Garamond"/>
          <w:sz w:val="28"/>
          <w:szCs w:val="28"/>
        </w:rPr>
        <w:t xml:space="preserve"> απώλεια.</w:t>
      </w:r>
      <w:r>
        <w:rPr>
          <w:rStyle w:val="a7"/>
          <w:rFonts w:ascii="Garamond" w:hAnsi="Garamond"/>
          <w:sz w:val="28"/>
          <w:szCs w:val="28"/>
        </w:rPr>
        <w:footnoteReference w:id="1174"/>
      </w:r>
      <w:r>
        <w:rPr>
          <w:rFonts w:ascii="Garamond" w:hAnsi="Garamond"/>
          <w:sz w:val="28"/>
          <w:szCs w:val="28"/>
        </w:rPr>
        <w:t xml:space="preserve"> Ακολουθεί μια περίοδος οικονομικού μαρασμού που με δυσκολία καταφέρνει να δημ</w:t>
      </w:r>
      <w:r w:rsidR="00893031">
        <w:rPr>
          <w:rFonts w:ascii="Garamond" w:hAnsi="Garamond"/>
          <w:sz w:val="28"/>
          <w:szCs w:val="28"/>
        </w:rPr>
        <w:t xml:space="preserve">οσιεύσει το 1888 στο περιοδικό </w:t>
      </w:r>
      <w:r w:rsidRPr="00893031">
        <w:rPr>
          <w:rFonts w:ascii="Garamond" w:hAnsi="Garamond"/>
          <w:i/>
          <w:sz w:val="28"/>
          <w:szCs w:val="28"/>
          <w:lang w:val="it-IT"/>
        </w:rPr>
        <w:t>Nuova</w:t>
      </w:r>
      <w:r w:rsidRPr="00893031">
        <w:rPr>
          <w:rFonts w:ascii="Garamond" w:hAnsi="Garamond"/>
          <w:i/>
          <w:sz w:val="28"/>
          <w:szCs w:val="28"/>
        </w:rPr>
        <w:t xml:space="preserve"> </w:t>
      </w:r>
      <w:r w:rsidRPr="00893031">
        <w:rPr>
          <w:rFonts w:ascii="Garamond" w:hAnsi="Garamond"/>
          <w:i/>
          <w:sz w:val="28"/>
          <w:szCs w:val="28"/>
          <w:lang w:val="it-IT"/>
        </w:rPr>
        <w:t>Antologia</w:t>
      </w:r>
      <w:r w:rsidRPr="0037727B">
        <w:rPr>
          <w:rFonts w:ascii="Garamond" w:hAnsi="Garamond"/>
          <w:sz w:val="28"/>
          <w:szCs w:val="28"/>
        </w:rPr>
        <w:t xml:space="preserve"> </w:t>
      </w:r>
      <w:r>
        <w:rPr>
          <w:rFonts w:ascii="Garamond" w:hAnsi="Garamond"/>
          <w:sz w:val="28"/>
          <w:szCs w:val="28"/>
        </w:rPr>
        <w:t xml:space="preserve">το μυθιστόρημα </w:t>
      </w:r>
      <w:r w:rsidRPr="0037727B">
        <w:rPr>
          <w:rFonts w:ascii="Garamond" w:hAnsi="Garamond"/>
          <w:i/>
          <w:sz w:val="28"/>
          <w:szCs w:val="28"/>
          <w:lang w:val="it-IT"/>
        </w:rPr>
        <w:t>Mastro</w:t>
      </w:r>
      <w:r w:rsidRPr="0037727B">
        <w:rPr>
          <w:rFonts w:ascii="Garamond" w:hAnsi="Garamond"/>
          <w:i/>
          <w:sz w:val="28"/>
          <w:szCs w:val="28"/>
        </w:rPr>
        <w:t xml:space="preserve"> </w:t>
      </w:r>
      <w:r>
        <w:rPr>
          <w:rFonts w:ascii="Garamond" w:hAnsi="Garamond"/>
          <w:i/>
          <w:sz w:val="28"/>
          <w:szCs w:val="28"/>
          <w:lang w:val="it-IT"/>
        </w:rPr>
        <w:t>d</w:t>
      </w:r>
      <w:r w:rsidRPr="0037727B">
        <w:rPr>
          <w:rFonts w:ascii="Garamond" w:hAnsi="Garamond"/>
          <w:i/>
          <w:sz w:val="28"/>
          <w:szCs w:val="28"/>
          <w:lang w:val="it-IT"/>
        </w:rPr>
        <w:t>on</w:t>
      </w:r>
      <w:r w:rsidRPr="0037727B">
        <w:rPr>
          <w:rFonts w:ascii="Garamond" w:hAnsi="Garamond"/>
          <w:i/>
          <w:sz w:val="28"/>
          <w:szCs w:val="28"/>
        </w:rPr>
        <w:t xml:space="preserve"> </w:t>
      </w:r>
      <w:r w:rsidRPr="0037727B">
        <w:rPr>
          <w:rFonts w:ascii="Garamond" w:hAnsi="Garamond"/>
          <w:i/>
          <w:sz w:val="28"/>
          <w:szCs w:val="28"/>
          <w:lang w:val="it-IT"/>
        </w:rPr>
        <w:t>Gesualdo</w:t>
      </w:r>
      <w:r>
        <w:rPr>
          <w:rFonts w:ascii="Garamond" w:hAnsi="Garamond"/>
          <w:sz w:val="28"/>
          <w:szCs w:val="28"/>
        </w:rPr>
        <w:t xml:space="preserve"> που θεωρείται το αριστούργημα του ιταλικού ρεαλισμού.</w:t>
      </w:r>
      <w:r>
        <w:rPr>
          <w:rStyle w:val="a7"/>
          <w:rFonts w:ascii="Garamond" w:hAnsi="Garamond"/>
          <w:sz w:val="28"/>
          <w:szCs w:val="28"/>
        </w:rPr>
        <w:footnoteReference w:id="1175"/>
      </w:r>
      <w:r>
        <w:rPr>
          <w:rFonts w:ascii="Garamond" w:hAnsi="Garamond"/>
          <w:sz w:val="28"/>
          <w:szCs w:val="28"/>
        </w:rPr>
        <w:t xml:space="preserve"> Ήδη από το συγκεκριμένο έργο διαφαίνεται η προσωπική του αναζήτηση στη θεατρική γραφή. Τα έσοδα από τη δικαστική νίκη του για τα πνευματικά δικαιώματα του λιμπρέτου της </w:t>
      </w:r>
      <w:r w:rsidRPr="0037727B">
        <w:rPr>
          <w:rFonts w:ascii="Garamond" w:hAnsi="Garamond"/>
          <w:i/>
          <w:sz w:val="28"/>
          <w:szCs w:val="28"/>
          <w:lang w:val="it-IT"/>
        </w:rPr>
        <w:t>Cavalleria</w:t>
      </w:r>
      <w:r w:rsidRPr="0037727B">
        <w:rPr>
          <w:rFonts w:ascii="Garamond" w:hAnsi="Garamond"/>
          <w:i/>
          <w:sz w:val="28"/>
          <w:szCs w:val="28"/>
        </w:rPr>
        <w:t xml:space="preserve"> </w:t>
      </w:r>
      <w:r w:rsidRPr="0037727B">
        <w:rPr>
          <w:rFonts w:ascii="Garamond" w:hAnsi="Garamond"/>
          <w:i/>
          <w:sz w:val="28"/>
          <w:szCs w:val="28"/>
          <w:lang w:val="it-IT"/>
        </w:rPr>
        <w:t>Rusticana</w:t>
      </w:r>
      <w:r w:rsidRPr="0037727B">
        <w:rPr>
          <w:rFonts w:ascii="Garamond" w:hAnsi="Garamond"/>
          <w:sz w:val="28"/>
          <w:szCs w:val="28"/>
        </w:rPr>
        <w:t xml:space="preserve">, </w:t>
      </w:r>
      <w:r>
        <w:rPr>
          <w:rFonts w:ascii="Garamond" w:hAnsi="Garamond"/>
          <w:sz w:val="28"/>
          <w:szCs w:val="28"/>
        </w:rPr>
        <w:t xml:space="preserve">τον βοηθούν να ξεπεράσει </w:t>
      </w:r>
      <w:r w:rsidR="00893031">
        <w:rPr>
          <w:rFonts w:ascii="Garamond" w:hAnsi="Garamond"/>
          <w:sz w:val="28"/>
          <w:szCs w:val="28"/>
        </w:rPr>
        <w:t>τις οικονομικές</w:t>
      </w:r>
      <w:r>
        <w:rPr>
          <w:rFonts w:ascii="Garamond" w:hAnsi="Garamond"/>
          <w:sz w:val="28"/>
          <w:szCs w:val="28"/>
        </w:rPr>
        <w:t xml:space="preserve"> δυσκολίες και να συνεχίσει τη δημιουργικότητά του.</w:t>
      </w:r>
    </w:p>
    <w:p w:rsidR="00D42008" w:rsidRDefault="00D42008" w:rsidP="00D42008">
      <w:pPr>
        <w:spacing w:after="0"/>
        <w:jc w:val="both"/>
        <w:rPr>
          <w:rFonts w:ascii="Garamond" w:hAnsi="Garamond"/>
          <w:sz w:val="28"/>
          <w:szCs w:val="28"/>
          <w:lang w:val="it-IT"/>
        </w:rPr>
      </w:pPr>
      <w:r>
        <w:rPr>
          <w:rFonts w:ascii="Garamond" w:hAnsi="Garamond"/>
          <w:sz w:val="28"/>
          <w:szCs w:val="28"/>
        </w:rPr>
        <w:lastRenderedPageBreak/>
        <w:t xml:space="preserve">  Ο </w:t>
      </w:r>
      <w:r>
        <w:rPr>
          <w:rFonts w:ascii="Garamond" w:hAnsi="Garamond"/>
          <w:sz w:val="28"/>
          <w:szCs w:val="28"/>
          <w:lang w:val="it-IT"/>
        </w:rPr>
        <w:t>Verga</w:t>
      </w:r>
      <w:r w:rsidRPr="008537C6">
        <w:rPr>
          <w:rFonts w:ascii="Garamond" w:hAnsi="Garamond"/>
          <w:sz w:val="28"/>
          <w:szCs w:val="28"/>
        </w:rPr>
        <w:t xml:space="preserve"> </w:t>
      </w:r>
      <w:r>
        <w:rPr>
          <w:rFonts w:ascii="Garamond" w:hAnsi="Garamond"/>
          <w:sz w:val="28"/>
          <w:szCs w:val="28"/>
        </w:rPr>
        <w:t>θεωρείται ο πιο γνήσιος εκπρόσωπος του βερισμού</w:t>
      </w:r>
      <w:r>
        <w:rPr>
          <w:rStyle w:val="a7"/>
          <w:rFonts w:ascii="Garamond" w:hAnsi="Garamond"/>
          <w:sz w:val="28"/>
          <w:szCs w:val="28"/>
        </w:rPr>
        <w:footnoteReference w:id="1176"/>
      </w:r>
      <w:r>
        <w:rPr>
          <w:rFonts w:ascii="Garamond" w:hAnsi="Garamond"/>
          <w:sz w:val="28"/>
          <w:szCs w:val="28"/>
        </w:rPr>
        <w:t xml:space="preserve"> –που είναι συγγενής με τον ρεαλισμό– στην Ιταλία. Γνώστης του έργου του </w:t>
      </w:r>
      <w:r>
        <w:rPr>
          <w:rFonts w:ascii="Garamond" w:hAnsi="Garamond"/>
          <w:sz w:val="28"/>
          <w:szCs w:val="28"/>
          <w:lang w:val="en-US"/>
        </w:rPr>
        <w:t>Zola</w:t>
      </w:r>
      <w:r>
        <w:rPr>
          <w:rFonts w:ascii="Garamond" w:hAnsi="Garamond"/>
          <w:sz w:val="28"/>
          <w:szCs w:val="28"/>
        </w:rPr>
        <w:t xml:space="preserve">, του </w:t>
      </w:r>
      <w:r>
        <w:rPr>
          <w:rFonts w:ascii="Garamond" w:hAnsi="Garamond"/>
          <w:sz w:val="28"/>
          <w:szCs w:val="28"/>
          <w:lang w:val="en-US"/>
        </w:rPr>
        <w:t>Flaubert</w:t>
      </w:r>
      <w:r>
        <w:rPr>
          <w:rFonts w:ascii="Garamond" w:hAnsi="Garamond"/>
          <w:sz w:val="28"/>
          <w:szCs w:val="28"/>
        </w:rPr>
        <w:t xml:space="preserve">, του </w:t>
      </w:r>
      <w:r>
        <w:rPr>
          <w:rFonts w:ascii="Garamond" w:hAnsi="Garamond"/>
          <w:sz w:val="28"/>
          <w:szCs w:val="28"/>
          <w:lang w:val="en-US"/>
        </w:rPr>
        <w:t>Dumas</w:t>
      </w:r>
      <w:r w:rsidRPr="00B15DF3">
        <w:rPr>
          <w:rFonts w:ascii="Garamond" w:hAnsi="Garamond"/>
          <w:sz w:val="28"/>
          <w:szCs w:val="28"/>
        </w:rPr>
        <w:t xml:space="preserve"> </w:t>
      </w:r>
      <w:r>
        <w:rPr>
          <w:rFonts w:ascii="Garamond" w:hAnsi="Garamond"/>
          <w:sz w:val="28"/>
          <w:szCs w:val="28"/>
        </w:rPr>
        <w:t>πατέρα, αλλά και των συμπατριωτών του</w:t>
      </w:r>
      <w:r w:rsidR="00893031">
        <w:rPr>
          <w:rFonts w:ascii="Garamond" w:hAnsi="Garamond"/>
          <w:sz w:val="28"/>
          <w:szCs w:val="28"/>
        </w:rPr>
        <w:t>,</w:t>
      </w:r>
      <w:r>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 xml:space="preserve"> και </w:t>
      </w:r>
      <w:r>
        <w:rPr>
          <w:rFonts w:ascii="Garamond" w:hAnsi="Garamond"/>
          <w:sz w:val="28"/>
          <w:szCs w:val="28"/>
          <w:lang w:val="it-IT"/>
        </w:rPr>
        <w:t>Foscolo</w:t>
      </w:r>
      <w:r w:rsidRPr="00B15DF3">
        <w:rPr>
          <w:rFonts w:ascii="Garamond" w:hAnsi="Garamond"/>
          <w:sz w:val="28"/>
          <w:szCs w:val="28"/>
        </w:rPr>
        <w:t>,</w:t>
      </w:r>
      <w:r w:rsidR="00893031">
        <w:rPr>
          <w:rFonts w:ascii="Garamond" w:hAnsi="Garamond"/>
          <w:sz w:val="28"/>
          <w:szCs w:val="28"/>
        </w:rPr>
        <w:t xml:space="preserve"> στη χώρα μας γίνεται γνωστός χάρη στα</w:t>
      </w:r>
      <w:r>
        <w:rPr>
          <w:rFonts w:ascii="Garamond" w:hAnsi="Garamond"/>
          <w:sz w:val="28"/>
          <w:szCs w:val="28"/>
        </w:rPr>
        <w:t xml:space="preserve"> μυθιστορήματά του.</w:t>
      </w:r>
      <w:r>
        <w:rPr>
          <w:rStyle w:val="a7"/>
          <w:rFonts w:ascii="Garamond" w:hAnsi="Garamond"/>
          <w:sz w:val="28"/>
          <w:szCs w:val="28"/>
        </w:rPr>
        <w:footnoteReference w:id="1177"/>
      </w:r>
      <w:r w:rsidR="00E71605" w:rsidRPr="00E71605">
        <w:rPr>
          <w:rFonts w:ascii="Garamond" w:hAnsi="Garamond"/>
          <w:sz w:val="28"/>
          <w:szCs w:val="28"/>
        </w:rPr>
        <w:t xml:space="preserve"> </w:t>
      </w:r>
      <w:r w:rsidR="00E71605">
        <w:rPr>
          <w:rFonts w:ascii="Garamond" w:hAnsi="Garamond"/>
          <w:sz w:val="28"/>
          <w:szCs w:val="28"/>
          <w:lang w:val="en-US"/>
        </w:rPr>
        <w:t>To</w:t>
      </w:r>
      <w:r w:rsidR="00E71605" w:rsidRPr="00E71605">
        <w:rPr>
          <w:rFonts w:ascii="Garamond" w:hAnsi="Garamond"/>
          <w:sz w:val="28"/>
          <w:szCs w:val="28"/>
        </w:rPr>
        <w:t xml:space="preserve"> 1933 </w:t>
      </w:r>
      <w:r w:rsidR="00E71605">
        <w:rPr>
          <w:rFonts w:ascii="Garamond" w:hAnsi="Garamond"/>
          <w:sz w:val="28"/>
          <w:szCs w:val="28"/>
        </w:rPr>
        <w:t xml:space="preserve">μεταφράζεται και δημοσιεύεται το </w:t>
      </w:r>
      <w:r w:rsidR="00E71605" w:rsidRPr="00E71605">
        <w:rPr>
          <w:rFonts w:ascii="Garamond" w:hAnsi="Garamond"/>
          <w:i/>
          <w:sz w:val="28"/>
          <w:szCs w:val="28"/>
        </w:rPr>
        <w:t>Ο διάβολος</w:t>
      </w:r>
      <w:r w:rsidR="007D66B7" w:rsidRPr="007D66B7">
        <w:rPr>
          <w:rFonts w:ascii="Garamond" w:hAnsi="Garamond"/>
          <w:sz w:val="28"/>
          <w:szCs w:val="28"/>
        </w:rPr>
        <w:t>,</w:t>
      </w:r>
      <w:r w:rsidR="00674AC6">
        <w:rPr>
          <w:rFonts w:ascii="Garamond" w:hAnsi="Garamond"/>
          <w:sz w:val="28"/>
          <w:szCs w:val="28"/>
        </w:rPr>
        <w:t xml:space="preserve"> το 1934 η </w:t>
      </w:r>
      <w:r w:rsidR="00674AC6" w:rsidRPr="00674AC6">
        <w:rPr>
          <w:rFonts w:ascii="Garamond" w:hAnsi="Garamond"/>
          <w:i/>
          <w:sz w:val="28"/>
          <w:szCs w:val="28"/>
        </w:rPr>
        <w:t>Εύα</w:t>
      </w:r>
      <w:r w:rsidR="007D66B7" w:rsidRPr="007D66B7">
        <w:rPr>
          <w:rFonts w:ascii="Garamond" w:hAnsi="Garamond"/>
          <w:i/>
          <w:sz w:val="28"/>
          <w:szCs w:val="28"/>
        </w:rPr>
        <w:t xml:space="preserve"> </w:t>
      </w:r>
      <w:r w:rsidR="007D66B7">
        <w:rPr>
          <w:rFonts w:ascii="Garamond" w:hAnsi="Garamond"/>
          <w:sz w:val="28"/>
          <w:szCs w:val="28"/>
        </w:rPr>
        <w:t>και το</w:t>
      </w:r>
      <w:r w:rsidR="007D66B7" w:rsidRPr="007D66B7">
        <w:rPr>
          <w:rFonts w:ascii="Garamond" w:hAnsi="Garamond"/>
          <w:sz w:val="28"/>
          <w:szCs w:val="28"/>
        </w:rPr>
        <w:t xml:space="preserve"> 1935</w:t>
      </w:r>
      <w:r w:rsidR="007D66B7">
        <w:rPr>
          <w:rFonts w:ascii="Garamond" w:hAnsi="Garamond"/>
          <w:sz w:val="28"/>
          <w:szCs w:val="28"/>
        </w:rPr>
        <w:t xml:space="preserve"> το </w:t>
      </w:r>
      <w:r w:rsidR="007D66B7">
        <w:rPr>
          <w:rFonts w:ascii="Garamond" w:hAnsi="Garamond"/>
          <w:i/>
          <w:sz w:val="28"/>
          <w:szCs w:val="28"/>
        </w:rPr>
        <w:t>Μια ε</w:t>
      </w:r>
      <w:r w:rsidR="007D66B7" w:rsidRPr="007D66B7">
        <w:rPr>
          <w:rFonts w:ascii="Garamond" w:hAnsi="Garamond"/>
          <w:i/>
          <w:sz w:val="28"/>
          <w:szCs w:val="28"/>
        </w:rPr>
        <w:t>ρωτική χίμαιρα</w:t>
      </w:r>
      <w:r w:rsidR="00674AC6">
        <w:rPr>
          <w:rFonts w:ascii="Garamond" w:hAnsi="Garamond"/>
          <w:sz w:val="28"/>
          <w:szCs w:val="28"/>
        </w:rPr>
        <w:t>.</w:t>
      </w:r>
      <w:r w:rsidR="00E71605">
        <w:rPr>
          <w:rStyle w:val="a7"/>
          <w:rFonts w:ascii="Garamond" w:hAnsi="Garamond"/>
          <w:sz w:val="28"/>
          <w:szCs w:val="28"/>
        </w:rPr>
        <w:footnoteReference w:id="1178"/>
      </w:r>
      <w:r>
        <w:rPr>
          <w:rFonts w:ascii="Garamond" w:hAnsi="Garamond"/>
          <w:sz w:val="28"/>
          <w:szCs w:val="28"/>
        </w:rPr>
        <w:t xml:space="preserve"> Εξαίρεση αποτελεί το μονόπρακτο θεατρικό του κείμενο με τίτλο </w:t>
      </w:r>
      <w:r w:rsidRPr="008537C6">
        <w:rPr>
          <w:rFonts w:ascii="Garamond" w:hAnsi="Garamond"/>
          <w:i/>
          <w:sz w:val="28"/>
          <w:szCs w:val="28"/>
        </w:rPr>
        <w:t>Το κυνήγι</w:t>
      </w:r>
      <w:r>
        <w:rPr>
          <w:rFonts w:ascii="Garamond" w:hAnsi="Garamond"/>
          <w:sz w:val="28"/>
          <w:szCs w:val="28"/>
        </w:rPr>
        <w:t xml:space="preserve">, το οποίο εκδίδεται στην Ελλάδα το 1923 στο περιοδικό </w:t>
      </w:r>
      <w:r w:rsidRPr="008537C6">
        <w:rPr>
          <w:rFonts w:ascii="Garamond" w:hAnsi="Garamond"/>
          <w:i/>
          <w:sz w:val="28"/>
          <w:szCs w:val="28"/>
        </w:rPr>
        <w:t>Μούσα</w:t>
      </w:r>
      <w:r>
        <w:rPr>
          <w:rFonts w:ascii="Garamond" w:hAnsi="Garamond"/>
          <w:sz w:val="28"/>
          <w:szCs w:val="28"/>
        </w:rPr>
        <w:t>.</w:t>
      </w:r>
      <w:r>
        <w:rPr>
          <w:rStyle w:val="a7"/>
          <w:rFonts w:ascii="Garamond" w:hAnsi="Garamond"/>
          <w:sz w:val="28"/>
          <w:szCs w:val="28"/>
        </w:rPr>
        <w:footnoteReference w:id="1179"/>
      </w:r>
      <w:r>
        <w:rPr>
          <w:rFonts w:ascii="Garamond" w:hAnsi="Garamond"/>
          <w:sz w:val="28"/>
          <w:szCs w:val="28"/>
        </w:rPr>
        <w:t xml:space="preserve"> Κατά την περίοδο που εξετάζουμε το συγκεκριμένο έργο </w:t>
      </w:r>
      <w:r>
        <w:rPr>
          <w:rFonts w:ascii="Garamond" w:hAnsi="Garamond"/>
          <w:sz w:val="28"/>
          <w:szCs w:val="28"/>
        </w:rPr>
        <w:lastRenderedPageBreak/>
        <w:t xml:space="preserve">είναι το μοναδικό του συγγραφέα που γίνεται γνωστό μέσω του Τύπου στη χώρα μας, εφόσον δεν βλέπει ποτέ τα φώτα της σκηνής, τουλάχιστον κατά τα προ-πολεμικά χρόνια και κατά την </w:t>
      </w:r>
      <w:r w:rsidR="00124EB8">
        <w:rPr>
          <w:rFonts w:ascii="Garamond" w:hAnsi="Garamond"/>
          <w:sz w:val="28"/>
          <w:szCs w:val="28"/>
        </w:rPr>
        <w:t xml:space="preserve">πρώτη </w:t>
      </w:r>
      <w:r>
        <w:rPr>
          <w:rFonts w:ascii="Garamond" w:hAnsi="Garamond"/>
          <w:sz w:val="28"/>
          <w:szCs w:val="28"/>
        </w:rPr>
        <w:t>μεταπολεμική περίοδο. Πρόκειται</w:t>
      </w:r>
      <w:r w:rsidRPr="005F2A32">
        <w:rPr>
          <w:rFonts w:ascii="Garamond" w:hAnsi="Garamond"/>
          <w:sz w:val="28"/>
          <w:szCs w:val="28"/>
        </w:rPr>
        <w:t xml:space="preserve"> </w:t>
      </w:r>
      <w:r>
        <w:rPr>
          <w:rFonts w:ascii="Garamond" w:hAnsi="Garamond"/>
          <w:sz w:val="28"/>
          <w:szCs w:val="28"/>
        </w:rPr>
        <w:t>για</w:t>
      </w:r>
      <w:r w:rsidRPr="005F2A32">
        <w:rPr>
          <w:rFonts w:ascii="Garamond" w:hAnsi="Garamond"/>
          <w:sz w:val="28"/>
          <w:szCs w:val="28"/>
        </w:rPr>
        <w:t xml:space="preserve"> </w:t>
      </w:r>
      <w:r>
        <w:rPr>
          <w:rFonts w:ascii="Garamond" w:hAnsi="Garamond"/>
          <w:sz w:val="28"/>
          <w:szCs w:val="28"/>
        </w:rPr>
        <w:t>το</w:t>
      </w:r>
      <w:r w:rsidRPr="005F2A32">
        <w:rPr>
          <w:rFonts w:ascii="Garamond" w:hAnsi="Garamond"/>
          <w:sz w:val="28"/>
          <w:szCs w:val="28"/>
        </w:rPr>
        <w:t xml:space="preserve"> </w:t>
      </w:r>
      <w:r w:rsidRPr="008537C6">
        <w:rPr>
          <w:rFonts w:ascii="Garamond" w:hAnsi="Garamond"/>
          <w:i/>
          <w:sz w:val="28"/>
          <w:szCs w:val="28"/>
          <w:lang w:val="it-IT"/>
        </w:rPr>
        <w:t>La</w:t>
      </w:r>
      <w:r w:rsidRPr="005F2A32">
        <w:rPr>
          <w:rFonts w:ascii="Garamond" w:hAnsi="Garamond"/>
          <w:i/>
          <w:sz w:val="28"/>
          <w:szCs w:val="28"/>
        </w:rPr>
        <w:t xml:space="preserve"> </w:t>
      </w:r>
      <w:r w:rsidRPr="008537C6">
        <w:rPr>
          <w:rFonts w:ascii="Garamond" w:hAnsi="Garamond"/>
          <w:i/>
          <w:sz w:val="28"/>
          <w:szCs w:val="28"/>
          <w:lang w:val="it-IT"/>
        </w:rPr>
        <w:t>caccia</w:t>
      </w:r>
      <w:r w:rsidRPr="005F2A32">
        <w:rPr>
          <w:rFonts w:ascii="Garamond" w:hAnsi="Garamond"/>
          <w:i/>
          <w:sz w:val="28"/>
          <w:szCs w:val="28"/>
        </w:rPr>
        <w:t xml:space="preserve"> </w:t>
      </w:r>
      <w:r w:rsidRPr="008537C6">
        <w:rPr>
          <w:rFonts w:ascii="Garamond" w:hAnsi="Garamond"/>
          <w:i/>
          <w:sz w:val="28"/>
          <w:szCs w:val="28"/>
          <w:lang w:val="it-IT"/>
        </w:rPr>
        <w:t>al</w:t>
      </w:r>
      <w:r w:rsidRPr="005F2A32">
        <w:rPr>
          <w:rFonts w:ascii="Garamond" w:hAnsi="Garamond"/>
          <w:i/>
          <w:sz w:val="28"/>
          <w:szCs w:val="28"/>
        </w:rPr>
        <w:t xml:space="preserve"> </w:t>
      </w:r>
      <w:r w:rsidRPr="008537C6">
        <w:rPr>
          <w:rFonts w:ascii="Garamond" w:hAnsi="Garamond"/>
          <w:i/>
          <w:sz w:val="28"/>
          <w:szCs w:val="28"/>
          <w:lang w:val="it-IT"/>
        </w:rPr>
        <w:t>lupo</w:t>
      </w:r>
      <w:r w:rsidRPr="005F2A32">
        <w:rPr>
          <w:rFonts w:ascii="Garamond" w:hAnsi="Garamond"/>
          <w:sz w:val="28"/>
          <w:szCs w:val="28"/>
        </w:rPr>
        <w:t xml:space="preserve"> (</w:t>
      </w:r>
      <w:r w:rsidRPr="005F2A32">
        <w:rPr>
          <w:rFonts w:ascii="Garamond" w:hAnsi="Garamond"/>
          <w:i/>
          <w:sz w:val="28"/>
          <w:szCs w:val="28"/>
        </w:rPr>
        <w:t>Το κυνήγι του λύκου</w:t>
      </w:r>
      <w:r>
        <w:rPr>
          <w:rFonts w:ascii="Garamond" w:hAnsi="Garamond"/>
          <w:sz w:val="28"/>
          <w:szCs w:val="28"/>
        </w:rPr>
        <w:t xml:space="preserve">, </w:t>
      </w:r>
      <w:r w:rsidRPr="005F2A32">
        <w:rPr>
          <w:rFonts w:ascii="Garamond" w:hAnsi="Garamond"/>
          <w:sz w:val="28"/>
          <w:szCs w:val="28"/>
        </w:rPr>
        <w:t>1901).</w:t>
      </w:r>
      <w:r>
        <w:rPr>
          <w:rStyle w:val="a7"/>
          <w:rFonts w:ascii="Garamond" w:hAnsi="Garamond"/>
          <w:sz w:val="28"/>
          <w:szCs w:val="28"/>
        </w:rPr>
        <w:footnoteReference w:id="1180"/>
      </w:r>
      <w:r w:rsidRPr="005F2A32">
        <w:rPr>
          <w:rFonts w:ascii="Garamond" w:hAnsi="Garamond"/>
          <w:sz w:val="28"/>
          <w:szCs w:val="28"/>
        </w:rPr>
        <w:t xml:space="preserve"> </w:t>
      </w:r>
      <w:r>
        <w:rPr>
          <w:rFonts w:ascii="Garamond" w:hAnsi="Garamond"/>
          <w:sz w:val="28"/>
          <w:szCs w:val="28"/>
        </w:rPr>
        <w:t>Το έργο εκδίδεται το 1902</w:t>
      </w:r>
      <w:r>
        <w:rPr>
          <w:rStyle w:val="a7"/>
          <w:rFonts w:ascii="Garamond" w:hAnsi="Garamond"/>
          <w:sz w:val="28"/>
          <w:szCs w:val="28"/>
        </w:rPr>
        <w:footnoteReference w:id="1181"/>
      </w:r>
      <w:r>
        <w:rPr>
          <w:rFonts w:ascii="Garamond" w:hAnsi="Garamond"/>
          <w:sz w:val="28"/>
          <w:szCs w:val="28"/>
        </w:rPr>
        <w:t xml:space="preserve"> και βλέπει τα φώτα της σκηνής </w:t>
      </w:r>
      <w:r w:rsidR="008700D0">
        <w:rPr>
          <w:rFonts w:ascii="Garamond" w:hAnsi="Garamond"/>
          <w:sz w:val="28"/>
          <w:szCs w:val="28"/>
        </w:rPr>
        <w:t>σ</w:t>
      </w:r>
      <w:r>
        <w:rPr>
          <w:rFonts w:ascii="Garamond" w:hAnsi="Garamond"/>
          <w:sz w:val="28"/>
          <w:szCs w:val="28"/>
        </w:rPr>
        <w:t>το «</w:t>
      </w:r>
      <w:r>
        <w:rPr>
          <w:rFonts w:ascii="Garamond" w:hAnsi="Garamond"/>
          <w:sz w:val="28"/>
          <w:szCs w:val="28"/>
          <w:lang w:val="it-IT"/>
        </w:rPr>
        <w:t>Teatro</w:t>
      </w:r>
      <w:r w:rsidRPr="001C6E15">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1C6E15">
        <w:rPr>
          <w:rFonts w:ascii="Garamond" w:hAnsi="Garamond"/>
          <w:sz w:val="28"/>
          <w:szCs w:val="28"/>
        </w:rPr>
        <w:t xml:space="preserve"> </w:t>
      </w:r>
      <w:r>
        <w:rPr>
          <w:rFonts w:ascii="Garamond" w:hAnsi="Garamond"/>
          <w:sz w:val="28"/>
          <w:szCs w:val="28"/>
        </w:rPr>
        <w:t xml:space="preserve">του Μιλάνου το 1901. Η θεατρική παραγωγή του </w:t>
      </w:r>
      <w:r>
        <w:rPr>
          <w:rFonts w:ascii="Garamond" w:hAnsi="Garamond"/>
          <w:sz w:val="28"/>
          <w:szCs w:val="28"/>
          <w:lang w:val="it-IT"/>
        </w:rPr>
        <w:t>Verga</w:t>
      </w:r>
      <w:r w:rsidRPr="0086698A">
        <w:rPr>
          <w:rFonts w:ascii="Garamond" w:hAnsi="Garamond"/>
          <w:sz w:val="28"/>
          <w:szCs w:val="28"/>
        </w:rPr>
        <w:t xml:space="preserve"> </w:t>
      </w:r>
      <w:r>
        <w:rPr>
          <w:rFonts w:ascii="Garamond" w:hAnsi="Garamond"/>
          <w:sz w:val="28"/>
          <w:szCs w:val="28"/>
        </w:rPr>
        <w:t xml:space="preserve">είναι περιορισμένη και έχει την πηγή της στα μυθιστορήματά του, δηλαδή πρόκειται για </w:t>
      </w:r>
      <w:r w:rsidR="00893031">
        <w:rPr>
          <w:rFonts w:ascii="Garamond" w:hAnsi="Garamond"/>
          <w:sz w:val="28"/>
          <w:szCs w:val="28"/>
        </w:rPr>
        <w:t xml:space="preserve">τις </w:t>
      </w:r>
      <w:r>
        <w:rPr>
          <w:rFonts w:ascii="Garamond" w:hAnsi="Garamond"/>
          <w:sz w:val="28"/>
          <w:szCs w:val="28"/>
        </w:rPr>
        <w:t xml:space="preserve">θεατρικές μεταφορές των διηγημάτων του. Ο </w:t>
      </w:r>
      <w:r>
        <w:rPr>
          <w:rFonts w:ascii="Garamond" w:hAnsi="Garamond"/>
          <w:sz w:val="28"/>
          <w:szCs w:val="28"/>
          <w:lang w:val="it-IT"/>
        </w:rPr>
        <w:t>Verga</w:t>
      </w:r>
      <w:r w:rsidRPr="0086698A">
        <w:rPr>
          <w:rFonts w:ascii="Garamond" w:hAnsi="Garamond"/>
          <w:sz w:val="28"/>
          <w:szCs w:val="28"/>
        </w:rPr>
        <w:t xml:space="preserve"> </w:t>
      </w:r>
      <w:r w:rsidR="00893031">
        <w:rPr>
          <w:rFonts w:ascii="Garamond" w:hAnsi="Garamond"/>
          <w:sz w:val="28"/>
          <w:szCs w:val="28"/>
        </w:rPr>
        <w:t>δέχεται</w:t>
      </w:r>
      <w:r>
        <w:rPr>
          <w:rFonts w:ascii="Garamond" w:hAnsi="Garamond"/>
          <w:sz w:val="28"/>
          <w:szCs w:val="28"/>
        </w:rPr>
        <w:t xml:space="preserve"> αρνητικά σχόλια από την κριτική για τη θεατρική του γλώσσα η οποία</w:t>
      </w:r>
      <w:r w:rsidR="00880089">
        <w:rPr>
          <w:rFonts w:ascii="Garamond" w:hAnsi="Garamond"/>
          <w:sz w:val="28"/>
          <w:szCs w:val="28"/>
        </w:rPr>
        <w:t xml:space="preserve"> χαρακτηρίζεται από τον βαθύ βερισμό</w:t>
      </w:r>
      <w:r w:rsidR="00893031">
        <w:rPr>
          <w:rFonts w:ascii="Garamond" w:hAnsi="Garamond"/>
          <w:sz w:val="28"/>
          <w:szCs w:val="28"/>
        </w:rPr>
        <w:t xml:space="preserve">, </w:t>
      </w:r>
      <w:r w:rsidR="00880089">
        <w:rPr>
          <w:rFonts w:ascii="Garamond" w:hAnsi="Garamond"/>
          <w:sz w:val="28"/>
          <w:szCs w:val="28"/>
        </w:rPr>
        <w:t xml:space="preserve">την αγάπη για την αλήθεια, </w:t>
      </w:r>
      <w:r w:rsidR="00893031">
        <w:rPr>
          <w:rFonts w:ascii="Garamond" w:hAnsi="Garamond"/>
          <w:sz w:val="28"/>
          <w:szCs w:val="28"/>
        </w:rPr>
        <w:t>το βασικό στοιχείο του σύνο</w:t>
      </w:r>
      <w:r>
        <w:rPr>
          <w:rFonts w:ascii="Garamond" w:hAnsi="Garamond"/>
          <w:sz w:val="28"/>
          <w:szCs w:val="28"/>
        </w:rPr>
        <w:t>λου έργου του.</w:t>
      </w:r>
      <w:r w:rsidRPr="0086698A">
        <w:rPr>
          <w:rFonts w:ascii="Garamond" w:hAnsi="Garamond"/>
          <w:sz w:val="28"/>
          <w:szCs w:val="28"/>
        </w:rPr>
        <w:t xml:space="preserve"> </w:t>
      </w:r>
      <w:r>
        <w:rPr>
          <w:rFonts w:ascii="Garamond" w:hAnsi="Garamond"/>
          <w:sz w:val="28"/>
          <w:szCs w:val="28"/>
        </w:rPr>
        <w:t xml:space="preserve">Η σπουδή του στον γαλλικό νατουραλισμό και η αγάπη του για τον απλό κόσμο, τους επαρχιώτες ή τους ανθρώπους των χαμηλών </w:t>
      </w:r>
      <w:r w:rsidR="00893031">
        <w:rPr>
          <w:rFonts w:ascii="Garamond" w:hAnsi="Garamond"/>
          <w:sz w:val="28"/>
          <w:szCs w:val="28"/>
        </w:rPr>
        <w:t>κοινωνικών τάξεων τον παροτρύνουν</w:t>
      </w:r>
      <w:r>
        <w:rPr>
          <w:rFonts w:ascii="Garamond" w:hAnsi="Garamond"/>
          <w:sz w:val="28"/>
          <w:szCs w:val="28"/>
        </w:rPr>
        <w:t xml:space="preserve"> να ασχοληθεί με αυτούς εντάσσοντάς τους στα έργα του ως ήρωες.</w:t>
      </w:r>
      <w:r>
        <w:rPr>
          <w:rStyle w:val="a7"/>
          <w:rFonts w:ascii="Garamond" w:hAnsi="Garamond"/>
          <w:sz w:val="28"/>
          <w:szCs w:val="28"/>
        </w:rPr>
        <w:footnoteReference w:id="1182"/>
      </w:r>
      <w:r>
        <w:rPr>
          <w:rFonts w:ascii="Garamond" w:hAnsi="Garamond"/>
          <w:sz w:val="28"/>
          <w:szCs w:val="28"/>
        </w:rPr>
        <w:t xml:space="preserve"> Στη γραφή του είναι διάχυτος ο πεσιμισμός</w:t>
      </w:r>
      <w:r w:rsidR="008700D0">
        <w:rPr>
          <w:rFonts w:ascii="Garamond" w:hAnsi="Garamond"/>
          <w:sz w:val="28"/>
          <w:szCs w:val="28"/>
        </w:rPr>
        <w:t xml:space="preserve"> και η εγκατάλειψη του ατόμου στη</w:t>
      </w:r>
      <w:r>
        <w:rPr>
          <w:rFonts w:ascii="Garamond" w:hAnsi="Garamond"/>
          <w:sz w:val="28"/>
          <w:szCs w:val="28"/>
        </w:rPr>
        <w:t xml:space="preserve"> δύσκολη μοίρα. </w:t>
      </w:r>
    </w:p>
    <w:p w:rsidR="00D42008" w:rsidRPr="00953773" w:rsidRDefault="00D42008" w:rsidP="00D42008">
      <w:pPr>
        <w:spacing w:after="0"/>
        <w:jc w:val="both"/>
        <w:rPr>
          <w:rFonts w:ascii="Garamond" w:hAnsi="Garamond"/>
          <w:sz w:val="28"/>
          <w:szCs w:val="28"/>
        </w:rPr>
      </w:pPr>
      <w:r w:rsidRPr="00953773">
        <w:rPr>
          <w:rFonts w:ascii="Garamond" w:hAnsi="Garamond"/>
          <w:sz w:val="28"/>
          <w:szCs w:val="28"/>
        </w:rPr>
        <w:t xml:space="preserve">  </w:t>
      </w:r>
      <w:r>
        <w:rPr>
          <w:rFonts w:ascii="Garamond" w:hAnsi="Garamond"/>
          <w:sz w:val="28"/>
          <w:szCs w:val="28"/>
        </w:rPr>
        <w:t>Σχεδόν όλα του τα κείμενα διαδραματίζονται στη Νότια Ιταλία, τον τόπο της καταγωγής του,</w:t>
      </w:r>
      <w:r>
        <w:rPr>
          <w:rStyle w:val="a7"/>
          <w:rFonts w:ascii="Garamond" w:hAnsi="Garamond"/>
          <w:sz w:val="28"/>
          <w:szCs w:val="28"/>
        </w:rPr>
        <w:footnoteReference w:id="1183"/>
      </w:r>
      <w:r w:rsidR="005E7804">
        <w:rPr>
          <w:rFonts w:ascii="Garamond" w:hAnsi="Garamond"/>
          <w:sz w:val="28"/>
          <w:szCs w:val="28"/>
        </w:rPr>
        <w:t xml:space="preserve"> αλλά και τον τόπο που γνωρίζει, μελετάει και αναλύει</w:t>
      </w:r>
      <w:r>
        <w:rPr>
          <w:rFonts w:ascii="Garamond" w:hAnsi="Garamond"/>
          <w:sz w:val="28"/>
          <w:szCs w:val="28"/>
        </w:rPr>
        <w:t xml:space="preserve"> σε βάθος ώστε να μπορέσει να τον εισαγάγει και στις σελίδες των βιβλίων του. Ο μικρόκοσμος και οι λεπτομέρειες της καθημερινότητάς του κρύβεται πίσω από το συγγραφικό μεγαλείο του </w:t>
      </w:r>
      <w:r>
        <w:rPr>
          <w:rFonts w:ascii="Garamond" w:hAnsi="Garamond"/>
          <w:sz w:val="28"/>
          <w:szCs w:val="28"/>
          <w:lang w:val="it-IT"/>
        </w:rPr>
        <w:t>Verga</w:t>
      </w:r>
      <w:r w:rsidRPr="00D331AB">
        <w:rPr>
          <w:rFonts w:ascii="Garamond" w:hAnsi="Garamond"/>
          <w:sz w:val="28"/>
          <w:szCs w:val="28"/>
        </w:rPr>
        <w:t xml:space="preserve">. </w:t>
      </w:r>
      <w:r>
        <w:rPr>
          <w:rFonts w:ascii="Garamond" w:hAnsi="Garamond"/>
          <w:sz w:val="28"/>
          <w:szCs w:val="28"/>
        </w:rPr>
        <w:t>Οι ρυθμοί της καθημερινότητας της μικροαστικής κοινωνίας, η μελέτη της ανθρώπινης φύσης, αλλά και του περιβάλλοντα χώρα τον καθιστούν έναν άξιο ερευνητή, παρατηρητή που καταθέτει με κάθε λεπτομέρεια τα στοιχεία της έρευνάς του. Το άγριο πάθος και η πάλη για την υπερκέραση των εμποδίων της ζωής, για την προσωπική ελευθερία</w:t>
      </w:r>
      <w:r>
        <w:rPr>
          <w:rStyle w:val="a7"/>
          <w:rFonts w:ascii="Garamond" w:hAnsi="Garamond"/>
          <w:sz w:val="28"/>
          <w:szCs w:val="28"/>
        </w:rPr>
        <w:footnoteReference w:id="1184"/>
      </w:r>
      <w:r>
        <w:rPr>
          <w:rFonts w:ascii="Garamond" w:hAnsi="Garamond"/>
          <w:sz w:val="28"/>
          <w:szCs w:val="28"/>
        </w:rPr>
        <w:t xml:space="preserve"> διακρίνει τους ήρωές του που αγαπούν την άκρατη ειλικρίνεια, την ευθύτητα, τον κυνισμό. Η επιστροφή στην αρχέγονη φύση του ανθρώπου είναι η διακαής επιθυμία του </w:t>
      </w:r>
      <w:r>
        <w:rPr>
          <w:rFonts w:ascii="Garamond" w:hAnsi="Garamond"/>
          <w:sz w:val="28"/>
          <w:szCs w:val="28"/>
          <w:lang w:val="it-IT"/>
        </w:rPr>
        <w:t>Verga</w:t>
      </w:r>
      <w:r w:rsidRPr="00DE2EC8">
        <w:rPr>
          <w:rFonts w:ascii="Garamond" w:hAnsi="Garamond"/>
          <w:sz w:val="28"/>
          <w:szCs w:val="28"/>
        </w:rPr>
        <w:t xml:space="preserve"> </w:t>
      </w:r>
      <w:r>
        <w:rPr>
          <w:rFonts w:ascii="Garamond" w:hAnsi="Garamond"/>
          <w:sz w:val="28"/>
          <w:szCs w:val="28"/>
        </w:rPr>
        <w:t xml:space="preserve">και γι’ αυτό τα πρόσωπά του είναι συνδεδεμένα με αυτή. Το έργο </w:t>
      </w:r>
      <w:r w:rsidRPr="003C44C9">
        <w:rPr>
          <w:rFonts w:ascii="Garamond" w:hAnsi="Garamond"/>
          <w:i/>
          <w:sz w:val="28"/>
          <w:szCs w:val="28"/>
          <w:lang w:val="it-IT"/>
        </w:rPr>
        <w:t>Cavalleria</w:t>
      </w:r>
      <w:r w:rsidRPr="003C44C9">
        <w:rPr>
          <w:rFonts w:ascii="Garamond" w:hAnsi="Garamond"/>
          <w:i/>
          <w:sz w:val="28"/>
          <w:szCs w:val="28"/>
        </w:rPr>
        <w:t xml:space="preserve"> </w:t>
      </w:r>
      <w:r w:rsidRPr="003C44C9">
        <w:rPr>
          <w:rFonts w:ascii="Garamond" w:hAnsi="Garamond"/>
          <w:i/>
          <w:sz w:val="28"/>
          <w:szCs w:val="28"/>
          <w:lang w:val="it-IT"/>
        </w:rPr>
        <w:t>rusticana</w:t>
      </w:r>
      <w:r w:rsidRPr="003C44C9">
        <w:rPr>
          <w:rFonts w:ascii="Garamond" w:hAnsi="Garamond"/>
          <w:i/>
          <w:sz w:val="28"/>
          <w:szCs w:val="28"/>
        </w:rPr>
        <w:t xml:space="preserve"> </w:t>
      </w:r>
      <w:r>
        <w:rPr>
          <w:rFonts w:ascii="Garamond" w:hAnsi="Garamond"/>
          <w:sz w:val="28"/>
          <w:szCs w:val="28"/>
        </w:rPr>
        <w:t>(</w:t>
      </w:r>
      <w:r>
        <w:rPr>
          <w:rFonts w:ascii="Garamond" w:hAnsi="Garamond"/>
          <w:i/>
          <w:sz w:val="28"/>
          <w:szCs w:val="28"/>
        </w:rPr>
        <w:t xml:space="preserve">Αγροτικός Ιπποτισμός, </w:t>
      </w:r>
      <w:r>
        <w:rPr>
          <w:rFonts w:ascii="Garamond" w:hAnsi="Garamond"/>
          <w:sz w:val="28"/>
          <w:szCs w:val="28"/>
        </w:rPr>
        <w:t>18</w:t>
      </w:r>
      <w:r w:rsidRPr="005F2A32">
        <w:rPr>
          <w:rFonts w:ascii="Garamond" w:hAnsi="Garamond"/>
          <w:sz w:val="28"/>
          <w:szCs w:val="28"/>
        </w:rPr>
        <w:t>84</w:t>
      </w:r>
      <w:r w:rsidRPr="00202E88">
        <w:rPr>
          <w:rFonts w:ascii="Garamond" w:hAnsi="Garamond"/>
          <w:sz w:val="28"/>
          <w:szCs w:val="28"/>
        </w:rPr>
        <w:t>)</w:t>
      </w:r>
      <w:r>
        <w:rPr>
          <w:rFonts w:ascii="Garamond" w:hAnsi="Garamond"/>
          <w:sz w:val="28"/>
          <w:szCs w:val="28"/>
        </w:rPr>
        <w:t xml:space="preserve"> –που προέρχεται από τη συλλογή διηγημάτων </w:t>
      </w:r>
      <w:r w:rsidRPr="000A09DD">
        <w:rPr>
          <w:rFonts w:ascii="Garamond" w:hAnsi="Garamond"/>
          <w:i/>
          <w:sz w:val="28"/>
          <w:szCs w:val="28"/>
          <w:lang w:val="it-IT"/>
        </w:rPr>
        <w:t>Vita</w:t>
      </w:r>
      <w:r w:rsidRPr="000A09DD">
        <w:rPr>
          <w:rFonts w:ascii="Garamond" w:hAnsi="Garamond"/>
          <w:i/>
          <w:sz w:val="28"/>
          <w:szCs w:val="28"/>
        </w:rPr>
        <w:t xml:space="preserve"> </w:t>
      </w:r>
      <w:r w:rsidRPr="000A09DD">
        <w:rPr>
          <w:rFonts w:ascii="Garamond" w:hAnsi="Garamond"/>
          <w:i/>
          <w:sz w:val="28"/>
          <w:szCs w:val="28"/>
          <w:lang w:val="it-IT"/>
        </w:rPr>
        <w:t>dei</w:t>
      </w:r>
      <w:r w:rsidRPr="000A09DD">
        <w:rPr>
          <w:rFonts w:ascii="Garamond" w:hAnsi="Garamond"/>
          <w:i/>
          <w:sz w:val="28"/>
          <w:szCs w:val="28"/>
        </w:rPr>
        <w:t xml:space="preserve"> </w:t>
      </w:r>
      <w:r w:rsidRPr="000A09DD">
        <w:rPr>
          <w:rFonts w:ascii="Garamond" w:hAnsi="Garamond"/>
          <w:i/>
          <w:sz w:val="28"/>
          <w:szCs w:val="28"/>
          <w:lang w:val="it-IT"/>
        </w:rPr>
        <w:t>campi</w:t>
      </w:r>
      <w:r w:rsidRPr="000A09DD">
        <w:rPr>
          <w:rFonts w:ascii="Garamond" w:hAnsi="Garamond"/>
          <w:sz w:val="28"/>
          <w:szCs w:val="28"/>
        </w:rPr>
        <w:t xml:space="preserve"> </w:t>
      </w:r>
      <w:r>
        <w:rPr>
          <w:rFonts w:ascii="Garamond" w:hAnsi="Garamond"/>
          <w:sz w:val="28"/>
          <w:szCs w:val="28"/>
        </w:rPr>
        <w:t>(</w:t>
      </w:r>
      <w:r w:rsidRPr="000A09DD">
        <w:rPr>
          <w:rFonts w:ascii="Garamond" w:hAnsi="Garamond"/>
          <w:i/>
          <w:sz w:val="28"/>
          <w:szCs w:val="28"/>
        </w:rPr>
        <w:t xml:space="preserve">Η ζωή στους </w:t>
      </w:r>
      <w:r>
        <w:rPr>
          <w:rFonts w:ascii="Garamond" w:hAnsi="Garamond"/>
          <w:i/>
          <w:sz w:val="28"/>
          <w:szCs w:val="28"/>
        </w:rPr>
        <w:t>αγρούς</w:t>
      </w:r>
      <w:r w:rsidR="00893031">
        <w:rPr>
          <w:rFonts w:ascii="Garamond" w:hAnsi="Garamond"/>
          <w:sz w:val="28"/>
          <w:szCs w:val="28"/>
        </w:rPr>
        <w:t>) και μεταφράζεται</w:t>
      </w:r>
      <w:r>
        <w:rPr>
          <w:rFonts w:ascii="Garamond" w:hAnsi="Garamond"/>
          <w:sz w:val="28"/>
          <w:szCs w:val="28"/>
        </w:rPr>
        <w:t xml:space="preserve"> στην Ελλάδα στα τέλη του 19</w:t>
      </w:r>
      <w:r w:rsidRPr="00D331AB">
        <w:rPr>
          <w:rFonts w:ascii="Garamond" w:hAnsi="Garamond"/>
          <w:sz w:val="28"/>
          <w:szCs w:val="28"/>
          <w:vertAlign w:val="superscript"/>
        </w:rPr>
        <w:t>ου</w:t>
      </w:r>
      <w:r>
        <w:rPr>
          <w:rFonts w:ascii="Garamond" w:hAnsi="Garamond"/>
          <w:sz w:val="28"/>
          <w:szCs w:val="28"/>
        </w:rPr>
        <w:t xml:space="preserve"> αιώνα– αποτελεί το </w:t>
      </w:r>
      <w:r>
        <w:rPr>
          <w:rFonts w:ascii="Garamond" w:hAnsi="Garamond"/>
          <w:sz w:val="28"/>
          <w:szCs w:val="28"/>
        </w:rPr>
        <w:lastRenderedPageBreak/>
        <w:t xml:space="preserve">λιμπρέτο της όπερας του </w:t>
      </w:r>
      <w:r>
        <w:rPr>
          <w:rFonts w:ascii="Garamond" w:hAnsi="Garamond"/>
          <w:sz w:val="28"/>
          <w:szCs w:val="28"/>
          <w:lang w:val="it-IT"/>
        </w:rPr>
        <w:t>Pietro</w:t>
      </w:r>
      <w:r w:rsidRPr="0042411A">
        <w:rPr>
          <w:rFonts w:ascii="Garamond" w:hAnsi="Garamond"/>
          <w:sz w:val="28"/>
          <w:szCs w:val="28"/>
        </w:rPr>
        <w:t xml:space="preserve"> </w:t>
      </w:r>
      <w:r>
        <w:rPr>
          <w:rFonts w:ascii="Garamond" w:hAnsi="Garamond"/>
          <w:sz w:val="28"/>
          <w:szCs w:val="28"/>
          <w:lang w:val="it-IT"/>
        </w:rPr>
        <w:t>Mascagni</w:t>
      </w:r>
      <w:r w:rsidRPr="0042411A">
        <w:rPr>
          <w:rFonts w:ascii="Garamond" w:hAnsi="Garamond"/>
          <w:sz w:val="28"/>
          <w:szCs w:val="28"/>
        </w:rPr>
        <w:t xml:space="preserve"> </w:t>
      </w:r>
      <w:r w:rsidR="00893031">
        <w:rPr>
          <w:rFonts w:ascii="Garamond" w:hAnsi="Garamond"/>
          <w:sz w:val="28"/>
          <w:szCs w:val="28"/>
        </w:rPr>
        <w:t>που τον κάνει</w:t>
      </w:r>
      <w:r>
        <w:rPr>
          <w:rFonts w:ascii="Garamond" w:hAnsi="Garamond"/>
          <w:sz w:val="28"/>
          <w:szCs w:val="28"/>
        </w:rPr>
        <w:t xml:space="preserve"> διάσημο σε όλη την Ευρώπη και όχι μόνο. Το συγκεκριμένο λιμπρέτο, μαζί με το θεατρικό κείμενο</w:t>
      </w:r>
      <w:r w:rsidRPr="003C44C9">
        <w:rPr>
          <w:rFonts w:ascii="Garamond" w:hAnsi="Garamond"/>
          <w:i/>
          <w:sz w:val="28"/>
          <w:szCs w:val="28"/>
        </w:rPr>
        <w:t xml:space="preserve"> </w:t>
      </w:r>
      <w:r w:rsidRPr="003C44C9">
        <w:rPr>
          <w:rFonts w:ascii="Garamond" w:hAnsi="Garamond"/>
          <w:i/>
          <w:sz w:val="28"/>
          <w:szCs w:val="28"/>
          <w:lang w:val="it-IT"/>
        </w:rPr>
        <w:t>In</w:t>
      </w:r>
      <w:r w:rsidRPr="003C44C9">
        <w:rPr>
          <w:rFonts w:ascii="Garamond" w:hAnsi="Garamond"/>
          <w:i/>
          <w:sz w:val="28"/>
          <w:szCs w:val="28"/>
        </w:rPr>
        <w:t xml:space="preserve"> </w:t>
      </w:r>
      <w:r w:rsidRPr="003C44C9">
        <w:rPr>
          <w:rFonts w:ascii="Garamond" w:hAnsi="Garamond"/>
          <w:i/>
          <w:sz w:val="28"/>
          <w:szCs w:val="28"/>
          <w:lang w:val="it-IT"/>
        </w:rPr>
        <w:t>portineria</w:t>
      </w:r>
      <w:r>
        <w:rPr>
          <w:rFonts w:ascii="Garamond" w:hAnsi="Garamond"/>
          <w:i/>
          <w:sz w:val="28"/>
          <w:szCs w:val="28"/>
        </w:rPr>
        <w:t xml:space="preserve"> </w:t>
      </w:r>
      <w:r>
        <w:rPr>
          <w:rFonts w:ascii="Garamond" w:hAnsi="Garamond"/>
          <w:sz w:val="28"/>
          <w:szCs w:val="28"/>
        </w:rPr>
        <w:t>(</w:t>
      </w:r>
      <w:r w:rsidRPr="003C44C9">
        <w:rPr>
          <w:rFonts w:ascii="Garamond" w:hAnsi="Garamond"/>
          <w:i/>
          <w:sz w:val="28"/>
          <w:szCs w:val="28"/>
        </w:rPr>
        <w:t>Στο θυρωρείο</w:t>
      </w:r>
      <w:r>
        <w:rPr>
          <w:rFonts w:ascii="Garamond" w:hAnsi="Garamond"/>
          <w:sz w:val="28"/>
          <w:szCs w:val="28"/>
        </w:rPr>
        <w:t>, 1885),</w:t>
      </w:r>
      <w:r>
        <w:rPr>
          <w:rStyle w:val="a7"/>
          <w:rFonts w:ascii="Garamond" w:hAnsi="Garamond"/>
          <w:sz w:val="28"/>
          <w:szCs w:val="28"/>
        </w:rPr>
        <w:footnoteReference w:id="1185"/>
      </w:r>
      <w:r>
        <w:rPr>
          <w:rFonts w:ascii="Garamond" w:hAnsi="Garamond"/>
          <w:sz w:val="28"/>
          <w:szCs w:val="28"/>
        </w:rPr>
        <w:t xml:space="preserve"> που φέρει τον υπότιτλο </w:t>
      </w:r>
      <w:r w:rsidRPr="00D851C4">
        <w:rPr>
          <w:rFonts w:ascii="Garamond" w:hAnsi="Garamond"/>
          <w:sz w:val="28"/>
          <w:szCs w:val="28"/>
        </w:rPr>
        <w:t>“</w:t>
      </w:r>
      <w:r>
        <w:rPr>
          <w:rFonts w:ascii="Garamond" w:hAnsi="Garamond"/>
          <w:sz w:val="28"/>
          <w:szCs w:val="28"/>
        </w:rPr>
        <w:t>λαϊκές σκηνές σε δύο πράξεις</w:t>
      </w:r>
      <w:r w:rsidRPr="00D851C4">
        <w:rPr>
          <w:rFonts w:ascii="Garamond" w:hAnsi="Garamond"/>
          <w:sz w:val="28"/>
          <w:szCs w:val="28"/>
        </w:rPr>
        <w:t>”</w:t>
      </w:r>
      <w:r>
        <w:rPr>
          <w:rFonts w:ascii="Garamond" w:hAnsi="Garamond"/>
          <w:sz w:val="28"/>
          <w:szCs w:val="28"/>
        </w:rPr>
        <w:t>,</w:t>
      </w:r>
      <w:r w:rsidRPr="00D851C4">
        <w:rPr>
          <w:rFonts w:ascii="Garamond" w:hAnsi="Garamond"/>
          <w:sz w:val="28"/>
          <w:szCs w:val="28"/>
        </w:rPr>
        <w:t xml:space="preserve"> </w:t>
      </w:r>
      <w:r w:rsidR="00893031">
        <w:rPr>
          <w:rFonts w:ascii="Garamond" w:hAnsi="Garamond"/>
          <w:sz w:val="28"/>
          <w:szCs w:val="28"/>
        </w:rPr>
        <w:t>πραγματεύε</w:t>
      </w:r>
      <w:r>
        <w:rPr>
          <w:rFonts w:ascii="Garamond" w:hAnsi="Garamond"/>
          <w:sz w:val="28"/>
          <w:szCs w:val="28"/>
        </w:rPr>
        <w:t xml:space="preserve">ται τους δεσμούς που ενώνουν τους κατοίκους της επαρχίας και τους ηθικούς νόμους που διέπουν τις σχέσεις </w:t>
      </w:r>
      <w:r w:rsidR="00F33219">
        <w:rPr>
          <w:rFonts w:ascii="Garamond" w:hAnsi="Garamond"/>
          <w:sz w:val="28"/>
          <w:szCs w:val="28"/>
        </w:rPr>
        <w:t>τους,</w:t>
      </w:r>
      <w:r>
        <w:rPr>
          <w:rFonts w:ascii="Garamond" w:hAnsi="Garamond"/>
          <w:sz w:val="28"/>
          <w:szCs w:val="28"/>
        </w:rPr>
        <w:t xml:space="preserve"> οι οποίες τελικά εξαρτώνται καθ’ ολοκληρίαν από αυτούς. </w:t>
      </w:r>
      <w:r w:rsidRPr="003B0082">
        <w:rPr>
          <w:rFonts w:ascii="Garamond" w:hAnsi="Garamond"/>
          <w:sz w:val="28"/>
          <w:szCs w:val="28"/>
        </w:rPr>
        <w:t>Τόσο</w:t>
      </w:r>
      <w:r w:rsidR="00F33219">
        <w:rPr>
          <w:rFonts w:ascii="Garamond" w:hAnsi="Garamond"/>
          <w:sz w:val="28"/>
          <w:szCs w:val="28"/>
        </w:rPr>
        <w:t xml:space="preserve"> η δημιουργία</w:t>
      </w:r>
      <w:r>
        <w:rPr>
          <w:rFonts w:ascii="Garamond" w:hAnsi="Garamond"/>
          <w:sz w:val="28"/>
          <w:szCs w:val="28"/>
        </w:rPr>
        <w:t xml:space="preserve"> των ανθρώπινων δεσμών όσο και η κατάληξή τους αίσια ή δυστυχής βασίζονται στις ηθικές αρχές με τις οποίες είναι ποτισμένη η σκέψη των ηρώων. Οι επιλογές και η πορεία της ζωής τους οδηγείται από αυτές. Στο ίδιο περιβάλλον της επαρχίας διαδραματίζεται το πιο επιτυχημένο έργο του, </w:t>
      </w:r>
      <w:r w:rsidRPr="00202E88">
        <w:rPr>
          <w:rFonts w:ascii="Garamond" w:hAnsi="Garamond"/>
          <w:i/>
          <w:sz w:val="28"/>
          <w:szCs w:val="28"/>
          <w:lang w:val="it-IT"/>
        </w:rPr>
        <w:t>La</w:t>
      </w:r>
      <w:r w:rsidRPr="00202E88">
        <w:rPr>
          <w:rFonts w:ascii="Garamond" w:hAnsi="Garamond"/>
          <w:i/>
          <w:sz w:val="28"/>
          <w:szCs w:val="28"/>
        </w:rPr>
        <w:t xml:space="preserve"> </w:t>
      </w:r>
      <w:r w:rsidRPr="00202E88">
        <w:rPr>
          <w:rFonts w:ascii="Garamond" w:hAnsi="Garamond"/>
          <w:i/>
          <w:sz w:val="28"/>
          <w:szCs w:val="28"/>
          <w:lang w:val="it-IT"/>
        </w:rPr>
        <w:t>lupa</w:t>
      </w:r>
      <w:r w:rsidRPr="00202E88">
        <w:rPr>
          <w:rFonts w:ascii="Garamond" w:hAnsi="Garamond"/>
          <w:sz w:val="28"/>
          <w:szCs w:val="28"/>
        </w:rPr>
        <w:t xml:space="preserve"> </w:t>
      </w:r>
      <w:r>
        <w:rPr>
          <w:rFonts w:ascii="Garamond" w:hAnsi="Garamond"/>
          <w:sz w:val="28"/>
          <w:szCs w:val="28"/>
        </w:rPr>
        <w:t>(</w:t>
      </w:r>
      <w:r w:rsidRPr="00202E88">
        <w:rPr>
          <w:rFonts w:ascii="Garamond" w:hAnsi="Garamond"/>
          <w:i/>
          <w:sz w:val="28"/>
          <w:szCs w:val="28"/>
        </w:rPr>
        <w:t>Η λύκαινα</w:t>
      </w:r>
      <w:r>
        <w:rPr>
          <w:rFonts w:ascii="Garamond" w:hAnsi="Garamond"/>
          <w:sz w:val="28"/>
          <w:szCs w:val="28"/>
        </w:rPr>
        <w:t>, 1886)</w:t>
      </w:r>
      <w:r w:rsidR="00893031">
        <w:rPr>
          <w:rFonts w:ascii="Garamond" w:hAnsi="Garamond"/>
          <w:sz w:val="28"/>
          <w:szCs w:val="28"/>
        </w:rPr>
        <w:t>,</w:t>
      </w:r>
      <w:r>
        <w:rPr>
          <w:rStyle w:val="a7"/>
          <w:rFonts w:ascii="Garamond" w:hAnsi="Garamond"/>
          <w:sz w:val="28"/>
          <w:szCs w:val="28"/>
        </w:rPr>
        <w:footnoteReference w:id="1186"/>
      </w:r>
      <w:r>
        <w:rPr>
          <w:rFonts w:ascii="Garamond" w:hAnsi="Garamond"/>
          <w:sz w:val="28"/>
          <w:szCs w:val="28"/>
        </w:rPr>
        <w:t xml:space="preserve"> που φέρει τον υπότιτλο </w:t>
      </w:r>
      <w:r w:rsidRPr="00D851C4">
        <w:rPr>
          <w:rFonts w:ascii="Garamond" w:hAnsi="Garamond"/>
          <w:sz w:val="28"/>
          <w:szCs w:val="28"/>
        </w:rPr>
        <w:t>“</w:t>
      </w:r>
      <w:r>
        <w:rPr>
          <w:rFonts w:ascii="Garamond" w:hAnsi="Garamond"/>
          <w:sz w:val="28"/>
          <w:szCs w:val="28"/>
        </w:rPr>
        <w:t>δραματικές σκηνές σε δύο πράξεις</w:t>
      </w:r>
      <w:r w:rsidRPr="00D851C4">
        <w:rPr>
          <w:rFonts w:ascii="Garamond" w:hAnsi="Garamond"/>
          <w:sz w:val="28"/>
          <w:szCs w:val="28"/>
        </w:rPr>
        <w:t>”</w:t>
      </w:r>
      <w:r w:rsidR="00893031">
        <w:rPr>
          <w:rFonts w:ascii="Garamond" w:hAnsi="Garamond"/>
          <w:sz w:val="28"/>
          <w:szCs w:val="28"/>
        </w:rPr>
        <w:t xml:space="preserve"> και </w:t>
      </w:r>
      <w:r w:rsidR="009B78CC">
        <w:rPr>
          <w:rFonts w:ascii="Garamond" w:hAnsi="Garamond"/>
          <w:sz w:val="28"/>
          <w:szCs w:val="28"/>
        </w:rPr>
        <w:t>παρουσιάζεται</w:t>
      </w:r>
      <w:r>
        <w:rPr>
          <w:rFonts w:ascii="Garamond" w:hAnsi="Garamond"/>
          <w:sz w:val="28"/>
          <w:szCs w:val="28"/>
        </w:rPr>
        <w:t xml:space="preserve"> στη χώρα μας </w:t>
      </w:r>
      <w:r w:rsidR="00893031">
        <w:rPr>
          <w:rFonts w:ascii="Garamond" w:hAnsi="Garamond"/>
          <w:sz w:val="28"/>
          <w:szCs w:val="28"/>
        </w:rPr>
        <w:t>κατά τα όψιμα</w:t>
      </w:r>
      <w:r>
        <w:rPr>
          <w:rFonts w:ascii="Garamond" w:hAnsi="Garamond"/>
          <w:sz w:val="28"/>
          <w:szCs w:val="28"/>
        </w:rPr>
        <w:t xml:space="preserve"> χρόνια. Η πρωταγωνίστρια διατηρεί μια σχέση πάθους με τον άντρα της κόρης της. Τελικά η μοιραία αυτή επαφή που διαρκεί για χρόνια την οδηγεί στον θάνατο. Το έργο ανεβα</w:t>
      </w:r>
      <w:r w:rsidR="00F33219">
        <w:rPr>
          <w:rFonts w:ascii="Garamond" w:hAnsi="Garamond"/>
          <w:sz w:val="28"/>
          <w:szCs w:val="28"/>
        </w:rPr>
        <w:t>ίνει για πρώτη φορά στην Ιταλία</w:t>
      </w:r>
      <w:r>
        <w:rPr>
          <w:rFonts w:ascii="Garamond" w:hAnsi="Garamond"/>
          <w:sz w:val="28"/>
          <w:szCs w:val="28"/>
        </w:rPr>
        <w:t xml:space="preserve"> στο </w:t>
      </w:r>
      <w:r w:rsidRPr="006D13E0">
        <w:rPr>
          <w:rFonts w:ascii="Garamond" w:hAnsi="Garamond"/>
          <w:sz w:val="28"/>
          <w:szCs w:val="28"/>
        </w:rPr>
        <w:t>«Teatro Gerbin»</w:t>
      </w:r>
      <w:r>
        <w:rPr>
          <w:rFonts w:ascii="Garamond" w:hAnsi="Garamond"/>
          <w:sz w:val="28"/>
          <w:szCs w:val="28"/>
        </w:rPr>
        <w:t xml:space="preserve"> το 1896</w:t>
      </w:r>
      <w:r w:rsidRPr="00953773">
        <w:rPr>
          <w:rFonts w:ascii="Garamond" w:hAnsi="Garamond"/>
          <w:sz w:val="28"/>
          <w:szCs w:val="28"/>
        </w:rPr>
        <w:t>.</w:t>
      </w:r>
    </w:p>
    <w:p w:rsidR="00D42008" w:rsidRPr="0037727B" w:rsidRDefault="00D42008" w:rsidP="00D42008">
      <w:pPr>
        <w:spacing w:after="0"/>
        <w:jc w:val="both"/>
        <w:rPr>
          <w:rFonts w:ascii="Garamond" w:hAnsi="Garamond"/>
          <w:sz w:val="28"/>
          <w:szCs w:val="28"/>
        </w:rPr>
      </w:pPr>
      <w:r>
        <w:rPr>
          <w:rFonts w:ascii="Garamond" w:hAnsi="Garamond"/>
          <w:sz w:val="28"/>
          <w:szCs w:val="28"/>
        </w:rPr>
        <w:t xml:space="preserve">  </w:t>
      </w:r>
      <w:r w:rsidRPr="00FF25B7">
        <w:rPr>
          <w:rFonts w:ascii="Garamond" w:hAnsi="Garamond"/>
          <w:sz w:val="28"/>
          <w:szCs w:val="28"/>
        </w:rPr>
        <w:t>Το κ</w:t>
      </w:r>
      <w:r w:rsidRPr="00040531">
        <w:rPr>
          <w:rFonts w:ascii="Garamond" w:hAnsi="Garamond"/>
          <w:sz w:val="28"/>
          <w:szCs w:val="28"/>
        </w:rPr>
        <w:t xml:space="preserve">ύκνειο θεατρικό του άσμα με τίτλο </w:t>
      </w:r>
      <w:r w:rsidRPr="00040531">
        <w:rPr>
          <w:rFonts w:ascii="Garamond" w:hAnsi="Garamond"/>
          <w:i/>
          <w:sz w:val="28"/>
          <w:szCs w:val="28"/>
          <w:lang w:val="it-IT"/>
        </w:rPr>
        <w:t>Dal</w:t>
      </w:r>
      <w:r w:rsidRPr="00040531">
        <w:rPr>
          <w:rFonts w:ascii="Garamond" w:hAnsi="Garamond"/>
          <w:i/>
          <w:sz w:val="28"/>
          <w:szCs w:val="28"/>
        </w:rPr>
        <w:t xml:space="preserve"> </w:t>
      </w:r>
      <w:r w:rsidRPr="00040531">
        <w:rPr>
          <w:rFonts w:ascii="Garamond" w:hAnsi="Garamond"/>
          <w:i/>
          <w:sz w:val="28"/>
          <w:szCs w:val="28"/>
          <w:lang w:val="it-IT"/>
        </w:rPr>
        <w:t>tuo</w:t>
      </w:r>
      <w:r w:rsidRPr="00040531">
        <w:rPr>
          <w:rFonts w:ascii="Garamond" w:hAnsi="Garamond"/>
          <w:i/>
          <w:sz w:val="28"/>
          <w:szCs w:val="28"/>
        </w:rPr>
        <w:t xml:space="preserve"> </w:t>
      </w:r>
      <w:r w:rsidRPr="00040531">
        <w:rPr>
          <w:rFonts w:ascii="Garamond" w:hAnsi="Garamond"/>
          <w:i/>
          <w:sz w:val="28"/>
          <w:szCs w:val="28"/>
          <w:lang w:val="it-IT"/>
        </w:rPr>
        <w:t>al</w:t>
      </w:r>
      <w:r w:rsidRPr="00040531">
        <w:rPr>
          <w:rFonts w:ascii="Garamond" w:hAnsi="Garamond"/>
          <w:i/>
          <w:sz w:val="28"/>
          <w:szCs w:val="28"/>
        </w:rPr>
        <w:t xml:space="preserve"> </w:t>
      </w:r>
      <w:r w:rsidRPr="00040531">
        <w:rPr>
          <w:rFonts w:ascii="Garamond" w:hAnsi="Garamond"/>
          <w:i/>
          <w:sz w:val="28"/>
          <w:szCs w:val="28"/>
          <w:lang w:val="it-IT"/>
        </w:rPr>
        <w:t>mio</w:t>
      </w:r>
      <w:r w:rsidRPr="00040531">
        <w:rPr>
          <w:rFonts w:ascii="Garamond" w:hAnsi="Garamond"/>
          <w:sz w:val="28"/>
          <w:szCs w:val="28"/>
        </w:rPr>
        <w:t xml:space="preserve"> (</w:t>
      </w:r>
      <w:r w:rsidRPr="00040531">
        <w:rPr>
          <w:rFonts w:ascii="Garamond" w:hAnsi="Garamond"/>
          <w:i/>
          <w:sz w:val="28"/>
          <w:szCs w:val="28"/>
        </w:rPr>
        <w:t>Από το δικό σου στο δικό μου</w:t>
      </w:r>
      <w:r>
        <w:rPr>
          <w:rFonts w:ascii="Garamond" w:hAnsi="Garamond"/>
          <w:sz w:val="28"/>
          <w:szCs w:val="28"/>
        </w:rPr>
        <w:t>, 1901-1902</w:t>
      </w:r>
      <w:r w:rsidRPr="00040531">
        <w:rPr>
          <w:rFonts w:ascii="Garamond" w:hAnsi="Garamond"/>
          <w:sz w:val="28"/>
          <w:szCs w:val="28"/>
        </w:rPr>
        <w:t>)</w:t>
      </w:r>
      <w:r>
        <w:rPr>
          <w:rFonts w:ascii="Garamond" w:hAnsi="Garamond"/>
          <w:sz w:val="28"/>
          <w:szCs w:val="28"/>
        </w:rPr>
        <w:t xml:space="preserve"> –που</w:t>
      </w:r>
      <w:r w:rsidRPr="00040531">
        <w:rPr>
          <w:rFonts w:ascii="Garamond" w:hAnsi="Garamond"/>
          <w:sz w:val="28"/>
          <w:szCs w:val="28"/>
        </w:rPr>
        <w:t xml:space="preserve"> </w:t>
      </w:r>
      <w:r w:rsidR="00893031">
        <w:rPr>
          <w:rFonts w:ascii="Garamond" w:hAnsi="Garamond"/>
          <w:sz w:val="28"/>
          <w:szCs w:val="28"/>
        </w:rPr>
        <w:t>παρουσιάζεται</w:t>
      </w:r>
      <w:r>
        <w:rPr>
          <w:rFonts w:ascii="Garamond" w:hAnsi="Garamond"/>
          <w:sz w:val="28"/>
          <w:szCs w:val="28"/>
        </w:rPr>
        <w:t xml:space="preserve"> τον Νοέμβριο του 190</w:t>
      </w:r>
      <w:r w:rsidRPr="005B33E2">
        <w:rPr>
          <w:rFonts w:ascii="Garamond" w:hAnsi="Garamond"/>
          <w:sz w:val="28"/>
          <w:szCs w:val="28"/>
        </w:rPr>
        <w:t>3</w:t>
      </w:r>
      <w:r>
        <w:rPr>
          <w:rFonts w:ascii="Garamond" w:hAnsi="Garamond"/>
          <w:sz w:val="28"/>
          <w:szCs w:val="28"/>
        </w:rPr>
        <w:t xml:space="preserve"> στο «</w:t>
      </w:r>
      <w:r>
        <w:rPr>
          <w:rFonts w:ascii="Garamond" w:hAnsi="Garamond"/>
          <w:sz w:val="28"/>
          <w:szCs w:val="28"/>
          <w:lang w:val="it-IT"/>
        </w:rPr>
        <w:t>Teatro</w:t>
      </w:r>
      <w:r w:rsidRPr="001C6E15">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1C6E15">
        <w:rPr>
          <w:rFonts w:ascii="Garamond" w:hAnsi="Garamond"/>
          <w:sz w:val="28"/>
          <w:szCs w:val="28"/>
        </w:rPr>
        <w:t xml:space="preserve"> </w:t>
      </w:r>
      <w:r>
        <w:rPr>
          <w:rFonts w:ascii="Garamond" w:hAnsi="Garamond"/>
          <w:sz w:val="28"/>
          <w:szCs w:val="28"/>
        </w:rPr>
        <w:t xml:space="preserve">του Μιλάνου από τον θίασο του </w:t>
      </w:r>
      <w:r>
        <w:rPr>
          <w:rFonts w:ascii="Garamond" w:hAnsi="Garamond"/>
          <w:sz w:val="28"/>
          <w:szCs w:val="28"/>
          <w:lang w:val="it-IT"/>
        </w:rPr>
        <w:t>Oreste</w:t>
      </w:r>
      <w:r w:rsidRPr="005504EB">
        <w:rPr>
          <w:rFonts w:ascii="Garamond" w:hAnsi="Garamond"/>
          <w:sz w:val="28"/>
          <w:szCs w:val="28"/>
        </w:rPr>
        <w:t xml:space="preserve"> </w:t>
      </w:r>
      <w:r>
        <w:rPr>
          <w:rFonts w:ascii="Garamond" w:hAnsi="Garamond"/>
          <w:sz w:val="28"/>
          <w:szCs w:val="28"/>
          <w:lang w:val="it-IT"/>
        </w:rPr>
        <w:t>Calabrese</w:t>
      </w:r>
      <w:r w:rsidRPr="005504EB">
        <w:rPr>
          <w:rFonts w:ascii="Garamond" w:hAnsi="Garamond"/>
          <w:sz w:val="28"/>
          <w:szCs w:val="28"/>
        </w:rPr>
        <w:t xml:space="preserve"> </w:t>
      </w:r>
      <w:r>
        <w:rPr>
          <w:rFonts w:ascii="Garamond" w:hAnsi="Garamond"/>
          <w:sz w:val="28"/>
          <w:szCs w:val="28"/>
        </w:rPr>
        <w:t>και δημο</w:t>
      </w:r>
      <w:r w:rsidR="002F65CD">
        <w:rPr>
          <w:rFonts w:ascii="Garamond" w:hAnsi="Garamond"/>
          <w:sz w:val="28"/>
          <w:szCs w:val="28"/>
        </w:rPr>
        <w:t xml:space="preserve">σιεύεται το 1905 στο περιοδικό </w:t>
      </w:r>
      <w:r w:rsidRPr="002F65CD">
        <w:rPr>
          <w:rFonts w:ascii="Garamond" w:hAnsi="Garamond"/>
          <w:i/>
          <w:sz w:val="28"/>
          <w:szCs w:val="28"/>
          <w:lang w:val="it-IT"/>
        </w:rPr>
        <w:t>La</w:t>
      </w:r>
      <w:r w:rsidRPr="002F65CD">
        <w:rPr>
          <w:rFonts w:ascii="Garamond" w:hAnsi="Garamond"/>
          <w:i/>
          <w:sz w:val="28"/>
          <w:szCs w:val="28"/>
        </w:rPr>
        <w:t xml:space="preserve"> </w:t>
      </w:r>
      <w:r w:rsidRPr="002F65CD">
        <w:rPr>
          <w:rFonts w:ascii="Garamond" w:hAnsi="Garamond"/>
          <w:i/>
          <w:sz w:val="28"/>
          <w:szCs w:val="28"/>
          <w:lang w:val="it-IT"/>
        </w:rPr>
        <w:t>Nuova</w:t>
      </w:r>
      <w:r w:rsidRPr="002F65CD">
        <w:rPr>
          <w:rFonts w:ascii="Garamond" w:hAnsi="Garamond"/>
          <w:i/>
          <w:sz w:val="28"/>
          <w:szCs w:val="28"/>
        </w:rPr>
        <w:t xml:space="preserve"> </w:t>
      </w:r>
      <w:r w:rsidRPr="002F65CD">
        <w:rPr>
          <w:rFonts w:ascii="Garamond" w:hAnsi="Garamond"/>
          <w:i/>
          <w:sz w:val="28"/>
          <w:szCs w:val="28"/>
          <w:lang w:val="it-IT"/>
        </w:rPr>
        <w:t>Antologia</w:t>
      </w:r>
      <w:r>
        <w:rPr>
          <w:rFonts w:ascii="Garamond" w:hAnsi="Garamond"/>
          <w:sz w:val="28"/>
          <w:szCs w:val="28"/>
        </w:rPr>
        <w:t xml:space="preserve">–, είναι τρίπρακτο και </w:t>
      </w:r>
      <w:r w:rsidRPr="00040531">
        <w:rPr>
          <w:rFonts w:ascii="Garamond" w:hAnsi="Garamond"/>
          <w:sz w:val="28"/>
          <w:szCs w:val="28"/>
        </w:rPr>
        <w:t>καταπιάνεται με την εργατική τάξη των μεταλλωρύχων που έρχονται σε σύγκρουση με το αφεντικό τους προκειμένου να επιτύχουν την αύξηση του μισθού τους.</w:t>
      </w:r>
      <w:r w:rsidR="00286B68">
        <w:rPr>
          <w:rStyle w:val="a7"/>
          <w:rFonts w:ascii="Garamond" w:hAnsi="Garamond"/>
          <w:sz w:val="28"/>
          <w:szCs w:val="28"/>
        </w:rPr>
        <w:footnoteReference w:id="1187"/>
      </w:r>
      <w:r w:rsidRPr="00040531">
        <w:rPr>
          <w:rFonts w:ascii="Garamond" w:hAnsi="Garamond"/>
          <w:sz w:val="28"/>
          <w:szCs w:val="28"/>
        </w:rPr>
        <w:t xml:space="preserve"> </w:t>
      </w:r>
      <w:r>
        <w:rPr>
          <w:rFonts w:ascii="Garamond" w:hAnsi="Garamond"/>
          <w:sz w:val="28"/>
          <w:szCs w:val="28"/>
        </w:rPr>
        <w:t xml:space="preserve">Με το συγκεκριμένο έργο ο </w:t>
      </w:r>
      <w:r>
        <w:rPr>
          <w:rFonts w:ascii="Garamond" w:hAnsi="Garamond"/>
          <w:sz w:val="28"/>
          <w:szCs w:val="28"/>
          <w:lang w:val="it-IT"/>
        </w:rPr>
        <w:t>Verga</w:t>
      </w:r>
      <w:r w:rsidRPr="00395194">
        <w:rPr>
          <w:rFonts w:ascii="Garamond" w:hAnsi="Garamond"/>
          <w:sz w:val="28"/>
          <w:szCs w:val="28"/>
        </w:rPr>
        <w:t xml:space="preserve"> </w:t>
      </w:r>
      <w:r>
        <w:rPr>
          <w:rFonts w:ascii="Garamond" w:hAnsi="Garamond"/>
          <w:sz w:val="28"/>
          <w:szCs w:val="28"/>
        </w:rPr>
        <w:t>καθιστά σαφή την ενάντια στάση του στην ιδεολογία του σοσιαλισμού. Η γλώσσα του είναι ωμή και ειλικρινής, αγγίζοντας τις πιο ακανθώδεις πλευρές των προβλημάτων, των βιωμάτων.</w:t>
      </w:r>
      <w:r>
        <w:rPr>
          <w:rStyle w:val="a7"/>
          <w:rFonts w:ascii="Garamond" w:hAnsi="Garamond"/>
          <w:sz w:val="28"/>
          <w:szCs w:val="28"/>
        </w:rPr>
        <w:footnoteReference w:id="1188"/>
      </w:r>
      <w:r>
        <w:rPr>
          <w:rFonts w:ascii="Garamond" w:hAnsi="Garamond"/>
          <w:sz w:val="28"/>
          <w:szCs w:val="28"/>
        </w:rPr>
        <w:t xml:space="preserve"> Πολύ αργότερα, το 1912 προσαρτάται στο κόμμα των εθνικιστών, ενώ δεν κρύβει τη συμπάθειά του προς το νέο φασιστικό κίνημα που βάζει την ίδια περίοδο τα πρώτα του θεμέλια.</w:t>
      </w:r>
    </w:p>
    <w:p w:rsidR="00D42008" w:rsidRDefault="00D42008" w:rsidP="00D42008">
      <w:pPr>
        <w:spacing w:after="0" w:line="240" w:lineRule="auto"/>
        <w:jc w:val="both"/>
        <w:rPr>
          <w:rFonts w:ascii="Garamond" w:hAnsi="Garamond"/>
          <w:color w:val="000000"/>
          <w:sz w:val="28"/>
          <w:szCs w:val="28"/>
        </w:rPr>
      </w:pPr>
      <w:r>
        <w:rPr>
          <w:rFonts w:ascii="Garamond" w:hAnsi="Garamond"/>
          <w:sz w:val="28"/>
          <w:szCs w:val="28"/>
        </w:rPr>
        <w:lastRenderedPageBreak/>
        <w:t xml:space="preserve">  </w:t>
      </w:r>
      <w:r w:rsidRPr="00040531">
        <w:rPr>
          <w:rFonts w:ascii="Garamond" w:hAnsi="Garamond"/>
          <w:sz w:val="28"/>
          <w:szCs w:val="28"/>
        </w:rPr>
        <w:t>Ίσως η θεατρική παραγωγή του να μην θεωρείται σημαντική λόγω του ύφους, του τρόπου της α</w:t>
      </w:r>
      <w:r w:rsidR="002F65CD">
        <w:rPr>
          <w:rFonts w:ascii="Garamond" w:hAnsi="Garamond"/>
          <w:sz w:val="28"/>
          <w:szCs w:val="28"/>
        </w:rPr>
        <w:t>νάλυσης της θεματολογίας και της</w:t>
      </w:r>
      <w:r w:rsidRPr="00040531">
        <w:rPr>
          <w:rFonts w:ascii="Garamond" w:hAnsi="Garamond"/>
          <w:sz w:val="28"/>
          <w:szCs w:val="28"/>
        </w:rPr>
        <w:t xml:space="preserve"> έλλειψη</w:t>
      </w:r>
      <w:r w:rsidR="002F65CD">
        <w:rPr>
          <w:rFonts w:ascii="Garamond" w:hAnsi="Garamond"/>
          <w:sz w:val="28"/>
          <w:szCs w:val="28"/>
        </w:rPr>
        <w:t>ς</w:t>
      </w:r>
      <w:r w:rsidRPr="00040531">
        <w:rPr>
          <w:rFonts w:ascii="Garamond" w:hAnsi="Garamond"/>
          <w:sz w:val="28"/>
          <w:szCs w:val="28"/>
        </w:rPr>
        <w:t xml:space="preserve"> θεατ</w:t>
      </w:r>
      <w:r w:rsidR="002F65CD">
        <w:rPr>
          <w:rFonts w:ascii="Garamond" w:hAnsi="Garamond"/>
          <w:sz w:val="28"/>
          <w:szCs w:val="28"/>
        </w:rPr>
        <w:t>ρικότητας, όμως ο ίδιος καταφέρνει</w:t>
      </w:r>
      <w:r w:rsidRPr="00040531">
        <w:rPr>
          <w:rFonts w:ascii="Garamond" w:hAnsi="Garamond"/>
          <w:sz w:val="28"/>
          <w:szCs w:val="28"/>
        </w:rPr>
        <w:t xml:space="preserve"> να δημιουργήσει ένα πρωτότυπο ύφος και να ανοίξει τον δρόμο για την θεατρική γραφή του </w:t>
      </w:r>
      <w:r w:rsidRPr="00040531">
        <w:rPr>
          <w:rFonts w:ascii="Garamond" w:hAnsi="Garamond"/>
          <w:sz w:val="28"/>
          <w:szCs w:val="28"/>
          <w:lang w:val="it-IT"/>
        </w:rPr>
        <w:t>D</w:t>
      </w:r>
      <w:r w:rsidRPr="00040531">
        <w:rPr>
          <w:rFonts w:ascii="Garamond" w:hAnsi="Garamond"/>
          <w:sz w:val="28"/>
          <w:szCs w:val="28"/>
        </w:rPr>
        <w:t>’</w:t>
      </w:r>
      <w:r w:rsidRPr="00040531">
        <w:rPr>
          <w:rFonts w:ascii="Garamond" w:hAnsi="Garamond"/>
          <w:sz w:val="28"/>
          <w:szCs w:val="28"/>
          <w:lang w:val="it-IT"/>
        </w:rPr>
        <w:t>Annunzio</w:t>
      </w:r>
      <w:r w:rsidRPr="00040531">
        <w:rPr>
          <w:rFonts w:ascii="Garamond" w:hAnsi="Garamond"/>
          <w:sz w:val="28"/>
          <w:szCs w:val="28"/>
        </w:rPr>
        <w:t xml:space="preserve"> και του </w:t>
      </w:r>
      <w:r w:rsidRPr="00040531">
        <w:rPr>
          <w:rFonts w:ascii="Garamond" w:hAnsi="Garamond"/>
          <w:sz w:val="28"/>
          <w:szCs w:val="28"/>
          <w:lang w:val="it-IT"/>
        </w:rPr>
        <w:t>Pirandello</w:t>
      </w:r>
      <w:r w:rsidR="002F65CD">
        <w:rPr>
          <w:rFonts w:ascii="Garamond" w:hAnsi="Garamond"/>
          <w:sz w:val="28"/>
          <w:szCs w:val="28"/>
        </w:rPr>
        <w:t xml:space="preserve"> οι οποίοι</w:t>
      </w:r>
      <w:r w:rsidRPr="00040531">
        <w:rPr>
          <w:rFonts w:ascii="Garamond" w:hAnsi="Garamond"/>
          <w:sz w:val="28"/>
          <w:szCs w:val="28"/>
        </w:rPr>
        <w:t xml:space="preserve"> </w:t>
      </w:r>
      <w:r w:rsidR="002F65CD">
        <w:rPr>
          <w:rFonts w:ascii="Garamond" w:hAnsi="Garamond"/>
          <w:sz w:val="28"/>
          <w:szCs w:val="28"/>
        </w:rPr>
        <w:t>–κυρίως ο δεύτερος–, καταπιάνονται</w:t>
      </w:r>
      <w:r w:rsidRPr="00040531">
        <w:rPr>
          <w:rFonts w:ascii="Garamond" w:hAnsi="Garamond"/>
          <w:sz w:val="28"/>
          <w:szCs w:val="28"/>
        </w:rPr>
        <w:t xml:space="preserve"> με τον πολιτισμό της Νότιας Ιταλίας, αλλά και </w:t>
      </w:r>
      <w:r w:rsidR="002F65CD">
        <w:rPr>
          <w:rFonts w:ascii="Garamond" w:hAnsi="Garamond"/>
          <w:sz w:val="28"/>
          <w:szCs w:val="28"/>
        </w:rPr>
        <w:t xml:space="preserve">εντάσσουν </w:t>
      </w:r>
      <w:r w:rsidR="00880089">
        <w:rPr>
          <w:rFonts w:ascii="Garamond" w:hAnsi="Garamond"/>
          <w:sz w:val="28"/>
          <w:szCs w:val="28"/>
        </w:rPr>
        <w:t>τον αμιγή βερισμό</w:t>
      </w:r>
      <w:r w:rsidRPr="00040531">
        <w:rPr>
          <w:rFonts w:ascii="Garamond" w:hAnsi="Garamond"/>
          <w:sz w:val="28"/>
          <w:szCs w:val="28"/>
        </w:rPr>
        <w:t xml:space="preserve"> στο έργο τους, παρουσιάζοντας τις μελανές πτυχές της ζωής των λαϊκών τάξεων. Τα έργα που συμπληρώνουν το θεατρικό πίνακα της παραγωγής του συγγραφέα είναι: </w:t>
      </w:r>
      <w:hyperlink r:id="rId55" w:tooltip="I &#10;nuovi tartufi" w:history="1">
        <w:r w:rsidRPr="00040531">
          <w:rPr>
            <w:rStyle w:val="-"/>
            <w:rFonts w:ascii="Garamond" w:hAnsi="Garamond"/>
            <w:i/>
            <w:iCs/>
            <w:color w:val="000000"/>
            <w:sz w:val="28"/>
            <w:szCs w:val="28"/>
          </w:rPr>
          <w:t>I nuovi tartufi</w:t>
        </w:r>
      </w:hyperlink>
      <w:r w:rsidRPr="00040531">
        <w:rPr>
          <w:rFonts w:ascii="Garamond" w:hAnsi="Garamond"/>
          <w:color w:val="000000"/>
          <w:sz w:val="28"/>
          <w:szCs w:val="28"/>
        </w:rPr>
        <w:t xml:space="preserve"> (</w:t>
      </w:r>
      <w:r w:rsidRPr="00040531">
        <w:rPr>
          <w:rFonts w:ascii="Garamond" w:hAnsi="Garamond"/>
          <w:i/>
          <w:color w:val="000000"/>
          <w:sz w:val="28"/>
          <w:szCs w:val="28"/>
        </w:rPr>
        <w:t>Οι νέοι υποκριτές</w:t>
      </w:r>
      <w:r>
        <w:rPr>
          <w:rFonts w:ascii="Garamond" w:hAnsi="Garamond"/>
          <w:color w:val="000000"/>
          <w:sz w:val="28"/>
          <w:szCs w:val="28"/>
        </w:rPr>
        <w:t xml:space="preserve">, </w:t>
      </w:r>
      <w:hyperlink r:id="rId56" w:tooltip="1865" w:history="1">
        <w:r w:rsidRPr="00040531">
          <w:rPr>
            <w:rStyle w:val="-"/>
            <w:rFonts w:ascii="Garamond" w:hAnsi="Garamond"/>
            <w:color w:val="000000"/>
            <w:sz w:val="28"/>
            <w:szCs w:val="28"/>
          </w:rPr>
          <w:t>1865</w:t>
        </w:r>
      </w:hyperlink>
      <w:r w:rsidRPr="00040531">
        <w:rPr>
          <w:rFonts w:ascii="Garamond" w:hAnsi="Garamond"/>
          <w:color w:val="000000"/>
          <w:sz w:val="28"/>
          <w:szCs w:val="28"/>
        </w:rPr>
        <w:t>-</w:t>
      </w:r>
      <w:hyperlink r:id="rId57" w:tooltip="1866" w:history="1">
        <w:r w:rsidRPr="00040531">
          <w:rPr>
            <w:rStyle w:val="-"/>
            <w:rFonts w:ascii="Garamond" w:hAnsi="Garamond"/>
            <w:color w:val="000000"/>
            <w:sz w:val="28"/>
            <w:szCs w:val="28"/>
          </w:rPr>
          <w:t>1866</w:t>
        </w:r>
      </w:hyperlink>
      <w:r w:rsidRPr="00040531">
        <w:rPr>
          <w:rFonts w:ascii="Garamond" w:hAnsi="Garamond"/>
          <w:color w:val="000000"/>
          <w:sz w:val="28"/>
          <w:szCs w:val="28"/>
        </w:rPr>
        <w:t xml:space="preserve">) </w:t>
      </w:r>
      <w:r>
        <w:rPr>
          <w:rFonts w:ascii="Garamond" w:hAnsi="Garamond"/>
          <w:color w:val="000000"/>
          <w:sz w:val="28"/>
          <w:szCs w:val="28"/>
        </w:rPr>
        <w:t>–το πρώτο του θεατρικό κείμενο που περιλαμβάνει</w:t>
      </w:r>
      <w:r w:rsidR="002F65CD">
        <w:rPr>
          <w:rFonts w:ascii="Garamond" w:hAnsi="Garamond"/>
          <w:color w:val="000000"/>
          <w:sz w:val="28"/>
          <w:szCs w:val="28"/>
        </w:rPr>
        <w:t xml:space="preserve"> τέσσερεις πράξεις και συντάσσει αμέσως μόλις πηγαίνει</w:t>
      </w:r>
      <w:r>
        <w:rPr>
          <w:rFonts w:ascii="Garamond" w:hAnsi="Garamond"/>
          <w:color w:val="000000"/>
          <w:sz w:val="28"/>
          <w:szCs w:val="28"/>
        </w:rPr>
        <w:t xml:space="preserve"> στη Φλωρεντία, την τότε πρωτεύουσα της Ιταλίας–, </w:t>
      </w:r>
      <w:r w:rsidRPr="00040531">
        <w:rPr>
          <w:rFonts w:ascii="Garamond" w:hAnsi="Garamond"/>
          <w:i/>
          <w:iCs/>
          <w:color w:val="000000"/>
          <w:sz w:val="28"/>
          <w:szCs w:val="28"/>
        </w:rPr>
        <w:t>Rose caduche</w:t>
      </w:r>
      <w:r w:rsidRPr="00040531">
        <w:rPr>
          <w:rFonts w:ascii="Garamond" w:hAnsi="Garamond"/>
          <w:color w:val="000000"/>
          <w:sz w:val="28"/>
          <w:szCs w:val="28"/>
        </w:rPr>
        <w:t xml:space="preserve"> (</w:t>
      </w:r>
      <w:r w:rsidRPr="00040531">
        <w:rPr>
          <w:rFonts w:ascii="Garamond" w:hAnsi="Garamond"/>
          <w:i/>
          <w:color w:val="000000"/>
          <w:sz w:val="28"/>
          <w:szCs w:val="28"/>
        </w:rPr>
        <w:t>Μαραμένα ρόδα</w:t>
      </w:r>
      <w:r>
        <w:rPr>
          <w:rFonts w:ascii="Garamond" w:hAnsi="Garamond"/>
          <w:color w:val="000000"/>
          <w:sz w:val="28"/>
          <w:szCs w:val="28"/>
        </w:rPr>
        <w:t xml:space="preserve">, </w:t>
      </w:r>
      <w:hyperlink r:id="rId58" w:tooltip="1867" w:history="1">
        <w:r w:rsidRPr="00040531">
          <w:rPr>
            <w:rStyle w:val="-"/>
            <w:rFonts w:ascii="Garamond" w:hAnsi="Garamond"/>
            <w:color w:val="000000"/>
            <w:sz w:val="28"/>
            <w:szCs w:val="28"/>
          </w:rPr>
          <w:t>1867</w:t>
        </w:r>
      </w:hyperlink>
      <w:r w:rsidRPr="00040531">
        <w:rPr>
          <w:rFonts w:ascii="Garamond" w:hAnsi="Garamond"/>
          <w:color w:val="000000"/>
          <w:sz w:val="28"/>
          <w:szCs w:val="28"/>
        </w:rPr>
        <w:t>)</w:t>
      </w:r>
      <w:r>
        <w:rPr>
          <w:rFonts w:ascii="Garamond" w:hAnsi="Garamond"/>
          <w:color w:val="000000"/>
          <w:sz w:val="28"/>
          <w:szCs w:val="28"/>
        </w:rPr>
        <w:t xml:space="preserve"> –μια κωμωδία τριών πράξεων που φέρει έντονα μελοδραματικά στοιχεία–</w:t>
      </w:r>
      <w:r w:rsidRPr="00040531">
        <w:rPr>
          <w:rFonts w:ascii="Garamond" w:hAnsi="Garamond"/>
          <w:color w:val="000000"/>
          <w:sz w:val="28"/>
          <w:szCs w:val="28"/>
        </w:rPr>
        <w:t xml:space="preserve">, </w:t>
      </w:r>
      <w:r w:rsidRPr="00040531">
        <w:rPr>
          <w:rFonts w:ascii="Garamond" w:hAnsi="Garamond"/>
          <w:i/>
          <w:iCs/>
          <w:color w:val="000000"/>
          <w:sz w:val="28"/>
          <w:szCs w:val="28"/>
        </w:rPr>
        <w:t>L'onore I</w:t>
      </w:r>
      <w:r w:rsidRPr="00040531">
        <w:rPr>
          <w:rFonts w:ascii="Garamond" w:hAnsi="Garamond"/>
          <w:color w:val="000000"/>
          <w:sz w:val="28"/>
          <w:szCs w:val="28"/>
        </w:rPr>
        <w:t xml:space="preserve"> (</w:t>
      </w:r>
      <w:r w:rsidRPr="00040531">
        <w:rPr>
          <w:rFonts w:ascii="Garamond" w:hAnsi="Garamond"/>
          <w:i/>
          <w:color w:val="000000"/>
          <w:sz w:val="28"/>
          <w:szCs w:val="28"/>
        </w:rPr>
        <w:t>Η τιμή</w:t>
      </w:r>
      <w:r>
        <w:rPr>
          <w:rFonts w:ascii="Garamond" w:hAnsi="Garamond"/>
          <w:color w:val="000000"/>
          <w:sz w:val="28"/>
          <w:szCs w:val="28"/>
        </w:rPr>
        <w:t xml:space="preserve">, </w:t>
      </w:r>
      <w:hyperlink r:id="rId59" w:tooltip="1869" w:history="1">
        <w:r w:rsidRPr="00040531">
          <w:rPr>
            <w:rStyle w:val="-"/>
            <w:rFonts w:ascii="Garamond" w:hAnsi="Garamond"/>
            <w:color w:val="000000"/>
            <w:sz w:val="28"/>
            <w:szCs w:val="28"/>
          </w:rPr>
          <w:t>1869</w:t>
        </w:r>
      </w:hyperlink>
      <w:r w:rsidRPr="00040531">
        <w:rPr>
          <w:rFonts w:ascii="Garamond" w:hAnsi="Garamond"/>
          <w:color w:val="000000"/>
          <w:sz w:val="28"/>
          <w:szCs w:val="28"/>
        </w:rPr>
        <w:t>)</w:t>
      </w:r>
      <w:r>
        <w:rPr>
          <w:rFonts w:ascii="Garamond" w:hAnsi="Garamond"/>
          <w:color w:val="000000"/>
          <w:sz w:val="28"/>
          <w:szCs w:val="28"/>
        </w:rPr>
        <w:t xml:space="preserve"> –που φέρει τον υπότιτλο </w:t>
      </w:r>
      <w:r w:rsidRPr="005F2A32">
        <w:rPr>
          <w:rFonts w:ascii="Garamond" w:hAnsi="Garamond"/>
          <w:color w:val="000000"/>
          <w:sz w:val="28"/>
          <w:szCs w:val="28"/>
        </w:rPr>
        <w:t>“</w:t>
      </w:r>
      <w:r w:rsidR="00FF25B7">
        <w:rPr>
          <w:rFonts w:ascii="Garamond" w:hAnsi="Garamond"/>
          <w:color w:val="000000"/>
          <w:sz w:val="28"/>
          <w:szCs w:val="28"/>
        </w:rPr>
        <w:t>σημειώσεις και προσχέδιο</w:t>
      </w:r>
      <w:r>
        <w:rPr>
          <w:rFonts w:ascii="Garamond" w:hAnsi="Garamond"/>
          <w:color w:val="000000"/>
          <w:sz w:val="28"/>
          <w:szCs w:val="28"/>
        </w:rPr>
        <w:t xml:space="preserve"> μιας κωμωδίας πέντε πράξεων</w:t>
      </w:r>
      <w:r w:rsidRPr="005F2A32">
        <w:rPr>
          <w:rFonts w:ascii="Garamond" w:hAnsi="Garamond"/>
          <w:color w:val="000000"/>
          <w:sz w:val="28"/>
          <w:szCs w:val="28"/>
        </w:rPr>
        <w:t>”</w:t>
      </w:r>
      <w:r>
        <w:rPr>
          <w:rFonts w:ascii="Garamond" w:hAnsi="Garamond"/>
          <w:color w:val="000000"/>
          <w:sz w:val="28"/>
          <w:szCs w:val="28"/>
        </w:rPr>
        <w:t>–</w:t>
      </w:r>
      <w:r w:rsidRPr="00040531">
        <w:rPr>
          <w:rFonts w:ascii="Garamond" w:hAnsi="Garamond"/>
          <w:color w:val="000000"/>
          <w:sz w:val="28"/>
          <w:szCs w:val="28"/>
        </w:rPr>
        <w:t xml:space="preserve">, </w:t>
      </w:r>
      <w:r w:rsidRPr="00040531">
        <w:rPr>
          <w:rFonts w:ascii="Garamond" w:hAnsi="Garamond"/>
          <w:i/>
          <w:iCs/>
          <w:color w:val="000000"/>
          <w:sz w:val="28"/>
          <w:szCs w:val="28"/>
        </w:rPr>
        <w:t>Dopo</w:t>
      </w:r>
      <w:r w:rsidRPr="00040531">
        <w:rPr>
          <w:rFonts w:ascii="Garamond" w:hAnsi="Garamond"/>
          <w:color w:val="000000"/>
          <w:sz w:val="28"/>
          <w:szCs w:val="28"/>
        </w:rPr>
        <w:t xml:space="preserve"> (</w:t>
      </w:r>
      <w:r w:rsidRPr="00040531">
        <w:rPr>
          <w:rFonts w:ascii="Garamond" w:hAnsi="Garamond"/>
          <w:i/>
          <w:color w:val="000000"/>
          <w:sz w:val="28"/>
          <w:szCs w:val="28"/>
        </w:rPr>
        <w:t>Μετά</w:t>
      </w:r>
      <w:r>
        <w:rPr>
          <w:rFonts w:ascii="Garamond" w:hAnsi="Garamond"/>
          <w:color w:val="000000"/>
          <w:sz w:val="28"/>
          <w:szCs w:val="28"/>
        </w:rPr>
        <w:t xml:space="preserve">, </w:t>
      </w:r>
      <w:hyperlink r:id="rId60" w:tooltip="1886" w:history="1">
        <w:r w:rsidRPr="00040531">
          <w:rPr>
            <w:rStyle w:val="-"/>
            <w:rFonts w:ascii="Garamond" w:hAnsi="Garamond"/>
            <w:color w:val="000000"/>
            <w:sz w:val="28"/>
            <w:szCs w:val="28"/>
          </w:rPr>
          <w:t>1886</w:t>
        </w:r>
      </w:hyperlink>
      <w:r w:rsidRPr="00040531">
        <w:rPr>
          <w:rFonts w:ascii="Garamond" w:hAnsi="Garamond"/>
          <w:color w:val="000000"/>
          <w:sz w:val="28"/>
          <w:szCs w:val="28"/>
        </w:rPr>
        <w:t xml:space="preserve">), </w:t>
      </w:r>
      <w:r w:rsidRPr="00040531">
        <w:rPr>
          <w:rFonts w:ascii="Garamond" w:hAnsi="Garamond"/>
          <w:i/>
          <w:iCs/>
          <w:color w:val="000000"/>
          <w:sz w:val="28"/>
          <w:szCs w:val="28"/>
        </w:rPr>
        <w:t>La caccia alla volpe</w:t>
      </w:r>
      <w:r w:rsidRPr="00040531">
        <w:rPr>
          <w:rFonts w:ascii="Garamond" w:hAnsi="Garamond"/>
          <w:color w:val="000000"/>
          <w:sz w:val="28"/>
          <w:szCs w:val="28"/>
        </w:rPr>
        <w:t xml:space="preserve"> (</w:t>
      </w:r>
      <w:r w:rsidRPr="00040531">
        <w:rPr>
          <w:rFonts w:ascii="Garamond" w:hAnsi="Garamond"/>
          <w:i/>
          <w:color w:val="000000"/>
          <w:sz w:val="28"/>
          <w:szCs w:val="28"/>
        </w:rPr>
        <w:t>Το κυνήγι της αλεπούς</w:t>
      </w:r>
      <w:r>
        <w:rPr>
          <w:rFonts w:ascii="Garamond" w:hAnsi="Garamond"/>
          <w:color w:val="000000"/>
          <w:sz w:val="28"/>
          <w:szCs w:val="28"/>
        </w:rPr>
        <w:t xml:space="preserve">, </w:t>
      </w:r>
      <w:hyperlink r:id="rId61" w:tooltip="1901" w:history="1">
        <w:r w:rsidRPr="00040531">
          <w:rPr>
            <w:rStyle w:val="-"/>
            <w:rFonts w:ascii="Garamond" w:hAnsi="Garamond"/>
            <w:color w:val="000000"/>
            <w:sz w:val="28"/>
            <w:szCs w:val="28"/>
          </w:rPr>
          <w:t>1901</w:t>
        </w:r>
      </w:hyperlink>
      <w:r w:rsidRPr="00040531">
        <w:rPr>
          <w:rFonts w:ascii="Garamond" w:hAnsi="Garamond"/>
          <w:color w:val="000000"/>
          <w:sz w:val="28"/>
          <w:szCs w:val="28"/>
        </w:rPr>
        <w:t>)</w:t>
      </w:r>
      <w:r>
        <w:rPr>
          <w:rStyle w:val="a7"/>
          <w:rFonts w:ascii="Garamond" w:hAnsi="Garamond"/>
          <w:color w:val="000000"/>
          <w:sz w:val="28"/>
          <w:szCs w:val="28"/>
        </w:rPr>
        <w:footnoteReference w:id="1189"/>
      </w:r>
      <w:r w:rsidRPr="00D851C4">
        <w:rPr>
          <w:rFonts w:ascii="Garamond" w:hAnsi="Garamond"/>
          <w:color w:val="000000"/>
          <w:sz w:val="28"/>
          <w:szCs w:val="28"/>
        </w:rPr>
        <w:t xml:space="preserve"> </w:t>
      </w:r>
      <w:r w:rsidR="00FF25B7">
        <w:rPr>
          <w:rFonts w:ascii="Garamond" w:hAnsi="Garamond"/>
          <w:color w:val="000000"/>
          <w:sz w:val="28"/>
          <w:szCs w:val="28"/>
        </w:rPr>
        <w:t>–</w:t>
      </w:r>
      <w:r>
        <w:rPr>
          <w:rFonts w:ascii="Garamond" w:hAnsi="Garamond"/>
          <w:color w:val="000000"/>
          <w:sz w:val="28"/>
          <w:szCs w:val="28"/>
        </w:rPr>
        <w:t xml:space="preserve">που φέρει τον υπότιτλο </w:t>
      </w:r>
      <w:r w:rsidRPr="00D851C4">
        <w:rPr>
          <w:rFonts w:ascii="Garamond" w:hAnsi="Garamond"/>
          <w:color w:val="000000"/>
          <w:sz w:val="28"/>
          <w:szCs w:val="28"/>
        </w:rPr>
        <w:t>“</w:t>
      </w:r>
      <w:r>
        <w:rPr>
          <w:rFonts w:ascii="Garamond" w:hAnsi="Garamond"/>
          <w:color w:val="000000"/>
          <w:sz w:val="28"/>
          <w:szCs w:val="28"/>
        </w:rPr>
        <w:t>σκηνικό προσχέδιο</w:t>
      </w:r>
      <w:r w:rsidRPr="00D851C4">
        <w:rPr>
          <w:rFonts w:ascii="Garamond" w:hAnsi="Garamond"/>
          <w:color w:val="000000"/>
          <w:sz w:val="28"/>
          <w:szCs w:val="28"/>
        </w:rPr>
        <w:t>”</w:t>
      </w:r>
      <w:r w:rsidR="00FF25B7">
        <w:rPr>
          <w:rFonts w:ascii="Garamond" w:hAnsi="Garamond"/>
          <w:color w:val="000000"/>
          <w:sz w:val="28"/>
          <w:szCs w:val="28"/>
        </w:rPr>
        <w:t>–</w:t>
      </w:r>
      <w:r>
        <w:rPr>
          <w:rFonts w:ascii="Garamond" w:hAnsi="Garamond"/>
          <w:color w:val="000000"/>
          <w:sz w:val="28"/>
          <w:szCs w:val="28"/>
        </w:rPr>
        <w:t xml:space="preserve">, </w:t>
      </w:r>
      <w:r w:rsidRPr="00D851C4">
        <w:rPr>
          <w:rFonts w:ascii="Garamond" w:hAnsi="Garamond"/>
          <w:i/>
          <w:color w:val="000000"/>
          <w:sz w:val="28"/>
          <w:szCs w:val="28"/>
          <w:lang w:val="it-IT"/>
        </w:rPr>
        <w:t>Il</w:t>
      </w:r>
      <w:r w:rsidRPr="00D851C4">
        <w:rPr>
          <w:rFonts w:ascii="Garamond" w:hAnsi="Garamond"/>
          <w:i/>
          <w:color w:val="000000"/>
          <w:sz w:val="28"/>
          <w:szCs w:val="28"/>
        </w:rPr>
        <w:t xml:space="preserve"> </w:t>
      </w:r>
      <w:r w:rsidRPr="00D851C4">
        <w:rPr>
          <w:rFonts w:ascii="Garamond" w:hAnsi="Garamond"/>
          <w:i/>
          <w:color w:val="000000"/>
          <w:sz w:val="28"/>
          <w:szCs w:val="28"/>
          <w:lang w:val="it-IT"/>
        </w:rPr>
        <w:t>Mistero</w:t>
      </w:r>
      <w:r w:rsidRPr="00D851C4">
        <w:rPr>
          <w:rFonts w:ascii="Garamond" w:hAnsi="Garamond"/>
          <w:color w:val="000000"/>
          <w:sz w:val="28"/>
          <w:szCs w:val="28"/>
        </w:rPr>
        <w:t xml:space="preserve"> </w:t>
      </w:r>
      <w:r w:rsidRPr="00D851C4">
        <w:rPr>
          <w:rFonts w:ascii="Garamond" w:hAnsi="Garamond"/>
          <w:i/>
          <w:color w:val="000000"/>
          <w:sz w:val="28"/>
          <w:szCs w:val="28"/>
        </w:rPr>
        <w:t>Ι</w:t>
      </w:r>
      <w:r>
        <w:rPr>
          <w:rFonts w:ascii="Garamond" w:hAnsi="Garamond"/>
          <w:i/>
          <w:color w:val="000000"/>
          <w:sz w:val="28"/>
          <w:szCs w:val="28"/>
        </w:rPr>
        <w:t xml:space="preserve"> </w:t>
      </w:r>
      <w:r>
        <w:rPr>
          <w:rFonts w:ascii="Garamond" w:hAnsi="Garamond"/>
          <w:color w:val="000000"/>
          <w:sz w:val="28"/>
          <w:szCs w:val="28"/>
        </w:rPr>
        <w:t>(</w:t>
      </w:r>
      <w:r>
        <w:rPr>
          <w:rFonts w:ascii="Garamond" w:hAnsi="Garamond"/>
          <w:i/>
          <w:color w:val="000000"/>
          <w:sz w:val="28"/>
          <w:szCs w:val="28"/>
        </w:rPr>
        <w:t>Το Μ</w:t>
      </w:r>
      <w:r w:rsidRPr="00D851C4">
        <w:rPr>
          <w:rFonts w:ascii="Garamond" w:hAnsi="Garamond"/>
          <w:i/>
          <w:color w:val="000000"/>
          <w:sz w:val="28"/>
          <w:szCs w:val="28"/>
        </w:rPr>
        <w:t>υστήριο</w:t>
      </w:r>
      <w:r>
        <w:rPr>
          <w:rFonts w:ascii="Garamond" w:hAnsi="Garamond"/>
          <w:i/>
          <w:color w:val="000000"/>
          <w:sz w:val="28"/>
          <w:szCs w:val="28"/>
        </w:rPr>
        <w:t xml:space="preserve"> 1</w:t>
      </w:r>
      <w:r w:rsidR="00FF25B7">
        <w:rPr>
          <w:rFonts w:ascii="Garamond" w:hAnsi="Garamond"/>
          <w:color w:val="000000"/>
          <w:sz w:val="28"/>
          <w:szCs w:val="28"/>
        </w:rPr>
        <w:t>, 1908)</w:t>
      </w:r>
      <w:r>
        <w:rPr>
          <w:rFonts w:ascii="Garamond" w:hAnsi="Garamond"/>
          <w:color w:val="000000"/>
          <w:sz w:val="28"/>
          <w:szCs w:val="28"/>
        </w:rPr>
        <w:t xml:space="preserve"> </w:t>
      </w:r>
      <w:r w:rsidR="00FF25B7">
        <w:rPr>
          <w:rFonts w:ascii="Garamond" w:hAnsi="Garamond"/>
          <w:color w:val="000000"/>
          <w:sz w:val="28"/>
          <w:szCs w:val="28"/>
        </w:rPr>
        <w:t>–</w:t>
      </w:r>
      <w:r>
        <w:rPr>
          <w:rFonts w:ascii="Garamond" w:hAnsi="Garamond"/>
          <w:color w:val="000000"/>
          <w:sz w:val="28"/>
          <w:szCs w:val="28"/>
        </w:rPr>
        <w:t xml:space="preserve">που φέρει τον υπότιτλο </w:t>
      </w:r>
      <w:r w:rsidRPr="00D851C4">
        <w:rPr>
          <w:rFonts w:ascii="Garamond" w:hAnsi="Garamond"/>
          <w:color w:val="000000"/>
          <w:sz w:val="28"/>
          <w:szCs w:val="28"/>
        </w:rPr>
        <w:t>“</w:t>
      </w:r>
      <w:r>
        <w:rPr>
          <w:rFonts w:ascii="Garamond" w:hAnsi="Garamond"/>
          <w:color w:val="000000"/>
          <w:sz w:val="28"/>
          <w:szCs w:val="28"/>
        </w:rPr>
        <w:t>προσχέδιο για λυρικό δράμα με έναν πρόλογο σε μία πράξη</w:t>
      </w:r>
      <w:r w:rsidRPr="00D851C4">
        <w:rPr>
          <w:rFonts w:ascii="Garamond" w:hAnsi="Garamond"/>
          <w:color w:val="000000"/>
          <w:sz w:val="28"/>
          <w:szCs w:val="28"/>
        </w:rPr>
        <w:t>”</w:t>
      </w:r>
      <w:r w:rsidR="00FF25B7">
        <w:rPr>
          <w:rFonts w:ascii="Garamond" w:hAnsi="Garamond"/>
          <w:color w:val="000000"/>
          <w:sz w:val="28"/>
          <w:szCs w:val="28"/>
        </w:rPr>
        <w:t>–</w:t>
      </w:r>
      <w:r>
        <w:rPr>
          <w:rFonts w:ascii="Garamond" w:hAnsi="Garamond"/>
          <w:color w:val="000000"/>
          <w:sz w:val="28"/>
          <w:szCs w:val="28"/>
        </w:rPr>
        <w:t xml:space="preserve"> και </w:t>
      </w:r>
      <w:r w:rsidRPr="00D851C4">
        <w:rPr>
          <w:rFonts w:ascii="Garamond" w:hAnsi="Garamond"/>
          <w:i/>
          <w:color w:val="000000"/>
          <w:sz w:val="28"/>
          <w:szCs w:val="28"/>
          <w:lang w:val="it-IT"/>
        </w:rPr>
        <w:t>Il</w:t>
      </w:r>
      <w:r w:rsidRPr="00D851C4">
        <w:rPr>
          <w:rFonts w:ascii="Garamond" w:hAnsi="Garamond"/>
          <w:i/>
          <w:color w:val="000000"/>
          <w:sz w:val="28"/>
          <w:szCs w:val="28"/>
        </w:rPr>
        <w:t xml:space="preserve"> </w:t>
      </w:r>
      <w:r w:rsidRPr="00D851C4">
        <w:rPr>
          <w:rFonts w:ascii="Garamond" w:hAnsi="Garamond"/>
          <w:i/>
          <w:color w:val="000000"/>
          <w:sz w:val="28"/>
          <w:szCs w:val="28"/>
          <w:lang w:val="it-IT"/>
        </w:rPr>
        <w:t>Mistero</w:t>
      </w:r>
      <w:r w:rsidRPr="00D851C4">
        <w:rPr>
          <w:rFonts w:ascii="Garamond" w:hAnsi="Garamond"/>
          <w:i/>
          <w:color w:val="000000"/>
          <w:sz w:val="28"/>
          <w:szCs w:val="28"/>
        </w:rPr>
        <w:t xml:space="preserve"> </w:t>
      </w:r>
      <w:r w:rsidRPr="00D851C4">
        <w:rPr>
          <w:rFonts w:ascii="Garamond" w:hAnsi="Garamond"/>
          <w:i/>
          <w:color w:val="000000"/>
          <w:sz w:val="28"/>
          <w:szCs w:val="28"/>
          <w:lang w:val="it-IT"/>
        </w:rPr>
        <w:t>II</w:t>
      </w:r>
      <w:r w:rsidRPr="00D851C4">
        <w:rPr>
          <w:rFonts w:ascii="Garamond" w:hAnsi="Garamond"/>
          <w:color w:val="000000"/>
          <w:sz w:val="28"/>
          <w:szCs w:val="28"/>
        </w:rPr>
        <w:t xml:space="preserve"> </w:t>
      </w:r>
      <w:r>
        <w:rPr>
          <w:rFonts w:ascii="Garamond" w:hAnsi="Garamond"/>
          <w:color w:val="000000"/>
          <w:sz w:val="28"/>
          <w:szCs w:val="28"/>
        </w:rPr>
        <w:t>(</w:t>
      </w:r>
      <w:r w:rsidRPr="00D851C4">
        <w:rPr>
          <w:rFonts w:ascii="Garamond" w:hAnsi="Garamond"/>
          <w:i/>
          <w:color w:val="000000"/>
          <w:sz w:val="28"/>
          <w:szCs w:val="28"/>
        </w:rPr>
        <w:t>Το Μυστήριο 2</w:t>
      </w:r>
      <w:r>
        <w:rPr>
          <w:rFonts w:ascii="Garamond" w:hAnsi="Garamond"/>
          <w:color w:val="000000"/>
          <w:sz w:val="28"/>
          <w:szCs w:val="28"/>
        </w:rPr>
        <w:t>).</w:t>
      </w:r>
      <w:r w:rsidRPr="00040531">
        <w:rPr>
          <w:rFonts w:ascii="Garamond" w:hAnsi="Garamond"/>
          <w:color w:val="000000"/>
          <w:sz w:val="28"/>
          <w:szCs w:val="28"/>
        </w:rPr>
        <w:t xml:space="preserve"> </w:t>
      </w:r>
    </w:p>
    <w:p w:rsidR="00D42008" w:rsidRPr="00196640" w:rsidRDefault="00D42008" w:rsidP="00D42008">
      <w:pPr>
        <w:spacing w:after="0" w:line="240" w:lineRule="auto"/>
        <w:jc w:val="both"/>
        <w:rPr>
          <w:rFonts w:ascii="Garamond" w:hAnsi="Garamond"/>
          <w:color w:val="000000"/>
          <w:sz w:val="28"/>
          <w:szCs w:val="28"/>
        </w:rPr>
      </w:pPr>
      <w:r>
        <w:rPr>
          <w:rFonts w:ascii="Garamond" w:hAnsi="Garamond"/>
          <w:color w:val="000000"/>
          <w:sz w:val="28"/>
          <w:szCs w:val="28"/>
        </w:rPr>
        <w:t xml:space="preserve">  </w:t>
      </w:r>
      <w:r w:rsidRPr="009327D0">
        <w:rPr>
          <w:rFonts w:ascii="Garamond" w:hAnsi="Garamond"/>
          <w:color w:val="000000"/>
          <w:sz w:val="28"/>
          <w:szCs w:val="28"/>
        </w:rPr>
        <w:t xml:space="preserve">Ο </w:t>
      </w:r>
      <w:r w:rsidRPr="009327D0">
        <w:rPr>
          <w:rFonts w:ascii="Garamond" w:hAnsi="Garamond"/>
          <w:color w:val="000000"/>
          <w:sz w:val="28"/>
          <w:szCs w:val="28"/>
          <w:lang w:val="it-IT"/>
        </w:rPr>
        <w:t>Verg</w:t>
      </w:r>
      <w:r>
        <w:rPr>
          <w:rFonts w:ascii="Garamond" w:hAnsi="Garamond"/>
          <w:color w:val="000000"/>
          <w:sz w:val="28"/>
          <w:szCs w:val="28"/>
          <w:lang w:val="it-IT"/>
        </w:rPr>
        <w:t>a</w:t>
      </w:r>
      <w:r w:rsidRPr="00D935F1">
        <w:rPr>
          <w:rFonts w:ascii="Garamond" w:hAnsi="Garamond"/>
          <w:color w:val="000000"/>
          <w:sz w:val="28"/>
          <w:szCs w:val="28"/>
        </w:rPr>
        <w:t xml:space="preserve"> </w:t>
      </w:r>
      <w:r>
        <w:rPr>
          <w:rFonts w:ascii="Garamond" w:hAnsi="Garamond"/>
          <w:color w:val="000000"/>
          <w:sz w:val="28"/>
          <w:szCs w:val="28"/>
        </w:rPr>
        <w:t>συγγράφει και σενάρια για τον κινηματογράφο, ήτοι μεταφορές των μυθιστορημάτων ή των θεατρικών του έργων στη μεγάλη οθόνη.</w:t>
      </w:r>
      <w:r>
        <w:rPr>
          <w:rStyle w:val="a7"/>
          <w:rFonts w:ascii="Garamond" w:hAnsi="Garamond"/>
          <w:color w:val="000000"/>
          <w:sz w:val="28"/>
          <w:szCs w:val="28"/>
        </w:rPr>
        <w:footnoteReference w:id="1190"/>
      </w:r>
      <w:r>
        <w:rPr>
          <w:rFonts w:ascii="Garamond" w:hAnsi="Garamond"/>
          <w:color w:val="000000"/>
          <w:sz w:val="28"/>
          <w:szCs w:val="28"/>
        </w:rPr>
        <w:t xml:space="preserve"> </w:t>
      </w:r>
      <w:r w:rsidRPr="00431562">
        <w:rPr>
          <w:rFonts w:ascii="Garamond" w:hAnsi="Garamond"/>
          <w:color w:val="000000"/>
          <w:sz w:val="28"/>
          <w:szCs w:val="28"/>
        </w:rPr>
        <w:t>Πρόκειται</w:t>
      </w:r>
      <w:r w:rsidRPr="00893A2B">
        <w:rPr>
          <w:rFonts w:ascii="Garamond" w:hAnsi="Garamond"/>
          <w:color w:val="000000"/>
          <w:sz w:val="28"/>
          <w:szCs w:val="28"/>
        </w:rPr>
        <w:t xml:space="preserve"> </w:t>
      </w:r>
      <w:r w:rsidRPr="00431562">
        <w:rPr>
          <w:rFonts w:ascii="Garamond" w:hAnsi="Garamond"/>
          <w:color w:val="000000"/>
          <w:sz w:val="28"/>
          <w:szCs w:val="28"/>
        </w:rPr>
        <w:t>για</w:t>
      </w:r>
      <w:r w:rsidRPr="00893A2B">
        <w:rPr>
          <w:rFonts w:ascii="Garamond" w:hAnsi="Garamond"/>
          <w:color w:val="000000"/>
          <w:sz w:val="28"/>
          <w:szCs w:val="28"/>
        </w:rPr>
        <w:t xml:space="preserve"> </w:t>
      </w:r>
      <w:r w:rsidRPr="00431562">
        <w:rPr>
          <w:rFonts w:ascii="Garamond" w:hAnsi="Garamond"/>
          <w:color w:val="000000"/>
          <w:sz w:val="28"/>
          <w:szCs w:val="28"/>
        </w:rPr>
        <w:t>τα</w:t>
      </w:r>
      <w:r w:rsidRPr="00893A2B">
        <w:rPr>
          <w:rFonts w:ascii="Garamond" w:hAnsi="Garamond"/>
          <w:color w:val="000000"/>
          <w:sz w:val="28"/>
          <w:szCs w:val="28"/>
        </w:rPr>
        <w:t xml:space="preserve">: </w:t>
      </w:r>
      <w:hyperlink r:id="rId62" w:tooltip="Tigre reale (film 1916)" w:history="1">
        <w:r w:rsidRPr="00431562">
          <w:rPr>
            <w:rStyle w:val="-"/>
            <w:rFonts w:ascii="Garamond" w:hAnsi="Garamond"/>
            <w:i/>
            <w:iCs/>
            <w:color w:val="000000"/>
            <w:sz w:val="28"/>
            <w:szCs w:val="28"/>
            <w:lang w:val="it-IT"/>
          </w:rPr>
          <w:t>Tigre</w:t>
        </w:r>
        <w:r w:rsidRPr="00893A2B">
          <w:rPr>
            <w:rStyle w:val="-"/>
            <w:rFonts w:ascii="Garamond" w:hAnsi="Garamond"/>
            <w:i/>
            <w:iCs/>
            <w:color w:val="000000"/>
            <w:sz w:val="28"/>
            <w:szCs w:val="28"/>
          </w:rPr>
          <w:t xml:space="preserve"> </w:t>
        </w:r>
        <w:r w:rsidRPr="00431562">
          <w:rPr>
            <w:rStyle w:val="-"/>
            <w:rFonts w:ascii="Garamond" w:hAnsi="Garamond"/>
            <w:i/>
            <w:iCs/>
            <w:color w:val="000000"/>
            <w:sz w:val="28"/>
            <w:szCs w:val="28"/>
            <w:lang w:val="it-IT"/>
          </w:rPr>
          <w:t>reale</w:t>
        </w:r>
      </w:hyperlink>
      <w:r w:rsidRPr="00893A2B">
        <w:rPr>
          <w:rFonts w:ascii="Garamond" w:hAnsi="Garamond"/>
          <w:color w:val="000000"/>
          <w:sz w:val="28"/>
          <w:szCs w:val="28"/>
        </w:rPr>
        <w:t xml:space="preserve"> </w:t>
      </w:r>
      <w:r>
        <w:rPr>
          <w:rFonts w:ascii="Garamond" w:hAnsi="Garamond"/>
          <w:color w:val="000000"/>
          <w:sz w:val="28"/>
          <w:szCs w:val="28"/>
        </w:rPr>
        <w:t>που</w:t>
      </w:r>
      <w:r w:rsidRPr="00893A2B">
        <w:rPr>
          <w:rFonts w:ascii="Garamond" w:hAnsi="Garamond"/>
          <w:color w:val="000000"/>
          <w:sz w:val="28"/>
          <w:szCs w:val="28"/>
        </w:rPr>
        <w:t xml:space="preserve"> </w:t>
      </w:r>
      <w:r w:rsidR="002F65CD">
        <w:rPr>
          <w:rFonts w:ascii="Garamond" w:hAnsi="Garamond"/>
          <w:color w:val="000000"/>
          <w:sz w:val="28"/>
          <w:szCs w:val="28"/>
        </w:rPr>
        <w:t>σκηνοθετεί</w:t>
      </w:r>
      <w:r w:rsidRPr="00893A2B">
        <w:rPr>
          <w:rFonts w:ascii="Garamond" w:hAnsi="Garamond"/>
          <w:color w:val="000000"/>
          <w:sz w:val="28"/>
          <w:szCs w:val="28"/>
        </w:rPr>
        <w:t xml:space="preserve"> </w:t>
      </w:r>
      <w:r>
        <w:rPr>
          <w:rFonts w:ascii="Garamond" w:hAnsi="Garamond"/>
          <w:color w:val="000000"/>
          <w:sz w:val="28"/>
          <w:szCs w:val="28"/>
        </w:rPr>
        <w:t>το</w:t>
      </w:r>
      <w:r w:rsidRPr="00893A2B">
        <w:rPr>
          <w:rFonts w:ascii="Garamond" w:hAnsi="Garamond"/>
          <w:color w:val="000000"/>
          <w:sz w:val="28"/>
          <w:szCs w:val="28"/>
        </w:rPr>
        <w:t xml:space="preserve"> 1916 </w:t>
      </w:r>
      <w:r>
        <w:rPr>
          <w:rFonts w:ascii="Garamond" w:hAnsi="Garamond"/>
          <w:color w:val="000000"/>
          <w:sz w:val="28"/>
          <w:szCs w:val="28"/>
        </w:rPr>
        <w:t>ο</w:t>
      </w:r>
      <w:r w:rsidRPr="00893A2B">
        <w:rPr>
          <w:rFonts w:ascii="Garamond" w:hAnsi="Garamond"/>
          <w:sz w:val="28"/>
          <w:szCs w:val="28"/>
        </w:rPr>
        <w:t xml:space="preserve"> </w:t>
      </w:r>
      <w:r w:rsidRPr="00431562">
        <w:rPr>
          <w:rFonts w:ascii="Garamond" w:hAnsi="Garamond"/>
          <w:sz w:val="28"/>
          <w:szCs w:val="28"/>
          <w:lang w:val="it-IT"/>
        </w:rPr>
        <w:t>Piero</w:t>
      </w:r>
      <w:r w:rsidRPr="00893A2B">
        <w:rPr>
          <w:rFonts w:ascii="Garamond" w:hAnsi="Garamond"/>
          <w:sz w:val="28"/>
          <w:szCs w:val="28"/>
        </w:rPr>
        <w:t xml:space="preserve"> </w:t>
      </w:r>
      <w:r w:rsidRPr="00431562">
        <w:rPr>
          <w:rFonts w:ascii="Garamond" w:hAnsi="Garamond"/>
          <w:sz w:val="28"/>
          <w:szCs w:val="28"/>
          <w:lang w:val="it-IT"/>
        </w:rPr>
        <w:t>Fosco</w:t>
      </w:r>
      <w:r>
        <w:rPr>
          <w:rFonts w:ascii="Garamond" w:hAnsi="Garamond"/>
          <w:sz w:val="28"/>
          <w:szCs w:val="28"/>
        </w:rPr>
        <w:t>,</w:t>
      </w:r>
      <w:r w:rsidRPr="00893A2B">
        <w:rPr>
          <w:rFonts w:ascii="Garamond" w:hAnsi="Garamond"/>
          <w:sz w:val="28"/>
          <w:szCs w:val="28"/>
        </w:rPr>
        <w:t xml:space="preserve"> </w:t>
      </w:r>
      <w:hyperlink r:id="rId63" w:tooltip="La &#10;terra trema" w:history="1">
        <w:r w:rsidRPr="00893A2B">
          <w:rPr>
            <w:rStyle w:val="-"/>
            <w:rFonts w:ascii="Garamond" w:hAnsi="Garamond"/>
            <w:i/>
            <w:iCs/>
            <w:color w:val="000000"/>
            <w:sz w:val="28"/>
            <w:szCs w:val="28"/>
            <w:lang w:val="it-IT"/>
          </w:rPr>
          <w:t>La</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terra</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trema</w:t>
        </w:r>
      </w:hyperlink>
      <w:r w:rsidRPr="00893A2B">
        <w:rPr>
          <w:rFonts w:ascii="Garamond" w:hAnsi="Garamond"/>
          <w:iCs/>
          <w:color w:val="000000"/>
          <w:sz w:val="28"/>
          <w:szCs w:val="28"/>
        </w:rPr>
        <w:t xml:space="preserve">, που αντλεί το θέμα του από το μυθιστόρημα </w:t>
      </w:r>
      <w:r w:rsidR="002F65CD" w:rsidRPr="002F65CD">
        <w:rPr>
          <w:rFonts w:ascii="Garamond" w:hAnsi="Garamond"/>
          <w:i/>
          <w:iCs/>
          <w:color w:val="000000"/>
          <w:sz w:val="28"/>
          <w:szCs w:val="28"/>
          <w:lang w:val="en-US"/>
        </w:rPr>
        <w:t>I</w:t>
      </w:r>
      <w:r w:rsidR="002F65CD" w:rsidRPr="002F65CD">
        <w:rPr>
          <w:rFonts w:ascii="Garamond" w:hAnsi="Garamond"/>
          <w:iCs/>
          <w:color w:val="000000"/>
          <w:sz w:val="28"/>
          <w:szCs w:val="28"/>
        </w:rPr>
        <w:t xml:space="preserve"> </w:t>
      </w:r>
      <w:r w:rsidRPr="00893A2B">
        <w:rPr>
          <w:rFonts w:ascii="Garamond" w:hAnsi="Garamond"/>
          <w:i/>
          <w:iCs/>
          <w:color w:val="000000"/>
          <w:sz w:val="28"/>
          <w:szCs w:val="28"/>
          <w:lang w:val="it-IT"/>
        </w:rPr>
        <w:t>Malavoglia</w:t>
      </w:r>
      <w:r w:rsidR="002F65CD">
        <w:rPr>
          <w:rFonts w:ascii="Garamond" w:hAnsi="Garamond"/>
          <w:iCs/>
          <w:color w:val="000000"/>
          <w:sz w:val="28"/>
          <w:szCs w:val="28"/>
        </w:rPr>
        <w:t xml:space="preserve"> και σκηνοθετείται</w:t>
      </w:r>
      <w:r w:rsidRPr="00893A2B">
        <w:rPr>
          <w:rFonts w:ascii="Garamond" w:hAnsi="Garamond"/>
          <w:iCs/>
          <w:color w:val="000000"/>
          <w:sz w:val="28"/>
          <w:szCs w:val="28"/>
        </w:rPr>
        <w:t xml:space="preserve"> το 1948 από τον</w:t>
      </w:r>
      <w:r w:rsidRPr="00893A2B">
        <w:rPr>
          <w:rFonts w:ascii="Garamond" w:hAnsi="Garamond"/>
          <w:color w:val="000000"/>
          <w:sz w:val="28"/>
          <w:szCs w:val="28"/>
        </w:rPr>
        <w:t xml:space="preserve"> </w:t>
      </w:r>
      <w:hyperlink r:id="rId64" w:tooltip="Luchino &#10;Visconti" w:history="1">
        <w:r w:rsidRPr="00893A2B">
          <w:rPr>
            <w:rStyle w:val="-"/>
            <w:rFonts w:ascii="Garamond" w:hAnsi="Garamond"/>
            <w:color w:val="000000"/>
            <w:sz w:val="28"/>
            <w:szCs w:val="28"/>
            <w:lang w:val="it-IT"/>
          </w:rPr>
          <w:t>Luchino</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Visconti</w:t>
        </w:r>
      </w:hyperlink>
      <w:r w:rsidRPr="00893A2B">
        <w:rPr>
          <w:rFonts w:ascii="Garamond" w:hAnsi="Garamond"/>
          <w:color w:val="000000"/>
          <w:sz w:val="28"/>
          <w:szCs w:val="28"/>
        </w:rPr>
        <w:t xml:space="preserve">, </w:t>
      </w:r>
      <w:hyperlink r:id="rId65" w:tooltip="Storia di una capinera (film 1993)" w:history="1">
        <w:r w:rsidRPr="00893A2B">
          <w:rPr>
            <w:rStyle w:val="-"/>
            <w:rFonts w:ascii="Garamond" w:hAnsi="Garamond"/>
            <w:i/>
            <w:iCs/>
            <w:color w:val="000000"/>
            <w:sz w:val="28"/>
            <w:szCs w:val="28"/>
            <w:lang w:val="it-IT"/>
          </w:rPr>
          <w:t>Storia</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di</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una</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capinera</w:t>
        </w:r>
      </w:hyperlink>
      <w:r w:rsidR="002F65CD">
        <w:rPr>
          <w:rFonts w:ascii="Garamond" w:hAnsi="Garamond"/>
          <w:color w:val="000000"/>
          <w:sz w:val="28"/>
          <w:szCs w:val="28"/>
        </w:rPr>
        <w:t xml:space="preserve"> που σκηνοθετείται</w:t>
      </w:r>
      <w:r w:rsidRPr="00893A2B">
        <w:rPr>
          <w:rFonts w:ascii="Garamond" w:hAnsi="Garamond"/>
          <w:color w:val="000000"/>
          <w:sz w:val="28"/>
          <w:szCs w:val="28"/>
        </w:rPr>
        <w:t xml:space="preserve"> το 1993 </w:t>
      </w:r>
      <w:hyperlink r:id="rId66" w:tooltip="Franco Zeffirelli" w:history="1">
        <w:r w:rsidRPr="00893A2B">
          <w:rPr>
            <w:rStyle w:val="-"/>
            <w:rFonts w:ascii="Garamond" w:hAnsi="Garamond"/>
            <w:color w:val="000000"/>
            <w:sz w:val="28"/>
            <w:szCs w:val="28"/>
            <w:lang w:val="it-IT"/>
          </w:rPr>
          <w:t>Franco</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Zeffirelli</w:t>
        </w:r>
      </w:hyperlink>
      <w:r w:rsidRPr="00893A2B">
        <w:rPr>
          <w:rFonts w:ascii="Garamond" w:hAnsi="Garamond"/>
          <w:color w:val="000000"/>
          <w:sz w:val="28"/>
          <w:szCs w:val="28"/>
        </w:rPr>
        <w:t xml:space="preserve"> με πρωταγωνίστρια τη </w:t>
      </w:r>
      <w:hyperlink r:id="rId67" w:tooltip="Vanessa &#10;Redgrave" w:history="1">
        <w:r w:rsidRPr="00893A2B">
          <w:rPr>
            <w:rStyle w:val="-"/>
            <w:rFonts w:ascii="Garamond" w:hAnsi="Garamond"/>
            <w:color w:val="000000"/>
            <w:sz w:val="28"/>
            <w:szCs w:val="28"/>
            <w:lang w:val="it-IT"/>
          </w:rPr>
          <w:t>Vanessa</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Redgrave</w:t>
        </w:r>
      </w:hyperlink>
      <w:r w:rsidRPr="00893A2B">
        <w:rPr>
          <w:rFonts w:ascii="Garamond" w:hAnsi="Garamond"/>
          <w:color w:val="000000"/>
          <w:sz w:val="28"/>
          <w:szCs w:val="28"/>
        </w:rPr>
        <w:t xml:space="preserve">, </w:t>
      </w:r>
      <w:hyperlink r:id="rId68" w:tooltip="La lupa (film 1996)" w:history="1">
        <w:r w:rsidRPr="00893A2B">
          <w:rPr>
            <w:rStyle w:val="-"/>
            <w:rFonts w:ascii="Garamond" w:hAnsi="Garamond"/>
            <w:i/>
            <w:iCs/>
            <w:color w:val="000000"/>
            <w:sz w:val="28"/>
            <w:szCs w:val="28"/>
            <w:lang w:val="it-IT"/>
          </w:rPr>
          <w:t>La</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lupa</w:t>
        </w:r>
      </w:hyperlink>
      <w:r w:rsidR="002F65CD">
        <w:rPr>
          <w:rFonts w:ascii="Garamond" w:hAnsi="Garamond"/>
          <w:color w:val="000000"/>
          <w:sz w:val="28"/>
          <w:szCs w:val="28"/>
        </w:rPr>
        <w:t xml:space="preserve"> που σκηνοθετείται</w:t>
      </w:r>
      <w:r w:rsidRPr="00893A2B">
        <w:rPr>
          <w:rFonts w:ascii="Garamond" w:hAnsi="Garamond"/>
          <w:color w:val="000000"/>
          <w:sz w:val="28"/>
          <w:szCs w:val="28"/>
        </w:rPr>
        <w:t xml:space="preserve"> το 1996 από τον </w:t>
      </w:r>
      <w:hyperlink r:id="rId69" w:tooltip="Gabriele &#10;Lavia" w:history="1">
        <w:r w:rsidRPr="00893A2B">
          <w:rPr>
            <w:rStyle w:val="-"/>
            <w:rFonts w:ascii="Garamond" w:hAnsi="Garamond"/>
            <w:color w:val="000000"/>
            <w:sz w:val="28"/>
            <w:szCs w:val="28"/>
            <w:lang w:val="it-IT"/>
          </w:rPr>
          <w:t>Gabriele</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Lavia</w:t>
        </w:r>
      </w:hyperlink>
      <w:r w:rsidRPr="00893A2B">
        <w:rPr>
          <w:rFonts w:ascii="Garamond" w:hAnsi="Garamond"/>
          <w:color w:val="000000"/>
          <w:sz w:val="28"/>
          <w:szCs w:val="28"/>
        </w:rPr>
        <w:t xml:space="preserve"> με πρωταγωνιστές τους </w:t>
      </w:r>
      <w:hyperlink r:id="rId70" w:tooltip="Monica &#10;Guerritore" w:history="1">
        <w:r w:rsidRPr="00893A2B">
          <w:rPr>
            <w:rStyle w:val="-"/>
            <w:rFonts w:ascii="Garamond" w:hAnsi="Garamond"/>
            <w:color w:val="000000"/>
            <w:sz w:val="28"/>
            <w:szCs w:val="28"/>
            <w:lang w:val="it-IT"/>
          </w:rPr>
          <w:t>Monica</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Guerritore</w:t>
        </w:r>
      </w:hyperlink>
      <w:r w:rsidRPr="00893A2B">
        <w:rPr>
          <w:rFonts w:ascii="Garamond" w:hAnsi="Garamond"/>
          <w:color w:val="000000"/>
          <w:sz w:val="28"/>
          <w:szCs w:val="28"/>
        </w:rPr>
        <w:t xml:space="preserve">, </w:t>
      </w:r>
      <w:hyperlink r:id="rId71" w:tooltip="Michele &#10;Placido" w:history="1">
        <w:r w:rsidRPr="00893A2B">
          <w:rPr>
            <w:rStyle w:val="-"/>
            <w:rFonts w:ascii="Garamond" w:hAnsi="Garamond"/>
            <w:color w:val="000000"/>
            <w:sz w:val="28"/>
            <w:szCs w:val="28"/>
            <w:lang w:val="it-IT"/>
          </w:rPr>
          <w:t>Michele</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Placido</w:t>
        </w:r>
      </w:hyperlink>
      <w:r w:rsidRPr="00893A2B">
        <w:rPr>
          <w:rFonts w:ascii="Garamond" w:hAnsi="Garamond"/>
          <w:color w:val="000000"/>
          <w:sz w:val="28"/>
          <w:szCs w:val="28"/>
        </w:rPr>
        <w:t xml:space="preserve"> </w:t>
      </w:r>
      <w:r w:rsidRPr="00893A2B">
        <w:rPr>
          <w:rFonts w:ascii="Garamond" w:hAnsi="Garamond"/>
          <w:color w:val="000000"/>
          <w:sz w:val="28"/>
          <w:szCs w:val="28"/>
          <w:lang w:val="it-IT"/>
        </w:rPr>
        <w:t>e</w:t>
      </w:r>
      <w:r w:rsidRPr="00893A2B">
        <w:rPr>
          <w:rFonts w:ascii="Garamond" w:hAnsi="Garamond"/>
          <w:color w:val="000000"/>
          <w:sz w:val="28"/>
          <w:szCs w:val="28"/>
        </w:rPr>
        <w:t xml:space="preserve"> </w:t>
      </w:r>
      <w:hyperlink r:id="rId72" w:tooltip="Raoul Bova" w:history="1">
        <w:r w:rsidRPr="00893A2B">
          <w:rPr>
            <w:rStyle w:val="-"/>
            <w:rFonts w:ascii="Garamond" w:hAnsi="Garamond"/>
            <w:color w:val="000000"/>
            <w:sz w:val="28"/>
            <w:szCs w:val="28"/>
            <w:lang w:val="it-IT"/>
          </w:rPr>
          <w:t>Raoul</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Bova</w:t>
        </w:r>
      </w:hyperlink>
      <w:r w:rsidRPr="00893A2B">
        <w:rPr>
          <w:rFonts w:ascii="Garamond" w:hAnsi="Garamond"/>
          <w:color w:val="000000"/>
          <w:sz w:val="28"/>
          <w:szCs w:val="28"/>
        </w:rPr>
        <w:t>,</w:t>
      </w:r>
      <w:r>
        <w:rPr>
          <w:rFonts w:ascii="Garamond" w:hAnsi="Garamond"/>
          <w:color w:val="000000"/>
          <w:sz w:val="28"/>
          <w:szCs w:val="28"/>
        </w:rPr>
        <w:t xml:space="preserve"> </w:t>
      </w:r>
      <w:hyperlink r:id="rId73" w:tooltip="Rosso Malpelo (film)" w:history="1">
        <w:r w:rsidRPr="00893A2B">
          <w:rPr>
            <w:rStyle w:val="-"/>
            <w:rFonts w:ascii="Garamond" w:hAnsi="Garamond"/>
            <w:i/>
            <w:iCs/>
            <w:color w:val="000000"/>
            <w:sz w:val="28"/>
            <w:szCs w:val="28"/>
            <w:lang w:val="it-IT"/>
          </w:rPr>
          <w:t>Rosso</w:t>
        </w:r>
        <w:r w:rsidRPr="00893A2B">
          <w:rPr>
            <w:rStyle w:val="-"/>
            <w:rFonts w:ascii="Garamond" w:hAnsi="Garamond"/>
            <w:i/>
            <w:iCs/>
            <w:color w:val="000000"/>
            <w:sz w:val="28"/>
            <w:szCs w:val="28"/>
          </w:rPr>
          <w:t xml:space="preserve"> </w:t>
        </w:r>
        <w:r w:rsidRPr="00893A2B">
          <w:rPr>
            <w:rStyle w:val="-"/>
            <w:rFonts w:ascii="Garamond" w:hAnsi="Garamond"/>
            <w:i/>
            <w:iCs/>
            <w:color w:val="000000"/>
            <w:sz w:val="28"/>
            <w:szCs w:val="28"/>
            <w:lang w:val="it-IT"/>
          </w:rPr>
          <w:t>Malpelo</w:t>
        </w:r>
      </w:hyperlink>
      <w:r w:rsidRPr="00893A2B">
        <w:rPr>
          <w:rFonts w:ascii="Garamond" w:hAnsi="Garamond"/>
          <w:color w:val="000000"/>
          <w:sz w:val="28"/>
          <w:szCs w:val="28"/>
        </w:rPr>
        <w:t xml:space="preserve"> (</w:t>
      </w:r>
      <w:r w:rsidRPr="00893A2B">
        <w:rPr>
          <w:rFonts w:ascii="Garamond" w:hAnsi="Garamond"/>
          <w:i/>
          <w:color w:val="000000"/>
          <w:sz w:val="28"/>
          <w:szCs w:val="28"/>
        </w:rPr>
        <w:t>Πονηρό κόκκινο</w:t>
      </w:r>
      <w:r w:rsidR="002F65CD">
        <w:rPr>
          <w:rFonts w:ascii="Garamond" w:hAnsi="Garamond"/>
          <w:color w:val="000000"/>
          <w:sz w:val="28"/>
          <w:szCs w:val="28"/>
        </w:rPr>
        <w:t>) που σκηνοθετείται</w:t>
      </w:r>
      <w:r w:rsidRPr="00893A2B">
        <w:rPr>
          <w:rFonts w:ascii="Garamond" w:hAnsi="Garamond"/>
          <w:color w:val="000000"/>
          <w:sz w:val="28"/>
          <w:szCs w:val="28"/>
        </w:rPr>
        <w:t xml:space="preserve"> το 2007 από τον </w:t>
      </w:r>
      <w:hyperlink r:id="rId74" w:tooltip="Pasquale Scimeca" w:history="1">
        <w:r w:rsidRPr="00893A2B">
          <w:rPr>
            <w:rStyle w:val="-"/>
            <w:rFonts w:ascii="Garamond" w:hAnsi="Garamond"/>
            <w:color w:val="000000"/>
            <w:sz w:val="28"/>
            <w:szCs w:val="28"/>
            <w:lang w:val="it-IT"/>
          </w:rPr>
          <w:t>Pasquale</w:t>
        </w:r>
        <w:r w:rsidRPr="00893A2B">
          <w:rPr>
            <w:rStyle w:val="-"/>
            <w:rFonts w:ascii="Garamond" w:hAnsi="Garamond"/>
            <w:color w:val="000000"/>
            <w:sz w:val="28"/>
            <w:szCs w:val="28"/>
          </w:rPr>
          <w:t xml:space="preserve"> </w:t>
        </w:r>
        <w:r w:rsidRPr="00893A2B">
          <w:rPr>
            <w:rStyle w:val="-"/>
            <w:rFonts w:ascii="Garamond" w:hAnsi="Garamond"/>
            <w:color w:val="000000"/>
            <w:sz w:val="28"/>
            <w:szCs w:val="28"/>
            <w:lang w:val="it-IT"/>
          </w:rPr>
          <w:t>Scimeca</w:t>
        </w:r>
      </w:hyperlink>
      <w:r w:rsidRPr="00893A2B">
        <w:rPr>
          <w:rFonts w:ascii="Garamond" w:hAnsi="Garamond"/>
          <w:color w:val="000000"/>
          <w:sz w:val="28"/>
          <w:szCs w:val="28"/>
        </w:rPr>
        <w:t>.</w:t>
      </w:r>
      <w:r w:rsidR="002F65CD">
        <w:rPr>
          <w:rFonts w:ascii="Garamond" w:hAnsi="Garamond"/>
          <w:color w:val="000000"/>
          <w:sz w:val="28"/>
          <w:szCs w:val="28"/>
        </w:rPr>
        <w:t xml:space="preserve"> Επίσης γράφει</w:t>
      </w:r>
      <w:r>
        <w:rPr>
          <w:rFonts w:ascii="Garamond" w:hAnsi="Garamond"/>
          <w:color w:val="000000"/>
          <w:sz w:val="28"/>
          <w:szCs w:val="28"/>
        </w:rPr>
        <w:t xml:space="preserve"> τα λιγότερο γνωστά σενάρια που έχουν θεατρική υφή: </w:t>
      </w:r>
      <w:r w:rsidRPr="00DD4F95">
        <w:rPr>
          <w:rFonts w:ascii="Garamond" w:hAnsi="Garamond"/>
          <w:i/>
          <w:color w:val="000000"/>
          <w:sz w:val="28"/>
          <w:szCs w:val="28"/>
          <w:lang w:val="it-IT"/>
        </w:rPr>
        <w:t>Le</w:t>
      </w:r>
      <w:r w:rsidRPr="00DD4F95">
        <w:rPr>
          <w:rFonts w:ascii="Garamond" w:hAnsi="Garamond"/>
          <w:i/>
          <w:color w:val="000000"/>
          <w:sz w:val="28"/>
          <w:szCs w:val="28"/>
        </w:rPr>
        <w:t xml:space="preserve"> </w:t>
      </w:r>
      <w:r w:rsidRPr="00DD4F95">
        <w:rPr>
          <w:rFonts w:ascii="Garamond" w:hAnsi="Garamond"/>
          <w:i/>
          <w:color w:val="000000"/>
          <w:sz w:val="28"/>
          <w:szCs w:val="28"/>
          <w:lang w:val="it-IT"/>
        </w:rPr>
        <w:t>farfalle</w:t>
      </w:r>
      <w:r w:rsidRPr="00DD4F95">
        <w:rPr>
          <w:rFonts w:ascii="Garamond" w:hAnsi="Garamond"/>
          <w:color w:val="000000"/>
          <w:sz w:val="28"/>
          <w:szCs w:val="28"/>
        </w:rPr>
        <w:t xml:space="preserve"> </w:t>
      </w:r>
      <w:r>
        <w:rPr>
          <w:rFonts w:ascii="Garamond" w:hAnsi="Garamond"/>
          <w:color w:val="000000"/>
          <w:sz w:val="28"/>
          <w:szCs w:val="28"/>
        </w:rPr>
        <w:t>(</w:t>
      </w:r>
      <w:r w:rsidRPr="00DD4F95">
        <w:rPr>
          <w:rFonts w:ascii="Garamond" w:hAnsi="Garamond"/>
          <w:i/>
          <w:color w:val="000000"/>
          <w:sz w:val="28"/>
          <w:szCs w:val="28"/>
        </w:rPr>
        <w:t>Οι πεταλούδες</w:t>
      </w:r>
      <w:r>
        <w:rPr>
          <w:rFonts w:ascii="Garamond" w:hAnsi="Garamond"/>
          <w:color w:val="000000"/>
          <w:sz w:val="28"/>
          <w:szCs w:val="28"/>
        </w:rPr>
        <w:t xml:space="preserve">, 1893) και </w:t>
      </w:r>
      <w:r w:rsidRPr="00DD4F95">
        <w:rPr>
          <w:rFonts w:ascii="Garamond" w:hAnsi="Garamond"/>
          <w:i/>
          <w:color w:val="000000"/>
          <w:sz w:val="28"/>
          <w:szCs w:val="28"/>
          <w:lang w:val="it-IT"/>
        </w:rPr>
        <w:t>La</w:t>
      </w:r>
      <w:r w:rsidRPr="00DD4F95">
        <w:rPr>
          <w:rFonts w:ascii="Garamond" w:hAnsi="Garamond"/>
          <w:i/>
          <w:color w:val="000000"/>
          <w:sz w:val="28"/>
          <w:szCs w:val="28"/>
        </w:rPr>
        <w:t xml:space="preserve"> </w:t>
      </w:r>
      <w:r w:rsidRPr="00DD4F95">
        <w:rPr>
          <w:rFonts w:ascii="Garamond" w:hAnsi="Garamond"/>
          <w:i/>
          <w:color w:val="000000"/>
          <w:sz w:val="28"/>
          <w:szCs w:val="28"/>
          <w:lang w:val="it-IT"/>
        </w:rPr>
        <w:t>commedia</w:t>
      </w:r>
      <w:r w:rsidRPr="00DD4F95">
        <w:rPr>
          <w:rFonts w:ascii="Garamond" w:hAnsi="Garamond"/>
          <w:i/>
          <w:color w:val="000000"/>
          <w:sz w:val="28"/>
          <w:szCs w:val="28"/>
        </w:rPr>
        <w:t xml:space="preserve"> </w:t>
      </w:r>
      <w:r w:rsidRPr="00DD4F95">
        <w:rPr>
          <w:rFonts w:ascii="Garamond" w:hAnsi="Garamond"/>
          <w:i/>
          <w:color w:val="000000"/>
          <w:sz w:val="28"/>
          <w:szCs w:val="28"/>
          <w:lang w:val="it-IT"/>
        </w:rPr>
        <w:t>dell</w:t>
      </w:r>
      <w:r w:rsidRPr="00DD4F95">
        <w:rPr>
          <w:rFonts w:ascii="Garamond" w:hAnsi="Garamond"/>
          <w:i/>
          <w:color w:val="000000"/>
          <w:sz w:val="28"/>
          <w:szCs w:val="28"/>
        </w:rPr>
        <w:t>’</w:t>
      </w:r>
      <w:r w:rsidRPr="00DD4F95">
        <w:rPr>
          <w:rFonts w:ascii="Garamond" w:hAnsi="Garamond"/>
          <w:i/>
          <w:color w:val="000000"/>
          <w:sz w:val="28"/>
          <w:szCs w:val="28"/>
          <w:lang w:val="it-IT"/>
        </w:rPr>
        <w:t>amore</w:t>
      </w:r>
      <w:r w:rsidRPr="00DD4F95">
        <w:rPr>
          <w:rFonts w:ascii="Garamond" w:hAnsi="Garamond"/>
          <w:color w:val="000000"/>
          <w:sz w:val="28"/>
          <w:szCs w:val="28"/>
        </w:rPr>
        <w:t xml:space="preserve"> </w:t>
      </w:r>
      <w:r>
        <w:rPr>
          <w:rFonts w:ascii="Garamond" w:hAnsi="Garamond"/>
          <w:color w:val="000000"/>
          <w:sz w:val="28"/>
          <w:szCs w:val="28"/>
        </w:rPr>
        <w:t>(</w:t>
      </w:r>
      <w:r w:rsidRPr="00DD4F95">
        <w:rPr>
          <w:rFonts w:ascii="Garamond" w:hAnsi="Garamond"/>
          <w:i/>
          <w:color w:val="000000"/>
          <w:sz w:val="28"/>
          <w:szCs w:val="28"/>
        </w:rPr>
        <w:t>Η κωμωδία του έρωτα</w:t>
      </w:r>
      <w:r>
        <w:rPr>
          <w:rFonts w:ascii="Garamond" w:hAnsi="Garamond"/>
          <w:color w:val="000000"/>
          <w:sz w:val="28"/>
          <w:szCs w:val="28"/>
        </w:rPr>
        <w:t>, 1900).</w:t>
      </w:r>
      <w:r w:rsidRPr="00DD4F95">
        <w:rPr>
          <w:rFonts w:ascii="Garamond" w:hAnsi="Garamond"/>
          <w:color w:val="000000"/>
          <w:sz w:val="28"/>
          <w:szCs w:val="28"/>
        </w:rPr>
        <w:t xml:space="preserve"> </w:t>
      </w:r>
      <w:r w:rsidR="009327D0">
        <w:rPr>
          <w:rFonts w:ascii="Garamond" w:hAnsi="Garamond"/>
          <w:color w:val="000000"/>
          <w:sz w:val="28"/>
          <w:szCs w:val="28"/>
        </w:rPr>
        <w:t>Τέλος συνθέτει ένα προσχέδιο</w:t>
      </w:r>
      <w:r>
        <w:rPr>
          <w:rFonts w:ascii="Garamond" w:hAnsi="Garamond"/>
          <w:color w:val="000000"/>
          <w:sz w:val="28"/>
          <w:szCs w:val="28"/>
        </w:rPr>
        <w:t xml:space="preserve"> έργου ή για το θέατρο ή για τον κινηματογράφο με τίτλο </w:t>
      </w:r>
      <w:r w:rsidRPr="00196640">
        <w:rPr>
          <w:rFonts w:ascii="Garamond" w:hAnsi="Garamond"/>
          <w:i/>
          <w:color w:val="000000"/>
          <w:sz w:val="28"/>
          <w:szCs w:val="28"/>
          <w:lang w:val="it-IT"/>
        </w:rPr>
        <w:t>Storie</w:t>
      </w:r>
      <w:r w:rsidRPr="00196640">
        <w:rPr>
          <w:rFonts w:ascii="Garamond" w:hAnsi="Garamond"/>
          <w:i/>
          <w:color w:val="000000"/>
          <w:sz w:val="28"/>
          <w:szCs w:val="28"/>
        </w:rPr>
        <w:t xml:space="preserve"> </w:t>
      </w:r>
      <w:r w:rsidRPr="00196640">
        <w:rPr>
          <w:rFonts w:ascii="Garamond" w:hAnsi="Garamond"/>
          <w:i/>
          <w:color w:val="000000"/>
          <w:sz w:val="28"/>
          <w:szCs w:val="28"/>
          <w:lang w:val="it-IT"/>
        </w:rPr>
        <w:t>del</w:t>
      </w:r>
      <w:r w:rsidRPr="00196640">
        <w:rPr>
          <w:rFonts w:ascii="Garamond" w:hAnsi="Garamond"/>
          <w:i/>
          <w:color w:val="000000"/>
          <w:sz w:val="28"/>
          <w:szCs w:val="28"/>
        </w:rPr>
        <w:t xml:space="preserve"> </w:t>
      </w:r>
      <w:r w:rsidRPr="00196640">
        <w:rPr>
          <w:rFonts w:ascii="Garamond" w:hAnsi="Garamond"/>
          <w:i/>
          <w:color w:val="000000"/>
          <w:sz w:val="28"/>
          <w:szCs w:val="28"/>
          <w:lang w:val="it-IT"/>
        </w:rPr>
        <w:t>Castello</w:t>
      </w:r>
      <w:r w:rsidRPr="00196640">
        <w:rPr>
          <w:rFonts w:ascii="Garamond" w:hAnsi="Garamond"/>
          <w:i/>
          <w:color w:val="000000"/>
          <w:sz w:val="28"/>
          <w:szCs w:val="28"/>
        </w:rPr>
        <w:t xml:space="preserve"> </w:t>
      </w:r>
      <w:r w:rsidRPr="00196640">
        <w:rPr>
          <w:rFonts w:ascii="Garamond" w:hAnsi="Garamond"/>
          <w:i/>
          <w:color w:val="000000"/>
          <w:sz w:val="28"/>
          <w:szCs w:val="28"/>
          <w:lang w:val="it-IT"/>
        </w:rPr>
        <w:t>di</w:t>
      </w:r>
      <w:r w:rsidRPr="00196640">
        <w:rPr>
          <w:rFonts w:ascii="Garamond" w:hAnsi="Garamond"/>
          <w:i/>
          <w:color w:val="000000"/>
          <w:sz w:val="28"/>
          <w:szCs w:val="28"/>
        </w:rPr>
        <w:t xml:space="preserve"> </w:t>
      </w:r>
      <w:r w:rsidRPr="00196640">
        <w:rPr>
          <w:rFonts w:ascii="Garamond" w:hAnsi="Garamond"/>
          <w:i/>
          <w:color w:val="000000"/>
          <w:sz w:val="28"/>
          <w:szCs w:val="28"/>
          <w:lang w:val="it-IT"/>
        </w:rPr>
        <w:t>Trezza</w:t>
      </w:r>
      <w:r w:rsidRPr="00196640">
        <w:rPr>
          <w:rFonts w:ascii="Garamond" w:hAnsi="Garamond"/>
          <w:color w:val="000000"/>
          <w:sz w:val="28"/>
          <w:szCs w:val="28"/>
        </w:rPr>
        <w:t xml:space="preserve"> </w:t>
      </w:r>
      <w:r>
        <w:rPr>
          <w:rFonts w:ascii="Garamond" w:hAnsi="Garamond"/>
          <w:color w:val="000000"/>
          <w:sz w:val="28"/>
          <w:szCs w:val="28"/>
        </w:rPr>
        <w:t>(</w:t>
      </w:r>
      <w:r w:rsidRPr="00196640">
        <w:rPr>
          <w:rFonts w:ascii="Garamond" w:hAnsi="Garamond"/>
          <w:i/>
          <w:color w:val="000000"/>
          <w:sz w:val="28"/>
          <w:szCs w:val="28"/>
        </w:rPr>
        <w:t>Ιστορίες του Κάστρου της Τρέτσα</w:t>
      </w:r>
      <w:r>
        <w:rPr>
          <w:rFonts w:ascii="Garamond" w:hAnsi="Garamond"/>
          <w:color w:val="000000"/>
          <w:sz w:val="28"/>
          <w:szCs w:val="28"/>
        </w:rPr>
        <w:t>, 1915).</w:t>
      </w:r>
      <w:r>
        <w:rPr>
          <w:rStyle w:val="a7"/>
          <w:rFonts w:ascii="Garamond" w:hAnsi="Garamond"/>
          <w:color w:val="000000"/>
          <w:sz w:val="28"/>
          <w:szCs w:val="28"/>
        </w:rPr>
        <w:footnoteReference w:id="1191"/>
      </w:r>
    </w:p>
    <w:p w:rsidR="00D42008" w:rsidRDefault="00D42008" w:rsidP="00D42008">
      <w:pPr>
        <w:spacing w:after="0"/>
        <w:jc w:val="both"/>
        <w:rPr>
          <w:rFonts w:ascii="Garamond" w:hAnsi="Garamond"/>
          <w:color w:val="000000"/>
          <w:sz w:val="28"/>
          <w:szCs w:val="28"/>
        </w:rPr>
      </w:pPr>
      <w:r w:rsidRPr="00893A2B">
        <w:rPr>
          <w:rFonts w:ascii="Garamond" w:hAnsi="Garamond"/>
          <w:color w:val="000000"/>
          <w:sz w:val="28"/>
          <w:szCs w:val="28"/>
        </w:rPr>
        <w:t xml:space="preserve">  </w:t>
      </w:r>
      <w:r>
        <w:rPr>
          <w:rFonts w:ascii="Garamond" w:hAnsi="Garamond"/>
          <w:color w:val="000000"/>
          <w:sz w:val="28"/>
          <w:szCs w:val="28"/>
        </w:rPr>
        <w:t>Λίγο πριν τον θάνατό του, την 2</w:t>
      </w:r>
      <w:r w:rsidRPr="00B74B40">
        <w:rPr>
          <w:rFonts w:ascii="Garamond" w:hAnsi="Garamond"/>
          <w:color w:val="000000"/>
          <w:sz w:val="28"/>
          <w:szCs w:val="28"/>
          <w:vertAlign w:val="superscript"/>
        </w:rPr>
        <w:t>α</w:t>
      </w:r>
      <w:r>
        <w:rPr>
          <w:rFonts w:ascii="Garamond" w:hAnsi="Garamond"/>
          <w:color w:val="000000"/>
          <w:sz w:val="28"/>
          <w:szCs w:val="28"/>
        </w:rPr>
        <w:t xml:space="preserve"> Σεπτεμβρίου του 1920, τιμάται από το κράτος για την προσφορά του στον πολιτισμό της χώρας του, στα ογδοηκοστά του γενέθλια σε μια εκδήλωση που λαμβάνει χώρα στο «</w:t>
      </w:r>
      <w:r>
        <w:rPr>
          <w:rFonts w:ascii="Garamond" w:hAnsi="Garamond"/>
          <w:color w:val="000000"/>
          <w:sz w:val="28"/>
          <w:szCs w:val="28"/>
          <w:lang w:val="it-IT"/>
        </w:rPr>
        <w:t>Teatro</w:t>
      </w:r>
      <w:r w:rsidRPr="005B33E2">
        <w:rPr>
          <w:rFonts w:ascii="Garamond" w:hAnsi="Garamond"/>
          <w:color w:val="000000"/>
          <w:sz w:val="28"/>
          <w:szCs w:val="28"/>
        </w:rPr>
        <w:t xml:space="preserve"> </w:t>
      </w:r>
      <w:r>
        <w:rPr>
          <w:rFonts w:ascii="Garamond" w:hAnsi="Garamond"/>
          <w:color w:val="000000"/>
          <w:sz w:val="28"/>
          <w:szCs w:val="28"/>
          <w:lang w:val="it-IT"/>
        </w:rPr>
        <w:t>Massimo</w:t>
      </w:r>
      <w:r w:rsidRPr="00B74B40">
        <w:rPr>
          <w:rFonts w:ascii="Garamond" w:hAnsi="Garamond"/>
          <w:color w:val="000000"/>
          <w:sz w:val="28"/>
          <w:szCs w:val="28"/>
        </w:rPr>
        <w:t xml:space="preserve"> </w:t>
      </w:r>
      <w:r>
        <w:rPr>
          <w:rFonts w:ascii="Garamond" w:hAnsi="Garamond"/>
          <w:color w:val="000000"/>
          <w:sz w:val="28"/>
          <w:szCs w:val="28"/>
          <w:lang w:val="it-IT"/>
        </w:rPr>
        <w:t>Vincenzo</w:t>
      </w:r>
      <w:r w:rsidRPr="00B74B40">
        <w:rPr>
          <w:rFonts w:ascii="Garamond" w:hAnsi="Garamond"/>
          <w:color w:val="000000"/>
          <w:sz w:val="28"/>
          <w:szCs w:val="28"/>
        </w:rPr>
        <w:t xml:space="preserve"> </w:t>
      </w:r>
      <w:r>
        <w:rPr>
          <w:rFonts w:ascii="Garamond" w:hAnsi="Garamond"/>
          <w:color w:val="000000"/>
          <w:sz w:val="28"/>
          <w:szCs w:val="28"/>
          <w:lang w:val="it-IT"/>
        </w:rPr>
        <w:t>Bellini</w:t>
      </w:r>
      <w:r>
        <w:rPr>
          <w:rFonts w:ascii="Garamond" w:hAnsi="Garamond"/>
          <w:color w:val="000000"/>
          <w:sz w:val="28"/>
          <w:szCs w:val="28"/>
        </w:rPr>
        <w:t>»</w:t>
      </w:r>
      <w:r w:rsidRPr="005B33E2">
        <w:rPr>
          <w:rFonts w:ascii="Garamond" w:hAnsi="Garamond"/>
          <w:color w:val="000000"/>
          <w:sz w:val="28"/>
          <w:szCs w:val="28"/>
        </w:rPr>
        <w:t xml:space="preserve"> </w:t>
      </w:r>
      <w:r w:rsidR="002F65CD">
        <w:rPr>
          <w:rFonts w:ascii="Garamond" w:hAnsi="Garamond"/>
          <w:color w:val="000000"/>
          <w:sz w:val="28"/>
          <w:szCs w:val="28"/>
        </w:rPr>
        <w:t>της Κατάνια, παρουσία του τότε Υ</w:t>
      </w:r>
      <w:r>
        <w:rPr>
          <w:rFonts w:ascii="Garamond" w:hAnsi="Garamond"/>
          <w:color w:val="000000"/>
          <w:sz w:val="28"/>
          <w:szCs w:val="28"/>
        </w:rPr>
        <w:t xml:space="preserve">πουργού παιδείας </w:t>
      </w:r>
      <w:r>
        <w:rPr>
          <w:rFonts w:ascii="Garamond" w:hAnsi="Garamond"/>
          <w:color w:val="000000"/>
          <w:sz w:val="28"/>
          <w:szCs w:val="28"/>
          <w:lang w:val="it-IT"/>
        </w:rPr>
        <w:t>Benedetto</w:t>
      </w:r>
      <w:r w:rsidRPr="005B33E2">
        <w:rPr>
          <w:rFonts w:ascii="Garamond" w:hAnsi="Garamond"/>
          <w:color w:val="000000"/>
          <w:sz w:val="28"/>
          <w:szCs w:val="28"/>
        </w:rPr>
        <w:t xml:space="preserve"> </w:t>
      </w:r>
      <w:r>
        <w:rPr>
          <w:rFonts w:ascii="Garamond" w:hAnsi="Garamond"/>
          <w:color w:val="000000"/>
          <w:sz w:val="28"/>
          <w:szCs w:val="28"/>
          <w:lang w:val="it-IT"/>
        </w:rPr>
        <w:t>Croce</w:t>
      </w:r>
      <w:r>
        <w:rPr>
          <w:rFonts w:ascii="Garamond" w:hAnsi="Garamond"/>
          <w:color w:val="000000"/>
          <w:sz w:val="28"/>
          <w:szCs w:val="28"/>
        </w:rPr>
        <w:t xml:space="preserve">. Βασικός ομιλητής της εκδήλωσης είναι ο </w:t>
      </w:r>
      <w:r>
        <w:rPr>
          <w:rFonts w:ascii="Garamond" w:hAnsi="Garamond"/>
          <w:color w:val="000000"/>
          <w:sz w:val="28"/>
          <w:szCs w:val="28"/>
          <w:lang w:val="it-IT"/>
        </w:rPr>
        <w:t>Luigi</w:t>
      </w:r>
      <w:r w:rsidRPr="005B33E2">
        <w:rPr>
          <w:rFonts w:ascii="Garamond" w:hAnsi="Garamond"/>
          <w:color w:val="000000"/>
          <w:sz w:val="28"/>
          <w:szCs w:val="28"/>
        </w:rPr>
        <w:t xml:space="preserve"> </w:t>
      </w:r>
      <w:r>
        <w:rPr>
          <w:rFonts w:ascii="Garamond" w:hAnsi="Garamond"/>
          <w:color w:val="000000"/>
          <w:sz w:val="28"/>
          <w:szCs w:val="28"/>
          <w:lang w:val="it-IT"/>
        </w:rPr>
        <w:t>Pirandello</w:t>
      </w:r>
      <w:r w:rsidRPr="005B33E2">
        <w:rPr>
          <w:rFonts w:ascii="Garamond" w:hAnsi="Garamond"/>
          <w:color w:val="000000"/>
          <w:sz w:val="28"/>
          <w:szCs w:val="28"/>
        </w:rPr>
        <w:t>.</w:t>
      </w:r>
      <w:r>
        <w:rPr>
          <w:rStyle w:val="a7"/>
          <w:rFonts w:ascii="Garamond" w:hAnsi="Garamond"/>
          <w:color w:val="000000"/>
          <w:sz w:val="28"/>
          <w:szCs w:val="28"/>
        </w:rPr>
        <w:footnoteReference w:id="1192"/>
      </w:r>
      <w:r w:rsidRPr="005B33E2">
        <w:rPr>
          <w:rFonts w:ascii="Garamond" w:hAnsi="Garamond"/>
          <w:color w:val="000000"/>
          <w:sz w:val="28"/>
          <w:szCs w:val="28"/>
        </w:rPr>
        <w:t xml:space="preserve"> </w:t>
      </w:r>
      <w:r>
        <w:rPr>
          <w:rFonts w:ascii="Garamond" w:hAnsi="Garamond"/>
          <w:color w:val="000000"/>
          <w:sz w:val="28"/>
          <w:szCs w:val="28"/>
        </w:rPr>
        <w:t xml:space="preserve">Ο </w:t>
      </w:r>
      <w:r>
        <w:rPr>
          <w:rFonts w:ascii="Garamond" w:hAnsi="Garamond"/>
          <w:color w:val="000000"/>
          <w:sz w:val="28"/>
          <w:szCs w:val="28"/>
          <w:lang w:val="it-IT"/>
        </w:rPr>
        <w:t>Pirandello</w:t>
      </w:r>
      <w:r w:rsidRPr="000B318E">
        <w:rPr>
          <w:rFonts w:ascii="Garamond" w:hAnsi="Garamond"/>
          <w:color w:val="000000"/>
          <w:sz w:val="28"/>
          <w:szCs w:val="28"/>
        </w:rPr>
        <w:t xml:space="preserve"> </w:t>
      </w:r>
      <w:r>
        <w:rPr>
          <w:rFonts w:ascii="Garamond" w:hAnsi="Garamond"/>
          <w:color w:val="000000"/>
          <w:sz w:val="28"/>
          <w:szCs w:val="28"/>
        </w:rPr>
        <w:t xml:space="preserve">λοιπόν, στη διάλεξή του αναφέρει ότι οι δύο </w:t>
      </w:r>
      <w:r>
        <w:rPr>
          <w:rFonts w:ascii="Garamond" w:hAnsi="Garamond"/>
          <w:color w:val="000000"/>
          <w:sz w:val="28"/>
          <w:szCs w:val="28"/>
        </w:rPr>
        <w:lastRenderedPageBreak/>
        <w:t xml:space="preserve">σημαντικότεροι σταθμοί στην ιστορία της σύγχρονης λογοτεχνίας της Ιταλίας, είναι ο </w:t>
      </w:r>
      <w:r>
        <w:rPr>
          <w:rFonts w:ascii="Garamond" w:hAnsi="Garamond"/>
          <w:color w:val="000000"/>
          <w:sz w:val="28"/>
          <w:szCs w:val="28"/>
          <w:lang w:val="it-IT"/>
        </w:rPr>
        <w:t>Gabriele</w:t>
      </w:r>
      <w:r w:rsidRPr="000B318E">
        <w:rPr>
          <w:rFonts w:ascii="Garamond" w:hAnsi="Garamond"/>
          <w:color w:val="000000"/>
          <w:sz w:val="28"/>
          <w:szCs w:val="28"/>
        </w:rPr>
        <w:t xml:space="preserve"> </w:t>
      </w:r>
      <w:r>
        <w:rPr>
          <w:rFonts w:ascii="Garamond" w:hAnsi="Garamond"/>
          <w:color w:val="000000"/>
          <w:sz w:val="28"/>
          <w:szCs w:val="28"/>
          <w:lang w:val="it-IT"/>
        </w:rPr>
        <w:t>D</w:t>
      </w:r>
      <w:r w:rsidRPr="000B318E">
        <w:rPr>
          <w:rFonts w:ascii="Garamond" w:hAnsi="Garamond"/>
          <w:color w:val="000000"/>
          <w:sz w:val="28"/>
          <w:szCs w:val="28"/>
        </w:rPr>
        <w:t>’</w:t>
      </w:r>
      <w:r>
        <w:rPr>
          <w:rFonts w:ascii="Garamond" w:hAnsi="Garamond"/>
          <w:color w:val="000000"/>
          <w:sz w:val="28"/>
          <w:szCs w:val="28"/>
          <w:lang w:val="it-IT"/>
        </w:rPr>
        <w:t>Annunzio</w:t>
      </w:r>
      <w:r w:rsidRPr="000B318E">
        <w:rPr>
          <w:rFonts w:ascii="Garamond" w:hAnsi="Garamond"/>
          <w:color w:val="000000"/>
          <w:sz w:val="28"/>
          <w:szCs w:val="28"/>
        </w:rPr>
        <w:t xml:space="preserve"> </w:t>
      </w:r>
      <w:r>
        <w:rPr>
          <w:rFonts w:ascii="Garamond" w:hAnsi="Garamond"/>
          <w:color w:val="000000"/>
          <w:sz w:val="28"/>
          <w:szCs w:val="28"/>
        </w:rPr>
        <w:t xml:space="preserve">και ο </w:t>
      </w:r>
      <w:r>
        <w:rPr>
          <w:rFonts w:ascii="Garamond" w:hAnsi="Garamond"/>
          <w:color w:val="000000"/>
          <w:sz w:val="28"/>
          <w:szCs w:val="28"/>
          <w:lang w:val="it-IT"/>
        </w:rPr>
        <w:t>Giovanni</w:t>
      </w:r>
      <w:r w:rsidRPr="000B318E">
        <w:rPr>
          <w:rFonts w:ascii="Garamond" w:hAnsi="Garamond"/>
          <w:color w:val="000000"/>
          <w:sz w:val="28"/>
          <w:szCs w:val="28"/>
        </w:rPr>
        <w:t xml:space="preserve"> </w:t>
      </w:r>
      <w:r>
        <w:rPr>
          <w:rFonts w:ascii="Garamond" w:hAnsi="Garamond"/>
          <w:color w:val="000000"/>
          <w:sz w:val="28"/>
          <w:szCs w:val="28"/>
          <w:lang w:val="it-IT"/>
        </w:rPr>
        <w:t>Verga</w:t>
      </w:r>
      <w:r w:rsidRPr="000B318E">
        <w:rPr>
          <w:rFonts w:ascii="Garamond" w:hAnsi="Garamond"/>
          <w:color w:val="000000"/>
          <w:sz w:val="28"/>
          <w:szCs w:val="28"/>
        </w:rPr>
        <w:t xml:space="preserve">. </w:t>
      </w:r>
      <w:r>
        <w:rPr>
          <w:rFonts w:ascii="Garamond" w:hAnsi="Garamond"/>
          <w:color w:val="000000"/>
          <w:sz w:val="28"/>
          <w:szCs w:val="28"/>
        </w:rPr>
        <w:t xml:space="preserve">Μάλιστα θεωρεί ότι όλη η ουσία του έργου του </w:t>
      </w:r>
      <w:r>
        <w:rPr>
          <w:rFonts w:ascii="Garamond" w:hAnsi="Garamond"/>
          <w:color w:val="000000"/>
          <w:sz w:val="28"/>
          <w:szCs w:val="28"/>
          <w:lang w:val="it-IT"/>
        </w:rPr>
        <w:t>Verga</w:t>
      </w:r>
      <w:r w:rsidRPr="00632069">
        <w:rPr>
          <w:rFonts w:ascii="Garamond" w:hAnsi="Garamond"/>
          <w:color w:val="000000"/>
          <w:sz w:val="28"/>
          <w:szCs w:val="28"/>
        </w:rPr>
        <w:t xml:space="preserve"> </w:t>
      </w:r>
      <w:r>
        <w:rPr>
          <w:rFonts w:ascii="Garamond" w:hAnsi="Garamond"/>
          <w:color w:val="000000"/>
          <w:sz w:val="28"/>
          <w:szCs w:val="28"/>
        </w:rPr>
        <w:t xml:space="preserve">εμπερικλείεται στη φράση που χρησιμοποιεί ο ίδιος στο μυθιστόρημα </w:t>
      </w:r>
      <w:r w:rsidRPr="00632069">
        <w:rPr>
          <w:rFonts w:ascii="Garamond" w:hAnsi="Garamond"/>
          <w:i/>
          <w:color w:val="000000"/>
          <w:sz w:val="28"/>
          <w:szCs w:val="28"/>
          <w:lang w:val="it-IT"/>
        </w:rPr>
        <w:t>Eros</w:t>
      </w:r>
      <w:r w:rsidRPr="00632069">
        <w:rPr>
          <w:rFonts w:ascii="Garamond" w:hAnsi="Garamond"/>
          <w:color w:val="000000"/>
          <w:sz w:val="28"/>
          <w:szCs w:val="28"/>
        </w:rPr>
        <w:t xml:space="preserve"> </w:t>
      </w:r>
      <w:r>
        <w:rPr>
          <w:rFonts w:ascii="Garamond" w:hAnsi="Garamond"/>
          <w:color w:val="000000"/>
          <w:sz w:val="28"/>
          <w:szCs w:val="28"/>
        </w:rPr>
        <w:t>(</w:t>
      </w:r>
      <w:r w:rsidRPr="00632069">
        <w:rPr>
          <w:rFonts w:ascii="Garamond" w:hAnsi="Garamond"/>
          <w:i/>
          <w:color w:val="000000"/>
          <w:sz w:val="28"/>
          <w:szCs w:val="28"/>
        </w:rPr>
        <w:t>Έρως</w:t>
      </w:r>
      <w:r w:rsidR="002F65CD">
        <w:rPr>
          <w:rFonts w:ascii="Garamond" w:hAnsi="Garamond"/>
          <w:color w:val="000000"/>
          <w:sz w:val="28"/>
          <w:szCs w:val="28"/>
        </w:rPr>
        <w:t>), που γράφει</w:t>
      </w:r>
      <w:r>
        <w:rPr>
          <w:rFonts w:ascii="Garamond" w:hAnsi="Garamond"/>
          <w:color w:val="000000"/>
          <w:sz w:val="28"/>
          <w:szCs w:val="28"/>
        </w:rPr>
        <w:t xml:space="preserve"> σε νεαρή ηλικία: «η επιστήμη της ζωής συνίσταται στην απλοποίηση των ανθρώπινων παθών και στη μεταφορά τους στις φυσικές τους διαστάσεις». Η</w:t>
      </w:r>
      <w:r w:rsidR="009327D0">
        <w:rPr>
          <w:rFonts w:ascii="Garamond" w:hAnsi="Garamond"/>
          <w:color w:val="000000"/>
          <w:sz w:val="28"/>
          <w:szCs w:val="28"/>
        </w:rPr>
        <w:t xml:space="preserve"> αλήθεια είναι ότι η φράση αυτή</w:t>
      </w:r>
      <w:r>
        <w:rPr>
          <w:rFonts w:ascii="Garamond" w:hAnsi="Garamond"/>
          <w:color w:val="000000"/>
          <w:sz w:val="28"/>
          <w:szCs w:val="28"/>
        </w:rPr>
        <w:t xml:space="preserve"> εξηγεί όλη την τέχνη του </w:t>
      </w:r>
      <w:r>
        <w:rPr>
          <w:rFonts w:ascii="Garamond" w:hAnsi="Garamond"/>
          <w:color w:val="000000"/>
          <w:sz w:val="28"/>
          <w:szCs w:val="28"/>
          <w:lang w:val="it-IT"/>
        </w:rPr>
        <w:t>Verga</w:t>
      </w:r>
      <w:r w:rsidRPr="00632069">
        <w:rPr>
          <w:rFonts w:ascii="Garamond" w:hAnsi="Garamond"/>
          <w:color w:val="000000"/>
          <w:sz w:val="28"/>
          <w:szCs w:val="28"/>
        </w:rPr>
        <w:t xml:space="preserve"> </w:t>
      </w:r>
      <w:r>
        <w:rPr>
          <w:rFonts w:ascii="Garamond" w:hAnsi="Garamond"/>
          <w:color w:val="000000"/>
          <w:sz w:val="28"/>
          <w:szCs w:val="28"/>
        </w:rPr>
        <w:t xml:space="preserve">ή </w:t>
      </w:r>
      <w:r w:rsidR="009327D0">
        <w:rPr>
          <w:rFonts w:ascii="Garamond" w:hAnsi="Garamond"/>
          <w:color w:val="000000"/>
          <w:sz w:val="28"/>
          <w:szCs w:val="28"/>
        </w:rPr>
        <w:t>καλύτερα από την πεποίθηση αυτή</w:t>
      </w:r>
      <w:r>
        <w:rPr>
          <w:rFonts w:ascii="Garamond" w:hAnsi="Garamond"/>
          <w:color w:val="000000"/>
          <w:sz w:val="28"/>
          <w:szCs w:val="28"/>
        </w:rPr>
        <w:t xml:space="preserve"> εκπορεύεται όλη του η τέχνη. Η απλότητα και τα αληθινά συναισθήματα των συντοπιτών του και των συμπατριωτών του εν γένει</w:t>
      </w:r>
      <w:r w:rsidR="002F65CD">
        <w:rPr>
          <w:rFonts w:ascii="Garamond" w:hAnsi="Garamond"/>
          <w:color w:val="000000"/>
          <w:sz w:val="28"/>
          <w:szCs w:val="28"/>
        </w:rPr>
        <w:t>,</w:t>
      </w:r>
      <w:r>
        <w:rPr>
          <w:rFonts w:ascii="Garamond" w:hAnsi="Garamond"/>
          <w:color w:val="000000"/>
          <w:sz w:val="28"/>
          <w:szCs w:val="28"/>
        </w:rPr>
        <w:t xml:space="preserve"> απασχολούν τη σκέψη του και από αυτά γεννάται η τέχνη του.  </w:t>
      </w:r>
    </w:p>
    <w:p w:rsidR="00D42008" w:rsidRPr="0067417F" w:rsidRDefault="009327D0" w:rsidP="00D42008">
      <w:pPr>
        <w:spacing w:after="0"/>
        <w:jc w:val="both"/>
        <w:rPr>
          <w:rFonts w:ascii="Garamond" w:hAnsi="Garamond"/>
          <w:color w:val="000000"/>
          <w:sz w:val="28"/>
          <w:szCs w:val="28"/>
        </w:rPr>
      </w:pPr>
      <w:r>
        <w:rPr>
          <w:rFonts w:ascii="Garamond" w:hAnsi="Garamond"/>
          <w:color w:val="000000"/>
          <w:sz w:val="28"/>
          <w:szCs w:val="28"/>
        </w:rPr>
        <w:t xml:space="preserve">  Τον ίδιο χρόνο</w:t>
      </w:r>
      <w:r w:rsidR="00D42008">
        <w:rPr>
          <w:rFonts w:ascii="Garamond" w:hAnsi="Garamond"/>
          <w:color w:val="000000"/>
          <w:sz w:val="28"/>
          <w:szCs w:val="28"/>
        </w:rPr>
        <w:t xml:space="preserve"> κι ενώ ζει απομακρυσμένος στο ησυχαστήριό του, εκλέγεται γερουσιαστής.</w:t>
      </w:r>
      <w:r w:rsidR="008361B1">
        <w:rPr>
          <w:rFonts w:ascii="Garamond" w:hAnsi="Garamond"/>
          <w:color w:val="000000"/>
          <w:sz w:val="28"/>
          <w:szCs w:val="28"/>
        </w:rPr>
        <w:t xml:space="preserve"> </w:t>
      </w:r>
      <w:r w:rsidR="00D42008">
        <w:rPr>
          <w:rFonts w:ascii="Garamond" w:hAnsi="Garamond"/>
          <w:color w:val="000000"/>
          <w:sz w:val="28"/>
          <w:szCs w:val="28"/>
        </w:rPr>
        <w:t>Στην Ελλάδα οι άνθρωποι του πνεύμα</w:t>
      </w:r>
      <w:r>
        <w:rPr>
          <w:rFonts w:ascii="Garamond" w:hAnsi="Garamond"/>
          <w:color w:val="000000"/>
          <w:sz w:val="28"/>
          <w:szCs w:val="28"/>
        </w:rPr>
        <w:t>τος και οι μελετητές ασχολούνται</w:t>
      </w:r>
      <w:r w:rsidR="00D42008">
        <w:rPr>
          <w:rFonts w:ascii="Garamond" w:hAnsi="Garamond"/>
          <w:color w:val="000000"/>
          <w:sz w:val="28"/>
          <w:szCs w:val="28"/>
        </w:rPr>
        <w:t xml:space="preserve"> κυρίως κατά τα όψιμα χρόνια</w:t>
      </w:r>
      <w:r w:rsidR="00286B68">
        <w:rPr>
          <w:rFonts w:ascii="Garamond" w:hAnsi="Garamond"/>
          <w:color w:val="000000"/>
          <w:sz w:val="28"/>
          <w:szCs w:val="28"/>
        </w:rPr>
        <w:t xml:space="preserve"> </w:t>
      </w:r>
      <w:r w:rsidR="00D42008">
        <w:rPr>
          <w:rFonts w:ascii="Garamond" w:hAnsi="Garamond"/>
          <w:color w:val="000000"/>
          <w:sz w:val="28"/>
          <w:szCs w:val="28"/>
        </w:rPr>
        <w:t>με το έργο και τον βίο του.</w:t>
      </w:r>
      <w:r w:rsidR="00286B68">
        <w:rPr>
          <w:rStyle w:val="a7"/>
          <w:rFonts w:ascii="Garamond" w:hAnsi="Garamond"/>
          <w:color w:val="000000"/>
          <w:sz w:val="28"/>
          <w:szCs w:val="28"/>
        </w:rPr>
        <w:footnoteReference w:id="1193"/>
      </w:r>
      <w:r w:rsidR="00D42008">
        <w:rPr>
          <w:rFonts w:ascii="Garamond" w:hAnsi="Garamond"/>
          <w:color w:val="000000"/>
          <w:sz w:val="28"/>
          <w:szCs w:val="28"/>
        </w:rPr>
        <w:t xml:space="preserve"> </w:t>
      </w:r>
    </w:p>
    <w:p w:rsidR="009A585E" w:rsidRDefault="009A585E" w:rsidP="00D42008">
      <w:pPr>
        <w:spacing w:after="0"/>
        <w:jc w:val="both"/>
        <w:rPr>
          <w:rFonts w:ascii="Garamond" w:hAnsi="Garamond"/>
          <w:color w:val="000000"/>
          <w:sz w:val="28"/>
          <w:szCs w:val="28"/>
        </w:rPr>
      </w:pPr>
    </w:p>
    <w:p w:rsidR="00455C7D" w:rsidRPr="0067417F" w:rsidRDefault="00455C7D" w:rsidP="00D42008">
      <w:pPr>
        <w:spacing w:after="0"/>
        <w:jc w:val="both"/>
        <w:rPr>
          <w:rFonts w:ascii="Garamond" w:hAnsi="Garamond"/>
          <w:color w:val="000000"/>
          <w:sz w:val="28"/>
          <w:szCs w:val="28"/>
        </w:rPr>
      </w:pPr>
    </w:p>
    <w:p w:rsidR="00F420C7" w:rsidRDefault="0095622D" w:rsidP="00F420C7">
      <w:pPr>
        <w:spacing w:after="0"/>
        <w:jc w:val="both"/>
        <w:rPr>
          <w:rFonts w:ascii="Garamond" w:hAnsi="Garamond"/>
          <w:b/>
          <w:color w:val="000000"/>
          <w:sz w:val="28"/>
          <w:szCs w:val="28"/>
          <w:u w:val="single"/>
        </w:rPr>
      </w:pPr>
      <w:r>
        <w:rPr>
          <w:rFonts w:ascii="Garamond" w:hAnsi="Garamond"/>
          <w:b/>
          <w:color w:val="000000"/>
          <w:sz w:val="28"/>
          <w:szCs w:val="28"/>
          <w:u w:val="single"/>
        </w:rPr>
        <w:t>2.7</w:t>
      </w:r>
      <w:r w:rsidR="00F420C7">
        <w:rPr>
          <w:rFonts w:ascii="Garamond" w:hAnsi="Garamond"/>
          <w:b/>
          <w:color w:val="000000"/>
          <w:sz w:val="28"/>
          <w:szCs w:val="28"/>
          <w:u w:val="single"/>
        </w:rPr>
        <w:t>.2</w:t>
      </w:r>
      <w:r w:rsidR="00F420C7" w:rsidRPr="001F608D">
        <w:rPr>
          <w:rFonts w:ascii="Garamond" w:hAnsi="Garamond"/>
          <w:b/>
          <w:color w:val="000000"/>
          <w:sz w:val="28"/>
          <w:szCs w:val="28"/>
          <w:u w:val="single"/>
        </w:rPr>
        <w:t xml:space="preserve">. </w:t>
      </w:r>
      <w:r w:rsidR="00F420C7" w:rsidRPr="001F608D">
        <w:rPr>
          <w:rFonts w:ascii="Garamond" w:hAnsi="Garamond"/>
          <w:b/>
          <w:i/>
          <w:color w:val="000000"/>
          <w:sz w:val="28"/>
          <w:szCs w:val="28"/>
          <w:u w:val="single"/>
        </w:rPr>
        <w:t>Το κυνήγι</w:t>
      </w:r>
      <w:r w:rsidR="00F420C7">
        <w:rPr>
          <w:rFonts w:ascii="Garamond" w:hAnsi="Garamond"/>
          <w:b/>
          <w:color w:val="000000"/>
          <w:sz w:val="28"/>
          <w:szCs w:val="28"/>
          <w:u w:val="single"/>
        </w:rPr>
        <w:t xml:space="preserve"> </w:t>
      </w:r>
    </w:p>
    <w:p w:rsidR="00F420C7" w:rsidRDefault="00F420C7" w:rsidP="00F420C7">
      <w:pPr>
        <w:spacing w:after="0"/>
        <w:jc w:val="both"/>
        <w:rPr>
          <w:rFonts w:ascii="Garamond" w:hAnsi="Garamond"/>
          <w:b/>
          <w:color w:val="000000"/>
          <w:sz w:val="28"/>
          <w:szCs w:val="28"/>
          <w:u w:val="single"/>
        </w:rPr>
      </w:pPr>
      <w:r>
        <w:rPr>
          <w:rFonts w:ascii="Garamond" w:hAnsi="Garamond"/>
          <w:b/>
          <w:color w:val="000000"/>
          <w:sz w:val="28"/>
          <w:szCs w:val="28"/>
          <w:u w:val="single"/>
        </w:rPr>
        <w:t xml:space="preserve"> </w:t>
      </w:r>
    </w:p>
    <w:p w:rsidR="00F420C7" w:rsidRPr="00A53977" w:rsidRDefault="00F420C7" w:rsidP="00F420C7">
      <w:pPr>
        <w:spacing w:after="0"/>
        <w:jc w:val="both"/>
        <w:rPr>
          <w:rFonts w:ascii="Garamond" w:hAnsi="Garamond"/>
          <w:color w:val="000000"/>
          <w:sz w:val="28"/>
          <w:szCs w:val="28"/>
        </w:rPr>
      </w:pPr>
      <w:r>
        <w:rPr>
          <w:rFonts w:ascii="Garamond" w:hAnsi="Garamond"/>
          <w:color w:val="000000"/>
          <w:sz w:val="28"/>
          <w:szCs w:val="28"/>
        </w:rPr>
        <w:t xml:space="preserve">  Ο πρωτότυπος τίτλος του μονόπρακτου έργου </w:t>
      </w:r>
      <w:r>
        <w:rPr>
          <w:rFonts w:ascii="Garamond" w:hAnsi="Garamond"/>
          <w:i/>
          <w:color w:val="000000"/>
          <w:sz w:val="28"/>
          <w:szCs w:val="28"/>
        </w:rPr>
        <w:t>Το κυνήγι</w:t>
      </w:r>
      <w:r>
        <w:rPr>
          <w:rFonts w:ascii="Garamond" w:hAnsi="Garamond"/>
          <w:color w:val="000000"/>
          <w:sz w:val="28"/>
          <w:szCs w:val="28"/>
        </w:rPr>
        <w:t xml:space="preserve"> είναι </w:t>
      </w:r>
      <w:r w:rsidRPr="004558B1">
        <w:rPr>
          <w:rFonts w:ascii="Garamond" w:hAnsi="Garamond"/>
          <w:i/>
          <w:color w:val="000000"/>
          <w:sz w:val="28"/>
          <w:szCs w:val="28"/>
          <w:lang w:val="it-IT"/>
        </w:rPr>
        <w:t>La</w:t>
      </w:r>
      <w:r w:rsidRPr="004558B1">
        <w:rPr>
          <w:rFonts w:ascii="Garamond" w:hAnsi="Garamond"/>
          <w:i/>
          <w:color w:val="000000"/>
          <w:sz w:val="28"/>
          <w:szCs w:val="28"/>
        </w:rPr>
        <w:t xml:space="preserve"> </w:t>
      </w:r>
      <w:r w:rsidRPr="004558B1">
        <w:rPr>
          <w:rFonts w:ascii="Garamond" w:hAnsi="Garamond"/>
          <w:i/>
          <w:color w:val="000000"/>
          <w:sz w:val="28"/>
          <w:szCs w:val="28"/>
          <w:lang w:val="it-IT"/>
        </w:rPr>
        <w:t>caccia</w:t>
      </w:r>
      <w:r w:rsidRPr="004558B1">
        <w:rPr>
          <w:rFonts w:ascii="Garamond" w:hAnsi="Garamond"/>
          <w:i/>
          <w:color w:val="000000"/>
          <w:sz w:val="28"/>
          <w:szCs w:val="28"/>
        </w:rPr>
        <w:t xml:space="preserve"> </w:t>
      </w:r>
      <w:r>
        <w:rPr>
          <w:rFonts w:ascii="Garamond" w:hAnsi="Garamond"/>
          <w:i/>
          <w:color w:val="000000"/>
          <w:sz w:val="28"/>
          <w:szCs w:val="28"/>
          <w:lang w:val="it-IT"/>
        </w:rPr>
        <w:t>a</w:t>
      </w:r>
      <w:r w:rsidRPr="004558B1">
        <w:rPr>
          <w:rFonts w:ascii="Garamond" w:hAnsi="Garamond"/>
          <w:i/>
          <w:color w:val="000000"/>
          <w:sz w:val="28"/>
          <w:szCs w:val="28"/>
          <w:lang w:val="it-IT"/>
        </w:rPr>
        <w:t>l</w:t>
      </w:r>
      <w:r w:rsidRPr="004558B1">
        <w:rPr>
          <w:rFonts w:ascii="Garamond" w:hAnsi="Garamond"/>
          <w:i/>
          <w:color w:val="000000"/>
          <w:sz w:val="28"/>
          <w:szCs w:val="28"/>
        </w:rPr>
        <w:t xml:space="preserve"> </w:t>
      </w:r>
      <w:r w:rsidRPr="004558B1">
        <w:rPr>
          <w:rFonts w:ascii="Garamond" w:hAnsi="Garamond"/>
          <w:i/>
          <w:color w:val="000000"/>
          <w:sz w:val="28"/>
          <w:szCs w:val="28"/>
          <w:lang w:val="it-IT"/>
        </w:rPr>
        <w:t>lupo</w:t>
      </w:r>
      <w:r w:rsidRPr="004558B1">
        <w:rPr>
          <w:rFonts w:ascii="Garamond" w:hAnsi="Garamond"/>
          <w:color w:val="000000"/>
          <w:sz w:val="28"/>
          <w:szCs w:val="28"/>
        </w:rPr>
        <w:t xml:space="preserve"> </w:t>
      </w:r>
      <w:r>
        <w:rPr>
          <w:rFonts w:ascii="Garamond" w:hAnsi="Garamond"/>
          <w:color w:val="000000"/>
          <w:sz w:val="28"/>
          <w:szCs w:val="28"/>
        </w:rPr>
        <w:t>(</w:t>
      </w:r>
      <w:r w:rsidRPr="004558B1">
        <w:rPr>
          <w:rFonts w:ascii="Garamond" w:hAnsi="Garamond"/>
          <w:i/>
          <w:color w:val="000000"/>
          <w:sz w:val="28"/>
          <w:szCs w:val="28"/>
        </w:rPr>
        <w:t>Το κυνήγι του λύκου</w:t>
      </w:r>
      <w:r>
        <w:rPr>
          <w:rFonts w:ascii="Garamond" w:hAnsi="Garamond"/>
          <w:color w:val="000000"/>
          <w:sz w:val="28"/>
          <w:szCs w:val="28"/>
        </w:rPr>
        <w:t xml:space="preserve">), γράφεται το 1901, φέροντας τον υπότιτλο </w:t>
      </w:r>
      <w:r w:rsidRPr="004558B1">
        <w:rPr>
          <w:rFonts w:ascii="Garamond" w:hAnsi="Garamond"/>
          <w:color w:val="000000"/>
          <w:sz w:val="28"/>
          <w:szCs w:val="28"/>
        </w:rPr>
        <w:t>“</w:t>
      </w:r>
      <w:r>
        <w:rPr>
          <w:rFonts w:ascii="Garamond" w:hAnsi="Garamond"/>
          <w:color w:val="000000"/>
          <w:sz w:val="28"/>
          <w:szCs w:val="28"/>
        </w:rPr>
        <w:t>σκηνικό προσχέδιο</w:t>
      </w:r>
      <w:r w:rsidRPr="004558B1">
        <w:rPr>
          <w:rFonts w:ascii="Garamond" w:hAnsi="Garamond"/>
          <w:color w:val="000000"/>
          <w:sz w:val="28"/>
          <w:szCs w:val="28"/>
        </w:rPr>
        <w:t>”</w:t>
      </w:r>
      <w:r>
        <w:rPr>
          <w:rFonts w:ascii="Garamond" w:hAnsi="Garamond"/>
          <w:color w:val="000000"/>
          <w:sz w:val="28"/>
          <w:szCs w:val="28"/>
        </w:rPr>
        <w:t xml:space="preserve"> και παρουσιάζεται για πρώτη φορά στο «</w:t>
      </w:r>
      <w:r>
        <w:rPr>
          <w:rFonts w:ascii="Garamond" w:hAnsi="Garamond"/>
          <w:color w:val="000000"/>
          <w:sz w:val="28"/>
          <w:szCs w:val="28"/>
          <w:lang w:val="it-IT"/>
        </w:rPr>
        <w:t>Teatro</w:t>
      </w:r>
      <w:r w:rsidRPr="00D851C4">
        <w:rPr>
          <w:rFonts w:ascii="Garamond" w:hAnsi="Garamond"/>
          <w:color w:val="000000"/>
          <w:sz w:val="28"/>
          <w:szCs w:val="28"/>
        </w:rPr>
        <w:t xml:space="preserve"> </w:t>
      </w:r>
      <w:r>
        <w:rPr>
          <w:rFonts w:ascii="Garamond" w:hAnsi="Garamond"/>
          <w:color w:val="000000"/>
          <w:sz w:val="28"/>
          <w:szCs w:val="28"/>
          <w:lang w:val="it-IT"/>
        </w:rPr>
        <w:t>Manzoni</w:t>
      </w:r>
      <w:r>
        <w:rPr>
          <w:rFonts w:ascii="Garamond" w:hAnsi="Garamond"/>
          <w:color w:val="000000"/>
          <w:sz w:val="28"/>
          <w:szCs w:val="28"/>
        </w:rPr>
        <w:t>»</w:t>
      </w:r>
      <w:r w:rsidRPr="00D851C4">
        <w:rPr>
          <w:rFonts w:ascii="Garamond" w:hAnsi="Garamond"/>
          <w:color w:val="000000"/>
          <w:sz w:val="28"/>
          <w:szCs w:val="28"/>
        </w:rPr>
        <w:t xml:space="preserve"> </w:t>
      </w:r>
      <w:r>
        <w:rPr>
          <w:rFonts w:ascii="Garamond" w:hAnsi="Garamond"/>
          <w:color w:val="000000"/>
          <w:sz w:val="28"/>
          <w:szCs w:val="28"/>
        </w:rPr>
        <w:t xml:space="preserve">του Μιλάνου. Το θέμα του αντλείται από μια νουβέλα του συγγραφέα που δημοσιεύεται το 1897 στην εφημερίδα της Κατάνιας </w:t>
      </w:r>
      <w:r w:rsidRPr="0031577F">
        <w:rPr>
          <w:rFonts w:ascii="Garamond" w:hAnsi="Garamond"/>
          <w:i/>
          <w:color w:val="000000"/>
          <w:sz w:val="28"/>
          <w:szCs w:val="28"/>
          <w:lang w:val="it-IT"/>
        </w:rPr>
        <w:t>Le</w:t>
      </w:r>
      <w:r w:rsidRPr="0031577F">
        <w:rPr>
          <w:rFonts w:ascii="Garamond" w:hAnsi="Garamond"/>
          <w:i/>
          <w:color w:val="000000"/>
          <w:sz w:val="28"/>
          <w:szCs w:val="28"/>
        </w:rPr>
        <w:t xml:space="preserve"> </w:t>
      </w:r>
      <w:r w:rsidRPr="0031577F">
        <w:rPr>
          <w:rFonts w:ascii="Garamond" w:hAnsi="Garamond"/>
          <w:i/>
          <w:color w:val="000000"/>
          <w:sz w:val="28"/>
          <w:szCs w:val="28"/>
          <w:lang w:val="it-IT"/>
        </w:rPr>
        <w:t>grazie</w:t>
      </w:r>
      <w:r w:rsidRPr="0031577F">
        <w:rPr>
          <w:rFonts w:ascii="Garamond" w:hAnsi="Garamond"/>
          <w:color w:val="000000"/>
          <w:sz w:val="28"/>
          <w:szCs w:val="28"/>
        </w:rPr>
        <w:t>.</w:t>
      </w:r>
      <w:r>
        <w:rPr>
          <w:rFonts w:ascii="Garamond" w:hAnsi="Garamond"/>
          <w:color w:val="000000"/>
          <w:sz w:val="28"/>
          <w:szCs w:val="28"/>
        </w:rPr>
        <w:t xml:space="preserve"> Το έργο φέρει ομοιότητες με τη νουβέλα </w:t>
      </w:r>
      <w:r w:rsidRPr="00A53977">
        <w:rPr>
          <w:rFonts w:ascii="Garamond" w:hAnsi="Garamond"/>
          <w:i/>
          <w:color w:val="000000"/>
          <w:sz w:val="28"/>
          <w:szCs w:val="28"/>
          <w:lang w:val="it-IT"/>
        </w:rPr>
        <w:t>Nanni</w:t>
      </w:r>
      <w:r w:rsidRPr="00A53977">
        <w:rPr>
          <w:rFonts w:ascii="Garamond" w:hAnsi="Garamond"/>
          <w:i/>
          <w:color w:val="000000"/>
          <w:sz w:val="28"/>
          <w:szCs w:val="28"/>
        </w:rPr>
        <w:t xml:space="preserve"> </w:t>
      </w:r>
      <w:r w:rsidRPr="00A53977">
        <w:rPr>
          <w:rFonts w:ascii="Garamond" w:hAnsi="Garamond"/>
          <w:i/>
          <w:color w:val="000000"/>
          <w:sz w:val="28"/>
          <w:szCs w:val="28"/>
          <w:lang w:val="it-IT"/>
        </w:rPr>
        <w:t>volpe</w:t>
      </w:r>
      <w:r w:rsidRPr="00A53977">
        <w:rPr>
          <w:rFonts w:ascii="Garamond" w:hAnsi="Garamond"/>
          <w:color w:val="000000"/>
          <w:sz w:val="28"/>
          <w:szCs w:val="28"/>
        </w:rPr>
        <w:t xml:space="preserve"> </w:t>
      </w:r>
      <w:r>
        <w:rPr>
          <w:rFonts w:ascii="Garamond" w:hAnsi="Garamond"/>
          <w:color w:val="000000"/>
          <w:sz w:val="28"/>
          <w:szCs w:val="28"/>
        </w:rPr>
        <w:t>(</w:t>
      </w:r>
      <w:r w:rsidRPr="00A53977">
        <w:rPr>
          <w:rFonts w:ascii="Garamond" w:hAnsi="Garamond"/>
          <w:i/>
          <w:color w:val="000000"/>
          <w:sz w:val="28"/>
          <w:szCs w:val="28"/>
        </w:rPr>
        <w:t>Οι κοιμώμενες αλεπούδες</w:t>
      </w:r>
      <w:r>
        <w:rPr>
          <w:rFonts w:ascii="Garamond" w:hAnsi="Garamond"/>
          <w:color w:val="000000"/>
          <w:sz w:val="28"/>
          <w:szCs w:val="28"/>
        </w:rPr>
        <w:t xml:space="preserve">) της συλλογής </w:t>
      </w:r>
      <w:r w:rsidRPr="00A53977">
        <w:rPr>
          <w:rFonts w:ascii="Garamond" w:hAnsi="Garamond"/>
          <w:i/>
          <w:color w:val="000000"/>
          <w:sz w:val="28"/>
          <w:szCs w:val="28"/>
          <w:lang w:val="it-IT"/>
        </w:rPr>
        <w:t>Vagabondaggio</w:t>
      </w:r>
      <w:r>
        <w:rPr>
          <w:rFonts w:ascii="Garamond" w:hAnsi="Garamond"/>
          <w:i/>
          <w:color w:val="000000"/>
          <w:sz w:val="28"/>
          <w:szCs w:val="28"/>
        </w:rPr>
        <w:t xml:space="preserve"> </w:t>
      </w:r>
      <w:r>
        <w:rPr>
          <w:rFonts w:ascii="Garamond" w:hAnsi="Garamond"/>
          <w:color w:val="000000"/>
          <w:sz w:val="28"/>
          <w:szCs w:val="28"/>
        </w:rPr>
        <w:t>(</w:t>
      </w:r>
      <w:r w:rsidRPr="00A53977">
        <w:rPr>
          <w:rFonts w:ascii="Garamond" w:hAnsi="Garamond"/>
          <w:i/>
          <w:color w:val="000000"/>
          <w:sz w:val="28"/>
          <w:szCs w:val="28"/>
        </w:rPr>
        <w:t>Η περιπλάνηση</w:t>
      </w:r>
      <w:r>
        <w:rPr>
          <w:rFonts w:ascii="Garamond" w:hAnsi="Garamond"/>
          <w:color w:val="000000"/>
          <w:sz w:val="28"/>
          <w:szCs w:val="28"/>
        </w:rPr>
        <w:t xml:space="preserve">) του </w:t>
      </w:r>
      <w:r>
        <w:rPr>
          <w:rFonts w:ascii="Garamond" w:hAnsi="Garamond"/>
          <w:color w:val="000000"/>
          <w:sz w:val="28"/>
          <w:szCs w:val="28"/>
          <w:lang w:val="it-IT"/>
        </w:rPr>
        <w:t>Verga</w:t>
      </w:r>
      <w:r>
        <w:rPr>
          <w:rFonts w:ascii="Garamond" w:hAnsi="Garamond"/>
          <w:color w:val="000000"/>
          <w:sz w:val="28"/>
          <w:szCs w:val="28"/>
        </w:rPr>
        <w:t xml:space="preserve">, αλλά και με το μυθιστόρημα του </w:t>
      </w:r>
      <w:r>
        <w:rPr>
          <w:rFonts w:ascii="Garamond" w:hAnsi="Garamond"/>
          <w:color w:val="000000"/>
          <w:sz w:val="28"/>
          <w:szCs w:val="28"/>
          <w:lang w:val="it-IT"/>
        </w:rPr>
        <w:t>Luigi</w:t>
      </w:r>
      <w:r w:rsidRPr="004502CD">
        <w:rPr>
          <w:rFonts w:ascii="Garamond" w:hAnsi="Garamond"/>
          <w:color w:val="000000"/>
          <w:sz w:val="28"/>
          <w:szCs w:val="28"/>
        </w:rPr>
        <w:t xml:space="preserve"> </w:t>
      </w:r>
      <w:r>
        <w:rPr>
          <w:rFonts w:ascii="Garamond" w:hAnsi="Garamond"/>
          <w:color w:val="000000"/>
          <w:sz w:val="28"/>
          <w:szCs w:val="28"/>
          <w:lang w:val="it-IT"/>
        </w:rPr>
        <w:t>Capuana</w:t>
      </w:r>
      <w:r w:rsidRPr="004502CD">
        <w:rPr>
          <w:rFonts w:ascii="Garamond" w:hAnsi="Garamond"/>
          <w:color w:val="000000"/>
          <w:sz w:val="28"/>
          <w:szCs w:val="28"/>
        </w:rPr>
        <w:t xml:space="preserve"> </w:t>
      </w:r>
      <w:r w:rsidRPr="004502CD">
        <w:rPr>
          <w:rFonts w:ascii="Garamond" w:hAnsi="Garamond"/>
          <w:i/>
          <w:color w:val="000000"/>
          <w:sz w:val="28"/>
          <w:szCs w:val="28"/>
          <w:lang w:val="it-IT"/>
        </w:rPr>
        <w:t>Comparatico</w:t>
      </w:r>
      <w:r w:rsidRPr="004502CD">
        <w:rPr>
          <w:rFonts w:ascii="Garamond" w:hAnsi="Garamond"/>
          <w:color w:val="000000"/>
          <w:sz w:val="28"/>
          <w:szCs w:val="28"/>
        </w:rPr>
        <w:t xml:space="preserve"> </w:t>
      </w:r>
      <w:r>
        <w:rPr>
          <w:rFonts w:ascii="Garamond" w:hAnsi="Garamond"/>
          <w:color w:val="000000"/>
          <w:sz w:val="28"/>
          <w:szCs w:val="28"/>
        </w:rPr>
        <w:t>(</w:t>
      </w:r>
      <w:r w:rsidRPr="004502CD">
        <w:rPr>
          <w:rFonts w:ascii="Garamond" w:hAnsi="Garamond"/>
          <w:i/>
          <w:color w:val="000000"/>
          <w:sz w:val="28"/>
          <w:szCs w:val="28"/>
        </w:rPr>
        <w:t>Η κουμπαριά</w:t>
      </w:r>
      <w:r>
        <w:rPr>
          <w:rFonts w:ascii="Garamond" w:hAnsi="Garamond"/>
          <w:color w:val="000000"/>
          <w:sz w:val="28"/>
          <w:szCs w:val="28"/>
        </w:rPr>
        <w:t>)</w:t>
      </w:r>
      <w:r w:rsidRPr="00A53977">
        <w:rPr>
          <w:rFonts w:ascii="Garamond" w:hAnsi="Garamond"/>
          <w:color w:val="000000"/>
          <w:sz w:val="28"/>
          <w:szCs w:val="28"/>
        </w:rPr>
        <w:t>.</w:t>
      </w:r>
    </w:p>
    <w:p w:rsidR="00F420C7" w:rsidRDefault="00F420C7" w:rsidP="00F420C7">
      <w:pPr>
        <w:spacing w:after="0"/>
        <w:jc w:val="both"/>
        <w:rPr>
          <w:rFonts w:ascii="Garamond" w:hAnsi="Garamond"/>
          <w:color w:val="000000"/>
          <w:sz w:val="28"/>
          <w:szCs w:val="28"/>
        </w:rPr>
      </w:pPr>
      <w:r>
        <w:rPr>
          <w:rFonts w:ascii="Garamond" w:hAnsi="Garamond"/>
          <w:color w:val="000000"/>
          <w:sz w:val="28"/>
          <w:szCs w:val="28"/>
        </w:rPr>
        <w:t xml:space="preserve">  Στο έργο ο συγγραφέας καταπιάνεται με τον κόσμο των χωρικών και των απλών ανθρώπων, θα μπορούσαμε να πούμε των πιο πρωτογενών κοινωνιών, καθώς θεωρεί ότι η ανακάλυψη της αλήθειας και του αληθινού –του </w:t>
      </w:r>
      <w:r>
        <w:rPr>
          <w:rFonts w:ascii="Garamond" w:hAnsi="Garamond"/>
          <w:color w:val="000000"/>
          <w:sz w:val="28"/>
          <w:szCs w:val="28"/>
          <w:lang w:val="it-IT"/>
        </w:rPr>
        <w:t>vero</w:t>
      </w:r>
      <w:r w:rsidRPr="00696636">
        <w:rPr>
          <w:rFonts w:ascii="Garamond" w:hAnsi="Garamond"/>
          <w:color w:val="000000"/>
          <w:sz w:val="28"/>
          <w:szCs w:val="28"/>
        </w:rPr>
        <w:t xml:space="preserve">, </w:t>
      </w:r>
      <w:r>
        <w:rPr>
          <w:rFonts w:ascii="Garamond" w:hAnsi="Garamond"/>
          <w:color w:val="000000"/>
          <w:sz w:val="28"/>
          <w:szCs w:val="28"/>
        </w:rPr>
        <w:t xml:space="preserve">απ’ όπου προέρχεται και ο </w:t>
      </w:r>
      <w:r>
        <w:rPr>
          <w:rFonts w:ascii="Garamond" w:hAnsi="Garamond"/>
          <w:color w:val="000000"/>
          <w:sz w:val="28"/>
          <w:szCs w:val="28"/>
          <w:lang w:val="it-IT"/>
        </w:rPr>
        <w:t>verismo</w:t>
      </w:r>
      <w:r w:rsidRPr="00696636">
        <w:rPr>
          <w:rFonts w:ascii="Garamond" w:hAnsi="Garamond"/>
          <w:color w:val="000000"/>
          <w:sz w:val="28"/>
          <w:szCs w:val="28"/>
        </w:rPr>
        <w:t xml:space="preserve">, </w:t>
      </w:r>
      <w:r>
        <w:rPr>
          <w:rFonts w:ascii="Garamond" w:hAnsi="Garamond"/>
          <w:color w:val="000000"/>
          <w:sz w:val="28"/>
          <w:szCs w:val="28"/>
        </w:rPr>
        <w:t xml:space="preserve">δηλαδή ο βερισμός– είναι δυνατή μέσω της ανάλυσης των ταπεινών ανθρώπων. Οι απλοί άνθρωποι της Σικελίας και τα γνωστά και αγαπημένα για τον </w:t>
      </w:r>
      <w:r>
        <w:rPr>
          <w:rFonts w:ascii="Garamond" w:hAnsi="Garamond"/>
          <w:color w:val="000000"/>
          <w:sz w:val="28"/>
          <w:szCs w:val="28"/>
          <w:lang w:val="it-IT"/>
        </w:rPr>
        <w:t>Verga</w:t>
      </w:r>
      <w:r w:rsidRPr="00B45CA2">
        <w:rPr>
          <w:rFonts w:ascii="Garamond" w:hAnsi="Garamond"/>
          <w:color w:val="000000"/>
          <w:sz w:val="28"/>
          <w:szCs w:val="28"/>
        </w:rPr>
        <w:t xml:space="preserve"> </w:t>
      </w:r>
      <w:r>
        <w:rPr>
          <w:rFonts w:ascii="Garamond" w:hAnsi="Garamond"/>
          <w:color w:val="000000"/>
          <w:sz w:val="28"/>
          <w:szCs w:val="28"/>
        </w:rPr>
        <w:t xml:space="preserve">ήθη </w:t>
      </w:r>
      <w:r w:rsidR="00F33219">
        <w:rPr>
          <w:rFonts w:ascii="Garamond" w:hAnsi="Garamond"/>
          <w:color w:val="000000"/>
          <w:sz w:val="28"/>
          <w:szCs w:val="28"/>
        </w:rPr>
        <w:t>τους,</w:t>
      </w:r>
      <w:r>
        <w:rPr>
          <w:rFonts w:ascii="Garamond" w:hAnsi="Garamond"/>
          <w:color w:val="000000"/>
          <w:sz w:val="28"/>
          <w:szCs w:val="28"/>
        </w:rPr>
        <w:t xml:space="preserve"> γίνονται η πηγή της έμπνευσής του. </w:t>
      </w:r>
    </w:p>
    <w:p w:rsidR="00F420C7" w:rsidRDefault="00F420C7" w:rsidP="00F420C7">
      <w:pPr>
        <w:spacing w:after="0"/>
        <w:jc w:val="both"/>
        <w:rPr>
          <w:rFonts w:ascii="Garamond" w:hAnsi="Garamond"/>
          <w:color w:val="000000"/>
          <w:sz w:val="28"/>
          <w:szCs w:val="28"/>
        </w:rPr>
      </w:pPr>
      <w:r>
        <w:rPr>
          <w:rFonts w:ascii="Garamond" w:hAnsi="Garamond"/>
          <w:color w:val="000000"/>
          <w:sz w:val="28"/>
          <w:szCs w:val="28"/>
        </w:rPr>
        <w:lastRenderedPageBreak/>
        <w:t xml:space="preserve"> </w:t>
      </w:r>
      <w:r w:rsidRPr="001E6A55">
        <w:rPr>
          <w:rFonts w:ascii="Garamond" w:hAnsi="Garamond"/>
          <w:color w:val="000000"/>
          <w:sz w:val="28"/>
          <w:szCs w:val="28"/>
        </w:rPr>
        <w:t xml:space="preserve">  </w:t>
      </w:r>
      <w:r>
        <w:rPr>
          <w:rFonts w:ascii="Garamond" w:hAnsi="Garamond"/>
          <w:color w:val="000000"/>
          <w:sz w:val="28"/>
          <w:szCs w:val="28"/>
        </w:rPr>
        <w:t xml:space="preserve">Χαρακτηριστικό της θεατρικής γραφής του </w:t>
      </w:r>
      <w:r>
        <w:rPr>
          <w:rFonts w:ascii="Garamond" w:hAnsi="Garamond"/>
          <w:color w:val="000000"/>
          <w:sz w:val="28"/>
          <w:szCs w:val="28"/>
          <w:lang w:val="it-IT"/>
        </w:rPr>
        <w:t>Verga</w:t>
      </w:r>
      <w:r w:rsidRPr="001E6A55">
        <w:rPr>
          <w:rFonts w:ascii="Garamond" w:hAnsi="Garamond"/>
          <w:color w:val="000000"/>
          <w:sz w:val="28"/>
          <w:szCs w:val="28"/>
        </w:rPr>
        <w:t xml:space="preserve"> </w:t>
      </w:r>
      <w:r>
        <w:rPr>
          <w:rFonts w:ascii="Garamond" w:hAnsi="Garamond"/>
          <w:color w:val="000000"/>
          <w:sz w:val="28"/>
          <w:szCs w:val="28"/>
        </w:rPr>
        <w:t>είν</w:t>
      </w:r>
      <w:r w:rsidR="00510E14">
        <w:rPr>
          <w:rFonts w:ascii="Garamond" w:hAnsi="Garamond"/>
          <w:color w:val="000000"/>
          <w:sz w:val="28"/>
          <w:szCs w:val="28"/>
        </w:rPr>
        <w:t>αι οι εκτενείς σκηνικές οδηγίες</w:t>
      </w:r>
      <w:r>
        <w:rPr>
          <w:rFonts w:ascii="Garamond" w:hAnsi="Garamond"/>
          <w:color w:val="000000"/>
          <w:sz w:val="28"/>
          <w:szCs w:val="28"/>
        </w:rPr>
        <w:t xml:space="preserve"> και ιδιαίτερα στο συγκεκριμένο έργο που είναι πιο πλούσιες από κάθε άλλο προηγούμενο του συγγραφέα. Το γεγονός μαρτυρά ότι ο Verga</w:t>
      </w:r>
      <w:r w:rsidR="00F33219">
        <w:rPr>
          <w:rFonts w:ascii="Garamond" w:hAnsi="Garamond"/>
          <w:color w:val="000000"/>
          <w:sz w:val="28"/>
          <w:szCs w:val="28"/>
        </w:rPr>
        <w:t>,</w:t>
      </w:r>
      <w:r>
        <w:rPr>
          <w:rFonts w:ascii="Garamond" w:hAnsi="Garamond"/>
          <w:color w:val="000000"/>
          <w:sz w:val="28"/>
          <w:szCs w:val="28"/>
        </w:rPr>
        <w:t xml:space="preserve"> μολονότι καταφέρνει να χαρίσει στα έργα του θεατρικότητα και άρτια σκηνική δράση, δεν απελευθερώνεται από τη λογοτεχνική γραφή με την οποία φροντίζει να εμποτίζει τα θεατρικά του κείμενα μέσω των σκηνικών οδηγιών. Μέσα από αυτές μαθαίνουμε κάθε συναισθηματική έκφραση και κίνηση των ηρώων.  </w:t>
      </w:r>
    </w:p>
    <w:p w:rsidR="00F420C7" w:rsidRPr="00AB3055" w:rsidRDefault="00F420C7" w:rsidP="00F420C7">
      <w:pPr>
        <w:spacing w:after="0"/>
        <w:jc w:val="both"/>
        <w:rPr>
          <w:rFonts w:ascii="Garamond" w:hAnsi="Garamond"/>
          <w:color w:val="000000"/>
          <w:sz w:val="28"/>
          <w:szCs w:val="28"/>
        </w:rPr>
      </w:pPr>
      <w:r>
        <w:rPr>
          <w:rFonts w:ascii="Garamond" w:hAnsi="Garamond"/>
          <w:color w:val="000000"/>
          <w:sz w:val="28"/>
          <w:szCs w:val="28"/>
        </w:rPr>
        <w:t xml:space="preserve">  Στην πραγματικότητα δεν πρόκειται για ένα ολοκληρωμένο θεατρικό έργο, αλλά για ένα προσχέδιο, όπως ακριβώς το χαρακτηρίζει και ο δημιουργός του. Παρ’ όλα αυτά, η πλοκή του ενδείκνυται για σκηνική αναπαράσταση και οι ευφυείς και συμβολικοί διάλογοι με τις μεταφορικές τους έννοιες και τα υπονοούμενα δημιουργούν μια ιδιαίτερα αστεία και ευχάριστη ατμόσφαιρα για τους θεατές. Η αντίθεση και το παιχνίδι μεταξύ αλήθειας και ψέματος κάνουν το έργο πολύ ενδιαφέρον προαναγγέλλοντας την τεχνική του </w:t>
      </w:r>
      <w:r w:rsidRPr="00AB3055">
        <w:rPr>
          <w:rFonts w:ascii="Garamond" w:hAnsi="Garamond"/>
          <w:color w:val="000000"/>
          <w:sz w:val="28"/>
          <w:szCs w:val="28"/>
        </w:rPr>
        <w:t>“</w:t>
      </w:r>
      <w:r>
        <w:rPr>
          <w:rFonts w:ascii="Garamond" w:hAnsi="Garamond"/>
          <w:color w:val="000000"/>
          <w:sz w:val="28"/>
          <w:szCs w:val="28"/>
        </w:rPr>
        <w:t>θεάτρου εν θεάτρω</w:t>
      </w:r>
      <w:r w:rsidRPr="00AB3055">
        <w:rPr>
          <w:rFonts w:ascii="Garamond" w:hAnsi="Garamond"/>
          <w:color w:val="000000"/>
          <w:sz w:val="28"/>
          <w:szCs w:val="28"/>
        </w:rPr>
        <w:t>”</w:t>
      </w:r>
      <w:r>
        <w:rPr>
          <w:rFonts w:ascii="Garamond" w:hAnsi="Garamond"/>
          <w:color w:val="000000"/>
          <w:sz w:val="28"/>
          <w:szCs w:val="28"/>
        </w:rPr>
        <w:t>.</w:t>
      </w:r>
    </w:p>
    <w:p w:rsidR="00F420C7" w:rsidRDefault="00F420C7" w:rsidP="00F420C7">
      <w:pPr>
        <w:spacing w:after="0"/>
        <w:jc w:val="both"/>
        <w:rPr>
          <w:rFonts w:ascii="Garamond" w:hAnsi="Garamond"/>
          <w:color w:val="000000"/>
          <w:sz w:val="28"/>
          <w:szCs w:val="28"/>
        </w:rPr>
      </w:pPr>
      <w:r>
        <w:rPr>
          <w:rFonts w:ascii="Garamond" w:hAnsi="Garamond"/>
          <w:color w:val="000000"/>
          <w:sz w:val="28"/>
          <w:szCs w:val="28"/>
        </w:rPr>
        <w:t xml:space="preserve">  Το έργο αποτελεί μια παραβολή των παραμυθιών που έχουν ως πρωταγωνιστή τον κακό λύκο. Οι ήρωες είναι άνθρωποι της φύσης και έχουν άγρια ένστικτα. Είναι βοσκοί που θεωρούν ότι οι σύντροφοί τους οφείλουν να είναι πιστοί και αφοσιωμένοι σε αυτούς, όπως και τα ζώα τους. Ο Λόλλο εισβάλλει μια βροχερή νύχτα στο σπίτι του με το τουφέκι του προκειμένου να σκοτώσει τον κακό λύκο. Μέχρι και το τέλος του έργου δεν γίνεται σαφές αν ο ήρωας προσποιείτα</w:t>
      </w:r>
      <w:r w:rsidR="00510E14">
        <w:rPr>
          <w:rFonts w:ascii="Garamond" w:hAnsi="Garamond"/>
          <w:color w:val="000000"/>
          <w:sz w:val="28"/>
          <w:szCs w:val="28"/>
        </w:rPr>
        <w:t>ι ότι αναζητά τον κακό λύκο</w:t>
      </w:r>
      <w:r>
        <w:rPr>
          <w:rFonts w:ascii="Garamond" w:hAnsi="Garamond"/>
          <w:color w:val="000000"/>
          <w:sz w:val="28"/>
          <w:szCs w:val="28"/>
        </w:rPr>
        <w:t xml:space="preserve"> </w:t>
      </w:r>
      <w:r w:rsidR="00510E14">
        <w:rPr>
          <w:rFonts w:ascii="Garamond" w:hAnsi="Garamond"/>
          <w:color w:val="000000"/>
          <w:sz w:val="28"/>
          <w:szCs w:val="28"/>
        </w:rPr>
        <w:t xml:space="preserve">ή </w:t>
      </w:r>
      <w:r>
        <w:rPr>
          <w:rFonts w:ascii="Garamond" w:hAnsi="Garamond"/>
          <w:color w:val="000000"/>
          <w:sz w:val="28"/>
          <w:szCs w:val="28"/>
        </w:rPr>
        <w:t>στην πραγματικότητα αναζητά τον κρυ</w:t>
      </w:r>
      <w:r w:rsidR="00510E14">
        <w:rPr>
          <w:rFonts w:ascii="Garamond" w:hAnsi="Garamond"/>
          <w:color w:val="000000"/>
          <w:sz w:val="28"/>
          <w:szCs w:val="28"/>
        </w:rPr>
        <w:t>φό εραστή της γυναίκας του και θέλει</w:t>
      </w:r>
      <w:r>
        <w:rPr>
          <w:rFonts w:ascii="Garamond" w:hAnsi="Garamond"/>
          <w:color w:val="000000"/>
          <w:sz w:val="28"/>
          <w:szCs w:val="28"/>
        </w:rPr>
        <w:t xml:space="preserve"> να σκοτώσει τον κακό λύκο. Ο Λόλλο λέει ψέματα στον εαυτό του. Παίζει ένα παιχνίδι μεταξύ αλήθειας και ψευδαίσθησης ή ψέματος που μεταγενέστερα συναντούμε συχνότατα στα γνωστά έργα του συμπατριώτη του </w:t>
      </w:r>
      <w:r>
        <w:rPr>
          <w:rFonts w:ascii="Garamond" w:hAnsi="Garamond"/>
          <w:color w:val="000000"/>
          <w:sz w:val="28"/>
          <w:szCs w:val="28"/>
          <w:lang w:val="it-IT"/>
        </w:rPr>
        <w:t>Verga</w:t>
      </w:r>
      <w:r w:rsidRPr="00AB3055">
        <w:rPr>
          <w:rFonts w:ascii="Garamond" w:hAnsi="Garamond"/>
          <w:color w:val="000000"/>
          <w:sz w:val="28"/>
          <w:szCs w:val="28"/>
        </w:rPr>
        <w:t xml:space="preserve">, </w:t>
      </w:r>
      <w:r>
        <w:rPr>
          <w:rFonts w:ascii="Garamond" w:hAnsi="Garamond"/>
          <w:color w:val="000000"/>
          <w:sz w:val="28"/>
          <w:szCs w:val="28"/>
          <w:lang w:val="it-IT"/>
        </w:rPr>
        <w:t>Pirandello</w:t>
      </w:r>
      <w:r w:rsidRPr="007405D5">
        <w:rPr>
          <w:rFonts w:ascii="Garamond" w:hAnsi="Garamond"/>
          <w:color w:val="000000"/>
          <w:sz w:val="28"/>
          <w:szCs w:val="28"/>
        </w:rPr>
        <w:t xml:space="preserve"> </w:t>
      </w:r>
      <w:r>
        <w:rPr>
          <w:rFonts w:ascii="Garamond" w:hAnsi="Garamond"/>
          <w:color w:val="000000"/>
          <w:sz w:val="28"/>
          <w:szCs w:val="28"/>
        </w:rPr>
        <w:t xml:space="preserve">και πιο χαρακτηριστικά στα έργα </w:t>
      </w:r>
      <w:r w:rsidRPr="007405D5">
        <w:rPr>
          <w:rFonts w:ascii="Garamond" w:hAnsi="Garamond"/>
          <w:i/>
          <w:color w:val="000000"/>
          <w:sz w:val="28"/>
          <w:szCs w:val="28"/>
        </w:rPr>
        <w:t>Η μέγγενη</w:t>
      </w:r>
      <w:r>
        <w:rPr>
          <w:rFonts w:ascii="Garamond" w:hAnsi="Garamond"/>
          <w:color w:val="000000"/>
          <w:sz w:val="28"/>
          <w:szCs w:val="28"/>
        </w:rPr>
        <w:t xml:space="preserve">, </w:t>
      </w:r>
      <w:r w:rsidRPr="007405D5">
        <w:rPr>
          <w:rFonts w:ascii="Garamond" w:hAnsi="Garamond"/>
          <w:i/>
          <w:color w:val="000000"/>
          <w:sz w:val="28"/>
          <w:szCs w:val="28"/>
        </w:rPr>
        <w:t>Έτσι είναι αν έτσι νομίζεται</w:t>
      </w:r>
      <w:r>
        <w:rPr>
          <w:rFonts w:ascii="Garamond" w:hAnsi="Garamond"/>
          <w:color w:val="000000"/>
          <w:sz w:val="28"/>
          <w:szCs w:val="28"/>
        </w:rPr>
        <w:t xml:space="preserve">, </w:t>
      </w:r>
      <w:r w:rsidRPr="007405D5">
        <w:rPr>
          <w:rFonts w:ascii="Garamond" w:hAnsi="Garamond"/>
          <w:i/>
          <w:color w:val="000000"/>
          <w:sz w:val="28"/>
          <w:szCs w:val="28"/>
        </w:rPr>
        <w:t>Ερρίκος ο Δ´</w:t>
      </w:r>
      <w:r>
        <w:rPr>
          <w:rFonts w:ascii="Garamond" w:hAnsi="Garamond"/>
          <w:color w:val="000000"/>
          <w:sz w:val="28"/>
          <w:szCs w:val="28"/>
        </w:rPr>
        <w:t xml:space="preserve">, κ.α. </w:t>
      </w:r>
    </w:p>
    <w:p w:rsidR="00F420C7" w:rsidRPr="00B45CA2" w:rsidRDefault="00F420C7" w:rsidP="00F420C7">
      <w:pPr>
        <w:spacing w:after="0"/>
        <w:jc w:val="both"/>
        <w:rPr>
          <w:rFonts w:ascii="Garamond" w:hAnsi="Garamond"/>
          <w:color w:val="000000"/>
          <w:sz w:val="28"/>
          <w:szCs w:val="28"/>
        </w:rPr>
      </w:pPr>
      <w:r>
        <w:rPr>
          <w:rFonts w:ascii="Garamond" w:hAnsi="Garamond"/>
          <w:color w:val="000000"/>
          <w:sz w:val="28"/>
          <w:szCs w:val="28"/>
        </w:rPr>
        <w:t xml:space="preserve">  Ενώ ο Λόλλο εξηγεί στη Μαριάντζελα, τη γυναίκα του, την παγίδα που έχει στήσει στον λύκο για να τον πιάσει, εκείνη ανησυχεί ολοένα και περισσότερο, διότι ο λύκος κρύβεται στο σπίτι τους και δεν γνωρίζει αν ο άντρας της μιλά ειρωνικά γιατί ξέρει την αλήθεια και την εμπαίζει ή είναι εξαιρετικά αθώος και απλώς κυνηγάει το θήραμά του. Προς το τέλος του έργου τής λέει ότι πρέπει να φύγει γιατί η οικογένεια των Μουσάρα τον έχει ανάγκη διότι ψάχνουν τον Μπελαμά που ξεμυάλισε τη γυναίκα του σπιτιού για να τον σκοτώσουν. Ο Λόλλο φεύγει κλειδώνοντας πίσω την πόρτα του. Έτσι, οι δύο εραστές μένουν </w:t>
      </w:r>
      <w:r>
        <w:rPr>
          <w:rFonts w:ascii="Garamond" w:hAnsi="Garamond"/>
          <w:color w:val="000000"/>
          <w:sz w:val="28"/>
          <w:szCs w:val="28"/>
        </w:rPr>
        <w:lastRenderedPageBreak/>
        <w:t xml:space="preserve">μόνοι και παγιδευμένοι, όπως ήθελε ο ήρωας να παγιδέψει τον κακό λύκο για να τον σκοτώσει. Όμως ο εραστής Μπελαμά πανικοβάλλεται και κατηγορεί τη Μαριάντζελα που τον έμπλεξε και τον κυνήγησε. Μάλιστα, την προσβάλλει και την βρίζει με αποτέλεσμα εκείνη να του δαγκώσει τα χέρια. Ο Μπελαμά εξαγριώνεται και τότε η Μαριάντζελα από τον φόβο της φωνάζει, καθώς μπαίνει μέσα ο άντρας της, ότι ο λύκος της επιτέθηκε ενόσω γδυνόταν. Ο Λόλλο φωνάζει τους Μουσάρα ότι βρήκε αυτόν που έψαχναν και το έργο τελειώνει δίχως να εξηγεί τη θέση του συζύγου…   </w:t>
      </w:r>
    </w:p>
    <w:p w:rsidR="00B962FA" w:rsidRDefault="00F420C7" w:rsidP="00F420C7">
      <w:pPr>
        <w:spacing w:after="0"/>
        <w:jc w:val="both"/>
        <w:rPr>
          <w:rFonts w:ascii="Garamond" w:hAnsi="Garamond"/>
          <w:color w:val="000000"/>
          <w:sz w:val="28"/>
          <w:szCs w:val="28"/>
        </w:rPr>
      </w:pPr>
      <w:r w:rsidRPr="001E6A55">
        <w:rPr>
          <w:rFonts w:ascii="Garamond" w:hAnsi="Garamond"/>
          <w:color w:val="000000"/>
          <w:sz w:val="28"/>
          <w:szCs w:val="28"/>
        </w:rPr>
        <w:t xml:space="preserve">  Η</w:t>
      </w:r>
      <w:r>
        <w:rPr>
          <w:rFonts w:ascii="Garamond" w:hAnsi="Garamond"/>
          <w:color w:val="000000"/>
          <w:sz w:val="28"/>
          <w:szCs w:val="28"/>
        </w:rPr>
        <w:t xml:space="preserve"> μετάφραση του κειμένου</w:t>
      </w:r>
      <w:r w:rsidRPr="001E6A55">
        <w:rPr>
          <w:rFonts w:ascii="Garamond" w:hAnsi="Garamond"/>
          <w:color w:val="000000"/>
          <w:sz w:val="28"/>
          <w:szCs w:val="28"/>
        </w:rPr>
        <w:t xml:space="preserve"> </w:t>
      </w:r>
      <w:r>
        <w:rPr>
          <w:rFonts w:ascii="Garamond" w:hAnsi="Garamond"/>
          <w:color w:val="000000"/>
          <w:sz w:val="28"/>
          <w:szCs w:val="28"/>
        </w:rPr>
        <w:t xml:space="preserve">στην ελληνική γλώσσα γίνεται από τον Μιχ. Σ.Χ. Κόκκαλη το 1923 και δημοσιεύεται στο περιοδικό </w:t>
      </w:r>
      <w:r w:rsidRPr="001E6A55">
        <w:rPr>
          <w:rFonts w:ascii="Garamond" w:hAnsi="Garamond"/>
          <w:i/>
          <w:color w:val="000000"/>
          <w:sz w:val="28"/>
          <w:szCs w:val="28"/>
        </w:rPr>
        <w:t>Μούσα</w:t>
      </w:r>
      <w:r>
        <w:rPr>
          <w:rFonts w:ascii="Garamond" w:hAnsi="Garamond"/>
          <w:color w:val="000000"/>
          <w:sz w:val="28"/>
          <w:szCs w:val="28"/>
        </w:rPr>
        <w:t>.</w:t>
      </w:r>
      <w:r>
        <w:rPr>
          <w:rStyle w:val="a7"/>
          <w:rFonts w:ascii="Garamond" w:hAnsi="Garamond"/>
          <w:color w:val="000000"/>
          <w:sz w:val="28"/>
          <w:szCs w:val="28"/>
        </w:rPr>
        <w:footnoteReference w:id="1194"/>
      </w:r>
      <w:r>
        <w:rPr>
          <w:rFonts w:ascii="Garamond" w:hAnsi="Garamond"/>
          <w:color w:val="000000"/>
          <w:sz w:val="28"/>
          <w:szCs w:val="28"/>
        </w:rPr>
        <w:t xml:space="preserve"> Η απόδοση του μεταφραστή δι</w:t>
      </w:r>
      <w:r w:rsidR="00510E14">
        <w:rPr>
          <w:rFonts w:ascii="Garamond" w:hAnsi="Garamond"/>
          <w:color w:val="000000"/>
          <w:sz w:val="28"/>
          <w:szCs w:val="28"/>
        </w:rPr>
        <w:t>αφέρει απ’ όσες έχουμε εξετάσει</w:t>
      </w:r>
      <w:r>
        <w:rPr>
          <w:rFonts w:ascii="Garamond" w:hAnsi="Garamond"/>
          <w:color w:val="000000"/>
          <w:sz w:val="28"/>
          <w:szCs w:val="28"/>
        </w:rPr>
        <w:t xml:space="preserve"> μέχρι στιγμής ως προς τη γλώσσα: είναι αρκετά πιστή στο πρωτότυπο κείμενο, σεβόμενη το ύφος του </w:t>
      </w:r>
      <w:r>
        <w:rPr>
          <w:rFonts w:ascii="Garamond" w:hAnsi="Garamond"/>
          <w:color w:val="000000"/>
          <w:sz w:val="28"/>
          <w:szCs w:val="28"/>
          <w:lang w:val="it-IT"/>
        </w:rPr>
        <w:t>Verga</w:t>
      </w:r>
      <w:r w:rsidRPr="001E6A55">
        <w:rPr>
          <w:rFonts w:ascii="Garamond" w:hAnsi="Garamond"/>
          <w:color w:val="000000"/>
          <w:sz w:val="28"/>
          <w:szCs w:val="28"/>
        </w:rPr>
        <w:t xml:space="preserve">, </w:t>
      </w:r>
      <w:r>
        <w:rPr>
          <w:rFonts w:ascii="Garamond" w:hAnsi="Garamond"/>
          <w:color w:val="000000"/>
          <w:sz w:val="28"/>
          <w:szCs w:val="28"/>
        </w:rPr>
        <w:t xml:space="preserve">αλλά κυρίως, είναι αρκετά σύγχρονη </w:t>
      </w:r>
      <w:r w:rsidR="00510E14">
        <w:rPr>
          <w:rFonts w:ascii="Garamond" w:hAnsi="Garamond"/>
          <w:color w:val="000000"/>
          <w:sz w:val="28"/>
          <w:szCs w:val="28"/>
        </w:rPr>
        <w:t xml:space="preserve">στην εποχή της </w:t>
      </w:r>
      <w:r>
        <w:rPr>
          <w:rFonts w:ascii="Garamond" w:hAnsi="Garamond"/>
          <w:color w:val="000000"/>
          <w:sz w:val="28"/>
          <w:szCs w:val="28"/>
        </w:rPr>
        <w:t>ώστε να μπορεί να παρουσιαστεί σε κάποια σκηνή της χώρας μας ακόμα και στις μέρες μας. Δεν διαθέτει τα έντονα στοιχεία της δημοτικής γλώσσας ή της καθαρεύουσας με τα οποία είναι κατάστικτα τα κείμενα της εποχής της.</w:t>
      </w:r>
      <w:r w:rsidR="0001443F" w:rsidRPr="0001443F">
        <w:rPr>
          <w:rFonts w:ascii="Garamond" w:hAnsi="Garamond"/>
          <w:color w:val="000000"/>
          <w:sz w:val="28"/>
          <w:szCs w:val="28"/>
        </w:rPr>
        <w:t xml:space="preserve"> </w:t>
      </w:r>
      <w:r w:rsidR="0001443F">
        <w:rPr>
          <w:rFonts w:ascii="Garamond" w:hAnsi="Garamond"/>
          <w:color w:val="000000"/>
          <w:sz w:val="28"/>
          <w:szCs w:val="28"/>
        </w:rPr>
        <w:t xml:space="preserve">Ο λόγος του μεταφραστή είναι απλός, εύθυμος και ρεαλιστικός όπως είναι και του </w:t>
      </w:r>
      <w:r w:rsidR="0001443F">
        <w:rPr>
          <w:rFonts w:ascii="Garamond" w:hAnsi="Garamond"/>
          <w:color w:val="000000"/>
          <w:sz w:val="28"/>
          <w:szCs w:val="28"/>
          <w:lang w:val="en-US"/>
        </w:rPr>
        <w:t>Verga</w:t>
      </w:r>
      <w:r w:rsidR="00B962FA">
        <w:rPr>
          <w:rFonts w:ascii="Garamond" w:hAnsi="Garamond"/>
          <w:color w:val="000000"/>
          <w:sz w:val="28"/>
          <w:szCs w:val="28"/>
        </w:rPr>
        <w:t>:</w:t>
      </w:r>
    </w:p>
    <w:p w:rsidR="00F33219" w:rsidRDefault="00F33219" w:rsidP="00F420C7">
      <w:pPr>
        <w:spacing w:after="0"/>
        <w:jc w:val="both"/>
        <w:rPr>
          <w:rFonts w:ascii="Garamond" w:hAnsi="Garamond"/>
          <w:color w:val="000000"/>
          <w:sz w:val="28"/>
          <w:szCs w:val="28"/>
        </w:rPr>
      </w:pPr>
    </w:p>
    <w:p w:rsidR="00B962FA" w:rsidRDefault="00B962FA" w:rsidP="00B962FA">
      <w:pPr>
        <w:pStyle w:val="a5"/>
        <w:numPr>
          <w:ilvl w:val="0"/>
          <w:numId w:val="23"/>
        </w:numPr>
        <w:spacing w:after="0"/>
        <w:jc w:val="both"/>
        <w:rPr>
          <w:rFonts w:ascii="Garamond" w:hAnsi="Garamond"/>
          <w:i/>
          <w:color w:val="000000"/>
          <w:sz w:val="28"/>
          <w:szCs w:val="28"/>
        </w:rPr>
      </w:pPr>
      <w:r w:rsidRPr="00BB63F3">
        <w:rPr>
          <w:rFonts w:ascii="Garamond" w:hAnsi="Garamond"/>
          <w:b/>
          <w:color w:val="000000"/>
          <w:sz w:val="28"/>
          <w:szCs w:val="28"/>
        </w:rPr>
        <w:t>Λόλλο:</w:t>
      </w:r>
      <w:r w:rsidRPr="00BB63F3">
        <w:rPr>
          <w:rFonts w:ascii="Garamond" w:hAnsi="Garamond"/>
          <w:b/>
          <w:i/>
          <w:color w:val="000000"/>
          <w:sz w:val="28"/>
          <w:szCs w:val="28"/>
        </w:rPr>
        <w:t xml:space="preserve"> </w:t>
      </w:r>
      <w:r w:rsidRPr="00B962FA">
        <w:rPr>
          <w:rFonts w:ascii="Garamond" w:hAnsi="Garamond"/>
          <w:i/>
          <w:color w:val="000000"/>
          <w:sz w:val="28"/>
          <w:szCs w:val="28"/>
        </w:rPr>
        <w:t>Ναι, είναι καιρός που του ’χουμε στήσει καρτέρι! Εγώ έβαλα και παγίδα, μια παγίδα καλή, πώς να σου πω; Σαν να ήταν κλεισμένος εδώ μέσα και να μη μπορούσε να τον γλυτώσει ούτε ο διάολος. Και απόψε έπεσε μέσα! Να, τώρα που σου μιλάω δε θα ’θελα να ήμουνα μέσα στο τομάρι του!</w:t>
      </w:r>
    </w:p>
    <w:p w:rsidR="00265912" w:rsidRPr="0003424C" w:rsidRDefault="00265912" w:rsidP="0003424C">
      <w:pPr>
        <w:pStyle w:val="a5"/>
        <w:numPr>
          <w:ilvl w:val="0"/>
          <w:numId w:val="23"/>
        </w:numPr>
        <w:spacing w:after="0"/>
        <w:jc w:val="both"/>
        <w:rPr>
          <w:rFonts w:ascii="Garamond" w:hAnsi="Garamond"/>
          <w:i/>
          <w:color w:val="000000"/>
          <w:sz w:val="28"/>
          <w:szCs w:val="28"/>
        </w:rPr>
      </w:pPr>
      <w:r w:rsidRPr="00BB63F3">
        <w:rPr>
          <w:rFonts w:ascii="Garamond" w:hAnsi="Garamond"/>
          <w:b/>
          <w:color w:val="000000"/>
          <w:sz w:val="28"/>
          <w:szCs w:val="28"/>
        </w:rPr>
        <w:t>Μαριλαντζελα:</w:t>
      </w:r>
      <w:r>
        <w:rPr>
          <w:rFonts w:ascii="Garamond" w:hAnsi="Garamond"/>
          <w:color w:val="000000"/>
          <w:sz w:val="28"/>
          <w:szCs w:val="28"/>
        </w:rPr>
        <w:t xml:space="preserve"> </w:t>
      </w:r>
      <w:r w:rsidR="00B962FA">
        <w:rPr>
          <w:rFonts w:ascii="Garamond" w:hAnsi="Garamond"/>
          <w:i/>
          <w:color w:val="000000"/>
          <w:sz w:val="28"/>
          <w:szCs w:val="28"/>
        </w:rPr>
        <w:t>Μας έκλεισε μέσα σαν λύκους στην παγίδα. Κι όταν ξανάρθει…</w:t>
      </w:r>
      <w:r>
        <w:rPr>
          <w:rFonts w:ascii="Garamond" w:hAnsi="Garamond"/>
          <w:i/>
          <w:color w:val="000000"/>
          <w:sz w:val="28"/>
          <w:szCs w:val="28"/>
        </w:rPr>
        <w:t xml:space="preserve"> </w:t>
      </w:r>
      <w:r w:rsidRPr="00BB63F3">
        <w:rPr>
          <w:rFonts w:ascii="Garamond" w:hAnsi="Garamond"/>
          <w:color w:val="000000"/>
          <w:sz w:val="28"/>
          <w:szCs w:val="28"/>
        </w:rPr>
        <w:t>[]</w:t>
      </w:r>
      <w:r w:rsidR="005A6C46">
        <w:rPr>
          <w:rFonts w:ascii="Garamond" w:hAnsi="Garamond"/>
          <w:i/>
          <w:color w:val="000000"/>
          <w:sz w:val="28"/>
          <w:szCs w:val="28"/>
        </w:rPr>
        <w:t xml:space="preserve"> Καλλύ</w:t>
      </w:r>
      <w:r>
        <w:rPr>
          <w:rFonts w:ascii="Garamond" w:hAnsi="Garamond"/>
          <w:i/>
          <w:color w:val="000000"/>
          <w:sz w:val="28"/>
          <w:szCs w:val="28"/>
        </w:rPr>
        <w:t>τερα να πέθαινα τον καιρό που σε γνώρισα. Να μου ’ρχόταν ένας διάολος στο κεφάλι!</w:t>
      </w:r>
      <w:r w:rsidR="00B962FA" w:rsidRPr="00B962FA">
        <w:rPr>
          <w:rStyle w:val="a7"/>
          <w:rFonts w:ascii="Garamond" w:hAnsi="Garamond"/>
          <w:color w:val="000000"/>
          <w:sz w:val="28"/>
          <w:szCs w:val="28"/>
        </w:rPr>
        <w:footnoteReference w:id="1195"/>
      </w:r>
    </w:p>
    <w:p w:rsidR="00B962FA" w:rsidRPr="00B962FA" w:rsidRDefault="00B962FA" w:rsidP="00B962FA">
      <w:pPr>
        <w:pStyle w:val="a5"/>
        <w:spacing w:after="0"/>
        <w:jc w:val="both"/>
        <w:rPr>
          <w:rFonts w:ascii="Garamond" w:hAnsi="Garamond"/>
          <w:i/>
          <w:color w:val="000000"/>
          <w:sz w:val="28"/>
          <w:szCs w:val="28"/>
        </w:rPr>
      </w:pPr>
    </w:p>
    <w:p w:rsidR="00F420C7" w:rsidRPr="0067417F" w:rsidRDefault="00BB63F3" w:rsidP="00F420C7">
      <w:pPr>
        <w:spacing w:after="0"/>
        <w:jc w:val="both"/>
        <w:rPr>
          <w:rFonts w:ascii="Garamond" w:hAnsi="Garamond"/>
          <w:color w:val="000000"/>
          <w:sz w:val="28"/>
          <w:szCs w:val="28"/>
        </w:rPr>
      </w:pPr>
      <w:r>
        <w:rPr>
          <w:rFonts w:ascii="Garamond" w:hAnsi="Garamond"/>
          <w:color w:val="000000"/>
          <w:sz w:val="28"/>
          <w:szCs w:val="28"/>
        </w:rPr>
        <w:t xml:space="preserve">  </w:t>
      </w:r>
      <w:r w:rsidR="0001443F">
        <w:rPr>
          <w:rFonts w:ascii="Garamond" w:hAnsi="Garamond"/>
          <w:color w:val="000000"/>
          <w:sz w:val="28"/>
          <w:szCs w:val="28"/>
        </w:rPr>
        <w:t xml:space="preserve">Ακόμα και οι λιγοστές σκηνικές οδηγίες του πρωτότυπου αποδίδονται ως έχουν στα ελληνικά. Κάτι που παρατηρείται και στα δύο κείμενα είναι ότι μολονότι οι ήρωες είναι </w:t>
      </w:r>
      <w:r w:rsidR="005A6C46">
        <w:rPr>
          <w:rFonts w:ascii="Garamond" w:hAnsi="Garamond"/>
          <w:color w:val="000000"/>
          <w:sz w:val="28"/>
          <w:szCs w:val="28"/>
        </w:rPr>
        <w:t>λαϊκής</w:t>
      </w:r>
      <w:r w:rsidR="0001443F">
        <w:rPr>
          <w:rFonts w:ascii="Garamond" w:hAnsi="Garamond"/>
          <w:color w:val="000000"/>
          <w:sz w:val="28"/>
          <w:szCs w:val="28"/>
        </w:rPr>
        <w:t xml:space="preserve"> καταγωγής και ίσως χωρικοί, η γλώσσα τους δεν περιλαμβάνει εκφράσεις που να το υποδηλώνουν. Θα μπορούσαν </w:t>
      </w:r>
      <w:r w:rsidR="005A6C46">
        <w:rPr>
          <w:rFonts w:ascii="Garamond" w:hAnsi="Garamond"/>
          <w:color w:val="000000"/>
          <w:sz w:val="28"/>
          <w:szCs w:val="28"/>
        </w:rPr>
        <w:t>κάλλιστα</w:t>
      </w:r>
      <w:r w:rsidR="0001443F">
        <w:rPr>
          <w:rFonts w:ascii="Garamond" w:hAnsi="Garamond"/>
          <w:color w:val="000000"/>
          <w:sz w:val="28"/>
          <w:szCs w:val="28"/>
        </w:rPr>
        <w:t xml:space="preserve"> να είναι και αστοί. Ίσως το παραμυθιακό στοιχείο με το οποίο ο </w:t>
      </w:r>
      <w:r w:rsidR="0001443F">
        <w:rPr>
          <w:rFonts w:ascii="Garamond" w:hAnsi="Garamond"/>
          <w:color w:val="000000"/>
          <w:sz w:val="28"/>
          <w:szCs w:val="28"/>
          <w:lang w:val="en-US"/>
        </w:rPr>
        <w:t>Verga</w:t>
      </w:r>
      <w:r w:rsidR="0001443F">
        <w:rPr>
          <w:rFonts w:ascii="Garamond" w:hAnsi="Garamond"/>
          <w:color w:val="000000"/>
          <w:sz w:val="28"/>
          <w:szCs w:val="28"/>
        </w:rPr>
        <w:t xml:space="preserve"> περιβάλλει το τοπίο να μην επιτρέπει λαϊκισμούς, παρά μια δόση ρομαντισμού πίσω από τα γεγονότα.   </w:t>
      </w:r>
      <w:r w:rsidR="00F420C7">
        <w:rPr>
          <w:rFonts w:ascii="Garamond" w:hAnsi="Garamond"/>
          <w:color w:val="000000"/>
          <w:sz w:val="28"/>
          <w:szCs w:val="28"/>
        </w:rPr>
        <w:t xml:space="preserve"> </w:t>
      </w:r>
    </w:p>
    <w:p w:rsidR="002D1CC2" w:rsidRPr="00440EB3" w:rsidRDefault="00510E14" w:rsidP="00D42008">
      <w:pPr>
        <w:spacing w:after="0"/>
        <w:jc w:val="both"/>
        <w:rPr>
          <w:rFonts w:ascii="Garamond" w:hAnsi="Garamond"/>
          <w:color w:val="000000"/>
          <w:sz w:val="28"/>
          <w:szCs w:val="28"/>
        </w:rPr>
      </w:pPr>
      <w:r>
        <w:rPr>
          <w:rFonts w:ascii="Garamond" w:hAnsi="Garamond"/>
          <w:color w:val="000000"/>
          <w:sz w:val="28"/>
          <w:szCs w:val="28"/>
        </w:rPr>
        <w:t xml:space="preserve">  Το έργο δυστυχώς δεν παρουσιάζεται ποτέ στη χώρα μας αν και τα παραμυθιακά και κωμικά του στοιχεία του δίνουν πολλή ενδιαφέρουσα και </w:t>
      </w:r>
      <w:r>
        <w:rPr>
          <w:rFonts w:ascii="Garamond" w:hAnsi="Garamond"/>
          <w:color w:val="000000"/>
          <w:sz w:val="28"/>
          <w:szCs w:val="28"/>
        </w:rPr>
        <w:lastRenderedPageBreak/>
        <w:t>εύθυμη χροιά. Ένα παραμύθι για μεγάλους θα</w:t>
      </w:r>
      <w:r w:rsidR="00601C2F">
        <w:rPr>
          <w:rFonts w:ascii="Garamond" w:hAnsi="Garamond"/>
          <w:color w:val="000000"/>
          <w:sz w:val="28"/>
          <w:szCs w:val="28"/>
        </w:rPr>
        <w:t xml:space="preserve"> μπορούσε να είναι ο τίτλος του, και</w:t>
      </w:r>
      <w:r>
        <w:rPr>
          <w:rFonts w:ascii="Garamond" w:hAnsi="Garamond"/>
          <w:color w:val="000000"/>
          <w:sz w:val="28"/>
          <w:szCs w:val="28"/>
        </w:rPr>
        <w:t xml:space="preserve"> αυτό και μόνο καταδεικνύει</w:t>
      </w:r>
      <w:r w:rsidR="00D100F1">
        <w:rPr>
          <w:rFonts w:ascii="Garamond" w:hAnsi="Garamond"/>
          <w:color w:val="000000"/>
          <w:sz w:val="28"/>
          <w:szCs w:val="28"/>
        </w:rPr>
        <w:t xml:space="preserve"> την πρωτοτυπία του</w:t>
      </w:r>
    </w:p>
    <w:p w:rsidR="008361B1" w:rsidRDefault="008361B1" w:rsidP="00D42008">
      <w:pPr>
        <w:spacing w:after="0"/>
        <w:jc w:val="both"/>
        <w:rPr>
          <w:rFonts w:ascii="Garamond" w:hAnsi="Garamond"/>
          <w:color w:val="000000"/>
          <w:sz w:val="28"/>
          <w:szCs w:val="28"/>
        </w:rPr>
      </w:pPr>
    </w:p>
    <w:p w:rsidR="00601C2F" w:rsidRPr="0067417F" w:rsidRDefault="00601C2F" w:rsidP="00D42008">
      <w:pPr>
        <w:spacing w:after="0"/>
        <w:jc w:val="both"/>
        <w:rPr>
          <w:rFonts w:ascii="Garamond" w:hAnsi="Garamond"/>
          <w:color w:val="000000"/>
          <w:sz w:val="28"/>
          <w:szCs w:val="28"/>
        </w:rPr>
      </w:pPr>
    </w:p>
    <w:p w:rsidR="009A585E" w:rsidRDefault="0095622D" w:rsidP="009A585E">
      <w:pPr>
        <w:spacing w:after="0"/>
        <w:jc w:val="both"/>
        <w:rPr>
          <w:rFonts w:ascii="Garamond" w:hAnsi="Garamond"/>
          <w:b/>
          <w:sz w:val="28"/>
          <w:szCs w:val="28"/>
          <w:u w:val="single"/>
        </w:rPr>
      </w:pPr>
      <w:r>
        <w:rPr>
          <w:rFonts w:ascii="Garamond" w:hAnsi="Garamond"/>
          <w:b/>
          <w:sz w:val="28"/>
          <w:szCs w:val="28"/>
          <w:u w:val="single"/>
        </w:rPr>
        <w:t>2.7</w:t>
      </w:r>
      <w:r w:rsidR="009A585E">
        <w:rPr>
          <w:rFonts w:ascii="Garamond" w:hAnsi="Garamond"/>
          <w:b/>
          <w:sz w:val="28"/>
          <w:szCs w:val="28"/>
          <w:u w:val="single"/>
        </w:rPr>
        <w:t>.</w:t>
      </w:r>
      <w:r w:rsidR="00F420C7">
        <w:rPr>
          <w:rFonts w:ascii="Garamond" w:hAnsi="Garamond"/>
          <w:b/>
          <w:sz w:val="28"/>
          <w:szCs w:val="28"/>
          <w:u w:val="single"/>
        </w:rPr>
        <w:t>3</w:t>
      </w:r>
      <w:r w:rsidR="009A585E" w:rsidRPr="005F2A32">
        <w:rPr>
          <w:rFonts w:ascii="Garamond" w:hAnsi="Garamond"/>
          <w:b/>
          <w:sz w:val="28"/>
          <w:szCs w:val="28"/>
          <w:u w:val="single"/>
        </w:rPr>
        <w:t xml:space="preserve">. </w:t>
      </w:r>
      <w:r w:rsidR="009A585E" w:rsidRPr="00025600">
        <w:rPr>
          <w:rFonts w:ascii="Garamond" w:hAnsi="Garamond"/>
          <w:b/>
          <w:i/>
          <w:sz w:val="28"/>
          <w:szCs w:val="28"/>
          <w:u w:val="single"/>
        </w:rPr>
        <w:t>Καβαλερία Ρουστικάνα</w:t>
      </w:r>
    </w:p>
    <w:p w:rsidR="009A585E" w:rsidRDefault="009A585E" w:rsidP="009A585E">
      <w:pPr>
        <w:spacing w:after="0"/>
        <w:jc w:val="both"/>
        <w:rPr>
          <w:rFonts w:ascii="Garamond" w:hAnsi="Garamond"/>
          <w:b/>
          <w:sz w:val="28"/>
          <w:szCs w:val="28"/>
          <w:u w:val="single"/>
        </w:rPr>
      </w:pPr>
    </w:p>
    <w:p w:rsidR="009A585E" w:rsidRDefault="009A585E" w:rsidP="009A585E">
      <w:pPr>
        <w:spacing w:after="0"/>
        <w:jc w:val="both"/>
        <w:rPr>
          <w:rFonts w:ascii="Garamond" w:hAnsi="Garamond"/>
          <w:sz w:val="28"/>
          <w:szCs w:val="28"/>
        </w:rPr>
      </w:pPr>
      <w:r>
        <w:rPr>
          <w:rFonts w:ascii="Garamond" w:hAnsi="Garamond"/>
          <w:sz w:val="28"/>
          <w:szCs w:val="28"/>
        </w:rPr>
        <w:t xml:space="preserve">  Το μονόπρακτο έργο γράφεται σε πολύ σύντομο χρονικό διάστημα το καλοκαίρι του 1884, φέρει τον υπότιτλο </w:t>
      </w:r>
      <w:r w:rsidRPr="005F2A32">
        <w:rPr>
          <w:rFonts w:ascii="Garamond" w:hAnsi="Garamond"/>
          <w:sz w:val="28"/>
          <w:szCs w:val="28"/>
        </w:rPr>
        <w:t>“</w:t>
      </w:r>
      <w:r>
        <w:rPr>
          <w:rFonts w:ascii="Garamond" w:hAnsi="Garamond"/>
          <w:sz w:val="28"/>
          <w:szCs w:val="28"/>
        </w:rPr>
        <w:t>λαϊκές σκηνές</w:t>
      </w:r>
      <w:r w:rsidRPr="005F2A32">
        <w:rPr>
          <w:rFonts w:ascii="Garamond" w:hAnsi="Garamond"/>
          <w:sz w:val="28"/>
          <w:szCs w:val="28"/>
        </w:rPr>
        <w:t>”</w:t>
      </w:r>
      <w:r>
        <w:rPr>
          <w:rFonts w:ascii="Garamond" w:hAnsi="Garamond"/>
          <w:sz w:val="28"/>
          <w:szCs w:val="28"/>
        </w:rPr>
        <w:t xml:space="preserve"> και είναι αφιερωμένο στον </w:t>
      </w:r>
      <w:r>
        <w:rPr>
          <w:rFonts w:ascii="Garamond" w:hAnsi="Garamond"/>
          <w:sz w:val="28"/>
          <w:szCs w:val="28"/>
          <w:lang w:val="it-IT"/>
        </w:rPr>
        <w:t>Giacosa</w:t>
      </w:r>
      <w:r>
        <w:rPr>
          <w:rFonts w:ascii="Garamond" w:hAnsi="Garamond"/>
          <w:sz w:val="28"/>
          <w:szCs w:val="28"/>
        </w:rPr>
        <w:t xml:space="preserve">. Αποδίδεται με μεταφραστική ακρίβεια στην ελληνική γλώσσα φέροντας τον τίτλο </w:t>
      </w:r>
      <w:r w:rsidR="00622081">
        <w:rPr>
          <w:rFonts w:ascii="Garamond" w:hAnsi="Garamond"/>
          <w:i/>
          <w:sz w:val="28"/>
          <w:szCs w:val="28"/>
        </w:rPr>
        <w:t>Αγροτικός</w:t>
      </w:r>
      <w:r w:rsidRPr="000C3008">
        <w:rPr>
          <w:rFonts w:ascii="Garamond" w:hAnsi="Garamond"/>
          <w:i/>
          <w:sz w:val="28"/>
          <w:szCs w:val="28"/>
        </w:rPr>
        <w:t xml:space="preserve"> ιπποτισμός</w:t>
      </w:r>
      <w:r>
        <w:rPr>
          <w:rFonts w:ascii="Garamond" w:hAnsi="Garamond"/>
          <w:sz w:val="28"/>
          <w:szCs w:val="28"/>
        </w:rPr>
        <w:t xml:space="preserve">. Αποτελεί το πρώτο και πιο καινοτόμο θεατρικό κείμενο του βερισμού, σύμφωνα με τους κριτικούς. Ο ίδιος ο </w:t>
      </w:r>
      <w:r>
        <w:rPr>
          <w:rFonts w:ascii="Garamond" w:hAnsi="Garamond"/>
          <w:sz w:val="28"/>
          <w:szCs w:val="28"/>
          <w:lang w:val="it-IT"/>
        </w:rPr>
        <w:t>Verga</w:t>
      </w:r>
      <w:r w:rsidRPr="00D90CB0">
        <w:rPr>
          <w:rFonts w:ascii="Garamond" w:hAnsi="Garamond"/>
          <w:sz w:val="28"/>
          <w:szCs w:val="28"/>
        </w:rPr>
        <w:t xml:space="preserve"> </w:t>
      </w:r>
      <w:r>
        <w:rPr>
          <w:rFonts w:ascii="Garamond" w:hAnsi="Garamond"/>
          <w:sz w:val="28"/>
          <w:szCs w:val="28"/>
        </w:rPr>
        <w:t>γράφει ότι «είναι ένα λογοτεχνικό γεγονός για το αδύναμο θέατρό μας»,</w:t>
      </w:r>
      <w:r>
        <w:rPr>
          <w:rStyle w:val="a7"/>
          <w:rFonts w:ascii="Garamond" w:hAnsi="Garamond"/>
          <w:sz w:val="28"/>
          <w:szCs w:val="28"/>
        </w:rPr>
        <w:footnoteReference w:id="1196"/>
      </w:r>
      <w:r>
        <w:rPr>
          <w:rFonts w:ascii="Garamond" w:hAnsi="Garamond"/>
          <w:sz w:val="28"/>
          <w:szCs w:val="28"/>
        </w:rPr>
        <w:t xml:space="preserve"> χρησιμοποιώντας μάλιστα τη λέξη </w:t>
      </w:r>
      <w:r w:rsidRPr="00D90CB0">
        <w:rPr>
          <w:rFonts w:ascii="Garamond" w:hAnsi="Garamond"/>
          <w:sz w:val="28"/>
          <w:szCs w:val="28"/>
        </w:rPr>
        <w:t>“</w:t>
      </w:r>
      <w:r>
        <w:rPr>
          <w:rFonts w:ascii="Garamond" w:hAnsi="Garamond"/>
          <w:sz w:val="28"/>
          <w:szCs w:val="28"/>
          <w:lang w:val="en-US"/>
        </w:rPr>
        <w:t>anemico</w:t>
      </w:r>
      <w:r w:rsidRPr="00D90CB0">
        <w:rPr>
          <w:rFonts w:ascii="Garamond" w:hAnsi="Garamond"/>
          <w:sz w:val="28"/>
          <w:szCs w:val="28"/>
        </w:rPr>
        <w:t>”</w:t>
      </w:r>
      <w:r>
        <w:rPr>
          <w:rFonts w:ascii="Garamond" w:hAnsi="Garamond"/>
          <w:sz w:val="28"/>
          <w:szCs w:val="28"/>
        </w:rPr>
        <w:t xml:space="preserve"> για το θέατρο που εγώ μεταφράζω μεταφορικά ως αδύναμο, ενώ ο ίδιος εννοεί </w:t>
      </w:r>
      <w:r w:rsidRPr="00D90CB0">
        <w:rPr>
          <w:rFonts w:ascii="Garamond" w:hAnsi="Garamond"/>
          <w:sz w:val="28"/>
          <w:szCs w:val="28"/>
        </w:rPr>
        <w:t>“</w:t>
      </w:r>
      <w:r>
        <w:rPr>
          <w:rFonts w:ascii="Garamond" w:hAnsi="Garamond"/>
          <w:sz w:val="28"/>
          <w:szCs w:val="28"/>
        </w:rPr>
        <w:t>αναιμικό</w:t>
      </w:r>
      <w:r w:rsidRPr="00D90CB0">
        <w:rPr>
          <w:rFonts w:ascii="Garamond" w:hAnsi="Garamond"/>
          <w:sz w:val="28"/>
          <w:szCs w:val="28"/>
        </w:rPr>
        <w:t>”</w:t>
      </w:r>
      <w:r>
        <w:rPr>
          <w:rFonts w:ascii="Garamond" w:hAnsi="Garamond"/>
          <w:sz w:val="28"/>
          <w:szCs w:val="28"/>
        </w:rPr>
        <w:t xml:space="preserve"> διότι πράγματι, η θεατρική παραγωγή της Ιταλίας εκείνον τον καιρό είχε σοβαρές ελλείψεις από άρτια κείμενα με αποτέλεσμα ο </w:t>
      </w:r>
      <w:r>
        <w:rPr>
          <w:rFonts w:ascii="Garamond" w:hAnsi="Garamond"/>
          <w:sz w:val="28"/>
          <w:szCs w:val="28"/>
          <w:lang w:val="it-IT"/>
        </w:rPr>
        <w:t>Verga</w:t>
      </w:r>
      <w:r w:rsidRPr="00D90CB0">
        <w:rPr>
          <w:rFonts w:ascii="Garamond" w:hAnsi="Garamond"/>
          <w:sz w:val="28"/>
          <w:szCs w:val="28"/>
        </w:rPr>
        <w:t xml:space="preserve"> </w:t>
      </w:r>
      <w:r>
        <w:rPr>
          <w:rFonts w:ascii="Garamond" w:hAnsi="Garamond"/>
          <w:sz w:val="28"/>
          <w:szCs w:val="28"/>
        </w:rPr>
        <w:t>να θεωρεί ότι το θέατρο ασθενεί.</w:t>
      </w:r>
    </w:p>
    <w:p w:rsidR="009A585E" w:rsidRDefault="009A585E" w:rsidP="009A585E">
      <w:pPr>
        <w:spacing w:after="0"/>
        <w:jc w:val="both"/>
        <w:rPr>
          <w:rFonts w:ascii="Garamond" w:hAnsi="Garamond"/>
          <w:sz w:val="28"/>
          <w:szCs w:val="28"/>
          <w:lang w:val="it-IT"/>
        </w:rPr>
      </w:pPr>
      <w:r>
        <w:rPr>
          <w:rFonts w:ascii="Garamond" w:hAnsi="Garamond"/>
          <w:sz w:val="28"/>
          <w:szCs w:val="28"/>
        </w:rPr>
        <w:t xml:space="preserve">  Η διαδρομή προς τη δημιουργία του έργου είναι μεγάλη, καθώς ξεκινά ως μυθιστόρημα,</w:t>
      </w:r>
      <w:r>
        <w:rPr>
          <w:rStyle w:val="a7"/>
          <w:rFonts w:ascii="Garamond" w:hAnsi="Garamond"/>
          <w:sz w:val="28"/>
          <w:szCs w:val="28"/>
        </w:rPr>
        <w:footnoteReference w:id="1197"/>
      </w:r>
      <w:r>
        <w:rPr>
          <w:rFonts w:ascii="Garamond" w:hAnsi="Garamond"/>
          <w:sz w:val="28"/>
          <w:szCs w:val="28"/>
        </w:rPr>
        <w:t xml:space="preserve"> περνά στο θέατρο ως μονόπρακτο δράμα, συνεχίζει ως λιμπρέτο για όπερα και καταλήγει ως σενάριο για τον κινηματογράφο. Παράλληλα με τη διαδρομή προς τη μετεξέλιξή του πηγαίνει και η συναισθηματική πορεία του </w:t>
      </w:r>
      <w:r>
        <w:rPr>
          <w:rFonts w:ascii="Garamond" w:hAnsi="Garamond"/>
          <w:sz w:val="28"/>
          <w:szCs w:val="28"/>
          <w:lang w:val="it-IT"/>
        </w:rPr>
        <w:t>Verga</w:t>
      </w:r>
      <w:r w:rsidRPr="000152DC">
        <w:rPr>
          <w:rFonts w:ascii="Garamond" w:hAnsi="Garamond"/>
          <w:sz w:val="28"/>
          <w:szCs w:val="28"/>
        </w:rPr>
        <w:t xml:space="preserve"> </w:t>
      </w:r>
      <w:r>
        <w:rPr>
          <w:rFonts w:ascii="Garamond" w:hAnsi="Garamond"/>
          <w:sz w:val="28"/>
          <w:szCs w:val="28"/>
        </w:rPr>
        <w:t xml:space="preserve">που από την απογοήτευση φθάνει στην ελπίδα και από εκεί μέχρι τη συνειδητοποίηση της επιτυχίας και της κατανόησης ότι έχει ανοίξει ένας νέος δρόμος για την ιταλική δραματουργία. </w:t>
      </w:r>
    </w:p>
    <w:p w:rsidR="009A585E" w:rsidRPr="00F1454D" w:rsidRDefault="009A585E" w:rsidP="009A585E">
      <w:pPr>
        <w:spacing w:after="0"/>
        <w:jc w:val="both"/>
        <w:rPr>
          <w:rFonts w:ascii="Garamond" w:hAnsi="Garamond"/>
          <w:sz w:val="28"/>
          <w:szCs w:val="28"/>
        </w:rPr>
      </w:pPr>
      <w:r w:rsidRPr="009E71ED">
        <w:rPr>
          <w:rFonts w:ascii="Garamond" w:hAnsi="Garamond"/>
          <w:sz w:val="28"/>
          <w:szCs w:val="28"/>
          <w:lang w:val="it-IT"/>
        </w:rPr>
        <w:t xml:space="preserve">  </w:t>
      </w:r>
      <w:r>
        <w:rPr>
          <w:rFonts w:ascii="Garamond" w:hAnsi="Garamond"/>
          <w:sz w:val="28"/>
          <w:szCs w:val="28"/>
        </w:rPr>
        <w:t>Πριν</w:t>
      </w:r>
      <w:r w:rsidRPr="009E71ED">
        <w:rPr>
          <w:rFonts w:ascii="Garamond" w:hAnsi="Garamond"/>
          <w:sz w:val="28"/>
          <w:szCs w:val="28"/>
          <w:lang w:val="it-IT"/>
        </w:rPr>
        <w:t xml:space="preserve"> </w:t>
      </w:r>
      <w:r>
        <w:rPr>
          <w:rFonts w:ascii="Garamond" w:hAnsi="Garamond"/>
          <w:sz w:val="28"/>
          <w:szCs w:val="28"/>
        </w:rPr>
        <w:t>από</w:t>
      </w:r>
      <w:r w:rsidRPr="009E71ED">
        <w:rPr>
          <w:rFonts w:ascii="Garamond" w:hAnsi="Garamond"/>
          <w:sz w:val="28"/>
          <w:szCs w:val="28"/>
          <w:lang w:val="it-IT"/>
        </w:rPr>
        <w:t xml:space="preserve"> </w:t>
      </w:r>
      <w:r>
        <w:rPr>
          <w:rFonts w:ascii="Garamond" w:hAnsi="Garamond"/>
          <w:sz w:val="28"/>
          <w:szCs w:val="28"/>
        </w:rPr>
        <w:t>την</w:t>
      </w:r>
      <w:r w:rsidRPr="009E71ED">
        <w:rPr>
          <w:rFonts w:ascii="Garamond" w:hAnsi="Garamond"/>
          <w:sz w:val="28"/>
          <w:szCs w:val="28"/>
          <w:lang w:val="it-IT"/>
        </w:rPr>
        <w:t xml:space="preserve"> </w:t>
      </w:r>
      <w:r>
        <w:rPr>
          <w:rFonts w:ascii="Garamond" w:hAnsi="Garamond"/>
          <w:sz w:val="28"/>
          <w:szCs w:val="28"/>
        </w:rPr>
        <w:t>πρεμιέρα</w:t>
      </w:r>
      <w:r w:rsidRPr="009E71ED">
        <w:rPr>
          <w:rFonts w:ascii="Garamond" w:hAnsi="Garamond"/>
          <w:sz w:val="28"/>
          <w:szCs w:val="28"/>
          <w:lang w:val="it-IT"/>
        </w:rPr>
        <w:t xml:space="preserve"> </w:t>
      </w:r>
      <w:r>
        <w:rPr>
          <w:rFonts w:ascii="Garamond" w:hAnsi="Garamond"/>
          <w:sz w:val="28"/>
          <w:szCs w:val="28"/>
        </w:rPr>
        <w:t>του</w:t>
      </w:r>
      <w:r w:rsidRPr="009E71ED">
        <w:rPr>
          <w:rFonts w:ascii="Garamond" w:hAnsi="Garamond"/>
          <w:sz w:val="28"/>
          <w:szCs w:val="28"/>
          <w:lang w:val="it-IT"/>
        </w:rPr>
        <w:t xml:space="preserve"> </w:t>
      </w:r>
      <w:r>
        <w:rPr>
          <w:rFonts w:ascii="Garamond" w:hAnsi="Garamond"/>
          <w:sz w:val="28"/>
          <w:szCs w:val="28"/>
        </w:rPr>
        <w:t>έργου</w:t>
      </w:r>
      <w:r w:rsidRPr="009E71ED">
        <w:rPr>
          <w:rFonts w:ascii="Garamond" w:hAnsi="Garamond"/>
          <w:sz w:val="28"/>
          <w:szCs w:val="28"/>
          <w:lang w:val="it-IT"/>
        </w:rPr>
        <w:t xml:space="preserve"> </w:t>
      </w:r>
      <w:r>
        <w:rPr>
          <w:rFonts w:ascii="Garamond" w:hAnsi="Garamond"/>
          <w:sz w:val="28"/>
          <w:szCs w:val="28"/>
        </w:rPr>
        <w:t>που</w:t>
      </w:r>
      <w:r w:rsidRPr="0042500F">
        <w:rPr>
          <w:rFonts w:ascii="Garamond" w:hAnsi="Garamond"/>
          <w:sz w:val="28"/>
          <w:szCs w:val="28"/>
          <w:lang w:val="it-IT"/>
        </w:rPr>
        <w:t xml:space="preserve"> </w:t>
      </w:r>
      <w:r>
        <w:rPr>
          <w:rFonts w:ascii="Garamond" w:hAnsi="Garamond"/>
          <w:sz w:val="28"/>
          <w:szCs w:val="28"/>
        </w:rPr>
        <w:t>λαμβάνει</w:t>
      </w:r>
      <w:r w:rsidRPr="009E71ED">
        <w:rPr>
          <w:rFonts w:ascii="Garamond" w:hAnsi="Garamond"/>
          <w:sz w:val="28"/>
          <w:szCs w:val="28"/>
          <w:lang w:val="it-IT"/>
        </w:rPr>
        <w:t xml:space="preserve"> </w:t>
      </w:r>
      <w:r>
        <w:rPr>
          <w:rFonts w:ascii="Garamond" w:hAnsi="Garamond"/>
          <w:sz w:val="28"/>
          <w:szCs w:val="28"/>
        </w:rPr>
        <w:t>χώρα</w:t>
      </w:r>
      <w:r w:rsidRPr="009E71ED">
        <w:rPr>
          <w:rFonts w:ascii="Garamond" w:hAnsi="Garamond"/>
          <w:sz w:val="28"/>
          <w:szCs w:val="28"/>
          <w:lang w:val="it-IT"/>
        </w:rPr>
        <w:t xml:space="preserve"> </w:t>
      </w:r>
      <w:r>
        <w:rPr>
          <w:rFonts w:ascii="Garamond" w:hAnsi="Garamond"/>
          <w:sz w:val="28"/>
          <w:szCs w:val="28"/>
        </w:rPr>
        <w:t>την</w:t>
      </w:r>
      <w:r w:rsidRPr="009E71ED">
        <w:rPr>
          <w:rFonts w:ascii="Garamond" w:hAnsi="Garamond"/>
          <w:sz w:val="28"/>
          <w:szCs w:val="28"/>
          <w:lang w:val="it-IT"/>
        </w:rPr>
        <w:t xml:space="preserve"> 14</w:t>
      </w:r>
      <w:r w:rsidRPr="009E71ED">
        <w:rPr>
          <w:rFonts w:ascii="Garamond" w:hAnsi="Garamond"/>
          <w:sz w:val="28"/>
          <w:szCs w:val="28"/>
          <w:vertAlign w:val="superscript"/>
        </w:rPr>
        <w:t>η</w:t>
      </w:r>
      <w:r w:rsidRPr="009E71ED">
        <w:rPr>
          <w:rFonts w:ascii="Garamond" w:hAnsi="Garamond"/>
          <w:sz w:val="28"/>
          <w:szCs w:val="28"/>
          <w:lang w:val="it-IT"/>
        </w:rPr>
        <w:t xml:space="preserve"> </w:t>
      </w:r>
      <w:r>
        <w:rPr>
          <w:rFonts w:ascii="Garamond" w:hAnsi="Garamond"/>
          <w:sz w:val="28"/>
          <w:szCs w:val="28"/>
        </w:rPr>
        <w:t>Ιανουαρίου</w:t>
      </w:r>
      <w:r w:rsidRPr="009E71ED">
        <w:rPr>
          <w:rFonts w:ascii="Garamond" w:hAnsi="Garamond"/>
          <w:sz w:val="28"/>
          <w:szCs w:val="28"/>
          <w:lang w:val="it-IT"/>
        </w:rPr>
        <w:t xml:space="preserve"> </w:t>
      </w:r>
      <w:r>
        <w:rPr>
          <w:rFonts w:ascii="Garamond" w:hAnsi="Garamond"/>
          <w:sz w:val="28"/>
          <w:szCs w:val="28"/>
        </w:rPr>
        <w:t>του</w:t>
      </w:r>
      <w:r w:rsidRPr="009E71ED">
        <w:rPr>
          <w:rFonts w:ascii="Garamond" w:hAnsi="Garamond"/>
          <w:sz w:val="28"/>
          <w:szCs w:val="28"/>
          <w:lang w:val="it-IT"/>
        </w:rPr>
        <w:t xml:space="preserve"> 1884 </w:t>
      </w:r>
      <w:r>
        <w:rPr>
          <w:rFonts w:ascii="Garamond" w:hAnsi="Garamond"/>
          <w:sz w:val="28"/>
          <w:szCs w:val="28"/>
        </w:rPr>
        <w:t>στο</w:t>
      </w:r>
      <w:r w:rsidRPr="009E71ED">
        <w:rPr>
          <w:rFonts w:ascii="Garamond" w:hAnsi="Garamond"/>
          <w:sz w:val="28"/>
          <w:szCs w:val="28"/>
          <w:lang w:val="it-IT"/>
        </w:rPr>
        <w:t xml:space="preserve"> «</w:t>
      </w:r>
      <w:r>
        <w:rPr>
          <w:rFonts w:ascii="Garamond" w:hAnsi="Garamond"/>
          <w:sz w:val="28"/>
          <w:szCs w:val="28"/>
          <w:lang w:val="it-IT"/>
        </w:rPr>
        <w:t>Teatro</w:t>
      </w:r>
      <w:r w:rsidRPr="009E71ED">
        <w:rPr>
          <w:rFonts w:ascii="Garamond" w:hAnsi="Garamond"/>
          <w:sz w:val="28"/>
          <w:szCs w:val="28"/>
          <w:lang w:val="it-IT"/>
        </w:rPr>
        <w:t xml:space="preserve"> </w:t>
      </w:r>
      <w:r>
        <w:rPr>
          <w:rFonts w:ascii="Garamond" w:hAnsi="Garamond"/>
          <w:sz w:val="28"/>
          <w:szCs w:val="28"/>
          <w:lang w:val="it-IT"/>
        </w:rPr>
        <w:t>Carignano</w:t>
      </w:r>
      <w:r w:rsidRPr="009E71ED">
        <w:rPr>
          <w:rFonts w:ascii="Garamond" w:hAnsi="Garamond"/>
          <w:sz w:val="28"/>
          <w:szCs w:val="28"/>
          <w:lang w:val="it-IT"/>
        </w:rPr>
        <w:t xml:space="preserve">» </w:t>
      </w:r>
      <w:r>
        <w:rPr>
          <w:rFonts w:ascii="Garamond" w:hAnsi="Garamond"/>
          <w:sz w:val="28"/>
          <w:szCs w:val="28"/>
        </w:rPr>
        <w:t>του</w:t>
      </w:r>
      <w:r w:rsidRPr="009E71ED">
        <w:rPr>
          <w:rFonts w:ascii="Garamond" w:hAnsi="Garamond"/>
          <w:sz w:val="28"/>
          <w:szCs w:val="28"/>
          <w:lang w:val="it-IT"/>
        </w:rPr>
        <w:t xml:space="preserve"> </w:t>
      </w:r>
      <w:r>
        <w:rPr>
          <w:rFonts w:ascii="Garamond" w:hAnsi="Garamond"/>
          <w:sz w:val="28"/>
          <w:szCs w:val="28"/>
        </w:rPr>
        <w:t>Τορίνου</w:t>
      </w:r>
      <w:r w:rsidRPr="009E71ED">
        <w:rPr>
          <w:rFonts w:ascii="Garamond" w:hAnsi="Garamond"/>
          <w:sz w:val="28"/>
          <w:szCs w:val="28"/>
          <w:lang w:val="it-IT"/>
        </w:rPr>
        <w:t xml:space="preserve"> </w:t>
      </w:r>
      <w:r>
        <w:rPr>
          <w:rFonts w:ascii="Garamond" w:hAnsi="Garamond"/>
          <w:sz w:val="28"/>
          <w:szCs w:val="28"/>
        </w:rPr>
        <w:t>με</w:t>
      </w:r>
      <w:r w:rsidRPr="009E71ED">
        <w:rPr>
          <w:rFonts w:ascii="Garamond" w:hAnsi="Garamond"/>
          <w:sz w:val="28"/>
          <w:szCs w:val="28"/>
          <w:lang w:val="it-IT"/>
        </w:rPr>
        <w:t xml:space="preserve"> </w:t>
      </w:r>
      <w:r>
        <w:rPr>
          <w:rFonts w:ascii="Garamond" w:hAnsi="Garamond"/>
          <w:sz w:val="28"/>
          <w:szCs w:val="28"/>
        </w:rPr>
        <w:t>πρωταγωνίστρια</w:t>
      </w:r>
      <w:r w:rsidRPr="009E71ED">
        <w:rPr>
          <w:rFonts w:ascii="Garamond" w:hAnsi="Garamond"/>
          <w:sz w:val="28"/>
          <w:szCs w:val="28"/>
          <w:lang w:val="it-IT"/>
        </w:rPr>
        <w:t xml:space="preserve"> </w:t>
      </w:r>
      <w:r>
        <w:rPr>
          <w:rFonts w:ascii="Garamond" w:hAnsi="Garamond"/>
          <w:sz w:val="28"/>
          <w:szCs w:val="28"/>
        </w:rPr>
        <w:t>την</w:t>
      </w:r>
      <w:r w:rsidRPr="009E71ED">
        <w:rPr>
          <w:rFonts w:ascii="Garamond" w:hAnsi="Garamond"/>
          <w:sz w:val="28"/>
          <w:szCs w:val="28"/>
          <w:lang w:val="it-IT"/>
        </w:rPr>
        <w:t xml:space="preserve"> </w:t>
      </w:r>
      <w:r>
        <w:rPr>
          <w:rFonts w:ascii="Garamond" w:hAnsi="Garamond"/>
          <w:sz w:val="28"/>
          <w:szCs w:val="28"/>
          <w:lang w:val="it-IT"/>
        </w:rPr>
        <w:t>Eleonora</w:t>
      </w:r>
      <w:r w:rsidRPr="009E71ED">
        <w:rPr>
          <w:rFonts w:ascii="Garamond" w:hAnsi="Garamond"/>
          <w:sz w:val="28"/>
          <w:szCs w:val="28"/>
          <w:lang w:val="it-IT"/>
        </w:rPr>
        <w:t xml:space="preserve"> </w:t>
      </w:r>
      <w:r>
        <w:rPr>
          <w:rFonts w:ascii="Garamond" w:hAnsi="Garamond"/>
          <w:sz w:val="28"/>
          <w:szCs w:val="28"/>
          <w:lang w:val="it-IT"/>
        </w:rPr>
        <w:t>Duse</w:t>
      </w:r>
      <w:r w:rsidRPr="009E71ED">
        <w:rPr>
          <w:rFonts w:ascii="Garamond" w:hAnsi="Garamond"/>
          <w:sz w:val="28"/>
          <w:szCs w:val="28"/>
          <w:lang w:val="it-IT"/>
        </w:rPr>
        <w:t xml:space="preserve"> </w:t>
      </w:r>
      <w:r>
        <w:rPr>
          <w:rFonts w:ascii="Garamond" w:hAnsi="Garamond"/>
          <w:sz w:val="28"/>
          <w:szCs w:val="28"/>
        </w:rPr>
        <w:t>και</w:t>
      </w:r>
      <w:r w:rsidRPr="009E71ED">
        <w:rPr>
          <w:rFonts w:ascii="Garamond" w:hAnsi="Garamond"/>
          <w:sz w:val="28"/>
          <w:szCs w:val="28"/>
          <w:lang w:val="it-IT"/>
        </w:rPr>
        <w:t xml:space="preserve"> </w:t>
      </w:r>
      <w:r>
        <w:rPr>
          <w:rFonts w:ascii="Garamond" w:hAnsi="Garamond"/>
          <w:sz w:val="28"/>
          <w:szCs w:val="28"/>
        </w:rPr>
        <w:t>τους</w:t>
      </w:r>
      <w:r w:rsidRPr="009E71ED">
        <w:rPr>
          <w:rFonts w:ascii="Garamond" w:hAnsi="Garamond"/>
          <w:sz w:val="28"/>
          <w:szCs w:val="28"/>
          <w:lang w:val="it-IT"/>
        </w:rPr>
        <w:t xml:space="preserve"> </w:t>
      </w:r>
      <w:r>
        <w:rPr>
          <w:rFonts w:ascii="Garamond" w:hAnsi="Garamond"/>
          <w:sz w:val="28"/>
          <w:szCs w:val="28"/>
          <w:lang w:val="it-IT"/>
        </w:rPr>
        <w:t>Flavio</w:t>
      </w:r>
      <w:r w:rsidRPr="009E71ED">
        <w:rPr>
          <w:rFonts w:ascii="Garamond" w:hAnsi="Garamond"/>
          <w:sz w:val="28"/>
          <w:szCs w:val="28"/>
          <w:lang w:val="it-IT"/>
        </w:rPr>
        <w:t xml:space="preserve"> </w:t>
      </w:r>
      <w:r>
        <w:rPr>
          <w:rFonts w:ascii="Garamond" w:hAnsi="Garamond"/>
          <w:sz w:val="28"/>
          <w:szCs w:val="28"/>
          <w:lang w:val="it-IT"/>
        </w:rPr>
        <w:t>And</w:t>
      </w:r>
      <w:r w:rsidRPr="009E71ED">
        <w:rPr>
          <w:rFonts w:ascii="Garamond" w:hAnsi="Garamond"/>
          <w:sz w:val="28"/>
          <w:szCs w:val="28"/>
          <w:lang w:val="it-IT"/>
        </w:rPr>
        <w:t xml:space="preserve">ò, </w:t>
      </w:r>
      <w:r>
        <w:rPr>
          <w:rFonts w:ascii="Garamond" w:hAnsi="Garamond"/>
          <w:sz w:val="28"/>
          <w:szCs w:val="28"/>
          <w:lang w:val="it-IT"/>
        </w:rPr>
        <w:t>Teobaldo</w:t>
      </w:r>
      <w:r w:rsidRPr="009E71ED">
        <w:rPr>
          <w:rFonts w:ascii="Garamond" w:hAnsi="Garamond"/>
          <w:sz w:val="28"/>
          <w:szCs w:val="28"/>
          <w:lang w:val="it-IT"/>
        </w:rPr>
        <w:t xml:space="preserve"> </w:t>
      </w:r>
      <w:r>
        <w:rPr>
          <w:rFonts w:ascii="Garamond" w:hAnsi="Garamond"/>
          <w:sz w:val="28"/>
          <w:szCs w:val="28"/>
          <w:lang w:val="it-IT"/>
        </w:rPr>
        <w:t>Checchi</w:t>
      </w:r>
      <w:r w:rsidRPr="009E71ED">
        <w:rPr>
          <w:rFonts w:ascii="Garamond" w:hAnsi="Garamond"/>
          <w:sz w:val="28"/>
          <w:szCs w:val="28"/>
          <w:lang w:val="it-IT"/>
        </w:rPr>
        <w:t xml:space="preserve"> </w:t>
      </w:r>
      <w:r>
        <w:rPr>
          <w:rFonts w:ascii="Garamond" w:hAnsi="Garamond"/>
          <w:sz w:val="28"/>
          <w:szCs w:val="28"/>
        </w:rPr>
        <w:t>και</w:t>
      </w:r>
      <w:r w:rsidRPr="009E71ED">
        <w:rPr>
          <w:rFonts w:ascii="Garamond" w:hAnsi="Garamond"/>
          <w:sz w:val="28"/>
          <w:szCs w:val="28"/>
          <w:lang w:val="it-IT"/>
        </w:rPr>
        <w:t xml:space="preserve"> </w:t>
      </w:r>
      <w:r>
        <w:rPr>
          <w:rFonts w:ascii="Garamond" w:hAnsi="Garamond"/>
          <w:sz w:val="28"/>
          <w:szCs w:val="28"/>
          <w:lang w:val="it-IT"/>
        </w:rPr>
        <w:t>Cesare</w:t>
      </w:r>
      <w:r w:rsidRPr="009E71ED">
        <w:rPr>
          <w:rFonts w:ascii="Garamond" w:hAnsi="Garamond"/>
          <w:sz w:val="28"/>
          <w:szCs w:val="28"/>
          <w:lang w:val="it-IT"/>
        </w:rPr>
        <w:t xml:space="preserve"> </w:t>
      </w:r>
      <w:r>
        <w:rPr>
          <w:rFonts w:ascii="Garamond" w:hAnsi="Garamond"/>
          <w:sz w:val="28"/>
          <w:szCs w:val="28"/>
          <w:lang w:val="it-IT"/>
        </w:rPr>
        <w:t>Rossi</w:t>
      </w:r>
      <w:r w:rsidRPr="009E71ED">
        <w:rPr>
          <w:rFonts w:ascii="Garamond" w:hAnsi="Garamond"/>
          <w:sz w:val="28"/>
          <w:szCs w:val="28"/>
          <w:lang w:val="it-IT"/>
        </w:rPr>
        <w:t xml:space="preserve">, </w:t>
      </w:r>
      <w:r>
        <w:rPr>
          <w:rFonts w:ascii="Garamond" w:hAnsi="Garamond"/>
          <w:sz w:val="28"/>
          <w:szCs w:val="28"/>
        </w:rPr>
        <w:t>ο</w:t>
      </w:r>
      <w:r w:rsidRPr="009E71ED">
        <w:rPr>
          <w:rFonts w:ascii="Garamond" w:hAnsi="Garamond"/>
          <w:sz w:val="28"/>
          <w:szCs w:val="28"/>
          <w:lang w:val="it-IT"/>
        </w:rPr>
        <w:t xml:space="preserve"> </w:t>
      </w:r>
      <w:r>
        <w:rPr>
          <w:rFonts w:ascii="Garamond" w:hAnsi="Garamond"/>
          <w:sz w:val="28"/>
          <w:szCs w:val="28"/>
        </w:rPr>
        <w:t>συγγραφέας</w:t>
      </w:r>
      <w:r w:rsidRPr="009E71ED">
        <w:rPr>
          <w:rFonts w:ascii="Garamond" w:hAnsi="Garamond"/>
          <w:sz w:val="28"/>
          <w:szCs w:val="28"/>
          <w:lang w:val="it-IT"/>
        </w:rPr>
        <w:t xml:space="preserve"> </w:t>
      </w:r>
      <w:r>
        <w:rPr>
          <w:rFonts w:ascii="Garamond" w:hAnsi="Garamond"/>
          <w:sz w:val="28"/>
          <w:szCs w:val="28"/>
        </w:rPr>
        <w:t>είχε</w:t>
      </w:r>
      <w:r w:rsidRPr="009E71ED">
        <w:rPr>
          <w:rFonts w:ascii="Garamond" w:hAnsi="Garamond"/>
          <w:sz w:val="28"/>
          <w:szCs w:val="28"/>
          <w:lang w:val="it-IT"/>
        </w:rPr>
        <w:t xml:space="preserve"> </w:t>
      </w:r>
      <w:r>
        <w:rPr>
          <w:rFonts w:ascii="Garamond" w:hAnsi="Garamond"/>
          <w:sz w:val="28"/>
          <w:szCs w:val="28"/>
        </w:rPr>
        <w:t>αναγνώσει</w:t>
      </w:r>
      <w:r w:rsidRPr="009E71ED">
        <w:rPr>
          <w:rFonts w:ascii="Garamond" w:hAnsi="Garamond"/>
          <w:sz w:val="28"/>
          <w:szCs w:val="28"/>
          <w:lang w:val="it-IT"/>
        </w:rPr>
        <w:t xml:space="preserve"> </w:t>
      </w:r>
      <w:r>
        <w:rPr>
          <w:rFonts w:ascii="Garamond" w:hAnsi="Garamond"/>
          <w:sz w:val="28"/>
          <w:szCs w:val="28"/>
        </w:rPr>
        <w:t>το</w:t>
      </w:r>
      <w:r w:rsidRPr="009E71ED">
        <w:rPr>
          <w:rFonts w:ascii="Garamond" w:hAnsi="Garamond"/>
          <w:sz w:val="28"/>
          <w:szCs w:val="28"/>
          <w:lang w:val="it-IT"/>
        </w:rPr>
        <w:t xml:space="preserve"> </w:t>
      </w:r>
      <w:r>
        <w:rPr>
          <w:rFonts w:ascii="Garamond" w:hAnsi="Garamond"/>
          <w:sz w:val="28"/>
          <w:szCs w:val="28"/>
        </w:rPr>
        <w:t>κείμενο</w:t>
      </w:r>
      <w:r w:rsidRPr="009E71ED">
        <w:rPr>
          <w:rFonts w:ascii="Garamond" w:hAnsi="Garamond"/>
          <w:sz w:val="28"/>
          <w:szCs w:val="28"/>
          <w:lang w:val="it-IT"/>
        </w:rPr>
        <w:t xml:space="preserve"> </w:t>
      </w:r>
      <w:r>
        <w:rPr>
          <w:rFonts w:ascii="Garamond" w:hAnsi="Garamond"/>
          <w:sz w:val="28"/>
          <w:szCs w:val="28"/>
        </w:rPr>
        <w:t>σε</w:t>
      </w:r>
      <w:r w:rsidRPr="009E71ED">
        <w:rPr>
          <w:rFonts w:ascii="Garamond" w:hAnsi="Garamond"/>
          <w:sz w:val="28"/>
          <w:szCs w:val="28"/>
          <w:lang w:val="it-IT"/>
        </w:rPr>
        <w:t xml:space="preserve"> </w:t>
      </w:r>
      <w:r>
        <w:rPr>
          <w:rFonts w:ascii="Garamond" w:hAnsi="Garamond"/>
          <w:sz w:val="28"/>
          <w:szCs w:val="28"/>
        </w:rPr>
        <w:t>φίλους</w:t>
      </w:r>
      <w:r w:rsidR="00601C2F" w:rsidRPr="00601C2F">
        <w:rPr>
          <w:rFonts w:ascii="Garamond" w:hAnsi="Garamond"/>
          <w:sz w:val="28"/>
          <w:szCs w:val="28"/>
          <w:lang w:val="it-IT"/>
        </w:rPr>
        <w:t>:</w:t>
      </w:r>
      <w:r w:rsidRPr="009E71ED">
        <w:rPr>
          <w:rFonts w:ascii="Garamond" w:hAnsi="Garamond"/>
          <w:sz w:val="28"/>
          <w:szCs w:val="28"/>
          <w:lang w:val="it-IT"/>
        </w:rPr>
        <w:t xml:space="preserve"> </w:t>
      </w:r>
      <w:r>
        <w:rPr>
          <w:rFonts w:ascii="Garamond" w:hAnsi="Garamond"/>
          <w:sz w:val="28"/>
          <w:szCs w:val="28"/>
        </w:rPr>
        <w:t>τον</w:t>
      </w:r>
      <w:r w:rsidRPr="009E71ED">
        <w:rPr>
          <w:rFonts w:ascii="Garamond" w:hAnsi="Garamond"/>
          <w:sz w:val="28"/>
          <w:szCs w:val="28"/>
          <w:lang w:val="it-IT"/>
        </w:rPr>
        <w:t xml:space="preserve"> </w:t>
      </w:r>
      <w:r>
        <w:rPr>
          <w:rFonts w:ascii="Garamond" w:hAnsi="Garamond"/>
          <w:sz w:val="28"/>
          <w:szCs w:val="28"/>
          <w:lang w:val="it-IT"/>
        </w:rPr>
        <w:t>Treves</w:t>
      </w:r>
      <w:r w:rsidRPr="009E71ED">
        <w:rPr>
          <w:rFonts w:ascii="Garamond" w:hAnsi="Garamond"/>
          <w:sz w:val="28"/>
          <w:szCs w:val="28"/>
          <w:lang w:val="it-IT"/>
        </w:rPr>
        <w:t xml:space="preserve">, </w:t>
      </w:r>
      <w:r>
        <w:rPr>
          <w:rFonts w:ascii="Garamond" w:hAnsi="Garamond"/>
          <w:sz w:val="28"/>
          <w:szCs w:val="28"/>
        </w:rPr>
        <w:t>τον</w:t>
      </w:r>
      <w:r w:rsidRPr="009E71ED">
        <w:rPr>
          <w:rFonts w:ascii="Garamond" w:hAnsi="Garamond"/>
          <w:sz w:val="28"/>
          <w:szCs w:val="28"/>
          <w:lang w:val="it-IT"/>
        </w:rPr>
        <w:t xml:space="preserve"> </w:t>
      </w:r>
      <w:r>
        <w:rPr>
          <w:rFonts w:ascii="Garamond" w:hAnsi="Garamond"/>
          <w:sz w:val="28"/>
          <w:szCs w:val="28"/>
          <w:lang w:val="it-IT"/>
        </w:rPr>
        <w:t>Boito</w:t>
      </w:r>
      <w:r w:rsidRPr="009E71ED">
        <w:rPr>
          <w:rFonts w:ascii="Garamond" w:hAnsi="Garamond"/>
          <w:sz w:val="28"/>
          <w:szCs w:val="28"/>
          <w:lang w:val="it-IT"/>
        </w:rPr>
        <w:t xml:space="preserve">, </w:t>
      </w:r>
      <w:r>
        <w:rPr>
          <w:rFonts w:ascii="Garamond" w:hAnsi="Garamond"/>
          <w:sz w:val="28"/>
          <w:szCs w:val="28"/>
        </w:rPr>
        <w:t>και</w:t>
      </w:r>
      <w:r w:rsidRPr="009E71ED">
        <w:rPr>
          <w:rFonts w:ascii="Garamond" w:hAnsi="Garamond"/>
          <w:sz w:val="28"/>
          <w:szCs w:val="28"/>
          <w:lang w:val="it-IT"/>
        </w:rPr>
        <w:t xml:space="preserve"> </w:t>
      </w:r>
      <w:r>
        <w:rPr>
          <w:rFonts w:ascii="Garamond" w:hAnsi="Garamond"/>
          <w:sz w:val="28"/>
          <w:szCs w:val="28"/>
        </w:rPr>
        <w:t>τους</w:t>
      </w:r>
      <w:r w:rsidRPr="009E71ED">
        <w:rPr>
          <w:rFonts w:ascii="Garamond" w:hAnsi="Garamond"/>
          <w:sz w:val="28"/>
          <w:szCs w:val="28"/>
          <w:lang w:val="it-IT"/>
        </w:rPr>
        <w:t xml:space="preserve"> </w:t>
      </w:r>
      <w:r>
        <w:rPr>
          <w:rFonts w:ascii="Garamond" w:hAnsi="Garamond"/>
          <w:sz w:val="28"/>
          <w:szCs w:val="28"/>
        </w:rPr>
        <w:t>δημοσιογράφους</w:t>
      </w:r>
      <w:r w:rsidRPr="009E71ED">
        <w:rPr>
          <w:rFonts w:ascii="Garamond" w:hAnsi="Garamond"/>
          <w:sz w:val="28"/>
          <w:szCs w:val="28"/>
          <w:lang w:val="it-IT"/>
        </w:rPr>
        <w:t xml:space="preserve"> </w:t>
      </w:r>
      <w:r>
        <w:rPr>
          <w:rFonts w:ascii="Garamond" w:hAnsi="Garamond"/>
          <w:sz w:val="28"/>
          <w:szCs w:val="28"/>
          <w:lang w:val="it-IT"/>
        </w:rPr>
        <w:t>Luigi</w:t>
      </w:r>
      <w:r w:rsidRPr="009E71ED">
        <w:rPr>
          <w:rFonts w:ascii="Garamond" w:hAnsi="Garamond"/>
          <w:sz w:val="28"/>
          <w:szCs w:val="28"/>
          <w:lang w:val="it-IT"/>
        </w:rPr>
        <w:t xml:space="preserve"> </w:t>
      </w:r>
      <w:r>
        <w:rPr>
          <w:rFonts w:ascii="Garamond" w:hAnsi="Garamond"/>
          <w:sz w:val="28"/>
          <w:szCs w:val="28"/>
          <w:lang w:val="it-IT"/>
        </w:rPr>
        <w:t>Gualdo</w:t>
      </w:r>
      <w:r w:rsidRPr="009E71ED">
        <w:rPr>
          <w:rFonts w:ascii="Garamond" w:hAnsi="Garamond"/>
          <w:sz w:val="28"/>
          <w:szCs w:val="28"/>
          <w:lang w:val="it-IT"/>
        </w:rPr>
        <w:t xml:space="preserve"> </w:t>
      </w:r>
      <w:r>
        <w:rPr>
          <w:rFonts w:ascii="Garamond" w:hAnsi="Garamond"/>
          <w:sz w:val="28"/>
          <w:szCs w:val="28"/>
        </w:rPr>
        <w:t>και</w:t>
      </w:r>
      <w:r w:rsidRPr="009E71ED">
        <w:rPr>
          <w:rFonts w:ascii="Garamond" w:hAnsi="Garamond"/>
          <w:sz w:val="28"/>
          <w:szCs w:val="28"/>
          <w:lang w:val="it-IT"/>
        </w:rPr>
        <w:t xml:space="preserve"> </w:t>
      </w:r>
      <w:r>
        <w:rPr>
          <w:rFonts w:ascii="Garamond" w:hAnsi="Garamond"/>
          <w:sz w:val="28"/>
          <w:szCs w:val="28"/>
          <w:lang w:val="it-IT"/>
        </w:rPr>
        <w:t xml:space="preserve">Eugenio Torelli Viollier </w:t>
      </w:r>
      <w:r>
        <w:rPr>
          <w:rFonts w:ascii="Garamond" w:hAnsi="Garamond"/>
          <w:sz w:val="28"/>
          <w:szCs w:val="28"/>
        </w:rPr>
        <w:t>εισπράττοντας</w:t>
      </w:r>
      <w:r w:rsidRPr="009E71ED">
        <w:rPr>
          <w:rFonts w:ascii="Garamond" w:hAnsi="Garamond"/>
          <w:sz w:val="28"/>
          <w:szCs w:val="28"/>
          <w:lang w:val="it-IT"/>
        </w:rPr>
        <w:t xml:space="preserve"> </w:t>
      </w:r>
      <w:r>
        <w:rPr>
          <w:rFonts w:ascii="Garamond" w:hAnsi="Garamond"/>
          <w:sz w:val="28"/>
          <w:szCs w:val="28"/>
        </w:rPr>
        <w:t>εγκωμιαστικά</w:t>
      </w:r>
      <w:r w:rsidRPr="009E71ED">
        <w:rPr>
          <w:rFonts w:ascii="Garamond" w:hAnsi="Garamond"/>
          <w:sz w:val="28"/>
          <w:szCs w:val="28"/>
          <w:lang w:val="it-IT"/>
        </w:rPr>
        <w:t xml:space="preserve"> </w:t>
      </w:r>
      <w:r>
        <w:rPr>
          <w:rFonts w:ascii="Garamond" w:hAnsi="Garamond"/>
          <w:sz w:val="28"/>
          <w:szCs w:val="28"/>
        </w:rPr>
        <w:t>σχόλια</w:t>
      </w:r>
      <w:r w:rsidRPr="009E71ED">
        <w:rPr>
          <w:rFonts w:ascii="Garamond" w:hAnsi="Garamond"/>
          <w:sz w:val="28"/>
          <w:szCs w:val="28"/>
          <w:lang w:val="it-IT"/>
        </w:rPr>
        <w:t>.</w:t>
      </w:r>
      <w:r w:rsidRPr="00193DA6">
        <w:rPr>
          <w:rFonts w:ascii="Garamond" w:hAnsi="Garamond"/>
          <w:sz w:val="28"/>
          <w:szCs w:val="28"/>
          <w:lang w:val="it-IT"/>
        </w:rPr>
        <w:t xml:space="preserve"> </w:t>
      </w:r>
      <w:r>
        <w:rPr>
          <w:rFonts w:ascii="Garamond" w:hAnsi="Garamond"/>
          <w:sz w:val="28"/>
          <w:szCs w:val="28"/>
        </w:rPr>
        <w:t xml:space="preserve">Η πρεμιέρα του έργου σημειώνει μεγάλη επιτυχία και κρίνεται ότι το έργο είναι </w:t>
      </w:r>
      <w:r w:rsidRPr="00193DA6">
        <w:rPr>
          <w:rFonts w:ascii="Garamond" w:hAnsi="Garamond"/>
          <w:sz w:val="28"/>
          <w:szCs w:val="28"/>
        </w:rPr>
        <w:t>“</w:t>
      </w:r>
      <w:r>
        <w:rPr>
          <w:rFonts w:ascii="Garamond" w:hAnsi="Garamond"/>
          <w:sz w:val="28"/>
          <w:szCs w:val="28"/>
        </w:rPr>
        <w:t>απόλυτα θεατρικό, απαλλαγμένο από ρητορισμούς και λογοτεχνικές συνήθειες</w:t>
      </w:r>
      <w:r w:rsidRPr="00193DA6">
        <w:rPr>
          <w:rFonts w:ascii="Garamond" w:hAnsi="Garamond"/>
          <w:sz w:val="28"/>
          <w:szCs w:val="28"/>
        </w:rPr>
        <w:t>”</w:t>
      </w:r>
      <w:r>
        <w:rPr>
          <w:rFonts w:ascii="Garamond" w:hAnsi="Garamond"/>
          <w:sz w:val="28"/>
          <w:szCs w:val="28"/>
        </w:rPr>
        <w:t>.</w:t>
      </w:r>
      <w:r w:rsidRPr="00193DA6">
        <w:rPr>
          <w:rFonts w:ascii="Garamond" w:hAnsi="Garamond"/>
          <w:sz w:val="28"/>
          <w:szCs w:val="28"/>
        </w:rPr>
        <w:t xml:space="preserve"> </w:t>
      </w:r>
      <w:r>
        <w:rPr>
          <w:rFonts w:ascii="Garamond" w:hAnsi="Garamond"/>
          <w:sz w:val="28"/>
          <w:szCs w:val="28"/>
        </w:rPr>
        <w:t xml:space="preserve">Η μεγάλη επιτυχία του </w:t>
      </w:r>
      <w:r w:rsidR="00601C2F">
        <w:rPr>
          <w:rFonts w:ascii="Garamond" w:hAnsi="Garamond"/>
          <w:sz w:val="28"/>
          <w:szCs w:val="28"/>
        </w:rPr>
        <w:t xml:space="preserve">έργου </w:t>
      </w:r>
      <w:r>
        <w:rPr>
          <w:rFonts w:ascii="Garamond" w:hAnsi="Garamond"/>
          <w:sz w:val="28"/>
          <w:szCs w:val="28"/>
        </w:rPr>
        <w:t>και η διασημότητά του αρχίζει να σχηματίζεται από την 8</w:t>
      </w:r>
      <w:r w:rsidRPr="00F1454D">
        <w:rPr>
          <w:rFonts w:ascii="Garamond" w:hAnsi="Garamond"/>
          <w:sz w:val="28"/>
          <w:szCs w:val="28"/>
          <w:vertAlign w:val="superscript"/>
        </w:rPr>
        <w:t>η</w:t>
      </w:r>
      <w:r>
        <w:rPr>
          <w:rFonts w:ascii="Garamond" w:hAnsi="Garamond"/>
          <w:sz w:val="28"/>
          <w:szCs w:val="28"/>
        </w:rPr>
        <w:t xml:space="preserve"> Απριλίου του 1890, όταν </w:t>
      </w:r>
      <w:r>
        <w:rPr>
          <w:rFonts w:ascii="Garamond" w:hAnsi="Garamond"/>
          <w:sz w:val="28"/>
          <w:szCs w:val="28"/>
        </w:rPr>
        <w:lastRenderedPageBreak/>
        <w:t xml:space="preserve">παίρνει τη μορφή του μελοδράματος με τον τίτλο </w:t>
      </w:r>
      <w:r w:rsidRPr="00F1454D">
        <w:rPr>
          <w:rFonts w:ascii="Garamond" w:hAnsi="Garamond"/>
          <w:i/>
          <w:sz w:val="28"/>
          <w:szCs w:val="28"/>
          <w:lang w:val="it-IT"/>
        </w:rPr>
        <w:t>Malapasqua</w:t>
      </w:r>
      <w:r w:rsidRPr="00F1454D">
        <w:rPr>
          <w:rFonts w:ascii="Garamond" w:hAnsi="Garamond"/>
          <w:sz w:val="28"/>
          <w:szCs w:val="28"/>
        </w:rPr>
        <w:t xml:space="preserve">, </w:t>
      </w:r>
      <w:r>
        <w:rPr>
          <w:rFonts w:ascii="Garamond" w:hAnsi="Garamond"/>
          <w:sz w:val="28"/>
          <w:szCs w:val="28"/>
        </w:rPr>
        <w:t xml:space="preserve">σε σύνθεση του </w:t>
      </w:r>
      <w:r>
        <w:rPr>
          <w:rFonts w:ascii="Garamond" w:hAnsi="Garamond"/>
          <w:sz w:val="28"/>
          <w:szCs w:val="28"/>
          <w:lang w:val="it-IT"/>
        </w:rPr>
        <w:t>Gastaldon</w:t>
      </w:r>
      <w:r w:rsidRPr="00F1454D">
        <w:rPr>
          <w:rFonts w:ascii="Garamond" w:hAnsi="Garamond"/>
          <w:sz w:val="28"/>
          <w:szCs w:val="28"/>
        </w:rPr>
        <w:t xml:space="preserve"> </w:t>
      </w:r>
      <w:r>
        <w:rPr>
          <w:rFonts w:ascii="Garamond" w:hAnsi="Garamond"/>
          <w:sz w:val="28"/>
          <w:szCs w:val="28"/>
        </w:rPr>
        <w:t xml:space="preserve">και σε λιμπρέτο των </w:t>
      </w:r>
      <w:r>
        <w:rPr>
          <w:rFonts w:ascii="Garamond" w:hAnsi="Garamond"/>
          <w:sz w:val="28"/>
          <w:szCs w:val="28"/>
          <w:lang w:val="it-IT"/>
        </w:rPr>
        <w:t>Betocci</w:t>
      </w:r>
      <w:r w:rsidRPr="00F1454D">
        <w:rPr>
          <w:rFonts w:ascii="Garamond" w:hAnsi="Garamond"/>
          <w:sz w:val="28"/>
          <w:szCs w:val="28"/>
        </w:rPr>
        <w:t>-</w:t>
      </w:r>
      <w:r>
        <w:rPr>
          <w:rFonts w:ascii="Garamond" w:hAnsi="Garamond"/>
          <w:sz w:val="28"/>
          <w:szCs w:val="28"/>
          <w:lang w:val="it-IT"/>
        </w:rPr>
        <w:t>Fontana</w:t>
      </w:r>
      <w:r w:rsidRPr="00F1454D">
        <w:rPr>
          <w:rFonts w:ascii="Garamond" w:hAnsi="Garamond"/>
          <w:sz w:val="28"/>
          <w:szCs w:val="28"/>
        </w:rPr>
        <w:t>.</w:t>
      </w:r>
      <w:r w:rsidRPr="00193DA6">
        <w:rPr>
          <w:rFonts w:ascii="Garamond" w:hAnsi="Garamond"/>
          <w:sz w:val="28"/>
          <w:szCs w:val="28"/>
        </w:rPr>
        <w:t xml:space="preserve"> </w:t>
      </w:r>
      <w:r>
        <w:rPr>
          <w:rFonts w:ascii="Garamond" w:hAnsi="Garamond"/>
          <w:sz w:val="28"/>
          <w:szCs w:val="28"/>
        </w:rPr>
        <w:t>Την 17</w:t>
      </w:r>
      <w:r w:rsidRPr="00F1454D">
        <w:rPr>
          <w:rFonts w:ascii="Garamond" w:hAnsi="Garamond"/>
          <w:sz w:val="28"/>
          <w:szCs w:val="28"/>
          <w:vertAlign w:val="superscript"/>
        </w:rPr>
        <w:t>η</w:t>
      </w:r>
      <w:r>
        <w:rPr>
          <w:rFonts w:ascii="Garamond" w:hAnsi="Garamond"/>
          <w:sz w:val="28"/>
          <w:szCs w:val="28"/>
        </w:rPr>
        <w:t xml:space="preserve"> Μαΐου του ίδιου έτους, ο μουσικός </w:t>
      </w:r>
      <w:r>
        <w:rPr>
          <w:rFonts w:ascii="Garamond" w:hAnsi="Garamond"/>
          <w:sz w:val="28"/>
          <w:szCs w:val="28"/>
          <w:lang w:val="it-IT"/>
        </w:rPr>
        <w:t>Pietro</w:t>
      </w:r>
      <w:r w:rsidRPr="00F1454D">
        <w:rPr>
          <w:rFonts w:ascii="Garamond" w:hAnsi="Garamond"/>
          <w:sz w:val="28"/>
          <w:szCs w:val="28"/>
        </w:rPr>
        <w:t xml:space="preserve"> </w:t>
      </w:r>
      <w:r>
        <w:rPr>
          <w:rFonts w:ascii="Garamond" w:hAnsi="Garamond"/>
          <w:sz w:val="28"/>
          <w:szCs w:val="28"/>
          <w:lang w:val="it-IT"/>
        </w:rPr>
        <w:t>Mascagni</w:t>
      </w:r>
      <w:r w:rsidRPr="00F1454D">
        <w:rPr>
          <w:rFonts w:ascii="Garamond" w:hAnsi="Garamond"/>
          <w:sz w:val="28"/>
          <w:szCs w:val="28"/>
        </w:rPr>
        <w:t xml:space="preserve"> </w:t>
      </w:r>
      <w:r>
        <w:rPr>
          <w:rFonts w:ascii="Garamond" w:hAnsi="Garamond"/>
          <w:sz w:val="28"/>
          <w:szCs w:val="28"/>
        </w:rPr>
        <w:t xml:space="preserve">μελοποιεί το έργο σε λιμπρέτο των </w:t>
      </w:r>
      <w:r>
        <w:rPr>
          <w:rFonts w:ascii="Garamond" w:hAnsi="Garamond"/>
          <w:sz w:val="28"/>
          <w:szCs w:val="28"/>
          <w:lang w:val="it-IT"/>
        </w:rPr>
        <w:t>Targioni</w:t>
      </w:r>
      <w:r w:rsidRPr="00F1454D">
        <w:rPr>
          <w:rFonts w:ascii="Garamond" w:hAnsi="Garamond"/>
          <w:sz w:val="28"/>
          <w:szCs w:val="28"/>
        </w:rPr>
        <w:t xml:space="preserve"> </w:t>
      </w:r>
      <w:r>
        <w:rPr>
          <w:rFonts w:ascii="Garamond" w:hAnsi="Garamond"/>
          <w:sz w:val="28"/>
          <w:szCs w:val="28"/>
          <w:lang w:val="it-IT"/>
        </w:rPr>
        <w:t>Tozzetti</w:t>
      </w:r>
      <w:r w:rsidRPr="00F1454D">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Menasci</w:t>
      </w:r>
      <w:r w:rsidRPr="00F1454D">
        <w:rPr>
          <w:rFonts w:ascii="Garamond" w:hAnsi="Garamond"/>
          <w:sz w:val="28"/>
          <w:szCs w:val="28"/>
        </w:rPr>
        <w:t xml:space="preserve">, </w:t>
      </w:r>
      <w:r>
        <w:rPr>
          <w:rFonts w:ascii="Garamond" w:hAnsi="Garamond"/>
          <w:sz w:val="28"/>
          <w:szCs w:val="28"/>
        </w:rPr>
        <w:t xml:space="preserve">δίχως την άδεια του </w:t>
      </w:r>
      <w:r>
        <w:rPr>
          <w:rFonts w:ascii="Garamond" w:hAnsi="Garamond"/>
          <w:sz w:val="28"/>
          <w:szCs w:val="28"/>
          <w:lang w:val="it-IT"/>
        </w:rPr>
        <w:t>Verga</w:t>
      </w:r>
      <w:r>
        <w:rPr>
          <w:rFonts w:ascii="Garamond" w:hAnsi="Garamond"/>
          <w:sz w:val="28"/>
          <w:szCs w:val="28"/>
        </w:rPr>
        <w:t>,</w:t>
      </w:r>
      <w:r w:rsidRPr="00F1454D">
        <w:rPr>
          <w:rFonts w:ascii="Garamond" w:hAnsi="Garamond"/>
          <w:sz w:val="28"/>
          <w:szCs w:val="28"/>
        </w:rPr>
        <w:t xml:space="preserve"> </w:t>
      </w:r>
      <w:r>
        <w:rPr>
          <w:rFonts w:ascii="Garamond" w:hAnsi="Garamond"/>
          <w:sz w:val="28"/>
          <w:szCs w:val="28"/>
        </w:rPr>
        <w:t>και το παρουσιάζει στο «</w:t>
      </w:r>
      <w:r>
        <w:rPr>
          <w:rFonts w:ascii="Garamond" w:hAnsi="Garamond"/>
          <w:sz w:val="28"/>
          <w:szCs w:val="28"/>
          <w:lang w:val="en-US"/>
        </w:rPr>
        <w:t>T</w:t>
      </w:r>
      <w:r>
        <w:rPr>
          <w:rFonts w:ascii="Garamond" w:hAnsi="Garamond"/>
          <w:sz w:val="28"/>
          <w:szCs w:val="28"/>
          <w:lang w:val="it-IT"/>
        </w:rPr>
        <w:t>eatro</w:t>
      </w:r>
      <w:r w:rsidRPr="00F1454D">
        <w:rPr>
          <w:rFonts w:ascii="Garamond" w:hAnsi="Garamond"/>
          <w:sz w:val="28"/>
          <w:szCs w:val="28"/>
        </w:rPr>
        <w:t xml:space="preserve"> </w:t>
      </w:r>
      <w:r>
        <w:rPr>
          <w:rFonts w:ascii="Garamond" w:hAnsi="Garamond"/>
          <w:sz w:val="28"/>
          <w:szCs w:val="28"/>
          <w:lang w:val="it-IT"/>
        </w:rPr>
        <w:t>Costanzi</w:t>
      </w:r>
      <w:r>
        <w:rPr>
          <w:rFonts w:ascii="Garamond" w:hAnsi="Garamond"/>
          <w:sz w:val="28"/>
          <w:szCs w:val="28"/>
        </w:rPr>
        <w:t>»</w:t>
      </w:r>
      <w:r w:rsidRPr="00F1454D">
        <w:rPr>
          <w:rFonts w:ascii="Garamond" w:hAnsi="Garamond"/>
          <w:sz w:val="28"/>
          <w:szCs w:val="28"/>
        </w:rPr>
        <w:t xml:space="preserve">. </w:t>
      </w:r>
      <w:r>
        <w:rPr>
          <w:rFonts w:ascii="Garamond" w:hAnsi="Garamond"/>
          <w:sz w:val="28"/>
          <w:szCs w:val="28"/>
        </w:rPr>
        <w:t>Για το γεγονός λαμβάνει γνώση και η χώρα μας, διότι η φήμη της επιτυχίας της παράστασης διαδίδεται σε όλη την Ευρώπη.</w:t>
      </w:r>
      <w:r w:rsidR="008361B1">
        <w:rPr>
          <w:rFonts w:ascii="Garamond" w:hAnsi="Garamond"/>
          <w:sz w:val="28"/>
          <w:szCs w:val="28"/>
        </w:rPr>
        <w:t xml:space="preserve"> </w:t>
      </w:r>
      <w:r>
        <w:rPr>
          <w:rFonts w:ascii="Garamond" w:hAnsi="Garamond"/>
          <w:sz w:val="28"/>
          <w:szCs w:val="28"/>
        </w:rPr>
        <w:t>Το έργο δίνει τροφή στην Ιταλία για αρκετές παρωδίες του που όμως, δεν σημειώνουν επιτυχία.</w:t>
      </w:r>
    </w:p>
    <w:p w:rsidR="009A585E" w:rsidRDefault="008361B1" w:rsidP="009A585E">
      <w:pPr>
        <w:spacing w:after="0" w:line="240" w:lineRule="auto"/>
        <w:jc w:val="both"/>
        <w:rPr>
          <w:rFonts w:ascii="Garamond" w:eastAsia="Times New Roman" w:hAnsi="Garamond"/>
          <w:sz w:val="28"/>
          <w:szCs w:val="28"/>
          <w:lang w:eastAsia="el-GR"/>
        </w:rPr>
      </w:pPr>
      <w:r>
        <w:rPr>
          <w:rFonts w:ascii="Garamond" w:eastAsia="Times New Roman" w:hAnsi="Garamond"/>
          <w:sz w:val="28"/>
          <w:szCs w:val="28"/>
          <w:lang w:eastAsia="el-GR"/>
        </w:rPr>
        <w:t xml:space="preserve">  </w:t>
      </w:r>
      <w:r w:rsidR="009A585E" w:rsidRPr="00FB552C">
        <w:rPr>
          <w:rFonts w:ascii="Garamond" w:eastAsia="Times New Roman" w:hAnsi="Garamond"/>
          <w:sz w:val="28"/>
          <w:szCs w:val="28"/>
          <w:lang w:eastAsia="el-GR"/>
        </w:rPr>
        <w:t xml:space="preserve">Η </w:t>
      </w:r>
      <w:r w:rsidR="009A585E">
        <w:rPr>
          <w:rFonts w:ascii="Garamond" w:eastAsia="Times New Roman" w:hAnsi="Garamond"/>
          <w:sz w:val="28"/>
          <w:szCs w:val="28"/>
          <w:lang w:eastAsia="el-GR"/>
        </w:rPr>
        <w:t xml:space="preserve">γνωστή στους περισσότερους </w:t>
      </w:r>
      <w:r w:rsidR="009A585E" w:rsidRPr="00FB552C">
        <w:rPr>
          <w:rFonts w:ascii="Garamond" w:eastAsia="Times New Roman" w:hAnsi="Garamond"/>
          <w:sz w:val="28"/>
          <w:szCs w:val="28"/>
          <w:lang w:eastAsia="el-GR"/>
        </w:rPr>
        <w:t xml:space="preserve">υπόθεση εκτυλίσσεται την ημέρα </w:t>
      </w:r>
      <w:r w:rsidR="009A585E">
        <w:rPr>
          <w:rFonts w:ascii="Garamond" w:eastAsia="Times New Roman" w:hAnsi="Garamond"/>
          <w:sz w:val="28"/>
          <w:szCs w:val="28"/>
          <w:lang w:eastAsia="el-GR"/>
        </w:rPr>
        <w:t xml:space="preserve">του Πάσχα στην αγροτική Σικελία, και πιο συγκεκριμένα στο </w:t>
      </w:r>
      <w:r w:rsidR="009A585E">
        <w:rPr>
          <w:rFonts w:ascii="Garamond" w:eastAsia="Times New Roman" w:hAnsi="Garamond"/>
          <w:sz w:val="28"/>
          <w:szCs w:val="28"/>
          <w:lang w:val="it-IT" w:eastAsia="el-GR"/>
        </w:rPr>
        <w:t>Vizzini</w:t>
      </w:r>
      <w:r w:rsidR="009A585E" w:rsidRPr="00FB552C">
        <w:rPr>
          <w:rFonts w:ascii="Garamond" w:eastAsia="Times New Roman" w:hAnsi="Garamond"/>
          <w:sz w:val="28"/>
          <w:szCs w:val="28"/>
          <w:lang w:eastAsia="el-GR"/>
        </w:rPr>
        <w:t xml:space="preserve"> </w:t>
      </w:r>
      <w:r w:rsidR="009A585E">
        <w:rPr>
          <w:rFonts w:ascii="Garamond" w:eastAsia="Times New Roman" w:hAnsi="Garamond"/>
          <w:sz w:val="28"/>
          <w:szCs w:val="28"/>
          <w:lang w:eastAsia="el-GR"/>
        </w:rPr>
        <w:t>και στην πλατεία της Αγίας Τερέζας.</w:t>
      </w:r>
      <w:r w:rsidR="009A585E" w:rsidRPr="00FB552C">
        <w:rPr>
          <w:rFonts w:ascii="Garamond" w:eastAsia="Times New Roman" w:hAnsi="Garamond"/>
          <w:sz w:val="28"/>
          <w:szCs w:val="28"/>
          <w:lang w:eastAsia="el-GR"/>
        </w:rPr>
        <w:t xml:space="preserve"> Πρωταγωνιστές </w:t>
      </w:r>
      <w:r w:rsidR="009A585E">
        <w:rPr>
          <w:rFonts w:ascii="Garamond" w:eastAsia="Times New Roman" w:hAnsi="Garamond"/>
          <w:sz w:val="28"/>
          <w:szCs w:val="28"/>
          <w:lang w:eastAsia="el-GR"/>
        </w:rPr>
        <w:t xml:space="preserve">είναι </w:t>
      </w:r>
      <w:r w:rsidR="009A585E" w:rsidRPr="00FB552C">
        <w:rPr>
          <w:rFonts w:ascii="Garamond" w:eastAsia="Times New Roman" w:hAnsi="Garamond"/>
          <w:sz w:val="28"/>
          <w:szCs w:val="28"/>
          <w:lang w:eastAsia="el-GR"/>
        </w:rPr>
        <w:t>δύο ζευγά</w:t>
      </w:r>
      <w:r w:rsidR="009A585E">
        <w:rPr>
          <w:rFonts w:ascii="Garamond" w:eastAsia="Times New Roman" w:hAnsi="Garamond"/>
          <w:sz w:val="28"/>
          <w:szCs w:val="28"/>
          <w:lang w:eastAsia="el-GR"/>
        </w:rPr>
        <w:t>ρια, η Σαντούτσα, ο νεαρός Τουριντού Μάκκα</w:t>
      </w:r>
      <w:r w:rsidR="009A585E" w:rsidRPr="00FB552C">
        <w:rPr>
          <w:rFonts w:ascii="Garamond" w:eastAsia="Times New Roman" w:hAnsi="Garamond"/>
          <w:sz w:val="28"/>
          <w:szCs w:val="28"/>
          <w:lang w:eastAsia="el-GR"/>
        </w:rPr>
        <w:t>,</w:t>
      </w:r>
      <w:r w:rsidR="009A585E">
        <w:rPr>
          <w:rFonts w:ascii="Garamond" w:eastAsia="Times New Roman" w:hAnsi="Garamond"/>
          <w:sz w:val="28"/>
          <w:szCs w:val="28"/>
          <w:lang w:eastAsia="el-GR"/>
        </w:rPr>
        <w:t xml:space="preserve"> γιος της Γκνα Νούντσα, της ταβερνιάρισσας του χωριού,</w:t>
      </w:r>
      <w:r w:rsidR="009A585E" w:rsidRPr="00FB552C">
        <w:rPr>
          <w:rFonts w:ascii="Garamond" w:eastAsia="Times New Roman" w:hAnsi="Garamond"/>
          <w:sz w:val="28"/>
          <w:szCs w:val="28"/>
          <w:lang w:eastAsia="el-GR"/>
        </w:rPr>
        <w:t xml:space="preserve"> η </w:t>
      </w:r>
      <w:r w:rsidR="009A585E">
        <w:rPr>
          <w:rFonts w:ascii="Garamond" w:eastAsia="Times New Roman" w:hAnsi="Garamond"/>
          <w:sz w:val="28"/>
          <w:szCs w:val="28"/>
          <w:lang w:eastAsia="el-GR"/>
        </w:rPr>
        <w:t xml:space="preserve">Γκνα </w:t>
      </w:r>
      <w:r w:rsidR="009A585E" w:rsidRPr="00FB552C">
        <w:rPr>
          <w:rFonts w:ascii="Garamond" w:eastAsia="Times New Roman" w:hAnsi="Garamond"/>
          <w:sz w:val="28"/>
          <w:szCs w:val="28"/>
          <w:lang w:eastAsia="el-GR"/>
        </w:rPr>
        <w:t xml:space="preserve">Λόλα </w:t>
      </w:r>
      <w:r w:rsidR="009A585E">
        <w:rPr>
          <w:rFonts w:ascii="Garamond" w:eastAsia="Times New Roman" w:hAnsi="Garamond"/>
          <w:sz w:val="28"/>
          <w:szCs w:val="28"/>
          <w:lang w:eastAsia="el-GR"/>
        </w:rPr>
        <w:t xml:space="preserve"> και ο Άλφιο.</w:t>
      </w:r>
      <w:r>
        <w:rPr>
          <w:rFonts w:ascii="Garamond" w:eastAsia="Times New Roman" w:hAnsi="Garamond"/>
          <w:sz w:val="28"/>
          <w:szCs w:val="28"/>
          <w:lang w:eastAsia="el-GR"/>
        </w:rPr>
        <w:t xml:space="preserve"> </w:t>
      </w:r>
      <w:r w:rsidR="009A585E">
        <w:rPr>
          <w:rFonts w:ascii="Garamond" w:eastAsia="Times New Roman" w:hAnsi="Garamond"/>
          <w:sz w:val="28"/>
          <w:szCs w:val="28"/>
          <w:lang w:eastAsia="el-GR"/>
        </w:rPr>
        <w:t>Τα κύρια πρόσωπα του έργο</w:t>
      </w:r>
      <w:r w:rsidR="00D100F1">
        <w:rPr>
          <w:rFonts w:ascii="Garamond" w:eastAsia="Times New Roman" w:hAnsi="Garamond"/>
          <w:sz w:val="28"/>
          <w:szCs w:val="28"/>
          <w:lang w:eastAsia="el-GR"/>
        </w:rPr>
        <w:t>υ είναι λίγα, συνοδεύονται όμως</w:t>
      </w:r>
      <w:r w:rsidR="009A585E">
        <w:rPr>
          <w:rFonts w:ascii="Garamond" w:eastAsia="Times New Roman" w:hAnsi="Garamond"/>
          <w:sz w:val="28"/>
          <w:szCs w:val="28"/>
          <w:lang w:eastAsia="el-GR"/>
        </w:rPr>
        <w:t xml:space="preserve"> από τον χορό των χωρικών. </w:t>
      </w:r>
      <w:r w:rsidR="009A585E" w:rsidRPr="00811568">
        <w:rPr>
          <w:rFonts w:ascii="Garamond" w:eastAsia="Times New Roman" w:hAnsi="Garamond"/>
          <w:sz w:val="28"/>
          <w:szCs w:val="28"/>
          <w:lang w:eastAsia="el-GR"/>
        </w:rPr>
        <w:t>Οι ιστορίες των τεσσάρων είναι γεμάτες ανατροπές, ο κώδικας τιμής είναι εκείνος που οδη</w:t>
      </w:r>
      <w:r w:rsidR="009A585E">
        <w:rPr>
          <w:rFonts w:ascii="Garamond" w:eastAsia="Times New Roman" w:hAnsi="Garamond"/>
          <w:sz w:val="28"/>
          <w:szCs w:val="28"/>
          <w:lang w:eastAsia="el-GR"/>
        </w:rPr>
        <w:t>γεί στη βεντέτα, ενώ το τέλος</w:t>
      </w:r>
      <w:r w:rsidR="009A585E" w:rsidRPr="00811568">
        <w:rPr>
          <w:rFonts w:ascii="Garamond" w:eastAsia="Times New Roman" w:hAnsi="Garamond"/>
          <w:sz w:val="28"/>
          <w:szCs w:val="28"/>
          <w:lang w:eastAsia="el-GR"/>
        </w:rPr>
        <w:t xml:space="preserve"> είναι τραγικό.</w:t>
      </w:r>
    </w:p>
    <w:p w:rsidR="009A585E" w:rsidRDefault="00601C2F" w:rsidP="009A585E">
      <w:pPr>
        <w:spacing w:after="0" w:line="240" w:lineRule="auto"/>
        <w:jc w:val="both"/>
        <w:rPr>
          <w:rFonts w:ascii="Garamond" w:eastAsia="Times New Roman" w:hAnsi="Garamond"/>
          <w:sz w:val="28"/>
          <w:szCs w:val="28"/>
          <w:lang w:eastAsia="el-GR"/>
        </w:rPr>
      </w:pPr>
      <w:r>
        <w:rPr>
          <w:rFonts w:ascii="Garamond" w:eastAsia="Times New Roman" w:hAnsi="Garamond"/>
          <w:sz w:val="28"/>
          <w:szCs w:val="28"/>
          <w:lang w:eastAsia="el-GR"/>
        </w:rPr>
        <w:t xml:space="preserve">  Η δράση ξεκινάει όταν</w:t>
      </w:r>
      <w:r w:rsidR="009A585E">
        <w:rPr>
          <w:rFonts w:ascii="Garamond" w:eastAsia="Times New Roman" w:hAnsi="Garamond"/>
          <w:sz w:val="28"/>
          <w:szCs w:val="28"/>
          <w:lang w:eastAsia="el-GR"/>
        </w:rPr>
        <w:t xml:space="preserve"> ο στρατιώτης Τουριντού επιστρέφει στο χωριό και βρίσκει την αγαπημένη του Λόλα παντρεμένη με τον ευκατάστατο Άλφιο που την έχει γεμίσει με χρυσαφικά, κάνοντάς την να μοιάζει με αληθινή πριγκίπισσα. Ο ήρωας για να εξάψει τη ζήλια της αγαπημένης του και για να την εκδικηθεί φλερτάρει και τελικά, γοητεύει τη μοναχική και απροστάτευτη νεαρή Σαντούτσα. Ο στόχος του επιτυγχάνεται καθώς η Λόλα επιστρέφει στην αγκαλιά του. Οι προηγούμενοι δεσμοί όμως, και των δύο, δεν διακόπτονται. </w:t>
      </w:r>
    </w:p>
    <w:p w:rsidR="009A585E" w:rsidRDefault="009A585E" w:rsidP="009A585E">
      <w:pPr>
        <w:spacing w:after="0" w:line="240" w:lineRule="auto"/>
        <w:jc w:val="both"/>
        <w:rPr>
          <w:rFonts w:ascii="Garamond" w:eastAsia="Times New Roman" w:hAnsi="Garamond"/>
          <w:sz w:val="28"/>
          <w:szCs w:val="28"/>
          <w:lang w:eastAsia="el-GR"/>
        </w:rPr>
      </w:pPr>
      <w:r>
        <w:rPr>
          <w:rFonts w:ascii="Garamond" w:eastAsia="Times New Roman" w:hAnsi="Garamond"/>
          <w:sz w:val="28"/>
          <w:szCs w:val="28"/>
          <w:lang w:eastAsia="el-GR"/>
        </w:rPr>
        <w:t xml:space="preserve">  Ενώ όλο το χωριό είναι συγκεντρωμένο στην πλατεία γιορτάζοντας την ημέρα του Πάσχα η Σαντούτσα δεν μπορεί να ησυχάσει διότι υποψιάζεται τη σχέση του Τουριντού με τη Λόλα. Έτσι η νεαρή εκμυστηρεύεται τις υποψίες της στη Λουτσία, τη μητέρα του Τουριντού, ενώ την ίδια στιγμή φθάνει στην ταβέρνα ο Άλφιο. Η Λουτσία αδυνατεί να πιστέψει την τρομερή αλήθεια για τη ζωή του γιου της και πάει στην εκκλησία για να προσευχηθεί και να παρακολουθήσει τη λειτουργία. Η Σαντούτ</w:t>
      </w:r>
      <w:r w:rsidR="00D100F1">
        <w:rPr>
          <w:rFonts w:ascii="Garamond" w:eastAsia="Times New Roman" w:hAnsi="Garamond"/>
          <w:sz w:val="28"/>
          <w:szCs w:val="28"/>
          <w:lang w:eastAsia="el-GR"/>
        </w:rPr>
        <w:t>σα μένει έξω από τον ναό γιατί της</w:t>
      </w:r>
      <w:r>
        <w:rPr>
          <w:rFonts w:ascii="Garamond" w:eastAsia="Times New Roman" w:hAnsi="Garamond"/>
          <w:sz w:val="28"/>
          <w:szCs w:val="28"/>
          <w:lang w:eastAsia="el-GR"/>
        </w:rPr>
        <w:t xml:space="preserve"> έχει επιβληθεί να μην κοινωνάει λόγ</w:t>
      </w:r>
      <w:r w:rsidR="00D100F1">
        <w:rPr>
          <w:rFonts w:ascii="Garamond" w:eastAsia="Times New Roman" w:hAnsi="Garamond"/>
          <w:sz w:val="28"/>
          <w:szCs w:val="28"/>
          <w:lang w:eastAsia="el-GR"/>
        </w:rPr>
        <w:t>ω των ερωτικών της σχέσεων με το</w:t>
      </w:r>
      <w:r>
        <w:rPr>
          <w:rFonts w:ascii="Garamond" w:eastAsia="Times New Roman" w:hAnsi="Garamond"/>
          <w:sz w:val="28"/>
          <w:szCs w:val="28"/>
          <w:lang w:eastAsia="el-GR"/>
        </w:rPr>
        <w:t>ν Τουριντού. Παρατηρούμε ότι το θέμα της θρησκείας έχει κεντρικό ρόλο στο έργο και των συνηθειών που συνδέονται με αυτή. Τα παραδοσιακά ήθη των ηρώων είναι που κινούν περισσότερο τα νήματα της ιστορίας και φέρνουν το μοιραίο τέλος.</w:t>
      </w:r>
    </w:p>
    <w:p w:rsidR="009A585E" w:rsidRDefault="009A585E" w:rsidP="009A585E">
      <w:pPr>
        <w:spacing w:after="0" w:line="240" w:lineRule="auto"/>
        <w:jc w:val="both"/>
        <w:rPr>
          <w:rFonts w:ascii="Garamond" w:eastAsia="Times New Roman" w:hAnsi="Garamond"/>
          <w:sz w:val="28"/>
          <w:szCs w:val="28"/>
          <w:lang w:eastAsia="el-GR"/>
        </w:rPr>
      </w:pPr>
      <w:r>
        <w:rPr>
          <w:rFonts w:ascii="Garamond" w:eastAsia="Times New Roman" w:hAnsi="Garamond"/>
          <w:sz w:val="28"/>
          <w:szCs w:val="28"/>
          <w:lang w:eastAsia="el-GR"/>
        </w:rPr>
        <w:t xml:space="preserve">  Όταν ο Τουριντού φθάνει στην πλατεία, η Σαντούτσα τού επιτίθεται λέγοντας πως ξέρει πού ήταν και με ποία ήταν. Εκείνος θυμώνει και γίνεται βίαιος απέναντί της, πετώντας την στο χώμα. Η Σαντούτσα θολώνει από την αδικία και αποκαλύπτει στον Άλφιο την παράνομη σχέση. Όταν μετανιώνει για την πράξη </w:t>
      </w:r>
      <w:r w:rsidR="00601C2F">
        <w:rPr>
          <w:rFonts w:ascii="Garamond" w:eastAsia="Times New Roman" w:hAnsi="Garamond"/>
          <w:sz w:val="28"/>
          <w:szCs w:val="28"/>
          <w:lang w:eastAsia="el-GR"/>
        </w:rPr>
        <w:t>της,</w:t>
      </w:r>
      <w:r>
        <w:rPr>
          <w:rFonts w:ascii="Garamond" w:eastAsia="Times New Roman" w:hAnsi="Garamond"/>
          <w:sz w:val="28"/>
          <w:szCs w:val="28"/>
          <w:lang w:eastAsia="el-GR"/>
        </w:rPr>
        <w:t xml:space="preserve"> είναι ήδη πολύ αργά. Μετά το τέλος της λειτουργίας ο Άλφιο καλεί στην παραδοσιακή μονομαχία τον Τουριντού.</w:t>
      </w:r>
      <w:r w:rsidRPr="00BE057E">
        <w:t xml:space="preserve"> </w:t>
      </w:r>
      <w:r w:rsidRPr="00BE057E">
        <w:rPr>
          <w:rFonts w:ascii="Garamond" w:hAnsi="Garamond"/>
          <w:color w:val="000000"/>
          <w:sz w:val="28"/>
          <w:szCs w:val="28"/>
        </w:rPr>
        <w:t xml:space="preserve">Ο αντίζηλος τον αγκαλιάζει και του δαγκώνει δυνατά το </w:t>
      </w:r>
      <w:hyperlink r:id="rId75" w:tooltip="Αυτί" w:history="1">
        <w:r w:rsidRPr="00BE057E">
          <w:rPr>
            <w:rStyle w:val="-"/>
            <w:rFonts w:ascii="Garamond" w:hAnsi="Garamond"/>
            <w:color w:val="000000"/>
            <w:sz w:val="28"/>
            <w:szCs w:val="28"/>
          </w:rPr>
          <w:t>αυτί</w:t>
        </w:r>
      </w:hyperlink>
      <w:r>
        <w:rPr>
          <w:rFonts w:ascii="Garamond" w:hAnsi="Garamond"/>
          <w:color w:val="000000"/>
          <w:sz w:val="28"/>
          <w:szCs w:val="28"/>
        </w:rPr>
        <w:t>. Σύμφωνα με τον</w:t>
      </w:r>
      <w:r w:rsidRPr="00BE057E">
        <w:rPr>
          <w:rFonts w:ascii="Garamond" w:hAnsi="Garamond"/>
          <w:color w:val="000000"/>
          <w:sz w:val="28"/>
          <w:szCs w:val="28"/>
        </w:rPr>
        <w:t xml:space="preserve"> σικελικό κώδικα τιμής</w:t>
      </w:r>
      <w:r>
        <w:rPr>
          <w:rFonts w:ascii="Garamond" w:hAnsi="Garamond"/>
          <w:color w:val="000000"/>
          <w:sz w:val="28"/>
          <w:szCs w:val="28"/>
        </w:rPr>
        <w:t>,</w:t>
      </w:r>
      <w:r w:rsidRPr="00BE057E">
        <w:rPr>
          <w:rFonts w:ascii="Garamond" w:hAnsi="Garamond"/>
          <w:color w:val="000000"/>
          <w:sz w:val="28"/>
          <w:szCs w:val="28"/>
        </w:rPr>
        <w:t xml:space="preserve"> </w:t>
      </w:r>
      <w:r>
        <w:rPr>
          <w:rFonts w:ascii="Garamond" w:hAnsi="Garamond"/>
          <w:color w:val="000000"/>
          <w:sz w:val="28"/>
          <w:szCs w:val="28"/>
        </w:rPr>
        <w:t xml:space="preserve">που </w:t>
      </w:r>
      <w:r>
        <w:rPr>
          <w:rFonts w:ascii="Garamond" w:hAnsi="Garamond"/>
          <w:color w:val="000000"/>
          <w:sz w:val="28"/>
          <w:szCs w:val="28"/>
        </w:rPr>
        <w:lastRenderedPageBreak/>
        <w:t xml:space="preserve">ισχύει εδώ και πολλούς αιώνες, </w:t>
      </w:r>
      <w:r w:rsidRPr="00BE057E">
        <w:rPr>
          <w:rFonts w:ascii="Garamond" w:hAnsi="Garamond"/>
          <w:color w:val="000000"/>
          <w:sz w:val="28"/>
          <w:szCs w:val="28"/>
        </w:rPr>
        <w:t>αυτό σημαίνει ότι όχι μόνο αποδέχεται τη μ</w:t>
      </w:r>
      <w:r>
        <w:rPr>
          <w:rFonts w:ascii="Garamond" w:hAnsi="Garamond"/>
          <w:color w:val="000000"/>
          <w:sz w:val="28"/>
          <w:szCs w:val="28"/>
        </w:rPr>
        <w:t xml:space="preserve">ονομαχία, αλλά απαιτεί να φθάσει </w:t>
      </w:r>
      <w:r w:rsidRPr="00BE057E">
        <w:rPr>
          <w:rFonts w:ascii="Garamond" w:hAnsi="Garamond"/>
          <w:color w:val="000000"/>
          <w:sz w:val="28"/>
          <w:szCs w:val="28"/>
        </w:rPr>
        <w:t xml:space="preserve">μέχρι </w:t>
      </w:r>
      <w:hyperlink r:id="rId76" w:tooltip="Θάνατος" w:history="1">
        <w:r w:rsidRPr="00BE057E">
          <w:rPr>
            <w:rStyle w:val="-"/>
            <w:rFonts w:ascii="Garamond" w:hAnsi="Garamond"/>
            <w:color w:val="000000"/>
            <w:sz w:val="28"/>
            <w:szCs w:val="28"/>
          </w:rPr>
          <w:t>θανάτου</w:t>
        </w:r>
      </w:hyperlink>
      <w:r w:rsidRPr="00BE057E">
        <w:rPr>
          <w:rFonts w:ascii="Garamond" w:hAnsi="Garamond"/>
          <w:color w:val="000000"/>
          <w:sz w:val="28"/>
          <w:szCs w:val="28"/>
        </w:rPr>
        <w:t>.</w:t>
      </w:r>
      <w:r>
        <w:rPr>
          <w:rFonts w:ascii="Garamond" w:hAnsi="Garamond"/>
          <w:color w:val="000000"/>
          <w:sz w:val="28"/>
          <w:szCs w:val="28"/>
        </w:rPr>
        <w:t xml:space="preserve"> Ο Τουριντού χαιρετά τη μητέρα του και την παρακαλά να φροντίσει την Σαντούτσα απέναντι στην οποία αισθάνεται ηθικό χρέος και τυπική δέσμευση από την εκκλησία. Το δράμα ολοκληρώνεται όταν ακούγονται οι φωνές που ανακοινώνουν τον θάνα</w:t>
      </w:r>
      <w:r w:rsidR="00601C2F">
        <w:rPr>
          <w:rFonts w:ascii="Garamond" w:hAnsi="Garamond"/>
          <w:color w:val="000000"/>
          <w:sz w:val="28"/>
          <w:szCs w:val="28"/>
        </w:rPr>
        <w:t>το του Τουριντού και οι δύο γυναίκες</w:t>
      </w:r>
      <w:r>
        <w:rPr>
          <w:rFonts w:ascii="Garamond" w:hAnsi="Garamond"/>
          <w:color w:val="000000"/>
          <w:sz w:val="28"/>
          <w:szCs w:val="28"/>
        </w:rPr>
        <w:t xml:space="preserve"> καταρρέουν από το άκουσμα του νέου.</w:t>
      </w:r>
      <w:r>
        <w:rPr>
          <w:rFonts w:ascii="Garamond" w:eastAsia="Times New Roman" w:hAnsi="Garamond"/>
          <w:sz w:val="28"/>
          <w:szCs w:val="28"/>
          <w:lang w:eastAsia="el-GR"/>
        </w:rPr>
        <w:t xml:space="preserve">  </w:t>
      </w:r>
      <w:r w:rsidRPr="00811568">
        <w:rPr>
          <w:rFonts w:ascii="Garamond" w:eastAsia="Times New Roman" w:hAnsi="Garamond"/>
          <w:sz w:val="28"/>
          <w:szCs w:val="28"/>
          <w:lang w:eastAsia="el-GR"/>
        </w:rPr>
        <w:t xml:space="preserve"> </w:t>
      </w:r>
    </w:p>
    <w:p w:rsidR="009A585E" w:rsidRPr="008361B1" w:rsidRDefault="00622081" w:rsidP="008361B1">
      <w:pPr>
        <w:spacing w:after="0" w:line="240" w:lineRule="auto"/>
        <w:jc w:val="both"/>
        <w:rPr>
          <w:rFonts w:ascii="Garamond" w:eastAsia="Times New Roman" w:hAnsi="Garamond"/>
          <w:sz w:val="28"/>
          <w:szCs w:val="28"/>
          <w:lang w:eastAsia="el-GR"/>
        </w:rPr>
      </w:pPr>
      <w:r>
        <w:rPr>
          <w:rFonts w:ascii="Garamond" w:eastAsia="Times New Roman" w:hAnsi="Garamond"/>
          <w:sz w:val="28"/>
          <w:szCs w:val="28"/>
          <w:lang w:eastAsia="el-GR"/>
        </w:rPr>
        <w:t xml:space="preserve">  Το 1895 το έργο ανεβαίνει σε μετάφραση του </w:t>
      </w:r>
      <w:r>
        <w:rPr>
          <w:rFonts w:ascii="Garamond" w:eastAsia="Times New Roman" w:hAnsi="Garamond"/>
          <w:sz w:val="28"/>
          <w:szCs w:val="28"/>
          <w:lang w:eastAsia="el-GR"/>
        </w:rPr>
        <w:tab/>
        <w:t>Δ. Κωνσταντινίδη από τον θίασο Παντόπουλου-Αλεξιάδη στο θέατρο «Τσόχα».</w:t>
      </w:r>
      <w:r>
        <w:rPr>
          <w:rStyle w:val="a7"/>
          <w:rFonts w:ascii="Garamond" w:eastAsia="Times New Roman" w:hAnsi="Garamond"/>
          <w:sz w:val="28"/>
          <w:szCs w:val="28"/>
          <w:lang w:eastAsia="el-GR"/>
        </w:rPr>
        <w:footnoteReference w:id="1198"/>
      </w:r>
      <w:r w:rsidR="008361B1">
        <w:rPr>
          <w:rFonts w:ascii="Garamond" w:eastAsia="Times New Roman" w:hAnsi="Garamond"/>
          <w:sz w:val="28"/>
          <w:szCs w:val="28"/>
          <w:lang w:eastAsia="el-GR"/>
        </w:rPr>
        <w:t xml:space="preserve"> </w:t>
      </w:r>
      <w:r w:rsidR="009A585E">
        <w:rPr>
          <w:rFonts w:ascii="Garamond" w:hAnsi="Garamond"/>
          <w:sz w:val="28"/>
          <w:szCs w:val="28"/>
        </w:rPr>
        <w:t xml:space="preserve">Στο περιοδικό </w:t>
      </w:r>
      <w:r w:rsidR="009A585E" w:rsidRPr="000C3008">
        <w:rPr>
          <w:rFonts w:ascii="Garamond" w:hAnsi="Garamond"/>
          <w:i/>
          <w:sz w:val="28"/>
          <w:szCs w:val="28"/>
        </w:rPr>
        <w:t>Πινακοθήκη</w:t>
      </w:r>
      <w:r w:rsidR="009A585E">
        <w:rPr>
          <w:rFonts w:ascii="Garamond" w:hAnsi="Garamond"/>
          <w:sz w:val="28"/>
          <w:szCs w:val="28"/>
        </w:rPr>
        <w:t xml:space="preserve">, διαβάζουμε το 1913 ότι η Κυβέλη ετοιμάζεται να  παρουσιάσει την </w:t>
      </w:r>
      <w:r w:rsidR="009A585E" w:rsidRPr="007F4EA3">
        <w:rPr>
          <w:rFonts w:ascii="Garamond" w:hAnsi="Garamond"/>
          <w:i/>
          <w:sz w:val="28"/>
          <w:szCs w:val="28"/>
        </w:rPr>
        <w:t>Καβαλερία Ρουστικάνα</w:t>
      </w:r>
      <w:r w:rsidR="009A585E">
        <w:rPr>
          <w:rFonts w:ascii="Garamond" w:hAnsi="Garamond"/>
          <w:sz w:val="28"/>
          <w:szCs w:val="28"/>
        </w:rPr>
        <w:t xml:space="preserve"> στο θέατρό της.</w:t>
      </w:r>
      <w:r w:rsidR="009A585E">
        <w:rPr>
          <w:rStyle w:val="a7"/>
          <w:rFonts w:ascii="Garamond" w:hAnsi="Garamond"/>
          <w:sz w:val="28"/>
          <w:szCs w:val="28"/>
        </w:rPr>
        <w:footnoteReference w:id="1199"/>
      </w:r>
      <w:r w:rsidR="009A585E">
        <w:rPr>
          <w:rFonts w:ascii="Garamond" w:hAnsi="Garamond"/>
          <w:sz w:val="28"/>
          <w:szCs w:val="28"/>
        </w:rPr>
        <w:t xml:space="preserve"> Την 17</w:t>
      </w:r>
      <w:r w:rsidR="009A585E" w:rsidRPr="00E469D7">
        <w:rPr>
          <w:rFonts w:ascii="Garamond" w:hAnsi="Garamond"/>
          <w:sz w:val="28"/>
          <w:szCs w:val="28"/>
          <w:vertAlign w:val="superscript"/>
        </w:rPr>
        <w:t>η</w:t>
      </w:r>
      <w:r w:rsidR="009A585E">
        <w:rPr>
          <w:rFonts w:ascii="Garamond" w:hAnsi="Garamond"/>
          <w:sz w:val="28"/>
          <w:szCs w:val="28"/>
        </w:rPr>
        <w:t xml:space="preserve"> Οκτωβρίου του 1914 το έργο παρουσιάζεται με τη μορφή της όπερας στο «Θέατρο Πανελλήνιον» της Αθήνας.</w:t>
      </w:r>
      <w:r w:rsidR="009A585E">
        <w:rPr>
          <w:rStyle w:val="a7"/>
          <w:rFonts w:ascii="Garamond" w:hAnsi="Garamond"/>
          <w:sz w:val="28"/>
          <w:szCs w:val="28"/>
        </w:rPr>
        <w:footnoteReference w:id="1200"/>
      </w:r>
    </w:p>
    <w:p w:rsidR="009A585E" w:rsidRPr="00953773" w:rsidRDefault="009A585E" w:rsidP="009A585E">
      <w:pPr>
        <w:spacing w:after="0"/>
        <w:jc w:val="both"/>
        <w:rPr>
          <w:rFonts w:ascii="Garamond" w:hAnsi="Garamond"/>
          <w:sz w:val="28"/>
          <w:szCs w:val="28"/>
        </w:rPr>
      </w:pPr>
      <w:r>
        <w:rPr>
          <w:rFonts w:ascii="Garamond" w:hAnsi="Garamond"/>
          <w:sz w:val="28"/>
          <w:szCs w:val="28"/>
        </w:rPr>
        <w:t xml:space="preserve"> Το 1916 στο ίδι</w:t>
      </w:r>
      <w:r w:rsidR="00D100F1">
        <w:rPr>
          <w:rFonts w:ascii="Garamond" w:hAnsi="Garamond"/>
          <w:sz w:val="28"/>
          <w:szCs w:val="28"/>
        </w:rPr>
        <w:t>ο περιοδικό διαβάζουμε ότι πραγματοποιείται</w:t>
      </w:r>
      <w:r>
        <w:rPr>
          <w:rFonts w:ascii="Garamond" w:hAnsi="Garamond"/>
          <w:sz w:val="28"/>
          <w:szCs w:val="28"/>
        </w:rPr>
        <w:t xml:space="preserve"> ο εορτασμός των εικοσιπέντε ετών του έργου. Ο </w:t>
      </w:r>
      <w:r>
        <w:rPr>
          <w:rFonts w:ascii="Garamond" w:hAnsi="Garamond"/>
          <w:sz w:val="28"/>
          <w:szCs w:val="28"/>
          <w:lang w:val="it-IT"/>
        </w:rPr>
        <w:t>Mascagni</w:t>
      </w:r>
      <w:r w:rsidRPr="00744DFD">
        <w:rPr>
          <w:rFonts w:ascii="Garamond" w:hAnsi="Garamond"/>
          <w:sz w:val="28"/>
          <w:szCs w:val="28"/>
        </w:rPr>
        <w:t xml:space="preserve"> </w:t>
      </w:r>
      <w:r w:rsidR="00D100F1">
        <w:rPr>
          <w:rFonts w:ascii="Garamond" w:hAnsi="Garamond"/>
          <w:sz w:val="28"/>
          <w:szCs w:val="28"/>
        </w:rPr>
        <w:t>το συνθέτει όταν ακόμα είναι</w:t>
      </w:r>
      <w:r>
        <w:rPr>
          <w:rFonts w:ascii="Garamond" w:hAnsi="Garamond"/>
          <w:sz w:val="28"/>
          <w:szCs w:val="28"/>
        </w:rPr>
        <w:t xml:space="preserve"> άσημος οργανοπαίχτης εκκλησίας σε </w:t>
      </w:r>
      <w:r w:rsidR="00D100F1">
        <w:rPr>
          <w:rFonts w:ascii="Garamond" w:hAnsi="Garamond"/>
          <w:sz w:val="28"/>
          <w:szCs w:val="28"/>
        </w:rPr>
        <w:t>ένα χωριό της Σικελίας. Καταθέτει</w:t>
      </w:r>
      <w:r>
        <w:rPr>
          <w:rFonts w:ascii="Garamond" w:hAnsi="Garamond"/>
          <w:sz w:val="28"/>
          <w:szCs w:val="28"/>
        </w:rPr>
        <w:t xml:space="preserve"> το έργο του στον μουσικό διαγωνισμό της εταιρείας </w:t>
      </w:r>
      <w:r>
        <w:rPr>
          <w:rFonts w:ascii="Garamond" w:hAnsi="Garamond"/>
          <w:sz w:val="28"/>
          <w:szCs w:val="28"/>
          <w:lang w:val="it-IT"/>
        </w:rPr>
        <w:t>Sonzogno</w:t>
      </w:r>
      <w:r w:rsidRPr="00744DFD">
        <w:rPr>
          <w:rFonts w:ascii="Garamond" w:hAnsi="Garamond"/>
          <w:sz w:val="28"/>
          <w:szCs w:val="28"/>
        </w:rPr>
        <w:t xml:space="preserve"> </w:t>
      </w:r>
      <w:r w:rsidR="00D100F1">
        <w:rPr>
          <w:rFonts w:ascii="Garamond" w:hAnsi="Garamond"/>
          <w:sz w:val="28"/>
          <w:szCs w:val="28"/>
        </w:rPr>
        <w:t>και κερδίζει</w:t>
      </w:r>
      <w:r>
        <w:rPr>
          <w:rFonts w:ascii="Garamond" w:hAnsi="Garamond"/>
          <w:sz w:val="28"/>
          <w:szCs w:val="28"/>
        </w:rPr>
        <w:t xml:space="preserve"> το βραβεί</w:t>
      </w:r>
      <w:r w:rsidR="00D100F1">
        <w:rPr>
          <w:rFonts w:ascii="Garamond" w:hAnsi="Garamond"/>
          <w:sz w:val="28"/>
          <w:szCs w:val="28"/>
        </w:rPr>
        <w:t>ο θριαμβευτικά. Κατηγορείται ότι λεηλατεί</w:t>
      </w:r>
      <w:r>
        <w:rPr>
          <w:rFonts w:ascii="Garamond" w:hAnsi="Garamond"/>
          <w:sz w:val="28"/>
          <w:szCs w:val="28"/>
        </w:rPr>
        <w:t xml:space="preserve"> ξένη εργασία, όμως αυτό </w:t>
      </w:r>
      <w:r w:rsidR="00D100F1">
        <w:rPr>
          <w:rFonts w:ascii="Garamond" w:hAnsi="Garamond"/>
          <w:sz w:val="28"/>
          <w:szCs w:val="28"/>
        </w:rPr>
        <w:t>δεν επηρεάζει</w:t>
      </w:r>
      <w:r>
        <w:rPr>
          <w:rFonts w:ascii="Garamond" w:hAnsi="Garamond"/>
          <w:sz w:val="28"/>
          <w:szCs w:val="28"/>
        </w:rPr>
        <w:t xml:space="preserve"> την επιτυχία του έργου. Ο </w:t>
      </w:r>
      <w:r>
        <w:rPr>
          <w:rFonts w:ascii="Garamond" w:hAnsi="Garamond"/>
          <w:sz w:val="28"/>
          <w:szCs w:val="28"/>
          <w:lang w:val="it-IT"/>
        </w:rPr>
        <w:t>Mascagni</w:t>
      </w:r>
      <w:r w:rsidRPr="00744DFD">
        <w:rPr>
          <w:rFonts w:ascii="Garamond" w:hAnsi="Garamond"/>
          <w:sz w:val="28"/>
          <w:szCs w:val="28"/>
        </w:rPr>
        <w:t xml:space="preserve"> </w:t>
      </w:r>
      <w:r>
        <w:rPr>
          <w:rFonts w:ascii="Garamond" w:hAnsi="Garamond"/>
          <w:sz w:val="28"/>
          <w:szCs w:val="28"/>
        </w:rPr>
        <w:t xml:space="preserve">έκτοτε συνέθεσε και άλλα έργα, όμως έχει μείνει στις μνήμες ως ο συνθέτης της </w:t>
      </w:r>
      <w:r w:rsidRPr="00744DFD">
        <w:rPr>
          <w:rFonts w:ascii="Garamond" w:hAnsi="Garamond"/>
          <w:i/>
          <w:sz w:val="28"/>
          <w:szCs w:val="28"/>
        </w:rPr>
        <w:t>Καβαλερία Ρουστικάνα</w:t>
      </w:r>
      <w:r>
        <w:rPr>
          <w:rFonts w:ascii="Garamond" w:hAnsi="Garamond"/>
          <w:sz w:val="28"/>
          <w:szCs w:val="28"/>
        </w:rPr>
        <w:t>.</w:t>
      </w:r>
      <w:r>
        <w:rPr>
          <w:rStyle w:val="a7"/>
          <w:rFonts w:ascii="Garamond" w:hAnsi="Garamond"/>
          <w:sz w:val="28"/>
          <w:szCs w:val="28"/>
        </w:rPr>
        <w:footnoteReference w:id="1201"/>
      </w:r>
    </w:p>
    <w:p w:rsidR="009A585E" w:rsidRPr="009C6F02" w:rsidRDefault="009A585E" w:rsidP="009A585E">
      <w:pPr>
        <w:spacing w:after="0"/>
        <w:jc w:val="both"/>
        <w:rPr>
          <w:rFonts w:ascii="Garamond" w:hAnsi="Garamond"/>
          <w:sz w:val="28"/>
          <w:szCs w:val="28"/>
        </w:rPr>
      </w:pPr>
      <w:r w:rsidRPr="006E65F7">
        <w:rPr>
          <w:rFonts w:ascii="Garamond" w:hAnsi="Garamond"/>
          <w:sz w:val="28"/>
          <w:szCs w:val="28"/>
        </w:rPr>
        <w:t xml:space="preserve">  </w:t>
      </w:r>
      <w:r>
        <w:rPr>
          <w:rFonts w:ascii="Garamond" w:hAnsi="Garamond"/>
          <w:sz w:val="28"/>
          <w:szCs w:val="28"/>
        </w:rPr>
        <w:t>Το έργο παρουσιάζεται την 12</w:t>
      </w:r>
      <w:r w:rsidRPr="006E65F7">
        <w:rPr>
          <w:rFonts w:ascii="Garamond" w:hAnsi="Garamond"/>
          <w:sz w:val="28"/>
          <w:szCs w:val="28"/>
          <w:vertAlign w:val="superscript"/>
        </w:rPr>
        <w:t>η</w:t>
      </w:r>
      <w:r>
        <w:rPr>
          <w:rFonts w:ascii="Garamond" w:hAnsi="Garamond"/>
          <w:sz w:val="28"/>
          <w:szCs w:val="28"/>
        </w:rPr>
        <w:t xml:space="preserve"> Φεβρουαρίου του 1917 στο «Δημοτικό Θέατρο».</w:t>
      </w:r>
      <w:r>
        <w:rPr>
          <w:rStyle w:val="a7"/>
          <w:rFonts w:ascii="Garamond" w:hAnsi="Garamond"/>
          <w:sz w:val="28"/>
          <w:szCs w:val="28"/>
        </w:rPr>
        <w:footnoteReference w:id="1202"/>
      </w:r>
      <w:r w:rsidR="008361B1">
        <w:rPr>
          <w:rFonts w:ascii="Garamond" w:hAnsi="Garamond"/>
          <w:sz w:val="28"/>
          <w:szCs w:val="28"/>
        </w:rPr>
        <w:t xml:space="preserve"> </w:t>
      </w:r>
      <w:r>
        <w:rPr>
          <w:rFonts w:ascii="Garamond" w:hAnsi="Garamond"/>
          <w:sz w:val="28"/>
          <w:szCs w:val="28"/>
        </w:rPr>
        <w:t xml:space="preserve">Από εκείνη τη χρονιά κι έπειτα το πρωτότυπο θεατρικό έργο του </w:t>
      </w:r>
      <w:r>
        <w:rPr>
          <w:rFonts w:ascii="Garamond" w:hAnsi="Garamond"/>
          <w:sz w:val="28"/>
          <w:szCs w:val="28"/>
          <w:lang w:val="it-IT"/>
        </w:rPr>
        <w:t>Verga</w:t>
      </w:r>
      <w:r w:rsidRPr="001A57CE">
        <w:rPr>
          <w:rFonts w:ascii="Garamond" w:hAnsi="Garamond"/>
          <w:sz w:val="28"/>
          <w:szCs w:val="28"/>
        </w:rPr>
        <w:t xml:space="preserve"> </w:t>
      </w:r>
      <w:r w:rsidR="00D100F1">
        <w:rPr>
          <w:rFonts w:ascii="Garamond" w:hAnsi="Garamond"/>
          <w:sz w:val="28"/>
          <w:szCs w:val="28"/>
        </w:rPr>
        <w:t>δεν ξαναπαρουσιάζεται</w:t>
      </w:r>
      <w:r>
        <w:rPr>
          <w:rFonts w:ascii="Garamond" w:hAnsi="Garamond"/>
          <w:sz w:val="28"/>
          <w:szCs w:val="28"/>
        </w:rPr>
        <w:t xml:space="preserve"> στη χώρα μας ως πρόζα, παρά μόνο με τη μορφή όπερας. </w:t>
      </w:r>
      <w:r w:rsidR="00D100F1">
        <w:rPr>
          <w:rFonts w:ascii="Garamond" w:hAnsi="Garamond"/>
          <w:sz w:val="28"/>
          <w:szCs w:val="28"/>
        </w:rPr>
        <w:t>Η επιτυχία που σημειώνει</w:t>
      </w:r>
      <w:r>
        <w:rPr>
          <w:rFonts w:ascii="Garamond" w:hAnsi="Garamond"/>
          <w:sz w:val="28"/>
          <w:szCs w:val="28"/>
        </w:rPr>
        <w:t xml:space="preserve"> στη διάρκεια των ετών και της ωρίμανσής του είναι τέτοια ώστε να ακόμα και στις μέρες μας να ανεβαίνει σε όλες τις χώρες του κόσμου με τη μορφή της όπερας.</w:t>
      </w:r>
    </w:p>
    <w:p w:rsidR="009A585E" w:rsidRDefault="009A585E" w:rsidP="009A585E">
      <w:pPr>
        <w:spacing w:after="0"/>
        <w:jc w:val="both"/>
        <w:rPr>
          <w:rFonts w:ascii="Garamond" w:hAnsi="Garamond"/>
          <w:sz w:val="28"/>
          <w:szCs w:val="28"/>
        </w:rPr>
      </w:pPr>
    </w:p>
    <w:p w:rsidR="00A8145D" w:rsidRDefault="00A8145D" w:rsidP="009A585E">
      <w:pPr>
        <w:spacing w:after="0"/>
        <w:jc w:val="both"/>
        <w:rPr>
          <w:rFonts w:ascii="Garamond" w:hAnsi="Garamond"/>
          <w:sz w:val="28"/>
          <w:szCs w:val="28"/>
        </w:rPr>
      </w:pPr>
    </w:p>
    <w:p w:rsidR="0003424C" w:rsidRDefault="0003424C" w:rsidP="009A585E">
      <w:pPr>
        <w:spacing w:after="0"/>
        <w:jc w:val="both"/>
        <w:rPr>
          <w:rFonts w:ascii="Garamond" w:hAnsi="Garamond"/>
          <w:sz w:val="28"/>
          <w:szCs w:val="28"/>
        </w:rPr>
      </w:pPr>
    </w:p>
    <w:p w:rsidR="0003424C" w:rsidRDefault="0003424C" w:rsidP="009A585E">
      <w:pPr>
        <w:spacing w:after="0"/>
        <w:jc w:val="both"/>
        <w:rPr>
          <w:rFonts w:ascii="Garamond" w:hAnsi="Garamond"/>
          <w:sz w:val="28"/>
          <w:szCs w:val="28"/>
        </w:rPr>
      </w:pPr>
    </w:p>
    <w:p w:rsidR="0003424C" w:rsidRPr="003F0E43" w:rsidRDefault="0003424C" w:rsidP="009A585E">
      <w:pPr>
        <w:spacing w:after="0"/>
        <w:jc w:val="both"/>
        <w:rPr>
          <w:rFonts w:ascii="Garamond" w:hAnsi="Garamond"/>
          <w:sz w:val="28"/>
          <w:szCs w:val="28"/>
        </w:rPr>
      </w:pPr>
    </w:p>
    <w:p w:rsidR="0056657C" w:rsidRPr="003F0E43" w:rsidRDefault="0056657C" w:rsidP="009A585E">
      <w:pPr>
        <w:spacing w:after="0"/>
        <w:jc w:val="both"/>
        <w:rPr>
          <w:rFonts w:ascii="Garamond" w:hAnsi="Garamond"/>
          <w:sz w:val="28"/>
          <w:szCs w:val="28"/>
        </w:rPr>
      </w:pPr>
    </w:p>
    <w:p w:rsidR="00A8145D" w:rsidRPr="002D1CC2" w:rsidRDefault="00A8145D" w:rsidP="009A585E">
      <w:pPr>
        <w:spacing w:after="0"/>
        <w:jc w:val="both"/>
        <w:rPr>
          <w:rFonts w:ascii="Garamond" w:hAnsi="Garamond"/>
          <w:sz w:val="28"/>
          <w:szCs w:val="28"/>
        </w:rPr>
      </w:pPr>
    </w:p>
    <w:p w:rsidR="00D42008" w:rsidRPr="00953773" w:rsidRDefault="00D42008" w:rsidP="00D42008">
      <w:pPr>
        <w:spacing w:after="0"/>
        <w:jc w:val="both"/>
        <w:rPr>
          <w:rFonts w:ascii="Garamond" w:hAnsi="Garamond"/>
          <w:color w:val="000000"/>
          <w:sz w:val="28"/>
          <w:szCs w:val="28"/>
        </w:rPr>
      </w:pPr>
    </w:p>
    <w:p w:rsidR="009D23CE" w:rsidRPr="008361B1" w:rsidRDefault="009D23CE" w:rsidP="008361B1">
      <w:pPr>
        <w:pStyle w:val="a5"/>
        <w:numPr>
          <w:ilvl w:val="1"/>
          <w:numId w:val="14"/>
        </w:numPr>
        <w:jc w:val="both"/>
        <w:rPr>
          <w:rFonts w:ascii="Garamond" w:hAnsi="Garamond"/>
          <w:b/>
          <w:sz w:val="28"/>
          <w:szCs w:val="28"/>
          <w:u w:val="single"/>
        </w:rPr>
      </w:pPr>
      <w:r w:rsidRPr="008361B1">
        <w:rPr>
          <w:rFonts w:ascii="Garamond" w:hAnsi="Garamond"/>
          <w:b/>
          <w:sz w:val="28"/>
          <w:szCs w:val="28"/>
          <w:u w:val="single"/>
          <w:lang w:val="it-IT"/>
        </w:rPr>
        <w:lastRenderedPageBreak/>
        <w:t>ROBERTO BRACCO</w:t>
      </w:r>
    </w:p>
    <w:p w:rsidR="00E3447D" w:rsidRPr="0095622D" w:rsidRDefault="0095622D" w:rsidP="0095622D">
      <w:pPr>
        <w:jc w:val="both"/>
        <w:rPr>
          <w:rFonts w:ascii="Garamond" w:hAnsi="Garamond"/>
          <w:b/>
          <w:sz w:val="28"/>
          <w:szCs w:val="28"/>
          <w:u w:val="single"/>
        </w:rPr>
      </w:pPr>
      <w:r>
        <w:rPr>
          <w:rFonts w:ascii="Garamond" w:hAnsi="Garamond"/>
          <w:b/>
          <w:sz w:val="28"/>
          <w:szCs w:val="28"/>
          <w:u w:val="single"/>
        </w:rPr>
        <w:t>2.8</w:t>
      </w:r>
      <w:r w:rsidR="00E3447D" w:rsidRPr="0095622D">
        <w:rPr>
          <w:rFonts w:ascii="Garamond" w:hAnsi="Garamond"/>
          <w:b/>
          <w:sz w:val="28"/>
          <w:szCs w:val="28"/>
          <w:u w:val="single"/>
        </w:rPr>
        <w:t>.1. Η ζωή</w:t>
      </w:r>
      <w:r w:rsidR="0090477C">
        <w:rPr>
          <w:rFonts w:ascii="Garamond" w:hAnsi="Garamond"/>
          <w:b/>
          <w:sz w:val="28"/>
          <w:szCs w:val="28"/>
          <w:u w:val="single"/>
        </w:rPr>
        <w:t xml:space="preserve"> του</w:t>
      </w:r>
      <w:r w:rsidR="00E3447D" w:rsidRPr="0095622D">
        <w:rPr>
          <w:rFonts w:ascii="Garamond" w:hAnsi="Garamond"/>
          <w:b/>
          <w:sz w:val="28"/>
          <w:szCs w:val="28"/>
          <w:u w:val="single"/>
        </w:rPr>
        <w:t>-Το έργο του</w:t>
      </w:r>
    </w:p>
    <w:p w:rsidR="009D23CE" w:rsidRPr="00176F9E" w:rsidRDefault="009D23CE" w:rsidP="009D23CE">
      <w:pPr>
        <w:pStyle w:val="21"/>
        <w:ind w:left="0" w:firstLine="0"/>
        <w:jc w:val="both"/>
        <w:rPr>
          <w:rFonts w:ascii="Garamond" w:eastAsia="Calibri" w:hAnsi="Garamond"/>
          <w:b/>
          <w:sz w:val="28"/>
          <w:szCs w:val="28"/>
          <w:u w:val="single"/>
          <w:lang w:val="it-IT" w:eastAsia="en-US"/>
        </w:rPr>
      </w:pPr>
    </w:p>
    <w:p w:rsidR="009D23CE" w:rsidRPr="00D42008" w:rsidRDefault="009D23CE" w:rsidP="009D23CE">
      <w:pPr>
        <w:pStyle w:val="21"/>
        <w:ind w:left="0" w:firstLine="0"/>
        <w:jc w:val="both"/>
        <w:rPr>
          <w:rFonts w:ascii="Garamond" w:hAnsi="Garamond"/>
          <w:sz w:val="28"/>
          <w:szCs w:val="28"/>
        </w:rPr>
      </w:pPr>
      <w:r w:rsidRPr="007A113A">
        <w:rPr>
          <w:rFonts w:ascii="Garamond" w:eastAsia="Calibri" w:hAnsi="Garamond"/>
          <w:b/>
          <w:sz w:val="28"/>
          <w:szCs w:val="28"/>
          <w:lang w:eastAsia="en-US"/>
        </w:rPr>
        <w:t xml:space="preserve">  </w:t>
      </w:r>
      <w:r w:rsidRPr="00A67F09">
        <w:rPr>
          <w:rFonts w:ascii="Garamond" w:hAnsi="Garamond"/>
          <w:sz w:val="28"/>
          <w:szCs w:val="28"/>
        </w:rPr>
        <w:t>Ο</w:t>
      </w:r>
      <w:r w:rsidRPr="007A113A">
        <w:rPr>
          <w:rFonts w:ascii="Garamond" w:hAnsi="Garamond"/>
          <w:sz w:val="28"/>
          <w:szCs w:val="28"/>
        </w:rPr>
        <w:t xml:space="preserve"> </w:t>
      </w:r>
      <w:r>
        <w:rPr>
          <w:rFonts w:ascii="Garamond" w:hAnsi="Garamond"/>
          <w:sz w:val="28"/>
          <w:szCs w:val="28"/>
        </w:rPr>
        <w:t>δραματουργός, δημοσιογράφος</w:t>
      </w:r>
      <w:r w:rsidRPr="00636023">
        <w:rPr>
          <w:rFonts w:ascii="Garamond" w:hAnsi="Garamond"/>
          <w:sz w:val="28"/>
          <w:szCs w:val="28"/>
        </w:rPr>
        <w:t xml:space="preserve">, </w:t>
      </w:r>
      <w:r>
        <w:rPr>
          <w:rFonts w:ascii="Garamond" w:hAnsi="Garamond"/>
          <w:sz w:val="28"/>
          <w:szCs w:val="28"/>
        </w:rPr>
        <w:t xml:space="preserve">κριτικός θεάτρου και μυθιστοριογράφος </w:t>
      </w:r>
      <w:r w:rsidRPr="00A67F09">
        <w:rPr>
          <w:rFonts w:ascii="Garamond" w:hAnsi="Garamond"/>
          <w:sz w:val="28"/>
          <w:szCs w:val="28"/>
          <w:lang w:val="it-IT"/>
        </w:rPr>
        <w:t>Roberto</w:t>
      </w:r>
      <w:r w:rsidRPr="007A113A">
        <w:rPr>
          <w:rFonts w:ascii="Garamond" w:hAnsi="Garamond"/>
          <w:sz w:val="28"/>
          <w:szCs w:val="28"/>
        </w:rPr>
        <w:t xml:space="preserve"> </w:t>
      </w:r>
      <w:r w:rsidRPr="00A67F09">
        <w:rPr>
          <w:rFonts w:ascii="Garamond" w:hAnsi="Garamond"/>
          <w:sz w:val="28"/>
          <w:szCs w:val="28"/>
          <w:lang w:val="it-IT"/>
        </w:rPr>
        <w:t>Bracco</w:t>
      </w:r>
      <w:r w:rsidRPr="007A113A">
        <w:rPr>
          <w:rFonts w:ascii="Garamond" w:hAnsi="Garamond"/>
          <w:sz w:val="28"/>
          <w:szCs w:val="28"/>
        </w:rPr>
        <w:t xml:space="preserve"> </w:t>
      </w:r>
      <w:r w:rsidRPr="00A67F09">
        <w:rPr>
          <w:rFonts w:ascii="Garamond" w:hAnsi="Garamond"/>
          <w:sz w:val="28"/>
          <w:szCs w:val="28"/>
        </w:rPr>
        <w:t>γεννιέται</w:t>
      </w:r>
      <w:r w:rsidRPr="007A113A">
        <w:rPr>
          <w:rFonts w:ascii="Garamond" w:hAnsi="Garamond"/>
          <w:sz w:val="28"/>
          <w:szCs w:val="28"/>
        </w:rPr>
        <w:t xml:space="preserve"> </w:t>
      </w:r>
      <w:r w:rsidRPr="00A67F09">
        <w:rPr>
          <w:rFonts w:ascii="Garamond" w:hAnsi="Garamond"/>
          <w:sz w:val="28"/>
          <w:szCs w:val="28"/>
        </w:rPr>
        <w:t>στη</w:t>
      </w:r>
      <w:r w:rsidRPr="007A113A">
        <w:rPr>
          <w:rFonts w:ascii="Garamond" w:hAnsi="Garamond"/>
          <w:sz w:val="28"/>
          <w:szCs w:val="28"/>
        </w:rPr>
        <w:t xml:space="preserve"> </w:t>
      </w:r>
      <w:r w:rsidRPr="00A67F09">
        <w:rPr>
          <w:rFonts w:ascii="Garamond" w:hAnsi="Garamond"/>
          <w:sz w:val="28"/>
          <w:szCs w:val="28"/>
        </w:rPr>
        <w:t>Νάπολη</w:t>
      </w:r>
      <w:r>
        <w:rPr>
          <w:rFonts w:ascii="Garamond" w:hAnsi="Garamond"/>
          <w:sz w:val="28"/>
          <w:szCs w:val="28"/>
        </w:rPr>
        <w:t xml:space="preserve"> την 19</w:t>
      </w:r>
      <w:r w:rsidRPr="0039336B">
        <w:rPr>
          <w:rFonts w:ascii="Garamond" w:hAnsi="Garamond"/>
          <w:sz w:val="28"/>
          <w:szCs w:val="28"/>
          <w:vertAlign w:val="superscript"/>
        </w:rPr>
        <w:t>η</w:t>
      </w:r>
      <w:r>
        <w:rPr>
          <w:rFonts w:ascii="Garamond" w:hAnsi="Garamond"/>
          <w:sz w:val="28"/>
          <w:szCs w:val="28"/>
        </w:rPr>
        <w:t xml:space="preserve"> Σεπτεμβρίου του 1861 και πεθαίνει στο Σορέντο την 21</w:t>
      </w:r>
      <w:r w:rsidRPr="0039336B">
        <w:rPr>
          <w:rFonts w:ascii="Garamond" w:hAnsi="Garamond"/>
          <w:sz w:val="28"/>
          <w:szCs w:val="28"/>
          <w:vertAlign w:val="superscript"/>
        </w:rPr>
        <w:t>η</w:t>
      </w:r>
      <w:r>
        <w:rPr>
          <w:rFonts w:ascii="Garamond" w:hAnsi="Garamond"/>
          <w:sz w:val="28"/>
          <w:szCs w:val="28"/>
        </w:rPr>
        <w:t xml:space="preserve"> Απριλίου του 1943.</w:t>
      </w:r>
      <w:r>
        <w:rPr>
          <w:rStyle w:val="a7"/>
          <w:rFonts w:ascii="Garamond" w:hAnsi="Garamond"/>
          <w:sz w:val="28"/>
          <w:szCs w:val="28"/>
        </w:rPr>
        <w:footnoteReference w:id="1203"/>
      </w:r>
      <w:r>
        <w:rPr>
          <w:rFonts w:ascii="Garamond" w:hAnsi="Garamond"/>
          <w:sz w:val="28"/>
          <w:szCs w:val="28"/>
        </w:rPr>
        <w:t xml:space="preserve"> Οι γονείς του </w:t>
      </w:r>
      <w:r>
        <w:rPr>
          <w:rFonts w:ascii="Garamond" w:hAnsi="Garamond"/>
          <w:sz w:val="28"/>
          <w:szCs w:val="28"/>
          <w:lang w:val="it-IT"/>
        </w:rPr>
        <w:t>Achille</w:t>
      </w:r>
      <w:r w:rsidRPr="00663456">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Rosa</w:t>
      </w:r>
      <w:r w:rsidRPr="00663456">
        <w:rPr>
          <w:rFonts w:ascii="Garamond" w:hAnsi="Garamond"/>
          <w:sz w:val="28"/>
          <w:szCs w:val="28"/>
        </w:rPr>
        <w:t xml:space="preserve"> </w:t>
      </w:r>
      <w:r>
        <w:rPr>
          <w:rFonts w:ascii="Garamond" w:hAnsi="Garamond"/>
          <w:sz w:val="28"/>
          <w:szCs w:val="28"/>
          <w:lang w:val="it-IT"/>
        </w:rPr>
        <w:t>de</w:t>
      </w:r>
      <w:r w:rsidRPr="00663456">
        <w:rPr>
          <w:rFonts w:ascii="Garamond" w:hAnsi="Garamond"/>
          <w:sz w:val="28"/>
          <w:szCs w:val="28"/>
        </w:rPr>
        <w:t xml:space="preserve"> </w:t>
      </w:r>
      <w:r>
        <w:rPr>
          <w:rFonts w:ascii="Garamond" w:hAnsi="Garamond"/>
          <w:sz w:val="28"/>
          <w:szCs w:val="28"/>
          <w:lang w:val="it-IT"/>
        </w:rPr>
        <w:t>Ruggiero</w:t>
      </w:r>
      <w:r w:rsidRPr="00663456">
        <w:rPr>
          <w:rFonts w:ascii="Garamond" w:hAnsi="Garamond"/>
          <w:sz w:val="28"/>
          <w:szCs w:val="28"/>
        </w:rPr>
        <w:t xml:space="preserve"> </w:t>
      </w:r>
      <w:r>
        <w:rPr>
          <w:rFonts w:ascii="Garamond" w:hAnsi="Garamond"/>
          <w:sz w:val="28"/>
          <w:szCs w:val="28"/>
        </w:rPr>
        <w:t>αναγνωρίζουν το πάθος του για τη μελέτη και τού επιτρέπουν</w:t>
      </w:r>
      <w:r w:rsidRPr="00204742">
        <w:rPr>
          <w:rFonts w:ascii="Garamond" w:hAnsi="Garamond"/>
          <w:sz w:val="28"/>
          <w:szCs w:val="28"/>
        </w:rPr>
        <w:t>,</w:t>
      </w:r>
      <w:r>
        <w:rPr>
          <w:rFonts w:ascii="Garamond" w:hAnsi="Garamond"/>
          <w:sz w:val="28"/>
          <w:szCs w:val="28"/>
        </w:rPr>
        <w:t xml:space="preserve"> μ</w:t>
      </w:r>
      <w:r w:rsidRPr="00A67F09">
        <w:rPr>
          <w:rFonts w:ascii="Garamond" w:hAnsi="Garamond"/>
          <w:sz w:val="28"/>
          <w:szCs w:val="28"/>
        </w:rPr>
        <w:t xml:space="preserve">όλις </w:t>
      </w:r>
      <w:r>
        <w:rPr>
          <w:rFonts w:ascii="Garamond" w:hAnsi="Garamond"/>
          <w:sz w:val="28"/>
          <w:szCs w:val="28"/>
        </w:rPr>
        <w:t>σε ηλικία δεκαεφτά ετών</w:t>
      </w:r>
      <w:r w:rsidRPr="00204742">
        <w:rPr>
          <w:rFonts w:ascii="Garamond" w:hAnsi="Garamond"/>
          <w:sz w:val="28"/>
          <w:szCs w:val="28"/>
        </w:rPr>
        <w:t>,</w:t>
      </w:r>
      <w:r>
        <w:rPr>
          <w:rFonts w:ascii="Garamond" w:hAnsi="Garamond"/>
          <w:sz w:val="28"/>
          <w:szCs w:val="28"/>
        </w:rPr>
        <w:t xml:space="preserve"> να εργαστεί </w:t>
      </w:r>
      <w:r w:rsidRPr="00A67F09">
        <w:rPr>
          <w:rFonts w:ascii="Garamond" w:hAnsi="Garamond"/>
          <w:sz w:val="28"/>
          <w:szCs w:val="28"/>
        </w:rPr>
        <w:t xml:space="preserve">ως </w:t>
      </w:r>
      <w:r>
        <w:rPr>
          <w:rFonts w:ascii="Garamond" w:hAnsi="Garamond"/>
          <w:sz w:val="28"/>
          <w:szCs w:val="28"/>
        </w:rPr>
        <w:t xml:space="preserve">μεταφορέας </w:t>
      </w:r>
      <w:r w:rsidRPr="00A67F09">
        <w:rPr>
          <w:rFonts w:ascii="Garamond" w:hAnsi="Garamond"/>
          <w:sz w:val="28"/>
          <w:szCs w:val="28"/>
        </w:rPr>
        <w:t xml:space="preserve">εμπορευμάτων. Στα δεκαοχτώ του πηγαίνει στην εφημερίδα </w:t>
      </w:r>
      <w:r w:rsidRPr="00A67F09">
        <w:rPr>
          <w:rFonts w:ascii="Garamond" w:hAnsi="Garamond"/>
          <w:i/>
          <w:sz w:val="28"/>
          <w:szCs w:val="28"/>
          <w:lang w:val="it-IT"/>
        </w:rPr>
        <w:t>Corriere</w:t>
      </w:r>
      <w:r w:rsidRPr="00A67F09">
        <w:rPr>
          <w:rFonts w:ascii="Garamond" w:hAnsi="Garamond"/>
          <w:i/>
          <w:sz w:val="28"/>
          <w:szCs w:val="28"/>
        </w:rPr>
        <w:t xml:space="preserve"> </w:t>
      </w:r>
      <w:r w:rsidRPr="00A67F09">
        <w:rPr>
          <w:rFonts w:ascii="Garamond" w:hAnsi="Garamond"/>
          <w:i/>
          <w:sz w:val="28"/>
          <w:szCs w:val="28"/>
          <w:lang w:val="it-IT"/>
        </w:rPr>
        <w:t>del</w:t>
      </w:r>
      <w:r w:rsidRPr="00A67F09">
        <w:rPr>
          <w:rFonts w:ascii="Garamond" w:hAnsi="Garamond"/>
          <w:i/>
          <w:sz w:val="28"/>
          <w:szCs w:val="28"/>
        </w:rPr>
        <w:t xml:space="preserve"> </w:t>
      </w:r>
      <w:r w:rsidRPr="00A67F09">
        <w:rPr>
          <w:rFonts w:ascii="Garamond" w:hAnsi="Garamond"/>
          <w:i/>
          <w:sz w:val="28"/>
          <w:szCs w:val="28"/>
          <w:lang w:val="it-IT"/>
        </w:rPr>
        <w:t>mattino</w:t>
      </w:r>
      <w:r w:rsidRPr="00A67F09">
        <w:rPr>
          <w:rFonts w:ascii="Garamond" w:hAnsi="Garamond"/>
          <w:sz w:val="28"/>
          <w:szCs w:val="28"/>
        </w:rPr>
        <w:t xml:space="preserve"> των </w:t>
      </w:r>
      <w:r w:rsidRPr="00A67F09">
        <w:rPr>
          <w:rFonts w:ascii="Garamond" w:hAnsi="Garamond"/>
          <w:sz w:val="28"/>
          <w:szCs w:val="28"/>
          <w:lang w:val="it-IT"/>
        </w:rPr>
        <w:t>M</w:t>
      </w:r>
      <w:r w:rsidRPr="00A67F09">
        <w:rPr>
          <w:rFonts w:ascii="Garamond" w:hAnsi="Garamond" w:cs="Arial"/>
          <w:sz w:val="28"/>
          <w:szCs w:val="28"/>
        </w:rPr>
        <w:t xml:space="preserve">artino Cafiero και Federico Verdinois, </w:t>
      </w:r>
      <w:r w:rsidRPr="00A67F09">
        <w:rPr>
          <w:rFonts w:ascii="Garamond" w:hAnsi="Garamond"/>
          <w:sz w:val="28"/>
          <w:szCs w:val="28"/>
        </w:rPr>
        <w:t>ως μαθητευόμενος.</w:t>
      </w:r>
      <w:r>
        <w:rPr>
          <w:rFonts w:ascii="Garamond" w:hAnsi="Garamond"/>
          <w:sz w:val="28"/>
          <w:szCs w:val="28"/>
        </w:rPr>
        <w:t xml:space="preserve"> Στη συγκεκριμένη εφημερίδα δημοσιεύει πολλές νουβέλες του με ρομαντικό ή και ρεαλιστικό ύφος και τη συλλογή διηγημάτων με τίτλο: </w:t>
      </w:r>
      <w:r w:rsidRPr="0039336B">
        <w:rPr>
          <w:rFonts w:ascii="Garamond" w:hAnsi="Garamond"/>
          <w:i/>
          <w:sz w:val="28"/>
          <w:szCs w:val="28"/>
          <w:lang w:val="it-IT"/>
        </w:rPr>
        <w:t>Le</w:t>
      </w:r>
      <w:r w:rsidRPr="0039336B">
        <w:rPr>
          <w:rFonts w:ascii="Garamond" w:hAnsi="Garamond"/>
          <w:i/>
          <w:sz w:val="28"/>
          <w:szCs w:val="28"/>
        </w:rPr>
        <w:t xml:space="preserve"> </w:t>
      </w:r>
      <w:r w:rsidRPr="0039336B">
        <w:rPr>
          <w:rFonts w:ascii="Garamond" w:hAnsi="Garamond"/>
          <w:i/>
          <w:sz w:val="28"/>
          <w:szCs w:val="28"/>
          <w:lang w:val="it-IT"/>
        </w:rPr>
        <w:t>frottole</w:t>
      </w:r>
      <w:r w:rsidRPr="0039336B">
        <w:rPr>
          <w:rFonts w:ascii="Garamond" w:hAnsi="Garamond"/>
          <w:i/>
          <w:sz w:val="28"/>
          <w:szCs w:val="28"/>
        </w:rPr>
        <w:t xml:space="preserve"> </w:t>
      </w:r>
      <w:r w:rsidRPr="0039336B">
        <w:rPr>
          <w:rFonts w:ascii="Garamond" w:hAnsi="Garamond"/>
          <w:i/>
          <w:sz w:val="28"/>
          <w:szCs w:val="28"/>
          <w:lang w:val="it-IT"/>
        </w:rPr>
        <w:t>di</w:t>
      </w:r>
      <w:r w:rsidRPr="0039336B">
        <w:rPr>
          <w:rFonts w:ascii="Garamond" w:hAnsi="Garamond"/>
          <w:i/>
          <w:sz w:val="28"/>
          <w:szCs w:val="28"/>
        </w:rPr>
        <w:t xml:space="preserve"> </w:t>
      </w:r>
      <w:r>
        <w:rPr>
          <w:rFonts w:ascii="Garamond" w:hAnsi="Garamond"/>
          <w:i/>
          <w:sz w:val="28"/>
          <w:szCs w:val="28"/>
          <w:lang w:val="it-IT"/>
        </w:rPr>
        <w:t>B</w:t>
      </w:r>
      <w:r w:rsidRPr="0039336B">
        <w:rPr>
          <w:rFonts w:ascii="Garamond" w:hAnsi="Garamond"/>
          <w:i/>
          <w:sz w:val="28"/>
          <w:szCs w:val="28"/>
          <w:lang w:val="it-IT"/>
        </w:rPr>
        <w:t>aby</w:t>
      </w:r>
      <w:r w:rsidRPr="008D48DA">
        <w:rPr>
          <w:rFonts w:ascii="Garamond" w:hAnsi="Garamond"/>
          <w:i/>
          <w:sz w:val="28"/>
          <w:szCs w:val="28"/>
        </w:rPr>
        <w:t xml:space="preserve"> </w:t>
      </w:r>
      <w:r w:rsidRPr="008D48DA">
        <w:rPr>
          <w:rFonts w:ascii="Garamond" w:hAnsi="Garamond"/>
          <w:sz w:val="28"/>
          <w:szCs w:val="28"/>
        </w:rPr>
        <w:t>(</w:t>
      </w:r>
      <w:r w:rsidRPr="008D48DA">
        <w:rPr>
          <w:rFonts w:ascii="Garamond" w:hAnsi="Garamond"/>
          <w:i/>
          <w:sz w:val="28"/>
          <w:szCs w:val="28"/>
        </w:rPr>
        <w:t xml:space="preserve">Τα παραμύθια του </w:t>
      </w:r>
      <w:r w:rsidRPr="008D48DA">
        <w:rPr>
          <w:rFonts w:ascii="Garamond" w:hAnsi="Garamond"/>
          <w:i/>
          <w:sz w:val="28"/>
          <w:szCs w:val="28"/>
          <w:lang w:val="it-IT"/>
        </w:rPr>
        <w:t>Baby</w:t>
      </w:r>
      <w:r w:rsidRPr="008D48DA">
        <w:rPr>
          <w:rFonts w:ascii="Garamond" w:hAnsi="Garamond"/>
          <w:sz w:val="28"/>
          <w:szCs w:val="28"/>
        </w:rPr>
        <w:t>)</w:t>
      </w:r>
      <w:r w:rsidRPr="0039336B">
        <w:rPr>
          <w:rFonts w:ascii="Garamond" w:hAnsi="Garamond"/>
          <w:sz w:val="28"/>
          <w:szCs w:val="28"/>
        </w:rPr>
        <w:t>.</w:t>
      </w:r>
      <w:r>
        <w:rPr>
          <w:rStyle w:val="a7"/>
          <w:rFonts w:ascii="Garamond" w:hAnsi="Garamond"/>
          <w:sz w:val="28"/>
          <w:szCs w:val="28"/>
        </w:rPr>
        <w:footnoteReference w:id="1204"/>
      </w:r>
      <w:r w:rsidRPr="0039336B">
        <w:rPr>
          <w:rFonts w:ascii="Garamond" w:hAnsi="Garamond"/>
          <w:sz w:val="28"/>
          <w:szCs w:val="28"/>
        </w:rPr>
        <w:t xml:space="preserve"> </w:t>
      </w:r>
    </w:p>
    <w:p w:rsidR="00255AD5" w:rsidRPr="00B80090" w:rsidRDefault="009D23CE" w:rsidP="009D23CE">
      <w:pPr>
        <w:pStyle w:val="21"/>
        <w:ind w:left="0" w:firstLine="0"/>
        <w:jc w:val="both"/>
        <w:rPr>
          <w:rFonts w:ascii="Garamond" w:hAnsi="Garamond"/>
          <w:sz w:val="28"/>
          <w:szCs w:val="28"/>
        </w:rPr>
      </w:pPr>
      <w:r>
        <w:rPr>
          <w:rFonts w:ascii="Garamond" w:hAnsi="Garamond"/>
          <w:sz w:val="28"/>
          <w:szCs w:val="28"/>
        </w:rPr>
        <w:t xml:space="preserve">  </w:t>
      </w:r>
      <w:r w:rsidRPr="00A67F09">
        <w:rPr>
          <w:rFonts w:ascii="Garamond" w:hAnsi="Garamond"/>
          <w:sz w:val="28"/>
          <w:szCs w:val="28"/>
        </w:rPr>
        <w:t xml:space="preserve">Στη συνέχεια εργάζεται για πολλά έτη ως δημοσιογράφος και κριτικός θεάτρου στην εφημερίδα </w:t>
      </w:r>
      <w:r w:rsidRPr="00A67F09">
        <w:rPr>
          <w:rFonts w:ascii="Garamond" w:hAnsi="Garamond"/>
          <w:i/>
          <w:sz w:val="28"/>
          <w:szCs w:val="28"/>
          <w:lang w:val="it-IT"/>
        </w:rPr>
        <w:t>Il</w:t>
      </w:r>
      <w:r w:rsidRPr="00A67F09">
        <w:rPr>
          <w:rFonts w:ascii="Garamond" w:hAnsi="Garamond"/>
          <w:i/>
          <w:sz w:val="28"/>
          <w:szCs w:val="28"/>
        </w:rPr>
        <w:t xml:space="preserve"> </w:t>
      </w:r>
      <w:r w:rsidRPr="00A67F09">
        <w:rPr>
          <w:rFonts w:ascii="Garamond" w:hAnsi="Garamond"/>
          <w:i/>
          <w:sz w:val="28"/>
          <w:szCs w:val="28"/>
          <w:lang w:val="it-IT"/>
        </w:rPr>
        <w:t>Corriere</w:t>
      </w:r>
      <w:r w:rsidRPr="00A67F09">
        <w:rPr>
          <w:rFonts w:ascii="Garamond" w:hAnsi="Garamond"/>
          <w:i/>
          <w:sz w:val="28"/>
          <w:szCs w:val="28"/>
        </w:rPr>
        <w:t xml:space="preserve"> </w:t>
      </w:r>
      <w:r w:rsidRPr="00A67F09">
        <w:rPr>
          <w:rFonts w:ascii="Garamond" w:hAnsi="Garamond"/>
          <w:i/>
          <w:sz w:val="28"/>
          <w:szCs w:val="28"/>
          <w:lang w:val="it-IT"/>
        </w:rPr>
        <w:t>di</w:t>
      </w:r>
      <w:r w:rsidRPr="00A67F09">
        <w:rPr>
          <w:rFonts w:ascii="Garamond" w:hAnsi="Garamond"/>
          <w:i/>
          <w:sz w:val="28"/>
          <w:szCs w:val="28"/>
        </w:rPr>
        <w:t xml:space="preserve"> </w:t>
      </w:r>
      <w:r w:rsidRPr="00A67F09">
        <w:rPr>
          <w:rFonts w:ascii="Garamond" w:hAnsi="Garamond"/>
          <w:i/>
          <w:sz w:val="28"/>
          <w:szCs w:val="28"/>
          <w:lang w:val="it-IT"/>
        </w:rPr>
        <w:t>Napoli</w:t>
      </w:r>
      <w:r w:rsidRPr="0039336B">
        <w:rPr>
          <w:rFonts w:ascii="Garamond" w:hAnsi="Garamond"/>
          <w:sz w:val="28"/>
          <w:szCs w:val="28"/>
        </w:rPr>
        <w:t xml:space="preserve">. </w:t>
      </w:r>
      <w:r>
        <w:rPr>
          <w:rFonts w:ascii="Garamond" w:hAnsi="Garamond"/>
          <w:sz w:val="28"/>
          <w:szCs w:val="28"/>
        </w:rPr>
        <w:t xml:space="preserve">Κατά τα όψιμα χρόνια συνεργάζεται και με τους </w:t>
      </w:r>
      <w:r w:rsidRPr="00A90F3C">
        <w:rPr>
          <w:rFonts w:ascii="Garamond" w:hAnsi="Garamond"/>
          <w:i/>
          <w:sz w:val="28"/>
          <w:szCs w:val="28"/>
          <w:lang w:val="it-IT"/>
        </w:rPr>
        <w:t>New</w:t>
      </w:r>
      <w:r w:rsidRPr="00A90F3C">
        <w:rPr>
          <w:rFonts w:ascii="Garamond" w:hAnsi="Garamond"/>
          <w:i/>
          <w:sz w:val="28"/>
          <w:szCs w:val="28"/>
        </w:rPr>
        <w:t xml:space="preserve"> </w:t>
      </w:r>
      <w:r w:rsidRPr="00A90F3C">
        <w:rPr>
          <w:rFonts w:ascii="Garamond" w:hAnsi="Garamond"/>
          <w:i/>
          <w:sz w:val="28"/>
          <w:szCs w:val="28"/>
          <w:lang w:val="it-IT"/>
        </w:rPr>
        <w:t>York</w:t>
      </w:r>
      <w:r w:rsidRPr="00A90F3C">
        <w:rPr>
          <w:rFonts w:ascii="Garamond" w:hAnsi="Garamond"/>
          <w:i/>
          <w:sz w:val="28"/>
          <w:szCs w:val="28"/>
        </w:rPr>
        <w:t xml:space="preserve"> </w:t>
      </w:r>
      <w:r w:rsidRPr="00A90F3C">
        <w:rPr>
          <w:rFonts w:ascii="Garamond" w:hAnsi="Garamond"/>
          <w:i/>
          <w:sz w:val="28"/>
          <w:szCs w:val="28"/>
          <w:lang w:val="it-IT"/>
        </w:rPr>
        <w:t>Tames</w:t>
      </w:r>
      <w:r w:rsidRPr="00A90F3C">
        <w:rPr>
          <w:rFonts w:ascii="Garamond" w:hAnsi="Garamond"/>
          <w:sz w:val="28"/>
          <w:szCs w:val="28"/>
        </w:rPr>
        <w:t xml:space="preserve">. </w:t>
      </w:r>
      <w:r>
        <w:rPr>
          <w:rFonts w:ascii="Garamond" w:hAnsi="Garamond"/>
          <w:sz w:val="28"/>
          <w:szCs w:val="28"/>
        </w:rPr>
        <w:t xml:space="preserve">Η αφορμή για την ενασχόλησή του με τη δημοσιογραφία έχει την πηγή της σε μία γυναίκα, όπως και για την ενασχόλησή του με το θέατρο, όταν </w:t>
      </w:r>
      <w:r w:rsidR="00255AD5">
        <w:rPr>
          <w:rFonts w:ascii="Garamond" w:hAnsi="Garamond"/>
          <w:sz w:val="28"/>
          <w:szCs w:val="28"/>
        </w:rPr>
        <w:t>ερωτεύεται μια ηθοποιό από τον θ</w:t>
      </w:r>
      <w:r>
        <w:rPr>
          <w:rFonts w:ascii="Garamond" w:hAnsi="Garamond"/>
          <w:sz w:val="28"/>
          <w:szCs w:val="28"/>
        </w:rPr>
        <w:t xml:space="preserve">ίασο του </w:t>
      </w:r>
      <w:r>
        <w:rPr>
          <w:rFonts w:ascii="Garamond" w:hAnsi="Garamond"/>
          <w:sz w:val="28"/>
          <w:szCs w:val="28"/>
          <w:lang w:val="it-IT"/>
        </w:rPr>
        <w:t>Ermete</w:t>
      </w:r>
      <w:r w:rsidRPr="004E2E18">
        <w:rPr>
          <w:rFonts w:ascii="Garamond" w:hAnsi="Garamond"/>
          <w:sz w:val="28"/>
          <w:szCs w:val="28"/>
        </w:rPr>
        <w:t xml:space="preserve"> </w:t>
      </w:r>
      <w:r>
        <w:rPr>
          <w:rFonts w:ascii="Garamond" w:hAnsi="Garamond"/>
          <w:sz w:val="28"/>
          <w:szCs w:val="28"/>
          <w:lang w:val="it-IT"/>
        </w:rPr>
        <w:t>Novelli</w:t>
      </w:r>
      <w:r w:rsidRPr="004E2E18">
        <w:rPr>
          <w:rFonts w:ascii="Garamond" w:hAnsi="Garamond"/>
          <w:sz w:val="28"/>
          <w:szCs w:val="28"/>
        </w:rPr>
        <w:t>.</w:t>
      </w:r>
      <w:r>
        <w:rPr>
          <w:rFonts w:ascii="Garamond" w:hAnsi="Garamond"/>
          <w:sz w:val="28"/>
          <w:szCs w:val="28"/>
        </w:rPr>
        <w:t xml:space="preserve"> Το 1886 είναι το έτος που σηματοδοτεί την καριέρα του στο θέατρο. Την ιδέα για τη συγγραφή του πρώτου του έργου, τού δίνει ο </w:t>
      </w:r>
      <w:r>
        <w:rPr>
          <w:rFonts w:ascii="Garamond" w:hAnsi="Garamond"/>
          <w:sz w:val="28"/>
          <w:szCs w:val="28"/>
          <w:lang w:val="it-IT"/>
        </w:rPr>
        <w:t>Ermete</w:t>
      </w:r>
      <w:r w:rsidRPr="0043334D">
        <w:rPr>
          <w:rFonts w:ascii="Garamond" w:hAnsi="Garamond"/>
          <w:sz w:val="28"/>
          <w:szCs w:val="28"/>
        </w:rPr>
        <w:t xml:space="preserve"> </w:t>
      </w:r>
      <w:r>
        <w:rPr>
          <w:rFonts w:ascii="Garamond" w:hAnsi="Garamond"/>
          <w:sz w:val="28"/>
          <w:szCs w:val="28"/>
          <w:lang w:val="it-IT"/>
        </w:rPr>
        <w:t>Novelli</w:t>
      </w:r>
      <w:r w:rsidRPr="0043334D">
        <w:rPr>
          <w:rFonts w:ascii="Garamond" w:hAnsi="Garamond"/>
          <w:sz w:val="28"/>
          <w:szCs w:val="28"/>
        </w:rPr>
        <w:t xml:space="preserve"> </w:t>
      </w:r>
      <w:r>
        <w:rPr>
          <w:rFonts w:ascii="Garamond" w:hAnsi="Garamond"/>
          <w:sz w:val="28"/>
          <w:szCs w:val="28"/>
        </w:rPr>
        <w:t xml:space="preserve">όταν του ζητάει να συντάξει μια κωμωδία προκειμένου να την παρουσιάσει στην τιμητική του παράσταση. Έτσι γεννιέται το μονόπρακτο έργο </w:t>
      </w:r>
      <w:r w:rsidR="00255AD5" w:rsidRPr="00255AD5">
        <w:rPr>
          <w:rFonts w:ascii="Garamond" w:hAnsi="Garamond"/>
          <w:i/>
          <w:sz w:val="28"/>
          <w:szCs w:val="28"/>
          <w:lang w:val="en-US"/>
        </w:rPr>
        <w:t>Non</w:t>
      </w:r>
      <w:r w:rsidR="00255AD5" w:rsidRPr="00255AD5">
        <w:rPr>
          <w:rFonts w:ascii="Garamond" w:hAnsi="Garamond"/>
          <w:i/>
          <w:sz w:val="28"/>
          <w:szCs w:val="28"/>
        </w:rPr>
        <w:t xml:space="preserve"> </w:t>
      </w:r>
      <w:r w:rsidR="00255AD5" w:rsidRPr="00255AD5">
        <w:rPr>
          <w:rFonts w:ascii="Garamond" w:hAnsi="Garamond"/>
          <w:i/>
          <w:sz w:val="28"/>
          <w:szCs w:val="28"/>
          <w:lang w:val="en-US"/>
        </w:rPr>
        <w:t>fare</w:t>
      </w:r>
      <w:r w:rsidR="00255AD5" w:rsidRPr="00255AD5">
        <w:rPr>
          <w:rFonts w:ascii="Garamond" w:hAnsi="Garamond"/>
          <w:i/>
          <w:sz w:val="28"/>
          <w:szCs w:val="28"/>
        </w:rPr>
        <w:t xml:space="preserve"> </w:t>
      </w:r>
      <w:r w:rsidR="00255AD5" w:rsidRPr="00255AD5">
        <w:rPr>
          <w:rFonts w:ascii="Garamond" w:hAnsi="Garamond"/>
          <w:i/>
          <w:sz w:val="28"/>
          <w:szCs w:val="28"/>
          <w:lang w:val="en-US"/>
        </w:rPr>
        <w:t>ad</w:t>
      </w:r>
      <w:r w:rsidR="00255AD5" w:rsidRPr="00255AD5">
        <w:rPr>
          <w:rFonts w:ascii="Garamond" w:hAnsi="Garamond"/>
          <w:i/>
          <w:sz w:val="28"/>
          <w:szCs w:val="28"/>
        </w:rPr>
        <w:t xml:space="preserve"> </w:t>
      </w:r>
      <w:r w:rsidR="00255AD5" w:rsidRPr="00255AD5">
        <w:rPr>
          <w:rFonts w:ascii="Garamond" w:hAnsi="Garamond"/>
          <w:i/>
          <w:sz w:val="28"/>
          <w:szCs w:val="28"/>
          <w:lang w:val="en-US"/>
        </w:rPr>
        <w:t>altri</w:t>
      </w:r>
      <w:r w:rsidR="00255AD5" w:rsidRPr="00255AD5">
        <w:rPr>
          <w:rFonts w:ascii="Garamond" w:hAnsi="Garamond"/>
          <w:sz w:val="28"/>
          <w:szCs w:val="28"/>
        </w:rPr>
        <w:t xml:space="preserve"> </w:t>
      </w:r>
      <w:r w:rsidR="00255AD5">
        <w:rPr>
          <w:rFonts w:ascii="Garamond" w:hAnsi="Garamond"/>
          <w:sz w:val="28"/>
          <w:szCs w:val="28"/>
        </w:rPr>
        <w:t>(</w:t>
      </w:r>
      <w:r w:rsidRPr="0043334D">
        <w:rPr>
          <w:rFonts w:ascii="Garamond" w:hAnsi="Garamond"/>
          <w:i/>
          <w:sz w:val="28"/>
          <w:szCs w:val="28"/>
        </w:rPr>
        <w:t xml:space="preserve">Μην κάνεις στους </w:t>
      </w:r>
      <w:r w:rsidR="00255AD5">
        <w:rPr>
          <w:rFonts w:ascii="Garamond" w:hAnsi="Garamond"/>
          <w:i/>
          <w:sz w:val="28"/>
          <w:szCs w:val="28"/>
        </w:rPr>
        <w:t>άλλους</w:t>
      </w:r>
      <w:r w:rsidR="00255AD5">
        <w:rPr>
          <w:rFonts w:ascii="Garamond" w:hAnsi="Garamond"/>
          <w:sz w:val="28"/>
          <w:szCs w:val="28"/>
        </w:rPr>
        <w:t>, 1886</w:t>
      </w:r>
      <w:r w:rsidR="00255AD5" w:rsidRPr="00255AD5">
        <w:rPr>
          <w:rFonts w:ascii="Garamond" w:hAnsi="Garamond"/>
          <w:sz w:val="28"/>
          <w:szCs w:val="28"/>
        </w:rPr>
        <w:t>)</w:t>
      </w:r>
      <w:r w:rsidRPr="00255AD5">
        <w:rPr>
          <w:rFonts w:ascii="Garamond" w:hAnsi="Garamond"/>
          <w:sz w:val="28"/>
          <w:szCs w:val="28"/>
        </w:rPr>
        <w:t>,</w:t>
      </w:r>
      <w:r>
        <w:rPr>
          <w:rFonts w:ascii="Garamond" w:hAnsi="Garamond"/>
          <w:sz w:val="28"/>
          <w:szCs w:val="28"/>
        </w:rPr>
        <w:t xml:space="preserve"> γραμμένο </w:t>
      </w:r>
      <w:r w:rsidR="00D100F1">
        <w:rPr>
          <w:rFonts w:ascii="Garamond" w:hAnsi="Garamond"/>
          <w:sz w:val="28"/>
          <w:szCs w:val="28"/>
        </w:rPr>
        <w:t>ε</w:t>
      </w:r>
      <w:r>
        <w:rPr>
          <w:rFonts w:ascii="Garamond" w:hAnsi="Garamond"/>
          <w:sz w:val="28"/>
          <w:szCs w:val="28"/>
        </w:rPr>
        <w:t xml:space="preserve">πάνω στο </w:t>
      </w:r>
      <w:r w:rsidR="00D86C3A">
        <w:rPr>
          <w:rFonts w:ascii="Garamond" w:hAnsi="Garamond"/>
          <w:sz w:val="28"/>
          <w:szCs w:val="28"/>
        </w:rPr>
        <w:t xml:space="preserve">πρότυπο </w:t>
      </w:r>
      <w:r>
        <w:rPr>
          <w:rFonts w:ascii="Garamond" w:hAnsi="Garamond"/>
          <w:sz w:val="28"/>
          <w:szCs w:val="28"/>
        </w:rPr>
        <w:t>του γαλλικού θεάτρου της εποχής</w:t>
      </w:r>
      <w:r w:rsidR="00D86C3A">
        <w:rPr>
          <w:rFonts w:ascii="Garamond" w:hAnsi="Garamond"/>
          <w:sz w:val="28"/>
          <w:szCs w:val="28"/>
        </w:rPr>
        <w:t xml:space="preserve"> που βασίζεται στην ευχάριστη κωμική διάθεση σε </w:t>
      </w:r>
      <w:r w:rsidR="005A6C46">
        <w:rPr>
          <w:rFonts w:ascii="Garamond" w:hAnsi="Garamond"/>
          <w:sz w:val="28"/>
          <w:szCs w:val="28"/>
        </w:rPr>
        <w:t>συνδυασμό</w:t>
      </w:r>
      <w:r w:rsidR="00D86C3A">
        <w:rPr>
          <w:rFonts w:ascii="Garamond" w:hAnsi="Garamond"/>
          <w:sz w:val="28"/>
          <w:szCs w:val="28"/>
        </w:rPr>
        <w:t xml:space="preserve"> με αυτό που ονομάζουμε </w:t>
      </w:r>
      <w:r w:rsidR="00D86C3A" w:rsidRPr="00D86C3A">
        <w:rPr>
          <w:rFonts w:ascii="Garamond" w:hAnsi="Garamond"/>
          <w:sz w:val="28"/>
          <w:szCs w:val="28"/>
        </w:rPr>
        <w:t>“</w:t>
      </w:r>
      <w:r w:rsidR="00D86C3A">
        <w:rPr>
          <w:rFonts w:ascii="Garamond" w:hAnsi="Garamond"/>
          <w:sz w:val="28"/>
          <w:szCs w:val="28"/>
        </w:rPr>
        <w:t>θέατρο ιδεών</w:t>
      </w:r>
      <w:r w:rsidR="00D86C3A" w:rsidRPr="00D86C3A">
        <w:rPr>
          <w:rFonts w:ascii="Garamond" w:hAnsi="Garamond"/>
          <w:sz w:val="28"/>
          <w:szCs w:val="28"/>
        </w:rPr>
        <w:t>”</w:t>
      </w:r>
      <w:r>
        <w:rPr>
          <w:rFonts w:ascii="Garamond" w:hAnsi="Garamond"/>
          <w:sz w:val="28"/>
          <w:szCs w:val="28"/>
        </w:rPr>
        <w:t>. Καταπιάνεται εντατικά με τη συγ</w:t>
      </w:r>
      <w:r w:rsidRPr="00A67F09">
        <w:rPr>
          <w:rFonts w:ascii="Garamond" w:hAnsi="Garamond"/>
          <w:sz w:val="28"/>
          <w:szCs w:val="28"/>
        </w:rPr>
        <w:t>γ</w:t>
      </w:r>
      <w:r>
        <w:rPr>
          <w:rFonts w:ascii="Garamond" w:hAnsi="Garamond"/>
          <w:sz w:val="28"/>
          <w:szCs w:val="28"/>
        </w:rPr>
        <w:t>ρ</w:t>
      </w:r>
      <w:r w:rsidRPr="00A67F09">
        <w:rPr>
          <w:rFonts w:ascii="Garamond" w:hAnsi="Garamond"/>
          <w:sz w:val="28"/>
          <w:szCs w:val="28"/>
        </w:rPr>
        <w:t xml:space="preserve">αφή </w:t>
      </w:r>
      <w:r>
        <w:rPr>
          <w:rFonts w:ascii="Garamond" w:hAnsi="Garamond"/>
          <w:sz w:val="28"/>
          <w:szCs w:val="28"/>
        </w:rPr>
        <w:t xml:space="preserve">θεατρικών </w:t>
      </w:r>
      <w:r w:rsidRPr="00A67F09">
        <w:rPr>
          <w:rFonts w:ascii="Garamond" w:hAnsi="Garamond"/>
          <w:sz w:val="28"/>
          <w:szCs w:val="28"/>
        </w:rPr>
        <w:t>έργων, κατακτώντας φήμη και εκτός των συνόρων της χώρας του.</w:t>
      </w:r>
      <w:r>
        <w:rPr>
          <w:rStyle w:val="a7"/>
          <w:rFonts w:ascii="Garamond" w:hAnsi="Garamond"/>
          <w:sz w:val="28"/>
          <w:szCs w:val="28"/>
        </w:rPr>
        <w:footnoteReference w:id="1205"/>
      </w:r>
    </w:p>
    <w:p w:rsidR="009D23CE" w:rsidRPr="00BB63F3" w:rsidRDefault="00255AD5" w:rsidP="009D23CE">
      <w:pPr>
        <w:pStyle w:val="21"/>
        <w:ind w:left="0" w:firstLine="0"/>
        <w:jc w:val="both"/>
        <w:rPr>
          <w:rFonts w:ascii="Garamond" w:hAnsi="Garamond"/>
          <w:sz w:val="28"/>
          <w:szCs w:val="28"/>
        </w:rPr>
      </w:pPr>
      <w:r w:rsidRPr="00255AD5">
        <w:rPr>
          <w:rFonts w:ascii="Garamond" w:hAnsi="Garamond"/>
          <w:sz w:val="28"/>
          <w:szCs w:val="28"/>
        </w:rPr>
        <w:lastRenderedPageBreak/>
        <w:t xml:space="preserve">  </w:t>
      </w:r>
      <w:r w:rsidR="00D100F1">
        <w:rPr>
          <w:rFonts w:ascii="Garamond" w:hAnsi="Garamond"/>
          <w:sz w:val="28"/>
          <w:szCs w:val="28"/>
        </w:rPr>
        <w:t>Τη μονόπρακτη κωμωδία</w:t>
      </w:r>
      <w:r w:rsidR="009D23CE">
        <w:rPr>
          <w:rFonts w:ascii="Garamond" w:hAnsi="Garamond"/>
          <w:sz w:val="28"/>
          <w:szCs w:val="28"/>
        </w:rPr>
        <w:t xml:space="preserve"> ακολουθούν και άλλες πολλές. Στα σαράντα</w:t>
      </w:r>
      <w:r w:rsidR="009D23CE" w:rsidRPr="00A67F09">
        <w:rPr>
          <w:rFonts w:ascii="Garamond" w:hAnsi="Garamond"/>
          <w:sz w:val="28"/>
          <w:szCs w:val="28"/>
        </w:rPr>
        <w:t xml:space="preserve"> δύο συνολικά θεατρικά έργα που γράφει</w:t>
      </w:r>
      <w:r w:rsidR="00CF3649">
        <w:rPr>
          <w:rFonts w:ascii="Garamond" w:hAnsi="Garamond"/>
          <w:sz w:val="28"/>
          <w:szCs w:val="28"/>
        </w:rPr>
        <w:t>,</w:t>
      </w:r>
      <w:r w:rsidR="009D23CE" w:rsidRPr="00A67F09">
        <w:rPr>
          <w:rFonts w:ascii="Garamond" w:hAnsi="Garamond"/>
          <w:sz w:val="28"/>
          <w:szCs w:val="28"/>
        </w:rPr>
        <w:t xml:space="preserve"> θίγει τα ηθικά και κοινωνικά προβλήματα της εποχής του, ενώ δίνει ιδιαίτερη έμφαση στην ψυχολογική ανάλυση της συμπεριφορά</w:t>
      </w:r>
      <w:r>
        <w:rPr>
          <w:rFonts w:ascii="Garamond" w:hAnsi="Garamond"/>
          <w:sz w:val="28"/>
          <w:szCs w:val="28"/>
        </w:rPr>
        <w:t>ς</w:t>
      </w:r>
      <w:r w:rsidR="009D23CE" w:rsidRPr="00A67F09">
        <w:rPr>
          <w:rFonts w:ascii="Garamond" w:hAnsi="Garamond"/>
          <w:sz w:val="28"/>
          <w:szCs w:val="28"/>
        </w:rPr>
        <w:t xml:space="preserve"> των ηρώων του.</w:t>
      </w:r>
      <w:r w:rsidR="009D23CE">
        <w:rPr>
          <w:rStyle w:val="a7"/>
          <w:rFonts w:ascii="Garamond" w:hAnsi="Garamond"/>
          <w:sz w:val="28"/>
          <w:szCs w:val="28"/>
        </w:rPr>
        <w:footnoteReference w:id="1206"/>
      </w:r>
      <w:r w:rsidR="009D23CE" w:rsidRPr="00A67F09">
        <w:rPr>
          <w:rFonts w:ascii="Garamond" w:hAnsi="Garamond"/>
          <w:sz w:val="28"/>
          <w:szCs w:val="28"/>
        </w:rPr>
        <w:t xml:space="preserve"> </w:t>
      </w:r>
      <w:r w:rsidR="009D23CE" w:rsidRPr="00A7379C">
        <w:rPr>
          <w:rFonts w:ascii="Garamond" w:hAnsi="Garamond"/>
          <w:sz w:val="28"/>
          <w:szCs w:val="28"/>
        </w:rPr>
        <w:t>Πρόκειται για τα:</w:t>
      </w:r>
      <w:r w:rsidR="009D23CE" w:rsidRPr="00A7379C">
        <w:rPr>
          <w:rFonts w:ascii="Garamond" w:hAnsi="Garamond"/>
          <w:i/>
          <w:iCs/>
          <w:sz w:val="28"/>
          <w:szCs w:val="28"/>
        </w:rPr>
        <w:t xml:space="preserve"> </w:t>
      </w:r>
      <w:r w:rsidR="009D23CE" w:rsidRPr="004E2E18">
        <w:rPr>
          <w:rFonts w:ascii="Garamond" w:hAnsi="Garamond"/>
          <w:i/>
          <w:iCs/>
          <w:color w:val="000000"/>
          <w:sz w:val="28"/>
          <w:szCs w:val="28"/>
          <w:lang w:val="en-US"/>
        </w:rPr>
        <w:t>Lui</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en-US"/>
        </w:rPr>
        <w:t>lei</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en-US"/>
        </w:rPr>
        <w:t>lui</w:t>
      </w:r>
      <w:r w:rsidR="009D23CE" w:rsidRPr="004E2E18">
        <w:rPr>
          <w:rFonts w:ascii="Garamond" w:hAnsi="Garamond"/>
          <w:iCs/>
          <w:color w:val="000000"/>
          <w:sz w:val="28"/>
          <w:szCs w:val="28"/>
        </w:rPr>
        <w:t xml:space="preserve">, </w:t>
      </w:r>
      <w:r w:rsidR="009D23CE">
        <w:rPr>
          <w:rFonts w:ascii="Garamond" w:hAnsi="Garamond"/>
          <w:iCs/>
          <w:color w:val="000000"/>
          <w:sz w:val="28"/>
          <w:szCs w:val="28"/>
        </w:rPr>
        <w:t>(</w:t>
      </w:r>
      <w:r w:rsidR="009D23CE" w:rsidRPr="004E2E18">
        <w:rPr>
          <w:rFonts w:ascii="Garamond" w:hAnsi="Garamond"/>
          <w:i/>
          <w:iCs/>
          <w:color w:val="000000"/>
          <w:sz w:val="28"/>
          <w:szCs w:val="28"/>
        </w:rPr>
        <w:t>Εκείνος, εκείνη, εκείνος</w:t>
      </w:r>
      <w:r w:rsidR="009D23CE">
        <w:rPr>
          <w:rFonts w:ascii="Garamond" w:hAnsi="Garamond"/>
          <w:iCs/>
          <w:color w:val="000000"/>
          <w:sz w:val="28"/>
          <w:szCs w:val="28"/>
        </w:rPr>
        <w:t xml:space="preserve">, 1887), </w:t>
      </w:r>
      <w:r w:rsidR="009D23CE" w:rsidRPr="004E2E18">
        <w:rPr>
          <w:rFonts w:ascii="Garamond" w:hAnsi="Garamond"/>
          <w:i/>
          <w:iCs/>
          <w:color w:val="000000"/>
          <w:sz w:val="28"/>
          <w:szCs w:val="28"/>
          <w:lang w:val="it-IT"/>
        </w:rPr>
        <w:t>Un</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avventura</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di</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viaggio</w:t>
      </w:r>
      <w:r w:rsidR="009D23CE" w:rsidRPr="004E2E18">
        <w:rPr>
          <w:rFonts w:ascii="Garamond" w:hAnsi="Garamond"/>
          <w:iCs/>
          <w:color w:val="000000"/>
          <w:sz w:val="28"/>
          <w:szCs w:val="28"/>
        </w:rPr>
        <w:t xml:space="preserve"> </w:t>
      </w:r>
      <w:r w:rsidR="009D23CE">
        <w:rPr>
          <w:rFonts w:ascii="Garamond" w:hAnsi="Garamond"/>
          <w:iCs/>
          <w:color w:val="000000"/>
          <w:sz w:val="28"/>
          <w:szCs w:val="28"/>
        </w:rPr>
        <w:t>(</w:t>
      </w:r>
      <w:r w:rsidR="009D23CE" w:rsidRPr="004E2E18">
        <w:rPr>
          <w:rFonts w:ascii="Garamond" w:hAnsi="Garamond"/>
          <w:i/>
          <w:iCs/>
          <w:color w:val="000000"/>
          <w:sz w:val="28"/>
          <w:szCs w:val="28"/>
        </w:rPr>
        <w:t>Μια ταξιδιωτική περιπέτεια</w:t>
      </w:r>
      <w:r w:rsidR="009D23CE">
        <w:rPr>
          <w:rFonts w:ascii="Garamond" w:hAnsi="Garamond"/>
          <w:iCs/>
          <w:color w:val="000000"/>
          <w:sz w:val="28"/>
          <w:szCs w:val="28"/>
        </w:rPr>
        <w:t xml:space="preserve">, 1887), </w:t>
      </w:r>
      <w:r w:rsidR="009D23CE" w:rsidRPr="00A7379C">
        <w:rPr>
          <w:rFonts w:ascii="Garamond" w:hAnsi="Garamond"/>
          <w:i/>
          <w:iCs/>
          <w:sz w:val="28"/>
          <w:szCs w:val="28"/>
          <w:lang w:val="it-IT"/>
        </w:rPr>
        <w:t>Una</w:t>
      </w:r>
      <w:r w:rsidR="009D23CE" w:rsidRPr="00A7379C">
        <w:rPr>
          <w:rFonts w:ascii="Garamond" w:hAnsi="Garamond"/>
          <w:i/>
          <w:iCs/>
          <w:sz w:val="28"/>
          <w:szCs w:val="28"/>
        </w:rPr>
        <w:t xml:space="preserve"> </w:t>
      </w:r>
      <w:r w:rsidR="009D23CE" w:rsidRPr="00A7379C">
        <w:rPr>
          <w:rFonts w:ascii="Garamond" w:hAnsi="Garamond"/>
          <w:i/>
          <w:iCs/>
          <w:sz w:val="28"/>
          <w:szCs w:val="28"/>
          <w:lang w:val="it-IT"/>
        </w:rPr>
        <w:t>donna</w:t>
      </w:r>
      <w:r w:rsidR="009D23CE" w:rsidRPr="00A7379C">
        <w:rPr>
          <w:rFonts w:ascii="Garamond" w:hAnsi="Garamond"/>
          <w:i/>
          <w:iCs/>
          <w:sz w:val="28"/>
          <w:szCs w:val="28"/>
        </w:rPr>
        <w:t xml:space="preserve"> </w:t>
      </w:r>
      <w:r w:rsidR="009D23CE" w:rsidRPr="00A7379C">
        <w:rPr>
          <w:rFonts w:ascii="Garamond" w:hAnsi="Garamond"/>
          <w:iCs/>
          <w:sz w:val="28"/>
          <w:szCs w:val="28"/>
        </w:rPr>
        <w:t>(</w:t>
      </w:r>
      <w:r w:rsidR="009D23CE" w:rsidRPr="00A7379C">
        <w:rPr>
          <w:rFonts w:ascii="Garamond" w:hAnsi="Garamond"/>
          <w:i/>
          <w:iCs/>
          <w:sz w:val="28"/>
          <w:szCs w:val="28"/>
        </w:rPr>
        <w:t>Μια γυναίκα</w:t>
      </w:r>
      <w:r w:rsidR="009D23CE" w:rsidRPr="000416A3">
        <w:rPr>
          <w:rFonts w:ascii="Garamond" w:hAnsi="Garamond"/>
          <w:iCs/>
          <w:sz w:val="28"/>
          <w:szCs w:val="28"/>
        </w:rPr>
        <w:t>, 1892</w:t>
      </w:r>
      <w:r w:rsidR="009D23CE" w:rsidRPr="00A7379C">
        <w:rPr>
          <w:rFonts w:ascii="Garamond" w:hAnsi="Garamond"/>
          <w:iCs/>
          <w:sz w:val="28"/>
          <w:szCs w:val="28"/>
        </w:rPr>
        <w:t>)</w:t>
      </w:r>
      <w:r w:rsidR="009D23CE" w:rsidRPr="00A7379C">
        <w:rPr>
          <w:rFonts w:ascii="Garamond" w:hAnsi="Garamond"/>
          <w:sz w:val="28"/>
          <w:szCs w:val="28"/>
        </w:rPr>
        <w:t xml:space="preserve">, </w:t>
      </w:r>
      <w:r w:rsidR="009D23CE" w:rsidRPr="007E7C7A">
        <w:rPr>
          <w:rFonts w:ascii="Garamond" w:hAnsi="Garamond"/>
          <w:i/>
          <w:sz w:val="28"/>
          <w:szCs w:val="28"/>
          <w:lang w:val="it-IT"/>
        </w:rPr>
        <w:t>Le</w:t>
      </w:r>
      <w:r w:rsidR="009D23CE" w:rsidRPr="007E7C7A">
        <w:rPr>
          <w:rFonts w:ascii="Garamond" w:hAnsi="Garamond"/>
          <w:i/>
          <w:sz w:val="28"/>
          <w:szCs w:val="28"/>
        </w:rPr>
        <w:t xml:space="preserve"> </w:t>
      </w:r>
      <w:r w:rsidR="009D23CE" w:rsidRPr="007E7C7A">
        <w:rPr>
          <w:rFonts w:ascii="Garamond" w:hAnsi="Garamond"/>
          <w:i/>
          <w:sz w:val="28"/>
          <w:szCs w:val="28"/>
          <w:lang w:val="it-IT"/>
        </w:rPr>
        <w:t>masc</w:t>
      </w:r>
      <w:r>
        <w:rPr>
          <w:rFonts w:ascii="Garamond" w:hAnsi="Garamond"/>
          <w:i/>
          <w:sz w:val="28"/>
          <w:szCs w:val="28"/>
          <w:lang w:val="en-US"/>
        </w:rPr>
        <w:t>h</w:t>
      </w:r>
      <w:r w:rsidR="009D23CE" w:rsidRPr="007E7C7A">
        <w:rPr>
          <w:rFonts w:ascii="Garamond" w:hAnsi="Garamond"/>
          <w:i/>
          <w:sz w:val="28"/>
          <w:szCs w:val="28"/>
          <w:lang w:val="it-IT"/>
        </w:rPr>
        <w:t>ere</w:t>
      </w:r>
      <w:r w:rsidR="009D23CE" w:rsidRPr="007E7C7A">
        <w:rPr>
          <w:rFonts w:ascii="Garamond" w:hAnsi="Garamond"/>
          <w:sz w:val="28"/>
          <w:szCs w:val="28"/>
        </w:rPr>
        <w:t xml:space="preserve"> </w:t>
      </w:r>
      <w:r w:rsidR="009D23CE">
        <w:rPr>
          <w:rFonts w:ascii="Garamond" w:hAnsi="Garamond"/>
          <w:sz w:val="28"/>
          <w:szCs w:val="28"/>
        </w:rPr>
        <w:t>(</w:t>
      </w:r>
      <w:r w:rsidR="009D23CE" w:rsidRPr="007E7C7A">
        <w:rPr>
          <w:rFonts w:ascii="Garamond" w:hAnsi="Garamond"/>
          <w:i/>
          <w:sz w:val="28"/>
          <w:szCs w:val="28"/>
        </w:rPr>
        <w:t>Οι προσωπίδες</w:t>
      </w:r>
      <w:r w:rsidR="009D23CE">
        <w:rPr>
          <w:rFonts w:ascii="Garamond" w:hAnsi="Garamond"/>
          <w:sz w:val="28"/>
          <w:szCs w:val="28"/>
        </w:rPr>
        <w:t xml:space="preserve">, 1893), </w:t>
      </w:r>
      <w:r w:rsidR="009D23CE">
        <w:rPr>
          <w:rFonts w:ascii="Garamond" w:hAnsi="Garamond"/>
          <w:i/>
          <w:iCs/>
          <w:sz w:val="28"/>
          <w:szCs w:val="28"/>
          <w:lang w:val="it-IT"/>
        </w:rPr>
        <w:t>L</w:t>
      </w:r>
      <w:r w:rsidR="009D23CE" w:rsidRPr="00F95364">
        <w:rPr>
          <w:rFonts w:ascii="Garamond" w:hAnsi="Garamond"/>
          <w:i/>
          <w:iCs/>
          <w:sz w:val="28"/>
          <w:szCs w:val="28"/>
        </w:rPr>
        <w:t>’</w:t>
      </w:r>
      <w:r w:rsidR="009D23CE">
        <w:rPr>
          <w:rFonts w:ascii="Garamond" w:hAnsi="Garamond"/>
          <w:i/>
          <w:iCs/>
          <w:sz w:val="28"/>
          <w:szCs w:val="28"/>
          <w:lang w:val="it-IT"/>
        </w:rPr>
        <w:t>i</w:t>
      </w:r>
      <w:r w:rsidR="009D23CE" w:rsidRPr="00A7379C">
        <w:rPr>
          <w:rFonts w:ascii="Garamond" w:hAnsi="Garamond"/>
          <w:i/>
          <w:iCs/>
          <w:sz w:val="28"/>
          <w:szCs w:val="28"/>
          <w:lang w:val="it-IT"/>
        </w:rPr>
        <w:t>nfedele</w:t>
      </w:r>
      <w:r w:rsidR="009D23CE" w:rsidRPr="00A7379C">
        <w:rPr>
          <w:rFonts w:ascii="Garamond" w:hAnsi="Garamond"/>
          <w:i/>
          <w:iCs/>
          <w:sz w:val="28"/>
          <w:szCs w:val="28"/>
        </w:rPr>
        <w:t xml:space="preserve"> </w:t>
      </w:r>
      <w:r w:rsidR="009D23CE" w:rsidRPr="00A7379C">
        <w:rPr>
          <w:rFonts w:ascii="Garamond" w:hAnsi="Garamond"/>
          <w:iCs/>
          <w:sz w:val="28"/>
          <w:szCs w:val="28"/>
        </w:rPr>
        <w:t>(</w:t>
      </w:r>
      <w:r w:rsidR="009D23CE">
        <w:rPr>
          <w:rFonts w:ascii="Garamond" w:hAnsi="Garamond"/>
          <w:i/>
          <w:iCs/>
          <w:sz w:val="28"/>
          <w:szCs w:val="28"/>
        </w:rPr>
        <w:t>Η</w:t>
      </w:r>
      <w:r w:rsidR="009D23CE" w:rsidRPr="00A7379C">
        <w:rPr>
          <w:rFonts w:ascii="Garamond" w:hAnsi="Garamond"/>
          <w:i/>
          <w:iCs/>
          <w:sz w:val="28"/>
          <w:szCs w:val="28"/>
        </w:rPr>
        <w:t xml:space="preserve"> άπιστος</w:t>
      </w:r>
      <w:r w:rsidR="009D23CE">
        <w:rPr>
          <w:rFonts w:ascii="Garamond" w:hAnsi="Garamond"/>
          <w:iCs/>
          <w:sz w:val="28"/>
          <w:szCs w:val="28"/>
        </w:rPr>
        <w:t>, 1893</w:t>
      </w:r>
      <w:r w:rsidR="009D23CE" w:rsidRPr="00A7379C">
        <w:rPr>
          <w:rFonts w:ascii="Garamond" w:hAnsi="Garamond"/>
          <w:iCs/>
          <w:sz w:val="28"/>
          <w:szCs w:val="28"/>
        </w:rPr>
        <w:t>)</w:t>
      </w:r>
      <w:r w:rsidR="009D23CE" w:rsidRPr="00A7379C">
        <w:rPr>
          <w:rFonts w:ascii="Garamond" w:hAnsi="Garamond"/>
          <w:sz w:val="28"/>
          <w:szCs w:val="28"/>
        </w:rPr>
        <w:t xml:space="preserve">, </w:t>
      </w:r>
      <w:r w:rsidR="009D23CE" w:rsidRPr="00AD40CB">
        <w:rPr>
          <w:rFonts w:ascii="Garamond" w:hAnsi="Garamond"/>
          <w:i/>
          <w:sz w:val="28"/>
          <w:szCs w:val="28"/>
          <w:lang w:val="it-IT"/>
        </w:rPr>
        <w:t>Le</w:t>
      </w:r>
      <w:r w:rsidR="009D23CE" w:rsidRPr="00AD40CB">
        <w:rPr>
          <w:rFonts w:ascii="Garamond" w:hAnsi="Garamond"/>
          <w:i/>
          <w:sz w:val="28"/>
          <w:szCs w:val="28"/>
        </w:rPr>
        <w:t xml:space="preserve"> </w:t>
      </w:r>
      <w:r w:rsidR="009D23CE" w:rsidRPr="00AD40CB">
        <w:rPr>
          <w:rFonts w:ascii="Garamond" w:hAnsi="Garamond"/>
          <w:i/>
          <w:sz w:val="28"/>
          <w:szCs w:val="28"/>
          <w:lang w:val="it-IT"/>
        </w:rPr>
        <w:t>disilluse</w:t>
      </w:r>
      <w:r w:rsidR="009D23CE" w:rsidRPr="00AD40CB">
        <w:rPr>
          <w:rFonts w:ascii="Garamond" w:hAnsi="Garamond"/>
          <w:i/>
          <w:sz w:val="28"/>
          <w:szCs w:val="28"/>
        </w:rPr>
        <w:t xml:space="preserve"> </w:t>
      </w:r>
      <w:r w:rsidR="009D23CE">
        <w:rPr>
          <w:rFonts w:ascii="Garamond" w:hAnsi="Garamond"/>
          <w:sz w:val="28"/>
          <w:szCs w:val="28"/>
        </w:rPr>
        <w:t>(</w:t>
      </w:r>
      <w:r w:rsidR="009D23CE" w:rsidRPr="00AD40CB">
        <w:rPr>
          <w:rFonts w:ascii="Garamond" w:hAnsi="Garamond"/>
          <w:i/>
          <w:sz w:val="28"/>
          <w:szCs w:val="28"/>
        </w:rPr>
        <w:t>Οι απογοητευμένες</w:t>
      </w:r>
      <w:r w:rsidR="009D23CE">
        <w:rPr>
          <w:rFonts w:ascii="Garamond" w:hAnsi="Garamond"/>
          <w:sz w:val="28"/>
          <w:szCs w:val="28"/>
        </w:rPr>
        <w:t>, 1894)</w:t>
      </w:r>
      <w:r w:rsidR="009D23CE" w:rsidRPr="00AD40CB">
        <w:rPr>
          <w:rFonts w:ascii="Garamond" w:hAnsi="Garamond"/>
          <w:sz w:val="28"/>
          <w:szCs w:val="28"/>
        </w:rPr>
        <w:t xml:space="preserve">, </w:t>
      </w:r>
      <w:r w:rsidR="009D23CE" w:rsidRPr="00A24698">
        <w:rPr>
          <w:rFonts w:ascii="Garamond" w:hAnsi="Garamond"/>
          <w:i/>
          <w:sz w:val="28"/>
          <w:szCs w:val="28"/>
          <w:lang w:val="it-IT"/>
        </w:rPr>
        <w:t>Dopo</w:t>
      </w:r>
      <w:r w:rsidR="009D23CE" w:rsidRPr="00A24698">
        <w:rPr>
          <w:rFonts w:ascii="Garamond" w:hAnsi="Garamond"/>
          <w:i/>
          <w:sz w:val="28"/>
          <w:szCs w:val="28"/>
        </w:rPr>
        <w:t xml:space="preserve"> </w:t>
      </w:r>
      <w:r w:rsidR="009D23CE" w:rsidRPr="00A24698">
        <w:rPr>
          <w:rFonts w:ascii="Garamond" w:hAnsi="Garamond"/>
          <w:i/>
          <w:sz w:val="28"/>
          <w:szCs w:val="28"/>
          <w:lang w:val="it-IT"/>
        </w:rPr>
        <w:t>il</w:t>
      </w:r>
      <w:r w:rsidR="009D23CE" w:rsidRPr="00A24698">
        <w:rPr>
          <w:rFonts w:ascii="Garamond" w:hAnsi="Garamond"/>
          <w:i/>
          <w:sz w:val="28"/>
          <w:szCs w:val="28"/>
        </w:rPr>
        <w:t xml:space="preserve"> </w:t>
      </w:r>
      <w:r w:rsidR="009D23CE" w:rsidRPr="00A24698">
        <w:rPr>
          <w:rFonts w:ascii="Garamond" w:hAnsi="Garamond"/>
          <w:i/>
          <w:sz w:val="28"/>
          <w:szCs w:val="28"/>
          <w:lang w:val="it-IT"/>
        </w:rPr>
        <w:t>veglione</w:t>
      </w:r>
      <w:r w:rsidR="009D23CE" w:rsidRPr="00A24698">
        <w:rPr>
          <w:rFonts w:ascii="Garamond" w:hAnsi="Garamond"/>
          <w:i/>
          <w:sz w:val="28"/>
          <w:szCs w:val="28"/>
        </w:rPr>
        <w:t xml:space="preserve"> </w:t>
      </w:r>
      <w:r w:rsidR="009D23CE" w:rsidRPr="00A24698">
        <w:rPr>
          <w:rFonts w:ascii="Garamond" w:hAnsi="Garamond"/>
          <w:i/>
          <w:sz w:val="28"/>
          <w:szCs w:val="28"/>
          <w:lang w:val="it-IT"/>
        </w:rPr>
        <w:t>o</w:t>
      </w:r>
      <w:r w:rsidR="009D23CE" w:rsidRPr="00A24698">
        <w:rPr>
          <w:rFonts w:ascii="Garamond" w:hAnsi="Garamond"/>
          <w:i/>
          <w:sz w:val="28"/>
          <w:szCs w:val="28"/>
        </w:rPr>
        <w:t xml:space="preserve"> </w:t>
      </w:r>
      <w:r w:rsidR="009D23CE" w:rsidRPr="00A24698">
        <w:rPr>
          <w:rFonts w:ascii="Garamond" w:hAnsi="Garamond"/>
          <w:i/>
          <w:sz w:val="28"/>
          <w:szCs w:val="28"/>
          <w:lang w:val="it-IT"/>
        </w:rPr>
        <w:t>viceversa</w:t>
      </w:r>
      <w:r w:rsidR="009D23CE" w:rsidRPr="00A24698">
        <w:rPr>
          <w:rFonts w:ascii="Garamond" w:hAnsi="Garamond"/>
          <w:sz w:val="28"/>
          <w:szCs w:val="28"/>
        </w:rPr>
        <w:t xml:space="preserve">, </w:t>
      </w:r>
      <w:r w:rsidR="009D23CE">
        <w:rPr>
          <w:rFonts w:ascii="Garamond" w:hAnsi="Garamond"/>
          <w:sz w:val="28"/>
          <w:szCs w:val="28"/>
        </w:rPr>
        <w:t>(</w:t>
      </w:r>
      <w:r w:rsidR="009D23CE" w:rsidRPr="00A24698">
        <w:rPr>
          <w:rFonts w:ascii="Garamond" w:hAnsi="Garamond"/>
          <w:i/>
          <w:sz w:val="28"/>
          <w:szCs w:val="28"/>
        </w:rPr>
        <w:t>Μετά το ξενύχτι ή το ανάποδο</w:t>
      </w:r>
      <w:r w:rsidR="009D23CE">
        <w:rPr>
          <w:rFonts w:ascii="Garamond" w:hAnsi="Garamond"/>
          <w:sz w:val="28"/>
          <w:szCs w:val="28"/>
        </w:rPr>
        <w:t xml:space="preserve">, 1894), </w:t>
      </w:r>
      <w:r w:rsidR="009D23CE" w:rsidRPr="00A7379C">
        <w:rPr>
          <w:rFonts w:ascii="Garamond" w:hAnsi="Garamond"/>
          <w:i/>
          <w:iCs/>
          <w:sz w:val="28"/>
          <w:szCs w:val="28"/>
          <w:lang w:val="it-IT"/>
        </w:rPr>
        <w:t>Il</w:t>
      </w:r>
      <w:r w:rsidR="009D23CE" w:rsidRPr="00A7379C">
        <w:rPr>
          <w:rFonts w:ascii="Garamond" w:hAnsi="Garamond"/>
          <w:i/>
          <w:iCs/>
          <w:sz w:val="28"/>
          <w:szCs w:val="28"/>
        </w:rPr>
        <w:t xml:space="preserve"> </w:t>
      </w:r>
      <w:r w:rsidR="009D23CE" w:rsidRPr="00A7379C">
        <w:rPr>
          <w:rFonts w:ascii="Garamond" w:hAnsi="Garamond"/>
          <w:i/>
          <w:iCs/>
          <w:sz w:val="28"/>
          <w:szCs w:val="28"/>
          <w:lang w:val="it-IT"/>
        </w:rPr>
        <w:t>trionfo</w:t>
      </w:r>
      <w:r w:rsidR="009D23CE" w:rsidRPr="00A7379C">
        <w:rPr>
          <w:rFonts w:ascii="Garamond" w:hAnsi="Garamond"/>
          <w:i/>
          <w:iCs/>
          <w:sz w:val="28"/>
          <w:szCs w:val="28"/>
        </w:rPr>
        <w:t xml:space="preserve"> </w:t>
      </w:r>
      <w:r w:rsidR="009D23CE" w:rsidRPr="00A7379C">
        <w:rPr>
          <w:rFonts w:ascii="Garamond" w:hAnsi="Garamond"/>
          <w:iCs/>
          <w:sz w:val="28"/>
          <w:szCs w:val="28"/>
        </w:rPr>
        <w:t>(</w:t>
      </w:r>
      <w:r w:rsidR="009D23CE" w:rsidRPr="00A7379C">
        <w:rPr>
          <w:rFonts w:ascii="Garamond" w:hAnsi="Garamond"/>
          <w:i/>
          <w:iCs/>
          <w:sz w:val="28"/>
          <w:szCs w:val="28"/>
        </w:rPr>
        <w:t>Ο θρίαμβος</w:t>
      </w:r>
      <w:r w:rsidR="009D23CE">
        <w:rPr>
          <w:rFonts w:ascii="Garamond" w:hAnsi="Garamond"/>
          <w:iCs/>
          <w:sz w:val="28"/>
          <w:szCs w:val="28"/>
        </w:rPr>
        <w:t>, 18</w:t>
      </w:r>
      <w:r w:rsidR="009D23CE" w:rsidRPr="002338E1">
        <w:rPr>
          <w:rFonts w:ascii="Garamond" w:hAnsi="Garamond"/>
          <w:iCs/>
          <w:sz w:val="28"/>
          <w:szCs w:val="28"/>
        </w:rPr>
        <w:t>75</w:t>
      </w:r>
      <w:r w:rsidR="009D23CE" w:rsidRPr="00A7379C">
        <w:rPr>
          <w:rFonts w:ascii="Garamond" w:hAnsi="Garamond"/>
          <w:iCs/>
          <w:sz w:val="28"/>
          <w:szCs w:val="28"/>
        </w:rPr>
        <w:t>)</w:t>
      </w:r>
      <w:r w:rsidR="009D23CE" w:rsidRPr="00A7379C">
        <w:rPr>
          <w:rFonts w:ascii="Garamond" w:hAnsi="Garamond"/>
          <w:sz w:val="28"/>
          <w:szCs w:val="28"/>
        </w:rPr>
        <w:t xml:space="preserve">, </w:t>
      </w:r>
      <w:r w:rsidR="009D23CE" w:rsidRPr="00A7379C">
        <w:rPr>
          <w:rFonts w:ascii="Garamond" w:hAnsi="Garamond"/>
          <w:i/>
          <w:iCs/>
          <w:sz w:val="28"/>
          <w:szCs w:val="28"/>
          <w:lang w:val="it-IT"/>
        </w:rPr>
        <w:t>Don</w:t>
      </w:r>
      <w:r w:rsidR="009D23CE" w:rsidRPr="00A7379C">
        <w:rPr>
          <w:rFonts w:ascii="Garamond" w:hAnsi="Garamond"/>
          <w:i/>
          <w:iCs/>
          <w:sz w:val="28"/>
          <w:szCs w:val="28"/>
        </w:rPr>
        <w:t xml:space="preserve"> </w:t>
      </w:r>
      <w:r w:rsidR="009D23CE" w:rsidRPr="00A7379C">
        <w:rPr>
          <w:rFonts w:ascii="Garamond" w:hAnsi="Garamond"/>
          <w:i/>
          <w:iCs/>
          <w:sz w:val="28"/>
          <w:szCs w:val="28"/>
          <w:lang w:val="it-IT"/>
        </w:rPr>
        <w:t>Pietro</w:t>
      </w:r>
      <w:r w:rsidR="009D23CE" w:rsidRPr="00A7379C">
        <w:rPr>
          <w:rFonts w:ascii="Garamond" w:hAnsi="Garamond"/>
          <w:i/>
          <w:iCs/>
          <w:sz w:val="28"/>
          <w:szCs w:val="28"/>
        </w:rPr>
        <w:t xml:space="preserve"> </w:t>
      </w:r>
      <w:r w:rsidR="009D23CE" w:rsidRPr="00A7379C">
        <w:rPr>
          <w:rFonts w:ascii="Garamond" w:hAnsi="Garamond"/>
          <w:i/>
          <w:iCs/>
          <w:sz w:val="28"/>
          <w:szCs w:val="28"/>
          <w:lang w:val="it-IT"/>
        </w:rPr>
        <w:t>Caruso</w:t>
      </w:r>
      <w:r w:rsidR="009D23CE" w:rsidRPr="00A7379C">
        <w:rPr>
          <w:rFonts w:ascii="Garamond" w:hAnsi="Garamond"/>
          <w:i/>
          <w:iCs/>
          <w:sz w:val="28"/>
          <w:szCs w:val="28"/>
        </w:rPr>
        <w:t xml:space="preserve"> </w:t>
      </w:r>
      <w:r w:rsidR="009D23CE" w:rsidRPr="00A7379C">
        <w:rPr>
          <w:rFonts w:ascii="Garamond" w:hAnsi="Garamond"/>
          <w:iCs/>
          <w:sz w:val="28"/>
          <w:szCs w:val="28"/>
        </w:rPr>
        <w:t>(</w:t>
      </w:r>
      <w:r w:rsidR="009D23CE" w:rsidRPr="00A7379C">
        <w:rPr>
          <w:rFonts w:ascii="Garamond" w:hAnsi="Garamond"/>
          <w:i/>
          <w:iCs/>
          <w:sz w:val="28"/>
          <w:szCs w:val="28"/>
        </w:rPr>
        <w:t>Ο</w:t>
      </w:r>
      <w:r w:rsidR="009D23CE" w:rsidRPr="00A7379C">
        <w:rPr>
          <w:rFonts w:ascii="Garamond" w:hAnsi="Garamond"/>
          <w:iCs/>
          <w:sz w:val="28"/>
          <w:szCs w:val="28"/>
        </w:rPr>
        <w:t xml:space="preserve"> </w:t>
      </w:r>
      <w:r w:rsidR="009D23CE" w:rsidRPr="00A7379C">
        <w:rPr>
          <w:rFonts w:ascii="Garamond" w:hAnsi="Garamond"/>
          <w:i/>
          <w:iCs/>
          <w:sz w:val="28"/>
          <w:szCs w:val="28"/>
        </w:rPr>
        <w:t>Πέτρος Καρούζο</w:t>
      </w:r>
      <w:r w:rsidR="009D23CE">
        <w:rPr>
          <w:rFonts w:ascii="Garamond" w:hAnsi="Garamond"/>
          <w:iCs/>
          <w:sz w:val="28"/>
          <w:szCs w:val="28"/>
        </w:rPr>
        <w:t>, 189</w:t>
      </w:r>
      <w:r w:rsidR="009D23CE" w:rsidRPr="00F95364">
        <w:rPr>
          <w:rFonts w:ascii="Garamond" w:hAnsi="Garamond"/>
          <w:iCs/>
          <w:sz w:val="28"/>
          <w:szCs w:val="28"/>
        </w:rPr>
        <w:t>5</w:t>
      </w:r>
      <w:r w:rsidR="009D23CE" w:rsidRPr="00A7379C">
        <w:rPr>
          <w:rFonts w:ascii="Garamond" w:hAnsi="Garamond"/>
          <w:iCs/>
          <w:sz w:val="28"/>
          <w:szCs w:val="28"/>
        </w:rPr>
        <w:t>)</w:t>
      </w:r>
      <w:r w:rsidR="009D23CE" w:rsidRPr="00A7379C">
        <w:rPr>
          <w:rFonts w:ascii="Garamond" w:hAnsi="Garamond"/>
          <w:sz w:val="28"/>
          <w:szCs w:val="28"/>
        </w:rPr>
        <w:t xml:space="preserve">, </w:t>
      </w:r>
      <w:r w:rsidR="009D23CE" w:rsidRPr="004E2E18">
        <w:rPr>
          <w:rFonts w:ascii="Garamond" w:hAnsi="Garamond"/>
          <w:i/>
          <w:iCs/>
          <w:color w:val="000000"/>
          <w:sz w:val="28"/>
          <w:szCs w:val="28"/>
          <w:lang w:val="it-IT"/>
        </w:rPr>
        <w:t>Le</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fine</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di</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un</w:t>
      </w:r>
      <w:r w:rsidR="009D23CE" w:rsidRPr="004E2E18">
        <w:rPr>
          <w:rFonts w:ascii="Garamond" w:hAnsi="Garamond"/>
          <w:i/>
          <w:iCs/>
          <w:color w:val="000000"/>
          <w:sz w:val="28"/>
          <w:szCs w:val="28"/>
        </w:rPr>
        <w:t xml:space="preserve"> </w:t>
      </w:r>
      <w:r w:rsidR="009D23CE" w:rsidRPr="004E2E18">
        <w:rPr>
          <w:rFonts w:ascii="Garamond" w:hAnsi="Garamond"/>
          <w:i/>
          <w:iCs/>
          <w:color w:val="000000"/>
          <w:sz w:val="28"/>
          <w:szCs w:val="28"/>
          <w:lang w:val="it-IT"/>
        </w:rPr>
        <w:t>amore</w:t>
      </w:r>
      <w:r w:rsidR="009D23CE" w:rsidRPr="004E2E18">
        <w:rPr>
          <w:rFonts w:ascii="Garamond" w:hAnsi="Garamond"/>
          <w:iCs/>
          <w:color w:val="000000"/>
          <w:sz w:val="28"/>
          <w:szCs w:val="28"/>
        </w:rPr>
        <w:t xml:space="preserve"> </w:t>
      </w:r>
      <w:r w:rsidR="009D23CE">
        <w:rPr>
          <w:rFonts w:ascii="Garamond" w:hAnsi="Garamond"/>
          <w:iCs/>
          <w:color w:val="000000"/>
          <w:sz w:val="28"/>
          <w:szCs w:val="28"/>
        </w:rPr>
        <w:t>(</w:t>
      </w:r>
      <w:r w:rsidR="009D23CE" w:rsidRPr="004E2E18">
        <w:rPr>
          <w:rFonts w:ascii="Garamond" w:hAnsi="Garamond"/>
          <w:i/>
          <w:iCs/>
          <w:color w:val="000000"/>
          <w:sz w:val="28"/>
          <w:szCs w:val="28"/>
        </w:rPr>
        <w:t>Το τέλος του έρωτα</w:t>
      </w:r>
      <w:r w:rsidR="009D23CE">
        <w:rPr>
          <w:rFonts w:ascii="Garamond" w:hAnsi="Garamond"/>
          <w:iCs/>
          <w:color w:val="000000"/>
          <w:sz w:val="28"/>
          <w:szCs w:val="28"/>
        </w:rPr>
        <w:t>, 189</w:t>
      </w:r>
      <w:r w:rsidR="009D23CE" w:rsidRPr="00F95364">
        <w:rPr>
          <w:rFonts w:ascii="Garamond" w:hAnsi="Garamond"/>
          <w:iCs/>
          <w:color w:val="000000"/>
          <w:sz w:val="28"/>
          <w:szCs w:val="28"/>
        </w:rPr>
        <w:t>6</w:t>
      </w:r>
      <w:r w:rsidR="009D23CE">
        <w:rPr>
          <w:rFonts w:ascii="Garamond" w:hAnsi="Garamond"/>
          <w:iCs/>
          <w:color w:val="000000"/>
          <w:sz w:val="28"/>
          <w:szCs w:val="28"/>
        </w:rPr>
        <w:t xml:space="preserve">), </w:t>
      </w:r>
      <w:r w:rsidR="009D23CE" w:rsidRPr="00F6794D">
        <w:rPr>
          <w:rFonts w:ascii="Garamond" w:hAnsi="Garamond"/>
          <w:i/>
          <w:iCs/>
          <w:color w:val="000000"/>
          <w:sz w:val="28"/>
          <w:szCs w:val="28"/>
          <w:lang w:val="it-IT"/>
        </w:rPr>
        <w:t>La</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favola</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del</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vecchione</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della</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vergine</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e</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del</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pazzo</w:t>
      </w:r>
      <w:r w:rsidR="009D23CE" w:rsidRPr="00F6794D">
        <w:rPr>
          <w:rFonts w:ascii="Garamond" w:hAnsi="Garamond"/>
          <w:iCs/>
          <w:color w:val="000000"/>
          <w:sz w:val="28"/>
          <w:szCs w:val="28"/>
        </w:rPr>
        <w:t xml:space="preserve"> </w:t>
      </w:r>
      <w:r w:rsidR="009D23CE">
        <w:rPr>
          <w:rFonts w:ascii="Garamond" w:hAnsi="Garamond"/>
          <w:iCs/>
          <w:color w:val="000000"/>
          <w:sz w:val="28"/>
          <w:szCs w:val="28"/>
        </w:rPr>
        <w:t>(</w:t>
      </w:r>
      <w:r w:rsidR="009D23CE" w:rsidRPr="00F6794D">
        <w:rPr>
          <w:rFonts w:ascii="Garamond" w:hAnsi="Garamond"/>
          <w:i/>
          <w:iCs/>
          <w:color w:val="000000"/>
          <w:sz w:val="28"/>
          <w:szCs w:val="28"/>
        </w:rPr>
        <w:t>Το παραμύθι του γέρου, της παρθένου και του τρελού</w:t>
      </w:r>
      <w:r w:rsidR="009D23CE">
        <w:rPr>
          <w:rFonts w:ascii="Garamond" w:hAnsi="Garamond"/>
          <w:iCs/>
          <w:color w:val="000000"/>
          <w:sz w:val="28"/>
          <w:szCs w:val="28"/>
        </w:rPr>
        <w:t xml:space="preserve">, 1898), </w:t>
      </w:r>
      <w:r w:rsidR="009D23CE" w:rsidRPr="00AD40CB">
        <w:rPr>
          <w:rFonts w:ascii="Garamond" w:hAnsi="Garamond"/>
          <w:i/>
          <w:sz w:val="28"/>
          <w:szCs w:val="28"/>
          <w:lang w:val="it-IT"/>
        </w:rPr>
        <w:t>Fiori</w:t>
      </w:r>
      <w:r w:rsidR="009D23CE" w:rsidRPr="00AD40CB">
        <w:rPr>
          <w:rFonts w:ascii="Garamond" w:hAnsi="Garamond"/>
          <w:i/>
          <w:sz w:val="28"/>
          <w:szCs w:val="28"/>
        </w:rPr>
        <w:t xml:space="preserve"> </w:t>
      </w:r>
      <w:r w:rsidR="009D23CE" w:rsidRPr="00AD40CB">
        <w:rPr>
          <w:rFonts w:ascii="Garamond" w:hAnsi="Garamond"/>
          <w:i/>
          <w:sz w:val="28"/>
          <w:szCs w:val="28"/>
          <w:lang w:val="it-IT"/>
        </w:rPr>
        <w:t>d</w:t>
      </w:r>
      <w:r w:rsidR="009D23CE" w:rsidRPr="00AD40CB">
        <w:rPr>
          <w:rFonts w:ascii="Garamond" w:hAnsi="Garamond"/>
          <w:i/>
          <w:sz w:val="28"/>
          <w:szCs w:val="28"/>
        </w:rPr>
        <w:t>’</w:t>
      </w:r>
      <w:r w:rsidR="009D23CE" w:rsidRPr="00AD40CB">
        <w:rPr>
          <w:rFonts w:ascii="Garamond" w:hAnsi="Garamond"/>
          <w:i/>
          <w:sz w:val="28"/>
          <w:szCs w:val="28"/>
          <w:lang w:val="it-IT"/>
        </w:rPr>
        <w:t>arancio</w:t>
      </w:r>
      <w:r w:rsidR="009D23CE">
        <w:rPr>
          <w:rFonts w:ascii="Garamond" w:hAnsi="Garamond"/>
          <w:i/>
          <w:sz w:val="28"/>
          <w:szCs w:val="28"/>
        </w:rPr>
        <w:t xml:space="preserve"> </w:t>
      </w:r>
      <w:r w:rsidR="009D23CE">
        <w:rPr>
          <w:rFonts w:ascii="Garamond" w:hAnsi="Garamond"/>
          <w:sz w:val="28"/>
          <w:szCs w:val="28"/>
        </w:rPr>
        <w:t>(</w:t>
      </w:r>
      <w:r w:rsidR="009D23CE" w:rsidRPr="00AD40CB">
        <w:rPr>
          <w:rFonts w:ascii="Garamond" w:hAnsi="Garamond"/>
          <w:i/>
          <w:sz w:val="28"/>
          <w:szCs w:val="28"/>
        </w:rPr>
        <w:t>Άνθη πορτοκαλιάς</w:t>
      </w:r>
      <w:r w:rsidR="009D23CE">
        <w:rPr>
          <w:rFonts w:ascii="Garamond" w:hAnsi="Garamond"/>
          <w:sz w:val="28"/>
          <w:szCs w:val="28"/>
        </w:rPr>
        <w:t>, 1899)</w:t>
      </w:r>
      <w:r w:rsidR="009D23CE" w:rsidRPr="00AD40CB">
        <w:rPr>
          <w:rFonts w:ascii="Garamond" w:hAnsi="Garamond"/>
          <w:sz w:val="28"/>
          <w:szCs w:val="28"/>
        </w:rPr>
        <w:t xml:space="preserve">, </w:t>
      </w:r>
      <w:r w:rsidR="009D23CE" w:rsidRPr="00F6794D">
        <w:rPr>
          <w:rFonts w:ascii="Garamond" w:hAnsi="Garamond"/>
          <w:i/>
          <w:sz w:val="28"/>
          <w:szCs w:val="28"/>
          <w:lang w:val="it-IT"/>
        </w:rPr>
        <w:t>Tragedie</w:t>
      </w:r>
      <w:r w:rsidR="009D23CE" w:rsidRPr="00F6794D">
        <w:rPr>
          <w:rFonts w:ascii="Garamond" w:hAnsi="Garamond"/>
          <w:i/>
          <w:sz w:val="28"/>
          <w:szCs w:val="28"/>
        </w:rPr>
        <w:t xml:space="preserve"> </w:t>
      </w:r>
      <w:r w:rsidR="009D23CE" w:rsidRPr="00F6794D">
        <w:rPr>
          <w:rFonts w:ascii="Garamond" w:hAnsi="Garamond"/>
          <w:i/>
          <w:sz w:val="28"/>
          <w:szCs w:val="28"/>
          <w:lang w:val="it-IT"/>
        </w:rPr>
        <w:t>dell</w:t>
      </w:r>
      <w:r w:rsidR="009D23CE" w:rsidRPr="00F6794D">
        <w:rPr>
          <w:rFonts w:ascii="Garamond" w:hAnsi="Garamond"/>
          <w:i/>
          <w:sz w:val="28"/>
          <w:szCs w:val="28"/>
        </w:rPr>
        <w:t>’</w:t>
      </w:r>
      <w:r w:rsidR="009D23CE" w:rsidRPr="00F6794D">
        <w:rPr>
          <w:rFonts w:ascii="Garamond" w:hAnsi="Garamond"/>
          <w:i/>
          <w:sz w:val="28"/>
          <w:szCs w:val="28"/>
          <w:lang w:val="it-IT"/>
        </w:rPr>
        <w:t>anima</w:t>
      </w:r>
      <w:r w:rsidR="009D23CE" w:rsidRPr="00F6794D">
        <w:rPr>
          <w:rFonts w:ascii="Garamond" w:hAnsi="Garamond"/>
          <w:sz w:val="28"/>
          <w:szCs w:val="28"/>
        </w:rPr>
        <w:t xml:space="preserve"> </w:t>
      </w:r>
      <w:r w:rsidR="009D23CE">
        <w:rPr>
          <w:rFonts w:ascii="Garamond" w:hAnsi="Garamond"/>
          <w:sz w:val="28"/>
          <w:szCs w:val="28"/>
        </w:rPr>
        <w:t>(</w:t>
      </w:r>
      <w:r w:rsidR="009D23CE" w:rsidRPr="00F6794D">
        <w:rPr>
          <w:rFonts w:ascii="Garamond" w:hAnsi="Garamond"/>
          <w:i/>
          <w:sz w:val="28"/>
          <w:szCs w:val="28"/>
        </w:rPr>
        <w:t>Τραγωδίες της ψυχής</w:t>
      </w:r>
      <w:r w:rsidR="009D23CE">
        <w:rPr>
          <w:rFonts w:ascii="Garamond" w:hAnsi="Garamond"/>
          <w:sz w:val="28"/>
          <w:szCs w:val="28"/>
        </w:rPr>
        <w:t xml:space="preserve">, 1899), </w:t>
      </w:r>
      <w:r w:rsidR="009D23CE" w:rsidRPr="00C343E7">
        <w:rPr>
          <w:rFonts w:ascii="Garamond" w:hAnsi="Garamond"/>
          <w:i/>
          <w:iCs/>
          <w:color w:val="000000"/>
          <w:sz w:val="28"/>
          <w:szCs w:val="28"/>
          <w:lang w:val="it-IT"/>
        </w:rPr>
        <w:t>Il</w:t>
      </w:r>
      <w:r w:rsidR="009D23CE" w:rsidRPr="00C343E7">
        <w:rPr>
          <w:rFonts w:ascii="Garamond" w:hAnsi="Garamond"/>
          <w:i/>
          <w:iCs/>
          <w:color w:val="000000"/>
          <w:sz w:val="28"/>
          <w:szCs w:val="28"/>
        </w:rPr>
        <w:t xml:space="preserve"> </w:t>
      </w:r>
      <w:r w:rsidR="009D23CE" w:rsidRPr="00C343E7">
        <w:rPr>
          <w:rFonts w:ascii="Garamond" w:hAnsi="Garamond"/>
          <w:i/>
          <w:iCs/>
          <w:color w:val="000000"/>
          <w:sz w:val="28"/>
          <w:szCs w:val="28"/>
          <w:lang w:val="it-IT"/>
        </w:rPr>
        <w:t>diritto</w:t>
      </w:r>
      <w:r w:rsidR="009D23CE" w:rsidRPr="00C343E7">
        <w:rPr>
          <w:rFonts w:ascii="Garamond" w:hAnsi="Garamond"/>
          <w:i/>
          <w:iCs/>
          <w:color w:val="000000"/>
          <w:sz w:val="28"/>
          <w:szCs w:val="28"/>
        </w:rPr>
        <w:t xml:space="preserve"> </w:t>
      </w:r>
      <w:r w:rsidR="009D23CE" w:rsidRPr="00C343E7">
        <w:rPr>
          <w:rFonts w:ascii="Garamond" w:hAnsi="Garamond"/>
          <w:i/>
          <w:iCs/>
          <w:color w:val="000000"/>
          <w:sz w:val="28"/>
          <w:szCs w:val="28"/>
          <w:lang w:val="it-IT"/>
        </w:rPr>
        <w:t>di</w:t>
      </w:r>
      <w:r w:rsidR="009D23CE" w:rsidRPr="00C343E7">
        <w:rPr>
          <w:rFonts w:ascii="Garamond" w:hAnsi="Garamond"/>
          <w:i/>
          <w:iCs/>
          <w:color w:val="000000"/>
          <w:sz w:val="28"/>
          <w:szCs w:val="28"/>
        </w:rPr>
        <w:t xml:space="preserve"> </w:t>
      </w:r>
      <w:r w:rsidR="009D23CE" w:rsidRPr="00C343E7">
        <w:rPr>
          <w:rFonts w:ascii="Garamond" w:hAnsi="Garamond"/>
          <w:i/>
          <w:iCs/>
          <w:color w:val="000000"/>
          <w:sz w:val="28"/>
          <w:szCs w:val="28"/>
          <w:lang w:val="it-IT"/>
        </w:rPr>
        <w:t>vivere</w:t>
      </w:r>
      <w:r w:rsidR="009D23CE" w:rsidRPr="00C343E7">
        <w:rPr>
          <w:rFonts w:ascii="Garamond" w:hAnsi="Garamond"/>
          <w:i/>
          <w:iCs/>
          <w:color w:val="000000"/>
          <w:sz w:val="28"/>
          <w:szCs w:val="28"/>
        </w:rPr>
        <w:t xml:space="preserve"> </w:t>
      </w:r>
      <w:r w:rsidR="009D23CE" w:rsidRPr="00C343E7">
        <w:rPr>
          <w:rFonts w:ascii="Garamond" w:hAnsi="Garamond"/>
          <w:iCs/>
          <w:color w:val="000000"/>
          <w:sz w:val="28"/>
          <w:szCs w:val="28"/>
        </w:rPr>
        <w:t>(</w:t>
      </w:r>
      <w:r w:rsidR="009D23CE" w:rsidRPr="00C343E7">
        <w:rPr>
          <w:rFonts w:ascii="Garamond" w:hAnsi="Garamond"/>
          <w:i/>
          <w:iCs/>
          <w:color w:val="000000"/>
          <w:sz w:val="28"/>
          <w:szCs w:val="28"/>
        </w:rPr>
        <w:t>Το δικαίωμα της ζωής</w:t>
      </w:r>
      <w:r w:rsidR="009D23CE">
        <w:rPr>
          <w:rFonts w:ascii="Garamond" w:hAnsi="Garamond"/>
          <w:iCs/>
          <w:color w:val="000000"/>
          <w:sz w:val="28"/>
          <w:szCs w:val="28"/>
        </w:rPr>
        <w:t>, 1900</w:t>
      </w:r>
      <w:r w:rsidR="009D23CE" w:rsidRPr="00D0236A">
        <w:rPr>
          <w:rFonts w:ascii="Garamond" w:hAnsi="Garamond"/>
          <w:iCs/>
          <w:color w:val="000000"/>
          <w:sz w:val="28"/>
          <w:szCs w:val="28"/>
        </w:rPr>
        <w:t>),</w:t>
      </w:r>
      <w:r w:rsidR="009D23CE" w:rsidRPr="00D0236A">
        <w:rPr>
          <w:rFonts w:ascii="Garamond" w:hAnsi="Garamond"/>
          <w:i/>
          <w:iCs/>
          <w:sz w:val="28"/>
          <w:szCs w:val="28"/>
        </w:rPr>
        <w:t xml:space="preserve"> </w:t>
      </w:r>
      <w:r w:rsidR="009D23CE">
        <w:rPr>
          <w:rFonts w:ascii="Garamond" w:hAnsi="Garamond"/>
          <w:i/>
          <w:iCs/>
          <w:sz w:val="28"/>
          <w:szCs w:val="28"/>
          <w:lang w:val="it-IT"/>
        </w:rPr>
        <w:t>Uno</w:t>
      </w:r>
      <w:r w:rsidR="009D23CE" w:rsidRPr="00F6794D">
        <w:rPr>
          <w:rFonts w:ascii="Garamond" w:hAnsi="Garamond"/>
          <w:i/>
          <w:iCs/>
          <w:sz w:val="28"/>
          <w:szCs w:val="28"/>
        </w:rPr>
        <w:t xml:space="preserve"> </w:t>
      </w:r>
      <w:r w:rsidR="009D23CE">
        <w:rPr>
          <w:rFonts w:ascii="Garamond" w:hAnsi="Garamond"/>
          <w:i/>
          <w:iCs/>
          <w:sz w:val="28"/>
          <w:szCs w:val="28"/>
          <w:lang w:val="it-IT"/>
        </w:rPr>
        <w:t>degli</w:t>
      </w:r>
      <w:r w:rsidR="009D23CE" w:rsidRPr="00F6794D">
        <w:rPr>
          <w:rFonts w:ascii="Garamond" w:hAnsi="Garamond"/>
          <w:i/>
          <w:iCs/>
          <w:sz w:val="28"/>
          <w:szCs w:val="28"/>
        </w:rPr>
        <w:t xml:space="preserve"> </w:t>
      </w:r>
      <w:r w:rsidR="009D23CE">
        <w:rPr>
          <w:rFonts w:ascii="Garamond" w:hAnsi="Garamond"/>
          <w:i/>
          <w:iCs/>
          <w:sz w:val="28"/>
          <w:szCs w:val="28"/>
          <w:lang w:val="it-IT"/>
        </w:rPr>
        <w:t>onesti</w:t>
      </w:r>
      <w:r w:rsidR="009D23CE" w:rsidRPr="00F6794D">
        <w:rPr>
          <w:rFonts w:ascii="Garamond" w:hAnsi="Garamond"/>
          <w:i/>
          <w:iCs/>
          <w:sz w:val="28"/>
          <w:szCs w:val="28"/>
        </w:rPr>
        <w:t xml:space="preserve"> </w:t>
      </w:r>
      <w:r w:rsidR="009D23CE">
        <w:rPr>
          <w:rFonts w:ascii="Garamond" w:hAnsi="Garamond"/>
          <w:iCs/>
          <w:sz w:val="28"/>
          <w:szCs w:val="28"/>
        </w:rPr>
        <w:t>(</w:t>
      </w:r>
      <w:r w:rsidR="009D23CE" w:rsidRPr="00F6794D">
        <w:rPr>
          <w:rFonts w:ascii="Garamond" w:hAnsi="Garamond"/>
          <w:i/>
          <w:iCs/>
          <w:sz w:val="28"/>
          <w:szCs w:val="28"/>
        </w:rPr>
        <w:t>Ένας από τους τίμιους</w:t>
      </w:r>
      <w:r w:rsidR="009D23CE">
        <w:rPr>
          <w:rFonts w:ascii="Garamond" w:hAnsi="Garamond"/>
          <w:iCs/>
          <w:sz w:val="28"/>
          <w:szCs w:val="28"/>
        </w:rPr>
        <w:t xml:space="preserve">, 1900), </w:t>
      </w:r>
      <w:hyperlink r:id="rId77" w:tooltip="Sperduti nel buio" w:history="1">
        <w:r w:rsidR="009D23CE" w:rsidRPr="00A7379C">
          <w:rPr>
            <w:rStyle w:val="-"/>
            <w:rFonts w:ascii="Garamond" w:hAnsi="Garamond"/>
            <w:i/>
            <w:iCs/>
            <w:color w:val="000000"/>
            <w:sz w:val="28"/>
            <w:szCs w:val="28"/>
            <w:lang w:val="it-IT"/>
          </w:rPr>
          <w:t>Sperduti</w:t>
        </w:r>
        <w:r w:rsidR="009D23CE" w:rsidRPr="00A7379C">
          <w:rPr>
            <w:rStyle w:val="-"/>
            <w:rFonts w:ascii="Garamond" w:hAnsi="Garamond"/>
            <w:i/>
            <w:iCs/>
            <w:color w:val="000000"/>
            <w:sz w:val="28"/>
            <w:szCs w:val="28"/>
          </w:rPr>
          <w:t xml:space="preserve"> </w:t>
        </w:r>
        <w:r w:rsidR="009D23CE" w:rsidRPr="00A7379C">
          <w:rPr>
            <w:rStyle w:val="-"/>
            <w:rFonts w:ascii="Garamond" w:hAnsi="Garamond"/>
            <w:i/>
            <w:iCs/>
            <w:color w:val="000000"/>
            <w:sz w:val="28"/>
            <w:szCs w:val="28"/>
            <w:lang w:val="it-IT"/>
          </w:rPr>
          <w:t>nel</w:t>
        </w:r>
        <w:r w:rsidR="009D23CE" w:rsidRPr="00A7379C">
          <w:rPr>
            <w:rStyle w:val="-"/>
            <w:rFonts w:ascii="Garamond" w:hAnsi="Garamond"/>
            <w:i/>
            <w:iCs/>
            <w:color w:val="000000"/>
            <w:sz w:val="28"/>
            <w:szCs w:val="28"/>
          </w:rPr>
          <w:t xml:space="preserve"> </w:t>
        </w:r>
        <w:r w:rsidR="009D23CE" w:rsidRPr="00A7379C">
          <w:rPr>
            <w:rStyle w:val="-"/>
            <w:rFonts w:ascii="Garamond" w:hAnsi="Garamond"/>
            <w:i/>
            <w:iCs/>
            <w:color w:val="000000"/>
            <w:sz w:val="28"/>
            <w:szCs w:val="28"/>
            <w:lang w:val="it-IT"/>
          </w:rPr>
          <w:t>buio</w:t>
        </w:r>
      </w:hyperlink>
      <w:r w:rsidR="009D23CE" w:rsidRPr="00A7379C">
        <w:rPr>
          <w:rFonts w:ascii="Garamond" w:hAnsi="Garamond"/>
          <w:i/>
          <w:iCs/>
          <w:color w:val="000000"/>
          <w:sz w:val="28"/>
          <w:szCs w:val="28"/>
        </w:rPr>
        <w:t xml:space="preserve"> </w:t>
      </w:r>
      <w:r w:rsidR="009D23CE" w:rsidRPr="00A7379C">
        <w:rPr>
          <w:rFonts w:ascii="Garamond" w:hAnsi="Garamond"/>
          <w:iCs/>
          <w:color w:val="000000"/>
          <w:sz w:val="28"/>
          <w:szCs w:val="28"/>
        </w:rPr>
        <w:t>(</w:t>
      </w:r>
      <w:r w:rsidR="009D23CE" w:rsidRPr="00A7379C">
        <w:rPr>
          <w:rFonts w:ascii="Garamond" w:hAnsi="Garamond"/>
          <w:i/>
          <w:iCs/>
          <w:color w:val="000000"/>
          <w:sz w:val="28"/>
          <w:szCs w:val="28"/>
        </w:rPr>
        <w:t>Χαμένοι στο σκοτάδι</w:t>
      </w:r>
      <w:r w:rsidR="009D23CE">
        <w:rPr>
          <w:rFonts w:ascii="Garamond" w:hAnsi="Garamond"/>
          <w:iCs/>
          <w:color w:val="000000"/>
          <w:sz w:val="28"/>
          <w:szCs w:val="28"/>
        </w:rPr>
        <w:t>, 1901</w:t>
      </w:r>
      <w:r w:rsidR="009D23CE" w:rsidRPr="00A7379C">
        <w:rPr>
          <w:rFonts w:ascii="Garamond" w:hAnsi="Garamond"/>
          <w:iCs/>
          <w:color w:val="000000"/>
          <w:sz w:val="28"/>
          <w:szCs w:val="28"/>
        </w:rPr>
        <w:t>)</w:t>
      </w:r>
      <w:r w:rsidR="009D23CE" w:rsidRPr="00A7379C">
        <w:rPr>
          <w:rFonts w:ascii="Garamond" w:hAnsi="Garamond"/>
          <w:color w:val="000000"/>
          <w:sz w:val="28"/>
          <w:szCs w:val="28"/>
        </w:rPr>
        <w:t>,</w:t>
      </w:r>
      <w:r w:rsidR="009D23CE" w:rsidRPr="00FB1B11">
        <w:rPr>
          <w:rFonts w:ascii="Garamond" w:hAnsi="Garamond"/>
          <w:color w:val="000000"/>
          <w:sz w:val="28"/>
          <w:szCs w:val="28"/>
        </w:rPr>
        <w:t xml:space="preserve"> </w:t>
      </w:r>
      <w:r w:rsidR="009D23CE" w:rsidRPr="000416A3">
        <w:rPr>
          <w:rFonts w:ascii="Garamond" w:hAnsi="Garamond"/>
          <w:i/>
          <w:iCs/>
          <w:color w:val="000000"/>
          <w:sz w:val="28"/>
          <w:szCs w:val="28"/>
          <w:lang w:val="en-US"/>
        </w:rPr>
        <w:t>Maternit</w:t>
      </w:r>
      <w:r w:rsidR="009D23CE" w:rsidRPr="000416A3">
        <w:rPr>
          <w:rFonts w:ascii="Garamond" w:hAnsi="Garamond"/>
          <w:i/>
          <w:iCs/>
          <w:color w:val="000000"/>
          <w:sz w:val="28"/>
          <w:szCs w:val="28"/>
        </w:rPr>
        <w:t>à</w:t>
      </w:r>
      <w:r w:rsidR="009D23CE" w:rsidRPr="000416A3">
        <w:rPr>
          <w:rFonts w:ascii="Garamond" w:hAnsi="Garamond"/>
          <w:iCs/>
          <w:color w:val="000000"/>
          <w:sz w:val="28"/>
          <w:szCs w:val="28"/>
        </w:rPr>
        <w:t xml:space="preserve"> </w:t>
      </w:r>
      <w:r w:rsidR="009D23CE">
        <w:rPr>
          <w:rFonts w:ascii="Garamond" w:hAnsi="Garamond"/>
          <w:iCs/>
          <w:color w:val="000000"/>
          <w:sz w:val="28"/>
          <w:szCs w:val="28"/>
        </w:rPr>
        <w:t>(</w:t>
      </w:r>
      <w:r w:rsidR="009D23CE" w:rsidRPr="000416A3">
        <w:rPr>
          <w:rFonts w:ascii="Garamond" w:hAnsi="Garamond"/>
          <w:i/>
          <w:iCs/>
          <w:color w:val="000000"/>
          <w:sz w:val="28"/>
          <w:szCs w:val="28"/>
        </w:rPr>
        <w:t>Η μητρότητα</w:t>
      </w:r>
      <w:r w:rsidR="009D23CE">
        <w:rPr>
          <w:rFonts w:ascii="Garamond" w:hAnsi="Garamond"/>
          <w:iCs/>
          <w:color w:val="000000"/>
          <w:sz w:val="28"/>
          <w:szCs w:val="28"/>
        </w:rPr>
        <w:t xml:space="preserve">, 1903), </w:t>
      </w:r>
      <w:r w:rsidR="009D23CE" w:rsidRPr="00F6794D">
        <w:rPr>
          <w:rFonts w:ascii="Garamond" w:hAnsi="Garamond"/>
          <w:i/>
          <w:iCs/>
          <w:color w:val="000000"/>
          <w:sz w:val="28"/>
          <w:szCs w:val="28"/>
          <w:lang w:val="it-IT"/>
        </w:rPr>
        <w:t>Fotografia</w:t>
      </w:r>
      <w:r w:rsidR="009D23CE" w:rsidRPr="00F6794D">
        <w:rPr>
          <w:rFonts w:ascii="Garamond" w:hAnsi="Garamond"/>
          <w:i/>
          <w:iCs/>
          <w:color w:val="000000"/>
          <w:sz w:val="28"/>
          <w:szCs w:val="28"/>
        </w:rPr>
        <w:t xml:space="preserve"> </w:t>
      </w:r>
      <w:r w:rsidR="009D23CE" w:rsidRPr="00F6794D">
        <w:rPr>
          <w:rFonts w:ascii="Garamond" w:hAnsi="Garamond"/>
          <w:i/>
          <w:iCs/>
          <w:color w:val="000000"/>
          <w:sz w:val="28"/>
          <w:szCs w:val="28"/>
          <w:lang w:val="it-IT"/>
        </w:rPr>
        <w:t>senza</w:t>
      </w:r>
      <w:r w:rsidR="009D23CE" w:rsidRPr="00F6794D">
        <w:rPr>
          <w:rFonts w:ascii="Garamond" w:hAnsi="Garamond"/>
          <w:i/>
          <w:iCs/>
          <w:color w:val="000000"/>
          <w:sz w:val="28"/>
          <w:szCs w:val="28"/>
        </w:rPr>
        <w:t>…</w:t>
      </w:r>
      <w:r w:rsidR="009D23CE" w:rsidRPr="00F6794D">
        <w:rPr>
          <w:rFonts w:ascii="Garamond" w:hAnsi="Garamond"/>
          <w:iCs/>
          <w:color w:val="000000"/>
          <w:sz w:val="28"/>
          <w:szCs w:val="28"/>
        </w:rPr>
        <w:t xml:space="preserve"> (</w:t>
      </w:r>
      <w:r w:rsidR="009D23CE" w:rsidRPr="00F6794D">
        <w:rPr>
          <w:rFonts w:ascii="Garamond" w:hAnsi="Garamond"/>
          <w:i/>
          <w:iCs/>
          <w:color w:val="000000"/>
          <w:sz w:val="28"/>
          <w:szCs w:val="28"/>
        </w:rPr>
        <w:t>Δίχως φωτογραφία…</w:t>
      </w:r>
      <w:r w:rsidR="009D23CE">
        <w:rPr>
          <w:rFonts w:ascii="Garamond" w:hAnsi="Garamond"/>
          <w:iCs/>
          <w:color w:val="000000"/>
          <w:sz w:val="28"/>
          <w:szCs w:val="28"/>
        </w:rPr>
        <w:t>, 1904</w:t>
      </w:r>
      <w:r w:rsidR="009D23CE" w:rsidRPr="00F6794D">
        <w:rPr>
          <w:rFonts w:ascii="Garamond" w:hAnsi="Garamond"/>
          <w:iCs/>
          <w:color w:val="000000"/>
          <w:sz w:val="28"/>
          <w:szCs w:val="28"/>
        </w:rPr>
        <w:t>)</w:t>
      </w:r>
      <w:r w:rsidR="009D23CE">
        <w:rPr>
          <w:rFonts w:ascii="Garamond" w:hAnsi="Garamond"/>
          <w:iCs/>
          <w:color w:val="000000"/>
          <w:sz w:val="28"/>
          <w:szCs w:val="28"/>
        </w:rPr>
        <w:t xml:space="preserve">, </w:t>
      </w:r>
      <w:r w:rsidR="009D23CE">
        <w:rPr>
          <w:rStyle w:val="a4"/>
        </w:rPr>
        <w:t xml:space="preserve">Il </w:t>
      </w:r>
      <w:r w:rsidR="009D23CE" w:rsidRPr="00F6794D">
        <w:rPr>
          <w:rStyle w:val="a4"/>
          <w:rFonts w:ascii="Garamond" w:hAnsi="Garamond"/>
          <w:sz w:val="28"/>
          <w:szCs w:val="28"/>
        </w:rPr>
        <w:t>frutto acerbo</w:t>
      </w:r>
      <w:r w:rsidR="009D23CE">
        <w:rPr>
          <w:rFonts w:ascii="Garamond" w:hAnsi="Garamond"/>
          <w:i/>
          <w:iCs/>
          <w:color w:val="000000"/>
          <w:sz w:val="28"/>
          <w:szCs w:val="28"/>
        </w:rPr>
        <w:t xml:space="preserve"> </w:t>
      </w:r>
      <w:r w:rsidR="009D23CE">
        <w:rPr>
          <w:rFonts w:ascii="Garamond" w:hAnsi="Garamond"/>
          <w:iCs/>
          <w:color w:val="000000"/>
          <w:sz w:val="28"/>
          <w:szCs w:val="28"/>
        </w:rPr>
        <w:t>(</w:t>
      </w:r>
      <w:r w:rsidR="009D23CE" w:rsidRPr="00F6794D">
        <w:rPr>
          <w:rFonts w:ascii="Garamond" w:hAnsi="Garamond"/>
          <w:i/>
          <w:iCs/>
          <w:color w:val="000000"/>
          <w:sz w:val="28"/>
          <w:szCs w:val="28"/>
        </w:rPr>
        <w:t>Το ξινό φρούτο</w:t>
      </w:r>
      <w:r w:rsidR="009D23CE">
        <w:rPr>
          <w:rFonts w:ascii="Garamond" w:hAnsi="Garamond"/>
          <w:iCs/>
          <w:color w:val="000000"/>
          <w:sz w:val="28"/>
          <w:szCs w:val="28"/>
        </w:rPr>
        <w:t xml:space="preserve">, 1904), </w:t>
      </w:r>
      <w:r w:rsidR="009D23CE" w:rsidRPr="000416A3">
        <w:rPr>
          <w:rFonts w:ascii="Garamond" w:hAnsi="Garamond"/>
          <w:i/>
          <w:iCs/>
          <w:color w:val="000000"/>
          <w:sz w:val="28"/>
          <w:szCs w:val="28"/>
          <w:lang w:val="it-IT"/>
        </w:rPr>
        <w:t>La</w:t>
      </w:r>
      <w:r w:rsidR="009D23CE" w:rsidRPr="00F6794D">
        <w:rPr>
          <w:rFonts w:ascii="Garamond" w:hAnsi="Garamond"/>
          <w:i/>
          <w:iCs/>
          <w:color w:val="000000"/>
          <w:sz w:val="28"/>
          <w:szCs w:val="28"/>
        </w:rPr>
        <w:t xml:space="preserve"> </w:t>
      </w:r>
      <w:r w:rsidR="009D23CE" w:rsidRPr="000416A3">
        <w:rPr>
          <w:rFonts w:ascii="Garamond" w:hAnsi="Garamond"/>
          <w:i/>
          <w:iCs/>
          <w:color w:val="000000"/>
          <w:sz w:val="28"/>
          <w:szCs w:val="28"/>
          <w:lang w:val="it-IT"/>
        </w:rPr>
        <w:t>piccola</w:t>
      </w:r>
      <w:r w:rsidR="009D23CE" w:rsidRPr="00F6794D">
        <w:rPr>
          <w:rFonts w:ascii="Garamond" w:hAnsi="Garamond"/>
          <w:i/>
          <w:iCs/>
          <w:color w:val="000000"/>
          <w:sz w:val="28"/>
          <w:szCs w:val="28"/>
        </w:rPr>
        <w:t xml:space="preserve"> </w:t>
      </w:r>
      <w:r w:rsidR="009D23CE" w:rsidRPr="000416A3">
        <w:rPr>
          <w:rFonts w:ascii="Garamond" w:hAnsi="Garamond"/>
          <w:i/>
          <w:iCs/>
          <w:color w:val="000000"/>
          <w:sz w:val="28"/>
          <w:szCs w:val="28"/>
          <w:lang w:val="it-IT"/>
        </w:rPr>
        <w:t>fonte</w:t>
      </w:r>
      <w:r w:rsidR="009D23CE" w:rsidRPr="00F6794D">
        <w:rPr>
          <w:rFonts w:ascii="Garamond" w:hAnsi="Garamond"/>
          <w:iCs/>
          <w:color w:val="000000"/>
          <w:sz w:val="28"/>
          <w:szCs w:val="28"/>
        </w:rPr>
        <w:t xml:space="preserve"> (</w:t>
      </w:r>
      <w:r w:rsidR="009D23CE" w:rsidRPr="000416A3">
        <w:rPr>
          <w:rFonts w:ascii="Garamond" w:hAnsi="Garamond"/>
          <w:i/>
          <w:iCs/>
          <w:color w:val="000000"/>
          <w:sz w:val="28"/>
          <w:szCs w:val="28"/>
        </w:rPr>
        <w:t>Η</w:t>
      </w:r>
      <w:r w:rsidR="009D23CE" w:rsidRPr="00F6794D">
        <w:rPr>
          <w:rFonts w:ascii="Garamond" w:hAnsi="Garamond"/>
          <w:i/>
          <w:iCs/>
          <w:color w:val="000000"/>
          <w:sz w:val="28"/>
          <w:szCs w:val="28"/>
        </w:rPr>
        <w:t xml:space="preserve"> </w:t>
      </w:r>
      <w:r w:rsidR="009D23CE" w:rsidRPr="000416A3">
        <w:rPr>
          <w:rFonts w:ascii="Garamond" w:hAnsi="Garamond"/>
          <w:i/>
          <w:iCs/>
          <w:color w:val="000000"/>
          <w:sz w:val="28"/>
          <w:szCs w:val="28"/>
        </w:rPr>
        <w:t>βρυσούλα</w:t>
      </w:r>
      <w:r w:rsidR="009D23CE" w:rsidRPr="00F6794D">
        <w:rPr>
          <w:rFonts w:ascii="Garamond" w:hAnsi="Garamond"/>
          <w:iCs/>
          <w:color w:val="000000"/>
          <w:sz w:val="28"/>
          <w:szCs w:val="28"/>
        </w:rPr>
        <w:t xml:space="preserve">, 1904), </w:t>
      </w:r>
      <w:r w:rsidR="009D23CE" w:rsidRPr="00FB1B11">
        <w:rPr>
          <w:rFonts w:ascii="Garamond" w:hAnsi="Garamond"/>
          <w:i/>
          <w:iCs/>
          <w:color w:val="000000"/>
          <w:sz w:val="28"/>
          <w:szCs w:val="28"/>
          <w:lang w:val="it-IT"/>
        </w:rPr>
        <w:t>Notte</w:t>
      </w:r>
      <w:r w:rsidR="009D23CE" w:rsidRPr="00F6794D">
        <w:rPr>
          <w:rFonts w:ascii="Garamond" w:hAnsi="Garamond"/>
          <w:i/>
          <w:iCs/>
          <w:color w:val="000000"/>
          <w:sz w:val="28"/>
          <w:szCs w:val="28"/>
        </w:rPr>
        <w:t xml:space="preserve"> </w:t>
      </w:r>
      <w:r w:rsidR="009D23CE" w:rsidRPr="00FB1B11">
        <w:rPr>
          <w:rFonts w:ascii="Garamond" w:hAnsi="Garamond"/>
          <w:i/>
          <w:iCs/>
          <w:color w:val="000000"/>
          <w:sz w:val="28"/>
          <w:szCs w:val="28"/>
          <w:lang w:val="it-IT"/>
        </w:rPr>
        <w:t>di</w:t>
      </w:r>
      <w:r w:rsidR="009D23CE" w:rsidRPr="00F6794D">
        <w:rPr>
          <w:rFonts w:ascii="Garamond" w:hAnsi="Garamond"/>
          <w:i/>
          <w:iCs/>
          <w:color w:val="000000"/>
          <w:sz w:val="28"/>
          <w:szCs w:val="28"/>
        </w:rPr>
        <w:t xml:space="preserve"> </w:t>
      </w:r>
      <w:r w:rsidR="009D23CE" w:rsidRPr="00FB1B11">
        <w:rPr>
          <w:rFonts w:ascii="Garamond" w:hAnsi="Garamond"/>
          <w:i/>
          <w:iCs/>
          <w:color w:val="000000"/>
          <w:sz w:val="28"/>
          <w:szCs w:val="28"/>
          <w:lang w:val="it-IT"/>
        </w:rPr>
        <w:t>neve</w:t>
      </w:r>
      <w:r w:rsidR="009D23CE" w:rsidRPr="00F6794D">
        <w:rPr>
          <w:rFonts w:ascii="Garamond" w:hAnsi="Garamond"/>
          <w:iCs/>
          <w:color w:val="000000"/>
          <w:sz w:val="28"/>
          <w:szCs w:val="28"/>
        </w:rPr>
        <w:t xml:space="preserve"> (</w:t>
      </w:r>
      <w:r w:rsidR="009D23CE" w:rsidRPr="00FB1B11">
        <w:rPr>
          <w:rFonts w:ascii="Garamond" w:hAnsi="Garamond"/>
          <w:i/>
          <w:iCs/>
          <w:color w:val="000000"/>
          <w:sz w:val="28"/>
          <w:szCs w:val="28"/>
        </w:rPr>
        <w:t>Νύχτα</w:t>
      </w:r>
      <w:r w:rsidR="009D23CE" w:rsidRPr="00F6794D">
        <w:rPr>
          <w:rFonts w:ascii="Garamond" w:hAnsi="Garamond"/>
          <w:i/>
          <w:iCs/>
          <w:color w:val="000000"/>
          <w:sz w:val="28"/>
          <w:szCs w:val="28"/>
        </w:rPr>
        <w:t xml:space="preserve"> </w:t>
      </w:r>
      <w:r w:rsidR="009D23CE" w:rsidRPr="00FB1B11">
        <w:rPr>
          <w:rFonts w:ascii="Garamond" w:hAnsi="Garamond"/>
          <w:i/>
          <w:iCs/>
          <w:color w:val="000000"/>
          <w:sz w:val="28"/>
          <w:szCs w:val="28"/>
        </w:rPr>
        <w:t>με</w:t>
      </w:r>
      <w:r w:rsidR="009D23CE" w:rsidRPr="00F6794D">
        <w:rPr>
          <w:rFonts w:ascii="Garamond" w:hAnsi="Garamond"/>
          <w:i/>
          <w:iCs/>
          <w:color w:val="000000"/>
          <w:sz w:val="28"/>
          <w:szCs w:val="28"/>
        </w:rPr>
        <w:t xml:space="preserve"> </w:t>
      </w:r>
      <w:r w:rsidR="009D23CE" w:rsidRPr="00FB1B11">
        <w:rPr>
          <w:rFonts w:ascii="Garamond" w:hAnsi="Garamond"/>
          <w:i/>
          <w:iCs/>
          <w:color w:val="000000"/>
          <w:sz w:val="28"/>
          <w:szCs w:val="28"/>
        </w:rPr>
        <w:t>χιόνι</w:t>
      </w:r>
      <w:r w:rsidR="009D23CE" w:rsidRPr="00F6794D">
        <w:rPr>
          <w:rFonts w:ascii="Garamond" w:hAnsi="Garamond"/>
          <w:iCs/>
          <w:color w:val="000000"/>
          <w:sz w:val="28"/>
          <w:szCs w:val="28"/>
        </w:rPr>
        <w:t xml:space="preserve">, 1905), </w:t>
      </w:r>
      <w:r w:rsidR="009D23CE" w:rsidRPr="00DF545F">
        <w:rPr>
          <w:rStyle w:val="a4"/>
          <w:rFonts w:ascii="Garamond" w:hAnsi="Garamond"/>
          <w:sz w:val="28"/>
          <w:szCs w:val="28"/>
        </w:rPr>
        <w:t xml:space="preserve">Nuttat' e neve </w:t>
      </w:r>
      <w:r w:rsidR="009D23CE" w:rsidRPr="00DF545F">
        <w:rPr>
          <w:rStyle w:val="a4"/>
          <w:rFonts w:ascii="Garamond" w:hAnsi="Garamond"/>
          <w:i w:val="0"/>
          <w:sz w:val="28"/>
          <w:szCs w:val="28"/>
        </w:rPr>
        <w:t>(</w:t>
      </w:r>
      <w:r w:rsidR="009D23CE" w:rsidRPr="00C610BB">
        <w:rPr>
          <w:rFonts w:ascii="Garamond" w:hAnsi="Garamond"/>
          <w:i/>
          <w:iCs/>
          <w:color w:val="000000"/>
          <w:sz w:val="28"/>
          <w:szCs w:val="28"/>
        </w:rPr>
        <w:t>Νύχτα με χιόνι</w:t>
      </w:r>
      <w:r w:rsidR="009D23CE" w:rsidRPr="00C610BB">
        <w:rPr>
          <w:rFonts w:ascii="Garamond" w:hAnsi="Garamond"/>
          <w:iCs/>
          <w:color w:val="000000"/>
          <w:sz w:val="28"/>
          <w:szCs w:val="28"/>
        </w:rPr>
        <w:t>, 1905</w:t>
      </w:r>
      <w:r w:rsidR="009D23CE" w:rsidRPr="00C610BB">
        <w:rPr>
          <w:rStyle w:val="a4"/>
          <w:rFonts w:ascii="Garamond" w:hAnsi="Garamond"/>
          <w:i w:val="0"/>
          <w:sz w:val="28"/>
          <w:szCs w:val="28"/>
        </w:rPr>
        <w:t>)</w:t>
      </w:r>
      <w:r w:rsidR="00C610BB">
        <w:rPr>
          <w:rStyle w:val="a4"/>
          <w:rFonts w:ascii="Garamond" w:hAnsi="Garamond"/>
          <w:i w:val="0"/>
          <w:sz w:val="28"/>
          <w:szCs w:val="28"/>
        </w:rPr>
        <w:t>.</w:t>
      </w:r>
      <w:r w:rsidR="009D23CE" w:rsidRPr="00C610BB">
        <w:rPr>
          <w:rStyle w:val="a7"/>
          <w:rFonts w:ascii="Garamond" w:hAnsi="Garamond"/>
          <w:iCs/>
          <w:sz w:val="28"/>
          <w:szCs w:val="28"/>
        </w:rPr>
        <w:footnoteReference w:id="1207"/>
      </w:r>
      <w:r w:rsidR="009D23CE">
        <w:rPr>
          <w:rStyle w:val="a4"/>
          <w:i w:val="0"/>
        </w:rPr>
        <w:t xml:space="preserve"> </w:t>
      </w:r>
      <w:r w:rsidR="00C610BB" w:rsidRPr="00C610BB">
        <w:rPr>
          <w:rStyle w:val="a4"/>
          <w:rFonts w:ascii="Garamond" w:hAnsi="Garamond"/>
          <w:i w:val="0"/>
          <w:sz w:val="28"/>
          <w:szCs w:val="28"/>
        </w:rPr>
        <w:t>Τα ίδια χαρακτηριστικά</w:t>
      </w:r>
      <w:r w:rsidR="00C610BB">
        <w:rPr>
          <w:rStyle w:val="a4"/>
          <w:rFonts w:ascii="Garamond" w:hAnsi="Garamond"/>
          <w:i w:val="0"/>
          <w:sz w:val="28"/>
          <w:szCs w:val="28"/>
        </w:rPr>
        <w:t>, αλλά σε πιο ώριμη γραφή παρατηρούνται και στα ύστερα έργα του:</w:t>
      </w:r>
      <w:r w:rsidR="00C610BB" w:rsidRPr="00C610BB">
        <w:rPr>
          <w:rStyle w:val="a4"/>
          <w:rFonts w:ascii="Garamond" w:hAnsi="Garamond"/>
          <w:i w:val="0"/>
          <w:sz w:val="28"/>
          <w:szCs w:val="28"/>
        </w:rPr>
        <w:t xml:space="preserve"> </w:t>
      </w:r>
      <w:r w:rsidR="009D23CE" w:rsidRPr="00C610BB">
        <w:rPr>
          <w:rFonts w:ascii="Garamond" w:hAnsi="Garamond"/>
          <w:i/>
          <w:sz w:val="28"/>
          <w:szCs w:val="28"/>
          <w:lang w:val="en-US"/>
        </w:rPr>
        <w:t>I</w:t>
      </w:r>
      <w:r w:rsidR="009D23CE" w:rsidRPr="00C610BB">
        <w:rPr>
          <w:rFonts w:ascii="Garamond" w:hAnsi="Garamond"/>
          <w:i/>
          <w:sz w:val="28"/>
          <w:szCs w:val="28"/>
        </w:rPr>
        <w:t xml:space="preserve"> </w:t>
      </w:r>
      <w:r w:rsidR="009D23CE" w:rsidRPr="00C610BB">
        <w:rPr>
          <w:rFonts w:ascii="Garamond" w:hAnsi="Garamond"/>
          <w:i/>
          <w:sz w:val="28"/>
          <w:szCs w:val="28"/>
          <w:lang w:val="en-US"/>
        </w:rPr>
        <w:t>fantasmi</w:t>
      </w:r>
      <w:r w:rsidR="009D23CE" w:rsidRPr="00C610BB">
        <w:rPr>
          <w:rFonts w:ascii="Garamond" w:hAnsi="Garamond"/>
          <w:sz w:val="28"/>
          <w:szCs w:val="28"/>
        </w:rPr>
        <w:t>, (</w:t>
      </w:r>
      <w:r w:rsidR="009D23CE" w:rsidRPr="00C610BB">
        <w:rPr>
          <w:rFonts w:ascii="Garamond" w:hAnsi="Garamond"/>
          <w:i/>
          <w:sz w:val="28"/>
          <w:szCs w:val="28"/>
        </w:rPr>
        <w:t>Τα φαντάσματα</w:t>
      </w:r>
      <w:r w:rsidR="009D23CE" w:rsidRPr="00C610BB">
        <w:rPr>
          <w:rFonts w:ascii="Garamond" w:hAnsi="Garamond"/>
          <w:sz w:val="28"/>
          <w:szCs w:val="28"/>
        </w:rPr>
        <w:t xml:space="preserve">, 1906), </w:t>
      </w:r>
      <w:r w:rsidR="009D23CE" w:rsidRPr="00C610BB">
        <w:rPr>
          <w:rStyle w:val="a4"/>
          <w:rFonts w:ascii="Garamond" w:hAnsi="Garamond"/>
          <w:sz w:val="28"/>
          <w:szCs w:val="28"/>
        </w:rPr>
        <w:t>La chiacchierina</w:t>
      </w:r>
      <w:r w:rsidR="009D23CE" w:rsidRPr="00C610BB">
        <w:rPr>
          <w:rFonts w:ascii="Garamond" w:hAnsi="Garamond"/>
          <w:sz w:val="28"/>
          <w:szCs w:val="28"/>
        </w:rPr>
        <w:t xml:space="preserve"> (</w:t>
      </w:r>
      <w:r w:rsidR="009D23CE" w:rsidRPr="00C610BB">
        <w:rPr>
          <w:rFonts w:ascii="Garamond" w:hAnsi="Garamond"/>
          <w:i/>
          <w:sz w:val="28"/>
          <w:szCs w:val="28"/>
        </w:rPr>
        <w:t>Η</w:t>
      </w:r>
      <w:r w:rsidR="009D23CE" w:rsidRPr="00E82458">
        <w:rPr>
          <w:rFonts w:ascii="Garamond" w:hAnsi="Garamond"/>
          <w:i/>
          <w:sz w:val="28"/>
          <w:szCs w:val="28"/>
        </w:rPr>
        <w:t xml:space="preserve"> κουτσομπόλα</w:t>
      </w:r>
      <w:r w:rsidR="009D23CE" w:rsidRPr="003710A5">
        <w:rPr>
          <w:rFonts w:ascii="Garamond" w:hAnsi="Garamond"/>
          <w:sz w:val="28"/>
          <w:szCs w:val="28"/>
        </w:rPr>
        <w:t xml:space="preserve">, </w:t>
      </w:r>
      <w:r w:rsidR="009D23CE" w:rsidRPr="003710A5">
        <w:rPr>
          <w:rFonts w:ascii="Garamond" w:hAnsi="Garamond"/>
          <w:sz w:val="28"/>
          <w:szCs w:val="28"/>
        </w:rPr>
        <w:lastRenderedPageBreak/>
        <w:t>1906),</w:t>
      </w:r>
      <w:r w:rsidR="009D23CE">
        <w:t xml:space="preserve"> </w:t>
      </w:r>
      <w:r w:rsidR="009D23CE">
        <w:rPr>
          <w:rFonts w:ascii="Garamond" w:hAnsi="Garamond"/>
          <w:i/>
          <w:iCs/>
          <w:sz w:val="28"/>
          <w:szCs w:val="28"/>
          <w:lang w:val="it-IT"/>
        </w:rPr>
        <w:t>Nellina</w:t>
      </w:r>
      <w:r w:rsidR="009D23CE" w:rsidRPr="003710A5">
        <w:rPr>
          <w:rFonts w:ascii="Garamond" w:hAnsi="Garamond"/>
          <w:i/>
          <w:iCs/>
          <w:sz w:val="28"/>
          <w:szCs w:val="28"/>
        </w:rPr>
        <w:t xml:space="preserve"> </w:t>
      </w:r>
      <w:r w:rsidR="009D23CE">
        <w:rPr>
          <w:rFonts w:ascii="Garamond" w:hAnsi="Garamond"/>
          <w:iCs/>
          <w:sz w:val="28"/>
          <w:szCs w:val="28"/>
        </w:rPr>
        <w:t>(</w:t>
      </w:r>
      <w:r w:rsidR="009D23CE" w:rsidRPr="003710A5">
        <w:rPr>
          <w:rFonts w:ascii="Garamond" w:hAnsi="Garamond"/>
          <w:i/>
          <w:iCs/>
          <w:sz w:val="28"/>
          <w:szCs w:val="28"/>
        </w:rPr>
        <w:t>Νελλίνα</w:t>
      </w:r>
      <w:r w:rsidR="009D23CE">
        <w:rPr>
          <w:rFonts w:ascii="Garamond" w:hAnsi="Garamond"/>
          <w:iCs/>
          <w:sz w:val="28"/>
          <w:szCs w:val="28"/>
        </w:rPr>
        <w:t xml:space="preserve">, 1908), </w:t>
      </w:r>
      <w:r w:rsidR="009D23CE" w:rsidRPr="00E82458">
        <w:rPr>
          <w:rFonts w:ascii="Garamond" w:hAnsi="Garamond"/>
          <w:i/>
          <w:iCs/>
          <w:sz w:val="28"/>
          <w:szCs w:val="28"/>
          <w:lang w:val="it-IT"/>
        </w:rPr>
        <w:t>L</w:t>
      </w:r>
      <w:r w:rsidR="009D23CE" w:rsidRPr="00E82458">
        <w:rPr>
          <w:rFonts w:ascii="Garamond" w:hAnsi="Garamond"/>
          <w:i/>
          <w:iCs/>
          <w:sz w:val="28"/>
          <w:szCs w:val="28"/>
        </w:rPr>
        <w:t>'</w:t>
      </w:r>
      <w:r w:rsidR="009D23CE" w:rsidRPr="00E82458">
        <w:rPr>
          <w:rFonts w:ascii="Garamond" w:hAnsi="Garamond"/>
          <w:i/>
          <w:iCs/>
          <w:sz w:val="28"/>
          <w:szCs w:val="28"/>
          <w:lang w:val="it-IT"/>
        </w:rPr>
        <w:t>uocchie</w:t>
      </w:r>
      <w:r w:rsidR="009D23CE" w:rsidRPr="00E82458">
        <w:rPr>
          <w:rFonts w:ascii="Garamond" w:hAnsi="Garamond"/>
          <w:i/>
          <w:iCs/>
          <w:sz w:val="28"/>
          <w:szCs w:val="28"/>
        </w:rPr>
        <w:t xml:space="preserve"> </w:t>
      </w:r>
      <w:r w:rsidR="009D23CE" w:rsidRPr="00E82458">
        <w:rPr>
          <w:rFonts w:ascii="Garamond" w:hAnsi="Garamond"/>
          <w:i/>
          <w:iCs/>
          <w:sz w:val="28"/>
          <w:szCs w:val="28"/>
          <w:lang w:val="it-IT"/>
        </w:rPr>
        <w:t>cunsacrate</w:t>
      </w:r>
      <w:r w:rsidR="009D23CE" w:rsidRPr="00F6794D">
        <w:rPr>
          <w:rFonts w:ascii="Garamond" w:hAnsi="Garamond"/>
          <w:i/>
          <w:iCs/>
          <w:sz w:val="28"/>
          <w:szCs w:val="28"/>
        </w:rPr>
        <w:t xml:space="preserve"> </w:t>
      </w:r>
      <w:r w:rsidR="009D23CE" w:rsidRPr="00F6794D">
        <w:rPr>
          <w:rFonts w:ascii="Garamond" w:hAnsi="Garamond"/>
          <w:iCs/>
          <w:sz w:val="28"/>
          <w:szCs w:val="28"/>
        </w:rPr>
        <w:t>(1906)</w:t>
      </w:r>
      <w:r w:rsidR="00C610BB">
        <w:rPr>
          <w:rFonts w:ascii="Garamond" w:hAnsi="Garamond"/>
          <w:sz w:val="28"/>
          <w:szCs w:val="28"/>
        </w:rPr>
        <w:t xml:space="preserve"> και</w:t>
      </w:r>
      <w:r w:rsidR="009D23CE" w:rsidRPr="00F6794D">
        <w:rPr>
          <w:rFonts w:ascii="Garamond" w:hAnsi="Garamond"/>
          <w:i/>
          <w:iCs/>
          <w:color w:val="000000"/>
          <w:sz w:val="28"/>
          <w:szCs w:val="28"/>
        </w:rPr>
        <w:t xml:space="preserve"> </w:t>
      </w:r>
      <w:hyperlink r:id="rId78" w:tooltip="Piccolo santo (pagina inesistente)" w:history="1">
        <w:r w:rsidR="009D23CE">
          <w:rPr>
            <w:rStyle w:val="-"/>
            <w:rFonts w:ascii="Garamond" w:hAnsi="Garamond"/>
            <w:i/>
            <w:iCs/>
            <w:color w:val="000000"/>
            <w:sz w:val="28"/>
            <w:szCs w:val="28"/>
            <w:lang w:val="it-IT"/>
          </w:rPr>
          <w:t>Il</w:t>
        </w:r>
        <w:r w:rsidR="009D23CE" w:rsidRPr="003710A5">
          <w:rPr>
            <w:rStyle w:val="-"/>
            <w:rFonts w:ascii="Garamond" w:hAnsi="Garamond"/>
            <w:i/>
            <w:iCs/>
            <w:color w:val="000000"/>
            <w:sz w:val="28"/>
            <w:szCs w:val="28"/>
          </w:rPr>
          <w:t xml:space="preserve"> </w:t>
        </w:r>
        <w:r w:rsidR="009D23CE">
          <w:rPr>
            <w:rStyle w:val="-"/>
            <w:rFonts w:ascii="Garamond" w:hAnsi="Garamond"/>
            <w:i/>
            <w:iCs/>
            <w:color w:val="000000"/>
            <w:sz w:val="28"/>
            <w:szCs w:val="28"/>
            <w:lang w:val="it-IT"/>
          </w:rPr>
          <w:t>p</w:t>
        </w:r>
        <w:r w:rsidR="009D23CE" w:rsidRPr="00A7379C">
          <w:rPr>
            <w:rStyle w:val="-"/>
            <w:rFonts w:ascii="Garamond" w:hAnsi="Garamond"/>
            <w:i/>
            <w:iCs/>
            <w:color w:val="000000"/>
            <w:sz w:val="28"/>
            <w:szCs w:val="28"/>
            <w:lang w:val="it-IT"/>
          </w:rPr>
          <w:t>iccolo</w:t>
        </w:r>
        <w:r w:rsidR="009D23CE" w:rsidRPr="00F6794D">
          <w:rPr>
            <w:rStyle w:val="-"/>
            <w:rFonts w:ascii="Garamond" w:hAnsi="Garamond"/>
            <w:i/>
            <w:iCs/>
            <w:color w:val="000000"/>
            <w:sz w:val="28"/>
            <w:szCs w:val="28"/>
          </w:rPr>
          <w:t xml:space="preserve"> </w:t>
        </w:r>
        <w:r w:rsidR="009D23CE" w:rsidRPr="00A7379C">
          <w:rPr>
            <w:rStyle w:val="-"/>
            <w:rFonts w:ascii="Garamond" w:hAnsi="Garamond"/>
            <w:i/>
            <w:iCs/>
            <w:color w:val="000000"/>
            <w:sz w:val="28"/>
            <w:szCs w:val="28"/>
            <w:lang w:val="it-IT"/>
          </w:rPr>
          <w:t>santo</w:t>
        </w:r>
      </w:hyperlink>
      <w:r w:rsidR="009D23CE" w:rsidRPr="00F6794D">
        <w:rPr>
          <w:rFonts w:ascii="Garamond" w:hAnsi="Garamond"/>
          <w:i/>
          <w:iCs/>
          <w:color w:val="000000"/>
          <w:sz w:val="28"/>
          <w:szCs w:val="28"/>
        </w:rPr>
        <w:t xml:space="preserve"> </w:t>
      </w:r>
      <w:r w:rsidR="009D23CE" w:rsidRPr="00F6794D">
        <w:rPr>
          <w:rFonts w:ascii="Garamond" w:hAnsi="Garamond"/>
          <w:iCs/>
          <w:color w:val="000000"/>
          <w:sz w:val="28"/>
          <w:szCs w:val="28"/>
        </w:rPr>
        <w:t>(</w:t>
      </w:r>
      <w:r w:rsidR="009D23CE" w:rsidRPr="00A7379C">
        <w:rPr>
          <w:rFonts w:ascii="Garamond" w:hAnsi="Garamond"/>
          <w:i/>
          <w:iCs/>
          <w:color w:val="000000"/>
          <w:sz w:val="28"/>
          <w:szCs w:val="28"/>
        </w:rPr>
        <w:t>Ο</w:t>
      </w:r>
      <w:r w:rsidR="009D23CE" w:rsidRPr="00F6794D">
        <w:rPr>
          <w:rFonts w:ascii="Garamond" w:hAnsi="Garamond"/>
          <w:i/>
          <w:iCs/>
          <w:color w:val="000000"/>
          <w:sz w:val="28"/>
          <w:szCs w:val="28"/>
        </w:rPr>
        <w:t xml:space="preserve"> </w:t>
      </w:r>
      <w:r w:rsidR="009D23CE" w:rsidRPr="00A7379C">
        <w:rPr>
          <w:rFonts w:ascii="Garamond" w:hAnsi="Garamond"/>
          <w:i/>
          <w:iCs/>
          <w:color w:val="000000"/>
          <w:sz w:val="28"/>
          <w:szCs w:val="28"/>
        </w:rPr>
        <w:t>μικρός</w:t>
      </w:r>
      <w:r w:rsidR="009D23CE" w:rsidRPr="00F6794D">
        <w:rPr>
          <w:rFonts w:ascii="Garamond" w:hAnsi="Garamond"/>
          <w:i/>
          <w:iCs/>
          <w:color w:val="000000"/>
          <w:sz w:val="28"/>
          <w:szCs w:val="28"/>
        </w:rPr>
        <w:t xml:space="preserve"> </w:t>
      </w:r>
      <w:r w:rsidR="009D23CE" w:rsidRPr="00A7379C">
        <w:rPr>
          <w:rFonts w:ascii="Garamond" w:hAnsi="Garamond"/>
          <w:i/>
          <w:iCs/>
          <w:color w:val="000000"/>
          <w:sz w:val="28"/>
          <w:szCs w:val="28"/>
        </w:rPr>
        <w:t>Άγιος</w:t>
      </w:r>
      <w:r w:rsidR="009D23CE" w:rsidRPr="00F6794D">
        <w:rPr>
          <w:rFonts w:ascii="Garamond" w:hAnsi="Garamond"/>
          <w:iCs/>
          <w:color w:val="000000"/>
          <w:sz w:val="28"/>
          <w:szCs w:val="28"/>
        </w:rPr>
        <w:t>, 1908)</w:t>
      </w:r>
      <w:r w:rsidR="00C610BB">
        <w:rPr>
          <w:rFonts w:ascii="Garamond" w:hAnsi="Garamond"/>
          <w:iCs/>
          <w:color w:val="000000"/>
          <w:sz w:val="28"/>
          <w:szCs w:val="28"/>
        </w:rPr>
        <w:t>.</w:t>
      </w:r>
      <w:r w:rsidR="009D23CE">
        <w:rPr>
          <w:rStyle w:val="a7"/>
          <w:rFonts w:ascii="Garamond" w:hAnsi="Garamond"/>
          <w:color w:val="000000"/>
          <w:sz w:val="28"/>
          <w:szCs w:val="28"/>
        </w:rPr>
        <w:footnoteReference w:id="1208"/>
      </w:r>
      <w:r w:rsidR="009D23CE" w:rsidRPr="00CA72F2">
        <w:rPr>
          <w:rFonts w:ascii="Garamond" w:hAnsi="Garamond"/>
          <w:i/>
          <w:sz w:val="28"/>
          <w:szCs w:val="28"/>
        </w:rPr>
        <w:t xml:space="preserve"> </w:t>
      </w:r>
      <w:r w:rsidR="00C610BB">
        <w:rPr>
          <w:rFonts w:ascii="Garamond" w:hAnsi="Garamond"/>
          <w:sz w:val="28"/>
          <w:szCs w:val="28"/>
        </w:rPr>
        <w:t xml:space="preserve">Επίσης τα: </w:t>
      </w:r>
      <w:r w:rsidR="009D23CE" w:rsidRPr="00A24698">
        <w:rPr>
          <w:rFonts w:ascii="Garamond" w:hAnsi="Garamond"/>
          <w:i/>
          <w:sz w:val="28"/>
          <w:szCs w:val="28"/>
          <w:lang w:val="it-IT"/>
        </w:rPr>
        <w:t>Ad</w:t>
      </w:r>
      <w:r w:rsidR="009D23CE" w:rsidRPr="00A24698">
        <w:rPr>
          <w:rFonts w:ascii="Garamond" w:hAnsi="Garamond"/>
          <w:i/>
          <w:sz w:val="28"/>
          <w:szCs w:val="28"/>
        </w:rPr>
        <w:t xml:space="preserve"> </w:t>
      </w:r>
      <w:r w:rsidR="009D23CE" w:rsidRPr="00A24698">
        <w:rPr>
          <w:rFonts w:ascii="Garamond" w:hAnsi="Garamond"/>
          <w:i/>
          <w:sz w:val="28"/>
          <w:szCs w:val="28"/>
          <w:lang w:val="it-IT"/>
        </w:rPr>
        <w:t>armi</w:t>
      </w:r>
      <w:r w:rsidR="009D23CE" w:rsidRPr="00A24698">
        <w:rPr>
          <w:rFonts w:ascii="Garamond" w:hAnsi="Garamond"/>
          <w:i/>
          <w:sz w:val="28"/>
          <w:szCs w:val="28"/>
        </w:rPr>
        <w:t xml:space="preserve"> </w:t>
      </w:r>
      <w:r w:rsidR="009D23CE" w:rsidRPr="00A24698">
        <w:rPr>
          <w:rFonts w:ascii="Garamond" w:hAnsi="Garamond"/>
          <w:i/>
          <w:sz w:val="28"/>
          <w:szCs w:val="28"/>
          <w:lang w:val="it-IT"/>
        </w:rPr>
        <w:t>corte</w:t>
      </w:r>
      <w:r w:rsidR="009D23CE">
        <w:rPr>
          <w:rFonts w:ascii="Garamond" w:hAnsi="Garamond"/>
          <w:i/>
          <w:sz w:val="28"/>
          <w:szCs w:val="28"/>
        </w:rPr>
        <w:t xml:space="preserve"> </w:t>
      </w:r>
      <w:r w:rsidR="009D23CE">
        <w:rPr>
          <w:rFonts w:ascii="Garamond" w:hAnsi="Garamond"/>
          <w:sz w:val="28"/>
          <w:szCs w:val="28"/>
        </w:rPr>
        <w:t>(</w:t>
      </w:r>
      <w:r w:rsidR="009D23CE" w:rsidRPr="00A24698">
        <w:rPr>
          <w:rFonts w:ascii="Garamond" w:hAnsi="Garamond"/>
          <w:i/>
          <w:sz w:val="28"/>
          <w:szCs w:val="28"/>
        </w:rPr>
        <w:t>Με τα όπλα του έρωτα</w:t>
      </w:r>
      <w:r w:rsidR="009D23CE" w:rsidRPr="00CA72F2">
        <w:rPr>
          <w:rFonts w:ascii="Garamond" w:hAnsi="Garamond"/>
          <w:sz w:val="28"/>
          <w:szCs w:val="28"/>
        </w:rPr>
        <w:t>, 1909</w:t>
      </w:r>
      <w:r w:rsidR="009D23CE">
        <w:rPr>
          <w:rFonts w:ascii="Garamond" w:hAnsi="Garamond"/>
          <w:sz w:val="28"/>
          <w:szCs w:val="28"/>
        </w:rPr>
        <w:t>)</w:t>
      </w:r>
      <w:r w:rsidR="009D23CE" w:rsidRPr="00CA72F2">
        <w:rPr>
          <w:rFonts w:ascii="Garamond" w:hAnsi="Garamond"/>
          <w:sz w:val="28"/>
          <w:szCs w:val="28"/>
        </w:rPr>
        <w:t>,</w:t>
      </w:r>
      <w:r w:rsidR="009D23CE" w:rsidRPr="00F6794D">
        <w:rPr>
          <w:rFonts w:ascii="Garamond" w:hAnsi="Garamond"/>
          <w:iCs/>
          <w:color w:val="000000"/>
          <w:sz w:val="28"/>
          <w:szCs w:val="28"/>
        </w:rPr>
        <w:t xml:space="preserve"> </w:t>
      </w:r>
      <w:r w:rsidR="009D23CE" w:rsidRPr="00E82458">
        <w:rPr>
          <w:rStyle w:val="a4"/>
          <w:rFonts w:ascii="Garamond" w:hAnsi="Garamond"/>
          <w:sz w:val="28"/>
          <w:szCs w:val="28"/>
        </w:rPr>
        <w:t xml:space="preserve">Il perfetto amore </w:t>
      </w:r>
      <w:r w:rsidR="009D23CE" w:rsidRPr="00E82458">
        <w:rPr>
          <w:rStyle w:val="a4"/>
          <w:rFonts w:ascii="Garamond" w:hAnsi="Garamond"/>
          <w:i w:val="0"/>
          <w:sz w:val="28"/>
          <w:szCs w:val="28"/>
        </w:rPr>
        <w:t>(Ο τέλειος έρωτας, 1910),</w:t>
      </w:r>
      <w:r w:rsidR="009D23CE">
        <w:rPr>
          <w:rStyle w:val="a4"/>
          <w:rFonts w:ascii="Garamond" w:hAnsi="Garamond"/>
          <w:i w:val="0"/>
          <w:sz w:val="28"/>
          <w:szCs w:val="28"/>
        </w:rPr>
        <w:t xml:space="preserve"> </w:t>
      </w:r>
      <w:r w:rsidR="009D23CE" w:rsidRPr="00E82458">
        <w:rPr>
          <w:rStyle w:val="a4"/>
          <w:rFonts w:ascii="Garamond" w:hAnsi="Garamond"/>
          <w:sz w:val="28"/>
          <w:szCs w:val="28"/>
          <w:lang w:val="it-IT"/>
        </w:rPr>
        <w:t>Nemmeno</w:t>
      </w:r>
      <w:r w:rsidR="009D23CE" w:rsidRPr="00E82458">
        <w:rPr>
          <w:rStyle w:val="a4"/>
          <w:rFonts w:ascii="Garamond" w:hAnsi="Garamond"/>
          <w:sz w:val="28"/>
          <w:szCs w:val="28"/>
        </w:rPr>
        <w:t xml:space="preserve"> </w:t>
      </w:r>
      <w:r w:rsidR="009D23CE" w:rsidRPr="00E82458">
        <w:rPr>
          <w:rStyle w:val="a4"/>
          <w:rFonts w:ascii="Garamond" w:hAnsi="Garamond"/>
          <w:sz w:val="28"/>
          <w:szCs w:val="28"/>
          <w:lang w:val="it-IT"/>
        </w:rPr>
        <w:t>un</w:t>
      </w:r>
      <w:r w:rsidR="009D23CE" w:rsidRPr="00E82458">
        <w:rPr>
          <w:rStyle w:val="a4"/>
          <w:rFonts w:ascii="Garamond" w:hAnsi="Garamond"/>
          <w:sz w:val="28"/>
          <w:szCs w:val="28"/>
        </w:rPr>
        <w:t xml:space="preserve"> </w:t>
      </w:r>
      <w:r w:rsidR="009D23CE" w:rsidRPr="00E82458">
        <w:rPr>
          <w:rStyle w:val="a4"/>
          <w:rFonts w:ascii="Garamond" w:hAnsi="Garamond"/>
          <w:sz w:val="28"/>
          <w:szCs w:val="28"/>
          <w:lang w:val="it-IT"/>
        </w:rPr>
        <w:t>bacio</w:t>
      </w:r>
      <w:r w:rsidR="009D23CE" w:rsidRPr="00E82458">
        <w:rPr>
          <w:rStyle w:val="a4"/>
          <w:rFonts w:ascii="Garamond" w:hAnsi="Garamond"/>
          <w:i w:val="0"/>
          <w:sz w:val="28"/>
          <w:szCs w:val="28"/>
        </w:rPr>
        <w:t xml:space="preserve"> </w:t>
      </w:r>
      <w:r w:rsidR="009D23CE">
        <w:rPr>
          <w:rStyle w:val="a4"/>
          <w:rFonts w:ascii="Garamond" w:hAnsi="Garamond"/>
          <w:i w:val="0"/>
          <w:sz w:val="28"/>
          <w:szCs w:val="28"/>
        </w:rPr>
        <w:t>(</w:t>
      </w:r>
      <w:r w:rsidR="009D23CE" w:rsidRPr="00E82458">
        <w:rPr>
          <w:rStyle w:val="a4"/>
          <w:rFonts w:ascii="Garamond" w:hAnsi="Garamond"/>
          <w:sz w:val="28"/>
          <w:szCs w:val="28"/>
        </w:rPr>
        <w:t>Ούτε ένα φιλί</w:t>
      </w:r>
      <w:r w:rsidR="009D23CE">
        <w:rPr>
          <w:rStyle w:val="a4"/>
          <w:rFonts w:ascii="Garamond" w:hAnsi="Garamond"/>
          <w:i w:val="0"/>
          <w:sz w:val="28"/>
          <w:szCs w:val="28"/>
        </w:rPr>
        <w:t>, 1912),</w:t>
      </w:r>
      <w:r w:rsidR="009D23CE" w:rsidRPr="00E82458">
        <w:rPr>
          <w:rStyle w:val="a4"/>
          <w:rFonts w:ascii="Garamond" w:hAnsi="Garamond"/>
          <w:i w:val="0"/>
          <w:sz w:val="28"/>
          <w:szCs w:val="28"/>
        </w:rPr>
        <w:t xml:space="preserve"> </w:t>
      </w:r>
      <w:r w:rsidR="009D23CE" w:rsidRPr="00E82458">
        <w:rPr>
          <w:rFonts w:ascii="Garamond" w:hAnsi="Garamond"/>
          <w:i/>
          <w:iCs/>
          <w:color w:val="000000"/>
          <w:sz w:val="28"/>
          <w:szCs w:val="28"/>
          <w:lang w:val="it-IT"/>
        </w:rPr>
        <w:t>L</w:t>
      </w:r>
      <w:r w:rsidR="009D23CE" w:rsidRPr="00E82458">
        <w:rPr>
          <w:rFonts w:ascii="Garamond" w:hAnsi="Garamond"/>
          <w:i/>
          <w:iCs/>
          <w:color w:val="000000"/>
          <w:sz w:val="28"/>
          <w:szCs w:val="28"/>
        </w:rPr>
        <w:t>’</w:t>
      </w:r>
      <w:r w:rsidR="009D23CE" w:rsidRPr="00E82458">
        <w:rPr>
          <w:rFonts w:ascii="Garamond" w:hAnsi="Garamond"/>
          <w:i/>
          <w:iCs/>
          <w:color w:val="000000"/>
          <w:sz w:val="28"/>
          <w:szCs w:val="28"/>
          <w:lang w:val="it-IT"/>
        </w:rPr>
        <w:t>internazionale</w:t>
      </w:r>
      <w:r w:rsidR="009D23CE" w:rsidRPr="00E82458">
        <w:rPr>
          <w:rFonts w:ascii="Garamond" w:hAnsi="Garamond"/>
          <w:iCs/>
          <w:color w:val="000000"/>
          <w:sz w:val="28"/>
          <w:szCs w:val="28"/>
        </w:rPr>
        <w:t xml:space="preserve"> (</w:t>
      </w:r>
      <w:r w:rsidR="009D23CE">
        <w:rPr>
          <w:rFonts w:ascii="Garamond" w:hAnsi="Garamond"/>
          <w:i/>
          <w:iCs/>
          <w:color w:val="000000"/>
          <w:sz w:val="28"/>
          <w:szCs w:val="28"/>
        </w:rPr>
        <w:t>Η</w:t>
      </w:r>
      <w:r w:rsidR="009D23CE" w:rsidRPr="00E82458">
        <w:rPr>
          <w:rFonts w:ascii="Garamond" w:hAnsi="Garamond"/>
          <w:i/>
          <w:iCs/>
          <w:color w:val="000000"/>
          <w:sz w:val="28"/>
          <w:szCs w:val="28"/>
        </w:rPr>
        <w:t xml:space="preserve"> διεθνής</w:t>
      </w:r>
      <w:r w:rsidR="009D23CE">
        <w:rPr>
          <w:rFonts w:ascii="Garamond" w:hAnsi="Garamond"/>
          <w:iCs/>
          <w:color w:val="000000"/>
          <w:sz w:val="28"/>
          <w:szCs w:val="28"/>
        </w:rPr>
        <w:t>, 1914</w:t>
      </w:r>
      <w:r w:rsidR="009D23CE" w:rsidRPr="00E82458">
        <w:rPr>
          <w:rFonts w:ascii="Garamond" w:hAnsi="Garamond"/>
          <w:iCs/>
          <w:color w:val="000000"/>
          <w:sz w:val="28"/>
          <w:szCs w:val="28"/>
        </w:rPr>
        <w:t>),</w:t>
      </w:r>
      <w:r w:rsidR="009D23CE">
        <w:rPr>
          <w:rFonts w:ascii="Garamond" w:hAnsi="Garamond"/>
          <w:iCs/>
          <w:color w:val="000000"/>
          <w:sz w:val="28"/>
          <w:szCs w:val="28"/>
        </w:rPr>
        <w:t xml:space="preserve"> </w:t>
      </w:r>
      <w:r w:rsidR="009D23CE" w:rsidRPr="00E82458">
        <w:rPr>
          <w:rFonts w:ascii="Garamond" w:hAnsi="Garamond"/>
          <w:i/>
          <w:iCs/>
          <w:color w:val="000000"/>
          <w:sz w:val="28"/>
          <w:szCs w:val="28"/>
          <w:lang w:val="it-IT"/>
        </w:rPr>
        <w:t>Alessandrone</w:t>
      </w:r>
      <w:r w:rsidR="009D23CE" w:rsidRPr="00E82458">
        <w:rPr>
          <w:rFonts w:ascii="Garamond" w:hAnsi="Garamond"/>
          <w:iCs/>
          <w:color w:val="000000"/>
          <w:sz w:val="28"/>
          <w:szCs w:val="28"/>
        </w:rPr>
        <w:t xml:space="preserve"> </w:t>
      </w:r>
      <w:r w:rsidR="009D23CE">
        <w:rPr>
          <w:rFonts w:ascii="Garamond" w:hAnsi="Garamond"/>
          <w:iCs/>
          <w:color w:val="000000"/>
          <w:sz w:val="28"/>
          <w:szCs w:val="28"/>
        </w:rPr>
        <w:t>(</w:t>
      </w:r>
      <w:r w:rsidR="009D23CE" w:rsidRPr="00E82458">
        <w:rPr>
          <w:rFonts w:ascii="Garamond" w:hAnsi="Garamond"/>
          <w:i/>
          <w:iCs/>
          <w:color w:val="000000"/>
          <w:sz w:val="28"/>
          <w:szCs w:val="28"/>
        </w:rPr>
        <w:t>Ο μεγάλος Αλέξανδρος</w:t>
      </w:r>
      <w:r w:rsidR="009D23CE">
        <w:rPr>
          <w:rFonts w:ascii="Garamond" w:hAnsi="Garamond"/>
          <w:iCs/>
          <w:color w:val="000000"/>
          <w:sz w:val="28"/>
          <w:szCs w:val="28"/>
        </w:rPr>
        <w:t>, 1914)</w:t>
      </w:r>
      <w:r w:rsidR="00C610BB">
        <w:rPr>
          <w:rFonts w:ascii="Garamond" w:hAnsi="Garamond"/>
          <w:iCs/>
          <w:color w:val="000000"/>
          <w:sz w:val="28"/>
          <w:szCs w:val="28"/>
        </w:rPr>
        <w:t>.</w:t>
      </w:r>
      <w:r w:rsidR="009D23CE">
        <w:rPr>
          <w:rStyle w:val="a7"/>
          <w:rFonts w:ascii="Garamond" w:hAnsi="Garamond"/>
          <w:iCs/>
          <w:color w:val="000000"/>
          <w:sz w:val="28"/>
          <w:szCs w:val="28"/>
        </w:rPr>
        <w:footnoteReference w:id="1209"/>
      </w:r>
      <w:r w:rsidR="009D23CE" w:rsidRPr="00F6794D">
        <w:rPr>
          <w:rFonts w:ascii="Garamond" w:hAnsi="Garamond"/>
          <w:iCs/>
          <w:color w:val="000000"/>
          <w:sz w:val="28"/>
          <w:szCs w:val="28"/>
        </w:rPr>
        <w:t xml:space="preserve"> </w:t>
      </w:r>
      <w:r w:rsidR="00C610BB">
        <w:rPr>
          <w:rFonts w:ascii="Garamond" w:hAnsi="Garamond"/>
          <w:iCs/>
          <w:color w:val="000000"/>
          <w:sz w:val="28"/>
          <w:szCs w:val="28"/>
        </w:rPr>
        <w:t xml:space="preserve">Στη συνέχεια τα: </w:t>
      </w:r>
      <w:r w:rsidR="009D23CE" w:rsidRPr="00E82458">
        <w:rPr>
          <w:rStyle w:val="a4"/>
          <w:rFonts w:ascii="Garamond" w:hAnsi="Garamond"/>
          <w:sz w:val="28"/>
          <w:szCs w:val="28"/>
        </w:rPr>
        <w:t>L'amante lontano</w:t>
      </w:r>
      <w:r w:rsidR="009D23CE" w:rsidRPr="00E82458">
        <w:rPr>
          <w:rFonts w:ascii="Garamond" w:hAnsi="Garamond"/>
          <w:sz w:val="28"/>
          <w:szCs w:val="28"/>
        </w:rPr>
        <w:t xml:space="preserve"> (</w:t>
      </w:r>
      <w:r w:rsidR="009D23CE" w:rsidRPr="00E82458">
        <w:rPr>
          <w:rFonts w:ascii="Garamond" w:hAnsi="Garamond"/>
          <w:i/>
          <w:sz w:val="28"/>
          <w:szCs w:val="28"/>
        </w:rPr>
        <w:t>Ο μακρινός εραστής</w:t>
      </w:r>
      <w:r>
        <w:rPr>
          <w:rFonts w:ascii="Garamond" w:hAnsi="Garamond"/>
          <w:sz w:val="28"/>
          <w:szCs w:val="28"/>
        </w:rPr>
        <w:t>, 1915),</w:t>
      </w:r>
      <w:r w:rsidR="009D23CE" w:rsidRPr="00E82458">
        <w:rPr>
          <w:rFonts w:ascii="Garamond" w:hAnsi="Garamond"/>
          <w:sz w:val="28"/>
          <w:szCs w:val="28"/>
        </w:rPr>
        <w:t xml:space="preserve"> </w:t>
      </w:r>
      <w:r w:rsidR="009D23CE" w:rsidRPr="00E82458">
        <w:rPr>
          <w:rStyle w:val="a4"/>
          <w:rFonts w:ascii="Garamond" w:hAnsi="Garamond"/>
          <w:sz w:val="28"/>
          <w:szCs w:val="28"/>
        </w:rPr>
        <w:t xml:space="preserve">La principessa </w:t>
      </w:r>
      <w:r w:rsidR="009D23CE" w:rsidRPr="00E82458">
        <w:rPr>
          <w:rStyle w:val="a4"/>
          <w:rFonts w:ascii="Garamond" w:hAnsi="Garamond"/>
          <w:i w:val="0"/>
          <w:sz w:val="28"/>
          <w:szCs w:val="28"/>
        </w:rPr>
        <w:t>(</w:t>
      </w:r>
      <w:r w:rsidR="009D23CE" w:rsidRPr="00E82458">
        <w:rPr>
          <w:rStyle w:val="a4"/>
          <w:rFonts w:ascii="Garamond" w:hAnsi="Garamond"/>
          <w:sz w:val="28"/>
          <w:szCs w:val="28"/>
        </w:rPr>
        <w:t>Η πριγκίπισσα</w:t>
      </w:r>
      <w:r w:rsidR="009D23CE" w:rsidRPr="00E82458">
        <w:rPr>
          <w:rStyle w:val="a4"/>
          <w:rFonts w:ascii="Garamond" w:hAnsi="Garamond"/>
          <w:i w:val="0"/>
          <w:sz w:val="28"/>
          <w:szCs w:val="28"/>
        </w:rPr>
        <w:t xml:space="preserve">, 1916), </w:t>
      </w:r>
      <w:r w:rsidR="009D23CE" w:rsidRPr="00E82458">
        <w:rPr>
          <w:rFonts w:ascii="Garamond" w:hAnsi="Garamond"/>
          <w:i/>
          <w:iCs/>
          <w:sz w:val="28"/>
          <w:szCs w:val="28"/>
          <w:lang w:val="it-IT"/>
        </w:rPr>
        <w:t>L</w:t>
      </w:r>
      <w:r w:rsidR="009D23CE" w:rsidRPr="00E82458">
        <w:rPr>
          <w:rFonts w:ascii="Garamond" w:hAnsi="Garamond"/>
          <w:i/>
          <w:iCs/>
          <w:sz w:val="28"/>
          <w:szCs w:val="28"/>
        </w:rPr>
        <w:t>'</w:t>
      </w:r>
      <w:r w:rsidR="009D23CE" w:rsidRPr="00E82458">
        <w:rPr>
          <w:rFonts w:ascii="Garamond" w:hAnsi="Garamond"/>
          <w:i/>
          <w:iCs/>
          <w:sz w:val="28"/>
          <w:szCs w:val="28"/>
          <w:lang w:val="it-IT"/>
        </w:rPr>
        <w:t>uocchie</w:t>
      </w:r>
      <w:r w:rsidR="009D23CE" w:rsidRPr="00E82458">
        <w:rPr>
          <w:rFonts w:ascii="Garamond" w:hAnsi="Garamond"/>
          <w:i/>
          <w:iCs/>
          <w:sz w:val="28"/>
          <w:szCs w:val="28"/>
        </w:rPr>
        <w:t xml:space="preserve"> </w:t>
      </w:r>
      <w:r w:rsidR="009D23CE" w:rsidRPr="00E82458">
        <w:rPr>
          <w:rFonts w:ascii="Garamond" w:hAnsi="Garamond"/>
          <w:i/>
          <w:iCs/>
          <w:sz w:val="28"/>
          <w:szCs w:val="28"/>
          <w:lang w:val="it-IT"/>
        </w:rPr>
        <w:t>cunsacrate</w:t>
      </w:r>
      <w:r w:rsidR="009D23CE" w:rsidRPr="00F6794D">
        <w:rPr>
          <w:rFonts w:ascii="Garamond" w:hAnsi="Garamond"/>
          <w:i/>
          <w:iCs/>
          <w:sz w:val="28"/>
          <w:szCs w:val="28"/>
        </w:rPr>
        <w:t xml:space="preserve"> </w:t>
      </w:r>
      <w:r w:rsidR="009D23CE">
        <w:rPr>
          <w:rFonts w:ascii="Garamond" w:hAnsi="Garamond"/>
          <w:iCs/>
          <w:sz w:val="28"/>
          <w:szCs w:val="28"/>
        </w:rPr>
        <w:t>(</w:t>
      </w:r>
      <w:r w:rsidR="009D23CE" w:rsidRPr="00E82458">
        <w:rPr>
          <w:rFonts w:ascii="Garamond" w:hAnsi="Garamond"/>
          <w:i/>
          <w:iCs/>
          <w:sz w:val="28"/>
          <w:szCs w:val="28"/>
        </w:rPr>
        <w:t>Τα αφοσιωμένα μάτια</w:t>
      </w:r>
      <w:r w:rsidR="009D23CE">
        <w:rPr>
          <w:rFonts w:ascii="Garamond" w:hAnsi="Garamond"/>
          <w:iCs/>
          <w:sz w:val="28"/>
          <w:szCs w:val="28"/>
        </w:rPr>
        <w:t>, 191</w:t>
      </w:r>
      <w:r w:rsidR="009D23CE" w:rsidRPr="00F6794D">
        <w:rPr>
          <w:rFonts w:ascii="Garamond" w:hAnsi="Garamond"/>
          <w:iCs/>
          <w:sz w:val="28"/>
          <w:szCs w:val="28"/>
        </w:rPr>
        <w:t>6)</w:t>
      </w:r>
      <w:r w:rsidR="00C610BB">
        <w:rPr>
          <w:rFonts w:ascii="Garamond" w:hAnsi="Garamond"/>
          <w:sz w:val="28"/>
          <w:szCs w:val="28"/>
        </w:rPr>
        <w:t>.</w:t>
      </w:r>
      <w:r w:rsidR="009D23CE">
        <w:rPr>
          <w:rStyle w:val="a7"/>
          <w:rFonts w:ascii="Garamond" w:hAnsi="Garamond"/>
          <w:sz w:val="28"/>
          <w:szCs w:val="28"/>
        </w:rPr>
        <w:footnoteReference w:id="1210"/>
      </w:r>
      <w:r w:rsidR="00C610BB">
        <w:rPr>
          <w:rFonts w:ascii="Garamond" w:hAnsi="Garamond"/>
          <w:sz w:val="28"/>
          <w:szCs w:val="28"/>
        </w:rPr>
        <w:t xml:space="preserve"> </w:t>
      </w:r>
      <w:r w:rsidR="005B4E29">
        <w:rPr>
          <w:rFonts w:ascii="Garamond" w:hAnsi="Garamond"/>
          <w:sz w:val="28"/>
          <w:szCs w:val="28"/>
        </w:rPr>
        <w:t xml:space="preserve">Αργότερα </w:t>
      </w:r>
      <w:r w:rsidR="00C610BB">
        <w:rPr>
          <w:rFonts w:ascii="Garamond" w:hAnsi="Garamond"/>
          <w:sz w:val="28"/>
          <w:szCs w:val="28"/>
        </w:rPr>
        <w:t xml:space="preserve">έγραψε το </w:t>
      </w:r>
      <w:r w:rsidR="009D23CE" w:rsidRPr="00E82458">
        <w:rPr>
          <w:rStyle w:val="a4"/>
          <w:rFonts w:ascii="Garamond" w:hAnsi="Garamond"/>
          <w:sz w:val="28"/>
          <w:szCs w:val="28"/>
        </w:rPr>
        <w:t>Gli occhi consacrati</w:t>
      </w:r>
      <w:r w:rsidR="009D23CE" w:rsidRPr="00E82458">
        <w:rPr>
          <w:rStyle w:val="a4"/>
        </w:rPr>
        <w:t xml:space="preserve"> </w:t>
      </w:r>
      <w:r w:rsidR="009D23CE">
        <w:rPr>
          <w:rStyle w:val="a4"/>
          <w:i w:val="0"/>
        </w:rPr>
        <w:t>(</w:t>
      </w:r>
      <w:r w:rsidR="00C610BB" w:rsidRPr="00C610BB">
        <w:rPr>
          <w:rStyle w:val="a4"/>
          <w:rFonts w:ascii="Garamond" w:hAnsi="Garamond"/>
          <w:sz w:val="28"/>
          <w:szCs w:val="28"/>
        </w:rPr>
        <w:t>Τα αφοσιωμένα μάτια</w:t>
      </w:r>
      <w:r w:rsidR="00C610BB" w:rsidRPr="00C610BB">
        <w:rPr>
          <w:rStyle w:val="a4"/>
          <w:rFonts w:ascii="Garamond" w:hAnsi="Garamond"/>
          <w:i w:val="0"/>
          <w:sz w:val="28"/>
          <w:szCs w:val="28"/>
        </w:rPr>
        <w:t>,</w:t>
      </w:r>
      <w:r w:rsidR="00C610BB">
        <w:rPr>
          <w:rStyle w:val="a4"/>
          <w:i w:val="0"/>
        </w:rPr>
        <w:t xml:space="preserve"> </w:t>
      </w:r>
      <w:r w:rsidR="009D23CE">
        <w:rPr>
          <w:rFonts w:ascii="Garamond" w:hAnsi="Garamond"/>
          <w:iCs/>
          <w:sz w:val="28"/>
          <w:szCs w:val="28"/>
        </w:rPr>
        <w:t>191</w:t>
      </w:r>
      <w:r w:rsidR="009D23CE" w:rsidRPr="00F6794D">
        <w:rPr>
          <w:rFonts w:ascii="Garamond" w:hAnsi="Garamond"/>
          <w:iCs/>
          <w:sz w:val="28"/>
          <w:szCs w:val="28"/>
        </w:rPr>
        <w:t>6)</w:t>
      </w:r>
      <w:r w:rsidR="005B4E29">
        <w:rPr>
          <w:rFonts w:ascii="Garamond" w:hAnsi="Garamond"/>
          <w:iCs/>
          <w:sz w:val="28"/>
          <w:szCs w:val="28"/>
        </w:rPr>
        <w:t xml:space="preserve"> σε διάλεκτο –το οποίο μετέγγραψε και στη σύγχρονη ιταλική γλώσσα–</w:t>
      </w:r>
      <w:r w:rsidR="009D23CE" w:rsidRPr="00F6794D">
        <w:rPr>
          <w:rFonts w:ascii="Garamond" w:hAnsi="Garamond"/>
          <w:sz w:val="28"/>
          <w:szCs w:val="28"/>
        </w:rPr>
        <w:t>,</w:t>
      </w:r>
      <w:r w:rsidR="005B4E29">
        <w:rPr>
          <w:rFonts w:ascii="Garamond" w:hAnsi="Garamond"/>
          <w:sz w:val="28"/>
          <w:szCs w:val="28"/>
        </w:rPr>
        <w:t xml:space="preserve"> τα</w:t>
      </w:r>
      <w:r w:rsidR="009D23CE">
        <w:rPr>
          <w:rFonts w:ascii="Garamond" w:hAnsi="Garamond"/>
          <w:sz w:val="28"/>
          <w:szCs w:val="28"/>
        </w:rPr>
        <w:t xml:space="preserve"> </w:t>
      </w:r>
      <w:r w:rsidR="009D23CE" w:rsidRPr="000967C7">
        <w:rPr>
          <w:rStyle w:val="a4"/>
          <w:rFonts w:ascii="Garamond" w:hAnsi="Garamond"/>
          <w:sz w:val="28"/>
          <w:szCs w:val="28"/>
        </w:rPr>
        <w:t xml:space="preserve">La culla </w:t>
      </w:r>
      <w:r w:rsidR="009D23CE" w:rsidRPr="000967C7">
        <w:rPr>
          <w:rStyle w:val="a4"/>
          <w:rFonts w:ascii="Garamond" w:hAnsi="Garamond"/>
          <w:i w:val="0"/>
          <w:sz w:val="28"/>
          <w:szCs w:val="28"/>
        </w:rPr>
        <w:t>(</w:t>
      </w:r>
      <w:r w:rsidR="009D23CE" w:rsidRPr="00255AD5">
        <w:rPr>
          <w:rStyle w:val="a4"/>
          <w:rFonts w:ascii="Garamond" w:hAnsi="Garamond"/>
          <w:sz w:val="28"/>
          <w:szCs w:val="28"/>
        </w:rPr>
        <w:t>Η κούνια</w:t>
      </w:r>
      <w:r w:rsidR="009D23CE" w:rsidRPr="000967C7">
        <w:rPr>
          <w:rStyle w:val="a4"/>
          <w:rFonts w:ascii="Garamond" w:hAnsi="Garamond"/>
          <w:i w:val="0"/>
          <w:sz w:val="28"/>
          <w:szCs w:val="28"/>
        </w:rPr>
        <w:t>, 1917),</w:t>
      </w:r>
      <w:r w:rsidR="009D23CE">
        <w:rPr>
          <w:rStyle w:val="a4"/>
          <w:i w:val="0"/>
        </w:rPr>
        <w:t xml:space="preserve"> </w:t>
      </w:r>
      <w:r w:rsidR="009D23CE" w:rsidRPr="000967C7">
        <w:rPr>
          <w:rFonts w:ascii="Garamond" w:hAnsi="Garamond"/>
          <w:i/>
          <w:sz w:val="28"/>
          <w:szCs w:val="28"/>
          <w:lang w:val="it-IT"/>
        </w:rPr>
        <w:t>I</w:t>
      </w:r>
      <w:r w:rsidR="009D23CE" w:rsidRPr="000967C7">
        <w:rPr>
          <w:rFonts w:ascii="Garamond" w:hAnsi="Garamond"/>
          <w:i/>
          <w:sz w:val="28"/>
          <w:szCs w:val="28"/>
        </w:rPr>
        <w:t xml:space="preserve"> </w:t>
      </w:r>
      <w:r w:rsidR="009D23CE" w:rsidRPr="000967C7">
        <w:rPr>
          <w:rFonts w:ascii="Garamond" w:hAnsi="Garamond"/>
          <w:i/>
          <w:sz w:val="28"/>
          <w:szCs w:val="28"/>
          <w:lang w:val="it-IT"/>
        </w:rPr>
        <w:t>pazzi</w:t>
      </w:r>
      <w:r w:rsidR="009D23CE" w:rsidRPr="000967C7">
        <w:rPr>
          <w:rFonts w:ascii="Garamond" w:hAnsi="Garamond"/>
          <w:sz w:val="28"/>
          <w:szCs w:val="28"/>
        </w:rPr>
        <w:t xml:space="preserve"> </w:t>
      </w:r>
      <w:r w:rsidR="009D23CE">
        <w:rPr>
          <w:rFonts w:ascii="Garamond" w:hAnsi="Garamond"/>
          <w:sz w:val="28"/>
          <w:szCs w:val="28"/>
        </w:rPr>
        <w:t>(</w:t>
      </w:r>
      <w:r w:rsidR="009D23CE" w:rsidRPr="000967C7">
        <w:rPr>
          <w:rFonts w:ascii="Garamond" w:hAnsi="Garamond"/>
          <w:i/>
          <w:sz w:val="28"/>
          <w:szCs w:val="28"/>
        </w:rPr>
        <w:t>Οι τρελοί</w:t>
      </w:r>
      <w:r w:rsidR="009D23CE">
        <w:rPr>
          <w:rFonts w:ascii="Garamond" w:hAnsi="Garamond"/>
          <w:sz w:val="28"/>
          <w:szCs w:val="28"/>
        </w:rPr>
        <w:t>, 1917),</w:t>
      </w:r>
      <w:r w:rsidR="009D23CE" w:rsidRPr="000967C7">
        <w:rPr>
          <w:rFonts w:ascii="Garamond" w:hAnsi="Garamond"/>
          <w:sz w:val="28"/>
          <w:szCs w:val="28"/>
        </w:rPr>
        <w:t xml:space="preserve"> </w:t>
      </w:r>
      <w:r w:rsidR="009D23CE" w:rsidRPr="000967C7">
        <w:rPr>
          <w:rStyle w:val="a4"/>
          <w:rFonts w:ascii="Garamond" w:hAnsi="Garamond"/>
          <w:sz w:val="28"/>
          <w:szCs w:val="28"/>
        </w:rPr>
        <w:t xml:space="preserve">L'innovatore </w:t>
      </w:r>
      <w:r w:rsidR="009D23CE" w:rsidRPr="000967C7">
        <w:rPr>
          <w:rStyle w:val="a4"/>
          <w:rFonts w:ascii="Garamond" w:hAnsi="Garamond"/>
          <w:i w:val="0"/>
          <w:sz w:val="28"/>
          <w:szCs w:val="28"/>
        </w:rPr>
        <w:t>(</w:t>
      </w:r>
      <w:r w:rsidR="009D23CE" w:rsidRPr="00C07F7D">
        <w:rPr>
          <w:rStyle w:val="a4"/>
          <w:rFonts w:ascii="Garamond" w:hAnsi="Garamond"/>
          <w:sz w:val="28"/>
          <w:szCs w:val="28"/>
        </w:rPr>
        <w:t>Ο ανανεωτής</w:t>
      </w:r>
      <w:r w:rsidR="009D23CE" w:rsidRPr="000967C7">
        <w:rPr>
          <w:rStyle w:val="a4"/>
          <w:rFonts w:ascii="Garamond" w:hAnsi="Garamond"/>
          <w:i w:val="0"/>
          <w:sz w:val="28"/>
          <w:szCs w:val="28"/>
        </w:rPr>
        <w:t xml:space="preserve">, 1917), </w:t>
      </w:r>
      <w:r w:rsidR="009D23CE" w:rsidRPr="000967C7">
        <w:rPr>
          <w:rStyle w:val="a4"/>
          <w:rFonts w:ascii="Garamond" w:hAnsi="Garamond"/>
          <w:sz w:val="28"/>
          <w:szCs w:val="28"/>
        </w:rPr>
        <w:t xml:space="preserve">La luce di Santa Agnese </w:t>
      </w:r>
      <w:r w:rsidR="009D23CE" w:rsidRPr="000967C7">
        <w:rPr>
          <w:rStyle w:val="a4"/>
          <w:rFonts w:ascii="Garamond" w:hAnsi="Garamond"/>
          <w:i w:val="0"/>
          <w:sz w:val="28"/>
          <w:szCs w:val="28"/>
        </w:rPr>
        <w:t>(</w:t>
      </w:r>
      <w:r w:rsidR="009D23CE" w:rsidRPr="002A0865">
        <w:rPr>
          <w:rStyle w:val="a4"/>
          <w:rFonts w:ascii="Garamond" w:hAnsi="Garamond"/>
          <w:sz w:val="28"/>
          <w:szCs w:val="28"/>
        </w:rPr>
        <w:t>Το φως της Αγίας Ανιέζε</w:t>
      </w:r>
      <w:r w:rsidR="009D23CE" w:rsidRPr="000967C7">
        <w:rPr>
          <w:rStyle w:val="a4"/>
          <w:rFonts w:ascii="Garamond" w:hAnsi="Garamond"/>
          <w:i w:val="0"/>
          <w:sz w:val="28"/>
          <w:szCs w:val="28"/>
        </w:rPr>
        <w:t>)</w:t>
      </w:r>
      <w:r w:rsidR="005B4E29">
        <w:rPr>
          <w:rStyle w:val="a7"/>
          <w:rFonts w:ascii="Garamond" w:hAnsi="Garamond"/>
          <w:iCs/>
          <w:sz w:val="28"/>
          <w:szCs w:val="28"/>
        </w:rPr>
        <w:footnoteReference w:id="1211"/>
      </w:r>
      <w:r w:rsidR="005B4E29">
        <w:rPr>
          <w:rStyle w:val="a4"/>
          <w:rFonts w:ascii="Garamond" w:hAnsi="Garamond"/>
          <w:i w:val="0"/>
          <w:sz w:val="28"/>
          <w:szCs w:val="28"/>
        </w:rPr>
        <w:t xml:space="preserve"> και τέλος το</w:t>
      </w:r>
      <w:r w:rsidR="009D23CE" w:rsidRPr="000967C7">
        <w:rPr>
          <w:rStyle w:val="a4"/>
          <w:rFonts w:ascii="Garamond" w:hAnsi="Garamond"/>
          <w:i w:val="0"/>
          <w:sz w:val="28"/>
          <w:szCs w:val="28"/>
        </w:rPr>
        <w:t xml:space="preserve"> </w:t>
      </w:r>
      <w:r w:rsidR="009D23CE" w:rsidRPr="002A0865">
        <w:rPr>
          <w:rStyle w:val="a4"/>
          <w:rFonts w:ascii="Garamond" w:hAnsi="Garamond"/>
          <w:sz w:val="28"/>
          <w:szCs w:val="28"/>
          <w:lang w:val="it-IT"/>
        </w:rPr>
        <w:t>La</w:t>
      </w:r>
      <w:r w:rsidR="009D23CE" w:rsidRPr="002A0865">
        <w:rPr>
          <w:rStyle w:val="a4"/>
          <w:rFonts w:ascii="Garamond" w:hAnsi="Garamond"/>
          <w:sz w:val="28"/>
          <w:szCs w:val="28"/>
        </w:rPr>
        <w:t xml:space="preserve"> </w:t>
      </w:r>
      <w:r w:rsidR="009D23CE" w:rsidRPr="002A0865">
        <w:rPr>
          <w:rStyle w:val="a4"/>
          <w:rFonts w:ascii="Garamond" w:hAnsi="Garamond"/>
          <w:sz w:val="28"/>
          <w:szCs w:val="28"/>
          <w:lang w:val="it-IT"/>
        </w:rPr>
        <w:t>verit</w:t>
      </w:r>
      <w:r w:rsidR="009D23CE" w:rsidRPr="002A0865">
        <w:rPr>
          <w:rStyle w:val="a4"/>
          <w:rFonts w:ascii="Garamond" w:hAnsi="Garamond"/>
          <w:sz w:val="28"/>
          <w:szCs w:val="28"/>
        </w:rPr>
        <w:t>à</w:t>
      </w:r>
      <w:r w:rsidR="009D23CE" w:rsidRPr="000967C7">
        <w:rPr>
          <w:rStyle w:val="a4"/>
          <w:rFonts w:ascii="Garamond" w:hAnsi="Garamond"/>
          <w:i w:val="0"/>
          <w:sz w:val="28"/>
          <w:szCs w:val="28"/>
        </w:rPr>
        <w:t xml:space="preserve"> </w:t>
      </w:r>
      <w:r w:rsidR="009D23CE">
        <w:rPr>
          <w:rStyle w:val="a4"/>
          <w:rFonts w:ascii="Garamond" w:hAnsi="Garamond"/>
          <w:i w:val="0"/>
          <w:sz w:val="28"/>
          <w:szCs w:val="28"/>
        </w:rPr>
        <w:t>(</w:t>
      </w:r>
      <w:r w:rsidR="009D23CE" w:rsidRPr="002A0865">
        <w:rPr>
          <w:rStyle w:val="a4"/>
          <w:rFonts w:ascii="Garamond" w:hAnsi="Garamond"/>
          <w:sz w:val="28"/>
          <w:szCs w:val="28"/>
        </w:rPr>
        <w:t>Η αλήθεια</w:t>
      </w:r>
      <w:r w:rsidR="009D23CE">
        <w:rPr>
          <w:rStyle w:val="a4"/>
          <w:rFonts w:ascii="Garamond" w:hAnsi="Garamond"/>
          <w:i w:val="0"/>
          <w:sz w:val="28"/>
          <w:szCs w:val="28"/>
        </w:rPr>
        <w:t>)</w:t>
      </w:r>
      <w:r w:rsidR="005B4E29">
        <w:rPr>
          <w:rStyle w:val="a4"/>
          <w:rFonts w:ascii="Garamond" w:hAnsi="Garamond"/>
          <w:i w:val="0"/>
          <w:sz w:val="28"/>
          <w:szCs w:val="28"/>
        </w:rPr>
        <w:t xml:space="preserve"> που έχει μείνει ανέκδοτο.</w:t>
      </w:r>
      <w:r w:rsidR="00BB63F3">
        <w:rPr>
          <w:rFonts w:ascii="Garamond" w:hAnsi="Garamond"/>
          <w:sz w:val="28"/>
          <w:szCs w:val="28"/>
        </w:rPr>
        <w:t xml:space="preserve"> </w:t>
      </w:r>
      <w:r w:rsidR="009D23CE">
        <w:rPr>
          <w:rFonts w:ascii="Garamond" w:hAnsi="Garamond"/>
          <w:sz w:val="28"/>
          <w:szCs w:val="28"/>
        </w:rPr>
        <w:t>Τ</w:t>
      </w:r>
      <w:r w:rsidR="009D23CE" w:rsidRPr="00A7379C">
        <w:rPr>
          <w:rFonts w:ascii="Garamond" w:hAnsi="Garamond"/>
          <w:sz w:val="28"/>
          <w:szCs w:val="28"/>
        </w:rPr>
        <w:t xml:space="preserve">ο έργο του </w:t>
      </w:r>
      <w:r w:rsidR="009D23CE" w:rsidRPr="00A7379C">
        <w:rPr>
          <w:rFonts w:ascii="Garamond" w:hAnsi="Garamond"/>
          <w:i/>
          <w:sz w:val="28"/>
          <w:szCs w:val="28"/>
        </w:rPr>
        <w:t>Τα φαντάσματα</w:t>
      </w:r>
      <w:r w:rsidR="009D23CE">
        <w:rPr>
          <w:rFonts w:ascii="Garamond" w:hAnsi="Garamond"/>
          <w:sz w:val="28"/>
          <w:szCs w:val="28"/>
        </w:rPr>
        <w:t xml:space="preserve"> </w:t>
      </w:r>
      <w:r w:rsidR="009D23CE" w:rsidRPr="00A7379C">
        <w:rPr>
          <w:rFonts w:ascii="Garamond" w:hAnsi="Garamond"/>
          <w:sz w:val="28"/>
          <w:szCs w:val="28"/>
        </w:rPr>
        <w:t xml:space="preserve">έχει χαρακτηριστεί ως “ψυχολογικό δράμα”. </w:t>
      </w:r>
      <w:r w:rsidR="009D23CE">
        <w:rPr>
          <w:rFonts w:ascii="Garamond" w:hAnsi="Garamond"/>
          <w:sz w:val="28"/>
          <w:szCs w:val="28"/>
        </w:rPr>
        <w:t>Η ηρωίδα έχει χάσει τον άντρα της και αδυνατώντας να ζήσει δίχως εκείνον</w:t>
      </w:r>
      <w:r>
        <w:rPr>
          <w:rFonts w:ascii="Garamond" w:hAnsi="Garamond"/>
          <w:sz w:val="28"/>
          <w:szCs w:val="28"/>
        </w:rPr>
        <w:t>,</w:t>
      </w:r>
      <w:r w:rsidR="009D23CE">
        <w:rPr>
          <w:rFonts w:ascii="Garamond" w:hAnsi="Garamond"/>
          <w:sz w:val="28"/>
          <w:szCs w:val="28"/>
        </w:rPr>
        <w:t xml:space="preserve"> εξακολουθεί να συμβιώνει με το φάντασμά του βασανίζοντας τον εαυτό της. </w:t>
      </w:r>
      <w:r w:rsidR="009D23CE" w:rsidRPr="00A7379C">
        <w:rPr>
          <w:rFonts w:ascii="Garamond" w:hAnsi="Garamond"/>
          <w:sz w:val="28"/>
          <w:szCs w:val="28"/>
        </w:rPr>
        <w:t>Χαρακτηριστικό αυτών των έργων του είναι η γυναικεία φιγούρα που αναζητά εναγωνίως και μάταια την ευτυχία.</w:t>
      </w:r>
      <w:r w:rsidR="009D23CE">
        <w:rPr>
          <w:rStyle w:val="a7"/>
          <w:rFonts w:ascii="Garamond" w:hAnsi="Garamond"/>
          <w:sz w:val="28"/>
          <w:szCs w:val="28"/>
        </w:rPr>
        <w:footnoteReference w:id="1212"/>
      </w:r>
      <w:r w:rsidR="009D23CE" w:rsidRPr="00A7379C">
        <w:rPr>
          <w:rFonts w:ascii="Garamond" w:hAnsi="Garamond"/>
          <w:sz w:val="28"/>
          <w:szCs w:val="28"/>
        </w:rPr>
        <w:t xml:space="preserve"> </w:t>
      </w:r>
    </w:p>
    <w:p w:rsidR="009D23CE" w:rsidRPr="00512624" w:rsidRDefault="009D23CE" w:rsidP="009D23CE">
      <w:pPr>
        <w:pStyle w:val="21"/>
        <w:ind w:left="0" w:firstLine="0"/>
        <w:jc w:val="both"/>
        <w:rPr>
          <w:rFonts w:ascii="Garamond" w:hAnsi="Garamond"/>
          <w:sz w:val="28"/>
          <w:szCs w:val="28"/>
        </w:rPr>
      </w:pPr>
      <w:r w:rsidRPr="00512624">
        <w:rPr>
          <w:rFonts w:ascii="Garamond" w:hAnsi="Garamond"/>
          <w:sz w:val="28"/>
          <w:szCs w:val="28"/>
        </w:rPr>
        <w:t xml:space="preserve">  </w:t>
      </w:r>
      <w:r>
        <w:rPr>
          <w:rFonts w:ascii="Garamond" w:hAnsi="Garamond"/>
          <w:sz w:val="28"/>
          <w:szCs w:val="28"/>
        </w:rPr>
        <w:t xml:space="preserve">Θα μπορούσαμε </w:t>
      </w:r>
      <w:r w:rsidR="00255AD5">
        <w:rPr>
          <w:rFonts w:ascii="Garamond" w:hAnsi="Garamond"/>
          <w:sz w:val="28"/>
          <w:szCs w:val="28"/>
        </w:rPr>
        <w:t>να πούμε ότι η συμβολή του στο ι</w:t>
      </w:r>
      <w:r>
        <w:rPr>
          <w:rFonts w:ascii="Garamond" w:hAnsi="Garamond"/>
          <w:sz w:val="28"/>
          <w:szCs w:val="28"/>
        </w:rPr>
        <w:t>ταλικό θέατρο κατά το πέρασμα του 19</w:t>
      </w:r>
      <w:r w:rsidRPr="00512624">
        <w:rPr>
          <w:rFonts w:ascii="Garamond" w:hAnsi="Garamond"/>
          <w:sz w:val="28"/>
          <w:szCs w:val="28"/>
          <w:vertAlign w:val="superscript"/>
        </w:rPr>
        <w:t>ου</w:t>
      </w:r>
      <w:r>
        <w:rPr>
          <w:rFonts w:ascii="Garamond" w:hAnsi="Garamond"/>
          <w:sz w:val="28"/>
          <w:szCs w:val="28"/>
        </w:rPr>
        <w:t xml:space="preserve"> στον 20ό αιώνα είναι καθοριστική, διότι εισάγει νέα χαρακτηριστικά στο πεπ</w:t>
      </w:r>
      <w:r w:rsidR="001F2B43">
        <w:rPr>
          <w:rFonts w:ascii="Garamond" w:hAnsi="Garamond"/>
          <w:sz w:val="28"/>
          <w:szCs w:val="28"/>
        </w:rPr>
        <w:t>αλαιωμένο κλασικό και γαλλοθρεμ</w:t>
      </w:r>
      <w:r w:rsidR="006C106D">
        <w:rPr>
          <w:rFonts w:ascii="Garamond" w:hAnsi="Garamond"/>
          <w:sz w:val="28"/>
          <w:szCs w:val="28"/>
        </w:rPr>
        <w:t>μ</w:t>
      </w:r>
      <w:r>
        <w:rPr>
          <w:rFonts w:ascii="Garamond" w:hAnsi="Garamond"/>
          <w:sz w:val="28"/>
          <w:szCs w:val="28"/>
        </w:rPr>
        <w:t>ένο θέατρο της χώρας του, αγγίζοντας το γκροτέσκο θέατρο, τον νεορεαλισμό, τη σύγχρονη αστική κωμωδία, αλλά και το ψυχολογικό δράμα</w:t>
      </w:r>
      <w:r w:rsidR="00255AD5">
        <w:rPr>
          <w:rFonts w:ascii="Garamond" w:hAnsi="Garamond"/>
          <w:sz w:val="28"/>
          <w:szCs w:val="28"/>
        </w:rPr>
        <w:t>, εμβολίζοντάς τα με το προσωπικό του ύφος</w:t>
      </w:r>
      <w:r>
        <w:rPr>
          <w:rFonts w:ascii="Garamond" w:hAnsi="Garamond"/>
          <w:sz w:val="28"/>
          <w:szCs w:val="28"/>
        </w:rPr>
        <w:t xml:space="preserve">. Ο </w:t>
      </w:r>
      <w:r>
        <w:rPr>
          <w:rFonts w:ascii="Garamond" w:hAnsi="Garamond"/>
          <w:sz w:val="28"/>
          <w:szCs w:val="28"/>
          <w:lang w:val="it-IT"/>
        </w:rPr>
        <w:t>Bracco</w:t>
      </w:r>
      <w:r w:rsidRPr="00C620BD">
        <w:rPr>
          <w:rFonts w:ascii="Garamond" w:hAnsi="Garamond"/>
          <w:sz w:val="28"/>
          <w:szCs w:val="28"/>
        </w:rPr>
        <w:t xml:space="preserve"> </w:t>
      </w:r>
      <w:r>
        <w:rPr>
          <w:rFonts w:ascii="Garamond" w:hAnsi="Garamond"/>
          <w:sz w:val="28"/>
          <w:szCs w:val="28"/>
        </w:rPr>
        <w:t xml:space="preserve">κοιτάει το μέλλον και γι’ αυτό τα έργα του εμπεριέχουν αποκλειστικά και μόνο τα χαρακτηριστικά της σύγχρονης κοινωνίας, απαλλαγμένα από κάθε τι φερμένο από το παρελθόν και την πεπαλαιωμένη ηθική του. </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Διαβάζοντας τα διηγήματά του παρατηρεί κανείς τα χαρακτηριστικά που αργότερα μεταπηδούν στα θεατρικά του κείμενα. Σταδιακά ο ρομαντισμός των πρώτων του διηγήσεων διαβρώνεται λαμβάνοντας τη χροιά ενός </w:t>
      </w:r>
      <w:r w:rsidRPr="00071E8E">
        <w:rPr>
          <w:rFonts w:ascii="Garamond" w:hAnsi="Garamond"/>
          <w:sz w:val="28"/>
          <w:szCs w:val="28"/>
        </w:rPr>
        <w:t>“</w:t>
      </w:r>
      <w:r>
        <w:rPr>
          <w:rFonts w:ascii="Garamond" w:hAnsi="Garamond"/>
          <w:sz w:val="28"/>
          <w:szCs w:val="28"/>
        </w:rPr>
        <w:t>γκροτέσκου</w:t>
      </w:r>
      <w:r w:rsidRPr="00071E8E">
        <w:rPr>
          <w:rFonts w:ascii="Garamond" w:hAnsi="Garamond"/>
          <w:sz w:val="28"/>
          <w:szCs w:val="28"/>
        </w:rPr>
        <w:t xml:space="preserve"> </w:t>
      </w:r>
      <w:r>
        <w:rPr>
          <w:rFonts w:ascii="Garamond" w:hAnsi="Garamond"/>
          <w:sz w:val="28"/>
          <w:szCs w:val="28"/>
        </w:rPr>
        <w:t>και κοινότοπου συναισθηματισμού</w:t>
      </w:r>
      <w:r w:rsidRPr="00C50196">
        <w:rPr>
          <w:rFonts w:ascii="Garamond" w:hAnsi="Garamond"/>
          <w:sz w:val="28"/>
          <w:szCs w:val="28"/>
        </w:rPr>
        <w:t>”</w:t>
      </w:r>
      <w:r>
        <w:rPr>
          <w:rFonts w:ascii="Garamond" w:hAnsi="Garamond"/>
          <w:sz w:val="28"/>
          <w:szCs w:val="28"/>
        </w:rPr>
        <w:t xml:space="preserve"> ή ενός ρεαλισμού.</w:t>
      </w:r>
      <w:r w:rsidRPr="00071E8E">
        <w:rPr>
          <w:rFonts w:ascii="Garamond" w:hAnsi="Garamond"/>
          <w:sz w:val="28"/>
          <w:szCs w:val="28"/>
        </w:rPr>
        <w:t xml:space="preserve"> </w:t>
      </w:r>
      <w:r>
        <w:rPr>
          <w:rFonts w:ascii="Garamond" w:hAnsi="Garamond"/>
          <w:sz w:val="28"/>
          <w:szCs w:val="28"/>
        </w:rPr>
        <w:t xml:space="preserve">Οι περιπλεγμένες ιστορίες αγάπης στις οποίες αρέσκεται ο </w:t>
      </w:r>
      <w:r>
        <w:rPr>
          <w:rFonts w:ascii="Garamond" w:hAnsi="Garamond"/>
          <w:sz w:val="28"/>
          <w:szCs w:val="28"/>
          <w:lang w:val="it-IT"/>
        </w:rPr>
        <w:t>Bracco</w:t>
      </w:r>
      <w:r w:rsidRPr="00C50196">
        <w:rPr>
          <w:rFonts w:ascii="Garamond" w:hAnsi="Garamond"/>
          <w:sz w:val="28"/>
          <w:szCs w:val="28"/>
        </w:rPr>
        <w:t xml:space="preserve"> </w:t>
      </w:r>
      <w:r>
        <w:rPr>
          <w:rFonts w:ascii="Garamond" w:hAnsi="Garamond"/>
          <w:sz w:val="28"/>
          <w:szCs w:val="28"/>
        </w:rPr>
        <w:t>συνήθως αγγίζουν τη δραματικότητα χάρη στην αιφνίδια εξέλιξη ενός γεγονότος ή την επίσης αιφνίδια παρουσία ενός προσώπου ή την αναπάντεχη πληροφόρηση ενός νέου.</w:t>
      </w:r>
      <w:r w:rsidR="00171DC2" w:rsidRPr="00171DC2">
        <w:rPr>
          <w:rFonts w:ascii="Garamond" w:hAnsi="Garamond"/>
          <w:sz w:val="28"/>
          <w:szCs w:val="28"/>
        </w:rPr>
        <w:t xml:space="preserve"> </w:t>
      </w:r>
      <w:r w:rsidR="00397F4E">
        <w:rPr>
          <w:rFonts w:ascii="Garamond" w:hAnsi="Garamond"/>
          <w:sz w:val="28"/>
          <w:szCs w:val="28"/>
        </w:rPr>
        <w:t>Το 192</w:t>
      </w:r>
      <w:r w:rsidR="00397F4E" w:rsidRPr="00397F4E">
        <w:rPr>
          <w:rFonts w:ascii="Garamond" w:hAnsi="Garamond"/>
          <w:sz w:val="28"/>
          <w:szCs w:val="28"/>
        </w:rPr>
        <w:t>7</w:t>
      </w:r>
      <w:r w:rsidR="00171DC2">
        <w:rPr>
          <w:rFonts w:ascii="Garamond" w:hAnsi="Garamond"/>
          <w:sz w:val="28"/>
          <w:szCs w:val="28"/>
        </w:rPr>
        <w:t xml:space="preserve"> μεταφράζεται στην Ελλάδα και δημοσιεύεται το διήγημά του </w:t>
      </w:r>
      <w:r w:rsidR="00397F4E" w:rsidRPr="00A903BB">
        <w:rPr>
          <w:rFonts w:ascii="Garamond" w:hAnsi="Garamond"/>
          <w:i/>
          <w:sz w:val="28"/>
          <w:szCs w:val="28"/>
        </w:rPr>
        <w:t xml:space="preserve">Η </w:t>
      </w:r>
      <w:r w:rsidR="00397F4E" w:rsidRPr="00A903BB">
        <w:rPr>
          <w:rFonts w:ascii="Garamond" w:hAnsi="Garamond"/>
          <w:i/>
          <w:sz w:val="28"/>
          <w:szCs w:val="28"/>
        </w:rPr>
        <w:lastRenderedPageBreak/>
        <w:t>αντίζηλος</w:t>
      </w:r>
      <w:r w:rsidR="00A903BB" w:rsidRPr="00A903BB">
        <w:rPr>
          <w:rFonts w:ascii="Garamond" w:hAnsi="Garamond"/>
          <w:sz w:val="28"/>
          <w:szCs w:val="28"/>
        </w:rPr>
        <w:t>,</w:t>
      </w:r>
      <w:r w:rsidR="00397F4E">
        <w:rPr>
          <w:rFonts w:ascii="Garamond" w:hAnsi="Garamond"/>
          <w:sz w:val="28"/>
          <w:szCs w:val="28"/>
        </w:rPr>
        <w:t xml:space="preserve"> το 1928 το </w:t>
      </w:r>
      <w:r w:rsidR="00171DC2" w:rsidRPr="00171DC2">
        <w:rPr>
          <w:rFonts w:ascii="Garamond" w:hAnsi="Garamond"/>
          <w:i/>
          <w:sz w:val="28"/>
          <w:szCs w:val="28"/>
        </w:rPr>
        <w:t>Ένας άνθρωπος με ουρά</w:t>
      </w:r>
      <w:r w:rsidR="003B0C31" w:rsidRPr="003B0C31">
        <w:rPr>
          <w:rFonts w:ascii="Garamond" w:hAnsi="Garamond"/>
          <w:sz w:val="28"/>
          <w:szCs w:val="28"/>
        </w:rPr>
        <w:t>,</w:t>
      </w:r>
      <w:r w:rsidR="00A903BB">
        <w:rPr>
          <w:rFonts w:ascii="Garamond" w:hAnsi="Garamond"/>
          <w:sz w:val="28"/>
          <w:szCs w:val="28"/>
        </w:rPr>
        <w:t xml:space="preserve"> το </w:t>
      </w:r>
      <w:r w:rsidR="00A903BB" w:rsidRPr="00A903BB">
        <w:rPr>
          <w:rFonts w:ascii="Garamond" w:hAnsi="Garamond"/>
          <w:sz w:val="28"/>
          <w:szCs w:val="28"/>
        </w:rPr>
        <w:t xml:space="preserve">1934 </w:t>
      </w:r>
      <w:r w:rsidR="003B0C31">
        <w:rPr>
          <w:rFonts w:ascii="Garamond" w:hAnsi="Garamond"/>
          <w:sz w:val="28"/>
          <w:szCs w:val="28"/>
        </w:rPr>
        <w:t>οι</w:t>
      </w:r>
      <w:r w:rsidR="00A903BB">
        <w:rPr>
          <w:rFonts w:ascii="Garamond" w:hAnsi="Garamond"/>
          <w:sz w:val="28"/>
          <w:szCs w:val="28"/>
        </w:rPr>
        <w:t xml:space="preserve"> </w:t>
      </w:r>
      <w:r w:rsidR="00A903BB" w:rsidRPr="00A903BB">
        <w:rPr>
          <w:rFonts w:ascii="Garamond" w:hAnsi="Garamond"/>
          <w:i/>
          <w:sz w:val="28"/>
          <w:szCs w:val="28"/>
        </w:rPr>
        <w:t>Γυναίκες</w:t>
      </w:r>
      <w:r w:rsidR="00A903BB">
        <w:rPr>
          <w:rFonts w:ascii="Garamond" w:hAnsi="Garamond"/>
          <w:sz w:val="28"/>
          <w:szCs w:val="28"/>
        </w:rPr>
        <w:t>…</w:t>
      </w:r>
      <w:r w:rsidR="003B0C31">
        <w:rPr>
          <w:rFonts w:ascii="Garamond" w:hAnsi="Garamond"/>
          <w:sz w:val="28"/>
          <w:szCs w:val="28"/>
        </w:rPr>
        <w:t xml:space="preserve"> και το 1938 τα </w:t>
      </w:r>
      <w:r w:rsidR="003B0C31" w:rsidRPr="003B0C31">
        <w:rPr>
          <w:rFonts w:ascii="Garamond" w:hAnsi="Garamond"/>
          <w:i/>
          <w:sz w:val="28"/>
          <w:szCs w:val="28"/>
        </w:rPr>
        <w:t>Στο τηλέφωνο</w:t>
      </w:r>
      <w:r w:rsidR="003B0C31">
        <w:rPr>
          <w:rFonts w:ascii="Garamond" w:hAnsi="Garamond"/>
          <w:sz w:val="28"/>
          <w:szCs w:val="28"/>
        </w:rPr>
        <w:t xml:space="preserve">, </w:t>
      </w:r>
      <w:r w:rsidR="003B0C31" w:rsidRPr="003B0C31">
        <w:rPr>
          <w:rFonts w:ascii="Garamond" w:hAnsi="Garamond"/>
          <w:i/>
          <w:sz w:val="28"/>
          <w:szCs w:val="28"/>
        </w:rPr>
        <w:t>Το χαμένο γάντι</w:t>
      </w:r>
      <w:r w:rsidR="000C6AA6" w:rsidRPr="000C6AA6">
        <w:rPr>
          <w:rFonts w:ascii="Garamond" w:hAnsi="Garamond"/>
          <w:sz w:val="28"/>
          <w:szCs w:val="28"/>
        </w:rPr>
        <w:t>,</w:t>
      </w:r>
      <w:r w:rsidR="003B0C31">
        <w:rPr>
          <w:rFonts w:ascii="Garamond" w:hAnsi="Garamond"/>
          <w:sz w:val="28"/>
          <w:szCs w:val="28"/>
        </w:rPr>
        <w:t xml:space="preserve"> το </w:t>
      </w:r>
      <w:r w:rsidR="003B0C31" w:rsidRPr="003B0C31">
        <w:rPr>
          <w:rFonts w:ascii="Garamond" w:hAnsi="Garamond"/>
          <w:i/>
          <w:sz w:val="28"/>
          <w:szCs w:val="28"/>
        </w:rPr>
        <w:t>Στην τύχη!</w:t>
      </w:r>
      <w:r w:rsidR="000C6AA6" w:rsidRPr="000C6AA6">
        <w:rPr>
          <w:rFonts w:ascii="Garamond" w:hAnsi="Garamond"/>
          <w:i/>
          <w:sz w:val="28"/>
          <w:szCs w:val="28"/>
        </w:rPr>
        <w:t xml:space="preserve"> </w:t>
      </w:r>
      <w:r w:rsidR="000C6AA6">
        <w:rPr>
          <w:rFonts w:ascii="Garamond" w:hAnsi="Garamond"/>
          <w:sz w:val="28"/>
          <w:szCs w:val="28"/>
        </w:rPr>
        <w:t xml:space="preserve">και το </w:t>
      </w:r>
      <w:r w:rsidR="000C6AA6" w:rsidRPr="000C6AA6">
        <w:rPr>
          <w:rFonts w:ascii="Garamond" w:hAnsi="Garamond"/>
          <w:i/>
          <w:sz w:val="28"/>
          <w:szCs w:val="28"/>
        </w:rPr>
        <w:t>Ο σύζυγος</w:t>
      </w:r>
      <w:r w:rsidR="003B0C31">
        <w:rPr>
          <w:rFonts w:ascii="Garamond" w:hAnsi="Garamond"/>
          <w:sz w:val="28"/>
          <w:szCs w:val="28"/>
        </w:rPr>
        <w:t>.</w:t>
      </w:r>
      <w:r w:rsidR="00171DC2">
        <w:rPr>
          <w:rStyle w:val="a7"/>
          <w:rFonts w:ascii="Garamond" w:hAnsi="Garamond"/>
          <w:sz w:val="28"/>
          <w:szCs w:val="28"/>
        </w:rPr>
        <w:footnoteReference w:id="1213"/>
      </w:r>
      <w:r>
        <w:rPr>
          <w:rFonts w:ascii="Garamond" w:hAnsi="Garamond"/>
          <w:sz w:val="28"/>
          <w:szCs w:val="28"/>
        </w:rPr>
        <w:t xml:space="preserve"> </w:t>
      </w:r>
    </w:p>
    <w:p w:rsidR="009D23CE" w:rsidRPr="00762A67" w:rsidRDefault="009D23CE" w:rsidP="009D23CE">
      <w:pPr>
        <w:pStyle w:val="21"/>
        <w:ind w:left="0" w:firstLine="0"/>
        <w:jc w:val="both"/>
        <w:rPr>
          <w:rFonts w:ascii="Garamond" w:hAnsi="Garamond"/>
          <w:sz w:val="28"/>
          <w:szCs w:val="28"/>
          <w:lang w:val="it-IT"/>
        </w:rPr>
      </w:pPr>
      <w:r>
        <w:rPr>
          <w:rFonts w:ascii="Garamond" w:hAnsi="Garamond"/>
          <w:sz w:val="28"/>
          <w:szCs w:val="28"/>
        </w:rPr>
        <w:t xml:space="preserve">  </w:t>
      </w:r>
      <w:r w:rsidRPr="00A67F09">
        <w:rPr>
          <w:rFonts w:ascii="Garamond" w:hAnsi="Garamond"/>
          <w:sz w:val="28"/>
          <w:szCs w:val="28"/>
        </w:rPr>
        <w:t xml:space="preserve">Ο </w:t>
      </w:r>
      <w:r w:rsidRPr="00A67F09">
        <w:rPr>
          <w:rFonts w:ascii="Garamond" w:hAnsi="Garamond"/>
          <w:sz w:val="28"/>
          <w:szCs w:val="28"/>
          <w:lang w:val="it-IT"/>
        </w:rPr>
        <w:t>Bracco</w:t>
      </w:r>
      <w:r w:rsidRPr="00A67F09">
        <w:rPr>
          <w:rFonts w:ascii="Garamond" w:hAnsi="Garamond"/>
          <w:sz w:val="28"/>
          <w:szCs w:val="28"/>
        </w:rPr>
        <w:t xml:space="preserve"> θεωρείται “ρεαλιστής”</w:t>
      </w:r>
      <w:r w:rsidRPr="00222839">
        <w:rPr>
          <w:rFonts w:ascii="Garamond" w:hAnsi="Garamond"/>
          <w:sz w:val="28"/>
          <w:szCs w:val="28"/>
        </w:rPr>
        <w:t xml:space="preserve"> </w:t>
      </w:r>
      <w:r>
        <w:rPr>
          <w:rFonts w:ascii="Garamond" w:hAnsi="Garamond"/>
          <w:sz w:val="28"/>
          <w:szCs w:val="28"/>
        </w:rPr>
        <w:t xml:space="preserve">και </w:t>
      </w:r>
      <w:r w:rsidRPr="00222839">
        <w:rPr>
          <w:rFonts w:ascii="Garamond" w:hAnsi="Garamond"/>
          <w:sz w:val="28"/>
          <w:szCs w:val="28"/>
        </w:rPr>
        <w:t>“</w:t>
      </w:r>
      <w:r>
        <w:rPr>
          <w:rFonts w:ascii="Garamond" w:hAnsi="Garamond"/>
          <w:sz w:val="28"/>
          <w:szCs w:val="28"/>
        </w:rPr>
        <w:t>συμβολιστής</w:t>
      </w:r>
      <w:r w:rsidRPr="00222839">
        <w:rPr>
          <w:rFonts w:ascii="Garamond" w:hAnsi="Garamond"/>
          <w:sz w:val="28"/>
          <w:szCs w:val="28"/>
        </w:rPr>
        <w:t>”</w:t>
      </w:r>
      <w:r w:rsidRPr="00A67F09">
        <w:rPr>
          <w:rFonts w:ascii="Garamond" w:hAnsi="Garamond"/>
          <w:sz w:val="28"/>
          <w:szCs w:val="28"/>
        </w:rPr>
        <w:t xml:space="preserve"> και διαθέτει έντονες επιρροές από τον </w:t>
      </w:r>
      <w:r w:rsidRPr="00A67F09">
        <w:rPr>
          <w:rFonts w:ascii="Garamond" w:hAnsi="Garamond"/>
          <w:sz w:val="28"/>
          <w:szCs w:val="28"/>
          <w:lang w:val="it-IT"/>
        </w:rPr>
        <w:t>Ibsen</w:t>
      </w:r>
      <w:r>
        <w:rPr>
          <w:rStyle w:val="a7"/>
          <w:rFonts w:ascii="Garamond" w:hAnsi="Garamond"/>
          <w:sz w:val="28"/>
          <w:szCs w:val="28"/>
          <w:lang w:val="it-IT"/>
        </w:rPr>
        <w:footnoteReference w:id="1214"/>
      </w:r>
      <w:r w:rsidR="00255AD5">
        <w:rPr>
          <w:rFonts w:ascii="Garamond" w:hAnsi="Garamond"/>
          <w:sz w:val="28"/>
          <w:szCs w:val="28"/>
        </w:rPr>
        <w:t xml:space="preserve"> και τον γ</w:t>
      </w:r>
      <w:r w:rsidRPr="00A67F09">
        <w:rPr>
          <w:rFonts w:ascii="Garamond" w:hAnsi="Garamond"/>
          <w:sz w:val="28"/>
          <w:szCs w:val="28"/>
        </w:rPr>
        <w:t xml:space="preserve">αλλικό ρεαλισμό. Τα έργα </w:t>
      </w:r>
      <w:r w:rsidRPr="00A67F09">
        <w:rPr>
          <w:rFonts w:ascii="Garamond" w:hAnsi="Garamond"/>
          <w:i/>
          <w:sz w:val="28"/>
          <w:szCs w:val="28"/>
          <w:lang w:val="it-IT"/>
        </w:rPr>
        <w:t>Il</w:t>
      </w:r>
      <w:r w:rsidRPr="00A67F09">
        <w:rPr>
          <w:rFonts w:ascii="Garamond" w:hAnsi="Garamond"/>
          <w:i/>
          <w:sz w:val="28"/>
          <w:szCs w:val="28"/>
        </w:rPr>
        <w:t xml:space="preserve"> </w:t>
      </w:r>
      <w:r w:rsidRPr="00A67F09">
        <w:rPr>
          <w:rFonts w:ascii="Garamond" w:hAnsi="Garamond"/>
          <w:i/>
          <w:sz w:val="28"/>
          <w:szCs w:val="28"/>
          <w:lang w:val="it-IT"/>
        </w:rPr>
        <w:t>trionfo</w:t>
      </w:r>
      <w:r w:rsidRPr="00A67F09">
        <w:rPr>
          <w:rFonts w:ascii="Garamond" w:hAnsi="Garamond"/>
          <w:sz w:val="28"/>
          <w:szCs w:val="28"/>
        </w:rPr>
        <w:t xml:space="preserve"> (</w:t>
      </w:r>
      <w:r w:rsidRPr="00A67F09">
        <w:rPr>
          <w:rFonts w:ascii="Garamond" w:hAnsi="Garamond"/>
          <w:i/>
          <w:sz w:val="28"/>
          <w:szCs w:val="28"/>
        </w:rPr>
        <w:t>Ο θρίαμβος</w:t>
      </w:r>
      <w:r w:rsidRPr="00A67F09">
        <w:rPr>
          <w:rFonts w:ascii="Garamond" w:hAnsi="Garamond"/>
          <w:sz w:val="28"/>
          <w:szCs w:val="28"/>
        </w:rPr>
        <w:t xml:space="preserve">) και </w:t>
      </w:r>
      <w:r w:rsidRPr="00A67F09">
        <w:rPr>
          <w:rFonts w:ascii="Garamond" w:hAnsi="Garamond"/>
          <w:i/>
          <w:sz w:val="28"/>
          <w:szCs w:val="28"/>
          <w:lang w:val="it-IT"/>
        </w:rPr>
        <w:t>I</w:t>
      </w:r>
      <w:r w:rsidRPr="00A67F09">
        <w:rPr>
          <w:rFonts w:ascii="Garamond" w:hAnsi="Garamond"/>
          <w:i/>
          <w:sz w:val="28"/>
          <w:szCs w:val="28"/>
        </w:rPr>
        <w:t xml:space="preserve"> </w:t>
      </w:r>
      <w:r w:rsidRPr="00A67F09">
        <w:rPr>
          <w:rFonts w:ascii="Garamond" w:hAnsi="Garamond"/>
          <w:i/>
          <w:sz w:val="28"/>
          <w:szCs w:val="28"/>
          <w:lang w:val="it-IT"/>
        </w:rPr>
        <w:t>dirriti</w:t>
      </w:r>
      <w:r w:rsidRPr="00A67F09">
        <w:rPr>
          <w:rFonts w:ascii="Garamond" w:hAnsi="Garamond"/>
          <w:i/>
          <w:sz w:val="28"/>
          <w:szCs w:val="28"/>
        </w:rPr>
        <w:t xml:space="preserve"> </w:t>
      </w:r>
      <w:r w:rsidRPr="00A67F09">
        <w:rPr>
          <w:rFonts w:ascii="Garamond" w:hAnsi="Garamond"/>
          <w:i/>
          <w:sz w:val="28"/>
          <w:szCs w:val="28"/>
          <w:lang w:val="it-IT"/>
        </w:rPr>
        <w:t>di</w:t>
      </w:r>
      <w:r w:rsidRPr="00A67F09">
        <w:rPr>
          <w:rFonts w:ascii="Garamond" w:hAnsi="Garamond"/>
          <w:i/>
          <w:sz w:val="28"/>
          <w:szCs w:val="28"/>
        </w:rPr>
        <w:t xml:space="preserve"> </w:t>
      </w:r>
      <w:r w:rsidRPr="00A67F09">
        <w:rPr>
          <w:rFonts w:ascii="Garamond" w:hAnsi="Garamond"/>
          <w:i/>
          <w:sz w:val="28"/>
          <w:szCs w:val="28"/>
          <w:lang w:val="it-IT"/>
        </w:rPr>
        <w:t>vivere</w:t>
      </w:r>
      <w:r w:rsidRPr="00A67F09">
        <w:rPr>
          <w:rFonts w:ascii="Garamond" w:hAnsi="Garamond"/>
          <w:i/>
          <w:sz w:val="28"/>
          <w:szCs w:val="28"/>
        </w:rPr>
        <w:t xml:space="preserve"> </w:t>
      </w:r>
      <w:r w:rsidRPr="00A67F09">
        <w:rPr>
          <w:rFonts w:ascii="Garamond" w:hAnsi="Garamond"/>
          <w:sz w:val="28"/>
          <w:szCs w:val="28"/>
        </w:rPr>
        <w:t>(</w:t>
      </w:r>
      <w:r w:rsidRPr="00A67F09">
        <w:rPr>
          <w:rFonts w:ascii="Garamond" w:hAnsi="Garamond"/>
          <w:i/>
          <w:sz w:val="28"/>
          <w:szCs w:val="28"/>
        </w:rPr>
        <w:t>Δικαιώματα</w:t>
      </w:r>
      <w:r>
        <w:rPr>
          <w:rFonts w:ascii="Garamond" w:hAnsi="Garamond"/>
          <w:i/>
          <w:sz w:val="28"/>
          <w:szCs w:val="28"/>
        </w:rPr>
        <w:t xml:space="preserve"> ζωής</w:t>
      </w:r>
      <w:r w:rsidRPr="00A67F09">
        <w:rPr>
          <w:rFonts w:ascii="Garamond" w:hAnsi="Garamond"/>
          <w:sz w:val="28"/>
          <w:szCs w:val="28"/>
        </w:rPr>
        <w:t>), ανήκουν σε αυτή την κατηγορία. Πάντως</w:t>
      </w:r>
      <w:r w:rsidR="00255AD5">
        <w:rPr>
          <w:rFonts w:ascii="Garamond" w:hAnsi="Garamond"/>
          <w:sz w:val="28"/>
          <w:szCs w:val="28"/>
        </w:rPr>
        <w:t>,</w:t>
      </w:r>
      <w:r w:rsidRPr="00A67F09">
        <w:rPr>
          <w:rFonts w:ascii="Garamond" w:hAnsi="Garamond"/>
          <w:sz w:val="28"/>
          <w:szCs w:val="28"/>
        </w:rPr>
        <w:t xml:space="preserve"> σε όλο του το έργο είναι διάχυτα τα κοινά στοιχεία με τον </w:t>
      </w:r>
      <w:r w:rsidRPr="00A67F09">
        <w:rPr>
          <w:rFonts w:ascii="Garamond" w:hAnsi="Garamond"/>
          <w:sz w:val="28"/>
          <w:szCs w:val="28"/>
          <w:lang w:val="it-IT"/>
        </w:rPr>
        <w:t>D</w:t>
      </w:r>
      <w:r w:rsidRPr="00A67F09">
        <w:rPr>
          <w:rFonts w:ascii="Garamond" w:hAnsi="Garamond"/>
          <w:sz w:val="28"/>
          <w:szCs w:val="28"/>
        </w:rPr>
        <w:t>’</w:t>
      </w:r>
      <w:r w:rsidRPr="00A67F09">
        <w:rPr>
          <w:rFonts w:ascii="Garamond" w:hAnsi="Garamond"/>
          <w:sz w:val="28"/>
          <w:szCs w:val="28"/>
          <w:lang w:val="it-IT"/>
        </w:rPr>
        <w:t>Annunzio</w:t>
      </w:r>
      <w:r w:rsidRPr="00A67F09">
        <w:rPr>
          <w:rFonts w:ascii="Garamond" w:hAnsi="Garamond"/>
          <w:sz w:val="28"/>
          <w:szCs w:val="28"/>
        </w:rPr>
        <w:t xml:space="preserve">, τον </w:t>
      </w:r>
      <w:r w:rsidRPr="00A67F09">
        <w:rPr>
          <w:rFonts w:ascii="Garamond" w:hAnsi="Garamond"/>
          <w:sz w:val="28"/>
          <w:szCs w:val="28"/>
          <w:lang w:val="it-IT"/>
        </w:rPr>
        <w:t>Sem</w:t>
      </w:r>
      <w:r w:rsidRPr="00A67F09">
        <w:rPr>
          <w:rFonts w:ascii="Garamond" w:hAnsi="Garamond"/>
          <w:sz w:val="28"/>
          <w:szCs w:val="28"/>
        </w:rPr>
        <w:t xml:space="preserve"> </w:t>
      </w:r>
      <w:r w:rsidRPr="00A67F09">
        <w:rPr>
          <w:rFonts w:ascii="Garamond" w:hAnsi="Garamond"/>
          <w:sz w:val="28"/>
          <w:szCs w:val="28"/>
          <w:lang w:val="it-IT"/>
        </w:rPr>
        <w:t>Benelli</w:t>
      </w:r>
      <w:r w:rsidRPr="00A67F09">
        <w:rPr>
          <w:rFonts w:ascii="Garamond" w:hAnsi="Garamond"/>
          <w:sz w:val="28"/>
          <w:szCs w:val="28"/>
        </w:rPr>
        <w:t xml:space="preserve"> και τον </w:t>
      </w:r>
      <w:r w:rsidRPr="00A67F09">
        <w:rPr>
          <w:rFonts w:ascii="Garamond" w:hAnsi="Garamond"/>
          <w:sz w:val="28"/>
          <w:szCs w:val="28"/>
          <w:lang w:val="it-IT"/>
        </w:rPr>
        <w:t>Dario</w:t>
      </w:r>
      <w:r w:rsidRPr="00A67F09">
        <w:rPr>
          <w:rFonts w:ascii="Garamond" w:hAnsi="Garamond"/>
          <w:sz w:val="28"/>
          <w:szCs w:val="28"/>
        </w:rPr>
        <w:t xml:space="preserve"> </w:t>
      </w:r>
      <w:r w:rsidRPr="00A67F09">
        <w:rPr>
          <w:rFonts w:ascii="Garamond" w:hAnsi="Garamond"/>
          <w:sz w:val="28"/>
          <w:szCs w:val="28"/>
          <w:lang w:val="it-IT"/>
        </w:rPr>
        <w:t>Niccodemi</w:t>
      </w:r>
      <w:r w:rsidRPr="00A67F09">
        <w:rPr>
          <w:rFonts w:ascii="Garamond" w:hAnsi="Garamond"/>
          <w:sz w:val="28"/>
          <w:szCs w:val="28"/>
        </w:rPr>
        <w:t>, δηλαδή συγγραφέων της εποχής του, γεγονός που μαρτ</w:t>
      </w:r>
      <w:r w:rsidR="00255AD5">
        <w:rPr>
          <w:rFonts w:ascii="Garamond" w:hAnsi="Garamond"/>
          <w:sz w:val="28"/>
          <w:szCs w:val="28"/>
        </w:rPr>
        <w:t>υρά τη μελέτη του στο σύγχρονο ι</w:t>
      </w:r>
      <w:r w:rsidRPr="00A67F09">
        <w:rPr>
          <w:rFonts w:ascii="Garamond" w:hAnsi="Garamond"/>
          <w:sz w:val="28"/>
          <w:szCs w:val="28"/>
        </w:rPr>
        <w:t xml:space="preserve">ταλικό θέατρο. </w:t>
      </w:r>
      <w:r>
        <w:rPr>
          <w:rFonts w:ascii="Garamond" w:hAnsi="Garamond"/>
          <w:sz w:val="28"/>
          <w:szCs w:val="28"/>
        </w:rPr>
        <w:t xml:space="preserve">Κάποιοι μελετητές βρίσκουν στοιχεία του νεορεαλισμού στο </w:t>
      </w:r>
      <w:r w:rsidRPr="00441A2C">
        <w:rPr>
          <w:rFonts w:ascii="Garamond" w:hAnsi="Garamond"/>
          <w:i/>
          <w:sz w:val="28"/>
          <w:szCs w:val="28"/>
        </w:rPr>
        <w:t>Χαμένοι στο σκοτάδι</w:t>
      </w:r>
      <w:r>
        <w:rPr>
          <w:rFonts w:ascii="Garamond" w:hAnsi="Garamond"/>
          <w:sz w:val="28"/>
          <w:szCs w:val="28"/>
        </w:rPr>
        <w:t xml:space="preserve">, του «θεάτρου του λόγου» στον </w:t>
      </w:r>
      <w:r w:rsidRPr="00631544">
        <w:rPr>
          <w:rFonts w:ascii="Garamond" w:hAnsi="Garamond"/>
          <w:i/>
          <w:sz w:val="28"/>
          <w:szCs w:val="28"/>
        </w:rPr>
        <w:t>Μικρό Άγιο</w:t>
      </w:r>
      <w:r>
        <w:rPr>
          <w:rFonts w:ascii="Garamond" w:hAnsi="Garamond"/>
          <w:sz w:val="28"/>
          <w:szCs w:val="28"/>
        </w:rPr>
        <w:t xml:space="preserve">, του βερισμού στο </w:t>
      </w:r>
      <w:r w:rsidRPr="00441A2C">
        <w:rPr>
          <w:rFonts w:ascii="Garamond" w:hAnsi="Garamond"/>
          <w:i/>
          <w:sz w:val="28"/>
          <w:szCs w:val="28"/>
        </w:rPr>
        <w:t>Πέτρος Καρούζο</w:t>
      </w:r>
      <w:r>
        <w:rPr>
          <w:rFonts w:ascii="Garamond" w:hAnsi="Garamond"/>
          <w:sz w:val="28"/>
          <w:szCs w:val="28"/>
        </w:rPr>
        <w:t>, καθώς κι έντονο σκεπτικισμό ο οποίος θα λέγαμε ότι κυριαρχεί, κυρίως, στα τελευταία του κείμενα.</w:t>
      </w:r>
      <w:r w:rsidR="00CF3649">
        <w:rPr>
          <w:rFonts w:ascii="Garamond" w:hAnsi="Garamond"/>
          <w:sz w:val="28"/>
          <w:szCs w:val="28"/>
        </w:rPr>
        <w:t xml:space="preserve"> Το βέβαιο είναι ότι στα έργα</w:t>
      </w:r>
      <w:r>
        <w:rPr>
          <w:rFonts w:ascii="Garamond" w:hAnsi="Garamond"/>
          <w:sz w:val="28"/>
          <w:szCs w:val="28"/>
        </w:rPr>
        <w:t xml:space="preserve"> του θίγονται </w:t>
      </w:r>
      <w:r w:rsidR="00CF3649">
        <w:rPr>
          <w:rFonts w:ascii="Garamond" w:hAnsi="Garamond"/>
          <w:sz w:val="28"/>
          <w:szCs w:val="28"/>
        </w:rPr>
        <w:t xml:space="preserve">τα </w:t>
      </w:r>
      <w:r>
        <w:rPr>
          <w:rFonts w:ascii="Garamond" w:hAnsi="Garamond"/>
          <w:sz w:val="28"/>
          <w:szCs w:val="28"/>
        </w:rPr>
        <w:t>ζητήματα της σύγχρονης κοινωνίας και των σχέσεων έτσι όπως έχουν εξελιχθεί στις μέρες μας.</w:t>
      </w:r>
      <w:r w:rsidR="00762A67">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Silvio</w:t>
      </w:r>
      <w:r w:rsidRPr="008806D7">
        <w:rPr>
          <w:rFonts w:ascii="Garamond" w:hAnsi="Garamond"/>
          <w:sz w:val="28"/>
          <w:szCs w:val="28"/>
        </w:rPr>
        <w:t xml:space="preserve"> </w:t>
      </w:r>
      <w:r>
        <w:rPr>
          <w:rFonts w:ascii="Garamond" w:hAnsi="Garamond"/>
          <w:sz w:val="28"/>
          <w:szCs w:val="28"/>
          <w:lang w:val="it-IT"/>
        </w:rPr>
        <w:t>D</w:t>
      </w:r>
      <w:r w:rsidRPr="008806D7">
        <w:rPr>
          <w:rFonts w:ascii="Garamond" w:hAnsi="Garamond"/>
          <w:sz w:val="28"/>
          <w:szCs w:val="28"/>
        </w:rPr>
        <w:t>’</w:t>
      </w:r>
      <w:r>
        <w:rPr>
          <w:rFonts w:ascii="Garamond" w:hAnsi="Garamond"/>
          <w:sz w:val="28"/>
          <w:szCs w:val="28"/>
          <w:lang w:val="it-IT"/>
        </w:rPr>
        <w:t>Amico</w:t>
      </w:r>
      <w:r w:rsidRPr="008806D7">
        <w:rPr>
          <w:rFonts w:ascii="Garamond" w:hAnsi="Garamond"/>
          <w:sz w:val="28"/>
          <w:szCs w:val="28"/>
        </w:rPr>
        <w:t xml:space="preserve"> </w:t>
      </w:r>
      <w:r>
        <w:rPr>
          <w:rFonts w:ascii="Garamond" w:hAnsi="Garamond"/>
          <w:sz w:val="28"/>
          <w:szCs w:val="28"/>
        </w:rPr>
        <w:t xml:space="preserve">υποστηρίζει ότι ο </w:t>
      </w:r>
      <w:r>
        <w:rPr>
          <w:rFonts w:ascii="Garamond" w:hAnsi="Garamond"/>
          <w:sz w:val="28"/>
          <w:szCs w:val="28"/>
          <w:lang w:val="it-IT"/>
        </w:rPr>
        <w:t>Bracco</w:t>
      </w:r>
      <w:r w:rsidRPr="008806D7">
        <w:rPr>
          <w:rFonts w:ascii="Garamond" w:hAnsi="Garamond"/>
          <w:sz w:val="28"/>
          <w:szCs w:val="28"/>
        </w:rPr>
        <w:t xml:space="preserve"> </w:t>
      </w:r>
      <w:r>
        <w:rPr>
          <w:rFonts w:ascii="Garamond" w:hAnsi="Garamond"/>
          <w:sz w:val="28"/>
          <w:szCs w:val="28"/>
        </w:rPr>
        <w:t xml:space="preserve">ξεπερνά τον </w:t>
      </w:r>
      <w:r w:rsidRPr="008806D7">
        <w:rPr>
          <w:rFonts w:ascii="Garamond" w:hAnsi="Garamond"/>
          <w:sz w:val="28"/>
          <w:szCs w:val="28"/>
        </w:rPr>
        <w:t>“</w:t>
      </w:r>
      <w:r>
        <w:rPr>
          <w:rFonts w:ascii="Garamond" w:hAnsi="Garamond"/>
          <w:sz w:val="28"/>
          <w:szCs w:val="28"/>
        </w:rPr>
        <w:t>βερισμό</w:t>
      </w:r>
      <w:r w:rsidRPr="008806D7">
        <w:rPr>
          <w:rFonts w:ascii="Garamond" w:hAnsi="Garamond"/>
          <w:sz w:val="28"/>
          <w:szCs w:val="28"/>
        </w:rPr>
        <w:t xml:space="preserve">” </w:t>
      </w:r>
      <w:r>
        <w:rPr>
          <w:rFonts w:ascii="Garamond" w:hAnsi="Garamond"/>
          <w:sz w:val="28"/>
          <w:szCs w:val="28"/>
        </w:rPr>
        <w:t xml:space="preserve">με τα έργα του που φέρουν επιρροές από τον </w:t>
      </w:r>
      <w:r>
        <w:rPr>
          <w:rFonts w:ascii="Garamond" w:hAnsi="Garamond"/>
          <w:sz w:val="28"/>
          <w:szCs w:val="28"/>
          <w:lang w:val="it-IT"/>
        </w:rPr>
        <w:t>Ibsen</w:t>
      </w:r>
      <w:r w:rsidRPr="008806D7">
        <w:rPr>
          <w:rFonts w:ascii="Garamond" w:hAnsi="Garamond"/>
          <w:sz w:val="28"/>
          <w:szCs w:val="28"/>
        </w:rPr>
        <w:t xml:space="preserve">. </w:t>
      </w:r>
      <w:r>
        <w:rPr>
          <w:rFonts w:ascii="Garamond" w:hAnsi="Garamond"/>
          <w:sz w:val="28"/>
          <w:szCs w:val="28"/>
        </w:rPr>
        <w:t xml:space="preserve">Κατά τη γνώμη του, πρόκειται για τα έργα: </w:t>
      </w:r>
      <w:r w:rsidRPr="008806D7">
        <w:rPr>
          <w:rFonts w:ascii="Garamond" w:hAnsi="Garamond"/>
          <w:i/>
          <w:sz w:val="28"/>
          <w:szCs w:val="28"/>
        </w:rPr>
        <w:t>Ο θρίαμβος</w:t>
      </w:r>
      <w:r>
        <w:rPr>
          <w:rFonts w:ascii="Garamond" w:hAnsi="Garamond"/>
          <w:sz w:val="28"/>
          <w:szCs w:val="28"/>
        </w:rPr>
        <w:t xml:space="preserve">, </w:t>
      </w:r>
      <w:r w:rsidRPr="008806D7">
        <w:rPr>
          <w:rFonts w:ascii="Garamond" w:hAnsi="Garamond"/>
          <w:i/>
          <w:sz w:val="28"/>
          <w:szCs w:val="28"/>
        </w:rPr>
        <w:t>Τραγωδίες της ψυχής</w:t>
      </w:r>
      <w:r>
        <w:rPr>
          <w:rFonts w:ascii="Garamond" w:hAnsi="Garamond"/>
          <w:sz w:val="28"/>
          <w:szCs w:val="28"/>
        </w:rPr>
        <w:t xml:space="preserve">, </w:t>
      </w:r>
      <w:r w:rsidRPr="008806D7">
        <w:rPr>
          <w:rFonts w:ascii="Garamond" w:hAnsi="Garamond"/>
          <w:i/>
          <w:sz w:val="28"/>
          <w:szCs w:val="28"/>
        </w:rPr>
        <w:t>Το δικαίωμα της ζωής</w:t>
      </w:r>
      <w:r>
        <w:rPr>
          <w:rFonts w:ascii="Garamond" w:hAnsi="Garamond"/>
          <w:sz w:val="28"/>
          <w:szCs w:val="28"/>
        </w:rPr>
        <w:t xml:space="preserve">, </w:t>
      </w:r>
      <w:r w:rsidRPr="008806D7">
        <w:rPr>
          <w:rFonts w:ascii="Garamond" w:hAnsi="Garamond"/>
          <w:i/>
          <w:sz w:val="28"/>
          <w:szCs w:val="28"/>
        </w:rPr>
        <w:t>Η μητρότητα</w:t>
      </w:r>
      <w:r>
        <w:rPr>
          <w:rFonts w:ascii="Garamond" w:hAnsi="Garamond"/>
          <w:sz w:val="28"/>
          <w:szCs w:val="28"/>
        </w:rPr>
        <w:t xml:space="preserve">, </w:t>
      </w:r>
      <w:r w:rsidRPr="008806D7">
        <w:rPr>
          <w:rFonts w:ascii="Garamond" w:hAnsi="Garamond"/>
          <w:i/>
          <w:sz w:val="28"/>
          <w:szCs w:val="28"/>
        </w:rPr>
        <w:t>Τα φαντάσματα</w:t>
      </w:r>
      <w:r>
        <w:rPr>
          <w:rFonts w:ascii="Garamond" w:hAnsi="Garamond"/>
          <w:sz w:val="28"/>
          <w:szCs w:val="28"/>
        </w:rPr>
        <w:t xml:space="preserve"> και </w:t>
      </w:r>
      <w:r w:rsidRPr="008806D7">
        <w:rPr>
          <w:rFonts w:ascii="Garamond" w:hAnsi="Garamond"/>
          <w:i/>
          <w:sz w:val="28"/>
          <w:szCs w:val="28"/>
        </w:rPr>
        <w:t>Οι τρελοί</w:t>
      </w:r>
      <w:r>
        <w:rPr>
          <w:rFonts w:ascii="Garamond" w:hAnsi="Garamond"/>
          <w:sz w:val="28"/>
          <w:szCs w:val="28"/>
        </w:rPr>
        <w:t>.</w:t>
      </w:r>
      <w:r>
        <w:rPr>
          <w:rStyle w:val="a7"/>
          <w:rFonts w:ascii="Garamond" w:hAnsi="Garamond"/>
          <w:sz w:val="28"/>
          <w:szCs w:val="28"/>
        </w:rPr>
        <w:footnoteReference w:id="1215"/>
      </w:r>
      <w:r>
        <w:rPr>
          <w:rFonts w:ascii="Garamond" w:hAnsi="Garamond"/>
          <w:sz w:val="28"/>
          <w:szCs w:val="28"/>
        </w:rPr>
        <w:t xml:space="preserve">  </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Το σύμπαν των ταπεινών ανθρώπων είναι ο πυρήνας της θεματικής </w:t>
      </w:r>
      <w:r w:rsidR="00255AD5">
        <w:rPr>
          <w:rFonts w:ascii="Garamond" w:hAnsi="Garamond"/>
          <w:sz w:val="28"/>
          <w:szCs w:val="28"/>
        </w:rPr>
        <w:t>στη δραματουργία του, γύρω όμως</w:t>
      </w:r>
      <w:r>
        <w:rPr>
          <w:rFonts w:ascii="Garamond" w:hAnsi="Garamond"/>
          <w:sz w:val="28"/>
          <w:szCs w:val="28"/>
        </w:rPr>
        <w:t xml:space="preserve"> από αυτόν τον αόρατο, περιθωριακό μικρόκοσμο υφίσταται η θέση της γυναίκας στην κοινωνία κατά το πέρασμα από τον 19</w:t>
      </w:r>
      <w:r w:rsidRPr="00A92BAC">
        <w:rPr>
          <w:rFonts w:ascii="Garamond" w:hAnsi="Garamond"/>
          <w:sz w:val="28"/>
          <w:szCs w:val="28"/>
          <w:vertAlign w:val="superscript"/>
        </w:rPr>
        <w:t>ο</w:t>
      </w:r>
      <w:r>
        <w:rPr>
          <w:rFonts w:ascii="Garamond" w:hAnsi="Garamond"/>
          <w:sz w:val="28"/>
          <w:szCs w:val="28"/>
        </w:rPr>
        <w:t xml:space="preserve"> στον 20ό αιώνα. Το θέμα γύρω από τη γυναίκα και τη μάχη της για τη χειραφέτηση και την </w:t>
      </w:r>
      <w:r w:rsidRPr="00A92BAC">
        <w:rPr>
          <w:rFonts w:ascii="Garamond" w:hAnsi="Garamond"/>
          <w:sz w:val="28"/>
          <w:szCs w:val="28"/>
        </w:rPr>
        <w:t>“</w:t>
      </w:r>
      <w:r>
        <w:rPr>
          <w:rFonts w:ascii="Garamond" w:hAnsi="Garamond"/>
          <w:sz w:val="28"/>
          <w:szCs w:val="28"/>
        </w:rPr>
        <w:t>επίσημη ή νόμιμη</w:t>
      </w:r>
      <w:r w:rsidRPr="00A92BAC">
        <w:rPr>
          <w:rFonts w:ascii="Garamond" w:hAnsi="Garamond"/>
          <w:sz w:val="28"/>
          <w:szCs w:val="28"/>
        </w:rPr>
        <w:t>”</w:t>
      </w:r>
      <w:r>
        <w:rPr>
          <w:rFonts w:ascii="Garamond" w:hAnsi="Garamond"/>
          <w:sz w:val="28"/>
          <w:szCs w:val="28"/>
        </w:rPr>
        <w:t xml:space="preserve"> απορρόφησή της στην κοινωνία γίνεται η κεντρομόλος δύναμη της πένας του. Βεβαίως, ο φεμινισμός του </w:t>
      </w:r>
      <w:r>
        <w:rPr>
          <w:rFonts w:ascii="Garamond" w:hAnsi="Garamond"/>
          <w:sz w:val="28"/>
          <w:szCs w:val="28"/>
          <w:lang w:val="it-IT"/>
        </w:rPr>
        <w:t>Bracco</w:t>
      </w:r>
      <w:r w:rsidRPr="006F159D">
        <w:rPr>
          <w:rFonts w:ascii="Garamond" w:hAnsi="Garamond"/>
          <w:sz w:val="28"/>
          <w:szCs w:val="28"/>
        </w:rPr>
        <w:t xml:space="preserve"> </w:t>
      </w:r>
      <w:r>
        <w:rPr>
          <w:rFonts w:ascii="Garamond" w:hAnsi="Garamond"/>
          <w:sz w:val="28"/>
          <w:szCs w:val="28"/>
        </w:rPr>
        <w:t xml:space="preserve">διαφέρει στην οπτική και τον τρόπο εκφοράς του από εκείνον του </w:t>
      </w:r>
      <w:r>
        <w:rPr>
          <w:rFonts w:ascii="Garamond" w:hAnsi="Garamond"/>
          <w:sz w:val="28"/>
          <w:szCs w:val="28"/>
          <w:lang w:val="it-IT"/>
        </w:rPr>
        <w:t>Ibsen</w:t>
      </w:r>
      <w:r w:rsidRPr="006F159D">
        <w:rPr>
          <w:rFonts w:ascii="Garamond" w:hAnsi="Garamond"/>
          <w:sz w:val="28"/>
          <w:szCs w:val="28"/>
        </w:rPr>
        <w:t xml:space="preserve">. </w:t>
      </w:r>
      <w:r>
        <w:rPr>
          <w:rFonts w:ascii="Garamond" w:hAnsi="Garamond"/>
          <w:sz w:val="28"/>
          <w:szCs w:val="28"/>
        </w:rPr>
        <w:t>Είναι πιο ελεύθερος εκφραστικά με πρωτότυπα στοιχεία ψυχολογικής ενδοσκόπησης που παραπέμπουν στη μελέτη των εξωγενών παραγόντων και, ως εκ τούτου, στην κοινωνία. Η γυναίκα στα έργα του αποκτά τη δύναμη να χειρίζεται μόνη της τις καταστάσεις και ν</w:t>
      </w:r>
      <w:r w:rsidR="00255AD5">
        <w:rPr>
          <w:rFonts w:ascii="Garamond" w:hAnsi="Garamond"/>
          <w:sz w:val="28"/>
          <w:szCs w:val="28"/>
        </w:rPr>
        <w:t>α ορίζει την τύχη της. Γίνεται η</w:t>
      </w:r>
      <w:r>
        <w:rPr>
          <w:rFonts w:ascii="Garamond" w:hAnsi="Garamond"/>
          <w:sz w:val="28"/>
          <w:szCs w:val="28"/>
        </w:rPr>
        <w:t xml:space="preserve"> κυρίαρχος του παιγνιδιού της ζωής κ</w:t>
      </w:r>
      <w:r w:rsidR="00690EC1">
        <w:rPr>
          <w:rFonts w:ascii="Garamond" w:hAnsi="Garamond"/>
          <w:sz w:val="28"/>
          <w:szCs w:val="28"/>
        </w:rPr>
        <w:t>αι των σχέσεων και καταλήγει</w:t>
      </w:r>
      <w:r>
        <w:rPr>
          <w:rFonts w:ascii="Garamond" w:hAnsi="Garamond"/>
          <w:sz w:val="28"/>
          <w:szCs w:val="28"/>
        </w:rPr>
        <w:t xml:space="preserve"> να είναι η νικήτρια. </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Ο Γάλλος κριτικός </w:t>
      </w:r>
      <w:r>
        <w:rPr>
          <w:rFonts w:ascii="Garamond" w:hAnsi="Garamond"/>
          <w:sz w:val="28"/>
          <w:szCs w:val="28"/>
          <w:lang w:val="it-IT"/>
        </w:rPr>
        <w:t>Jean</w:t>
      </w:r>
      <w:r w:rsidRPr="0054648C">
        <w:rPr>
          <w:rFonts w:ascii="Garamond" w:hAnsi="Garamond"/>
          <w:sz w:val="28"/>
          <w:szCs w:val="28"/>
        </w:rPr>
        <w:t xml:space="preserve"> </w:t>
      </w:r>
      <w:r>
        <w:rPr>
          <w:rFonts w:ascii="Garamond" w:hAnsi="Garamond"/>
          <w:sz w:val="28"/>
          <w:szCs w:val="28"/>
          <w:lang w:val="it-IT"/>
        </w:rPr>
        <w:t>Dornis</w:t>
      </w:r>
      <w:r w:rsidRPr="0054648C">
        <w:rPr>
          <w:rFonts w:ascii="Garamond" w:hAnsi="Garamond"/>
          <w:sz w:val="28"/>
          <w:szCs w:val="28"/>
        </w:rPr>
        <w:t xml:space="preserve"> </w:t>
      </w:r>
      <w:r>
        <w:rPr>
          <w:rFonts w:ascii="Garamond" w:hAnsi="Garamond"/>
          <w:sz w:val="28"/>
          <w:szCs w:val="28"/>
        </w:rPr>
        <w:t xml:space="preserve">γράφει ότι ο </w:t>
      </w:r>
      <w:r>
        <w:rPr>
          <w:rFonts w:ascii="Garamond" w:hAnsi="Garamond"/>
          <w:sz w:val="28"/>
          <w:szCs w:val="28"/>
          <w:lang w:val="it-IT"/>
        </w:rPr>
        <w:t>Bracco</w:t>
      </w:r>
      <w:r w:rsidRPr="0054648C">
        <w:rPr>
          <w:rFonts w:ascii="Garamond" w:hAnsi="Garamond"/>
          <w:sz w:val="28"/>
          <w:szCs w:val="28"/>
        </w:rPr>
        <w:t xml:space="preserve"> </w:t>
      </w:r>
      <w:r>
        <w:rPr>
          <w:rFonts w:ascii="Garamond" w:hAnsi="Garamond"/>
          <w:sz w:val="28"/>
          <w:szCs w:val="28"/>
        </w:rPr>
        <w:t>έχει την αντίληψη της ειρωνείας και του αρέσει να περπατά σαν τον χορευτή επάνω σε τεντωμένο σχοινί, σε θέματα όπου το γελοίο αγγίζει τη συγκίνηση της καρδιάς.</w:t>
      </w:r>
      <w:r>
        <w:rPr>
          <w:rStyle w:val="a7"/>
          <w:rFonts w:ascii="Garamond" w:hAnsi="Garamond"/>
          <w:sz w:val="28"/>
          <w:szCs w:val="28"/>
        </w:rPr>
        <w:footnoteReference w:id="1216"/>
      </w:r>
      <w:r>
        <w:rPr>
          <w:rFonts w:ascii="Garamond" w:hAnsi="Garamond"/>
          <w:sz w:val="28"/>
          <w:szCs w:val="28"/>
        </w:rPr>
        <w:t xml:space="preserve"> </w:t>
      </w:r>
      <w:r w:rsidRPr="00B4245A">
        <w:rPr>
          <w:rFonts w:ascii="Garamond" w:hAnsi="Garamond"/>
          <w:sz w:val="28"/>
          <w:szCs w:val="28"/>
        </w:rPr>
        <w:t>Πράγματι</w:t>
      </w:r>
      <w:r>
        <w:rPr>
          <w:rFonts w:ascii="Garamond" w:hAnsi="Garamond"/>
          <w:sz w:val="28"/>
          <w:szCs w:val="28"/>
        </w:rPr>
        <w:t xml:space="preserve">, το βλέμμα του </w:t>
      </w:r>
      <w:r>
        <w:rPr>
          <w:rFonts w:ascii="Garamond" w:hAnsi="Garamond"/>
          <w:sz w:val="28"/>
          <w:szCs w:val="28"/>
          <w:lang w:val="it-IT"/>
        </w:rPr>
        <w:t>Bracco</w:t>
      </w:r>
      <w:r w:rsidRPr="00E4400C">
        <w:rPr>
          <w:rFonts w:ascii="Garamond" w:hAnsi="Garamond"/>
          <w:sz w:val="28"/>
          <w:szCs w:val="28"/>
        </w:rPr>
        <w:t xml:space="preserve"> </w:t>
      </w:r>
      <w:r>
        <w:rPr>
          <w:rFonts w:ascii="Garamond" w:hAnsi="Garamond"/>
          <w:sz w:val="28"/>
          <w:szCs w:val="28"/>
        </w:rPr>
        <w:t xml:space="preserve">διεισδύει στο βάθος της ψυχής των ηρώων το οποίο μεταφέρεται στη σκηνή σε μια ποιητική και μυστηριακή ατμόσφαιρα </w:t>
      </w:r>
      <w:r w:rsidR="00255AD5">
        <w:rPr>
          <w:rFonts w:ascii="Garamond" w:hAnsi="Garamond"/>
          <w:sz w:val="28"/>
          <w:szCs w:val="28"/>
        </w:rPr>
        <w:lastRenderedPageBreak/>
        <w:t xml:space="preserve">διαπερνώντας </w:t>
      </w:r>
      <w:r>
        <w:rPr>
          <w:rFonts w:ascii="Garamond" w:hAnsi="Garamond"/>
          <w:sz w:val="28"/>
          <w:szCs w:val="28"/>
        </w:rPr>
        <w:t xml:space="preserve">τους θεατές. Οι ήρωές του είναι συνήθως θύματα των καταστάσεων και των παθών τους. </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Το κωμικό θέατρό του επιδιώκει κυρίως, να διεγείρει το γέλιο μέσω της περιπλοκότητας των αστείων καταστάσεων και της συνεχούς εναλλαγής των πιο παράξενων εξελίξεων. Η κωμικότητα δεν προκύπτει λοιπόν, όπως στον </w:t>
      </w:r>
      <w:r>
        <w:rPr>
          <w:rFonts w:ascii="Garamond" w:hAnsi="Garamond"/>
          <w:sz w:val="28"/>
          <w:szCs w:val="28"/>
          <w:lang w:val="it-IT"/>
        </w:rPr>
        <w:t>Niccodemi</w:t>
      </w:r>
      <w:r>
        <w:rPr>
          <w:rFonts w:ascii="Garamond" w:hAnsi="Garamond"/>
          <w:sz w:val="28"/>
          <w:szCs w:val="28"/>
        </w:rPr>
        <w:t xml:space="preserve">, μέσα από τους ευφυείς και περιπαικτικούς διαλόγους, αλλά μέσα από τις αστείες καταστάσεις που γεννιούνται από τις πράξεις και όχι κυρίως, από τα λόγια των ηρώων. Ο </w:t>
      </w:r>
      <w:r>
        <w:rPr>
          <w:rFonts w:ascii="Garamond" w:hAnsi="Garamond"/>
          <w:sz w:val="28"/>
          <w:szCs w:val="28"/>
          <w:lang w:val="it-IT"/>
        </w:rPr>
        <w:t>Bracco</w:t>
      </w:r>
      <w:r w:rsidRPr="005E0C39">
        <w:rPr>
          <w:rFonts w:ascii="Garamond" w:hAnsi="Garamond"/>
          <w:sz w:val="28"/>
          <w:szCs w:val="28"/>
        </w:rPr>
        <w:t xml:space="preserve"> </w:t>
      </w:r>
      <w:r>
        <w:rPr>
          <w:rFonts w:ascii="Garamond" w:hAnsi="Garamond"/>
          <w:sz w:val="28"/>
          <w:szCs w:val="28"/>
        </w:rPr>
        <w:t>στις κωμωδίες του αστειεύεται με οτιδήποτε πέφτει στην αντίληψή του. Περιγελά και σαρκάζει τους γύρω του, τόσο τους ήρωες όσο και το περιβάλλον και τις πράξεις του</w:t>
      </w:r>
      <w:r w:rsidR="007E6D94">
        <w:rPr>
          <w:rFonts w:ascii="Garamond" w:hAnsi="Garamond"/>
          <w:sz w:val="28"/>
          <w:szCs w:val="28"/>
        </w:rPr>
        <w:t>ς. Ο σκοπός του δεν είναι να τού</w:t>
      </w:r>
      <w:r>
        <w:rPr>
          <w:rFonts w:ascii="Garamond" w:hAnsi="Garamond"/>
          <w:sz w:val="28"/>
          <w:szCs w:val="28"/>
        </w:rPr>
        <w:t xml:space="preserve">ς κάνει να φανούν μικρής αξίας ή υποδεέστεροι από εκείνους του </w:t>
      </w:r>
      <w:r w:rsidRPr="005E0C39">
        <w:rPr>
          <w:rFonts w:ascii="Garamond" w:hAnsi="Garamond"/>
          <w:sz w:val="28"/>
          <w:szCs w:val="28"/>
        </w:rPr>
        <w:t>“</w:t>
      </w:r>
      <w:r>
        <w:rPr>
          <w:rFonts w:ascii="Garamond" w:hAnsi="Garamond"/>
          <w:sz w:val="28"/>
          <w:szCs w:val="28"/>
        </w:rPr>
        <w:t>πιο σοβαρού</w:t>
      </w:r>
      <w:r w:rsidRPr="005E0C39">
        <w:rPr>
          <w:rFonts w:ascii="Garamond" w:hAnsi="Garamond"/>
          <w:sz w:val="28"/>
          <w:szCs w:val="28"/>
        </w:rPr>
        <w:t>”</w:t>
      </w:r>
      <w:r>
        <w:rPr>
          <w:rFonts w:ascii="Garamond" w:hAnsi="Garamond"/>
          <w:sz w:val="28"/>
          <w:szCs w:val="28"/>
        </w:rPr>
        <w:t xml:space="preserve"> θεάτρου του, αλλά να διεγείρει το γέλιο στο κοινό. Αρέσκεται στο να γελά με τα πάντα και να δημιουργεί και στους θεατές την ίδια ευ</w:t>
      </w:r>
      <w:r w:rsidR="007E6D94">
        <w:rPr>
          <w:rFonts w:ascii="Garamond" w:hAnsi="Garamond"/>
          <w:sz w:val="28"/>
          <w:szCs w:val="28"/>
        </w:rPr>
        <w:t>χάριστη διάθεση. Οι κωμικοί του</w:t>
      </w:r>
      <w:r>
        <w:rPr>
          <w:rFonts w:ascii="Garamond" w:hAnsi="Garamond"/>
          <w:sz w:val="28"/>
          <w:szCs w:val="28"/>
        </w:rPr>
        <w:t xml:space="preserve"> ήρωες συχνά θυμίζουν καρικατούρες, καθώς οι συμπεριφορές τους είναι ακραίες και γκροτέσκες. Πίσω από το αστείο των καταστάσεων ενίοτε υποφώσκει η ειρωνεία και ο σαρκασμός.</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Σε αντίθεση με τις κωμωδίες του, το σοβαρό του θέατρο διέπεται από μια τραγικότητα, και αυτή ακραία. Όπως στην κωμωδία το αστείο του υπερβαίνει τα όρια αγγίζοντας την υπερβολή και το γκροτέσκο, έτσι και στα δράματά του το θλιβερό των καταστάσεων αγγίζει και ξεπερνά τα όρια του τραγικού. Τόσο οι κωμωδίες όσο και τα δράματά του χαρακτηρίζονται από την αδιάλειπτη ροή των γεγονότων που συντελούνται τόσο στο εξωτερικό περιβάλλον όσο και στην ψυχή των ηρώων. Οι θεατές βρίσκονται σε συναισθηματική εγρήγορση διότι το μοναδικό ενδιαφέρον του συγγραφέα είναι να διατηρεί ακέραιη την προσοχή και τη συμμετοχή τους. Ο </w:t>
      </w:r>
      <w:r>
        <w:rPr>
          <w:rFonts w:ascii="Garamond" w:hAnsi="Garamond"/>
          <w:sz w:val="28"/>
          <w:szCs w:val="28"/>
          <w:lang w:val="it-IT"/>
        </w:rPr>
        <w:t>Parisi</w:t>
      </w:r>
      <w:r w:rsidRPr="00554A79">
        <w:rPr>
          <w:rFonts w:ascii="Garamond" w:hAnsi="Garamond"/>
          <w:sz w:val="28"/>
          <w:szCs w:val="28"/>
        </w:rPr>
        <w:t xml:space="preserve"> </w:t>
      </w:r>
      <w:r>
        <w:rPr>
          <w:rFonts w:ascii="Garamond" w:hAnsi="Garamond"/>
          <w:sz w:val="28"/>
          <w:szCs w:val="28"/>
        </w:rPr>
        <w:t xml:space="preserve">φτάνει στο σημείο να αποκαλέσει το θέατρο του </w:t>
      </w:r>
      <w:r>
        <w:rPr>
          <w:rFonts w:ascii="Garamond" w:hAnsi="Garamond"/>
          <w:sz w:val="28"/>
          <w:szCs w:val="28"/>
          <w:lang w:val="it-IT"/>
        </w:rPr>
        <w:t>Bracco</w:t>
      </w:r>
      <w:r w:rsidRPr="00554A79">
        <w:rPr>
          <w:rFonts w:ascii="Garamond" w:hAnsi="Garamond"/>
          <w:sz w:val="28"/>
          <w:szCs w:val="28"/>
        </w:rPr>
        <w:t xml:space="preserve"> “</w:t>
      </w:r>
      <w:r>
        <w:rPr>
          <w:rFonts w:ascii="Garamond" w:hAnsi="Garamond"/>
          <w:sz w:val="28"/>
          <w:szCs w:val="28"/>
        </w:rPr>
        <w:t>Το θέατρο της υπερευαισθησίας</w:t>
      </w:r>
      <w:r w:rsidRPr="00554A79">
        <w:rPr>
          <w:rFonts w:ascii="Garamond" w:hAnsi="Garamond"/>
          <w:sz w:val="28"/>
          <w:szCs w:val="28"/>
        </w:rPr>
        <w:t>”</w:t>
      </w:r>
      <w:r>
        <w:rPr>
          <w:rFonts w:ascii="Garamond" w:hAnsi="Garamond"/>
          <w:sz w:val="28"/>
          <w:szCs w:val="28"/>
        </w:rPr>
        <w:t>, λόγω της έντονα συγκινησιακής ατμόσφαιρας που αρέσκεται να δημιουργεί, κυρίως στα δράματά του.</w:t>
      </w:r>
      <w:r>
        <w:rPr>
          <w:rStyle w:val="a7"/>
          <w:rFonts w:ascii="Garamond" w:hAnsi="Garamond"/>
          <w:sz w:val="28"/>
          <w:szCs w:val="28"/>
        </w:rPr>
        <w:footnoteReference w:id="1217"/>
      </w:r>
      <w:r>
        <w:rPr>
          <w:rFonts w:ascii="Garamond" w:hAnsi="Garamond"/>
          <w:sz w:val="28"/>
          <w:szCs w:val="28"/>
        </w:rPr>
        <w:t xml:space="preserve"> Δεν συναντούμε πουθενά στα κείμενά του παύσεις που να κρύβουν νοήματα, διαλόγους που καταφεύγουν στο περιττό και τη φλυαρία, κενά διαστήματα. Το όλο διαγράφει μια διαδρομή με προκαθορισμένο προορισμό, δίχως καμία παρέκκλιση. Τα πρόσωπα διατυπώνουν λόγια μεστά, απλά, κατανοητά και άμεσα. </w:t>
      </w:r>
    </w:p>
    <w:p w:rsidR="009D23CE" w:rsidRDefault="009D23CE" w:rsidP="009D23CE">
      <w:pPr>
        <w:pStyle w:val="21"/>
        <w:ind w:left="0" w:firstLine="0"/>
        <w:jc w:val="both"/>
        <w:rPr>
          <w:rFonts w:ascii="Garamond" w:hAnsi="Garamond"/>
          <w:sz w:val="28"/>
          <w:szCs w:val="28"/>
        </w:rPr>
      </w:pPr>
      <w:r>
        <w:rPr>
          <w:rFonts w:ascii="Garamond" w:hAnsi="Garamond"/>
          <w:sz w:val="28"/>
          <w:szCs w:val="28"/>
        </w:rPr>
        <w:t xml:space="preserve">  Κάποιοι μελετητές διαχωρίζουν τα θεατρικά κείμενα του </w:t>
      </w:r>
      <w:r>
        <w:rPr>
          <w:rFonts w:ascii="Garamond" w:hAnsi="Garamond"/>
          <w:sz w:val="28"/>
          <w:szCs w:val="28"/>
          <w:lang w:val="it-IT"/>
        </w:rPr>
        <w:t>Bracco</w:t>
      </w:r>
      <w:r w:rsidRPr="006A6D77">
        <w:rPr>
          <w:rFonts w:ascii="Garamond" w:hAnsi="Garamond"/>
          <w:sz w:val="28"/>
          <w:szCs w:val="28"/>
        </w:rPr>
        <w:t xml:space="preserve"> </w:t>
      </w:r>
      <w:r w:rsidR="00CF3649">
        <w:rPr>
          <w:rFonts w:ascii="Garamond" w:hAnsi="Garamond"/>
          <w:sz w:val="28"/>
          <w:szCs w:val="28"/>
        </w:rPr>
        <w:t>σε δύο κατηγορίες: 1) σ</w:t>
      </w:r>
      <w:r>
        <w:rPr>
          <w:rFonts w:ascii="Garamond" w:hAnsi="Garamond"/>
          <w:sz w:val="28"/>
          <w:szCs w:val="28"/>
        </w:rPr>
        <w:t xml:space="preserve">τα πρώτα δράματά του βερισμού, όπως </w:t>
      </w:r>
      <w:r w:rsidRPr="00454982">
        <w:rPr>
          <w:rFonts w:ascii="Garamond" w:hAnsi="Garamond"/>
          <w:i/>
          <w:sz w:val="28"/>
          <w:szCs w:val="28"/>
        </w:rPr>
        <w:t xml:space="preserve">Οι </w:t>
      </w:r>
      <w:r w:rsidR="007E6D94">
        <w:rPr>
          <w:rFonts w:ascii="Garamond" w:hAnsi="Garamond"/>
          <w:i/>
          <w:sz w:val="28"/>
          <w:szCs w:val="28"/>
        </w:rPr>
        <w:t>προσωπίδες</w:t>
      </w:r>
      <w:r>
        <w:rPr>
          <w:rFonts w:ascii="Garamond" w:hAnsi="Garamond"/>
          <w:sz w:val="28"/>
          <w:szCs w:val="28"/>
        </w:rPr>
        <w:t xml:space="preserve">, </w:t>
      </w:r>
      <w:r w:rsidRPr="00454982">
        <w:rPr>
          <w:rFonts w:ascii="Garamond" w:hAnsi="Garamond"/>
          <w:i/>
          <w:sz w:val="28"/>
          <w:szCs w:val="28"/>
        </w:rPr>
        <w:t>Ο Πέτρος Καρούζο</w:t>
      </w:r>
      <w:r w:rsidR="00CF3649">
        <w:rPr>
          <w:rFonts w:ascii="Garamond" w:hAnsi="Garamond"/>
          <w:sz w:val="28"/>
          <w:szCs w:val="28"/>
        </w:rPr>
        <w:t xml:space="preserve"> κ.α. και 2) σ</w:t>
      </w:r>
      <w:r>
        <w:rPr>
          <w:rFonts w:ascii="Garamond" w:hAnsi="Garamond"/>
          <w:sz w:val="28"/>
          <w:szCs w:val="28"/>
        </w:rPr>
        <w:t xml:space="preserve">τις </w:t>
      </w:r>
      <w:r w:rsidR="001F2B43">
        <w:rPr>
          <w:rFonts w:ascii="Garamond" w:hAnsi="Garamond"/>
          <w:sz w:val="28"/>
          <w:szCs w:val="28"/>
        </w:rPr>
        <w:t>αισθηματικές</w:t>
      </w:r>
      <w:r>
        <w:rPr>
          <w:rFonts w:ascii="Garamond" w:hAnsi="Garamond"/>
          <w:sz w:val="28"/>
          <w:szCs w:val="28"/>
        </w:rPr>
        <w:t xml:space="preserve"> κωμωδίες με τις ειρωνικές τους προεκ</w:t>
      </w:r>
      <w:r w:rsidR="007E6D94">
        <w:rPr>
          <w:rFonts w:ascii="Garamond" w:hAnsi="Garamond"/>
          <w:sz w:val="28"/>
          <w:szCs w:val="28"/>
        </w:rPr>
        <w:t>τάσεις που καλύπτει όλη</w:t>
      </w:r>
      <w:r>
        <w:rPr>
          <w:rFonts w:ascii="Garamond" w:hAnsi="Garamond"/>
          <w:sz w:val="28"/>
          <w:szCs w:val="28"/>
        </w:rPr>
        <w:t xml:space="preserve"> την παραγωγή του μέχρι και το τελευταίο του έργο. Το βέβαιο είναι ότι πιο έγκυρος διαχωρισμός θα ήταν εκείνος του κωμικού και του δραματικού του θεάτρου, διότι ο </w:t>
      </w:r>
      <w:r>
        <w:rPr>
          <w:rFonts w:ascii="Garamond" w:hAnsi="Garamond"/>
          <w:sz w:val="28"/>
          <w:szCs w:val="28"/>
          <w:lang w:val="it-IT"/>
        </w:rPr>
        <w:t>Bracco</w:t>
      </w:r>
      <w:r w:rsidRPr="00B815D8">
        <w:rPr>
          <w:rFonts w:ascii="Garamond" w:hAnsi="Garamond"/>
          <w:sz w:val="28"/>
          <w:szCs w:val="28"/>
        </w:rPr>
        <w:t xml:space="preserve"> </w:t>
      </w:r>
      <w:r>
        <w:rPr>
          <w:rFonts w:ascii="Garamond" w:hAnsi="Garamond"/>
          <w:sz w:val="28"/>
          <w:szCs w:val="28"/>
        </w:rPr>
        <w:t xml:space="preserve">συνηθίζει να εμποτίζει τα κείμενά του με στοιχεία παρμένα από διάφορες </w:t>
      </w:r>
      <w:r w:rsidRPr="00B815D8">
        <w:rPr>
          <w:rFonts w:ascii="Garamond" w:hAnsi="Garamond"/>
          <w:sz w:val="28"/>
          <w:szCs w:val="28"/>
        </w:rPr>
        <w:t>“</w:t>
      </w:r>
      <w:r>
        <w:rPr>
          <w:rFonts w:ascii="Garamond" w:hAnsi="Garamond"/>
          <w:sz w:val="28"/>
          <w:szCs w:val="28"/>
        </w:rPr>
        <w:t>αισθητικές τάσεις</w:t>
      </w:r>
      <w:r w:rsidRPr="00B815D8">
        <w:rPr>
          <w:rFonts w:ascii="Garamond" w:hAnsi="Garamond"/>
          <w:sz w:val="28"/>
          <w:szCs w:val="28"/>
        </w:rPr>
        <w:t>”</w:t>
      </w:r>
      <w:r>
        <w:rPr>
          <w:rFonts w:ascii="Garamond" w:hAnsi="Garamond"/>
          <w:sz w:val="28"/>
          <w:szCs w:val="28"/>
        </w:rPr>
        <w:t xml:space="preserve">, ξεκινώντας από τον </w:t>
      </w:r>
      <w:r w:rsidRPr="00956F89">
        <w:rPr>
          <w:rFonts w:ascii="Garamond" w:hAnsi="Garamond"/>
          <w:sz w:val="28"/>
          <w:szCs w:val="28"/>
        </w:rPr>
        <w:t>“</w:t>
      </w:r>
      <w:r w:rsidR="00880089">
        <w:rPr>
          <w:rFonts w:ascii="Garamond" w:hAnsi="Garamond"/>
          <w:sz w:val="28"/>
          <w:szCs w:val="28"/>
        </w:rPr>
        <w:t>βερισμό</w:t>
      </w:r>
      <w:r w:rsidRPr="00956F89">
        <w:rPr>
          <w:rFonts w:ascii="Garamond" w:hAnsi="Garamond"/>
          <w:sz w:val="28"/>
          <w:szCs w:val="28"/>
        </w:rPr>
        <w:t>”</w:t>
      </w:r>
      <w:r>
        <w:rPr>
          <w:rFonts w:ascii="Garamond" w:hAnsi="Garamond"/>
          <w:sz w:val="28"/>
          <w:szCs w:val="28"/>
        </w:rPr>
        <w:t xml:space="preserve"> και φτάνοντας μέχρι τον </w:t>
      </w:r>
      <w:r w:rsidRPr="00956F89">
        <w:rPr>
          <w:rFonts w:ascii="Garamond" w:hAnsi="Garamond"/>
          <w:sz w:val="28"/>
          <w:szCs w:val="28"/>
        </w:rPr>
        <w:t>“</w:t>
      </w:r>
      <w:r>
        <w:rPr>
          <w:rFonts w:ascii="Garamond" w:hAnsi="Garamond"/>
          <w:sz w:val="28"/>
          <w:szCs w:val="28"/>
        </w:rPr>
        <w:t>πιραντελλισμό-</w:t>
      </w:r>
      <w:r w:rsidR="00CF3649">
        <w:rPr>
          <w:rFonts w:ascii="Garamond" w:hAnsi="Garamond"/>
          <w:sz w:val="28"/>
          <w:szCs w:val="28"/>
        </w:rPr>
        <w:t>(</w:t>
      </w:r>
      <w:r>
        <w:rPr>
          <w:rFonts w:ascii="Garamond" w:hAnsi="Garamond"/>
          <w:sz w:val="28"/>
          <w:szCs w:val="28"/>
          <w:lang w:val="it-IT"/>
        </w:rPr>
        <w:t>pirandellismo</w:t>
      </w:r>
      <w:r w:rsidR="00CF3649">
        <w:rPr>
          <w:rFonts w:ascii="Garamond" w:hAnsi="Garamond"/>
          <w:sz w:val="28"/>
          <w:szCs w:val="28"/>
        </w:rPr>
        <w:t>)</w:t>
      </w:r>
      <w:r w:rsidRPr="00956F89">
        <w:rPr>
          <w:rFonts w:ascii="Garamond" w:hAnsi="Garamond"/>
          <w:sz w:val="28"/>
          <w:szCs w:val="28"/>
        </w:rPr>
        <w:t>”.</w:t>
      </w:r>
      <w:r w:rsidR="00762A67">
        <w:rPr>
          <w:rFonts w:ascii="Garamond" w:hAnsi="Garamond"/>
          <w:sz w:val="28"/>
          <w:szCs w:val="28"/>
        </w:rPr>
        <w:t xml:space="preserve"> </w:t>
      </w:r>
      <w:r w:rsidR="002E5214">
        <w:rPr>
          <w:rFonts w:ascii="Garamond" w:hAnsi="Garamond"/>
          <w:sz w:val="28"/>
          <w:szCs w:val="28"/>
        </w:rPr>
        <w:t>Σ</w:t>
      </w:r>
      <w:r>
        <w:rPr>
          <w:rFonts w:ascii="Garamond" w:hAnsi="Garamond"/>
          <w:sz w:val="28"/>
          <w:szCs w:val="28"/>
        </w:rPr>
        <w:t>ε αντίθεση με άλλους συγγραφείς</w:t>
      </w:r>
      <w:r w:rsidR="00CF3649">
        <w:rPr>
          <w:rFonts w:ascii="Garamond" w:hAnsi="Garamond"/>
          <w:sz w:val="28"/>
          <w:szCs w:val="28"/>
        </w:rPr>
        <w:t>,</w:t>
      </w:r>
      <w:r>
        <w:rPr>
          <w:rFonts w:ascii="Garamond" w:hAnsi="Garamond"/>
          <w:sz w:val="28"/>
          <w:szCs w:val="28"/>
        </w:rPr>
        <w:t xml:space="preserve"> δεν </w:t>
      </w:r>
      <w:r>
        <w:rPr>
          <w:rFonts w:ascii="Garamond" w:hAnsi="Garamond"/>
          <w:sz w:val="28"/>
          <w:szCs w:val="28"/>
        </w:rPr>
        <w:lastRenderedPageBreak/>
        <w:t xml:space="preserve">αφήνει τους χαρακτήρες των ηρώων στη διάρκεια της εξέλιξής τους να τον παρασύρουν, αλλά εκείνος τους καθοδηγεί. Το δράμα τους είναι εξαρχής προδιαγεγραμμένο στο μυαλό του. </w:t>
      </w:r>
    </w:p>
    <w:p w:rsidR="009D23CE" w:rsidRPr="00E86350" w:rsidRDefault="009D23CE" w:rsidP="009D23CE">
      <w:pPr>
        <w:pStyle w:val="21"/>
        <w:ind w:left="0" w:firstLine="0"/>
        <w:jc w:val="both"/>
        <w:rPr>
          <w:rFonts w:ascii="Garamond" w:hAnsi="Garamond"/>
          <w:sz w:val="28"/>
          <w:szCs w:val="28"/>
        </w:rPr>
      </w:pPr>
      <w:r>
        <w:rPr>
          <w:rFonts w:ascii="Garamond" w:hAnsi="Garamond"/>
          <w:sz w:val="28"/>
          <w:szCs w:val="28"/>
        </w:rPr>
        <w:t xml:space="preserve">  Κατά τα όψιμα χρόνια της δημιουργίας του ο ίδιος δηλώνει ότι επιθυμεί να κάνει </w:t>
      </w:r>
      <w:r w:rsidRPr="0020731A">
        <w:rPr>
          <w:rFonts w:ascii="Garamond" w:hAnsi="Garamond"/>
          <w:sz w:val="28"/>
          <w:szCs w:val="28"/>
        </w:rPr>
        <w:t>“</w:t>
      </w:r>
      <w:r>
        <w:rPr>
          <w:rFonts w:ascii="Garamond" w:hAnsi="Garamond"/>
          <w:sz w:val="28"/>
          <w:szCs w:val="28"/>
        </w:rPr>
        <w:t>θέατρο δίχως θέατρο…</w:t>
      </w:r>
      <w:r w:rsidRPr="0020731A">
        <w:rPr>
          <w:rFonts w:ascii="Garamond" w:hAnsi="Garamond"/>
          <w:sz w:val="28"/>
          <w:szCs w:val="28"/>
        </w:rPr>
        <w:t>”</w:t>
      </w:r>
      <w:r>
        <w:rPr>
          <w:rFonts w:ascii="Garamond" w:hAnsi="Garamond"/>
          <w:sz w:val="28"/>
          <w:szCs w:val="28"/>
        </w:rPr>
        <w:t>, εννοώντας ότι θέλει να μεταφέρει στη σκηνή μια λεκτική και κινητική διαφάνεια που να επιτρέπει να γίνονται κατανοητά και ορατά στον θε</w:t>
      </w:r>
      <w:r w:rsidR="002E5214">
        <w:rPr>
          <w:rFonts w:ascii="Garamond" w:hAnsi="Garamond"/>
          <w:sz w:val="28"/>
          <w:szCs w:val="28"/>
        </w:rPr>
        <w:t>ατή ακόμα και όσα δεν λέγονται</w:t>
      </w:r>
      <w:r>
        <w:rPr>
          <w:rFonts w:ascii="Garamond" w:hAnsi="Garamond"/>
          <w:sz w:val="28"/>
          <w:szCs w:val="28"/>
        </w:rPr>
        <w:t xml:space="preserve"> ή δεν εκφράζονται. Με λίγα λόγια, υποστηρίζει αυτό που αργότερα πολλοί υπέρμαχοι του αισθητισμού θα αποκαλέσουν: </w:t>
      </w:r>
      <w:r w:rsidRPr="0020731A">
        <w:rPr>
          <w:rFonts w:ascii="Garamond" w:hAnsi="Garamond"/>
          <w:sz w:val="28"/>
          <w:szCs w:val="28"/>
        </w:rPr>
        <w:t>“</w:t>
      </w:r>
      <w:r>
        <w:rPr>
          <w:rFonts w:ascii="Garamond" w:hAnsi="Garamond"/>
          <w:sz w:val="28"/>
          <w:szCs w:val="28"/>
        </w:rPr>
        <w:t>ανέκφραστη εκφραστικότητα</w:t>
      </w:r>
      <w:r w:rsidRPr="0020731A">
        <w:rPr>
          <w:rFonts w:ascii="Garamond" w:hAnsi="Garamond"/>
          <w:sz w:val="28"/>
          <w:szCs w:val="28"/>
        </w:rPr>
        <w:t>”</w:t>
      </w:r>
      <w:r>
        <w:rPr>
          <w:rFonts w:ascii="Garamond" w:hAnsi="Garamond"/>
          <w:sz w:val="28"/>
          <w:szCs w:val="28"/>
        </w:rPr>
        <w:t xml:space="preserve">.  Οι απόψεις </w:t>
      </w:r>
      <w:r w:rsidR="007E6D94">
        <w:rPr>
          <w:rFonts w:ascii="Garamond" w:hAnsi="Garamond"/>
          <w:sz w:val="28"/>
          <w:szCs w:val="28"/>
        </w:rPr>
        <w:t xml:space="preserve">του </w:t>
      </w:r>
      <w:r>
        <w:rPr>
          <w:rFonts w:ascii="Garamond" w:hAnsi="Garamond"/>
          <w:sz w:val="28"/>
          <w:szCs w:val="28"/>
        </w:rPr>
        <w:t xml:space="preserve">αυτές τελικά διοχετεύονται στα έργα του </w:t>
      </w:r>
      <w:r w:rsidRPr="00E86350">
        <w:rPr>
          <w:rFonts w:ascii="Garamond" w:hAnsi="Garamond"/>
          <w:i/>
          <w:sz w:val="28"/>
          <w:szCs w:val="28"/>
        </w:rPr>
        <w:t>Ο μικρός Άγιος</w:t>
      </w:r>
      <w:r>
        <w:rPr>
          <w:rFonts w:ascii="Garamond" w:hAnsi="Garamond"/>
          <w:sz w:val="28"/>
          <w:szCs w:val="28"/>
        </w:rPr>
        <w:t xml:space="preserve"> και </w:t>
      </w:r>
      <w:r w:rsidRPr="00E86350">
        <w:rPr>
          <w:rFonts w:ascii="Garamond" w:hAnsi="Garamond"/>
          <w:i/>
          <w:sz w:val="28"/>
          <w:szCs w:val="28"/>
        </w:rPr>
        <w:t>Οι τρελοί</w:t>
      </w:r>
      <w:r>
        <w:rPr>
          <w:rFonts w:ascii="Garamond" w:hAnsi="Garamond"/>
          <w:sz w:val="28"/>
          <w:szCs w:val="28"/>
        </w:rPr>
        <w:t xml:space="preserve">, δύο έργα που ποτέ δεν παρουσιάζονται στη χώρα μας. </w:t>
      </w:r>
    </w:p>
    <w:p w:rsidR="009D23CE" w:rsidRDefault="009D23CE" w:rsidP="009D23CE">
      <w:pPr>
        <w:pStyle w:val="21"/>
        <w:ind w:left="0" w:firstLine="0"/>
        <w:jc w:val="both"/>
        <w:rPr>
          <w:rFonts w:ascii="Garamond" w:hAnsi="Garamond"/>
          <w:sz w:val="28"/>
          <w:szCs w:val="28"/>
        </w:rPr>
      </w:pPr>
      <w:r w:rsidRPr="00AF1270">
        <w:rPr>
          <w:rFonts w:ascii="Garamond" w:hAnsi="Garamond"/>
          <w:sz w:val="28"/>
          <w:szCs w:val="28"/>
        </w:rPr>
        <w:t xml:space="preserve">  </w:t>
      </w:r>
      <w:r w:rsidR="002E5214">
        <w:rPr>
          <w:rFonts w:ascii="Garamond" w:hAnsi="Garamond"/>
          <w:sz w:val="28"/>
          <w:szCs w:val="28"/>
        </w:rPr>
        <w:t>Το έργο του</w:t>
      </w:r>
      <w:r>
        <w:rPr>
          <w:rFonts w:ascii="Garamond" w:hAnsi="Garamond"/>
          <w:sz w:val="28"/>
          <w:szCs w:val="28"/>
        </w:rPr>
        <w:t xml:space="preserve"> σε γενικές γραμμές, δείχνει να έχει τόση ισχύ ώστε να σταθεί πλάι στην επιτυχία των έργων του </w:t>
      </w:r>
      <w:r>
        <w:rPr>
          <w:rFonts w:ascii="Garamond" w:hAnsi="Garamond"/>
          <w:sz w:val="28"/>
          <w:szCs w:val="28"/>
          <w:lang w:val="it-IT"/>
        </w:rPr>
        <w:t>Pirandello</w:t>
      </w:r>
      <w:r w:rsidRPr="000B32ED">
        <w:rPr>
          <w:rFonts w:ascii="Garamond" w:hAnsi="Garamond"/>
          <w:sz w:val="28"/>
          <w:szCs w:val="28"/>
        </w:rPr>
        <w:t xml:space="preserve"> </w:t>
      </w:r>
      <w:r>
        <w:rPr>
          <w:rFonts w:ascii="Garamond" w:hAnsi="Garamond"/>
          <w:sz w:val="28"/>
          <w:szCs w:val="28"/>
        </w:rPr>
        <w:t>που γνωρίζουν τον θρίαμβο την ίδια εποχή στην Ιταλία</w:t>
      </w:r>
      <w:r w:rsidRPr="00631544">
        <w:rPr>
          <w:rFonts w:ascii="Garamond" w:hAnsi="Garamond"/>
          <w:sz w:val="28"/>
          <w:szCs w:val="28"/>
        </w:rPr>
        <w:t xml:space="preserve">, </w:t>
      </w:r>
      <w:r>
        <w:rPr>
          <w:rFonts w:ascii="Garamond" w:hAnsi="Garamond"/>
          <w:sz w:val="28"/>
          <w:szCs w:val="28"/>
        </w:rPr>
        <w:t xml:space="preserve">αλλά και να του αντιταχθεί μην διστάζοντας να του απευθύνει δημόσια: </w:t>
      </w:r>
      <w:r w:rsidRPr="00631544">
        <w:rPr>
          <w:rFonts w:ascii="Garamond" w:hAnsi="Garamond"/>
          <w:sz w:val="28"/>
          <w:szCs w:val="28"/>
        </w:rPr>
        <w:t>“</w:t>
      </w:r>
      <w:r>
        <w:rPr>
          <w:rFonts w:ascii="Garamond" w:hAnsi="Garamond"/>
          <w:sz w:val="28"/>
          <w:szCs w:val="28"/>
        </w:rPr>
        <w:t xml:space="preserve">Εσύ δεν θα ήσουν ικανός να γράψεις τον </w:t>
      </w:r>
      <w:r w:rsidRPr="00631544">
        <w:rPr>
          <w:rFonts w:ascii="Garamond" w:hAnsi="Garamond"/>
          <w:i/>
          <w:sz w:val="28"/>
          <w:szCs w:val="28"/>
        </w:rPr>
        <w:t>Μικρό Άγιο</w:t>
      </w:r>
      <w:r w:rsidRPr="00631544">
        <w:rPr>
          <w:rFonts w:ascii="Garamond" w:hAnsi="Garamond"/>
          <w:sz w:val="28"/>
          <w:szCs w:val="28"/>
        </w:rPr>
        <w:t>”</w:t>
      </w:r>
      <w:r>
        <w:rPr>
          <w:rFonts w:ascii="Garamond" w:hAnsi="Garamond"/>
          <w:sz w:val="28"/>
          <w:szCs w:val="28"/>
        </w:rPr>
        <w:t xml:space="preserve"> Επίσης οι πρωταγωνίστριες των έργων είναι η </w:t>
      </w:r>
      <w:r>
        <w:rPr>
          <w:rFonts w:ascii="Garamond" w:hAnsi="Garamond"/>
          <w:sz w:val="28"/>
          <w:szCs w:val="28"/>
          <w:lang w:val="it-IT"/>
        </w:rPr>
        <w:t>Eleonora</w:t>
      </w:r>
      <w:r w:rsidRPr="000B32ED">
        <w:rPr>
          <w:rFonts w:ascii="Garamond" w:hAnsi="Garamond"/>
          <w:sz w:val="28"/>
          <w:szCs w:val="28"/>
        </w:rPr>
        <w:t xml:space="preserve"> </w:t>
      </w:r>
      <w:r>
        <w:rPr>
          <w:rFonts w:ascii="Garamond" w:hAnsi="Garamond"/>
          <w:sz w:val="28"/>
          <w:szCs w:val="28"/>
          <w:lang w:val="it-IT"/>
        </w:rPr>
        <w:t>Duse</w:t>
      </w:r>
      <w:r w:rsidRPr="000B32ED">
        <w:rPr>
          <w:rFonts w:ascii="Garamond" w:hAnsi="Garamond"/>
          <w:sz w:val="28"/>
          <w:szCs w:val="28"/>
        </w:rPr>
        <w:t xml:space="preserve">, </w:t>
      </w:r>
      <w:r>
        <w:rPr>
          <w:rFonts w:ascii="Garamond" w:hAnsi="Garamond"/>
          <w:sz w:val="28"/>
          <w:szCs w:val="28"/>
        </w:rPr>
        <w:t xml:space="preserve">αλλά και οι </w:t>
      </w:r>
      <w:r>
        <w:rPr>
          <w:rFonts w:ascii="Garamond" w:hAnsi="Garamond"/>
          <w:sz w:val="28"/>
          <w:szCs w:val="28"/>
          <w:lang w:val="it-IT"/>
        </w:rPr>
        <w:t>Emma</w:t>
      </w:r>
      <w:r w:rsidRPr="000B32ED">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Irma</w:t>
      </w:r>
      <w:r w:rsidRPr="000B32ED">
        <w:rPr>
          <w:rFonts w:ascii="Garamond" w:hAnsi="Garamond"/>
          <w:sz w:val="28"/>
          <w:szCs w:val="28"/>
        </w:rPr>
        <w:t xml:space="preserve"> </w:t>
      </w:r>
      <w:r>
        <w:rPr>
          <w:rFonts w:ascii="Garamond" w:hAnsi="Garamond"/>
          <w:sz w:val="28"/>
          <w:szCs w:val="28"/>
          <w:lang w:val="it-IT"/>
        </w:rPr>
        <w:t>Grammatica</w:t>
      </w:r>
      <w:r w:rsidR="00CF3649">
        <w:rPr>
          <w:rFonts w:ascii="Garamond" w:hAnsi="Garamond"/>
          <w:sz w:val="28"/>
          <w:szCs w:val="28"/>
        </w:rPr>
        <w:t>,</w:t>
      </w:r>
      <w:r w:rsidRPr="000B32ED">
        <w:rPr>
          <w:rFonts w:ascii="Garamond" w:hAnsi="Garamond"/>
          <w:sz w:val="28"/>
          <w:szCs w:val="28"/>
        </w:rPr>
        <w:t xml:space="preserve"> </w:t>
      </w:r>
      <w:r>
        <w:rPr>
          <w:rFonts w:ascii="Garamond" w:hAnsi="Garamond"/>
          <w:sz w:val="28"/>
          <w:szCs w:val="28"/>
        </w:rPr>
        <w:t>οι οποίες πρωταγωνιστούν και σε</w:t>
      </w:r>
      <w:r w:rsidR="001F2B43">
        <w:rPr>
          <w:rFonts w:ascii="Garamond" w:hAnsi="Garamond"/>
          <w:sz w:val="28"/>
          <w:szCs w:val="28"/>
        </w:rPr>
        <w:t xml:space="preserve"> έργα του επιτυχημένου ομότε</w:t>
      </w:r>
      <w:r w:rsidR="007E6D94">
        <w:rPr>
          <w:rFonts w:ascii="Garamond" w:hAnsi="Garamond"/>
          <w:sz w:val="28"/>
          <w:szCs w:val="28"/>
        </w:rPr>
        <w:t>χνού</w:t>
      </w:r>
      <w:r>
        <w:rPr>
          <w:rFonts w:ascii="Garamond" w:hAnsi="Garamond"/>
          <w:sz w:val="28"/>
          <w:szCs w:val="28"/>
        </w:rPr>
        <w:t xml:space="preserve"> του </w:t>
      </w:r>
      <w:r>
        <w:rPr>
          <w:rFonts w:ascii="Garamond" w:hAnsi="Garamond"/>
          <w:sz w:val="28"/>
          <w:szCs w:val="28"/>
          <w:lang w:val="it-IT"/>
        </w:rPr>
        <w:t>Pirandello</w:t>
      </w:r>
      <w:r>
        <w:rPr>
          <w:rFonts w:ascii="Garamond" w:hAnsi="Garamond"/>
          <w:sz w:val="28"/>
          <w:szCs w:val="28"/>
        </w:rPr>
        <w:t>.</w:t>
      </w:r>
      <w:r w:rsidRPr="000B32ED">
        <w:rPr>
          <w:rFonts w:ascii="Garamond" w:hAnsi="Garamond"/>
          <w:sz w:val="28"/>
          <w:szCs w:val="28"/>
        </w:rPr>
        <w:t xml:space="preserve"> </w:t>
      </w:r>
    </w:p>
    <w:p w:rsidR="009D23CE" w:rsidRPr="00E82941" w:rsidRDefault="009D23CE" w:rsidP="009D23CE">
      <w:pPr>
        <w:pStyle w:val="21"/>
        <w:ind w:left="0" w:firstLine="0"/>
        <w:jc w:val="both"/>
        <w:rPr>
          <w:rFonts w:ascii="Garamond" w:hAnsi="Garamond"/>
          <w:sz w:val="28"/>
          <w:szCs w:val="28"/>
        </w:rPr>
      </w:pPr>
      <w:r>
        <w:rPr>
          <w:rFonts w:ascii="Garamond" w:hAnsi="Garamond"/>
          <w:sz w:val="28"/>
          <w:szCs w:val="28"/>
        </w:rPr>
        <w:t xml:space="preserve">  Η πολεμική του στην εξουσία του φασισμού οδηγούν, για ένα βραχύ χρονικό διάστημα, και στην απαγόρευση της κυκλοφορίας των έργων του. </w:t>
      </w:r>
      <w:r>
        <w:rPr>
          <w:rFonts w:ascii="Garamond" w:hAnsi="Garamond"/>
          <w:sz w:val="28"/>
          <w:szCs w:val="28"/>
          <w:lang w:val="it-IT"/>
        </w:rPr>
        <w:t>To</w:t>
      </w:r>
      <w:r w:rsidRPr="00091454">
        <w:rPr>
          <w:rFonts w:ascii="Garamond" w:hAnsi="Garamond"/>
          <w:sz w:val="28"/>
          <w:szCs w:val="28"/>
        </w:rPr>
        <w:t xml:space="preserve"> 1924 </w:t>
      </w:r>
      <w:r>
        <w:rPr>
          <w:rFonts w:ascii="Garamond" w:hAnsi="Garamond"/>
          <w:sz w:val="28"/>
          <w:szCs w:val="28"/>
        </w:rPr>
        <w:t>γίνεται ο οδηγητής στη μάχη ενάντια στη δικτατορία του φασισμού,</w:t>
      </w:r>
      <w:r>
        <w:rPr>
          <w:rStyle w:val="a7"/>
          <w:rFonts w:ascii="Garamond" w:hAnsi="Garamond"/>
          <w:sz w:val="28"/>
          <w:szCs w:val="28"/>
        </w:rPr>
        <w:footnoteReference w:id="1218"/>
      </w:r>
      <w:r>
        <w:rPr>
          <w:rFonts w:ascii="Garamond" w:hAnsi="Garamond"/>
          <w:sz w:val="28"/>
          <w:szCs w:val="28"/>
        </w:rPr>
        <w:t xml:space="preserve"> ενώ το 1926 οι υπέρμαχοι του φασισμού κατεδαφίζουν το πατρικό του σπίτι στη Νάπολη. Το πιο ατιμωτικό επεισόδιο που λαμβάνει χώρα εναντίον του είναι εκείνο του 1929, όταν η παράσταση του έργου του </w:t>
      </w:r>
      <w:r w:rsidRPr="0037163F">
        <w:rPr>
          <w:rFonts w:ascii="Garamond" w:hAnsi="Garamond"/>
          <w:i/>
          <w:sz w:val="28"/>
          <w:szCs w:val="28"/>
          <w:lang w:val="it-IT"/>
        </w:rPr>
        <w:t>I</w:t>
      </w:r>
      <w:r w:rsidRPr="0037163F">
        <w:rPr>
          <w:rFonts w:ascii="Garamond" w:hAnsi="Garamond"/>
          <w:i/>
          <w:sz w:val="28"/>
          <w:szCs w:val="28"/>
        </w:rPr>
        <w:t xml:space="preserve"> </w:t>
      </w:r>
      <w:r>
        <w:rPr>
          <w:rFonts w:ascii="Garamond" w:hAnsi="Garamond"/>
          <w:i/>
          <w:sz w:val="28"/>
          <w:szCs w:val="28"/>
          <w:lang w:val="it-IT"/>
        </w:rPr>
        <w:t>p</w:t>
      </w:r>
      <w:r w:rsidRPr="0037163F">
        <w:rPr>
          <w:rFonts w:ascii="Garamond" w:hAnsi="Garamond"/>
          <w:i/>
          <w:sz w:val="28"/>
          <w:szCs w:val="28"/>
          <w:lang w:val="it-IT"/>
        </w:rPr>
        <w:t>azzi</w:t>
      </w:r>
      <w:r w:rsidRPr="0037163F">
        <w:rPr>
          <w:rFonts w:ascii="Garamond" w:hAnsi="Garamond"/>
          <w:sz w:val="28"/>
          <w:szCs w:val="28"/>
        </w:rPr>
        <w:t xml:space="preserve"> </w:t>
      </w:r>
      <w:r>
        <w:rPr>
          <w:rFonts w:ascii="Garamond" w:hAnsi="Garamond"/>
          <w:sz w:val="28"/>
          <w:szCs w:val="28"/>
        </w:rPr>
        <w:t>(</w:t>
      </w:r>
      <w:r>
        <w:rPr>
          <w:rFonts w:ascii="Garamond" w:hAnsi="Garamond"/>
          <w:i/>
          <w:sz w:val="28"/>
          <w:szCs w:val="28"/>
        </w:rPr>
        <w:t>Οι τρελοί</w:t>
      </w:r>
      <w:r>
        <w:rPr>
          <w:rFonts w:ascii="Garamond" w:hAnsi="Garamond"/>
          <w:sz w:val="28"/>
          <w:szCs w:val="28"/>
        </w:rPr>
        <w:t>) σε θέατρο της Ρώμης</w:t>
      </w:r>
      <w:r w:rsidR="00CF3649">
        <w:rPr>
          <w:rFonts w:ascii="Garamond" w:hAnsi="Garamond"/>
          <w:sz w:val="28"/>
          <w:szCs w:val="28"/>
        </w:rPr>
        <w:t>,</w:t>
      </w:r>
      <w:r>
        <w:rPr>
          <w:rFonts w:ascii="Garamond" w:hAnsi="Garamond"/>
          <w:sz w:val="28"/>
          <w:szCs w:val="28"/>
        </w:rPr>
        <w:t xml:space="preserve"> διακόπτεται αιφνίδια από τη βίαιη εισβολή μιας ομάδας φασιστών.</w:t>
      </w:r>
      <w:r>
        <w:rPr>
          <w:rStyle w:val="a7"/>
          <w:rFonts w:ascii="Garamond" w:hAnsi="Garamond"/>
          <w:sz w:val="28"/>
          <w:szCs w:val="28"/>
        </w:rPr>
        <w:footnoteReference w:id="1219"/>
      </w:r>
      <w:r>
        <w:rPr>
          <w:rFonts w:ascii="Garamond" w:hAnsi="Garamond"/>
          <w:sz w:val="28"/>
          <w:szCs w:val="28"/>
        </w:rPr>
        <w:t xml:space="preserve"> Από εκείνη τη στιγμή κι έπειτα, το κοινό και οι εκδοτικοί οίκοι παύουν να ενδιαφέρονται με σθένος</w:t>
      </w:r>
      <w:r w:rsidR="00CF3649">
        <w:rPr>
          <w:rFonts w:ascii="Garamond" w:hAnsi="Garamond"/>
          <w:sz w:val="28"/>
          <w:szCs w:val="28"/>
        </w:rPr>
        <w:t xml:space="preserve"> για τη συγγραφική δραστηριότητά του</w:t>
      </w:r>
      <w:r w:rsidRPr="00E82941">
        <w:rPr>
          <w:rFonts w:ascii="Garamond" w:hAnsi="Garamond"/>
          <w:sz w:val="28"/>
          <w:szCs w:val="28"/>
        </w:rPr>
        <w:t>.</w:t>
      </w:r>
    </w:p>
    <w:p w:rsidR="009D23CE" w:rsidRPr="00F74880" w:rsidRDefault="009D23CE" w:rsidP="009D23CE">
      <w:pPr>
        <w:autoSpaceDE w:val="0"/>
        <w:autoSpaceDN w:val="0"/>
        <w:adjustRightInd w:val="0"/>
        <w:spacing w:after="0" w:line="240" w:lineRule="auto"/>
        <w:jc w:val="both"/>
        <w:rPr>
          <w:rFonts w:ascii="Garamond" w:hAnsi="Garamond"/>
          <w:sz w:val="28"/>
          <w:szCs w:val="28"/>
        </w:rPr>
      </w:pPr>
      <w:r w:rsidRPr="000B32ED">
        <w:rPr>
          <w:rFonts w:ascii="Garamond" w:hAnsi="Garamond"/>
          <w:sz w:val="28"/>
          <w:szCs w:val="28"/>
        </w:rPr>
        <w:t xml:space="preserve">  </w:t>
      </w:r>
      <w:r>
        <w:rPr>
          <w:rFonts w:ascii="Garamond" w:hAnsi="Garamond"/>
          <w:sz w:val="28"/>
          <w:szCs w:val="28"/>
        </w:rPr>
        <w:t xml:space="preserve"> Σχεδόν όλα τα έργα του ανεβαίνουν </w:t>
      </w:r>
      <w:r w:rsidR="007E6D94">
        <w:rPr>
          <w:rFonts w:ascii="Garamond" w:hAnsi="Garamond"/>
          <w:sz w:val="28"/>
          <w:szCs w:val="28"/>
        </w:rPr>
        <w:t xml:space="preserve">στην Ελλάδα </w:t>
      </w:r>
      <w:r>
        <w:rPr>
          <w:rFonts w:ascii="Garamond" w:hAnsi="Garamond"/>
          <w:sz w:val="28"/>
          <w:szCs w:val="28"/>
        </w:rPr>
        <w:t>την ίδια</w:t>
      </w:r>
      <w:r w:rsidR="007E6D94">
        <w:rPr>
          <w:rFonts w:ascii="Garamond" w:hAnsi="Garamond"/>
          <w:sz w:val="28"/>
          <w:szCs w:val="28"/>
        </w:rPr>
        <w:t xml:space="preserve"> χρονική</w:t>
      </w:r>
      <w:r>
        <w:rPr>
          <w:rFonts w:ascii="Garamond" w:hAnsi="Garamond"/>
          <w:sz w:val="28"/>
          <w:szCs w:val="28"/>
        </w:rPr>
        <w:t xml:space="preserve"> περίοδο που γνωρίζουν επιτυχία</w:t>
      </w:r>
      <w:r w:rsidR="007E6D94">
        <w:rPr>
          <w:rFonts w:ascii="Garamond" w:hAnsi="Garamond"/>
          <w:sz w:val="28"/>
          <w:szCs w:val="28"/>
        </w:rPr>
        <w:t xml:space="preserve"> και</w:t>
      </w:r>
      <w:r w:rsidR="00CF3649">
        <w:rPr>
          <w:rFonts w:ascii="Garamond" w:hAnsi="Garamond"/>
          <w:sz w:val="28"/>
          <w:szCs w:val="28"/>
        </w:rPr>
        <w:t xml:space="preserve"> στην Ιταλία˙</w:t>
      </w:r>
      <w:r>
        <w:rPr>
          <w:rFonts w:ascii="Garamond" w:hAnsi="Garamond"/>
          <w:sz w:val="28"/>
          <w:szCs w:val="28"/>
        </w:rPr>
        <w:t xml:space="preserve"> επίσης </w:t>
      </w:r>
      <w:r w:rsidR="007E6D94">
        <w:rPr>
          <w:rFonts w:ascii="Garamond" w:hAnsi="Garamond"/>
          <w:sz w:val="28"/>
          <w:szCs w:val="28"/>
        </w:rPr>
        <w:t>παρουσιάζονται και στην Αυστρία, στη Νέα Υόρκη,</w:t>
      </w:r>
      <w:r>
        <w:rPr>
          <w:rFonts w:ascii="Garamond" w:hAnsi="Garamond"/>
          <w:sz w:val="28"/>
          <w:szCs w:val="28"/>
        </w:rPr>
        <w:t xml:space="preserve"> στο Λονδίνο,</w:t>
      </w:r>
      <w:r w:rsidRPr="00A67F09">
        <w:rPr>
          <w:rStyle w:val="a7"/>
          <w:rFonts w:ascii="Garamond" w:hAnsi="Garamond"/>
          <w:sz w:val="28"/>
          <w:szCs w:val="28"/>
        </w:rPr>
        <w:footnoteReference w:id="1220"/>
      </w:r>
      <w:r w:rsidR="007E6D94">
        <w:rPr>
          <w:rFonts w:ascii="Garamond" w:hAnsi="Garamond"/>
          <w:sz w:val="28"/>
          <w:szCs w:val="28"/>
        </w:rPr>
        <w:t xml:space="preserve"> στη Γερμανία, στην Ουγγαρία και</w:t>
      </w:r>
      <w:r>
        <w:rPr>
          <w:rFonts w:ascii="Garamond" w:hAnsi="Garamond"/>
          <w:sz w:val="28"/>
          <w:szCs w:val="28"/>
        </w:rPr>
        <w:t xml:space="preserve"> στη</w:t>
      </w:r>
      <w:r w:rsidR="002E5214">
        <w:rPr>
          <w:rFonts w:ascii="Garamond" w:hAnsi="Garamond"/>
          <w:sz w:val="28"/>
          <w:szCs w:val="28"/>
        </w:rPr>
        <w:t>ν Πολωνία. Μάλιστα στη Βαρσοβία</w:t>
      </w:r>
      <w:r>
        <w:rPr>
          <w:rFonts w:ascii="Garamond" w:hAnsi="Garamond"/>
          <w:sz w:val="28"/>
          <w:szCs w:val="28"/>
        </w:rPr>
        <w:t xml:space="preserve"> πραγματοποιείται εκείνη την</w:t>
      </w:r>
      <w:r w:rsidR="002E5214">
        <w:rPr>
          <w:rFonts w:ascii="Garamond" w:hAnsi="Garamond"/>
          <w:sz w:val="28"/>
          <w:szCs w:val="28"/>
        </w:rPr>
        <w:t xml:space="preserve"> εποχή</w:t>
      </w:r>
      <w:r>
        <w:rPr>
          <w:rFonts w:ascii="Garamond" w:hAnsi="Garamond"/>
          <w:sz w:val="28"/>
          <w:szCs w:val="28"/>
        </w:rPr>
        <w:t xml:space="preserve"> </w:t>
      </w:r>
      <w:r>
        <w:rPr>
          <w:rFonts w:ascii="Garamond" w:hAnsi="Garamond"/>
          <w:sz w:val="28"/>
          <w:szCs w:val="28"/>
        </w:rPr>
        <w:lastRenderedPageBreak/>
        <w:t>προς τιμήν του μια σειρά εκδηλώσεων που διαρκεί μία εβδομάδα και κατά τις οποίες παρ</w:t>
      </w:r>
      <w:r w:rsidR="002E5214">
        <w:rPr>
          <w:rFonts w:ascii="Garamond" w:hAnsi="Garamond"/>
          <w:sz w:val="28"/>
          <w:szCs w:val="28"/>
        </w:rPr>
        <w:t>ουσιάζονται τα έργα του. Επίσης</w:t>
      </w:r>
      <w:r>
        <w:rPr>
          <w:rFonts w:ascii="Garamond" w:hAnsi="Garamond"/>
          <w:sz w:val="28"/>
          <w:szCs w:val="28"/>
        </w:rPr>
        <w:t xml:space="preserve"> και οι θεατρικές σκηνές της Φινλανδίας έχουν τιμήσει τον συγγραφέα, της Ρουμανίας, της Ισπανίας, της Πορτογαλίας, της Νορβηγίας, της Σουηδίας και της Γαλλίας. Ο </w:t>
      </w:r>
      <w:r w:rsidRPr="00F74880">
        <w:rPr>
          <w:rFonts w:ascii="Garamond" w:eastAsia="Times New Roman" w:hAnsi="Garamond" w:cs="Courier New"/>
          <w:sz w:val="28"/>
          <w:szCs w:val="28"/>
          <w:lang w:val="it-IT" w:eastAsia="el-GR"/>
        </w:rPr>
        <w:t>Mac</w:t>
      </w:r>
      <w:r w:rsidRPr="00F74880">
        <w:rPr>
          <w:rFonts w:ascii="Garamond" w:eastAsia="Times New Roman" w:hAnsi="Garamond" w:cs="Courier New"/>
          <w:sz w:val="28"/>
          <w:szCs w:val="28"/>
          <w:lang w:eastAsia="el-GR"/>
        </w:rPr>
        <w:t xml:space="preserve"> </w:t>
      </w:r>
      <w:r w:rsidRPr="00F74880">
        <w:rPr>
          <w:rFonts w:ascii="Garamond" w:eastAsia="Times New Roman" w:hAnsi="Garamond" w:cs="Courier New"/>
          <w:sz w:val="28"/>
          <w:szCs w:val="28"/>
          <w:lang w:val="it-IT" w:eastAsia="el-GR"/>
        </w:rPr>
        <w:t>Clintock</w:t>
      </w:r>
      <w:r>
        <w:rPr>
          <w:rFonts w:ascii="Garamond" w:eastAsia="Times New Roman" w:hAnsi="Garamond" w:cs="Courier New"/>
          <w:sz w:val="28"/>
          <w:szCs w:val="28"/>
          <w:lang w:eastAsia="el-GR"/>
        </w:rPr>
        <w:t xml:space="preserve"> αναφέρει ότι κανένας άλλος Ιταλός συγγραφέας ―μέχρι την εποχή που ζει και γράφει ο </w:t>
      </w:r>
      <w:r>
        <w:rPr>
          <w:rFonts w:ascii="Garamond" w:eastAsia="Times New Roman" w:hAnsi="Garamond" w:cs="Courier New"/>
          <w:sz w:val="28"/>
          <w:szCs w:val="28"/>
          <w:lang w:val="it-IT" w:eastAsia="el-GR"/>
        </w:rPr>
        <w:t>Bracco</w:t>
      </w:r>
      <w:r>
        <w:rPr>
          <w:rFonts w:ascii="Garamond" w:eastAsia="Times New Roman" w:hAnsi="Garamond" w:cs="Courier New"/>
          <w:sz w:val="28"/>
          <w:szCs w:val="28"/>
          <w:lang w:eastAsia="el-GR"/>
        </w:rPr>
        <w:t xml:space="preserve">― δεν έχει γνωρίσει παρόμοια παγκόσμια επιτυχία και δεν έχει επηρεάσει άλλους σημαντικούς συγγραφείς, όπως είναι ο </w:t>
      </w:r>
      <w:r w:rsidRPr="00F74880">
        <w:rPr>
          <w:rFonts w:ascii="Garamond" w:eastAsia="Times New Roman" w:hAnsi="Garamond" w:cs="Courier New"/>
          <w:sz w:val="28"/>
          <w:szCs w:val="28"/>
          <w:lang w:val="it-IT" w:eastAsia="el-GR"/>
        </w:rPr>
        <w:t>Hermann</w:t>
      </w:r>
      <w:r w:rsidRPr="00F74880">
        <w:rPr>
          <w:rFonts w:ascii="Garamond" w:eastAsia="Times New Roman" w:hAnsi="Garamond" w:cs="Courier New"/>
          <w:sz w:val="28"/>
          <w:szCs w:val="28"/>
          <w:lang w:eastAsia="el-GR"/>
        </w:rPr>
        <w:t xml:space="preserve"> </w:t>
      </w:r>
      <w:r w:rsidRPr="00F74880">
        <w:rPr>
          <w:rFonts w:ascii="Garamond" w:eastAsia="Times New Roman" w:hAnsi="Garamond" w:cs="Courier New"/>
          <w:sz w:val="28"/>
          <w:szCs w:val="28"/>
          <w:lang w:val="it-IT" w:eastAsia="el-GR"/>
        </w:rPr>
        <w:t>Bahr</w:t>
      </w:r>
      <w:r>
        <w:rPr>
          <w:rFonts w:ascii="Garamond" w:eastAsia="Times New Roman" w:hAnsi="Garamond" w:cs="Courier New"/>
          <w:sz w:val="28"/>
          <w:szCs w:val="28"/>
          <w:lang w:eastAsia="el-GR"/>
        </w:rPr>
        <w:t xml:space="preserve">, ή ακόμα και το θέατρο </w:t>
      </w:r>
      <w:r w:rsidR="007E6D94">
        <w:rPr>
          <w:rFonts w:ascii="Garamond" w:eastAsia="Times New Roman" w:hAnsi="Garamond" w:cs="Courier New"/>
          <w:sz w:val="28"/>
          <w:szCs w:val="28"/>
          <w:lang w:eastAsia="el-GR"/>
        </w:rPr>
        <w:t xml:space="preserve">μιας </w:t>
      </w:r>
      <w:r>
        <w:rPr>
          <w:rFonts w:ascii="Garamond" w:eastAsia="Times New Roman" w:hAnsi="Garamond" w:cs="Courier New"/>
          <w:sz w:val="28"/>
          <w:szCs w:val="28"/>
          <w:lang w:eastAsia="el-GR"/>
        </w:rPr>
        <w:t>ολόκληρη</w:t>
      </w:r>
      <w:r w:rsidR="007E6D94">
        <w:rPr>
          <w:rFonts w:ascii="Garamond" w:eastAsia="Times New Roman" w:hAnsi="Garamond" w:cs="Courier New"/>
          <w:sz w:val="28"/>
          <w:szCs w:val="28"/>
          <w:lang w:eastAsia="el-GR"/>
        </w:rPr>
        <w:t>ς χώρας, όπως παραδείγματος χάρη, της</w:t>
      </w:r>
      <w:r>
        <w:rPr>
          <w:rFonts w:ascii="Garamond" w:eastAsia="Times New Roman" w:hAnsi="Garamond" w:cs="Courier New"/>
          <w:sz w:val="28"/>
          <w:szCs w:val="28"/>
          <w:lang w:eastAsia="el-GR"/>
        </w:rPr>
        <w:t xml:space="preserve"> Γερμανία</w:t>
      </w:r>
      <w:r w:rsidR="007E6D94">
        <w:rPr>
          <w:rFonts w:ascii="Garamond" w:eastAsia="Times New Roman" w:hAnsi="Garamond" w:cs="Courier New"/>
          <w:sz w:val="28"/>
          <w:szCs w:val="28"/>
          <w:lang w:eastAsia="el-GR"/>
        </w:rPr>
        <w:t>ς</w:t>
      </w:r>
      <w:r>
        <w:rPr>
          <w:rFonts w:ascii="Garamond" w:eastAsia="Times New Roman" w:hAnsi="Garamond" w:cs="Courier New"/>
          <w:sz w:val="28"/>
          <w:szCs w:val="28"/>
          <w:lang w:eastAsia="el-GR"/>
        </w:rPr>
        <w:t>.</w:t>
      </w:r>
      <w:r>
        <w:rPr>
          <w:rStyle w:val="a7"/>
          <w:rFonts w:ascii="Garamond" w:eastAsia="Times New Roman" w:hAnsi="Garamond" w:cs="Courier New"/>
          <w:sz w:val="28"/>
          <w:szCs w:val="28"/>
          <w:lang w:eastAsia="el-GR"/>
        </w:rPr>
        <w:footnoteReference w:id="1221"/>
      </w:r>
    </w:p>
    <w:p w:rsidR="009D23CE" w:rsidRPr="00E26CDD" w:rsidRDefault="009D23CE" w:rsidP="009D23CE">
      <w:pPr>
        <w:autoSpaceDE w:val="0"/>
        <w:autoSpaceDN w:val="0"/>
        <w:adjustRightInd w:val="0"/>
        <w:spacing w:after="0" w:line="240" w:lineRule="auto"/>
        <w:jc w:val="both"/>
        <w:rPr>
          <w:rFonts w:ascii="Garamond" w:hAnsi="Garamond"/>
          <w:sz w:val="28"/>
          <w:szCs w:val="28"/>
        </w:rPr>
      </w:pPr>
      <w:r>
        <w:rPr>
          <w:rFonts w:ascii="Garamond" w:hAnsi="Garamond"/>
          <w:sz w:val="28"/>
          <w:szCs w:val="28"/>
        </w:rPr>
        <w:t xml:space="preserve">  Τα κείμενά του έχουν μεταφερθεί στη μεγάλη οθόνη, ενώ ο ίδιος έχει υπάρξει υποψήφιος για το Νόμπελ λογοτεχνίας</w:t>
      </w:r>
      <w:r w:rsidRPr="00576F16">
        <w:rPr>
          <w:rFonts w:ascii="Garamond" w:hAnsi="Garamond"/>
          <w:sz w:val="28"/>
          <w:szCs w:val="28"/>
        </w:rPr>
        <w:t xml:space="preserve"> </w:t>
      </w:r>
      <w:r>
        <w:rPr>
          <w:rFonts w:ascii="Garamond" w:hAnsi="Garamond"/>
          <w:sz w:val="28"/>
          <w:szCs w:val="28"/>
        </w:rPr>
        <w:t xml:space="preserve">το </w:t>
      </w:r>
      <w:r w:rsidRPr="00576F16">
        <w:rPr>
          <w:rFonts w:ascii="Garamond" w:hAnsi="Garamond"/>
          <w:sz w:val="28"/>
          <w:szCs w:val="28"/>
        </w:rPr>
        <w:t>1926</w:t>
      </w:r>
      <w:r>
        <w:rPr>
          <w:rFonts w:ascii="Garamond" w:hAnsi="Garamond"/>
          <w:sz w:val="28"/>
          <w:szCs w:val="28"/>
        </w:rPr>
        <w:t xml:space="preserve">. Το 1919 υπογράφει τη </w:t>
      </w:r>
      <w:r w:rsidRPr="00CC2C72">
        <w:rPr>
          <w:rFonts w:ascii="Garamond" w:hAnsi="Garamond"/>
          <w:sz w:val="28"/>
          <w:szCs w:val="28"/>
        </w:rPr>
        <w:t>“</w:t>
      </w:r>
      <w:r>
        <w:rPr>
          <w:rFonts w:ascii="Garamond" w:hAnsi="Garamond"/>
          <w:sz w:val="28"/>
          <w:szCs w:val="28"/>
        </w:rPr>
        <w:t>Διακήρυξη για την ανεξαρτησία του πνεύματος</w:t>
      </w:r>
      <w:r w:rsidRPr="00CC2C72">
        <w:rPr>
          <w:rFonts w:ascii="Garamond" w:hAnsi="Garamond"/>
          <w:sz w:val="28"/>
          <w:szCs w:val="28"/>
        </w:rPr>
        <w:t>”</w:t>
      </w:r>
      <w:r>
        <w:rPr>
          <w:rFonts w:ascii="Garamond" w:hAnsi="Garamond"/>
          <w:sz w:val="28"/>
          <w:szCs w:val="28"/>
        </w:rPr>
        <w:t>,</w:t>
      </w:r>
      <w:r>
        <w:rPr>
          <w:rStyle w:val="a7"/>
          <w:rFonts w:ascii="Garamond" w:hAnsi="Garamond"/>
          <w:sz w:val="28"/>
          <w:szCs w:val="28"/>
        </w:rPr>
        <w:footnoteReference w:id="1222"/>
      </w:r>
      <w:r>
        <w:rPr>
          <w:rFonts w:ascii="Garamond" w:hAnsi="Garamond"/>
          <w:sz w:val="28"/>
          <w:szCs w:val="28"/>
        </w:rPr>
        <w:t xml:space="preserve"> μαζί με τους </w:t>
      </w:r>
      <w:r w:rsidRPr="00CC2C72">
        <w:rPr>
          <w:rFonts w:ascii="Garamond" w:hAnsi="Garamond"/>
          <w:sz w:val="28"/>
          <w:szCs w:val="28"/>
          <w:lang w:eastAsia="el-GR"/>
        </w:rPr>
        <w:t>Romain Rolland, Bertrand Russell, Benedetto Croce</w:t>
      </w:r>
      <w:r>
        <w:rPr>
          <w:rFonts w:ascii="Garamond" w:hAnsi="Garamond"/>
          <w:sz w:val="28"/>
          <w:szCs w:val="28"/>
        </w:rPr>
        <w:t xml:space="preserve">, </w:t>
      </w:r>
      <w:r w:rsidRPr="00E564C7">
        <w:rPr>
          <w:rFonts w:ascii="Garamond" w:hAnsi="Garamond"/>
          <w:sz w:val="28"/>
          <w:szCs w:val="28"/>
          <w:lang w:eastAsia="el-GR"/>
        </w:rPr>
        <w:t>Enri Barbusse e Paul Signac</w:t>
      </w:r>
      <w:r w:rsidRPr="00E564C7">
        <w:rPr>
          <w:rFonts w:ascii="Garamond" w:hAnsi="Garamond"/>
          <w:sz w:val="28"/>
          <w:szCs w:val="28"/>
        </w:rPr>
        <w:t xml:space="preserve">, </w:t>
      </w:r>
      <w:r w:rsidRPr="00E564C7">
        <w:rPr>
          <w:rFonts w:ascii="Garamond" w:hAnsi="Garamond"/>
          <w:sz w:val="28"/>
          <w:szCs w:val="28"/>
          <w:lang w:eastAsia="el-GR"/>
        </w:rPr>
        <w:t>Georg Fr Nicola,</w:t>
      </w:r>
      <w:r w:rsidRPr="00E564C7">
        <w:rPr>
          <w:rFonts w:ascii="Garamond" w:hAnsi="Garamond"/>
          <w:sz w:val="28"/>
          <w:szCs w:val="28"/>
        </w:rPr>
        <w:t xml:space="preserve"> </w:t>
      </w:r>
      <w:r w:rsidRPr="00E564C7">
        <w:rPr>
          <w:rFonts w:ascii="Garamond" w:hAnsi="Garamond"/>
          <w:sz w:val="28"/>
          <w:szCs w:val="28"/>
          <w:lang w:eastAsia="el-GR"/>
        </w:rPr>
        <w:t>Stefan Zweig,</w:t>
      </w:r>
      <w:r w:rsidRPr="00E564C7">
        <w:rPr>
          <w:rFonts w:ascii="Garamond" w:hAnsi="Garamond"/>
          <w:sz w:val="28"/>
          <w:szCs w:val="28"/>
        </w:rPr>
        <w:t xml:space="preserve"> </w:t>
      </w:r>
      <w:r w:rsidR="00CF3649">
        <w:rPr>
          <w:rFonts w:ascii="Garamond" w:hAnsi="Garamond"/>
          <w:sz w:val="28"/>
          <w:szCs w:val="28"/>
          <w:lang w:eastAsia="el-GR"/>
        </w:rPr>
        <w:t>Frederik Von Eeden και</w:t>
      </w:r>
      <w:r w:rsidRPr="00E564C7">
        <w:rPr>
          <w:rFonts w:ascii="Garamond" w:hAnsi="Garamond"/>
          <w:sz w:val="28"/>
          <w:szCs w:val="28"/>
        </w:rPr>
        <w:t xml:space="preserve"> </w:t>
      </w:r>
      <w:r w:rsidRPr="00E564C7">
        <w:rPr>
          <w:rFonts w:ascii="Garamond" w:hAnsi="Garamond"/>
          <w:sz w:val="28"/>
          <w:szCs w:val="28"/>
          <w:lang w:eastAsia="el-GR"/>
        </w:rPr>
        <w:t>Henry Van de Velde</w:t>
      </w:r>
      <w:r w:rsidRPr="00E564C7">
        <w:rPr>
          <w:rFonts w:ascii="Garamond" w:hAnsi="Garamond"/>
          <w:sz w:val="28"/>
          <w:szCs w:val="28"/>
        </w:rPr>
        <w:t xml:space="preserve">.  </w:t>
      </w:r>
      <w:r>
        <w:rPr>
          <w:rFonts w:ascii="Garamond" w:hAnsi="Garamond"/>
          <w:sz w:val="28"/>
          <w:szCs w:val="28"/>
        </w:rPr>
        <w:t xml:space="preserve">Ο </w:t>
      </w:r>
      <w:r w:rsidRPr="00E564C7">
        <w:rPr>
          <w:rFonts w:ascii="Garamond" w:hAnsi="Garamond"/>
          <w:sz w:val="28"/>
          <w:szCs w:val="28"/>
          <w:lang w:val="it-IT"/>
        </w:rPr>
        <w:t>Bracco</w:t>
      </w:r>
      <w:r w:rsidRPr="00E564C7">
        <w:rPr>
          <w:rFonts w:ascii="Garamond" w:hAnsi="Garamond"/>
          <w:sz w:val="28"/>
          <w:szCs w:val="28"/>
        </w:rPr>
        <w:t xml:space="preserve"> γράφει και τραγούδια στη ναπολιτάνικη διάλεκτο, όπως είναι</w:t>
      </w:r>
      <w:r>
        <w:rPr>
          <w:rFonts w:ascii="Garamond" w:hAnsi="Garamond"/>
          <w:sz w:val="28"/>
          <w:szCs w:val="28"/>
        </w:rPr>
        <w:t xml:space="preserve"> το </w:t>
      </w:r>
      <w:r w:rsidRPr="00EB1CB1">
        <w:rPr>
          <w:rFonts w:ascii="Garamond" w:hAnsi="Garamond"/>
          <w:i/>
          <w:sz w:val="28"/>
          <w:szCs w:val="28"/>
          <w:lang w:val="it-IT"/>
        </w:rPr>
        <w:t>Salamelic</w:t>
      </w:r>
      <w:r>
        <w:rPr>
          <w:rFonts w:ascii="Garamond" w:hAnsi="Garamond"/>
          <w:sz w:val="28"/>
          <w:szCs w:val="28"/>
        </w:rPr>
        <w:t xml:space="preserve"> ―που είναι βασισμένο στο κείμενο του </w:t>
      </w:r>
      <w:r>
        <w:rPr>
          <w:rFonts w:ascii="Garamond" w:hAnsi="Garamond"/>
          <w:sz w:val="28"/>
          <w:szCs w:val="28"/>
          <w:lang w:val="it-IT"/>
        </w:rPr>
        <w:t>Salvatore</w:t>
      </w:r>
      <w:r w:rsidRPr="002B1C8D">
        <w:rPr>
          <w:rFonts w:ascii="Garamond" w:hAnsi="Garamond"/>
          <w:sz w:val="28"/>
          <w:szCs w:val="28"/>
        </w:rPr>
        <w:t xml:space="preserve"> </w:t>
      </w:r>
      <w:r>
        <w:rPr>
          <w:rFonts w:ascii="Garamond" w:hAnsi="Garamond"/>
          <w:sz w:val="28"/>
          <w:szCs w:val="28"/>
          <w:lang w:val="it-IT"/>
        </w:rPr>
        <w:t>di</w:t>
      </w:r>
      <w:r w:rsidRPr="002B1C8D">
        <w:rPr>
          <w:rFonts w:ascii="Garamond" w:hAnsi="Garamond"/>
          <w:sz w:val="28"/>
          <w:szCs w:val="28"/>
        </w:rPr>
        <w:t xml:space="preserve"> </w:t>
      </w:r>
      <w:r>
        <w:rPr>
          <w:rFonts w:ascii="Garamond" w:hAnsi="Garamond"/>
          <w:sz w:val="28"/>
          <w:szCs w:val="28"/>
          <w:lang w:val="it-IT"/>
        </w:rPr>
        <w:t>Giacomo</w:t>
      </w:r>
      <w:r>
        <w:rPr>
          <w:rFonts w:ascii="Garamond" w:hAnsi="Garamond"/>
          <w:sz w:val="28"/>
          <w:szCs w:val="28"/>
        </w:rPr>
        <w:t>―</w:t>
      </w:r>
      <w:r w:rsidRPr="002B1C8D">
        <w:rPr>
          <w:rFonts w:ascii="Garamond" w:hAnsi="Garamond"/>
          <w:sz w:val="28"/>
          <w:szCs w:val="28"/>
        </w:rPr>
        <w:t>,</w:t>
      </w:r>
      <w:r w:rsidRPr="00EB1CB1">
        <w:rPr>
          <w:rFonts w:ascii="Garamond" w:hAnsi="Garamond"/>
          <w:sz w:val="28"/>
          <w:szCs w:val="28"/>
        </w:rPr>
        <w:t xml:space="preserve"> </w:t>
      </w:r>
      <w:r>
        <w:rPr>
          <w:rFonts w:ascii="Garamond" w:hAnsi="Garamond"/>
          <w:sz w:val="28"/>
          <w:szCs w:val="28"/>
        </w:rPr>
        <w:t xml:space="preserve">το </w:t>
      </w:r>
      <w:r w:rsidRPr="00EB1CB1">
        <w:rPr>
          <w:rFonts w:ascii="Garamond" w:hAnsi="Garamond"/>
          <w:i/>
          <w:sz w:val="28"/>
          <w:szCs w:val="28"/>
          <w:lang w:val="it-IT"/>
        </w:rPr>
        <w:t>Taranti</w:t>
      </w:r>
      <w:r w:rsidRPr="00EB1CB1">
        <w:rPr>
          <w:rFonts w:ascii="Garamond" w:hAnsi="Garamond"/>
          <w:i/>
          <w:sz w:val="28"/>
          <w:szCs w:val="28"/>
        </w:rPr>
        <w:t xml:space="preserve"> </w:t>
      </w:r>
      <w:r w:rsidRPr="00EB1CB1">
        <w:rPr>
          <w:rFonts w:ascii="Garamond" w:hAnsi="Garamond"/>
          <w:i/>
          <w:sz w:val="28"/>
          <w:szCs w:val="28"/>
          <w:lang w:val="it-IT"/>
        </w:rPr>
        <w:t>tarantella</w:t>
      </w:r>
      <w:r w:rsidRPr="00EB1CB1">
        <w:rPr>
          <w:rFonts w:ascii="Garamond" w:hAnsi="Garamond"/>
          <w:sz w:val="28"/>
          <w:szCs w:val="28"/>
        </w:rPr>
        <w:t xml:space="preserve">, </w:t>
      </w:r>
      <w:r w:rsidRPr="00EB1CB1">
        <w:rPr>
          <w:rFonts w:ascii="Garamond" w:hAnsi="Garamond"/>
          <w:i/>
          <w:sz w:val="28"/>
          <w:szCs w:val="28"/>
          <w:lang w:val="it-IT"/>
        </w:rPr>
        <w:t>Sentinella</w:t>
      </w:r>
      <w:r w:rsidRPr="00EB1CB1">
        <w:rPr>
          <w:rFonts w:ascii="Garamond" w:hAnsi="Garamond"/>
          <w:sz w:val="28"/>
          <w:szCs w:val="28"/>
        </w:rPr>
        <w:t xml:space="preserve">, </w:t>
      </w:r>
      <w:r w:rsidRPr="00EB1CB1">
        <w:rPr>
          <w:rFonts w:ascii="Garamond" w:hAnsi="Garamond"/>
          <w:i/>
          <w:sz w:val="28"/>
          <w:szCs w:val="28"/>
          <w:lang w:val="it-IT"/>
        </w:rPr>
        <w:t>Africanella</w:t>
      </w:r>
      <w:r w:rsidRPr="00EB1CB1">
        <w:rPr>
          <w:rFonts w:ascii="Garamond" w:hAnsi="Garamond"/>
          <w:sz w:val="28"/>
          <w:szCs w:val="28"/>
        </w:rPr>
        <w:t xml:space="preserve">, </w:t>
      </w:r>
      <w:r>
        <w:rPr>
          <w:rFonts w:ascii="Garamond" w:hAnsi="Garamond"/>
          <w:sz w:val="28"/>
          <w:szCs w:val="28"/>
        </w:rPr>
        <w:t xml:space="preserve">και πολλούς στίχους που μελοποιούνται από τον μουσικό </w:t>
      </w:r>
      <w:r>
        <w:rPr>
          <w:rFonts w:ascii="Garamond" w:hAnsi="Garamond"/>
          <w:sz w:val="28"/>
          <w:szCs w:val="28"/>
          <w:lang w:val="it-IT"/>
        </w:rPr>
        <w:t>Luigi</w:t>
      </w:r>
      <w:r w:rsidRPr="00EB1CB1">
        <w:rPr>
          <w:rFonts w:ascii="Garamond" w:hAnsi="Garamond"/>
          <w:sz w:val="28"/>
          <w:szCs w:val="28"/>
        </w:rPr>
        <w:t xml:space="preserve"> </w:t>
      </w:r>
      <w:r>
        <w:rPr>
          <w:rFonts w:ascii="Garamond" w:hAnsi="Garamond"/>
          <w:sz w:val="28"/>
          <w:szCs w:val="28"/>
          <w:lang w:val="it-IT"/>
        </w:rPr>
        <w:t>Caracciolo</w:t>
      </w:r>
      <w:r w:rsidRPr="00EB1CB1">
        <w:rPr>
          <w:rFonts w:ascii="Garamond" w:hAnsi="Garamond"/>
          <w:sz w:val="28"/>
          <w:szCs w:val="28"/>
        </w:rPr>
        <w:t xml:space="preserve">. </w:t>
      </w:r>
      <w:r>
        <w:rPr>
          <w:rFonts w:ascii="Garamond" w:hAnsi="Garamond"/>
          <w:sz w:val="28"/>
          <w:szCs w:val="28"/>
        </w:rPr>
        <w:t xml:space="preserve"> </w:t>
      </w:r>
    </w:p>
    <w:p w:rsidR="009D23CE" w:rsidRDefault="009D23CE" w:rsidP="009D23CE">
      <w:pPr>
        <w:pStyle w:val="21"/>
        <w:ind w:left="0" w:firstLine="0"/>
        <w:jc w:val="both"/>
        <w:rPr>
          <w:rFonts w:ascii="Garamond" w:hAnsi="Garamond"/>
          <w:sz w:val="28"/>
          <w:szCs w:val="28"/>
        </w:rPr>
      </w:pPr>
      <w:r w:rsidRPr="004200DA">
        <w:rPr>
          <w:rFonts w:ascii="Garamond" w:hAnsi="Garamond"/>
          <w:sz w:val="28"/>
          <w:szCs w:val="28"/>
        </w:rPr>
        <w:t xml:space="preserve">  </w:t>
      </w:r>
      <w:r>
        <w:rPr>
          <w:rFonts w:ascii="Garamond" w:hAnsi="Garamond"/>
          <w:sz w:val="28"/>
          <w:szCs w:val="28"/>
        </w:rPr>
        <w:t xml:space="preserve">Ο Θ. Αθανασιάδης Νόβας στα 1960 </w:t>
      </w:r>
      <w:r w:rsidR="00CF3649">
        <w:rPr>
          <w:rFonts w:ascii="Garamond" w:hAnsi="Garamond"/>
          <w:sz w:val="28"/>
          <w:szCs w:val="28"/>
        </w:rPr>
        <w:t xml:space="preserve">αναφέρει </w:t>
      </w:r>
      <w:r>
        <w:rPr>
          <w:rFonts w:ascii="Garamond" w:hAnsi="Garamond"/>
          <w:sz w:val="28"/>
          <w:szCs w:val="28"/>
        </w:rPr>
        <w:t xml:space="preserve">ότι ο </w:t>
      </w:r>
      <w:r>
        <w:rPr>
          <w:rFonts w:ascii="Garamond" w:hAnsi="Garamond"/>
          <w:sz w:val="28"/>
          <w:szCs w:val="28"/>
          <w:lang w:val="it-IT"/>
        </w:rPr>
        <w:t>Bracco</w:t>
      </w:r>
      <w:r>
        <w:rPr>
          <w:rFonts w:ascii="Garamond" w:hAnsi="Garamond"/>
          <w:sz w:val="28"/>
          <w:szCs w:val="28"/>
        </w:rPr>
        <w:t xml:space="preserve"> υπήρξε, κατά τη γνώμη του, </w:t>
      </w:r>
      <w:r w:rsidRPr="004200DA">
        <w:rPr>
          <w:rFonts w:ascii="Garamond" w:hAnsi="Garamond"/>
          <w:sz w:val="28"/>
          <w:szCs w:val="28"/>
        </w:rPr>
        <w:t>“</w:t>
      </w:r>
      <w:r>
        <w:rPr>
          <w:rFonts w:ascii="Garamond" w:hAnsi="Garamond"/>
          <w:sz w:val="28"/>
          <w:szCs w:val="28"/>
        </w:rPr>
        <w:t>παραμερισμένος</w:t>
      </w:r>
      <w:r w:rsidRPr="004200DA">
        <w:rPr>
          <w:rFonts w:ascii="Garamond" w:hAnsi="Garamond"/>
          <w:sz w:val="28"/>
          <w:szCs w:val="28"/>
        </w:rPr>
        <w:t>”</w:t>
      </w:r>
      <w:r>
        <w:rPr>
          <w:rFonts w:ascii="Garamond" w:hAnsi="Garamond"/>
          <w:sz w:val="28"/>
          <w:szCs w:val="28"/>
        </w:rPr>
        <w:t xml:space="preserve">, </w:t>
      </w:r>
      <w:r w:rsidRPr="004200DA">
        <w:rPr>
          <w:rFonts w:ascii="Garamond" w:hAnsi="Garamond"/>
          <w:sz w:val="28"/>
          <w:szCs w:val="28"/>
        </w:rPr>
        <w:t>“</w:t>
      </w:r>
      <w:r>
        <w:rPr>
          <w:rFonts w:ascii="Garamond" w:hAnsi="Garamond"/>
          <w:sz w:val="28"/>
          <w:szCs w:val="28"/>
        </w:rPr>
        <w:t>αντιφασίστας και παλαιά δόξα</w:t>
      </w:r>
      <w:r w:rsidRPr="004200DA">
        <w:rPr>
          <w:rFonts w:ascii="Garamond" w:hAnsi="Garamond"/>
          <w:sz w:val="28"/>
          <w:szCs w:val="28"/>
        </w:rPr>
        <w:t>”</w:t>
      </w:r>
      <w:r w:rsidR="009652B9">
        <w:rPr>
          <w:rFonts w:ascii="Garamond" w:hAnsi="Garamond"/>
          <w:sz w:val="28"/>
          <w:szCs w:val="28"/>
        </w:rPr>
        <w:t xml:space="preserve"> του ι</w:t>
      </w:r>
      <w:r>
        <w:rPr>
          <w:rFonts w:ascii="Garamond" w:hAnsi="Garamond"/>
          <w:sz w:val="28"/>
          <w:szCs w:val="28"/>
        </w:rPr>
        <w:t>ταλικού θεάτρου και τα έργα του μεσουράνησαν τις πρ</w:t>
      </w:r>
      <w:r w:rsidR="009652B9">
        <w:rPr>
          <w:rFonts w:ascii="Garamond" w:hAnsi="Garamond"/>
          <w:sz w:val="28"/>
          <w:szCs w:val="28"/>
        </w:rPr>
        <w:t xml:space="preserve">ώτες δεκαετίες του 20ού αιώνα. Επίσης </w:t>
      </w:r>
      <w:r w:rsidR="00CF3649">
        <w:rPr>
          <w:rFonts w:ascii="Garamond" w:hAnsi="Garamond"/>
          <w:sz w:val="28"/>
          <w:szCs w:val="28"/>
        </w:rPr>
        <w:t xml:space="preserve">λέει </w:t>
      </w:r>
      <w:r w:rsidR="009652B9">
        <w:rPr>
          <w:rFonts w:ascii="Garamond" w:hAnsi="Garamond"/>
          <w:sz w:val="28"/>
          <w:szCs w:val="28"/>
        </w:rPr>
        <w:t>ότι τ</w:t>
      </w:r>
      <w:r>
        <w:rPr>
          <w:rFonts w:ascii="Garamond" w:hAnsi="Garamond"/>
          <w:sz w:val="28"/>
          <w:szCs w:val="28"/>
        </w:rPr>
        <w:t xml:space="preserve">α όψιμα χρόνια με δυσκολία ανέβασε το νέο έργο του </w:t>
      </w:r>
      <w:r w:rsidRPr="009652B9">
        <w:rPr>
          <w:rFonts w:ascii="Garamond" w:hAnsi="Garamond"/>
          <w:i/>
          <w:sz w:val="28"/>
          <w:szCs w:val="28"/>
        </w:rPr>
        <w:t>Οι τρελοί</w:t>
      </w:r>
      <w:r>
        <w:rPr>
          <w:rFonts w:ascii="Garamond" w:hAnsi="Garamond"/>
          <w:sz w:val="28"/>
          <w:szCs w:val="28"/>
        </w:rPr>
        <w:t xml:space="preserve"> στο οποίο θέτει το ερώτημα αν οι τρελοί είναι οι τρελοί ή οι γνωστικοί. Ο </w:t>
      </w:r>
      <w:r>
        <w:rPr>
          <w:rFonts w:ascii="Garamond" w:hAnsi="Garamond"/>
          <w:sz w:val="28"/>
          <w:szCs w:val="28"/>
          <w:lang w:val="it-IT"/>
        </w:rPr>
        <w:t>Bracco</w:t>
      </w:r>
      <w:r w:rsidRPr="00B47898">
        <w:rPr>
          <w:rFonts w:ascii="Garamond" w:hAnsi="Garamond"/>
          <w:sz w:val="28"/>
          <w:szCs w:val="28"/>
        </w:rPr>
        <w:t xml:space="preserve"> </w:t>
      </w:r>
      <w:r>
        <w:rPr>
          <w:rFonts w:ascii="Garamond" w:hAnsi="Garamond"/>
          <w:sz w:val="28"/>
          <w:szCs w:val="28"/>
        </w:rPr>
        <w:t xml:space="preserve">λοιπόν, που υπήρξε τόσο επιτυχημένος κατά τα πρώτα χρόνια της πορείας του, σε όλη την Ευρώπη και στην Ελλάδα, την εικοσαετία 1940-1950 είδε τα </w:t>
      </w:r>
      <w:r w:rsidR="009652B9">
        <w:rPr>
          <w:rFonts w:ascii="Garamond" w:hAnsi="Garamond"/>
          <w:sz w:val="28"/>
          <w:szCs w:val="28"/>
        </w:rPr>
        <w:t>έργα του διώκονται από τις ι</w:t>
      </w:r>
      <w:r>
        <w:rPr>
          <w:rFonts w:ascii="Garamond" w:hAnsi="Garamond"/>
          <w:sz w:val="28"/>
          <w:szCs w:val="28"/>
        </w:rPr>
        <w:t>ταλικές σκηνές.</w:t>
      </w:r>
      <w:r>
        <w:rPr>
          <w:rStyle w:val="a7"/>
          <w:rFonts w:ascii="Garamond" w:hAnsi="Garamond"/>
          <w:sz w:val="28"/>
          <w:szCs w:val="28"/>
        </w:rPr>
        <w:footnoteReference w:id="1223"/>
      </w:r>
    </w:p>
    <w:p w:rsidR="002E5214" w:rsidRDefault="002E5214" w:rsidP="00F3176A">
      <w:pPr>
        <w:pStyle w:val="21"/>
        <w:ind w:left="0" w:firstLine="0"/>
        <w:jc w:val="both"/>
        <w:rPr>
          <w:rFonts w:ascii="Garamond" w:hAnsi="Garamond"/>
          <w:sz w:val="28"/>
          <w:szCs w:val="28"/>
        </w:rPr>
      </w:pPr>
      <w:r>
        <w:rPr>
          <w:rFonts w:ascii="Garamond" w:hAnsi="Garamond"/>
          <w:sz w:val="28"/>
          <w:szCs w:val="28"/>
        </w:rPr>
        <w:t xml:space="preserve">  Στη χώρα μας από τα έργα του</w:t>
      </w:r>
      <w:r w:rsidR="009D23CE" w:rsidRPr="00436400">
        <w:rPr>
          <w:rFonts w:ascii="Garamond" w:hAnsi="Garamond"/>
          <w:sz w:val="28"/>
          <w:szCs w:val="28"/>
        </w:rPr>
        <w:t xml:space="preserve"> </w:t>
      </w:r>
      <w:r w:rsidR="009D23CE">
        <w:rPr>
          <w:rFonts w:ascii="Garamond" w:hAnsi="Garamond"/>
          <w:sz w:val="28"/>
          <w:szCs w:val="28"/>
        </w:rPr>
        <w:t xml:space="preserve">που σημειώνουν μεγάλη επιτυχία είναι κυρίως τα δράματά του. Μολονότι όλες οι κωμωδίες του αναπαριστώνται στην Αθήνα και γνωρίζουν επιτυχία, η επιτυχία αυτή δεν έχει μεγάλη χρονική διάρκεια. Έτσι οι επαναλήψεις τους δεν είναι συχνές, σε αντίθεση με το έντονο ενδιαφέρον που παρατηρείται από το κοινό για το πιο </w:t>
      </w:r>
      <w:r w:rsidR="009D23CE" w:rsidRPr="00436400">
        <w:rPr>
          <w:rFonts w:ascii="Garamond" w:hAnsi="Garamond"/>
          <w:sz w:val="28"/>
          <w:szCs w:val="28"/>
        </w:rPr>
        <w:t>“</w:t>
      </w:r>
      <w:r w:rsidR="009D23CE">
        <w:rPr>
          <w:rFonts w:ascii="Garamond" w:hAnsi="Garamond"/>
          <w:sz w:val="28"/>
          <w:szCs w:val="28"/>
        </w:rPr>
        <w:t>σοβαρό</w:t>
      </w:r>
      <w:r w:rsidR="009652B9" w:rsidRPr="009652B9">
        <w:rPr>
          <w:rFonts w:ascii="Garamond" w:hAnsi="Garamond"/>
          <w:sz w:val="28"/>
          <w:szCs w:val="28"/>
        </w:rPr>
        <w:t>”</w:t>
      </w:r>
      <w:r w:rsidR="009D23CE">
        <w:rPr>
          <w:rFonts w:ascii="Garamond" w:hAnsi="Garamond"/>
          <w:sz w:val="28"/>
          <w:szCs w:val="28"/>
        </w:rPr>
        <w:t xml:space="preserve"> θέατρό του, όπως είναι παραδείγματος χάρη, η περίπτωση της </w:t>
      </w:r>
      <w:r w:rsidR="009D23CE" w:rsidRPr="00436400">
        <w:rPr>
          <w:rFonts w:ascii="Garamond" w:hAnsi="Garamond"/>
          <w:i/>
          <w:sz w:val="28"/>
          <w:szCs w:val="28"/>
        </w:rPr>
        <w:t>Βρυσούλας</w:t>
      </w:r>
      <w:r w:rsidR="009D23CE">
        <w:rPr>
          <w:rFonts w:ascii="Garamond" w:hAnsi="Garamond"/>
          <w:sz w:val="28"/>
          <w:szCs w:val="28"/>
        </w:rPr>
        <w:t xml:space="preserve">, της </w:t>
      </w:r>
      <w:r w:rsidR="009D23CE" w:rsidRPr="00436400">
        <w:rPr>
          <w:rFonts w:ascii="Garamond" w:hAnsi="Garamond"/>
          <w:i/>
          <w:sz w:val="28"/>
          <w:szCs w:val="28"/>
        </w:rPr>
        <w:t>Νελλίνα</w:t>
      </w:r>
      <w:r w:rsidR="009D23CE">
        <w:rPr>
          <w:rFonts w:ascii="Garamond" w:hAnsi="Garamond"/>
          <w:sz w:val="28"/>
          <w:szCs w:val="28"/>
        </w:rPr>
        <w:t xml:space="preserve"> ή του </w:t>
      </w:r>
      <w:r w:rsidR="009D23CE" w:rsidRPr="00436400">
        <w:rPr>
          <w:rFonts w:ascii="Garamond" w:hAnsi="Garamond"/>
          <w:i/>
          <w:sz w:val="28"/>
          <w:szCs w:val="28"/>
        </w:rPr>
        <w:t>Πέτρου Καρούζο</w:t>
      </w:r>
      <w:r w:rsidR="009D23CE">
        <w:rPr>
          <w:rFonts w:ascii="Garamond" w:hAnsi="Garamond"/>
          <w:sz w:val="28"/>
          <w:szCs w:val="28"/>
        </w:rPr>
        <w:t xml:space="preserve">.  </w:t>
      </w:r>
    </w:p>
    <w:p w:rsidR="00F3176A" w:rsidRPr="003F0E43" w:rsidRDefault="00F3176A" w:rsidP="00F3176A">
      <w:pPr>
        <w:pStyle w:val="21"/>
        <w:ind w:left="0" w:firstLine="0"/>
        <w:jc w:val="both"/>
        <w:rPr>
          <w:rFonts w:ascii="Garamond" w:hAnsi="Garamond"/>
          <w:sz w:val="28"/>
          <w:szCs w:val="28"/>
        </w:rPr>
      </w:pPr>
    </w:p>
    <w:p w:rsidR="0056657C" w:rsidRPr="003F0E43" w:rsidRDefault="0056657C" w:rsidP="00F3176A">
      <w:pPr>
        <w:pStyle w:val="21"/>
        <w:ind w:left="0" w:firstLine="0"/>
        <w:jc w:val="both"/>
        <w:rPr>
          <w:rFonts w:ascii="Garamond" w:hAnsi="Garamond"/>
          <w:sz w:val="28"/>
          <w:szCs w:val="28"/>
        </w:rPr>
      </w:pPr>
    </w:p>
    <w:p w:rsidR="0056657C" w:rsidRDefault="0056657C" w:rsidP="00F3176A">
      <w:pPr>
        <w:pStyle w:val="21"/>
        <w:ind w:left="0" w:firstLine="0"/>
        <w:jc w:val="both"/>
        <w:rPr>
          <w:rFonts w:ascii="Garamond" w:hAnsi="Garamond"/>
          <w:sz w:val="28"/>
          <w:szCs w:val="28"/>
        </w:rPr>
      </w:pPr>
    </w:p>
    <w:p w:rsidR="00F05661" w:rsidRPr="003F0E43" w:rsidRDefault="00F05661" w:rsidP="00F3176A">
      <w:pPr>
        <w:pStyle w:val="21"/>
        <w:ind w:left="0" w:firstLine="0"/>
        <w:jc w:val="both"/>
        <w:rPr>
          <w:rFonts w:ascii="Garamond" w:hAnsi="Garamond"/>
          <w:sz w:val="28"/>
          <w:szCs w:val="28"/>
        </w:rPr>
      </w:pPr>
    </w:p>
    <w:p w:rsidR="004A599A" w:rsidRPr="000927FE" w:rsidRDefault="004A599A" w:rsidP="00F420C7">
      <w:pPr>
        <w:spacing w:after="0"/>
        <w:jc w:val="both"/>
        <w:rPr>
          <w:rFonts w:ascii="Garamond" w:hAnsi="Garamond"/>
          <w:b/>
          <w:sz w:val="28"/>
          <w:szCs w:val="28"/>
          <w:u w:val="single"/>
        </w:rPr>
      </w:pPr>
    </w:p>
    <w:p w:rsidR="00F420C7" w:rsidRDefault="0095622D" w:rsidP="00F420C7">
      <w:pPr>
        <w:spacing w:after="0"/>
        <w:jc w:val="both"/>
        <w:rPr>
          <w:rFonts w:ascii="Garamond" w:hAnsi="Garamond"/>
          <w:b/>
          <w:i/>
          <w:sz w:val="28"/>
          <w:szCs w:val="28"/>
          <w:u w:val="single"/>
        </w:rPr>
      </w:pPr>
      <w:r>
        <w:rPr>
          <w:rFonts w:ascii="Garamond" w:hAnsi="Garamond"/>
          <w:b/>
          <w:sz w:val="28"/>
          <w:szCs w:val="28"/>
          <w:u w:val="single"/>
        </w:rPr>
        <w:lastRenderedPageBreak/>
        <w:t>2</w:t>
      </w:r>
      <w:r w:rsidR="00F420C7">
        <w:rPr>
          <w:rFonts w:ascii="Garamond" w:hAnsi="Garamond"/>
          <w:b/>
          <w:sz w:val="28"/>
          <w:szCs w:val="28"/>
          <w:u w:val="single"/>
        </w:rPr>
        <w:t>.</w:t>
      </w:r>
      <w:r>
        <w:rPr>
          <w:rFonts w:ascii="Garamond" w:hAnsi="Garamond"/>
          <w:b/>
          <w:sz w:val="28"/>
          <w:szCs w:val="28"/>
          <w:u w:val="single"/>
        </w:rPr>
        <w:t>8.</w:t>
      </w:r>
      <w:r w:rsidR="00F420C7">
        <w:rPr>
          <w:rFonts w:ascii="Garamond" w:hAnsi="Garamond"/>
          <w:b/>
          <w:sz w:val="28"/>
          <w:szCs w:val="28"/>
          <w:u w:val="single"/>
        </w:rPr>
        <w:t xml:space="preserve">2. </w:t>
      </w:r>
      <w:r w:rsidR="00F420C7" w:rsidRPr="00C059FD">
        <w:rPr>
          <w:rFonts w:ascii="Garamond" w:hAnsi="Garamond"/>
          <w:b/>
          <w:i/>
          <w:sz w:val="28"/>
          <w:szCs w:val="28"/>
          <w:u w:val="single"/>
        </w:rPr>
        <w:t>Ετέρω μη ποιήσεις</w:t>
      </w:r>
    </w:p>
    <w:p w:rsidR="00F420C7" w:rsidRDefault="00F420C7" w:rsidP="00F420C7">
      <w:pPr>
        <w:spacing w:after="0"/>
        <w:jc w:val="both"/>
        <w:rPr>
          <w:rFonts w:ascii="Garamond" w:hAnsi="Garamond"/>
          <w:b/>
          <w:i/>
          <w:sz w:val="28"/>
          <w:szCs w:val="28"/>
          <w:u w:val="single"/>
        </w:rPr>
      </w:pPr>
    </w:p>
    <w:p w:rsidR="00F420C7" w:rsidRDefault="00F420C7" w:rsidP="00F420C7">
      <w:pPr>
        <w:spacing w:after="0"/>
        <w:jc w:val="both"/>
        <w:rPr>
          <w:rFonts w:ascii="Garamond" w:hAnsi="Garamond"/>
          <w:sz w:val="28"/>
          <w:szCs w:val="28"/>
        </w:rPr>
      </w:pPr>
      <w:r>
        <w:rPr>
          <w:rFonts w:ascii="Garamond" w:hAnsi="Garamond"/>
          <w:sz w:val="28"/>
          <w:szCs w:val="28"/>
        </w:rPr>
        <w:t xml:space="preserve">  Η μονόπρακτη κωμωδία</w:t>
      </w:r>
      <w:r>
        <w:rPr>
          <w:rStyle w:val="a7"/>
          <w:rFonts w:ascii="Garamond" w:hAnsi="Garamond"/>
          <w:sz w:val="28"/>
          <w:szCs w:val="28"/>
        </w:rPr>
        <w:footnoteReference w:id="1224"/>
      </w:r>
      <w:r>
        <w:rPr>
          <w:rFonts w:ascii="Garamond" w:hAnsi="Garamond"/>
          <w:sz w:val="28"/>
          <w:szCs w:val="28"/>
        </w:rPr>
        <w:t xml:space="preserve"> είναι ―όπως ειπώθηκε προηγουμένως―, το πρώτο θεατρικό κείμενο του συγγραφέα που γράφεται </w:t>
      </w:r>
      <w:r w:rsidR="008C120D">
        <w:rPr>
          <w:rFonts w:ascii="Garamond" w:hAnsi="Garamond"/>
          <w:sz w:val="28"/>
          <w:szCs w:val="28"/>
        </w:rPr>
        <w:t>στα 1886. Το έργο δημιουργείται</w:t>
      </w:r>
      <w:r>
        <w:rPr>
          <w:rFonts w:ascii="Garamond" w:hAnsi="Garamond"/>
          <w:sz w:val="28"/>
          <w:szCs w:val="28"/>
        </w:rPr>
        <w:t xml:space="preserve"> κατόπιν παραγγελίας του </w:t>
      </w:r>
      <w:r>
        <w:rPr>
          <w:rFonts w:ascii="Garamond" w:hAnsi="Garamond"/>
          <w:sz w:val="28"/>
          <w:szCs w:val="28"/>
          <w:lang w:val="it-IT"/>
        </w:rPr>
        <w:t>Ermete</w:t>
      </w:r>
      <w:r w:rsidRPr="003B6DE7">
        <w:rPr>
          <w:rFonts w:ascii="Garamond" w:hAnsi="Garamond"/>
          <w:sz w:val="28"/>
          <w:szCs w:val="28"/>
        </w:rPr>
        <w:t xml:space="preserve"> </w:t>
      </w:r>
      <w:r>
        <w:rPr>
          <w:rFonts w:ascii="Garamond" w:hAnsi="Garamond"/>
          <w:sz w:val="28"/>
          <w:szCs w:val="28"/>
          <w:lang w:val="it-IT"/>
        </w:rPr>
        <w:t>Novelli</w:t>
      </w:r>
      <w:r>
        <w:rPr>
          <w:rFonts w:ascii="Garamond" w:hAnsi="Garamond"/>
          <w:sz w:val="28"/>
          <w:szCs w:val="28"/>
        </w:rPr>
        <w:t xml:space="preserve"> και παρουσιάζεται</w:t>
      </w:r>
      <w:r w:rsidRPr="00130226">
        <w:rPr>
          <w:rFonts w:ascii="Garamond" w:hAnsi="Garamond"/>
          <w:sz w:val="28"/>
          <w:szCs w:val="28"/>
        </w:rPr>
        <w:t xml:space="preserve"> </w:t>
      </w:r>
      <w:r>
        <w:rPr>
          <w:rFonts w:ascii="Garamond" w:hAnsi="Garamond"/>
          <w:sz w:val="28"/>
          <w:szCs w:val="28"/>
        </w:rPr>
        <w:t>από τον ηθοποιό την 22</w:t>
      </w:r>
      <w:r w:rsidRPr="000227D5">
        <w:rPr>
          <w:rFonts w:ascii="Garamond" w:hAnsi="Garamond"/>
          <w:sz w:val="28"/>
          <w:szCs w:val="28"/>
          <w:vertAlign w:val="superscript"/>
        </w:rPr>
        <w:t>α</w:t>
      </w:r>
      <w:r>
        <w:rPr>
          <w:rFonts w:ascii="Garamond" w:hAnsi="Garamond"/>
          <w:sz w:val="28"/>
          <w:szCs w:val="28"/>
        </w:rPr>
        <w:t xml:space="preserve"> Δεκεμβρίου του 1886 στο «</w:t>
      </w:r>
      <w:r>
        <w:rPr>
          <w:rFonts w:ascii="Garamond" w:hAnsi="Garamond"/>
          <w:sz w:val="28"/>
          <w:szCs w:val="28"/>
          <w:lang w:val="it-IT"/>
        </w:rPr>
        <w:t>Teatro</w:t>
      </w:r>
      <w:r w:rsidRPr="000227D5">
        <w:rPr>
          <w:rFonts w:ascii="Garamond" w:hAnsi="Garamond"/>
          <w:sz w:val="28"/>
          <w:szCs w:val="28"/>
        </w:rPr>
        <w:t xml:space="preserve"> </w:t>
      </w:r>
      <w:r>
        <w:rPr>
          <w:rFonts w:ascii="Garamond" w:hAnsi="Garamond"/>
          <w:sz w:val="28"/>
          <w:szCs w:val="28"/>
          <w:lang w:val="it-IT"/>
        </w:rPr>
        <w:t>Sar</w:t>
      </w:r>
      <w:r w:rsidRPr="000227D5">
        <w:rPr>
          <w:rFonts w:ascii="Garamond" w:hAnsi="Garamond"/>
          <w:sz w:val="28"/>
          <w:szCs w:val="28"/>
        </w:rPr>
        <w:t>ì</w:t>
      </w:r>
      <w:r>
        <w:rPr>
          <w:rFonts w:ascii="Garamond" w:hAnsi="Garamond"/>
          <w:sz w:val="28"/>
          <w:szCs w:val="28"/>
          <w:lang w:val="it-IT"/>
        </w:rPr>
        <w:t>nazzaro</w:t>
      </w:r>
      <w:r>
        <w:rPr>
          <w:rFonts w:ascii="Garamond" w:hAnsi="Garamond"/>
          <w:sz w:val="28"/>
          <w:szCs w:val="28"/>
        </w:rPr>
        <w:t>»</w:t>
      </w:r>
      <w:r w:rsidRPr="000227D5">
        <w:rPr>
          <w:rFonts w:ascii="Garamond" w:hAnsi="Garamond"/>
          <w:sz w:val="28"/>
          <w:szCs w:val="28"/>
        </w:rPr>
        <w:t xml:space="preserve"> </w:t>
      </w:r>
      <w:r>
        <w:rPr>
          <w:rFonts w:ascii="Garamond" w:hAnsi="Garamond"/>
          <w:sz w:val="28"/>
          <w:szCs w:val="28"/>
        </w:rPr>
        <w:t xml:space="preserve">της Νάπολης, σημειώνοντας θρίαμβο. Το κείμενο γράφεται στα μέτρα και τις υποκριτικές ικανότητες του Ιταλού ηθοποιού που είναι σε θέση να χειριστεί με επιδεξιότητα οποιαδήποτε πολύπλοκη συναισθηματική κατάσταση και να προσφέρει το άπλετο γέλιο στο κοινό. </w:t>
      </w:r>
    </w:p>
    <w:p w:rsidR="00F420C7" w:rsidRDefault="00F420C7" w:rsidP="00F420C7">
      <w:pPr>
        <w:spacing w:after="0"/>
        <w:jc w:val="both"/>
        <w:rPr>
          <w:rFonts w:ascii="Garamond" w:hAnsi="Garamond"/>
          <w:sz w:val="28"/>
          <w:szCs w:val="28"/>
        </w:rPr>
      </w:pPr>
      <w:r>
        <w:rPr>
          <w:rFonts w:ascii="Garamond" w:hAnsi="Garamond"/>
          <w:sz w:val="28"/>
          <w:szCs w:val="28"/>
        </w:rPr>
        <w:t xml:space="preserve">  Μπορεί η έκτασή του να είναι σύντομη</w:t>
      </w:r>
      <w:r w:rsidRPr="004E12EB">
        <w:rPr>
          <w:rFonts w:ascii="Garamond" w:hAnsi="Garamond"/>
          <w:sz w:val="28"/>
          <w:szCs w:val="28"/>
        </w:rPr>
        <w:t xml:space="preserve"> </w:t>
      </w:r>
      <w:r>
        <w:rPr>
          <w:rFonts w:ascii="Garamond" w:hAnsi="Garamond"/>
          <w:sz w:val="28"/>
          <w:szCs w:val="28"/>
        </w:rPr>
        <w:t>–καταλαμβάνει 21 σελίδες και χωρίζεται σε πέντε σκηνές–, όμως η πλοκή του είναι πλούσια σε ανατροπές, παρεξηγήσεις, αιφνίδιες και αστείες καταστάσεις, γκάφες και χαρακτηρίζεται από την ταχύτητα στον ρυθμό των εξελίξεων. Έτσι μπορεί να κρατήσει αδιάσπαστο το ενδιαφέρον των αναγνωστών-θεατών.</w:t>
      </w:r>
    </w:p>
    <w:p w:rsidR="00F420C7" w:rsidRDefault="00F420C7" w:rsidP="00F420C7">
      <w:pPr>
        <w:spacing w:after="0"/>
        <w:jc w:val="both"/>
        <w:rPr>
          <w:rFonts w:ascii="Garamond" w:hAnsi="Garamond"/>
          <w:sz w:val="28"/>
          <w:szCs w:val="28"/>
        </w:rPr>
      </w:pPr>
      <w:r>
        <w:rPr>
          <w:rFonts w:ascii="Garamond" w:hAnsi="Garamond"/>
          <w:sz w:val="28"/>
          <w:szCs w:val="28"/>
        </w:rPr>
        <w:t xml:space="preserve">  Πρόκειται για ένα από τα πιο κωμικά κείμενα του συγγραφέα που πιστοποιεί την ικανότητά του στη δραματουργική γραφή από την πρώτη του κιόλας προσπάθεια, διότι η κάθε λέξη και φράση είναι γραμμένες για να διεγείρουν το γέλιο και αυτό επιτυγχάνεται με μεγάλη ευκολία. Το συγκεκριμένο κείμενο θα μπορούσε να παρουσιαστεί στις σύγχρονες σκηνές και να έχει το ίδιο ευχάριστο αντίκτυπο στο σημερινό κοινό. Η κωμικότητά του είναι διασκεδαστική, κλασική και τα λογοπαίγνιά του συγκρατούν την προσοχή του αναγνώστη-θεατή, στοιχεία που πιστοποιούν τη διαχρονικότητά του.</w:t>
      </w:r>
    </w:p>
    <w:p w:rsidR="00F420C7" w:rsidRDefault="00F420C7" w:rsidP="00F420C7">
      <w:pPr>
        <w:spacing w:after="0"/>
        <w:jc w:val="both"/>
        <w:rPr>
          <w:rFonts w:ascii="Garamond" w:hAnsi="Garamond"/>
          <w:sz w:val="28"/>
          <w:szCs w:val="28"/>
        </w:rPr>
      </w:pPr>
      <w:r>
        <w:rPr>
          <w:rFonts w:ascii="Garamond" w:hAnsi="Garamond"/>
          <w:sz w:val="28"/>
          <w:szCs w:val="28"/>
        </w:rPr>
        <w:t xml:space="preserve">  Το έργο ξεκινάει με την περιγραφή μιας ληστείας και η δράση του εκτυλίσσεται στα γραφεία της αστυνομίας. Παρατηρούμε έναν άντρα να το σκάει από κάπου και να πέφτει από τον τοίχο του κήπου στον οποίο είχε σκαρφαλώσει για να περάσει απέναντι. Ο κήπος, για κακή του τύχη, συνορεύει με το σπίτι ενός αστυνόμου. Ο φύλακας αντιλαμβάνεται τους σκοπούς του και τον συλλαμβάνει. Στα γραφεία της αστυνομίας όπου οδηγείται, ομολογεί ότι είναι κλέφτης. Μέσα στα κλοπιμαία αντικείμενα βρίσκεται και το μενταγιόν που φέρει τη φωτογραφία της γυναίκας του αστυνομικού που η ίδια τού είχε χαρίσει προσωπικά και έχει και μια αφιέρωση με τα λόγια της αγάπης της.  Ο αστυνόμος εκπλήσσεται, θυμώνει και απειλεί ότι θα τον εκδικηθεί πάση θυσία. </w:t>
      </w:r>
    </w:p>
    <w:p w:rsidR="00F420C7" w:rsidRDefault="001F4553" w:rsidP="00F420C7">
      <w:pPr>
        <w:spacing w:after="0"/>
        <w:jc w:val="both"/>
        <w:rPr>
          <w:rFonts w:ascii="Garamond" w:hAnsi="Garamond"/>
          <w:sz w:val="28"/>
          <w:szCs w:val="28"/>
        </w:rPr>
      </w:pPr>
      <w:r>
        <w:rPr>
          <w:rFonts w:ascii="Garamond" w:hAnsi="Garamond"/>
          <w:sz w:val="28"/>
          <w:szCs w:val="28"/>
        </w:rPr>
        <w:t xml:space="preserve">  Στην τέταρτη σκηνή</w:t>
      </w:r>
      <w:r w:rsidR="00F420C7">
        <w:rPr>
          <w:rFonts w:ascii="Garamond" w:hAnsi="Garamond"/>
          <w:sz w:val="28"/>
          <w:szCs w:val="28"/>
        </w:rPr>
        <w:t xml:space="preserve"> καλεί τη γυναίκα του στο γραφείο του προκειμένου να γίνει η εξακρίβωση των στοιχείων και να δώσει την επιβεβαίωση η ίδια για το προσωπικό της αντικείμενο. Όμως ο αστυνομικός υποπίπτει σε μεγάλο </w:t>
      </w:r>
      <w:r w:rsidR="00F420C7">
        <w:rPr>
          <w:rFonts w:ascii="Garamond" w:hAnsi="Garamond"/>
          <w:sz w:val="28"/>
          <w:szCs w:val="28"/>
        </w:rPr>
        <w:lastRenderedPageBreak/>
        <w:t xml:space="preserve">σφάλμα: αντί να βγάλει από την τσέπη του το μενταγιόν που τού χάρισε η γυναίκα του, βγάζει εκείνο που τού χάρισε η υπηρέτριά τους Τερέζα. Το γεγονός κάνει όλους να ξεσπάσουν σε γέλια, μαζί και τη σύζυγό του η οποία τον κοροϊδεύει. Ο αστυνομικός προσβάλλεται, αισθάνεται μεγάλη ντροπή και βρίσκεται σε πλήρη σύγχυση. Έτσι, ξεχνά την εκδίκηση που υποσχέθηκε, τη σύλληψη και τη φυλάκιση του κλέφτη και </w:t>
      </w:r>
      <w:r>
        <w:rPr>
          <w:rFonts w:ascii="Garamond" w:hAnsi="Garamond"/>
          <w:sz w:val="28"/>
          <w:szCs w:val="28"/>
        </w:rPr>
        <w:t>τον αφήνει ελεύθερο. Εντωμεταξύ</w:t>
      </w:r>
      <w:r w:rsidR="00F420C7">
        <w:rPr>
          <w:rFonts w:ascii="Garamond" w:hAnsi="Garamond"/>
          <w:sz w:val="28"/>
          <w:szCs w:val="28"/>
        </w:rPr>
        <w:t xml:space="preserve"> ο νωματάρχης που βρί</w:t>
      </w:r>
      <w:r>
        <w:rPr>
          <w:rFonts w:ascii="Garamond" w:hAnsi="Garamond"/>
          <w:sz w:val="28"/>
          <w:szCs w:val="28"/>
        </w:rPr>
        <w:t>σκεται στο γραφείο του, έχει</w:t>
      </w:r>
      <w:r w:rsidR="00F420C7">
        <w:rPr>
          <w:rFonts w:ascii="Garamond" w:hAnsi="Garamond"/>
          <w:sz w:val="28"/>
          <w:szCs w:val="28"/>
        </w:rPr>
        <w:t xml:space="preserve"> φέρει το μενταγιόν και αποδεικνύεται ο εραστής της ερωμένης του αστυνομικού, της υπηρέτριας Τερέζας. Ο δύσμοιρος αστυνομικός δεν μπορεί ούτε την ηθική του να υπερασπίσει. Είναι ανίκανος να φυλακίσει έναν κλέφτη του υποκόσμου που προσβάλει την ακεραιότητα της γυναίκας του γιατί είναι ο εραστής της, ενώ η ερωμένη του έχει εραστή στον οποίο τελικά δεν μπορεί να επιβληθεί και πάλι με τη δύναμη του νόμου που έχει στα χέρια του. </w:t>
      </w:r>
    </w:p>
    <w:p w:rsidR="00F420C7" w:rsidRPr="00D42008" w:rsidRDefault="00F420C7" w:rsidP="00F420C7">
      <w:pPr>
        <w:spacing w:after="0"/>
        <w:jc w:val="both"/>
        <w:rPr>
          <w:rFonts w:ascii="Garamond" w:hAnsi="Garamond"/>
          <w:sz w:val="28"/>
          <w:szCs w:val="28"/>
        </w:rPr>
      </w:pPr>
      <w:r>
        <w:rPr>
          <w:rFonts w:ascii="Garamond" w:hAnsi="Garamond"/>
          <w:sz w:val="28"/>
          <w:szCs w:val="28"/>
        </w:rPr>
        <w:t xml:space="preserve">  Οι απρόσμενες και συνεχείς γκάφες του ήρωα προκαλούν </w:t>
      </w:r>
      <w:r w:rsidR="001F4553">
        <w:rPr>
          <w:rFonts w:ascii="Garamond" w:hAnsi="Garamond"/>
          <w:sz w:val="28"/>
          <w:szCs w:val="28"/>
        </w:rPr>
        <w:t>το γέλιο των θεατών. Όμως</w:t>
      </w:r>
      <w:r>
        <w:rPr>
          <w:rFonts w:ascii="Garamond" w:hAnsi="Garamond"/>
          <w:sz w:val="28"/>
          <w:szCs w:val="28"/>
        </w:rPr>
        <w:t xml:space="preserve"> και τα υπόλοιπα πρόσωπα είναι το ίδιο αστεία και αθώα. Όλες οι συμπτώσεις και τα χαριτωμένα ευφυολογήματα συντελούν στον έναν και μοναδικό σκοπό του συγγραφέα: στο να δημιουργήσει μια ευχάριστη ατμόσφαιρα και να ψυχαγωγήσει το κοινό του. Οι ήρωές του μοιάζουν με καρικατούρες. Ακόμα και οι δύο φύλακες έχουν γκροτέσκα χαρακτηριστικά που αποσκοπούν στο γέλιο. Ο ένας είναι παχ</w:t>
      </w:r>
      <w:r w:rsidR="001F4553">
        <w:rPr>
          <w:rFonts w:ascii="Garamond" w:hAnsi="Garamond"/>
          <w:sz w:val="28"/>
          <w:szCs w:val="28"/>
        </w:rPr>
        <w:t>ύς και δήθεν σκληρός και βίαιος</w:t>
      </w:r>
      <w:r>
        <w:rPr>
          <w:rFonts w:ascii="Garamond" w:hAnsi="Garamond"/>
          <w:sz w:val="28"/>
          <w:szCs w:val="28"/>
        </w:rPr>
        <w:t xml:space="preserve"> και ο άλλος λεπτός και ανόητος</w:t>
      </w:r>
      <w:r w:rsidR="001F4553">
        <w:rPr>
          <w:rFonts w:ascii="Garamond" w:hAnsi="Garamond"/>
          <w:sz w:val="28"/>
          <w:szCs w:val="28"/>
        </w:rPr>
        <w:t>.</w:t>
      </w:r>
    </w:p>
    <w:p w:rsidR="00F420C7" w:rsidRPr="00D42008" w:rsidRDefault="00F420C7" w:rsidP="00F420C7">
      <w:pPr>
        <w:spacing w:after="0"/>
        <w:jc w:val="both"/>
        <w:rPr>
          <w:rFonts w:ascii="Garamond" w:hAnsi="Garamond"/>
          <w:sz w:val="28"/>
          <w:szCs w:val="28"/>
        </w:rPr>
      </w:pPr>
    </w:p>
    <w:p w:rsidR="00F420C7" w:rsidRDefault="00F420C7" w:rsidP="00F420C7">
      <w:pPr>
        <w:spacing w:after="0"/>
        <w:jc w:val="both"/>
        <w:rPr>
          <w:rFonts w:ascii="Garamond" w:hAnsi="Garamond"/>
          <w:b/>
          <w:sz w:val="28"/>
          <w:szCs w:val="28"/>
          <w:u w:val="single"/>
        </w:rPr>
      </w:pPr>
      <w:r>
        <w:rPr>
          <w:rFonts w:ascii="Garamond" w:hAnsi="Garamond"/>
          <w:b/>
          <w:sz w:val="28"/>
          <w:szCs w:val="28"/>
          <w:u w:val="single"/>
        </w:rPr>
        <w:t xml:space="preserve"> </w:t>
      </w:r>
    </w:p>
    <w:p w:rsidR="00F420C7" w:rsidRDefault="00F420C7" w:rsidP="00F420C7">
      <w:pPr>
        <w:spacing w:after="0"/>
        <w:jc w:val="both"/>
        <w:rPr>
          <w:rFonts w:ascii="Garamond" w:hAnsi="Garamond"/>
          <w:b/>
          <w:i/>
          <w:sz w:val="28"/>
          <w:szCs w:val="28"/>
          <w:u w:val="single"/>
        </w:rPr>
      </w:pPr>
      <w:r>
        <w:rPr>
          <w:rFonts w:ascii="Garamond" w:hAnsi="Garamond"/>
          <w:b/>
          <w:sz w:val="28"/>
          <w:szCs w:val="28"/>
          <w:u w:val="single"/>
        </w:rPr>
        <w:t xml:space="preserve">Η ελληνική απόδοση του </w:t>
      </w:r>
      <w:r w:rsidRPr="00C059FD">
        <w:rPr>
          <w:rFonts w:ascii="Garamond" w:hAnsi="Garamond"/>
          <w:b/>
          <w:i/>
          <w:sz w:val="28"/>
          <w:szCs w:val="28"/>
          <w:u w:val="single"/>
        </w:rPr>
        <w:t>Ετέρω μη ποιήσεις</w:t>
      </w:r>
    </w:p>
    <w:p w:rsidR="00F420C7" w:rsidRDefault="00F420C7" w:rsidP="00F420C7">
      <w:pPr>
        <w:spacing w:after="0"/>
        <w:jc w:val="both"/>
        <w:rPr>
          <w:rFonts w:ascii="Garamond" w:hAnsi="Garamond"/>
          <w:b/>
          <w:i/>
          <w:sz w:val="28"/>
          <w:szCs w:val="28"/>
          <w:u w:val="single"/>
        </w:rPr>
      </w:pPr>
    </w:p>
    <w:p w:rsidR="00F420C7" w:rsidRDefault="00F420C7" w:rsidP="00F420C7">
      <w:pPr>
        <w:spacing w:after="0"/>
        <w:jc w:val="both"/>
        <w:rPr>
          <w:rFonts w:ascii="Garamond" w:hAnsi="Garamond"/>
          <w:sz w:val="28"/>
          <w:szCs w:val="28"/>
        </w:rPr>
      </w:pPr>
      <w:r>
        <w:rPr>
          <w:rFonts w:ascii="Garamond" w:hAnsi="Garamond"/>
          <w:sz w:val="28"/>
          <w:szCs w:val="28"/>
        </w:rPr>
        <w:t xml:space="preserve">  Η μονόπρακτη κωμωδία δημοσιεύεται για πρώτη φορά στη χώρα μας το 1917 στο περιοδικό </w:t>
      </w:r>
      <w:r w:rsidRPr="009652B9">
        <w:rPr>
          <w:rFonts w:ascii="Garamond" w:hAnsi="Garamond"/>
          <w:i/>
          <w:sz w:val="28"/>
          <w:szCs w:val="28"/>
        </w:rPr>
        <w:t>Ημερολόγιο Σκόκου</w:t>
      </w:r>
      <w:r>
        <w:rPr>
          <w:rFonts w:ascii="Garamond" w:hAnsi="Garamond"/>
          <w:sz w:val="28"/>
          <w:szCs w:val="28"/>
        </w:rPr>
        <w:t>.</w:t>
      </w:r>
      <w:r>
        <w:rPr>
          <w:rStyle w:val="a7"/>
          <w:rFonts w:ascii="Garamond" w:hAnsi="Garamond"/>
          <w:sz w:val="28"/>
          <w:szCs w:val="28"/>
        </w:rPr>
        <w:footnoteReference w:id="1225"/>
      </w:r>
      <w:r>
        <w:rPr>
          <w:rFonts w:ascii="Garamond" w:hAnsi="Garamond"/>
          <w:sz w:val="28"/>
          <w:szCs w:val="28"/>
        </w:rPr>
        <w:t xml:space="preserve"> Η μετάφραση γίνεται από τον Ριχ. Σ. Παρίση, ενώ στο </w:t>
      </w:r>
      <w:r w:rsidRPr="009652B9">
        <w:rPr>
          <w:rFonts w:ascii="Garamond" w:hAnsi="Garamond"/>
          <w:i/>
          <w:sz w:val="28"/>
          <w:szCs w:val="28"/>
        </w:rPr>
        <w:t>Ημερολόγιο</w:t>
      </w:r>
      <w:r>
        <w:rPr>
          <w:rFonts w:ascii="Garamond" w:hAnsi="Garamond"/>
          <w:sz w:val="28"/>
          <w:szCs w:val="28"/>
        </w:rPr>
        <w:t xml:space="preserve"> υπάρχει η σημείωση ότι κατ’ εξαίρεση το </w:t>
      </w:r>
      <w:r w:rsidRPr="009652B9">
        <w:rPr>
          <w:rFonts w:ascii="Garamond" w:hAnsi="Garamond"/>
          <w:i/>
          <w:sz w:val="28"/>
          <w:szCs w:val="28"/>
        </w:rPr>
        <w:t>Εθνικόν Ημερολόγιο</w:t>
      </w:r>
      <w:r>
        <w:rPr>
          <w:rFonts w:ascii="Garamond" w:hAnsi="Garamond"/>
          <w:sz w:val="28"/>
          <w:szCs w:val="28"/>
        </w:rPr>
        <w:t xml:space="preserve"> διαθέτει χώρο για μετάφραση ξένης φιλολογίας, διότι πρόκειται για ένα έργο αδιαμφισβήτητης αξίας, για ένα από τα αριστουργήματα του διεθνούς δραματολογίου του οποίου η αριστοτεχνική μετάφραση οφείλεται σε γνωστό μας λογοτέχνη.</w:t>
      </w:r>
      <w:r>
        <w:rPr>
          <w:rStyle w:val="a7"/>
          <w:rFonts w:ascii="Garamond" w:hAnsi="Garamond"/>
          <w:sz w:val="28"/>
          <w:szCs w:val="28"/>
        </w:rPr>
        <w:footnoteReference w:id="1226"/>
      </w:r>
      <w:r>
        <w:rPr>
          <w:rFonts w:ascii="Garamond" w:hAnsi="Garamond"/>
          <w:sz w:val="28"/>
          <w:szCs w:val="28"/>
        </w:rPr>
        <w:t xml:space="preserve"> Η σημείωση αυτή μαρτυρά τη σπουδαιότητα του συγγραφέα που μεσουράνησε στις σκηνές της Ευρώπης την εποχή κατά την οποία συνέθετε τα κείμενά του. Η επιτυχία αυτή, όπως </w:t>
      </w:r>
      <w:r>
        <w:rPr>
          <w:rFonts w:ascii="Garamond" w:hAnsi="Garamond"/>
          <w:sz w:val="28"/>
          <w:szCs w:val="28"/>
        </w:rPr>
        <w:lastRenderedPageBreak/>
        <w:t>είναι προφανές, φθάνει και στη χώρα μας όπου οι θιασάρχες τρέχουν ν’ αρπάξουν την ευκαιρία προκειμένου να παρουσιάσουν στα θέατρά τους έργα με κατοχυρωμένα εχέγγυα επιτυχίας στο εξωτερικό.</w:t>
      </w:r>
    </w:p>
    <w:p w:rsidR="00CA0F83" w:rsidRDefault="00F420C7" w:rsidP="00F420C7">
      <w:pPr>
        <w:spacing w:after="0"/>
        <w:jc w:val="both"/>
        <w:rPr>
          <w:rFonts w:ascii="Garamond" w:hAnsi="Garamond"/>
          <w:sz w:val="28"/>
          <w:szCs w:val="28"/>
        </w:rPr>
      </w:pPr>
      <w:r>
        <w:rPr>
          <w:rFonts w:ascii="Garamond" w:hAnsi="Garamond"/>
          <w:sz w:val="28"/>
          <w:szCs w:val="28"/>
        </w:rPr>
        <w:t xml:space="preserve">  Ο μεταφραστής του </w:t>
      </w:r>
      <w:r w:rsidRPr="005A26A3">
        <w:rPr>
          <w:rFonts w:ascii="Garamond" w:hAnsi="Garamond"/>
          <w:i/>
          <w:sz w:val="28"/>
          <w:szCs w:val="28"/>
        </w:rPr>
        <w:t>Ετέρω μή ποιήσεις</w:t>
      </w:r>
      <w:r>
        <w:rPr>
          <w:rFonts w:ascii="Garamond" w:hAnsi="Garamond"/>
          <w:i/>
          <w:sz w:val="28"/>
          <w:szCs w:val="28"/>
        </w:rPr>
        <w:t xml:space="preserve"> </w:t>
      </w:r>
      <w:r w:rsidR="005107BB">
        <w:rPr>
          <w:rFonts w:ascii="Garamond" w:hAnsi="Garamond"/>
          <w:sz w:val="28"/>
          <w:szCs w:val="28"/>
        </w:rPr>
        <w:t>στην ελληνική γλώσσα σέβεται στο</w:t>
      </w:r>
      <w:r>
        <w:rPr>
          <w:rFonts w:ascii="Garamond" w:hAnsi="Garamond"/>
          <w:sz w:val="28"/>
          <w:szCs w:val="28"/>
        </w:rPr>
        <w:t xml:space="preserve"> μέγιστο βαθμό το πρωτότυπο κείμενο, αποδίδοντας και την παραμικρή λεκτική ιδιομορφία του </w:t>
      </w:r>
      <w:r>
        <w:rPr>
          <w:rFonts w:ascii="Garamond" w:hAnsi="Garamond"/>
          <w:sz w:val="28"/>
          <w:szCs w:val="28"/>
          <w:lang w:val="it-IT"/>
        </w:rPr>
        <w:t>Bracco</w:t>
      </w:r>
      <w:r w:rsidRPr="005A26A3">
        <w:rPr>
          <w:rFonts w:ascii="Garamond" w:hAnsi="Garamond"/>
          <w:sz w:val="28"/>
          <w:szCs w:val="28"/>
        </w:rPr>
        <w:t xml:space="preserve"> </w:t>
      </w:r>
      <w:r>
        <w:rPr>
          <w:rFonts w:ascii="Garamond" w:hAnsi="Garamond"/>
          <w:sz w:val="28"/>
          <w:szCs w:val="28"/>
        </w:rPr>
        <w:t>με την αντίστοιχη ελληνική</w:t>
      </w:r>
      <w:r w:rsidR="00F05661">
        <w:rPr>
          <w:rFonts w:ascii="Garamond" w:hAnsi="Garamond"/>
          <w:sz w:val="28"/>
          <w:szCs w:val="28"/>
        </w:rPr>
        <w:t>,</w:t>
      </w:r>
      <w:r>
        <w:rPr>
          <w:rFonts w:ascii="Garamond" w:hAnsi="Garamond"/>
          <w:sz w:val="28"/>
          <w:szCs w:val="28"/>
        </w:rPr>
        <w:t xml:space="preserve"> και ενίοτε συνεισφέροντας με τον πλούτο της γλώσσας μας στο πρωτότυπο κείμενο. Παραδείγματος χάρη, στη δεύτερη σκηνή όταν στο πρωτότυπο κείμενο ο αστυνομικός απευθύνεται στον Όσκαρ ρωτώντας σε τι έχει αφιερώσει τη ζωή του</w:t>
      </w:r>
      <w:r w:rsidR="00F05661">
        <w:rPr>
          <w:rFonts w:ascii="Garamond" w:hAnsi="Garamond"/>
          <w:sz w:val="28"/>
          <w:szCs w:val="28"/>
        </w:rPr>
        <w:t>,</w:t>
      </w:r>
      <w:r>
        <w:rPr>
          <w:rFonts w:ascii="Garamond" w:hAnsi="Garamond"/>
          <w:sz w:val="28"/>
          <w:szCs w:val="28"/>
        </w:rPr>
        <w:t xml:space="preserve"> η απόκρισή είναι «στην κλοπή», ενώ στο ελληνικό γίνεται «στη λωποδυτική!»,</w:t>
      </w:r>
      <w:r>
        <w:rPr>
          <w:rStyle w:val="a7"/>
          <w:rFonts w:ascii="Garamond" w:hAnsi="Garamond"/>
          <w:sz w:val="28"/>
          <w:szCs w:val="28"/>
        </w:rPr>
        <w:footnoteReference w:id="1227"/>
      </w:r>
      <w:r>
        <w:rPr>
          <w:rFonts w:ascii="Garamond" w:hAnsi="Garamond"/>
          <w:sz w:val="28"/>
          <w:szCs w:val="28"/>
        </w:rPr>
        <w:t xml:space="preserve"> διεγείροντας την εύθυμη διάθεση στον αναγνώστη-θεατή χάρη στη λαϊκότητα, την αθωότητα και την αμορφωσιά του ήρωα που υποδηλώνεται με τη χρήση μιας μόνο λέξης. Βεβαίως, δεν λείπουν οι λέξεις ή οι φράσεις της καθαρεύουσας που δικαιολογούνται φυσικά από την εποχή της γραφής του κειμένου. Το γεγονός μαρτυρείται ακόμα και από τον τίτλο του έργου που στη σύγχρονη ελληνική γλώσσα αποδίδεται ως </w:t>
      </w:r>
      <w:r w:rsidRPr="004715B9">
        <w:rPr>
          <w:rFonts w:ascii="Garamond" w:hAnsi="Garamond"/>
          <w:i/>
          <w:sz w:val="28"/>
          <w:szCs w:val="28"/>
        </w:rPr>
        <w:t>Μην κάνεις στους άλλους…</w:t>
      </w:r>
      <w:r>
        <w:rPr>
          <w:rFonts w:ascii="Garamond" w:hAnsi="Garamond"/>
          <w:sz w:val="28"/>
          <w:szCs w:val="28"/>
        </w:rPr>
        <w:t xml:space="preserve"> Το φαινόμενο παρατηρείται και με λεκτικές επιλογές όπως: </w:t>
      </w:r>
      <w:r w:rsidRPr="004715B9">
        <w:rPr>
          <w:rFonts w:ascii="Garamond" w:hAnsi="Garamond"/>
          <w:sz w:val="28"/>
          <w:szCs w:val="28"/>
        </w:rPr>
        <w:t>“</w:t>
      </w:r>
      <w:r>
        <w:rPr>
          <w:rFonts w:ascii="Garamond" w:hAnsi="Garamond"/>
          <w:sz w:val="28"/>
          <w:szCs w:val="28"/>
        </w:rPr>
        <w:t>γδούπος</w:t>
      </w:r>
      <w:r w:rsidRPr="004715B9">
        <w:rPr>
          <w:rFonts w:ascii="Garamond" w:hAnsi="Garamond"/>
          <w:sz w:val="28"/>
          <w:szCs w:val="28"/>
        </w:rPr>
        <w:t>”</w:t>
      </w:r>
      <w:r>
        <w:rPr>
          <w:rFonts w:ascii="Garamond" w:hAnsi="Garamond"/>
          <w:sz w:val="28"/>
          <w:szCs w:val="28"/>
        </w:rPr>
        <w:t xml:space="preserve">, </w:t>
      </w:r>
      <w:r w:rsidRPr="00C925AC">
        <w:rPr>
          <w:rFonts w:ascii="Garamond" w:hAnsi="Garamond"/>
          <w:sz w:val="28"/>
          <w:szCs w:val="28"/>
        </w:rPr>
        <w:t>“</w:t>
      </w:r>
      <w:r>
        <w:rPr>
          <w:rFonts w:ascii="Garamond" w:hAnsi="Garamond"/>
          <w:sz w:val="28"/>
          <w:szCs w:val="28"/>
        </w:rPr>
        <w:t>φρέσκο</w:t>
      </w:r>
      <w:r w:rsidRPr="00C925AC">
        <w:rPr>
          <w:rFonts w:ascii="Garamond" w:hAnsi="Garamond"/>
          <w:sz w:val="28"/>
          <w:szCs w:val="28"/>
        </w:rPr>
        <w:t xml:space="preserve">”, </w:t>
      </w:r>
      <w:r w:rsidRPr="004715B9">
        <w:rPr>
          <w:rFonts w:ascii="Garamond" w:hAnsi="Garamond"/>
          <w:sz w:val="28"/>
          <w:szCs w:val="28"/>
        </w:rPr>
        <w:t>“</w:t>
      </w:r>
      <w:r>
        <w:rPr>
          <w:rFonts w:ascii="Garamond" w:hAnsi="Garamond"/>
          <w:sz w:val="28"/>
          <w:szCs w:val="28"/>
        </w:rPr>
        <w:t>αμφότερους</w:t>
      </w:r>
      <w:r w:rsidRPr="004715B9">
        <w:rPr>
          <w:rFonts w:ascii="Garamond" w:hAnsi="Garamond"/>
          <w:sz w:val="28"/>
          <w:szCs w:val="28"/>
        </w:rPr>
        <w:t>”</w:t>
      </w:r>
      <w:r>
        <w:rPr>
          <w:rFonts w:ascii="Garamond" w:hAnsi="Garamond"/>
          <w:sz w:val="28"/>
          <w:szCs w:val="28"/>
        </w:rPr>
        <w:t xml:space="preserve">, </w:t>
      </w:r>
      <w:r w:rsidRPr="004715B9">
        <w:rPr>
          <w:rFonts w:ascii="Garamond" w:hAnsi="Garamond"/>
          <w:sz w:val="28"/>
          <w:szCs w:val="28"/>
        </w:rPr>
        <w:t>“</w:t>
      </w:r>
      <w:r>
        <w:rPr>
          <w:rFonts w:ascii="Garamond" w:hAnsi="Garamond"/>
          <w:sz w:val="28"/>
          <w:szCs w:val="28"/>
        </w:rPr>
        <w:t>καθ’ εαυτόν</w:t>
      </w:r>
      <w:r w:rsidRPr="004715B9">
        <w:rPr>
          <w:rFonts w:ascii="Garamond" w:hAnsi="Garamond"/>
          <w:sz w:val="28"/>
          <w:szCs w:val="28"/>
        </w:rPr>
        <w:t>”</w:t>
      </w:r>
      <w:r>
        <w:rPr>
          <w:rFonts w:ascii="Garamond" w:hAnsi="Garamond"/>
          <w:sz w:val="28"/>
          <w:szCs w:val="28"/>
        </w:rPr>
        <w:t xml:space="preserve">, </w:t>
      </w:r>
      <w:r w:rsidRPr="004715B9">
        <w:rPr>
          <w:rFonts w:ascii="Garamond" w:hAnsi="Garamond"/>
          <w:sz w:val="28"/>
          <w:szCs w:val="28"/>
        </w:rPr>
        <w:t>“</w:t>
      </w:r>
      <w:r>
        <w:rPr>
          <w:rFonts w:ascii="Garamond" w:hAnsi="Garamond"/>
          <w:sz w:val="28"/>
          <w:szCs w:val="28"/>
        </w:rPr>
        <w:t>ειπώ</w:t>
      </w:r>
      <w:r w:rsidRPr="004715B9">
        <w:rPr>
          <w:rFonts w:ascii="Garamond" w:hAnsi="Garamond"/>
          <w:sz w:val="28"/>
          <w:szCs w:val="28"/>
        </w:rPr>
        <w:t>”</w:t>
      </w:r>
      <w:r>
        <w:rPr>
          <w:rFonts w:ascii="Garamond" w:hAnsi="Garamond"/>
          <w:sz w:val="28"/>
          <w:szCs w:val="28"/>
        </w:rPr>
        <w:t xml:space="preserve">, </w:t>
      </w:r>
      <w:r w:rsidRPr="004715B9">
        <w:rPr>
          <w:rFonts w:ascii="Garamond" w:hAnsi="Garamond"/>
          <w:sz w:val="28"/>
          <w:szCs w:val="28"/>
        </w:rPr>
        <w:t>“</w:t>
      </w:r>
      <w:r>
        <w:rPr>
          <w:rFonts w:ascii="Garamond" w:hAnsi="Garamond"/>
          <w:sz w:val="28"/>
          <w:szCs w:val="28"/>
        </w:rPr>
        <w:t>μετά σιγήν</w:t>
      </w:r>
      <w:r w:rsidRPr="004715B9">
        <w:rPr>
          <w:rFonts w:ascii="Garamond" w:hAnsi="Garamond"/>
          <w:sz w:val="28"/>
          <w:szCs w:val="28"/>
        </w:rPr>
        <w:t>”</w:t>
      </w:r>
      <w:r>
        <w:rPr>
          <w:rFonts w:ascii="Garamond" w:hAnsi="Garamond"/>
          <w:sz w:val="28"/>
          <w:szCs w:val="28"/>
        </w:rPr>
        <w:t>. Ο μεταφραστής επιτυγχάνει να δώσει με την ίδια χάρη, που παρατηρείται και στο ιταλικό κείμενο, τη λαϊ</w:t>
      </w:r>
      <w:r w:rsidR="00CA0F83">
        <w:rPr>
          <w:rFonts w:ascii="Garamond" w:hAnsi="Garamond"/>
          <w:sz w:val="28"/>
          <w:szCs w:val="28"/>
        </w:rPr>
        <w:t>κότητα στα λόγια του νωματάρχη:</w:t>
      </w:r>
    </w:p>
    <w:p w:rsidR="00F05661" w:rsidRDefault="00F05661" w:rsidP="00F420C7">
      <w:pPr>
        <w:spacing w:after="0"/>
        <w:jc w:val="both"/>
        <w:rPr>
          <w:rFonts w:ascii="Garamond" w:hAnsi="Garamond"/>
          <w:sz w:val="28"/>
          <w:szCs w:val="28"/>
        </w:rPr>
      </w:pPr>
    </w:p>
    <w:p w:rsidR="00CA0F83" w:rsidRDefault="00CA0F83" w:rsidP="00CA0F83">
      <w:pPr>
        <w:pStyle w:val="a5"/>
        <w:numPr>
          <w:ilvl w:val="0"/>
          <w:numId w:val="23"/>
        </w:numPr>
        <w:spacing w:after="0"/>
        <w:jc w:val="both"/>
        <w:rPr>
          <w:rFonts w:ascii="Garamond" w:hAnsi="Garamond"/>
          <w:sz w:val="28"/>
          <w:szCs w:val="28"/>
        </w:rPr>
      </w:pPr>
      <w:r w:rsidRPr="00CA0F83">
        <w:rPr>
          <w:rFonts w:ascii="Garamond" w:hAnsi="Garamond"/>
          <w:b/>
          <w:sz w:val="28"/>
          <w:szCs w:val="28"/>
        </w:rPr>
        <w:t xml:space="preserve">Ενωματάρχης: </w:t>
      </w:r>
      <w:r w:rsidRPr="00CA0F83">
        <w:rPr>
          <w:rFonts w:ascii="Garamond" w:hAnsi="Garamond"/>
          <w:i/>
          <w:sz w:val="28"/>
          <w:szCs w:val="28"/>
        </w:rPr>
        <w:t>Ω, κυρ’ αστυνόμε,άφησε και τον πιάσαμε σαν τζέντλεμαν. Αλλιώς τ’ εγώ και ο Φασανίνι του φερθήκαμ΄ ευγενικά: τον αρπάξαμ’ απ’ το σβέρκο και τον πήγαμε στο φρέσκο!</w:t>
      </w:r>
    </w:p>
    <w:p w:rsidR="00CA0F83" w:rsidRPr="00CA0F83" w:rsidRDefault="00CA0F83" w:rsidP="00CA0F83">
      <w:pPr>
        <w:pStyle w:val="a5"/>
        <w:numPr>
          <w:ilvl w:val="0"/>
          <w:numId w:val="23"/>
        </w:numPr>
        <w:spacing w:after="0"/>
        <w:jc w:val="both"/>
        <w:rPr>
          <w:rFonts w:ascii="Garamond" w:hAnsi="Garamond"/>
          <w:i/>
          <w:sz w:val="28"/>
          <w:szCs w:val="28"/>
        </w:rPr>
      </w:pPr>
      <w:r w:rsidRPr="00CA0F83">
        <w:rPr>
          <w:rFonts w:ascii="Garamond" w:hAnsi="Garamond"/>
          <w:b/>
          <w:sz w:val="28"/>
          <w:szCs w:val="28"/>
        </w:rPr>
        <w:t>Αστυνόμος:</w:t>
      </w:r>
      <w:r>
        <w:rPr>
          <w:rFonts w:ascii="Garamond" w:hAnsi="Garamond"/>
          <w:sz w:val="28"/>
          <w:szCs w:val="28"/>
        </w:rPr>
        <w:t xml:space="preserve"> </w:t>
      </w:r>
      <w:r w:rsidRPr="00CA0F83">
        <w:rPr>
          <w:rFonts w:ascii="Garamond" w:hAnsi="Garamond"/>
          <w:i/>
          <w:sz w:val="28"/>
          <w:szCs w:val="28"/>
        </w:rPr>
        <w:t>Και στο δρόμο πως εφαινόταν;</w:t>
      </w:r>
    </w:p>
    <w:p w:rsidR="00CA0F83" w:rsidRPr="00CA0F83" w:rsidRDefault="00CA0F83" w:rsidP="00CA0F83">
      <w:pPr>
        <w:pStyle w:val="a5"/>
        <w:numPr>
          <w:ilvl w:val="0"/>
          <w:numId w:val="23"/>
        </w:numPr>
        <w:spacing w:after="0"/>
        <w:jc w:val="both"/>
        <w:rPr>
          <w:rFonts w:ascii="Garamond" w:hAnsi="Garamond"/>
          <w:i/>
          <w:sz w:val="28"/>
          <w:szCs w:val="28"/>
        </w:rPr>
      </w:pPr>
      <w:r w:rsidRPr="00CA0F83">
        <w:rPr>
          <w:rFonts w:ascii="Garamond" w:hAnsi="Garamond"/>
          <w:b/>
          <w:sz w:val="28"/>
          <w:szCs w:val="28"/>
        </w:rPr>
        <w:t>Ενωματάρχης:</w:t>
      </w:r>
      <w:r>
        <w:rPr>
          <w:rFonts w:ascii="Garamond" w:hAnsi="Garamond"/>
          <w:sz w:val="28"/>
          <w:szCs w:val="28"/>
        </w:rPr>
        <w:t xml:space="preserve"> </w:t>
      </w:r>
      <w:r w:rsidRPr="00CA0F83">
        <w:rPr>
          <w:rFonts w:ascii="Garamond" w:hAnsi="Garamond"/>
          <w:i/>
          <w:sz w:val="28"/>
          <w:szCs w:val="28"/>
        </w:rPr>
        <w:t>Τι εννοείτε;</w:t>
      </w:r>
    </w:p>
    <w:p w:rsidR="00CA0F83" w:rsidRPr="00CA0F83" w:rsidRDefault="00CA0F83" w:rsidP="00CA0F83">
      <w:pPr>
        <w:pStyle w:val="a5"/>
        <w:numPr>
          <w:ilvl w:val="0"/>
          <w:numId w:val="23"/>
        </w:numPr>
        <w:spacing w:after="0"/>
        <w:jc w:val="both"/>
        <w:rPr>
          <w:rFonts w:ascii="Garamond" w:hAnsi="Garamond"/>
          <w:i/>
          <w:sz w:val="28"/>
          <w:szCs w:val="28"/>
        </w:rPr>
      </w:pPr>
      <w:r w:rsidRPr="00CA0F83">
        <w:rPr>
          <w:rFonts w:ascii="Garamond" w:hAnsi="Garamond"/>
          <w:b/>
          <w:sz w:val="28"/>
          <w:szCs w:val="28"/>
        </w:rPr>
        <w:t>Αστυνόμος:</w:t>
      </w:r>
      <w:r>
        <w:rPr>
          <w:rFonts w:ascii="Garamond" w:hAnsi="Garamond"/>
          <w:sz w:val="28"/>
          <w:szCs w:val="28"/>
        </w:rPr>
        <w:t xml:space="preserve"> </w:t>
      </w:r>
      <w:r w:rsidRPr="00CA0F83">
        <w:rPr>
          <w:rFonts w:ascii="Garamond" w:hAnsi="Garamond"/>
          <w:i/>
          <w:sz w:val="28"/>
          <w:szCs w:val="28"/>
        </w:rPr>
        <w:t>Θεέ μου, εννοώ, πως επήγαινε;</w:t>
      </w:r>
    </w:p>
    <w:p w:rsidR="00CA0F83" w:rsidRPr="00CA0F83" w:rsidRDefault="00CA0F83" w:rsidP="00CA0F83">
      <w:pPr>
        <w:pStyle w:val="a5"/>
        <w:numPr>
          <w:ilvl w:val="0"/>
          <w:numId w:val="23"/>
        </w:numPr>
        <w:spacing w:after="0"/>
        <w:jc w:val="both"/>
        <w:rPr>
          <w:rFonts w:ascii="Garamond" w:hAnsi="Garamond"/>
          <w:i/>
          <w:sz w:val="28"/>
          <w:szCs w:val="28"/>
        </w:rPr>
      </w:pPr>
      <w:r w:rsidRPr="00CA0F83">
        <w:rPr>
          <w:rFonts w:ascii="Garamond" w:hAnsi="Garamond"/>
          <w:b/>
          <w:sz w:val="28"/>
          <w:szCs w:val="28"/>
        </w:rPr>
        <w:t>Ενωματάρχης:</w:t>
      </w:r>
      <w:r>
        <w:rPr>
          <w:rFonts w:ascii="Garamond" w:hAnsi="Garamond"/>
          <w:sz w:val="28"/>
          <w:szCs w:val="28"/>
        </w:rPr>
        <w:t xml:space="preserve"> </w:t>
      </w:r>
      <w:r w:rsidRPr="00CA0F83">
        <w:rPr>
          <w:rFonts w:ascii="Garamond" w:hAnsi="Garamond"/>
          <w:i/>
          <w:sz w:val="28"/>
          <w:szCs w:val="28"/>
        </w:rPr>
        <w:t>Ξέρω κι εγώ;</w:t>
      </w:r>
    </w:p>
    <w:p w:rsidR="00CA0F83" w:rsidRPr="00CA0F83" w:rsidRDefault="00CA0F83" w:rsidP="00CA0F83">
      <w:pPr>
        <w:pStyle w:val="a5"/>
        <w:numPr>
          <w:ilvl w:val="0"/>
          <w:numId w:val="23"/>
        </w:numPr>
        <w:spacing w:after="0"/>
        <w:jc w:val="both"/>
        <w:rPr>
          <w:rFonts w:ascii="Garamond" w:hAnsi="Garamond"/>
          <w:i/>
          <w:sz w:val="28"/>
          <w:szCs w:val="28"/>
        </w:rPr>
      </w:pPr>
      <w:r w:rsidRPr="00CA0F83">
        <w:rPr>
          <w:rFonts w:ascii="Garamond" w:hAnsi="Garamond"/>
          <w:b/>
          <w:sz w:val="28"/>
          <w:szCs w:val="28"/>
        </w:rPr>
        <w:t>Αστυνόμος:</w:t>
      </w:r>
      <w:r>
        <w:rPr>
          <w:rFonts w:ascii="Garamond" w:hAnsi="Garamond"/>
          <w:sz w:val="28"/>
          <w:szCs w:val="28"/>
        </w:rPr>
        <w:t xml:space="preserve"> </w:t>
      </w:r>
      <w:r w:rsidRPr="00CA0F83">
        <w:rPr>
          <w:rFonts w:ascii="Garamond" w:hAnsi="Garamond"/>
          <w:i/>
          <w:sz w:val="28"/>
          <w:szCs w:val="28"/>
        </w:rPr>
        <w:t>Βλάκα! Σ’ ερωτώ για το ύφος του (ειρωνικά). Την πρώτη φορά δεν το αντελήφθης˙ γιατί αν ακόμα ήτον πεσμένος χάμω, μήπως και στο δρόμο επήγαινε… πεσμένος;</w:t>
      </w:r>
    </w:p>
    <w:p w:rsidR="00CA0F83" w:rsidRPr="00CA0F83" w:rsidRDefault="00CA0F83" w:rsidP="00CA0F83">
      <w:pPr>
        <w:pStyle w:val="a5"/>
        <w:numPr>
          <w:ilvl w:val="0"/>
          <w:numId w:val="23"/>
        </w:numPr>
        <w:spacing w:after="0"/>
        <w:jc w:val="both"/>
        <w:rPr>
          <w:rFonts w:ascii="Garamond" w:hAnsi="Garamond"/>
          <w:sz w:val="28"/>
          <w:szCs w:val="28"/>
        </w:rPr>
      </w:pPr>
      <w:r w:rsidRPr="00CA0F83">
        <w:rPr>
          <w:rFonts w:ascii="Garamond" w:hAnsi="Garamond"/>
          <w:b/>
          <w:sz w:val="28"/>
          <w:szCs w:val="28"/>
        </w:rPr>
        <w:t>Ενωματάρχης:</w:t>
      </w:r>
      <w:r>
        <w:rPr>
          <w:rFonts w:ascii="Garamond" w:hAnsi="Garamond"/>
          <w:sz w:val="28"/>
          <w:szCs w:val="28"/>
        </w:rPr>
        <w:t xml:space="preserve"> </w:t>
      </w:r>
      <w:r w:rsidRPr="00CA0F83">
        <w:rPr>
          <w:rFonts w:ascii="Garamond" w:hAnsi="Garamond"/>
          <w:i/>
          <w:sz w:val="28"/>
          <w:szCs w:val="28"/>
        </w:rPr>
        <w:t>Α! Όσω γι’ αυτό, να σας πω: στο δρόμο πήγαινε… κουτσαίνοντας!</w:t>
      </w:r>
      <w:r>
        <w:rPr>
          <w:rStyle w:val="a7"/>
          <w:rFonts w:ascii="Garamond" w:hAnsi="Garamond"/>
          <w:sz w:val="28"/>
          <w:szCs w:val="28"/>
        </w:rPr>
        <w:footnoteReference w:id="1228"/>
      </w:r>
      <w:r>
        <w:rPr>
          <w:rFonts w:ascii="Garamond" w:hAnsi="Garamond"/>
          <w:sz w:val="28"/>
          <w:szCs w:val="28"/>
        </w:rPr>
        <w:t xml:space="preserve">   </w:t>
      </w:r>
    </w:p>
    <w:p w:rsidR="00CA0F83" w:rsidRDefault="00CA0F83" w:rsidP="00F420C7">
      <w:pPr>
        <w:spacing w:after="0"/>
        <w:jc w:val="both"/>
        <w:rPr>
          <w:rFonts w:ascii="Garamond" w:hAnsi="Garamond"/>
          <w:sz w:val="28"/>
          <w:szCs w:val="28"/>
        </w:rPr>
      </w:pPr>
    </w:p>
    <w:p w:rsidR="00F420C7" w:rsidRDefault="00F05661" w:rsidP="00F420C7">
      <w:pPr>
        <w:spacing w:after="0"/>
        <w:jc w:val="both"/>
        <w:rPr>
          <w:rFonts w:ascii="Garamond" w:hAnsi="Garamond"/>
          <w:sz w:val="28"/>
          <w:szCs w:val="28"/>
        </w:rPr>
      </w:pPr>
      <w:r>
        <w:rPr>
          <w:rFonts w:ascii="Garamond" w:hAnsi="Garamond"/>
          <w:sz w:val="28"/>
          <w:szCs w:val="28"/>
        </w:rPr>
        <w:lastRenderedPageBreak/>
        <w:t xml:space="preserve">  </w:t>
      </w:r>
      <w:r w:rsidR="00F420C7">
        <w:rPr>
          <w:rFonts w:ascii="Garamond" w:hAnsi="Garamond"/>
          <w:sz w:val="28"/>
          <w:szCs w:val="28"/>
        </w:rPr>
        <w:t>Η συγκεκριμένη μετάφραση αποτελεί μία από τις ελάχιστες περιπτώσεις μεταφρασμένων θεατρικών έργων της εποχής που θα μπορούσαν να παρουσιαστού</w:t>
      </w:r>
      <w:r w:rsidR="00F420C7" w:rsidRPr="004715B9">
        <w:rPr>
          <w:rFonts w:ascii="Garamond" w:hAnsi="Garamond"/>
          <w:i/>
          <w:sz w:val="28"/>
          <w:szCs w:val="28"/>
        </w:rPr>
        <w:t>ν</w:t>
      </w:r>
      <w:r w:rsidR="00F420C7">
        <w:rPr>
          <w:rFonts w:ascii="Garamond" w:hAnsi="Garamond"/>
          <w:sz w:val="28"/>
          <w:szCs w:val="28"/>
        </w:rPr>
        <w:t xml:space="preserve"> στις σύγχρονες σκηνές, σχεδόν ακέραιες, μόνο επιφέροντας κάποιες διορθώσεις δηλαδή κάνοντας λίγες αφαιρέσεις και προσθήκες, διότι ο Παρίσης πράγματι χειρίζεται άριστα όχι μόνο την ελληνική γλώσσα, αλλά και ειδικότερα τη θεατρική γλώσσα, γεγονός που καθιστά το κείμενό του αξιόλογο και εύκολα προσβάσιμο στο σύγχρονο ελληνικό θέατρο. </w:t>
      </w:r>
    </w:p>
    <w:p w:rsidR="004929A7" w:rsidRDefault="004929A7" w:rsidP="00F420C7">
      <w:pPr>
        <w:spacing w:after="0"/>
        <w:jc w:val="both"/>
        <w:rPr>
          <w:rFonts w:ascii="Garamond" w:hAnsi="Garamond"/>
          <w:b/>
          <w:sz w:val="28"/>
          <w:szCs w:val="28"/>
          <w:u w:val="single"/>
        </w:rPr>
      </w:pPr>
    </w:p>
    <w:p w:rsidR="004929A7" w:rsidRPr="005F561F" w:rsidRDefault="004929A7" w:rsidP="00F420C7">
      <w:pPr>
        <w:spacing w:after="0"/>
        <w:jc w:val="both"/>
        <w:rPr>
          <w:rFonts w:ascii="Garamond" w:hAnsi="Garamond"/>
          <w:b/>
          <w:sz w:val="28"/>
          <w:szCs w:val="28"/>
          <w:u w:val="single"/>
        </w:rPr>
      </w:pPr>
    </w:p>
    <w:p w:rsidR="00F420C7" w:rsidRPr="00B97BF9" w:rsidRDefault="00F420C7" w:rsidP="00F420C7">
      <w:pPr>
        <w:spacing w:after="0"/>
        <w:jc w:val="both"/>
        <w:rPr>
          <w:rFonts w:ascii="Garamond" w:hAnsi="Garamond"/>
          <w:sz w:val="28"/>
          <w:szCs w:val="28"/>
        </w:rPr>
      </w:pPr>
      <w:r>
        <w:rPr>
          <w:rFonts w:ascii="Garamond" w:hAnsi="Garamond"/>
          <w:b/>
          <w:sz w:val="28"/>
          <w:szCs w:val="28"/>
          <w:u w:val="single"/>
        </w:rPr>
        <w:t>Οι παραστάσεις</w:t>
      </w:r>
      <w:r w:rsidRPr="003B6DE7">
        <w:rPr>
          <w:rFonts w:ascii="Garamond" w:hAnsi="Garamond"/>
          <w:b/>
          <w:sz w:val="28"/>
          <w:szCs w:val="28"/>
          <w:u w:val="single"/>
        </w:rPr>
        <w:t xml:space="preserve"> του </w:t>
      </w:r>
      <w:r w:rsidRPr="00C059FD">
        <w:rPr>
          <w:rFonts w:ascii="Garamond" w:hAnsi="Garamond"/>
          <w:b/>
          <w:i/>
          <w:sz w:val="28"/>
          <w:szCs w:val="28"/>
          <w:u w:val="single"/>
        </w:rPr>
        <w:t>Ετέρω μη ποιήσεις</w:t>
      </w:r>
      <w:r>
        <w:rPr>
          <w:rFonts w:ascii="Garamond" w:hAnsi="Garamond"/>
          <w:b/>
          <w:i/>
          <w:sz w:val="28"/>
          <w:szCs w:val="28"/>
          <w:u w:val="single"/>
        </w:rPr>
        <w:t xml:space="preserve"> στην </w:t>
      </w:r>
      <w:r w:rsidRPr="00E921B2">
        <w:rPr>
          <w:rFonts w:ascii="Garamond" w:hAnsi="Garamond"/>
          <w:b/>
          <w:sz w:val="28"/>
          <w:szCs w:val="28"/>
          <w:u w:val="single"/>
        </w:rPr>
        <w:t>Αθήνα</w:t>
      </w:r>
    </w:p>
    <w:p w:rsidR="00F420C7" w:rsidRDefault="00F420C7" w:rsidP="00F420C7">
      <w:pPr>
        <w:spacing w:after="0"/>
        <w:jc w:val="both"/>
        <w:rPr>
          <w:rFonts w:ascii="Garamond" w:hAnsi="Garamond"/>
          <w:b/>
          <w:i/>
          <w:sz w:val="28"/>
          <w:szCs w:val="28"/>
          <w:u w:val="single"/>
        </w:rPr>
      </w:pPr>
    </w:p>
    <w:p w:rsidR="00F420C7" w:rsidRDefault="00F420C7" w:rsidP="00F420C7">
      <w:pPr>
        <w:spacing w:after="0"/>
        <w:jc w:val="both"/>
        <w:rPr>
          <w:rFonts w:ascii="Garamond" w:hAnsi="Garamond"/>
          <w:sz w:val="28"/>
          <w:szCs w:val="28"/>
        </w:rPr>
      </w:pPr>
      <w:r>
        <w:rPr>
          <w:rFonts w:ascii="Garamond" w:hAnsi="Garamond"/>
          <w:sz w:val="28"/>
          <w:szCs w:val="28"/>
        </w:rPr>
        <w:t xml:space="preserve">  Σύμφωνα με τα στοιχεία από το Αρχείο του Θεατρικού Μουσείου, το μονόπρακτο έργο παρουσιάζεται για πρώτη φορά στη χώρα μας, κατά πάσα πιθανότητα, με τον τίτλο </w:t>
      </w:r>
      <w:r w:rsidRPr="002E4CB6">
        <w:rPr>
          <w:rFonts w:ascii="Garamond" w:hAnsi="Garamond"/>
          <w:i/>
          <w:sz w:val="28"/>
          <w:szCs w:val="28"/>
        </w:rPr>
        <w:t>Μπρινιόνε</w:t>
      </w:r>
      <w:r w:rsidR="004929A7">
        <w:rPr>
          <w:rFonts w:ascii="Garamond" w:hAnsi="Garamond"/>
          <w:sz w:val="28"/>
          <w:szCs w:val="28"/>
        </w:rPr>
        <w:t>.</w:t>
      </w:r>
      <w:r w:rsidRPr="002E4CB6">
        <w:rPr>
          <w:rStyle w:val="a7"/>
          <w:rFonts w:ascii="Garamond" w:hAnsi="Garamond"/>
          <w:sz w:val="28"/>
          <w:szCs w:val="28"/>
        </w:rPr>
        <w:footnoteReference w:id="1229"/>
      </w:r>
      <w:r>
        <w:rPr>
          <w:rFonts w:ascii="Garamond" w:hAnsi="Garamond"/>
          <w:sz w:val="28"/>
          <w:szCs w:val="28"/>
        </w:rPr>
        <w:t xml:space="preserve"> </w:t>
      </w:r>
      <w:r w:rsidR="004929A7">
        <w:rPr>
          <w:rFonts w:ascii="Garamond" w:hAnsi="Garamond"/>
          <w:sz w:val="28"/>
          <w:szCs w:val="28"/>
        </w:rPr>
        <w:t xml:space="preserve">Οι παραστάσεις λαμβάνουν χώρα </w:t>
      </w:r>
      <w:r>
        <w:rPr>
          <w:rFonts w:ascii="Garamond" w:hAnsi="Garamond"/>
          <w:sz w:val="28"/>
          <w:szCs w:val="28"/>
        </w:rPr>
        <w:t>από την 9</w:t>
      </w:r>
      <w:r w:rsidRPr="00D43D56">
        <w:rPr>
          <w:rFonts w:ascii="Garamond" w:hAnsi="Garamond"/>
          <w:sz w:val="28"/>
          <w:szCs w:val="28"/>
          <w:vertAlign w:val="superscript"/>
        </w:rPr>
        <w:t>η</w:t>
      </w:r>
      <w:r>
        <w:rPr>
          <w:rFonts w:ascii="Garamond" w:hAnsi="Garamond"/>
          <w:sz w:val="28"/>
          <w:szCs w:val="28"/>
        </w:rPr>
        <w:t xml:space="preserve"> μέχρι και την 12</w:t>
      </w:r>
      <w:r w:rsidRPr="00D43D56">
        <w:rPr>
          <w:rFonts w:ascii="Garamond" w:hAnsi="Garamond"/>
          <w:sz w:val="28"/>
          <w:szCs w:val="28"/>
          <w:vertAlign w:val="superscript"/>
        </w:rPr>
        <w:t>η</w:t>
      </w:r>
      <w:r>
        <w:rPr>
          <w:rFonts w:ascii="Garamond" w:hAnsi="Garamond"/>
          <w:sz w:val="28"/>
          <w:szCs w:val="28"/>
        </w:rPr>
        <w:t xml:space="preserve"> Ιανουαρίου του 1918 στο «Θέατρο Σπλέντιντ».</w:t>
      </w:r>
      <w:r>
        <w:rPr>
          <w:rStyle w:val="a7"/>
          <w:rFonts w:ascii="Garamond" w:hAnsi="Garamond"/>
          <w:sz w:val="28"/>
          <w:szCs w:val="28"/>
        </w:rPr>
        <w:footnoteReference w:id="1230"/>
      </w:r>
      <w:r w:rsidRPr="00D43D56">
        <w:rPr>
          <w:rFonts w:ascii="Garamond" w:hAnsi="Garamond"/>
          <w:sz w:val="28"/>
          <w:szCs w:val="28"/>
        </w:rPr>
        <w:t xml:space="preserve"> </w:t>
      </w:r>
      <w:r>
        <w:rPr>
          <w:rFonts w:ascii="Garamond" w:hAnsi="Garamond"/>
          <w:sz w:val="28"/>
          <w:szCs w:val="28"/>
        </w:rPr>
        <w:t xml:space="preserve">Επίσης, παρουσιάζεται με τον τίτλο </w:t>
      </w:r>
      <w:r w:rsidRPr="00B97BF9">
        <w:rPr>
          <w:rFonts w:ascii="Garamond" w:hAnsi="Garamond"/>
          <w:i/>
          <w:sz w:val="28"/>
          <w:szCs w:val="28"/>
        </w:rPr>
        <w:t>Ου συ μισείς</w:t>
      </w:r>
      <w:r>
        <w:rPr>
          <w:rFonts w:ascii="Garamond" w:hAnsi="Garamond"/>
          <w:sz w:val="28"/>
          <w:szCs w:val="28"/>
        </w:rPr>
        <w:t xml:space="preserve"> την </w:t>
      </w:r>
      <w:r w:rsidRPr="00D40D95">
        <w:rPr>
          <w:rFonts w:ascii="Garamond" w:hAnsi="Garamond"/>
          <w:sz w:val="28"/>
          <w:szCs w:val="28"/>
        </w:rPr>
        <w:t>20</w:t>
      </w:r>
      <w:r w:rsidRPr="00D40D95">
        <w:rPr>
          <w:rFonts w:ascii="Garamond" w:hAnsi="Garamond"/>
          <w:sz w:val="28"/>
          <w:szCs w:val="28"/>
          <w:vertAlign w:val="superscript"/>
        </w:rPr>
        <w:t>η</w:t>
      </w:r>
      <w:r w:rsidRPr="00D40D95">
        <w:rPr>
          <w:rFonts w:ascii="Garamond" w:hAnsi="Garamond"/>
          <w:sz w:val="28"/>
          <w:szCs w:val="28"/>
        </w:rPr>
        <w:t>,</w:t>
      </w:r>
      <w:r>
        <w:rPr>
          <w:rFonts w:ascii="Garamond" w:hAnsi="Garamond"/>
          <w:sz w:val="28"/>
          <w:szCs w:val="28"/>
        </w:rPr>
        <w:t xml:space="preserve"> την 21</w:t>
      </w:r>
      <w:r w:rsidRPr="00574225">
        <w:rPr>
          <w:rFonts w:ascii="Garamond" w:hAnsi="Garamond"/>
          <w:sz w:val="28"/>
          <w:szCs w:val="28"/>
          <w:vertAlign w:val="superscript"/>
        </w:rPr>
        <w:t>η</w:t>
      </w:r>
      <w:r>
        <w:rPr>
          <w:rFonts w:ascii="Garamond" w:hAnsi="Garamond"/>
          <w:sz w:val="28"/>
          <w:szCs w:val="28"/>
        </w:rPr>
        <w:t xml:space="preserve"> την 22</w:t>
      </w:r>
      <w:r w:rsidRPr="00574225">
        <w:rPr>
          <w:rFonts w:ascii="Garamond" w:hAnsi="Garamond"/>
          <w:sz w:val="28"/>
          <w:szCs w:val="28"/>
          <w:vertAlign w:val="superscript"/>
        </w:rPr>
        <w:t>α</w:t>
      </w:r>
      <w:r>
        <w:rPr>
          <w:rFonts w:ascii="Garamond" w:hAnsi="Garamond"/>
          <w:sz w:val="28"/>
          <w:szCs w:val="28"/>
        </w:rPr>
        <w:t xml:space="preserve">,  </w:t>
      </w:r>
      <w:r w:rsidRPr="0095624E">
        <w:rPr>
          <w:rFonts w:ascii="Garamond" w:hAnsi="Garamond"/>
          <w:sz w:val="28"/>
          <w:szCs w:val="28"/>
        </w:rPr>
        <w:t>30</w:t>
      </w:r>
      <w:r w:rsidRPr="0095624E">
        <w:rPr>
          <w:rFonts w:ascii="Garamond" w:hAnsi="Garamond"/>
          <w:sz w:val="28"/>
          <w:szCs w:val="28"/>
          <w:vertAlign w:val="superscript"/>
        </w:rPr>
        <w:t>η</w:t>
      </w:r>
      <w:r w:rsidRPr="0095624E">
        <w:rPr>
          <w:rFonts w:ascii="Garamond" w:hAnsi="Garamond"/>
          <w:sz w:val="28"/>
          <w:szCs w:val="28"/>
        </w:rPr>
        <w:t xml:space="preserve"> Αυγούστου του 1918</w:t>
      </w:r>
      <w:r>
        <w:rPr>
          <w:rFonts w:ascii="Garamond" w:hAnsi="Garamond"/>
          <w:sz w:val="28"/>
          <w:szCs w:val="28"/>
        </w:rPr>
        <w:t xml:space="preserve"> στο «Θέατρο Κυβέλης», σε μετάφραση και διασκευή του Παλαιολόγου Μάριου.</w:t>
      </w:r>
      <w:r>
        <w:rPr>
          <w:rStyle w:val="a7"/>
          <w:rFonts w:ascii="Garamond" w:hAnsi="Garamond"/>
          <w:sz w:val="28"/>
          <w:szCs w:val="28"/>
        </w:rPr>
        <w:footnoteReference w:id="1231"/>
      </w:r>
      <w:r>
        <w:rPr>
          <w:rFonts w:ascii="Garamond" w:hAnsi="Garamond"/>
          <w:sz w:val="28"/>
          <w:szCs w:val="28"/>
        </w:rPr>
        <w:t xml:space="preserve"> Οι πληροφορίες όμως, δεν συμπίπτουν με εκείνες από το ευρεθέν υλικό, το προερχόμενο από τον Τύπο της εποχής, σύμφωνα με τον οποίο η 30</w:t>
      </w:r>
      <w:r w:rsidRPr="0095624E">
        <w:rPr>
          <w:rFonts w:ascii="Garamond" w:hAnsi="Garamond"/>
          <w:sz w:val="28"/>
          <w:szCs w:val="28"/>
          <w:vertAlign w:val="superscript"/>
        </w:rPr>
        <w:t>η</w:t>
      </w:r>
      <w:r>
        <w:rPr>
          <w:rFonts w:ascii="Garamond" w:hAnsi="Garamond"/>
          <w:sz w:val="28"/>
          <w:szCs w:val="28"/>
        </w:rPr>
        <w:t xml:space="preserve"> Αυγούστου του 1918 είναι η ημερομηνία της πρεμιέρας του </w:t>
      </w:r>
      <w:r w:rsidRPr="0095624E">
        <w:rPr>
          <w:rFonts w:ascii="Garamond" w:hAnsi="Garamond"/>
          <w:i/>
          <w:sz w:val="28"/>
          <w:szCs w:val="28"/>
        </w:rPr>
        <w:t>Άτιμου</w:t>
      </w:r>
      <w:r>
        <w:rPr>
          <w:rFonts w:ascii="Garamond" w:hAnsi="Garamond"/>
          <w:sz w:val="28"/>
          <w:szCs w:val="28"/>
        </w:rPr>
        <w:t>.</w:t>
      </w:r>
      <w:r>
        <w:rPr>
          <w:rStyle w:val="a7"/>
          <w:rFonts w:ascii="Garamond" w:hAnsi="Garamond"/>
          <w:sz w:val="28"/>
          <w:szCs w:val="28"/>
        </w:rPr>
        <w:footnoteReference w:id="1232"/>
      </w:r>
    </w:p>
    <w:p w:rsidR="00F420C7" w:rsidRDefault="00F420C7" w:rsidP="00F420C7">
      <w:pPr>
        <w:spacing w:after="0"/>
        <w:jc w:val="both"/>
        <w:rPr>
          <w:rFonts w:ascii="Garamond" w:hAnsi="Garamond"/>
          <w:sz w:val="28"/>
          <w:szCs w:val="28"/>
        </w:rPr>
      </w:pPr>
      <w:r>
        <w:rPr>
          <w:rFonts w:ascii="Garamond" w:hAnsi="Garamond"/>
          <w:sz w:val="28"/>
          <w:szCs w:val="28"/>
        </w:rPr>
        <w:t xml:space="preserve">  Στο περιοδικό </w:t>
      </w:r>
      <w:r w:rsidRPr="00D06616">
        <w:rPr>
          <w:rFonts w:ascii="Garamond" w:hAnsi="Garamond"/>
          <w:i/>
          <w:sz w:val="28"/>
          <w:szCs w:val="28"/>
        </w:rPr>
        <w:t>Πινακοθήκη</w:t>
      </w:r>
      <w:r>
        <w:rPr>
          <w:rFonts w:ascii="Garamond" w:hAnsi="Garamond"/>
          <w:sz w:val="28"/>
          <w:szCs w:val="28"/>
        </w:rPr>
        <w:t xml:space="preserve"> αμέσως μετά την πρεμιέρα του έργου το 1918 δημοσιεύεται κριτική. Ο κριτικός επισημαίνει ότι το έργο παρουσιάστηκε πρώτο στη σειρά από τα συνολικά τρία έργα του που ανέβασε η Κυβέλη. Ο λόγος επίσης για το </w:t>
      </w:r>
      <w:r w:rsidRPr="00CB2CFB">
        <w:rPr>
          <w:rFonts w:ascii="Garamond" w:hAnsi="Garamond"/>
          <w:i/>
          <w:sz w:val="28"/>
          <w:szCs w:val="28"/>
        </w:rPr>
        <w:t>Εκείνος, εκείνη, εκείνος</w:t>
      </w:r>
      <w:r>
        <w:rPr>
          <w:rFonts w:ascii="Garamond" w:hAnsi="Garamond"/>
          <w:sz w:val="28"/>
          <w:szCs w:val="28"/>
        </w:rPr>
        <w:t xml:space="preserve"> και το </w:t>
      </w:r>
      <w:r w:rsidRPr="00CB2CFB">
        <w:rPr>
          <w:rFonts w:ascii="Garamond" w:hAnsi="Garamond"/>
          <w:i/>
          <w:sz w:val="28"/>
          <w:szCs w:val="28"/>
        </w:rPr>
        <w:t>Μια ταξιδιωτική περιπέτεια</w:t>
      </w:r>
      <w:r>
        <w:rPr>
          <w:rFonts w:ascii="Garamond" w:hAnsi="Garamond"/>
          <w:sz w:val="28"/>
          <w:szCs w:val="28"/>
        </w:rPr>
        <w:t xml:space="preserve">. Η γνώμη του είναι ότι και τα τρία έργα δεν έχουν καμία σχέση με τις πανομοιότυπες και υπερβολικές γαλλικές φάρσες. Είναι αληθινές κωμωδίες </w:t>
      </w:r>
      <w:r>
        <w:rPr>
          <w:rFonts w:ascii="Garamond" w:hAnsi="Garamond"/>
          <w:sz w:val="28"/>
          <w:szCs w:val="28"/>
        </w:rPr>
        <w:lastRenderedPageBreak/>
        <w:t xml:space="preserve">χωρίς εξεζητημένες απιθανότητες, χωρίς ανήθικους υπαινιγμούς, χωρίς χονδροειδή αστεία. Οι διάλογοί τους </w:t>
      </w:r>
      <w:r w:rsidR="00F05661">
        <w:rPr>
          <w:rFonts w:ascii="Garamond" w:hAnsi="Garamond"/>
          <w:sz w:val="28"/>
          <w:szCs w:val="28"/>
        </w:rPr>
        <w:t xml:space="preserve">κρίνονται ως </w:t>
      </w:r>
      <w:r>
        <w:rPr>
          <w:rFonts w:ascii="Garamond" w:hAnsi="Garamond"/>
          <w:sz w:val="28"/>
          <w:szCs w:val="28"/>
        </w:rPr>
        <w:t xml:space="preserve">σπινθηροβόλοι, χαριτωμένοι, παιγνιώδεις, </w:t>
      </w:r>
      <w:r w:rsidR="00F05661">
        <w:rPr>
          <w:rFonts w:ascii="Garamond" w:hAnsi="Garamond"/>
          <w:sz w:val="28"/>
          <w:szCs w:val="28"/>
        </w:rPr>
        <w:t xml:space="preserve">ενώ </w:t>
      </w:r>
      <w:r>
        <w:rPr>
          <w:rFonts w:ascii="Garamond" w:hAnsi="Garamond"/>
          <w:sz w:val="28"/>
          <w:szCs w:val="28"/>
        </w:rPr>
        <w:t xml:space="preserve">τα επεισόδια εκτυλίσσονται αβίαστα και γρήγορα και έχουν απλή υπόθεση. Όσο για το </w:t>
      </w:r>
      <w:r w:rsidRPr="00CB2CFB">
        <w:rPr>
          <w:rFonts w:ascii="Garamond" w:hAnsi="Garamond"/>
          <w:i/>
          <w:sz w:val="28"/>
          <w:szCs w:val="28"/>
        </w:rPr>
        <w:t>Ου συ μισείς</w:t>
      </w:r>
      <w:r>
        <w:rPr>
          <w:rFonts w:ascii="Garamond" w:hAnsi="Garamond"/>
          <w:sz w:val="28"/>
          <w:szCs w:val="28"/>
        </w:rPr>
        <w:t>, το κατατάσσει στην κατηγορία της αστυνομικής σάτιρας και αφηγείται την υπόθεσή του. Κλείνοντας λέει ότι η Αλκινόου έπαιξε πολύ καλά.</w:t>
      </w:r>
      <w:r>
        <w:rPr>
          <w:rStyle w:val="a7"/>
          <w:rFonts w:ascii="Garamond" w:hAnsi="Garamond"/>
          <w:sz w:val="28"/>
          <w:szCs w:val="28"/>
        </w:rPr>
        <w:footnoteReference w:id="1233"/>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Από την </w:t>
      </w:r>
      <w:r w:rsidRPr="0026455C">
        <w:rPr>
          <w:rFonts w:ascii="Garamond" w:hAnsi="Garamond"/>
          <w:sz w:val="28"/>
          <w:szCs w:val="28"/>
        </w:rPr>
        <w:t>6</w:t>
      </w:r>
      <w:r w:rsidRPr="0026455C">
        <w:rPr>
          <w:rFonts w:ascii="Garamond" w:hAnsi="Garamond"/>
          <w:sz w:val="28"/>
          <w:szCs w:val="28"/>
          <w:vertAlign w:val="superscript"/>
        </w:rPr>
        <w:t>η</w:t>
      </w:r>
      <w:r w:rsidRPr="0026455C">
        <w:rPr>
          <w:rFonts w:ascii="Garamond" w:hAnsi="Garamond"/>
          <w:sz w:val="28"/>
          <w:szCs w:val="28"/>
        </w:rPr>
        <w:t xml:space="preserve"> μέχρι την 9</w:t>
      </w:r>
      <w:r w:rsidRPr="0026455C">
        <w:rPr>
          <w:rFonts w:ascii="Garamond" w:hAnsi="Garamond"/>
          <w:sz w:val="28"/>
          <w:szCs w:val="28"/>
          <w:vertAlign w:val="superscript"/>
        </w:rPr>
        <w:t>η</w:t>
      </w:r>
      <w:r w:rsidRPr="0026455C">
        <w:rPr>
          <w:rFonts w:ascii="Garamond" w:hAnsi="Garamond"/>
          <w:sz w:val="28"/>
          <w:szCs w:val="28"/>
        </w:rPr>
        <w:t xml:space="preserve"> Οκτωβρίου του 1923</w:t>
      </w:r>
      <w:r>
        <w:rPr>
          <w:rFonts w:ascii="Garamond" w:hAnsi="Garamond"/>
          <w:sz w:val="28"/>
          <w:szCs w:val="28"/>
        </w:rPr>
        <w:t xml:space="preserve"> το έργο ανεβαίνει με τον ίδιο τίτλο σε μετάφραση και πάλι του Μάριου Παλαιολόγου στο «Θέατρο Παπαϊωάννου»</w:t>
      </w:r>
      <w:r w:rsidR="00F05661">
        <w:rPr>
          <w:rFonts w:ascii="Garamond" w:hAnsi="Garamond"/>
          <w:sz w:val="28"/>
          <w:szCs w:val="28"/>
        </w:rPr>
        <w:t>,</w:t>
      </w:r>
      <w:r>
        <w:rPr>
          <w:rFonts w:ascii="Garamond" w:hAnsi="Garamond"/>
          <w:sz w:val="28"/>
          <w:szCs w:val="28"/>
        </w:rPr>
        <w:t xml:space="preserve"> από τον Θίασο Εδμόνδου Φυρστ-Χριστίνας Παλαιολόγου.</w:t>
      </w:r>
      <w:r>
        <w:rPr>
          <w:rStyle w:val="a7"/>
          <w:rFonts w:ascii="Garamond" w:hAnsi="Garamond"/>
          <w:sz w:val="28"/>
          <w:szCs w:val="28"/>
        </w:rPr>
        <w:footnoteReference w:id="1234"/>
      </w:r>
      <w:r>
        <w:rPr>
          <w:rFonts w:ascii="Garamond" w:hAnsi="Garamond"/>
          <w:sz w:val="28"/>
          <w:szCs w:val="28"/>
        </w:rPr>
        <w:t xml:space="preserve"> Μάλιστα, στην εφημερίδα </w:t>
      </w:r>
      <w:r w:rsidRPr="005C10BA">
        <w:rPr>
          <w:rFonts w:ascii="Garamond" w:hAnsi="Garamond"/>
          <w:i/>
          <w:sz w:val="28"/>
          <w:szCs w:val="28"/>
        </w:rPr>
        <w:t>Εμπρός</w:t>
      </w:r>
      <w:r>
        <w:rPr>
          <w:rFonts w:ascii="Garamond" w:hAnsi="Garamond"/>
          <w:sz w:val="28"/>
          <w:szCs w:val="28"/>
        </w:rPr>
        <w:t xml:space="preserve"> την 5</w:t>
      </w:r>
      <w:r w:rsidRPr="005C10BA">
        <w:rPr>
          <w:rFonts w:ascii="Garamond" w:hAnsi="Garamond"/>
          <w:sz w:val="28"/>
          <w:szCs w:val="28"/>
          <w:vertAlign w:val="superscript"/>
        </w:rPr>
        <w:t>η</w:t>
      </w:r>
      <w:r>
        <w:rPr>
          <w:rFonts w:ascii="Garamond" w:hAnsi="Garamond"/>
          <w:sz w:val="28"/>
          <w:szCs w:val="28"/>
        </w:rPr>
        <w:t xml:space="preserve"> Οκτωβρίου αναγγέλλεται ότι στο «Θέατρο Παπαϊωάννου» πρόκειται να παρουσιαστούν έργα γκραν-γκινιόλ, στα οποία συγκαταλέγεται και το </w:t>
      </w:r>
      <w:r w:rsidRPr="005C10BA">
        <w:rPr>
          <w:rFonts w:ascii="Garamond" w:hAnsi="Garamond"/>
          <w:i/>
          <w:sz w:val="28"/>
          <w:szCs w:val="28"/>
        </w:rPr>
        <w:t>Ου συ μισείς</w:t>
      </w:r>
      <w:r>
        <w:rPr>
          <w:rFonts w:ascii="Garamond" w:hAnsi="Garamond"/>
          <w:sz w:val="28"/>
          <w:szCs w:val="28"/>
        </w:rPr>
        <w:t>.</w:t>
      </w:r>
      <w:r>
        <w:rPr>
          <w:rStyle w:val="a7"/>
          <w:rFonts w:ascii="Garamond" w:hAnsi="Garamond"/>
          <w:sz w:val="28"/>
          <w:szCs w:val="28"/>
        </w:rPr>
        <w:footnoteReference w:id="1235"/>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Τέσσερα χρόνια μετά, το έργο παρουσιάζεται με τον τίτλο </w:t>
      </w:r>
      <w:r w:rsidRPr="00B97BF9">
        <w:rPr>
          <w:rFonts w:ascii="Garamond" w:hAnsi="Garamond"/>
          <w:i/>
          <w:sz w:val="28"/>
          <w:szCs w:val="28"/>
        </w:rPr>
        <w:t>Ετέρω μη ποιήσεις</w:t>
      </w:r>
      <w:r>
        <w:rPr>
          <w:rFonts w:ascii="Garamond" w:hAnsi="Garamond"/>
          <w:sz w:val="28"/>
          <w:szCs w:val="28"/>
        </w:rPr>
        <w:t xml:space="preserve"> ―σύμφωνα με την εφημερίδα </w:t>
      </w:r>
      <w:r w:rsidRPr="00DE2F22">
        <w:rPr>
          <w:rFonts w:ascii="Garamond" w:hAnsi="Garamond"/>
          <w:i/>
          <w:sz w:val="28"/>
          <w:szCs w:val="28"/>
        </w:rPr>
        <w:t>Ριζοσπάστη</w:t>
      </w:r>
      <w:r>
        <w:rPr>
          <w:rFonts w:ascii="Garamond" w:hAnsi="Garamond"/>
          <w:i/>
          <w:sz w:val="28"/>
          <w:szCs w:val="28"/>
        </w:rPr>
        <w:t>―</w:t>
      </w:r>
      <w:r>
        <w:rPr>
          <w:rFonts w:ascii="Garamond" w:hAnsi="Garamond"/>
          <w:sz w:val="28"/>
          <w:szCs w:val="28"/>
        </w:rPr>
        <w:t xml:space="preserve">, την </w:t>
      </w:r>
      <w:r w:rsidRPr="000D0AD4">
        <w:rPr>
          <w:rFonts w:ascii="Garamond" w:hAnsi="Garamond"/>
          <w:sz w:val="28"/>
          <w:szCs w:val="28"/>
        </w:rPr>
        <w:t>2</w:t>
      </w:r>
      <w:r w:rsidRPr="000D0AD4">
        <w:rPr>
          <w:rFonts w:ascii="Garamond" w:hAnsi="Garamond"/>
          <w:sz w:val="28"/>
          <w:szCs w:val="28"/>
          <w:vertAlign w:val="superscript"/>
        </w:rPr>
        <w:t>α</w:t>
      </w:r>
      <w:r w:rsidRPr="000D0AD4">
        <w:rPr>
          <w:rFonts w:ascii="Garamond" w:hAnsi="Garamond"/>
          <w:sz w:val="28"/>
          <w:szCs w:val="28"/>
        </w:rPr>
        <w:t xml:space="preserve"> Απριλίου του 1927</w:t>
      </w:r>
      <w:r>
        <w:rPr>
          <w:rFonts w:ascii="Garamond" w:hAnsi="Garamond"/>
          <w:sz w:val="28"/>
          <w:szCs w:val="28"/>
        </w:rPr>
        <w:t xml:space="preserve"> στο «Δημοτικό Θέατρο» από τον Θίασο του Λογοτεχνικού και Καλλιτεχνικού Ομίλου, και σύμφωνα με την εφημερίδα </w:t>
      </w:r>
      <w:r w:rsidRPr="00DE2F22">
        <w:rPr>
          <w:rFonts w:ascii="Garamond" w:hAnsi="Garamond"/>
          <w:i/>
          <w:sz w:val="28"/>
          <w:szCs w:val="28"/>
        </w:rPr>
        <w:t>Εμπρός</w:t>
      </w:r>
      <w:r>
        <w:rPr>
          <w:rFonts w:ascii="Garamond" w:hAnsi="Garamond"/>
          <w:sz w:val="28"/>
          <w:szCs w:val="28"/>
        </w:rPr>
        <w:t xml:space="preserve"> την 3η Απριλίου, όπου το έργο χαρακτηρίζεται ως </w:t>
      </w:r>
      <w:r w:rsidRPr="0091234F">
        <w:rPr>
          <w:rFonts w:ascii="Garamond" w:hAnsi="Garamond"/>
          <w:sz w:val="28"/>
          <w:szCs w:val="28"/>
        </w:rPr>
        <w:t>“</w:t>
      </w:r>
      <w:r>
        <w:rPr>
          <w:rFonts w:ascii="Garamond" w:hAnsi="Garamond"/>
          <w:sz w:val="28"/>
          <w:szCs w:val="28"/>
        </w:rPr>
        <w:t>φάρσα</w:t>
      </w:r>
      <w:r w:rsidRPr="0091234F">
        <w:rPr>
          <w:rFonts w:ascii="Garamond" w:hAnsi="Garamond"/>
          <w:sz w:val="28"/>
          <w:szCs w:val="28"/>
        </w:rPr>
        <w:t>”</w:t>
      </w:r>
      <w:r>
        <w:rPr>
          <w:rFonts w:ascii="Garamond" w:hAnsi="Garamond"/>
          <w:sz w:val="28"/>
          <w:szCs w:val="28"/>
        </w:rPr>
        <w:t>.</w:t>
      </w:r>
      <w:r>
        <w:rPr>
          <w:rStyle w:val="a7"/>
          <w:rFonts w:ascii="Garamond" w:hAnsi="Garamond"/>
          <w:sz w:val="28"/>
          <w:szCs w:val="28"/>
        </w:rPr>
        <w:footnoteReference w:id="1236"/>
      </w:r>
      <w:r>
        <w:rPr>
          <w:rFonts w:ascii="Garamond" w:hAnsi="Garamond"/>
          <w:sz w:val="28"/>
          <w:szCs w:val="28"/>
        </w:rPr>
        <w:t xml:space="preserve"> </w:t>
      </w:r>
      <w:r w:rsidRPr="00DB4D15">
        <w:rPr>
          <w:rFonts w:ascii="Garamond" w:hAnsi="Garamond"/>
          <w:sz w:val="28"/>
          <w:szCs w:val="28"/>
        </w:rPr>
        <w:t>Το έργο ξαναπαρουσιάζεται, κατά πάσα</w:t>
      </w:r>
      <w:r>
        <w:rPr>
          <w:rFonts w:ascii="Garamond" w:hAnsi="Garamond"/>
          <w:sz w:val="28"/>
          <w:szCs w:val="28"/>
          <w:highlight w:val="magenta"/>
        </w:rPr>
        <w:t xml:space="preserve"> </w:t>
      </w:r>
      <w:r w:rsidRPr="00DB4D15">
        <w:rPr>
          <w:rFonts w:ascii="Garamond" w:hAnsi="Garamond"/>
          <w:sz w:val="28"/>
          <w:szCs w:val="28"/>
        </w:rPr>
        <w:t xml:space="preserve">πιθανότητα, με τον τίτλο </w:t>
      </w:r>
      <w:r w:rsidRPr="00DB4D15">
        <w:rPr>
          <w:rFonts w:ascii="Garamond" w:hAnsi="Garamond"/>
          <w:i/>
          <w:sz w:val="28"/>
          <w:szCs w:val="28"/>
        </w:rPr>
        <w:t>Μπρινιόνε</w:t>
      </w:r>
      <w:r w:rsidRPr="00DB4D15">
        <w:rPr>
          <w:rFonts w:ascii="Garamond" w:hAnsi="Garamond"/>
          <w:sz w:val="28"/>
          <w:szCs w:val="28"/>
        </w:rPr>
        <w:t xml:space="preserve"> τον Μάιο του 1927 στο «Δημοτικό Θέατρο» Πειραιά.</w:t>
      </w:r>
      <w:r w:rsidRPr="00DB4D15">
        <w:rPr>
          <w:rStyle w:val="a7"/>
          <w:rFonts w:ascii="Garamond" w:hAnsi="Garamond"/>
          <w:sz w:val="28"/>
          <w:szCs w:val="28"/>
        </w:rPr>
        <w:footnoteReference w:id="1237"/>
      </w:r>
    </w:p>
    <w:p w:rsidR="00973933" w:rsidRDefault="005107BB" w:rsidP="00F420C7">
      <w:pPr>
        <w:spacing w:after="0"/>
        <w:jc w:val="both"/>
        <w:rPr>
          <w:rFonts w:ascii="Garamond" w:hAnsi="Garamond"/>
          <w:sz w:val="28"/>
          <w:szCs w:val="28"/>
        </w:rPr>
      </w:pPr>
      <w:r>
        <w:rPr>
          <w:rFonts w:ascii="Garamond" w:hAnsi="Garamond"/>
          <w:sz w:val="28"/>
          <w:szCs w:val="28"/>
        </w:rPr>
        <w:t xml:space="preserve">  Έκτοτε το </w:t>
      </w:r>
      <w:r w:rsidRPr="00B97BF9">
        <w:rPr>
          <w:rFonts w:ascii="Garamond" w:hAnsi="Garamond"/>
          <w:i/>
          <w:sz w:val="28"/>
          <w:szCs w:val="28"/>
        </w:rPr>
        <w:t>Ετέρω μη ποιήσεις</w:t>
      </w:r>
      <w:r>
        <w:rPr>
          <w:rFonts w:ascii="Garamond" w:hAnsi="Garamond"/>
          <w:i/>
          <w:sz w:val="28"/>
          <w:szCs w:val="28"/>
        </w:rPr>
        <w:t xml:space="preserve"> </w:t>
      </w:r>
      <w:r>
        <w:rPr>
          <w:rFonts w:ascii="Garamond" w:hAnsi="Garamond"/>
          <w:sz w:val="28"/>
          <w:szCs w:val="28"/>
        </w:rPr>
        <w:t>δεν ξαναπαρουσιάζεται στη χώρα μας, όμως στοιχε</w:t>
      </w:r>
      <w:r w:rsidR="00973933">
        <w:rPr>
          <w:rFonts w:ascii="Garamond" w:hAnsi="Garamond"/>
          <w:sz w:val="28"/>
          <w:szCs w:val="28"/>
        </w:rPr>
        <w:t>ία</w:t>
      </w:r>
      <w:r>
        <w:rPr>
          <w:rFonts w:ascii="Garamond" w:hAnsi="Garamond"/>
          <w:sz w:val="28"/>
          <w:szCs w:val="28"/>
        </w:rPr>
        <w:t xml:space="preserve"> </w:t>
      </w:r>
      <w:r w:rsidR="00973933">
        <w:rPr>
          <w:rFonts w:ascii="Garamond" w:hAnsi="Garamond"/>
          <w:sz w:val="28"/>
          <w:szCs w:val="28"/>
        </w:rPr>
        <w:t xml:space="preserve">του </w:t>
      </w:r>
      <w:r>
        <w:rPr>
          <w:rFonts w:ascii="Garamond" w:hAnsi="Garamond"/>
          <w:sz w:val="28"/>
          <w:szCs w:val="28"/>
        </w:rPr>
        <w:t>αναλλο</w:t>
      </w:r>
      <w:r w:rsidR="00973933">
        <w:rPr>
          <w:rFonts w:ascii="Garamond" w:hAnsi="Garamond"/>
          <w:sz w:val="28"/>
          <w:szCs w:val="28"/>
        </w:rPr>
        <w:t>ίωτα</w:t>
      </w:r>
      <w:r>
        <w:rPr>
          <w:rFonts w:ascii="Garamond" w:hAnsi="Garamond"/>
          <w:sz w:val="28"/>
          <w:szCs w:val="28"/>
        </w:rPr>
        <w:t xml:space="preserve"> συναντούμε </w:t>
      </w:r>
      <w:r w:rsidR="00A5749F">
        <w:rPr>
          <w:rFonts w:ascii="Garamond" w:hAnsi="Garamond"/>
          <w:sz w:val="28"/>
          <w:szCs w:val="28"/>
        </w:rPr>
        <w:t>στο θεατρικό έργο των Σακελ</w:t>
      </w:r>
      <w:r w:rsidR="00973933">
        <w:rPr>
          <w:rFonts w:ascii="Garamond" w:hAnsi="Garamond"/>
          <w:sz w:val="28"/>
          <w:szCs w:val="28"/>
        </w:rPr>
        <w:t>άριου-Γιαννακόπουλου</w:t>
      </w:r>
      <w:r w:rsidR="00973933" w:rsidRPr="00973933">
        <w:rPr>
          <w:rFonts w:ascii="Garamond" w:hAnsi="Garamond"/>
          <w:sz w:val="28"/>
          <w:szCs w:val="28"/>
        </w:rPr>
        <w:t xml:space="preserve"> </w:t>
      </w:r>
      <w:r w:rsidR="00973933" w:rsidRPr="00973933">
        <w:rPr>
          <w:rFonts w:ascii="Garamond" w:hAnsi="Garamond"/>
          <w:i/>
          <w:sz w:val="28"/>
          <w:szCs w:val="28"/>
        </w:rPr>
        <w:t>Ο Ηλίας του 16</w:t>
      </w:r>
      <w:r w:rsidR="00973933" w:rsidRPr="00973933">
        <w:rPr>
          <w:rFonts w:ascii="Garamond" w:hAnsi="Garamond"/>
          <w:i/>
          <w:sz w:val="28"/>
          <w:szCs w:val="28"/>
          <w:vertAlign w:val="superscript"/>
        </w:rPr>
        <w:t>ου</w:t>
      </w:r>
      <w:r w:rsidR="00973933">
        <w:rPr>
          <w:rFonts w:ascii="Garamond" w:hAnsi="Garamond"/>
          <w:sz w:val="28"/>
          <w:szCs w:val="28"/>
        </w:rPr>
        <w:t xml:space="preserve">, γεγονός που μαρτυρά ότι οι δύο συγγραφείς είναι ενημερωμένοι για την προγενέστερη επιτυχία του </w:t>
      </w:r>
      <w:r w:rsidR="00973933">
        <w:rPr>
          <w:rFonts w:ascii="Garamond" w:hAnsi="Garamond"/>
          <w:sz w:val="28"/>
          <w:szCs w:val="28"/>
          <w:lang w:val="en-US"/>
        </w:rPr>
        <w:t>Bracco</w:t>
      </w:r>
      <w:r w:rsidR="00973933">
        <w:rPr>
          <w:rFonts w:ascii="Garamond" w:hAnsi="Garamond"/>
          <w:sz w:val="28"/>
          <w:szCs w:val="28"/>
        </w:rPr>
        <w:t xml:space="preserve"> ανά τον κόσμο και ανά την Ελλάδα και γνωρίζουν το έργο του. Η επιτυχία του έργου τους είναι τόσο μεγάλη ώστε να μεταφερθεί και στον</w:t>
      </w:r>
      <w:r>
        <w:rPr>
          <w:rFonts w:ascii="Garamond" w:hAnsi="Garamond"/>
          <w:sz w:val="28"/>
          <w:szCs w:val="28"/>
        </w:rPr>
        <w:t xml:space="preserve"> κινηματογράφο</w:t>
      </w:r>
      <w:r w:rsidR="00973933">
        <w:rPr>
          <w:rFonts w:ascii="Garamond" w:hAnsi="Garamond"/>
          <w:sz w:val="28"/>
          <w:szCs w:val="28"/>
        </w:rPr>
        <w:t xml:space="preserve"> το 1959</w:t>
      </w:r>
      <w:r>
        <w:rPr>
          <w:rFonts w:ascii="Garamond" w:hAnsi="Garamond"/>
          <w:sz w:val="28"/>
          <w:szCs w:val="28"/>
        </w:rPr>
        <w:t xml:space="preserve"> με πρωταγωνιστ</w:t>
      </w:r>
      <w:r w:rsidR="00973933">
        <w:rPr>
          <w:rFonts w:ascii="Garamond" w:hAnsi="Garamond"/>
          <w:sz w:val="28"/>
          <w:szCs w:val="28"/>
        </w:rPr>
        <w:t>ές</w:t>
      </w:r>
      <w:r>
        <w:rPr>
          <w:rFonts w:ascii="Garamond" w:hAnsi="Garamond"/>
          <w:sz w:val="28"/>
          <w:szCs w:val="28"/>
        </w:rPr>
        <w:t xml:space="preserve"> τον Κώστα Χατζηχρήστο και </w:t>
      </w:r>
      <w:r w:rsidR="00973933">
        <w:rPr>
          <w:rFonts w:ascii="Garamond" w:hAnsi="Garamond"/>
          <w:sz w:val="28"/>
          <w:szCs w:val="28"/>
        </w:rPr>
        <w:t xml:space="preserve">τον </w:t>
      </w:r>
      <w:r>
        <w:rPr>
          <w:rFonts w:ascii="Garamond" w:hAnsi="Garamond"/>
          <w:sz w:val="28"/>
          <w:szCs w:val="28"/>
        </w:rPr>
        <w:t xml:space="preserve">Θανάση Βέγγο </w:t>
      </w:r>
      <w:r w:rsidR="00973933">
        <w:rPr>
          <w:rFonts w:ascii="Garamond" w:hAnsi="Garamond"/>
          <w:sz w:val="28"/>
          <w:szCs w:val="28"/>
        </w:rPr>
        <w:t>σε δική τους σκηνοθεσία. Η ίδια ταινία μεταφέρεται στη σύγχρονη εποχή από τον Πέτρο Φιλιππίδη το 2008.</w:t>
      </w:r>
    </w:p>
    <w:p w:rsidR="00F420C7" w:rsidRDefault="00973933" w:rsidP="00F420C7">
      <w:pPr>
        <w:spacing w:after="0"/>
        <w:jc w:val="both"/>
        <w:rPr>
          <w:rFonts w:ascii="Garamond" w:hAnsi="Garamond"/>
          <w:sz w:val="28"/>
          <w:szCs w:val="28"/>
        </w:rPr>
      </w:pPr>
      <w:r>
        <w:rPr>
          <w:rFonts w:ascii="Garamond" w:hAnsi="Garamond"/>
          <w:sz w:val="28"/>
          <w:szCs w:val="28"/>
        </w:rPr>
        <w:t xml:space="preserve">  Είναι καταφανές ότι ο </w:t>
      </w:r>
      <w:r>
        <w:rPr>
          <w:rFonts w:ascii="Garamond" w:hAnsi="Garamond"/>
          <w:sz w:val="28"/>
          <w:szCs w:val="28"/>
          <w:lang w:val="en-US"/>
        </w:rPr>
        <w:t>Bracco</w:t>
      </w:r>
      <w:r>
        <w:rPr>
          <w:rFonts w:ascii="Garamond" w:hAnsi="Garamond"/>
          <w:sz w:val="28"/>
          <w:szCs w:val="28"/>
        </w:rPr>
        <w:t xml:space="preserve"> είναι αρεστός στο ευρύ ελληνικό κοινό και επηρεάζει και τους Έλληνες δραματουργούς ακόμα και κατά τα όψιμα χρόνια. </w:t>
      </w:r>
      <w:r>
        <w:rPr>
          <w:rFonts w:ascii="Garamond" w:hAnsi="Garamond"/>
          <w:sz w:val="28"/>
          <w:szCs w:val="28"/>
        </w:rPr>
        <w:lastRenderedPageBreak/>
        <w:t xml:space="preserve">Θα ήταν πολύ ενδιαφέρον το ανέβασμα του συγκεκριμένου έργου στις σύγχρονες σκηνές της χώρας καθώς τα στοιχεία της άκρατης κωμωδίας δεν παύουν ποτέ να συγκινούν και να ψυχαγωγούν τους ανθρώπους όλων των κοινωνιών και των εποχών.  </w:t>
      </w:r>
      <w:r w:rsidR="005107BB">
        <w:rPr>
          <w:rFonts w:ascii="Garamond" w:hAnsi="Garamond"/>
          <w:sz w:val="28"/>
          <w:szCs w:val="28"/>
        </w:rPr>
        <w:t xml:space="preserve"> </w:t>
      </w:r>
    </w:p>
    <w:p w:rsidR="004929A7" w:rsidRDefault="004929A7" w:rsidP="00F420C7">
      <w:pPr>
        <w:spacing w:after="0"/>
        <w:jc w:val="both"/>
        <w:rPr>
          <w:rFonts w:ascii="Garamond" w:hAnsi="Garamond"/>
          <w:sz w:val="28"/>
          <w:szCs w:val="28"/>
        </w:rPr>
      </w:pPr>
    </w:p>
    <w:p w:rsidR="004929A7" w:rsidRPr="0067417F" w:rsidRDefault="004929A7" w:rsidP="00F420C7">
      <w:pPr>
        <w:spacing w:after="0"/>
        <w:jc w:val="both"/>
        <w:rPr>
          <w:rFonts w:ascii="Garamond" w:hAnsi="Garamond"/>
          <w:sz w:val="28"/>
          <w:szCs w:val="28"/>
        </w:rPr>
      </w:pPr>
    </w:p>
    <w:p w:rsidR="00F420C7" w:rsidRDefault="0095622D" w:rsidP="00F420C7">
      <w:pPr>
        <w:jc w:val="both"/>
        <w:rPr>
          <w:rFonts w:ascii="Garamond" w:hAnsi="Garamond"/>
          <w:b/>
          <w:i/>
          <w:sz w:val="28"/>
          <w:szCs w:val="28"/>
          <w:u w:val="single"/>
        </w:rPr>
      </w:pPr>
      <w:r>
        <w:rPr>
          <w:rFonts w:ascii="Garamond" w:hAnsi="Garamond"/>
          <w:b/>
          <w:sz w:val="28"/>
          <w:szCs w:val="28"/>
          <w:u w:val="single"/>
        </w:rPr>
        <w:t>2.8</w:t>
      </w:r>
      <w:r w:rsidR="00F420C7">
        <w:rPr>
          <w:rFonts w:ascii="Garamond" w:hAnsi="Garamond"/>
          <w:b/>
          <w:sz w:val="28"/>
          <w:szCs w:val="28"/>
          <w:u w:val="single"/>
        </w:rPr>
        <w:t>.3</w:t>
      </w:r>
      <w:r w:rsidR="00F420C7" w:rsidRPr="00176F9E">
        <w:rPr>
          <w:rFonts w:ascii="Garamond" w:hAnsi="Garamond"/>
          <w:b/>
          <w:sz w:val="28"/>
          <w:szCs w:val="28"/>
          <w:u w:val="single"/>
        </w:rPr>
        <w:t xml:space="preserve">. </w:t>
      </w:r>
      <w:r w:rsidR="00F420C7">
        <w:rPr>
          <w:rFonts w:ascii="Garamond" w:hAnsi="Garamond"/>
          <w:b/>
          <w:i/>
          <w:sz w:val="28"/>
          <w:szCs w:val="28"/>
          <w:u w:val="single"/>
        </w:rPr>
        <w:t>Η</w:t>
      </w:r>
      <w:r w:rsidR="00F420C7" w:rsidRPr="00CE4C3D">
        <w:rPr>
          <w:rFonts w:ascii="Garamond" w:hAnsi="Garamond"/>
          <w:b/>
          <w:i/>
          <w:sz w:val="28"/>
          <w:szCs w:val="28"/>
          <w:u w:val="single"/>
        </w:rPr>
        <w:t xml:space="preserve"> άπιστος</w:t>
      </w:r>
    </w:p>
    <w:p w:rsidR="00F420C7" w:rsidRPr="00ED2FD2" w:rsidRDefault="00F420C7" w:rsidP="00F420C7">
      <w:pPr>
        <w:spacing w:after="0"/>
        <w:jc w:val="both"/>
        <w:rPr>
          <w:rFonts w:ascii="Garamond" w:hAnsi="Garamond"/>
          <w:sz w:val="28"/>
          <w:szCs w:val="28"/>
        </w:rPr>
      </w:pPr>
      <w:r>
        <w:rPr>
          <w:rFonts w:ascii="Garamond" w:hAnsi="Garamond"/>
          <w:sz w:val="28"/>
          <w:szCs w:val="28"/>
        </w:rPr>
        <w:t xml:space="preserve">  Πρόκειται για</w:t>
      </w:r>
      <w:r w:rsidRPr="000A4A98">
        <w:rPr>
          <w:rFonts w:ascii="Garamond" w:hAnsi="Garamond"/>
          <w:sz w:val="28"/>
          <w:szCs w:val="28"/>
        </w:rPr>
        <w:t xml:space="preserve"> </w:t>
      </w:r>
      <w:r>
        <w:rPr>
          <w:rFonts w:ascii="Garamond" w:hAnsi="Garamond"/>
          <w:sz w:val="28"/>
          <w:szCs w:val="28"/>
        </w:rPr>
        <w:t>μία τρίπρακτη κωμωδία που παρουσιάζεται για πρώτη φορά στο «</w:t>
      </w:r>
      <w:r>
        <w:rPr>
          <w:rFonts w:ascii="Garamond" w:hAnsi="Garamond"/>
          <w:sz w:val="28"/>
          <w:szCs w:val="28"/>
          <w:lang w:val="it-IT"/>
        </w:rPr>
        <w:t>Teatro</w:t>
      </w:r>
      <w:r w:rsidRPr="001C1131">
        <w:rPr>
          <w:rFonts w:ascii="Garamond" w:hAnsi="Garamond"/>
          <w:sz w:val="28"/>
          <w:szCs w:val="28"/>
        </w:rPr>
        <w:t xml:space="preserve"> </w:t>
      </w:r>
      <w:r>
        <w:rPr>
          <w:rFonts w:ascii="Garamond" w:hAnsi="Garamond"/>
          <w:sz w:val="28"/>
          <w:szCs w:val="28"/>
          <w:lang w:val="it-IT"/>
        </w:rPr>
        <w:t>Sannazzaro</w:t>
      </w:r>
      <w:r>
        <w:rPr>
          <w:rFonts w:ascii="Garamond" w:hAnsi="Garamond"/>
          <w:sz w:val="28"/>
          <w:szCs w:val="28"/>
        </w:rPr>
        <w:t>»</w:t>
      </w:r>
      <w:r w:rsidRPr="001C1131">
        <w:rPr>
          <w:rFonts w:ascii="Garamond" w:hAnsi="Garamond"/>
          <w:sz w:val="28"/>
          <w:szCs w:val="28"/>
        </w:rPr>
        <w:t xml:space="preserve"> </w:t>
      </w:r>
      <w:r>
        <w:rPr>
          <w:rFonts w:ascii="Garamond" w:hAnsi="Garamond"/>
          <w:sz w:val="28"/>
          <w:szCs w:val="28"/>
        </w:rPr>
        <w:t>της Νάπολης την 22</w:t>
      </w:r>
      <w:r w:rsidRPr="001C1131">
        <w:rPr>
          <w:rFonts w:ascii="Garamond" w:hAnsi="Garamond"/>
          <w:sz w:val="28"/>
          <w:szCs w:val="28"/>
          <w:vertAlign w:val="superscript"/>
        </w:rPr>
        <w:t>α</w:t>
      </w:r>
      <w:r>
        <w:rPr>
          <w:rFonts w:ascii="Garamond" w:hAnsi="Garamond"/>
          <w:sz w:val="28"/>
          <w:szCs w:val="28"/>
        </w:rPr>
        <w:t xml:space="preserve"> Μαΐου του 1894 από τον Θίασο </w:t>
      </w:r>
      <w:r>
        <w:rPr>
          <w:rFonts w:ascii="Garamond" w:hAnsi="Garamond"/>
          <w:sz w:val="28"/>
          <w:szCs w:val="28"/>
          <w:lang w:val="it-IT"/>
        </w:rPr>
        <w:t>Compagnia</w:t>
      </w:r>
      <w:r w:rsidRPr="001C1131">
        <w:rPr>
          <w:rFonts w:ascii="Garamond" w:hAnsi="Garamond"/>
          <w:sz w:val="28"/>
          <w:szCs w:val="28"/>
        </w:rPr>
        <w:t xml:space="preserve"> </w:t>
      </w:r>
      <w:r>
        <w:rPr>
          <w:rFonts w:ascii="Garamond" w:hAnsi="Garamond"/>
          <w:sz w:val="28"/>
          <w:szCs w:val="28"/>
          <w:lang w:val="it-IT"/>
        </w:rPr>
        <w:t>Beltramo</w:t>
      </w:r>
      <w:r w:rsidRPr="001C1131">
        <w:rPr>
          <w:rFonts w:ascii="Garamond" w:hAnsi="Garamond"/>
          <w:sz w:val="28"/>
          <w:szCs w:val="28"/>
        </w:rPr>
        <w:t>-</w:t>
      </w:r>
      <w:r>
        <w:rPr>
          <w:rFonts w:ascii="Garamond" w:hAnsi="Garamond"/>
          <w:sz w:val="28"/>
          <w:szCs w:val="28"/>
          <w:lang w:val="it-IT"/>
        </w:rPr>
        <w:t>Della</w:t>
      </w:r>
      <w:r w:rsidRPr="001C1131">
        <w:rPr>
          <w:rFonts w:ascii="Garamond" w:hAnsi="Garamond"/>
          <w:sz w:val="28"/>
          <w:szCs w:val="28"/>
        </w:rPr>
        <w:t xml:space="preserve"> </w:t>
      </w:r>
      <w:r>
        <w:rPr>
          <w:rFonts w:ascii="Garamond" w:hAnsi="Garamond"/>
          <w:sz w:val="28"/>
          <w:szCs w:val="28"/>
          <w:lang w:val="it-IT"/>
        </w:rPr>
        <w:t>Guardia</w:t>
      </w:r>
      <w:r>
        <w:rPr>
          <w:rFonts w:ascii="Garamond" w:hAnsi="Garamond"/>
          <w:sz w:val="28"/>
          <w:szCs w:val="28"/>
        </w:rPr>
        <w:t>.</w:t>
      </w:r>
      <w:r>
        <w:rPr>
          <w:rStyle w:val="a7"/>
          <w:rFonts w:ascii="Garamond" w:hAnsi="Garamond"/>
          <w:sz w:val="28"/>
          <w:szCs w:val="28"/>
        </w:rPr>
        <w:footnoteReference w:id="1238"/>
      </w:r>
      <w:r w:rsidR="00ED2FD2">
        <w:rPr>
          <w:rFonts w:ascii="Garamond" w:hAnsi="Garamond"/>
          <w:sz w:val="28"/>
          <w:szCs w:val="28"/>
        </w:rPr>
        <w:t xml:space="preserve"> Μπορεί κάλ</w:t>
      </w:r>
      <w:r w:rsidR="00A5749F">
        <w:rPr>
          <w:rFonts w:ascii="Garamond" w:hAnsi="Garamond"/>
          <w:sz w:val="28"/>
          <w:szCs w:val="28"/>
        </w:rPr>
        <w:t>λ</w:t>
      </w:r>
      <w:r w:rsidR="00ED2FD2">
        <w:rPr>
          <w:rFonts w:ascii="Garamond" w:hAnsi="Garamond"/>
          <w:sz w:val="28"/>
          <w:szCs w:val="28"/>
        </w:rPr>
        <w:t xml:space="preserve">ιστα να συγκαταλεχθεί στην κατηγορία του αστικού δράματος. </w:t>
      </w:r>
      <w:r w:rsidR="00ED2FD2" w:rsidRPr="00ED2FD2">
        <w:rPr>
          <w:rFonts w:ascii="Garamond" w:hAnsi="Garamond"/>
          <w:sz w:val="28"/>
          <w:szCs w:val="28"/>
        </w:rPr>
        <w:t xml:space="preserve">Μάλιστα ο </w:t>
      </w:r>
      <w:r w:rsidR="00ED2FD2" w:rsidRPr="00ED2FD2">
        <w:rPr>
          <w:rFonts w:ascii="Garamond" w:hAnsi="Garamond" w:cs="Arial"/>
          <w:bCs/>
          <w:color w:val="000000"/>
          <w:sz w:val="28"/>
          <w:szCs w:val="28"/>
          <w:shd w:val="clear" w:color="auto" w:fill="FFFFFF"/>
        </w:rPr>
        <w:t>John Ramsay Allardyce Nicoll</w:t>
      </w:r>
      <w:r w:rsidR="00ED2FD2" w:rsidRPr="00ED2FD2">
        <w:rPr>
          <w:rStyle w:val="apple-converted-space"/>
          <w:rFonts w:ascii="Garamond" w:hAnsi="Garamond" w:cs="Arial"/>
          <w:color w:val="000000"/>
          <w:sz w:val="28"/>
          <w:szCs w:val="28"/>
          <w:shd w:val="clear" w:color="auto" w:fill="FFFFFF"/>
        </w:rPr>
        <w:t> </w:t>
      </w:r>
      <w:r w:rsidR="00A5749F">
        <w:rPr>
          <w:rStyle w:val="apple-converted-space"/>
          <w:rFonts w:ascii="Garamond" w:hAnsi="Garamond" w:cs="Arial"/>
          <w:color w:val="000000"/>
          <w:sz w:val="28"/>
          <w:szCs w:val="28"/>
          <w:shd w:val="clear" w:color="auto" w:fill="FFFFFF"/>
        </w:rPr>
        <w:t>υποσ</w:t>
      </w:r>
      <w:r w:rsidR="00ED2FD2">
        <w:rPr>
          <w:rStyle w:val="apple-converted-space"/>
          <w:rFonts w:ascii="Garamond" w:hAnsi="Garamond" w:cs="Arial"/>
          <w:color w:val="000000"/>
          <w:sz w:val="28"/>
          <w:szCs w:val="28"/>
          <w:shd w:val="clear" w:color="auto" w:fill="FFFFFF"/>
        </w:rPr>
        <w:t xml:space="preserve">τηρίζει ότι το συγκεκριμένο έργο φέρει επιδράσεις από τον </w:t>
      </w:r>
      <w:r w:rsidR="00ED2FD2">
        <w:rPr>
          <w:rStyle w:val="apple-converted-space"/>
          <w:rFonts w:ascii="Garamond" w:hAnsi="Garamond" w:cs="Arial"/>
          <w:color w:val="000000"/>
          <w:sz w:val="28"/>
          <w:szCs w:val="28"/>
          <w:shd w:val="clear" w:color="auto" w:fill="FFFFFF"/>
          <w:lang w:val="en-US"/>
        </w:rPr>
        <w:t>Arthur</w:t>
      </w:r>
      <w:r w:rsidR="00ED2FD2" w:rsidRPr="00ED2FD2">
        <w:rPr>
          <w:rStyle w:val="apple-converted-space"/>
          <w:rFonts w:ascii="Garamond" w:hAnsi="Garamond" w:cs="Arial"/>
          <w:color w:val="000000"/>
          <w:sz w:val="28"/>
          <w:szCs w:val="28"/>
          <w:shd w:val="clear" w:color="auto" w:fill="FFFFFF"/>
        </w:rPr>
        <w:t xml:space="preserve"> </w:t>
      </w:r>
      <w:r w:rsidR="00ED2FD2">
        <w:rPr>
          <w:rStyle w:val="apple-converted-space"/>
          <w:rFonts w:ascii="Garamond" w:hAnsi="Garamond" w:cs="Arial"/>
          <w:color w:val="000000"/>
          <w:sz w:val="28"/>
          <w:szCs w:val="28"/>
          <w:shd w:val="clear" w:color="auto" w:fill="FFFFFF"/>
          <w:lang w:val="en-US"/>
        </w:rPr>
        <w:t>Schnitzler</w:t>
      </w:r>
      <w:r w:rsidR="00ED2FD2" w:rsidRPr="00ED2FD2">
        <w:rPr>
          <w:rStyle w:val="apple-converted-space"/>
          <w:rFonts w:ascii="Garamond" w:hAnsi="Garamond" w:cs="Arial"/>
          <w:color w:val="000000"/>
          <w:sz w:val="28"/>
          <w:szCs w:val="28"/>
          <w:shd w:val="clear" w:color="auto" w:fill="FFFFFF"/>
        </w:rPr>
        <w:t>.</w:t>
      </w:r>
      <w:r w:rsidR="00ED2FD2">
        <w:rPr>
          <w:rStyle w:val="a7"/>
          <w:rFonts w:ascii="Garamond" w:hAnsi="Garamond" w:cs="Arial"/>
          <w:color w:val="000000"/>
          <w:sz w:val="28"/>
          <w:szCs w:val="28"/>
          <w:shd w:val="clear" w:color="auto" w:fill="FFFFFF"/>
        </w:rPr>
        <w:footnoteReference w:id="1239"/>
      </w:r>
    </w:p>
    <w:p w:rsidR="00F420C7" w:rsidRDefault="00496E1B" w:rsidP="00F420C7">
      <w:pPr>
        <w:spacing w:after="0"/>
        <w:jc w:val="both"/>
        <w:rPr>
          <w:rFonts w:ascii="Garamond" w:hAnsi="Garamond"/>
          <w:sz w:val="28"/>
          <w:szCs w:val="28"/>
        </w:rPr>
      </w:pPr>
      <w:r w:rsidRPr="00496E1B">
        <w:rPr>
          <w:rFonts w:ascii="Garamond" w:hAnsi="Garamond"/>
          <w:i/>
          <w:sz w:val="28"/>
          <w:szCs w:val="28"/>
        </w:rPr>
        <w:t xml:space="preserve">  Η άπιστος</w:t>
      </w:r>
      <w:r w:rsidR="00F420C7">
        <w:rPr>
          <w:rFonts w:ascii="Garamond" w:hAnsi="Garamond"/>
          <w:sz w:val="28"/>
          <w:szCs w:val="28"/>
        </w:rPr>
        <w:t xml:space="preserve"> διαδραματίζεται στο σαλόνι μιας μεγαλοαστικής οικογένειας. Η Κλάρα και ο Σίλβιο ανοίγουν με τον διάλογό τους την πρώτη πράξη μαρτυρώντας τη σχέση τους, αλλά και τις συνήθειές τους. Μιλούν για τη μόδα και συγκρούονται ιδεολογικά ακόμα και γι’ αυτήν. Είναι ένα ζευγάρι που έχει αντίθετες απόψεις ακόμα και για τα πιο ασήμαντα θέματα. Από την πρώτη σκηνή τίθεται επί τάπητος το θέμα της ζήλιας που αποτελεί και το κεντρικό θέμα του έργου. </w:t>
      </w:r>
    </w:p>
    <w:p w:rsidR="00F420C7" w:rsidRDefault="00F420C7" w:rsidP="00F420C7">
      <w:pPr>
        <w:spacing w:after="0"/>
        <w:jc w:val="both"/>
        <w:rPr>
          <w:rFonts w:ascii="Garamond" w:hAnsi="Garamond"/>
          <w:sz w:val="28"/>
          <w:szCs w:val="28"/>
        </w:rPr>
      </w:pPr>
      <w:r>
        <w:rPr>
          <w:rFonts w:ascii="Garamond" w:hAnsi="Garamond"/>
          <w:sz w:val="28"/>
          <w:szCs w:val="28"/>
        </w:rPr>
        <w:t xml:space="preserve">  Η κοντέσσα Κλάρα Σαντζόρτζι είναι μία από τις κλασικές</w:t>
      </w:r>
      <w:r w:rsidRPr="00F5798C">
        <w:rPr>
          <w:rFonts w:ascii="Garamond" w:hAnsi="Garamond"/>
          <w:sz w:val="28"/>
          <w:szCs w:val="28"/>
        </w:rPr>
        <w:t xml:space="preserve">, </w:t>
      </w:r>
      <w:r>
        <w:rPr>
          <w:rFonts w:ascii="Garamond" w:hAnsi="Garamond"/>
          <w:sz w:val="28"/>
          <w:szCs w:val="28"/>
        </w:rPr>
        <w:t xml:space="preserve">κωμικές ηρωίδες του </w:t>
      </w:r>
      <w:r>
        <w:rPr>
          <w:rFonts w:ascii="Garamond" w:hAnsi="Garamond"/>
          <w:sz w:val="28"/>
          <w:szCs w:val="28"/>
          <w:lang w:val="it-IT"/>
        </w:rPr>
        <w:t>Bracco</w:t>
      </w:r>
      <w:r>
        <w:rPr>
          <w:rFonts w:ascii="Garamond" w:hAnsi="Garamond"/>
          <w:sz w:val="28"/>
          <w:szCs w:val="28"/>
        </w:rPr>
        <w:t>, όπως είναι και</w:t>
      </w:r>
      <w:r w:rsidRPr="00F5798C">
        <w:rPr>
          <w:rFonts w:ascii="Garamond" w:hAnsi="Garamond"/>
          <w:sz w:val="28"/>
          <w:szCs w:val="28"/>
        </w:rPr>
        <w:t xml:space="preserve"> </w:t>
      </w:r>
      <w:r>
        <w:rPr>
          <w:rFonts w:ascii="Garamond" w:hAnsi="Garamond"/>
          <w:sz w:val="28"/>
          <w:szCs w:val="28"/>
        </w:rPr>
        <w:t xml:space="preserve">η ηρωίδα του </w:t>
      </w:r>
      <w:r w:rsidRPr="00F5798C">
        <w:rPr>
          <w:rFonts w:ascii="Garamond" w:hAnsi="Garamond"/>
          <w:i/>
          <w:sz w:val="28"/>
          <w:szCs w:val="28"/>
        </w:rPr>
        <w:t>Μια ταξιδιωτική περιπέτεια</w:t>
      </w:r>
      <w:r>
        <w:rPr>
          <w:rFonts w:ascii="Garamond" w:hAnsi="Garamond"/>
          <w:sz w:val="28"/>
          <w:szCs w:val="28"/>
        </w:rPr>
        <w:t xml:space="preserve"> και του </w:t>
      </w:r>
      <w:r w:rsidRPr="00F5798C">
        <w:rPr>
          <w:rFonts w:ascii="Garamond" w:hAnsi="Garamond"/>
          <w:i/>
          <w:sz w:val="28"/>
          <w:szCs w:val="28"/>
        </w:rPr>
        <w:t>Εκείνος, Εκείνη, Εκείνος</w:t>
      </w:r>
      <w:r>
        <w:rPr>
          <w:rFonts w:ascii="Garamond" w:hAnsi="Garamond"/>
          <w:sz w:val="28"/>
          <w:szCs w:val="28"/>
        </w:rPr>
        <w:t xml:space="preserve">. Η Κλάρα αποφασίζει να παίξει ένα παιχνίδι προκειμένου να κάνει τον άντρα της να πιστέψει ότι έχει εραστή, ενώ στην πραγματικότητα δεν έχει, ούτε είναι ικανή να βρει διότι είναι πολύ ερωτευμένη με τον άντρα της. Ο στόχος της είναι να τον τιμωρήσει. Έτσι, δέχεται να κλείσει ραντεβού στο σπίτι του θαυμαστή της, τον οποίο καταφέρνει να γοητεύσει υπερβολικά, τον κάνει να μοιάζει σωστό παιχνίδι στα χέρια της, γελάει μαζί του, τον σαρκάζει και αυτοσαρκάζεται. </w:t>
      </w:r>
    </w:p>
    <w:p w:rsidR="00F420C7" w:rsidRDefault="00F420C7" w:rsidP="00F420C7">
      <w:pPr>
        <w:spacing w:after="0"/>
        <w:jc w:val="both"/>
        <w:rPr>
          <w:rFonts w:ascii="Garamond" w:hAnsi="Garamond"/>
          <w:sz w:val="28"/>
          <w:szCs w:val="28"/>
        </w:rPr>
      </w:pPr>
      <w:r>
        <w:rPr>
          <w:rFonts w:ascii="Garamond" w:hAnsi="Garamond"/>
          <w:sz w:val="28"/>
          <w:szCs w:val="28"/>
        </w:rPr>
        <w:t xml:space="preserve">  Ο Σίλβιο εκφράζει τη ζήλια του και τον ανταγωνισμό που τρέφει για το πρόσωπο του Ριτσάρντι, του νέου τον οποίο συναναστρέφεται η Κλάρα και θεωρεί </w:t>
      </w:r>
      <w:r w:rsidRPr="00451B12">
        <w:rPr>
          <w:rFonts w:ascii="Garamond" w:hAnsi="Garamond"/>
          <w:sz w:val="28"/>
          <w:szCs w:val="28"/>
        </w:rPr>
        <w:t>“</w:t>
      </w:r>
      <w:r>
        <w:rPr>
          <w:rFonts w:ascii="Garamond" w:hAnsi="Garamond"/>
          <w:sz w:val="28"/>
          <w:szCs w:val="28"/>
        </w:rPr>
        <w:t>λίαν επικίνδυνο</w:t>
      </w:r>
      <w:r w:rsidRPr="00451B12">
        <w:rPr>
          <w:rFonts w:ascii="Garamond" w:hAnsi="Garamond"/>
          <w:sz w:val="28"/>
          <w:szCs w:val="28"/>
        </w:rPr>
        <w:t>”</w:t>
      </w:r>
      <w:r>
        <w:rPr>
          <w:rFonts w:ascii="Garamond" w:hAnsi="Garamond"/>
          <w:sz w:val="28"/>
          <w:szCs w:val="28"/>
        </w:rPr>
        <w:t xml:space="preserve"> για κάθε γυναίκα, και πολύ περισσότερο για τη δική του. Ο παμπόνηρος υποσχόμενος εραστής λέει ψέματα στον Σίλβιο ότι η </w:t>
      </w:r>
      <w:r>
        <w:rPr>
          <w:rFonts w:ascii="Garamond" w:hAnsi="Garamond"/>
          <w:sz w:val="28"/>
          <w:szCs w:val="28"/>
        </w:rPr>
        <w:lastRenderedPageBreak/>
        <w:t xml:space="preserve">παράσταση της </w:t>
      </w:r>
      <w:r w:rsidRPr="00A94A0E">
        <w:rPr>
          <w:rFonts w:ascii="Garamond" w:hAnsi="Garamond"/>
          <w:i/>
          <w:sz w:val="28"/>
          <w:szCs w:val="28"/>
        </w:rPr>
        <w:t>Τζοκόντα</w:t>
      </w:r>
      <w:r>
        <w:rPr>
          <w:rFonts w:ascii="Garamond" w:hAnsi="Garamond"/>
          <w:sz w:val="28"/>
          <w:szCs w:val="28"/>
        </w:rPr>
        <w:t xml:space="preserve"> θα πραγματοποιηθεί, προκειμένου να μείνει μόνος με την Κλάρα και τότε η δράση αρχίζει. Η Κλάρα παίζει με τα λόγια με τους δύο άντρες με εξαιρετική ευκολία˙ τους χειρίζεται σαν πιόνια.</w:t>
      </w:r>
    </w:p>
    <w:p w:rsidR="00F420C7" w:rsidRDefault="00F420C7" w:rsidP="00F420C7">
      <w:pPr>
        <w:spacing w:after="0"/>
        <w:jc w:val="both"/>
        <w:rPr>
          <w:rFonts w:ascii="Garamond" w:hAnsi="Garamond"/>
          <w:sz w:val="28"/>
          <w:szCs w:val="28"/>
        </w:rPr>
      </w:pPr>
      <w:r>
        <w:rPr>
          <w:rFonts w:ascii="Garamond" w:hAnsi="Garamond"/>
          <w:sz w:val="28"/>
          <w:szCs w:val="28"/>
        </w:rPr>
        <w:t xml:space="preserve">  Όπως όλες οι γυναικείες φιγούρες του συγγραφέα, έτσι και η Κλάρα αποδεικνύεται ισχυρότερη ως προς τη διάνοια και κατ’ επέκταση την ωριμότατα στις πράξεις και τα λόγια από τους άντρες που την περιστοιχίζουν, διότι καταφέρνει να κερδίσει αυτό που θέλει δίχως κόπο και πολύ ευχάριστα</w:t>
      </w:r>
      <w:r w:rsidR="00545EEA">
        <w:rPr>
          <w:rFonts w:ascii="Garamond" w:hAnsi="Garamond"/>
          <w:sz w:val="28"/>
          <w:szCs w:val="28"/>
        </w:rPr>
        <w:t>,</w:t>
      </w:r>
      <w:r>
        <w:rPr>
          <w:rFonts w:ascii="Garamond" w:hAnsi="Garamond"/>
          <w:sz w:val="28"/>
          <w:szCs w:val="28"/>
        </w:rPr>
        <w:t xml:space="preserve"> με τη βοήθεια μόνο του μυαλού και της γυναικείας της ευρηματικότητας. </w:t>
      </w:r>
    </w:p>
    <w:p w:rsidR="00F420C7" w:rsidRDefault="00F420C7" w:rsidP="00F420C7">
      <w:pPr>
        <w:spacing w:after="0"/>
        <w:jc w:val="both"/>
        <w:rPr>
          <w:rFonts w:ascii="Garamond" w:hAnsi="Garamond"/>
          <w:sz w:val="28"/>
          <w:szCs w:val="28"/>
        </w:rPr>
      </w:pPr>
      <w:r>
        <w:rPr>
          <w:rFonts w:ascii="Garamond" w:hAnsi="Garamond"/>
          <w:sz w:val="28"/>
          <w:szCs w:val="28"/>
        </w:rPr>
        <w:t xml:space="preserve">  Η ανωτερότητά της διαγράφεται τόσο σε σχέση με τις ανδρικές φιγούρες, όσο και σε σχέση με τις υπόλοιπες γυναίκες τις οποίες υπαινίσσεται ο συγγραφέας και που υποκρίνονται την ηθική ακεραιότητα. Όμως αυτή την ανωτερότητα ο </w:t>
      </w:r>
      <w:r>
        <w:rPr>
          <w:rFonts w:ascii="Garamond" w:hAnsi="Garamond"/>
          <w:sz w:val="28"/>
          <w:szCs w:val="28"/>
          <w:lang w:val="it-IT"/>
        </w:rPr>
        <w:t>Bracco</w:t>
      </w:r>
      <w:r w:rsidRPr="00855988">
        <w:rPr>
          <w:rFonts w:ascii="Garamond" w:hAnsi="Garamond"/>
          <w:sz w:val="28"/>
          <w:szCs w:val="28"/>
        </w:rPr>
        <w:t xml:space="preserve"> </w:t>
      </w:r>
      <w:r w:rsidR="00386D74">
        <w:rPr>
          <w:rFonts w:ascii="Garamond" w:hAnsi="Garamond"/>
          <w:sz w:val="28"/>
          <w:szCs w:val="28"/>
        </w:rPr>
        <w:t>αποφασίζει να</w:t>
      </w:r>
      <w:r>
        <w:rPr>
          <w:rFonts w:ascii="Garamond" w:hAnsi="Garamond"/>
          <w:sz w:val="28"/>
          <w:szCs w:val="28"/>
        </w:rPr>
        <w:t xml:space="preserve"> ντύσει με τα χονδροειδή χαρακτηριστικά της γυναίκας που φτάνει στο σημείο να παίξει ακόμα και με νεώτερους άντρες, να διαγάγει μια ματαιόδοξη και κενή από ενδιαφέροντα ζωή μόνο και μόνο για να εξάψει περισσότερο τη ζήλεια του δύστυχου συζύγου της που είναι αθεράπευτα ερωτευμένος μ</w:t>
      </w:r>
      <w:r w:rsidR="00386D74">
        <w:rPr>
          <w:rFonts w:ascii="Garamond" w:hAnsi="Garamond"/>
          <w:sz w:val="28"/>
          <w:szCs w:val="28"/>
        </w:rPr>
        <w:t>αζί της. Η ηρωίδα λοιπόν</w:t>
      </w:r>
      <w:r>
        <w:rPr>
          <w:rFonts w:ascii="Garamond" w:hAnsi="Garamond"/>
          <w:sz w:val="28"/>
          <w:szCs w:val="28"/>
        </w:rPr>
        <w:t xml:space="preserve"> έχει την ευφυΐα, αλλά συνάμα και τον χαρακτήρα που την κατευθύνει σε απλές έως και απλοϊκές συμπεριφορές.</w:t>
      </w:r>
    </w:p>
    <w:p w:rsidR="00F420C7" w:rsidRDefault="00F420C7" w:rsidP="00F420C7">
      <w:pPr>
        <w:spacing w:after="0"/>
        <w:jc w:val="both"/>
        <w:rPr>
          <w:rFonts w:ascii="Garamond" w:hAnsi="Garamond"/>
          <w:sz w:val="28"/>
          <w:szCs w:val="28"/>
        </w:rPr>
      </w:pPr>
      <w:r>
        <w:rPr>
          <w:rFonts w:ascii="Garamond" w:hAnsi="Garamond"/>
          <w:sz w:val="28"/>
          <w:szCs w:val="28"/>
        </w:rPr>
        <w:t xml:space="preserve">  Κατά τη δεύτερη πράξη οι δύο αντίζηλοι συναντιούνται σαν καλοί φ</w:t>
      </w:r>
      <w:r w:rsidR="00CC2457">
        <w:rPr>
          <w:rFonts w:ascii="Garamond" w:hAnsi="Garamond"/>
          <w:sz w:val="28"/>
          <w:szCs w:val="28"/>
        </w:rPr>
        <w:t>ίλοι. Ο εραστής μόνος στο σπίτι όπου</w:t>
      </w:r>
      <w:r>
        <w:rPr>
          <w:rFonts w:ascii="Garamond" w:hAnsi="Garamond"/>
          <w:sz w:val="28"/>
          <w:szCs w:val="28"/>
        </w:rPr>
        <w:t xml:space="preserve"> ενώ περιμένει την Κλάρα, δέχεται την επίσκεψη του Σίλβιο. Τελικά, ο πρώτος αναγκάζεται να αποκαλύψει στον δεύτερο ότι έχει ραντεβού με τη γυναίκα του και ότι αισθάνεται πολύ αμήχανα παραδεχόμενος το φλερτ που έχει αναπτυχθεί μεταξύ αυτού και </w:t>
      </w:r>
      <w:r w:rsidR="00CC2457">
        <w:rPr>
          <w:rFonts w:ascii="Garamond" w:hAnsi="Garamond"/>
          <w:sz w:val="28"/>
          <w:szCs w:val="28"/>
        </w:rPr>
        <w:t>της Κλάρα και την πρόθεσή του για</w:t>
      </w:r>
      <w:r>
        <w:rPr>
          <w:rFonts w:ascii="Garamond" w:hAnsi="Garamond"/>
          <w:sz w:val="28"/>
          <w:szCs w:val="28"/>
        </w:rPr>
        <w:t xml:space="preserve"> ερωτική σχέση μαζί της. Ο Σίλβιο φεύγει προτού φθάσει η γυναίκα του, όμως επιστρέφει ενώ εκείνη βρίσκεται ακόμα εκεί. Ο υπηρέτης του Ριτσάρντι λέει ψέματα στον Σίλβιο ότι ο κύριός του έχει βγει και τότε ο Σίλβιο αποφασίζει να μείνει και να περιμένει. Όμως, ο Ριτσάρντι είναι μέσα με τη γυναίκα του</w:t>
      </w:r>
      <w:r w:rsidR="00CC2457">
        <w:rPr>
          <w:rFonts w:ascii="Garamond" w:hAnsi="Garamond"/>
          <w:sz w:val="28"/>
          <w:szCs w:val="28"/>
        </w:rPr>
        <w:t xml:space="preserve"> και τής δίνει το κλειδί για τη</w:t>
      </w:r>
      <w:r>
        <w:rPr>
          <w:rFonts w:ascii="Garamond" w:hAnsi="Garamond"/>
          <w:sz w:val="28"/>
          <w:szCs w:val="28"/>
        </w:rPr>
        <w:t xml:space="preserve"> μυστική πόρτα που θα την οδηγήσει μέχρι την έξοδο, δίχως να την αντιληφθεί κανείς. Εκείνη αρνείται να πάρει το κλειδί. Τον κατηγορεί για δειλία. Τού λέει πως αν είναι τα συναισθήματά του αληθινά για εκείνη, θα πρέπει να είναι δυνατός για να αντιμετωπίσει το σκάνδαλο που θα ξεσπάσει.   </w:t>
      </w:r>
    </w:p>
    <w:p w:rsidR="00F420C7" w:rsidRPr="000C0E69" w:rsidRDefault="00F420C7" w:rsidP="00F420C7">
      <w:pPr>
        <w:spacing w:after="0"/>
        <w:jc w:val="both"/>
        <w:rPr>
          <w:rFonts w:ascii="Garamond" w:hAnsi="Garamond"/>
          <w:sz w:val="28"/>
          <w:szCs w:val="28"/>
        </w:rPr>
      </w:pPr>
      <w:r>
        <w:rPr>
          <w:rFonts w:ascii="Garamond" w:hAnsi="Garamond"/>
          <w:sz w:val="28"/>
          <w:szCs w:val="28"/>
        </w:rPr>
        <w:t xml:space="preserve">   Όταν ο Σίλβιο διαπιστώνει ότι η Κλάρα έχει εξωσυζυγικές σχέσεις και έρχεται ενώπιος ενωπίω με τον εραστή της, εκεί διαδραματίζονται οι πιο αστείες και αμιγώς φαρσικές σκηνές του κωμικού θεάτρου του </w:t>
      </w:r>
      <w:r>
        <w:rPr>
          <w:rFonts w:ascii="Garamond" w:hAnsi="Garamond"/>
          <w:sz w:val="28"/>
          <w:szCs w:val="28"/>
          <w:lang w:val="it-IT"/>
        </w:rPr>
        <w:t>Bracco</w:t>
      </w:r>
      <w:r w:rsidRPr="000C0E69">
        <w:rPr>
          <w:rFonts w:ascii="Garamond" w:hAnsi="Garamond"/>
          <w:sz w:val="28"/>
          <w:szCs w:val="28"/>
        </w:rPr>
        <w:t xml:space="preserve">. </w:t>
      </w:r>
      <w:r>
        <w:rPr>
          <w:rFonts w:ascii="Garamond" w:hAnsi="Garamond"/>
          <w:sz w:val="28"/>
          <w:szCs w:val="28"/>
        </w:rPr>
        <w:t xml:space="preserve">Όταν ξεκινάει η τρίτη πράξη αντιλαμβανόμαστε ότι ο Σίλβιο και η Κλάρα είναι σε διάσταση, με αφορμή το προηγηθέν περιστατικό, εδώ και δύο μήνες. Όταν </w:t>
      </w:r>
      <w:r>
        <w:rPr>
          <w:rFonts w:ascii="Garamond" w:hAnsi="Garamond"/>
          <w:sz w:val="28"/>
          <w:szCs w:val="28"/>
        </w:rPr>
        <w:lastRenderedPageBreak/>
        <w:t>ξαναβρίσκονται στο σπίτι του όπου η Κλάρα μένει πια μόνη της, αναμένεται και πάλι η υποδοχή του Ριτσάρντι.</w:t>
      </w:r>
      <w:r w:rsidR="00762A67">
        <w:rPr>
          <w:rFonts w:ascii="Garamond" w:hAnsi="Garamond"/>
          <w:sz w:val="28"/>
          <w:szCs w:val="28"/>
        </w:rPr>
        <w:t xml:space="preserve"> </w:t>
      </w:r>
      <w:r>
        <w:rPr>
          <w:rFonts w:ascii="Garamond" w:hAnsi="Garamond"/>
          <w:sz w:val="28"/>
          <w:szCs w:val="28"/>
        </w:rPr>
        <w:t xml:space="preserve">Στο τέλος του έργου οι σύζυγοι αγκαλιάζονται και γαργαλούν παιχνιδιάρικα ο ένας τον άλλον, ενώ ο εραστής υπομένει το μαρτύριο να είναι στο διπλανό δωμάτιο και να τους ακούει.  </w:t>
      </w:r>
    </w:p>
    <w:p w:rsidR="00F420C7" w:rsidRPr="00A41035" w:rsidRDefault="00F420C7" w:rsidP="00F420C7">
      <w:pPr>
        <w:spacing w:after="0"/>
        <w:jc w:val="both"/>
        <w:rPr>
          <w:rFonts w:ascii="Garamond" w:hAnsi="Garamond"/>
          <w:sz w:val="28"/>
          <w:szCs w:val="28"/>
        </w:rPr>
      </w:pPr>
    </w:p>
    <w:p w:rsidR="00EB1D5A" w:rsidRPr="00A41035" w:rsidRDefault="00EB1D5A" w:rsidP="00F420C7">
      <w:pPr>
        <w:spacing w:after="0"/>
        <w:jc w:val="both"/>
        <w:rPr>
          <w:rFonts w:ascii="Garamond" w:hAnsi="Garamond"/>
          <w:sz w:val="28"/>
          <w:szCs w:val="28"/>
        </w:rPr>
      </w:pPr>
    </w:p>
    <w:p w:rsidR="00F420C7" w:rsidRDefault="00F420C7" w:rsidP="00F420C7">
      <w:pPr>
        <w:spacing w:after="0"/>
        <w:jc w:val="both"/>
        <w:rPr>
          <w:rFonts w:ascii="Garamond" w:hAnsi="Garamond"/>
          <w:sz w:val="28"/>
          <w:szCs w:val="28"/>
        </w:rPr>
      </w:pPr>
    </w:p>
    <w:p w:rsidR="00545EEA" w:rsidRPr="00CE4C3D" w:rsidRDefault="00545EEA" w:rsidP="00F420C7">
      <w:pPr>
        <w:spacing w:after="0"/>
        <w:jc w:val="both"/>
        <w:rPr>
          <w:rFonts w:ascii="Garamond" w:hAnsi="Garamond"/>
          <w:sz w:val="28"/>
          <w:szCs w:val="28"/>
        </w:rPr>
      </w:pPr>
    </w:p>
    <w:p w:rsidR="00545EEA" w:rsidRDefault="00F420C7" w:rsidP="00F420C7">
      <w:pPr>
        <w:jc w:val="both"/>
        <w:rPr>
          <w:rFonts w:ascii="Garamond" w:hAnsi="Garamond"/>
          <w:b/>
          <w:sz w:val="28"/>
          <w:szCs w:val="28"/>
          <w:u w:val="single"/>
        </w:rPr>
      </w:pPr>
      <w:r>
        <w:rPr>
          <w:rFonts w:ascii="Garamond" w:hAnsi="Garamond"/>
          <w:b/>
          <w:sz w:val="28"/>
          <w:szCs w:val="28"/>
          <w:u w:val="single"/>
        </w:rPr>
        <w:t xml:space="preserve">Οι παραστάσεις της </w:t>
      </w:r>
      <w:r>
        <w:rPr>
          <w:rFonts w:ascii="Garamond" w:hAnsi="Garamond"/>
          <w:b/>
          <w:i/>
          <w:sz w:val="28"/>
          <w:szCs w:val="28"/>
          <w:u w:val="single"/>
        </w:rPr>
        <w:t>Απί</w:t>
      </w:r>
      <w:r w:rsidRPr="001E671B">
        <w:rPr>
          <w:rFonts w:ascii="Garamond" w:hAnsi="Garamond"/>
          <w:b/>
          <w:i/>
          <w:sz w:val="28"/>
          <w:szCs w:val="28"/>
          <w:u w:val="single"/>
        </w:rPr>
        <w:t>στου</w:t>
      </w:r>
      <w:r>
        <w:rPr>
          <w:rFonts w:ascii="Garamond" w:hAnsi="Garamond"/>
          <w:b/>
          <w:sz w:val="28"/>
          <w:szCs w:val="28"/>
          <w:u w:val="single"/>
        </w:rPr>
        <w:t xml:space="preserve"> στην Ελλάδα</w:t>
      </w:r>
    </w:p>
    <w:p w:rsidR="00545EEA" w:rsidRPr="00EB1D5A" w:rsidRDefault="00545EEA" w:rsidP="00F420C7">
      <w:pPr>
        <w:jc w:val="both"/>
        <w:rPr>
          <w:rFonts w:ascii="Garamond" w:hAnsi="Garamond"/>
          <w:b/>
          <w:sz w:val="28"/>
          <w:szCs w:val="28"/>
          <w:u w:val="single"/>
        </w:rPr>
      </w:pPr>
    </w:p>
    <w:p w:rsidR="00F420C7" w:rsidRDefault="00F420C7" w:rsidP="00F420C7">
      <w:pPr>
        <w:spacing w:after="0"/>
        <w:jc w:val="both"/>
        <w:rPr>
          <w:rFonts w:ascii="Garamond" w:hAnsi="Garamond"/>
          <w:sz w:val="28"/>
          <w:szCs w:val="28"/>
        </w:rPr>
      </w:pPr>
      <w:r>
        <w:rPr>
          <w:rFonts w:ascii="Garamond" w:hAnsi="Garamond"/>
          <w:i/>
          <w:sz w:val="28"/>
          <w:szCs w:val="28"/>
        </w:rPr>
        <w:t xml:space="preserve">  </w:t>
      </w:r>
      <w:r w:rsidRPr="00244DE9">
        <w:rPr>
          <w:rFonts w:ascii="Garamond" w:hAnsi="Garamond"/>
          <w:i/>
          <w:sz w:val="28"/>
          <w:szCs w:val="28"/>
        </w:rPr>
        <w:t>Η άπιστος</w:t>
      </w:r>
      <w:r>
        <w:rPr>
          <w:rFonts w:ascii="Garamond" w:hAnsi="Garamond"/>
          <w:sz w:val="28"/>
          <w:szCs w:val="28"/>
        </w:rPr>
        <w:t xml:space="preserve"> παρουσιάζεται την 30</w:t>
      </w:r>
      <w:r w:rsidRPr="00E373FE">
        <w:rPr>
          <w:rFonts w:ascii="Garamond" w:hAnsi="Garamond"/>
          <w:sz w:val="28"/>
          <w:szCs w:val="28"/>
          <w:vertAlign w:val="superscript"/>
        </w:rPr>
        <w:t>η</w:t>
      </w:r>
      <w:r>
        <w:rPr>
          <w:rFonts w:ascii="Garamond" w:hAnsi="Garamond"/>
          <w:sz w:val="28"/>
          <w:szCs w:val="28"/>
        </w:rPr>
        <w:t xml:space="preserve"> και την 31</w:t>
      </w:r>
      <w:r w:rsidRPr="00C74D2B">
        <w:rPr>
          <w:rFonts w:ascii="Garamond" w:hAnsi="Garamond"/>
          <w:sz w:val="28"/>
          <w:szCs w:val="28"/>
          <w:vertAlign w:val="superscript"/>
        </w:rPr>
        <w:t>η</w:t>
      </w:r>
      <w:r>
        <w:rPr>
          <w:rFonts w:ascii="Garamond" w:hAnsi="Garamond"/>
          <w:sz w:val="28"/>
          <w:szCs w:val="28"/>
        </w:rPr>
        <w:t xml:space="preserve"> Αυγούστου του 1902</w:t>
      </w:r>
      <w:r w:rsidRPr="00E373FE">
        <w:rPr>
          <w:rFonts w:ascii="Garamond" w:hAnsi="Garamond"/>
          <w:sz w:val="28"/>
          <w:szCs w:val="28"/>
        </w:rPr>
        <w:t xml:space="preserve"> </w:t>
      </w:r>
      <w:r>
        <w:rPr>
          <w:rFonts w:ascii="Garamond" w:hAnsi="Garamond"/>
          <w:sz w:val="28"/>
          <w:szCs w:val="28"/>
        </w:rPr>
        <w:t>στη «</w:t>
      </w:r>
      <w:r w:rsidR="00545EEA">
        <w:rPr>
          <w:rFonts w:ascii="Garamond" w:hAnsi="Garamond"/>
          <w:sz w:val="28"/>
          <w:szCs w:val="28"/>
        </w:rPr>
        <w:t>Νέα Σκηνή»,</w:t>
      </w:r>
      <w:r>
        <w:rPr>
          <w:rFonts w:ascii="Garamond" w:hAnsi="Garamond"/>
          <w:sz w:val="28"/>
          <w:szCs w:val="28"/>
        </w:rPr>
        <w:t xml:space="preserve"> της οποίας είναι ιδρυτής και διευθυντής ο Κ. Χρηστομάνος.</w:t>
      </w:r>
      <w:r w:rsidR="00BF707B">
        <w:rPr>
          <w:rStyle w:val="a7"/>
          <w:rFonts w:ascii="Garamond" w:hAnsi="Garamond"/>
          <w:sz w:val="28"/>
          <w:szCs w:val="28"/>
        </w:rPr>
        <w:footnoteReference w:id="1240"/>
      </w:r>
      <w:r>
        <w:rPr>
          <w:rFonts w:ascii="Garamond" w:hAnsi="Garamond"/>
          <w:sz w:val="28"/>
          <w:szCs w:val="28"/>
        </w:rPr>
        <w:t xml:space="preserve"> Τα σχόλια που δημοσιεύονται στον Τύπο είναι θετικά τόσο για το έργο όσο και γι</w:t>
      </w:r>
      <w:r w:rsidR="00CC2457">
        <w:rPr>
          <w:rFonts w:ascii="Garamond" w:hAnsi="Garamond"/>
          <w:sz w:val="28"/>
          <w:szCs w:val="28"/>
        </w:rPr>
        <w:t xml:space="preserve">α την παράστασή του στην οποία </w:t>
      </w:r>
      <w:r>
        <w:rPr>
          <w:rFonts w:ascii="Garamond" w:hAnsi="Garamond"/>
          <w:sz w:val="28"/>
          <w:szCs w:val="28"/>
        </w:rPr>
        <w:t xml:space="preserve">πρωταγωνιστεί η Κυβέλη. Στην εφημερίδα </w:t>
      </w:r>
      <w:r w:rsidRPr="00C74D2B">
        <w:rPr>
          <w:rFonts w:ascii="Garamond" w:hAnsi="Garamond"/>
          <w:i/>
          <w:sz w:val="28"/>
          <w:szCs w:val="28"/>
        </w:rPr>
        <w:t>Εμπρός</w:t>
      </w:r>
      <w:r>
        <w:rPr>
          <w:rFonts w:ascii="Garamond" w:hAnsi="Garamond"/>
          <w:sz w:val="28"/>
          <w:szCs w:val="28"/>
        </w:rPr>
        <w:t xml:space="preserve"> </w:t>
      </w:r>
      <w:r w:rsidR="00CC2457">
        <w:rPr>
          <w:rFonts w:ascii="Garamond" w:hAnsi="Garamond"/>
          <w:sz w:val="28"/>
          <w:szCs w:val="28"/>
        </w:rPr>
        <w:t>αναφέρεται ότι το τρίπρακτο</w:t>
      </w:r>
      <w:r>
        <w:rPr>
          <w:rFonts w:ascii="Garamond" w:hAnsi="Garamond"/>
          <w:sz w:val="28"/>
          <w:szCs w:val="28"/>
        </w:rPr>
        <w:t xml:space="preserve"> έργο είναι </w:t>
      </w:r>
      <w:r w:rsidRPr="00C74D2B">
        <w:rPr>
          <w:rFonts w:ascii="Garamond" w:hAnsi="Garamond"/>
          <w:sz w:val="28"/>
          <w:szCs w:val="28"/>
        </w:rPr>
        <w:t>“</w:t>
      </w:r>
      <w:r>
        <w:rPr>
          <w:rFonts w:ascii="Garamond" w:hAnsi="Garamond"/>
          <w:sz w:val="28"/>
          <w:szCs w:val="28"/>
        </w:rPr>
        <w:t>αμίμητου χάριτος</w:t>
      </w:r>
      <w:r w:rsidRPr="00C74D2B">
        <w:rPr>
          <w:rFonts w:ascii="Garamond" w:hAnsi="Garamond"/>
          <w:sz w:val="28"/>
          <w:szCs w:val="28"/>
        </w:rPr>
        <w:t>”</w:t>
      </w:r>
      <w:r>
        <w:rPr>
          <w:rFonts w:ascii="Garamond" w:hAnsi="Garamond"/>
          <w:sz w:val="28"/>
          <w:szCs w:val="28"/>
        </w:rPr>
        <w:t>.</w:t>
      </w:r>
      <w:r>
        <w:rPr>
          <w:rStyle w:val="a7"/>
          <w:rFonts w:ascii="Garamond" w:hAnsi="Garamond"/>
          <w:sz w:val="28"/>
          <w:szCs w:val="28"/>
        </w:rPr>
        <w:footnoteReference w:id="1241"/>
      </w:r>
      <w:r>
        <w:rPr>
          <w:rFonts w:ascii="Garamond" w:hAnsi="Garamond"/>
          <w:sz w:val="28"/>
          <w:szCs w:val="28"/>
        </w:rPr>
        <w:t xml:space="preserve"> Την επομένη της πρεμιέρας δημοσιεύεται κριτική</w:t>
      </w:r>
      <w:r>
        <w:rPr>
          <w:rStyle w:val="a7"/>
          <w:rFonts w:ascii="Garamond" w:hAnsi="Garamond"/>
          <w:sz w:val="28"/>
          <w:szCs w:val="28"/>
        </w:rPr>
        <w:footnoteReference w:id="1242"/>
      </w:r>
      <w:r>
        <w:rPr>
          <w:rFonts w:ascii="Garamond" w:hAnsi="Garamond"/>
          <w:sz w:val="28"/>
          <w:szCs w:val="28"/>
        </w:rPr>
        <w:t xml:space="preserve"> στην ίδια εφημερίδα όπου αναφέρεται ότι η </w:t>
      </w:r>
      <w:r w:rsidRPr="00C74D2B">
        <w:rPr>
          <w:rFonts w:ascii="Garamond" w:hAnsi="Garamond"/>
          <w:sz w:val="28"/>
          <w:szCs w:val="28"/>
        </w:rPr>
        <w:t>“</w:t>
      </w:r>
      <w:r>
        <w:rPr>
          <w:rFonts w:ascii="Garamond" w:hAnsi="Garamond"/>
          <w:sz w:val="28"/>
          <w:szCs w:val="28"/>
        </w:rPr>
        <w:t>πρώτη</w:t>
      </w:r>
      <w:r w:rsidRPr="00C74D2B">
        <w:rPr>
          <w:rFonts w:ascii="Garamond" w:hAnsi="Garamond"/>
          <w:sz w:val="28"/>
          <w:szCs w:val="28"/>
        </w:rPr>
        <w:t>”</w:t>
      </w:r>
      <w:r>
        <w:rPr>
          <w:rFonts w:ascii="Garamond" w:hAnsi="Garamond"/>
          <w:sz w:val="28"/>
          <w:szCs w:val="28"/>
        </w:rPr>
        <w:t xml:space="preserve"> του έργου υπήρξε άψογη από κάθε άποψη και το κοινό πολυπληθές και εκλεκτό. Η διαμόρφωση της σκηνής, όπως πάντα επιμελημένη κ</w:t>
      </w:r>
      <w:r w:rsidR="00CC2457">
        <w:rPr>
          <w:rFonts w:ascii="Garamond" w:hAnsi="Garamond"/>
          <w:sz w:val="28"/>
          <w:szCs w:val="28"/>
        </w:rPr>
        <w:t>αι πλούσια</w:t>
      </w:r>
      <w:r w:rsidR="00545EEA">
        <w:rPr>
          <w:rFonts w:ascii="Garamond" w:hAnsi="Garamond"/>
          <w:sz w:val="28"/>
          <w:szCs w:val="28"/>
        </w:rPr>
        <w:t>,</w:t>
      </w:r>
      <w:r w:rsidR="00CC2457">
        <w:rPr>
          <w:rFonts w:ascii="Garamond" w:hAnsi="Garamond"/>
          <w:sz w:val="28"/>
          <w:szCs w:val="28"/>
        </w:rPr>
        <w:t xml:space="preserve"> και η Κυβέλη υποδύ</w:t>
      </w:r>
      <w:r>
        <w:rPr>
          <w:rFonts w:ascii="Garamond" w:hAnsi="Garamond"/>
          <w:sz w:val="28"/>
          <w:szCs w:val="28"/>
        </w:rPr>
        <w:t>ε</w:t>
      </w:r>
      <w:r w:rsidR="00CC2457">
        <w:rPr>
          <w:rFonts w:ascii="Garamond" w:hAnsi="Garamond"/>
          <w:sz w:val="28"/>
          <w:szCs w:val="28"/>
        </w:rPr>
        <w:t>ται</w:t>
      </w:r>
      <w:r>
        <w:rPr>
          <w:rFonts w:ascii="Garamond" w:hAnsi="Garamond"/>
          <w:sz w:val="28"/>
          <w:szCs w:val="28"/>
        </w:rPr>
        <w:t xml:space="preserve"> εμπνευσμένα στον ρόλο της. Οι Μυράτ και Παπαγεωργίου </w:t>
      </w:r>
      <w:r w:rsidR="00A8145D">
        <w:rPr>
          <w:rFonts w:ascii="Garamond" w:hAnsi="Garamond"/>
          <w:sz w:val="28"/>
          <w:szCs w:val="28"/>
        </w:rPr>
        <w:t xml:space="preserve">χαρακτηρίζονται ως </w:t>
      </w:r>
      <w:r w:rsidRPr="004943CF">
        <w:rPr>
          <w:rFonts w:ascii="Garamond" w:hAnsi="Garamond"/>
          <w:sz w:val="28"/>
          <w:szCs w:val="28"/>
        </w:rPr>
        <w:t>“</w:t>
      </w:r>
      <w:r>
        <w:rPr>
          <w:rFonts w:ascii="Garamond" w:hAnsi="Garamond"/>
          <w:sz w:val="28"/>
          <w:szCs w:val="28"/>
        </w:rPr>
        <w:t>μελετημένοι</w:t>
      </w:r>
      <w:r w:rsidRPr="004943CF">
        <w:rPr>
          <w:rFonts w:ascii="Garamond" w:hAnsi="Garamond"/>
          <w:sz w:val="28"/>
          <w:szCs w:val="28"/>
        </w:rPr>
        <w:t>”</w:t>
      </w:r>
      <w:r>
        <w:rPr>
          <w:rFonts w:ascii="Garamond" w:hAnsi="Garamond"/>
          <w:sz w:val="28"/>
          <w:szCs w:val="28"/>
        </w:rPr>
        <w:t>. Το έργο λεπτογραμμένο, αναδύει τα προβλήματα της συζυγικής ζωής. Σχόλια επίσης δημοσιεύονται και πάλι στην ίδια εφημερίδα για την παράσταση της 31</w:t>
      </w:r>
      <w:r w:rsidRPr="006E3E8F">
        <w:rPr>
          <w:rFonts w:ascii="Garamond" w:hAnsi="Garamond"/>
          <w:sz w:val="28"/>
          <w:szCs w:val="28"/>
          <w:vertAlign w:val="superscript"/>
        </w:rPr>
        <w:t>ης</w:t>
      </w:r>
      <w:r>
        <w:rPr>
          <w:rFonts w:ascii="Garamond" w:hAnsi="Garamond"/>
          <w:sz w:val="28"/>
          <w:szCs w:val="28"/>
        </w:rPr>
        <w:t xml:space="preserve"> του μήνα. Σύμφωνα με τον επιμελητή της στήλης, το ιδιαίτερα πολυπληθές και εκλεκτό ακροατήριο χειροκρότησε ζωηρά τους πρωταγωνιστές. Η υποκριτική ερμηνεία των ηθοποιών και ο διάκοσμος άγγιξαν την τελειότητα. Το κοινό αναφώνησε τέσσερα μεγάλα </w:t>
      </w:r>
      <w:r w:rsidRPr="006E3E8F">
        <w:rPr>
          <w:rFonts w:ascii="Garamond" w:hAnsi="Garamond"/>
          <w:sz w:val="28"/>
          <w:szCs w:val="28"/>
        </w:rPr>
        <w:t>“</w:t>
      </w:r>
      <w:r>
        <w:rPr>
          <w:rFonts w:ascii="Garamond" w:hAnsi="Garamond"/>
          <w:sz w:val="28"/>
          <w:szCs w:val="28"/>
        </w:rPr>
        <w:t>εύγε</w:t>
      </w:r>
      <w:r w:rsidRPr="006E3E8F">
        <w:rPr>
          <w:rFonts w:ascii="Garamond" w:hAnsi="Garamond"/>
          <w:sz w:val="28"/>
          <w:szCs w:val="28"/>
        </w:rPr>
        <w:t>”</w:t>
      </w:r>
      <w:r>
        <w:rPr>
          <w:rFonts w:ascii="Garamond" w:hAnsi="Garamond"/>
          <w:sz w:val="28"/>
          <w:szCs w:val="28"/>
        </w:rPr>
        <w:t xml:space="preserve"> στην Κυβέλη και </w:t>
      </w:r>
      <w:r w:rsidR="00545EEA">
        <w:rPr>
          <w:rFonts w:ascii="Garamond" w:hAnsi="Garamond"/>
          <w:sz w:val="28"/>
          <w:szCs w:val="28"/>
        </w:rPr>
        <w:t>σ</w:t>
      </w:r>
      <w:r>
        <w:rPr>
          <w:rFonts w:ascii="Garamond" w:hAnsi="Garamond"/>
          <w:sz w:val="28"/>
          <w:szCs w:val="28"/>
        </w:rPr>
        <w:t>τους κυρίους Μυράτ και Παπαγεωργίου.</w:t>
      </w:r>
      <w:r>
        <w:rPr>
          <w:rStyle w:val="a7"/>
          <w:rFonts w:ascii="Garamond" w:hAnsi="Garamond"/>
          <w:sz w:val="28"/>
          <w:szCs w:val="28"/>
        </w:rPr>
        <w:footnoteReference w:id="1243"/>
      </w:r>
      <w:r>
        <w:rPr>
          <w:rFonts w:ascii="Garamond" w:hAnsi="Garamond"/>
          <w:sz w:val="28"/>
          <w:szCs w:val="28"/>
        </w:rPr>
        <w:t xml:space="preserve"> </w:t>
      </w:r>
    </w:p>
    <w:p w:rsidR="00F420C7" w:rsidRPr="00CE25CC" w:rsidRDefault="00F420C7" w:rsidP="00F420C7">
      <w:pPr>
        <w:spacing w:after="0"/>
        <w:jc w:val="both"/>
        <w:rPr>
          <w:rFonts w:ascii="Garamond" w:hAnsi="Garamond"/>
          <w:sz w:val="28"/>
          <w:szCs w:val="28"/>
        </w:rPr>
      </w:pPr>
      <w:r>
        <w:rPr>
          <w:rFonts w:ascii="Garamond" w:hAnsi="Garamond"/>
          <w:sz w:val="28"/>
          <w:szCs w:val="28"/>
        </w:rPr>
        <w:lastRenderedPageBreak/>
        <w:t xml:space="preserve">  Επίσης οι παραστάσεις συνεχίζονται τη </w:t>
      </w:r>
      <w:r w:rsidRPr="00CE25CC">
        <w:rPr>
          <w:rFonts w:ascii="Garamond" w:hAnsi="Garamond"/>
          <w:sz w:val="28"/>
          <w:szCs w:val="28"/>
        </w:rPr>
        <w:t>2</w:t>
      </w:r>
      <w:r w:rsidRPr="00CE25CC">
        <w:rPr>
          <w:rFonts w:ascii="Garamond" w:hAnsi="Garamond"/>
          <w:sz w:val="28"/>
          <w:szCs w:val="28"/>
          <w:vertAlign w:val="superscript"/>
        </w:rPr>
        <w:t>α</w:t>
      </w:r>
      <w:r w:rsidRPr="00CE25CC">
        <w:rPr>
          <w:rFonts w:ascii="Garamond" w:hAnsi="Garamond"/>
          <w:sz w:val="28"/>
          <w:szCs w:val="28"/>
        </w:rPr>
        <w:t xml:space="preserve"> Σεπτεμβρίου του 1902.</w:t>
      </w:r>
      <w:r>
        <w:rPr>
          <w:rStyle w:val="a7"/>
          <w:rFonts w:ascii="Garamond" w:hAnsi="Garamond"/>
          <w:sz w:val="28"/>
          <w:szCs w:val="28"/>
        </w:rPr>
        <w:footnoteReference w:id="1244"/>
      </w:r>
      <w:r>
        <w:rPr>
          <w:rFonts w:ascii="Garamond" w:hAnsi="Garamond"/>
          <w:sz w:val="28"/>
          <w:szCs w:val="28"/>
        </w:rPr>
        <w:t xml:space="preserve"> Στην εφημερίδα </w:t>
      </w:r>
      <w:r w:rsidRPr="0012368B">
        <w:rPr>
          <w:rFonts w:ascii="Garamond" w:hAnsi="Garamond"/>
          <w:i/>
          <w:sz w:val="28"/>
          <w:szCs w:val="28"/>
        </w:rPr>
        <w:t>Εμπρός</w:t>
      </w:r>
      <w:r>
        <w:rPr>
          <w:rFonts w:ascii="Garamond" w:hAnsi="Garamond"/>
          <w:sz w:val="28"/>
          <w:szCs w:val="28"/>
        </w:rPr>
        <w:t xml:space="preserve"> το έργο χαρακτηρίζεται </w:t>
      </w:r>
      <w:r w:rsidR="00545EEA" w:rsidRPr="00545EEA">
        <w:rPr>
          <w:rFonts w:ascii="Garamond" w:hAnsi="Garamond"/>
          <w:sz w:val="28"/>
          <w:szCs w:val="28"/>
        </w:rPr>
        <w:t>“</w:t>
      </w:r>
      <w:r>
        <w:rPr>
          <w:rFonts w:ascii="Garamond" w:hAnsi="Garamond"/>
          <w:sz w:val="28"/>
          <w:szCs w:val="28"/>
        </w:rPr>
        <w:t>αριστουργηματάκι απαράμιλλου χάριτος</w:t>
      </w:r>
      <w:r w:rsidR="00545EEA" w:rsidRPr="00545EEA">
        <w:rPr>
          <w:rFonts w:ascii="Garamond" w:hAnsi="Garamond"/>
          <w:sz w:val="28"/>
          <w:szCs w:val="28"/>
        </w:rPr>
        <w:t>”</w:t>
      </w:r>
      <w:r>
        <w:rPr>
          <w:rFonts w:ascii="Garamond" w:hAnsi="Garamond"/>
          <w:sz w:val="28"/>
          <w:szCs w:val="28"/>
        </w:rPr>
        <w:t xml:space="preserve">, στο οποίο παίζει θαυμάσια η Κυβέλη </w:t>
      </w:r>
      <w:r w:rsidRPr="003F7897">
        <w:rPr>
          <w:rFonts w:ascii="Garamond" w:hAnsi="Garamond"/>
          <w:sz w:val="28"/>
          <w:szCs w:val="28"/>
        </w:rPr>
        <w:t>“</w:t>
      </w:r>
      <w:r>
        <w:rPr>
          <w:rFonts w:ascii="Garamond" w:hAnsi="Garamond"/>
          <w:sz w:val="28"/>
          <w:szCs w:val="28"/>
        </w:rPr>
        <w:t>φέρουσα αισθήτας καλαισθησίας ανεφίκτου</w:t>
      </w:r>
      <w:r w:rsidRPr="003F7897">
        <w:rPr>
          <w:rFonts w:ascii="Garamond" w:hAnsi="Garamond"/>
          <w:sz w:val="28"/>
          <w:szCs w:val="28"/>
        </w:rPr>
        <w:t>”</w:t>
      </w:r>
      <w:r>
        <w:rPr>
          <w:rFonts w:ascii="Garamond" w:hAnsi="Garamond"/>
          <w:sz w:val="28"/>
          <w:szCs w:val="28"/>
        </w:rPr>
        <w:t>.</w:t>
      </w:r>
      <w:r>
        <w:rPr>
          <w:rStyle w:val="a7"/>
          <w:rFonts w:ascii="Garamond" w:hAnsi="Garamond"/>
          <w:sz w:val="28"/>
          <w:szCs w:val="28"/>
        </w:rPr>
        <w:footnoteReference w:id="1245"/>
      </w:r>
      <w:r>
        <w:rPr>
          <w:rFonts w:ascii="Garamond" w:hAnsi="Garamond"/>
          <w:sz w:val="28"/>
          <w:szCs w:val="28"/>
        </w:rPr>
        <w:t xml:space="preserve"> Στο πρόγραμμα υπογραμμίζεται ότι το έργο ανεβαίνει για τρίτη φορά. Η μετάφραση είναι του Μιχ. Δαναού.</w:t>
      </w:r>
      <w:r>
        <w:rPr>
          <w:rStyle w:val="a7"/>
          <w:rFonts w:ascii="Garamond" w:hAnsi="Garamond"/>
          <w:sz w:val="28"/>
          <w:szCs w:val="28"/>
        </w:rPr>
        <w:footnoteReference w:id="1246"/>
      </w:r>
      <w:r>
        <w:rPr>
          <w:rFonts w:ascii="Garamond" w:hAnsi="Garamond"/>
          <w:sz w:val="28"/>
          <w:szCs w:val="28"/>
        </w:rPr>
        <w:t xml:space="preserve"> Επίσης συμμετέχουν στο έργο δύο υπηρέτες και δύο υπηρέτριες</w:t>
      </w:r>
      <w:r w:rsidR="00545EEA" w:rsidRPr="00545EEA">
        <w:rPr>
          <w:rFonts w:ascii="Garamond" w:hAnsi="Garamond"/>
          <w:sz w:val="28"/>
          <w:szCs w:val="28"/>
        </w:rPr>
        <w:t xml:space="preserve">. </w:t>
      </w:r>
      <w:r>
        <w:rPr>
          <w:rFonts w:ascii="Garamond" w:hAnsi="Garamond"/>
          <w:sz w:val="28"/>
          <w:szCs w:val="28"/>
        </w:rPr>
        <w:t>Η παράσταση ξαναπαρουσιάζεται στο ίδιο θέατρο, με τους ίδιους συντελεστές επίσης την 3</w:t>
      </w:r>
      <w:r w:rsidRPr="00D7221B">
        <w:rPr>
          <w:rFonts w:ascii="Garamond" w:hAnsi="Garamond"/>
          <w:sz w:val="28"/>
          <w:szCs w:val="28"/>
          <w:vertAlign w:val="superscript"/>
        </w:rPr>
        <w:t>η</w:t>
      </w:r>
      <w:r>
        <w:rPr>
          <w:rFonts w:ascii="Garamond" w:hAnsi="Garamond"/>
          <w:sz w:val="28"/>
          <w:szCs w:val="28"/>
        </w:rPr>
        <w:t>, την 5</w:t>
      </w:r>
      <w:r w:rsidRPr="00F3125E">
        <w:rPr>
          <w:rFonts w:ascii="Garamond" w:hAnsi="Garamond"/>
          <w:sz w:val="28"/>
          <w:szCs w:val="28"/>
          <w:vertAlign w:val="superscript"/>
        </w:rPr>
        <w:t>η</w:t>
      </w:r>
      <w:r>
        <w:rPr>
          <w:rFonts w:ascii="Garamond" w:hAnsi="Garamond"/>
          <w:sz w:val="28"/>
          <w:szCs w:val="28"/>
        </w:rPr>
        <w:t xml:space="preserve"> και την 6</w:t>
      </w:r>
      <w:r w:rsidRPr="00F3125E">
        <w:rPr>
          <w:rFonts w:ascii="Garamond" w:hAnsi="Garamond"/>
          <w:sz w:val="28"/>
          <w:szCs w:val="28"/>
          <w:vertAlign w:val="superscript"/>
        </w:rPr>
        <w:t>η</w:t>
      </w:r>
      <w:r>
        <w:rPr>
          <w:rFonts w:ascii="Garamond" w:hAnsi="Garamond"/>
          <w:sz w:val="28"/>
          <w:szCs w:val="28"/>
        </w:rPr>
        <w:t xml:space="preserve"> Σεπτεμβρίου.</w:t>
      </w:r>
      <w:r>
        <w:rPr>
          <w:rStyle w:val="a7"/>
          <w:rFonts w:ascii="Garamond" w:hAnsi="Garamond"/>
          <w:sz w:val="28"/>
          <w:szCs w:val="28"/>
        </w:rPr>
        <w:footnoteReference w:id="1247"/>
      </w:r>
      <w:r>
        <w:rPr>
          <w:rFonts w:ascii="Garamond" w:hAnsi="Garamond"/>
          <w:sz w:val="28"/>
          <w:szCs w:val="28"/>
        </w:rPr>
        <w:t xml:space="preserve"> Στην εφημερίδα </w:t>
      </w:r>
      <w:r w:rsidRPr="00CE25CC">
        <w:rPr>
          <w:rFonts w:ascii="Garamond" w:hAnsi="Garamond"/>
          <w:i/>
          <w:sz w:val="28"/>
          <w:szCs w:val="28"/>
        </w:rPr>
        <w:t>Σκριπ</w:t>
      </w:r>
      <w:r>
        <w:rPr>
          <w:rFonts w:ascii="Garamond" w:hAnsi="Garamond"/>
          <w:sz w:val="28"/>
          <w:szCs w:val="28"/>
        </w:rPr>
        <w:t xml:space="preserve"> το έργο χαρακτηρίζεται ως </w:t>
      </w:r>
      <w:r w:rsidRPr="002C5DAF">
        <w:rPr>
          <w:rFonts w:ascii="Garamond" w:hAnsi="Garamond"/>
          <w:sz w:val="28"/>
          <w:szCs w:val="28"/>
        </w:rPr>
        <w:t>“</w:t>
      </w:r>
      <w:r>
        <w:rPr>
          <w:rFonts w:ascii="Garamond" w:hAnsi="Garamond"/>
          <w:sz w:val="28"/>
          <w:szCs w:val="28"/>
        </w:rPr>
        <w:t>χαριτωμένο δράμα</w:t>
      </w:r>
      <w:r w:rsidRPr="002C5DAF">
        <w:rPr>
          <w:rFonts w:ascii="Garamond" w:hAnsi="Garamond"/>
          <w:sz w:val="28"/>
          <w:szCs w:val="28"/>
        </w:rPr>
        <w:t>”</w:t>
      </w:r>
      <w:r>
        <w:rPr>
          <w:rFonts w:ascii="Garamond" w:hAnsi="Garamond"/>
          <w:sz w:val="28"/>
          <w:szCs w:val="28"/>
        </w:rPr>
        <w:t>.</w:t>
      </w:r>
      <w:r>
        <w:rPr>
          <w:rStyle w:val="a7"/>
          <w:rFonts w:ascii="Garamond" w:hAnsi="Garamond"/>
          <w:sz w:val="28"/>
          <w:szCs w:val="28"/>
        </w:rPr>
        <w:footnoteReference w:id="1248"/>
      </w:r>
    </w:p>
    <w:p w:rsidR="00CC2457" w:rsidRPr="004368BC" w:rsidRDefault="00CC2457" w:rsidP="00F420C7">
      <w:pPr>
        <w:spacing w:after="0"/>
        <w:jc w:val="both"/>
        <w:rPr>
          <w:rFonts w:ascii="Garamond" w:hAnsi="Garamond"/>
          <w:sz w:val="28"/>
          <w:szCs w:val="28"/>
        </w:rPr>
      </w:pPr>
      <w:r>
        <w:rPr>
          <w:rFonts w:ascii="Garamond" w:hAnsi="Garamond"/>
          <w:sz w:val="28"/>
          <w:szCs w:val="28"/>
        </w:rPr>
        <w:t xml:space="preserve">  Ύστερα από λίγα χρόν</w:t>
      </w:r>
      <w:r w:rsidR="00F420C7">
        <w:rPr>
          <w:rFonts w:ascii="Garamond" w:hAnsi="Garamond"/>
          <w:sz w:val="28"/>
          <w:szCs w:val="28"/>
        </w:rPr>
        <w:t xml:space="preserve">ια το έργο ανεβαίνει την </w:t>
      </w:r>
      <w:r w:rsidR="00F420C7" w:rsidRPr="005764FD">
        <w:rPr>
          <w:rFonts w:ascii="Garamond" w:hAnsi="Garamond"/>
          <w:sz w:val="28"/>
          <w:szCs w:val="28"/>
        </w:rPr>
        <w:t>31</w:t>
      </w:r>
      <w:r w:rsidR="00F420C7" w:rsidRPr="005764FD">
        <w:rPr>
          <w:rFonts w:ascii="Garamond" w:hAnsi="Garamond"/>
          <w:sz w:val="28"/>
          <w:szCs w:val="28"/>
          <w:vertAlign w:val="superscript"/>
        </w:rPr>
        <w:t>η</w:t>
      </w:r>
      <w:r w:rsidR="00F420C7" w:rsidRPr="005764FD">
        <w:rPr>
          <w:rFonts w:ascii="Garamond" w:hAnsi="Garamond"/>
          <w:sz w:val="28"/>
          <w:szCs w:val="28"/>
        </w:rPr>
        <w:t xml:space="preserve"> Μαρτίου</w:t>
      </w:r>
      <w:r w:rsidR="00F420C7">
        <w:rPr>
          <w:rFonts w:ascii="Garamond" w:hAnsi="Garamond"/>
          <w:sz w:val="28"/>
          <w:szCs w:val="28"/>
        </w:rPr>
        <w:t xml:space="preserve"> του 1907 στο «Θέατρο Απόλλων», από τον Ελληνικό Δραματικό Θίασο με επικεφαλής τη Μαρίκα Κοτοπούλη.</w:t>
      </w:r>
      <w:r w:rsidR="00F420C7">
        <w:rPr>
          <w:rStyle w:val="a7"/>
          <w:rFonts w:ascii="Garamond" w:hAnsi="Garamond"/>
          <w:sz w:val="28"/>
          <w:szCs w:val="28"/>
        </w:rPr>
        <w:footnoteReference w:id="1249"/>
      </w:r>
      <w:r w:rsidR="00BB63F3">
        <w:rPr>
          <w:rFonts w:ascii="Garamond" w:hAnsi="Garamond"/>
          <w:sz w:val="28"/>
          <w:szCs w:val="28"/>
        </w:rPr>
        <w:t xml:space="preserve"> </w:t>
      </w:r>
      <w:r w:rsidR="00F420C7">
        <w:rPr>
          <w:rFonts w:ascii="Garamond" w:hAnsi="Garamond"/>
          <w:sz w:val="28"/>
          <w:szCs w:val="28"/>
        </w:rPr>
        <w:t xml:space="preserve">Η Κυβέλη το επόμενο έτος, το 1908 ανεβάζει και πάλι το έργο στο «Δημοτικό Θέατρο της Σύρου», την </w:t>
      </w:r>
      <w:r w:rsidR="00F420C7" w:rsidRPr="00FE4246">
        <w:rPr>
          <w:rFonts w:ascii="Garamond" w:hAnsi="Garamond"/>
          <w:sz w:val="28"/>
          <w:szCs w:val="28"/>
        </w:rPr>
        <w:t>3</w:t>
      </w:r>
      <w:r w:rsidR="00F420C7" w:rsidRPr="00FE4246">
        <w:rPr>
          <w:rFonts w:ascii="Garamond" w:hAnsi="Garamond"/>
          <w:sz w:val="28"/>
          <w:szCs w:val="28"/>
          <w:vertAlign w:val="superscript"/>
        </w:rPr>
        <w:t>η</w:t>
      </w:r>
      <w:r w:rsidR="00F420C7" w:rsidRPr="00FE4246">
        <w:rPr>
          <w:rFonts w:ascii="Garamond" w:hAnsi="Garamond"/>
          <w:sz w:val="28"/>
          <w:szCs w:val="28"/>
        </w:rPr>
        <w:t xml:space="preserve"> Δεκεμβρίου</w:t>
      </w:r>
      <w:r w:rsidR="00F420C7">
        <w:rPr>
          <w:rFonts w:ascii="Garamond" w:hAnsi="Garamond"/>
          <w:sz w:val="28"/>
          <w:szCs w:val="28"/>
        </w:rPr>
        <w:t xml:space="preserve"> μαζί με τον θίασό της. Η παράσταση πραγματοποιείται για φιλανθρωπικούς σκοπούς.</w:t>
      </w:r>
      <w:r w:rsidR="00F420C7">
        <w:rPr>
          <w:rStyle w:val="a7"/>
          <w:rFonts w:ascii="Garamond" w:hAnsi="Garamond"/>
          <w:sz w:val="28"/>
          <w:szCs w:val="28"/>
        </w:rPr>
        <w:footnoteReference w:id="1250"/>
      </w:r>
      <w:r w:rsidR="00F420C7">
        <w:rPr>
          <w:rFonts w:ascii="Garamond" w:hAnsi="Garamond"/>
          <w:sz w:val="28"/>
          <w:szCs w:val="28"/>
        </w:rPr>
        <w:t xml:space="preserve"> Το ίδιο έτος το έργο παρουσιάζεται στις εναρκτήριες παραστάσεις του «Βασιλικού Θεάτρου» από τον Ιταλικό δραματικό θίασο με επικεφαλής τον </w:t>
      </w:r>
      <w:r w:rsidR="00F420C7">
        <w:rPr>
          <w:rFonts w:ascii="Garamond" w:hAnsi="Garamond"/>
          <w:sz w:val="28"/>
          <w:szCs w:val="28"/>
          <w:lang w:val="it-IT"/>
        </w:rPr>
        <w:t>de</w:t>
      </w:r>
      <w:r w:rsidR="00F420C7" w:rsidRPr="004368BC">
        <w:rPr>
          <w:rFonts w:ascii="Garamond" w:hAnsi="Garamond"/>
          <w:sz w:val="28"/>
          <w:szCs w:val="28"/>
        </w:rPr>
        <w:t xml:space="preserve"> </w:t>
      </w:r>
      <w:r w:rsidR="00F420C7">
        <w:rPr>
          <w:rFonts w:ascii="Garamond" w:hAnsi="Garamond"/>
          <w:sz w:val="28"/>
          <w:szCs w:val="28"/>
          <w:lang w:val="it-IT"/>
        </w:rPr>
        <w:t>Lignoro</w:t>
      </w:r>
      <w:r w:rsidR="00F420C7">
        <w:rPr>
          <w:rFonts w:ascii="Garamond" w:hAnsi="Garamond"/>
          <w:sz w:val="28"/>
          <w:szCs w:val="28"/>
        </w:rPr>
        <w:t>.</w:t>
      </w:r>
      <w:r w:rsidR="00F420C7">
        <w:rPr>
          <w:rStyle w:val="a7"/>
          <w:rFonts w:ascii="Garamond" w:hAnsi="Garamond"/>
          <w:sz w:val="28"/>
          <w:szCs w:val="28"/>
        </w:rPr>
        <w:footnoteReference w:id="1251"/>
      </w:r>
      <w:r w:rsidR="00762A67">
        <w:rPr>
          <w:rFonts w:ascii="Garamond" w:hAnsi="Garamond"/>
          <w:sz w:val="28"/>
          <w:szCs w:val="28"/>
        </w:rPr>
        <w:t xml:space="preserve"> </w:t>
      </w:r>
      <w:r w:rsidRPr="00D84E32">
        <w:rPr>
          <w:rFonts w:ascii="Garamond" w:hAnsi="Garamond"/>
          <w:sz w:val="28"/>
          <w:szCs w:val="28"/>
        </w:rPr>
        <w:t xml:space="preserve">Η Κυβέλη </w:t>
      </w:r>
      <w:r>
        <w:rPr>
          <w:rFonts w:ascii="Garamond" w:hAnsi="Garamond"/>
          <w:sz w:val="28"/>
          <w:szCs w:val="28"/>
        </w:rPr>
        <w:t>επιμένοντας στο έργο</w:t>
      </w:r>
      <w:r w:rsidR="00545EEA" w:rsidRPr="00545EEA">
        <w:rPr>
          <w:rFonts w:ascii="Garamond" w:hAnsi="Garamond"/>
          <w:sz w:val="28"/>
          <w:szCs w:val="28"/>
        </w:rPr>
        <w:t>,</w:t>
      </w:r>
      <w:r>
        <w:rPr>
          <w:rFonts w:ascii="Garamond" w:hAnsi="Garamond"/>
          <w:sz w:val="28"/>
          <w:szCs w:val="28"/>
        </w:rPr>
        <w:t xml:space="preserve"> πηγαίνει σε περιοδεία με τον θίασό της παρουσιάζοντάς το για πρώτη φορά στο «Θέατρο Σπόρτιγκ Κλουμπ» της Σμύρνης την 10</w:t>
      </w:r>
      <w:r w:rsidRPr="00D84E32">
        <w:rPr>
          <w:rFonts w:ascii="Garamond" w:hAnsi="Garamond"/>
          <w:sz w:val="28"/>
          <w:szCs w:val="28"/>
          <w:vertAlign w:val="superscript"/>
        </w:rPr>
        <w:t>η</w:t>
      </w:r>
      <w:r>
        <w:rPr>
          <w:rFonts w:ascii="Garamond" w:hAnsi="Garamond"/>
          <w:sz w:val="28"/>
          <w:szCs w:val="28"/>
        </w:rPr>
        <w:t xml:space="preserve"> Μαρτίου του 1910.</w:t>
      </w:r>
      <w:r>
        <w:rPr>
          <w:rStyle w:val="a7"/>
          <w:rFonts w:ascii="Garamond" w:hAnsi="Garamond"/>
          <w:sz w:val="28"/>
          <w:szCs w:val="28"/>
        </w:rPr>
        <w:footnoteReference w:id="1252"/>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w:t>
      </w:r>
      <w:r w:rsidRPr="002726D0">
        <w:rPr>
          <w:rFonts w:ascii="Garamond" w:hAnsi="Garamond"/>
          <w:i/>
          <w:sz w:val="28"/>
          <w:szCs w:val="28"/>
        </w:rPr>
        <w:t>Η άπιστος</w:t>
      </w:r>
      <w:r>
        <w:rPr>
          <w:rFonts w:ascii="Garamond" w:hAnsi="Garamond"/>
          <w:sz w:val="28"/>
          <w:szCs w:val="28"/>
        </w:rPr>
        <w:t xml:space="preserve"> παρουσιάζεται στη συνέχεια την 31</w:t>
      </w:r>
      <w:r w:rsidRPr="00E96C37">
        <w:rPr>
          <w:rFonts w:ascii="Garamond" w:hAnsi="Garamond"/>
          <w:sz w:val="28"/>
          <w:szCs w:val="28"/>
          <w:vertAlign w:val="superscript"/>
        </w:rPr>
        <w:t>η</w:t>
      </w:r>
      <w:r>
        <w:rPr>
          <w:rFonts w:ascii="Garamond" w:hAnsi="Garamond"/>
          <w:sz w:val="28"/>
          <w:szCs w:val="28"/>
        </w:rPr>
        <w:t xml:space="preserve"> Μαρτίου του 1911 από τον Θίασο Κυβέλης στο «Θέατρο Απόλλων» της Σύρου. Τον πρωταγωνιστικό </w:t>
      </w:r>
      <w:r>
        <w:rPr>
          <w:rFonts w:ascii="Garamond" w:hAnsi="Garamond"/>
          <w:sz w:val="28"/>
          <w:szCs w:val="28"/>
        </w:rPr>
        <w:lastRenderedPageBreak/>
        <w:t>ρόλο ερμηνεύει, όπως είναι εύλογο, η Κυβέλη.</w:t>
      </w:r>
      <w:r>
        <w:rPr>
          <w:rStyle w:val="a7"/>
          <w:rFonts w:ascii="Garamond" w:hAnsi="Garamond"/>
          <w:sz w:val="28"/>
          <w:szCs w:val="28"/>
        </w:rPr>
        <w:footnoteReference w:id="1253"/>
      </w:r>
      <w:r w:rsidR="00C21FCF">
        <w:rPr>
          <w:rFonts w:ascii="Garamond" w:hAnsi="Garamond"/>
          <w:sz w:val="28"/>
          <w:szCs w:val="28"/>
        </w:rPr>
        <w:t>Αργότερα, τ</w:t>
      </w:r>
      <w:r>
        <w:rPr>
          <w:rFonts w:ascii="Garamond" w:hAnsi="Garamond"/>
          <w:sz w:val="28"/>
          <w:szCs w:val="28"/>
        </w:rPr>
        <w:t xml:space="preserve">ην </w:t>
      </w:r>
      <w:r w:rsidRPr="00DB4D15">
        <w:rPr>
          <w:rFonts w:ascii="Garamond" w:hAnsi="Garamond"/>
          <w:sz w:val="28"/>
          <w:szCs w:val="28"/>
        </w:rPr>
        <w:t>24</w:t>
      </w:r>
      <w:r w:rsidRPr="00DB4D15">
        <w:rPr>
          <w:rFonts w:ascii="Garamond" w:hAnsi="Garamond"/>
          <w:sz w:val="28"/>
          <w:szCs w:val="28"/>
          <w:vertAlign w:val="superscript"/>
        </w:rPr>
        <w:t>η</w:t>
      </w:r>
      <w:r w:rsidRPr="00DB4D15">
        <w:rPr>
          <w:rFonts w:ascii="Garamond" w:hAnsi="Garamond"/>
          <w:sz w:val="28"/>
          <w:szCs w:val="28"/>
        </w:rPr>
        <w:t xml:space="preserve"> Μαρτίου του 1915</w:t>
      </w:r>
      <w:r>
        <w:rPr>
          <w:rFonts w:ascii="Garamond" w:hAnsi="Garamond"/>
          <w:sz w:val="28"/>
          <w:szCs w:val="28"/>
        </w:rPr>
        <w:t xml:space="preserve"> η Κυβέλη παρουσιάζει το έργο στο θέατρό της.</w:t>
      </w:r>
      <w:r>
        <w:rPr>
          <w:rStyle w:val="a7"/>
          <w:rFonts w:ascii="Garamond" w:hAnsi="Garamond"/>
          <w:sz w:val="28"/>
          <w:szCs w:val="28"/>
        </w:rPr>
        <w:footnoteReference w:id="1254"/>
      </w:r>
      <w:r w:rsidR="00762A67">
        <w:rPr>
          <w:rFonts w:ascii="Garamond" w:hAnsi="Garamond"/>
          <w:sz w:val="28"/>
          <w:szCs w:val="28"/>
        </w:rPr>
        <w:t xml:space="preserve"> </w:t>
      </w:r>
      <w:r>
        <w:rPr>
          <w:rFonts w:ascii="Garamond" w:hAnsi="Garamond"/>
          <w:sz w:val="28"/>
          <w:szCs w:val="28"/>
        </w:rPr>
        <w:t xml:space="preserve">Την </w:t>
      </w:r>
      <w:r w:rsidRPr="00DB4D15">
        <w:rPr>
          <w:rFonts w:ascii="Garamond" w:hAnsi="Garamond"/>
          <w:sz w:val="28"/>
          <w:szCs w:val="28"/>
        </w:rPr>
        <w:t>24</w:t>
      </w:r>
      <w:r w:rsidRPr="00DB4D15">
        <w:rPr>
          <w:rFonts w:ascii="Garamond" w:hAnsi="Garamond"/>
          <w:sz w:val="28"/>
          <w:szCs w:val="28"/>
          <w:vertAlign w:val="superscript"/>
        </w:rPr>
        <w:t>η</w:t>
      </w:r>
      <w:r w:rsidRPr="00DB4D15">
        <w:rPr>
          <w:rFonts w:ascii="Garamond" w:hAnsi="Garamond"/>
          <w:sz w:val="28"/>
          <w:szCs w:val="28"/>
        </w:rPr>
        <w:t xml:space="preserve"> Σεπτεμβρίου</w:t>
      </w:r>
      <w:r>
        <w:rPr>
          <w:rFonts w:ascii="Garamond" w:hAnsi="Garamond"/>
          <w:sz w:val="28"/>
          <w:szCs w:val="28"/>
        </w:rPr>
        <w:t xml:space="preserve"> του 1915 η πρωταγωνίστρια </w:t>
      </w:r>
      <w:r w:rsidR="00545EEA">
        <w:rPr>
          <w:rFonts w:ascii="Garamond" w:hAnsi="Garamond"/>
          <w:sz w:val="28"/>
          <w:szCs w:val="28"/>
        </w:rPr>
        <w:t>το</w:t>
      </w:r>
      <w:r w:rsidR="00545EEA" w:rsidRPr="00545EEA">
        <w:rPr>
          <w:rFonts w:ascii="Garamond" w:hAnsi="Garamond"/>
          <w:sz w:val="28"/>
          <w:szCs w:val="28"/>
        </w:rPr>
        <w:t xml:space="preserve"> </w:t>
      </w:r>
      <w:r>
        <w:rPr>
          <w:rFonts w:ascii="Garamond" w:hAnsi="Garamond"/>
          <w:sz w:val="28"/>
          <w:szCs w:val="28"/>
        </w:rPr>
        <w:t xml:space="preserve">επιλέγει και πάλι για την τιμητική της βραδιά και την </w:t>
      </w:r>
      <w:r w:rsidRPr="001B1E10">
        <w:rPr>
          <w:rFonts w:ascii="Garamond" w:hAnsi="Garamond"/>
          <w:sz w:val="28"/>
          <w:szCs w:val="28"/>
        </w:rPr>
        <w:t>28</w:t>
      </w:r>
      <w:r w:rsidRPr="001B1E10">
        <w:rPr>
          <w:rFonts w:ascii="Garamond" w:hAnsi="Garamond"/>
          <w:sz w:val="28"/>
          <w:szCs w:val="28"/>
          <w:vertAlign w:val="superscript"/>
        </w:rPr>
        <w:t>η</w:t>
      </w:r>
      <w:r w:rsidRPr="001B1E10">
        <w:rPr>
          <w:rFonts w:ascii="Garamond" w:hAnsi="Garamond"/>
          <w:sz w:val="28"/>
          <w:szCs w:val="28"/>
        </w:rPr>
        <w:t xml:space="preserve"> Σεπτεμβρίου </w:t>
      </w:r>
      <w:r>
        <w:rPr>
          <w:rFonts w:ascii="Garamond" w:hAnsi="Garamond"/>
          <w:sz w:val="28"/>
          <w:szCs w:val="28"/>
        </w:rPr>
        <w:t>το ξανανεβάζει στο Θέατρό της με τον θίασό της.</w:t>
      </w:r>
      <w:r>
        <w:rPr>
          <w:rStyle w:val="a7"/>
          <w:rFonts w:ascii="Garamond" w:hAnsi="Garamond"/>
          <w:sz w:val="28"/>
          <w:szCs w:val="28"/>
        </w:rPr>
        <w:footnoteReference w:id="1255"/>
      </w:r>
      <w:r>
        <w:rPr>
          <w:rFonts w:ascii="Garamond" w:hAnsi="Garamond"/>
          <w:sz w:val="28"/>
          <w:szCs w:val="28"/>
        </w:rPr>
        <w:t xml:space="preserve"> Στην εφημερίδα </w:t>
      </w:r>
      <w:r w:rsidRPr="00A5415D">
        <w:rPr>
          <w:rFonts w:ascii="Garamond" w:hAnsi="Garamond"/>
          <w:i/>
          <w:sz w:val="28"/>
          <w:szCs w:val="28"/>
        </w:rPr>
        <w:t>Εμπρός</w:t>
      </w:r>
      <w:r>
        <w:rPr>
          <w:rFonts w:ascii="Garamond" w:hAnsi="Garamond"/>
          <w:sz w:val="28"/>
          <w:szCs w:val="28"/>
        </w:rPr>
        <w:t xml:space="preserve"> αναφέρεται ότι το έργο είναι ένα από τα εκλεκτότερα του δραματολογίου της πρωταγωνίστριας.</w:t>
      </w:r>
      <w:r>
        <w:rPr>
          <w:rStyle w:val="a7"/>
          <w:rFonts w:ascii="Garamond" w:hAnsi="Garamond"/>
          <w:sz w:val="28"/>
          <w:szCs w:val="28"/>
        </w:rPr>
        <w:footnoteReference w:id="1256"/>
      </w:r>
      <w:r>
        <w:rPr>
          <w:rFonts w:ascii="Garamond" w:hAnsi="Garamond"/>
          <w:sz w:val="28"/>
          <w:szCs w:val="28"/>
        </w:rPr>
        <w:t xml:space="preserve"> </w:t>
      </w:r>
    </w:p>
    <w:p w:rsidR="00F420C7" w:rsidRPr="00BF2BD7" w:rsidRDefault="00F420C7" w:rsidP="00F420C7">
      <w:pPr>
        <w:spacing w:after="0"/>
        <w:jc w:val="both"/>
        <w:rPr>
          <w:rFonts w:ascii="Garamond" w:hAnsi="Garamond"/>
          <w:sz w:val="28"/>
          <w:szCs w:val="28"/>
        </w:rPr>
      </w:pPr>
      <w:r>
        <w:rPr>
          <w:rFonts w:ascii="Garamond" w:hAnsi="Garamond"/>
          <w:sz w:val="28"/>
          <w:szCs w:val="28"/>
        </w:rPr>
        <w:t xml:space="preserve">  Στο πρόγραμμα της παράστασης επισημαίνεται ότι </w:t>
      </w:r>
      <w:r w:rsidR="00545EEA" w:rsidRPr="00545EEA">
        <w:rPr>
          <w:rFonts w:ascii="Garamond" w:hAnsi="Garamond"/>
          <w:i/>
          <w:sz w:val="28"/>
          <w:szCs w:val="28"/>
        </w:rPr>
        <w:t>Η άπιστος</w:t>
      </w:r>
      <w:r w:rsidR="00545EEA">
        <w:rPr>
          <w:rFonts w:ascii="Garamond" w:hAnsi="Garamond"/>
          <w:sz w:val="28"/>
          <w:szCs w:val="28"/>
        </w:rPr>
        <w:t xml:space="preserve"> </w:t>
      </w:r>
      <w:r>
        <w:rPr>
          <w:rFonts w:ascii="Garamond" w:hAnsi="Garamond"/>
          <w:sz w:val="28"/>
          <w:szCs w:val="28"/>
        </w:rPr>
        <w:t>ανεβαίνει για τρίτη συνεχή φορά.</w:t>
      </w:r>
      <w:r>
        <w:rPr>
          <w:rStyle w:val="a7"/>
          <w:rFonts w:ascii="Garamond" w:hAnsi="Garamond"/>
          <w:sz w:val="28"/>
          <w:szCs w:val="28"/>
        </w:rPr>
        <w:footnoteReference w:id="1257"/>
      </w:r>
      <w:r w:rsidRPr="00204DB9">
        <w:rPr>
          <w:rFonts w:ascii="Garamond" w:hAnsi="Garamond"/>
          <w:sz w:val="28"/>
          <w:szCs w:val="28"/>
        </w:rPr>
        <w:t xml:space="preserve"> </w:t>
      </w:r>
      <w:r>
        <w:rPr>
          <w:rFonts w:ascii="Garamond" w:hAnsi="Garamond"/>
          <w:sz w:val="28"/>
          <w:szCs w:val="28"/>
        </w:rPr>
        <w:t xml:space="preserve">Ο κριτικός του περιοδικού </w:t>
      </w:r>
      <w:r w:rsidRPr="00BF2BD7">
        <w:rPr>
          <w:rFonts w:ascii="Garamond" w:hAnsi="Garamond"/>
          <w:i/>
          <w:sz w:val="28"/>
          <w:szCs w:val="28"/>
        </w:rPr>
        <w:t>Πινακοθήκη</w:t>
      </w:r>
      <w:r>
        <w:rPr>
          <w:rFonts w:ascii="Garamond" w:hAnsi="Garamond"/>
          <w:sz w:val="28"/>
          <w:szCs w:val="28"/>
        </w:rPr>
        <w:t xml:space="preserve"> γράφει με αφορμή την τιμητική βραδιά της Κυβέλης. Επισημαίνει ότι η πρωταγωνίστρια είχε ξανανεβάσει το έργο πριν δεκατρία χρόνια επί εποχής Χρηστομάνου, αποδίδοντας τον χαρακτήρα της ηρωίδας με αριστοτεχνική δεξιότητα. Σύμφωνα με τη γνώμη του, το έργο είναι πολύ απλό στην υπόθεσή του η οποία επικεντρώνεται στην ψυχολογία μιας συζύγου που αισθανόμενη την άδικη ζηλοτυπία του συζύγου της, αποφασίζει να απιστήσει. Τελικά δεν το κάνει διότι αγαπά μόνο έναν άντρα, τον σύζυγό της. </w:t>
      </w:r>
      <w:r w:rsidR="00545EEA">
        <w:rPr>
          <w:rFonts w:ascii="Garamond" w:hAnsi="Garamond"/>
          <w:sz w:val="28"/>
          <w:szCs w:val="28"/>
        </w:rPr>
        <w:t>Η Κυβέλη</w:t>
      </w:r>
      <w:r w:rsidR="00CC2457">
        <w:rPr>
          <w:rFonts w:ascii="Garamond" w:hAnsi="Garamond"/>
          <w:sz w:val="28"/>
          <w:szCs w:val="28"/>
        </w:rPr>
        <w:t xml:space="preserve"> αναφέρεται ότι</w:t>
      </w:r>
      <w:r>
        <w:rPr>
          <w:rFonts w:ascii="Garamond" w:hAnsi="Garamond"/>
          <w:sz w:val="28"/>
          <w:szCs w:val="28"/>
        </w:rPr>
        <w:t xml:space="preserve"> έπαιξε με μοναδική αφέλεια και απαράμιλλη χάρη</w:t>
      </w:r>
      <w:r w:rsidR="00545EEA">
        <w:rPr>
          <w:rFonts w:ascii="Garamond" w:hAnsi="Garamond"/>
          <w:sz w:val="28"/>
          <w:szCs w:val="28"/>
        </w:rPr>
        <w:t>,</w:t>
      </w:r>
      <w:r>
        <w:rPr>
          <w:rFonts w:ascii="Garamond" w:hAnsi="Garamond"/>
          <w:sz w:val="28"/>
          <w:szCs w:val="28"/>
        </w:rPr>
        <w:t xml:space="preserve"> συνδυάζοντας τη φυσικότητα και την τέχνη. Ο Γαβριηλίδης ως σύζυγος που βασανίζεται από τις υποψίες της ζήλιας και ο Παπαγεωργίου ως αστείος εραστής που έχει νεωτεριστικές αντιλήψεις για τον έρωτα έπαιξαν καλά. Την παράσταση </w:t>
      </w:r>
      <w:r w:rsidR="00545EEA">
        <w:rPr>
          <w:rFonts w:ascii="Garamond" w:hAnsi="Garamond"/>
          <w:sz w:val="28"/>
          <w:szCs w:val="28"/>
        </w:rPr>
        <w:t xml:space="preserve">συμπλήρωσε </w:t>
      </w:r>
      <w:r>
        <w:rPr>
          <w:rFonts w:ascii="Garamond" w:hAnsi="Garamond"/>
          <w:sz w:val="28"/>
          <w:szCs w:val="28"/>
        </w:rPr>
        <w:t xml:space="preserve">το </w:t>
      </w:r>
      <w:r w:rsidRPr="00BF2BD7">
        <w:rPr>
          <w:rFonts w:ascii="Garamond" w:hAnsi="Garamond"/>
          <w:sz w:val="28"/>
          <w:szCs w:val="28"/>
        </w:rPr>
        <w:t>“</w:t>
      </w:r>
      <w:r>
        <w:rPr>
          <w:rFonts w:ascii="Garamond" w:hAnsi="Garamond"/>
          <w:sz w:val="28"/>
          <w:szCs w:val="28"/>
        </w:rPr>
        <w:t>κωμικό παιχνίδι</w:t>
      </w:r>
      <w:r w:rsidRPr="00BF2BD7">
        <w:rPr>
          <w:rFonts w:ascii="Garamond" w:hAnsi="Garamond"/>
          <w:sz w:val="28"/>
          <w:szCs w:val="28"/>
        </w:rPr>
        <w:t>”</w:t>
      </w:r>
      <w:r>
        <w:rPr>
          <w:rFonts w:ascii="Garamond" w:hAnsi="Garamond"/>
          <w:sz w:val="28"/>
          <w:szCs w:val="28"/>
        </w:rPr>
        <w:t xml:space="preserve"> του Πολέμη με τίτλο </w:t>
      </w:r>
      <w:r w:rsidRPr="00BF2BD7">
        <w:rPr>
          <w:rFonts w:ascii="Garamond" w:hAnsi="Garamond"/>
          <w:i/>
          <w:sz w:val="28"/>
          <w:szCs w:val="28"/>
        </w:rPr>
        <w:t>Γυναίκα</w:t>
      </w:r>
      <w:r>
        <w:rPr>
          <w:rFonts w:ascii="Garamond" w:hAnsi="Garamond"/>
          <w:sz w:val="28"/>
          <w:szCs w:val="28"/>
        </w:rPr>
        <w:t>.</w:t>
      </w:r>
      <w:r>
        <w:rPr>
          <w:rStyle w:val="a7"/>
          <w:rFonts w:ascii="Garamond" w:hAnsi="Garamond"/>
          <w:sz w:val="28"/>
          <w:szCs w:val="28"/>
        </w:rPr>
        <w:footnoteReference w:id="1258"/>
      </w:r>
    </w:p>
    <w:p w:rsidR="00F420C7" w:rsidRDefault="00554AC8" w:rsidP="00F420C7">
      <w:pPr>
        <w:spacing w:after="0"/>
        <w:jc w:val="both"/>
        <w:rPr>
          <w:rFonts w:ascii="Garamond" w:hAnsi="Garamond"/>
          <w:sz w:val="28"/>
          <w:szCs w:val="28"/>
        </w:rPr>
      </w:pPr>
      <w:r>
        <w:rPr>
          <w:rFonts w:ascii="Garamond" w:hAnsi="Garamond"/>
          <w:sz w:val="28"/>
          <w:szCs w:val="28"/>
        </w:rPr>
        <w:t xml:space="preserve">  Το</w:t>
      </w:r>
      <w:r w:rsidR="00F420C7">
        <w:rPr>
          <w:rFonts w:ascii="Garamond" w:hAnsi="Garamond"/>
          <w:sz w:val="28"/>
          <w:szCs w:val="28"/>
        </w:rPr>
        <w:t xml:space="preserve"> έργο ξαναβλέπει τα φώτα της σκηνής του «Θεάτρου Κυβέλης» </w:t>
      </w:r>
      <w:r w:rsidR="00C21FCF">
        <w:rPr>
          <w:rFonts w:ascii="Garamond" w:hAnsi="Garamond"/>
          <w:sz w:val="28"/>
          <w:szCs w:val="28"/>
        </w:rPr>
        <w:t xml:space="preserve">και </w:t>
      </w:r>
      <w:r w:rsidR="00F420C7">
        <w:rPr>
          <w:rFonts w:ascii="Garamond" w:hAnsi="Garamond"/>
          <w:sz w:val="28"/>
          <w:szCs w:val="28"/>
        </w:rPr>
        <w:t xml:space="preserve">την </w:t>
      </w:r>
      <w:r w:rsidR="00F420C7" w:rsidRPr="00DB4D15">
        <w:rPr>
          <w:rFonts w:ascii="Garamond" w:hAnsi="Garamond"/>
          <w:sz w:val="28"/>
          <w:szCs w:val="28"/>
        </w:rPr>
        <w:t>11</w:t>
      </w:r>
      <w:r w:rsidR="00F420C7" w:rsidRPr="00DB4D15">
        <w:rPr>
          <w:rFonts w:ascii="Garamond" w:hAnsi="Garamond"/>
          <w:sz w:val="28"/>
          <w:szCs w:val="28"/>
          <w:vertAlign w:val="superscript"/>
        </w:rPr>
        <w:t>η</w:t>
      </w:r>
      <w:r w:rsidR="00F420C7" w:rsidRPr="00DB4D15">
        <w:rPr>
          <w:rFonts w:ascii="Garamond" w:hAnsi="Garamond"/>
          <w:sz w:val="28"/>
          <w:szCs w:val="28"/>
        </w:rPr>
        <w:t xml:space="preserve"> Οκτωβρίου</w:t>
      </w:r>
      <w:r w:rsidR="00F420C7">
        <w:rPr>
          <w:rFonts w:ascii="Garamond" w:hAnsi="Garamond"/>
          <w:sz w:val="28"/>
          <w:szCs w:val="28"/>
        </w:rPr>
        <w:t xml:space="preserve"> του ίδιου έτους</w:t>
      </w:r>
      <w:r w:rsidR="00C21FCF">
        <w:rPr>
          <w:rFonts w:ascii="Garamond" w:hAnsi="Garamond"/>
          <w:sz w:val="28"/>
          <w:szCs w:val="28"/>
        </w:rPr>
        <w:t xml:space="preserve">, ενώ ανεβαίνει και πάλι στο ίδιο θέατρο </w:t>
      </w:r>
      <w:r w:rsidR="00F420C7">
        <w:rPr>
          <w:rFonts w:ascii="Garamond" w:hAnsi="Garamond"/>
          <w:sz w:val="28"/>
          <w:szCs w:val="28"/>
        </w:rPr>
        <w:t xml:space="preserve">την </w:t>
      </w:r>
      <w:r w:rsidR="00F420C7" w:rsidRPr="004330EE">
        <w:rPr>
          <w:rFonts w:ascii="Garamond" w:hAnsi="Garamond"/>
          <w:sz w:val="28"/>
          <w:szCs w:val="28"/>
        </w:rPr>
        <w:t>2</w:t>
      </w:r>
      <w:r w:rsidR="00F420C7" w:rsidRPr="004330EE">
        <w:rPr>
          <w:rFonts w:ascii="Garamond" w:hAnsi="Garamond"/>
          <w:sz w:val="28"/>
          <w:szCs w:val="28"/>
          <w:vertAlign w:val="superscript"/>
        </w:rPr>
        <w:t>α</w:t>
      </w:r>
      <w:r w:rsidR="00F420C7" w:rsidRPr="004330EE">
        <w:rPr>
          <w:rFonts w:ascii="Garamond" w:hAnsi="Garamond"/>
          <w:sz w:val="28"/>
          <w:szCs w:val="28"/>
        </w:rPr>
        <w:t xml:space="preserve"> Ιουλίου του 1916</w:t>
      </w:r>
      <w:r w:rsidR="00F420C7">
        <w:rPr>
          <w:rFonts w:ascii="Garamond" w:hAnsi="Garamond"/>
          <w:sz w:val="28"/>
          <w:szCs w:val="28"/>
        </w:rPr>
        <w:t>.</w:t>
      </w:r>
      <w:r w:rsidR="00F420C7">
        <w:rPr>
          <w:rStyle w:val="a7"/>
          <w:rFonts w:ascii="Garamond" w:hAnsi="Garamond"/>
          <w:sz w:val="28"/>
          <w:szCs w:val="28"/>
        </w:rPr>
        <w:footnoteReference w:id="1259"/>
      </w:r>
      <w:r>
        <w:rPr>
          <w:rFonts w:ascii="Garamond" w:hAnsi="Garamond"/>
          <w:sz w:val="28"/>
          <w:szCs w:val="28"/>
        </w:rPr>
        <w:t xml:space="preserve"> Πριν από αυτή την παράσταση ο θίασος Καλογερίκου-Μηλιάδου το παρουσιάζει στο «Θέατρον Τσόχα-Πειραικόν-Κυβέλης» την 3</w:t>
      </w:r>
      <w:r w:rsidRPr="00554AC8">
        <w:rPr>
          <w:rFonts w:ascii="Garamond" w:hAnsi="Garamond"/>
          <w:sz w:val="28"/>
          <w:szCs w:val="28"/>
          <w:vertAlign w:val="superscript"/>
        </w:rPr>
        <w:t>η</w:t>
      </w:r>
      <w:r>
        <w:rPr>
          <w:rFonts w:ascii="Garamond" w:hAnsi="Garamond"/>
          <w:sz w:val="28"/>
          <w:szCs w:val="28"/>
        </w:rPr>
        <w:t xml:space="preserve"> Ιουνίου του 1916.</w:t>
      </w:r>
      <w:r>
        <w:rPr>
          <w:rStyle w:val="a7"/>
          <w:rFonts w:ascii="Garamond" w:hAnsi="Garamond"/>
          <w:sz w:val="28"/>
          <w:szCs w:val="28"/>
        </w:rPr>
        <w:footnoteReference w:id="1260"/>
      </w:r>
      <w:r>
        <w:rPr>
          <w:rFonts w:ascii="Garamond" w:hAnsi="Garamond"/>
          <w:sz w:val="28"/>
          <w:szCs w:val="28"/>
        </w:rPr>
        <w:t xml:space="preserve">  </w:t>
      </w:r>
    </w:p>
    <w:p w:rsidR="004929A7" w:rsidRDefault="00F420C7" w:rsidP="00762A67">
      <w:pPr>
        <w:spacing w:after="0"/>
        <w:jc w:val="both"/>
        <w:rPr>
          <w:rFonts w:ascii="Garamond" w:hAnsi="Garamond"/>
          <w:sz w:val="28"/>
          <w:szCs w:val="28"/>
        </w:rPr>
      </w:pPr>
      <w:r>
        <w:rPr>
          <w:rFonts w:ascii="Garamond" w:hAnsi="Garamond"/>
          <w:sz w:val="28"/>
          <w:szCs w:val="28"/>
        </w:rPr>
        <w:lastRenderedPageBreak/>
        <w:t xml:space="preserve">  Την </w:t>
      </w:r>
      <w:r w:rsidRPr="00844E1E">
        <w:rPr>
          <w:rFonts w:ascii="Garamond" w:hAnsi="Garamond"/>
          <w:sz w:val="28"/>
          <w:szCs w:val="28"/>
        </w:rPr>
        <w:t>22</w:t>
      </w:r>
      <w:r w:rsidRPr="00844E1E">
        <w:rPr>
          <w:rFonts w:ascii="Garamond" w:hAnsi="Garamond"/>
          <w:sz w:val="28"/>
          <w:szCs w:val="28"/>
          <w:vertAlign w:val="superscript"/>
        </w:rPr>
        <w:t>α</w:t>
      </w:r>
      <w:r w:rsidRPr="00844E1E">
        <w:rPr>
          <w:rFonts w:ascii="Garamond" w:hAnsi="Garamond"/>
          <w:sz w:val="28"/>
          <w:szCs w:val="28"/>
        </w:rPr>
        <w:t xml:space="preserve"> Ιουλίου του 1923</w:t>
      </w:r>
      <w:r>
        <w:rPr>
          <w:rFonts w:ascii="Garamond" w:hAnsi="Garamond"/>
          <w:sz w:val="28"/>
          <w:szCs w:val="28"/>
        </w:rPr>
        <w:t xml:space="preserve"> το έργο </w:t>
      </w:r>
      <w:r w:rsidR="00C21FCF">
        <w:rPr>
          <w:rFonts w:ascii="Garamond" w:hAnsi="Garamond"/>
          <w:sz w:val="28"/>
          <w:szCs w:val="28"/>
        </w:rPr>
        <w:t>παρουσιάζει ο</w:t>
      </w:r>
      <w:r>
        <w:rPr>
          <w:rFonts w:ascii="Garamond" w:hAnsi="Garamond"/>
          <w:sz w:val="28"/>
          <w:szCs w:val="28"/>
        </w:rPr>
        <w:t xml:space="preserve"> θίασο</w:t>
      </w:r>
      <w:r w:rsidR="00C21FCF">
        <w:rPr>
          <w:rFonts w:ascii="Garamond" w:hAnsi="Garamond"/>
          <w:sz w:val="28"/>
          <w:szCs w:val="28"/>
        </w:rPr>
        <w:t>ς</w:t>
      </w:r>
      <w:r>
        <w:rPr>
          <w:rFonts w:ascii="Garamond" w:hAnsi="Garamond"/>
          <w:sz w:val="28"/>
          <w:szCs w:val="28"/>
        </w:rPr>
        <w:t xml:space="preserve"> της Μ. Ιακωβίδου στο «Θέατρον Φρούριο».</w:t>
      </w:r>
      <w:r>
        <w:rPr>
          <w:rStyle w:val="a7"/>
          <w:rFonts w:ascii="Garamond" w:hAnsi="Garamond"/>
          <w:sz w:val="28"/>
          <w:szCs w:val="28"/>
        </w:rPr>
        <w:footnoteReference w:id="1261"/>
      </w:r>
      <w:r>
        <w:rPr>
          <w:rFonts w:ascii="Garamond" w:hAnsi="Garamond"/>
          <w:sz w:val="28"/>
          <w:szCs w:val="28"/>
        </w:rPr>
        <w:t xml:space="preserve"> Την </w:t>
      </w:r>
      <w:r w:rsidRPr="00DB4D15">
        <w:rPr>
          <w:rFonts w:ascii="Garamond" w:hAnsi="Garamond"/>
          <w:sz w:val="28"/>
          <w:szCs w:val="28"/>
        </w:rPr>
        <w:t>26</w:t>
      </w:r>
      <w:r w:rsidRPr="00DB4D15">
        <w:rPr>
          <w:rFonts w:ascii="Garamond" w:hAnsi="Garamond"/>
          <w:sz w:val="28"/>
          <w:szCs w:val="28"/>
          <w:vertAlign w:val="superscript"/>
        </w:rPr>
        <w:t>η</w:t>
      </w:r>
      <w:r w:rsidRPr="00DB4D15">
        <w:rPr>
          <w:rFonts w:ascii="Garamond" w:hAnsi="Garamond"/>
          <w:sz w:val="28"/>
          <w:szCs w:val="28"/>
        </w:rPr>
        <w:t xml:space="preserve"> Σεπτεμβρίου του 1929</w:t>
      </w:r>
      <w:r>
        <w:rPr>
          <w:rFonts w:ascii="Garamond" w:hAnsi="Garamond"/>
          <w:sz w:val="28"/>
          <w:szCs w:val="28"/>
        </w:rPr>
        <w:t xml:space="preserve"> βλέπουμε την </w:t>
      </w:r>
      <w:r w:rsidRPr="00FB1690">
        <w:rPr>
          <w:rFonts w:ascii="Garamond" w:hAnsi="Garamond"/>
          <w:i/>
          <w:sz w:val="28"/>
          <w:szCs w:val="28"/>
        </w:rPr>
        <w:t>Άπιστο</w:t>
      </w:r>
      <w:r>
        <w:rPr>
          <w:rFonts w:ascii="Garamond" w:hAnsi="Garamond"/>
          <w:sz w:val="28"/>
          <w:szCs w:val="28"/>
        </w:rPr>
        <w:t xml:space="preserve"> </w:t>
      </w:r>
      <w:r w:rsidR="00A52978">
        <w:rPr>
          <w:rFonts w:ascii="Garamond" w:hAnsi="Garamond"/>
          <w:sz w:val="28"/>
          <w:szCs w:val="28"/>
        </w:rPr>
        <w:t>στη σκηνή του «Θεάτρου Αλάμπρα» και τα έτη 1930, 1935 και 1938  στο «Δημοτικό Θέατρο» του Πειραιά.</w:t>
      </w:r>
      <w:r w:rsidR="00762A67">
        <w:rPr>
          <w:rFonts w:ascii="Garamond" w:hAnsi="Garamond"/>
          <w:sz w:val="28"/>
          <w:szCs w:val="28"/>
        </w:rPr>
        <w:t xml:space="preserve"> </w:t>
      </w:r>
      <w:r w:rsidR="00CC2457">
        <w:rPr>
          <w:rFonts w:ascii="Garamond" w:hAnsi="Garamond"/>
          <w:sz w:val="28"/>
          <w:szCs w:val="28"/>
        </w:rPr>
        <w:t>Έκτοτε το έργο δεν ξαναπαρουσιάζεται στη χώρα μας, ενώ στην Ιταλία εξακολουθεί ακόμα και στις μέρες μας. Τα κλασικότροπα όμως κωμικά του στοιχεία το καθιστούν διαχρονικό και άξιο αναπαράστασης σε οποιαδήποτε εποχή και χώρα.</w:t>
      </w:r>
    </w:p>
    <w:p w:rsidR="004929A7" w:rsidRDefault="004929A7" w:rsidP="00762A67">
      <w:pPr>
        <w:spacing w:after="0"/>
        <w:jc w:val="both"/>
        <w:rPr>
          <w:rFonts w:ascii="Garamond" w:hAnsi="Garamond"/>
          <w:sz w:val="28"/>
          <w:szCs w:val="28"/>
        </w:rPr>
      </w:pPr>
    </w:p>
    <w:p w:rsidR="004929A7" w:rsidRPr="00762A67" w:rsidRDefault="004929A7" w:rsidP="00762A67">
      <w:pPr>
        <w:spacing w:after="0"/>
        <w:jc w:val="both"/>
        <w:rPr>
          <w:rFonts w:ascii="Garamond" w:hAnsi="Garamond"/>
          <w:sz w:val="28"/>
          <w:szCs w:val="28"/>
        </w:rPr>
      </w:pPr>
    </w:p>
    <w:p w:rsidR="009A585E" w:rsidRDefault="0095622D" w:rsidP="009A585E">
      <w:pPr>
        <w:spacing w:after="0"/>
        <w:jc w:val="both"/>
        <w:rPr>
          <w:rFonts w:ascii="Garamond" w:hAnsi="Garamond"/>
          <w:b/>
          <w:i/>
          <w:sz w:val="28"/>
          <w:szCs w:val="28"/>
          <w:u w:val="single"/>
        </w:rPr>
      </w:pPr>
      <w:r>
        <w:rPr>
          <w:rFonts w:ascii="Garamond" w:hAnsi="Garamond"/>
          <w:b/>
          <w:sz w:val="28"/>
          <w:szCs w:val="28"/>
          <w:u w:val="single"/>
        </w:rPr>
        <w:t>2.8</w:t>
      </w:r>
      <w:r w:rsidR="009A585E">
        <w:rPr>
          <w:rFonts w:ascii="Garamond" w:hAnsi="Garamond"/>
          <w:b/>
          <w:sz w:val="28"/>
          <w:szCs w:val="28"/>
          <w:u w:val="single"/>
        </w:rPr>
        <w:t>.</w:t>
      </w:r>
      <w:r w:rsidR="00F420C7">
        <w:rPr>
          <w:rFonts w:ascii="Garamond" w:hAnsi="Garamond"/>
          <w:b/>
          <w:sz w:val="28"/>
          <w:szCs w:val="28"/>
          <w:u w:val="single"/>
        </w:rPr>
        <w:t>4</w:t>
      </w:r>
      <w:r w:rsidR="009A585E">
        <w:rPr>
          <w:rFonts w:ascii="Garamond" w:hAnsi="Garamond"/>
          <w:b/>
          <w:sz w:val="28"/>
          <w:szCs w:val="28"/>
          <w:u w:val="single"/>
        </w:rPr>
        <w:t xml:space="preserve">. </w:t>
      </w:r>
      <w:r w:rsidR="009A585E" w:rsidRPr="00973244">
        <w:rPr>
          <w:rFonts w:ascii="Garamond" w:hAnsi="Garamond"/>
          <w:b/>
          <w:i/>
          <w:sz w:val="28"/>
          <w:szCs w:val="28"/>
          <w:u w:val="single"/>
        </w:rPr>
        <w:t>Εκείνος-Εκείνη-Εκείνος</w:t>
      </w:r>
    </w:p>
    <w:p w:rsidR="009A585E" w:rsidRDefault="009A585E" w:rsidP="009A585E">
      <w:pPr>
        <w:spacing w:after="0"/>
        <w:jc w:val="both"/>
        <w:rPr>
          <w:rFonts w:ascii="Garamond" w:hAnsi="Garamond"/>
          <w:b/>
          <w:i/>
          <w:sz w:val="28"/>
          <w:szCs w:val="28"/>
          <w:u w:val="single"/>
        </w:rPr>
      </w:pPr>
    </w:p>
    <w:p w:rsidR="009A585E" w:rsidRDefault="009A585E" w:rsidP="009A585E">
      <w:pPr>
        <w:spacing w:after="0"/>
        <w:jc w:val="both"/>
        <w:rPr>
          <w:rFonts w:ascii="Garamond" w:hAnsi="Garamond"/>
          <w:b/>
          <w:i/>
          <w:sz w:val="28"/>
          <w:szCs w:val="28"/>
          <w:u w:val="single"/>
        </w:rPr>
      </w:pPr>
    </w:p>
    <w:p w:rsidR="009A585E" w:rsidRDefault="009A585E" w:rsidP="009A585E">
      <w:pPr>
        <w:spacing w:after="0"/>
        <w:jc w:val="both"/>
        <w:rPr>
          <w:rFonts w:ascii="Garamond" w:hAnsi="Garamond"/>
          <w:sz w:val="28"/>
          <w:szCs w:val="28"/>
        </w:rPr>
      </w:pPr>
      <w:r>
        <w:rPr>
          <w:rFonts w:ascii="Garamond" w:hAnsi="Garamond"/>
          <w:sz w:val="28"/>
          <w:szCs w:val="28"/>
        </w:rPr>
        <w:t xml:space="preserve">  Η αρχική μορφή της μονόπρακτης κωμωδίας</w:t>
      </w:r>
      <w:r>
        <w:rPr>
          <w:rStyle w:val="a7"/>
          <w:rFonts w:ascii="Garamond" w:hAnsi="Garamond"/>
          <w:sz w:val="28"/>
          <w:szCs w:val="28"/>
        </w:rPr>
        <w:footnoteReference w:id="1262"/>
      </w:r>
      <w:r>
        <w:rPr>
          <w:rFonts w:ascii="Garamond" w:hAnsi="Garamond"/>
          <w:sz w:val="28"/>
          <w:szCs w:val="28"/>
        </w:rPr>
        <w:t xml:space="preserve"> του 1877, είναι, όπως την ονομάζει ο ίδιος ο συγγραφέας, μια </w:t>
      </w:r>
      <w:r w:rsidRPr="00115CA5">
        <w:rPr>
          <w:rFonts w:ascii="Garamond" w:hAnsi="Garamond"/>
          <w:sz w:val="28"/>
          <w:szCs w:val="28"/>
        </w:rPr>
        <w:t>“</w:t>
      </w:r>
      <w:r>
        <w:rPr>
          <w:rFonts w:ascii="Garamond" w:hAnsi="Garamond"/>
          <w:sz w:val="28"/>
          <w:szCs w:val="28"/>
        </w:rPr>
        <w:t>νουβέλα με διάλογο</w:t>
      </w:r>
      <w:r w:rsidRPr="00115CA5">
        <w:rPr>
          <w:rFonts w:ascii="Garamond" w:hAnsi="Garamond"/>
          <w:sz w:val="28"/>
          <w:szCs w:val="28"/>
        </w:rPr>
        <w:t>”</w:t>
      </w:r>
      <w:r>
        <w:rPr>
          <w:rFonts w:ascii="Garamond" w:hAnsi="Garamond"/>
          <w:sz w:val="28"/>
          <w:szCs w:val="28"/>
        </w:rPr>
        <w:t xml:space="preserve">. Ο </w:t>
      </w:r>
      <w:r>
        <w:rPr>
          <w:rFonts w:ascii="Garamond" w:hAnsi="Garamond"/>
          <w:sz w:val="28"/>
          <w:szCs w:val="28"/>
          <w:lang w:val="it-IT"/>
        </w:rPr>
        <w:t>Bracco</w:t>
      </w:r>
      <w:r w:rsidRPr="000B4EE5">
        <w:rPr>
          <w:rFonts w:ascii="Garamond" w:hAnsi="Garamond"/>
          <w:sz w:val="28"/>
          <w:szCs w:val="28"/>
        </w:rPr>
        <w:t xml:space="preserve"> </w:t>
      </w:r>
      <w:r>
        <w:rPr>
          <w:rFonts w:ascii="Garamond" w:hAnsi="Garamond"/>
          <w:sz w:val="28"/>
          <w:szCs w:val="28"/>
        </w:rPr>
        <w:t xml:space="preserve">όμως στην πορεία, κατόπιν παραγγελίας του </w:t>
      </w:r>
      <w:r w:rsidRPr="00115CA5">
        <w:rPr>
          <w:rFonts w:ascii="Garamond" w:eastAsia="Times New Roman" w:hAnsi="Garamond" w:cs="Courier New"/>
          <w:sz w:val="28"/>
          <w:szCs w:val="28"/>
          <w:lang w:val="it-IT" w:eastAsia="el-GR"/>
        </w:rPr>
        <w:t>Arturo</w:t>
      </w:r>
      <w:r w:rsidRPr="00115CA5">
        <w:rPr>
          <w:rFonts w:ascii="Garamond" w:eastAsia="Times New Roman" w:hAnsi="Garamond" w:cs="Courier New"/>
          <w:sz w:val="28"/>
          <w:szCs w:val="28"/>
          <w:lang w:eastAsia="el-GR"/>
        </w:rPr>
        <w:t xml:space="preserve"> </w:t>
      </w:r>
      <w:r w:rsidRPr="00115CA5">
        <w:rPr>
          <w:rFonts w:ascii="Garamond" w:eastAsia="Times New Roman" w:hAnsi="Garamond" w:cs="Courier New"/>
          <w:sz w:val="28"/>
          <w:szCs w:val="28"/>
          <w:lang w:val="it-IT" w:eastAsia="el-GR"/>
        </w:rPr>
        <w:t>Oarzes</w:t>
      </w:r>
      <w:r>
        <w:rPr>
          <w:rFonts w:ascii="Garamond" w:eastAsia="Times New Roman" w:hAnsi="Garamond" w:cs="Courier New"/>
          <w:sz w:val="28"/>
          <w:szCs w:val="28"/>
          <w:lang w:eastAsia="el-GR"/>
        </w:rPr>
        <w:t>,</w:t>
      </w:r>
      <w:r w:rsidRPr="00115CA5">
        <w:rPr>
          <w:rFonts w:ascii="Courier New" w:eastAsia="Times New Roman" w:hAnsi="Courier New" w:cs="Courier New"/>
          <w:sz w:val="20"/>
          <w:szCs w:val="20"/>
          <w:lang w:eastAsia="el-GR"/>
        </w:rPr>
        <w:t xml:space="preserve"> </w:t>
      </w:r>
      <w:r>
        <w:rPr>
          <w:rFonts w:ascii="Garamond" w:hAnsi="Garamond"/>
          <w:sz w:val="28"/>
          <w:szCs w:val="28"/>
        </w:rPr>
        <w:t>αποφασίζει να μετατρέψει τη χαριτωμένη</w:t>
      </w:r>
      <w:r w:rsidR="006E53D8">
        <w:rPr>
          <w:rFonts w:ascii="Garamond" w:hAnsi="Garamond"/>
          <w:sz w:val="28"/>
          <w:szCs w:val="28"/>
        </w:rPr>
        <w:t xml:space="preserve"> του νουβέλα σε θεατρικό έργο</w:t>
      </w:r>
      <w:r>
        <w:rPr>
          <w:rFonts w:ascii="Garamond" w:hAnsi="Garamond"/>
          <w:sz w:val="28"/>
          <w:szCs w:val="28"/>
        </w:rPr>
        <w:t xml:space="preserve"> προκειμένου να παρουσιαστεί στη σκηνή. Ο </w:t>
      </w:r>
      <w:r>
        <w:rPr>
          <w:rFonts w:ascii="Garamond" w:hAnsi="Garamond"/>
          <w:sz w:val="28"/>
          <w:szCs w:val="28"/>
          <w:lang w:val="it-IT"/>
        </w:rPr>
        <w:t>Oarzes</w:t>
      </w:r>
      <w:r w:rsidRPr="00C5537A">
        <w:rPr>
          <w:rFonts w:ascii="Garamond" w:hAnsi="Garamond"/>
          <w:sz w:val="28"/>
          <w:szCs w:val="28"/>
        </w:rPr>
        <w:t xml:space="preserve"> </w:t>
      </w:r>
      <w:r>
        <w:rPr>
          <w:rFonts w:ascii="Garamond" w:hAnsi="Garamond"/>
          <w:sz w:val="28"/>
          <w:szCs w:val="28"/>
        </w:rPr>
        <w:t xml:space="preserve">ανεβάζει το έργο για πρώτη φορά το 1877 με τον θίασο </w:t>
      </w:r>
      <w:r>
        <w:rPr>
          <w:rFonts w:ascii="Garamond" w:hAnsi="Garamond"/>
          <w:sz w:val="28"/>
          <w:szCs w:val="28"/>
          <w:lang w:val="it-IT"/>
        </w:rPr>
        <w:t>Compagnia</w:t>
      </w:r>
      <w:r w:rsidRPr="00B94BA9">
        <w:rPr>
          <w:rFonts w:ascii="Garamond" w:hAnsi="Garamond"/>
          <w:sz w:val="28"/>
          <w:szCs w:val="28"/>
        </w:rPr>
        <w:t xml:space="preserve"> </w:t>
      </w:r>
      <w:r>
        <w:rPr>
          <w:rFonts w:ascii="Garamond" w:hAnsi="Garamond"/>
          <w:sz w:val="28"/>
          <w:szCs w:val="28"/>
          <w:lang w:val="it-IT"/>
        </w:rPr>
        <w:t>Pasta</w:t>
      </w:r>
      <w:r>
        <w:rPr>
          <w:rFonts w:ascii="Garamond" w:hAnsi="Garamond"/>
          <w:sz w:val="28"/>
          <w:szCs w:val="28"/>
        </w:rPr>
        <w:t xml:space="preserve"> στο «</w:t>
      </w:r>
      <w:r>
        <w:rPr>
          <w:rFonts w:ascii="Garamond" w:hAnsi="Garamond"/>
          <w:sz w:val="28"/>
          <w:szCs w:val="28"/>
          <w:lang w:val="it-IT"/>
        </w:rPr>
        <w:t>Teatro</w:t>
      </w:r>
      <w:r w:rsidRPr="00B94BA9">
        <w:rPr>
          <w:rFonts w:ascii="Garamond" w:hAnsi="Garamond"/>
          <w:sz w:val="28"/>
          <w:szCs w:val="28"/>
        </w:rPr>
        <w:t xml:space="preserve"> </w:t>
      </w:r>
      <w:r>
        <w:rPr>
          <w:rFonts w:ascii="Garamond" w:hAnsi="Garamond"/>
          <w:sz w:val="28"/>
          <w:szCs w:val="28"/>
          <w:lang w:val="it-IT"/>
        </w:rPr>
        <w:t>Sannazzaro</w:t>
      </w:r>
      <w:r>
        <w:rPr>
          <w:rFonts w:ascii="Garamond" w:hAnsi="Garamond"/>
          <w:sz w:val="28"/>
          <w:szCs w:val="28"/>
        </w:rPr>
        <w:t>»</w:t>
      </w:r>
      <w:r w:rsidRPr="00B94BA9">
        <w:rPr>
          <w:rFonts w:ascii="Garamond" w:hAnsi="Garamond"/>
          <w:sz w:val="28"/>
          <w:szCs w:val="28"/>
        </w:rPr>
        <w:t xml:space="preserve"> </w:t>
      </w:r>
      <w:r>
        <w:rPr>
          <w:rFonts w:ascii="Garamond" w:hAnsi="Garamond"/>
          <w:sz w:val="28"/>
          <w:szCs w:val="28"/>
        </w:rPr>
        <w:t>της Νάπολης.</w:t>
      </w:r>
    </w:p>
    <w:p w:rsidR="009A585E" w:rsidRDefault="009A585E" w:rsidP="009A585E">
      <w:pPr>
        <w:spacing w:after="0"/>
        <w:jc w:val="both"/>
        <w:rPr>
          <w:rFonts w:ascii="Garamond" w:hAnsi="Garamond"/>
          <w:sz w:val="28"/>
          <w:szCs w:val="28"/>
        </w:rPr>
      </w:pPr>
      <w:r>
        <w:rPr>
          <w:rFonts w:ascii="Garamond" w:hAnsi="Garamond"/>
          <w:sz w:val="28"/>
          <w:szCs w:val="28"/>
        </w:rPr>
        <w:t xml:space="preserve">  Το περιβάλλον όπου εκτυλίσσεται η δράση είναι για μία ακόμη φορά εκείνο της μεγαλοαστικής κοινωνίας. Ο </w:t>
      </w:r>
      <w:r>
        <w:rPr>
          <w:rFonts w:ascii="Garamond" w:hAnsi="Garamond"/>
          <w:sz w:val="28"/>
          <w:szCs w:val="28"/>
          <w:lang w:val="it-IT"/>
        </w:rPr>
        <w:t>Bracco</w:t>
      </w:r>
      <w:r w:rsidRPr="00495706">
        <w:rPr>
          <w:rFonts w:ascii="Garamond" w:hAnsi="Garamond"/>
          <w:sz w:val="28"/>
          <w:szCs w:val="28"/>
        </w:rPr>
        <w:t xml:space="preserve"> </w:t>
      </w:r>
      <w:r>
        <w:rPr>
          <w:rFonts w:ascii="Garamond" w:hAnsi="Garamond"/>
          <w:sz w:val="28"/>
          <w:szCs w:val="28"/>
        </w:rPr>
        <w:t xml:space="preserve">παρουσιάζει μια κωμική κατάσταση δομημένη σε απρόοπτες και ανακόλουθες αισθητικά καταστάσεις. Η ηρωίδα επιλέγει να έχει για εραστή έναν άντρα περισσότερο ανόητο και γελοίο από τον σύζυγό  της. Όταν την πρωτοβλέπει ο εραστής </w:t>
      </w:r>
      <w:r w:rsidR="00545EEA">
        <w:rPr>
          <w:rFonts w:ascii="Garamond" w:hAnsi="Garamond"/>
          <w:sz w:val="28"/>
          <w:szCs w:val="28"/>
        </w:rPr>
        <w:t>της,</w:t>
      </w:r>
      <w:r>
        <w:rPr>
          <w:rFonts w:ascii="Garamond" w:hAnsi="Garamond"/>
          <w:sz w:val="28"/>
          <w:szCs w:val="28"/>
        </w:rPr>
        <w:t xml:space="preserve"> γοητεύεται και τα χάνει σε τέτοιο βαθμό ώστε να το βάλει στα πόδια. Όμως ο σύζυγος που είναι εξίσου ανόητος και δεν αντιλαμβάνεται την έλξη των δύο τους, παρακινεί τον εραστή να μείνει. Ο </w:t>
      </w:r>
      <w:r>
        <w:rPr>
          <w:rFonts w:ascii="Garamond" w:hAnsi="Garamond"/>
          <w:sz w:val="28"/>
          <w:szCs w:val="28"/>
          <w:lang w:val="it-IT"/>
        </w:rPr>
        <w:t>Bracco</w:t>
      </w:r>
      <w:r w:rsidRPr="00495706">
        <w:rPr>
          <w:rFonts w:ascii="Garamond" w:hAnsi="Garamond"/>
          <w:sz w:val="28"/>
          <w:szCs w:val="28"/>
        </w:rPr>
        <w:t xml:space="preserve"> </w:t>
      </w:r>
      <w:r>
        <w:rPr>
          <w:rFonts w:ascii="Garamond" w:hAnsi="Garamond"/>
          <w:sz w:val="28"/>
          <w:szCs w:val="28"/>
        </w:rPr>
        <w:t>χαρίζει στον σύζυγο μια ιδιαίτερα γελοία όψη δίνοντάς του και γκροτέσκα χαρακτηριστικά: είναι ένας κυνηγός πέρδικας που δεν έχει καταφέρει ποτέ στη ζωή του να σκοτώσει ούτε μία και τρώει μανιωδώς φασολάκια. Ο εραστής και ντροπαλός φίλος του, τού εκμυστηρεύεται τον λόγο της φυγής του. Κι όμως εκείνος αντί να αντιδράσει και να προσβληθεί, γελάει, αποκρύπτει το μυστικό από τη γυναίκα του και την παροτρύνει με τον τρόπο του να πείσει τον προσκεκλημένο τους να μείνει στο σπίτι όπου θα του παράσχουν ότι θελήσει…</w:t>
      </w:r>
    </w:p>
    <w:p w:rsidR="009A585E" w:rsidRDefault="009A585E" w:rsidP="009A585E">
      <w:pPr>
        <w:spacing w:after="0"/>
        <w:jc w:val="both"/>
        <w:rPr>
          <w:rFonts w:ascii="Garamond" w:hAnsi="Garamond"/>
          <w:sz w:val="28"/>
          <w:szCs w:val="28"/>
        </w:rPr>
      </w:pPr>
      <w:r>
        <w:rPr>
          <w:rFonts w:ascii="Garamond" w:hAnsi="Garamond"/>
          <w:sz w:val="28"/>
          <w:szCs w:val="28"/>
        </w:rPr>
        <w:t xml:space="preserve">  Η ηρωίδα δεν έχει τα γελοία και ανόητα χαρακτηριστικά που έχουν οι δύο άντρες του περιβάλλοντός της. Ο </w:t>
      </w:r>
      <w:r>
        <w:rPr>
          <w:rFonts w:ascii="Garamond" w:hAnsi="Garamond"/>
          <w:sz w:val="28"/>
          <w:szCs w:val="28"/>
          <w:lang w:val="it-IT"/>
        </w:rPr>
        <w:t>Bracco</w:t>
      </w:r>
      <w:r>
        <w:rPr>
          <w:rFonts w:ascii="Garamond" w:hAnsi="Garamond"/>
          <w:sz w:val="28"/>
          <w:szCs w:val="28"/>
        </w:rPr>
        <w:t xml:space="preserve">, ως συνήθως, δίνει στις γυναίκες τα </w:t>
      </w:r>
      <w:r>
        <w:rPr>
          <w:rFonts w:ascii="Garamond" w:hAnsi="Garamond"/>
          <w:sz w:val="28"/>
          <w:szCs w:val="28"/>
        </w:rPr>
        <w:lastRenderedPageBreak/>
        <w:t>καλύτερα στοιχεία της σκέψης και της πένας του. Η γυναίκα λοιπόν, θυμωμένη λόγω της μωρίας του άντρας της και της κενότητας του μυαλού του που</w:t>
      </w:r>
      <w:r w:rsidR="00545EEA">
        <w:rPr>
          <w:rFonts w:ascii="Garamond" w:hAnsi="Garamond"/>
          <w:sz w:val="28"/>
          <w:szCs w:val="28"/>
        </w:rPr>
        <w:t>,</w:t>
      </w:r>
      <w:r>
        <w:rPr>
          <w:rFonts w:ascii="Garamond" w:hAnsi="Garamond"/>
          <w:sz w:val="28"/>
          <w:szCs w:val="28"/>
        </w:rPr>
        <w:t xml:space="preserve"> αντί να την προστατέψει την εκθέτει σε έναν επερχόμενο κίνδυνο για τον γάμο τους, αποφασίζει να εξωτερικεύσει τη διπλωματία της, τη γοητεία της, τη θηλυκότητά της και γιατί όχι να τον εκδικηθεί για τη στάση του. Δεν ερωτεύεται τον τρίτο, όμως προσποιείται ότι το κάνει. Το παιχνίδι στα χέρια της γίνεται πολύ εύκολο.</w:t>
      </w:r>
    </w:p>
    <w:p w:rsidR="009A585E" w:rsidRDefault="009A585E" w:rsidP="009A585E">
      <w:pPr>
        <w:spacing w:after="0"/>
        <w:jc w:val="both"/>
        <w:rPr>
          <w:rFonts w:ascii="Garamond" w:hAnsi="Garamond"/>
          <w:sz w:val="28"/>
          <w:szCs w:val="28"/>
        </w:rPr>
      </w:pPr>
      <w:r>
        <w:rPr>
          <w:rFonts w:ascii="Garamond" w:hAnsi="Garamond"/>
          <w:sz w:val="28"/>
          <w:szCs w:val="28"/>
        </w:rPr>
        <w:t xml:space="preserve">  Η μέγιστη αστειότητα του έργου έγκειται στην ανοησία του συζύγου και στην ντροπαλότητα του εραστή. Οι δύο τους μιλούν λέγοντας τις πιο χαζές σκέψεις, ενώ η γυναίκα καταφέρνει να αποδείξει την ανεπάρκειά τους και να φανούν ανάξιοι ώστε να έχουν στο πλευρό τους μια γυναίκα. Και οι δύο είναι για λύπηση και η ηρωίδα, όσο τους βλέπει να γελούν, καταλήγει να γελά μαζί τους.</w:t>
      </w:r>
    </w:p>
    <w:p w:rsidR="009A585E" w:rsidRPr="001935D8" w:rsidRDefault="009A585E" w:rsidP="009A585E">
      <w:pPr>
        <w:spacing w:after="0"/>
        <w:jc w:val="both"/>
        <w:rPr>
          <w:rFonts w:ascii="Garamond" w:hAnsi="Garamond"/>
          <w:sz w:val="28"/>
          <w:szCs w:val="28"/>
        </w:rPr>
      </w:pPr>
      <w:r>
        <w:rPr>
          <w:rFonts w:ascii="Garamond" w:hAnsi="Garamond"/>
          <w:sz w:val="28"/>
          <w:szCs w:val="28"/>
        </w:rPr>
        <w:t xml:space="preserve">  Τον συγγραφέα απασχολεί να πλάσει παράδοξα αστείες καταστάσεις, δίχως να υπάρχει σε αυτές απαραίτητα κάποια ανταπόκριση στην κοινή λογική και στην καθημερινή αστειότητα. Τον ενδιαφέρει να προκαλέσει το γέλιο μέσω του ασύνδετου, του άλογου της λογικής.  </w:t>
      </w:r>
    </w:p>
    <w:p w:rsidR="009A585E" w:rsidRDefault="009A585E" w:rsidP="009A585E">
      <w:pPr>
        <w:spacing w:after="0"/>
        <w:jc w:val="both"/>
        <w:rPr>
          <w:rFonts w:ascii="Garamond" w:hAnsi="Garamond"/>
          <w:sz w:val="28"/>
          <w:szCs w:val="28"/>
        </w:rPr>
      </w:pPr>
      <w:r>
        <w:rPr>
          <w:rFonts w:ascii="Garamond" w:hAnsi="Garamond"/>
          <w:sz w:val="28"/>
          <w:szCs w:val="28"/>
        </w:rPr>
        <w:t xml:space="preserve">  Το </w:t>
      </w:r>
      <w:r w:rsidRPr="00A042B8">
        <w:rPr>
          <w:rFonts w:ascii="Garamond" w:hAnsi="Garamond"/>
          <w:i/>
          <w:sz w:val="28"/>
          <w:szCs w:val="28"/>
        </w:rPr>
        <w:t>Εκείνος, εκείνη, εκείνος</w:t>
      </w:r>
      <w:r>
        <w:rPr>
          <w:rFonts w:ascii="Garamond" w:hAnsi="Garamond"/>
          <w:sz w:val="28"/>
          <w:szCs w:val="28"/>
        </w:rPr>
        <w:t xml:space="preserve"> διαθέτει ένα βασικό, κοινό χαρακτηριστικό με το </w:t>
      </w:r>
      <w:r w:rsidRPr="00A042B8">
        <w:rPr>
          <w:rFonts w:ascii="Garamond" w:hAnsi="Garamond"/>
          <w:i/>
          <w:sz w:val="28"/>
          <w:szCs w:val="28"/>
        </w:rPr>
        <w:t>Μια ταξιδιωτική περιπέτεια</w:t>
      </w:r>
      <w:r>
        <w:rPr>
          <w:rFonts w:ascii="Garamond" w:hAnsi="Garamond"/>
          <w:sz w:val="28"/>
          <w:szCs w:val="28"/>
        </w:rPr>
        <w:t xml:space="preserve"> και το </w:t>
      </w:r>
      <w:r w:rsidRPr="00A042B8">
        <w:rPr>
          <w:rFonts w:ascii="Garamond" w:hAnsi="Garamond"/>
          <w:i/>
          <w:sz w:val="28"/>
          <w:szCs w:val="28"/>
        </w:rPr>
        <w:t>Μην κάνεις στους άλλους</w:t>
      </w:r>
      <w:r>
        <w:rPr>
          <w:rFonts w:ascii="Garamond" w:hAnsi="Garamond"/>
          <w:sz w:val="28"/>
          <w:szCs w:val="28"/>
        </w:rPr>
        <w:t xml:space="preserve">: και στα τρία κείμενα η κεντρική ηρωίδα καταφέρνει να απελευθερωθεί από τον ζηλιάρη ή απόντα ή ματαιόδοξο σύντροφό της, αποδεικνύοντας το επιφανειακό των τρυφερών συναισθημάτων τους. Συμπληρωματικά, τα προαναφερθέντα έργα έχουν κοινό παρανομαστή και με την </w:t>
      </w:r>
      <w:r w:rsidRPr="00E57EA2">
        <w:rPr>
          <w:rFonts w:ascii="Garamond" w:hAnsi="Garamond"/>
          <w:i/>
          <w:sz w:val="28"/>
          <w:szCs w:val="28"/>
        </w:rPr>
        <w:t>Άπιστο</w:t>
      </w:r>
      <w:r>
        <w:rPr>
          <w:rFonts w:ascii="Garamond" w:hAnsi="Garamond"/>
          <w:sz w:val="28"/>
          <w:szCs w:val="28"/>
        </w:rPr>
        <w:t xml:space="preserve">: διαθέτουν τον κοινό θεματικό πυρήνα της γυναίκας που θέλει να εξάρει τη ζήλια στον αθώο ή απερίσκεπτο σύζυγο και την κοινή κωμική οπτική των καταστάσεων. Απ’ ότι φαίνεται η κωμωδίες της εποχής που φέρουν έντονα την επιρροή της γαλλικής φάρσας έχουν μεγάλη απήχηση στο κοινό, τόσο το ιταλικό όσο και το ελληνικό, και σημειώνουν επιτυχίες με αποτέλεσμα να καθιστούν τα κείμενα διαχρονικά και εύκολα αποδεκτά και από τους θεατές της σύγχρονης εποχής, γεγονός που παρατηρείται ακόμα στην Ιταλία των ημερών μας. </w:t>
      </w:r>
    </w:p>
    <w:p w:rsidR="00F30B5C" w:rsidRPr="00BD65FB" w:rsidRDefault="00F30B5C" w:rsidP="009A585E">
      <w:pPr>
        <w:spacing w:after="0"/>
        <w:jc w:val="both"/>
        <w:rPr>
          <w:rFonts w:ascii="Garamond" w:hAnsi="Garamond"/>
          <w:sz w:val="28"/>
          <w:szCs w:val="28"/>
        </w:rPr>
      </w:pPr>
    </w:p>
    <w:p w:rsidR="00F30B5C" w:rsidRPr="00BD65FB" w:rsidRDefault="00F30B5C" w:rsidP="009A585E">
      <w:pPr>
        <w:spacing w:after="0"/>
        <w:jc w:val="both"/>
        <w:rPr>
          <w:rFonts w:ascii="Garamond" w:hAnsi="Garamond"/>
          <w:sz w:val="28"/>
          <w:szCs w:val="28"/>
        </w:rPr>
      </w:pPr>
    </w:p>
    <w:p w:rsidR="009A585E" w:rsidRPr="0067417F" w:rsidRDefault="009A585E" w:rsidP="009A585E">
      <w:pPr>
        <w:spacing w:after="0"/>
        <w:jc w:val="both"/>
        <w:rPr>
          <w:rFonts w:ascii="Garamond" w:hAnsi="Garamond"/>
          <w:sz w:val="28"/>
          <w:szCs w:val="28"/>
        </w:rPr>
      </w:pPr>
    </w:p>
    <w:p w:rsidR="009A585E" w:rsidRDefault="009A585E" w:rsidP="009A585E">
      <w:pPr>
        <w:spacing w:after="0"/>
        <w:jc w:val="both"/>
        <w:rPr>
          <w:rFonts w:ascii="Garamond" w:hAnsi="Garamond"/>
          <w:b/>
          <w:i/>
          <w:sz w:val="28"/>
          <w:szCs w:val="28"/>
          <w:u w:val="single"/>
        </w:rPr>
      </w:pPr>
      <w:r>
        <w:rPr>
          <w:rFonts w:ascii="Garamond" w:hAnsi="Garamond"/>
          <w:b/>
          <w:sz w:val="28"/>
          <w:szCs w:val="28"/>
          <w:u w:val="single"/>
        </w:rPr>
        <w:t xml:space="preserve">Οι παραστάσεις του </w:t>
      </w:r>
      <w:r w:rsidRPr="00973244">
        <w:rPr>
          <w:rFonts w:ascii="Garamond" w:hAnsi="Garamond"/>
          <w:b/>
          <w:i/>
          <w:sz w:val="28"/>
          <w:szCs w:val="28"/>
          <w:u w:val="single"/>
        </w:rPr>
        <w:t>Εκείνος-Εκείνη-Εκείνος</w:t>
      </w:r>
    </w:p>
    <w:p w:rsidR="009A585E" w:rsidRPr="00495706" w:rsidRDefault="009A585E" w:rsidP="009A585E">
      <w:pPr>
        <w:spacing w:after="0"/>
        <w:jc w:val="both"/>
        <w:rPr>
          <w:rFonts w:ascii="Garamond" w:hAnsi="Garamond"/>
          <w:b/>
          <w:sz w:val="28"/>
          <w:szCs w:val="28"/>
          <w:u w:val="single"/>
        </w:rPr>
      </w:pPr>
    </w:p>
    <w:p w:rsidR="009A585E" w:rsidRDefault="009A585E" w:rsidP="009A585E">
      <w:pPr>
        <w:spacing w:after="0"/>
        <w:jc w:val="both"/>
        <w:rPr>
          <w:rFonts w:ascii="Garamond" w:hAnsi="Garamond"/>
          <w:sz w:val="28"/>
          <w:szCs w:val="28"/>
        </w:rPr>
      </w:pPr>
      <w:r>
        <w:rPr>
          <w:rFonts w:ascii="Garamond" w:hAnsi="Garamond"/>
          <w:sz w:val="28"/>
          <w:szCs w:val="28"/>
        </w:rPr>
        <w:t xml:space="preserve">  Το μονόπρακτο </w:t>
      </w:r>
      <w:r w:rsidRPr="00C92E36">
        <w:rPr>
          <w:rFonts w:ascii="Garamond" w:hAnsi="Garamond"/>
          <w:i/>
          <w:sz w:val="28"/>
          <w:szCs w:val="28"/>
        </w:rPr>
        <w:t>Εκείνος-Εκείνη-Εκείνος</w:t>
      </w:r>
      <w:r>
        <w:rPr>
          <w:rFonts w:ascii="Garamond" w:hAnsi="Garamond"/>
          <w:sz w:val="28"/>
          <w:szCs w:val="28"/>
        </w:rPr>
        <w:t xml:space="preserve"> ανεβαίνει για πρώτη φορά στη χώρα μας από την </w:t>
      </w:r>
      <w:r w:rsidRPr="00D40D95">
        <w:rPr>
          <w:rFonts w:ascii="Garamond" w:hAnsi="Garamond"/>
          <w:sz w:val="28"/>
          <w:szCs w:val="28"/>
        </w:rPr>
        <w:t>20</w:t>
      </w:r>
      <w:r w:rsidRPr="00D40D95">
        <w:rPr>
          <w:rFonts w:ascii="Garamond" w:hAnsi="Garamond"/>
          <w:sz w:val="28"/>
          <w:szCs w:val="28"/>
          <w:vertAlign w:val="superscript"/>
        </w:rPr>
        <w:t>η</w:t>
      </w:r>
      <w:r>
        <w:rPr>
          <w:rFonts w:ascii="Garamond" w:hAnsi="Garamond"/>
          <w:sz w:val="28"/>
          <w:szCs w:val="28"/>
        </w:rPr>
        <w:t xml:space="preserve"> μέχρι </w:t>
      </w:r>
      <w:r w:rsidRPr="00D40D95">
        <w:rPr>
          <w:rFonts w:ascii="Garamond" w:hAnsi="Garamond"/>
          <w:sz w:val="28"/>
          <w:szCs w:val="28"/>
        </w:rPr>
        <w:t>την 22</w:t>
      </w:r>
      <w:r w:rsidRPr="00D40D95">
        <w:rPr>
          <w:rFonts w:ascii="Garamond" w:hAnsi="Garamond"/>
          <w:sz w:val="28"/>
          <w:szCs w:val="28"/>
          <w:vertAlign w:val="superscript"/>
        </w:rPr>
        <w:t>α</w:t>
      </w:r>
      <w:r w:rsidRPr="00D40D95">
        <w:rPr>
          <w:rFonts w:ascii="Garamond" w:hAnsi="Garamond"/>
          <w:sz w:val="28"/>
          <w:szCs w:val="28"/>
        </w:rPr>
        <w:t>, Αυγούστου του 1918</w:t>
      </w:r>
      <w:r>
        <w:rPr>
          <w:rFonts w:ascii="Garamond" w:hAnsi="Garamond"/>
          <w:sz w:val="28"/>
          <w:szCs w:val="28"/>
        </w:rPr>
        <w:t xml:space="preserve"> και από την </w:t>
      </w:r>
      <w:r w:rsidRPr="00DE3778">
        <w:rPr>
          <w:rFonts w:ascii="Garamond" w:hAnsi="Garamond"/>
          <w:sz w:val="28"/>
          <w:szCs w:val="28"/>
        </w:rPr>
        <w:t>30</w:t>
      </w:r>
      <w:r w:rsidRPr="00DE3778">
        <w:rPr>
          <w:rFonts w:ascii="Garamond" w:hAnsi="Garamond"/>
          <w:sz w:val="28"/>
          <w:szCs w:val="28"/>
          <w:vertAlign w:val="superscript"/>
        </w:rPr>
        <w:t>η</w:t>
      </w:r>
      <w:r w:rsidRPr="00DE3778">
        <w:rPr>
          <w:rFonts w:ascii="Garamond" w:hAnsi="Garamond"/>
          <w:sz w:val="28"/>
          <w:szCs w:val="28"/>
        </w:rPr>
        <w:t xml:space="preserve"> Αυγούστου μέχρι και την 7</w:t>
      </w:r>
      <w:r w:rsidRPr="00DE3778">
        <w:rPr>
          <w:rFonts w:ascii="Garamond" w:hAnsi="Garamond"/>
          <w:sz w:val="28"/>
          <w:szCs w:val="28"/>
          <w:vertAlign w:val="superscript"/>
        </w:rPr>
        <w:t>η</w:t>
      </w:r>
      <w:r w:rsidRPr="00DE3778">
        <w:rPr>
          <w:rFonts w:ascii="Garamond" w:hAnsi="Garamond"/>
          <w:sz w:val="28"/>
          <w:szCs w:val="28"/>
        </w:rPr>
        <w:t xml:space="preserve"> Σεπτεμβρίου του 1918</w:t>
      </w:r>
      <w:r>
        <w:rPr>
          <w:rFonts w:ascii="Garamond" w:hAnsi="Garamond"/>
          <w:sz w:val="28"/>
          <w:szCs w:val="28"/>
        </w:rPr>
        <w:t xml:space="preserve"> στο «Θέατρο </w:t>
      </w:r>
      <w:r>
        <w:rPr>
          <w:rFonts w:ascii="Garamond" w:hAnsi="Garamond"/>
          <w:sz w:val="28"/>
          <w:szCs w:val="28"/>
        </w:rPr>
        <w:lastRenderedPageBreak/>
        <w:t>Κυβέλης».</w:t>
      </w:r>
      <w:r>
        <w:rPr>
          <w:rStyle w:val="a7"/>
          <w:rFonts w:ascii="Garamond" w:hAnsi="Garamond"/>
          <w:sz w:val="28"/>
          <w:szCs w:val="28"/>
        </w:rPr>
        <w:footnoteReference w:id="1263"/>
      </w:r>
      <w:r>
        <w:rPr>
          <w:rFonts w:ascii="Garamond" w:hAnsi="Garamond"/>
          <w:sz w:val="28"/>
          <w:szCs w:val="28"/>
        </w:rPr>
        <w:t xml:space="preserve"> Πρόκειται για το γνωστό έργο </w:t>
      </w:r>
      <w:r w:rsidRPr="00462C88">
        <w:rPr>
          <w:rFonts w:ascii="Garamond" w:hAnsi="Garamond"/>
          <w:i/>
          <w:sz w:val="28"/>
          <w:szCs w:val="28"/>
        </w:rPr>
        <w:t>Ο άτιμος</w:t>
      </w:r>
      <w:r>
        <w:rPr>
          <w:rFonts w:ascii="Garamond" w:hAnsi="Garamond"/>
          <w:sz w:val="28"/>
          <w:szCs w:val="28"/>
        </w:rPr>
        <w:t xml:space="preserve"> που στη χώρα μας άλλοτε παρουσιάζεται με τον αυτόν τον τίτλο και άλλοτε με τον τίτλο: </w:t>
      </w:r>
      <w:r w:rsidRPr="00C92E36">
        <w:rPr>
          <w:rFonts w:ascii="Garamond" w:hAnsi="Garamond"/>
          <w:i/>
          <w:sz w:val="28"/>
          <w:szCs w:val="28"/>
        </w:rPr>
        <w:t>Εκείνος-Εκείνη-Εκείνος</w:t>
      </w:r>
      <w:r>
        <w:rPr>
          <w:rFonts w:ascii="Garamond" w:hAnsi="Garamond"/>
          <w:sz w:val="28"/>
          <w:szCs w:val="28"/>
        </w:rPr>
        <w:t>.</w:t>
      </w:r>
      <w:r>
        <w:rPr>
          <w:rStyle w:val="a7"/>
          <w:rFonts w:ascii="Garamond" w:hAnsi="Garamond"/>
          <w:sz w:val="28"/>
          <w:szCs w:val="28"/>
        </w:rPr>
        <w:footnoteReference w:id="1264"/>
      </w:r>
    </w:p>
    <w:p w:rsidR="009A585E" w:rsidRDefault="009A585E" w:rsidP="009A585E">
      <w:pPr>
        <w:spacing w:after="0"/>
        <w:jc w:val="both"/>
        <w:rPr>
          <w:rFonts w:ascii="Garamond" w:hAnsi="Garamond"/>
          <w:sz w:val="28"/>
          <w:szCs w:val="28"/>
        </w:rPr>
      </w:pPr>
      <w:r>
        <w:rPr>
          <w:rFonts w:ascii="Garamond" w:hAnsi="Garamond"/>
          <w:sz w:val="28"/>
          <w:szCs w:val="28"/>
        </w:rPr>
        <w:t xml:space="preserve">  Στο περιοδικό </w:t>
      </w:r>
      <w:r w:rsidRPr="0074615C">
        <w:rPr>
          <w:rFonts w:ascii="Garamond" w:hAnsi="Garamond"/>
          <w:i/>
          <w:sz w:val="28"/>
          <w:szCs w:val="28"/>
        </w:rPr>
        <w:t>Πινακοθήκη</w:t>
      </w:r>
      <w:r>
        <w:rPr>
          <w:rFonts w:ascii="Garamond" w:hAnsi="Garamond"/>
          <w:sz w:val="28"/>
          <w:szCs w:val="28"/>
        </w:rPr>
        <w:t xml:space="preserve"> μετά τις πρώτες παραστάσεις του έργου</w:t>
      </w:r>
      <w:r w:rsidR="009F44D9">
        <w:rPr>
          <w:rFonts w:ascii="Garamond" w:hAnsi="Garamond"/>
          <w:sz w:val="28"/>
          <w:szCs w:val="28"/>
        </w:rPr>
        <w:t>,</w:t>
      </w:r>
      <w:r>
        <w:rPr>
          <w:rFonts w:ascii="Garamond" w:hAnsi="Garamond"/>
          <w:sz w:val="28"/>
          <w:szCs w:val="28"/>
        </w:rPr>
        <w:t xml:space="preserve"> δημοσιεύεται κριτικός σχολιασμός. Σύμφωνα με τον συντάκτη</w:t>
      </w:r>
      <w:r w:rsidR="009F44D9">
        <w:rPr>
          <w:rFonts w:ascii="Garamond" w:hAnsi="Garamond"/>
          <w:sz w:val="28"/>
          <w:szCs w:val="28"/>
        </w:rPr>
        <w:t>,</w:t>
      </w:r>
      <w:r>
        <w:rPr>
          <w:rFonts w:ascii="Garamond" w:hAnsi="Garamond"/>
          <w:sz w:val="28"/>
          <w:szCs w:val="28"/>
        </w:rPr>
        <w:t xml:space="preserve"> το έργο που παίχτηκε αμέσως μετά το </w:t>
      </w:r>
      <w:r w:rsidRPr="0074615C">
        <w:rPr>
          <w:rFonts w:ascii="Garamond" w:hAnsi="Garamond"/>
          <w:i/>
          <w:sz w:val="28"/>
          <w:szCs w:val="28"/>
        </w:rPr>
        <w:t>Ου σύ μισείς</w:t>
      </w:r>
      <w:r>
        <w:rPr>
          <w:rFonts w:ascii="Garamond" w:hAnsi="Garamond"/>
          <w:sz w:val="28"/>
          <w:szCs w:val="28"/>
        </w:rPr>
        <w:t>, είναι καλύτερο από το προαναφερθέν που ανέβασε τις προηγούμενες μέρες η Κυβέλη.</w:t>
      </w:r>
      <w:r>
        <w:rPr>
          <w:rStyle w:val="a7"/>
          <w:rFonts w:ascii="Garamond" w:hAnsi="Garamond"/>
          <w:sz w:val="28"/>
          <w:szCs w:val="28"/>
        </w:rPr>
        <w:footnoteReference w:id="1265"/>
      </w:r>
      <w:r>
        <w:rPr>
          <w:rFonts w:ascii="Garamond" w:hAnsi="Garamond"/>
          <w:sz w:val="28"/>
          <w:szCs w:val="28"/>
        </w:rPr>
        <w:t xml:space="preserve"> </w:t>
      </w:r>
    </w:p>
    <w:p w:rsidR="009A585E" w:rsidRDefault="009A585E" w:rsidP="009A585E">
      <w:pPr>
        <w:spacing w:after="0"/>
        <w:jc w:val="both"/>
        <w:rPr>
          <w:rFonts w:ascii="Garamond" w:hAnsi="Garamond"/>
          <w:sz w:val="28"/>
          <w:szCs w:val="28"/>
        </w:rPr>
      </w:pPr>
      <w:r>
        <w:rPr>
          <w:rFonts w:ascii="Garamond" w:hAnsi="Garamond"/>
          <w:sz w:val="28"/>
          <w:szCs w:val="28"/>
        </w:rPr>
        <w:t xml:space="preserve">  Η παράσταση ξανανεβαίνει στο ίδιο θέατρο την 30</w:t>
      </w:r>
      <w:r w:rsidRPr="006539FA">
        <w:rPr>
          <w:rFonts w:ascii="Garamond" w:hAnsi="Garamond"/>
          <w:sz w:val="28"/>
          <w:szCs w:val="28"/>
          <w:vertAlign w:val="superscript"/>
        </w:rPr>
        <w:t>η</w:t>
      </w:r>
      <w:r>
        <w:rPr>
          <w:rFonts w:ascii="Garamond" w:hAnsi="Garamond"/>
          <w:sz w:val="28"/>
          <w:szCs w:val="28"/>
        </w:rPr>
        <w:t xml:space="preserve"> Σεπτεμβρίου του 1918.</w:t>
      </w:r>
      <w:r>
        <w:rPr>
          <w:rStyle w:val="a7"/>
          <w:rFonts w:ascii="Garamond" w:hAnsi="Garamond"/>
          <w:sz w:val="28"/>
          <w:szCs w:val="28"/>
        </w:rPr>
        <w:footnoteReference w:id="1266"/>
      </w:r>
      <w:r>
        <w:rPr>
          <w:rFonts w:ascii="Garamond" w:hAnsi="Garamond"/>
          <w:sz w:val="28"/>
          <w:szCs w:val="28"/>
        </w:rPr>
        <w:t xml:space="preserve"> Πρόκειται για την τιμητική παράσταση του Αιμίλιου Βεάκη.</w:t>
      </w:r>
      <w:r w:rsidR="00762A67">
        <w:rPr>
          <w:rFonts w:ascii="Garamond" w:hAnsi="Garamond"/>
          <w:sz w:val="28"/>
          <w:szCs w:val="28"/>
        </w:rPr>
        <w:t xml:space="preserve"> </w:t>
      </w:r>
      <w:r>
        <w:rPr>
          <w:rFonts w:ascii="Garamond" w:hAnsi="Garamond"/>
          <w:sz w:val="28"/>
          <w:szCs w:val="28"/>
        </w:rPr>
        <w:t xml:space="preserve">Το 1919 ανεβαίνει την 18η Αυγούστου και πάλι στο «Θέατρο Κυβέλης», με τον τίτλο </w:t>
      </w:r>
      <w:r w:rsidRPr="000D39DF">
        <w:rPr>
          <w:rFonts w:ascii="Garamond" w:hAnsi="Garamond"/>
          <w:i/>
          <w:sz w:val="28"/>
          <w:szCs w:val="28"/>
        </w:rPr>
        <w:t>Ο Κος, η Κα, ο κ. Κος,</w:t>
      </w:r>
      <w:r>
        <w:rPr>
          <w:rFonts w:ascii="Garamond" w:hAnsi="Garamond"/>
          <w:sz w:val="28"/>
          <w:szCs w:val="28"/>
        </w:rPr>
        <w:t xml:space="preserve"> και το ίδιο συμβαίνει και την 16</w:t>
      </w:r>
      <w:r w:rsidRPr="004935C4">
        <w:rPr>
          <w:rFonts w:ascii="Garamond" w:hAnsi="Garamond"/>
          <w:sz w:val="28"/>
          <w:szCs w:val="28"/>
          <w:vertAlign w:val="superscript"/>
        </w:rPr>
        <w:t>η</w:t>
      </w:r>
      <w:r>
        <w:rPr>
          <w:rFonts w:ascii="Garamond" w:hAnsi="Garamond"/>
          <w:sz w:val="28"/>
          <w:szCs w:val="28"/>
        </w:rPr>
        <w:t xml:space="preserve"> και τη 17</w:t>
      </w:r>
      <w:r w:rsidRPr="004935C4">
        <w:rPr>
          <w:rFonts w:ascii="Garamond" w:hAnsi="Garamond"/>
          <w:sz w:val="28"/>
          <w:szCs w:val="28"/>
          <w:vertAlign w:val="superscript"/>
        </w:rPr>
        <w:t>η</w:t>
      </w:r>
      <w:r>
        <w:rPr>
          <w:rFonts w:ascii="Garamond" w:hAnsi="Garamond"/>
          <w:sz w:val="28"/>
          <w:szCs w:val="28"/>
        </w:rPr>
        <w:t xml:space="preserve"> του Σεπτέμβρη.</w:t>
      </w:r>
      <w:r>
        <w:rPr>
          <w:rStyle w:val="a7"/>
          <w:rFonts w:ascii="Garamond" w:hAnsi="Garamond"/>
          <w:sz w:val="28"/>
          <w:szCs w:val="28"/>
        </w:rPr>
        <w:footnoteReference w:id="1267"/>
      </w:r>
      <w:r w:rsidR="00762A67">
        <w:rPr>
          <w:rFonts w:ascii="Garamond" w:hAnsi="Garamond"/>
          <w:sz w:val="28"/>
          <w:szCs w:val="28"/>
        </w:rPr>
        <w:t xml:space="preserve"> </w:t>
      </w:r>
      <w:r>
        <w:rPr>
          <w:rFonts w:ascii="Garamond" w:hAnsi="Garamond"/>
          <w:sz w:val="28"/>
          <w:szCs w:val="28"/>
        </w:rPr>
        <w:t xml:space="preserve">Στο περιοδικό </w:t>
      </w:r>
      <w:r w:rsidRPr="000D39DF">
        <w:rPr>
          <w:rFonts w:ascii="Garamond" w:hAnsi="Garamond"/>
          <w:i/>
          <w:sz w:val="28"/>
          <w:szCs w:val="28"/>
        </w:rPr>
        <w:t>Πινακοθήκη</w:t>
      </w:r>
      <w:r w:rsidR="006E53D8">
        <w:rPr>
          <w:rFonts w:ascii="Garamond" w:hAnsi="Garamond"/>
          <w:sz w:val="28"/>
          <w:szCs w:val="28"/>
        </w:rPr>
        <w:t xml:space="preserve"> το 1919 διαβάζ</w:t>
      </w:r>
      <w:r>
        <w:rPr>
          <w:rFonts w:ascii="Garamond" w:hAnsi="Garamond"/>
          <w:sz w:val="28"/>
          <w:szCs w:val="28"/>
        </w:rPr>
        <w:t>ουμε παρουσίαση του έργου με αφορμή την παράσταση της Κυβέλης, που περιλαμβάνει την αναλυτική περιγραφή της υπόθεσης.</w:t>
      </w:r>
      <w:r>
        <w:rPr>
          <w:rStyle w:val="a7"/>
          <w:rFonts w:ascii="Garamond" w:hAnsi="Garamond"/>
          <w:sz w:val="28"/>
          <w:szCs w:val="28"/>
        </w:rPr>
        <w:footnoteReference w:id="1268"/>
      </w:r>
    </w:p>
    <w:p w:rsidR="009A585E" w:rsidRPr="007B41E8" w:rsidRDefault="009A585E" w:rsidP="009D23CE">
      <w:pPr>
        <w:spacing w:after="0"/>
        <w:jc w:val="both"/>
        <w:rPr>
          <w:rFonts w:ascii="Garamond" w:hAnsi="Garamond"/>
          <w:sz w:val="28"/>
          <w:szCs w:val="28"/>
        </w:rPr>
      </w:pPr>
      <w:r>
        <w:rPr>
          <w:rFonts w:ascii="Garamond" w:hAnsi="Garamond"/>
          <w:sz w:val="28"/>
          <w:szCs w:val="28"/>
        </w:rPr>
        <w:t xml:space="preserve">  Τ</w:t>
      </w:r>
      <w:r w:rsidR="00847B51">
        <w:rPr>
          <w:rFonts w:ascii="Garamond" w:hAnsi="Garamond"/>
          <w:sz w:val="28"/>
          <w:szCs w:val="28"/>
        </w:rPr>
        <w:t>έλος, τ</w:t>
      </w:r>
      <w:r>
        <w:rPr>
          <w:rFonts w:ascii="Garamond" w:hAnsi="Garamond"/>
          <w:sz w:val="28"/>
          <w:szCs w:val="28"/>
        </w:rPr>
        <w:t xml:space="preserve">ο έργο παρουσιάζεται την </w:t>
      </w:r>
      <w:r w:rsidRPr="00DB4D15">
        <w:rPr>
          <w:rFonts w:ascii="Garamond" w:hAnsi="Garamond"/>
          <w:sz w:val="28"/>
          <w:szCs w:val="28"/>
        </w:rPr>
        <w:t>19</w:t>
      </w:r>
      <w:r w:rsidRPr="00DB4D15">
        <w:rPr>
          <w:rFonts w:ascii="Garamond" w:hAnsi="Garamond"/>
          <w:sz w:val="28"/>
          <w:szCs w:val="28"/>
          <w:vertAlign w:val="superscript"/>
        </w:rPr>
        <w:t>η</w:t>
      </w:r>
      <w:r w:rsidRPr="00DB4D15">
        <w:rPr>
          <w:rFonts w:ascii="Garamond" w:hAnsi="Garamond"/>
          <w:sz w:val="28"/>
          <w:szCs w:val="28"/>
        </w:rPr>
        <w:t xml:space="preserve"> Ιουνίου του 1925</w:t>
      </w:r>
      <w:r>
        <w:rPr>
          <w:rFonts w:ascii="Garamond" w:hAnsi="Garamond"/>
          <w:sz w:val="28"/>
          <w:szCs w:val="28"/>
        </w:rPr>
        <w:t xml:space="preserve"> στο «Θέατρο του Ελληνικού Ωδείου» από τη Δραματική Σχολή του Ελληνικού Ωδείου. Έκτοτε το </w:t>
      </w:r>
      <w:r w:rsidRPr="00EB7316">
        <w:rPr>
          <w:rFonts w:ascii="Garamond" w:hAnsi="Garamond"/>
          <w:i/>
          <w:sz w:val="28"/>
          <w:szCs w:val="28"/>
        </w:rPr>
        <w:t>Εκείνος, εκείνη, εκείνος</w:t>
      </w:r>
      <w:r>
        <w:rPr>
          <w:rFonts w:ascii="Garamond" w:hAnsi="Garamond"/>
          <w:sz w:val="28"/>
          <w:szCs w:val="28"/>
        </w:rPr>
        <w:t xml:space="preserve"> δεν ξαναβλέπει τα φώτα της σκηνής στη χώρα μας, αντίθετα με ότι συμβαίνει μέχρι και στις μέρες μας στη γειτονική Ιταλία</w:t>
      </w:r>
      <w:r w:rsidR="009F44D9">
        <w:rPr>
          <w:rFonts w:ascii="Garamond" w:hAnsi="Garamond"/>
          <w:sz w:val="28"/>
          <w:szCs w:val="28"/>
        </w:rPr>
        <w:t>.</w:t>
      </w:r>
    </w:p>
    <w:p w:rsidR="00266C5B" w:rsidRDefault="00266C5B" w:rsidP="009A585E">
      <w:pPr>
        <w:spacing w:after="0"/>
        <w:jc w:val="both"/>
        <w:rPr>
          <w:rFonts w:ascii="Garamond" w:hAnsi="Garamond"/>
          <w:b/>
          <w:sz w:val="28"/>
          <w:szCs w:val="28"/>
          <w:u w:val="single"/>
        </w:rPr>
      </w:pPr>
    </w:p>
    <w:p w:rsidR="009A585E" w:rsidRDefault="0095622D" w:rsidP="009A585E">
      <w:pPr>
        <w:spacing w:after="0"/>
        <w:jc w:val="both"/>
        <w:rPr>
          <w:rFonts w:ascii="Garamond" w:hAnsi="Garamond"/>
          <w:b/>
          <w:i/>
          <w:sz w:val="28"/>
          <w:szCs w:val="28"/>
          <w:u w:val="single"/>
        </w:rPr>
      </w:pPr>
      <w:r>
        <w:rPr>
          <w:rFonts w:ascii="Garamond" w:hAnsi="Garamond"/>
          <w:b/>
          <w:sz w:val="28"/>
          <w:szCs w:val="28"/>
          <w:u w:val="single"/>
        </w:rPr>
        <w:t>2.8</w:t>
      </w:r>
      <w:r w:rsidR="009A585E">
        <w:rPr>
          <w:rFonts w:ascii="Garamond" w:hAnsi="Garamond"/>
          <w:b/>
          <w:sz w:val="28"/>
          <w:szCs w:val="28"/>
          <w:u w:val="single"/>
        </w:rPr>
        <w:t>.</w:t>
      </w:r>
      <w:r w:rsidR="00F420C7">
        <w:rPr>
          <w:rFonts w:ascii="Garamond" w:hAnsi="Garamond"/>
          <w:b/>
          <w:sz w:val="28"/>
          <w:szCs w:val="28"/>
          <w:u w:val="single"/>
        </w:rPr>
        <w:t>5</w:t>
      </w:r>
      <w:r w:rsidR="009A585E">
        <w:rPr>
          <w:rFonts w:ascii="Garamond" w:hAnsi="Garamond"/>
          <w:b/>
          <w:sz w:val="28"/>
          <w:szCs w:val="28"/>
          <w:u w:val="single"/>
        </w:rPr>
        <w:t xml:space="preserve">. </w:t>
      </w:r>
      <w:r w:rsidR="009A585E" w:rsidRPr="00800DBD">
        <w:rPr>
          <w:rFonts w:ascii="Garamond" w:hAnsi="Garamond"/>
          <w:b/>
          <w:i/>
          <w:sz w:val="28"/>
          <w:szCs w:val="28"/>
          <w:u w:val="single"/>
        </w:rPr>
        <w:t>Μια ταξιδιωτική</w:t>
      </w:r>
      <w:r w:rsidR="009A585E" w:rsidRPr="00DE08C1">
        <w:rPr>
          <w:rFonts w:ascii="Garamond" w:hAnsi="Garamond"/>
          <w:b/>
          <w:i/>
          <w:sz w:val="28"/>
          <w:szCs w:val="28"/>
          <w:u w:val="single"/>
        </w:rPr>
        <w:t xml:space="preserve"> περιπέτεια</w:t>
      </w:r>
    </w:p>
    <w:p w:rsidR="009A585E" w:rsidRDefault="009A585E" w:rsidP="009A585E">
      <w:pPr>
        <w:spacing w:after="0"/>
        <w:jc w:val="both"/>
        <w:rPr>
          <w:rFonts w:ascii="Garamond" w:hAnsi="Garamond"/>
          <w:b/>
          <w:i/>
          <w:sz w:val="28"/>
          <w:szCs w:val="28"/>
          <w:u w:val="single"/>
        </w:rPr>
      </w:pPr>
    </w:p>
    <w:p w:rsidR="009A585E" w:rsidRPr="00C5537A" w:rsidRDefault="009A585E" w:rsidP="009A585E">
      <w:pPr>
        <w:spacing w:after="0"/>
        <w:jc w:val="both"/>
        <w:rPr>
          <w:rFonts w:ascii="Garamond" w:hAnsi="Garamond"/>
          <w:sz w:val="28"/>
          <w:szCs w:val="28"/>
        </w:rPr>
      </w:pPr>
      <w:r>
        <w:rPr>
          <w:rFonts w:ascii="Garamond" w:hAnsi="Garamond"/>
          <w:sz w:val="28"/>
          <w:szCs w:val="28"/>
        </w:rPr>
        <w:t xml:space="preserve">  Και αυτή η μονόπρακτη κωμωδία</w:t>
      </w:r>
      <w:r>
        <w:rPr>
          <w:rStyle w:val="a7"/>
          <w:rFonts w:ascii="Garamond" w:hAnsi="Garamond"/>
          <w:sz w:val="28"/>
          <w:szCs w:val="28"/>
        </w:rPr>
        <w:footnoteReference w:id="1269"/>
      </w:r>
      <w:r>
        <w:rPr>
          <w:rFonts w:ascii="Garamond" w:hAnsi="Garamond"/>
          <w:sz w:val="28"/>
          <w:szCs w:val="28"/>
        </w:rPr>
        <w:t xml:space="preserve"> που γράφεται στα 1887, είχε αρχικά τη μορφή της </w:t>
      </w:r>
      <w:r w:rsidRPr="00B94BA9">
        <w:rPr>
          <w:rFonts w:ascii="Garamond" w:hAnsi="Garamond"/>
          <w:sz w:val="28"/>
          <w:szCs w:val="28"/>
        </w:rPr>
        <w:t>“</w:t>
      </w:r>
      <w:r>
        <w:rPr>
          <w:rFonts w:ascii="Garamond" w:hAnsi="Garamond"/>
          <w:sz w:val="28"/>
          <w:szCs w:val="28"/>
        </w:rPr>
        <w:t>νουβέλας με διάλογο</w:t>
      </w:r>
      <w:r w:rsidRPr="00B94BA9">
        <w:rPr>
          <w:rFonts w:ascii="Garamond" w:hAnsi="Garamond"/>
          <w:sz w:val="28"/>
          <w:szCs w:val="28"/>
        </w:rPr>
        <w:t>”</w:t>
      </w:r>
      <w:r>
        <w:rPr>
          <w:rFonts w:ascii="Garamond" w:hAnsi="Garamond"/>
          <w:sz w:val="28"/>
          <w:szCs w:val="28"/>
        </w:rPr>
        <w:t xml:space="preserve">. Ο </w:t>
      </w:r>
      <w:r>
        <w:rPr>
          <w:rFonts w:ascii="Garamond" w:hAnsi="Garamond"/>
          <w:sz w:val="28"/>
          <w:szCs w:val="28"/>
          <w:lang w:val="it-IT"/>
        </w:rPr>
        <w:t>Bracco</w:t>
      </w:r>
      <w:r w:rsidRPr="00B94BA9">
        <w:rPr>
          <w:rFonts w:ascii="Garamond" w:hAnsi="Garamond"/>
          <w:sz w:val="28"/>
          <w:szCs w:val="28"/>
        </w:rPr>
        <w:t xml:space="preserve"> </w:t>
      </w:r>
      <w:r>
        <w:rPr>
          <w:rFonts w:ascii="Garamond" w:hAnsi="Garamond"/>
          <w:sz w:val="28"/>
          <w:szCs w:val="28"/>
        </w:rPr>
        <w:t xml:space="preserve">τη διασκευάζει σε θεατρικό κείμενο για χάρη της </w:t>
      </w:r>
      <w:r>
        <w:rPr>
          <w:rFonts w:ascii="Garamond" w:hAnsi="Garamond"/>
          <w:sz w:val="28"/>
          <w:szCs w:val="28"/>
          <w:lang w:val="it-IT"/>
        </w:rPr>
        <w:t>Fia</w:t>
      </w:r>
      <w:r w:rsidRPr="00B94BA9">
        <w:rPr>
          <w:rFonts w:ascii="Garamond" w:hAnsi="Garamond"/>
          <w:sz w:val="28"/>
          <w:szCs w:val="28"/>
        </w:rPr>
        <w:t xml:space="preserve"> </w:t>
      </w:r>
      <w:r>
        <w:rPr>
          <w:rFonts w:ascii="Garamond" w:hAnsi="Garamond"/>
          <w:sz w:val="28"/>
          <w:szCs w:val="28"/>
          <w:lang w:val="it-IT"/>
        </w:rPr>
        <w:t>Marchi</w:t>
      </w:r>
      <w:r w:rsidRPr="00C5537A">
        <w:rPr>
          <w:rFonts w:ascii="Garamond" w:hAnsi="Garamond"/>
          <w:sz w:val="28"/>
          <w:szCs w:val="28"/>
        </w:rPr>
        <w:t xml:space="preserve"> </w:t>
      </w:r>
      <w:r>
        <w:rPr>
          <w:rFonts w:ascii="Garamond" w:hAnsi="Garamond"/>
          <w:sz w:val="28"/>
          <w:szCs w:val="28"/>
        </w:rPr>
        <w:t>που την παρουσιάζει στο θέατρο το ίδιο έτος.</w:t>
      </w:r>
    </w:p>
    <w:p w:rsidR="009A585E" w:rsidRDefault="009A585E" w:rsidP="009A585E">
      <w:pPr>
        <w:spacing w:after="0"/>
        <w:jc w:val="both"/>
        <w:rPr>
          <w:rFonts w:ascii="Garamond" w:hAnsi="Garamond"/>
          <w:sz w:val="28"/>
          <w:szCs w:val="28"/>
        </w:rPr>
      </w:pPr>
      <w:r>
        <w:rPr>
          <w:rFonts w:ascii="Garamond" w:hAnsi="Garamond"/>
          <w:sz w:val="28"/>
          <w:szCs w:val="28"/>
        </w:rPr>
        <w:t xml:space="preserve">  Πρόκειται για τη διήγηση μιας ιδιαίτερα παράξενης κατάστασης. Μια γυναίκα ενώσω ταξιδεύει</w:t>
      </w:r>
      <w:r w:rsidR="009F44D9">
        <w:rPr>
          <w:rFonts w:ascii="Garamond" w:hAnsi="Garamond"/>
          <w:sz w:val="28"/>
          <w:szCs w:val="28"/>
        </w:rPr>
        <w:t>,</w:t>
      </w:r>
      <w:r>
        <w:rPr>
          <w:rFonts w:ascii="Garamond" w:hAnsi="Garamond"/>
          <w:sz w:val="28"/>
          <w:szCs w:val="28"/>
        </w:rPr>
        <w:t xml:space="preserve"> δέχεται το φλερτ ενός αγνώστου και επίσης κλείνει ραντεβού μαζί του για να τον ξανασυναντήσει. Κάποια στιγμή αντιλαμβάνεται ότι η διεύθυνση που της έχει δώσει ο άγνωστος άντρας για το ραντεβού τους είναι εκείνη του σπιτιού του πρώην συζύγου της. Όμως, η γυναίκα θέλει να ξανασυνδεθεί με τον άντρα της και να τον κάνει να ζηλέψει προκειμένου να πετύχει τον ποθητό της στόχο. </w:t>
      </w:r>
    </w:p>
    <w:p w:rsidR="009A585E" w:rsidRDefault="009A585E" w:rsidP="009A585E">
      <w:pPr>
        <w:spacing w:after="0"/>
        <w:jc w:val="both"/>
        <w:rPr>
          <w:rFonts w:ascii="Garamond" w:hAnsi="Garamond"/>
          <w:sz w:val="28"/>
          <w:szCs w:val="28"/>
        </w:rPr>
      </w:pPr>
      <w:r>
        <w:rPr>
          <w:rFonts w:ascii="Garamond" w:hAnsi="Garamond"/>
          <w:sz w:val="28"/>
          <w:szCs w:val="28"/>
        </w:rPr>
        <w:t xml:space="preserve">  Οι ήρωες έχουν συνεχώς να αντιμετωπίσουν μπροστά τους εκπλήξεις. Ο σύζυγος και η σύζυγος συναντιούνται στο διαμέρισμα του δεύτερου και ανταλλάσσουν βλέμματα οργής που υποκρύπτουν τον πληγωμένο τους εγωισμό. Εκείνη τη στιγμή καταφθάνει η ερωμένη του συζύγου, η Φιφί. Η γυναίκα και ο εραστής της κρύβονται πίσω από ένα παραβάν. Όταν ο σύζυγος καταφέρνει να κάνει την ερωμένη του να φύγει από το σπίτι και συνειδητοποιεί τα πειράγματα της γυναίκας του με τον υποτιθέμενο εραστή της και φίλο του, αποκαλύπτει στον φίλο του ότι είναι ακόμα η σύζυγός του και φέρει το όνομά του. Ο εραστής προσβάλλεται και γι’ αυτό ανταποδίδει την προσβολή. </w:t>
      </w:r>
    </w:p>
    <w:p w:rsidR="000D7C7B" w:rsidRPr="00BB63F3" w:rsidRDefault="009A585E" w:rsidP="009A585E">
      <w:pPr>
        <w:spacing w:after="0"/>
        <w:jc w:val="both"/>
        <w:rPr>
          <w:rFonts w:ascii="Garamond" w:hAnsi="Garamond"/>
          <w:sz w:val="28"/>
          <w:szCs w:val="28"/>
        </w:rPr>
      </w:pPr>
      <w:r>
        <w:rPr>
          <w:rFonts w:ascii="Garamond" w:hAnsi="Garamond"/>
          <w:sz w:val="28"/>
          <w:szCs w:val="28"/>
        </w:rPr>
        <w:t xml:space="preserve">  Παρατηρούμε ότι οι ήρωες υιοθετούν συμπεριφορά αντίθετη από εκείνη που θα τους υπο</w:t>
      </w:r>
      <w:r w:rsidR="009F44D9">
        <w:rPr>
          <w:rFonts w:ascii="Garamond" w:hAnsi="Garamond"/>
          <w:sz w:val="28"/>
          <w:szCs w:val="28"/>
        </w:rPr>
        <w:t>δεικνύει</w:t>
      </w:r>
      <w:r>
        <w:rPr>
          <w:rFonts w:ascii="Garamond" w:hAnsi="Garamond"/>
          <w:sz w:val="28"/>
          <w:szCs w:val="28"/>
        </w:rPr>
        <w:t xml:space="preserve"> ο χαρακτήρας τους. Μια γυναίκα που αγαπά υπερβολικά τον άντρα της και θέλει να τον κάνει να ζηλέψει, δέχεται να εμπλακεί σε μια ερωτική περιπέτεια προκειμένου να δει από κοντά το διαμέρισμα που μένει ο σύζυγός της. Τα γεγονότα θα μπορούσαν να φέρουν το αντίθετο από το επιθυμητό για εκείνη αποτέλεσμα, όμως ο συγγραφέας φροντίζει να φέρει ανατροπές και να της δώσει έναν </w:t>
      </w:r>
      <w:r w:rsidRPr="00FC6A38">
        <w:rPr>
          <w:rFonts w:ascii="Garamond" w:hAnsi="Garamond"/>
          <w:sz w:val="28"/>
          <w:szCs w:val="28"/>
        </w:rPr>
        <w:t>“</w:t>
      </w:r>
      <w:r>
        <w:rPr>
          <w:rFonts w:ascii="Garamond" w:hAnsi="Garamond"/>
          <w:sz w:val="28"/>
          <w:szCs w:val="28"/>
        </w:rPr>
        <w:t>εύκολο</w:t>
      </w:r>
      <w:r w:rsidRPr="00FC6A38">
        <w:rPr>
          <w:rFonts w:ascii="Garamond" w:hAnsi="Garamond"/>
          <w:sz w:val="28"/>
          <w:szCs w:val="28"/>
        </w:rPr>
        <w:t>”</w:t>
      </w:r>
      <w:r>
        <w:rPr>
          <w:rFonts w:ascii="Garamond" w:hAnsi="Garamond"/>
          <w:sz w:val="28"/>
          <w:szCs w:val="28"/>
        </w:rPr>
        <w:t xml:space="preserve"> στους χειρισμούς εραστή. Ο εραστής όμως αποδεικνύεται τελικά ευφυής και άνθρωπος με εμπειρία ζωής. Έτσι αποφασίζει να δικαιολογήσει το γελοίο τους συμπεριφοράς του. Είναι σαφής η πρόθεση του </w:t>
      </w:r>
      <w:r>
        <w:rPr>
          <w:rFonts w:ascii="Garamond" w:hAnsi="Garamond"/>
          <w:sz w:val="28"/>
          <w:szCs w:val="28"/>
          <w:lang w:val="it-IT"/>
        </w:rPr>
        <w:t>Bracco</w:t>
      </w:r>
      <w:r>
        <w:rPr>
          <w:rFonts w:ascii="Garamond" w:hAnsi="Garamond"/>
          <w:sz w:val="28"/>
          <w:szCs w:val="28"/>
        </w:rPr>
        <w:t xml:space="preserve">: θέλει η ηρωίδα να κερδίσει αυτό που της αξίζει, δίχως να αλλοιωθεί ούτε στο ελάχιστο η ηθική της υπόσταση. Ο σύζυγος από τη μεριά του δείχνει ανοχή και συγχωρεί οτιδήποτε μπορεί να έκανε η γυναίκα του με τον εραστή της. Προσπαθεί να πείσει τον εαυτό του ότι η γυναίκα του δεν έβαλε τον γάμο τους σε κανέναν κίνδυνο… Ο </w:t>
      </w:r>
      <w:r>
        <w:rPr>
          <w:rFonts w:ascii="Garamond" w:hAnsi="Garamond"/>
          <w:sz w:val="28"/>
          <w:szCs w:val="28"/>
          <w:lang w:val="it-IT"/>
        </w:rPr>
        <w:t>Bracco</w:t>
      </w:r>
      <w:r w:rsidRPr="00FC6A38">
        <w:rPr>
          <w:rFonts w:ascii="Garamond" w:hAnsi="Garamond"/>
          <w:sz w:val="28"/>
          <w:szCs w:val="28"/>
        </w:rPr>
        <w:t xml:space="preserve"> </w:t>
      </w:r>
      <w:r>
        <w:rPr>
          <w:rFonts w:ascii="Garamond" w:hAnsi="Garamond"/>
          <w:sz w:val="28"/>
          <w:szCs w:val="28"/>
        </w:rPr>
        <w:t xml:space="preserve">για άλλη μια φορά </w:t>
      </w:r>
      <w:r>
        <w:rPr>
          <w:rFonts w:ascii="Garamond" w:hAnsi="Garamond"/>
          <w:sz w:val="28"/>
          <w:szCs w:val="28"/>
        </w:rPr>
        <w:lastRenderedPageBreak/>
        <w:t xml:space="preserve">θέλει να δώσει στην ηρωίδα του την ηθική ακεραιότητα που της ταιριάζει και να υψώσει το γυναικείο φύλο σε ένα βάθρο ανώτερο εκείνου του άντρα.   </w:t>
      </w:r>
    </w:p>
    <w:p w:rsidR="0072672D" w:rsidRDefault="0072672D" w:rsidP="009A585E">
      <w:pPr>
        <w:spacing w:after="0"/>
        <w:jc w:val="both"/>
        <w:rPr>
          <w:rFonts w:ascii="Garamond" w:hAnsi="Garamond"/>
          <w:b/>
          <w:i/>
          <w:sz w:val="28"/>
          <w:szCs w:val="28"/>
          <w:u w:val="single"/>
        </w:rPr>
      </w:pPr>
    </w:p>
    <w:p w:rsidR="0072672D" w:rsidRDefault="0072672D" w:rsidP="009A585E">
      <w:pPr>
        <w:spacing w:after="0"/>
        <w:jc w:val="both"/>
        <w:rPr>
          <w:rFonts w:ascii="Garamond" w:hAnsi="Garamond"/>
          <w:b/>
          <w:i/>
          <w:sz w:val="28"/>
          <w:szCs w:val="28"/>
          <w:u w:val="single"/>
        </w:rPr>
      </w:pPr>
    </w:p>
    <w:p w:rsidR="0072672D" w:rsidRPr="001204AB" w:rsidRDefault="0072672D" w:rsidP="009A585E">
      <w:pPr>
        <w:spacing w:after="0"/>
        <w:jc w:val="both"/>
        <w:rPr>
          <w:rFonts w:ascii="Garamond" w:hAnsi="Garamond"/>
          <w:b/>
          <w:i/>
          <w:sz w:val="28"/>
          <w:szCs w:val="28"/>
          <w:u w:val="single"/>
        </w:rPr>
      </w:pPr>
    </w:p>
    <w:p w:rsidR="009A585E" w:rsidRPr="001A65C3" w:rsidRDefault="009A585E" w:rsidP="009A585E">
      <w:pPr>
        <w:spacing w:after="0"/>
        <w:jc w:val="both"/>
        <w:rPr>
          <w:rFonts w:ascii="Garamond" w:hAnsi="Garamond"/>
          <w:b/>
          <w:sz w:val="28"/>
          <w:szCs w:val="28"/>
          <w:u w:val="single"/>
        </w:rPr>
      </w:pPr>
      <w:r>
        <w:rPr>
          <w:rFonts w:ascii="Garamond" w:hAnsi="Garamond"/>
          <w:b/>
          <w:sz w:val="28"/>
          <w:szCs w:val="28"/>
          <w:u w:val="single"/>
        </w:rPr>
        <w:t>Οι παραστάσεις του</w:t>
      </w:r>
      <w:r w:rsidRPr="001A65C3">
        <w:rPr>
          <w:rFonts w:ascii="Garamond" w:hAnsi="Garamond"/>
          <w:b/>
          <w:i/>
          <w:sz w:val="28"/>
          <w:szCs w:val="28"/>
          <w:u w:val="single"/>
        </w:rPr>
        <w:t xml:space="preserve"> </w:t>
      </w:r>
      <w:r>
        <w:rPr>
          <w:rFonts w:ascii="Garamond" w:hAnsi="Garamond"/>
          <w:b/>
          <w:i/>
          <w:sz w:val="28"/>
          <w:szCs w:val="28"/>
          <w:u w:val="single"/>
        </w:rPr>
        <w:t>Μια τ</w:t>
      </w:r>
      <w:r w:rsidRPr="00DE08C1">
        <w:rPr>
          <w:rFonts w:ascii="Garamond" w:hAnsi="Garamond"/>
          <w:b/>
          <w:i/>
          <w:sz w:val="28"/>
          <w:szCs w:val="28"/>
          <w:u w:val="single"/>
        </w:rPr>
        <w:t>αξιδιωτική περιπέτεια</w:t>
      </w:r>
      <w:r>
        <w:rPr>
          <w:rFonts w:ascii="Garamond" w:hAnsi="Garamond"/>
          <w:b/>
          <w:sz w:val="28"/>
          <w:szCs w:val="28"/>
          <w:u w:val="single"/>
        </w:rPr>
        <w:t xml:space="preserve"> </w:t>
      </w:r>
    </w:p>
    <w:p w:rsidR="009A585E" w:rsidRDefault="009A585E" w:rsidP="009A585E">
      <w:pPr>
        <w:spacing w:after="0"/>
        <w:jc w:val="both"/>
        <w:rPr>
          <w:rFonts w:ascii="Garamond" w:hAnsi="Garamond"/>
          <w:b/>
          <w:i/>
          <w:sz w:val="28"/>
          <w:szCs w:val="28"/>
          <w:u w:val="single"/>
        </w:rPr>
      </w:pPr>
    </w:p>
    <w:p w:rsidR="009A585E" w:rsidRPr="0076097A" w:rsidRDefault="009A585E" w:rsidP="009A585E">
      <w:pPr>
        <w:spacing w:after="0"/>
        <w:jc w:val="both"/>
        <w:rPr>
          <w:rFonts w:ascii="Garamond" w:hAnsi="Garamond"/>
          <w:sz w:val="28"/>
          <w:szCs w:val="28"/>
        </w:rPr>
      </w:pPr>
      <w:r>
        <w:rPr>
          <w:rFonts w:ascii="Garamond" w:hAnsi="Garamond"/>
          <w:sz w:val="28"/>
          <w:szCs w:val="28"/>
        </w:rPr>
        <w:t xml:space="preserve">  Το μονόπρακτο έργο παρουσιάζεται από </w:t>
      </w:r>
      <w:r w:rsidRPr="00B8607A">
        <w:rPr>
          <w:rFonts w:ascii="Garamond" w:hAnsi="Garamond"/>
          <w:sz w:val="28"/>
          <w:szCs w:val="28"/>
        </w:rPr>
        <w:t>την 1</w:t>
      </w:r>
      <w:r w:rsidRPr="00B8607A">
        <w:rPr>
          <w:rFonts w:ascii="Garamond" w:hAnsi="Garamond"/>
          <w:sz w:val="28"/>
          <w:szCs w:val="28"/>
          <w:vertAlign w:val="superscript"/>
        </w:rPr>
        <w:t>η</w:t>
      </w:r>
      <w:r w:rsidRPr="00B8607A">
        <w:rPr>
          <w:rFonts w:ascii="Garamond" w:hAnsi="Garamond"/>
          <w:sz w:val="28"/>
          <w:szCs w:val="28"/>
        </w:rPr>
        <w:t xml:space="preserve"> μέχρι και την 3</w:t>
      </w:r>
      <w:r w:rsidRPr="00B8607A">
        <w:rPr>
          <w:rFonts w:ascii="Garamond" w:hAnsi="Garamond"/>
          <w:sz w:val="28"/>
          <w:szCs w:val="28"/>
          <w:vertAlign w:val="superscript"/>
        </w:rPr>
        <w:t>η</w:t>
      </w:r>
      <w:r w:rsidRPr="00B8607A">
        <w:rPr>
          <w:rFonts w:ascii="Garamond" w:hAnsi="Garamond"/>
          <w:sz w:val="28"/>
          <w:szCs w:val="28"/>
        </w:rPr>
        <w:t xml:space="preserve"> Αυγούστου του 1918, </w:t>
      </w:r>
      <w:r>
        <w:rPr>
          <w:rFonts w:ascii="Garamond" w:hAnsi="Garamond"/>
          <w:sz w:val="28"/>
          <w:szCs w:val="28"/>
        </w:rPr>
        <w:t xml:space="preserve">από </w:t>
      </w:r>
      <w:r w:rsidRPr="00D40D95">
        <w:rPr>
          <w:rFonts w:ascii="Garamond" w:hAnsi="Garamond"/>
          <w:sz w:val="28"/>
          <w:szCs w:val="28"/>
        </w:rPr>
        <w:t>την 20</w:t>
      </w:r>
      <w:r w:rsidRPr="00D40D95">
        <w:rPr>
          <w:rFonts w:ascii="Garamond" w:hAnsi="Garamond"/>
          <w:sz w:val="28"/>
          <w:szCs w:val="28"/>
          <w:vertAlign w:val="superscript"/>
        </w:rPr>
        <w:t>η</w:t>
      </w:r>
      <w:r w:rsidRPr="00D40D95">
        <w:rPr>
          <w:rFonts w:ascii="Garamond" w:hAnsi="Garamond"/>
          <w:sz w:val="28"/>
          <w:szCs w:val="28"/>
        </w:rPr>
        <w:t xml:space="preserve">, </w:t>
      </w:r>
      <w:r>
        <w:rPr>
          <w:rFonts w:ascii="Garamond" w:hAnsi="Garamond"/>
          <w:sz w:val="28"/>
          <w:szCs w:val="28"/>
        </w:rPr>
        <w:t xml:space="preserve">μέχρι </w:t>
      </w:r>
      <w:r w:rsidRPr="00D40D95">
        <w:rPr>
          <w:rFonts w:ascii="Garamond" w:hAnsi="Garamond"/>
          <w:sz w:val="28"/>
          <w:szCs w:val="28"/>
        </w:rPr>
        <w:t>την 22</w:t>
      </w:r>
      <w:r w:rsidRPr="00D40D95">
        <w:rPr>
          <w:rFonts w:ascii="Garamond" w:hAnsi="Garamond"/>
          <w:sz w:val="28"/>
          <w:szCs w:val="28"/>
          <w:vertAlign w:val="superscript"/>
        </w:rPr>
        <w:t>α</w:t>
      </w:r>
      <w:r w:rsidRPr="00D40D95">
        <w:rPr>
          <w:rFonts w:ascii="Garamond" w:hAnsi="Garamond"/>
          <w:sz w:val="28"/>
          <w:szCs w:val="28"/>
        </w:rPr>
        <w:t xml:space="preserve">, </w:t>
      </w:r>
      <w:r>
        <w:rPr>
          <w:rFonts w:ascii="Garamond" w:hAnsi="Garamond"/>
          <w:sz w:val="28"/>
          <w:szCs w:val="28"/>
        </w:rPr>
        <w:t>και την 30</w:t>
      </w:r>
      <w:r w:rsidRPr="002D25AB">
        <w:rPr>
          <w:rFonts w:ascii="Garamond" w:hAnsi="Garamond"/>
          <w:sz w:val="28"/>
          <w:szCs w:val="28"/>
          <w:vertAlign w:val="superscript"/>
        </w:rPr>
        <w:t>η</w:t>
      </w:r>
      <w:r>
        <w:rPr>
          <w:rFonts w:ascii="Garamond" w:hAnsi="Garamond"/>
          <w:sz w:val="28"/>
          <w:szCs w:val="28"/>
        </w:rPr>
        <w:t xml:space="preserve"> Αυγούστου του 1918 στο «Θέατρο Κυβέλης».</w:t>
      </w:r>
      <w:r>
        <w:rPr>
          <w:rStyle w:val="a7"/>
          <w:rFonts w:ascii="Garamond" w:hAnsi="Garamond"/>
          <w:sz w:val="28"/>
          <w:szCs w:val="28"/>
        </w:rPr>
        <w:footnoteReference w:id="1270"/>
      </w:r>
      <w:r w:rsidR="0076097A">
        <w:rPr>
          <w:rFonts w:ascii="Garamond" w:hAnsi="Garamond"/>
          <w:sz w:val="28"/>
          <w:szCs w:val="28"/>
        </w:rPr>
        <w:t xml:space="preserve"> Η Ελληνίδα πρωταγωνίστρια δείχνει να έχει σχεδόν το </w:t>
      </w:r>
      <w:r w:rsidR="001F2B43">
        <w:rPr>
          <w:rFonts w:ascii="Garamond" w:hAnsi="Garamond"/>
          <w:sz w:val="28"/>
          <w:szCs w:val="28"/>
        </w:rPr>
        <w:t>μονοπώλιο</w:t>
      </w:r>
      <w:r w:rsidR="0076097A">
        <w:rPr>
          <w:rFonts w:ascii="Garamond" w:hAnsi="Garamond"/>
          <w:sz w:val="28"/>
          <w:szCs w:val="28"/>
        </w:rPr>
        <w:t xml:space="preserve"> στις κωμωδίες του </w:t>
      </w:r>
      <w:r w:rsidR="0076097A">
        <w:rPr>
          <w:rFonts w:ascii="Garamond" w:hAnsi="Garamond"/>
          <w:sz w:val="28"/>
          <w:szCs w:val="28"/>
          <w:lang w:val="en-US"/>
        </w:rPr>
        <w:t>Bracco</w:t>
      </w:r>
      <w:r w:rsidR="0076097A" w:rsidRPr="0076097A">
        <w:rPr>
          <w:rFonts w:ascii="Garamond" w:hAnsi="Garamond"/>
          <w:sz w:val="28"/>
          <w:szCs w:val="28"/>
        </w:rPr>
        <w:t>.</w:t>
      </w:r>
      <w:r w:rsidR="001707BA">
        <w:rPr>
          <w:rFonts w:ascii="Garamond" w:hAnsi="Garamond"/>
          <w:sz w:val="28"/>
          <w:szCs w:val="28"/>
        </w:rPr>
        <w:t xml:space="preserve"> Ο Ηλίας Βουτιερίδης αναφερόμενος στις παραστάσεις του έργου, μαζί με τα </w:t>
      </w:r>
      <w:r w:rsidR="001707BA" w:rsidRPr="001707BA">
        <w:rPr>
          <w:rFonts w:ascii="Garamond" w:hAnsi="Garamond"/>
          <w:i/>
          <w:sz w:val="28"/>
          <w:szCs w:val="28"/>
        </w:rPr>
        <w:t>Ου συ μισείς</w:t>
      </w:r>
      <w:r w:rsidR="001707BA">
        <w:rPr>
          <w:rFonts w:ascii="Garamond" w:hAnsi="Garamond"/>
          <w:sz w:val="28"/>
          <w:szCs w:val="28"/>
        </w:rPr>
        <w:t xml:space="preserve"> και </w:t>
      </w:r>
      <w:r w:rsidR="001707BA" w:rsidRPr="001707BA">
        <w:rPr>
          <w:rFonts w:ascii="Garamond" w:hAnsi="Garamond"/>
          <w:i/>
          <w:sz w:val="28"/>
          <w:szCs w:val="28"/>
        </w:rPr>
        <w:t>Εκείνος-εκ</w:t>
      </w:r>
      <w:r w:rsidR="001707BA">
        <w:rPr>
          <w:rFonts w:ascii="Garamond" w:hAnsi="Garamond"/>
          <w:i/>
          <w:sz w:val="28"/>
          <w:szCs w:val="28"/>
        </w:rPr>
        <w:t>ε</w:t>
      </w:r>
      <w:r w:rsidR="001707BA" w:rsidRPr="001707BA">
        <w:rPr>
          <w:rFonts w:ascii="Garamond" w:hAnsi="Garamond"/>
          <w:i/>
          <w:sz w:val="28"/>
          <w:szCs w:val="28"/>
        </w:rPr>
        <w:t>ίνη-εκείνος</w:t>
      </w:r>
      <w:r w:rsidR="001707BA">
        <w:rPr>
          <w:rFonts w:ascii="Garamond" w:hAnsi="Garamond"/>
          <w:sz w:val="28"/>
          <w:szCs w:val="28"/>
        </w:rPr>
        <w:t xml:space="preserve"> υπογραμμίζει τη δύναμη του λόγου του συγγραφέα και την </w:t>
      </w:r>
      <w:r w:rsidR="001F2B43">
        <w:rPr>
          <w:rFonts w:ascii="Garamond" w:hAnsi="Garamond"/>
          <w:sz w:val="28"/>
          <w:szCs w:val="28"/>
        </w:rPr>
        <w:t>ευφυΐα</w:t>
      </w:r>
      <w:r w:rsidR="001707BA">
        <w:rPr>
          <w:rFonts w:ascii="Garamond" w:hAnsi="Garamond"/>
          <w:sz w:val="28"/>
          <w:szCs w:val="28"/>
        </w:rPr>
        <w:t xml:space="preserve"> των δεμένων διαλόγων του.</w:t>
      </w:r>
      <w:r w:rsidR="001707BA">
        <w:rPr>
          <w:rStyle w:val="a7"/>
          <w:rFonts w:ascii="Garamond" w:hAnsi="Garamond"/>
          <w:sz w:val="28"/>
          <w:szCs w:val="28"/>
        </w:rPr>
        <w:footnoteReference w:id="1271"/>
      </w:r>
    </w:p>
    <w:p w:rsidR="00847B51" w:rsidRDefault="009A585E" w:rsidP="009A585E">
      <w:pPr>
        <w:spacing w:after="0"/>
        <w:jc w:val="both"/>
        <w:rPr>
          <w:rFonts w:ascii="Garamond" w:hAnsi="Garamond"/>
          <w:sz w:val="28"/>
          <w:szCs w:val="28"/>
        </w:rPr>
      </w:pPr>
      <w:r>
        <w:rPr>
          <w:rFonts w:ascii="Garamond" w:hAnsi="Garamond"/>
          <w:sz w:val="28"/>
          <w:szCs w:val="28"/>
        </w:rPr>
        <w:t xml:space="preserve">  </w:t>
      </w:r>
      <w:r w:rsidRPr="0009700B">
        <w:rPr>
          <w:rFonts w:ascii="Garamond" w:hAnsi="Garamond"/>
          <w:i/>
          <w:sz w:val="28"/>
          <w:szCs w:val="28"/>
        </w:rPr>
        <w:t>Η ταξιδιωτική περιπέτεια</w:t>
      </w:r>
      <w:r>
        <w:rPr>
          <w:rFonts w:ascii="Garamond" w:hAnsi="Garamond"/>
          <w:sz w:val="28"/>
          <w:szCs w:val="28"/>
        </w:rPr>
        <w:t xml:space="preserve">, σύμφωνα με τον κριτικό της </w:t>
      </w:r>
      <w:r w:rsidRPr="00270A05">
        <w:rPr>
          <w:rFonts w:ascii="Garamond" w:hAnsi="Garamond"/>
          <w:i/>
          <w:sz w:val="28"/>
          <w:szCs w:val="28"/>
        </w:rPr>
        <w:t>Πινακοθήκης</w:t>
      </w:r>
      <w:r>
        <w:rPr>
          <w:rFonts w:ascii="Garamond" w:hAnsi="Garamond"/>
          <w:sz w:val="28"/>
          <w:szCs w:val="28"/>
        </w:rPr>
        <w:t xml:space="preserve">, είναι ανώτερο έργο του </w:t>
      </w:r>
      <w:r w:rsidRPr="0009700B">
        <w:rPr>
          <w:rFonts w:ascii="Garamond" w:hAnsi="Garamond"/>
          <w:i/>
          <w:sz w:val="28"/>
          <w:szCs w:val="28"/>
        </w:rPr>
        <w:t>Ου σύ μισείς</w:t>
      </w:r>
      <w:r>
        <w:rPr>
          <w:rFonts w:ascii="Garamond" w:hAnsi="Garamond"/>
          <w:sz w:val="28"/>
          <w:szCs w:val="28"/>
        </w:rPr>
        <w:t xml:space="preserve"> και του </w:t>
      </w:r>
      <w:r w:rsidRPr="0009700B">
        <w:rPr>
          <w:rFonts w:ascii="Garamond" w:hAnsi="Garamond"/>
          <w:i/>
          <w:sz w:val="28"/>
          <w:szCs w:val="28"/>
        </w:rPr>
        <w:t>Εκείνος, εκείνη, εκείνος</w:t>
      </w:r>
      <w:r>
        <w:rPr>
          <w:rFonts w:ascii="Garamond" w:hAnsi="Garamond"/>
          <w:sz w:val="28"/>
          <w:szCs w:val="28"/>
        </w:rPr>
        <w:t xml:space="preserve"> που ανέβ</w:t>
      </w:r>
      <w:r w:rsidR="000276A7">
        <w:rPr>
          <w:rFonts w:ascii="Garamond" w:hAnsi="Garamond"/>
          <w:sz w:val="28"/>
          <w:szCs w:val="28"/>
        </w:rPr>
        <w:t>ηκαν κατά σειρά από την Κυβέλη.</w:t>
      </w:r>
      <w:r>
        <w:rPr>
          <w:rFonts w:ascii="Garamond" w:hAnsi="Garamond"/>
          <w:sz w:val="28"/>
          <w:szCs w:val="28"/>
        </w:rPr>
        <w:t xml:space="preserve"> Η Μηλιάδου </w:t>
      </w:r>
      <w:r w:rsidR="00847B51">
        <w:rPr>
          <w:rFonts w:ascii="Garamond" w:hAnsi="Garamond"/>
          <w:sz w:val="28"/>
          <w:szCs w:val="28"/>
        </w:rPr>
        <w:t xml:space="preserve">κατά την γνώμη του, </w:t>
      </w:r>
      <w:r w:rsidR="009F44D9">
        <w:rPr>
          <w:rFonts w:ascii="Garamond" w:hAnsi="Garamond"/>
          <w:sz w:val="28"/>
          <w:szCs w:val="28"/>
        </w:rPr>
        <w:t>έπαιξε</w:t>
      </w:r>
      <w:r>
        <w:rPr>
          <w:rFonts w:ascii="Garamond" w:hAnsi="Garamond"/>
          <w:sz w:val="28"/>
          <w:szCs w:val="28"/>
        </w:rPr>
        <w:t xml:space="preserve"> με πολλή </w:t>
      </w:r>
      <w:r w:rsidR="000276A7">
        <w:rPr>
          <w:rFonts w:ascii="Garamond" w:hAnsi="Garamond"/>
          <w:sz w:val="28"/>
          <w:szCs w:val="28"/>
        </w:rPr>
        <w:t>φ</w:t>
      </w:r>
      <w:r w:rsidR="009F44D9">
        <w:rPr>
          <w:rFonts w:ascii="Garamond" w:hAnsi="Garamond"/>
          <w:sz w:val="28"/>
          <w:szCs w:val="28"/>
        </w:rPr>
        <w:t>υσικότητα και ο Λεπενιώτης ήταν</w:t>
      </w:r>
      <w:r>
        <w:rPr>
          <w:rFonts w:ascii="Garamond" w:hAnsi="Garamond"/>
          <w:sz w:val="28"/>
          <w:szCs w:val="28"/>
        </w:rPr>
        <w:t>, όπως πάντα, πολύ χαριτωμένος.</w:t>
      </w:r>
      <w:r>
        <w:rPr>
          <w:rStyle w:val="a7"/>
          <w:rFonts w:ascii="Garamond" w:hAnsi="Garamond"/>
          <w:sz w:val="28"/>
          <w:szCs w:val="28"/>
        </w:rPr>
        <w:footnoteReference w:id="1272"/>
      </w:r>
      <w:r w:rsidR="00762A67">
        <w:rPr>
          <w:rFonts w:ascii="Garamond" w:hAnsi="Garamond"/>
          <w:sz w:val="28"/>
          <w:szCs w:val="28"/>
        </w:rPr>
        <w:t xml:space="preserve"> </w:t>
      </w:r>
      <w:r>
        <w:rPr>
          <w:rFonts w:ascii="Garamond" w:hAnsi="Garamond"/>
          <w:sz w:val="28"/>
          <w:szCs w:val="28"/>
        </w:rPr>
        <w:t>Το έργο ξανανεβαίνει από την 26</w:t>
      </w:r>
      <w:r w:rsidRPr="002254FF">
        <w:rPr>
          <w:rFonts w:ascii="Garamond" w:hAnsi="Garamond"/>
          <w:sz w:val="28"/>
          <w:szCs w:val="28"/>
          <w:vertAlign w:val="superscript"/>
        </w:rPr>
        <w:t>η</w:t>
      </w:r>
      <w:r>
        <w:rPr>
          <w:rFonts w:ascii="Garamond" w:hAnsi="Garamond"/>
          <w:sz w:val="28"/>
          <w:szCs w:val="28"/>
        </w:rPr>
        <w:t xml:space="preserve"> μέχρι την </w:t>
      </w:r>
      <w:r w:rsidRPr="00A43A65">
        <w:rPr>
          <w:rFonts w:ascii="Garamond" w:hAnsi="Garamond"/>
          <w:sz w:val="28"/>
          <w:szCs w:val="28"/>
        </w:rPr>
        <w:t>28</w:t>
      </w:r>
      <w:r w:rsidRPr="00A43A65">
        <w:rPr>
          <w:rFonts w:ascii="Garamond" w:hAnsi="Garamond"/>
          <w:sz w:val="28"/>
          <w:szCs w:val="28"/>
          <w:vertAlign w:val="superscript"/>
        </w:rPr>
        <w:t>η</w:t>
      </w:r>
      <w:r w:rsidRPr="00A43A65">
        <w:rPr>
          <w:rFonts w:ascii="Garamond" w:hAnsi="Garamond"/>
          <w:sz w:val="28"/>
          <w:szCs w:val="28"/>
        </w:rPr>
        <w:t xml:space="preserve"> Ιουλίου του 1921</w:t>
      </w:r>
      <w:r>
        <w:rPr>
          <w:rFonts w:ascii="Garamond" w:hAnsi="Garamond"/>
          <w:sz w:val="28"/>
          <w:szCs w:val="28"/>
        </w:rPr>
        <w:t xml:space="preserve"> στο «Θέατρο Διονύσια» από τον Θίασο της Κυβέλης.</w:t>
      </w:r>
      <w:r>
        <w:rPr>
          <w:rStyle w:val="a7"/>
          <w:rFonts w:ascii="Garamond" w:hAnsi="Garamond"/>
          <w:sz w:val="28"/>
          <w:szCs w:val="28"/>
        </w:rPr>
        <w:footnoteReference w:id="1273"/>
      </w:r>
      <w:r>
        <w:rPr>
          <w:rFonts w:ascii="Garamond" w:hAnsi="Garamond"/>
          <w:sz w:val="28"/>
          <w:szCs w:val="28"/>
        </w:rPr>
        <w:t xml:space="preserve"> </w:t>
      </w:r>
    </w:p>
    <w:p w:rsidR="009A585E" w:rsidRDefault="00847B51" w:rsidP="009A585E">
      <w:pPr>
        <w:spacing w:after="0"/>
        <w:jc w:val="both"/>
        <w:rPr>
          <w:rFonts w:ascii="Garamond" w:hAnsi="Garamond"/>
          <w:sz w:val="28"/>
          <w:szCs w:val="28"/>
        </w:rPr>
      </w:pPr>
      <w:r>
        <w:rPr>
          <w:rFonts w:ascii="Garamond" w:hAnsi="Garamond"/>
          <w:sz w:val="28"/>
          <w:szCs w:val="28"/>
        </w:rPr>
        <w:t xml:space="preserve">  </w:t>
      </w:r>
      <w:r w:rsidR="009A585E" w:rsidRPr="00495398">
        <w:rPr>
          <w:rFonts w:ascii="Garamond" w:hAnsi="Garamond"/>
          <w:sz w:val="28"/>
          <w:szCs w:val="28"/>
        </w:rPr>
        <w:t>Το</w:t>
      </w:r>
      <w:r w:rsidR="009A585E">
        <w:rPr>
          <w:rFonts w:ascii="Garamond" w:hAnsi="Garamond"/>
          <w:i/>
          <w:sz w:val="28"/>
          <w:szCs w:val="28"/>
        </w:rPr>
        <w:t xml:space="preserve"> Μια</w:t>
      </w:r>
      <w:r w:rsidR="009A585E">
        <w:rPr>
          <w:rFonts w:ascii="Garamond" w:hAnsi="Garamond"/>
          <w:sz w:val="28"/>
          <w:szCs w:val="28"/>
        </w:rPr>
        <w:t xml:space="preserve"> </w:t>
      </w:r>
      <w:r w:rsidR="009A585E" w:rsidRPr="000872F8">
        <w:rPr>
          <w:rFonts w:ascii="Garamond" w:hAnsi="Garamond"/>
          <w:i/>
          <w:sz w:val="28"/>
          <w:szCs w:val="28"/>
        </w:rPr>
        <w:t>ταξιδιωτική περιπέτεια</w:t>
      </w:r>
      <w:r w:rsidR="009A585E">
        <w:rPr>
          <w:rFonts w:ascii="Garamond" w:hAnsi="Garamond"/>
          <w:i/>
          <w:sz w:val="28"/>
          <w:szCs w:val="28"/>
        </w:rPr>
        <w:t xml:space="preserve"> </w:t>
      </w:r>
      <w:r w:rsidR="009A585E" w:rsidRPr="00495398">
        <w:rPr>
          <w:rFonts w:ascii="Garamond" w:hAnsi="Garamond"/>
          <w:sz w:val="28"/>
          <w:szCs w:val="28"/>
        </w:rPr>
        <w:t>παρουσιάζεται,</w:t>
      </w:r>
      <w:r w:rsidR="009A585E">
        <w:rPr>
          <w:rFonts w:ascii="Garamond" w:hAnsi="Garamond"/>
          <w:sz w:val="28"/>
          <w:szCs w:val="28"/>
        </w:rPr>
        <w:t xml:space="preserve"> κατά πάσα πιθανότητα</w:t>
      </w:r>
      <w:r w:rsidR="009F44D9">
        <w:rPr>
          <w:rFonts w:ascii="Garamond" w:hAnsi="Garamond"/>
          <w:sz w:val="28"/>
          <w:szCs w:val="28"/>
        </w:rPr>
        <w:t>,</w:t>
      </w:r>
      <w:r w:rsidR="009A585E">
        <w:rPr>
          <w:rFonts w:ascii="Garamond" w:hAnsi="Garamond"/>
          <w:sz w:val="28"/>
          <w:szCs w:val="28"/>
        </w:rPr>
        <w:t xml:space="preserve"> </w:t>
      </w:r>
      <w:r w:rsidR="009F44D9">
        <w:rPr>
          <w:rFonts w:ascii="Garamond" w:hAnsi="Garamond"/>
          <w:sz w:val="28"/>
          <w:szCs w:val="28"/>
        </w:rPr>
        <w:t xml:space="preserve">και </w:t>
      </w:r>
      <w:r w:rsidR="009A585E">
        <w:rPr>
          <w:rFonts w:ascii="Garamond" w:hAnsi="Garamond"/>
          <w:sz w:val="28"/>
          <w:szCs w:val="28"/>
        </w:rPr>
        <w:t xml:space="preserve">με τον τίτλο </w:t>
      </w:r>
      <w:r w:rsidR="009A585E" w:rsidRPr="00495398">
        <w:rPr>
          <w:rFonts w:ascii="Garamond" w:hAnsi="Garamond"/>
          <w:i/>
          <w:sz w:val="28"/>
          <w:szCs w:val="28"/>
        </w:rPr>
        <w:t>Φρικ</w:t>
      </w:r>
      <w:r w:rsidR="0072672D">
        <w:rPr>
          <w:rFonts w:ascii="Garamond" w:hAnsi="Garamond"/>
          <w:sz w:val="28"/>
          <w:szCs w:val="28"/>
        </w:rPr>
        <w:t>.</w:t>
      </w:r>
      <w:r w:rsidR="009A585E">
        <w:rPr>
          <w:rStyle w:val="a7"/>
          <w:rFonts w:ascii="Garamond" w:hAnsi="Garamond"/>
          <w:sz w:val="28"/>
          <w:szCs w:val="28"/>
        </w:rPr>
        <w:footnoteReference w:id="1274"/>
      </w:r>
      <w:r w:rsidR="009A585E">
        <w:rPr>
          <w:rFonts w:ascii="Garamond" w:hAnsi="Garamond"/>
          <w:sz w:val="28"/>
          <w:szCs w:val="28"/>
        </w:rPr>
        <w:t xml:space="preserve"> </w:t>
      </w:r>
      <w:r w:rsidR="0072672D">
        <w:rPr>
          <w:rFonts w:ascii="Garamond" w:hAnsi="Garamond"/>
          <w:sz w:val="28"/>
          <w:szCs w:val="28"/>
        </w:rPr>
        <w:t xml:space="preserve">Η παράσταση λαμβάνει χώρα </w:t>
      </w:r>
      <w:r w:rsidR="009A585E">
        <w:rPr>
          <w:rFonts w:ascii="Garamond" w:hAnsi="Garamond"/>
          <w:sz w:val="28"/>
          <w:szCs w:val="28"/>
        </w:rPr>
        <w:t>τη</w:t>
      </w:r>
      <w:r w:rsidR="0072672D">
        <w:rPr>
          <w:rFonts w:ascii="Garamond" w:hAnsi="Garamond"/>
          <w:sz w:val="28"/>
          <w:szCs w:val="28"/>
        </w:rPr>
        <w:t>ν</w:t>
      </w:r>
      <w:r w:rsidR="009A585E" w:rsidRPr="00495398">
        <w:rPr>
          <w:rFonts w:ascii="Garamond" w:hAnsi="Garamond"/>
          <w:sz w:val="28"/>
          <w:szCs w:val="28"/>
        </w:rPr>
        <w:t xml:space="preserve"> 16</w:t>
      </w:r>
      <w:r w:rsidR="009A585E" w:rsidRPr="00495398">
        <w:rPr>
          <w:rFonts w:ascii="Garamond" w:hAnsi="Garamond"/>
          <w:sz w:val="28"/>
          <w:szCs w:val="28"/>
          <w:vertAlign w:val="superscript"/>
        </w:rPr>
        <w:t>η</w:t>
      </w:r>
      <w:r w:rsidR="009A585E" w:rsidRPr="00495398">
        <w:rPr>
          <w:rFonts w:ascii="Garamond" w:hAnsi="Garamond"/>
          <w:sz w:val="28"/>
          <w:szCs w:val="28"/>
        </w:rPr>
        <w:t xml:space="preserve"> Οκτωβρίου του 1921</w:t>
      </w:r>
      <w:r w:rsidR="009A585E">
        <w:rPr>
          <w:rFonts w:ascii="Garamond" w:hAnsi="Garamond"/>
          <w:sz w:val="28"/>
          <w:szCs w:val="28"/>
        </w:rPr>
        <w:t xml:space="preserve"> στο «Βασιλικό Θέατρο», από θίασο ερασιτεχνών προκειμένου για την </w:t>
      </w:r>
      <w:r w:rsidR="009A585E">
        <w:rPr>
          <w:rFonts w:ascii="Garamond" w:hAnsi="Garamond"/>
          <w:sz w:val="28"/>
          <w:szCs w:val="28"/>
        </w:rPr>
        <w:lastRenderedPageBreak/>
        <w:t>ψυχαγωγία των στρατιωτών.</w:t>
      </w:r>
      <w:r w:rsidR="009A585E">
        <w:rPr>
          <w:rStyle w:val="a7"/>
          <w:rFonts w:ascii="Garamond" w:hAnsi="Garamond"/>
          <w:sz w:val="28"/>
          <w:szCs w:val="28"/>
        </w:rPr>
        <w:footnoteReference w:id="1275"/>
      </w:r>
      <w:r w:rsidR="009A585E">
        <w:rPr>
          <w:rFonts w:ascii="Garamond" w:hAnsi="Garamond"/>
          <w:sz w:val="28"/>
          <w:szCs w:val="28"/>
        </w:rPr>
        <w:t xml:space="preserve"> Στις εφημερίδες </w:t>
      </w:r>
      <w:r w:rsidR="009A585E" w:rsidRPr="003B07FE">
        <w:rPr>
          <w:rFonts w:ascii="Garamond" w:hAnsi="Garamond"/>
          <w:i/>
          <w:sz w:val="28"/>
          <w:szCs w:val="28"/>
        </w:rPr>
        <w:t>Σκρίπ</w:t>
      </w:r>
      <w:r w:rsidR="009A585E">
        <w:rPr>
          <w:rFonts w:ascii="Garamond" w:hAnsi="Garamond"/>
          <w:sz w:val="28"/>
          <w:szCs w:val="28"/>
        </w:rPr>
        <w:t xml:space="preserve"> και </w:t>
      </w:r>
      <w:r w:rsidR="009A585E" w:rsidRPr="00B64B4C">
        <w:rPr>
          <w:rFonts w:ascii="Garamond" w:hAnsi="Garamond"/>
          <w:i/>
          <w:sz w:val="28"/>
          <w:szCs w:val="28"/>
        </w:rPr>
        <w:t>Εμπρός</w:t>
      </w:r>
      <w:r w:rsidR="009A585E">
        <w:rPr>
          <w:rFonts w:ascii="Garamond" w:hAnsi="Garamond"/>
          <w:sz w:val="28"/>
          <w:szCs w:val="28"/>
        </w:rPr>
        <w:t xml:space="preserve"> αναγγέλλεται η πρεμιέρα την 15</w:t>
      </w:r>
      <w:r w:rsidR="009A585E" w:rsidRPr="003B07FE">
        <w:rPr>
          <w:rFonts w:ascii="Garamond" w:hAnsi="Garamond"/>
          <w:sz w:val="28"/>
          <w:szCs w:val="28"/>
          <w:vertAlign w:val="superscript"/>
        </w:rPr>
        <w:t>η</w:t>
      </w:r>
      <w:r w:rsidR="009A585E">
        <w:rPr>
          <w:rFonts w:ascii="Garamond" w:hAnsi="Garamond"/>
          <w:sz w:val="28"/>
          <w:szCs w:val="28"/>
        </w:rPr>
        <w:t xml:space="preserve"> του μήνα. Ο συντάκτης αναφέρει ότι την εσπερίδα διοργανώνει ο Σύνδεσμος ψυχαγωγίας των πολεμιστών, ότι θα παραστεί ο εκλεκτότερος κόσμος και ότι τα εισιτήρια έχουν σχεδόν εξαντληθεί.</w:t>
      </w:r>
      <w:r w:rsidR="009A585E">
        <w:rPr>
          <w:rStyle w:val="a7"/>
          <w:rFonts w:ascii="Garamond" w:hAnsi="Garamond"/>
          <w:sz w:val="28"/>
          <w:szCs w:val="28"/>
        </w:rPr>
        <w:footnoteReference w:id="1276"/>
      </w:r>
      <w:r w:rsidR="00762A67">
        <w:rPr>
          <w:rFonts w:ascii="Garamond" w:hAnsi="Garamond"/>
          <w:sz w:val="28"/>
          <w:szCs w:val="28"/>
        </w:rPr>
        <w:t xml:space="preserve"> </w:t>
      </w:r>
      <w:r w:rsidR="009A585E">
        <w:rPr>
          <w:rFonts w:ascii="Garamond" w:hAnsi="Garamond"/>
          <w:sz w:val="28"/>
          <w:szCs w:val="28"/>
        </w:rPr>
        <w:t xml:space="preserve">Την </w:t>
      </w:r>
      <w:r w:rsidR="009A585E" w:rsidRPr="00DB4D15">
        <w:rPr>
          <w:rFonts w:ascii="Garamond" w:hAnsi="Garamond"/>
          <w:sz w:val="28"/>
          <w:szCs w:val="28"/>
        </w:rPr>
        <w:t>12</w:t>
      </w:r>
      <w:r w:rsidR="009A585E" w:rsidRPr="00DB4D15">
        <w:rPr>
          <w:rFonts w:ascii="Garamond" w:hAnsi="Garamond"/>
          <w:sz w:val="28"/>
          <w:szCs w:val="28"/>
          <w:vertAlign w:val="superscript"/>
        </w:rPr>
        <w:t>η</w:t>
      </w:r>
      <w:r w:rsidR="009A585E" w:rsidRPr="00DB4D15">
        <w:rPr>
          <w:rFonts w:ascii="Garamond" w:hAnsi="Garamond"/>
          <w:sz w:val="28"/>
          <w:szCs w:val="28"/>
        </w:rPr>
        <w:t xml:space="preserve"> Ιανουαρίου του 1923</w:t>
      </w:r>
      <w:r w:rsidR="009A585E">
        <w:rPr>
          <w:rFonts w:ascii="Garamond" w:hAnsi="Garamond"/>
          <w:sz w:val="28"/>
          <w:szCs w:val="28"/>
        </w:rPr>
        <w:t xml:space="preserve"> </w:t>
      </w:r>
      <w:r w:rsidR="009A585E" w:rsidRPr="00495398">
        <w:rPr>
          <w:rFonts w:ascii="Garamond" w:hAnsi="Garamond"/>
          <w:sz w:val="28"/>
          <w:szCs w:val="28"/>
        </w:rPr>
        <w:t>το</w:t>
      </w:r>
      <w:r w:rsidR="009A585E">
        <w:rPr>
          <w:rFonts w:ascii="Garamond" w:hAnsi="Garamond"/>
          <w:i/>
          <w:sz w:val="28"/>
          <w:szCs w:val="28"/>
        </w:rPr>
        <w:t xml:space="preserve"> Μια</w:t>
      </w:r>
      <w:r w:rsidR="009A585E" w:rsidRPr="000872F8">
        <w:rPr>
          <w:rFonts w:ascii="Garamond" w:hAnsi="Garamond"/>
          <w:i/>
          <w:sz w:val="28"/>
          <w:szCs w:val="28"/>
        </w:rPr>
        <w:t xml:space="preserve"> ταξιδιωτική περιπέτεια</w:t>
      </w:r>
      <w:r w:rsidR="009A585E">
        <w:rPr>
          <w:rFonts w:ascii="Garamond" w:hAnsi="Garamond"/>
          <w:sz w:val="28"/>
          <w:szCs w:val="28"/>
        </w:rPr>
        <w:t xml:space="preserve"> παρουσιάζεται στο «Ελληνικό Ωδείο» από τον θίασο της Δραματικής Σχολής του Ελληνικού Ωδείου.</w:t>
      </w:r>
    </w:p>
    <w:p w:rsidR="00F30B5C" w:rsidRPr="00BD65FB" w:rsidRDefault="009A585E" w:rsidP="009A585E">
      <w:pPr>
        <w:spacing w:after="0"/>
        <w:jc w:val="both"/>
        <w:rPr>
          <w:rFonts w:ascii="Garamond" w:hAnsi="Garamond"/>
          <w:sz w:val="28"/>
          <w:szCs w:val="28"/>
        </w:rPr>
      </w:pPr>
      <w:r>
        <w:rPr>
          <w:rFonts w:ascii="Garamond" w:hAnsi="Garamond"/>
          <w:sz w:val="28"/>
          <w:szCs w:val="28"/>
        </w:rPr>
        <w:t xml:space="preserve">  Ο θίασος της Δραματικής Σχολής του Ελληνικού Ωδείου ξανανεβάζει το έργο την </w:t>
      </w:r>
      <w:r w:rsidRPr="00DB4D15">
        <w:rPr>
          <w:rFonts w:ascii="Garamond" w:hAnsi="Garamond"/>
          <w:sz w:val="28"/>
          <w:szCs w:val="28"/>
        </w:rPr>
        <w:t>20ή Μαρτίου του 1926</w:t>
      </w:r>
      <w:r>
        <w:rPr>
          <w:rFonts w:ascii="Garamond" w:hAnsi="Garamond"/>
          <w:sz w:val="28"/>
          <w:szCs w:val="28"/>
        </w:rPr>
        <w:t xml:space="preserve"> στο «Ελληνικό Ωδείο».</w:t>
      </w:r>
      <w:r w:rsidR="00762A67">
        <w:rPr>
          <w:rFonts w:ascii="Garamond" w:hAnsi="Garamond"/>
          <w:sz w:val="28"/>
          <w:szCs w:val="28"/>
        </w:rPr>
        <w:t xml:space="preserve"> </w:t>
      </w:r>
      <w:r>
        <w:rPr>
          <w:rFonts w:ascii="Garamond" w:hAnsi="Garamond"/>
          <w:sz w:val="28"/>
          <w:szCs w:val="28"/>
        </w:rPr>
        <w:t xml:space="preserve">Την </w:t>
      </w:r>
      <w:r w:rsidRPr="00614479">
        <w:rPr>
          <w:rFonts w:ascii="Garamond" w:hAnsi="Garamond"/>
          <w:sz w:val="28"/>
          <w:szCs w:val="28"/>
        </w:rPr>
        <w:t>21</w:t>
      </w:r>
      <w:r w:rsidRPr="00614479">
        <w:rPr>
          <w:rFonts w:ascii="Garamond" w:hAnsi="Garamond"/>
          <w:sz w:val="28"/>
          <w:szCs w:val="28"/>
          <w:vertAlign w:val="superscript"/>
        </w:rPr>
        <w:t>η</w:t>
      </w:r>
      <w:r w:rsidRPr="00614479">
        <w:rPr>
          <w:rFonts w:ascii="Garamond" w:hAnsi="Garamond"/>
          <w:sz w:val="28"/>
          <w:szCs w:val="28"/>
        </w:rPr>
        <w:t xml:space="preserve"> και την 22</w:t>
      </w:r>
      <w:r w:rsidRPr="00614479">
        <w:rPr>
          <w:rFonts w:ascii="Garamond" w:hAnsi="Garamond"/>
          <w:sz w:val="28"/>
          <w:szCs w:val="28"/>
          <w:vertAlign w:val="superscript"/>
        </w:rPr>
        <w:t>α</w:t>
      </w:r>
      <w:r w:rsidRPr="00614479">
        <w:rPr>
          <w:rFonts w:ascii="Garamond" w:hAnsi="Garamond"/>
          <w:sz w:val="28"/>
          <w:szCs w:val="28"/>
        </w:rPr>
        <w:t xml:space="preserve"> Δεκεμβρίου του 1929</w:t>
      </w:r>
      <w:r>
        <w:rPr>
          <w:rFonts w:ascii="Garamond" w:hAnsi="Garamond"/>
          <w:sz w:val="28"/>
          <w:szCs w:val="28"/>
        </w:rPr>
        <w:t xml:space="preserve"> βλέπουμε την </w:t>
      </w:r>
      <w:r w:rsidRPr="00971C59">
        <w:rPr>
          <w:rFonts w:ascii="Garamond" w:hAnsi="Garamond"/>
          <w:i/>
          <w:sz w:val="28"/>
          <w:szCs w:val="28"/>
        </w:rPr>
        <w:t>Ταξιδιωτική περιπέτεια</w:t>
      </w:r>
      <w:r>
        <w:rPr>
          <w:rFonts w:ascii="Garamond" w:hAnsi="Garamond"/>
          <w:sz w:val="28"/>
          <w:szCs w:val="28"/>
        </w:rPr>
        <w:t xml:space="preserve"> στη σκηνή του «Δημοτικού Θεάτρου» του Πειραιά.</w:t>
      </w:r>
      <w:r>
        <w:rPr>
          <w:rStyle w:val="a7"/>
          <w:rFonts w:ascii="Garamond" w:hAnsi="Garamond"/>
          <w:sz w:val="28"/>
          <w:szCs w:val="28"/>
        </w:rPr>
        <w:footnoteReference w:id="1277"/>
      </w:r>
      <w:r w:rsidR="00762A67">
        <w:rPr>
          <w:rFonts w:ascii="Garamond" w:hAnsi="Garamond"/>
          <w:sz w:val="28"/>
          <w:szCs w:val="28"/>
        </w:rPr>
        <w:t xml:space="preserve"> </w:t>
      </w:r>
      <w:r w:rsidR="000276A7">
        <w:rPr>
          <w:rFonts w:ascii="Garamond" w:hAnsi="Garamond"/>
          <w:sz w:val="28"/>
          <w:szCs w:val="28"/>
        </w:rPr>
        <w:t xml:space="preserve">Αυτές είναι και οι τελευταίες παραστάσεις του έργου στη χώρα μας, σε αντίθεση με ότι συμβαίνει στην Ιταλία όπου το έργο επιλέγεται μέχρι και σήμερα από τους εκεί θιάσους, δεδομένου των κωμικών, διαχρονικών στοιχείων του. </w:t>
      </w:r>
    </w:p>
    <w:p w:rsidR="00F30B5C" w:rsidRPr="00BD65FB" w:rsidRDefault="00F30B5C" w:rsidP="009A585E">
      <w:pPr>
        <w:spacing w:after="0"/>
        <w:jc w:val="both"/>
        <w:rPr>
          <w:rFonts w:ascii="Garamond" w:hAnsi="Garamond"/>
          <w:sz w:val="28"/>
          <w:szCs w:val="28"/>
        </w:rPr>
      </w:pPr>
    </w:p>
    <w:p w:rsidR="0095622D" w:rsidRPr="0067417F" w:rsidRDefault="0095622D" w:rsidP="009A585E">
      <w:pPr>
        <w:spacing w:after="0"/>
        <w:jc w:val="both"/>
        <w:rPr>
          <w:rFonts w:ascii="Garamond" w:hAnsi="Garamond"/>
          <w:sz w:val="28"/>
          <w:szCs w:val="28"/>
        </w:rPr>
      </w:pPr>
    </w:p>
    <w:p w:rsidR="00F420C7" w:rsidRDefault="0095622D" w:rsidP="00F420C7">
      <w:pPr>
        <w:spacing w:after="0"/>
        <w:jc w:val="both"/>
        <w:rPr>
          <w:rFonts w:ascii="Garamond" w:hAnsi="Garamond"/>
          <w:b/>
          <w:i/>
          <w:sz w:val="28"/>
          <w:szCs w:val="28"/>
          <w:u w:val="single"/>
        </w:rPr>
      </w:pPr>
      <w:r>
        <w:rPr>
          <w:rFonts w:ascii="Garamond" w:hAnsi="Garamond"/>
          <w:b/>
          <w:sz w:val="28"/>
          <w:szCs w:val="28"/>
          <w:u w:val="single"/>
        </w:rPr>
        <w:t>2.8</w:t>
      </w:r>
      <w:r w:rsidR="00F420C7">
        <w:rPr>
          <w:rFonts w:ascii="Garamond" w:hAnsi="Garamond"/>
          <w:b/>
          <w:sz w:val="28"/>
          <w:szCs w:val="28"/>
          <w:u w:val="single"/>
        </w:rPr>
        <w:t>.6</w:t>
      </w:r>
      <w:r w:rsidR="00F420C7" w:rsidRPr="00C550D5">
        <w:rPr>
          <w:rFonts w:ascii="Garamond" w:hAnsi="Garamond"/>
          <w:b/>
          <w:sz w:val="28"/>
          <w:szCs w:val="28"/>
          <w:u w:val="single"/>
        </w:rPr>
        <w:t xml:space="preserve">. </w:t>
      </w:r>
      <w:r w:rsidR="00F420C7" w:rsidRPr="00C550D5">
        <w:rPr>
          <w:rFonts w:ascii="Garamond" w:hAnsi="Garamond"/>
          <w:b/>
          <w:i/>
          <w:sz w:val="28"/>
          <w:szCs w:val="28"/>
          <w:u w:val="single"/>
        </w:rPr>
        <w:t>Το ξινό φρούτο</w:t>
      </w:r>
    </w:p>
    <w:p w:rsidR="00F420C7" w:rsidRDefault="00F420C7" w:rsidP="00F420C7">
      <w:pPr>
        <w:spacing w:after="0"/>
        <w:jc w:val="both"/>
        <w:rPr>
          <w:rFonts w:ascii="Garamond" w:hAnsi="Garamond"/>
          <w:b/>
          <w:i/>
          <w:sz w:val="28"/>
          <w:szCs w:val="28"/>
          <w:u w:val="single"/>
        </w:rPr>
      </w:pPr>
    </w:p>
    <w:p w:rsidR="00F420C7" w:rsidRDefault="00F420C7" w:rsidP="00F420C7">
      <w:pPr>
        <w:spacing w:after="0"/>
        <w:jc w:val="both"/>
        <w:rPr>
          <w:rFonts w:ascii="Garamond" w:hAnsi="Garamond"/>
          <w:sz w:val="28"/>
          <w:szCs w:val="28"/>
        </w:rPr>
      </w:pPr>
      <w:r>
        <w:rPr>
          <w:rFonts w:ascii="Garamond" w:hAnsi="Garamond"/>
          <w:sz w:val="28"/>
          <w:szCs w:val="28"/>
        </w:rPr>
        <w:t xml:space="preserve">  </w:t>
      </w:r>
      <w:r w:rsidRPr="00B3098E">
        <w:rPr>
          <w:rFonts w:ascii="Garamond" w:hAnsi="Garamond"/>
          <w:i/>
          <w:sz w:val="28"/>
          <w:szCs w:val="28"/>
        </w:rPr>
        <w:t>Το ξινό φρούτο</w:t>
      </w:r>
      <w:r w:rsidRPr="00D87D69">
        <w:rPr>
          <w:rStyle w:val="a7"/>
          <w:rFonts w:ascii="Garamond" w:hAnsi="Garamond"/>
          <w:sz w:val="28"/>
          <w:szCs w:val="28"/>
        </w:rPr>
        <w:footnoteReference w:id="1278"/>
      </w:r>
      <w:r>
        <w:rPr>
          <w:rFonts w:ascii="Garamond" w:hAnsi="Garamond"/>
          <w:sz w:val="28"/>
          <w:szCs w:val="28"/>
        </w:rPr>
        <w:t xml:space="preserve"> είναι μια κωμωδία τριών πράξεων που ανεβαίνει για πρώτη φορά τον Απρίλιο του 1904</w:t>
      </w:r>
      <w:r w:rsidR="009F44D9">
        <w:rPr>
          <w:rFonts w:ascii="Garamond" w:hAnsi="Garamond"/>
          <w:sz w:val="28"/>
          <w:szCs w:val="28"/>
        </w:rPr>
        <w:t>,</w:t>
      </w:r>
      <w:r>
        <w:rPr>
          <w:rFonts w:ascii="Garamond" w:hAnsi="Garamond"/>
          <w:sz w:val="28"/>
          <w:szCs w:val="28"/>
        </w:rPr>
        <w:t xml:space="preserve"> από τον θίασο </w:t>
      </w:r>
      <w:r>
        <w:rPr>
          <w:rFonts w:ascii="Garamond" w:hAnsi="Garamond"/>
          <w:sz w:val="28"/>
          <w:szCs w:val="28"/>
          <w:lang w:val="it-IT"/>
        </w:rPr>
        <w:t>Compagnia</w:t>
      </w:r>
      <w:r w:rsidRPr="00B3098E">
        <w:rPr>
          <w:rFonts w:ascii="Garamond" w:hAnsi="Garamond"/>
          <w:sz w:val="28"/>
          <w:szCs w:val="28"/>
        </w:rPr>
        <w:t xml:space="preserve"> </w:t>
      </w:r>
      <w:r>
        <w:rPr>
          <w:rFonts w:ascii="Garamond" w:hAnsi="Garamond"/>
          <w:sz w:val="28"/>
          <w:szCs w:val="28"/>
          <w:lang w:val="it-IT"/>
        </w:rPr>
        <w:t>di</w:t>
      </w:r>
      <w:r w:rsidRPr="00B3098E">
        <w:rPr>
          <w:rFonts w:ascii="Garamond" w:hAnsi="Garamond"/>
          <w:sz w:val="28"/>
          <w:szCs w:val="28"/>
        </w:rPr>
        <w:t xml:space="preserve"> </w:t>
      </w:r>
      <w:r>
        <w:rPr>
          <w:rFonts w:ascii="Garamond" w:hAnsi="Garamond"/>
          <w:sz w:val="28"/>
          <w:szCs w:val="28"/>
          <w:lang w:val="it-IT"/>
        </w:rPr>
        <w:t>Virginia</w:t>
      </w:r>
      <w:r w:rsidRPr="00B3098E">
        <w:rPr>
          <w:rFonts w:ascii="Garamond" w:hAnsi="Garamond"/>
          <w:sz w:val="28"/>
          <w:szCs w:val="28"/>
        </w:rPr>
        <w:t xml:space="preserve"> </w:t>
      </w:r>
      <w:r>
        <w:rPr>
          <w:rFonts w:ascii="Garamond" w:hAnsi="Garamond"/>
          <w:sz w:val="28"/>
          <w:szCs w:val="28"/>
          <w:lang w:val="it-IT"/>
        </w:rPr>
        <w:t>Reiter</w:t>
      </w:r>
      <w:r w:rsidRPr="00B3098E">
        <w:rPr>
          <w:rFonts w:ascii="Garamond" w:hAnsi="Garamond"/>
          <w:sz w:val="28"/>
          <w:szCs w:val="28"/>
        </w:rPr>
        <w:t xml:space="preserve"> </w:t>
      </w:r>
      <w:r>
        <w:rPr>
          <w:rFonts w:ascii="Garamond" w:hAnsi="Garamond"/>
          <w:sz w:val="28"/>
          <w:szCs w:val="28"/>
        </w:rPr>
        <w:t>στο «</w:t>
      </w:r>
      <w:r>
        <w:rPr>
          <w:rFonts w:ascii="Garamond" w:hAnsi="Garamond"/>
          <w:sz w:val="28"/>
          <w:szCs w:val="28"/>
          <w:lang w:val="it-IT"/>
        </w:rPr>
        <w:t>Teatro</w:t>
      </w:r>
      <w:r w:rsidRPr="00B3098E">
        <w:rPr>
          <w:rFonts w:ascii="Garamond" w:hAnsi="Garamond"/>
          <w:sz w:val="28"/>
          <w:szCs w:val="28"/>
        </w:rPr>
        <w:t xml:space="preserve"> </w:t>
      </w:r>
      <w:r>
        <w:rPr>
          <w:rFonts w:ascii="Garamond" w:hAnsi="Garamond"/>
          <w:sz w:val="28"/>
          <w:szCs w:val="28"/>
          <w:lang w:val="it-IT"/>
        </w:rPr>
        <w:t>Sannazzaro</w:t>
      </w:r>
      <w:r>
        <w:rPr>
          <w:rFonts w:ascii="Garamond" w:hAnsi="Garamond"/>
          <w:sz w:val="28"/>
          <w:szCs w:val="28"/>
        </w:rPr>
        <w:t>»</w:t>
      </w:r>
      <w:r w:rsidRPr="00B3098E">
        <w:rPr>
          <w:rFonts w:ascii="Garamond" w:hAnsi="Garamond"/>
          <w:sz w:val="28"/>
          <w:szCs w:val="28"/>
        </w:rPr>
        <w:t xml:space="preserve"> </w:t>
      </w:r>
      <w:r>
        <w:rPr>
          <w:rFonts w:ascii="Garamond" w:hAnsi="Garamond"/>
          <w:sz w:val="28"/>
          <w:szCs w:val="28"/>
        </w:rPr>
        <w:t>της Νάπολης.</w:t>
      </w:r>
    </w:p>
    <w:p w:rsidR="00F420C7" w:rsidRDefault="00F420C7" w:rsidP="00F420C7">
      <w:pPr>
        <w:spacing w:after="0"/>
        <w:jc w:val="both"/>
        <w:rPr>
          <w:rFonts w:ascii="Garamond" w:hAnsi="Garamond"/>
          <w:sz w:val="28"/>
          <w:szCs w:val="28"/>
        </w:rPr>
      </w:pPr>
      <w:r>
        <w:rPr>
          <w:rFonts w:ascii="Garamond" w:hAnsi="Garamond"/>
          <w:sz w:val="28"/>
          <w:szCs w:val="28"/>
        </w:rPr>
        <w:t xml:space="preserve">   Η εποχή όπου διαδραματίζεται το έργο είναι η σύγχρονη. Η πρώτη πράξη εκτυλίσσεται στο Σορέντο και η δεύτερη στη Νάπολη, ενώ από τη δεύτερη μέχρι την τρίτη πράξη υποτίθεται ότι μεσολαβεί ένα διάστημα έξι μηνών. Και αυτοί οι πρωταγωνιστές του </w:t>
      </w:r>
      <w:r>
        <w:rPr>
          <w:rFonts w:ascii="Garamond" w:hAnsi="Garamond"/>
          <w:sz w:val="28"/>
          <w:szCs w:val="28"/>
          <w:lang w:val="it-IT"/>
        </w:rPr>
        <w:t>Bracco</w:t>
      </w:r>
      <w:r w:rsidRPr="00AC786D">
        <w:rPr>
          <w:rFonts w:ascii="Garamond" w:hAnsi="Garamond"/>
          <w:sz w:val="28"/>
          <w:szCs w:val="28"/>
        </w:rPr>
        <w:t xml:space="preserve"> </w:t>
      </w:r>
      <w:r>
        <w:rPr>
          <w:rFonts w:ascii="Garamond" w:hAnsi="Garamond"/>
          <w:sz w:val="28"/>
          <w:szCs w:val="28"/>
        </w:rPr>
        <w:t xml:space="preserve">είναι μεγαλοαστοί, εφόσον κατοικούν σε διαμέρισμα πολυτελούς ξενοδοχείου.  </w:t>
      </w:r>
    </w:p>
    <w:p w:rsidR="00F420C7" w:rsidRDefault="00F420C7" w:rsidP="00F420C7">
      <w:pPr>
        <w:spacing w:after="0"/>
        <w:jc w:val="both"/>
        <w:rPr>
          <w:rFonts w:ascii="Garamond" w:hAnsi="Garamond"/>
          <w:sz w:val="28"/>
          <w:szCs w:val="28"/>
        </w:rPr>
      </w:pPr>
      <w:r>
        <w:rPr>
          <w:rFonts w:ascii="Garamond" w:hAnsi="Garamond"/>
          <w:sz w:val="28"/>
          <w:szCs w:val="28"/>
        </w:rPr>
        <w:t xml:space="preserve">  Πρόκειται για ένα από τα κωμικότερα έργα του συγγραφέα. Οι κωμικές καταστάσεις διαδέχονται η μία την άλλη δίχως παύση. Στο έργο πρωταγωνιστεί ο Νίνο Λοβιτζ</w:t>
      </w:r>
      <w:r w:rsidR="000276A7">
        <w:rPr>
          <w:rFonts w:ascii="Garamond" w:hAnsi="Garamond"/>
          <w:sz w:val="28"/>
          <w:szCs w:val="28"/>
        </w:rPr>
        <w:t>άνι, ένας νεαρός φοιτητής</w:t>
      </w:r>
      <w:r w:rsidR="009F44D9">
        <w:rPr>
          <w:rFonts w:ascii="Garamond" w:hAnsi="Garamond"/>
          <w:sz w:val="28"/>
          <w:szCs w:val="28"/>
        </w:rPr>
        <w:t>,</w:t>
      </w:r>
      <w:r w:rsidR="000276A7">
        <w:rPr>
          <w:rFonts w:ascii="Garamond" w:hAnsi="Garamond"/>
          <w:sz w:val="28"/>
          <w:szCs w:val="28"/>
        </w:rPr>
        <w:t xml:space="preserve"> και η Μπίτσε μια</w:t>
      </w:r>
      <w:r>
        <w:rPr>
          <w:rFonts w:ascii="Garamond" w:hAnsi="Garamond"/>
          <w:sz w:val="28"/>
          <w:szCs w:val="28"/>
        </w:rPr>
        <w:t xml:space="preserve"> συμφοιτήτριά του. Η Τίλντε Ρικέτι που είναι η νεαρή σύζυγος του Ερνέστο ενός παράλογου και ατημέλητου ανθρώπου, διατηρεί ερωτικό δεσμό με τον Νίνο. Το έργο ξεκινάει με μια έντονη σε ρυθμούς σκηνή όπου διαδραματίζεται </w:t>
      </w:r>
      <w:r>
        <w:rPr>
          <w:rFonts w:ascii="Garamond" w:hAnsi="Garamond"/>
          <w:sz w:val="28"/>
          <w:szCs w:val="28"/>
        </w:rPr>
        <w:lastRenderedPageBreak/>
        <w:t xml:space="preserve">το αγωνιώδες παραλήρημα των δύο παράνομων εραστών. Μετανιώνουν και ντρέπονται για όσα συνέβησαν την προηγούμενη νύχτα, κάνουν άτσαλες, σπασμωδικές κινήσεις και υπόσχονται πράγματα που δεν είναι σε θέση να τηρήσουν. Οι απερίσκεπτες ενέργειές τους υποδηλώνουν αθωότητα και προκαλούν το γέλιο. Ο νέος είναι ίσως η πιο κωμική φιγούρα που έχει πλάσει ο </w:t>
      </w:r>
      <w:r>
        <w:rPr>
          <w:rFonts w:ascii="Garamond" w:hAnsi="Garamond"/>
          <w:sz w:val="28"/>
          <w:szCs w:val="28"/>
          <w:lang w:val="it-IT"/>
        </w:rPr>
        <w:t>Bracco</w:t>
      </w:r>
      <w:r>
        <w:rPr>
          <w:rFonts w:ascii="Garamond" w:hAnsi="Garamond"/>
          <w:sz w:val="28"/>
          <w:szCs w:val="28"/>
        </w:rPr>
        <w:t xml:space="preserve"> διότι κάνει αδιάλειπτα γκάφες προκαλώντας το γέλιο ακόμα και της ερωμένης του. Η έκφρασή τους είναι ιδιαίτερη, γκροτέσκα και υπερβολική και περιγράφεται με κάθε λεπτομέρεια από τον συγγραφέα στις σκηνικές οδηγίες. Το ξινό-άγουρο φρούτο του τίτλου είναι ο ίδιος ο Νίνο</w:t>
      </w:r>
      <w:r w:rsidR="009F44D9">
        <w:rPr>
          <w:rFonts w:ascii="Garamond" w:hAnsi="Garamond"/>
          <w:sz w:val="28"/>
          <w:szCs w:val="28"/>
        </w:rPr>
        <w:t>,</w:t>
      </w:r>
      <w:r>
        <w:rPr>
          <w:rFonts w:ascii="Garamond" w:hAnsi="Garamond"/>
          <w:sz w:val="28"/>
          <w:szCs w:val="28"/>
        </w:rPr>
        <w:t xml:space="preserve"> το πρόωρα ώριμο αγόρι που έχοντας δεσμό με μια γυναίκα αρκετά μεγαλύτερή του αναγκάζεται να υιοθετήσει και να συμμορφωθεί με συμπεριφορές άγνωστες μέχρι τώρα για εκείνον. </w:t>
      </w:r>
    </w:p>
    <w:p w:rsidR="00F420C7" w:rsidRDefault="00F420C7" w:rsidP="00F420C7">
      <w:pPr>
        <w:spacing w:after="0"/>
        <w:jc w:val="both"/>
        <w:rPr>
          <w:rFonts w:ascii="Garamond" w:hAnsi="Garamond"/>
          <w:sz w:val="28"/>
          <w:szCs w:val="28"/>
        </w:rPr>
      </w:pPr>
      <w:r>
        <w:rPr>
          <w:rFonts w:ascii="Garamond" w:hAnsi="Garamond"/>
          <w:sz w:val="28"/>
          <w:szCs w:val="28"/>
        </w:rPr>
        <w:t xml:space="preserve">  Το παράδοξο της συμπεριφοράς των ηρώων φανερώνεται ακόμα και με τα λόγια τους, όχι μόνο με τις πράξεις. Η Τίλντε αποκαλεί τον εραστή της </w:t>
      </w:r>
      <w:r w:rsidRPr="0022086A">
        <w:rPr>
          <w:rFonts w:ascii="Garamond" w:hAnsi="Garamond"/>
          <w:sz w:val="28"/>
          <w:szCs w:val="28"/>
        </w:rPr>
        <w:t>“</w:t>
      </w:r>
      <w:r>
        <w:rPr>
          <w:rFonts w:ascii="Garamond" w:hAnsi="Garamond"/>
          <w:sz w:val="28"/>
          <w:szCs w:val="28"/>
        </w:rPr>
        <w:t>Μπέμπη</w:t>
      </w:r>
      <w:r w:rsidRPr="0022086A">
        <w:rPr>
          <w:rFonts w:ascii="Garamond" w:hAnsi="Garamond"/>
          <w:sz w:val="28"/>
          <w:szCs w:val="28"/>
        </w:rPr>
        <w:t>”</w:t>
      </w:r>
      <w:r>
        <w:rPr>
          <w:rFonts w:ascii="Garamond" w:hAnsi="Garamond"/>
          <w:sz w:val="28"/>
          <w:szCs w:val="28"/>
        </w:rPr>
        <w:t>, από την μία τον βάζει να γονατίσει κα</w:t>
      </w:r>
      <w:r w:rsidR="000276A7">
        <w:rPr>
          <w:rFonts w:ascii="Garamond" w:hAnsi="Garamond"/>
          <w:sz w:val="28"/>
          <w:szCs w:val="28"/>
        </w:rPr>
        <w:t>ι να της ορκιστεί, τον διατάζει</w:t>
      </w:r>
      <w:r>
        <w:rPr>
          <w:rFonts w:ascii="Garamond" w:hAnsi="Garamond"/>
          <w:sz w:val="28"/>
          <w:szCs w:val="28"/>
        </w:rPr>
        <w:t xml:space="preserve"> και από την άλλη τού λέει ότι δεν επιθυμεί την υποταγή του</w:t>
      </w:r>
      <w:r w:rsidRPr="0022086A">
        <w:rPr>
          <w:rFonts w:ascii="Garamond" w:hAnsi="Garamond"/>
          <w:sz w:val="28"/>
          <w:szCs w:val="28"/>
        </w:rPr>
        <w:t>.</w:t>
      </w:r>
      <w:r>
        <w:rPr>
          <w:rFonts w:ascii="Garamond" w:hAnsi="Garamond"/>
          <w:sz w:val="28"/>
          <w:szCs w:val="28"/>
        </w:rPr>
        <w:t xml:space="preserve"> Όταν τού ανακοινώνει ότι ο γάμος της δεν αποτελεί για εκείνη παρά μια κοινωνική σύμβαση η αντίδραση του νεαρού φθάνει στο απόγειο της κωμικότητας. Ο Ερνέστο, ο άντρας της τής λέει υπερήφανα ότι εκείνη διαθέτει ένα σπάνιο χαρακτηριστικό που δεν έχουν οι υπόλοιπες γυναίκες της σύγχρονης κοινωνίας… την πίστη στον σύζυγο. </w:t>
      </w:r>
    </w:p>
    <w:p w:rsidR="00F420C7" w:rsidRPr="00F3176A" w:rsidRDefault="00F420C7" w:rsidP="00F420C7">
      <w:pPr>
        <w:spacing w:after="0"/>
        <w:jc w:val="both"/>
        <w:rPr>
          <w:rFonts w:ascii="Garamond" w:hAnsi="Garamond"/>
          <w:sz w:val="28"/>
          <w:szCs w:val="28"/>
        </w:rPr>
      </w:pPr>
      <w:r>
        <w:rPr>
          <w:rFonts w:ascii="Garamond" w:hAnsi="Garamond"/>
          <w:sz w:val="28"/>
          <w:szCs w:val="28"/>
        </w:rPr>
        <w:t xml:space="preserve">  Αστεία επίσης είναι και η Τίλντε η οποία προκειμένου να βγάλει τις υποψίες από το μυαλό του Γουστάβου, φίλου του άντρα της και αρραβωνιαστικού της Μπίτσε, φορά τα ρούχα της νεαρής υποκρινόμενη τον ρόλο της νέας και άτακτης κοπέλας προκειμένου να τον ξεμυαλίσει. Η κωμωδία είναι πλήρης χονδροειδών αστεϊσ</w:t>
      </w:r>
      <w:r w:rsidR="00BB63F3">
        <w:rPr>
          <w:rFonts w:ascii="Garamond" w:hAnsi="Garamond"/>
          <w:sz w:val="28"/>
          <w:szCs w:val="28"/>
        </w:rPr>
        <w:t>μών, αλλά και λαϊκών εκφράσεων.</w:t>
      </w:r>
      <w:r>
        <w:rPr>
          <w:rFonts w:ascii="Garamond" w:hAnsi="Garamond"/>
          <w:sz w:val="28"/>
          <w:szCs w:val="28"/>
        </w:rPr>
        <w:t xml:space="preserve"> Αξίζει να παρατηρηθεί ότι και σε αυτό το έργο, όπως και στα προηγούμενα του συγγραφέα που μελετήθηκαν μέχρι στιγμής, το θέμα εξακολουθεί να είναι εκείνο της συζυγικής απιστίας και των τραγελαφικών της καταστάσεων.</w:t>
      </w:r>
    </w:p>
    <w:p w:rsidR="00F420C7" w:rsidRDefault="00F420C7" w:rsidP="00F420C7">
      <w:pPr>
        <w:spacing w:after="0"/>
        <w:jc w:val="both"/>
        <w:rPr>
          <w:rFonts w:ascii="Garamond" w:hAnsi="Garamond"/>
          <w:sz w:val="28"/>
          <w:szCs w:val="28"/>
        </w:rPr>
      </w:pPr>
    </w:p>
    <w:p w:rsidR="00F420C7" w:rsidRDefault="00F420C7" w:rsidP="00F420C7">
      <w:pPr>
        <w:spacing w:after="0"/>
        <w:jc w:val="both"/>
        <w:rPr>
          <w:rFonts w:ascii="Garamond" w:hAnsi="Garamond"/>
          <w:sz w:val="28"/>
          <w:szCs w:val="28"/>
        </w:rPr>
      </w:pPr>
    </w:p>
    <w:p w:rsidR="00F420C7" w:rsidRDefault="00F420C7" w:rsidP="00F420C7">
      <w:pPr>
        <w:spacing w:after="0"/>
        <w:jc w:val="both"/>
        <w:rPr>
          <w:rFonts w:ascii="Garamond" w:hAnsi="Garamond"/>
          <w:b/>
          <w:sz w:val="28"/>
          <w:szCs w:val="28"/>
          <w:u w:val="single"/>
        </w:rPr>
      </w:pPr>
      <w:r w:rsidRPr="00126A54">
        <w:rPr>
          <w:rFonts w:ascii="Garamond" w:hAnsi="Garamond"/>
          <w:b/>
          <w:sz w:val="28"/>
          <w:szCs w:val="28"/>
        </w:rPr>
        <w:t xml:space="preserve">  </w:t>
      </w:r>
      <w:r>
        <w:rPr>
          <w:rFonts w:ascii="Garamond" w:hAnsi="Garamond"/>
          <w:b/>
          <w:sz w:val="28"/>
          <w:szCs w:val="28"/>
          <w:u w:val="single"/>
        </w:rPr>
        <w:t xml:space="preserve">Οι παραστάσεις του </w:t>
      </w:r>
      <w:r w:rsidRPr="00126A54">
        <w:rPr>
          <w:rFonts w:ascii="Garamond" w:hAnsi="Garamond"/>
          <w:b/>
          <w:i/>
          <w:sz w:val="28"/>
          <w:szCs w:val="28"/>
          <w:u w:val="single"/>
        </w:rPr>
        <w:t>Ξινού φρούτου</w:t>
      </w:r>
      <w:r>
        <w:rPr>
          <w:rFonts w:ascii="Garamond" w:hAnsi="Garamond"/>
          <w:b/>
          <w:sz w:val="28"/>
          <w:szCs w:val="28"/>
          <w:u w:val="single"/>
        </w:rPr>
        <w:t xml:space="preserve"> </w:t>
      </w:r>
    </w:p>
    <w:p w:rsidR="00F420C7" w:rsidRPr="00126A54" w:rsidRDefault="00F420C7" w:rsidP="00F420C7">
      <w:pPr>
        <w:spacing w:after="0"/>
        <w:jc w:val="both"/>
        <w:rPr>
          <w:rFonts w:ascii="Garamond" w:hAnsi="Garamond"/>
          <w:b/>
          <w:sz w:val="28"/>
          <w:szCs w:val="28"/>
          <w:u w:val="single"/>
        </w:rPr>
      </w:pPr>
    </w:p>
    <w:p w:rsidR="00F420C7" w:rsidRDefault="00F420C7" w:rsidP="00F420C7">
      <w:pPr>
        <w:spacing w:after="0"/>
        <w:jc w:val="both"/>
        <w:rPr>
          <w:rFonts w:ascii="Garamond" w:hAnsi="Garamond"/>
          <w:sz w:val="28"/>
          <w:szCs w:val="28"/>
        </w:rPr>
      </w:pPr>
      <w:r>
        <w:rPr>
          <w:rFonts w:ascii="Garamond" w:hAnsi="Garamond"/>
          <w:i/>
          <w:sz w:val="28"/>
          <w:szCs w:val="28"/>
        </w:rPr>
        <w:t xml:space="preserve">  Το ξινό φρούτο</w:t>
      </w:r>
      <w:r>
        <w:rPr>
          <w:rFonts w:ascii="Garamond" w:hAnsi="Garamond"/>
          <w:sz w:val="28"/>
          <w:szCs w:val="28"/>
        </w:rPr>
        <w:t xml:space="preserve"> παρουσιάζεται για πρώτη φορά στη «Νέα Σκηνή» του Κωνσταντίνου Χρηστομάνου την </w:t>
      </w:r>
      <w:r w:rsidRPr="005308DF">
        <w:rPr>
          <w:rFonts w:ascii="Garamond" w:hAnsi="Garamond"/>
          <w:sz w:val="28"/>
          <w:szCs w:val="28"/>
        </w:rPr>
        <w:t>22</w:t>
      </w:r>
      <w:r w:rsidRPr="005308DF">
        <w:rPr>
          <w:rFonts w:ascii="Garamond" w:hAnsi="Garamond"/>
          <w:sz w:val="28"/>
          <w:szCs w:val="28"/>
          <w:vertAlign w:val="superscript"/>
        </w:rPr>
        <w:t>α</w:t>
      </w:r>
      <w:r w:rsidRPr="005308DF">
        <w:rPr>
          <w:rFonts w:ascii="Garamond" w:hAnsi="Garamond"/>
          <w:sz w:val="28"/>
          <w:szCs w:val="28"/>
        </w:rPr>
        <w:t xml:space="preserve"> Σεπτεμβρίου του 1906.</w:t>
      </w:r>
      <w:r w:rsidRPr="005308DF">
        <w:rPr>
          <w:rStyle w:val="a7"/>
          <w:rFonts w:ascii="Garamond" w:hAnsi="Garamond"/>
          <w:sz w:val="28"/>
          <w:szCs w:val="28"/>
        </w:rPr>
        <w:footnoteReference w:id="1279"/>
      </w:r>
      <w:r>
        <w:rPr>
          <w:rFonts w:ascii="Garamond" w:hAnsi="Garamond"/>
          <w:sz w:val="28"/>
          <w:szCs w:val="28"/>
        </w:rPr>
        <w:t xml:space="preserve"> Η πρεμιέρα </w:t>
      </w:r>
      <w:r>
        <w:rPr>
          <w:rFonts w:ascii="Garamond" w:hAnsi="Garamond"/>
          <w:sz w:val="28"/>
          <w:szCs w:val="28"/>
        </w:rPr>
        <w:lastRenderedPageBreak/>
        <w:t>του έργου αναγγέλλεται από την προηγούμενη ημέρα.</w:t>
      </w:r>
      <w:r>
        <w:rPr>
          <w:rStyle w:val="a7"/>
          <w:rFonts w:ascii="Garamond" w:hAnsi="Garamond"/>
          <w:sz w:val="28"/>
          <w:szCs w:val="28"/>
        </w:rPr>
        <w:footnoteReference w:id="1280"/>
      </w:r>
      <w:r>
        <w:rPr>
          <w:rFonts w:ascii="Garamond" w:hAnsi="Garamond"/>
          <w:sz w:val="28"/>
          <w:szCs w:val="28"/>
        </w:rPr>
        <w:t xml:space="preserve"> Πρόκειται για την τιμητική παράσταση του Δημήτρη Μυράτ.</w:t>
      </w:r>
      <w:r>
        <w:rPr>
          <w:rStyle w:val="a7"/>
          <w:rFonts w:ascii="Garamond" w:hAnsi="Garamond"/>
          <w:sz w:val="28"/>
          <w:szCs w:val="28"/>
        </w:rPr>
        <w:footnoteReference w:id="1281"/>
      </w:r>
      <w:r w:rsidR="00BB63F3">
        <w:rPr>
          <w:rFonts w:ascii="Garamond" w:hAnsi="Garamond"/>
          <w:sz w:val="28"/>
          <w:szCs w:val="28"/>
        </w:rPr>
        <w:t xml:space="preserve"> </w:t>
      </w:r>
      <w:r>
        <w:rPr>
          <w:rFonts w:ascii="Garamond" w:hAnsi="Garamond"/>
          <w:sz w:val="28"/>
          <w:szCs w:val="28"/>
        </w:rPr>
        <w:t xml:space="preserve">Ο θίασος της Κυβέλης Ανδριανού παρουσιάζει </w:t>
      </w:r>
      <w:r w:rsidRPr="00A65004">
        <w:rPr>
          <w:rFonts w:ascii="Garamond" w:hAnsi="Garamond"/>
          <w:i/>
          <w:sz w:val="28"/>
          <w:szCs w:val="28"/>
        </w:rPr>
        <w:t>Το ξινό φρούτο</w:t>
      </w:r>
      <w:r>
        <w:rPr>
          <w:rFonts w:ascii="Garamond" w:hAnsi="Garamond"/>
          <w:sz w:val="28"/>
          <w:szCs w:val="28"/>
        </w:rPr>
        <w:t xml:space="preserve"> την 23</w:t>
      </w:r>
      <w:r w:rsidRPr="007420F5">
        <w:rPr>
          <w:rFonts w:ascii="Garamond" w:hAnsi="Garamond"/>
          <w:sz w:val="28"/>
          <w:szCs w:val="28"/>
          <w:vertAlign w:val="superscript"/>
        </w:rPr>
        <w:t>η</w:t>
      </w:r>
      <w:r>
        <w:rPr>
          <w:rFonts w:ascii="Garamond" w:hAnsi="Garamond"/>
          <w:sz w:val="28"/>
          <w:szCs w:val="28"/>
        </w:rPr>
        <w:t xml:space="preserve"> Νοεμβρίου του 1908 στο «Δημοτικό Θέατρο» της Ερμούπολης στη Σύρο, στο «Θέατρο Απόλλων».</w:t>
      </w:r>
      <w:r>
        <w:rPr>
          <w:rStyle w:val="a7"/>
          <w:rFonts w:ascii="Garamond" w:hAnsi="Garamond"/>
          <w:sz w:val="28"/>
          <w:szCs w:val="28"/>
        </w:rPr>
        <w:footnoteReference w:id="1282"/>
      </w:r>
      <w:r>
        <w:rPr>
          <w:rFonts w:ascii="Garamond" w:hAnsi="Garamond"/>
          <w:sz w:val="28"/>
          <w:szCs w:val="28"/>
        </w:rPr>
        <w:t xml:space="preserve"> </w:t>
      </w:r>
      <w:r w:rsidR="009F44D9">
        <w:rPr>
          <w:rFonts w:ascii="Garamond" w:hAnsi="Garamond"/>
          <w:sz w:val="28"/>
          <w:szCs w:val="28"/>
        </w:rPr>
        <w:t>Ξανα</w:t>
      </w:r>
      <w:r>
        <w:rPr>
          <w:rFonts w:ascii="Garamond" w:hAnsi="Garamond"/>
          <w:sz w:val="28"/>
          <w:szCs w:val="28"/>
        </w:rPr>
        <w:t>παρουσιάζεται και στο «Θέατρο</w:t>
      </w:r>
      <w:r w:rsidR="00A5749F">
        <w:rPr>
          <w:rFonts w:ascii="Garamond" w:hAnsi="Garamond"/>
          <w:sz w:val="28"/>
          <w:szCs w:val="28"/>
        </w:rPr>
        <w:t>ν</w:t>
      </w:r>
      <w:r>
        <w:rPr>
          <w:rFonts w:ascii="Garamond" w:hAnsi="Garamond"/>
          <w:sz w:val="28"/>
          <w:szCs w:val="28"/>
        </w:rPr>
        <w:t xml:space="preserve"> Πανελλήνιον» το ίδιο έτος, όπου, σύμφωνα με τον αρθρογράφο του περιοδικού </w:t>
      </w:r>
      <w:r w:rsidRPr="00C02C6D">
        <w:rPr>
          <w:rFonts w:ascii="Garamond" w:hAnsi="Garamond"/>
          <w:i/>
          <w:sz w:val="28"/>
          <w:szCs w:val="28"/>
        </w:rPr>
        <w:t>Πινακοθήκη</w:t>
      </w:r>
      <w:r w:rsidR="004D2534">
        <w:rPr>
          <w:rFonts w:ascii="Garamond" w:hAnsi="Garamond"/>
          <w:sz w:val="28"/>
          <w:szCs w:val="28"/>
        </w:rPr>
        <w:t>, δεν καταφέρνει</w:t>
      </w:r>
      <w:r>
        <w:rPr>
          <w:rFonts w:ascii="Garamond" w:hAnsi="Garamond"/>
          <w:sz w:val="28"/>
          <w:szCs w:val="28"/>
        </w:rPr>
        <w:t xml:space="preserve"> να ελκύσει το ενδιαφέρον του κοινού.</w:t>
      </w:r>
      <w:r>
        <w:rPr>
          <w:rStyle w:val="a7"/>
          <w:rFonts w:ascii="Garamond" w:hAnsi="Garamond"/>
          <w:sz w:val="28"/>
          <w:szCs w:val="28"/>
        </w:rPr>
        <w:footnoteReference w:id="1283"/>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Η Κυβέλη </w:t>
      </w:r>
      <w:r w:rsidR="009F44D9">
        <w:rPr>
          <w:rFonts w:ascii="Garamond" w:hAnsi="Garamond"/>
          <w:sz w:val="28"/>
          <w:szCs w:val="28"/>
        </w:rPr>
        <w:t xml:space="preserve">ανεβάζει </w:t>
      </w:r>
      <w:r>
        <w:rPr>
          <w:rFonts w:ascii="Garamond" w:hAnsi="Garamond"/>
          <w:sz w:val="28"/>
          <w:szCs w:val="28"/>
        </w:rPr>
        <w:t>και πάλι το έργο την 17</w:t>
      </w:r>
      <w:r w:rsidRPr="00BA518F">
        <w:rPr>
          <w:rFonts w:ascii="Garamond" w:hAnsi="Garamond"/>
          <w:sz w:val="28"/>
          <w:szCs w:val="28"/>
          <w:vertAlign w:val="superscript"/>
        </w:rPr>
        <w:t>η</w:t>
      </w:r>
      <w:r>
        <w:rPr>
          <w:rFonts w:ascii="Garamond" w:hAnsi="Garamond"/>
          <w:sz w:val="28"/>
          <w:szCs w:val="28"/>
        </w:rPr>
        <w:t xml:space="preserve"> Μαρτίου του 1909 σε μια περιοδεία της στη Σμύρνη και συγκεκριμένα στο «Θέατρο Σπόρτιν Κλουμπ». Στο πρόγραμμα της παράστασης αναγράφεται ότι το έργο είναι </w:t>
      </w:r>
      <w:r w:rsidRPr="00BA518F">
        <w:rPr>
          <w:rFonts w:ascii="Garamond" w:hAnsi="Garamond"/>
          <w:sz w:val="28"/>
          <w:szCs w:val="28"/>
        </w:rPr>
        <w:t>“</w:t>
      </w:r>
      <w:r>
        <w:rPr>
          <w:rFonts w:ascii="Garamond" w:hAnsi="Garamond"/>
          <w:sz w:val="28"/>
          <w:szCs w:val="28"/>
        </w:rPr>
        <w:t>ακατάλληλο διά δεσποινίδας</w:t>
      </w:r>
      <w:r w:rsidRPr="00BA518F">
        <w:rPr>
          <w:rFonts w:ascii="Garamond" w:hAnsi="Garamond"/>
          <w:sz w:val="28"/>
          <w:szCs w:val="28"/>
        </w:rPr>
        <w:t>”</w:t>
      </w:r>
      <w:r>
        <w:rPr>
          <w:rFonts w:ascii="Garamond" w:hAnsi="Garamond"/>
          <w:sz w:val="28"/>
          <w:szCs w:val="28"/>
        </w:rPr>
        <w:t xml:space="preserve">. </w:t>
      </w:r>
      <w:r w:rsidRPr="005308DF">
        <w:rPr>
          <w:rFonts w:ascii="Garamond" w:hAnsi="Garamond"/>
          <w:i/>
          <w:sz w:val="28"/>
          <w:szCs w:val="28"/>
          <w:lang w:val="en-US"/>
        </w:rPr>
        <w:t>To</w:t>
      </w:r>
      <w:r w:rsidRPr="005308DF">
        <w:rPr>
          <w:rFonts w:ascii="Garamond" w:hAnsi="Garamond"/>
          <w:i/>
          <w:sz w:val="28"/>
          <w:szCs w:val="28"/>
        </w:rPr>
        <w:t xml:space="preserve"> ξινό φρούτο</w:t>
      </w:r>
      <w:r>
        <w:rPr>
          <w:rFonts w:ascii="Garamond" w:hAnsi="Garamond"/>
          <w:sz w:val="28"/>
          <w:szCs w:val="28"/>
        </w:rPr>
        <w:t xml:space="preserve"> επαναλαμβάνεται και την 18</w:t>
      </w:r>
      <w:r w:rsidRPr="00BA518F">
        <w:rPr>
          <w:rFonts w:ascii="Garamond" w:hAnsi="Garamond"/>
          <w:sz w:val="28"/>
          <w:szCs w:val="28"/>
          <w:vertAlign w:val="superscript"/>
        </w:rPr>
        <w:t>η</w:t>
      </w:r>
      <w:r>
        <w:rPr>
          <w:rFonts w:ascii="Garamond" w:hAnsi="Garamond"/>
          <w:sz w:val="28"/>
          <w:szCs w:val="28"/>
        </w:rPr>
        <w:t xml:space="preserve"> Μαρτίου στο ίδιο θέατρο.</w:t>
      </w:r>
      <w:r>
        <w:rPr>
          <w:rStyle w:val="a7"/>
          <w:rFonts w:ascii="Garamond" w:hAnsi="Garamond"/>
          <w:sz w:val="28"/>
          <w:szCs w:val="28"/>
        </w:rPr>
        <w:footnoteReference w:id="1284"/>
      </w:r>
      <w:r>
        <w:rPr>
          <w:rFonts w:ascii="Garamond" w:hAnsi="Garamond"/>
          <w:sz w:val="28"/>
          <w:szCs w:val="28"/>
        </w:rPr>
        <w:t xml:space="preserve"> </w:t>
      </w:r>
    </w:p>
    <w:p w:rsidR="00A52978" w:rsidRDefault="00F420C7" w:rsidP="00F420C7">
      <w:pPr>
        <w:spacing w:after="0"/>
        <w:jc w:val="both"/>
        <w:rPr>
          <w:rFonts w:ascii="Garamond" w:hAnsi="Garamond"/>
          <w:sz w:val="28"/>
          <w:szCs w:val="28"/>
        </w:rPr>
      </w:pPr>
      <w:r>
        <w:rPr>
          <w:rFonts w:ascii="Garamond" w:hAnsi="Garamond"/>
          <w:sz w:val="28"/>
          <w:szCs w:val="28"/>
        </w:rPr>
        <w:t xml:space="preserve">  Την </w:t>
      </w:r>
      <w:r w:rsidRPr="005308DF">
        <w:rPr>
          <w:rFonts w:ascii="Garamond" w:hAnsi="Garamond"/>
          <w:sz w:val="28"/>
          <w:szCs w:val="28"/>
        </w:rPr>
        <w:t>8</w:t>
      </w:r>
      <w:r w:rsidRPr="005308DF">
        <w:rPr>
          <w:rFonts w:ascii="Garamond" w:hAnsi="Garamond"/>
          <w:sz w:val="28"/>
          <w:szCs w:val="28"/>
          <w:vertAlign w:val="superscript"/>
        </w:rPr>
        <w:t>η</w:t>
      </w:r>
      <w:r w:rsidRPr="005308DF">
        <w:rPr>
          <w:rFonts w:ascii="Garamond" w:hAnsi="Garamond"/>
          <w:sz w:val="28"/>
          <w:szCs w:val="28"/>
        </w:rPr>
        <w:t xml:space="preserve"> Οκτωβρίου του 1909</w:t>
      </w:r>
      <w:r>
        <w:rPr>
          <w:rFonts w:ascii="Garamond" w:hAnsi="Garamond"/>
          <w:sz w:val="28"/>
          <w:szCs w:val="28"/>
        </w:rPr>
        <w:t xml:space="preserve"> το έργο ξανανεβαίνει στο «Δημοτικό Θέατρο».</w:t>
      </w:r>
      <w:r>
        <w:rPr>
          <w:rStyle w:val="a7"/>
          <w:rFonts w:ascii="Garamond" w:hAnsi="Garamond"/>
          <w:sz w:val="28"/>
          <w:szCs w:val="28"/>
        </w:rPr>
        <w:footnoteReference w:id="1285"/>
      </w:r>
      <w:r>
        <w:rPr>
          <w:rFonts w:ascii="Garamond" w:hAnsi="Garamond"/>
          <w:sz w:val="28"/>
          <w:szCs w:val="28"/>
        </w:rPr>
        <w:t xml:space="preserve"> Στην εφημερίδα </w:t>
      </w:r>
      <w:r w:rsidRPr="00DA287C">
        <w:rPr>
          <w:rFonts w:ascii="Garamond" w:hAnsi="Garamond"/>
          <w:i/>
          <w:sz w:val="28"/>
          <w:szCs w:val="28"/>
        </w:rPr>
        <w:t>Εμπρός</w:t>
      </w:r>
      <w:r>
        <w:rPr>
          <w:rFonts w:ascii="Garamond" w:hAnsi="Garamond"/>
          <w:sz w:val="28"/>
          <w:szCs w:val="28"/>
        </w:rPr>
        <w:t xml:space="preserve"> εσφαλμένα αναφέρεται ότι πρόκειται για την πρώτη πανελλήνια πρεμιέρα του.</w:t>
      </w:r>
      <w:r w:rsidR="00762A67">
        <w:rPr>
          <w:rFonts w:ascii="Garamond" w:hAnsi="Garamond"/>
          <w:sz w:val="28"/>
          <w:szCs w:val="28"/>
        </w:rPr>
        <w:t xml:space="preserve"> </w:t>
      </w:r>
      <w:r w:rsidR="00A52978">
        <w:rPr>
          <w:rFonts w:ascii="Garamond" w:hAnsi="Garamond"/>
          <w:sz w:val="28"/>
          <w:szCs w:val="28"/>
        </w:rPr>
        <w:t>Στη συνέχεια παρουσιάζεται στο «Δημοτικό Θέατρο» του Πειραιά την 13</w:t>
      </w:r>
      <w:r w:rsidR="00A52978" w:rsidRPr="00A52978">
        <w:rPr>
          <w:rFonts w:ascii="Garamond" w:hAnsi="Garamond"/>
          <w:sz w:val="28"/>
          <w:szCs w:val="28"/>
          <w:vertAlign w:val="superscript"/>
        </w:rPr>
        <w:t>η</w:t>
      </w:r>
      <w:r w:rsidR="00A52978">
        <w:rPr>
          <w:rFonts w:ascii="Garamond" w:hAnsi="Garamond"/>
          <w:sz w:val="28"/>
          <w:szCs w:val="28"/>
        </w:rPr>
        <w:t xml:space="preserve"> Οκτωβρίου του 1913 από τον θίασο της Κυβέλης Ανδριανού</w:t>
      </w:r>
      <w:r w:rsidR="009F44D9">
        <w:rPr>
          <w:rFonts w:ascii="Garamond" w:hAnsi="Garamond"/>
          <w:sz w:val="28"/>
          <w:szCs w:val="28"/>
        </w:rPr>
        <w:t>,</w:t>
      </w:r>
      <w:r w:rsidR="00A52978">
        <w:rPr>
          <w:rFonts w:ascii="Garamond" w:hAnsi="Garamond"/>
          <w:sz w:val="28"/>
          <w:szCs w:val="28"/>
        </w:rPr>
        <w:t xml:space="preserve"> και την </w:t>
      </w:r>
      <w:r w:rsidR="00160D67">
        <w:rPr>
          <w:rFonts w:ascii="Garamond" w:hAnsi="Garamond"/>
          <w:sz w:val="28"/>
          <w:szCs w:val="28"/>
        </w:rPr>
        <w:t>6</w:t>
      </w:r>
      <w:r w:rsidR="00160D67" w:rsidRPr="00160D67">
        <w:rPr>
          <w:rFonts w:ascii="Garamond" w:hAnsi="Garamond"/>
          <w:sz w:val="28"/>
          <w:szCs w:val="28"/>
          <w:vertAlign w:val="superscript"/>
        </w:rPr>
        <w:t>η</w:t>
      </w:r>
      <w:r w:rsidR="00160D67">
        <w:rPr>
          <w:rFonts w:ascii="Garamond" w:hAnsi="Garamond"/>
          <w:sz w:val="28"/>
          <w:szCs w:val="28"/>
        </w:rPr>
        <w:t xml:space="preserve"> </w:t>
      </w:r>
      <w:r w:rsidR="00E76ACE">
        <w:rPr>
          <w:rFonts w:ascii="Garamond" w:hAnsi="Garamond"/>
          <w:sz w:val="28"/>
          <w:szCs w:val="28"/>
        </w:rPr>
        <w:t>και την 18</w:t>
      </w:r>
      <w:r w:rsidR="00E76ACE" w:rsidRPr="00E76ACE">
        <w:rPr>
          <w:rFonts w:ascii="Garamond" w:hAnsi="Garamond"/>
          <w:sz w:val="28"/>
          <w:szCs w:val="28"/>
          <w:vertAlign w:val="superscript"/>
        </w:rPr>
        <w:t>η</w:t>
      </w:r>
      <w:r w:rsidR="00E76ACE">
        <w:rPr>
          <w:rFonts w:ascii="Garamond" w:hAnsi="Garamond"/>
          <w:sz w:val="28"/>
          <w:szCs w:val="28"/>
        </w:rPr>
        <w:t xml:space="preserve"> </w:t>
      </w:r>
      <w:r w:rsidR="00160D67">
        <w:rPr>
          <w:rFonts w:ascii="Garamond" w:hAnsi="Garamond"/>
          <w:sz w:val="28"/>
          <w:szCs w:val="28"/>
        </w:rPr>
        <w:t xml:space="preserve">Ιουνίου του 1914 </w:t>
      </w:r>
      <w:r w:rsidR="008305DD">
        <w:rPr>
          <w:rFonts w:ascii="Garamond" w:hAnsi="Garamond"/>
          <w:sz w:val="28"/>
          <w:szCs w:val="28"/>
        </w:rPr>
        <w:t>από τον θίασο της Μαρίκας Κύρου</w:t>
      </w:r>
      <w:r w:rsidR="00906B1C">
        <w:rPr>
          <w:rFonts w:ascii="Garamond" w:hAnsi="Garamond"/>
          <w:sz w:val="28"/>
          <w:szCs w:val="28"/>
        </w:rPr>
        <w:t>,</w:t>
      </w:r>
      <w:r w:rsidR="008305DD">
        <w:rPr>
          <w:rFonts w:ascii="Garamond" w:hAnsi="Garamond"/>
          <w:sz w:val="28"/>
          <w:szCs w:val="28"/>
        </w:rPr>
        <w:t xml:space="preserve"> </w:t>
      </w:r>
      <w:r w:rsidR="00906B1C">
        <w:rPr>
          <w:rFonts w:ascii="Garamond" w:hAnsi="Garamond"/>
          <w:sz w:val="28"/>
          <w:szCs w:val="28"/>
        </w:rPr>
        <w:t xml:space="preserve">όπως επίσης </w:t>
      </w:r>
      <w:r w:rsidR="00160D67">
        <w:rPr>
          <w:rFonts w:ascii="Garamond" w:hAnsi="Garamond"/>
          <w:sz w:val="28"/>
          <w:szCs w:val="28"/>
        </w:rPr>
        <w:t xml:space="preserve">και την </w:t>
      </w:r>
      <w:r w:rsidR="00E76ACE">
        <w:rPr>
          <w:rFonts w:ascii="Garamond" w:hAnsi="Garamond"/>
          <w:sz w:val="28"/>
          <w:szCs w:val="28"/>
        </w:rPr>
        <w:t>4</w:t>
      </w:r>
      <w:r w:rsidR="00160D67" w:rsidRPr="00160D67">
        <w:rPr>
          <w:rFonts w:ascii="Garamond" w:hAnsi="Garamond"/>
          <w:sz w:val="28"/>
          <w:szCs w:val="28"/>
          <w:vertAlign w:val="superscript"/>
        </w:rPr>
        <w:t>η</w:t>
      </w:r>
      <w:r w:rsidR="00160D67">
        <w:rPr>
          <w:rFonts w:ascii="Garamond" w:hAnsi="Garamond"/>
          <w:sz w:val="28"/>
          <w:szCs w:val="28"/>
        </w:rPr>
        <w:t xml:space="preserve"> Ιουλίου </w:t>
      </w:r>
      <w:r w:rsidR="00906B1C">
        <w:rPr>
          <w:rFonts w:ascii="Garamond" w:hAnsi="Garamond"/>
          <w:sz w:val="28"/>
          <w:szCs w:val="28"/>
        </w:rPr>
        <w:t xml:space="preserve">και την 26 Αυγούστου </w:t>
      </w:r>
      <w:r w:rsidR="00160D67">
        <w:rPr>
          <w:rFonts w:ascii="Garamond" w:hAnsi="Garamond"/>
          <w:sz w:val="28"/>
          <w:szCs w:val="28"/>
        </w:rPr>
        <w:t xml:space="preserve">του ίδιου έτους στο «Θέατρο Διανυσιάδου» στον Πειραιά από τον </w:t>
      </w:r>
      <w:r w:rsidR="00906B1C">
        <w:rPr>
          <w:rFonts w:ascii="Garamond" w:hAnsi="Garamond"/>
          <w:sz w:val="28"/>
          <w:szCs w:val="28"/>
        </w:rPr>
        <w:t xml:space="preserve">ίδιο </w:t>
      </w:r>
      <w:r w:rsidR="00160D67">
        <w:rPr>
          <w:rFonts w:ascii="Garamond" w:hAnsi="Garamond"/>
          <w:sz w:val="28"/>
          <w:szCs w:val="28"/>
        </w:rPr>
        <w:t>θίασο.</w:t>
      </w:r>
      <w:r w:rsidR="00160D67">
        <w:rPr>
          <w:rStyle w:val="a7"/>
          <w:rFonts w:ascii="Garamond" w:hAnsi="Garamond"/>
          <w:sz w:val="28"/>
          <w:szCs w:val="28"/>
        </w:rPr>
        <w:footnoteReference w:id="1286"/>
      </w:r>
    </w:p>
    <w:p w:rsidR="00A86EEE" w:rsidRDefault="001D2A42" w:rsidP="00F420C7">
      <w:pPr>
        <w:spacing w:after="0"/>
        <w:jc w:val="both"/>
        <w:rPr>
          <w:rFonts w:ascii="Garamond" w:hAnsi="Garamond"/>
          <w:sz w:val="28"/>
          <w:szCs w:val="28"/>
        </w:rPr>
      </w:pPr>
      <w:r>
        <w:rPr>
          <w:rFonts w:ascii="Garamond" w:hAnsi="Garamond"/>
          <w:sz w:val="28"/>
          <w:szCs w:val="28"/>
        </w:rPr>
        <w:t xml:space="preserve">  Την 8</w:t>
      </w:r>
      <w:r w:rsidRPr="001D2A42">
        <w:rPr>
          <w:rFonts w:ascii="Garamond" w:hAnsi="Garamond"/>
          <w:sz w:val="28"/>
          <w:szCs w:val="28"/>
          <w:vertAlign w:val="superscript"/>
        </w:rPr>
        <w:t>η</w:t>
      </w:r>
      <w:r>
        <w:rPr>
          <w:rFonts w:ascii="Garamond" w:hAnsi="Garamond"/>
          <w:sz w:val="28"/>
          <w:szCs w:val="28"/>
        </w:rPr>
        <w:t xml:space="preserve"> Σεπτεμβρίου του 1915 ο θίασος τ</w:t>
      </w:r>
      <w:r w:rsidR="0005797F">
        <w:rPr>
          <w:rFonts w:ascii="Garamond" w:hAnsi="Garamond"/>
          <w:sz w:val="28"/>
          <w:szCs w:val="28"/>
        </w:rPr>
        <w:t>η</w:t>
      </w:r>
      <w:r>
        <w:rPr>
          <w:rFonts w:ascii="Garamond" w:hAnsi="Garamond"/>
          <w:sz w:val="28"/>
          <w:szCs w:val="28"/>
        </w:rPr>
        <w:t>ς Ανθίππης Κόκκου παρουσιάζει το έργο στο «Θέατρον Διονυσιάδου» του Πειραιά.</w:t>
      </w:r>
      <w:r>
        <w:rPr>
          <w:rStyle w:val="a7"/>
          <w:rFonts w:ascii="Garamond" w:hAnsi="Garamond"/>
          <w:sz w:val="28"/>
          <w:szCs w:val="28"/>
        </w:rPr>
        <w:footnoteReference w:id="1287"/>
      </w:r>
      <w:r w:rsidR="00762A67">
        <w:rPr>
          <w:rFonts w:ascii="Garamond" w:hAnsi="Garamond"/>
          <w:sz w:val="28"/>
          <w:szCs w:val="28"/>
        </w:rPr>
        <w:t xml:space="preserve"> </w:t>
      </w:r>
      <w:r w:rsidR="00F420C7">
        <w:rPr>
          <w:rFonts w:ascii="Garamond" w:hAnsi="Garamond"/>
          <w:sz w:val="28"/>
          <w:szCs w:val="28"/>
        </w:rPr>
        <w:t>Την 1</w:t>
      </w:r>
      <w:r w:rsidR="00F420C7" w:rsidRPr="004330EE">
        <w:rPr>
          <w:rFonts w:ascii="Garamond" w:hAnsi="Garamond"/>
          <w:sz w:val="28"/>
          <w:szCs w:val="28"/>
          <w:vertAlign w:val="superscript"/>
        </w:rPr>
        <w:t>η</w:t>
      </w:r>
      <w:r w:rsidR="00F420C7">
        <w:rPr>
          <w:rFonts w:ascii="Garamond" w:hAnsi="Garamond"/>
          <w:sz w:val="28"/>
          <w:szCs w:val="28"/>
        </w:rPr>
        <w:t xml:space="preserve"> Ιουλίου του 1916 το έργο ανεβάζει η Αγνή Ρεζάν στο θέατρό της ― η οποία, όπως σημειώνει ο ανώνυμος συντάκτης της εφημερίδας </w:t>
      </w:r>
      <w:r w:rsidR="00F420C7" w:rsidRPr="004330EE">
        <w:rPr>
          <w:rFonts w:ascii="Garamond" w:hAnsi="Garamond"/>
          <w:i/>
          <w:sz w:val="28"/>
          <w:szCs w:val="28"/>
        </w:rPr>
        <w:t>Σκριπ</w:t>
      </w:r>
      <w:r w:rsidR="00F420C7">
        <w:rPr>
          <w:rFonts w:ascii="Garamond" w:hAnsi="Garamond"/>
          <w:sz w:val="28"/>
          <w:szCs w:val="28"/>
        </w:rPr>
        <w:t xml:space="preserve">, επιστρέφει μετά από ασθένεια στη </w:t>
      </w:r>
      <w:r w:rsidR="00F420C7">
        <w:rPr>
          <w:rFonts w:ascii="Garamond" w:hAnsi="Garamond"/>
          <w:sz w:val="28"/>
          <w:szCs w:val="28"/>
        </w:rPr>
        <w:lastRenderedPageBreak/>
        <w:t xml:space="preserve">σκηνή προκειμένου να πρωταγωνιστήσει στο </w:t>
      </w:r>
      <w:r w:rsidR="00F420C7">
        <w:rPr>
          <w:rFonts w:ascii="Garamond" w:hAnsi="Garamond"/>
          <w:i/>
          <w:sz w:val="28"/>
          <w:szCs w:val="28"/>
        </w:rPr>
        <w:t>Το ξι</w:t>
      </w:r>
      <w:r w:rsidR="00F420C7" w:rsidRPr="004330EE">
        <w:rPr>
          <w:rFonts w:ascii="Garamond" w:hAnsi="Garamond"/>
          <w:i/>
          <w:sz w:val="28"/>
          <w:szCs w:val="28"/>
        </w:rPr>
        <w:t>νό φρούτο</w:t>
      </w:r>
      <w:r w:rsidR="00F420C7">
        <w:rPr>
          <w:rFonts w:ascii="Garamond" w:hAnsi="Garamond"/>
          <w:sz w:val="28"/>
          <w:szCs w:val="28"/>
        </w:rPr>
        <w:t>.</w:t>
      </w:r>
      <w:r w:rsidR="00F420C7">
        <w:rPr>
          <w:rStyle w:val="a7"/>
          <w:rFonts w:ascii="Garamond" w:hAnsi="Garamond"/>
          <w:sz w:val="28"/>
          <w:szCs w:val="28"/>
        </w:rPr>
        <w:footnoteReference w:id="1288"/>
      </w:r>
      <w:r w:rsidR="00F420C7">
        <w:rPr>
          <w:rFonts w:ascii="Garamond" w:hAnsi="Garamond"/>
          <w:sz w:val="28"/>
          <w:szCs w:val="28"/>
        </w:rPr>
        <w:t xml:space="preserve"> </w:t>
      </w:r>
      <w:r w:rsidR="001F6E3A">
        <w:rPr>
          <w:rFonts w:ascii="Garamond" w:hAnsi="Garamond"/>
          <w:sz w:val="28"/>
          <w:szCs w:val="28"/>
        </w:rPr>
        <w:t>Επίσης ο θίασος Εμμ. Κουκουδάκη το παρουσιάζει την 10</w:t>
      </w:r>
      <w:r w:rsidR="001F6E3A" w:rsidRPr="001F6E3A">
        <w:rPr>
          <w:rFonts w:ascii="Garamond" w:hAnsi="Garamond"/>
          <w:sz w:val="28"/>
          <w:szCs w:val="28"/>
          <w:vertAlign w:val="superscript"/>
        </w:rPr>
        <w:t>η</w:t>
      </w:r>
      <w:r w:rsidR="001F6E3A">
        <w:rPr>
          <w:rFonts w:ascii="Garamond" w:hAnsi="Garamond"/>
          <w:sz w:val="28"/>
          <w:szCs w:val="28"/>
        </w:rPr>
        <w:t xml:space="preserve"> του ίδιου μήνα και την 5</w:t>
      </w:r>
      <w:r w:rsidR="001F6E3A" w:rsidRPr="001F6E3A">
        <w:rPr>
          <w:rFonts w:ascii="Garamond" w:hAnsi="Garamond"/>
          <w:sz w:val="28"/>
          <w:szCs w:val="28"/>
          <w:vertAlign w:val="superscript"/>
        </w:rPr>
        <w:t>η</w:t>
      </w:r>
      <w:r w:rsidR="001F6E3A">
        <w:rPr>
          <w:rFonts w:ascii="Garamond" w:hAnsi="Garamond"/>
          <w:sz w:val="28"/>
          <w:szCs w:val="28"/>
        </w:rPr>
        <w:t xml:space="preserve"> Αυγούστου στο «Θέατρο Διανυσιάδου» στον Πειραιά.</w:t>
      </w:r>
      <w:r w:rsidR="001F6E3A">
        <w:rPr>
          <w:rStyle w:val="a7"/>
          <w:rFonts w:ascii="Garamond" w:hAnsi="Garamond"/>
          <w:sz w:val="28"/>
          <w:szCs w:val="28"/>
        </w:rPr>
        <w:footnoteReference w:id="1289"/>
      </w:r>
      <w:r w:rsidR="00762A67">
        <w:rPr>
          <w:rFonts w:ascii="Garamond" w:hAnsi="Garamond"/>
          <w:sz w:val="28"/>
          <w:szCs w:val="28"/>
        </w:rPr>
        <w:t xml:space="preserve"> </w:t>
      </w:r>
      <w:r w:rsidR="00A86EEE">
        <w:rPr>
          <w:rFonts w:ascii="Garamond" w:hAnsi="Garamond"/>
          <w:sz w:val="28"/>
          <w:szCs w:val="28"/>
        </w:rPr>
        <w:t>Το έργο ανεβαίνει στο προαναφερθέν θέατρο και την 24</w:t>
      </w:r>
      <w:r w:rsidR="00A86EEE" w:rsidRPr="00A86EEE">
        <w:rPr>
          <w:rFonts w:ascii="Garamond" w:hAnsi="Garamond"/>
          <w:sz w:val="28"/>
          <w:szCs w:val="28"/>
          <w:vertAlign w:val="superscript"/>
        </w:rPr>
        <w:t>η</w:t>
      </w:r>
      <w:r w:rsidR="00A86EEE">
        <w:rPr>
          <w:rFonts w:ascii="Garamond" w:hAnsi="Garamond"/>
          <w:sz w:val="28"/>
          <w:szCs w:val="28"/>
        </w:rPr>
        <w:t xml:space="preserve"> </w:t>
      </w:r>
      <w:r w:rsidR="00A5749F">
        <w:rPr>
          <w:rFonts w:ascii="Garamond" w:hAnsi="Garamond"/>
          <w:sz w:val="28"/>
          <w:szCs w:val="28"/>
        </w:rPr>
        <w:t>Μαΐου</w:t>
      </w:r>
      <w:r w:rsidR="00A86EEE">
        <w:rPr>
          <w:rFonts w:ascii="Garamond" w:hAnsi="Garamond"/>
          <w:sz w:val="28"/>
          <w:szCs w:val="28"/>
        </w:rPr>
        <w:t xml:space="preserve"> του επόμενου έτους</w:t>
      </w:r>
      <w:r w:rsidR="000000BA">
        <w:rPr>
          <w:rFonts w:ascii="Garamond" w:hAnsi="Garamond"/>
          <w:sz w:val="28"/>
          <w:szCs w:val="28"/>
        </w:rPr>
        <w:t xml:space="preserve"> από τον θίασο Μαρίκας Κύρου και Θάνου Ζάχου</w:t>
      </w:r>
      <w:r w:rsidR="0021704C">
        <w:rPr>
          <w:rFonts w:ascii="Garamond" w:hAnsi="Garamond"/>
          <w:sz w:val="28"/>
          <w:szCs w:val="28"/>
        </w:rPr>
        <w:t xml:space="preserve"> στο «Θέατρον Διονυσιάδου» του Πειραιά.</w:t>
      </w:r>
      <w:r w:rsidR="00A86EEE">
        <w:rPr>
          <w:rStyle w:val="a7"/>
          <w:rFonts w:ascii="Garamond" w:hAnsi="Garamond"/>
          <w:sz w:val="28"/>
          <w:szCs w:val="28"/>
        </w:rPr>
        <w:footnoteReference w:id="1290"/>
      </w:r>
      <w:r w:rsidR="00A86EEE">
        <w:rPr>
          <w:rFonts w:ascii="Garamond" w:hAnsi="Garamond"/>
          <w:sz w:val="28"/>
          <w:szCs w:val="28"/>
        </w:rPr>
        <w:t xml:space="preserve"> </w:t>
      </w:r>
    </w:p>
    <w:p w:rsidR="00F420C7" w:rsidRDefault="00A86EEE" w:rsidP="00F420C7">
      <w:pPr>
        <w:spacing w:after="0"/>
        <w:jc w:val="both"/>
        <w:rPr>
          <w:rFonts w:ascii="Garamond" w:hAnsi="Garamond"/>
          <w:sz w:val="28"/>
          <w:szCs w:val="28"/>
        </w:rPr>
      </w:pPr>
      <w:r>
        <w:rPr>
          <w:rFonts w:ascii="Garamond" w:hAnsi="Garamond"/>
          <w:sz w:val="28"/>
          <w:szCs w:val="28"/>
        </w:rPr>
        <w:t xml:space="preserve">  </w:t>
      </w:r>
      <w:r w:rsidR="00F420C7">
        <w:rPr>
          <w:rFonts w:ascii="Garamond" w:hAnsi="Garamond"/>
          <w:sz w:val="28"/>
          <w:szCs w:val="28"/>
        </w:rPr>
        <w:t xml:space="preserve">Από την </w:t>
      </w:r>
      <w:r w:rsidR="00F420C7" w:rsidRPr="00757A12">
        <w:rPr>
          <w:rFonts w:ascii="Garamond" w:hAnsi="Garamond"/>
          <w:sz w:val="28"/>
          <w:szCs w:val="28"/>
        </w:rPr>
        <w:t>17</w:t>
      </w:r>
      <w:r w:rsidR="00F420C7" w:rsidRPr="00757A12">
        <w:rPr>
          <w:rFonts w:ascii="Garamond" w:hAnsi="Garamond"/>
          <w:sz w:val="28"/>
          <w:szCs w:val="28"/>
          <w:vertAlign w:val="superscript"/>
        </w:rPr>
        <w:t>η</w:t>
      </w:r>
      <w:r w:rsidR="00F420C7" w:rsidRPr="00757A12">
        <w:rPr>
          <w:rFonts w:ascii="Garamond" w:hAnsi="Garamond"/>
          <w:sz w:val="28"/>
          <w:szCs w:val="28"/>
        </w:rPr>
        <w:t xml:space="preserve"> μέχρι την 19</w:t>
      </w:r>
      <w:r w:rsidR="00F420C7" w:rsidRPr="00757A12">
        <w:rPr>
          <w:rFonts w:ascii="Garamond" w:hAnsi="Garamond"/>
          <w:sz w:val="28"/>
          <w:szCs w:val="28"/>
          <w:vertAlign w:val="superscript"/>
        </w:rPr>
        <w:t>η</w:t>
      </w:r>
      <w:r w:rsidR="00F420C7">
        <w:rPr>
          <w:rFonts w:ascii="Garamond" w:hAnsi="Garamond"/>
          <w:sz w:val="28"/>
          <w:szCs w:val="28"/>
        </w:rPr>
        <w:t xml:space="preserve"> Σεπτεμβρίου και την 25</w:t>
      </w:r>
      <w:r w:rsidR="00F420C7" w:rsidRPr="00F35540">
        <w:rPr>
          <w:rFonts w:ascii="Garamond" w:hAnsi="Garamond"/>
          <w:sz w:val="28"/>
          <w:szCs w:val="28"/>
          <w:vertAlign w:val="superscript"/>
        </w:rPr>
        <w:t>η</w:t>
      </w:r>
      <w:r w:rsidR="00F420C7">
        <w:rPr>
          <w:rFonts w:ascii="Garamond" w:hAnsi="Garamond"/>
          <w:sz w:val="28"/>
          <w:szCs w:val="28"/>
        </w:rPr>
        <w:t xml:space="preserve"> του ίδιου μήνα του 1918 το </w:t>
      </w:r>
      <w:r w:rsidR="001F2B43">
        <w:rPr>
          <w:rFonts w:ascii="Garamond" w:hAnsi="Garamond"/>
          <w:i/>
          <w:sz w:val="28"/>
          <w:szCs w:val="28"/>
        </w:rPr>
        <w:t>Το</w:t>
      </w:r>
      <w:r w:rsidR="00F420C7">
        <w:rPr>
          <w:rFonts w:ascii="Garamond" w:hAnsi="Garamond"/>
          <w:i/>
          <w:sz w:val="28"/>
          <w:szCs w:val="28"/>
        </w:rPr>
        <w:t xml:space="preserve"> ξι</w:t>
      </w:r>
      <w:r w:rsidR="00F420C7" w:rsidRPr="00F35540">
        <w:rPr>
          <w:rFonts w:ascii="Garamond" w:hAnsi="Garamond"/>
          <w:i/>
          <w:sz w:val="28"/>
          <w:szCs w:val="28"/>
        </w:rPr>
        <w:t>νό φρούτο</w:t>
      </w:r>
      <w:r w:rsidR="00F420C7">
        <w:rPr>
          <w:rFonts w:ascii="Garamond" w:hAnsi="Garamond"/>
          <w:sz w:val="28"/>
          <w:szCs w:val="28"/>
        </w:rPr>
        <w:t xml:space="preserve"> παρουσιάζεται στο «Θέατρο Αθήναιον» της οδού Πατησίων από τον Θίασο του Νικόλαου Πλέσσα.</w:t>
      </w:r>
      <w:r w:rsidR="00F420C7">
        <w:rPr>
          <w:rStyle w:val="a7"/>
          <w:rFonts w:ascii="Garamond" w:hAnsi="Garamond"/>
          <w:sz w:val="28"/>
          <w:szCs w:val="28"/>
        </w:rPr>
        <w:footnoteReference w:id="1291"/>
      </w:r>
      <w:r w:rsidR="00F420C7">
        <w:rPr>
          <w:rFonts w:ascii="Garamond" w:hAnsi="Garamond"/>
          <w:sz w:val="28"/>
          <w:szCs w:val="28"/>
        </w:rPr>
        <w:t xml:space="preserve"> Η εφημερίδα </w:t>
      </w:r>
      <w:r w:rsidR="00F420C7" w:rsidRPr="00E71198">
        <w:rPr>
          <w:rFonts w:ascii="Garamond" w:hAnsi="Garamond"/>
          <w:i/>
          <w:sz w:val="28"/>
          <w:szCs w:val="28"/>
        </w:rPr>
        <w:t>Εμπρός</w:t>
      </w:r>
      <w:r w:rsidR="00F420C7">
        <w:rPr>
          <w:rFonts w:ascii="Garamond" w:hAnsi="Garamond"/>
          <w:sz w:val="28"/>
          <w:szCs w:val="28"/>
        </w:rPr>
        <w:t xml:space="preserve"> αναφέρει ότι το έργο παρουσιάζεται την 17</w:t>
      </w:r>
      <w:r w:rsidR="00F420C7" w:rsidRPr="00757A12">
        <w:rPr>
          <w:rFonts w:ascii="Garamond" w:hAnsi="Garamond"/>
          <w:sz w:val="28"/>
          <w:szCs w:val="28"/>
          <w:vertAlign w:val="superscript"/>
        </w:rPr>
        <w:t>η</w:t>
      </w:r>
      <w:r w:rsidR="00F420C7">
        <w:rPr>
          <w:rFonts w:ascii="Garamond" w:hAnsi="Garamond"/>
          <w:sz w:val="28"/>
          <w:szCs w:val="28"/>
        </w:rPr>
        <w:t xml:space="preserve"> και την 18</w:t>
      </w:r>
      <w:r w:rsidR="00F420C7" w:rsidRPr="00757A12">
        <w:rPr>
          <w:rFonts w:ascii="Garamond" w:hAnsi="Garamond"/>
          <w:sz w:val="28"/>
          <w:szCs w:val="28"/>
          <w:vertAlign w:val="superscript"/>
        </w:rPr>
        <w:t>η</w:t>
      </w:r>
      <w:r w:rsidR="00F420C7">
        <w:rPr>
          <w:rFonts w:ascii="Garamond" w:hAnsi="Garamond"/>
          <w:sz w:val="28"/>
          <w:szCs w:val="28"/>
        </w:rPr>
        <w:t xml:space="preserve"> του μήνα στο «Θέατρο Πλέσσα».</w:t>
      </w:r>
      <w:r w:rsidR="00F420C7">
        <w:rPr>
          <w:rStyle w:val="a7"/>
          <w:rFonts w:ascii="Garamond" w:hAnsi="Garamond"/>
          <w:sz w:val="28"/>
          <w:szCs w:val="28"/>
        </w:rPr>
        <w:footnoteReference w:id="1292"/>
      </w:r>
      <w:r w:rsidR="00F420C7">
        <w:rPr>
          <w:rFonts w:ascii="Garamond" w:hAnsi="Garamond"/>
          <w:sz w:val="28"/>
          <w:szCs w:val="28"/>
        </w:rPr>
        <w:t xml:space="preserve"> Προφανώς δεν παίζεται σε δύο θέατρα ταυτόχρονα, αλλά κάποια</w:t>
      </w:r>
      <w:r w:rsidR="004D2534">
        <w:rPr>
          <w:rFonts w:ascii="Garamond" w:hAnsi="Garamond"/>
          <w:sz w:val="28"/>
          <w:szCs w:val="28"/>
        </w:rPr>
        <w:t xml:space="preserve"> από τις δύο εφημερίδες έχει υπο</w:t>
      </w:r>
      <w:r w:rsidR="00F420C7">
        <w:rPr>
          <w:rFonts w:ascii="Garamond" w:hAnsi="Garamond"/>
          <w:sz w:val="28"/>
          <w:szCs w:val="28"/>
        </w:rPr>
        <w:t>πέσει σε λάθος. Την αναγγελία της πρεμιέρας συνοδεύει η σημείωση: ακατάλληλον διά δεσποινίδας.</w:t>
      </w:r>
      <w:r w:rsidR="00F420C7">
        <w:rPr>
          <w:rStyle w:val="a7"/>
          <w:rFonts w:ascii="Garamond" w:hAnsi="Garamond"/>
          <w:sz w:val="28"/>
          <w:szCs w:val="28"/>
        </w:rPr>
        <w:footnoteReference w:id="1293"/>
      </w:r>
      <w:r w:rsidR="00F420C7">
        <w:rPr>
          <w:rFonts w:ascii="Garamond" w:hAnsi="Garamond"/>
          <w:sz w:val="28"/>
          <w:szCs w:val="28"/>
        </w:rPr>
        <w:t xml:space="preserve"> Το </w:t>
      </w:r>
      <w:r w:rsidR="004D2534">
        <w:rPr>
          <w:rFonts w:ascii="Garamond" w:hAnsi="Garamond"/>
          <w:sz w:val="28"/>
          <w:szCs w:val="28"/>
        </w:rPr>
        <w:t>έργο ξαναπαρουσιάζεται</w:t>
      </w:r>
      <w:r w:rsidR="00F420C7">
        <w:rPr>
          <w:rFonts w:ascii="Garamond" w:hAnsi="Garamond"/>
          <w:sz w:val="28"/>
          <w:szCs w:val="28"/>
        </w:rPr>
        <w:t xml:space="preserve"> στο «Θέατρο Πλέσσα» την </w:t>
      </w:r>
      <w:r w:rsidR="00F420C7" w:rsidRPr="008441CB">
        <w:rPr>
          <w:rFonts w:ascii="Garamond" w:hAnsi="Garamond"/>
          <w:sz w:val="28"/>
          <w:szCs w:val="28"/>
        </w:rPr>
        <w:t>1</w:t>
      </w:r>
      <w:r w:rsidR="00F420C7" w:rsidRPr="008441CB">
        <w:rPr>
          <w:rFonts w:ascii="Garamond" w:hAnsi="Garamond"/>
          <w:sz w:val="28"/>
          <w:szCs w:val="28"/>
          <w:vertAlign w:val="superscript"/>
        </w:rPr>
        <w:t>η</w:t>
      </w:r>
      <w:r w:rsidR="00F420C7" w:rsidRPr="008441CB">
        <w:rPr>
          <w:rFonts w:ascii="Garamond" w:hAnsi="Garamond"/>
          <w:sz w:val="28"/>
          <w:szCs w:val="28"/>
        </w:rPr>
        <w:t xml:space="preserve"> Οκτωβρίου</w:t>
      </w:r>
      <w:r w:rsidR="00F420C7">
        <w:rPr>
          <w:rFonts w:ascii="Garamond" w:hAnsi="Garamond"/>
          <w:sz w:val="28"/>
          <w:szCs w:val="28"/>
        </w:rPr>
        <w:t xml:space="preserve"> του ίδιου έτους.</w:t>
      </w:r>
      <w:r w:rsidR="00F420C7">
        <w:rPr>
          <w:rStyle w:val="a7"/>
          <w:rFonts w:ascii="Garamond" w:hAnsi="Garamond"/>
          <w:sz w:val="28"/>
          <w:szCs w:val="28"/>
        </w:rPr>
        <w:footnoteReference w:id="1294"/>
      </w:r>
    </w:p>
    <w:p w:rsidR="00F420C7" w:rsidRPr="00BA518F" w:rsidRDefault="000000BA" w:rsidP="00F420C7">
      <w:pPr>
        <w:spacing w:after="0"/>
        <w:jc w:val="both"/>
        <w:rPr>
          <w:rFonts w:ascii="Garamond" w:hAnsi="Garamond"/>
          <w:sz w:val="28"/>
          <w:szCs w:val="28"/>
        </w:rPr>
      </w:pPr>
      <w:r>
        <w:rPr>
          <w:rFonts w:ascii="Garamond" w:hAnsi="Garamond"/>
          <w:sz w:val="28"/>
          <w:szCs w:val="28"/>
        </w:rPr>
        <w:t xml:space="preserve"> Το 1919 παρουσιάζεται στο «Θέατρο Διανυσιάδου» στον Πειραιά την 28</w:t>
      </w:r>
      <w:r w:rsidRPr="000000BA">
        <w:rPr>
          <w:rFonts w:ascii="Garamond" w:hAnsi="Garamond"/>
          <w:sz w:val="28"/>
          <w:szCs w:val="28"/>
          <w:vertAlign w:val="superscript"/>
        </w:rPr>
        <w:t>η</w:t>
      </w:r>
      <w:r>
        <w:rPr>
          <w:rFonts w:ascii="Garamond" w:hAnsi="Garamond"/>
          <w:sz w:val="28"/>
          <w:szCs w:val="28"/>
        </w:rPr>
        <w:t xml:space="preserve"> Ιουνίου και την 7</w:t>
      </w:r>
      <w:r w:rsidRPr="000000BA">
        <w:rPr>
          <w:rFonts w:ascii="Garamond" w:hAnsi="Garamond"/>
          <w:sz w:val="28"/>
          <w:szCs w:val="28"/>
          <w:vertAlign w:val="superscript"/>
        </w:rPr>
        <w:t>η</w:t>
      </w:r>
      <w:r>
        <w:rPr>
          <w:rFonts w:ascii="Garamond" w:hAnsi="Garamond"/>
          <w:sz w:val="28"/>
          <w:szCs w:val="28"/>
        </w:rPr>
        <w:t xml:space="preserve"> Αυγούστου από τον θίασο Κ. Προβελέγγιου.</w:t>
      </w:r>
      <w:r>
        <w:rPr>
          <w:rStyle w:val="a7"/>
          <w:rFonts w:ascii="Garamond" w:hAnsi="Garamond"/>
          <w:sz w:val="28"/>
          <w:szCs w:val="28"/>
        </w:rPr>
        <w:footnoteReference w:id="1295"/>
      </w:r>
      <w:r>
        <w:rPr>
          <w:rFonts w:ascii="Garamond" w:hAnsi="Garamond"/>
          <w:sz w:val="28"/>
          <w:szCs w:val="28"/>
        </w:rPr>
        <w:t xml:space="preserve"> </w:t>
      </w:r>
      <w:r w:rsidR="007D360E">
        <w:rPr>
          <w:rFonts w:ascii="Garamond" w:hAnsi="Garamond"/>
          <w:sz w:val="28"/>
          <w:szCs w:val="28"/>
        </w:rPr>
        <w:t>Μετά από τρία χρόνια, την 17</w:t>
      </w:r>
      <w:r w:rsidR="007D360E" w:rsidRPr="007D360E">
        <w:rPr>
          <w:rFonts w:ascii="Garamond" w:hAnsi="Garamond"/>
          <w:sz w:val="28"/>
          <w:szCs w:val="28"/>
          <w:vertAlign w:val="superscript"/>
        </w:rPr>
        <w:t>η</w:t>
      </w:r>
      <w:r w:rsidR="007D360E">
        <w:rPr>
          <w:rFonts w:ascii="Garamond" w:hAnsi="Garamond"/>
          <w:sz w:val="28"/>
          <w:szCs w:val="28"/>
        </w:rPr>
        <w:t xml:space="preserve"> Ιουνίου το έργο ανεβαίνει στο «Θέατρο Καράμαλη» του Πειραιά από τον θίασο Ν. Ρούσου-Κ. Προβελέγγιου.</w:t>
      </w:r>
      <w:r w:rsidR="007D360E">
        <w:rPr>
          <w:rStyle w:val="a7"/>
          <w:rFonts w:ascii="Garamond" w:hAnsi="Garamond"/>
          <w:sz w:val="28"/>
          <w:szCs w:val="28"/>
        </w:rPr>
        <w:footnoteReference w:id="1296"/>
      </w:r>
      <w:r w:rsidR="007D360E">
        <w:rPr>
          <w:rFonts w:ascii="Garamond" w:hAnsi="Garamond"/>
          <w:sz w:val="28"/>
          <w:szCs w:val="28"/>
        </w:rPr>
        <w:t xml:space="preserve"> Επίσης παρουσιάζεται </w:t>
      </w:r>
      <w:r w:rsidR="00F420C7">
        <w:rPr>
          <w:rFonts w:ascii="Garamond" w:hAnsi="Garamond"/>
          <w:sz w:val="28"/>
          <w:szCs w:val="28"/>
        </w:rPr>
        <w:t xml:space="preserve">στο «Θέατρο Πανόραμα» από την </w:t>
      </w:r>
      <w:r w:rsidR="00F420C7" w:rsidRPr="00C87ECB">
        <w:rPr>
          <w:rFonts w:ascii="Garamond" w:hAnsi="Garamond"/>
          <w:sz w:val="28"/>
          <w:szCs w:val="28"/>
        </w:rPr>
        <w:t>20ή μέχρι την 22</w:t>
      </w:r>
      <w:r w:rsidR="00F420C7" w:rsidRPr="00C87ECB">
        <w:rPr>
          <w:rFonts w:ascii="Garamond" w:hAnsi="Garamond"/>
          <w:sz w:val="28"/>
          <w:szCs w:val="28"/>
          <w:vertAlign w:val="superscript"/>
        </w:rPr>
        <w:t>α</w:t>
      </w:r>
      <w:r w:rsidR="00F420C7">
        <w:rPr>
          <w:rFonts w:ascii="Garamond" w:hAnsi="Garamond"/>
          <w:sz w:val="28"/>
          <w:szCs w:val="28"/>
        </w:rPr>
        <w:t xml:space="preserve"> Νοεμβρίου του 1922.</w:t>
      </w:r>
      <w:r w:rsidR="00F420C7">
        <w:rPr>
          <w:rStyle w:val="a7"/>
          <w:rFonts w:ascii="Garamond" w:hAnsi="Garamond"/>
          <w:sz w:val="28"/>
          <w:szCs w:val="28"/>
        </w:rPr>
        <w:footnoteReference w:id="1297"/>
      </w:r>
      <w:r w:rsidR="00F420C7">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Το επόμενο έτος </w:t>
      </w:r>
      <w:r w:rsidRPr="006A1EDF">
        <w:rPr>
          <w:rFonts w:ascii="Garamond" w:hAnsi="Garamond"/>
          <w:i/>
          <w:sz w:val="28"/>
          <w:szCs w:val="28"/>
        </w:rPr>
        <w:t>Το ξινό φρούτο</w:t>
      </w:r>
      <w:r w:rsidR="004D2534">
        <w:rPr>
          <w:rFonts w:ascii="Garamond" w:hAnsi="Garamond"/>
          <w:sz w:val="28"/>
          <w:szCs w:val="28"/>
        </w:rPr>
        <w:t xml:space="preserve"> παρουσιάζεται</w:t>
      </w:r>
      <w:r>
        <w:rPr>
          <w:rFonts w:ascii="Garamond" w:hAnsi="Garamond"/>
          <w:sz w:val="28"/>
          <w:szCs w:val="28"/>
        </w:rPr>
        <w:t xml:space="preserve"> την </w:t>
      </w:r>
      <w:r w:rsidRPr="00A45B63">
        <w:rPr>
          <w:rFonts w:ascii="Garamond" w:hAnsi="Garamond"/>
          <w:sz w:val="28"/>
          <w:szCs w:val="28"/>
        </w:rPr>
        <w:t>10</w:t>
      </w:r>
      <w:r w:rsidRPr="00A45B63">
        <w:rPr>
          <w:rFonts w:ascii="Garamond" w:hAnsi="Garamond"/>
          <w:sz w:val="28"/>
          <w:szCs w:val="28"/>
          <w:vertAlign w:val="superscript"/>
        </w:rPr>
        <w:t>η</w:t>
      </w:r>
      <w:r w:rsidRPr="00A45B63">
        <w:rPr>
          <w:rFonts w:ascii="Garamond" w:hAnsi="Garamond"/>
          <w:sz w:val="28"/>
          <w:szCs w:val="28"/>
        </w:rPr>
        <w:t xml:space="preserve"> Σεπτεμβρίου του 1923</w:t>
      </w:r>
      <w:r>
        <w:rPr>
          <w:rFonts w:ascii="Garamond" w:hAnsi="Garamond"/>
          <w:sz w:val="28"/>
          <w:szCs w:val="28"/>
        </w:rPr>
        <w:t xml:space="preserve"> από τον Θίασο Πρόοδο της Νικολ. Κυριακίδου στο «Θέατρον Χαραυγή». Πρωταγωνίστρια είναι η Λίνα Δώρου. Στο πρόγραμμα της </w:t>
      </w:r>
      <w:r>
        <w:rPr>
          <w:rFonts w:ascii="Garamond" w:hAnsi="Garamond"/>
          <w:sz w:val="28"/>
          <w:szCs w:val="28"/>
        </w:rPr>
        <w:lastRenderedPageBreak/>
        <w:t xml:space="preserve">παράστασης αναφέρεται ότι </w:t>
      </w:r>
      <w:r w:rsidR="009F44D9">
        <w:rPr>
          <w:rFonts w:ascii="Garamond" w:hAnsi="Garamond"/>
          <w:sz w:val="28"/>
          <w:szCs w:val="28"/>
        </w:rPr>
        <w:t xml:space="preserve">το έργο </w:t>
      </w:r>
      <w:r>
        <w:rPr>
          <w:rFonts w:ascii="Garamond" w:hAnsi="Garamond"/>
          <w:sz w:val="28"/>
          <w:szCs w:val="28"/>
        </w:rPr>
        <w:t xml:space="preserve">είναι </w:t>
      </w:r>
      <w:r w:rsidRPr="00C550D5">
        <w:rPr>
          <w:rFonts w:ascii="Garamond" w:hAnsi="Garamond"/>
          <w:sz w:val="28"/>
          <w:szCs w:val="28"/>
        </w:rPr>
        <w:t>“</w:t>
      </w:r>
      <w:r>
        <w:rPr>
          <w:rFonts w:ascii="Garamond" w:hAnsi="Garamond"/>
          <w:sz w:val="28"/>
          <w:szCs w:val="28"/>
        </w:rPr>
        <w:t>ακατάλληλο διά δεσποινίδας</w:t>
      </w:r>
      <w:r w:rsidRPr="00C550D5">
        <w:rPr>
          <w:rFonts w:ascii="Garamond" w:hAnsi="Garamond"/>
          <w:sz w:val="28"/>
          <w:szCs w:val="28"/>
        </w:rPr>
        <w:t>”</w:t>
      </w:r>
      <w:r>
        <w:rPr>
          <w:rFonts w:ascii="Garamond" w:hAnsi="Garamond"/>
          <w:sz w:val="28"/>
          <w:szCs w:val="28"/>
        </w:rPr>
        <w:t>, όπως και ότι παρουσιάζεται για πρώτη φορά το θαυμάσιο αυτό κείμενο που είναι πλήρες ζωηρών σκηνών, γεμάτο επεισόδια και γέλια.</w:t>
      </w:r>
      <w:r>
        <w:rPr>
          <w:rStyle w:val="a7"/>
          <w:rFonts w:ascii="Garamond" w:hAnsi="Garamond"/>
          <w:sz w:val="28"/>
          <w:szCs w:val="28"/>
        </w:rPr>
        <w:footnoteReference w:id="1298"/>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w:t>
      </w:r>
      <w:r w:rsidRPr="002077CF">
        <w:rPr>
          <w:rFonts w:ascii="Garamond" w:hAnsi="Garamond"/>
          <w:i/>
          <w:sz w:val="28"/>
          <w:szCs w:val="28"/>
        </w:rPr>
        <w:t>Το ξινό φρούτο</w:t>
      </w:r>
      <w:r>
        <w:rPr>
          <w:rFonts w:ascii="Garamond" w:hAnsi="Garamond"/>
          <w:sz w:val="28"/>
          <w:szCs w:val="28"/>
        </w:rPr>
        <w:t xml:space="preserve"> παρουσιάζεται την 12</w:t>
      </w:r>
      <w:r w:rsidRPr="002077CF">
        <w:rPr>
          <w:rFonts w:ascii="Garamond" w:hAnsi="Garamond"/>
          <w:sz w:val="28"/>
          <w:szCs w:val="28"/>
          <w:vertAlign w:val="superscript"/>
        </w:rPr>
        <w:t>η</w:t>
      </w:r>
      <w:r>
        <w:rPr>
          <w:rFonts w:ascii="Garamond" w:hAnsi="Garamond"/>
          <w:sz w:val="28"/>
          <w:szCs w:val="28"/>
        </w:rPr>
        <w:t xml:space="preserve"> Ιουλίου του 1924 στο «Θέατρο Πολυθέαμα» από τον Μέγα Θίασο της Βασιλείας Στεφάνου. Στο πρόγραμμα της παράστασης αναγράφεται ότι η </w:t>
      </w:r>
      <w:r w:rsidRPr="002077CF">
        <w:rPr>
          <w:rFonts w:ascii="Garamond" w:hAnsi="Garamond"/>
          <w:sz w:val="28"/>
          <w:szCs w:val="28"/>
        </w:rPr>
        <w:t>“</w:t>
      </w:r>
      <w:r>
        <w:rPr>
          <w:rFonts w:ascii="Garamond" w:hAnsi="Garamond"/>
          <w:sz w:val="28"/>
          <w:szCs w:val="28"/>
        </w:rPr>
        <w:t>εσπερίς είναι έκτακτη</w:t>
      </w:r>
      <w:r w:rsidRPr="002077CF">
        <w:rPr>
          <w:rFonts w:ascii="Garamond" w:hAnsi="Garamond"/>
          <w:sz w:val="28"/>
          <w:szCs w:val="28"/>
        </w:rPr>
        <w:t>”</w:t>
      </w:r>
      <w:r>
        <w:rPr>
          <w:rFonts w:ascii="Garamond" w:hAnsi="Garamond"/>
          <w:sz w:val="28"/>
          <w:szCs w:val="28"/>
        </w:rPr>
        <w:t>. Στα σχόλια υπάρχει ένα λάθος: αναφέρεται ότι το έργο εί</w:t>
      </w:r>
      <w:r w:rsidR="004D2534">
        <w:rPr>
          <w:rFonts w:ascii="Garamond" w:hAnsi="Garamond"/>
          <w:sz w:val="28"/>
          <w:szCs w:val="28"/>
        </w:rPr>
        <w:t>ναι γαλλικής προέλευσης. Πάντως</w:t>
      </w:r>
      <w:r>
        <w:rPr>
          <w:rFonts w:ascii="Garamond" w:hAnsi="Garamond"/>
          <w:sz w:val="28"/>
          <w:szCs w:val="28"/>
        </w:rPr>
        <w:t xml:space="preserve"> υπογραμμίζεται ότι η κωμωδία σημειώνει επιτυχία χάρη στις </w:t>
      </w:r>
      <w:r w:rsidRPr="002077CF">
        <w:rPr>
          <w:rFonts w:ascii="Garamond" w:hAnsi="Garamond"/>
          <w:sz w:val="28"/>
          <w:szCs w:val="28"/>
        </w:rPr>
        <w:t>“</w:t>
      </w:r>
      <w:r>
        <w:rPr>
          <w:rFonts w:ascii="Garamond" w:hAnsi="Garamond"/>
          <w:sz w:val="28"/>
          <w:szCs w:val="28"/>
        </w:rPr>
        <w:t>ωραίες και ζωηρές σκηνές της</w:t>
      </w:r>
      <w:r w:rsidRPr="002077CF">
        <w:rPr>
          <w:rFonts w:ascii="Garamond" w:hAnsi="Garamond"/>
          <w:sz w:val="28"/>
          <w:szCs w:val="28"/>
        </w:rPr>
        <w:t>”</w:t>
      </w:r>
      <w:r>
        <w:rPr>
          <w:rFonts w:ascii="Garamond" w:hAnsi="Garamond"/>
          <w:sz w:val="28"/>
          <w:szCs w:val="28"/>
        </w:rPr>
        <w:t xml:space="preserve"> που σαρκάζει τα </w:t>
      </w:r>
      <w:r w:rsidRPr="002077CF">
        <w:rPr>
          <w:rFonts w:ascii="Garamond" w:hAnsi="Garamond"/>
          <w:sz w:val="28"/>
          <w:szCs w:val="28"/>
        </w:rPr>
        <w:t>“</w:t>
      </w:r>
      <w:r>
        <w:rPr>
          <w:rFonts w:ascii="Garamond" w:hAnsi="Garamond"/>
          <w:sz w:val="28"/>
          <w:szCs w:val="28"/>
        </w:rPr>
        <w:t>δυσανάρμοστα</w:t>
      </w:r>
      <w:r w:rsidRPr="002077CF">
        <w:rPr>
          <w:rFonts w:ascii="Garamond" w:hAnsi="Garamond"/>
          <w:sz w:val="28"/>
          <w:szCs w:val="28"/>
        </w:rPr>
        <w:t>”</w:t>
      </w:r>
      <w:r>
        <w:rPr>
          <w:rFonts w:ascii="Garamond" w:hAnsi="Garamond"/>
          <w:sz w:val="28"/>
          <w:szCs w:val="28"/>
        </w:rPr>
        <w:t xml:space="preserve"> ανδρόγυνα</w:t>
      </w:r>
      <w:r w:rsidRPr="002077CF">
        <w:rPr>
          <w:rFonts w:ascii="Garamond" w:hAnsi="Garamond"/>
          <w:sz w:val="28"/>
          <w:szCs w:val="28"/>
        </w:rPr>
        <w:t xml:space="preserve">. </w:t>
      </w:r>
      <w:r>
        <w:rPr>
          <w:rFonts w:ascii="Garamond" w:hAnsi="Garamond"/>
          <w:sz w:val="28"/>
          <w:szCs w:val="28"/>
        </w:rPr>
        <w:t>Η παράσταση δεν συστήνεται για τις δεσποινίδες.</w:t>
      </w:r>
      <w:r>
        <w:rPr>
          <w:rStyle w:val="a7"/>
          <w:rFonts w:ascii="Garamond" w:hAnsi="Garamond"/>
          <w:sz w:val="28"/>
          <w:szCs w:val="28"/>
        </w:rPr>
        <w:footnoteReference w:id="1299"/>
      </w:r>
      <w:r>
        <w:rPr>
          <w:rFonts w:ascii="Garamond" w:hAnsi="Garamond"/>
          <w:sz w:val="28"/>
          <w:szCs w:val="28"/>
        </w:rPr>
        <w:t xml:space="preserve"> </w:t>
      </w:r>
    </w:p>
    <w:p w:rsidR="00F420C7" w:rsidRDefault="00F420C7" w:rsidP="00F420C7">
      <w:pPr>
        <w:spacing w:after="0"/>
        <w:jc w:val="both"/>
        <w:rPr>
          <w:rFonts w:ascii="Garamond" w:hAnsi="Garamond"/>
          <w:sz w:val="28"/>
          <w:szCs w:val="28"/>
        </w:rPr>
      </w:pPr>
      <w:r>
        <w:rPr>
          <w:rFonts w:ascii="Garamond" w:hAnsi="Garamond"/>
          <w:sz w:val="28"/>
          <w:szCs w:val="28"/>
        </w:rPr>
        <w:t xml:space="preserve">  Από την </w:t>
      </w:r>
      <w:r w:rsidRPr="00274650">
        <w:rPr>
          <w:rFonts w:ascii="Garamond" w:hAnsi="Garamond"/>
          <w:sz w:val="28"/>
          <w:szCs w:val="28"/>
        </w:rPr>
        <w:t>11</w:t>
      </w:r>
      <w:r w:rsidRPr="00274650">
        <w:rPr>
          <w:rFonts w:ascii="Garamond" w:hAnsi="Garamond"/>
          <w:sz w:val="28"/>
          <w:szCs w:val="28"/>
          <w:vertAlign w:val="superscript"/>
        </w:rPr>
        <w:t>η</w:t>
      </w:r>
      <w:r w:rsidRPr="00274650">
        <w:rPr>
          <w:rFonts w:ascii="Garamond" w:hAnsi="Garamond"/>
          <w:sz w:val="28"/>
          <w:szCs w:val="28"/>
        </w:rPr>
        <w:t xml:space="preserve"> μέχρι την 13</w:t>
      </w:r>
      <w:r w:rsidRPr="00274650">
        <w:rPr>
          <w:rFonts w:ascii="Garamond" w:hAnsi="Garamond"/>
          <w:sz w:val="28"/>
          <w:szCs w:val="28"/>
          <w:vertAlign w:val="superscript"/>
        </w:rPr>
        <w:t>η</w:t>
      </w:r>
      <w:r>
        <w:rPr>
          <w:rFonts w:ascii="Garamond" w:hAnsi="Garamond"/>
          <w:sz w:val="28"/>
          <w:szCs w:val="28"/>
        </w:rPr>
        <w:t xml:space="preserve"> Σεπτεμβρίου του 1924</w:t>
      </w:r>
      <w:r w:rsidR="001F6E3A">
        <w:rPr>
          <w:rFonts w:ascii="Garamond" w:hAnsi="Garamond"/>
          <w:sz w:val="28"/>
          <w:szCs w:val="28"/>
        </w:rPr>
        <w:t xml:space="preserve"> παρουσιάζεται στο «Θέατ</w:t>
      </w:r>
      <w:r>
        <w:rPr>
          <w:rFonts w:ascii="Garamond" w:hAnsi="Garamond"/>
          <w:sz w:val="28"/>
          <w:szCs w:val="28"/>
        </w:rPr>
        <w:t>ρο Στάδιον» από τον θίασο της Τασίας Κύρου.</w:t>
      </w:r>
      <w:r>
        <w:rPr>
          <w:rStyle w:val="a7"/>
          <w:rFonts w:ascii="Garamond" w:hAnsi="Garamond"/>
          <w:sz w:val="28"/>
          <w:szCs w:val="28"/>
        </w:rPr>
        <w:footnoteReference w:id="1300"/>
      </w:r>
      <w:r>
        <w:rPr>
          <w:rFonts w:ascii="Garamond" w:hAnsi="Garamond"/>
          <w:sz w:val="28"/>
          <w:szCs w:val="28"/>
        </w:rPr>
        <w:t xml:space="preserve"> Το επόμενο έτος, την </w:t>
      </w:r>
      <w:r w:rsidRPr="00120238">
        <w:rPr>
          <w:rFonts w:ascii="Garamond" w:hAnsi="Garamond"/>
          <w:sz w:val="28"/>
          <w:szCs w:val="28"/>
        </w:rPr>
        <w:t>13</w:t>
      </w:r>
      <w:r w:rsidRPr="00120238">
        <w:rPr>
          <w:rFonts w:ascii="Garamond" w:hAnsi="Garamond"/>
          <w:sz w:val="28"/>
          <w:szCs w:val="28"/>
          <w:vertAlign w:val="superscript"/>
        </w:rPr>
        <w:t>η</w:t>
      </w:r>
      <w:r w:rsidRPr="00120238">
        <w:rPr>
          <w:rFonts w:ascii="Garamond" w:hAnsi="Garamond"/>
          <w:sz w:val="28"/>
          <w:szCs w:val="28"/>
        </w:rPr>
        <w:t xml:space="preserve"> και την 14</w:t>
      </w:r>
      <w:r w:rsidRPr="00120238">
        <w:rPr>
          <w:rFonts w:ascii="Garamond" w:hAnsi="Garamond"/>
          <w:sz w:val="28"/>
          <w:szCs w:val="28"/>
          <w:vertAlign w:val="superscript"/>
        </w:rPr>
        <w:t>η</w:t>
      </w:r>
      <w:r w:rsidRPr="00120238">
        <w:rPr>
          <w:rFonts w:ascii="Garamond" w:hAnsi="Garamond"/>
          <w:sz w:val="28"/>
          <w:szCs w:val="28"/>
        </w:rPr>
        <w:t xml:space="preserve"> Ιουλίου του 1925</w:t>
      </w:r>
      <w:r>
        <w:rPr>
          <w:rFonts w:ascii="Garamond" w:hAnsi="Garamond"/>
          <w:sz w:val="28"/>
          <w:szCs w:val="28"/>
        </w:rPr>
        <w:t xml:space="preserve">, </w:t>
      </w:r>
      <w:r>
        <w:rPr>
          <w:rFonts w:ascii="Garamond" w:hAnsi="Garamond"/>
          <w:i/>
          <w:sz w:val="28"/>
          <w:szCs w:val="28"/>
        </w:rPr>
        <w:t>Το ξι</w:t>
      </w:r>
      <w:r w:rsidRPr="007C77F7">
        <w:rPr>
          <w:rFonts w:ascii="Garamond" w:hAnsi="Garamond"/>
          <w:i/>
          <w:sz w:val="28"/>
          <w:szCs w:val="28"/>
        </w:rPr>
        <w:t>νό φρούτο</w:t>
      </w:r>
      <w:r>
        <w:rPr>
          <w:rFonts w:ascii="Garamond" w:hAnsi="Garamond"/>
          <w:sz w:val="28"/>
          <w:szCs w:val="28"/>
        </w:rPr>
        <w:t xml:space="preserve"> ανεβαίνει στο «Θέατρο Αλκαζάρ» από τον θίασο Αιμίλιου Βεάκη-Χριστόφορου Νέζερ-Ροζαλίας Νίκα.</w:t>
      </w:r>
      <w:r>
        <w:rPr>
          <w:rStyle w:val="a7"/>
          <w:rFonts w:ascii="Garamond" w:hAnsi="Garamond"/>
          <w:sz w:val="28"/>
          <w:szCs w:val="28"/>
        </w:rPr>
        <w:footnoteReference w:id="1301"/>
      </w:r>
      <w:r>
        <w:rPr>
          <w:rFonts w:ascii="Garamond" w:hAnsi="Garamond"/>
          <w:sz w:val="28"/>
          <w:szCs w:val="28"/>
        </w:rPr>
        <w:t xml:space="preserve"> </w:t>
      </w:r>
      <w:r w:rsidR="009F44D9">
        <w:rPr>
          <w:rFonts w:ascii="Garamond" w:hAnsi="Garamond"/>
          <w:sz w:val="28"/>
          <w:szCs w:val="28"/>
        </w:rPr>
        <w:t>Π</w:t>
      </w:r>
      <w:r>
        <w:rPr>
          <w:rFonts w:ascii="Garamond" w:hAnsi="Garamond"/>
          <w:sz w:val="28"/>
          <w:szCs w:val="28"/>
        </w:rPr>
        <w:t xml:space="preserve">αρουσιάζεται και πάλι, στο «Θέατρο Απόλλων» από την Ένωση Καλλιτεχνών με τον τίτλο: </w:t>
      </w:r>
      <w:r w:rsidRPr="00A917B0">
        <w:rPr>
          <w:rFonts w:ascii="Garamond" w:hAnsi="Garamond"/>
          <w:i/>
          <w:sz w:val="28"/>
          <w:szCs w:val="28"/>
        </w:rPr>
        <w:t>Το άγουρο φρούτο</w:t>
      </w:r>
      <w:r>
        <w:rPr>
          <w:rFonts w:ascii="Garamond" w:hAnsi="Garamond"/>
          <w:sz w:val="28"/>
          <w:szCs w:val="28"/>
        </w:rPr>
        <w:t>, την 31</w:t>
      </w:r>
      <w:r w:rsidRPr="00A917B0">
        <w:rPr>
          <w:rFonts w:ascii="Garamond" w:hAnsi="Garamond"/>
          <w:sz w:val="28"/>
          <w:szCs w:val="28"/>
          <w:vertAlign w:val="superscript"/>
        </w:rPr>
        <w:t>η</w:t>
      </w:r>
      <w:r>
        <w:rPr>
          <w:rFonts w:ascii="Garamond" w:hAnsi="Garamond"/>
          <w:sz w:val="28"/>
          <w:szCs w:val="28"/>
        </w:rPr>
        <w:t xml:space="preserve"> Οκτωβρίου του 1925.</w:t>
      </w:r>
      <w:r>
        <w:rPr>
          <w:rStyle w:val="a7"/>
          <w:rFonts w:ascii="Garamond" w:hAnsi="Garamond"/>
          <w:sz w:val="28"/>
          <w:szCs w:val="28"/>
        </w:rPr>
        <w:footnoteReference w:id="1302"/>
      </w:r>
    </w:p>
    <w:p w:rsidR="00F420C7" w:rsidRDefault="00F420C7" w:rsidP="00F420C7">
      <w:pPr>
        <w:spacing w:after="0"/>
        <w:jc w:val="both"/>
        <w:rPr>
          <w:rFonts w:ascii="Garamond" w:hAnsi="Garamond"/>
          <w:sz w:val="28"/>
          <w:szCs w:val="28"/>
        </w:rPr>
      </w:pPr>
      <w:r>
        <w:rPr>
          <w:rFonts w:ascii="Garamond" w:hAnsi="Garamond"/>
          <w:sz w:val="28"/>
          <w:szCs w:val="28"/>
        </w:rPr>
        <w:t xml:space="preserve">  Την </w:t>
      </w:r>
      <w:r w:rsidRPr="005F3D5D">
        <w:rPr>
          <w:rFonts w:ascii="Garamond" w:hAnsi="Garamond"/>
          <w:sz w:val="28"/>
          <w:szCs w:val="28"/>
        </w:rPr>
        <w:t>24</w:t>
      </w:r>
      <w:r w:rsidRPr="005F3D5D">
        <w:rPr>
          <w:rFonts w:ascii="Garamond" w:hAnsi="Garamond"/>
          <w:sz w:val="28"/>
          <w:szCs w:val="28"/>
          <w:vertAlign w:val="superscript"/>
        </w:rPr>
        <w:t>η</w:t>
      </w:r>
      <w:r w:rsidRPr="005F3D5D">
        <w:rPr>
          <w:rFonts w:ascii="Garamond" w:hAnsi="Garamond"/>
          <w:sz w:val="28"/>
          <w:szCs w:val="28"/>
        </w:rPr>
        <w:t xml:space="preserve"> Μαρτίου του 1926</w:t>
      </w:r>
      <w:r>
        <w:rPr>
          <w:rFonts w:ascii="Garamond" w:hAnsi="Garamond"/>
          <w:sz w:val="28"/>
          <w:szCs w:val="28"/>
        </w:rPr>
        <w:t xml:space="preserve"> παρουσιάζεται στο «Θέατρο Απόλλων» από τον Θίασο Νέα Ελληνική Οπερέττα Ολυμπίας Καντιώτη Ριτσάρδη.</w:t>
      </w:r>
      <w:r>
        <w:rPr>
          <w:rStyle w:val="a7"/>
          <w:rFonts w:ascii="Garamond" w:hAnsi="Garamond"/>
          <w:sz w:val="28"/>
          <w:szCs w:val="28"/>
        </w:rPr>
        <w:footnoteReference w:id="1303"/>
      </w:r>
      <w:r>
        <w:rPr>
          <w:rFonts w:ascii="Garamond" w:hAnsi="Garamond"/>
          <w:sz w:val="28"/>
          <w:szCs w:val="28"/>
        </w:rPr>
        <w:t xml:space="preserve"> </w:t>
      </w:r>
      <w:r w:rsidR="004D2534">
        <w:rPr>
          <w:rFonts w:ascii="Garamond" w:hAnsi="Garamond"/>
          <w:sz w:val="28"/>
          <w:szCs w:val="28"/>
        </w:rPr>
        <w:t xml:space="preserve">Είναι άξιο παρατήρησης το γεγονός ότι το </w:t>
      </w:r>
      <w:r w:rsidR="004D2534" w:rsidRPr="004D2534">
        <w:rPr>
          <w:rFonts w:ascii="Garamond" w:hAnsi="Garamond"/>
          <w:i/>
          <w:sz w:val="28"/>
          <w:szCs w:val="28"/>
        </w:rPr>
        <w:t>Ξινό φρούτο</w:t>
      </w:r>
      <w:r w:rsidR="004D2534">
        <w:rPr>
          <w:rFonts w:ascii="Garamond" w:hAnsi="Garamond"/>
          <w:sz w:val="28"/>
          <w:szCs w:val="28"/>
        </w:rPr>
        <w:t xml:space="preserve"> επιλέγεται από διάφορους θιάσους </w:t>
      </w:r>
      <w:r w:rsidR="004D2534">
        <w:rPr>
          <w:rFonts w:ascii="Garamond" w:hAnsi="Garamond"/>
          <w:sz w:val="28"/>
          <w:szCs w:val="28"/>
        </w:rPr>
        <w:lastRenderedPageBreak/>
        <w:t xml:space="preserve">και δεν αποτελεί το </w:t>
      </w:r>
      <w:r w:rsidR="001F2B43">
        <w:rPr>
          <w:rFonts w:ascii="Garamond" w:hAnsi="Garamond"/>
          <w:sz w:val="28"/>
          <w:szCs w:val="28"/>
        </w:rPr>
        <w:t>μονοπώλιο</w:t>
      </w:r>
      <w:r w:rsidR="004D2534">
        <w:rPr>
          <w:rFonts w:ascii="Garamond" w:hAnsi="Garamond"/>
          <w:sz w:val="28"/>
          <w:szCs w:val="28"/>
        </w:rPr>
        <w:t xml:space="preserve"> μιας μόνο πρωταγωνίστριας όπως συμβαίνει με τα προηγούμενα έργα που έχουμε εξετάσει.</w:t>
      </w:r>
    </w:p>
    <w:p w:rsidR="00F420C7" w:rsidRDefault="00F420C7" w:rsidP="00F420C7">
      <w:pPr>
        <w:spacing w:after="0"/>
        <w:jc w:val="both"/>
        <w:rPr>
          <w:rFonts w:ascii="Garamond" w:hAnsi="Garamond"/>
          <w:sz w:val="28"/>
          <w:szCs w:val="28"/>
        </w:rPr>
      </w:pPr>
      <w:r>
        <w:rPr>
          <w:rFonts w:ascii="Garamond" w:hAnsi="Garamond"/>
          <w:sz w:val="28"/>
          <w:szCs w:val="28"/>
        </w:rPr>
        <w:t xml:space="preserve">  </w:t>
      </w:r>
      <w:r w:rsidR="006753D7">
        <w:rPr>
          <w:rFonts w:ascii="Garamond" w:hAnsi="Garamond"/>
          <w:sz w:val="28"/>
          <w:szCs w:val="28"/>
        </w:rPr>
        <w:t xml:space="preserve">Το ίδιο έτος </w:t>
      </w:r>
      <w:r>
        <w:rPr>
          <w:rFonts w:ascii="Garamond" w:hAnsi="Garamond"/>
          <w:sz w:val="28"/>
          <w:szCs w:val="28"/>
        </w:rPr>
        <w:t xml:space="preserve">παρουσιάζεται με τον τίτλο: </w:t>
      </w:r>
      <w:r w:rsidRPr="008A529C">
        <w:rPr>
          <w:rFonts w:ascii="Garamond" w:hAnsi="Garamond"/>
          <w:i/>
          <w:sz w:val="28"/>
          <w:szCs w:val="28"/>
        </w:rPr>
        <w:t>Το κοντό φουστάνι</w:t>
      </w:r>
      <w:r>
        <w:rPr>
          <w:rFonts w:ascii="Garamond" w:hAnsi="Garamond"/>
          <w:sz w:val="28"/>
          <w:szCs w:val="28"/>
        </w:rPr>
        <w:t xml:space="preserve">, την </w:t>
      </w:r>
      <w:r w:rsidRPr="00502ECD">
        <w:rPr>
          <w:rFonts w:ascii="Garamond" w:hAnsi="Garamond"/>
          <w:sz w:val="28"/>
          <w:szCs w:val="28"/>
        </w:rPr>
        <w:t>14</w:t>
      </w:r>
      <w:r w:rsidRPr="00502ECD">
        <w:rPr>
          <w:rFonts w:ascii="Garamond" w:hAnsi="Garamond"/>
          <w:sz w:val="28"/>
          <w:szCs w:val="28"/>
          <w:vertAlign w:val="superscript"/>
        </w:rPr>
        <w:t>η</w:t>
      </w:r>
      <w:r w:rsidRPr="00502ECD">
        <w:rPr>
          <w:rFonts w:ascii="Garamond" w:hAnsi="Garamond"/>
          <w:sz w:val="28"/>
          <w:szCs w:val="28"/>
        </w:rPr>
        <w:t xml:space="preserve"> Δεκεμβρίου του 1926</w:t>
      </w:r>
      <w:r>
        <w:rPr>
          <w:rFonts w:ascii="Garamond" w:hAnsi="Garamond"/>
          <w:sz w:val="28"/>
          <w:szCs w:val="28"/>
        </w:rPr>
        <w:t xml:space="preserve"> στο «Θέατρον Κεντρικόν». Η παράσταση είναι η τιμητική της Ευαγγελίας Παρασκευοπούλου, ενώ πραγματοποιείται η πρώτη εμφάνιση στην Αθήνα της Ελληνο-Ρουμάνας καλλιτέχνιδος Κόκας Λυμπεροπούλου-Παρασκευοπούλου.</w:t>
      </w:r>
      <w:r>
        <w:rPr>
          <w:rStyle w:val="a7"/>
          <w:rFonts w:ascii="Garamond" w:hAnsi="Garamond"/>
          <w:sz w:val="28"/>
          <w:szCs w:val="28"/>
        </w:rPr>
        <w:footnoteReference w:id="1304"/>
      </w:r>
      <w:r>
        <w:rPr>
          <w:rFonts w:ascii="Garamond" w:hAnsi="Garamond"/>
          <w:sz w:val="28"/>
          <w:szCs w:val="28"/>
        </w:rPr>
        <w:t xml:space="preserve"> Η πρεμιέρα του αναγγέλλεται στον Τύπο μια μέρα πριν.</w:t>
      </w:r>
      <w:r>
        <w:rPr>
          <w:rStyle w:val="a7"/>
          <w:rFonts w:ascii="Garamond" w:hAnsi="Garamond"/>
          <w:sz w:val="28"/>
          <w:szCs w:val="28"/>
        </w:rPr>
        <w:footnoteReference w:id="1305"/>
      </w:r>
    </w:p>
    <w:p w:rsidR="00F420C7" w:rsidRDefault="00F420C7" w:rsidP="00F420C7">
      <w:pPr>
        <w:spacing w:after="0"/>
        <w:jc w:val="both"/>
        <w:rPr>
          <w:rFonts w:ascii="Garamond" w:hAnsi="Garamond"/>
          <w:sz w:val="28"/>
          <w:szCs w:val="28"/>
        </w:rPr>
      </w:pPr>
      <w:r>
        <w:rPr>
          <w:rFonts w:ascii="Garamond" w:hAnsi="Garamond"/>
          <w:sz w:val="28"/>
          <w:szCs w:val="28"/>
        </w:rPr>
        <w:t xml:space="preserve">  Με τον τίτλο και πάλι </w:t>
      </w:r>
      <w:r w:rsidRPr="00A917B0">
        <w:rPr>
          <w:rFonts w:ascii="Garamond" w:hAnsi="Garamond"/>
          <w:i/>
          <w:sz w:val="28"/>
          <w:szCs w:val="28"/>
        </w:rPr>
        <w:t>Το άγουρο φρούτο</w:t>
      </w:r>
      <w:r>
        <w:rPr>
          <w:rFonts w:ascii="Garamond" w:hAnsi="Garamond"/>
          <w:sz w:val="28"/>
          <w:szCs w:val="28"/>
        </w:rPr>
        <w:t xml:space="preserve"> η Κυβέλη Ανδριανού αποφασίζει να παρουσιάσει το έργο στο θέατρό της από την 6</w:t>
      </w:r>
      <w:r w:rsidRPr="006D1270">
        <w:rPr>
          <w:rFonts w:ascii="Garamond" w:hAnsi="Garamond"/>
          <w:sz w:val="28"/>
          <w:szCs w:val="28"/>
          <w:vertAlign w:val="superscript"/>
        </w:rPr>
        <w:t>η</w:t>
      </w:r>
      <w:r>
        <w:rPr>
          <w:rFonts w:ascii="Garamond" w:hAnsi="Garamond"/>
          <w:sz w:val="28"/>
          <w:szCs w:val="28"/>
          <w:vertAlign w:val="superscript"/>
        </w:rPr>
        <w:t xml:space="preserve"> </w:t>
      </w:r>
      <w:r>
        <w:rPr>
          <w:rFonts w:ascii="Garamond" w:hAnsi="Garamond"/>
          <w:sz w:val="28"/>
          <w:szCs w:val="28"/>
        </w:rPr>
        <w:t xml:space="preserve"> μέχρι και την 17</w:t>
      </w:r>
      <w:r w:rsidRPr="00C81F58">
        <w:rPr>
          <w:rFonts w:ascii="Garamond" w:hAnsi="Garamond"/>
          <w:sz w:val="28"/>
          <w:szCs w:val="28"/>
          <w:vertAlign w:val="superscript"/>
        </w:rPr>
        <w:t>η</w:t>
      </w:r>
      <w:r>
        <w:rPr>
          <w:rFonts w:ascii="Garamond" w:hAnsi="Garamond"/>
          <w:sz w:val="28"/>
          <w:szCs w:val="28"/>
        </w:rPr>
        <w:t xml:space="preserve"> Ιουνίου του 1928.</w:t>
      </w:r>
      <w:r>
        <w:rPr>
          <w:rStyle w:val="a7"/>
          <w:rFonts w:ascii="Garamond" w:hAnsi="Garamond"/>
          <w:sz w:val="28"/>
          <w:szCs w:val="28"/>
        </w:rPr>
        <w:footnoteReference w:id="1306"/>
      </w:r>
      <w:r w:rsidR="00762A67">
        <w:rPr>
          <w:rFonts w:ascii="Garamond" w:hAnsi="Garamond"/>
          <w:sz w:val="28"/>
          <w:szCs w:val="28"/>
        </w:rPr>
        <w:t xml:space="preserve"> </w:t>
      </w:r>
      <w:r>
        <w:rPr>
          <w:rFonts w:ascii="Garamond" w:hAnsi="Garamond"/>
          <w:sz w:val="28"/>
          <w:szCs w:val="28"/>
        </w:rPr>
        <w:t xml:space="preserve">Την </w:t>
      </w:r>
      <w:r w:rsidRPr="00DB4D15">
        <w:rPr>
          <w:rFonts w:ascii="Garamond" w:hAnsi="Garamond"/>
          <w:sz w:val="28"/>
          <w:szCs w:val="28"/>
        </w:rPr>
        <w:t>24</w:t>
      </w:r>
      <w:r w:rsidRPr="00DB4D15">
        <w:rPr>
          <w:rFonts w:ascii="Garamond" w:hAnsi="Garamond"/>
          <w:sz w:val="28"/>
          <w:szCs w:val="28"/>
          <w:vertAlign w:val="superscript"/>
        </w:rPr>
        <w:t>η</w:t>
      </w:r>
      <w:r w:rsidRPr="00DB4D15">
        <w:rPr>
          <w:rFonts w:ascii="Garamond" w:hAnsi="Garamond"/>
          <w:sz w:val="28"/>
          <w:szCs w:val="28"/>
        </w:rPr>
        <w:t xml:space="preserve"> Αυγούστου του 1931</w:t>
      </w:r>
      <w:r>
        <w:rPr>
          <w:rFonts w:ascii="Garamond" w:hAnsi="Garamond"/>
          <w:sz w:val="28"/>
          <w:szCs w:val="28"/>
        </w:rPr>
        <w:t xml:space="preserve"> βλέπουμε </w:t>
      </w:r>
      <w:r>
        <w:rPr>
          <w:rFonts w:ascii="Garamond" w:hAnsi="Garamond"/>
          <w:i/>
          <w:sz w:val="28"/>
          <w:szCs w:val="28"/>
        </w:rPr>
        <w:t>Το ξι</w:t>
      </w:r>
      <w:r w:rsidRPr="00F47F39">
        <w:rPr>
          <w:rFonts w:ascii="Garamond" w:hAnsi="Garamond"/>
          <w:i/>
          <w:sz w:val="28"/>
          <w:szCs w:val="28"/>
        </w:rPr>
        <w:t>νό φρούτο</w:t>
      </w:r>
      <w:r>
        <w:rPr>
          <w:rFonts w:ascii="Garamond" w:hAnsi="Garamond"/>
          <w:sz w:val="28"/>
          <w:szCs w:val="28"/>
        </w:rPr>
        <w:t xml:space="preserve"> στη σκηνή του «Θεάτρου Μον Μπεγκέν» του Παλαιού Φαλήρου από τον Θίασο της Τασίας Κύρου και του Εμμανουήλ Καντιώτη. Ο ίδιος θίασος ξανανεβάζει το έργο την </w:t>
      </w:r>
      <w:r w:rsidRPr="00DB4D15">
        <w:rPr>
          <w:rFonts w:ascii="Garamond" w:hAnsi="Garamond"/>
          <w:sz w:val="28"/>
          <w:szCs w:val="28"/>
        </w:rPr>
        <w:t>7</w:t>
      </w:r>
      <w:r w:rsidRPr="00DB4D15">
        <w:rPr>
          <w:rFonts w:ascii="Garamond" w:hAnsi="Garamond"/>
          <w:sz w:val="28"/>
          <w:szCs w:val="28"/>
          <w:vertAlign w:val="superscript"/>
        </w:rPr>
        <w:t>η</w:t>
      </w:r>
      <w:r w:rsidRPr="00DB4D15">
        <w:rPr>
          <w:rFonts w:ascii="Garamond" w:hAnsi="Garamond"/>
          <w:sz w:val="28"/>
          <w:szCs w:val="28"/>
        </w:rPr>
        <w:t xml:space="preserve"> Σεπτεμβρίου του 1931</w:t>
      </w:r>
      <w:r>
        <w:rPr>
          <w:rFonts w:ascii="Garamond" w:hAnsi="Garamond"/>
          <w:sz w:val="28"/>
          <w:szCs w:val="28"/>
        </w:rPr>
        <w:t xml:space="preserve"> στο «Θέατρο Λούνα Πάρκ»</w:t>
      </w:r>
      <w:r w:rsidR="006C0C61">
        <w:rPr>
          <w:rFonts w:ascii="Garamond" w:hAnsi="Garamond"/>
          <w:sz w:val="28"/>
          <w:szCs w:val="28"/>
        </w:rPr>
        <w:t>,</w:t>
      </w:r>
      <w:r>
        <w:rPr>
          <w:rFonts w:ascii="Garamond" w:hAnsi="Garamond"/>
          <w:sz w:val="28"/>
          <w:szCs w:val="28"/>
        </w:rPr>
        <w:t xml:space="preserve"> που βρίσκεται στους Στύλους του Ολυμπίου Διός.</w:t>
      </w:r>
    </w:p>
    <w:p w:rsidR="003C0EF5" w:rsidRDefault="00F420C7" w:rsidP="00F420C7">
      <w:pPr>
        <w:spacing w:after="0"/>
        <w:jc w:val="both"/>
        <w:rPr>
          <w:rFonts w:ascii="Garamond" w:hAnsi="Garamond"/>
          <w:sz w:val="28"/>
          <w:szCs w:val="28"/>
        </w:rPr>
      </w:pPr>
      <w:r>
        <w:rPr>
          <w:rFonts w:ascii="Garamond" w:hAnsi="Garamond"/>
          <w:sz w:val="28"/>
          <w:szCs w:val="28"/>
        </w:rPr>
        <w:t xml:space="preserve">  Την </w:t>
      </w:r>
      <w:r w:rsidRPr="00DB4D15">
        <w:rPr>
          <w:rFonts w:ascii="Garamond" w:hAnsi="Garamond"/>
          <w:sz w:val="28"/>
          <w:szCs w:val="28"/>
        </w:rPr>
        <w:t>4</w:t>
      </w:r>
      <w:r w:rsidRPr="00DB4D15">
        <w:rPr>
          <w:rFonts w:ascii="Garamond" w:hAnsi="Garamond"/>
          <w:sz w:val="28"/>
          <w:szCs w:val="28"/>
          <w:vertAlign w:val="superscript"/>
        </w:rPr>
        <w:t>η</w:t>
      </w:r>
      <w:r w:rsidRPr="00DB4D15">
        <w:rPr>
          <w:rFonts w:ascii="Garamond" w:hAnsi="Garamond"/>
          <w:sz w:val="28"/>
          <w:szCs w:val="28"/>
        </w:rPr>
        <w:t xml:space="preserve"> Σεπτεμβρίου του 1932</w:t>
      </w:r>
      <w:r>
        <w:rPr>
          <w:rFonts w:ascii="Garamond" w:hAnsi="Garamond"/>
          <w:sz w:val="28"/>
          <w:szCs w:val="28"/>
        </w:rPr>
        <w:t xml:space="preserve"> </w:t>
      </w:r>
      <w:r w:rsidRPr="00277EE8">
        <w:rPr>
          <w:rFonts w:ascii="Garamond" w:hAnsi="Garamond"/>
          <w:i/>
          <w:sz w:val="28"/>
          <w:szCs w:val="28"/>
        </w:rPr>
        <w:t>Το κοντό φουστάνι</w:t>
      </w:r>
      <w:r>
        <w:rPr>
          <w:rFonts w:ascii="Garamond" w:hAnsi="Garamond"/>
          <w:sz w:val="28"/>
          <w:szCs w:val="28"/>
        </w:rPr>
        <w:t xml:space="preserve"> παρουσιάζεται στο «Θέατρο Άστρα» που βρίσκεται στον σταθμό Λαρίσης.</w:t>
      </w:r>
      <w:r w:rsidR="004D2534">
        <w:rPr>
          <w:rFonts w:ascii="Garamond" w:hAnsi="Garamond"/>
          <w:sz w:val="28"/>
          <w:szCs w:val="28"/>
        </w:rPr>
        <w:t xml:space="preserve"> Αυτή είναι η τελευταία του παράσταση στη χώρα μας. Τα </w:t>
      </w:r>
      <w:r w:rsidR="001F2B43">
        <w:rPr>
          <w:rFonts w:ascii="Garamond" w:hAnsi="Garamond"/>
          <w:sz w:val="28"/>
          <w:szCs w:val="28"/>
        </w:rPr>
        <w:t>μεταγενέστερα χρόνια δεν επιλέχθηκε</w:t>
      </w:r>
      <w:r w:rsidR="004D2534">
        <w:rPr>
          <w:rFonts w:ascii="Garamond" w:hAnsi="Garamond"/>
          <w:sz w:val="28"/>
          <w:szCs w:val="28"/>
        </w:rPr>
        <w:t xml:space="preserve"> από κανέναν θίασο διότι οι </w:t>
      </w:r>
      <w:r w:rsidR="006C0C61">
        <w:rPr>
          <w:rFonts w:ascii="Garamond" w:hAnsi="Garamond"/>
          <w:sz w:val="28"/>
          <w:szCs w:val="28"/>
        </w:rPr>
        <w:t>σκηνοθέτες και οι πρωταγωνιστές</w:t>
      </w:r>
      <w:r w:rsidR="004D2534">
        <w:rPr>
          <w:rFonts w:ascii="Garamond" w:hAnsi="Garamond"/>
          <w:sz w:val="28"/>
          <w:szCs w:val="28"/>
        </w:rPr>
        <w:t xml:space="preserve"> στρέφουν το ενδιαφέρον τους προς νέους δραματουργούς. Παρ’ όλα αυτά</w:t>
      </w:r>
      <w:r w:rsidR="006C0C61">
        <w:rPr>
          <w:rFonts w:ascii="Garamond" w:hAnsi="Garamond"/>
          <w:sz w:val="28"/>
          <w:szCs w:val="28"/>
        </w:rPr>
        <w:t>,</w:t>
      </w:r>
      <w:r w:rsidR="004D2534">
        <w:rPr>
          <w:rFonts w:ascii="Garamond" w:hAnsi="Garamond"/>
          <w:sz w:val="28"/>
          <w:szCs w:val="28"/>
        </w:rPr>
        <w:t xml:space="preserve"> το έργο είναι σύγχρονο, με ευφυείς και κωμικούς διαλόγους και δεν στερείται αξιόλογων στοιχείων </w:t>
      </w:r>
      <w:r w:rsidR="006C0C61">
        <w:rPr>
          <w:rFonts w:ascii="Garamond" w:hAnsi="Garamond"/>
          <w:sz w:val="28"/>
          <w:szCs w:val="28"/>
        </w:rPr>
        <w:t xml:space="preserve">συγκριτικά με </w:t>
      </w:r>
      <w:r w:rsidR="004D2534">
        <w:rPr>
          <w:rFonts w:ascii="Garamond" w:hAnsi="Garamond"/>
          <w:sz w:val="28"/>
          <w:szCs w:val="28"/>
        </w:rPr>
        <w:t>πολλά μοντέρνα κείμενα.</w:t>
      </w:r>
    </w:p>
    <w:p w:rsidR="0072672D" w:rsidRPr="001204AB" w:rsidRDefault="0072672D" w:rsidP="00F420C7">
      <w:pPr>
        <w:spacing w:after="0"/>
        <w:jc w:val="both"/>
        <w:rPr>
          <w:rFonts w:ascii="Garamond" w:hAnsi="Garamond"/>
          <w:sz w:val="28"/>
          <w:szCs w:val="28"/>
        </w:rPr>
      </w:pPr>
    </w:p>
    <w:p w:rsidR="003C0EF5" w:rsidRDefault="0095622D" w:rsidP="003C0EF5">
      <w:pPr>
        <w:spacing w:after="0"/>
        <w:jc w:val="both"/>
        <w:rPr>
          <w:rFonts w:ascii="Garamond" w:hAnsi="Garamond"/>
          <w:b/>
          <w:i/>
          <w:sz w:val="28"/>
          <w:szCs w:val="28"/>
          <w:u w:val="single"/>
        </w:rPr>
      </w:pPr>
      <w:r>
        <w:rPr>
          <w:rFonts w:ascii="Garamond" w:hAnsi="Garamond"/>
          <w:b/>
          <w:sz w:val="28"/>
          <w:szCs w:val="28"/>
          <w:u w:val="single"/>
        </w:rPr>
        <w:t>2.8</w:t>
      </w:r>
      <w:r w:rsidR="003C0EF5">
        <w:rPr>
          <w:rFonts w:ascii="Garamond" w:hAnsi="Garamond"/>
          <w:b/>
          <w:sz w:val="28"/>
          <w:szCs w:val="28"/>
          <w:u w:val="single"/>
        </w:rPr>
        <w:t>.7</w:t>
      </w:r>
      <w:r w:rsidR="003C0EF5" w:rsidRPr="009861D1">
        <w:rPr>
          <w:rFonts w:ascii="Garamond" w:hAnsi="Garamond"/>
          <w:b/>
          <w:sz w:val="28"/>
          <w:szCs w:val="28"/>
          <w:u w:val="single"/>
        </w:rPr>
        <w:t>.</w:t>
      </w:r>
      <w:r w:rsidR="003C0EF5" w:rsidRPr="009861D1">
        <w:rPr>
          <w:rFonts w:ascii="Garamond" w:hAnsi="Garamond"/>
          <w:b/>
          <w:i/>
          <w:sz w:val="28"/>
          <w:szCs w:val="28"/>
          <w:u w:val="single"/>
        </w:rPr>
        <w:t xml:space="preserve"> Το τέλος της αγάπης</w:t>
      </w:r>
    </w:p>
    <w:p w:rsidR="003C0EF5" w:rsidRDefault="003C0EF5" w:rsidP="003C0EF5">
      <w:pPr>
        <w:spacing w:after="0"/>
        <w:jc w:val="both"/>
        <w:rPr>
          <w:rFonts w:ascii="Garamond" w:hAnsi="Garamond"/>
          <w:b/>
          <w:i/>
          <w:sz w:val="28"/>
          <w:szCs w:val="28"/>
          <w:u w:val="single"/>
        </w:rPr>
      </w:pPr>
    </w:p>
    <w:p w:rsidR="00D86C3A" w:rsidRDefault="003C0EF5" w:rsidP="003C0EF5">
      <w:pPr>
        <w:spacing w:after="0"/>
        <w:jc w:val="both"/>
        <w:rPr>
          <w:rFonts w:ascii="Garamond" w:hAnsi="Garamond"/>
          <w:sz w:val="28"/>
          <w:szCs w:val="28"/>
        </w:rPr>
      </w:pPr>
      <w:r>
        <w:rPr>
          <w:rFonts w:ascii="Garamond" w:hAnsi="Garamond"/>
          <w:b/>
          <w:sz w:val="28"/>
          <w:szCs w:val="28"/>
        </w:rPr>
        <w:t xml:space="preserve">  </w:t>
      </w:r>
      <w:r>
        <w:rPr>
          <w:rFonts w:ascii="Garamond" w:hAnsi="Garamond"/>
          <w:sz w:val="28"/>
          <w:szCs w:val="28"/>
        </w:rPr>
        <w:t>Τ</w:t>
      </w:r>
      <w:r w:rsidRPr="0078498F">
        <w:rPr>
          <w:rFonts w:ascii="Garamond" w:hAnsi="Garamond"/>
          <w:sz w:val="28"/>
          <w:szCs w:val="28"/>
        </w:rPr>
        <w:t>ο</w:t>
      </w:r>
      <w:r>
        <w:rPr>
          <w:rFonts w:ascii="Garamond" w:hAnsi="Garamond"/>
          <w:sz w:val="28"/>
          <w:szCs w:val="28"/>
        </w:rPr>
        <w:t xml:space="preserve"> </w:t>
      </w:r>
      <w:r w:rsidRPr="0078498F">
        <w:rPr>
          <w:rFonts w:ascii="Garamond" w:hAnsi="Garamond"/>
          <w:i/>
          <w:sz w:val="28"/>
          <w:szCs w:val="28"/>
        </w:rPr>
        <w:t>Τέλος της αγάπης</w:t>
      </w:r>
      <w:r w:rsidRPr="0076158E">
        <w:rPr>
          <w:rStyle w:val="a7"/>
          <w:rFonts w:ascii="Garamond" w:hAnsi="Garamond"/>
          <w:sz w:val="28"/>
          <w:szCs w:val="28"/>
        </w:rPr>
        <w:footnoteReference w:id="1307"/>
      </w:r>
      <w:r>
        <w:rPr>
          <w:rFonts w:ascii="Garamond" w:hAnsi="Garamond"/>
          <w:sz w:val="28"/>
          <w:szCs w:val="28"/>
        </w:rPr>
        <w:t xml:space="preserve"> που ο συγγραφέας ολοκληρώνει το 1899 και χαρακτηρίζει </w:t>
      </w:r>
      <w:r w:rsidRPr="00F85BA0">
        <w:rPr>
          <w:rFonts w:ascii="Garamond" w:hAnsi="Garamond"/>
          <w:sz w:val="28"/>
          <w:szCs w:val="28"/>
        </w:rPr>
        <w:t>“</w:t>
      </w:r>
      <w:r>
        <w:rPr>
          <w:rFonts w:ascii="Garamond" w:hAnsi="Garamond"/>
          <w:sz w:val="28"/>
          <w:szCs w:val="28"/>
        </w:rPr>
        <w:t>σάτιρα</w:t>
      </w:r>
      <w:r w:rsidRPr="00F85BA0">
        <w:rPr>
          <w:rFonts w:ascii="Garamond" w:hAnsi="Garamond"/>
          <w:sz w:val="28"/>
          <w:szCs w:val="28"/>
        </w:rPr>
        <w:t>”</w:t>
      </w:r>
      <w:r>
        <w:rPr>
          <w:rFonts w:ascii="Garamond" w:hAnsi="Garamond"/>
          <w:sz w:val="28"/>
          <w:szCs w:val="28"/>
        </w:rPr>
        <w:t>, περιλαμβάνει τέσσερεις πράξεις και καταπιάνεται και πάλι με το αγαπητό του θέμα της ηθικής και πνευματικής ανωτερότητας της γυναίκας έναντι του άντρα.</w:t>
      </w:r>
    </w:p>
    <w:p w:rsidR="003C0EF5" w:rsidRDefault="003C0EF5" w:rsidP="003C0EF5">
      <w:pPr>
        <w:spacing w:after="0"/>
        <w:jc w:val="both"/>
        <w:rPr>
          <w:rFonts w:ascii="Garamond" w:hAnsi="Garamond"/>
          <w:sz w:val="28"/>
          <w:szCs w:val="28"/>
        </w:rPr>
      </w:pPr>
      <w:r>
        <w:rPr>
          <w:rStyle w:val="a4"/>
          <w:rFonts w:ascii="Garamond" w:hAnsi="Garamond"/>
          <w:i w:val="0"/>
          <w:sz w:val="28"/>
          <w:szCs w:val="28"/>
        </w:rPr>
        <w:t xml:space="preserve">  Ο </w:t>
      </w:r>
      <w:r>
        <w:rPr>
          <w:rStyle w:val="a4"/>
          <w:rFonts w:ascii="Garamond" w:hAnsi="Garamond"/>
          <w:i w:val="0"/>
          <w:sz w:val="28"/>
          <w:szCs w:val="28"/>
          <w:lang w:val="it-IT"/>
        </w:rPr>
        <w:t>Bracco</w:t>
      </w:r>
      <w:r w:rsidRPr="00C501B4">
        <w:rPr>
          <w:rStyle w:val="a4"/>
          <w:rFonts w:ascii="Garamond" w:hAnsi="Garamond"/>
          <w:i w:val="0"/>
          <w:sz w:val="28"/>
          <w:szCs w:val="28"/>
        </w:rPr>
        <w:t xml:space="preserve"> </w:t>
      </w:r>
      <w:r>
        <w:rPr>
          <w:rStyle w:val="a4"/>
          <w:rFonts w:ascii="Garamond" w:hAnsi="Garamond"/>
          <w:i w:val="0"/>
          <w:sz w:val="28"/>
          <w:szCs w:val="28"/>
        </w:rPr>
        <w:t>δεν ξεφεύγει από το περιβάλλον της μεγαλοαστικής τάξης, εφόσον οι ήρωές του είναι μαρκησίες και κόμηδες.</w:t>
      </w:r>
      <w:r>
        <w:rPr>
          <w:rFonts w:ascii="Garamond" w:hAnsi="Garamond"/>
          <w:sz w:val="28"/>
          <w:szCs w:val="28"/>
        </w:rPr>
        <w:t xml:space="preserve"> Το κεντρικό πρόσωπο της ιστορίας, η Μαρκησία Άννα ντι Φονταρόζα, περιπαίζει το μυαλό των αρσενικών που την περιτριγυρίζουν. Είναι ζωντοχήρα διότι ο άντρας της είναι αθεράπευτος λάτρης του γυναικείου φύλου κι εκείνη αδυνατεί να δεχτεί το σοβαρό αυτό ελάττωμά του. Έτσι δέχεται το φλερτ πέντε και όχι μόνο ενός </w:t>
      </w:r>
      <w:r w:rsidR="00B65AD3">
        <w:rPr>
          <w:rFonts w:ascii="Garamond" w:hAnsi="Garamond"/>
          <w:sz w:val="28"/>
          <w:szCs w:val="28"/>
        </w:rPr>
        <w:t>θαυμαστών της, όμως υπο</w:t>
      </w:r>
      <w:r>
        <w:rPr>
          <w:rFonts w:ascii="Garamond" w:hAnsi="Garamond"/>
          <w:sz w:val="28"/>
          <w:szCs w:val="28"/>
        </w:rPr>
        <w:t xml:space="preserve">πίπτει στο μεγάλο αμάρτημα, δηλαδή υποκύπτει στη λαγνεία… </w:t>
      </w:r>
    </w:p>
    <w:p w:rsidR="003C0EF5" w:rsidRDefault="003C0EF5" w:rsidP="003C0EF5">
      <w:pPr>
        <w:spacing w:after="0"/>
        <w:jc w:val="both"/>
        <w:rPr>
          <w:rFonts w:ascii="Garamond" w:hAnsi="Garamond"/>
          <w:sz w:val="28"/>
          <w:szCs w:val="28"/>
        </w:rPr>
      </w:pPr>
      <w:r>
        <w:rPr>
          <w:rFonts w:ascii="Garamond" w:hAnsi="Garamond"/>
          <w:sz w:val="28"/>
          <w:szCs w:val="28"/>
        </w:rPr>
        <w:t xml:space="preserve">  Η Άννα σέβεται τόσο τα αληθινά συναισθήματα που τρέφει για τον σύζυγό της, όσ</w:t>
      </w:r>
      <w:r w:rsidR="00B65AD3">
        <w:rPr>
          <w:rFonts w:ascii="Garamond" w:hAnsi="Garamond"/>
          <w:sz w:val="28"/>
          <w:szCs w:val="28"/>
        </w:rPr>
        <w:t>ο και τα συναισθήματα του ίδιου</w:t>
      </w:r>
      <w:r>
        <w:rPr>
          <w:rFonts w:ascii="Garamond" w:hAnsi="Garamond"/>
          <w:sz w:val="28"/>
          <w:szCs w:val="28"/>
        </w:rPr>
        <w:t xml:space="preserve"> διότι μέσα της γνωρίζει καλά το μέγεθος της αγάπης του. Με αυτόν άλλωστε τον τρόπο ο </w:t>
      </w:r>
      <w:r>
        <w:rPr>
          <w:rFonts w:ascii="Garamond" w:hAnsi="Garamond"/>
          <w:sz w:val="28"/>
          <w:szCs w:val="28"/>
          <w:lang w:val="it-IT"/>
        </w:rPr>
        <w:t>Bracco</w:t>
      </w:r>
      <w:r w:rsidRPr="00563398">
        <w:rPr>
          <w:rFonts w:ascii="Garamond" w:hAnsi="Garamond"/>
          <w:sz w:val="28"/>
          <w:szCs w:val="28"/>
        </w:rPr>
        <w:t xml:space="preserve"> </w:t>
      </w:r>
      <w:r>
        <w:rPr>
          <w:rFonts w:ascii="Garamond" w:hAnsi="Garamond"/>
          <w:sz w:val="28"/>
          <w:szCs w:val="28"/>
        </w:rPr>
        <w:t>καταφέρνει να φανερώσει αρχικά την αν</w:t>
      </w:r>
      <w:r w:rsidR="00B65AD3">
        <w:rPr>
          <w:rFonts w:ascii="Garamond" w:hAnsi="Garamond"/>
          <w:sz w:val="28"/>
          <w:szCs w:val="28"/>
        </w:rPr>
        <w:t>ωτερότητά της έναντι του ισχυρού</w:t>
      </w:r>
      <w:r>
        <w:rPr>
          <w:rFonts w:ascii="Garamond" w:hAnsi="Garamond"/>
          <w:sz w:val="28"/>
          <w:szCs w:val="28"/>
        </w:rPr>
        <w:t xml:space="preserve"> φύλου. Είναι ακέραιη, συγκροτημένη και προσανατολισμένη σε έναν και μοναδικό στόχο: να διεκδικήσει το ενδιαφέρον του άντρα της και την αποκλειστικότητά του. </w:t>
      </w:r>
    </w:p>
    <w:p w:rsidR="003C0EF5" w:rsidRDefault="003C0EF5" w:rsidP="003C0EF5">
      <w:pPr>
        <w:spacing w:after="0"/>
        <w:jc w:val="both"/>
        <w:rPr>
          <w:rFonts w:ascii="Garamond" w:hAnsi="Garamond"/>
          <w:sz w:val="28"/>
          <w:szCs w:val="28"/>
        </w:rPr>
      </w:pPr>
      <w:r>
        <w:rPr>
          <w:rFonts w:ascii="Garamond" w:hAnsi="Garamond"/>
          <w:sz w:val="28"/>
          <w:szCs w:val="28"/>
        </w:rPr>
        <w:t xml:space="preserve">  Ο Αρθούρος, ο σύζυγος, καταφθάνει όταν στο σπίτι της πρώην γυναίκας του βρίσκονται και οι πέντε πολλά υποσχόμενοι εραστές και έχουν μετατρέψει το άπαν σε μια λέσχη ανδρών, παίζοντας μπιλιάρδο. Ο ίδιος εκπλήσσεται από το αναπάντεχο θέαμα. Οι εραστές δεν γνωρίζουν ότι η Άννα έχει σύζυγο. Ο συγγραφέας κάνει τους ήρωες να μοιάζουν με τα αθώα θύματα μιας τετραπέρατης γυναίκας, με τα θηράματα μιας παμπόνηρης αλεπούς…</w:t>
      </w:r>
      <w:r w:rsidR="00BB63F3">
        <w:rPr>
          <w:rFonts w:ascii="Garamond" w:hAnsi="Garamond"/>
          <w:sz w:val="28"/>
          <w:szCs w:val="28"/>
        </w:rPr>
        <w:t xml:space="preserve"> </w:t>
      </w:r>
      <w:r>
        <w:rPr>
          <w:rFonts w:ascii="Garamond" w:hAnsi="Garamond"/>
          <w:sz w:val="28"/>
          <w:szCs w:val="28"/>
        </w:rPr>
        <w:t>Ο σύζυγος επιστρέφει στο σπίτι προκειμένου να το χαρεί με την ελπίδα ότι η Άννα λείπει. Απεναντίας όμως, βρίσκεται προ εκπλήξεως.</w:t>
      </w:r>
    </w:p>
    <w:p w:rsidR="003C0EF5" w:rsidRPr="00F41080" w:rsidRDefault="003C0EF5" w:rsidP="003C0EF5">
      <w:pPr>
        <w:spacing w:after="0"/>
        <w:jc w:val="both"/>
        <w:rPr>
          <w:rFonts w:ascii="Garamond" w:hAnsi="Garamond"/>
          <w:sz w:val="28"/>
          <w:szCs w:val="28"/>
        </w:rPr>
      </w:pPr>
      <w:r>
        <w:rPr>
          <w:rFonts w:ascii="Garamond" w:hAnsi="Garamond"/>
          <w:sz w:val="28"/>
          <w:szCs w:val="28"/>
        </w:rPr>
        <w:t xml:space="preserve">  Και οι πέντε θαυμαστές της ηρωίδας είναι σωστές καρικατούρες. Ο </w:t>
      </w:r>
      <w:r>
        <w:rPr>
          <w:rFonts w:ascii="Garamond" w:hAnsi="Garamond"/>
          <w:sz w:val="28"/>
          <w:szCs w:val="28"/>
          <w:lang w:val="it-IT"/>
        </w:rPr>
        <w:t>Bracco</w:t>
      </w:r>
      <w:r w:rsidRPr="00F41080">
        <w:rPr>
          <w:rFonts w:ascii="Garamond" w:hAnsi="Garamond"/>
          <w:sz w:val="28"/>
          <w:szCs w:val="28"/>
        </w:rPr>
        <w:t xml:space="preserve"> </w:t>
      </w:r>
      <w:r>
        <w:rPr>
          <w:rFonts w:ascii="Garamond" w:hAnsi="Garamond"/>
          <w:sz w:val="28"/>
          <w:szCs w:val="28"/>
        </w:rPr>
        <w:t xml:space="preserve">φροντίζει να τους δώσει τα απαραίτητα στις κωμωδίες του γκροτέσκα χαρακτηριστικά. Ο Κόμης Διονύσης είναι εξαιρετικά κομψός και ικανός στο παιχνίδι του φλερτ, καταφέρνοντας πάντα να διαφεύγει από τις πολύπλοκες ερωτικές ιστορίες. Ο γιατρός Σαλβέτι είναι ένας αρκετά αισιόδοξος άνθρωπος, όμως πολύ άτυχος στον έρωτα. Ο Τζουλιάνο Ντ’ Άλμα είναι πνευματώδης και χορτοφάγος. Ο Ρενάτο Αλμπέγκα είναι ένας αποτυχημένος θεατρικός </w:t>
      </w:r>
      <w:r>
        <w:rPr>
          <w:rFonts w:ascii="Garamond" w:hAnsi="Garamond"/>
          <w:sz w:val="28"/>
          <w:szCs w:val="28"/>
        </w:rPr>
        <w:lastRenderedPageBreak/>
        <w:t xml:space="preserve">συγγραφέας και έχει αισθητικές αδυναμίες. Ο Γκουστάβο Ρίβολι είναι ο αδέξιος εραστής. Οι χαρακτήρες τους δεν είναι χαρακτήρες ολοκληρωμένων ανθρώπων ή ηρώων, περισσότερο ατελείς μαριονέτες θυμίζουν παρά άντρες της κοινωνίας μας. Και ο λόγος φυσικά είναι ότι ο </w:t>
      </w:r>
      <w:r>
        <w:rPr>
          <w:rFonts w:ascii="Garamond" w:hAnsi="Garamond"/>
          <w:sz w:val="28"/>
          <w:szCs w:val="28"/>
          <w:lang w:val="it-IT"/>
        </w:rPr>
        <w:t>Bracco</w:t>
      </w:r>
      <w:r>
        <w:rPr>
          <w:rFonts w:ascii="Garamond" w:hAnsi="Garamond"/>
          <w:sz w:val="28"/>
          <w:szCs w:val="28"/>
        </w:rPr>
        <w:t xml:space="preserve"> θέλει να προκαλέσει το γέλιο του κοινού άμα τη </w:t>
      </w:r>
      <w:r w:rsidR="001F2B43">
        <w:rPr>
          <w:rFonts w:ascii="Garamond" w:hAnsi="Garamond"/>
          <w:sz w:val="28"/>
          <w:szCs w:val="28"/>
        </w:rPr>
        <w:t>εμφανίσει</w:t>
      </w:r>
      <w:r>
        <w:rPr>
          <w:rFonts w:ascii="Garamond" w:hAnsi="Garamond"/>
          <w:sz w:val="28"/>
          <w:szCs w:val="28"/>
        </w:rPr>
        <w:t xml:space="preserve"> τους. Δεν τον απασχολεί το κατά πόσο δραματουργικά τέλειοι ή ατελείς είναι οι ήρωές του. Τον ενδιαφέρει να πλάσει κάποιες καρικατούρες που θα δώσουν το έναυσμα για την αστειότητα και την εξέλιξη των καταστάσεων</w:t>
      </w:r>
      <w:r w:rsidR="007565C5">
        <w:rPr>
          <w:rFonts w:ascii="Garamond" w:hAnsi="Garamond"/>
          <w:sz w:val="28"/>
          <w:szCs w:val="28"/>
        </w:rPr>
        <w:t>,</w:t>
      </w:r>
      <w:r>
        <w:rPr>
          <w:rFonts w:ascii="Garamond" w:hAnsi="Garamond"/>
          <w:sz w:val="28"/>
          <w:szCs w:val="28"/>
        </w:rPr>
        <w:t xml:space="preserve"> μέσω των οποίων θα προβληθεί η αρτιότητα των κύριων προσώπων.    </w:t>
      </w:r>
    </w:p>
    <w:p w:rsidR="003C0EF5" w:rsidRDefault="003C0EF5" w:rsidP="003C0EF5">
      <w:pPr>
        <w:spacing w:after="0"/>
        <w:jc w:val="both"/>
        <w:rPr>
          <w:rFonts w:ascii="Garamond" w:hAnsi="Garamond"/>
          <w:sz w:val="28"/>
          <w:szCs w:val="28"/>
        </w:rPr>
      </w:pPr>
      <w:r>
        <w:rPr>
          <w:rFonts w:ascii="Garamond" w:hAnsi="Garamond"/>
          <w:sz w:val="28"/>
          <w:szCs w:val="28"/>
        </w:rPr>
        <w:t xml:space="preserve">  Η πορεία της εξέλιξης τελικά, διαφοροποιεί την Άννα από τις υπόλοιπες ηρωίδες. Πέφτει στην αγκαλιά ενός θαυμαστή της, ίσως του πλέον ανόητου. Δεν μετανιώνει για το λάθος της διότι πιστεύει ότι κι εκείνη με τη σειρά θα της έπρεπε να ζήσει μια περιπέτεια σαν</w:t>
      </w:r>
      <w:r w:rsidR="00252841">
        <w:rPr>
          <w:rFonts w:ascii="Garamond" w:hAnsi="Garamond"/>
          <w:sz w:val="28"/>
          <w:szCs w:val="28"/>
        </w:rPr>
        <w:t xml:space="preserve"> αυτές του συζύγου της. Άλλωστε</w:t>
      </w:r>
      <w:r>
        <w:rPr>
          <w:rFonts w:ascii="Garamond" w:hAnsi="Garamond"/>
          <w:sz w:val="28"/>
          <w:szCs w:val="28"/>
        </w:rPr>
        <w:t xml:space="preserve"> θεωρεί ότι ο άντρας της είναι ο λιγότερο ανόητος απ’ όσους την περιβάλλουν… η ηρωίδα μπορεί να παρέκλινε για λίγο από την πορεία της, όμως πέτυχε τον σκοπό της. </w:t>
      </w:r>
    </w:p>
    <w:p w:rsidR="003C0EF5" w:rsidRDefault="003C0EF5" w:rsidP="003C0EF5">
      <w:pPr>
        <w:spacing w:after="0"/>
        <w:jc w:val="both"/>
        <w:rPr>
          <w:rFonts w:ascii="Garamond" w:hAnsi="Garamond"/>
          <w:sz w:val="28"/>
          <w:szCs w:val="28"/>
        </w:rPr>
      </w:pPr>
      <w:r>
        <w:rPr>
          <w:rFonts w:ascii="Garamond" w:hAnsi="Garamond"/>
          <w:sz w:val="28"/>
          <w:szCs w:val="28"/>
        </w:rPr>
        <w:t xml:space="preserve">  Το έργο πραγματεύεται όντως το τέλος της αγάπης ενός ζευγαριού, όμως το τέλος οδηγεί σε μια νέα αρχή ή πιο σωστά, στην ανάσταση της σχέσης. Το κείμενο διαθέτει όλα τα χαρακτηριστικά της γαλλικής φάρσας, με τα γοητευτικά μπλεξίματα, τις ανατροπές, τις κωμικές σκηνές και τις γκάφες.</w:t>
      </w:r>
    </w:p>
    <w:p w:rsidR="00035F38" w:rsidRPr="00563398" w:rsidRDefault="00035F38" w:rsidP="003C0EF5">
      <w:pPr>
        <w:spacing w:after="0"/>
        <w:jc w:val="both"/>
        <w:rPr>
          <w:rFonts w:ascii="Garamond" w:hAnsi="Garamond"/>
          <w:b/>
          <w:i/>
          <w:sz w:val="28"/>
          <w:szCs w:val="28"/>
          <w:u w:val="single"/>
        </w:rPr>
      </w:pPr>
      <w:r>
        <w:rPr>
          <w:rFonts w:ascii="Garamond" w:hAnsi="Garamond"/>
          <w:sz w:val="28"/>
          <w:szCs w:val="28"/>
        </w:rPr>
        <w:t xml:space="preserve">  Στην ελληνική γλώσσα για πρώτη φορά, σύμφωνα με τα ευρεθέντα στοιχεία, το μεταφέρει ο Νικόλαος Ποριώτης, τολμώντας μια πιο μοντέρνα μετάφραση αν σκεφτούμε ότι επιλέγει ένα κείμενο πρόζας μακρινό του ποιητικού λόγου που μας έχει συνηθίσει ο ποιητής. Δυστυχώς το κείμενο του μεταφραστή έχει χαθεί, έτσι είναι αδύνατη η συγκριτική αντιπαραβολή των δύο έργων, </w:t>
      </w:r>
      <w:r w:rsidR="001F2B43">
        <w:rPr>
          <w:rFonts w:ascii="Garamond" w:hAnsi="Garamond"/>
          <w:sz w:val="28"/>
          <w:szCs w:val="28"/>
        </w:rPr>
        <w:t>πρωτότυπου</w:t>
      </w:r>
      <w:r>
        <w:rPr>
          <w:rFonts w:ascii="Garamond" w:hAnsi="Garamond"/>
          <w:sz w:val="28"/>
          <w:szCs w:val="28"/>
        </w:rPr>
        <w:t xml:space="preserve"> και μεταφρασμένου.</w:t>
      </w:r>
    </w:p>
    <w:p w:rsidR="00C550A5" w:rsidRPr="009C6F02" w:rsidRDefault="00C550A5" w:rsidP="003C0EF5">
      <w:pPr>
        <w:spacing w:after="0"/>
        <w:jc w:val="both"/>
        <w:rPr>
          <w:rFonts w:ascii="Garamond" w:hAnsi="Garamond"/>
          <w:b/>
          <w:i/>
          <w:sz w:val="28"/>
          <w:szCs w:val="28"/>
          <w:u w:val="single"/>
        </w:rPr>
      </w:pPr>
    </w:p>
    <w:p w:rsidR="003C0EF5" w:rsidRPr="009C6F02" w:rsidRDefault="003C0EF5" w:rsidP="003C0EF5">
      <w:pPr>
        <w:spacing w:after="0"/>
        <w:jc w:val="both"/>
        <w:rPr>
          <w:rFonts w:ascii="Garamond" w:hAnsi="Garamond"/>
          <w:b/>
          <w:i/>
          <w:sz w:val="28"/>
          <w:szCs w:val="28"/>
          <w:u w:val="single"/>
        </w:rPr>
      </w:pPr>
    </w:p>
    <w:p w:rsidR="003C0EF5" w:rsidRPr="00636219" w:rsidRDefault="003C0EF5" w:rsidP="003C0EF5">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636219">
        <w:rPr>
          <w:rFonts w:ascii="Garamond" w:hAnsi="Garamond"/>
          <w:b/>
          <w:i/>
          <w:sz w:val="28"/>
          <w:szCs w:val="28"/>
          <w:u w:val="single"/>
        </w:rPr>
        <w:t>Τέλους της αγάπης</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Το 1913 διαβάζουμε στο περιοδικό </w:t>
      </w:r>
      <w:r w:rsidRPr="00C27CB0">
        <w:rPr>
          <w:rFonts w:ascii="Garamond" w:hAnsi="Garamond"/>
          <w:i/>
          <w:sz w:val="28"/>
          <w:szCs w:val="28"/>
        </w:rPr>
        <w:t>Πινακοθήκη</w:t>
      </w:r>
      <w:r>
        <w:rPr>
          <w:rFonts w:ascii="Garamond" w:hAnsi="Garamond"/>
          <w:sz w:val="28"/>
          <w:szCs w:val="28"/>
        </w:rPr>
        <w:t xml:space="preserve"> ότι η Κυβέλη ετοιμάζεται να παρουσιάσει στο θέατρό της έργο του </w:t>
      </w:r>
      <w:r>
        <w:rPr>
          <w:rFonts w:ascii="Garamond" w:hAnsi="Garamond"/>
          <w:sz w:val="28"/>
          <w:szCs w:val="28"/>
          <w:lang w:val="it-IT"/>
        </w:rPr>
        <w:t>Bracco</w:t>
      </w:r>
      <w:r w:rsidRPr="00C27CB0">
        <w:rPr>
          <w:rFonts w:ascii="Garamond" w:hAnsi="Garamond"/>
          <w:sz w:val="28"/>
          <w:szCs w:val="28"/>
        </w:rPr>
        <w:t xml:space="preserve"> </w:t>
      </w:r>
      <w:r>
        <w:rPr>
          <w:rFonts w:ascii="Garamond" w:hAnsi="Garamond"/>
          <w:sz w:val="28"/>
          <w:szCs w:val="28"/>
        </w:rPr>
        <w:t xml:space="preserve">με τίτλο </w:t>
      </w:r>
      <w:r w:rsidRPr="00FB3637">
        <w:rPr>
          <w:rFonts w:ascii="Garamond" w:hAnsi="Garamond"/>
          <w:i/>
          <w:sz w:val="28"/>
          <w:szCs w:val="28"/>
        </w:rPr>
        <w:t xml:space="preserve">Το τέλος του </w:t>
      </w:r>
      <w:r w:rsidRPr="00063E0B">
        <w:rPr>
          <w:rFonts w:ascii="Garamond" w:hAnsi="Garamond"/>
          <w:i/>
          <w:sz w:val="28"/>
          <w:szCs w:val="28"/>
        </w:rPr>
        <w:t>έρωτα</w:t>
      </w:r>
      <w:r>
        <w:rPr>
          <w:rFonts w:ascii="Garamond" w:hAnsi="Garamond"/>
          <w:sz w:val="28"/>
          <w:szCs w:val="28"/>
        </w:rPr>
        <w:t>.</w:t>
      </w:r>
      <w:r>
        <w:rPr>
          <w:rStyle w:val="a7"/>
          <w:rFonts w:ascii="Garamond" w:hAnsi="Garamond"/>
          <w:sz w:val="28"/>
          <w:szCs w:val="28"/>
        </w:rPr>
        <w:footnoteReference w:id="1308"/>
      </w:r>
      <w:r>
        <w:rPr>
          <w:rFonts w:ascii="Garamond" w:hAnsi="Garamond"/>
          <w:sz w:val="28"/>
          <w:szCs w:val="28"/>
        </w:rPr>
        <w:t xml:space="preserve"> Όντως, τ</w:t>
      </w:r>
      <w:r w:rsidRPr="00C27CB0">
        <w:rPr>
          <w:rFonts w:ascii="Garamond" w:hAnsi="Garamond"/>
          <w:sz w:val="28"/>
          <w:szCs w:val="28"/>
        </w:rPr>
        <w:t>ο</w:t>
      </w:r>
      <w:r>
        <w:rPr>
          <w:rFonts w:ascii="Garamond" w:hAnsi="Garamond"/>
          <w:sz w:val="28"/>
          <w:szCs w:val="28"/>
        </w:rPr>
        <w:t xml:space="preserve"> έργο πρωτοπαρουσιάζεται με τον συγκεκριμένο τίτλο </w:t>
      </w:r>
      <w:r w:rsidRPr="00F56F52">
        <w:rPr>
          <w:rFonts w:ascii="Garamond" w:hAnsi="Garamond"/>
          <w:sz w:val="28"/>
          <w:szCs w:val="28"/>
        </w:rPr>
        <w:t xml:space="preserve">από </w:t>
      </w:r>
      <w:r>
        <w:rPr>
          <w:rFonts w:ascii="Garamond" w:hAnsi="Garamond"/>
          <w:sz w:val="28"/>
          <w:szCs w:val="28"/>
        </w:rPr>
        <w:t xml:space="preserve">την </w:t>
      </w:r>
      <w:r w:rsidRPr="00AC2D98">
        <w:rPr>
          <w:rFonts w:ascii="Garamond" w:hAnsi="Garamond"/>
          <w:sz w:val="28"/>
          <w:szCs w:val="28"/>
        </w:rPr>
        <w:t>24</w:t>
      </w:r>
      <w:r w:rsidRPr="00AC2D98">
        <w:rPr>
          <w:rFonts w:ascii="Garamond" w:hAnsi="Garamond"/>
          <w:sz w:val="28"/>
          <w:szCs w:val="28"/>
          <w:vertAlign w:val="superscript"/>
        </w:rPr>
        <w:t>η</w:t>
      </w:r>
      <w:r w:rsidRPr="00AC2D98">
        <w:rPr>
          <w:rFonts w:ascii="Garamond" w:hAnsi="Garamond"/>
          <w:sz w:val="28"/>
          <w:szCs w:val="28"/>
        </w:rPr>
        <w:t xml:space="preserve"> μέχρι την 26</w:t>
      </w:r>
      <w:r w:rsidRPr="00AC2D98">
        <w:rPr>
          <w:rFonts w:ascii="Garamond" w:hAnsi="Garamond"/>
          <w:sz w:val="28"/>
          <w:szCs w:val="28"/>
          <w:vertAlign w:val="superscript"/>
        </w:rPr>
        <w:t>η</w:t>
      </w:r>
      <w:r>
        <w:rPr>
          <w:rFonts w:ascii="Garamond" w:hAnsi="Garamond"/>
          <w:sz w:val="28"/>
          <w:szCs w:val="28"/>
        </w:rPr>
        <w:t xml:space="preserve"> του Οκτώβρη στο «Βασιλικό Θέατρο»</w:t>
      </w:r>
      <w:r w:rsidRPr="00EC13B6">
        <w:rPr>
          <w:rFonts w:ascii="Garamond" w:hAnsi="Garamond"/>
          <w:sz w:val="28"/>
          <w:szCs w:val="28"/>
        </w:rPr>
        <w:t xml:space="preserve"> </w:t>
      </w:r>
      <w:r>
        <w:rPr>
          <w:rFonts w:ascii="Garamond" w:hAnsi="Garamond"/>
          <w:sz w:val="28"/>
          <w:szCs w:val="28"/>
        </w:rPr>
        <w:t xml:space="preserve">παρουσία πριγκίπων, και </w:t>
      </w:r>
      <w:r>
        <w:rPr>
          <w:rFonts w:ascii="Garamond" w:hAnsi="Garamond"/>
          <w:sz w:val="28"/>
          <w:szCs w:val="28"/>
        </w:rPr>
        <w:lastRenderedPageBreak/>
        <w:t xml:space="preserve">την </w:t>
      </w:r>
      <w:r w:rsidRPr="00AC2D98">
        <w:rPr>
          <w:rFonts w:ascii="Garamond" w:hAnsi="Garamond"/>
          <w:sz w:val="28"/>
          <w:szCs w:val="28"/>
        </w:rPr>
        <w:t>28</w:t>
      </w:r>
      <w:r w:rsidRPr="00AC2D98">
        <w:rPr>
          <w:rFonts w:ascii="Garamond" w:hAnsi="Garamond"/>
          <w:sz w:val="28"/>
          <w:szCs w:val="28"/>
          <w:vertAlign w:val="superscript"/>
        </w:rPr>
        <w:t>η</w:t>
      </w:r>
      <w:r w:rsidRPr="00AC2D98">
        <w:rPr>
          <w:rFonts w:ascii="Garamond" w:hAnsi="Garamond"/>
          <w:sz w:val="28"/>
          <w:szCs w:val="28"/>
        </w:rPr>
        <w:t xml:space="preserve"> Οκτωβρίου</w:t>
      </w:r>
      <w:r>
        <w:rPr>
          <w:rFonts w:ascii="Garamond" w:hAnsi="Garamond"/>
          <w:sz w:val="28"/>
          <w:szCs w:val="28"/>
        </w:rPr>
        <w:t xml:space="preserve"> του 1914 στο «Δημοτικό Θέατρο» του Πειραιά από τον θίασο της πρωταγωνίστριας.</w:t>
      </w:r>
      <w:r>
        <w:rPr>
          <w:rStyle w:val="a7"/>
          <w:rFonts w:ascii="Garamond" w:hAnsi="Garamond"/>
          <w:sz w:val="28"/>
          <w:szCs w:val="28"/>
        </w:rPr>
        <w:footnoteReference w:id="1309"/>
      </w:r>
      <w:r>
        <w:rPr>
          <w:rFonts w:ascii="Garamond" w:hAnsi="Garamond"/>
          <w:sz w:val="28"/>
          <w:szCs w:val="28"/>
        </w:rPr>
        <w:t xml:space="preserve"> </w:t>
      </w:r>
    </w:p>
    <w:p w:rsidR="003C0EF5" w:rsidRPr="00480169" w:rsidRDefault="003C0EF5" w:rsidP="003C0EF5">
      <w:pPr>
        <w:spacing w:after="0"/>
        <w:jc w:val="both"/>
        <w:rPr>
          <w:rFonts w:ascii="Garamond" w:hAnsi="Garamond"/>
          <w:sz w:val="28"/>
          <w:szCs w:val="28"/>
        </w:rPr>
      </w:pPr>
      <w:r>
        <w:rPr>
          <w:rFonts w:ascii="Garamond" w:hAnsi="Garamond"/>
          <w:sz w:val="28"/>
          <w:szCs w:val="28"/>
        </w:rPr>
        <w:t xml:space="preserve">  Την 25</w:t>
      </w:r>
      <w:r w:rsidRPr="00AC3AB1">
        <w:rPr>
          <w:rFonts w:ascii="Garamond" w:hAnsi="Garamond"/>
          <w:sz w:val="28"/>
          <w:szCs w:val="28"/>
          <w:vertAlign w:val="superscript"/>
        </w:rPr>
        <w:t>η</w:t>
      </w:r>
      <w:r>
        <w:rPr>
          <w:rFonts w:ascii="Garamond" w:hAnsi="Garamond"/>
          <w:sz w:val="28"/>
          <w:szCs w:val="28"/>
        </w:rPr>
        <w:t xml:space="preserve"> του μήνα διαβάζουμε στην εφημερίδα </w:t>
      </w:r>
      <w:r w:rsidRPr="00AC3AB1">
        <w:rPr>
          <w:rFonts w:ascii="Garamond" w:hAnsi="Garamond"/>
          <w:i/>
          <w:sz w:val="28"/>
          <w:szCs w:val="28"/>
        </w:rPr>
        <w:t>Εμπρός</w:t>
      </w:r>
      <w:r>
        <w:rPr>
          <w:rFonts w:ascii="Garamond" w:hAnsi="Garamond"/>
          <w:sz w:val="28"/>
          <w:szCs w:val="28"/>
        </w:rPr>
        <w:t xml:space="preserve"> ανυπόγραφη κριτική για την πρεμιέρα του έργου. Ο συντάκτης αναφέρει ότι λόγω της κακοκαιρίας το κοινό που συνέρρευσε στο «Βασιλικό Θέατρο» ήταν λιγοστό. Η γνώμη του είναι ότι ο </w:t>
      </w:r>
      <w:r>
        <w:rPr>
          <w:rFonts w:ascii="Garamond" w:hAnsi="Garamond"/>
          <w:sz w:val="28"/>
          <w:szCs w:val="28"/>
          <w:lang w:val="it-IT"/>
        </w:rPr>
        <w:t>Bracco</w:t>
      </w:r>
      <w:r w:rsidRPr="00AC3AB1">
        <w:rPr>
          <w:rFonts w:ascii="Garamond" w:hAnsi="Garamond"/>
          <w:sz w:val="28"/>
          <w:szCs w:val="28"/>
        </w:rPr>
        <w:t xml:space="preserve"> </w:t>
      </w:r>
      <w:r>
        <w:rPr>
          <w:rFonts w:ascii="Garamond" w:hAnsi="Garamond"/>
          <w:sz w:val="28"/>
          <w:szCs w:val="28"/>
        </w:rPr>
        <w:t xml:space="preserve">είναι ένας από τους πιο πνευματώδεις σύγχρονους Ιταλούς δραματουργούς και δεν γίνεται να υπάρχει σε άλλο έργο πιο εκπληκτικός και σπινθηροβόλος διάλογος, πιο </w:t>
      </w:r>
      <w:r w:rsidRPr="00480169">
        <w:rPr>
          <w:rFonts w:ascii="Garamond" w:hAnsi="Garamond"/>
          <w:sz w:val="28"/>
          <w:szCs w:val="28"/>
        </w:rPr>
        <w:t>“</w:t>
      </w:r>
      <w:r>
        <w:rPr>
          <w:rFonts w:ascii="Garamond" w:hAnsi="Garamond"/>
          <w:sz w:val="28"/>
          <w:szCs w:val="28"/>
        </w:rPr>
        <w:t>χαριέστερη</w:t>
      </w:r>
      <w:r w:rsidRPr="00480169">
        <w:rPr>
          <w:rFonts w:ascii="Garamond" w:hAnsi="Garamond"/>
          <w:sz w:val="28"/>
          <w:szCs w:val="28"/>
        </w:rPr>
        <w:t>”</w:t>
      </w:r>
      <w:r>
        <w:rPr>
          <w:rFonts w:ascii="Garamond" w:hAnsi="Garamond"/>
          <w:sz w:val="28"/>
          <w:szCs w:val="28"/>
        </w:rPr>
        <w:t xml:space="preserve"> διεξαγωγή του μύθου. Οι θεατές διέπονταν από το αίσθημα της θυμηδίας και οι ηθοποιοί καταχειροκροτήθηκαν. Η παράσταση σημείωσε μεγάλη επιτυχία χάρη στην Κυβέλη που δεν υπάρχει όμοιά της στην ερμηνεία των </w:t>
      </w:r>
      <w:r w:rsidRPr="00480169">
        <w:rPr>
          <w:rFonts w:ascii="Garamond" w:hAnsi="Garamond"/>
          <w:sz w:val="28"/>
          <w:szCs w:val="28"/>
        </w:rPr>
        <w:t>“</w:t>
      </w:r>
      <w:r>
        <w:rPr>
          <w:rFonts w:ascii="Garamond" w:hAnsi="Garamond"/>
          <w:sz w:val="28"/>
          <w:szCs w:val="28"/>
        </w:rPr>
        <w:t>ελαφρών</w:t>
      </w:r>
      <w:r w:rsidRPr="00480169">
        <w:rPr>
          <w:rFonts w:ascii="Garamond" w:hAnsi="Garamond"/>
          <w:sz w:val="28"/>
          <w:szCs w:val="28"/>
        </w:rPr>
        <w:t>”</w:t>
      </w:r>
      <w:r>
        <w:rPr>
          <w:rFonts w:ascii="Garamond" w:hAnsi="Garamond"/>
          <w:sz w:val="28"/>
          <w:szCs w:val="28"/>
        </w:rPr>
        <w:t xml:space="preserve"> ρόλων.</w:t>
      </w:r>
      <w:r>
        <w:rPr>
          <w:rStyle w:val="a7"/>
          <w:rFonts w:ascii="Garamond" w:hAnsi="Garamond"/>
          <w:sz w:val="28"/>
          <w:szCs w:val="28"/>
        </w:rPr>
        <w:footnoteReference w:id="1310"/>
      </w:r>
      <w:r>
        <w:rPr>
          <w:rFonts w:ascii="Garamond" w:hAnsi="Garamond"/>
          <w:sz w:val="28"/>
          <w:szCs w:val="28"/>
        </w:rPr>
        <w:t xml:space="preserve"> Επίσης την ίδια μέρα στην εφημερίδα </w:t>
      </w:r>
      <w:r w:rsidRPr="00E6050A">
        <w:rPr>
          <w:rFonts w:ascii="Garamond" w:hAnsi="Garamond"/>
          <w:i/>
          <w:sz w:val="28"/>
          <w:szCs w:val="28"/>
        </w:rPr>
        <w:t>Σκρίπ</w:t>
      </w:r>
      <w:r>
        <w:rPr>
          <w:rFonts w:ascii="Garamond" w:hAnsi="Garamond"/>
          <w:sz w:val="28"/>
          <w:szCs w:val="28"/>
        </w:rPr>
        <w:t xml:space="preserve"> αναφέρεται ότι η παράσταση σημείωσε μεγάλη επιτυχία.</w:t>
      </w:r>
      <w:r>
        <w:rPr>
          <w:rStyle w:val="a7"/>
          <w:rFonts w:ascii="Garamond" w:hAnsi="Garamond"/>
          <w:sz w:val="28"/>
          <w:szCs w:val="28"/>
        </w:rPr>
        <w:footnoteReference w:id="1311"/>
      </w:r>
    </w:p>
    <w:p w:rsidR="003C0EF5" w:rsidRDefault="003C0EF5" w:rsidP="003C0EF5">
      <w:pPr>
        <w:spacing w:after="0"/>
        <w:jc w:val="both"/>
        <w:rPr>
          <w:rFonts w:ascii="Garamond" w:hAnsi="Garamond"/>
          <w:sz w:val="28"/>
          <w:szCs w:val="28"/>
        </w:rPr>
      </w:pPr>
      <w:r>
        <w:rPr>
          <w:rFonts w:ascii="Garamond" w:hAnsi="Garamond"/>
          <w:sz w:val="28"/>
          <w:szCs w:val="28"/>
        </w:rPr>
        <w:t xml:space="preserve">  Η παράσταση με τους ίδιους συντελεστές ξαναπαρουσιάζεται </w:t>
      </w:r>
      <w:r w:rsidR="002267E2">
        <w:rPr>
          <w:rFonts w:ascii="Garamond" w:hAnsi="Garamond"/>
          <w:sz w:val="28"/>
          <w:szCs w:val="28"/>
        </w:rPr>
        <w:t>την 28</w:t>
      </w:r>
      <w:r w:rsidR="002267E2" w:rsidRPr="002267E2">
        <w:rPr>
          <w:rFonts w:ascii="Garamond" w:hAnsi="Garamond"/>
          <w:sz w:val="28"/>
          <w:szCs w:val="28"/>
          <w:vertAlign w:val="superscript"/>
        </w:rPr>
        <w:t>η</w:t>
      </w:r>
      <w:r w:rsidR="002267E2">
        <w:rPr>
          <w:rFonts w:ascii="Garamond" w:hAnsi="Garamond"/>
          <w:sz w:val="28"/>
          <w:szCs w:val="28"/>
        </w:rPr>
        <w:t xml:space="preserve"> Οκτωβρίου του 1914 από τον θίασο της Κυβέλης στο «Δημοτικό Θέατρο Πειραιώς», </w:t>
      </w:r>
      <w:r>
        <w:rPr>
          <w:rFonts w:ascii="Garamond" w:hAnsi="Garamond"/>
          <w:sz w:val="28"/>
          <w:szCs w:val="28"/>
        </w:rPr>
        <w:t xml:space="preserve">την </w:t>
      </w:r>
      <w:r w:rsidRPr="005B521B">
        <w:rPr>
          <w:rFonts w:ascii="Garamond" w:hAnsi="Garamond"/>
          <w:sz w:val="28"/>
          <w:szCs w:val="28"/>
        </w:rPr>
        <w:t>1</w:t>
      </w:r>
      <w:r w:rsidRPr="005B521B">
        <w:rPr>
          <w:rFonts w:ascii="Garamond" w:hAnsi="Garamond"/>
          <w:sz w:val="28"/>
          <w:szCs w:val="28"/>
          <w:vertAlign w:val="superscript"/>
        </w:rPr>
        <w:t>η</w:t>
      </w:r>
      <w:r>
        <w:rPr>
          <w:rFonts w:ascii="Garamond" w:hAnsi="Garamond"/>
          <w:sz w:val="28"/>
          <w:szCs w:val="28"/>
          <w:vertAlign w:val="superscript"/>
        </w:rPr>
        <w:t xml:space="preserve"> </w:t>
      </w:r>
      <w:r>
        <w:rPr>
          <w:rFonts w:ascii="Garamond" w:hAnsi="Garamond"/>
          <w:sz w:val="28"/>
          <w:szCs w:val="28"/>
        </w:rPr>
        <w:t>Νοεμβρίου παρουσία πριγκίπων, την 2</w:t>
      </w:r>
      <w:r w:rsidRPr="002C76A6">
        <w:rPr>
          <w:rFonts w:ascii="Garamond" w:hAnsi="Garamond"/>
          <w:sz w:val="28"/>
          <w:szCs w:val="28"/>
          <w:vertAlign w:val="superscript"/>
        </w:rPr>
        <w:t>α</w:t>
      </w:r>
      <w:r>
        <w:rPr>
          <w:rFonts w:ascii="Garamond" w:hAnsi="Garamond"/>
          <w:sz w:val="28"/>
          <w:szCs w:val="28"/>
        </w:rPr>
        <w:t>,</w:t>
      </w:r>
      <w:r w:rsidR="0036760A">
        <w:rPr>
          <w:rFonts w:ascii="Garamond" w:hAnsi="Garamond"/>
          <w:sz w:val="28"/>
          <w:szCs w:val="28"/>
        </w:rPr>
        <w:t xml:space="preserve"> την</w:t>
      </w:r>
      <w:r>
        <w:rPr>
          <w:rFonts w:ascii="Garamond" w:hAnsi="Garamond"/>
          <w:sz w:val="28"/>
          <w:szCs w:val="28"/>
        </w:rPr>
        <w:t xml:space="preserve"> </w:t>
      </w:r>
      <w:r w:rsidRPr="00DB4D15">
        <w:rPr>
          <w:rFonts w:ascii="Garamond" w:hAnsi="Garamond"/>
          <w:sz w:val="28"/>
          <w:szCs w:val="28"/>
        </w:rPr>
        <w:t>12</w:t>
      </w:r>
      <w:r w:rsidRPr="00DB4D15">
        <w:rPr>
          <w:rFonts w:ascii="Garamond" w:hAnsi="Garamond"/>
          <w:sz w:val="28"/>
          <w:szCs w:val="28"/>
          <w:vertAlign w:val="superscript"/>
        </w:rPr>
        <w:t>η</w:t>
      </w:r>
      <w:r w:rsidRPr="00DB4D15">
        <w:rPr>
          <w:rFonts w:ascii="Garamond" w:hAnsi="Garamond"/>
          <w:sz w:val="28"/>
          <w:szCs w:val="28"/>
        </w:rPr>
        <w:t xml:space="preserve"> και την 30</w:t>
      </w:r>
      <w:r w:rsidRPr="00DB4D15">
        <w:rPr>
          <w:rFonts w:ascii="Garamond" w:hAnsi="Garamond"/>
          <w:sz w:val="28"/>
          <w:szCs w:val="28"/>
          <w:vertAlign w:val="superscript"/>
        </w:rPr>
        <w:t>η</w:t>
      </w:r>
      <w:r w:rsidRPr="00DB4D15">
        <w:rPr>
          <w:rFonts w:ascii="Garamond" w:hAnsi="Garamond"/>
          <w:sz w:val="28"/>
          <w:szCs w:val="28"/>
        </w:rPr>
        <w:t xml:space="preserve"> Νοεμβρίου</w:t>
      </w:r>
      <w:r w:rsidRPr="00304A70">
        <w:rPr>
          <w:rFonts w:ascii="Garamond" w:hAnsi="Garamond"/>
          <w:sz w:val="28"/>
          <w:szCs w:val="28"/>
        </w:rPr>
        <w:t xml:space="preserve"> του 1914</w:t>
      </w:r>
      <w:r>
        <w:rPr>
          <w:rFonts w:ascii="Garamond" w:hAnsi="Garamond"/>
          <w:sz w:val="28"/>
          <w:szCs w:val="28"/>
        </w:rPr>
        <w:t xml:space="preserve"> στο «Βασιλικό Θέατρο».</w:t>
      </w:r>
      <w:r w:rsidR="0036760A">
        <w:rPr>
          <w:rStyle w:val="a7"/>
          <w:rFonts w:ascii="Garamond" w:hAnsi="Garamond"/>
          <w:sz w:val="28"/>
          <w:szCs w:val="28"/>
        </w:rPr>
        <w:footnoteReference w:id="1312"/>
      </w:r>
      <w:r>
        <w:rPr>
          <w:rFonts w:ascii="Garamond" w:hAnsi="Garamond"/>
          <w:sz w:val="28"/>
          <w:szCs w:val="28"/>
        </w:rPr>
        <w:t xml:space="preserve"> Αναγγελία της πρεμιέρας διαβάζουμε την 31</w:t>
      </w:r>
      <w:r w:rsidRPr="009B0EF3">
        <w:rPr>
          <w:rFonts w:ascii="Garamond" w:hAnsi="Garamond"/>
          <w:sz w:val="28"/>
          <w:szCs w:val="28"/>
          <w:vertAlign w:val="superscript"/>
        </w:rPr>
        <w:t>η</w:t>
      </w:r>
      <w:r>
        <w:rPr>
          <w:rFonts w:ascii="Garamond" w:hAnsi="Garamond"/>
          <w:sz w:val="28"/>
          <w:szCs w:val="28"/>
        </w:rPr>
        <w:t xml:space="preserve"> Οκτωβρίου στην εφημερίδα </w:t>
      </w:r>
      <w:r w:rsidRPr="005B521B">
        <w:rPr>
          <w:rFonts w:ascii="Garamond" w:hAnsi="Garamond"/>
          <w:i/>
          <w:sz w:val="28"/>
          <w:szCs w:val="28"/>
        </w:rPr>
        <w:t>Εμπρός</w:t>
      </w:r>
      <w:r>
        <w:rPr>
          <w:rFonts w:ascii="Garamond" w:hAnsi="Garamond"/>
          <w:sz w:val="28"/>
          <w:szCs w:val="28"/>
        </w:rPr>
        <w:t>.</w:t>
      </w:r>
      <w:r>
        <w:rPr>
          <w:rStyle w:val="a7"/>
          <w:rFonts w:ascii="Garamond" w:hAnsi="Garamond"/>
          <w:sz w:val="28"/>
          <w:szCs w:val="28"/>
        </w:rPr>
        <w:footnoteReference w:id="1313"/>
      </w:r>
      <w:r>
        <w:rPr>
          <w:rFonts w:ascii="Garamond" w:hAnsi="Garamond"/>
          <w:sz w:val="28"/>
          <w:szCs w:val="28"/>
        </w:rPr>
        <w:t xml:space="preserve"> Το κείμενο περιλαμβάνει τέσσερεις πράξεις και η δράση του εκτυλίσσεται κάπου στη σύγχρονη Ιταλία.</w:t>
      </w:r>
      <w:r>
        <w:rPr>
          <w:rStyle w:val="a7"/>
          <w:rFonts w:ascii="Garamond" w:hAnsi="Garamond"/>
          <w:sz w:val="28"/>
          <w:szCs w:val="28"/>
        </w:rPr>
        <w:footnoteReference w:id="1314"/>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Στο περιοδικό </w:t>
      </w:r>
      <w:r w:rsidRPr="00EF2346">
        <w:rPr>
          <w:rFonts w:ascii="Garamond" w:hAnsi="Garamond"/>
          <w:i/>
          <w:sz w:val="28"/>
          <w:szCs w:val="28"/>
        </w:rPr>
        <w:t>Πινακοθήκη</w:t>
      </w:r>
      <w:r>
        <w:rPr>
          <w:rFonts w:ascii="Garamond" w:hAnsi="Garamond"/>
          <w:sz w:val="28"/>
          <w:szCs w:val="28"/>
        </w:rPr>
        <w:t xml:space="preserve"> διαβάζουμε στα τέλη του 1914 εκτενή κριτική ανάλυση για την παράσταση και το έργο.</w:t>
      </w:r>
      <w:r>
        <w:rPr>
          <w:rStyle w:val="a7"/>
          <w:rFonts w:ascii="Garamond" w:hAnsi="Garamond"/>
          <w:sz w:val="28"/>
          <w:szCs w:val="28"/>
        </w:rPr>
        <w:footnoteReference w:id="1315"/>
      </w:r>
      <w:r>
        <w:rPr>
          <w:rFonts w:ascii="Garamond" w:hAnsi="Garamond"/>
          <w:sz w:val="28"/>
          <w:szCs w:val="28"/>
        </w:rPr>
        <w:t xml:space="preserve"> Ο κριτικός αναφέρει ότι το έργο </w:t>
      </w:r>
      <w:r>
        <w:rPr>
          <w:rFonts w:ascii="Garamond" w:hAnsi="Garamond"/>
          <w:sz w:val="28"/>
          <w:szCs w:val="28"/>
        </w:rPr>
        <w:lastRenderedPageBreak/>
        <w:t xml:space="preserve">είναι ένα από τα </w:t>
      </w:r>
      <w:r w:rsidR="007565C5" w:rsidRPr="007565C5">
        <w:rPr>
          <w:rFonts w:ascii="Garamond" w:hAnsi="Garamond"/>
          <w:sz w:val="28"/>
          <w:szCs w:val="28"/>
        </w:rPr>
        <w:t>“</w:t>
      </w:r>
      <w:r>
        <w:rPr>
          <w:rFonts w:ascii="Garamond" w:hAnsi="Garamond"/>
          <w:sz w:val="28"/>
          <w:szCs w:val="28"/>
        </w:rPr>
        <w:t>κομψότερα και ευφυέστερα</w:t>
      </w:r>
      <w:r w:rsidR="007565C5" w:rsidRPr="007565C5">
        <w:rPr>
          <w:rFonts w:ascii="Garamond" w:hAnsi="Garamond"/>
          <w:sz w:val="28"/>
          <w:szCs w:val="28"/>
        </w:rPr>
        <w:t>”</w:t>
      </w:r>
      <w:r>
        <w:rPr>
          <w:rFonts w:ascii="Garamond" w:hAnsi="Garamond"/>
          <w:sz w:val="28"/>
          <w:szCs w:val="28"/>
        </w:rPr>
        <w:t xml:space="preserve"> έργα του ιταλικού δραματολογίου και πιο χαρακτηριστικά, της σύγχρονης εποχής γιατί έχει κοινωνικό ενδιαφέρον. Επίσης δίνονται συμπληρωματικές πληροφορίες: το έργο πρωτοπαρουσιάστηκε στη Ρώμη πριν από τέσσερα χρόνια σημειώνοντας μεγάλη επιτυχία</w:t>
      </w:r>
      <w:r w:rsidR="007565C5" w:rsidRPr="007565C5">
        <w:rPr>
          <w:rFonts w:ascii="Garamond" w:hAnsi="Garamond"/>
          <w:sz w:val="28"/>
          <w:szCs w:val="28"/>
        </w:rPr>
        <w:t>,</w:t>
      </w:r>
      <w:r>
        <w:rPr>
          <w:rFonts w:ascii="Garamond" w:hAnsi="Garamond"/>
          <w:sz w:val="28"/>
          <w:szCs w:val="28"/>
        </w:rPr>
        <w:t xml:space="preserve"> την οποία ακολούθησε εκείνη του Λονδίνου. </w:t>
      </w:r>
      <w:r w:rsidR="007565C5">
        <w:rPr>
          <w:rFonts w:ascii="Garamond" w:hAnsi="Garamond"/>
          <w:sz w:val="28"/>
          <w:szCs w:val="28"/>
        </w:rPr>
        <w:t>Θ</w:t>
      </w:r>
      <w:r>
        <w:rPr>
          <w:rFonts w:ascii="Garamond" w:hAnsi="Garamond"/>
          <w:sz w:val="28"/>
          <w:szCs w:val="28"/>
        </w:rPr>
        <w:t xml:space="preserve">εωρείται το κύκνειο άσμα του </w:t>
      </w:r>
      <w:r>
        <w:rPr>
          <w:rFonts w:ascii="Garamond" w:hAnsi="Garamond"/>
          <w:sz w:val="28"/>
          <w:szCs w:val="28"/>
          <w:lang w:val="it-IT"/>
        </w:rPr>
        <w:t>Bracco</w:t>
      </w:r>
      <w:r>
        <w:rPr>
          <w:rFonts w:ascii="Garamond" w:hAnsi="Garamond"/>
          <w:sz w:val="28"/>
          <w:szCs w:val="28"/>
        </w:rPr>
        <w:t xml:space="preserve">, διότι παρασύρθηκε από τις </w:t>
      </w:r>
      <w:r w:rsidRPr="00A718A0">
        <w:rPr>
          <w:rFonts w:ascii="Garamond" w:hAnsi="Garamond"/>
          <w:sz w:val="28"/>
          <w:szCs w:val="28"/>
        </w:rPr>
        <w:t>“</w:t>
      </w:r>
      <w:r>
        <w:rPr>
          <w:rFonts w:ascii="Garamond" w:hAnsi="Garamond"/>
          <w:sz w:val="28"/>
          <w:szCs w:val="28"/>
        </w:rPr>
        <w:t>μελλοντιστικές μεγαλομανίες</w:t>
      </w:r>
      <w:r w:rsidRPr="00A718A0">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Marinetti</w:t>
      </w:r>
      <w:r w:rsidRPr="00A718A0">
        <w:rPr>
          <w:rFonts w:ascii="Garamond" w:hAnsi="Garamond"/>
          <w:sz w:val="28"/>
          <w:szCs w:val="28"/>
        </w:rPr>
        <w:t xml:space="preserve"> </w:t>
      </w:r>
      <w:r>
        <w:rPr>
          <w:rFonts w:ascii="Garamond" w:hAnsi="Garamond"/>
          <w:sz w:val="28"/>
          <w:szCs w:val="28"/>
        </w:rPr>
        <w:t xml:space="preserve">κι έγινε φουτουριστής για να γράφει ακατανόητα δραματουργήματα. </w:t>
      </w:r>
      <w:r w:rsidRPr="00A718A0">
        <w:rPr>
          <w:rFonts w:ascii="Garamond" w:hAnsi="Garamond"/>
          <w:i/>
          <w:sz w:val="28"/>
          <w:szCs w:val="28"/>
        </w:rPr>
        <w:t>Το τέλος του έρωτα</w:t>
      </w:r>
      <w:r>
        <w:rPr>
          <w:rFonts w:ascii="Garamond" w:hAnsi="Garamond"/>
          <w:sz w:val="28"/>
          <w:szCs w:val="28"/>
        </w:rPr>
        <w:t xml:space="preserve"> διαθέτει μια λεπτή και χαριτωμένη ψυχολογική παρατήρηση, κάνοντας έρευνα στον σύγχρονο έρωτα ο οποίος από θεός μ</w:t>
      </w:r>
      <w:r w:rsidR="00252841">
        <w:rPr>
          <w:rFonts w:ascii="Garamond" w:hAnsi="Garamond"/>
          <w:sz w:val="28"/>
          <w:szCs w:val="28"/>
        </w:rPr>
        <w:t>εγάλων συναισθημάτων γίνεται</w:t>
      </w:r>
      <w:r w:rsidRPr="00A718A0">
        <w:rPr>
          <w:rFonts w:ascii="Garamond" w:hAnsi="Garamond"/>
          <w:sz w:val="28"/>
          <w:szCs w:val="28"/>
        </w:rPr>
        <w:t xml:space="preserve"> “</w:t>
      </w:r>
      <w:r>
        <w:rPr>
          <w:rFonts w:ascii="Garamond" w:hAnsi="Garamond"/>
          <w:sz w:val="28"/>
          <w:szCs w:val="28"/>
        </w:rPr>
        <w:t>αναιμικός γυναικοθύρας</w:t>
      </w:r>
      <w:r w:rsidRPr="00A718A0">
        <w:rPr>
          <w:rFonts w:ascii="Garamond" w:hAnsi="Garamond"/>
          <w:sz w:val="28"/>
          <w:szCs w:val="28"/>
        </w:rPr>
        <w:t>”</w:t>
      </w:r>
      <w:r>
        <w:rPr>
          <w:rFonts w:ascii="Garamond" w:hAnsi="Garamond"/>
          <w:sz w:val="28"/>
          <w:szCs w:val="28"/>
        </w:rPr>
        <w:t xml:space="preserve"> περιοριζόμενος στο φλερτ. Μια πεντάδα ερωτόπληκτων στρέφεται γύρω από μια ευφυή γυναίκα που ξέρει να παίζει και να γελά μαζί τους. Ο καθένας μνηστήρας αντιπροσωπεύει και μια διαφορετική κοινωνική αντίληψη. Ο ένας είναι γιατρός, ο άλλος πνευματιστής και ούτω καθ’ εξής. Οι κωμικές σκηνές διαδέχονται η μία την άλλη. Ο κριτικός συνεχίζει την αναλυτική περιγραφή της πλοκής του έργου καταλήγοντας στο ότι επιτυχημένο χαρακτηρισμό της γυναικείας επιβολής έχουν δώσει με επιτυχία και άλλοι συγγραφείς, όπως είναι ο </w:t>
      </w:r>
      <w:r>
        <w:rPr>
          <w:rFonts w:ascii="Garamond" w:hAnsi="Garamond"/>
          <w:sz w:val="28"/>
          <w:szCs w:val="28"/>
          <w:lang w:val="it-IT"/>
        </w:rPr>
        <w:t>Traversi</w:t>
      </w:r>
      <w:r w:rsidRPr="00AA0FE3">
        <w:rPr>
          <w:rFonts w:ascii="Garamond" w:hAnsi="Garamond"/>
          <w:sz w:val="28"/>
          <w:szCs w:val="28"/>
        </w:rPr>
        <w:t xml:space="preserve"> </w:t>
      </w:r>
      <w:r>
        <w:rPr>
          <w:rFonts w:ascii="Garamond" w:hAnsi="Garamond"/>
          <w:sz w:val="28"/>
          <w:szCs w:val="28"/>
        </w:rPr>
        <w:t xml:space="preserve">με την </w:t>
      </w:r>
      <w:r w:rsidRPr="00AA0FE3">
        <w:rPr>
          <w:rFonts w:ascii="Garamond" w:hAnsi="Garamond"/>
          <w:i/>
          <w:sz w:val="28"/>
          <w:szCs w:val="28"/>
        </w:rPr>
        <w:t>Κοκέτα</w:t>
      </w:r>
      <w:r>
        <w:rPr>
          <w:rFonts w:ascii="Garamond" w:hAnsi="Garamond"/>
          <w:sz w:val="28"/>
          <w:szCs w:val="28"/>
        </w:rPr>
        <w:t xml:space="preserve">, ή ο Λουίς με τη </w:t>
      </w:r>
      <w:r w:rsidRPr="00AA0FE3">
        <w:rPr>
          <w:rFonts w:ascii="Garamond" w:hAnsi="Garamond"/>
          <w:i/>
          <w:sz w:val="28"/>
          <w:szCs w:val="28"/>
        </w:rPr>
        <w:t>Γυναίκα και το νευρόσπαστο</w:t>
      </w:r>
      <w:r>
        <w:rPr>
          <w:rFonts w:ascii="Garamond" w:hAnsi="Garamond"/>
          <w:sz w:val="28"/>
          <w:szCs w:val="28"/>
        </w:rPr>
        <w:t xml:space="preserve">. </w:t>
      </w:r>
      <w:r w:rsidR="00252841">
        <w:rPr>
          <w:rFonts w:ascii="Garamond" w:hAnsi="Garamond"/>
          <w:sz w:val="28"/>
          <w:szCs w:val="28"/>
        </w:rPr>
        <w:t xml:space="preserve">Όμως </w:t>
      </w:r>
      <w:r w:rsidRPr="00AA0FE3">
        <w:rPr>
          <w:rFonts w:ascii="Garamond" w:hAnsi="Garamond"/>
          <w:i/>
          <w:sz w:val="28"/>
          <w:szCs w:val="28"/>
        </w:rPr>
        <w:t>Το τέλος του έρωτα</w:t>
      </w:r>
      <w:r>
        <w:rPr>
          <w:rFonts w:ascii="Garamond" w:hAnsi="Garamond"/>
          <w:sz w:val="28"/>
          <w:szCs w:val="28"/>
        </w:rPr>
        <w:t xml:space="preserve"> είναι πιο έξυπνο από τα προαναφερθέντα διότι διακωμωδεί και τους άνδρες, ενώ στα άλλα η γυναίκα επιδρά στους άνδρες με πιο δραματικό τρόπο. </w:t>
      </w:r>
    </w:p>
    <w:p w:rsidR="003C0EF5" w:rsidRPr="00A718A0" w:rsidRDefault="003C0EF5" w:rsidP="003C0EF5">
      <w:pPr>
        <w:spacing w:after="0"/>
        <w:jc w:val="both"/>
        <w:rPr>
          <w:rFonts w:ascii="Garamond" w:hAnsi="Garamond"/>
          <w:sz w:val="28"/>
          <w:szCs w:val="28"/>
        </w:rPr>
      </w:pPr>
      <w:r>
        <w:rPr>
          <w:rFonts w:ascii="Garamond" w:hAnsi="Garamond"/>
          <w:sz w:val="28"/>
          <w:szCs w:val="28"/>
        </w:rPr>
        <w:t xml:space="preserve">  Η Κυβέλη</w:t>
      </w:r>
      <w:r w:rsidR="00252841">
        <w:rPr>
          <w:rFonts w:ascii="Garamond" w:hAnsi="Garamond"/>
          <w:sz w:val="28"/>
          <w:szCs w:val="28"/>
        </w:rPr>
        <w:t>,</w:t>
      </w:r>
      <w:r>
        <w:rPr>
          <w:rFonts w:ascii="Garamond" w:hAnsi="Garamond"/>
          <w:sz w:val="28"/>
          <w:szCs w:val="28"/>
        </w:rPr>
        <w:t xml:space="preserve"> </w:t>
      </w:r>
      <w:r w:rsidR="00252841">
        <w:rPr>
          <w:rFonts w:ascii="Garamond" w:hAnsi="Garamond"/>
          <w:sz w:val="28"/>
          <w:szCs w:val="28"/>
        </w:rPr>
        <w:t xml:space="preserve">σύμφωνα πάντα με τον κριτικό, </w:t>
      </w:r>
      <w:r w:rsidR="007565C5">
        <w:rPr>
          <w:rFonts w:ascii="Garamond" w:hAnsi="Garamond"/>
          <w:sz w:val="28"/>
          <w:szCs w:val="28"/>
        </w:rPr>
        <w:t xml:space="preserve">υπήρξε </w:t>
      </w:r>
      <w:r>
        <w:rPr>
          <w:rFonts w:ascii="Garamond" w:hAnsi="Garamond"/>
          <w:sz w:val="28"/>
          <w:szCs w:val="28"/>
        </w:rPr>
        <w:t>θαυμάσια μέσα στην αφέλεια και την ελκυστικ</w:t>
      </w:r>
      <w:r w:rsidR="00252841">
        <w:rPr>
          <w:rFonts w:ascii="Garamond" w:hAnsi="Garamond"/>
          <w:sz w:val="28"/>
          <w:szCs w:val="28"/>
        </w:rPr>
        <w:t xml:space="preserve">ότητά της. Οι πέντε εραστές </w:t>
      </w:r>
      <w:r w:rsidR="007565C5">
        <w:rPr>
          <w:rFonts w:ascii="Garamond" w:hAnsi="Garamond"/>
          <w:sz w:val="28"/>
          <w:szCs w:val="28"/>
        </w:rPr>
        <w:t xml:space="preserve">ήταν </w:t>
      </w:r>
      <w:r>
        <w:rPr>
          <w:rFonts w:ascii="Garamond" w:hAnsi="Garamond"/>
          <w:sz w:val="28"/>
          <w:szCs w:val="28"/>
        </w:rPr>
        <w:t xml:space="preserve">εφάμιλλοι στην </w:t>
      </w:r>
      <w:r w:rsidR="007565C5">
        <w:rPr>
          <w:rFonts w:ascii="Garamond" w:hAnsi="Garamond"/>
          <w:sz w:val="28"/>
          <w:szCs w:val="28"/>
        </w:rPr>
        <w:t>απόδοση, τους οποίους υποδύθηκαν</w:t>
      </w:r>
      <w:r>
        <w:rPr>
          <w:rFonts w:ascii="Garamond" w:hAnsi="Garamond"/>
          <w:sz w:val="28"/>
          <w:szCs w:val="28"/>
        </w:rPr>
        <w:t xml:space="preserve"> οι Νέζερ, Λεπενιώτης, Χρυσομάλλης, Παρασκευάς</w:t>
      </w:r>
      <w:r w:rsidR="001640CE">
        <w:rPr>
          <w:rStyle w:val="a7"/>
          <w:rFonts w:ascii="Garamond" w:hAnsi="Garamond"/>
          <w:sz w:val="28"/>
          <w:szCs w:val="28"/>
        </w:rPr>
        <w:footnoteReference w:id="1316"/>
      </w:r>
      <w:r>
        <w:rPr>
          <w:rFonts w:ascii="Garamond" w:hAnsi="Garamond"/>
          <w:sz w:val="28"/>
          <w:szCs w:val="28"/>
        </w:rPr>
        <w:t xml:space="preserve"> και Φραγκουλάκης. Κανένας τους δεν έπαιξε όπως έπρεπε, όμως αποτέλεσαν ένα αρμονικό σύνολο. Το έργο έχει την πρωτοτυπία ότι υπάρχει μόνο ένα γυναικείο πρόσωπο</w:t>
      </w:r>
      <w:r w:rsidR="007565C5">
        <w:rPr>
          <w:rFonts w:ascii="Garamond" w:hAnsi="Garamond"/>
          <w:sz w:val="28"/>
          <w:szCs w:val="28"/>
        </w:rPr>
        <w:t>,</w:t>
      </w:r>
      <w:r>
        <w:rPr>
          <w:rFonts w:ascii="Garamond" w:hAnsi="Garamond"/>
          <w:sz w:val="28"/>
          <w:szCs w:val="28"/>
        </w:rPr>
        <w:t xml:space="preserve"> το οποίο δεν φεύγει καθόλου από τη σκηνή.</w:t>
      </w:r>
    </w:p>
    <w:p w:rsidR="003C0EF5" w:rsidRPr="00F4024D" w:rsidRDefault="003C0EF5" w:rsidP="003C0EF5">
      <w:pPr>
        <w:spacing w:after="0"/>
        <w:jc w:val="both"/>
        <w:rPr>
          <w:rFonts w:ascii="Garamond" w:hAnsi="Garamond"/>
          <w:sz w:val="28"/>
          <w:szCs w:val="28"/>
        </w:rPr>
      </w:pPr>
      <w:r>
        <w:rPr>
          <w:rFonts w:ascii="Garamond" w:hAnsi="Garamond"/>
          <w:sz w:val="28"/>
          <w:szCs w:val="28"/>
        </w:rPr>
        <w:t xml:space="preserve">  Την </w:t>
      </w:r>
      <w:r w:rsidRPr="00EE7D89">
        <w:rPr>
          <w:rFonts w:ascii="Garamond" w:hAnsi="Garamond"/>
          <w:sz w:val="28"/>
          <w:szCs w:val="28"/>
        </w:rPr>
        <w:t>24</w:t>
      </w:r>
      <w:r w:rsidRPr="00EE7D89">
        <w:rPr>
          <w:rFonts w:ascii="Garamond" w:hAnsi="Garamond"/>
          <w:sz w:val="28"/>
          <w:szCs w:val="28"/>
          <w:vertAlign w:val="superscript"/>
        </w:rPr>
        <w:t>η</w:t>
      </w:r>
      <w:r w:rsidRPr="00EE7D89">
        <w:rPr>
          <w:rFonts w:ascii="Garamond" w:hAnsi="Garamond"/>
          <w:sz w:val="28"/>
          <w:szCs w:val="28"/>
        </w:rPr>
        <w:t xml:space="preserve"> Απριλίου του 1915</w:t>
      </w:r>
      <w:r>
        <w:rPr>
          <w:rFonts w:ascii="Garamond" w:hAnsi="Garamond"/>
          <w:sz w:val="28"/>
          <w:szCs w:val="28"/>
        </w:rPr>
        <w:t xml:space="preserve"> η Κυβέλη ξαναπαρουσιάζει το έργο στο θέατρό της.</w:t>
      </w:r>
      <w:r>
        <w:rPr>
          <w:rStyle w:val="a7"/>
          <w:rFonts w:ascii="Garamond" w:hAnsi="Garamond"/>
          <w:sz w:val="28"/>
          <w:szCs w:val="28"/>
        </w:rPr>
        <w:footnoteReference w:id="1317"/>
      </w:r>
      <w:r>
        <w:rPr>
          <w:rFonts w:ascii="Garamond" w:hAnsi="Garamond"/>
          <w:sz w:val="28"/>
          <w:szCs w:val="28"/>
        </w:rPr>
        <w:t xml:space="preserve"> Μάλιστα, στις εφημερίδες </w:t>
      </w:r>
      <w:r w:rsidRPr="00A9704C">
        <w:rPr>
          <w:rFonts w:ascii="Garamond" w:hAnsi="Garamond"/>
          <w:i/>
          <w:sz w:val="28"/>
          <w:szCs w:val="28"/>
        </w:rPr>
        <w:t>Σκρίπ</w:t>
      </w:r>
      <w:r w:rsidR="0036760A">
        <w:rPr>
          <w:rFonts w:ascii="Garamond" w:hAnsi="Garamond"/>
          <w:sz w:val="28"/>
          <w:szCs w:val="28"/>
        </w:rPr>
        <w:t xml:space="preserve"> </w:t>
      </w:r>
      <w:r>
        <w:rPr>
          <w:rFonts w:ascii="Garamond" w:hAnsi="Garamond"/>
          <w:sz w:val="28"/>
          <w:szCs w:val="28"/>
        </w:rPr>
        <w:t xml:space="preserve">και </w:t>
      </w:r>
      <w:r w:rsidRPr="00A111F1">
        <w:rPr>
          <w:rFonts w:ascii="Garamond" w:hAnsi="Garamond"/>
          <w:i/>
          <w:sz w:val="28"/>
          <w:szCs w:val="28"/>
        </w:rPr>
        <w:t>Εμπρός</w:t>
      </w:r>
      <w:r>
        <w:rPr>
          <w:rFonts w:ascii="Garamond" w:hAnsi="Garamond"/>
          <w:sz w:val="28"/>
          <w:szCs w:val="28"/>
        </w:rPr>
        <w:t xml:space="preserve"> γίνεται αναγγελία της πρεμιέρας, ενώ στη δεύτερη υπάρχουν τα συνοδευτικά σχόλια ότι το έργο παρουσιάζεται για πρώτη φορά ―για το έτος 1915―, ότι είναι μια λεπτότατη κωμωδία και παίζουν σε αυτή η Κυβέλη, ο Λεπενιώτης, ο Χρυσομάλλης, ο </w:t>
      </w:r>
      <w:r>
        <w:rPr>
          <w:rFonts w:ascii="Garamond" w:hAnsi="Garamond"/>
          <w:sz w:val="28"/>
          <w:szCs w:val="28"/>
        </w:rPr>
        <w:lastRenderedPageBreak/>
        <w:t>Ροζάν, ο Νέζερ, κ.α.</w:t>
      </w:r>
      <w:r>
        <w:rPr>
          <w:rStyle w:val="a7"/>
          <w:rFonts w:ascii="Garamond" w:hAnsi="Garamond"/>
          <w:sz w:val="28"/>
          <w:szCs w:val="28"/>
        </w:rPr>
        <w:footnoteReference w:id="1318"/>
      </w:r>
      <w:r>
        <w:rPr>
          <w:rFonts w:ascii="Garamond" w:hAnsi="Garamond"/>
          <w:sz w:val="28"/>
          <w:szCs w:val="28"/>
        </w:rPr>
        <w:t xml:space="preserve"> Η Κυβέλη επιμένει στο έργο και την </w:t>
      </w:r>
      <w:r w:rsidRPr="001717AD">
        <w:rPr>
          <w:rFonts w:ascii="Garamond" w:hAnsi="Garamond"/>
          <w:sz w:val="28"/>
          <w:szCs w:val="28"/>
        </w:rPr>
        <w:t>16</w:t>
      </w:r>
      <w:r w:rsidRPr="001717AD">
        <w:rPr>
          <w:rFonts w:ascii="Garamond" w:hAnsi="Garamond"/>
          <w:sz w:val="28"/>
          <w:szCs w:val="28"/>
          <w:vertAlign w:val="superscript"/>
        </w:rPr>
        <w:t>η</w:t>
      </w:r>
      <w:r w:rsidRPr="001717AD">
        <w:rPr>
          <w:rFonts w:ascii="Garamond" w:hAnsi="Garamond"/>
          <w:sz w:val="28"/>
          <w:szCs w:val="28"/>
        </w:rPr>
        <w:t xml:space="preserve"> και την </w:t>
      </w:r>
      <w:r w:rsidRPr="0009722C">
        <w:rPr>
          <w:rFonts w:ascii="Garamond" w:hAnsi="Garamond"/>
          <w:sz w:val="28"/>
          <w:szCs w:val="28"/>
        </w:rPr>
        <w:t>28</w:t>
      </w:r>
      <w:r w:rsidRPr="0009722C">
        <w:rPr>
          <w:rFonts w:ascii="Garamond" w:hAnsi="Garamond"/>
          <w:sz w:val="28"/>
          <w:szCs w:val="28"/>
          <w:vertAlign w:val="superscript"/>
        </w:rPr>
        <w:t>η</w:t>
      </w:r>
      <w:r>
        <w:rPr>
          <w:rFonts w:ascii="Garamond" w:hAnsi="Garamond"/>
          <w:sz w:val="28"/>
          <w:szCs w:val="28"/>
          <w:highlight w:val="yellow"/>
        </w:rPr>
        <w:t xml:space="preserve"> </w:t>
      </w:r>
      <w:r w:rsidRPr="0009722C">
        <w:rPr>
          <w:rFonts w:ascii="Garamond" w:hAnsi="Garamond"/>
          <w:sz w:val="28"/>
          <w:szCs w:val="28"/>
        </w:rPr>
        <w:t>Ιουνίου</w:t>
      </w:r>
      <w:r>
        <w:rPr>
          <w:rFonts w:ascii="Garamond" w:hAnsi="Garamond"/>
          <w:sz w:val="28"/>
          <w:szCs w:val="28"/>
        </w:rPr>
        <w:t xml:space="preserve"> του ίδιου έτους, όπως και την  </w:t>
      </w:r>
      <w:r w:rsidRPr="00DB4D15">
        <w:rPr>
          <w:rFonts w:ascii="Garamond" w:hAnsi="Garamond"/>
          <w:sz w:val="28"/>
          <w:szCs w:val="28"/>
        </w:rPr>
        <w:t>27</w:t>
      </w:r>
      <w:r w:rsidRPr="00DB4D15">
        <w:rPr>
          <w:rFonts w:ascii="Garamond" w:hAnsi="Garamond"/>
          <w:sz w:val="28"/>
          <w:szCs w:val="28"/>
          <w:vertAlign w:val="superscript"/>
        </w:rPr>
        <w:t>η</w:t>
      </w:r>
      <w:r>
        <w:rPr>
          <w:rFonts w:ascii="Garamond" w:hAnsi="Garamond"/>
          <w:sz w:val="28"/>
          <w:szCs w:val="28"/>
        </w:rPr>
        <w:t xml:space="preserve"> Σεπτεμβρίου.</w:t>
      </w:r>
      <w:r>
        <w:rPr>
          <w:rStyle w:val="a7"/>
          <w:rFonts w:ascii="Garamond" w:hAnsi="Garamond"/>
          <w:sz w:val="28"/>
          <w:szCs w:val="28"/>
        </w:rPr>
        <w:footnoteReference w:id="1319"/>
      </w:r>
      <w:r>
        <w:rPr>
          <w:rFonts w:ascii="Garamond" w:hAnsi="Garamond"/>
          <w:sz w:val="28"/>
          <w:szCs w:val="28"/>
        </w:rPr>
        <w:t xml:space="preserve"> Το έργο ανεβαίνει με τον τίτλο </w:t>
      </w:r>
      <w:r w:rsidRPr="00F5600B">
        <w:rPr>
          <w:rFonts w:ascii="Garamond" w:hAnsi="Garamond"/>
          <w:i/>
          <w:sz w:val="28"/>
          <w:szCs w:val="28"/>
        </w:rPr>
        <w:t>Το τέλος του έρωτα</w:t>
      </w:r>
      <w:r>
        <w:rPr>
          <w:rFonts w:ascii="Garamond" w:hAnsi="Garamond"/>
          <w:sz w:val="28"/>
          <w:szCs w:val="28"/>
        </w:rPr>
        <w:t xml:space="preserve"> την </w:t>
      </w:r>
      <w:r w:rsidRPr="00DB4D15">
        <w:rPr>
          <w:rFonts w:ascii="Garamond" w:hAnsi="Garamond"/>
          <w:sz w:val="28"/>
          <w:szCs w:val="28"/>
        </w:rPr>
        <w:t>30ή Ιουνίου του 1919</w:t>
      </w:r>
      <w:r>
        <w:rPr>
          <w:rFonts w:ascii="Garamond" w:hAnsi="Garamond"/>
          <w:sz w:val="28"/>
          <w:szCs w:val="28"/>
        </w:rPr>
        <w:t xml:space="preserve"> στο «Θέατρο Κυβέλης».</w:t>
      </w:r>
    </w:p>
    <w:p w:rsidR="003C0EF5" w:rsidRDefault="003C0EF5" w:rsidP="003C0EF5">
      <w:pPr>
        <w:spacing w:after="0"/>
        <w:jc w:val="both"/>
        <w:rPr>
          <w:rFonts w:ascii="Garamond" w:hAnsi="Garamond"/>
          <w:sz w:val="28"/>
          <w:szCs w:val="28"/>
        </w:rPr>
      </w:pPr>
      <w:r>
        <w:rPr>
          <w:rFonts w:ascii="Garamond" w:hAnsi="Garamond"/>
          <w:i/>
          <w:sz w:val="28"/>
          <w:szCs w:val="28"/>
        </w:rPr>
        <w:t xml:space="preserve">  </w:t>
      </w:r>
      <w:r>
        <w:rPr>
          <w:rFonts w:ascii="Garamond" w:hAnsi="Garamond"/>
          <w:sz w:val="28"/>
          <w:szCs w:val="28"/>
        </w:rPr>
        <w:t xml:space="preserve">Μετά από αρκετά χρόνια, </w:t>
      </w:r>
      <w:r>
        <w:rPr>
          <w:rFonts w:ascii="Garamond" w:hAnsi="Garamond"/>
          <w:i/>
          <w:sz w:val="28"/>
          <w:szCs w:val="28"/>
        </w:rPr>
        <w:t xml:space="preserve">Το τέλος της αγάπης </w:t>
      </w:r>
      <w:r>
        <w:rPr>
          <w:rFonts w:ascii="Garamond" w:hAnsi="Garamond"/>
          <w:sz w:val="28"/>
          <w:szCs w:val="28"/>
        </w:rPr>
        <w:t>παρουσιάζεται την 5</w:t>
      </w:r>
      <w:r w:rsidRPr="00906291">
        <w:rPr>
          <w:rFonts w:ascii="Garamond" w:hAnsi="Garamond"/>
          <w:sz w:val="28"/>
          <w:szCs w:val="28"/>
          <w:vertAlign w:val="superscript"/>
        </w:rPr>
        <w:t>η</w:t>
      </w:r>
      <w:r>
        <w:rPr>
          <w:rFonts w:ascii="Garamond" w:hAnsi="Garamond"/>
          <w:sz w:val="28"/>
          <w:szCs w:val="28"/>
        </w:rPr>
        <w:t xml:space="preserve"> Μαρτίου του 1936 από τον</w:t>
      </w:r>
      <w:r w:rsidRPr="00906291">
        <w:rPr>
          <w:rFonts w:ascii="Garamond" w:hAnsi="Garamond"/>
          <w:sz w:val="28"/>
          <w:szCs w:val="28"/>
        </w:rPr>
        <w:t xml:space="preserve"> </w:t>
      </w:r>
      <w:r>
        <w:rPr>
          <w:rFonts w:ascii="Garamond" w:hAnsi="Garamond"/>
          <w:sz w:val="28"/>
          <w:szCs w:val="28"/>
        </w:rPr>
        <w:t>θίασο της Κατερίνας Ανδρεάδη-Π. Γαβριηλίδη-Δ. Μυράτ, στο «Θέατρο Τιτάνια» στα Ιωάννινα.</w:t>
      </w:r>
      <w:r w:rsidRPr="00906291">
        <w:rPr>
          <w:rFonts w:ascii="Garamond" w:hAnsi="Garamond"/>
          <w:sz w:val="28"/>
          <w:szCs w:val="28"/>
        </w:rPr>
        <w:t xml:space="preserve"> </w:t>
      </w:r>
      <w:r>
        <w:rPr>
          <w:rFonts w:ascii="Garamond" w:hAnsi="Garamond"/>
          <w:sz w:val="28"/>
          <w:szCs w:val="28"/>
        </w:rPr>
        <w:t xml:space="preserve">Η μετάφραση είναι του Νικολάου Ποριώτη. Στο πρόγραμμα αναγράφεται ότι πρόκειται για την καλύτερη κωμωδία του διάσημου </w:t>
      </w:r>
      <w:r>
        <w:rPr>
          <w:rFonts w:ascii="Garamond" w:hAnsi="Garamond"/>
          <w:sz w:val="28"/>
          <w:szCs w:val="28"/>
          <w:lang w:val="it-IT"/>
        </w:rPr>
        <w:t>Roberto</w:t>
      </w:r>
      <w:r w:rsidRPr="006250BF">
        <w:rPr>
          <w:rFonts w:ascii="Garamond" w:hAnsi="Garamond"/>
          <w:sz w:val="28"/>
          <w:szCs w:val="28"/>
        </w:rPr>
        <w:t xml:space="preserve"> </w:t>
      </w:r>
      <w:r>
        <w:rPr>
          <w:rFonts w:ascii="Garamond" w:hAnsi="Garamond"/>
          <w:sz w:val="28"/>
          <w:szCs w:val="28"/>
          <w:lang w:val="it-IT"/>
        </w:rPr>
        <w:t>Bracco</w:t>
      </w:r>
      <w:r w:rsidRPr="006250BF">
        <w:rPr>
          <w:rFonts w:ascii="Garamond" w:hAnsi="Garamond"/>
          <w:sz w:val="28"/>
          <w:szCs w:val="28"/>
        </w:rPr>
        <w:t xml:space="preserve"> </w:t>
      </w:r>
      <w:r>
        <w:rPr>
          <w:rFonts w:ascii="Garamond" w:hAnsi="Garamond"/>
          <w:sz w:val="28"/>
          <w:szCs w:val="28"/>
        </w:rPr>
        <w:t>και για μια από τις περιφημότερες ιταλικές κωμωδίες.</w:t>
      </w:r>
      <w:r>
        <w:rPr>
          <w:rStyle w:val="a7"/>
          <w:rFonts w:ascii="Garamond" w:hAnsi="Garamond"/>
          <w:sz w:val="28"/>
          <w:szCs w:val="28"/>
        </w:rPr>
        <w:footnoteReference w:id="1320"/>
      </w:r>
    </w:p>
    <w:p w:rsidR="003C0EF5" w:rsidRDefault="003C0EF5" w:rsidP="003C0EF5">
      <w:pPr>
        <w:spacing w:after="0"/>
        <w:jc w:val="both"/>
        <w:rPr>
          <w:rFonts w:ascii="Garamond" w:hAnsi="Garamond"/>
          <w:sz w:val="28"/>
          <w:szCs w:val="28"/>
        </w:rPr>
      </w:pPr>
      <w:r>
        <w:rPr>
          <w:rFonts w:ascii="Garamond" w:hAnsi="Garamond"/>
          <w:sz w:val="28"/>
          <w:szCs w:val="28"/>
        </w:rPr>
        <w:t xml:space="preserve">  Ο Α. Λίλος στην </w:t>
      </w:r>
      <w:r w:rsidRPr="006B28F8">
        <w:rPr>
          <w:rFonts w:ascii="Garamond" w:hAnsi="Garamond"/>
          <w:i/>
          <w:sz w:val="28"/>
          <w:szCs w:val="28"/>
        </w:rPr>
        <w:t>Ελληνική Επιθεώρηση</w:t>
      </w:r>
      <w:r>
        <w:rPr>
          <w:rFonts w:ascii="Garamond" w:hAnsi="Garamond"/>
          <w:sz w:val="28"/>
          <w:szCs w:val="28"/>
        </w:rPr>
        <w:t xml:space="preserve"> αναφέρει ότι η μετάφραση του Ν. Ποριώτη υπήρξε πολλή καλή, όμως η πρωταγωνίστρια, η Ανδρεάδη δεν πρέπει να στέκεται μόνο στην κομψότητα των ενδυμάτων της και στο καλαίσθητο της παρουσίας της, αλλά να φροντίζει περισσότερο και τις υποκριτικές της ερμηνείες.</w:t>
      </w:r>
      <w:r>
        <w:rPr>
          <w:rStyle w:val="a7"/>
          <w:rFonts w:ascii="Garamond" w:hAnsi="Garamond"/>
          <w:sz w:val="28"/>
          <w:szCs w:val="28"/>
        </w:rPr>
        <w:footnoteReference w:id="1321"/>
      </w:r>
      <w:r>
        <w:rPr>
          <w:rFonts w:ascii="Garamond" w:hAnsi="Garamond"/>
          <w:sz w:val="28"/>
          <w:szCs w:val="28"/>
        </w:rPr>
        <w:t xml:space="preserve"> </w:t>
      </w:r>
    </w:p>
    <w:p w:rsidR="00D86C3A" w:rsidRDefault="003C0EF5" w:rsidP="003C0EF5">
      <w:pPr>
        <w:spacing w:after="0"/>
        <w:jc w:val="both"/>
        <w:rPr>
          <w:rFonts w:ascii="Garamond" w:hAnsi="Garamond"/>
          <w:sz w:val="28"/>
          <w:szCs w:val="28"/>
        </w:rPr>
      </w:pPr>
      <w:r>
        <w:rPr>
          <w:rFonts w:ascii="Garamond" w:hAnsi="Garamond"/>
          <w:sz w:val="28"/>
          <w:szCs w:val="28"/>
        </w:rPr>
        <w:t xml:space="preserve">  Το έργο ξανανεβαίνει από τον ίδιο θίασο την </w:t>
      </w:r>
      <w:r w:rsidRPr="00433D90">
        <w:rPr>
          <w:rFonts w:ascii="Garamond" w:hAnsi="Garamond"/>
          <w:sz w:val="28"/>
          <w:szCs w:val="28"/>
        </w:rPr>
        <w:t>30</w:t>
      </w:r>
      <w:r w:rsidRPr="00433D90">
        <w:rPr>
          <w:rFonts w:ascii="Garamond" w:hAnsi="Garamond"/>
          <w:sz w:val="28"/>
          <w:szCs w:val="28"/>
          <w:vertAlign w:val="superscript"/>
        </w:rPr>
        <w:t>η</w:t>
      </w:r>
      <w:r w:rsidRPr="00433D90">
        <w:rPr>
          <w:rFonts w:ascii="Garamond" w:hAnsi="Garamond"/>
          <w:sz w:val="28"/>
          <w:szCs w:val="28"/>
        </w:rPr>
        <w:t xml:space="preserve"> Μαρτίου του 1936</w:t>
      </w:r>
      <w:r>
        <w:rPr>
          <w:rFonts w:ascii="Garamond" w:hAnsi="Garamond"/>
          <w:sz w:val="28"/>
          <w:szCs w:val="28"/>
        </w:rPr>
        <w:t xml:space="preserve"> στο «Δημοτικό Θέατρο». Οι ηθοποιοί που συμμετέχουν είναι οι προαναφερόμενοι</w:t>
      </w:r>
      <w:r w:rsidR="007565C5">
        <w:rPr>
          <w:rFonts w:ascii="Garamond" w:hAnsi="Garamond"/>
          <w:sz w:val="28"/>
          <w:szCs w:val="28"/>
        </w:rPr>
        <w:t>,</w:t>
      </w:r>
      <w:r>
        <w:rPr>
          <w:rFonts w:ascii="Garamond" w:hAnsi="Garamond"/>
          <w:sz w:val="28"/>
          <w:szCs w:val="28"/>
        </w:rPr>
        <w:t xml:space="preserve"> με μοναδικές εξαιρέσεις εκείνη του Δ. Μυράτ που ερμηνεύει τον ρόλο του Κόντε Σάντρο Διονύση.</w:t>
      </w:r>
      <w:r>
        <w:rPr>
          <w:rStyle w:val="a7"/>
          <w:rFonts w:ascii="Garamond" w:hAnsi="Garamond"/>
          <w:sz w:val="28"/>
          <w:szCs w:val="28"/>
        </w:rPr>
        <w:footnoteReference w:id="1322"/>
      </w:r>
      <w:r>
        <w:rPr>
          <w:rFonts w:ascii="Garamond" w:hAnsi="Garamond"/>
          <w:sz w:val="28"/>
          <w:szCs w:val="28"/>
        </w:rPr>
        <w:t xml:space="preserve"> </w:t>
      </w:r>
      <w:r w:rsidRPr="005853E2">
        <w:rPr>
          <w:rFonts w:ascii="Garamond" w:hAnsi="Garamond"/>
          <w:i/>
          <w:sz w:val="28"/>
          <w:szCs w:val="28"/>
        </w:rPr>
        <w:t>Το τέλος του έρωτα</w:t>
      </w:r>
      <w:r>
        <w:rPr>
          <w:rFonts w:ascii="Garamond" w:hAnsi="Garamond"/>
          <w:sz w:val="28"/>
          <w:szCs w:val="28"/>
        </w:rPr>
        <w:t xml:space="preserve"> ξαναβλέπει τα φώτα της σκηνής την </w:t>
      </w:r>
      <w:r w:rsidRPr="00DB4D15">
        <w:rPr>
          <w:rFonts w:ascii="Garamond" w:hAnsi="Garamond"/>
          <w:sz w:val="28"/>
          <w:szCs w:val="28"/>
        </w:rPr>
        <w:t>13</w:t>
      </w:r>
      <w:r w:rsidRPr="00DB4D15">
        <w:rPr>
          <w:rFonts w:ascii="Garamond" w:hAnsi="Garamond"/>
          <w:sz w:val="28"/>
          <w:szCs w:val="28"/>
          <w:vertAlign w:val="superscript"/>
        </w:rPr>
        <w:t>η</w:t>
      </w:r>
      <w:r w:rsidRPr="00DB4D15">
        <w:rPr>
          <w:rFonts w:ascii="Garamond" w:hAnsi="Garamond"/>
          <w:sz w:val="28"/>
          <w:szCs w:val="28"/>
        </w:rPr>
        <w:t xml:space="preserve"> Αυγούστου του 1936</w:t>
      </w:r>
      <w:r>
        <w:rPr>
          <w:rFonts w:ascii="Garamond" w:hAnsi="Garamond"/>
          <w:sz w:val="28"/>
          <w:szCs w:val="28"/>
        </w:rPr>
        <w:t xml:space="preserve"> στο «Θέατρο Ανδρεάδη» από τον θίασο της Κατερίνας Ανδρεάδη σε μετάφραση και πάλι του Νικολάου Ποριώτη.</w:t>
      </w:r>
      <w:r w:rsidR="00C550A5">
        <w:rPr>
          <w:rStyle w:val="a7"/>
          <w:rFonts w:ascii="Garamond" w:hAnsi="Garamond"/>
          <w:sz w:val="28"/>
          <w:szCs w:val="28"/>
        </w:rPr>
        <w:footnoteReference w:id="1323"/>
      </w:r>
    </w:p>
    <w:p w:rsidR="00035F38" w:rsidRPr="00D81890" w:rsidRDefault="00252841" w:rsidP="003C0EF5">
      <w:pPr>
        <w:spacing w:after="0"/>
        <w:jc w:val="both"/>
        <w:rPr>
          <w:rFonts w:ascii="Garamond" w:hAnsi="Garamond"/>
          <w:iCs/>
          <w:sz w:val="28"/>
          <w:szCs w:val="28"/>
        </w:rPr>
      </w:pPr>
      <w:r>
        <w:rPr>
          <w:rFonts w:ascii="Garamond" w:hAnsi="Garamond"/>
          <w:sz w:val="28"/>
          <w:szCs w:val="28"/>
        </w:rPr>
        <w:t xml:space="preserve">  Έκτοτε δεν το ξαναβλέπουμε στις ελληνικές σκηνές, όμως αποτελεί μία από τις αδιαφιλονίκ</w:t>
      </w:r>
      <w:r w:rsidR="001F2B43">
        <w:rPr>
          <w:rFonts w:ascii="Garamond" w:hAnsi="Garamond"/>
          <w:sz w:val="28"/>
          <w:szCs w:val="28"/>
        </w:rPr>
        <w:t>ητες προσωπικές επιτυχίες της Κ</w:t>
      </w:r>
      <w:r>
        <w:rPr>
          <w:rFonts w:ascii="Garamond" w:hAnsi="Garamond"/>
          <w:sz w:val="28"/>
          <w:szCs w:val="28"/>
        </w:rPr>
        <w:t>υβέλης. Τα διαχρονι</w:t>
      </w:r>
      <w:r w:rsidR="00D86C3A">
        <w:rPr>
          <w:rFonts w:ascii="Garamond" w:hAnsi="Garamond"/>
          <w:sz w:val="28"/>
          <w:szCs w:val="28"/>
        </w:rPr>
        <w:t>κά κωμικά του χαρακτηριστικά το</w:t>
      </w:r>
      <w:r>
        <w:rPr>
          <w:rFonts w:ascii="Garamond" w:hAnsi="Garamond"/>
          <w:sz w:val="28"/>
          <w:szCs w:val="28"/>
        </w:rPr>
        <w:t xml:space="preserve"> καθιστούν άξιο αναπαράστασης ακόμα και στις μέρες μας, γεγον</w:t>
      </w:r>
      <w:r w:rsidR="00D86C3A">
        <w:rPr>
          <w:rFonts w:ascii="Garamond" w:hAnsi="Garamond"/>
          <w:sz w:val="28"/>
          <w:szCs w:val="28"/>
        </w:rPr>
        <w:t>ός που παρατηρείται στην Ιταλία, όπου παρουσιάζεται για πρώτη φορά στο «</w:t>
      </w:r>
      <w:r w:rsidR="00D86C3A">
        <w:rPr>
          <w:rFonts w:ascii="Garamond" w:hAnsi="Garamond"/>
          <w:sz w:val="28"/>
          <w:szCs w:val="28"/>
          <w:lang w:val="it-IT"/>
        </w:rPr>
        <w:t>Teatro</w:t>
      </w:r>
      <w:r w:rsidR="00D86C3A" w:rsidRPr="00C501B4">
        <w:rPr>
          <w:rFonts w:ascii="Garamond" w:hAnsi="Garamond"/>
          <w:sz w:val="28"/>
          <w:szCs w:val="28"/>
        </w:rPr>
        <w:t xml:space="preserve"> </w:t>
      </w:r>
      <w:r w:rsidR="00D86C3A">
        <w:rPr>
          <w:rFonts w:ascii="Garamond" w:hAnsi="Garamond"/>
          <w:sz w:val="28"/>
          <w:szCs w:val="28"/>
          <w:lang w:val="it-IT"/>
        </w:rPr>
        <w:t>Sannazzaro</w:t>
      </w:r>
      <w:r w:rsidR="00D86C3A">
        <w:rPr>
          <w:rFonts w:ascii="Garamond" w:hAnsi="Garamond"/>
          <w:sz w:val="28"/>
          <w:szCs w:val="28"/>
        </w:rPr>
        <w:t>»</w:t>
      </w:r>
      <w:r w:rsidR="00D86C3A" w:rsidRPr="00C501B4">
        <w:rPr>
          <w:rFonts w:ascii="Garamond" w:hAnsi="Garamond"/>
          <w:sz w:val="28"/>
          <w:szCs w:val="28"/>
        </w:rPr>
        <w:t xml:space="preserve"> </w:t>
      </w:r>
      <w:r w:rsidR="00D86C3A">
        <w:rPr>
          <w:rFonts w:ascii="Garamond" w:hAnsi="Garamond"/>
          <w:sz w:val="28"/>
          <w:szCs w:val="28"/>
        </w:rPr>
        <w:t xml:space="preserve">της Νάπολης τον Μάιο του 1896 από τον </w:t>
      </w:r>
      <w:r w:rsidR="00D86C3A">
        <w:rPr>
          <w:rFonts w:ascii="Garamond" w:hAnsi="Garamond"/>
          <w:sz w:val="28"/>
          <w:szCs w:val="28"/>
        </w:rPr>
        <w:lastRenderedPageBreak/>
        <w:t xml:space="preserve">θίασο </w:t>
      </w:r>
      <w:r w:rsidR="00D86C3A" w:rsidRPr="00C501B4">
        <w:rPr>
          <w:rStyle w:val="a4"/>
          <w:rFonts w:ascii="Garamond" w:hAnsi="Garamond"/>
          <w:i w:val="0"/>
          <w:sz w:val="28"/>
          <w:szCs w:val="28"/>
        </w:rPr>
        <w:t>Leigheb</w:t>
      </w:r>
      <w:r w:rsidR="00D86C3A" w:rsidRPr="00C501B4">
        <w:rPr>
          <w:rFonts w:ascii="Garamond" w:hAnsi="Garamond"/>
          <w:i/>
          <w:sz w:val="28"/>
          <w:szCs w:val="28"/>
        </w:rPr>
        <w:t>-</w:t>
      </w:r>
      <w:r w:rsidR="00D86C3A">
        <w:rPr>
          <w:rStyle w:val="a4"/>
          <w:rFonts w:ascii="Garamond" w:hAnsi="Garamond"/>
          <w:i w:val="0"/>
          <w:sz w:val="28"/>
          <w:szCs w:val="28"/>
        </w:rPr>
        <w:t>Reiter και οι παραστάσεις του εξακολουθούν να ενδιαφέρουν, το κοινό, τους καλλιτέχνες και τους κριτικούς μέχρι και σήμερα.</w:t>
      </w:r>
    </w:p>
    <w:p w:rsidR="00035F38" w:rsidRPr="0067417F" w:rsidRDefault="00035F38" w:rsidP="003C0EF5">
      <w:pPr>
        <w:spacing w:after="0"/>
        <w:jc w:val="both"/>
        <w:rPr>
          <w:rFonts w:ascii="Garamond" w:hAnsi="Garamond"/>
          <w:sz w:val="28"/>
          <w:szCs w:val="28"/>
        </w:rPr>
      </w:pPr>
    </w:p>
    <w:p w:rsidR="0095622D" w:rsidRPr="0067417F" w:rsidRDefault="0095622D" w:rsidP="003C0EF5">
      <w:pPr>
        <w:spacing w:after="0"/>
        <w:jc w:val="both"/>
        <w:rPr>
          <w:rFonts w:ascii="Garamond" w:hAnsi="Garamond"/>
          <w:sz w:val="28"/>
          <w:szCs w:val="28"/>
        </w:rPr>
      </w:pPr>
    </w:p>
    <w:p w:rsidR="003C0EF5" w:rsidRDefault="0095622D" w:rsidP="003C0EF5">
      <w:pPr>
        <w:spacing w:after="0"/>
        <w:jc w:val="both"/>
        <w:rPr>
          <w:rFonts w:ascii="Garamond" w:hAnsi="Garamond"/>
          <w:b/>
          <w:i/>
          <w:sz w:val="28"/>
          <w:szCs w:val="28"/>
          <w:u w:val="single"/>
        </w:rPr>
      </w:pPr>
      <w:r w:rsidRPr="004167B7">
        <w:rPr>
          <w:rFonts w:ascii="Garamond" w:hAnsi="Garamond"/>
          <w:b/>
          <w:sz w:val="28"/>
          <w:szCs w:val="28"/>
          <w:u w:val="single"/>
        </w:rPr>
        <w:t>2</w:t>
      </w:r>
      <w:r w:rsidR="003C0EF5" w:rsidRPr="004167B7">
        <w:rPr>
          <w:rFonts w:ascii="Garamond" w:hAnsi="Garamond"/>
          <w:b/>
          <w:sz w:val="28"/>
          <w:szCs w:val="28"/>
          <w:u w:val="single"/>
        </w:rPr>
        <w:t>.</w:t>
      </w:r>
      <w:r w:rsidRPr="004167B7">
        <w:rPr>
          <w:rFonts w:ascii="Garamond" w:hAnsi="Garamond"/>
          <w:b/>
          <w:sz w:val="28"/>
          <w:szCs w:val="28"/>
          <w:u w:val="single"/>
        </w:rPr>
        <w:t>8.</w:t>
      </w:r>
      <w:r w:rsidR="003C0EF5" w:rsidRPr="004167B7">
        <w:rPr>
          <w:rFonts w:ascii="Garamond" w:hAnsi="Garamond"/>
          <w:b/>
          <w:sz w:val="28"/>
          <w:szCs w:val="28"/>
          <w:u w:val="single"/>
        </w:rPr>
        <w:t xml:space="preserve">8. </w:t>
      </w:r>
      <w:r w:rsidR="003C0EF5" w:rsidRPr="004167B7">
        <w:rPr>
          <w:rFonts w:ascii="Garamond" w:hAnsi="Garamond"/>
          <w:b/>
          <w:i/>
          <w:sz w:val="28"/>
          <w:szCs w:val="28"/>
          <w:u w:val="single"/>
        </w:rPr>
        <w:t>Ο τέλειος έρως</w:t>
      </w:r>
    </w:p>
    <w:p w:rsidR="003C0EF5" w:rsidRPr="001204AB" w:rsidRDefault="003C0EF5" w:rsidP="003C0EF5">
      <w:pPr>
        <w:spacing w:after="0"/>
        <w:jc w:val="both"/>
        <w:rPr>
          <w:rFonts w:ascii="Garamond" w:hAnsi="Garamond"/>
          <w:sz w:val="28"/>
          <w:szCs w:val="28"/>
          <w:u w:val="single"/>
        </w:rPr>
      </w:pPr>
    </w:p>
    <w:p w:rsidR="003C0EF5" w:rsidRPr="00AB6010" w:rsidRDefault="003C0EF5" w:rsidP="003C0EF5">
      <w:pPr>
        <w:spacing w:after="0"/>
        <w:jc w:val="both"/>
        <w:rPr>
          <w:rFonts w:ascii="Garamond" w:hAnsi="Garamond"/>
          <w:sz w:val="28"/>
          <w:szCs w:val="28"/>
        </w:rPr>
      </w:pPr>
      <w:r w:rsidRPr="00F90127">
        <w:rPr>
          <w:rFonts w:ascii="Garamond" w:hAnsi="Garamond"/>
          <w:i/>
          <w:sz w:val="28"/>
          <w:szCs w:val="28"/>
        </w:rPr>
        <w:t xml:space="preserve">   Ο τέλειος έρωτας</w:t>
      </w:r>
      <w:r w:rsidRPr="00BC50B7">
        <w:rPr>
          <w:rStyle w:val="a7"/>
          <w:rFonts w:ascii="Garamond" w:hAnsi="Garamond"/>
          <w:sz w:val="28"/>
          <w:szCs w:val="28"/>
        </w:rPr>
        <w:footnoteReference w:id="1324"/>
      </w:r>
      <w:r w:rsidRPr="00BC50B7">
        <w:rPr>
          <w:rFonts w:ascii="Garamond" w:hAnsi="Garamond"/>
          <w:sz w:val="28"/>
          <w:szCs w:val="28"/>
        </w:rPr>
        <w:t xml:space="preserve"> π</w:t>
      </w:r>
      <w:r>
        <w:rPr>
          <w:rFonts w:ascii="Garamond" w:hAnsi="Garamond"/>
          <w:sz w:val="28"/>
          <w:szCs w:val="28"/>
        </w:rPr>
        <w:t xml:space="preserve">εριλαμβάνει τρεις πράξεις και ανήκει στις κωμωδίες του </w:t>
      </w:r>
      <w:r>
        <w:rPr>
          <w:rFonts w:ascii="Garamond" w:hAnsi="Garamond"/>
          <w:sz w:val="28"/>
          <w:szCs w:val="28"/>
          <w:lang w:val="it-IT"/>
        </w:rPr>
        <w:t>Bracco</w:t>
      </w:r>
      <w:r w:rsidRPr="00F90127">
        <w:rPr>
          <w:rFonts w:ascii="Garamond" w:hAnsi="Garamond"/>
          <w:sz w:val="28"/>
          <w:szCs w:val="28"/>
        </w:rPr>
        <w:t xml:space="preserve"> </w:t>
      </w:r>
      <w:r>
        <w:rPr>
          <w:rFonts w:ascii="Garamond" w:hAnsi="Garamond"/>
          <w:sz w:val="28"/>
          <w:szCs w:val="28"/>
        </w:rPr>
        <w:t xml:space="preserve">που βασίζονται ―όπως και αυτές που εξετάσαμε―, στην περιπλοκότητα των καταστάσεων, τις αιφνίδιες εξελίξεις, τις φάρσες, τον χονδροειδή αστεϊσμό, όσον αφορά στις συμπεριφορές των προσώπων, και τους ήρωες-καρικατούρες. Ο ίδιος ο </w:t>
      </w:r>
      <w:r>
        <w:rPr>
          <w:rFonts w:ascii="Garamond" w:hAnsi="Garamond"/>
          <w:sz w:val="28"/>
          <w:szCs w:val="28"/>
          <w:lang w:val="it-IT"/>
        </w:rPr>
        <w:t>Bracco</w:t>
      </w:r>
      <w:r w:rsidRPr="00BC50B7">
        <w:rPr>
          <w:rFonts w:ascii="Garamond" w:hAnsi="Garamond"/>
          <w:sz w:val="28"/>
          <w:szCs w:val="28"/>
        </w:rPr>
        <w:t xml:space="preserve"> </w:t>
      </w:r>
      <w:r>
        <w:rPr>
          <w:rFonts w:ascii="Garamond" w:hAnsi="Garamond"/>
          <w:sz w:val="28"/>
          <w:szCs w:val="28"/>
        </w:rPr>
        <w:t xml:space="preserve">αποκαλεί το έργο </w:t>
      </w:r>
      <w:r w:rsidRPr="00BC50B7">
        <w:rPr>
          <w:rFonts w:ascii="Garamond" w:hAnsi="Garamond"/>
          <w:sz w:val="28"/>
          <w:szCs w:val="28"/>
        </w:rPr>
        <w:t>“</w:t>
      </w:r>
      <w:r>
        <w:rPr>
          <w:rFonts w:ascii="Garamond" w:hAnsi="Garamond"/>
          <w:sz w:val="28"/>
          <w:szCs w:val="28"/>
        </w:rPr>
        <w:t>διάλογο σε τρεις πράξεις</w:t>
      </w:r>
      <w:r w:rsidRPr="00BC50B7">
        <w:rPr>
          <w:rFonts w:ascii="Garamond" w:hAnsi="Garamond"/>
          <w:sz w:val="28"/>
          <w:szCs w:val="28"/>
        </w:rPr>
        <w:t>”</w:t>
      </w:r>
      <w:r>
        <w:rPr>
          <w:rFonts w:ascii="Garamond" w:hAnsi="Garamond"/>
          <w:sz w:val="28"/>
          <w:szCs w:val="28"/>
        </w:rPr>
        <w:t>. Η θεματολογία είναι αυτή των συζυγικών και εξωσυζυγικών σχέσεων. Μέσα από τη διαδικασία για τη διάλυση ή την επαναφορά τους γεννιέται το αστείο των καταστάσεων.</w:t>
      </w:r>
      <w:r w:rsidRPr="00AB6010">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Η ιδιαιτερότητα του κειμένου συνίσταται στο ότι περιλαμβάνει δύο μόνο πρόσωπα ―πράγμα που δεν ξανασυναντούμε σε έργο του </w:t>
      </w:r>
      <w:r>
        <w:rPr>
          <w:rFonts w:ascii="Garamond" w:hAnsi="Garamond"/>
          <w:sz w:val="28"/>
          <w:szCs w:val="28"/>
          <w:lang w:val="it-IT"/>
        </w:rPr>
        <w:t>Bracco</w:t>
      </w:r>
      <w:r>
        <w:rPr>
          <w:rFonts w:ascii="Garamond" w:hAnsi="Garamond"/>
          <w:sz w:val="28"/>
          <w:szCs w:val="28"/>
        </w:rPr>
        <w:t>―</w:t>
      </w:r>
      <w:r w:rsidRPr="00105A4D">
        <w:rPr>
          <w:rFonts w:ascii="Garamond" w:hAnsi="Garamond"/>
          <w:sz w:val="28"/>
          <w:szCs w:val="28"/>
        </w:rPr>
        <w:t xml:space="preserve"> </w:t>
      </w:r>
      <w:r>
        <w:rPr>
          <w:rFonts w:ascii="Garamond" w:hAnsi="Garamond"/>
          <w:sz w:val="28"/>
          <w:szCs w:val="28"/>
        </w:rPr>
        <w:t>στην έκταση των τριών πράξεών του, κι έτσι ο συγγραφέας έρχεται αντιμέτωπος με όλες τις δυσκολίες που μπορούν να προκύψουν στον χειρισμό της πλοκής και των γεγονότων. Επίσης, η πρώτη πράξη και η τρίτη πράξη δομούνται μόνο σε μια σκηνή, ενώ η δεύτερη πράξη σε δύο.</w:t>
      </w:r>
    </w:p>
    <w:p w:rsidR="003C0EF5" w:rsidRDefault="003C0EF5" w:rsidP="003C0EF5">
      <w:pPr>
        <w:spacing w:after="0"/>
        <w:jc w:val="both"/>
        <w:rPr>
          <w:rFonts w:ascii="Garamond" w:hAnsi="Garamond"/>
          <w:sz w:val="28"/>
          <w:szCs w:val="28"/>
        </w:rPr>
      </w:pPr>
      <w:r>
        <w:rPr>
          <w:rFonts w:ascii="Garamond" w:hAnsi="Garamond"/>
          <w:sz w:val="28"/>
          <w:szCs w:val="28"/>
        </w:rPr>
        <w:t xml:space="preserve">  Και πάλι το περιβάλλον είναι το αγαπητό του συγγραφέα, των μεγαλοαστών με τους σοφέρ και τους υπηρέτες. Για άλλη μια φορά το κεντρικό πρόσωπο είναι γυναίκα, η Έλενα. Στην προκείμενη περίπτωση προσπαθεί να κατακτήσει έναν άντρα όχι μόνο ερωτικά, αλλά να εξάρει την εκτίμησή του στο πρόσωπό της, ώσπου τα </w:t>
      </w:r>
      <w:r w:rsidR="004167B7">
        <w:rPr>
          <w:rFonts w:ascii="Garamond" w:hAnsi="Garamond"/>
          <w:sz w:val="28"/>
          <w:szCs w:val="28"/>
        </w:rPr>
        <w:t>επιφανειακά του συναισθήματα, τ</w:t>
      </w:r>
      <w:r w:rsidR="004167B7">
        <w:rPr>
          <w:rFonts w:ascii="Garamond" w:hAnsi="Garamond"/>
          <w:sz w:val="28"/>
          <w:szCs w:val="28"/>
          <w:lang w:val="en-US"/>
        </w:rPr>
        <w:t>a</w:t>
      </w:r>
      <w:r>
        <w:rPr>
          <w:rFonts w:ascii="Garamond" w:hAnsi="Garamond"/>
          <w:sz w:val="28"/>
          <w:szCs w:val="28"/>
        </w:rPr>
        <w:t xml:space="preserve"> προκεκλημένα από τη γυναικεία γοητεία να μετατραπούν σε συναισθήματα αληθινής αγάπης. Όπως είναι εύλογο, ο </w:t>
      </w:r>
      <w:r w:rsidR="004167B7">
        <w:rPr>
          <w:rFonts w:ascii="Garamond" w:hAnsi="Garamond"/>
          <w:sz w:val="28"/>
          <w:szCs w:val="28"/>
        </w:rPr>
        <w:t>συγγραφέας δίνει στην ηρωίδα</w:t>
      </w:r>
      <w:r>
        <w:rPr>
          <w:rFonts w:ascii="Garamond" w:hAnsi="Garamond"/>
          <w:sz w:val="28"/>
          <w:szCs w:val="28"/>
        </w:rPr>
        <w:t xml:space="preserve"> τα όπλα που την κάνουν ικανή να καταφέρει τον σκοπό της: να δημιουργήσει έναν </w:t>
      </w:r>
      <w:r w:rsidRPr="00995655">
        <w:rPr>
          <w:rFonts w:ascii="Garamond" w:hAnsi="Garamond"/>
          <w:sz w:val="28"/>
          <w:szCs w:val="28"/>
        </w:rPr>
        <w:t>“</w:t>
      </w:r>
      <w:r>
        <w:rPr>
          <w:rFonts w:ascii="Garamond" w:hAnsi="Garamond"/>
          <w:sz w:val="28"/>
          <w:szCs w:val="28"/>
        </w:rPr>
        <w:t>τέλειο έρωτα</w:t>
      </w:r>
      <w:r w:rsidRPr="00995655">
        <w:rPr>
          <w:rFonts w:ascii="Garamond" w:hAnsi="Garamond"/>
          <w:sz w:val="28"/>
          <w:szCs w:val="28"/>
        </w:rPr>
        <w:t>”</w:t>
      </w:r>
      <w:r>
        <w:rPr>
          <w:rFonts w:ascii="Garamond" w:hAnsi="Garamond"/>
          <w:sz w:val="28"/>
          <w:szCs w:val="28"/>
        </w:rPr>
        <w:t>.</w:t>
      </w:r>
    </w:p>
    <w:p w:rsidR="003C0EF5" w:rsidRDefault="003C0EF5" w:rsidP="003C0EF5">
      <w:pPr>
        <w:spacing w:after="0"/>
        <w:jc w:val="both"/>
        <w:rPr>
          <w:rFonts w:ascii="Garamond" w:hAnsi="Garamond"/>
          <w:sz w:val="28"/>
          <w:szCs w:val="28"/>
        </w:rPr>
      </w:pPr>
      <w:r>
        <w:rPr>
          <w:rFonts w:ascii="Garamond" w:hAnsi="Garamond"/>
          <w:sz w:val="28"/>
          <w:szCs w:val="28"/>
        </w:rPr>
        <w:t xml:space="preserve">  Η ηρωίδα είναι χήρα και όχι ζωντοχήρα, όπως οι προαναφερθείσες. Όμως, μολονότι δεν βρίσκεται στο άνθος της ηλικίας της, είναι ανέγγιχτη. Ο αποθανών σύζυγός της την πρώτη νύχτα του γάμου τους της είχε φερθεί απόλυτα πατρικά, πράγμα που εξακολούθησε να κάνει μέχρι και την ημέρα που αυτοκτόνησε… Η συμπεριφορά </w:t>
      </w:r>
      <w:r w:rsidR="007565C5">
        <w:rPr>
          <w:rFonts w:ascii="Garamond" w:hAnsi="Garamond"/>
          <w:sz w:val="28"/>
          <w:szCs w:val="28"/>
        </w:rPr>
        <w:t>όμως</w:t>
      </w:r>
      <w:r>
        <w:rPr>
          <w:rFonts w:ascii="Garamond" w:hAnsi="Garamond"/>
          <w:sz w:val="28"/>
          <w:szCs w:val="28"/>
        </w:rPr>
        <w:t xml:space="preserve"> της ηρωίδας είναι εκείνη μιας έμπειρης γυναίκας που είναι μαθημένη να δέχεται το ανδρικό φλερτ και να χειρίζεται τους άντρες καθώς θέλει. Προσποιείται λοιπόν, ότι είναι μια αληθινή χήρα, από εκείνες που συνηθίζει ο θεατής να βλέπει στις κλασικές κωμωδίες, </w:t>
      </w:r>
      <w:r>
        <w:rPr>
          <w:rFonts w:ascii="Garamond" w:hAnsi="Garamond"/>
          <w:sz w:val="28"/>
          <w:szCs w:val="28"/>
        </w:rPr>
        <w:lastRenderedPageBreak/>
        <w:t xml:space="preserve">αφήνοντας επιπλέον να εννοηθεί ότι η πρωθύστερη ζωή της ήταν πολυτάραχη. Ακολουθεί μια παιγνιώδη στρατηγική με τον μέλλοντα εραστή της, σύμφωνα με την οποία τη μία τον θέλγει και την άλλη τον απωθεί, μέχρι που των ωθεί στα άκρα: να μην αντέχει άλλο μακριά της και να της κάνει την πολυπόθητη πρόταση γάμου.  </w:t>
      </w:r>
    </w:p>
    <w:p w:rsidR="003C0EF5" w:rsidRDefault="003C0EF5" w:rsidP="003C0EF5">
      <w:pPr>
        <w:spacing w:after="0"/>
        <w:jc w:val="both"/>
        <w:rPr>
          <w:rFonts w:ascii="Garamond" w:hAnsi="Garamond"/>
          <w:sz w:val="28"/>
          <w:szCs w:val="28"/>
        </w:rPr>
      </w:pPr>
      <w:r>
        <w:rPr>
          <w:rFonts w:ascii="Garamond" w:hAnsi="Garamond"/>
          <w:sz w:val="28"/>
          <w:szCs w:val="28"/>
        </w:rPr>
        <w:t xml:space="preserve">  Αφού της γίνεται η πρόταση γάμου κι έχει καταφέρει να πείσει τον αγαπημένο της πια για την πληθώρα των εραστών που έχουν περάσει από τη ζωή της κι εκείνος βρίσκεται στο μεταιχμιακό σημείο του να την εγκαταλείψει για το σκοτεινό παρελθόν της, η ηρωίδα μετανιώνει διότι θέλει να βιώσει τον έρωτα όπως πάντα τον πρόσμενε και όχι σαν μια γυναίκα σαν τις άλλες… Αποφασίζει να τού αποκαλύψει όλη την αλήθεια προκειμένου να τον κρατήσει κοντά της.</w:t>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4A599A">
        <w:rPr>
          <w:rFonts w:ascii="Garamond" w:hAnsi="Garamond"/>
          <w:sz w:val="28"/>
          <w:szCs w:val="28"/>
        </w:rPr>
        <w:t>Ο Ούγκο</w:t>
      </w:r>
      <w:r>
        <w:rPr>
          <w:rFonts w:ascii="Garamond" w:hAnsi="Garamond"/>
          <w:sz w:val="28"/>
          <w:szCs w:val="28"/>
        </w:rPr>
        <w:t xml:space="preserve"> περνά διαδοχικά από τρία συναισθηματικά στάδια: αρχικά θυμώνει γιατί είναι σαν να αντικρίζει μια υποκρίτρια, όμως εφόσον εκείνη τον πείθει για τον καλό της σκοπό, καταφέρ</w:t>
      </w:r>
      <w:r w:rsidR="004A599A">
        <w:rPr>
          <w:rFonts w:ascii="Garamond" w:hAnsi="Garamond"/>
          <w:sz w:val="28"/>
          <w:szCs w:val="28"/>
        </w:rPr>
        <w:t>ν</w:t>
      </w:r>
      <w:r>
        <w:rPr>
          <w:rFonts w:ascii="Garamond" w:hAnsi="Garamond"/>
          <w:sz w:val="28"/>
          <w:szCs w:val="28"/>
        </w:rPr>
        <w:t xml:space="preserve">ει να τον κατευνάσει και ο θυμός του να γίνει τρυφερότητα, δηλαδή έρωτας, μέχρι που να φθάσει να καταλάβει ότι έχει ερωτευτεί αγνά και αθώα όπως του συνέβαινε όταν ήταν στην εφηβεία. Η αγνή και αμόλυντη αγάπη, η δίχως παρεκκλίσεις, είναι λοιπόν, κατά τη γνώμη του συγγραφέα </w:t>
      </w:r>
      <w:r w:rsidRPr="00D70181">
        <w:rPr>
          <w:rFonts w:ascii="Garamond" w:hAnsi="Garamond"/>
          <w:sz w:val="28"/>
          <w:szCs w:val="28"/>
        </w:rPr>
        <w:t>“</w:t>
      </w:r>
      <w:r>
        <w:rPr>
          <w:rFonts w:ascii="Garamond" w:hAnsi="Garamond"/>
          <w:sz w:val="28"/>
          <w:szCs w:val="28"/>
        </w:rPr>
        <w:t>ο τέλειος έρωτας</w:t>
      </w:r>
      <w:r w:rsidRPr="00D70181">
        <w:rPr>
          <w:rFonts w:ascii="Garamond" w:hAnsi="Garamond"/>
          <w:sz w:val="28"/>
          <w:szCs w:val="28"/>
        </w:rPr>
        <w:t>”</w:t>
      </w:r>
      <w:r>
        <w:rPr>
          <w:rFonts w:ascii="Garamond" w:hAnsi="Garamond"/>
          <w:sz w:val="28"/>
          <w:szCs w:val="28"/>
        </w:rPr>
        <w:t>.</w:t>
      </w:r>
    </w:p>
    <w:p w:rsidR="003C0EF5" w:rsidRPr="0074510D" w:rsidRDefault="003C0EF5" w:rsidP="003C0EF5">
      <w:pPr>
        <w:spacing w:after="0"/>
        <w:jc w:val="both"/>
        <w:rPr>
          <w:rFonts w:ascii="Garamond" w:hAnsi="Garamond"/>
          <w:sz w:val="28"/>
          <w:szCs w:val="28"/>
        </w:rPr>
      </w:pPr>
      <w:r>
        <w:rPr>
          <w:rFonts w:ascii="Garamond" w:hAnsi="Garamond"/>
          <w:sz w:val="28"/>
          <w:szCs w:val="28"/>
        </w:rPr>
        <w:t xml:space="preserve">  Η γυναίκα αναδεικνύεται ως η ισχύς που χειρίζεται κατά πως θέλει τους άντρες, που δύναται να τους επαναφέρει στην τάξη, στην ηθική, στην αγνότητα της παιδικής ηλικίας, αλλά και στη λαγνεία των ώριμων χρόνων. Ο γυναικείος νους υπερβαίνει σε δυνατότητες τον ανδρικό και τούτο είναι αδιαμφισβήτητο για το σύνολο έργο του </w:t>
      </w:r>
      <w:r>
        <w:rPr>
          <w:rFonts w:ascii="Garamond" w:hAnsi="Garamond"/>
          <w:sz w:val="28"/>
          <w:szCs w:val="28"/>
          <w:lang w:val="it-IT"/>
        </w:rPr>
        <w:t>Bracco</w:t>
      </w:r>
      <w:r w:rsidRPr="00676ABB">
        <w:rPr>
          <w:rFonts w:ascii="Garamond" w:hAnsi="Garamond"/>
          <w:sz w:val="28"/>
          <w:szCs w:val="28"/>
        </w:rPr>
        <w:t xml:space="preserve">. </w:t>
      </w:r>
      <w:r>
        <w:rPr>
          <w:rFonts w:ascii="Garamond" w:hAnsi="Garamond"/>
          <w:sz w:val="28"/>
          <w:szCs w:val="28"/>
        </w:rPr>
        <w:t>Η λύση έρχεται με τα λόγια που ψελλίζει πανευτυχής και ολοκληρωμένη πια η Έλενα:  «έχεις δίκιο… έχεις δίκιο… έχεις δίκιο… είναι ο τέλειος έρωτας».</w:t>
      </w:r>
      <w:r w:rsidR="0013237D">
        <w:rPr>
          <w:rStyle w:val="a7"/>
          <w:rFonts w:ascii="Garamond" w:hAnsi="Garamond"/>
          <w:sz w:val="28"/>
          <w:szCs w:val="28"/>
        </w:rPr>
        <w:footnoteReference w:id="1325"/>
      </w:r>
      <w:r>
        <w:rPr>
          <w:rFonts w:ascii="Garamond" w:hAnsi="Garamond"/>
          <w:sz w:val="28"/>
          <w:szCs w:val="28"/>
        </w:rPr>
        <w:t xml:space="preserve"> </w:t>
      </w:r>
    </w:p>
    <w:p w:rsidR="003C0EF5" w:rsidRPr="0067417F" w:rsidRDefault="003C0EF5" w:rsidP="003C0EF5">
      <w:pPr>
        <w:spacing w:after="0"/>
        <w:jc w:val="both"/>
        <w:rPr>
          <w:rFonts w:ascii="Garamond" w:hAnsi="Garamond"/>
          <w:b/>
          <w:i/>
          <w:sz w:val="28"/>
          <w:szCs w:val="28"/>
          <w:u w:val="single"/>
        </w:rPr>
      </w:pPr>
    </w:p>
    <w:p w:rsidR="003C0EF5" w:rsidRPr="0067417F"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b/>
          <w:sz w:val="28"/>
          <w:szCs w:val="28"/>
          <w:u w:val="single"/>
        </w:rPr>
      </w:pPr>
      <w:r>
        <w:rPr>
          <w:rFonts w:ascii="Garamond" w:hAnsi="Garamond"/>
          <w:b/>
          <w:sz w:val="28"/>
          <w:szCs w:val="28"/>
          <w:u w:val="single"/>
        </w:rPr>
        <w:t xml:space="preserve">Οι παραστάσεις του </w:t>
      </w:r>
      <w:r w:rsidRPr="00AD7B66">
        <w:rPr>
          <w:rFonts w:ascii="Garamond" w:hAnsi="Garamond"/>
          <w:b/>
          <w:i/>
          <w:sz w:val="28"/>
          <w:szCs w:val="28"/>
          <w:u w:val="single"/>
        </w:rPr>
        <w:t>Τέλειου έρωτα</w:t>
      </w:r>
    </w:p>
    <w:p w:rsidR="003C0EF5" w:rsidRPr="00AD7B66" w:rsidRDefault="003C0EF5" w:rsidP="003C0EF5">
      <w:pPr>
        <w:spacing w:after="0"/>
        <w:jc w:val="both"/>
        <w:rPr>
          <w:rFonts w:ascii="Garamond" w:hAnsi="Garamond"/>
          <w:b/>
          <w:sz w:val="28"/>
          <w:szCs w:val="28"/>
          <w:u w:val="single"/>
        </w:rPr>
      </w:pPr>
    </w:p>
    <w:p w:rsidR="003C0EF5" w:rsidRPr="002A0AEA" w:rsidRDefault="003C0EF5" w:rsidP="003C0EF5">
      <w:pPr>
        <w:spacing w:after="0"/>
        <w:jc w:val="both"/>
        <w:rPr>
          <w:rFonts w:ascii="Garamond" w:hAnsi="Garamond"/>
          <w:sz w:val="28"/>
          <w:szCs w:val="28"/>
        </w:rPr>
      </w:pPr>
      <w:r>
        <w:rPr>
          <w:rFonts w:ascii="Garamond" w:hAnsi="Garamond"/>
          <w:sz w:val="28"/>
          <w:szCs w:val="28"/>
        </w:rPr>
        <w:t xml:space="preserve">  Η κωμωδία </w:t>
      </w:r>
      <w:r w:rsidRPr="00DE4183">
        <w:rPr>
          <w:rFonts w:ascii="Garamond" w:hAnsi="Garamond"/>
          <w:i/>
          <w:sz w:val="28"/>
          <w:szCs w:val="28"/>
        </w:rPr>
        <w:t>Ο τέλειος έρως</w:t>
      </w:r>
      <w:r>
        <w:rPr>
          <w:rFonts w:ascii="Garamond" w:hAnsi="Garamond"/>
          <w:sz w:val="28"/>
          <w:szCs w:val="28"/>
        </w:rPr>
        <w:t xml:space="preserve"> παρουσιάζεται για πρώτη φορά στη χώρα μας </w:t>
      </w:r>
      <w:r w:rsidR="004A599A">
        <w:rPr>
          <w:rFonts w:ascii="Garamond" w:hAnsi="Garamond"/>
          <w:sz w:val="28"/>
          <w:szCs w:val="28"/>
        </w:rPr>
        <w:t xml:space="preserve">από την Κυβέλη </w:t>
      </w:r>
      <w:r>
        <w:rPr>
          <w:rFonts w:ascii="Garamond" w:hAnsi="Garamond"/>
          <w:sz w:val="28"/>
          <w:szCs w:val="28"/>
        </w:rPr>
        <w:t>από την 2</w:t>
      </w:r>
      <w:r w:rsidRPr="00A65831">
        <w:rPr>
          <w:rFonts w:ascii="Garamond" w:hAnsi="Garamond"/>
          <w:sz w:val="28"/>
          <w:szCs w:val="28"/>
          <w:vertAlign w:val="superscript"/>
        </w:rPr>
        <w:t>α</w:t>
      </w:r>
      <w:r>
        <w:rPr>
          <w:rFonts w:ascii="Garamond" w:hAnsi="Garamond"/>
          <w:sz w:val="28"/>
          <w:szCs w:val="28"/>
        </w:rPr>
        <w:t xml:space="preserve"> μέχρι και την 5</w:t>
      </w:r>
      <w:r w:rsidRPr="00094A3C">
        <w:rPr>
          <w:rFonts w:ascii="Garamond" w:hAnsi="Garamond"/>
          <w:sz w:val="28"/>
          <w:szCs w:val="28"/>
          <w:vertAlign w:val="superscript"/>
        </w:rPr>
        <w:t>η</w:t>
      </w:r>
      <w:r>
        <w:rPr>
          <w:rFonts w:ascii="Garamond" w:hAnsi="Garamond"/>
          <w:sz w:val="28"/>
          <w:szCs w:val="28"/>
        </w:rPr>
        <w:t xml:space="preserve"> </w:t>
      </w:r>
      <w:r w:rsidRPr="00A31840">
        <w:rPr>
          <w:rFonts w:ascii="Garamond" w:hAnsi="Garamond"/>
          <w:sz w:val="28"/>
          <w:szCs w:val="28"/>
        </w:rPr>
        <w:t>Αυγούστου του 1913</w:t>
      </w:r>
      <w:r>
        <w:rPr>
          <w:rFonts w:ascii="Garamond" w:hAnsi="Garamond"/>
          <w:sz w:val="28"/>
          <w:szCs w:val="28"/>
        </w:rPr>
        <w:t xml:space="preserve"> στο «Θέατρο Κυβέλης».</w:t>
      </w:r>
      <w:r>
        <w:rPr>
          <w:rStyle w:val="a7"/>
          <w:rFonts w:ascii="Garamond" w:hAnsi="Garamond"/>
          <w:sz w:val="28"/>
          <w:szCs w:val="28"/>
        </w:rPr>
        <w:footnoteReference w:id="1326"/>
      </w:r>
      <w:r>
        <w:rPr>
          <w:rFonts w:ascii="Garamond" w:hAnsi="Garamond"/>
          <w:sz w:val="28"/>
          <w:szCs w:val="28"/>
        </w:rPr>
        <w:t xml:space="preserve"> Αναγγελία της πρεμιέρας διαβάζουμε την 1</w:t>
      </w:r>
      <w:r w:rsidRPr="00A65831">
        <w:rPr>
          <w:rFonts w:ascii="Garamond" w:hAnsi="Garamond"/>
          <w:sz w:val="28"/>
          <w:szCs w:val="28"/>
          <w:vertAlign w:val="superscript"/>
        </w:rPr>
        <w:t>η</w:t>
      </w:r>
      <w:r>
        <w:rPr>
          <w:rFonts w:ascii="Garamond" w:hAnsi="Garamond"/>
          <w:sz w:val="28"/>
          <w:szCs w:val="28"/>
        </w:rPr>
        <w:t xml:space="preserve"> Αυγούστου στις </w:t>
      </w:r>
      <w:r>
        <w:rPr>
          <w:rFonts w:ascii="Garamond" w:hAnsi="Garamond"/>
          <w:sz w:val="28"/>
          <w:szCs w:val="28"/>
        </w:rPr>
        <w:lastRenderedPageBreak/>
        <w:t xml:space="preserve">εφημερίδες </w:t>
      </w:r>
      <w:r w:rsidRPr="00A65831">
        <w:rPr>
          <w:rFonts w:ascii="Garamond" w:hAnsi="Garamond"/>
          <w:i/>
          <w:sz w:val="28"/>
          <w:szCs w:val="28"/>
        </w:rPr>
        <w:t>Εμπρός</w:t>
      </w:r>
      <w:r>
        <w:rPr>
          <w:rFonts w:ascii="Garamond" w:hAnsi="Garamond"/>
          <w:i/>
          <w:sz w:val="28"/>
          <w:szCs w:val="28"/>
        </w:rPr>
        <w:t xml:space="preserve"> </w:t>
      </w:r>
      <w:r>
        <w:rPr>
          <w:rFonts w:ascii="Garamond" w:hAnsi="Garamond"/>
          <w:sz w:val="28"/>
          <w:szCs w:val="28"/>
        </w:rPr>
        <w:t xml:space="preserve">και </w:t>
      </w:r>
      <w:r w:rsidRPr="002E2F89">
        <w:rPr>
          <w:rFonts w:ascii="Garamond" w:hAnsi="Garamond"/>
          <w:i/>
          <w:sz w:val="28"/>
          <w:szCs w:val="28"/>
        </w:rPr>
        <w:t>Σκρίπ</w:t>
      </w:r>
      <w:r>
        <w:rPr>
          <w:rFonts w:ascii="Garamond" w:hAnsi="Garamond"/>
          <w:sz w:val="28"/>
          <w:szCs w:val="28"/>
        </w:rPr>
        <w:t>.</w:t>
      </w:r>
      <w:r>
        <w:rPr>
          <w:rStyle w:val="a7"/>
          <w:rFonts w:ascii="Garamond" w:hAnsi="Garamond"/>
          <w:sz w:val="28"/>
          <w:szCs w:val="28"/>
        </w:rPr>
        <w:footnoteReference w:id="1327"/>
      </w:r>
      <w:r>
        <w:rPr>
          <w:rFonts w:ascii="Garamond" w:hAnsi="Garamond"/>
          <w:sz w:val="28"/>
          <w:szCs w:val="28"/>
        </w:rPr>
        <w:t xml:space="preserve"> Στο πρόγραμμα της παράστασης αναγράφεται ότι το έργο αποτελεί </w:t>
      </w:r>
      <w:r w:rsidR="007565C5">
        <w:rPr>
          <w:rFonts w:ascii="Garamond" w:hAnsi="Garamond"/>
          <w:sz w:val="28"/>
          <w:szCs w:val="28"/>
        </w:rPr>
        <w:t>τη μεγάλη επιτυχία του θιάσου και ότι η</w:t>
      </w:r>
      <w:r>
        <w:rPr>
          <w:rFonts w:ascii="Garamond" w:hAnsi="Garamond"/>
          <w:sz w:val="28"/>
          <w:szCs w:val="28"/>
        </w:rPr>
        <w:t xml:space="preserve"> δράση εκτυλίσσεται σε μια πόλη της σύγχρονης Ιταλίας.</w:t>
      </w:r>
      <w:r>
        <w:rPr>
          <w:rStyle w:val="a7"/>
          <w:rFonts w:ascii="Garamond" w:hAnsi="Garamond"/>
          <w:sz w:val="28"/>
          <w:szCs w:val="28"/>
        </w:rPr>
        <w:footnoteReference w:id="1328"/>
      </w:r>
    </w:p>
    <w:p w:rsidR="003C0EF5" w:rsidRDefault="003C0EF5" w:rsidP="003C0EF5">
      <w:pPr>
        <w:spacing w:after="0"/>
        <w:jc w:val="both"/>
        <w:rPr>
          <w:rFonts w:ascii="Garamond" w:hAnsi="Garamond"/>
          <w:sz w:val="28"/>
          <w:szCs w:val="28"/>
        </w:rPr>
      </w:pPr>
      <w:r w:rsidRPr="00997915">
        <w:rPr>
          <w:rFonts w:ascii="Garamond" w:hAnsi="Garamond"/>
          <w:sz w:val="28"/>
          <w:szCs w:val="28"/>
        </w:rPr>
        <w:t xml:space="preserve">  </w:t>
      </w:r>
      <w:r>
        <w:rPr>
          <w:rFonts w:ascii="Garamond" w:hAnsi="Garamond"/>
          <w:sz w:val="28"/>
          <w:szCs w:val="28"/>
        </w:rPr>
        <w:t>Την περίοδο Αυγούστου-Σεπτεμβρίου του 1913, όλα τα θέατρα της Αθήνας εργάζονται πυρετωδώς, λόγω του επιβεβλημένου τους κλεισίματος από την επιστράτευση που προηγήθηκε τον Ιούλιο.</w:t>
      </w:r>
      <w:r>
        <w:rPr>
          <w:rStyle w:val="a7"/>
          <w:rFonts w:ascii="Garamond" w:hAnsi="Garamond"/>
          <w:sz w:val="28"/>
          <w:szCs w:val="28"/>
        </w:rPr>
        <w:footnoteReference w:id="1329"/>
      </w:r>
      <w:r>
        <w:rPr>
          <w:rFonts w:ascii="Garamond" w:hAnsi="Garamond"/>
          <w:sz w:val="28"/>
          <w:szCs w:val="28"/>
        </w:rPr>
        <w:t xml:space="preserve"> Η Κυβέλη λοιπόν, σκεπτόμενη ορθά, επιθυμεί να κάνει μια νέα αρχή κερδίζοντας τις εντυπώσεις του επίσης νέου πληθυσμού που έχει εισρεύσει στην πρωτεύουσα επιλέγοντας έργα που δεν έχουν ξανανέβει </w:t>
      </w:r>
      <w:r w:rsidR="007565C5">
        <w:rPr>
          <w:rFonts w:ascii="Garamond" w:hAnsi="Garamond"/>
          <w:sz w:val="28"/>
          <w:szCs w:val="28"/>
        </w:rPr>
        <w:t>ποτέ στις αθηναϊκές σκηνές. Κατ’ αυτόν τον τρόπο</w:t>
      </w:r>
      <w:r>
        <w:rPr>
          <w:rFonts w:ascii="Garamond" w:hAnsi="Garamond"/>
          <w:sz w:val="28"/>
          <w:szCs w:val="28"/>
        </w:rPr>
        <w:t xml:space="preserve"> αιτιολογείται και η επιλογή του </w:t>
      </w:r>
      <w:r w:rsidRPr="00997915">
        <w:rPr>
          <w:rFonts w:ascii="Garamond" w:hAnsi="Garamond"/>
          <w:i/>
          <w:sz w:val="28"/>
          <w:szCs w:val="28"/>
        </w:rPr>
        <w:t>Τέλειου έρωτα</w:t>
      </w:r>
      <w:r>
        <w:rPr>
          <w:rFonts w:ascii="Garamond" w:hAnsi="Garamond"/>
          <w:sz w:val="28"/>
          <w:szCs w:val="28"/>
        </w:rPr>
        <w:t>.</w:t>
      </w:r>
      <w:r>
        <w:rPr>
          <w:rStyle w:val="a7"/>
          <w:rFonts w:ascii="Garamond" w:hAnsi="Garamond"/>
          <w:sz w:val="28"/>
          <w:szCs w:val="28"/>
        </w:rPr>
        <w:footnoteReference w:id="1330"/>
      </w:r>
      <w:r>
        <w:rPr>
          <w:rFonts w:ascii="Garamond" w:hAnsi="Garamond"/>
          <w:sz w:val="28"/>
          <w:szCs w:val="28"/>
        </w:rPr>
        <w:t xml:space="preserve">  Οι απόψεις της κριτικής είναι αμφιλεγόμενες.</w:t>
      </w:r>
    </w:p>
    <w:p w:rsidR="003C0EF5" w:rsidRPr="00D81890" w:rsidRDefault="003C0EF5" w:rsidP="003C0EF5">
      <w:pPr>
        <w:spacing w:after="0"/>
        <w:jc w:val="both"/>
        <w:rPr>
          <w:rFonts w:ascii="Garamond" w:eastAsia="Arial Unicode MS" w:hAnsi="Garamond" w:cs="Arial Unicode MS"/>
          <w:color w:val="000000"/>
          <w:sz w:val="28"/>
          <w:szCs w:val="28"/>
        </w:rPr>
      </w:pPr>
      <w:r>
        <w:rPr>
          <w:rFonts w:ascii="Garamond" w:hAnsi="Garamond"/>
          <w:sz w:val="28"/>
          <w:szCs w:val="28"/>
        </w:rPr>
        <w:t xml:space="preserve">  Την ίδια χρονική περίοδο, μετά την πρεμιέρα του έργου το καλοκαίρι του 1913</w:t>
      </w:r>
      <w:r w:rsidR="007565C5">
        <w:rPr>
          <w:rFonts w:ascii="Garamond" w:hAnsi="Garamond"/>
          <w:sz w:val="28"/>
          <w:szCs w:val="28"/>
        </w:rPr>
        <w:t>,</w:t>
      </w:r>
      <w:r>
        <w:rPr>
          <w:rFonts w:ascii="Garamond" w:hAnsi="Garamond"/>
          <w:sz w:val="28"/>
          <w:szCs w:val="28"/>
        </w:rPr>
        <w:t xml:space="preserve"> διαβάζουμε στο περιοδικό </w:t>
      </w:r>
      <w:r w:rsidRPr="002A2BAC">
        <w:rPr>
          <w:rFonts w:ascii="Garamond" w:hAnsi="Garamond"/>
          <w:i/>
          <w:sz w:val="28"/>
          <w:szCs w:val="28"/>
        </w:rPr>
        <w:t>Πινακοθήκη</w:t>
      </w:r>
      <w:r>
        <w:rPr>
          <w:rFonts w:ascii="Garamond" w:hAnsi="Garamond"/>
          <w:sz w:val="28"/>
          <w:szCs w:val="28"/>
        </w:rPr>
        <w:t xml:space="preserve"> ότι το έργο δεν είναι δράμα, αλλά ούτε και κωμωδία. Μάλλον πρόκειται για παιχνίδι. Σε όλο το έργο, εκτός από έναν κοκκινοτ</w:t>
      </w:r>
      <w:r w:rsidR="004A599A">
        <w:rPr>
          <w:rFonts w:ascii="Garamond" w:hAnsi="Garamond"/>
          <w:sz w:val="28"/>
          <w:szCs w:val="28"/>
        </w:rPr>
        <w:t>ρίχη υπηρέτη, έναν σοφέρ και μια ομάδα</w:t>
      </w:r>
      <w:r>
        <w:rPr>
          <w:rFonts w:ascii="Garamond" w:hAnsi="Garamond"/>
          <w:sz w:val="28"/>
          <w:szCs w:val="28"/>
        </w:rPr>
        <w:t xml:space="preserve"> βουβών Αμερικανίδων που εμφανίζονται κινηματογραφικά, συνομιλούν δύο πρόσωπα. Εκείνος είναι ένας τυχοδιώκτης κι εκείνη μια ζωντοχήρα που συναντώνται μετά από σαράντα μέρες συζυγικ</w:t>
      </w:r>
      <w:r w:rsidR="004A599A">
        <w:rPr>
          <w:rFonts w:ascii="Garamond" w:hAnsi="Garamond"/>
          <w:sz w:val="28"/>
          <w:szCs w:val="28"/>
        </w:rPr>
        <w:t>ού βίου σε ξενοδοχείο</w:t>
      </w:r>
      <w:r>
        <w:rPr>
          <w:rFonts w:ascii="Garamond" w:hAnsi="Garamond"/>
          <w:sz w:val="28"/>
          <w:szCs w:val="28"/>
        </w:rPr>
        <w:t xml:space="preserve">. Σύμφωνα με τη γνώμη του κριτικού, δεν υπάρχει καμία πλοκή και δράση στο έργο. Μόνο </w:t>
      </w:r>
      <w:r w:rsidR="007565C5">
        <w:rPr>
          <w:rFonts w:ascii="Garamond" w:hAnsi="Garamond"/>
          <w:sz w:val="28"/>
          <w:szCs w:val="28"/>
        </w:rPr>
        <w:t xml:space="preserve">ο </w:t>
      </w:r>
      <w:r>
        <w:rPr>
          <w:rFonts w:ascii="Garamond" w:hAnsi="Garamond"/>
          <w:sz w:val="28"/>
          <w:szCs w:val="28"/>
        </w:rPr>
        <w:t xml:space="preserve">διάλογος ο οποίος είναι έξυπνος, κομψός, χαριτωμένος, σε βαθμό που σχεδόν εξαφανίζει τη μονοτονία που δημιουργεί η απλή υπόθεση και η έλλειψη πολλών προσώπων. Το μήνυμα που δίνει το έργο είναι η ανάγκη </w:t>
      </w:r>
      <w:r w:rsidR="004A599A">
        <w:rPr>
          <w:rFonts w:ascii="Garamond" w:hAnsi="Garamond"/>
          <w:sz w:val="28"/>
          <w:szCs w:val="28"/>
        </w:rPr>
        <w:t xml:space="preserve">της </w:t>
      </w:r>
      <w:r>
        <w:rPr>
          <w:rFonts w:ascii="Garamond" w:hAnsi="Garamond"/>
          <w:sz w:val="28"/>
          <w:szCs w:val="28"/>
        </w:rPr>
        <w:t xml:space="preserve">εξιδανίκευσης του γάμου. Ο έρωτας είναι τέλειος όταν δεν αποβλέπει στην ύλη και όταν αυτή εξυπηρετεί μια ψυχική ανάγκη. Ο έρωτας του ανθρώπου οφείλει να διαφέρει από τον κτηνώδη έρωτα. Η έξυπνη και </w:t>
      </w:r>
      <w:r w:rsidRPr="002A2BAC">
        <w:rPr>
          <w:rFonts w:ascii="Garamond" w:hAnsi="Garamond"/>
          <w:sz w:val="28"/>
          <w:szCs w:val="28"/>
        </w:rPr>
        <w:t>“</w:t>
      </w:r>
      <w:r>
        <w:rPr>
          <w:rFonts w:ascii="Garamond" w:hAnsi="Garamond"/>
          <w:sz w:val="28"/>
          <w:szCs w:val="28"/>
        </w:rPr>
        <w:t>πολυθέλγητρος</w:t>
      </w:r>
      <w:r w:rsidRPr="002A2BAC">
        <w:rPr>
          <w:rFonts w:ascii="Garamond" w:hAnsi="Garamond"/>
          <w:sz w:val="28"/>
          <w:szCs w:val="28"/>
        </w:rPr>
        <w:t xml:space="preserve">” </w:t>
      </w:r>
      <w:r>
        <w:rPr>
          <w:rFonts w:ascii="Garamond" w:hAnsi="Garamond"/>
          <w:sz w:val="28"/>
          <w:szCs w:val="28"/>
        </w:rPr>
        <w:t>πρωταγωνίστρια κατορθώνει να πείσει τον πονηρό και κοσμογυρισμένο φίλο της για τις ιδέες της και να ενωθούν σε</w:t>
      </w:r>
      <w:r w:rsidR="004A599A">
        <w:rPr>
          <w:rFonts w:ascii="Garamond" w:hAnsi="Garamond"/>
          <w:sz w:val="28"/>
          <w:szCs w:val="28"/>
        </w:rPr>
        <w:t xml:space="preserve"> έναν </w:t>
      </w:r>
      <w:r w:rsidR="007565C5">
        <w:rPr>
          <w:rFonts w:ascii="Garamond" w:hAnsi="Garamond"/>
          <w:sz w:val="28"/>
          <w:szCs w:val="28"/>
        </w:rPr>
        <w:lastRenderedPageBreak/>
        <w:t>αγνό γάμο. Η Κυβέλη έπαιξε</w:t>
      </w:r>
      <w:r>
        <w:rPr>
          <w:rFonts w:ascii="Garamond" w:hAnsi="Garamond"/>
          <w:sz w:val="28"/>
          <w:szCs w:val="28"/>
        </w:rPr>
        <w:t xml:space="preserve"> χαριτωμένα και φυσικότατα</w:t>
      </w:r>
      <w:r w:rsidR="004A599A">
        <w:rPr>
          <w:rFonts w:ascii="Garamond" w:hAnsi="Garamond"/>
          <w:sz w:val="28"/>
          <w:szCs w:val="28"/>
        </w:rPr>
        <w:t>,</w:t>
      </w:r>
      <w:r>
        <w:rPr>
          <w:rFonts w:ascii="Garamond" w:hAnsi="Garamond"/>
          <w:sz w:val="28"/>
          <w:szCs w:val="28"/>
        </w:rPr>
        <w:t xml:space="preserve"> </w:t>
      </w:r>
      <w:r w:rsidR="004A599A">
        <w:rPr>
          <w:rFonts w:ascii="Garamond" w:hAnsi="Garamond"/>
          <w:sz w:val="28"/>
          <w:szCs w:val="28"/>
        </w:rPr>
        <w:t xml:space="preserve">σύμφωνα με τη γνώμη του, </w:t>
      </w:r>
      <w:r>
        <w:rPr>
          <w:rFonts w:ascii="Garamond" w:hAnsi="Garamond"/>
          <w:sz w:val="28"/>
          <w:szCs w:val="28"/>
        </w:rPr>
        <w:t>και μαζί της ο Γαβριηλίδης.</w:t>
      </w:r>
      <w:r>
        <w:rPr>
          <w:rStyle w:val="a7"/>
          <w:rFonts w:ascii="Garamond" w:hAnsi="Garamond"/>
          <w:sz w:val="28"/>
          <w:szCs w:val="28"/>
        </w:rPr>
        <w:footnoteReference w:id="1331"/>
      </w:r>
      <w:r w:rsidR="00D81890" w:rsidRPr="00D81890">
        <w:rPr>
          <w:rFonts w:ascii="Garamond" w:eastAsia="Arial Unicode MS" w:hAnsi="Garamond" w:cs="Arial Unicode MS"/>
          <w:color w:val="000000"/>
          <w:sz w:val="28"/>
          <w:szCs w:val="28"/>
        </w:rPr>
        <w:t xml:space="preserve"> </w:t>
      </w:r>
      <w:r w:rsidR="00D81890">
        <w:rPr>
          <w:rFonts w:ascii="Garamond" w:eastAsia="Arial Unicode MS" w:hAnsi="Garamond" w:cs="Arial Unicode MS"/>
          <w:color w:val="000000"/>
          <w:sz w:val="28"/>
          <w:szCs w:val="28"/>
        </w:rPr>
        <w:t xml:space="preserve">Έκτοτε </w:t>
      </w:r>
      <w:r w:rsidR="00D81890" w:rsidRPr="00D81890">
        <w:rPr>
          <w:rFonts w:ascii="Garamond" w:eastAsia="Arial Unicode MS" w:hAnsi="Garamond" w:cs="Arial Unicode MS"/>
          <w:i/>
          <w:color w:val="000000"/>
          <w:sz w:val="28"/>
          <w:szCs w:val="28"/>
        </w:rPr>
        <w:t>Ο τέλειος έρως</w:t>
      </w:r>
      <w:r w:rsidR="00D81890">
        <w:rPr>
          <w:rFonts w:ascii="Garamond" w:eastAsia="Arial Unicode MS" w:hAnsi="Garamond" w:cs="Arial Unicode MS"/>
          <w:color w:val="000000"/>
          <w:sz w:val="28"/>
          <w:szCs w:val="28"/>
        </w:rPr>
        <w:t xml:space="preserve"> δεν βλέπει τα φώτα της σκηνής στη χώρα μας, διότι δεν αγκαλιάζεται κατά την εποχή που ερευνούμε από το </w:t>
      </w:r>
      <w:r w:rsidR="001F2B43">
        <w:rPr>
          <w:rFonts w:ascii="Garamond" w:eastAsia="Arial Unicode MS" w:hAnsi="Garamond" w:cs="Arial Unicode MS"/>
          <w:color w:val="000000"/>
          <w:sz w:val="28"/>
          <w:szCs w:val="28"/>
        </w:rPr>
        <w:t>αθηναϊκό</w:t>
      </w:r>
      <w:r w:rsidR="00D81890">
        <w:rPr>
          <w:rFonts w:ascii="Garamond" w:eastAsia="Arial Unicode MS" w:hAnsi="Garamond" w:cs="Arial Unicode MS"/>
          <w:color w:val="000000"/>
          <w:sz w:val="28"/>
          <w:szCs w:val="28"/>
        </w:rPr>
        <w:t xml:space="preserve"> κοινό κι έτσι οι μνήμες του σβήνουν. Όμως έχει πολλά ενδιαφέροντα στοιχεία και πάνω απ’ όλα τον ευφυή λόγο για τον οποίο αξίζει να παρουσιάζεται ακόμα και σήμερα.</w:t>
      </w:r>
    </w:p>
    <w:p w:rsidR="0095622D" w:rsidRDefault="003C0EF5" w:rsidP="003C0EF5">
      <w:pPr>
        <w:spacing w:after="0"/>
        <w:jc w:val="both"/>
        <w:rPr>
          <w:rFonts w:ascii="Garamond" w:eastAsia="Arial Unicode MS" w:hAnsi="Garamond" w:cs="Arial Unicode MS"/>
          <w:color w:val="000000"/>
          <w:sz w:val="28"/>
          <w:szCs w:val="28"/>
        </w:rPr>
      </w:pPr>
      <w:r w:rsidRPr="00057426">
        <w:rPr>
          <w:rFonts w:ascii="Garamond" w:hAnsi="Garamond"/>
          <w:i/>
          <w:sz w:val="28"/>
          <w:szCs w:val="28"/>
        </w:rPr>
        <w:t xml:space="preserve">  </w:t>
      </w:r>
      <w:r w:rsidRPr="00122AFA">
        <w:rPr>
          <w:rFonts w:ascii="Garamond" w:hAnsi="Garamond"/>
          <w:i/>
          <w:sz w:val="28"/>
          <w:szCs w:val="28"/>
        </w:rPr>
        <w:t>Ο τέλειος έρωτας</w:t>
      </w:r>
      <w:r>
        <w:rPr>
          <w:rFonts w:ascii="Garamond" w:hAnsi="Garamond"/>
          <w:sz w:val="28"/>
          <w:szCs w:val="28"/>
        </w:rPr>
        <w:t xml:space="preserve"> σημειώνει μεγαλύτερη επιτυχία στη χώρα του απ’ ότι στην Ελλάδα. </w:t>
      </w:r>
      <w:r w:rsidR="00D81890">
        <w:rPr>
          <w:rFonts w:ascii="Garamond" w:hAnsi="Garamond"/>
          <w:sz w:val="28"/>
          <w:szCs w:val="28"/>
        </w:rPr>
        <w:t>Το έργο παρουσιάζεται για πρώτη φορά την 19η Δεκεμβρίου του 1910 στο «</w:t>
      </w:r>
      <w:r w:rsidR="00D81890">
        <w:rPr>
          <w:rFonts w:ascii="Garamond" w:hAnsi="Garamond"/>
          <w:sz w:val="28"/>
          <w:szCs w:val="28"/>
          <w:lang w:val="it-IT"/>
        </w:rPr>
        <w:t>Teatro</w:t>
      </w:r>
      <w:r w:rsidR="00D81890" w:rsidRPr="00AB6010">
        <w:rPr>
          <w:rFonts w:ascii="Garamond" w:hAnsi="Garamond"/>
          <w:sz w:val="28"/>
          <w:szCs w:val="28"/>
        </w:rPr>
        <w:t xml:space="preserve"> </w:t>
      </w:r>
      <w:r w:rsidR="00D81890">
        <w:rPr>
          <w:rFonts w:ascii="Garamond" w:hAnsi="Garamond"/>
          <w:sz w:val="28"/>
          <w:szCs w:val="28"/>
          <w:lang w:val="it-IT"/>
        </w:rPr>
        <w:t>Manzoni</w:t>
      </w:r>
      <w:r w:rsidR="00D81890">
        <w:rPr>
          <w:rFonts w:ascii="Garamond" w:hAnsi="Garamond"/>
          <w:sz w:val="28"/>
          <w:szCs w:val="28"/>
        </w:rPr>
        <w:t>»</w:t>
      </w:r>
      <w:r w:rsidR="00D81890" w:rsidRPr="00AB6010">
        <w:rPr>
          <w:rFonts w:ascii="Garamond" w:hAnsi="Garamond"/>
          <w:sz w:val="28"/>
          <w:szCs w:val="28"/>
        </w:rPr>
        <w:t xml:space="preserve"> </w:t>
      </w:r>
      <w:r w:rsidR="00D81890">
        <w:rPr>
          <w:rFonts w:ascii="Garamond" w:hAnsi="Garamond"/>
          <w:sz w:val="28"/>
          <w:szCs w:val="28"/>
        </w:rPr>
        <w:t xml:space="preserve">του Μιλάνου από τον θίασο </w:t>
      </w:r>
      <w:r w:rsidR="00D81890">
        <w:rPr>
          <w:rFonts w:ascii="Garamond" w:hAnsi="Garamond"/>
          <w:sz w:val="28"/>
          <w:szCs w:val="28"/>
          <w:lang w:val="it-IT"/>
        </w:rPr>
        <w:t>Compagnia</w:t>
      </w:r>
      <w:r w:rsidR="00D81890" w:rsidRPr="00AB6010">
        <w:rPr>
          <w:rFonts w:ascii="Garamond" w:hAnsi="Garamond"/>
          <w:sz w:val="28"/>
          <w:szCs w:val="28"/>
        </w:rPr>
        <w:t xml:space="preserve"> </w:t>
      </w:r>
      <w:r w:rsidR="00D81890">
        <w:rPr>
          <w:rFonts w:ascii="Garamond" w:hAnsi="Garamond"/>
          <w:sz w:val="28"/>
          <w:szCs w:val="28"/>
          <w:lang w:val="it-IT"/>
        </w:rPr>
        <w:t>di</w:t>
      </w:r>
      <w:r w:rsidR="00D81890" w:rsidRPr="00AB6010">
        <w:rPr>
          <w:rFonts w:ascii="Garamond" w:hAnsi="Garamond"/>
          <w:sz w:val="28"/>
          <w:szCs w:val="28"/>
        </w:rPr>
        <w:t xml:space="preserve"> </w:t>
      </w:r>
      <w:r w:rsidR="00D81890">
        <w:rPr>
          <w:rFonts w:ascii="Garamond" w:hAnsi="Garamond"/>
          <w:sz w:val="28"/>
          <w:szCs w:val="28"/>
          <w:lang w:val="it-IT"/>
        </w:rPr>
        <w:t>Tina</w:t>
      </w:r>
      <w:r w:rsidR="00D81890" w:rsidRPr="00AB6010">
        <w:rPr>
          <w:rFonts w:ascii="Garamond" w:hAnsi="Garamond"/>
          <w:sz w:val="28"/>
          <w:szCs w:val="28"/>
        </w:rPr>
        <w:t xml:space="preserve"> </w:t>
      </w:r>
      <w:r w:rsidR="00D81890">
        <w:rPr>
          <w:rFonts w:ascii="Garamond" w:hAnsi="Garamond"/>
          <w:sz w:val="28"/>
          <w:szCs w:val="28"/>
          <w:lang w:val="it-IT"/>
        </w:rPr>
        <w:t>di</w:t>
      </w:r>
      <w:r w:rsidR="00D81890" w:rsidRPr="00AB6010">
        <w:rPr>
          <w:rFonts w:ascii="Garamond" w:hAnsi="Garamond"/>
          <w:sz w:val="28"/>
          <w:szCs w:val="28"/>
        </w:rPr>
        <w:t xml:space="preserve"> </w:t>
      </w:r>
      <w:r w:rsidR="00D81890">
        <w:rPr>
          <w:rFonts w:ascii="Garamond" w:hAnsi="Garamond"/>
          <w:sz w:val="28"/>
          <w:szCs w:val="28"/>
          <w:lang w:val="it-IT"/>
        </w:rPr>
        <w:t>Lorenzo</w:t>
      </w:r>
      <w:r w:rsidR="00D81890">
        <w:rPr>
          <w:rFonts w:ascii="Garamond" w:hAnsi="Garamond"/>
          <w:sz w:val="28"/>
          <w:szCs w:val="28"/>
        </w:rPr>
        <w:t xml:space="preserve">. </w:t>
      </w:r>
      <w:r>
        <w:rPr>
          <w:rFonts w:ascii="Garamond" w:hAnsi="Garamond"/>
          <w:sz w:val="28"/>
          <w:szCs w:val="28"/>
        </w:rPr>
        <w:t xml:space="preserve">Μάλιστα διασκευάζεται από τον συγγραφέα για τον κινηματογράφο και παρουσιάζεται στη μεγάλη οθόνη τον Δεκέμβριο του 1918 σε σκηνοθεσία του </w:t>
      </w:r>
      <w:r>
        <w:rPr>
          <w:rFonts w:ascii="Garamond" w:hAnsi="Garamond"/>
          <w:sz w:val="28"/>
          <w:szCs w:val="28"/>
          <w:lang w:val="it-IT"/>
        </w:rPr>
        <w:t>Guido</w:t>
      </w:r>
      <w:r w:rsidRPr="00122AFA">
        <w:rPr>
          <w:rFonts w:ascii="Garamond" w:hAnsi="Garamond"/>
          <w:sz w:val="28"/>
          <w:szCs w:val="28"/>
        </w:rPr>
        <w:t xml:space="preserve"> </w:t>
      </w:r>
      <w:r>
        <w:rPr>
          <w:rFonts w:ascii="Garamond" w:hAnsi="Garamond"/>
          <w:sz w:val="28"/>
          <w:szCs w:val="28"/>
          <w:lang w:val="it-IT"/>
        </w:rPr>
        <w:t>Brignone</w:t>
      </w:r>
      <w:r w:rsidRPr="00122AFA">
        <w:rPr>
          <w:rFonts w:ascii="Garamond" w:hAnsi="Garamond"/>
          <w:sz w:val="28"/>
          <w:szCs w:val="28"/>
        </w:rPr>
        <w:t xml:space="preserve">. </w:t>
      </w:r>
      <w:r>
        <w:rPr>
          <w:rFonts w:ascii="Garamond" w:hAnsi="Garamond"/>
          <w:sz w:val="28"/>
          <w:szCs w:val="28"/>
        </w:rPr>
        <w:t xml:space="preserve">Στην ταινία πρωταγωνιστούν οι ηθοποιοί: </w:t>
      </w:r>
      <w:hyperlink r:id="rId79" w:history="1">
        <w:r w:rsidRPr="00122AFA">
          <w:rPr>
            <w:rStyle w:val="-"/>
            <w:rFonts w:ascii="Garamond" w:eastAsia="Arial Unicode MS" w:hAnsi="Garamond" w:cs="Arial Unicode MS"/>
            <w:color w:val="000000"/>
            <w:sz w:val="28"/>
            <w:szCs w:val="28"/>
          </w:rPr>
          <w:t>Mercedes Brignone</w:t>
        </w:r>
      </w:hyperlink>
      <w:r w:rsidRPr="00122AFA">
        <w:rPr>
          <w:rFonts w:ascii="Garamond" w:eastAsia="Arial Unicode MS" w:hAnsi="Garamond" w:cs="Arial Unicode MS"/>
          <w:color w:val="000000"/>
          <w:sz w:val="28"/>
          <w:szCs w:val="28"/>
        </w:rPr>
        <w:t xml:space="preserve">, </w:t>
      </w:r>
      <w:hyperlink r:id="rId80" w:history="1">
        <w:r w:rsidRPr="00122AFA">
          <w:rPr>
            <w:rStyle w:val="-"/>
            <w:rFonts w:ascii="Garamond" w:eastAsia="Arial Unicode MS" w:hAnsi="Garamond" w:cs="Arial Unicode MS"/>
            <w:color w:val="000000"/>
            <w:sz w:val="28"/>
            <w:szCs w:val="28"/>
          </w:rPr>
          <w:t>Armando Falconi</w:t>
        </w:r>
      </w:hyperlink>
      <w:r>
        <w:rPr>
          <w:rFonts w:ascii="Garamond" w:eastAsia="Arial Unicode MS" w:hAnsi="Garamond" w:cs="Arial Unicode MS"/>
          <w:color w:val="000000"/>
          <w:sz w:val="28"/>
          <w:szCs w:val="28"/>
        </w:rPr>
        <w:t xml:space="preserve"> και</w:t>
      </w:r>
      <w:r w:rsidRPr="00122AFA">
        <w:rPr>
          <w:rFonts w:ascii="Garamond" w:eastAsia="Arial Unicode MS" w:hAnsi="Garamond" w:cs="Arial Unicode MS"/>
          <w:color w:val="000000"/>
          <w:sz w:val="28"/>
          <w:szCs w:val="28"/>
        </w:rPr>
        <w:t xml:space="preserve"> </w:t>
      </w:r>
      <w:hyperlink r:id="rId81" w:history="1">
        <w:r w:rsidRPr="00122AFA">
          <w:rPr>
            <w:rStyle w:val="-"/>
            <w:rFonts w:ascii="Garamond" w:eastAsia="Arial Unicode MS" w:hAnsi="Garamond" w:cs="Arial Unicode MS"/>
            <w:color w:val="000000"/>
            <w:sz w:val="28"/>
            <w:szCs w:val="28"/>
          </w:rPr>
          <w:t>Armand Pouget</w:t>
        </w:r>
      </w:hyperlink>
      <w:r>
        <w:rPr>
          <w:rFonts w:ascii="Garamond" w:eastAsia="Arial Unicode MS" w:hAnsi="Garamond" w:cs="Arial Unicode MS"/>
          <w:color w:val="000000"/>
          <w:sz w:val="28"/>
          <w:szCs w:val="28"/>
        </w:rPr>
        <w:t>.</w:t>
      </w:r>
      <w:r>
        <w:rPr>
          <w:rStyle w:val="a7"/>
          <w:rFonts w:ascii="Garamond" w:eastAsia="Arial Unicode MS" w:hAnsi="Garamond" w:cs="Arial Unicode MS"/>
          <w:color w:val="000000"/>
          <w:sz w:val="28"/>
          <w:szCs w:val="28"/>
        </w:rPr>
        <w:footnoteReference w:id="1332"/>
      </w:r>
      <w:r>
        <w:rPr>
          <w:rFonts w:ascii="Garamond" w:eastAsia="Arial Unicode MS" w:hAnsi="Garamond" w:cs="Arial Unicode MS"/>
          <w:color w:val="000000"/>
          <w:sz w:val="28"/>
          <w:szCs w:val="28"/>
        </w:rPr>
        <w:t xml:space="preserve"> </w:t>
      </w:r>
      <w:r w:rsidR="00D81890">
        <w:rPr>
          <w:rFonts w:ascii="Garamond" w:eastAsia="Arial Unicode MS" w:hAnsi="Garamond" w:cs="Arial Unicode MS"/>
          <w:color w:val="000000"/>
          <w:sz w:val="28"/>
          <w:szCs w:val="28"/>
        </w:rPr>
        <w:t>Η επιτυχία του εξακολουθεί ακόμα και σήμερα στη γενέτειρά του.</w:t>
      </w:r>
    </w:p>
    <w:p w:rsidR="003F6C3A" w:rsidRDefault="003F6C3A" w:rsidP="003C0EF5">
      <w:pPr>
        <w:spacing w:after="0"/>
        <w:jc w:val="both"/>
        <w:rPr>
          <w:rFonts w:ascii="Garamond" w:eastAsia="Arial Unicode MS" w:hAnsi="Garamond" w:cs="Arial Unicode MS"/>
          <w:color w:val="000000"/>
          <w:sz w:val="28"/>
          <w:szCs w:val="28"/>
        </w:rPr>
      </w:pPr>
    </w:p>
    <w:p w:rsidR="0095622D" w:rsidRPr="000D7C7B" w:rsidRDefault="0095622D" w:rsidP="003C0EF5">
      <w:pPr>
        <w:spacing w:after="0"/>
        <w:jc w:val="both"/>
        <w:rPr>
          <w:rFonts w:ascii="Garamond" w:eastAsia="Arial Unicode MS" w:hAnsi="Garamond" w:cs="Arial Unicode MS"/>
          <w:color w:val="000000"/>
          <w:sz w:val="28"/>
          <w:szCs w:val="28"/>
        </w:rPr>
      </w:pPr>
    </w:p>
    <w:p w:rsidR="003C0EF5" w:rsidRPr="009513F6" w:rsidRDefault="0095622D" w:rsidP="003C0EF5">
      <w:pPr>
        <w:spacing w:after="0"/>
        <w:jc w:val="both"/>
        <w:rPr>
          <w:rFonts w:ascii="Garamond" w:hAnsi="Garamond"/>
          <w:b/>
          <w:sz w:val="28"/>
          <w:szCs w:val="28"/>
          <w:u w:val="single"/>
        </w:rPr>
      </w:pPr>
      <w:r>
        <w:rPr>
          <w:rFonts w:ascii="Garamond" w:hAnsi="Garamond"/>
          <w:b/>
          <w:sz w:val="28"/>
          <w:szCs w:val="28"/>
          <w:u w:val="single"/>
        </w:rPr>
        <w:t>2.8</w:t>
      </w:r>
      <w:r w:rsidR="003C0EF5">
        <w:rPr>
          <w:rFonts w:ascii="Garamond" w:hAnsi="Garamond"/>
          <w:b/>
          <w:sz w:val="28"/>
          <w:szCs w:val="28"/>
          <w:u w:val="single"/>
        </w:rPr>
        <w:t>.9</w:t>
      </w:r>
      <w:r w:rsidR="003C0EF5" w:rsidRPr="00A24698">
        <w:rPr>
          <w:rFonts w:ascii="Garamond" w:hAnsi="Garamond"/>
          <w:b/>
          <w:sz w:val="28"/>
          <w:szCs w:val="28"/>
          <w:u w:val="single"/>
        </w:rPr>
        <w:t xml:space="preserve">. </w:t>
      </w:r>
      <w:r w:rsidR="003C0EF5" w:rsidRPr="00A24698">
        <w:rPr>
          <w:rFonts w:ascii="Garamond" w:hAnsi="Garamond"/>
          <w:b/>
          <w:i/>
          <w:sz w:val="28"/>
          <w:szCs w:val="28"/>
          <w:u w:val="single"/>
        </w:rPr>
        <w:t>Εκ του συστάδην</w:t>
      </w:r>
      <w:r w:rsidR="003C0EF5" w:rsidRPr="009513F6">
        <w:rPr>
          <w:rStyle w:val="a7"/>
          <w:rFonts w:ascii="Garamond" w:hAnsi="Garamond"/>
          <w:b/>
          <w:sz w:val="28"/>
          <w:szCs w:val="28"/>
          <w:u w:val="single"/>
        </w:rPr>
        <w:footnoteReference w:id="1333"/>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sidRPr="00A24698">
        <w:rPr>
          <w:rFonts w:ascii="Garamond" w:hAnsi="Garamond"/>
          <w:b/>
          <w:i/>
          <w:sz w:val="28"/>
          <w:szCs w:val="28"/>
        </w:rPr>
        <w:t xml:space="preserve">  </w:t>
      </w:r>
      <w:r>
        <w:rPr>
          <w:rFonts w:ascii="Garamond" w:hAnsi="Garamond"/>
          <w:sz w:val="28"/>
          <w:szCs w:val="28"/>
        </w:rPr>
        <w:t xml:space="preserve">Ο πρωτότυπος τίτλος του μονόπρακτου έργου που γράφεται στα 1909 είναι </w:t>
      </w:r>
      <w:r w:rsidRPr="00A24698">
        <w:rPr>
          <w:rFonts w:ascii="Garamond" w:hAnsi="Garamond"/>
          <w:i/>
          <w:sz w:val="28"/>
          <w:szCs w:val="28"/>
          <w:lang w:val="it-IT"/>
        </w:rPr>
        <w:t>Ad</w:t>
      </w:r>
      <w:r w:rsidRPr="00A24698">
        <w:rPr>
          <w:rFonts w:ascii="Garamond" w:hAnsi="Garamond"/>
          <w:i/>
          <w:sz w:val="28"/>
          <w:szCs w:val="28"/>
        </w:rPr>
        <w:t xml:space="preserve"> </w:t>
      </w:r>
      <w:r w:rsidRPr="00A24698">
        <w:rPr>
          <w:rFonts w:ascii="Garamond" w:hAnsi="Garamond"/>
          <w:i/>
          <w:sz w:val="28"/>
          <w:szCs w:val="28"/>
          <w:lang w:val="it-IT"/>
        </w:rPr>
        <w:t>armi</w:t>
      </w:r>
      <w:r w:rsidRPr="00A24698">
        <w:rPr>
          <w:rFonts w:ascii="Garamond" w:hAnsi="Garamond"/>
          <w:i/>
          <w:sz w:val="28"/>
          <w:szCs w:val="28"/>
        </w:rPr>
        <w:t xml:space="preserve"> </w:t>
      </w:r>
      <w:r w:rsidRPr="00A24698">
        <w:rPr>
          <w:rFonts w:ascii="Garamond" w:hAnsi="Garamond"/>
          <w:i/>
          <w:sz w:val="28"/>
          <w:szCs w:val="28"/>
          <w:lang w:val="it-IT"/>
        </w:rPr>
        <w:t>corte</w:t>
      </w:r>
      <w:r>
        <w:rPr>
          <w:rFonts w:ascii="Garamond" w:hAnsi="Garamond"/>
          <w:i/>
          <w:sz w:val="28"/>
          <w:szCs w:val="28"/>
        </w:rPr>
        <w:t xml:space="preserve"> </w:t>
      </w:r>
      <w:r>
        <w:rPr>
          <w:rFonts w:ascii="Garamond" w:hAnsi="Garamond"/>
          <w:sz w:val="28"/>
          <w:szCs w:val="28"/>
        </w:rPr>
        <w:t>(</w:t>
      </w:r>
      <w:r w:rsidRPr="00A24698">
        <w:rPr>
          <w:rFonts w:ascii="Garamond" w:hAnsi="Garamond"/>
          <w:i/>
          <w:sz w:val="28"/>
          <w:szCs w:val="28"/>
        </w:rPr>
        <w:t>Με τα όπλα του έρωτα</w:t>
      </w:r>
      <w:r>
        <w:rPr>
          <w:rFonts w:ascii="Garamond" w:hAnsi="Garamond"/>
          <w:sz w:val="28"/>
          <w:szCs w:val="28"/>
        </w:rPr>
        <w:t>).</w:t>
      </w:r>
      <w:r>
        <w:rPr>
          <w:rStyle w:val="a7"/>
          <w:rFonts w:ascii="Garamond" w:hAnsi="Garamond"/>
          <w:sz w:val="28"/>
          <w:szCs w:val="28"/>
        </w:rPr>
        <w:footnoteReference w:id="1334"/>
      </w:r>
      <w:r>
        <w:rPr>
          <w:rFonts w:ascii="Garamond" w:hAnsi="Garamond"/>
          <w:sz w:val="28"/>
          <w:szCs w:val="28"/>
        </w:rPr>
        <w:t xml:space="preserve"> Η θεματολογία έχει να κάνει με το σύνηθες για τις κωμωδίες του συγγραφέα</w:t>
      </w:r>
      <w:r w:rsidR="00D34D84">
        <w:rPr>
          <w:rFonts w:ascii="Garamond" w:hAnsi="Garamond"/>
          <w:sz w:val="28"/>
          <w:szCs w:val="28"/>
        </w:rPr>
        <w:t>,</w:t>
      </w:r>
      <w:r>
        <w:rPr>
          <w:rFonts w:ascii="Garamond" w:hAnsi="Garamond"/>
          <w:sz w:val="28"/>
          <w:szCs w:val="28"/>
        </w:rPr>
        <w:t xml:space="preserve"> θέμα της απάτης στον έρωτα. Και πάλι βρισκόμαστε σε μεγαλοαστικό περιβάλλον. Στη συγκεκριμένη περίπτωση ο πρωταγωνιστής είναι ένας πολύ επιτυχημένος γιατρός και η</w:t>
      </w:r>
      <w:r w:rsidR="00D34D84">
        <w:rPr>
          <w:rFonts w:ascii="Garamond" w:hAnsi="Garamond"/>
          <w:sz w:val="28"/>
          <w:szCs w:val="28"/>
        </w:rPr>
        <w:t xml:space="preserve"> καθημερινότητά του μοιράζεται μεταξύ του</w:t>
      </w:r>
      <w:r>
        <w:rPr>
          <w:rFonts w:ascii="Garamond" w:hAnsi="Garamond"/>
          <w:sz w:val="28"/>
          <w:szCs w:val="28"/>
        </w:rPr>
        <w:t xml:space="preserve"> νοσοκομείο</w:t>
      </w:r>
      <w:r w:rsidR="00D34D84">
        <w:rPr>
          <w:rFonts w:ascii="Garamond" w:hAnsi="Garamond"/>
          <w:sz w:val="28"/>
          <w:szCs w:val="28"/>
        </w:rPr>
        <w:t xml:space="preserve">υ και </w:t>
      </w:r>
      <w:r>
        <w:rPr>
          <w:rFonts w:ascii="Garamond" w:hAnsi="Garamond"/>
          <w:sz w:val="28"/>
          <w:szCs w:val="28"/>
        </w:rPr>
        <w:t>τη</w:t>
      </w:r>
      <w:r w:rsidR="00D34D84">
        <w:rPr>
          <w:rFonts w:ascii="Garamond" w:hAnsi="Garamond"/>
          <w:sz w:val="28"/>
          <w:szCs w:val="28"/>
        </w:rPr>
        <w:t>ς</w:t>
      </w:r>
      <w:r>
        <w:rPr>
          <w:rFonts w:ascii="Garamond" w:hAnsi="Garamond"/>
          <w:sz w:val="28"/>
          <w:szCs w:val="28"/>
        </w:rPr>
        <w:t xml:space="preserve"> θαλπωρή</w:t>
      </w:r>
      <w:r w:rsidR="00D34D84">
        <w:rPr>
          <w:rFonts w:ascii="Garamond" w:hAnsi="Garamond"/>
          <w:sz w:val="28"/>
          <w:szCs w:val="28"/>
        </w:rPr>
        <w:t>ς</w:t>
      </w:r>
      <w:r>
        <w:rPr>
          <w:rFonts w:ascii="Garamond" w:hAnsi="Garamond"/>
          <w:sz w:val="28"/>
          <w:szCs w:val="28"/>
        </w:rPr>
        <w:t xml:space="preserve"> της συζύγου του. Η κάθε έκφραση του ήρωα αγγίζει το έπακρο της κωμικότητας. Η σοβαρότητα της επαγγελματικής του ιδιοσυγκρασίας θρυμματίζεται χάρη στην αστεία αθωότητα του χαρακτήρα του. </w:t>
      </w:r>
    </w:p>
    <w:p w:rsidR="003C0EF5" w:rsidRDefault="003C0EF5" w:rsidP="003C0EF5">
      <w:pPr>
        <w:spacing w:after="0"/>
        <w:jc w:val="both"/>
        <w:rPr>
          <w:rFonts w:ascii="Garamond" w:hAnsi="Garamond"/>
          <w:sz w:val="28"/>
          <w:szCs w:val="28"/>
        </w:rPr>
      </w:pPr>
      <w:r>
        <w:rPr>
          <w:rFonts w:ascii="Garamond" w:hAnsi="Garamond"/>
          <w:sz w:val="28"/>
          <w:szCs w:val="28"/>
        </w:rPr>
        <w:t xml:space="preserve">  Κωμική φιγούρα είναι και η γυναίκα του η οποία αντιδρά υπερβολικά στην υποτιθέμενη απειλή που δέχεται από την Λαουρίνα Κορμπάτι η οποία προσποιείται ότι έστειλε στον σύζυγό της ένα πολλά υποσχόμενο γράμμα, </w:t>
      </w:r>
      <w:r>
        <w:rPr>
          <w:rFonts w:ascii="Garamond" w:hAnsi="Garamond"/>
          <w:sz w:val="28"/>
          <w:szCs w:val="28"/>
        </w:rPr>
        <w:lastRenderedPageBreak/>
        <w:t xml:space="preserve">ταράσσοντας την ηρεμία της πρώτης. Η Λαουρίνα από την πρώτη στιγμή δηλώνει στην Βαλέρια την ιδιότητά της: είναι </w:t>
      </w:r>
      <w:r>
        <w:rPr>
          <w:rFonts w:ascii="Garamond" w:hAnsi="Garamond"/>
          <w:sz w:val="28"/>
          <w:szCs w:val="28"/>
          <w:lang w:val="it-IT"/>
        </w:rPr>
        <w:t>cocotte</w:t>
      </w:r>
      <w:r>
        <w:rPr>
          <w:rFonts w:ascii="Garamond" w:hAnsi="Garamond"/>
          <w:sz w:val="28"/>
          <w:szCs w:val="28"/>
        </w:rPr>
        <w:t>, όμως περήφανη για τον εαυτό της και ό</w:t>
      </w:r>
      <w:r w:rsidR="00D34D84">
        <w:rPr>
          <w:rFonts w:ascii="Garamond" w:hAnsi="Garamond"/>
          <w:sz w:val="28"/>
          <w:szCs w:val="28"/>
        </w:rPr>
        <w:t>,</w:t>
      </w:r>
      <w:r>
        <w:rPr>
          <w:rFonts w:ascii="Garamond" w:hAnsi="Garamond"/>
          <w:sz w:val="28"/>
          <w:szCs w:val="28"/>
        </w:rPr>
        <w:t>τι έχει κάνει στη ζωή της. Μολονότι η Λαουρίνα είναι κουτοπόνηρη, ναζιάρα, έτοιμη να δεχτεί κάθε είδους πρόκληση, εμφανίζεται γρήγορη και αποτελεσματική σε κάθε της ενέργε</w:t>
      </w:r>
      <w:r w:rsidR="002F4F3A">
        <w:rPr>
          <w:rFonts w:ascii="Garamond" w:hAnsi="Garamond"/>
          <w:sz w:val="28"/>
          <w:szCs w:val="28"/>
        </w:rPr>
        <w:t>ια απέναντι στην ηρωίδα. Επίσης</w:t>
      </w:r>
      <w:r>
        <w:rPr>
          <w:rFonts w:ascii="Garamond" w:hAnsi="Garamond"/>
          <w:sz w:val="28"/>
          <w:szCs w:val="28"/>
        </w:rPr>
        <w:t xml:space="preserve"> η νεαρή είναι η ερ</w:t>
      </w:r>
      <w:r w:rsidR="002F4F3A">
        <w:rPr>
          <w:rFonts w:ascii="Garamond" w:hAnsi="Garamond"/>
          <w:sz w:val="28"/>
          <w:szCs w:val="28"/>
        </w:rPr>
        <w:t>ωμένη του Ρικάρντο Νέγκρι. Όμως</w:t>
      </w:r>
      <w:r>
        <w:rPr>
          <w:rFonts w:ascii="Garamond" w:hAnsi="Garamond"/>
          <w:sz w:val="28"/>
          <w:szCs w:val="28"/>
        </w:rPr>
        <w:t xml:space="preserve"> για κακή τύχη της Βαλέριας Αρ</w:t>
      </w:r>
      <w:r w:rsidR="002F4F3A">
        <w:rPr>
          <w:rFonts w:ascii="Garamond" w:hAnsi="Garamond"/>
          <w:sz w:val="28"/>
          <w:szCs w:val="28"/>
        </w:rPr>
        <w:t>λέτι, συζύγου του γιατρού, βρίσκει στην τσέπη του εραστή της</w:t>
      </w:r>
      <w:r>
        <w:rPr>
          <w:rFonts w:ascii="Garamond" w:hAnsi="Garamond"/>
          <w:sz w:val="28"/>
          <w:szCs w:val="28"/>
        </w:rPr>
        <w:t xml:space="preserve"> ένα πολλά υποσχόμενο γράμμα της Βαλέριας. Έτσι αποφασίζει να πάρει το αίμα της πίσω διεκδικώντας τα κεκτημένα. Ζητά να κλείσει ώρα συνάντησης με τη Βαλέρια προκειμένου να την εκβιάσει: αν δεν αφήσει ήσυχο τον Ρικάρντο, θα ανακοινώσει στον γιατρό για τη μυστική και παράνομη σχέση της γυναίκας του με τον Ρικάρντο. </w:t>
      </w:r>
    </w:p>
    <w:p w:rsidR="003C0EF5" w:rsidRDefault="003C0EF5" w:rsidP="003C0EF5">
      <w:pPr>
        <w:spacing w:after="0"/>
        <w:jc w:val="both"/>
        <w:rPr>
          <w:rFonts w:ascii="Garamond" w:hAnsi="Garamond"/>
          <w:sz w:val="28"/>
          <w:szCs w:val="28"/>
        </w:rPr>
      </w:pPr>
      <w:r>
        <w:rPr>
          <w:rFonts w:ascii="Garamond" w:hAnsi="Garamond"/>
          <w:sz w:val="28"/>
          <w:szCs w:val="28"/>
        </w:rPr>
        <w:t xml:space="preserve">  Η νεαρή εκφράζει μια ανόητη στάση απέναντι στην πιο λογική και ισορροπημένη Βαλέρια. Λέει ότι ο λόγος που κάνει αυτές τις ακραίες κινήσεις είναι ότι ο Ρικάρντο της αρέσει εδώ και τρία χρόνια, ότι του είναι πιστή επί δύο χρόνια και τρεις μήνες, ότι τον αγαπά εδώ και δύο χρόνια και ότι ο εραστής της έχει πολλά λεφτά. </w:t>
      </w:r>
      <w:r w:rsidR="006231B1">
        <w:rPr>
          <w:rFonts w:ascii="Garamond" w:hAnsi="Garamond"/>
          <w:sz w:val="28"/>
          <w:szCs w:val="28"/>
        </w:rPr>
        <w:t xml:space="preserve">Η ακριβολογία της είναι εξαιρετικά κωμική. </w:t>
      </w:r>
      <w:r>
        <w:rPr>
          <w:rFonts w:ascii="Garamond" w:hAnsi="Garamond"/>
          <w:sz w:val="28"/>
          <w:szCs w:val="28"/>
        </w:rPr>
        <w:t xml:space="preserve">Εν ολίγοις, ζητά από τη Βαλέρια να γίνει μια συμφωνία μεταξύ γυναικών προς το συμφέρον τους και τελικά πετυχαίνει στον στόχο της. Η Λαουρίνα δείχνει να μην διαθέτει ίχνος ηθικής και εντιμότητας, στοιχεία που συμπορεύονται με το πονηρό του χαρακτήρα </w:t>
      </w:r>
      <w:r w:rsidR="00F8481F">
        <w:rPr>
          <w:rFonts w:ascii="Garamond" w:hAnsi="Garamond"/>
          <w:sz w:val="28"/>
          <w:szCs w:val="28"/>
        </w:rPr>
        <w:t>της,</w:t>
      </w:r>
      <w:r>
        <w:rPr>
          <w:rFonts w:ascii="Garamond" w:hAnsi="Garamond"/>
          <w:sz w:val="28"/>
          <w:szCs w:val="28"/>
        </w:rPr>
        <w:t xml:space="preserve"> δημιουργώντας ένα ακραία γελοίο παράδειγμα ανθρώπου. Η επιφανειακή και δίχως την παραμικρή ανησυχία σκέψη της νεαρής έρχεται να αντιπαρατεθεί με την ουσιαστική και έντιμη ιδιοσυγκρασία της Βαλέριας που αποδεικνύεται ανώτερη σε όλα τα επίπεδα από την αντίπαλό της. </w:t>
      </w:r>
    </w:p>
    <w:p w:rsidR="003C0EF5" w:rsidRPr="00B97BF9" w:rsidRDefault="003C0EF5" w:rsidP="003C0EF5">
      <w:pPr>
        <w:spacing w:after="0"/>
        <w:jc w:val="both"/>
        <w:rPr>
          <w:rFonts w:ascii="Garamond" w:hAnsi="Garamond"/>
          <w:sz w:val="28"/>
          <w:szCs w:val="28"/>
          <w:highlight w:val="cyan"/>
        </w:rPr>
      </w:pPr>
      <w:r>
        <w:rPr>
          <w:rFonts w:ascii="Garamond" w:hAnsi="Garamond"/>
          <w:sz w:val="28"/>
          <w:szCs w:val="28"/>
        </w:rPr>
        <w:t xml:space="preserve">  Η συγκεκριμένη κωμωδία είναι πλούσια σε σκηνικές οδηγίες σε σύγκριση με </w:t>
      </w:r>
      <w:r w:rsidR="00F8481F">
        <w:rPr>
          <w:rFonts w:ascii="Garamond" w:hAnsi="Garamond"/>
          <w:sz w:val="28"/>
          <w:szCs w:val="28"/>
        </w:rPr>
        <w:t xml:space="preserve">εκείνες </w:t>
      </w:r>
      <w:r>
        <w:rPr>
          <w:rFonts w:ascii="Garamond" w:hAnsi="Garamond"/>
          <w:sz w:val="28"/>
          <w:szCs w:val="28"/>
        </w:rPr>
        <w:t xml:space="preserve">του συγγραφέα που εξετάσαμε μέχρι στιγμής, επίσης δεν δείχνει να διαθέτει κάποιο ιδιαίτερο χαρακτηριστικό που να την κάνει να ξεχωρίζει από τις υπόλοιπες. Το </w:t>
      </w:r>
      <w:r w:rsidRPr="0000095D">
        <w:rPr>
          <w:rFonts w:ascii="Garamond" w:hAnsi="Garamond"/>
          <w:i/>
          <w:sz w:val="28"/>
          <w:szCs w:val="28"/>
        </w:rPr>
        <w:t>Με τα όπλα του έρωτα</w:t>
      </w:r>
      <w:r>
        <w:rPr>
          <w:rFonts w:ascii="Garamond" w:hAnsi="Garamond"/>
          <w:sz w:val="28"/>
          <w:szCs w:val="28"/>
        </w:rPr>
        <w:t xml:space="preserve"> γνωρίζει μεγάλη επιτυχία στην Ιταλία και λιγότερη στην Ελλάδα.  </w:t>
      </w:r>
    </w:p>
    <w:p w:rsidR="003C0EF5" w:rsidRPr="008A73DC" w:rsidRDefault="003C0EF5" w:rsidP="003C0EF5">
      <w:pPr>
        <w:spacing w:after="0"/>
        <w:jc w:val="both"/>
        <w:rPr>
          <w:rFonts w:ascii="Garamond" w:hAnsi="Garamond"/>
          <w:sz w:val="28"/>
          <w:szCs w:val="28"/>
        </w:rPr>
      </w:pPr>
      <w:r>
        <w:rPr>
          <w:rFonts w:ascii="Garamond" w:hAnsi="Garamond"/>
          <w:sz w:val="28"/>
          <w:szCs w:val="28"/>
        </w:rPr>
        <w:t xml:space="preserve">  Η πρώτη αναφορά που βρίσκουμε στον Τύπο της χώρας μας για το έργο</w:t>
      </w:r>
      <w:r w:rsidR="00F8481F">
        <w:rPr>
          <w:rFonts w:ascii="Garamond" w:hAnsi="Garamond"/>
          <w:sz w:val="28"/>
          <w:szCs w:val="28"/>
        </w:rPr>
        <w:t>,</w:t>
      </w:r>
      <w:r>
        <w:rPr>
          <w:rFonts w:ascii="Garamond" w:hAnsi="Garamond"/>
          <w:sz w:val="28"/>
          <w:szCs w:val="28"/>
        </w:rPr>
        <w:t xml:space="preserve"> είναι τον Ιανουάριο του 1911 στο περιοδικό </w:t>
      </w:r>
      <w:r w:rsidRPr="00263B74">
        <w:rPr>
          <w:rFonts w:ascii="Garamond" w:hAnsi="Garamond"/>
          <w:i/>
          <w:sz w:val="28"/>
          <w:szCs w:val="28"/>
        </w:rPr>
        <w:t>Πινακοθήκη</w:t>
      </w:r>
      <w:r>
        <w:rPr>
          <w:rFonts w:ascii="Garamond" w:hAnsi="Garamond"/>
          <w:sz w:val="28"/>
          <w:szCs w:val="28"/>
        </w:rPr>
        <w:t>, όπου ο αρθρογράφος</w:t>
      </w:r>
      <w:r w:rsidR="00F8481F">
        <w:rPr>
          <w:rFonts w:ascii="Garamond" w:hAnsi="Garamond"/>
          <w:sz w:val="28"/>
          <w:szCs w:val="28"/>
        </w:rPr>
        <w:t xml:space="preserve">, με αφορμή την πρώτη παράστασή του </w:t>
      </w:r>
      <w:r>
        <w:rPr>
          <w:rFonts w:ascii="Garamond" w:hAnsi="Garamond"/>
          <w:sz w:val="28"/>
          <w:szCs w:val="28"/>
        </w:rPr>
        <w:t>στ</w:t>
      </w:r>
      <w:r w:rsidR="00F8481F">
        <w:rPr>
          <w:rFonts w:ascii="Garamond" w:hAnsi="Garamond"/>
          <w:sz w:val="28"/>
          <w:szCs w:val="28"/>
        </w:rPr>
        <w:t>ο Μιλάνο, κάνει εκτενή λόγο γι’ αυτό, δίνοντάς του</w:t>
      </w:r>
      <w:r>
        <w:rPr>
          <w:rFonts w:ascii="Garamond" w:hAnsi="Garamond"/>
          <w:sz w:val="28"/>
          <w:szCs w:val="28"/>
        </w:rPr>
        <w:t xml:space="preserve"> μάλιστα τον τίτλο </w:t>
      </w:r>
      <w:r w:rsidRPr="00263B74">
        <w:rPr>
          <w:rFonts w:ascii="Garamond" w:hAnsi="Garamond"/>
          <w:i/>
          <w:sz w:val="28"/>
          <w:szCs w:val="28"/>
        </w:rPr>
        <w:t>Με βραχέα όπλα</w:t>
      </w:r>
      <w:r>
        <w:rPr>
          <w:rFonts w:ascii="Garamond" w:hAnsi="Garamond"/>
          <w:sz w:val="28"/>
          <w:szCs w:val="28"/>
        </w:rPr>
        <w:t xml:space="preserve">, που αποτελεί πιστή μετάφραση του πρωτότυπου δίχως να αποδίδει κάποιο νόημα στην ελληνική γλώσσα. Ο αρθρογράφος συνεχίζοντας λέει ότι μάλλον πρόκειται για διήγημα με διάλογο, παρά για κωμωδία. Εκθέτει θαρραλέα την άποψή του δίχως να έχει διαβάσει το κείμενο. Αφού περιγράφει τη θεματική του, επιπίπτει στο σφάλμα να πει ότι </w:t>
      </w:r>
      <w:r>
        <w:rPr>
          <w:rFonts w:ascii="Garamond" w:hAnsi="Garamond"/>
          <w:sz w:val="28"/>
          <w:szCs w:val="28"/>
        </w:rPr>
        <w:lastRenderedPageBreak/>
        <w:t xml:space="preserve">το έργο θα παρουσιαστεί λίαν προσεχώς και στην Αθήνα με τον τίτλο </w:t>
      </w:r>
      <w:r w:rsidRPr="00345C5D">
        <w:rPr>
          <w:rFonts w:ascii="Garamond" w:hAnsi="Garamond"/>
          <w:i/>
          <w:sz w:val="28"/>
          <w:szCs w:val="28"/>
        </w:rPr>
        <w:t>Ο τέλειος έρωτας</w:t>
      </w:r>
      <w:r>
        <w:rPr>
          <w:rFonts w:ascii="Garamond" w:hAnsi="Garamond"/>
          <w:sz w:val="28"/>
          <w:szCs w:val="28"/>
        </w:rPr>
        <w:t>.</w:t>
      </w:r>
      <w:r>
        <w:rPr>
          <w:rStyle w:val="a7"/>
          <w:rFonts w:ascii="Garamond" w:hAnsi="Garamond"/>
          <w:sz w:val="28"/>
          <w:szCs w:val="28"/>
        </w:rPr>
        <w:footnoteReference w:id="1335"/>
      </w:r>
      <w:r>
        <w:rPr>
          <w:rFonts w:ascii="Garamond" w:hAnsi="Garamond"/>
          <w:sz w:val="28"/>
          <w:szCs w:val="28"/>
        </w:rPr>
        <w:t xml:space="preserve"> Βεβαίως δεν πρόκειται να ανέβει ποτέ το έργο με τον συγκεκριμένο τίτλο, αλλά με τον τίτλο </w:t>
      </w:r>
      <w:r w:rsidRPr="00345C5D">
        <w:rPr>
          <w:rFonts w:ascii="Garamond" w:hAnsi="Garamond"/>
          <w:i/>
          <w:sz w:val="28"/>
          <w:szCs w:val="28"/>
        </w:rPr>
        <w:t>Εκ του συστάδην</w:t>
      </w:r>
      <w:r>
        <w:rPr>
          <w:rFonts w:ascii="Garamond" w:hAnsi="Garamond"/>
          <w:sz w:val="28"/>
          <w:szCs w:val="28"/>
        </w:rPr>
        <w:t>, και πως θα μπορούσε εφόσον πρόκειται για άλλο έργο</w:t>
      </w:r>
      <w:r w:rsidR="00F8481F">
        <w:rPr>
          <w:rFonts w:ascii="Garamond" w:hAnsi="Garamond"/>
          <w:sz w:val="28"/>
          <w:szCs w:val="28"/>
        </w:rPr>
        <w:t xml:space="preserve">. </w:t>
      </w:r>
      <w:r w:rsidRPr="00345C5D">
        <w:rPr>
          <w:rFonts w:ascii="Garamond" w:hAnsi="Garamond"/>
          <w:i/>
          <w:sz w:val="28"/>
          <w:szCs w:val="28"/>
        </w:rPr>
        <w:t>Ο τέλειος έρωτας</w:t>
      </w:r>
      <w:r>
        <w:rPr>
          <w:rFonts w:ascii="Garamond" w:hAnsi="Garamond"/>
          <w:sz w:val="28"/>
          <w:szCs w:val="28"/>
        </w:rPr>
        <w:t xml:space="preserve"> είναι η κωμωδία του </w:t>
      </w:r>
      <w:r>
        <w:rPr>
          <w:rFonts w:ascii="Garamond" w:hAnsi="Garamond"/>
          <w:sz w:val="28"/>
          <w:szCs w:val="28"/>
          <w:lang w:val="it-IT"/>
        </w:rPr>
        <w:t>Bracco</w:t>
      </w:r>
      <w:r w:rsidRPr="00345C5D">
        <w:rPr>
          <w:rFonts w:ascii="Garamond" w:hAnsi="Garamond"/>
          <w:sz w:val="28"/>
          <w:szCs w:val="28"/>
        </w:rPr>
        <w:t xml:space="preserve"> </w:t>
      </w:r>
      <w:r w:rsidR="006231B1">
        <w:rPr>
          <w:rFonts w:ascii="Garamond" w:hAnsi="Garamond"/>
          <w:sz w:val="28"/>
          <w:szCs w:val="28"/>
        </w:rPr>
        <w:t>που παρουσιάζεται</w:t>
      </w:r>
      <w:r>
        <w:rPr>
          <w:rFonts w:ascii="Garamond" w:hAnsi="Garamond"/>
          <w:sz w:val="28"/>
          <w:szCs w:val="28"/>
        </w:rPr>
        <w:t xml:space="preserve">, το 1913, δηλαδή τρία χρόνια μετά το </w:t>
      </w:r>
      <w:r w:rsidRPr="00345C5D">
        <w:rPr>
          <w:rFonts w:ascii="Garamond" w:hAnsi="Garamond"/>
          <w:i/>
          <w:sz w:val="28"/>
          <w:szCs w:val="28"/>
        </w:rPr>
        <w:t>Εκ του συστάδην</w:t>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sidRPr="00A24698">
        <w:rPr>
          <w:rFonts w:ascii="Garamond" w:hAnsi="Garamond"/>
          <w:sz w:val="28"/>
          <w:szCs w:val="28"/>
        </w:rPr>
        <w:t xml:space="preserve">  </w:t>
      </w:r>
      <w:r w:rsidR="003F6C3A">
        <w:rPr>
          <w:rFonts w:ascii="Garamond" w:hAnsi="Garamond"/>
          <w:sz w:val="28"/>
          <w:szCs w:val="28"/>
        </w:rPr>
        <w:t>Το έργο παρουσιάζεται για πρώτη φορά τον Νοέμβριο του 1910 στο «</w:t>
      </w:r>
      <w:r w:rsidR="003F6C3A">
        <w:rPr>
          <w:rFonts w:ascii="Garamond" w:hAnsi="Garamond"/>
          <w:sz w:val="28"/>
          <w:szCs w:val="28"/>
          <w:lang w:val="it-IT"/>
        </w:rPr>
        <w:t>Teatro</w:t>
      </w:r>
      <w:r w:rsidR="003F6C3A" w:rsidRPr="00652988">
        <w:rPr>
          <w:rFonts w:ascii="Garamond" w:hAnsi="Garamond"/>
          <w:sz w:val="28"/>
          <w:szCs w:val="28"/>
        </w:rPr>
        <w:t xml:space="preserve"> </w:t>
      </w:r>
      <w:r w:rsidR="003F6C3A">
        <w:rPr>
          <w:rFonts w:ascii="Garamond" w:hAnsi="Garamond"/>
          <w:sz w:val="28"/>
          <w:szCs w:val="28"/>
          <w:lang w:val="it-IT"/>
        </w:rPr>
        <w:t>Manzoni</w:t>
      </w:r>
      <w:r w:rsidR="003F6C3A">
        <w:rPr>
          <w:rFonts w:ascii="Garamond" w:hAnsi="Garamond"/>
          <w:sz w:val="28"/>
          <w:szCs w:val="28"/>
        </w:rPr>
        <w:t>»</w:t>
      </w:r>
      <w:r w:rsidR="003F6C3A" w:rsidRPr="00652988">
        <w:rPr>
          <w:rFonts w:ascii="Garamond" w:hAnsi="Garamond"/>
          <w:sz w:val="28"/>
          <w:szCs w:val="28"/>
        </w:rPr>
        <w:t xml:space="preserve"> </w:t>
      </w:r>
      <w:r w:rsidR="003F6C3A">
        <w:rPr>
          <w:rFonts w:ascii="Garamond" w:hAnsi="Garamond"/>
          <w:sz w:val="28"/>
          <w:szCs w:val="28"/>
        </w:rPr>
        <w:t xml:space="preserve">του Μιλάνου από τον θίασο του </w:t>
      </w:r>
      <w:r w:rsidR="003F6C3A">
        <w:rPr>
          <w:rFonts w:ascii="Garamond" w:hAnsi="Garamond"/>
          <w:sz w:val="28"/>
          <w:szCs w:val="28"/>
          <w:lang w:val="it-IT"/>
        </w:rPr>
        <w:t>Virgilio</w:t>
      </w:r>
      <w:r w:rsidR="003F6C3A" w:rsidRPr="00652988">
        <w:rPr>
          <w:rFonts w:ascii="Garamond" w:hAnsi="Garamond"/>
          <w:sz w:val="28"/>
          <w:szCs w:val="28"/>
        </w:rPr>
        <w:t xml:space="preserve"> </w:t>
      </w:r>
      <w:r w:rsidR="003F6C3A">
        <w:rPr>
          <w:rFonts w:ascii="Garamond" w:hAnsi="Garamond"/>
          <w:sz w:val="28"/>
          <w:szCs w:val="28"/>
          <w:lang w:val="it-IT"/>
        </w:rPr>
        <w:t>Talli</w:t>
      </w:r>
      <w:r w:rsidR="003F6C3A">
        <w:rPr>
          <w:rFonts w:ascii="Garamond" w:hAnsi="Garamond"/>
          <w:sz w:val="28"/>
          <w:szCs w:val="28"/>
        </w:rPr>
        <w:t>. Στην Ελλάδα η</w:t>
      </w:r>
      <w:r w:rsidRPr="00A24698">
        <w:rPr>
          <w:rFonts w:ascii="Garamond" w:hAnsi="Garamond"/>
          <w:sz w:val="28"/>
          <w:szCs w:val="28"/>
        </w:rPr>
        <w:t xml:space="preserve"> κωμωδία παρουσιάζεται την 3</w:t>
      </w:r>
      <w:r w:rsidRPr="00A24698">
        <w:rPr>
          <w:rFonts w:ascii="Garamond" w:hAnsi="Garamond"/>
          <w:sz w:val="28"/>
          <w:szCs w:val="28"/>
          <w:vertAlign w:val="superscript"/>
        </w:rPr>
        <w:t>η</w:t>
      </w:r>
      <w:r w:rsidRPr="00A24698">
        <w:rPr>
          <w:rFonts w:ascii="Garamond" w:hAnsi="Garamond"/>
          <w:sz w:val="28"/>
          <w:szCs w:val="28"/>
        </w:rPr>
        <w:t xml:space="preserve"> Αυγούστου του 1910, από τη «Νέ</w:t>
      </w:r>
      <w:r>
        <w:rPr>
          <w:rFonts w:ascii="Garamond" w:hAnsi="Garamond"/>
          <w:sz w:val="28"/>
          <w:szCs w:val="28"/>
        </w:rPr>
        <w:t xml:space="preserve">α Σκηνή» του Κ. Χρηστομάνου, με </w:t>
      </w:r>
      <w:r w:rsidRPr="00A24698">
        <w:rPr>
          <w:rFonts w:ascii="Garamond" w:hAnsi="Garamond"/>
          <w:sz w:val="28"/>
          <w:szCs w:val="28"/>
        </w:rPr>
        <w:t>τ</w:t>
      </w:r>
      <w:r>
        <w:rPr>
          <w:rFonts w:ascii="Garamond" w:hAnsi="Garamond"/>
          <w:sz w:val="28"/>
          <w:szCs w:val="28"/>
        </w:rPr>
        <w:t>η συνεργασία της Μ. Κοτοπούλη, του Εδμ. Φυρστ και του</w:t>
      </w:r>
      <w:r w:rsidRPr="00A24698">
        <w:rPr>
          <w:rFonts w:ascii="Garamond" w:hAnsi="Garamond"/>
          <w:sz w:val="28"/>
          <w:szCs w:val="28"/>
        </w:rPr>
        <w:t xml:space="preserve"> Τηλ. Λεπενιώτη.</w:t>
      </w:r>
      <w:r w:rsidRPr="00A24698">
        <w:rPr>
          <w:rStyle w:val="a7"/>
          <w:rFonts w:ascii="Garamond" w:hAnsi="Garamond"/>
          <w:sz w:val="28"/>
          <w:szCs w:val="28"/>
        </w:rPr>
        <w:footnoteReference w:id="1336"/>
      </w:r>
      <w:r w:rsidR="006231B1">
        <w:rPr>
          <w:rFonts w:ascii="Garamond" w:hAnsi="Garamond"/>
          <w:sz w:val="28"/>
          <w:szCs w:val="28"/>
        </w:rPr>
        <w:t xml:space="preserve"> Από τό</w:t>
      </w:r>
      <w:r w:rsidR="00F8481F">
        <w:rPr>
          <w:rFonts w:ascii="Garamond" w:hAnsi="Garamond"/>
          <w:sz w:val="28"/>
          <w:szCs w:val="28"/>
        </w:rPr>
        <w:t>τε</w:t>
      </w:r>
      <w:r w:rsidR="003F6C3A">
        <w:rPr>
          <w:rFonts w:ascii="Garamond" w:hAnsi="Garamond"/>
          <w:sz w:val="28"/>
          <w:szCs w:val="28"/>
        </w:rPr>
        <w:t xml:space="preserve"> δεν ξαναπαρουσιάζεται</w:t>
      </w:r>
      <w:r w:rsidR="006231B1">
        <w:rPr>
          <w:rFonts w:ascii="Garamond" w:hAnsi="Garamond"/>
          <w:sz w:val="28"/>
          <w:szCs w:val="28"/>
        </w:rPr>
        <w:t xml:space="preserve"> στη χώρα μας, παρά το γεγονός ότι διαθέτει, όπως οι περισσότερες κωμωδίες του συγγραφέα, όλα τα στοιχεία της κωμικότητας που το κάνουν αποδεκτό από το ευρύ κοινό. Στην Ιταλία εξακολουθεί να παρουσιάζεται με επιτυχία.</w:t>
      </w:r>
    </w:p>
    <w:p w:rsidR="003C0EF5" w:rsidRPr="0067417F" w:rsidRDefault="003C0EF5" w:rsidP="003C0EF5">
      <w:pPr>
        <w:spacing w:after="0"/>
        <w:jc w:val="both"/>
        <w:rPr>
          <w:rFonts w:ascii="Garamond" w:hAnsi="Garamond"/>
          <w:sz w:val="28"/>
          <w:szCs w:val="28"/>
        </w:rPr>
      </w:pPr>
    </w:p>
    <w:p w:rsidR="00F420C7" w:rsidRPr="001204AB" w:rsidRDefault="00F420C7" w:rsidP="00F420C7">
      <w:pPr>
        <w:spacing w:after="0"/>
        <w:jc w:val="both"/>
        <w:rPr>
          <w:rFonts w:ascii="Garamond" w:hAnsi="Garamond"/>
          <w:sz w:val="28"/>
          <w:szCs w:val="28"/>
        </w:rPr>
      </w:pPr>
    </w:p>
    <w:p w:rsidR="000D7C7B" w:rsidRPr="001204AB" w:rsidRDefault="000D7C7B" w:rsidP="00F420C7">
      <w:pPr>
        <w:spacing w:after="0"/>
        <w:jc w:val="both"/>
        <w:rPr>
          <w:rFonts w:ascii="Garamond" w:hAnsi="Garamond"/>
          <w:sz w:val="28"/>
          <w:szCs w:val="28"/>
        </w:rPr>
      </w:pPr>
    </w:p>
    <w:p w:rsidR="003C0EF5" w:rsidRDefault="0095622D" w:rsidP="003C0EF5">
      <w:pPr>
        <w:spacing w:after="0"/>
        <w:jc w:val="both"/>
        <w:rPr>
          <w:rFonts w:ascii="Garamond" w:hAnsi="Garamond"/>
          <w:b/>
          <w:i/>
          <w:sz w:val="28"/>
          <w:szCs w:val="28"/>
          <w:u w:val="single"/>
        </w:rPr>
      </w:pPr>
      <w:r>
        <w:rPr>
          <w:rFonts w:ascii="Garamond" w:hAnsi="Garamond"/>
          <w:b/>
          <w:sz w:val="28"/>
          <w:szCs w:val="28"/>
          <w:u w:val="single"/>
        </w:rPr>
        <w:t>2.8</w:t>
      </w:r>
      <w:r w:rsidR="003C0EF5">
        <w:rPr>
          <w:rFonts w:ascii="Garamond" w:hAnsi="Garamond"/>
          <w:b/>
          <w:sz w:val="28"/>
          <w:szCs w:val="28"/>
          <w:u w:val="single"/>
        </w:rPr>
        <w:t>.10</w:t>
      </w:r>
      <w:r w:rsidR="003C0EF5" w:rsidRPr="006806E6">
        <w:rPr>
          <w:rFonts w:ascii="Garamond" w:hAnsi="Garamond"/>
          <w:b/>
          <w:sz w:val="28"/>
          <w:szCs w:val="28"/>
          <w:u w:val="single"/>
        </w:rPr>
        <w:t xml:space="preserve">. </w:t>
      </w:r>
      <w:r w:rsidR="003C0EF5" w:rsidRPr="006806E6">
        <w:rPr>
          <w:rFonts w:ascii="Garamond" w:hAnsi="Garamond"/>
          <w:b/>
          <w:i/>
          <w:sz w:val="28"/>
          <w:szCs w:val="28"/>
          <w:u w:val="single"/>
        </w:rPr>
        <w:t>Η διεθνής</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6806E6">
        <w:rPr>
          <w:rFonts w:ascii="Garamond" w:hAnsi="Garamond"/>
          <w:i/>
          <w:sz w:val="28"/>
          <w:szCs w:val="28"/>
        </w:rPr>
        <w:t>Η διεθνής</w:t>
      </w:r>
      <w:r>
        <w:rPr>
          <w:rFonts w:ascii="Garamond" w:hAnsi="Garamond"/>
          <w:sz w:val="28"/>
          <w:szCs w:val="28"/>
        </w:rPr>
        <w:t xml:space="preserve"> (</w:t>
      </w:r>
      <w:r w:rsidRPr="006806E6">
        <w:rPr>
          <w:rFonts w:ascii="Garamond" w:hAnsi="Garamond"/>
          <w:i/>
          <w:sz w:val="28"/>
          <w:szCs w:val="28"/>
          <w:lang w:val="it-IT"/>
        </w:rPr>
        <w:t>L</w:t>
      </w:r>
      <w:r w:rsidRPr="00D9371F">
        <w:rPr>
          <w:rFonts w:ascii="Garamond" w:hAnsi="Garamond"/>
          <w:i/>
          <w:sz w:val="28"/>
          <w:szCs w:val="28"/>
        </w:rPr>
        <w:t>’</w:t>
      </w:r>
      <w:r w:rsidRPr="006806E6">
        <w:rPr>
          <w:rFonts w:ascii="Garamond" w:hAnsi="Garamond"/>
          <w:i/>
          <w:sz w:val="28"/>
          <w:szCs w:val="28"/>
          <w:lang w:val="it-IT"/>
        </w:rPr>
        <w:t>internazionale</w:t>
      </w:r>
      <w:r>
        <w:rPr>
          <w:rFonts w:ascii="Garamond" w:hAnsi="Garamond"/>
          <w:sz w:val="28"/>
          <w:szCs w:val="28"/>
        </w:rPr>
        <w:t>)</w:t>
      </w:r>
      <w:r>
        <w:rPr>
          <w:rStyle w:val="a7"/>
          <w:rFonts w:ascii="Garamond" w:hAnsi="Garamond"/>
          <w:sz w:val="28"/>
          <w:szCs w:val="28"/>
        </w:rPr>
        <w:footnoteReference w:id="1337"/>
      </w:r>
      <w:r w:rsidRPr="00D9371F">
        <w:rPr>
          <w:rFonts w:ascii="Garamond" w:hAnsi="Garamond"/>
          <w:sz w:val="28"/>
          <w:szCs w:val="28"/>
        </w:rPr>
        <w:t xml:space="preserve"> </w:t>
      </w:r>
      <w:r>
        <w:rPr>
          <w:rFonts w:ascii="Garamond" w:hAnsi="Garamond"/>
          <w:sz w:val="28"/>
          <w:szCs w:val="28"/>
        </w:rPr>
        <w:t xml:space="preserve">είναι μια μονόπρακτη κωμωδία </w:t>
      </w:r>
      <w:r w:rsidR="003F6C3A">
        <w:rPr>
          <w:rFonts w:ascii="Garamond" w:hAnsi="Garamond"/>
          <w:sz w:val="28"/>
          <w:szCs w:val="28"/>
        </w:rPr>
        <w:t xml:space="preserve">της οποίας μια πρώτη αναφορά </w:t>
      </w:r>
      <w:r w:rsidR="001F2B43">
        <w:rPr>
          <w:rFonts w:ascii="Garamond" w:hAnsi="Garamond"/>
          <w:sz w:val="28"/>
          <w:szCs w:val="28"/>
        </w:rPr>
        <w:t>διαβάζουμε</w:t>
      </w:r>
      <w:r>
        <w:rPr>
          <w:rFonts w:ascii="Garamond" w:hAnsi="Garamond"/>
          <w:sz w:val="28"/>
          <w:szCs w:val="28"/>
        </w:rPr>
        <w:t xml:space="preserve"> στις αρχές του 1916 στο περιοδικό </w:t>
      </w:r>
      <w:r w:rsidRPr="001D282A">
        <w:rPr>
          <w:rFonts w:ascii="Garamond" w:hAnsi="Garamond"/>
          <w:i/>
          <w:sz w:val="28"/>
          <w:szCs w:val="28"/>
        </w:rPr>
        <w:t>Πινακοθήκη</w:t>
      </w:r>
      <w:r w:rsidR="00F8481F">
        <w:rPr>
          <w:rFonts w:ascii="Garamond" w:hAnsi="Garamond"/>
          <w:sz w:val="28"/>
          <w:szCs w:val="28"/>
        </w:rPr>
        <w:t>, με αφορμή την πρεμιέρα της</w:t>
      </w:r>
      <w:r>
        <w:rPr>
          <w:rFonts w:ascii="Garamond" w:hAnsi="Garamond"/>
          <w:sz w:val="28"/>
          <w:szCs w:val="28"/>
        </w:rPr>
        <w:t xml:space="preserve"> στο Λονδίνο από τον θίασο του </w:t>
      </w:r>
      <w:r>
        <w:rPr>
          <w:rFonts w:ascii="Garamond" w:hAnsi="Garamond"/>
          <w:sz w:val="28"/>
          <w:szCs w:val="28"/>
          <w:lang w:val="it-IT"/>
        </w:rPr>
        <w:t>Andr</w:t>
      </w:r>
      <w:r w:rsidRPr="00D9371F">
        <w:rPr>
          <w:rFonts w:ascii="Garamond" w:hAnsi="Garamond"/>
          <w:sz w:val="28"/>
          <w:szCs w:val="28"/>
        </w:rPr>
        <w:t xml:space="preserve">é </w:t>
      </w:r>
      <w:r>
        <w:rPr>
          <w:rFonts w:ascii="Garamond" w:hAnsi="Garamond"/>
          <w:sz w:val="28"/>
          <w:szCs w:val="28"/>
          <w:lang w:val="it-IT"/>
        </w:rPr>
        <w:t>Antoin</w:t>
      </w:r>
      <w:r w:rsidRPr="00D9371F">
        <w:rPr>
          <w:rFonts w:ascii="Garamond" w:hAnsi="Garamond"/>
          <w:sz w:val="28"/>
          <w:szCs w:val="28"/>
        </w:rPr>
        <w:t xml:space="preserve">. </w:t>
      </w:r>
      <w:r>
        <w:rPr>
          <w:rFonts w:ascii="Garamond" w:hAnsi="Garamond"/>
          <w:sz w:val="28"/>
          <w:szCs w:val="28"/>
        </w:rPr>
        <w:t xml:space="preserve">Ο συντάκτης υπογραμμίζει ότι ο συγγραφέας εμπνεύστηκε τη συγκεκριμένη κωμωδία από τα γεγονότα του πολέμου. Μάλιστα συμπληρώνει ότι το έργο δικαιολογεί απόλυτα τον τίτλο του διότι ο δημιουργός του είναι Ιταλός, οι ερμηνευτές Γάλλοι, το θέατρο αγγλικό και το κοινό </w:t>
      </w:r>
      <w:r w:rsidR="001F2B43">
        <w:rPr>
          <w:rFonts w:ascii="Garamond" w:hAnsi="Garamond"/>
          <w:sz w:val="28"/>
          <w:szCs w:val="28"/>
        </w:rPr>
        <w:t>Άγγλοι</w:t>
      </w:r>
      <w:r>
        <w:rPr>
          <w:rFonts w:ascii="Garamond" w:hAnsi="Garamond"/>
          <w:sz w:val="28"/>
          <w:szCs w:val="28"/>
        </w:rPr>
        <w:t>.</w:t>
      </w:r>
      <w:r>
        <w:rPr>
          <w:rStyle w:val="a7"/>
          <w:rFonts w:ascii="Garamond" w:hAnsi="Garamond"/>
          <w:sz w:val="28"/>
          <w:szCs w:val="28"/>
        </w:rPr>
        <w:footnoteReference w:id="1338"/>
      </w:r>
      <w:r w:rsidRPr="001D282A">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Το έργο διαδραματίζεται στη Ρώμη το φθινόπωρο του 1914 σε ένα σαλόνι της μεγαλοαστικής κοινωνίας και απηχεί όλη την ατμόσφαιρα του πολέμου που έχει εμποτίσει τον νου του συγγραφέα και χαραχτεί στη μνήμη του. Η Διεθνής, η Βιργινία έχει έναν εραστή στον οποίο δεν εκφράζει το ενδιαφέρον της. Την απασχολεί περισσότερο ο χάρτης της Ευρώπης και τα πολεμικά μέτωπα. Αιφνίδια καταφθάνει ένας αστυνομικός ο οποίος ζητά να κατάσχει όλη την αλληλογραφία της ηρωίδας</w:t>
      </w:r>
      <w:r w:rsidR="00F8481F">
        <w:rPr>
          <w:rFonts w:ascii="Garamond" w:hAnsi="Garamond"/>
          <w:sz w:val="28"/>
          <w:szCs w:val="28"/>
        </w:rPr>
        <w:t>,</w:t>
      </w:r>
      <w:r>
        <w:rPr>
          <w:rFonts w:ascii="Garamond" w:hAnsi="Garamond"/>
          <w:sz w:val="28"/>
          <w:szCs w:val="28"/>
        </w:rPr>
        <w:t xml:space="preserve"> θεωρούμενη ως ύποπτη για κατασκοπία. Για κακή </w:t>
      </w:r>
      <w:r>
        <w:rPr>
          <w:rFonts w:ascii="Garamond" w:hAnsi="Garamond"/>
          <w:sz w:val="28"/>
          <w:szCs w:val="28"/>
        </w:rPr>
        <w:lastRenderedPageBreak/>
        <w:t xml:space="preserve">του όμως τύχη, οι επιστολές της είναι ερωτικές. Η Βιργινία δεν διστάζει να αποκαλύψει ότι έχει εραστές από πολλές χώρες και να εκφράσει τον βαθύ πόνο της που ο ένας σκοτώνει τον άλλον εξαιτίας της εμπόλεμης κατάστασης στην οποία οι περισσότεροι έχουν αναμειχθεί. Η ζήλια του εραστή της εξάπτεται, όμως στη συνέχεια κάμπτεται από τα ευαίσθητα συναισθήματα της ηρωίδας. Το ίδιο αισθάνεται και ο φιλύποπτος αστυνομικός που εκείνη την ώρα είναι εξαγριωμένος. Και οι δύο επισκέπτες της αποχωρούν διότι δεν θέλουν να στεναχωρήσουν επιπλέον τη συγκινημένη κυρία που θρηνεί για τους εραστές της που μάχονται, όντες εκτεθειμένοι στη λαίλαπα του πολέμου. </w:t>
      </w:r>
    </w:p>
    <w:p w:rsidR="003C0EF5" w:rsidRDefault="003C0EF5" w:rsidP="003C0EF5">
      <w:pPr>
        <w:spacing w:after="0"/>
        <w:jc w:val="both"/>
        <w:rPr>
          <w:rFonts w:ascii="Garamond" w:hAnsi="Garamond"/>
          <w:sz w:val="28"/>
          <w:szCs w:val="28"/>
        </w:rPr>
      </w:pPr>
      <w:r>
        <w:rPr>
          <w:rFonts w:ascii="Garamond" w:hAnsi="Garamond"/>
          <w:sz w:val="28"/>
          <w:szCs w:val="28"/>
        </w:rPr>
        <w:t xml:space="preserve">  Το κείμενο ενέχει μια ειρωνεία. Πίσω από την κωμικότητα των καταστάσεων εμφωλεύου</w:t>
      </w:r>
      <w:r w:rsidR="006231B1">
        <w:rPr>
          <w:rFonts w:ascii="Garamond" w:hAnsi="Garamond"/>
          <w:sz w:val="28"/>
          <w:szCs w:val="28"/>
        </w:rPr>
        <w:t>ν αφενός τα ηθικά μηνύματα από τ</w:t>
      </w:r>
      <w:r>
        <w:rPr>
          <w:rFonts w:ascii="Garamond" w:hAnsi="Garamond"/>
          <w:sz w:val="28"/>
          <w:szCs w:val="28"/>
        </w:rPr>
        <w:t>η μελανή εμπειρία του πολέμου που έζησε ο συγγραφέας, αφετέρου προκύπτει μια παράλογη αστειότητα: ο εραστή</w:t>
      </w:r>
      <w:r w:rsidR="006231B1">
        <w:rPr>
          <w:rFonts w:ascii="Garamond" w:hAnsi="Garamond"/>
          <w:sz w:val="28"/>
          <w:szCs w:val="28"/>
        </w:rPr>
        <w:t>ς φεύγει προκειμένου να την αφήσ</w:t>
      </w:r>
      <w:r>
        <w:rPr>
          <w:rFonts w:ascii="Garamond" w:hAnsi="Garamond"/>
          <w:sz w:val="28"/>
          <w:szCs w:val="28"/>
        </w:rPr>
        <w:t>ει να κλάψει για τους εραστές της που μετέχουν στις μάχες.</w:t>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003F6C3A">
        <w:rPr>
          <w:rFonts w:ascii="Garamond" w:hAnsi="Garamond"/>
          <w:sz w:val="28"/>
          <w:szCs w:val="28"/>
        </w:rPr>
        <w:t>Το έργο παρουσιάζεται για πρώτη φορά την 1</w:t>
      </w:r>
      <w:r w:rsidR="003F6C3A" w:rsidRPr="00D9371F">
        <w:rPr>
          <w:rFonts w:ascii="Garamond" w:hAnsi="Garamond"/>
          <w:sz w:val="28"/>
          <w:szCs w:val="28"/>
          <w:vertAlign w:val="superscript"/>
        </w:rPr>
        <w:t>η</w:t>
      </w:r>
      <w:r w:rsidR="003F6C3A">
        <w:rPr>
          <w:rFonts w:ascii="Garamond" w:hAnsi="Garamond"/>
          <w:sz w:val="28"/>
          <w:szCs w:val="28"/>
        </w:rPr>
        <w:t xml:space="preserve"> Ιανουαρίου του 1915 στο «</w:t>
      </w:r>
      <w:r w:rsidR="003F6C3A">
        <w:rPr>
          <w:rFonts w:ascii="Garamond" w:hAnsi="Garamond"/>
          <w:sz w:val="28"/>
          <w:szCs w:val="28"/>
          <w:lang w:val="it-IT"/>
        </w:rPr>
        <w:t>Teatro</w:t>
      </w:r>
      <w:r w:rsidR="003F6C3A" w:rsidRPr="00D9371F">
        <w:rPr>
          <w:rFonts w:ascii="Garamond" w:hAnsi="Garamond"/>
          <w:sz w:val="28"/>
          <w:szCs w:val="28"/>
        </w:rPr>
        <w:t xml:space="preserve"> </w:t>
      </w:r>
      <w:r w:rsidR="003F6C3A">
        <w:rPr>
          <w:rFonts w:ascii="Garamond" w:hAnsi="Garamond"/>
          <w:sz w:val="28"/>
          <w:szCs w:val="28"/>
          <w:lang w:val="it-IT"/>
        </w:rPr>
        <w:t>Carignano</w:t>
      </w:r>
      <w:r w:rsidR="003F6C3A">
        <w:rPr>
          <w:rFonts w:ascii="Garamond" w:hAnsi="Garamond"/>
          <w:sz w:val="28"/>
          <w:szCs w:val="28"/>
        </w:rPr>
        <w:t>»</w:t>
      </w:r>
      <w:r w:rsidR="003F6C3A" w:rsidRPr="00D9371F">
        <w:rPr>
          <w:rFonts w:ascii="Garamond" w:hAnsi="Garamond"/>
          <w:sz w:val="28"/>
          <w:szCs w:val="28"/>
        </w:rPr>
        <w:t xml:space="preserve"> </w:t>
      </w:r>
      <w:r w:rsidR="003F6C3A">
        <w:rPr>
          <w:rFonts w:ascii="Garamond" w:hAnsi="Garamond"/>
          <w:sz w:val="28"/>
          <w:szCs w:val="28"/>
        </w:rPr>
        <w:t xml:space="preserve">του Τορίνου από τον θίασο της </w:t>
      </w:r>
      <w:r w:rsidR="003F6C3A">
        <w:rPr>
          <w:rFonts w:ascii="Garamond" w:hAnsi="Garamond"/>
          <w:sz w:val="28"/>
          <w:szCs w:val="28"/>
          <w:lang w:val="it-IT"/>
        </w:rPr>
        <w:t>Tina</w:t>
      </w:r>
      <w:r w:rsidR="003F6C3A" w:rsidRPr="00D9371F">
        <w:rPr>
          <w:rFonts w:ascii="Garamond" w:hAnsi="Garamond"/>
          <w:sz w:val="28"/>
          <w:szCs w:val="28"/>
        </w:rPr>
        <w:t xml:space="preserve"> </w:t>
      </w:r>
      <w:r w:rsidR="003F6C3A">
        <w:rPr>
          <w:rFonts w:ascii="Garamond" w:hAnsi="Garamond"/>
          <w:sz w:val="28"/>
          <w:szCs w:val="28"/>
          <w:lang w:val="it-IT"/>
        </w:rPr>
        <w:t>di</w:t>
      </w:r>
      <w:r w:rsidR="003F6C3A" w:rsidRPr="00D9371F">
        <w:rPr>
          <w:rFonts w:ascii="Garamond" w:hAnsi="Garamond"/>
          <w:sz w:val="28"/>
          <w:szCs w:val="28"/>
        </w:rPr>
        <w:t xml:space="preserve"> </w:t>
      </w:r>
      <w:r w:rsidR="003F6C3A">
        <w:rPr>
          <w:rFonts w:ascii="Garamond" w:hAnsi="Garamond"/>
          <w:sz w:val="28"/>
          <w:szCs w:val="28"/>
          <w:lang w:val="it-IT"/>
        </w:rPr>
        <w:t>Lorenzo</w:t>
      </w:r>
      <w:r w:rsidR="003F6C3A" w:rsidRPr="00D9371F">
        <w:rPr>
          <w:rFonts w:ascii="Garamond" w:hAnsi="Garamond"/>
          <w:sz w:val="28"/>
          <w:szCs w:val="28"/>
        </w:rPr>
        <w:t xml:space="preserve">. </w:t>
      </w:r>
      <w:r w:rsidR="003F6C3A">
        <w:rPr>
          <w:rFonts w:ascii="Garamond" w:hAnsi="Garamond"/>
          <w:sz w:val="28"/>
          <w:szCs w:val="28"/>
        </w:rPr>
        <w:t xml:space="preserve">Στη χώρα μας παρουσιάζεται μόνο μια φορά </w:t>
      </w:r>
      <w:r>
        <w:rPr>
          <w:rFonts w:ascii="Garamond" w:hAnsi="Garamond"/>
          <w:sz w:val="28"/>
          <w:szCs w:val="28"/>
        </w:rPr>
        <w:t xml:space="preserve">την </w:t>
      </w:r>
      <w:r w:rsidRPr="00452F14">
        <w:rPr>
          <w:rFonts w:ascii="Garamond" w:hAnsi="Garamond"/>
          <w:sz w:val="28"/>
          <w:szCs w:val="28"/>
        </w:rPr>
        <w:t>24</w:t>
      </w:r>
      <w:r w:rsidRPr="00452F14">
        <w:rPr>
          <w:rFonts w:ascii="Garamond" w:hAnsi="Garamond"/>
          <w:sz w:val="28"/>
          <w:szCs w:val="28"/>
          <w:vertAlign w:val="superscript"/>
        </w:rPr>
        <w:t>η</w:t>
      </w:r>
      <w:r w:rsidRPr="00452F14">
        <w:rPr>
          <w:rFonts w:ascii="Garamond" w:hAnsi="Garamond"/>
          <w:sz w:val="28"/>
          <w:szCs w:val="28"/>
        </w:rPr>
        <w:t xml:space="preserve"> Μαΐου του 1917</w:t>
      </w:r>
      <w:r>
        <w:rPr>
          <w:rFonts w:ascii="Garamond" w:hAnsi="Garamond"/>
          <w:sz w:val="28"/>
          <w:szCs w:val="28"/>
        </w:rPr>
        <w:t xml:space="preserve"> από ερασιτεχνικό όμιλο ηθοποιών σε μια θεατρική εσπερίδα που διοργανώνεται στο «Βασιλικό Θέατρο» υπέρ των οικονομικών συσσιτίων. Η μετάφραση είναι του Στέφανου Δάφνη.</w:t>
      </w:r>
      <w:r w:rsidR="003F6C3A">
        <w:rPr>
          <w:rStyle w:val="a7"/>
          <w:rFonts w:ascii="Garamond" w:hAnsi="Garamond"/>
          <w:sz w:val="28"/>
          <w:szCs w:val="28"/>
        </w:rPr>
        <w:footnoteReference w:id="1339"/>
      </w:r>
      <w:r>
        <w:rPr>
          <w:rFonts w:ascii="Garamond" w:hAnsi="Garamond"/>
          <w:sz w:val="28"/>
          <w:szCs w:val="28"/>
        </w:rPr>
        <w:t xml:space="preserve"> Ο κριτικός της </w:t>
      </w:r>
      <w:r w:rsidRPr="009849F9">
        <w:rPr>
          <w:rFonts w:ascii="Garamond" w:hAnsi="Garamond"/>
          <w:i/>
          <w:sz w:val="28"/>
          <w:szCs w:val="28"/>
        </w:rPr>
        <w:t>Πινακοθήκης</w:t>
      </w:r>
      <w:r>
        <w:rPr>
          <w:rFonts w:ascii="Garamond" w:hAnsi="Garamond"/>
          <w:sz w:val="28"/>
          <w:szCs w:val="28"/>
        </w:rPr>
        <w:t xml:space="preserve"> αποκαλεί το έργο </w:t>
      </w:r>
      <w:r w:rsidRPr="001D282A">
        <w:rPr>
          <w:rFonts w:ascii="Garamond" w:hAnsi="Garamond"/>
          <w:sz w:val="28"/>
          <w:szCs w:val="28"/>
        </w:rPr>
        <w:t>“</w:t>
      </w:r>
      <w:r>
        <w:rPr>
          <w:rFonts w:ascii="Garamond" w:hAnsi="Garamond"/>
          <w:sz w:val="28"/>
          <w:szCs w:val="28"/>
        </w:rPr>
        <w:t>ελαφρό</w:t>
      </w:r>
      <w:r w:rsidRPr="001D282A">
        <w:rPr>
          <w:rFonts w:ascii="Garamond" w:hAnsi="Garamond"/>
          <w:sz w:val="28"/>
          <w:szCs w:val="28"/>
        </w:rPr>
        <w:t xml:space="preserve">” </w:t>
      </w:r>
      <w:r>
        <w:rPr>
          <w:rFonts w:ascii="Garamond" w:hAnsi="Garamond"/>
          <w:sz w:val="28"/>
          <w:szCs w:val="28"/>
        </w:rPr>
        <w:t xml:space="preserve">και </w:t>
      </w:r>
      <w:r w:rsidRPr="001D282A">
        <w:rPr>
          <w:rFonts w:ascii="Garamond" w:hAnsi="Garamond"/>
          <w:sz w:val="28"/>
          <w:szCs w:val="28"/>
        </w:rPr>
        <w:t>“</w:t>
      </w:r>
      <w:r>
        <w:rPr>
          <w:rFonts w:ascii="Garamond" w:hAnsi="Garamond"/>
          <w:sz w:val="28"/>
          <w:szCs w:val="28"/>
        </w:rPr>
        <w:t>χαριτωμένο</w:t>
      </w:r>
      <w:r w:rsidRPr="001D282A">
        <w:rPr>
          <w:rFonts w:ascii="Garamond" w:hAnsi="Garamond"/>
          <w:sz w:val="28"/>
          <w:szCs w:val="28"/>
        </w:rPr>
        <w:t>”</w:t>
      </w:r>
      <w:r>
        <w:rPr>
          <w:rFonts w:ascii="Garamond" w:hAnsi="Garamond"/>
          <w:sz w:val="28"/>
          <w:szCs w:val="28"/>
        </w:rPr>
        <w:t xml:space="preserve">, ένα είδος </w:t>
      </w:r>
      <w:r>
        <w:rPr>
          <w:rFonts w:ascii="Garamond" w:hAnsi="Garamond"/>
          <w:sz w:val="28"/>
          <w:szCs w:val="28"/>
          <w:lang w:val="it-IT"/>
        </w:rPr>
        <w:t>lever</w:t>
      </w:r>
      <w:r w:rsidRPr="001D282A">
        <w:rPr>
          <w:rFonts w:ascii="Garamond" w:hAnsi="Garamond"/>
          <w:sz w:val="28"/>
          <w:szCs w:val="28"/>
        </w:rPr>
        <w:t xml:space="preserve"> </w:t>
      </w:r>
      <w:r>
        <w:rPr>
          <w:rFonts w:ascii="Garamond" w:hAnsi="Garamond"/>
          <w:sz w:val="28"/>
          <w:szCs w:val="28"/>
          <w:lang w:val="it-IT"/>
        </w:rPr>
        <w:t>en</w:t>
      </w:r>
      <w:r w:rsidRPr="001D282A">
        <w:rPr>
          <w:rFonts w:ascii="Garamond" w:hAnsi="Garamond"/>
          <w:sz w:val="28"/>
          <w:szCs w:val="28"/>
        </w:rPr>
        <w:t xml:space="preserve"> </w:t>
      </w:r>
      <w:r>
        <w:rPr>
          <w:rFonts w:ascii="Garamond" w:hAnsi="Garamond"/>
          <w:sz w:val="28"/>
          <w:szCs w:val="28"/>
          <w:lang w:val="it-IT"/>
        </w:rPr>
        <w:t>rideau</w:t>
      </w:r>
      <w:r w:rsidRPr="001D282A">
        <w:rPr>
          <w:rFonts w:ascii="Garamond" w:hAnsi="Garamond"/>
          <w:sz w:val="28"/>
          <w:szCs w:val="28"/>
        </w:rPr>
        <w:t>.</w:t>
      </w:r>
      <w:r>
        <w:rPr>
          <w:rFonts w:ascii="Garamond" w:hAnsi="Garamond"/>
          <w:sz w:val="28"/>
          <w:szCs w:val="28"/>
        </w:rPr>
        <w:t xml:space="preserve"> Η γνώ</w:t>
      </w:r>
      <w:r w:rsidR="006231B1">
        <w:rPr>
          <w:rFonts w:ascii="Garamond" w:hAnsi="Garamond"/>
          <w:sz w:val="28"/>
          <w:szCs w:val="28"/>
        </w:rPr>
        <w:t>μ</w:t>
      </w:r>
      <w:r w:rsidR="00F8481F">
        <w:rPr>
          <w:rFonts w:ascii="Garamond" w:hAnsi="Garamond"/>
          <w:sz w:val="28"/>
          <w:szCs w:val="28"/>
        </w:rPr>
        <w:t>η του είναι ότι η Χρυσούλη υπήρξε</w:t>
      </w:r>
      <w:r w:rsidR="006231B1">
        <w:rPr>
          <w:rFonts w:ascii="Garamond" w:hAnsi="Garamond"/>
          <w:sz w:val="28"/>
          <w:szCs w:val="28"/>
        </w:rPr>
        <w:t xml:space="preserve"> </w:t>
      </w:r>
      <w:r w:rsidR="00F8481F" w:rsidRPr="00F8481F">
        <w:rPr>
          <w:rFonts w:ascii="Garamond" w:hAnsi="Garamond"/>
          <w:sz w:val="28"/>
          <w:szCs w:val="28"/>
        </w:rPr>
        <w:t>“</w:t>
      </w:r>
      <w:r w:rsidR="006231B1">
        <w:rPr>
          <w:rFonts w:ascii="Garamond" w:hAnsi="Garamond"/>
          <w:sz w:val="28"/>
          <w:szCs w:val="28"/>
        </w:rPr>
        <w:t>απαράμιλλος</w:t>
      </w:r>
      <w:r w:rsidR="00F8481F" w:rsidRPr="00F8481F">
        <w:rPr>
          <w:rFonts w:ascii="Garamond" w:hAnsi="Garamond"/>
          <w:sz w:val="28"/>
          <w:szCs w:val="28"/>
        </w:rPr>
        <w:t>”</w:t>
      </w:r>
      <w:r w:rsidR="00F8481F">
        <w:rPr>
          <w:rFonts w:ascii="Garamond" w:hAnsi="Garamond"/>
          <w:sz w:val="28"/>
          <w:szCs w:val="28"/>
        </w:rPr>
        <w:t>˙ έπαιξε</w:t>
      </w:r>
      <w:r>
        <w:rPr>
          <w:rFonts w:ascii="Garamond" w:hAnsi="Garamond"/>
          <w:sz w:val="28"/>
          <w:szCs w:val="28"/>
        </w:rPr>
        <w:t xml:space="preserve"> με χάρη και κωμικότητα κυριαρχώντας στον ρόλο της. Επίσης </w:t>
      </w:r>
      <w:r w:rsidR="006231B1">
        <w:rPr>
          <w:rFonts w:ascii="Garamond" w:hAnsi="Garamond"/>
          <w:sz w:val="28"/>
          <w:szCs w:val="28"/>
        </w:rPr>
        <w:t>η</w:t>
      </w:r>
      <w:r w:rsidR="00F8481F">
        <w:rPr>
          <w:rFonts w:ascii="Garamond" w:hAnsi="Garamond"/>
          <w:sz w:val="28"/>
          <w:szCs w:val="28"/>
        </w:rPr>
        <w:t xml:space="preserve"> ξενίζουσα προφορά της ταίριαξε</w:t>
      </w:r>
      <w:r>
        <w:rPr>
          <w:rFonts w:ascii="Garamond" w:hAnsi="Garamond"/>
          <w:sz w:val="28"/>
          <w:szCs w:val="28"/>
        </w:rPr>
        <w:t xml:space="preserve"> απόλυτα στη Διεθνή. Τον κωμικό τύπο του αφελή μέχρι βλακείας και</w:t>
      </w:r>
      <w:r w:rsidR="006231B1">
        <w:rPr>
          <w:rFonts w:ascii="Garamond" w:hAnsi="Garamond"/>
          <w:sz w:val="28"/>
          <w:szCs w:val="28"/>
        </w:rPr>
        <w:t xml:space="preserve"> βραδύγλωσσου αστυνομικού </w:t>
      </w:r>
      <w:r w:rsidR="00F8481F">
        <w:rPr>
          <w:rFonts w:ascii="Garamond" w:hAnsi="Garamond"/>
          <w:sz w:val="28"/>
          <w:szCs w:val="28"/>
        </w:rPr>
        <w:t xml:space="preserve">ερμήνευσε </w:t>
      </w:r>
      <w:r>
        <w:rPr>
          <w:rFonts w:ascii="Garamond" w:hAnsi="Garamond"/>
          <w:sz w:val="28"/>
          <w:szCs w:val="28"/>
        </w:rPr>
        <w:t>με μεγάλη επιτυχία ο Φωκά</w:t>
      </w:r>
      <w:r w:rsidR="006231B1">
        <w:rPr>
          <w:rFonts w:ascii="Garamond" w:hAnsi="Garamond"/>
          <w:sz w:val="28"/>
          <w:szCs w:val="28"/>
        </w:rPr>
        <w:t>ς. Ο Καλιγάς ως εραστής δεν</w:t>
      </w:r>
      <w:r w:rsidR="00F8481F">
        <w:rPr>
          <w:rFonts w:ascii="Garamond" w:hAnsi="Garamond"/>
          <w:sz w:val="28"/>
          <w:szCs w:val="28"/>
        </w:rPr>
        <w:t xml:space="preserve"> κρίθηκε επαρκής</w:t>
      </w:r>
      <w:r>
        <w:rPr>
          <w:rFonts w:ascii="Garamond" w:hAnsi="Garamond"/>
          <w:sz w:val="28"/>
          <w:szCs w:val="28"/>
        </w:rPr>
        <w:t>.</w:t>
      </w:r>
      <w:r>
        <w:rPr>
          <w:rStyle w:val="a7"/>
          <w:rFonts w:ascii="Garamond" w:hAnsi="Garamond"/>
          <w:sz w:val="28"/>
          <w:szCs w:val="28"/>
        </w:rPr>
        <w:footnoteReference w:id="1340"/>
      </w:r>
      <w:r>
        <w:rPr>
          <w:rFonts w:ascii="Garamond" w:hAnsi="Garamond"/>
          <w:sz w:val="28"/>
          <w:szCs w:val="28"/>
        </w:rPr>
        <w:t xml:space="preserve"> Κάνοντας έναν απολογισμό του καλλιτεχνικού έτους 1917 ο συντάκτης της </w:t>
      </w:r>
      <w:r w:rsidRPr="00BD56ED">
        <w:rPr>
          <w:rFonts w:ascii="Garamond" w:hAnsi="Garamond"/>
          <w:i/>
          <w:sz w:val="28"/>
          <w:szCs w:val="28"/>
        </w:rPr>
        <w:t>Πινακοθήκης</w:t>
      </w:r>
      <w:r>
        <w:rPr>
          <w:rFonts w:ascii="Garamond" w:hAnsi="Garamond"/>
          <w:sz w:val="28"/>
          <w:szCs w:val="28"/>
        </w:rPr>
        <w:t xml:space="preserve"> συγκαταλέγει το έργο </w:t>
      </w:r>
      <w:r w:rsidR="00F8481F">
        <w:rPr>
          <w:rFonts w:ascii="Garamond" w:hAnsi="Garamond"/>
          <w:sz w:val="28"/>
          <w:szCs w:val="28"/>
        </w:rPr>
        <w:t xml:space="preserve">μαζί </w:t>
      </w:r>
      <w:r>
        <w:rPr>
          <w:rFonts w:ascii="Garamond" w:hAnsi="Garamond"/>
          <w:sz w:val="28"/>
          <w:szCs w:val="28"/>
        </w:rPr>
        <w:t xml:space="preserve">με τα επιτυχημένα έργα του </w:t>
      </w:r>
      <w:r>
        <w:rPr>
          <w:rFonts w:ascii="Garamond" w:hAnsi="Garamond"/>
          <w:sz w:val="28"/>
          <w:szCs w:val="28"/>
          <w:lang w:val="it-IT"/>
        </w:rPr>
        <w:t>Niccodemi</w:t>
      </w:r>
      <w:r>
        <w:rPr>
          <w:rFonts w:ascii="Garamond" w:hAnsi="Garamond"/>
          <w:sz w:val="28"/>
          <w:szCs w:val="28"/>
        </w:rPr>
        <w:t xml:space="preserve">, την </w:t>
      </w:r>
      <w:r w:rsidRPr="00452F14">
        <w:rPr>
          <w:rFonts w:ascii="Garamond" w:hAnsi="Garamond"/>
          <w:i/>
          <w:sz w:val="28"/>
          <w:szCs w:val="28"/>
        </w:rPr>
        <w:t>Αγικρέττα</w:t>
      </w:r>
      <w:r>
        <w:rPr>
          <w:rFonts w:ascii="Garamond" w:hAnsi="Garamond"/>
          <w:sz w:val="28"/>
          <w:szCs w:val="28"/>
        </w:rPr>
        <w:t xml:space="preserve">, την </w:t>
      </w:r>
      <w:r w:rsidRPr="00452F14">
        <w:rPr>
          <w:rFonts w:ascii="Garamond" w:hAnsi="Garamond"/>
          <w:i/>
          <w:sz w:val="28"/>
          <w:szCs w:val="28"/>
        </w:rPr>
        <w:t>Εχθρά</w:t>
      </w:r>
      <w:r>
        <w:rPr>
          <w:rFonts w:ascii="Garamond" w:hAnsi="Garamond"/>
          <w:sz w:val="28"/>
          <w:szCs w:val="28"/>
        </w:rPr>
        <w:t xml:space="preserve"> και την </w:t>
      </w:r>
      <w:r w:rsidRPr="00452F14">
        <w:rPr>
          <w:rFonts w:ascii="Garamond" w:hAnsi="Garamond"/>
          <w:i/>
          <w:sz w:val="28"/>
          <w:szCs w:val="28"/>
        </w:rPr>
        <w:t>Εκδίκηση</w:t>
      </w:r>
      <w:r w:rsidR="00F8481F">
        <w:rPr>
          <w:rFonts w:ascii="Garamond" w:hAnsi="Garamond"/>
          <w:sz w:val="28"/>
          <w:szCs w:val="28"/>
        </w:rPr>
        <w:t>,</w:t>
      </w:r>
      <w:r w:rsidR="006231B1">
        <w:rPr>
          <w:rFonts w:ascii="Garamond" w:hAnsi="Garamond"/>
          <w:sz w:val="28"/>
          <w:szCs w:val="28"/>
        </w:rPr>
        <w:t xml:space="preserve"> που ανέβηκαν κατά το ίδιο </w:t>
      </w:r>
      <w:r>
        <w:rPr>
          <w:rFonts w:ascii="Garamond" w:hAnsi="Garamond"/>
          <w:sz w:val="28"/>
          <w:szCs w:val="28"/>
        </w:rPr>
        <w:t xml:space="preserve"> έτος αφήνοντας πολύ καλές εντυπώσεις σε όλους.</w:t>
      </w:r>
      <w:r>
        <w:rPr>
          <w:rStyle w:val="a7"/>
          <w:rFonts w:ascii="Garamond" w:hAnsi="Garamond"/>
          <w:sz w:val="28"/>
          <w:szCs w:val="28"/>
        </w:rPr>
        <w:footnoteReference w:id="1341"/>
      </w:r>
      <w:r>
        <w:rPr>
          <w:rFonts w:ascii="Garamond" w:hAnsi="Garamond"/>
          <w:sz w:val="28"/>
          <w:szCs w:val="28"/>
        </w:rPr>
        <w:t xml:space="preserve">  </w:t>
      </w:r>
    </w:p>
    <w:p w:rsidR="006231B1" w:rsidRDefault="006231B1" w:rsidP="003C0EF5">
      <w:pPr>
        <w:spacing w:after="0"/>
        <w:jc w:val="both"/>
        <w:rPr>
          <w:rFonts w:ascii="Garamond" w:hAnsi="Garamond"/>
          <w:sz w:val="28"/>
          <w:szCs w:val="28"/>
        </w:rPr>
      </w:pPr>
      <w:r>
        <w:rPr>
          <w:rFonts w:ascii="Garamond" w:hAnsi="Garamond"/>
          <w:sz w:val="28"/>
          <w:szCs w:val="28"/>
        </w:rPr>
        <w:t xml:space="preserve">  Αυτό ήταν και το τελευταία ανέβασμα του έργου στη χώρα μας. Πιθανώς τα αντιθετικά στοιχεία του πόνου και του γέλιου που </w:t>
      </w:r>
      <w:r w:rsidR="001F2B43">
        <w:rPr>
          <w:rFonts w:ascii="Garamond" w:hAnsi="Garamond"/>
          <w:sz w:val="28"/>
          <w:szCs w:val="28"/>
        </w:rPr>
        <w:t>εμπερικλείει</w:t>
      </w:r>
      <w:r w:rsidR="00F8481F">
        <w:rPr>
          <w:rFonts w:ascii="Garamond" w:hAnsi="Garamond"/>
          <w:sz w:val="28"/>
          <w:szCs w:val="28"/>
        </w:rPr>
        <w:t>,</w:t>
      </w:r>
      <w:r>
        <w:rPr>
          <w:rFonts w:ascii="Garamond" w:hAnsi="Garamond"/>
          <w:sz w:val="28"/>
          <w:szCs w:val="28"/>
        </w:rPr>
        <w:t xml:space="preserve"> να έπιασαν το τότε </w:t>
      </w:r>
      <w:r w:rsidR="001F2B43">
        <w:rPr>
          <w:rFonts w:ascii="Garamond" w:hAnsi="Garamond"/>
          <w:sz w:val="28"/>
          <w:szCs w:val="28"/>
        </w:rPr>
        <w:t>αθηναϊκό</w:t>
      </w:r>
      <w:r>
        <w:rPr>
          <w:rFonts w:ascii="Garamond" w:hAnsi="Garamond"/>
          <w:sz w:val="28"/>
          <w:szCs w:val="28"/>
        </w:rPr>
        <w:t xml:space="preserve"> κοινό απροετο</w:t>
      </w:r>
      <w:r w:rsidR="00D4198E">
        <w:rPr>
          <w:rFonts w:ascii="Garamond" w:hAnsi="Garamond"/>
          <w:sz w:val="28"/>
          <w:szCs w:val="28"/>
        </w:rPr>
        <w:t xml:space="preserve">ίμαστο διότι </w:t>
      </w:r>
      <w:r w:rsidR="00F8481F">
        <w:rPr>
          <w:rFonts w:ascii="Garamond" w:hAnsi="Garamond"/>
          <w:sz w:val="28"/>
          <w:szCs w:val="28"/>
        </w:rPr>
        <w:t>ήταν πρωτοποριακά</w:t>
      </w:r>
      <w:r w:rsidR="00D4198E">
        <w:rPr>
          <w:rFonts w:ascii="Garamond" w:hAnsi="Garamond"/>
          <w:sz w:val="28"/>
          <w:szCs w:val="28"/>
        </w:rPr>
        <w:t xml:space="preserve">. Σήμερα όμως το κοινό είναι απόλυτα προετοιμασμένο διότι οποιαδήποτε καινοτομία γίνεται </w:t>
      </w:r>
      <w:r w:rsidR="00D4198E">
        <w:rPr>
          <w:rFonts w:ascii="Garamond" w:hAnsi="Garamond"/>
          <w:sz w:val="28"/>
          <w:szCs w:val="28"/>
        </w:rPr>
        <w:lastRenderedPageBreak/>
        <w:t>αποδεκτή. Το έργο εξακολουθεί να παρουσιάζεται ακόμα και στις μέρες μας στην Ιταλία.</w:t>
      </w:r>
    </w:p>
    <w:p w:rsidR="004E2636" w:rsidRPr="0067417F" w:rsidRDefault="004E2636" w:rsidP="003C0EF5">
      <w:pPr>
        <w:spacing w:after="0"/>
        <w:jc w:val="both"/>
        <w:rPr>
          <w:rFonts w:ascii="Garamond" w:hAnsi="Garamond"/>
          <w:sz w:val="28"/>
          <w:szCs w:val="28"/>
        </w:rPr>
      </w:pPr>
    </w:p>
    <w:p w:rsidR="00C17A41" w:rsidRDefault="00C17A41" w:rsidP="0095622D">
      <w:pPr>
        <w:spacing w:after="0"/>
        <w:jc w:val="both"/>
        <w:rPr>
          <w:rFonts w:ascii="Garamond" w:hAnsi="Garamond"/>
          <w:b/>
          <w:sz w:val="28"/>
          <w:szCs w:val="28"/>
          <w:u w:val="single"/>
        </w:rPr>
      </w:pPr>
    </w:p>
    <w:p w:rsidR="003C0EF5" w:rsidRPr="0095622D" w:rsidRDefault="0095622D" w:rsidP="0095622D">
      <w:pPr>
        <w:spacing w:after="0"/>
        <w:jc w:val="both"/>
        <w:rPr>
          <w:rFonts w:ascii="Garamond" w:hAnsi="Garamond"/>
          <w:b/>
          <w:i/>
          <w:sz w:val="28"/>
          <w:szCs w:val="28"/>
          <w:u w:val="single"/>
        </w:rPr>
      </w:pPr>
      <w:r>
        <w:rPr>
          <w:rFonts w:ascii="Garamond" w:hAnsi="Garamond"/>
          <w:b/>
          <w:sz w:val="28"/>
          <w:szCs w:val="28"/>
          <w:u w:val="single"/>
        </w:rPr>
        <w:t>2.8.</w:t>
      </w:r>
      <w:r w:rsidR="003C0EF5" w:rsidRPr="0095622D">
        <w:rPr>
          <w:rFonts w:ascii="Garamond" w:hAnsi="Garamond"/>
          <w:b/>
          <w:sz w:val="28"/>
          <w:szCs w:val="28"/>
          <w:u w:val="single"/>
        </w:rPr>
        <w:t>11.</w:t>
      </w:r>
      <w:r w:rsidR="003C0EF5" w:rsidRPr="0095622D">
        <w:rPr>
          <w:rFonts w:ascii="Garamond" w:hAnsi="Garamond"/>
          <w:b/>
          <w:i/>
          <w:sz w:val="28"/>
          <w:szCs w:val="28"/>
          <w:u w:val="single"/>
        </w:rPr>
        <w:t xml:space="preserve"> Πέτρος Καρούζο</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Το μονόπρακτο δράμα </w:t>
      </w:r>
      <w:r w:rsidRPr="00560F7D">
        <w:rPr>
          <w:rFonts w:ascii="Garamond" w:hAnsi="Garamond"/>
          <w:i/>
          <w:sz w:val="28"/>
          <w:szCs w:val="28"/>
          <w:lang w:val="it-IT"/>
        </w:rPr>
        <w:t>Don</w:t>
      </w:r>
      <w:r w:rsidRPr="00560F7D">
        <w:rPr>
          <w:rFonts w:ascii="Garamond" w:hAnsi="Garamond"/>
          <w:i/>
          <w:sz w:val="28"/>
          <w:szCs w:val="28"/>
        </w:rPr>
        <w:t xml:space="preserve"> </w:t>
      </w:r>
      <w:r w:rsidRPr="00560F7D">
        <w:rPr>
          <w:rFonts w:ascii="Garamond" w:hAnsi="Garamond"/>
          <w:i/>
          <w:sz w:val="28"/>
          <w:szCs w:val="28"/>
          <w:lang w:val="it-IT"/>
        </w:rPr>
        <w:t>Pietro</w:t>
      </w:r>
      <w:r w:rsidRPr="00560F7D">
        <w:rPr>
          <w:rFonts w:ascii="Garamond" w:hAnsi="Garamond"/>
          <w:i/>
          <w:sz w:val="28"/>
          <w:szCs w:val="28"/>
        </w:rPr>
        <w:t xml:space="preserve"> </w:t>
      </w:r>
      <w:r w:rsidRPr="00560F7D">
        <w:rPr>
          <w:rFonts w:ascii="Garamond" w:hAnsi="Garamond"/>
          <w:i/>
          <w:sz w:val="28"/>
          <w:szCs w:val="28"/>
          <w:lang w:val="it-IT"/>
        </w:rPr>
        <w:t>Caruso</w:t>
      </w:r>
      <w:r w:rsidRPr="004A2E40">
        <w:rPr>
          <w:rStyle w:val="a7"/>
          <w:rFonts w:ascii="Garamond" w:hAnsi="Garamond"/>
          <w:sz w:val="28"/>
          <w:szCs w:val="28"/>
          <w:lang w:val="it-IT"/>
        </w:rPr>
        <w:footnoteReference w:id="1342"/>
      </w:r>
      <w:r w:rsidRPr="00717014">
        <w:rPr>
          <w:rFonts w:ascii="Garamond" w:hAnsi="Garamond"/>
          <w:sz w:val="28"/>
          <w:szCs w:val="28"/>
        </w:rPr>
        <w:t xml:space="preserve"> </w:t>
      </w:r>
      <w:r>
        <w:rPr>
          <w:rFonts w:ascii="Garamond" w:hAnsi="Garamond"/>
          <w:sz w:val="28"/>
          <w:szCs w:val="28"/>
        </w:rPr>
        <w:t xml:space="preserve">γράφεται από τον </w:t>
      </w:r>
      <w:r>
        <w:rPr>
          <w:rFonts w:ascii="Garamond" w:hAnsi="Garamond"/>
          <w:sz w:val="28"/>
          <w:szCs w:val="28"/>
          <w:lang w:val="it-IT"/>
        </w:rPr>
        <w:t>Bracco</w:t>
      </w:r>
      <w:r w:rsidRPr="00717014">
        <w:rPr>
          <w:rFonts w:ascii="Garamond" w:hAnsi="Garamond"/>
          <w:sz w:val="28"/>
          <w:szCs w:val="28"/>
        </w:rPr>
        <w:t xml:space="preserve"> </w:t>
      </w:r>
      <w:r>
        <w:rPr>
          <w:rFonts w:ascii="Garamond" w:hAnsi="Garamond"/>
          <w:sz w:val="28"/>
          <w:szCs w:val="28"/>
        </w:rPr>
        <w:t xml:space="preserve">το 1895 προκειμένου να το ανεβάσει τον Νοέμβριο του ίδιου έτους ο </w:t>
      </w:r>
      <w:r>
        <w:rPr>
          <w:rFonts w:ascii="Garamond" w:hAnsi="Garamond"/>
          <w:sz w:val="28"/>
          <w:szCs w:val="28"/>
          <w:lang w:val="it-IT"/>
        </w:rPr>
        <w:t>Ermete</w:t>
      </w:r>
      <w:r w:rsidRPr="00717014">
        <w:rPr>
          <w:rFonts w:ascii="Garamond" w:hAnsi="Garamond"/>
          <w:sz w:val="28"/>
          <w:szCs w:val="28"/>
        </w:rPr>
        <w:t xml:space="preserve"> </w:t>
      </w:r>
      <w:r>
        <w:rPr>
          <w:rFonts w:ascii="Garamond" w:hAnsi="Garamond"/>
          <w:sz w:val="28"/>
          <w:szCs w:val="28"/>
          <w:lang w:val="it-IT"/>
        </w:rPr>
        <w:t>Novelli</w:t>
      </w:r>
      <w:r w:rsidRPr="00717014">
        <w:rPr>
          <w:rFonts w:ascii="Garamond" w:hAnsi="Garamond"/>
          <w:sz w:val="28"/>
          <w:szCs w:val="28"/>
        </w:rPr>
        <w:t xml:space="preserve"> </w:t>
      </w:r>
      <w:r>
        <w:rPr>
          <w:rFonts w:ascii="Garamond" w:hAnsi="Garamond"/>
          <w:sz w:val="28"/>
          <w:szCs w:val="28"/>
        </w:rPr>
        <w:t>στο «</w:t>
      </w:r>
      <w:r>
        <w:rPr>
          <w:rFonts w:ascii="Garamond" w:hAnsi="Garamond"/>
          <w:sz w:val="28"/>
          <w:szCs w:val="28"/>
          <w:lang w:val="it-IT"/>
        </w:rPr>
        <w:t>Teatro</w:t>
      </w:r>
      <w:r w:rsidRPr="00717014">
        <w:rPr>
          <w:rFonts w:ascii="Garamond" w:hAnsi="Garamond"/>
          <w:sz w:val="28"/>
          <w:szCs w:val="28"/>
        </w:rPr>
        <w:t xml:space="preserve"> </w:t>
      </w:r>
      <w:r>
        <w:rPr>
          <w:rFonts w:ascii="Garamond" w:hAnsi="Garamond"/>
          <w:sz w:val="28"/>
          <w:szCs w:val="28"/>
          <w:lang w:val="it-IT"/>
        </w:rPr>
        <w:t>Sannazzaro</w:t>
      </w:r>
      <w:r>
        <w:rPr>
          <w:rFonts w:ascii="Garamond" w:hAnsi="Garamond"/>
          <w:sz w:val="28"/>
          <w:szCs w:val="28"/>
        </w:rPr>
        <w:t>»</w:t>
      </w:r>
      <w:r w:rsidRPr="00717014">
        <w:rPr>
          <w:rFonts w:ascii="Garamond" w:hAnsi="Garamond"/>
          <w:sz w:val="28"/>
          <w:szCs w:val="28"/>
        </w:rPr>
        <w:t xml:space="preserve"> </w:t>
      </w:r>
      <w:r>
        <w:rPr>
          <w:rFonts w:ascii="Garamond" w:hAnsi="Garamond"/>
          <w:sz w:val="28"/>
          <w:szCs w:val="28"/>
        </w:rPr>
        <w:t xml:space="preserve">της Νάπολης.  Ο </w:t>
      </w:r>
      <w:r>
        <w:rPr>
          <w:rFonts w:ascii="Garamond" w:hAnsi="Garamond"/>
          <w:sz w:val="28"/>
          <w:szCs w:val="28"/>
          <w:lang w:val="it-IT"/>
        </w:rPr>
        <w:t>Bracco</w:t>
      </w:r>
      <w:r w:rsidRPr="002F45CB">
        <w:rPr>
          <w:rFonts w:ascii="Garamond" w:hAnsi="Garamond"/>
          <w:sz w:val="28"/>
          <w:szCs w:val="28"/>
        </w:rPr>
        <w:t xml:space="preserve"> </w:t>
      </w:r>
      <w:r>
        <w:rPr>
          <w:rFonts w:ascii="Garamond" w:hAnsi="Garamond"/>
          <w:sz w:val="28"/>
          <w:szCs w:val="28"/>
        </w:rPr>
        <w:t xml:space="preserve">γράφοντας το </w:t>
      </w:r>
      <w:r w:rsidRPr="002F45CB">
        <w:rPr>
          <w:rFonts w:ascii="Garamond" w:hAnsi="Garamond"/>
          <w:i/>
          <w:sz w:val="28"/>
          <w:szCs w:val="28"/>
        </w:rPr>
        <w:t xml:space="preserve">Ο </w:t>
      </w:r>
      <w:r w:rsidRPr="00C07DBA">
        <w:rPr>
          <w:rFonts w:ascii="Garamond" w:hAnsi="Garamond"/>
          <w:i/>
          <w:sz w:val="28"/>
          <w:szCs w:val="28"/>
        </w:rPr>
        <w:t>Πέτρος Καρούζο</w:t>
      </w:r>
      <w:r w:rsidRPr="002F45CB">
        <w:rPr>
          <w:rStyle w:val="a7"/>
          <w:rFonts w:ascii="Garamond" w:hAnsi="Garamond"/>
          <w:sz w:val="28"/>
          <w:szCs w:val="28"/>
        </w:rPr>
        <w:footnoteReference w:id="1343"/>
      </w:r>
      <w:r w:rsidRPr="002F45CB">
        <w:rPr>
          <w:rFonts w:ascii="Garamond" w:hAnsi="Garamond"/>
          <w:sz w:val="28"/>
          <w:szCs w:val="28"/>
        </w:rPr>
        <w:t xml:space="preserve"> </w:t>
      </w:r>
      <w:r>
        <w:rPr>
          <w:rFonts w:ascii="Garamond" w:hAnsi="Garamond"/>
          <w:sz w:val="28"/>
          <w:szCs w:val="28"/>
        </w:rPr>
        <w:t>αποδεικνύει, με αφορμή την αποκάλυψ</w:t>
      </w:r>
      <w:r w:rsidR="00A23779">
        <w:rPr>
          <w:rFonts w:ascii="Garamond" w:hAnsi="Garamond"/>
          <w:sz w:val="28"/>
          <w:szCs w:val="28"/>
        </w:rPr>
        <w:t>η του σχέσης της κόρης του ήρωα,</w:t>
      </w:r>
      <w:r>
        <w:rPr>
          <w:rFonts w:ascii="Garamond" w:hAnsi="Garamond"/>
          <w:sz w:val="28"/>
          <w:szCs w:val="28"/>
        </w:rPr>
        <w:t xml:space="preserve"> Μαργαρίτας</w:t>
      </w:r>
      <w:r w:rsidR="00A23779">
        <w:rPr>
          <w:rFonts w:ascii="Garamond" w:hAnsi="Garamond"/>
          <w:sz w:val="28"/>
          <w:szCs w:val="28"/>
        </w:rPr>
        <w:t>,</w:t>
      </w:r>
      <w:r>
        <w:rPr>
          <w:rFonts w:ascii="Garamond" w:hAnsi="Garamond"/>
          <w:sz w:val="28"/>
          <w:szCs w:val="28"/>
        </w:rPr>
        <w:t xml:space="preserve"> με έναν νέο της αριστοκρατίας, ότι η ευθύνη για το προβληματικό των σύγχρονων σχέσεων έγκειται και στα δύο μέλη, και στον άντρα και τη γυναίκα. Το έργο θίγει και πάλι ένα μελανό κομμάτι της κοινωνίας. Ο ήρωας είναι μια θλιβερή φιγούρα που υπεραγαπά την κόρη του και διακατέχεται από οιδιπόδειο σύμπλεγμα. Ζει στη Νάπολη μαζί με την κόρη του, της οποίας την αγνότητα και την ηθική υπερασπίζεται μέχρις εσχάτου. Η προστατευτικότητά του </w:t>
      </w:r>
      <w:r w:rsidR="00A23779">
        <w:rPr>
          <w:rFonts w:ascii="Garamond" w:hAnsi="Garamond"/>
          <w:sz w:val="28"/>
          <w:szCs w:val="28"/>
        </w:rPr>
        <w:t>τον παρακινεί να μην της επιτρέπει να δουλεύει, προκειμένου να μην βγαίνει</w:t>
      </w:r>
      <w:r>
        <w:rPr>
          <w:rFonts w:ascii="Garamond" w:hAnsi="Garamond"/>
          <w:sz w:val="28"/>
          <w:szCs w:val="28"/>
        </w:rPr>
        <w:t xml:space="preserve"> η νέα από το σπίτι και </w:t>
      </w:r>
      <w:r w:rsidR="00A23779">
        <w:rPr>
          <w:rFonts w:ascii="Garamond" w:hAnsi="Garamond"/>
          <w:sz w:val="28"/>
          <w:szCs w:val="28"/>
        </w:rPr>
        <w:t xml:space="preserve">έρθει αντιμέτωπη με </w:t>
      </w:r>
      <w:r>
        <w:rPr>
          <w:rFonts w:ascii="Garamond" w:hAnsi="Garamond"/>
          <w:sz w:val="28"/>
          <w:szCs w:val="28"/>
        </w:rPr>
        <w:t xml:space="preserve">τους κινδύνους που κρύβει η κοινωνική ζωή της πόλης και διαφθαρεί η προσωπικότητά της ή αμαυρωθεί το όνομά της. Η κόρη του όμως, μολονότι ζει κλεισμένη μέσα στο σπίτι της, έχει αγαπημένο, τον Δον Φαμπρίτσιο. </w:t>
      </w:r>
    </w:p>
    <w:p w:rsidR="003C0EF5" w:rsidRDefault="003C0EF5" w:rsidP="003C0EF5">
      <w:pPr>
        <w:spacing w:after="0"/>
        <w:jc w:val="both"/>
        <w:rPr>
          <w:rFonts w:ascii="Garamond" w:hAnsi="Garamond"/>
          <w:sz w:val="28"/>
          <w:szCs w:val="28"/>
        </w:rPr>
      </w:pPr>
      <w:r>
        <w:rPr>
          <w:rFonts w:ascii="Garamond" w:hAnsi="Garamond"/>
          <w:sz w:val="28"/>
          <w:szCs w:val="28"/>
        </w:rPr>
        <w:t xml:space="preserve">  Στο ίδιο το σπίτι συμβαίνουν τα πιο παράδοξα</w:t>
      </w:r>
      <w:r w:rsidR="00A23779">
        <w:rPr>
          <w:rFonts w:ascii="Garamond" w:hAnsi="Garamond"/>
          <w:sz w:val="28"/>
          <w:szCs w:val="28"/>
        </w:rPr>
        <w:t>,</w:t>
      </w:r>
      <w:r>
        <w:rPr>
          <w:rFonts w:ascii="Garamond" w:hAnsi="Garamond"/>
          <w:sz w:val="28"/>
          <w:szCs w:val="28"/>
        </w:rPr>
        <w:t xml:space="preserve"> και πέραν της ηθικής</w:t>
      </w:r>
      <w:r w:rsidR="00A23779">
        <w:rPr>
          <w:rFonts w:ascii="Garamond" w:hAnsi="Garamond"/>
          <w:sz w:val="28"/>
          <w:szCs w:val="28"/>
        </w:rPr>
        <w:t>,</w:t>
      </w:r>
      <w:r>
        <w:rPr>
          <w:rFonts w:ascii="Garamond" w:hAnsi="Garamond"/>
          <w:sz w:val="28"/>
          <w:szCs w:val="28"/>
        </w:rPr>
        <w:t xml:space="preserve"> γ</w:t>
      </w:r>
      <w:r w:rsidR="00937F12">
        <w:rPr>
          <w:rFonts w:ascii="Garamond" w:hAnsi="Garamond"/>
          <w:sz w:val="28"/>
          <w:szCs w:val="28"/>
        </w:rPr>
        <w:t xml:space="preserve">εγονότα. Ενώ ο Πέτρος επιθυμεί </w:t>
      </w:r>
      <w:r>
        <w:rPr>
          <w:rFonts w:ascii="Garamond" w:hAnsi="Garamond"/>
          <w:sz w:val="28"/>
          <w:szCs w:val="28"/>
        </w:rPr>
        <w:t xml:space="preserve">την προστασία της από το εξωτερικό περιβάλλον, τουναντίον δεν την προστατεύει από το εσωτερικό, εκείνο του ίδιου του σπιτιού του, </w:t>
      </w:r>
      <w:r w:rsidR="00A23779">
        <w:rPr>
          <w:rFonts w:ascii="Garamond" w:hAnsi="Garamond"/>
          <w:sz w:val="28"/>
          <w:szCs w:val="28"/>
        </w:rPr>
        <w:t xml:space="preserve">δηλαδή </w:t>
      </w:r>
      <w:r>
        <w:rPr>
          <w:rFonts w:ascii="Garamond" w:hAnsi="Garamond"/>
          <w:sz w:val="28"/>
          <w:szCs w:val="28"/>
        </w:rPr>
        <w:t>από τον ίδιο του τον εαυτό. Πολλές φορές γυρνά μεθυσμένος στο σπίτι όπου εκτυλίσσονται θλιβερές σκηνές ανηθικότητας μπροστά στα μάτια της νέας. Ο μεγαλύτερος κίνδυνος λοιπόν, εμφωλεύει στο ίδιο το οικογενειακό πε</w:t>
      </w:r>
      <w:r w:rsidR="00937F12">
        <w:rPr>
          <w:rFonts w:ascii="Garamond" w:hAnsi="Garamond"/>
          <w:sz w:val="28"/>
          <w:szCs w:val="28"/>
        </w:rPr>
        <w:t>ριβάλλον και όχι στο κοινωνικό.</w:t>
      </w:r>
      <w:r>
        <w:rPr>
          <w:rFonts w:ascii="Garamond" w:hAnsi="Garamond"/>
          <w:sz w:val="28"/>
          <w:szCs w:val="28"/>
        </w:rPr>
        <w:t xml:space="preserve"> Ο Πέτρος έχει την εμπειρία της ζωής και γι’ αυτό φοβάται μήπως η κόρη του ζή</w:t>
      </w:r>
      <w:r w:rsidR="00937F12">
        <w:rPr>
          <w:rFonts w:ascii="Garamond" w:hAnsi="Garamond"/>
          <w:sz w:val="28"/>
          <w:szCs w:val="28"/>
        </w:rPr>
        <w:t>σει παρόμοιες καταστάσεις. Όμως</w:t>
      </w:r>
      <w:r>
        <w:rPr>
          <w:rFonts w:ascii="Garamond" w:hAnsi="Garamond"/>
          <w:sz w:val="28"/>
          <w:szCs w:val="28"/>
        </w:rPr>
        <w:t xml:space="preserve"> όσο περισσότερο την κλείνει στον πυρήνα του, τόσο την εξωθεί σε ανάρμοστες συμπεριφορές.     </w:t>
      </w:r>
    </w:p>
    <w:p w:rsidR="003C0EF5" w:rsidRDefault="003C0EF5" w:rsidP="003C0EF5">
      <w:pPr>
        <w:spacing w:after="0"/>
        <w:jc w:val="both"/>
        <w:rPr>
          <w:rFonts w:ascii="Garamond" w:hAnsi="Garamond"/>
          <w:sz w:val="28"/>
          <w:szCs w:val="28"/>
        </w:rPr>
      </w:pPr>
      <w:r>
        <w:rPr>
          <w:rFonts w:ascii="Garamond" w:hAnsi="Garamond"/>
          <w:sz w:val="28"/>
          <w:szCs w:val="28"/>
        </w:rPr>
        <w:t xml:space="preserve">  Είναι φυσικό λοιπόν, η νέα να αφεθεί και να σαγηνευτεί από τη γοητεία ενός Κόντη, καθώς είναι αρκετά ευάλωτη με ασθενή προσωπικότητα, δεδομένης της χαλαρότητας των ιστών που συγκρατούν τους </w:t>
      </w:r>
      <w:r w:rsidR="00937F12">
        <w:rPr>
          <w:rFonts w:ascii="Garamond" w:hAnsi="Garamond"/>
          <w:sz w:val="28"/>
          <w:szCs w:val="28"/>
        </w:rPr>
        <w:t xml:space="preserve">οικογενειακούς </w:t>
      </w:r>
      <w:r>
        <w:rPr>
          <w:rFonts w:ascii="Garamond" w:hAnsi="Garamond"/>
          <w:sz w:val="28"/>
          <w:szCs w:val="28"/>
        </w:rPr>
        <w:t xml:space="preserve">δεσμούς. Αγαπά τον νέο με αγνότητα και τρυφερότητα δίχως να μπορεί να προβλέψει τις </w:t>
      </w:r>
      <w:r>
        <w:rPr>
          <w:rFonts w:ascii="Garamond" w:hAnsi="Garamond"/>
          <w:sz w:val="28"/>
          <w:szCs w:val="28"/>
        </w:rPr>
        <w:lastRenderedPageBreak/>
        <w:t xml:space="preserve">συνέπειες της σχέσεις αυτής. Ακόμα και όταν ο Φαμπρίτσιο τής ανακοινώνει ότι δεν θέλει να την ξανακούσει ούτε να την ξαναδεί, εκείνη δεν επαναστατεί, δεν φωνάζει, δεν τον συγκρατεί. Δέχεται με ταπεινότητα την απόφασή του. </w:t>
      </w:r>
    </w:p>
    <w:p w:rsidR="003C0EF5" w:rsidRDefault="003C0EF5" w:rsidP="003C0EF5">
      <w:pPr>
        <w:spacing w:after="0"/>
        <w:jc w:val="both"/>
        <w:rPr>
          <w:rFonts w:ascii="Garamond" w:hAnsi="Garamond"/>
          <w:sz w:val="28"/>
          <w:szCs w:val="28"/>
        </w:rPr>
      </w:pPr>
      <w:r>
        <w:rPr>
          <w:rFonts w:ascii="Garamond" w:hAnsi="Garamond"/>
          <w:sz w:val="28"/>
          <w:szCs w:val="28"/>
        </w:rPr>
        <w:t xml:space="preserve">  Ο Φαμπρίτσιο επιστρέφει κάποια στιγμή στο σπίτι της για να τής δώσει χρήματα σε αντάλλαγμα για το κακό που της προξένησε. Η νέα τα δέχεται. Η αθωότητά της δεν τής επιτρέπει να αντιταχθεί στην ανήθικη συμπεριφορά του αγαπημένου της και να τον προσβάλλει με ανάλογο τρόπο.  </w:t>
      </w:r>
    </w:p>
    <w:p w:rsidR="003C0EF5" w:rsidRDefault="003C0EF5" w:rsidP="003C0EF5">
      <w:pPr>
        <w:spacing w:after="0"/>
        <w:jc w:val="both"/>
        <w:rPr>
          <w:rFonts w:ascii="Garamond" w:hAnsi="Garamond"/>
          <w:sz w:val="28"/>
          <w:szCs w:val="28"/>
        </w:rPr>
      </w:pPr>
      <w:r>
        <w:rPr>
          <w:rFonts w:ascii="Garamond" w:hAnsi="Garamond"/>
          <w:sz w:val="28"/>
          <w:szCs w:val="28"/>
        </w:rPr>
        <w:t xml:space="preserve">  Ο Πέτρος μην αντέχοντας το δυσοίωνο μέλλον που προβλέπεται για την κόρη του, επειδή έχει αγαπήσει έναν μεγαλοαστό που της έκλεψε την ηθική της ακεραιότητα κι έτσι δεν μπορεί να τον παντρευτεί, αποφασίζει να αφαιρέσει τη ζωή του. Η ηθική του έξαρση δεν δικαιολογείται βάσει του βίου του που χαρακτηρίζεται από τη συχνή υπερκέραση των ορίων. </w:t>
      </w:r>
    </w:p>
    <w:p w:rsidR="003C0EF5" w:rsidRDefault="003C0EF5" w:rsidP="003C0EF5">
      <w:pPr>
        <w:spacing w:after="0"/>
        <w:jc w:val="both"/>
        <w:rPr>
          <w:rFonts w:ascii="Garamond" w:hAnsi="Garamond"/>
          <w:sz w:val="28"/>
          <w:szCs w:val="28"/>
        </w:rPr>
      </w:pPr>
      <w:r>
        <w:rPr>
          <w:rFonts w:ascii="Garamond" w:hAnsi="Garamond"/>
          <w:sz w:val="28"/>
          <w:szCs w:val="28"/>
        </w:rPr>
        <w:t xml:space="preserve">  Μολονότι το έργο διέπεται από τη μελαγχολία της ατμόσφαιρας, της φυσιογνωμίας των προσώπων και το τραγικό των καταστάσεων, ο </w:t>
      </w:r>
      <w:r>
        <w:rPr>
          <w:rFonts w:ascii="Garamond" w:hAnsi="Garamond"/>
          <w:sz w:val="28"/>
          <w:szCs w:val="28"/>
          <w:lang w:val="it-IT"/>
        </w:rPr>
        <w:t>Bracco</w:t>
      </w:r>
      <w:r w:rsidRPr="00E6791C">
        <w:rPr>
          <w:rFonts w:ascii="Garamond" w:hAnsi="Garamond"/>
          <w:sz w:val="28"/>
          <w:szCs w:val="28"/>
        </w:rPr>
        <w:t xml:space="preserve"> </w:t>
      </w:r>
      <w:r>
        <w:rPr>
          <w:rFonts w:ascii="Garamond" w:hAnsi="Garamond"/>
          <w:sz w:val="28"/>
          <w:szCs w:val="28"/>
        </w:rPr>
        <w:t>έχοντας ως βοήθημα στα χέρια του τις σκηνικές οδηγίες, προσπαθεί να προσδώσει μια χαρούμενη νότα στο κείμενο με τις γκροτέσκες εξωτερικές περιγραφές των ηρώων, με τις χονδροκομμένες τους κινήσεις και το άκομψο της ενδυμασίας τους.</w:t>
      </w:r>
      <w:r w:rsidR="00677644">
        <w:rPr>
          <w:rStyle w:val="a7"/>
          <w:rFonts w:ascii="Garamond" w:hAnsi="Garamond"/>
          <w:sz w:val="28"/>
          <w:szCs w:val="28"/>
        </w:rPr>
        <w:footnoteReference w:id="1344"/>
      </w:r>
    </w:p>
    <w:p w:rsidR="003C0EF5" w:rsidRDefault="003C0EF5" w:rsidP="003C0EF5">
      <w:pPr>
        <w:spacing w:after="0"/>
        <w:jc w:val="both"/>
        <w:rPr>
          <w:rFonts w:ascii="Garamond" w:hAnsi="Garamond"/>
          <w:sz w:val="28"/>
          <w:szCs w:val="28"/>
        </w:rPr>
      </w:pPr>
    </w:p>
    <w:p w:rsidR="000D7C7B" w:rsidRPr="001204AB" w:rsidRDefault="000D7C7B" w:rsidP="003C0EF5">
      <w:pPr>
        <w:spacing w:after="0"/>
        <w:jc w:val="both"/>
        <w:rPr>
          <w:rFonts w:ascii="Garamond" w:hAnsi="Garamond"/>
          <w:sz w:val="28"/>
          <w:szCs w:val="28"/>
        </w:rPr>
      </w:pPr>
    </w:p>
    <w:p w:rsidR="003C0EF5" w:rsidRDefault="003C0EF5" w:rsidP="003C0EF5">
      <w:pPr>
        <w:spacing w:after="0"/>
        <w:jc w:val="both"/>
        <w:rPr>
          <w:rFonts w:ascii="Garamond" w:hAnsi="Garamond"/>
          <w:b/>
          <w:i/>
          <w:sz w:val="28"/>
          <w:szCs w:val="28"/>
          <w:u w:val="single"/>
        </w:rPr>
      </w:pPr>
      <w:r w:rsidRPr="00F5798C">
        <w:rPr>
          <w:rFonts w:ascii="Garamond" w:hAnsi="Garamond"/>
          <w:b/>
          <w:i/>
          <w:sz w:val="28"/>
          <w:szCs w:val="28"/>
        </w:rPr>
        <w:t xml:space="preserve">  </w:t>
      </w:r>
      <w:r>
        <w:rPr>
          <w:rFonts w:ascii="Garamond" w:hAnsi="Garamond"/>
          <w:b/>
          <w:sz w:val="28"/>
          <w:szCs w:val="28"/>
          <w:u w:val="single"/>
        </w:rPr>
        <w:t xml:space="preserve">Οι παραστάσεις του </w:t>
      </w:r>
      <w:r w:rsidRPr="00922A41">
        <w:rPr>
          <w:rFonts w:ascii="Garamond" w:hAnsi="Garamond"/>
          <w:b/>
          <w:i/>
          <w:sz w:val="28"/>
          <w:szCs w:val="28"/>
          <w:u w:val="single"/>
        </w:rPr>
        <w:t>Πέτρος Καρούζο</w:t>
      </w:r>
    </w:p>
    <w:p w:rsidR="003C0EF5" w:rsidRPr="00F5798C" w:rsidRDefault="003C0EF5" w:rsidP="003C0EF5">
      <w:pPr>
        <w:spacing w:after="0"/>
        <w:jc w:val="both"/>
        <w:rPr>
          <w:rFonts w:ascii="Garamond" w:hAnsi="Garamond"/>
          <w:b/>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DA140B">
        <w:rPr>
          <w:rFonts w:ascii="Garamond" w:hAnsi="Garamond"/>
          <w:i/>
          <w:sz w:val="28"/>
          <w:szCs w:val="28"/>
        </w:rPr>
        <w:t>Ο Πέτρος Καρούζο</w:t>
      </w:r>
      <w:r>
        <w:rPr>
          <w:rFonts w:ascii="Garamond" w:hAnsi="Garamond"/>
          <w:sz w:val="28"/>
          <w:szCs w:val="28"/>
        </w:rPr>
        <w:t xml:space="preserve"> παρουσιάζεται με τον τίτλο </w:t>
      </w:r>
      <w:r w:rsidRPr="00DA140B">
        <w:rPr>
          <w:rFonts w:ascii="Garamond" w:hAnsi="Garamond"/>
          <w:i/>
          <w:sz w:val="28"/>
          <w:szCs w:val="28"/>
        </w:rPr>
        <w:t>Ο κυρ Καρούζο</w:t>
      </w:r>
      <w:r>
        <w:rPr>
          <w:rFonts w:ascii="Garamond" w:hAnsi="Garamond"/>
          <w:sz w:val="28"/>
          <w:szCs w:val="28"/>
        </w:rPr>
        <w:t>, την 13</w:t>
      </w:r>
      <w:r w:rsidRPr="00DA140B">
        <w:rPr>
          <w:rFonts w:ascii="Garamond" w:hAnsi="Garamond"/>
          <w:sz w:val="28"/>
          <w:szCs w:val="28"/>
          <w:vertAlign w:val="superscript"/>
        </w:rPr>
        <w:t>η</w:t>
      </w:r>
      <w:r>
        <w:rPr>
          <w:rFonts w:ascii="Garamond" w:hAnsi="Garamond"/>
          <w:sz w:val="28"/>
          <w:szCs w:val="28"/>
        </w:rPr>
        <w:t xml:space="preserve"> Ιουλίου του 1910 στο «Θέατρο Πολυθέαμα» του Βόλου από τον Ελληνικό Θίασο της Ροζαλίας Νίκα. Στο πρόγραμμα της παράστασης το έργο χαρακτηρίζεται ως το αριστούργημα της ιταλικής φιλολογίας και ως οικογενειακό δράμα βγαλμένο από την αληθινή ζωή. Επίσης επισημαίνεται ότι πρόκειται για μονόπρακτο κείμενο.</w:t>
      </w:r>
      <w:r>
        <w:rPr>
          <w:rStyle w:val="a7"/>
          <w:rFonts w:ascii="Garamond" w:hAnsi="Garamond"/>
          <w:sz w:val="28"/>
          <w:szCs w:val="28"/>
        </w:rPr>
        <w:footnoteReference w:id="1345"/>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Το επόμενο έτος, το </w:t>
      </w:r>
      <w:r w:rsidRPr="004974BF">
        <w:rPr>
          <w:rFonts w:ascii="Garamond" w:hAnsi="Garamond"/>
          <w:sz w:val="28"/>
          <w:szCs w:val="28"/>
        </w:rPr>
        <w:t>1911</w:t>
      </w:r>
      <w:r>
        <w:rPr>
          <w:rFonts w:ascii="Garamond" w:hAnsi="Garamond"/>
          <w:sz w:val="28"/>
          <w:szCs w:val="28"/>
        </w:rPr>
        <w:t xml:space="preserve"> ο ίδιος θίασος Νίκα-Φυρστ-Λεπενιώτη, ανεβάζει και πάλι το έργο την </w:t>
      </w:r>
      <w:r w:rsidRPr="004974BF">
        <w:rPr>
          <w:rFonts w:ascii="Garamond" w:hAnsi="Garamond"/>
          <w:sz w:val="28"/>
          <w:szCs w:val="28"/>
        </w:rPr>
        <w:t>24</w:t>
      </w:r>
      <w:r w:rsidRPr="004974BF">
        <w:rPr>
          <w:rFonts w:ascii="Garamond" w:hAnsi="Garamond"/>
          <w:sz w:val="28"/>
          <w:szCs w:val="28"/>
          <w:vertAlign w:val="superscript"/>
        </w:rPr>
        <w:t>η</w:t>
      </w:r>
      <w:r w:rsidRPr="004974BF">
        <w:rPr>
          <w:rFonts w:ascii="Garamond" w:hAnsi="Garamond"/>
          <w:sz w:val="28"/>
          <w:szCs w:val="28"/>
        </w:rPr>
        <w:t xml:space="preserve"> Νοεμβρίου</w:t>
      </w:r>
      <w:r>
        <w:rPr>
          <w:rFonts w:ascii="Garamond" w:hAnsi="Garamond"/>
          <w:sz w:val="28"/>
          <w:szCs w:val="28"/>
        </w:rPr>
        <w:t>.</w:t>
      </w:r>
      <w:r>
        <w:rPr>
          <w:rStyle w:val="a7"/>
          <w:rFonts w:ascii="Garamond" w:hAnsi="Garamond"/>
          <w:sz w:val="28"/>
          <w:szCs w:val="28"/>
        </w:rPr>
        <w:footnoteReference w:id="1346"/>
      </w:r>
      <w:r w:rsidR="00762A67">
        <w:rPr>
          <w:rFonts w:ascii="Garamond" w:hAnsi="Garamond"/>
          <w:sz w:val="28"/>
          <w:szCs w:val="28"/>
        </w:rPr>
        <w:t xml:space="preserve"> </w:t>
      </w:r>
      <w:r>
        <w:rPr>
          <w:rFonts w:ascii="Garamond" w:hAnsi="Garamond"/>
          <w:sz w:val="28"/>
          <w:szCs w:val="28"/>
        </w:rPr>
        <w:t xml:space="preserve">Το </w:t>
      </w:r>
      <w:r w:rsidRPr="00922A41">
        <w:rPr>
          <w:rFonts w:ascii="Garamond" w:hAnsi="Garamond"/>
          <w:i/>
          <w:sz w:val="28"/>
          <w:szCs w:val="28"/>
        </w:rPr>
        <w:t>Πέτρος Καρούζο</w:t>
      </w:r>
      <w:r>
        <w:rPr>
          <w:rFonts w:ascii="Garamond" w:hAnsi="Garamond"/>
          <w:sz w:val="28"/>
          <w:szCs w:val="28"/>
        </w:rPr>
        <w:t xml:space="preserve"> παρουσιάζεται την </w:t>
      </w:r>
      <w:r w:rsidRPr="00FE1686">
        <w:rPr>
          <w:rFonts w:ascii="Garamond" w:hAnsi="Garamond"/>
          <w:sz w:val="28"/>
          <w:szCs w:val="28"/>
        </w:rPr>
        <w:lastRenderedPageBreak/>
        <w:t>24</w:t>
      </w:r>
      <w:r w:rsidRPr="00FE1686">
        <w:rPr>
          <w:rFonts w:ascii="Garamond" w:hAnsi="Garamond"/>
          <w:sz w:val="28"/>
          <w:szCs w:val="28"/>
          <w:vertAlign w:val="superscript"/>
        </w:rPr>
        <w:t>η</w:t>
      </w:r>
      <w:r w:rsidRPr="00FE1686">
        <w:rPr>
          <w:rFonts w:ascii="Garamond" w:hAnsi="Garamond"/>
          <w:sz w:val="28"/>
          <w:szCs w:val="28"/>
        </w:rPr>
        <w:t xml:space="preserve"> Σεπτεμβρίου του 1920</w:t>
      </w:r>
      <w:r>
        <w:rPr>
          <w:rFonts w:ascii="Garamond" w:hAnsi="Garamond"/>
          <w:sz w:val="28"/>
          <w:szCs w:val="28"/>
        </w:rPr>
        <w:t xml:space="preserve"> στο «Θέατρο Κυβέλης» από τον θίασο Εδμόνδου Φυρστ.</w:t>
      </w:r>
      <w:r>
        <w:rPr>
          <w:rStyle w:val="a7"/>
          <w:rFonts w:ascii="Garamond" w:hAnsi="Garamond"/>
          <w:sz w:val="28"/>
          <w:szCs w:val="28"/>
        </w:rPr>
        <w:footnoteReference w:id="1347"/>
      </w:r>
      <w:r>
        <w:rPr>
          <w:rFonts w:ascii="Garamond" w:hAnsi="Garamond"/>
          <w:sz w:val="28"/>
          <w:szCs w:val="28"/>
        </w:rPr>
        <w:t xml:space="preserve"> Πρόκειται για την τιμητική εσπερίδα του Νίκου Μηλιάδου.</w:t>
      </w:r>
      <w:r>
        <w:rPr>
          <w:rStyle w:val="a7"/>
          <w:rFonts w:ascii="Garamond" w:hAnsi="Garamond"/>
          <w:sz w:val="28"/>
          <w:szCs w:val="28"/>
        </w:rPr>
        <w:footnoteReference w:id="1348"/>
      </w:r>
      <w:r>
        <w:rPr>
          <w:rFonts w:ascii="Garamond" w:hAnsi="Garamond"/>
          <w:sz w:val="28"/>
          <w:szCs w:val="28"/>
        </w:rPr>
        <w:t xml:space="preserve">  Την 31</w:t>
      </w:r>
      <w:r w:rsidRPr="00CB78B6">
        <w:rPr>
          <w:rFonts w:ascii="Garamond" w:hAnsi="Garamond"/>
          <w:sz w:val="28"/>
          <w:szCs w:val="28"/>
          <w:vertAlign w:val="superscript"/>
        </w:rPr>
        <w:t>η</w:t>
      </w:r>
      <w:r>
        <w:rPr>
          <w:rFonts w:ascii="Garamond" w:hAnsi="Garamond"/>
          <w:sz w:val="28"/>
          <w:szCs w:val="28"/>
        </w:rPr>
        <w:t xml:space="preserve"> Ιανουαρίου του 1921 και πάλι ο θίασος της Ροζαλίας Νίκα και του Εδμόνδου Φυρστ </w:t>
      </w:r>
      <w:r w:rsidR="00A23779">
        <w:rPr>
          <w:rFonts w:ascii="Garamond" w:hAnsi="Garamond"/>
          <w:sz w:val="28"/>
          <w:szCs w:val="28"/>
        </w:rPr>
        <w:t xml:space="preserve">το </w:t>
      </w:r>
      <w:r>
        <w:rPr>
          <w:rFonts w:ascii="Garamond" w:hAnsi="Garamond"/>
          <w:sz w:val="28"/>
          <w:szCs w:val="28"/>
        </w:rPr>
        <w:t>ανεβάζει στο «Θέατρο Βαριετέ» της Κωνσταντινούπολης. Πρόκειται για μια έκτακτη πανηγυρική παράσταση που πραγματοποιείται υπέρ του Συνδέσμου Εμποροπαντοπωλών Κωνσταντινούπολης.</w:t>
      </w:r>
      <w:r>
        <w:rPr>
          <w:rStyle w:val="a7"/>
          <w:rFonts w:ascii="Garamond" w:hAnsi="Garamond"/>
          <w:sz w:val="28"/>
          <w:szCs w:val="28"/>
        </w:rPr>
        <w:footnoteReference w:id="1349"/>
      </w:r>
    </w:p>
    <w:p w:rsidR="00092285" w:rsidRDefault="003C0EF5" w:rsidP="00092285">
      <w:pPr>
        <w:spacing w:after="0"/>
        <w:jc w:val="both"/>
        <w:rPr>
          <w:rFonts w:ascii="Garamond" w:hAnsi="Garamond"/>
          <w:sz w:val="28"/>
          <w:szCs w:val="28"/>
        </w:rPr>
      </w:pPr>
      <w:r>
        <w:rPr>
          <w:rFonts w:ascii="Garamond" w:hAnsi="Garamond"/>
          <w:sz w:val="28"/>
          <w:szCs w:val="28"/>
        </w:rPr>
        <w:t xml:space="preserve">  Το έργο ξανανεβαίνει από την </w:t>
      </w:r>
      <w:r w:rsidRPr="00503F08">
        <w:rPr>
          <w:rFonts w:ascii="Garamond" w:hAnsi="Garamond"/>
          <w:sz w:val="28"/>
          <w:szCs w:val="28"/>
        </w:rPr>
        <w:t>14</w:t>
      </w:r>
      <w:r w:rsidRPr="00503F08">
        <w:rPr>
          <w:rFonts w:ascii="Garamond" w:hAnsi="Garamond"/>
          <w:sz w:val="28"/>
          <w:szCs w:val="28"/>
          <w:vertAlign w:val="superscript"/>
        </w:rPr>
        <w:t>η</w:t>
      </w:r>
      <w:r w:rsidRPr="00503F08">
        <w:rPr>
          <w:rFonts w:ascii="Garamond" w:hAnsi="Garamond"/>
          <w:sz w:val="28"/>
          <w:szCs w:val="28"/>
        </w:rPr>
        <w:t xml:space="preserve"> μέχρι και την 16</w:t>
      </w:r>
      <w:r w:rsidRPr="00503F08">
        <w:rPr>
          <w:rFonts w:ascii="Garamond" w:hAnsi="Garamond"/>
          <w:sz w:val="28"/>
          <w:szCs w:val="28"/>
          <w:vertAlign w:val="superscript"/>
        </w:rPr>
        <w:t>η</w:t>
      </w:r>
      <w:r w:rsidRPr="00503F08">
        <w:rPr>
          <w:rFonts w:ascii="Garamond" w:hAnsi="Garamond"/>
          <w:sz w:val="28"/>
          <w:szCs w:val="28"/>
        </w:rPr>
        <w:t xml:space="preserve"> Οκτωβρίου του 1923</w:t>
      </w:r>
      <w:r>
        <w:rPr>
          <w:rFonts w:ascii="Garamond" w:hAnsi="Garamond"/>
          <w:sz w:val="28"/>
          <w:szCs w:val="28"/>
        </w:rPr>
        <w:t xml:space="preserve"> στο «Θέατρο Παπαϊωάννου» από τον θίασο Εδμόνδου Φυρστ και Χριστίνας Παλαιολόγου.</w:t>
      </w:r>
      <w:r>
        <w:rPr>
          <w:rStyle w:val="a7"/>
          <w:rFonts w:ascii="Garamond" w:hAnsi="Garamond"/>
          <w:sz w:val="28"/>
          <w:szCs w:val="28"/>
        </w:rPr>
        <w:footnoteReference w:id="1350"/>
      </w:r>
      <w:r>
        <w:rPr>
          <w:rFonts w:ascii="Garamond" w:hAnsi="Garamond"/>
          <w:sz w:val="28"/>
          <w:szCs w:val="28"/>
        </w:rPr>
        <w:t xml:space="preserve"> </w:t>
      </w:r>
      <w:r w:rsidR="00937F12">
        <w:rPr>
          <w:rFonts w:ascii="Garamond" w:hAnsi="Garamond"/>
          <w:sz w:val="28"/>
          <w:szCs w:val="28"/>
        </w:rPr>
        <w:t xml:space="preserve">Από τότε δεν ξαναβλέπει </w:t>
      </w:r>
      <w:r w:rsidR="00A23779">
        <w:rPr>
          <w:rFonts w:ascii="Garamond" w:hAnsi="Garamond"/>
          <w:sz w:val="28"/>
          <w:szCs w:val="28"/>
        </w:rPr>
        <w:t>τα φώτα της σκηνής στη χώρα μας</w:t>
      </w:r>
      <w:r w:rsidR="00937F12">
        <w:rPr>
          <w:rFonts w:ascii="Garamond" w:hAnsi="Garamond"/>
          <w:sz w:val="28"/>
          <w:szCs w:val="28"/>
        </w:rPr>
        <w:t xml:space="preserve">. Η μνήμη του στην Ελλάδα έχει σβήσει και η αλήθεια είναι ότι σήμερα δύσκολα θα έβρισκε ανταπόκριση στο </w:t>
      </w:r>
      <w:r w:rsidR="001F2B43">
        <w:rPr>
          <w:rFonts w:ascii="Garamond" w:hAnsi="Garamond"/>
          <w:sz w:val="28"/>
          <w:szCs w:val="28"/>
        </w:rPr>
        <w:t>αθηναϊκό</w:t>
      </w:r>
      <w:r w:rsidR="00937F12">
        <w:rPr>
          <w:rFonts w:ascii="Garamond" w:hAnsi="Garamond"/>
          <w:sz w:val="28"/>
          <w:szCs w:val="28"/>
        </w:rPr>
        <w:t xml:space="preserve"> κοινό, διότι πλέον είναι διαφορετικά τα ήθη της κοινωνίας μας. Παρ’ όλα αυτά</w:t>
      </w:r>
      <w:r w:rsidR="00A23779">
        <w:rPr>
          <w:rFonts w:ascii="Garamond" w:hAnsi="Garamond"/>
          <w:sz w:val="28"/>
          <w:szCs w:val="28"/>
        </w:rPr>
        <w:t>,</w:t>
      </w:r>
      <w:r w:rsidR="00937F12">
        <w:rPr>
          <w:rFonts w:ascii="Garamond" w:hAnsi="Garamond"/>
          <w:sz w:val="28"/>
          <w:szCs w:val="28"/>
        </w:rPr>
        <w:t xml:space="preserve"> υπάρχουν στοιχεία που παραμένουν </w:t>
      </w:r>
      <w:r w:rsidR="001F2B43">
        <w:rPr>
          <w:rFonts w:ascii="Garamond" w:hAnsi="Garamond"/>
          <w:sz w:val="28"/>
          <w:szCs w:val="28"/>
        </w:rPr>
        <w:t>αναλλοίωτα</w:t>
      </w:r>
      <w:r w:rsidR="00937F12">
        <w:rPr>
          <w:rFonts w:ascii="Garamond" w:hAnsi="Garamond"/>
          <w:sz w:val="28"/>
          <w:szCs w:val="28"/>
        </w:rPr>
        <w:t xml:space="preserve"> ανά τους αιώνες. Επίσης υπάρχει και η ευφυής πένα του </w:t>
      </w:r>
      <w:r w:rsidR="00937F12">
        <w:rPr>
          <w:rFonts w:ascii="Garamond" w:hAnsi="Garamond"/>
          <w:sz w:val="28"/>
          <w:szCs w:val="28"/>
          <w:lang w:val="en-US"/>
        </w:rPr>
        <w:t>Bracco</w:t>
      </w:r>
      <w:r w:rsidR="00937F12">
        <w:rPr>
          <w:rFonts w:ascii="Garamond" w:hAnsi="Garamond"/>
          <w:sz w:val="28"/>
          <w:szCs w:val="28"/>
        </w:rPr>
        <w:t xml:space="preserve"> που δεν παύει να συγκινεί όσους διαβάζουν και βλέπουν τα έργα του.</w:t>
      </w:r>
      <w:r w:rsidR="00092285" w:rsidRPr="00092285">
        <w:rPr>
          <w:rFonts w:ascii="Garamond" w:hAnsi="Garamond"/>
          <w:sz w:val="28"/>
          <w:szCs w:val="28"/>
        </w:rPr>
        <w:t xml:space="preserve"> </w:t>
      </w:r>
    </w:p>
    <w:p w:rsidR="00381D9F" w:rsidRPr="00BB63F3" w:rsidRDefault="00092285" w:rsidP="003C0EF5">
      <w:pPr>
        <w:spacing w:after="0"/>
        <w:jc w:val="both"/>
        <w:rPr>
          <w:rFonts w:ascii="Garamond" w:hAnsi="Garamond"/>
          <w:sz w:val="28"/>
          <w:szCs w:val="28"/>
        </w:rPr>
      </w:pPr>
      <w:r>
        <w:rPr>
          <w:rFonts w:ascii="Garamond" w:hAnsi="Garamond"/>
          <w:sz w:val="28"/>
          <w:szCs w:val="28"/>
        </w:rPr>
        <w:t xml:space="preserve">  Αντίθετα με ότι συμβαίνει στην Ελλάδα, η επιτυχία του έργου στην Ιταλία είναι τέτοια ώστε να μεταφερθεί στον κινηματογράφο το 1912 στην Πολωνία, σε σκηνοθεσία </w:t>
      </w:r>
      <w:hyperlink r:id="rId82" w:history="1">
        <w:r w:rsidRPr="00F16687">
          <w:rPr>
            <w:rStyle w:val="-"/>
            <w:rFonts w:ascii="Garamond" w:hAnsi="Garamond"/>
            <w:color w:val="000000"/>
            <w:sz w:val="28"/>
            <w:szCs w:val="28"/>
          </w:rPr>
          <w:t>Kazimierz Kaminski</w:t>
        </w:r>
      </w:hyperlink>
      <w:r>
        <w:rPr>
          <w:rFonts w:ascii="Garamond" w:hAnsi="Garamond"/>
          <w:color w:val="000000"/>
          <w:sz w:val="28"/>
          <w:szCs w:val="28"/>
        </w:rPr>
        <w:t xml:space="preserve"> με πρωταγωνιστή τον </w:t>
      </w:r>
      <w:hyperlink r:id="rId83" w:history="1">
        <w:r w:rsidRPr="00F16687">
          <w:rPr>
            <w:rStyle w:val="-"/>
            <w:rFonts w:ascii="Garamond" w:hAnsi="Garamond"/>
            <w:color w:val="000000"/>
            <w:sz w:val="28"/>
            <w:szCs w:val="28"/>
          </w:rPr>
          <w:t>Roman Zelazowski</w:t>
        </w:r>
      </w:hyperlink>
      <w:r w:rsidRPr="00F16687">
        <w:rPr>
          <w:rFonts w:ascii="Garamond" w:hAnsi="Garamond"/>
          <w:color w:val="000000"/>
          <w:sz w:val="28"/>
          <w:szCs w:val="28"/>
        </w:rPr>
        <w:t>.</w:t>
      </w:r>
      <w:r>
        <w:rPr>
          <w:rFonts w:ascii="Garamond" w:hAnsi="Garamond"/>
          <w:color w:val="000000"/>
          <w:sz w:val="28"/>
          <w:szCs w:val="28"/>
        </w:rPr>
        <w:t xml:space="preserve"> Στη γενέτειρά του το έργο ανεβαίνει ακόμα και στις μέρες μας σημειώνοντας </w:t>
      </w:r>
      <w:r w:rsidR="001F2B43">
        <w:rPr>
          <w:rFonts w:ascii="Garamond" w:hAnsi="Garamond"/>
          <w:color w:val="000000"/>
          <w:sz w:val="28"/>
          <w:szCs w:val="28"/>
        </w:rPr>
        <w:t>αξιόλογη</w:t>
      </w:r>
      <w:r>
        <w:rPr>
          <w:rFonts w:ascii="Garamond" w:hAnsi="Garamond"/>
          <w:color w:val="000000"/>
          <w:sz w:val="28"/>
          <w:szCs w:val="28"/>
        </w:rPr>
        <w:t xml:space="preserve"> επιτυχία.</w:t>
      </w:r>
    </w:p>
    <w:p w:rsidR="00381D9F" w:rsidRPr="000927FE" w:rsidRDefault="00381D9F" w:rsidP="003C0EF5">
      <w:pPr>
        <w:spacing w:after="0"/>
        <w:jc w:val="both"/>
        <w:rPr>
          <w:rFonts w:ascii="Garamond" w:hAnsi="Garamond"/>
          <w:b/>
          <w:i/>
          <w:sz w:val="28"/>
          <w:szCs w:val="28"/>
          <w:u w:val="single"/>
        </w:rPr>
      </w:pPr>
    </w:p>
    <w:p w:rsidR="00D43D39" w:rsidRPr="000927FE" w:rsidRDefault="00D43D39" w:rsidP="003C0EF5">
      <w:pPr>
        <w:spacing w:after="0"/>
        <w:jc w:val="both"/>
        <w:rPr>
          <w:rFonts w:ascii="Garamond" w:hAnsi="Garamond"/>
          <w:b/>
          <w:i/>
          <w:sz w:val="28"/>
          <w:szCs w:val="28"/>
          <w:u w:val="single"/>
        </w:rPr>
      </w:pPr>
    </w:p>
    <w:p w:rsidR="003C0EF5" w:rsidRPr="001C7661" w:rsidRDefault="0095622D" w:rsidP="003C0EF5">
      <w:pPr>
        <w:spacing w:after="0"/>
        <w:jc w:val="both"/>
        <w:rPr>
          <w:rFonts w:ascii="Garamond" w:hAnsi="Garamond"/>
          <w:sz w:val="28"/>
          <w:szCs w:val="28"/>
        </w:rPr>
      </w:pPr>
      <w:r>
        <w:rPr>
          <w:rFonts w:ascii="Garamond" w:hAnsi="Garamond"/>
          <w:b/>
          <w:sz w:val="28"/>
          <w:szCs w:val="28"/>
          <w:u w:val="single"/>
        </w:rPr>
        <w:t>2.8</w:t>
      </w:r>
      <w:r w:rsidR="003C0EF5">
        <w:rPr>
          <w:rFonts w:ascii="Garamond" w:hAnsi="Garamond"/>
          <w:b/>
          <w:sz w:val="28"/>
          <w:szCs w:val="28"/>
          <w:u w:val="single"/>
        </w:rPr>
        <w:t>.12</w:t>
      </w:r>
      <w:r w:rsidR="003C0EF5" w:rsidRPr="002A0AEA">
        <w:rPr>
          <w:rFonts w:ascii="Garamond" w:hAnsi="Garamond"/>
          <w:b/>
          <w:sz w:val="28"/>
          <w:szCs w:val="28"/>
          <w:u w:val="single"/>
        </w:rPr>
        <w:t>.</w:t>
      </w:r>
      <w:r w:rsidR="003C0EF5" w:rsidRPr="001C4BEF">
        <w:rPr>
          <w:rFonts w:ascii="Garamond" w:hAnsi="Garamond"/>
          <w:b/>
          <w:i/>
          <w:sz w:val="28"/>
          <w:szCs w:val="28"/>
          <w:u w:val="single"/>
        </w:rPr>
        <w:t xml:space="preserve"> Νελλίνα</w:t>
      </w:r>
      <w:r w:rsidR="003C0EF5">
        <w:rPr>
          <w:rFonts w:ascii="Garamond" w:hAnsi="Garamond"/>
          <w:b/>
          <w:i/>
          <w:sz w:val="28"/>
          <w:szCs w:val="28"/>
          <w:u w:val="single"/>
        </w:rPr>
        <w:t xml:space="preserve"> </w:t>
      </w:r>
    </w:p>
    <w:p w:rsidR="003C0EF5" w:rsidRDefault="003C0EF5" w:rsidP="003C0EF5">
      <w:pPr>
        <w:spacing w:after="0"/>
        <w:jc w:val="both"/>
        <w:rPr>
          <w:rFonts w:ascii="Garamond" w:hAnsi="Garamond"/>
          <w:b/>
          <w:i/>
          <w:sz w:val="28"/>
          <w:szCs w:val="28"/>
          <w:u w:val="single"/>
        </w:rPr>
      </w:pPr>
    </w:p>
    <w:p w:rsidR="003C0EF5" w:rsidRPr="0076158E" w:rsidRDefault="003C0EF5" w:rsidP="003C0EF5">
      <w:pPr>
        <w:spacing w:after="0"/>
        <w:jc w:val="both"/>
        <w:rPr>
          <w:rFonts w:ascii="Garamond" w:hAnsi="Garamond"/>
          <w:sz w:val="28"/>
          <w:szCs w:val="28"/>
        </w:rPr>
      </w:pPr>
      <w:r>
        <w:rPr>
          <w:rFonts w:ascii="Garamond" w:hAnsi="Garamond"/>
          <w:sz w:val="28"/>
          <w:szCs w:val="28"/>
        </w:rPr>
        <w:t xml:space="preserve">  Άλλο ένα τρίπρακτο έργο γραμμένο με ρομαντική, αλλά και νατουραλιστική διάθεση είναι η </w:t>
      </w:r>
      <w:r w:rsidRPr="00FB48DA">
        <w:rPr>
          <w:rFonts w:ascii="Garamond" w:hAnsi="Garamond"/>
          <w:i/>
          <w:sz w:val="28"/>
          <w:szCs w:val="28"/>
        </w:rPr>
        <w:t>Νελλίνα</w:t>
      </w:r>
      <w:r>
        <w:rPr>
          <w:rFonts w:ascii="Garamond" w:hAnsi="Garamond"/>
          <w:sz w:val="28"/>
          <w:szCs w:val="28"/>
        </w:rPr>
        <w:t>,</w:t>
      </w:r>
      <w:r>
        <w:rPr>
          <w:rStyle w:val="a7"/>
          <w:rFonts w:ascii="Garamond" w:hAnsi="Garamond"/>
          <w:sz w:val="28"/>
          <w:szCs w:val="28"/>
        </w:rPr>
        <w:footnoteReference w:id="1351"/>
      </w:r>
      <w:r>
        <w:rPr>
          <w:rFonts w:ascii="Garamond" w:hAnsi="Garamond"/>
          <w:sz w:val="28"/>
          <w:szCs w:val="28"/>
        </w:rPr>
        <w:t xml:space="preserve"> προσόμοιο στο ύφος γραφής και στη δομή με αυτό των </w:t>
      </w:r>
      <w:r w:rsidRPr="00087ABE">
        <w:rPr>
          <w:rFonts w:ascii="Garamond" w:hAnsi="Garamond"/>
          <w:i/>
          <w:sz w:val="28"/>
          <w:szCs w:val="28"/>
        </w:rPr>
        <w:t>Χαμένων στο σκοτάδι</w:t>
      </w:r>
      <w:r w:rsidR="00676523">
        <w:rPr>
          <w:rFonts w:ascii="Garamond" w:hAnsi="Garamond"/>
          <w:sz w:val="28"/>
          <w:szCs w:val="28"/>
        </w:rPr>
        <w:t xml:space="preserve"> που </w:t>
      </w:r>
      <w:r w:rsidR="00A23779">
        <w:rPr>
          <w:rFonts w:ascii="Garamond" w:hAnsi="Garamond"/>
          <w:sz w:val="28"/>
          <w:szCs w:val="28"/>
        </w:rPr>
        <w:t>θα εξεταστεί στη συνέχεια</w:t>
      </w:r>
      <w:r w:rsidR="00676523">
        <w:rPr>
          <w:rFonts w:ascii="Garamond" w:hAnsi="Garamond"/>
          <w:sz w:val="28"/>
          <w:szCs w:val="28"/>
        </w:rPr>
        <w:t>.</w:t>
      </w:r>
      <w:r>
        <w:rPr>
          <w:rFonts w:ascii="Garamond" w:hAnsi="Garamond"/>
          <w:sz w:val="28"/>
          <w:szCs w:val="28"/>
        </w:rPr>
        <w:t xml:space="preserve"> Το έργο παρουσιάζεται για πρώτη φορά στο «</w:t>
      </w:r>
      <w:r>
        <w:rPr>
          <w:rFonts w:ascii="Garamond" w:hAnsi="Garamond"/>
          <w:sz w:val="28"/>
          <w:szCs w:val="28"/>
          <w:lang w:val="en-US"/>
        </w:rPr>
        <w:t>T</w:t>
      </w:r>
      <w:r>
        <w:rPr>
          <w:rFonts w:ascii="Garamond" w:hAnsi="Garamond"/>
          <w:sz w:val="28"/>
          <w:szCs w:val="28"/>
          <w:lang w:val="it-IT"/>
        </w:rPr>
        <w:t>eatro</w:t>
      </w:r>
      <w:r w:rsidRPr="0076158E">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76158E">
        <w:rPr>
          <w:rFonts w:ascii="Garamond" w:hAnsi="Garamond"/>
          <w:sz w:val="28"/>
          <w:szCs w:val="28"/>
        </w:rPr>
        <w:t xml:space="preserve"> </w:t>
      </w:r>
      <w:r>
        <w:rPr>
          <w:rFonts w:ascii="Garamond" w:hAnsi="Garamond"/>
          <w:sz w:val="28"/>
          <w:szCs w:val="28"/>
        </w:rPr>
        <w:t xml:space="preserve">του Μιλάνου τον Φεβρουάριο του 1908 από τον θίασο της </w:t>
      </w:r>
      <w:r>
        <w:rPr>
          <w:rFonts w:ascii="Garamond" w:hAnsi="Garamond"/>
          <w:sz w:val="28"/>
          <w:szCs w:val="28"/>
          <w:lang w:val="en-US"/>
        </w:rPr>
        <w:t>T</w:t>
      </w:r>
      <w:r>
        <w:rPr>
          <w:rFonts w:ascii="Garamond" w:hAnsi="Garamond"/>
          <w:sz w:val="28"/>
          <w:szCs w:val="28"/>
          <w:lang w:val="it-IT"/>
        </w:rPr>
        <w:t>eresa</w:t>
      </w:r>
      <w:r w:rsidRPr="0076158E">
        <w:rPr>
          <w:rFonts w:ascii="Garamond" w:hAnsi="Garamond"/>
          <w:sz w:val="28"/>
          <w:szCs w:val="28"/>
        </w:rPr>
        <w:t xml:space="preserve"> </w:t>
      </w:r>
      <w:r>
        <w:rPr>
          <w:rFonts w:ascii="Garamond" w:hAnsi="Garamond"/>
          <w:sz w:val="28"/>
          <w:szCs w:val="28"/>
          <w:lang w:val="it-IT"/>
        </w:rPr>
        <w:t>Mariani</w:t>
      </w:r>
      <w:r w:rsidRPr="0076158E">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Gino</w:t>
      </w:r>
      <w:r w:rsidRPr="00B36EF6">
        <w:rPr>
          <w:rFonts w:ascii="Garamond" w:hAnsi="Garamond"/>
          <w:sz w:val="28"/>
          <w:szCs w:val="28"/>
        </w:rPr>
        <w:t xml:space="preserve"> </w:t>
      </w:r>
      <w:r>
        <w:rPr>
          <w:rFonts w:ascii="Garamond" w:hAnsi="Garamond"/>
          <w:sz w:val="28"/>
          <w:szCs w:val="28"/>
          <w:lang w:val="it-IT"/>
        </w:rPr>
        <w:t>Baglio</w:t>
      </w:r>
      <w:r w:rsidRPr="00B36EF6">
        <w:rPr>
          <w:rFonts w:ascii="Garamond" w:hAnsi="Garamond"/>
          <w:sz w:val="28"/>
          <w:szCs w:val="28"/>
        </w:rPr>
        <w:t xml:space="preserve"> </w:t>
      </w:r>
      <w:r>
        <w:rPr>
          <w:rFonts w:ascii="Garamond" w:hAnsi="Garamond"/>
          <w:sz w:val="28"/>
          <w:szCs w:val="28"/>
        </w:rPr>
        <w:t xml:space="preserve">γράφει στην εφημερίδα </w:t>
      </w:r>
      <w:r w:rsidRPr="00CA4D75">
        <w:rPr>
          <w:rFonts w:ascii="Garamond" w:hAnsi="Garamond"/>
          <w:i/>
          <w:sz w:val="28"/>
          <w:szCs w:val="28"/>
          <w:lang w:val="it-IT"/>
        </w:rPr>
        <w:t>Giornale</w:t>
      </w:r>
      <w:r w:rsidRPr="00CA4D75">
        <w:rPr>
          <w:rFonts w:ascii="Garamond" w:hAnsi="Garamond"/>
          <w:i/>
          <w:sz w:val="28"/>
          <w:szCs w:val="28"/>
        </w:rPr>
        <w:t xml:space="preserve"> </w:t>
      </w:r>
      <w:r w:rsidRPr="00CA4D75">
        <w:rPr>
          <w:rFonts w:ascii="Garamond" w:hAnsi="Garamond"/>
          <w:i/>
          <w:sz w:val="28"/>
          <w:szCs w:val="28"/>
          <w:lang w:val="it-IT"/>
        </w:rPr>
        <w:t>di</w:t>
      </w:r>
      <w:r w:rsidRPr="00CA4D75">
        <w:rPr>
          <w:rFonts w:ascii="Garamond" w:hAnsi="Garamond"/>
          <w:i/>
          <w:sz w:val="28"/>
          <w:szCs w:val="28"/>
        </w:rPr>
        <w:t xml:space="preserve"> </w:t>
      </w:r>
      <w:r w:rsidRPr="00CA4D75">
        <w:rPr>
          <w:rFonts w:ascii="Garamond" w:hAnsi="Garamond"/>
          <w:i/>
          <w:sz w:val="28"/>
          <w:szCs w:val="28"/>
          <w:lang w:val="it-IT"/>
        </w:rPr>
        <w:t>Sicilia</w:t>
      </w:r>
      <w:r>
        <w:rPr>
          <w:rFonts w:ascii="Garamond" w:hAnsi="Garamond"/>
          <w:sz w:val="28"/>
          <w:szCs w:val="28"/>
        </w:rPr>
        <w:t xml:space="preserve"> ότι ο </w:t>
      </w:r>
      <w:r>
        <w:rPr>
          <w:rFonts w:ascii="Garamond" w:hAnsi="Garamond"/>
          <w:sz w:val="28"/>
          <w:szCs w:val="28"/>
          <w:lang w:val="it-IT"/>
        </w:rPr>
        <w:t>Bracco</w:t>
      </w:r>
      <w:r w:rsidRPr="00B36EF6">
        <w:rPr>
          <w:rFonts w:ascii="Garamond" w:hAnsi="Garamond"/>
          <w:sz w:val="28"/>
          <w:szCs w:val="28"/>
        </w:rPr>
        <w:t xml:space="preserve"> </w:t>
      </w:r>
      <w:r>
        <w:rPr>
          <w:rFonts w:ascii="Garamond" w:hAnsi="Garamond"/>
          <w:sz w:val="28"/>
          <w:szCs w:val="28"/>
        </w:rPr>
        <w:t xml:space="preserve">με τη </w:t>
      </w:r>
      <w:r w:rsidRPr="00B36EF6">
        <w:rPr>
          <w:rFonts w:ascii="Garamond" w:hAnsi="Garamond"/>
          <w:i/>
          <w:sz w:val="28"/>
          <w:szCs w:val="28"/>
        </w:rPr>
        <w:t>Νελλίνα</w:t>
      </w:r>
      <w:r>
        <w:rPr>
          <w:rFonts w:ascii="Garamond" w:hAnsi="Garamond"/>
          <w:sz w:val="28"/>
          <w:szCs w:val="28"/>
        </w:rPr>
        <w:t xml:space="preserve"> και τα</w:t>
      </w:r>
      <w:r w:rsidRPr="00B36EF6">
        <w:rPr>
          <w:rFonts w:ascii="Garamond" w:hAnsi="Garamond"/>
          <w:sz w:val="28"/>
          <w:szCs w:val="28"/>
        </w:rPr>
        <w:t xml:space="preserve"> </w:t>
      </w:r>
      <w:r w:rsidRPr="00B36EF6">
        <w:rPr>
          <w:rFonts w:ascii="Garamond" w:hAnsi="Garamond"/>
          <w:i/>
          <w:sz w:val="28"/>
          <w:szCs w:val="28"/>
        </w:rPr>
        <w:t>Ο Μικρός άγιος</w:t>
      </w:r>
      <w:r>
        <w:rPr>
          <w:rFonts w:ascii="Garamond" w:hAnsi="Garamond"/>
          <w:sz w:val="28"/>
          <w:szCs w:val="28"/>
        </w:rPr>
        <w:t xml:space="preserve"> και </w:t>
      </w:r>
      <w:r w:rsidRPr="00B36EF6">
        <w:rPr>
          <w:rFonts w:ascii="Garamond" w:hAnsi="Garamond"/>
          <w:i/>
          <w:sz w:val="28"/>
          <w:szCs w:val="28"/>
        </w:rPr>
        <w:t>Βρυσούλα</w:t>
      </w:r>
      <w:r>
        <w:rPr>
          <w:rFonts w:ascii="Garamond" w:hAnsi="Garamond"/>
          <w:sz w:val="28"/>
          <w:szCs w:val="28"/>
        </w:rPr>
        <w:t xml:space="preserve"> ξεκίνησε μια διαδρομή προς ένα θέατρο δίχως όρια, όπου οι ήρωες της φαντασίας και της ψυχής του ζουν μια πιο έντονη και απλή ζωή, ελεύθερη και ισορροπημένη, όπου αποκαλύπτεται η βαθύτερη αλήθεια των καταστάσεων, όπου το δράμα της ψυχής εκφράζεται πιο ζωηρά.</w:t>
      </w:r>
      <w:r>
        <w:rPr>
          <w:rStyle w:val="a7"/>
          <w:rFonts w:ascii="Garamond" w:hAnsi="Garamond"/>
          <w:sz w:val="28"/>
          <w:szCs w:val="28"/>
        </w:rPr>
        <w:footnoteReference w:id="1352"/>
      </w:r>
      <w:r>
        <w:rPr>
          <w:rFonts w:ascii="Garamond" w:hAnsi="Garamond"/>
          <w:sz w:val="28"/>
          <w:szCs w:val="28"/>
        </w:rPr>
        <w:t xml:space="preserve"> Ο </w:t>
      </w:r>
      <w:r>
        <w:rPr>
          <w:rFonts w:ascii="Garamond" w:hAnsi="Garamond"/>
          <w:sz w:val="28"/>
          <w:szCs w:val="28"/>
          <w:lang w:val="it-IT"/>
        </w:rPr>
        <w:t>Giuseppe</w:t>
      </w:r>
      <w:r w:rsidRPr="004605A1">
        <w:rPr>
          <w:rFonts w:ascii="Garamond" w:hAnsi="Garamond"/>
          <w:sz w:val="28"/>
          <w:szCs w:val="28"/>
        </w:rPr>
        <w:t xml:space="preserve"> </w:t>
      </w:r>
      <w:r>
        <w:rPr>
          <w:rFonts w:ascii="Garamond" w:hAnsi="Garamond"/>
          <w:sz w:val="28"/>
          <w:szCs w:val="28"/>
          <w:lang w:val="it-IT"/>
        </w:rPr>
        <w:t>Molteni</w:t>
      </w:r>
      <w:r w:rsidRPr="004605A1">
        <w:rPr>
          <w:rFonts w:ascii="Garamond" w:hAnsi="Garamond"/>
          <w:sz w:val="28"/>
          <w:szCs w:val="28"/>
        </w:rPr>
        <w:t xml:space="preserve"> </w:t>
      </w:r>
      <w:r>
        <w:rPr>
          <w:rFonts w:ascii="Garamond" w:hAnsi="Garamond"/>
          <w:sz w:val="28"/>
          <w:szCs w:val="28"/>
        </w:rPr>
        <w:t xml:space="preserve">γράφει στην εφημερίδα </w:t>
      </w:r>
      <w:r w:rsidRPr="00FD4809">
        <w:rPr>
          <w:rFonts w:ascii="Garamond" w:hAnsi="Garamond"/>
          <w:i/>
          <w:sz w:val="28"/>
          <w:szCs w:val="28"/>
          <w:lang w:val="it-IT"/>
        </w:rPr>
        <w:t>L</w:t>
      </w:r>
      <w:r w:rsidRPr="00FD4809">
        <w:rPr>
          <w:rFonts w:ascii="Garamond" w:hAnsi="Garamond"/>
          <w:i/>
          <w:sz w:val="28"/>
          <w:szCs w:val="28"/>
        </w:rPr>
        <w:t>’</w:t>
      </w:r>
      <w:r w:rsidRPr="00FD4809">
        <w:rPr>
          <w:rFonts w:ascii="Garamond" w:hAnsi="Garamond"/>
          <w:i/>
          <w:sz w:val="28"/>
          <w:szCs w:val="28"/>
          <w:lang w:val="it-IT"/>
        </w:rPr>
        <w:t>Unione</w:t>
      </w:r>
      <w:r w:rsidRPr="004605A1">
        <w:rPr>
          <w:rFonts w:ascii="Garamond" w:hAnsi="Garamond"/>
          <w:sz w:val="28"/>
          <w:szCs w:val="28"/>
        </w:rPr>
        <w:t xml:space="preserve"> </w:t>
      </w:r>
      <w:r>
        <w:rPr>
          <w:rFonts w:ascii="Garamond" w:hAnsi="Garamond"/>
          <w:sz w:val="28"/>
          <w:szCs w:val="28"/>
        </w:rPr>
        <w:t xml:space="preserve">ότι με το συγκεκριμένο έργο ο </w:t>
      </w:r>
      <w:r>
        <w:rPr>
          <w:rFonts w:ascii="Garamond" w:hAnsi="Garamond"/>
          <w:sz w:val="28"/>
          <w:szCs w:val="28"/>
          <w:lang w:val="it-IT"/>
        </w:rPr>
        <w:t>Bracco</w:t>
      </w:r>
      <w:r w:rsidRPr="004605A1">
        <w:rPr>
          <w:rFonts w:ascii="Garamond" w:hAnsi="Garamond"/>
          <w:sz w:val="28"/>
          <w:szCs w:val="28"/>
        </w:rPr>
        <w:t xml:space="preserve"> </w:t>
      </w:r>
      <w:r>
        <w:rPr>
          <w:rFonts w:ascii="Garamond" w:hAnsi="Garamond"/>
          <w:sz w:val="28"/>
          <w:szCs w:val="28"/>
        </w:rPr>
        <w:t>αγγίζει την απόλυτη θεατρική γνώση, περιγράφοντας άριστα τόσο τις φωτεινές όσο και τις σκουρόχρωμες αποχρώσεις της ζωής, με μια γλώσσα που υπονοεί και προστατεύει. Περισσότερα είναι αυτά που αποκρύπτονται με την πένα του και λιγότερα αυτά που φαίνονται, όπως το στοιχείο του πάθους που δεν εκφράζεται σε όλη του την πληρότητα, παρά υποφώσκει…</w:t>
      </w:r>
      <w:r>
        <w:rPr>
          <w:rStyle w:val="a7"/>
          <w:rFonts w:ascii="Garamond" w:hAnsi="Garamond"/>
          <w:sz w:val="28"/>
          <w:szCs w:val="28"/>
        </w:rPr>
        <w:footnoteReference w:id="1353"/>
      </w:r>
      <w:r>
        <w:rPr>
          <w:rFonts w:ascii="Garamond" w:hAnsi="Garamond"/>
          <w:sz w:val="28"/>
          <w:szCs w:val="28"/>
        </w:rPr>
        <w:t xml:space="preserve"> Ο αρθρογράφος με το ψευδώνυμο </w:t>
      </w:r>
      <w:r>
        <w:rPr>
          <w:rFonts w:ascii="Garamond" w:hAnsi="Garamond"/>
          <w:sz w:val="28"/>
          <w:szCs w:val="28"/>
          <w:lang w:val="it-IT"/>
        </w:rPr>
        <w:t>Dodo</w:t>
      </w:r>
      <w:r w:rsidRPr="00A471AF">
        <w:rPr>
          <w:rFonts w:ascii="Garamond" w:hAnsi="Garamond"/>
          <w:sz w:val="28"/>
          <w:szCs w:val="28"/>
        </w:rPr>
        <w:t xml:space="preserve"> </w:t>
      </w:r>
      <w:r>
        <w:rPr>
          <w:rFonts w:ascii="Garamond" w:hAnsi="Garamond"/>
          <w:sz w:val="28"/>
          <w:szCs w:val="28"/>
        </w:rPr>
        <w:t xml:space="preserve">γράφει στην εφημερίδα του Τορίνου </w:t>
      </w:r>
      <w:r w:rsidRPr="00FD4809">
        <w:rPr>
          <w:rFonts w:ascii="Garamond" w:hAnsi="Garamond"/>
          <w:i/>
          <w:sz w:val="28"/>
          <w:szCs w:val="28"/>
          <w:lang w:val="it-IT"/>
        </w:rPr>
        <w:t>Venerdì</w:t>
      </w:r>
      <w:r w:rsidRPr="00FD4809">
        <w:rPr>
          <w:rFonts w:ascii="Garamond" w:hAnsi="Garamond"/>
          <w:i/>
          <w:sz w:val="28"/>
          <w:szCs w:val="28"/>
        </w:rPr>
        <w:t xml:space="preserve"> </w:t>
      </w:r>
      <w:r w:rsidRPr="00FD4809">
        <w:rPr>
          <w:rFonts w:ascii="Garamond" w:hAnsi="Garamond"/>
          <w:i/>
          <w:sz w:val="28"/>
          <w:szCs w:val="28"/>
          <w:lang w:val="it-IT"/>
        </w:rPr>
        <w:t>della</w:t>
      </w:r>
      <w:r w:rsidRPr="00FD4809">
        <w:rPr>
          <w:rFonts w:ascii="Garamond" w:hAnsi="Garamond"/>
          <w:i/>
          <w:sz w:val="28"/>
          <w:szCs w:val="28"/>
        </w:rPr>
        <w:t xml:space="preserve"> </w:t>
      </w:r>
      <w:r w:rsidRPr="00FD4809">
        <w:rPr>
          <w:rFonts w:ascii="Garamond" w:hAnsi="Garamond"/>
          <w:i/>
          <w:sz w:val="28"/>
          <w:szCs w:val="28"/>
          <w:lang w:val="it-IT"/>
        </w:rPr>
        <w:t>Contessa</w:t>
      </w:r>
      <w:r w:rsidRPr="00A471AF">
        <w:rPr>
          <w:rFonts w:ascii="Garamond" w:hAnsi="Garamond"/>
          <w:sz w:val="28"/>
          <w:szCs w:val="28"/>
        </w:rPr>
        <w:t xml:space="preserve"> </w:t>
      </w:r>
      <w:r>
        <w:rPr>
          <w:rFonts w:ascii="Garamond" w:hAnsi="Garamond"/>
          <w:sz w:val="28"/>
          <w:szCs w:val="28"/>
        </w:rPr>
        <w:t xml:space="preserve">πως το </w:t>
      </w:r>
      <w:r w:rsidRPr="00A471AF">
        <w:rPr>
          <w:rFonts w:ascii="Garamond" w:hAnsi="Garamond"/>
          <w:sz w:val="28"/>
          <w:szCs w:val="28"/>
        </w:rPr>
        <w:t>“</w:t>
      </w:r>
      <w:r>
        <w:rPr>
          <w:rFonts w:ascii="Garamond" w:hAnsi="Garamond"/>
          <w:sz w:val="28"/>
          <w:szCs w:val="28"/>
        </w:rPr>
        <w:t>θέατρο της σκέψης</w:t>
      </w:r>
      <w:r w:rsidRPr="00A471AF">
        <w:rPr>
          <w:rFonts w:ascii="Garamond" w:hAnsi="Garamond"/>
          <w:sz w:val="28"/>
          <w:szCs w:val="28"/>
        </w:rPr>
        <w:t>”</w:t>
      </w:r>
      <w:r>
        <w:rPr>
          <w:rFonts w:ascii="Garamond" w:hAnsi="Garamond"/>
          <w:sz w:val="28"/>
          <w:szCs w:val="28"/>
        </w:rPr>
        <w:t xml:space="preserve"> του </w:t>
      </w:r>
      <w:r>
        <w:rPr>
          <w:rFonts w:ascii="Garamond" w:hAnsi="Garamond"/>
          <w:sz w:val="28"/>
          <w:szCs w:val="28"/>
          <w:lang w:val="it-IT"/>
        </w:rPr>
        <w:t>Bracco</w:t>
      </w:r>
      <w:r w:rsidRPr="00A471AF">
        <w:rPr>
          <w:rFonts w:ascii="Garamond" w:hAnsi="Garamond"/>
          <w:sz w:val="28"/>
          <w:szCs w:val="28"/>
        </w:rPr>
        <w:t xml:space="preserve"> </w:t>
      </w:r>
      <w:r>
        <w:rPr>
          <w:rFonts w:ascii="Garamond" w:hAnsi="Garamond"/>
          <w:sz w:val="28"/>
          <w:szCs w:val="28"/>
        </w:rPr>
        <w:t>φθάνει στον υψηλό στόχο να ξεπερνά το σκηνικό διάμεσο διαπερνώντας την ψυχή και τη συνείδηση των θεατών.</w:t>
      </w:r>
      <w:r>
        <w:rPr>
          <w:rStyle w:val="a7"/>
          <w:rFonts w:ascii="Garamond" w:hAnsi="Garamond"/>
          <w:sz w:val="28"/>
          <w:szCs w:val="28"/>
        </w:rPr>
        <w:footnoteReference w:id="1354"/>
      </w:r>
      <w:r>
        <w:rPr>
          <w:rFonts w:ascii="Garamond" w:hAnsi="Garamond"/>
          <w:sz w:val="28"/>
          <w:szCs w:val="28"/>
        </w:rPr>
        <w:t xml:space="preserve"> </w:t>
      </w:r>
    </w:p>
    <w:p w:rsidR="003C0EF5" w:rsidRPr="00F470A9" w:rsidRDefault="003C0EF5" w:rsidP="003C0EF5">
      <w:pPr>
        <w:spacing w:after="0"/>
        <w:jc w:val="both"/>
        <w:rPr>
          <w:rFonts w:ascii="Garamond" w:hAnsi="Garamond"/>
          <w:sz w:val="28"/>
          <w:szCs w:val="28"/>
        </w:rPr>
      </w:pPr>
      <w:r>
        <w:rPr>
          <w:rFonts w:ascii="Garamond" w:hAnsi="Garamond"/>
          <w:sz w:val="28"/>
          <w:szCs w:val="28"/>
        </w:rPr>
        <w:t xml:space="preserve">  Η αλήθεια είναι πως ο </w:t>
      </w:r>
      <w:r>
        <w:rPr>
          <w:rFonts w:ascii="Garamond" w:hAnsi="Garamond"/>
          <w:sz w:val="28"/>
          <w:szCs w:val="28"/>
          <w:lang w:val="it-IT"/>
        </w:rPr>
        <w:t>Bracco</w:t>
      </w:r>
      <w:r w:rsidRPr="00F470A9">
        <w:rPr>
          <w:rFonts w:ascii="Garamond" w:hAnsi="Garamond"/>
          <w:sz w:val="28"/>
          <w:szCs w:val="28"/>
        </w:rPr>
        <w:t xml:space="preserve"> </w:t>
      </w:r>
      <w:r>
        <w:rPr>
          <w:rFonts w:ascii="Garamond" w:hAnsi="Garamond"/>
          <w:sz w:val="28"/>
          <w:szCs w:val="28"/>
        </w:rPr>
        <w:t xml:space="preserve">με τη </w:t>
      </w:r>
      <w:r w:rsidRPr="00F470A9">
        <w:rPr>
          <w:rFonts w:ascii="Garamond" w:hAnsi="Garamond"/>
          <w:i/>
          <w:sz w:val="28"/>
          <w:szCs w:val="28"/>
        </w:rPr>
        <w:t>Νελλίνα</w:t>
      </w:r>
      <w:r>
        <w:rPr>
          <w:rFonts w:ascii="Garamond" w:hAnsi="Garamond"/>
          <w:sz w:val="28"/>
          <w:szCs w:val="28"/>
        </w:rPr>
        <w:t xml:space="preserve"> κάνει μια στροφή στο θέατρό του, αποστρεφόμενος την εύκολη επιτυχία και την εμπορικότητα προκειμένου να πλάσει έργα που να αγγίζουν σε μεγαλύτερο βάθος τις ψυχές των θεατών. Οι ήρωές του εφεξής παύουν να διακατέχονται από τις απλοϊκές ανησυχίες που θρέφει η απιστία ή η ζήλια, εισερχόμενοι στα δυσκολότερα μονοπάτια της ζωής, εκείνα της μοναξιάς, της απώλειας, του πόνου, της δυστυχίας, της πενίας. Με σημείο λοιπόν εκκίνησης την </w:t>
      </w:r>
      <w:r w:rsidRPr="00106E63">
        <w:rPr>
          <w:rFonts w:ascii="Garamond" w:hAnsi="Garamond"/>
          <w:i/>
          <w:sz w:val="28"/>
          <w:szCs w:val="28"/>
        </w:rPr>
        <w:t>Νελλίνα</w:t>
      </w:r>
      <w:r w:rsidR="00A23779">
        <w:rPr>
          <w:rFonts w:ascii="Garamond" w:hAnsi="Garamond"/>
          <w:sz w:val="28"/>
          <w:szCs w:val="28"/>
        </w:rPr>
        <w:t>,</w:t>
      </w:r>
      <w:r>
        <w:rPr>
          <w:rFonts w:ascii="Garamond" w:hAnsi="Garamond"/>
          <w:sz w:val="28"/>
          <w:szCs w:val="28"/>
        </w:rPr>
        <w:t xml:space="preserve"> ο </w:t>
      </w:r>
      <w:r>
        <w:rPr>
          <w:rFonts w:ascii="Garamond" w:hAnsi="Garamond"/>
          <w:sz w:val="28"/>
          <w:szCs w:val="28"/>
          <w:lang w:val="it-IT"/>
        </w:rPr>
        <w:t>Bracco</w:t>
      </w:r>
      <w:r w:rsidRPr="00106E63">
        <w:rPr>
          <w:rFonts w:ascii="Garamond" w:hAnsi="Garamond"/>
          <w:sz w:val="28"/>
          <w:szCs w:val="28"/>
        </w:rPr>
        <w:t xml:space="preserve"> </w:t>
      </w:r>
      <w:r>
        <w:rPr>
          <w:rFonts w:ascii="Garamond" w:hAnsi="Garamond"/>
          <w:sz w:val="28"/>
          <w:szCs w:val="28"/>
        </w:rPr>
        <w:t>χαράζει μια νέα πορεία για το θ</w:t>
      </w:r>
      <w:r w:rsidR="00676523">
        <w:rPr>
          <w:rFonts w:ascii="Garamond" w:hAnsi="Garamond"/>
          <w:sz w:val="28"/>
          <w:szCs w:val="28"/>
        </w:rPr>
        <w:t>έατρό του που υποδηλώνει και τη</w:t>
      </w:r>
      <w:r>
        <w:rPr>
          <w:rFonts w:ascii="Garamond" w:hAnsi="Garamond"/>
          <w:sz w:val="28"/>
          <w:szCs w:val="28"/>
        </w:rPr>
        <w:t xml:space="preserve"> συγγραφική του ωρίμανση.  </w:t>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76158E">
        <w:rPr>
          <w:rFonts w:ascii="Garamond" w:hAnsi="Garamond"/>
          <w:i/>
          <w:sz w:val="28"/>
          <w:szCs w:val="28"/>
        </w:rPr>
        <w:t>Η Νελλίνα</w:t>
      </w:r>
      <w:r>
        <w:rPr>
          <w:rFonts w:ascii="Garamond" w:hAnsi="Garamond"/>
          <w:sz w:val="28"/>
          <w:szCs w:val="28"/>
        </w:rPr>
        <w:t xml:space="preserve"> έχει την ατυχία να γεννηθεί και να μεγαλώσει υπό άσχημες συνθήκες. Η μητέρα της είναι μια γυναίκα που δίνει το σώμα της επί χρήμασι προκειμένου να εξασφαλίσει τα υλικά αγαθά που χρειάζεται το παιδί της για να ανατραφεί, αλλά και να ζήσει η ίδια. Η Ζιζέτα λοιπόν, βρίσκεται υπό την προστασία ενός γηραιού </w:t>
      </w:r>
      <w:r>
        <w:rPr>
          <w:rFonts w:ascii="Garamond" w:hAnsi="Garamond"/>
          <w:sz w:val="28"/>
          <w:szCs w:val="28"/>
          <w:lang w:val="it-IT"/>
        </w:rPr>
        <w:t>bon</w:t>
      </w:r>
      <w:r w:rsidRPr="008C5D17">
        <w:rPr>
          <w:rFonts w:ascii="Garamond" w:hAnsi="Garamond"/>
          <w:sz w:val="28"/>
          <w:szCs w:val="28"/>
        </w:rPr>
        <w:t xml:space="preserve"> </w:t>
      </w:r>
      <w:r>
        <w:rPr>
          <w:rFonts w:ascii="Garamond" w:hAnsi="Garamond"/>
          <w:sz w:val="28"/>
          <w:szCs w:val="28"/>
          <w:lang w:val="it-IT"/>
        </w:rPr>
        <w:t>viveur</w:t>
      </w:r>
      <w:r>
        <w:rPr>
          <w:rFonts w:ascii="Garamond" w:hAnsi="Garamond"/>
          <w:sz w:val="28"/>
          <w:szCs w:val="28"/>
        </w:rPr>
        <w:t xml:space="preserve"> που έχει αναλάβει να εξασφαλίσει οικονομικά τόσο την ίδια όσο και την κόρη τ</w:t>
      </w:r>
      <w:r w:rsidR="00676523">
        <w:rPr>
          <w:rFonts w:ascii="Garamond" w:hAnsi="Garamond"/>
          <w:sz w:val="28"/>
          <w:szCs w:val="28"/>
        </w:rPr>
        <w:t>ης. Όταν όμως ο καιρός περνά,</w:t>
      </w:r>
      <w:r>
        <w:rPr>
          <w:rFonts w:ascii="Garamond" w:hAnsi="Garamond"/>
          <w:sz w:val="28"/>
          <w:szCs w:val="28"/>
        </w:rPr>
        <w:t xml:space="preserve"> </w:t>
      </w:r>
      <w:r w:rsidR="00676523">
        <w:rPr>
          <w:rFonts w:ascii="Garamond" w:hAnsi="Garamond"/>
          <w:sz w:val="28"/>
          <w:szCs w:val="28"/>
        </w:rPr>
        <w:t xml:space="preserve">ο </w:t>
      </w:r>
      <w:r>
        <w:rPr>
          <w:rFonts w:ascii="Garamond" w:hAnsi="Garamond"/>
          <w:sz w:val="28"/>
          <w:szCs w:val="28"/>
        </w:rPr>
        <w:t>προστάτης απαιτεί να έχει στην κατοχή του εκτός από τις υπηρεσίες της μητέρας</w:t>
      </w:r>
      <w:r w:rsidR="00A23779">
        <w:rPr>
          <w:rFonts w:ascii="Garamond" w:hAnsi="Garamond"/>
          <w:sz w:val="28"/>
          <w:szCs w:val="28"/>
        </w:rPr>
        <w:t>,</w:t>
      </w:r>
      <w:r>
        <w:rPr>
          <w:rFonts w:ascii="Garamond" w:hAnsi="Garamond"/>
          <w:sz w:val="28"/>
          <w:szCs w:val="28"/>
        </w:rPr>
        <w:t xml:space="preserve"> και εκείνες της κόρης. Η Νελλίνα δεν γνωρίζει ότι η Ζιζέτα είναι η αληθινή της μητέρα. Πάντοτε αποστρεφόταν τον Καίσαρα ντ’ Αρκόντε και τον αντιμετώπιζε με αυθάδεια. </w:t>
      </w:r>
    </w:p>
    <w:p w:rsidR="003C0EF5" w:rsidRDefault="003C0EF5" w:rsidP="003C0EF5">
      <w:pPr>
        <w:spacing w:after="0"/>
        <w:jc w:val="both"/>
        <w:rPr>
          <w:rFonts w:ascii="Garamond" w:hAnsi="Garamond"/>
          <w:sz w:val="28"/>
          <w:szCs w:val="28"/>
        </w:rPr>
      </w:pPr>
      <w:r>
        <w:rPr>
          <w:rFonts w:ascii="Garamond" w:hAnsi="Garamond"/>
          <w:sz w:val="28"/>
          <w:szCs w:val="28"/>
        </w:rPr>
        <w:t xml:space="preserve">  Η Νελλίνα σταδιακά αρχίζει να καλλιεργεί στην ψυχή της συναισθήματα για τον γιο του Καίσαρα, τον νεαρό Τζάκομο ο οποίος μια μέρα αποφασίζει να </w:t>
      </w:r>
      <w:r>
        <w:rPr>
          <w:rFonts w:ascii="Garamond" w:hAnsi="Garamond"/>
          <w:sz w:val="28"/>
          <w:szCs w:val="28"/>
        </w:rPr>
        <w:lastRenderedPageBreak/>
        <w:t>φύγει από την πατρική εστία</w:t>
      </w:r>
      <w:r w:rsidR="00676523">
        <w:rPr>
          <w:rFonts w:ascii="Garamond" w:hAnsi="Garamond"/>
          <w:sz w:val="28"/>
          <w:szCs w:val="28"/>
        </w:rPr>
        <w:t>,</w:t>
      </w:r>
      <w:r>
        <w:rPr>
          <w:rFonts w:ascii="Garamond" w:hAnsi="Garamond"/>
          <w:sz w:val="28"/>
          <w:szCs w:val="28"/>
        </w:rPr>
        <w:t xml:space="preserve"> που μόνο άσχημα βιώματα του προσφέρει</w:t>
      </w:r>
      <w:r w:rsidR="00676523">
        <w:rPr>
          <w:rFonts w:ascii="Garamond" w:hAnsi="Garamond"/>
          <w:sz w:val="28"/>
          <w:szCs w:val="28"/>
        </w:rPr>
        <w:t>,</w:t>
      </w:r>
      <w:r>
        <w:rPr>
          <w:rFonts w:ascii="Garamond" w:hAnsi="Garamond"/>
          <w:sz w:val="28"/>
          <w:szCs w:val="28"/>
        </w:rPr>
        <w:t xml:space="preserve"> και ν’ ανοίξει τα φτερά του για μια καινούργια ζωή. Η Νελλίνα αποφασίζει να κάνει το ίδιο. Εγκαταλείπει τη μητέρα και το σπίτι, αφού πρώτα έχει λογομαχήσει βίαια με τον Καίσαρα και πάει για να βρει τον αγαπημένο της. </w:t>
      </w:r>
    </w:p>
    <w:p w:rsidR="003C0EF5" w:rsidRDefault="003C0EF5" w:rsidP="003C0EF5">
      <w:pPr>
        <w:spacing w:after="0"/>
        <w:jc w:val="both"/>
        <w:rPr>
          <w:rFonts w:ascii="Garamond" w:hAnsi="Garamond"/>
          <w:sz w:val="28"/>
          <w:szCs w:val="28"/>
        </w:rPr>
      </w:pPr>
      <w:r>
        <w:rPr>
          <w:rFonts w:ascii="Garamond" w:hAnsi="Garamond"/>
          <w:sz w:val="28"/>
          <w:szCs w:val="28"/>
        </w:rPr>
        <w:t xml:space="preserve">  Στη δεύτερη πράξη παρακολουθούμε την ηρωίδα στις σκηνές της καινούργιας της ζωής. Δεν είναι πια το αθώο κορίτσι που αφήσαμε στην πρώτη πράξη. Είναι μια γυναίκα που διάγει μια επικίνδυνη ζωή δοσμένη στην εύκολη τέρψη. Ο χαρακτήρας της κα</w:t>
      </w:r>
      <w:r w:rsidR="00676523">
        <w:rPr>
          <w:rFonts w:ascii="Garamond" w:hAnsi="Garamond"/>
          <w:sz w:val="28"/>
          <w:szCs w:val="28"/>
        </w:rPr>
        <w:t>ι η ψυχή της έχουν διαφθαρεί, εν</w:t>
      </w:r>
      <w:r>
        <w:rPr>
          <w:rFonts w:ascii="Garamond" w:hAnsi="Garamond"/>
          <w:sz w:val="28"/>
          <w:szCs w:val="28"/>
        </w:rPr>
        <w:t>ώ δεν ζει πια με τον Τζάκομο, για λόγους που ο συγγραφέας δεν μας καθιστά σαφείς. Ακόμα δεν έχει μάθει από τη μητέρα της για την τραγική αλήθεια της ζωής της. Ο Τζάκομο αφού την αναζητά και τη</w:t>
      </w:r>
      <w:r w:rsidR="00676523">
        <w:rPr>
          <w:rFonts w:ascii="Garamond" w:hAnsi="Garamond"/>
          <w:sz w:val="28"/>
          <w:szCs w:val="28"/>
        </w:rPr>
        <w:t>ν</w:t>
      </w:r>
      <w:r>
        <w:rPr>
          <w:rFonts w:ascii="Garamond" w:hAnsi="Garamond"/>
          <w:sz w:val="28"/>
          <w:szCs w:val="28"/>
        </w:rPr>
        <w:t xml:space="preserve"> βρίσκει με την ελπίδα να γυρίσει κοντά του και να ζήσουν ευτυχισμένοι, διαπιστώνει βλέποντάς την ότι η καθημερινότητά της είναι βουτηγμένη</w:t>
      </w:r>
      <w:r w:rsidR="00A23779">
        <w:rPr>
          <w:rFonts w:ascii="Garamond" w:hAnsi="Garamond"/>
          <w:sz w:val="28"/>
          <w:szCs w:val="28"/>
        </w:rPr>
        <w:t xml:space="preserve"> στην αμαρτία. Η ωμή αλήθεια του</w:t>
      </w:r>
      <w:r>
        <w:rPr>
          <w:rFonts w:ascii="Garamond" w:hAnsi="Garamond"/>
          <w:sz w:val="28"/>
          <w:szCs w:val="28"/>
        </w:rPr>
        <w:t xml:space="preserve"> τραυματίζει την ψυχή με αποτέλεσμα να φύγει μετανιωμένος μακριά της, αφήνοντάς την να ζήσει τη σκληρή της μοίρα.  </w:t>
      </w:r>
    </w:p>
    <w:p w:rsidR="003C0EF5" w:rsidRDefault="003C0EF5" w:rsidP="003C0EF5">
      <w:pPr>
        <w:spacing w:after="0"/>
        <w:jc w:val="both"/>
        <w:rPr>
          <w:rFonts w:ascii="Garamond" w:hAnsi="Garamond"/>
          <w:sz w:val="28"/>
          <w:szCs w:val="28"/>
        </w:rPr>
      </w:pPr>
      <w:r>
        <w:rPr>
          <w:rFonts w:ascii="Garamond" w:hAnsi="Garamond"/>
          <w:sz w:val="28"/>
          <w:szCs w:val="28"/>
        </w:rPr>
        <w:t xml:space="preserve">  Στην τρίτη πράξη βρισκόμαστε σε έναν οίκο ανοχής. Το δωμάτιο της ηρωίδας είναι βρώμικο αποπνέοντας όλη τη χαμέρπεια της ακολασίας και της μιζέριας. Οι σκηνικές οδηγίες του συγγραφέα σε αυτή τη σκηνή είναι λεπτομερείς, έχοντας την πρόθεση να εξάρουν τη συναισθηματική διέγερση του αναγνώστη, αλλά και να υποβοηθήσουν σκηνοθετικά για την καλλιέργεια της ανάλογης ψυχικής διάθεσης των θεατών. Στο δωμάτιο αυτό βρίσκεται ξαπλωμένη η Ζιζέτα. Είναι άρρωστη. Δεν αποκαλύπτει στην κόρη της την αλήθεια που τις σκεπάζει, αλλά την παροτρύνει να γυρίσει στον Τζάκομο για να ευτυχίσει επιτέλους και η ίδια τώρα που βιώνει τις τελευταίες στιγμές της ζωής της, αλλά και η κόρη της. Αυτό θα είναι η προσωπική της λύτρωση. Ο διάλογος των δύο γυναικών είναι δακρύβρεχτος. Η κάθε λέξη εκφράζει τον πόνο της δύσκολης ζωής που περνούν, την ελπίδα για τη μελλοντική ευτυχία. Η τρυφερότητα είναι έκδηλη και αμοιβαία και η νεαρή μην αντέχοντας ξεσπά σε κλάματα. </w:t>
      </w:r>
    </w:p>
    <w:p w:rsidR="003C0EF5" w:rsidRDefault="003C0EF5" w:rsidP="003C0EF5">
      <w:pPr>
        <w:spacing w:after="0"/>
        <w:jc w:val="both"/>
        <w:rPr>
          <w:rFonts w:ascii="Garamond" w:hAnsi="Garamond"/>
          <w:sz w:val="28"/>
          <w:szCs w:val="28"/>
        </w:rPr>
      </w:pPr>
      <w:r>
        <w:rPr>
          <w:rFonts w:ascii="Garamond" w:hAnsi="Garamond"/>
          <w:sz w:val="28"/>
          <w:szCs w:val="28"/>
        </w:rPr>
        <w:t xml:space="preserve">  Η μητέρα της αποκρύπτει το μυστικό διότι ντρέπεται η κόρη της να μάθει ότι είναι γόνος μιας αμαρτωλής πράξης, ότι είναι το γέννημα μιας γυναίκας που ζει στους δρόμους. Ντρέπεται για τον εαυτό της, ενώ θέλει η κόρη της να είναι περήφανη για τη μητέρα που τη</w:t>
      </w:r>
      <w:r w:rsidR="00676523">
        <w:rPr>
          <w:rFonts w:ascii="Garamond" w:hAnsi="Garamond"/>
          <w:sz w:val="28"/>
          <w:szCs w:val="28"/>
        </w:rPr>
        <w:t>ν</w:t>
      </w:r>
      <w:r>
        <w:rPr>
          <w:rFonts w:ascii="Garamond" w:hAnsi="Garamond"/>
          <w:sz w:val="28"/>
          <w:szCs w:val="28"/>
        </w:rPr>
        <w:t xml:space="preserve"> γέννησε. Η Νελλίνα από την πλευρά της τα μοναδικά αισθήματα που τρέφει είναι το μίσος και η οργή για την κοινωνία που την άφησε στο περιθώριο μαζί με την Ζιζέτα. Είναι ο θυμός για την άσχημη μοίρα της, ο θυμός προς τον εαυτό της που δεν μπόρεσε να αντισταθεί στην ευκολία του χρήματος και να μην παραδώσει το σώμα της. Είναι η θλίψη για </w:t>
      </w:r>
      <w:r>
        <w:rPr>
          <w:rFonts w:ascii="Garamond" w:hAnsi="Garamond"/>
          <w:sz w:val="28"/>
          <w:szCs w:val="28"/>
        </w:rPr>
        <w:lastRenderedPageBreak/>
        <w:t xml:space="preserve">τα δύσκολα παιδικά της χρόνια. Ζητά να πάρει εκδίκηση για όσα έζησε και από αυτούς που είναι υπαίτιοι και από αυτούς που δεν είναι. </w:t>
      </w:r>
    </w:p>
    <w:p w:rsidR="003C0EF5" w:rsidRDefault="003C0EF5" w:rsidP="003C0EF5">
      <w:pPr>
        <w:spacing w:after="0"/>
        <w:jc w:val="both"/>
        <w:rPr>
          <w:rFonts w:ascii="Garamond" w:hAnsi="Garamond"/>
          <w:sz w:val="28"/>
          <w:szCs w:val="28"/>
        </w:rPr>
      </w:pPr>
      <w:r>
        <w:rPr>
          <w:rFonts w:ascii="Garamond" w:hAnsi="Garamond"/>
          <w:sz w:val="28"/>
          <w:szCs w:val="28"/>
        </w:rPr>
        <w:t xml:space="preserve">  Ο κόσμος της Νελλίνα είναι ένας κόσμος διαφθοράς, σύγχυσης και αποσύνθεσης. Το ψυχικό μεγαλείο της ηρωίδας και της μητέρας της δεν αρκεί για να τις αποτραβήξει από τον βούρκο των προβλημάτων.  Η ατυχία των δύο κεντρικών φιγούρων του έργου, των δύο καλόψυχων γυναικών και η αλληλουχία των αντίξοων γεγονότων δεν επιτρέπει στους θεατές να εισπνεύσουν άλλον αέρα παρά εκείνον της συμπόνιας και της συγκίνησης. Το τραγικό των ηρώων επισφραγίζεται με το τραγικό τέλος της μάνας</w:t>
      </w:r>
      <w:r w:rsidR="00552422">
        <w:rPr>
          <w:rFonts w:ascii="Garamond" w:hAnsi="Garamond"/>
          <w:sz w:val="28"/>
          <w:szCs w:val="28"/>
        </w:rPr>
        <w:t>,</w:t>
      </w:r>
      <w:r>
        <w:rPr>
          <w:rFonts w:ascii="Garamond" w:hAnsi="Garamond"/>
          <w:sz w:val="28"/>
          <w:szCs w:val="28"/>
        </w:rPr>
        <w:t xml:space="preserve"> της οποίας η τελευταία επιθυμία είναι να μην μάθει ποτέ η κόρη της ότι είναι το παιδί μιας κοκότας, είναι να εξασφαλίσει έστω και την ύστατη στιγμή την ευτυχία στο βασανισμέν</w:t>
      </w:r>
      <w:r w:rsidR="00676523">
        <w:rPr>
          <w:rFonts w:ascii="Garamond" w:hAnsi="Garamond"/>
          <w:sz w:val="28"/>
          <w:szCs w:val="28"/>
        </w:rPr>
        <w:t>ο μοναχοπαίδι της. Ο συγγραφέας</w:t>
      </w:r>
      <w:r w:rsidR="00552422">
        <w:rPr>
          <w:rFonts w:ascii="Garamond" w:hAnsi="Garamond"/>
          <w:sz w:val="28"/>
          <w:szCs w:val="28"/>
        </w:rPr>
        <w:t>,</w:t>
      </w:r>
      <w:r>
        <w:rPr>
          <w:rFonts w:ascii="Garamond" w:hAnsi="Garamond"/>
          <w:sz w:val="28"/>
          <w:szCs w:val="28"/>
        </w:rPr>
        <w:t xml:space="preserve"> όπως και στις κωμωδίες του αποσκοπεί στο γέλιο και την ψυχαγωγία και μόνο των θ</w:t>
      </w:r>
      <w:r w:rsidR="00676523">
        <w:rPr>
          <w:rFonts w:ascii="Garamond" w:hAnsi="Garamond"/>
          <w:sz w:val="28"/>
          <w:szCs w:val="28"/>
        </w:rPr>
        <w:t>εατών, έτσι και στα δράματά του</w:t>
      </w:r>
      <w:r>
        <w:rPr>
          <w:rFonts w:ascii="Garamond" w:hAnsi="Garamond"/>
          <w:sz w:val="28"/>
          <w:szCs w:val="28"/>
        </w:rPr>
        <w:t xml:space="preserve"> θέλει να εξάρει στο έπακρο τη συμπόνια των θεατών και να τους καταστήσει συναισθηματικά μετόχους. </w:t>
      </w:r>
    </w:p>
    <w:p w:rsidR="00381D9F" w:rsidRPr="00BB63F3" w:rsidRDefault="003C0EF5" w:rsidP="003C0EF5">
      <w:pPr>
        <w:spacing w:after="0"/>
        <w:jc w:val="both"/>
        <w:rPr>
          <w:rFonts w:ascii="Garamond" w:hAnsi="Garamond"/>
          <w:sz w:val="28"/>
          <w:szCs w:val="28"/>
        </w:rPr>
      </w:pPr>
      <w:r>
        <w:rPr>
          <w:rFonts w:ascii="Garamond" w:hAnsi="Garamond"/>
          <w:sz w:val="28"/>
          <w:szCs w:val="28"/>
        </w:rPr>
        <w:t xml:space="preserve">  Το κείμενο με την πληθώρα των μελοδραματικών του στοιχείων δεν θα μπορούσε να μην τραβήξει το ενδιαφέρον των θεατών </w:t>
      </w:r>
      <w:r w:rsidR="00676523">
        <w:rPr>
          <w:rFonts w:ascii="Garamond" w:hAnsi="Garamond"/>
          <w:sz w:val="28"/>
          <w:szCs w:val="28"/>
        </w:rPr>
        <w:t>και δή των γυναικών της εποχής.</w:t>
      </w:r>
      <w:r>
        <w:rPr>
          <w:rFonts w:ascii="Garamond" w:hAnsi="Garamond"/>
          <w:sz w:val="28"/>
          <w:szCs w:val="28"/>
        </w:rPr>
        <w:t xml:space="preserve"> Κάτι τέτοιο συνέβη και στην Ελλάδα, διότι σημείωσε επιτυχία.</w:t>
      </w:r>
      <w:r w:rsidR="00762A67">
        <w:rPr>
          <w:rFonts w:ascii="Garamond" w:hAnsi="Garamond"/>
          <w:sz w:val="28"/>
          <w:szCs w:val="28"/>
        </w:rPr>
        <w:t xml:space="preserve"> </w:t>
      </w:r>
      <w:r w:rsidRPr="00CC4957">
        <w:rPr>
          <w:rFonts w:ascii="Garamond" w:hAnsi="Garamond"/>
          <w:i/>
          <w:sz w:val="28"/>
          <w:szCs w:val="28"/>
        </w:rPr>
        <w:t xml:space="preserve">Η Νελλίνα </w:t>
      </w:r>
      <w:r>
        <w:rPr>
          <w:rFonts w:ascii="Garamond" w:hAnsi="Garamond"/>
          <w:sz w:val="28"/>
          <w:szCs w:val="28"/>
        </w:rPr>
        <w:t>παίρ</w:t>
      </w:r>
      <w:r w:rsidR="00676523">
        <w:rPr>
          <w:rFonts w:ascii="Garamond" w:hAnsi="Garamond"/>
          <w:sz w:val="28"/>
          <w:szCs w:val="28"/>
        </w:rPr>
        <w:t>νει και</w:t>
      </w:r>
      <w:r>
        <w:rPr>
          <w:rFonts w:ascii="Garamond" w:hAnsi="Garamond"/>
          <w:sz w:val="28"/>
          <w:szCs w:val="28"/>
        </w:rPr>
        <w:t xml:space="preserve"> τη μορφή </w:t>
      </w:r>
      <w:r w:rsidR="00676523">
        <w:rPr>
          <w:rFonts w:ascii="Garamond" w:hAnsi="Garamond"/>
          <w:sz w:val="28"/>
          <w:szCs w:val="28"/>
        </w:rPr>
        <w:t xml:space="preserve">κινηματογραφικού </w:t>
      </w:r>
      <w:r>
        <w:rPr>
          <w:rFonts w:ascii="Garamond" w:hAnsi="Garamond"/>
          <w:sz w:val="28"/>
          <w:szCs w:val="28"/>
        </w:rPr>
        <w:t xml:space="preserve">σεναρίου από τον </w:t>
      </w:r>
      <w:r>
        <w:rPr>
          <w:rFonts w:ascii="Garamond" w:hAnsi="Garamond"/>
          <w:sz w:val="28"/>
          <w:szCs w:val="28"/>
          <w:lang w:val="it-IT"/>
        </w:rPr>
        <w:t>Bracco</w:t>
      </w:r>
      <w:r w:rsidRPr="00CC4957">
        <w:rPr>
          <w:rFonts w:ascii="Garamond" w:hAnsi="Garamond"/>
          <w:sz w:val="28"/>
          <w:szCs w:val="28"/>
        </w:rPr>
        <w:t xml:space="preserve"> </w:t>
      </w:r>
      <w:r>
        <w:rPr>
          <w:rFonts w:ascii="Garamond" w:hAnsi="Garamond"/>
          <w:sz w:val="28"/>
          <w:szCs w:val="28"/>
        </w:rPr>
        <w:t xml:space="preserve">και μεταφέρεται στη μεγάλη οθόνη για πρώτη φορά τον Νοέμβριο του 1920 σε σκηνοθεσία </w:t>
      </w:r>
      <w:r>
        <w:rPr>
          <w:rFonts w:ascii="Garamond" w:hAnsi="Garamond"/>
          <w:sz w:val="28"/>
          <w:szCs w:val="28"/>
          <w:lang w:val="it-IT"/>
        </w:rPr>
        <w:t>Gustavo</w:t>
      </w:r>
      <w:r w:rsidRPr="00CC4957">
        <w:rPr>
          <w:rFonts w:ascii="Garamond" w:hAnsi="Garamond"/>
          <w:sz w:val="28"/>
          <w:szCs w:val="28"/>
        </w:rPr>
        <w:t xml:space="preserve"> </w:t>
      </w:r>
      <w:r>
        <w:rPr>
          <w:rFonts w:ascii="Garamond" w:hAnsi="Garamond"/>
          <w:sz w:val="28"/>
          <w:szCs w:val="28"/>
          <w:lang w:val="it-IT"/>
        </w:rPr>
        <w:t>Serena</w:t>
      </w:r>
      <w:r w:rsidRPr="00CC4957">
        <w:rPr>
          <w:rFonts w:ascii="Garamond" w:hAnsi="Garamond"/>
          <w:sz w:val="28"/>
          <w:szCs w:val="28"/>
        </w:rPr>
        <w:t xml:space="preserve">. </w:t>
      </w:r>
      <w:r>
        <w:rPr>
          <w:rFonts w:ascii="Garamond" w:hAnsi="Garamond"/>
          <w:sz w:val="28"/>
          <w:szCs w:val="28"/>
        </w:rPr>
        <w:t xml:space="preserve">Στην ταινία πρωταγωνιστούν οι ηθοποιοί:  </w:t>
      </w:r>
      <w:hyperlink r:id="rId84" w:history="1">
        <w:r w:rsidRPr="00CC4957">
          <w:rPr>
            <w:rStyle w:val="-"/>
            <w:rFonts w:ascii="Garamond" w:hAnsi="Garamond"/>
            <w:color w:val="000000"/>
            <w:sz w:val="28"/>
            <w:szCs w:val="28"/>
          </w:rPr>
          <w:t>Cia Fornaroli</w:t>
        </w:r>
      </w:hyperlink>
      <w:r w:rsidRPr="00CC4957">
        <w:rPr>
          <w:rFonts w:ascii="Garamond" w:hAnsi="Garamond"/>
          <w:color w:val="000000"/>
          <w:sz w:val="28"/>
          <w:szCs w:val="28"/>
        </w:rPr>
        <w:t xml:space="preserve">, </w:t>
      </w:r>
      <w:hyperlink r:id="rId85" w:history="1">
        <w:r w:rsidRPr="00CC4957">
          <w:rPr>
            <w:rStyle w:val="-"/>
            <w:rFonts w:ascii="Garamond" w:hAnsi="Garamond"/>
            <w:color w:val="000000"/>
            <w:sz w:val="28"/>
            <w:szCs w:val="28"/>
          </w:rPr>
          <w:t>Franco Gennaro</w:t>
        </w:r>
      </w:hyperlink>
      <w:r w:rsidRPr="00CC4957">
        <w:rPr>
          <w:rFonts w:ascii="Garamond" w:hAnsi="Garamond"/>
          <w:color w:val="000000"/>
          <w:sz w:val="28"/>
          <w:szCs w:val="28"/>
        </w:rPr>
        <w:t xml:space="preserve">, </w:t>
      </w:r>
      <w:hyperlink r:id="rId86" w:history="1">
        <w:r w:rsidRPr="00CC4957">
          <w:rPr>
            <w:rStyle w:val="-"/>
            <w:rFonts w:ascii="Garamond" w:hAnsi="Garamond"/>
            <w:color w:val="000000"/>
            <w:sz w:val="28"/>
            <w:szCs w:val="28"/>
          </w:rPr>
          <w:t>Tilde Kassay</w:t>
        </w:r>
      </w:hyperlink>
      <w:r>
        <w:rPr>
          <w:rFonts w:ascii="Garamond" w:hAnsi="Garamond"/>
          <w:color w:val="000000"/>
          <w:sz w:val="28"/>
          <w:szCs w:val="28"/>
        </w:rPr>
        <w:t xml:space="preserve"> και</w:t>
      </w:r>
      <w:r w:rsidRPr="00CC4957">
        <w:rPr>
          <w:rFonts w:ascii="Garamond" w:hAnsi="Garamond"/>
          <w:color w:val="000000"/>
          <w:sz w:val="28"/>
          <w:szCs w:val="28"/>
        </w:rPr>
        <w:t xml:space="preserve"> </w:t>
      </w:r>
      <w:hyperlink r:id="rId87" w:history="1">
        <w:r w:rsidRPr="00CC4957">
          <w:rPr>
            <w:rStyle w:val="-"/>
            <w:rFonts w:ascii="Garamond" w:hAnsi="Garamond"/>
            <w:color w:val="000000"/>
            <w:sz w:val="28"/>
            <w:szCs w:val="28"/>
          </w:rPr>
          <w:t>Gustavo Serena</w:t>
        </w:r>
      </w:hyperlink>
      <w:r>
        <w:rPr>
          <w:rFonts w:ascii="Garamond" w:hAnsi="Garamond"/>
          <w:color w:val="000000"/>
          <w:sz w:val="28"/>
          <w:szCs w:val="28"/>
        </w:rPr>
        <w:t>.</w:t>
      </w:r>
    </w:p>
    <w:p w:rsidR="00381D9F" w:rsidRDefault="00381D9F" w:rsidP="003C0EF5">
      <w:pPr>
        <w:spacing w:after="0"/>
        <w:jc w:val="both"/>
        <w:rPr>
          <w:rFonts w:ascii="Garamond" w:hAnsi="Garamond"/>
          <w:b/>
          <w:i/>
          <w:sz w:val="28"/>
          <w:szCs w:val="28"/>
          <w:u w:val="single"/>
        </w:rPr>
      </w:pPr>
    </w:p>
    <w:p w:rsidR="00381D9F" w:rsidRDefault="00381D9F" w:rsidP="003C0EF5">
      <w:pPr>
        <w:spacing w:after="0"/>
        <w:jc w:val="both"/>
        <w:rPr>
          <w:rFonts w:ascii="Garamond" w:hAnsi="Garamond"/>
          <w:b/>
          <w:i/>
          <w:sz w:val="28"/>
          <w:szCs w:val="28"/>
          <w:u w:val="single"/>
        </w:rPr>
      </w:pPr>
    </w:p>
    <w:p w:rsidR="00381D9F" w:rsidRDefault="00381D9F" w:rsidP="003C0EF5">
      <w:pPr>
        <w:spacing w:after="0"/>
        <w:jc w:val="both"/>
        <w:rPr>
          <w:rFonts w:ascii="Garamond" w:hAnsi="Garamond"/>
          <w:b/>
          <w:i/>
          <w:sz w:val="28"/>
          <w:szCs w:val="28"/>
          <w:u w:val="single"/>
        </w:rPr>
      </w:pPr>
    </w:p>
    <w:p w:rsidR="003C0EF5" w:rsidRPr="00BC3621" w:rsidRDefault="003C0EF5" w:rsidP="003C0EF5">
      <w:pPr>
        <w:spacing w:after="0"/>
        <w:jc w:val="both"/>
        <w:rPr>
          <w:rFonts w:ascii="Garamond" w:hAnsi="Garamond"/>
          <w:b/>
          <w:sz w:val="28"/>
          <w:szCs w:val="28"/>
          <w:u w:val="single"/>
        </w:rPr>
      </w:pPr>
      <w:r w:rsidRPr="00BC3621">
        <w:rPr>
          <w:rFonts w:ascii="Garamond" w:hAnsi="Garamond"/>
          <w:b/>
          <w:sz w:val="28"/>
          <w:szCs w:val="28"/>
          <w:u w:val="single"/>
        </w:rPr>
        <w:t xml:space="preserve">Οι παραστάσεις της </w:t>
      </w:r>
      <w:r w:rsidRPr="00BC3621">
        <w:rPr>
          <w:rFonts w:ascii="Garamond" w:hAnsi="Garamond"/>
          <w:b/>
          <w:i/>
          <w:sz w:val="28"/>
          <w:szCs w:val="28"/>
          <w:u w:val="single"/>
        </w:rPr>
        <w:t>Νελλίνα</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i/>
          <w:sz w:val="28"/>
          <w:szCs w:val="28"/>
        </w:rPr>
        <w:t xml:space="preserve">  </w:t>
      </w:r>
      <w:r w:rsidRPr="001C4BEF">
        <w:rPr>
          <w:rFonts w:ascii="Garamond" w:hAnsi="Garamond"/>
          <w:i/>
          <w:sz w:val="28"/>
          <w:szCs w:val="28"/>
        </w:rPr>
        <w:t xml:space="preserve">Η Νελλίνα </w:t>
      </w:r>
      <w:r>
        <w:rPr>
          <w:rFonts w:ascii="Garamond" w:hAnsi="Garamond"/>
          <w:sz w:val="28"/>
          <w:szCs w:val="28"/>
        </w:rPr>
        <w:t xml:space="preserve">παρουσιάζεται για πρώτη φορά </w:t>
      </w:r>
      <w:r w:rsidR="00676523">
        <w:rPr>
          <w:rFonts w:ascii="Garamond" w:hAnsi="Garamond"/>
          <w:sz w:val="28"/>
          <w:szCs w:val="28"/>
        </w:rPr>
        <w:t xml:space="preserve">από </w:t>
      </w:r>
      <w:r w:rsidR="005853CC">
        <w:rPr>
          <w:rFonts w:ascii="Garamond" w:hAnsi="Garamond"/>
          <w:sz w:val="28"/>
          <w:szCs w:val="28"/>
        </w:rPr>
        <w:t>τον θίασο Κόκκου στο «Θέατρο Διανυσιάδου» στον Πειραιά την 8</w:t>
      </w:r>
      <w:r w:rsidR="005853CC" w:rsidRPr="005853CC">
        <w:rPr>
          <w:rFonts w:ascii="Garamond" w:hAnsi="Garamond"/>
          <w:sz w:val="28"/>
          <w:szCs w:val="28"/>
          <w:vertAlign w:val="superscript"/>
        </w:rPr>
        <w:t>η</w:t>
      </w:r>
      <w:r w:rsidR="005853CC">
        <w:rPr>
          <w:rFonts w:ascii="Garamond" w:hAnsi="Garamond"/>
          <w:sz w:val="28"/>
          <w:szCs w:val="28"/>
        </w:rPr>
        <w:t xml:space="preserve"> </w:t>
      </w:r>
      <w:r w:rsidR="001F2B43">
        <w:rPr>
          <w:rFonts w:ascii="Garamond" w:hAnsi="Garamond"/>
          <w:sz w:val="28"/>
          <w:szCs w:val="28"/>
        </w:rPr>
        <w:t>Σεπτεμβρίου</w:t>
      </w:r>
      <w:r w:rsidR="005853CC">
        <w:rPr>
          <w:rFonts w:ascii="Garamond" w:hAnsi="Garamond"/>
          <w:sz w:val="28"/>
          <w:szCs w:val="28"/>
        </w:rPr>
        <w:t xml:space="preserve"> του 1915</w:t>
      </w:r>
      <w:r w:rsidR="00552422">
        <w:rPr>
          <w:rFonts w:ascii="Garamond" w:hAnsi="Garamond"/>
          <w:sz w:val="28"/>
          <w:szCs w:val="28"/>
        </w:rPr>
        <w:t>,</w:t>
      </w:r>
      <w:r w:rsidR="005853CC">
        <w:rPr>
          <w:rStyle w:val="a7"/>
          <w:rFonts w:ascii="Garamond" w:hAnsi="Garamond"/>
          <w:sz w:val="28"/>
          <w:szCs w:val="28"/>
        </w:rPr>
        <w:footnoteReference w:id="1355"/>
      </w:r>
      <w:r w:rsidR="005853CC">
        <w:rPr>
          <w:rFonts w:ascii="Garamond" w:hAnsi="Garamond"/>
          <w:sz w:val="28"/>
          <w:szCs w:val="28"/>
        </w:rPr>
        <w:t xml:space="preserve"> και στη συνέχεια από τον </w:t>
      </w:r>
      <w:r w:rsidR="00676523">
        <w:rPr>
          <w:rFonts w:ascii="Garamond" w:hAnsi="Garamond"/>
          <w:sz w:val="28"/>
          <w:szCs w:val="28"/>
        </w:rPr>
        <w:t xml:space="preserve">ελληνικό θίασο </w:t>
      </w:r>
      <w:r>
        <w:rPr>
          <w:rFonts w:ascii="Garamond" w:hAnsi="Garamond"/>
          <w:sz w:val="28"/>
          <w:szCs w:val="28"/>
        </w:rPr>
        <w:t>την 3</w:t>
      </w:r>
      <w:r w:rsidRPr="00743618">
        <w:rPr>
          <w:rFonts w:ascii="Garamond" w:hAnsi="Garamond"/>
          <w:sz w:val="28"/>
          <w:szCs w:val="28"/>
          <w:vertAlign w:val="superscript"/>
        </w:rPr>
        <w:t>η</w:t>
      </w:r>
      <w:r>
        <w:rPr>
          <w:rFonts w:ascii="Garamond" w:hAnsi="Garamond"/>
          <w:sz w:val="28"/>
          <w:szCs w:val="28"/>
        </w:rPr>
        <w:t xml:space="preserve"> Δεκεμβρίου του 1920 στο «Σαλόν Μπερτίνι», και την 10</w:t>
      </w:r>
      <w:r w:rsidRPr="001B0086">
        <w:rPr>
          <w:rFonts w:ascii="Garamond" w:hAnsi="Garamond"/>
          <w:sz w:val="28"/>
          <w:szCs w:val="28"/>
          <w:vertAlign w:val="superscript"/>
        </w:rPr>
        <w:t>η</w:t>
      </w:r>
      <w:r>
        <w:rPr>
          <w:rFonts w:ascii="Garamond" w:hAnsi="Garamond"/>
          <w:sz w:val="28"/>
          <w:szCs w:val="28"/>
        </w:rPr>
        <w:t xml:space="preserve"> του μήνα στο «Θέατρο Πανελλήνιον».</w:t>
      </w:r>
      <w:r>
        <w:rPr>
          <w:rStyle w:val="a7"/>
          <w:rFonts w:ascii="Garamond" w:hAnsi="Garamond"/>
          <w:sz w:val="28"/>
          <w:szCs w:val="28"/>
        </w:rPr>
        <w:footnoteReference w:id="1356"/>
      </w:r>
    </w:p>
    <w:p w:rsidR="003C0EF5" w:rsidRDefault="003C0EF5" w:rsidP="003C0EF5">
      <w:pPr>
        <w:spacing w:after="0"/>
        <w:jc w:val="both"/>
        <w:rPr>
          <w:rFonts w:ascii="Garamond" w:hAnsi="Garamond"/>
          <w:sz w:val="28"/>
          <w:szCs w:val="28"/>
        </w:rPr>
      </w:pPr>
      <w:r>
        <w:rPr>
          <w:rFonts w:ascii="Garamond" w:hAnsi="Garamond"/>
          <w:sz w:val="28"/>
          <w:szCs w:val="28"/>
        </w:rPr>
        <w:lastRenderedPageBreak/>
        <w:t xml:space="preserve">  </w:t>
      </w:r>
      <w:r w:rsidR="00676523">
        <w:rPr>
          <w:rFonts w:ascii="Garamond" w:hAnsi="Garamond"/>
          <w:sz w:val="28"/>
          <w:szCs w:val="28"/>
        </w:rPr>
        <w:t xml:space="preserve">Στη συνέχεια παρουσιάζεται </w:t>
      </w:r>
      <w:r>
        <w:rPr>
          <w:rFonts w:ascii="Garamond" w:hAnsi="Garamond"/>
          <w:sz w:val="28"/>
          <w:szCs w:val="28"/>
        </w:rPr>
        <w:t>από τον Θίασο Ελληνικό Θέατρο υπό τη διεύθυνση του Μ. Γ. Λιδωρίκη, στο «Θέατρο Κεντρικόν», από την 30</w:t>
      </w:r>
      <w:r w:rsidRPr="00025C38">
        <w:rPr>
          <w:rFonts w:ascii="Garamond" w:hAnsi="Garamond"/>
          <w:sz w:val="28"/>
          <w:szCs w:val="28"/>
          <w:vertAlign w:val="superscript"/>
        </w:rPr>
        <w:t>η</w:t>
      </w:r>
      <w:r>
        <w:rPr>
          <w:rFonts w:ascii="Garamond" w:hAnsi="Garamond"/>
          <w:sz w:val="28"/>
          <w:szCs w:val="28"/>
        </w:rPr>
        <w:t xml:space="preserve"> Ιουνίου </w:t>
      </w:r>
      <w:r w:rsidRPr="008B694F">
        <w:rPr>
          <w:rFonts w:ascii="Garamond" w:hAnsi="Garamond"/>
          <w:sz w:val="28"/>
          <w:szCs w:val="28"/>
        </w:rPr>
        <w:t xml:space="preserve">μέχρι </w:t>
      </w:r>
      <w:r>
        <w:rPr>
          <w:rFonts w:ascii="Garamond" w:hAnsi="Garamond"/>
          <w:sz w:val="28"/>
          <w:szCs w:val="28"/>
        </w:rPr>
        <w:t xml:space="preserve"> </w:t>
      </w:r>
      <w:r w:rsidRPr="008B694F">
        <w:rPr>
          <w:rFonts w:ascii="Garamond" w:hAnsi="Garamond"/>
          <w:sz w:val="28"/>
          <w:szCs w:val="28"/>
        </w:rPr>
        <w:t>και την 5</w:t>
      </w:r>
      <w:r w:rsidRPr="008B694F">
        <w:rPr>
          <w:rFonts w:ascii="Garamond" w:hAnsi="Garamond"/>
          <w:sz w:val="28"/>
          <w:szCs w:val="28"/>
          <w:vertAlign w:val="superscript"/>
        </w:rPr>
        <w:t>η</w:t>
      </w:r>
      <w:r w:rsidRPr="008B694F">
        <w:rPr>
          <w:rFonts w:ascii="Garamond" w:hAnsi="Garamond"/>
          <w:sz w:val="28"/>
          <w:szCs w:val="28"/>
        </w:rPr>
        <w:t xml:space="preserve"> Ιουλίου του 1921</w:t>
      </w:r>
      <w:r w:rsidR="00552422">
        <w:rPr>
          <w:rFonts w:ascii="Garamond" w:hAnsi="Garamond"/>
          <w:sz w:val="28"/>
          <w:szCs w:val="28"/>
        </w:rPr>
        <w:t>,</w:t>
      </w:r>
      <w:r>
        <w:rPr>
          <w:rFonts w:ascii="Garamond" w:hAnsi="Garamond"/>
          <w:sz w:val="28"/>
          <w:szCs w:val="28"/>
        </w:rPr>
        <w:t xml:space="preserve"> σε με</w:t>
      </w:r>
      <w:r w:rsidR="00676523">
        <w:rPr>
          <w:rFonts w:ascii="Garamond" w:hAnsi="Garamond"/>
          <w:sz w:val="28"/>
          <w:szCs w:val="28"/>
        </w:rPr>
        <w:t>τάφραση του Σπύρου Π. Ματσούκη</w:t>
      </w:r>
      <w:r w:rsidR="001F2B43">
        <w:rPr>
          <w:rFonts w:ascii="Garamond" w:hAnsi="Garamond"/>
          <w:sz w:val="28"/>
          <w:szCs w:val="28"/>
        </w:rPr>
        <w:t xml:space="preserve"> </w:t>
      </w:r>
      <w:r w:rsidR="00676523">
        <w:rPr>
          <w:rFonts w:ascii="Garamond" w:hAnsi="Garamond"/>
          <w:sz w:val="28"/>
          <w:szCs w:val="28"/>
        </w:rPr>
        <w:t xml:space="preserve">και </w:t>
      </w:r>
      <w:r>
        <w:rPr>
          <w:rFonts w:ascii="Garamond" w:hAnsi="Garamond"/>
          <w:sz w:val="28"/>
          <w:szCs w:val="28"/>
        </w:rPr>
        <w:t xml:space="preserve">επίσης επαναλαμβάνεται την </w:t>
      </w:r>
      <w:r w:rsidRPr="00DB4D15">
        <w:rPr>
          <w:rFonts w:ascii="Garamond" w:hAnsi="Garamond"/>
          <w:sz w:val="28"/>
          <w:szCs w:val="28"/>
        </w:rPr>
        <w:t>22</w:t>
      </w:r>
      <w:r w:rsidRPr="00DB4D15">
        <w:rPr>
          <w:rFonts w:ascii="Garamond" w:hAnsi="Garamond"/>
          <w:sz w:val="28"/>
          <w:szCs w:val="28"/>
          <w:vertAlign w:val="superscript"/>
        </w:rPr>
        <w:t>α</w:t>
      </w:r>
      <w:r w:rsidR="008E3A95">
        <w:rPr>
          <w:rFonts w:ascii="Garamond" w:hAnsi="Garamond"/>
          <w:sz w:val="28"/>
          <w:szCs w:val="28"/>
          <w:vertAlign w:val="superscript"/>
        </w:rPr>
        <w:t xml:space="preserve"> </w:t>
      </w:r>
      <w:r w:rsidRPr="00DB4D15">
        <w:rPr>
          <w:rFonts w:ascii="Garamond" w:hAnsi="Garamond"/>
          <w:sz w:val="28"/>
          <w:szCs w:val="28"/>
        </w:rPr>
        <w:t>Ιουλίου</w:t>
      </w:r>
      <w:r>
        <w:rPr>
          <w:rFonts w:ascii="Garamond" w:hAnsi="Garamond"/>
          <w:sz w:val="28"/>
          <w:szCs w:val="28"/>
        </w:rPr>
        <w:t>.</w:t>
      </w:r>
      <w:r w:rsidR="008E3A95">
        <w:rPr>
          <w:rStyle w:val="a7"/>
          <w:rFonts w:ascii="Garamond" w:hAnsi="Garamond"/>
          <w:sz w:val="28"/>
          <w:szCs w:val="28"/>
        </w:rPr>
        <w:footnoteReference w:id="1357"/>
      </w:r>
      <w:r w:rsidR="00676523">
        <w:rPr>
          <w:rFonts w:ascii="Garamond" w:hAnsi="Garamond"/>
          <w:sz w:val="28"/>
          <w:szCs w:val="28"/>
        </w:rPr>
        <w:t xml:space="preserve"> Το έργο πλήρες μελοδραματικών στοιχείων δεν ξαναπαρουσιάζεται στη χώρα μας, και θα μπορούσαμε να πούμε ότι αποπνέοντας και την </w:t>
      </w:r>
      <w:r w:rsidR="00733728">
        <w:rPr>
          <w:rFonts w:ascii="Garamond" w:hAnsi="Garamond"/>
          <w:sz w:val="28"/>
          <w:szCs w:val="28"/>
        </w:rPr>
        <w:t>ατμόσφαιρα</w:t>
      </w:r>
      <w:r w:rsidR="00676523">
        <w:rPr>
          <w:rFonts w:ascii="Garamond" w:hAnsi="Garamond"/>
          <w:sz w:val="28"/>
          <w:szCs w:val="28"/>
        </w:rPr>
        <w:t xml:space="preserve"> των </w:t>
      </w:r>
      <w:r w:rsidR="00676523" w:rsidRPr="00676523">
        <w:rPr>
          <w:rFonts w:ascii="Garamond" w:hAnsi="Garamond"/>
          <w:i/>
          <w:sz w:val="28"/>
          <w:szCs w:val="28"/>
        </w:rPr>
        <w:t>Αθλίων</w:t>
      </w:r>
      <w:r w:rsidR="00676523">
        <w:rPr>
          <w:rFonts w:ascii="Garamond" w:hAnsi="Garamond"/>
          <w:sz w:val="28"/>
          <w:szCs w:val="28"/>
        </w:rPr>
        <w:t xml:space="preserve"> του Βίκτωρος Ουγκώ, κατατάσσεται αναμφίβολα στα κλασικά κείμενα που όμως δύσκολα αναπαρίστανται στη σύγχρονη εποχή</w:t>
      </w:r>
      <w:r w:rsidR="00552422">
        <w:rPr>
          <w:rFonts w:ascii="Garamond" w:hAnsi="Garamond"/>
          <w:sz w:val="28"/>
          <w:szCs w:val="28"/>
        </w:rPr>
        <w:t>,</w:t>
      </w:r>
      <w:r w:rsidR="00676523">
        <w:rPr>
          <w:rFonts w:ascii="Garamond" w:hAnsi="Garamond"/>
          <w:sz w:val="28"/>
          <w:szCs w:val="28"/>
        </w:rPr>
        <w:t xml:space="preserve"> δεδομένης της πολυπλοκότητας των σκηνών τους και της παλαιάς ηθικής των χαρακτήρων των προσώπων.</w:t>
      </w:r>
    </w:p>
    <w:p w:rsidR="003C0EF5" w:rsidRDefault="003C0EF5" w:rsidP="003C0EF5">
      <w:pPr>
        <w:spacing w:after="0"/>
        <w:jc w:val="both"/>
        <w:rPr>
          <w:rFonts w:ascii="Garamond" w:hAnsi="Garamond"/>
          <w:sz w:val="28"/>
          <w:szCs w:val="28"/>
        </w:rPr>
      </w:pPr>
    </w:p>
    <w:p w:rsidR="003C0EF5" w:rsidRDefault="003C0EF5" w:rsidP="003C0EF5">
      <w:pPr>
        <w:spacing w:after="0"/>
        <w:jc w:val="both"/>
        <w:rPr>
          <w:rFonts w:ascii="Garamond" w:hAnsi="Garamond"/>
          <w:sz w:val="28"/>
          <w:szCs w:val="28"/>
        </w:rPr>
      </w:pPr>
    </w:p>
    <w:p w:rsidR="005853CC" w:rsidRPr="0067417F" w:rsidRDefault="005853CC" w:rsidP="003C0EF5">
      <w:pPr>
        <w:spacing w:after="0"/>
        <w:jc w:val="both"/>
        <w:rPr>
          <w:rFonts w:ascii="Garamond" w:hAnsi="Garamond"/>
          <w:sz w:val="28"/>
          <w:szCs w:val="28"/>
        </w:rPr>
      </w:pPr>
    </w:p>
    <w:p w:rsidR="003C0EF5" w:rsidRPr="00CE4817" w:rsidRDefault="0095622D" w:rsidP="003C0EF5">
      <w:pPr>
        <w:spacing w:after="0"/>
        <w:jc w:val="both"/>
        <w:rPr>
          <w:rFonts w:ascii="Garamond" w:hAnsi="Garamond"/>
          <w:sz w:val="28"/>
          <w:szCs w:val="28"/>
        </w:rPr>
      </w:pPr>
      <w:r>
        <w:rPr>
          <w:rFonts w:ascii="Garamond" w:hAnsi="Garamond"/>
          <w:b/>
          <w:sz w:val="28"/>
          <w:szCs w:val="28"/>
          <w:u w:val="single"/>
        </w:rPr>
        <w:t>2.8</w:t>
      </w:r>
      <w:r w:rsidR="003C0EF5">
        <w:rPr>
          <w:rFonts w:ascii="Garamond" w:hAnsi="Garamond"/>
          <w:b/>
          <w:sz w:val="28"/>
          <w:szCs w:val="28"/>
          <w:u w:val="single"/>
        </w:rPr>
        <w:t>.13</w:t>
      </w:r>
      <w:r w:rsidR="003C0EF5" w:rsidRPr="00AB0F7B">
        <w:rPr>
          <w:rFonts w:ascii="Garamond" w:hAnsi="Garamond"/>
          <w:b/>
          <w:sz w:val="28"/>
          <w:szCs w:val="28"/>
          <w:u w:val="single"/>
        </w:rPr>
        <w:t>.</w:t>
      </w:r>
      <w:r w:rsidR="003C0EF5" w:rsidRPr="00AB0F7B">
        <w:rPr>
          <w:rFonts w:ascii="Garamond" w:hAnsi="Garamond"/>
          <w:b/>
          <w:i/>
          <w:sz w:val="28"/>
          <w:szCs w:val="28"/>
          <w:u w:val="single"/>
        </w:rPr>
        <w:t xml:space="preserve"> Χαμένοι στο σκοτάδι</w:t>
      </w:r>
      <w:r w:rsidR="003C0EF5">
        <w:rPr>
          <w:rFonts w:ascii="Garamond" w:hAnsi="Garamond"/>
          <w:b/>
          <w:i/>
          <w:sz w:val="28"/>
          <w:szCs w:val="28"/>
          <w:u w:val="single"/>
        </w:rPr>
        <w:t xml:space="preserve"> </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Το τρίπρακτο έργο </w:t>
      </w:r>
      <w:r w:rsidRPr="00685C4F">
        <w:rPr>
          <w:rFonts w:ascii="Garamond" w:hAnsi="Garamond"/>
          <w:i/>
          <w:sz w:val="28"/>
          <w:szCs w:val="28"/>
        </w:rPr>
        <w:t>Χαμένοι στο σκοτάδι</w:t>
      </w:r>
      <w:r w:rsidRPr="00176B8B">
        <w:rPr>
          <w:rStyle w:val="a7"/>
          <w:rFonts w:ascii="Garamond" w:hAnsi="Garamond"/>
          <w:sz w:val="28"/>
          <w:szCs w:val="28"/>
        </w:rPr>
        <w:footnoteReference w:id="1358"/>
      </w:r>
      <w:r>
        <w:rPr>
          <w:rFonts w:ascii="Garamond" w:hAnsi="Garamond"/>
          <w:sz w:val="28"/>
          <w:szCs w:val="28"/>
        </w:rPr>
        <w:t xml:space="preserve"> είναι γραμμένο με την ί</w:t>
      </w:r>
      <w:r w:rsidR="00150B3E">
        <w:rPr>
          <w:rFonts w:ascii="Garamond" w:hAnsi="Garamond"/>
          <w:sz w:val="28"/>
          <w:szCs w:val="28"/>
        </w:rPr>
        <w:t xml:space="preserve">δια θλιμμένη διάθεση, όπως και </w:t>
      </w:r>
      <w:r>
        <w:rPr>
          <w:rFonts w:ascii="Garamond" w:hAnsi="Garamond"/>
          <w:sz w:val="28"/>
          <w:szCs w:val="28"/>
        </w:rPr>
        <w:t xml:space="preserve">τα δύο προηγούμενα κείμενα που εξετάσαμε, από τον </w:t>
      </w:r>
      <w:r>
        <w:rPr>
          <w:rFonts w:ascii="Garamond" w:hAnsi="Garamond"/>
          <w:sz w:val="28"/>
          <w:szCs w:val="28"/>
          <w:lang w:val="it-IT"/>
        </w:rPr>
        <w:t>Bracco</w:t>
      </w:r>
      <w:r w:rsidRPr="00685C4F">
        <w:rPr>
          <w:rFonts w:ascii="Garamond" w:hAnsi="Garamond"/>
          <w:sz w:val="28"/>
          <w:szCs w:val="28"/>
        </w:rPr>
        <w:t>.</w:t>
      </w:r>
      <w:r>
        <w:rPr>
          <w:rFonts w:ascii="Garamond" w:hAnsi="Garamond"/>
          <w:sz w:val="28"/>
          <w:szCs w:val="28"/>
        </w:rPr>
        <w:t xml:space="preserve"> Οι ήρωες διέπονται από μια δραματικότητα και το περιβάλλον που κινούνται είναι το ίδιο προβληματικό και περίπλοκο όπως και οι ιστορίες που βιώνουν οι ίδιοι. Το έργο ανεβαίνει για πρώτη φορά τον Δεκέμβριο του 1901 στο «</w:t>
      </w:r>
      <w:r>
        <w:rPr>
          <w:rFonts w:ascii="Garamond" w:hAnsi="Garamond"/>
          <w:sz w:val="28"/>
          <w:szCs w:val="28"/>
          <w:lang w:val="it-IT"/>
        </w:rPr>
        <w:t>Teatro</w:t>
      </w:r>
      <w:r w:rsidRPr="0076158E">
        <w:rPr>
          <w:rFonts w:ascii="Garamond" w:hAnsi="Garamond"/>
          <w:sz w:val="28"/>
          <w:szCs w:val="28"/>
        </w:rPr>
        <w:t xml:space="preserve"> </w:t>
      </w:r>
      <w:r>
        <w:rPr>
          <w:rFonts w:ascii="Garamond" w:hAnsi="Garamond"/>
          <w:sz w:val="28"/>
          <w:szCs w:val="28"/>
          <w:lang w:val="it-IT"/>
        </w:rPr>
        <w:t>Verdi</w:t>
      </w:r>
      <w:r>
        <w:rPr>
          <w:rFonts w:ascii="Garamond" w:hAnsi="Garamond"/>
          <w:sz w:val="28"/>
          <w:szCs w:val="28"/>
        </w:rPr>
        <w:t>»</w:t>
      </w:r>
      <w:r w:rsidRPr="0076158E">
        <w:rPr>
          <w:rFonts w:ascii="Garamond" w:hAnsi="Garamond"/>
          <w:sz w:val="28"/>
          <w:szCs w:val="28"/>
        </w:rPr>
        <w:t xml:space="preserve"> </w:t>
      </w:r>
      <w:r>
        <w:rPr>
          <w:rFonts w:ascii="Garamond" w:hAnsi="Garamond"/>
          <w:sz w:val="28"/>
          <w:szCs w:val="28"/>
        </w:rPr>
        <w:t xml:space="preserve">της Τριέστης από τον θίασο των </w:t>
      </w:r>
      <w:r>
        <w:rPr>
          <w:rFonts w:ascii="Garamond" w:hAnsi="Garamond"/>
          <w:sz w:val="28"/>
          <w:szCs w:val="28"/>
          <w:lang w:val="it-IT"/>
        </w:rPr>
        <w:t>Talli</w:t>
      </w:r>
      <w:r w:rsidRPr="0076158E">
        <w:rPr>
          <w:rFonts w:ascii="Garamond" w:hAnsi="Garamond"/>
          <w:sz w:val="28"/>
          <w:szCs w:val="28"/>
        </w:rPr>
        <w:t>-</w:t>
      </w:r>
      <w:r>
        <w:rPr>
          <w:rFonts w:ascii="Garamond" w:hAnsi="Garamond"/>
          <w:sz w:val="28"/>
          <w:szCs w:val="28"/>
          <w:lang w:val="it-IT"/>
        </w:rPr>
        <w:t>Grammatica</w:t>
      </w:r>
      <w:r w:rsidRPr="0076158E">
        <w:rPr>
          <w:rFonts w:ascii="Garamond" w:hAnsi="Garamond"/>
          <w:sz w:val="28"/>
          <w:szCs w:val="28"/>
        </w:rPr>
        <w:t>-</w:t>
      </w:r>
      <w:r>
        <w:rPr>
          <w:rFonts w:ascii="Garamond" w:hAnsi="Garamond"/>
          <w:sz w:val="28"/>
          <w:szCs w:val="28"/>
          <w:lang w:val="it-IT"/>
        </w:rPr>
        <w:t>Calabresi</w:t>
      </w:r>
      <w:r w:rsidRPr="0076158E">
        <w:rPr>
          <w:rFonts w:ascii="Garamond" w:hAnsi="Garamond"/>
          <w:sz w:val="28"/>
          <w:szCs w:val="28"/>
        </w:rPr>
        <w:t>.</w:t>
      </w:r>
    </w:p>
    <w:p w:rsidR="003C0EF5" w:rsidRDefault="003C0EF5" w:rsidP="003C0EF5">
      <w:pPr>
        <w:spacing w:after="0"/>
        <w:jc w:val="both"/>
        <w:rPr>
          <w:rFonts w:ascii="Garamond" w:hAnsi="Garamond"/>
          <w:sz w:val="28"/>
          <w:szCs w:val="28"/>
        </w:rPr>
      </w:pPr>
      <w:r>
        <w:rPr>
          <w:rFonts w:ascii="Garamond" w:hAnsi="Garamond"/>
          <w:sz w:val="28"/>
          <w:szCs w:val="28"/>
        </w:rPr>
        <w:t xml:space="preserve">  Το κείμενο έχει πρωτότυπη δομή, εφόσον οι τρεις πράξεις που το διαιρούν είναι σχεδόν ασύνδετες, θα λέγαμε ανεξάρτητες η μία από την άλλη. Ο </w:t>
      </w:r>
      <w:r>
        <w:rPr>
          <w:rFonts w:ascii="Garamond" w:hAnsi="Garamond"/>
          <w:sz w:val="28"/>
          <w:szCs w:val="28"/>
        </w:rPr>
        <w:lastRenderedPageBreak/>
        <w:t>Νικόλαος Ποριώτης αναφέρει ότι ο συγγραφέας με το συγκεκριμένο έργο γίνεται ο πονετικός ηθογράφος του δυστυχισμένου λαού.</w:t>
      </w:r>
      <w:r>
        <w:rPr>
          <w:rStyle w:val="a7"/>
          <w:rFonts w:ascii="Garamond" w:hAnsi="Garamond"/>
          <w:sz w:val="28"/>
          <w:szCs w:val="28"/>
        </w:rPr>
        <w:footnoteReference w:id="1359"/>
      </w:r>
      <w:r>
        <w:rPr>
          <w:rFonts w:ascii="Garamond" w:hAnsi="Garamond"/>
          <w:sz w:val="28"/>
          <w:szCs w:val="28"/>
        </w:rPr>
        <w:t xml:space="preserve"> Στην πρώτη πράξη ο </w:t>
      </w:r>
      <w:r>
        <w:rPr>
          <w:rFonts w:ascii="Garamond" w:hAnsi="Garamond"/>
          <w:sz w:val="28"/>
          <w:szCs w:val="28"/>
          <w:lang w:val="en-US"/>
        </w:rPr>
        <w:t>Bracco</w:t>
      </w:r>
      <w:r>
        <w:rPr>
          <w:rFonts w:ascii="Garamond" w:hAnsi="Garamond"/>
          <w:sz w:val="28"/>
          <w:szCs w:val="28"/>
        </w:rPr>
        <w:t xml:space="preserve"> μας παρουσιάζει τον τυφλό Νούντσο να δουλεύει στην Αιγυπτιακή καφετέρια του Φράντζ Καμίλο παίζοντας μουσική για να διασκεδάσει τους θαμώνες. Οι άνθρωποι που συχνάζουν εκεί ανήκουν στα πιο χαμηλά στρώματα της κοινωνίας. Ο Νούτσο είναι πολύ ταπεινός και συνετός. Μια μέρα ερωτεύεται την Παολίνα, μια νεαρή που πηγαίνει στην καφετέρια συνοδευόμενη από φρουρά που την αφήνει εκεί για να πάει να την ξαναπάρει την επόμενη ημέρα και να την οδηγήσει στο Δημαρχείο. Ο Νούντσο δεν μπορεί να υποφέρει άλλο τις προσβολές και τις διαταγές του αφεντικού του, που είναι συνάμα και ο πατέρας του, και η Παολίνα δεν μπορεί να ζει άλλο κατατρεγμένη μια ζωή φτωχική, εκτεθειμένη καθημερινά στους εξωτερικούς κινδύνους της Νάπολης. Ο ένας νέος συμπονά και κατανοεί τον άλλον, κι έτσι αποφασίζουν να το σκάσουν μαζί με την ελπίδα της εύρεσης καλύτερων συνθηκών διαβίωσης. Οι δύο νέοι έχουν άλλο ένα κοινό συνδετικό σημείο: κανένας τους δεν γνωρίζει ποιος είναι ο αληθινός του πατέρας. Ο Νούντσο έχει εξωτερική τύφλωση, ενώ η Παολίνα εσωτερική. Και οι δυο τους ζουν στο σκοτάδι διότι ο ένας αδυνατεί να δει έμπρακτα την πραγματικότητα και ο άλλος δεν γνωρίζει την πραγματικότητα όπου ζει. </w:t>
      </w:r>
    </w:p>
    <w:p w:rsidR="003C0EF5" w:rsidRDefault="003C0EF5" w:rsidP="003C0EF5">
      <w:pPr>
        <w:spacing w:after="0"/>
        <w:jc w:val="both"/>
        <w:rPr>
          <w:rFonts w:ascii="Garamond" w:hAnsi="Garamond"/>
          <w:sz w:val="28"/>
          <w:szCs w:val="28"/>
        </w:rPr>
      </w:pPr>
      <w:r>
        <w:rPr>
          <w:rFonts w:ascii="Garamond" w:hAnsi="Garamond"/>
          <w:sz w:val="28"/>
          <w:szCs w:val="28"/>
        </w:rPr>
        <w:t xml:space="preserve">  Στη δεύτερη πράξη βρισκόμαστε ενώπιον της τρομερής και θλιβερής φιγούρας του Δούκα της Βαλέντσα που είναι ο αληθινός πατέρας της δύστυχης νεαρής. Τα πρόσωπα της πρώτης πράξης δεν συμμετέχουν στη δράση της δεύτερης. Ο Δούκας απέκτησε την Παολίνα όταν διατηρούσε παράνομη σχέση με μια γυναίκα. Τώρα έχει χάσει τα ίχνη της κόρης του και βρίσκεται σε απόγνωση διότι είναι ο μόνος άνθρωπος που μπορεί ν’ αφήσει τα υπάρχοντά του όταν αποβιώσει. Όμως, η ερωμένη του η Λίβια Μπλανσάρτ φροντίζει να τον βγάλει από την απόγνωση με τα όπλα της γοητείας της. Ο Δούκας μην μπορώντας να της αντισταθεί, αποφασίζει να αφήσει τα πάντα σε εκείνη.  Όταν ο Δούκας μετανιώνει για όσα έχει κάνει σε σχέση με την κόρη του και για την απόφασή του, και είναι έτοιμος να επανορθώσει, ασθενεί αιφνίδια και πεθαίνει. Έτσι ολοκληρώνεται η δεύτερη πράξη. </w:t>
      </w:r>
    </w:p>
    <w:p w:rsidR="003C0EF5" w:rsidRDefault="003C0EF5" w:rsidP="003C0EF5">
      <w:pPr>
        <w:spacing w:after="0"/>
        <w:jc w:val="both"/>
        <w:rPr>
          <w:rFonts w:ascii="Garamond" w:hAnsi="Garamond"/>
          <w:sz w:val="28"/>
          <w:szCs w:val="28"/>
        </w:rPr>
      </w:pPr>
      <w:r>
        <w:rPr>
          <w:rFonts w:ascii="Garamond" w:hAnsi="Garamond"/>
          <w:sz w:val="28"/>
          <w:szCs w:val="28"/>
        </w:rPr>
        <w:t xml:space="preserve">  Στην τρίτη πράξη ξαναβρίσκουμε τα πρόσωπα της πρώτης. Η Παολίνα και ο Νούντσο αναγκάζονται να βιώνουν τη μιζέρια χαμένοι στο τέλμα μιας ζωής δίχως ελπίδα. Παρ’ όλες τις αντιξοότητες, είναι ευτυχείς διότι έχουν ο ένας τον άλλον, περνούν τις ημέρες τους παίζοντας μουσική στους δρόμους και τις καφετέριες για να διασκεδάζουν το κοινό και τους περαστικούς και να παίρνουν </w:t>
      </w:r>
      <w:r>
        <w:rPr>
          <w:rFonts w:ascii="Garamond" w:hAnsi="Garamond"/>
          <w:sz w:val="28"/>
          <w:szCs w:val="28"/>
        </w:rPr>
        <w:lastRenderedPageBreak/>
        <w:t xml:space="preserve">έτσι λίγη ελεημοσύνη. Ο Νούντσο παίζει βιολί και η Παολίνα τραγουδά. Η Παολίνα πέφτει στα δίχτυα της πλεκτάνης της παμπόνηρης Κοστάντσα, υποκύπτοντας στις απειλές του Μπαρμπακάνε που την εκβιάζει ότι θα βγάλει από τη μέση τον Νούντσο αν δεν τον ακολουθήσει. Η Παολίνα φεύγει και ο Νούντσο μένει μόνος να παίζει μουσική σε μια γωνιά. </w:t>
      </w:r>
    </w:p>
    <w:p w:rsidR="003C0EF5" w:rsidRDefault="003C0EF5" w:rsidP="003C0EF5">
      <w:pPr>
        <w:spacing w:after="0"/>
        <w:jc w:val="both"/>
        <w:rPr>
          <w:rFonts w:ascii="Garamond" w:hAnsi="Garamond"/>
          <w:sz w:val="28"/>
          <w:szCs w:val="28"/>
        </w:rPr>
      </w:pPr>
      <w:r>
        <w:rPr>
          <w:rFonts w:ascii="Garamond" w:hAnsi="Garamond"/>
          <w:sz w:val="28"/>
          <w:szCs w:val="28"/>
        </w:rPr>
        <w:t xml:space="preserve">  Οι δύο νεαροί πρωταγωνιστές είναι δύο αδύναμες ψυχές και δεν αποτελούν παρά τα θύματα της κοινωνίας όπου ζουν και των νόμων της. Η ατμόσφαιρα του κειμένου είναι πλούσια σε συγκινησιακά στοιχεία διεγείροντας τα συναισθήματα του οίκτου των θεατών.</w:t>
      </w:r>
      <w:r w:rsidR="00762A67">
        <w:rPr>
          <w:rFonts w:ascii="Garamond" w:hAnsi="Garamond"/>
          <w:sz w:val="28"/>
          <w:szCs w:val="28"/>
        </w:rPr>
        <w:t xml:space="preserve"> </w:t>
      </w:r>
      <w:r>
        <w:rPr>
          <w:rFonts w:ascii="Garamond" w:hAnsi="Garamond"/>
          <w:sz w:val="28"/>
          <w:szCs w:val="28"/>
        </w:rPr>
        <w:t xml:space="preserve">Η πλοκή της υπόθεσης και η σύνδεση των εικόνων ίσως να μην είναι απόλυτα ορθές δραματουργικά, όμως βοηθούνται από τις σκηνικές οδηγίες του συγγραφέα που περιγράφει με κάθε λεπτομέρεια τις κινήσεις, τα συναισθήματα και τις εκφράσεις των ηρώων, ακόμα και τους εξωτερικούς χώρους που περιδιαβαίνουν. </w:t>
      </w:r>
    </w:p>
    <w:p w:rsidR="003C0EF5" w:rsidRDefault="003C0EF5" w:rsidP="003C0EF5">
      <w:pPr>
        <w:spacing w:after="0"/>
        <w:jc w:val="both"/>
        <w:rPr>
          <w:rFonts w:ascii="Garamond" w:hAnsi="Garamond"/>
          <w:sz w:val="28"/>
          <w:szCs w:val="28"/>
        </w:rPr>
      </w:pPr>
      <w:r>
        <w:rPr>
          <w:rFonts w:ascii="Garamond" w:hAnsi="Garamond"/>
          <w:sz w:val="28"/>
          <w:szCs w:val="28"/>
        </w:rPr>
        <w:t xml:space="preserve">  Το έργο είναι πλούσιο σε σύμβολα που υπονοούν τις κοινωνικές σχέσεις και τις υποφώσκουσες εντάσεις που απορρέουν από αυτές. Ο κόσμος των </w:t>
      </w:r>
      <w:r w:rsidRPr="009E091B">
        <w:rPr>
          <w:rFonts w:ascii="Garamond" w:hAnsi="Garamond"/>
          <w:sz w:val="28"/>
          <w:szCs w:val="28"/>
        </w:rPr>
        <w:t>“</w:t>
      </w:r>
      <w:r>
        <w:rPr>
          <w:rFonts w:ascii="Garamond" w:hAnsi="Garamond"/>
          <w:sz w:val="28"/>
          <w:szCs w:val="28"/>
        </w:rPr>
        <w:t>χαμένων</w:t>
      </w:r>
      <w:r w:rsidRPr="009E091B">
        <w:rPr>
          <w:rFonts w:ascii="Garamond" w:hAnsi="Garamond"/>
          <w:sz w:val="28"/>
          <w:szCs w:val="28"/>
        </w:rPr>
        <w:t>”</w:t>
      </w:r>
      <w:r>
        <w:rPr>
          <w:rFonts w:ascii="Garamond" w:hAnsi="Garamond"/>
          <w:sz w:val="28"/>
          <w:szCs w:val="28"/>
        </w:rPr>
        <w:t xml:space="preserve"> είναι ο κόσμος του Δούκα της Βαλέντσα που περιβάλλεται από ανθρώπους ευτελούς αξίας και ο κόσμος της ζητιάνας Παολίνα της κόρης του Δούκα που ζει στα όρια της κατάρρευσης από την φτώχια, με τον Νούντσο, έναν τυφλό οργανοπαίχτη. </w:t>
      </w:r>
    </w:p>
    <w:p w:rsidR="003C0EF5" w:rsidRPr="009E091B" w:rsidRDefault="003C0EF5" w:rsidP="003C0EF5">
      <w:pPr>
        <w:spacing w:after="0"/>
        <w:jc w:val="both"/>
        <w:rPr>
          <w:rFonts w:ascii="Garamond" w:hAnsi="Garamond"/>
          <w:sz w:val="28"/>
          <w:szCs w:val="28"/>
        </w:rPr>
      </w:pPr>
      <w:r>
        <w:rPr>
          <w:rFonts w:ascii="Garamond" w:hAnsi="Garamond"/>
          <w:sz w:val="28"/>
          <w:szCs w:val="28"/>
        </w:rPr>
        <w:t xml:space="preserve">  Η γλώσσα του συγγραφέα είναι σκληρή και ωμή, τα χρώματα με τα οποία ζωγραφίζει την ατμόσφαιρα σκοτεινά, αφήνοντας μια πικρή αίσθηση στον θεατή-αναγνώστη. Η τυφλότητα του Νούντσο αντανακλά και συμβολίζει την τυφλότητα του Δούκα και κατ’ επέκταση την τυφλότητα που μαστίζει τις σύγχρονες κοινωνίες, μια ασθένεια που μετέδωσαν οι προκάτοχοι των περασμένων αιώνων, και της οποίας τον ζυγό ο μοντέρνος άνθρωπος αδυνατεί να αποτινάξει.</w:t>
      </w:r>
    </w:p>
    <w:p w:rsidR="00BB63F3" w:rsidRPr="007B41E8" w:rsidRDefault="003C0EF5" w:rsidP="003C0EF5">
      <w:pPr>
        <w:spacing w:after="0"/>
        <w:jc w:val="both"/>
        <w:rPr>
          <w:rFonts w:ascii="Garamond" w:hAnsi="Garamond"/>
          <w:color w:val="000000"/>
          <w:sz w:val="28"/>
          <w:szCs w:val="28"/>
        </w:rPr>
      </w:pPr>
      <w:r>
        <w:rPr>
          <w:rFonts w:ascii="Garamond" w:hAnsi="Garamond"/>
          <w:sz w:val="28"/>
          <w:szCs w:val="28"/>
        </w:rPr>
        <w:t xml:space="preserve">  Η επιτυχία</w:t>
      </w:r>
      <w:r w:rsidR="00150B3E">
        <w:rPr>
          <w:rFonts w:ascii="Garamond" w:hAnsi="Garamond"/>
          <w:sz w:val="28"/>
          <w:szCs w:val="28"/>
        </w:rPr>
        <w:t xml:space="preserve"> </w:t>
      </w:r>
      <w:r>
        <w:rPr>
          <w:rFonts w:ascii="Garamond" w:hAnsi="Garamond"/>
          <w:sz w:val="28"/>
          <w:szCs w:val="28"/>
        </w:rPr>
        <w:t xml:space="preserve">που γνωρίζει το έργο είναι τόσο μεγάλη ώστε να διασκευαστεί από τον </w:t>
      </w:r>
      <w:r>
        <w:rPr>
          <w:rFonts w:ascii="Garamond" w:hAnsi="Garamond"/>
          <w:sz w:val="28"/>
          <w:szCs w:val="28"/>
          <w:lang w:val="it-IT"/>
        </w:rPr>
        <w:t>Bracco</w:t>
      </w:r>
      <w:r w:rsidRPr="00813ABA">
        <w:rPr>
          <w:rFonts w:ascii="Garamond" w:hAnsi="Garamond"/>
          <w:sz w:val="28"/>
          <w:szCs w:val="28"/>
        </w:rPr>
        <w:t xml:space="preserve"> </w:t>
      </w:r>
      <w:r>
        <w:rPr>
          <w:rFonts w:ascii="Garamond" w:hAnsi="Garamond"/>
          <w:sz w:val="28"/>
          <w:szCs w:val="28"/>
        </w:rPr>
        <w:t>και σε σενάριο για τον κ</w:t>
      </w:r>
      <w:r w:rsidR="00150B3E">
        <w:rPr>
          <w:rFonts w:ascii="Garamond" w:hAnsi="Garamond"/>
          <w:sz w:val="28"/>
          <w:szCs w:val="28"/>
        </w:rPr>
        <w:t>ινηματογράφο. Το έργο παίζεται</w:t>
      </w:r>
      <w:r>
        <w:rPr>
          <w:rFonts w:ascii="Garamond" w:hAnsi="Garamond"/>
          <w:sz w:val="28"/>
          <w:szCs w:val="28"/>
        </w:rPr>
        <w:t xml:space="preserve"> στις αίθουσες το 1914 σε σκηνοθεσία </w:t>
      </w:r>
      <w:r>
        <w:rPr>
          <w:rFonts w:ascii="Garamond" w:hAnsi="Garamond"/>
          <w:sz w:val="28"/>
          <w:szCs w:val="28"/>
          <w:lang w:val="it-IT"/>
        </w:rPr>
        <w:t>Nino</w:t>
      </w:r>
      <w:r w:rsidRPr="006A0C4A">
        <w:rPr>
          <w:rFonts w:ascii="Garamond" w:hAnsi="Garamond"/>
          <w:sz w:val="28"/>
          <w:szCs w:val="28"/>
        </w:rPr>
        <w:t xml:space="preserve"> </w:t>
      </w:r>
      <w:r>
        <w:rPr>
          <w:rFonts w:ascii="Garamond" w:hAnsi="Garamond"/>
          <w:sz w:val="28"/>
          <w:szCs w:val="28"/>
          <w:lang w:val="it-IT"/>
        </w:rPr>
        <w:t>Martoglio</w:t>
      </w:r>
      <w:r>
        <w:rPr>
          <w:rFonts w:ascii="Garamond" w:hAnsi="Garamond"/>
          <w:sz w:val="28"/>
          <w:szCs w:val="28"/>
        </w:rPr>
        <w:t xml:space="preserve">, από την εταιρεία παραγωγής </w:t>
      </w:r>
      <w:r>
        <w:rPr>
          <w:rFonts w:ascii="Garamond" w:hAnsi="Garamond"/>
          <w:sz w:val="28"/>
          <w:szCs w:val="28"/>
          <w:lang w:val="it-IT"/>
        </w:rPr>
        <w:t>Morgana</w:t>
      </w:r>
      <w:r w:rsidRPr="0005783F">
        <w:rPr>
          <w:rFonts w:ascii="Garamond" w:hAnsi="Garamond"/>
          <w:sz w:val="28"/>
          <w:szCs w:val="28"/>
        </w:rPr>
        <w:t xml:space="preserve"> </w:t>
      </w:r>
      <w:r>
        <w:rPr>
          <w:rFonts w:ascii="Garamond" w:hAnsi="Garamond"/>
          <w:sz w:val="28"/>
          <w:szCs w:val="28"/>
          <w:lang w:val="it-IT"/>
        </w:rPr>
        <w:t>Film</w:t>
      </w:r>
      <w:r w:rsidRPr="0005783F">
        <w:rPr>
          <w:rFonts w:ascii="Garamond" w:hAnsi="Garamond"/>
          <w:sz w:val="28"/>
          <w:szCs w:val="28"/>
        </w:rPr>
        <w:t>.</w:t>
      </w:r>
      <w:r w:rsidR="00150B3E">
        <w:rPr>
          <w:rStyle w:val="a7"/>
          <w:rFonts w:ascii="Garamond" w:hAnsi="Garamond"/>
          <w:sz w:val="28"/>
          <w:szCs w:val="28"/>
        </w:rPr>
        <w:footnoteReference w:id="1360"/>
      </w:r>
      <w:r w:rsidRPr="006A0C4A">
        <w:rPr>
          <w:rFonts w:ascii="Garamond" w:hAnsi="Garamond"/>
          <w:sz w:val="28"/>
          <w:szCs w:val="28"/>
        </w:rPr>
        <w:t xml:space="preserve"> </w:t>
      </w:r>
      <w:r>
        <w:rPr>
          <w:rFonts w:ascii="Garamond" w:hAnsi="Garamond"/>
          <w:color w:val="000000"/>
          <w:sz w:val="28"/>
          <w:szCs w:val="28"/>
        </w:rPr>
        <w:t>Οι σύγχρονοι κριτικοί του κινηματογράφου θεωρούν την ταινία ως την πλέον αντιπροσωπευτική του βωβού ιταλικού κινηματογράφου και την πιο επιτυχημένη της δεκαετίας του ´10</w:t>
      </w:r>
      <w:r w:rsidRPr="00B210CE">
        <w:rPr>
          <w:rFonts w:ascii="Garamond" w:hAnsi="Garamond"/>
          <w:color w:val="000000"/>
          <w:sz w:val="28"/>
          <w:szCs w:val="28"/>
        </w:rPr>
        <w:t>.</w:t>
      </w:r>
    </w:p>
    <w:p w:rsidR="007B41E8" w:rsidRPr="007B41E8" w:rsidRDefault="007B41E8" w:rsidP="003C0EF5">
      <w:pPr>
        <w:spacing w:after="0"/>
        <w:jc w:val="both"/>
        <w:rPr>
          <w:rFonts w:ascii="Garamond" w:hAnsi="Garamond"/>
          <w:color w:val="000000"/>
          <w:sz w:val="28"/>
          <w:szCs w:val="28"/>
        </w:rPr>
      </w:pP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b/>
          <w:i/>
          <w:sz w:val="28"/>
          <w:szCs w:val="28"/>
          <w:u w:val="single"/>
        </w:rPr>
      </w:pPr>
      <w:r w:rsidRPr="00BB0EF0">
        <w:rPr>
          <w:rFonts w:ascii="Garamond" w:hAnsi="Garamond"/>
          <w:b/>
          <w:sz w:val="28"/>
          <w:szCs w:val="28"/>
          <w:u w:val="single"/>
        </w:rPr>
        <w:lastRenderedPageBreak/>
        <w:t>Οι παραστάσεις</w:t>
      </w:r>
      <w:r w:rsidR="00150B3E">
        <w:rPr>
          <w:rFonts w:ascii="Garamond" w:hAnsi="Garamond"/>
          <w:b/>
          <w:sz w:val="28"/>
          <w:szCs w:val="28"/>
          <w:u w:val="single"/>
        </w:rPr>
        <w:t xml:space="preserve"> του</w:t>
      </w:r>
      <w:r>
        <w:rPr>
          <w:rFonts w:ascii="Garamond" w:hAnsi="Garamond"/>
          <w:b/>
          <w:i/>
          <w:sz w:val="28"/>
          <w:szCs w:val="28"/>
          <w:u w:val="single"/>
        </w:rPr>
        <w:t xml:space="preserve"> </w:t>
      </w:r>
      <w:r w:rsidRPr="00AB0F7B">
        <w:rPr>
          <w:rFonts w:ascii="Garamond" w:hAnsi="Garamond"/>
          <w:b/>
          <w:i/>
          <w:sz w:val="28"/>
          <w:szCs w:val="28"/>
          <w:u w:val="single"/>
        </w:rPr>
        <w:t>Χαμένοι στο σκοτάδι</w:t>
      </w:r>
    </w:p>
    <w:p w:rsidR="003C0EF5" w:rsidRDefault="003C0EF5" w:rsidP="003C0EF5">
      <w:pPr>
        <w:spacing w:after="0"/>
        <w:jc w:val="both"/>
        <w:rPr>
          <w:rFonts w:ascii="Garamond" w:hAnsi="Garamond"/>
          <w:b/>
          <w:i/>
          <w:sz w:val="28"/>
          <w:szCs w:val="28"/>
          <w:u w:val="single"/>
        </w:rPr>
      </w:pPr>
    </w:p>
    <w:p w:rsidR="003C0EF5" w:rsidRDefault="003C0EF5" w:rsidP="003C0EF5">
      <w:pPr>
        <w:spacing w:after="0"/>
        <w:jc w:val="both"/>
        <w:rPr>
          <w:rFonts w:ascii="Garamond" w:hAnsi="Garamond"/>
          <w:sz w:val="28"/>
          <w:szCs w:val="28"/>
        </w:rPr>
      </w:pPr>
      <w:r>
        <w:rPr>
          <w:rFonts w:ascii="Garamond" w:hAnsi="Garamond"/>
          <w:sz w:val="28"/>
          <w:szCs w:val="28"/>
        </w:rPr>
        <w:t xml:space="preserve">  Η Κοτοπούλη προκειμένου να ανταγωνιστεί την επιτυχία της Κυβέλης το 1918 με τη </w:t>
      </w:r>
      <w:r w:rsidRPr="004B595D">
        <w:rPr>
          <w:rFonts w:ascii="Garamond" w:hAnsi="Garamond"/>
          <w:i/>
          <w:sz w:val="28"/>
          <w:szCs w:val="28"/>
        </w:rPr>
        <w:t>Βρυσούλα</w:t>
      </w:r>
      <w:r>
        <w:rPr>
          <w:rFonts w:ascii="Garamond" w:hAnsi="Garamond"/>
          <w:sz w:val="28"/>
          <w:szCs w:val="28"/>
        </w:rPr>
        <w:t xml:space="preserve">, επιλέγει στις αρχές του ίδιου έτους να ανεβάσει το </w:t>
      </w:r>
      <w:r w:rsidRPr="004B595D">
        <w:rPr>
          <w:rFonts w:ascii="Garamond" w:hAnsi="Garamond"/>
          <w:i/>
          <w:sz w:val="28"/>
          <w:szCs w:val="28"/>
        </w:rPr>
        <w:t>Χαμένοι στο σκοτάδι</w:t>
      </w:r>
      <w:r>
        <w:rPr>
          <w:rFonts w:ascii="Garamond" w:hAnsi="Garamond"/>
          <w:sz w:val="28"/>
          <w:szCs w:val="28"/>
        </w:rPr>
        <w:t>. Η επιλογή της αυτή</w:t>
      </w:r>
      <w:r w:rsidR="00150B3E">
        <w:rPr>
          <w:rFonts w:ascii="Garamond" w:hAnsi="Garamond"/>
          <w:sz w:val="28"/>
          <w:szCs w:val="28"/>
        </w:rPr>
        <w:t xml:space="preserve"> αποδεικνύεται</w:t>
      </w:r>
      <w:r>
        <w:rPr>
          <w:rFonts w:ascii="Garamond" w:hAnsi="Garamond"/>
          <w:sz w:val="28"/>
          <w:szCs w:val="28"/>
        </w:rPr>
        <w:t xml:space="preserve"> σοφή, στηριζόμενη στα εχέγγυα της ήδη διαγεγραμμένης επιτυχίας του έργου και της ανταγωνίστριάς της, αλλά και του συγγραφέα τόσο στην Ελλάδα όσο και στο εξωτερικό. Το έργο παρουσιάζεται για πρώτη φορά την </w:t>
      </w:r>
      <w:r w:rsidRPr="006F1B5F">
        <w:rPr>
          <w:rFonts w:ascii="Garamond" w:hAnsi="Garamond"/>
          <w:sz w:val="28"/>
          <w:szCs w:val="28"/>
        </w:rPr>
        <w:t>6η Φεβρουαρίου του 1918</w:t>
      </w:r>
      <w:r>
        <w:rPr>
          <w:rFonts w:ascii="Garamond" w:hAnsi="Garamond"/>
          <w:sz w:val="28"/>
          <w:szCs w:val="28"/>
        </w:rPr>
        <w:t xml:space="preserve"> στο «Θέατρο Κοτοπούλη»</w:t>
      </w:r>
      <w:r w:rsidRPr="001D3EE5">
        <w:rPr>
          <w:rFonts w:ascii="Garamond" w:hAnsi="Garamond"/>
          <w:sz w:val="28"/>
          <w:szCs w:val="28"/>
        </w:rPr>
        <w:t xml:space="preserve"> </w:t>
      </w:r>
      <w:r>
        <w:rPr>
          <w:rFonts w:ascii="Garamond" w:hAnsi="Garamond"/>
          <w:sz w:val="28"/>
          <w:szCs w:val="28"/>
        </w:rPr>
        <w:t>στην πλατεία Ομονοίας</w:t>
      </w:r>
      <w:r w:rsidR="007B41E8" w:rsidRPr="007B41E8">
        <w:rPr>
          <w:rFonts w:ascii="Garamond" w:hAnsi="Garamond"/>
          <w:sz w:val="28"/>
          <w:szCs w:val="28"/>
        </w:rPr>
        <w:t>,</w:t>
      </w:r>
      <w:r>
        <w:rPr>
          <w:rFonts w:ascii="Garamond" w:hAnsi="Garamond"/>
          <w:sz w:val="28"/>
          <w:szCs w:val="28"/>
        </w:rPr>
        <w:t xml:space="preserve"> και οι παραστάσεις διαρκούν μέχρι την 8</w:t>
      </w:r>
      <w:r w:rsidRPr="001D3EE5">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361"/>
      </w:r>
      <w:r>
        <w:rPr>
          <w:rFonts w:ascii="Garamond" w:hAnsi="Garamond"/>
          <w:sz w:val="28"/>
          <w:szCs w:val="28"/>
        </w:rPr>
        <w:t xml:space="preserve"> Ο ανώνυμος αρθρογράφος της </w:t>
      </w:r>
      <w:r w:rsidRPr="002766A7">
        <w:rPr>
          <w:rFonts w:ascii="Garamond" w:hAnsi="Garamond"/>
          <w:i/>
          <w:sz w:val="28"/>
          <w:szCs w:val="28"/>
        </w:rPr>
        <w:t>Ελληνικής Επιθεωρήσεως</w:t>
      </w:r>
      <w:r>
        <w:rPr>
          <w:rFonts w:ascii="Garamond" w:hAnsi="Garamond"/>
          <w:sz w:val="28"/>
          <w:szCs w:val="28"/>
        </w:rPr>
        <w:t xml:space="preserve"> επισημαίνει ότι το έργο περνάει δυστυχώς απαρατήρητο από το κοινό, μολονότι αποτελεί ένα από τα πιο δυνατά κείμενα της ιταλικής παραγωγής και διαθέτει λεπτότητα στην ψυχολογία των ηρώων και στην τέχνη του. Οι ήρωες αποδεικνύουν ότι οι άνθρωποι είναι χαμένοι άλλοτε στο σωματικό και άλλοτε στο ψυχικό τους σκοτάδι. Τέλος υπογραμμίζει ότι είναι κρίμα ένα τέτοιο έργο να μην σημειώνει επιτυχία.</w:t>
      </w:r>
      <w:r>
        <w:rPr>
          <w:rStyle w:val="a7"/>
          <w:rFonts w:ascii="Garamond" w:hAnsi="Garamond"/>
          <w:sz w:val="28"/>
          <w:szCs w:val="28"/>
        </w:rPr>
        <w:footnoteReference w:id="1362"/>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Στην εφημερίδα </w:t>
      </w:r>
      <w:r w:rsidRPr="00995BEE">
        <w:rPr>
          <w:rFonts w:ascii="Garamond" w:hAnsi="Garamond"/>
          <w:i/>
          <w:sz w:val="28"/>
          <w:szCs w:val="28"/>
        </w:rPr>
        <w:t>Εμπρός</w:t>
      </w:r>
      <w:r>
        <w:rPr>
          <w:rFonts w:ascii="Garamond" w:hAnsi="Garamond"/>
          <w:sz w:val="28"/>
          <w:szCs w:val="28"/>
        </w:rPr>
        <w:t xml:space="preserve"> διαβάζουμε αναγγελία της παράστασης την 5</w:t>
      </w:r>
      <w:r w:rsidRPr="00995BEE">
        <w:rPr>
          <w:rFonts w:ascii="Garamond" w:hAnsi="Garamond"/>
          <w:sz w:val="28"/>
          <w:szCs w:val="28"/>
          <w:vertAlign w:val="superscript"/>
        </w:rPr>
        <w:t>η</w:t>
      </w:r>
      <w:r>
        <w:rPr>
          <w:rFonts w:ascii="Garamond" w:hAnsi="Garamond"/>
          <w:sz w:val="28"/>
          <w:szCs w:val="28"/>
        </w:rPr>
        <w:t xml:space="preserve"> Φεβρουαρίου, ενώ σημειώνεται ότι το «Θέατρο Κοτοπούλη» παραμένει κλειστό λόγω των δοκιμών του πολυαναμενόμενου έργου </w:t>
      </w:r>
      <w:r w:rsidRPr="00995BEE">
        <w:rPr>
          <w:rFonts w:ascii="Garamond" w:hAnsi="Garamond"/>
          <w:i/>
          <w:sz w:val="28"/>
          <w:szCs w:val="28"/>
        </w:rPr>
        <w:t>Χαμένοι στο σκοτάδι</w:t>
      </w:r>
      <w:r>
        <w:rPr>
          <w:rFonts w:ascii="Garamond" w:hAnsi="Garamond"/>
          <w:sz w:val="28"/>
          <w:szCs w:val="28"/>
        </w:rPr>
        <w:t>.</w:t>
      </w:r>
      <w:r>
        <w:rPr>
          <w:rStyle w:val="a7"/>
          <w:rFonts w:ascii="Garamond" w:hAnsi="Garamond"/>
          <w:sz w:val="28"/>
          <w:szCs w:val="28"/>
        </w:rPr>
        <w:footnoteReference w:id="1363"/>
      </w:r>
      <w:r>
        <w:rPr>
          <w:rFonts w:ascii="Garamond" w:hAnsi="Garamond"/>
          <w:sz w:val="28"/>
          <w:szCs w:val="28"/>
        </w:rPr>
        <w:t xml:space="preserve">  Στο περιοδικό </w:t>
      </w:r>
      <w:r w:rsidRPr="004B595D">
        <w:rPr>
          <w:rFonts w:ascii="Garamond" w:hAnsi="Garamond"/>
          <w:i/>
          <w:sz w:val="28"/>
          <w:szCs w:val="28"/>
        </w:rPr>
        <w:t>Πινακοθήκη</w:t>
      </w:r>
      <w:r>
        <w:rPr>
          <w:rFonts w:ascii="Garamond" w:hAnsi="Garamond"/>
          <w:sz w:val="28"/>
          <w:szCs w:val="28"/>
        </w:rPr>
        <w:t xml:space="preserve"> διαβάζουμε κριτική για την παράσταση της Κοτοπούλη. Ο κριτικός αναφέρει ότι πρόκειται για ένα δράμα και για μια από τις μεγαλύτερες επιτυχίες της Κοτοπούλη. Το έργο, σύμφωνα με τη γνώμη του, εί</w:t>
      </w:r>
      <w:r w:rsidR="00150B3E">
        <w:rPr>
          <w:rFonts w:ascii="Garamond" w:hAnsi="Garamond"/>
          <w:sz w:val="28"/>
          <w:szCs w:val="28"/>
        </w:rPr>
        <w:t>ναι ρεαλιστικό, με δύναμη και</w:t>
      </w:r>
      <w:r>
        <w:rPr>
          <w:rFonts w:ascii="Garamond" w:hAnsi="Garamond"/>
          <w:sz w:val="28"/>
          <w:szCs w:val="28"/>
        </w:rPr>
        <w:t xml:space="preserve"> ποιητικότητα συγχρόνως. Ο συγγραφέας εμβαθύνει στην ψυχολογία των προσώπων και παρατηρεί την κοινωνία. Περιγράφοντας την υπόθεση αναφέρει ότι η αλλαγή της σκηνογραφίας στη β´ πράξη είναι μια παρένθεση ασύνδετη. Επίσης πιστεύει ότι η Κοτοπ</w:t>
      </w:r>
      <w:r w:rsidR="00150B3E">
        <w:rPr>
          <w:rFonts w:ascii="Garamond" w:hAnsi="Garamond"/>
          <w:sz w:val="28"/>
          <w:szCs w:val="28"/>
        </w:rPr>
        <w:t>ούλη στον ρόλο της Παολίνας είναι</w:t>
      </w:r>
      <w:r>
        <w:rPr>
          <w:rFonts w:ascii="Garamond" w:hAnsi="Garamond"/>
          <w:sz w:val="28"/>
          <w:szCs w:val="28"/>
        </w:rPr>
        <w:t xml:space="preserve"> υπέροχη χάρη στη φυσικότητά της, ιδίως στην πρώτη πράξη και στην μπαλάντα τ</w:t>
      </w:r>
      <w:r w:rsidR="00150B3E">
        <w:rPr>
          <w:rFonts w:ascii="Garamond" w:hAnsi="Garamond"/>
          <w:sz w:val="28"/>
          <w:szCs w:val="28"/>
        </w:rPr>
        <w:t>ου σπουργιτιού. Ο Μυράτ υποδύεται</w:t>
      </w:r>
      <w:r>
        <w:rPr>
          <w:rFonts w:ascii="Garamond" w:hAnsi="Garamond"/>
          <w:sz w:val="28"/>
          <w:szCs w:val="28"/>
        </w:rPr>
        <w:t xml:space="preserve"> με εξαιρετική επιτυχία και ψυχολογία τον </w:t>
      </w:r>
      <w:r w:rsidR="00150B3E">
        <w:rPr>
          <w:rFonts w:ascii="Garamond" w:hAnsi="Garamond"/>
          <w:sz w:val="28"/>
          <w:szCs w:val="28"/>
        </w:rPr>
        <w:t xml:space="preserve">τυφλό μουσικό. Ο Βονασέρας είναι </w:t>
      </w:r>
      <w:r>
        <w:rPr>
          <w:rFonts w:ascii="Garamond" w:hAnsi="Garamond"/>
          <w:sz w:val="28"/>
          <w:szCs w:val="28"/>
        </w:rPr>
        <w:t xml:space="preserve">υπέροχος ως </w:t>
      </w:r>
      <w:r>
        <w:rPr>
          <w:rFonts w:ascii="Garamond" w:hAnsi="Garamond"/>
          <w:sz w:val="28"/>
          <w:szCs w:val="28"/>
        </w:rPr>
        <w:lastRenderedPageBreak/>
        <w:t>ετοιμοθάνατος. Και οι υπόλοιποι ηθοποιοί, ο Παλμύρας ως ξενοδόχος και η Χ. Ταβουλάρη ως εκμ</w:t>
      </w:r>
      <w:r w:rsidR="00150B3E">
        <w:rPr>
          <w:rFonts w:ascii="Garamond" w:hAnsi="Garamond"/>
          <w:sz w:val="28"/>
          <w:szCs w:val="28"/>
        </w:rPr>
        <w:t>αυλίστρια παίζουν</w:t>
      </w:r>
      <w:r>
        <w:rPr>
          <w:rFonts w:ascii="Garamond" w:hAnsi="Garamond"/>
          <w:sz w:val="28"/>
          <w:szCs w:val="28"/>
        </w:rPr>
        <w:t xml:space="preserve"> πολύ καλά. </w:t>
      </w:r>
      <w:r>
        <w:rPr>
          <w:rStyle w:val="a7"/>
          <w:rFonts w:ascii="Garamond" w:hAnsi="Garamond"/>
          <w:sz w:val="28"/>
          <w:szCs w:val="28"/>
        </w:rPr>
        <w:footnoteReference w:id="1364"/>
      </w:r>
    </w:p>
    <w:p w:rsidR="003C0EF5" w:rsidRDefault="003C0EF5" w:rsidP="003C0EF5">
      <w:pPr>
        <w:spacing w:after="0"/>
        <w:jc w:val="both"/>
        <w:rPr>
          <w:rFonts w:ascii="Garamond" w:hAnsi="Garamond"/>
          <w:sz w:val="28"/>
          <w:szCs w:val="28"/>
        </w:rPr>
      </w:pPr>
      <w:r>
        <w:rPr>
          <w:rFonts w:ascii="Garamond" w:hAnsi="Garamond"/>
          <w:sz w:val="28"/>
          <w:szCs w:val="28"/>
        </w:rPr>
        <w:t xml:space="preserve">  Τον επόμενο μήνα, την 8</w:t>
      </w:r>
      <w:r w:rsidRPr="006F1B5F">
        <w:rPr>
          <w:rFonts w:ascii="Garamond" w:hAnsi="Garamond"/>
          <w:sz w:val="28"/>
          <w:szCs w:val="28"/>
          <w:vertAlign w:val="superscript"/>
        </w:rPr>
        <w:t>η</w:t>
      </w:r>
      <w:r>
        <w:rPr>
          <w:rFonts w:ascii="Garamond" w:hAnsi="Garamond"/>
          <w:sz w:val="28"/>
          <w:szCs w:val="28"/>
        </w:rPr>
        <w:t xml:space="preserve"> και την </w:t>
      </w:r>
      <w:r w:rsidRPr="00C06234">
        <w:rPr>
          <w:rFonts w:ascii="Garamond" w:hAnsi="Garamond"/>
          <w:sz w:val="28"/>
          <w:szCs w:val="28"/>
        </w:rPr>
        <w:t>9</w:t>
      </w:r>
      <w:r w:rsidRPr="00C06234">
        <w:rPr>
          <w:rFonts w:ascii="Garamond" w:hAnsi="Garamond"/>
          <w:sz w:val="28"/>
          <w:szCs w:val="28"/>
          <w:vertAlign w:val="superscript"/>
        </w:rPr>
        <w:t>η</w:t>
      </w:r>
      <w:r w:rsidRPr="00C06234">
        <w:rPr>
          <w:rFonts w:ascii="Garamond" w:hAnsi="Garamond"/>
          <w:sz w:val="28"/>
          <w:szCs w:val="28"/>
        </w:rPr>
        <w:t xml:space="preserve"> Μαρτίου</w:t>
      </w:r>
      <w:r>
        <w:rPr>
          <w:rFonts w:ascii="Garamond" w:hAnsi="Garamond"/>
          <w:sz w:val="28"/>
          <w:szCs w:val="28"/>
        </w:rPr>
        <w:t xml:space="preserve"> η Μαρίκα Κοτοπούλη ξανανεβάζει το έργο στο θέατρό </w:t>
      </w:r>
      <w:r w:rsidR="000E7498">
        <w:rPr>
          <w:rFonts w:ascii="Garamond" w:hAnsi="Garamond"/>
          <w:sz w:val="28"/>
          <w:szCs w:val="28"/>
        </w:rPr>
        <w:t>της.</w:t>
      </w:r>
      <w:r>
        <w:rPr>
          <w:rStyle w:val="a7"/>
          <w:rFonts w:ascii="Garamond" w:hAnsi="Garamond"/>
          <w:sz w:val="28"/>
          <w:szCs w:val="28"/>
        </w:rPr>
        <w:footnoteReference w:id="1365"/>
      </w:r>
      <w:r w:rsidR="000E7498">
        <w:rPr>
          <w:rFonts w:ascii="Garamond" w:hAnsi="Garamond"/>
          <w:sz w:val="28"/>
          <w:szCs w:val="28"/>
        </w:rPr>
        <w:t xml:space="preserve"> Τ</w:t>
      </w:r>
      <w:r>
        <w:rPr>
          <w:rFonts w:ascii="Garamond" w:hAnsi="Garamond"/>
          <w:sz w:val="28"/>
          <w:szCs w:val="28"/>
        </w:rPr>
        <w:t xml:space="preserve">ο ίδιο </w:t>
      </w:r>
      <w:r w:rsidR="000E7498">
        <w:rPr>
          <w:rFonts w:ascii="Garamond" w:hAnsi="Garamond"/>
          <w:sz w:val="28"/>
          <w:szCs w:val="28"/>
        </w:rPr>
        <w:t xml:space="preserve">συμβαίνει </w:t>
      </w:r>
      <w:r>
        <w:rPr>
          <w:rFonts w:ascii="Garamond" w:hAnsi="Garamond"/>
          <w:sz w:val="28"/>
          <w:szCs w:val="28"/>
        </w:rPr>
        <w:t xml:space="preserve">και την </w:t>
      </w:r>
      <w:r w:rsidRPr="00DB4D15">
        <w:rPr>
          <w:rFonts w:ascii="Garamond" w:hAnsi="Garamond"/>
          <w:sz w:val="28"/>
          <w:szCs w:val="28"/>
        </w:rPr>
        <w:t>13</w:t>
      </w:r>
      <w:r w:rsidRPr="00DB4D15">
        <w:rPr>
          <w:rFonts w:ascii="Garamond" w:hAnsi="Garamond"/>
          <w:sz w:val="28"/>
          <w:szCs w:val="28"/>
          <w:vertAlign w:val="superscript"/>
        </w:rPr>
        <w:t>η</w:t>
      </w:r>
      <w:r w:rsidRPr="00DB4D15">
        <w:rPr>
          <w:rFonts w:ascii="Garamond" w:hAnsi="Garamond"/>
          <w:sz w:val="28"/>
          <w:szCs w:val="28"/>
        </w:rPr>
        <w:t xml:space="preserve"> Μαΐου.</w:t>
      </w:r>
      <w:r w:rsidRPr="00DB4D15">
        <w:rPr>
          <w:rStyle w:val="a7"/>
          <w:rFonts w:ascii="Garamond" w:hAnsi="Garamond"/>
          <w:sz w:val="28"/>
          <w:szCs w:val="28"/>
        </w:rPr>
        <w:footnoteReference w:id="1366"/>
      </w:r>
      <w:r>
        <w:rPr>
          <w:rFonts w:ascii="Garamond" w:hAnsi="Garamond"/>
          <w:sz w:val="28"/>
          <w:szCs w:val="28"/>
        </w:rPr>
        <w:t xml:space="preserve"> Την </w:t>
      </w:r>
      <w:r w:rsidRPr="00692259">
        <w:rPr>
          <w:rFonts w:ascii="Garamond" w:hAnsi="Garamond"/>
          <w:sz w:val="28"/>
          <w:szCs w:val="28"/>
        </w:rPr>
        <w:t>5</w:t>
      </w:r>
      <w:r w:rsidRPr="00692259">
        <w:rPr>
          <w:rFonts w:ascii="Garamond" w:hAnsi="Garamond"/>
          <w:sz w:val="28"/>
          <w:szCs w:val="28"/>
          <w:vertAlign w:val="superscript"/>
        </w:rPr>
        <w:t>η</w:t>
      </w:r>
      <w:r w:rsidRPr="00692259">
        <w:rPr>
          <w:rFonts w:ascii="Garamond" w:hAnsi="Garamond"/>
          <w:sz w:val="28"/>
          <w:szCs w:val="28"/>
        </w:rPr>
        <w:t xml:space="preserve"> και την 11</w:t>
      </w:r>
      <w:r w:rsidRPr="00692259">
        <w:rPr>
          <w:rFonts w:ascii="Garamond" w:hAnsi="Garamond"/>
          <w:sz w:val="28"/>
          <w:szCs w:val="28"/>
          <w:vertAlign w:val="superscript"/>
        </w:rPr>
        <w:t>η</w:t>
      </w:r>
      <w:r>
        <w:rPr>
          <w:rFonts w:ascii="Garamond" w:hAnsi="Garamond"/>
          <w:sz w:val="28"/>
          <w:szCs w:val="28"/>
        </w:rPr>
        <w:t xml:space="preserve"> Σεπτεμβρίου η Ελληνίδα πρωταγωνίστρια επιμένοντας στο έργο το ξαναπαρουσιάζει στη στέγη της.</w:t>
      </w:r>
      <w:r>
        <w:rPr>
          <w:rStyle w:val="a7"/>
          <w:rFonts w:ascii="Garamond" w:hAnsi="Garamond"/>
          <w:sz w:val="28"/>
          <w:szCs w:val="28"/>
        </w:rPr>
        <w:footnoteReference w:id="1367"/>
      </w:r>
      <w:r>
        <w:rPr>
          <w:rFonts w:ascii="Garamond" w:hAnsi="Garamond"/>
          <w:sz w:val="28"/>
          <w:szCs w:val="28"/>
        </w:rPr>
        <w:t xml:space="preserve"> Το ίδιο </w:t>
      </w:r>
      <w:r w:rsidR="000E7498">
        <w:rPr>
          <w:rFonts w:ascii="Garamond" w:hAnsi="Garamond"/>
          <w:sz w:val="28"/>
          <w:szCs w:val="28"/>
        </w:rPr>
        <w:t xml:space="preserve">επαναλαμβάνεται </w:t>
      </w:r>
      <w:r>
        <w:rPr>
          <w:rFonts w:ascii="Garamond" w:hAnsi="Garamond"/>
          <w:sz w:val="28"/>
          <w:szCs w:val="28"/>
        </w:rPr>
        <w:t xml:space="preserve">και την </w:t>
      </w:r>
      <w:r w:rsidRPr="00DB4D15">
        <w:rPr>
          <w:rFonts w:ascii="Garamond" w:hAnsi="Garamond"/>
          <w:sz w:val="28"/>
          <w:szCs w:val="28"/>
        </w:rPr>
        <w:t>29</w:t>
      </w:r>
      <w:r w:rsidRPr="00DB4D15">
        <w:rPr>
          <w:rFonts w:ascii="Garamond" w:hAnsi="Garamond"/>
          <w:sz w:val="28"/>
          <w:szCs w:val="28"/>
          <w:vertAlign w:val="superscript"/>
        </w:rPr>
        <w:t>η</w:t>
      </w:r>
      <w:r>
        <w:rPr>
          <w:rFonts w:ascii="Garamond" w:hAnsi="Garamond"/>
          <w:sz w:val="28"/>
          <w:szCs w:val="28"/>
        </w:rPr>
        <w:t>, την 30</w:t>
      </w:r>
      <w:r w:rsidRPr="00141B32">
        <w:rPr>
          <w:rFonts w:ascii="Garamond" w:hAnsi="Garamond"/>
          <w:sz w:val="28"/>
          <w:szCs w:val="28"/>
          <w:vertAlign w:val="superscript"/>
        </w:rPr>
        <w:t>η</w:t>
      </w:r>
      <w:r w:rsidRPr="00141B32">
        <w:rPr>
          <w:rFonts w:ascii="Garamond" w:hAnsi="Garamond"/>
          <w:sz w:val="28"/>
          <w:szCs w:val="28"/>
        </w:rPr>
        <w:t xml:space="preserve"> Νοεμβρίου</w:t>
      </w:r>
      <w:r>
        <w:rPr>
          <w:rFonts w:ascii="Garamond" w:hAnsi="Garamond"/>
          <w:sz w:val="28"/>
          <w:szCs w:val="28"/>
        </w:rPr>
        <w:t xml:space="preserve">, την </w:t>
      </w:r>
      <w:r w:rsidRPr="00F92844">
        <w:rPr>
          <w:rFonts w:ascii="Garamond" w:hAnsi="Garamond"/>
          <w:sz w:val="28"/>
          <w:szCs w:val="28"/>
        </w:rPr>
        <w:t>25</w:t>
      </w:r>
      <w:r w:rsidRPr="00F92844">
        <w:rPr>
          <w:rFonts w:ascii="Garamond" w:hAnsi="Garamond"/>
          <w:sz w:val="28"/>
          <w:szCs w:val="28"/>
          <w:vertAlign w:val="superscript"/>
        </w:rPr>
        <w:t>η</w:t>
      </w:r>
      <w:r>
        <w:rPr>
          <w:rFonts w:ascii="Garamond" w:hAnsi="Garamond"/>
          <w:sz w:val="28"/>
          <w:szCs w:val="28"/>
        </w:rPr>
        <w:t xml:space="preserve"> και την </w:t>
      </w:r>
      <w:r w:rsidRPr="00587F9C">
        <w:rPr>
          <w:rFonts w:ascii="Garamond" w:hAnsi="Garamond"/>
          <w:sz w:val="28"/>
          <w:szCs w:val="28"/>
        </w:rPr>
        <w:t>28</w:t>
      </w:r>
      <w:r w:rsidRPr="00587F9C">
        <w:rPr>
          <w:rFonts w:ascii="Garamond" w:hAnsi="Garamond"/>
          <w:sz w:val="28"/>
          <w:szCs w:val="28"/>
          <w:vertAlign w:val="superscript"/>
        </w:rPr>
        <w:t>η</w:t>
      </w:r>
      <w:r w:rsidRPr="00587F9C">
        <w:rPr>
          <w:rFonts w:ascii="Garamond" w:hAnsi="Garamond"/>
          <w:sz w:val="28"/>
          <w:szCs w:val="28"/>
        </w:rPr>
        <w:t xml:space="preserve"> Δεκεμβρίου</w:t>
      </w:r>
      <w:r>
        <w:rPr>
          <w:rFonts w:ascii="Garamond" w:hAnsi="Garamond"/>
          <w:sz w:val="28"/>
          <w:szCs w:val="28"/>
        </w:rPr>
        <w:t>.</w:t>
      </w:r>
      <w:r>
        <w:rPr>
          <w:rStyle w:val="a7"/>
          <w:rFonts w:ascii="Garamond" w:hAnsi="Garamond"/>
          <w:sz w:val="28"/>
          <w:szCs w:val="28"/>
        </w:rPr>
        <w:footnoteReference w:id="1368"/>
      </w:r>
      <w:r>
        <w:rPr>
          <w:rFonts w:ascii="Garamond" w:hAnsi="Garamond"/>
          <w:sz w:val="28"/>
          <w:szCs w:val="28"/>
        </w:rPr>
        <w:t xml:space="preserve"> Η Κοτοπούλη συνεχίζει την πορεία του έργου στις ελληνικές σκηνές, και συγκεκριμένα στη δική της, και το επόμενο έτος, το 1919. Την </w:t>
      </w:r>
      <w:r w:rsidRPr="00765993">
        <w:rPr>
          <w:rFonts w:ascii="Garamond" w:hAnsi="Garamond"/>
          <w:sz w:val="28"/>
          <w:szCs w:val="28"/>
        </w:rPr>
        <w:t>22</w:t>
      </w:r>
      <w:r w:rsidRPr="00765993">
        <w:rPr>
          <w:rFonts w:ascii="Garamond" w:hAnsi="Garamond"/>
          <w:sz w:val="28"/>
          <w:szCs w:val="28"/>
          <w:vertAlign w:val="superscript"/>
        </w:rPr>
        <w:t>α</w:t>
      </w:r>
      <w:r w:rsidRPr="00765993">
        <w:rPr>
          <w:rFonts w:ascii="Garamond" w:hAnsi="Garamond"/>
          <w:sz w:val="28"/>
          <w:szCs w:val="28"/>
        </w:rPr>
        <w:t xml:space="preserve"> Φεβρουαρίου</w:t>
      </w:r>
      <w:r>
        <w:rPr>
          <w:rFonts w:ascii="Garamond" w:hAnsi="Garamond"/>
          <w:sz w:val="28"/>
          <w:szCs w:val="28"/>
        </w:rPr>
        <w:t xml:space="preserve"> το παρουσιάζει με μεγάλη επιτυχία.</w:t>
      </w:r>
      <w:r>
        <w:rPr>
          <w:rStyle w:val="a7"/>
          <w:rFonts w:ascii="Garamond" w:hAnsi="Garamond"/>
          <w:sz w:val="28"/>
          <w:szCs w:val="28"/>
        </w:rPr>
        <w:footnoteReference w:id="1369"/>
      </w:r>
    </w:p>
    <w:p w:rsidR="003C0EF5" w:rsidRDefault="003C0EF5" w:rsidP="003C0EF5">
      <w:pPr>
        <w:spacing w:after="0"/>
        <w:jc w:val="both"/>
        <w:rPr>
          <w:rFonts w:ascii="Garamond" w:hAnsi="Garamond"/>
          <w:sz w:val="28"/>
          <w:szCs w:val="28"/>
        </w:rPr>
      </w:pPr>
      <w:r>
        <w:rPr>
          <w:rFonts w:ascii="Garamond" w:hAnsi="Garamond"/>
          <w:sz w:val="28"/>
          <w:szCs w:val="28"/>
        </w:rPr>
        <w:t xml:space="preserve">  Και το 1920 η Κοτοπούλη το επιλέγει. Την </w:t>
      </w:r>
      <w:r w:rsidRPr="009E1806">
        <w:rPr>
          <w:rFonts w:ascii="Garamond" w:hAnsi="Garamond"/>
          <w:sz w:val="28"/>
          <w:szCs w:val="28"/>
        </w:rPr>
        <w:t>7</w:t>
      </w:r>
      <w:r w:rsidRPr="009E1806">
        <w:rPr>
          <w:rFonts w:ascii="Garamond" w:hAnsi="Garamond"/>
          <w:sz w:val="28"/>
          <w:szCs w:val="28"/>
          <w:vertAlign w:val="superscript"/>
        </w:rPr>
        <w:t>η</w:t>
      </w:r>
      <w:r w:rsidRPr="009E1806">
        <w:rPr>
          <w:rFonts w:ascii="Garamond" w:hAnsi="Garamond"/>
          <w:sz w:val="28"/>
          <w:szCs w:val="28"/>
        </w:rPr>
        <w:t xml:space="preserve"> Ιουνίου</w:t>
      </w:r>
      <w:r>
        <w:rPr>
          <w:rFonts w:ascii="Garamond" w:hAnsi="Garamond"/>
          <w:sz w:val="28"/>
          <w:szCs w:val="28"/>
        </w:rPr>
        <w:t xml:space="preserve"> παρουσιάζεται στο θέατρό της.</w:t>
      </w:r>
      <w:r>
        <w:rPr>
          <w:rStyle w:val="a7"/>
          <w:rFonts w:ascii="Garamond" w:hAnsi="Garamond"/>
          <w:sz w:val="28"/>
          <w:szCs w:val="28"/>
        </w:rPr>
        <w:footnoteReference w:id="1370"/>
      </w:r>
      <w:r>
        <w:rPr>
          <w:rFonts w:ascii="Garamond" w:hAnsi="Garamond"/>
          <w:sz w:val="28"/>
          <w:szCs w:val="28"/>
        </w:rPr>
        <w:t xml:space="preserve"> Την </w:t>
      </w:r>
      <w:r w:rsidRPr="00786A57">
        <w:rPr>
          <w:rFonts w:ascii="Garamond" w:hAnsi="Garamond"/>
          <w:sz w:val="28"/>
          <w:szCs w:val="28"/>
        </w:rPr>
        <w:t>25</w:t>
      </w:r>
      <w:r w:rsidRPr="00786A57">
        <w:rPr>
          <w:rFonts w:ascii="Garamond" w:hAnsi="Garamond"/>
          <w:sz w:val="28"/>
          <w:szCs w:val="28"/>
          <w:vertAlign w:val="superscript"/>
        </w:rPr>
        <w:t>η</w:t>
      </w:r>
      <w:r w:rsidRPr="00786A57">
        <w:rPr>
          <w:rFonts w:ascii="Garamond" w:hAnsi="Garamond"/>
          <w:sz w:val="28"/>
          <w:szCs w:val="28"/>
        </w:rPr>
        <w:t xml:space="preserve"> Δεκεμβρίου</w:t>
      </w:r>
      <w:r>
        <w:rPr>
          <w:rFonts w:ascii="Garamond" w:hAnsi="Garamond"/>
          <w:sz w:val="28"/>
          <w:szCs w:val="28"/>
        </w:rPr>
        <w:t xml:space="preserve"> ο θίασος της ηθοποιού ανεβάζει το έργο στο «Δημοτικό Θέατρο».</w:t>
      </w:r>
      <w:r>
        <w:rPr>
          <w:rStyle w:val="a7"/>
          <w:rFonts w:ascii="Garamond" w:hAnsi="Garamond"/>
          <w:sz w:val="28"/>
          <w:szCs w:val="28"/>
        </w:rPr>
        <w:footnoteReference w:id="1371"/>
      </w:r>
      <w:r>
        <w:rPr>
          <w:rFonts w:ascii="Garamond" w:hAnsi="Garamond"/>
          <w:sz w:val="28"/>
          <w:szCs w:val="28"/>
        </w:rPr>
        <w:t xml:space="preserve"> Μία μέρα πριν στην εφημερίδα </w:t>
      </w:r>
      <w:r w:rsidRPr="00F13D01">
        <w:rPr>
          <w:rFonts w:ascii="Garamond" w:hAnsi="Garamond"/>
          <w:i/>
          <w:sz w:val="28"/>
          <w:szCs w:val="28"/>
        </w:rPr>
        <w:t>Σκρίπ</w:t>
      </w:r>
      <w:r>
        <w:rPr>
          <w:rFonts w:ascii="Garamond" w:hAnsi="Garamond"/>
          <w:sz w:val="28"/>
          <w:szCs w:val="28"/>
        </w:rPr>
        <w:t xml:space="preserve"> διαβάζουμε αναγγελία της πρεμιέρας, ενώ η εφημερίδα </w:t>
      </w:r>
      <w:r w:rsidRPr="00F13D01">
        <w:rPr>
          <w:rFonts w:ascii="Garamond" w:hAnsi="Garamond"/>
          <w:i/>
          <w:sz w:val="28"/>
          <w:szCs w:val="28"/>
        </w:rPr>
        <w:t>Εμπρός</w:t>
      </w:r>
      <w:r>
        <w:rPr>
          <w:rFonts w:ascii="Garamond" w:hAnsi="Garamond"/>
          <w:sz w:val="28"/>
          <w:szCs w:val="28"/>
        </w:rPr>
        <w:t xml:space="preserve"> τοποθετεί την ημερομηνία της πρώτης παράστασης την 24</w:t>
      </w:r>
      <w:r w:rsidRPr="00F13D01">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372"/>
      </w:r>
    </w:p>
    <w:p w:rsidR="003C0EF5" w:rsidRDefault="003C0EF5" w:rsidP="003C0EF5">
      <w:pPr>
        <w:spacing w:after="0"/>
        <w:jc w:val="both"/>
        <w:rPr>
          <w:rFonts w:ascii="Garamond" w:hAnsi="Garamond"/>
          <w:sz w:val="28"/>
          <w:szCs w:val="28"/>
        </w:rPr>
      </w:pPr>
      <w:r>
        <w:rPr>
          <w:rFonts w:ascii="Garamond" w:hAnsi="Garamond"/>
          <w:sz w:val="28"/>
          <w:szCs w:val="28"/>
        </w:rPr>
        <w:t xml:space="preserve">  Την 20ή</w:t>
      </w:r>
      <w:r w:rsidRPr="000E3893">
        <w:rPr>
          <w:rFonts w:ascii="Garamond" w:hAnsi="Garamond"/>
          <w:sz w:val="28"/>
          <w:szCs w:val="28"/>
        </w:rPr>
        <w:t xml:space="preserve"> Σεπτεμβρίου του 1921</w:t>
      </w:r>
      <w:r>
        <w:rPr>
          <w:rFonts w:ascii="Garamond" w:hAnsi="Garamond"/>
          <w:sz w:val="28"/>
          <w:szCs w:val="28"/>
        </w:rPr>
        <w:t xml:space="preserve"> το έργο παρουσιάζεται και πάλι στο «Θέατρο Κοτοπούλη»</w:t>
      </w:r>
      <w:r w:rsidR="00744002">
        <w:rPr>
          <w:rFonts w:ascii="Garamond" w:hAnsi="Garamond"/>
          <w:sz w:val="28"/>
          <w:szCs w:val="28"/>
        </w:rPr>
        <w:t>,</w:t>
      </w:r>
      <w:r w:rsidR="00744002">
        <w:rPr>
          <w:rStyle w:val="a7"/>
          <w:rFonts w:ascii="Garamond" w:hAnsi="Garamond"/>
          <w:sz w:val="28"/>
          <w:szCs w:val="28"/>
        </w:rPr>
        <w:footnoteReference w:id="1373"/>
      </w:r>
      <w:r w:rsidR="00744002">
        <w:rPr>
          <w:rFonts w:ascii="Garamond" w:hAnsi="Garamond"/>
          <w:sz w:val="28"/>
          <w:szCs w:val="28"/>
        </w:rPr>
        <w:t xml:space="preserve"> ενώ η πρωταγωνίστρια</w:t>
      </w:r>
      <w:r w:rsidR="00150B3E">
        <w:rPr>
          <w:rFonts w:ascii="Garamond" w:hAnsi="Garamond"/>
          <w:sz w:val="28"/>
          <w:szCs w:val="28"/>
        </w:rPr>
        <w:t xml:space="preserve"> </w:t>
      </w:r>
      <w:r w:rsidR="00744002">
        <w:rPr>
          <w:rFonts w:ascii="Garamond" w:hAnsi="Garamond"/>
          <w:sz w:val="28"/>
          <w:szCs w:val="28"/>
        </w:rPr>
        <w:t xml:space="preserve">ταξιδεύει </w:t>
      </w:r>
      <w:r w:rsidR="00150B3E">
        <w:rPr>
          <w:rFonts w:ascii="Garamond" w:hAnsi="Garamond"/>
          <w:sz w:val="28"/>
          <w:szCs w:val="28"/>
        </w:rPr>
        <w:t xml:space="preserve">μαζί του </w:t>
      </w:r>
      <w:r w:rsidR="00744002">
        <w:rPr>
          <w:rFonts w:ascii="Garamond" w:hAnsi="Garamond"/>
          <w:sz w:val="28"/>
          <w:szCs w:val="28"/>
        </w:rPr>
        <w:t xml:space="preserve">και </w:t>
      </w:r>
      <w:r>
        <w:rPr>
          <w:rFonts w:ascii="Garamond" w:hAnsi="Garamond"/>
          <w:sz w:val="28"/>
          <w:szCs w:val="28"/>
        </w:rPr>
        <w:t>στο εξωτερικό, στο «</w:t>
      </w:r>
      <w:r>
        <w:rPr>
          <w:rFonts w:ascii="Garamond" w:hAnsi="Garamond"/>
          <w:sz w:val="28"/>
          <w:szCs w:val="28"/>
          <w:lang w:val="it-IT"/>
        </w:rPr>
        <w:t>Th</w:t>
      </w:r>
      <w:r w:rsidRPr="00AB0F7B">
        <w:rPr>
          <w:rFonts w:ascii="Garamond" w:hAnsi="Garamond"/>
          <w:sz w:val="28"/>
          <w:szCs w:val="28"/>
        </w:rPr>
        <w:t>é</w:t>
      </w:r>
      <w:r>
        <w:rPr>
          <w:rFonts w:ascii="Garamond" w:hAnsi="Garamond"/>
          <w:sz w:val="28"/>
          <w:szCs w:val="28"/>
          <w:lang w:val="it-IT"/>
        </w:rPr>
        <w:t>atre</w:t>
      </w:r>
      <w:r w:rsidRPr="00AB0F7B">
        <w:rPr>
          <w:rFonts w:ascii="Garamond" w:hAnsi="Garamond"/>
          <w:sz w:val="28"/>
          <w:szCs w:val="28"/>
        </w:rPr>
        <w:t xml:space="preserve"> </w:t>
      </w:r>
      <w:r>
        <w:rPr>
          <w:rFonts w:ascii="Garamond" w:hAnsi="Garamond"/>
          <w:sz w:val="28"/>
          <w:szCs w:val="28"/>
          <w:lang w:val="it-IT"/>
        </w:rPr>
        <w:t>Kursaal</w:t>
      </w:r>
      <w:r>
        <w:rPr>
          <w:rFonts w:ascii="Garamond" w:hAnsi="Garamond"/>
          <w:sz w:val="28"/>
          <w:szCs w:val="28"/>
        </w:rPr>
        <w:t>»</w:t>
      </w:r>
      <w:r w:rsidRPr="00AB0F7B">
        <w:rPr>
          <w:rFonts w:ascii="Garamond" w:hAnsi="Garamond"/>
          <w:sz w:val="28"/>
          <w:szCs w:val="28"/>
        </w:rPr>
        <w:t xml:space="preserve"> </w:t>
      </w:r>
      <w:r>
        <w:rPr>
          <w:rFonts w:ascii="Garamond" w:hAnsi="Garamond"/>
          <w:sz w:val="28"/>
          <w:szCs w:val="28"/>
        </w:rPr>
        <w:t>την 11</w:t>
      </w:r>
      <w:r w:rsidRPr="00AB0F7B">
        <w:rPr>
          <w:rFonts w:ascii="Garamond" w:hAnsi="Garamond"/>
          <w:sz w:val="28"/>
          <w:szCs w:val="28"/>
          <w:vertAlign w:val="superscript"/>
        </w:rPr>
        <w:t>η</w:t>
      </w:r>
      <w:r>
        <w:rPr>
          <w:rFonts w:ascii="Garamond" w:hAnsi="Garamond"/>
          <w:sz w:val="28"/>
          <w:szCs w:val="28"/>
        </w:rPr>
        <w:t xml:space="preserve"> Δεκεμβρίου του 1925. Τον ρόλο της Παολίνα ερμηνεύει η ίδια και του Νούτσιο </w:t>
      </w:r>
      <w:r w:rsidR="00150B3E">
        <w:rPr>
          <w:rFonts w:ascii="Garamond" w:hAnsi="Garamond"/>
          <w:sz w:val="28"/>
          <w:szCs w:val="28"/>
        </w:rPr>
        <w:t xml:space="preserve">–όπως αποδίδεται από τον μεταφραστή το όνομα στη γλώσσα μας– </w:t>
      </w:r>
      <w:r>
        <w:rPr>
          <w:rFonts w:ascii="Garamond" w:hAnsi="Garamond"/>
          <w:sz w:val="28"/>
          <w:szCs w:val="28"/>
        </w:rPr>
        <w:t>ο Μ. Μυράτ.</w:t>
      </w:r>
      <w:r>
        <w:rPr>
          <w:rStyle w:val="a7"/>
          <w:rFonts w:ascii="Garamond" w:hAnsi="Garamond"/>
          <w:sz w:val="28"/>
          <w:szCs w:val="28"/>
        </w:rPr>
        <w:footnoteReference w:id="1374"/>
      </w:r>
      <w:r w:rsidR="00762A67">
        <w:rPr>
          <w:rFonts w:ascii="Garamond" w:hAnsi="Garamond"/>
          <w:sz w:val="28"/>
          <w:szCs w:val="28"/>
        </w:rPr>
        <w:t xml:space="preserve"> </w:t>
      </w:r>
      <w:r w:rsidR="00150B3E">
        <w:rPr>
          <w:rFonts w:ascii="Garamond" w:hAnsi="Garamond"/>
          <w:sz w:val="28"/>
          <w:szCs w:val="28"/>
        </w:rPr>
        <w:t>Αργότερα τ</w:t>
      </w:r>
      <w:r>
        <w:rPr>
          <w:rFonts w:ascii="Garamond" w:hAnsi="Garamond"/>
          <w:sz w:val="28"/>
          <w:szCs w:val="28"/>
        </w:rPr>
        <w:t xml:space="preserve">ο </w:t>
      </w:r>
      <w:r w:rsidRPr="000400A3">
        <w:rPr>
          <w:rFonts w:ascii="Garamond" w:hAnsi="Garamond"/>
          <w:i/>
          <w:sz w:val="28"/>
          <w:szCs w:val="28"/>
        </w:rPr>
        <w:lastRenderedPageBreak/>
        <w:t>Χαμένοι στο σκοτάδι</w:t>
      </w:r>
      <w:r>
        <w:rPr>
          <w:rFonts w:ascii="Garamond" w:hAnsi="Garamond"/>
          <w:sz w:val="28"/>
          <w:szCs w:val="28"/>
        </w:rPr>
        <w:t xml:space="preserve"> παρουσιάζεται στο «Θέατρο Ποικιλιών» της Κέρκυρας από τον θίασο της Ηούς και του Μάριου Παλαιολόγου.</w:t>
      </w:r>
      <w:r w:rsidRPr="00DB4D15">
        <w:rPr>
          <w:rStyle w:val="a7"/>
          <w:rFonts w:ascii="Garamond" w:hAnsi="Garamond"/>
          <w:sz w:val="28"/>
          <w:szCs w:val="28"/>
        </w:rPr>
        <w:footnoteReference w:id="1375"/>
      </w:r>
      <w:r>
        <w:rPr>
          <w:rFonts w:ascii="Garamond" w:hAnsi="Garamond"/>
          <w:sz w:val="28"/>
          <w:szCs w:val="28"/>
        </w:rPr>
        <w:t xml:space="preserve"> </w:t>
      </w:r>
    </w:p>
    <w:p w:rsidR="00494375" w:rsidRDefault="003C0EF5" w:rsidP="003C0EF5">
      <w:pPr>
        <w:spacing w:after="0"/>
        <w:jc w:val="both"/>
        <w:rPr>
          <w:rFonts w:ascii="Garamond" w:hAnsi="Garamond"/>
          <w:sz w:val="28"/>
          <w:szCs w:val="28"/>
        </w:rPr>
      </w:pPr>
      <w:r>
        <w:rPr>
          <w:rFonts w:ascii="Garamond" w:hAnsi="Garamond"/>
          <w:sz w:val="28"/>
          <w:szCs w:val="28"/>
        </w:rPr>
        <w:t xml:space="preserve"> Τα όψιμα χρόνια το έργο ανεβαίνει την 6</w:t>
      </w:r>
      <w:r w:rsidRPr="000C416E">
        <w:rPr>
          <w:rFonts w:ascii="Garamond" w:hAnsi="Garamond"/>
          <w:sz w:val="28"/>
          <w:szCs w:val="28"/>
          <w:vertAlign w:val="superscript"/>
        </w:rPr>
        <w:t>η</w:t>
      </w:r>
      <w:r>
        <w:rPr>
          <w:rFonts w:ascii="Garamond" w:hAnsi="Garamond"/>
          <w:sz w:val="28"/>
          <w:szCs w:val="28"/>
        </w:rPr>
        <w:t xml:space="preserve"> Νοεμβρίου του 1951 στο «Θέατρο Κώστα Μουσούρη» και οι παραστάσεις διαρκούν όλη τη θεατρική περίοδο.</w:t>
      </w:r>
      <w:r>
        <w:rPr>
          <w:rStyle w:val="a7"/>
          <w:rFonts w:ascii="Garamond" w:hAnsi="Garamond"/>
          <w:sz w:val="28"/>
          <w:szCs w:val="28"/>
        </w:rPr>
        <w:footnoteReference w:id="1376"/>
      </w:r>
      <w:r>
        <w:rPr>
          <w:rFonts w:ascii="Garamond" w:hAnsi="Garamond"/>
          <w:sz w:val="28"/>
          <w:szCs w:val="28"/>
        </w:rPr>
        <w:t xml:space="preserve"> Στην εφημερίδα </w:t>
      </w:r>
      <w:r w:rsidRPr="000C416E">
        <w:rPr>
          <w:rFonts w:ascii="Garamond" w:hAnsi="Garamond"/>
          <w:i/>
          <w:sz w:val="28"/>
          <w:szCs w:val="28"/>
        </w:rPr>
        <w:t>Εμπρός</w:t>
      </w:r>
      <w:r>
        <w:rPr>
          <w:rFonts w:ascii="Garamond" w:hAnsi="Garamond"/>
          <w:sz w:val="28"/>
          <w:szCs w:val="28"/>
        </w:rPr>
        <w:t xml:space="preserve"> διαβάζουμε αναγγελίες τη</w:t>
      </w:r>
      <w:r w:rsidR="004911A9">
        <w:rPr>
          <w:rFonts w:ascii="Garamond" w:hAnsi="Garamond"/>
          <w:sz w:val="28"/>
          <w:szCs w:val="28"/>
        </w:rPr>
        <w:t>ς πρεμιέρας που αναβλήθηκε λόγω</w:t>
      </w:r>
      <w:r>
        <w:rPr>
          <w:rFonts w:ascii="Garamond" w:hAnsi="Garamond"/>
          <w:sz w:val="28"/>
          <w:szCs w:val="28"/>
        </w:rPr>
        <w:t xml:space="preserve"> αντικειμενικών και τεχνικών δυσκολιών.</w:t>
      </w:r>
      <w:r>
        <w:rPr>
          <w:rStyle w:val="a7"/>
          <w:rFonts w:ascii="Garamond" w:hAnsi="Garamond"/>
          <w:sz w:val="28"/>
          <w:szCs w:val="28"/>
        </w:rPr>
        <w:footnoteReference w:id="1377"/>
      </w:r>
      <w:r w:rsidR="00494375">
        <w:rPr>
          <w:rFonts w:ascii="Garamond" w:hAnsi="Garamond"/>
          <w:sz w:val="28"/>
          <w:szCs w:val="28"/>
        </w:rPr>
        <w:t xml:space="preserve"> Στην Ιταλία εξακολουθεί να ανεβαίνει στις σκηνές και να εξάρει το ενδιαφέρον του κοινού.</w:t>
      </w:r>
    </w:p>
    <w:p w:rsidR="00381D9F" w:rsidRDefault="00494375" w:rsidP="003C0EF5">
      <w:pPr>
        <w:spacing w:after="0"/>
        <w:jc w:val="both"/>
        <w:rPr>
          <w:rFonts w:ascii="Garamond" w:hAnsi="Garamond"/>
          <w:sz w:val="28"/>
          <w:szCs w:val="28"/>
        </w:rPr>
      </w:pPr>
      <w:r>
        <w:rPr>
          <w:rFonts w:ascii="Garamond" w:hAnsi="Garamond"/>
          <w:sz w:val="28"/>
          <w:szCs w:val="28"/>
        </w:rPr>
        <w:t xml:space="preserve"> </w:t>
      </w:r>
      <w:r w:rsidR="004911A9">
        <w:rPr>
          <w:rFonts w:ascii="Garamond" w:hAnsi="Garamond"/>
          <w:sz w:val="28"/>
          <w:szCs w:val="28"/>
        </w:rPr>
        <w:t xml:space="preserve"> Από </w:t>
      </w:r>
      <w:r w:rsidR="004911A9" w:rsidRPr="004911A9">
        <w:rPr>
          <w:rFonts w:ascii="Garamond" w:hAnsi="Garamond"/>
          <w:sz w:val="28"/>
          <w:szCs w:val="28"/>
        </w:rPr>
        <w:t xml:space="preserve">1951 </w:t>
      </w:r>
      <w:r w:rsidR="004911A9">
        <w:rPr>
          <w:rFonts w:ascii="Garamond" w:hAnsi="Garamond"/>
          <w:sz w:val="28"/>
          <w:szCs w:val="28"/>
        </w:rPr>
        <w:t xml:space="preserve">κι έπειτα, </w:t>
      </w:r>
      <w:r>
        <w:rPr>
          <w:rFonts w:ascii="Garamond" w:hAnsi="Garamond"/>
          <w:sz w:val="28"/>
          <w:szCs w:val="28"/>
        </w:rPr>
        <w:t>το έργο δεν έχει ξαναπαρουσιαστεί στη χώρα μας, ίσως επειδή είναι σχοινοτενές και διαθέτει πολύ θλιβερή ατμόσφαιρα, αυτό όμως δεν το καθιστά ακατάλληλο για τις σκηνές μας, αντιθέτως οι δυσκολίες του διεγείρουν τ</w:t>
      </w:r>
      <w:r w:rsidR="004911A9">
        <w:rPr>
          <w:rFonts w:ascii="Garamond" w:hAnsi="Garamond"/>
          <w:sz w:val="28"/>
          <w:szCs w:val="28"/>
        </w:rPr>
        <w:t>ο σκηνοθετικό ενδιαφέρον καθώς</w:t>
      </w:r>
      <w:r>
        <w:rPr>
          <w:rFonts w:ascii="Garamond" w:hAnsi="Garamond"/>
          <w:sz w:val="28"/>
          <w:szCs w:val="28"/>
        </w:rPr>
        <w:t xml:space="preserve"> ο λόγος και οι χαρακτήρες των προσώπων είναι ιδιαίτεροι.</w:t>
      </w:r>
    </w:p>
    <w:p w:rsidR="00381D9F" w:rsidRDefault="00381D9F" w:rsidP="003C0EF5">
      <w:pPr>
        <w:spacing w:after="0"/>
        <w:jc w:val="both"/>
        <w:rPr>
          <w:rFonts w:ascii="Garamond" w:hAnsi="Garamond"/>
          <w:sz w:val="28"/>
          <w:szCs w:val="28"/>
        </w:rPr>
      </w:pPr>
    </w:p>
    <w:p w:rsidR="00381D9F" w:rsidRDefault="00381D9F" w:rsidP="003C0EF5">
      <w:pPr>
        <w:spacing w:after="0"/>
        <w:jc w:val="both"/>
        <w:rPr>
          <w:rFonts w:ascii="Garamond" w:hAnsi="Garamond"/>
          <w:sz w:val="28"/>
          <w:szCs w:val="28"/>
        </w:rPr>
      </w:pPr>
    </w:p>
    <w:p w:rsidR="00381D9F" w:rsidRDefault="00381D9F" w:rsidP="003C0EF5">
      <w:pPr>
        <w:spacing w:after="0"/>
        <w:jc w:val="both"/>
        <w:rPr>
          <w:rFonts w:ascii="Garamond" w:hAnsi="Garamond"/>
          <w:sz w:val="28"/>
          <w:szCs w:val="28"/>
        </w:rPr>
      </w:pPr>
    </w:p>
    <w:p w:rsidR="003C0EF5" w:rsidRDefault="0095622D" w:rsidP="003C0EF5">
      <w:pPr>
        <w:jc w:val="both"/>
        <w:rPr>
          <w:rFonts w:ascii="Garamond" w:hAnsi="Garamond"/>
          <w:b/>
          <w:i/>
          <w:sz w:val="28"/>
          <w:szCs w:val="28"/>
          <w:u w:val="single"/>
        </w:rPr>
      </w:pPr>
      <w:r>
        <w:rPr>
          <w:rFonts w:ascii="Garamond" w:hAnsi="Garamond"/>
          <w:b/>
          <w:sz w:val="28"/>
          <w:szCs w:val="28"/>
          <w:u w:val="single"/>
        </w:rPr>
        <w:t>2.8</w:t>
      </w:r>
      <w:r w:rsidR="003C0EF5">
        <w:rPr>
          <w:rFonts w:ascii="Garamond" w:hAnsi="Garamond"/>
          <w:b/>
          <w:sz w:val="28"/>
          <w:szCs w:val="28"/>
          <w:u w:val="single"/>
        </w:rPr>
        <w:t>.14</w:t>
      </w:r>
      <w:r w:rsidR="003C0EF5" w:rsidRPr="00176F9E">
        <w:rPr>
          <w:rFonts w:ascii="Garamond" w:hAnsi="Garamond"/>
          <w:b/>
          <w:sz w:val="28"/>
          <w:szCs w:val="28"/>
          <w:u w:val="single"/>
        </w:rPr>
        <w:t xml:space="preserve">. </w:t>
      </w:r>
      <w:r w:rsidR="003C0EF5">
        <w:rPr>
          <w:rFonts w:ascii="Garamond" w:hAnsi="Garamond"/>
          <w:b/>
          <w:i/>
          <w:sz w:val="28"/>
          <w:szCs w:val="28"/>
          <w:u w:val="single"/>
        </w:rPr>
        <w:t>Η βρυσούλα</w:t>
      </w:r>
    </w:p>
    <w:p w:rsidR="003C0EF5" w:rsidRDefault="003C0EF5" w:rsidP="003C0EF5">
      <w:pPr>
        <w:spacing w:after="0"/>
        <w:jc w:val="both"/>
        <w:rPr>
          <w:rFonts w:ascii="Garamond" w:hAnsi="Garamond"/>
          <w:sz w:val="28"/>
          <w:szCs w:val="28"/>
        </w:rPr>
      </w:pPr>
      <w:r>
        <w:rPr>
          <w:rFonts w:ascii="Garamond" w:hAnsi="Garamond"/>
          <w:sz w:val="28"/>
          <w:szCs w:val="28"/>
        </w:rPr>
        <w:t xml:space="preserve"> Στην ίδια κατηγορία του </w:t>
      </w:r>
      <w:r w:rsidRPr="0094568C">
        <w:rPr>
          <w:rFonts w:ascii="Garamond" w:hAnsi="Garamond"/>
          <w:sz w:val="28"/>
          <w:szCs w:val="28"/>
        </w:rPr>
        <w:t>“</w:t>
      </w:r>
      <w:r>
        <w:rPr>
          <w:rFonts w:ascii="Garamond" w:hAnsi="Garamond"/>
          <w:sz w:val="28"/>
          <w:szCs w:val="28"/>
        </w:rPr>
        <w:t>ψυχολογικού δράματος</w:t>
      </w:r>
      <w:r w:rsidRPr="0094568C">
        <w:rPr>
          <w:rFonts w:ascii="Garamond" w:hAnsi="Garamond"/>
          <w:sz w:val="28"/>
          <w:szCs w:val="28"/>
        </w:rPr>
        <w:t>”</w:t>
      </w:r>
      <w:r>
        <w:rPr>
          <w:rFonts w:ascii="Garamond" w:hAnsi="Garamond"/>
          <w:sz w:val="28"/>
          <w:szCs w:val="28"/>
        </w:rPr>
        <w:t xml:space="preserve"> ανήκει και η </w:t>
      </w:r>
      <w:r w:rsidRPr="0094568C">
        <w:rPr>
          <w:rFonts w:ascii="Garamond" w:hAnsi="Garamond"/>
          <w:i/>
          <w:sz w:val="28"/>
          <w:szCs w:val="28"/>
        </w:rPr>
        <w:t>Βρυσούλα</w:t>
      </w:r>
      <w:r>
        <w:rPr>
          <w:rStyle w:val="a7"/>
          <w:rFonts w:ascii="Garamond" w:hAnsi="Garamond"/>
          <w:sz w:val="28"/>
          <w:szCs w:val="28"/>
        </w:rPr>
        <w:footnoteReference w:id="1378"/>
      </w:r>
      <w:r>
        <w:rPr>
          <w:rFonts w:ascii="Garamond" w:hAnsi="Garamond"/>
          <w:i/>
          <w:sz w:val="28"/>
          <w:szCs w:val="28"/>
        </w:rPr>
        <w:t xml:space="preserve"> </w:t>
      </w:r>
      <w:r w:rsidRPr="0047097D">
        <w:rPr>
          <w:rFonts w:ascii="Garamond" w:hAnsi="Garamond"/>
          <w:sz w:val="28"/>
          <w:szCs w:val="28"/>
        </w:rPr>
        <w:t xml:space="preserve">που περιλαμβάνει τέσσερεις πράξεις </w:t>
      </w:r>
      <w:r>
        <w:rPr>
          <w:rFonts w:ascii="Garamond" w:hAnsi="Garamond"/>
          <w:sz w:val="28"/>
          <w:szCs w:val="28"/>
        </w:rPr>
        <w:t>και παρουσιάζεται για πρώτη φορά στο «</w:t>
      </w:r>
      <w:r>
        <w:rPr>
          <w:rFonts w:ascii="Garamond" w:hAnsi="Garamond"/>
          <w:sz w:val="28"/>
          <w:szCs w:val="28"/>
          <w:lang w:val="it-IT"/>
        </w:rPr>
        <w:t>Teatro</w:t>
      </w:r>
      <w:r w:rsidRPr="0047097D">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47097D">
        <w:rPr>
          <w:rFonts w:ascii="Garamond" w:hAnsi="Garamond"/>
          <w:sz w:val="28"/>
          <w:szCs w:val="28"/>
        </w:rPr>
        <w:t xml:space="preserve"> </w:t>
      </w:r>
      <w:r>
        <w:rPr>
          <w:rFonts w:ascii="Garamond" w:hAnsi="Garamond"/>
          <w:sz w:val="28"/>
          <w:szCs w:val="28"/>
        </w:rPr>
        <w:t xml:space="preserve">του Μιλάνου τον Φεβρουάριο του 1905 από τον θίασο των </w:t>
      </w:r>
      <w:r>
        <w:rPr>
          <w:rFonts w:ascii="Garamond" w:hAnsi="Garamond"/>
          <w:sz w:val="28"/>
          <w:szCs w:val="28"/>
          <w:lang w:val="it-IT"/>
        </w:rPr>
        <w:t>Talli</w:t>
      </w:r>
      <w:r w:rsidRPr="0047097D">
        <w:rPr>
          <w:rFonts w:ascii="Garamond" w:hAnsi="Garamond"/>
          <w:sz w:val="28"/>
          <w:szCs w:val="28"/>
        </w:rPr>
        <w:t>-</w:t>
      </w:r>
      <w:r>
        <w:rPr>
          <w:rFonts w:ascii="Garamond" w:hAnsi="Garamond"/>
          <w:sz w:val="28"/>
          <w:szCs w:val="28"/>
          <w:lang w:val="it-IT"/>
        </w:rPr>
        <w:t>Grammmatica</w:t>
      </w:r>
      <w:r w:rsidRPr="0047097D">
        <w:rPr>
          <w:rFonts w:ascii="Garamond" w:hAnsi="Garamond"/>
          <w:sz w:val="28"/>
          <w:szCs w:val="28"/>
        </w:rPr>
        <w:t>-</w:t>
      </w:r>
      <w:r>
        <w:rPr>
          <w:rFonts w:ascii="Garamond" w:hAnsi="Garamond"/>
          <w:sz w:val="28"/>
          <w:szCs w:val="28"/>
          <w:lang w:val="it-IT"/>
        </w:rPr>
        <w:t>Calabresi</w:t>
      </w:r>
      <w:r w:rsidRPr="0047097D">
        <w:rPr>
          <w:rFonts w:ascii="Garamond" w:hAnsi="Garamond"/>
          <w:sz w:val="28"/>
          <w:szCs w:val="28"/>
        </w:rPr>
        <w:t>.</w:t>
      </w:r>
      <w:r w:rsidR="00BB63F3">
        <w:rPr>
          <w:rFonts w:ascii="Garamond" w:hAnsi="Garamond"/>
          <w:sz w:val="28"/>
          <w:szCs w:val="28"/>
        </w:rPr>
        <w:t xml:space="preserve"> </w:t>
      </w:r>
      <w:r>
        <w:rPr>
          <w:rFonts w:ascii="Garamond" w:hAnsi="Garamond"/>
          <w:sz w:val="28"/>
          <w:szCs w:val="28"/>
        </w:rPr>
        <w:t xml:space="preserve">Ο </w:t>
      </w:r>
      <w:r w:rsidR="006456BE">
        <w:rPr>
          <w:rFonts w:ascii="Garamond" w:hAnsi="Garamond"/>
          <w:sz w:val="28"/>
          <w:szCs w:val="28"/>
        </w:rPr>
        <w:t xml:space="preserve">κριτικός </w:t>
      </w:r>
      <w:r>
        <w:rPr>
          <w:rFonts w:ascii="Garamond" w:hAnsi="Garamond"/>
          <w:sz w:val="28"/>
          <w:szCs w:val="28"/>
          <w:lang w:val="it-IT"/>
        </w:rPr>
        <w:t>Gace</w:t>
      </w:r>
      <w:r w:rsidRPr="008F54BF">
        <w:rPr>
          <w:rFonts w:ascii="Garamond" w:hAnsi="Garamond"/>
          <w:sz w:val="28"/>
          <w:szCs w:val="28"/>
        </w:rPr>
        <w:t xml:space="preserve"> </w:t>
      </w:r>
      <w:r>
        <w:rPr>
          <w:rFonts w:ascii="Garamond" w:hAnsi="Garamond"/>
          <w:sz w:val="28"/>
          <w:szCs w:val="28"/>
        </w:rPr>
        <w:t xml:space="preserve">στην εφημερίδα </w:t>
      </w:r>
      <w:r w:rsidRPr="00A15C86">
        <w:rPr>
          <w:rFonts w:ascii="Garamond" w:hAnsi="Garamond"/>
          <w:i/>
          <w:sz w:val="28"/>
          <w:szCs w:val="28"/>
          <w:lang w:val="it-IT"/>
        </w:rPr>
        <w:t>Il</w:t>
      </w:r>
      <w:r w:rsidRPr="00A15C86">
        <w:rPr>
          <w:rFonts w:ascii="Garamond" w:hAnsi="Garamond"/>
          <w:i/>
          <w:sz w:val="28"/>
          <w:szCs w:val="28"/>
        </w:rPr>
        <w:t xml:space="preserve"> </w:t>
      </w:r>
      <w:r w:rsidRPr="00A15C86">
        <w:rPr>
          <w:rFonts w:ascii="Garamond" w:hAnsi="Garamond"/>
          <w:i/>
          <w:sz w:val="28"/>
          <w:szCs w:val="28"/>
          <w:lang w:val="en-US"/>
        </w:rPr>
        <w:t>R</w:t>
      </w:r>
      <w:r w:rsidRPr="00A15C86">
        <w:rPr>
          <w:rFonts w:ascii="Garamond" w:hAnsi="Garamond"/>
          <w:i/>
          <w:sz w:val="28"/>
          <w:szCs w:val="28"/>
          <w:lang w:val="it-IT"/>
        </w:rPr>
        <w:t>esto</w:t>
      </w:r>
      <w:r w:rsidRPr="00A15C86">
        <w:rPr>
          <w:rFonts w:ascii="Garamond" w:hAnsi="Garamond"/>
          <w:i/>
          <w:sz w:val="28"/>
          <w:szCs w:val="28"/>
        </w:rPr>
        <w:t xml:space="preserve"> </w:t>
      </w:r>
      <w:r w:rsidRPr="00A15C86">
        <w:rPr>
          <w:rFonts w:ascii="Garamond" w:hAnsi="Garamond"/>
          <w:i/>
          <w:sz w:val="28"/>
          <w:szCs w:val="28"/>
          <w:lang w:val="it-IT"/>
        </w:rPr>
        <w:t>del</w:t>
      </w:r>
      <w:r w:rsidRPr="00A15C86">
        <w:rPr>
          <w:rFonts w:ascii="Garamond" w:hAnsi="Garamond"/>
          <w:i/>
          <w:sz w:val="28"/>
          <w:szCs w:val="28"/>
        </w:rPr>
        <w:t xml:space="preserve"> </w:t>
      </w:r>
      <w:r w:rsidRPr="00A15C86">
        <w:rPr>
          <w:rFonts w:ascii="Garamond" w:hAnsi="Garamond"/>
          <w:i/>
          <w:sz w:val="28"/>
          <w:szCs w:val="28"/>
          <w:lang w:val="it-IT"/>
        </w:rPr>
        <w:t>Carlino</w:t>
      </w:r>
      <w:r w:rsidRPr="008F54BF">
        <w:rPr>
          <w:rFonts w:ascii="Garamond" w:hAnsi="Garamond"/>
          <w:sz w:val="28"/>
          <w:szCs w:val="28"/>
        </w:rPr>
        <w:t xml:space="preserve"> </w:t>
      </w:r>
      <w:r>
        <w:rPr>
          <w:rFonts w:ascii="Garamond" w:hAnsi="Garamond"/>
          <w:sz w:val="28"/>
          <w:szCs w:val="28"/>
        </w:rPr>
        <w:t xml:space="preserve">γράφει ότι </w:t>
      </w:r>
      <w:r w:rsidRPr="008F54BF">
        <w:rPr>
          <w:rFonts w:ascii="Garamond" w:hAnsi="Garamond"/>
          <w:i/>
          <w:sz w:val="28"/>
          <w:szCs w:val="28"/>
        </w:rPr>
        <w:t>Η βρυσούλα</w:t>
      </w:r>
      <w:r>
        <w:rPr>
          <w:rFonts w:ascii="Garamond" w:hAnsi="Garamond"/>
          <w:sz w:val="28"/>
          <w:szCs w:val="28"/>
        </w:rPr>
        <w:t xml:space="preserve">, μαζί με τα έργα </w:t>
      </w:r>
      <w:r w:rsidRPr="008F54BF">
        <w:rPr>
          <w:rFonts w:ascii="Garamond" w:hAnsi="Garamond"/>
          <w:i/>
          <w:sz w:val="28"/>
          <w:szCs w:val="28"/>
        </w:rPr>
        <w:t>Φαντάσματα</w:t>
      </w:r>
      <w:r>
        <w:rPr>
          <w:rFonts w:ascii="Garamond" w:hAnsi="Garamond"/>
          <w:sz w:val="28"/>
          <w:szCs w:val="28"/>
        </w:rPr>
        <w:t xml:space="preserve">, </w:t>
      </w:r>
      <w:r w:rsidRPr="008F54BF">
        <w:rPr>
          <w:rFonts w:ascii="Garamond" w:hAnsi="Garamond"/>
          <w:i/>
          <w:sz w:val="28"/>
          <w:szCs w:val="28"/>
        </w:rPr>
        <w:t>Η μητρότητα</w:t>
      </w:r>
      <w:r>
        <w:rPr>
          <w:rFonts w:ascii="Garamond" w:hAnsi="Garamond"/>
          <w:sz w:val="28"/>
          <w:szCs w:val="28"/>
        </w:rPr>
        <w:t xml:space="preserve">, </w:t>
      </w:r>
      <w:r w:rsidRPr="008F54BF">
        <w:rPr>
          <w:rFonts w:ascii="Garamond" w:hAnsi="Garamond"/>
          <w:i/>
          <w:sz w:val="28"/>
          <w:szCs w:val="28"/>
        </w:rPr>
        <w:t>Νελλίνα</w:t>
      </w:r>
      <w:r>
        <w:rPr>
          <w:rFonts w:ascii="Garamond" w:hAnsi="Garamond"/>
          <w:sz w:val="28"/>
          <w:szCs w:val="28"/>
        </w:rPr>
        <w:t xml:space="preserve"> και </w:t>
      </w:r>
      <w:r w:rsidRPr="008F54BF">
        <w:rPr>
          <w:rFonts w:ascii="Garamond" w:hAnsi="Garamond"/>
          <w:i/>
          <w:sz w:val="28"/>
          <w:szCs w:val="28"/>
        </w:rPr>
        <w:t>Ο μικρός άγιος</w:t>
      </w:r>
      <w:r>
        <w:rPr>
          <w:rFonts w:ascii="Garamond" w:hAnsi="Garamond"/>
          <w:sz w:val="28"/>
          <w:szCs w:val="28"/>
        </w:rPr>
        <w:t xml:space="preserve"> ανήκει στο είδος του θεάτρου που απαιτεί πνευματι</w:t>
      </w:r>
      <w:r w:rsidR="004911A9">
        <w:rPr>
          <w:rFonts w:ascii="Garamond" w:hAnsi="Garamond"/>
          <w:sz w:val="28"/>
          <w:szCs w:val="28"/>
        </w:rPr>
        <w:t>κή συγκέντρωση</w:t>
      </w:r>
      <w:r>
        <w:rPr>
          <w:rFonts w:ascii="Garamond" w:hAnsi="Garamond"/>
          <w:sz w:val="28"/>
          <w:szCs w:val="28"/>
        </w:rPr>
        <w:t xml:space="preserve"> από τους θεατές-αναγνώστες, γεγονός που οι ρυθμοί της εποχής δεν βοηθούν, παρά αποτρέπουν.</w:t>
      </w:r>
      <w:r>
        <w:rPr>
          <w:rStyle w:val="a7"/>
          <w:rFonts w:ascii="Garamond" w:hAnsi="Garamond"/>
          <w:sz w:val="28"/>
          <w:szCs w:val="28"/>
        </w:rPr>
        <w:footnoteReference w:id="1379"/>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Το έργο καταπιάνεται με την ιστορία ενός ανθρώπου που έχει άκρως ρομαντική και καλλιτεχνική φύση, ενός ποιητή. Ο Στέφανος Μπάλντι λοιπόν, πάντα πί</w:t>
      </w:r>
      <w:r w:rsidR="006456BE">
        <w:rPr>
          <w:rFonts w:ascii="Garamond" w:hAnsi="Garamond"/>
          <w:sz w:val="28"/>
          <w:szCs w:val="28"/>
        </w:rPr>
        <w:t>στευε ότι η απόλυτη ευτυχία στη</w:t>
      </w:r>
      <w:r>
        <w:rPr>
          <w:rFonts w:ascii="Garamond" w:hAnsi="Garamond"/>
          <w:sz w:val="28"/>
          <w:szCs w:val="28"/>
        </w:rPr>
        <w:t xml:space="preserve"> ζωή επιτυγχάνεται όταν κάποιος </w:t>
      </w:r>
      <w:r>
        <w:rPr>
          <w:rFonts w:ascii="Garamond" w:hAnsi="Garamond"/>
          <w:sz w:val="28"/>
          <w:szCs w:val="28"/>
        </w:rPr>
        <w:lastRenderedPageBreak/>
        <w:t>πραγματοποιήσει ένα ιδανικό του που να σχετίζεται με τη δύναμη ή την κατάκτηση. Η θεωρία του αυτή καταρρίπτεται όταν συνειδητοποιεί ότι η αληθινή ευτυχία έρχεται όταν κάποιος μπορεί να γευτεί τις μικρές, καθημερινές χαρές της ζωής˙ όταν κάποιος καταφέρει να πιει έστω και μια σταγόνα από την πηγή των απλών και ειλικρινών συναισθημάτων.</w:t>
      </w:r>
    </w:p>
    <w:p w:rsidR="003C0EF5" w:rsidRPr="008B7E07" w:rsidRDefault="003C0EF5" w:rsidP="003C0EF5">
      <w:pPr>
        <w:spacing w:after="0"/>
        <w:jc w:val="both"/>
        <w:rPr>
          <w:rFonts w:ascii="Garamond" w:hAnsi="Garamond"/>
          <w:sz w:val="28"/>
          <w:szCs w:val="28"/>
        </w:rPr>
      </w:pPr>
      <w:r>
        <w:rPr>
          <w:rFonts w:ascii="Garamond" w:hAnsi="Garamond"/>
          <w:sz w:val="28"/>
          <w:szCs w:val="28"/>
        </w:rPr>
        <w:t xml:space="preserve">  Ο ήρωας παρουσιάζεται σαν την παρωδία του </w:t>
      </w:r>
      <w:r w:rsidRPr="008B7E07">
        <w:rPr>
          <w:rFonts w:ascii="Garamond" w:hAnsi="Garamond"/>
          <w:sz w:val="28"/>
          <w:szCs w:val="28"/>
        </w:rPr>
        <w:t>“</w:t>
      </w:r>
      <w:r>
        <w:rPr>
          <w:rFonts w:ascii="Garamond" w:hAnsi="Garamond"/>
          <w:sz w:val="28"/>
          <w:szCs w:val="28"/>
        </w:rPr>
        <w:t>υπερ-ανθρώπου</w:t>
      </w:r>
      <w:r w:rsidRPr="008B7E07">
        <w:rPr>
          <w:rFonts w:ascii="Garamond" w:hAnsi="Garamond"/>
          <w:sz w:val="28"/>
          <w:szCs w:val="28"/>
        </w:rPr>
        <w:t>”</w:t>
      </w:r>
      <w:r>
        <w:rPr>
          <w:rFonts w:ascii="Garamond" w:hAnsi="Garamond"/>
          <w:sz w:val="28"/>
          <w:szCs w:val="28"/>
        </w:rPr>
        <w:t xml:space="preserve"> του Νίτσε και κατ’ επέκταση του </w:t>
      </w:r>
      <w:r>
        <w:rPr>
          <w:rFonts w:ascii="Garamond" w:hAnsi="Garamond"/>
          <w:sz w:val="28"/>
          <w:szCs w:val="28"/>
          <w:lang w:val="it-IT"/>
        </w:rPr>
        <w:t>D</w:t>
      </w:r>
      <w:r w:rsidRPr="008B7E07">
        <w:rPr>
          <w:rFonts w:ascii="Garamond" w:hAnsi="Garamond"/>
          <w:sz w:val="28"/>
          <w:szCs w:val="28"/>
        </w:rPr>
        <w:t>’</w:t>
      </w:r>
      <w:r>
        <w:rPr>
          <w:rFonts w:ascii="Garamond" w:hAnsi="Garamond"/>
          <w:sz w:val="28"/>
          <w:szCs w:val="28"/>
          <w:lang w:val="it-IT"/>
        </w:rPr>
        <w:t>Annunzio</w:t>
      </w:r>
      <w:r w:rsidR="004911A9">
        <w:rPr>
          <w:rFonts w:ascii="Garamond" w:hAnsi="Garamond"/>
          <w:sz w:val="28"/>
          <w:szCs w:val="28"/>
        </w:rPr>
        <w:t>,</w:t>
      </w:r>
      <w:r w:rsidRPr="008B7E07">
        <w:rPr>
          <w:rFonts w:ascii="Garamond" w:hAnsi="Garamond"/>
          <w:sz w:val="28"/>
          <w:szCs w:val="28"/>
        </w:rPr>
        <w:t xml:space="preserve"> </w:t>
      </w:r>
      <w:r w:rsidR="004911A9">
        <w:rPr>
          <w:rFonts w:ascii="Garamond" w:hAnsi="Garamond"/>
          <w:sz w:val="28"/>
          <w:szCs w:val="28"/>
        </w:rPr>
        <w:t>ο οποίος</w:t>
      </w:r>
      <w:r w:rsidR="006456BE">
        <w:rPr>
          <w:rFonts w:ascii="Garamond" w:hAnsi="Garamond"/>
          <w:sz w:val="28"/>
          <w:szCs w:val="28"/>
        </w:rPr>
        <w:t xml:space="preserve"> την ενστερνίζεται</w:t>
      </w:r>
      <w:r>
        <w:rPr>
          <w:rFonts w:ascii="Garamond" w:hAnsi="Garamond"/>
          <w:sz w:val="28"/>
          <w:szCs w:val="28"/>
        </w:rPr>
        <w:t xml:space="preserve"> στα έργα του και ο </w:t>
      </w:r>
      <w:r>
        <w:rPr>
          <w:rFonts w:ascii="Garamond" w:hAnsi="Garamond"/>
          <w:sz w:val="28"/>
          <w:szCs w:val="28"/>
          <w:lang w:val="it-IT"/>
        </w:rPr>
        <w:t>Bracco</w:t>
      </w:r>
      <w:r w:rsidRPr="008B7E07">
        <w:rPr>
          <w:rFonts w:ascii="Garamond" w:hAnsi="Garamond"/>
          <w:sz w:val="28"/>
          <w:szCs w:val="28"/>
        </w:rPr>
        <w:t xml:space="preserve"> </w:t>
      </w:r>
      <w:r w:rsidR="006456BE">
        <w:rPr>
          <w:rFonts w:ascii="Garamond" w:hAnsi="Garamond"/>
          <w:sz w:val="28"/>
          <w:szCs w:val="28"/>
        </w:rPr>
        <w:t>την γνωρίζει</w:t>
      </w:r>
      <w:r>
        <w:rPr>
          <w:rFonts w:ascii="Garamond" w:hAnsi="Garamond"/>
          <w:sz w:val="28"/>
          <w:szCs w:val="28"/>
        </w:rPr>
        <w:t xml:space="preserve"> και μέσω αυτών. Τα χαρακτηριστικά του δεν θυμίζουν έναν συνηθισμένο άνθρωπο, αλλά έναν ήρωα βγαλμένο από τις σελίδες των μυθιστορημάτων. Η διαδρομή του για την κατάκτηση του ιδανικού του τον απασχολεί, τον βασανίζει ταλανίζοντας μερόνυχτα το μυαλό του. Ο θεατής περνά μέσα από τους μαιάνδρους που περνά και ο ήρωας. Ακόμα και το έργο του το έχει τιτλοφορήσει </w:t>
      </w:r>
      <w:r w:rsidRPr="00427041">
        <w:rPr>
          <w:rFonts w:ascii="Garamond" w:hAnsi="Garamond"/>
          <w:i/>
          <w:sz w:val="28"/>
          <w:szCs w:val="28"/>
        </w:rPr>
        <w:t>Το ποίημα της δύναμης</w:t>
      </w:r>
      <w:r w:rsidR="004911A9">
        <w:rPr>
          <w:rFonts w:ascii="Garamond" w:hAnsi="Garamond"/>
          <w:sz w:val="28"/>
          <w:szCs w:val="28"/>
        </w:rPr>
        <w:t>. Η ζωή του</w:t>
      </w:r>
      <w:r>
        <w:rPr>
          <w:rFonts w:ascii="Garamond" w:hAnsi="Garamond"/>
          <w:sz w:val="28"/>
          <w:szCs w:val="28"/>
        </w:rPr>
        <w:t xml:space="preserve"> θυμίζει άνθρωπο απομακρυσμένο από τα εγκόσμια, που ζει μέσα σε ένα πολυτελές γραφείο, κοσμημένο με αντικείμενα αξίας, και περιδιαβαίνει σε ένα πολυτελές πάρκο. Στην πραγματικότητα ο ήρωας δεν ενεργεί, δεν ζει κανονικά, είναι μια φιγούρα που ζει παθητικά μέσα από τα βιβλία της. </w:t>
      </w:r>
    </w:p>
    <w:p w:rsidR="003C0EF5" w:rsidRDefault="003C0EF5" w:rsidP="003C0EF5">
      <w:pPr>
        <w:spacing w:after="0"/>
        <w:jc w:val="both"/>
        <w:rPr>
          <w:rFonts w:ascii="Garamond" w:hAnsi="Garamond"/>
          <w:sz w:val="28"/>
          <w:szCs w:val="28"/>
        </w:rPr>
      </w:pPr>
      <w:r>
        <w:rPr>
          <w:rFonts w:ascii="Garamond" w:hAnsi="Garamond"/>
          <w:sz w:val="28"/>
          <w:szCs w:val="28"/>
        </w:rPr>
        <w:t xml:space="preserve">  Η ντροπαλή και παραγκωνισμένη από την κοινωνία και την οικογένειά της Τερέζα, η γυναίκα του, είναι αντίθετα από εκείνον</w:t>
      </w:r>
      <w:r w:rsidRPr="00A15C86">
        <w:rPr>
          <w:rFonts w:ascii="Garamond" w:hAnsi="Garamond"/>
          <w:sz w:val="28"/>
          <w:szCs w:val="28"/>
        </w:rPr>
        <w:t>,</w:t>
      </w:r>
      <w:r>
        <w:rPr>
          <w:rFonts w:ascii="Garamond" w:hAnsi="Garamond"/>
          <w:sz w:val="28"/>
          <w:szCs w:val="28"/>
        </w:rPr>
        <w:t xml:space="preserve"> πολύ συνετή, απλή και λογική. Ζει κάτω από τη σκιά του υπέρμετρα αυτού ματαιόδοξου καλλιτέχνη. Τον φροντίζει στο έπακρο και η μοναδική της έγνοια είναι να του κάνει τη ζωή πιο εύκολη και ευχάριστη. Στην πρώτη σκηνή της πρώτης πράξης η ηρωίδα μαρτυρά τη μεγάλη αγάπη για τον σύζυγό της, αλλά και τον θαυμασμό που τρέφει για εκείνον, σε τέτοιο βαθμό ώστε να υποτιμά τον εαυτό της, να αισθάνεται πολύ κατώτερή του και άσχημη, γεγονός που ενισχύεται και από τα λόγια του ίδιου του Στέφανου ο οποίος δεν χάνει ευκαιρία για να την προσβάλλει. Όλη της η ύπαρξη είναι αφοσιωμένη στη βελτίωση της ζωής του άντρα της και στην εξασφάλιση της ευτυχίας του. Η Τερέζα φθάνει στο σημείο να αναρωτηθεί αν μοιάζει με δούλα λόγω της ατημέλητης εμφάνισής της, φθάνει στο σημείο να παραδεχτεί ότι έχ</w:t>
      </w:r>
      <w:r w:rsidR="006456BE">
        <w:rPr>
          <w:rFonts w:ascii="Garamond" w:hAnsi="Garamond"/>
          <w:sz w:val="28"/>
          <w:szCs w:val="28"/>
        </w:rPr>
        <w:t>ει αισθανθεί τη μικρότητα και την</w:t>
      </w:r>
      <w:r>
        <w:rPr>
          <w:rFonts w:ascii="Garamond" w:hAnsi="Garamond"/>
          <w:sz w:val="28"/>
          <w:szCs w:val="28"/>
        </w:rPr>
        <w:t xml:space="preserve"> </w:t>
      </w:r>
      <w:r w:rsidRPr="008D242C">
        <w:rPr>
          <w:rFonts w:ascii="Garamond" w:hAnsi="Garamond"/>
          <w:sz w:val="28"/>
          <w:szCs w:val="28"/>
        </w:rPr>
        <w:t>“</w:t>
      </w:r>
      <w:r>
        <w:rPr>
          <w:rFonts w:ascii="Garamond" w:hAnsi="Garamond"/>
          <w:sz w:val="28"/>
          <w:szCs w:val="28"/>
        </w:rPr>
        <w:t>αναξιοσύνη</w:t>
      </w:r>
      <w:r w:rsidRPr="008D242C">
        <w:rPr>
          <w:rFonts w:ascii="Garamond" w:hAnsi="Garamond"/>
          <w:sz w:val="28"/>
          <w:szCs w:val="28"/>
        </w:rPr>
        <w:t>”</w:t>
      </w:r>
      <w:r>
        <w:rPr>
          <w:rFonts w:ascii="Garamond" w:hAnsi="Garamond"/>
          <w:sz w:val="28"/>
          <w:szCs w:val="28"/>
        </w:rPr>
        <w:t xml:space="preserve"> απέναντι στον Στέφανο. Στην πραγματικότητα, είναι η δούλα του άντρα της. </w:t>
      </w:r>
    </w:p>
    <w:p w:rsidR="003C0EF5" w:rsidRDefault="003C0EF5" w:rsidP="003C0EF5">
      <w:pPr>
        <w:spacing w:after="0"/>
        <w:jc w:val="both"/>
        <w:rPr>
          <w:rFonts w:ascii="Garamond" w:hAnsi="Garamond"/>
          <w:sz w:val="28"/>
          <w:szCs w:val="28"/>
        </w:rPr>
      </w:pPr>
      <w:r>
        <w:rPr>
          <w:rFonts w:ascii="Garamond" w:hAnsi="Garamond"/>
          <w:sz w:val="28"/>
          <w:szCs w:val="28"/>
        </w:rPr>
        <w:t xml:space="preserve">  Ο Στέφανος στη δεύτερη πράξη, τη στιγμή της γνωριμίας της Τερέζας με την πριγκίπισσα Μεράλδα</w:t>
      </w:r>
      <w:r w:rsidR="004911A9">
        <w:rPr>
          <w:rFonts w:ascii="Garamond" w:hAnsi="Garamond"/>
          <w:sz w:val="28"/>
          <w:szCs w:val="28"/>
        </w:rPr>
        <w:t>,</w:t>
      </w:r>
      <w:r>
        <w:rPr>
          <w:rFonts w:ascii="Garamond" w:hAnsi="Garamond"/>
          <w:sz w:val="28"/>
          <w:szCs w:val="28"/>
        </w:rPr>
        <w:t xml:space="preserve"> τολμά να την αποκαλεί ενοχλητική και να την προστάζει με αυθάδεια</w:t>
      </w:r>
      <w:r w:rsidR="006456BE">
        <w:rPr>
          <w:rFonts w:ascii="Garamond" w:hAnsi="Garamond"/>
          <w:sz w:val="28"/>
          <w:szCs w:val="28"/>
        </w:rPr>
        <w:t xml:space="preserve"> να σιωπήσει. Η Τερέζα αποχωρεί</w:t>
      </w:r>
      <w:r>
        <w:rPr>
          <w:rFonts w:ascii="Garamond" w:hAnsi="Garamond"/>
          <w:sz w:val="28"/>
          <w:szCs w:val="28"/>
        </w:rPr>
        <w:t xml:space="preserve"> ρίχνοντας το φταίξιμο για άλλη μια φορά στον εαυτό της. Αισθάνεται ενοχές για το ότι ίσως δεν προσφέρει στον άντρα της όσα τού αξίζουν και</w:t>
      </w:r>
      <w:r w:rsidRPr="00A15C86">
        <w:rPr>
          <w:rFonts w:ascii="Garamond" w:hAnsi="Garamond"/>
          <w:sz w:val="28"/>
          <w:szCs w:val="28"/>
        </w:rPr>
        <w:t>,</w:t>
      </w:r>
      <w:r>
        <w:rPr>
          <w:rFonts w:ascii="Garamond" w:hAnsi="Garamond"/>
          <w:sz w:val="28"/>
          <w:szCs w:val="28"/>
        </w:rPr>
        <w:t xml:space="preserve"> πολύ περισσότερο</w:t>
      </w:r>
      <w:r w:rsidRPr="00A15C86">
        <w:rPr>
          <w:rFonts w:ascii="Garamond" w:hAnsi="Garamond"/>
          <w:sz w:val="28"/>
          <w:szCs w:val="28"/>
        </w:rPr>
        <w:t>,</w:t>
      </w:r>
      <w:r>
        <w:rPr>
          <w:rFonts w:ascii="Garamond" w:hAnsi="Garamond"/>
          <w:sz w:val="28"/>
          <w:szCs w:val="28"/>
        </w:rPr>
        <w:t xml:space="preserve"> ότι η </w:t>
      </w:r>
      <w:r>
        <w:rPr>
          <w:rFonts w:ascii="Garamond" w:hAnsi="Garamond"/>
          <w:sz w:val="28"/>
          <w:szCs w:val="28"/>
        </w:rPr>
        <w:lastRenderedPageBreak/>
        <w:t>ίδια δεν τού αξίζει. Ο Στέφανος δικαιολογείται στη Μεράλδα για το δυσάρεστο περιστατικό λέγοντας ότι η επιλ</w:t>
      </w:r>
      <w:r w:rsidR="006456BE">
        <w:rPr>
          <w:rFonts w:ascii="Garamond" w:hAnsi="Garamond"/>
          <w:sz w:val="28"/>
          <w:szCs w:val="28"/>
        </w:rPr>
        <w:t>ογή της συζύγου του ήταν τυχαία</w:t>
      </w:r>
      <w:r>
        <w:rPr>
          <w:rFonts w:ascii="Garamond" w:hAnsi="Garamond"/>
          <w:sz w:val="28"/>
          <w:szCs w:val="28"/>
        </w:rPr>
        <w:t xml:space="preserve"> και ότι θα ήθελε να στέκει στο πλευρ</w:t>
      </w:r>
      <w:r w:rsidR="006456BE">
        <w:rPr>
          <w:rFonts w:ascii="Garamond" w:hAnsi="Garamond"/>
          <w:sz w:val="28"/>
          <w:szCs w:val="28"/>
        </w:rPr>
        <w:t>ό του μια πιο δυνατή γυναίκα όπως</w:t>
      </w:r>
      <w:r>
        <w:rPr>
          <w:rFonts w:ascii="Garamond" w:hAnsi="Garamond"/>
          <w:sz w:val="28"/>
          <w:szCs w:val="28"/>
        </w:rPr>
        <w:t xml:space="preserve"> είναι η Μεράλδα</w:t>
      </w:r>
      <w:r w:rsidR="004911A9">
        <w:rPr>
          <w:rFonts w:ascii="Garamond" w:hAnsi="Garamond"/>
          <w:sz w:val="28"/>
          <w:szCs w:val="28"/>
        </w:rPr>
        <w:t>,</w:t>
      </w:r>
      <w:r>
        <w:rPr>
          <w:rFonts w:ascii="Garamond" w:hAnsi="Garamond"/>
          <w:sz w:val="28"/>
          <w:szCs w:val="28"/>
        </w:rPr>
        <w:t xml:space="preserve"> που τη</w:t>
      </w:r>
      <w:r w:rsidR="006456BE">
        <w:rPr>
          <w:rFonts w:ascii="Garamond" w:hAnsi="Garamond"/>
          <w:sz w:val="28"/>
          <w:szCs w:val="28"/>
        </w:rPr>
        <w:t>ν</w:t>
      </w:r>
      <w:r>
        <w:rPr>
          <w:rFonts w:ascii="Garamond" w:hAnsi="Garamond"/>
          <w:sz w:val="28"/>
          <w:szCs w:val="28"/>
        </w:rPr>
        <w:t xml:space="preserve"> βρίσκει τέλεια. Αντίθετα η μοίρα τον οδήγησε να επιλέξει για σύντροφό του ένα ταπεινό και αδύναμο πλάσμα για το οποίο ντρέπεται.  </w:t>
      </w:r>
    </w:p>
    <w:p w:rsidR="003C0EF5" w:rsidRDefault="003C0EF5" w:rsidP="003C0EF5">
      <w:pPr>
        <w:spacing w:after="0"/>
        <w:jc w:val="both"/>
        <w:rPr>
          <w:rFonts w:ascii="Garamond" w:hAnsi="Garamond"/>
          <w:sz w:val="28"/>
          <w:szCs w:val="28"/>
        </w:rPr>
      </w:pPr>
      <w:r>
        <w:rPr>
          <w:rFonts w:ascii="Garamond" w:hAnsi="Garamond"/>
          <w:sz w:val="28"/>
          <w:szCs w:val="28"/>
        </w:rPr>
        <w:t xml:space="preserve">  Το ειδύλλιο της Μεράλδας και του Στέφανου αποκαλύπτεται και μαζί η δεινή θέση της Τερέζας η οποία έχει γνώση της κατάστασης και αποχωρεί για να τους αφήσει μόνους. Στην πέμπτη σκηνή της δεύτερης πράξης ο Στέφανος φανερώνει τη σκληρότητα και την ιδιομορφία του καλομαθημένου του χαρακτήρα. Ζητά από την Τερέζα να μην </w:t>
      </w:r>
      <w:r w:rsidRPr="002A3D5D">
        <w:rPr>
          <w:rFonts w:ascii="Garamond" w:hAnsi="Garamond"/>
          <w:sz w:val="28"/>
          <w:szCs w:val="28"/>
        </w:rPr>
        <w:t>“</w:t>
      </w:r>
      <w:r>
        <w:rPr>
          <w:rFonts w:ascii="Garamond" w:hAnsi="Garamond"/>
          <w:sz w:val="28"/>
          <w:szCs w:val="28"/>
        </w:rPr>
        <w:t>βγαίνει από τη φωλιά</w:t>
      </w:r>
      <w:r w:rsidRPr="002A3D5D">
        <w:rPr>
          <w:rFonts w:ascii="Garamond" w:hAnsi="Garamond"/>
          <w:sz w:val="28"/>
          <w:szCs w:val="28"/>
        </w:rPr>
        <w:t>”</w:t>
      </w:r>
      <w:r>
        <w:rPr>
          <w:rFonts w:ascii="Garamond" w:hAnsi="Garamond"/>
          <w:sz w:val="28"/>
          <w:szCs w:val="28"/>
        </w:rPr>
        <w:t xml:space="preserve"> της και τον ενοχλεί κι, επιπλέον, τής λέει να μην τον βασανίζει με τα δάκρυά της. Μάλιστα τής προτείνει να φύγει για ένα διάστημα νομίζοντας ότι δεν την έχει ανάγκη. Λέει χαρακτηριστικά: «Δεν χρωστώ τίποτα και σε κανέναν! Κανείς δεν μου ήταν ούτε και θα μου είναι απαραίτητος! Και πολύ περισσότερο εκείνη!».</w:t>
      </w:r>
      <w:r>
        <w:rPr>
          <w:rStyle w:val="a7"/>
          <w:rFonts w:ascii="Garamond" w:hAnsi="Garamond"/>
          <w:sz w:val="28"/>
          <w:szCs w:val="28"/>
        </w:rPr>
        <w:footnoteReference w:id="1380"/>
      </w:r>
      <w:r>
        <w:rPr>
          <w:rFonts w:ascii="Garamond" w:hAnsi="Garamond"/>
          <w:sz w:val="28"/>
          <w:szCs w:val="28"/>
        </w:rPr>
        <w:t xml:space="preserve"> Εκείνη φεύγει αμέσως, συντετριμμένη από τα ωμά λόγια του άντρα της.   </w:t>
      </w:r>
    </w:p>
    <w:p w:rsidR="003C0EF5" w:rsidRDefault="003C0EF5" w:rsidP="003C0EF5">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Bracco</w:t>
      </w:r>
      <w:r w:rsidRPr="00721B26">
        <w:rPr>
          <w:rFonts w:ascii="Garamond" w:hAnsi="Garamond"/>
          <w:sz w:val="28"/>
          <w:szCs w:val="28"/>
        </w:rPr>
        <w:t xml:space="preserve"> </w:t>
      </w:r>
      <w:r>
        <w:rPr>
          <w:rFonts w:ascii="Garamond" w:hAnsi="Garamond"/>
          <w:sz w:val="28"/>
          <w:szCs w:val="28"/>
        </w:rPr>
        <w:t>τελικά παρουσιάζει στην τρίτη πράξη την Τερέζα να χάνει τα λογικά της. Η Τερέζα είναι ίσως η πιο εύθραυστη φυσιογνωμία που πλάθει ο συγγραφέας. Ο Στέφανος καταφέρνει να τής ραγίσει την καρδιά, παρά το γεγονός ότι την έχει απόλυτη ανάγκη για να μπορεί να ζει και να είναι παραγωγικός στην τέχνη του. Η ίδια περιδιαβαίνει τη σκηνή σαν χαμένη προκαλώντας συγκίνηση στους θεατές, διεγείροντας ακόμα και το πιο μικρό ίχνος κρυμμένης φιλευσπλαχνίας. Ο ήρωας διώχνει από τη ζωή του τελικά και τη Μεράλδα</w:t>
      </w:r>
      <w:r w:rsidR="004911A9">
        <w:rPr>
          <w:rFonts w:ascii="Garamond" w:hAnsi="Garamond"/>
          <w:sz w:val="28"/>
          <w:szCs w:val="28"/>
        </w:rPr>
        <w:t>,</w:t>
      </w:r>
      <w:r>
        <w:rPr>
          <w:rFonts w:ascii="Garamond" w:hAnsi="Garamond"/>
          <w:sz w:val="28"/>
          <w:szCs w:val="28"/>
        </w:rPr>
        <w:t xml:space="preserve"> η οποία τού μιλά με σκληρά λόγια κρούοντάς του τον κώδωνα του</w:t>
      </w:r>
      <w:r w:rsidR="004F3D11">
        <w:rPr>
          <w:rFonts w:ascii="Garamond" w:hAnsi="Garamond"/>
          <w:sz w:val="28"/>
          <w:szCs w:val="28"/>
        </w:rPr>
        <w:t xml:space="preserve"> κινδύνου</w:t>
      </w:r>
      <w:r>
        <w:rPr>
          <w:rFonts w:ascii="Garamond" w:hAnsi="Garamond"/>
          <w:sz w:val="28"/>
          <w:szCs w:val="28"/>
        </w:rPr>
        <w:t xml:space="preserve"> για την υπέρμετρη φιλοδοξία, τον εγωισμό και τη ματαιοδοξία του. Η πεποίθησή του ότι είναι σε θέση να ζήσει μόνος, είναι απλώς μια ψευδαίσθηση.  </w:t>
      </w:r>
    </w:p>
    <w:p w:rsidR="003C0EF5" w:rsidRDefault="003C0EF5" w:rsidP="003C0EF5">
      <w:pPr>
        <w:spacing w:after="0"/>
        <w:jc w:val="both"/>
        <w:rPr>
          <w:rFonts w:ascii="Garamond" w:hAnsi="Garamond"/>
          <w:sz w:val="28"/>
          <w:szCs w:val="28"/>
        </w:rPr>
      </w:pPr>
      <w:r>
        <w:rPr>
          <w:rFonts w:ascii="Garamond" w:hAnsi="Garamond"/>
          <w:sz w:val="28"/>
          <w:szCs w:val="28"/>
        </w:rPr>
        <w:t xml:space="preserve">  Στο πλευρό της Τερέζας βρίσκεται άλλη μια εύθραυστη φυσιογνωμία, ο Βαλεντίνο που έχει τον ρόλο του συγγενή, αλλά και του υπηρέτη, κυρίως, του Στέφανου. Ο Βαλεντίνο έρχεται για να αντιπαραβληθεί με τον υπέρμετρο εγωισμό του Στέφανου και να συγκριθεί ομοιοτρόπως με τον συναισθηματισμό της Τερέζας. Είναι στην πραγματικότητα ο άντρας που την αγάπησε πιο πιστά και ειλικρινά και από τον σύζυγό της. Όταν η Τερέζα συγχύζεται νοητικά, ο Βαλεντίνο είναι ο μόνος που την κατανοεί και της παραστέκεται. Ο συγγραφέας τελικά πλάθει τρεις </w:t>
      </w:r>
      <w:r w:rsidRPr="00A975BE">
        <w:rPr>
          <w:rFonts w:ascii="Garamond" w:hAnsi="Garamond"/>
          <w:sz w:val="28"/>
          <w:szCs w:val="28"/>
        </w:rPr>
        <w:t>“</w:t>
      </w:r>
      <w:r>
        <w:rPr>
          <w:rFonts w:ascii="Garamond" w:hAnsi="Garamond"/>
          <w:sz w:val="28"/>
          <w:szCs w:val="28"/>
        </w:rPr>
        <w:t>αδύναμες</w:t>
      </w:r>
      <w:r w:rsidRPr="00A975BE">
        <w:rPr>
          <w:rFonts w:ascii="Garamond" w:hAnsi="Garamond"/>
          <w:sz w:val="28"/>
          <w:szCs w:val="28"/>
        </w:rPr>
        <w:t>”</w:t>
      </w:r>
      <w:r>
        <w:rPr>
          <w:rFonts w:ascii="Garamond" w:hAnsi="Garamond"/>
          <w:sz w:val="28"/>
          <w:szCs w:val="28"/>
        </w:rPr>
        <w:t xml:space="preserve"> φιγούρες, διότι ο ένας έχει ανάγκη από τον άλλον για να ζήσει, αποτελώντας τους κρίκους μιας αλυσίδας. Όταν ο ένας κρίκος σπάει, τότε χάνονται όλοι.   </w:t>
      </w:r>
    </w:p>
    <w:p w:rsidR="003C0EF5" w:rsidRDefault="003C0EF5" w:rsidP="003C0EF5">
      <w:pPr>
        <w:spacing w:after="0"/>
        <w:jc w:val="both"/>
        <w:rPr>
          <w:rFonts w:ascii="Garamond" w:hAnsi="Garamond"/>
          <w:sz w:val="28"/>
          <w:szCs w:val="28"/>
        </w:rPr>
      </w:pPr>
      <w:r>
        <w:rPr>
          <w:rFonts w:ascii="Garamond" w:hAnsi="Garamond"/>
          <w:sz w:val="28"/>
          <w:szCs w:val="28"/>
        </w:rPr>
        <w:lastRenderedPageBreak/>
        <w:t xml:space="preserve">  Στην τελευταία πράξη ο Στέφανος εγκαταλείπει τη συζυγική εστία, δηλαδή αναγκάζεται να πουλήσει το σπίτι του και αποφασίζει να κλείσει την Τερέζα σε φρενοκομείο. Στο τέλος η Τερέζα αυτοκτονεί, πνίγεται στη θάλασσα που τόσο αγαπά. Η παράνοιά </w:t>
      </w:r>
      <w:r w:rsidR="004911A9">
        <w:rPr>
          <w:rFonts w:ascii="Garamond" w:hAnsi="Garamond"/>
          <w:sz w:val="28"/>
          <w:szCs w:val="28"/>
        </w:rPr>
        <w:t>της,</w:t>
      </w:r>
      <w:r>
        <w:rPr>
          <w:rFonts w:ascii="Garamond" w:hAnsi="Garamond"/>
          <w:sz w:val="28"/>
          <w:szCs w:val="28"/>
        </w:rPr>
        <w:t xml:space="preserve"> προκεκλημένη από τη θλιβερή και δίχως ουσία ζωή της υπό τη σ</w:t>
      </w:r>
      <w:r w:rsidR="004911A9">
        <w:rPr>
          <w:rFonts w:ascii="Garamond" w:hAnsi="Garamond"/>
          <w:sz w:val="28"/>
          <w:szCs w:val="28"/>
        </w:rPr>
        <w:t>κιά του συζύγου της, τήν οδηγεί</w:t>
      </w:r>
      <w:r>
        <w:rPr>
          <w:rFonts w:ascii="Garamond" w:hAnsi="Garamond"/>
          <w:sz w:val="28"/>
          <w:szCs w:val="28"/>
        </w:rPr>
        <w:t xml:space="preserve"> στην υπερκέραση των ορίων. Αφαιρεί τη ζωή της διότι δεν αντέχει πλέον την κενή της καθημερινότητα. Ο παραλογισμός τής υπαγορεύει ότι όσο πιο μακριά βρίσκεται από τον Στέφανο τόσο πιο κοντά θα μπορεί να βρίσκεται στην καρδιά του. Διαπράττει το έγκλημα στον εαυτό της νομίζοντας ότι έτσι θα ξανακερδίσει την αγάπη του άντρα της. Η αλήθεια είναι ότι με την σκληρή αυτή πράξη προς τον εαυτό της, ωθεί τον Στέφανο προς την ολοκλήρωσή του˙ τον υποχρεώνει να σταθεί μόνος στα πόδια του και να αντιμετωπίσει τη ζωή δίχως κανένα βοήθημα από την ίδια. Η επαφή του με τη δύσκολη καθημερινότητα θα του επαναφέρουν τον χαμένο του ανδρισμό. Ο θάνατός της προσφέρει </w:t>
      </w:r>
      <w:r w:rsidR="004F3D11">
        <w:rPr>
          <w:rFonts w:ascii="Garamond" w:hAnsi="Garamond"/>
          <w:sz w:val="28"/>
          <w:szCs w:val="28"/>
        </w:rPr>
        <w:t>στον άντρα της</w:t>
      </w:r>
      <w:r>
        <w:rPr>
          <w:rFonts w:ascii="Garamond" w:hAnsi="Garamond"/>
          <w:sz w:val="28"/>
          <w:szCs w:val="28"/>
        </w:rPr>
        <w:t xml:space="preserve"> την αναγέννησή του.</w:t>
      </w:r>
      <w:r w:rsidR="00BB63F3">
        <w:rPr>
          <w:rFonts w:ascii="Garamond" w:hAnsi="Garamond"/>
          <w:sz w:val="28"/>
          <w:szCs w:val="28"/>
        </w:rPr>
        <w:t xml:space="preserve"> </w:t>
      </w:r>
      <w:r>
        <w:rPr>
          <w:rFonts w:ascii="Garamond" w:hAnsi="Garamond"/>
          <w:sz w:val="28"/>
          <w:szCs w:val="28"/>
        </w:rPr>
        <w:t xml:space="preserve">Η Τερέζα λοιπόν, είναι άλλη μία τραγική ηρωίδα του συγγραφέα. Ο </w:t>
      </w:r>
      <w:r>
        <w:rPr>
          <w:rFonts w:ascii="Garamond" w:hAnsi="Garamond"/>
          <w:sz w:val="28"/>
          <w:szCs w:val="28"/>
          <w:lang w:val="it-IT"/>
        </w:rPr>
        <w:t>Bracco</w:t>
      </w:r>
      <w:r w:rsidRPr="00B4700B">
        <w:rPr>
          <w:rFonts w:ascii="Garamond" w:hAnsi="Garamond"/>
          <w:sz w:val="28"/>
          <w:szCs w:val="28"/>
        </w:rPr>
        <w:t xml:space="preserve"> </w:t>
      </w:r>
      <w:r>
        <w:rPr>
          <w:rFonts w:ascii="Garamond" w:hAnsi="Garamond"/>
          <w:sz w:val="28"/>
          <w:szCs w:val="28"/>
        </w:rPr>
        <w:t xml:space="preserve">δεν αποφεύγει να δώσει και σε αυτό του το έργο τη χαριστική βολή στην ηρωίδα προκειμένου να συνταράξει τις ψυχές των θεατών. Ο στόχος του είναι η αμέριστη συναισθηματική συμμετοχή τους. </w:t>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FE29C1">
        <w:rPr>
          <w:rFonts w:ascii="Garamond" w:hAnsi="Garamond"/>
          <w:i/>
          <w:sz w:val="28"/>
          <w:szCs w:val="28"/>
        </w:rPr>
        <w:t>Η βρυσούλα</w:t>
      </w:r>
      <w:r>
        <w:rPr>
          <w:rFonts w:ascii="Garamond" w:hAnsi="Garamond"/>
          <w:sz w:val="28"/>
          <w:szCs w:val="28"/>
        </w:rPr>
        <w:t xml:space="preserve"> είναι το έργο του </w:t>
      </w:r>
      <w:r>
        <w:rPr>
          <w:rFonts w:ascii="Garamond" w:hAnsi="Garamond"/>
          <w:sz w:val="28"/>
          <w:szCs w:val="28"/>
          <w:lang w:val="it-IT"/>
        </w:rPr>
        <w:t>Bracco</w:t>
      </w:r>
      <w:r w:rsidRPr="00FE29C1">
        <w:rPr>
          <w:rFonts w:ascii="Garamond" w:hAnsi="Garamond"/>
          <w:sz w:val="28"/>
          <w:szCs w:val="28"/>
        </w:rPr>
        <w:t xml:space="preserve"> </w:t>
      </w:r>
      <w:r>
        <w:rPr>
          <w:rFonts w:ascii="Garamond" w:hAnsi="Garamond"/>
          <w:sz w:val="28"/>
          <w:szCs w:val="28"/>
        </w:rPr>
        <w:t>που εισπράττει τα καλύτερα σχόλια σε πανευρωπαϊκό επίπεδο τόσο από το κοινό όσο και από την κριτική.</w:t>
      </w:r>
      <w:r w:rsidR="00762A67">
        <w:rPr>
          <w:rFonts w:ascii="Garamond" w:hAnsi="Garamond"/>
          <w:sz w:val="28"/>
          <w:szCs w:val="28"/>
        </w:rPr>
        <w:t xml:space="preserve"> </w:t>
      </w:r>
      <w:r>
        <w:rPr>
          <w:rFonts w:ascii="Garamond" w:hAnsi="Garamond"/>
          <w:sz w:val="28"/>
          <w:szCs w:val="28"/>
        </w:rPr>
        <w:t xml:space="preserve">Σημειώνει τέτοια επιτυχία στην Ιταλία ώστε διασκευάζεται σε σενάριο για κινηματογραφική ταινία που προβάλλεται από την εταιρεία παραγωγής </w:t>
      </w:r>
      <w:r>
        <w:rPr>
          <w:rFonts w:ascii="Garamond" w:hAnsi="Garamond"/>
          <w:sz w:val="28"/>
          <w:szCs w:val="28"/>
          <w:lang w:val="it-IT"/>
        </w:rPr>
        <w:t>Caesar</w:t>
      </w:r>
      <w:r w:rsidRPr="003A1D94">
        <w:rPr>
          <w:rFonts w:ascii="Garamond" w:hAnsi="Garamond"/>
          <w:sz w:val="28"/>
          <w:szCs w:val="28"/>
        </w:rPr>
        <w:t xml:space="preserve"> </w:t>
      </w:r>
      <w:r>
        <w:rPr>
          <w:rFonts w:ascii="Garamond" w:hAnsi="Garamond"/>
          <w:sz w:val="28"/>
          <w:szCs w:val="28"/>
          <w:lang w:val="it-IT"/>
        </w:rPr>
        <w:t>Film</w:t>
      </w:r>
      <w:r w:rsidRPr="003A1D94">
        <w:rPr>
          <w:rFonts w:ascii="Garamond" w:hAnsi="Garamond"/>
          <w:sz w:val="28"/>
          <w:szCs w:val="28"/>
        </w:rPr>
        <w:t xml:space="preserve"> </w:t>
      </w:r>
      <w:r>
        <w:rPr>
          <w:rFonts w:ascii="Garamond" w:hAnsi="Garamond"/>
          <w:sz w:val="28"/>
          <w:szCs w:val="28"/>
        </w:rPr>
        <w:t xml:space="preserve">το 1917. Στην ταινία πρωταγωνιστεί η γνωστή και σημαντική στην Ιταλία ηθοποιός, </w:t>
      </w:r>
      <w:r>
        <w:rPr>
          <w:rFonts w:ascii="Garamond" w:hAnsi="Garamond"/>
          <w:sz w:val="28"/>
          <w:szCs w:val="28"/>
          <w:lang w:val="it-IT"/>
        </w:rPr>
        <w:t>Francesca</w:t>
      </w:r>
      <w:r w:rsidRPr="003A1D94">
        <w:rPr>
          <w:rFonts w:ascii="Garamond" w:hAnsi="Garamond"/>
          <w:sz w:val="28"/>
          <w:szCs w:val="28"/>
        </w:rPr>
        <w:t xml:space="preserve"> </w:t>
      </w:r>
      <w:r>
        <w:rPr>
          <w:rFonts w:ascii="Garamond" w:hAnsi="Garamond"/>
          <w:sz w:val="28"/>
          <w:szCs w:val="28"/>
          <w:lang w:val="it-IT"/>
        </w:rPr>
        <w:t>Bertini</w:t>
      </w:r>
      <w:r w:rsidRPr="003A1D94">
        <w:rPr>
          <w:rFonts w:ascii="Garamond" w:hAnsi="Garamond"/>
          <w:sz w:val="28"/>
          <w:szCs w:val="28"/>
        </w:rPr>
        <w:t>.</w:t>
      </w:r>
      <w:r>
        <w:rPr>
          <w:rFonts w:ascii="Garamond" w:hAnsi="Garamond"/>
          <w:sz w:val="28"/>
          <w:szCs w:val="28"/>
        </w:rPr>
        <w:t xml:space="preserve"> Στο περιοδικό </w:t>
      </w:r>
      <w:r w:rsidRPr="00826185">
        <w:rPr>
          <w:rFonts w:ascii="Garamond" w:hAnsi="Garamond"/>
          <w:i/>
          <w:sz w:val="28"/>
          <w:szCs w:val="28"/>
        </w:rPr>
        <w:t>Πινακοθήκη</w:t>
      </w:r>
      <w:r>
        <w:rPr>
          <w:rFonts w:ascii="Garamond" w:hAnsi="Garamond"/>
          <w:sz w:val="28"/>
          <w:szCs w:val="28"/>
        </w:rPr>
        <w:t xml:space="preserve"> στις αρχές του 1918 διαβάζουμε κριτική για την ταινία και την ερμηνεία της </w:t>
      </w:r>
      <w:r>
        <w:rPr>
          <w:rFonts w:ascii="Garamond" w:hAnsi="Garamond"/>
          <w:sz w:val="28"/>
          <w:szCs w:val="28"/>
          <w:lang w:val="it-IT"/>
        </w:rPr>
        <w:t>Bertnini</w:t>
      </w:r>
      <w:r w:rsidRPr="00826185">
        <w:rPr>
          <w:rFonts w:ascii="Garamond" w:hAnsi="Garamond"/>
          <w:sz w:val="28"/>
          <w:szCs w:val="28"/>
        </w:rPr>
        <w:t xml:space="preserve"> </w:t>
      </w:r>
      <w:r>
        <w:rPr>
          <w:rFonts w:ascii="Garamond" w:hAnsi="Garamond"/>
          <w:sz w:val="28"/>
          <w:szCs w:val="28"/>
        </w:rPr>
        <w:t>συγκριτικά με την ερμηνεία της Κυβέλης στο θέατρο.</w:t>
      </w:r>
      <w:r w:rsidRPr="00826185">
        <w:rPr>
          <w:rFonts w:ascii="Garamond" w:hAnsi="Garamond"/>
          <w:sz w:val="28"/>
          <w:szCs w:val="28"/>
        </w:rPr>
        <w:t xml:space="preserve"> </w:t>
      </w:r>
      <w:r>
        <w:rPr>
          <w:rFonts w:ascii="Garamond" w:hAnsi="Garamond"/>
          <w:sz w:val="28"/>
          <w:szCs w:val="28"/>
        </w:rPr>
        <w:t xml:space="preserve">Ο κριτικός πιστεύει ότι και οι δύο πρωταγωνίστριες είναι άριστες αποτελώντας μια </w:t>
      </w:r>
      <w:r w:rsidRPr="00826185">
        <w:rPr>
          <w:rFonts w:ascii="Garamond" w:hAnsi="Garamond"/>
          <w:sz w:val="28"/>
          <w:szCs w:val="28"/>
        </w:rPr>
        <w:t>“</w:t>
      </w:r>
      <w:r>
        <w:rPr>
          <w:rFonts w:ascii="Garamond" w:hAnsi="Garamond"/>
          <w:sz w:val="28"/>
          <w:szCs w:val="28"/>
        </w:rPr>
        <w:t>διπλή απόλαυση</w:t>
      </w:r>
      <w:r w:rsidRPr="00826185">
        <w:rPr>
          <w:rFonts w:ascii="Garamond" w:hAnsi="Garamond"/>
          <w:sz w:val="28"/>
          <w:szCs w:val="28"/>
        </w:rPr>
        <w:t>”</w:t>
      </w:r>
      <w:r>
        <w:rPr>
          <w:rFonts w:ascii="Garamond" w:hAnsi="Garamond"/>
          <w:sz w:val="28"/>
          <w:szCs w:val="28"/>
        </w:rPr>
        <w:t>.</w:t>
      </w:r>
      <w:r>
        <w:rPr>
          <w:rStyle w:val="a7"/>
          <w:rFonts w:ascii="Garamond" w:hAnsi="Garamond"/>
          <w:sz w:val="28"/>
          <w:szCs w:val="28"/>
        </w:rPr>
        <w:footnoteReference w:id="1381"/>
      </w:r>
      <w:r>
        <w:rPr>
          <w:rFonts w:ascii="Garamond" w:hAnsi="Garamond"/>
          <w:sz w:val="28"/>
          <w:szCs w:val="28"/>
        </w:rPr>
        <w:t xml:space="preserve"> </w:t>
      </w:r>
    </w:p>
    <w:p w:rsidR="003C0EF5" w:rsidRDefault="003C0EF5" w:rsidP="003C0EF5">
      <w:pPr>
        <w:jc w:val="both"/>
        <w:rPr>
          <w:rFonts w:ascii="Garamond" w:hAnsi="Garamond"/>
          <w:sz w:val="28"/>
          <w:szCs w:val="28"/>
        </w:rPr>
      </w:pPr>
    </w:p>
    <w:p w:rsidR="003C0EF5" w:rsidRDefault="003C0EF5" w:rsidP="003C0EF5">
      <w:pPr>
        <w:jc w:val="both"/>
        <w:rPr>
          <w:rFonts w:ascii="Garamond" w:hAnsi="Garamond"/>
          <w:b/>
          <w:sz w:val="28"/>
          <w:szCs w:val="28"/>
          <w:u w:val="single"/>
        </w:rPr>
      </w:pPr>
      <w:r w:rsidRPr="00CE4F33">
        <w:rPr>
          <w:rFonts w:ascii="Garamond" w:hAnsi="Garamond"/>
          <w:b/>
          <w:sz w:val="28"/>
          <w:szCs w:val="28"/>
          <w:u w:val="single"/>
        </w:rPr>
        <w:t xml:space="preserve">Η απόδοση της </w:t>
      </w:r>
      <w:r w:rsidRPr="00CE4F33">
        <w:rPr>
          <w:rFonts w:ascii="Garamond" w:hAnsi="Garamond"/>
          <w:b/>
          <w:i/>
          <w:sz w:val="28"/>
          <w:szCs w:val="28"/>
          <w:u w:val="single"/>
        </w:rPr>
        <w:t>Βρυσούλας</w:t>
      </w:r>
      <w:r w:rsidRPr="00CE4F33">
        <w:rPr>
          <w:rFonts w:ascii="Garamond" w:hAnsi="Garamond"/>
          <w:b/>
          <w:sz w:val="28"/>
          <w:szCs w:val="28"/>
          <w:u w:val="single"/>
        </w:rPr>
        <w:t xml:space="preserve"> στα Ελληνικά</w:t>
      </w:r>
      <w:r w:rsidRPr="00806D7F">
        <w:rPr>
          <w:rFonts w:ascii="Garamond" w:hAnsi="Garamond"/>
          <w:b/>
          <w:sz w:val="28"/>
          <w:szCs w:val="28"/>
          <w:u w:val="single"/>
        </w:rPr>
        <w:t xml:space="preserve"> </w:t>
      </w:r>
    </w:p>
    <w:p w:rsidR="005D7ABE" w:rsidRDefault="003C0EF5" w:rsidP="003C0EF5">
      <w:pPr>
        <w:spacing w:after="0"/>
        <w:jc w:val="both"/>
        <w:rPr>
          <w:rFonts w:ascii="Garamond" w:hAnsi="Garamond"/>
          <w:sz w:val="28"/>
          <w:szCs w:val="28"/>
        </w:rPr>
      </w:pPr>
      <w:r>
        <w:rPr>
          <w:rFonts w:ascii="Garamond" w:hAnsi="Garamond"/>
          <w:sz w:val="28"/>
          <w:szCs w:val="28"/>
        </w:rPr>
        <w:t xml:space="preserve">  Η μετάφραση της </w:t>
      </w:r>
      <w:r w:rsidRPr="00437013">
        <w:rPr>
          <w:rFonts w:ascii="Garamond" w:hAnsi="Garamond"/>
          <w:i/>
          <w:sz w:val="28"/>
          <w:szCs w:val="28"/>
        </w:rPr>
        <w:t>Βρυσούλας</w:t>
      </w:r>
      <w:r>
        <w:rPr>
          <w:rFonts w:ascii="Garamond" w:hAnsi="Garamond"/>
          <w:sz w:val="28"/>
          <w:szCs w:val="28"/>
        </w:rPr>
        <w:t xml:space="preserve"> στα ελληνικά</w:t>
      </w:r>
      <w:r>
        <w:rPr>
          <w:rStyle w:val="a7"/>
          <w:rFonts w:ascii="Garamond" w:hAnsi="Garamond"/>
          <w:sz w:val="28"/>
          <w:szCs w:val="28"/>
        </w:rPr>
        <w:footnoteReference w:id="1382"/>
      </w:r>
      <w:r>
        <w:rPr>
          <w:rFonts w:ascii="Garamond" w:hAnsi="Garamond"/>
          <w:sz w:val="28"/>
          <w:szCs w:val="28"/>
        </w:rPr>
        <w:t xml:space="preserve"> γίνεται από τον Νικόλαο Ποριώτη προκειμένου να παρουσιαστεί τον Απρίλιο του 1912 στο «Θέατρο Αλάμπρα» από τον θίασο της Κυβέλης Ανδριανού. Ο Ποριώτης εμποτίζει το </w:t>
      </w:r>
      <w:r>
        <w:rPr>
          <w:rFonts w:ascii="Garamond" w:hAnsi="Garamond"/>
          <w:sz w:val="28"/>
          <w:szCs w:val="28"/>
        </w:rPr>
        <w:lastRenderedPageBreak/>
        <w:t xml:space="preserve">κείμενο του </w:t>
      </w:r>
      <w:r>
        <w:rPr>
          <w:rFonts w:ascii="Garamond" w:hAnsi="Garamond"/>
          <w:sz w:val="28"/>
          <w:szCs w:val="28"/>
          <w:lang w:val="it-IT"/>
        </w:rPr>
        <w:t>Bracco</w:t>
      </w:r>
      <w:r w:rsidRPr="0063643F">
        <w:rPr>
          <w:rFonts w:ascii="Garamond" w:hAnsi="Garamond"/>
          <w:sz w:val="28"/>
          <w:szCs w:val="28"/>
        </w:rPr>
        <w:t xml:space="preserve"> </w:t>
      </w:r>
      <w:r>
        <w:rPr>
          <w:rFonts w:ascii="Garamond" w:hAnsi="Garamond"/>
          <w:sz w:val="28"/>
          <w:szCs w:val="28"/>
        </w:rPr>
        <w:t>με τα στοιχεία της προσωπικής του πέν</w:t>
      </w:r>
      <w:r w:rsidR="00CE4F33">
        <w:rPr>
          <w:rFonts w:ascii="Garamond" w:hAnsi="Garamond"/>
          <w:sz w:val="28"/>
          <w:szCs w:val="28"/>
        </w:rPr>
        <w:t xml:space="preserve">ας. Η ποιητική χροιά των λέξεών του </w:t>
      </w:r>
      <w:r>
        <w:rPr>
          <w:rFonts w:ascii="Garamond" w:hAnsi="Garamond"/>
          <w:sz w:val="28"/>
          <w:szCs w:val="28"/>
        </w:rPr>
        <w:t xml:space="preserve">δίνουν στο πρωτότυπο έργο μια παραπάνω ευγένεια από εκείνη που φέρουν οι ήρωες που, παρά την μεγαλοαστική τους καταγωγή, είναι απλοί άνθρωποι, και πολύ περισσότερο ο κεντρικός ήρωας που είναι καλλιτέχνης. </w:t>
      </w:r>
      <w:r>
        <w:rPr>
          <w:rFonts w:ascii="Garamond" w:hAnsi="Garamond"/>
          <w:sz w:val="28"/>
          <w:szCs w:val="28"/>
          <w:lang w:val="it-IT"/>
        </w:rPr>
        <w:t>H</w:t>
      </w:r>
      <w:r>
        <w:rPr>
          <w:rFonts w:ascii="Garamond" w:hAnsi="Garamond"/>
          <w:sz w:val="28"/>
          <w:szCs w:val="28"/>
        </w:rPr>
        <w:t xml:space="preserve"> ποιητικότητα και ο ένθετος στολισμός των λόγων που δεν υπάρχει στο πρωτότυπ</w:t>
      </w:r>
      <w:r w:rsidR="004F3D11">
        <w:rPr>
          <w:rFonts w:ascii="Garamond" w:hAnsi="Garamond"/>
          <w:sz w:val="28"/>
          <w:szCs w:val="28"/>
        </w:rPr>
        <w:t>ο, μαρτυρά ότι ο Ποριώτης θέλει</w:t>
      </w:r>
      <w:r>
        <w:rPr>
          <w:rFonts w:ascii="Garamond" w:hAnsi="Garamond"/>
          <w:sz w:val="28"/>
          <w:szCs w:val="28"/>
        </w:rPr>
        <w:t xml:space="preserve"> με κάθε τρόπο να αναδείξει την προσωπική του γραφή προσαρμόζοντας τη γραφή του </w:t>
      </w:r>
      <w:r>
        <w:rPr>
          <w:rFonts w:ascii="Garamond" w:hAnsi="Garamond"/>
          <w:sz w:val="28"/>
          <w:szCs w:val="28"/>
          <w:lang w:val="it-IT"/>
        </w:rPr>
        <w:t>Bracco</w:t>
      </w:r>
      <w:r w:rsidRPr="0063643F">
        <w:rPr>
          <w:rFonts w:ascii="Garamond" w:hAnsi="Garamond"/>
          <w:sz w:val="28"/>
          <w:szCs w:val="28"/>
        </w:rPr>
        <w:t xml:space="preserve"> </w:t>
      </w:r>
      <w:r>
        <w:rPr>
          <w:rFonts w:ascii="Garamond" w:hAnsi="Garamond"/>
          <w:sz w:val="28"/>
          <w:szCs w:val="28"/>
        </w:rPr>
        <w:t xml:space="preserve">στη δική του. Χαρακτηριστικά παραδείγματα είναι οι επιλογές: </w:t>
      </w:r>
      <w:r w:rsidRPr="00C57159">
        <w:rPr>
          <w:rFonts w:ascii="Garamond" w:hAnsi="Garamond"/>
          <w:sz w:val="28"/>
          <w:szCs w:val="28"/>
        </w:rPr>
        <w:t>“</w:t>
      </w:r>
      <w:r>
        <w:rPr>
          <w:rFonts w:ascii="Garamond" w:hAnsi="Garamond"/>
          <w:sz w:val="28"/>
          <w:szCs w:val="28"/>
        </w:rPr>
        <w:t>του κάκου</w:t>
      </w:r>
      <w:r w:rsidRPr="00C57159">
        <w:rPr>
          <w:rFonts w:ascii="Garamond" w:hAnsi="Garamond"/>
          <w:sz w:val="28"/>
          <w:szCs w:val="28"/>
        </w:rPr>
        <w:t>”</w:t>
      </w:r>
      <w:r>
        <w:rPr>
          <w:rFonts w:ascii="Garamond" w:hAnsi="Garamond"/>
          <w:sz w:val="28"/>
          <w:szCs w:val="28"/>
        </w:rPr>
        <w:t xml:space="preserve">, </w:t>
      </w:r>
      <w:r w:rsidRPr="00C57159">
        <w:rPr>
          <w:rFonts w:ascii="Garamond" w:hAnsi="Garamond"/>
          <w:sz w:val="28"/>
          <w:szCs w:val="28"/>
        </w:rPr>
        <w:t>“</w:t>
      </w:r>
      <w:r>
        <w:rPr>
          <w:rFonts w:ascii="Garamond" w:hAnsi="Garamond"/>
          <w:sz w:val="28"/>
          <w:szCs w:val="28"/>
        </w:rPr>
        <w:t>τάχατες</w:t>
      </w:r>
      <w:r w:rsidRPr="00C57159">
        <w:rPr>
          <w:rFonts w:ascii="Garamond" w:hAnsi="Garamond"/>
          <w:sz w:val="28"/>
          <w:szCs w:val="28"/>
        </w:rPr>
        <w:t>”</w:t>
      </w:r>
      <w:r>
        <w:rPr>
          <w:rFonts w:ascii="Garamond" w:hAnsi="Garamond"/>
          <w:sz w:val="28"/>
          <w:szCs w:val="28"/>
        </w:rPr>
        <w:t xml:space="preserve">, </w:t>
      </w:r>
      <w:r w:rsidRPr="00231589">
        <w:rPr>
          <w:rFonts w:ascii="Garamond" w:hAnsi="Garamond"/>
          <w:sz w:val="28"/>
          <w:szCs w:val="28"/>
        </w:rPr>
        <w:t>“</w:t>
      </w:r>
      <w:r>
        <w:rPr>
          <w:rFonts w:ascii="Garamond" w:hAnsi="Garamond"/>
          <w:sz w:val="28"/>
          <w:szCs w:val="28"/>
        </w:rPr>
        <w:t>πλησμονή</w:t>
      </w:r>
      <w:r w:rsidRPr="00231589">
        <w:rPr>
          <w:rFonts w:ascii="Garamond" w:hAnsi="Garamond"/>
          <w:sz w:val="28"/>
          <w:szCs w:val="28"/>
        </w:rPr>
        <w:t>”</w:t>
      </w:r>
      <w:r>
        <w:rPr>
          <w:rFonts w:ascii="Garamond" w:hAnsi="Garamond"/>
          <w:sz w:val="28"/>
          <w:szCs w:val="28"/>
        </w:rPr>
        <w:t xml:space="preserve">, </w:t>
      </w:r>
      <w:r w:rsidRPr="00231589">
        <w:rPr>
          <w:rFonts w:ascii="Garamond" w:hAnsi="Garamond"/>
          <w:sz w:val="28"/>
          <w:szCs w:val="28"/>
        </w:rPr>
        <w:t>“</w:t>
      </w:r>
      <w:r>
        <w:rPr>
          <w:rFonts w:ascii="Garamond" w:hAnsi="Garamond"/>
          <w:sz w:val="28"/>
          <w:szCs w:val="28"/>
        </w:rPr>
        <w:t>αλία</w:t>
      </w:r>
      <w:r w:rsidRPr="00231589">
        <w:rPr>
          <w:rFonts w:ascii="Garamond" w:hAnsi="Garamond"/>
          <w:sz w:val="28"/>
          <w:szCs w:val="28"/>
        </w:rPr>
        <w:t>”</w:t>
      </w:r>
      <w:r w:rsidRPr="002A77AE">
        <w:rPr>
          <w:rFonts w:ascii="Garamond" w:hAnsi="Garamond"/>
          <w:sz w:val="28"/>
          <w:szCs w:val="28"/>
        </w:rPr>
        <w:t>,</w:t>
      </w:r>
      <w:r>
        <w:rPr>
          <w:rFonts w:ascii="Garamond" w:hAnsi="Garamond"/>
          <w:sz w:val="28"/>
          <w:szCs w:val="28"/>
        </w:rPr>
        <w:t xml:space="preserve"> </w:t>
      </w:r>
      <w:r w:rsidRPr="002A77AE">
        <w:rPr>
          <w:rFonts w:ascii="Garamond" w:hAnsi="Garamond"/>
          <w:sz w:val="28"/>
          <w:szCs w:val="28"/>
        </w:rPr>
        <w:t>“</w:t>
      </w:r>
      <w:r>
        <w:rPr>
          <w:rFonts w:ascii="Garamond" w:hAnsi="Garamond"/>
          <w:sz w:val="28"/>
          <w:szCs w:val="28"/>
        </w:rPr>
        <w:t>μαγικό άρμενο</w:t>
      </w:r>
      <w:r w:rsidRPr="002A77AE">
        <w:rPr>
          <w:rFonts w:ascii="Garamond" w:hAnsi="Garamond"/>
          <w:sz w:val="28"/>
          <w:szCs w:val="28"/>
        </w:rPr>
        <w:t>”</w:t>
      </w:r>
      <w:r>
        <w:rPr>
          <w:rFonts w:ascii="Garamond" w:hAnsi="Garamond"/>
          <w:sz w:val="28"/>
          <w:szCs w:val="28"/>
        </w:rPr>
        <w:t xml:space="preserve">, </w:t>
      </w:r>
      <w:r w:rsidRPr="002A77AE">
        <w:rPr>
          <w:rFonts w:ascii="Garamond" w:hAnsi="Garamond"/>
          <w:sz w:val="28"/>
          <w:szCs w:val="28"/>
        </w:rPr>
        <w:t>“</w:t>
      </w:r>
      <w:r>
        <w:rPr>
          <w:rFonts w:ascii="Garamond" w:hAnsi="Garamond"/>
          <w:sz w:val="28"/>
          <w:szCs w:val="28"/>
        </w:rPr>
        <w:t>μαλαμοκαπνισμένα</w:t>
      </w:r>
      <w:r w:rsidRPr="002A77AE">
        <w:rPr>
          <w:rFonts w:ascii="Garamond" w:hAnsi="Garamond"/>
          <w:sz w:val="28"/>
          <w:szCs w:val="28"/>
        </w:rPr>
        <w:t>”</w:t>
      </w:r>
      <w:r>
        <w:rPr>
          <w:rFonts w:ascii="Garamond" w:hAnsi="Garamond"/>
          <w:sz w:val="28"/>
          <w:szCs w:val="28"/>
        </w:rPr>
        <w:t xml:space="preserve">, </w:t>
      </w:r>
      <w:r w:rsidRPr="002A77AE">
        <w:rPr>
          <w:rFonts w:ascii="Garamond" w:hAnsi="Garamond"/>
          <w:sz w:val="28"/>
          <w:szCs w:val="28"/>
        </w:rPr>
        <w:t>“</w:t>
      </w:r>
      <w:r>
        <w:rPr>
          <w:rFonts w:ascii="Garamond" w:hAnsi="Garamond"/>
          <w:sz w:val="28"/>
          <w:szCs w:val="28"/>
        </w:rPr>
        <w:t>αντριωμένε τροβαδούρε</w:t>
      </w:r>
      <w:r w:rsidRPr="002A77AE">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αντάρτισσα αντρεία</w:t>
      </w:r>
      <w:r w:rsidRPr="009A43D2">
        <w:rPr>
          <w:rFonts w:ascii="Garamond" w:hAnsi="Garamond"/>
          <w:sz w:val="28"/>
          <w:szCs w:val="28"/>
        </w:rPr>
        <w:t>”</w:t>
      </w:r>
      <w:r>
        <w:rPr>
          <w:rFonts w:ascii="Garamond" w:hAnsi="Garamond"/>
          <w:sz w:val="28"/>
          <w:szCs w:val="28"/>
        </w:rPr>
        <w:t xml:space="preserve">, </w:t>
      </w:r>
      <w:r w:rsidRPr="00DC79E3">
        <w:rPr>
          <w:rFonts w:ascii="Garamond" w:hAnsi="Garamond"/>
          <w:sz w:val="28"/>
          <w:szCs w:val="28"/>
        </w:rPr>
        <w:t>“</w:t>
      </w:r>
      <w:r>
        <w:rPr>
          <w:rFonts w:ascii="Garamond" w:hAnsi="Garamond"/>
          <w:sz w:val="28"/>
          <w:szCs w:val="28"/>
        </w:rPr>
        <w:t>μαντέλλο</w:t>
      </w:r>
      <w:r w:rsidRPr="00DC79E3">
        <w:rPr>
          <w:rFonts w:ascii="Garamond" w:hAnsi="Garamond"/>
          <w:sz w:val="28"/>
          <w:szCs w:val="28"/>
        </w:rPr>
        <w:t>”</w:t>
      </w:r>
      <w:r w:rsidRPr="00C57159">
        <w:rPr>
          <w:rFonts w:ascii="Garamond" w:hAnsi="Garamond"/>
          <w:sz w:val="28"/>
          <w:szCs w:val="28"/>
        </w:rPr>
        <w:t xml:space="preserve">. </w:t>
      </w:r>
      <w:r>
        <w:rPr>
          <w:rFonts w:ascii="Garamond" w:hAnsi="Garamond"/>
          <w:sz w:val="28"/>
          <w:szCs w:val="28"/>
        </w:rPr>
        <w:t xml:space="preserve">Η επιδίωξή του είναι φυσικά να παρουσιάσει και να αποδώσει ορθά το κείμενο του </w:t>
      </w:r>
      <w:r>
        <w:rPr>
          <w:rFonts w:ascii="Garamond" w:hAnsi="Garamond"/>
          <w:sz w:val="28"/>
          <w:szCs w:val="28"/>
          <w:lang w:val="it-IT"/>
        </w:rPr>
        <w:t>Bracco</w:t>
      </w:r>
      <w:r w:rsidRPr="0063643F">
        <w:rPr>
          <w:rFonts w:ascii="Garamond" w:hAnsi="Garamond"/>
          <w:sz w:val="28"/>
          <w:szCs w:val="28"/>
        </w:rPr>
        <w:t xml:space="preserve">, </w:t>
      </w:r>
      <w:r>
        <w:rPr>
          <w:rFonts w:ascii="Garamond" w:hAnsi="Garamond"/>
          <w:sz w:val="28"/>
          <w:szCs w:val="28"/>
        </w:rPr>
        <w:t xml:space="preserve">όμως, προτιμά να ακολουθήσει τα γνωστά ίχνη του προσωπικού του ύφους δίχως να διαδεί την υποκρύπτουσα λαϊκότητα των ηρώων του </w:t>
      </w:r>
      <w:r>
        <w:rPr>
          <w:rFonts w:ascii="Garamond" w:hAnsi="Garamond"/>
          <w:sz w:val="28"/>
          <w:szCs w:val="28"/>
          <w:lang w:val="it-IT"/>
        </w:rPr>
        <w:t>Bracco</w:t>
      </w:r>
      <w:r w:rsidRPr="0063643F">
        <w:rPr>
          <w:rFonts w:ascii="Garamond" w:hAnsi="Garamond"/>
          <w:sz w:val="28"/>
          <w:szCs w:val="28"/>
        </w:rPr>
        <w:t>.</w:t>
      </w:r>
    </w:p>
    <w:p w:rsidR="005D7ABE" w:rsidRDefault="005D7ABE" w:rsidP="003C0EF5">
      <w:pPr>
        <w:spacing w:after="0"/>
        <w:jc w:val="both"/>
        <w:rPr>
          <w:rFonts w:ascii="Garamond" w:hAnsi="Garamond"/>
          <w:sz w:val="28"/>
          <w:szCs w:val="28"/>
        </w:rPr>
      </w:pPr>
    </w:p>
    <w:p w:rsidR="005D7ABE" w:rsidRPr="005D7ABE" w:rsidRDefault="005D7ABE" w:rsidP="005D7ABE">
      <w:pPr>
        <w:pStyle w:val="a5"/>
        <w:numPr>
          <w:ilvl w:val="0"/>
          <w:numId w:val="23"/>
        </w:numPr>
        <w:spacing w:after="0"/>
        <w:jc w:val="both"/>
        <w:rPr>
          <w:rFonts w:ascii="Garamond" w:hAnsi="Garamond"/>
          <w:i/>
          <w:sz w:val="28"/>
          <w:szCs w:val="28"/>
        </w:rPr>
      </w:pPr>
      <w:r w:rsidRPr="005D7ABE">
        <w:rPr>
          <w:rFonts w:ascii="Garamond" w:hAnsi="Garamond"/>
          <w:b/>
          <w:sz w:val="28"/>
          <w:szCs w:val="28"/>
        </w:rPr>
        <w:t>Στέφανος:</w:t>
      </w:r>
      <w:r w:rsidRPr="005D7ABE">
        <w:rPr>
          <w:rFonts w:ascii="Garamond" w:hAnsi="Garamond"/>
          <w:i/>
          <w:sz w:val="28"/>
          <w:szCs w:val="28"/>
        </w:rPr>
        <w:t xml:space="preserve"> Σήμερα θέλω τη μέρα όλη ωραία και καλοσήμαδη. Την αποθύμησα από τη νύχτα απόψε</w:t>
      </w:r>
      <w:r>
        <w:rPr>
          <w:rFonts w:ascii="Garamond" w:hAnsi="Garamond"/>
          <w:i/>
          <w:sz w:val="28"/>
          <w:szCs w:val="28"/>
        </w:rPr>
        <w:t xml:space="preserve">, ύστερα’ απόνα τρομαχτικό όνειρο που με ξύπνησε απότομα˙ και στον πόθο μου φανήκανε υπάκουοι κι ο ήλιος κ’ η θάλασσα. Εκείνος αληθινά μου χαρίζει απλόχερα σήμερα όλες του τις αχτίνες, κι αυτή δε φοβερίζει, δε βογγάει, δε σιγοτραγουδάει κάν το μοιρολόι του μελαγχολικού γαληνεμού. Σωπαίνει σ’ ένα χαμόγελο απέραντης ομορφιάς, και στο χαμόγελο αυτό, το απέραντο μεγαλείο της δεν κρύβει πια δόλους, και με καλεί με τη γλυκειά της ερωμένης σιωπή! </w:t>
      </w:r>
      <w:r>
        <w:rPr>
          <w:rFonts w:ascii="Garamond" w:hAnsi="Garamond"/>
          <w:sz w:val="28"/>
          <w:szCs w:val="28"/>
        </w:rPr>
        <w:t xml:space="preserve">(Όλος καμάρι και λαχτάρα, την πιάνει από το χέρι και την οδηγεί προς τη θάλασσα). </w:t>
      </w:r>
      <w:r w:rsidRPr="005D7ABE">
        <w:rPr>
          <w:rFonts w:ascii="Garamond" w:hAnsi="Garamond"/>
          <w:i/>
          <w:sz w:val="28"/>
          <w:szCs w:val="28"/>
        </w:rPr>
        <w:t xml:space="preserve">Έλα, έλα Τερέζα! Έλα να δης, έλα να την αισθανθής, τι μεγάλη και ήσυχη που είναι! </w:t>
      </w:r>
      <w:r>
        <w:rPr>
          <w:rFonts w:ascii="Garamond" w:hAnsi="Garamond"/>
          <w:sz w:val="28"/>
          <w:szCs w:val="28"/>
        </w:rPr>
        <w:t>(</w:t>
      </w:r>
      <w:r w:rsidRPr="005D7ABE">
        <w:rPr>
          <w:rFonts w:ascii="Garamond" w:hAnsi="Garamond"/>
          <w:sz w:val="28"/>
          <w:szCs w:val="28"/>
        </w:rPr>
        <w:t>Σιμά στο παραπέττο</w:t>
      </w:r>
      <w:r>
        <w:rPr>
          <w:rFonts w:ascii="Garamond" w:hAnsi="Garamond"/>
          <w:sz w:val="28"/>
          <w:szCs w:val="28"/>
        </w:rPr>
        <w:t xml:space="preserve">). </w:t>
      </w:r>
      <w:r w:rsidRPr="005D7ABE">
        <w:rPr>
          <w:rFonts w:ascii="Garamond" w:hAnsi="Garamond"/>
          <w:i/>
          <w:sz w:val="28"/>
          <w:szCs w:val="28"/>
        </w:rPr>
        <w:t>Πες μου:</w:t>
      </w:r>
      <w:r>
        <w:rPr>
          <w:rFonts w:ascii="Garamond" w:hAnsi="Garamond"/>
          <w:i/>
          <w:sz w:val="28"/>
          <w:szCs w:val="28"/>
        </w:rPr>
        <w:t xml:space="preserve"> την αγαπάς εσύ τη θάλασσα, Τερέζα;</w:t>
      </w:r>
    </w:p>
    <w:p w:rsidR="005D7ABE" w:rsidRPr="005D7ABE" w:rsidRDefault="005D7ABE" w:rsidP="005D7ABE">
      <w:pPr>
        <w:pStyle w:val="a5"/>
        <w:numPr>
          <w:ilvl w:val="0"/>
          <w:numId w:val="23"/>
        </w:numPr>
        <w:spacing w:after="0"/>
        <w:jc w:val="both"/>
        <w:rPr>
          <w:rFonts w:ascii="Garamond" w:hAnsi="Garamond"/>
          <w:i/>
          <w:sz w:val="28"/>
          <w:szCs w:val="28"/>
        </w:rPr>
      </w:pPr>
      <w:r w:rsidRPr="005D7ABE">
        <w:rPr>
          <w:rFonts w:ascii="Garamond" w:hAnsi="Garamond"/>
          <w:b/>
          <w:sz w:val="28"/>
          <w:szCs w:val="28"/>
        </w:rPr>
        <w:t>Τερέζα:</w:t>
      </w:r>
      <w:r>
        <w:rPr>
          <w:rFonts w:ascii="Garamond" w:hAnsi="Garamond"/>
          <w:sz w:val="28"/>
          <w:szCs w:val="28"/>
        </w:rPr>
        <w:t xml:space="preserve"> </w:t>
      </w:r>
      <w:r w:rsidRPr="005D7ABE">
        <w:rPr>
          <w:rFonts w:ascii="Garamond" w:hAnsi="Garamond"/>
          <w:i/>
          <w:sz w:val="28"/>
          <w:szCs w:val="28"/>
        </w:rPr>
        <w:t>Πολύ την αγαπώ!</w:t>
      </w:r>
      <w:r>
        <w:rPr>
          <w:rFonts w:ascii="Garamond" w:hAnsi="Garamond"/>
          <w:sz w:val="28"/>
          <w:szCs w:val="28"/>
        </w:rPr>
        <w:t xml:space="preserve"> (Καθώς έρχεται πιο μπροστά, ώστε να φαίνεται). </w:t>
      </w:r>
      <w:r w:rsidRPr="005D7ABE">
        <w:rPr>
          <w:rFonts w:ascii="Garamond" w:hAnsi="Garamond"/>
          <w:i/>
          <w:sz w:val="28"/>
          <w:szCs w:val="28"/>
        </w:rPr>
        <w:t>Κοίτα το σμαραγδένιο χρώμα που παίρνει το νερό σ’ εκείνο το μικρούλικο το λιμανάκι!... Τι καθαρό που είναι!... Θα μ’ άρεσε να κάνω εκεί βουτιά και να πάω ίσα στο βυθό, ως που ναγγίξω άμμο με το χέρι!</w:t>
      </w:r>
      <w:r>
        <w:rPr>
          <w:rStyle w:val="a7"/>
          <w:rFonts w:ascii="Garamond" w:hAnsi="Garamond"/>
          <w:i/>
          <w:sz w:val="28"/>
          <w:szCs w:val="28"/>
        </w:rPr>
        <w:footnoteReference w:id="1383"/>
      </w:r>
    </w:p>
    <w:p w:rsidR="005D7ABE" w:rsidRDefault="005D7ABE" w:rsidP="005D7ABE">
      <w:pPr>
        <w:pStyle w:val="a5"/>
        <w:spacing w:after="0"/>
        <w:jc w:val="both"/>
        <w:rPr>
          <w:rFonts w:ascii="Garamond" w:hAnsi="Garamond"/>
          <w:sz w:val="28"/>
          <w:szCs w:val="28"/>
        </w:rPr>
      </w:pPr>
    </w:p>
    <w:p w:rsidR="003C0EF5" w:rsidRPr="005D7ABE" w:rsidRDefault="005D7ABE" w:rsidP="005D7ABE">
      <w:pPr>
        <w:spacing w:after="0"/>
        <w:jc w:val="both"/>
        <w:rPr>
          <w:rFonts w:ascii="Garamond" w:hAnsi="Garamond"/>
          <w:sz w:val="28"/>
          <w:szCs w:val="28"/>
        </w:rPr>
      </w:pPr>
      <w:r>
        <w:rPr>
          <w:rFonts w:ascii="Garamond" w:hAnsi="Garamond"/>
          <w:sz w:val="28"/>
          <w:szCs w:val="28"/>
        </w:rPr>
        <w:t xml:space="preserve"> </w:t>
      </w:r>
      <w:r w:rsidR="00CE4F33">
        <w:rPr>
          <w:rFonts w:ascii="Garamond" w:hAnsi="Garamond"/>
          <w:sz w:val="28"/>
          <w:szCs w:val="28"/>
        </w:rPr>
        <w:t xml:space="preserve"> Σε γενικές γραμμές</w:t>
      </w:r>
      <w:r w:rsidR="003C0EF5" w:rsidRPr="005D7ABE">
        <w:rPr>
          <w:rFonts w:ascii="Garamond" w:hAnsi="Garamond"/>
          <w:sz w:val="28"/>
          <w:szCs w:val="28"/>
        </w:rPr>
        <w:t xml:space="preserve"> η μετάφραση του Ποριώτη, δεδομένης της χρήσης της καθαρε</w:t>
      </w:r>
      <w:r w:rsidR="00CE4F33">
        <w:rPr>
          <w:rFonts w:ascii="Garamond" w:hAnsi="Garamond"/>
          <w:sz w:val="28"/>
          <w:szCs w:val="28"/>
        </w:rPr>
        <w:t>ύουσας και της ποιητικότητάς της</w:t>
      </w:r>
      <w:r w:rsidR="003C0EF5" w:rsidRPr="005D7ABE">
        <w:rPr>
          <w:rFonts w:ascii="Garamond" w:hAnsi="Garamond"/>
          <w:sz w:val="28"/>
          <w:szCs w:val="28"/>
        </w:rPr>
        <w:t xml:space="preserve">, δεν θα μπορούσε να επιλεγεί για να παρουσιαστεί στις σύγχρονες σκηνές της χώρας μας, όμως θα μπορούσε να αποτελέσει το μέσον για μια πιο ενδελεχή έρευνα στη γλώσσα του </w:t>
      </w:r>
      <w:r w:rsidR="003C0EF5" w:rsidRPr="005D7ABE">
        <w:rPr>
          <w:rFonts w:ascii="Garamond" w:hAnsi="Garamond"/>
          <w:sz w:val="28"/>
          <w:szCs w:val="28"/>
          <w:lang w:val="it-IT"/>
        </w:rPr>
        <w:t>Bracco</w:t>
      </w:r>
      <w:r w:rsidR="003C0EF5" w:rsidRPr="005D7ABE">
        <w:rPr>
          <w:rFonts w:ascii="Garamond" w:hAnsi="Garamond"/>
          <w:sz w:val="28"/>
          <w:szCs w:val="28"/>
        </w:rPr>
        <w:t xml:space="preserve"> και κατ’ επέκταση στην πιστή και θεατρική σύγχρονη απόδοσή της. </w:t>
      </w:r>
    </w:p>
    <w:p w:rsidR="003C0EF5" w:rsidRDefault="003C0EF5" w:rsidP="003C0EF5">
      <w:pPr>
        <w:spacing w:after="0"/>
        <w:jc w:val="both"/>
        <w:rPr>
          <w:rFonts w:ascii="Garamond" w:hAnsi="Garamond"/>
          <w:sz w:val="28"/>
          <w:szCs w:val="28"/>
        </w:rPr>
      </w:pPr>
      <w:r>
        <w:rPr>
          <w:rFonts w:ascii="Garamond" w:hAnsi="Garamond"/>
          <w:sz w:val="28"/>
          <w:szCs w:val="28"/>
        </w:rPr>
        <w:lastRenderedPageBreak/>
        <w:t xml:space="preserve">  Επίσης ο Ποριώτης μέσα από το κείμενο μαρτυρά την επιθυμία του για τη</w:t>
      </w:r>
      <w:r w:rsidR="00CE4F33">
        <w:rPr>
          <w:rFonts w:ascii="Garamond" w:hAnsi="Garamond"/>
          <w:sz w:val="28"/>
          <w:szCs w:val="28"/>
        </w:rPr>
        <w:t>ν εξέλιξη της δημοτικής γλώσσας. Α</w:t>
      </w:r>
      <w:r>
        <w:rPr>
          <w:rFonts w:ascii="Garamond" w:hAnsi="Garamond"/>
          <w:sz w:val="28"/>
          <w:szCs w:val="28"/>
        </w:rPr>
        <w:t xml:space="preserve">πόδειξη αποτελούν οι λέξεις: </w:t>
      </w:r>
      <w:r w:rsidRPr="00231589">
        <w:rPr>
          <w:rFonts w:ascii="Garamond" w:hAnsi="Garamond"/>
          <w:sz w:val="28"/>
          <w:szCs w:val="28"/>
        </w:rPr>
        <w:t>“</w:t>
      </w:r>
      <w:r>
        <w:rPr>
          <w:rFonts w:ascii="Garamond" w:hAnsi="Garamond"/>
          <w:sz w:val="28"/>
          <w:szCs w:val="28"/>
        </w:rPr>
        <w:t>των ποιητάδων</w:t>
      </w:r>
      <w:r w:rsidRPr="00231589">
        <w:rPr>
          <w:rFonts w:ascii="Garamond" w:hAnsi="Garamond"/>
          <w:sz w:val="28"/>
          <w:szCs w:val="28"/>
        </w:rPr>
        <w:t>”, “</w:t>
      </w:r>
      <w:r>
        <w:rPr>
          <w:rFonts w:ascii="Garamond" w:hAnsi="Garamond"/>
          <w:sz w:val="28"/>
          <w:szCs w:val="28"/>
        </w:rPr>
        <w:t>αφαιρεμένος</w:t>
      </w:r>
      <w:r w:rsidRPr="00231589">
        <w:rPr>
          <w:rFonts w:ascii="Garamond" w:hAnsi="Garamond"/>
          <w:sz w:val="28"/>
          <w:szCs w:val="28"/>
        </w:rPr>
        <w:t>”,</w:t>
      </w:r>
      <w:r>
        <w:rPr>
          <w:rFonts w:ascii="Garamond" w:hAnsi="Garamond"/>
          <w:sz w:val="28"/>
          <w:szCs w:val="28"/>
        </w:rPr>
        <w:t xml:space="preserve"> </w:t>
      </w:r>
      <w:r w:rsidRPr="00231589">
        <w:rPr>
          <w:rFonts w:ascii="Garamond" w:hAnsi="Garamond"/>
          <w:sz w:val="28"/>
          <w:szCs w:val="28"/>
        </w:rPr>
        <w:t>“</w:t>
      </w:r>
      <w:r>
        <w:rPr>
          <w:rFonts w:ascii="Garamond" w:hAnsi="Garamond"/>
          <w:sz w:val="28"/>
          <w:szCs w:val="28"/>
        </w:rPr>
        <w:t>λογαριασμουδάκι,</w:t>
      </w:r>
      <w:r w:rsidRPr="00231589">
        <w:rPr>
          <w:rFonts w:ascii="Garamond" w:hAnsi="Garamond"/>
          <w:sz w:val="28"/>
          <w:szCs w:val="28"/>
        </w:rPr>
        <w:t>”</w:t>
      </w:r>
      <w:r>
        <w:rPr>
          <w:rFonts w:ascii="Garamond" w:hAnsi="Garamond"/>
          <w:sz w:val="28"/>
          <w:szCs w:val="28"/>
        </w:rPr>
        <w:t xml:space="preserve"> </w:t>
      </w:r>
      <w:r w:rsidRPr="00231589">
        <w:rPr>
          <w:rFonts w:ascii="Garamond" w:hAnsi="Garamond"/>
          <w:sz w:val="28"/>
          <w:szCs w:val="28"/>
        </w:rPr>
        <w:t>“</w:t>
      </w:r>
      <w:r>
        <w:rPr>
          <w:rFonts w:ascii="Garamond" w:hAnsi="Garamond"/>
          <w:sz w:val="28"/>
          <w:szCs w:val="28"/>
        </w:rPr>
        <w:t>ξενερίζω</w:t>
      </w:r>
      <w:r w:rsidRPr="00231589">
        <w:rPr>
          <w:rFonts w:ascii="Garamond" w:hAnsi="Garamond"/>
          <w:sz w:val="28"/>
          <w:szCs w:val="28"/>
        </w:rPr>
        <w:t>”</w:t>
      </w:r>
      <w:r>
        <w:rPr>
          <w:rFonts w:ascii="Garamond" w:hAnsi="Garamond"/>
          <w:sz w:val="28"/>
          <w:szCs w:val="28"/>
        </w:rPr>
        <w:t xml:space="preserve">, </w:t>
      </w:r>
      <w:r w:rsidRPr="003B6D26">
        <w:rPr>
          <w:rFonts w:ascii="Garamond" w:hAnsi="Garamond"/>
          <w:sz w:val="28"/>
          <w:szCs w:val="28"/>
        </w:rPr>
        <w:t>“</w:t>
      </w:r>
      <w:r>
        <w:rPr>
          <w:rFonts w:ascii="Garamond" w:hAnsi="Garamond"/>
          <w:sz w:val="28"/>
          <w:szCs w:val="28"/>
        </w:rPr>
        <w:t>γλήγορα</w:t>
      </w:r>
      <w:r w:rsidRPr="003B6D26">
        <w:rPr>
          <w:rFonts w:ascii="Garamond" w:hAnsi="Garamond"/>
          <w:sz w:val="28"/>
          <w:szCs w:val="28"/>
        </w:rPr>
        <w:t>”</w:t>
      </w:r>
      <w:r>
        <w:rPr>
          <w:rFonts w:ascii="Garamond" w:hAnsi="Garamond"/>
          <w:sz w:val="28"/>
          <w:szCs w:val="28"/>
        </w:rPr>
        <w:t xml:space="preserve">, </w:t>
      </w:r>
      <w:r w:rsidRPr="002A77AE">
        <w:rPr>
          <w:rFonts w:ascii="Garamond" w:hAnsi="Garamond"/>
          <w:sz w:val="28"/>
          <w:szCs w:val="28"/>
        </w:rPr>
        <w:t>“</w:t>
      </w:r>
      <w:r>
        <w:rPr>
          <w:rFonts w:ascii="Garamond" w:hAnsi="Garamond"/>
          <w:sz w:val="28"/>
          <w:szCs w:val="28"/>
        </w:rPr>
        <w:t>μάγερας</w:t>
      </w:r>
      <w:r w:rsidRPr="002A77AE">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αυτάδης</w:t>
      </w:r>
      <w:r w:rsidRPr="009A43D2">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ζεβζέκης</w:t>
      </w:r>
      <w:r w:rsidRPr="009A43D2">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κίντυνος</w:t>
      </w:r>
      <w:r w:rsidRPr="009A43D2">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παιδιακήσια</w:t>
      </w:r>
      <w:r w:rsidRPr="009A43D2">
        <w:rPr>
          <w:rFonts w:ascii="Garamond" w:hAnsi="Garamond"/>
          <w:sz w:val="28"/>
          <w:szCs w:val="28"/>
        </w:rPr>
        <w:t>”</w:t>
      </w:r>
      <w:r>
        <w:rPr>
          <w:rFonts w:ascii="Garamond" w:hAnsi="Garamond"/>
          <w:sz w:val="28"/>
          <w:szCs w:val="28"/>
        </w:rPr>
        <w:t xml:space="preserve">, </w:t>
      </w:r>
      <w:r w:rsidRPr="009A43D2">
        <w:rPr>
          <w:rFonts w:ascii="Garamond" w:hAnsi="Garamond"/>
          <w:sz w:val="28"/>
          <w:szCs w:val="28"/>
        </w:rPr>
        <w:t>“</w:t>
      </w:r>
      <w:r>
        <w:rPr>
          <w:rFonts w:ascii="Garamond" w:hAnsi="Garamond"/>
          <w:sz w:val="28"/>
          <w:szCs w:val="28"/>
        </w:rPr>
        <w:t>ηλεχτρικό</w:t>
      </w:r>
      <w:r w:rsidRPr="009A43D2">
        <w:rPr>
          <w:rFonts w:ascii="Garamond" w:hAnsi="Garamond"/>
          <w:sz w:val="28"/>
          <w:szCs w:val="28"/>
        </w:rPr>
        <w:t>”</w:t>
      </w:r>
      <w:r>
        <w:rPr>
          <w:rFonts w:ascii="Garamond" w:hAnsi="Garamond"/>
          <w:sz w:val="28"/>
          <w:szCs w:val="28"/>
        </w:rPr>
        <w:t xml:space="preserve">, </w:t>
      </w:r>
      <w:r w:rsidRPr="008D242C">
        <w:rPr>
          <w:rFonts w:ascii="Garamond" w:hAnsi="Garamond"/>
          <w:sz w:val="28"/>
          <w:szCs w:val="28"/>
        </w:rPr>
        <w:t>“</w:t>
      </w:r>
      <w:r>
        <w:rPr>
          <w:rFonts w:ascii="Garamond" w:hAnsi="Garamond"/>
          <w:sz w:val="28"/>
          <w:szCs w:val="28"/>
        </w:rPr>
        <w:t>αιστέτηδες</w:t>
      </w:r>
      <w:r w:rsidRPr="008D242C">
        <w:rPr>
          <w:rFonts w:ascii="Garamond" w:hAnsi="Garamond"/>
          <w:sz w:val="28"/>
          <w:szCs w:val="28"/>
        </w:rPr>
        <w:t>”</w:t>
      </w:r>
      <w:r>
        <w:rPr>
          <w:rFonts w:ascii="Garamond" w:hAnsi="Garamond"/>
          <w:sz w:val="28"/>
          <w:szCs w:val="28"/>
        </w:rPr>
        <w:t xml:space="preserve">, </w:t>
      </w:r>
      <w:r w:rsidRPr="008D242C">
        <w:rPr>
          <w:rFonts w:ascii="Garamond" w:hAnsi="Garamond"/>
          <w:sz w:val="28"/>
          <w:szCs w:val="28"/>
        </w:rPr>
        <w:t>“</w:t>
      </w:r>
      <w:r>
        <w:rPr>
          <w:rFonts w:ascii="Garamond" w:hAnsi="Garamond"/>
          <w:sz w:val="28"/>
          <w:szCs w:val="28"/>
        </w:rPr>
        <w:t>πριγκηπέσσα</w:t>
      </w:r>
      <w:r w:rsidRPr="008D242C">
        <w:rPr>
          <w:rFonts w:ascii="Garamond" w:hAnsi="Garamond"/>
          <w:sz w:val="28"/>
          <w:szCs w:val="28"/>
        </w:rPr>
        <w:t>”</w:t>
      </w:r>
      <w:r>
        <w:rPr>
          <w:rFonts w:ascii="Garamond" w:hAnsi="Garamond"/>
          <w:sz w:val="28"/>
          <w:szCs w:val="28"/>
        </w:rPr>
        <w:t xml:space="preserve">.  </w:t>
      </w:r>
    </w:p>
    <w:p w:rsidR="003C0EF5" w:rsidRPr="00C57159" w:rsidRDefault="003C0EF5" w:rsidP="003C0EF5">
      <w:pPr>
        <w:spacing w:after="0"/>
        <w:jc w:val="both"/>
        <w:rPr>
          <w:rFonts w:ascii="Garamond" w:hAnsi="Garamond"/>
          <w:sz w:val="28"/>
          <w:szCs w:val="28"/>
        </w:rPr>
      </w:pPr>
      <w:r>
        <w:rPr>
          <w:rFonts w:ascii="Garamond" w:hAnsi="Garamond"/>
          <w:sz w:val="28"/>
          <w:szCs w:val="28"/>
        </w:rPr>
        <w:t xml:space="preserve">  Ο Ποριώτης σέβεται τη δομή του πρωτότυπου κειμένου, δίχως να προβαίνει σε αφαιρέσεις ή προσθήκες, όμως τις </w:t>
      </w:r>
      <w:r w:rsidRPr="00C57159">
        <w:rPr>
          <w:rFonts w:ascii="Garamond" w:hAnsi="Garamond"/>
          <w:sz w:val="28"/>
          <w:szCs w:val="28"/>
        </w:rPr>
        <w:t>“</w:t>
      </w:r>
      <w:r>
        <w:rPr>
          <w:rFonts w:ascii="Garamond" w:hAnsi="Garamond"/>
          <w:sz w:val="28"/>
          <w:szCs w:val="28"/>
        </w:rPr>
        <w:t>πράξεις</w:t>
      </w:r>
      <w:r w:rsidRPr="00C57159">
        <w:rPr>
          <w:rFonts w:ascii="Garamond" w:hAnsi="Garamond"/>
          <w:sz w:val="28"/>
          <w:szCs w:val="28"/>
        </w:rPr>
        <w:t>”</w:t>
      </w:r>
      <w:r>
        <w:rPr>
          <w:rFonts w:ascii="Garamond" w:hAnsi="Garamond"/>
          <w:sz w:val="28"/>
          <w:szCs w:val="28"/>
        </w:rPr>
        <w:t xml:space="preserve"> του έργου αποκαλεί </w:t>
      </w:r>
      <w:r w:rsidRPr="00C57159">
        <w:rPr>
          <w:rFonts w:ascii="Garamond" w:hAnsi="Garamond"/>
          <w:sz w:val="28"/>
          <w:szCs w:val="28"/>
        </w:rPr>
        <w:t>“</w:t>
      </w:r>
      <w:r>
        <w:rPr>
          <w:rFonts w:ascii="Garamond" w:hAnsi="Garamond"/>
          <w:sz w:val="28"/>
          <w:szCs w:val="28"/>
        </w:rPr>
        <w:t>μέρη</w:t>
      </w:r>
      <w:r w:rsidRPr="00C57159">
        <w:rPr>
          <w:rFonts w:ascii="Garamond" w:hAnsi="Garamond"/>
          <w:sz w:val="28"/>
          <w:szCs w:val="28"/>
        </w:rPr>
        <w:t>”</w:t>
      </w:r>
      <w:r>
        <w:rPr>
          <w:rFonts w:ascii="Garamond" w:hAnsi="Garamond"/>
          <w:sz w:val="28"/>
          <w:szCs w:val="28"/>
        </w:rPr>
        <w:t xml:space="preserve">, γεγονός που καταδεικνύει την περιορισμένη </w:t>
      </w:r>
      <w:r w:rsidR="004F3D11">
        <w:rPr>
          <w:rFonts w:ascii="Garamond" w:hAnsi="Garamond"/>
          <w:sz w:val="28"/>
          <w:szCs w:val="28"/>
        </w:rPr>
        <w:t xml:space="preserve">γνώση </w:t>
      </w:r>
      <w:r>
        <w:rPr>
          <w:rFonts w:ascii="Garamond" w:hAnsi="Garamond"/>
          <w:sz w:val="28"/>
          <w:szCs w:val="28"/>
        </w:rPr>
        <w:t xml:space="preserve">του </w:t>
      </w:r>
      <w:r w:rsidR="004F3D11">
        <w:rPr>
          <w:rFonts w:ascii="Garamond" w:hAnsi="Garamond"/>
          <w:sz w:val="28"/>
          <w:szCs w:val="28"/>
        </w:rPr>
        <w:t xml:space="preserve">σε </w:t>
      </w:r>
      <w:r>
        <w:rPr>
          <w:rFonts w:ascii="Garamond" w:hAnsi="Garamond"/>
          <w:sz w:val="28"/>
          <w:szCs w:val="28"/>
        </w:rPr>
        <w:t>σχέση με το θέατρο της πρόζας, σε αντίθεση με την απόλυτη προσήλωση στο πρωτότυπο και την ευχέρεια</w:t>
      </w:r>
      <w:r w:rsidR="004F3D11">
        <w:rPr>
          <w:rFonts w:ascii="Garamond" w:hAnsi="Garamond"/>
          <w:sz w:val="28"/>
          <w:szCs w:val="28"/>
        </w:rPr>
        <w:t xml:space="preserve"> στον ποιητικό λόγο που αποδεικνύει</w:t>
      </w:r>
      <w:r>
        <w:rPr>
          <w:rFonts w:ascii="Garamond" w:hAnsi="Garamond"/>
          <w:sz w:val="28"/>
          <w:szCs w:val="28"/>
        </w:rPr>
        <w:t xml:space="preserve"> με τις μεταφράσεις των έργων του </w:t>
      </w:r>
      <w:r>
        <w:rPr>
          <w:rFonts w:ascii="Garamond" w:hAnsi="Garamond"/>
          <w:sz w:val="28"/>
          <w:szCs w:val="28"/>
          <w:lang w:val="it-IT"/>
        </w:rPr>
        <w:t>D</w:t>
      </w:r>
      <w:r w:rsidRPr="00C57159">
        <w:rPr>
          <w:rFonts w:ascii="Garamond" w:hAnsi="Garamond"/>
          <w:sz w:val="28"/>
          <w:szCs w:val="28"/>
        </w:rPr>
        <w:t>’</w:t>
      </w:r>
      <w:r>
        <w:rPr>
          <w:rFonts w:ascii="Garamond" w:hAnsi="Garamond"/>
          <w:sz w:val="28"/>
          <w:szCs w:val="28"/>
          <w:lang w:val="it-IT"/>
        </w:rPr>
        <w:t>Annunzio</w:t>
      </w:r>
      <w:r w:rsidRPr="00C57159">
        <w:rPr>
          <w:rFonts w:ascii="Garamond" w:hAnsi="Garamond"/>
          <w:sz w:val="28"/>
          <w:szCs w:val="28"/>
        </w:rPr>
        <w:t>.</w:t>
      </w:r>
      <w:r>
        <w:rPr>
          <w:rFonts w:ascii="Garamond" w:hAnsi="Garamond"/>
          <w:sz w:val="28"/>
          <w:szCs w:val="28"/>
        </w:rPr>
        <w:t xml:space="preserve">   </w:t>
      </w:r>
    </w:p>
    <w:p w:rsidR="003C0EF5" w:rsidRDefault="003C0EF5" w:rsidP="003C0EF5">
      <w:pPr>
        <w:jc w:val="both"/>
        <w:rPr>
          <w:rFonts w:ascii="Garamond" w:hAnsi="Garamond"/>
          <w:b/>
          <w:sz w:val="28"/>
          <w:szCs w:val="28"/>
          <w:u w:val="single"/>
        </w:rPr>
      </w:pPr>
    </w:p>
    <w:p w:rsidR="00CE4F33" w:rsidRPr="00806D7F" w:rsidRDefault="00CE4F33" w:rsidP="003C0EF5">
      <w:pPr>
        <w:jc w:val="both"/>
        <w:rPr>
          <w:rFonts w:ascii="Garamond" w:hAnsi="Garamond"/>
          <w:b/>
          <w:sz w:val="28"/>
          <w:szCs w:val="28"/>
          <w:u w:val="single"/>
        </w:rPr>
      </w:pPr>
    </w:p>
    <w:p w:rsidR="003C0EF5" w:rsidRDefault="003C0EF5" w:rsidP="003C0EF5">
      <w:pPr>
        <w:jc w:val="both"/>
        <w:rPr>
          <w:rFonts w:ascii="Garamond" w:hAnsi="Garamond"/>
          <w:b/>
          <w:sz w:val="28"/>
          <w:szCs w:val="28"/>
          <w:u w:val="single"/>
        </w:rPr>
      </w:pPr>
      <w:r w:rsidRPr="006036D2">
        <w:rPr>
          <w:rFonts w:ascii="Garamond" w:hAnsi="Garamond"/>
          <w:b/>
          <w:sz w:val="28"/>
          <w:szCs w:val="28"/>
          <w:u w:val="single"/>
        </w:rPr>
        <w:t xml:space="preserve">Οι παραστάσεις της </w:t>
      </w:r>
      <w:r w:rsidRPr="006036D2">
        <w:rPr>
          <w:rFonts w:ascii="Garamond" w:hAnsi="Garamond"/>
          <w:b/>
          <w:i/>
          <w:sz w:val="28"/>
          <w:szCs w:val="28"/>
          <w:u w:val="single"/>
        </w:rPr>
        <w:t>Βρυσούλας</w:t>
      </w:r>
      <w:r w:rsidRPr="006036D2">
        <w:rPr>
          <w:rFonts w:ascii="Garamond" w:hAnsi="Garamond"/>
          <w:b/>
          <w:sz w:val="28"/>
          <w:szCs w:val="28"/>
          <w:u w:val="single"/>
        </w:rPr>
        <w:t xml:space="preserve"> στην Ελλάδα</w:t>
      </w:r>
    </w:p>
    <w:p w:rsidR="004F3D11" w:rsidRDefault="004F3D11" w:rsidP="003C0EF5">
      <w:pPr>
        <w:jc w:val="both"/>
        <w:rPr>
          <w:rFonts w:ascii="Garamond" w:hAnsi="Garamond"/>
          <w:b/>
          <w:sz w:val="28"/>
          <w:szCs w:val="28"/>
          <w:u w:val="single"/>
        </w:rPr>
      </w:pPr>
    </w:p>
    <w:p w:rsidR="003C0EF5" w:rsidRDefault="003C0EF5" w:rsidP="003C0EF5">
      <w:pPr>
        <w:spacing w:after="0"/>
        <w:jc w:val="both"/>
        <w:rPr>
          <w:rFonts w:ascii="Garamond" w:hAnsi="Garamond"/>
          <w:sz w:val="28"/>
          <w:szCs w:val="28"/>
        </w:rPr>
      </w:pPr>
      <w:r>
        <w:rPr>
          <w:rFonts w:ascii="Garamond" w:hAnsi="Garamond"/>
          <w:i/>
          <w:sz w:val="28"/>
          <w:szCs w:val="28"/>
        </w:rPr>
        <w:t xml:space="preserve">  Η βρυσούλα </w:t>
      </w:r>
      <w:r>
        <w:rPr>
          <w:rFonts w:ascii="Garamond" w:hAnsi="Garamond"/>
          <w:sz w:val="28"/>
          <w:szCs w:val="28"/>
        </w:rPr>
        <w:t>ανεβαίνει για πρώτη φορά στην Ελλάδα την 10</w:t>
      </w:r>
      <w:r w:rsidRPr="00806D7F">
        <w:rPr>
          <w:rFonts w:ascii="Garamond" w:hAnsi="Garamond"/>
          <w:sz w:val="28"/>
          <w:szCs w:val="28"/>
          <w:vertAlign w:val="superscript"/>
        </w:rPr>
        <w:t>η</w:t>
      </w:r>
      <w:r>
        <w:rPr>
          <w:rFonts w:ascii="Garamond" w:hAnsi="Garamond"/>
          <w:sz w:val="28"/>
          <w:szCs w:val="28"/>
        </w:rPr>
        <w:t xml:space="preserve"> Απριλίου του 1912 στο «Θέατρο Αλάμπρα»</w:t>
      </w:r>
      <w:r w:rsidR="006036D2" w:rsidRPr="006036D2">
        <w:rPr>
          <w:rFonts w:ascii="Garamond" w:hAnsi="Garamond"/>
          <w:sz w:val="28"/>
          <w:szCs w:val="28"/>
        </w:rPr>
        <w:t>,</w:t>
      </w:r>
      <w:r>
        <w:rPr>
          <w:rFonts w:ascii="Garamond" w:hAnsi="Garamond"/>
          <w:sz w:val="28"/>
          <w:szCs w:val="28"/>
        </w:rPr>
        <w:t xml:space="preserve"> από τον θίασο της Κυβέλης σε παράσταση αφιερωμένη στο σύλλογο της Νέας Ζωής.</w:t>
      </w:r>
      <w:r>
        <w:rPr>
          <w:rStyle w:val="a7"/>
          <w:rFonts w:ascii="Garamond" w:hAnsi="Garamond"/>
          <w:sz w:val="28"/>
          <w:szCs w:val="28"/>
        </w:rPr>
        <w:footnoteReference w:id="1384"/>
      </w:r>
      <w:r>
        <w:rPr>
          <w:rFonts w:ascii="Garamond" w:hAnsi="Garamond"/>
          <w:sz w:val="28"/>
          <w:szCs w:val="28"/>
        </w:rPr>
        <w:t xml:space="preserve"> Η Κυβέλη επιλέγει ένα από τα αγαπημένα της έργα προκειμένου να ξεκινήσει τη θερινή θεατρική περίοδο. Ο συντάκτης του περιοδικού </w:t>
      </w:r>
      <w:r w:rsidRPr="00AC21D6">
        <w:rPr>
          <w:rFonts w:ascii="Garamond" w:hAnsi="Garamond"/>
          <w:i/>
          <w:sz w:val="28"/>
          <w:szCs w:val="28"/>
        </w:rPr>
        <w:t>Πινακοθήκη</w:t>
      </w:r>
      <w:r w:rsidR="004F3D11">
        <w:rPr>
          <w:rFonts w:ascii="Garamond" w:hAnsi="Garamond"/>
          <w:sz w:val="28"/>
          <w:szCs w:val="28"/>
        </w:rPr>
        <w:t xml:space="preserve"> αναφέρει ότι δυστυχώς</w:t>
      </w:r>
      <w:r>
        <w:rPr>
          <w:rFonts w:ascii="Garamond" w:hAnsi="Garamond"/>
          <w:sz w:val="28"/>
          <w:szCs w:val="28"/>
        </w:rPr>
        <w:t xml:space="preserve"> η </w:t>
      </w:r>
      <w:r w:rsidRPr="00AC1AA1">
        <w:rPr>
          <w:rFonts w:ascii="Garamond" w:hAnsi="Garamond"/>
          <w:sz w:val="28"/>
          <w:szCs w:val="28"/>
        </w:rPr>
        <w:t>“</w:t>
      </w:r>
      <w:r>
        <w:rPr>
          <w:rFonts w:ascii="Garamond" w:hAnsi="Garamond"/>
          <w:sz w:val="28"/>
          <w:szCs w:val="28"/>
        </w:rPr>
        <w:t>μαλλιαρή</w:t>
      </w:r>
      <w:r w:rsidRPr="00AC1AA1">
        <w:rPr>
          <w:rFonts w:ascii="Garamond" w:hAnsi="Garamond"/>
          <w:sz w:val="28"/>
          <w:szCs w:val="28"/>
        </w:rPr>
        <w:t>”</w:t>
      </w:r>
      <w:r>
        <w:rPr>
          <w:rFonts w:ascii="Garamond" w:hAnsi="Garamond"/>
          <w:sz w:val="28"/>
          <w:szCs w:val="28"/>
        </w:rPr>
        <w:t xml:space="preserve"> μετάφραση είναι του Νικολάου Ποριώτη, σημειώνοντας όμως ότι το έργο είναι ωραιότατο.</w:t>
      </w:r>
      <w:r>
        <w:rPr>
          <w:rStyle w:val="a7"/>
          <w:rFonts w:ascii="Garamond" w:hAnsi="Garamond"/>
          <w:sz w:val="28"/>
          <w:szCs w:val="28"/>
        </w:rPr>
        <w:footnoteReference w:id="1385"/>
      </w:r>
    </w:p>
    <w:p w:rsidR="003C0EF5" w:rsidRPr="00C23701" w:rsidRDefault="003C0EF5" w:rsidP="003C0EF5">
      <w:pPr>
        <w:spacing w:after="0"/>
        <w:jc w:val="both"/>
        <w:rPr>
          <w:rFonts w:ascii="Garamond" w:hAnsi="Garamond"/>
          <w:sz w:val="28"/>
          <w:szCs w:val="28"/>
        </w:rPr>
      </w:pPr>
      <w:r>
        <w:rPr>
          <w:rFonts w:ascii="Garamond" w:hAnsi="Garamond"/>
          <w:sz w:val="28"/>
          <w:szCs w:val="28"/>
        </w:rPr>
        <w:t xml:space="preserve">   Η Κυβέλη ξαναπαρουσιάζει το έργο στο θέατρό της την 4</w:t>
      </w:r>
      <w:r w:rsidRPr="00635AD8">
        <w:rPr>
          <w:rFonts w:ascii="Garamond" w:hAnsi="Garamond"/>
          <w:sz w:val="28"/>
          <w:szCs w:val="28"/>
          <w:vertAlign w:val="superscript"/>
        </w:rPr>
        <w:t>η</w:t>
      </w:r>
      <w:r>
        <w:rPr>
          <w:rFonts w:ascii="Garamond" w:hAnsi="Garamond"/>
          <w:sz w:val="28"/>
          <w:szCs w:val="28"/>
        </w:rPr>
        <w:t xml:space="preserve"> Μαΐου του 1912.</w:t>
      </w:r>
      <w:r>
        <w:rPr>
          <w:rStyle w:val="a7"/>
          <w:rFonts w:ascii="Garamond" w:hAnsi="Garamond"/>
          <w:sz w:val="28"/>
          <w:szCs w:val="28"/>
        </w:rPr>
        <w:footnoteReference w:id="1386"/>
      </w:r>
      <w:r>
        <w:rPr>
          <w:rFonts w:ascii="Garamond" w:hAnsi="Garamond"/>
          <w:sz w:val="28"/>
          <w:szCs w:val="28"/>
        </w:rPr>
        <w:t xml:space="preserve"> Στις εφημερίδες </w:t>
      </w:r>
      <w:r w:rsidRPr="00844E1E">
        <w:rPr>
          <w:rFonts w:ascii="Garamond" w:hAnsi="Garamond"/>
          <w:i/>
          <w:sz w:val="28"/>
          <w:szCs w:val="28"/>
        </w:rPr>
        <w:t>Εμπρός</w:t>
      </w:r>
      <w:r>
        <w:rPr>
          <w:rFonts w:ascii="Garamond" w:hAnsi="Garamond"/>
          <w:sz w:val="28"/>
          <w:szCs w:val="28"/>
        </w:rPr>
        <w:t xml:space="preserve"> και </w:t>
      </w:r>
      <w:r w:rsidRPr="00313B1B">
        <w:rPr>
          <w:rFonts w:ascii="Garamond" w:hAnsi="Garamond"/>
          <w:i/>
          <w:sz w:val="28"/>
          <w:szCs w:val="28"/>
        </w:rPr>
        <w:t>Σκρίπ</w:t>
      </w:r>
      <w:r>
        <w:rPr>
          <w:rFonts w:ascii="Garamond" w:hAnsi="Garamond"/>
          <w:sz w:val="28"/>
          <w:szCs w:val="28"/>
        </w:rPr>
        <w:t xml:space="preserve">, </w:t>
      </w:r>
      <w:r w:rsidR="006036D2" w:rsidRPr="006036D2">
        <w:rPr>
          <w:rFonts w:ascii="Garamond" w:hAnsi="Garamond"/>
          <w:i/>
          <w:sz w:val="28"/>
          <w:szCs w:val="28"/>
        </w:rPr>
        <w:t>Η βρυσούλα</w:t>
      </w:r>
      <w:r w:rsidR="006036D2">
        <w:rPr>
          <w:rFonts w:ascii="Garamond" w:hAnsi="Garamond"/>
          <w:sz w:val="28"/>
          <w:szCs w:val="28"/>
        </w:rPr>
        <w:t xml:space="preserve"> </w:t>
      </w:r>
      <w:r>
        <w:rPr>
          <w:rFonts w:ascii="Garamond" w:hAnsi="Garamond"/>
          <w:sz w:val="28"/>
          <w:szCs w:val="28"/>
        </w:rPr>
        <w:t xml:space="preserve">αποκαλείται </w:t>
      </w:r>
      <w:r w:rsidRPr="00844E1E">
        <w:rPr>
          <w:rFonts w:ascii="Garamond" w:hAnsi="Garamond"/>
          <w:sz w:val="28"/>
          <w:szCs w:val="28"/>
        </w:rPr>
        <w:t>“</w:t>
      </w:r>
      <w:r>
        <w:rPr>
          <w:rFonts w:ascii="Garamond" w:hAnsi="Garamond"/>
          <w:sz w:val="28"/>
          <w:szCs w:val="28"/>
        </w:rPr>
        <w:t>αριστούργημα</w:t>
      </w:r>
      <w:r w:rsidRPr="00844E1E">
        <w:rPr>
          <w:rFonts w:ascii="Garamond" w:hAnsi="Garamond"/>
          <w:sz w:val="28"/>
          <w:szCs w:val="28"/>
        </w:rPr>
        <w:t>”</w:t>
      </w:r>
      <w:r>
        <w:rPr>
          <w:rFonts w:ascii="Garamond" w:hAnsi="Garamond"/>
          <w:sz w:val="28"/>
          <w:szCs w:val="28"/>
        </w:rPr>
        <w:t>, ενώ αναγγέλλεται και η πρεμιέρα από την προηγούμενη ημέρα.</w:t>
      </w:r>
      <w:r>
        <w:rPr>
          <w:rStyle w:val="a7"/>
          <w:rFonts w:ascii="Garamond" w:hAnsi="Garamond"/>
          <w:sz w:val="28"/>
          <w:szCs w:val="28"/>
        </w:rPr>
        <w:footnoteReference w:id="1387"/>
      </w:r>
      <w:r>
        <w:rPr>
          <w:rFonts w:ascii="Garamond" w:hAnsi="Garamond"/>
          <w:sz w:val="28"/>
          <w:szCs w:val="28"/>
        </w:rPr>
        <w:t xml:space="preserve"> Το περιοδικό </w:t>
      </w:r>
      <w:r w:rsidRPr="00445770">
        <w:rPr>
          <w:rFonts w:ascii="Garamond" w:hAnsi="Garamond"/>
          <w:i/>
          <w:sz w:val="28"/>
          <w:szCs w:val="28"/>
        </w:rPr>
        <w:t>Πινακοθήκη</w:t>
      </w:r>
      <w:r>
        <w:rPr>
          <w:rFonts w:ascii="Garamond" w:hAnsi="Garamond"/>
          <w:sz w:val="28"/>
          <w:szCs w:val="28"/>
        </w:rPr>
        <w:t xml:space="preserve"> το 1912 σχολιάζει ότι η παράσταση της </w:t>
      </w:r>
      <w:r w:rsidRPr="00445770">
        <w:rPr>
          <w:rFonts w:ascii="Garamond" w:hAnsi="Garamond"/>
          <w:i/>
          <w:sz w:val="28"/>
          <w:szCs w:val="28"/>
        </w:rPr>
        <w:lastRenderedPageBreak/>
        <w:t>Βρυσούλας</w:t>
      </w:r>
      <w:r w:rsidR="004F3D11">
        <w:rPr>
          <w:rFonts w:ascii="Garamond" w:hAnsi="Garamond"/>
          <w:sz w:val="28"/>
          <w:szCs w:val="28"/>
        </w:rPr>
        <w:t xml:space="preserve"> αποτελεί</w:t>
      </w:r>
      <w:r>
        <w:rPr>
          <w:rFonts w:ascii="Garamond" w:hAnsi="Garamond"/>
          <w:sz w:val="28"/>
          <w:szCs w:val="28"/>
        </w:rPr>
        <w:t xml:space="preserve"> αποτυχία για τον θίασο της Κυβέλης,</w:t>
      </w:r>
      <w:r>
        <w:rPr>
          <w:rStyle w:val="a7"/>
          <w:rFonts w:ascii="Garamond" w:hAnsi="Garamond"/>
          <w:sz w:val="28"/>
          <w:szCs w:val="28"/>
        </w:rPr>
        <w:footnoteReference w:id="1388"/>
      </w:r>
      <w:r>
        <w:rPr>
          <w:rFonts w:ascii="Garamond" w:hAnsi="Garamond"/>
          <w:sz w:val="28"/>
          <w:szCs w:val="28"/>
        </w:rPr>
        <w:t xml:space="preserve"> γεγονός που δεν αποδεικνύεται από τα στοιχεία</w:t>
      </w:r>
      <w:r w:rsidR="004F3D11">
        <w:rPr>
          <w:rFonts w:ascii="Garamond" w:hAnsi="Garamond"/>
          <w:sz w:val="28"/>
          <w:szCs w:val="28"/>
        </w:rPr>
        <w:t xml:space="preserve"> εφόσον η πρωταγωνίστρια επιμένει</w:t>
      </w:r>
      <w:r>
        <w:rPr>
          <w:rFonts w:ascii="Garamond" w:hAnsi="Garamond"/>
          <w:sz w:val="28"/>
          <w:szCs w:val="28"/>
        </w:rPr>
        <w:t xml:space="preserve"> στις παραστάσεις του. </w:t>
      </w:r>
    </w:p>
    <w:p w:rsidR="003C0EF5" w:rsidRDefault="003C0EF5" w:rsidP="003C0EF5">
      <w:pPr>
        <w:spacing w:after="0"/>
        <w:jc w:val="both"/>
        <w:rPr>
          <w:rFonts w:ascii="Garamond" w:hAnsi="Garamond"/>
          <w:sz w:val="28"/>
          <w:szCs w:val="28"/>
        </w:rPr>
      </w:pPr>
      <w:r w:rsidRPr="00E256F1">
        <w:rPr>
          <w:rFonts w:ascii="Garamond" w:hAnsi="Garamond"/>
          <w:sz w:val="28"/>
          <w:szCs w:val="28"/>
        </w:rPr>
        <w:t xml:space="preserve">  </w:t>
      </w:r>
      <w:r w:rsidRPr="005F3280">
        <w:rPr>
          <w:rFonts w:ascii="Garamond" w:hAnsi="Garamond"/>
          <w:sz w:val="28"/>
          <w:szCs w:val="28"/>
        </w:rPr>
        <w:t xml:space="preserve">Το έργο ξαναπαρουσιάζεται </w:t>
      </w:r>
      <w:r>
        <w:rPr>
          <w:rFonts w:ascii="Garamond" w:hAnsi="Garamond"/>
          <w:sz w:val="28"/>
          <w:szCs w:val="28"/>
        </w:rPr>
        <w:t xml:space="preserve">από </w:t>
      </w:r>
      <w:r w:rsidRPr="005F3280">
        <w:rPr>
          <w:rFonts w:ascii="Garamond" w:hAnsi="Garamond"/>
          <w:sz w:val="28"/>
          <w:szCs w:val="28"/>
        </w:rPr>
        <w:t>την 10</w:t>
      </w:r>
      <w:r w:rsidRPr="005F3280">
        <w:rPr>
          <w:rFonts w:ascii="Garamond" w:hAnsi="Garamond"/>
          <w:sz w:val="28"/>
          <w:szCs w:val="28"/>
          <w:vertAlign w:val="superscript"/>
        </w:rPr>
        <w:t>η</w:t>
      </w:r>
      <w:r w:rsidRPr="005F3280">
        <w:rPr>
          <w:rFonts w:ascii="Garamond" w:hAnsi="Garamond"/>
          <w:sz w:val="28"/>
          <w:szCs w:val="28"/>
        </w:rPr>
        <w:t xml:space="preserve"> </w:t>
      </w:r>
      <w:r>
        <w:rPr>
          <w:rFonts w:ascii="Garamond" w:hAnsi="Garamond"/>
          <w:sz w:val="28"/>
          <w:szCs w:val="28"/>
        </w:rPr>
        <w:t>μέχρι και την 12</w:t>
      </w:r>
      <w:r w:rsidRPr="0050702F">
        <w:rPr>
          <w:rFonts w:ascii="Garamond" w:hAnsi="Garamond"/>
          <w:sz w:val="28"/>
          <w:szCs w:val="28"/>
          <w:vertAlign w:val="superscript"/>
        </w:rPr>
        <w:t>η</w:t>
      </w:r>
      <w:r>
        <w:rPr>
          <w:rFonts w:ascii="Garamond" w:hAnsi="Garamond"/>
          <w:sz w:val="28"/>
          <w:szCs w:val="28"/>
        </w:rPr>
        <w:t xml:space="preserve"> </w:t>
      </w:r>
      <w:r w:rsidRPr="005F3280">
        <w:rPr>
          <w:rFonts w:ascii="Garamond" w:hAnsi="Garamond"/>
          <w:sz w:val="28"/>
          <w:szCs w:val="28"/>
        </w:rPr>
        <w:t>Ιανουαρίου</w:t>
      </w:r>
      <w:r>
        <w:rPr>
          <w:rStyle w:val="a7"/>
          <w:rFonts w:ascii="Garamond" w:hAnsi="Garamond"/>
          <w:sz w:val="28"/>
          <w:szCs w:val="28"/>
        </w:rPr>
        <w:footnoteReference w:id="1389"/>
      </w:r>
      <w:r>
        <w:rPr>
          <w:rFonts w:ascii="Garamond" w:hAnsi="Garamond"/>
          <w:sz w:val="28"/>
          <w:szCs w:val="28"/>
        </w:rPr>
        <w:t xml:space="preserve"> του 1918 από τον θ</w:t>
      </w:r>
      <w:r w:rsidRPr="005F3280">
        <w:rPr>
          <w:rFonts w:ascii="Garamond" w:hAnsi="Garamond"/>
          <w:sz w:val="28"/>
          <w:szCs w:val="28"/>
        </w:rPr>
        <w:t>ίασο της Κυβέλης στο «Θέατρο Διονύσια», σε μετάφραση του Νικολάου Ποριώτη</w:t>
      </w:r>
      <w:r>
        <w:rPr>
          <w:rFonts w:ascii="Garamond" w:hAnsi="Garamond"/>
          <w:sz w:val="28"/>
          <w:szCs w:val="28"/>
        </w:rPr>
        <w:t xml:space="preserve">. Στις αρχές του έτους διαβάζουμε κριτική στο περιοδικό </w:t>
      </w:r>
      <w:r w:rsidRPr="006B4D8D">
        <w:rPr>
          <w:rFonts w:ascii="Garamond" w:hAnsi="Garamond"/>
          <w:i/>
          <w:sz w:val="28"/>
          <w:szCs w:val="28"/>
        </w:rPr>
        <w:t>Πινακοθήκη</w:t>
      </w:r>
      <w:r w:rsidR="004F3D11">
        <w:rPr>
          <w:rFonts w:ascii="Garamond" w:hAnsi="Garamond"/>
          <w:sz w:val="28"/>
          <w:szCs w:val="28"/>
        </w:rPr>
        <w:t xml:space="preserve"> για το έργο. Σύμφωνα λοιπόν</w:t>
      </w:r>
      <w:r>
        <w:rPr>
          <w:rFonts w:ascii="Garamond" w:hAnsi="Garamond"/>
          <w:sz w:val="28"/>
          <w:szCs w:val="28"/>
        </w:rPr>
        <w:t xml:space="preserve"> με τον κριτικό θα έπρεπε να προτιμηθεί για το έργο ως τίτλος </w:t>
      </w:r>
      <w:r w:rsidRPr="006B4D8D">
        <w:rPr>
          <w:rFonts w:ascii="Garamond" w:hAnsi="Garamond"/>
          <w:i/>
          <w:sz w:val="28"/>
          <w:szCs w:val="28"/>
        </w:rPr>
        <w:t>Η μικρή πηγ</w:t>
      </w:r>
      <w:r>
        <w:rPr>
          <w:rFonts w:ascii="Garamond" w:hAnsi="Garamond"/>
          <w:i/>
          <w:sz w:val="28"/>
          <w:szCs w:val="28"/>
        </w:rPr>
        <w:t>ή</w:t>
      </w:r>
      <w:r>
        <w:rPr>
          <w:rFonts w:ascii="Garamond" w:hAnsi="Garamond"/>
          <w:sz w:val="28"/>
          <w:szCs w:val="28"/>
        </w:rPr>
        <w:t xml:space="preserve">, αποδίδοντας με ακρίβεια τον πρωτότυπο τίτλο και όχι </w:t>
      </w:r>
      <w:r w:rsidRPr="006B4D8D">
        <w:rPr>
          <w:rFonts w:ascii="Garamond" w:hAnsi="Garamond"/>
          <w:i/>
          <w:sz w:val="28"/>
          <w:szCs w:val="28"/>
        </w:rPr>
        <w:t>Η βρυσούλα</w:t>
      </w:r>
      <w:r w:rsidR="004F3D11">
        <w:rPr>
          <w:rFonts w:ascii="Garamond" w:hAnsi="Garamond"/>
          <w:sz w:val="28"/>
          <w:szCs w:val="28"/>
        </w:rPr>
        <w:t>. Επίσης</w:t>
      </w:r>
      <w:r>
        <w:rPr>
          <w:rFonts w:ascii="Garamond" w:hAnsi="Garamond"/>
          <w:sz w:val="28"/>
          <w:szCs w:val="28"/>
        </w:rPr>
        <w:t xml:space="preserve"> σύμφωνα με τον κριτικό το έργο είναι ένα ωραιότατο δραματάκι, πολύ ψυχολογημένο, αισθηματικό και με θαυμάσιους διαλόγους. </w:t>
      </w:r>
      <w:r w:rsidR="006036D2">
        <w:rPr>
          <w:rFonts w:ascii="Garamond" w:hAnsi="Garamond"/>
          <w:sz w:val="28"/>
          <w:szCs w:val="28"/>
        </w:rPr>
        <w:t>Αφού αναλύεται</w:t>
      </w:r>
      <w:r>
        <w:rPr>
          <w:rFonts w:ascii="Garamond" w:hAnsi="Garamond"/>
          <w:sz w:val="28"/>
          <w:szCs w:val="28"/>
        </w:rPr>
        <w:t xml:space="preserve"> διεξοδικά </w:t>
      </w:r>
      <w:r w:rsidR="006036D2">
        <w:rPr>
          <w:rFonts w:ascii="Garamond" w:hAnsi="Garamond"/>
          <w:sz w:val="28"/>
          <w:szCs w:val="28"/>
        </w:rPr>
        <w:t>η υπόθεση του έργου γίνεται αναφορά</w:t>
      </w:r>
      <w:r>
        <w:rPr>
          <w:rFonts w:ascii="Garamond" w:hAnsi="Garamond"/>
          <w:sz w:val="28"/>
          <w:szCs w:val="28"/>
        </w:rPr>
        <w:t xml:space="preserve"> στην παράσταση και στις ερμην</w:t>
      </w:r>
      <w:r w:rsidR="004F3D11">
        <w:rPr>
          <w:rFonts w:ascii="Garamond" w:hAnsi="Garamond"/>
          <w:sz w:val="28"/>
          <w:szCs w:val="28"/>
        </w:rPr>
        <w:t>ε</w:t>
      </w:r>
      <w:r w:rsidR="006036D2">
        <w:rPr>
          <w:rFonts w:ascii="Garamond" w:hAnsi="Garamond"/>
          <w:sz w:val="28"/>
          <w:szCs w:val="28"/>
        </w:rPr>
        <w:t>ίες των ηθοποιών. Η Κυβέλη κρίνεται</w:t>
      </w:r>
      <w:r>
        <w:rPr>
          <w:rFonts w:ascii="Garamond" w:hAnsi="Garamond"/>
          <w:sz w:val="28"/>
          <w:szCs w:val="28"/>
        </w:rPr>
        <w:t xml:space="preserve"> υπέροχη, ο Βεάκης ως ποιητής πολύ καλός και άριστος ο Οικονόμου ως Βαλ</w:t>
      </w:r>
      <w:r w:rsidR="006036D2">
        <w:rPr>
          <w:rFonts w:ascii="Garamond" w:hAnsi="Garamond"/>
          <w:sz w:val="28"/>
          <w:szCs w:val="28"/>
        </w:rPr>
        <w:t>εντίνος. Ο Παρασκευάς ερμήνευσε στον</w:t>
      </w:r>
      <w:r>
        <w:rPr>
          <w:rFonts w:ascii="Garamond" w:hAnsi="Garamond"/>
          <w:sz w:val="28"/>
          <w:szCs w:val="28"/>
        </w:rPr>
        <w:t xml:space="preserve"> τύπο ζητιάνου με αξιοζήλευτη επιτυχία.</w:t>
      </w:r>
      <w:r>
        <w:rPr>
          <w:rStyle w:val="a7"/>
          <w:rFonts w:ascii="Garamond" w:hAnsi="Garamond"/>
          <w:sz w:val="28"/>
          <w:szCs w:val="28"/>
        </w:rPr>
        <w:footnoteReference w:id="1390"/>
      </w:r>
    </w:p>
    <w:p w:rsidR="003C0EF5" w:rsidRDefault="003C0EF5" w:rsidP="003C0EF5">
      <w:pPr>
        <w:spacing w:after="0"/>
        <w:jc w:val="both"/>
        <w:rPr>
          <w:rFonts w:ascii="Garamond" w:hAnsi="Garamond"/>
          <w:sz w:val="28"/>
          <w:szCs w:val="28"/>
        </w:rPr>
      </w:pPr>
      <w:r>
        <w:rPr>
          <w:rFonts w:ascii="Garamond" w:hAnsi="Garamond"/>
          <w:i/>
          <w:sz w:val="28"/>
          <w:szCs w:val="28"/>
        </w:rPr>
        <w:t xml:space="preserve">  Η βρυσούλα </w:t>
      </w:r>
      <w:r>
        <w:rPr>
          <w:rFonts w:ascii="Garamond" w:hAnsi="Garamond"/>
          <w:sz w:val="28"/>
          <w:szCs w:val="28"/>
        </w:rPr>
        <w:t>παρουσιάζεται το 1937 στην «Αίθουσα Θηβαίου» από τον θίασο Π. Αργυροπούλου-Κ. Σαντοριναίου-Λάμπρου.</w:t>
      </w:r>
      <w:r w:rsidRPr="003148DC">
        <w:rPr>
          <w:rFonts w:ascii="Garamond" w:hAnsi="Garamond"/>
          <w:sz w:val="28"/>
          <w:szCs w:val="28"/>
        </w:rPr>
        <w:t xml:space="preserve"> </w:t>
      </w:r>
      <w:r>
        <w:rPr>
          <w:rFonts w:ascii="Garamond" w:hAnsi="Garamond"/>
          <w:sz w:val="28"/>
          <w:szCs w:val="28"/>
        </w:rPr>
        <w:t xml:space="preserve">Στο πρόγραμμα της παράστασης το έργο χαρακτηρίζεται </w:t>
      </w:r>
      <w:r w:rsidRPr="00346752">
        <w:rPr>
          <w:rFonts w:ascii="Garamond" w:hAnsi="Garamond"/>
          <w:sz w:val="28"/>
          <w:szCs w:val="28"/>
        </w:rPr>
        <w:t>“</w:t>
      </w:r>
      <w:r>
        <w:rPr>
          <w:rFonts w:ascii="Garamond" w:hAnsi="Garamond"/>
          <w:sz w:val="28"/>
          <w:szCs w:val="28"/>
        </w:rPr>
        <w:t>συναρπαστικό και συγκλονιστικό</w:t>
      </w:r>
      <w:r w:rsidRPr="00346752">
        <w:rPr>
          <w:rFonts w:ascii="Garamond" w:hAnsi="Garamond"/>
          <w:sz w:val="28"/>
          <w:szCs w:val="28"/>
        </w:rPr>
        <w:t>”</w:t>
      </w:r>
      <w:r>
        <w:rPr>
          <w:rFonts w:ascii="Garamond" w:hAnsi="Garamond"/>
          <w:sz w:val="28"/>
          <w:szCs w:val="28"/>
        </w:rPr>
        <w:t>. Επίσης σημειώνεται ότι οι τραγικές σκηνές του συγκινούν όλους τους θεατές και οι διάλογοί του είναι «λαξεμένοι με κατάλληλες λέξεις, συνδυασμένες σε λυγερές μουσικές εκφράσεις που δείχνουν την καταγωγή του από τη χώρα της μουσικής».</w:t>
      </w:r>
      <w:r>
        <w:rPr>
          <w:rStyle w:val="a7"/>
          <w:rFonts w:ascii="Garamond" w:hAnsi="Garamond"/>
          <w:sz w:val="28"/>
          <w:szCs w:val="28"/>
        </w:rPr>
        <w:footnoteReference w:id="1391"/>
      </w:r>
      <w:r>
        <w:rPr>
          <w:rFonts w:ascii="Garamond" w:hAnsi="Garamond"/>
          <w:sz w:val="28"/>
          <w:szCs w:val="28"/>
        </w:rPr>
        <w:t xml:space="preserve"> </w:t>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Pr>
          <w:rFonts w:ascii="Garamond" w:hAnsi="Garamond"/>
          <w:i/>
          <w:sz w:val="28"/>
          <w:szCs w:val="28"/>
        </w:rPr>
        <w:t xml:space="preserve">Η βρυσούλα </w:t>
      </w:r>
      <w:r>
        <w:rPr>
          <w:rFonts w:ascii="Garamond" w:hAnsi="Garamond"/>
          <w:sz w:val="28"/>
          <w:szCs w:val="28"/>
        </w:rPr>
        <w:t>ανεβαίνει στο «Θέατρο Απόλλων» του Πύργου από τον Θίασο Π. Αργυροπούλου-Κ. Σαντοριναίου-Λάμπρου την 12</w:t>
      </w:r>
      <w:r w:rsidRPr="00112FF4">
        <w:rPr>
          <w:rFonts w:ascii="Garamond" w:hAnsi="Garamond"/>
          <w:sz w:val="28"/>
          <w:szCs w:val="28"/>
          <w:vertAlign w:val="superscript"/>
        </w:rPr>
        <w:t>η</w:t>
      </w:r>
      <w:r>
        <w:rPr>
          <w:rFonts w:ascii="Garamond" w:hAnsi="Garamond"/>
          <w:sz w:val="28"/>
          <w:szCs w:val="28"/>
        </w:rPr>
        <w:t xml:space="preserve"> Ιανουαρίου του 1938. Πρόκειται για την τιμητική παράσταση της Παμφίλης Αργυροπούλου.</w:t>
      </w:r>
      <w:r>
        <w:rPr>
          <w:rStyle w:val="a7"/>
          <w:rFonts w:ascii="Garamond" w:hAnsi="Garamond"/>
          <w:sz w:val="28"/>
          <w:szCs w:val="28"/>
        </w:rPr>
        <w:footnoteReference w:id="1392"/>
      </w:r>
      <w:r w:rsidR="004F3D11">
        <w:rPr>
          <w:rFonts w:ascii="Garamond" w:hAnsi="Garamond"/>
          <w:sz w:val="28"/>
          <w:szCs w:val="28"/>
        </w:rPr>
        <w:t xml:space="preserve"> Η</w:t>
      </w:r>
      <w:r>
        <w:rPr>
          <w:rFonts w:ascii="Garamond" w:hAnsi="Garamond"/>
          <w:sz w:val="28"/>
          <w:szCs w:val="28"/>
        </w:rPr>
        <w:t xml:space="preserve"> μετάφραση </w:t>
      </w:r>
      <w:r w:rsidR="004F3D11">
        <w:rPr>
          <w:rFonts w:ascii="Garamond" w:hAnsi="Garamond"/>
          <w:sz w:val="28"/>
          <w:szCs w:val="28"/>
        </w:rPr>
        <w:t>είναι φυσικά του ο Νικόλαου Ποριώτη</w:t>
      </w:r>
      <w:r>
        <w:rPr>
          <w:rFonts w:ascii="Garamond" w:hAnsi="Garamond"/>
          <w:sz w:val="28"/>
          <w:szCs w:val="28"/>
        </w:rPr>
        <w:t>. Τα συνοδευτικά του προγράμματος σχόλια είναι όμοια με εκείνα του προγράμματος του 1937.</w:t>
      </w:r>
    </w:p>
    <w:p w:rsidR="003C0EF5" w:rsidRDefault="003C0EF5" w:rsidP="003C0EF5">
      <w:pPr>
        <w:spacing w:after="0"/>
        <w:jc w:val="both"/>
        <w:rPr>
          <w:rFonts w:ascii="Garamond" w:hAnsi="Garamond"/>
          <w:sz w:val="28"/>
          <w:szCs w:val="28"/>
        </w:rPr>
      </w:pPr>
      <w:r>
        <w:rPr>
          <w:rFonts w:ascii="Garamond" w:hAnsi="Garamond"/>
          <w:sz w:val="28"/>
          <w:szCs w:val="28"/>
        </w:rPr>
        <w:lastRenderedPageBreak/>
        <w:t xml:space="preserve">  Την επόμενη χρονιά, την </w:t>
      </w:r>
      <w:r w:rsidRPr="00DB4D15">
        <w:rPr>
          <w:rFonts w:ascii="Garamond" w:hAnsi="Garamond"/>
          <w:sz w:val="28"/>
          <w:szCs w:val="28"/>
        </w:rPr>
        <w:t>22</w:t>
      </w:r>
      <w:r w:rsidRPr="00DB4D15">
        <w:rPr>
          <w:rFonts w:ascii="Garamond" w:hAnsi="Garamond"/>
          <w:sz w:val="28"/>
          <w:szCs w:val="28"/>
          <w:vertAlign w:val="superscript"/>
        </w:rPr>
        <w:t>α</w:t>
      </w:r>
      <w:r w:rsidRPr="00DB4D15">
        <w:rPr>
          <w:rFonts w:ascii="Garamond" w:hAnsi="Garamond"/>
          <w:sz w:val="28"/>
          <w:szCs w:val="28"/>
        </w:rPr>
        <w:t xml:space="preserve"> Ιουνίου</w:t>
      </w:r>
      <w:r>
        <w:rPr>
          <w:rFonts w:ascii="Garamond" w:hAnsi="Garamond"/>
          <w:sz w:val="28"/>
          <w:szCs w:val="28"/>
        </w:rPr>
        <w:t xml:space="preserve"> του 1938, το έργο βλέπει τα φώτα της σκηνής του «Θεάτρου Παγκρατίου» από τον θίασο Παμφίλης Αργυροπούλου-Κ. Σαντοριναίου</w:t>
      </w:r>
      <w:r w:rsidR="00BB63F3">
        <w:rPr>
          <w:rFonts w:ascii="Garamond" w:hAnsi="Garamond"/>
          <w:sz w:val="28"/>
          <w:szCs w:val="28"/>
        </w:rPr>
        <w:t xml:space="preserve">. </w:t>
      </w:r>
      <w:r w:rsidR="006036D2">
        <w:rPr>
          <w:rFonts w:ascii="Garamond" w:hAnsi="Garamond"/>
          <w:sz w:val="28"/>
          <w:szCs w:val="28"/>
        </w:rPr>
        <w:t>Ο ίδιος θ</w:t>
      </w:r>
      <w:r>
        <w:rPr>
          <w:rFonts w:ascii="Garamond" w:hAnsi="Garamond"/>
          <w:sz w:val="28"/>
          <w:szCs w:val="28"/>
        </w:rPr>
        <w:t>ίασο</w:t>
      </w:r>
      <w:r w:rsidR="006036D2">
        <w:rPr>
          <w:rFonts w:ascii="Garamond" w:hAnsi="Garamond"/>
          <w:sz w:val="28"/>
          <w:szCs w:val="28"/>
        </w:rPr>
        <w:t xml:space="preserve">ς το παρουσιάζει και πάλι </w:t>
      </w:r>
      <w:r>
        <w:rPr>
          <w:rFonts w:ascii="Garamond" w:hAnsi="Garamond"/>
          <w:sz w:val="28"/>
          <w:szCs w:val="28"/>
        </w:rPr>
        <w:t>στο «Θέατρο Πάνθεον» της Μυτιλήνης την 23</w:t>
      </w:r>
      <w:r w:rsidRPr="00176F9E">
        <w:rPr>
          <w:rFonts w:ascii="Garamond" w:hAnsi="Garamond"/>
          <w:sz w:val="28"/>
          <w:szCs w:val="28"/>
          <w:vertAlign w:val="superscript"/>
        </w:rPr>
        <w:t>η</w:t>
      </w:r>
      <w:r>
        <w:rPr>
          <w:rFonts w:ascii="Garamond" w:hAnsi="Garamond"/>
          <w:sz w:val="28"/>
          <w:szCs w:val="28"/>
        </w:rPr>
        <w:t xml:space="preserve"> Ιανουαρίου του 1939.</w:t>
      </w:r>
      <w:r>
        <w:rPr>
          <w:rStyle w:val="a7"/>
          <w:rFonts w:ascii="Garamond" w:hAnsi="Garamond"/>
          <w:sz w:val="28"/>
          <w:szCs w:val="28"/>
        </w:rPr>
        <w:footnoteReference w:id="1393"/>
      </w:r>
      <w:r>
        <w:rPr>
          <w:rFonts w:ascii="Garamond" w:hAnsi="Garamond"/>
          <w:sz w:val="28"/>
          <w:szCs w:val="28"/>
        </w:rPr>
        <w:t xml:space="preserve"> Στο πρόγραμμα της παράστασης, που είναι πλούσιο σε εγκωμιαστικά σχόλια για το έργο, αναφέρεται πως γράφτηκε σ</w:t>
      </w:r>
      <w:r w:rsidR="007134C5">
        <w:rPr>
          <w:rFonts w:ascii="Garamond" w:hAnsi="Garamond"/>
          <w:sz w:val="28"/>
          <w:szCs w:val="28"/>
        </w:rPr>
        <w:t>ε αγγλική εφημερίδα</w:t>
      </w:r>
      <w:r w:rsidR="006036D2">
        <w:rPr>
          <w:rFonts w:ascii="Garamond" w:hAnsi="Garamond"/>
          <w:sz w:val="28"/>
          <w:szCs w:val="28"/>
        </w:rPr>
        <w:t>,</w:t>
      </w:r>
      <w:r w:rsidR="007134C5">
        <w:rPr>
          <w:rFonts w:ascii="Garamond" w:hAnsi="Garamond"/>
          <w:sz w:val="28"/>
          <w:szCs w:val="28"/>
        </w:rPr>
        <w:t xml:space="preserve"> μετά την </w:t>
      </w:r>
      <w:r>
        <w:rPr>
          <w:rFonts w:ascii="Garamond" w:hAnsi="Garamond"/>
          <w:sz w:val="28"/>
          <w:szCs w:val="28"/>
        </w:rPr>
        <w:t xml:space="preserve">παράσταση της </w:t>
      </w:r>
      <w:r w:rsidRPr="00176F9E">
        <w:rPr>
          <w:rFonts w:ascii="Garamond" w:hAnsi="Garamond"/>
          <w:i/>
          <w:sz w:val="28"/>
          <w:szCs w:val="28"/>
        </w:rPr>
        <w:t>Βρυσούλας</w:t>
      </w:r>
      <w:r>
        <w:rPr>
          <w:rFonts w:ascii="Garamond" w:hAnsi="Garamond"/>
          <w:sz w:val="28"/>
          <w:szCs w:val="28"/>
        </w:rPr>
        <w:t xml:space="preserve"> σε θέατρο του Λονδίνου</w:t>
      </w:r>
      <w:r w:rsidR="006036D2">
        <w:rPr>
          <w:rFonts w:ascii="Garamond" w:hAnsi="Garamond"/>
          <w:sz w:val="28"/>
          <w:szCs w:val="28"/>
        </w:rPr>
        <w:t>,</w:t>
      </w:r>
      <w:r>
        <w:rPr>
          <w:rFonts w:ascii="Garamond" w:hAnsi="Garamond"/>
          <w:sz w:val="28"/>
          <w:szCs w:val="28"/>
        </w:rPr>
        <w:t xml:space="preserve"> ότι το </w:t>
      </w:r>
      <w:r w:rsidR="006036D2">
        <w:rPr>
          <w:rFonts w:ascii="Garamond" w:hAnsi="Garamond"/>
          <w:sz w:val="28"/>
          <w:szCs w:val="28"/>
        </w:rPr>
        <w:t>κείμενο ε</w:t>
      </w:r>
      <w:r>
        <w:rPr>
          <w:rFonts w:ascii="Garamond" w:hAnsi="Garamond"/>
          <w:sz w:val="28"/>
          <w:szCs w:val="28"/>
        </w:rPr>
        <w:t>ίναι γραμμένο «…όχι με λέξεις, αλλά με νότες του Σοπέν που δείχνει την καταγωγή του από</w:t>
      </w:r>
      <w:r w:rsidR="007134C5">
        <w:rPr>
          <w:rFonts w:ascii="Garamond" w:hAnsi="Garamond"/>
          <w:sz w:val="28"/>
          <w:szCs w:val="28"/>
        </w:rPr>
        <w:t xml:space="preserve"> τη χώρα της μουσικής…». Επίσης</w:t>
      </w:r>
      <w:r>
        <w:rPr>
          <w:rFonts w:ascii="Garamond" w:hAnsi="Garamond"/>
          <w:sz w:val="28"/>
          <w:szCs w:val="28"/>
        </w:rPr>
        <w:t xml:space="preserve"> ο συντάκτης </w:t>
      </w:r>
      <w:r w:rsidR="006036D2">
        <w:rPr>
          <w:rFonts w:ascii="Garamond" w:hAnsi="Garamond"/>
          <w:sz w:val="28"/>
          <w:szCs w:val="28"/>
        </w:rPr>
        <w:t>του προγρά</w:t>
      </w:r>
      <w:r>
        <w:rPr>
          <w:rFonts w:ascii="Garamond" w:hAnsi="Garamond"/>
          <w:sz w:val="28"/>
          <w:szCs w:val="28"/>
        </w:rPr>
        <w:t>μμα</w:t>
      </w:r>
      <w:r w:rsidR="006036D2">
        <w:rPr>
          <w:rFonts w:ascii="Garamond" w:hAnsi="Garamond"/>
          <w:sz w:val="28"/>
          <w:szCs w:val="28"/>
        </w:rPr>
        <w:t>τος</w:t>
      </w:r>
      <w:r>
        <w:rPr>
          <w:rFonts w:ascii="Garamond" w:hAnsi="Garamond"/>
          <w:sz w:val="28"/>
          <w:szCs w:val="28"/>
        </w:rPr>
        <w:t xml:space="preserve"> παρακινεί το θεατρόφιλο κοινό του νησιού να μετάσχει σε μια πολύ ξεχωριστή καλλιτεχνική γιορτή, σε ένα μεγάλο θεατρικό γεγονός, σε κάτι «το ασύνηθες και το πρωτότυπο, το σπάνιο και το ανώτερο» που είναι η παράσταση της </w:t>
      </w:r>
      <w:r w:rsidRPr="00176F9E">
        <w:rPr>
          <w:rFonts w:ascii="Garamond" w:hAnsi="Garamond"/>
          <w:i/>
          <w:sz w:val="28"/>
          <w:szCs w:val="28"/>
        </w:rPr>
        <w:t>Βρυσούλας</w:t>
      </w:r>
      <w:r>
        <w:rPr>
          <w:rFonts w:ascii="Garamond" w:hAnsi="Garamond"/>
          <w:sz w:val="28"/>
          <w:szCs w:val="28"/>
        </w:rPr>
        <w:t xml:space="preserve">. Καλεί τον κόσμο της Μυτιλήνης όχι μόνο να χειροκροτήσει τον θίασο, αλλά να τον αποθεώσει με το αριστουργηματικό αυτό έργο. </w:t>
      </w:r>
      <w:r w:rsidR="006036D2">
        <w:rPr>
          <w:rFonts w:ascii="Garamond" w:hAnsi="Garamond"/>
          <w:sz w:val="28"/>
          <w:szCs w:val="28"/>
        </w:rPr>
        <w:t xml:space="preserve">Επισημαίνει </w:t>
      </w:r>
      <w:r>
        <w:rPr>
          <w:rFonts w:ascii="Garamond" w:hAnsi="Garamond"/>
          <w:sz w:val="28"/>
          <w:szCs w:val="28"/>
        </w:rPr>
        <w:t xml:space="preserve">ότι το έργο ανήκει στην κατηγορία εκείνων που μένουν για πάντα στη μνήμη των ανθρώπων. Συνεχίζει γράφοντας ότι η Αργυροπούλου θα προκαλέσει ρίγη συγκίνησης με την ερμηνεία του </w:t>
      </w:r>
      <w:r w:rsidRPr="000142D4">
        <w:rPr>
          <w:rFonts w:ascii="Garamond" w:hAnsi="Garamond"/>
          <w:sz w:val="28"/>
          <w:szCs w:val="28"/>
        </w:rPr>
        <w:t>“</w:t>
      </w:r>
      <w:r>
        <w:rPr>
          <w:rFonts w:ascii="Garamond" w:hAnsi="Garamond"/>
          <w:sz w:val="28"/>
          <w:szCs w:val="28"/>
        </w:rPr>
        <w:t>τεράστιου</w:t>
      </w:r>
      <w:r w:rsidRPr="000142D4">
        <w:rPr>
          <w:rFonts w:ascii="Garamond" w:hAnsi="Garamond"/>
          <w:sz w:val="28"/>
          <w:szCs w:val="28"/>
        </w:rPr>
        <w:t>”</w:t>
      </w:r>
      <w:r>
        <w:rPr>
          <w:rFonts w:ascii="Garamond" w:hAnsi="Garamond"/>
          <w:sz w:val="28"/>
          <w:szCs w:val="28"/>
        </w:rPr>
        <w:t xml:space="preserve"> ρόλου της, ενώ ο Σαντοριναίος θα προσθέσει ακόμα μια σπουδαία δημιουργία στο ενεργητικό του.</w:t>
      </w:r>
      <w:r w:rsidR="008C3618">
        <w:rPr>
          <w:rStyle w:val="a7"/>
          <w:rFonts w:ascii="Garamond" w:hAnsi="Garamond"/>
          <w:sz w:val="28"/>
          <w:szCs w:val="28"/>
        </w:rPr>
        <w:footnoteReference w:id="1394"/>
      </w:r>
      <w:r>
        <w:rPr>
          <w:rFonts w:ascii="Garamond" w:hAnsi="Garamond"/>
          <w:sz w:val="28"/>
          <w:szCs w:val="28"/>
        </w:rPr>
        <w:t xml:space="preserve"> Το έργο ανεβαίνει και με τον τίτλο </w:t>
      </w:r>
      <w:r w:rsidRPr="00531DF5">
        <w:rPr>
          <w:rFonts w:ascii="Garamond" w:hAnsi="Garamond"/>
          <w:i/>
          <w:sz w:val="28"/>
          <w:szCs w:val="28"/>
        </w:rPr>
        <w:t>Η τραγωδία μιας γυναίκας</w:t>
      </w:r>
      <w:r>
        <w:rPr>
          <w:rFonts w:ascii="Garamond" w:hAnsi="Garamond"/>
          <w:sz w:val="28"/>
          <w:szCs w:val="28"/>
        </w:rPr>
        <w:t>. Υπό το πρίσμα της τραγωδίας λοιπόν, το ανεβάζει στο «Θέατρο Απόλλων» της Πάτρας την 19</w:t>
      </w:r>
      <w:r w:rsidRPr="002C41D7">
        <w:rPr>
          <w:rFonts w:ascii="Garamond" w:hAnsi="Garamond"/>
          <w:sz w:val="28"/>
          <w:szCs w:val="28"/>
          <w:vertAlign w:val="superscript"/>
        </w:rPr>
        <w:t>η</w:t>
      </w:r>
      <w:r>
        <w:rPr>
          <w:rFonts w:ascii="Garamond" w:hAnsi="Garamond"/>
          <w:sz w:val="28"/>
          <w:szCs w:val="28"/>
        </w:rPr>
        <w:t xml:space="preserve"> Μαΐου του 1946 ο θίασος Παμφίλης-Σαντοριναίου.</w:t>
      </w:r>
      <w:r>
        <w:rPr>
          <w:rStyle w:val="a7"/>
          <w:rFonts w:ascii="Garamond" w:hAnsi="Garamond"/>
          <w:sz w:val="28"/>
          <w:szCs w:val="28"/>
        </w:rPr>
        <w:footnoteReference w:id="1395"/>
      </w:r>
    </w:p>
    <w:p w:rsidR="003C0EF5" w:rsidRDefault="003C0EF5" w:rsidP="003C0EF5">
      <w:pPr>
        <w:spacing w:after="0"/>
        <w:jc w:val="both"/>
        <w:rPr>
          <w:rFonts w:ascii="Garamond" w:hAnsi="Garamond"/>
          <w:sz w:val="28"/>
          <w:szCs w:val="28"/>
        </w:rPr>
      </w:pPr>
      <w:r>
        <w:rPr>
          <w:rFonts w:ascii="Garamond" w:hAnsi="Garamond"/>
          <w:sz w:val="28"/>
          <w:szCs w:val="28"/>
        </w:rPr>
        <w:t xml:space="preserve"> </w:t>
      </w:r>
      <w:r w:rsidRPr="00531DF5">
        <w:rPr>
          <w:rFonts w:ascii="Garamond" w:hAnsi="Garamond"/>
          <w:i/>
          <w:sz w:val="28"/>
          <w:szCs w:val="28"/>
        </w:rPr>
        <w:t>Η τραγωδία μιας γυναίκας</w:t>
      </w:r>
      <w:r>
        <w:rPr>
          <w:rFonts w:ascii="Garamond" w:hAnsi="Garamond"/>
          <w:sz w:val="28"/>
          <w:szCs w:val="28"/>
        </w:rPr>
        <w:t xml:space="preserve"> ξαναπαρουσιάζεται στο «Θέατρο Ορφεύς» των Ιωαννίνων από τον θίασο Παμφίλης-Κ. Σαντοριναίου-Γ.</w:t>
      </w:r>
      <w:r w:rsidR="007134C5">
        <w:rPr>
          <w:rFonts w:ascii="Garamond" w:hAnsi="Garamond"/>
          <w:sz w:val="28"/>
          <w:szCs w:val="28"/>
        </w:rPr>
        <w:t>,</w:t>
      </w:r>
      <w:r>
        <w:rPr>
          <w:rFonts w:ascii="Garamond" w:hAnsi="Garamond"/>
          <w:sz w:val="28"/>
          <w:szCs w:val="28"/>
        </w:rPr>
        <w:t xml:space="preserve"> Ρόη-Π. Ζερβού. Πρόκειται για την τιμητική βραδιά της Παμφίλης Σαντοριναίου. Στο πρόγραμμα της παράστασης σημειώνεται ότι η μετάφραση έχει φιλοτεχνηθεί αριστοτεχνικά από τον κορυφαίο Έλληνα λογοτέχνη Νικόλαο Ποριώτη. Επίσης αναφέρεται ότι ο «μεγάλος αναμορφωτής του νεοελληνικού θεάτρου, ο Φώτος Πολίτης, χαρακτήρισε το έργο </w:t>
      </w:r>
      <w:r w:rsidRPr="00F4024D">
        <w:rPr>
          <w:rFonts w:ascii="Garamond" w:hAnsi="Garamond"/>
          <w:sz w:val="28"/>
          <w:szCs w:val="28"/>
        </w:rPr>
        <w:t>“</w:t>
      </w:r>
      <w:r>
        <w:rPr>
          <w:rFonts w:ascii="Garamond" w:hAnsi="Garamond"/>
          <w:sz w:val="28"/>
          <w:szCs w:val="28"/>
        </w:rPr>
        <w:t>τραγωδία γραμμένη επάνω σε νότες του Σοπέν που σκορπά τις πιο γλυκές μελωδίες».</w:t>
      </w:r>
      <w:r>
        <w:rPr>
          <w:rStyle w:val="a7"/>
          <w:rFonts w:ascii="Garamond" w:hAnsi="Garamond"/>
          <w:sz w:val="28"/>
          <w:szCs w:val="28"/>
        </w:rPr>
        <w:footnoteReference w:id="1396"/>
      </w:r>
    </w:p>
    <w:p w:rsidR="003C0EF5" w:rsidRDefault="006036D2" w:rsidP="003C0EF5">
      <w:pPr>
        <w:spacing w:after="0"/>
        <w:jc w:val="both"/>
        <w:rPr>
          <w:rFonts w:ascii="Garamond" w:hAnsi="Garamond"/>
          <w:sz w:val="28"/>
          <w:szCs w:val="28"/>
        </w:rPr>
      </w:pPr>
      <w:r>
        <w:rPr>
          <w:rFonts w:ascii="Garamond" w:hAnsi="Garamond"/>
          <w:sz w:val="28"/>
          <w:szCs w:val="28"/>
        </w:rPr>
        <w:lastRenderedPageBreak/>
        <w:t xml:space="preserve">  </w:t>
      </w:r>
      <w:r w:rsidRPr="006036D2">
        <w:rPr>
          <w:rFonts w:ascii="Garamond" w:hAnsi="Garamond"/>
          <w:i/>
          <w:sz w:val="28"/>
          <w:szCs w:val="28"/>
        </w:rPr>
        <w:t>Η βρυσούλα</w:t>
      </w:r>
      <w:r>
        <w:rPr>
          <w:rFonts w:ascii="Garamond" w:hAnsi="Garamond"/>
          <w:sz w:val="28"/>
          <w:szCs w:val="28"/>
        </w:rPr>
        <w:t xml:space="preserve"> μολονότι είναι γραμμένη</w:t>
      </w:r>
      <w:r w:rsidR="004F3D11">
        <w:rPr>
          <w:rFonts w:ascii="Garamond" w:hAnsi="Garamond"/>
          <w:sz w:val="28"/>
          <w:szCs w:val="28"/>
        </w:rPr>
        <w:t xml:space="preserve"> με πρωτότυπο ύφος και φέρει στοιχεία διαχρονικά, παράλληλα φέρει και τον απόηχο μιας άλλης εποχής, ίσως αυτός να είναι και ο λόγος για τον οποίο δεν επιλέγεται τη σύγχρονη εποχή από τους θιασάρχες.</w:t>
      </w:r>
    </w:p>
    <w:p w:rsidR="00463245" w:rsidRDefault="00463245" w:rsidP="003C0EF5">
      <w:pPr>
        <w:spacing w:after="0"/>
        <w:jc w:val="both"/>
        <w:rPr>
          <w:rFonts w:ascii="Garamond" w:hAnsi="Garamond"/>
          <w:sz w:val="28"/>
          <w:szCs w:val="28"/>
        </w:rPr>
      </w:pPr>
    </w:p>
    <w:p w:rsidR="00463245" w:rsidRDefault="00463245" w:rsidP="003C0EF5">
      <w:pPr>
        <w:spacing w:after="0"/>
        <w:jc w:val="both"/>
        <w:rPr>
          <w:rFonts w:ascii="Garamond" w:hAnsi="Garamond"/>
          <w:sz w:val="28"/>
          <w:szCs w:val="28"/>
        </w:rPr>
      </w:pPr>
    </w:p>
    <w:p w:rsidR="003C0EF5" w:rsidRDefault="0095622D" w:rsidP="003C0EF5">
      <w:pPr>
        <w:spacing w:after="0"/>
        <w:jc w:val="both"/>
        <w:rPr>
          <w:rFonts w:ascii="Garamond" w:hAnsi="Garamond"/>
          <w:sz w:val="28"/>
          <w:szCs w:val="28"/>
        </w:rPr>
      </w:pPr>
      <w:r>
        <w:rPr>
          <w:rFonts w:ascii="Garamond" w:hAnsi="Garamond"/>
          <w:b/>
          <w:sz w:val="28"/>
          <w:szCs w:val="28"/>
          <w:u w:val="single"/>
        </w:rPr>
        <w:t>2.8</w:t>
      </w:r>
      <w:r w:rsidR="003C0EF5">
        <w:rPr>
          <w:rFonts w:ascii="Garamond" w:hAnsi="Garamond"/>
          <w:b/>
          <w:sz w:val="28"/>
          <w:szCs w:val="28"/>
          <w:u w:val="single"/>
        </w:rPr>
        <w:t xml:space="preserve">.15. </w:t>
      </w:r>
      <w:r w:rsidR="003C0EF5" w:rsidRPr="00D83478">
        <w:rPr>
          <w:rFonts w:ascii="Garamond" w:hAnsi="Garamond"/>
          <w:b/>
          <w:i/>
          <w:sz w:val="28"/>
          <w:szCs w:val="28"/>
          <w:u w:val="single"/>
        </w:rPr>
        <w:t>Η μητέρα</w:t>
      </w:r>
      <w:r w:rsidR="003C0EF5">
        <w:rPr>
          <w:rFonts w:ascii="Garamond" w:hAnsi="Garamond"/>
          <w:b/>
          <w:i/>
          <w:sz w:val="28"/>
          <w:szCs w:val="28"/>
          <w:u w:val="single"/>
        </w:rPr>
        <w:t xml:space="preserve"> </w:t>
      </w:r>
      <w:r w:rsidR="003C0EF5">
        <w:rPr>
          <w:rFonts w:ascii="Garamond" w:hAnsi="Garamond"/>
          <w:sz w:val="28"/>
          <w:szCs w:val="28"/>
        </w:rPr>
        <w:t xml:space="preserve"> </w:t>
      </w:r>
    </w:p>
    <w:p w:rsidR="003C0EF5" w:rsidRDefault="003C0EF5" w:rsidP="003C0EF5">
      <w:pPr>
        <w:spacing w:after="0"/>
        <w:jc w:val="both"/>
        <w:rPr>
          <w:rFonts w:ascii="Garamond" w:hAnsi="Garamond"/>
          <w:sz w:val="28"/>
          <w:szCs w:val="28"/>
        </w:rPr>
      </w:pPr>
    </w:p>
    <w:p w:rsidR="003C0EF5" w:rsidRDefault="003C0EF5" w:rsidP="003C0EF5">
      <w:pPr>
        <w:spacing w:after="0"/>
        <w:jc w:val="both"/>
        <w:rPr>
          <w:rFonts w:ascii="Garamond" w:hAnsi="Garamond"/>
          <w:sz w:val="28"/>
          <w:szCs w:val="28"/>
        </w:rPr>
      </w:pPr>
      <w:r>
        <w:rPr>
          <w:rFonts w:ascii="Garamond" w:hAnsi="Garamond"/>
          <w:sz w:val="28"/>
          <w:szCs w:val="28"/>
        </w:rPr>
        <w:t xml:space="preserve">  Το </w:t>
      </w:r>
      <w:r w:rsidRPr="00B3098E">
        <w:rPr>
          <w:rFonts w:ascii="Garamond" w:hAnsi="Garamond"/>
          <w:i/>
          <w:sz w:val="28"/>
          <w:szCs w:val="28"/>
          <w:lang w:val="it-IT"/>
        </w:rPr>
        <w:t>La</w:t>
      </w:r>
      <w:r w:rsidRPr="00B3098E">
        <w:rPr>
          <w:rFonts w:ascii="Garamond" w:hAnsi="Garamond"/>
          <w:i/>
          <w:sz w:val="28"/>
          <w:szCs w:val="28"/>
        </w:rPr>
        <w:t xml:space="preserve"> </w:t>
      </w:r>
      <w:r w:rsidRPr="00B3098E">
        <w:rPr>
          <w:rFonts w:ascii="Garamond" w:hAnsi="Garamond"/>
          <w:i/>
          <w:sz w:val="28"/>
          <w:szCs w:val="28"/>
          <w:lang w:val="it-IT"/>
        </w:rPr>
        <w:t>maternit</w:t>
      </w:r>
      <w:r w:rsidRPr="00B3098E">
        <w:rPr>
          <w:rFonts w:ascii="Garamond" w:hAnsi="Garamond"/>
          <w:i/>
          <w:sz w:val="28"/>
          <w:szCs w:val="28"/>
        </w:rPr>
        <w:t>à</w:t>
      </w:r>
      <w:r w:rsidRPr="00B3098E">
        <w:rPr>
          <w:rFonts w:ascii="Garamond" w:hAnsi="Garamond"/>
          <w:sz w:val="28"/>
          <w:szCs w:val="28"/>
        </w:rPr>
        <w:t xml:space="preserve"> </w:t>
      </w:r>
      <w:r>
        <w:rPr>
          <w:rFonts w:ascii="Garamond" w:hAnsi="Garamond"/>
          <w:sz w:val="28"/>
          <w:szCs w:val="28"/>
        </w:rPr>
        <w:t>(</w:t>
      </w:r>
      <w:r w:rsidRPr="00B3098E">
        <w:rPr>
          <w:rFonts w:ascii="Garamond" w:hAnsi="Garamond"/>
          <w:i/>
          <w:sz w:val="28"/>
          <w:szCs w:val="28"/>
        </w:rPr>
        <w:t>Η μητρότητα</w:t>
      </w:r>
      <w:r>
        <w:rPr>
          <w:rFonts w:ascii="Garamond" w:hAnsi="Garamond"/>
          <w:sz w:val="28"/>
          <w:szCs w:val="28"/>
        </w:rPr>
        <w:t>)</w:t>
      </w:r>
      <w:r>
        <w:rPr>
          <w:rStyle w:val="a7"/>
          <w:rFonts w:ascii="Garamond" w:hAnsi="Garamond"/>
          <w:sz w:val="28"/>
          <w:szCs w:val="28"/>
        </w:rPr>
        <w:footnoteReference w:id="1397"/>
      </w:r>
      <w:r>
        <w:rPr>
          <w:rFonts w:ascii="Garamond" w:hAnsi="Garamond"/>
          <w:sz w:val="28"/>
          <w:szCs w:val="28"/>
        </w:rPr>
        <w:t xml:space="preserve"> είνα</w:t>
      </w:r>
      <w:r w:rsidR="00D83478">
        <w:rPr>
          <w:rFonts w:ascii="Garamond" w:hAnsi="Garamond"/>
          <w:sz w:val="28"/>
          <w:szCs w:val="28"/>
        </w:rPr>
        <w:t>ι ένα δράμα τεσσάρων πράξεων</w:t>
      </w:r>
      <w:r w:rsidR="000B1FDD">
        <w:rPr>
          <w:rFonts w:ascii="Garamond" w:hAnsi="Garamond"/>
          <w:sz w:val="28"/>
          <w:szCs w:val="28"/>
        </w:rPr>
        <w:t>.</w:t>
      </w:r>
      <w:r>
        <w:rPr>
          <w:rFonts w:ascii="Garamond" w:hAnsi="Garamond"/>
          <w:sz w:val="28"/>
          <w:szCs w:val="28"/>
        </w:rPr>
        <w:t xml:space="preserve">  </w:t>
      </w:r>
      <w:r w:rsidRPr="00B3098E">
        <w:rPr>
          <w:rFonts w:ascii="Garamond" w:hAnsi="Garamond"/>
          <w:i/>
          <w:sz w:val="28"/>
          <w:szCs w:val="28"/>
        </w:rPr>
        <w:t>Η μητέρα</w:t>
      </w:r>
      <w:r>
        <w:rPr>
          <w:rFonts w:ascii="Garamond" w:hAnsi="Garamond"/>
          <w:sz w:val="28"/>
          <w:szCs w:val="28"/>
        </w:rPr>
        <w:t xml:space="preserve"> ―διατηρώ τον τίτλο έτσι όπως αποδόθηκε στην ελληνική γλώσσα στην πρώτη του μεταφραστική απόπειρα―</w:t>
      </w:r>
      <w:r w:rsidR="000B1FDD">
        <w:rPr>
          <w:rStyle w:val="a7"/>
          <w:rFonts w:ascii="Garamond" w:hAnsi="Garamond"/>
          <w:sz w:val="28"/>
          <w:szCs w:val="28"/>
        </w:rPr>
        <w:footnoteReference w:id="1398"/>
      </w:r>
      <w:r>
        <w:rPr>
          <w:rFonts w:ascii="Garamond" w:hAnsi="Garamond"/>
          <w:sz w:val="28"/>
          <w:szCs w:val="28"/>
        </w:rPr>
        <w:t xml:space="preserve"> ανήκει στην κατηγορία του </w:t>
      </w:r>
      <w:r w:rsidRPr="0094568C">
        <w:rPr>
          <w:rFonts w:ascii="Garamond" w:hAnsi="Garamond"/>
          <w:sz w:val="28"/>
          <w:szCs w:val="28"/>
        </w:rPr>
        <w:t>“</w:t>
      </w:r>
      <w:r>
        <w:rPr>
          <w:rFonts w:ascii="Garamond" w:hAnsi="Garamond"/>
          <w:sz w:val="28"/>
          <w:szCs w:val="28"/>
        </w:rPr>
        <w:t>ψυχολογικού δράματος</w:t>
      </w:r>
      <w:r w:rsidRPr="0094568C">
        <w:rPr>
          <w:rFonts w:ascii="Garamond" w:hAnsi="Garamond"/>
          <w:sz w:val="28"/>
          <w:szCs w:val="28"/>
        </w:rPr>
        <w:t>”</w:t>
      </w:r>
      <w:r>
        <w:rPr>
          <w:rFonts w:ascii="Garamond" w:hAnsi="Garamond"/>
          <w:sz w:val="28"/>
          <w:szCs w:val="28"/>
        </w:rPr>
        <w:t xml:space="preserve">, όπου οι μελετητές επέλεξαν να συγκαταλέξουν κάποια από τα </w:t>
      </w:r>
      <w:r w:rsidR="008D0BE3">
        <w:rPr>
          <w:rFonts w:ascii="Garamond" w:hAnsi="Garamond"/>
          <w:sz w:val="28"/>
          <w:szCs w:val="28"/>
        </w:rPr>
        <w:t xml:space="preserve">έργα </w:t>
      </w:r>
      <w:r>
        <w:rPr>
          <w:rFonts w:ascii="Garamond" w:hAnsi="Garamond"/>
          <w:sz w:val="28"/>
          <w:szCs w:val="28"/>
        </w:rPr>
        <w:t xml:space="preserve">του </w:t>
      </w:r>
      <w:r>
        <w:rPr>
          <w:rFonts w:ascii="Garamond" w:hAnsi="Garamond"/>
          <w:sz w:val="28"/>
          <w:szCs w:val="28"/>
          <w:lang w:val="it-IT"/>
        </w:rPr>
        <w:t>Bracco</w:t>
      </w:r>
      <w:r>
        <w:rPr>
          <w:rFonts w:ascii="Garamond" w:hAnsi="Garamond"/>
          <w:sz w:val="28"/>
          <w:szCs w:val="28"/>
        </w:rPr>
        <w:t>.</w:t>
      </w:r>
      <w:r w:rsidRPr="0094568C">
        <w:rPr>
          <w:rFonts w:ascii="Garamond" w:hAnsi="Garamond"/>
          <w:sz w:val="28"/>
          <w:szCs w:val="28"/>
        </w:rPr>
        <w:t xml:space="preserve"> </w:t>
      </w:r>
      <w:r>
        <w:rPr>
          <w:rFonts w:ascii="Garamond" w:hAnsi="Garamond"/>
          <w:sz w:val="28"/>
          <w:szCs w:val="28"/>
        </w:rPr>
        <w:t xml:space="preserve">Η αιτιολόγηση της κατηγοριοποίησης αυτής έχει να κάνει με το γεγονός ότι στο συγκεκριμένο κείμενο δεν διαδραματίζεται μια πλοκή γεγονότων με συνέχεια, παρά όλο το δράμα συντελείται από την αρχή μέχρι και το τέλος στην ψυχή της ηρωίδας. </w:t>
      </w:r>
    </w:p>
    <w:p w:rsidR="003C0EF5" w:rsidRDefault="003C0EF5" w:rsidP="003C0EF5">
      <w:pPr>
        <w:spacing w:after="0"/>
        <w:jc w:val="both"/>
        <w:rPr>
          <w:rFonts w:ascii="Garamond" w:hAnsi="Garamond"/>
          <w:sz w:val="28"/>
          <w:szCs w:val="28"/>
        </w:rPr>
      </w:pPr>
      <w:r>
        <w:rPr>
          <w:rFonts w:ascii="Garamond" w:hAnsi="Garamond"/>
          <w:sz w:val="28"/>
          <w:szCs w:val="28"/>
        </w:rPr>
        <w:t xml:space="preserve">  Στο έργο οι ήρωες για άλλη μια φορά είναι μαρκησίες και δούκες της υψηλής κοινωνίας. Η ηρωίδα</w:t>
      </w:r>
      <w:r w:rsidRPr="00104D23">
        <w:rPr>
          <w:rFonts w:ascii="Garamond" w:hAnsi="Garamond"/>
          <w:sz w:val="28"/>
          <w:szCs w:val="28"/>
        </w:rPr>
        <w:t xml:space="preserve">, </w:t>
      </w:r>
      <w:r>
        <w:rPr>
          <w:rFonts w:ascii="Garamond" w:hAnsi="Garamond"/>
          <w:sz w:val="28"/>
          <w:szCs w:val="28"/>
        </w:rPr>
        <w:t xml:space="preserve">η Κλάουντια Μοντεφράνκο, αποτελεί την προσωποποίηση της μητρότητας. Η πρώτη πράξη ξεκινάει με την ανακοίνωση της εγκυμοσύνης της Κλάουντια. Όλη της η ζωή και η σκέψη είναι επικεντρωμένες στο παιδί της. Η σχέση της με την πραγματικότητα δεν είναι σαφής και κατοχυρωμένη. Έχει χαλαρούς δεσμούς με το περιβάλλον, γεγονός που την κάνει να αποκτά μεγαλύτερη ψύχωση και λατρεία για το σπλάχνο της. Η επαφή της με την γύρω πραγματικότητα είναι ασθενής. Η Κλαούντια έχει επιλέξει για σύντροφο έναν άνθρωπο που είναι ανίκανος να γίνει πατέρας </w:t>
      </w:r>
      <w:r w:rsidR="00D83478">
        <w:rPr>
          <w:rFonts w:ascii="Garamond" w:hAnsi="Garamond"/>
          <w:sz w:val="28"/>
          <w:szCs w:val="28"/>
        </w:rPr>
        <w:t xml:space="preserve">του παιδιού της </w:t>
      </w:r>
      <w:r>
        <w:rPr>
          <w:rFonts w:ascii="Garamond" w:hAnsi="Garamond"/>
          <w:sz w:val="28"/>
          <w:szCs w:val="28"/>
        </w:rPr>
        <w:t xml:space="preserve">και να την στηρίξει. Η ίδια έχει υποφέρει πολλά από τον Αλφρέντο και πάνω απ’ όλα την ταπείνωση και την προσβολή. Εφόσον διαρρηγνύεται οποιαδήποτε σχέση με τον πατέρα, έχει την αποκλειστική ευθύνη για το παιδί της. </w:t>
      </w:r>
    </w:p>
    <w:p w:rsidR="003C0EF5" w:rsidRDefault="003C0EF5" w:rsidP="003C0EF5">
      <w:pPr>
        <w:spacing w:after="0"/>
        <w:jc w:val="both"/>
        <w:rPr>
          <w:rFonts w:ascii="Garamond" w:hAnsi="Garamond"/>
          <w:sz w:val="28"/>
          <w:szCs w:val="28"/>
        </w:rPr>
      </w:pPr>
      <w:r>
        <w:rPr>
          <w:rFonts w:ascii="Garamond" w:hAnsi="Garamond"/>
          <w:sz w:val="28"/>
          <w:szCs w:val="28"/>
        </w:rPr>
        <w:t xml:space="preserve">  Η τραγικότητά της φτάνει στο αποκορύφωμα όταν μαθαίνει ότι το παιδί όταν θα γεννηθεί</w:t>
      </w:r>
      <w:r w:rsidR="008D0BE3">
        <w:rPr>
          <w:rFonts w:ascii="Garamond" w:hAnsi="Garamond"/>
          <w:sz w:val="28"/>
          <w:szCs w:val="28"/>
        </w:rPr>
        <w:t>,</w:t>
      </w:r>
      <w:r>
        <w:rPr>
          <w:rFonts w:ascii="Garamond" w:hAnsi="Garamond"/>
          <w:sz w:val="28"/>
          <w:szCs w:val="28"/>
        </w:rPr>
        <w:t xml:space="preserve"> θα έχει πρόβλημα. Η ηρωίδα επιλέγει να αυτοκτονήσει τη στιγμή που οι γιατροί της ανακοινώνουν ότι για να σωθεί θα πρέπει να πεθάνει το βρέφος. Η επιθυμία της την οδηγεί να αφαιρέσει </w:t>
      </w:r>
      <w:r w:rsidR="00D83478">
        <w:rPr>
          <w:rFonts w:ascii="Garamond" w:hAnsi="Garamond"/>
          <w:sz w:val="28"/>
          <w:szCs w:val="28"/>
        </w:rPr>
        <w:t>τη ζωή και των δυο τους</w:t>
      </w:r>
      <w:r>
        <w:rPr>
          <w:rFonts w:ascii="Garamond" w:hAnsi="Garamond"/>
          <w:sz w:val="28"/>
          <w:szCs w:val="28"/>
        </w:rPr>
        <w:t xml:space="preserve"> παρά να ζήσει μόνο ο ένας τους. Η αγάπη της για το βρέφος είναι ανώτερη από κάθε </w:t>
      </w:r>
      <w:r w:rsidR="008D0BE3">
        <w:rPr>
          <w:rFonts w:ascii="Garamond" w:hAnsi="Garamond"/>
          <w:sz w:val="28"/>
          <w:szCs w:val="28"/>
        </w:rPr>
        <w:lastRenderedPageBreak/>
        <w:t>άλλου είδους αγάπη και</w:t>
      </w:r>
      <w:r>
        <w:rPr>
          <w:rFonts w:ascii="Garamond" w:hAnsi="Garamond"/>
          <w:sz w:val="28"/>
          <w:szCs w:val="28"/>
        </w:rPr>
        <w:t xml:space="preserve"> την οδηγεί να υπερβεί τις δυνάμεις της. Το δράμα της είναι εντυπωσιακό και ο πόνος της καθηλώνει τους θεατές. Το έργο τελειώνει τη στιγμή που η ηρωίδα ξεψυχά.</w:t>
      </w:r>
    </w:p>
    <w:p w:rsidR="003C0EF5" w:rsidRDefault="008D0BE3" w:rsidP="003C0EF5">
      <w:pPr>
        <w:spacing w:after="0"/>
        <w:jc w:val="both"/>
        <w:rPr>
          <w:rFonts w:ascii="Garamond" w:hAnsi="Garamond"/>
          <w:sz w:val="28"/>
          <w:szCs w:val="28"/>
        </w:rPr>
      </w:pPr>
      <w:r>
        <w:rPr>
          <w:rFonts w:ascii="Garamond" w:hAnsi="Garamond"/>
          <w:sz w:val="28"/>
          <w:szCs w:val="28"/>
        </w:rPr>
        <w:t xml:space="preserve">  </w:t>
      </w:r>
      <w:r w:rsidR="003C0EF5">
        <w:rPr>
          <w:rFonts w:ascii="Garamond" w:hAnsi="Garamond"/>
          <w:sz w:val="28"/>
          <w:szCs w:val="28"/>
        </w:rPr>
        <w:t xml:space="preserve">Ο </w:t>
      </w:r>
      <w:r w:rsidR="003C0EF5">
        <w:rPr>
          <w:rFonts w:ascii="Garamond" w:hAnsi="Garamond"/>
          <w:sz w:val="28"/>
          <w:szCs w:val="28"/>
          <w:lang w:val="it-IT"/>
        </w:rPr>
        <w:t>Bracco</w:t>
      </w:r>
      <w:r w:rsidR="003C0EF5" w:rsidRPr="00104D23">
        <w:rPr>
          <w:rFonts w:ascii="Garamond" w:hAnsi="Garamond"/>
          <w:sz w:val="28"/>
          <w:szCs w:val="28"/>
        </w:rPr>
        <w:t xml:space="preserve"> </w:t>
      </w:r>
      <w:r w:rsidR="003C0EF5">
        <w:rPr>
          <w:rFonts w:ascii="Garamond" w:hAnsi="Garamond"/>
          <w:sz w:val="28"/>
          <w:szCs w:val="28"/>
        </w:rPr>
        <w:t>εμπλουτίζει το κείμενο με πολλές σκηνικές οδηγίες γεγονός που μαρτυρά το ενδιαφέρον του για την λεπτομερή σκηνική πραγμάτωση του έργου, όπως επίσης και τη γνώση του για το θέατρο</w:t>
      </w:r>
      <w:r>
        <w:rPr>
          <w:rFonts w:ascii="Garamond" w:hAnsi="Garamond"/>
          <w:sz w:val="28"/>
          <w:szCs w:val="28"/>
        </w:rPr>
        <w:t>, η οποία</w:t>
      </w:r>
      <w:r w:rsidR="003C0EF5">
        <w:rPr>
          <w:rFonts w:ascii="Garamond" w:hAnsi="Garamond"/>
          <w:sz w:val="28"/>
          <w:szCs w:val="28"/>
        </w:rPr>
        <w:t xml:space="preserve"> έχει πια αποκρυσταλλωθεί.  </w:t>
      </w:r>
      <w:r w:rsidR="003C0EF5" w:rsidRPr="00B3098E">
        <w:rPr>
          <w:rFonts w:ascii="Garamond" w:hAnsi="Garamond"/>
          <w:sz w:val="28"/>
          <w:szCs w:val="28"/>
        </w:rPr>
        <w:t xml:space="preserve"> </w:t>
      </w:r>
    </w:p>
    <w:p w:rsidR="0023253F" w:rsidRDefault="0023253F" w:rsidP="003C0EF5">
      <w:pPr>
        <w:spacing w:after="0"/>
        <w:jc w:val="both"/>
        <w:rPr>
          <w:rFonts w:ascii="Garamond" w:hAnsi="Garamond"/>
          <w:sz w:val="28"/>
          <w:szCs w:val="28"/>
        </w:rPr>
      </w:pPr>
    </w:p>
    <w:p w:rsidR="008D0BE3" w:rsidRDefault="008D0BE3" w:rsidP="003C0EF5">
      <w:pPr>
        <w:spacing w:after="0"/>
        <w:jc w:val="both"/>
        <w:rPr>
          <w:rFonts w:ascii="Garamond" w:hAnsi="Garamond"/>
          <w:sz w:val="28"/>
          <w:szCs w:val="28"/>
        </w:rPr>
      </w:pPr>
    </w:p>
    <w:p w:rsidR="0023253F" w:rsidRDefault="0023253F" w:rsidP="003C0EF5">
      <w:pPr>
        <w:spacing w:after="0"/>
        <w:jc w:val="both"/>
        <w:rPr>
          <w:rFonts w:ascii="Garamond" w:hAnsi="Garamond"/>
          <w:b/>
          <w:sz w:val="28"/>
          <w:szCs w:val="28"/>
          <w:u w:val="single"/>
        </w:rPr>
      </w:pPr>
      <w:r w:rsidRPr="0023253F">
        <w:rPr>
          <w:rFonts w:ascii="Garamond" w:hAnsi="Garamond"/>
          <w:b/>
          <w:sz w:val="28"/>
          <w:szCs w:val="28"/>
        </w:rPr>
        <w:t xml:space="preserve">  </w:t>
      </w:r>
      <w:r w:rsidR="000D7C7B">
        <w:rPr>
          <w:rFonts w:ascii="Garamond" w:hAnsi="Garamond"/>
          <w:b/>
          <w:sz w:val="28"/>
          <w:szCs w:val="28"/>
          <w:u w:val="single"/>
        </w:rPr>
        <w:t>Οι παρα</w:t>
      </w:r>
      <w:r>
        <w:rPr>
          <w:rFonts w:ascii="Garamond" w:hAnsi="Garamond"/>
          <w:b/>
          <w:sz w:val="28"/>
          <w:szCs w:val="28"/>
          <w:u w:val="single"/>
        </w:rPr>
        <w:t>σ</w:t>
      </w:r>
      <w:r w:rsidR="000D7C7B">
        <w:rPr>
          <w:rFonts w:ascii="Garamond" w:hAnsi="Garamond"/>
          <w:b/>
          <w:sz w:val="28"/>
          <w:szCs w:val="28"/>
          <w:u w:val="single"/>
        </w:rPr>
        <w:t>τ</w:t>
      </w:r>
      <w:r>
        <w:rPr>
          <w:rFonts w:ascii="Garamond" w:hAnsi="Garamond"/>
          <w:b/>
          <w:sz w:val="28"/>
          <w:szCs w:val="28"/>
          <w:u w:val="single"/>
        </w:rPr>
        <w:t xml:space="preserve">άσεις της </w:t>
      </w:r>
      <w:r w:rsidRPr="000D7C7B">
        <w:rPr>
          <w:rFonts w:ascii="Garamond" w:hAnsi="Garamond"/>
          <w:b/>
          <w:i/>
          <w:sz w:val="28"/>
          <w:szCs w:val="28"/>
          <w:u w:val="single"/>
        </w:rPr>
        <w:t>Μητέρας</w:t>
      </w:r>
      <w:r w:rsidR="000B1FDD">
        <w:rPr>
          <w:rFonts w:ascii="Garamond" w:hAnsi="Garamond"/>
          <w:b/>
          <w:sz w:val="28"/>
          <w:szCs w:val="28"/>
          <w:u w:val="single"/>
        </w:rPr>
        <w:t xml:space="preserve"> </w:t>
      </w:r>
    </w:p>
    <w:p w:rsidR="0023253F" w:rsidRPr="0023253F" w:rsidRDefault="0023253F" w:rsidP="003C0EF5">
      <w:pPr>
        <w:spacing w:after="0"/>
        <w:jc w:val="both"/>
        <w:rPr>
          <w:rFonts w:ascii="Garamond" w:hAnsi="Garamond"/>
          <w:b/>
          <w:sz w:val="28"/>
          <w:szCs w:val="28"/>
          <w:u w:val="single"/>
        </w:rPr>
      </w:pPr>
    </w:p>
    <w:p w:rsidR="00762A67" w:rsidRDefault="003C0EF5" w:rsidP="003C0EF5">
      <w:pPr>
        <w:spacing w:after="0"/>
        <w:jc w:val="both"/>
        <w:rPr>
          <w:rFonts w:ascii="Garamond" w:hAnsi="Garamond"/>
          <w:sz w:val="28"/>
          <w:szCs w:val="28"/>
        </w:rPr>
      </w:pPr>
      <w:r>
        <w:rPr>
          <w:rFonts w:ascii="Garamond" w:hAnsi="Garamond"/>
          <w:sz w:val="28"/>
          <w:szCs w:val="28"/>
        </w:rPr>
        <w:t xml:space="preserve">  Το έργο παρουσιάζεται στην Αθήνα από την </w:t>
      </w:r>
      <w:r w:rsidRPr="005E3E9F">
        <w:rPr>
          <w:rFonts w:ascii="Garamond" w:hAnsi="Garamond"/>
          <w:sz w:val="28"/>
          <w:szCs w:val="28"/>
        </w:rPr>
        <w:t>23</w:t>
      </w:r>
      <w:r w:rsidRPr="005E3E9F">
        <w:rPr>
          <w:rFonts w:ascii="Garamond" w:hAnsi="Garamond"/>
          <w:sz w:val="28"/>
          <w:szCs w:val="28"/>
          <w:vertAlign w:val="superscript"/>
        </w:rPr>
        <w:t>η</w:t>
      </w:r>
      <w:r w:rsidRPr="005E3E9F">
        <w:rPr>
          <w:rFonts w:ascii="Garamond" w:hAnsi="Garamond"/>
          <w:sz w:val="28"/>
          <w:szCs w:val="28"/>
        </w:rPr>
        <w:t xml:space="preserve"> μέχρι την 25</w:t>
      </w:r>
      <w:r w:rsidRPr="005E3E9F">
        <w:rPr>
          <w:rFonts w:ascii="Garamond" w:hAnsi="Garamond"/>
          <w:sz w:val="28"/>
          <w:szCs w:val="28"/>
          <w:vertAlign w:val="superscript"/>
        </w:rPr>
        <w:t>η</w:t>
      </w:r>
      <w:r w:rsidRPr="005E3E9F">
        <w:rPr>
          <w:rFonts w:ascii="Garamond" w:hAnsi="Garamond"/>
          <w:sz w:val="28"/>
          <w:szCs w:val="28"/>
        </w:rPr>
        <w:t xml:space="preserve"> Απριλίου του 1909</w:t>
      </w:r>
      <w:r>
        <w:rPr>
          <w:rFonts w:ascii="Garamond" w:hAnsi="Garamond"/>
          <w:sz w:val="28"/>
          <w:szCs w:val="28"/>
        </w:rPr>
        <w:t xml:space="preserve"> στη «Νέα Σκηνή»</w:t>
      </w:r>
      <w:r w:rsidR="008D0BE3">
        <w:rPr>
          <w:rFonts w:ascii="Garamond" w:hAnsi="Garamond"/>
          <w:sz w:val="28"/>
          <w:szCs w:val="28"/>
        </w:rPr>
        <w:t>,</w:t>
      </w:r>
      <w:r>
        <w:rPr>
          <w:rFonts w:ascii="Garamond" w:hAnsi="Garamond"/>
          <w:sz w:val="28"/>
          <w:szCs w:val="28"/>
        </w:rPr>
        <w:t xml:space="preserve"> από τον Θίασο της Νέας Σκηνής και υπό την καλλιτεχνική διεύθυνση της Μαρίκας Κοτοπούλη και του Κ. Σαγιάρ.</w:t>
      </w:r>
      <w:r>
        <w:rPr>
          <w:rStyle w:val="a7"/>
          <w:rFonts w:ascii="Garamond" w:hAnsi="Garamond"/>
          <w:sz w:val="28"/>
          <w:szCs w:val="28"/>
        </w:rPr>
        <w:footnoteReference w:id="1399"/>
      </w:r>
      <w:r>
        <w:rPr>
          <w:rFonts w:ascii="Garamond" w:hAnsi="Garamond"/>
          <w:sz w:val="28"/>
          <w:szCs w:val="28"/>
        </w:rPr>
        <w:t xml:space="preserve"> Στην εφημερίδα </w:t>
      </w:r>
      <w:r w:rsidRPr="00AF4053">
        <w:rPr>
          <w:rFonts w:ascii="Garamond" w:hAnsi="Garamond"/>
          <w:i/>
          <w:sz w:val="28"/>
          <w:szCs w:val="28"/>
        </w:rPr>
        <w:t>Σκρίπ</w:t>
      </w:r>
      <w:r>
        <w:rPr>
          <w:rFonts w:ascii="Garamond" w:hAnsi="Garamond"/>
          <w:sz w:val="28"/>
          <w:szCs w:val="28"/>
        </w:rPr>
        <w:t xml:space="preserve"> το έργο χαρακτηρίζεται </w:t>
      </w:r>
      <w:r w:rsidRPr="000A06DF">
        <w:rPr>
          <w:rFonts w:ascii="Garamond" w:hAnsi="Garamond"/>
          <w:sz w:val="28"/>
          <w:szCs w:val="28"/>
        </w:rPr>
        <w:t>“</w:t>
      </w:r>
      <w:r>
        <w:rPr>
          <w:rFonts w:ascii="Garamond" w:hAnsi="Garamond"/>
          <w:sz w:val="28"/>
          <w:szCs w:val="28"/>
        </w:rPr>
        <w:t>έξοχο</w:t>
      </w:r>
      <w:r w:rsidRPr="000A06DF">
        <w:rPr>
          <w:rFonts w:ascii="Garamond" w:hAnsi="Garamond"/>
          <w:sz w:val="28"/>
          <w:szCs w:val="28"/>
        </w:rPr>
        <w:t>”</w:t>
      </w:r>
      <w:r>
        <w:rPr>
          <w:rFonts w:ascii="Garamond" w:hAnsi="Garamond"/>
          <w:sz w:val="28"/>
          <w:szCs w:val="28"/>
        </w:rPr>
        <w:t xml:space="preserve">, ενώ την 22α του μήνα διαβάζουμε αναγγελία της πρεμιέρας </w:t>
      </w:r>
      <w:r w:rsidR="00D83478">
        <w:rPr>
          <w:rFonts w:ascii="Garamond" w:hAnsi="Garamond"/>
          <w:sz w:val="28"/>
          <w:szCs w:val="28"/>
        </w:rPr>
        <w:t>και την 25η ότι το έργο παίζεται</w:t>
      </w:r>
      <w:r>
        <w:rPr>
          <w:rFonts w:ascii="Garamond" w:hAnsi="Garamond"/>
          <w:sz w:val="28"/>
          <w:szCs w:val="28"/>
        </w:rPr>
        <w:t xml:space="preserve"> με μεγάλη επιτυχία.</w:t>
      </w:r>
      <w:r>
        <w:rPr>
          <w:rStyle w:val="a7"/>
          <w:rFonts w:ascii="Garamond" w:hAnsi="Garamond"/>
          <w:sz w:val="28"/>
          <w:szCs w:val="28"/>
        </w:rPr>
        <w:footnoteReference w:id="1400"/>
      </w:r>
      <w:r w:rsidR="00762A67">
        <w:rPr>
          <w:rFonts w:ascii="Garamond" w:hAnsi="Garamond"/>
          <w:sz w:val="28"/>
          <w:szCs w:val="28"/>
        </w:rPr>
        <w:t xml:space="preserve"> </w:t>
      </w:r>
    </w:p>
    <w:p w:rsidR="00D83478" w:rsidRDefault="008D0BE3" w:rsidP="003C0EF5">
      <w:pPr>
        <w:spacing w:after="0"/>
        <w:jc w:val="both"/>
        <w:rPr>
          <w:rFonts w:ascii="Garamond" w:hAnsi="Garamond"/>
          <w:sz w:val="28"/>
          <w:szCs w:val="28"/>
        </w:rPr>
      </w:pPr>
      <w:r>
        <w:rPr>
          <w:rFonts w:ascii="Garamond" w:hAnsi="Garamond"/>
          <w:sz w:val="28"/>
          <w:szCs w:val="28"/>
        </w:rPr>
        <w:t xml:space="preserve">  </w:t>
      </w:r>
      <w:r w:rsidR="003C0EF5">
        <w:rPr>
          <w:rFonts w:ascii="Garamond" w:hAnsi="Garamond"/>
          <w:sz w:val="28"/>
          <w:szCs w:val="28"/>
        </w:rPr>
        <w:t>Το 1916</w:t>
      </w:r>
      <w:r>
        <w:rPr>
          <w:rFonts w:ascii="Garamond" w:hAnsi="Garamond"/>
          <w:sz w:val="28"/>
          <w:szCs w:val="28"/>
        </w:rPr>
        <w:t>,</w:t>
      </w:r>
      <w:r w:rsidR="003C0EF5">
        <w:rPr>
          <w:rFonts w:ascii="Garamond" w:hAnsi="Garamond"/>
          <w:sz w:val="28"/>
          <w:szCs w:val="28"/>
        </w:rPr>
        <w:t xml:space="preserve"> και συγκεκριμένα την 27</w:t>
      </w:r>
      <w:r w:rsidR="003C0EF5" w:rsidRPr="007F4363">
        <w:rPr>
          <w:rFonts w:ascii="Garamond" w:hAnsi="Garamond"/>
          <w:sz w:val="28"/>
          <w:szCs w:val="28"/>
          <w:vertAlign w:val="superscript"/>
        </w:rPr>
        <w:t>η</w:t>
      </w:r>
      <w:r w:rsidR="003C0EF5">
        <w:rPr>
          <w:rFonts w:ascii="Garamond" w:hAnsi="Garamond"/>
          <w:sz w:val="28"/>
          <w:szCs w:val="28"/>
        </w:rPr>
        <w:t xml:space="preserve"> και την 28</w:t>
      </w:r>
      <w:r w:rsidR="003C0EF5" w:rsidRPr="007F4363">
        <w:rPr>
          <w:rFonts w:ascii="Garamond" w:hAnsi="Garamond"/>
          <w:sz w:val="28"/>
          <w:szCs w:val="28"/>
          <w:vertAlign w:val="superscript"/>
        </w:rPr>
        <w:t>η</w:t>
      </w:r>
      <w:r w:rsidR="003C0EF5">
        <w:rPr>
          <w:rFonts w:ascii="Garamond" w:hAnsi="Garamond"/>
          <w:sz w:val="28"/>
          <w:szCs w:val="28"/>
        </w:rPr>
        <w:t xml:space="preserve"> Δεκεμβρίου </w:t>
      </w:r>
      <w:r w:rsidRPr="008D0BE3">
        <w:rPr>
          <w:rFonts w:ascii="Garamond" w:hAnsi="Garamond"/>
          <w:i/>
          <w:sz w:val="28"/>
          <w:szCs w:val="28"/>
        </w:rPr>
        <w:t>Η μητέρα</w:t>
      </w:r>
      <w:r>
        <w:rPr>
          <w:rFonts w:ascii="Garamond" w:hAnsi="Garamond"/>
          <w:sz w:val="28"/>
          <w:szCs w:val="28"/>
        </w:rPr>
        <w:t xml:space="preserve"> </w:t>
      </w:r>
      <w:r w:rsidR="003C0EF5">
        <w:rPr>
          <w:rFonts w:ascii="Garamond" w:hAnsi="Garamond"/>
          <w:sz w:val="28"/>
          <w:szCs w:val="28"/>
        </w:rPr>
        <w:t>παρουσιάζεται στο «Θέατρο Ολύμπια».</w:t>
      </w:r>
      <w:r w:rsidR="003C0EF5">
        <w:rPr>
          <w:rStyle w:val="a7"/>
          <w:rFonts w:ascii="Garamond" w:hAnsi="Garamond"/>
          <w:sz w:val="28"/>
          <w:szCs w:val="28"/>
        </w:rPr>
        <w:footnoteReference w:id="1401"/>
      </w:r>
      <w:r w:rsidR="00762A67">
        <w:rPr>
          <w:rFonts w:ascii="Garamond" w:hAnsi="Garamond"/>
          <w:sz w:val="28"/>
          <w:szCs w:val="28"/>
        </w:rPr>
        <w:t xml:space="preserve"> </w:t>
      </w:r>
      <w:r w:rsidR="003C0EF5">
        <w:rPr>
          <w:rFonts w:ascii="Garamond" w:hAnsi="Garamond"/>
          <w:sz w:val="28"/>
          <w:szCs w:val="28"/>
        </w:rPr>
        <w:t>Στις αρχές του 1917 περιλαμβάνεται στην κατηγορία εκείνων</w:t>
      </w:r>
      <w:r>
        <w:rPr>
          <w:rFonts w:ascii="Garamond" w:hAnsi="Garamond"/>
          <w:sz w:val="28"/>
          <w:szCs w:val="28"/>
        </w:rPr>
        <w:t xml:space="preserve"> των έργων</w:t>
      </w:r>
      <w:r w:rsidR="003C0EF5">
        <w:rPr>
          <w:rFonts w:ascii="Garamond" w:hAnsi="Garamond"/>
          <w:sz w:val="28"/>
          <w:szCs w:val="28"/>
        </w:rPr>
        <w:t xml:space="preserve"> που πρόκειται να παρασταθούν μέχρι τα τέλη του έτους.</w:t>
      </w:r>
      <w:r w:rsidR="003C0EF5">
        <w:rPr>
          <w:rStyle w:val="a7"/>
          <w:rFonts w:ascii="Garamond" w:hAnsi="Garamond"/>
          <w:sz w:val="28"/>
          <w:szCs w:val="28"/>
        </w:rPr>
        <w:footnoteReference w:id="1402"/>
      </w:r>
      <w:r w:rsidR="003C0EF5">
        <w:rPr>
          <w:rFonts w:ascii="Garamond" w:hAnsi="Garamond"/>
          <w:sz w:val="28"/>
          <w:szCs w:val="28"/>
        </w:rPr>
        <w:t xml:space="preserve"> Κι όμως, από τα ευρεθέντα στοιχεία δεν προκύπτει κάποια παράστασή του το έτος 1917. </w:t>
      </w:r>
    </w:p>
    <w:p w:rsidR="003C0EF5" w:rsidRDefault="008D0BE3" w:rsidP="003C0EF5">
      <w:pPr>
        <w:spacing w:after="0"/>
        <w:jc w:val="both"/>
        <w:rPr>
          <w:rFonts w:ascii="Garamond" w:hAnsi="Garamond"/>
          <w:sz w:val="28"/>
          <w:szCs w:val="28"/>
        </w:rPr>
      </w:pPr>
      <w:r>
        <w:rPr>
          <w:rFonts w:ascii="Garamond" w:hAnsi="Garamond"/>
          <w:sz w:val="28"/>
          <w:szCs w:val="28"/>
        </w:rPr>
        <w:t xml:space="preserve">  Πρόκειται για </w:t>
      </w:r>
      <w:r w:rsidR="00D83478">
        <w:rPr>
          <w:rFonts w:ascii="Garamond" w:hAnsi="Garamond"/>
          <w:sz w:val="28"/>
          <w:szCs w:val="28"/>
        </w:rPr>
        <w:t xml:space="preserve">ένα έργο που δεν </w:t>
      </w:r>
      <w:r>
        <w:rPr>
          <w:rFonts w:ascii="Garamond" w:hAnsi="Garamond"/>
          <w:sz w:val="28"/>
          <w:szCs w:val="28"/>
        </w:rPr>
        <w:t>σ</w:t>
      </w:r>
      <w:r w:rsidR="00733728">
        <w:rPr>
          <w:rFonts w:ascii="Garamond" w:hAnsi="Garamond"/>
          <w:sz w:val="28"/>
          <w:szCs w:val="28"/>
        </w:rPr>
        <w:t>ημιώνει</w:t>
      </w:r>
      <w:r w:rsidR="00D83478">
        <w:rPr>
          <w:rFonts w:ascii="Garamond" w:hAnsi="Garamond"/>
          <w:sz w:val="28"/>
          <w:szCs w:val="28"/>
        </w:rPr>
        <w:t xml:space="preserve"> αξιόλογη επιτυχία στη χώρα μας, κατά πάσα πιθανότητα λόγω της θεματικής του και του ότι όλο το δράμα βασίζεται στην πρωταγωνίστρια. Η έλλειψη της πλούσιας δράσης και η θλιμμένη </w:t>
      </w:r>
      <w:r w:rsidR="00733728">
        <w:rPr>
          <w:rFonts w:ascii="Garamond" w:hAnsi="Garamond"/>
          <w:sz w:val="28"/>
          <w:szCs w:val="28"/>
        </w:rPr>
        <w:t>ατμόσφαιρα</w:t>
      </w:r>
      <w:r w:rsidR="00D83478">
        <w:rPr>
          <w:rFonts w:ascii="Garamond" w:hAnsi="Garamond"/>
          <w:sz w:val="28"/>
          <w:szCs w:val="28"/>
        </w:rPr>
        <w:t xml:space="preserve"> φαίνεται ότι δεν διεγείρει τον ενδιαφέρον των θεατών της εποχής. Από το 1916 κι έπειτα δεν ξαναβλέπει τα φώτα της σκηνής στην </w:t>
      </w:r>
      <w:r w:rsidR="00D83478">
        <w:rPr>
          <w:rFonts w:ascii="Garamond" w:hAnsi="Garamond"/>
          <w:sz w:val="28"/>
          <w:szCs w:val="28"/>
        </w:rPr>
        <w:lastRenderedPageBreak/>
        <w:t xml:space="preserve">Ελλάδα, ενώ στην Ιταλία </w:t>
      </w:r>
      <w:r w:rsidR="000B1FDD">
        <w:rPr>
          <w:rFonts w:ascii="Garamond" w:hAnsi="Garamond"/>
          <w:sz w:val="28"/>
          <w:szCs w:val="28"/>
        </w:rPr>
        <w:t>που παρουσιάζεται για πρώτη φορά τον Φεβρουάριο του 1903 στο «</w:t>
      </w:r>
      <w:r w:rsidR="000B1FDD">
        <w:rPr>
          <w:rFonts w:ascii="Garamond" w:hAnsi="Garamond"/>
          <w:sz w:val="28"/>
          <w:szCs w:val="28"/>
          <w:lang w:val="it-IT"/>
        </w:rPr>
        <w:t>Teatro</w:t>
      </w:r>
      <w:r w:rsidR="000B1FDD" w:rsidRPr="00B3098E">
        <w:rPr>
          <w:rFonts w:ascii="Garamond" w:hAnsi="Garamond"/>
          <w:sz w:val="28"/>
          <w:szCs w:val="28"/>
        </w:rPr>
        <w:t xml:space="preserve"> </w:t>
      </w:r>
      <w:r w:rsidR="000B1FDD">
        <w:rPr>
          <w:rFonts w:ascii="Garamond" w:hAnsi="Garamond"/>
          <w:sz w:val="28"/>
          <w:szCs w:val="28"/>
          <w:lang w:val="it-IT"/>
        </w:rPr>
        <w:t>Manzoni</w:t>
      </w:r>
      <w:r w:rsidR="000B1FDD">
        <w:rPr>
          <w:rFonts w:ascii="Garamond" w:hAnsi="Garamond"/>
          <w:sz w:val="28"/>
          <w:szCs w:val="28"/>
        </w:rPr>
        <w:t xml:space="preserve">» του Μιλάνου από τον θίασο των </w:t>
      </w:r>
      <w:r w:rsidR="000B1FDD">
        <w:rPr>
          <w:rFonts w:ascii="Garamond" w:hAnsi="Garamond"/>
          <w:sz w:val="28"/>
          <w:szCs w:val="28"/>
          <w:lang w:val="it-IT"/>
        </w:rPr>
        <w:t>Tina</w:t>
      </w:r>
      <w:r w:rsidR="000B1FDD" w:rsidRPr="00B3098E">
        <w:rPr>
          <w:rFonts w:ascii="Garamond" w:hAnsi="Garamond"/>
          <w:sz w:val="28"/>
          <w:szCs w:val="28"/>
        </w:rPr>
        <w:t xml:space="preserve"> </w:t>
      </w:r>
      <w:r w:rsidR="000B1FDD">
        <w:rPr>
          <w:rFonts w:ascii="Garamond" w:hAnsi="Garamond"/>
          <w:sz w:val="28"/>
          <w:szCs w:val="28"/>
          <w:lang w:val="it-IT"/>
        </w:rPr>
        <w:t>di</w:t>
      </w:r>
      <w:r w:rsidR="000B1FDD" w:rsidRPr="00B3098E">
        <w:rPr>
          <w:rFonts w:ascii="Garamond" w:hAnsi="Garamond"/>
          <w:sz w:val="28"/>
          <w:szCs w:val="28"/>
        </w:rPr>
        <w:t xml:space="preserve"> </w:t>
      </w:r>
      <w:r w:rsidR="000B1FDD">
        <w:rPr>
          <w:rFonts w:ascii="Garamond" w:hAnsi="Garamond"/>
          <w:sz w:val="28"/>
          <w:szCs w:val="28"/>
          <w:lang w:val="it-IT"/>
        </w:rPr>
        <w:t>Lorenzo</w:t>
      </w:r>
      <w:r w:rsidR="000B1FDD" w:rsidRPr="00B3098E">
        <w:rPr>
          <w:rFonts w:ascii="Garamond" w:hAnsi="Garamond"/>
          <w:sz w:val="28"/>
          <w:szCs w:val="28"/>
        </w:rPr>
        <w:t>-</w:t>
      </w:r>
      <w:r w:rsidR="000B1FDD">
        <w:rPr>
          <w:rFonts w:ascii="Garamond" w:hAnsi="Garamond"/>
          <w:sz w:val="28"/>
          <w:szCs w:val="28"/>
          <w:lang w:val="it-IT"/>
        </w:rPr>
        <w:t>Flavio</w:t>
      </w:r>
      <w:r>
        <w:rPr>
          <w:rFonts w:ascii="Garamond" w:hAnsi="Garamond"/>
          <w:sz w:val="28"/>
          <w:szCs w:val="28"/>
        </w:rPr>
        <w:t>,</w:t>
      </w:r>
      <w:r w:rsidR="000B1FDD">
        <w:rPr>
          <w:rFonts w:ascii="Garamond" w:hAnsi="Garamond"/>
          <w:sz w:val="28"/>
          <w:szCs w:val="28"/>
        </w:rPr>
        <w:t xml:space="preserve"> εξακολουθεί να σημειώνει επιτυχία </w:t>
      </w:r>
      <w:r w:rsidR="00D83478">
        <w:rPr>
          <w:rFonts w:ascii="Garamond" w:hAnsi="Garamond"/>
          <w:sz w:val="28"/>
          <w:szCs w:val="28"/>
        </w:rPr>
        <w:t xml:space="preserve">ακόμα και σήμερα. Πάντως είναι ένα έργο με άκρως διαχρονικά και σύγχρονα στοιχεία. </w:t>
      </w:r>
    </w:p>
    <w:p w:rsidR="003C0EF5" w:rsidRDefault="003C0EF5" w:rsidP="003C0EF5">
      <w:pPr>
        <w:spacing w:after="0"/>
        <w:jc w:val="both"/>
        <w:rPr>
          <w:rFonts w:ascii="Garamond" w:hAnsi="Garamond"/>
          <w:sz w:val="28"/>
          <w:szCs w:val="28"/>
        </w:rPr>
      </w:pPr>
    </w:p>
    <w:p w:rsidR="0023253F" w:rsidRDefault="0023253F" w:rsidP="003C0EF5">
      <w:pPr>
        <w:spacing w:after="0"/>
        <w:jc w:val="both"/>
        <w:rPr>
          <w:rFonts w:ascii="Garamond" w:hAnsi="Garamond"/>
          <w:sz w:val="28"/>
          <w:szCs w:val="28"/>
        </w:rPr>
      </w:pPr>
    </w:p>
    <w:p w:rsidR="00A14D1A" w:rsidRPr="00535EFE" w:rsidRDefault="0095622D" w:rsidP="00A14D1A">
      <w:pPr>
        <w:spacing w:after="0"/>
        <w:jc w:val="both"/>
        <w:rPr>
          <w:rFonts w:ascii="Garamond" w:hAnsi="Garamond"/>
          <w:sz w:val="28"/>
          <w:szCs w:val="28"/>
        </w:rPr>
      </w:pPr>
      <w:r>
        <w:rPr>
          <w:rFonts w:ascii="Garamond" w:hAnsi="Garamond"/>
          <w:b/>
          <w:sz w:val="28"/>
          <w:szCs w:val="28"/>
          <w:u w:val="single"/>
        </w:rPr>
        <w:t>2.8</w:t>
      </w:r>
      <w:r w:rsidR="00A14D1A">
        <w:rPr>
          <w:rFonts w:ascii="Garamond" w:hAnsi="Garamond"/>
          <w:b/>
          <w:sz w:val="28"/>
          <w:szCs w:val="28"/>
          <w:u w:val="single"/>
        </w:rPr>
        <w:t xml:space="preserve">.16. Οι </w:t>
      </w:r>
      <w:r w:rsidR="00A14D1A" w:rsidRPr="00D6554B">
        <w:rPr>
          <w:rFonts w:ascii="Garamond" w:hAnsi="Garamond"/>
          <w:b/>
          <w:i/>
          <w:sz w:val="28"/>
          <w:szCs w:val="28"/>
          <w:u w:val="single"/>
        </w:rPr>
        <w:t>Προσωπίδες</w:t>
      </w:r>
      <w:r w:rsidR="00A14D1A">
        <w:rPr>
          <w:rFonts w:ascii="Garamond" w:hAnsi="Garamond"/>
          <w:b/>
          <w:i/>
          <w:sz w:val="28"/>
          <w:szCs w:val="28"/>
          <w:u w:val="single"/>
        </w:rPr>
        <w:t xml:space="preserve">  </w:t>
      </w:r>
    </w:p>
    <w:p w:rsidR="00A14D1A" w:rsidRDefault="00A14D1A" w:rsidP="00A14D1A">
      <w:pPr>
        <w:spacing w:after="0"/>
        <w:jc w:val="both"/>
        <w:rPr>
          <w:rFonts w:ascii="Garamond" w:hAnsi="Garamond"/>
          <w:b/>
          <w:sz w:val="28"/>
          <w:szCs w:val="28"/>
          <w:u w:val="single"/>
        </w:rPr>
      </w:pPr>
    </w:p>
    <w:p w:rsidR="00A14D1A" w:rsidRDefault="00A14D1A" w:rsidP="00A14D1A">
      <w:pPr>
        <w:spacing w:after="0"/>
        <w:jc w:val="both"/>
        <w:rPr>
          <w:rFonts w:ascii="Garamond" w:hAnsi="Garamond"/>
          <w:sz w:val="28"/>
          <w:szCs w:val="28"/>
        </w:rPr>
      </w:pPr>
      <w:r w:rsidRPr="00B04367">
        <w:rPr>
          <w:rFonts w:ascii="Garamond" w:hAnsi="Garamond"/>
          <w:sz w:val="28"/>
          <w:szCs w:val="28"/>
        </w:rPr>
        <w:t xml:space="preserve">  </w:t>
      </w:r>
      <w:r w:rsidRPr="00B04367">
        <w:rPr>
          <w:rFonts w:ascii="Garamond" w:hAnsi="Garamond"/>
          <w:i/>
          <w:sz w:val="28"/>
          <w:szCs w:val="28"/>
        </w:rPr>
        <w:t>Οι προσωπίδες</w:t>
      </w:r>
      <w:r w:rsidRPr="001C1131">
        <w:rPr>
          <w:rStyle w:val="a7"/>
          <w:rFonts w:ascii="Garamond" w:hAnsi="Garamond"/>
          <w:sz w:val="28"/>
          <w:szCs w:val="28"/>
        </w:rPr>
        <w:footnoteReference w:id="1403"/>
      </w:r>
      <w:r w:rsidRPr="001C1131">
        <w:rPr>
          <w:rFonts w:ascii="Garamond" w:hAnsi="Garamond"/>
          <w:sz w:val="28"/>
          <w:szCs w:val="28"/>
        </w:rPr>
        <w:t xml:space="preserve"> </w:t>
      </w:r>
      <w:r>
        <w:rPr>
          <w:rFonts w:ascii="Garamond" w:hAnsi="Garamond"/>
          <w:sz w:val="28"/>
          <w:szCs w:val="28"/>
        </w:rPr>
        <w:t>είναι ένα μονόπρακτο κείμενο που γράφεται το 1893, έναν χρόνο μετά την</w:t>
      </w:r>
      <w:r>
        <w:rPr>
          <w:rFonts w:ascii="Garamond" w:hAnsi="Garamond"/>
          <w:i/>
          <w:sz w:val="28"/>
          <w:szCs w:val="28"/>
        </w:rPr>
        <w:t xml:space="preserve"> Μ</w:t>
      </w:r>
      <w:r w:rsidRPr="00FC75B9">
        <w:rPr>
          <w:rFonts w:ascii="Garamond" w:hAnsi="Garamond"/>
          <w:i/>
          <w:sz w:val="28"/>
          <w:szCs w:val="28"/>
        </w:rPr>
        <w:t>ητέρα</w:t>
      </w:r>
      <w:r w:rsidRPr="00012E48">
        <w:rPr>
          <w:rFonts w:ascii="Garamond" w:hAnsi="Garamond"/>
          <w:sz w:val="28"/>
          <w:szCs w:val="28"/>
        </w:rPr>
        <w:t xml:space="preserve">, </w:t>
      </w:r>
      <w:r>
        <w:rPr>
          <w:rFonts w:ascii="Garamond" w:hAnsi="Garamond"/>
          <w:sz w:val="28"/>
          <w:szCs w:val="28"/>
        </w:rPr>
        <w:t>και παρουσιάζεται για πρώτη φορά την 5</w:t>
      </w:r>
      <w:r w:rsidRPr="00012E48">
        <w:rPr>
          <w:rFonts w:ascii="Garamond" w:hAnsi="Garamond"/>
          <w:sz w:val="28"/>
          <w:szCs w:val="28"/>
          <w:vertAlign w:val="superscript"/>
        </w:rPr>
        <w:t>η</w:t>
      </w:r>
      <w:r>
        <w:rPr>
          <w:rFonts w:ascii="Garamond" w:hAnsi="Garamond"/>
          <w:sz w:val="28"/>
          <w:szCs w:val="28"/>
        </w:rPr>
        <w:t xml:space="preserve"> Μαΐου του 1893 από τον θίασο </w:t>
      </w:r>
      <w:r>
        <w:rPr>
          <w:rFonts w:ascii="Garamond" w:hAnsi="Garamond"/>
          <w:sz w:val="28"/>
          <w:szCs w:val="28"/>
          <w:lang w:val="it-IT"/>
        </w:rPr>
        <w:t>Zacconi</w:t>
      </w:r>
      <w:r w:rsidRPr="00012E48">
        <w:rPr>
          <w:rFonts w:ascii="Garamond" w:hAnsi="Garamond"/>
          <w:sz w:val="28"/>
          <w:szCs w:val="28"/>
        </w:rPr>
        <w:t>-</w:t>
      </w:r>
      <w:r>
        <w:rPr>
          <w:rFonts w:ascii="Garamond" w:hAnsi="Garamond"/>
          <w:sz w:val="28"/>
          <w:szCs w:val="28"/>
          <w:lang w:val="it-IT"/>
        </w:rPr>
        <w:t>Pilotto</w:t>
      </w:r>
      <w:r w:rsidRPr="00012E48">
        <w:rPr>
          <w:rFonts w:ascii="Garamond" w:hAnsi="Garamond"/>
          <w:sz w:val="28"/>
          <w:szCs w:val="28"/>
        </w:rPr>
        <w:t>-</w:t>
      </w:r>
      <w:r>
        <w:rPr>
          <w:rFonts w:ascii="Garamond" w:hAnsi="Garamond"/>
          <w:sz w:val="28"/>
          <w:szCs w:val="28"/>
          <w:lang w:val="it-IT"/>
        </w:rPr>
        <w:t>Sciarra</w:t>
      </w:r>
      <w:r w:rsidRPr="00012E48">
        <w:rPr>
          <w:rFonts w:ascii="Garamond" w:hAnsi="Garamond"/>
          <w:sz w:val="28"/>
          <w:szCs w:val="28"/>
        </w:rPr>
        <w:t xml:space="preserve"> </w:t>
      </w:r>
      <w:r>
        <w:rPr>
          <w:rFonts w:ascii="Garamond" w:hAnsi="Garamond"/>
          <w:sz w:val="28"/>
          <w:szCs w:val="28"/>
        </w:rPr>
        <w:t>στο «</w:t>
      </w:r>
      <w:r>
        <w:rPr>
          <w:rFonts w:ascii="Garamond" w:hAnsi="Garamond"/>
          <w:sz w:val="28"/>
          <w:szCs w:val="28"/>
          <w:lang w:val="it-IT"/>
        </w:rPr>
        <w:t>Teatro</w:t>
      </w:r>
      <w:r w:rsidRPr="00012E48">
        <w:rPr>
          <w:rFonts w:ascii="Garamond" w:hAnsi="Garamond"/>
          <w:sz w:val="28"/>
          <w:szCs w:val="28"/>
        </w:rPr>
        <w:t xml:space="preserve"> </w:t>
      </w:r>
      <w:r>
        <w:rPr>
          <w:rFonts w:ascii="Garamond" w:hAnsi="Garamond"/>
          <w:sz w:val="28"/>
          <w:szCs w:val="28"/>
          <w:lang w:val="it-IT"/>
        </w:rPr>
        <w:t>Sannazzaro</w:t>
      </w:r>
      <w:r>
        <w:rPr>
          <w:rFonts w:ascii="Garamond" w:hAnsi="Garamond"/>
          <w:sz w:val="28"/>
          <w:szCs w:val="28"/>
        </w:rPr>
        <w:t>»</w:t>
      </w:r>
      <w:r w:rsidRPr="00012E48">
        <w:rPr>
          <w:rFonts w:ascii="Garamond" w:hAnsi="Garamond"/>
          <w:sz w:val="28"/>
          <w:szCs w:val="28"/>
        </w:rPr>
        <w:t xml:space="preserve"> </w:t>
      </w:r>
      <w:r>
        <w:rPr>
          <w:rFonts w:ascii="Garamond" w:hAnsi="Garamond"/>
          <w:sz w:val="28"/>
          <w:szCs w:val="28"/>
        </w:rPr>
        <w:t>της Νάπολης. Το έργο παίρνει το πρώτο βραβείο στον Εθνικό Διαγωνισμό Θεάτρου (</w:t>
      </w:r>
      <w:r w:rsidRPr="00012E48">
        <w:rPr>
          <w:rFonts w:ascii="Garamond" w:eastAsia="Times New Roman" w:hAnsi="Garamond" w:cs="Courier New"/>
          <w:sz w:val="28"/>
          <w:szCs w:val="28"/>
          <w:lang w:val="it-IT" w:eastAsia="el-GR"/>
        </w:rPr>
        <w:t>Concorso</w:t>
      </w:r>
      <w:r w:rsidRPr="00012E48">
        <w:rPr>
          <w:rFonts w:ascii="Garamond" w:eastAsia="Times New Roman" w:hAnsi="Garamond" w:cs="Courier New"/>
          <w:sz w:val="28"/>
          <w:szCs w:val="28"/>
          <w:lang w:eastAsia="el-GR"/>
        </w:rPr>
        <w:t xml:space="preserve"> </w:t>
      </w:r>
      <w:r w:rsidRPr="00012E48">
        <w:rPr>
          <w:rFonts w:ascii="Garamond" w:eastAsia="Times New Roman" w:hAnsi="Garamond" w:cs="Courier New"/>
          <w:sz w:val="28"/>
          <w:szCs w:val="28"/>
          <w:lang w:val="it-IT" w:eastAsia="el-GR"/>
        </w:rPr>
        <w:t>Drammatico</w:t>
      </w:r>
      <w:r w:rsidRPr="00012E48">
        <w:rPr>
          <w:rFonts w:ascii="Garamond" w:eastAsia="Times New Roman" w:hAnsi="Garamond" w:cs="Courier New"/>
          <w:sz w:val="28"/>
          <w:szCs w:val="28"/>
          <w:lang w:eastAsia="el-GR"/>
        </w:rPr>
        <w:t xml:space="preserve"> </w:t>
      </w:r>
      <w:r w:rsidRPr="00012E48">
        <w:rPr>
          <w:rFonts w:ascii="Garamond" w:eastAsia="Times New Roman" w:hAnsi="Garamond" w:cs="Courier New"/>
          <w:sz w:val="28"/>
          <w:szCs w:val="28"/>
          <w:lang w:val="it-IT" w:eastAsia="el-GR"/>
        </w:rPr>
        <w:t>Nazionale</w:t>
      </w:r>
      <w:r>
        <w:rPr>
          <w:rFonts w:ascii="Garamond" w:eastAsia="Times New Roman" w:hAnsi="Garamond" w:cs="Courier New"/>
          <w:sz w:val="28"/>
          <w:szCs w:val="28"/>
          <w:lang w:eastAsia="el-GR"/>
        </w:rPr>
        <w:t>)</w:t>
      </w:r>
      <w:r w:rsidRPr="00012E48">
        <w:rPr>
          <w:rFonts w:ascii="Garamond" w:hAnsi="Garamond"/>
          <w:sz w:val="28"/>
          <w:szCs w:val="28"/>
        </w:rPr>
        <w:t xml:space="preserve"> </w:t>
      </w:r>
      <w:r>
        <w:rPr>
          <w:rFonts w:ascii="Garamond" w:hAnsi="Garamond"/>
          <w:sz w:val="28"/>
          <w:szCs w:val="28"/>
        </w:rPr>
        <w:t>για</w:t>
      </w:r>
      <w:r w:rsidR="00787A45">
        <w:rPr>
          <w:rFonts w:ascii="Garamond" w:hAnsi="Garamond"/>
          <w:sz w:val="28"/>
          <w:szCs w:val="28"/>
        </w:rPr>
        <w:t xml:space="preserve"> τη θεατρική περίοδο 1893-1894.</w:t>
      </w:r>
      <w:r>
        <w:rPr>
          <w:rFonts w:ascii="Garamond" w:hAnsi="Garamond"/>
          <w:sz w:val="28"/>
          <w:szCs w:val="28"/>
        </w:rPr>
        <w:t xml:space="preserve"> Αρκετά χρόνια αργότερα, το 1938, ο </w:t>
      </w:r>
      <w:r>
        <w:rPr>
          <w:rFonts w:ascii="Garamond" w:hAnsi="Garamond"/>
          <w:sz w:val="28"/>
          <w:szCs w:val="28"/>
          <w:lang w:val="it-IT"/>
        </w:rPr>
        <w:t>Raffaele</w:t>
      </w:r>
      <w:r w:rsidRPr="00A1335A">
        <w:rPr>
          <w:rFonts w:ascii="Garamond" w:hAnsi="Garamond"/>
          <w:sz w:val="28"/>
          <w:szCs w:val="28"/>
        </w:rPr>
        <w:t xml:space="preserve"> </w:t>
      </w:r>
      <w:r>
        <w:rPr>
          <w:rFonts w:ascii="Garamond" w:hAnsi="Garamond"/>
          <w:sz w:val="28"/>
          <w:szCs w:val="28"/>
          <w:lang w:val="it-IT"/>
        </w:rPr>
        <w:t>Viviani</w:t>
      </w:r>
      <w:r w:rsidRPr="00A1335A">
        <w:rPr>
          <w:rFonts w:ascii="Garamond" w:hAnsi="Garamond"/>
          <w:sz w:val="28"/>
          <w:szCs w:val="28"/>
        </w:rPr>
        <w:t xml:space="preserve"> </w:t>
      </w:r>
      <w:r w:rsidR="008D0BE3">
        <w:rPr>
          <w:rFonts w:ascii="Garamond" w:hAnsi="Garamond"/>
          <w:sz w:val="28"/>
          <w:szCs w:val="28"/>
        </w:rPr>
        <w:t xml:space="preserve">το </w:t>
      </w:r>
      <w:r>
        <w:rPr>
          <w:rFonts w:ascii="Garamond" w:hAnsi="Garamond"/>
          <w:sz w:val="28"/>
          <w:szCs w:val="28"/>
        </w:rPr>
        <w:t xml:space="preserve">παρουσιάζει σημειώνοντας μεγάλη επιτυχία και κερδίζοντας επαινετικά σχόλια από τον Τύπο. </w:t>
      </w:r>
    </w:p>
    <w:p w:rsidR="00A14D1A" w:rsidRPr="00762A67" w:rsidRDefault="00A14D1A" w:rsidP="00A14D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hAnsi="Garamond"/>
          <w:sz w:val="28"/>
          <w:szCs w:val="28"/>
        </w:rPr>
      </w:pPr>
      <w:r>
        <w:rPr>
          <w:rFonts w:ascii="Garamond" w:hAnsi="Garamond"/>
          <w:sz w:val="28"/>
          <w:szCs w:val="28"/>
        </w:rPr>
        <w:t xml:space="preserve">  </w:t>
      </w:r>
      <w:r w:rsidRPr="00012E48">
        <w:rPr>
          <w:rFonts w:ascii="Garamond" w:hAnsi="Garamond"/>
          <w:i/>
          <w:sz w:val="28"/>
          <w:szCs w:val="28"/>
        </w:rPr>
        <w:t>Οι προσωπίδες</w:t>
      </w:r>
      <w:r>
        <w:rPr>
          <w:rFonts w:ascii="Garamond" w:hAnsi="Garamond"/>
          <w:sz w:val="28"/>
          <w:szCs w:val="28"/>
        </w:rPr>
        <w:t xml:space="preserve"> ―ή </w:t>
      </w:r>
      <w:r w:rsidRPr="00012E48">
        <w:rPr>
          <w:rFonts w:ascii="Garamond" w:hAnsi="Garamond"/>
          <w:i/>
          <w:sz w:val="28"/>
          <w:szCs w:val="28"/>
        </w:rPr>
        <w:t>Οι μάσκες</w:t>
      </w:r>
      <w:r>
        <w:rPr>
          <w:rFonts w:ascii="Garamond" w:hAnsi="Garamond"/>
          <w:sz w:val="28"/>
          <w:szCs w:val="28"/>
        </w:rPr>
        <w:t>, όπως θα προτιμούσαμε στη σύγχρονη απόδοση του τίτλου― εμπεριέχουν</w:t>
      </w:r>
      <w:r w:rsidRPr="00012E48">
        <w:rPr>
          <w:rFonts w:ascii="Garamond" w:hAnsi="Garamond"/>
          <w:sz w:val="28"/>
          <w:szCs w:val="28"/>
        </w:rPr>
        <w:t xml:space="preserve"> όλες τις ιδέες του συγγραφέα περί ελευθερίας του πνεύματος</w:t>
      </w:r>
      <w:r>
        <w:rPr>
          <w:rFonts w:ascii="Garamond" w:hAnsi="Garamond"/>
          <w:sz w:val="28"/>
          <w:szCs w:val="28"/>
        </w:rPr>
        <w:t xml:space="preserve"> και της εν γένει ελευθερίας του ανθρώπου</w:t>
      </w:r>
      <w:r w:rsidR="008D0BE3">
        <w:rPr>
          <w:rFonts w:ascii="Garamond" w:hAnsi="Garamond"/>
          <w:sz w:val="28"/>
          <w:szCs w:val="28"/>
        </w:rPr>
        <w:t>,</w:t>
      </w:r>
      <w:r>
        <w:rPr>
          <w:rFonts w:ascii="Garamond" w:hAnsi="Garamond"/>
          <w:sz w:val="28"/>
          <w:szCs w:val="28"/>
        </w:rPr>
        <w:t xml:space="preserve"> εσωτερικής και μη.</w:t>
      </w:r>
      <w:r w:rsidR="00762A67">
        <w:rPr>
          <w:rFonts w:ascii="Garamond" w:hAnsi="Garamond"/>
          <w:sz w:val="28"/>
          <w:szCs w:val="28"/>
        </w:rPr>
        <w:t xml:space="preserve"> </w:t>
      </w:r>
      <w:r>
        <w:rPr>
          <w:rFonts w:ascii="Garamond" w:hAnsi="Garamond"/>
          <w:sz w:val="28"/>
          <w:szCs w:val="28"/>
        </w:rPr>
        <w:t xml:space="preserve">Ο Νικόλαος Ποριώτης γράφει στα 1912 ότι ο </w:t>
      </w:r>
      <w:r>
        <w:rPr>
          <w:rFonts w:ascii="Garamond" w:hAnsi="Garamond"/>
          <w:sz w:val="28"/>
          <w:szCs w:val="28"/>
          <w:lang w:val="it-IT"/>
        </w:rPr>
        <w:t>Bracco</w:t>
      </w:r>
      <w:r w:rsidRPr="009C307F">
        <w:rPr>
          <w:rFonts w:ascii="Garamond" w:hAnsi="Garamond"/>
          <w:sz w:val="28"/>
          <w:szCs w:val="28"/>
        </w:rPr>
        <w:t xml:space="preserve"> </w:t>
      </w:r>
      <w:r>
        <w:rPr>
          <w:rFonts w:ascii="Garamond" w:hAnsi="Garamond"/>
          <w:sz w:val="28"/>
          <w:szCs w:val="28"/>
        </w:rPr>
        <w:t>με το συγκεκριμένο έργο γίνεται ο υπερασπιστής των κοινωνικών καθηκόντων ενάντια στο ατομικό πάθος που σπρώχνει έναν ατιμασμένο σύζυγο στην εκδίκηση.</w:t>
      </w:r>
      <w:r>
        <w:rPr>
          <w:rStyle w:val="a7"/>
          <w:rFonts w:ascii="Garamond" w:hAnsi="Garamond"/>
          <w:sz w:val="28"/>
          <w:szCs w:val="28"/>
        </w:rPr>
        <w:footnoteReference w:id="1404"/>
      </w:r>
      <w:r>
        <w:rPr>
          <w:rFonts w:ascii="Garamond" w:hAnsi="Garamond"/>
          <w:sz w:val="28"/>
          <w:szCs w:val="28"/>
        </w:rPr>
        <w:t xml:space="preserve"> </w:t>
      </w:r>
    </w:p>
    <w:p w:rsidR="00A14D1A" w:rsidRDefault="00A14D1A" w:rsidP="00A14D1A">
      <w:pPr>
        <w:spacing w:after="0"/>
        <w:jc w:val="both"/>
        <w:rPr>
          <w:rFonts w:ascii="Garamond" w:hAnsi="Garamond"/>
          <w:sz w:val="28"/>
          <w:szCs w:val="28"/>
        </w:rPr>
      </w:pPr>
      <w:r w:rsidRPr="00635AC9">
        <w:rPr>
          <w:rFonts w:ascii="Garamond" w:hAnsi="Garamond"/>
          <w:sz w:val="28"/>
          <w:szCs w:val="28"/>
        </w:rPr>
        <w:t xml:space="preserve">  </w:t>
      </w:r>
      <w:r>
        <w:rPr>
          <w:rFonts w:ascii="Garamond" w:hAnsi="Garamond"/>
          <w:sz w:val="28"/>
          <w:szCs w:val="28"/>
        </w:rPr>
        <w:t>Η δομή του, ένα στοιχείο που παρατηρήσαμε και στο προηγούμενο έργο, έχει αδυναμίες. Το κυρίαρχο θέμα του είναι η άνοδος μιας κοινωνίας καθοδηγημένης από τον υλικό πλούτο όπου το άπαν υπόκειται στους νόμους της αγοράς και της πώλησης. Οι ήρωές του ανήκουν σε μια τάξη όπου όλα κατευθύνονται από τις εμπορικές συμφωνίες και τις χρηματικές συναλλαγές. Όταν ο βιομήχανος Λουίτζι Παλμιέρι</w:t>
      </w:r>
      <w:r>
        <w:rPr>
          <w:rStyle w:val="a7"/>
          <w:rFonts w:ascii="Garamond" w:hAnsi="Garamond"/>
          <w:sz w:val="28"/>
          <w:szCs w:val="28"/>
          <w:lang w:val="it-IT"/>
        </w:rPr>
        <w:footnoteReference w:id="1405"/>
      </w:r>
      <w:r w:rsidRPr="00E90916">
        <w:rPr>
          <w:rFonts w:ascii="Garamond" w:hAnsi="Garamond"/>
          <w:sz w:val="28"/>
          <w:szCs w:val="28"/>
        </w:rPr>
        <w:t xml:space="preserve"> </w:t>
      </w:r>
      <w:r>
        <w:rPr>
          <w:rFonts w:ascii="Garamond" w:hAnsi="Garamond"/>
          <w:sz w:val="28"/>
          <w:szCs w:val="28"/>
        </w:rPr>
        <w:t xml:space="preserve">επιστρέφει στο σπίτι του ύστερα από ένα επαγγελματικό ταξίδι που διήρκεσε οχτώ μήνες, η πρώτη εικόνα που αντικρίζει είναι ένα πλήθος κόσμου στο σαλόνι του: ένας γιατρός, ένας παππάς, αρκετοί αστυνόμοι. </w:t>
      </w:r>
      <w:r w:rsidRPr="00413F66">
        <w:rPr>
          <w:rFonts w:ascii="Garamond" w:hAnsi="Garamond"/>
          <w:sz w:val="28"/>
          <w:szCs w:val="28"/>
        </w:rPr>
        <w:t>Διαπιστώνει</w:t>
      </w:r>
      <w:r>
        <w:rPr>
          <w:rFonts w:ascii="Garamond" w:hAnsi="Garamond"/>
          <w:sz w:val="28"/>
          <w:szCs w:val="28"/>
        </w:rPr>
        <w:t xml:space="preserve"> ότι η γυναίκα του αυτοκτόνησε πίνοντας δηλητήριο επειδή πληροφορήθηκε ότι είχε στα σπλάχνα της το παιδί του συνεταίρου του Πάολο τους τελευταίους πέντε μήνες. </w:t>
      </w:r>
    </w:p>
    <w:p w:rsidR="00A14D1A" w:rsidRDefault="008D0BE3" w:rsidP="00A14D1A">
      <w:pPr>
        <w:spacing w:after="0"/>
        <w:jc w:val="both"/>
        <w:rPr>
          <w:rFonts w:ascii="Garamond" w:hAnsi="Garamond"/>
          <w:sz w:val="28"/>
          <w:szCs w:val="28"/>
        </w:rPr>
      </w:pPr>
      <w:r>
        <w:rPr>
          <w:rFonts w:ascii="Garamond" w:hAnsi="Garamond"/>
          <w:sz w:val="28"/>
          <w:szCs w:val="28"/>
        </w:rPr>
        <w:t xml:space="preserve">  Το έργο λοιπόν</w:t>
      </w:r>
      <w:r w:rsidR="00A14D1A">
        <w:rPr>
          <w:rFonts w:ascii="Garamond" w:hAnsi="Garamond"/>
          <w:sz w:val="28"/>
          <w:szCs w:val="28"/>
        </w:rPr>
        <w:t xml:space="preserve"> ξεκινάει όχι μόνο με μία τραγική, αλλά πολύ περισσότερο με μία μακάβρια σκηνή. Ο Λουίτζι αρχικά μένει άφωνος και στη συνέχεια ξεσπά </w:t>
      </w:r>
      <w:r w:rsidR="00A14D1A">
        <w:rPr>
          <w:rFonts w:ascii="Garamond" w:hAnsi="Garamond"/>
          <w:sz w:val="28"/>
          <w:szCs w:val="28"/>
        </w:rPr>
        <w:lastRenderedPageBreak/>
        <w:t xml:space="preserve">σε κλάματα και λυγμούς. Φθάνει αναπάντεχα στο σπίτι η κόρη τους Ίντα, στην οποία απαγορεύει να δει τη μητέρα της, και λίγο αργότερα και ο Πάολο. </w:t>
      </w:r>
    </w:p>
    <w:p w:rsidR="00A14D1A" w:rsidRDefault="00A14D1A" w:rsidP="00A14D1A">
      <w:pPr>
        <w:spacing w:after="0"/>
        <w:jc w:val="both"/>
        <w:rPr>
          <w:rFonts w:ascii="Garamond" w:hAnsi="Garamond"/>
          <w:sz w:val="28"/>
          <w:szCs w:val="28"/>
        </w:rPr>
      </w:pPr>
      <w:r>
        <w:rPr>
          <w:rFonts w:ascii="Garamond" w:hAnsi="Garamond"/>
          <w:sz w:val="28"/>
          <w:szCs w:val="28"/>
        </w:rPr>
        <w:t xml:space="preserve">  Ο Λουίτζι κάνει κάτι παράξενο˙ αφήνει την αστυνομία και όλους να πιστέψουν ότι πρόκειται για μια αυτοκτονία οφειλόμενη σε ψυχολογικά κίνητρα προκειμένου να μην διαρρηχθεί η οικονομική και επαγγελματική του σχέση με τον συνεργάτη του και να μην ζημιωθεί η εταιρεία. Λέει σε όλους ότι ο ίδιος ευθύνεται για τον ψυχολογικό μαρασμό της γυναίκας του και, ως εκ τούτου, για την αυτοκτονία της, διότι ήθελε να την εγκαταλείψει και να παντρευτεί κάποια άλλη. Επίσης ψεύδεται και έναντι του ιερέα λέγοντας ότι έλειψε για λίγο χρονικό διάστημα από το σπίτι του. </w:t>
      </w:r>
    </w:p>
    <w:p w:rsidR="00A14D1A" w:rsidRDefault="00A14D1A" w:rsidP="00A14D1A">
      <w:pPr>
        <w:spacing w:after="0"/>
        <w:jc w:val="both"/>
        <w:rPr>
          <w:rFonts w:ascii="Garamond" w:hAnsi="Garamond"/>
          <w:sz w:val="28"/>
          <w:szCs w:val="28"/>
        </w:rPr>
      </w:pPr>
      <w:r>
        <w:rPr>
          <w:rFonts w:ascii="Garamond" w:hAnsi="Garamond"/>
          <w:sz w:val="28"/>
          <w:szCs w:val="28"/>
        </w:rPr>
        <w:t xml:space="preserve">  Το χρήμα αποδεικνύεται η ύψιστη αξία του ήρωα, σε αυτήν πιστεύει και αυτήν ακολουθεί μέχρι την ύστατη στιγμή, αψηφώντας οτιδήποτε σταθεί εμπόδιο στον δρόμο για την κατοχή της. Ο </w:t>
      </w:r>
      <w:r>
        <w:rPr>
          <w:rFonts w:ascii="Garamond" w:hAnsi="Garamond"/>
          <w:sz w:val="28"/>
          <w:szCs w:val="28"/>
          <w:lang w:val="it-IT"/>
        </w:rPr>
        <w:t>Vittorio</w:t>
      </w:r>
      <w:r w:rsidRPr="00D80518">
        <w:rPr>
          <w:rFonts w:ascii="Garamond" w:hAnsi="Garamond"/>
          <w:sz w:val="28"/>
          <w:szCs w:val="28"/>
        </w:rPr>
        <w:t xml:space="preserve"> </w:t>
      </w:r>
      <w:r>
        <w:rPr>
          <w:rFonts w:ascii="Garamond" w:hAnsi="Garamond"/>
          <w:sz w:val="28"/>
          <w:szCs w:val="28"/>
          <w:lang w:val="it-IT"/>
        </w:rPr>
        <w:t>Viviani</w:t>
      </w:r>
      <w:r w:rsidRPr="00D80518">
        <w:rPr>
          <w:rFonts w:ascii="Garamond" w:hAnsi="Garamond"/>
          <w:sz w:val="28"/>
          <w:szCs w:val="28"/>
        </w:rPr>
        <w:t xml:space="preserve"> </w:t>
      </w:r>
      <w:r w:rsidR="008D0BE3">
        <w:rPr>
          <w:rFonts w:ascii="Garamond" w:hAnsi="Garamond"/>
          <w:sz w:val="28"/>
          <w:szCs w:val="28"/>
        </w:rPr>
        <w:t xml:space="preserve">υποστηρίζει </w:t>
      </w:r>
      <w:r>
        <w:rPr>
          <w:rFonts w:ascii="Garamond" w:hAnsi="Garamond"/>
          <w:sz w:val="28"/>
          <w:szCs w:val="28"/>
        </w:rPr>
        <w:t>ότι πρόκειται για μια αληθινή διακήρυξη της ελευθερίας.</w:t>
      </w:r>
      <w:r>
        <w:rPr>
          <w:rStyle w:val="a7"/>
          <w:rFonts w:ascii="Garamond" w:hAnsi="Garamond"/>
          <w:sz w:val="28"/>
          <w:szCs w:val="28"/>
        </w:rPr>
        <w:footnoteReference w:id="1406"/>
      </w:r>
      <w:r>
        <w:rPr>
          <w:rFonts w:ascii="Garamond" w:hAnsi="Garamond"/>
          <w:sz w:val="28"/>
          <w:szCs w:val="28"/>
        </w:rPr>
        <w:t xml:space="preserve">   </w:t>
      </w:r>
    </w:p>
    <w:p w:rsidR="00A14D1A" w:rsidRDefault="00A14D1A" w:rsidP="00A14D1A">
      <w:pPr>
        <w:spacing w:after="0"/>
        <w:jc w:val="both"/>
        <w:rPr>
          <w:rFonts w:ascii="Garamond" w:hAnsi="Garamond"/>
          <w:sz w:val="28"/>
          <w:szCs w:val="28"/>
        </w:rPr>
      </w:pPr>
      <w:r>
        <w:rPr>
          <w:rFonts w:ascii="Garamond" w:hAnsi="Garamond"/>
          <w:sz w:val="28"/>
          <w:szCs w:val="28"/>
        </w:rPr>
        <w:t xml:space="preserve">  Τόσο οι διάλογοι όσο και οι πράξεις των ηρώων είναι απλές και συνοπτικές. Τα λόγια λέγονται μόνο για να πραγματοποιηθούν οι απαραίτητες ενέργειες, είναι λίγα και διατυπώνονται με εξαιρετική ευθύτητα και ωμότητα. Δεν </w:t>
      </w:r>
      <w:r w:rsidR="00413F66">
        <w:rPr>
          <w:rFonts w:ascii="Garamond" w:hAnsi="Garamond"/>
          <w:sz w:val="28"/>
          <w:szCs w:val="28"/>
        </w:rPr>
        <w:t>υφίσταται περιττολογία, αντίθετα</w:t>
      </w:r>
      <w:r>
        <w:rPr>
          <w:rFonts w:ascii="Garamond" w:hAnsi="Garamond"/>
          <w:sz w:val="28"/>
          <w:szCs w:val="28"/>
        </w:rPr>
        <w:t xml:space="preserve"> οι λέξεις υπάρχουν μόνο αν υπάρχει σοβαρός λόγος</w:t>
      </w:r>
      <w:r w:rsidR="008D0BE3">
        <w:rPr>
          <w:rFonts w:ascii="Garamond" w:hAnsi="Garamond"/>
          <w:sz w:val="28"/>
          <w:szCs w:val="28"/>
        </w:rPr>
        <w:t>,</w:t>
      </w:r>
      <w:r>
        <w:rPr>
          <w:rFonts w:ascii="Garamond" w:hAnsi="Garamond"/>
          <w:sz w:val="28"/>
          <w:szCs w:val="28"/>
        </w:rPr>
        <w:t xml:space="preserve"> κι αυτός εκφρασμένος με μεστότητα. Οι μάσκες τελικά, δεν πέφτουν από τα πρόσωπα των ηρώων, οι ήρωες </w:t>
      </w:r>
      <w:r w:rsidR="00413F66">
        <w:rPr>
          <w:rFonts w:ascii="Garamond" w:hAnsi="Garamond"/>
          <w:sz w:val="28"/>
          <w:szCs w:val="28"/>
        </w:rPr>
        <w:t>εξακολουθούν να ζουν φορώντας τι</w:t>
      </w:r>
      <w:r>
        <w:rPr>
          <w:rFonts w:ascii="Garamond" w:hAnsi="Garamond"/>
          <w:sz w:val="28"/>
          <w:szCs w:val="28"/>
        </w:rPr>
        <w:t>ς διότι έτσι έχουν μάθει να επιβιώνουν, κρυμμένοι πίσω από την αλήθεια τους, από την ίδια τη ζωή τους.</w:t>
      </w:r>
    </w:p>
    <w:p w:rsidR="000E7498" w:rsidRPr="00E90916" w:rsidRDefault="000E7498" w:rsidP="00A14D1A">
      <w:pPr>
        <w:spacing w:after="0"/>
        <w:jc w:val="both"/>
        <w:rPr>
          <w:rFonts w:ascii="Garamond" w:hAnsi="Garamond"/>
          <w:sz w:val="28"/>
          <w:szCs w:val="28"/>
        </w:rPr>
      </w:pPr>
    </w:p>
    <w:p w:rsidR="000D7C7B" w:rsidRPr="000561FC" w:rsidRDefault="000D7C7B" w:rsidP="00A14D1A">
      <w:pPr>
        <w:spacing w:after="0"/>
        <w:jc w:val="both"/>
        <w:rPr>
          <w:rFonts w:ascii="Garamond" w:hAnsi="Garamond"/>
          <w:sz w:val="28"/>
          <w:szCs w:val="28"/>
        </w:rPr>
      </w:pPr>
    </w:p>
    <w:p w:rsidR="00A14D1A" w:rsidRDefault="00A14D1A" w:rsidP="00A14D1A">
      <w:pPr>
        <w:spacing w:after="0"/>
        <w:jc w:val="both"/>
        <w:rPr>
          <w:rFonts w:ascii="Garamond" w:hAnsi="Garamond"/>
          <w:b/>
          <w:sz w:val="28"/>
          <w:szCs w:val="28"/>
          <w:u w:val="single"/>
        </w:rPr>
      </w:pPr>
      <w:r>
        <w:rPr>
          <w:rFonts w:ascii="Garamond" w:hAnsi="Garamond"/>
          <w:sz w:val="28"/>
          <w:szCs w:val="28"/>
        </w:rPr>
        <w:t xml:space="preserve">  </w:t>
      </w:r>
      <w:r>
        <w:rPr>
          <w:rFonts w:ascii="Garamond" w:hAnsi="Garamond"/>
          <w:b/>
          <w:sz w:val="28"/>
          <w:szCs w:val="28"/>
          <w:u w:val="single"/>
        </w:rPr>
        <w:t xml:space="preserve">Οι </w:t>
      </w:r>
      <w:r w:rsidRPr="00FB2570">
        <w:rPr>
          <w:rFonts w:ascii="Garamond" w:hAnsi="Garamond"/>
          <w:b/>
          <w:i/>
          <w:sz w:val="28"/>
          <w:szCs w:val="28"/>
          <w:u w:val="single"/>
        </w:rPr>
        <w:t>Προσωπίδες</w:t>
      </w:r>
      <w:r>
        <w:rPr>
          <w:rFonts w:ascii="Garamond" w:hAnsi="Garamond"/>
          <w:b/>
          <w:i/>
          <w:sz w:val="28"/>
          <w:szCs w:val="28"/>
          <w:u w:val="single"/>
        </w:rPr>
        <w:t xml:space="preserve"> </w:t>
      </w:r>
      <w:r>
        <w:rPr>
          <w:rFonts w:ascii="Garamond" w:hAnsi="Garamond"/>
          <w:b/>
          <w:sz w:val="28"/>
          <w:szCs w:val="28"/>
          <w:u w:val="single"/>
        </w:rPr>
        <w:t>σε Αθήνα και Σύρο</w:t>
      </w:r>
    </w:p>
    <w:p w:rsidR="00A14D1A" w:rsidRDefault="00A14D1A" w:rsidP="00A14D1A">
      <w:pPr>
        <w:spacing w:after="0"/>
        <w:jc w:val="both"/>
        <w:rPr>
          <w:rFonts w:ascii="Garamond" w:hAnsi="Garamond"/>
          <w:b/>
          <w:sz w:val="28"/>
          <w:szCs w:val="28"/>
          <w:u w:val="single"/>
        </w:rPr>
      </w:pPr>
    </w:p>
    <w:p w:rsidR="00A14D1A" w:rsidRDefault="00A14D1A" w:rsidP="00A14D1A">
      <w:pPr>
        <w:spacing w:after="0"/>
        <w:jc w:val="both"/>
        <w:rPr>
          <w:rFonts w:ascii="Garamond" w:hAnsi="Garamond"/>
          <w:sz w:val="28"/>
          <w:szCs w:val="28"/>
        </w:rPr>
      </w:pPr>
      <w:r>
        <w:rPr>
          <w:rFonts w:ascii="Garamond" w:hAnsi="Garamond"/>
          <w:sz w:val="28"/>
          <w:szCs w:val="28"/>
        </w:rPr>
        <w:t xml:space="preserve">  Το μονόπρακτο δράμα παρουσιάζεται </w:t>
      </w:r>
      <w:r w:rsidR="00413F66">
        <w:rPr>
          <w:rFonts w:ascii="Garamond" w:hAnsi="Garamond"/>
          <w:sz w:val="28"/>
          <w:szCs w:val="28"/>
        </w:rPr>
        <w:t xml:space="preserve">για πρώτη φορά στην Ελλάδα </w:t>
      </w:r>
      <w:r>
        <w:rPr>
          <w:rFonts w:ascii="Garamond" w:hAnsi="Garamond"/>
          <w:sz w:val="28"/>
          <w:szCs w:val="28"/>
        </w:rPr>
        <w:t xml:space="preserve">την </w:t>
      </w:r>
      <w:r w:rsidRPr="008403B2">
        <w:rPr>
          <w:rFonts w:ascii="Garamond" w:hAnsi="Garamond"/>
          <w:sz w:val="28"/>
          <w:szCs w:val="28"/>
        </w:rPr>
        <w:t>20ή και την 21</w:t>
      </w:r>
      <w:r w:rsidRPr="008403B2">
        <w:rPr>
          <w:rFonts w:ascii="Garamond" w:hAnsi="Garamond"/>
          <w:sz w:val="28"/>
          <w:szCs w:val="28"/>
          <w:vertAlign w:val="superscript"/>
        </w:rPr>
        <w:t>η</w:t>
      </w:r>
      <w:r w:rsidRPr="008403B2">
        <w:rPr>
          <w:rFonts w:ascii="Garamond" w:hAnsi="Garamond"/>
          <w:sz w:val="28"/>
          <w:szCs w:val="28"/>
        </w:rPr>
        <w:t xml:space="preserve"> Ιουνίου του 1908</w:t>
      </w:r>
      <w:r>
        <w:rPr>
          <w:rFonts w:ascii="Garamond" w:hAnsi="Garamond"/>
          <w:sz w:val="28"/>
          <w:szCs w:val="28"/>
        </w:rPr>
        <w:t xml:space="preserve"> στο «Θέατρο Κυβέλης» από τον θίασο της πρωταγωνίστριας.</w:t>
      </w:r>
      <w:r>
        <w:rPr>
          <w:rStyle w:val="a7"/>
          <w:rFonts w:ascii="Garamond" w:hAnsi="Garamond"/>
          <w:sz w:val="28"/>
          <w:szCs w:val="28"/>
        </w:rPr>
        <w:footnoteReference w:id="1407"/>
      </w:r>
      <w:r>
        <w:rPr>
          <w:rFonts w:ascii="Garamond" w:hAnsi="Garamond"/>
          <w:sz w:val="28"/>
          <w:szCs w:val="28"/>
        </w:rPr>
        <w:t xml:space="preserve"> Στην εφημερίδα </w:t>
      </w:r>
      <w:r w:rsidRPr="00100341">
        <w:rPr>
          <w:rFonts w:ascii="Garamond" w:hAnsi="Garamond"/>
          <w:i/>
          <w:sz w:val="28"/>
          <w:szCs w:val="28"/>
        </w:rPr>
        <w:t>Σκρίπ</w:t>
      </w:r>
      <w:r>
        <w:rPr>
          <w:rFonts w:ascii="Garamond" w:hAnsi="Garamond"/>
          <w:sz w:val="28"/>
          <w:szCs w:val="28"/>
        </w:rPr>
        <w:t xml:space="preserve"> χαρακτηρίζεται </w:t>
      </w:r>
      <w:r w:rsidRPr="00100341">
        <w:rPr>
          <w:rFonts w:ascii="Garamond" w:hAnsi="Garamond"/>
          <w:sz w:val="28"/>
          <w:szCs w:val="28"/>
        </w:rPr>
        <w:t>“</w:t>
      </w:r>
      <w:r>
        <w:rPr>
          <w:rFonts w:ascii="Garamond" w:hAnsi="Garamond"/>
          <w:sz w:val="28"/>
          <w:szCs w:val="28"/>
        </w:rPr>
        <w:t>δυνατό δραματάκι</w:t>
      </w:r>
      <w:r w:rsidRPr="00100341">
        <w:rPr>
          <w:rFonts w:ascii="Garamond" w:hAnsi="Garamond"/>
          <w:sz w:val="28"/>
          <w:szCs w:val="28"/>
        </w:rPr>
        <w:t>”</w:t>
      </w:r>
      <w:r>
        <w:rPr>
          <w:rFonts w:ascii="Garamond" w:hAnsi="Garamond"/>
          <w:sz w:val="28"/>
          <w:szCs w:val="28"/>
        </w:rPr>
        <w:t>,</w:t>
      </w:r>
      <w:r w:rsidR="000E7498">
        <w:rPr>
          <w:rFonts w:ascii="Garamond" w:hAnsi="Garamond"/>
          <w:sz w:val="28"/>
          <w:szCs w:val="28"/>
        </w:rPr>
        <w:t xml:space="preserve"> </w:t>
      </w:r>
      <w:r>
        <w:rPr>
          <w:rFonts w:ascii="Garamond" w:hAnsi="Garamond"/>
          <w:sz w:val="28"/>
          <w:szCs w:val="28"/>
        </w:rPr>
        <w:t xml:space="preserve">ενώ στην ίδια εφημερίδα διαβάζουμε αναγγελία της πρεμιέρας </w:t>
      </w:r>
      <w:r>
        <w:rPr>
          <w:rFonts w:ascii="Garamond" w:hAnsi="Garamond"/>
          <w:sz w:val="28"/>
          <w:szCs w:val="28"/>
        </w:rPr>
        <w:lastRenderedPageBreak/>
        <w:t>του έργου την 19</w:t>
      </w:r>
      <w:r w:rsidRPr="00276D67">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408"/>
      </w:r>
      <w:r>
        <w:rPr>
          <w:rFonts w:ascii="Garamond" w:hAnsi="Garamond"/>
          <w:sz w:val="28"/>
          <w:szCs w:val="28"/>
        </w:rPr>
        <w:t xml:space="preserve"> Στο πρόγραμμα της παράστασης αναγράφεται ότι το έργο παρουσιάζεται από τον θίασο για δεύτερη φορά.</w:t>
      </w:r>
      <w:r>
        <w:rPr>
          <w:rStyle w:val="a7"/>
          <w:rFonts w:ascii="Garamond" w:hAnsi="Garamond"/>
          <w:sz w:val="28"/>
          <w:szCs w:val="28"/>
        </w:rPr>
        <w:footnoteReference w:id="1409"/>
      </w:r>
    </w:p>
    <w:p w:rsidR="00F3176A" w:rsidRDefault="00A14D1A" w:rsidP="009A585E">
      <w:pPr>
        <w:spacing w:after="0"/>
        <w:jc w:val="both"/>
        <w:rPr>
          <w:rFonts w:ascii="Garamond" w:hAnsi="Garamond"/>
          <w:sz w:val="28"/>
          <w:szCs w:val="28"/>
        </w:rPr>
      </w:pPr>
      <w:r>
        <w:rPr>
          <w:rFonts w:ascii="Garamond" w:hAnsi="Garamond"/>
          <w:sz w:val="28"/>
          <w:szCs w:val="28"/>
        </w:rPr>
        <w:t xml:space="preserve">  Η Ελληνίδα πρωταγωνίστρια</w:t>
      </w:r>
      <w:r w:rsidR="008D0BE3">
        <w:rPr>
          <w:rFonts w:ascii="Garamond" w:hAnsi="Garamond"/>
          <w:sz w:val="28"/>
          <w:szCs w:val="28"/>
        </w:rPr>
        <w:t xml:space="preserve"> το</w:t>
      </w:r>
      <w:r>
        <w:rPr>
          <w:rFonts w:ascii="Garamond" w:hAnsi="Garamond"/>
          <w:sz w:val="28"/>
          <w:szCs w:val="28"/>
        </w:rPr>
        <w:t xml:space="preserve"> παρουσιάζει </w:t>
      </w:r>
      <w:r w:rsidR="00413F66">
        <w:rPr>
          <w:rFonts w:ascii="Garamond" w:hAnsi="Garamond"/>
          <w:sz w:val="28"/>
          <w:szCs w:val="28"/>
        </w:rPr>
        <w:t xml:space="preserve">σε περιοδεία </w:t>
      </w:r>
      <w:r>
        <w:rPr>
          <w:rFonts w:ascii="Garamond" w:hAnsi="Garamond"/>
          <w:sz w:val="28"/>
          <w:szCs w:val="28"/>
        </w:rPr>
        <w:t>με τον Θίασό της την 13</w:t>
      </w:r>
      <w:r w:rsidRPr="005C78AC">
        <w:rPr>
          <w:rFonts w:ascii="Garamond" w:hAnsi="Garamond"/>
          <w:sz w:val="28"/>
          <w:szCs w:val="28"/>
          <w:vertAlign w:val="superscript"/>
        </w:rPr>
        <w:t>η</w:t>
      </w:r>
      <w:r>
        <w:rPr>
          <w:rFonts w:ascii="Garamond" w:hAnsi="Garamond"/>
          <w:sz w:val="28"/>
          <w:szCs w:val="28"/>
        </w:rPr>
        <w:t xml:space="preserve"> Δεκεμβρίου του 1909 στο «Δημοτικό Θέατρο» της Ερμούπολης στη Σύρο, στο «Θέατρο Απόλλων».</w:t>
      </w:r>
      <w:r>
        <w:rPr>
          <w:rStyle w:val="a7"/>
          <w:rFonts w:ascii="Garamond" w:hAnsi="Garamond"/>
          <w:sz w:val="28"/>
          <w:szCs w:val="28"/>
        </w:rPr>
        <w:footnoteReference w:id="1410"/>
      </w:r>
      <w:r w:rsidR="00413F66">
        <w:rPr>
          <w:rFonts w:ascii="Garamond" w:hAnsi="Garamond"/>
          <w:sz w:val="28"/>
          <w:szCs w:val="28"/>
        </w:rPr>
        <w:t xml:space="preserve"> Από τότε </w:t>
      </w:r>
      <w:r w:rsidR="008D0BE3" w:rsidRPr="008D0BE3">
        <w:rPr>
          <w:rFonts w:ascii="Garamond" w:hAnsi="Garamond"/>
          <w:i/>
          <w:sz w:val="28"/>
          <w:szCs w:val="28"/>
        </w:rPr>
        <w:t>Οι προσωπίδες</w:t>
      </w:r>
      <w:r w:rsidR="008D0BE3">
        <w:rPr>
          <w:rFonts w:ascii="Garamond" w:hAnsi="Garamond"/>
          <w:sz w:val="28"/>
          <w:szCs w:val="28"/>
        </w:rPr>
        <w:t xml:space="preserve"> δεν ξαναβλέπουν</w:t>
      </w:r>
      <w:r w:rsidR="00413F66">
        <w:rPr>
          <w:rFonts w:ascii="Garamond" w:hAnsi="Garamond"/>
          <w:sz w:val="28"/>
          <w:szCs w:val="28"/>
        </w:rPr>
        <w:t xml:space="preserve"> τα φώτα της σκηνής στη χώρα </w:t>
      </w:r>
      <w:r w:rsidR="008D0BE3">
        <w:rPr>
          <w:rFonts w:ascii="Garamond" w:hAnsi="Garamond"/>
          <w:sz w:val="28"/>
          <w:szCs w:val="28"/>
        </w:rPr>
        <w:t>μας,</w:t>
      </w:r>
      <w:r w:rsidR="00413F66">
        <w:rPr>
          <w:rFonts w:ascii="Garamond" w:hAnsi="Garamond"/>
          <w:sz w:val="28"/>
          <w:szCs w:val="28"/>
        </w:rPr>
        <w:t xml:space="preserve"> ίσως λόγω της θεματικής του</w:t>
      </w:r>
      <w:r w:rsidR="008D0BE3">
        <w:rPr>
          <w:rFonts w:ascii="Garamond" w:hAnsi="Garamond"/>
          <w:sz w:val="28"/>
          <w:szCs w:val="28"/>
        </w:rPr>
        <w:t>ς που δεν γοητεύει τους θεατές που έχουν μάθει να γελούν με τις παραστάσεις που βλέπουν</w:t>
      </w:r>
      <w:r w:rsidR="00413F66">
        <w:rPr>
          <w:rFonts w:ascii="Garamond" w:hAnsi="Garamond"/>
          <w:sz w:val="28"/>
          <w:szCs w:val="28"/>
        </w:rPr>
        <w:t>. Παρ’ όλα αυτά</w:t>
      </w:r>
      <w:r w:rsidR="008D0BE3">
        <w:rPr>
          <w:rFonts w:ascii="Garamond" w:hAnsi="Garamond"/>
          <w:sz w:val="28"/>
          <w:szCs w:val="28"/>
        </w:rPr>
        <w:t>,</w:t>
      </w:r>
      <w:r w:rsidR="00413F66">
        <w:rPr>
          <w:rFonts w:ascii="Garamond" w:hAnsi="Garamond"/>
          <w:sz w:val="28"/>
          <w:szCs w:val="28"/>
        </w:rPr>
        <w:t xml:space="preserve"> το έργο συγκινεί ακόμα και σήμερα το ιταλικό κοινό.</w:t>
      </w:r>
    </w:p>
    <w:p w:rsidR="00F30B5C" w:rsidRPr="00BD65FB" w:rsidRDefault="00F30B5C" w:rsidP="009A585E">
      <w:pPr>
        <w:spacing w:after="0"/>
        <w:jc w:val="both"/>
        <w:rPr>
          <w:rFonts w:ascii="Garamond" w:hAnsi="Garamond"/>
          <w:sz w:val="28"/>
          <w:szCs w:val="28"/>
        </w:rPr>
      </w:pPr>
    </w:p>
    <w:p w:rsidR="0095622D" w:rsidRPr="0067417F" w:rsidRDefault="0095622D" w:rsidP="009A585E">
      <w:pPr>
        <w:spacing w:after="0"/>
        <w:jc w:val="both"/>
        <w:rPr>
          <w:rFonts w:ascii="Garamond" w:hAnsi="Garamond"/>
          <w:sz w:val="28"/>
          <w:szCs w:val="28"/>
        </w:rPr>
      </w:pPr>
    </w:p>
    <w:p w:rsidR="006F2C4E" w:rsidRPr="009A7463" w:rsidRDefault="0095622D" w:rsidP="006F2C4E">
      <w:pPr>
        <w:spacing w:after="0"/>
        <w:jc w:val="both"/>
        <w:rPr>
          <w:rFonts w:ascii="Garamond" w:hAnsi="Garamond"/>
          <w:b/>
          <w:sz w:val="28"/>
          <w:szCs w:val="28"/>
          <w:u w:val="single"/>
        </w:rPr>
      </w:pPr>
      <w:r>
        <w:rPr>
          <w:rFonts w:ascii="Garamond" w:hAnsi="Garamond"/>
          <w:b/>
          <w:sz w:val="28"/>
          <w:szCs w:val="28"/>
          <w:u w:val="single"/>
        </w:rPr>
        <w:t>2.8</w:t>
      </w:r>
      <w:r w:rsidR="00F3176A">
        <w:rPr>
          <w:rFonts w:ascii="Garamond" w:hAnsi="Garamond"/>
          <w:b/>
          <w:sz w:val="28"/>
          <w:szCs w:val="28"/>
          <w:u w:val="single"/>
        </w:rPr>
        <w:t>.</w:t>
      </w:r>
      <w:r w:rsidR="00A14D1A">
        <w:rPr>
          <w:rFonts w:ascii="Garamond" w:hAnsi="Garamond"/>
          <w:b/>
          <w:sz w:val="28"/>
          <w:szCs w:val="28"/>
          <w:u w:val="single"/>
        </w:rPr>
        <w:t>17</w:t>
      </w:r>
      <w:r w:rsidR="006F2C4E" w:rsidRPr="009A7463">
        <w:rPr>
          <w:rFonts w:ascii="Garamond" w:hAnsi="Garamond"/>
          <w:b/>
          <w:sz w:val="28"/>
          <w:szCs w:val="28"/>
          <w:u w:val="single"/>
        </w:rPr>
        <w:t xml:space="preserve">. </w:t>
      </w:r>
      <w:r w:rsidR="006F2C4E" w:rsidRPr="009A7463">
        <w:rPr>
          <w:rFonts w:ascii="Garamond" w:hAnsi="Garamond"/>
          <w:b/>
          <w:i/>
          <w:sz w:val="28"/>
          <w:szCs w:val="28"/>
          <w:u w:val="single"/>
        </w:rPr>
        <w:t>Μια γυναίκα</w:t>
      </w:r>
    </w:p>
    <w:p w:rsidR="006F2C4E" w:rsidRPr="00757BF3" w:rsidRDefault="006F2C4E" w:rsidP="006F2C4E">
      <w:pPr>
        <w:spacing w:after="0"/>
        <w:jc w:val="both"/>
        <w:rPr>
          <w:rFonts w:ascii="Garamond" w:hAnsi="Garamond"/>
          <w:sz w:val="28"/>
          <w:szCs w:val="28"/>
        </w:rPr>
      </w:pPr>
    </w:p>
    <w:p w:rsidR="006F2C4E" w:rsidRPr="002D5B4B" w:rsidRDefault="006F2C4E" w:rsidP="006F2C4E">
      <w:pPr>
        <w:spacing w:after="0"/>
        <w:jc w:val="both"/>
        <w:rPr>
          <w:rFonts w:ascii="Garamond" w:hAnsi="Garamond"/>
          <w:sz w:val="28"/>
          <w:szCs w:val="28"/>
        </w:rPr>
      </w:pPr>
      <w:r w:rsidRPr="00757BF3">
        <w:rPr>
          <w:rFonts w:ascii="Garamond" w:hAnsi="Garamond"/>
          <w:sz w:val="28"/>
          <w:szCs w:val="28"/>
        </w:rPr>
        <w:t xml:space="preserve">  </w:t>
      </w:r>
      <w:r>
        <w:rPr>
          <w:rFonts w:ascii="Garamond" w:hAnsi="Garamond"/>
          <w:sz w:val="28"/>
          <w:szCs w:val="28"/>
        </w:rPr>
        <w:t xml:space="preserve">Ο πρωτότυπος τίτλος του έργου είναι </w:t>
      </w:r>
      <w:r w:rsidRPr="00322F4E">
        <w:rPr>
          <w:rFonts w:ascii="Garamond" w:hAnsi="Garamond"/>
          <w:i/>
          <w:sz w:val="28"/>
          <w:szCs w:val="28"/>
          <w:lang w:val="it-IT"/>
        </w:rPr>
        <w:t>Una</w:t>
      </w:r>
      <w:r w:rsidRPr="00322F4E">
        <w:rPr>
          <w:rFonts w:ascii="Garamond" w:hAnsi="Garamond"/>
          <w:i/>
          <w:sz w:val="28"/>
          <w:szCs w:val="28"/>
        </w:rPr>
        <w:t xml:space="preserve"> </w:t>
      </w:r>
      <w:r w:rsidRPr="00322F4E">
        <w:rPr>
          <w:rFonts w:ascii="Garamond" w:hAnsi="Garamond"/>
          <w:i/>
          <w:sz w:val="28"/>
          <w:szCs w:val="28"/>
          <w:lang w:val="it-IT"/>
        </w:rPr>
        <w:t>donna</w:t>
      </w:r>
      <w:r>
        <w:rPr>
          <w:rFonts w:ascii="Garamond" w:hAnsi="Garamond"/>
          <w:sz w:val="28"/>
          <w:szCs w:val="28"/>
        </w:rPr>
        <w:t>. Σ</w:t>
      </w:r>
      <w:r w:rsidR="00413F66">
        <w:rPr>
          <w:rFonts w:ascii="Garamond" w:hAnsi="Garamond"/>
          <w:sz w:val="28"/>
          <w:szCs w:val="28"/>
        </w:rPr>
        <w:t>την Ελλάδα ο τίτλος μεταφράζεται</w:t>
      </w:r>
      <w:r>
        <w:rPr>
          <w:rFonts w:ascii="Garamond" w:hAnsi="Garamond"/>
          <w:sz w:val="28"/>
          <w:szCs w:val="28"/>
        </w:rPr>
        <w:t xml:space="preserve"> ελεύθερα λόγω της θεματικής του έργου και του πρωταγωνιστικού ρόλου. Πρόκειται για το πρώτο δράμα που έγραψε ο συγγραφέας ― και λέγοντας </w:t>
      </w:r>
      <w:r w:rsidRPr="002D5B4B">
        <w:rPr>
          <w:rFonts w:ascii="Garamond" w:hAnsi="Garamond"/>
          <w:sz w:val="28"/>
          <w:szCs w:val="28"/>
        </w:rPr>
        <w:t>“</w:t>
      </w:r>
      <w:r>
        <w:rPr>
          <w:rFonts w:ascii="Garamond" w:hAnsi="Garamond"/>
          <w:sz w:val="28"/>
          <w:szCs w:val="28"/>
        </w:rPr>
        <w:t>δράμα</w:t>
      </w:r>
      <w:r w:rsidRPr="002D5B4B">
        <w:rPr>
          <w:rFonts w:ascii="Garamond" w:hAnsi="Garamond"/>
          <w:sz w:val="28"/>
          <w:szCs w:val="28"/>
        </w:rPr>
        <w:t>”</w:t>
      </w:r>
      <w:r>
        <w:rPr>
          <w:rFonts w:ascii="Garamond" w:hAnsi="Garamond"/>
          <w:sz w:val="28"/>
          <w:szCs w:val="28"/>
        </w:rPr>
        <w:t xml:space="preserve"> εννοούμε το σοβαρό θέατρό του, προκει</w:t>
      </w:r>
      <w:r w:rsidR="008D0BE3">
        <w:rPr>
          <w:rFonts w:ascii="Garamond" w:hAnsi="Garamond"/>
          <w:sz w:val="28"/>
          <w:szCs w:val="28"/>
        </w:rPr>
        <w:t>μένου να το διαχωρίσουμε από το κωμικό του</w:t>
      </w:r>
      <w:r>
        <w:rPr>
          <w:rFonts w:ascii="Garamond" w:hAnsi="Garamond"/>
          <w:sz w:val="28"/>
          <w:szCs w:val="28"/>
        </w:rPr>
        <w:t>. Το κείμενο παρουσιάζεται για πρώτη φορά στη χώρα του το 1892 και έχει τη δομή ενός διηγήματος ή σύντομου μυθιστορήματος. Συγκεκριμένα, περιλαμβάνει κάποιες δραματικές ιστορίες τις οποίες διαιρεί σε τέσσερεις πράξεις. Η ηρωίδα, η Κλέλια είναι μια γ</w:t>
      </w:r>
      <w:r w:rsidR="00DD5A85">
        <w:rPr>
          <w:rFonts w:ascii="Garamond" w:hAnsi="Garamond"/>
          <w:sz w:val="28"/>
          <w:szCs w:val="28"/>
        </w:rPr>
        <w:t>υναίκα αρκετά συγχυσμένη ψυχικά. Τ</w:t>
      </w:r>
      <w:r>
        <w:rPr>
          <w:rFonts w:ascii="Garamond" w:hAnsi="Garamond"/>
          <w:sz w:val="28"/>
          <w:szCs w:val="28"/>
        </w:rPr>
        <w:t>ην εικόνα της όμως αυτή δεν την προβάλει προς τα έξω</w:t>
      </w:r>
      <w:r w:rsidR="00DD5A85">
        <w:rPr>
          <w:rFonts w:ascii="Garamond" w:hAnsi="Garamond"/>
          <w:sz w:val="28"/>
          <w:szCs w:val="28"/>
        </w:rPr>
        <w:t>,</w:t>
      </w:r>
      <w:r>
        <w:rPr>
          <w:rFonts w:ascii="Garamond" w:hAnsi="Garamond"/>
          <w:sz w:val="28"/>
          <w:szCs w:val="28"/>
        </w:rPr>
        <w:t xml:space="preserve"> όπου δείχνει συνετή και μετρημένη</w:t>
      </w:r>
      <w:r w:rsidR="00DD5A85">
        <w:rPr>
          <w:rFonts w:ascii="Garamond" w:hAnsi="Garamond"/>
          <w:sz w:val="28"/>
          <w:szCs w:val="28"/>
        </w:rPr>
        <w:t>, παρά την εκδηλώνει μόνο στην προσωπική της ζωή.</w:t>
      </w:r>
      <w:r>
        <w:rPr>
          <w:rFonts w:ascii="Garamond" w:hAnsi="Garamond"/>
          <w:sz w:val="28"/>
          <w:szCs w:val="28"/>
        </w:rPr>
        <w:t xml:space="preserve"> </w:t>
      </w:r>
      <w:r w:rsidR="00413F66">
        <w:rPr>
          <w:rFonts w:ascii="Garamond" w:hAnsi="Garamond"/>
          <w:sz w:val="28"/>
          <w:szCs w:val="28"/>
        </w:rPr>
        <w:t>Και σε αυτό το κείμενο η μητρότητα βρίσκεται στο προσκήνιο.</w:t>
      </w:r>
    </w:p>
    <w:p w:rsidR="006F2C4E" w:rsidRDefault="006F2C4E" w:rsidP="006F2C4E">
      <w:pPr>
        <w:spacing w:after="0"/>
        <w:jc w:val="both"/>
        <w:rPr>
          <w:rFonts w:ascii="Garamond" w:hAnsi="Garamond"/>
          <w:sz w:val="28"/>
          <w:szCs w:val="28"/>
        </w:rPr>
      </w:pPr>
      <w:r w:rsidRPr="00757BF3">
        <w:rPr>
          <w:rFonts w:ascii="Garamond" w:hAnsi="Garamond"/>
          <w:sz w:val="28"/>
          <w:szCs w:val="28"/>
        </w:rPr>
        <w:t xml:space="preserve">  </w:t>
      </w:r>
      <w:r>
        <w:rPr>
          <w:rFonts w:ascii="Garamond" w:hAnsi="Garamond"/>
          <w:sz w:val="28"/>
          <w:szCs w:val="28"/>
        </w:rPr>
        <w:t xml:space="preserve">Κατά την πρώτη πράξη ο </w:t>
      </w:r>
      <w:r>
        <w:rPr>
          <w:rFonts w:ascii="Garamond" w:hAnsi="Garamond"/>
          <w:sz w:val="28"/>
          <w:szCs w:val="28"/>
          <w:lang w:val="it-IT"/>
        </w:rPr>
        <w:t>Bracco</w:t>
      </w:r>
      <w:r w:rsidRPr="00E73243">
        <w:rPr>
          <w:rFonts w:ascii="Garamond" w:hAnsi="Garamond"/>
          <w:sz w:val="28"/>
          <w:szCs w:val="28"/>
        </w:rPr>
        <w:t xml:space="preserve"> </w:t>
      </w:r>
      <w:r>
        <w:rPr>
          <w:rFonts w:ascii="Garamond" w:hAnsi="Garamond"/>
          <w:sz w:val="28"/>
          <w:szCs w:val="28"/>
        </w:rPr>
        <w:t xml:space="preserve">παρουσιάζει μια γυναίκα με αληθινά ηρωική και ταπεινή ιδιοσυγκρασία που εγκαταλείπει την πλουσιοπάροχη και ανέμελη ζωή της προκειμένου να ακούσει τις επιταγές της καρδιάς τις, να ακολουθήσει δηλαδή τον άνθρωπο που αγαπά, τον τίμιο και φτωχό ζωγράφο Μάριο. Κατά τη δεύτερη πράξη η ηρωίδα δείχνει να μεταλλάσσει σταδιακά τα χαρακτηριστικά της. Γίνεται αρκετά φιλόδοξη, αν και ακόμα αδύναμη να </w:t>
      </w:r>
      <w:r>
        <w:rPr>
          <w:rFonts w:ascii="Garamond" w:hAnsi="Garamond"/>
          <w:sz w:val="28"/>
          <w:szCs w:val="28"/>
        </w:rPr>
        <w:lastRenderedPageBreak/>
        <w:t xml:space="preserve">σταθεί στα πόδια της και να αντιμετωπίσει με σθένος τη ζωή. Η αδυναμία της αυτή την οδηγεί να δεχτεί την ανήθικη προσφορά ενός άνδρα που τής δίνει απλόχερα τον υλικό πλούτο που έχει ανάγκη προκειμένου να είναι η ζωή της πιο εύκολη με τον όρο να γίνει η ερωμένη του. Η ηθική της φαίνεται να διαστρεβλώνεται εφόσον δεν αντιλαμβάνεται τη θέση του αγαπημένου της που πηγαίνει κάτω από το σπίτι που διαμένει με τον πλούσιο, με την ελπίδα να την πάρει από τα χέρια του. Ο Μάριο γνωρίζει ότι εκείνη έχει διατηρήσει ακόμα τα αγνά στοιχεία στην προσωπικότητά της και γι’ αυτό παλεύει. Στο τέλος της πράξης η ηρωίδα εγκαταλείπει τον άνθρωπο που την αποτράβηξε από τη μιζέρια. </w:t>
      </w:r>
    </w:p>
    <w:p w:rsidR="006F2C4E" w:rsidRDefault="006F2C4E" w:rsidP="006F2C4E">
      <w:pPr>
        <w:spacing w:after="0"/>
        <w:jc w:val="both"/>
        <w:rPr>
          <w:rFonts w:ascii="Garamond" w:hAnsi="Garamond"/>
          <w:sz w:val="28"/>
          <w:szCs w:val="28"/>
        </w:rPr>
      </w:pPr>
      <w:r>
        <w:rPr>
          <w:rFonts w:ascii="Garamond" w:hAnsi="Garamond"/>
          <w:sz w:val="28"/>
          <w:szCs w:val="28"/>
        </w:rPr>
        <w:t xml:space="preserve">  Κατά την τρίτη πράξη προσπαθεί, έχοντας πια τον ρόλο της μητέρας, να πείσει τον Μάριο ότι αυτός είναι ο πατέρας του παιδιού της και κανένας άλλος. Απελπίζεται διότι οι προσπάθειές της να έχει</w:t>
      </w:r>
      <w:r w:rsidR="00413F66">
        <w:rPr>
          <w:rFonts w:ascii="Garamond" w:hAnsi="Garamond"/>
          <w:sz w:val="28"/>
          <w:szCs w:val="28"/>
        </w:rPr>
        <w:t xml:space="preserve"> το παιδί της στο πλευρό του </w:t>
      </w:r>
      <w:r>
        <w:rPr>
          <w:rFonts w:ascii="Garamond" w:hAnsi="Garamond"/>
          <w:sz w:val="28"/>
          <w:szCs w:val="28"/>
        </w:rPr>
        <w:t>πατέρα του</w:t>
      </w:r>
      <w:r w:rsidR="00DD5A85">
        <w:rPr>
          <w:rFonts w:ascii="Garamond" w:hAnsi="Garamond"/>
          <w:sz w:val="28"/>
          <w:szCs w:val="28"/>
        </w:rPr>
        <w:t>,</w:t>
      </w:r>
      <w:r>
        <w:rPr>
          <w:rFonts w:ascii="Garamond" w:hAnsi="Garamond"/>
          <w:sz w:val="28"/>
          <w:szCs w:val="28"/>
        </w:rPr>
        <w:t xml:space="preserve"> πέφτουν στο κενό. Το παιδί της μένει δίχως όνομα και πατρική φροντίδα. Η απόγνωση της κυριεύει τον νου, την οδηγεί σε πράξεις απερίσκεπτες και άλογες που δεν θυμίζουν μάνα. Αδυνατεί να μεγαλώσει το παιδί της διότι δεν έχει τα μέσα, κι έτσι ο συγγραφέας στην τέταρτη πράξη τη βάζει να διαπράξει ένα έγκλημα, να θυσιαστεί. Αυτοκτονεί πίνοντας δηλητήριο. Τη στιγμή που αφήνει την τελευταία της πνοή</w:t>
      </w:r>
      <w:r w:rsidR="00DD5A85">
        <w:rPr>
          <w:rFonts w:ascii="Garamond" w:hAnsi="Garamond"/>
          <w:sz w:val="28"/>
          <w:szCs w:val="28"/>
        </w:rPr>
        <w:t>,</w:t>
      </w:r>
      <w:r>
        <w:rPr>
          <w:rFonts w:ascii="Garamond" w:hAnsi="Garamond"/>
          <w:sz w:val="28"/>
          <w:szCs w:val="28"/>
        </w:rPr>
        <w:t xml:space="preserve"> φτάνει ο Μάριο κι έτσι ξεψυχά στην αγκαλιά του. </w:t>
      </w:r>
    </w:p>
    <w:p w:rsidR="006F2C4E" w:rsidRDefault="006F2C4E" w:rsidP="006F2C4E">
      <w:pPr>
        <w:spacing w:after="0"/>
        <w:jc w:val="both"/>
        <w:rPr>
          <w:rFonts w:ascii="Garamond" w:hAnsi="Garamond"/>
          <w:sz w:val="28"/>
          <w:szCs w:val="28"/>
        </w:rPr>
      </w:pPr>
      <w:r>
        <w:rPr>
          <w:rFonts w:ascii="Garamond" w:hAnsi="Garamond"/>
          <w:sz w:val="28"/>
          <w:szCs w:val="28"/>
        </w:rPr>
        <w:t xml:space="preserve">  Η σκηνή, όπως είναι προφανές, είναι συγκινησιακά φορτισμένη και πλούσια σε μελοδραματικά στοιχεία. Ο </w:t>
      </w:r>
      <w:r>
        <w:rPr>
          <w:rFonts w:ascii="Garamond" w:hAnsi="Garamond"/>
          <w:sz w:val="28"/>
          <w:szCs w:val="28"/>
          <w:lang w:val="it-IT"/>
        </w:rPr>
        <w:t>Bracco</w:t>
      </w:r>
      <w:r w:rsidRPr="006942F9">
        <w:rPr>
          <w:rFonts w:ascii="Garamond" w:hAnsi="Garamond"/>
          <w:sz w:val="28"/>
          <w:szCs w:val="28"/>
        </w:rPr>
        <w:t xml:space="preserve"> </w:t>
      </w:r>
      <w:r w:rsidR="00413F66">
        <w:rPr>
          <w:rFonts w:ascii="Garamond" w:hAnsi="Garamond"/>
          <w:sz w:val="28"/>
          <w:szCs w:val="28"/>
        </w:rPr>
        <w:t>είναι μία από τις λίγες</w:t>
      </w:r>
      <w:r>
        <w:rPr>
          <w:rFonts w:ascii="Garamond" w:hAnsi="Garamond"/>
          <w:sz w:val="28"/>
          <w:szCs w:val="28"/>
        </w:rPr>
        <w:t xml:space="preserve"> φορές που πλάθει μια ηρωίδα εύθραυστη και όχι δυναμική σαν εκείνες που κοσμούν, κυρίως, τις κωμωδίες του. Ο χαρακτήρας της περνώντας τα χρόνια και με την αλλαγή των συνθηκών ακολουθεί τις συνθήκες και διαμορφώνεται από αυτές, αντί να μένει σταθερός και να προσαρμόζεται ανάλογα. </w:t>
      </w:r>
    </w:p>
    <w:p w:rsidR="006F2C4E" w:rsidRDefault="006F2C4E" w:rsidP="006F2C4E">
      <w:pPr>
        <w:spacing w:after="0"/>
        <w:jc w:val="both"/>
        <w:rPr>
          <w:rFonts w:ascii="Garamond" w:hAnsi="Garamond"/>
          <w:sz w:val="28"/>
          <w:szCs w:val="28"/>
        </w:rPr>
      </w:pPr>
      <w:r>
        <w:rPr>
          <w:rFonts w:ascii="Garamond" w:hAnsi="Garamond"/>
          <w:sz w:val="28"/>
          <w:szCs w:val="28"/>
        </w:rPr>
        <w:t xml:space="preserve">  Το ίδιο αδύναμη δραματουργικά εμφανίζεται και η φιγούρα του Μάριο που από τη μία είναι ο πρωτοποριακός καλλιτέχνης που αψηφά τα πάντα για την τέχνη του και την αγάπη του, θυσιάζεται και ταπεινώνεται γι’ αυτή, και από την άλλη την καίρια στιγμή αδυνατεί να πιστέψει στην αλήθεια της, φανερώνεται ζηλιάρης, γεμάτος υποψίες και αμφιβολίες. Στο πρώτο στάδιο της ζωής τους είναι τρυφερός και ευαίσθητος, ενώ αργότερα γίνεται σκληρός και κυνικός. </w:t>
      </w:r>
    </w:p>
    <w:p w:rsidR="006F2C4E" w:rsidRDefault="006F2C4E" w:rsidP="006F2C4E">
      <w:pPr>
        <w:spacing w:after="0"/>
        <w:jc w:val="both"/>
        <w:rPr>
          <w:rFonts w:ascii="Garamond" w:hAnsi="Garamond"/>
          <w:sz w:val="28"/>
          <w:szCs w:val="28"/>
        </w:rPr>
      </w:pPr>
      <w:r>
        <w:rPr>
          <w:rFonts w:ascii="Garamond" w:hAnsi="Garamond"/>
          <w:sz w:val="28"/>
          <w:szCs w:val="28"/>
        </w:rPr>
        <w:t xml:space="preserve">  Σε γενικές γραμμές, οι ήρωες δεν διακρίνονται για τη συνέχεια των πράξεών τους και τη συνέπεια στα συναισθήματά τους. Ο χαρακτήρας τους έχει πλεχτεί με αδύναμους ιστούς. Το ίδιο συμβαίνει και με εκείνον του πλούσιου κύριου, του Τζεράρντο Καροάνι που ερωτεύεται μέχρι τρέλας την Κλέλια και της προσφέρει τα πάντα προκειμένου να την έχει δίπλα του. Όταν όμως </w:t>
      </w:r>
      <w:r>
        <w:rPr>
          <w:rFonts w:ascii="Garamond" w:hAnsi="Garamond"/>
          <w:sz w:val="28"/>
          <w:szCs w:val="28"/>
        </w:rPr>
        <w:lastRenderedPageBreak/>
        <w:t>αντιλαμβάνεται ότι την χάνει, φθάνει στο σημείο να χρησιμοποιήσει ακόμα και τη βία. Ο συγγραφέας</w:t>
      </w:r>
      <w:r w:rsidR="00DD5A85">
        <w:rPr>
          <w:rFonts w:ascii="Garamond" w:hAnsi="Garamond"/>
          <w:sz w:val="28"/>
          <w:szCs w:val="28"/>
        </w:rPr>
        <w:t>,</w:t>
      </w:r>
      <w:r>
        <w:rPr>
          <w:rFonts w:ascii="Garamond" w:hAnsi="Garamond"/>
          <w:sz w:val="28"/>
          <w:szCs w:val="28"/>
        </w:rPr>
        <w:t xml:space="preserve"> ενώ τού δίνει την όψη του έμπειρου στη ζωή και ισχυρού άντρα, βάζει στο στόμα της ηρωίδας τα λόγια: «η αγάπη το</w:t>
      </w:r>
      <w:r w:rsidR="00DD5A85">
        <w:rPr>
          <w:rFonts w:ascii="Garamond" w:hAnsi="Garamond"/>
          <w:sz w:val="28"/>
          <w:szCs w:val="28"/>
        </w:rPr>
        <w:t>υ είναι παράξενη, ηλίθια». Όμως</w:t>
      </w:r>
      <w:r>
        <w:rPr>
          <w:rFonts w:ascii="Garamond" w:hAnsi="Garamond"/>
          <w:sz w:val="28"/>
          <w:szCs w:val="28"/>
        </w:rPr>
        <w:t xml:space="preserve"> ο </w:t>
      </w:r>
      <w:r>
        <w:rPr>
          <w:rFonts w:ascii="Garamond" w:hAnsi="Garamond"/>
          <w:sz w:val="28"/>
          <w:szCs w:val="28"/>
          <w:lang w:val="it-IT"/>
        </w:rPr>
        <w:t>Bracco</w:t>
      </w:r>
      <w:r w:rsidRPr="00686C35">
        <w:rPr>
          <w:rFonts w:ascii="Garamond" w:hAnsi="Garamond"/>
          <w:sz w:val="28"/>
          <w:szCs w:val="28"/>
        </w:rPr>
        <w:t xml:space="preserve"> </w:t>
      </w:r>
      <w:r>
        <w:rPr>
          <w:rFonts w:ascii="Garamond" w:hAnsi="Garamond"/>
          <w:sz w:val="28"/>
          <w:szCs w:val="28"/>
        </w:rPr>
        <w:t>δεν θέλει να τον κάνει να φαίνεται αστείος ή ανόητος, ο σκοπός του είναι να αποδείξει την ισχύ του σε υλικό και πνευματικό επίπεδο.</w:t>
      </w:r>
    </w:p>
    <w:p w:rsidR="006F2C4E" w:rsidRDefault="006F2C4E" w:rsidP="006F2C4E">
      <w:pPr>
        <w:spacing w:after="0"/>
        <w:jc w:val="both"/>
        <w:rPr>
          <w:rFonts w:ascii="Garamond" w:hAnsi="Garamond"/>
          <w:sz w:val="28"/>
          <w:szCs w:val="28"/>
        </w:rPr>
      </w:pPr>
      <w:r>
        <w:rPr>
          <w:rFonts w:ascii="Garamond" w:hAnsi="Garamond"/>
          <w:sz w:val="28"/>
          <w:szCs w:val="28"/>
        </w:rPr>
        <w:t xml:space="preserve">  Επίσης τα χαρακτηριστικά που δίνει ο </w:t>
      </w:r>
      <w:r>
        <w:rPr>
          <w:rFonts w:ascii="Garamond" w:hAnsi="Garamond"/>
          <w:sz w:val="28"/>
          <w:szCs w:val="28"/>
          <w:lang w:val="it-IT"/>
        </w:rPr>
        <w:t>Bracco</w:t>
      </w:r>
      <w:r w:rsidRPr="00D733B6">
        <w:rPr>
          <w:rFonts w:ascii="Garamond" w:hAnsi="Garamond"/>
          <w:sz w:val="28"/>
          <w:szCs w:val="28"/>
        </w:rPr>
        <w:t xml:space="preserve"> </w:t>
      </w:r>
      <w:r>
        <w:rPr>
          <w:rFonts w:ascii="Garamond" w:hAnsi="Garamond"/>
          <w:sz w:val="28"/>
          <w:szCs w:val="28"/>
        </w:rPr>
        <w:t xml:space="preserve">στην Κλέλια δεν είναι εκείνα της μοιραίας γυναίκας που μπορεί να κάνει δύο άντρες του είδους των ηρώων να την ερωτευτούν μέχρι θανάτου. </w:t>
      </w:r>
    </w:p>
    <w:p w:rsidR="006F2C4E" w:rsidRDefault="006F2C4E" w:rsidP="006F2C4E">
      <w:pPr>
        <w:spacing w:after="0"/>
        <w:jc w:val="both"/>
        <w:rPr>
          <w:rFonts w:ascii="Garamond" w:hAnsi="Garamond"/>
          <w:sz w:val="28"/>
          <w:szCs w:val="28"/>
        </w:rPr>
      </w:pPr>
      <w:r>
        <w:rPr>
          <w:rFonts w:ascii="Garamond" w:hAnsi="Garamond"/>
          <w:sz w:val="28"/>
          <w:szCs w:val="28"/>
        </w:rPr>
        <w:t xml:space="preserve">  Το κείμενο είναι πλούσιο σε ρομαντικά στοιχεία</w:t>
      </w:r>
      <w:r w:rsidR="00463245">
        <w:rPr>
          <w:rFonts w:ascii="Garamond" w:hAnsi="Garamond"/>
          <w:sz w:val="28"/>
          <w:szCs w:val="28"/>
        </w:rPr>
        <w:t>,</w:t>
      </w:r>
      <w:r>
        <w:rPr>
          <w:rFonts w:ascii="Garamond" w:hAnsi="Garamond"/>
          <w:sz w:val="28"/>
          <w:szCs w:val="28"/>
        </w:rPr>
        <w:t xml:space="preserve"> </w:t>
      </w:r>
      <w:r w:rsidR="00463245">
        <w:rPr>
          <w:rFonts w:ascii="Garamond" w:hAnsi="Garamond"/>
          <w:sz w:val="28"/>
          <w:szCs w:val="28"/>
        </w:rPr>
        <w:t>φέρει την επίδραση της γαλλικής σχολής</w:t>
      </w:r>
      <w:r w:rsidR="00463245">
        <w:rPr>
          <w:rStyle w:val="a7"/>
          <w:rFonts w:ascii="Garamond" w:hAnsi="Garamond"/>
          <w:sz w:val="28"/>
          <w:szCs w:val="28"/>
        </w:rPr>
        <w:footnoteReference w:id="1411"/>
      </w:r>
      <w:r w:rsidR="00463245">
        <w:rPr>
          <w:rFonts w:ascii="Garamond" w:hAnsi="Garamond"/>
          <w:sz w:val="28"/>
          <w:szCs w:val="28"/>
        </w:rPr>
        <w:t xml:space="preserve"> </w:t>
      </w:r>
      <w:r>
        <w:rPr>
          <w:rFonts w:ascii="Garamond" w:hAnsi="Garamond"/>
          <w:sz w:val="28"/>
          <w:szCs w:val="28"/>
        </w:rPr>
        <w:t xml:space="preserve">και </w:t>
      </w:r>
      <w:r w:rsidR="00463245">
        <w:rPr>
          <w:rFonts w:ascii="Garamond" w:hAnsi="Garamond"/>
          <w:sz w:val="28"/>
          <w:szCs w:val="28"/>
        </w:rPr>
        <w:t xml:space="preserve">έχει </w:t>
      </w:r>
      <w:r>
        <w:rPr>
          <w:rFonts w:ascii="Garamond" w:hAnsi="Garamond"/>
          <w:sz w:val="28"/>
          <w:szCs w:val="28"/>
        </w:rPr>
        <w:t xml:space="preserve">πινελιές που διεγείρουν το συναίσθημα των θεατών. </w:t>
      </w:r>
      <w:r w:rsidR="006203F8">
        <w:rPr>
          <w:rFonts w:ascii="Garamond" w:hAnsi="Garamond"/>
          <w:sz w:val="28"/>
          <w:szCs w:val="28"/>
        </w:rPr>
        <w:t>Δεν βρίσκουμε στοιχεία που να τεκμηριώνουν την παράσταση του έργου στη χώρα μας, παρά μόνο αναφορές σε αυτό.</w:t>
      </w:r>
      <w:r w:rsidR="00B22106">
        <w:rPr>
          <w:rFonts w:ascii="Garamond" w:hAnsi="Garamond"/>
          <w:sz w:val="28"/>
          <w:szCs w:val="28"/>
        </w:rPr>
        <w:t xml:space="preserve"> Το έργο εδώ παρουσιάζεται επειδή βρίσκουμε αναφορά του σε θεατρικό πρόγραμμα της εποχής που σώζεται στο αρχείο του Θεατρικού Μουσείου, αλλά και για να είναι πλήρης ο χάρτης της εργογραφίας του </w:t>
      </w:r>
      <w:r w:rsidR="00B22106">
        <w:rPr>
          <w:rFonts w:ascii="Garamond" w:hAnsi="Garamond"/>
          <w:sz w:val="28"/>
          <w:szCs w:val="28"/>
          <w:lang w:val="en-US"/>
        </w:rPr>
        <w:t>Bracco</w:t>
      </w:r>
      <w:r w:rsidR="00B22106">
        <w:rPr>
          <w:rFonts w:ascii="Garamond" w:hAnsi="Garamond"/>
          <w:sz w:val="28"/>
          <w:szCs w:val="28"/>
        </w:rPr>
        <w:t xml:space="preserve"> στην Ελλάδα.</w:t>
      </w:r>
      <w:r w:rsidR="00B22106">
        <w:rPr>
          <w:rStyle w:val="a7"/>
          <w:rFonts w:ascii="Garamond" w:hAnsi="Garamond"/>
          <w:sz w:val="28"/>
          <w:szCs w:val="28"/>
        </w:rPr>
        <w:footnoteReference w:id="1412"/>
      </w:r>
      <w:r w:rsidR="00B22106">
        <w:rPr>
          <w:rFonts w:ascii="Garamond" w:hAnsi="Garamond"/>
          <w:sz w:val="28"/>
          <w:szCs w:val="28"/>
        </w:rPr>
        <w:t xml:space="preserve">   </w:t>
      </w:r>
    </w:p>
    <w:p w:rsidR="00A14D1A" w:rsidRPr="00BD65FB" w:rsidRDefault="00A14D1A" w:rsidP="006F2C4E">
      <w:pPr>
        <w:spacing w:after="0"/>
        <w:jc w:val="both"/>
        <w:rPr>
          <w:rFonts w:ascii="Garamond" w:hAnsi="Garamond"/>
          <w:sz w:val="28"/>
          <w:szCs w:val="28"/>
        </w:rPr>
      </w:pPr>
    </w:p>
    <w:p w:rsidR="00F30B5C" w:rsidRPr="00BD65FB" w:rsidRDefault="00F30B5C" w:rsidP="006F2C4E">
      <w:pPr>
        <w:spacing w:after="0"/>
        <w:jc w:val="both"/>
        <w:rPr>
          <w:rFonts w:ascii="Garamond" w:hAnsi="Garamond"/>
          <w:sz w:val="28"/>
          <w:szCs w:val="28"/>
        </w:rPr>
      </w:pPr>
    </w:p>
    <w:p w:rsidR="00A14D1A" w:rsidRDefault="00A14D1A" w:rsidP="006F2C4E">
      <w:pPr>
        <w:spacing w:after="0"/>
        <w:jc w:val="both"/>
        <w:rPr>
          <w:rFonts w:ascii="Garamond" w:hAnsi="Garamond"/>
          <w:sz w:val="28"/>
          <w:szCs w:val="28"/>
        </w:rPr>
      </w:pPr>
    </w:p>
    <w:p w:rsidR="00A14D1A" w:rsidRDefault="0095622D" w:rsidP="00A14D1A">
      <w:pPr>
        <w:spacing w:after="0"/>
        <w:jc w:val="both"/>
        <w:rPr>
          <w:rFonts w:ascii="Garamond" w:hAnsi="Garamond"/>
          <w:b/>
          <w:i/>
          <w:sz w:val="28"/>
          <w:szCs w:val="28"/>
          <w:u w:val="single"/>
        </w:rPr>
      </w:pPr>
      <w:r>
        <w:rPr>
          <w:rFonts w:ascii="Garamond" w:hAnsi="Garamond"/>
          <w:b/>
          <w:sz w:val="28"/>
          <w:szCs w:val="28"/>
          <w:u w:val="single"/>
        </w:rPr>
        <w:t>2.8</w:t>
      </w:r>
      <w:r w:rsidR="00A14D1A">
        <w:rPr>
          <w:rFonts w:ascii="Garamond" w:hAnsi="Garamond"/>
          <w:b/>
          <w:sz w:val="28"/>
          <w:szCs w:val="28"/>
          <w:u w:val="single"/>
        </w:rPr>
        <w:t>.18</w:t>
      </w:r>
      <w:r w:rsidR="00A14D1A" w:rsidRPr="00D658A3">
        <w:rPr>
          <w:rFonts w:ascii="Garamond" w:hAnsi="Garamond"/>
          <w:b/>
          <w:sz w:val="28"/>
          <w:szCs w:val="28"/>
          <w:u w:val="single"/>
        </w:rPr>
        <w:t xml:space="preserve">. </w:t>
      </w:r>
      <w:r w:rsidR="00A14D1A" w:rsidRPr="00D658A3">
        <w:rPr>
          <w:rFonts w:ascii="Garamond" w:hAnsi="Garamond"/>
          <w:b/>
          <w:i/>
          <w:sz w:val="28"/>
          <w:szCs w:val="28"/>
          <w:u w:val="single"/>
        </w:rPr>
        <w:t>Ο μικρός άγιος</w:t>
      </w:r>
    </w:p>
    <w:p w:rsidR="00A14D1A" w:rsidRDefault="00A14D1A" w:rsidP="00A14D1A">
      <w:pPr>
        <w:spacing w:after="0"/>
        <w:jc w:val="both"/>
        <w:rPr>
          <w:rFonts w:ascii="Garamond" w:hAnsi="Garamond"/>
          <w:b/>
          <w:i/>
          <w:sz w:val="28"/>
          <w:szCs w:val="28"/>
          <w:u w:val="single"/>
        </w:rPr>
      </w:pPr>
    </w:p>
    <w:p w:rsidR="00A14D1A" w:rsidRDefault="00A14D1A" w:rsidP="00A14D1A">
      <w:pPr>
        <w:spacing w:after="0"/>
        <w:jc w:val="both"/>
        <w:rPr>
          <w:rFonts w:ascii="Garamond" w:hAnsi="Garamond"/>
          <w:sz w:val="28"/>
          <w:szCs w:val="28"/>
        </w:rPr>
      </w:pPr>
      <w:r>
        <w:rPr>
          <w:rFonts w:ascii="Garamond" w:hAnsi="Garamond"/>
          <w:i/>
          <w:sz w:val="28"/>
          <w:szCs w:val="28"/>
        </w:rPr>
        <w:t xml:space="preserve">  </w:t>
      </w:r>
      <w:r w:rsidRPr="00D658A3">
        <w:rPr>
          <w:rFonts w:ascii="Garamond" w:hAnsi="Garamond"/>
          <w:i/>
          <w:sz w:val="28"/>
          <w:szCs w:val="28"/>
        </w:rPr>
        <w:t>Ο μικρός άγιος</w:t>
      </w:r>
      <w:r>
        <w:rPr>
          <w:rFonts w:ascii="Garamond" w:hAnsi="Garamond"/>
          <w:sz w:val="28"/>
          <w:szCs w:val="28"/>
        </w:rPr>
        <w:t xml:space="preserve"> είναι το θεατρικό κύκνειο άσμα του </w:t>
      </w:r>
      <w:r>
        <w:rPr>
          <w:rFonts w:ascii="Garamond" w:hAnsi="Garamond"/>
          <w:sz w:val="28"/>
          <w:szCs w:val="28"/>
          <w:lang w:val="it-IT"/>
        </w:rPr>
        <w:t>Bracco</w:t>
      </w:r>
      <w:r w:rsidRPr="00D658A3">
        <w:rPr>
          <w:rFonts w:ascii="Garamond" w:hAnsi="Garamond"/>
          <w:sz w:val="28"/>
          <w:szCs w:val="28"/>
        </w:rPr>
        <w:t>.</w:t>
      </w:r>
      <w:r>
        <w:rPr>
          <w:rFonts w:ascii="Garamond" w:hAnsi="Garamond"/>
          <w:sz w:val="28"/>
          <w:szCs w:val="28"/>
        </w:rPr>
        <w:t xml:space="preserve"> Ένα πεντάπρακτο δράμα που παρουσιάζεται τον Απρίλιο του 1915 στο Μιλάνο και που, μολονότι θεωρείται το καλύτερο έργο του συγγραφέα, δεν παρουσιάζεται ποτέ στην Ελλάδα. Η αναφορά μας σε αυτό βασίζεται σε ένα άρθρο που δημοσιεύεται σχετικά με την πρεμιέρα του έργου στο Μιλάνο στο περιοδικό </w:t>
      </w:r>
      <w:r w:rsidRPr="00B17204">
        <w:rPr>
          <w:rFonts w:ascii="Garamond" w:hAnsi="Garamond"/>
          <w:i/>
          <w:sz w:val="28"/>
          <w:szCs w:val="28"/>
        </w:rPr>
        <w:t>Πινακοθήκη</w:t>
      </w:r>
      <w:r>
        <w:rPr>
          <w:rFonts w:ascii="Garamond" w:hAnsi="Garamond"/>
          <w:sz w:val="28"/>
          <w:szCs w:val="28"/>
        </w:rPr>
        <w:t xml:space="preserve"> το 1915. Ο συντάκτης λοιπόν, γράφει ότι το έργο παρουσιάστηκε με επιτυχία και προέρχεται</w:t>
      </w:r>
      <w:r w:rsidR="00DD5A85">
        <w:rPr>
          <w:rFonts w:ascii="Garamond" w:hAnsi="Garamond"/>
          <w:sz w:val="28"/>
          <w:szCs w:val="28"/>
        </w:rPr>
        <w:t xml:space="preserve"> από το ομώνυμο μυθιστόρημα του </w:t>
      </w:r>
      <w:r w:rsidR="00DD5A85">
        <w:rPr>
          <w:rFonts w:ascii="Garamond" w:hAnsi="Garamond"/>
          <w:sz w:val="28"/>
          <w:szCs w:val="28"/>
          <w:lang w:val="en-US"/>
        </w:rPr>
        <w:t>Bracco</w:t>
      </w:r>
      <w:r w:rsidR="00DD5A85" w:rsidRPr="00DD5A85">
        <w:rPr>
          <w:rFonts w:ascii="Garamond" w:hAnsi="Garamond"/>
          <w:sz w:val="28"/>
          <w:szCs w:val="28"/>
        </w:rPr>
        <w:t>.</w:t>
      </w:r>
      <w:r>
        <w:rPr>
          <w:rFonts w:ascii="Garamond" w:hAnsi="Garamond"/>
          <w:sz w:val="28"/>
          <w:szCs w:val="28"/>
        </w:rPr>
        <w:t xml:space="preserve"> Τον πρωταγωνιστικό ρόλο </w:t>
      </w:r>
      <w:r w:rsidR="00DD5A85">
        <w:rPr>
          <w:rFonts w:ascii="Garamond" w:hAnsi="Garamond"/>
          <w:sz w:val="28"/>
          <w:szCs w:val="28"/>
        </w:rPr>
        <w:t xml:space="preserve">ερμήνευσε στην ιταλική παράσταση </w:t>
      </w:r>
      <w:r>
        <w:rPr>
          <w:rFonts w:ascii="Garamond" w:hAnsi="Garamond"/>
          <w:sz w:val="28"/>
          <w:szCs w:val="28"/>
        </w:rPr>
        <w:t xml:space="preserve">ο </w:t>
      </w:r>
      <w:r>
        <w:rPr>
          <w:rFonts w:ascii="Garamond" w:hAnsi="Garamond"/>
          <w:sz w:val="28"/>
          <w:szCs w:val="28"/>
          <w:lang w:val="it-IT"/>
        </w:rPr>
        <w:t>Ruggeri</w:t>
      </w:r>
      <w:r w:rsidR="00DD5A85">
        <w:rPr>
          <w:rFonts w:ascii="Garamond" w:hAnsi="Garamond"/>
          <w:sz w:val="28"/>
          <w:szCs w:val="28"/>
        </w:rPr>
        <w:t xml:space="preserve">, ο οποίος </w:t>
      </w:r>
      <w:r>
        <w:rPr>
          <w:rFonts w:ascii="Garamond" w:hAnsi="Garamond"/>
          <w:sz w:val="28"/>
          <w:szCs w:val="28"/>
        </w:rPr>
        <w:t xml:space="preserve">θεωρείται, μετά την αποχώρηση του </w:t>
      </w:r>
      <w:r>
        <w:rPr>
          <w:rFonts w:ascii="Garamond" w:hAnsi="Garamond"/>
          <w:sz w:val="28"/>
          <w:szCs w:val="28"/>
          <w:lang w:val="it-IT"/>
        </w:rPr>
        <w:t>Novelli</w:t>
      </w:r>
      <w:r>
        <w:rPr>
          <w:rFonts w:ascii="Garamond" w:hAnsi="Garamond"/>
          <w:sz w:val="28"/>
          <w:szCs w:val="28"/>
        </w:rPr>
        <w:t>,</w:t>
      </w:r>
      <w:r w:rsidRPr="00595BE3">
        <w:rPr>
          <w:rFonts w:ascii="Garamond" w:hAnsi="Garamond"/>
          <w:sz w:val="28"/>
          <w:szCs w:val="28"/>
        </w:rPr>
        <w:t xml:space="preserve"> </w:t>
      </w:r>
      <w:r>
        <w:rPr>
          <w:rFonts w:ascii="Garamond" w:hAnsi="Garamond"/>
          <w:sz w:val="28"/>
          <w:szCs w:val="28"/>
        </w:rPr>
        <w:t>ο καλύτερος ηθοποιός της Ιταλίας.</w:t>
      </w:r>
      <w:r>
        <w:rPr>
          <w:rStyle w:val="a7"/>
          <w:rFonts w:ascii="Garamond" w:hAnsi="Garamond"/>
          <w:sz w:val="28"/>
          <w:szCs w:val="28"/>
        </w:rPr>
        <w:footnoteReference w:id="1413"/>
      </w:r>
      <w:r>
        <w:rPr>
          <w:rFonts w:ascii="Garamond" w:hAnsi="Garamond"/>
          <w:sz w:val="28"/>
          <w:szCs w:val="28"/>
        </w:rPr>
        <w:t xml:space="preserve"> Ο μικρός άγιος είναι ένας φτωχός ιερέας που έχει αποκτ</w:t>
      </w:r>
      <w:r w:rsidR="006203F8">
        <w:rPr>
          <w:rFonts w:ascii="Garamond" w:hAnsi="Garamond"/>
          <w:sz w:val="28"/>
          <w:szCs w:val="28"/>
        </w:rPr>
        <w:t>ήσει τη φήμη του θαυματοποιού. Ό</w:t>
      </w:r>
      <w:r w:rsidR="00DD5A85">
        <w:rPr>
          <w:rFonts w:ascii="Garamond" w:hAnsi="Garamond"/>
          <w:sz w:val="28"/>
          <w:szCs w:val="28"/>
        </w:rPr>
        <w:t>μως</w:t>
      </w:r>
      <w:r>
        <w:rPr>
          <w:rFonts w:ascii="Garamond" w:hAnsi="Garamond"/>
          <w:sz w:val="28"/>
          <w:szCs w:val="28"/>
        </w:rPr>
        <w:t xml:space="preserve"> δεν υπήρξε αφοσιωμένος στον Θεό από τη νεαρή του ηλικία, κατά την οποία είχε γνωρίσει τον έρωτα. Η τότε αγαπημένη του τον είχε απορρίψει για να μείνει πιστή στον άντρα της. Η απογοήτευσή του </w:t>
      </w:r>
      <w:r>
        <w:rPr>
          <w:rFonts w:ascii="Garamond" w:hAnsi="Garamond"/>
          <w:sz w:val="28"/>
          <w:szCs w:val="28"/>
        </w:rPr>
        <w:lastRenderedPageBreak/>
        <w:t xml:space="preserve">στον έστρεψε στον μοναχισμό και στη βοήθεια των συνανθρώπων του. Σταδιακά κυκλοφορούν διάφορες φήμες και ιστορίες γύρω από το πρόσωπό του που οδηγούν σε τραγικά γεγονότα… </w:t>
      </w:r>
    </w:p>
    <w:p w:rsidR="00A14D1A" w:rsidRPr="0067417F" w:rsidRDefault="00A14D1A" w:rsidP="00A14D1A">
      <w:pPr>
        <w:spacing w:after="0"/>
        <w:jc w:val="both"/>
        <w:rPr>
          <w:rFonts w:ascii="Garamond" w:hAnsi="Garamond"/>
          <w:sz w:val="28"/>
          <w:szCs w:val="28"/>
        </w:rPr>
      </w:pPr>
      <w:r>
        <w:rPr>
          <w:rFonts w:ascii="Garamond" w:hAnsi="Garamond"/>
          <w:sz w:val="28"/>
          <w:szCs w:val="28"/>
        </w:rPr>
        <w:t xml:space="preserve">  Τέλος, και πάλι στο περιοδικό </w:t>
      </w:r>
      <w:r w:rsidRPr="00363A38">
        <w:rPr>
          <w:rFonts w:ascii="Garamond" w:hAnsi="Garamond"/>
          <w:i/>
          <w:sz w:val="28"/>
          <w:szCs w:val="28"/>
        </w:rPr>
        <w:t>Πινακοθήκη</w:t>
      </w:r>
      <w:r>
        <w:rPr>
          <w:rFonts w:ascii="Garamond" w:hAnsi="Garamond"/>
          <w:sz w:val="28"/>
          <w:szCs w:val="28"/>
        </w:rPr>
        <w:t>, η παράσταση του έργου την Ευρώπη θεωρείται ως ένα από τα σημαντικότερα καλλιτεχνικά γεγονότα του 1915.</w:t>
      </w:r>
      <w:r>
        <w:rPr>
          <w:rStyle w:val="a7"/>
          <w:rFonts w:ascii="Garamond" w:hAnsi="Garamond"/>
          <w:sz w:val="28"/>
          <w:szCs w:val="28"/>
        </w:rPr>
        <w:footnoteReference w:id="1414"/>
      </w:r>
      <w:r w:rsidR="006203F8">
        <w:rPr>
          <w:rFonts w:ascii="Garamond" w:hAnsi="Garamond"/>
          <w:sz w:val="28"/>
          <w:szCs w:val="28"/>
        </w:rPr>
        <w:t xml:space="preserve"> Το κείμενο έχει πολλά σύγχρονα στοιχεία και το θέμα του είναι εξαιρετικά ενδιαφέρον, ως εκ τούτου θα ήταν πολύ προσφιλές στο ελληνικό κοινό, όπως είναι ακόμα και σήμερα στο ιταλικό.</w:t>
      </w:r>
    </w:p>
    <w:p w:rsidR="00A14D1A" w:rsidRPr="00D658A3" w:rsidRDefault="00A14D1A" w:rsidP="00A14D1A">
      <w:pPr>
        <w:spacing w:after="0"/>
        <w:jc w:val="both"/>
        <w:rPr>
          <w:rFonts w:ascii="Garamond" w:hAnsi="Garamond"/>
          <w:sz w:val="28"/>
          <w:szCs w:val="28"/>
        </w:rPr>
      </w:pPr>
    </w:p>
    <w:p w:rsidR="00463245" w:rsidRDefault="00463245" w:rsidP="006F2C4E">
      <w:pPr>
        <w:spacing w:after="0"/>
        <w:jc w:val="both"/>
        <w:rPr>
          <w:rFonts w:ascii="Garamond" w:hAnsi="Garamond"/>
          <w:sz w:val="28"/>
          <w:szCs w:val="28"/>
        </w:rPr>
      </w:pPr>
    </w:p>
    <w:p w:rsidR="009A585E" w:rsidRPr="009A585E" w:rsidRDefault="009A585E" w:rsidP="009A585E">
      <w:pPr>
        <w:spacing w:after="0"/>
        <w:jc w:val="both"/>
        <w:rPr>
          <w:rFonts w:ascii="Garamond" w:hAnsi="Garamond"/>
          <w:sz w:val="28"/>
          <w:szCs w:val="28"/>
        </w:rPr>
      </w:pPr>
    </w:p>
    <w:p w:rsidR="00F3176A" w:rsidRDefault="0095622D" w:rsidP="00F3176A">
      <w:pPr>
        <w:spacing w:after="0"/>
        <w:jc w:val="both"/>
        <w:rPr>
          <w:rFonts w:ascii="Garamond" w:hAnsi="Garamond"/>
          <w:b/>
          <w:i/>
          <w:sz w:val="28"/>
          <w:szCs w:val="28"/>
          <w:u w:val="single"/>
        </w:rPr>
      </w:pPr>
      <w:r>
        <w:rPr>
          <w:rFonts w:ascii="Garamond" w:hAnsi="Garamond"/>
          <w:b/>
          <w:sz w:val="28"/>
          <w:szCs w:val="28"/>
          <w:u w:val="single"/>
        </w:rPr>
        <w:t>2.8</w:t>
      </w:r>
      <w:r w:rsidR="00F3176A">
        <w:rPr>
          <w:rFonts w:ascii="Garamond" w:hAnsi="Garamond"/>
          <w:b/>
          <w:sz w:val="28"/>
          <w:szCs w:val="28"/>
          <w:u w:val="single"/>
        </w:rPr>
        <w:t>.1</w:t>
      </w:r>
      <w:r w:rsidR="00A14D1A">
        <w:rPr>
          <w:rFonts w:ascii="Garamond" w:hAnsi="Garamond"/>
          <w:b/>
          <w:sz w:val="28"/>
          <w:szCs w:val="28"/>
          <w:u w:val="single"/>
        </w:rPr>
        <w:t>9</w:t>
      </w:r>
      <w:r w:rsidR="00F3176A" w:rsidRPr="00FE6586">
        <w:rPr>
          <w:rFonts w:ascii="Garamond" w:hAnsi="Garamond"/>
          <w:b/>
          <w:sz w:val="28"/>
          <w:szCs w:val="28"/>
          <w:u w:val="single"/>
        </w:rPr>
        <w:t xml:space="preserve">. </w:t>
      </w:r>
      <w:r w:rsidR="00F3176A" w:rsidRPr="00FE6586">
        <w:rPr>
          <w:rFonts w:ascii="Garamond" w:hAnsi="Garamond"/>
          <w:b/>
          <w:i/>
          <w:sz w:val="28"/>
          <w:szCs w:val="28"/>
          <w:u w:val="single"/>
        </w:rPr>
        <w:t>Μοίρα άγει</w:t>
      </w:r>
    </w:p>
    <w:p w:rsidR="00F3176A" w:rsidRDefault="00F3176A" w:rsidP="00F3176A">
      <w:pPr>
        <w:spacing w:after="0"/>
        <w:jc w:val="both"/>
        <w:rPr>
          <w:rFonts w:ascii="Garamond" w:hAnsi="Garamond"/>
          <w:b/>
          <w:i/>
          <w:sz w:val="28"/>
          <w:szCs w:val="28"/>
          <w:u w:val="single"/>
        </w:rPr>
      </w:pPr>
    </w:p>
    <w:p w:rsidR="006203F8" w:rsidRDefault="00F3176A" w:rsidP="009D23CE">
      <w:pPr>
        <w:spacing w:after="0"/>
        <w:jc w:val="both"/>
        <w:rPr>
          <w:rFonts w:ascii="Garamond" w:hAnsi="Garamond"/>
          <w:color w:val="000000"/>
          <w:sz w:val="28"/>
          <w:szCs w:val="28"/>
        </w:rPr>
      </w:pPr>
      <w:r>
        <w:rPr>
          <w:rFonts w:ascii="Garamond" w:hAnsi="Garamond"/>
          <w:color w:val="000000"/>
          <w:sz w:val="28"/>
          <w:szCs w:val="28"/>
        </w:rPr>
        <w:t xml:space="preserve">  Το 1915 ο </w:t>
      </w:r>
      <w:r>
        <w:rPr>
          <w:rFonts w:ascii="Garamond" w:hAnsi="Garamond"/>
          <w:color w:val="000000"/>
          <w:sz w:val="28"/>
          <w:szCs w:val="28"/>
          <w:lang w:val="it-IT"/>
        </w:rPr>
        <w:t>Bracco</w:t>
      </w:r>
      <w:r w:rsidRPr="00CE5780">
        <w:rPr>
          <w:rFonts w:ascii="Garamond" w:hAnsi="Garamond"/>
          <w:color w:val="000000"/>
          <w:sz w:val="28"/>
          <w:szCs w:val="28"/>
        </w:rPr>
        <w:t xml:space="preserve"> </w:t>
      </w:r>
      <w:r>
        <w:rPr>
          <w:rFonts w:ascii="Garamond" w:hAnsi="Garamond"/>
          <w:color w:val="000000"/>
          <w:sz w:val="28"/>
          <w:szCs w:val="28"/>
        </w:rPr>
        <w:t xml:space="preserve">γράφει ένα κείμενο για τον κινηματογράφο με τίτλο </w:t>
      </w:r>
      <w:r w:rsidRPr="00CE5780">
        <w:rPr>
          <w:rFonts w:ascii="Garamond" w:hAnsi="Garamond"/>
          <w:i/>
          <w:sz w:val="28"/>
          <w:szCs w:val="28"/>
        </w:rPr>
        <w:t>L'avvenire in agguato</w:t>
      </w:r>
      <w:r>
        <w:rPr>
          <w:rFonts w:ascii="Garamond" w:hAnsi="Garamond"/>
          <w:sz w:val="28"/>
          <w:szCs w:val="28"/>
        </w:rPr>
        <w:t>, το οποίο διασκευά</w:t>
      </w:r>
      <w:r w:rsidR="00DD5A85">
        <w:rPr>
          <w:rFonts w:ascii="Garamond" w:hAnsi="Garamond"/>
          <w:sz w:val="28"/>
          <w:szCs w:val="28"/>
        </w:rPr>
        <w:t>ζεται σε σενάριο,</w:t>
      </w:r>
      <w:r>
        <w:rPr>
          <w:rFonts w:ascii="Garamond" w:hAnsi="Garamond"/>
          <w:sz w:val="28"/>
          <w:szCs w:val="28"/>
        </w:rPr>
        <w:t xml:space="preserve"> σκηνοθετείται από τον </w:t>
      </w:r>
      <w:r>
        <w:t xml:space="preserve"> </w:t>
      </w:r>
      <w:r w:rsidRPr="00CE5780">
        <w:rPr>
          <w:rFonts w:ascii="Garamond" w:hAnsi="Garamond"/>
          <w:sz w:val="28"/>
          <w:szCs w:val="28"/>
          <w:lang w:val="it-IT"/>
        </w:rPr>
        <w:t>Giulio</w:t>
      </w:r>
      <w:r w:rsidRPr="00CE5780">
        <w:rPr>
          <w:rFonts w:ascii="Garamond" w:hAnsi="Garamond"/>
          <w:sz w:val="28"/>
          <w:szCs w:val="28"/>
        </w:rPr>
        <w:t xml:space="preserve"> </w:t>
      </w:r>
      <w:r w:rsidRPr="00CE5780">
        <w:rPr>
          <w:rFonts w:ascii="Garamond" w:hAnsi="Garamond"/>
          <w:sz w:val="28"/>
          <w:szCs w:val="28"/>
          <w:lang w:val="it-IT"/>
        </w:rPr>
        <w:t>Antamoro</w:t>
      </w:r>
      <w:r>
        <w:rPr>
          <w:rFonts w:ascii="Garamond" w:hAnsi="Garamond"/>
          <w:sz w:val="28"/>
          <w:szCs w:val="28"/>
        </w:rPr>
        <w:t>, και προβάλλεται την 16η Μαρτίου του 1916.</w:t>
      </w:r>
      <w:r>
        <w:t xml:space="preserve"> </w:t>
      </w:r>
      <w:r>
        <w:rPr>
          <w:rFonts w:ascii="Garamond" w:hAnsi="Garamond"/>
          <w:color w:val="000000"/>
          <w:sz w:val="28"/>
          <w:szCs w:val="28"/>
        </w:rPr>
        <w:t>Την 14</w:t>
      </w:r>
      <w:r w:rsidRPr="004D1604">
        <w:rPr>
          <w:rFonts w:ascii="Garamond" w:hAnsi="Garamond"/>
          <w:color w:val="000000"/>
          <w:sz w:val="28"/>
          <w:szCs w:val="28"/>
          <w:vertAlign w:val="superscript"/>
        </w:rPr>
        <w:t>η</w:t>
      </w:r>
      <w:r>
        <w:rPr>
          <w:rFonts w:ascii="Garamond" w:hAnsi="Garamond"/>
          <w:color w:val="000000"/>
          <w:sz w:val="28"/>
          <w:szCs w:val="28"/>
        </w:rPr>
        <w:t xml:space="preserve"> Σεπτεμβρίου του 1916 η ταινία προβάλλεται στον κινηματογράφο «Πάνθεον» με τον τίτλο </w:t>
      </w:r>
      <w:r w:rsidRPr="004D1604">
        <w:rPr>
          <w:rFonts w:ascii="Garamond" w:hAnsi="Garamond"/>
          <w:i/>
          <w:color w:val="000000"/>
          <w:sz w:val="28"/>
          <w:szCs w:val="28"/>
        </w:rPr>
        <w:t>Μοίρα άγει</w:t>
      </w:r>
      <w:r>
        <w:rPr>
          <w:rFonts w:ascii="Garamond" w:hAnsi="Garamond"/>
          <w:color w:val="000000"/>
          <w:sz w:val="28"/>
          <w:szCs w:val="28"/>
        </w:rPr>
        <w:t>.</w:t>
      </w:r>
      <w:r>
        <w:rPr>
          <w:rStyle w:val="a7"/>
          <w:rFonts w:ascii="Garamond" w:hAnsi="Garamond"/>
          <w:color w:val="000000"/>
          <w:sz w:val="28"/>
          <w:szCs w:val="28"/>
        </w:rPr>
        <w:footnoteReference w:id="1415"/>
      </w:r>
      <w:r>
        <w:rPr>
          <w:rFonts w:ascii="Garamond" w:hAnsi="Garamond"/>
          <w:color w:val="000000"/>
          <w:sz w:val="28"/>
          <w:szCs w:val="28"/>
        </w:rPr>
        <w:t xml:space="preserve"> Την 13</w:t>
      </w:r>
      <w:r w:rsidRPr="00726554">
        <w:rPr>
          <w:rFonts w:ascii="Garamond" w:hAnsi="Garamond"/>
          <w:color w:val="000000"/>
          <w:sz w:val="28"/>
          <w:szCs w:val="28"/>
          <w:vertAlign w:val="superscript"/>
        </w:rPr>
        <w:t>η</w:t>
      </w:r>
      <w:r>
        <w:rPr>
          <w:rFonts w:ascii="Garamond" w:hAnsi="Garamond"/>
          <w:color w:val="000000"/>
          <w:sz w:val="28"/>
          <w:szCs w:val="28"/>
        </w:rPr>
        <w:t xml:space="preserve"> του μήνα αναγγέλλεται η πρώτη προβολή της ταινίας.</w:t>
      </w:r>
      <w:r>
        <w:rPr>
          <w:rStyle w:val="a7"/>
          <w:rFonts w:ascii="Garamond" w:hAnsi="Garamond"/>
          <w:color w:val="000000"/>
          <w:sz w:val="28"/>
          <w:szCs w:val="28"/>
        </w:rPr>
        <w:footnoteReference w:id="1416"/>
      </w:r>
      <w:r>
        <w:rPr>
          <w:rFonts w:ascii="Garamond" w:hAnsi="Garamond"/>
          <w:color w:val="000000"/>
          <w:sz w:val="28"/>
          <w:szCs w:val="28"/>
        </w:rPr>
        <w:t xml:space="preserve"> Ο συντάκτης της εφημερίδας </w:t>
      </w:r>
      <w:r w:rsidRPr="00AD051C">
        <w:rPr>
          <w:rFonts w:ascii="Garamond" w:hAnsi="Garamond"/>
          <w:i/>
          <w:color w:val="000000"/>
          <w:sz w:val="28"/>
          <w:szCs w:val="28"/>
        </w:rPr>
        <w:t>Εμπρός</w:t>
      </w:r>
      <w:r>
        <w:rPr>
          <w:rFonts w:ascii="Garamond" w:hAnsi="Garamond"/>
          <w:color w:val="000000"/>
          <w:sz w:val="28"/>
          <w:szCs w:val="28"/>
        </w:rPr>
        <w:t xml:space="preserve"> μας πληροφορεί για την προβολή της ταινίας συμπληρώνοντας ότι στο έργο συμμετέχει η μεγάλη τραγωδός Βικτώρια Λεπάντο και ο Μάριος Μποννάρ. Επίσης μαθαίνουμε ότι το έργο περιέχει συγκινητικές και θαυμάσιες σκηνές.</w:t>
      </w:r>
      <w:r>
        <w:rPr>
          <w:rStyle w:val="a7"/>
          <w:rFonts w:ascii="Garamond" w:hAnsi="Garamond"/>
          <w:color w:val="000000"/>
          <w:sz w:val="28"/>
          <w:szCs w:val="28"/>
        </w:rPr>
        <w:footnoteReference w:id="1417"/>
      </w:r>
      <w:r>
        <w:rPr>
          <w:rFonts w:ascii="Garamond" w:hAnsi="Garamond"/>
          <w:color w:val="000000"/>
          <w:sz w:val="28"/>
          <w:szCs w:val="28"/>
        </w:rPr>
        <w:t xml:space="preserve"> Οι προβολές διαρκούν μέχρι την 17</w:t>
      </w:r>
      <w:r w:rsidRPr="00AD051C">
        <w:rPr>
          <w:rFonts w:ascii="Garamond" w:hAnsi="Garamond"/>
          <w:color w:val="000000"/>
          <w:sz w:val="28"/>
          <w:szCs w:val="28"/>
          <w:vertAlign w:val="superscript"/>
        </w:rPr>
        <w:t>η</w:t>
      </w:r>
      <w:r>
        <w:rPr>
          <w:rFonts w:ascii="Garamond" w:hAnsi="Garamond"/>
          <w:color w:val="000000"/>
          <w:sz w:val="28"/>
          <w:szCs w:val="28"/>
        </w:rPr>
        <w:t xml:space="preserve"> του Σεπτεμβρίου. </w:t>
      </w:r>
    </w:p>
    <w:p w:rsidR="00762A67" w:rsidRPr="00716E3E" w:rsidRDefault="006203F8" w:rsidP="009D23CE">
      <w:pPr>
        <w:spacing w:after="0"/>
        <w:jc w:val="both"/>
        <w:rPr>
          <w:rFonts w:ascii="Garamond" w:hAnsi="Garamond"/>
          <w:color w:val="000000"/>
          <w:sz w:val="28"/>
          <w:szCs w:val="28"/>
        </w:rPr>
      </w:pPr>
      <w:r>
        <w:rPr>
          <w:rFonts w:ascii="Garamond" w:hAnsi="Garamond"/>
          <w:color w:val="000000"/>
          <w:sz w:val="28"/>
          <w:szCs w:val="28"/>
        </w:rPr>
        <w:t xml:space="preserve">  </w:t>
      </w:r>
      <w:r w:rsidR="00F3176A">
        <w:rPr>
          <w:rFonts w:ascii="Garamond" w:hAnsi="Garamond"/>
          <w:color w:val="000000"/>
          <w:sz w:val="28"/>
          <w:szCs w:val="28"/>
        </w:rPr>
        <w:t xml:space="preserve">Η προβολή ακόμα και του κινηματογραφικού έργου του </w:t>
      </w:r>
      <w:r w:rsidR="00F3176A">
        <w:rPr>
          <w:rFonts w:ascii="Garamond" w:hAnsi="Garamond"/>
          <w:color w:val="000000"/>
          <w:sz w:val="28"/>
          <w:szCs w:val="28"/>
          <w:lang w:val="it-IT"/>
        </w:rPr>
        <w:t>Bracco</w:t>
      </w:r>
      <w:r w:rsidR="00F3176A" w:rsidRPr="00EE7122">
        <w:rPr>
          <w:rFonts w:ascii="Garamond" w:hAnsi="Garamond"/>
          <w:color w:val="000000"/>
          <w:sz w:val="28"/>
          <w:szCs w:val="28"/>
        </w:rPr>
        <w:t xml:space="preserve"> </w:t>
      </w:r>
      <w:r w:rsidR="00F3176A">
        <w:rPr>
          <w:rFonts w:ascii="Garamond" w:hAnsi="Garamond"/>
          <w:color w:val="000000"/>
          <w:sz w:val="28"/>
          <w:szCs w:val="28"/>
        </w:rPr>
        <w:t xml:space="preserve">στην Ελλάδα πιστοποιεί το ενδιαφέρον και την αγάπη των Ελλήνων για το </w:t>
      </w:r>
      <w:r>
        <w:rPr>
          <w:rFonts w:ascii="Garamond" w:hAnsi="Garamond"/>
          <w:color w:val="000000"/>
          <w:sz w:val="28"/>
          <w:szCs w:val="28"/>
        </w:rPr>
        <w:t xml:space="preserve">σύνολο </w:t>
      </w:r>
      <w:r w:rsidR="00F3176A">
        <w:rPr>
          <w:rFonts w:ascii="Garamond" w:hAnsi="Garamond"/>
          <w:color w:val="000000"/>
          <w:sz w:val="28"/>
          <w:szCs w:val="28"/>
        </w:rPr>
        <w:t xml:space="preserve">έργο του που γνώρισε μεγάλη επιτυχία </w:t>
      </w:r>
      <w:r>
        <w:rPr>
          <w:rFonts w:ascii="Garamond" w:hAnsi="Garamond"/>
          <w:color w:val="000000"/>
          <w:sz w:val="28"/>
          <w:szCs w:val="28"/>
        </w:rPr>
        <w:t xml:space="preserve">την εποχή που ερευνούμε </w:t>
      </w:r>
      <w:r w:rsidR="00F3176A">
        <w:rPr>
          <w:rFonts w:ascii="Garamond" w:hAnsi="Garamond"/>
          <w:color w:val="000000"/>
          <w:sz w:val="28"/>
          <w:szCs w:val="28"/>
        </w:rPr>
        <w:t>στη χώρα μας.</w:t>
      </w:r>
    </w:p>
    <w:p w:rsidR="00D43D39" w:rsidRDefault="00D43D39" w:rsidP="009D23CE">
      <w:pPr>
        <w:spacing w:after="0"/>
        <w:jc w:val="both"/>
        <w:rPr>
          <w:rFonts w:ascii="Garamond" w:hAnsi="Garamond"/>
          <w:sz w:val="28"/>
          <w:szCs w:val="28"/>
        </w:rPr>
      </w:pPr>
    </w:p>
    <w:p w:rsidR="0008739D" w:rsidRDefault="0008739D" w:rsidP="009D23CE">
      <w:pPr>
        <w:spacing w:after="0"/>
        <w:jc w:val="both"/>
        <w:rPr>
          <w:rFonts w:ascii="Garamond" w:hAnsi="Garamond"/>
          <w:sz w:val="28"/>
          <w:szCs w:val="28"/>
        </w:rPr>
      </w:pPr>
    </w:p>
    <w:p w:rsidR="0008739D" w:rsidRPr="000927FE" w:rsidRDefault="0008739D" w:rsidP="009D23CE">
      <w:pPr>
        <w:spacing w:after="0"/>
        <w:jc w:val="both"/>
        <w:rPr>
          <w:rFonts w:ascii="Garamond" w:hAnsi="Garamond"/>
          <w:sz w:val="28"/>
          <w:szCs w:val="28"/>
        </w:rPr>
      </w:pPr>
    </w:p>
    <w:p w:rsidR="00386D74" w:rsidRDefault="00386D74" w:rsidP="009D23CE">
      <w:pPr>
        <w:spacing w:after="0"/>
        <w:jc w:val="both"/>
        <w:rPr>
          <w:rFonts w:ascii="Garamond" w:hAnsi="Garamond"/>
          <w:sz w:val="28"/>
          <w:szCs w:val="28"/>
        </w:rPr>
      </w:pPr>
    </w:p>
    <w:p w:rsidR="009D23CE" w:rsidRPr="0095622D" w:rsidRDefault="006C36AB" w:rsidP="006C36AB">
      <w:pPr>
        <w:pStyle w:val="a5"/>
        <w:spacing w:after="0"/>
        <w:ind w:left="0"/>
        <w:jc w:val="both"/>
        <w:rPr>
          <w:rFonts w:ascii="Garamond" w:hAnsi="Garamond"/>
          <w:b/>
          <w:sz w:val="28"/>
          <w:szCs w:val="28"/>
          <w:u w:val="single"/>
        </w:rPr>
      </w:pPr>
      <w:r>
        <w:rPr>
          <w:rFonts w:ascii="Garamond" w:hAnsi="Garamond"/>
          <w:b/>
          <w:sz w:val="28"/>
          <w:szCs w:val="28"/>
          <w:u w:val="single"/>
          <w:lang w:val="it-IT"/>
        </w:rPr>
        <w:lastRenderedPageBreak/>
        <w:t>2.9.</w:t>
      </w:r>
      <w:r w:rsidR="009D23CE" w:rsidRPr="0095622D">
        <w:rPr>
          <w:rFonts w:ascii="Garamond" w:hAnsi="Garamond"/>
          <w:b/>
          <w:sz w:val="28"/>
          <w:szCs w:val="28"/>
          <w:u w:val="single"/>
          <w:lang w:val="it-IT"/>
        </w:rPr>
        <w:t>MARCO</w:t>
      </w:r>
      <w:r w:rsidR="009D23CE" w:rsidRPr="0095622D">
        <w:rPr>
          <w:rFonts w:ascii="Garamond" w:hAnsi="Garamond"/>
          <w:b/>
          <w:sz w:val="28"/>
          <w:szCs w:val="28"/>
          <w:u w:val="single"/>
        </w:rPr>
        <w:t xml:space="preserve"> </w:t>
      </w:r>
      <w:r w:rsidR="009D23CE" w:rsidRPr="0095622D">
        <w:rPr>
          <w:rFonts w:ascii="Garamond" w:hAnsi="Garamond"/>
          <w:b/>
          <w:sz w:val="28"/>
          <w:szCs w:val="28"/>
          <w:u w:val="single"/>
          <w:lang w:val="it-IT"/>
        </w:rPr>
        <w:t>PRAGA</w:t>
      </w:r>
    </w:p>
    <w:p w:rsidR="00472B9E" w:rsidRPr="00215E95" w:rsidRDefault="00215E95" w:rsidP="00215E95">
      <w:pPr>
        <w:spacing w:after="0"/>
        <w:jc w:val="both"/>
        <w:rPr>
          <w:rFonts w:ascii="Garamond" w:hAnsi="Garamond"/>
          <w:b/>
          <w:sz w:val="28"/>
          <w:szCs w:val="28"/>
          <w:u w:val="single"/>
        </w:rPr>
      </w:pPr>
      <w:r w:rsidRPr="00215E95">
        <w:rPr>
          <w:rFonts w:ascii="Garamond" w:hAnsi="Garamond"/>
          <w:b/>
          <w:sz w:val="28"/>
          <w:szCs w:val="28"/>
          <w:u w:val="single"/>
        </w:rPr>
        <w:t>2</w:t>
      </w:r>
      <w:r w:rsidR="00472B9E" w:rsidRPr="00215E95">
        <w:rPr>
          <w:rFonts w:ascii="Garamond" w:hAnsi="Garamond"/>
          <w:b/>
          <w:sz w:val="28"/>
          <w:szCs w:val="28"/>
          <w:u w:val="single"/>
        </w:rPr>
        <w:t>.</w:t>
      </w:r>
      <w:r w:rsidR="0095622D">
        <w:rPr>
          <w:rFonts w:ascii="Garamond" w:hAnsi="Garamond"/>
          <w:b/>
          <w:sz w:val="28"/>
          <w:szCs w:val="28"/>
          <w:u w:val="single"/>
        </w:rPr>
        <w:t>9.</w:t>
      </w:r>
      <w:r w:rsidR="00472B9E" w:rsidRPr="00215E95">
        <w:rPr>
          <w:rFonts w:ascii="Garamond" w:hAnsi="Garamond"/>
          <w:b/>
          <w:sz w:val="28"/>
          <w:szCs w:val="28"/>
          <w:u w:val="single"/>
        </w:rPr>
        <w:t>1. Η ζωή</w:t>
      </w:r>
      <w:r w:rsidR="0090477C">
        <w:rPr>
          <w:rFonts w:ascii="Garamond" w:hAnsi="Garamond"/>
          <w:b/>
          <w:sz w:val="28"/>
          <w:szCs w:val="28"/>
          <w:u w:val="single"/>
        </w:rPr>
        <w:t xml:space="preserve"> του</w:t>
      </w:r>
      <w:r w:rsidR="00472B9E" w:rsidRPr="00215E95">
        <w:rPr>
          <w:rFonts w:ascii="Garamond" w:hAnsi="Garamond"/>
          <w:b/>
          <w:sz w:val="28"/>
          <w:szCs w:val="28"/>
          <w:u w:val="single"/>
        </w:rPr>
        <w:t>-Το έργο του</w:t>
      </w:r>
    </w:p>
    <w:p w:rsidR="009D23CE" w:rsidRPr="00FF009E" w:rsidRDefault="009D23CE" w:rsidP="009D23CE">
      <w:pPr>
        <w:spacing w:after="0"/>
        <w:jc w:val="both"/>
        <w:rPr>
          <w:rFonts w:ascii="Garamond" w:hAnsi="Garamond"/>
          <w:b/>
          <w:sz w:val="28"/>
          <w:szCs w:val="28"/>
          <w:u w:val="single"/>
        </w:rPr>
      </w:pPr>
    </w:p>
    <w:p w:rsidR="004C3D57" w:rsidRDefault="009D23CE"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r w:rsidRPr="00441763">
        <w:rPr>
          <w:rFonts w:ascii="Garamond" w:eastAsia="Times New Roman" w:hAnsi="Garamond" w:cs="Courier New"/>
          <w:sz w:val="28"/>
          <w:szCs w:val="28"/>
          <w:lang w:eastAsia="el-GR"/>
        </w:rPr>
        <w:t xml:space="preserve"> </w:t>
      </w:r>
      <w:r w:rsidR="00215E95">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Ο</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Marco</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Praga</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γεννιέται</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την</w:t>
      </w:r>
      <w:r w:rsidRPr="00441763">
        <w:rPr>
          <w:rFonts w:ascii="Garamond" w:eastAsia="Times New Roman" w:hAnsi="Garamond" w:cs="Courier New"/>
          <w:sz w:val="28"/>
          <w:szCs w:val="28"/>
          <w:lang w:eastAsia="el-GR"/>
        </w:rPr>
        <w:t xml:space="preserve"> 20</w:t>
      </w:r>
      <w:r>
        <w:rPr>
          <w:rFonts w:ascii="Garamond" w:eastAsia="Times New Roman" w:hAnsi="Garamond" w:cs="Courier New"/>
          <w:sz w:val="28"/>
          <w:szCs w:val="28"/>
          <w:lang w:eastAsia="el-GR"/>
        </w:rPr>
        <w:t>ή</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Ιουνίου</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w:t>
      </w:r>
      <w:r w:rsidRPr="00441763">
        <w:rPr>
          <w:rFonts w:ascii="Garamond" w:eastAsia="Times New Roman" w:hAnsi="Garamond" w:cs="Courier New"/>
          <w:sz w:val="28"/>
          <w:szCs w:val="28"/>
          <w:lang w:eastAsia="el-GR"/>
        </w:rPr>
        <w:t xml:space="preserve"> 1862 </w:t>
      </w:r>
      <w:r>
        <w:rPr>
          <w:rFonts w:ascii="Garamond" w:eastAsia="Times New Roman" w:hAnsi="Garamond" w:cs="Courier New"/>
          <w:sz w:val="28"/>
          <w:szCs w:val="28"/>
          <w:lang w:eastAsia="el-GR"/>
        </w:rPr>
        <w:t>στο</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Μιλάνο</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και</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πεθαίνει</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την</w:t>
      </w:r>
      <w:r w:rsidRPr="00441763">
        <w:rPr>
          <w:rFonts w:ascii="Garamond" w:eastAsia="Times New Roman" w:hAnsi="Garamond" w:cs="Courier New"/>
          <w:sz w:val="28"/>
          <w:szCs w:val="28"/>
          <w:lang w:eastAsia="el-GR"/>
        </w:rPr>
        <w:t xml:space="preserve"> 31</w:t>
      </w:r>
      <w:r w:rsidRPr="00441763">
        <w:rPr>
          <w:rFonts w:ascii="Garamond" w:eastAsia="Times New Roman" w:hAnsi="Garamond" w:cs="Courier New"/>
          <w:sz w:val="28"/>
          <w:szCs w:val="28"/>
          <w:vertAlign w:val="superscript"/>
          <w:lang w:eastAsia="el-GR"/>
        </w:rPr>
        <w:t>η</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Ιανουαρίου του 1929 στο Βαρέζε.</w:t>
      </w:r>
      <w:r>
        <w:rPr>
          <w:rStyle w:val="a7"/>
          <w:rFonts w:ascii="Garamond" w:eastAsia="Times New Roman" w:hAnsi="Garamond" w:cs="Courier New"/>
          <w:sz w:val="28"/>
          <w:szCs w:val="28"/>
          <w:lang w:eastAsia="el-GR"/>
        </w:rPr>
        <w:footnoteReference w:id="1418"/>
      </w:r>
      <w:r>
        <w:rPr>
          <w:rFonts w:ascii="Garamond" w:eastAsia="Times New Roman" w:hAnsi="Garamond" w:cs="Courier New"/>
          <w:sz w:val="28"/>
          <w:szCs w:val="28"/>
          <w:lang w:eastAsia="el-GR"/>
        </w:rPr>
        <w:t xml:space="preserve"> Γιος του ποιητή </w:t>
      </w:r>
      <w:r>
        <w:rPr>
          <w:rFonts w:ascii="Garamond" w:eastAsia="Times New Roman" w:hAnsi="Garamond" w:cs="Courier New"/>
          <w:sz w:val="28"/>
          <w:szCs w:val="28"/>
          <w:lang w:val="it-IT" w:eastAsia="el-GR"/>
        </w:rPr>
        <w:t>Emilio</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Praga</w:t>
      </w:r>
      <w:r w:rsidRPr="00441763">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(1839-1875) που ανήκ</w:t>
      </w:r>
      <w:r w:rsidR="004C3D57">
        <w:rPr>
          <w:rFonts w:ascii="Garamond" w:eastAsia="Times New Roman" w:hAnsi="Garamond" w:cs="Courier New"/>
          <w:sz w:val="28"/>
          <w:szCs w:val="28"/>
          <w:lang w:eastAsia="el-GR"/>
        </w:rPr>
        <w:t>ει</w:t>
      </w:r>
      <w:r>
        <w:rPr>
          <w:rFonts w:ascii="Garamond" w:eastAsia="Times New Roman" w:hAnsi="Garamond" w:cs="Courier New"/>
          <w:sz w:val="28"/>
          <w:szCs w:val="28"/>
          <w:lang w:eastAsia="el-GR"/>
        </w:rPr>
        <w:t xml:space="preserve"> στο λογοτεχνικό κίνημα της </w:t>
      </w:r>
      <w:r>
        <w:rPr>
          <w:rFonts w:ascii="Garamond" w:eastAsia="Times New Roman" w:hAnsi="Garamond" w:cs="Courier New"/>
          <w:sz w:val="28"/>
          <w:szCs w:val="28"/>
          <w:lang w:val="it-IT" w:eastAsia="el-GR"/>
        </w:rPr>
        <w:t>Scapigliatura</w:t>
      </w:r>
      <w:r w:rsidRPr="000632D7">
        <w:rPr>
          <w:rFonts w:ascii="Garamond" w:eastAsia="Times New Roman" w:hAnsi="Garamond" w:cs="Courier New"/>
          <w:sz w:val="28"/>
          <w:szCs w:val="28"/>
          <w:lang w:eastAsia="el-GR"/>
        </w:rPr>
        <w:t xml:space="preserve"> </w:t>
      </w:r>
      <w:r w:rsidR="004C3D57">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 xml:space="preserve">που </w:t>
      </w:r>
      <w:r w:rsidR="004C3D57">
        <w:rPr>
          <w:rFonts w:ascii="Garamond" w:eastAsia="Times New Roman" w:hAnsi="Garamond" w:cs="Courier New"/>
          <w:sz w:val="28"/>
          <w:szCs w:val="28"/>
          <w:lang w:eastAsia="el-GR"/>
        </w:rPr>
        <w:t xml:space="preserve">γεννιέται και αναπτύσσεται </w:t>
      </w:r>
      <w:r>
        <w:rPr>
          <w:rFonts w:ascii="Garamond" w:eastAsia="Times New Roman" w:hAnsi="Garamond" w:cs="Courier New"/>
          <w:sz w:val="28"/>
          <w:szCs w:val="28"/>
          <w:lang w:eastAsia="el-GR"/>
        </w:rPr>
        <w:t>στη Λομβαρδία. Ανήκει σ</w:t>
      </w:r>
      <w:r w:rsidR="004C3D57">
        <w:rPr>
          <w:rFonts w:ascii="Garamond" w:eastAsia="Times New Roman" w:hAnsi="Garamond" w:cs="Courier New"/>
          <w:sz w:val="28"/>
          <w:szCs w:val="28"/>
          <w:lang w:eastAsia="el-GR"/>
        </w:rPr>
        <w:t>τους συγγραφείς που καλλιεργούν</w:t>
      </w:r>
      <w:r>
        <w:rPr>
          <w:rFonts w:ascii="Garamond" w:eastAsia="Times New Roman" w:hAnsi="Garamond" w:cs="Courier New"/>
          <w:sz w:val="28"/>
          <w:szCs w:val="28"/>
          <w:lang w:eastAsia="el-GR"/>
        </w:rPr>
        <w:t xml:space="preserve"> την πένα τους μέσα στο γόνιμο έδαφος του βερισμού. Η καλλιτεχνική διαδρομή</w:t>
      </w:r>
      <w:r w:rsidR="00F747C4">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και όχι μόνο, του </w:t>
      </w:r>
      <w:r>
        <w:rPr>
          <w:rFonts w:ascii="Garamond" w:eastAsia="Times New Roman" w:hAnsi="Garamond" w:cs="Courier New"/>
          <w:sz w:val="28"/>
          <w:szCs w:val="28"/>
          <w:lang w:val="it-IT" w:eastAsia="el-GR"/>
        </w:rPr>
        <w:t>Praga</w:t>
      </w:r>
      <w:r w:rsidR="004C3D57">
        <w:rPr>
          <w:rFonts w:ascii="Garamond" w:eastAsia="Times New Roman" w:hAnsi="Garamond" w:cs="Courier New"/>
          <w:sz w:val="28"/>
          <w:szCs w:val="28"/>
          <w:lang w:eastAsia="el-GR"/>
        </w:rPr>
        <w:t xml:space="preserve"> σημαδεύεται</w:t>
      </w:r>
      <w:r>
        <w:rPr>
          <w:rFonts w:ascii="Garamond" w:eastAsia="Times New Roman" w:hAnsi="Garamond" w:cs="Courier New"/>
          <w:sz w:val="28"/>
          <w:szCs w:val="28"/>
          <w:lang w:eastAsia="el-GR"/>
        </w:rPr>
        <w:t xml:space="preserve"> από την πατρική επιρροή. Ζώντας δύσκολα παιδικά χρόνια, καθώς χάνει τον πατέρα του σε ηλικία 12 ετών, αναγκάζετ</w:t>
      </w:r>
      <w:r w:rsidR="004C3D57">
        <w:rPr>
          <w:rFonts w:ascii="Garamond" w:eastAsia="Times New Roman" w:hAnsi="Garamond" w:cs="Courier New"/>
          <w:sz w:val="28"/>
          <w:szCs w:val="28"/>
          <w:lang w:eastAsia="el-GR"/>
        </w:rPr>
        <w:t>αι να εργαστεί ως λογιστής από</w:t>
      </w:r>
      <w:r>
        <w:rPr>
          <w:rFonts w:ascii="Garamond" w:eastAsia="Times New Roman" w:hAnsi="Garamond" w:cs="Courier New"/>
          <w:sz w:val="28"/>
          <w:szCs w:val="28"/>
          <w:lang w:eastAsia="el-GR"/>
        </w:rPr>
        <w:t xml:space="preserve"> πολύ μικρός. Αφού ολοκληρώνει στις σπουδές του στη λογιστική</w:t>
      </w:r>
      <w:r w:rsidR="000F7C74">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η μόνη του μέριμνα είναι να στηρίξει τη μητέρα του</w:t>
      </w:r>
      <w:r w:rsidR="00F747C4">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την οποία δεν πρόκειται να αποχωριστεί ποτέ. </w:t>
      </w:r>
    </w:p>
    <w:p w:rsidR="009D23CE" w:rsidRPr="00CB3D94" w:rsidRDefault="004C3D57"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r>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 xml:space="preserve">Το 1882 γράφει το πρώτο </w:t>
      </w:r>
      <w:r w:rsidR="000F7C74">
        <w:rPr>
          <w:rFonts w:ascii="Garamond" w:eastAsia="Times New Roman" w:hAnsi="Garamond" w:cs="Courier New"/>
          <w:sz w:val="28"/>
          <w:szCs w:val="28"/>
          <w:lang w:eastAsia="el-GR"/>
        </w:rPr>
        <w:t xml:space="preserve">του </w:t>
      </w:r>
      <w:r w:rsidR="009D23CE">
        <w:rPr>
          <w:rFonts w:ascii="Garamond" w:eastAsia="Times New Roman" w:hAnsi="Garamond" w:cs="Courier New"/>
          <w:sz w:val="28"/>
          <w:szCs w:val="28"/>
          <w:lang w:eastAsia="el-GR"/>
        </w:rPr>
        <w:t xml:space="preserve">μυθιστόρημα που εμπεριέχει τις νότες του βερισμού με τίτλο </w:t>
      </w:r>
      <w:r w:rsidR="009D23CE" w:rsidRPr="00E7713B">
        <w:rPr>
          <w:rFonts w:ascii="Garamond" w:eastAsia="Times New Roman" w:hAnsi="Garamond" w:cs="Courier New"/>
          <w:i/>
          <w:sz w:val="28"/>
          <w:szCs w:val="28"/>
          <w:lang w:val="it-IT" w:eastAsia="el-GR"/>
        </w:rPr>
        <w:t>La</w:t>
      </w:r>
      <w:r w:rsidR="009D23CE" w:rsidRPr="00E7713B">
        <w:rPr>
          <w:rFonts w:ascii="Garamond" w:eastAsia="Times New Roman" w:hAnsi="Garamond" w:cs="Courier New"/>
          <w:i/>
          <w:sz w:val="28"/>
          <w:szCs w:val="28"/>
          <w:lang w:eastAsia="el-GR"/>
        </w:rPr>
        <w:t xml:space="preserve"> </w:t>
      </w:r>
      <w:r w:rsidR="009D23CE" w:rsidRPr="00E7713B">
        <w:rPr>
          <w:rFonts w:ascii="Garamond" w:eastAsia="Times New Roman" w:hAnsi="Garamond" w:cs="Courier New"/>
          <w:i/>
          <w:sz w:val="28"/>
          <w:szCs w:val="28"/>
          <w:lang w:val="it-IT" w:eastAsia="el-GR"/>
        </w:rPr>
        <w:t>biondina</w:t>
      </w:r>
      <w:r w:rsidR="009D23CE" w:rsidRPr="00E7713B">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E7713B">
        <w:rPr>
          <w:rFonts w:ascii="Garamond" w:eastAsia="Times New Roman" w:hAnsi="Garamond" w:cs="Courier New"/>
          <w:i/>
          <w:sz w:val="28"/>
          <w:szCs w:val="28"/>
          <w:lang w:eastAsia="el-GR"/>
        </w:rPr>
        <w:t>Η ξανθούλα</w:t>
      </w:r>
      <w:r w:rsidR="009D23CE">
        <w:rPr>
          <w:rFonts w:ascii="Garamond" w:eastAsia="Times New Roman" w:hAnsi="Garamond" w:cs="Courier New"/>
          <w:sz w:val="28"/>
          <w:szCs w:val="28"/>
          <w:lang w:eastAsia="el-GR"/>
        </w:rPr>
        <w:t>)</w:t>
      </w:r>
      <w:r w:rsidR="009D23CE" w:rsidRPr="00E7713B">
        <w:rPr>
          <w:rFonts w:ascii="Garamond" w:eastAsia="Times New Roman" w:hAnsi="Garamond" w:cs="Courier New"/>
          <w:sz w:val="28"/>
          <w:szCs w:val="28"/>
          <w:lang w:eastAsia="el-GR"/>
        </w:rPr>
        <w:t>.</w:t>
      </w:r>
      <w:r w:rsidR="002B281C">
        <w:rPr>
          <w:rStyle w:val="a7"/>
          <w:rFonts w:ascii="Garamond" w:eastAsia="Times New Roman" w:hAnsi="Garamond" w:cs="Courier New"/>
          <w:sz w:val="28"/>
          <w:szCs w:val="28"/>
          <w:lang w:eastAsia="el-GR"/>
        </w:rPr>
        <w:footnoteReference w:id="1419"/>
      </w:r>
      <w:r w:rsidR="009D23CE" w:rsidRPr="00441763">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Προκαλεί</w:t>
      </w:r>
      <w:r w:rsidR="009D23CE">
        <w:rPr>
          <w:rFonts w:ascii="Garamond" w:eastAsia="Times New Roman" w:hAnsi="Garamond" w:cs="Courier New"/>
          <w:sz w:val="28"/>
          <w:szCs w:val="28"/>
          <w:lang w:eastAsia="el-GR"/>
        </w:rPr>
        <w:t xml:space="preserve"> το ενδιαφέρον του κοινού με το μονόπρακτο έργο </w:t>
      </w:r>
      <w:r w:rsidR="009D23CE" w:rsidRPr="00117CC0">
        <w:rPr>
          <w:rFonts w:ascii="Garamond" w:eastAsia="Times New Roman" w:hAnsi="Garamond" w:cs="Courier New"/>
          <w:i/>
          <w:sz w:val="28"/>
          <w:szCs w:val="28"/>
          <w:lang w:val="it-IT" w:eastAsia="el-GR"/>
        </w:rPr>
        <w:t>L</w:t>
      </w:r>
      <w:r w:rsidR="009D23CE" w:rsidRPr="00117CC0">
        <w:rPr>
          <w:rFonts w:ascii="Garamond" w:eastAsia="Times New Roman" w:hAnsi="Garamond" w:cs="Courier New"/>
          <w:i/>
          <w:sz w:val="28"/>
          <w:szCs w:val="28"/>
          <w:lang w:eastAsia="el-GR"/>
        </w:rPr>
        <w:t>’</w:t>
      </w:r>
      <w:r w:rsidR="009D23CE" w:rsidRPr="00117CC0">
        <w:rPr>
          <w:rFonts w:ascii="Garamond" w:eastAsia="Times New Roman" w:hAnsi="Garamond" w:cs="Courier New"/>
          <w:i/>
          <w:sz w:val="28"/>
          <w:szCs w:val="28"/>
          <w:lang w:val="it-IT" w:eastAsia="el-GR"/>
        </w:rPr>
        <w:t>amico</w:t>
      </w:r>
      <w:r w:rsidR="009D23CE" w:rsidRPr="00E7713B">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117CC0">
        <w:rPr>
          <w:rFonts w:ascii="Garamond" w:eastAsia="Times New Roman" w:hAnsi="Garamond" w:cs="Courier New"/>
          <w:i/>
          <w:sz w:val="28"/>
          <w:szCs w:val="28"/>
          <w:lang w:eastAsia="el-GR"/>
        </w:rPr>
        <w:t>Ο φίλος</w:t>
      </w:r>
      <w:r w:rsidR="009D23CE">
        <w:rPr>
          <w:rFonts w:ascii="Garamond" w:eastAsia="Times New Roman" w:hAnsi="Garamond" w:cs="Courier New"/>
          <w:sz w:val="28"/>
          <w:szCs w:val="28"/>
          <w:lang w:eastAsia="el-GR"/>
        </w:rPr>
        <w:t>)</w:t>
      </w:r>
      <w:r w:rsidR="009D23CE">
        <w:rPr>
          <w:rStyle w:val="a7"/>
          <w:rFonts w:ascii="Garamond" w:eastAsia="Times New Roman" w:hAnsi="Garamond" w:cs="Courier New"/>
          <w:sz w:val="28"/>
          <w:szCs w:val="28"/>
          <w:lang w:eastAsia="el-GR"/>
        </w:rPr>
        <w:footnoteReference w:id="1420"/>
      </w:r>
      <w:r w:rsidR="009D23CE">
        <w:rPr>
          <w:rFonts w:ascii="Garamond" w:eastAsia="Times New Roman" w:hAnsi="Garamond" w:cs="Courier New"/>
          <w:sz w:val="28"/>
          <w:szCs w:val="28"/>
          <w:lang w:eastAsia="el-GR"/>
        </w:rPr>
        <w:t xml:space="preserve"> και αργότερα με το </w:t>
      </w:r>
      <w:r w:rsidR="009D23CE" w:rsidRPr="00A80740">
        <w:rPr>
          <w:rFonts w:ascii="Garamond" w:eastAsia="Times New Roman" w:hAnsi="Garamond" w:cs="Courier New"/>
          <w:i/>
          <w:sz w:val="28"/>
          <w:szCs w:val="28"/>
          <w:lang w:val="it-IT" w:eastAsia="el-GR"/>
        </w:rPr>
        <w:t>Giuliana</w:t>
      </w:r>
      <w:r w:rsidR="009D23CE" w:rsidRPr="00A80740">
        <w:rPr>
          <w:rFonts w:ascii="Garamond" w:eastAsia="Times New Roman" w:hAnsi="Garamond" w:cs="Courier New"/>
          <w:sz w:val="28"/>
          <w:szCs w:val="28"/>
          <w:lang w:eastAsia="el-GR"/>
        </w:rPr>
        <w:t xml:space="preserve"> (1887)</w:t>
      </w:r>
      <w:r w:rsidR="009D23CE">
        <w:rPr>
          <w:rFonts w:ascii="Garamond" w:eastAsia="Times New Roman" w:hAnsi="Garamond" w:cs="Courier New"/>
          <w:sz w:val="28"/>
          <w:szCs w:val="28"/>
          <w:lang w:eastAsia="el-GR"/>
        </w:rPr>
        <w:t xml:space="preserve">. Στη συνέχεια </w:t>
      </w:r>
      <w:r>
        <w:rPr>
          <w:rFonts w:ascii="Garamond" w:eastAsia="Times New Roman" w:hAnsi="Garamond" w:cs="Courier New"/>
          <w:sz w:val="28"/>
          <w:szCs w:val="28"/>
          <w:lang w:eastAsia="el-GR"/>
        </w:rPr>
        <w:t xml:space="preserve">αφοσιώνεται </w:t>
      </w:r>
      <w:r w:rsidR="009D23CE">
        <w:rPr>
          <w:rFonts w:ascii="Garamond" w:eastAsia="Times New Roman" w:hAnsi="Garamond" w:cs="Courier New"/>
          <w:sz w:val="28"/>
          <w:szCs w:val="28"/>
          <w:lang w:eastAsia="el-GR"/>
        </w:rPr>
        <w:t xml:space="preserve">στη θεατρική συγγραφή παράγοντας το </w:t>
      </w:r>
      <w:r w:rsidR="009D23CE" w:rsidRPr="00A80740">
        <w:rPr>
          <w:rFonts w:ascii="Garamond" w:eastAsia="Times New Roman" w:hAnsi="Garamond" w:cs="Courier New"/>
          <w:i/>
          <w:sz w:val="28"/>
          <w:szCs w:val="28"/>
          <w:lang w:val="it-IT" w:eastAsia="el-GR"/>
        </w:rPr>
        <w:t>Mater</w:t>
      </w:r>
      <w:r w:rsidR="009D23CE" w:rsidRPr="00A80740">
        <w:rPr>
          <w:rFonts w:ascii="Garamond" w:eastAsia="Times New Roman" w:hAnsi="Garamond" w:cs="Courier New"/>
          <w:i/>
          <w:sz w:val="28"/>
          <w:szCs w:val="28"/>
          <w:lang w:eastAsia="el-GR"/>
        </w:rPr>
        <w:t xml:space="preserve"> </w:t>
      </w:r>
      <w:r w:rsidR="009D23CE" w:rsidRPr="00A80740">
        <w:rPr>
          <w:rFonts w:ascii="Garamond" w:eastAsia="Times New Roman" w:hAnsi="Garamond" w:cs="Courier New"/>
          <w:i/>
          <w:sz w:val="28"/>
          <w:szCs w:val="28"/>
          <w:lang w:val="it-IT" w:eastAsia="el-GR"/>
        </w:rPr>
        <w:t>dolorosa</w:t>
      </w:r>
      <w:r w:rsidR="009D23CE" w:rsidRPr="00A80740">
        <w:rPr>
          <w:rFonts w:ascii="Garamond" w:eastAsia="Times New Roman" w:hAnsi="Garamond" w:cs="Courier New"/>
          <w:i/>
          <w:sz w:val="28"/>
          <w:szCs w:val="28"/>
          <w:lang w:eastAsia="el-GR"/>
        </w:rPr>
        <w:t xml:space="preserve"> </w:t>
      </w:r>
      <w:r w:rsidR="009D23CE">
        <w:rPr>
          <w:rFonts w:ascii="Garamond" w:eastAsia="Times New Roman" w:hAnsi="Garamond" w:cs="Courier New"/>
          <w:sz w:val="28"/>
          <w:szCs w:val="28"/>
          <w:lang w:eastAsia="el-GR"/>
        </w:rPr>
        <w:t>(</w:t>
      </w:r>
      <w:r w:rsidR="009D23CE" w:rsidRPr="00A80740">
        <w:rPr>
          <w:rFonts w:ascii="Garamond" w:eastAsia="Times New Roman" w:hAnsi="Garamond" w:cs="Courier New"/>
          <w:i/>
          <w:sz w:val="28"/>
          <w:szCs w:val="28"/>
          <w:lang w:eastAsia="el-GR"/>
        </w:rPr>
        <w:t>Η πονεμένη μητέρα</w:t>
      </w:r>
      <w:r w:rsidR="009D23CE">
        <w:rPr>
          <w:rFonts w:ascii="Garamond" w:eastAsia="Times New Roman" w:hAnsi="Garamond" w:cs="Courier New"/>
          <w:sz w:val="28"/>
          <w:szCs w:val="28"/>
          <w:lang w:eastAsia="el-GR"/>
        </w:rPr>
        <w:t>, 1889), βασι</w:t>
      </w:r>
      <w:r>
        <w:rPr>
          <w:rFonts w:ascii="Garamond" w:eastAsia="Times New Roman" w:hAnsi="Garamond" w:cs="Courier New"/>
          <w:sz w:val="28"/>
          <w:szCs w:val="28"/>
          <w:lang w:eastAsia="el-GR"/>
        </w:rPr>
        <w:t>σμένο σε γνωστό του μυθιστόρημα</w:t>
      </w:r>
      <w:r w:rsidR="009D23CE">
        <w:rPr>
          <w:rFonts w:ascii="Garamond" w:eastAsia="Times New Roman" w:hAnsi="Garamond" w:cs="Courier New"/>
          <w:sz w:val="28"/>
          <w:szCs w:val="28"/>
          <w:lang w:eastAsia="el-GR"/>
        </w:rPr>
        <w:t xml:space="preserve"> και σημειώνοντας μεγάλη επιτυχία με το έργο </w:t>
      </w:r>
      <w:r w:rsidR="009D23CE" w:rsidRPr="00E7713B">
        <w:rPr>
          <w:rFonts w:ascii="Garamond" w:eastAsia="Times New Roman" w:hAnsi="Garamond" w:cs="Courier New"/>
          <w:i/>
          <w:sz w:val="28"/>
          <w:szCs w:val="28"/>
          <w:lang w:val="it-IT" w:eastAsia="el-GR"/>
        </w:rPr>
        <w:t>Le</w:t>
      </w:r>
      <w:r w:rsidR="009D23CE" w:rsidRPr="00E7713B">
        <w:rPr>
          <w:rFonts w:ascii="Garamond" w:eastAsia="Times New Roman" w:hAnsi="Garamond" w:cs="Courier New"/>
          <w:i/>
          <w:sz w:val="28"/>
          <w:szCs w:val="28"/>
          <w:lang w:eastAsia="el-GR"/>
        </w:rPr>
        <w:t xml:space="preserve"> </w:t>
      </w:r>
      <w:r w:rsidR="009D23CE" w:rsidRPr="00E7713B">
        <w:rPr>
          <w:rFonts w:ascii="Garamond" w:eastAsia="Times New Roman" w:hAnsi="Garamond" w:cs="Courier New"/>
          <w:i/>
          <w:sz w:val="28"/>
          <w:szCs w:val="28"/>
          <w:lang w:val="it-IT" w:eastAsia="el-GR"/>
        </w:rPr>
        <w:t>vergini</w:t>
      </w:r>
      <w:r w:rsidR="009D23CE" w:rsidRPr="00E7713B">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E7713B">
        <w:rPr>
          <w:rFonts w:ascii="Garamond" w:eastAsia="Times New Roman" w:hAnsi="Garamond" w:cs="Courier New"/>
          <w:i/>
          <w:sz w:val="28"/>
          <w:szCs w:val="28"/>
          <w:lang w:eastAsia="el-GR"/>
        </w:rPr>
        <w:t>Οι παρθένες</w:t>
      </w:r>
      <w:r w:rsidR="009D23CE">
        <w:rPr>
          <w:rFonts w:ascii="Garamond" w:eastAsia="Times New Roman" w:hAnsi="Garamond" w:cs="Courier New"/>
          <w:sz w:val="28"/>
          <w:szCs w:val="28"/>
          <w:lang w:eastAsia="el-GR"/>
        </w:rPr>
        <w:t>, 1889),</w:t>
      </w:r>
      <w:r w:rsidR="009D23CE">
        <w:rPr>
          <w:rStyle w:val="a7"/>
          <w:rFonts w:ascii="Garamond" w:eastAsia="Times New Roman" w:hAnsi="Garamond" w:cs="Courier New"/>
          <w:sz w:val="28"/>
          <w:szCs w:val="28"/>
          <w:lang w:eastAsia="el-GR"/>
        </w:rPr>
        <w:footnoteReference w:id="1421"/>
      </w:r>
      <w:r w:rsidR="000F7C74">
        <w:rPr>
          <w:rFonts w:ascii="Garamond" w:eastAsia="Times New Roman" w:hAnsi="Garamond" w:cs="Courier New"/>
          <w:sz w:val="28"/>
          <w:szCs w:val="28"/>
          <w:lang w:eastAsia="el-GR"/>
        </w:rPr>
        <w:t xml:space="preserve"> στο οποίο </w:t>
      </w:r>
      <w:r w:rsidR="00733728">
        <w:rPr>
          <w:rFonts w:ascii="Garamond" w:eastAsia="Times New Roman" w:hAnsi="Garamond" w:cs="Courier New"/>
          <w:sz w:val="28"/>
          <w:szCs w:val="28"/>
          <w:lang w:eastAsia="el-GR"/>
        </w:rPr>
        <w:t>πρωταγωνιστεί</w:t>
      </w:r>
      <w:r w:rsidR="009D23CE">
        <w:rPr>
          <w:rFonts w:ascii="Garamond" w:eastAsia="Times New Roman" w:hAnsi="Garamond" w:cs="Courier New"/>
          <w:sz w:val="28"/>
          <w:szCs w:val="28"/>
          <w:lang w:eastAsia="el-GR"/>
        </w:rPr>
        <w:t xml:space="preserve"> η </w:t>
      </w:r>
      <w:r w:rsidR="009D23CE">
        <w:rPr>
          <w:rFonts w:ascii="Garamond" w:eastAsia="Times New Roman" w:hAnsi="Garamond" w:cs="Courier New"/>
          <w:sz w:val="28"/>
          <w:szCs w:val="28"/>
          <w:lang w:val="it-IT" w:eastAsia="el-GR"/>
        </w:rPr>
        <w:t>Virginia</w:t>
      </w:r>
      <w:r w:rsidR="009D23CE" w:rsidRPr="00E7713B">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val="it-IT" w:eastAsia="el-GR"/>
        </w:rPr>
        <w:t>Marini</w:t>
      </w:r>
      <w:r w:rsidR="002B281C">
        <w:rPr>
          <w:rFonts w:ascii="Garamond" w:eastAsia="Times New Roman" w:hAnsi="Garamond" w:cs="Courier New"/>
          <w:sz w:val="28"/>
          <w:szCs w:val="28"/>
          <w:lang w:val="it-IT" w:eastAsia="el-GR"/>
        </w:rPr>
        <w:t>.</w:t>
      </w:r>
      <w:r w:rsidR="002B281C">
        <w:rPr>
          <w:rFonts w:ascii="Garamond" w:eastAsia="Times New Roman" w:hAnsi="Garamond" w:cs="Courier New"/>
          <w:sz w:val="28"/>
          <w:szCs w:val="28"/>
          <w:lang w:eastAsia="el-GR"/>
        </w:rPr>
        <w:t xml:space="preserve"> Την ίδια επιτυχία σημειώνει και</w:t>
      </w:r>
      <w:r w:rsidR="009D23CE">
        <w:rPr>
          <w:rFonts w:ascii="Garamond" w:eastAsia="Times New Roman" w:hAnsi="Garamond" w:cs="Courier New"/>
          <w:sz w:val="28"/>
          <w:szCs w:val="28"/>
          <w:lang w:eastAsia="el-GR"/>
        </w:rPr>
        <w:t xml:space="preserve"> με το </w:t>
      </w:r>
      <w:r w:rsidR="009D23CE" w:rsidRPr="00896DD4">
        <w:rPr>
          <w:rFonts w:ascii="Garamond" w:eastAsia="Times New Roman" w:hAnsi="Garamond" w:cs="Courier New"/>
          <w:i/>
          <w:sz w:val="28"/>
          <w:szCs w:val="28"/>
          <w:lang w:val="it-IT" w:eastAsia="el-GR"/>
        </w:rPr>
        <w:t>La</w:t>
      </w:r>
      <w:r w:rsidR="009D23CE" w:rsidRPr="00896DD4">
        <w:rPr>
          <w:rFonts w:ascii="Garamond" w:eastAsia="Times New Roman" w:hAnsi="Garamond" w:cs="Courier New"/>
          <w:i/>
          <w:sz w:val="28"/>
          <w:szCs w:val="28"/>
          <w:lang w:eastAsia="el-GR"/>
        </w:rPr>
        <w:t xml:space="preserve"> </w:t>
      </w:r>
      <w:r w:rsidR="009D23CE" w:rsidRPr="00896DD4">
        <w:rPr>
          <w:rFonts w:ascii="Garamond" w:eastAsia="Times New Roman" w:hAnsi="Garamond" w:cs="Courier New"/>
          <w:i/>
          <w:sz w:val="28"/>
          <w:szCs w:val="28"/>
          <w:lang w:val="it-IT" w:eastAsia="el-GR"/>
        </w:rPr>
        <w:t>moglie</w:t>
      </w:r>
      <w:r w:rsidR="009D23CE" w:rsidRPr="00896DD4">
        <w:rPr>
          <w:rFonts w:ascii="Garamond" w:eastAsia="Times New Roman" w:hAnsi="Garamond" w:cs="Courier New"/>
          <w:i/>
          <w:sz w:val="28"/>
          <w:szCs w:val="28"/>
          <w:lang w:eastAsia="el-GR"/>
        </w:rPr>
        <w:t xml:space="preserve"> </w:t>
      </w:r>
      <w:r w:rsidR="009D23CE" w:rsidRPr="00896DD4">
        <w:rPr>
          <w:rFonts w:ascii="Garamond" w:eastAsia="Times New Roman" w:hAnsi="Garamond" w:cs="Courier New"/>
          <w:i/>
          <w:sz w:val="28"/>
          <w:szCs w:val="28"/>
          <w:lang w:val="it-IT" w:eastAsia="el-GR"/>
        </w:rPr>
        <w:t>ideale</w:t>
      </w:r>
      <w:r w:rsidR="009D23CE" w:rsidRPr="00896DD4">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896DD4">
        <w:rPr>
          <w:rFonts w:ascii="Garamond" w:eastAsia="Times New Roman" w:hAnsi="Garamond" w:cs="Courier New"/>
          <w:i/>
          <w:sz w:val="28"/>
          <w:szCs w:val="28"/>
          <w:lang w:eastAsia="el-GR"/>
        </w:rPr>
        <w:t>Η ιδανική σύζυγος</w:t>
      </w:r>
      <w:r w:rsidR="009D23CE">
        <w:rPr>
          <w:rFonts w:ascii="Garamond" w:eastAsia="Times New Roman" w:hAnsi="Garamond" w:cs="Courier New"/>
          <w:sz w:val="28"/>
          <w:szCs w:val="28"/>
          <w:lang w:eastAsia="el-GR"/>
        </w:rPr>
        <w:t>).</w:t>
      </w:r>
      <w:r w:rsidR="009D23CE">
        <w:rPr>
          <w:rStyle w:val="a7"/>
          <w:rFonts w:ascii="Garamond" w:eastAsia="Times New Roman" w:hAnsi="Garamond" w:cs="Courier New"/>
          <w:sz w:val="28"/>
          <w:szCs w:val="28"/>
          <w:lang w:eastAsia="el-GR"/>
        </w:rPr>
        <w:footnoteReference w:id="1422"/>
      </w:r>
      <w:r w:rsidR="000F7C74">
        <w:rPr>
          <w:rFonts w:ascii="Garamond" w:eastAsia="Times New Roman" w:hAnsi="Garamond" w:cs="Courier New"/>
          <w:sz w:val="28"/>
          <w:szCs w:val="28"/>
          <w:lang w:eastAsia="el-GR"/>
        </w:rPr>
        <w:t xml:space="preserve"> Ακολ</w:t>
      </w:r>
      <w:r w:rsidR="002B281C">
        <w:rPr>
          <w:rFonts w:ascii="Garamond" w:eastAsia="Times New Roman" w:hAnsi="Garamond" w:cs="Courier New"/>
          <w:sz w:val="28"/>
          <w:szCs w:val="28"/>
          <w:lang w:eastAsia="el-GR"/>
        </w:rPr>
        <w:t>ουθ</w:t>
      </w:r>
      <w:r w:rsidR="000F7C74">
        <w:rPr>
          <w:rFonts w:ascii="Garamond" w:eastAsia="Times New Roman" w:hAnsi="Garamond" w:cs="Courier New"/>
          <w:sz w:val="28"/>
          <w:szCs w:val="28"/>
          <w:lang w:eastAsia="el-GR"/>
        </w:rPr>
        <w:t>ούν</w:t>
      </w:r>
      <w:r w:rsidR="009D23CE">
        <w:rPr>
          <w:rFonts w:ascii="Garamond" w:eastAsia="Times New Roman" w:hAnsi="Garamond" w:cs="Courier New"/>
          <w:sz w:val="28"/>
          <w:szCs w:val="28"/>
          <w:lang w:eastAsia="el-GR"/>
        </w:rPr>
        <w:t xml:space="preserve"> τα έργα </w:t>
      </w:r>
      <w:r w:rsidR="009D23CE" w:rsidRPr="00513D40">
        <w:rPr>
          <w:rFonts w:ascii="Garamond" w:eastAsia="Times New Roman" w:hAnsi="Garamond" w:cs="Courier New"/>
          <w:i/>
          <w:sz w:val="28"/>
          <w:szCs w:val="28"/>
          <w:lang w:val="it-IT" w:eastAsia="el-GR"/>
        </w:rPr>
        <w:t>L</w:t>
      </w:r>
      <w:r w:rsidR="009D23CE" w:rsidRPr="00513D40">
        <w:rPr>
          <w:rFonts w:ascii="Garamond" w:eastAsia="Times New Roman" w:hAnsi="Garamond" w:cs="Courier New"/>
          <w:i/>
          <w:sz w:val="28"/>
          <w:szCs w:val="28"/>
          <w:lang w:eastAsia="el-GR"/>
        </w:rPr>
        <w:t>’</w:t>
      </w:r>
      <w:r w:rsidR="009D23CE" w:rsidRPr="00513D40">
        <w:rPr>
          <w:rFonts w:ascii="Garamond" w:eastAsia="Times New Roman" w:hAnsi="Garamond" w:cs="Courier New"/>
          <w:i/>
          <w:sz w:val="28"/>
          <w:szCs w:val="28"/>
          <w:lang w:val="it-IT" w:eastAsia="el-GR"/>
        </w:rPr>
        <w:t>erede</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Ο κληρονόμος</w:t>
      </w:r>
      <w:r w:rsidR="009D23CE">
        <w:rPr>
          <w:rFonts w:ascii="Garamond" w:eastAsia="Times New Roman" w:hAnsi="Garamond" w:cs="Courier New"/>
          <w:sz w:val="28"/>
          <w:szCs w:val="28"/>
          <w:lang w:eastAsia="el-GR"/>
        </w:rPr>
        <w:t xml:space="preserve">), </w:t>
      </w:r>
      <w:r w:rsidR="009D23CE" w:rsidRPr="00513D40">
        <w:rPr>
          <w:rFonts w:ascii="Garamond" w:eastAsia="Times New Roman" w:hAnsi="Garamond" w:cs="Courier New"/>
          <w:i/>
          <w:sz w:val="28"/>
          <w:szCs w:val="28"/>
          <w:lang w:val="it-IT" w:eastAsia="el-GR"/>
        </w:rPr>
        <w:t>La</w:t>
      </w:r>
      <w:r w:rsidR="009D23CE" w:rsidRPr="00513D40">
        <w:rPr>
          <w:rFonts w:ascii="Garamond" w:eastAsia="Times New Roman" w:hAnsi="Garamond" w:cs="Courier New"/>
          <w:i/>
          <w:sz w:val="28"/>
          <w:szCs w:val="28"/>
          <w:lang w:eastAsia="el-GR"/>
        </w:rPr>
        <w:t xml:space="preserve"> </w:t>
      </w:r>
      <w:r w:rsidR="009D23CE" w:rsidRPr="00513D40">
        <w:rPr>
          <w:rFonts w:ascii="Garamond" w:eastAsia="Times New Roman" w:hAnsi="Garamond" w:cs="Courier New"/>
          <w:i/>
          <w:sz w:val="28"/>
          <w:szCs w:val="28"/>
          <w:lang w:val="it-IT" w:eastAsia="el-GR"/>
        </w:rPr>
        <w:t>crisi</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Η κρίση</w:t>
      </w:r>
      <w:r w:rsidR="009D23CE">
        <w:rPr>
          <w:rFonts w:ascii="Garamond" w:eastAsia="Times New Roman" w:hAnsi="Garamond" w:cs="Courier New"/>
          <w:sz w:val="28"/>
          <w:szCs w:val="28"/>
          <w:lang w:eastAsia="el-GR"/>
        </w:rPr>
        <w:t xml:space="preserve">, 1904), </w:t>
      </w:r>
      <w:r w:rsidR="009D23CE" w:rsidRPr="00513D40">
        <w:rPr>
          <w:rFonts w:ascii="Garamond" w:eastAsia="Times New Roman" w:hAnsi="Garamond" w:cs="Courier New"/>
          <w:i/>
          <w:sz w:val="28"/>
          <w:szCs w:val="28"/>
          <w:lang w:val="it-IT" w:eastAsia="el-GR"/>
        </w:rPr>
        <w:t>La</w:t>
      </w:r>
      <w:r w:rsidR="009D23CE" w:rsidRPr="00513D40">
        <w:rPr>
          <w:rFonts w:ascii="Garamond" w:eastAsia="Times New Roman" w:hAnsi="Garamond" w:cs="Courier New"/>
          <w:i/>
          <w:sz w:val="28"/>
          <w:szCs w:val="28"/>
          <w:lang w:eastAsia="el-GR"/>
        </w:rPr>
        <w:t xml:space="preserve"> </w:t>
      </w:r>
      <w:r w:rsidR="009D23CE" w:rsidRPr="00513D40">
        <w:rPr>
          <w:rFonts w:ascii="Garamond" w:eastAsia="Times New Roman" w:hAnsi="Garamond" w:cs="Courier New"/>
          <w:i/>
          <w:sz w:val="28"/>
          <w:szCs w:val="28"/>
          <w:lang w:val="it-IT" w:eastAsia="el-GR"/>
        </w:rPr>
        <w:t>porta</w:t>
      </w:r>
      <w:r w:rsidR="009D23CE" w:rsidRPr="00513D40">
        <w:rPr>
          <w:rFonts w:ascii="Garamond" w:eastAsia="Times New Roman" w:hAnsi="Garamond" w:cs="Courier New"/>
          <w:i/>
          <w:sz w:val="28"/>
          <w:szCs w:val="28"/>
          <w:lang w:eastAsia="el-GR"/>
        </w:rPr>
        <w:t xml:space="preserve"> </w:t>
      </w:r>
      <w:r w:rsidR="009D23CE" w:rsidRPr="00513D40">
        <w:rPr>
          <w:rFonts w:ascii="Garamond" w:eastAsia="Times New Roman" w:hAnsi="Garamond" w:cs="Courier New"/>
          <w:i/>
          <w:sz w:val="28"/>
          <w:szCs w:val="28"/>
          <w:lang w:val="it-IT" w:eastAsia="el-GR"/>
        </w:rPr>
        <w:t>chiusa</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Pr>
          <w:rFonts w:ascii="Garamond" w:eastAsia="Times New Roman" w:hAnsi="Garamond" w:cs="Courier New"/>
          <w:i/>
          <w:sz w:val="28"/>
          <w:szCs w:val="28"/>
          <w:lang w:eastAsia="el-GR"/>
        </w:rPr>
        <w:t>Η κλειστή</w:t>
      </w:r>
      <w:r w:rsidR="009D23CE" w:rsidRPr="00513D40">
        <w:rPr>
          <w:rFonts w:ascii="Garamond" w:eastAsia="Times New Roman" w:hAnsi="Garamond" w:cs="Courier New"/>
          <w:i/>
          <w:sz w:val="28"/>
          <w:szCs w:val="28"/>
          <w:lang w:eastAsia="el-GR"/>
        </w:rPr>
        <w:t xml:space="preserve"> πόρτα</w:t>
      </w:r>
      <w:r w:rsidR="009D23CE">
        <w:rPr>
          <w:rFonts w:ascii="Garamond" w:eastAsia="Times New Roman" w:hAnsi="Garamond" w:cs="Courier New"/>
          <w:sz w:val="28"/>
          <w:szCs w:val="28"/>
          <w:lang w:eastAsia="el-GR"/>
        </w:rPr>
        <w:t xml:space="preserve">, 1913), </w:t>
      </w:r>
      <w:r w:rsidR="009D23CE" w:rsidRPr="00513D40">
        <w:rPr>
          <w:rFonts w:ascii="Garamond" w:eastAsia="Times New Roman" w:hAnsi="Garamond" w:cs="Courier New"/>
          <w:i/>
          <w:sz w:val="28"/>
          <w:szCs w:val="28"/>
          <w:lang w:val="it-IT" w:eastAsia="el-GR"/>
        </w:rPr>
        <w:t>L</w:t>
      </w:r>
      <w:r w:rsidR="009D23CE" w:rsidRPr="00513D40">
        <w:rPr>
          <w:rFonts w:ascii="Garamond" w:eastAsia="Times New Roman" w:hAnsi="Garamond" w:cs="Courier New"/>
          <w:i/>
          <w:sz w:val="28"/>
          <w:szCs w:val="28"/>
          <w:lang w:eastAsia="el-GR"/>
        </w:rPr>
        <w:t>’</w:t>
      </w:r>
      <w:r w:rsidR="009D23CE" w:rsidRPr="00513D40">
        <w:rPr>
          <w:rFonts w:ascii="Garamond" w:eastAsia="Times New Roman" w:hAnsi="Garamond" w:cs="Courier New"/>
          <w:i/>
          <w:sz w:val="28"/>
          <w:szCs w:val="28"/>
          <w:lang w:val="it-IT" w:eastAsia="el-GR"/>
        </w:rPr>
        <w:t>ondina</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Το κυματάκι</w:t>
      </w:r>
      <w:r w:rsidR="009D23CE">
        <w:rPr>
          <w:rFonts w:ascii="Garamond" w:eastAsia="Times New Roman" w:hAnsi="Garamond" w:cs="Courier New"/>
          <w:sz w:val="28"/>
          <w:szCs w:val="28"/>
          <w:lang w:eastAsia="el-GR"/>
        </w:rPr>
        <w:t xml:space="preserve">), </w:t>
      </w:r>
      <w:r w:rsidR="009D23CE" w:rsidRPr="00513D40">
        <w:rPr>
          <w:rFonts w:ascii="Garamond" w:eastAsia="Times New Roman" w:hAnsi="Garamond" w:cs="Courier New"/>
          <w:i/>
          <w:sz w:val="28"/>
          <w:szCs w:val="28"/>
          <w:lang w:val="it-IT" w:eastAsia="el-GR"/>
        </w:rPr>
        <w:t>Il</w:t>
      </w:r>
      <w:r w:rsidR="009D23CE" w:rsidRPr="00513D40">
        <w:rPr>
          <w:rFonts w:ascii="Garamond" w:eastAsia="Times New Roman" w:hAnsi="Garamond" w:cs="Courier New"/>
          <w:i/>
          <w:sz w:val="28"/>
          <w:szCs w:val="28"/>
          <w:lang w:eastAsia="el-GR"/>
        </w:rPr>
        <w:t xml:space="preserve"> </w:t>
      </w:r>
      <w:r w:rsidR="009D23CE" w:rsidRPr="00513D40">
        <w:rPr>
          <w:rFonts w:ascii="Garamond" w:eastAsia="Times New Roman" w:hAnsi="Garamond" w:cs="Courier New"/>
          <w:i/>
          <w:sz w:val="28"/>
          <w:szCs w:val="28"/>
          <w:lang w:val="it-IT" w:eastAsia="el-GR"/>
        </w:rPr>
        <w:t>dubbio</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Η αμφιβολία</w:t>
      </w:r>
      <w:r w:rsidR="009D23CE">
        <w:rPr>
          <w:rFonts w:ascii="Garamond" w:eastAsia="Times New Roman" w:hAnsi="Garamond" w:cs="Courier New"/>
          <w:sz w:val="28"/>
          <w:szCs w:val="28"/>
          <w:lang w:eastAsia="el-GR"/>
        </w:rPr>
        <w:t xml:space="preserve">), </w:t>
      </w:r>
      <w:r w:rsidR="009D23CE" w:rsidRPr="00513D40">
        <w:rPr>
          <w:rFonts w:ascii="Garamond" w:eastAsia="Times New Roman" w:hAnsi="Garamond" w:cs="Courier New"/>
          <w:i/>
          <w:sz w:val="28"/>
          <w:szCs w:val="28"/>
          <w:lang w:val="it-IT" w:eastAsia="el-GR"/>
        </w:rPr>
        <w:t>Il</w:t>
      </w:r>
      <w:r w:rsidR="009D23CE" w:rsidRPr="00513D40">
        <w:rPr>
          <w:rFonts w:ascii="Garamond" w:eastAsia="Times New Roman" w:hAnsi="Garamond" w:cs="Courier New"/>
          <w:i/>
          <w:sz w:val="28"/>
          <w:szCs w:val="28"/>
          <w:lang w:eastAsia="el-GR"/>
        </w:rPr>
        <w:t xml:space="preserve"> </w:t>
      </w:r>
      <w:r w:rsidR="009D23CE" w:rsidRPr="00513D40">
        <w:rPr>
          <w:rFonts w:ascii="Garamond" w:eastAsia="Times New Roman" w:hAnsi="Garamond" w:cs="Courier New"/>
          <w:i/>
          <w:sz w:val="28"/>
          <w:szCs w:val="28"/>
          <w:lang w:val="it-IT" w:eastAsia="el-GR"/>
        </w:rPr>
        <w:t>divorzio</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Το διαζύγιο</w:t>
      </w:r>
      <w:r w:rsidR="009D23CE">
        <w:rPr>
          <w:rFonts w:ascii="Garamond" w:eastAsia="Times New Roman" w:hAnsi="Garamond" w:cs="Courier New"/>
          <w:sz w:val="28"/>
          <w:szCs w:val="28"/>
          <w:lang w:eastAsia="el-GR"/>
        </w:rPr>
        <w:t xml:space="preserve">), </w:t>
      </w:r>
      <w:r w:rsidR="009D23CE" w:rsidRPr="00513D40">
        <w:rPr>
          <w:rFonts w:ascii="Garamond" w:eastAsia="Times New Roman" w:hAnsi="Garamond" w:cs="Courier New"/>
          <w:i/>
          <w:sz w:val="28"/>
          <w:szCs w:val="28"/>
          <w:lang w:val="it-IT" w:eastAsia="el-GR"/>
        </w:rPr>
        <w:t>L</w:t>
      </w:r>
      <w:r w:rsidR="009D23CE" w:rsidRPr="00513D40">
        <w:rPr>
          <w:rFonts w:ascii="Garamond" w:eastAsia="Times New Roman" w:hAnsi="Garamond" w:cs="Courier New"/>
          <w:i/>
          <w:sz w:val="28"/>
          <w:szCs w:val="28"/>
          <w:lang w:eastAsia="el-GR"/>
        </w:rPr>
        <w:t>’</w:t>
      </w:r>
      <w:r w:rsidR="009D23CE" w:rsidRPr="00513D40">
        <w:rPr>
          <w:rFonts w:ascii="Garamond" w:eastAsia="Times New Roman" w:hAnsi="Garamond" w:cs="Courier New"/>
          <w:i/>
          <w:sz w:val="28"/>
          <w:szCs w:val="28"/>
          <w:lang w:val="it-IT" w:eastAsia="el-GR"/>
        </w:rPr>
        <w:t>innamorata</w:t>
      </w:r>
      <w:r w:rsidR="009D23CE" w:rsidRPr="00513D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513D40">
        <w:rPr>
          <w:rFonts w:ascii="Garamond" w:eastAsia="Times New Roman" w:hAnsi="Garamond" w:cs="Courier New"/>
          <w:i/>
          <w:sz w:val="28"/>
          <w:szCs w:val="28"/>
          <w:lang w:eastAsia="el-GR"/>
        </w:rPr>
        <w:t>Η ερωτευμένη</w:t>
      </w:r>
      <w:r w:rsidR="000F7C74">
        <w:rPr>
          <w:rFonts w:ascii="Garamond" w:eastAsia="Times New Roman" w:hAnsi="Garamond" w:cs="Courier New"/>
          <w:sz w:val="28"/>
          <w:szCs w:val="28"/>
          <w:lang w:eastAsia="el-GR"/>
        </w:rPr>
        <w:t>, 1891) –που γράφεται</w:t>
      </w:r>
      <w:r w:rsidR="009D23CE">
        <w:rPr>
          <w:rFonts w:ascii="Garamond" w:eastAsia="Times New Roman" w:hAnsi="Garamond" w:cs="Courier New"/>
          <w:sz w:val="28"/>
          <w:szCs w:val="28"/>
          <w:lang w:eastAsia="el-GR"/>
        </w:rPr>
        <w:t xml:space="preserve"> για την </w:t>
      </w:r>
      <w:r w:rsidR="009D23CE">
        <w:rPr>
          <w:rFonts w:ascii="Garamond" w:eastAsia="Times New Roman" w:hAnsi="Garamond" w:cs="Courier New"/>
          <w:sz w:val="28"/>
          <w:szCs w:val="28"/>
          <w:lang w:val="it-IT" w:eastAsia="el-GR"/>
        </w:rPr>
        <w:t>Duse</w:t>
      </w:r>
      <w:r w:rsidR="009D23CE">
        <w:rPr>
          <w:rFonts w:ascii="Garamond" w:eastAsia="Times New Roman" w:hAnsi="Garamond" w:cs="Courier New"/>
          <w:sz w:val="28"/>
          <w:szCs w:val="28"/>
          <w:lang w:eastAsia="el-GR"/>
        </w:rPr>
        <w:t xml:space="preserve">–, </w:t>
      </w:r>
      <w:r w:rsidR="009D23CE" w:rsidRPr="000632D7">
        <w:rPr>
          <w:rFonts w:ascii="Garamond" w:eastAsia="Times New Roman" w:hAnsi="Garamond" w:cs="Courier New"/>
          <w:i/>
          <w:sz w:val="28"/>
          <w:szCs w:val="28"/>
          <w:lang w:val="it-IT" w:eastAsia="el-GR"/>
        </w:rPr>
        <w:t>Alleluia</w:t>
      </w:r>
      <w:r w:rsidR="009D23CE" w:rsidRPr="000632D7">
        <w:rPr>
          <w:rFonts w:ascii="Garamond" w:eastAsia="Times New Roman" w:hAnsi="Garamond" w:cs="Courier New"/>
          <w:sz w:val="28"/>
          <w:szCs w:val="28"/>
          <w:lang w:eastAsia="el-GR"/>
        </w:rPr>
        <w:t xml:space="preserve"> (</w:t>
      </w:r>
      <w:r w:rsidR="009D23CE" w:rsidRPr="000632D7">
        <w:rPr>
          <w:rFonts w:ascii="Garamond" w:eastAsia="Times New Roman" w:hAnsi="Garamond" w:cs="Courier New"/>
          <w:i/>
          <w:sz w:val="28"/>
          <w:szCs w:val="28"/>
          <w:lang w:eastAsia="el-GR"/>
        </w:rPr>
        <w:t>Αλληλούια</w:t>
      </w:r>
      <w:r w:rsidR="009D23CE">
        <w:rPr>
          <w:rFonts w:ascii="Garamond" w:eastAsia="Times New Roman" w:hAnsi="Garamond" w:cs="Courier New"/>
          <w:sz w:val="28"/>
          <w:szCs w:val="28"/>
          <w:lang w:eastAsia="el-GR"/>
        </w:rPr>
        <w:t>, 1892</w:t>
      </w:r>
      <w:r w:rsidR="009D23CE" w:rsidRPr="000632D7">
        <w:rPr>
          <w:rFonts w:ascii="Garamond" w:eastAsia="Times New Roman" w:hAnsi="Garamond" w:cs="Courier New"/>
          <w:sz w:val="28"/>
          <w:szCs w:val="28"/>
          <w:lang w:eastAsia="el-GR"/>
        </w:rPr>
        <w:t>)</w:t>
      </w:r>
      <w:r w:rsidR="009D23CE">
        <w:rPr>
          <w:rFonts w:ascii="Garamond" w:eastAsia="Times New Roman" w:hAnsi="Garamond" w:cs="Courier New"/>
          <w:sz w:val="28"/>
          <w:szCs w:val="28"/>
          <w:lang w:eastAsia="el-GR"/>
        </w:rPr>
        <w:t>,</w:t>
      </w:r>
      <w:r w:rsidR="009D23CE">
        <w:rPr>
          <w:rStyle w:val="a7"/>
          <w:rFonts w:ascii="Garamond" w:eastAsia="Times New Roman" w:hAnsi="Garamond" w:cs="Courier New"/>
          <w:sz w:val="28"/>
          <w:szCs w:val="28"/>
          <w:lang w:eastAsia="el-GR"/>
        </w:rPr>
        <w:footnoteReference w:id="1423"/>
      </w:r>
      <w:r w:rsidR="009D23CE">
        <w:rPr>
          <w:rFonts w:ascii="Garamond" w:eastAsia="Times New Roman" w:hAnsi="Garamond" w:cs="Courier New"/>
          <w:sz w:val="28"/>
          <w:szCs w:val="28"/>
          <w:lang w:eastAsia="el-GR"/>
        </w:rPr>
        <w:t xml:space="preserve"> </w:t>
      </w:r>
      <w:r w:rsidR="009D23CE" w:rsidRPr="00A80740">
        <w:rPr>
          <w:rFonts w:ascii="Garamond" w:eastAsia="Times New Roman" w:hAnsi="Garamond" w:cs="Courier New"/>
          <w:i/>
          <w:sz w:val="28"/>
          <w:szCs w:val="28"/>
          <w:lang w:val="it-IT" w:eastAsia="el-GR"/>
        </w:rPr>
        <w:t>L</w:t>
      </w:r>
      <w:r w:rsidR="009D23CE" w:rsidRPr="00A80740">
        <w:rPr>
          <w:rFonts w:ascii="Garamond" w:eastAsia="Times New Roman" w:hAnsi="Garamond" w:cs="Courier New"/>
          <w:i/>
          <w:sz w:val="28"/>
          <w:szCs w:val="28"/>
          <w:lang w:eastAsia="el-GR"/>
        </w:rPr>
        <w:t>’</w:t>
      </w:r>
      <w:r w:rsidR="009D23CE" w:rsidRPr="00A80740">
        <w:rPr>
          <w:rFonts w:ascii="Garamond" w:eastAsia="Times New Roman" w:hAnsi="Garamond" w:cs="Courier New"/>
          <w:i/>
          <w:sz w:val="28"/>
          <w:szCs w:val="28"/>
          <w:lang w:val="it-IT" w:eastAsia="el-GR"/>
        </w:rPr>
        <w:t>incanto</w:t>
      </w:r>
      <w:r w:rsidR="009D23CE" w:rsidRPr="00A807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A80740">
        <w:rPr>
          <w:rFonts w:ascii="Garamond" w:eastAsia="Times New Roman" w:hAnsi="Garamond" w:cs="Courier New"/>
          <w:i/>
          <w:sz w:val="28"/>
          <w:szCs w:val="28"/>
          <w:lang w:eastAsia="el-GR"/>
        </w:rPr>
        <w:t>Το</w:t>
      </w:r>
      <w:r w:rsidR="009D23CE">
        <w:rPr>
          <w:rFonts w:ascii="Garamond" w:eastAsia="Times New Roman" w:hAnsi="Garamond" w:cs="Courier New"/>
          <w:sz w:val="28"/>
          <w:szCs w:val="28"/>
          <w:lang w:eastAsia="el-GR"/>
        </w:rPr>
        <w:t xml:space="preserve"> </w:t>
      </w:r>
      <w:r w:rsidR="009D23CE" w:rsidRPr="00A80740">
        <w:rPr>
          <w:rFonts w:ascii="Garamond" w:eastAsia="Times New Roman" w:hAnsi="Garamond" w:cs="Courier New"/>
          <w:i/>
          <w:sz w:val="28"/>
          <w:szCs w:val="28"/>
          <w:lang w:eastAsia="el-GR"/>
        </w:rPr>
        <w:t>μαγικό</w:t>
      </w:r>
      <w:r w:rsidR="009D23CE">
        <w:rPr>
          <w:rFonts w:ascii="Garamond" w:eastAsia="Times New Roman" w:hAnsi="Garamond" w:cs="Courier New"/>
          <w:sz w:val="28"/>
          <w:szCs w:val="28"/>
          <w:lang w:eastAsia="el-GR"/>
        </w:rPr>
        <w:t xml:space="preserve">, 1892), </w:t>
      </w:r>
      <w:r w:rsidR="009D23CE" w:rsidRPr="00A80740">
        <w:rPr>
          <w:rFonts w:ascii="Garamond" w:eastAsia="Times New Roman" w:hAnsi="Garamond" w:cs="Courier New"/>
          <w:i/>
          <w:sz w:val="28"/>
          <w:szCs w:val="28"/>
          <w:lang w:val="it-IT" w:eastAsia="el-GR"/>
        </w:rPr>
        <w:t>Il</w:t>
      </w:r>
      <w:r w:rsidR="009D23CE" w:rsidRPr="00A80740">
        <w:rPr>
          <w:rFonts w:ascii="Garamond" w:eastAsia="Times New Roman" w:hAnsi="Garamond" w:cs="Courier New"/>
          <w:i/>
          <w:sz w:val="28"/>
          <w:szCs w:val="28"/>
          <w:lang w:eastAsia="el-GR"/>
        </w:rPr>
        <w:t xml:space="preserve"> </w:t>
      </w:r>
      <w:r w:rsidR="009D23CE" w:rsidRPr="00A80740">
        <w:rPr>
          <w:rFonts w:ascii="Garamond" w:eastAsia="Times New Roman" w:hAnsi="Garamond" w:cs="Courier New"/>
          <w:i/>
          <w:sz w:val="28"/>
          <w:szCs w:val="28"/>
          <w:lang w:val="it-IT" w:eastAsia="el-GR"/>
        </w:rPr>
        <w:t>bell</w:t>
      </w:r>
      <w:r w:rsidR="009D23CE" w:rsidRPr="00A80740">
        <w:rPr>
          <w:rFonts w:ascii="Garamond" w:eastAsia="Times New Roman" w:hAnsi="Garamond" w:cs="Courier New"/>
          <w:i/>
          <w:sz w:val="28"/>
          <w:szCs w:val="28"/>
          <w:lang w:eastAsia="el-GR"/>
        </w:rPr>
        <w:t>’</w:t>
      </w:r>
      <w:r w:rsidR="009D23CE" w:rsidRPr="00A80740">
        <w:rPr>
          <w:rFonts w:ascii="Garamond" w:eastAsia="Times New Roman" w:hAnsi="Garamond" w:cs="Courier New"/>
          <w:i/>
          <w:sz w:val="28"/>
          <w:szCs w:val="28"/>
          <w:lang w:val="it-IT" w:eastAsia="el-GR"/>
        </w:rPr>
        <w:t>Apollo</w:t>
      </w:r>
      <w:r w:rsidR="009D23CE" w:rsidRPr="00A807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A80740">
        <w:rPr>
          <w:rFonts w:ascii="Garamond" w:eastAsia="Times New Roman" w:hAnsi="Garamond" w:cs="Courier New"/>
          <w:i/>
          <w:sz w:val="28"/>
          <w:szCs w:val="28"/>
          <w:lang w:eastAsia="el-GR"/>
        </w:rPr>
        <w:t>Ο όμορφος Απόλλωνας</w:t>
      </w:r>
      <w:r w:rsidR="009D23CE">
        <w:rPr>
          <w:rFonts w:ascii="Garamond" w:eastAsia="Times New Roman" w:hAnsi="Garamond" w:cs="Courier New"/>
          <w:sz w:val="28"/>
          <w:szCs w:val="28"/>
          <w:lang w:eastAsia="el-GR"/>
        </w:rPr>
        <w:t>, 1894)</w:t>
      </w:r>
      <w:r w:rsidR="00F747C4">
        <w:rPr>
          <w:rFonts w:ascii="Garamond" w:eastAsia="Times New Roman" w:hAnsi="Garamond" w:cs="Courier New"/>
          <w:sz w:val="28"/>
          <w:szCs w:val="28"/>
          <w:lang w:eastAsia="el-GR"/>
        </w:rPr>
        <w:t>,</w:t>
      </w:r>
      <w:r w:rsidR="009D23CE" w:rsidRPr="00A80740">
        <w:rPr>
          <w:rFonts w:ascii="Garamond" w:eastAsia="Times New Roman" w:hAnsi="Garamond" w:cs="Courier New"/>
          <w:sz w:val="28"/>
          <w:szCs w:val="28"/>
          <w:lang w:eastAsia="el-GR"/>
        </w:rPr>
        <w:t xml:space="preserve"> </w:t>
      </w:r>
      <w:r w:rsidR="009D23CE" w:rsidRPr="00A80740">
        <w:rPr>
          <w:rFonts w:ascii="Garamond" w:eastAsia="Times New Roman" w:hAnsi="Garamond" w:cs="Courier New"/>
          <w:i/>
          <w:sz w:val="28"/>
          <w:szCs w:val="28"/>
          <w:lang w:val="it-IT" w:eastAsia="el-GR"/>
        </w:rPr>
        <w:t>La</w:t>
      </w:r>
      <w:r w:rsidR="009D23CE" w:rsidRPr="00A80740">
        <w:rPr>
          <w:rFonts w:ascii="Garamond" w:eastAsia="Times New Roman" w:hAnsi="Garamond" w:cs="Courier New"/>
          <w:i/>
          <w:sz w:val="28"/>
          <w:szCs w:val="28"/>
          <w:lang w:eastAsia="el-GR"/>
        </w:rPr>
        <w:t xml:space="preserve"> </w:t>
      </w:r>
      <w:r w:rsidR="009D23CE" w:rsidRPr="00A80740">
        <w:rPr>
          <w:rFonts w:ascii="Garamond" w:eastAsia="Times New Roman" w:hAnsi="Garamond" w:cs="Courier New"/>
          <w:i/>
          <w:sz w:val="28"/>
          <w:szCs w:val="28"/>
          <w:lang w:val="it-IT" w:eastAsia="el-GR"/>
        </w:rPr>
        <w:t>morale</w:t>
      </w:r>
      <w:r w:rsidR="009D23CE" w:rsidRPr="00A80740">
        <w:rPr>
          <w:rFonts w:ascii="Garamond" w:eastAsia="Times New Roman" w:hAnsi="Garamond" w:cs="Courier New"/>
          <w:i/>
          <w:sz w:val="28"/>
          <w:szCs w:val="28"/>
          <w:lang w:eastAsia="el-GR"/>
        </w:rPr>
        <w:t xml:space="preserve"> </w:t>
      </w:r>
      <w:r w:rsidR="009D23CE" w:rsidRPr="00A80740">
        <w:rPr>
          <w:rFonts w:ascii="Garamond" w:eastAsia="Times New Roman" w:hAnsi="Garamond" w:cs="Courier New"/>
          <w:i/>
          <w:sz w:val="28"/>
          <w:szCs w:val="28"/>
          <w:lang w:val="it-IT" w:eastAsia="el-GR"/>
        </w:rPr>
        <w:t>della</w:t>
      </w:r>
      <w:r w:rsidR="009D23CE" w:rsidRPr="00A80740">
        <w:rPr>
          <w:rFonts w:ascii="Garamond" w:eastAsia="Times New Roman" w:hAnsi="Garamond" w:cs="Courier New"/>
          <w:i/>
          <w:sz w:val="28"/>
          <w:szCs w:val="28"/>
          <w:lang w:eastAsia="el-GR"/>
        </w:rPr>
        <w:t xml:space="preserve"> </w:t>
      </w:r>
      <w:r w:rsidR="009D23CE" w:rsidRPr="00A80740">
        <w:rPr>
          <w:rFonts w:ascii="Garamond" w:eastAsia="Times New Roman" w:hAnsi="Garamond" w:cs="Courier New"/>
          <w:i/>
          <w:sz w:val="28"/>
          <w:szCs w:val="28"/>
          <w:lang w:val="it-IT" w:eastAsia="el-GR"/>
        </w:rPr>
        <w:t>favola</w:t>
      </w:r>
      <w:r w:rsidR="009D23CE" w:rsidRPr="00A80740">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w:t>
      </w:r>
      <w:r w:rsidR="009D23CE" w:rsidRPr="00A80740">
        <w:rPr>
          <w:rFonts w:ascii="Garamond" w:eastAsia="Times New Roman" w:hAnsi="Garamond" w:cs="Courier New"/>
          <w:i/>
          <w:sz w:val="28"/>
          <w:szCs w:val="28"/>
          <w:lang w:eastAsia="el-GR"/>
        </w:rPr>
        <w:t>Το ηθικό δίδαγμα του παραμυθιού</w:t>
      </w:r>
      <w:r w:rsidR="009D23CE">
        <w:rPr>
          <w:rFonts w:ascii="Garamond" w:eastAsia="Times New Roman" w:hAnsi="Garamond" w:cs="Courier New"/>
          <w:sz w:val="28"/>
          <w:szCs w:val="28"/>
          <w:lang w:eastAsia="el-GR"/>
        </w:rPr>
        <w:t>, 1899). Κατόπιν</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συμβουλής</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της</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val="it-IT" w:eastAsia="el-GR"/>
        </w:rPr>
        <w:t>Eleonora</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val="it-IT" w:eastAsia="el-GR"/>
        </w:rPr>
        <w:t>Duse</w:t>
      </w:r>
      <w:r w:rsidR="00F747C4">
        <w:rPr>
          <w:rFonts w:ascii="Garamond" w:eastAsia="Times New Roman" w:hAnsi="Garamond" w:cs="Courier New"/>
          <w:sz w:val="28"/>
          <w:szCs w:val="28"/>
          <w:lang w:eastAsia="el-GR"/>
        </w:rPr>
        <w:t>,</w:t>
      </w:r>
      <w:r w:rsidR="009D23CE" w:rsidRPr="00F06F9E">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εργάζεται</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και</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ως</w:t>
      </w:r>
      <w:r w:rsidR="009D23CE" w:rsidRPr="00F06F9E">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ηθοποιός</w:t>
      </w:r>
      <w:r w:rsidR="009D23CE" w:rsidRPr="00F06F9E">
        <w:rPr>
          <w:rFonts w:ascii="Garamond" w:eastAsia="Times New Roman" w:hAnsi="Garamond" w:cs="Courier New"/>
          <w:sz w:val="28"/>
          <w:szCs w:val="28"/>
          <w:lang w:eastAsia="el-GR"/>
        </w:rPr>
        <w:t>.</w:t>
      </w:r>
      <w:r w:rsidR="00F747C4">
        <w:rPr>
          <w:rFonts w:ascii="Garamond" w:eastAsia="Times New Roman" w:hAnsi="Garamond" w:cs="Courier New"/>
          <w:sz w:val="28"/>
          <w:szCs w:val="28"/>
          <w:lang w:eastAsia="el-GR"/>
        </w:rPr>
        <w:t xml:space="preserve"> Μάλιστα</w:t>
      </w:r>
      <w:r w:rsidR="009D23CE">
        <w:rPr>
          <w:rFonts w:ascii="Garamond" w:eastAsia="Times New Roman" w:hAnsi="Garamond" w:cs="Courier New"/>
          <w:sz w:val="28"/>
          <w:szCs w:val="28"/>
          <w:lang w:eastAsia="el-GR"/>
        </w:rPr>
        <w:t xml:space="preserve"> το 1893 γράφει το λιμπρέτο του</w:t>
      </w:r>
      <w:r w:rsidR="009D23CE" w:rsidRPr="00CB3D94">
        <w:rPr>
          <w:rFonts w:ascii="Garamond" w:eastAsia="Times New Roman" w:hAnsi="Garamond" w:cs="Courier New"/>
          <w:sz w:val="28"/>
          <w:szCs w:val="28"/>
          <w:lang w:eastAsia="el-GR"/>
        </w:rPr>
        <w:t xml:space="preserve"> </w:t>
      </w:r>
      <w:r w:rsidR="009D23CE" w:rsidRPr="00CB3D94">
        <w:rPr>
          <w:rFonts w:ascii="Garamond" w:eastAsia="Times New Roman" w:hAnsi="Garamond" w:cs="Courier New"/>
          <w:i/>
          <w:sz w:val="28"/>
          <w:szCs w:val="28"/>
          <w:lang w:val="it-IT" w:eastAsia="el-GR"/>
        </w:rPr>
        <w:t>Manon</w:t>
      </w:r>
      <w:r w:rsidR="009D23CE" w:rsidRPr="00CB3D94">
        <w:rPr>
          <w:rFonts w:ascii="Garamond" w:eastAsia="Times New Roman" w:hAnsi="Garamond" w:cs="Courier New"/>
          <w:i/>
          <w:sz w:val="28"/>
          <w:szCs w:val="28"/>
          <w:lang w:eastAsia="el-GR"/>
        </w:rPr>
        <w:t xml:space="preserve"> </w:t>
      </w:r>
      <w:r w:rsidR="009D23CE" w:rsidRPr="00CB3D94">
        <w:rPr>
          <w:rFonts w:ascii="Garamond" w:eastAsia="Times New Roman" w:hAnsi="Garamond" w:cs="Courier New"/>
          <w:i/>
          <w:sz w:val="28"/>
          <w:szCs w:val="28"/>
          <w:lang w:val="it-IT" w:eastAsia="el-GR"/>
        </w:rPr>
        <w:t>Lescaut</w:t>
      </w:r>
      <w:r w:rsidR="009D23CE" w:rsidRPr="00CB3D94">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eastAsia="el-GR"/>
        </w:rPr>
        <w:t xml:space="preserve">για τον </w:t>
      </w:r>
      <w:r w:rsidR="009D23CE">
        <w:rPr>
          <w:rFonts w:ascii="Garamond" w:eastAsia="Times New Roman" w:hAnsi="Garamond" w:cs="Courier New"/>
          <w:sz w:val="28"/>
          <w:szCs w:val="28"/>
          <w:lang w:val="it-IT" w:eastAsia="el-GR"/>
        </w:rPr>
        <w:t>Giacomo</w:t>
      </w:r>
      <w:r w:rsidR="009D23CE" w:rsidRPr="00CB3D94">
        <w:rPr>
          <w:rFonts w:ascii="Garamond" w:eastAsia="Times New Roman" w:hAnsi="Garamond" w:cs="Courier New"/>
          <w:sz w:val="28"/>
          <w:szCs w:val="28"/>
          <w:lang w:eastAsia="el-GR"/>
        </w:rPr>
        <w:t xml:space="preserve"> </w:t>
      </w:r>
      <w:r w:rsidR="009D23CE">
        <w:rPr>
          <w:rFonts w:ascii="Garamond" w:eastAsia="Times New Roman" w:hAnsi="Garamond" w:cs="Courier New"/>
          <w:sz w:val="28"/>
          <w:szCs w:val="28"/>
          <w:lang w:val="it-IT" w:eastAsia="el-GR"/>
        </w:rPr>
        <w:t>Puccini</w:t>
      </w:r>
      <w:r w:rsidR="009D23CE" w:rsidRPr="00CB3D94">
        <w:rPr>
          <w:rFonts w:ascii="Garamond" w:eastAsia="Times New Roman" w:hAnsi="Garamond" w:cs="Courier New"/>
          <w:sz w:val="28"/>
          <w:szCs w:val="28"/>
          <w:lang w:eastAsia="el-GR"/>
        </w:rPr>
        <w:t>.</w:t>
      </w:r>
    </w:p>
    <w:p w:rsidR="009D23CE" w:rsidRPr="004337B2" w:rsidRDefault="009D23CE"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r>
        <w:rPr>
          <w:rFonts w:ascii="Garamond" w:eastAsia="Times New Roman" w:hAnsi="Garamond" w:cs="Courier New"/>
          <w:sz w:val="28"/>
          <w:szCs w:val="28"/>
          <w:lang w:eastAsia="el-GR"/>
        </w:rPr>
        <w:t xml:space="preserve">  Ο </w:t>
      </w:r>
      <w:r>
        <w:rPr>
          <w:rFonts w:ascii="Garamond" w:eastAsia="Times New Roman" w:hAnsi="Garamond" w:cs="Courier New"/>
          <w:sz w:val="28"/>
          <w:szCs w:val="28"/>
          <w:lang w:val="it-IT" w:eastAsia="el-GR"/>
        </w:rPr>
        <w:t>Praga</w:t>
      </w:r>
      <w:r w:rsidRPr="00B72202">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θεωρείται ο πρόδρομος του θεατρικού ρεαλισμού στην Ιταλία.</w:t>
      </w:r>
      <w:r w:rsidRPr="007B3CDB">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Αναφορικά με τη συμβολή του στην ιταλική λογοτεχνία και το θέατρο, αλλά και με τις πρωτοποριακές του ιδέες που εναγκαλίζονται τον βερισμό</w:t>
      </w:r>
      <w:r w:rsidR="000F7C74">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eastAsia="el-GR"/>
        </w:rPr>
        <w:lastRenderedPageBreak/>
        <w:t xml:space="preserve">γράφονται </w:t>
      </w:r>
      <w:r>
        <w:rPr>
          <w:rFonts w:ascii="Garamond" w:eastAsia="Times New Roman" w:hAnsi="Garamond" w:cs="Courier New"/>
          <w:sz w:val="28"/>
          <w:szCs w:val="28"/>
          <w:lang w:eastAsia="el-GR"/>
        </w:rPr>
        <w:t>αρκετά κείμενα στον αθηναϊκό Τύπο.</w:t>
      </w:r>
      <w:r>
        <w:rPr>
          <w:rStyle w:val="a7"/>
          <w:rFonts w:ascii="Garamond" w:eastAsia="Times New Roman" w:hAnsi="Garamond" w:cs="Courier New"/>
          <w:sz w:val="28"/>
          <w:szCs w:val="28"/>
          <w:lang w:eastAsia="el-GR"/>
        </w:rPr>
        <w:footnoteReference w:id="1424"/>
      </w:r>
      <w:r>
        <w:rPr>
          <w:rFonts w:ascii="Garamond" w:eastAsia="Times New Roman" w:hAnsi="Garamond" w:cs="Courier New"/>
          <w:sz w:val="28"/>
          <w:szCs w:val="28"/>
          <w:lang w:eastAsia="el-GR"/>
        </w:rPr>
        <w:t xml:space="preserve"> Τον τίτλο που ο </w:t>
      </w:r>
      <w:r>
        <w:rPr>
          <w:rFonts w:ascii="Garamond" w:eastAsia="Times New Roman" w:hAnsi="Garamond" w:cs="Courier New"/>
          <w:sz w:val="28"/>
          <w:szCs w:val="28"/>
          <w:lang w:val="it-IT" w:eastAsia="el-GR"/>
        </w:rPr>
        <w:t>Pirandello</w:t>
      </w:r>
      <w:r w:rsidRPr="00B72202">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 xml:space="preserve">αργότερα έδωσε στα έργα του </w:t>
      </w:r>
      <w:r w:rsidRPr="00B72202">
        <w:rPr>
          <w:rFonts w:ascii="Garamond" w:eastAsia="Times New Roman" w:hAnsi="Garamond" w:cs="Courier New"/>
          <w:i/>
          <w:sz w:val="28"/>
          <w:szCs w:val="28"/>
          <w:lang w:eastAsia="el-GR"/>
        </w:rPr>
        <w:t>Γυμνές μάσκες</w:t>
      </w:r>
      <w:r>
        <w:rPr>
          <w:rFonts w:ascii="Garamond" w:eastAsia="Times New Roman" w:hAnsi="Garamond" w:cs="Courier New"/>
          <w:sz w:val="28"/>
          <w:szCs w:val="28"/>
          <w:lang w:eastAsia="el-GR"/>
        </w:rPr>
        <w:t xml:space="preserve">, ο </w:t>
      </w:r>
      <w:r>
        <w:rPr>
          <w:rFonts w:ascii="Garamond" w:eastAsia="Times New Roman" w:hAnsi="Garamond" w:cs="Courier New"/>
          <w:sz w:val="28"/>
          <w:szCs w:val="28"/>
          <w:lang w:val="it-IT" w:eastAsia="el-GR"/>
        </w:rPr>
        <w:t>Praga</w:t>
      </w:r>
      <w:r w:rsidRPr="00B72202">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τον είχε ήδη χρησιμοποιήσει στα έργα του. Οι ήρωές του είναι γυμνοί απέναντι στην πραγματικότητα, δεν ψεύδονται, δεν κρύβονται για</w:t>
      </w:r>
      <w:r w:rsidR="000F7C74">
        <w:rPr>
          <w:rFonts w:ascii="Garamond" w:eastAsia="Times New Roman" w:hAnsi="Garamond" w:cs="Courier New"/>
          <w:sz w:val="28"/>
          <w:szCs w:val="28"/>
          <w:lang w:eastAsia="el-GR"/>
        </w:rPr>
        <w:t>τί ο ίδιος τους ο δημιουργός τού</w:t>
      </w:r>
      <w:r>
        <w:rPr>
          <w:rFonts w:ascii="Garamond" w:eastAsia="Times New Roman" w:hAnsi="Garamond" w:cs="Courier New"/>
          <w:sz w:val="28"/>
          <w:szCs w:val="28"/>
          <w:lang w:eastAsia="el-GR"/>
        </w:rPr>
        <w:t xml:space="preserve">ς απογυμνώνει από τις αμαρτίες, τα πάθη και τα λάθη τους. Τα έργα του θα μπορούσαν να χαρακτηριστούν ως </w:t>
      </w:r>
      <w:r w:rsidRPr="00F06F9E">
        <w:rPr>
          <w:rFonts w:ascii="Garamond" w:eastAsia="Times New Roman" w:hAnsi="Garamond" w:cs="Courier New"/>
          <w:sz w:val="28"/>
          <w:szCs w:val="28"/>
          <w:lang w:eastAsia="el-GR"/>
        </w:rPr>
        <w:t>“</w:t>
      </w:r>
      <w:r>
        <w:rPr>
          <w:rFonts w:ascii="Garamond" w:eastAsia="Times New Roman" w:hAnsi="Garamond" w:cs="Courier New"/>
          <w:sz w:val="28"/>
          <w:szCs w:val="28"/>
          <w:lang w:eastAsia="el-GR"/>
        </w:rPr>
        <w:t>ψυχολογικά δράματα</w:t>
      </w:r>
      <w:r w:rsidRPr="00F06F9E">
        <w:rPr>
          <w:rFonts w:ascii="Garamond" w:eastAsia="Times New Roman" w:hAnsi="Garamond" w:cs="Courier New"/>
          <w:sz w:val="28"/>
          <w:szCs w:val="28"/>
          <w:lang w:eastAsia="el-GR"/>
        </w:rPr>
        <w:t>”</w:t>
      </w:r>
      <w:r>
        <w:rPr>
          <w:rFonts w:ascii="Garamond" w:eastAsia="Times New Roman" w:hAnsi="Garamond" w:cs="Courier New"/>
          <w:sz w:val="28"/>
          <w:szCs w:val="28"/>
          <w:lang w:eastAsia="el-GR"/>
        </w:rPr>
        <w:t>. Τα πρόσωπά του</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αναπαράγουν</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τις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καθημερινές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συνήθειες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των</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αστών</w:t>
      </w:r>
      <w:r w:rsidRPr="00F06F9E">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Τ</w:t>
      </w:r>
      <w:r>
        <w:rPr>
          <w:rFonts w:ascii="Garamond" w:eastAsia="Times New Roman" w:hAnsi="Garamond" w:cs="Courier New"/>
          <w:sz w:val="28"/>
          <w:szCs w:val="28"/>
          <w:lang w:eastAsia="el-GR"/>
        </w:rPr>
        <w:t>ο κέν</w:t>
      </w:r>
      <w:r w:rsidR="00F23D73">
        <w:rPr>
          <w:rFonts w:ascii="Garamond" w:eastAsia="Times New Roman" w:hAnsi="Garamond" w:cs="Courier New"/>
          <w:sz w:val="28"/>
          <w:szCs w:val="28"/>
          <w:lang w:eastAsia="el-GR"/>
        </w:rPr>
        <w:t>τρο εστίασης όμως</w:t>
      </w:r>
      <w:r w:rsidR="000F7C74">
        <w:rPr>
          <w:rFonts w:ascii="Garamond" w:eastAsia="Times New Roman" w:hAnsi="Garamond" w:cs="Courier New"/>
          <w:sz w:val="28"/>
          <w:szCs w:val="28"/>
          <w:lang w:eastAsia="el-GR"/>
        </w:rPr>
        <w:t xml:space="preserve"> του συγγραφέα</w:t>
      </w:r>
      <w:r>
        <w:rPr>
          <w:rFonts w:ascii="Garamond" w:eastAsia="Times New Roman" w:hAnsi="Garamond" w:cs="Courier New"/>
          <w:sz w:val="28"/>
          <w:szCs w:val="28"/>
          <w:lang w:eastAsia="el-GR"/>
        </w:rPr>
        <w:t xml:space="preserve"> είναι η γυναικεία προσωπικότητα. Οι ηρωίδες του είναι λεπτομερώς περιγεγραμμένες με αμέριστη αγάπη και επιμέλεια σε σύγκριση με τους ανδρικούς ρόλους. Τα κείμενά του απηχούν τη διδασκαλία του </w:t>
      </w:r>
      <w:r>
        <w:rPr>
          <w:rFonts w:ascii="Garamond" w:eastAsia="Times New Roman" w:hAnsi="Garamond" w:cs="Courier New"/>
          <w:sz w:val="28"/>
          <w:szCs w:val="28"/>
          <w:lang w:val="it-IT" w:eastAsia="el-GR"/>
        </w:rPr>
        <w:t>Henry</w:t>
      </w:r>
      <w:r w:rsidRPr="000632D7">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Becque</w:t>
      </w:r>
      <w:r>
        <w:rPr>
          <w:rFonts w:ascii="Garamond" w:eastAsia="Times New Roman" w:hAnsi="Garamond" w:cs="Courier New"/>
          <w:sz w:val="28"/>
          <w:szCs w:val="28"/>
          <w:lang w:eastAsia="el-GR"/>
        </w:rPr>
        <w:t>, διαπνέονται από μια μελανή οπτική για τα πράγματα, ενώ συχνά είναι τα θέματα της συζυγικής απιστίας και της ηθικής τιμής. Βέβαια, σχεδόν πάντα υπερισχύει το πάθος της λογικής και του νόμου. Το ηθικό κρίμα είναι η καταδίκη της κοινωνίας. Οι Ιταλοί μελετ</w:t>
      </w:r>
      <w:r w:rsidR="00F747C4">
        <w:rPr>
          <w:rFonts w:ascii="Garamond" w:eastAsia="Times New Roman" w:hAnsi="Garamond" w:cs="Courier New"/>
          <w:sz w:val="28"/>
          <w:szCs w:val="28"/>
          <w:lang w:eastAsia="el-GR"/>
        </w:rPr>
        <w:t>ητές του έργου του</w:t>
      </w:r>
      <w:r w:rsidR="00F23D73">
        <w:rPr>
          <w:rFonts w:ascii="Garamond" w:eastAsia="Times New Roman" w:hAnsi="Garamond" w:cs="Courier New"/>
          <w:sz w:val="28"/>
          <w:szCs w:val="28"/>
          <w:lang w:eastAsia="el-GR"/>
        </w:rPr>
        <w:t xml:space="preserve"> τον θεωρούν</w:t>
      </w:r>
      <w:r w:rsidR="00F747C4">
        <w:rPr>
          <w:rFonts w:ascii="Garamond" w:eastAsia="Times New Roman" w:hAnsi="Garamond" w:cs="Courier New"/>
          <w:sz w:val="28"/>
          <w:szCs w:val="28"/>
          <w:lang w:eastAsia="el-GR"/>
        </w:rPr>
        <w:t>μ</w:t>
      </w:r>
      <w:r>
        <w:rPr>
          <w:rFonts w:ascii="Garamond" w:eastAsia="Times New Roman" w:hAnsi="Garamond" w:cs="Courier New"/>
          <w:sz w:val="28"/>
          <w:szCs w:val="28"/>
          <w:lang w:eastAsia="el-GR"/>
        </w:rPr>
        <w:t xml:space="preserve"> μαζί με τον </w:t>
      </w:r>
      <w:r>
        <w:rPr>
          <w:rFonts w:ascii="Garamond" w:eastAsia="Times New Roman" w:hAnsi="Garamond" w:cs="Courier New"/>
          <w:sz w:val="28"/>
          <w:szCs w:val="28"/>
          <w:lang w:val="it-IT" w:eastAsia="el-GR"/>
        </w:rPr>
        <w:t>Niccodemi</w:t>
      </w:r>
      <w:r w:rsidR="00F747C4">
        <w:rPr>
          <w:rFonts w:ascii="Garamond" w:eastAsia="Times New Roman" w:hAnsi="Garamond" w:cs="Courier New"/>
          <w:sz w:val="28"/>
          <w:szCs w:val="28"/>
          <w:lang w:eastAsia="el-GR"/>
        </w:rPr>
        <w:t>,</w:t>
      </w:r>
      <w:r w:rsidRPr="00BD228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ως τον πρώτο που διέφυγε από τη μανιέρα του κλασικισμού και της γαλλικής δραματουργίας.</w:t>
      </w:r>
      <w:r>
        <w:rPr>
          <w:rStyle w:val="a7"/>
          <w:rFonts w:ascii="Garamond" w:eastAsia="Times New Roman" w:hAnsi="Garamond" w:cs="Courier New"/>
          <w:sz w:val="28"/>
          <w:szCs w:val="28"/>
          <w:lang w:eastAsia="el-GR"/>
        </w:rPr>
        <w:footnoteReference w:id="1425"/>
      </w:r>
      <w:r w:rsidRPr="004337B2">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 xml:space="preserve">Είναι </w:t>
      </w:r>
      <w:r>
        <w:rPr>
          <w:rFonts w:ascii="Garamond" w:eastAsia="Times New Roman" w:hAnsi="Garamond" w:cs="Courier New"/>
          <w:sz w:val="28"/>
          <w:szCs w:val="28"/>
          <w:lang w:eastAsia="el-GR"/>
        </w:rPr>
        <w:t xml:space="preserve">ο πιο βίαιος επαναστάτης ενάντια στο </w:t>
      </w:r>
      <w:r w:rsidRPr="004337B2">
        <w:rPr>
          <w:rFonts w:ascii="Garamond" w:eastAsia="Times New Roman" w:hAnsi="Garamond" w:cs="Courier New"/>
          <w:sz w:val="28"/>
          <w:szCs w:val="28"/>
          <w:lang w:eastAsia="el-GR"/>
        </w:rPr>
        <w:t>“</w:t>
      </w:r>
      <w:r>
        <w:rPr>
          <w:rFonts w:ascii="Garamond" w:eastAsia="Times New Roman" w:hAnsi="Garamond" w:cs="Courier New"/>
          <w:sz w:val="28"/>
          <w:szCs w:val="28"/>
          <w:lang w:eastAsia="el-GR"/>
        </w:rPr>
        <w:t>θέατρο της ποίησης</w:t>
      </w:r>
      <w:r w:rsidRPr="004337B2">
        <w:rPr>
          <w:rFonts w:ascii="Garamond" w:eastAsia="Times New Roman" w:hAnsi="Garamond" w:cs="Courier New"/>
          <w:sz w:val="28"/>
          <w:szCs w:val="28"/>
          <w:lang w:eastAsia="el-GR"/>
        </w:rPr>
        <w:t>”</w:t>
      </w:r>
      <w:r>
        <w:rPr>
          <w:rFonts w:ascii="Garamond" w:eastAsia="Times New Roman" w:hAnsi="Garamond" w:cs="Courier New"/>
          <w:sz w:val="28"/>
          <w:szCs w:val="28"/>
          <w:lang w:eastAsia="el-GR"/>
        </w:rPr>
        <w:t>.</w:t>
      </w:r>
      <w:r w:rsidRPr="004337B2">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 xml:space="preserve">Το θέμα που τον απασχολεί περίπου σε είκοσι έργα του είναι η πίστη και η απιστία, η τιμή και ο έρωτας στην κοινωνία του Μιλάνου. Σχεδόν σε όλες τις περιπτώσεις, το θύμα είναι μια γυναίκα. </w:t>
      </w:r>
    </w:p>
    <w:p w:rsidR="009D23CE" w:rsidRPr="000F7C74" w:rsidRDefault="009D23CE"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val="it-IT" w:eastAsia="el-GR"/>
        </w:rPr>
      </w:pPr>
      <w:r w:rsidRPr="00F06F9E">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Είναι</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ένας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από</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ιδρυτές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της</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Societ</w:t>
      </w:r>
      <w:r w:rsidRPr="00F06F9E">
        <w:rPr>
          <w:rFonts w:ascii="Garamond" w:eastAsia="Times New Roman" w:hAnsi="Garamond" w:cs="Courier New"/>
          <w:sz w:val="28"/>
          <w:szCs w:val="28"/>
          <w:lang w:eastAsia="el-GR"/>
        </w:rPr>
        <w:t xml:space="preserve">à </w:t>
      </w:r>
      <w:r>
        <w:rPr>
          <w:rFonts w:ascii="Garamond" w:eastAsia="Times New Roman" w:hAnsi="Garamond" w:cs="Courier New"/>
          <w:sz w:val="28"/>
          <w:szCs w:val="28"/>
          <w:lang w:val="it-IT" w:eastAsia="el-GR"/>
        </w:rPr>
        <w:t>Italiana</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degli</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Autori</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ed</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Editori</w:t>
      </w:r>
      <w:r w:rsidRPr="00F06F9E">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eastAsia="el-GR"/>
        </w:rPr>
        <w:t xml:space="preserve">(Ιταλική Εταιρεία Συγγραφέων και Εκδοτών), </w:t>
      </w:r>
      <w:r w:rsidR="000F7C74">
        <w:rPr>
          <w:rFonts w:ascii="Garamond" w:eastAsia="Times New Roman" w:hAnsi="Garamond" w:cs="Courier New"/>
          <w:sz w:val="28"/>
          <w:szCs w:val="28"/>
          <w:lang w:eastAsia="el-GR"/>
        </w:rPr>
        <w:t xml:space="preserve">στην οποία </w:t>
      </w:r>
      <w:r w:rsidR="00733728">
        <w:rPr>
          <w:rFonts w:ascii="Garamond" w:eastAsia="Times New Roman" w:hAnsi="Garamond" w:cs="Courier New"/>
          <w:sz w:val="28"/>
          <w:szCs w:val="28"/>
          <w:lang w:eastAsia="el-GR"/>
        </w:rPr>
        <w:t>διατελεί</w:t>
      </w:r>
      <w:r>
        <w:rPr>
          <w:rFonts w:ascii="Garamond" w:eastAsia="Times New Roman" w:hAnsi="Garamond" w:cs="Courier New"/>
          <w:sz w:val="28"/>
          <w:szCs w:val="28"/>
          <w:lang w:eastAsia="el-GR"/>
        </w:rPr>
        <w:t xml:space="preserve"> διευθυντής από το 1896 μέχρι το 1911.</w:t>
      </w:r>
      <w:r>
        <w:rPr>
          <w:rStyle w:val="a7"/>
          <w:rFonts w:ascii="Garamond" w:eastAsia="Times New Roman" w:hAnsi="Garamond" w:cs="Courier New"/>
          <w:sz w:val="28"/>
          <w:szCs w:val="28"/>
          <w:lang w:eastAsia="el-GR"/>
        </w:rPr>
        <w:footnoteReference w:id="1426"/>
      </w:r>
      <w:r w:rsidR="000F7C74">
        <w:rPr>
          <w:rFonts w:ascii="Garamond" w:eastAsia="Times New Roman" w:hAnsi="Garamond" w:cs="Courier New"/>
          <w:sz w:val="28"/>
          <w:szCs w:val="28"/>
          <w:lang w:eastAsia="el-GR"/>
        </w:rPr>
        <w:t xml:space="preserve"> Το κύριο μέλημά του είναι</w:t>
      </w:r>
      <w:r>
        <w:rPr>
          <w:rFonts w:ascii="Garamond" w:eastAsia="Times New Roman" w:hAnsi="Garamond" w:cs="Courier New"/>
          <w:sz w:val="28"/>
          <w:szCs w:val="28"/>
          <w:lang w:eastAsia="el-GR"/>
        </w:rPr>
        <w:t xml:space="preserve"> η προώθηση της παλαιότερης και σύγχρονης εγχώριας δραματουργίας, καθώς και η ενίσχυση των νέων συγγραφέων προκειμένου να αποτιναχτεί το βάρος της εξωτερικής επιρροής και να ενδυναμωθεί το ιταλικό πνεύμα με πρωτότυπα στοιχεία</w:t>
      </w:r>
      <w:r w:rsidR="00F747C4">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προερχόμενα από την ντόπια κουλτούρα. Το 1890 λαμβάνει τον τίτλο του </w:t>
      </w:r>
      <w:r w:rsidR="00F747C4">
        <w:rPr>
          <w:rFonts w:ascii="Garamond" w:eastAsia="Times New Roman" w:hAnsi="Garamond" w:cs="Courier New"/>
          <w:sz w:val="28"/>
          <w:szCs w:val="28"/>
          <w:lang w:val="it-IT" w:eastAsia="el-GR"/>
        </w:rPr>
        <w:t>Cavalliere</w:t>
      </w:r>
      <w:r w:rsidR="00F747C4" w:rsidRPr="002B2CC0">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val="it-IT" w:eastAsia="el-GR"/>
        </w:rPr>
        <w:t>dell</w:t>
      </w:r>
      <w:r w:rsidR="00F747C4" w:rsidRPr="002B2CC0">
        <w:rPr>
          <w:rFonts w:ascii="Garamond" w:eastAsia="Times New Roman" w:hAnsi="Garamond" w:cs="Courier New"/>
          <w:sz w:val="28"/>
          <w:szCs w:val="28"/>
          <w:lang w:eastAsia="el-GR"/>
        </w:rPr>
        <w:t>’</w:t>
      </w:r>
      <w:r w:rsidR="00F747C4">
        <w:rPr>
          <w:rFonts w:ascii="Garamond" w:eastAsia="Times New Roman" w:hAnsi="Garamond" w:cs="Courier New"/>
          <w:sz w:val="28"/>
          <w:szCs w:val="28"/>
          <w:lang w:val="en-US" w:eastAsia="el-GR"/>
        </w:rPr>
        <w:t>O</w:t>
      </w:r>
      <w:r w:rsidR="00F747C4">
        <w:rPr>
          <w:rFonts w:ascii="Garamond" w:eastAsia="Times New Roman" w:hAnsi="Garamond" w:cs="Courier New"/>
          <w:sz w:val="28"/>
          <w:szCs w:val="28"/>
          <w:lang w:val="it-IT" w:eastAsia="el-GR"/>
        </w:rPr>
        <w:t>rdine</w:t>
      </w:r>
      <w:r w:rsidR="00F747C4" w:rsidRPr="002B2CC0">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val="it-IT" w:eastAsia="el-GR"/>
        </w:rPr>
        <w:t>della</w:t>
      </w:r>
      <w:r w:rsidR="00F747C4" w:rsidRPr="002B2CC0">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val="it-IT" w:eastAsia="el-GR"/>
        </w:rPr>
        <w:t>Corona</w:t>
      </w:r>
      <w:r w:rsidR="00F747C4" w:rsidRPr="002B2CC0">
        <w:rPr>
          <w:rFonts w:ascii="Garamond" w:eastAsia="Times New Roman" w:hAnsi="Garamond" w:cs="Courier New"/>
          <w:sz w:val="28"/>
          <w:szCs w:val="28"/>
          <w:lang w:eastAsia="el-GR"/>
        </w:rPr>
        <w:t xml:space="preserve"> </w:t>
      </w:r>
      <w:r w:rsidR="00F747C4">
        <w:rPr>
          <w:rFonts w:ascii="Garamond" w:eastAsia="Times New Roman" w:hAnsi="Garamond" w:cs="Courier New"/>
          <w:sz w:val="28"/>
          <w:szCs w:val="28"/>
          <w:lang w:eastAsia="el-GR"/>
        </w:rPr>
        <w:t>(</w:t>
      </w:r>
      <w:r>
        <w:rPr>
          <w:rFonts w:ascii="Garamond" w:eastAsia="Times New Roman" w:hAnsi="Garamond" w:cs="Courier New"/>
          <w:sz w:val="28"/>
          <w:szCs w:val="28"/>
          <w:lang w:eastAsia="el-GR"/>
        </w:rPr>
        <w:t>Ιππότη του Νόμου της Βασιλείας</w:t>
      </w:r>
      <w:r w:rsidR="00F747C4">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 xml:space="preserve">και το 1911 στέφεται με το παράσημο των Ιπποτών. Επίσης διατελεί και διευθυντής της </w:t>
      </w:r>
      <w:r>
        <w:rPr>
          <w:rFonts w:ascii="Garamond" w:eastAsia="Times New Roman" w:hAnsi="Garamond" w:cs="Courier New"/>
          <w:sz w:val="28"/>
          <w:szCs w:val="28"/>
          <w:lang w:val="it-IT" w:eastAsia="el-GR"/>
        </w:rPr>
        <w:t>Silentium</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Film</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για βραχύ χρονικό διάστημα, από το 1913 έως το 1917, όπως επίσης και του θιάσου «</w:t>
      </w:r>
      <w:r>
        <w:rPr>
          <w:rFonts w:ascii="Garamond" w:eastAsia="Times New Roman" w:hAnsi="Garamond" w:cs="Courier New"/>
          <w:sz w:val="28"/>
          <w:szCs w:val="28"/>
          <w:lang w:val="it-IT" w:eastAsia="el-GR"/>
        </w:rPr>
        <w:t>Compagnia</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Stabile</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del</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Teatro</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Manzoni</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di</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val="it-IT" w:eastAsia="el-GR"/>
        </w:rPr>
        <w:t>Milano</w:t>
      </w:r>
      <w:r>
        <w:rPr>
          <w:rFonts w:ascii="Garamond" w:eastAsia="Times New Roman" w:hAnsi="Garamond" w:cs="Courier New"/>
          <w:sz w:val="28"/>
          <w:szCs w:val="28"/>
          <w:lang w:eastAsia="el-GR"/>
        </w:rPr>
        <w:t>»</w:t>
      </w:r>
      <w:r w:rsidRPr="00F06F9E">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Ε</w:t>
      </w:r>
      <w:r w:rsidR="000F7C74">
        <w:rPr>
          <w:rFonts w:ascii="Garamond" w:eastAsia="Times New Roman" w:hAnsi="Garamond" w:cs="Courier New"/>
          <w:sz w:val="28"/>
          <w:szCs w:val="28"/>
          <w:lang w:eastAsia="el-GR"/>
        </w:rPr>
        <w:t>ργάζεται</w:t>
      </w:r>
      <w:r w:rsidRPr="00F06F9E">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ως</w:t>
      </w:r>
      <w:r w:rsidRPr="00F06F9E">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κριτικός</w:t>
      </w:r>
      <w:r w:rsidRPr="00F06F9E">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θεάτρου</w:t>
      </w:r>
      <w:r w:rsidRPr="00F06F9E">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στο</w:t>
      </w:r>
      <w:r w:rsidRPr="00F06F9E">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περιοδικό</w:t>
      </w:r>
      <w:r w:rsid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i/>
          <w:sz w:val="28"/>
          <w:szCs w:val="28"/>
          <w:lang w:val="it-IT" w:eastAsia="el-GR"/>
        </w:rPr>
        <w:t>L’illustrazione italiana</w:t>
      </w:r>
      <w:r>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Την</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αρθρογραφία</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του</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συλλέγει</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αργότερα</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στον</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τόμο</w:t>
      </w:r>
      <w:r w:rsidRPr="002B2CC0">
        <w:rPr>
          <w:rFonts w:ascii="Garamond" w:eastAsia="Times New Roman" w:hAnsi="Garamond" w:cs="Courier New"/>
          <w:sz w:val="28"/>
          <w:szCs w:val="28"/>
          <w:lang w:val="it-IT" w:eastAsia="el-GR"/>
        </w:rPr>
        <w:t xml:space="preserve"> </w:t>
      </w:r>
      <w:r w:rsidRPr="00F06F9E">
        <w:rPr>
          <w:rFonts w:ascii="Garamond" w:eastAsia="Times New Roman" w:hAnsi="Garamond" w:cs="Courier New"/>
          <w:i/>
          <w:sz w:val="28"/>
          <w:szCs w:val="28"/>
          <w:lang w:val="it-IT" w:eastAsia="el-GR"/>
        </w:rPr>
        <w:t>Cronache</w:t>
      </w:r>
      <w:r w:rsidRPr="002B2CC0">
        <w:rPr>
          <w:rFonts w:ascii="Garamond" w:eastAsia="Times New Roman" w:hAnsi="Garamond" w:cs="Courier New"/>
          <w:i/>
          <w:sz w:val="28"/>
          <w:szCs w:val="28"/>
          <w:lang w:val="it-IT" w:eastAsia="el-GR"/>
        </w:rPr>
        <w:t xml:space="preserve"> </w:t>
      </w:r>
      <w:r w:rsidRPr="00F06F9E">
        <w:rPr>
          <w:rFonts w:ascii="Garamond" w:eastAsia="Times New Roman" w:hAnsi="Garamond" w:cs="Courier New"/>
          <w:i/>
          <w:sz w:val="28"/>
          <w:szCs w:val="28"/>
          <w:lang w:val="it-IT" w:eastAsia="el-GR"/>
        </w:rPr>
        <w:t>Teatrali</w:t>
      </w:r>
      <w:r w:rsidRPr="002B2CC0">
        <w:rPr>
          <w:rFonts w:ascii="Garamond" w:eastAsia="Times New Roman" w:hAnsi="Garamond" w:cs="Courier New"/>
          <w:sz w:val="28"/>
          <w:szCs w:val="28"/>
          <w:lang w:val="it-IT" w:eastAsia="el-GR"/>
        </w:rPr>
        <w:t xml:space="preserve"> </w:t>
      </w:r>
      <w:r w:rsidRPr="002B2CC0">
        <w:rPr>
          <w:rFonts w:ascii="Garamond" w:eastAsia="Times New Roman" w:hAnsi="Garamond" w:cs="Courier New"/>
          <w:i/>
          <w:sz w:val="28"/>
          <w:szCs w:val="28"/>
          <w:lang w:val="it-IT" w:eastAsia="el-GR"/>
        </w:rPr>
        <w:t>1920-1929</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Επίσης</w:t>
      </w:r>
      <w:r w:rsidRPr="002B2CC0">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συνεργάζεται</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με</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w:t>
      </w:r>
      <w:r>
        <w:rPr>
          <w:rFonts w:ascii="Garamond" w:eastAsia="Times New Roman" w:hAnsi="Garamond" w:cs="Courier New"/>
          <w:sz w:val="28"/>
          <w:szCs w:val="28"/>
          <w:lang w:val="it-IT" w:eastAsia="el-GR"/>
        </w:rPr>
        <w:t>o</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περιοδικό</w:t>
      </w:r>
      <w:r w:rsid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i/>
          <w:sz w:val="28"/>
          <w:szCs w:val="28"/>
          <w:lang w:val="it-IT" w:eastAsia="el-GR"/>
        </w:rPr>
        <w:t>Il carro di Tespi</w:t>
      </w:r>
      <w:r w:rsidRPr="002B2CC0">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με</w:t>
      </w:r>
      <w:r w:rsidR="000F7C74"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την</w:t>
      </w:r>
      <w:r w:rsidRPr="002B2CC0">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εφημερίδα</w:t>
      </w:r>
      <w:r w:rsidR="000F7C74" w:rsidRP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i/>
          <w:sz w:val="28"/>
          <w:szCs w:val="28"/>
          <w:lang w:val="it-IT" w:eastAsia="el-GR"/>
        </w:rPr>
        <w:t>Corriere della Sera</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και</w:t>
      </w:r>
      <w:r w:rsidRPr="002B2CC0">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το</w:t>
      </w:r>
      <w:r w:rsidR="000F7C74" w:rsidRPr="000F7C74">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περιοδικό</w:t>
      </w:r>
      <w:r w:rsid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i/>
          <w:sz w:val="28"/>
          <w:szCs w:val="28"/>
          <w:lang w:val="it-IT" w:eastAsia="el-GR"/>
        </w:rPr>
        <w:t>La Lettura</w:t>
      </w:r>
      <w:r>
        <w:rPr>
          <w:rFonts w:ascii="Garamond" w:eastAsia="Times New Roman" w:hAnsi="Garamond" w:cs="Courier New"/>
          <w:sz w:val="28"/>
          <w:szCs w:val="28"/>
          <w:lang w:val="it-IT" w:eastAsia="el-GR"/>
        </w:rPr>
        <w:t xml:space="preserve">. </w:t>
      </w:r>
      <w:r w:rsidR="00205201">
        <w:rPr>
          <w:rFonts w:ascii="Garamond" w:eastAsia="Times New Roman" w:hAnsi="Garamond" w:cs="Courier New"/>
          <w:sz w:val="28"/>
          <w:szCs w:val="28"/>
          <w:lang w:eastAsia="el-GR"/>
        </w:rPr>
        <w:t>Γ</w:t>
      </w:r>
      <w:r w:rsidR="000F7C74">
        <w:rPr>
          <w:rFonts w:ascii="Garamond" w:eastAsia="Times New Roman" w:hAnsi="Garamond" w:cs="Courier New"/>
          <w:sz w:val="28"/>
          <w:szCs w:val="28"/>
          <w:lang w:eastAsia="el-GR"/>
        </w:rPr>
        <w:t>ράφει</w:t>
      </w:r>
      <w:r w:rsidRPr="000F7C74">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αρκετά</w:t>
      </w:r>
      <w:r w:rsidR="000F7C74" w:rsidRPr="000F7C74">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διηγήματα</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και</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μυθιστορήματα</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ανάμεσα</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στα</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οποία</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και</w:t>
      </w: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τα</w:t>
      </w:r>
      <w:r w:rsidRPr="000F7C74">
        <w:rPr>
          <w:rFonts w:ascii="Garamond" w:eastAsia="Times New Roman" w:hAnsi="Garamond" w:cs="Courier New"/>
          <w:sz w:val="28"/>
          <w:szCs w:val="28"/>
          <w:lang w:val="it-IT" w:eastAsia="el-GR"/>
        </w:rPr>
        <w:t xml:space="preserve">: </w:t>
      </w:r>
      <w:r w:rsidRPr="002B2CC0">
        <w:rPr>
          <w:rFonts w:ascii="Garamond" w:eastAsia="Times New Roman" w:hAnsi="Garamond" w:cs="Courier New"/>
          <w:i/>
          <w:sz w:val="28"/>
          <w:szCs w:val="28"/>
          <w:lang w:val="it-IT" w:eastAsia="el-GR"/>
        </w:rPr>
        <w:t>Storie</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val="it-IT" w:eastAsia="el-GR"/>
        </w:rPr>
        <w:t>di</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val="it-IT" w:eastAsia="el-GR"/>
        </w:rPr>
        <w:t>palcoscenico</w:t>
      </w:r>
      <w:r w:rsidRP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sz w:val="28"/>
          <w:szCs w:val="28"/>
          <w:lang w:val="it-IT" w:eastAsia="el-GR"/>
        </w:rPr>
        <w:lastRenderedPageBreak/>
        <w:t>(</w:t>
      </w:r>
      <w:r w:rsidRPr="002B2CC0">
        <w:rPr>
          <w:rFonts w:ascii="Garamond" w:eastAsia="Times New Roman" w:hAnsi="Garamond" w:cs="Courier New"/>
          <w:i/>
          <w:sz w:val="28"/>
          <w:szCs w:val="28"/>
          <w:lang w:eastAsia="el-GR"/>
        </w:rPr>
        <w:t>Ιστορίες</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από</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τη</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θεατρική</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σκηνή</w:t>
      </w:r>
      <w:r w:rsidRPr="000F7C74">
        <w:rPr>
          <w:rFonts w:ascii="Garamond" w:eastAsia="Times New Roman" w:hAnsi="Garamond" w:cs="Courier New"/>
          <w:sz w:val="28"/>
          <w:szCs w:val="28"/>
          <w:lang w:val="it-IT" w:eastAsia="el-GR"/>
        </w:rPr>
        <w:t xml:space="preserve">), </w:t>
      </w:r>
      <w:r w:rsidRPr="002B2CC0">
        <w:rPr>
          <w:rFonts w:ascii="Garamond" w:eastAsia="Times New Roman" w:hAnsi="Garamond" w:cs="Courier New"/>
          <w:i/>
          <w:sz w:val="28"/>
          <w:szCs w:val="28"/>
          <w:lang w:val="it-IT" w:eastAsia="el-GR"/>
        </w:rPr>
        <w:t>Anime</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val="it-IT" w:eastAsia="el-GR"/>
        </w:rPr>
        <w:t>a</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val="it-IT" w:eastAsia="el-GR"/>
        </w:rPr>
        <w:t>nudo</w:t>
      </w:r>
      <w:r w:rsidRPr="000F7C74">
        <w:rPr>
          <w:rFonts w:ascii="Garamond" w:eastAsia="Times New Roman" w:hAnsi="Garamond" w:cs="Courier New"/>
          <w:sz w:val="28"/>
          <w:szCs w:val="28"/>
          <w:lang w:val="it-IT" w:eastAsia="el-GR"/>
        </w:rPr>
        <w:t xml:space="preserve"> (</w:t>
      </w:r>
      <w:r w:rsidRPr="002B2CC0">
        <w:rPr>
          <w:rFonts w:ascii="Garamond" w:eastAsia="Times New Roman" w:hAnsi="Garamond" w:cs="Courier New"/>
          <w:i/>
          <w:sz w:val="28"/>
          <w:szCs w:val="28"/>
          <w:lang w:eastAsia="el-GR"/>
        </w:rPr>
        <w:t>Γυμνές</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ψυχές</w:t>
      </w:r>
      <w:r w:rsidRPr="000F7C74">
        <w:rPr>
          <w:rFonts w:ascii="Garamond" w:eastAsia="Times New Roman" w:hAnsi="Garamond" w:cs="Courier New"/>
          <w:sz w:val="28"/>
          <w:szCs w:val="28"/>
          <w:lang w:val="it-IT" w:eastAsia="el-GR"/>
        </w:rPr>
        <w:t xml:space="preserve">), </w:t>
      </w:r>
      <w:r w:rsidRPr="000F7C74">
        <w:rPr>
          <w:rFonts w:ascii="Garamond" w:eastAsia="Times New Roman" w:hAnsi="Garamond" w:cs="Courier New"/>
          <w:i/>
          <w:sz w:val="28"/>
          <w:szCs w:val="28"/>
          <w:lang w:val="it-IT" w:eastAsia="el-GR"/>
        </w:rPr>
        <w:t>Quando muore l’amore</w:t>
      </w:r>
      <w:r w:rsidRPr="000F7C74">
        <w:rPr>
          <w:rFonts w:ascii="Garamond" w:eastAsia="Times New Roman" w:hAnsi="Garamond" w:cs="Courier New"/>
          <w:sz w:val="28"/>
          <w:szCs w:val="28"/>
          <w:lang w:val="it-IT" w:eastAsia="el-GR"/>
        </w:rPr>
        <w:t xml:space="preserve"> (</w:t>
      </w:r>
      <w:r w:rsidRPr="002B2CC0">
        <w:rPr>
          <w:rFonts w:ascii="Garamond" w:eastAsia="Times New Roman" w:hAnsi="Garamond" w:cs="Courier New"/>
          <w:i/>
          <w:sz w:val="28"/>
          <w:szCs w:val="28"/>
          <w:lang w:eastAsia="el-GR"/>
        </w:rPr>
        <w:t>Όταν</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πεθαίνει</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ο</w:t>
      </w:r>
      <w:r w:rsidRPr="000F7C74">
        <w:rPr>
          <w:rFonts w:ascii="Garamond" w:eastAsia="Times New Roman" w:hAnsi="Garamond" w:cs="Courier New"/>
          <w:i/>
          <w:sz w:val="28"/>
          <w:szCs w:val="28"/>
          <w:lang w:val="it-IT" w:eastAsia="el-GR"/>
        </w:rPr>
        <w:t xml:space="preserve"> </w:t>
      </w:r>
      <w:r w:rsidRPr="002B2CC0">
        <w:rPr>
          <w:rFonts w:ascii="Garamond" w:eastAsia="Times New Roman" w:hAnsi="Garamond" w:cs="Courier New"/>
          <w:i/>
          <w:sz w:val="28"/>
          <w:szCs w:val="28"/>
          <w:lang w:eastAsia="el-GR"/>
        </w:rPr>
        <w:t>έρωτας</w:t>
      </w:r>
      <w:r w:rsidRPr="000F7C74">
        <w:rPr>
          <w:rFonts w:ascii="Garamond" w:eastAsia="Times New Roman" w:hAnsi="Garamond" w:cs="Courier New"/>
          <w:sz w:val="28"/>
          <w:szCs w:val="28"/>
          <w:lang w:val="it-IT" w:eastAsia="el-GR"/>
        </w:rPr>
        <w:t>).</w:t>
      </w:r>
      <w:r>
        <w:rPr>
          <w:rStyle w:val="a7"/>
          <w:rFonts w:ascii="Garamond" w:eastAsia="Times New Roman" w:hAnsi="Garamond" w:cs="Courier New"/>
          <w:sz w:val="28"/>
          <w:szCs w:val="28"/>
          <w:lang w:eastAsia="el-GR"/>
        </w:rPr>
        <w:footnoteReference w:id="1427"/>
      </w:r>
      <w:r w:rsidRPr="000F7C74">
        <w:rPr>
          <w:rFonts w:ascii="Garamond" w:eastAsia="Times New Roman" w:hAnsi="Garamond" w:cs="Courier New"/>
          <w:sz w:val="28"/>
          <w:szCs w:val="28"/>
          <w:lang w:val="it-IT" w:eastAsia="el-GR"/>
        </w:rPr>
        <w:t xml:space="preserve">   </w:t>
      </w:r>
    </w:p>
    <w:p w:rsidR="009D23CE" w:rsidRPr="00762A67" w:rsidRDefault="009D23CE"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val="it-IT" w:eastAsia="el-GR"/>
        </w:rPr>
      </w:pPr>
      <w:r w:rsidRPr="000F7C74">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Ο</w:t>
      </w:r>
      <w:r w:rsidRPr="004D3BE8">
        <w:rPr>
          <w:rFonts w:ascii="Garamond" w:eastAsia="Times New Roman" w:hAnsi="Garamond" w:cs="Courier New"/>
          <w:sz w:val="28"/>
          <w:szCs w:val="28"/>
          <w:lang w:eastAsia="el-GR"/>
        </w:rPr>
        <w:t xml:space="preserve"> </w:t>
      </w:r>
      <w:r w:rsidRPr="00E26CDD">
        <w:rPr>
          <w:rFonts w:ascii="Garamond" w:eastAsia="Times New Roman" w:hAnsi="Garamond" w:cs="Courier New"/>
          <w:sz w:val="28"/>
          <w:szCs w:val="28"/>
          <w:lang w:val="it-IT" w:eastAsia="el-GR"/>
        </w:rPr>
        <w:t>Marco</w:t>
      </w:r>
      <w:r w:rsidRPr="004D3BE8">
        <w:rPr>
          <w:rFonts w:ascii="Garamond" w:eastAsia="Times New Roman" w:hAnsi="Garamond" w:cs="Courier New"/>
          <w:sz w:val="28"/>
          <w:szCs w:val="28"/>
          <w:lang w:eastAsia="el-GR"/>
        </w:rPr>
        <w:t xml:space="preserve"> </w:t>
      </w:r>
      <w:r w:rsidRPr="00E26CDD">
        <w:rPr>
          <w:rFonts w:ascii="Garamond" w:eastAsia="Times New Roman" w:hAnsi="Garamond" w:cs="Courier New"/>
          <w:sz w:val="28"/>
          <w:szCs w:val="28"/>
          <w:lang w:val="it-IT" w:eastAsia="el-GR"/>
        </w:rPr>
        <w:t>Praga</w:t>
      </w:r>
      <w:r w:rsidRPr="004D3BE8">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είναι</w:t>
      </w:r>
      <w:r w:rsidR="0073372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ο</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πιο</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γνήσιος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ρεαλιστής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γενιάς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παρουσιάζοντας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τον</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άνθρωπο</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στην</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απόλυτη</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αλήθεια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απογυμνωμένο</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από</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κάθε</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επικάλυμμα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ψέματος ή ψευδαίσθησης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Όλα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έργα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παίρνουν</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πνοή</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από</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δύναμη</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της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ειλικρίνειας</w:t>
      </w:r>
      <w:r w:rsidRPr="004D3BE8">
        <w:rPr>
          <w:rFonts w:ascii="Garamond" w:eastAsia="Times New Roman" w:hAnsi="Garamond" w:cs="Courier New"/>
          <w:sz w:val="28"/>
          <w:szCs w:val="28"/>
          <w:lang w:eastAsia="el-GR"/>
        </w:rPr>
        <w:t>.</w:t>
      </w:r>
      <w:r>
        <w:rPr>
          <w:rFonts w:ascii="Garamond" w:eastAsia="Times New Roman" w:hAnsi="Garamond" w:cs="Courier New"/>
          <w:sz w:val="28"/>
          <w:szCs w:val="28"/>
          <w:lang w:eastAsia="el-GR"/>
        </w:rPr>
        <w:t xml:space="preserve"> Όταν</w:t>
      </w:r>
      <w:r w:rsidRPr="004D3BE8">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αποφασίζει</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να</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εγκαταλείψει</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το</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θέατρο</w:t>
      </w:r>
      <w:r w:rsidR="000F7C74">
        <w:rPr>
          <w:rFonts w:ascii="Garamond" w:eastAsia="Times New Roman" w:hAnsi="Garamond" w:cs="Courier New"/>
          <w:sz w:val="28"/>
          <w:szCs w:val="28"/>
          <w:lang w:eastAsia="el-GR"/>
        </w:rPr>
        <w:t>,</w:t>
      </w:r>
      <w:r w:rsidRPr="004D3BE8">
        <w:rPr>
          <w:rFonts w:ascii="Garamond" w:eastAsia="Times New Roman" w:hAnsi="Garamond" w:cs="Courier New"/>
          <w:sz w:val="28"/>
          <w:szCs w:val="28"/>
          <w:lang w:val="it-IT" w:eastAsia="el-GR"/>
        </w:rPr>
        <w:t xml:space="preserve"> </w:t>
      </w:r>
      <w:r w:rsidR="000F7C74">
        <w:rPr>
          <w:rFonts w:ascii="Garamond" w:eastAsia="Times New Roman" w:hAnsi="Garamond" w:cs="Courier New"/>
          <w:sz w:val="28"/>
          <w:szCs w:val="28"/>
          <w:lang w:eastAsia="el-GR"/>
        </w:rPr>
        <w:t>βρίσκεται</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ακόμα</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στα</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μισά</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της</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καριέρας</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του</w:t>
      </w:r>
      <w:r w:rsidRPr="004D3BE8">
        <w:rPr>
          <w:rFonts w:ascii="Garamond" w:eastAsia="Times New Roman" w:hAnsi="Garamond" w:cs="Courier New"/>
          <w:sz w:val="28"/>
          <w:szCs w:val="28"/>
          <w:lang w:val="it-IT" w:eastAsia="el-GR"/>
        </w:rPr>
        <w:t xml:space="preserve">. </w:t>
      </w:r>
      <w:r>
        <w:rPr>
          <w:rFonts w:ascii="Garamond" w:eastAsia="Times New Roman" w:hAnsi="Garamond" w:cs="Courier New"/>
          <w:sz w:val="28"/>
          <w:szCs w:val="28"/>
          <w:lang w:eastAsia="el-GR"/>
        </w:rPr>
        <w:t>Ο</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λόγος</w:t>
      </w:r>
      <w:r w:rsidRPr="004D3BE8">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είναι</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η</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εχθρότητα</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και ο κακοήθης ανταγωνισμός που</w:t>
      </w:r>
      <w:r w:rsidRPr="004D3BE8">
        <w:rPr>
          <w:rFonts w:ascii="Garamond" w:eastAsia="Times New Roman" w:hAnsi="Garamond" w:cs="Courier New"/>
          <w:sz w:val="28"/>
          <w:szCs w:val="28"/>
          <w:lang w:eastAsia="el-GR"/>
        </w:rPr>
        <w:t xml:space="preserve"> </w:t>
      </w:r>
      <w:r w:rsidR="000F7C74">
        <w:rPr>
          <w:rFonts w:ascii="Garamond" w:eastAsia="Times New Roman" w:hAnsi="Garamond" w:cs="Courier New"/>
          <w:sz w:val="28"/>
          <w:szCs w:val="28"/>
          <w:lang w:eastAsia="el-GR"/>
        </w:rPr>
        <w:t>εισπράττει</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από</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τους</w:t>
      </w:r>
      <w:r w:rsidRPr="004D3BE8">
        <w:rPr>
          <w:rFonts w:ascii="Garamond" w:eastAsia="Times New Roman" w:hAnsi="Garamond" w:cs="Courier New"/>
          <w:sz w:val="28"/>
          <w:szCs w:val="28"/>
          <w:lang w:eastAsia="el-GR"/>
        </w:rPr>
        <w:t xml:space="preserve"> </w:t>
      </w:r>
      <w:r>
        <w:rPr>
          <w:rFonts w:ascii="Garamond" w:eastAsia="Times New Roman" w:hAnsi="Garamond" w:cs="Courier New"/>
          <w:sz w:val="28"/>
          <w:szCs w:val="28"/>
          <w:lang w:eastAsia="el-GR"/>
        </w:rPr>
        <w:t>συναδέλφους του. Τα τελευταία χρόνια της ζωής του αντιμετωπίζει μια βαριάς μορφής κατάθλιψη που τον οδηγεί μέχρι την αυτοκτονία.</w:t>
      </w:r>
    </w:p>
    <w:p w:rsidR="00082CA3" w:rsidRDefault="00082CA3"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p>
    <w:p w:rsidR="00082CA3" w:rsidRPr="0067417F" w:rsidRDefault="00082CA3"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p>
    <w:p w:rsidR="00082CA3" w:rsidRDefault="00082CA3" w:rsidP="00082CA3">
      <w:pPr>
        <w:spacing w:after="0"/>
        <w:jc w:val="both"/>
        <w:rPr>
          <w:rFonts w:ascii="Garamond" w:hAnsi="Garamond"/>
          <w:b/>
          <w:sz w:val="28"/>
          <w:szCs w:val="28"/>
          <w:u w:val="single"/>
        </w:rPr>
      </w:pPr>
      <w:r w:rsidRPr="00472B9E">
        <w:rPr>
          <w:rFonts w:ascii="Garamond" w:hAnsi="Garamond"/>
          <w:b/>
          <w:i/>
          <w:sz w:val="28"/>
          <w:szCs w:val="28"/>
        </w:rPr>
        <w:t xml:space="preserve">  </w:t>
      </w:r>
      <w:r>
        <w:rPr>
          <w:rFonts w:ascii="Garamond" w:hAnsi="Garamond"/>
          <w:b/>
          <w:sz w:val="28"/>
          <w:szCs w:val="28"/>
          <w:u w:val="single"/>
        </w:rPr>
        <w:t>2.</w:t>
      </w:r>
      <w:r w:rsidR="0095622D">
        <w:rPr>
          <w:rFonts w:ascii="Garamond" w:hAnsi="Garamond"/>
          <w:b/>
          <w:sz w:val="28"/>
          <w:szCs w:val="28"/>
          <w:u w:val="single"/>
        </w:rPr>
        <w:t>9.</w:t>
      </w:r>
      <w:r>
        <w:rPr>
          <w:rFonts w:ascii="Garamond" w:hAnsi="Garamond"/>
          <w:b/>
          <w:sz w:val="28"/>
          <w:szCs w:val="28"/>
          <w:u w:val="single"/>
        </w:rPr>
        <w:t>2</w:t>
      </w:r>
      <w:r w:rsidRPr="00BA6E0B">
        <w:rPr>
          <w:rFonts w:ascii="Garamond" w:hAnsi="Garamond"/>
          <w:b/>
          <w:sz w:val="28"/>
          <w:szCs w:val="28"/>
          <w:u w:val="single"/>
        </w:rPr>
        <w:t xml:space="preserve">. </w:t>
      </w:r>
      <w:r>
        <w:rPr>
          <w:rFonts w:ascii="Garamond" w:hAnsi="Garamond"/>
          <w:b/>
          <w:sz w:val="28"/>
          <w:szCs w:val="28"/>
          <w:u w:val="single"/>
        </w:rPr>
        <w:t xml:space="preserve"> </w:t>
      </w:r>
      <w:r w:rsidRPr="00B949C3">
        <w:rPr>
          <w:rFonts w:ascii="Garamond" w:hAnsi="Garamond"/>
          <w:b/>
          <w:i/>
          <w:sz w:val="28"/>
          <w:szCs w:val="28"/>
          <w:u w:val="single"/>
        </w:rPr>
        <w:t>Η κλειστή πόρτα</w:t>
      </w:r>
      <w:r>
        <w:rPr>
          <w:rFonts w:ascii="Garamond" w:hAnsi="Garamond"/>
          <w:b/>
          <w:i/>
          <w:sz w:val="28"/>
          <w:szCs w:val="28"/>
          <w:u w:val="single"/>
        </w:rPr>
        <w:t xml:space="preserve"> </w:t>
      </w:r>
    </w:p>
    <w:p w:rsidR="00082CA3" w:rsidRDefault="00082CA3" w:rsidP="00082CA3">
      <w:pPr>
        <w:spacing w:after="0"/>
        <w:jc w:val="both"/>
        <w:rPr>
          <w:rFonts w:ascii="Garamond" w:hAnsi="Garamond"/>
          <w:b/>
          <w:i/>
          <w:sz w:val="28"/>
          <w:szCs w:val="28"/>
          <w:u w:val="single"/>
        </w:rPr>
      </w:pPr>
    </w:p>
    <w:p w:rsidR="00082CA3" w:rsidRPr="00716E3E" w:rsidRDefault="00082CA3" w:rsidP="00716E3E">
      <w:pPr>
        <w:spacing w:after="0"/>
        <w:jc w:val="both"/>
        <w:rPr>
          <w:rStyle w:val="a7"/>
          <w:rFonts w:ascii="Garamond" w:hAnsi="Garamond"/>
          <w:sz w:val="28"/>
          <w:szCs w:val="28"/>
          <w:vertAlign w:val="baseline"/>
        </w:rPr>
      </w:pPr>
      <w:r>
        <w:rPr>
          <w:rFonts w:ascii="Garamond" w:hAnsi="Garamond"/>
          <w:sz w:val="28"/>
          <w:szCs w:val="28"/>
        </w:rPr>
        <w:t xml:space="preserve">  </w:t>
      </w:r>
      <w:r w:rsidRPr="00CE689E">
        <w:rPr>
          <w:rFonts w:ascii="Garamond" w:hAnsi="Garamond"/>
          <w:i/>
          <w:sz w:val="28"/>
          <w:szCs w:val="28"/>
        </w:rPr>
        <w:t>Η κλειστή πόρτα</w:t>
      </w:r>
      <w:r w:rsidRPr="002831BE">
        <w:rPr>
          <w:rStyle w:val="a7"/>
          <w:rFonts w:ascii="Garamond" w:hAnsi="Garamond"/>
          <w:sz w:val="28"/>
          <w:szCs w:val="28"/>
        </w:rPr>
        <w:footnoteReference w:id="1428"/>
      </w:r>
      <w:r w:rsidRPr="002831BE">
        <w:rPr>
          <w:rFonts w:ascii="Garamond" w:hAnsi="Garamond"/>
          <w:sz w:val="28"/>
          <w:szCs w:val="28"/>
        </w:rPr>
        <w:t xml:space="preserve"> </w:t>
      </w:r>
      <w:r>
        <w:rPr>
          <w:rFonts w:ascii="Garamond" w:hAnsi="Garamond"/>
          <w:sz w:val="28"/>
          <w:szCs w:val="28"/>
        </w:rPr>
        <w:t xml:space="preserve">είναι το έργο με το οποίο ολοκληρώνει την καριέρα του ο </w:t>
      </w:r>
      <w:r>
        <w:rPr>
          <w:rFonts w:ascii="Garamond" w:hAnsi="Garamond"/>
          <w:sz w:val="28"/>
          <w:szCs w:val="28"/>
          <w:lang w:val="it-IT"/>
        </w:rPr>
        <w:t>Praga</w:t>
      </w:r>
      <w:r w:rsidRPr="00CE689E">
        <w:rPr>
          <w:rFonts w:ascii="Garamond" w:hAnsi="Garamond"/>
          <w:sz w:val="28"/>
          <w:szCs w:val="28"/>
        </w:rPr>
        <w:t xml:space="preserve">. </w:t>
      </w:r>
      <w:r>
        <w:rPr>
          <w:rFonts w:ascii="Garamond" w:hAnsi="Garamond"/>
          <w:sz w:val="28"/>
          <w:szCs w:val="28"/>
        </w:rPr>
        <w:t>Πρόκειται για ένα κοινωνικό δράμα τριών πράξεων μέσα από το οποίο ο συγγραφέας αναζητά την αλήθεια των κρυφών σχέσεων, αλλά και της ζωής εν γένει, αναδεικνύοντάς την. Το περιβάλλον είναι αστικό, όπως και σε όλα τα έργα του, αλλά και των περισσότερων συγγραφέων της γενιάς του. Το θέμα που τον απασχολεί είναι εκείνο των οικογενειακών σχέσεων. Στοχεύει μέσα από το γενικό να αναδείξει το ειδικό, διάγοντας μια πορεία από τον εξωτερικό χώρο της κοινωνίας στον εσωτερικό χώρο της οικογένειας. Η πορεία του δηλαδή είναι η αντίστροφη από εκείνη των συγχρόνων συναδέλφων του που φωτίζουν τις διαπροσωπικές σχέσεις προκειμένου να αναδείξουν ένα κοινωνικό πρόβλημα του μακρόκοσμου.</w:t>
      </w:r>
    </w:p>
    <w:p w:rsidR="00082CA3" w:rsidRDefault="00082CA3" w:rsidP="00082CA3">
      <w:pPr>
        <w:spacing w:after="0"/>
        <w:jc w:val="both"/>
        <w:rPr>
          <w:rFonts w:ascii="Garamond" w:hAnsi="Garamond"/>
          <w:sz w:val="28"/>
          <w:szCs w:val="28"/>
        </w:rPr>
      </w:pPr>
      <w:r>
        <w:rPr>
          <w:rFonts w:ascii="Garamond" w:hAnsi="Garamond"/>
          <w:sz w:val="28"/>
          <w:szCs w:val="28"/>
        </w:rPr>
        <w:t xml:space="preserve">    Ο μύθος εκτυλίσσεται γύρω από τη φιγούρα του νεαρού Ιουλίου Κουρτσίνα. Ο ήρωας έχει ως πατρική φιγούρα στη ζωή του τον οικογενειακό φίλο Πικάρδι, τον οποίο αγαπά και ως αληθινό πατέρα. Ο Ιππόλυτος, ο πατέρας του νέου, αντί να του δίνει </w:t>
      </w:r>
      <w:r w:rsidR="0070695E">
        <w:rPr>
          <w:rFonts w:ascii="Garamond" w:hAnsi="Garamond"/>
          <w:sz w:val="28"/>
          <w:szCs w:val="28"/>
        </w:rPr>
        <w:t xml:space="preserve">την </w:t>
      </w:r>
      <w:r>
        <w:rPr>
          <w:rFonts w:ascii="Garamond" w:hAnsi="Garamond"/>
          <w:sz w:val="28"/>
          <w:szCs w:val="28"/>
        </w:rPr>
        <w:t>στοργή</w:t>
      </w:r>
      <w:r w:rsidR="0070695E" w:rsidRPr="0070695E">
        <w:rPr>
          <w:rFonts w:ascii="Garamond" w:hAnsi="Garamond"/>
          <w:sz w:val="28"/>
          <w:szCs w:val="28"/>
        </w:rPr>
        <w:t>,</w:t>
      </w:r>
      <w:r>
        <w:rPr>
          <w:rFonts w:ascii="Garamond" w:hAnsi="Garamond"/>
          <w:sz w:val="28"/>
          <w:szCs w:val="28"/>
        </w:rPr>
        <w:t xml:space="preserve"> </w:t>
      </w:r>
      <w:r w:rsidR="0070695E">
        <w:rPr>
          <w:rFonts w:ascii="Garamond" w:hAnsi="Garamond"/>
          <w:sz w:val="28"/>
          <w:szCs w:val="28"/>
        </w:rPr>
        <w:t>του</w:t>
      </w:r>
      <w:r>
        <w:rPr>
          <w:rFonts w:ascii="Garamond" w:hAnsi="Garamond"/>
          <w:sz w:val="28"/>
          <w:szCs w:val="28"/>
        </w:rPr>
        <w:t xml:space="preserve"> έδινε πάντα αδιαφορία. Ο Ιούλιος λατρεύει τη μητέρα του Μπιάνκα</w:t>
      </w:r>
      <w:r w:rsidR="0070695E">
        <w:rPr>
          <w:rFonts w:ascii="Garamond" w:hAnsi="Garamond"/>
          <w:sz w:val="28"/>
          <w:szCs w:val="28"/>
        </w:rPr>
        <w:t>,</w:t>
      </w:r>
      <w:r>
        <w:rPr>
          <w:rFonts w:ascii="Garamond" w:hAnsi="Garamond"/>
          <w:sz w:val="28"/>
          <w:szCs w:val="28"/>
        </w:rPr>
        <w:t xml:space="preserve"> την οποία θεωρεί πρότυπο ηθικής. Κάποια στιγμή μπαίνουν σκέψεις στο μυαλό του που τον κάνουν να θέλει ν’ αφήσει το πατρικό του σπίτι και την πατρίδα του και να μετάσχει σε μια επιστημονική αποστολή στο εξωτερικό. Κανείς δεν μπορεί να μεταπείσει τον ήρωα</w:t>
      </w:r>
      <w:r w:rsidR="0070695E">
        <w:rPr>
          <w:rFonts w:ascii="Garamond" w:hAnsi="Garamond"/>
          <w:sz w:val="28"/>
          <w:szCs w:val="28"/>
        </w:rPr>
        <w:t>,</w:t>
      </w:r>
      <w:r>
        <w:rPr>
          <w:rFonts w:ascii="Garamond" w:hAnsi="Garamond"/>
          <w:sz w:val="28"/>
          <w:szCs w:val="28"/>
        </w:rPr>
        <w:t xml:space="preserve"> ο οποίος αναφωνεί ότι έχει ανάγκη από ελευθερία και ότι είναι σαν να βρίσκεται μπροστά σε κλειστή πόρτα. Ο στοργικός του φίλος Πικάρδι προσπαθεί να του αλλάξει μάταια τις απόψεις, ώσπου έρχεται η έκρηξη του νέου η οποία </w:t>
      </w:r>
      <w:r>
        <w:rPr>
          <w:rFonts w:ascii="Garamond" w:hAnsi="Garamond"/>
          <w:sz w:val="28"/>
          <w:szCs w:val="28"/>
        </w:rPr>
        <w:lastRenderedPageBreak/>
        <w:t xml:space="preserve">ευθύνεται στην απόκρυψη του μεγάλου μυστικού: ότι ο αληθινός του πατέρας είναι ο Πικάρδι. </w:t>
      </w:r>
    </w:p>
    <w:p w:rsidR="00082CA3" w:rsidRDefault="00082CA3" w:rsidP="00082CA3">
      <w:pPr>
        <w:spacing w:after="0"/>
        <w:jc w:val="both"/>
        <w:rPr>
          <w:rFonts w:ascii="Garamond" w:hAnsi="Garamond"/>
          <w:sz w:val="28"/>
          <w:szCs w:val="28"/>
        </w:rPr>
      </w:pPr>
      <w:r>
        <w:rPr>
          <w:rFonts w:ascii="Garamond" w:hAnsi="Garamond"/>
          <w:sz w:val="28"/>
          <w:szCs w:val="28"/>
        </w:rPr>
        <w:t xml:space="preserve">  Η μητέρα του είχε αγαπήσει τον Πικάρδι κατά τα πρώτα χρόνια του συζυγικού της βίου</w:t>
      </w:r>
      <w:r w:rsidR="0070695E">
        <w:rPr>
          <w:rFonts w:ascii="Garamond" w:hAnsi="Garamond"/>
          <w:sz w:val="28"/>
          <w:szCs w:val="28"/>
        </w:rPr>
        <w:t>,</w:t>
      </w:r>
      <w:r>
        <w:rPr>
          <w:rFonts w:ascii="Garamond" w:hAnsi="Garamond"/>
          <w:sz w:val="28"/>
          <w:szCs w:val="28"/>
        </w:rPr>
        <w:t xml:space="preserve"> όταν ο άντρας της είχε πολλές ερωμένες. Ο Ιούλιος αποκαλύπτει ενώπιον και της μητέρας του και του Πικάρδι το μυστικό, προκειμένου να απαλλαχτεί από το βάρος της τραγικότητας και να αισθανθεί ελεύθερος ανοίγοντας την πόρτα της ζωής του στο μέλλον. Δεν ενδιαφέρεται πλέον για το παρελθόν της οικογένειας. Το μόνο που τον νοιάζει είναι να φύγει από το σπίτι για να απαγκιστρωθεί από την υπερβολική μητρική στοργή, να σταθεί μόνος στα πόδια του και να εργαστεί. Κατά τη β´ πράξη οι δύο ένοχοι, μητέρα και εραστής, κινούνται σε ένα περιβάλλον αγωνιωδών αναμνήσεων, πονώντας για το παρόν και τον χωρισμό που σκιάζει το μέλλον τους. Κατά την τρίτη πράξη, ο Ιούλιος φεύγει για το πολυαναμενόμενο ταξίδι, ο</w:t>
      </w:r>
      <w:r w:rsidR="00847BDE">
        <w:rPr>
          <w:rFonts w:ascii="Garamond" w:hAnsi="Garamond"/>
          <w:sz w:val="28"/>
          <w:szCs w:val="28"/>
        </w:rPr>
        <w:t xml:space="preserve"> Πικάρδι απομακρύνεται </w:t>
      </w:r>
      <w:r>
        <w:rPr>
          <w:rFonts w:ascii="Garamond" w:hAnsi="Garamond"/>
          <w:sz w:val="28"/>
          <w:szCs w:val="28"/>
        </w:rPr>
        <w:t xml:space="preserve">και η μητέρα απελπισμένη σωριάζεται στο πάτωμα. Τα τελευταία της λόγια είναι και αυτά που ρίχνουν την αυλαία: </w:t>
      </w:r>
      <w:r w:rsidR="0070695E">
        <w:rPr>
          <w:rFonts w:ascii="Garamond" w:hAnsi="Garamond"/>
          <w:sz w:val="28"/>
          <w:szCs w:val="28"/>
        </w:rPr>
        <w:t>«</w:t>
      </w:r>
      <w:r>
        <w:rPr>
          <w:rFonts w:ascii="Garamond" w:hAnsi="Garamond"/>
          <w:sz w:val="28"/>
          <w:szCs w:val="28"/>
        </w:rPr>
        <w:t>Ιούλιε! Ιούλιε! Ιούλιέ μου!</w:t>
      </w:r>
      <w:r w:rsidR="0070695E">
        <w:rPr>
          <w:rFonts w:ascii="Garamond" w:hAnsi="Garamond"/>
          <w:sz w:val="28"/>
          <w:szCs w:val="28"/>
        </w:rPr>
        <w:t>».</w:t>
      </w:r>
      <w:r>
        <w:rPr>
          <w:rFonts w:ascii="Garamond" w:hAnsi="Garamond"/>
          <w:sz w:val="28"/>
          <w:szCs w:val="28"/>
        </w:rPr>
        <w:t xml:space="preserve"> </w:t>
      </w:r>
      <w:r w:rsidR="00762A67">
        <w:rPr>
          <w:rFonts w:ascii="Garamond" w:hAnsi="Garamond"/>
          <w:sz w:val="28"/>
          <w:szCs w:val="28"/>
        </w:rPr>
        <w:t>Η πόρτα έκλεισε πίσω από την ηρωίδ</w:t>
      </w:r>
      <w:r w:rsidR="0070695E">
        <w:rPr>
          <w:rFonts w:ascii="Garamond" w:hAnsi="Garamond"/>
          <w:sz w:val="28"/>
          <w:szCs w:val="28"/>
        </w:rPr>
        <w:t>α, ανοίγοντας μια νέα πόρτα σ</w:t>
      </w:r>
      <w:r w:rsidR="00762A67">
        <w:rPr>
          <w:rFonts w:ascii="Garamond" w:hAnsi="Garamond"/>
          <w:sz w:val="28"/>
          <w:szCs w:val="28"/>
        </w:rPr>
        <w:t xml:space="preserve">το μέλλον του παιδιού της.  </w:t>
      </w:r>
    </w:p>
    <w:p w:rsidR="0070695E" w:rsidRDefault="0070695E" w:rsidP="00082CA3">
      <w:pPr>
        <w:spacing w:after="0"/>
        <w:jc w:val="both"/>
        <w:rPr>
          <w:rFonts w:ascii="Garamond" w:hAnsi="Garamond"/>
          <w:sz w:val="28"/>
          <w:szCs w:val="28"/>
        </w:rPr>
      </w:pPr>
    </w:p>
    <w:p w:rsidR="00716E3E" w:rsidRDefault="00716E3E" w:rsidP="00082CA3">
      <w:pPr>
        <w:spacing w:after="0"/>
        <w:jc w:val="both"/>
        <w:rPr>
          <w:rFonts w:ascii="Garamond" w:hAnsi="Garamond"/>
          <w:sz w:val="28"/>
          <w:szCs w:val="28"/>
        </w:rPr>
      </w:pPr>
    </w:p>
    <w:p w:rsidR="00716E3E" w:rsidRPr="00716E3E" w:rsidRDefault="00716E3E" w:rsidP="00082CA3">
      <w:pPr>
        <w:spacing w:after="0"/>
        <w:jc w:val="both"/>
        <w:rPr>
          <w:rFonts w:ascii="Garamond" w:hAnsi="Garamond"/>
          <w:b/>
          <w:sz w:val="28"/>
          <w:szCs w:val="28"/>
          <w:u w:val="single"/>
        </w:rPr>
      </w:pPr>
      <w:r w:rsidRPr="00716E3E">
        <w:rPr>
          <w:rFonts w:ascii="Garamond" w:hAnsi="Garamond"/>
          <w:b/>
          <w:sz w:val="28"/>
          <w:szCs w:val="28"/>
          <w:u w:val="single"/>
        </w:rPr>
        <w:t xml:space="preserve">Οι παραστάσεις της </w:t>
      </w:r>
      <w:r w:rsidRPr="00716E3E">
        <w:rPr>
          <w:rFonts w:ascii="Garamond" w:hAnsi="Garamond"/>
          <w:b/>
          <w:i/>
          <w:sz w:val="28"/>
          <w:szCs w:val="28"/>
          <w:u w:val="single"/>
        </w:rPr>
        <w:t>Κλειστής πόρτας</w:t>
      </w:r>
      <w:r w:rsidRPr="00716E3E">
        <w:rPr>
          <w:rFonts w:ascii="Garamond" w:hAnsi="Garamond"/>
          <w:b/>
          <w:sz w:val="28"/>
          <w:szCs w:val="28"/>
          <w:u w:val="single"/>
        </w:rPr>
        <w:t xml:space="preserve"> στην Ιταλία</w:t>
      </w:r>
    </w:p>
    <w:p w:rsidR="00716E3E" w:rsidRDefault="00716E3E" w:rsidP="00082CA3">
      <w:pPr>
        <w:spacing w:after="0"/>
        <w:jc w:val="both"/>
        <w:rPr>
          <w:rFonts w:ascii="Garamond" w:hAnsi="Garamond"/>
          <w:sz w:val="28"/>
          <w:szCs w:val="28"/>
        </w:rPr>
      </w:pPr>
    </w:p>
    <w:p w:rsidR="00716E3E" w:rsidRPr="00762A67" w:rsidRDefault="00082CA3" w:rsidP="00716E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a7"/>
          <w:rFonts w:ascii="Garamond" w:eastAsia="Times New Roman" w:hAnsi="Garamond" w:cs="Courier New"/>
          <w:sz w:val="28"/>
          <w:szCs w:val="28"/>
          <w:vertAlign w:val="baseline"/>
          <w:lang w:val="it-IT" w:eastAsia="el-GR"/>
        </w:rPr>
      </w:pPr>
      <w:r>
        <w:rPr>
          <w:rFonts w:ascii="Garamond" w:hAnsi="Garamond"/>
          <w:sz w:val="28"/>
          <w:szCs w:val="28"/>
        </w:rPr>
        <w:t xml:space="preserve"> </w:t>
      </w:r>
      <w:r w:rsidR="00716E3E">
        <w:rPr>
          <w:rFonts w:ascii="Garamond" w:hAnsi="Garamond"/>
          <w:sz w:val="28"/>
          <w:szCs w:val="28"/>
        </w:rPr>
        <w:t>Το έργο παρουσιάζεται για πρώτη φορά την 24</w:t>
      </w:r>
      <w:r w:rsidR="00716E3E" w:rsidRPr="002831BE">
        <w:rPr>
          <w:rFonts w:ascii="Garamond" w:hAnsi="Garamond"/>
          <w:sz w:val="28"/>
          <w:szCs w:val="28"/>
          <w:vertAlign w:val="superscript"/>
        </w:rPr>
        <w:t>η</w:t>
      </w:r>
      <w:r w:rsidR="00716E3E">
        <w:rPr>
          <w:rFonts w:ascii="Garamond" w:hAnsi="Garamond"/>
          <w:sz w:val="28"/>
          <w:szCs w:val="28"/>
        </w:rPr>
        <w:t xml:space="preserve"> Ιανουαρίου του 1913 στο «</w:t>
      </w:r>
      <w:r w:rsidR="00716E3E">
        <w:rPr>
          <w:rFonts w:ascii="Garamond" w:hAnsi="Garamond"/>
          <w:sz w:val="28"/>
          <w:szCs w:val="28"/>
          <w:lang w:val="it-IT"/>
        </w:rPr>
        <w:t>Teatro</w:t>
      </w:r>
      <w:r w:rsidR="00716E3E" w:rsidRPr="002831BE">
        <w:rPr>
          <w:rFonts w:ascii="Garamond" w:hAnsi="Garamond"/>
          <w:sz w:val="28"/>
          <w:szCs w:val="28"/>
        </w:rPr>
        <w:t xml:space="preserve"> </w:t>
      </w:r>
      <w:r w:rsidR="00716E3E">
        <w:rPr>
          <w:rFonts w:ascii="Garamond" w:hAnsi="Garamond"/>
          <w:sz w:val="28"/>
          <w:szCs w:val="28"/>
          <w:lang w:val="it-IT"/>
        </w:rPr>
        <w:t>Manzoni</w:t>
      </w:r>
      <w:r w:rsidR="00716E3E">
        <w:rPr>
          <w:rFonts w:ascii="Garamond" w:hAnsi="Garamond"/>
          <w:sz w:val="28"/>
          <w:szCs w:val="28"/>
        </w:rPr>
        <w:t>»</w:t>
      </w:r>
      <w:r w:rsidR="00716E3E" w:rsidRPr="002831BE">
        <w:rPr>
          <w:rFonts w:ascii="Garamond" w:hAnsi="Garamond"/>
          <w:sz w:val="28"/>
          <w:szCs w:val="28"/>
        </w:rPr>
        <w:t xml:space="preserve"> </w:t>
      </w:r>
      <w:r w:rsidR="00716E3E">
        <w:rPr>
          <w:rFonts w:ascii="Garamond" w:hAnsi="Garamond"/>
          <w:sz w:val="28"/>
          <w:szCs w:val="28"/>
        </w:rPr>
        <w:t>του Μιλάνου.</w:t>
      </w:r>
      <w:r w:rsidR="00716E3E" w:rsidRPr="002831BE">
        <w:rPr>
          <w:rFonts w:ascii="Garamond" w:hAnsi="Garamond"/>
          <w:sz w:val="28"/>
          <w:szCs w:val="28"/>
        </w:rPr>
        <w:t xml:space="preserve"> </w:t>
      </w:r>
      <w:r w:rsidR="00716E3E">
        <w:rPr>
          <w:rFonts w:ascii="Garamond" w:hAnsi="Garamond"/>
          <w:sz w:val="28"/>
          <w:szCs w:val="28"/>
        </w:rPr>
        <w:t xml:space="preserve">Η πρώτη ηθοποιός που ενσαρκώνει την κεντρική ηρωίδα είναι η </w:t>
      </w:r>
      <w:r w:rsidR="00716E3E">
        <w:rPr>
          <w:rFonts w:ascii="Garamond" w:hAnsi="Garamond"/>
          <w:sz w:val="28"/>
          <w:szCs w:val="28"/>
          <w:lang w:val="it-IT"/>
        </w:rPr>
        <w:t>Duse</w:t>
      </w:r>
      <w:r w:rsidR="00716E3E" w:rsidRPr="00CE689E">
        <w:rPr>
          <w:rFonts w:ascii="Garamond" w:hAnsi="Garamond"/>
          <w:sz w:val="28"/>
          <w:szCs w:val="28"/>
        </w:rPr>
        <w:t xml:space="preserve">, </w:t>
      </w:r>
      <w:r w:rsidR="00716E3E">
        <w:rPr>
          <w:rFonts w:ascii="Garamond" w:hAnsi="Garamond"/>
          <w:sz w:val="28"/>
          <w:szCs w:val="28"/>
        </w:rPr>
        <w:t xml:space="preserve">όπως και στην περίπτωση της </w:t>
      </w:r>
      <w:r w:rsidR="00716E3E" w:rsidRPr="00CE689E">
        <w:rPr>
          <w:rFonts w:ascii="Garamond" w:hAnsi="Garamond"/>
          <w:i/>
          <w:sz w:val="28"/>
          <w:szCs w:val="28"/>
        </w:rPr>
        <w:t>Ιδανικής συζύγου</w:t>
      </w:r>
      <w:r w:rsidR="00716E3E">
        <w:rPr>
          <w:rFonts w:ascii="Garamond" w:hAnsi="Garamond"/>
          <w:sz w:val="28"/>
          <w:szCs w:val="28"/>
        </w:rPr>
        <w:t>.</w:t>
      </w:r>
      <w:r w:rsidR="00716E3E">
        <w:rPr>
          <w:rStyle w:val="a7"/>
          <w:rFonts w:ascii="Garamond" w:hAnsi="Garamond"/>
          <w:sz w:val="28"/>
          <w:szCs w:val="28"/>
        </w:rPr>
        <w:footnoteReference w:id="1429"/>
      </w:r>
      <w:r w:rsidR="00716E3E">
        <w:rPr>
          <w:rFonts w:ascii="Garamond" w:hAnsi="Garamond"/>
          <w:sz w:val="28"/>
          <w:szCs w:val="28"/>
        </w:rPr>
        <w:t xml:space="preserve"> Λίγους μήνες αργότερα, τον Μάιο του 1913 διαβάζουμε άρθρο στο περιοδικό </w:t>
      </w:r>
      <w:r w:rsidR="00716E3E" w:rsidRPr="00545C17">
        <w:rPr>
          <w:rFonts w:ascii="Garamond" w:hAnsi="Garamond"/>
          <w:i/>
          <w:sz w:val="28"/>
          <w:szCs w:val="28"/>
        </w:rPr>
        <w:t>Ελληνική Επιθεώρηση</w:t>
      </w:r>
      <w:r w:rsidR="00716E3E">
        <w:rPr>
          <w:rFonts w:ascii="Garamond" w:hAnsi="Garamond"/>
          <w:sz w:val="28"/>
          <w:szCs w:val="28"/>
        </w:rPr>
        <w:t xml:space="preserve"> σχετικά με το πρώτο ανέβασμα του έργου στη γενέτειρά του. Ο ανώνυμος αρθρογράφος αναφέρει αρχικά ότι το έργο παρουσιάζεται στο «</w:t>
      </w:r>
      <w:r w:rsidR="00716E3E">
        <w:rPr>
          <w:rFonts w:ascii="Garamond" w:hAnsi="Garamond"/>
          <w:sz w:val="28"/>
          <w:szCs w:val="28"/>
          <w:lang w:val="it-IT"/>
        </w:rPr>
        <w:t>Teatro</w:t>
      </w:r>
      <w:r w:rsidR="00716E3E" w:rsidRPr="00545C17">
        <w:rPr>
          <w:rFonts w:ascii="Garamond" w:hAnsi="Garamond"/>
          <w:sz w:val="28"/>
          <w:szCs w:val="28"/>
        </w:rPr>
        <w:t xml:space="preserve"> </w:t>
      </w:r>
      <w:r w:rsidR="00716E3E">
        <w:rPr>
          <w:rFonts w:ascii="Garamond" w:hAnsi="Garamond"/>
          <w:sz w:val="28"/>
          <w:szCs w:val="28"/>
          <w:lang w:val="it-IT"/>
        </w:rPr>
        <w:t>Vall</w:t>
      </w:r>
      <w:r w:rsidR="00716E3E">
        <w:rPr>
          <w:rFonts w:ascii="Garamond" w:hAnsi="Garamond"/>
          <w:sz w:val="28"/>
          <w:szCs w:val="28"/>
          <w:lang w:val="en-US"/>
        </w:rPr>
        <w:t>e</w:t>
      </w:r>
      <w:r w:rsidR="00716E3E">
        <w:rPr>
          <w:rFonts w:ascii="Garamond" w:hAnsi="Garamond"/>
          <w:sz w:val="28"/>
          <w:szCs w:val="28"/>
        </w:rPr>
        <w:t>» της Ρώμης και στη συνέχεια καταπιάνεται με την εξιστόρηση της υπόθεσης.</w:t>
      </w:r>
      <w:r w:rsidR="00716E3E" w:rsidRPr="006B19C0">
        <w:rPr>
          <w:rStyle w:val="a7"/>
          <w:rFonts w:ascii="Garamond" w:hAnsi="Garamond"/>
          <w:sz w:val="28"/>
          <w:szCs w:val="28"/>
        </w:rPr>
        <w:t xml:space="preserve"> </w:t>
      </w:r>
      <w:r w:rsidR="00716E3E">
        <w:rPr>
          <w:rStyle w:val="a7"/>
          <w:rFonts w:ascii="Garamond" w:hAnsi="Garamond"/>
          <w:sz w:val="28"/>
          <w:szCs w:val="28"/>
        </w:rPr>
        <w:footnoteReference w:id="1430"/>
      </w:r>
    </w:p>
    <w:p w:rsidR="00762A67" w:rsidRDefault="00716E3E" w:rsidP="00082CA3">
      <w:pPr>
        <w:spacing w:after="0"/>
        <w:jc w:val="both"/>
        <w:rPr>
          <w:rFonts w:ascii="Garamond" w:hAnsi="Garamond"/>
          <w:sz w:val="28"/>
          <w:szCs w:val="28"/>
        </w:rPr>
      </w:pPr>
      <w:r>
        <w:rPr>
          <w:rFonts w:ascii="Garamond" w:hAnsi="Garamond"/>
          <w:sz w:val="28"/>
          <w:szCs w:val="28"/>
        </w:rPr>
        <w:t xml:space="preserve"> </w:t>
      </w:r>
      <w:r w:rsidRPr="00716E3E">
        <w:rPr>
          <w:rFonts w:ascii="Garamond" w:hAnsi="Garamond"/>
          <w:i/>
          <w:sz w:val="28"/>
          <w:szCs w:val="28"/>
        </w:rPr>
        <w:t>Η κλειστή πόρτα</w:t>
      </w:r>
      <w:r w:rsidR="00082CA3">
        <w:rPr>
          <w:rFonts w:ascii="Garamond" w:hAnsi="Garamond"/>
          <w:sz w:val="28"/>
          <w:szCs w:val="28"/>
        </w:rPr>
        <w:t xml:space="preserve"> δεν</w:t>
      </w:r>
      <w:r w:rsidR="0070695E">
        <w:rPr>
          <w:rFonts w:ascii="Garamond" w:hAnsi="Garamond"/>
          <w:sz w:val="28"/>
          <w:szCs w:val="28"/>
        </w:rPr>
        <w:t xml:space="preserve"> έχει στιγμές γέλιου ή ευθυμίας. Η</w:t>
      </w:r>
      <w:r w:rsidR="00082CA3">
        <w:rPr>
          <w:rFonts w:ascii="Garamond" w:hAnsi="Garamond"/>
          <w:sz w:val="28"/>
          <w:szCs w:val="28"/>
        </w:rPr>
        <w:t xml:space="preserve"> πρόθεση του </w:t>
      </w:r>
      <w:r w:rsidR="00082CA3">
        <w:rPr>
          <w:rFonts w:ascii="Garamond" w:hAnsi="Garamond"/>
          <w:sz w:val="28"/>
          <w:szCs w:val="28"/>
          <w:lang w:val="it-IT"/>
        </w:rPr>
        <w:t>Praga</w:t>
      </w:r>
      <w:r w:rsidR="00082CA3" w:rsidRPr="00923200">
        <w:rPr>
          <w:rFonts w:ascii="Garamond" w:hAnsi="Garamond"/>
          <w:sz w:val="28"/>
          <w:szCs w:val="28"/>
        </w:rPr>
        <w:t xml:space="preserve"> </w:t>
      </w:r>
      <w:r w:rsidR="00082CA3">
        <w:rPr>
          <w:rFonts w:ascii="Garamond" w:hAnsi="Garamond"/>
          <w:sz w:val="28"/>
          <w:szCs w:val="28"/>
        </w:rPr>
        <w:t>είναι να αγγίξει και να αφυπνίσει τις συνειδήσεις του κόσμου, γεγονός που το πετυχαίνει διότι το κείμενο εξακολουθεί να βλέπει να φώτα της σκηνής ακόμα και στις μέρες μας στην Ιταλία</w:t>
      </w:r>
      <w:r>
        <w:rPr>
          <w:rFonts w:ascii="Garamond" w:hAnsi="Garamond"/>
          <w:sz w:val="28"/>
          <w:szCs w:val="28"/>
        </w:rPr>
        <w:t>.</w:t>
      </w:r>
      <w:r w:rsidR="00082CA3">
        <w:rPr>
          <w:rFonts w:ascii="Garamond" w:hAnsi="Garamond"/>
          <w:sz w:val="28"/>
          <w:szCs w:val="28"/>
        </w:rPr>
        <w:t xml:space="preserve">  </w:t>
      </w:r>
    </w:p>
    <w:p w:rsidR="00716E3E" w:rsidRDefault="00716E3E" w:rsidP="00082CA3">
      <w:pPr>
        <w:spacing w:after="0"/>
        <w:jc w:val="both"/>
        <w:rPr>
          <w:rFonts w:ascii="Garamond" w:hAnsi="Garamond"/>
          <w:sz w:val="28"/>
          <w:szCs w:val="28"/>
        </w:rPr>
      </w:pPr>
    </w:p>
    <w:p w:rsidR="00716E3E" w:rsidRDefault="00716E3E" w:rsidP="00082CA3">
      <w:pPr>
        <w:spacing w:after="0"/>
        <w:jc w:val="both"/>
        <w:rPr>
          <w:rFonts w:ascii="Garamond" w:hAnsi="Garamond"/>
          <w:sz w:val="28"/>
          <w:szCs w:val="28"/>
        </w:rPr>
      </w:pPr>
    </w:p>
    <w:p w:rsidR="00716E3E" w:rsidRDefault="00716E3E" w:rsidP="00082CA3">
      <w:pPr>
        <w:spacing w:after="0"/>
        <w:jc w:val="both"/>
        <w:rPr>
          <w:rFonts w:ascii="Garamond" w:hAnsi="Garamond"/>
          <w:sz w:val="28"/>
          <w:szCs w:val="28"/>
        </w:rPr>
      </w:pPr>
    </w:p>
    <w:p w:rsidR="00716E3E" w:rsidRDefault="00716E3E" w:rsidP="00082CA3">
      <w:pPr>
        <w:spacing w:after="0"/>
        <w:jc w:val="both"/>
        <w:rPr>
          <w:rFonts w:ascii="Garamond" w:hAnsi="Garamond"/>
          <w:b/>
          <w:sz w:val="28"/>
          <w:szCs w:val="28"/>
          <w:u w:val="single"/>
        </w:rPr>
      </w:pPr>
      <w:r w:rsidRPr="00716E3E">
        <w:rPr>
          <w:rFonts w:ascii="Garamond" w:hAnsi="Garamond"/>
          <w:b/>
          <w:sz w:val="28"/>
          <w:szCs w:val="28"/>
          <w:u w:val="single"/>
        </w:rPr>
        <w:t xml:space="preserve">Οι παραστάσεις της </w:t>
      </w:r>
      <w:r w:rsidRPr="00716E3E">
        <w:rPr>
          <w:rFonts w:ascii="Garamond" w:hAnsi="Garamond"/>
          <w:b/>
          <w:i/>
          <w:sz w:val="28"/>
          <w:szCs w:val="28"/>
          <w:u w:val="single"/>
        </w:rPr>
        <w:t>Κλειστής πόρτας</w:t>
      </w:r>
      <w:r w:rsidRPr="00716E3E">
        <w:rPr>
          <w:rFonts w:ascii="Garamond" w:hAnsi="Garamond"/>
          <w:b/>
          <w:sz w:val="28"/>
          <w:szCs w:val="28"/>
          <w:u w:val="single"/>
        </w:rPr>
        <w:t xml:space="preserve"> στην</w:t>
      </w:r>
      <w:r>
        <w:rPr>
          <w:rFonts w:ascii="Garamond" w:hAnsi="Garamond"/>
          <w:b/>
          <w:sz w:val="28"/>
          <w:szCs w:val="28"/>
          <w:u w:val="single"/>
        </w:rPr>
        <w:t xml:space="preserve"> Ελλάδα</w:t>
      </w:r>
    </w:p>
    <w:p w:rsidR="00BB63F3" w:rsidRDefault="00BB63F3" w:rsidP="00082CA3">
      <w:pPr>
        <w:spacing w:after="0"/>
        <w:jc w:val="both"/>
        <w:rPr>
          <w:rFonts w:ascii="Garamond" w:hAnsi="Garamond"/>
          <w:sz w:val="28"/>
          <w:szCs w:val="28"/>
        </w:rPr>
      </w:pPr>
    </w:p>
    <w:p w:rsidR="00082CA3" w:rsidRPr="003E41A8" w:rsidRDefault="00762A67" w:rsidP="00082CA3">
      <w:pPr>
        <w:spacing w:after="0"/>
        <w:jc w:val="both"/>
        <w:rPr>
          <w:rFonts w:ascii="Garamond" w:hAnsi="Garamond"/>
          <w:sz w:val="28"/>
          <w:szCs w:val="28"/>
        </w:rPr>
      </w:pPr>
      <w:r>
        <w:rPr>
          <w:rFonts w:ascii="Garamond" w:hAnsi="Garamond"/>
          <w:sz w:val="28"/>
          <w:szCs w:val="28"/>
        </w:rPr>
        <w:t xml:space="preserve">  </w:t>
      </w:r>
      <w:r w:rsidR="00082CA3">
        <w:rPr>
          <w:rFonts w:ascii="Garamond" w:hAnsi="Garamond"/>
          <w:sz w:val="28"/>
          <w:szCs w:val="28"/>
        </w:rPr>
        <w:t xml:space="preserve">Το έργο παρουσιάζεται </w:t>
      </w:r>
      <w:r w:rsidR="00847BDE">
        <w:rPr>
          <w:rFonts w:ascii="Garamond" w:hAnsi="Garamond"/>
          <w:sz w:val="28"/>
          <w:szCs w:val="28"/>
        </w:rPr>
        <w:t xml:space="preserve">για πρώτη φορά στη χώρα μας, </w:t>
      </w:r>
      <w:r w:rsidR="00082CA3">
        <w:rPr>
          <w:rFonts w:ascii="Garamond" w:hAnsi="Garamond"/>
          <w:sz w:val="28"/>
          <w:szCs w:val="28"/>
        </w:rPr>
        <w:t xml:space="preserve">στο «Θέατρο Κυβέλης» από την </w:t>
      </w:r>
      <w:r w:rsidR="00082CA3" w:rsidRPr="006D47F8">
        <w:rPr>
          <w:rFonts w:ascii="Garamond" w:hAnsi="Garamond"/>
          <w:sz w:val="28"/>
          <w:szCs w:val="28"/>
        </w:rPr>
        <w:t>1</w:t>
      </w:r>
      <w:r w:rsidR="00082CA3">
        <w:rPr>
          <w:rFonts w:ascii="Garamond" w:hAnsi="Garamond"/>
          <w:sz w:val="28"/>
          <w:szCs w:val="28"/>
        </w:rPr>
        <w:t>6</w:t>
      </w:r>
      <w:r w:rsidR="00082CA3" w:rsidRPr="006D47F8">
        <w:rPr>
          <w:rFonts w:ascii="Garamond" w:hAnsi="Garamond"/>
          <w:sz w:val="28"/>
          <w:szCs w:val="28"/>
          <w:vertAlign w:val="superscript"/>
        </w:rPr>
        <w:t>η</w:t>
      </w:r>
      <w:r w:rsidR="00082CA3" w:rsidRPr="006D47F8">
        <w:rPr>
          <w:rFonts w:ascii="Garamond" w:hAnsi="Garamond"/>
          <w:sz w:val="28"/>
          <w:szCs w:val="28"/>
        </w:rPr>
        <w:t xml:space="preserve"> μέχρι την 19</w:t>
      </w:r>
      <w:r w:rsidR="00082CA3" w:rsidRPr="006D47F8">
        <w:rPr>
          <w:rFonts w:ascii="Garamond" w:hAnsi="Garamond"/>
          <w:sz w:val="28"/>
          <w:szCs w:val="28"/>
          <w:vertAlign w:val="superscript"/>
        </w:rPr>
        <w:t>η</w:t>
      </w:r>
      <w:r w:rsidR="00082CA3">
        <w:rPr>
          <w:rFonts w:ascii="Garamond" w:hAnsi="Garamond"/>
          <w:sz w:val="28"/>
          <w:szCs w:val="28"/>
        </w:rPr>
        <w:t xml:space="preserve"> Αυγούστου του 1919.</w:t>
      </w:r>
      <w:r w:rsidR="00082CA3">
        <w:rPr>
          <w:rStyle w:val="a7"/>
          <w:rFonts w:ascii="Garamond" w:hAnsi="Garamond"/>
          <w:sz w:val="28"/>
          <w:szCs w:val="28"/>
        </w:rPr>
        <w:footnoteReference w:id="1431"/>
      </w:r>
      <w:r w:rsidR="00082CA3">
        <w:rPr>
          <w:rFonts w:ascii="Garamond" w:hAnsi="Garamond"/>
          <w:sz w:val="28"/>
          <w:szCs w:val="28"/>
        </w:rPr>
        <w:t xml:space="preserve"> Στο περιοδικό </w:t>
      </w:r>
      <w:r w:rsidR="00082CA3" w:rsidRPr="00AF6DA9">
        <w:rPr>
          <w:rFonts w:ascii="Garamond" w:hAnsi="Garamond"/>
          <w:i/>
          <w:sz w:val="28"/>
          <w:szCs w:val="28"/>
        </w:rPr>
        <w:t>Πινακοθήκη</w:t>
      </w:r>
      <w:r w:rsidR="00082CA3">
        <w:rPr>
          <w:rFonts w:ascii="Garamond" w:hAnsi="Garamond"/>
          <w:sz w:val="28"/>
          <w:szCs w:val="28"/>
        </w:rPr>
        <w:t xml:space="preserve"> γράφεται ότι ο </w:t>
      </w:r>
      <w:r w:rsidR="00082CA3">
        <w:rPr>
          <w:rFonts w:ascii="Garamond" w:hAnsi="Garamond"/>
          <w:sz w:val="28"/>
          <w:szCs w:val="28"/>
          <w:lang w:val="it-IT"/>
        </w:rPr>
        <w:t>Praga</w:t>
      </w:r>
      <w:r w:rsidR="00082CA3" w:rsidRPr="003E41A8">
        <w:rPr>
          <w:rFonts w:ascii="Garamond" w:hAnsi="Garamond"/>
          <w:sz w:val="28"/>
          <w:szCs w:val="28"/>
        </w:rPr>
        <w:t xml:space="preserve"> </w:t>
      </w:r>
      <w:r w:rsidR="00082CA3">
        <w:rPr>
          <w:rFonts w:ascii="Garamond" w:hAnsi="Garamond"/>
          <w:sz w:val="28"/>
          <w:szCs w:val="28"/>
        </w:rPr>
        <w:t xml:space="preserve">στην </w:t>
      </w:r>
      <w:r w:rsidR="00082CA3" w:rsidRPr="003E41A8">
        <w:rPr>
          <w:rFonts w:ascii="Garamond" w:hAnsi="Garamond"/>
          <w:i/>
          <w:sz w:val="28"/>
          <w:szCs w:val="28"/>
        </w:rPr>
        <w:t>Κλειστή πόρτα</w:t>
      </w:r>
      <w:r w:rsidR="00082CA3">
        <w:rPr>
          <w:rFonts w:ascii="Garamond" w:hAnsi="Garamond"/>
          <w:sz w:val="28"/>
          <w:szCs w:val="28"/>
        </w:rPr>
        <w:t xml:space="preserve"> αναλύει το κοινωνικό πρόβλημα του νόθου παιδιού με πολλή ψυχολογία και δραματική τέχνη. Ο συντάκτης πιστεύει ότι η Α´ πράξη είναι η πιο δυνατή του έργου, ιδιαίτερα στη σκηνή όπου ο νέος αποκαλύπτει στον οικογενειακό φίλο πως ξέρει ότι είναι ο αληθινός του πατέρας. Τη δύσκολη αυτή συγκινησιακά στιγμή ο συγγραφέας αποφορτίζει με μια αγκαλιά ανάμεσα στους δύο ήρωες. Αφού γίνεται η περιγραφή του θέματος του έργου, ο συντάκτης θεωρεί πως η υπόθεση είναι πολύ απλή, χωρίς επεισόδια και η πλοκή εκτυλίσσεται ήρεμα. Ο συγγραφέας</w:t>
      </w:r>
      <w:r w:rsidR="0070695E">
        <w:rPr>
          <w:rFonts w:ascii="Garamond" w:hAnsi="Garamond"/>
          <w:sz w:val="28"/>
          <w:szCs w:val="28"/>
        </w:rPr>
        <w:t>, σύμφωνα με τη γνώμη του,</w:t>
      </w:r>
      <w:r w:rsidR="00082CA3">
        <w:rPr>
          <w:rFonts w:ascii="Garamond" w:hAnsi="Garamond"/>
          <w:sz w:val="28"/>
          <w:szCs w:val="28"/>
        </w:rPr>
        <w:t xml:space="preserve"> ψυχολογεί με συμπάθεια τα θύματα της κοινωνικής παραζάλης. Οι ωραίοι διάλογοι κρατούν ζωντανό το ενδιαφέρον των θεατών. </w:t>
      </w:r>
      <w:r w:rsidR="0070695E">
        <w:rPr>
          <w:rFonts w:ascii="Garamond" w:hAnsi="Garamond"/>
          <w:sz w:val="28"/>
          <w:szCs w:val="28"/>
        </w:rPr>
        <w:t xml:space="preserve">Η κριτική του για το συνολικό ερμηνευτικό αποτέλεσμα των ηθοποιών είναι θετική. </w:t>
      </w:r>
      <w:r w:rsidR="00082CA3">
        <w:rPr>
          <w:rFonts w:ascii="Garamond" w:hAnsi="Garamond"/>
          <w:sz w:val="28"/>
          <w:szCs w:val="28"/>
        </w:rPr>
        <w:t xml:space="preserve">Η Κυβέλη που στον ρόλο της μητέρας </w:t>
      </w:r>
      <w:r w:rsidR="0070695E">
        <w:rPr>
          <w:rFonts w:ascii="Garamond" w:hAnsi="Garamond"/>
          <w:sz w:val="28"/>
          <w:szCs w:val="28"/>
        </w:rPr>
        <w:t>ήταν</w:t>
      </w:r>
      <w:r w:rsidR="00847BDE">
        <w:rPr>
          <w:rFonts w:ascii="Garamond" w:hAnsi="Garamond"/>
          <w:sz w:val="28"/>
          <w:szCs w:val="28"/>
        </w:rPr>
        <w:t xml:space="preserve"> </w:t>
      </w:r>
      <w:r w:rsidR="00082CA3">
        <w:rPr>
          <w:rFonts w:ascii="Garamond" w:hAnsi="Garamond"/>
          <w:sz w:val="28"/>
          <w:szCs w:val="28"/>
        </w:rPr>
        <w:t>διαρκώς ανήσυχη και στοργική, αναμένοντας</w:t>
      </w:r>
      <w:r w:rsidR="0070695E">
        <w:rPr>
          <w:rFonts w:ascii="Garamond" w:hAnsi="Garamond"/>
          <w:sz w:val="28"/>
          <w:szCs w:val="28"/>
        </w:rPr>
        <w:t xml:space="preserve"> το μαρτύριο του εξιλασμού, είχε</w:t>
      </w:r>
      <w:r w:rsidR="00082CA3">
        <w:rPr>
          <w:rFonts w:ascii="Garamond" w:hAnsi="Garamond"/>
          <w:sz w:val="28"/>
          <w:szCs w:val="28"/>
        </w:rPr>
        <w:t xml:space="preserve"> στιγμές άκρως καλλιτεχνικές. Ο Λούης</w:t>
      </w:r>
      <w:r w:rsidR="0070695E">
        <w:rPr>
          <w:rFonts w:ascii="Garamond" w:hAnsi="Garamond"/>
          <w:sz w:val="28"/>
          <w:szCs w:val="28"/>
        </w:rPr>
        <w:t xml:space="preserve"> ως νόθος υιός, αν και υποδύθηκε έναν εικοσάχρονο νέο, έπαιξε</w:t>
      </w:r>
      <w:r w:rsidR="00082CA3">
        <w:rPr>
          <w:rFonts w:ascii="Garamond" w:hAnsi="Garamond"/>
          <w:sz w:val="28"/>
          <w:szCs w:val="28"/>
        </w:rPr>
        <w:t xml:space="preserve"> ισορροπημένα παλεύοντας μεταξύ αγάπης προς τη μητέρα και πόθου για την ελευθερία. Η Πλεμεν</w:t>
      </w:r>
      <w:r w:rsidR="0070695E">
        <w:rPr>
          <w:rFonts w:ascii="Garamond" w:hAnsi="Garamond"/>
          <w:sz w:val="28"/>
          <w:szCs w:val="28"/>
        </w:rPr>
        <w:t>ίδου ως δεκατετράχρονη έπάιξε</w:t>
      </w:r>
      <w:r w:rsidR="00082CA3">
        <w:rPr>
          <w:rFonts w:ascii="Garamond" w:hAnsi="Garamond"/>
          <w:sz w:val="28"/>
          <w:szCs w:val="28"/>
        </w:rPr>
        <w:t xml:space="preserve"> με πολύ φυσικότητα,</w:t>
      </w:r>
      <w:r w:rsidR="0070695E">
        <w:rPr>
          <w:rFonts w:ascii="Garamond" w:hAnsi="Garamond"/>
          <w:sz w:val="28"/>
          <w:szCs w:val="28"/>
        </w:rPr>
        <w:t xml:space="preserve"> αν και η φωνή της δεν την βοήθησε. Ο Παρασκευάς ενσάρκωσε</w:t>
      </w:r>
      <w:r w:rsidR="00082CA3">
        <w:rPr>
          <w:rFonts w:ascii="Garamond" w:hAnsi="Garamond"/>
          <w:sz w:val="28"/>
          <w:szCs w:val="28"/>
        </w:rPr>
        <w:t xml:space="preserve"> έναν ιερέα.</w:t>
      </w:r>
      <w:r w:rsidR="00082CA3">
        <w:rPr>
          <w:rStyle w:val="a7"/>
          <w:rFonts w:ascii="Garamond" w:hAnsi="Garamond"/>
          <w:sz w:val="28"/>
          <w:szCs w:val="28"/>
        </w:rPr>
        <w:footnoteReference w:id="1432"/>
      </w:r>
    </w:p>
    <w:p w:rsidR="00082CA3" w:rsidRDefault="00082CA3" w:rsidP="00082CA3">
      <w:pPr>
        <w:spacing w:after="0"/>
        <w:jc w:val="both"/>
        <w:rPr>
          <w:rFonts w:ascii="Garamond" w:hAnsi="Garamond"/>
          <w:sz w:val="28"/>
          <w:szCs w:val="28"/>
        </w:rPr>
      </w:pPr>
      <w:r>
        <w:rPr>
          <w:rFonts w:ascii="Garamond" w:hAnsi="Garamond"/>
          <w:sz w:val="28"/>
          <w:szCs w:val="28"/>
        </w:rPr>
        <w:t xml:space="preserve">  Η εφημερίδα </w:t>
      </w:r>
      <w:r w:rsidRPr="009952A3">
        <w:rPr>
          <w:rFonts w:ascii="Garamond" w:hAnsi="Garamond"/>
          <w:i/>
          <w:sz w:val="28"/>
          <w:szCs w:val="28"/>
        </w:rPr>
        <w:t>Έθνος</w:t>
      </w:r>
      <w:r>
        <w:rPr>
          <w:rFonts w:ascii="Garamond" w:hAnsi="Garamond"/>
          <w:sz w:val="28"/>
          <w:szCs w:val="28"/>
        </w:rPr>
        <w:t xml:space="preserve"> ανακοινώνει την πρεμιέρα για την 16</w:t>
      </w:r>
      <w:r w:rsidRPr="00513262">
        <w:rPr>
          <w:rFonts w:ascii="Garamond" w:hAnsi="Garamond"/>
          <w:sz w:val="28"/>
          <w:szCs w:val="28"/>
          <w:vertAlign w:val="superscript"/>
        </w:rPr>
        <w:t>η</w:t>
      </w:r>
      <w:r>
        <w:rPr>
          <w:rFonts w:ascii="Garamond" w:hAnsi="Garamond"/>
          <w:sz w:val="28"/>
          <w:szCs w:val="28"/>
        </w:rPr>
        <w:t xml:space="preserve"> του Αυγούστου. Ο αρθρογράφος προβλέπει ότι η συγκεκριμένη παράσταση θα είναι, με βεβαιότητα, η μεγαλύτερη επιτυχία της θεατρικής περιόδου και θα αποτελέσει αδιαμφισβήτητα το </w:t>
      </w:r>
      <w:r w:rsidRPr="00513262">
        <w:rPr>
          <w:rFonts w:ascii="Garamond" w:hAnsi="Garamond"/>
          <w:sz w:val="28"/>
          <w:szCs w:val="28"/>
        </w:rPr>
        <w:t>“</w:t>
      </w:r>
      <w:r>
        <w:rPr>
          <w:rFonts w:ascii="Garamond" w:hAnsi="Garamond"/>
          <w:sz w:val="28"/>
          <w:szCs w:val="28"/>
        </w:rPr>
        <w:t>θεατρικό γεγονός</w:t>
      </w:r>
      <w:r w:rsidRPr="00513262">
        <w:rPr>
          <w:rFonts w:ascii="Garamond" w:hAnsi="Garamond"/>
          <w:sz w:val="28"/>
          <w:szCs w:val="28"/>
        </w:rPr>
        <w:t>”</w:t>
      </w:r>
      <w:r>
        <w:rPr>
          <w:rFonts w:ascii="Garamond" w:hAnsi="Garamond"/>
          <w:sz w:val="28"/>
          <w:szCs w:val="28"/>
        </w:rPr>
        <w:t xml:space="preserve">. Χαρακτηρίζει το έργο πολύ δυνατό, γραμμένο με όλη τη δύναμη και τη βαθύτητα του γνωστότατου συγγραφέα. Επίσης εμφανίζεται σίγουρος και για τον </w:t>
      </w:r>
      <w:r w:rsidRPr="00513262">
        <w:rPr>
          <w:rFonts w:ascii="Garamond" w:hAnsi="Garamond"/>
          <w:sz w:val="28"/>
          <w:szCs w:val="28"/>
        </w:rPr>
        <w:t>“</w:t>
      </w:r>
      <w:r>
        <w:rPr>
          <w:rFonts w:ascii="Garamond" w:hAnsi="Garamond"/>
          <w:sz w:val="28"/>
          <w:szCs w:val="28"/>
        </w:rPr>
        <w:t>μοναδικό θρίαμβο</w:t>
      </w:r>
      <w:r w:rsidRPr="00513262">
        <w:rPr>
          <w:rFonts w:ascii="Garamond" w:hAnsi="Garamond"/>
          <w:sz w:val="28"/>
          <w:szCs w:val="28"/>
        </w:rPr>
        <w:t>”</w:t>
      </w:r>
      <w:r>
        <w:rPr>
          <w:rFonts w:ascii="Garamond" w:hAnsi="Garamond"/>
          <w:sz w:val="28"/>
          <w:szCs w:val="28"/>
        </w:rPr>
        <w:t xml:space="preserve"> που θα </w:t>
      </w:r>
      <w:r>
        <w:rPr>
          <w:rFonts w:ascii="Garamond" w:hAnsi="Garamond"/>
          <w:sz w:val="28"/>
          <w:szCs w:val="28"/>
        </w:rPr>
        <w:lastRenderedPageBreak/>
        <w:t>σημειώσει η Κυβέλη στον εξαιρετικά δύσκολο, από τεχνικής</w:t>
      </w:r>
      <w:r w:rsidRPr="00513262">
        <w:rPr>
          <w:rFonts w:ascii="Garamond" w:hAnsi="Garamond"/>
          <w:sz w:val="28"/>
          <w:szCs w:val="28"/>
        </w:rPr>
        <w:t xml:space="preserve"> </w:t>
      </w:r>
      <w:r>
        <w:rPr>
          <w:rFonts w:ascii="Garamond" w:hAnsi="Garamond"/>
          <w:sz w:val="28"/>
          <w:szCs w:val="28"/>
        </w:rPr>
        <w:t>άποψης, ρόλο της Μπιάνκα Κουερτσέτα.</w:t>
      </w:r>
      <w:r>
        <w:rPr>
          <w:rStyle w:val="a7"/>
          <w:rFonts w:ascii="Garamond" w:hAnsi="Garamond"/>
          <w:sz w:val="28"/>
          <w:szCs w:val="28"/>
        </w:rPr>
        <w:footnoteReference w:id="1433"/>
      </w:r>
      <w:r>
        <w:rPr>
          <w:rFonts w:ascii="Garamond" w:hAnsi="Garamond"/>
          <w:sz w:val="28"/>
          <w:szCs w:val="28"/>
        </w:rPr>
        <w:t xml:space="preserve"> </w:t>
      </w:r>
    </w:p>
    <w:p w:rsidR="00082CA3" w:rsidRDefault="00082CA3" w:rsidP="00082CA3">
      <w:pPr>
        <w:spacing w:after="0"/>
        <w:jc w:val="both"/>
        <w:rPr>
          <w:rFonts w:ascii="Garamond" w:hAnsi="Garamond"/>
          <w:sz w:val="28"/>
          <w:szCs w:val="28"/>
        </w:rPr>
      </w:pPr>
      <w:r>
        <w:rPr>
          <w:rFonts w:ascii="Garamond" w:hAnsi="Garamond"/>
          <w:sz w:val="28"/>
          <w:szCs w:val="28"/>
        </w:rPr>
        <w:t xml:space="preserve">  </w:t>
      </w:r>
      <w:r w:rsidRPr="00257590">
        <w:rPr>
          <w:rFonts w:ascii="Garamond" w:hAnsi="Garamond"/>
          <w:sz w:val="28"/>
          <w:szCs w:val="28"/>
        </w:rPr>
        <w:t>Την επομένη</w:t>
      </w:r>
      <w:r>
        <w:rPr>
          <w:rFonts w:ascii="Garamond" w:hAnsi="Garamond"/>
          <w:sz w:val="28"/>
          <w:szCs w:val="28"/>
        </w:rPr>
        <w:t xml:space="preserve"> της πρεμιέρας στην ίδια εφημερίδα διαβάζουμε κριτικό σχολιασμό για την παράσταση και το έργο. Ο συντάκτης αναφέρεται στον συγγραφέα λέγοντας ότι ε</w:t>
      </w:r>
      <w:r w:rsidR="00847BDE">
        <w:rPr>
          <w:rFonts w:ascii="Garamond" w:hAnsi="Garamond"/>
          <w:sz w:val="28"/>
          <w:szCs w:val="28"/>
        </w:rPr>
        <w:t>ίναι γνωστός στη χώρα μας από τη</w:t>
      </w:r>
      <w:r>
        <w:rPr>
          <w:rFonts w:ascii="Garamond" w:hAnsi="Garamond"/>
          <w:sz w:val="28"/>
          <w:szCs w:val="28"/>
        </w:rPr>
        <w:t xml:space="preserve">ν </w:t>
      </w:r>
      <w:r w:rsidRPr="006F2DB1">
        <w:rPr>
          <w:rFonts w:ascii="Garamond" w:hAnsi="Garamond"/>
          <w:i/>
          <w:sz w:val="28"/>
          <w:szCs w:val="28"/>
        </w:rPr>
        <w:t>Κρίση</w:t>
      </w:r>
      <w:r>
        <w:rPr>
          <w:rFonts w:ascii="Garamond" w:hAnsi="Garamond"/>
          <w:sz w:val="28"/>
          <w:szCs w:val="28"/>
        </w:rPr>
        <w:t xml:space="preserve"> και άλλα έργα του</w:t>
      </w:r>
      <w:r w:rsidR="00257590">
        <w:rPr>
          <w:rFonts w:ascii="Garamond" w:hAnsi="Garamond"/>
          <w:sz w:val="28"/>
          <w:szCs w:val="28"/>
        </w:rPr>
        <w:t>,</w:t>
      </w:r>
      <w:r>
        <w:rPr>
          <w:rFonts w:ascii="Garamond" w:hAnsi="Garamond"/>
          <w:sz w:val="28"/>
          <w:szCs w:val="28"/>
        </w:rPr>
        <w:t xml:space="preserve"> και ότι αρέσει στο αθηναϊκό κοινό, ίσως, λιγότερο από τους άλλους θεατρικούς συγγραφείς της Ιταλίας. </w:t>
      </w:r>
      <w:r w:rsidR="00B47283">
        <w:rPr>
          <w:rFonts w:ascii="Garamond" w:hAnsi="Garamond"/>
          <w:sz w:val="28"/>
          <w:szCs w:val="28"/>
        </w:rPr>
        <w:t xml:space="preserve">Οι </w:t>
      </w:r>
      <w:r w:rsidR="00733728">
        <w:rPr>
          <w:rFonts w:ascii="Garamond" w:hAnsi="Garamond"/>
          <w:sz w:val="28"/>
          <w:szCs w:val="28"/>
        </w:rPr>
        <w:t>παρατηρήσεις</w:t>
      </w:r>
      <w:r w:rsidR="00B47283">
        <w:rPr>
          <w:rFonts w:ascii="Garamond" w:hAnsi="Garamond"/>
          <w:sz w:val="28"/>
          <w:szCs w:val="28"/>
        </w:rPr>
        <w:t xml:space="preserve"> που κάνει για τον δημιουργό και το έργο του είναι αυστηρές και επικριτικές. Η θέση του νόθου γιου δίνει</w:t>
      </w:r>
      <w:r>
        <w:rPr>
          <w:rFonts w:ascii="Garamond" w:hAnsi="Garamond"/>
          <w:sz w:val="28"/>
          <w:szCs w:val="28"/>
        </w:rPr>
        <w:t xml:space="preserve"> αφορμή</w:t>
      </w:r>
      <w:r w:rsidR="00B47283">
        <w:rPr>
          <w:rFonts w:ascii="Garamond" w:hAnsi="Garamond"/>
          <w:sz w:val="28"/>
          <w:szCs w:val="28"/>
        </w:rPr>
        <w:t>, σύμφωνα με τη γνώμη του,</w:t>
      </w:r>
      <w:r>
        <w:rPr>
          <w:rFonts w:ascii="Garamond" w:hAnsi="Garamond"/>
          <w:sz w:val="28"/>
          <w:szCs w:val="28"/>
        </w:rPr>
        <w:t xml:space="preserve"> στον συγγραφέα για να φι</w:t>
      </w:r>
      <w:r w:rsidR="00B47283">
        <w:rPr>
          <w:rFonts w:ascii="Garamond" w:hAnsi="Garamond"/>
          <w:sz w:val="28"/>
          <w:szCs w:val="28"/>
        </w:rPr>
        <w:t>λοσοφήσει σκηνές που εξασφαλίζουν</w:t>
      </w:r>
      <w:r>
        <w:rPr>
          <w:rFonts w:ascii="Garamond" w:hAnsi="Garamond"/>
          <w:sz w:val="28"/>
          <w:szCs w:val="28"/>
        </w:rPr>
        <w:t xml:space="preserve"> το ενδιαφέρον του κοινού δίχως το αντιστάθμισμα της πρωτοτυπίας ή ακόμα του παραδόξου. Ο </w:t>
      </w:r>
      <w:r>
        <w:rPr>
          <w:rFonts w:ascii="Garamond" w:hAnsi="Garamond"/>
          <w:sz w:val="28"/>
          <w:szCs w:val="28"/>
          <w:lang w:val="it-IT"/>
        </w:rPr>
        <w:t>Praga</w:t>
      </w:r>
      <w:r>
        <w:rPr>
          <w:rFonts w:ascii="Garamond" w:hAnsi="Garamond"/>
          <w:sz w:val="28"/>
          <w:szCs w:val="28"/>
        </w:rPr>
        <w:t xml:space="preserve"> προτιμά να διδάξει παρά να υποβάλλει, περιφρονώντας τα συνήθη κόλπα και εφέ της δραματικής τέχνης τα οποία θα μπορούσε θαυμάσια να χρησιμοποιήσει εάν ήθελε να χειριστεί διαφορετικά το θέμα και να προκαλέσει το χειροκρότημα. </w:t>
      </w:r>
      <w:r w:rsidRPr="005A4AA5">
        <w:rPr>
          <w:rFonts w:ascii="Garamond" w:hAnsi="Garamond"/>
          <w:i/>
          <w:sz w:val="28"/>
          <w:szCs w:val="28"/>
        </w:rPr>
        <w:t>Η κλειστή πόρτα</w:t>
      </w:r>
      <w:r>
        <w:rPr>
          <w:rFonts w:ascii="Garamond" w:hAnsi="Garamond"/>
          <w:sz w:val="28"/>
          <w:szCs w:val="28"/>
        </w:rPr>
        <w:t xml:space="preserve"> έχει τάσεις ψυχοδράματος χωρίς δράση και βιαιότητα, ενώ δεν κατορθώνει με τα απλά μέσα που διαθέτει να επικοινωνήσει πιο άμεσα με την ψυχή του θεατή. </w:t>
      </w:r>
      <w:r w:rsidR="00257590">
        <w:rPr>
          <w:rFonts w:ascii="Garamond" w:hAnsi="Garamond"/>
          <w:sz w:val="28"/>
          <w:szCs w:val="28"/>
        </w:rPr>
        <w:t>Σε αντίθεση με τη μετριοπαθή γνώμη του για το έργο, η στάση του απέναντι στις ερμηνείες των ηθοποιών είναι εμψυχωτική: Οι ηθοποιοί στήριξαν το έργο. Η Κυβέλη ήταν</w:t>
      </w:r>
      <w:r>
        <w:rPr>
          <w:rFonts w:ascii="Garamond" w:hAnsi="Garamond"/>
          <w:sz w:val="28"/>
          <w:szCs w:val="28"/>
        </w:rPr>
        <w:t xml:space="preserve"> η αμαρτωλή μητέρα που ζει τις ώρες το</w:t>
      </w:r>
      <w:r w:rsidR="00847BDE">
        <w:rPr>
          <w:rFonts w:ascii="Garamond" w:hAnsi="Garamond"/>
          <w:sz w:val="28"/>
          <w:szCs w:val="28"/>
        </w:rPr>
        <w:t xml:space="preserve">υ εξιλασμού, ο Παρασκευάς </w:t>
      </w:r>
      <w:r>
        <w:rPr>
          <w:rFonts w:ascii="Garamond" w:hAnsi="Garamond"/>
          <w:sz w:val="28"/>
          <w:szCs w:val="28"/>
        </w:rPr>
        <w:t xml:space="preserve"> </w:t>
      </w:r>
      <w:r w:rsidR="00847BDE">
        <w:rPr>
          <w:rFonts w:ascii="Garamond" w:hAnsi="Garamond"/>
          <w:sz w:val="28"/>
          <w:szCs w:val="28"/>
        </w:rPr>
        <w:t>σ</w:t>
      </w:r>
      <w:r>
        <w:rPr>
          <w:rFonts w:ascii="Garamond" w:hAnsi="Garamond"/>
          <w:sz w:val="28"/>
          <w:szCs w:val="28"/>
        </w:rPr>
        <w:t>τον ρ</w:t>
      </w:r>
      <w:r w:rsidR="00847BDE">
        <w:rPr>
          <w:rFonts w:ascii="Garamond" w:hAnsi="Garamond"/>
          <w:sz w:val="28"/>
          <w:szCs w:val="28"/>
        </w:rPr>
        <w:t xml:space="preserve">όλο του αχάριστου αβά </w:t>
      </w:r>
      <w:r w:rsidR="00257590">
        <w:rPr>
          <w:rFonts w:ascii="Garamond" w:hAnsi="Garamond"/>
          <w:sz w:val="28"/>
          <w:szCs w:val="28"/>
        </w:rPr>
        <w:t xml:space="preserve">βρήκε </w:t>
      </w:r>
      <w:r>
        <w:rPr>
          <w:rFonts w:ascii="Garamond" w:hAnsi="Garamond"/>
          <w:sz w:val="28"/>
          <w:szCs w:val="28"/>
        </w:rPr>
        <w:t>τον τρόπο να δείξει ακόμα μια φορά την καλλιτεχνικ</w:t>
      </w:r>
      <w:r w:rsidR="00847BDE">
        <w:rPr>
          <w:rFonts w:ascii="Garamond" w:hAnsi="Garamond"/>
          <w:sz w:val="28"/>
          <w:szCs w:val="28"/>
        </w:rPr>
        <w:t>ή</w:t>
      </w:r>
      <w:r w:rsidR="00257590">
        <w:rPr>
          <w:rFonts w:ascii="Garamond" w:hAnsi="Garamond"/>
          <w:sz w:val="28"/>
          <w:szCs w:val="28"/>
        </w:rPr>
        <w:t xml:space="preserve"> του ευσυνειδησία, ο Λούης ήταν</w:t>
      </w:r>
      <w:r>
        <w:rPr>
          <w:rFonts w:ascii="Garamond" w:hAnsi="Garamond"/>
          <w:sz w:val="28"/>
          <w:szCs w:val="28"/>
        </w:rPr>
        <w:t xml:space="preserve"> άτονος στον ρόλο του ν</w:t>
      </w:r>
      <w:r w:rsidR="00257590">
        <w:rPr>
          <w:rFonts w:ascii="Garamond" w:hAnsi="Garamond"/>
          <w:sz w:val="28"/>
          <w:szCs w:val="28"/>
        </w:rPr>
        <w:t>όθου, η Πλεμενίδου σκίτσαρε</w:t>
      </w:r>
      <w:r>
        <w:rPr>
          <w:rFonts w:ascii="Garamond" w:hAnsi="Garamond"/>
          <w:sz w:val="28"/>
          <w:szCs w:val="28"/>
        </w:rPr>
        <w:t xml:space="preserve"> έναν πετυχημένο τύπο μπεμπέκας και οι Χρυσομάλλης και Παπαγεωργίου στους ρόλους του συζύγου και τ</w:t>
      </w:r>
      <w:r w:rsidR="00847BDE">
        <w:rPr>
          <w:rFonts w:ascii="Garamond" w:hAnsi="Garamond"/>
          <w:sz w:val="28"/>
          <w:szCs w:val="28"/>
        </w:rPr>
        <w:t xml:space="preserve">ου εραστή αντίστοιχα </w:t>
      </w:r>
      <w:r w:rsidR="00257590">
        <w:rPr>
          <w:rFonts w:ascii="Garamond" w:hAnsi="Garamond"/>
          <w:sz w:val="28"/>
          <w:szCs w:val="28"/>
        </w:rPr>
        <w:t>συμπλήρωσαν</w:t>
      </w:r>
      <w:r>
        <w:rPr>
          <w:rFonts w:ascii="Garamond" w:hAnsi="Garamond"/>
          <w:sz w:val="28"/>
          <w:szCs w:val="28"/>
        </w:rPr>
        <w:t xml:space="preserve"> ικανοποιητικά το σύνολο.</w:t>
      </w:r>
      <w:r>
        <w:rPr>
          <w:rStyle w:val="a7"/>
          <w:rFonts w:ascii="Garamond" w:hAnsi="Garamond"/>
          <w:sz w:val="28"/>
          <w:szCs w:val="28"/>
        </w:rPr>
        <w:footnoteReference w:id="1434"/>
      </w:r>
      <w:r>
        <w:rPr>
          <w:rFonts w:ascii="Garamond" w:hAnsi="Garamond"/>
          <w:sz w:val="28"/>
          <w:szCs w:val="28"/>
        </w:rPr>
        <w:t xml:space="preserve">     </w:t>
      </w:r>
    </w:p>
    <w:p w:rsidR="00082CA3" w:rsidRPr="00513262" w:rsidRDefault="00082CA3" w:rsidP="00082CA3">
      <w:pPr>
        <w:spacing w:after="0"/>
        <w:jc w:val="both"/>
        <w:rPr>
          <w:rFonts w:ascii="Garamond" w:hAnsi="Garamond"/>
          <w:sz w:val="28"/>
          <w:szCs w:val="28"/>
        </w:rPr>
      </w:pPr>
      <w:r>
        <w:rPr>
          <w:rFonts w:ascii="Garamond" w:hAnsi="Garamond"/>
          <w:sz w:val="28"/>
          <w:szCs w:val="28"/>
        </w:rPr>
        <w:t xml:space="preserve">  </w:t>
      </w:r>
      <w:r w:rsidRPr="00EF36C7">
        <w:rPr>
          <w:rFonts w:ascii="Garamond" w:hAnsi="Garamond"/>
          <w:i/>
          <w:sz w:val="28"/>
          <w:szCs w:val="28"/>
        </w:rPr>
        <w:t>Η κλειστή πόρτα</w:t>
      </w:r>
      <w:r>
        <w:rPr>
          <w:rFonts w:ascii="Garamond" w:hAnsi="Garamond"/>
          <w:sz w:val="28"/>
          <w:szCs w:val="28"/>
        </w:rPr>
        <w:t xml:space="preserve"> έχει αποδειχτεί ότι διαθέτει διαχρονική αξία εφόσον παρουσιάζεται ακόμα και στις μέρες μας στη γενέτειρά της, αλλά ακόμα περισσότερο διότι το 1986 έγινε και ταινία. Το ενδιαφέρον λοι</w:t>
      </w:r>
      <w:r w:rsidR="00824630">
        <w:rPr>
          <w:rFonts w:ascii="Garamond" w:hAnsi="Garamond"/>
          <w:sz w:val="28"/>
          <w:szCs w:val="28"/>
        </w:rPr>
        <w:t>πόν, των Ιταλών δεν έχει εκλείψε</w:t>
      </w:r>
      <w:r>
        <w:rPr>
          <w:rFonts w:ascii="Garamond" w:hAnsi="Garamond"/>
          <w:sz w:val="28"/>
          <w:szCs w:val="28"/>
        </w:rPr>
        <w:t xml:space="preserve">ι για το έργο, το οποίο δυστυχώς έσβησε από τις μνήμες των Ελλήνων.  </w:t>
      </w:r>
    </w:p>
    <w:p w:rsidR="00082CA3" w:rsidRPr="009C6F02" w:rsidRDefault="00082CA3" w:rsidP="00082CA3">
      <w:pPr>
        <w:spacing w:after="0"/>
        <w:jc w:val="both"/>
        <w:rPr>
          <w:rFonts w:ascii="Garamond" w:hAnsi="Garamond"/>
          <w:sz w:val="28"/>
          <w:szCs w:val="28"/>
        </w:rPr>
      </w:pPr>
    </w:p>
    <w:p w:rsidR="00082CA3" w:rsidRPr="00824630" w:rsidRDefault="00082CA3" w:rsidP="00082CA3">
      <w:pPr>
        <w:spacing w:after="0"/>
        <w:jc w:val="both"/>
        <w:rPr>
          <w:rFonts w:ascii="Garamond" w:hAnsi="Garamond"/>
          <w:sz w:val="28"/>
          <w:szCs w:val="28"/>
        </w:rPr>
      </w:pPr>
    </w:p>
    <w:p w:rsidR="00082CA3" w:rsidRPr="00D73B7E" w:rsidRDefault="00082CA3" w:rsidP="00082CA3">
      <w:pPr>
        <w:spacing w:after="0"/>
        <w:jc w:val="both"/>
        <w:rPr>
          <w:rFonts w:ascii="Garamond" w:hAnsi="Garamond"/>
          <w:b/>
          <w:i/>
          <w:sz w:val="28"/>
          <w:szCs w:val="28"/>
          <w:u w:val="single"/>
        </w:rPr>
      </w:pPr>
      <w:r w:rsidRPr="00D73B7E">
        <w:rPr>
          <w:rFonts w:ascii="Garamond" w:hAnsi="Garamond"/>
          <w:b/>
          <w:sz w:val="28"/>
          <w:szCs w:val="28"/>
          <w:u w:val="single"/>
        </w:rPr>
        <w:t>2.</w:t>
      </w:r>
      <w:r w:rsidR="0095622D">
        <w:rPr>
          <w:rFonts w:ascii="Garamond" w:hAnsi="Garamond"/>
          <w:b/>
          <w:sz w:val="28"/>
          <w:szCs w:val="28"/>
          <w:u w:val="single"/>
        </w:rPr>
        <w:t>9.</w:t>
      </w:r>
      <w:r w:rsidRPr="0067417F">
        <w:rPr>
          <w:rFonts w:ascii="Garamond" w:hAnsi="Garamond"/>
          <w:b/>
          <w:sz w:val="28"/>
          <w:szCs w:val="28"/>
          <w:u w:val="single"/>
        </w:rPr>
        <w:t>3</w:t>
      </w:r>
      <w:r w:rsidRPr="00D73B7E">
        <w:rPr>
          <w:rFonts w:ascii="Garamond" w:hAnsi="Garamond"/>
          <w:b/>
          <w:sz w:val="28"/>
          <w:szCs w:val="28"/>
          <w:u w:val="single"/>
        </w:rPr>
        <w:t>.</w:t>
      </w:r>
      <w:r w:rsidRPr="00D73B7E">
        <w:rPr>
          <w:rFonts w:ascii="Garamond" w:hAnsi="Garamond"/>
          <w:b/>
          <w:i/>
          <w:sz w:val="28"/>
          <w:szCs w:val="28"/>
          <w:u w:val="single"/>
        </w:rPr>
        <w:t xml:space="preserve"> Αλληλούια </w:t>
      </w:r>
    </w:p>
    <w:p w:rsidR="00082CA3" w:rsidRPr="00EB2F55" w:rsidRDefault="00082CA3" w:rsidP="00082CA3">
      <w:pPr>
        <w:spacing w:after="0"/>
        <w:jc w:val="both"/>
        <w:rPr>
          <w:rFonts w:ascii="Garamond" w:hAnsi="Garamond"/>
          <w:b/>
          <w:i/>
          <w:sz w:val="28"/>
          <w:szCs w:val="28"/>
          <w:u w:val="single"/>
        </w:rPr>
      </w:pPr>
    </w:p>
    <w:p w:rsidR="00082CA3" w:rsidRDefault="003C5558" w:rsidP="00082CA3">
      <w:pPr>
        <w:spacing w:after="0"/>
        <w:jc w:val="both"/>
        <w:rPr>
          <w:rFonts w:ascii="Garamond" w:hAnsi="Garamond"/>
          <w:sz w:val="28"/>
          <w:szCs w:val="28"/>
        </w:rPr>
      </w:pPr>
      <w:r>
        <w:rPr>
          <w:rFonts w:ascii="Garamond" w:hAnsi="Garamond"/>
          <w:sz w:val="28"/>
          <w:szCs w:val="28"/>
        </w:rPr>
        <w:t xml:space="preserve">  Στ</w:t>
      </w:r>
      <w:r w:rsidR="00082CA3">
        <w:rPr>
          <w:rFonts w:ascii="Garamond" w:hAnsi="Garamond"/>
          <w:sz w:val="28"/>
          <w:szCs w:val="28"/>
        </w:rPr>
        <w:t xml:space="preserve">ο τρίπρακτο δράμα </w:t>
      </w:r>
      <w:r w:rsidR="00082CA3" w:rsidRPr="005100BE">
        <w:rPr>
          <w:rFonts w:ascii="Garamond" w:hAnsi="Garamond"/>
          <w:i/>
          <w:sz w:val="28"/>
          <w:szCs w:val="28"/>
        </w:rPr>
        <w:t>Αλληλούια</w:t>
      </w:r>
      <w:r w:rsidR="00082CA3">
        <w:rPr>
          <w:rFonts w:ascii="Garamond" w:hAnsi="Garamond"/>
          <w:sz w:val="28"/>
          <w:szCs w:val="28"/>
        </w:rPr>
        <w:t xml:space="preserve"> και πάλι το θέμα που απασχολεί τον </w:t>
      </w:r>
      <w:r w:rsidR="00082CA3">
        <w:rPr>
          <w:rFonts w:ascii="Garamond" w:hAnsi="Garamond"/>
          <w:sz w:val="28"/>
          <w:szCs w:val="28"/>
          <w:lang w:val="it-IT"/>
        </w:rPr>
        <w:t>Praga</w:t>
      </w:r>
      <w:r w:rsidR="00082CA3" w:rsidRPr="00A563A1">
        <w:rPr>
          <w:rFonts w:ascii="Garamond" w:hAnsi="Garamond"/>
          <w:sz w:val="28"/>
          <w:szCs w:val="28"/>
        </w:rPr>
        <w:t xml:space="preserve"> </w:t>
      </w:r>
      <w:r w:rsidR="00082CA3">
        <w:rPr>
          <w:rFonts w:ascii="Garamond" w:hAnsi="Garamond"/>
          <w:sz w:val="28"/>
          <w:szCs w:val="28"/>
        </w:rPr>
        <w:t>είναι η οικογένεια.</w:t>
      </w:r>
      <w:r w:rsidR="00082CA3" w:rsidRPr="005100BE">
        <w:rPr>
          <w:rFonts w:ascii="Garamond" w:hAnsi="Garamond"/>
          <w:sz w:val="28"/>
          <w:szCs w:val="28"/>
        </w:rPr>
        <w:t xml:space="preserve"> </w:t>
      </w:r>
      <w:r w:rsidR="00082CA3">
        <w:rPr>
          <w:rFonts w:ascii="Garamond" w:hAnsi="Garamond"/>
          <w:sz w:val="28"/>
          <w:szCs w:val="28"/>
        </w:rPr>
        <w:t xml:space="preserve">Στην προκειμένη περίπτωση ο σύζυγος κατηγορεί τη </w:t>
      </w:r>
      <w:r w:rsidR="00082CA3">
        <w:rPr>
          <w:rFonts w:ascii="Garamond" w:hAnsi="Garamond"/>
          <w:sz w:val="28"/>
          <w:szCs w:val="28"/>
        </w:rPr>
        <w:lastRenderedPageBreak/>
        <w:t>γυναίκα του για την απρεπή συμπεριφορά της κόρη</w:t>
      </w:r>
      <w:r w:rsidR="00496E28">
        <w:rPr>
          <w:rFonts w:ascii="Garamond" w:hAnsi="Garamond"/>
          <w:sz w:val="28"/>
          <w:szCs w:val="28"/>
        </w:rPr>
        <w:t>ς τους. Η δράση εκτυλίσσεται στο</w:t>
      </w:r>
      <w:r w:rsidR="00082CA3">
        <w:rPr>
          <w:rFonts w:ascii="Garamond" w:hAnsi="Garamond"/>
          <w:sz w:val="28"/>
          <w:szCs w:val="28"/>
        </w:rPr>
        <w:t xml:space="preserve"> σπίτι μιας οικογένειας αστών, του Αλέξανδρου και της Ελίζας, όπου γιορτάζεται η επέτειος των 20 χρόνων </w:t>
      </w:r>
      <w:r w:rsidR="00496E28">
        <w:rPr>
          <w:rFonts w:ascii="Garamond" w:hAnsi="Garamond"/>
          <w:sz w:val="28"/>
          <w:szCs w:val="28"/>
        </w:rPr>
        <w:t xml:space="preserve">του </w:t>
      </w:r>
      <w:r w:rsidR="00082CA3">
        <w:rPr>
          <w:rFonts w:ascii="Garamond" w:hAnsi="Garamond"/>
          <w:sz w:val="28"/>
          <w:szCs w:val="28"/>
        </w:rPr>
        <w:t xml:space="preserve">έγγαμου βίου του ζευγαριού. </w:t>
      </w:r>
    </w:p>
    <w:p w:rsidR="00082CA3" w:rsidRDefault="00082CA3" w:rsidP="00082CA3">
      <w:pPr>
        <w:spacing w:after="0"/>
        <w:jc w:val="both"/>
        <w:rPr>
          <w:rFonts w:ascii="Garamond" w:hAnsi="Garamond"/>
          <w:sz w:val="28"/>
          <w:szCs w:val="28"/>
        </w:rPr>
      </w:pPr>
      <w:r>
        <w:rPr>
          <w:rFonts w:ascii="Garamond" w:hAnsi="Garamond"/>
          <w:sz w:val="28"/>
          <w:szCs w:val="28"/>
        </w:rPr>
        <w:t xml:space="preserve">  Η προσφώνηση </w:t>
      </w:r>
      <w:r w:rsidRPr="004444F1">
        <w:rPr>
          <w:rFonts w:ascii="Garamond" w:hAnsi="Garamond"/>
          <w:sz w:val="28"/>
          <w:szCs w:val="28"/>
        </w:rPr>
        <w:t>“</w:t>
      </w:r>
      <w:r>
        <w:rPr>
          <w:rFonts w:ascii="Garamond" w:hAnsi="Garamond"/>
          <w:sz w:val="28"/>
          <w:szCs w:val="28"/>
        </w:rPr>
        <w:t>Αλληλούια</w:t>
      </w:r>
      <w:r w:rsidRPr="004444F1">
        <w:rPr>
          <w:rFonts w:ascii="Garamond" w:hAnsi="Garamond"/>
          <w:sz w:val="28"/>
          <w:szCs w:val="28"/>
        </w:rPr>
        <w:t>”</w:t>
      </w:r>
      <w:r>
        <w:rPr>
          <w:rFonts w:ascii="Garamond" w:hAnsi="Garamond"/>
          <w:sz w:val="28"/>
          <w:szCs w:val="28"/>
        </w:rPr>
        <w:t xml:space="preserve"> που έχει δοθεί ως τίτλος του έργου, χρησιμοποιείται συχνά από τον Αλέξανδρο γιατί είναι μια αγαπημένη λέξη των νεανικών του χρόνων που μοιραζόταν με τους φίλους του σε κάθε στιγμή χαράς. Οι συζητήσεις των ηρώων ανατρέχουν στο παρελθόν με ενδιάμεσες παρεμβολές από το παρόν. Όλες όμως, έχουν να κάνουν με την ανάλυση των οικογενειακών σχέσεων και των συμπεριφορών που εξαρτώνται από την </w:t>
      </w:r>
      <w:r w:rsidRPr="000E677C">
        <w:rPr>
          <w:rFonts w:ascii="Garamond" w:hAnsi="Garamond"/>
          <w:sz w:val="28"/>
          <w:szCs w:val="28"/>
        </w:rPr>
        <w:t>“</w:t>
      </w:r>
      <w:r>
        <w:rPr>
          <w:rFonts w:ascii="Garamond" w:hAnsi="Garamond"/>
          <w:sz w:val="28"/>
          <w:szCs w:val="28"/>
        </w:rPr>
        <w:t>οικογενειακή ηθική</w:t>
      </w:r>
      <w:r w:rsidRPr="000E677C">
        <w:rPr>
          <w:rFonts w:ascii="Garamond" w:hAnsi="Garamond"/>
          <w:sz w:val="28"/>
          <w:szCs w:val="28"/>
        </w:rPr>
        <w:t>”</w:t>
      </w:r>
      <w:r>
        <w:rPr>
          <w:rFonts w:ascii="Garamond" w:hAnsi="Garamond"/>
          <w:sz w:val="28"/>
          <w:szCs w:val="28"/>
        </w:rPr>
        <w:t xml:space="preserve">. Ο ήρωας σταδιακά εκφράζει </w:t>
      </w:r>
      <w:r w:rsidR="00496E28">
        <w:rPr>
          <w:rFonts w:ascii="Garamond" w:hAnsi="Garamond"/>
          <w:sz w:val="28"/>
          <w:szCs w:val="28"/>
        </w:rPr>
        <w:t>τη μεγάλη αδυναμία που έχει σ</w:t>
      </w:r>
      <w:r>
        <w:rPr>
          <w:rFonts w:ascii="Garamond" w:hAnsi="Garamond"/>
          <w:sz w:val="28"/>
          <w:szCs w:val="28"/>
        </w:rPr>
        <w:t>την εικοσάχρονη κόρη του Εύα. Εξομολογείται στον φίλο του τις μεγάλες θυσίες που έκανε για να μεγαλώσει τα παιδιά του και τις ατέλειωτες ώρες της εργασίας και της κόπωσης για να είναι η οικογένειά του ευτυχισμένη. Η Ελίζα και ο Αλέξαν</w:t>
      </w:r>
      <w:r w:rsidR="006D70DF">
        <w:rPr>
          <w:rFonts w:ascii="Garamond" w:hAnsi="Garamond"/>
          <w:sz w:val="28"/>
          <w:szCs w:val="28"/>
        </w:rPr>
        <w:t>δ</w:t>
      </w:r>
      <w:r>
        <w:rPr>
          <w:rFonts w:ascii="Garamond" w:hAnsi="Garamond"/>
          <w:sz w:val="28"/>
          <w:szCs w:val="28"/>
        </w:rPr>
        <w:t>ρος</w:t>
      </w:r>
      <w:r w:rsidR="00257590">
        <w:rPr>
          <w:rFonts w:ascii="Garamond" w:hAnsi="Garamond"/>
          <w:sz w:val="28"/>
          <w:szCs w:val="28"/>
        </w:rPr>
        <w:t>,</w:t>
      </w:r>
      <w:r>
        <w:rPr>
          <w:rFonts w:ascii="Garamond" w:hAnsi="Garamond"/>
          <w:sz w:val="28"/>
          <w:szCs w:val="28"/>
        </w:rPr>
        <w:t xml:space="preserve"> μολονότι είναι ακόμα νέοι</w:t>
      </w:r>
      <w:r w:rsidR="00257590">
        <w:rPr>
          <w:rFonts w:ascii="Garamond" w:hAnsi="Garamond"/>
          <w:sz w:val="28"/>
          <w:szCs w:val="28"/>
        </w:rPr>
        <w:t>,</w:t>
      </w:r>
      <w:r>
        <w:rPr>
          <w:rFonts w:ascii="Garamond" w:hAnsi="Garamond"/>
          <w:sz w:val="28"/>
          <w:szCs w:val="28"/>
        </w:rPr>
        <w:t xml:space="preserve"> αισθάνονται γερασμένοι από τη βιοπάλη. Η μόνη τους χαρά είναι τα παιδιά τους. </w:t>
      </w:r>
    </w:p>
    <w:p w:rsidR="00082CA3" w:rsidRDefault="00082CA3" w:rsidP="00082CA3">
      <w:pPr>
        <w:spacing w:after="0"/>
        <w:jc w:val="both"/>
        <w:rPr>
          <w:rFonts w:ascii="Garamond" w:hAnsi="Garamond"/>
          <w:sz w:val="28"/>
          <w:szCs w:val="28"/>
        </w:rPr>
      </w:pPr>
      <w:r>
        <w:rPr>
          <w:rFonts w:ascii="Garamond" w:hAnsi="Garamond"/>
          <w:sz w:val="28"/>
          <w:szCs w:val="28"/>
        </w:rPr>
        <w:t xml:space="preserve">  Η σύγκρουση μεταξύ πατέρα και κόρης δεν αργεί να έρθει. Η σχέση τους διαπνέεται από έντονα αισθήματα αγάπης, αλλά και ανταγωνισμού, ακόμα και κτητικότητας από τη μεριά του Αλέξανδρου</w:t>
      </w:r>
      <w:r w:rsidR="00257590">
        <w:rPr>
          <w:rFonts w:ascii="Garamond" w:hAnsi="Garamond"/>
          <w:sz w:val="28"/>
          <w:szCs w:val="28"/>
        </w:rPr>
        <w:t>,</w:t>
      </w:r>
      <w:r>
        <w:rPr>
          <w:rFonts w:ascii="Garamond" w:hAnsi="Garamond"/>
          <w:sz w:val="28"/>
          <w:szCs w:val="28"/>
        </w:rPr>
        <w:t xml:space="preserve"> ο οποίος κατηγορεί την Ελίζα ότι</w:t>
      </w:r>
      <w:r w:rsidR="00496E28">
        <w:rPr>
          <w:rFonts w:ascii="Garamond" w:hAnsi="Garamond"/>
          <w:sz w:val="28"/>
          <w:szCs w:val="28"/>
        </w:rPr>
        <w:t xml:space="preserve"> έκανε την κόρη τους ίδια με εκείνη</w:t>
      </w:r>
      <w:r>
        <w:rPr>
          <w:rFonts w:ascii="Garamond" w:hAnsi="Garamond"/>
          <w:sz w:val="28"/>
          <w:szCs w:val="28"/>
        </w:rPr>
        <w:t xml:space="preserve">. Ο λόγος της σύγκρουσης της Εύας με τον πατέρα της είναι η ύπαρξη ενός </w:t>
      </w:r>
      <w:r w:rsidR="00257590">
        <w:rPr>
          <w:rFonts w:ascii="Garamond" w:hAnsi="Garamond"/>
          <w:sz w:val="28"/>
          <w:szCs w:val="28"/>
        </w:rPr>
        <w:t xml:space="preserve">αγαπημένου </w:t>
      </w:r>
      <w:r>
        <w:rPr>
          <w:rFonts w:ascii="Garamond" w:hAnsi="Garamond"/>
          <w:sz w:val="28"/>
          <w:szCs w:val="28"/>
        </w:rPr>
        <w:t xml:space="preserve">στη ζωή της, κι ενός παιδιού. Ο Αλέξανδρος βρίσκει τα ερωτικά γράμματα που η Εύα έχει λάβει και ο θυμός και η συμπεριφορά του αγγίζουν τα μη επιτρεπτά όρια. Στο τέλος μετανιώνει για τη σκληρή συμπεριφορά του και παρακαλά να τού επιτρέπεται να βλέπει έστω και σπάνια το εγγόνι του, διότι υπήρξε άδικος. Η αυλαία πέφτει όταν ακούγεται από το δρόμο το </w:t>
      </w:r>
      <w:r w:rsidRPr="00D32683">
        <w:rPr>
          <w:rFonts w:ascii="Garamond" w:hAnsi="Garamond"/>
          <w:sz w:val="28"/>
          <w:szCs w:val="28"/>
        </w:rPr>
        <w:t>“</w:t>
      </w:r>
      <w:r>
        <w:rPr>
          <w:rFonts w:ascii="Garamond" w:hAnsi="Garamond"/>
          <w:sz w:val="28"/>
          <w:szCs w:val="28"/>
        </w:rPr>
        <w:t>Αλληλούια!</w:t>
      </w:r>
      <w:r w:rsidRPr="00D32683">
        <w:rPr>
          <w:rFonts w:ascii="Garamond" w:hAnsi="Garamond"/>
          <w:sz w:val="28"/>
          <w:szCs w:val="28"/>
        </w:rPr>
        <w:t>”</w:t>
      </w:r>
      <w:r>
        <w:rPr>
          <w:rFonts w:ascii="Garamond" w:hAnsi="Garamond"/>
          <w:sz w:val="28"/>
          <w:szCs w:val="28"/>
        </w:rPr>
        <w:t>. Η συγχώρεση τελικά έρχεται</w:t>
      </w:r>
      <w:r w:rsidR="00257590">
        <w:rPr>
          <w:rFonts w:ascii="Garamond" w:hAnsi="Garamond"/>
          <w:sz w:val="28"/>
          <w:szCs w:val="28"/>
        </w:rPr>
        <w:t>,</w:t>
      </w:r>
      <w:r>
        <w:rPr>
          <w:rFonts w:ascii="Garamond" w:hAnsi="Garamond"/>
          <w:sz w:val="28"/>
          <w:szCs w:val="28"/>
        </w:rPr>
        <w:t xml:space="preserve"> ίσως όμως όχι από τους πρωταγωνιστές… </w:t>
      </w:r>
    </w:p>
    <w:p w:rsidR="00941B78" w:rsidRDefault="00082CA3" w:rsidP="00082CA3">
      <w:pPr>
        <w:spacing w:after="0"/>
        <w:jc w:val="both"/>
        <w:rPr>
          <w:rFonts w:ascii="Garamond" w:hAnsi="Garamond"/>
          <w:sz w:val="28"/>
          <w:szCs w:val="28"/>
        </w:rPr>
      </w:pPr>
      <w:r>
        <w:rPr>
          <w:rFonts w:ascii="Garamond" w:hAnsi="Garamond"/>
          <w:sz w:val="28"/>
          <w:szCs w:val="28"/>
        </w:rPr>
        <w:t xml:space="preserve">  Το οικογενειακό αυτό δράμα συμπυκνώνει όλες τις αρχές της ιταλικής, αλλά και της ελληνικής οικογένειας. Αυτός είναι ο λόγος που το έργο γνώρισε επιτυχία στην Αθήνα. Η νοοτροπία των ηρώων και οι νουθεσίες των γονιών στα παιδιά είναι εκείνες της ελληνικής πατριαρχικής οικογένειας των αρχών του αιώνα. Είναι σαφές το γεγονός ότι ο </w:t>
      </w:r>
      <w:r>
        <w:rPr>
          <w:rFonts w:ascii="Garamond" w:hAnsi="Garamond"/>
          <w:sz w:val="28"/>
          <w:szCs w:val="28"/>
          <w:lang w:val="it-IT"/>
        </w:rPr>
        <w:t>Praga</w:t>
      </w:r>
      <w:r w:rsidRPr="00D32683">
        <w:rPr>
          <w:rFonts w:ascii="Garamond" w:hAnsi="Garamond"/>
          <w:sz w:val="28"/>
          <w:szCs w:val="28"/>
        </w:rPr>
        <w:t xml:space="preserve"> </w:t>
      </w:r>
      <w:r>
        <w:rPr>
          <w:rFonts w:ascii="Garamond" w:hAnsi="Garamond"/>
          <w:sz w:val="28"/>
          <w:szCs w:val="28"/>
        </w:rPr>
        <w:t xml:space="preserve">προασπίζεται με ζέση τον θεσμό της οικογένειας που οφείλει να μείνει αναλλοίωτος ανά τους αιώνες με οποιοδήποτε κόστος ή θυσία… </w:t>
      </w:r>
    </w:p>
    <w:p w:rsidR="00257590" w:rsidRDefault="00257590" w:rsidP="00082CA3">
      <w:pPr>
        <w:spacing w:after="0"/>
        <w:jc w:val="both"/>
        <w:rPr>
          <w:rFonts w:ascii="Garamond" w:hAnsi="Garamond"/>
          <w:sz w:val="28"/>
          <w:szCs w:val="28"/>
        </w:rPr>
      </w:pPr>
    </w:p>
    <w:p w:rsidR="00496E28" w:rsidRDefault="00496E28" w:rsidP="00082CA3">
      <w:pPr>
        <w:spacing w:after="0"/>
        <w:jc w:val="both"/>
        <w:rPr>
          <w:rFonts w:ascii="Garamond" w:hAnsi="Garamond"/>
          <w:sz w:val="28"/>
          <w:szCs w:val="28"/>
        </w:rPr>
      </w:pPr>
    </w:p>
    <w:p w:rsidR="003C5558" w:rsidRDefault="003C5558" w:rsidP="00082CA3">
      <w:pPr>
        <w:spacing w:after="0"/>
        <w:jc w:val="both"/>
        <w:rPr>
          <w:rFonts w:ascii="Garamond" w:hAnsi="Garamond"/>
          <w:sz w:val="28"/>
          <w:szCs w:val="28"/>
        </w:rPr>
      </w:pPr>
    </w:p>
    <w:p w:rsidR="00B47283" w:rsidRDefault="00B47283" w:rsidP="00082CA3">
      <w:pPr>
        <w:spacing w:after="0"/>
        <w:jc w:val="both"/>
        <w:rPr>
          <w:rFonts w:ascii="Garamond" w:hAnsi="Garamond"/>
          <w:b/>
          <w:sz w:val="28"/>
          <w:szCs w:val="28"/>
          <w:u w:val="single"/>
        </w:rPr>
      </w:pPr>
      <w:r>
        <w:rPr>
          <w:rFonts w:ascii="Garamond" w:hAnsi="Garamond"/>
          <w:b/>
          <w:sz w:val="28"/>
          <w:szCs w:val="28"/>
        </w:rPr>
        <w:lastRenderedPageBreak/>
        <w:t xml:space="preserve">   </w:t>
      </w:r>
      <w:r>
        <w:rPr>
          <w:rFonts w:ascii="Garamond" w:hAnsi="Garamond"/>
          <w:b/>
          <w:sz w:val="28"/>
          <w:szCs w:val="28"/>
          <w:u w:val="single"/>
        </w:rPr>
        <w:t>Οι παραστάσε</w:t>
      </w:r>
      <w:r w:rsidR="00EA050F">
        <w:rPr>
          <w:rFonts w:ascii="Garamond" w:hAnsi="Garamond"/>
          <w:b/>
          <w:sz w:val="28"/>
          <w:szCs w:val="28"/>
          <w:u w:val="single"/>
        </w:rPr>
        <w:t>ις του</w:t>
      </w:r>
      <w:r>
        <w:rPr>
          <w:rFonts w:ascii="Garamond" w:hAnsi="Garamond"/>
          <w:b/>
          <w:sz w:val="28"/>
          <w:szCs w:val="28"/>
          <w:u w:val="single"/>
        </w:rPr>
        <w:t xml:space="preserve"> </w:t>
      </w:r>
      <w:r w:rsidRPr="005F19BA">
        <w:rPr>
          <w:rFonts w:ascii="Garamond" w:hAnsi="Garamond"/>
          <w:b/>
          <w:i/>
          <w:sz w:val="28"/>
          <w:szCs w:val="28"/>
          <w:u w:val="single"/>
        </w:rPr>
        <w:t>Αλληλούια</w:t>
      </w:r>
      <w:r>
        <w:rPr>
          <w:rFonts w:ascii="Garamond" w:hAnsi="Garamond"/>
          <w:b/>
          <w:sz w:val="28"/>
          <w:szCs w:val="28"/>
          <w:u w:val="single"/>
        </w:rPr>
        <w:t xml:space="preserve"> </w:t>
      </w:r>
    </w:p>
    <w:p w:rsidR="00B47283" w:rsidRPr="00B47283" w:rsidRDefault="00B47283" w:rsidP="00082CA3">
      <w:pPr>
        <w:spacing w:after="0"/>
        <w:jc w:val="both"/>
        <w:rPr>
          <w:rFonts w:ascii="Garamond" w:hAnsi="Garamond"/>
          <w:b/>
          <w:sz w:val="28"/>
          <w:szCs w:val="28"/>
          <w:u w:val="single"/>
        </w:rPr>
      </w:pPr>
    </w:p>
    <w:p w:rsidR="00064F9D" w:rsidRDefault="00082CA3" w:rsidP="00082CA3">
      <w:pPr>
        <w:spacing w:after="0"/>
        <w:jc w:val="both"/>
        <w:rPr>
          <w:rFonts w:ascii="Garamond" w:hAnsi="Garamond"/>
          <w:sz w:val="28"/>
          <w:szCs w:val="28"/>
        </w:rPr>
      </w:pPr>
      <w:r>
        <w:rPr>
          <w:rFonts w:ascii="Garamond" w:hAnsi="Garamond"/>
          <w:sz w:val="28"/>
          <w:szCs w:val="28"/>
        </w:rPr>
        <w:t xml:space="preserve">  Το </w:t>
      </w:r>
      <w:r w:rsidRPr="00F90C74">
        <w:rPr>
          <w:rFonts w:ascii="Garamond" w:hAnsi="Garamond"/>
          <w:i/>
          <w:sz w:val="28"/>
          <w:szCs w:val="28"/>
        </w:rPr>
        <w:t>Αλληλούια</w:t>
      </w:r>
      <w:r>
        <w:rPr>
          <w:rFonts w:ascii="Garamond" w:hAnsi="Garamond"/>
          <w:sz w:val="28"/>
          <w:szCs w:val="28"/>
        </w:rPr>
        <w:t xml:space="preserve"> παρουσιάζεται </w:t>
      </w:r>
      <w:r w:rsidR="005853CC">
        <w:rPr>
          <w:rFonts w:ascii="Garamond" w:hAnsi="Garamond"/>
          <w:sz w:val="28"/>
          <w:szCs w:val="28"/>
        </w:rPr>
        <w:t xml:space="preserve">για πρώτη φορά στην Ελλάδα </w:t>
      </w:r>
      <w:r w:rsidR="00C13E17">
        <w:rPr>
          <w:rFonts w:ascii="Garamond" w:hAnsi="Garamond"/>
          <w:sz w:val="28"/>
          <w:szCs w:val="28"/>
        </w:rPr>
        <w:t>την 3</w:t>
      </w:r>
      <w:r w:rsidR="00C13E17" w:rsidRPr="00C13E17">
        <w:rPr>
          <w:rFonts w:ascii="Garamond" w:hAnsi="Garamond"/>
          <w:sz w:val="28"/>
          <w:szCs w:val="28"/>
          <w:vertAlign w:val="superscript"/>
        </w:rPr>
        <w:t>η</w:t>
      </w:r>
      <w:r w:rsidR="00C13E17">
        <w:rPr>
          <w:rFonts w:ascii="Garamond" w:hAnsi="Garamond"/>
          <w:sz w:val="28"/>
          <w:szCs w:val="28"/>
        </w:rPr>
        <w:t xml:space="preserve"> Οκτωβρίου του 1896 από τον Ιταλικό μελοδραματικό θίασο του </w:t>
      </w:r>
      <w:r w:rsidR="00C13E17">
        <w:rPr>
          <w:rFonts w:ascii="Garamond" w:hAnsi="Garamond"/>
          <w:sz w:val="28"/>
          <w:szCs w:val="28"/>
          <w:lang w:val="en-US"/>
        </w:rPr>
        <w:t>Dominici</w:t>
      </w:r>
      <w:r w:rsidR="00C13E17" w:rsidRPr="00C13E17">
        <w:rPr>
          <w:rFonts w:ascii="Garamond" w:hAnsi="Garamond"/>
          <w:sz w:val="28"/>
          <w:szCs w:val="28"/>
        </w:rPr>
        <w:t xml:space="preserve"> </w:t>
      </w:r>
      <w:r w:rsidR="00C13E17">
        <w:rPr>
          <w:rFonts w:ascii="Garamond" w:hAnsi="Garamond"/>
          <w:sz w:val="28"/>
          <w:szCs w:val="28"/>
        </w:rPr>
        <w:t>στο «Δημοτικό Θέατρο Πειραιώς».</w:t>
      </w:r>
      <w:r w:rsidR="00C13E17">
        <w:rPr>
          <w:rStyle w:val="a7"/>
          <w:rFonts w:ascii="Garamond" w:hAnsi="Garamond"/>
          <w:sz w:val="28"/>
          <w:szCs w:val="28"/>
        </w:rPr>
        <w:footnoteReference w:id="1435"/>
      </w:r>
      <w:r w:rsidR="00C13E17">
        <w:rPr>
          <w:rFonts w:ascii="Garamond" w:hAnsi="Garamond"/>
          <w:sz w:val="28"/>
          <w:szCs w:val="28"/>
        </w:rPr>
        <w:t xml:space="preserve"> </w:t>
      </w:r>
      <w:r w:rsidR="00064F9D">
        <w:rPr>
          <w:rFonts w:ascii="Garamond" w:hAnsi="Garamond"/>
          <w:sz w:val="28"/>
          <w:szCs w:val="28"/>
        </w:rPr>
        <w:t>Δύο χρόνια αργότερα την 17</w:t>
      </w:r>
      <w:r w:rsidR="00064F9D" w:rsidRPr="00064F9D">
        <w:rPr>
          <w:rFonts w:ascii="Garamond" w:hAnsi="Garamond"/>
          <w:sz w:val="28"/>
          <w:szCs w:val="28"/>
          <w:vertAlign w:val="superscript"/>
        </w:rPr>
        <w:t>η</w:t>
      </w:r>
      <w:r w:rsidR="00064F9D">
        <w:rPr>
          <w:rFonts w:ascii="Garamond" w:hAnsi="Garamond"/>
          <w:sz w:val="28"/>
          <w:szCs w:val="28"/>
        </w:rPr>
        <w:t xml:space="preserve"> Σεπτεμβρίου παρουσιάζεται σε μετάφραση Χ. Άννινου στο θέατρο «Τσόχα» από τον θίασο του Ευάγγελου Παντόπουλου και του Ευτύχιου Βονασέρα.</w:t>
      </w:r>
      <w:r w:rsidR="00064F9D">
        <w:rPr>
          <w:rStyle w:val="a7"/>
          <w:rFonts w:ascii="Garamond" w:hAnsi="Garamond"/>
          <w:sz w:val="28"/>
          <w:szCs w:val="28"/>
        </w:rPr>
        <w:footnoteReference w:id="1436"/>
      </w:r>
    </w:p>
    <w:p w:rsidR="00082CA3" w:rsidRDefault="00064F9D" w:rsidP="00082CA3">
      <w:pPr>
        <w:spacing w:after="0"/>
        <w:jc w:val="both"/>
        <w:rPr>
          <w:rFonts w:ascii="Garamond" w:hAnsi="Garamond"/>
          <w:sz w:val="28"/>
          <w:szCs w:val="28"/>
        </w:rPr>
      </w:pPr>
      <w:r>
        <w:rPr>
          <w:rFonts w:ascii="Garamond" w:hAnsi="Garamond"/>
          <w:sz w:val="28"/>
          <w:szCs w:val="28"/>
        </w:rPr>
        <w:t xml:space="preserve">  </w:t>
      </w:r>
      <w:r w:rsidR="00C13E17">
        <w:rPr>
          <w:rFonts w:ascii="Garamond" w:hAnsi="Garamond"/>
          <w:sz w:val="28"/>
          <w:szCs w:val="28"/>
        </w:rPr>
        <w:t xml:space="preserve">Αρκετά χρόνια αργότερα παρουσιάζεται </w:t>
      </w:r>
      <w:r w:rsidR="005853CC">
        <w:rPr>
          <w:rFonts w:ascii="Garamond" w:hAnsi="Garamond"/>
          <w:sz w:val="28"/>
          <w:szCs w:val="28"/>
        </w:rPr>
        <w:t>την 23</w:t>
      </w:r>
      <w:r w:rsidR="005853CC" w:rsidRPr="005853CC">
        <w:rPr>
          <w:rFonts w:ascii="Garamond" w:hAnsi="Garamond"/>
          <w:sz w:val="28"/>
          <w:szCs w:val="28"/>
          <w:vertAlign w:val="superscript"/>
        </w:rPr>
        <w:t>η</w:t>
      </w:r>
      <w:r w:rsidR="005853CC">
        <w:rPr>
          <w:rFonts w:ascii="Garamond" w:hAnsi="Garamond"/>
          <w:sz w:val="28"/>
          <w:szCs w:val="28"/>
        </w:rPr>
        <w:t xml:space="preserve"> Ιουνίου του 1904 στο «Θέατρο Διανυσιάδου» </w:t>
      </w:r>
      <w:r w:rsidR="00C13E17">
        <w:rPr>
          <w:rFonts w:ascii="Garamond" w:hAnsi="Garamond"/>
          <w:sz w:val="28"/>
          <w:szCs w:val="28"/>
        </w:rPr>
        <w:t>και πάλι στον</w:t>
      </w:r>
      <w:r w:rsidR="005853CC">
        <w:rPr>
          <w:rFonts w:ascii="Garamond" w:hAnsi="Garamond"/>
          <w:sz w:val="28"/>
          <w:szCs w:val="28"/>
        </w:rPr>
        <w:t xml:space="preserve"> Πειραιά</w:t>
      </w:r>
      <w:r w:rsidR="009B3C44">
        <w:rPr>
          <w:rFonts w:ascii="Garamond" w:hAnsi="Garamond"/>
          <w:sz w:val="28"/>
          <w:szCs w:val="28"/>
        </w:rPr>
        <w:t>,</w:t>
      </w:r>
      <w:r w:rsidR="005853CC">
        <w:rPr>
          <w:rFonts w:ascii="Garamond" w:hAnsi="Garamond"/>
          <w:sz w:val="28"/>
          <w:szCs w:val="28"/>
        </w:rPr>
        <w:t xml:space="preserve"> από τον θίασο του Δημοσθένη Αλεξιάδη</w:t>
      </w:r>
      <w:r w:rsidR="005F19BA">
        <w:rPr>
          <w:rFonts w:ascii="Garamond" w:hAnsi="Garamond"/>
          <w:sz w:val="28"/>
          <w:szCs w:val="28"/>
        </w:rPr>
        <w:t>.</w:t>
      </w:r>
      <w:r w:rsidR="005853CC">
        <w:rPr>
          <w:rStyle w:val="a7"/>
          <w:rFonts w:ascii="Garamond" w:hAnsi="Garamond"/>
          <w:sz w:val="28"/>
          <w:szCs w:val="28"/>
        </w:rPr>
        <w:footnoteReference w:id="1437"/>
      </w:r>
      <w:r w:rsidR="005853CC">
        <w:rPr>
          <w:rFonts w:ascii="Garamond" w:hAnsi="Garamond"/>
          <w:sz w:val="28"/>
          <w:szCs w:val="28"/>
        </w:rPr>
        <w:t xml:space="preserve"> </w:t>
      </w:r>
      <w:r w:rsidR="005F19BA">
        <w:rPr>
          <w:rFonts w:ascii="Garamond" w:hAnsi="Garamond"/>
          <w:sz w:val="28"/>
          <w:szCs w:val="28"/>
        </w:rPr>
        <w:t xml:space="preserve">Με μεγάλη πάλι χρονική απόκλιση παρουσιάζεται </w:t>
      </w:r>
      <w:r w:rsidR="00082CA3">
        <w:rPr>
          <w:rFonts w:ascii="Garamond" w:hAnsi="Garamond"/>
          <w:sz w:val="28"/>
          <w:szCs w:val="28"/>
        </w:rPr>
        <w:t xml:space="preserve">στην Αθήνα από την </w:t>
      </w:r>
      <w:r w:rsidR="00082CA3" w:rsidRPr="002B71FA">
        <w:rPr>
          <w:rFonts w:ascii="Garamond" w:hAnsi="Garamond"/>
          <w:sz w:val="28"/>
          <w:szCs w:val="28"/>
        </w:rPr>
        <w:t>27</w:t>
      </w:r>
      <w:r w:rsidR="00082CA3" w:rsidRPr="002B71FA">
        <w:rPr>
          <w:rFonts w:ascii="Garamond" w:hAnsi="Garamond"/>
          <w:sz w:val="28"/>
          <w:szCs w:val="28"/>
          <w:vertAlign w:val="superscript"/>
        </w:rPr>
        <w:t>η</w:t>
      </w:r>
      <w:r w:rsidR="00082CA3" w:rsidRPr="002B71FA">
        <w:rPr>
          <w:rFonts w:ascii="Garamond" w:hAnsi="Garamond"/>
          <w:sz w:val="28"/>
          <w:szCs w:val="28"/>
        </w:rPr>
        <w:t xml:space="preserve"> μέχρι και την 29</w:t>
      </w:r>
      <w:r w:rsidR="00082CA3" w:rsidRPr="002B71FA">
        <w:rPr>
          <w:rFonts w:ascii="Garamond" w:hAnsi="Garamond"/>
          <w:sz w:val="28"/>
          <w:szCs w:val="28"/>
          <w:vertAlign w:val="superscript"/>
        </w:rPr>
        <w:t>η</w:t>
      </w:r>
      <w:r w:rsidR="00082CA3" w:rsidRPr="002B71FA">
        <w:rPr>
          <w:rFonts w:ascii="Garamond" w:hAnsi="Garamond"/>
          <w:sz w:val="28"/>
          <w:szCs w:val="28"/>
        </w:rPr>
        <w:t xml:space="preserve"> Ιουνίου του 1924</w:t>
      </w:r>
      <w:r w:rsidR="00082CA3">
        <w:rPr>
          <w:rFonts w:ascii="Garamond" w:hAnsi="Garamond"/>
          <w:sz w:val="28"/>
          <w:szCs w:val="28"/>
        </w:rPr>
        <w:t xml:space="preserve"> στο «Θέατρο Αθήναιον» από τον θίασο Εδμόνδου Φύρστ-Χριστόφορου Νέζερ-Χριστίνας Παλαιολόγου.</w:t>
      </w:r>
      <w:r w:rsidR="00082CA3">
        <w:rPr>
          <w:rStyle w:val="a7"/>
          <w:rFonts w:ascii="Garamond" w:hAnsi="Garamond"/>
          <w:sz w:val="28"/>
          <w:szCs w:val="28"/>
        </w:rPr>
        <w:footnoteReference w:id="1438"/>
      </w:r>
      <w:r w:rsidR="00082CA3">
        <w:rPr>
          <w:rFonts w:ascii="Garamond" w:hAnsi="Garamond"/>
          <w:sz w:val="28"/>
          <w:szCs w:val="28"/>
        </w:rPr>
        <w:t xml:space="preserve"> Στην εφημερίδα </w:t>
      </w:r>
      <w:r w:rsidR="00082CA3" w:rsidRPr="00D04187">
        <w:rPr>
          <w:rFonts w:ascii="Garamond" w:hAnsi="Garamond"/>
          <w:i/>
          <w:sz w:val="28"/>
          <w:szCs w:val="28"/>
        </w:rPr>
        <w:t>Σκρίπ</w:t>
      </w:r>
      <w:r w:rsidR="00082CA3">
        <w:rPr>
          <w:rFonts w:ascii="Garamond" w:hAnsi="Garamond"/>
          <w:sz w:val="28"/>
          <w:szCs w:val="28"/>
        </w:rPr>
        <w:t xml:space="preserve"> αναφέρεται ότι πρόκειται για την πρεμιέρα του πολύκροτου δράματος του </w:t>
      </w:r>
      <w:r w:rsidR="00082CA3">
        <w:rPr>
          <w:rFonts w:ascii="Garamond" w:hAnsi="Garamond"/>
          <w:sz w:val="28"/>
          <w:szCs w:val="28"/>
          <w:lang w:val="en-US"/>
        </w:rPr>
        <w:t>Praga</w:t>
      </w:r>
      <w:r w:rsidR="00082CA3" w:rsidRPr="00CC794F">
        <w:rPr>
          <w:rFonts w:ascii="Garamond" w:hAnsi="Garamond"/>
          <w:sz w:val="28"/>
          <w:szCs w:val="28"/>
        </w:rPr>
        <w:t>,</w:t>
      </w:r>
      <w:r w:rsidR="00082CA3">
        <w:rPr>
          <w:rFonts w:ascii="Garamond" w:hAnsi="Garamond"/>
          <w:sz w:val="28"/>
          <w:szCs w:val="28"/>
        </w:rPr>
        <w:t xml:space="preserve"> στο οποίο εμφανίζεται στον πρωτ</w:t>
      </w:r>
      <w:r w:rsidR="00EA050F">
        <w:rPr>
          <w:rFonts w:ascii="Garamond" w:hAnsi="Garamond"/>
          <w:sz w:val="28"/>
          <w:szCs w:val="28"/>
        </w:rPr>
        <w:t>αγωνιστικό ρόλο για πρώτη φορά</w:t>
      </w:r>
      <w:r w:rsidR="00082CA3">
        <w:rPr>
          <w:rFonts w:ascii="Garamond" w:hAnsi="Garamond"/>
          <w:sz w:val="28"/>
          <w:szCs w:val="28"/>
        </w:rPr>
        <w:t xml:space="preserve"> ο Εδμόνδος Φύρστ. Επίσης ο αρθρογράφος προσθέτει ότι ο θίασος δεν στάθηκε σε οικονομικά εμπόδια προκειμένου η παράσταση να είναι άρτια από πάσης απόψεως.</w:t>
      </w:r>
      <w:r w:rsidR="00082CA3">
        <w:rPr>
          <w:rStyle w:val="a7"/>
          <w:rFonts w:ascii="Garamond" w:hAnsi="Garamond"/>
          <w:sz w:val="28"/>
          <w:szCs w:val="28"/>
        </w:rPr>
        <w:footnoteReference w:id="1439"/>
      </w:r>
      <w:r w:rsidR="00082CA3">
        <w:rPr>
          <w:rFonts w:ascii="Garamond" w:hAnsi="Garamond"/>
          <w:sz w:val="28"/>
          <w:szCs w:val="28"/>
        </w:rPr>
        <w:t xml:space="preserve"> Την επομένη της πρεμιέρας ο ίδιος αρθρογράφος με το ψευδώνυμο </w:t>
      </w:r>
      <w:r w:rsidR="00082CA3" w:rsidRPr="00243807">
        <w:rPr>
          <w:rFonts w:ascii="Garamond" w:hAnsi="Garamond"/>
          <w:sz w:val="28"/>
          <w:szCs w:val="28"/>
        </w:rPr>
        <w:t>“</w:t>
      </w:r>
      <w:r w:rsidR="00082CA3">
        <w:rPr>
          <w:rFonts w:ascii="Garamond" w:hAnsi="Garamond"/>
          <w:sz w:val="28"/>
          <w:szCs w:val="28"/>
        </w:rPr>
        <w:t>Ο Παρασκηνιακός</w:t>
      </w:r>
      <w:r w:rsidR="00082CA3" w:rsidRPr="00243807">
        <w:rPr>
          <w:rFonts w:ascii="Garamond" w:hAnsi="Garamond"/>
          <w:sz w:val="28"/>
          <w:szCs w:val="28"/>
        </w:rPr>
        <w:t>”</w:t>
      </w:r>
      <w:r w:rsidR="00082CA3">
        <w:rPr>
          <w:rFonts w:ascii="Garamond" w:hAnsi="Garamond"/>
          <w:sz w:val="28"/>
          <w:szCs w:val="28"/>
        </w:rPr>
        <w:t xml:space="preserve"> επι</w:t>
      </w:r>
      <w:r w:rsidR="00EA050F">
        <w:rPr>
          <w:rFonts w:ascii="Garamond" w:hAnsi="Garamond"/>
          <w:sz w:val="28"/>
          <w:szCs w:val="28"/>
        </w:rPr>
        <w:t>σ</w:t>
      </w:r>
      <w:r w:rsidR="009B3C44">
        <w:rPr>
          <w:rFonts w:ascii="Garamond" w:hAnsi="Garamond"/>
          <w:sz w:val="28"/>
          <w:szCs w:val="28"/>
        </w:rPr>
        <w:t>ημαίνει ότι η πρεμιέρα σημείωσε</w:t>
      </w:r>
      <w:r w:rsidR="00EA050F">
        <w:rPr>
          <w:rFonts w:ascii="Garamond" w:hAnsi="Garamond"/>
          <w:sz w:val="28"/>
          <w:szCs w:val="28"/>
        </w:rPr>
        <w:t xml:space="preserve"> επιτυχία και ο Φύρστ </w:t>
      </w:r>
      <w:r w:rsidR="009B3C44">
        <w:rPr>
          <w:rFonts w:ascii="Garamond" w:hAnsi="Garamond"/>
          <w:sz w:val="28"/>
          <w:szCs w:val="28"/>
        </w:rPr>
        <w:t xml:space="preserve">ήταν </w:t>
      </w:r>
      <w:r w:rsidR="00082CA3">
        <w:rPr>
          <w:rFonts w:ascii="Garamond" w:hAnsi="Garamond"/>
          <w:sz w:val="28"/>
          <w:szCs w:val="28"/>
        </w:rPr>
        <w:t>υπέροχος και άξιος του ρόλου του, ύστερα από μακράν απουσία από τις σκηνές.</w:t>
      </w:r>
      <w:r w:rsidR="00082CA3">
        <w:rPr>
          <w:rStyle w:val="a7"/>
          <w:rFonts w:ascii="Garamond" w:hAnsi="Garamond"/>
          <w:sz w:val="28"/>
          <w:szCs w:val="28"/>
        </w:rPr>
        <w:footnoteReference w:id="1440"/>
      </w:r>
      <w:r w:rsidR="009A5F7D">
        <w:rPr>
          <w:rFonts w:ascii="Garamond" w:hAnsi="Garamond"/>
          <w:sz w:val="28"/>
          <w:szCs w:val="28"/>
        </w:rPr>
        <w:t xml:space="preserve"> </w:t>
      </w:r>
    </w:p>
    <w:p w:rsidR="003C5558" w:rsidRDefault="003C5558" w:rsidP="00082CA3">
      <w:pPr>
        <w:spacing w:after="0"/>
        <w:jc w:val="both"/>
        <w:rPr>
          <w:rFonts w:ascii="Garamond" w:hAnsi="Garamond"/>
          <w:sz w:val="28"/>
          <w:szCs w:val="28"/>
        </w:rPr>
      </w:pPr>
      <w:r>
        <w:rPr>
          <w:rFonts w:ascii="Garamond" w:hAnsi="Garamond"/>
          <w:sz w:val="28"/>
          <w:szCs w:val="28"/>
        </w:rPr>
        <w:t xml:space="preserve">  Στην Ιταλία το έργο παρουσιάζεται για πρώτη φορά στο «</w:t>
      </w:r>
      <w:r>
        <w:rPr>
          <w:rFonts w:ascii="Garamond" w:hAnsi="Garamond"/>
          <w:sz w:val="28"/>
          <w:szCs w:val="28"/>
          <w:lang w:val="it-IT"/>
        </w:rPr>
        <w:t>Teatro</w:t>
      </w:r>
      <w:r w:rsidRPr="005100BE">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5100BE">
        <w:rPr>
          <w:rFonts w:ascii="Garamond" w:hAnsi="Garamond"/>
          <w:sz w:val="28"/>
          <w:szCs w:val="28"/>
        </w:rPr>
        <w:t xml:space="preserve"> </w:t>
      </w:r>
      <w:r>
        <w:rPr>
          <w:rFonts w:ascii="Garamond" w:hAnsi="Garamond"/>
          <w:sz w:val="28"/>
          <w:szCs w:val="28"/>
        </w:rPr>
        <w:t>της Ρώμης την 19</w:t>
      </w:r>
      <w:r w:rsidRPr="005100BE">
        <w:rPr>
          <w:rFonts w:ascii="Garamond" w:hAnsi="Garamond"/>
          <w:sz w:val="28"/>
          <w:szCs w:val="28"/>
          <w:vertAlign w:val="superscript"/>
        </w:rPr>
        <w:t>η</w:t>
      </w:r>
      <w:r>
        <w:rPr>
          <w:rFonts w:ascii="Garamond" w:hAnsi="Garamond"/>
          <w:sz w:val="28"/>
          <w:szCs w:val="28"/>
        </w:rPr>
        <w:t xml:space="preserve"> Φεβρουαρίου του 1892 από τον θίασο του </w:t>
      </w:r>
      <w:r>
        <w:rPr>
          <w:rFonts w:ascii="Garamond" w:hAnsi="Garamond"/>
          <w:sz w:val="28"/>
          <w:szCs w:val="28"/>
          <w:lang w:val="it-IT"/>
        </w:rPr>
        <w:t>Ermete</w:t>
      </w:r>
      <w:r w:rsidRPr="005100BE">
        <w:rPr>
          <w:rFonts w:ascii="Garamond" w:hAnsi="Garamond"/>
          <w:sz w:val="28"/>
          <w:szCs w:val="28"/>
        </w:rPr>
        <w:t xml:space="preserve"> </w:t>
      </w:r>
      <w:r>
        <w:rPr>
          <w:rFonts w:ascii="Garamond" w:hAnsi="Garamond"/>
          <w:sz w:val="28"/>
          <w:szCs w:val="28"/>
          <w:lang w:val="it-IT"/>
        </w:rPr>
        <w:t>Novelli</w:t>
      </w:r>
      <w:r>
        <w:rPr>
          <w:rFonts w:ascii="Garamond" w:hAnsi="Garamond"/>
          <w:sz w:val="28"/>
          <w:szCs w:val="28"/>
        </w:rPr>
        <w:t xml:space="preserve">.  </w:t>
      </w:r>
    </w:p>
    <w:p w:rsidR="00941B78" w:rsidRDefault="009A5F7D" w:rsidP="00082CA3">
      <w:pPr>
        <w:spacing w:after="0"/>
        <w:jc w:val="both"/>
        <w:rPr>
          <w:rFonts w:ascii="Garamond" w:hAnsi="Garamond"/>
          <w:sz w:val="28"/>
          <w:szCs w:val="28"/>
        </w:rPr>
      </w:pPr>
      <w:r>
        <w:rPr>
          <w:rFonts w:ascii="Garamond" w:hAnsi="Garamond"/>
          <w:sz w:val="28"/>
          <w:szCs w:val="28"/>
        </w:rPr>
        <w:t xml:space="preserve">  Το </w:t>
      </w:r>
      <w:r w:rsidRPr="00F90C74">
        <w:rPr>
          <w:rFonts w:ascii="Garamond" w:hAnsi="Garamond"/>
          <w:i/>
          <w:sz w:val="28"/>
          <w:szCs w:val="28"/>
        </w:rPr>
        <w:t>Αλληλούια</w:t>
      </w:r>
      <w:r>
        <w:rPr>
          <w:rFonts w:ascii="Garamond" w:hAnsi="Garamond"/>
          <w:i/>
          <w:sz w:val="28"/>
          <w:szCs w:val="28"/>
        </w:rPr>
        <w:t xml:space="preserve"> </w:t>
      </w:r>
      <w:r>
        <w:rPr>
          <w:rFonts w:ascii="Garamond" w:hAnsi="Garamond"/>
          <w:sz w:val="28"/>
          <w:szCs w:val="28"/>
        </w:rPr>
        <w:t xml:space="preserve">παρουσιάστηκε λίγες φορές στη χώρα μας δίχως να σημειώσει μεγάλη επιτυχία και από τότε δεν ξαναεπιλέχτηκε από κανέναν θίασο, παρά μόνο στην Ιταλία όπου το ενδιαφέρον για το έργο του </w:t>
      </w:r>
      <w:r>
        <w:rPr>
          <w:rFonts w:ascii="Garamond" w:hAnsi="Garamond"/>
          <w:sz w:val="28"/>
          <w:szCs w:val="28"/>
          <w:lang w:val="en-US"/>
        </w:rPr>
        <w:t>Praga</w:t>
      </w:r>
      <w:r w:rsidRPr="009A5F7D">
        <w:rPr>
          <w:rFonts w:ascii="Garamond" w:hAnsi="Garamond"/>
          <w:sz w:val="28"/>
          <w:szCs w:val="28"/>
        </w:rPr>
        <w:t xml:space="preserve"> </w:t>
      </w:r>
      <w:r>
        <w:rPr>
          <w:rFonts w:ascii="Garamond" w:hAnsi="Garamond"/>
          <w:sz w:val="28"/>
          <w:szCs w:val="28"/>
        </w:rPr>
        <w:t>εν γένει</w:t>
      </w:r>
      <w:r w:rsidR="009B3C44">
        <w:rPr>
          <w:rFonts w:ascii="Garamond" w:hAnsi="Garamond"/>
          <w:sz w:val="28"/>
          <w:szCs w:val="28"/>
        </w:rPr>
        <w:t>,</w:t>
      </w:r>
      <w:r>
        <w:rPr>
          <w:rFonts w:ascii="Garamond" w:hAnsi="Garamond"/>
          <w:sz w:val="28"/>
          <w:szCs w:val="28"/>
        </w:rPr>
        <w:t xml:space="preserve"> δεν έχει πάψει. Πράγματι, μολονότι ο </w:t>
      </w:r>
      <w:r>
        <w:rPr>
          <w:rFonts w:ascii="Garamond" w:hAnsi="Garamond"/>
          <w:sz w:val="28"/>
          <w:szCs w:val="28"/>
          <w:lang w:val="en-US"/>
        </w:rPr>
        <w:t>Praga</w:t>
      </w:r>
      <w:r w:rsidRPr="009A5F7D">
        <w:rPr>
          <w:rFonts w:ascii="Garamond" w:hAnsi="Garamond"/>
          <w:sz w:val="28"/>
          <w:szCs w:val="28"/>
        </w:rPr>
        <w:t xml:space="preserve"> </w:t>
      </w:r>
      <w:r>
        <w:rPr>
          <w:rFonts w:ascii="Garamond" w:hAnsi="Garamond"/>
          <w:sz w:val="28"/>
          <w:szCs w:val="28"/>
        </w:rPr>
        <w:t xml:space="preserve">καταπιάνεται με την ηθική μιας άλλης εποχής, ο λόγος του συγκινεί και </w:t>
      </w:r>
      <w:r w:rsidR="009B3C44">
        <w:rPr>
          <w:rFonts w:ascii="Garamond" w:hAnsi="Garamond"/>
          <w:sz w:val="28"/>
          <w:szCs w:val="28"/>
        </w:rPr>
        <w:t>ακουμπά τις ψυχές του κοινο</w:t>
      </w:r>
    </w:p>
    <w:p w:rsidR="00941B78" w:rsidRPr="0067417F" w:rsidRDefault="00941B78" w:rsidP="00082CA3">
      <w:pPr>
        <w:spacing w:after="0"/>
        <w:jc w:val="both"/>
        <w:rPr>
          <w:rFonts w:ascii="Garamond" w:hAnsi="Garamond"/>
          <w:sz w:val="28"/>
          <w:szCs w:val="28"/>
        </w:rPr>
      </w:pPr>
    </w:p>
    <w:p w:rsidR="00082CA3" w:rsidRPr="000F3DD4" w:rsidRDefault="00082CA3" w:rsidP="00CA5D67">
      <w:pPr>
        <w:pStyle w:val="a5"/>
        <w:numPr>
          <w:ilvl w:val="2"/>
          <w:numId w:val="17"/>
        </w:numPr>
        <w:spacing w:after="0"/>
        <w:jc w:val="both"/>
        <w:rPr>
          <w:rFonts w:ascii="Garamond" w:hAnsi="Garamond"/>
          <w:b/>
          <w:i/>
          <w:sz w:val="28"/>
          <w:szCs w:val="28"/>
          <w:u w:val="single"/>
        </w:rPr>
      </w:pPr>
      <w:r w:rsidRPr="000F3DD4">
        <w:rPr>
          <w:rFonts w:ascii="Garamond" w:hAnsi="Garamond"/>
          <w:b/>
          <w:i/>
          <w:sz w:val="28"/>
          <w:szCs w:val="28"/>
          <w:u w:val="single"/>
        </w:rPr>
        <w:t>Οι παρθένες</w:t>
      </w:r>
    </w:p>
    <w:p w:rsidR="00082CA3" w:rsidRPr="007B56D9" w:rsidRDefault="00082CA3" w:rsidP="00082CA3">
      <w:pPr>
        <w:spacing w:after="0"/>
        <w:jc w:val="both"/>
        <w:rPr>
          <w:rFonts w:ascii="Garamond" w:hAnsi="Garamond"/>
          <w:sz w:val="28"/>
          <w:szCs w:val="28"/>
        </w:rPr>
      </w:pPr>
    </w:p>
    <w:p w:rsidR="00082CA3" w:rsidRDefault="00082CA3" w:rsidP="00082CA3">
      <w:pPr>
        <w:spacing w:after="0"/>
        <w:jc w:val="both"/>
        <w:rPr>
          <w:rFonts w:ascii="Garamond" w:hAnsi="Garamond"/>
          <w:sz w:val="28"/>
          <w:szCs w:val="28"/>
        </w:rPr>
      </w:pPr>
      <w:r>
        <w:rPr>
          <w:rFonts w:ascii="Garamond" w:hAnsi="Garamond"/>
          <w:sz w:val="28"/>
          <w:szCs w:val="28"/>
        </w:rPr>
        <w:t xml:space="preserve">  </w:t>
      </w:r>
      <w:r w:rsidRPr="008121CD">
        <w:rPr>
          <w:rFonts w:ascii="Garamond" w:hAnsi="Garamond"/>
          <w:i/>
          <w:sz w:val="28"/>
          <w:szCs w:val="28"/>
        </w:rPr>
        <w:t>Οι παρθένες</w:t>
      </w:r>
      <w:r>
        <w:rPr>
          <w:rFonts w:ascii="Garamond" w:hAnsi="Garamond"/>
          <w:sz w:val="28"/>
          <w:szCs w:val="28"/>
        </w:rPr>
        <w:t xml:space="preserve"> είναι ένα τετράπρακτο </w:t>
      </w:r>
      <w:r w:rsidR="009B3C44">
        <w:rPr>
          <w:rFonts w:ascii="Garamond" w:hAnsi="Garamond"/>
          <w:sz w:val="28"/>
          <w:szCs w:val="28"/>
        </w:rPr>
        <w:t xml:space="preserve">δράμα </w:t>
      </w:r>
      <w:r>
        <w:rPr>
          <w:rFonts w:ascii="Garamond" w:hAnsi="Garamond"/>
          <w:sz w:val="28"/>
          <w:szCs w:val="28"/>
        </w:rPr>
        <w:t xml:space="preserve">που φέρει επιρροές από το έργο του </w:t>
      </w:r>
      <w:r>
        <w:rPr>
          <w:rFonts w:ascii="Garamond" w:hAnsi="Garamond"/>
          <w:sz w:val="28"/>
          <w:szCs w:val="28"/>
          <w:lang w:val="it-IT"/>
        </w:rPr>
        <w:t>Ibsen</w:t>
      </w:r>
      <w:r w:rsidR="009B3C44">
        <w:rPr>
          <w:rFonts w:ascii="Garamond" w:hAnsi="Garamond"/>
          <w:sz w:val="28"/>
          <w:szCs w:val="28"/>
        </w:rPr>
        <w:t>,</w:t>
      </w:r>
      <w:r>
        <w:rPr>
          <w:rFonts w:ascii="Garamond" w:hAnsi="Garamond"/>
          <w:sz w:val="28"/>
          <w:szCs w:val="28"/>
        </w:rPr>
        <w:t xml:space="preserve"> και θεωρείται από τους μελετητές </w:t>
      </w:r>
      <w:r w:rsidR="009B3C44">
        <w:rPr>
          <w:rFonts w:ascii="Garamond" w:hAnsi="Garamond"/>
          <w:sz w:val="28"/>
          <w:szCs w:val="28"/>
        </w:rPr>
        <w:t xml:space="preserve">του έργου του </w:t>
      </w:r>
      <w:r w:rsidR="009B3C44">
        <w:rPr>
          <w:rFonts w:ascii="Garamond" w:hAnsi="Garamond"/>
          <w:sz w:val="28"/>
          <w:szCs w:val="28"/>
          <w:lang w:val="en-US"/>
        </w:rPr>
        <w:t>Praga</w:t>
      </w:r>
      <w:r w:rsidR="009B3C44" w:rsidRPr="009B3C44">
        <w:rPr>
          <w:rFonts w:ascii="Garamond" w:hAnsi="Garamond"/>
          <w:sz w:val="28"/>
          <w:szCs w:val="28"/>
        </w:rPr>
        <w:t xml:space="preserve"> </w:t>
      </w:r>
      <w:r w:rsidR="009B3C44">
        <w:rPr>
          <w:rFonts w:ascii="Garamond" w:hAnsi="Garamond"/>
          <w:sz w:val="28"/>
          <w:szCs w:val="28"/>
        </w:rPr>
        <w:t>ως το καλύτερό του</w:t>
      </w:r>
      <w:r w:rsidRPr="003F22FF">
        <w:rPr>
          <w:rFonts w:ascii="Garamond" w:hAnsi="Garamond"/>
          <w:sz w:val="28"/>
          <w:szCs w:val="28"/>
        </w:rPr>
        <w:t>.</w:t>
      </w:r>
      <w:r w:rsidRPr="00A563A1">
        <w:rPr>
          <w:rFonts w:ascii="Garamond" w:hAnsi="Garamond"/>
          <w:sz w:val="28"/>
          <w:szCs w:val="28"/>
        </w:rPr>
        <w:t xml:space="preserve"> </w:t>
      </w:r>
      <w:r w:rsidR="009B3C44">
        <w:rPr>
          <w:rFonts w:ascii="Garamond" w:hAnsi="Garamond"/>
          <w:sz w:val="28"/>
          <w:szCs w:val="28"/>
        </w:rPr>
        <w:t xml:space="preserve">Επίσης θεωρείται </w:t>
      </w:r>
      <w:r>
        <w:rPr>
          <w:rFonts w:ascii="Garamond" w:hAnsi="Garamond"/>
          <w:sz w:val="28"/>
          <w:szCs w:val="28"/>
        </w:rPr>
        <w:t>απ’ όλους πρωτοποριακό</w:t>
      </w:r>
      <w:r w:rsidR="009B3C44">
        <w:rPr>
          <w:rFonts w:ascii="Garamond" w:hAnsi="Garamond"/>
          <w:sz w:val="28"/>
          <w:szCs w:val="28"/>
        </w:rPr>
        <w:t>,</w:t>
      </w:r>
      <w:r w:rsidR="009B3C44" w:rsidRPr="009B3C44">
        <w:rPr>
          <w:rFonts w:ascii="Garamond" w:hAnsi="Garamond"/>
          <w:sz w:val="28"/>
          <w:szCs w:val="28"/>
        </w:rPr>
        <w:t xml:space="preserve"> </w:t>
      </w:r>
      <w:r w:rsidR="009B3C44">
        <w:rPr>
          <w:rFonts w:ascii="Garamond" w:hAnsi="Garamond"/>
          <w:sz w:val="28"/>
          <w:szCs w:val="28"/>
        </w:rPr>
        <w:t>για την εποχή που γράφεται</w:t>
      </w:r>
      <w:r>
        <w:rPr>
          <w:rFonts w:ascii="Garamond" w:hAnsi="Garamond"/>
          <w:sz w:val="28"/>
          <w:szCs w:val="28"/>
        </w:rPr>
        <w:t xml:space="preserve">. </w:t>
      </w:r>
      <w:r w:rsidR="009B3C44">
        <w:rPr>
          <w:rFonts w:ascii="Garamond" w:hAnsi="Garamond"/>
          <w:sz w:val="28"/>
          <w:szCs w:val="28"/>
        </w:rPr>
        <w:t>Α</w:t>
      </w:r>
      <w:r>
        <w:rPr>
          <w:rFonts w:ascii="Garamond" w:hAnsi="Garamond"/>
          <w:sz w:val="28"/>
          <w:szCs w:val="28"/>
        </w:rPr>
        <w:t>φορά στην ανατροφή των θυγατέ</w:t>
      </w:r>
      <w:r w:rsidR="000F3DD4">
        <w:rPr>
          <w:rFonts w:ascii="Garamond" w:hAnsi="Garamond"/>
          <w:sz w:val="28"/>
          <w:szCs w:val="28"/>
        </w:rPr>
        <w:t>ρων από τις οικογένειες και στη</w:t>
      </w:r>
      <w:r>
        <w:rPr>
          <w:rFonts w:ascii="Garamond" w:hAnsi="Garamond"/>
          <w:sz w:val="28"/>
          <w:szCs w:val="28"/>
        </w:rPr>
        <w:t xml:space="preserve"> γυναικεία ηθική και νοοτροπία συνδεόμενο θεματικά με το </w:t>
      </w:r>
      <w:r w:rsidRPr="00211BEB">
        <w:rPr>
          <w:rFonts w:ascii="Garamond" w:hAnsi="Garamond"/>
          <w:i/>
          <w:sz w:val="28"/>
          <w:szCs w:val="28"/>
        </w:rPr>
        <w:t>Αλληλούια</w:t>
      </w:r>
      <w:r>
        <w:rPr>
          <w:rFonts w:ascii="Garamond" w:hAnsi="Garamond"/>
          <w:sz w:val="28"/>
          <w:szCs w:val="28"/>
        </w:rPr>
        <w:t xml:space="preserve">, όπου και εκεί το επίκεντρο του έργου είναι η μία θυγατέρα και η </w:t>
      </w:r>
      <w:r w:rsidRPr="00211BEB">
        <w:rPr>
          <w:rFonts w:ascii="Garamond" w:hAnsi="Garamond"/>
          <w:sz w:val="28"/>
          <w:szCs w:val="28"/>
        </w:rPr>
        <w:t>“</w:t>
      </w:r>
      <w:r>
        <w:rPr>
          <w:rFonts w:ascii="Garamond" w:hAnsi="Garamond"/>
          <w:sz w:val="28"/>
          <w:szCs w:val="28"/>
        </w:rPr>
        <w:t>ανάρμοστη</w:t>
      </w:r>
      <w:r w:rsidRPr="00211BEB">
        <w:rPr>
          <w:rFonts w:ascii="Garamond" w:hAnsi="Garamond"/>
          <w:sz w:val="28"/>
          <w:szCs w:val="28"/>
        </w:rPr>
        <w:t>”</w:t>
      </w:r>
      <w:r>
        <w:rPr>
          <w:rFonts w:ascii="Garamond" w:hAnsi="Garamond"/>
          <w:sz w:val="28"/>
          <w:szCs w:val="28"/>
        </w:rPr>
        <w:t xml:space="preserve"> κοινωνικά συμπεριφορά της. Εδώ βέβαια έχουμε να κάνουμε με τρεις νέες θυγατέρες. </w:t>
      </w:r>
    </w:p>
    <w:p w:rsidR="00082CA3" w:rsidRPr="008121CD" w:rsidRDefault="00082CA3" w:rsidP="00082CA3">
      <w:pPr>
        <w:spacing w:after="0"/>
        <w:jc w:val="both"/>
        <w:rPr>
          <w:rFonts w:ascii="Garamond" w:hAnsi="Garamond"/>
          <w:sz w:val="28"/>
          <w:szCs w:val="28"/>
        </w:rPr>
      </w:pPr>
      <w:r>
        <w:rPr>
          <w:rFonts w:ascii="Garamond" w:hAnsi="Garamond"/>
          <w:sz w:val="28"/>
          <w:szCs w:val="28"/>
        </w:rPr>
        <w:t xml:space="preserve">  Τη δεκαετία του ´20 ο </w:t>
      </w:r>
      <w:r>
        <w:rPr>
          <w:rFonts w:ascii="Garamond" w:hAnsi="Garamond"/>
          <w:sz w:val="28"/>
          <w:szCs w:val="28"/>
          <w:lang w:val="it-IT"/>
        </w:rPr>
        <w:t>Pirandello</w:t>
      </w:r>
      <w:r>
        <w:rPr>
          <w:rFonts w:ascii="Garamond" w:hAnsi="Garamond"/>
          <w:sz w:val="28"/>
          <w:szCs w:val="28"/>
        </w:rPr>
        <w:t xml:space="preserve"> αποφασίζει να σκηνοθετήσει στο δικό του θέατρο, το «</w:t>
      </w:r>
      <w:r>
        <w:rPr>
          <w:rFonts w:ascii="Garamond" w:hAnsi="Garamond"/>
          <w:sz w:val="28"/>
          <w:szCs w:val="28"/>
          <w:lang w:val="it-IT"/>
        </w:rPr>
        <w:t>Teatro</w:t>
      </w:r>
      <w:r w:rsidRPr="008121CD">
        <w:rPr>
          <w:rFonts w:ascii="Garamond" w:hAnsi="Garamond"/>
          <w:sz w:val="28"/>
          <w:szCs w:val="28"/>
        </w:rPr>
        <w:t xml:space="preserve"> </w:t>
      </w:r>
      <w:r>
        <w:rPr>
          <w:rFonts w:ascii="Garamond" w:hAnsi="Garamond"/>
          <w:sz w:val="28"/>
          <w:szCs w:val="28"/>
          <w:lang w:val="it-IT"/>
        </w:rPr>
        <w:t>d</w:t>
      </w:r>
      <w:r w:rsidRPr="008121CD">
        <w:rPr>
          <w:rFonts w:ascii="Garamond" w:hAnsi="Garamond"/>
          <w:sz w:val="28"/>
          <w:szCs w:val="28"/>
        </w:rPr>
        <w:t>’</w:t>
      </w:r>
      <w:r>
        <w:rPr>
          <w:rFonts w:ascii="Garamond" w:hAnsi="Garamond"/>
          <w:sz w:val="28"/>
          <w:szCs w:val="28"/>
          <w:lang w:val="it-IT"/>
        </w:rPr>
        <w:t>Arte</w:t>
      </w:r>
      <w:r>
        <w:rPr>
          <w:rFonts w:ascii="Garamond" w:hAnsi="Garamond"/>
          <w:sz w:val="28"/>
          <w:szCs w:val="28"/>
        </w:rPr>
        <w:t>»</w:t>
      </w:r>
      <w:r>
        <w:rPr>
          <w:rStyle w:val="a7"/>
          <w:rFonts w:ascii="Garamond" w:hAnsi="Garamond"/>
          <w:sz w:val="28"/>
          <w:szCs w:val="28"/>
        </w:rPr>
        <w:footnoteReference w:id="1441"/>
      </w:r>
      <w:r>
        <w:rPr>
          <w:rFonts w:ascii="Garamond" w:hAnsi="Garamond"/>
          <w:sz w:val="28"/>
          <w:szCs w:val="28"/>
        </w:rPr>
        <w:t xml:space="preserve"> τις </w:t>
      </w:r>
      <w:r w:rsidRPr="008121CD">
        <w:rPr>
          <w:rFonts w:ascii="Garamond" w:hAnsi="Garamond"/>
          <w:i/>
          <w:sz w:val="28"/>
          <w:szCs w:val="28"/>
        </w:rPr>
        <w:t>Παρθένες</w:t>
      </w:r>
      <w:r>
        <w:rPr>
          <w:rFonts w:ascii="Garamond" w:hAnsi="Garamond"/>
          <w:sz w:val="28"/>
          <w:szCs w:val="28"/>
        </w:rPr>
        <w:t xml:space="preserve">, στο πλαίσιο των καινοτόμων επιλογών του στα σύγχρονα έργα. Οι αντιδράσεις των κριτικών είναι πολλές και αμφιλεγόμενες. </w:t>
      </w:r>
      <w:r w:rsidR="00762A67">
        <w:rPr>
          <w:rFonts w:ascii="Garamond" w:hAnsi="Garamond"/>
          <w:sz w:val="28"/>
          <w:szCs w:val="28"/>
        </w:rPr>
        <w:t>Το έργο συνολικά δεν σημειώνει αξιόλογη εμπορική και καλλιτεχνική επιτυχία.</w:t>
      </w:r>
    </w:p>
    <w:p w:rsidR="00082CA3" w:rsidRDefault="00082CA3" w:rsidP="00082CA3">
      <w:pPr>
        <w:spacing w:after="0"/>
        <w:jc w:val="both"/>
        <w:rPr>
          <w:rFonts w:ascii="Garamond" w:hAnsi="Garamond"/>
          <w:sz w:val="28"/>
          <w:szCs w:val="28"/>
        </w:rPr>
      </w:pPr>
      <w:r>
        <w:rPr>
          <w:rFonts w:ascii="Garamond" w:hAnsi="Garamond"/>
          <w:sz w:val="28"/>
          <w:szCs w:val="28"/>
        </w:rPr>
        <w:t xml:space="preserve">  Η δράση εκτυλίσσεται στο πολυτελές σπίτι της Ντελφίνα στο Μιλάνο. Και πάλι το περιβάλλον είναι αστικό.</w:t>
      </w:r>
      <w:r w:rsidRPr="00BF1A65">
        <w:rPr>
          <w:rFonts w:ascii="Garamond" w:hAnsi="Garamond"/>
          <w:sz w:val="28"/>
          <w:szCs w:val="28"/>
        </w:rPr>
        <w:t xml:space="preserve"> </w:t>
      </w:r>
      <w:r>
        <w:rPr>
          <w:rFonts w:ascii="Garamond" w:hAnsi="Garamond"/>
          <w:sz w:val="28"/>
          <w:szCs w:val="28"/>
        </w:rPr>
        <w:t xml:space="preserve">Τα κοινωνικά, οικονομικά, ηθικά και ψυχολογικά προβλήματα των ηρώων τίθενται επί τάπητος με ειλικρίνεια και βαθύτερη προσέγγιση σε σχέση με τα προηγούμενα έργα του. Η πένα του </w:t>
      </w:r>
      <w:r>
        <w:rPr>
          <w:rFonts w:ascii="Garamond" w:hAnsi="Garamond"/>
          <w:sz w:val="28"/>
          <w:szCs w:val="28"/>
          <w:lang w:val="en-US"/>
        </w:rPr>
        <w:t>Praga</w:t>
      </w:r>
      <w:r w:rsidRPr="00C85252">
        <w:rPr>
          <w:rFonts w:ascii="Garamond" w:hAnsi="Garamond"/>
          <w:sz w:val="28"/>
          <w:szCs w:val="28"/>
        </w:rPr>
        <w:t xml:space="preserve"> </w:t>
      </w:r>
      <w:r>
        <w:rPr>
          <w:rFonts w:ascii="Garamond" w:hAnsi="Garamond"/>
          <w:sz w:val="28"/>
          <w:szCs w:val="28"/>
        </w:rPr>
        <w:t>διαθέτει για πρώτη φορά έντονα μελοδραματικά στοιχεία</w:t>
      </w:r>
      <w:r w:rsidR="003C5558">
        <w:rPr>
          <w:rFonts w:ascii="Garamond" w:hAnsi="Garamond"/>
          <w:sz w:val="28"/>
          <w:szCs w:val="28"/>
        </w:rPr>
        <w:t>,</w:t>
      </w:r>
      <w:r>
        <w:rPr>
          <w:rFonts w:ascii="Garamond" w:hAnsi="Garamond"/>
          <w:sz w:val="28"/>
          <w:szCs w:val="28"/>
        </w:rPr>
        <w:t xml:space="preserve"> συνδυασμένη, φυσικά, με τον νατουραλισμό στην επεξεργασία όλων των δεδομένων, των συμπεριφορών και των γεγονότων.</w:t>
      </w:r>
    </w:p>
    <w:p w:rsidR="00082CA3" w:rsidRDefault="00082CA3" w:rsidP="00082CA3">
      <w:pPr>
        <w:spacing w:after="0"/>
        <w:jc w:val="both"/>
        <w:rPr>
          <w:rFonts w:ascii="Garamond" w:hAnsi="Garamond"/>
          <w:sz w:val="28"/>
          <w:szCs w:val="28"/>
        </w:rPr>
      </w:pPr>
      <w:r>
        <w:rPr>
          <w:rFonts w:ascii="Garamond" w:hAnsi="Garamond"/>
          <w:sz w:val="28"/>
          <w:szCs w:val="28"/>
        </w:rPr>
        <w:t xml:space="preserve">  Οι ηρωίδες είναι τρεις αδερφές, η Παολίνα, η Νινί και η Σιλένε που διάγουν μια ζωή περιποιούμενες την εμφάνισή τους, μέσα την ψυχαγωγία διότι η μητέρα τους έτσι πιστεύει ότι μπορούν να διατηρήσουν ακέραιη την ηθική τους, αλλά και να έχουν τον σεβασμό των γύρω τους. Η Παολίνα είναι εκείνη τελικ</w:t>
      </w:r>
      <w:r w:rsidR="000F3DD4">
        <w:rPr>
          <w:rFonts w:ascii="Garamond" w:hAnsi="Garamond"/>
          <w:sz w:val="28"/>
          <w:szCs w:val="28"/>
        </w:rPr>
        <w:t>ά που ταράζει τα λιμνάζοντα ύδατα. Όλες όμως είναι</w:t>
      </w:r>
      <w:r>
        <w:rPr>
          <w:rFonts w:ascii="Garamond" w:hAnsi="Garamond"/>
          <w:sz w:val="28"/>
          <w:szCs w:val="28"/>
        </w:rPr>
        <w:t xml:space="preserve"> θύματα της κοινωνίας και της αυστηρής οικογενειακής ηθικής.</w:t>
      </w:r>
    </w:p>
    <w:p w:rsidR="00082CA3" w:rsidRDefault="00082CA3" w:rsidP="00082CA3">
      <w:pPr>
        <w:spacing w:after="0"/>
        <w:jc w:val="both"/>
        <w:rPr>
          <w:rFonts w:ascii="Garamond" w:hAnsi="Garamond"/>
          <w:sz w:val="28"/>
          <w:szCs w:val="28"/>
        </w:rPr>
      </w:pPr>
      <w:r>
        <w:rPr>
          <w:rFonts w:ascii="Garamond" w:hAnsi="Garamond"/>
          <w:sz w:val="28"/>
          <w:szCs w:val="28"/>
        </w:rPr>
        <w:t xml:space="preserve">  Η μητέρα τους, η Ντελφίνα είναι χήρα και μεγάλωσε τα κορίτσια ολομόναχη. Η έννοια της είναι να παντρευτούν και να κάνουν το δικό τους σπιτικό. Έτσι καλωσορίζει με ευχάριστη διάθεση κάθε υποψήφιο που έχει τα </w:t>
      </w:r>
      <w:r w:rsidRPr="005D4EC7">
        <w:rPr>
          <w:rFonts w:ascii="Garamond" w:hAnsi="Garamond"/>
          <w:sz w:val="28"/>
          <w:szCs w:val="28"/>
        </w:rPr>
        <w:t>“</w:t>
      </w:r>
      <w:r>
        <w:rPr>
          <w:rFonts w:ascii="Garamond" w:hAnsi="Garamond"/>
          <w:sz w:val="28"/>
          <w:szCs w:val="28"/>
        </w:rPr>
        <w:t>τυπικά</w:t>
      </w:r>
      <w:r w:rsidRPr="005D4EC7">
        <w:rPr>
          <w:rFonts w:ascii="Garamond" w:hAnsi="Garamond"/>
          <w:sz w:val="28"/>
          <w:szCs w:val="28"/>
        </w:rPr>
        <w:t>”</w:t>
      </w:r>
      <w:r>
        <w:rPr>
          <w:rFonts w:ascii="Garamond" w:hAnsi="Garamond"/>
          <w:sz w:val="28"/>
          <w:szCs w:val="28"/>
        </w:rPr>
        <w:t xml:space="preserve"> προσόντα για τις κόρες της</w:t>
      </w:r>
      <w:r w:rsidRPr="005D4EC7">
        <w:rPr>
          <w:rFonts w:ascii="Garamond" w:hAnsi="Garamond"/>
          <w:sz w:val="28"/>
          <w:szCs w:val="28"/>
        </w:rPr>
        <w:t xml:space="preserve">, </w:t>
      </w:r>
      <w:r>
        <w:rPr>
          <w:rFonts w:ascii="Garamond" w:hAnsi="Garamond"/>
          <w:sz w:val="28"/>
          <w:szCs w:val="28"/>
        </w:rPr>
        <w:t xml:space="preserve">τη μόρφωση και τον πλούτο. Η δράση ξεκινάει όταν επισκέπτεται το σπίτι τους ο νεαρός γιατρός Καντόνι. Από τα πρώτα </w:t>
      </w:r>
      <w:r>
        <w:rPr>
          <w:rFonts w:ascii="Garamond" w:hAnsi="Garamond"/>
          <w:sz w:val="28"/>
          <w:szCs w:val="28"/>
        </w:rPr>
        <w:lastRenderedPageBreak/>
        <w:t>κιόλας λόγια των επίσημων προσκεκλημένων του σπιτιού μαθαίνουμε ότι η Παολίνα είναι μια ιδιαίτερη προσωπικότητα, ότι διαφέρει από τις δύο αδερφές τους. Και οι τρεις όμως μαζί φέρουν τη σφραγίδα της παρθενικότητας που  χαρακτηρίζει κάθε τους συμπεριφορά μέσα κι έξω από το σπίτι, αλλά κα</w:t>
      </w:r>
      <w:r w:rsidR="000F3DD4">
        <w:rPr>
          <w:rFonts w:ascii="Garamond" w:hAnsi="Garamond"/>
          <w:sz w:val="28"/>
          <w:szCs w:val="28"/>
        </w:rPr>
        <w:t>ι κάθε συμπεριφορά των γύρω</w:t>
      </w:r>
      <w:r>
        <w:rPr>
          <w:rFonts w:ascii="Garamond" w:hAnsi="Garamond"/>
          <w:sz w:val="28"/>
          <w:szCs w:val="28"/>
        </w:rPr>
        <w:t xml:space="preserve"> απέναντί τους. Οι ηρωίδες είναι σαν να ζουν σε έναν καλά περιχαρακωμένο χώρο, σε μια κλειστή και προστατευμένη γυάλα, μακριά από την υπόλοιπη κοινωνία. Όπου και να πάνε τα κορίτσια, θα πρέπει να συνοδεύονται, ενώ συναντούν κόσμο, μόνο ανδρικού φύλου, μέσα στο σπίτι τους. Η στάση της ζωής τους έχει δημιουργήσει μια, ίσως όχι καλή, φήμη για τις προσωπικότητές τους.</w:t>
      </w:r>
    </w:p>
    <w:p w:rsidR="00082CA3" w:rsidRDefault="00082CA3" w:rsidP="00082CA3">
      <w:pPr>
        <w:spacing w:after="0"/>
        <w:jc w:val="both"/>
        <w:rPr>
          <w:rFonts w:ascii="Garamond" w:hAnsi="Garamond"/>
          <w:sz w:val="28"/>
          <w:szCs w:val="28"/>
        </w:rPr>
      </w:pPr>
      <w:r>
        <w:rPr>
          <w:rFonts w:ascii="Garamond" w:hAnsi="Garamond"/>
          <w:sz w:val="28"/>
          <w:szCs w:val="28"/>
        </w:rPr>
        <w:t xml:space="preserve">  Η Παολίνα ετοιμάζεται να παντρευτεί με τον Ντάριο όταν αποφασίζει να τού αποκαλύψει το μεγάλο της μυστικό: ότι είχε παρελθόν στη ζωή της με άλλον άνδρα. Η αλήθεια συγκλονίζ</w:t>
      </w:r>
      <w:r w:rsidR="003C5558">
        <w:rPr>
          <w:rFonts w:ascii="Garamond" w:hAnsi="Garamond"/>
          <w:sz w:val="28"/>
          <w:szCs w:val="28"/>
        </w:rPr>
        <w:t>ει τον νέο που με το άκουσμά της</w:t>
      </w:r>
      <w:r>
        <w:rPr>
          <w:rFonts w:ascii="Garamond" w:hAnsi="Garamond"/>
          <w:sz w:val="28"/>
          <w:szCs w:val="28"/>
        </w:rPr>
        <w:t xml:space="preserve"> φεύγει. Επιστρέφει όμως την επόμενη μέρα για να τής ζητήσει να αφήσουν πίσω όλη τη δυστυχία που ανήκ</w:t>
      </w:r>
      <w:r w:rsidR="000F3DD4">
        <w:rPr>
          <w:rFonts w:ascii="Garamond" w:hAnsi="Garamond"/>
          <w:sz w:val="28"/>
          <w:szCs w:val="28"/>
        </w:rPr>
        <w:t>ει στο παρελθόν και να κοιτάξουν</w:t>
      </w:r>
      <w:r>
        <w:rPr>
          <w:rFonts w:ascii="Garamond" w:hAnsi="Garamond"/>
          <w:sz w:val="28"/>
          <w:szCs w:val="28"/>
        </w:rPr>
        <w:t xml:space="preserve"> το μέλλον φεύγοντας μακριά, πηγαίνοντας σε μια άλλη πόλη όπου κανείς δεν θα τους ξέρει και δεν θα μπορεί να τους κατηγορήσει για τίποτα. Και ειδικά εκείνον που θα παντρευτεί μια γυναίκα με παρελθόν… Η Παολίνα εξεγείρεται</w:t>
      </w:r>
      <w:r w:rsidR="003C5558">
        <w:rPr>
          <w:rFonts w:ascii="Garamond" w:hAnsi="Garamond"/>
          <w:sz w:val="28"/>
          <w:szCs w:val="28"/>
        </w:rPr>
        <w:t xml:space="preserve">. Η συνείδηση </w:t>
      </w:r>
      <w:r>
        <w:rPr>
          <w:rFonts w:ascii="Garamond" w:hAnsi="Garamond"/>
          <w:sz w:val="28"/>
          <w:szCs w:val="28"/>
        </w:rPr>
        <w:t xml:space="preserve">και ο αυτοσεβασμός της δεν τής επιτρέπουν να φύγει σαν εγκληματίας από την πόλη. Αν αληθινά την αγαπά θα πρέπει να μείνει μαζί της και να παντρευτούν, αλλιώς να φύγει εκείνος μακριά. Υπερασπίζεται τη ζωή της, τις εμπειρίες της και την προσωπικότητά της. Τα βιώματά της είναι η ίδια και αυτά ένας μελλοντικός σύζυγος που την αγαπά αληθινά θα πρέπει να αποδεχτεί και να σεβαστεί. Το παρελθόν δεν διαγράφεται, αλλά μάς ακολουθεί… </w:t>
      </w:r>
    </w:p>
    <w:p w:rsidR="005716C1" w:rsidRDefault="00082CA3" w:rsidP="00082CA3">
      <w:pPr>
        <w:spacing w:after="0"/>
        <w:jc w:val="both"/>
        <w:rPr>
          <w:rFonts w:ascii="Garamond" w:hAnsi="Garamond"/>
          <w:sz w:val="28"/>
          <w:szCs w:val="28"/>
        </w:rPr>
      </w:pPr>
      <w:r>
        <w:rPr>
          <w:rFonts w:ascii="Garamond" w:hAnsi="Garamond"/>
          <w:sz w:val="28"/>
          <w:szCs w:val="28"/>
        </w:rPr>
        <w:t xml:space="preserve">  Είναι σαφές ότι οι ιψενικές ιδέες έχουν διαπεράσει το σκεπτικό του </w:t>
      </w:r>
      <w:r>
        <w:rPr>
          <w:rFonts w:ascii="Garamond" w:hAnsi="Garamond"/>
          <w:sz w:val="28"/>
          <w:szCs w:val="28"/>
          <w:lang w:val="it-IT"/>
        </w:rPr>
        <w:t>Praga</w:t>
      </w:r>
      <w:r w:rsidRPr="009E38C0">
        <w:rPr>
          <w:rFonts w:ascii="Garamond" w:hAnsi="Garamond"/>
          <w:sz w:val="28"/>
          <w:szCs w:val="28"/>
        </w:rPr>
        <w:t xml:space="preserve">. </w:t>
      </w:r>
      <w:r>
        <w:rPr>
          <w:rFonts w:ascii="Garamond" w:hAnsi="Garamond"/>
          <w:sz w:val="28"/>
          <w:szCs w:val="28"/>
        </w:rPr>
        <w:t>Επίσης είναι σαφής ο λόγος για τον οποίο το έργο παρουσιάζεται αρκετές φορές στη χώρα μας με επιτυχία. Το θέμα του καθρεφτίζει την ηθική της ελληνικής κοινωνίας, τόσο της αστικής όσο και εκείνη της επαρχίας. Οι κοπέλες μεγάλωναν με τον ίδιο σχεδόν τρόπο που μεγάλωσαν και οι ηρωίδες</w:t>
      </w:r>
      <w:r w:rsidR="003C5558">
        <w:rPr>
          <w:rFonts w:ascii="Garamond" w:hAnsi="Garamond"/>
          <w:sz w:val="28"/>
          <w:szCs w:val="28"/>
        </w:rPr>
        <w:t>,</w:t>
      </w:r>
      <w:r>
        <w:rPr>
          <w:rFonts w:ascii="Garamond" w:hAnsi="Garamond"/>
          <w:sz w:val="28"/>
          <w:szCs w:val="28"/>
        </w:rPr>
        <w:t xml:space="preserve"> και με το ίδιο όνειρο: να παντρευτούν </w:t>
      </w:r>
      <w:r w:rsidR="000F3DD4">
        <w:rPr>
          <w:rFonts w:ascii="Garamond" w:hAnsi="Garamond"/>
          <w:sz w:val="28"/>
          <w:szCs w:val="28"/>
        </w:rPr>
        <w:t>και να κάνουν οικογένεια. Τέλος</w:t>
      </w:r>
      <w:r w:rsidR="003C5558">
        <w:rPr>
          <w:rFonts w:ascii="Garamond" w:hAnsi="Garamond"/>
          <w:sz w:val="28"/>
          <w:szCs w:val="28"/>
        </w:rPr>
        <w:t>,</w:t>
      </w:r>
      <w:r>
        <w:rPr>
          <w:rFonts w:ascii="Garamond" w:hAnsi="Garamond"/>
          <w:sz w:val="28"/>
          <w:szCs w:val="28"/>
        </w:rPr>
        <w:t xml:space="preserve"> είναι σαφής ο λόγος για τον οποίο το έργο δεν ανεβαίνει στις σύγχρονες σκηνές της χώρας μας, διότι η οι καταστάσεις και οι συμπεριφορές που περιγράφονται ανήκουν στην Ελλάδα των προηγούμενων δεκαετιών. Έτσι ένα τέτοιο έργο δύσκολα θα απηχούσε τα μηνύματά του στους σύγχρονους θεατές που πορεύονται παράλληλα με την εξέλιξη της κοινωνίας. </w:t>
      </w:r>
    </w:p>
    <w:p w:rsidR="003C5558" w:rsidRDefault="003C5558" w:rsidP="00082CA3">
      <w:pPr>
        <w:spacing w:after="0"/>
        <w:jc w:val="both"/>
        <w:rPr>
          <w:rFonts w:ascii="Garamond" w:hAnsi="Garamond"/>
          <w:sz w:val="28"/>
          <w:szCs w:val="28"/>
        </w:rPr>
      </w:pPr>
    </w:p>
    <w:p w:rsidR="0008739D" w:rsidRDefault="0008739D" w:rsidP="00082CA3">
      <w:pPr>
        <w:spacing w:after="0"/>
        <w:jc w:val="both"/>
        <w:rPr>
          <w:rFonts w:ascii="Garamond" w:hAnsi="Garamond"/>
          <w:b/>
          <w:sz w:val="28"/>
          <w:szCs w:val="28"/>
          <w:u w:val="single"/>
        </w:rPr>
      </w:pPr>
    </w:p>
    <w:p w:rsidR="009A7522" w:rsidRDefault="005716C1" w:rsidP="00082CA3">
      <w:pPr>
        <w:spacing w:after="0"/>
        <w:jc w:val="both"/>
        <w:rPr>
          <w:rFonts w:ascii="Garamond" w:hAnsi="Garamond"/>
          <w:b/>
          <w:sz w:val="28"/>
          <w:szCs w:val="28"/>
          <w:u w:val="single"/>
        </w:rPr>
      </w:pPr>
      <w:r w:rsidRPr="005716C1">
        <w:rPr>
          <w:rFonts w:ascii="Garamond" w:hAnsi="Garamond"/>
          <w:b/>
          <w:sz w:val="28"/>
          <w:szCs w:val="28"/>
          <w:u w:val="single"/>
        </w:rPr>
        <w:lastRenderedPageBreak/>
        <w:t xml:space="preserve">Η απόδοση των </w:t>
      </w:r>
      <w:r w:rsidRPr="005716C1">
        <w:rPr>
          <w:rFonts w:ascii="Garamond" w:hAnsi="Garamond"/>
          <w:b/>
          <w:i/>
          <w:sz w:val="28"/>
          <w:szCs w:val="28"/>
          <w:u w:val="single"/>
        </w:rPr>
        <w:t>Παρθένων</w:t>
      </w:r>
      <w:r w:rsidRPr="005716C1">
        <w:rPr>
          <w:rFonts w:ascii="Garamond" w:hAnsi="Garamond"/>
          <w:b/>
          <w:sz w:val="28"/>
          <w:szCs w:val="28"/>
          <w:u w:val="single"/>
        </w:rPr>
        <w:t xml:space="preserve"> στην ελληνική γλώσσα</w:t>
      </w:r>
    </w:p>
    <w:p w:rsidR="00CD4BB6" w:rsidRPr="005716C1" w:rsidRDefault="00CD4BB6" w:rsidP="00082CA3">
      <w:pPr>
        <w:spacing w:after="0"/>
        <w:jc w:val="both"/>
        <w:rPr>
          <w:rFonts w:ascii="Garamond" w:hAnsi="Garamond"/>
          <w:b/>
          <w:sz w:val="28"/>
          <w:szCs w:val="28"/>
          <w:u w:val="single"/>
        </w:rPr>
      </w:pPr>
    </w:p>
    <w:p w:rsidR="00EB33B7" w:rsidRDefault="005716C1" w:rsidP="005716C1">
      <w:pPr>
        <w:spacing w:after="0"/>
        <w:jc w:val="both"/>
        <w:rPr>
          <w:rFonts w:ascii="Garamond" w:hAnsi="Garamond"/>
          <w:sz w:val="28"/>
          <w:szCs w:val="28"/>
        </w:rPr>
      </w:pPr>
      <w:r>
        <w:rPr>
          <w:rFonts w:ascii="Garamond" w:hAnsi="Garamond"/>
          <w:sz w:val="28"/>
          <w:szCs w:val="28"/>
        </w:rPr>
        <w:t xml:space="preserve">  Στην Ελλάδα </w:t>
      </w:r>
      <w:r w:rsidRPr="00813874">
        <w:rPr>
          <w:rFonts w:ascii="Garamond" w:hAnsi="Garamond"/>
          <w:i/>
          <w:sz w:val="28"/>
          <w:szCs w:val="28"/>
        </w:rPr>
        <w:t>Οι παρθένες</w:t>
      </w:r>
      <w:r>
        <w:rPr>
          <w:rFonts w:ascii="Garamond" w:hAnsi="Garamond"/>
          <w:sz w:val="28"/>
          <w:szCs w:val="28"/>
        </w:rPr>
        <w:t xml:space="preserve"> μεταφράζονται από τον Γιώργο Περράκη.</w:t>
      </w:r>
      <w:r>
        <w:rPr>
          <w:rStyle w:val="a7"/>
          <w:rFonts w:ascii="Garamond" w:hAnsi="Garamond"/>
          <w:sz w:val="28"/>
          <w:szCs w:val="28"/>
        </w:rPr>
        <w:footnoteReference w:id="1442"/>
      </w:r>
      <w:r>
        <w:rPr>
          <w:rFonts w:ascii="Garamond" w:hAnsi="Garamond"/>
          <w:sz w:val="28"/>
          <w:szCs w:val="28"/>
        </w:rPr>
        <w:t xml:space="preserve"> Η απόδοση είναι σύγχρονη, καθώς ο λόγος είναι ο σημερινός αποδίδοντας με ακρίβεια το ύφος του </w:t>
      </w:r>
      <w:r>
        <w:rPr>
          <w:rFonts w:ascii="Garamond" w:hAnsi="Garamond"/>
          <w:sz w:val="28"/>
          <w:szCs w:val="28"/>
          <w:lang w:val="it-IT"/>
        </w:rPr>
        <w:t>Praga</w:t>
      </w:r>
      <w:r>
        <w:rPr>
          <w:rFonts w:ascii="Garamond" w:hAnsi="Garamond"/>
          <w:sz w:val="28"/>
          <w:szCs w:val="28"/>
        </w:rPr>
        <w:t>.</w:t>
      </w:r>
      <w:r w:rsidRPr="00F665D1">
        <w:rPr>
          <w:rFonts w:ascii="Garamond" w:hAnsi="Garamond"/>
          <w:sz w:val="28"/>
          <w:szCs w:val="28"/>
        </w:rPr>
        <w:t xml:space="preserve"> </w:t>
      </w:r>
      <w:r>
        <w:rPr>
          <w:rFonts w:ascii="Garamond" w:hAnsi="Garamond"/>
          <w:sz w:val="28"/>
          <w:szCs w:val="28"/>
        </w:rPr>
        <w:t xml:space="preserve">Ο μεταφραστής σέβεται την κάθε λεπτομέρεια στο κείμενο του </w:t>
      </w:r>
      <w:r>
        <w:rPr>
          <w:rFonts w:ascii="Garamond" w:hAnsi="Garamond"/>
          <w:sz w:val="28"/>
          <w:szCs w:val="28"/>
          <w:lang w:val="en-US"/>
        </w:rPr>
        <w:t>Praga</w:t>
      </w:r>
      <w:r>
        <w:rPr>
          <w:rFonts w:ascii="Garamond" w:hAnsi="Garamond"/>
          <w:sz w:val="28"/>
          <w:szCs w:val="28"/>
        </w:rPr>
        <w:t xml:space="preserve"> μένοντας πιστός σε αυτό και αποδεικνύοντας ότι γνωρίζει σε βάθος την ιταλική γλώσσα, αλλά και ότι</w:t>
      </w:r>
      <w:r w:rsidR="00EB33B7">
        <w:rPr>
          <w:rFonts w:ascii="Garamond" w:hAnsi="Garamond"/>
          <w:sz w:val="28"/>
          <w:szCs w:val="28"/>
        </w:rPr>
        <w:t xml:space="preserve"> κατέχει και τη θεατρική γλώσσα</w:t>
      </w:r>
      <w:r w:rsidR="00A2331A">
        <w:rPr>
          <w:rFonts w:ascii="Garamond" w:hAnsi="Garamond"/>
          <w:sz w:val="28"/>
          <w:szCs w:val="28"/>
        </w:rPr>
        <w:t>. Ο οικείος, καθημερινός λόγος είναι χαρακτηριστικός τη στιγμή που μπαίνουν οι δύο άντρες στο σπίτι των θηλέων</w:t>
      </w:r>
      <w:r w:rsidR="00EB33B7">
        <w:rPr>
          <w:rFonts w:ascii="Garamond" w:hAnsi="Garamond"/>
          <w:sz w:val="28"/>
          <w:szCs w:val="28"/>
        </w:rPr>
        <w:t>:</w:t>
      </w:r>
    </w:p>
    <w:p w:rsidR="00EB33B7" w:rsidRPr="00EB33B7" w:rsidRDefault="00EB33B7" w:rsidP="00EB33B7">
      <w:pPr>
        <w:pStyle w:val="a5"/>
        <w:numPr>
          <w:ilvl w:val="0"/>
          <w:numId w:val="23"/>
        </w:numPr>
        <w:spacing w:after="0"/>
        <w:jc w:val="both"/>
        <w:rPr>
          <w:rFonts w:ascii="Garamond" w:hAnsi="Garamond"/>
          <w:sz w:val="28"/>
          <w:szCs w:val="28"/>
        </w:rPr>
      </w:pPr>
      <w:r w:rsidRPr="00EB33B7">
        <w:rPr>
          <w:rFonts w:ascii="Garamond" w:hAnsi="Garamond"/>
          <w:b/>
          <w:sz w:val="28"/>
          <w:szCs w:val="28"/>
        </w:rPr>
        <w:t>Καντόνη:</w:t>
      </w:r>
      <w:r>
        <w:rPr>
          <w:rFonts w:ascii="Garamond" w:hAnsi="Garamond"/>
          <w:sz w:val="28"/>
          <w:szCs w:val="28"/>
        </w:rPr>
        <w:t xml:space="preserve"> </w:t>
      </w:r>
      <w:r>
        <w:rPr>
          <w:rFonts w:ascii="Garamond" w:hAnsi="Garamond"/>
          <w:i/>
          <w:sz w:val="28"/>
          <w:szCs w:val="28"/>
        </w:rPr>
        <w:t>Και τώρα θα μου δώσεις μερικές εξηγήσεις. Γιατί με πήρες από το χέρι σαν ένα μικρό παιδί και μ’ έφερες εδώ χωρίς να μου πεις λέξη;</w:t>
      </w:r>
    </w:p>
    <w:p w:rsidR="00EB33B7" w:rsidRDefault="00EB33B7" w:rsidP="00EB33B7">
      <w:pPr>
        <w:pStyle w:val="a5"/>
        <w:numPr>
          <w:ilvl w:val="0"/>
          <w:numId w:val="23"/>
        </w:numPr>
        <w:spacing w:after="0"/>
        <w:jc w:val="both"/>
        <w:rPr>
          <w:rFonts w:ascii="Garamond" w:hAnsi="Garamond"/>
          <w:sz w:val="28"/>
          <w:szCs w:val="28"/>
        </w:rPr>
      </w:pPr>
      <w:r>
        <w:rPr>
          <w:rFonts w:ascii="Garamond" w:hAnsi="Garamond"/>
          <w:b/>
          <w:sz w:val="28"/>
          <w:szCs w:val="28"/>
        </w:rPr>
        <w:t>Βιττόριο:</w:t>
      </w:r>
      <w:r>
        <w:rPr>
          <w:rFonts w:ascii="Garamond" w:hAnsi="Garamond"/>
          <w:sz w:val="28"/>
          <w:szCs w:val="28"/>
        </w:rPr>
        <w:t xml:space="preserve"> </w:t>
      </w:r>
      <w:r>
        <w:rPr>
          <w:rFonts w:ascii="Garamond" w:hAnsi="Garamond"/>
          <w:i/>
          <w:sz w:val="28"/>
          <w:szCs w:val="28"/>
        </w:rPr>
        <w:t xml:space="preserve">Σου είπα όμως ότι δεν ιθα φανείς ενοχλητικός. </w:t>
      </w:r>
      <w:r w:rsidRPr="00EB33B7">
        <w:rPr>
          <w:rFonts w:ascii="Garamond" w:hAnsi="Garamond"/>
          <w:sz w:val="28"/>
          <w:szCs w:val="28"/>
        </w:rPr>
        <w:t>(Ανάβει ένα τσιγάρο).</w:t>
      </w:r>
    </w:p>
    <w:p w:rsidR="00EB33B7" w:rsidRPr="00EB33B7" w:rsidRDefault="00EB33B7" w:rsidP="00EB33B7">
      <w:pPr>
        <w:pStyle w:val="a5"/>
        <w:numPr>
          <w:ilvl w:val="0"/>
          <w:numId w:val="23"/>
        </w:numPr>
        <w:spacing w:after="0"/>
        <w:jc w:val="both"/>
        <w:rPr>
          <w:rFonts w:ascii="Garamond" w:hAnsi="Garamond"/>
          <w:i/>
          <w:sz w:val="28"/>
          <w:szCs w:val="28"/>
        </w:rPr>
      </w:pPr>
      <w:r>
        <w:rPr>
          <w:rFonts w:ascii="Garamond" w:hAnsi="Garamond"/>
          <w:b/>
          <w:sz w:val="28"/>
          <w:szCs w:val="28"/>
        </w:rPr>
        <w:t>Καντόνη:</w:t>
      </w:r>
      <w:r>
        <w:rPr>
          <w:rFonts w:ascii="Garamond" w:hAnsi="Garamond"/>
          <w:sz w:val="28"/>
          <w:szCs w:val="28"/>
        </w:rPr>
        <w:t xml:space="preserve"> </w:t>
      </w:r>
      <w:r w:rsidRPr="00EB33B7">
        <w:rPr>
          <w:rFonts w:ascii="Garamond" w:hAnsi="Garamond"/>
          <w:i/>
          <w:sz w:val="28"/>
          <w:szCs w:val="28"/>
        </w:rPr>
        <w:t>Αυτό το είδα.</w:t>
      </w:r>
    </w:p>
    <w:p w:rsidR="00EB33B7" w:rsidRDefault="00EB33B7" w:rsidP="00EB33B7">
      <w:pPr>
        <w:pStyle w:val="a5"/>
        <w:numPr>
          <w:ilvl w:val="0"/>
          <w:numId w:val="23"/>
        </w:numPr>
        <w:spacing w:after="0"/>
        <w:jc w:val="both"/>
        <w:rPr>
          <w:rFonts w:ascii="Garamond" w:hAnsi="Garamond"/>
          <w:sz w:val="28"/>
          <w:szCs w:val="28"/>
        </w:rPr>
      </w:pPr>
      <w:r>
        <w:rPr>
          <w:rFonts w:ascii="Garamond" w:hAnsi="Garamond"/>
          <w:b/>
          <w:sz w:val="28"/>
          <w:szCs w:val="28"/>
        </w:rPr>
        <w:t>Βιττόριο:</w:t>
      </w:r>
      <w:r>
        <w:rPr>
          <w:rFonts w:ascii="Garamond" w:hAnsi="Garamond"/>
          <w:sz w:val="28"/>
          <w:szCs w:val="28"/>
        </w:rPr>
        <w:t xml:space="preserve"> </w:t>
      </w:r>
      <w:r w:rsidRPr="00EB33B7">
        <w:rPr>
          <w:rFonts w:ascii="Garamond" w:hAnsi="Garamond"/>
          <w:i/>
          <w:sz w:val="28"/>
          <w:szCs w:val="28"/>
        </w:rPr>
        <w:t>Έπρεπε να τόχες καταλάβει απ’ τον τρόπο που σε σύστησα κι απ’ την υποδοχή που σούκανε η οικοδέσποινα. Το βλέπεις σ’ έφερα δω χωρίς να σε προαναγγείλω.</w:t>
      </w:r>
      <w:r>
        <w:rPr>
          <w:rFonts w:ascii="Garamond" w:hAnsi="Garamond"/>
          <w:sz w:val="28"/>
          <w:szCs w:val="28"/>
        </w:rPr>
        <w:t xml:space="preserve"> (Ξαπλώνεται σε μια πολυθρόνα).</w:t>
      </w:r>
    </w:p>
    <w:p w:rsidR="00EB33B7" w:rsidRPr="00EB33B7" w:rsidRDefault="00EB33B7" w:rsidP="00EB33B7">
      <w:pPr>
        <w:pStyle w:val="a5"/>
        <w:numPr>
          <w:ilvl w:val="0"/>
          <w:numId w:val="23"/>
        </w:numPr>
        <w:spacing w:after="0"/>
        <w:jc w:val="both"/>
        <w:rPr>
          <w:rFonts w:ascii="Garamond" w:hAnsi="Garamond"/>
          <w:i/>
          <w:sz w:val="28"/>
          <w:szCs w:val="28"/>
        </w:rPr>
      </w:pPr>
      <w:r>
        <w:rPr>
          <w:rFonts w:ascii="Garamond" w:hAnsi="Garamond"/>
          <w:b/>
          <w:sz w:val="28"/>
          <w:szCs w:val="28"/>
        </w:rPr>
        <w:t>Καντόνη:</w:t>
      </w:r>
      <w:r>
        <w:rPr>
          <w:rFonts w:ascii="Garamond" w:hAnsi="Garamond"/>
          <w:sz w:val="28"/>
          <w:szCs w:val="28"/>
        </w:rPr>
        <w:t xml:space="preserve"> </w:t>
      </w:r>
      <w:r w:rsidRPr="00EB33B7">
        <w:rPr>
          <w:rFonts w:ascii="Garamond" w:hAnsi="Garamond"/>
          <w:i/>
          <w:sz w:val="28"/>
          <w:szCs w:val="28"/>
        </w:rPr>
        <w:t>Και λοιπόν;</w:t>
      </w:r>
    </w:p>
    <w:p w:rsidR="00EB33B7" w:rsidRPr="00EB33B7" w:rsidRDefault="00EB33B7" w:rsidP="00EB33B7">
      <w:pPr>
        <w:pStyle w:val="a5"/>
        <w:numPr>
          <w:ilvl w:val="0"/>
          <w:numId w:val="23"/>
        </w:numPr>
        <w:spacing w:after="0"/>
        <w:jc w:val="both"/>
        <w:rPr>
          <w:rFonts w:ascii="Garamond" w:hAnsi="Garamond"/>
          <w:i/>
          <w:sz w:val="28"/>
          <w:szCs w:val="28"/>
        </w:rPr>
      </w:pPr>
      <w:r>
        <w:rPr>
          <w:rFonts w:ascii="Garamond" w:hAnsi="Garamond"/>
          <w:b/>
          <w:sz w:val="28"/>
          <w:szCs w:val="28"/>
        </w:rPr>
        <w:t>Βιττόριο:</w:t>
      </w:r>
      <w:r>
        <w:rPr>
          <w:rFonts w:ascii="Garamond" w:hAnsi="Garamond"/>
          <w:sz w:val="28"/>
          <w:szCs w:val="28"/>
        </w:rPr>
        <w:t xml:space="preserve"> </w:t>
      </w:r>
      <w:r w:rsidRPr="00EB33B7">
        <w:rPr>
          <w:rFonts w:ascii="Garamond" w:hAnsi="Garamond"/>
          <w:i/>
          <w:sz w:val="28"/>
          <w:szCs w:val="28"/>
        </w:rPr>
        <w:t>Τι θες να σου πω. Είν’ ένα σπίτι ιδιότυπο.</w:t>
      </w:r>
    </w:p>
    <w:p w:rsidR="00EB33B7" w:rsidRPr="00EB33B7" w:rsidRDefault="00EB33B7" w:rsidP="00EB33B7">
      <w:pPr>
        <w:pStyle w:val="a5"/>
        <w:numPr>
          <w:ilvl w:val="0"/>
          <w:numId w:val="23"/>
        </w:numPr>
        <w:spacing w:after="0"/>
        <w:jc w:val="both"/>
        <w:rPr>
          <w:rFonts w:ascii="Garamond" w:hAnsi="Garamond"/>
          <w:i/>
          <w:sz w:val="28"/>
          <w:szCs w:val="28"/>
        </w:rPr>
      </w:pPr>
      <w:r>
        <w:rPr>
          <w:rFonts w:ascii="Garamond" w:hAnsi="Garamond"/>
          <w:b/>
          <w:sz w:val="28"/>
          <w:szCs w:val="28"/>
        </w:rPr>
        <w:t>Καντόνη:</w:t>
      </w:r>
      <w:r>
        <w:rPr>
          <w:rFonts w:ascii="Garamond" w:hAnsi="Garamond"/>
          <w:sz w:val="28"/>
          <w:szCs w:val="28"/>
        </w:rPr>
        <w:t xml:space="preserve"> </w:t>
      </w:r>
      <w:r w:rsidRPr="00EB33B7">
        <w:rPr>
          <w:rFonts w:ascii="Garamond" w:hAnsi="Garamond"/>
          <w:i/>
          <w:sz w:val="28"/>
          <w:szCs w:val="28"/>
        </w:rPr>
        <w:t>Δηλαδή;</w:t>
      </w:r>
    </w:p>
    <w:p w:rsidR="00EB33B7" w:rsidRPr="00EB33B7" w:rsidRDefault="00EB33B7" w:rsidP="00EB33B7">
      <w:pPr>
        <w:pStyle w:val="a5"/>
        <w:numPr>
          <w:ilvl w:val="0"/>
          <w:numId w:val="23"/>
        </w:numPr>
        <w:spacing w:after="0"/>
        <w:jc w:val="both"/>
        <w:rPr>
          <w:rFonts w:ascii="Garamond" w:hAnsi="Garamond"/>
          <w:i/>
          <w:sz w:val="28"/>
          <w:szCs w:val="28"/>
        </w:rPr>
      </w:pPr>
      <w:r>
        <w:rPr>
          <w:rFonts w:ascii="Garamond" w:hAnsi="Garamond"/>
          <w:b/>
          <w:sz w:val="28"/>
          <w:szCs w:val="28"/>
        </w:rPr>
        <w:t>Βιττόριο:</w:t>
      </w:r>
      <w:r>
        <w:rPr>
          <w:rFonts w:ascii="Garamond" w:hAnsi="Garamond"/>
          <w:sz w:val="28"/>
          <w:szCs w:val="28"/>
        </w:rPr>
        <w:t xml:space="preserve"> </w:t>
      </w:r>
      <w:r w:rsidRPr="00EB33B7">
        <w:rPr>
          <w:rFonts w:ascii="Garamond" w:hAnsi="Garamond"/>
          <w:i/>
          <w:sz w:val="28"/>
          <w:szCs w:val="28"/>
        </w:rPr>
        <w:t>Δηλαδή αυτό σημαίνει ότι δεν είν’ ένα σπίτι συνηθισμένο… Εκείνο δε που το κάνει να διαφέρει απ’ όλα τ’ άλλα είναι… Εκείνο που δύσκολα μπορεί κανείς να εξηγήσει…</w:t>
      </w:r>
      <w:r w:rsidR="00CD4BB6" w:rsidRPr="00A2331A">
        <w:rPr>
          <w:rStyle w:val="a7"/>
          <w:rFonts w:ascii="Garamond" w:hAnsi="Garamond"/>
          <w:sz w:val="28"/>
          <w:szCs w:val="28"/>
        </w:rPr>
        <w:footnoteReference w:id="1443"/>
      </w:r>
    </w:p>
    <w:p w:rsidR="00EB33B7" w:rsidRPr="00EB33B7" w:rsidRDefault="00EB33B7" w:rsidP="00EB33B7">
      <w:pPr>
        <w:pStyle w:val="a5"/>
        <w:numPr>
          <w:ilvl w:val="0"/>
          <w:numId w:val="23"/>
        </w:numPr>
        <w:spacing w:after="0"/>
        <w:jc w:val="both"/>
        <w:rPr>
          <w:rFonts w:ascii="Garamond" w:hAnsi="Garamond"/>
          <w:sz w:val="28"/>
          <w:szCs w:val="28"/>
        </w:rPr>
      </w:pPr>
      <w:r>
        <w:rPr>
          <w:rFonts w:ascii="Garamond" w:hAnsi="Garamond"/>
          <w:sz w:val="28"/>
          <w:szCs w:val="28"/>
        </w:rPr>
        <w:t xml:space="preserve"> </w:t>
      </w:r>
    </w:p>
    <w:p w:rsidR="005716C1" w:rsidRPr="00EB33B7" w:rsidRDefault="005716C1" w:rsidP="00EB33B7">
      <w:pPr>
        <w:spacing w:after="0"/>
        <w:jc w:val="both"/>
        <w:rPr>
          <w:rFonts w:ascii="Garamond" w:hAnsi="Garamond"/>
          <w:sz w:val="28"/>
          <w:szCs w:val="28"/>
        </w:rPr>
      </w:pPr>
      <w:r w:rsidRPr="00EB33B7">
        <w:rPr>
          <w:rFonts w:ascii="Garamond" w:hAnsi="Garamond"/>
          <w:sz w:val="28"/>
          <w:szCs w:val="28"/>
        </w:rPr>
        <w:t xml:space="preserve"> Οι διαχωρισμοί σε σ</w:t>
      </w:r>
      <w:r w:rsidR="006D70DF">
        <w:rPr>
          <w:rFonts w:ascii="Garamond" w:hAnsi="Garamond"/>
          <w:sz w:val="28"/>
          <w:szCs w:val="28"/>
        </w:rPr>
        <w:t>κηνές και πράξεις έχουν μείνει α</w:t>
      </w:r>
      <w:r w:rsidRPr="00EB33B7">
        <w:rPr>
          <w:rFonts w:ascii="Garamond" w:hAnsi="Garamond"/>
          <w:sz w:val="28"/>
          <w:szCs w:val="28"/>
        </w:rPr>
        <w:t>νέπαφοι και οι σκηνικές οδηγίες αποδίδονται με πληρότητα και γλαφυρότητα. Το έργο με τη συγκεκριμένη μετάφραση θα μπορούσε να παρουσιαστεί άρτια σε μια σύγχρονη σκηνή.</w:t>
      </w:r>
    </w:p>
    <w:p w:rsidR="003C71C0" w:rsidRDefault="003C71C0" w:rsidP="00082CA3">
      <w:pPr>
        <w:spacing w:after="0"/>
        <w:jc w:val="both"/>
        <w:rPr>
          <w:rFonts w:ascii="Garamond" w:hAnsi="Garamond"/>
          <w:sz w:val="28"/>
          <w:szCs w:val="28"/>
        </w:rPr>
      </w:pPr>
    </w:p>
    <w:p w:rsidR="00BB63F3" w:rsidRDefault="00BB63F3" w:rsidP="00082CA3">
      <w:pPr>
        <w:spacing w:after="0"/>
        <w:jc w:val="both"/>
        <w:rPr>
          <w:rFonts w:ascii="Garamond" w:hAnsi="Garamond"/>
          <w:sz w:val="28"/>
          <w:szCs w:val="28"/>
        </w:rPr>
      </w:pPr>
    </w:p>
    <w:p w:rsidR="009A7522" w:rsidRDefault="009A7522" w:rsidP="00082CA3">
      <w:pPr>
        <w:spacing w:after="0"/>
        <w:jc w:val="both"/>
        <w:rPr>
          <w:rFonts w:ascii="Garamond" w:hAnsi="Garamond"/>
          <w:b/>
          <w:sz w:val="28"/>
          <w:szCs w:val="28"/>
          <w:u w:val="single"/>
        </w:rPr>
      </w:pPr>
      <w:r>
        <w:rPr>
          <w:rFonts w:ascii="Garamond" w:hAnsi="Garamond"/>
          <w:sz w:val="28"/>
          <w:szCs w:val="28"/>
        </w:rPr>
        <w:t xml:space="preserve">  </w:t>
      </w:r>
      <w:r>
        <w:rPr>
          <w:rFonts w:ascii="Garamond" w:hAnsi="Garamond"/>
          <w:b/>
          <w:sz w:val="28"/>
          <w:szCs w:val="28"/>
          <w:u w:val="single"/>
        </w:rPr>
        <w:t xml:space="preserve">Οι παραστάσεις των </w:t>
      </w:r>
      <w:r w:rsidRPr="000F3DD4">
        <w:rPr>
          <w:rFonts w:ascii="Garamond" w:hAnsi="Garamond"/>
          <w:b/>
          <w:i/>
          <w:sz w:val="28"/>
          <w:szCs w:val="28"/>
          <w:u w:val="single"/>
        </w:rPr>
        <w:t>Παρθένων</w:t>
      </w:r>
      <w:r>
        <w:rPr>
          <w:rFonts w:ascii="Garamond" w:hAnsi="Garamond"/>
          <w:b/>
          <w:sz w:val="28"/>
          <w:szCs w:val="28"/>
          <w:u w:val="single"/>
        </w:rPr>
        <w:t xml:space="preserve"> στην Αθήνα </w:t>
      </w:r>
    </w:p>
    <w:p w:rsidR="00082CA3" w:rsidRPr="005D4EC7" w:rsidRDefault="00082CA3" w:rsidP="00082CA3">
      <w:pPr>
        <w:spacing w:after="0"/>
        <w:jc w:val="both"/>
        <w:rPr>
          <w:rFonts w:ascii="Garamond" w:hAnsi="Garamond"/>
          <w:sz w:val="28"/>
          <w:szCs w:val="28"/>
        </w:rPr>
      </w:pPr>
      <w:r>
        <w:rPr>
          <w:rFonts w:ascii="Garamond" w:hAnsi="Garamond"/>
          <w:sz w:val="28"/>
          <w:szCs w:val="28"/>
        </w:rPr>
        <w:t xml:space="preserve">   </w:t>
      </w:r>
    </w:p>
    <w:p w:rsidR="00082CA3" w:rsidRDefault="00082CA3" w:rsidP="00082CA3">
      <w:pPr>
        <w:spacing w:after="0"/>
        <w:jc w:val="both"/>
        <w:rPr>
          <w:rFonts w:ascii="Garamond" w:hAnsi="Garamond"/>
          <w:sz w:val="28"/>
          <w:szCs w:val="28"/>
        </w:rPr>
      </w:pPr>
      <w:r>
        <w:rPr>
          <w:rFonts w:ascii="Garamond" w:hAnsi="Garamond"/>
          <w:sz w:val="28"/>
          <w:szCs w:val="28"/>
        </w:rPr>
        <w:t xml:space="preserve">  Το έργο παρουσιάζεται για πρώτη φορά στη χώρα μας, την </w:t>
      </w:r>
      <w:r w:rsidRPr="000A4B58">
        <w:rPr>
          <w:rFonts w:ascii="Garamond" w:hAnsi="Garamond"/>
          <w:sz w:val="28"/>
          <w:szCs w:val="28"/>
        </w:rPr>
        <w:t>14</w:t>
      </w:r>
      <w:r w:rsidRPr="000A4B58">
        <w:rPr>
          <w:rFonts w:ascii="Garamond" w:hAnsi="Garamond"/>
          <w:sz w:val="28"/>
          <w:szCs w:val="28"/>
          <w:vertAlign w:val="superscript"/>
        </w:rPr>
        <w:t>η</w:t>
      </w:r>
      <w:r w:rsidRPr="000A4B58">
        <w:rPr>
          <w:rFonts w:ascii="Garamond" w:hAnsi="Garamond"/>
          <w:sz w:val="28"/>
          <w:szCs w:val="28"/>
        </w:rPr>
        <w:t xml:space="preserve"> και την 15</w:t>
      </w:r>
      <w:r w:rsidRPr="000A4B58">
        <w:rPr>
          <w:rFonts w:ascii="Garamond" w:hAnsi="Garamond"/>
          <w:sz w:val="28"/>
          <w:szCs w:val="28"/>
          <w:vertAlign w:val="superscript"/>
        </w:rPr>
        <w:t>η</w:t>
      </w:r>
      <w:r w:rsidRPr="000A4B58">
        <w:rPr>
          <w:rFonts w:ascii="Garamond" w:hAnsi="Garamond"/>
          <w:sz w:val="28"/>
          <w:szCs w:val="28"/>
        </w:rPr>
        <w:t xml:space="preserve"> Μαΐου του 1909</w:t>
      </w:r>
      <w:r>
        <w:rPr>
          <w:rFonts w:ascii="Garamond" w:hAnsi="Garamond"/>
          <w:sz w:val="28"/>
          <w:szCs w:val="28"/>
        </w:rPr>
        <w:t xml:space="preserve"> στη «Νέα Σκηνή» του Κωνσταντίνου Χρηστομάνου από τον </w:t>
      </w:r>
      <w:r>
        <w:rPr>
          <w:rFonts w:ascii="Garamond" w:hAnsi="Garamond"/>
          <w:sz w:val="28"/>
          <w:szCs w:val="28"/>
        </w:rPr>
        <w:lastRenderedPageBreak/>
        <w:t>θίασο Κοτοπούλη &amp; Σαγιώρη.</w:t>
      </w:r>
      <w:r>
        <w:rPr>
          <w:rStyle w:val="a7"/>
          <w:rFonts w:ascii="Garamond" w:hAnsi="Garamond"/>
          <w:sz w:val="28"/>
          <w:szCs w:val="28"/>
        </w:rPr>
        <w:footnoteReference w:id="1444"/>
      </w:r>
      <w:r>
        <w:rPr>
          <w:rFonts w:ascii="Garamond" w:hAnsi="Garamond"/>
          <w:sz w:val="28"/>
          <w:szCs w:val="28"/>
        </w:rPr>
        <w:t xml:space="preserve"> Ο αρθρογράφος του περιοδικού </w:t>
      </w:r>
      <w:r w:rsidRPr="006A6603">
        <w:rPr>
          <w:rFonts w:ascii="Garamond" w:hAnsi="Garamond"/>
          <w:i/>
          <w:sz w:val="28"/>
          <w:szCs w:val="28"/>
        </w:rPr>
        <w:t>Πινακοθήκη</w:t>
      </w:r>
      <w:r>
        <w:rPr>
          <w:rFonts w:ascii="Garamond" w:hAnsi="Garamond"/>
          <w:sz w:val="28"/>
          <w:szCs w:val="28"/>
        </w:rPr>
        <w:t xml:space="preserve"> σημειώνει ότι το έργο ανεβαίνει για πρώτη φορά στη χώρα μας, ενώ πρωτοπαρουσιάστηκε πριν από είκοσι χρόνια στην Ιταλία.</w:t>
      </w:r>
      <w:r>
        <w:rPr>
          <w:rStyle w:val="a7"/>
          <w:rFonts w:ascii="Garamond" w:hAnsi="Garamond"/>
          <w:sz w:val="28"/>
          <w:szCs w:val="28"/>
        </w:rPr>
        <w:footnoteReference w:id="1445"/>
      </w:r>
      <w:r w:rsidR="00813874">
        <w:rPr>
          <w:rFonts w:ascii="Garamond" w:hAnsi="Garamond"/>
          <w:sz w:val="28"/>
          <w:szCs w:val="28"/>
        </w:rPr>
        <w:t xml:space="preserve"> Η παράσταση σημειώνει</w:t>
      </w:r>
      <w:r w:rsidR="003C71C0">
        <w:rPr>
          <w:rFonts w:ascii="Garamond" w:hAnsi="Garamond"/>
          <w:sz w:val="28"/>
          <w:szCs w:val="28"/>
        </w:rPr>
        <w:t xml:space="preserve"> επιτυχία σύμφωνα με τα άρθρα της εποχής, χωρίς να μας παρέχονται περισσότερες πληροφορίες για τη σκηνοθεσία του έργου. </w:t>
      </w:r>
    </w:p>
    <w:p w:rsidR="003C71C0" w:rsidRPr="00BB63F3" w:rsidRDefault="00082CA3" w:rsidP="00BB63F3">
      <w:pPr>
        <w:spacing w:after="0"/>
        <w:jc w:val="both"/>
        <w:rPr>
          <w:rFonts w:ascii="Garamond" w:hAnsi="Garamond"/>
          <w:sz w:val="28"/>
          <w:szCs w:val="28"/>
        </w:rPr>
      </w:pPr>
      <w:r>
        <w:rPr>
          <w:rFonts w:ascii="Garamond" w:hAnsi="Garamond"/>
          <w:sz w:val="28"/>
          <w:szCs w:val="28"/>
        </w:rPr>
        <w:t xml:space="preserve">  </w:t>
      </w:r>
      <w:r w:rsidRPr="006A6603">
        <w:rPr>
          <w:rFonts w:ascii="Garamond" w:hAnsi="Garamond"/>
          <w:i/>
          <w:sz w:val="28"/>
          <w:szCs w:val="28"/>
        </w:rPr>
        <w:t>Οι παρθένες</w:t>
      </w:r>
      <w:r>
        <w:rPr>
          <w:rFonts w:ascii="Garamond" w:hAnsi="Garamond"/>
          <w:sz w:val="28"/>
          <w:szCs w:val="28"/>
        </w:rPr>
        <w:t xml:space="preserve"> παρουσιάζονται επίσης την </w:t>
      </w:r>
      <w:r w:rsidRPr="000A4B58">
        <w:rPr>
          <w:rFonts w:ascii="Garamond" w:hAnsi="Garamond"/>
          <w:sz w:val="28"/>
          <w:szCs w:val="28"/>
        </w:rPr>
        <w:t>16</w:t>
      </w:r>
      <w:r w:rsidRPr="000A4B58">
        <w:rPr>
          <w:rFonts w:ascii="Garamond" w:hAnsi="Garamond"/>
          <w:sz w:val="28"/>
          <w:szCs w:val="28"/>
          <w:vertAlign w:val="superscript"/>
        </w:rPr>
        <w:t>η</w:t>
      </w:r>
      <w:r w:rsidRPr="000A4B58">
        <w:rPr>
          <w:rFonts w:ascii="Garamond" w:hAnsi="Garamond"/>
          <w:sz w:val="28"/>
          <w:szCs w:val="28"/>
        </w:rPr>
        <w:t xml:space="preserve"> Ιουνίου του 1939</w:t>
      </w:r>
      <w:r>
        <w:rPr>
          <w:rFonts w:ascii="Garamond" w:hAnsi="Garamond"/>
          <w:sz w:val="28"/>
          <w:szCs w:val="28"/>
        </w:rPr>
        <w:t xml:space="preserve"> στο «Θέατρον Η δροσιά» από τον θίασο της Ηούς και του Μάριου Παλαιολόγου. Στο πρόγραμμα της παράστασης αναφέρεται ότι πρόκειται για ένα δυνατό έργο, από τα ωραιότερα της ιταλικής φιλολογίας του παγκοσμίως γνωστού και μεγάλου συγγραφέα.</w:t>
      </w:r>
      <w:r>
        <w:rPr>
          <w:rStyle w:val="a7"/>
          <w:rFonts w:ascii="Garamond" w:hAnsi="Garamond"/>
          <w:sz w:val="28"/>
          <w:szCs w:val="28"/>
        </w:rPr>
        <w:footnoteReference w:id="1446"/>
      </w:r>
      <w:r w:rsidR="00762A67">
        <w:rPr>
          <w:rFonts w:ascii="Garamond" w:hAnsi="Garamond"/>
          <w:sz w:val="28"/>
          <w:szCs w:val="28"/>
        </w:rPr>
        <w:t xml:space="preserve"> </w:t>
      </w:r>
      <w:r w:rsidR="005716C1">
        <w:rPr>
          <w:rFonts w:ascii="Garamond" w:hAnsi="Garamond"/>
          <w:sz w:val="28"/>
          <w:szCs w:val="28"/>
        </w:rPr>
        <w:t xml:space="preserve">Παρά την επιτυχία του έργου στην Ιταλία, </w:t>
      </w:r>
      <w:r w:rsidR="005716C1" w:rsidRPr="005716C1">
        <w:rPr>
          <w:rFonts w:ascii="Garamond" w:hAnsi="Garamond"/>
          <w:i/>
          <w:sz w:val="28"/>
          <w:szCs w:val="28"/>
        </w:rPr>
        <w:t>Οι παρθένες</w:t>
      </w:r>
      <w:r w:rsidR="005716C1">
        <w:rPr>
          <w:rFonts w:ascii="Garamond" w:hAnsi="Garamond"/>
          <w:sz w:val="28"/>
          <w:szCs w:val="28"/>
        </w:rPr>
        <w:t xml:space="preserve"> δεν ξαναπαρουσιάζονται έκτοτε στην χώρα μας. Κατά πάσα πιθανότητα</w:t>
      </w:r>
      <w:r w:rsidR="003C5558">
        <w:rPr>
          <w:rFonts w:ascii="Garamond" w:hAnsi="Garamond"/>
          <w:sz w:val="28"/>
          <w:szCs w:val="28"/>
        </w:rPr>
        <w:t>,</w:t>
      </w:r>
      <w:r w:rsidR="005716C1">
        <w:rPr>
          <w:rFonts w:ascii="Garamond" w:hAnsi="Garamond"/>
          <w:sz w:val="28"/>
          <w:szCs w:val="28"/>
        </w:rPr>
        <w:t xml:space="preserve"> η θεματική του έργου δεν ενδιαφέρει το σύγχρονο κοινό και τους σκηνοθέτες που αναζητούν κείμενα γραμμένα σε μοντέρνο ίσως και μινιμαλιστικό ύφος</w:t>
      </w:r>
      <w:r w:rsidR="003C5558">
        <w:rPr>
          <w:rFonts w:ascii="Garamond" w:hAnsi="Garamond"/>
          <w:sz w:val="28"/>
          <w:szCs w:val="28"/>
        </w:rPr>
        <w:t>,</w:t>
      </w:r>
      <w:r w:rsidR="005716C1">
        <w:rPr>
          <w:rFonts w:ascii="Garamond" w:hAnsi="Garamond"/>
          <w:sz w:val="28"/>
          <w:szCs w:val="28"/>
        </w:rPr>
        <w:t xml:space="preserve"> με πρωταγωνιστές ενώπιον των ψυχικών τους ορίων. Πάντως θα άξιζε μια σύγχρονη αναπαράστασή του δεδομένου ότι θίγονται καίρια προβλήματα και φωτογραφίζεται μια ολόκληρη εποχή.</w:t>
      </w:r>
    </w:p>
    <w:p w:rsidR="003C71C0" w:rsidRDefault="003C71C0"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p>
    <w:p w:rsidR="005853CC" w:rsidRDefault="005853CC"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p>
    <w:p w:rsidR="0095622D" w:rsidRDefault="0095622D"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eastAsia="el-GR"/>
        </w:rPr>
      </w:pPr>
    </w:p>
    <w:p w:rsidR="00082CA3" w:rsidRPr="0095622D" w:rsidRDefault="0095622D" w:rsidP="0095622D">
      <w:pPr>
        <w:spacing w:after="0"/>
        <w:jc w:val="both"/>
        <w:rPr>
          <w:rFonts w:ascii="Garamond" w:hAnsi="Garamond"/>
          <w:b/>
          <w:i/>
          <w:sz w:val="28"/>
          <w:szCs w:val="28"/>
          <w:u w:val="single"/>
          <w:lang w:val="it-IT"/>
        </w:rPr>
      </w:pPr>
      <w:r w:rsidRPr="000D7C7B">
        <w:rPr>
          <w:rFonts w:ascii="Garamond" w:hAnsi="Garamond"/>
          <w:b/>
          <w:sz w:val="28"/>
          <w:szCs w:val="28"/>
          <w:u w:val="single"/>
        </w:rPr>
        <w:t>2.9.5.</w:t>
      </w:r>
      <w:r w:rsidRPr="000D7C7B">
        <w:rPr>
          <w:rFonts w:ascii="Garamond" w:hAnsi="Garamond"/>
          <w:b/>
          <w:i/>
          <w:sz w:val="28"/>
          <w:szCs w:val="28"/>
          <w:u w:val="single"/>
        </w:rPr>
        <w:t xml:space="preserve"> </w:t>
      </w:r>
      <w:r w:rsidR="00082CA3" w:rsidRPr="000D7C7B">
        <w:rPr>
          <w:rFonts w:ascii="Garamond" w:hAnsi="Garamond"/>
          <w:b/>
          <w:i/>
          <w:sz w:val="28"/>
          <w:szCs w:val="28"/>
          <w:u w:val="single"/>
        </w:rPr>
        <w:t>Η κληρονόμος</w:t>
      </w:r>
    </w:p>
    <w:p w:rsidR="00082CA3" w:rsidRDefault="00082CA3" w:rsidP="00082CA3">
      <w:pPr>
        <w:spacing w:after="0"/>
        <w:jc w:val="both"/>
        <w:rPr>
          <w:rFonts w:ascii="Garamond" w:hAnsi="Garamond"/>
          <w:b/>
          <w:i/>
          <w:sz w:val="28"/>
          <w:szCs w:val="28"/>
          <w:u w:val="single"/>
        </w:rPr>
      </w:pPr>
    </w:p>
    <w:p w:rsidR="00082CA3" w:rsidRPr="00EB2F55" w:rsidRDefault="00082CA3" w:rsidP="00082CA3">
      <w:pPr>
        <w:spacing w:after="0"/>
        <w:jc w:val="both"/>
        <w:rPr>
          <w:rFonts w:ascii="Garamond" w:hAnsi="Garamond"/>
          <w:b/>
          <w:i/>
          <w:sz w:val="28"/>
          <w:szCs w:val="28"/>
          <w:u w:val="single"/>
        </w:rPr>
      </w:pPr>
      <w:r>
        <w:rPr>
          <w:rFonts w:ascii="Garamond" w:hAnsi="Garamond"/>
          <w:b/>
          <w:i/>
          <w:sz w:val="28"/>
          <w:szCs w:val="28"/>
          <w:u w:val="single"/>
        </w:rPr>
        <w:t xml:space="preserve">  </w:t>
      </w:r>
    </w:p>
    <w:p w:rsidR="00762A67" w:rsidRDefault="00082CA3" w:rsidP="00082CA3">
      <w:pPr>
        <w:spacing w:after="0"/>
        <w:jc w:val="both"/>
        <w:rPr>
          <w:rFonts w:ascii="Garamond" w:hAnsi="Garamond"/>
          <w:sz w:val="28"/>
          <w:szCs w:val="28"/>
        </w:rPr>
      </w:pPr>
      <w:r>
        <w:rPr>
          <w:rFonts w:ascii="Garamond" w:hAnsi="Garamond"/>
          <w:sz w:val="28"/>
          <w:szCs w:val="28"/>
        </w:rPr>
        <w:t xml:space="preserve">  Η κληρονόμος είναι ένα τετράπρακτο δράμα που παρουσιάζεται για πρώτη φορά την 4</w:t>
      </w:r>
      <w:r w:rsidRPr="001C0DA3">
        <w:rPr>
          <w:rFonts w:ascii="Garamond" w:hAnsi="Garamond"/>
          <w:sz w:val="28"/>
          <w:szCs w:val="28"/>
          <w:vertAlign w:val="superscript"/>
        </w:rPr>
        <w:t>η</w:t>
      </w:r>
      <w:r>
        <w:rPr>
          <w:rFonts w:ascii="Garamond" w:hAnsi="Garamond"/>
          <w:sz w:val="28"/>
          <w:szCs w:val="28"/>
        </w:rPr>
        <w:t xml:space="preserve"> Δεκεμβρίου του 1893 στο «</w:t>
      </w:r>
      <w:r>
        <w:rPr>
          <w:rFonts w:ascii="Garamond" w:hAnsi="Garamond"/>
          <w:sz w:val="28"/>
          <w:szCs w:val="28"/>
          <w:lang w:val="it-IT"/>
        </w:rPr>
        <w:t>Teatro</w:t>
      </w:r>
      <w:r w:rsidRPr="001C0DA3">
        <w:rPr>
          <w:rFonts w:ascii="Garamond" w:hAnsi="Garamond"/>
          <w:sz w:val="28"/>
          <w:szCs w:val="28"/>
        </w:rPr>
        <w:t xml:space="preserve"> </w:t>
      </w:r>
      <w:r>
        <w:rPr>
          <w:rFonts w:ascii="Garamond" w:hAnsi="Garamond"/>
          <w:sz w:val="28"/>
          <w:szCs w:val="28"/>
          <w:lang w:val="it-IT"/>
        </w:rPr>
        <w:t>Gerbino</w:t>
      </w:r>
      <w:r>
        <w:rPr>
          <w:rFonts w:ascii="Garamond" w:hAnsi="Garamond"/>
          <w:sz w:val="28"/>
          <w:szCs w:val="28"/>
        </w:rPr>
        <w:t>»</w:t>
      </w:r>
      <w:r w:rsidRPr="001C0DA3">
        <w:rPr>
          <w:rFonts w:ascii="Garamond" w:hAnsi="Garamond"/>
          <w:sz w:val="28"/>
          <w:szCs w:val="28"/>
        </w:rPr>
        <w:t xml:space="preserve"> </w:t>
      </w:r>
      <w:r>
        <w:rPr>
          <w:rFonts w:ascii="Garamond" w:hAnsi="Garamond"/>
          <w:sz w:val="28"/>
          <w:szCs w:val="28"/>
        </w:rPr>
        <w:t xml:space="preserve">του Τορίνο από τον θίασο του </w:t>
      </w:r>
      <w:r>
        <w:rPr>
          <w:rFonts w:ascii="Garamond" w:hAnsi="Garamond"/>
          <w:sz w:val="28"/>
          <w:szCs w:val="28"/>
          <w:lang w:val="it-IT"/>
        </w:rPr>
        <w:t>Francesco</w:t>
      </w:r>
      <w:r w:rsidRPr="001C0DA3">
        <w:rPr>
          <w:rFonts w:ascii="Garamond" w:hAnsi="Garamond"/>
          <w:sz w:val="28"/>
          <w:szCs w:val="28"/>
        </w:rPr>
        <w:t xml:space="preserve"> </w:t>
      </w:r>
      <w:r>
        <w:rPr>
          <w:rFonts w:ascii="Garamond" w:hAnsi="Garamond"/>
          <w:sz w:val="28"/>
          <w:szCs w:val="28"/>
          <w:lang w:val="it-IT"/>
        </w:rPr>
        <w:t>Pasta</w:t>
      </w:r>
      <w:r>
        <w:rPr>
          <w:rFonts w:ascii="Garamond" w:hAnsi="Garamond"/>
          <w:sz w:val="28"/>
          <w:szCs w:val="28"/>
        </w:rPr>
        <w:t xml:space="preserve"> με πρωταγωνίστρια την </w:t>
      </w:r>
      <w:r>
        <w:rPr>
          <w:rFonts w:ascii="Garamond" w:hAnsi="Garamond"/>
          <w:sz w:val="28"/>
          <w:szCs w:val="28"/>
          <w:lang w:val="it-IT"/>
        </w:rPr>
        <w:t>Tina</w:t>
      </w:r>
      <w:r w:rsidRPr="001C0DA3">
        <w:rPr>
          <w:rFonts w:ascii="Garamond" w:hAnsi="Garamond"/>
          <w:sz w:val="28"/>
          <w:szCs w:val="28"/>
        </w:rPr>
        <w:t xml:space="preserve"> </w:t>
      </w:r>
      <w:r>
        <w:rPr>
          <w:rFonts w:ascii="Garamond" w:hAnsi="Garamond"/>
          <w:sz w:val="28"/>
          <w:szCs w:val="28"/>
          <w:lang w:val="it-IT"/>
        </w:rPr>
        <w:t>di</w:t>
      </w:r>
      <w:r w:rsidRPr="001C0DA3">
        <w:rPr>
          <w:rFonts w:ascii="Garamond" w:hAnsi="Garamond"/>
          <w:sz w:val="28"/>
          <w:szCs w:val="28"/>
        </w:rPr>
        <w:t xml:space="preserve"> </w:t>
      </w:r>
      <w:r>
        <w:rPr>
          <w:rFonts w:ascii="Garamond" w:hAnsi="Garamond"/>
          <w:sz w:val="28"/>
          <w:szCs w:val="28"/>
          <w:lang w:val="it-IT"/>
        </w:rPr>
        <w:t>Lorenzo</w:t>
      </w:r>
      <w:r w:rsidRPr="001C0DA3">
        <w:rPr>
          <w:rFonts w:ascii="Garamond" w:hAnsi="Garamond"/>
          <w:sz w:val="28"/>
          <w:szCs w:val="28"/>
        </w:rPr>
        <w:t>.</w:t>
      </w:r>
      <w:r>
        <w:rPr>
          <w:rFonts w:ascii="Garamond" w:hAnsi="Garamond"/>
          <w:sz w:val="28"/>
          <w:szCs w:val="28"/>
        </w:rPr>
        <w:t xml:space="preserve"> Το περιβάλλον είναι για άλλη μια φορά αυτό της μεγαλοαστικής κοινωνίας, εφόσον ο κεντρικός ήρωας είναι ένας μαρκήσιος που έχει υπηρέτες και η πλοκή διαδραματίζεται στη βίλα του, στην περιοχή της Λομβαρδίας. </w:t>
      </w:r>
    </w:p>
    <w:p w:rsidR="00082CA3" w:rsidRDefault="00762A67" w:rsidP="00082CA3">
      <w:pPr>
        <w:spacing w:after="0"/>
        <w:jc w:val="both"/>
        <w:rPr>
          <w:rFonts w:ascii="Garamond" w:hAnsi="Garamond"/>
          <w:sz w:val="28"/>
          <w:szCs w:val="28"/>
        </w:rPr>
      </w:pPr>
      <w:r>
        <w:rPr>
          <w:rFonts w:ascii="Garamond" w:hAnsi="Garamond"/>
          <w:sz w:val="28"/>
          <w:szCs w:val="28"/>
        </w:rPr>
        <w:lastRenderedPageBreak/>
        <w:t xml:space="preserve">  </w:t>
      </w:r>
      <w:r w:rsidR="00082CA3">
        <w:rPr>
          <w:rFonts w:ascii="Garamond" w:hAnsi="Garamond"/>
          <w:sz w:val="28"/>
          <w:szCs w:val="28"/>
        </w:rPr>
        <w:t>Η δράση ξεκινάει με τα παιδιά του μαρκησίου, τον Τζανφράνκο και την Κοστάντζα που παίζουν σκάκι. Οι συναναστροφές των νέων είναι εκείνες που συχνάζουν στα μεγάλα θέατρα, όπως της «</w:t>
      </w:r>
      <w:r w:rsidR="00082CA3">
        <w:rPr>
          <w:rFonts w:ascii="Garamond" w:hAnsi="Garamond"/>
          <w:sz w:val="28"/>
          <w:szCs w:val="28"/>
          <w:lang w:val="it-IT"/>
        </w:rPr>
        <w:t>Scala</w:t>
      </w:r>
      <w:r w:rsidR="00082CA3">
        <w:rPr>
          <w:rFonts w:ascii="Garamond" w:hAnsi="Garamond"/>
          <w:sz w:val="28"/>
          <w:szCs w:val="28"/>
        </w:rPr>
        <w:t>»</w:t>
      </w:r>
      <w:r w:rsidR="00082CA3" w:rsidRPr="00DE66E7">
        <w:rPr>
          <w:rFonts w:ascii="Garamond" w:hAnsi="Garamond"/>
          <w:sz w:val="28"/>
          <w:szCs w:val="28"/>
        </w:rPr>
        <w:t xml:space="preserve"> </w:t>
      </w:r>
      <w:r w:rsidR="00082CA3">
        <w:rPr>
          <w:rFonts w:ascii="Garamond" w:hAnsi="Garamond"/>
          <w:sz w:val="28"/>
          <w:szCs w:val="28"/>
        </w:rPr>
        <w:t>και των επίσημων, πολυδάπανων δεξιώσεων. Τα ενδιαφέροντα του μαρκήσιου είναι εκείνα της πολιτικής, αλλά και της οικογένειας. Από την πρώτη πράξη μαθαίνουμε ότι ο Μαρκήσιος είναι ερωτευμένος με τη νεαρή Μαργαρίτα</w:t>
      </w:r>
      <w:r w:rsidR="003C5558">
        <w:rPr>
          <w:rFonts w:ascii="Garamond" w:hAnsi="Garamond"/>
          <w:sz w:val="28"/>
          <w:szCs w:val="28"/>
        </w:rPr>
        <w:t>, η οποία</w:t>
      </w:r>
      <w:r w:rsidR="00082CA3">
        <w:rPr>
          <w:rFonts w:ascii="Garamond" w:hAnsi="Garamond"/>
          <w:sz w:val="28"/>
          <w:szCs w:val="28"/>
        </w:rPr>
        <w:t xml:space="preserve"> είναι φιλοξενούμενη στο σπίτι του. Η Μαργαρίτα τον φοβάται και αποφεύγει κάθε μοναχική συνεύρεση μαζί του. Τής ζητάει να τον παντρευτεί και να πάρει τη θέση της γυναίκας του που έχει πεθάνει, να γίνει μια αδερφή, αλλά και μια μητριά για τα παιδιά του. Η Μαργαρίτα τού ανακοινώνει ότι εδώ και καιρό σκόπευε να φύγει με κάποια δικαιολογία από το σπίτι μαζί με τη μητέρα της, κάτι που τελικά θα πράξει.</w:t>
      </w:r>
    </w:p>
    <w:p w:rsidR="00082CA3" w:rsidRDefault="00082CA3" w:rsidP="00082CA3">
      <w:pPr>
        <w:spacing w:after="0"/>
        <w:jc w:val="both"/>
        <w:rPr>
          <w:rFonts w:ascii="Garamond" w:hAnsi="Garamond"/>
          <w:sz w:val="28"/>
          <w:szCs w:val="28"/>
        </w:rPr>
      </w:pPr>
      <w:r>
        <w:rPr>
          <w:rFonts w:ascii="Garamond" w:hAnsi="Garamond"/>
          <w:sz w:val="28"/>
          <w:szCs w:val="28"/>
        </w:rPr>
        <w:t xml:space="preserve">  Στην τρίτη πράξη λαμβάνει χώρα η συνομιλία των δύο αδερφιών που αφορά στο ότι γνωρίζουν τη μυστική σχέση του πατέρα τους με τη Μαργαρίτα, αλλά και στο ότι η τελευταία υπομένει τα πάντα παρά τη θέλησή της. Η Κοστάντσα εδώ και κάποια χρόνια έχει βρει ένα εγκαταλελειμμένο μωρό και το μεγαλώνει κρυφά στο σπίτι τους, ώσπου κάποια στιγμή το γεγονός μαθαίνεται και ο θείος της τήν συμβουλεύει να δώσει κάπου αλλού το μωρό διότι δεν είναι πρέπον μια κληρονόμος του είδους και του γένους της να φιλοξενεί στην οικογένεια ένα παιδί που δεν φέρει το όνομά τους. </w:t>
      </w:r>
    </w:p>
    <w:p w:rsidR="00082CA3" w:rsidRDefault="00082CA3" w:rsidP="00082CA3">
      <w:pPr>
        <w:spacing w:after="0"/>
        <w:jc w:val="both"/>
        <w:rPr>
          <w:rFonts w:ascii="Garamond" w:hAnsi="Garamond"/>
          <w:sz w:val="28"/>
          <w:szCs w:val="28"/>
        </w:rPr>
      </w:pPr>
      <w:r>
        <w:rPr>
          <w:rFonts w:ascii="Garamond" w:hAnsi="Garamond"/>
          <w:sz w:val="28"/>
          <w:szCs w:val="28"/>
        </w:rPr>
        <w:t xml:space="preserve">  Τελικά στην τέταρτη πράξη αποκαλύπτεται ότι το μωρό είναι ο καρπός της </w:t>
      </w:r>
      <w:r w:rsidR="00B9193F">
        <w:rPr>
          <w:rFonts w:ascii="Garamond" w:hAnsi="Garamond"/>
          <w:sz w:val="28"/>
          <w:szCs w:val="28"/>
        </w:rPr>
        <w:t>βίαιης πράξης του μαρκήσιου στη</w:t>
      </w:r>
      <w:r>
        <w:rPr>
          <w:rFonts w:ascii="Garamond" w:hAnsi="Garamond"/>
          <w:sz w:val="28"/>
          <w:szCs w:val="28"/>
        </w:rPr>
        <w:t xml:space="preserve"> Μαργαρίτα. Η Μαργαρίτα, η μητέρα της και ο αδερφός της αποφασίζουν να φύγουν από το σπίτι παίρνοντας μαζί τους και το μωρό. Στην απόφαση αυτή η Κοστάντζα αποφασίζει να μιλήσει στον Κάρλο, τ</w:t>
      </w:r>
      <w:r w:rsidR="00B048DA">
        <w:rPr>
          <w:rFonts w:ascii="Garamond" w:hAnsi="Garamond"/>
          <w:sz w:val="28"/>
          <w:szCs w:val="28"/>
        </w:rPr>
        <w:t>ον αδερφό της Μαργαρίτας. Τού</w:t>
      </w:r>
      <w:r>
        <w:rPr>
          <w:rFonts w:ascii="Garamond" w:hAnsi="Garamond"/>
          <w:sz w:val="28"/>
          <w:szCs w:val="28"/>
        </w:rPr>
        <w:t xml:space="preserve"> ανακοινώνει ότι πάντα τον αγαπούσε και ότι η οικογένειά του είναι η οικογένειά της. Τον πατέρα της τον μισεί για το κακό που έχει κάνει. Το δράμα κλείνει με την αμοιβαία αποδοχή των δύο νέων.</w:t>
      </w:r>
    </w:p>
    <w:p w:rsidR="00082CA3" w:rsidRPr="00DE66E7" w:rsidRDefault="00082CA3" w:rsidP="00082CA3">
      <w:pPr>
        <w:spacing w:after="0"/>
        <w:jc w:val="both"/>
        <w:rPr>
          <w:rFonts w:ascii="Garamond" w:hAnsi="Garamond"/>
          <w:sz w:val="28"/>
          <w:szCs w:val="28"/>
        </w:rPr>
      </w:pPr>
      <w:r>
        <w:rPr>
          <w:rFonts w:ascii="Garamond" w:hAnsi="Garamond"/>
          <w:sz w:val="28"/>
          <w:szCs w:val="28"/>
        </w:rPr>
        <w:t xml:space="preserve">  Για πρώτη φορά ο </w:t>
      </w:r>
      <w:r>
        <w:rPr>
          <w:rFonts w:ascii="Garamond" w:hAnsi="Garamond"/>
          <w:sz w:val="28"/>
          <w:szCs w:val="28"/>
          <w:lang w:val="it-IT"/>
        </w:rPr>
        <w:t>Praga</w:t>
      </w:r>
      <w:r w:rsidRPr="00610C13">
        <w:rPr>
          <w:rFonts w:ascii="Garamond" w:hAnsi="Garamond"/>
          <w:sz w:val="28"/>
          <w:szCs w:val="28"/>
        </w:rPr>
        <w:t xml:space="preserve"> </w:t>
      </w:r>
      <w:r>
        <w:rPr>
          <w:rFonts w:ascii="Garamond" w:hAnsi="Garamond"/>
          <w:sz w:val="28"/>
          <w:szCs w:val="28"/>
        </w:rPr>
        <w:t xml:space="preserve">επιλέγει να αναλύσει μια μορφή οικογενειακών σχέσεων αφενός της υψηλής κοινωνίας και αφετέρου ιδιαίτερα πολύπλοκη. Η ένωση της μιας σχέσης σημαίνει την καταστροφή μιας άλλης. Επιπλέον για πρώτη φορά η πατρική φιγούρα παρουσιάζεται βίαιη, εγωιστική και υπέρμετρα φιλόδοξη, όπως είναι του Μαρκήσιου. Συνήθως στα έργα του ο πυρήνας της οικογένειας είναι </w:t>
      </w:r>
      <w:r w:rsidR="00B9193F">
        <w:rPr>
          <w:rFonts w:ascii="Garamond" w:hAnsi="Garamond"/>
          <w:sz w:val="28"/>
          <w:szCs w:val="28"/>
          <w:lang w:val="en-US"/>
        </w:rPr>
        <w:t>o</w:t>
      </w:r>
      <w:r w:rsidR="00B9193F" w:rsidRPr="00B9193F">
        <w:rPr>
          <w:rFonts w:ascii="Garamond" w:hAnsi="Garamond"/>
          <w:sz w:val="28"/>
          <w:szCs w:val="28"/>
        </w:rPr>
        <w:t xml:space="preserve"> </w:t>
      </w:r>
      <w:r>
        <w:rPr>
          <w:rFonts w:ascii="Garamond" w:hAnsi="Garamond"/>
          <w:sz w:val="28"/>
          <w:szCs w:val="28"/>
        </w:rPr>
        <w:t>πατέρας που κρατάει δυνατά τα δεσμά της και τη</w:t>
      </w:r>
      <w:r w:rsidR="00B9193F">
        <w:rPr>
          <w:rFonts w:ascii="Garamond" w:hAnsi="Garamond"/>
          <w:sz w:val="28"/>
          <w:szCs w:val="28"/>
        </w:rPr>
        <w:t>ν</w:t>
      </w:r>
      <w:r>
        <w:rPr>
          <w:rFonts w:ascii="Garamond" w:hAnsi="Garamond"/>
          <w:sz w:val="28"/>
          <w:szCs w:val="28"/>
        </w:rPr>
        <w:t xml:space="preserve"> στηρίζει. Ακόμα και στις περιπτώσεις που η πατρική φιγούρα έχει χαθεί, όπως στην περίπτωση των </w:t>
      </w:r>
      <w:r w:rsidRPr="00610C13">
        <w:rPr>
          <w:rFonts w:ascii="Garamond" w:hAnsi="Garamond"/>
          <w:i/>
          <w:sz w:val="28"/>
          <w:szCs w:val="28"/>
        </w:rPr>
        <w:t>Παρθένων</w:t>
      </w:r>
      <w:r>
        <w:rPr>
          <w:rFonts w:ascii="Garamond" w:hAnsi="Garamond"/>
          <w:sz w:val="28"/>
          <w:szCs w:val="28"/>
        </w:rPr>
        <w:t xml:space="preserve">, εξακολουθεί να αποτελεί ιδανικό πρότυπο.     </w:t>
      </w:r>
    </w:p>
    <w:p w:rsidR="00082CA3" w:rsidRDefault="00082CA3" w:rsidP="00082CA3">
      <w:pPr>
        <w:spacing w:after="0"/>
        <w:jc w:val="both"/>
        <w:rPr>
          <w:rFonts w:ascii="Garamond" w:hAnsi="Garamond"/>
          <w:sz w:val="28"/>
          <w:szCs w:val="28"/>
        </w:rPr>
      </w:pPr>
      <w:r w:rsidRPr="007965A1">
        <w:rPr>
          <w:rFonts w:ascii="Garamond" w:hAnsi="Garamond"/>
          <w:sz w:val="28"/>
          <w:szCs w:val="28"/>
        </w:rPr>
        <w:lastRenderedPageBreak/>
        <w:t xml:space="preserve">  </w:t>
      </w:r>
      <w:r w:rsidR="00B048DA">
        <w:rPr>
          <w:rFonts w:ascii="Garamond" w:hAnsi="Garamond"/>
          <w:sz w:val="28"/>
          <w:szCs w:val="28"/>
        </w:rPr>
        <w:t xml:space="preserve">Την </w:t>
      </w:r>
      <w:r w:rsidR="00B048DA" w:rsidRPr="00B048DA">
        <w:rPr>
          <w:rFonts w:ascii="Garamond" w:hAnsi="Garamond"/>
          <w:i/>
          <w:sz w:val="28"/>
          <w:szCs w:val="28"/>
        </w:rPr>
        <w:t>Κληρονόμο</w:t>
      </w:r>
      <w:r w:rsidR="00B048DA">
        <w:rPr>
          <w:rFonts w:ascii="Garamond" w:hAnsi="Garamond"/>
          <w:sz w:val="28"/>
          <w:szCs w:val="28"/>
        </w:rPr>
        <w:t xml:space="preserve"> </w:t>
      </w:r>
      <w:r w:rsidR="000D7C7B">
        <w:rPr>
          <w:rFonts w:ascii="Garamond" w:hAnsi="Garamond"/>
          <w:sz w:val="28"/>
          <w:szCs w:val="28"/>
        </w:rPr>
        <w:t>επιλέγει</w:t>
      </w:r>
      <w:r>
        <w:rPr>
          <w:rFonts w:ascii="Garamond" w:hAnsi="Garamond"/>
          <w:sz w:val="28"/>
          <w:szCs w:val="28"/>
        </w:rPr>
        <w:t xml:space="preserve"> να ανεβάζει η Ρεζάν το 1916 για την τιμητική της παράσταση. Ο αρθρογράφος της </w:t>
      </w:r>
      <w:r w:rsidRPr="00BF41B5">
        <w:rPr>
          <w:rFonts w:ascii="Garamond" w:hAnsi="Garamond"/>
          <w:i/>
          <w:sz w:val="28"/>
          <w:szCs w:val="28"/>
        </w:rPr>
        <w:t>Πινακοθήκη</w:t>
      </w:r>
      <w:r>
        <w:rPr>
          <w:rFonts w:ascii="Garamond" w:hAnsi="Garamond"/>
          <w:i/>
          <w:sz w:val="28"/>
          <w:szCs w:val="28"/>
        </w:rPr>
        <w:t>ς</w:t>
      </w:r>
      <w:r>
        <w:rPr>
          <w:rFonts w:ascii="Garamond" w:hAnsi="Garamond"/>
          <w:sz w:val="28"/>
          <w:szCs w:val="28"/>
        </w:rPr>
        <w:t xml:space="preserve"> επισημαίνει ότι το έργο ανήκει στη δεύτερη περίοδο της θεατρικής παραγωγής του συγγραφέα και θεωρείται μετά το </w:t>
      </w:r>
      <w:r w:rsidRPr="00BF41B5">
        <w:rPr>
          <w:rFonts w:ascii="Garamond" w:hAnsi="Garamond"/>
          <w:i/>
          <w:sz w:val="28"/>
          <w:szCs w:val="28"/>
        </w:rPr>
        <w:t>Αλληλούια</w:t>
      </w:r>
      <w:r w:rsidR="00B048DA">
        <w:rPr>
          <w:rFonts w:ascii="Garamond" w:hAnsi="Garamond"/>
          <w:sz w:val="28"/>
          <w:szCs w:val="28"/>
        </w:rPr>
        <w:t>, το καλύτερό του. Το δράμα του</w:t>
      </w:r>
      <w:r>
        <w:rPr>
          <w:rFonts w:ascii="Garamond" w:hAnsi="Garamond"/>
          <w:sz w:val="28"/>
          <w:szCs w:val="28"/>
        </w:rPr>
        <w:t xml:space="preserve"> αναπαριστά την αληθινή ζωή.</w:t>
      </w:r>
      <w:r w:rsidR="00B9193F">
        <w:rPr>
          <w:rFonts w:ascii="Garamond" w:hAnsi="Garamond"/>
          <w:sz w:val="28"/>
          <w:szCs w:val="28"/>
        </w:rPr>
        <w:t xml:space="preserve"> Η Ρεζάν</w:t>
      </w:r>
      <w:r w:rsidR="00B048DA">
        <w:rPr>
          <w:rFonts w:ascii="Garamond" w:hAnsi="Garamond"/>
          <w:sz w:val="28"/>
          <w:szCs w:val="28"/>
        </w:rPr>
        <w:t>,</w:t>
      </w:r>
      <w:r w:rsidR="00B9193F">
        <w:rPr>
          <w:rFonts w:ascii="Garamond" w:hAnsi="Garamond"/>
          <w:sz w:val="28"/>
          <w:szCs w:val="28"/>
        </w:rPr>
        <w:t xml:space="preserve"> σύμφωνα με τα σχόλια</w:t>
      </w:r>
      <w:r w:rsidR="00B048DA">
        <w:rPr>
          <w:rFonts w:ascii="Garamond" w:hAnsi="Garamond"/>
          <w:sz w:val="28"/>
          <w:szCs w:val="28"/>
        </w:rPr>
        <w:t>,</w:t>
      </w:r>
      <w:r w:rsidR="00B9193F">
        <w:rPr>
          <w:rFonts w:ascii="Garamond" w:hAnsi="Garamond"/>
          <w:sz w:val="28"/>
          <w:szCs w:val="28"/>
        </w:rPr>
        <w:t xml:space="preserve"> παίζει</w:t>
      </w:r>
      <w:r>
        <w:rPr>
          <w:rFonts w:ascii="Garamond" w:hAnsi="Garamond"/>
          <w:sz w:val="28"/>
          <w:szCs w:val="28"/>
        </w:rPr>
        <w:t xml:space="preserve"> με επιτυχία τον δύσκολο ρόλο της.</w:t>
      </w:r>
      <w:r>
        <w:rPr>
          <w:rStyle w:val="a7"/>
          <w:rFonts w:ascii="Garamond" w:hAnsi="Garamond"/>
          <w:sz w:val="28"/>
          <w:szCs w:val="28"/>
        </w:rPr>
        <w:footnoteReference w:id="1447"/>
      </w:r>
      <w:r>
        <w:rPr>
          <w:rFonts w:ascii="Garamond" w:hAnsi="Garamond"/>
          <w:sz w:val="28"/>
          <w:szCs w:val="28"/>
        </w:rPr>
        <w:t xml:space="preserve"> </w:t>
      </w:r>
    </w:p>
    <w:p w:rsidR="00082CA3" w:rsidRPr="0067417F" w:rsidRDefault="00082CA3" w:rsidP="00082CA3">
      <w:pPr>
        <w:spacing w:after="0"/>
        <w:jc w:val="both"/>
        <w:rPr>
          <w:rFonts w:ascii="Garamond" w:hAnsi="Garamond"/>
          <w:sz w:val="28"/>
          <w:szCs w:val="28"/>
        </w:rPr>
      </w:pPr>
      <w:r>
        <w:rPr>
          <w:rFonts w:ascii="Garamond" w:hAnsi="Garamond"/>
          <w:sz w:val="28"/>
          <w:szCs w:val="28"/>
        </w:rPr>
        <w:t xml:space="preserve">  </w:t>
      </w:r>
      <w:r w:rsidRPr="00B048DA">
        <w:rPr>
          <w:rFonts w:ascii="Garamond" w:hAnsi="Garamond"/>
          <w:i/>
          <w:sz w:val="28"/>
          <w:szCs w:val="28"/>
        </w:rPr>
        <w:t>Η κληρονόμος</w:t>
      </w:r>
      <w:r>
        <w:rPr>
          <w:rFonts w:ascii="Garamond" w:hAnsi="Garamond"/>
          <w:sz w:val="28"/>
          <w:szCs w:val="28"/>
        </w:rPr>
        <w:t xml:space="preserve"> δεν είναι ένα από τα έργα του </w:t>
      </w:r>
      <w:r>
        <w:rPr>
          <w:rFonts w:ascii="Garamond" w:hAnsi="Garamond"/>
          <w:sz w:val="28"/>
          <w:szCs w:val="28"/>
          <w:lang w:val="it-IT"/>
        </w:rPr>
        <w:t>Praga</w:t>
      </w:r>
      <w:r w:rsidRPr="00EB2F55">
        <w:rPr>
          <w:rFonts w:ascii="Garamond" w:hAnsi="Garamond"/>
          <w:sz w:val="28"/>
          <w:szCs w:val="28"/>
        </w:rPr>
        <w:t xml:space="preserve"> </w:t>
      </w:r>
      <w:r>
        <w:rPr>
          <w:rFonts w:ascii="Garamond" w:hAnsi="Garamond"/>
          <w:sz w:val="28"/>
          <w:szCs w:val="28"/>
        </w:rPr>
        <w:t xml:space="preserve">που σημειώνουν </w:t>
      </w:r>
      <w:r w:rsidR="00B9193F">
        <w:rPr>
          <w:rFonts w:ascii="Garamond" w:hAnsi="Garamond"/>
          <w:sz w:val="28"/>
          <w:szCs w:val="28"/>
        </w:rPr>
        <w:t xml:space="preserve">ιδιαίτερη </w:t>
      </w:r>
      <w:r>
        <w:rPr>
          <w:rFonts w:ascii="Garamond" w:hAnsi="Garamond"/>
          <w:sz w:val="28"/>
          <w:szCs w:val="28"/>
        </w:rPr>
        <w:t xml:space="preserve">επιτυχία στην Ελλάδα. Παρουσιάζεται μόνο μια φορά στην Αθήνα. Προφανώς το θέμα της αμφίπλευρης σύμπλεξης των οικογενειακών σχέσεων δεν αγγίζει τη νοοτροπία των Αθηναίων που προασπίζεται ακόμα τις παραδοσιακές αρχές της τεκνοποίησης μέσα στον γάμο και οτιδήποτε συνδέεται με τη σπουδαιότητα αυτού. </w:t>
      </w:r>
      <w:r w:rsidR="00B9193F">
        <w:rPr>
          <w:rFonts w:ascii="Garamond" w:hAnsi="Garamond"/>
          <w:sz w:val="28"/>
          <w:szCs w:val="28"/>
        </w:rPr>
        <w:t>Παρ’ όλα αυτά</w:t>
      </w:r>
      <w:r w:rsidR="00B048DA">
        <w:rPr>
          <w:rFonts w:ascii="Garamond" w:hAnsi="Garamond"/>
          <w:sz w:val="28"/>
          <w:szCs w:val="28"/>
        </w:rPr>
        <w:t>,</w:t>
      </w:r>
      <w:r w:rsidR="00B9193F">
        <w:rPr>
          <w:rFonts w:ascii="Garamond" w:hAnsi="Garamond"/>
          <w:sz w:val="28"/>
          <w:szCs w:val="28"/>
        </w:rPr>
        <w:t xml:space="preserve"> το έργο είναι άκρως σύγχρονο και θα μπορούσε να ανέβει στις σκηνές της χώρας μας.</w:t>
      </w:r>
      <w:r>
        <w:rPr>
          <w:rFonts w:ascii="Garamond" w:hAnsi="Garamond"/>
          <w:sz w:val="28"/>
          <w:szCs w:val="28"/>
        </w:rPr>
        <w:t xml:space="preserve">   </w:t>
      </w:r>
    </w:p>
    <w:p w:rsidR="00082CA3" w:rsidRDefault="00082CA3" w:rsidP="00082CA3">
      <w:pPr>
        <w:spacing w:after="0"/>
        <w:jc w:val="both"/>
        <w:rPr>
          <w:rFonts w:ascii="Garamond" w:hAnsi="Garamond"/>
          <w:sz w:val="28"/>
          <w:szCs w:val="28"/>
        </w:rPr>
      </w:pPr>
    </w:p>
    <w:p w:rsidR="00762A67" w:rsidRPr="0067417F" w:rsidRDefault="00762A67" w:rsidP="00082CA3">
      <w:pPr>
        <w:spacing w:after="0"/>
        <w:jc w:val="both"/>
        <w:rPr>
          <w:rFonts w:ascii="Garamond" w:hAnsi="Garamond"/>
          <w:sz w:val="28"/>
          <w:szCs w:val="28"/>
        </w:rPr>
      </w:pPr>
    </w:p>
    <w:p w:rsidR="00082CA3" w:rsidRDefault="00082CA3" w:rsidP="00082CA3">
      <w:pPr>
        <w:spacing w:after="0"/>
        <w:jc w:val="both"/>
        <w:rPr>
          <w:rFonts w:ascii="Garamond" w:hAnsi="Garamond"/>
          <w:b/>
          <w:i/>
          <w:sz w:val="28"/>
          <w:szCs w:val="28"/>
          <w:u w:val="single"/>
        </w:rPr>
      </w:pPr>
      <w:r>
        <w:rPr>
          <w:rFonts w:ascii="Garamond" w:hAnsi="Garamond"/>
          <w:b/>
          <w:sz w:val="28"/>
          <w:szCs w:val="28"/>
          <w:u w:val="single"/>
        </w:rPr>
        <w:t>2.</w:t>
      </w:r>
      <w:r w:rsidR="0095622D">
        <w:rPr>
          <w:rFonts w:ascii="Garamond" w:hAnsi="Garamond"/>
          <w:b/>
          <w:sz w:val="28"/>
          <w:szCs w:val="28"/>
          <w:u w:val="single"/>
        </w:rPr>
        <w:t>9.</w:t>
      </w:r>
      <w:r>
        <w:rPr>
          <w:rFonts w:ascii="Garamond" w:hAnsi="Garamond"/>
          <w:b/>
          <w:sz w:val="28"/>
          <w:szCs w:val="28"/>
          <w:u w:val="single"/>
        </w:rPr>
        <w:t>6</w:t>
      </w:r>
      <w:r w:rsidRPr="00BA6E0B">
        <w:rPr>
          <w:rFonts w:ascii="Garamond" w:hAnsi="Garamond"/>
          <w:b/>
          <w:sz w:val="28"/>
          <w:szCs w:val="28"/>
          <w:u w:val="single"/>
        </w:rPr>
        <w:t xml:space="preserve">. </w:t>
      </w:r>
      <w:r w:rsidRPr="00BA6E0B">
        <w:rPr>
          <w:rFonts w:ascii="Garamond" w:hAnsi="Garamond"/>
          <w:b/>
          <w:i/>
          <w:sz w:val="28"/>
          <w:szCs w:val="28"/>
          <w:u w:val="single"/>
        </w:rPr>
        <w:t>Ο μύθος δηλοί</w:t>
      </w:r>
    </w:p>
    <w:p w:rsidR="00082CA3" w:rsidRDefault="00082CA3" w:rsidP="00082CA3">
      <w:pPr>
        <w:spacing w:after="0"/>
        <w:jc w:val="both"/>
        <w:rPr>
          <w:rFonts w:ascii="Garamond" w:hAnsi="Garamond"/>
          <w:b/>
          <w:i/>
          <w:sz w:val="28"/>
          <w:szCs w:val="28"/>
          <w:u w:val="single"/>
        </w:rPr>
      </w:pPr>
    </w:p>
    <w:p w:rsidR="00082CA3" w:rsidRDefault="000D7C7B" w:rsidP="00082CA3">
      <w:pPr>
        <w:spacing w:after="0"/>
        <w:jc w:val="both"/>
        <w:rPr>
          <w:rFonts w:ascii="Garamond" w:hAnsi="Garamond"/>
          <w:sz w:val="28"/>
          <w:szCs w:val="28"/>
        </w:rPr>
      </w:pPr>
      <w:r>
        <w:rPr>
          <w:rFonts w:ascii="Garamond" w:hAnsi="Garamond"/>
          <w:sz w:val="28"/>
          <w:szCs w:val="28"/>
        </w:rPr>
        <w:t xml:space="preserve">  Το έργο</w:t>
      </w:r>
      <w:r w:rsidR="00082CA3">
        <w:rPr>
          <w:rFonts w:ascii="Garamond" w:hAnsi="Garamond"/>
          <w:sz w:val="28"/>
          <w:szCs w:val="28"/>
        </w:rPr>
        <w:t xml:space="preserve"> </w:t>
      </w:r>
      <w:r w:rsidR="00082CA3" w:rsidRPr="008F1010">
        <w:rPr>
          <w:rFonts w:ascii="Garamond" w:hAnsi="Garamond"/>
          <w:i/>
          <w:sz w:val="28"/>
          <w:szCs w:val="28"/>
          <w:lang w:val="it-IT"/>
        </w:rPr>
        <w:t>La</w:t>
      </w:r>
      <w:r w:rsidR="00082CA3" w:rsidRPr="008F1010">
        <w:rPr>
          <w:rFonts w:ascii="Garamond" w:hAnsi="Garamond"/>
          <w:i/>
          <w:sz w:val="28"/>
          <w:szCs w:val="28"/>
        </w:rPr>
        <w:t xml:space="preserve"> </w:t>
      </w:r>
      <w:r w:rsidR="00082CA3" w:rsidRPr="008F1010">
        <w:rPr>
          <w:rFonts w:ascii="Garamond" w:hAnsi="Garamond"/>
          <w:i/>
          <w:sz w:val="28"/>
          <w:szCs w:val="28"/>
          <w:lang w:val="it-IT"/>
        </w:rPr>
        <w:t>morale</w:t>
      </w:r>
      <w:r w:rsidR="00082CA3" w:rsidRPr="008F1010">
        <w:rPr>
          <w:rFonts w:ascii="Garamond" w:hAnsi="Garamond"/>
          <w:i/>
          <w:sz w:val="28"/>
          <w:szCs w:val="28"/>
        </w:rPr>
        <w:t xml:space="preserve"> </w:t>
      </w:r>
      <w:r w:rsidR="00082CA3" w:rsidRPr="008F1010">
        <w:rPr>
          <w:rFonts w:ascii="Garamond" w:hAnsi="Garamond"/>
          <w:i/>
          <w:sz w:val="28"/>
          <w:szCs w:val="28"/>
          <w:lang w:val="it-IT"/>
        </w:rPr>
        <w:t>della</w:t>
      </w:r>
      <w:r w:rsidR="00082CA3" w:rsidRPr="008F1010">
        <w:rPr>
          <w:rFonts w:ascii="Garamond" w:hAnsi="Garamond"/>
          <w:i/>
          <w:sz w:val="28"/>
          <w:szCs w:val="28"/>
        </w:rPr>
        <w:t xml:space="preserve"> </w:t>
      </w:r>
      <w:r w:rsidR="00082CA3" w:rsidRPr="008F1010">
        <w:rPr>
          <w:rFonts w:ascii="Garamond" w:hAnsi="Garamond"/>
          <w:i/>
          <w:sz w:val="28"/>
          <w:szCs w:val="28"/>
          <w:lang w:val="it-IT"/>
        </w:rPr>
        <w:t>fabula</w:t>
      </w:r>
      <w:r w:rsidR="005F19BA">
        <w:rPr>
          <w:rFonts w:ascii="Garamond" w:hAnsi="Garamond"/>
          <w:i/>
          <w:sz w:val="28"/>
          <w:szCs w:val="28"/>
        </w:rPr>
        <w:t xml:space="preserve"> </w:t>
      </w:r>
      <w:r w:rsidR="005F19BA">
        <w:rPr>
          <w:rFonts w:ascii="Garamond" w:hAnsi="Garamond"/>
          <w:sz w:val="28"/>
          <w:szCs w:val="28"/>
        </w:rPr>
        <w:t>(</w:t>
      </w:r>
      <w:r w:rsidR="005F19BA" w:rsidRPr="005F19BA">
        <w:rPr>
          <w:rFonts w:ascii="Garamond" w:hAnsi="Garamond"/>
          <w:i/>
          <w:sz w:val="28"/>
          <w:szCs w:val="28"/>
        </w:rPr>
        <w:t>Το ηθικό δίδαγμα της ιστορίας</w:t>
      </w:r>
      <w:r w:rsidR="005F19BA">
        <w:rPr>
          <w:rFonts w:ascii="Garamond" w:hAnsi="Garamond"/>
          <w:sz w:val="28"/>
          <w:szCs w:val="28"/>
        </w:rPr>
        <w:t>)</w:t>
      </w:r>
      <w:r w:rsidR="00082CA3" w:rsidRPr="00D43333">
        <w:rPr>
          <w:rStyle w:val="a7"/>
          <w:rFonts w:ascii="Garamond" w:hAnsi="Garamond"/>
          <w:sz w:val="28"/>
          <w:szCs w:val="28"/>
          <w:lang w:val="it-IT"/>
        </w:rPr>
        <w:footnoteReference w:id="1448"/>
      </w:r>
      <w:r w:rsidR="00082CA3" w:rsidRPr="00D43333">
        <w:rPr>
          <w:rFonts w:ascii="Garamond" w:hAnsi="Garamond"/>
          <w:sz w:val="28"/>
          <w:szCs w:val="28"/>
        </w:rPr>
        <w:t xml:space="preserve"> </w:t>
      </w:r>
      <w:r w:rsidR="00082CA3">
        <w:rPr>
          <w:rFonts w:ascii="Garamond" w:hAnsi="Garamond"/>
          <w:sz w:val="28"/>
          <w:szCs w:val="28"/>
        </w:rPr>
        <w:t>ή σύμφωνα με την ελληνική απόδοση</w:t>
      </w:r>
      <w:r w:rsidR="005F19BA">
        <w:rPr>
          <w:rFonts w:ascii="Garamond" w:hAnsi="Garamond"/>
          <w:sz w:val="28"/>
          <w:szCs w:val="28"/>
        </w:rPr>
        <w:t xml:space="preserve"> </w:t>
      </w:r>
      <w:r w:rsidR="00082CA3">
        <w:rPr>
          <w:rFonts w:ascii="Garamond" w:hAnsi="Garamond"/>
          <w:sz w:val="28"/>
          <w:szCs w:val="28"/>
        </w:rPr>
        <w:t xml:space="preserve">του Ευτύχιου Βονασέρα, </w:t>
      </w:r>
      <w:r w:rsidR="00082CA3" w:rsidRPr="008F1010">
        <w:rPr>
          <w:rFonts w:ascii="Garamond" w:hAnsi="Garamond"/>
          <w:i/>
          <w:sz w:val="28"/>
          <w:szCs w:val="28"/>
        </w:rPr>
        <w:t>Ο μύθος δηλοί</w:t>
      </w:r>
      <w:r w:rsidR="00082CA3">
        <w:rPr>
          <w:rFonts w:ascii="Garamond" w:hAnsi="Garamond"/>
          <w:sz w:val="28"/>
          <w:szCs w:val="28"/>
        </w:rPr>
        <w:t xml:space="preserve"> πραγματεύεται την ιστορία της ζωής μιας γυναίκας. Πρόκειται για ένα τρίπρακτο έργο που στο επίκεντρο της ιστορίας του, αλλά και του ενδιαφέροντος του Ιταλού δραματουργού, βρίσκεται ο γυναικείος ψυχισμός. Όπως και στο προηγούμενο έργο του </w:t>
      </w:r>
      <w:r w:rsidR="00082CA3">
        <w:rPr>
          <w:rFonts w:ascii="Garamond" w:hAnsi="Garamond"/>
          <w:sz w:val="28"/>
          <w:szCs w:val="28"/>
          <w:lang w:val="it-IT"/>
        </w:rPr>
        <w:t>Praga</w:t>
      </w:r>
      <w:r w:rsidR="00082CA3" w:rsidRPr="00D43333">
        <w:rPr>
          <w:rFonts w:ascii="Garamond" w:hAnsi="Garamond"/>
          <w:sz w:val="28"/>
          <w:szCs w:val="28"/>
        </w:rPr>
        <w:t xml:space="preserve"> </w:t>
      </w:r>
      <w:r w:rsidR="00082CA3">
        <w:rPr>
          <w:rFonts w:ascii="Garamond" w:hAnsi="Garamond"/>
          <w:sz w:val="28"/>
          <w:szCs w:val="28"/>
        </w:rPr>
        <w:t xml:space="preserve">που εξετάσαμε, μολονότι ο ίδιος το αποκαλεί κωμωδία, δεν εντοπίζονται κωμικά στοιχεία. Το δράμα της γυναίκας, αλλά και το ηθικό δίδαγμα που προκύπτει από τα λάθη </w:t>
      </w:r>
      <w:r w:rsidR="00B9193F">
        <w:rPr>
          <w:rFonts w:ascii="Garamond" w:hAnsi="Garamond"/>
          <w:sz w:val="28"/>
          <w:szCs w:val="28"/>
        </w:rPr>
        <w:t>της,</w:t>
      </w:r>
      <w:r w:rsidR="00082CA3">
        <w:rPr>
          <w:rFonts w:ascii="Garamond" w:hAnsi="Garamond"/>
          <w:sz w:val="28"/>
          <w:szCs w:val="28"/>
        </w:rPr>
        <w:t xml:space="preserve"> σκοπό έχουν να διδάξουν τους θεατές-αναγνώστες. Και πάλι ο πυρήνας είναι η οικογένεια και οι ισχυροί </w:t>
      </w:r>
      <w:r w:rsidR="00B048DA">
        <w:rPr>
          <w:rFonts w:ascii="Garamond" w:hAnsi="Garamond"/>
          <w:sz w:val="28"/>
          <w:szCs w:val="28"/>
        </w:rPr>
        <w:t>ή αδύναμοι δεσμοί της.</w:t>
      </w:r>
      <w:r w:rsidR="00082CA3">
        <w:rPr>
          <w:rFonts w:ascii="Garamond" w:hAnsi="Garamond"/>
          <w:sz w:val="28"/>
          <w:szCs w:val="28"/>
        </w:rPr>
        <w:t xml:space="preserve">  Η ηθική και η επιρροή της στις ανθρώπινες σχέσεις για άλλη μια φορά είναι καθοριστική δείχνοντας ότι οδηγεί τις ζωές όλων.</w:t>
      </w:r>
      <w:r w:rsidR="00984C7A" w:rsidRPr="00984C7A">
        <w:rPr>
          <w:rFonts w:ascii="Garamond" w:hAnsi="Garamond"/>
          <w:sz w:val="28"/>
          <w:szCs w:val="28"/>
        </w:rPr>
        <w:t xml:space="preserve"> </w:t>
      </w:r>
      <w:r w:rsidR="00984C7A">
        <w:rPr>
          <w:rFonts w:ascii="Garamond" w:hAnsi="Garamond"/>
          <w:sz w:val="28"/>
          <w:szCs w:val="28"/>
        </w:rPr>
        <w:t xml:space="preserve">Ο Ηλίας Βουτιερίδης αναφέρει χαρακτηριστικά ότι το συγκεκριμένο έργο φέρει επιρροές από την </w:t>
      </w:r>
      <w:r w:rsidR="00984C7A" w:rsidRPr="00B048DA">
        <w:rPr>
          <w:rFonts w:ascii="Garamond" w:hAnsi="Garamond"/>
          <w:i/>
          <w:sz w:val="28"/>
          <w:szCs w:val="28"/>
        </w:rPr>
        <w:t>Αγριόπαπ</w:t>
      </w:r>
      <w:r w:rsidR="00D945E1" w:rsidRPr="00B048DA">
        <w:rPr>
          <w:rFonts w:ascii="Garamond" w:hAnsi="Garamond"/>
          <w:i/>
          <w:sz w:val="28"/>
          <w:szCs w:val="28"/>
        </w:rPr>
        <w:t>ι</w:t>
      </w:r>
      <w:r w:rsidR="00984C7A" w:rsidRPr="00B048DA">
        <w:rPr>
          <w:rFonts w:ascii="Garamond" w:hAnsi="Garamond"/>
          <w:i/>
          <w:sz w:val="28"/>
          <w:szCs w:val="28"/>
        </w:rPr>
        <w:t>α</w:t>
      </w:r>
      <w:r w:rsidR="00984C7A">
        <w:rPr>
          <w:rFonts w:ascii="Garamond" w:hAnsi="Garamond"/>
          <w:sz w:val="28"/>
          <w:szCs w:val="28"/>
        </w:rPr>
        <w:t xml:space="preserve"> του </w:t>
      </w:r>
      <w:r w:rsidR="00984C7A">
        <w:rPr>
          <w:rFonts w:ascii="Garamond" w:hAnsi="Garamond"/>
          <w:sz w:val="28"/>
          <w:szCs w:val="28"/>
          <w:lang w:val="en-US"/>
        </w:rPr>
        <w:t>Ibsen</w:t>
      </w:r>
      <w:r w:rsidR="00984C7A">
        <w:rPr>
          <w:rFonts w:ascii="Garamond" w:hAnsi="Garamond"/>
          <w:sz w:val="28"/>
          <w:szCs w:val="28"/>
        </w:rPr>
        <w:t>.</w:t>
      </w:r>
      <w:r w:rsidR="00984C7A">
        <w:rPr>
          <w:rStyle w:val="a7"/>
          <w:rFonts w:ascii="Garamond" w:hAnsi="Garamond"/>
          <w:sz w:val="28"/>
          <w:szCs w:val="28"/>
        </w:rPr>
        <w:footnoteReference w:id="1449"/>
      </w:r>
    </w:p>
    <w:p w:rsidR="00984C7A" w:rsidRDefault="00082CA3" w:rsidP="00082CA3">
      <w:pPr>
        <w:spacing w:after="0"/>
        <w:jc w:val="both"/>
        <w:rPr>
          <w:rFonts w:ascii="Garamond" w:hAnsi="Garamond"/>
          <w:sz w:val="28"/>
          <w:szCs w:val="28"/>
        </w:rPr>
      </w:pPr>
      <w:r>
        <w:rPr>
          <w:rFonts w:ascii="Garamond" w:hAnsi="Garamond"/>
          <w:sz w:val="28"/>
          <w:szCs w:val="28"/>
        </w:rPr>
        <w:t xml:space="preserve">  Το σφάλμα της ηρωίδας είναι ότι βρίσκεται μετέωρη μεταξύ εραστή και συζύγου. Η προσπάθεια ενός άντρα που την αγαπά και την ποθεί παράφορα, αλλά και ταυτόχρονα επιπόλαια, </w:t>
      </w:r>
      <w:r w:rsidR="006D70DF">
        <w:rPr>
          <w:rFonts w:ascii="Garamond" w:hAnsi="Garamond"/>
          <w:sz w:val="28"/>
          <w:szCs w:val="28"/>
        </w:rPr>
        <w:t>ευοδώνεται</w:t>
      </w:r>
      <w:r>
        <w:rPr>
          <w:rFonts w:ascii="Garamond" w:hAnsi="Garamond"/>
          <w:sz w:val="28"/>
          <w:szCs w:val="28"/>
        </w:rPr>
        <w:t xml:space="preserve">. Εκείνη, μολονότι δεν επιθυμεί να </w:t>
      </w:r>
      <w:r>
        <w:rPr>
          <w:rFonts w:ascii="Garamond" w:hAnsi="Garamond"/>
          <w:sz w:val="28"/>
          <w:szCs w:val="28"/>
        </w:rPr>
        <w:lastRenderedPageBreak/>
        <w:t xml:space="preserve">συνάψει σχέσεις μαζί του, πείθεται και μπλέκεται στα δίχτυα του. Όταν έρχεται η ώρα για να επιστρέψει στο σπίτι </w:t>
      </w:r>
      <w:r w:rsidR="00B048DA">
        <w:rPr>
          <w:rFonts w:ascii="Garamond" w:hAnsi="Garamond"/>
          <w:sz w:val="28"/>
          <w:szCs w:val="28"/>
        </w:rPr>
        <w:t>της,</w:t>
      </w:r>
      <w:r>
        <w:rPr>
          <w:rFonts w:ascii="Garamond" w:hAnsi="Garamond"/>
          <w:sz w:val="28"/>
          <w:szCs w:val="28"/>
        </w:rPr>
        <w:t xml:space="preserve"> δεν βρίσκει το κουράγιο να αντικρίσει τον άντρα και τα παιδιά της. Έτσι αποφασίζει να μην επιστρέψει και να μείνει με τον εραστή της. Εκείνος όμως, δεν το επιθυμεί. Ήθελε να βρεθεί μαζί της, αλλά όχι να μοιραστεί και τη ζωή του μαζί της. Τότε η ηρωίδα βρίσκει καταφύγιο και συγχώρεση στη μητέρα της η οποία την συμβουλεύει να επιστρέψει στο σπίτι της. Τα στοργικά της συναισθήματα για την οικογένειά της αναζωπυρώνονται και ξαναβρίσκεται κοντά της. Τα παιδιά ξαναβρίσκουν τη μητρική αγκαλιά, ο θείος τους, που είναι ιερέας, συγχωρεί την αμαρτία της και ο σύζυγος που, εντωμεταξύ, απουσίαζε σε ταξίδι και δεν γνώριζε τίποτα, ανταμώνει τη γυναίκα του με ανοιχτές αγκάλες. </w:t>
      </w:r>
    </w:p>
    <w:p w:rsidR="00082CA3" w:rsidRPr="00D43333" w:rsidRDefault="00082CA3" w:rsidP="00082CA3">
      <w:pPr>
        <w:spacing w:after="0"/>
        <w:jc w:val="both"/>
        <w:rPr>
          <w:rFonts w:ascii="Garamond" w:hAnsi="Garamond"/>
          <w:sz w:val="28"/>
          <w:szCs w:val="28"/>
          <w:lang w:val="it-IT"/>
        </w:rPr>
      </w:pPr>
      <w:r>
        <w:rPr>
          <w:rFonts w:ascii="Garamond" w:hAnsi="Garamond"/>
          <w:sz w:val="28"/>
          <w:szCs w:val="28"/>
        </w:rPr>
        <w:t xml:space="preserve"> Το έργο παρουσιάζεται από την 20</w:t>
      </w:r>
      <w:r>
        <w:rPr>
          <w:rFonts w:ascii="Garamond" w:hAnsi="Garamond"/>
          <w:sz w:val="28"/>
          <w:szCs w:val="28"/>
          <w:vertAlign w:val="superscript"/>
        </w:rPr>
        <w:t>η</w:t>
      </w:r>
      <w:r>
        <w:rPr>
          <w:rFonts w:ascii="Garamond" w:hAnsi="Garamond"/>
          <w:sz w:val="28"/>
          <w:szCs w:val="28"/>
        </w:rPr>
        <w:t xml:space="preserve"> μέχρι και την 26</w:t>
      </w:r>
      <w:r w:rsidRPr="00BA6E0B">
        <w:rPr>
          <w:rFonts w:ascii="Garamond" w:hAnsi="Garamond"/>
          <w:sz w:val="28"/>
          <w:szCs w:val="28"/>
          <w:vertAlign w:val="superscript"/>
        </w:rPr>
        <w:t>η</w:t>
      </w:r>
      <w:r>
        <w:rPr>
          <w:rFonts w:ascii="Garamond" w:hAnsi="Garamond"/>
          <w:sz w:val="28"/>
          <w:szCs w:val="28"/>
        </w:rPr>
        <w:t xml:space="preserve"> Αυγούστου του 1918 στο «Θέατρο Κοτοπούλη»</w:t>
      </w:r>
      <w:r w:rsidR="005F19BA">
        <w:rPr>
          <w:rFonts w:ascii="Garamond" w:hAnsi="Garamond"/>
          <w:sz w:val="28"/>
          <w:szCs w:val="28"/>
        </w:rPr>
        <w:t>.</w:t>
      </w:r>
      <w:r>
        <w:rPr>
          <w:rStyle w:val="a7"/>
          <w:rFonts w:ascii="Garamond" w:hAnsi="Garamond"/>
          <w:sz w:val="28"/>
          <w:szCs w:val="28"/>
        </w:rPr>
        <w:footnoteReference w:id="1450"/>
      </w:r>
      <w:r>
        <w:rPr>
          <w:rFonts w:ascii="Garamond" w:hAnsi="Garamond"/>
          <w:sz w:val="28"/>
          <w:szCs w:val="28"/>
        </w:rPr>
        <w:t xml:space="preserve"> </w:t>
      </w:r>
      <w:r w:rsidR="005F19BA">
        <w:rPr>
          <w:rFonts w:ascii="Garamond" w:hAnsi="Garamond"/>
          <w:sz w:val="28"/>
          <w:szCs w:val="28"/>
        </w:rPr>
        <w:t>Η παράσταση επαναλαμβάνεται για μία ακόμα φορά</w:t>
      </w:r>
      <w:r>
        <w:rPr>
          <w:rFonts w:ascii="Garamond" w:hAnsi="Garamond"/>
          <w:sz w:val="28"/>
          <w:szCs w:val="28"/>
        </w:rPr>
        <w:t xml:space="preserve"> την </w:t>
      </w:r>
      <w:r w:rsidRPr="00B02E62">
        <w:rPr>
          <w:rFonts w:ascii="Garamond" w:hAnsi="Garamond"/>
          <w:sz w:val="28"/>
          <w:szCs w:val="28"/>
        </w:rPr>
        <w:t>13</w:t>
      </w:r>
      <w:r w:rsidRPr="00B02E62">
        <w:rPr>
          <w:rFonts w:ascii="Garamond" w:hAnsi="Garamond"/>
          <w:sz w:val="28"/>
          <w:szCs w:val="28"/>
          <w:vertAlign w:val="superscript"/>
        </w:rPr>
        <w:t>η</w:t>
      </w:r>
      <w:r w:rsidRPr="00B02E62">
        <w:rPr>
          <w:rFonts w:ascii="Garamond" w:hAnsi="Garamond"/>
          <w:sz w:val="28"/>
          <w:szCs w:val="28"/>
        </w:rPr>
        <w:t xml:space="preserve"> Σεπτεμβρίου</w:t>
      </w:r>
      <w:r>
        <w:rPr>
          <w:rFonts w:ascii="Garamond" w:hAnsi="Garamond"/>
          <w:sz w:val="28"/>
          <w:szCs w:val="28"/>
        </w:rPr>
        <w:t xml:space="preserve"> του ίδιου έτους.</w:t>
      </w:r>
      <w:r>
        <w:rPr>
          <w:rStyle w:val="a7"/>
          <w:rFonts w:ascii="Garamond" w:hAnsi="Garamond"/>
          <w:sz w:val="28"/>
          <w:szCs w:val="28"/>
        </w:rPr>
        <w:footnoteReference w:id="1451"/>
      </w:r>
      <w:r>
        <w:rPr>
          <w:rFonts w:ascii="Garamond" w:hAnsi="Garamond"/>
          <w:sz w:val="28"/>
          <w:szCs w:val="28"/>
        </w:rPr>
        <w:t xml:space="preserve"> Αμέσως μετά </w:t>
      </w:r>
      <w:r w:rsidR="000D7C7B">
        <w:rPr>
          <w:rFonts w:ascii="Garamond" w:hAnsi="Garamond"/>
          <w:sz w:val="28"/>
          <w:szCs w:val="28"/>
        </w:rPr>
        <w:t>τις πρώτες παραστάσεις του</w:t>
      </w:r>
      <w:r>
        <w:rPr>
          <w:rFonts w:ascii="Garamond" w:hAnsi="Garamond"/>
          <w:sz w:val="28"/>
          <w:szCs w:val="28"/>
        </w:rPr>
        <w:t xml:space="preserve"> δημοσιεύεται κριτική στο περιοδικό </w:t>
      </w:r>
      <w:r w:rsidRPr="002F76CB">
        <w:rPr>
          <w:rFonts w:ascii="Garamond" w:hAnsi="Garamond"/>
          <w:i/>
          <w:sz w:val="28"/>
          <w:szCs w:val="28"/>
        </w:rPr>
        <w:t>Πινακοθήκη</w:t>
      </w:r>
      <w:r>
        <w:rPr>
          <w:rFonts w:ascii="Garamond" w:hAnsi="Garamond"/>
          <w:sz w:val="28"/>
          <w:szCs w:val="28"/>
        </w:rPr>
        <w:t>. Σύμφωνα με τον συντάκτη πρόκειται για μια κομεντί που, όπως και τα περισσότερα ιταλικά έργα, αποτελεί μια αισθηματική ψυχολογία της γυναίκας. Το έργο σύμφωνα πάντα με τον συντάκτη</w:t>
      </w:r>
      <w:r w:rsidR="00B048DA">
        <w:rPr>
          <w:rFonts w:ascii="Garamond" w:hAnsi="Garamond"/>
          <w:sz w:val="28"/>
          <w:szCs w:val="28"/>
        </w:rPr>
        <w:t>,</w:t>
      </w:r>
      <w:r>
        <w:rPr>
          <w:rFonts w:ascii="Garamond" w:hAnsi="Garamond"/>
          <w:sz w:val="28"/>
          <w:szCs w:val="28"/>
        </w:rPr>
        <w:t xml:space="preserve"> δεν έχει καμία σύγκρουση παθών. Η ιστορία μιας γυναίκας εκτυλίσσεται ομαλά και φυσιολογικά. Ο συγγραφέας, αντίθετα προς την ιψενική θεωρία, τονίζει την ανάγκη του ψεύδους προς χάριν της οικογενειακής γαλήνης. Η απιστία της συζύγου πρέπει να συγκαλύπτεται προκειμένου να διασώζεται η τιμή του συζύγου και των παιδιών για να μην επέλθει η ορι</w:t>
      </w:r>
      <w:r w:rsidR="00B048DA">
        <w:rPr>
          <w:rFonts w:ascii="Garamond" w:hAnsi="Garamond"/>
          <w:sz w:val="28"/>
          <w:szCs w:val="28"/>
        </w:rPr>
        <w:t>στική καταστροφή. Ο ιερέας θεωρείται</w:t>
      </w:r>
      <w:r>
        <w:rPr>
          <w:rFonts w:ascii="Garamond" w:hAnsi="Garamond"/>
          <w:sz w:val="28"/>
          <w:szCs w:val="28"/>
        </w:rPr>
        <w:t xml:space="preserve"> ο καθρέφτης των ιδεών του συγγραφέα. Η παράστα</w:t>
      </w:r>
      <w:r w:rsidR="00B9193F">
        <w:rPr>
          <w:rFonts w:ascii="Garamond" w:hAnsi="Garamond"/>
          <w:sz w:val="28"/>
          <w:szCs w:val="28"/>
        </w:rPr>
        <w:t xml:space="preserve">ση, σύμφωνα με τον κριτικό, </w:t>
      </w:r>
      <w:r w:rsidR="00B048DA">
        <w:rPr>
          <w:rFonts w:ascii="Garamond" w:hAnsi="Garamond"/>
          <w:sz w:val="28"/>
          <w:szCs w:val="28"/>
        </w:rPr>
        <w:t xml:space="preserve">ήταν </w:t>
      </w:r>
      <w:r>
        <w:rPr>
          <w:rFonts w:ascii="Garamond" w:hAnsi="Garamond"/>
          <w:sz w:val="28"/>
          <w:szCs w:val="28"/>
        </w:rPr>
        <w:t>άψογη.</w:t>
      </w:r>
      <w:r w:rsidR="00B048DA">
        <w:rPr>
          <w:rFonts w:ascii="Garamond" w:hAnsi="Garamond"/>
          <w:sz w:val="28"/>
          <w:szCs w:val="28"/>
        </w:rPr>
        <w:t xml:space="preserve"> Η Κοτοπούλη ψυχολόγησε</w:t>
      </w:r>
      <w:r>
        <w:rPr>
          <w:rFonts w:ascii="Garamond" w:hAnsi="Garamond"/>
          <w:sz w:val="28"/>
          <w:szCs w:val="28"/>
        </w:rPr>
        <w:t xml:space="preserve"> τέλεια τον χαρακτήρ</w:t>
      </w:r>
      <w:r w:rsidR="00B9193F">
        <w:rPr>
          <w:rFonts w:ascii="Garamond" w:hAnsi="Garamond"/>
          <w:sz w:val="28"/>
          <w:szCs w:val="28"/>
        </w:rPr>
        <w:t>α</w:t>
      </w:r>
      <w:r w:rsidR="00B048DA">
        <w:rPr>
          <w:rFonts w:ascii="Garamond" w:hAnsi="Garamond"/>
          <w:sz w:val="28"/>
          <w:szCs w:val="28"/>
        </w:rPr>
        <w:t xml:space="preserve"> της ηρωίδας, τον οποίο απέδωσε</w:t>
      </w:r>
      <w:r>
        <w:rPr>
          <w:rFonts w:ascii="Garamond" w:hAnsi="Garamond"/>
          <w:sz w:val="28"/>
          <w:szCs w:val="28"/>
        </w:rPr>
        <w:t xml:space="preserve"> με πολλή τέχνη, ο</w:t>
      </w:r>
      <w:r w:rsidR="00B9193F">
        <w:rPr>
          <w:rFonts w:ascii="Garamond" w:hAnsi="Garamond"/>
          <w:sz w:val="28"/>
          <w:szCs w:val="28"/>
        </w:rPr>
        <w:t xml:space="preserve"> Μυράτ στον ρόλο του εραστή </w:t>
      </w:r>
      <w:r w:rsidR="00B048DA">
        <w:rPr>
          <w:rFonts w:ascii="Garamond" w:hAnsi="Garamond"/>
          <w:sz w:val="28"/>
          <w:szCs w:val="28"/>
        </w:rPr>
        <w:t xml:space="preserve">ήταν </w:t>
      </w:r>
      <w:r>
        <w:rPr>
          <w:rFonts w:ascii="Garamond" w:hAnsi="Garamond"/>
          <w:sz w:val="28"/>
          <w:szCs w:val="28"/>
        </w:rPr>
        <w:t>πολύ</w:t>
      </w:r>
      <w:r w:rsidR="00B9193F">
        <w:rPr>
          <w:rFonts w:ascii="Garamond" w:hAnsi="Garamond"/>
          <w:sz w:val="28"/>
          <w:szCs w:val="28"/>
        </w:rPr>
        <w:t xml:space="preserve"> </w:t>
      </w:r>
      <w:r w:rsidR="00B048DA">
        <w:rPr>
          <w:rFonts w:ascii="Garamond" w:hAnsi="Garamond"/>
          <w:sz w:val="28"/>
          <w:szCs w:val="28"/>
        </w:rPr>
        <w:t>φυσικός, ο Χρυσομάλλης σκόρπισε</w:t>
      </w:r>
      <w:r>
        <w:rPr>
          <w:rFonts w:ascii="Garamond" w:hAnsi="Garamond"/>
          <w:sz w:val="28"/>
          <w:szCs w:val="28"/>
        </w:rPr>
        <w:t xml:space="preserve"> έναν χαριτωμένο τόνο </w:t>
      </w:r>
      <w:r w:rsidR="00B9193F">
        <w:rPr>
          <w:rFonts w:ascii="Garamond" w:hAnsi="Garamond"/>
          <w:sz w:val="28"/>
          <w:szCs w:val="28"/>
        </w:rPr>
        <w:t>ε</w:t>
      </w:r>
      <w:r w:rsidR="00B048DA">
        <w:rPr>
          <w:rFonts w:ascii="Garamond" w:hAnsi="Garamond"/>
          <w:sz w:val="28"/>
          <w:szCs w:val="28"/>
        </w:rPr>
        <w:t>υθυμίας, ο Βονασέρας παρουσίασε</w:t>
      </w:r>
      <w:r>
        <w:rPr>
          <w:rFonts w:ascii="Garamond" w:hAnsi="Garamond"/>
          <w:sz w:val="28"/>
          <w:szCs w:val="28"/>
        </w:rPr>
        <w:t xml:space="preserve"> έναν ωραίο τύπο σεβάσμιου και συμπαθούς ιερέα και η μικ</w:t>
      </w:r>
      <w:r w:rsidR="00B048DA">
        <w:rPr>
          <w:rFonts w:ascii="Garamond" w:hAnsi="Garamond"/>
          <w:sz w:val="28"/>
          <w:szCs w:val="28"/>
        </w:rPr>
        <w:t>ρή Μαρία Σκιαδά, που εμφανίστηκε</w:t>
      </w:r>
      <w:r>
        <w:rPr>
          <w:rFonts w:ascii="Garamond" w:hAnsi="Garamond"/>
          <w:sz w:val="28"/>
          <w:szCs w:val="28"/>
        </w:rPr>
        <w:t xml:space="preserve"> για</w:t>
      </w:r>
      <w:r w:rsidR="0047028F">
        <w:rPr>
          <w:rFonts w:ascii="Garamond" w:hAnsi="Garamond"/>
          <w:sz w:val="28"/>
          <w:szCs w:val="28"/>
        </w:rPr>
        <w:t xml:space="preserve"> π</w:t>
      </w:r>
      <w:r w:rsidR="00B048DA">
        <w:rPr>
          <w:rFonts w:ascii="Garamond" w:hAnsi="Garamond"/>
          <w:sz w:val="28"/>
          <w:szCs w:val="28"/>
        </w:rPr>
        <w:t>ρώτη φορά στη σκηνή, κατέπληξε</w:t>
      </w:r>
      <w:r>
        <w:rPr>
          <w:rFonts w:ascii="Garamond" w:hAnsi="Garamond"/>
          <w:sz w:val="28"/>
          <w:szCs w:val="28"/>
        </w:rPr>
        <w:t xml:space="preserve"> με την </w:t>
      </w:r>
      <w:r>
        <w:rPr>
          <w:rFonts w:ascii="Garamond" w:hAnsi="Garamond"/>
          <w:sz w:val="28"/>
          <w:szCs w:val="28"/>
        </w:rPr>
        <w:lastRenderedPageBreak/>
        <w:t xml:space="preserve">αφέλειά της. Όσον αφορά στον τίτλο, </w:t>
      </w:r>
      <w:r w:rsidR="00B048DA">
        <w:rPr>
          <w:rFonts w:ascii="Garamond" w:hAnsi="Garamond"/>
          <w:sz w:val="28"/>
          <w:szCs w:val="28"/>
        </w:rPr>
        <w:t xml:space="preserve">σύμφωνα με τον κριτικό, </w:t>
      </w:r>
      <w:r>
        <w:rPr>
          <w:rFonts w:ascii="Garamond" w:hAnsi="Garamond"/>
          <w:sz w:val="28"/>
          <w:szCs w:val="28"/>
        </w:rPr>
        <w:t>κανένας μύθος δεν</w:t>
      </w:r>
      <w:r w:rsidR="00B048DA">
        <w:rPr>
          <w:rFonts w:ascii="Garamond" w:hAnsi="Garamond"/>
          <w:sz w:val="28"/>
          <w:szCs w:val="28"/>
        </w:rPr>
        <w:t xml:space="preserve"> υπάρχει στο αληθινό αυτό έργο, αντιπροτείνοντας</w:t>
      </w:r>
      <w:r>
        <w:rPr>
          <w:rFonts w:ascii="Garamond" w:hAnsi="Garamond"/>
          <w:sz w:val="28"/>
          <w:szCs w:val="28"/>
        </w:rPr>
        <w:t xml:space="preserve"> τον τίτλο</w:t>
      </w:r>
      <w:r w:rsidR="00B048DA">
        <w:rPr>
          <w:rFonts w:ascii="Garamond" w:hAnsi="Garamond"/>
          <w:sz w:val="28"/>
          <w:szCs w:val="28"/>
        </w:rPr>
        <w:t>:</w:t>
      </w:r>
      <w:r>
        <w:rPr>
          <w:rFonts w:ascii="Garamond" w:hAnsi="Garamond"/>
          <w:sz w:val="28"/>
          <w:szCs w:val="28"/>
        </w:rPr>
        <w:t xml:space="preserve"> </w:t>
      </w:r>
      <w:r w:rsidRPr="008E4077">
        <w:rPr>
          <w:rFonts w:ascii="Garamond" w:hAnsi="Garamond"/>
          <w:i/>
          <w:sz w:val="28"/>
          <w:szCs w:val="28"/>
        </w:rPr>
        <w:t>Η ψυχή λαλεί</w:t>
      </w:r>
      <w:r>
        <w:rPr>
          <w:rFonts w:ascii="Garamond" w:hAnsi="Garamond"/>
          <w:sz w:val="28"/>
          <w:szCs w:val="28"/>
        </w:rPr>
        <w:t>.</w:t>
      </w:r>
      <w:r>
        <w:rPr>
          <w:rStyle w:val="a7"/>
          <w:rFonts w:ascii="Garamond" w:hAnsi="Garamond"/>
          <w:sz w:val="28"/>
          <w:szCs w:val="28"/>
        </w:rPr>
        <w:footnoteReference w:id="1452"/>
      </w:r>
    </w:p>
    <w:p w:rsidR="00762A67" w:rsidRDefault="00082CA3" w:rsidP="00082CA3">
      <w:pPr>
        <w:spacing w:after="0"/>
        <w:jc w:val="both"/>
        <w:rPr>
          <w:rFonts w:ascii="Garamond" w:hAnsi="Garamond"/>
          <w:sz w:val="28"/>
          <w:szCs w:val="28"/>
        </w:rPr>
      </w:pPr>
      <w:r>
        <w:rPr>
          <w:rFonts w:ascii="Garamond" w:hAnsi="Garamond"/>
          <w:sz w:val="28"/>
          <w:szCs w:val="28"/>
        </w:rPr>
        <w:t xml:space="preserve">  Το έργο ξαναβλέπει τα φώτα της σκηνής του «Θεάτρου Κοτοπούλη» την </w:t>
      </w:r>
      <w:r w:rsidRPr="00EF07A6">
        <w:rPr>
          <w:rFonts w:ascii="Garamond" w:hAnsi="Garamond"/>
          <w:sz w:val="28"/>
          <w:szCs w:val="28"/>
        </w:rPr>
        <w:t>16</w:t>
      </w:r>
      <w:r w:rsidRPr="00EF07A6">
        <w:rPr>
          <w:rFonts w:ascii="Garamond" w:hAnsi="Garamond"/>
          <w:sz w:val="28"/>
          <w:szCs w:val="28"/>
          <w:vertAlign w:val="superscript"/>
        </w:rPr>
        <w:t>η</w:t>
      </w:r>
      <w:r w:rsidRPr="00EF07A6">
        <w:rPr>
          <w:rFonts w:ascii="Garamond" w:hAnsi="Garamond"/>
          <w:sz w:val="28"/>
          <w:szCs w:val="28"/>
        </w:rPr>
        <w:t xml:space="preserve"> Ιανουαρίου του 1919.</w:t>
      </w:r>
      <w:r w:rsidRPr="00EF07A6">
        <w:rPr>
          <w:rStyle w:val="a7"/>
          <w:rFonts w:ascii="Garamond" w:hAnsi="Garamond"/>
          <w:sz w:val="28"/>
          <w:szCs w:val="28"/>
        </w:rPr>
        <w:footnoteReference w:id="1453"/>
      </w:r>
      <w:r>
        <w:rPr>
          <w:rFonts w:ascii="Garamond" w:hAnsi="Garamond"/>
          <w:sz w:val="28"/>
          <w:szCs w:val="28"/>
        </w:rPr>
        <w:t xml:space="preserve"> Το επόμενο έτος, την </w:t>
      </w:r>
      <w:r w:rsidRPr="00F961ED">
        <w:rPr>
          <w:rFonts w:ascii="Garamond" w:hAnsi="Garamond"/>
          <w:sz w:val="28"/>
          <w:szCs w:val="28"/>
        </w:rPr>
        <w:t>22</w:t>
      </w:r>
      <w:r w:rsidRPr="00F961ED">
        <w:rPr>
          <w:rFonts w:ascii="Garamond" w:hAnsi="Garamond"/>
          <w:sz w:val="28"/>
          <w:szCs w:val="28"/>
          <w:vertAlign w:val="superscript"/>
        </w:rPr>
        <w:t>α</w:t>
      </w:r>
      <w:r w:rsidRPr="00F961ED">
        <w:rPr>
          <w:rFonts w:ascii="Garamond" w:hAnsi="Garamond"/>
          <w:sz w:val="28"/>
          <w:szCs w:val="28"/>
        </w:rPr>
        <w:t xml:space="preserve"> Φεβρουαρίου του 1920</w:t>
      </w:r>
      <w:r>
        <w:rPr>
          <w:rFonts w:ascii="Garamond" w:hAnsi="Garamond"/>
          <w:sz w:val="28"/>
          <w:szCs w:val="28"/>
        </w:rPr>
        <w:t xml:space="preserve"> ξαναπαρουσιάζεται στο ίδιο θέατρο.</w:t>
      </w:r>
      <w:r w:rsidR="00B048DA">
        <w:rPr>
          <w:rFonts w:ascii="Garamond" w:hAnsi="Garamond"/>
          <w:sz w:val="28"/>
          <w:szCs w:val="28"/>
        </w:rPr>
        <w:t xml:space="preserve"> Έκτοτε δεν ξανανεβαίνει</w:t>
      </w:r>
      <w:r w:rsidR="0047028F">
        <w:rPr>
          <w:rFonts w:ascii="Garamond" w:hAnsi="Garamond"/>
          <w:sz w:val="28"/>
          <w:szCs w:val="28"/>
        </w:rPr>
        <w:t xml:space="preserve"> στη χώρα μας, διότι τα περισσότερα έργα του </w:t>
      </w:r>
      <w:r w:rsidR="0047028F">
        <w:rPr>
          <w:rFonts w:ascii="Garamond" w:hAnsi="Garamond"/>
          <w:sz w:val="28"/>
          <w:szCs w:val="28"/>
          <w:lang w:val="en-US"/>
        </w:rPr>
        <w:t>Praga</w:t>
      </w:r>
      <w:r w:rsidR="0047028F" w:rsidRPr="0047028F">
        <w:rPr>
          <w:rFonts w:ascii="Garamond" w:hAnsi="Garamond"/>
          <w:sz w:val="28"/>
          <w:szCs w:val="28"/>
        </w:rPr>
        <w:t xml:space="preserve"> </w:t>
      </w:r>
      <w:r w:rsidR="0047028F">
        <w:rPr>
          <w:rFonts w:ascii="Garamond" w:hAnsi="Garamond"/>
          <w:sz w:val="28"/>
          <w:szCs w:val="28"/>
        </w:rPr>
        <w:t xml:space="preserve">έχουν </w:t>
      </w:r>
      <w:r w:rsidR="006D70DF">
        <w:rPr>
          <w:rFonts w:ascii="Garamond" w:hAnsi="Garamond"/>
          <w:sz w:val="28"/>
          <w:szCs w:val="28"/>
        </w:rPr>
        <w:t>περιέλθει</w:t>
      </w:r>
      <w:r w:rsidR="0047028F">
        <w:rPr>
          <w:rFonts w:ascii="Garamond" w:hAnsi="Garamond"/>
          <w:sz w:val="28"/>
          <w:szCs w:val="28"/>
        </w:rPr>
        <w:t xml:space="preserve"> στον κόσμο της λήθης στην Ελλάδα, σε αντίθεση με τη γενέτειρά του όπου ακόμα χαίρουν επιτυχιών.</w:t>
      </w:r>
    </w:p>
    <w:p w:rsidR="005853CC" w:rsidRPr="00A41035" w:rsidRDefault="005853CC" w:rsidP="00082CA3">
      <w:pPr>
        <w:spacing w:after="0"/>
        <w:jc w:val="both"/>
        <w:rPr>
          <w:rFonts w:ascii="Garamond" w:hAnsi="Garamond"/>
          <w:sz w:val="28"/>
          <w:szCs w:val="28"/>
        </w:rPr>
      </w:pPr>
    </w:p>
    <w:p w:rsidR="00830CFA" w:rsidRPr="00A41035" w:rsidRDefault="00830CFA" w:rsidP="00082CA3">
      <w:pPr>
        <w:spacing w:after="0"/>
        <w:jc w:val="both"/>
        <w:rPr>
          <w:rFonts w:ascii="Garamond" w:hAnsi="Garamond"/>
          <w:sz w:val="28"/>
          <w:szCs w:val="28"/>
        </w:rPr>
      </w:pPr>
    </w:p>
    <w:p w:rsidR="00082CA3" w:rsidRDefault="0095622D" w:rsidP="0095622D">
      <w:pPr>
        <w:spacing w:after="0"/>
        <w:jc w:val="both"/>
        <w:rPr>
          <w:rFonts w:ascii="Garamond" w:hAnsi="Garamond"/>
          <w:b/>
          <w:i/>
          <w:sz w:val="28"/>
          <w:szCs w:val="28"/>
          <w:u w:val="single"/>
        </w:rPr>
      </w:pPr>
      <w:r w:rsidRPr="0095622D">
        <w:rPr>
          <w:rFonts w:ascii="Garamond" w:hAnsi="Garamond"/>
          <w:b/>
          <w:sz w:val="28"/>
          <w:szCs w:val="28"/>
          <w:u w:val="single"/>
        </w:rPr>
        <w:t>2.9.7.</w:t>
      </w:r>
      <w:r>
        <w:rPr>
          <w:rFonts w:ascii="Garamond" w:hAnsi="Garamond"/>
          <w:b/>
          <w:i/>
          <w:sz w:val="28"/>
          <w:szCs w:val="28"/>
          <w:u w:val="single"/>
        </w:rPr>
        <w:t xml:space="preserve"> </w:t>
      </w:r>
      <w:r w:rsidR="00082CA3" w:rsidRPr="0095622D">
        <w:rPr>
          <w:rFonts w:ascii="Garamond" w:hAnsi="Garamond"/>
          <w:b/>
          <w:i/>
          <w:sz w:val="28"/>
          <w:szCs w:val="28"/>
          <w:u w:val="single"/>
        </w:rPr>
        <w:t>Η κρίσις</w:t>
      </w:r>
    </w:p>
    <w:p w:rsidR="0095622D" w:rsidRPr="0095622D" w:rsidRDefault="0095622D" w:rsidP="0095622D">
      <w:pPr>
        <w:spacing w:after="0"/>
        <w:jc w:val="both"/>
        <w:rPr>
          <w:rFonts w:ascii="Garamond" w:hAnsi="Garamond"/>
          <w:b/>
          <w:i/>
          <w:sz w:val="28"/>
          <w:szCs w:val="28"/>
          <w:u w:val="single"/>
        </w:rPr>
      </w:pPr>
    </w:p>
    <w:p w:rsidR="00082CA3" w:rsidRPr="00060A37" w:rsidRDefault="00060A37" w:rsidP="00060A37">
      <w:pPr>
        <w:spacing w:after="0"/>
        <w:jc w:val="both"/>
        <w:rPr>
          <w:rFonts w:ascii="Garamond" w:hAnsi="Garamond"/>
          <w:sz w:val="28"/>
          <w:szCs w:val="28"/>
        </w:rPr>
      </w:pPr>
      <w:r w:rsidRPr="00060A37">
        <w:rPr>
          <w:rFonts w:ascii="Garamond" w:hAnsi="Garamond"/>
          <w:i/>
          <w:sz w:val="28"/>
          <w:szCs w:val="28"/>
        </w:rPr>
        <w:t xml:space="preserve"> </w:t>
      </w:r>
      <w:r w:rsidR="00082CA3" w:rsidRPr="00060A37">
        <w:rPr>
          <w:rFonts w:ascii="Garamond" w:hAnsi="Garamond"/>
          <w:i/>
          <w:sz w:val="28"/>
          <w:szCs w:val="28"/>
        </w:rPr>
        <w:t>Η κρίση</w:t>
      </w:r>
      <w:r w:rsidR="00082CA3" w:rsidRPr="0012717A">
        <w:rPr>
          <w:rStyle w:val="a7"/>
          <w:rFonts w:ascii="Garamond" w:hAnsi="Garamond"/>
          <w:sz w:val="28"/>
          <w:szCs w:val="28"/>
        </w:rPr>
        <w:footnoteReference w:id="1454"/>
      </w:r>
      <w:r w:rsidR="00082CA3" w:rsidRPr="00060A37">
        <w:rPr>
          <w:rFonts w:ascii="Garamond" w:hAnsi="Garamond"/>
          <w:i/>
          <w:sz w:val="28"/>
          <w:szCs w:val="28"/>
        </w:rPr>
        <w:t xml:space="preserve"> </w:t>
      </w:r>
      <w:r w:rsidR="00082CA3" w:rsidRPr="00060A37">
        <w:rPr>
          <w:rFonts w:ascii="Garamond" w:hAnsi="Garamond"/>
          <w:sz w:val="28"/>
          <w:szCs w:val="28"/>
        </w:rPr>
        <w:t xml:space="preserve">είναι άλλο ένα τρίπρακτο κοινωνικό έργο του </w:t>
      </w:r>
      <w:r w:rsidR="00082CA3" w:rsidRPr="00060A37">
        <w:rPr>
          <w:rFonts w:ascii="Garamond" w:hAnsi="Garamond"/>
          <w:sz w:val="28"/>
          <w:szCs w:val="28"/>
          <w:lang w:val="it-IT"/>
        </w:rPr>
        <w:t>Praga</w:t>
      </w:r>
      <w:r w:rsidR="00082CA3" w:rsidRPr="00060A37">
        <w:rPr>
          <w:rFonts w:ascii="Garamond" w:hAnsi="Garamond"/>
          <w:sz w:val="28"/>
          <w:szCs w:val="28"/>
        </w:rPr>
        <w:t xml:space="preserve"> που παρουσιάζεται για πρώτη φορά την 14</w:t>
      </w:r>
      <w:r w:rsidR="00082CA3" w:rsidRPr="00060A37">
        <w:rPr>
          <w:rFonts w:ascii="Garamond" w:hAnsi="Garamond"/>
          <w:sz w:val="28"/>
          <w:szCs w:val="28"/>
          <w:vertAlign w:val="superscript"/>
        </w:rPr>
        <w:t>η</w:t>
      </w:r>
      <w:r w:rsidR="00082CA3" w:rsidRPr="00060A37">
        <w:rPr>
          <w:rFonts w:ascii="Garamond" w:hAnsi="Garamond"/>
          <w:sz w:val="28"/>
          <w:szCs w:val="28"/>
        </w:rPr>
        <w:t xml:space="preserve"> Οκτωβρίου του 1904 στο «</w:t>
      </w:r>
      <w:r w:rsidR="00082CA3" w:rsidRPr="00060A37">
        <w:rPr>
          <w:rFonts w:ascii="Garamond" w:hAnsi="Garamond"/>
          <w:sz w:val="28"/>
          <w:szCs w:val="28"/>
          <w:lang w:val="it-IT"/>
        </w:rPr>
        <w:t>Teatro</w:t>
      </w:r>
      <w:r w:rsidR="00082CA3" w:rsidRPr="00060A37">
        <w:rPr>
          <w:rFonts w:ascii="Garamond" w:hAnsi="Garamond"/>
          <w:sz w:val="28"/>
          <w:szCs w:val="28"/>
        </w:rPr>
        <w:t xml:space="preserve"> </w:t>
      </w:r>
      <w:r w:rsidR="00082CA3" w:rsidRPr="00060A37">
        <w:rPr>
          <w:rFonts w:ascii="Garamond" w:hAnsi="Garamond"/>
          <w:sz w:val="28"/>
          <w:szCs w:val="28"/>
          <w:lang w:val="it-IT"/>
        </w:rPr>
        <w:t>Alfieri</w:t>
      </w:r>
      <w:r w:rsidR="00082CA3" w:rsidRPr="00060A37">
        <w:rPr>
          <w:rFonts w:ascii="Garamond" w:hAnsi="Garamond"/>
          <w:sz w:val="28"/>
          <w:szCs w:val="28"/>
        </w:rPr>
        <w:t xml:space="preserve">» του Τορίνου με πρωταγωνιστές την </w:t>
      </w:r>
      <w:r w:rsidR="00082CA3" w:rsidRPr="00060A37">
        <w:rPr>
          <w:rFonts w:ascii="Garamond" w:hAnsi="Garamond"/>
          <w:sz w:val="28"/>
          <w:szCs w:val="28"/>
          <w:lang w:val="it-IT"/>
        </w:rPr>
        <w:t>Virginia</w:t>
      </w:r>
      <w:r w:rsidR="00082CA3" w:rsidRPr="00060A37">
        <w:rPr>
          <w:rFonts w:ascii="Garamond" w:hAnsi="Garamond"/>
          <w:sz w:val="28"/>
          <w:szCs w:val="28"/>
        </w:rPr>
        <w:t xml:space="preserve"> </w:t>
      </w:r>
      <w:r w:rsidR="00082CA3" w:rsidRPr="00060A37">
        <w:rPr>
          <w:rFonts w:ascii="Garamond" w:hAnsi="Garamond"/>
          <w:sz w:val="28"/>
          <w:szCs w:val="28"/>
          <w:lang w:val="it-IT"/>
        </w:rPr>
        <w:t>Reiter</w:t>
      </w:r>
      <w:r w:rsidR="00082CA3" w:rsidRPr="00060A37">
        <w:rPr>
          <w:rFonts w:ascii="Garamond" w:hAnsi="Garamond"/>
          <w:sz w:val="28"/>
          <w:szCs w:val="28"/>
        </w:rPr>
        <w:t xml:space="preserve">, την </w:t>
      </w:r>
      <w:r w:rsidR="00082CA3" w:rsidRPr="00060A37">
        <w:rPr>
          <w:rFonts w:ascii="Garamond" w:hAnsi="Garamond"/>
          <w:sz w:val="28"/>
          <w:szCs w:val="28"/>
          <w:lang w:val="it-IT"/>
        </w:rPr>
        <w:t>Lydi</w:t>
      </w:r>
      <w:r w:rsidR="00082CA3" w:rsidRPr="00060A37">
        <w:rPr>
          <w:rFonts w:ascii="Garamond" w:hAnsi="Garamond"/>
          <w:sz w:val="28"/>
          <w:szCs w:val="28"/>
        </w:rPr>
        <w:t xml:space="preserve"> </w:t>
      </w:r>
      <w:r w:rsidR="00082CA3" w:rsidRPr="00060A37">
        <w:rPr>
          <w:rFonts w:ascii="Garamond" w:hAnsi="Garamond"/>
          <w:sz w:val="28"/>
          <w:szCs w:val="28"/>
          <w:lang w:val="it-IT"/>
        </w:rPr>
        <w:t>Gauthier</w:t>
      </w:r>
      <w:r w:rsidR="00082CA3" w:rsidRPr="00060A37">
        <w:rPr>
          <w:rFonts w:ascii="Garamond" w:hAnsi="Garamond"/>
          <w:sz w:val="28"/>
          <w:szCs w:val="28"/>
        </w:rPr>
        <w:t xml:space="preserve">, τον </w:t>
      </w:r>
      <w:r w:rsidR="00082CA3" w:rsidRPr="00060A37">
        <w:rPr>
          <w:rFonts w:ascii="Garamond" w:hAnsi="Garamond"/>
          <w:sz w:val="28"/>
          <w:szCs w:val="28"/>
          <w:lang w:val="it-IT"/>
        </w:rPr>
        <w:t>Luigi</w:t>
      </w:r>
      <w:r w:rsidR="00082CA3" w:rsidRPr="00060A37">
        <w:rPr>
          <w:rFonts w:ascii="Garamond" w:hAnsi="Garamond"/>
          <w:sz w:val="28"/>
          <w:szCs w:val="28"/>
        </w:rPr>
        <w:t xml:space="preserve"> </w:t>
      </w:r>
      <w:r w:rsidR="00082CA3" w:rsidRPr="00060A37">
        <w:rPr>
          <w:rFonts w:ascii="Garamond" w:hAnsi="Garamond"/>
          <w:sz w:val="28"/>
          <w:szCs w:val="28"/>
          <w:lang w:val="it-IT"/>
        </w:rPr>
        <w:t>Carini</w:t>
      </w:r>
      <w:r w:rsidR="00082CA3" w:rsidRPr="00060A37">
        <w:rPr>
          <w:rFonts w:ascii="Garamond" w:hAnsi="Garamond"/>
          <w:sz w:val="28"/>
          <w:szCs w:val="28"/>
        </w:rPr>
        <w:t xml:space="preserve"> και τον </w:t>
      </w:r>
      <w:r w:rsidR="00082CA3" w:rsidRPr="00060A37">
        <w:rPr>
          <w:rFonts w:ascii="Garamond" w:hAnsi="Garamond"/>
          <w:sz w:val="28"/>
          <w:szCs w:val="28"/>
          <w:lang w:val="it-IT"/>
        </w:rPr>
        <w:t>Ugo</w:t>
      </w:r>
      <w:r w:rsidR="00082CA3" w:rsidRPr="00060A37">
        <w:rPr>
          <w:rFonts w:ascii="Garamond" w:hAnsi="Garamond"/>
          <w:sz w:val="28"/>
          <w:szCs w:val="28"/>
        </w:rPr>
        <w:t xml:space="preserve"> </w:t>
      </w:r>
      <w:r w:rsidR="00082CA3" w:rsidRPr="00060A37">
        <w:rPr>
          <w:rFonts w:ascii="Garamond" w:hAnsi="Garamond"/>
          <w:sz w:val="28"/>
          <w:szCs w:val="28"/>
          <w:lang w:val="it-IT"/>
        </w:rPr>
        <w:t>Piperno</w:t>
      </w:r>
      <w:r w:rsidR="00082CA3" w:rsidRPr="00060A37">
        <w:rPr>
          <w:rFonts w:ascii="Garamond" w:hAnsi="Garamond"/>
          <w:sz w:val="28"/>
          <w:szCs w:val="28"/>
        </w:rPr>
        <w:t>.</w:t>
      </w:r>
      <w:r w:rsidR="00762A67">
        <w:rPr>
          <w:rFonts w:ascii="Garamond" w:hAnsi="Garamond"/>
          <w:sz w:val="28"/>
          <w:szCs w:val="28"/>
        </w:rPr>
        <w:t xml:space="preserve"> </w:t>
      </w:r>
      <w:r w:rsidR="00082CA3" w:rsidRPr="00060A37">
        <w:rPr>
          <w:rFonts w:ascii="Garamond" w:hAnsi="Garamond"/>
          <w:sz w:val="28"/>
          <w:szCs w:val="28"/>
        </w:rPr>
        <w:t xml:space="preserve">Με το συγκεκριμένο έργο ο </w:t>
      </w:r>
      <w:r w:rsidR="00082CA3" w:rsidRPr="00060A37">
        <w:rPr>
          <w:rFonts w:ascii="Garamond" w:hAnsi="Garamond"/>
          <w:sz w:val="28"/>
          <w:szCs w:val="28"/>
          <w:lang w:val="it-IT"/>
        </w:rPr>
        <w:t>Praga</w:t>
      </w:r>
      <w:r w:rsidR="00082CA3" w:rsidRPr="00060A37">
        <w:rPr>
          <w:rFonts w:ascii="Garamond" w:hAnsi="Garamond"/>
          <w:sz w:val="28"/>
          <w:szCs w:val="28"/>
        </w:rPr>
        <w:t xml:space="preserve"> π</w:t>
      </w:r>
      <w:r w:rsidR="00EF3E21">
        <w:rPr>
          <w:rFonts w:ascii="Garamond" w:hAnsi="Garamond"/>
          <w:sz w:val="28"/>
          <w:szCs w:val="28"/>
        </w:rPr>
        <w:t>ερισσότερο από κάθε άλλη φορά φτ</w:t>
      </w:r>
      <w:r w:rsidR="00082CA3" w:rsidRPr="00060A37">
        <w:rPr>
          <w:rFonts w:ascii="Garamond" w:hAnsi="Garamond"/>
          <w:sz w:val="28"/>
          <w:szCs w:val="28"/>
        </w:rPr>
        <w:t>άνει στην ουσία του προβλήματος. Η κρίση των θεσμών της οικογένειας που τον απασχολεί</w:t>
      </w:r>
      <w:r w:rsidR="00B048DA">
        <w:rPr>
          <w:rFonts w:ascii="Garamond" w:hAnsi="Garamond"/>
          <w:sz w:val="28"/>
          <w:szCs w:val="28"/>
        </w:rPr>
        <w:t>,</w:t>
      </w:r>
      <w:r w:rsidR="00082CA3" w:rsidRPr="00060A37">
        <w:rPr>
          <w:rFonts w:ascii="Garamond" w:hAnsi="Garamond"/>
          <w:sz w:val="28"/>
          <w:szCs w:val="28"/>
        </w:rPr>
        <w:t xml:space="preserve"> εδώ θίγεται με πιο άμεσο και ευδιάκριτο τρόπο. </w:t>
      </w:r>
    </w:p>
    <w:p w:rsidR="00082CA3" w:rsidRPr="00060A37" w:rsidRDefault="00082CA3" w:rsidP="00060A37">
      <w:pPr>
        <w:spacing w:after="0"/>
        <w:jc w:val="both"/>
        <w:rPr>
          <w:rFonts w:ascii="Garamond" w:hAnsi="Garamond"/>
          <w:sz w:val="28"/>
          <w:szCs w:val="28"/>
        </w:rPr>
      </w:pPr>
      <w:r w:rsidRPr="00060A37">
        <w:rPr>
          <w:rFonts w:ascii="Garamond" w:hAnsi="Garamond"/>
          <w:sz w:val="28"/>
          <w:szCs w:val="28"/>
        </w:rPr>
        <w:t xml:space="preserve">  Ο Ντονάτι λατρεύει τη γυναίκα του Νικολέτα σε τέτοιο βαθμό ώστε να ανέχεται τις ερωτοτροπίες της με έναν δικηγόρο από φόβο μήπως η παρέμβασή του προκαλέσει τη φυγή της από το σπίτι. Η λατρεία του αυτή τον οδηγεί σε προσωπικούς εξευτελισμούς και στην απώλεια κάθε ίχνους του ανδρικού του εγωισμού και της αξιοπρέπειάς του. Γνωρίζει ότι τον απατά κι όμως, σιωπά. Αισθάνεται αδύναμος και πιστεύει ότι μακριά της δεν μπορεί να ζήσει. Η Νικολέτα δείχνει να μην έχει χάσει κάθε ίχνος από την ηθική της. Ενδίδει στον δικηγόρο διότι η ζωή της είναι πληκτική, χωρίς νόημα. Στην εξέλιξη των γεγονότων συμμετέχει και ο αδερφός του Πιέρο που είναι συνταγματάρχης. Επιστρέφοντας από ένα μακρινό ταξίδι στο σπίτι του αδερφού του</w:t>
      </w:r>
      <w:r w:rsidR="003E545F">
        <w:rPr>
          <w:rFonts w:ascii="Garamond" w:hAnsi="Garamond"/>
          <w:sz w:val="28"/>
          <w:szCs w:val="28"/>
        </w:rPr>
        <w:t>,</w:t>
      </w:r>
      <w:r w:rsidRPr="00060A37">
        <w:rPr>
          <w:rFonts w:ascii="Garamond" w:hAnsi="Garamond"/>
          <w:sz w:val="28"/>
          <w:szCs w:val="28"/>
        </w:rPr>
        <w:t xml:space="preserve"> αρχίζει να υποπτεύεται την απιστία της νύφης του. Έτσι αποφασίζει να πάρει την εκδίκηση που ο αδερφός του αδυνατεί να πάρει λόγω της δειλίας και του φόβου του. Βρίσκει έναν άλλον λόγο του πραγματικού, μικρότερης σημασίας, και καλεί σε μονομαχία τον αντίπαλο με την πρόθεση να βάλει τα πράγματα στη θέση τους. Η μονομαχία γίνεται η αφορμή για την </w:t>
      </w:r>
      <w:r w:rsidRPr="00060A37">
        <w:rPr>
          <w:rFonts w:ascii="Garamond" w:hAnsi="Garamond"/>
          <w:sz w:val="28"/>
          <w:szCs w:val="28"/>
        </w:rPr>
        <w:lastRenderedPageBreak/>
        <w:t xml:space="preserve">αποκάλυψη της απιστίας και την πρόκληση δραματικότερων επεισοδίων. Η σύζυγος αναγκάζεται να ομολογήσει στον αδερφό του άντρα της ότι έχει εραστή και κατόπιν στον ίδιο τον άντρα της. Το αποτέλεσμα της μονομαχίας είναι ασήμαντο. Ο αντίπαλος φέρει μόνο μια γρατζουνιά. Η σύζυγος συγκινημένη από την αγνή αγάπη του άντρα της και το πάθος του κουνιάδου της για την υπεράσπιση του ονόματος της οικογένειας, αισθάνεται βαθειά μετάνοια, θλίψη κι ενοχή για ό,τι έκανε. Ζητά συγχώρεση. Ο κουνιάδος κάνει τα αδύνατα δυνατά προκειμένου το ζευγάρι να μην χωρίσει, συμβουλεύοντας τον αδερφό του να ξεχάσει όσα έγιναν και να διαφυλάξει εφεξής τη σχέση του. Έτσι η κρίση ξεπερνιέται όταν ο ήρωας πλησιάζει τη γυναίκα του για να την αγκαλιάσει, όταν εκείνη έχει κρύψει το πρόσωπό της με τα χέρια </w:t>
      </w:r>
      <w:r w:rsidR="003E545F">
        <w:rPr>
          <w:rFonts w:ascii="Garamond" w:hAnsi="Garamond"/>
          <w:sz w:val="28"/>
          <w:szCs w:val="28"/>
        </w:rPr>
        <w:t>της,</w:t>
      </w:r>
      <w:r w:rsidRPr="00060A37">
        <w:rPr>
          <w:rFonts w:ascii="Garamond" w:hAnsi="Garamond"/>
          <w:sz w:val="28"/>
          <w:szCs w:val="28"/>
        </w:rPr>
        <w:t xml:space="preserve"> αισθανόμενη μεγάλη ντροπή για τις πράξεις της. Τη στιγμή αυτή το έργο ολοκληρώνεται. </w:t>
      </w:r>
    </w:p>
    <w:p w:rsidR="00082CA3" w:rsidRPr="00060A37" w:rsidRDefault="00082CA3" w:rsidP="00060A37">
      <w:pPr>
        <w:spacing w:after="0"/>
        <w:jc w:val="both"/>
        <w:rPr>
          <w:rFonts w:ascii="Garamond" w:hAnsi="Garamond"/>
          <w:sz w:val="28"/>
          <w:szCs w:val="28"/>
        </w:rPr>
      </w:pPr>
      <w:r w:rsidRPr="00060A37">
        <w:rPr>
          <w:rFonts w:ascii="Garamond" w:hAnsi="Garamond"/>
          <w:sz w:val="28"/>
          <w:szCs w:val="28"/>
        </w:rPr>
        <w:t xml:space="preserve"> Τελικά ο οικογενειακός δεσμός φανερώνεται ο πιο ισχυρός απ’ όλους και το μήνυμα που θέλει να στείλει ο συγγραφέας στους θεατές είναι ότι οποιοσδήποτε κίνδυνος ή απειλή εισβάλει στον πυρήνα της οικογένειας</w:t>
      </w:r>
      <w:r w:rsidR="003E545F">
        <w:rPr>
          <w:rFonts w:ascii="Garamond" w:hAnsi="Garamond"/>
          <w:sz w:val="28"/>
          <w:szCs w:val="28"/>
        </w:rPr>
        <w:t>,</w:t>
      </w:r>
      <w:r w:rsidRPr="00060A37">
        <w:rPr>
          <w:rFonts w:ascii="Garamond" w:hAnsi="Garamond"/>
          <w:sz w:val="28"/>
          <w:szCs w:val="28"/>
        </w:rPr>
        <w:t xml:space="preserve"> αποσυντίθεται όταν υπάρχει αληθινή αγάπη και αλληλοσυμπαράσταση. Ο </w:t>
      </w:r>
      <w:r w:rsidRPr="00060A37">
        <w:rPr>
          <w:rFonts w:ascii="Garamond" w:hAnsi="Garamond"/>
          <w:sz w:val="28"/>
          <w:szCs w:val="28"/>
          <w:lang w:val="it-IT"/>
        </w:rPr>
        <w:t>Praga</w:t>
      </w:r>
      <w:r w:rsidRPr="00060A37">
        <w:rPr>
          <w:rFonts w:ascii="Garamond" w:hAnsi="Garamond"/>
          <w:sz w:val="28"/>
          <w:szCs w:val="28"/>
        </w:rPr>
        <w:t xml:space="preserve"> είναι αληθινός σε τέτοιο βαθμό ώστε να μην συγκλονίζεται ο θεατής. Παρουσιάζει την πραγματικότητα χωρίς εξάρσεις ρεαλισμού και λεπτομέρειες που θα μετατοπίσουν αλλού το ενδιαφέρον. Η πένα του συγκινεί, δεν διαταράσσει την ψυχική ηρεμία, παρά μόνο ρίχνει τις προστατευτικές ασπίδες του κατά συνθήκην ψεύδους και της επιβεβλημένης κοινωνικά προσποίησης ώστε οι σχέσεις να είναι πιο ουσιαστικές, ώστε οι συνειδήσεις να ξεκαθαρίσουν και να ενεργοποιηθούν προς την υλοποίηση των “πραγματικών ονείρων”.   </w:t>
      </w:r>
    </w:p>
    <w:p w:rsidR="00082CA3" w:rsidRPr="00060A37" w:rsidRDefault="00082CA3" w:rsidP="00060A37">
      <w:pPr>
        <w:spacing w:after="0"/>
        <w:jc w:val="both"/>
        <w:rPr>
          <w:rFonts w:ascii="Garamond" w:hAnsi="Garamond"/>
          <w:sz w:val="28"/>
          <w:szCs w:val="28"/>
        </w:rPr>
      </w:pPr>
      <w:r w:rsidRPr="00060A37">
        <w:rPr>
          <w:rFonts w:ascii="Garamond" w:hAnsi="Garamond"/>
          <w:i/>
          <w:sz w:val="28"/>
          <w:szCs w:val="28"/>
        </w:rPr>
        <w:t xml:space="preserve">  Η κρίση</w:t>
      </w:r>
      <w:r w:rsidR="00CF2D9F">
        <w:rPr>
          <w:rFonts w:ascii="Garamond" w:hAnsi="Garamond"/>
          <w:sz w:val="28"/>
          <w:szCs w:val="28"/>
        </w:rPr>
        <w:t xml:space="preserve"> είναι ένα έργο που αγκαλιάζει</w:t>
      </w:r>
      <w:r w:rsidRPr="00060A37">
        <w:rPr>
          <w:rFonts w:ascii="Garamond" w:hAnsi="Garamond"/>
          <w:sz w:val="28"/>
          <w:szCs w:val="28"/>
        </w:rPr>
        <w:t xml:space="preserve"> την ελληνική κοινωνία της εποχ</w:t>
      </w:r>
      <w:r w:rsidR="00CF2D9F">
        <w:rPr>
          <w:rFonts w:ascii="Garamond" w:hAnsi="Garamond"/>
          <w:sz w:val="28"/>
          <w:szCs w:val="28"/>
        </w:rPr>
        <w:t>ής, όπως κι εκείνη εναγκαλίζεται</w:t>
      </w:r>
      <w:r w:rsidRPr="00060A37">
        <w:rPr>
          <w:rFonts w:ascii="Garamond" w:hAnsi="Garamond"/>
          <w:sz w:val="28"/>
          <w:szCs w:val="28"/>
        </w:rPr>
        <w:t xml:space="preserve"> τα μηνύματά του. Τον  Ιούνιο του 1913 η Κυβέλη ανεβάζει το έργο στο θέατρό της. Ο συντάκτης του περιοδικού </w:t>
      </w:r>
      <w:r w:rsidRPr="00060A37">
        <w:rPr>
          <w:rFonts w:ascii="Garamond" w:hAnsi="Garamond"/>
          <w:i/>
          <w:sz w:val="28"/>
          <w:szCs w:val="28"/>
        </w:rPr>
        <w:t>Ελληνική Επιθεώρησις</w:t>
      </w:r>
      <w:r w:rsidRPr="00060A37">
        <w:rPr>
          <w:rFonts w:ascii="Garamond" w:hAnsi="Garamond"/>
          <w:sz w:val="28"/>
          <w:szCs w:val="28"/>
        </w:rPr>
        <w:t xml:space="preserve"> υπογραμμίζει ότι η </w:t>
      </w:r>
      <w:r w:rsidR="003E545F">
        <w:rPr>
          <w:rFonts w:ascii="Garamond" w:hAnsi="Garamond"/>
          <w:sz w:val="28"/>
          <w:szCs w:val="28"/>
        </w:rPr>
        <w:t xml:space="preserve">πρωταγωνίστρια </w:t>
      </w:r>
      <w:r w:rsidRPr="00060A37">
        <w:rPr>
          <w:rFonts w:ascii="Garamond" w:hAnsi="Garamond"/>
          <w:sz w:val="28"/>
          <w:szCs w:val="28"/>
        </w:rPr>
        <w:t>με</w:t>
      </w:r>
      <w:r w:rsidR="003E545F">
        <w:rPr>
          <w:rFonts w:ascii="Garamond" w:hAnsi="Garamond"/>
          <w:sz w:val="28"/>
          <w:szCs w:val="28"/>
        </w:rPr>
        <w:t xml:space="preserve"> το συγκεκριμένο έργο συγκλόνισε</w:t>
      </w:r>
      <w:r w:rsidRPr="00060A37">
        <w:rPr>
          <w:rFonts w:ascii="Garamond" w:hAnsi="Garamond"/>
          <w:sz w:val="28"/>
          <w:szCs w:val="28"/>
        </w:rPr>
        <w:t xml:space="preserve"> για πολλές </w:t>
      </w:r>
      <w:r w:rsidR="00CF2D9F">
        <w:rPr>
          <w:rFonts w:ascii="Garamond" w:hAnsi="Garamond"/>
          <w:sz w:val="28"/>
          <w:szCs w:val="28"/>
        </w:rPr>
        <w:t>συνεχείς βραδιές το α</w:t>
      </w:r>
      <w:r w:rsidRPr="00060A37">
        <w:rPr>
          <w:rFonts w:ascii="Garamond" w:hAnsi="Garamond"/>
          <w:sz w:val="28"/>
          <w:szCs w:val="28"/>
        </w:rPr>
        <w:t>θηναϊκό κοινό.</w:t>
      </w:r>
      <w:r>
        <w:rPr>
          <w:rStyle w:val="a7"/>
          <w:rFonts w:ascii="Garamond" w:hAnsi="Garamond"/>
          <w:sz w:val="28"/>
          <w:szCs w:val="28"/>
        </w:rPr>
        <w:footnoteReference w:id="1455"/>
      </w:r>
    </w:p>
    <w:p w:rsidR="00082CA3" w:rsidRPr="0095622D" w:rsidRDefault="0095622D" w:rsidP="0095622D">
      <w:pPr>
        <w:spacing w:after="0"/>
        <w:jc w:val="both"/>
        <w:rPr>
          <w:rFonts w:ascii="Garamond" w:hAnsi="Garamond"/>
          <w:sz w:val="28"/>
          <w:szCs w:val="28"/>
        </w:rPr>
      </w:pPr>
      <w:r>
        <w:rPr>
          <w:rFonts w:ascii="Garamond" w:hAnsi="Garamond"/>
          <w:sz w:val="28"/>
          <w:szCs w:val="28"/>
        </w:rPr>
        <w:t xml:space="preserve">  </w:t>
      </w:r>
      <w:r w:rsidR="00082CA3" w:rsidRPr="0095622D">
        <w:rPr>
          <w:rFonts w:ascii="Garamond" w:hAnsi="Garamond"/>
          <w:sz w:val="28"/>
          <w:szCs w:val="28"/>
        </w:rPr>
        <w:t>Το έργο ξαναπαρουσιάζεται από την 5</w:t>
      </w:r>
      <w:r w:rsidR="00082CA3" w:rsidRPr="0095622D">
        <w:rPr>
          <w:rFonts w:ascii="Garamond" w:hAnsi="Garamond"/>
          <w:sz w:val="28"/>
          <w:szCs w:val="28"/>
          <w:vertAlign w:val="superscript"/>
        </w:rPr>
        <w:t>η</w:t>
      </w:r>
      <w:r w:rsidR="005853CC">
        <w:rPr>
          <w:rFonts w:ascii="Garamond" w:hAnsi="Garamond"/>
          <w:sz w:val="28"/>
          <w:szCs w:val="28"/>
        </w:rPr>
        <w:t xml:space="preserve"> και</w:t>
      </w:r>
      <w:r w:rsidR="00082CA3" w:rsidRPr="0095622D">
        <w:rPr>
          <w:rFonts w:ascii="Garamond" w:hAnsi="Garamond"/>
          <w:sz w:val="28"/>
          <w:szCs w:val="28"/>
        </w:rPr>
        <w:t xml:space="preserve"> την 8</w:t>
      </w:r>
      <w:r w:rsidR="00082CA3" w:rsidRPr="0095622D">
        <w:rPr>
          <w:rFonts w:ascii="Garamond" w:hAnsi="Garamond"/>
          <w:sz w:val="28"/>
          <w:szCs w:val="28"/>
          <w:vertAlign w:val="superscript"/>
        </w:rPr>
        <w:t>η</w:t>
      </w:r>
      <w:r w:rsidR="00082CA3" w:rsidRPr="0095622D">
        <w:rPr>
          <w:rFonts w:ascii="Garamond" w:hAnsi="Garamond"/>
          <w:sz w:val="28"/>
          <w:szCs w:val="28"/>
        </w:rPr>
        <w:t xml:space="preserve"> </w:t>
      </w:r>
      <w:r w:rsidR="005853CC">
        <w:rPr>
          <w:rFonts w:ascii="Garamond" w:hAnsi="Garamond"/>
          <w:sz w:val="28"/>
          <w:szCs w:val="28"/>
        </w:rPr>
        <w:t xml:space="preserve">και </w:t>
      </w:r>
      <w:r w:rsidR="00082CA3" w:rsidRPr="0095622D">
        <w:rPr>
          <w:rFonts w:ascii="Garamond" w:hAnsi="Garamond"/>
          <w:sz w:val="28"/>
          <w:szCs w:val="28"/>
        </w:rPr>
        <w:t>Ιουνίου του 1914 στο «Θέατρο Κυβέλης» με την ηθοποιό Καλογερίκου να ερμηνεύει τον ρόλο της Μάρθας.</w:t>
      </w:r>
      <w:r w:rsidR="00082CA3">
        <w:rPr>
          <w:rStyle w:val="a7"/>
          <w:rFonts w:ascii="Garamond" w:hAnsi="Garamond"/>
          <w:sz w:val="28"/>
          <w:szCs w:val="28"/>
        </w:rPr>
        <w:footnoteReference w:id="1456"/>
      </w:r>
      <w:r w:rsidR="00CF2D9F">
        <w:rPr>
          <w:rFonts w:ascii="Garamond" w:hAnsi="Garamond"/>
          <w:sz w:val="28"/>
          <w:szCs w:val="28"/>
        </w:rPr>
        <w:t xml:space="preserve"> Μάλιστα</w:t>
      </w:r>
      <w:r w:rsidR="003E545F">
        <w:rPr>
          <w:rFonts w:ascii="Garamond" w:hAnsi="Garamond"/>
          <w:sz w:val="28"/>
          <w:szCs w:val="28"/>
        </w:rPr>
        <w:t>,</w:t>
      </w:r>
      <w:r w:rsidR="00082CA3" w:rsidRPr="0095622D">
        <w:rPr>
          <w:rFonts w:ascii="Garamond" w:hAnsi="Garamond"/>
          <w:sz w:val="28"/>
          <w:szCs w:val="28"/>
        </w:rPr>
        <w:t xml:space="preserve"> χαρακτηρίζεται ως αριστούργημα, </w:t>
      </w:r>
      <w:r w:rsidR="003E545F">
        <w:rPr>
          <w:rFonts w:ascii="Garamond" w:hAnsi="Garamond"/>
          <w:sz w:val="28"/>
          <w:szCs w:val="28"/>
        </w:rPr>
        <w:t xml:space="preserve">ως </w:t>
      </w:r>
      <w:r w:rsidR="00082CA3" w:rsidRPr="0095622D">
        <w:rPr>
          <w:rFonts w:ascii="Garamond" w:hAnsi="Garamond"/>
          <w:sz w:val="28"/>
          <w:szCs w:val="28"/>
        </w:rPr>
        <w:t xml:space="preserve">υπέροχο και ως </w:t>
      </w:r>
      <w:r w:rsidR="00CF2D9F">
        <w:rPr>
          <w:rFonts w:ascii="Garamond" w:hAnsi="Garamond"/>
          <w:sz w:val="28"/>
          <w:szCs w:val="28"/>
        </w:rPr>
        <w:lastRenderedPageBreak/>
        <w:t xml:space="preserve">το </w:t>
      </w:r>
      <w:r w:rsidR="00082CA3" w:rsidRPr="0095622D">
        <w:rPr>
          <w:rFonts w:ascii="Garamond" w:hAnsi="Garamond"/>
          <w:sz w:val="28"/>
          <w:szCs w:val="28"/>
        </w:rPr>
        <w:t xml:space="preserve">θαυμάσιο τρίπρακτο δράμα του μεγάλου Ιταλού συγγραφέα. </w:t>
      </w:r>
      <w:r w:rsidR="005853CC">
        <w:rPr>
          <w:rFonts w:ascii="Garamond" w:hAnsi="Garamond"/>
          <w:sz w:val="28"/>
          <w:szCs w:val="28"/>
        </w:rPr>
        <w:t>Επίσης παίζεται την 9</w:t>
      </w:r>
      <w:r w:rsidR="005853CC" w:rsidRPr="005853CC">
        <w:rPr>
          <w:rFonts w:ascii="Garamond" w:hAnsi="Garamond"/>
          <w:sz w:val="28"/>
          <w:szCs w:val="28"/>
          <w:vertAlign w:val="superscript"/>
        </w:rPr>
        <w:t>η</w:t>
      </w:r>
      <w:r w:rsidR="005853CC">
        <w:rPr>
          <w:rFonts w:ascii="Garamond" w:hAnsi="Garamond"/>
          <w:sz w:val="28"/>
          <w:szCs w:val="28"/>
        </w:rPr>
        <w:t xml:space="preserve"> του ίδιου μήνα στο «Θέατρο Τσόχα</w:t>
      </w:r>
      <w:r w:rsidR="009403E7">
        <w:rPr>
          <w:rFonts w:ascii="Garamond" w:hAnsi="Garamond"/>
          <w:sz w:val="28"/>
          <w:szCs w:val="28"/>
        </w:rPr>
        <w:t>-Πειραϊ</w:t>
      </w:r>
      <w:r w:rsidR="008305DD">
        <w:rPr>
          <w:rFonts w:ascii="Garamond" w:hAnsi="Garamond"/>
          <w:sz w:val="28"/>
          <w:szCs w:val="28"/>
        </w:rPr>
        <w:t>κόν-Κυβέλης</w:t>
      </w:r>
      <w:r w:rsidR="005853CC">
        <w:rPr>
          <w:rFonts w:ascii="Garamond" w:hAnsi="Garamond"/>
          <w:sz w:val="28"/>
          <w:szCs w:val="28"/>
        </w:rPr>
        <w:t>» από τον θίασο Λεπενιώτη.</w:t>
      </w:r>
      <w:r w:rsidR="005853CC">
        <w:rPr>
          <w:rStyle w:val="a7"/>
          <w:rFonts w:ascii="Garamond" w:hAnsi="Garamond"/>
          <w:sz w:val="28"/>
          <w:szCs w:val="28"/>
        </w:rPr>
        <w:footnoteReference w:id="1457"/>
      </w:r>
    </w:p>
    <w:p w:rsidR="00082CA3" w:rsidRDefault="0095622D" w:rsidP="0095622D">
      <w:pPr>
        <w:spacing w:after="0"/>
        <w:jc w:val="both"/>
        <w:rPr>
          <w:rFonts w:ascii="Garamond" w:hAnsi="Garamond"/>
          <w:sz w:val="28"/>
          <w:szCs w:val="28"/>
        </w:rPr>
      </w:pPr>
      <w:r>
        <w:rPr>
          <w:rFonts w:ascii="Garamond" w:hAnsi="Garamond"/>
          <w:sz w:val="28"/>
          <w:szCs w:val="28"/>
        </w:rPr>
        <w:t xml:space="preserve">  </w:t>
      </w:r>
      <w:r w:rsidR="00082CA3" w:rsidRPr="0095622D">
        <w:rPr>
          <w:rFonts w:ascii="Garamond" w:hAnsi="Garamond"/>
          <w:sz w:val="28"/>
          <w:szCs w:val="28"/>
        </w:rPr>
        <w:t xml:space="preserve">Το 1914 διαβάζουμε στο περιοδικό </w:t>
      </w:r>
      <w:r w:rsidR="00082CA3" w:rsidRPr="0095622D">
        <w:rPr>
          <w:rFonts w:ascii="Garamond" w:hAnsi="Garamond"/>
          <w:i/>
          <w:sz w:val="28"/>
          <w:szCs w:val="28"/>
        </w:rPr>
        <w:t>Πινακοθήκη</w:t>
      </w:r>
      <w:r w:rsidR="00082CA3" w:rsidRPr="0095622D">
        <w:rPr>
          <w:rFonts w:ascii="Garamond" w:hAnsi="Garamond"/>
          <w:sz w:val="28"/>
          <w:szCs w:val="28"/>
        </w:rPr>
        <w:t xml:space="preserve"> ιδιαίτερα εκτενή κριτική για την πρεμιέρα του έργου στο «Θέατρο Κυβέλης». Πιο συγκεκριμένα, ο κριτικός αναφέρει ότι πρόκειται για ένα </w:t>
      </w:r>
      <w:r w:rsidR="00CF2D9F">
        <w:rPr>
          <w:rFonts w:ascii="Garamond" w:hAnsi="Garamond"/>
          <w:sz w:val="28"/>
          <w:szCs w:val="28"/>
        </w:rPr>
        <w:t xml:space="preserve">σπουδαίο </w:t>
      </w:r>
      <w:r w:rsidR="00082CA3" w:rsidRPr="0095622D">
        <w:rPr>
          <w:rFonts w:ascii="Garamond" w:hAnsi="Garamond"/>
          <w:sz w:val="28"/>
          <w:szCs w:val="28"/>
        </w:rPr>
        <w:t xml:space="preserve">τρίπρακτο δράμα του νεότατου συγγραφέα </w:t>
      </w:r>
      <w:r w:rsidR="00082CA3" w:rsidRPr="0095622D">
        <w:rPr>
          <w:rFonts w:ascii="Garamond" w:hAnsi="Garamond"/>
          <w:sz w:val="28"/>
          <w:szCs w:val="28"/>
          <w:lang w:val="it-IT"/>
        </w:rPr>
        <w:t>Praga</w:t>
      </w:r>
      <w:r w:rsidR="00082CA3" w:rsidRPr="0095622D">
        <w:rPr>
          <w:rFonts w:ascii="Garamond" w:hAnsi="Garamond"/>
          <w:sz w:val="28"/>
          <w:szCs w:val="28"/>
        </w:rPr>
        <w:t xml:space="preserve">. Θεωρεί το κείμενο </w:t>
      </w:r>
      <w:r w:rsidR="003E545F">
        <w:rPr>
          <w:rFonts w:ascii="Garamond" w:hAnsi="Garamond"/>
          <w:sz w:val="28"/>
          <w:szCs w:val="28"/>
        </w:rPr>
        <w:t xml:space="preserve">ως </w:t>
      </w:r>
      <w:r w:rsidR="00082CA3" w:rsidRPr="0095622D">
        <w:rPr>
          <w:rFonts w:ascii="Garamond" w:hAnsi="Garamond"/>
          <w:sz w:val="28"/>
          <w:szCs w:val="28"/>
        </w:rPr>
        <w:t xml:space="preserve">ένα από τα πιο δυνατά του ιταλικού θεάτρου, ανήκοντας στη σειρά των φιλολογικών-κοινωνικών δραμάτων που έχει δώσει επιτυχίες στο διεθνές δραματολόγιο χάρη στον </w:t>
      </w:r>
      <w:r w:rsidR="00082CA3" w:rsidRPr="0095622D">
        <w:rPr>
          <w:rFonts w:ascii="Garamond" w:hAnsi="Garamond"/>
          <w:sz w:val="28"/>
          <w:szCs w:val="28"/>
          <w:lang w:val="it-IT"/>
        </w:rPr>
        <w:t>Traversi</w:t>
      </w:r>
      <w:r w:rsidR="00082CA3" w:rsidRPr="0095622D">
        <w:rPr>
          <w:rFonts w:ascii="Garamond" w:hAnsi="Garamond"/>
          <w:sz w:val="28"/>
          <w:szCs w:val="28"/>
        </w:rPr>
        <w:t xml:space="preserve">, τον </w:t>
      </w:r>
      <w:r w:rsidR="00082CA3" w:rsidRPr="0095622D">
        <w:rPr>
          <w:rFonts w:ascii="Garamond" w:hAnsi="Garamond"/>
          <w:sz w:val="28"/>
          <w:szCs w:val="28"/>
          <w:lang w:val="it-IT"/>
        </w:rPr>
        <w:t>Giacosa</w:t>
      </w:r>
      <w:r w:rsidR="00082CA3" w:rsidRPr="0095622D">
        <w:rPr>
          <w:rFonts w:ascii="Garamond" w:hAnsi="Garamond"/>
          <w:sz w:val="28"/>
          <w:szCs w:val="28"/>
        </w:rPr>
        <w:t xml:space="preserve"> και τον </w:t>
      </w:r>
      <w:r w:rsidR="00082CA3" w:rsidRPr="0095622D">
        <w:rPr>
          <w:rFonts w:ascii="Garamond" w:hAnsi="Garamond"/>
          <w:sz w:val="28"/>
          <w:szCs w:val="28"/>
          <w:lang w:val="it-IT"/>
        </w:rPr>
        <w:t>Rovetta</w:t>
      </w:r>
      <w:r w:rsidR="00082CA3" w:rsidRPr="0095622D">
        <w:rPr>
          <w:rFonts w:ascii="Garamond" w:hAnsi="Garamond"/>
          <w:sz w:val="28"/>
          <w:szCs w:val="28"/>
        </w:rPr>
        <w:t xml:space="preserve">. Ο </w:t>
      </w:r>
      <w:r w:rsidR="00082CA3" w:rsidRPr="0095622D">
        <w:rPr>
          <w:rFonts w:ascii="Garamond" w:hAnsi="Garamond"/>
          <w:sz w:val="28"/>
          <w:szCs w:val="28"/>
          <w:lang w:val="it-IT"/>
        </w:rPr>
        <w:t>Praga</w:t>
      </w:r>
      <w:r w:rsidR="00082CA3" w:rsidRPr="0095622D">
        <w:rPr>
          <w:rFonts w:ascii="Garamond" w:hAnsi="Garamond"/>
          <w:sz w:val="28"/>
          <w:szCs w:val="28"/>
        </w:rPr>
        <w:t xml:space="preserve"> έχοντας μια απλή υπόθεση στα χέρια του συγκεντρώνει μεγάλη δύναμη και γίνεται συγχρόνως ο ηθικολόγος της κοινωνίας φέροντας στην επιφάνεια ένα από τα δύσκολα ζητήματα, εκείνο της συζυγικής πίστης. Η τέχνη του πείθει και η λύση δεν συμβιβάζεται με τις μέχρι τώρα επικρατούσες αρχές. Τα συναισθήματα συγκρούονται προκαλώντας ανεξάντλητη ορμή. Στη συνέχεια ο αρθρογράφος επιμένει ανα</w:t>
      </w:r>
      <w:r w:rsidR="00CF2D9F">
        <w:rPr>
          <w:rFonts w:ascii="Garamond" w:hAnsi="Garamond"/>
          <w:sz w:val="28"/>
          <w:szCs w:val="28"/>
        </w:rPr>
        <w:t xml:space="preserve">λυτικά στην υπόθεση του έργου. </w:t>
      </w:r>
      <w:r w:rsidR="00082CA3" w:rsidRPr="0095622D">
        <w:rPr>
          <w:rFonts w:ascii="Garamond" w:hAnsi="Garamond"/>
          <w:sz w:val="28"/>
          <w:szCs w:val="28"/>
        </w:rPr>
        <w:t xml:space="preserve">Σύμφωνα </w:t>
      </w:r>
      <w:r w:rsidR="003E545F">
        <w:rPr>
          <w:rFonts w:ascii="Garamond" w:hAnsi="Garamond"/>
          <w:sz w:val="28"/>
          <w:szCs w:val="28"/>
        </w:rPr>
        <w:t>με τον κριτικό, το έργο παίχτηκε</w:t>
      </w:r>
      <w:r w:rsidR="00082CA3" w:rsidRPr="0095622D">
        <w:rPr>
          <w:rFonts w:ascii="Garamond" w:hAnsi="Garamond"/>
          <w:sz w:val="28"/>
          <w:szCs w:val="28"/>
        </w:rPr>
        <w:t xml:space="preserve"> αντάξια της ποιότητάς του, συγκινώντας το κοινό. Ο Παπαγεωργίου</w:t>
      </w:r>
      <w:r w:rsidR="00CF2D9F">
        <w:rPr>
          <w:rFonts w:ascii="Garamond" w:hAnsi="Garamond"/>
          <w:sz w:val="28"/>
          <w:szCs w:val="28"/>
        </w:rPr>
        <w:t xml:space="preserve"> </w:t>
      </w:r>
      <w:r w:rsidR="003E545F">
        <w:rPr>
          <w:rFonts w:ascii="Garamond" w:hAnsi="Garamond"/>
          <w:sz w:val="28"/>
          <w:szCs w:val="28"/>
        </w:rPr>
        <w:t>στον πρωταγωνιστικό ρόλο έδειξε</w:t>
      </w:r>
      <w:r w:rsidR="00082CA3" w:rsidRPr="0095622D">
        <w:rPr>
          <w:rFonts w:ascii="Garamond" w:hAnsi="Garamond"/>
          <w:sz w:val="28"/>
          <w:szCs w:val="28"/>
        </w:rPr>
        <w:t xml:space="preserve"> ελευθερία παιξίματος και πλούτο δραμα</w:t>
      </w:r>
      <w:r w:rsidR="00CF2D9F">
        <w:rPr>
          <w:rFonts w:ascii="Garamond" w:hAnsi="Garamond"/>
          <w:sz w:val="28"/>
          <w:szCs w:val="28"/>
        </w:rPr>
        <w:t>τ</w:t>
      </w:r>
      <w:r w:rsidR="003E545F">
        <w:rPr>
          <w:rFonts w:ascii="Garamond" w:hAnsi="Garamond"/>
          <w:sz w:val="28"/>
          <w:szCs w:val="28"/>
        </w:rPr>
        <w:t>ικής τέχνης, η Καλογερίκου ήταν</w:t>
      </w:r>
      <w:r w:rsidR="00082CA3" w:rsidRPr="0095622D">
        <w:rPr>
          <w:rFonts w:ascii="Garamond" w:hAnsi="Garamond"/>
          <w:sz w:val="28"/>
          <w:szCs w:val="28"/>
        </w:rPr>
        <w:t xml:space="preserve"> μελετημένη, και η ερμηνεία της ε</w:t>
      </w:r>
      <w:r w:rsidR="003E545F">
        <w:rPr>
          <w:rFonts w:ascii="Garamond" w:hAnsi="Garamond"/>
          <w:sz w:val="28"/>
          <w:szCs w:val="28"/>
        </w:rPr>
        <w:t>πιτυχημένη, ιδίως όταν ομολόγησε</w:t>
      </w:r>
      <w:r w:rsidR="00082CA3" w:rsidRPr="0095622D">
        <w:rPr>
          <w:rFonts w:ascii="Garamond" w:hAnsi="Garamond"/>
          <w:sz w:val="28"/>
          <w:szCs w:val="28"/>
        </w:rPr>
        <w:t xml:space="preserve"> τ</w:t>
      </w:r>
      <w:r w:rsidR="00CF2D9F">
        <w:rPr>
          <w:rFonts w:ascii="Garamond" w:hAnsi="Garamond"/>
          <w:sz w:val="28"/>
          <w:szCs w:val="28"/>
        </w:rPr>
        <w:t xml:space="preserve">ον έρωτά της. Ο Καλογερίκος </w:t>
      </w:r>
      <w:r w:rsidR="003E545F">
        <w:rPr>
          <w:rFonts w:ascii="Garamond" w:hAnsi="Garamond"/>
          <w:sz w:val="28"/>
          <w:szCs w:val="28"/>
        </w:rPr>
        <w:t xml:space="preserve">ήταν </w:t>
      </w:r>
      <w:r w:rsidR="00082CA3" w:rsidRPr="0095622D">
        <w:rPr>
          <w:rFonts w:ascii="Garamond" w:hAnsi="Garamond"/>
          <w:sz w:val="28"/>
          <w:szCs w:val="28"/>
        </w:rPr>
        <w:t>αρκετά καλός,</w:t>
      </w:r>
      <w:r w:rsidR="003E545F">
        <w:rPr>
          <w:rFonts w:ascii="Garamond" w:hAnsi="Garamond"/>
          <w:sz w:val="28"/>
          <w:szCs w:val="28"/>
        </w:rPr>
        <w:t xml:space="preserve"> αν και συχνά φαινόταν</w:t>
      </w:r>
      <w:r w:rsidR="00082CA3" w:rsidRPr="0095622D">
        <w:rPr>
          <w:rFonts w:ascii="Garamond" w:hAnsi="Garamond"/>
          <w:sz w:val="28"/>
          <w:szCs w:val="28"/>
        </w:rPr>
        <w:t xml:space="preserve"> στεναχω</w:t>
      </w:r>
      <w:r w:rsidR="003E545F">
        <w:rPr>
          <w:rFonts w:ascii="Garamond" w:hAnsi="Garamond"/>
          <w:sz w:val="28"/>
          <w:szCs w:val="28"/>
        </w:rPr>
        <w:t xml:space="preserve">ρημένος και η ερμηνεία απαιτούσε </w:t>
      </w:r>
      <w:r w:rsidR="00082CA3" w:rsidRPr="0095622D">
        <w:rPr>
          <w:rFonts w:ascii="Garamond" w:hAnsi="Garamond"/>
          <w:sz w:val="28"/>
          <w:szCs w:val="28"/>
        </w:rPr>
        <w:t>διακριτικότητα.</w:t>
      </w:r>
      <w:r w:rsidR="00082CA3">
        <w:rPr>
          <w:rStyle w:val="a7"/>
          <w:rFonts w:ascii="Garamond" w:hAnsi="Garamond"/>
          <w:sz w:val="28"/>
          <w:szCs w:val="28"/>
        </w:rPr>
        <w:footnoteReference w:id="1458"/>
      </w:r>
      <w:r w:rsidR="00CF2D9F">
        <w:rPr>
          <w:rFonts w:ascii="Garamond" w:hAnsi="Garamond"/>
          <w:sz w:val="28"/>
          <w:szCs w:val="28"/>
        </w:rPr>
        <w:t xml:space="preserve"> </w:t>
      </w:r>
    </w:p>
    <w:p w:rsidR="00CF2D9F" w:rsidRPr="00CF2D9F" w:rsidRDefault="00CF2D9F" w:rsidP="0095622D">
      <w:pPr>
        <w:spacing w:after="0"/>
        <w:jc w:val="both"/>
        <w:rPr>
          <w:rFonts w:ascii="Garamond" w:hAnsi="Garamond"/>
          <w:sz w:val="28"/>
          <w:szCs w:val="28"/>
        </w:rPr>
      </w:pPr>
      <w:r>
        <w:rPr>
          <w:rFonts w:ascii="Garamond" w:hAnsi="Garamond"/>
          <w:sz w:val="28"/>
          <w:szCs w:val="28"/>
        </w:rPr>
        <w:t xml:space="preserve">  Παρά τα εγκωμιαστικά σχόλια του Τύπου οι επιτυχίες του έργου δεν συνεχίζονται στην Ελλάδα και η Κοτοπούλη δεν επιμένει στα κείμενα του </w:t>
      </w:r>
      <w:r>
        <w:rPr>
          <w:rFonts w:ascii="Garamond" w:hAnsi="Garamond"/>
          <w:sz w:val="28"/>
          <w:szCs w:val="28"/>
          <w:lang w:val="en-US"/>
        </w:rPr>
        <w:t>Praga</w:t>
      </w:r>
      <w:r w:rsidRPr="00CF2D9F">
        <w:rPr>
          <w:rFonts w:ascii="Garamond" w:hAnsi="Garamond"/>
          <w:sz w:val="28"/>
          <w:szCs w:val="28"/>
        </w:rPr>
        <w:t>,</w:t>
      </w:r>
      <w:r>
        <w:rPr>
          <w:rFonts w:ascii="Garamond" w:hAnsi="Garamond"/>
          <w:sz w:val="28"/>
          <w:szCs w:val="28"/>
        </w:rPr>
        <w:t xml:space="preserve"> αντιθέτως, όπως έχουμε εξετάσει, μελετά ολοκληρωτικά τον </w:t>
      </w:r>
      <w:r>
        <w:rPr>
          <w:rFonts w:ascii="Garamond" w:hAnsi="Garamond"/>
          <w:sz w:val="28"/>
          <w:szCs w:val="28"/>
          <w:lang w:val="en-US"/>
        </w:rPr>
        <w:t>Niccodemi</w:t>
      </w:r>
      <w:r w:rsidRPr="00CF2D9F">
        <w:rPr>
          <w:rFonts w:ascii="Garamond" w:hAnsi="Garamond"/>
          <w:sz w:val="28"/>
          <w:szCs w:val="28"/>
        </w:rPr>
        <w:t xml:space="preserve">. </w:t>
      </w:r>
      <w:r>
        <w:rPr>
          <w:rFonts w:ascii="Garamond" w:hAnsi="Garamond"/>
          <w:sz w:val="28"/>
          <w:szCs w:val="28"/>
        </w:rPr>
        <w:t xml:space="preserve">Έτσι και </w:t>
      </w:r>
      <w:r w:rsidRPr="00CF2D9F">
        <w:rPr>
          <w:rFonts w:ascii="Garamond" w:hAnsi="Garamond"/>
          <w:i/>
          <w:sz w:val="28"/>
          <w:szCs w:val="28"/>
        </w:rPr>
        <w:t>Η κρίση</w:t>
      </w:r>
      <w:r>
        <w:rPr>
          <w:rFonts w:ascii="Garamond" w:hAnsi="Garamond"/>
          <w:sz w:val="28"/>
          <w:szCs w:val="28"/>
        </w:rPr>
        <w:t xml:space="preserve"> περιέρχεται στον κόσμο της λήθης αδίκως διότι είναι ένα κείμενο άκρως πρωτοποριακό και επίκαιρο και η γλώσσα της σύγχρονη, ρεαλιστική και </w:t>
      </w:r>
      <w:r w:rsidR="00E16B0C">
        <w:rPr>
          <w:rFonts w:ascii="Garamond" w:hAnsi="Garamond"/>
          <w:sz w:val="28"/>
          <w:szCs w:val="28"/>
        </w:rPr>
        <w:t>διεισδυτική.</w:t>
      </w:r>
    </w:p>
    <w:p w:rsidR="00082CA3" w:rsidRPr="00082CA3" w:rsidRDefault="00082CA3" w:rsidP="00082CA3">
      <w:pPr>
        <w:spacing w:after="0"/>
        <w:jc w:val="both"/>
        <w:rPr>
          <w:rFonts w:ascii="Garamond" w:hAnsi="Garamond"/>
          <w:sz w:val="28"/>
          <w:szCs w:val="28"/>
        </w:rPr>
      </w:pPr>
    </w:p>
    <w:p w:rsidR="00082CA3" w:rsidRPr="00082CA3" w:rsidRDefault="00082CA3" w:rsidP="00082CA3">
      <w:pPr>
        <w:spacing w:after="0"/>
        <w:jc w:val="both"/>
        <w:rPr>
          <w:rFonts w:ascii="Garamond" w:hAnsi="Garamond"/>
          <w:sz w:val="28"/>
          <w:szCs w:val="28"/>
        </w:rPr>
      </w:pPr>
    </w:p>
    <w:p w:rsidR="00082CA3" w:rsidRPr="00082CA3" w:rsidRDefault="0095622D" w:rsidP="00082CA3">
      <w:pPr>
        <w:spacing w:after="0"/>
        <w:jc w:val="both"/>
        <w:rPr>
          <w:rFonts w:ascii="Garamond" w:hAnsi="Garamond"/>
          <w:b/>
          <w:i/>
          <w:sz w:val="28"/>
          <w:szCs w:val="28"/>
          <w:highlight w:val="cyan"/>
          <w:u w:val="single"/>
        </w:rPr>
      </w:pPr>
      <w:r>
        <w:rPr>
          <w:rFonts w:ascii="Garamond" w:hAnsi="Garamond"/>
          <w:b/>
          <w:sz w:val="28"/>
          <w:szCs w:val="28"/>
          <w:u w:val="single"/>
        </w:rPr>
        <w:t>2</w:t>
      </w:r>
      <w:r w:rsidR="00082CA3" w:rsidRPr="00082CA3">
        <w:rPr>
          <w:rFonts w:ascii="Garamond" w:hAnsi="Garamond"/>
          <w:b/>
          <w:sz w:val="28"/>
          <w:szCs w:val="28"/>
          <w:u w:val="single"/>
        </w:rPr>
        <w:t>.</w:t>
      </w:r>
      <w:r>
        <w:rPr>
          <w:rFonts w:ascii="Garamond" w:hAnsi="Garamond"/>
          <w:b/>
          <w:sz w:val="28"/>
          <w:szCs w:val="28"/>
          <w:u w:val="single"/>
        </w:rPr>
        <w:t>9.</w:t>
      </w:r>
      <w:r w:rsidR="00082CA3" w:rsidRPr="00082CA3">
        <w:rPr>
          <w:rFonts w:ascii="Garamond" w:hAnsi="Garamond"/>
          <w:b/>
          <w:sz w:val="28"/>
          <w:szCs w:val="28"/>
          <w:u w:val="single"/>
        </w:rPr>
        <w:t xml:space="preserve">8. </w:t>
      </w:r>
      <w:r w:rsidR="00082CA3" w:rsidRPr="00082CA3">
        <w:rPr>
          <w:rFonts w:ascii="Garamond" w:hAnsi="Garamond"/>
          <w:b/>
          <w:i/>
          <w:sz w:val="28"/>
          <w:szCs w:val="28"/>
          <w:u w:val="single"/>
        </w:rPr>
        <w:t>Το διαζύγιο</w:t>
      </w:r>
    </w:p>
    <w:p w:rsidR="00082CA3" w:rsidRPr="00082CA3" w:rsidRDefault="00082CA3" w:rsidP="00082CA3">
      <w:pPr>
        <w:spacing w:after="0"/>
        <w:jc w:val="both"/>
        <w:rPr>
          <w:rFonts w:ascii="Garamond" w:hAnsi="Garamond"/>
          <w:b/>
          <w:i/>
          <w:sz w:val="28"/>
          <w:szCs w:val="28"/>
          <w:u w:val="single"/>
        </w:rPr>
      </w:pPr>
    </w:p>
    <w:p w:rsidR="00E16B0C" w:rsidRDefault="00082CA3" w:rsidP="00082CA3">
      <w:pPr>
        <w:spacing w:after="0"/>
        <w:jc w:val="both"/>
        <w:rPr>
          <w:rFonts w:ascii="Garamond" w:hAnsi="Garamond"/>
          <w:sz w:val="28"/>
          <w:szCs w:val="28"/>
        </w:rPr>
      </w:pPr>
      <w:r>
        <w:rPr>
          <w:rFonts w:ascii="Garamond" w:hAnsi="Garamond"/>
          <w:i/>
          <w:sz w:val="28"/>
          <w:szCs w:val="28"/>
        </w:rPr>
        <w:t xml:space="preserve">  </w:t>
      </w:r>
      <w:r w:rsidR="00E16B0C">
        <w:rPr>
          <w:rFonts w:ascii="Garamond" w:hAnsi="Garamond"/>
          <w:sz w:val="28"/>
          <w:szCs w:val="28"/>
        </w:rPr>
        <w:t>Τα θέματα του οικογενειακού βίου εξακολουθούν να απασχολούν τον συγγραφέα</w:t>
      </w:r>
      <w:r w:rsidR="003E545F">
        <w:rPr>
          <w:rFonts w:ascii="Garamond" w:hAnsi="Garamond"/>
          <w:sz w:val="28"/>
          <w:szCs w:val="28"/>
        </w:rPr>
        <w:t>,</w:t>
      </w:r>
      <w:r w:rsidR="00E16B0C">
        <w:rPr>
          <w:rFonts w:ascii="Garamond" w:hAnsi="Garamond"/>
          <w:sz w:val="28"/>
          <w:szCs w:val="28"/>
        </w:rPr>
        <w:t xml:space="preserve"> και καθώς φαίνεται και την ιταλική κοινωνία διότι ο </w:t>
      </w:r>
      <w:r w:rsidR="00E16B0C">
        <w:rPr>
          <w:rFonts w:ascii="Garamond" w:hAnsi="Garamond"/>
          <w:sz w:val="28"/>
          <w:szCs w:val="28"/>
          <w:lang w:val="en-US"/>
        </w:rPr>
        <w:t>Praga</w:t>
      </w:r>
      <w:r w:rsidR="00E16B0C" w:rsidRPr="00E16B0C">
        <w:rPr>
          <w:rFonts w:ascii="Garamond" w:hAnsi="Garamond"/>
          <w:sz w:val="28"/>
          <w:szCs w:val="28"/>
        </w:rPr>
        <w:t xml:space="preserve"> </w:t>
      </w:r>
      <w:r w:rsidR="00E16B0C">
        <w:rPr>
          <w:rFonts w:ascii="Garamond" w:hAnsi="Garamond"/>
          <w:sz w:val="28"/>
          <w:szCs w:val="28"/>
        </w:rPr>
        <w:t xml:space="preserve">γράφει </w:t>
      </w:r>
      <w:r w:rsidR="00E16B0C">
        <w:rPr>
          <w:rFonts w:ascii="Garamond" w:hAnsi="Garamond"/>
          <w:sz w:val="28"/>
          <w:szCs w:val="28"/>
        </w:rPr>
        <w:lastRenderedPageBreak/>
        <w:t>το ένα κείμενο μετά το άλλο με τον ίδιο θεματικό πυρήνα –δοσμένο με διαφορετικό χειρισμό στη δράση και τα πρόσωπα–, κι εκείνη σπεύδει για να γεμίσει τις αίθουσες όπου παρουσιάζονται</w:t>
      </w:r>
      <w:r w:rsidR="00E16B0C" w:rsidRPr="00E16B0C">
        <w:rPr>
          <w:rFonts w:ascii="Garamond" w:hAnsi="Garamond"/>
          <w:sz w:val="28"/>
          <w:szCs w:val="28"/>
        </w:rPr>
        <w:t xml:space="preserve"> </w:t>
      </w:r>
      <w:r w:rsidR="00E16B0C">
        <w:rPr>
          <w:rFonts w:ascii="Garamond" w:hAnsi="Garamond"/>
          <w:sz w:val="28"/>
          <w:szCs w:val="28"/>
        </w:rPr>
        <w:t xml:space="preserve">τα έργα. Κάτι ανάλογο, αλλά σε μικρότερη κλίμακα συμβαίνει και στην Αθήνα της εποχής. </w:t>
      </w:r>
    </w:p>
    <w:p w:rsidR="00082CA3" w:rsidRPr="00082CA3" w:rsidRDefault="00E16B0C" w:rsidP="00082CA3">
      <w:pPr>
        <w:spacing w:after="0"/>
        <w:jc w:val="both"/>
        <w:rPr>
          <w:rFonts w:ascii="Garamond" w:hAnsi="Garamond"/>
          <w:sz w:val="28"/>
          <w:szCs w:val="28"/>
        </w:rPr>
      </w:pPr>
      <w:r>
        <w:rPr>
          <w:rFonts w:ascii="Garamond" w:hAnsi="Garamond"/>
          <w:sz w:val="28"/>
          <w:szCs w:val="28"/>
        </w:rPr>
        <w:t xml:space="preserve">  </w:t>
      </w:r>
      <w:r w:rsidR="00082CA3" w:rsidRPr="00082CA3">
        <w:rPr>
          <w:rFonts w:ascii="Garamond" w:hAnsi="Garamond"/>
          <w:i/>
          <w:sz w:val="28"/>
          <w:szCs w:val="28"/>
        </w:rPr>
        <w:t>Το διαζύγιο</w:t>
      </w:r>
      <w:r w:rsidR="00082CA3" w:rsidRPr="00082CA3">
        <w:rPr>
          <w:rFonts w:ascii="Garamond" w:hAnsi="Garamond"/>
          <w:sz w:val="28"/>
          <w:szCs w:val="28"/>
        </w:rPr>
        <w:t xml:space="preserve"> (</w:t>
      </w:r>
      <w:r w:rsidR="00082CA3" w:rsidRPr="00082CA3">
        <w:rPr>
          <w:rFonts w:ascii="Garamond" w:hAnsi="Garamond"/>
          <w:i/>
          <w:sz w:val="28"/>
          <w:szCs w:val="28"/>
          <w:lang w:val="it-IT"/>
        </w:rPr>
        <w:t>Il</w:t>
      </w:r>
      <w:r w:rsidR="00082CA3" w:rsidRPr="00082CA3">
        <w:rPr>
          <w:rFonts w:ascii="Garamond" w:hAnsi="Garamond"/>
          <w:i/>
          <w:sz w:val="28"/>
          <w:szCs w:val="28"/>
        </w:rPr>
        <w:t xml:space="preserve"> </w:t>
      </w:r>
      <w:r w:rsidR="00082CA3" w:rsidRPr="00082CA3">
        <w:rPr>
          <w:rFonts w:ascii="Garamond" w:hAnsi="Garamond"/>
          <w:i/>
          <w:sz w:val="28"/>
          <w:szCs w:val="28"/>
          <w:lang w:val="it-IT"/>
        </w:rPr>
        <w:t>divorzio</w:t>
      </w:r>
      <w:r w:rsidR="00082CA3" w:rsidRPr="00082CA3">
        <w:rPr>
          <w:rFonts w:ascii="Garamond" w:hAnsi="Garamond"/>
          <w:sz w:val="28"/>
          <w:szCs w:val="28"/>
        </w:rPr>
        <w:t>, 1915) είναι ένα δίπρακτο έργο που αφορά στο θέμα της σ</w:t>
      </w:r>
      <w:r w:rsidR="00D945E1">
        <w:rPr>
          <w:rFonts w:ascii="Garamond" w:hAnsi="Garamond"/>
          <w:sz w:val="28"/>
          <w:szCs w:val="28"/>
        </w:rPr>
        <w:t>υζυγικής πίστης-απιστίας. Η βαρό</w:t>
      </w:r>
      <w:r w:rsidR="00082CA3" w:rsidRPr="00082CA3">
        <w:rPr>
          <w:rFonts w:ascii="Garamond" w:hAnsi="Garamond"/>
          <w:sz w:val="28"/>
          <w:szCs w:val="28"/>
        </w:rPr>
        <w:t>νη Αιμιλία Πίνι δεν είναι ευχαριστημένη από την ήρεμη οικογενειακή της ζωή και θέλει να ξανανιώσει την αγάπη. Την αγάπη βρίσκει σε έναν φίλο που τού δίνεται μόνο ψυχήν και όχι σώματι. Η Αιμιλία ζητά από τον σύζυγό της Εντμόντο</w:t>
      </w:r>
      <w:r w:rsidR="003E545F">
        <w:rPr>
          <w:rFonts w:ascii="Garamond" w:hAnsi="Garamond"/>
          <w:sz w:val="28"/>
          <w:szCs w:val="28"/>
        </w:rPr>
        <w:t>,</w:t>
      </w:r>
      <w:r w:rsidR="00082CA3" w:rsidRPr="00082CA3">
        <w:rPr>
          <w:rFonts w:ascii="Garamond" w:hAnsi="Garamond"/>
          <w:sz w:val="28"/>
          <w:szCs w:val="28"/>
        </w:rPr>
        <w:t xml:space="preserve"> διαζύγιο. Εκείνος της το αρνείται διότι έχουν μαζί ένα παιδί κι εκείνη αναγκάζεται να τού αποκαλύψει τον έρωτά της για τον “άλλον” άντρα. Ο Εντμόντο εξαγριώνεται και της επιβάλει να τον ακολουθήσει όπου αυτός θέλει. Τότε ο </w:t>
      </w:r>
      <w:r>
        <w:rPr>
          <w:rFonts w:ascii="Garamond" w:hAnsi="Garamond"/>
          <w:sz w:val="28"/>
          <w:szCs w:val="28"/>
        </w:rPr>
        <w:t xml:space="preserve">ρομαντικός </w:t>
      </w:r>
      <w:r w:rsidR="00082CA3" w:rsidRPr="00082CA3">
        <w:rPr>
          <w:rFonts w:ascii="Garamond" w:hAnsi="Garamond"/>
          <w:sz w:val="28"/>
          <w:szCs w:val="28"/>
        </w:rPr>
        <w:t xml:space="preserve">εραστής κάνει απόπειρα αυτοκτονίας και ο Εντμόντο αναγκάζεται να δεχτεί την απόφαση του διαζυγίου με τον όρο να κρατήσει το παιδί τους. Τα χρόνια περνούν και γίνεται η συνάντηση της Αιμιλίας με τον δεύτερο σύζυγο και την κόρη του και με τον πρώτο σύζυγο και τον γιο τους. Τα δυο παιδιά παίζουν μαζί χωρίς να ξέρουν ότι έχουν την ίδια μητέρα. Η Αιμιλία θέλει να δει τον γιο της και ο Εντμόντο της το απαγορεύει. Ακόμα και η επέμβαση του δεύτερου συζύγου δεν αποφέρει καρπούς. Το δράμα τελειώνει άδοξα… </w:t>
      </w:r>
    </w:p>
    <w:p w:rsidR="00E16B0C" w:rsidRPr="003C71C0" w:rsidRDefault="00082CA3" w:rsidP="00082CA3">
      <w:pPr>
        <w:spacing w:after="0"/>
        <w:jc w:val="both"/>
        <w:rPr>
          <w:rFonts w:ascii="Garamond" w:hAnsi="Garamond"/>
          <w:sz w:val="28"/>
          <w:szCs w:val="28"/>
        </w:rPr>
      </w:pPr>
      <w:r>
        <w:rPr>
          <w:rFonts w:ascii="Garamond" w:hAnsi="Garamond"/>
          <w:sz w:val="28"/>
          <w:szCs w:val="28"/>
        </w:rPr>
        <w:t xml:space="preserve">  </w:t>
      </w:r>
      <w:r w:rsidRPr="00082CA3">
        <w:rPr>
          <w:rFonts w:ascii="Garamond" w:hAnsi="Garamond"/>
          <w:sz w:val="28"/>
          <w:szCs w:val="28"/>
        </w:rPr>
        <w:t xml:space="preserve">Το έργο δεν παρουσιάζεται ποτέ στη χώρα μας. Η αναφορά σε αυτό βασίζεται σε άρθρο που δημοσιεύεται στο περιοδικό </w:t>
      </w:r>
      <w:r w:rsidRPr="00082CA3">
        <w:rPr>
          <w:rFonts w:ascii="Garamond" w:hAnsi="Garamond"/>
          <w:i/>
          <w:sz w:val="28"/>
          <w:szCs w:val="28"/>
        </w:rPr>
        <w:t>Πινακοθήκη</w:t>
      </w:r>
      <w:r w:rsidRPr="00F53CEB">
        <w:rPr>
          <w:rStyle w:val="a7"/>
          <w:rFonts w:ascii="Garamond" w:hAnsi="Garamond"/>
          <w:sz w:val="28"/>
          <w:szCs w:val="28"/>
        </w:rPr>
        <w:footnoteReference w:id="1459"/>
      </w:r>
      <w:r w:rsidRPr="00082CA3">
        <w:rPr>
          <w:rFonts w:ascii="Garamond" w:hAnsi="Garamond"/>
          <w:sz w:val="28"/>
          <w:szCs w:val="28"/>
        </w:rPr>
        <w:t xml:space="preserve"> με αφορμή την πρεμιέρα του στο Μιλάνο με πρωταγωνίστρια την </w:t>
      </w:r>
      <w:r w:rsidRPr="00082CA3">
        <w:rPr>
          <w:rFonts w:ascii="Garamond" w:hAnsi="Garamond"/>
          <w:sz w:val="28"/>
          <w:szCs w:val="28"/>
          <w:lang w:val="it-IT"/>
        </w:rPr>
        <w:t>Irma</w:t>
      </w:r>
      <w:r w:rsidRPr="00082CA3">
        <w:rPr>
          <w:rFonts w:ascii="Garamond" w:hAnsi="Garamond"/>
          <w:sz w:val="28"/>
          <w:szCs w:val="28"/>
        </w:rPr>
        <w:t xml:space="preserve"> </w:t>
      </w:r>
      <w:r w:rsidRPr="00082CA3">
        <w:rPr>
          <w:rFonts w:ascii="Garamond" w:hAnsi="Garamond"/>
          <w:sz w:val="28"/>
          <w:szCs w:val="28"/>
          <w:lang w:val="it-IT"/>
        </w:rPr>
        <w:t>Grammatica</w:t>
      </w:r>
      <w:r w:rsidRPr="00082CA3">
        <w:rPr>
          <w:rFonts w:ascii="Garamond" w:hAnsi="Garamond"/>
          <w:sz w:val="28"/>
          <w:szCs w:val="28"/>
        </w:rPr>
        <w:t xml:space="preserve">. </w:t>
      </w:r>
      <w:r w:rsidR="003C71C0">
        <w:rPr>
          <w:rFonts w:ascii="Garamond" w:hAnsi="Garamond"/>
          <w:sz w:val="28"/>
          <w:szCs w:val="28"/>
        </w:rPr>
        <w:t xml:space="preserve">Γίνεται εκτενής περιγραφή της παράστασης στην Ιταλία. </w:t>
      </w:r>
      <w:r w:rsidRPr="00082CA3">
        <w:rPr>
          <w:rFonts w:ascii="Garamond" w:hAnsi="Garamond"/>
          <w:sz w:val="28"/>
          <w:szCs w:val="28"/>
        </w:rPr>
        <w:t xml:space="preserve">Ο συντάκτης γράφει ότι το έργο είναι δυνατό με σκηνές μεγάλης δραματικότητας.  Και πάλι στο περιοδικό </w:t>
      </w:r>
      <w:r w:rsidRPr="00082CA3">
        <w:rPr>
          <w:rFonts w:ascii="Garamond" w:hAnsi="Garamond"/>
          <w:i/>
          <w:sz w:val="28"/>
          <w:szCs w:val="28"/>
        </w:rPr>
        <w:t>Πινακοθήκη</w:t>
      </w:r>
      <w:r w:rsidRPr="00082CA3">
        <w:rPr>
          <w:rFonts w:ascii="Garamond" w:hAnsi="Garamond"/>
          <w:sz w:val="28"/>
          <w:szCs w:val="28"/>
        </w:rPr>
        <w:t>, η παράσταση του έργου στην Ευρώπη, θεωρείται ως ένα από τα σημαντικότερα καλλιτεχνικά γεγονότα του 1915.</w:t>
      </w:r>
      <w:r>
        <w:rPr>
          <w:rStyle w:val="a7"/>
          <w:rFonts w:ascii="Garamond" w:hAnsi="Garamond"/>
          <w:sz w:val="28"/>
          <w:szCs w:val="28"/>
        </w:rPr>
        <w:footnoteReference w:id="1460"/>
      </w:r>
      <w:r w:rsidR="00E16B0C">
        <w:rPr>
          <w:rFonts w:ascii="Garamond" w:hAnsi="Garamond"/>
          <w:sz w:val="28"/>
          <w:szCs w:val="28"/>
        </w:rPr>
        <w:t xml:space="preserve"> </w:t>
      </w:r>
      <w:r w:rsidR="003C71C0">
        <w:rPr>
          <w:rFonts w:ascii="Garamond" w:hAnsi="Garamond"/>
          <w:sz w:val="28"/>
          <w:szCs w:val="28"/>
        </w:rPr>
        <w:t xml:space="preserve">Ο λόγος της παρουσίας του στη συγκεκριμένη έρευνα εντοπίζεται αφενός στο παραπάνω άρθρο του ελληνικού Τύπου αφετέρου στην πιο ολοκληρωμένη καταγραφή και αποκωδικοποίηση του χάρτη της εργογραφίας του </w:t>
      </w:r>
      <w:r w:rsidR="003C71C0">
        <w:rPr>
          <w:rFonts w:ascii="Garamond" w:hAnsi="Garamond"/>
          <w:sz w:val="28"/>
          <w:szCs w:val="28"/>
          <w:lang w:val="en-US"/>
        </w:rPr>
        <w:t>Praga</w:t>
      </w:r>
      <w:r w:rsidR="003C71C0" w:rsidRPr="003C71C0">
        <w:rPr>
          <w:rFonts w:ascii="Garamond" w:hAnsi="Garamond"/>
          <w:sz w:val="28"/>
          <w:szCs w:val="28"/>
        </w:rPr>
        <w:t xml:space="preserve"> </w:t>
      </w:r>
      <w:r w:rsidR="003C71C0">
        <w:rPr>
          <w:rFonts w:ascii="Garamond" w:hAnsi="Garamond"/>
          <w:sz w:val="28"/>
          <w:szCs w:val="28"/>
        </w:rPr>
        <w:t>στη χώρα μας.</w:t>
      </w:r>
    </w:p>
    <w:p w:rsidR="00082CA3" w:rsidRPr="00E16B0C" w:rsidRDefault="00E16B0C" w:rsidP="00082CA3">
      <w:pPr>
        <w:spacing w:after="0"/>
        <w:jc w:val="both"/>
        <w:rPr>
          <w:rFonts w:ascii="Garamond" w:hAnsi="Garamond"/>
          <w:sz w:val="28"/>
          <w:szCs w:val="28"/>
        </w:rPr>
      </w:pPr>
      <w:r>
        <w:rPr>
          <w:rFonts w:ascii="Garamond" w:hAnsi="Garamond"/>
          <w:sz w:val="28"/>
          <w:szCs w:val="28"/>
        </w:rPr>
        <w:t xml:space="preserve">  Είναι άξιο </w:t>
      </w:r>
      <w:r w:rsidR="006D70DF">
        <w:rPr>
          <w:rFonts w:ascii="Garamond" w:hAnsi="Garamond"/>
          <w:sz w:val="28"/>
          <w:szCs w:val="28"/>
        </w:rPr>
        <w:t>περιέργειας</w:t>
      </w:r>
      <w:r>
        <w:rPr>
          <w:rFonts w:ascii="Garamond" w:hAnsi="Garamond"/>
          <w:sz w:val="28"/>
          <w:szCs w:val="28"/>
        </w:rPr>
        <w:t xml:space="preserve"> το γεγονός γιατί δεν παρουσιάζεται στην Αθήνα εφόσον το κοινό δείχνει ιδιαίτερη εκτίμηση στα έργα του </w:t>
      </w:r>
      <w:r>
        <w:rPr>
          <w:rFonts w:ascii="Garamond" w:hAnsi="Garamond"/>
          <w:sz w:val="28"/>
          <w:szCs w:val="28"/>
          <w:lang w:val="en-US"/>
        </w:rPr>
        <w:t>Praga</w:t>
      </w:r>
      <w:r w:rsidRPr="00E16B0C">
        <w:rPr>
          <w:rFonts w:ascii="Garamond" w:hAnsi="Garamond"/>
          <w:sz w:val="28"/>
          <w:szCs w:val="28"/>
        </w:rPr>
        <w:t xml:space="preserve"> </w:t>
      </w:r>
      <w:r>
        <w:rPr>
          <w:rFonts w:ascii="Garamond" w:hAnsi="Garamond"/>
          <w:sz w:val="28"/>
          <w:szCs w:val="28"/>
        </w:rPr>
        <w:t>και της ιταλικής δραματουργίας εν γένει</w:t>
      </w:r>
      <w:r w:rsidR="003E545F">
        <w:rPr>
          <w:rFonts w:ascii="Garamond" w:hAnsi="Garamond"/>
          <w:sz w:val="28"/>
          <w:szCs w:val="28"/>
        </w:rPr>
        <w:t>,</w:t>
      </w:r>
      <w:r>
        <w:rPr>
          <w:rFonts w:ascii="Garamond" w:hAnsi="Garamond"/>
          <w:sz w:val="28"/>
          <w:szCs w:val="28"/>
        </w:rPr>
        <w:t xml:space="preserve"> και πολύ περισσότερο εφόσον πρόκειται για ένα έργο με εξαιρετικό ενδιαφέρον, ανατροπές και πολυπλοκότητα στη δράση, σε αντιδιαστολή με άλλα έργα του ιδίου ρεπερτορίου που δεν διαθέτουν </w:t>
      </w:r>
      <w:r>
        <w:rPr>
          <w:rFonts w:ascii="Garamond" w:hAnsi="Garamond"/>
          <w:sz w:val="28"/>
          <w:szCs w:val="28"/>
        </w:rPr>
        <w:lastRenderedPageBreak/>
        <w:t>παρόμοια στοιχεία και είναι πιο στατική η εξέλιξη της δράσης. Καθώς φαίνεται</w:t>
      </w:r>
      <w:r w:rsidR="003C71C0">
        <w:rPr>
          <w:rFonts w:ascii="Garamond" w:hAnsi="Garamond"/>
          <w:sz w:val="28"/>
          <w:szCs w:val="28"/>
        </w:rPr>
        <w:t>,</w:t>
      </w:r>
      <w:r>
        <w:rPr>
          <w:rFonts w:ascii="Garamond" w:hAnsi="Garamond"/>
          <w:sz w:val="28"/>
          <w:szCs w:val="28"/>
        </w:rPr>
        <w:t xml:space="preserve"> τυχαίνει ενίοτε κάποια σημαντικά έργα να ξεφεύγουν της προσοχής των καλλιτεχνών, όπως συμβαίνει και σε άλλους τομε</w:t>
      </w:r>
      <w:r w:rsidR="00E76B19">
        <w:rPr>
          <w:rFonts w:ascii="Garamond" w:hAnsi="Garamond"/>
          <w:sz w:val="28"/>
          <w:szCs w:val="28"/>
        </w:rPr>
        <w:t xml:space="preserve">ίς του πολιτισμού και όχι μόνο. Θα άξιζε να γίνει μια σύγχρονη απόδοση του κειμένου στη γλώσσα μας και μια εξίσου σύγχρονη σκηνοθεσία του. </w:t>
      </w:r>
      <w:r>
        <w:rPr>
          <w:rFonts w:ascii="Garamond" w:hAnsi="Garamond"/>
          <w:sz w:val="28"/>
          <w:szCs w:val="28"/>
        </w:rPr>
        <w:t xml:space="preserve">  </w:t>
      </w:r>
    </w:p>
    <w:p w:rsidR="0095622D" w:rsidRDefault="0095622D" w:rsidP="00082CA3">
      <w:pPr>
        <w:spacing w:after="0"/>
        <w:jc w:val="both"/>
        <w:rPr>
          <w:rFonts w:ascii="Garamond" w:hAnsi="Garamond"/>
          <w:sz w:val="28"/>
          <w:szCs w:val="28"/>
        </w:rPr>
      </w:pPr>
    </w:p>
    <w:p w:rsidR="00840942" w:rsidRPr="00082CA3" w:rsidRDefault="00840942" w:rsidP="00082CA3">
      <w:pPr>
        <w:spacing w:after="0"/>
        <w:jc w:val="both"/>
        <w:rPr>
          <w:rFonts w:ascii="Garamond" w:hAnsi="Garamond"/>
          <w:sz w:val="28"/>
          <w:szCs w:val="28"/>
        </w:rPr>
      </w:pPr>
    </w:p>
    <w:p w:rsidR="0083637A" w:rsidRDefault="0083637A" w:rsidP="0083637A">
      <w:pPr>
        <w:spacing w:after="0"/>
        <w:jc w:val="both"/>
        <w:rPr>
          <w:rFonts w:ascii="Garamond" w:hAnsi="Garamond"/>
          <w:b/>
          <w:i/>
          <w:sz w:val="28"/>
          <w:szCs w:val="28"/>
          <w:u w:val="single"/>
        </w:rPr>
      </w:pPr>
      <w:r w:rsidRPr="00D73B7E">
        <w:rPr>
          <w:rFonts w:ascii="Garamond" w:hAnsi="Garamond"/>
          <w:b/>
          <w:sz w:val="28"/>
          <w:szCs w:val="28"/>
          <w:u w:val="single"/>
        </w:rPr>
        <w:t>12.</w:t>
      </w:r>
      <w:r w:rsidR="0095622D">
        <w:rPr>
          <w:rFonts w:ascii="Garamond" w:hAnsi="Garamond"/>
          <w:b/>
          <w:sz w:val="28"/>
          <w:szCs w:val="28"/>
          <w:u w:val="single"/>
        </w:rPr>
        <w:t>9.</w:t>
      </w:r>
      <w:r w:rsidR="00082CA3">
        <w:rPr>
          <w:rFonts w:ascii="Garamond" w:hAnsi="Garamond"/>
          <w:b/>
          <w:sz w:val="28"/>
          <w:szCs w:val="28"/>
          <w:u w:val="single"/>
        </w:rPr>
        <w:t>9</w:t>
      </w:r>
      <w:r w:rsidRPr="00D73B7E">
        <w:rPr>
          <w:rFonts w:ascii="Garamond" w:hAnsi="Garamond"/>
          <w:b/>
          <w:sz w:val="28"/>
          <w:szCs w:val="28"/>
          <w:u w:val="single"/>
        </w:rPr>
        <w:t>.</w:t>
      </w:r>
      <w:r w:rsidRPr="006409D9">
        <w:rPr>
          <w:rFonts w:ascii="Garamond" w:hAnsi="Garamond"/>
          <w:b/>
          <w:i/>
          <w:sz w:val="28"/>
          <w:szCs w:val="28"/>
        </w:rPr>
        <w:t xml:space="preserve"> </w:t>
      </w:r>
      <w:r w:rsidRPr="001F4C14">
        <w:rPr>
          <w:rFonts w:ascii="Garamond" w:hAnsi="Garamond"/>
          <w:b/>
          <w:i/>
          <w:sz w:val="28"/>
          <w:szCs w:val="28"/>
          <w:u w:val="single"/>
        </w:rPr>
        <w:t>Ο φίλος</w:t>
      </w:r>
    </w:p>
    <w:p w:rsidR="0083637A" w:rsidRDefault="0083637A" w:rsidP="0083637A">
      <w:pPr>
        <w:spacing w:after="0"/>
        <w:ind w:left="1004"/>
        <w:jc w:val="both"/>
        <w:rPr>
          <w:rFonts w:ascii="Garamond" w:hAnsi="Garamond"/>
          <w:b/>
          <w:i/>
          <w:sz w:val="28"/>
          <w:szCs w:val="28"/>
          <w:u w:val="single"/>
        </w:rPr>
      </w:pPr>
    </w:p>
    <w:p w:rsidR="0083637A" w:rsidRPr="001F4C14" w:rsidRDefault="0083637A" w:rsidP="0083637A">
      <w:pPr>
        <w:spacing w:after="0"/>
        <w:jc w:val="both"/>
        <w:rPr>
          <w:rFonts w:ascii="Garamond" w:hAnsi="Garamond"/>
          <w:sz w:val="28"/>
          <w:szCs w:val="28"/>
        </w:rPr>
      </w:pPr>
      <w:r>
        <w:rPr>
          <w:rFonts w:ascii="Garamond" w:hAnsi="Garamond"/>
          <w:sz w:val="28"/>
          <w:szCs w:val="28"/>
        </w:rPr>
        <w:t xml:space="preserve">  Το μονόπρακτο έργο </w:t>
      </w:r>
      <w:r w:rsidRPr="00F84173">
        <w:rPr>
          <w:rFonts w:ascii="Garamond" w:hAnsi="Garamond"/>
          <w:i/>
          <w:sz w:val="28"/>
          <w:szCs w:val="28"/>
        </w:rPr>
        <w:t>Ο φίλος</w:t>
      </w:r>
      <w:r>
        <w:rPr>
          <w:rFonts w:ascii="Garamond" w:hAnsi="Garamond"/>
          <w:sz w:val="28"/>
          <w:szCs w:val="28"/>
        </w:rPr>
        <w:t xml:space="preserve"> (</w:t>
      </w:r>
      <w:r w:rsidRPr="00C7434A">
        <w:rPr>
          <w:rFonts w:ascii="Garamond" w:hAnsi="Garamond"/>
          <w:i/>
          <w:sz w:val="28"/>
          <w:szCs w:val="28"/>
          <w:lang w:val="it-IT"/>
        </w:rPr>
        <w:t>L</w:t>
      </w:r>
      <w:r w:rsidRPr="00C7434A">
        <w:rPr>
          <w:rFonts w:ascii="Garamond" w:hAnsi="Garamond"/>
          <w:i/>
          <w:sz w:val="28"/>
          <w:szCs w:val="28"/>
        </w:rPr>
        <w:t>’</w:t>
      </w:r>
      <w:r w:rsidRPr="00C7434A">
        <w:rPr>
          <w:rFonts w:ascii="Garamond" w:hAnsi="Garamond"/>
          <w:i/>
          <w:sz w:val="28"/>
          <w:szCs w:val="28"/>
          <w:lang w:val="it-IT"/>
        </w:rPr>
        <w:t>amico</w:t>
      </w:r>
      <w:r>
        <w:rPr>
          <w:rFonts w:ascii="Garamond" w:hAnsi="Garamond"/>
          <w:sz w:val="28"/>
          <w:szCs w:val="28"/>
        </w:rPr>
        <w:t>, 1886)</w:t>
      </w:r>
      <w:r w:rsidRPr="00F84173">
        <w:rPr>
          <w:rFonts w:ascii="Garamond" w:hAnsi="Garamond"/>
          <w:sz w:val="28"/>
          <w:szCs w:val="28"/>
        </w:rPr>
        <w:t xml:space="preserve"> </w:t>
      </w:r>
      <w:r>
        <w:rPr>
          <w:rFonts w:ascii="Garamond" w:hAnsi="Garamond"/>
          <w:sz w:val="28"/>
          <w:szCs w:val="28"/>
        </w:rPr>
        <w:t xml:space="preserve">είναι το δεύτερο θεατρικό έργο του </w:t>
      </w:r>
      <w:r>
        <w:rPr>
          <w:rFonts w:ascii="Garamond" w:hAnsi="Garamond"/>
          <w:sz w:val="28"/>
          <w:szCs w:val="28"/>
          <w:lang w:val="it-IT"/>
        </w:rPr>
        <w:t>Praga</w:t>
      </w:r>
      <w:r w:rsidR="009C5593">
        <w:rPr>
          <w:rFonts w:ascii="Garamond" w:hAnsi="Garamond"/>
          <w:sz w:val="28"/>
          <w:szCs w:val="28"/>
        </w:rPr>
        <w:t xml:space="preserve"> και</w:t>
      </w:r>
      <w:r>
        <w:rPr>
          <w:rFonts w:ascii="Garamond" w:hAnsi="Garamond"/>
          <w:sz w:val="28"/>
          <w:szCs w:val="28"/>
        </w:rPr>
        <w:t xml:space="preserve"> αποδεικνύει ότι η ωριμότητα στη θεατρική γραφή του υπήρχε από νωρίς. </w:t>
      </w:r>
      <w:r w:rsidR="009C5593">
        <w:rPr>
          <w:rFonts w:ascii="Garamond" w:hAnsi="Garamond"/>
          <w:sz w:val="28"/>
          <w:szCs w:val="28"/>
        </w:rPr>
        <w:t>Επίσης ε</w:t>
      </w:r>
      <w:r>
        <w:rPr>
          <w:rFonts w:ascii="Garamond" w:hAnsi="Garamond"/>
          <w:sz w:val="28"/>
          <w:szCs w:val="28"/>
        </w:rPr>
        <w:t>ίναι ένα από τα έργα τ</w:t>
      </w:r>
      <w:r w:rsidR="00DB4BF6">
        <w:rPr>
          <w:rFonts w:ascii="Garamond" w:hAnsi="Garamond"/>
          <w:sz w:val="28"/>
          <w:szCs w:val="28"/>
        </w:rPr>
        <w:t>ου</w:t>
      </w:r>
      <w:r w:rsidRPr="00646F77">
        <w:rPr>
          <w:rFonts w:ascii="Garamond" w:hAnsi="Garamond"/>
          <w:sz w:val="28"/>
          <w:szCs w:val="28"/>
        </w:rPr>
        <w:t xml:space="preserve"> </w:t>
      </w:r>
      <w:r>
        <w:rPr>
          <w:rFonts w:ascii="Garamond" w:hAnsi="Garamond"/>
          <w:sz w:val="28"/>
          <w:szCs w:val="28"/>
        </w:rPr>
        <w:t xml:space="preserve">που το ελληνικό κοινό αγαπά περισσότερο. Το θέμα είναι και πάλι εκείνο της συζυγικής σχέσης και των προβλημάτων που προκύπτουν όταν παρεισφρέει ένα τρίτο πρόσωπο. Στη συγκεκριμένη περίπτωση, ο συγγραφέας καταφέρνει να δημιουργήσει μια πλοκή με συνοχή και δράση μέσα στο πλαίσιο της μιας πράξης, δίχως να μειονεκτεί έναντι των τρίπρακτων ή τετράπρακτων δραμάτων του, και αυτό το στοιχείο κάνει το έργο ξεχωριστό και ενδιαφέρον, αναδεικνύοντας τις ικανότητες του </w:t>
      </w:r>
      <w:r>
        <w:rPr>
          <w:rFonts w:ascii="Garamond" w:hAnsi="Garamond"/>
          <w:sz w:val="28"/>
          <w:szCs w:val="28"/>
          <w:lang w:val="it-IT"/>
        </w:rPr>
        <w:t>Praga</w:t>
      </w:r>
      <w:r>
        <w:rPr>
          <w:rFonts w:ascii="Garamond" w:hAnsi="Garamond"/>
          <w:sz w:val="28"/>
          <w:szCs w:val="28"/>
        </w:rPr>
        <w:t>.</w:t>
      </w:r>
      <w:r w:rsidR="00D73DFF">
        <w:rPr>
          <w:rFonts w:ascii="Garamond" w:hAnsi="Garamond"/>
          <w:sz w:val="28"/>
          <w:szCs w:val="28"/>
        </w:rPr>
        <w:t xml:space="preserve"> Οι συναισθηματικές παλινδρομήσεις των ηρώων από τα αιφνίδια άσχημα νέα της μοιχείας, οι ανατροπές στο σκηνικό του οικογενειακού βίου κα</w:t>
      </w:r>
      <w:r w:rsidR="006D70DF">
        <w:rPr>
          <w:rFonts w:ascii="Garamond" w:hAnsi="Garamond"/>
          <w:sz w:val="28"/>
          <w:szCs w:val="28"/>
        </w:rPr>
        <w:t xml:space="preserve">ι η </w:t>
      </w:r>
      <w:r w:rsidR="00D73DFF">
        <w:rPr>
          <w:rFonts w:ascii="Garamond" w:hAnsi="Garamond"/>
          <w:sz w:val="28"/>
          <w:szCs w:val="28"/>
        </w:rPr>
        <w:t>περίπλεξη των δεσμών κάνουν έντονη την εμφάνισή τους. Τα προβλήματα της πλήξης και της άνυδρης καθημερινότητας διακόπτονται όταν νέα προβλήματα έρχονται για να αναδείξουν την μη υγιή βάση των σχέσεων. Τα ήθη της κοινωνίας παρουσιάζονται σε πρώτο πλάνο. Η λύση δίνεται για την ευτυχή κατάληξη όλων προς έκπληξη των θεατών-αναγνωστών.</w:t>
      </w:r>
    </w:p>
    <w:p w:rsidR="0083637A" w:rsidRPr="0028611E" w:rsidRDefault="0083637A" w:rsidP="0083637A">
      <w:pPr>
        <w:spacing w:after="0"/>
        <w:jc w:val="both"/>
        <w:rPr>
          <w:rFonts w:ascii="Garamond" w:hAnsi="Garamond"/>
          <w:sz w:val="28"/>
          <w:szCs w:val="28"/>
        </w:rPr>
      </w:pPr>
      <w:r>
        <w:rPr>
          <w:rFonts w:ascii="Garamond" w:hAnsi="Garamond"/>
          <w:sz w:val="28"/>
          <w:szCs w:val="28"/>
        </w:rPr>
        <w:t xml:space="preserve">  Το έργο παρουσιάζεται για πρώτη φορά στο «Βασιλικό Θέατρο» από τον Θίασο του </w:t>
      </w:r>
      <w:r w:rsidR="009C5593">
        <w:rPr>
          <w:rFonts w:ascii="Garamond" w:hAnsi="Garamond"/>
          <w:sz w:val="28"/>
          <w:szCs w:val="28"/>
        </w:rPr>
        <w:t>«</w:t>
      </w:r>
      <w:r>
        <w:rPr>
          <w:rFonts w:ascii="Garamond" w:hAnsi="Garamond"/>
          <w:sz w:val="28"/>
          <w:szCs w:val="28"/>
        </w:rPr>
        <w:t>Ωδείου Αθηνών</w:t>
      </w:r>
      <w:r w:rsidR="009C5593">
        <w:rPr>
          <w:rFonts w:ascii="Garamond" w:hAnsi="Garamond"/>
          <w:sz w:val="28"/>
          <w:szCs w:val="28"/>
        </w:rPr>
        <w:t>»</w:t>
      </w:r>
      <w:r>
        <w:rPr>
          <w:rFonts w:ascii="Garamond" w:hAnsi="Garamond"/>
          <w:sz w:val="28"/>
          <w:szCs w:val="28"/>
        </w:rPr>
        <w:t xml:space="preserve">, την </w:t>
      </w:r>
      <w:r w:rsidRPr="005D4797">
        <w:rPr>
          <w:rFonts w:ascii="Garamond" w:hAnsi="Garamond"/>
          <w:sz w:val="28"/>
          <w:szCs w:val="28"/>
        </w:rPr>
        <w:t>4</w:t>
      </w:r>
      <w:r w:rsidRPr="005D4797">
        <w:rPr>
          <w:rFonts w:ascii="Garamond" w:hAnsi="Garamond"/>
          <w:sz w:val="28"/>
          <w:szCs w:val="28"/>
          <w:vertAlign w:val="superscript"/>
        </w:rPr>
        <w:t>η</w:t>
      </w:r>
      <w:r w:rsidRPr="005D4797">
        <w:rPr>
          <w:rFonts w:ascii="Garamond" w:hAnsi="Garamond"/>
          <w:sz w:val="28"/>
          <w:szCs w:val="28"/>
        </w:rPr>
        <w:t xml:space="preserve"> Φεβρουαρίου του 1918.</w:t>
      </w:r>
      <w:r>
        <w:rPr>
          <w:rFonts w:ascii="Garamond" w:hAnsi="Garamond"/>
          <w:sz w:val="28"/>
          <w:szCs w:val="28"/>
        </w:rPr>
        <w:t xml:space="preserve"> Η α</w:t>
      </w:r>
      <w:r w:rsidR="00DB4BF6">
        <w:rPr>
          <w:rFonts w:ascii="Garamond" w:hAnsi="Garamond"/>
          <w:sz w:val="28"/>
          <w:szCs w:val="28"/>
        </w:rPr>
        <w:t>ναγγελία της παράστασης περιέχει</w:t>
      </w:r>
      <w:r>
        <w:rPr>
          <w:rFonts w:ascii="Garamond" w:hAnsi="Garamond"/>
          <w:sz w:val="28"/>
          <w:szCs w:val="28"/>
        </w:rPr>
        <w:t xml:space="preserve"> και τα ονόματα </w:t>
      </w:r>
      <w:r w:rsidR="00DB4BF6">
        <w:rPr>
          <w:rFonts w:ascii="Garamond" w:hAnsi="Garamond"/>
          <w:sz w:val="28"/>
          <w:szCs w:val="28"/>
        </w:rPr>
        <w:t>των διπλωματούχων συμμετεχόντων.</w:t>
      </w:r>
      <w:r w:rsidR="00DB4BF6">
        <w:rPr>
          <w:rStyle w:val="a7"/>
          <w:rFonts w:ascii="Garamond" w:hAnsi="Garamond"/>
          <w:sz w:val="28"/>
          <w:szCs w:val="28"/>
        </w:rPr>
        <w:footnoteReference w:id="1461"/>
      </w:r>
      <w:r>
        <w:rPr>
          <w:rFonts w:ascii="Garamond" w:hAnsi="Garamond"/>
          <w:sz w:val="28"/>
          <w:szCs w:val="28"/>
        </w:rPr>
        <w:t xml:space="preserve"> </w:t>
      </w:r>
      <w:r w:rsidRPr="005D4797">
        <w:rPr>
          <w:rFonts w:ascii="Garamond" w:hAnsi="Garamond"/>
          <w:i/>
          <w:sz w:val="28"/>
          <w:szCs w:val="28"/>
        </w:rPr>
        <w:t>Ο φίλος</w:t>
      </w:r>
      <w:r>
        <w:rPr>
          <w:rFonts w:ascii="Garamond" w:hAnsi="Garamond"/>
          <w:sz w:val="28"/>
          <w:szCs w:val="28"/>
        </w:rPr>
        <w:t xml:space="preserve"> παρουσιάζεται μαζί με το έργο </w:t>
      </w:r>
      <w:r w:rsidRPr="00BA3305">
        <w:rPr>
          <w:rFonts w:ascii="Garamond" w:hAnsi="Garamond"/>
          <w:i/>
          <w:sz w:val="28"/>
          <w:szCs w:val="28"/>
        </w:rPr>
        <w:t>Άλλη αντ’ άλλης</w:t>
      </w:r>
      <w:r>
        <w:rPr>
          <w:rFonts w:ascii="Garamond" w:hAnsi="Garamond"/>
          <w:sz w:val="28"/>
          <w:szCs w:val="28"/>
        </w:rPr>
        <w:t xml:space="preserve"> του Σεργίου Βλάσκιν και τη μονόπρακτη ιταλική φάρσα </w:t>
      </w:r>
      <w:r w:rsidRPr="00BA3305">
        <w:rPr>
          <w:rFonts w:ascii="Garamond" w:hAnsi="Garamond"/>
          <w:i/>
          <w:sz w:val="28"/>
          <w:szCs w:val="28"/>
        </w:rPr>
        <w:t>Τα κίτρινα γάντια</w:t>
      </w:r>
      <w:r>
        <w:rPr>
          <w:rFonts w:ascii="Garamond" w:hAnsi="Garamond"/>
          <w:sz w:val="28"/>
          <w:szCs w:val="28"/>
        </w:rPr>
        <w:t>.</w:t>
      </w:r>
      <w:r>
        <w:rPr>
          <w:rStyle w:val="a7"/>
          <w:rFonts w:ascii="Garamond" w:hAnsi="Garamond"/>
          <w:sz w:val="28"/>
          <w:szCs w:val="28"/>
        </w:rPr>
        <w:footnoteReference w:id="1462"/>
      </w:r>
      <w:r>
        <w:rPr>
          <w:rFonts w:ascii="Garamond" w:hAnsi="Garamond"/>
          <w:sz w:val="28"/>
          <w:szCs w:val="28"/>
        </w:rPr>
        <w:t xml:space="preserve"> Την 3</w:t>
      </w:r>
      <w:r w:rsidRPr="00995BEE">
        <w:rPr>
          <w:rFonts w:ascii="Garamond" w:hAnsi="Garamond"/>
          <w:sz w:val="28"/>
          <w:szCs w:val="28"/>
          <w:vertAlign w:val="superscript"/>
        </w:rPr>
        <w:t>η</w:t>
      </w:r>
      <w:r>
        <w:rPr>
          <w:rFonts w:ascii="Garamond" w:hAnsi="Garamond"/>
          <w:sz w:val="28"/>
          <w:szCs w:val="28"/>
        </w:rPr>
        <w:t xml:space="preserve"> Φεβρουαρίου διαβάζουμε αναγγελία της συγκεκριμένης έκτακτης παράστασης στην </w:t>
      </w:r>
      <w:r>
        <w:rPr>
          <w:rFonts w:ascii="Garamond" w:hAnsi="Garamond"/>
          <w:sz w:val="28"/>
          <w:szCs w:val="28"/>
        </w:rPr>
        <w:lastRenderedPageBreak/>
        <w:t xml:space="preserve">εφημερίδα </w:t>
      </w:r>
      <w:r w:rsidRPr="00995BEE">
        <w:rPr>
          <w:rFonts w:ascii="Garamond" w:hAnsi="Garamond"/>
          <w:i/>
          <w:sz w:val="28"/>
          <w:szCs w:val="28"/>
        </w:rPr>
        <w:t>Εμπρός</w:t>
      </w:r>
      <w:r>
        <w:rPr>
          <w:rFonts w:ascii="Garamond" w:hAnsi="Garamond"/>
          <w:sz w:val="28"/>
          <w:szCs w:val="28"/>
        </w:rPr>
        <w:t>.</w:t>
      </w:r>
      <w:r>
        <w:rPr>
          <w:rStyle w:val="a7"/>
          <w:rFonts w:ascii="Garamond" w:hAnsi="Garamond"/>
          <w:sz w:val="28"/>
          <w:szCs w:val="28"/>
        </w:rPr>
        <w:footnoteReference w:id="1463"/>
      </w:r>
      <w:r>
        <w:rPr>
          <w:rFonts w:ascii="Garamond" w:hAnsi="Garamond"/>
          <w:sz w:val="28"/>
          <w:szCs w:val="28"/>
        </w:rPr>
        <w:t xml:space="preserve"> Επίσης την 5</w:t>
      </w:r>
      <w:r w:rsidRPr="00F2093B">
        <w:rPr>
          <w:rFonts w:ascii="Garamond" w:hAnsi="Garamond"/>
          <w:sz w:val="28"/>
          <w:szCs w:val="28"/>
          <w:vertAlign w:val="superscript"/>
        </w:rPr>
        <w:t>η</w:t>
      </w:r>
      <w:r>
        <w:rPr>
          <w:rFonts w:ascii="Garamond" w:hAnsi="Garamond"/>
          <w:sz w:val="28"/>
          <w:szCs w:val="28"/>
        </w:rPr>
        <w:t xml:space="preserve"> Φεβρουαρίου στην ίδια εφημερίδα διαβάζουμε ότι η παράσταση σημείωσε επιτυχία ενώπιον ενός πολυπληθούς και εκλεκτού κοινού το οποίο αντάμειψε τους ηθοποιούς με ζωηρό χειροκρότημα.</w:t>
      </w:r>
      <w:r>
        <w:rPr>
          <w:rStyle w:val="a7"/>
          <w:rFonts w:ascii="Garamond" w:hAnsi="Garamond"/>
          <w:sz w:val="28"/>
          <w:szCs w:val="28"/>
        </w:rPr>
        <w:footnoteReference w:id="1464"/>
      </w:r>
      <w:r w:rsidRPr="0028611E">
        <w:rPr>
          <w:rFonts w:ascii="Garamond" w:hAnsi="Garamond"/>
          <w:sz w:val="28"/>
          <w:szCs w:val="28"/>
        </w:rPr>
        <w:t xml:space="preserve"> </w:t>
      </w:r>
      <w:r>
        <w:rPr>
          <w:rFonts w:ascii="Garamond" w:hAnsi="Garamond"/>
          <w:sz w:val="28"/>
          <w:szCs w:val="28"/>
        </w:rPr>
        <w:t xml:space="preserve">Μετά τις πρώτες παραστάσεις του έργου δημοσιεύεται κριτική στο περιοδικό </w:t>
      </w:r>
      <w:r w:rsidRPr="0028611E">
        <w:rPr>
          <w:rFonts w:ascii="Garamond" w:hAnsi="Garamond"/>
          <w:i/>
          <w:sz w:val="28"/>
          <w:szCs w:val="28"/>
        </w:rPr>
        <w:t>Πινακοθήκη</w:t>
      </w:r>
      <w:r>
        <w:rPr>
          <w:rFonts w:ascii="Garamond" w:hAnsi="Garamond"/>
          <w:sz w:val="28"/>
          <w:szCs w:val="28"/>
        </w:rPr>
        <w:t>.</w:t>
      </w:r>
      <w:r>
        <w:rPr>
          <w:rStyle w:val="a7"/>
          <w:rFonts w:ascii="Garamond" w:hAnsi="Garamond"/>
          <w:sz w:val="28"/>
          <w:szCs w:val="28"/>
        </w:rPr>
        <w:footnoteReference w:id="1465"/>
      </w:r>
      <w:r>
        <w:rPr>
          <w:rFonts w:ascii="Garamond" w:hAnsi="Garamond"/>
          <w:sz w:val="28"/>
          <w:szCs w:val="28"/>
        </w:rPr>
        <w:t xml:space="preserve"> Σύμφωνα με τον κριτικό</w:t>
      </w:r>
      <w:r w:rsidR="009C5593">
        <w:rPr>
          <w:rFonts w:ascii="Garamond" w:hAnsi="Garamond"/>
          <w:sz w:val="28"/>
          <w:szCs w:val="28"/>
        </w:rPr>
        <w:t>,</w:t>
      </w:r>
      <w:r>
        <w:rPr>
          <w:rFonts w:ascii="Garamond" w:hAnsi="Garamond"/>
          <w:sz w:val="28"/>
          <w:szCs w:val="28"/>
        </w:rPr>
        <w:t xml:space="preserve"> το έργο δεν παίχτηκε από την Αμπελά Τζούλια με την ίδια λεπτότητα με την οποία ερμήνευσε τον ρόλο της και πέρυσι. Ο Κοντογιάννης με τη βαριά μελοδραματική φωνή και η δεσποινίδα Κοτσάλη με καταφανή τη διδασκαλία της Δραματικής Σχολής, δεν έπαιξαν με τη φυσικότητα και την ψυχολογία που απαιτεί αυτό το τόσο ωραίο έργο. </w:t>
      </w:r>
    </w:p>
    <w:p w:rsidR="0083637A" w:rsidRDefault="0083637A" w:rsidP="0083637A">
      <w:pPr>
        <w:spacing w:after="0"/>
        <w:jc w:val="both"/>
        <w:rPr>
          <w:rFonts w:ascii="Garamond" w:hAnsi="Garamond"/>
          <w:sz w:val="28"/>
          <w:szCs w:val="28"/>
        </w:rPr>
      </w:pPr>
      <w:r>
        <w:rPr>
          <w:rFonts w:ascii="Garamond" w:hAnsi="Garamond"/>
          <w:i/>
          <w:sz w:val="28"/>
          <w:szCs w:val="28"/>
        </w:rPr>
        <w:t xml:space="preserve">  </w:t>
      </w:r>
      <w:r w:rsidRPr="001B258F">
        <w:rPr>
          <w:rFonts w:ascii="Garamond" w:hAnsi="Garamond"/>
          <w:i/>
          <w:sz w:val="28"/>
          <w:szCs w:val="28"/>
        </w:rPr>
        <w:t>Ο φίλος</w:t>
      </w:r>
      <w:r>
        <w:rPr>
          <w:rFonts w:ascii="Garamond" w:hAnsi="Garamond"/>
          <w:i/>
          <w:sz w:val="28"/>
          <w:szCs w:val="28"/>
        </w:rPr>
        <w:t xml:space="preserve"> </w:t>
      </w:r>
      <w:r>
        <w:rPr>
          <w:rFonts w:ascii="Garamond" w:hAnsi="Garamond"/>
          <w:sz w:val="28"/>
          <w:szCs w:val="28"/>
        </w:rPr>
        <w:t xml:space="preserve">παρουσιάζεται την </w:t>
      </w:r>
      <w:r w:rsidRPr="00654BF1">
        <w:rPr>
          <w:rFonts w:ascii="Garamond" w:hAnsi="Garamond"/>
          <w:sz w:val="28"/>
          <w:szCs w:val="28"/>
        </w:rPr>
        <w:t>13</w:t>
      </w:r>
      <w:r w:rsidRPr="00654BF1">
        <w:rPr>
          <w:rFonts w:ascii="Garamond" w:hAnsi="Garamond"/>
          <w:sz w:val="28"/>
          <w:szCs w:val="28"/>
          <w:vertAlign w:val="superscript"/>
        </w:rPr>
        <w:t>η</w:t>
      </w:r>
      <w:r w:rsidRPr="00654BF1">
        <w:rPr>
          <w:rFonts w:ascii="Garamond" w:hAnsi="Garamond"/>
          <w:sz w:val="28"/>
          <w:szCs w:val="28"/>
        </w:rPr>
        <w:t xml:space="preserve"> Οκτωβρίου του 1919</w:t>
      </w:r>
      <w:r>
        <w:rPr>
          <w:rFonts w:ascii="Garamond" w:hAnsi="Garamond"/>
          <w:sz w:val="28"/>
          <w:szCs w:val="28"/>
        </w:rPr>
        <w:t xml:space="preserve"> στο «Θέατρο Κοτοπούλη</w:t>
      </w:r>
      <w:r>
        <w:rPr>
          <w:rStyle w:val="a7"/>
          <w:rFonts w:ascii="Garamond" w:hAnsi="Garamond"/>
          <w:sz w:val="28"/>
          <w:szCs w:val="28"/>
        </w:rPr>
        <w:footnoteReference w:id="1466"/>
      </w:r>
      <w:r w:rsidRPr="00A65F74">
        <w:rPr>
          <w:rFonts w:ascii="Garamond" w:hAnsi="Garamond"/>
          <w:sz w:val="28"/>
          <w:szCs w:val="28"/>
        </w:rPr>
        <w:t xml:space="preserve"> </w:t>
      </w:r>
      <w:r>
        <w:rPr>
          <w:rFonts w:ascii="Garamond" w:hAnsi="Garamond"/>
          <w:sz w:val="28"/>
          <w:szCs w:val="28"/>
        </w:rPr>
        <w:t xml:space="preserve">και μετά από αρκετά χρόνια ανεβαίνει την </w:t>
      </w:r>
      <w:r w:rsidRPr="00F961ED">
        <w:rPr>
          <w:rFonts w:ascii="Garamond" w:hAnsi="Garamond"/>
          <w:sz w:val="28"/>
          <w:szCs w:val="28"/>
        </w:rPr>
        <w:t>4</w:t>
      </w:r>
      <w:r w:rsidRPr="00F961ED">
        <w:rPr>
          <w:rFonts w:ascii="Garamond" w:hAnsi="Garamond"/>
          <w:sz w:val="28"/>
          <w:szCs w:val="28"/>
          <w:vertAlign w:val="superscript"/>
        </w:rPr>
        <w:t>η</w:t>
      </w:r>
      <w:r w:rsidRPr="00F961ED">
        <w:rPr>
          <w:rFonts w:ascii="Garamond" w:hAnsi="Garamond"/>
          <w:sz w:val="28"/>
          <w:szCs w:val="28"/>
        </w:rPr>
        <w:t xml:space="preserve"> Ιουνίου του 1926</w:t>
      </w:r>
      <w:r>
        <w:rPr>
          <w:rFonts w:ascii="Garamond" w:hAnsi="Garamond"/>
          <w:sz w:val="28"/>
          <w:szCs w:val="28"/>
        </w:rPr>
        <w:t xml:space="preserve"> στο «Εθνικό Θέατρο» από τη Δραματική Σχολή του </w:t>
      </w:r>
      <w:r w:rsidR="009C5593">
        <w:rPr>
          <w:rFonts w:ascii="Garamond" w:hAnsi="Garamond"/>
          <w:sz w:val="28"/>
          <w:szCs w:val="28"/>
        </w:rPr>
        <w:t>«</w:t>
      </w:r>
      <w:r>
        <w:rPr>
          <w:rFonts w:ascii="Garamond" w:hAnsi="Garamond"/>
          <w:sz w:val="28"/>
          <w:szCs w:val="28"/>
        </w:rPr>
        <w:t>Ωδείου Αθηνών</w:t>
      </w:r>
      <w:r w:rsidR="009C5593">
        <w:rPr>
          <w:rFonts w:ascii="Garamond" w:hAnsi="Garamond"/>
          <w:sz w:val="28"/>
          <w:szCs w:val="28"/>
        </w:rPr>
        <w:t>»</w:t>
      </w:r>
      <w:r>
        <w:rPr>
          <w:rFonts w:ascii="Garamond" w:hAnsi="Garamond"/>
          <w:sz w:val="28"/>
          <w:szCs w:val="28"/>
        </w:rPr>
        <w:t>.</w:t>
      </w:r>
      <w:r w:rsidR="00762A67">
        <w:rPr>
          <w:rFonts w:ascii="Garamond" w:hAnsi="Garamond"/>
          <w:sz w:val="28"/>
          <w:szCs w:val="28"/>
        </w:rPr>
        <w:t xml:space="preserve"> </w:t>
      </w:r>
      <w:r>
        <w:rPr>
          <w:rFonts w:ascii="Garamond" w:hAnsi="Garamond"/>
          <w:sz w:val="28"/>
          <w:szCs w:val="28"/>
        </w:rPr>
        <w:t xml:space="preserve">Στη συνέχεια το έργο πηγαίνει σε περιοδεία στο «Θέατρο Απόλλων» της Αλεξάνδρειας το 1932 σε μετάφραση του Γιάννη Βαλλινάκη. Τον ρόλο της </w:t>
      </w:r>
      <w:r w:rsidR="00DB4BF6">
        <w:rPr>
          <w:rFonts w:ascii="Garamond" w:hAnsi="Garamond"/>
          <w:sz w:val="28"/>
          <w:szCs w:val="28"/>
        </w:rPr>
        <w:t>Κοντέσσας Ρενάτα ερμηνεύει η</w:t>
      </w:r>
      <w:r>
        <w:rPr>
          <w:rFonts w:ascii="Garamond" w:hAnsi="Garamond"/>
          <w:sz w:val="28"/>
          <w:szCs w:val="28"/>
        </w:rPr>
        <w:t xml:space="preserve"> Σεβαστοπούλου, του Κόντε Τζόρτζιο ο Β. Βάσου και του γερο-υπηρέτη Λουίτζι ο Θ. Γερινός. </w:t>
      </w:r>
    </w:p>
    <w:p w:rsidR="00762A67" w:rsidRDefault="0083637A" w:rsidP="00762A67">
      <w:pPr>
        <w:spacing w:after="0"/>
        <w:jc w:val="both"/>
        <w:rPr>
          <w:rFonts w:ascii="Garamond" w:hAnsi="Garamond"/>
          <w:sz w:val="28"/>
          <w:szCs w:val="28"/>
        </w:rPr>
      </w:pPr>
      <w:r>
        <w:rPr>
          <w:rFonts w:ascii="Garamond" w:hAnsi="Garamond"/>
          <w:sz w:val="28"/>
          <w:szCs w:val="28"/>
        </w:rPr>
        <w:t xml:space="preserve">    Το έργο ανεβαίνει την </w:t>
      </w:r>
      <w:r w:rsidRPr="00F961ED">
        <w:rPr>
          <w:rFonts w:ascii="Garamond" w:hAnsi="Garamond"/>
          <w:sz w:val="28"/>
          <w:szCs w:val="28"/>
        </w:rPr>
        <w:t>17</w:t>
      </w:r>
      <w:r w:rsidRPr="00F961ED">
        <w:rPr>
          <w:rFonts w:ascii="Garamond" w:hAnsi="Garamond"/>
          <w:sz w:val="28"/>
          <w:szCs w:val="28"/>
          <w:vertAlign w:val="superscript"/>
        </w:rPr>
        <w:t>η</w:t>
      </w:r>
      <w:r w:rsidRPr="00F961ED">
        <w:rPr>
          <w:rFonts w:ascii="Garamond" w:hAnsi="Garamond"/>
          <w:sz w:val="28"/>
          <w:szCs w:val="28"/>
        </w:rPr>
        <w:t xml:space="preserve"> Ιουνίου του 1930</w:t>
      </w:r>
      <w:r>
        <w:rPr>
          <w:rFonts w:ascii="Garamond" w:hAnsi="Garamond"/>
          <w:sz w:val="28"/>
          <w:szCs w:val="28"/>
        </w:rPr>
        <w:t xml:space="preserve"> στο «Ελληνικό Ωδείο» από τη Δραματική Σχολή του </w:t>
      </w:r>
      <w:r w:rsidR="009C5593">
        <w:rPr>
          <w:rFonts w:ascii="Garamond" w:hAnsi="Garamond"/>
          <w:sz w:val="28"/>
          <w:szCs w:val="28"/>
        </w:rPr>
        <w:t>«</w:t>
      </w:r>
      <w:r>
        <w:rPr>
          <w:rFonts w:ascii="Garamond" w:hAnsi="Garamond"/>
          <w:sz w:val="28"/>
          <w:szCs w:val="28"/>
        </w:rPr>
        <w:t>Ωδείου Αθηνών</w:t>
      </w:r>
      <w:r w:rsidR="009C5593">
        <w:rPr>
          <w:rFonts w:ascii="Garamond" w:hAnsi="Garamond"/>
          <w:sz w:val="28"/>
          <w:szCs w:val="28"/>
        </w:rPr>
        <w:t>»</w:t>
      </w:r>
      <w:r>
        <w:rPr>
          <w:rFonts w:ascii="Garamond" w:hAnsi="Garamond"/>
          <w:sz w:val="28"/>
          <w:szCs w:val="28"/>
        </w:rPr>
        <w:t xml:space="preserve"> με τον τίτλο </w:t>
      </w:r>
      <w:r w:rsidRPr="00E51BF2">
        <w:rPr>
          <w:rFonts w:ascii="Garamond" w:hAnsi="Garamond"/>
          <w:i/>
          <w:sz w:val="28"/>
          <w:szCs w:val="28"/>
        </w:rPr>
        <w:t>Ο φίλος της γυναίκας μου</w:t>
      </w:r>
      <w:r>
        <w:rPr>
          <w:rFonts w:ascii="Garamond" w:hAnsi="Garamond"/>
          <w:sz w:val="28"/>
          <w:szCs w:val="28"/>
        </w:rPr>
        <w:t>.</w:t>
      </w:r>
      <w:r w:rsidR="00DB4BF6">
        <w:rPr>
          <w:rFonts w:ascii="Garamond" w:hAnsi="Garamond"/>
          <w:sz w:val="28"/>
          <w:szCs w:val="28"/>
        </w:rPr>
        <w:t xml:space="preserve"> Από τότε δεν ξαναβλέπει τα φώτα της σκηνής στη χώρα μας</w:t>
      </w:r>
      <w:r w:rsidR="00555732">
        <w:rPr>
          <w:rFonts w:ascii="Garamond" w:hAnsi="Garamond"/>
          <w:sz w:val="28"/>
          <w:szCs w:val="28"/>
        </w:rPr>
        <w:t xml:space="preserve"> παρά τα σύγχρονα στοιχεία του, διότι το ενδιαφέρον των θιασαρχών έχει ήδη στραφεί σε νέους συγγραφείς και ο </w:t>
      </w:r>
      <w:r w:rsidR="00555732">
        <w:rPr>
          <w:rFonts w:ascii="Garamond" w:hAnsi="Garamond"/>
          <w:sz w:val="28"/>
          <w:szCs w:val="28"/>
          <w:lang w:val="en-US"/>
        </w:rPr>
        <w:t>Praga</w:t>
      </w:r>
      <w:r w:rsidR="00555732" w:rsidRPr="00555732">
        <w:rPr>
          <w:rFonts w:ascii="Garamond" w:hAnsi="Garamond"/>
          <w:sz w:val="28"/>
          <w:szCs w:val="28"/>
        </w:rPr>
        <w:t xml:space="preserve"> </w:t>
      </w:r>
      <w:r w:rsidR="00555732">
        <w:rPr>
          <w:rFonts w:ascii="Garamond" w:hAnsi="Garamond"/>
          <w:sz w:val="28"/>
          <w:szCs w:val="28"/>
        </w:rPr>
        <w:t>θεωρείται πλέον παλαιός και πολυανεβασμένος.</w:t>
      </w:r>
      <w:r w:rsidR="00762A67" w:rsidRPr="00762A67">
        <w:rPr>
          <w:rFonts w:ascii="Garamond" w:hAnsi="Garamond"/>
          <w:sz w:val="28"/>
          <w:szCs w:val="28"/>
        </w:rPr>
        <w:t xml:space="preserve"> </w:t>
      </w:r>
      <w:r w:rsidR="00762A67">
        <w:rPr>
          <w:rFonts w:ascii="Garamond" w:hAnsi="Garamond"/>
          <w:sz w:val="28"/>
          <w:szCs w:val="28"/>
        </w:rPr>
        <w:t xml:space="preserve">Η μεγάλη επιτυχία του </w:t>
      </w:r>
      <w:r w:rsidR="00762A67" w:rsidRPr="00977D9A">
        <w:rPr>
          <w:rFonts w:ascii="Garamond" w:hAnsi="Garamond"/>
          <w:i/>
          <w:sz w:val="28"/>
          <w:szCs w:val="28"/>
        </w:rPr>
        <w:t>Φίλου</w:t>
      </w:r>
      <w:r w:rsidR="00762A67">
        <w:rPr>
          <w:rFonts w:ascii="Garamond" w:hAnsi="Garamond"/>
          <w:sz w:val="28"/>
          <w:szCs w:val="28"/>
        </w:rPr>
        <w:t xml:space="preserve"> στις θεατρικές αίθουσες της Ευρώπης και ιδιαίτερα της Ιταλίας</w:t>
      </w:r>
      <w:r w:rsidR="009C5593">
        <w:rPr>
          <w:rFonts w:ascii="Garamond" w:hAnsi="Garamond"/>
          <w:sz w:val="28"/>
          <w:szCs w:val="28"/>
        </w:rPr>
        <w:t>,</w:t>
      </w:r>
      <w:r w:rsidR="00762A67">
        <w:rPr>
          <w:rFonts w:ascii="Garamond" w:hAnsi="Garamond"/>
          <w:sz w:val="28"/>
          <w:szCs w:val="28"/>
        </w:rPr>
        <w:t xml:space="preserve"> οδηγεί και στη μεταφορά του στις κινηματογραφικές αίθουσες όταν το 1921 το σκηνοθετεί ο </w:t>
      </w:r>
      <w:r w:rsidR="00762A67">
        <w:rPr>
          <w:rFonts w:ascii="Garamond" w:hAnsi="Garamond"/>
          <w:sz w:val="28"/>
          <w:szCs w:val="28"/>
          <w:lang w:val="it-IT"/>
        </w:rPr>
        <w:t>Mario</w:t>
      </w:r>
      <w:r w:rsidR="00762A67" w:rsidRPr="001144EF">
        <w:rPr>
          <w:rFonts w:ascii="Garamond" w:hAnsi="Garamond"/>
          <w:sz w:val="28"/>
          <w:szCs w:val="28"/>
        </w:rPr>
        <w:t xml:space="preserve"> </w:t>
      </w:r>
      <w:r w:rsidR="00762A67">
        <w:rPr>
          <w:rFonts w:ascii="Garamond" w:hAnsi="Garamond"/>
          <w:sz w:val="28"/>
          <w:szCs w:val="28"/>
          <w:lang w:val="it-IT"/>
        </w:rPr>
        <w:t>Bonnard</w:t>
      </w:r>
      <w:r w:rsidR="00762A67" w:rsidRPr="001144EF">
        <w:rPr>
          <w:rFonts w:ascii="Garamond" w:hAnsi="Garamond"/>
          <w:sz w:val="28"/>
          <w:szCs w:val="28"/>
        </w:rPr>
        <w:t>.</w:t>
      </w:r>
    </w:p>
    <w:p w:rsidR="0083637A" w:rsidRPr="00555732" w:rsidRDefault="0083637A" w:rsidP="0083637A">
      <w:pPr>
        <w:spacing w:after="0"/>
        <w:jc w:val="both"/>
        <w:rPr>
          <w:rFonts w:ascii="Garamond" w:hAnsi="Garamond"/>
          <w:sz w:val="28"/>
          <w:szCs w:val="28"/>
        </w:rPr>
      </w:pPr>
    </w:p>
    <w:p w:rsidR="00D73B7E" w:rsidRPr="0067417F" w:rsidRDefault="00D73B7E" w:rsidP="0083637A">
      <w:pPr>
        <w:spacing w:after="0"/>
        <w:jc w:val="both"/>
        <w:rPr>
          <w:rFonts w:ascii="Garamond" w:hAnsi="Garamond"/>
          <w:sz w:val="28"/>
          <w:szCs w:val="28"/>
        </w:rPr>
      </w:pPr>
    </w:p>
    <w:p w:rsidR="00D73B7E" w:rsidRPr="0067417F" w:rsidRDefault="00D73B7E" w:rsidP="0083637A">
      <w:pPr>
        <w:spacing w:after="0"/>
        <w:jc w:val="both"/>
        <w:rPr>
          <w:rFonts w:ascii="Garamond" w:hAnsi="Garamond"/>
          <w:sz w:val="28"/>
          <w:szCs w:val="28"/>
        </w:rPr>
      </w:pPr>
    </w:p>
    <w:p w:rsidR="0083637A" w:rsidRPr="00840942" w:rsidRDefault="000D7C7B" w:rsidP="000D7C7B">
      <w:pPr>
        <w:spacing w:after="0"/>
        <w:jc w:val="both"/>
        <w:rPr>
          <w:rFonts w:ascii="Garamond" w:hAnsi="Garamond"/>
          <w:b/>
          <w:i/>
          <w:sz w:val="28"/>
          <w:szCs w:val="28"/>
          <w:highlight w:val="cyan"/>
          <w:u w:val="single"/>
        </w:rPr>
      </w:pPr>
      <w:r w:rsidRPr="00840942">
        <w:rPr>
          <w:rFonts w:ascii="Garamond" w:hAnsi="Garamond"/>
          <w:b/>
          <w:sz w:val="28"/>
          <w:szCs w:val="28"/>
          <w:u w:val="single"/>
        </w:rPr>
        <w:t xml:space="preserve">2.9.10. </w:t>
      </w:r>
      <w:r w:rsidR="0083637A" w:rsidRPr="00840942">
        <w:rPr>
          <w:rFonts w:ascii="Garamond" w:hAnsi="Garamond"/>
          <w:b/>
          <w:i/>
          <w:sz w:val="28"/>
          <w:szCs w:val="28"/>
          <w:u w:val="single"/>
        </w:rPr>
        <w:t>Η νεράιδα</w:t>
      </w:r>
    </w:p>
    <w:p w:rsidR="0083637A" w:rsidRPr="00B80F2B" w:rsidRDefault="0083637A" w:rsidP="0083637A">
      <w:pPr>
        <w:spacing w:after="0"/>
        <w:jc w:val="both"/>
        <w:rPr>
          <w:rFonts w:ascii="Garamond" w:hAnsi="Garamond"/>
          <w:sz w:val="28"/>
          <w:szCs w:val="28"/>
        </w:rPr>
      </w:pPr>
    </w:p>
    <w:p w:rsidR="00824630" w:rsidRDefault="0083637A" w:rsidP="0083637A">
      <w:pPr>
        <w:spacing w:after="0"/>
        <w:jc w:val="both"/>
        <w:rPr>
          <w:rFonts w:ascii="Garamond" w:hAnsi="Garamond"/>
          <w:sz w:val="28"/>
          <w:szCs w:val="28"/>
        </w:rPr>
      </w:pPr>
      <w:r w:rsidRPr="00646F77">
        <w:rPr>
          <w:rFonts w:ascii="Garamond" w:hAnsi="Garamond"/>
          <w:i/>
          <w:sz w:val="28"/>
          <w:szCs w:val="28"/>
        </w:rPr>
        <w:t xml:space="preserve">  Η νεράιδα</w:t>
      </w:r>
      <w:r>
        <w:rPr>
          <w:rFonts w:ascii="Garamond" w:hAnsi="Garamond"/>
          <w:sz w:val="28"/>
          <w:szCs w:val="28"/>
        </w:rPr>
        <w:t xml:space="preserve"> είναι το έργο </w:t>
      </w:r>
      <w:r w:rsidRPr="00646F77">
        <w:rPr>
          <w:rFonts w:ascii="Garamond" w:hAnsi="Garamond"/>
          <w:i/>
          <w:sz w:val="28"/>
          <w:szCs w:val="28"/>
          <w:lang w:val="it-IT"/>
        </w:rPr>
        <w:t>L</w:t>
      </w:r>
      <w:r w:rsidRPr="00646F77">
        <w:rPr>
          <w:rFonts w:ascii="Garamond" w:hAnsi="Garamond"/>
          <w:i/>
          <w:sz w:val="28"/>
          <w:szCs w:val="28"/>
        </w:rPr>
        <w:t>’</w:t>
      </w:r>
      <w:r w:rsidRPr="00646F77">
        <w:rPr>
          <w:rFonts w:ascii="Garamond" w:hAnsi="Garamond"/>
          <w:i/>
          <w:sz w:val="28"/>
          <w:szCs w:val="28"/>
          <w:lang w:val="it-IT"/>
        </w:rPr>
        <w:t>incanto</w:t>
      </w:r>
      <w:r>
        <w:rPr>
          <w:rFonts w:ascii="Garamond" w:hAnsi="Garamond"/>
          <w:sz w:val="28"/>
          <w:szCs w:val="28"/>
        </w:rPr>
        <w:t xml:space="preserve">, δηλαδή </w:t>
      </w:r>
      <w:r w:rsidRPr="00646F77">
        <w:rPr>
          <w:rFonts w:ascii="Garamond" w:hAnsi="Garamond"/>
          <w:i/>
          <w:sz w:val="28"/>
          <w:szCs w:val="28"/>
        </w:rPr>
        <w:t>Η μαγεία</w:t>
      </w:r>
      <w:r>
        <w:rPr>
          <w:rFonts w:ascii="Garamond" w:hAnsi="Garamond"/>
          <w:sz w:val="28"/>
          <w:szCs w:val="28"/>
        </w:rPr>
        <w:t xml:space="preserve">, που αποδίδεται ελεύθερα στην ελληνική γλώσσα. Το κείμενο γράφεται το 1892, το ίδιο έτος με το </w:t>
      </w:r>
      <w:r w:rsidRPr="00646F77">
        <w:rPr>
          <w:rFonts w:ascii="Garamond" w:hAnsi="Garamond"/>
          <w:i/>
          <w:sz w:val="28"/>
          <w:szCs w:val="28"/>
        </w:rPr>
        <w:t>Αλληλούια</w:t>
      </w:r>
      <w:r>
        <w:rPr>
          <w:rFonts w:ascii="Garamond" w:hAnsi="Garamond"/>
          <w:sz w:val="28"/>
          <w:szCs w:val="28"/>
        </w:rPr>
        <w:t>.</w:t>
      </w:r>
      <w:r w:rsidRPr="00646F77">
        <w:rPr>
          <w:rFonts w:ascii="Garamond" w:hAnsi="Garamond"/>
          <w:sz w:val="28"/>
          <w:szCs w:val="28"/>
        </w:rPr>
        <w:t xml:space="preserve"> </w:t>
      </w:r>
      <w:r>
        <w:rPr>
          <w:rFonts w:ascii="Garamond" w:hAnsi="Garamond"/>
          <w:sz w:val="28"/>
          <w:szCs w:val="28"/>
        </w:rPr>
        <w:t xml:space="preserve">Το θέμα του αφορά για άλλη μια φορά τους οικογενειακούς δεσμούς και, πιο ειδικά, τους συζυγικούς. </w:t>
      </w:r>
      <w:r w:rsidR="009C5593">
        <w:rPr>
          <w:rFonts w:ascii="Garamond" w:hAnsi="Garamond"/>
          <w:sz w:val="28"/>
          <w:szCs w:val="28"/>
        </w:rPr>
        <w:t xml:space="preserve">Το τρίγωνο των ερωτικών σχέσεων ή </w:t>
      </w:r>
      <w:r w:rsidR="009C5593">
        <w:rPr>
          <w:rFonts w:ascii="Garamond" w:hAnsi="Garamond"/>
          <w:sz w:val="28"/>
          <w:szCs w:val="28"/>
        </w:rPr>
        <w:lastRenderedPageBreak/>
        <w:t>ακόμα και το περιπλεγμένο τετράγωνο κάνει κι εδώ την εμφάνισή του. Η μαγεία δεν είναι άλλη από εκείνη που επιφέρει η γυναικεία φιγούρα του δράματος επί των αρσενικών που ηττώνται από τη δύναμή της, υποκύπτοντας στις επιταγές της ηθικής, της κοινωνίας και της αληθινής της αγάπης. Το έργο π</w:t>
      </w:r>
      <w:r>
        <w:rPr>
          <w:rFonts w:ascii="Garamond" w:hAnsi="Garamond"/>
          <w:sz w:val="28"/>
          <w:szCs w:val="28"/>
        </w:rPr>
        <w:t xml:space="preserve">αρουσιάζεται μόνο </w:t>
      </w:r>
      <w:r w:rsidR="009C5593">
        <w:rPr>
          <w:rFonts w:ascii="Garamond" w:hAnsi="Garamond"/>
          <w:sz w:val="28"/>
          <w:szCs w:val="28"/>
        </w:rPr>
        <w:t xml:space="preserve">δύο </w:t>
      </w:r>
      <w:r>
        <w:rPr>
          <w:rFonts w:ascii="Garamond" w:hAnsi="Garamond"/>
          <w:sz w:val="28"/>
          <w:szCs w:val="28"/>
        </w:rPr>
        <w:t xml:space="preserve">φορές στη χώρα </w:t>
      </w:r>
      <w:r w:rsidR="009C5593">
        <w:rPr>
          <w:rFonts w:ascii="Garamond" w:hAnsi="Garamond"/>
          <w:sz w:val="28"/>
          <w:szCs w:val="28"/>
        </w:rPr>
        <w:t>μας,</w:t>
      </w:r>
      <w:r>
        <w:rPr>
          <w:rFonts w:ascii="Garamond" w:hAnsi="Garamond"/>
          <w:sz w:val="28"/>
          <w:szCs w:val="28"/>
        </w:rPr>
        <w:t xml:space="preserve"> χωρίς επιτυχία: την 27</w:t>
      </w:r>
      <w:r w:rsidRPr="00995CEB">
        <w:rPr>
          <w:rFonts w:ascii="Garamond" w:hAnsi="Garamond"/>
          <w:sz w:val="28"/>
          <w:szCs w:val="28"/>
          <w:vertAlign w:val="superscript"/>
        </w:rPr>
        <w:t>η</w:t>
      </w:r>
      <w:r>
        <w:rPr>
          <w:rFonts w:ascii="Garamond" w:hAnsi="Garamond"/>
          <w:sz w:val="28"/>
          <w:szCs w:val="28"/>
        </w:rPr>
        <w:t xml:space="preserve"> μέχρι και την </w:t>
      </w:r>
      <w:r w:rsidRPr="008E351A">
        <w:rPr>
          <w:rFonts w:ascii="Garamond" w:hAnsi="Garamond"/>
          <w:sz w:val="28"/>
          <w:szCs w:val="28"/>
        </w:rPr>
        <w:t>31</w:t>
      </w:r>
      <w:r w:rsidRPr="008E351A">
        <w:rPr>
          <w:rFonts w:ascii="Garamond" w:hAnsi="Garamond"/>
          <w:sz w:val="28"/>
          <w:szCs w:val="28"/>
          <w:vertAlign w:val="superscript"/>
        </w:rPr>
        <w:t>η</w:t>
      </w:r>
      <w:r w:rsidRPr="008E351A">
        <w:rPr>
          <w:rFonts w:ascii="Garamond" w:hAnsi="Garamond"/>
          <w:sz w:val="28"/>
          <w:szCs w:val="28"/>
        </w:rPr>
        <w:t xml:space="preserve"> Ιουλίου του 1922</w:t>
      </w:r>
      <w:r>
        <w:rPr>
          <w:rFonts w:ascii="Garamond" w:hAnsi="Garamond"/>
          <w:sz w:val="28"/>
          <w:szCs w:val="28"/>
        </w:rPr>
        <w:t xml:space="preserve"> στο «Θέατρο Κοτοπούλη»</w:t>
      </w:r>
      <w:r w:rsidR="00555732">
        <w:rPr>
          <w:rFonts w:ascii="Garamond" w:hAnsi="Garamond"/>
          <w:sz w:val="28"/>
          <w:szCs w:val="28"/>
        </w:rPr>
        <w:t>.</w:t>
      </w:r>
      <w:r>
        <w:rPr>
          <w:rStyle w:val="a7"/>
          <w:rFonts w:ascii="Garamond" w:hAnsi="Garamond"/>
          <w:sz w:val="28"/>
          <w:szCs w:val="28"/>
        </w:rPr>
        <w:footnoteReference w:id="1467"/>
      </w:r>
      <w:r>
        <w:rPr>
          <w:rFonts w:ascii="Garamond" w:hAnsi="Garamond"/>
          <w:sz w:val="28"/>
          <w:szCs w:val="28"/>
        </w:rPr>
        <w:t xml:space="preserve"> </w:t>
      </w:r>
      <w:r w:rsidR="00824630">
        <w:rPr>
          <w:rFonts w:ascii="Garamond" w:hAnsi="Garamond"/>
          <w:sz w:val="28"/>
          <w:szCs w:val="28"/>
        </w:rPr>
        <w:t xml:space="preserve">Ο Π. Χορν κρίνοντας την παράσταση υποστηρίζει ότι το έργο έχει </w:t>
      </w:r>
      <w:r w:rsidR="006D70DF">
        <w:rPr>
          <w:rFonts w:ascii="Garamond" w:hAnsi="Garamond"/>
          <w:sz w:val="28"/>
          <w:szCs w:val="28"/>
        </w:rPr>
        <w:t>ρητορισμούς</w:t>
      </w:r>
      <w:r w:rsidR="00824630">
        <w:rPr>
          <w:rFonts w:ascii="Garamond" w:hAnsi="Garamond"/>
          <w:sz w:val="28"/>
          <w:szCs w:val="28"/>
        </w:rPr>
        <w:t xml:space="preserve"> και διδακτική διάσταση ακολουθώντας την τακτική του Δουμά </w:t>
      </w:r>
      <w:r w:rsidR="006D70DF">
        <w:rPr>
          <w:rFonts w:ascii="Garamond" w:hAnsi="Garamond"/>
          <w:sz w:val="28"/>
          <w:szCs w:val="28"/>
        </w:rPr>
        <w:t>υιού</w:t>
      </w:r>
      <w:r w:rsidR="00824630">
        <w:rPr>
          <w:rFonts w:ascii="Garamond" w:hAnsi="Garamond"/>
          <w:sz w:val="28"/>
          <w:szCs w:val="28"/>
        </w:rPr>
        <w:t>.</w:t>
      </w:r>
      <w:r w:rsidR="00824630">
        <w:rPr>
          <w:rStyle w:val="a7"/>
          <w:rFonts w:ascii="Garamond" w:hAnsi="Garamond"/>
          <w:sz w:val="28"/>
          <w:szCs w:val="28"/>
        </w:rPr>
        <w:footnoteReference w:id="1468"/>
      </w:r>
    </w:p>
    <w:p w:rsidR="0083637A" w:rsidRPr="00D73B7E" w:rsidRDefault="00824630" w:rsidP="0083637A">
      <w:pPr>
        <w:spacing w:after="0"/>
        <w:jc w:val="both"/>
        <w:rPr>
          <w:rFonts w:ascii="Garamond" w:hAnsi="Garamond"/>
          <w:sz w:val="28"/>
          <w:szCs w:val="28"/>
        </w:rPr>
      </w:pPr>
      <w:r>
        <w:rPr>
          <w:rFonts w:ascii="Garamond" w:hAnsi="Garamond"/>
          <w:sz w:val="28"/>
          <w:szCs w:val="28"/>
        </w:rPr>
        <w:t xml:space="preserve">  </w:t>
      </w:r>
      <w:r w:rsidR="00555732">
        <w:rPr>
          <w:rFonts w:ascii="Garamond" w:hAnsi="Garamond"/>
          <w:sz w:val="28"/>
          <w:szCs w:val="28"/>
        </w:rPr>
        <w:t xml:space="preserve">Είναι αποδεδειγμένη η αγάπη της Ελληνίδας πρωταγωνίστριας στους Ιταλούς συγγραφείς. </w:t>
      </w:r>
      <w:r w:rsidR="00350F87">
        <w:rPr>
          <w:rFonts w:ascii="Garamond" w:hAnsi="Garamond"/>
          <w:sz w:val="28"/>
          <w:szCs w:val="28"/>
        </w:rPr>
        <w:t>Επίσης,</w:t>
      </w:r>
      <w:r w:rsidR="00555732">
        <w:rPr>
          <w:rFonts w:ascii="Garamond" w:hAnsi="Garamond"/>
          <w:sz w:val="28"/>
          <w:szCs w:val="28"/>
        </w:rPr>
        <w:t xml:space="preserve"> ε</w:t>
      </w:r>
      <w:r w:rsidR="0083637A">
        <w:rPr>
          <w:rFonts w:ascii="Garamond" w:hAnsi="Garamond"/>
          <w:sz w:val="28"/>
          <w:szCs w:val="28"/>
        </w:rPr>
        <w:t>ίναι απόλυτα λογικό το γεγονός ότι ένα έργο που δεν σημε</w:t>
      </w:r>
      <w:r w:rsidR="00555732">
        <w:rPr>
          <w:rFonts w:ascii="Garamond" w:hAnsi="Garamond"/>
          <w:sz w:val="28"/>
          <w:szCs w:val="28"/>
        </w:rPr>
        <w:t>ιώνει επιτυχία στη χώρα του, να μην</w:t>
      </w:r>
      <w:r w:rsidR="0083637A">
        <w:rPr>
          <w:rFonts w:ascii="Garamond" w:hAnsi="Garamond"/>
          <w:sz w:val="28"/>
          <w:szCs w:val="28"/>
        </w:rPr>
        <w:t xml:space="preserve"> μπορεί να επιτύχει και στο εξωτερικό. </w:t>
      </w:r>
      <w:r w:rsidR="0083637A" w:rsidRPr="00E51BF2">
        <w:rPr>
          <w:rFonts w:ascii="Garamond" w:hAnsi="Garamond"/>
          <w:i/>
          <w:sz w:val="28"/>
          <w:szCs w:val="28"/>
        </w:rPr>
        <w:t>Η μαγεία</w:t>
      </w:r>
      <w:r w:rsidR="00555732">
        <w:rPr>
          <w:rFonts w:ascii="Garamond" w:hAnsi="Garamond"/>
          <w:sz w:val="28"/>
          <w:szCs w:val="28"/>
        </w:rPr>
        <w:t xml:space="preserve"> λοιπόν</w:t>
      </w:r>
      <w:r w:rsidR="0083637A">
        <w:rPr>
          <w:rFonts w:ascii="Garamond" w:hAnsi="Garamond"/>
          <w:sz w:val="28"/>
          <w:szCs w:val="28"/>
        </w:rPr>
        <w:t xml:space="preserve"> δεν αγκαλιάζεται από το </w:t>
      </w:r>
      <w:r w:rsidR="006D70DF">
        <w:rPr>
          <w:rFonts w:ascii="Garamond" w:hAnsi="Garamond"/>
          <w:sz w:val="28"/>
          <w:szCs w:val="28"/>
        </w:rPr>
        <w:t>αθηναϊκό</w:t>
      </w:r>
      <w:r w:rsidR="00555732">
        <w:rPr>
          <w:rFonts w:ascii="Garamond" w:hAnsi="Garamond"/>
          <w:sz w:val="28"/>
          <w:szCs w:val="28"/>
        </w:rPr>
        <w:t xml:space="preserve"> </w:t>
      </w:r>
      <w:r w:rsidR="0083637A">
        <w:rPr>
          <w:rFonts w:ascii="Garamond" w:hAnsi="Garamond"/>
          <w:sz w:val="28"/>
          <w:szCs w:val="28"/>
        </w:rPr>
        <w:t xml:space="preserve">κοινό και την κριτική. Η αναφορά των </w:t>
      </w:r>
      <w:r w:rsidR="00555732">
        <w:rPr>
          <w:rFonts w:ascii="Garamond" w:hAnsi="Garamond"/>
          <w:sz w:val="28"/>
          <w:szCs w:val="28"/>
        </w:rPr>
        <w:t>Ιταλών μελετητών σε αυτήν</w:t>
      </w:r>
      <w:r w:rsidR="0083637A">
        <w:rPr>
          <w:rFonts w:ascii="Garamond" w:hAnsi="Garamond"/>
          <w:sz w:val="28"/>
          <w:szCs w:val="28"/>
        </w:rPr>
        <w:t xml:space="preserve"> γίνεται στο πλαίσιο της εργογραφίας του </w:t>
      </w:r>
      <w:r w:rsidR="0083637A">
        <w:rPr>
          <w:rFonts w:ascii="Garamond" w:hAnsi="Garamond"/>
          <w:sz w:val="28"/>
          <w:szCs w:val="28"/>
          <w:lang w:val="it-IT"/>
        </w:rPr>
        <w:t>Praga</w:t>
      </w:r>
      <w:r w:rsidR="00555732">
        <w:rPr>
          <w:rFonts w:ascii="Garamond" w:hAnsi="Garamond"/>
          <w:sz w:val="28"/>
          <w:szCs w:val="28"/>
        </w:rPr>
        <w:t>, ενώ στους Έλληνες δεν απαντάται καμία αναφορά, μολονότι θα άξιζε.</w:t>
      </w:r>
      <w:r w:rsidR="00350F87">
        <w:rPr>
          <w:rFonts w:ascii="Garamond" w:hAnsi="Garamond"/>
          <w:sz w:val="28"/>
          <w:szCs w:val="28"/>
        </w:rPr>
        <w:t xml:space="preserve"> Για πρώτη φορά παρατηρείται στην παρούσα έρευνα ένα έργο που οι Ιταλοί δεν επιλέγουν να παρουσιάζουν στη σύγχρονη σκηνή τους. </w:t>
      </w:r>
    </w:p>
    <w:p w:rsidR="0083637A" w:rsidRPr="00D73B7E" w:rsidRDefault="0083637A" w:rsidP="0083637A">
      <w:pPr>
        <w:spacing w:after="0"/>
        <w:jc w:val="both"/>
        <w:rPr>
          <w:rFonts w:ascii="Garamond" w:hAnsi="Garamond"/>
          <w:sz w:val="28"/>
          <w:szCs w:val="28"/>
        </w:rPr>
      </w:pPr>
    </w:p>
    <w:p w:rsidR="0083637A" w:rsidRDefault="0083637A" w:rsidP="0083637A">
      <w:pPr>
        <w:spacing w:after="0"/>
        <w:jc w:val="both"/>
        <w:rPr>
          <w:rFonts w:ascii="Garamond" w:hAnsi="Garamond"/>
          <w:sz w:val="28"/>
          <w:szCs w:val="28"/>
        </w:rPr>
      </w:pPr>
    </w:p>
    <w:p w:rsidR="0083637A" w:rsidRDefault="0083637A" w:rsidP="0083637A">
      <w:pPr>
        <w:spacing w:after="0"/>
        <w:jc w:val="both"/>
        <w:rPr>
          <w:rFonts w:ascii="Garamond" w:hAnsi="Garamond"/>
          <w:b/>
          <w:i/>
          <w:sz w:val="28"/>
          <w:szCs w:val="28"/>
          <w:u w:val="single"/>
        </w:rPr>
      </w:pPr>
    </w:p>
    <w:p w:rsidR="009D23CE" w:rsidRPr="00CB3D94" w:rsidRDefault="0083637A" w:rsidP="00082CA3">
      <w:pPr>
        <w:spacing w:after="0"/>
        <w:jc w:val="both"/>
        <w:rPr>
          <w:rFonts w:ascii="Garamond" w:eastAsia="Times New Roman" w:hAnsi="Garamond" w:cs="Courier New"/>
          <w:sz w:val="28"/>
          <w:szCs w:val="28"/>
          <w:lang w:eastAsia="el-GR"/>
        </w:rPr>
      </w:pPr>
      <w:r w:rsidRPr="000374A9">
        <w:rPr>
          <w:rFonts w:ascii="Garamond" w:hAnsi="Garamond"/>
          <w:i/>
          <w:sz w:val="28"/>
          <w:szCs w:val="28"/>
        </w:rPr>
        <w:t xml:space="preserve">  </w:t>
      </w:r>
    </w:p>
    <w:p w:rsidR="009D23CE" w:rsidRDefault="009D23CE" w:rsidP="009D23CE">
      <w:pPr>
        <w:spacing w:after="0"/>
        <w:jc w:val="both"/>
        <w:rPr>
          <w:rFonts w:ascii="Garamond" w:hAnsi="Garamond"/>
          <w:sz w:val="28"/>
          <w:szCs w:val="28"/>
        </w:rPr>
      </w:pPr>
      <w:r>
        <w:rPr>
          <w:rFonts w:ascii="Garamond" w:hAnsi="Garamond"/>
          <w:sz w:val="28"/>
          <w:szCs w:val="28"/>
        </w:rPr>
        <w:t xml:space="preserve">  </w:t>
      </w:r>
    </w:p>
    <w:p w:rsidR="005F19BA" w:rsidRDefault="005F19BA" w:rsidP="009D23CE">
      <w:pPr>
        <w:spacing w:after="0"/>
        <w:jc w:val="both"/>
        <w:rPr>
          <w:rFonts w:ascii="Garamond" w:hAnsi="Garamond"/>
          <w:sz w:val="28"/>
          <w:szCs w:val="28"/>
        </w:rPr>
      </w:pPr>
    </w:p>
    <w:p w:rsidR="005F19BA" w:rsidRDefault="005F19BA" w:rsidP="009D23CE">
      <w:pPr>
        <w:spacing w:after="0"/>
        <w:jc w:val="both"/>
        <w:rPr>
          <w:rFonts w:ascii="Garamond" w:hAnsi="Garamond"/>
          <w:sz w:val="28"/>
          <w:szCs w:val="28"/>
        </w:rPr>
      </w:pPr>
    </w:p>
    <w:p w:rsidR="005F19BA" w:rsidRDefault="005F19BA" w:rsidP="009D23CE">
      <w:pPr>
        <w:spacing w:after="0"/>
        <w:jc w:val="both"/>
        <w:rPr>
          <w:rFonts w:ascii="Garamond" w:hAnsi="Garamond"/>
          <w:sz w:val="28"/>
          <w:szCs w:val="28"/>
        </w:rPr>
      </w:pPr>
    </w:p>
    <w:p w:rsidR="005F19BA" w:rsidRDefault="005F19BA" w:rsidP="009D23CE">
      <w:pPr>
        <w:spacing w:after="0"/>
        <w:jc w:val="both"/>
        <w:rPr>
          <w:rFonts w:ascii="Garamond" w:hAnsi="Garamond"/>
          <w:sz w:val="28"/>
          <w:szCs w:val="28"/>
        </w:rPr>
      </w:pPr>
    </w:p>
    <w:p w:rsidR="00E51BF2" w:rsidRPr="0067417F" w:rsidRDefault="00E51BF2" w:rsidP="00D42008">
      <w:pPr>
        <w:spacing w:after="0"/>
        <w:jc w:val="both"/>
        <w:rPr>
          <w:rFonts w:ascii="Garamond" w:hAnsi="Garamond"/>
          <w:sz w:val="28"/>
          <w:szCs w:val="28"/>
        </w:rPr>
      </w:pPr>
    </w:p>
    <w:p w:rsidR="000D7C7B" w:rsidRPr="000927FE" w:rsidRDefault="000D7C7B" w:rsidP="00E51BF2">
      <w:pPr>
        <w:spacing w:after="0"/>
        <w:jc w:val="both"/>
        <w:rPr>
          <w:rFonts w:ascii="Garamond" w:hAnsi="Garamond"/>
          <w:sz w:val="28"/>
          <w:szCs w:val="28"/>
        </w:rPr>
      </w:pPr>
    </w:p>
    <w:p w:rsidR="00BB63F3" w:rsidRPr="00A41035" w:rsidRDefault="00BB63F3" w:rsidP="00E51BF2">
      <w:pPr>
        <w:spacing w:after="0"/>
        <w:jc w:val="both"/>
        <w:rPr>
          <w:rFonts w:ascii="Garamond" w:hAnsi="Garamond"/>
          <w:sz w:val="28"/>
          <w:szCs w:val="28"/>
        </w:rPr>
      </w:pPr>
    </w:p>
    <w:p w:rsidR="00555732" w:rsidRPr="00523C6E" w:rsidRDefault="00555732" w:rsidP="000D7C7B">
      <w:pPr>
        <w:spacing w:after="0"/>
        <w:jc w:val="both"/>
        <w:rPr>
          <w:rFonts w:ascii="Garamond" w:hAnsi="Garamond"/>
          <w:b/>
          <w:sz w:val="28"/>
          <w:szCs w:val="28"/>
          <w:u w:val="single"/>
        </w:rPr>
      </w:pPr>
    </w:p>
    <w:p w:rsidR="00E24630" w:rsidRPr="00523C6E" w:rsidRDefault="00E24630" w:rsidP="000D7C7B">
      <w:pPr>
        <w:spacing w:after="0"/>
        <w:jc w:val="both"/>
        <w:rPr>
          <w:rFonts w:ascii="Garamond" w:hAnsi="Garamond"/>
          <w:b/>
          <w:sz w:val="28"/>
          <w:szCs w:val="28"/>
          <w:u w:val="single"/>
        </w:rPr>
      </w:pPr>
    </w:p>
    <w:p w:rsidR="0090477C" w:rsidRDefault="0090477C" w:rsidP="000D7C7B">
      <w:pPr>
        <w:spacing w:after="0"/>
        <w:jc w:val="both"/>
        <w:rPr>
          <w:rFonts w:ascii="Garamond" w:hAnsi="Garamond"/>
          <w:b/>
          <w:sz w:val="28"/>
          <w:szCs w:val="28"/>
          <w:u w:val="single"/>
        </w:rPr>
      </w:pPr>
    </w:p>
    <w:p w:rsidR="000E14C0" w:rsidRPr="000D7C7B" w:rsidRDefault="000D7C7B" w:rsidP="000D7C7B">
      <w:pPr>
        <w:spacing w:after="0"/>
        <w:jc w:val="both"/>
        <w:rPr>
          <w:rFonts w:ascii="Garamond" w:hAnsi="Garamond"/>
          <w:sz w:val="28"/>
          <w:szCs w:val="28"/>
        </w:rPr>
      </w:pPr>
      <w:r>
        <w:rPr>
          <w:rFonts w:ascii="Garamond" w:hAnsi="Garamond"/>
          <w:b/>
          <w:sz w:val="28"/>
          <w:szCs w:val="28"/>
          <w:u w:val="single"/>
        </w:rPr>
        <w:lastRenderedPageBreak/>
        <w:t xml:space="preserve">2.10. </w:t>
      </w:r>
      <w:r w:rsidR="000E14C0" w:rsidRPr="000D7C7B">
        <w:rPr>
          <w:rFonts w:ascii="Garamond" w:hAnsi="Garamond"/>
          <w:b/>
          <w:sz w:val="28"/>
          <w:szCs w:val="28"/>
          <w:u w:val="single"/>
          <w:lang w:val="it-IT"/>
        </w:rPr>
        <w:t>UGO</w:t>
      </w:r>
      <w:r w:rsidR="000E14C0" w:rsidRPr="000D7C7B">
        <w:rPr>
          <w:rFonts w:ascii="Garamond" w:hAnsi="Garamond"/>
          <w:b/>
          <w:sz w:val="28"/>
          <w:szCs w:val="28"/>
          <w:u w:val="single"/>
        </w:rPr>
        <w:t xml:space="preserve"> </w:t>
      </w:r>
      <w:r w:rsidR="000E14C0" w:rsidRPr="000D7C7B">
        <w:rPr>
          <w:rFonts w:ascii="Garamond" w:hAnsi="Garamond"/>
          <w:b/>
          <w:sz w:val="28"/>
          <w:szCs w:val="28"/>
          <w:u w:val="single"/>
          <w:lang w:val="it-IT"/>
        </w:rPr>
        <w:t>OJETTI</w:t>
      </w:r>
      <w:r w:rsidR="000E14C0" w:rsidRPr="000D7C7B">
        <w:rPr>
          <w:rFonts w:ascii="Garamond" w:hAnsi="Garamond"/>
          <w:b/>
          <w:sz w:val="28"/>
          <w:szCs w:val="28"/>
          <w:u w:val="single"/>
        </w:rPr>
        <w:t xml:space="preserve"> </w:t>
      </w:r>
    </w:p>
    <w:p w:rsidR="000E14C0" w:rsidRPr="003119C6" w:rsidRDefault="0095622D" w:rsidP="000E14C0">
      <w:pPr>
        <w:spacing w:after="0"/>
        <w:jc w:val="both"/>
        <w:rPr>
          <w:rFonts w:ascii="Garamond" w:hAnsi="Garamond"/>
          <w:sz w:val="28"/>
          <w:szCs w:val="28"/>
        </w:rPr>
      </w:pPr>
      <w:r>
        <w:rPr>
          <w:rFonts w:ascii="Garamond" w:hAnsi="Garamond"/>
          <w:b/>
          <w:sz w:val="28"/>
          <w:szCs w:val="28"/>
          <w:u w:val="single"/>
        </w:rPr>
        <w:t>2</w:t>
      </w:r>
      <w:r w:rsidR="000E14C0">
        <w:rPr>
          <w:rFonts w:ascii="Garamond" w:hAnsi="Garamond"/>
          <w:b/>
          <w:sz w:val="28"/>
          <w:szCs w:val="28"/>
          <w:u w:val="single"/>
        </w:rPr>
        <w:t>.</w:t>
      </w:r>
      <w:r>
        <w:rPr>
          <w:rFonts w:ascii="Garamond" w:hAnsi="Garamond"/>
          <w:b/>
          <w:sz w:val="28"/>
          <w:szCs w:val="28"/>
          <w:u w:val="single"/>
        </w:rPr>
        <w:t>10.</w:t>
      </w:r>
      <w:r w:rsidR="000E14C0">
        <w:rPr>
          <w:rFonts w:ascii="Garamond" w:hAnsi="Garamond"/>
          <w:b/>
          <w:sz w:val="28"/>
          <w:szCs w:val="28"/>
          <w:u w:val="single"/>
        </w:rPr>
        <w:t>1. Η ζωή</w:t>
      </w:r>
      <w:r w:rsidR="0090477C">
        <w:rPr>
          <w:rFonts w:ascii="Garamond" w:hAnsi="Garamond"/>
          <w:b/>
          <w:sz w:val="28"/>
          <w:szCs w:val="28"/>
          <w:u w:val="single"/>
        </w:rPr>
        <w:t xml:space="preserve"> του</w:t>
      </w:r>
      <w:r w:rsidR="000E14C0">
        <w:rPr>
          <w:rFonts w:ascii="Garamond" w:hAnsi="Garamond"/>
          <w:b/>
          <w:sz w:val="28"/>
          <w:szCs w:val="28"/>
          <w:u w:val="single"/>
        </w:rPr>
        <w:t>-Το έργο του</w:t>
      </w:r>
    </w:p>
    <w:p w:rsidR="000E14C0" w:rsidRDefault="000E14C0" w:rsidP="000E14C0">
      <w:pPr>
        <w:spacing w:after="0"/>
        <w:jc w:val="both"/>
        <w:rPr>
          <w:rFonts w:ascii="Garamond" w:hAnsi="Garamond"/>
          <w:b/>
          <w:sz w:val="28"/>
          <w:szCs w:val="28"/>
          <w:u w:val="single"/>
        </w:rPr>
      </w:pPr>
    </w:p>
    <w:p w:rsidR="000E14C0" w:rsidRDefault="000E14C0" w:rsidP="000E14C0">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Ugo</w:t>
      </w:r>
      <w:r w:rsidRPr="00240CB9">
        <w:rPr>
          <w:rFonts w:ascii="Garamond" w:hAnsi="Garamond"/>
          <w:sz w:val="28"/>
          <w:szCs w:val="28"/>
        </w:rPr>
        <w:t xml:space="preserve"> </w:t>
      </w:r>
      <w:r>
        <w:rPr>
          <w:rFonts w:ascii="Garamond" w:hAnsi="Garamond"/>
          <w:sz w:val="28"/>
          <w:szCs w:val="28"/>
          <w:lang w:val="it-IT"/>
        </w:rPr>
        <w:t>Ojetti</w:t>
      </w:r>
      <w:r w:rsidRPr="00240CB9">
        <w:rPr>
          <w:rFonts w:ascii="Garamond" w:hAnsi="Garamond"/>
          <w:sz w:val="28"/>
          <w:szCs w:val="28"/>
        </w:rPr>
        <w:t xml:space="preserve"> </w:t>
      </w:r>
      <w:r>
        <w:rPr>
          <w:rFonts w:ascii="Garamond" w:hAnsi="Garamond"/>
          <w:sz w:val="28"/>
          <w:szCs w:val="28"/>
        </w:rPr>
        <w:t xml:space="preserve">παράγει έργο την ίδια χρονική περίοδο με τους συναδέλφους του, </w:t>
      </w:r>
      <w:r>
        <w:rPr>
          <w:rFonts w:ascii="Garamond" w:hAnsi="Garamond"/>
          <w:sz w:val="28"/>
          <w:szCs w:val="28"/>
          <w:lang w:val="it-IT"/>
        </w:rPr>
        <w:t>Marco</w:t>
      </w:r>
      <w:r w:rsidRPr="007C53BE">
        <w:rPr>
          <w:rFonts w:ascii="Garamond" w:hAnsi="Garamond"/>
          <w:sz w:val="28"/>
          <w:szCs w:val="28"/>
        </w:rPr>
        <w:t xml:space="preserve"> </w:t>
      </w:r>
      <w:r>
        <w:rPr>
          <w:rFonts w:ascii="Garamond" w:hAnsi="Garamond"/>
          <w:sz w:val="28"/>
          <w:szCs w:val="28"/>
          <w:lang w:val="it-IT"/>
        </w:rPr>
        <w:t>Praga</w:t>
      </w:r>
      <w:r w:rsidRPr="007C53BE">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it-IT"/>
        </w:rPr>
        <w:t>Roberto</w:t>
      </w:r>
      <w:r w:rsidRPr="007C53BE">
        <w:rPr>
          <w:rFonts w:ascii="Garamond" w:hAnsi="Garamond"/>
          <w:sz w:val="28"/>
          <w:szCs w:val="28"/>
        </w:rPr>
        <w:t xml:space="preserve"> </w:t>
      </w:r>
      <w:r>
        <w:rPr>
          <w:rFonts w:ascii="Garamond" w:hAnsi="Garamond"/>
          <w:sz w:val="28"/>
          <w:szCs w:val="28"/>
          <w:lang w:val="it-IT"/>
        </w:rPr>
        <w:t>Bracco</w:t>
      </w:r>
      <w:r>
        <w:rPr>
          <w:rFonts w:ascii="Garamond" w:hAnsi="Garamond"/>
          <w:sz w:val="28"/>
          <w:szCs w:val="28"/>
        </w:rPr>
        <w:t>. Επίσης βρίσκεται πολύ κοντά τους όσον αφορά τις υφολογικές και θεματικές αναζητήσεις</w:t>
      </w:r>
      <w:r w:rsidR="00350F87">
        <w:rPr>
          <w:rFonts w:ascii="Garamond" w:hAnsi="Garamond"/>
          <w:sz w:val="28"/>
          <w:szCs w:val="28"/>
        </w:rPr>
        <w:t>,</w:t>
      </w:r>
      <w:r>
        <w:rPr>
          <w:rFonts w:ascii="Garamond" w:hAnsi="Garamond"/>
          <w:sz w:val="28"/>
          <w:szCs w:val="28"/>
        </w:rPr>
        <w:t xml:space="preserve"> εφόσον </w:t>
      </w:r>
      <w:r w:rsidR="00B80090">
        <w:rPr>
          <w:rFonts w:ascii="Garamond" w:hAnsi="Garamond"/>
          <w:sz w:val="28"/>
          <w:szCs w:val="28"/>
        </w:rPr>
        <w:t>και τους τρεις</w:t>
      </w:r>
      <w:r>
        <w:rPr>
          <w:rFonts w:ascii="Garamond" w:hAnsi="Garamond"/>
          <w:sz w:val="28"/>
          <w:szCs w:val="28"/>
        </w:rPr>
        <w:t xml:space="preserve"> απασχολούν τα προβλήματα της ίδιας κοινωνίας και έχουν ανατραφεί με τον θαυμασμό στο πρόσωπο και το έργο του </w:t>
      </w:r>
      <w:r>
        <w:rPr>
          <w:rFonts w:ascii="Garamond" w:hAnsi="Garamond"/>
          <w:sz w:val="28"/>
          <w:szCs w:val="28"/>
          <w:lang w:val="it-IT"/>
        </w:rPr>
        <w:t>D</w:t>
      </w:r>
      <w:r w:rsidRPr="007C53BE">
        <w:rPr>
          <w:rFonts w:ascii="Garamond" w:hAnsi="Garamond"/>
          <w:sz w:val="28"/>
          <w:szCs w:val="28"/>
        </w:rPr>
        <w:t>’</w:t>
      </w:r>
      <w:r>
        <w:rPr>
          <w:rFonts w:ascii="Garamond" w:hAnsi="Garamond"/>
          <w:sz w:val="28"/>
          <w:szCs w:val="28"/>
          <w:lang w:val="it-IT"/>
        </w:rPr>
        <w:t>Annunzio</w:t>
      </w:r>
      <w:r w:rsidRPr="007C53BE">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en-US"/>
        </w:rPr>
        <w:t>Pascoli</w:t>
      </w:r>
      <w:r w:rsidRPr="00094592">
        <w:rPr>
          <w:rFonts w:ascii="Garamond" w:hAnsi="Garamond"/>
          <w:sz w:val="28"/>
          <w:szCs w:val="28"/>
        </w:rPr>
        <w:t xml:space="preserve">, </w:t>
      </w:r>
      <w:r>
        <w:rPr>
          <w:rFonts w:ascii="Garamond" w:hAnsi="Garamond"/>
          <w:sz w:val="28"/>
          <w:szCs w:val="28"/>
        </w:rPr>
        <w:t xml:space="preserve">αλλά και </w:t>
      </w:r>
      <w:r w:rsidR="00B80090">
        <w:rPr>
          <w:rFonts w:ascii="Garamond" w:hAnsi="Garamond"/>
          <w:sz w:val="28"/>
          <w:szCs w:val="28"/>
        </w:rPr>
        <w:t>μελετούν το γαλλικό θέατρο έχοντας</w:t>
      </w:r>
      <w:r>
        <w:rPr>
          <w:rFonts w:ascii="Garamond" w:hAnsi="Garamond"/>
          <w:sz w:val="28"/>
          <w:szCs w:val="28"/>
        </w:rPr>
        <w:t xml:space="preserve"> την ανάγκη </w:t>
      </w:r>
      <w:r w:rsidR="00B80090">
        <w:rPr>
          <w:rFonts w:ascii="Garamond" w:hAnsi="Garamond"/>
          <w:sz w:val="28"/>
          <w:szCs w:val="28"/>
        </w:rPr>
        <w:t xml:space="preserve">για </w:t>
      </w:r>
      <w:r>
        <w:rPr>
          <w:rFonts w:ascii="Garamond" w:hAnsi="Garamond"/>
          <w:sz w:val="28"/>
          <w:szCs w:val="28"/>
        </w:rPr>
        <w:t xml:space="preserve">την παρακολούθηση </w:t>
      </w:r>
      <w:r w:rsidR="00B80090">
        <w:rPr>
          <w:rFonts w:ascii="Garamond" w:hAnsi="Garamond"/>
          <w:sz w:val="28"/>
          <w:szCs w:val="28"/>
        </w:rPr>
        <w:t xml:space="preserve">της </w:t>
      </w:r>
      <w:r>
        <w:rPr>
          <w:rFonts w:ascii="Garamond" w:hAnsi="Garamond"/>
          <w:sz w:val="28"/>
          <w:szCs w:val="28"/>
        </w:rPr>
        <w:t xml:space="preserve"> εξέλιξη</w:t>
      </w:r>
      <w:r w:rsidR="00B80090">
        <w:rPr>
          <w:rFonts w:ascii="Garamond" w:hAnsi="Garamond"/>
          <w:sz w:val="28"/>
          <w:szCs w:val="28"/>
        </w:rPr>
        <w:t>ς</w:t>
      </w:r>
      <w:r>
        <w:rPr>
          <w:rFonts w:ascii="Garamond" w:hAnsi="Garamond"/>
          <w:sz w:val="28"/>
          <w:szCs w:val="28"/>
        </w:rPr>
        <w:t xml:space="preserve"> των σύγχρονων αισθητικών ρευμάτων. Η γλώσσα του</w:t>
      </w:r>
      <w:r w:rsidR="00B80090">
        <w:rPr>
          <w:rFonts w:ascii="Garamond" w:hAnsi="Garamond"/>
          <w:sz w:val="28"/>
          <w:szCs w:val="28"/>
        </w:rPr>
        <w:t xml:space="preserve"> </w:t>
      </w:r>
      <w:r w:rsidR="00B80090">
        <w:rPr>
          <w:rFonts w:ascii="Garamond" w:hAnsi="Garamond"/>
          <w:sz w:val="28"/>
          <w:szCs w:val="28"/>
          <w:lang w:val="en-US"/>
        </w:rPr>
        <w:t>Ojetti</w:t>
      </w:r>
      <w:r>
        <w:rPr>
          <w:rFonts w:ascii="Garamond" w:hAnsi="Garamond"/>
          <w:sz w:val="28"/>
          <w:szCs w:val="28"/>
        </w:rPr>
        <w:t xml:space="preserve"> αγγίζει εκείνη του βερισμού και του ρεαλισμού, ενώ έχει ψήγματα από το γκροτέσκο θέατρο όσον αφορά στο τραγικοκωμικό στοιχείο των καταστάσεων και την αποδόμηση και ανασυγκρότηση των χαρακτήρων των ηρώων.</w:t>
      </w:r>
    </w:p>
    <w:p w:rsidR="000E14C0" w:rsidRPr="00EB52F1" w:rsidRDefault="000E14C0" w:rsidP="000E14C0">
      <w:pPr>
        <w:spacing w:after="0"/>
        <w:jc w:val="both"/>
        <w:rPr>
          <w:rFonts w:ascii="Garamond" w:hAnsi="Garamond"/>
          <w:sz w:val="28"/>
          <w:szCs w:val="28"/>
        </w:rPr>
      </w:pPr>
      <w:r>
        <w:rPr>
          <w:rFonts w:ascii="Garamond" w:hAnsi="Garamond"/>
          <w:sz w:val="28"/>
          <w:szCs w:val="28"/>
        </w:rPr>
        <w:t xml:space="preserve">  Υπήρξε και αυτός λογοτέχνης, κριτικός τέχνης και δημοσιογράφος. Γεννιέται στη Ρώμη την 15</w:t>
      </w:r>
      <w:r w:rsidRPr="00240CB9">
        <w:rPr>
          <w:rFonts w:ascii="Garamond" w:hAnsi="Garamond"/>
          <w:sz w:val="28"/>
          <w:szCs w:val="28"/>
          <w:vertAlign w:val="superscript"/>
        </w:rPr>
        <w:t>η</w:t>
      </w:r>
      <w:r>
        <w:rPr>
          <w:rFonts w:ascii="Garamond" w:hAnsi="Garamond"/>
          <w:sz w:val="28"/>
          <w:szCs w:val="28"/>
        </w:rPr>
        <w:t xml:space="preserve"> Ιουλίου του 1871 και πεθαίνει την 1</w:t>
      </w:r>
      <w:r w:rsidRPr="00240CB9">
        <w:rPr>
          <w:rFonts w:ascii="Garamond" w:hAnsi="Garamond"/>
          <w:sz w:val="28"/>
          <w:szCs w:val="28"/>
          <w:vertAlign w:val="superscript"/>
        </w:rPr>
        <w:t>η</w:t>
      </w:r>
      <w:r>
        <w:rPr>
          <w:rFonts w:ascii="Garamond" w:hAnsi="Garamond"/>
          <w:sz w:val="28"/>
          <w:szCs w:val="28"/>
        </w:rPr>
        <w:t xml:space="preserve"> Ιανουαρίου του 1946 στη Φλωρεντία.</w:t>
      </w:r>
      <w:r>
        <w:rPr>
          <w:rStyle w:val="a7"/>
          <w:rFonts w:ascii="Garamond" w:hAnsi="Garamond"/>
          <w:sz w:val="28"/>
          <w:szCs w:val="28"/>
        </w:rPr>
        <w:footnoteReference w:id="1469"/>
      </w:r>
      <w:r>
        <w:rPr>
          <w:rFonts w:ascii="Garamond" w:hAnsi="Garamond"/>
          <w:sz w:val="28"/>
          <w:szCs w:val="28"/>
        </w:rPr>
        <w:t xml:space="preserve"> Γιος του γνωστού στη χώρα του αρχιτέκτονα </w:t>
      </w:r>
      <w:r>
        <w:rPr>
          <w:rFonts w:ascii="Garamond" w:hAnsi="Garamond"/>
          <w:sz w:val="28"/>
          <w:szCs w:val="28"/>
          <w:lang w:val="it-IT"/>
        </w:rPr>
        <w:t>Raffaello</w:t>
      </w:r>
      <w:r w:rsidRPr="00496901">
        <w:rPr>
          <w:rFonts w:ascii="Garamond" w:hAnsi="Garamond"/>
          <w:sz w:val="28"/>
          <w:szCs w:val="28"/>
        </w:rPr>
        <w:t xml:space="preserve"> </w:t>
      </w:r>
      <w:r>
        <w:rPr>
          <w:rFonts w:ascii="Garamond" w:hAnsi="Garamond"/>
          <w:sz w:val="28"/>
          <w:szCs w:val="28"/>
          <w:lang w:val="it-IT"/>
        </w:rPr>
        <w:t>Ojetti</w:t>
      </w:r>
      <w:r w:rsidRPr="00496901">
        <w:rPr>
          <w:rFonts w:ascii="Garamond" w:hAnsi="Garamond"/>
          <w:sz w:val="28"/>
          <w:szCs w:val="28"/>
        </w:rPr>
        <w:t xml:space="preserve"> </w:t>
      </w:r>
      <w:r>
        <w:rPr>
          <w:rFonts w:ascii="Garamond" w:hAnsi="Garamond"/>
          <w:sz w:val="28"/>
          <w:szCs w:val="28"/>
        </w:rPr>
        <w:t>σπουδάζει στη νομική σχολή</w:t>
      </w:r>
      <w:r w:rsidR="00350F87">
        <w:rPr>
          <w:rFonts w:ascii="Garamond" w:hAnsi="Garamond"/>
          <w:sz w:val="28"/>
          <w:szCs w:val="28"/>
        </w:rPr>
        <w:t>,</w:t>
      </w:r>
      <w:r>
        <w:rPr>
          <w:rFonts w:ascii="Garamond" w:hAnsi="Garamond"/>
          <w:sz w:val="28"/>
          <w:szCs w:val="28"/>
        </w:rPr>
        <w:t xml:space="preserve"> απ’ όπου αποφοιτεί το 1882 και κάνει τα πρώτα του ερασιτεχνικά βήματα στον κόσμο της λογοτεχνίας με τη συλλογή ποιημάτων </w:t>
      </w:r>
      <w:r w:rsidRPr="005C694D">
        <w:rPr>
          <w:rFonts w:ascii="Garamond" w:hAnsi="Garamond"/>
          <w:i/>
          <w:sz w:val="28"/>
          <w:szCs w:val="28"/>
          <w:lang w:val="it-IT"/>
        </w:rPr>
        <w:t>Paesaggi</w:t>
      </w:r>
      <w:r w:rsidRPr="00496901">
        <w:rPr>
          <w:rFonts w:ascii="Garamond" w:hAnsi="Garamond"/>
          <w:sz w:val="28"/>
          <w:szCs w:val="28"/>
        </w:rPr>
        <w:t xml:space="preserve"> </w:t>
      </w:r>
      <w:r>
        <w:rPr>
          <w:rFonts w:ascii="Garamond" w:hAnsi="Garamond"/>
          <w:sz w:val="28"/>
          <w:szCs w:val="28"/>
        </w:rPr>
        <w:t xml:space="preserve">που κυκλοφορεί το 1892 από τις εκδόσεις </w:t>
      </w:r>
      <w:r>
        <w:rPr>
          <w:rFonts w:ascii="Garamond" w:hAnsi="Garamond"/>
          <w:sz w:val="28"/>
          <w:szCs w:val="28"/>
          <w:lang w:val="it-IT"/>
        </w:rPr>
        <w:t>Forzani</w:t>
      </w:r>
      <w:r w:rsidRPr="00496901">
        <w:rPr>
          <w:rFonts w:ascii="Garamond" w:hAnsi="Garamond"/>
          <w:sz w:val="28"/>
          <w:szCs w:val="28"/>
        </w:rPr>
        <w:t xml:space="preserve"> </w:t>
      </w:r>
      <w:r>
        <w:rPr>
          <w:rFonts w:ascii="Garamond" w:hAnsi="Garamond"/>
          <w:sz w:val="28"/>
          <w:szCs w:val="28"/>
        </w:rPr>
        <w:t xml:space="preserve">της Ρώμης. Το 1895 συγγράφει ένα βιβλίο με τίτλο </w:t>
      </w:r>
      <w:r w:rsidRPr="00496901">
        <w:rPr>
          <w:rFonts w:ascii="Garamond" w:hAnsi="Garamond"/>
          <w:i/>
          <w:sz w:val="28"/>
          <w:szCs w:val="28"/>
          <w:lang w:val="it-IT"/>
        </w:rPr>
        <w:t>Alla</w:t>
      </w:r>
      <w:r w:rsidRPr="00496901">
        <w:rPr>
          <w:rFonts w:ascii="Garamond" w:hAnsi="Garamond"/>
          <w:i/>
          <w:sz w:val="28"/>
          <w:szCs w:val="28"/>
        </w:rPr>
        <w:t xml:space="preserve"> </w:t>
      </w:r>
      <w:r w:rsidRPr="00496901">
        <w:rPr>
          <w:rFonts w:ascii="Garamond" w:hAnsi="Garamond"/>
          <w:i/>
          <w:sz w:val="28"/>
          <w:szCs w:val="28"/>
          <w:lang w:val="it-IT"/>
        </w:rPr>
        <w:t>scoperta</w:t>
      </w:r>
      <w:r w:rsidRPr="00496901">
        <w:rPr>
          <w:rFonts w:ascii="Garamond" w:hAnsi="Garamond"/>
          <w:i/>
          <w:sz w:val="28"/>
          <w:szCs w:val="28"/>
        </w:rPr>
        <w:t xml:space="preserve"> </w:t>
      </w:r>
      <w:r w:rsidRPr="00496901">
        <w:rPr>
          <w:rFonts w:ascii="Garamond" w:hAnsi="Garamond"/>
          <w:i/>
          <w:sz w:val="28"/>
          <w:szCs w:val="28"/>
          <w:lang w:val="it-IT"/>
        </w:rPr>
        <w:t>dei</w:t>
      </w:r>
      <w:r w:rsidRPr="00496901">
        <w:rPr>
          <w:rFonts w:ascii="Garamond" w:hAnsi="Garamond"/>
          <w:i/>
          <w:sz w:val="28"/>
          <w:szCs w:val="28"/>
        </w:rPr>
        <w:t xml:space="preserve"> </w:t>
      </w:r>
      <w:r w:rsidRPr="00496901">
        <w:rPr>
          <w:rFonts w:ascii="Garamond" w:hAnsi="Garamond"/>
          <w:i/>
          <w:sz w:val="28"/>
          <w:szCs w:val="28"/>
          <w:lang w:val="it-IT"/>
        </w:rPr>
        <w:t>letterati</w:t>
      </w:r>
      <w:r w:rsidRPr="00856AC2">
        <w:rPr>
          <w:rStyle w:val="a7"/>
          <w:rFonts w:ascii="Garamond" w:hAnsi="Garamond"/>
          <w:sz w:val="28"/>
          <w:szCs w:val="28"/>
          <w:lang w:val="it-IT"/>
        </w:rPr>
        <w:footnoteReference w:id="1470"/>
      </w:r>
      <w:r w:rsidRPr="00496901">
        <w:rPr>
          <w:rFonts w:ascii="Garamond" w:hAnsi="Garamond"/>
          <w:sz w:val="28"/>
          <w:szCs w:val="28"/>
        </w:rPr>
        <w:t xml:space="preserve"> </w:t>
      </w:r>
      <w:r>
        <w:rPr>
          <w:rFonts w:ascii="Garamond" w:hAnsi="Garamond"/>
          <w:sz w:val="28"/>
          <w:szCs w:val="28"/>
        </w:rPr>
        <w:t>(</w:t>
      </w:r>
      <w:r w:rsidRPr="00496901">
        <w:rPr>
          <w:rFonts w:ascii="Garamond" w:hAnsi="Garamond"/>
          <w:i/>
          <w:sz w:val="28"/>
          <w:szCs w:val="28"/>
        </w:rPr>
        <w:t>Ανακαλύπτοντας τους λογοτέχνες</w:t>
      </w:r>
      <w:r>
        <w:rPr>
          <w:rFonts w:ascii="Garamond" w:hAnsi="Garamond"/>
          <w:sz w:val="28"/>
          <w:szCs w:val="28"/>
        </w:rPr>
        <w:t>)</w:t>
      </w:r>
      <w:r w:rsidRPr="00496901">
        <w:rPr>
          <w:rFonts w:ascii="Garamond" w:hAnsi="Garamond"/>
          <w:sz w:val="28"/>
          <w:szCs w:val="28"/>
        </w:rPr>
        <w:t>,</w:t>
      </w:r>
      <w:r>
        <w:rPr>
          <w:rFonts w:ascii="Garamond" w:hAnsi="Garamond"/>
          <w:sz w:val="28"/>
          <w:szCs w:val="28"/>
        </w:rPr>
        <w:t xml:space="preserve"> φανερώνοντας το ενδιαφέρον του για τη λογοτεχνία τόσο από τη μεριά του δημιουργού, όσο και από τη μεριά του αναγνώστη. Στο έργο αυτό κάνει μια βαθειά ανάλυση της κατάστασης που επικρατεί στον χώρο της λογοτεχνίας στη χώρα του, εμπλουτίζοντάς το με συνεντεύξεις σημαντικών ανθρώπων των γραμμάτων, όπως είναι ο </w:t>
      </w:r>
      <w:r w:rsidR="00350F87">
        <w:rPr>
          <w:rFonts w:ascii="Garamond" w:hAnsi="Garamond"/>
          <w:sz w:val="28"/>
          <w:szCs w:val="28"/>
          <w:lang w:val="en-US"/>
        </w:rPr>
        <w:t>Antonio</w:t>
      </w:r>
      <w:r w:rsidR="00350F87" w:rsidRPr="00350F87">
        <w:rPr>
          <w:rFonts w:ascii="Garamond" w:hAnsi="Garamond"/>
          <w:sz w:val="28"/>
          <w:szCs w:val="28"/>
        </w:rPr>
        <w:t xml:space="preserve"> </w:t>
      </w:r>
      <w:r>
        <w:rPr>
          <w:rFonts w:ascii="Garamond" w:hAnsi="Garamond"/>
          <w:sz w:val="28"/>
          <w:szCs w:val="28"/>
          <w:lang w:val="it-IT"/>
        </w:rPr>
        <w:t>Foggazzaro</w:t>
      </w:r>
      <w:r w:rsidRPr="00496901">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Gabriele</w:t>
      </w:r>
      <w:r w:rsidRPr="00496901">
        <w:rPr>
          <w:rFonts w:ascii="Garamond" w:hAnsi="Garamond"/>
          <w:sz w:val="28"/>
          <w:szCs w:val="28"/>
        </w:rPr>
        <w:t xml:space="preserve"> </w:t>
      </w:r>
      <w:r>
        <w:rPr>
          <w:rFonts w:ascii="Garamond" w:hAnsi="Garamond"/>
          <w:sz w:val="28"/>
          <w:szCs w:val="28"/>
          <w:lang w:val="it-IT"/>
        </w:rPr>
        <w:t>D</w:t>
      </w:r>
      <w:r w:rsidRPr="00496901">
        <w:rPr>
          <w:rFonts w:ascii="Garamond" w:hAnsi="Garamond"/>
          <w:sz w:val="28"/>
          <w:szCs w:val="28"/>
        </w:rPr>
        <w:t>’</w:t>
      </w:r>
      <w:r>
        <w:rPr>
          <w:rFonts w:ascii="Garamond" w:hAnsi="Garamond"/>
          <w:sz w:val="28"/>
          <w:szCs w:val="28"/>
          <w:lang w:val="it-IT"/>
        </w:rPr>
        <w:t>Annunzio</w:t>
      </w:r>
      <w:r w:rsidRPr="00496901">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Giosue</w:t>
      </w:r>
      <w:r w:rsidRPr="00496901">
        <w:rPr>
          <w:rFonts w:ascii="Garamond" w:hAnsi="Garamond"/>
          <w:sz w:val="28"/>
          <w:szCs w:val="28"/>
        </w:rPr>
        <w:t xml:space="preserve"> </w:t>
      </w:r>
      <w:r>
        <w:rPr>
          <w:rFonts w:ascii="Garamond" w:hAnsi="Garamond"/>
          <w:sz w:val="28"/>
          <w:szCs w:val="28"/>
          <w:lang w:val="it-IT"/>
        </w:rPr>
        <w:t>Carducci</w:t>
      </w:r>
      <w:r w:rsidRPr="00496901">
        <w:rPr>
          <w:rFonts w:ascii="Garamond" w:hAnsi="Garamond"/>
          <w:sz w:val="28"/>
          <w:szCs w:val="28"/>
        </w:rPr>
        <w:t>.</w:t>
      </w:r>
    </w:p>
    <w:p w:rsidR="000E14C0" w:rsidRPr="00EB52F1" w:rsidRDefault="000E14C0" w:rsidP="000E14C0">
      <w:pPr>
        <w:spacing w:after="0"/>
        <w:jc w:val="both"/>
        <w:rPr>
          <w:rFonts w:ascii="Garamond" w:hAnsi="Garamond"/>
          <w:sz w:val="28"/>
          <w:szCs w:val="28"/>
        </w:rPr>
      </w:pPr>
      <w:r w:rsidRPr="0024627B">
        <w:rPr>
          <w:rFonts w:ascii="Garamond" w:hAnsi="Garamond"/>
          <w:sz w:val="28"/>
          <w:szCs w:val="28"/>
        </w:rPr>
        <w:t xml:space="preserve">  </w:t>
      </w:r>
      <w:r>
        <w:rPr>
          <w:rFonts w:ascii="Garamond" w:hAnsi="Garamond"/>
          <w:sz w:val="28"/>
          <w:szCs w:val="28"/>
        </w:rPr>
        <w:t>Σειρά</w:t>
      </w:r>
      <w:r w:rsidRPr="0024627B">
        <w:rPr>
          <w:rFonts w:ascii="Garamond" w:hAnsi="Garamond"/>
          <w:sz w:val="28"/>
          <w:szCs w:val="28"/>
        </w:rPr>
        <w:t xml:space="preserve"> </w:t>
      </w:r>
      <w:r>
        <w:rPr>
          <w:rFonts w:ascii="Garamond" w:hAnsi="Garamond"/>
          <w:sz w:val="28"/>
          <w:szCs w:val="28"/>
        </w:rPr>
        <w:t>έχουν</w:t>
      </w:r>
      <w:r w:rsidRPr="0024627B">
        <w:rPr>
          <w:rFonts w:ascii="Garamond" w:hAnsi="Garamond"/>
          <w:sz w:val="28"/>
          <w:szCs w:val="28"/>
        </w:rPr>
        <w:t xml:space="preserve"> </w:t>
      </w:r>
      <w:r>
        <w:rPr>
          <w:rFonts w:ascii="Garamond" w:hAnsi="Garamond"/>
          <w:sz w:val="28"/>
          <w:szCs w:val="28"/>
        </w:rPr>
        <w:t>τα</w:t>
      </w:r>
      <w:r w:rsidRPr="0024627B">
        <w:rPr>
          <w:rFonts w:ascii="Garamond" w:hAnsi="Garamond"/>
          <w:sz w:val="28"/>
          <w:szCs w:val="28"/>
        </w:rPr>
        <w:t xml:space="preserve"> </w:t>
      </w:r>
      <w:r w:rsidR="00B80090">
        <w:rPr>
          <w:rFonts w:ascii="Garamond" w:hAnsi="Garamond"/>
          <w:sz w:val="28"/>
          <w:szCs w:val="28"/>
        </w:rPr>
        <w:t>μυθιστορήματα</w:t>
      </w:r>
      <w:r w:rsidRPr="0024627B">
        <w:rPr>
          <w:rFonts w:ascii="Garamond" w:hAnsi="Garamond"/>
          <w:sz w:val="28"/>
          <w:szCs w:val="28"/>
        </w:rPr>
        <w:t xml:space="preserve"> </w:t>
      </w:r>
      <w:r w:rsidRPr="0024627B">
        <w:rPr>
          <w:rFonts w:ascii="Garamond" w:hAnsi="Garamond"/>
          <w:i/>
          <w:sz w:val="28"/>
          <w:szCs w:val="28"/>
          <w:lang w:val="it-IT"/>
        </w:rPr>
        <w:t>Senza</w:t>
      </w:r>
      <w:r w:rsidRPr="0024627B">
        <w:rPr>
          <w:rFonts w:ascii="Garamond" w:hAnsi="Garamond"/>
          <w:i/>
          <w:sz w:val="28"/>
          <w:szCs w:val="28"/>
        </w:rPr>
        <w:t xml:space="preserve"> </w:t>
      </w:r>
      <w:r w:rsidRPr="0024627B">
        <w:rPr>
          <w:rFonts w:ascii="Garamond" w:hAnsi="Garamond"/>
          <w:i/>
          <w:sz w:val="28"/>
          <w:szCs w:val="28"/>
          <w:lang w:val="it-IT"/>
        </w:rPr>
        <w:t>dio</w:t>
      </w:r>
      <w:r w:rsidR="005F19BA">
        <w:rPr>
          <w:rFonts w:ascii="Garamond" w:hAnsi="Garamond"/>
          <w:sz w:val="28"/>
          <w:szCs w:val="28"/>
        </w:rPr>
        <w:t xml:space="preserve"> </w:t>
      </w:r>
      <w:r w:rsidRPr="0024627B">
        <w:rPr>
          <w:rFonts w:ascii="Garamond" w:hAnsi="Garamond"/>
          <w:sz w:val="28"/>
          <w:szCs w:val="28"/>
        </w:rPr>
        <w:t>(</w:t>
      </w:r>
      <w:r w:rsidRPr="0024627B">
        <w:rPr>
          <w:rFonts w:ascii="Garamond" w:hAnsi="Garamond"/>
          <w:i/>
          <w:sz w:val="28"/>
          <w:szCs w:val="28"/>
        </w:rPr>
        <w:t>Χωρίς Θεό</w:t>
      </w:r>
      <w:r w:rsidRPr="0024627B">
        <w:rPr>
          <w:rFonts w:ascii="Garamond" w:hAnsi="Garamond"/>
          <w:sz w:val="28"/>
          <w:szCs w:val="28"/>
        </w:rPr>
        <w:t xml:space="preserve">), </w:t>
      </w:r>
      <w:r w:rsidRPr="0024627B">
        <w:rPr>
          <w:rFonts w:ascii="Garamond" w:hAnsi="Garamond"/>
          <w:i/>
          <w:sz w:val="28"/>
          <w:szCs w:val="28"/>
          <w:lang w:val="it-IT"/>
        </w:rPr>
        <w:t>Il</w:t>
      </w:r>
      <w:r w:rsidRPr="0024627B">
        <w:rPr>
          <w:rFonts w:ascii="Garamond" w:hAnsi="Garamond"/>
          <w:i/>
          <w:sz w:val="28"/>
          <w:szCs w:val="28"/>
        </w:rPr>
        <w:t xml:space="preserve"> </w:t>
      </w:r>
      <w:r w:rsidRPr="0024627B">
        <w:rPr>
          <w:rFonts w:ascii="Garamond" w:hAnsi="Garamond"/>
          <w:i/>
          <w:sz w:val="28"/>
          <w:szCs w:val="28"/>
          <w:lang w:val="it-IT"/>
        </w:rPr>
        <w:t>gioco</w:t>
      </w:r>
      <w:r w:rsidRPr="0024627B">
        <w:rPr>
          <w:rFonts w:ascii="Garamond" w:hAnsi="Garamond"/>
          <w:i/>
          <w:sz w:val="28"/>
          <w:szCs w:val="28"/>
        </w:rPr>
        <w:t xml:space="preserve"> </w:t>
      </w:r>
      <w:r w:rsidRPr="0024627B">
        <w:rPr>
          <w:rFonts w:ascii="Garamond" w:hAnsi="Garamond"/>
          <w:i/>
          <w:sz w:val="28"/>
          <w:szCs w:val="28"/>
          <w:lang w:val="it-IT"/>
        </w:rPr>
        <w:t>dell</w:t>
      </w:r>
      <w:r w:rsidRPr="0024627B">
        <w:rPr>
          <w:rFonts w:ascii="Garamond" w:hAnsi="Garamond"/>
          <w:i/>
          <w:sz w:val="28"/>
          <w:szCs w:val="28"/>
        </w:rPr>
        <w:t>’</w:t>
      </w:r>
      <w:r w:rsidRPr="0024627B">
        <w:rPr>
          <w:rFonts w:ascii="Garamond" w:hAnsi="Garamond"/>
          <w:i/>
          <w:sz w:val="28"/>
          <w:szCs w:val="28"/>
          <w:lang w:val="it-IT"/>
        </w:rPr>
        <w:t>amore</w:t>
      </w:r>
      <w:r w:rsidRPr="0024627B">
        <w:rPr>
          <w:rFonts w:ascii="Garamond" w:hAnsi="Garamond"/>
          <w:sz w:val="28"/>
          <w:szCs w:val="28"/>
        </w:rPr>
        <w:t xml:space="preserve"> (</w:t>
      </w:r>
      <w:r w:rsidRPr="0024627B">
        <w:rPr>
          <w:rFonts w:ascii="Garamond" w:hAnsi="Garamond"/>
          <w:i/>
          <w:sz w:val="28"/>
          <w:szCs w:val="28"/>
        </w:rPr>
        <w:t>Το παιχνίδι της αγάπης</w:t>
      </w:r>
      <w:r w:rsidRPr="0024627B">
        <w:rPr>
          <w:rFonts w:ascii="Garamond" w:hAnsi="Garamond"/>
          <w:sz w:val="28"/>
          <w:szCs w:val="28"/>
        </w:rPr>
        <w:t xml:space="preserve">), </w:t>
      </w:r>
      <w:r w:rsidRPr="0024627B">
        <w:rPr>
          <w:rFonts w:ascii="Garamond" w:hAnsi="Garamond"/>
          <w:i/>
          <w:sz w:val="28"/>
          <w:szCs w:val="28"/>
          <w:lang w:val="it-IT"/>
        </w:rPr>
        <w:t>Mim</w:t>
      </w:r>
      <w:r w:rsidRPr="0024627B">
        <w:rPr>
          <w:rFonts w:ascii="Garamond" w:hAnsi="Garamond"/>
          <w:i/>
          <w:sz w:val="28"/>
          <w:szCs w:val="28"/>
        </w:rPr>
        <w:t xml:space="preserve">ì </w:t>
      </w:r>
      <w:r w:rsidRPr="0024627B">
        <w:rPr>
          <w:rFonts w:ascii="Garamond" w:hAnsi="Garamond"/>
          <w:i/>
          <w:sz w:val="28"/>
          <w:szCs w:val="28"/>
          <w:lang w:val="it-IT"/>
        </w:rPr>
        <w:t>e</w:t>
      </w:r>
      <w:r w:rsidRPr="0024627B">
        <w:rPr>
          <w:rFonts w:ascii="Garamond" w:hAnsi="Garamond"/>
          <w:i/>
          <w:sz w:val="28"/>
          <w:szCs w:val="28"/>
        </w:rPr>
        <w:t xml:space="preserve"> </w:t>
      </w:r>
      <w:r w:rsidRPr="0024627B">
        <w:rPr>
          <w:rFonts w:ascii="Garamond" w:hAnsi="Garamond"/>
          <w:i/>
          <w:sz w:val="28"/>
          <w:szCs w:val="28"/>
          <w:lang w:val="it-IT"/>
        </w:rPr>
        <w:t>la</w:t>
      </w:r>
      <w:r w:rsidRPr="0024627B">
        <w:rPr>
          <w:rFonts w:ascii="Garamond" w:hAnsi="Garamond"/>
          <w:i/>
          <w:sz w:val="28"/>
          <w:szCs w:val="28"/>
        </w:rPr>
        <w:t xml:space="preserve"> </w:t>
      </w:r>
      <w:r w:rsidRPr="0024627B">
        <w:rPr>
          <w:rFonts w:ascii="Garamond" w:hAnsi="Garamond"/>
          <w:i/>
          <w:sz w:val="28"/>
          <w:szCs w:val="28"/>
          <w:lang w:val="it-IT"/>
        </w:rPr>
        <w:t>gloria</w:t>
      </w:r>
      <w:r w:rsidRPr="007C4DC9">
        <w:rPr>
          <w:rFonts w:ascii="Garamond" w:hAnsi="Garamond"/>
          <w:sz w:val="28"/>
          <w:szCs w:val="28"/>
        </w:rPr>
        <w:t xml:space="preserve"> </w:t>
      </w:r>
      <w:r w:rsidRPr="0024627B">
        <w:rPr>
          <w:rFonts w:ascii="Garamond" w:hAnsi="Garamond"/>
          <w:sz w:val="28"/>
          <w:szCs w:val="28"/>
        </w:rPr>
        <w:t>(</w:t>
      </w:r>
      <w:r w:rsidRPr="0024627B">
        <w:rPr>
          <w:rFonts w:ascii="Garamond" w:hAnsi="Garamond"/>
          <w:i/>
          <w:sz w:val="28"/>
          <w:szCs w:val="28"/>
        </w:rPr>
        <w:t>Η Μιμή και η δόξα</w:t>
      </w:r>
      <w:r w:rsidRPr="0024627B">
        <w:rPr>
          <w:rFonts w:ascii="Garamond" w:hAnsi="Garamond"/>
          <w:sz w:val="28"/>
          <w:szCs w:val="28"/>
        </w:rPr>
        <w:t>)</w:t>
      </w:r>
      <w:r w:rsidRPr="007C4DC9">
        <w:rPr>
          <w:rFonts w:ascii="Garamond" w:hAnsi="Garamond"/>
          <w:sz w:val="28"/>
          <w:szCs w:val="28"/>
        </w:rPr>
        <w:t xml:space="preserve">. </w:t>
      </w:r>
      <w:r>
        <w:rPr>
          <w:rFonts w:ascii="Garamond" w:hAnsi="Garamond"/>
          <w:sz w:val="28"/>
          <w:szCs w:val="28"/>
        </w:rPr>
        <w:t xml:space="preserve">Το καλύτερό του μυθιστόρημα θεωρείται το </w:t>
      </w:r>
      <w:r w:rsidRPr="007C4DC9">
        <w:rPr>
          <w:rFonts w:ascii="Garamond" w:hAnsi="Garamond"/>
          <w:i/>
          <w:sz w:val="28"/>
          <w:szCs w:val="28"/>
          <w:lang w:val="it-IT"/>
        </w:rPr>
        <w:t>Mio</w:t>
      </w:r>
      <w:r w:rsidRPr="007C4DC9">
        <w:rPr>
          <w:rFonts w:ascii="Garamond" w:hAnsi="Garamond"/>
          <w:i/>
          <w:sz w:val="28"/>
          <w:szCs w:val="28"/>
        </w:rPr>
        <w:t xml:space="preserve"> </w:t>
      </w:r>
      <w:r w:rsidRPr="007C4DC9">
        <w:rPr>
          <w:rFonts w:ascii="Garamond" w:hAnsi="Garamond"/>
          <w:i/>
          <w:sz w:val="28"/>
          <w:szCs w:val="28"/>
          <w:lang w:val="it-IT"/>
        </w:rPr>
        <w:t>figlio</w:t>
      </w:r>
      <w:r w:rsidRPr="007C4DC9">
        <w:rPr>
          <w:rFonts w:ascii="Garamond" w:hAnsi="Garamond"/>
          <w:i/>
          <w:sz w:val="28"/>
          <w:szCs w:val="28"/>
        </w:rPr>
        <w:t xml:space="preserve"> </w:t>
      </w:r>
      <w:r w:rsidRPr="007C4DC9">
        <w:rPr>
          <w:rFonts w:ascii="Garamond" w:hAnsi="Garamond"/>
          <w:i/>
          <w:sz w:val="28"/>
          <w:szCs w:val="28"/>
          <w:lang w:val="it-IT"/>
        </w:rPr>
        <w:t>ferroviere</w:t>
      </w:r>
      <w:r w:rsidRPr="007C4DC9">
        <w:rPr>
          <w:rFonts w:ascii="Garamond" w:hAnsi="Garamond"/>
          <w:sz w:val="28"/>
          <w:szCs w:val="28"/>
        </w:rPr>
        <w:t xml:space="preserve"> </w:t>
      </w:r>
      <w:r>
        <w:rPr>
          <w:rFonts w:ascii="Garamond" w:hAnsi="Garamond"/>
          <w:sz w:val="28"/>
          <w:szCs w:val="28"/>
        </w:rPr>
        <w:t>(</w:t>
      </w:r>
      <w:r w:rsidRPr="007C4DC9">
        <w:rPr>
          <w:rFonts w:ascii="Garamond" w:hAnsi="Garamond"/>
          <w:i/>
          <w:sz w:val="28"/>
          <w:szCs w:val="28"/>
        </w:rPr>
        <w:t>Ο γιος μου σιδηροδρομικός υπάλληλος</w:t>
      </w:r>
      <w:r>
        <w:rPr>
          <w:rFonts w:ascii="Garamond" w:hAnsi="Garamond"/>
          <w:sz w:val="28"/>
          <w:szCs w:val="28"/>
        </w:rPr>
        <w:t>) που είναι μια δριμεία σάτιρα των ηθών κατά την μεταπολεμική περίοδο.</w:t>
      </w:r>
      <w:r w:rsidR="005F19BA">
        <w:rPr>
          <w:rStyle w:val="a7"/>
          <w:rFonts w:ascii="Garamond" w:hAnsi="Garamond"/>
          <w:sz w:val="28"/>
          <w:szCs w:val="28"/>
        </w:rPr>
        <w:footnoteReference w:id="1471"/>
      </w:r>
      <w:r w:rsidRPr="0024627B">
        <w:rPr>
          <w:rFonts w:ascii="Garamond" w:hAnsi="Garamond"/>
          <w:sz w:val="28"/>
          <w:szCs w:val="28"/>
        </w:rPr>
        <w:t xml:space="preserve">   </w:t>
      </w:r>
    </w:p>
    <w:p w:rsidR="000E14C0" w:rsidRPr="00916458" w:rsidRDefault="000E14C0" w:rsidP="000E14C0">
      <w:pPr>
        <w:spacing w:after="0"/>
        <w:jc w:val="both"/>
        <w:rPr>
          <w:rFonts w:ascii="Garamond" w:hAnsi="Garamond"/>
          <w:sz w:val="28"/>
          <w:szCs w:val="28"/>
        </w:rPr>
      </w:pPr>
      <w:r w:rsidRPr="0017494B">
        <w:rPr>
          <w:rFonts w:ascii="Garamond" w:hAnsi="Garamond"/>
          <w:sz w:val="28"/>
          <w:szCs w:val="28"/>
        </w:rPr>
        <w:t xml:space="preserve">  </w:t>
      </w:r>
      <w:r>
        <w:rPr>
          <w:rFonts w:ascii="Garamond" w:hAnsi="Garamond"/>
          <w:sz w:val="28"/>
          <w:szCs w:val="28"/>
        </w:rPr>
        <w:t>Εντωμεταξύ</w:t>
      </w:r>
      <w:r w:rsidRPr="0017494B">
        <w:rPr>
          <w:rFonts w:ascii="Garamond" w:hAnsi="Garamond"/>
          <w:sz w:val="28"/>
          <w:szCs w:val="28"/>
        </w:rPr>
        <w:t xml:space="preserve"> </w:t>
      </w:r>
      <w:r>
        <w:rPr>
          <w:rFonts w:ascii="Garamond" w:hAnsi="Garamond"/>
          <w:sz w:val="28"/>
          <w:szCs w:val="28"/>
        </w:rPr>
        <w:t>ο</w:t>
      </w:r>
      <w:r w:rsidRPr="0017494B">
        <w:rPr>
          <w:rFonts w:ascii="Garamond" w:hAnsi="Garamond"/>
          <w:sz w:val="28"/>
          <w:szCs w:val="28"/>
        </w:rPr>
        <w:t xml:space="preserve"> </w:t>
      </w:r>
      <w:r>
        <w:rPr>
          <w:rFonts w:ascii="Garamond" w:hAnsi="Garamond"/>
          <w:sz w:val="28"/>
          <w:szCs w:val="28"/>
          <w:lang w:val="it-IT"/>
        </w:rPr>
        <w:t>Ojetti</w:t>
      </w:r>
      <w:r w:rsidRPr="0017494B">
        <w:rPr>
          <w:rFonts w:ascii="Garamond" w:hAnsi="Garamond"/>
          <w:sz w:val="28"/>
          <w:szCs w:val="28"/>
        </w:rPr>
        <w:t xml:space="preserve"> </w:t>
      </w:r>
      <w:r w:rsidR="00B80090">
        <w:rPr>
          <w:rFonts w:ascii="Garamond" w:hAnsi="Garamond"/>
          <w:sz w:val="28"/>
          <w:szCs w:val="28"/>
        </w:rPr>
        <w:t>έχει</w:t>
      </w:r>
      <w:r w:rsidRPr="0017494B">
        <w:rPr>
          <w:rFonts w:ascii="Garamond" w:hAnsi="Garamond"/>
          <w:sz w:val="28"/>
          <w:szCs w:val="28"/>
        </w:rPr>
        <w:t xml:space="preserve"> </w:t>
      </w:r>
      <w:r>
        <w:rPr>
          <w:rFonts w:ascii="Garamond" w:hAnsi="Garamond"/>
          <w:sz w:val="28"/>
          <w:szCs w:val="28"/>
        </w:rPr>
        <w:t>ξεκινήσει</w:t>
      </w:r>
      <w:r w:rsidRPr="0017494B">
        <w:rPr>
          <w:rFonts w:ascii="Garamond" w:hAnsi="Garamond"/>
          <w:sz w:val="28"/>
          <w:szCs w:val="28"/>
        </w:rPr>
        <w:t xml:space="preserve"> </w:t>
      </w:r>
      <w:r>
        <w:rPr>
          <w:rFonts w:ascii="Garamond" w:hAnsi="Garamond"/>
          <w:sz w:val="28"/>
          <w:szCs w:val="28"/>
        </w:rPr>
        <w:t>την</w:t>
      </w:r>
      <w:r w:rsidRPr="0017494B">
        <w:rPr>
          <w:rFonts w:ascii="Garamond" w:hAnsi="Garamond"/>
          <w:sz w:val="28"/>
          <w:szCs w:val="28"/>
        </w:rPr>
        <w:t xml:space="preserve"> </w:t>
      </w:r>
      <w:r>
        <w:rPr>
          <w:rFonts w:ascii="Garamond" w:hAnsi="Garamond"/>
          <w:sz w:val="28"/>
          <w:szCs w:val="28"/>
        </w:rPr>
        <w:t>καριέρα</w:t>
      </w:r>
      <w:r w:rsidRPr="0017494B">
        <w:rPr>
          <w:rFonts w:ascii="Garamond" w:hAnsi="Garamond"/>
          <w:sz w:val="28"/>
          <w:szCs w:val="28"/>
        </w:rPr>
        <w:t xml:space="preserve"> </w:t>
      </w:r>
      <w:r>
        <w:rPr>
          <w:rFonts w:ascii="Garamond" w:hAnsi="Garamond"/>
          <w:sz w:val="28"/>
          <w:szCs w:val="28"/>
        </w:rPr>
        <w:t>του</w:t>
      </w:r>
      <w:r w:rsidRPr="0017494B">
        <w:rPr>
          <w:rFonts w:ascii="Garamond" w:hAnsi="Garamond"/>
          <w:sz w:val="28"/>
          <w:szCs w:val="28"/>
        </w:rPr>
        <w:t xml:space="preserve"> </w:t>
      </w:r>
      <w:r>
        <w:rPr>
          <w:rFonts w:ascii="Garamond" w:hAnsi="Garamond"/>
          <w:sz w:val="28"/>
          <w:szCs w:val="28"/>
        </w:rPr>
        <w:t>δημοσιογράφου</w:t>
      </w:r>
      <w:r w:rsidRPr="0017494B">
        <w:rPr>
          <w:rFonts w:ascii="Garamond" w:hAnsi="Garamond"/>
          <w:sz w:val="28"/>
          <w:szCs w:val="28"/>
        </w:rPr>
        <w:t xml:space="preserve"> </w:t>
      </w:r>
      <w:r>
        <w:rPr>
          <w:rFonts w:ascii="Garamond" w:hAnsi="Garamond"/>
          <w:sz w:val="28"/>
          <w:szCs w:val="28"/>
        </w:rPr>
        <w:t>στις</w:t>
      </w:r>
      <w:r w:rsidRPr="0017494B">
        <w:rPr>
          <w:rFonts w:ascii="Garamond" w:hAnsi="Garamond"/>
          <w:sz w:val="28"/>
          <w:szCs w:val="28"/>
        </w:rPr>
        <w:t xml:space="preserve"> </w:t>
      </w:r>
      <w:r>
        <w:rPr>
          <w:rFonts w:ascii="Garamond" w:hAnsi="Garamond"/>
          <w:sz w:val="28"/>
          <w:szCs w:val="28"/>
        </w:rPr>
        <w:t>εφημερίδες</w:t>
      </w:r>
      <w:r w:rsidRPr="0017494B">
        <w:rPr>
          <w:rFonts w:ascii="Garamond" w:hAnsi="Garamond"/>
          <w:sz w:val="28"/>
          <w:szCs w:val="28"/>
        </w:rPr>
        <w:t xml:space="preserve"> </w:t>
      </w:r>
      <w:r w:rsidRPr="0017494B">
        <w:rPr>
          <w:rFonts w:ascii="Garamond" w:hAnsi="Garamond"/>
          <w:i/>
          <w:sz w:val="28"/>
          <w:szCs w:val="28"/>
          <w:lang w:val="it-IT"/>
        </w:rPr>
        <w:t>L</w:t>
      </w:r>
      <w:r w:rsidRPr="0017494B">
        <w:rPr>
          <w:rFonts w:ascii="Garamond" w:hAnsi="Garamond"/>
          <w:i/>
          <w:sz w:val="28"/>
          <w:szCs w:val="28"/>
        </w:rPr>
        <w:t>’</w:t>
      </w:r>
      <w:r w:rsidRPr="0017494B">
        <w:rPr>
          <w:rFonts w:ascii="Garamond" w:hAnsi="Garamond"/>
          <w:i/>
          <w:sz w:val="28"/>
          <w:szCs w:val="28"/>
          <w:lang w:val="it-IT"/>
        </w:rPr>
        <w:t>illistrazione</w:t>
      </w:r>
      <w:r w:rsidRPr="0017494B">
        <w:rPr>
          <w:rFonts w:ascii="Garamond" w:hAnsi="Garamond"/>
          <w:i/>
          <w:sz w:val="28"/>
          <w:szCs w:val="28"/>
        </w:rPr>
        <w:t xml:space="preserve"> </w:t>
      </w:r>
      <w:r w:rsidRPr="0017494B">
        <w:rPr>
          <w:rFonts w:ascii="Garamond" w:hAnsi="Garamond"/>
          <w:i/>
          <w:sz w:val="28"/>
          <w:szCs w:val="28"/>
          <w:lang w:val="it-IT"/>
        </w:rPr>
        <w:t>italiana</w:t>
      </w:r>
      <w:r w:rsidRPr="0017494B">
        <w:rPr>
          <w:rFonts w:ascii="Garamond" w:hAnsi="Garamond"/>
          <w:sz w:val="28"/>
          <w:szCs w:val="28"/>
        </w:rPr>
        <w:t xml:space="preserve">, </w:t>
      </w:r>
      <w:r w:rsidRPr="0017494B">
        <w:rPr>
          <w:rFonts w:ascii="Garamond" w:hAnsi="Garamond"/>
          <w:i/>
          <w:sz w:val="28"/>
          <w:szCs w:val="28"/>
          <w:lang w:val="it-IT"/>
        </w:rPr>
        <w:t>Tribuna</w:t>
      </w:r>
      <w:r w:rsidRPr="0017494B">
        <w:rPr>
          <w:rFonts w:ascii="Garamond" w:hAnsi="Garamond"/>
          <w:sz w:val="28"/>
          <w:szCs w:val="28"/>
        </w:rPr>
        <w:t xml:space="preserve"> </w:t>
      </w:r>
      <w:r>
        <w:rPr>
          <w:rFonts w:ascii="Garamond" w:hAnsi="Garamond"/>
          <w:sz w:val="28"/>
          <w:szCs w:val="28"/>
        </w:rPr>
        <w:t>και</w:t>
      </w:r>
      <w:r w:rsidRPr="0017494B">
        <w:rPr>
          <w:rFonts w:ascii="Garamond" w:hAnsi="Garamond"/>
          <w:sz w:val="28"/>
          <w:szCs w:val="28"/>
        </w:rPr>
        <w:t xml:space="preserve"> </w:t>
      </w:r>
      <w:r w:rsidRPr="0017494B">
        <w:rPr>
          <w:rFonts w:ascii="Garamond" w:hAnsi="Garamond"/>
          <w:i/>
          <w:sz w:val="28"/>
          <w:szCs w:val="28"/>
          <w:lang w:val="it-IT"/>
        </w:rPr>
        <w:t>Corriere</w:t>
      </w:r>
      <w:r w:rsidRPr="0017494B">
        <w:rPr>
          <w:rFonts w:ascii="Garamond" w:hAnsi="Garamond"/>
          <w:i/>
          <w:sz w:val="28"/>
          <w:szCs w:val="28"/>
        </w:rPr>
        <w:t xml:space="preserve"> </w:t>
      </w:r>
      <w:r w:rsidRPr="0017494B">
        <w:rPr>
          <w:rFonts w:ascii="Garamond" w:hAnsi="Garamond"/>
          <w:i/>
          <w:sz w:val="28"/>
          <w:szCs w:val="28"/>
          <w:lang w:val="it-IT"/>
        </w:rPr>
        <w:t>della</w:t>
      </w:r>
      <w:r w:rsidRPr="0017494B">
        <w:rPr>
          <w:rFonts w:ascii="Garamond" w:hAnsi="Garamond"/>
          <w:i/>
          <w:sz w:val="28"/>
          <w:szCs w:val="28"/>
        </w:rPr>
        <w:t xml:space="preserve"> </w:t>
      </w:r>
      <w:r w:rsidRPr="0017494B">
        <w:rPr>
          <w:rFonts w:ascii="Garamond" w:hAnsi="Garamond"/>
          <w:i/>
          <w:sz w:val="28"/>
          <w:szCs w:val="28"/>
          <w:lang w:val="it-IT"/>
        </w:rPr>
        <w:t>sera</w:t>
      </w:r>
      <w:r w:rsidRPr="0017494B">
        <w:rPr>
          <w:rFonts w:ascii="Garamond" w:hAnsi="Garamond"/>
          <w:sz w:val="28"/>
          <w:szCs w:val="28"/>
        </w:rPr>
        <w:t xml:space="preserve">, </w:t>
      </w:r>
      <w:r>
        <w:rPr>
          <w:rFonts w:ascii="Garamond" w:hAnsi="Garamond"/>
          <w:sz w:val="28"/>
          <w:szCs w:val="28"/>
        </w:rPr>
        <w:t>στην οποία εργάζεται επί σαράντα συναπτά έτη και της</w:t>
      </w:r>
      <w:r w:rsidRPr="0017494B">
        <w:rPr>
          <w:rFonts w:ascii="Garamond" w:hAnsi="Garamond"/>
          <w:sz w:val="28"/>
          <w:szCs w:val="28"/>
        </w:rPr>
        <w:t xml:space="preserve"> </w:t>
      </w:r>
      <w:r>
        <w:rPr>
          <w:rFonts w:ascii="Garamond" w:hAnsi="Garamond"/>
          <w:sz w:val="28"/>
          <w:szCs w:val="28"/>
        </w:rPr>
        <w:t xml:space="preserve">οποίας τη διεύθυνση αναλαμβάνει </w:t>
      </w:r>
      <w:r>
        <w:rPr>
          <w:rFonts w:ascii="Garamond" w:hAnsi="Garamond"/>
          <w:sz w:val="28"/>
          <w:szCs w:val="28"/>
        </w:rPr>
        <w:lastRenderedPageBreak/>
        <w:t xml:space="preserve">για ένα έτος 1926-1927. Επίσης για πολλά χρόνια δημοσιεύει άρθρα του στην εφημερίδα </w:t>
      </w:r>
      <w:r w:rsidRPr="004F4AFF">
        <w:rPr>
          <w:rFonts w:ascii="Garamond" w:hAnsi="Garamond"/>
          <w:i/>
          <w:sz w:val="28"/>
          <w:szCs w:val="28"/>
          <w:lang w:val="it-IT"/>
        </w:rPr>
        <w:t>Nuova</w:t>
      </w:r>
      <w:r w:rsidRPr="004F4AFF">
        <w:rPr>
          <w:rFonts w:ascii="Garamond" w:hAnsi="Garamond"/>
          <w:i/>
          <w:sz w:val="28"/>
          <w:szCs w:val="28"/>
        </w:rPr>
        <w:t xml:space="preserve"> </w:t>
      </w:r>
      <w:r w:rsidRPr="004F4AFF">
        <w:rPr>
          <w:rFonts w:ascii="Garamond" w:hAnsi="Garamond"/>
          <w:i/>
          <w:sz w:val="28"/>
          <w:szCs w:val="28"/>
          <w:lang w:val="it-IT"/>
        </w:rPr>
        <w:t>Rassegna</w:t>
      </w:r>
      <w:r w:rsidRPr="004F4AFF">
        <w:rPr>
          <w:rFonts w:ascii="Garamond" w:hAnsi="Garamond"/>
          <w:sz w:val="28"/>
          <w:szCs w:val="28"/>
        </w:rPr>
        <w:t>.</w:t>
      </w:r>
      <w:r>
        <w:rPr>
          <w:rFonts w:ascii="Garamond" w:hAnsi="Garamond"/>
          <w:sz w:val="28"/>
          <w:szCs w:val="28"/>
        </w:rPr>
        <w:t xml:space="preserve"> Είναι ο διοργανωτής πολλών εκθέσεων έργων τέχνης. Το 1921 διοργανώνει στην «</w:t>
      </w:r>
      <w:r>
        <w:rPr>
          <w:rFonts w:ascii="Garamond" w:hAnsi="Garamond"/>
          <w:sz w:val="28"/>
          <w:szCs w:val="28"/>
          <w:lang w:val="it-IT"/>
        </w:rPr>
        <w:t>Galeria</w:t>
      </w:r>
      <w:r w:rsidRPr="00916458">
        <w:rPr>
          <w:rFonts w:ascii="Garamond" w:hAnsi="Garamond"/>
          <w:sz w:val="28"/>
          <w:szCs w:val="28"/>
        </w:rPr>
        <w:t xml:space="preserve"> </w:t>
      </w:r>
      <w:r>
        <w:rPr>
          <w:rFonts w:ascii="Garamond" w:hAnsi="Garamond"/>
          <w:sz w:val="28"/>
          <w:szCs w:val="28"/>
          <w:lang w:val="it-IT"/>
        </w:rPr>
        <w:t>Pasaro</w:t>
      </w:r>
      <w:r>
        <w:rPr>
          <w:rFonts w:ascii="Garamond" w:hAnsi="Garamond"/>
          <w:sz w:val="28"/>
          <w:szCs w:val="28"/>
        </w:rPr>
        <w:t>»</w:t>
      </w:r>
      <w:r w:rsidRPr="00916458">
        <w:rPr>
          <w:rFonts w:ascii="Garamond" w:hAnsi="Garamond"/>
          <w:sz w:val="28"/>
          <w:szCs w:val="28"/>
        </w:rPr>
        <w:t xml:space="preserve"> </w:t>
      </w:r>
      <w:r>
        <w:rPr>
          <w:rFonts w:ascii="Garamond" w:hAnsi="Garamond"/>
          <w:sz w:val="28"/>
          <w:szCs w:val="28"/>
        </w:rPr>
        <w:t xml:space="preserve">του Μιλάνου την έκθεση </w:t>
      </w:r>
      <w:r w:rsidRPr="00916458">
        <w:rPr>
          <w:rFonts w:ascii="Garamond" w:hAnsi="Garamond"/>
          <w:sz w:val="28"/>
          <w:szCs w:val="28"/>
        </w:rPr>
        <w:t>“</w:t>
      </w:r>
      <w:r>
        <w:rPr>
          <w:rFonts w:ascii="Garamond" w:hAnsi="Garamond"/>
          <w:sz w:val="28"/>
          <w:szCs w:val="28"/>
          <w:lang w:val="en-US"/>
        </w:rPr>
        <w:t>Arte</w:t>
      </w:r>
      <w:r w:rsidRPr="00916458">
        <w:rPr>
          <w:rFonts w:ascii="Garamond" w:hAnsi="Garamond"/>
          <w:sz w:val="28"/>
          <w:szCs w:val="28"/>
        </w:rPr>
        <w:t xml:space="preserve"> </w:t>
      </w:r>
      <w:r>
        <w:rPr>
          <w:rFonts w:ascii="Garamond" w:hAnsi="Garamond"/>
          <w:sz w:val="28"/>
          <w:szCs w:val="28"/>
          <w:lang w:val="en-US"/>
        </w:rPr>
        <w:t>Italiana</w:t>
      </w:r>
      <w:r w:rsidRPr="00916458">
        <w:rPr>
          <w:rFonts w:ascii="Garamond" w:hAnsi="Garamond"/>
          <w:sz w:val="28"/>
          <w:szCs w:val="28"/>
        </w:rPr>
        <w:t xml:space="preserve"> </w:t>
      </w:r>
      <w:r>
        <w:rPr>
          <w:rFonts w:ascii="Garamond" w:hAnsi="Garamond"/>
          <w:sz w:val="28"/>
          <w:szCs w:val="28"/>
          <w:lang w:val="en-US"/>
        </w:rPr>
        <w:t>Contemporanea</w:t>
      </w:r>
      <w:r w:rsidRPr="00916458">
        <w:rPr>
          <w:rFonts w:ascii="Garamond" w:hAnsi="Garamond"/>
          <w:sz w:val="28"/>
          <w:szCs w:val="28"/>
        </w:rPr>
        <w:t xml:space="preserve">”, </w:t>
      </w:r>
      <w:r>
        <w:rPr>
          <w:rFonts w:ascii="Garamond" w:hAnsi="Garamond"/>
          <w:sz w:val="28"/>
          <w:szCs w:val="28"/>
        </w:rPr>
        <w:t>μια συγκριτική παράθεση έργων του ιμπρεσιονισμού του 19</w:t>
      </w:r>
      <w:r w:rsidRPr="00916458">
        <w:rPr>
          <w:rFonts w:ascii="Garamond" w:hAnsi="Garamond"/>
          <w:sz w:val="28"/>
          <w:szCs w:val="28"/>
          <w:vertAlign w:val="superscript"/>
        </w:rPr>
        <w:t>ου</w:t>
      </w:r>
      <w:r>
        <w:rPr>
          <w:rFonts w:ascii="Garamond" w:hAnsi="Garamond"/>
          <w:sz w:val="28"/>
          <w:szCs w:val="28"/>
        </w:rPr>
        <w:t xml:space="preserve"> αιώνα και σύγχρονων καλλιτεχνών.</w:t>
      </w:r>
      <w:r>
        <w:rPr>
          <w:rStyle w:val="a7"/>
          <w:rFonts w:ascii="Garamond" w:hAnsi="Garamond"/>
          <w:sz w:val="28"/>
          <w:szCs w:val="28"/>
        </w:rPr>
        <w:footnoteReference w:id="1472"/>
      </w:r>
      <w:r>
        <w:rPr>
          <w:rFonts w:ascii="Garamond" w:hAnsi="Garamond"/>
          <w:sz w:val="28"/>
          <w:szCs w:val="28"/>
        </w:rPr>
        <w:t xml:space="preserve"> </w:t>
      </w:r>
    </w:p>
    <w:p w:rsidR="000E14C0" w:rsidRPr="00EB52F1" w:rsidRDefault="000E14C0" w:rsidP="000E14C0">
      <w:pPr>
        <w:spacing w:after="0"/>
        <w:jc w:val="both"/>
        <w:rPr>
          <w:rFonts w:ascii="Garamond" w:hAnsi="Garamond"/>
          <w:sz w:val="28"/>
          <w:szCs w:val="28"/>
        </w:rPr>
      </w:pPr>
      <w:r w:rsidRPr="00916458">
        <w:rPr>
          <w:rFonts w:ascii="Garamond" w:hAnsi="Garamond"/>
          <w:sz w:val="28"/>
          <w:szCs w:val="28"/>
        </w:rPr>
        <w:t xml:space="preserve">  </w:t>
      </w:r>
      <w:r>
        <w:rPr>
          <w:rFonts w:ascii="Garamond" w:hAnsi="Garamond"/>
          <w:sz w:val="28"/>
          <w:szCs w:val="28"/>
        </w:rPr>
        <w:t>Επίσης</w:t>
      </w:r>
      <w:r w:rsidRPr="00EB52F1">
        <w:rPr>
          <w:rFonts w:ascii="Garamond" w:hAnsi="Garamond"/>
          <w:sz w:val="28"/>
          <w:szCs w:val="28"/>
        </w:rPr>
        <w:t xml:space="preserve"> </w:t>
      </w:r>
      <w:r>
        <w:rPr>
          <w:rFonts w:ascii="Garamond" w:hAnsi="Garamond"/>
          <w:sz w:val="28"/>
          <w:szCs w:val="28"/>
        </w:rPr>
        <w:t>είναι</w:t>
      </w:r>
      <w:r w:rsidRPr="00EB52F1">
        <w:rPr>
          <w:rFonts w:ascii="Garamond" w:hAnsi="Garamond"/>
          <w:sz w:val="28"/>
          <w:szCs w:val="28"/>
        </w:rPr>
        <w:t xml:space="preserve"> </w:t>
      </w:r>
      <w:r>
        <w:rPr>
          <w:rFonts w:ascii="Garamond" w:hAnsi="Garamond"/>
          <w:sz w:val="28"/>
          <w:szCs w:val="28"/>
        </w:rPr>
        <w:t>ο</w:t>
      </w:r>
      <w:r w:rsidRPr="00EB52F1">
        <w:rPr>
          <w:rFonts w:ascii="Garamond" w:hAnsi="Garamond"/>
          <w:sz w:val="28"/>
          <w:szCs w:val="28"/>
        </w:rPr>
        <w:t xml:space="preserve"> </w:t>
      </w:r>
      <w:r>
        <w:rPr>
          <w:rFonts w:ascii="Garamond" w:hAnsi="Garamond"/>
          <w:sz w:val="28"/>
          <w:szCs w:val="28"/>
        </w:rPr>
        <w:t>δημιουργός</w:t>
      </w:r>
      <w:r w:rsidRPr="00EB52F1">
        <w:rPr>
          <w:rFonts w:ascii="Garamond" w:hAnsi="Garamond"/>
          <w:sz w:val="28"/>
          <w:szCs w:val="28"/>
        </w:rPr>
        <w:t xml:space="preserve"> </w:t>
      </w:r>
      <w:r>
        <w:rPr>
          <w:rFonts w:ascii="Garamond" w:hAnsi="Garamond"/>
          <w:sz w:val="28"/>
          <w:szCs w:val="28"/>
        </w:rPr>
        <w:t>των</w:t>
      </w:r>
      <w:r w:rsidRPr="00EB52F1">
        <w:rPr>
          <w:rFonts w:ascii="Garamond" w:hAnsi="Garamond"/>
          <w:sz w:val="28"/>
          <w:szCs w:val="28"/>
        </w:rPr>
        <w:t xml:space="preserve"> </w:t>
      </w:r>
      <w:r>
        <w:rPr>
          <w:rFonts w:ascii="Garamond" w:hAnsi="Garamond"/>
          <w:sz w:val="28"/>
          <w:szCs w:val="28"/>
        </w:rPr>
        <w:t>σειρών</w:t>
      </w:r>
      <w:r w:rsidRPr="00EB52F1">
        <w:rPr>
          <w:rFonts w:ascii="Garamond" w:hAnsi="Garamond"/>
          <w:sz w:val="28"/>
          <w:szCs w:val="28"/>
        </w:rPr>
        <w:t xml:space="preserve"> “</w:t>
      </w:r>
      <w:r>
        <w:rPr>
          <w:rFonts w:ascii="Garamond" w:hAnsi="Garamond"/>
          <w:sz w:val="28"/>
          <w:szCs w:val="28"/>
          <w:lang w:val="en-US"/>
        </w:rPr>
        <w:t>Le</w:t>
      </w:r>
      <w:r w:rsidRPr="00EB52F1">
        <w:rPr>
          <w:rFonts w:ascii="Garamond" w:hAnsi="Garamond"/>
          <w:sz w:val="28"/>
          <w:szCs w:val="28"/>
        </w:rPr>
        <w:t xml:space="preserve"> </w:t>
      </w:r>
      <w:r>
        <w:rPr>
          <w:rFonts w:ascii="Garamond" w:hAnsi="Garamond"/>
          <w:sz w:val="28"/>
          <w:szCs w:val="28"/>
          <w:lang w:val="en-US"/>
        </w:rPr>
        <w:t>pi</w:t>
      </w:r>
      <w:r w:rsidRPr="00EB52F1">
        <w:rPr>
          <w:rFonts w:ascii="Garamond" w:hAnsi="Garamond"/>
          <w:sz w:val="28"/>
          <w:szCs w:val="28"/>
        </w:rPr>
        <w:t xml:space="preserve">ù </w:t>
      </w:r>
      <w:r>
        <w:rPr>
          <w:rFonts w:ascii="Garamond" w:hAnsi="Garamond"/>
          <w:sz w:val="28"/>
          <w:szCs w:val="28"/>
          <w:lang w:val="en-US"/>
        </w:rPr>
        <w:t>belle</w:t>
      </w:r>
      <w:r w:rsidRPr="00EB52F1">
        <w:rPr>
          <w:rFonts w:ascii="Garamond" w:hAnsi="Garamond"/>
          <w:sz w:val="28"/>
          <w:szCs w:val="28"/>
        </w:rPr>
        <w:t xml:space="preserve"> </w:t>
      </w:r>
      <w:r>
        <w:rPr>
          <w:rFonts w:ascii="Garamond" w:hAnsi="Garamond"/>
          <w:sz w:val="28"/>
          <w:szCs w:val="28"/>
          <w:lang w:val="en-US"/>
        </w:rPr>
        <w:t>pagine</w:t>
      </w:r>
      <w:r w:rsidRPr="00EB52F1">
        <w:rPr>
          <w:rFonts w:ascii="Garamond" w:hAnsi="Garamond"/>
          <w:sz w:val="28"/>
          <w:szCs w:val="28"/>
        </w:rPr>
        <w:t xml:space="preserve"> </w:t>
      </w:r>
      <w:r>
        <w:rPr>
          <w:rFonts w:ascii="Garamond" w:hAnsi="Garamond"/>
          <w:sz w:val="28"/>
          <w:szCs w:val="28"/>
          <w:lang w:val="en-US"/>
        </w:rPr>
        <w:t>degli</w:t>
      </w:r>
      <w:r w:rsidRPr="00EB52F1">
        <w:rPr>
          <w:rFonts w:ascii="Garamond" w:hAnsi="Garamond"/>
          <w:sz w:val="28"/>
          <w:szCs w:val="28"/>
        </w:rPr>
        <w:t xml:space="preserve"> </w:t>
      </w:r>
      <w:r>
        <w:rPr>
          <w:rFonts w:ascii="Garamond" w:hAnsi="Garamond"/>
          <w:sz w:val="28"/>
          <w:szCs w:val="28"/>
          <w:lang w:val="en-US"/>
        </w:rPr>
        <w:t>scrittori</w:t>
      </w:r>
      <w:r w:rsidRPr="00EB52F1">
        <w:rPr>
          <w:rFonts w:ascii="Garamond" w:hAnsi="Garamond"/>
          <w:sz w:val="28"/>
          <w:szCs w:val="28"/>
        </w:rPr>
        <w:t xml:space="preserve"> </w:t>
      </w:r>
      <w:r>
        <w:rPr>
          <w:rFonts w:ascii="Garamond" w:hAnsi="Garamond"/>
          <w:sz w:val="28"/>
          <w:szCs w:val="28"/>
          <w:lang w:val="en-US"/>
        </w:rPr>
        <w:t>italiani</w:t>
      </w:r>
      <w:r w:rsidRPr="00EB52F1">
        <w:rPr>
          <w:rFonts w:ascii="Garamond" w:hAnsi="Garamond"/>
          <w:sz w:val="28"/>
          <w:szCs w:val="28"/>
        </w:rPr>
        <w:t>” (“</w:t>
      </w:r>
      <w:r>
        <w:rPr>
          <w:rFonts w:ascii="Garamond" w:hAnsi="Garamond"/>
          <w:sz w:val="28"/>
          <w:szCs w:val="28"/>
        </w:rPr>
        <w:t>Οι</w:t>
      </w:r>
      <w:r w:rsidRPr="00EB52F1">
        <w:rPr>
          <w:rFonts w:ascii="Garamond" w:hAnsi="Garamond"/>
          <w:sz w:val="28"/>
          <w:szCs w:val="28"/>
        </w:rPr>
        <w:t xml:space="preserve"> </w:t>
      </w:r>
      <w:r>
        <w:rPr>
          <w:rFonts w:ascii="Garamond" w:hAnsi="Garamond"/>
          <w:sz w:val="28"/>
          <w:szCs w:val="28"/>
        </w:rPr>
        <w:t>πιο</w:t>
      </w:r>
      <w:r w:rsidRPr="00EB52F1">
        <w:rPr>
          <w:rFonts w:ascii="Garamond" w:hAnsi="Garamond"/>
          <w:sz w:val="28"/>
          <w:szCs w:val="28"/>
        </w:rPr>
        <w:t xml:space="preserve"> </w:t>
      </w:r>
      <w:r>
        <w:rPr>
          <w:rFonts w:ascii="Garamond" w:hAnsi="Garamond"/>
          <w:sz w:val="28"/>
          <w:szCs w:val="28"/>
        </w:rPr>
        <w:t>ωραίες</w:t>
      </w:r>
      <w:r w:rsidRPr="00EB52F1">
        <w:rPr>
          <w:rFonts w:ascii="Garamond" w:hAnsi="Garamond"/>
          <w:sz w:val="28"/>
          <w:szCs w:val="28"/>
        </w:rPr>
        <w:t xml:space="preserve"> </w:t>
      </w:r>
      <w:r>
        <w:rPr>
          <w:rFonts w:ascii="Garamond" w:hAnsi="Garamond"/>
          <w:sz w:val="28"/>
          <w:szCs w:val="28"/>
        </w:rPr>
        <w:t>σελίδες</w:t>
      </w:r>
      <w:r w:rsidRPr="00EB52F1">
        <w:rPr>
          <w:rFonts w:ascii="Garamond" w:hAnsi="Garamond"/>
          <w:sz w:val="28"/>
          <w:szCs w:val="28"/>
        </w:rPr>
        <w:t xml:space="preserve"> </w:t>
      </w:r>
      <w:r>
        <w:rPr>
          <w:rFonts w:ascii="Garamond" w:hAnsi="Garamond"/>
          <w:sz w:val="28"/>
          <w:szCs w:val="28"/>
        </w:rPr>
        <w:t>των</w:t>
      </w:r>
      <w:r w:rsidRPr="00EB52F1">
        <w:rPr>
          <w:rFonts w:ascii="Garamond" w:hAnsi="Garamond"/>
          <w:sz w:val="28"/>
          <w:szCs w:val="28"/>
        </w:rPr>
        <w:t xml:space="preserve"> </w:t>
      </w:r>
      <w:r>
        <w:rPr>
          <w:rFonts w:ascii="Garamond" w:hAnsi="Garamond"/>
          <w:sz w:val="28"/>
          <w:szCs w:val="28"/>
        </w:rPr>
        <w:t>Ιταλών</w:t>
      </w:r>
      <w:r w:rsidRPr="00EB52F1">
        <w:rPr>
          <w:rFonts w:ascii="Garamond" w:hAnsi="Garamond"/>
          <w:sz w:val="28"/>
          <w:szCs w:val="28"/>
        </w:rPr>
        <w:t xml:space="preserve"> </w:t>
      </w:r>
      <w:r>
        <w:rPr>
          <w:rFonts w:ascii="Garamond" w:hAnsi="Garamond"/>
          <w:sz w:val="28"/>
          <w:szCs w:val="28"/>
        </w:rPr>
        <w:t>συγγραφέων</w:t>
      </w:r>
      <w:r w:rsidRPr="00EB52F1">
        <w:rPr>
          <w:rFonts w:ascii="Garamond" w:hAnsi="Garamond"/>
          <w:sz w:val="28"/>
          <w:szCs w:val="28"/>
        </w:rPr>
        <w:t xml:space="preserve">”) </w:t>
      </w:r>
      <w:r>
        <w:rPr>
          <w:rFonts w:ascii="Garamond" w:hAnsi="Garamond"/>
          <w:sz w:val="28"/>
          <w:szCs w:val="28"/>
        </w:rPr>
        <w:t>στις</w:t>
      </w:r>
      <w:r w:rsidRPr="00EB52F1">
        <w:rPr>
          <w:rFonts w:ascii="Garamond" w:hAnsi="Garamond"/>
          <w:sz w:val="28"/>
          <w:szCs w:val="28"/>
        </w:rPr>
        <w:t xml:space="preserve"> </w:t>
      </w:r>
      <w:r>
        <w:rPr>
          <w:rFonts w:ascii="Garamond" w:hAnsi="Garamond"/>
          <w:sz w:val="28"/>
          <w:szCs w:val="28"/>
        </w:rPr>
        <w:t>εκδόσεις</w:t>
      </w:r>
      <w:r w:rsidRPr="00EB52F1">
        <w:rPr>
          <w:rFonts w:ascii="Garamond" w:hAnsi="Garamond"/>
          <w:sz w:val="28"/>
          <w:szCs w:val="28"/>
        </w:rPr>
        <w:t xml:space="preserve"> </w:t>
      </w:r>
      <w:r w:rsidRPr="00916458">
        <w:rPr>
          <w:rFonts w:ascii="Garamond" w:hAnsi="Garamond"/>
          <w:sz w:val="28"/>
          <w:szCs w:val="28"/>
          <w:lang w:val="en-US"/>
        </w:rPr>
        <w:t>Treves</w:t>
      </w:r>
      <w:r w:rsidRPr="00EB52F1">
        <w:rPr>
          <w:rFonts w:ascii="Garamond" w:hAnsi="Garamond"/>
          <w:sz w:val="28"/>
          <w:szCs w:val="28"/>
        </w:rPr>
        <w:t xml:space="preserve">, </w:t>
      </w:r>
      <w:r>
        <w:rPr>
          <w:rFonts w:ascii="Garamond" w:hAnsi="Garamond"/>
          <w:sz w:val="28"/>
          <w:szCs w:val="28"/>
        </w:rPr>
        <w:t>και</w:t>
      </w:r>
      <w:r w:rsidRPr="00EB52F1">
        <w:rPr>
          <w:rFonts w:ascii="Garamond" w:hAnsi="Garamond"/>
          <w:sz w:val="28"/>
          <w:szCs w:val="28"/>
        </w:rPr>
        <w:t xml:space="preserve"> “</w:t>
      </w:r>
      <w:r w:rsidRPr="00916458">
        <w:rPr>
          <w:rFonts w:ascii="Garamond" w:hAnsi="Garamond"/>
          <w:sz w:val="28"/>
          <w:szCs w:val="28"/>
          <w:lang w:val="en-US"/>
        </w:rPr>
        <w:t>I</w:t>
      </w:r>
      <w:r w:rsidRPr="00EB52F1">
        <w:rPr>
          <w:rFonts w:ascii="Garamond" w:hAnsi="Garamond"/>
          <w:sz w:val="28"/>
          <w:szCs w:val="28"/>
        </w:rPr>
        <w:t xml:space="preserve"> </w:t>
      </w:r>
      <w:r w:rsidRPr="00916458">
        <w:rPr>
          <w:rFonts w:ascii="Garamond" w:hAnsi="Garamond"/>
          <w:sz w:val="28"/>
          <w:szCs w:val="28"/>
          <w:lang w:val="en-US"/>
        </w:rPr>
        <w:t>classici</w:t>
      </w:r>
      <w:r w:rsidRPr="00EB52F1">
        <w:rPr>
          <w:rFonts w:ascii="Garamond" w:hAnsi="Garamond"/>
          <w:sz w:val="28"/>
          <w:szCs w:val="28"/>
        </w:rPr>
        <w:t xml:space="preserve"> </w:t>
      </w:r>
      <w:r w:rsidRPr="00916458">
        <w:rPr>
          <w:rFonts w:ascii="Garamond" w:hAnsi="Garamond"/>
          <w:sz w:val="28"/>
          <w:szCs w:val="28"/>
          <w:lang w:val="en-US"/>
        </w:rPr>
        <w:t>italiani</w:t>
      </w:r>
      <w:r w:rsidRPr="00EB52F1">
        <w:rPr>
          <w:rFonts w:ascii="Garamond" w:hAnsi="Garamond"/>
          <w:sz w:val="28"/>
          <w:szCs w:val="28"/>
        </w:rPr>
        <w:t>” (“</w:t>
      </w:r>
      <w:r>
        <w:rPr>
          <w:rFonts w:ascii="Garamond" w:hAnsi="Garamond"/>
          <w:sz w:val="28"/>
          <w:szCs w:val="28"/>
        </w:rPr>
        <w:t>Οι</w:t>
      </w:r>
      <w:r w:rsidRPr="00EB52F1">
        <w:rPr>
          <w:rFonts w:ascii="Garamond" w:hAnsi="Garamond"/>
          <w:sz w:val="28"/>
          <w:szCs w:val="28"/>
        </w:rPr>
        <w:t xml:space="preserve"> </w:t>
      </w:r>
      <w:r>
        <w:rPr>
          <w:rFonts w:ascii="Garamond" w:hAnsi="Garamond"/>
          <w:sz w:val="28"/>
          <w:szCs w:val="28"/>
        </w:rPr>
        <w:t>Ιταλοί</w:t>
      </w:r>
      <w:r w:rsidRPr="00EB52F1">
        <w:rPr>
          <w:rFonts w:ascii="Garamond" w:hAnsi="Garamond"/>
          <w:sz w:val="28"/>
          <w:szCs w:val="28"/>
        </w:rPr>
        <w:t xml:space="preserve"> </w:t>
      </w:r>
      <w:r>
        <w:rPr>
          <w:rFonts w:ascii="Garamond" w:hAnsi="Garamond"/>
          <w:sz w:val="28"/>
          <w:szCs w:val="28"/>
        </w:rPr>
        <w:t>κλασικοί</w:t>
      </w:r>
      <w:r w:rsidRPr="00EB52F1">
        <w:rPr>
          <w:rFonts w:ascii="Garamond" w:hAnsi="Garamond"/>
          <w:sz w:val="28"/>
          <w:szCs w:val="28"/>
        </w:rPr>
        <w:t xml:space="preserve">”) </w:t>
      </w:r>
      <w:r>
        <w:rPr>
          <w:rFonts w:ascii="Garamond" w:hAnsi="Garamond"/>
          <w:sz w:val="28"/>
          <w:szCs w:val="28"/>
        </w:rPr>
        <w:t>των</w:t>
      </w:r>
      <w:r w:rsidRPr="00EB52F1">
        <w:rPr>
          <w:rFonts w:ascii="Garamond" w:hAnsi="Garamond"/>
          <w:sz w:val="28"/>
          <w:szCs w:val="28"/>
        </w:rPr>
        <w:t xml:space="preserve"> </w:t>
      </w:r>
      <w:r>
        <w:rPr>
          <w:rFonts w:ascii="Garamond" w:hAnsi="Garamond"/>
          <w:sz w:val="28"/>
          <w:szCs w:val="28"/>
        </w:rPr>
        <w:t>εκδόσεων</w:t>
      </w:r>
      <w:r w:rsidRPr="00EB52F1">
        <w:rPr>
          <w:rFonts w:ascii="Garamond" w:hAnsi="Garamond"/>
          <w:sz w:val="28"/>
          <w:szCs w:val="28"/>
        </w:rPr>
        <w:t xml:space="preserve"> </w:t>
      </w:r>
      <w:r w:rsidRPr="00916458">
        <w:rPr>
          <w:rFonts w:ascii="Garamond" w:hAnsi="Garamond"/>
          <w:sz w:val="28"/>
          <w:szCs w:val="28"/>
          <w:lang w:val="en-US"/>
        </w:rPr>
        <w:t>Rizzoli</w:t>
      </w:r>
      <w:r w:rsidRPr="00EB52F1">
        <w:rPr>
          <w:rFonts w:ascii="Garamond" w:hAnsi="Garamond"/>
          <w:sz w:val="28"/>
          <w:szCs w:val="28"/>
        </w:rPr>
        <w:t>.</w:t>
      </w:r>
    </w:p>
    <w:p w:rsidR="000E14C0" w:rsidRPr="00EB52F1" w:rsidRDefault="000E14C0" w:rsidP="000E14C0">
      <w:pPr>
        <w:spacing w:after="0"/>
        <w:jc w:val="both"/>
        <w:rPr>
          <w:rFonts w:ascii="Garamond" w:hAnsi="Garamond"/>
          <w:sz w:val="28"/>
          <w:szCs w:val="28"/>
        </w:rPr>
      </w:pPr>
      <w:r w:rsidRPr="00EB52F1">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en-US"/>
        </w:rPr>
        <w:t>Ojetti</w:t>
      </w:r>
      <w:r w:rsidRPr="005D763C">
        <w:rPr>
          <w:rFonts w:ascii="Garamond" w:hAnsi="Garamond"/>
          <w:sz w:val="28"/>
          <w:szCs w:val="28"/>
        </w:rPr>
        <w:t xml:space="preserve"> </w:t>
      </w:r>
      <w:r>
        <w:rPr>
          <w:rFonts w:ascii="Garamond" w:hAnsi="Garamond"/>
          <w:sz w:val="28"/>
          <w:szCs w:val="28"/>
        </w:rPr>
        <w:t>συμμετέχει ως εθελοντής στον πρώτο παγκόσμιο πόλεμο, ενώ το πατρικό του σπίτι</w:t>
      </w:r>
      <w:r w:rsidR="00B80090">
        <w:rPr>
          <w:rFonts w:ascii="Garamond" w:hAnsi="Garamond"/>
          <w:sz w:val="28"/>
          <w:szCs w:val="28"/>
        </w:rPr>
        <w:t>,</w:t>
      </w:r>
      <w:r>
        <w:rPr>
          <w:rFonts w:ascii="Garamond" w:hAnsi="Garamond"/>
          <w:sz w:val="28"/>
          <w:szCs w:val="28"/>
        </w:rPr>
        <w:t xml:space="preserve"> που αποκαλεί </w:t>
      </w:r>
      <w:r>
        <w:rPr>
          <w:rFonts w:ascii="Garamond" w:hAnsi="Garamond"/>
          <w:sz w:val="28"/>
          <w:szCs w:val="28"/>
          <w:lang w:val="it-IT"/>
        </w:rPr>
        <w:t>Dado</w:t>
      </w:r>
      <w:r>
        <w:rPr>
          <w:rFonts w:ascii="Garamond" w:hAnsi="Garamond"/>
          <w:sz w:val="28"/>
          <w:szCs w:val="28"/>
        </w:rPr>
        <w:t xml:space="preserve"> και βρίσκεται στο προάστιο </w:t>
      </w:r>
      <w:r>
        <w:rPr>
          <w:rFonts w:ascii="Garamond" w:hAnsi="Garamond"/>
          <w:sz w:val="28"/>
          <w:szCs w:val="28"/>
          <w:lang w:val="it-IT"/>
        </w:rPr>
        <w:t>Santa</w:t>
      </w:r>
      <w:r w:rsidRPr="00074951">
        <w:rPr>
          <w:rFonts w:ascii="Garamond" w:hAnsi="Garamond"/>
          <w:sz w:val="28"/>
          <w:szCs w:val="28"/>
        </w:rPr>
        <w:t xml:space="preserve"> </w:t>
      </w:r>
      <w:r>
        <w:rPr>
          <w:rFonts w:ascii="Garamond" w:hAnsi="Garamond"/>
          <w:sz w:val="28"/>
          <w:szCs w:val="28"/>
          <w:lang w:val="it-IT"/>
        </w:rPr>
        <w:t>Marinella</w:t>
      </w:r>
      <w:r w:rsidRPr="00074951">
        <w:rPr>
          <w:rFonts w:ascii="Garamond" w:hAnsi="Garamond"/>
          <w:sz w:val="28"/>
          <w:szCs w:val="28"/>
        </w:rPr>
        <w:t xml:space="preserve"> </w:t>
      </w:r>
      <w:r>
        <w:rPr>
          <w:rFonts w:ascii="Garamond" w:hAnsi="Garamond"/>
          <w:sz w:val="28"/>
          <w:szCs w:val="28"/>
        </w:rPr>
        <w:t>της Ρώμης</w:t>
      </w:r>
      <w:r w:rsidR="00B80090">
        <w:rPr>
          <w:rFonts w:ascii="Garamond" w:hAnsi="Garamond"/>
          <w:sz w:val="28"/>
          <w:szCs w:val="28"/>
        </w:rPr>
        <w:t>,</w:t>
      </w:r>
      <w:r>
        <w:rPr>
          <w:rFonts w:ascii="Garamond" w:hAnsi="Garamond"/>
          <w:sz w:val="28"/>
          <w:szCs w:val="28"/>
        </w:rPr>
        <w:t xml:space="preserve"> γίνεται το καταφύγιό του και ο τόπος της περισυλλογής για την πνευματική του εργασία.</w:t>
      </w:r>
      <w:r w:rsidRPr="0001448C">
        <w:rPr>
          <w:rFonts w:ascii="Garamond" w:hAnsi="Garamond"/>
          <w:sz w:val="28"/>
          <w:szCs w:val="28"/>
        </w:rPr>
        <w:t xml:space="preserve"> </w:t>
      </w:r>
      <w:r>
        <w:rPr>
          <w:rFonts w:ascii="Garamond" w:hAnsi="Garamond"/>
          <w:sz w:val="28"/>
          <w:szCs w:val="28"/>
        </w:rPr>
        <w:t>Παρασημοφορε</w:t>
      </w:r>
      <w:r w:rsidR="00555732">
        <w:rPr>
          <w:rFonts w:ascii="Garamond" w:hAnsi="Garamond"/>
          <w:sz w:val="28"/>
          <w:szCs w:val="28"/>
        </w:rPr>
        <w:t xml:space="preserve">ίται για την προσπάθειά του σχετικά με </w:t>
      </w:r>
      <w:r>
        <w:rPr>
          <w:rFonts w:ascii="Garamond" w:hAnsi="Garamond"/>
          <w:sz w:val="28"/>
          <w:szCs w:val="28"/>
        </w:rPr>
        <w:t>τη διάσωση της καλλιτεχνικής κληρονομιάς της Ιταλίας.</w:t>
      </w:r>
      <w:r>
        <w:rPr>
          <w:rStyle w:val="a7"/>
          <w:rFonts w:ascii="Garamond" w:hAnsi="Garamond"/>
          <w:sz w:val="28"/>
          <w:szCs w:val="28"/>
        </w:rPr>
        <w:footnoteReference w:id="1473"/>
      </w:r>
      <w:r>
        <w:rPr>
          <w:rFonts w:ascii="Garamond" w:hAnsi="Garamond"/>
          <w:sz w:val="28"/>
          <w:szCs w:val="28"/>
        </w:rPr>
        <w:t xml:space="preserve"> </w:t>
      </w:r>
    </w:p>
    <w:p w:rsidR="000E14C0" w:rsidRDefault="000E14C0" w:rsidP="000E14C0">
      <w:pPr>
        <w:spacing w:after="0"/>
        <w:jc w:val="both"/>
        <w:rPr>
          <w:rFonts w:ascii="Garamond" w:hAnsi="Garamond"/>
          <w:sz w:val="28"/>
          <w:szCs w:val="28"/>
        </w:rPr>
      </w:pPr>
      <w:r w:rsidRPr="00654DF0">
        <w:rPr>
          <w:rFonts w:ascii="Garamond" w:hAnsi="Garamond"/>
          <w:sz w:val="28"/>
          <w:szCs w:val="28"/>
        </w:rPr>
        <w:t xml:space="preserve">  </w:t>
      </w:r>
      <w:r>
        <w:rPr>
          <w:rFonts w:ascii="Garamond" w:hAnsi="Garamond"/>
          <w:sz w:val="28"/>
          <w:szCs w:val="28"/>
        </w:rPr>
        <w:t xml:space="preserve">Η ενασχόλησή του με την τέχνη οδηγεί στη συγγραφή και επιμέλεια αρκετών </w:t>
      </w:r>
      <w:r w:rsidR="00555732">
        <w:rPr>
          <w:rFonts w:ascii="Garamond" w:hAnsi="Garamond"/>
          <w:sz w:val="28"/>
          <w:szCs w:val="28"/>
        </w:rPr>
        <w:t xml:space="preserve">λογοτεχνικών </w:t>
      </w:r>
      <w:r w:rsidR="00350F87">
        <w:rPr>
          <w:rFonts w:ascii="Garamond" w:hAnsi="Garamond"/>
          <w:sz w:val="28"/>
          <w:szCs w:val="28"/>
        </w:rPr>
        <w:t xml:space="preserve">έργων και </w:t>
      </w:r>
      <w:r>
        <w:rPr>
          <w:rFonts w:ascii="Garamond" w:hAnsi="Garamond"/>
          <w:sz w:val="28"/>
          <w:szCs w:val="28"/>
        </w:rPr>
        <w:t>κριτικών δοκιμίων.</w:t>
      </w:r>
      <w:r>
        <w:rPr>
          <w:rStyle w:val="a7"/>
          <w:rFonts w:ascii="Garamond" w:hAnsi="Garamond"/>
          <w:sz w:val="28"/>
          <w:szCs w:val="28"/>
        </w:rPr>
        <w:footnoteReference w:id="1474"/>
      </w:r>
      <w:r>
        <w:rPr>
          <w:rFonts w:ascii="Garamond" w:hAnsi="Garamond"/>
          <w:sz w:val="28"/>
          <w:szCs w:val="28"/>
        </w:rPr>
        <w:t xml:space="preserve"> Τα άρθρα του που καταπιάνονται με τα ήθη της κοινωνίας των καιρών του και τον καυτηριασμό τους, αλλά και με καλλιτεχνικά θέματα που δημοσιεύονται με το ψευδώνυμο </w:t>
      </w:r>
      <w:r w:rsidRPr="00972DEC">
        <w:rPr>
          <w:rFonts w:ascii="Garamond" w:hAnsi="Garamond"/>
          <w:sz w:val="28"/>
          <w:szCs w:val="28"/>
        </w:rPr>
        <w:t>“</w:t>
      </w:r>
      <w:r>
        <w:rPr>
          <w:rFonts w:ascii="Garamond" w:hAnsi="Garamond"/>
          <w:sz w:val="28"/>
          <w:szCs w:val="28"/>
          <w:lang w:val="en-US"/>
        </w:rPr>
        <w:t>Tantalo</w:t>
      </w:r>
      <w:r>
        <w:rPr>
          <w:rFonts w:ascii="Garamond" w:hAnsi="Garamond"/>
          <w:sz w:val="28"/>
          <w:szCs w:val="28"/>
        </w:rPr>
        <w:t xml:space="preserve">”, περιλαμβάνονται στο εφτάτομο έργο </w:t>
      </w:r>
      <w:r w:rsidRPr="00972DEC">
        <w:rPr>
          <w:rFonts w:ascii="Garamond" w:hAnsi="Garamond"/>
          <w:i/>
          <w:sz w:val="28"/>
          <w:szCs w:val="28"/>
          <w:lang w:val="it-IT"/>
        </w:rPr>
        <w:t>Cose</w:t>
      </w:r>
      <w:r w:rsidRPr="00972DEC">
        <w:rPr>
          <w:rFonts w:ascii="Garamond" w:hAnsi="Garamond"/>
          <w:i/>
          <w:sz w:val="28"/>
          <w:szCs w:val="28"/>
        </w:rPr>
        <w:t xml:space="preserve"> </w:t>
      </w:r>
      <w:r w:rsidRPr="00972DEC">
        <w:rPr>
          <w:rFonts w:ascii="Garamond" w:hAnsi="Garamond"/>
          <w:i/>
          <w:sz w:val="28"/>
          <w:szCs w:val="28"/>
          <w:lang w:val="it-IT"/>
        </w:rPr>
        <w:t>viste</w:t>
      </w:r>
      <w:r>
        <w:rPr>
          <w:rFonts w:ascii="Garamond" w:hAnsi="Garamond"/>
          <w:sz w:val="28"/>
          <w:szCs w:val="28"/>
        </w:rPr>
        <w:t>.</w:t>
      </w:r>
      <w:r>
        <w:rPr>
          <w:rStyle w:val="a7"/>
          <w:rFonts w:ascii="Garamond" w:hAnsi="Garamond"/>
          <w:sz w:val="28"/>
          <w:szCs w:val="28"/>
        </w:rPr>
        <w:footnoteReference w:id="1475"/>
      </w:r>
      <w:r>
        <w:rPr>
          <w:rFonts w:ascii="Garamond" w:hAnsi="Garamond"/>
          <w:sz w:val="28"/>
          <w:szCs w:val="28"/>
        </w:rPr>
        <w:t xml:space="preserve"> Τα άρθρα του που σχετίζονται με την επικαιρότητα μεταξύ του 1904 και του 1909 δημοσιεύονται στην</w:t>
      </w:r>
      <w:r w:rsidRPr="00972DEC">
        <w:rPr>
          <w:rFonts w:ascii="Garamond" w:hAnsi="Garamond"/>
          <w:sz w:val="28"/>
          <w:szCs w:val="28"/>
        </w:rPr>
        <w:t xml:space="preserve"> </w:t>
      </w:r>
      <w:r>
        <w:rPr>
          <w:rFonts w:ascii="Garamond" w:hAnsi="Garamond"/>
          <w:i/>
          <w:sz w:val="28"/>
          <w:szCs w:val="28"/>
          <w:lang w:val="it-IT"/>
        </w:rPr>
        <w:t>I</w:t>
      </w:r>
      <w:r w:rsidRPr="0017494B">
        <w:rPr>
          <w:rFonts w:ascii="Garamond" w:hAnsi="Garamond"/>
          <w:i/>
          <w:sz w:val="28"/>
          <w:szCs w:val="28"/>
          <w:lang w:val="it-IT"/>
        </w:rPr>
        <w:t>llistrazione</w:t>
      </w:r>
      <w:r w:rsidRPr="0017494B">
        <w:rPr>
          <w:rFonts w:ascii="Garamond" w:hAnsi="Garamond"/>
          <w:i/>
          <w:sz w:val="28"/>
          <w:szCs w:val="28"/>
        </w:rPr>
        <w:t xml:space="preserve"> </w:t>
      </w:r>
      <w:r w:rsidRPr="0017494B">
        <w:rPr>
          <w:rFonts w:ascii="Garamond" w:hAnsi="Garamond"/>
          <w:i/>
          <w:sz w:val="28"/>
          <w:szCs w:val="28"/>
          <w:lang w:val="it-IT"/>
        </w:rPr>
        <w:t>italiana</w:t>
      </w:r>
      <w:r>
        <w:rPr>
          <w:rFonts w:ascii="Garamond" w:hAnsi="Garamond"/>
          <w:sz w:val="28"/>
          <w:szCs w:val="28"/>
        </w:rPr>
        <w:t xml:space="preserve"> με το ψευδώνυμο </w:t>
      </w:r>
      <w:r w:rsidRPr="00EE5BAA">
        <w:rPr>
          <w:rFonts w:ascii="Garamond" w:hAnsi="Garamond"/>
          <w:sz w:val="28"/>
          <w:szCs w:val="28"/>
        </w:rPr>
        <w:t>“</w:t>
      </w:r>
      <w:r>
        <w:rPr>
          <w:rFonts w:ascii="Garamond" w:hAnsi="Garamond"/>
          <w:sz w:val="28"/>
          <w:szCs w:val="28"/>
          <w:lang w:val="en-US"/>
        </w:rPr>
        <w:t>Conte</w:t>
      </w:r>
      <w:r w:rsidRPr="00EE5BAA">
        <w:rPr>
          <w:rFonts w:ascii="Garamond" w:hAnsi="Garamond"/>
          <w:sz w:val="28"/>
          <w:szCs w:val="28"/>
        </w:rPr>
        <w:t xml:space="preserve"> </w:t>
      </w:r>
      <w:r>
        <w:rPr>
          <w:rFonts w:ascii="Garamond" w:hAnsi="Garamond"/>
          <w:sz w:val="28"/>
          <w:szCs w:val="28"/>
          <w:lang w:val="en-US"/>
        </w:rPr>
        <w:t>Ottavio</w:t>
      </w:r>
      <w:r w:rsidRPr="00EE5BAA">
        <w:rPr>
          <w:rFonts w:ascii="Garamond" w:hAnsi="Garamond"/>
          <w:sz w:val="28"/>
          <w:szCs w:val="28"/>
        </w:rPr>
        <w:t xml:space="preserve">” </w:t>
      </w:r>
      <w:r>
        <w:rPr>
          <w:rFonts w:ascii="Garamond" w:hAnsi="Garamond"/>
          <w:sz w:val="28"/>
          <w:szCs w:val="28"/>
        </w:rPr>
        <w:t>(</w:t>
      </w:r>
      <w:r w:rsidRPr="00EE5BAA">
        <w:rPr>
          <w:rFonts w:ascii="Garamond" w:hAnsi="Garamond"/>
          <w:sz w:val="28"/>
          <w:szCs w:val="28"/>
        </w:rPr>
        <w:t>“</w:t>
      </w:r>
      <w:r>
        <w:rPr>
          <w:rFonts w:ascii="Garamond" w:hAnsi="Garamond"/>
          <w:sz w:val="28"/>
          <w:szCs w:val="28"/>
        </w:rPr>
        <w:t>Κόμης Οκταβιανός</w:t>
      </w:r>
      <w:r w:rsidRPr="00EE5BAA">
        <w:rPr>
          <w:rFonts w:ascii="Garamond" w:hAnsi="Garamond"/>
          <w:sz w:val="28"/>
          <w:szCs w:val="28"/>
        </w:rPr>
        <w:t>”</w:t>
      </w:r>
      <w:r>
        <w:rPr>
          <w:rFonts w:ascii="Garamond" w:hAnsi="Garamond"/>
          <w:sz w:val="28"/>
          <w:szCs w:val="28"/>
        </w:rPr>
        <w:t>).</w:t>
      </w:r>
      <w:r>
        <w:rPr>
          <w:rStyle w:val="a7"/>
          <w:rFonts w:ascii="Garamond" w:hAnsi="Garamond"/>
          <w:sz w:val="28"/>
          <w:szCs w:val="28"/>
        </w:rPr>
        <w:footnoteReference w:id="1476"/>
      </w:r>
      <w:r>
        <w:rPr>
          <w:rFonts w:ascii="Garamond" w:hAnsi="Garamond"/>
          <w:sz w:val="28"/>
          <w:szCs w:val="28"/>
        </w:rPr>
        <w:t xml:space="preserve"> </w:t>
      </w:r>
    </w:p>
    <w:p w:rsidR="000E14C0" w:rsidRPr="008D5718" w:rsidRDefault="000E14C0" w:rsidP="000E14C0">
      <w:pPr>
        <w:spacing w:after="0"/>
        <w:jc w:val="both"/>
        <w:rPr>
          <w:rFonts w:ascii="Garamond" w:hAnsi="Garamond"/>
          <w:sz w:val="28"/>
          <w:szCs w:val="28"/>
        </w:rPr>
      </w:pPr>
      <w:r>
        <w:rPr>
          <w:rFonts w:ascii="Garamond" w:hAnsi="Garamond"/>
          <w:sz w:val="28"/>
          <w:szCs w:val="28"/>
        </w:rPr>
        <w:t xml:space="preserve">   Επίσης είναι ο ιδρυτής των περιοδικών </w:t>
      </w:r>
      <w:r w:rsidRPr="000827B6">
        <w:rPr>
          <w:rFonts w:ascii="Garamond" w:hAnsi="Garamond"/>
          <w:i/>
          <w:sz w:val="28"/>
          <w:szCs w:val="28"/>
          <w:lang w:val="it-IT"/>
        </w:rPr>
        <w:t>Dedalo</w:t>
      </w:r>
      <w:r w:rsidRPr="000827B6">
        <w:rPr>
          <w:rFonts w:ascii="Garamond" w:hAnsi="Garamond"/>
          <w:i/>
          <w:sz w:val="28"/>
          <w:szCs w:val="28"/>
        </w:rPr>
        <w:t xml:space="preserve"> </w:t>
      </w:r>
      <w:r>
        <w:rPr>
          <w:rFonts w:ascii="Garamond" w:hAnsi="Garamond"/>
          <w:sz w:val="28"/>
          <w:szCs w:val="28"/>
        </w:rPr>
        <w:t>(1920-1933)</w:t>
      </w:r>
      <w:r w:rsidRPr="000827B6">
        <w:rPr>
          <w:rFonts w:ascii="Garamond" w:hAnsi="Garamond"/>
          <w:sz w:val="28"/>
          <w:szCs w:val="28"/>
        </w:rPr>
        <w:t xml:space="preserve">, </w:t>
      </w:r>
      <w:r w:rsidRPr="000827B6">
        <w:rPr>
          <w:rFonts w:ascii="Garamond" w:hAnsi="Garamond"/>
          <w:i/>
          <w:sz w:val="28"/>
          <w:szCs w:val="28"/>
          <w:lang w:val="it-IT"/>
        </w:rPr>
        <w:t>Pegaso</w:t>
      </w:r>
      <w:r w:rsidRPr="000827B6">
        <w:rPr>
          <w:rFonts w:ascii="Garamond" w:hAnsi="Garamond"/>
          <w:sz w:val="28"/>
          <w:szCs w:val="28"/>
        </w:rPr>
        <w:t xml:space="preserve"> </w:t>
      </w:r>
      <w:r>
        <w:rPr>
          <w:rFonts w:ascii="Garamond" w:hAnsi="Garamond"/>
          <w:sz w:val="28"/>
          <w:szCs w:val="28"/>
        </w:rPr>
        <w:t xml:space="preserve">(1929) και </w:t>
      </w:r>
      <w:r w:rsidRPr="000827B6">
        <w:rPr>
          <w:rFonts w:ascii="Garamond" w:hAnsi="Garamond"/>
          <w:i/>
          <w:sz w:val="28"/>
          <w:szCs w:val="28"/>
          <w:lang w:val="it-IT"/>
        </w:rPr>
        <w:t>Pan</w:t>
      </w:r>
      <w:r>
        <w:rPr>
          <w:rFonts w:ascii="Garamond" w:hAnsi="Garamond"/>
          <w:i/>
          <w:sz w:val="28"/>
          <w:szCs w:val="28"/>
        </w:rPr>
        <w:t xml:space="preserve"> </w:t>
      </w:r>
      <w:r>
        <w:rPr>
          <w:rFonts w:ascii="Garamond" w:hAnsi="Garamond"/>
          <w:sz w:val="28"/>
          <w:szCs w:val="28"/>
        </w:rPr>
        <w:t>(1935-1936)</w:t>
      </w:r>
      <w:r w:rsidRPr="000827B6">
        <w:rPr>
          <w:rFonts w:ascii="Garamond" w:hAnsi="Garamond"/>
          <w:sz w:val="28"/>
          <w:szCs w:val="28"/>
        </w:rPr>
        <w:t>.</w:t>
      </w:r>
      <w:r>
        <w:rPr>
          <w:rStyle w:val="a7"/>
          <w:rFonts w:ascii="Garamond" w:hAnsi="Garamond"/>
          <w:sz w:val="28"/>
          <w:szCs w:val="28"/>
        </w:rPr>
        <w:footnoteReference w:id="1477"/>
      </w:r>
      <w:r w:rsidR="00762A67">
        <w:rPr>
          <w:rFonts w:ascii="Garamond" w:hAnsi="Garamond"/>
          <w:sz w:val="28"/>
          <w:szCs w:val="28"/>
        </w:rPr>
        <w:t xml:space="preserve"> </w:t>
      </w:r>
      <w:r>
        <w:rPr>
          <w:rFonts w:ascii="Garamond" w:hAnsi="Garamond"/>
          <w:sz w:val="28"/>
          <w:szCs w:val="28"/>
        </w:rPr>
        <w:t>Αγαπώντας τα ταξίδια και την επαφή με ξένους πολιτισμούς εμπνέεται το</w:t>
      </w:r>
      <w:r w:rsidRPr="00A02BD1">
        <w:rPr>
          <w:rFonts w:ascii="Garamond" w:hAnsi="Garamond"/>
          <w:sz w:val="28"/>
          <w:szCs w:val="28"/>
        </w:rPr>
        <w:t xml:space="preserve"> 1905 </w:t>
      </w:r>
      <w:r>
        <w:rPr>
          <w:rFonts w:ascii="Garamond" w:hAnsi="Garamond"/>
          <w:sz w:val="28"/>
          <w:szCs w:val="28"/>
        </w:rPr>
        <w:t xml:space="preserve">και την ιδέα για το πρώτο του </w:t>
      </w:r>
      <w:r w:rsidR="00350F87">
        <w:rPr>
          <w:rFonts w:ascii="Garamond" w:hAnsi="Garamond"/>
          <w:sz w:val="28"/>
          <w:szCs w:val="28"/>
        </w:rPr>
        <w:t>θεατρικό έργο που τιτλοφορείται</w:t>
      </w:r>
      <w:r>
        <w:rPr>
          <w:rFonts w:ascii="Garamond" w:hAnsi="Garamond"/>
          <w:sz w:val="28"/>
          <w:szCs w:val="28"/>
        </w:rPr>
        <w:t xml:space="preserve"> </w:t>
      </w:r>
      <w:r w:rsidRPr="00927EEB">
        <w:rPr>
          <w:rFonts w:ascii="Garamond" w:hAnsi="Garamond"/>
          <w:i/>
          <w:sz w:val="28"/>
          <w:szCs w:val="28"/>
          <w:lang w:val="it-IT"/>
        </w:rPr>
        <w:t>Garofano</w:t>
      </w:r>
      <w:r w:rsidRPr="00927EEB">
        <w:rPr>
          <w:rFonts w:ascii="Garamond" w:hAnsi="Garamond"/>
          <w:sz w:val="28"/>
          <w:szCs w:val="28"/>
        </w:rPr>
        <w:t xml:space="preserve"> </w:t>
      </w:r>
      <w:r>
        <w:rPr>
          <w:rFonts w:ascii="Garamond" w:hAnsi="Garamond"/>
          <w:sz w:val="28"/>
          <w:szCs w:val="28"/>
        </w:rPr>
        <w:t>(</w:t>
      </w:r>
      <w:r w:rsidRPr="00927EEB">
        <w:rPr>
          <w:rFonts w:ascii="Garamond" w:hAnsi="Garamond"/>
          <w:i/>
          <w:sz w:val="28"/>
          <w:szCs w:val="28"/>
        </w:rPr>
        <w:t>Το γαρίφαλο</w:t>
      </w:r>
      <w:r>
        <w:rPr>
          <w:rFonts w:ascii="Garamond" w:hAnsi="Garamond"/>
          <w:sz w:val="28"/>
          <w:szCs w:val="28"/>
        </w:rPr>
        <w:t xml:space="preserve">), το μοναδικό του θεατρικό έργο που βρίσκει </w:t>
      </w:r>
      <w:r w:rsidR="00B80090">
        <w:rPr>
          <w:rFonts w:ascii="Garamond" w:hAnsi="Garamond"/>
          <w:sz w:val="28"/>
          <w:szCs w:val="28"/>
        </w:rPr>
        <w:t xml:space="preserve">γόνιμο </w:t>
      </w:r>
      <w:r>
        <w:rPr>
          <w:rFonts w:ascii="Garamond" w:hAnsi="Garamond"/>
          <w:sz w:val="28"/>
          <w:szCs w:val="28"/>
        </w:rPr>
        <w:t>έδαφος στη χώρα μας.</w:t>
      </w:r>
      <w:r w:rsidRPr="00A02BD1">
        <w:rPr>
          <w:rFonts w:ascii="Garamond" w:hAnsi="Garamond"/>
          <w:sz w:val="28"/>
          <w:szCs w:val="28"/>
        </w:rPr>
        <w:t xml:space="preserve"> </w:t>
      </w:r>
      <w:r>
        <w:rPr>
          <w:rFonts w:ascii="Garamond" w:hAnsi="Garamond"/>
          <w:sz w:val="28"/>
          <w:szCs w:val="28"/>
        </w:rPr>
        <w:t xml:space="preserve">Αργότερα γράφει μια τετράπρακτη κωμωδία μαζί με τον </w:t>
      </w:r>
      <w:r>
        <w:rPr>
          <w:rFonts w:ascii="Garamond" w:hAnsi="Garamond"/>
          <w:sz w:val="28"/>
          <w:szCs w:val="28"/>
          <w:lang w:val="it-IT"/>
        </w:rPr>
        <w:t>Renato</w:t>
      </w:r>
      <w:r w:rsidRPr="00414279">
        <w:rPr>
          <w:rFonts w:ascii="Garamond" w:hAnsi="Garamond"/>
          <w:sz w:val="28"/>
          <w:szCs w:val="28"/>
        </w:rPr>
        <w:t xml:space="preserve"> </w:t>
      </w:r>
      <w:r>
        <w:rPr>
          <w:rFonts w:ascii="Garamond" w:hAnsi="Garamond"/>
          <w:sz w:val="28"/>
          <w:szCs w:val="28"/>
          <w:lang w:val="it-IT"/>
        </w:rPr>
        <w:t>Simoni</w:t>
      </w:r>
      <w:r w:rsidRPr="00414279">
        <w:rPr>
          <w:rFonts w:ascii="Garamond" w:hAnsi="Garamond"/>
          <w:sz w:val="28"/>
          <w:szCs w:val="28"/>
        </w:rPr>
        <w:t xml:space="preserve"> </w:t>
      </w:r>
      <w:r>
        <w:rPr>
          <w:rFonts w:ascii="Garamond" w:hAnsi="Garamond"/>
          <w:sz w:val="28"/>
          <w:szCs w:val="28"/>
        </w:rPr>
        <w:t xml:space="preserve">που φέρει τον τίτλο </w:t>
      </w:r>
      <w:r w:rsidRPr="00414279">
        <w:rPr>
          <w:rFonts w:ascii="Garamond" w:hAnsi="Garamond"/>
          <w:i/>
          <w:sz w:val="28"/>
          <w:szCs w:val="28"/>
          <w:lang w:val="it-IT"/>
        </w:rPr>
        <w:t>Il</w:t>
      </w:r>
      <w:r w:rsidRPr="00414279">
        <w:rPr>
          <w:rFonts w:ascii="Garamond" w:hAnsi="Garamond"/>
          <w:i/>
          <w:sz w:val="28"/>
          <w:szCs w:val="28"/>
        </w:rPr>
        <w:t xml:space="preserve"> </w:t>
      </w:r>
      <w:r w:rsidRPr="00414279">
        <w:rPr>
          <w:rFonts w:ascii="Garamond" w:hAnsi="Garamond"/>
          <w:i/>
          <w:sz w:val="28"/>
          <w:szCs w:val="28"/>
          <w:lang w:val="it-IT"/>
        </w:rPr>
        <w:t>matrimonio</w:t>
      </w:r>
      <w:r w:rsidRPr="00414279">
        <w:rPr>
          <w:rFonts w:ascii="Garamond" w:hAnsi="Garamond"/>
          <w:i/>
          <w:sz w:val="28"/>
          <w:szCs w:val="28"/>
        </w:rPr>
        <w:t xml:space="preserve"> </w:t>
      </w:r>
      <w:r w:rsidRPr="00414279">
        <w:rPr>
          <w:rFonts w:ascii="Garamond" w:hAnsi="Garamond"/>
          <w:i/>
          <w:sz w:val="28"/>
          <w:szCs w:val="28"/>
          <w:lang w:val="it-IT"/>
        </w:rPr>
        <w:t>di</w:t>
      </w:r>
      <w:r w:rsidRPr="00414279">
        <w:rPr>
          <w:rFonts w:ascii="Garamond" w:hAnsi="Garamond"/>
          <w:i/>
          <w:sz w:val="28"/>
          <w:szCs w:val="28"/>
        </w:rPr>
        <w:t xml:space="preserve"> </w:t>
      </w:r>
      <w:r w:rsidRPr="00414279">
        <w:rPr>
          <w:rFonts w:ascii="Garamond" w:hAnsi="Garamond"/>
          <w:i/>
          <w:sz w:val="28"/>
          <w:szCs w:val="28"/>
          <w:lang w:val="it-IT"/>
        </w:rPr>
        <w:t>Casanova</w:t>
      </w:r>
      <w:r w:rsidRPr="00414279">
        <w:rPr>
          <w:rFonts w:ascii="Garamond" w:hAnsi="Garamond"/>
          <w:sz w:val="28"/>
          <w:szCs w:val="28"/>
        </w:rPr>
        <w:t xml:space="preserve"> </w:t>
      </w:r>
      <w:r>
        <w:rPr>
          <w:rFonts w:ascii="Garamond" w:hAnsi="Garamond"/>
          <w:sz w:val="28"/>
          <w:szCs w:val="28"/>
        </w:rPr>
        <w:t>(</w:t>
      </w:r>
      <w:r w:rsidRPr="00414279">
        <w:rPr>
          <w:rFonts w:ascii="Garamond" w:hAnsi="Garamond"/>
          <w:i/>
          <w:sz w:val="28"/>
          <w:szCs w:val="28"/>
        </w:rPr>
        <w:t>Ο γάμος του Καζανόβα</w:t>
      </w:r>
      <w:r>
        <w:rPr>
          <w:rFonts w:ascii="Garamond" w:hAnsi="Garamond"/>
          <w:sz w:val="28"/>
          <w:szCs w:val="28"/>
        </w:rPr>
        <w:t xml:space="preserve">). Η θεατρική του γραφή έχει συγκεκριμένο </w:t>
      </w:r>
      <w:r w:rsidR="006D70DF">
        <w:rPr>
          <w:rFonts w:ascii="Garamond" w:hAnsi="Garamond"/>
          <w:sz w:val="28"/>
          <w:szCs w:val="28"/>
        </w:rPr>
        <w:t>ύφος</w:t>
      </w:r>
      <w:r>
        <w:rPr>
          <w:rFonts w:ascii="Garamond" w:hAnsi="Garamond"/>
          <w:sz w:val="28"/>
          <w:szCs w:val="28"/>
        </w:rPr>
        <w:t xml:space="preserve"> σε όλο του το έργο. Στο συγκεκριμένο κείμενο, ο σκοπός της είναι να </w:t>
      </w:r>
      <w:r>
        <w:rPr>
          <w:rFonts w:ascii="Garamond" w:hAnsi="Garamond"/>
          <w:sz w:val="28"/>
          <w:szCs w:val="28"/>
        </w:rPr>
        <w:lastRenderedPageBreak/>
        <w:t xml:space="preserve">καυτηριάσει και να ξεσκεπάσει τα </w:t>
      </w:r>
      <w:r w:rsidRPr="008D5718">
        <w:rPr>
          <w:rFonts w:ascii="Garamond" w:hAnsi="Garamond"/>
          <w:sz w:val="28"/>
          <w:szCs w:val="28"/>
        </w:rPr>
        <w:t>“</w:t>
      </w:r>
      <w:r>
        <w:rPr>
          <w:rFonts w:ascii="Garamond" w:hAnsi="Garamond"/>
          <w:sz w:val="28"/>
          <w:szCs w:val="28"/>
        </w:rPr>
        <w:t>σκοτεινά σημεία</w:t>
      </w:r>
      <w:r w:rsidRPr="008D5718">
        <w:rPr>
          <w:rFonts w:ascii="Garamond" w:hAnsi="Garamond"/>
          <w:sz w:val="28"/>
          <w:szCs w:val="28"/>
        </w:rPr>
        <w:t>”</w:t>
      </w:r>
      <w:r>
        <w:rPr>
          <w:rFonts w:ascii="Garamond" w:hAnsi="Garamond"/>
          <w:sz w:val="28"/>
          <w:szCs w:val="28"/>
        </w:rPr>
        <w:t xml:space="preserve"> των καιρών του. Και αυτό ως δραματουργός το επιτυγχάνει ξεσκεπάζοντας τους χαρακτήρες των ηρώων, αποκαλύπτοντας τις αληθινές πλευρές τους, χτυπώντας τους εκεί όπου πονούν. </w:t>
      </w:r>
    </w:p>
    <w:p w:rsidR="000E14C0" w:rsidRPr="00276485" w:rsidRDefault="000E14C0" w:rsidP="000E14C0">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Ojetti</w:t>
      </w:r>
      <w:r w:rsidRPr="00074951">
        <w:rPr>
          <w:rFonts w:ascii="Garamond" w:hAnsi="Garamond"/>
          <w:sz w:val="28"/>
          <w:szCs w:val="28"/>
        </w:rPr>
        <w:t xml:space="preserve"> </w:t>
      </w:r>
      <w:r>
        <w:rPr>
          <w:rFonts w:ascii="Garamond" w:hAnsi="Garamond"/>
          <w:sz w:val="28"/>
          <w:szCs w:val="28"/>
        </w:rPr>
        <w:t xml:space="preserve">ανήκει στην ομάδα των λογοτεχνών που υπογράφουν το 1925 το </w:t>
      </w:r>
      <w:r w:rsidRPr="00B80090">
        <w:rPr>
          <w:rFonts w:ascii="Garamond" w:hAnsi="Garamond"/>
          <w:sz w:val="28"/>
          <w:szCs w:val="28"/>
          <w:lang w:val="it-IT"/>
        </w:rPr>
        <w:t>Manifesto</w:t>
      </w:r>
      <w:r w:rsidRPr="00B80090">
        <w:rPr>
          <w:rFonts w:ascii="Garamond" w:hAnsi="Garamond"/>
          <w:sz w:val="28"/>
          <w:szCs w:val="28"/>
        </w:rPr>
        <w:t xml:space="preserve"> </w:t>
      </w:r>
      <w:r w:rsidRPr="00B80090">
        <w:rPr>
          <w:rFonts w:ascii="Garamond" w:hAnsi="Garamond"/>
          <w:sz w:val="28"/>
          <w:szCs w:val="28"/>
          <w:lang w:val="it-IT"/>
        </w:rPr>
        <w:t>degli</w:t>
      </w:r>
      <w:r w:rsidRPr="00B80090">
        <w:rPr>
          <w:rFonts w:ascii="Garamond" w:hAnsi="Garamond"/>
          <w:sz w:val="28"/>
          <w:szCs w:val="28"/>
        </w:rPr>
        <w:t xml:space="preserve"> </w:t>
      </w:r>
      <w:r w:rsidRPr="00B80090">
        <w:rPr>
          <w:rFonts w:ascii="Garamond" w:hAnsi="Garamond"/>
          <w:sz w:val="28"/>
          <w:szCs w:val="28"/>
          <w:lang w:val="it-IT"/>
        </w:rPr>
        <w:t>intelletuali</w:t>
      </w:r>
      <w:r w:rsidRPr="00B80090">
        <w:rPr>
          <w:rFonts w:ascii="Garamond" w:hAnsi="Garamond"/>
          <w:sz w:val="28"/>
          <w:szCs w:val="28"/>
        </w:rPr>
        <w:t xml:space="preserve"> </w:t>
      </w:r>
      <w:r w:rsidRPr="00B80090">
        <w:rPr>
          <w:rFonts w:ascii="Garamond" w:hAnsi="Garamond"/>
          <w:sz w:val="28"/>
          <w:szCs w:val="28"/>
          <w:lang w:val="it-IT"/>
        </w:rPr>
        <w:t>fascisti</w:t>
      </w:r>
      <w:r w:rsidRPr="00B80090">
        <w:rPr>
          <w:rFonts w:ascii="Garamond" w:hAnsi="Garamond"/>
          <w:sz w:val="28"/>
          <w:szCs w:val="28"/>
        </w:rPr>
        <w:t xml:space="preserve"> (Μανιφέστο των πνευματικών ανθρώπων του φασισμού</w:t>
      </w:r>
      <w:r>
        <w:rPr>
          <w:rFonts w:ascii="Garamond" w:hAnsi="Garamond"/>
          <w:sz w:val="28"/>
          <w:szCs w:val="28"/>
        </w:rPr>
        <w:t xml:space="preserve">), ενώ το 1930 αναγορεύεται Ακαδημαϊκός της Ιταλίας. Από το 1933 κι έπειτα ανήκει στην ομάδα των συμβούλων της </w:t>
      </w:r>
      <w:r w:rsidRPr="00414279">
        <w:rPr>
          <w:rFonts w:ascii="Garamond" w:hAnsi="Garamond"/>
          <w:i/>
          <w:sz w:val="28"/>
          <w:szCs w:val="28"/>
          <w:lang w:val="it-IT"/>
        </w:rPr>
        <w:t>Enciclopedia</w:t>
      </w:r>
      <w:r w:rsidRPr="00414279">
        <w:rPr>
          <w:rFonts w:ascii="Garamond" w:hAnsi="Garamond"/>
          <w:i/>
          <w:sz w:val="28"/>
          <w:szCs w:val="28"/>
        </w:rPr>
        <w:t xml:space="preserve"> </w:t>
      </w:r>
      <w:r w:rsidRPr="00414279">
        <w:rPr>
          <w:rFonts w:ascii="Garamond" w:hAnsi="Garamond"/>
          <w:i/>
          <w:sz w:val="28"/>
          <w:szCs w:val="28"/>
          <w:lang w:val="it-IT"/>
        </w:rPr>
        <w:t>Italiana</w:t>
      </w:r>
      <w:r w:rsidRPr="00414279">
        <w:rPr>
          <w:rFonts w:ascii="Garamond" w:hAnsi="Garamond"/>
          <w:sz w:val="28"/>
          <w:szCs w:val="28"/>
        </w:rPr>
        <w:t xml:space="preserve"> </w:t>
      </w:r>
      <w:r>
        <w:rPr>
          <w:rFonts w:ascii="Garamond" w:hAnsi="Garamond"/>
          <w:sz w:val="28"/>
          <w:szCs w:val="28"/>
        </w:rPr>
        <w:t>(</w:t>
      </w:r>
      <w:r w:rsidRPr="00414279">
        <w:rPr>
          <w:rFonts w:ascii="Garamond" w:hAnsi="Garamond"/>
          <w:i/>
          <w:sz w:val="28"/>
          <w:szCs w:val="28"/>
        </w:rPr>
        <w:t>Ιταλικής Εγκυκλοπαίδειας</w:t>
      </w:r>
      <w:r>
        <w:rPr>
          <w:rFonts w:ascii="Garamond" w:hAnsi="Garamond"/>
          <w:sz w:val="28"/>
          <w:szCs w:val="28"/>
        </w:rPr>
        <w:t>).</w:t>
      </w:r>
      <w:r w:rsidRPr="00414279">
        <w:rPr>
          <w:rFonts w:ascii="Garamond" w:hAnsi="Garamond"/>
          <w:sz w:val="28"/>
          <w:szCs w:val="28"/>
        </w:rPr>
        <w:t xml:space="preserve"> </w:t>
      </w:r>
      <w:r>
        <w:rPr>
          <w:rFonts w:ascii="Garamond" w:hAnsi="Garamond"/>
          <w:sz w:val="28"/>
          <w:szCs w:val="28"/>
        </w:rPr>
        <w:t xml:space="preserve">Το 1931 επιμελείται τον τόμο </w:t>
      </w:r>
      <w:r w:rsidRPr="00414279">
        <w:rPr>
          <w:rFonts w:ascii="Garamond" w:hAnsi="Garamond"/>
          <w:i/>
          <w:sz w:val="28"/>
          <w:szCs w:val="28"/>
          <w:lang w:val="it-IT"/>
        </w:rPr>
        <w:t>Sessanta</w:t>
      </w:r>
      <w:r w:rsidRPr="00B80090">
        <w:rPr>
          <w:rStyle w:val="a7"/>
          <w:rFonts w:ascii="Garamond" w:hAnsi="Garamond"/>
          <w:sz w:val="28"/>
          <w:szCs w:val="28"/>
          <w:lang w:val="it-IT"/>
        </w:rPr>
        <w:footnoteReference w:id="1478"/>
      </w:r>
      <w:r w:rsidRPr="00414279">
        <w:rPr>
          <w:rFonts w:ascii="Garamond" w:hAnsi="Garamond"/>
          <w:sz w:val="28"/>
          <w:szCs w:val="28"/>
        </w:rPr>
        <w:t xml:space="preserve"> </w:t>
      </w:r>
      <w:r>
        <w:rPr>
          <w:rFonts w:ascii="Garamond" w:hAnsi="Garamond"/>
          <w:sz w:val="28"/>
          <w:szCs w:val="28"/>
        </w:rPr>
        <w:t xml:space="preserve">που περιλαμβάνει 352 άρθρα του, με αφορμή τα εξήντα του χρόνια, και κυκλοφορεί το 1937. Η επιρροή του στα ιταλικά γράμματα </w:t>
      </w:r>
      <w:r w:rsidR="00B80090">
        <w:rPr>
          <w:rFonts w:ascii="Garamond" w:hAnsi="Garamond"/>
          <w:sz w:val="28"/>
          <w:szCs w:val="28"/>
        </w:rPr>
        <w:t>της</w:t>
      </w:r>
      <w:r>
        <w:rPr>
          <w:rFonts w:ascii="Garamond" w:hAnsi="Garamond"/>
          <w:sz w:val="28"/>
          <w:szCs w:val="28"/>
        </w:rPr>
        <w:t xml:space="preserve"> εποχή</w:t>
      </w:r>
      <w:r w:rsidR="00B80090">
        <w:rPr>
          <w:rFonts w:ascii="Garamond" w:hAnsi="Garamond"/>
          <w:sz w:val="28"/>
          <w:szCs w:val="28"/>
        </w:rPr>
        <w:t>ς είναι</w:t>
      </w:r>
      <w:r>
        <w:rPr>
          <w:rFonts w:ascii="Garamond" w:hAnsi="Garamond"/>
          <w:sz w:val="28"/>
          <w:szCs w:val="28"/>
        </w:rPr>
        <w:t xml:space="preserve"> τέτοια ώστε να καθιερωθεί ο όρος </w:t>
      </w:r>
      <w:r w:rsidR="00350F87" w:rsidRPr="00350F87">
        <w:rPr>
          <w:rFonts w:ascii="Garamond" w:hAnsi="Garamond"/>
          <w:sz w:val="28"/>
          <w:szCs w:val="28"/>
        </w:rPr>
        <w:t>“</w:t>
      </w:r>
      <w:r>
        <w:rPr>
          <w:rFonts w:ascii="Garamond" w:hAnsi="Garamond"/>
          <w:sz w:val="28"/>
          <w:szCs w:val="28"/>
          <w:lang w:val="it-IT"/>
        </w:rPr>
        <w:t>ojettismo</w:t>
      </w:r>
      <w:r w:rsidR="00350F87">
        <w:rPr>
          <w:rFonts w:ascii="Garamond" w:hAnsi="Garamond"/>
          <w:sz w:val="28"/>
          <w:szCs w:val="28"/>
          <w:lang w:val="it-IT"/>
        </w:rPr>
        <w:t>”,</w:t>
      </w:r>
      <w:r w:rsidRPr="00276485">
        <w:rPr>
          <w:rFonts w:ascii="Garamond" w:hAnsi="Garamond"/>
          <w:sz w:val="28"/>
          <w:szCs w:val="28"/>
        </w:rPr>
        <w:t xml:space="preserve"> </w:t>
      </w:r>
      <w:r w:rsidR="00B80090">
        <w:rPr>
          <w:rFonts w:ascii="Garamond" w:hAnsi="Garamond"/>
          <w:sz w:val="28"/>
          <w:szCs w:val="28"/>
        </w:rPr>
        <w:t>με τον οποίο εννοείται</w:t>
      </w:r>
      <w:r>
        <w:rPr>
          <w:rFonts w:ascii="Garamond" w:hAnsi="Garamond"/>
          <w:sz w:val="28"/>
          <w:szCs w:val="28"/>
        </w:rPr>
        <w:t xml:space="preserve"> η ικανότητα κάποιου να παράξει τέχνη</w:t>
      </w:r>
      <w:r w:rsidR="00350F87">
        <w:rPr>
          <w:rFonts w:ascii="Garamond" w:hAnsi="Garamond"/>
          <w:sz w:val="28"/>
          <w:szCs w:val="28"/>
        </w:rPr>
        <w:t xml:space="preserve"> εκμεταλλευόμενος τις δυνάμεις της </w:t>
      </w:r>
      <w:r w:rsidR="00350F87" w:rsidRPr="00350F87">
        <w:rPr>
          <w:rFonts w:ascii="Garamond" w:hAnsi="Garamond"/>
          <w:sz w:val="28"/>
          <w:szCs w:val="28"/>
        </w:rPr>
        <w:t>“</w:t>
      </w:r>
      <w:r w:rsidR="00350F87">
        <w:rPr>
          <w:rFonts w:ascii="Garamond" w:hAnsi="Garamond"/>
          <w:sz w:val="28"/>
          <w:szCs w:val="28"/>
        </w:rPr>
        <w:t>επικρατούσας αρχής</w:t>
      </w:r>
      <w:r w:rsidR="00350F87" w:rsidRPr="00350F87">
        <w:rPr>
          <w:rFonts w:ascii="Garamond" w:hAnsi="Garamond"/>
          <w:sz w:val="28"/>
          <w:szCs w:val="28"/>
        </w:rPr>
        <w:t xml:space="preserve">” </w:t>
      </w:r>
      <w:r w:rsidR="00350F87">
        <w:rPr>
          <w:rFonts w:ascii="Garamond" w:hAnsi="Garamond"/>
          <w:sz w:val="28"/>
          <w:szCs w:val="28"/>
        </w:rPr>
        <w:t>ή και ακολουθώντας το ρεύμα της, σύμφωνα με τις ανάγκες του τόπου και της τέχνης έτσι όπως έχει διαμορφωθεί από αυτές</w:t>
      </w:r>
      <w:r>
        <w:rPr>
          <w:rFonts w:ascii="Garamond" w:hAnsi="Garamond"/>
          <w:sz w:val="28"/>
          <w:szCs w:val="28"/>
        </w:rPr>
        <w:t>.</w:t>
      </w:r>
    </w:p>
    <w:p w:rsidR="000E14C0" w:rsidRDefault="000E14C0" w:rsidP="000E14C0">
      <w:pPr>
        <w:spacing w:after="0"/>
        <w:jc w:val="both"/>
        <w:rPr>
          <w:rFonts w:ascii="Garamond" w:hAnsi="Garamond"/>
          <w:sz w:val="28"/>
          <w:szCs w:val="28"/>
        </w:rPr>
      </w:pPr>
    </w:p>
    <w:p w:rsidR="004B7E3F" w:rsidRPr="00276485" w:rsidRDefault="004B7E3F" w:rsidP="000E14C0">
      <w:pPr>
        <w:spacing w:after="0"/>
        <w:jc w:val="both"/>
        <w:rPr>
          <w:rFonts w:ascii="Garamond" w:hAnsi="Garamond"/>
          <w:sz w:val="28"/>
          <w:szCs w:val="28"/>
        </w:rPr>
      </w:pPr>
    </w:p>
    <w:p w:rsidR="000E14C0" w:rsidRDefault="0095622D" w:rsidP="000E14C0">
      <w:pPr>
        <w:spacing w:after="0"/>
        <w:jc w:val="both"/>
        <w:rPr>
          <w:rFonts w:ascii="Garamond" w:hAnsi="Garamond"/>
          <w:b/>
          <w:i/>
          <w:sz w:val="28"/>
          <w:szCs w:val="28"/>
          <w:u w:val="single"/>
        </w:rPr>
      </w:pPr>
      <w:r>
        <w:rPr>
          <w:rFonts w:ascii="Garamond" w:hAnsi="Garamond"/>
          <w:b/>
          <w:sz w:val="28"/>
          <w:szCs w:val="28"/>
          <w:u w:val="single"/>
        </w:rPr>
        <w:t>2.10</w:t>
      </w:r>
      <w:r w:rsidR="000E14C0">
        <w:rPr>
          <w:rFonts w:ascii="Garamond" w:hAnsi="Garamond"/>
          <w:b/>
          <w:sz w:val="28"/>
          <w:szCs w:val="28"/>
          <w:u w:val="single"/>
        </w:rPr>
        <w:t>.2</w:t>
      </w:r>
      <w:r w:rsidR="000E14C0" w:rsidRPr="00A02BD1">
        <w:rPr>
          <w:rFonts w:ascii="Garamond" w:hAnsi="Garamond"/>
          <w:b/>
          <w:sz w:val="28"/>
          <w:szCs w:val="28"/>
          <w:u w:val="single"/>
        </w:rPr>
        <w:t>.</w:t>
      </w:r>
      <w:r w:rsidR="000E14C0" w:rsidRPr="00A02BD1">
        <w:rPr>
          <w:rFonts w:ascii="Garamond" w:hAnsi="Garamond"/>
          <w:b/>
          <w:i/>
          <w:sz w:val="28"/>
          <w:szCs w:val="28"/>
          <w:u w:val="single"/>
        </w:rPr>
        <w:t xml:space="preserve"> </w:t>
      </w:r>
      <w:r w:rsidR="000E14C0">
        <w:rPr>
          <w:rFonts w:ascii="Garamond" w:hAnsi="Garamond"/>
          <w:b/>
          <w:i/>
          <w:sz w:val="28"/>
          <w:szCs w:val="28"/>
          <w:u w:val="single"/>
        </w:rPr>
        <w:t>Ένα γαρί</w:t>
      </w:r>
      <w:r w:rsidR="000E14C0" w:rsidRPr="00A02BD1">
        <w:rPr>
          <w:rFonts w:ascii="Garamond" w:hAnsi="Garamond"/>
          <w:b/>
          <w:i/>
          <w:sz w:val="28"/>
          <w:szCs w:val="28"/>
          <w:u w:val="single"/>
        </w:rPr>
        <w:t>φαλο</w:t>
      </w:r>
    </w:p>
    <w:p w:rsidR="000E14C0" w:rsidRDefault="000E14C0" w:rsidP="000E14C0">
      <w:pPr>
        <w:spacing w:after="0"/>
        <w:jc w:val="both"/>
        <w:rPr>
          <w:rFonts w:ascii="Garamond" w:hAnsi="Garamond"/>
          <w:b/>
          <w:i/>
          <w:sz w:val="28"/>
          <w:szCs w:val="28"/>
          <w:u w:val="single"/>
        </w:rPr>
      </w:pPr>
    </w:p>
    <w:p w:rsidR="000E14C0" w:rsidRDefault="000E14C0" w:rsidP="000E14C0">
      <w:pPr>
        <w:spacing w:after="0"/>
        <w:jc w:val="both"/>
        <w:rPr>
          <w:rFonts w:ascii="Garamond" w:hAnsi="Garamond"/>
          <w:sz w:val="28"/>
          <w:szCs w:val="28"/>
        </w:rPr>
      </w:pPr>
      <w:r w:rsidRPr="002E3C82">
        <w:rPr>
          <w:rFonts w:ascii="Garamond" w:hAnsi="Garamond"/>
          <w:sz w:val="28"/>
          <w:szCs w:val="28"/>
        </w:rPr>
        <w:t xml:space="preserve">  </w:t>
      </w:r>
      <w:r>
        <w:rPr>
          <w:rFonts w:ascii="Garamond" w:hAnsi="Garamond"/>
          <w:sz w:val="28"/>
          <w:szCs w:val="28"/>
        </w:rPr>
        <w:t xml:space="preserve">Το μονόπρακτο θεατρικό έργο </w:t>
      </w:r>
      <w:r w:rsidRPr="00A02BD1">
        <w:rPr>
          <w:rFonts w:ascii="Garamond" w:hAnsi="Garamond"/>
          <w:i/>
          <w:sz w:val="28"/>
          <w:szCs w:val="28"/>
          <w:lang w:val="it-IT"/>
        </w:rPr>
        <w:t>Garofano</w:t>
      </w:r>
      <w:r w:rsidRPr="00A02BD1">
        <w:rPr>
          <w:rFonts w:ascii="Garamond" w:hAnsi="Garamond"/>
          <w:sz w:val="28"/>
          <w:szCs w:val="28"/>
        </w:rPr>
        <w:t xml:space="preserve"> </w:t>
      </w:r>
      <w:r>
        <w:rPr>
          <w:rFonts w:ascii="Garamond" w:hAnsi="Garamond"/>
          <w:sz w:val="28"/>
          <w:szCs w:val="28"/>
        </w:rPr>
        <w:t xml:space="preserve">σκηνοθετείται </w:t>
      </w:r>
      <w:r w:rsidR="004766C7">
        <w:rPr>
          <w:rFonts w:ascii="Garamond" w:hAnsi="Garamond"/>
          <w:sz w:val="28"/>
          <w:szCs w:val="28"/>
        </w:rPr>
        <w:t xml:space="preserve">για πρώτη φορά </w:t>
      </w:r>
      <w:r>
        <w:rPr>
          <w:rFonts w:ascii="Garamond" w:hAnsi="Garamond"/>
          <w:sz w:val="28"/>
          <w:szCs w:val="28"/>
        </w:rPr>
        <w:t>το</w:t>
      </w:r>
      <w:r w:rsidRPr="002E3C82">
        <w:rPr>
          <w:rFonts w:ascii="Garamond" w:hAnsi="Garamond"/>
          <w:sz w:val="28"/>
          <w:szCs w:val="28"/>
        </w:rPr>
        <w:t xml:space="preserve"> 1905 </w:t>
      </w:r>
      <w:r>
        <w:rPr>
          <w:rFonts w:ascii="Garamond" w:hAnsi="Garamond"/>
          <w:sz w:val="28"/>
          <w:szCs w:val="28"/>
        </w:rPr>
        <w:t xml:space="preserve">στο Τορίνο από τον θίασο </w:t>
      </w:r>
      <w:r>
        <w:rPr>
          <w:rFonts w:ascii="Garamond" w:hAnsi="Garamond"/>
          <w:sz w:val="28"/>
          <w:szCs w:val="28"/>
          <w:lang w:val="it-IT"/>
        </w:rPr>
        <w:t>Tali</w:t>
      </w:r>
      <w:r w:rsidRPr="00A02BD1">
        <w:rPr>
          <w:rFonts w:ascii="Garamond" w:hAnsi="Garamond"/>
          <w:sz w:val="28"/>
          <w:szCs w:val="28"/>
        </w:rPr>
        <w:t>-</w:t>
      </w:r>
      <w:r>
        <w:rPr>
          <w:rFonts w:ascii="Garamond" w:hAnsi="Garamond"/>
          <w:sz w:val="28"/>
          <w:szCs w:val="28"/>
          <w:lang w:val="it-IT"/>
        </w:rPr>
        <w:t>Calabresi</w:t>
      </w:r>
      <w:r w:rsidRPr="00A02BD1">
        <w:rPr>
          <w:rFonts w:ascii="Garamond" w:hAnsi="Garamond"/>
          <w:sz w:val="28"/>
          <w:szCs w:val="28"/>
        </w:rPr>
        <w:t>-</w:t>
      </w:r>
      <w:r>
        <w:rPr>
          <w:rFonts w:ascii="Garamond" w:hAnsi="Garamond"/>
          <w:sz w:val="28"/>
          <w:szCs w:val="28"/>
          <w:lang w:val="it-IT"/>
        </w:rPr>
        <w:t>Grammatica</w:t>
      </w:r>
      <w:r w:rsidR="002E39CA">
        <w:rPr>
          <w:rFonts w:ascii="Garamond" w:hAnsi="Garamond"/>
          <w:sz w:val="28"/>
          <w:szCs w:val="28"/>
        </w:rPr>
        <w:t>. Το ίδιο συμβαίνει και</w:t>
      </w:r>
      <w:r>
        <w:rPr>
          <w:rFonts w:ascii="Garamond" w:hAnsi="Garamond"/>
          <w:sz w:val="28"/>
          <w:szCs w:val="28"/>
        </w:rPr>
        <w:t xml:space="preserve"> το 1922 </w:t>
      </w:r>
      <w:r w:rsidR="002E39CA">
        <w:rPr>
          <w:rFonts w:ascii="Garamond" w:hAnsi="Garamond"/>
          <w:sz w:val="28"/>
          <w:szCs w:val="28"/>
        </w:rPr>
        <w:t>όταν το επιλέγει ο</w:t>
      </w:r>
      <w:r>
        <w:rPr>
          <w:rFonts w:ascii="Garamond" w:hAnsi="Garamond"/>
          <w:sz w:val="28"/>
          <w:szCs w:val="28"/>
        </w:rPr>
        <w:t xml:space="preserve"> </w:t>
      </w:r>
      <w:r>
        <w:rPr>
          <w:rFonts w:ascii="Garamond" w:hAnsi="Garamond"/>
          <w:sz w:val="28"/>
          <w:szCs w:val="28"/>
          <w:lang w:val="it-IT"/>
        </w:rPr>
        <w:t>Ettore</w:t>
      </w:r>
      <w:r w:rsidRPr="002E3C82">
        <w:rPr>
          <w:rFonts w:ascii="Garamond" w:hAnsi="Garamond"/>
          <w:sz w:val="28"/>
          <w:szCs w:val="28"/>
        </w:rPr>
        <w:t xml:space="preserve"> </w:t>
      </w:r>
      <w:r>
        <w:rPr>
          <w:rFonts w:ascii="Garamond" w:hAnsi="Garamond"/>
          <w:sz w:val="28"/>
          <w:szCs w:val="28"/>
          <w:lang w:val="it-IT"/>
        </w:rPr>
        <w:t>Petrolini</w:t>
      </w:r>
      <w:r>
        <w:rPr>
          <w:rFonts w:ascii="Garamond" w:hAnsi="Garamond"/>
          <w:sz w:val="28"/>
          <w:szCs w:val="28"/>
        </w:rPr>
        <w:t xml:space="preserve">, σημειώνοντας μεγάλη επιτυχία και κάνοντας τον ρόλο του βίαιου και ζηλιάρη συζύγου που διεγείρει τη συγκίνηση με τη δραματικότητά του, έναν από τους σημαντικότερους στην καριέρα του </w:t>
      </w:r>
      <w:r w:rsidR="002E39CA">
        <w:rPr>
          <w:rFonts w:ascii="Garamond" w:hAnsi="Garamond"/>
          <w:sz w:val="28"/>
          <w:szCs w:val="28"/>
        </w:rPr>
        <w:t xml:space="preserve">Ιταλού </w:t>
      </w:r>
      <w:r>
        <w:rPr>
          <w:rFonts w:ascii="Garamond" w:hAnsi="Garamond"/>
          <w:sz w:val="28"/>
          <w:szCs w:val="28"/>
        </w:rPr>
        <w:t xml:space="preserve">ηθοποιού. </w:t>
      </w:r>
    </w:p>
    <w:p w:rsidR="000E14C0" w:rsidRDefault="000E14C0" w:rsidP="000E14C0">
      <w:pPr>
        <w:spacing w:after="0"/>
        <w:jc w:val="both"/>
        <w:rPr>
          <w:rFonts w:ascii="Garamond" w:hAnsi="Garamond"/>
          <w:sz w:val="28"/>
          <w:szCs w:val="28"/>
        </w:rPr>
      </w:pPr>
      <w:r>
        <w:rPr>
          <w:rFonts w:ascii="Garamond" w:hAnsi="Garamond"/>
          <w:sz w:val="28"/>
          <w:szCs w:val="28"/>
        </w:rPr>
        <w:t xml:space="preserve">    </w:t>
      </w:r>
      <w:r w:rsidR="00C32189">
        <w:rPr>
          <w:rFonts w:ascii="Garamond" w:hAnsi="Garamond"/>
          <w:sz w:val="28"/>
          <w:szCs w:val="28"/>
        </w:rPr>
        <w:t xml:space="preserve">Η ιστορία </w:t>
      </w:r>
      <w:r>
        <w:rPr>
          <w:rFonts w:ascii="Garamond" w:hAnsi="Garamond"/>
          <w:sz w:val="28"/>
          <w:szCs w:val="28"/>
        </w:rPr>
        <w:t>διαδραματίζεται στη Ρώμη</w:t>
      </w:r>
      <w:r w:rsidR="00C32189">
        <w:rPr>
          <w:rFonts w:ascii="Garamond" w:hAnsi="Garamond"/>
          <w:sz w:val="28"/>
          <w:szCs w:val="28"/>
        </w:rPr>
        <w:t>,</w:t>
      </w:r>
      <w:r>
        <w:rPr>
          <w:rFonts w:ascii="Garamond" w:hAnsi="Garamond"/>
          <w:sz w:val="28"/>
          <w:szCs w:val="28"/>
        </w:rPr>
        <w:t xml:space="preserve"> σε ένα αστικό περιβάλλον και η δομή του διαιρείται σε σκηνές. Ο τίτλος του προέρχεται από τα γαρύφαλλα με τα οποία έχει στολίσει το βάζο στο μοναδικό τραπέζι του σπιτιού της η ηρωίδα. Η πρώτη σκηνή ξεκινάει με την περιγραφή του χώρου που είναι σχετικά φτωχικός. Ο αρχικός διάλογος ανάμεσα στην Ίντα και τη Νίνα μας εντάσσει και στο κλίμα του έργου. Η πρώτη είναι η σύζυγος του Ιουλίου και η Νίνα η αδελφή του. Μας πληροφορούν ότι το προηγούμενο βράδυ </w:t>
      </w:r>
      <w:r w:rsidR="00C32189">
        <w:rPr>
          <w:rFonts w:ascii="Garamond" w:hAnsi="Garamond"/>
          <w:sz w:val="28"/>
          <w:szCs w:val="28"/>
        </w:rPr>
        <w:t xml:space="preserve">ο Ιούλιος </w:t>
      </w:r>
      <w:r>
        <w:rPr>
          <w:rFonts w:ascii="Garamond" w:hAnsi="Garamond"/>
          <w:sz w:val="28"/>
          <w:szCs w:val="28"/>
        </w:rPr>
        <w:t>έμεινε έξω μέχρι αργά και μέθυσε. Επίσης μας</w:t>
      </w:r>
      <w:r w:rsidR="002E39CA">
        <w:rPr>
          <w:rFonts w:ascii="Garamond" w:hAnsi="Garamond"/>
          <w:sz w:val="28"/>
          <w:szCs w:val="28"/>
        </w:rPr>
        <w:t xml:space="preserve"> καθιστούν γνωστό ότι η Ίντα του</w:t>
      </w:r>
      <w:r>
        <w:rPr>
          <w:rFonts w:ascii="Garamond" w:hAnsi="Garamond"/>
          <w:sz w:val="28"/>
          <w:szCs w:val="28"/>
        </w:rPr>
        <w:t xml:space="preserve"> δίνει λεφτά προκειμένου να βγαίνει και να διασκεδάζει, ένα</w:t>
      </w:r>
      <w:r w:rsidR="00C32189">
        <w:rPr>
          <w:rFonts w:ascii="Garamond" w:hAnsi="Garamond"/>
          <w:sz w:val="28"/>
          <w:szCs w:val="28"/>
        </w:rPr>
        <w:t xml:space="preserve"> στοιχείο που είναι</w:t>
      </w:r>
      <w:r>
        <w:rPr>
          <w:rFonts w:ascii="Garamond" w:hAnsi="Garamond"/>
          <w:sz w:val="28"/>
          <w:szCs w:val="28"/>
        </w:rPr>
        <w:t xml:space="preserve"> ανατρεπτικό για τα οικογενειακά ήθη της εποχής που ο άντρας συνήθιζε να παρέχει τα προς το </w:t>
      </w:r>
      <w:r w:rsidR="006D70DF">
        <w:rPr>
          <w:rFonts w:ascii="Garamond" w:hAnsi="Garamond"/>
          <w:sz w:val="28"/>
          <w:szCs w:val="28"/>
        </w:rPr>
        <w:t>ζην</w:t>
      </w:r>
      <w:r>
        <w:rPr>
          <w:rFonts w:ascii="Garamond" w:hAnsi="Garamond"/>
          <w:sz w:val="28"/>
          <w:szCs w:val="28"/>
        </w:rPr>
        <w:t xml:space="preserve"> στη γυναίκα του και η γυναίκα να φροντίζει το σπίτι. Ο </w:t>
      </w:r>
      <w:r>
        <w:rPr>
          <w:rFonts w:ascii="Garamond" w:hAnsi="Garamond"/>
          <w:sz w:val="28"/>
          <w:szCs w:val="28"/>
          <w:lang w:val="it-IT"/>
        </w:rPr>
        <w:t>Ojetti</w:t>
      </w:r>
      <w:r w:rsidRPr="0063751F">
        <w:rPr>
          <w:rFonts w:ascii="Garamond" w:hAnsi="Garamond"/>
          <w:sz w:val="28"/>
          <w:szCs w:val="28"/>
        </w:rPr>
        <w:t xml:space="preserve"> </w:t>
      </w:r>
      <w:r>
        <w:rPr>
          <w:rFonts w:ascii="Garamond" w:hAnsi="Garamond"/>
          <w:sz w:val="28"/>
          <w:szCs w:val="28"/>
        </w:rPr>
        <w:t xml:space="preserve">λοιπόν, μας παρουσιάζει μια οικογένεια που ζει με διαφορετικούς όρους </w:t>
      </w:r>
      <w:r>
        <w:rPr>
          <w:rFonts w:ascii="Garamond" w:hAnsi="Garamond"/>
          <w:sz w:val="28"/>
          <w:szCs w:val="28"/>
        </w:rPr>
        <w:lastRenderedPageBreak/>
        <w:t>από τους καθιερωμένους. Ο Ιούλιος δεν εργάζεται</w:t>
      </w:r>
      <w:r w:rsidR="00C32189">
        <w:rPr>
          <w:rFonts w:ascii="Garamond" w:hAnsi="Garamond"/>
          <w:sz w:val="28"/>
          <w:szCs w:val="28"/>
        </w:rPr>
        <w:t xml:space="preserve"> και σπαταλά τον χρόνο</w:t>
      </w:r>
      <w:r>
        <w:rPr>
          <w:rFonts w:ascii="Garamond" w:hAnsi="Garamond"/>
          <w:sz w:val="28"/>
          <w:szCs w:val="28"/>
        </w:rPr>
        <w:t xml:space="preserve"> του παίζοντας χαρτοπαίγνια με τον Νίκο και τον Κέκο. Τον συντηρούν οι δύο γυναίκες. Απ’ ότι φαίνεται</w:t>
      </w:r>
      <w:r w:rsidR="00C32189">
        <w:rPr>
          <w:rFonts w:ascii="Garamond" w:hAnsi="Garamond"/>
          <w:sz w:val="28"/>
          <w:szCs w:val="28"/>
        </w:rPr>
        <w:t>,</w:t>
      </w:r>
      <w:r>
        <w:rPr>
          <w:rFonts w:ascii="Garamond" w:hAnsi="Garamond"/>
          <w:sz w:val="28"/>
          <w:szCs w:val="28"/>
        </w:rPr>
        <w:t xml:space="preserve"> η σύζυγος τον έχει καλομάθει, ενώ η αδερφή του τήν συμβ</w:t>
      </w:r>
      <w:r w:rsidR="00616D31">
        <w:rPr>
          <w:rFonts w:ascii="Garamond" w:hAnsi="Garamond"/>
          <w:sz w:val="28"/>
          <w:szCs w:val="28"/>
        </w:rPr>
        <w:t>ουλεύει να πάψει να τον φροντίζει</w:t>
      </w:r>
      <w:r>
        <w:rPr>
          <w:rFonts w:ascii="Garamond" w:hAnsi="Garamond"/>
          <w:sz w:val="28"/>
          <w:szCs w:val="28"/>
        </w:rPr>
        <w:t xml:space="preserve"> τόσο πολύ. </w:t>
      </w:r>
    </w:p>
    <w:p w:rsidR="000E14C0" w:rsidRDefault="000E14C0" w:rsidP="000E14C0">
      <w:pPr>
        <w:spacing w:after="0"/>
        <w:jc w:val="both"/>
        <w:rPr>
          <w:rFonts w:ascii="Garamond" w:hAnsi="Garamond"/>
          <w:sz w:val="28"/>
          <w:szCs w:val="28"/>
        </w:rPr>
      </w:pPr>
      <w:r>
        <w:rPr>
          <w:rFonts w:ascii="Garamond" w:hAnsi="Garamond"/>
          <w:sz w:val="28"/>
          <w:szCs w:val="28"/>
        </w:rPr>
        <w:t xml:space="preserve">  Το επάγγελμα της Ίντα είναι μοδίστρα και της Νίνα καθαρίστρια. Οι ηρωίδες μετά κόπων και βασάνων καταφέρνουν να τα βγάζουν πέρα. Η γλώσσα του συγγραφέα είναι άκρως ρεαλιστική και περιγραφική στην κάθε</w:t>
      </w:r>
      <w:r w:rsidR="00C32189">
        <w:rPr>
          <w:rFonts w:ascii="Garamond" w:hAnsi="Garamond"/>
          <w:sz w:val="28"/>
          <w:szCs w:val="28"/>
        </w:rPr>
        <w:t xml:space="preserve"> της λεπτομέρεια</w:t>
      </w:r>
      <w:r>
        <w:rPr>
          <w:rFonts w:ascii="Garamond" w:hAnsi="Garamond"/>
          <w:sz w:val="28"/>
          <w:szCs w:val="28"/>
        </w:rPr>
        <w:t>. Τόσο τα λόγια των προσώπων όσο και ο σκηνικός διάκοσμος που τα περιστοιχίζει αναλύεται και στις εκτενείς σκηνικές οδηγίες από τον συγγραφέα</w:t>
      </w:r>
      <w:r w:rsidR="002E39CA">
        <w:rPr>
          <w:rFonts w:ascii="Garamond" w:hAnsi="Garamond"/>
          <w:sz w:val="28"/>
          <w:szCs w:val="28"/>
        </w:rPr>
        <w:t>,</w:t>
      </w:r>
      <w:r>
        <w:rPr>
          <w:rFonts w:ascii="Garamond" w:hAnsi="Garamond"/>
          <w:sz w:val="28"/>
          <w:szCs w:val="28"/>
        </w:rPr>
        <w:t xml:space="preserve"> εντάσσοντας αμέσως τον αναγνώστη-θεατή στην ουσία της κατάστασης. Οι δύο γυναίκες έχουν να αντιμετωπίσουν τη σκληρότητα ενός άντρα που η ωμότητά του μαστιγώνει τις ψυχές τους, αλλά και τις ψυχές των θεατών. Δηλώνουν ότι αν δεν υπήρχε εκείνος στη ζωή τους θα ήταν ευτυχείς, όπως και ότι η κατάληξή του θα είναι στη φυλακή. Ο Ιούλιος είναι τεμπέλης, θρασύς, αισχρός και βίαιος, ερχόμενος σε αντίθεση με την ευαισθησία, την τρυφερότητα και την εργατικότητα των γυναικών. Τα λόγια του είναι σαν όπλα που σκοτώνουν. </w:t>
      </w:r>
    </w:p>
    <w:p w:rsidR="000E14C0" w:rsidRDefault="000E14C0" w:rsidP="000E14C0">
      <w:pPr>
        <w:spacing w:after="0"/>
        <w:jc w:val="both"/>
        <w:rPr>
          <w:rFonts w:ascii="Garamond" w:hAnsi="Garamond"/>
          <w:sz w:val="28"/>
          <w:szCs w:val="28"/>
        </w:rPr>
      </w:pPr>
      <w:r>
        <w:rPr>
          <w:rFonts w:ascii="Garamond" w:hAnsi="Garamond"/>
          <w:sz w:val="28"/>
          <w:szCs w:val="28"/>
        </w:rPr>
        <w:t xml:space="preserve">  </w:t>
      </w:r>
      <w:r w:rsidR="00AF2402">
        <w:rPr>
          <w:rFonts w:ascii="Garamond" w:hAnsi="Garamond"/>
          <w:sz w:val="28"/>
          <w:szCs w:val="28"/>
        </w:rPr>
        <w:t>Η αληθινή πρόθεση του συγγραφέα</w:t>
      </w:r>
      <w:r>
        <w:rPr>
          <w:rFonts w:ascii="Garamond" w:hAnsi="Garamond"/>
          <w:sz w:val="28"/>
          <w:szCs w:val="28"/>
        </w:rPr>
        <w:t xml:space="preserve"> είναι </w:t>
      </w:r>
      <w:r w:rsidR="00AF2402">
        <w:rPr>
          <w:rFonts w:ascii="Garamond" w:hAnsi="Garamond"/>
          <w:sz w:val="28"/>
          <w:szCs w:val="28"/>
        </w:rPr>
        <w:t>να ταρακουνήσει το σκεπτικό των θεατών</w:t>
      </w:r>
      <w:r>
        <w:rPr>
          <w:rFonts w:ascii="Garamond" w:hAnsi="Garamond"/>
          <w:sz w:val="28"/>
          <w:szCs w:val="28"/>
        </w:rPr>
        <w:t xml:space="preserve">, </w:t>
      </w:r>
      <w:r w:rsidR="00AF2402">
        <w:rPr>
          <w:rFonts w:ascii="Garamond" w:hAnsi="Garamond"/>
          <w:sz w:val="28"/>
          <w:szCs w:val="28"/>
        </w:rPr>
        <w:t>να διεγείρει</w:t>
      </w:r>
      <w:r>
        <w:rPr>
          <w:rFonts w:ascii="Garamond" w:hAnsi="Garamond"/>
          <w:sz w:val="28"/>
          <w:szCs w:val="28"/>
        </w:rPr>
        <w:t xml:space="preserve"> τον καθησυχασμένο νου, να αφυπνίσει τις ψυχές όσων πρέπει και θέλουν ν’ αλλάξουν τη σκληρή και άσχημη πραγματικότητα που τούς περιβάλλει. Μολονότι ο Ιούλιος δεν προσφέρει τίποτα στο σπίτι, οι δύο ηρωίδες τού είναι υποταγμένες. Η αδερφή του παρά την υποταγή της, βρίσκει το θάρρος να του ανταπαντά με ειρωνεία, πρόκληση και θάρρος.</w:t>
      </w:r>
      <w:r w:rsidR="00B73E5F">
        <w:rPr>
          <w:rFonts w:ascii="Garamond" w:hAnsi="Garamond"/>
          <w:sz w:val="28"/>
          <w:szCs w:val="28"/>
        </w:rPr>
        <w:t xml:space="preserve"> Όμως</w:t>
      </w:r>
      <w:r>
        <w:rPr>
          <w:rFonts w:ascii="Garamond" w:hAnsi="Garamond"/>
          <w:sz w:val="28"/>
          <w:szCs w:val="28"/>
        </w:rPr>
        <w:t xml:space="preserve"> κατ’ αυτόν τον τρόπο, τα βάρη πέφτουν στην Ίντα.</w:t>
      </w:r>
    </w:p>
    <w:p w:rsidR="000E14C0" w:rsidRDefault="000E14C0" w:rsidP="000E14C0">
      <w:pPr>
        <w:spacing w:after="0"/>
        <w:jc w:val="both"/>
        <w:rPr>
          <w:rFonts w:ascii="Garamond" w:hAnsi="Garamond"/>
          <w:sz w:val="28"/>
          <w:szCs w:val="28"/>
        </w:rPr>
      </w:pPr>
      <w:r>
        <w:rPr>
          <w:rFonts w:ascii="Garamond" w:hAnsi="Garamond"/>
          <w:sz w:val="28"/>
          <w:szCs w:val="28"/>
        </w:rPr>
        <w:t xml:space="preserve">  Η Νίνα αποκαλύπτει επίσης ότι ο Ιούλιος έχει ερωτικές σχέσεις και με άλλες γυναίκες εκτός της γυναίκας του. Το στοιχείο που επικρατεί στην ατμόσφαιρα όλου του έργου είναι η θλίψη που υπάρχει στις ψυχές των ηρώων από την ποταπότητα των καταστάσεων που ζουν, μια θλίψη που δεν γεννά ελπίδες, παρά αποκαρδιώνει. Η Ίντα παρά τη σκληρή συμπεριφορά του συζύγου </w:t>
      </w:r>
      <w:r w:rsidR="002E39CA">
        <w:rPr>
          <w:rFonts w:ascii="Garamond" w:hAnsi="Garamond"/>
          <w:sz w:val="28"/>
          <w:szCs w:val="28"/>
        </w:rPr>
        <w:t>της,</w:t>
      </w:r>
      <w:r>
        <w:rPr>
          <w:rFonts w:ascii="Garamond" w:hAnsi="Garamond"/>
          <w:sz w:val="28"/>
          <w:szCs w:val="28"/>
        </w:rPr>
        <w:t xml:space="preserve"> τον αγαπά υπέρμετρα και υποφέρει γι’ αυτό.</w:t>
      </w:r>
    </w:p>
    <w:p w:rsidR="000E14C0" w:rsidRDefault="000E14C0" w:rsidP="000E14C0">
      <w:pPr>
        <w:spacing w:after="0"/>
        <w:jc w:val="both"/>
        <w:rPr>
          <w:rFonts w:ascii="Garamond" w:hAnsi="Garamond"/>
          <w:sz w:val="28"/>
          <w:szCs w:val="28"/>
        </w:rPr>
      </w:pPr>
      <w:r>
        <w:rPr>
          <w:rFonts w:ascii="Garamond" w:hAnsi="Garamond"/>
          <w:sz w:val="28"/>
          <w:szCs w:val="28"/>
        </w:rPr>
        <w:t xml:space="preserve">  Στην πέμπτη σκηνή εμφανίζεται ο Λουδοβίκος που δηλώνει ερωτευμένος με την Ίντα. Την παρακαλά να φύγει μαζί του ή τουλάχιστον να δεχτεί την παρέα του γιατί δεν αντέχει να βλέπει τον άντρα της να </w:t>
      </w:r>
      <w:r w:rsidR="002E39CA">
        <w:rPr>
          <w:rFonts w:ascii="Garamond" w:hAnsi="Garamond"/>
          <w:sz w:val="28"/>
          <w:szCs w:val="28"/>
        </w:rPr>
        <w:t>την εκμεταλλεύεται. Εκείνη όμως</w:t>
      </w:r>
      <w:r>
        <w:rPr>
          <w:rFonts w:ascii="Garamond" w:hAnsi="Garamond"/>
          <w:sz w:val="28"/>
          <w:szCs w:val="28"/>
        </w:rPr>
        <w:t xml:space="preserve"> τον αποδιώχνει, υποστηρίζοντας τον Ιούλιο. Ο Λουδοβίκος φεύγει από το σπίτι παίρνοντας μαζί του ένα γαρίφαλο από εκείνα που υπάρχουν στο βάζο. Κατά την αποχώρησή του τον σταματά ο Ιούλιος στον δρόμο και τον μαχαιρώνει επιδεικνύοντας το ματωμένο μαχαίρι στη συγκλονισμένη από το </w:t>
      </w:r>
      <w:r>
        <w:rPr>
          <w:rFonts w:ascii="Garamond" w:hAnsi="Garamond"/>
          <w:sz w:val="28"/>
          <w:szCs w:val="28"/>
        </w:rPr>
        <w:lastRenderedPageBreak/>
        <w:t>φονικό Ίντα. Ο Ιούλιος πίσ</w:t>
      </w:r>
      <w:r w:rsidR="00AF2402">
        <w:rPr>
          <w:rFonts w:ascii="Garamond" w:hAnsi="Garamond"/>
          <w:sz w:val="28"/>
          <w:szCs w:val="28"/>
        </w:rPr>
        <w:t>τευε ότι η γυναίκα του τον απατούσε</w:t>
      </w:r>
      <w:r>
        <w:rPr>
          <w:rFonts w:ascii="Garamond" w:hAnsi="Garamond"/>
          <w:sz w:val="28"/>
          <w:szCs w:val="28"/>
        </w:rPr>
        <w:t xml:space="preserve"> με τον νέο. Η αστυνομία έρχεται και συλλαμβάνει τον Ιο</w:t>
      </w:r>
      <w:r w:rsidR="00AF2402">
        <w:rPr>
          <w:rFonts w:ascii="Garamond" w:hAnsi="Garamond"/>
          <w:sz w:val="28"/>
          <w:szCs w:val="28"/>
        </w:rPr>
        <w:t>ύλιο και καθώς φεύγει η Ίντα τού</w:t>
      </w:r>
      <w:r>
        <w:rPr>
          <w:rFonts w:ascii="Garamond" w:hAnsi="Garamond"/>
          <w:sz w:val="28"/>
          <w:szCs w:val="28"/>
        </w:rPr>
        <w:t xml:space="preserve"> ορκίζεται ότι δεν είχε στη ζωή της ποτέ άλλον άντρα.</w:t>
      </w:r>
    </w:p>
    <w:p w:rsidR="000E14C0" w:rsidRDefault="000E14C0" w:rsidP="000E14C0">
      <w:pPr>
        <w:spacing w:after="0"/>
        <w:jc w:val="both"/>
        <w:rPr>
          <w:rFonts w:ascii="Garamond" w:hAnsi="Garamond"/>
          <w:sz w:val="28"/>
          <w:szCs w:val="28"/>
        </w:rPr>
      </w:pPr>
      <w:r>
        <w:rPr>
          <w:rFonts w:ascii="Garamond" w:hAnsi="Garamond"/>
          <w:sz w:val="28"/>
          <w:szCs w:val="28"/>
        </w:rPr>
        <w:t xml:space="preserve">  Ο Νίκος, ο φίλος του Ιουλίου</w:t>
      </w:r>
      <w:r w:rsidR="00B73E5F">
        <w:rPr>
          <w:rFonts w:ascii="Garamond" w:hAnsi="Garamond"/>
          <w:sz w:val="28"/>
          <w:szCs w:val="28"/>
        </w:rPr>
        <w:t>,</w:t>
      </w:r>
      <w:r>
        <w:rPr>
          <w:rFonts w:ascii="Garamond" w:hAnsi="Garamond"/>
          <w:sz w:val="28"/>
          <w:szCs w:val="28"/>
        </w:rPr>
        <w:t xml:space="preserve"> συμβουλεύει την Ίντα να δεχτεί στην ανάκριση ότι ήταν η ερωμένη του Λουδοβίκου έτσι ώστε η ποινή από εικοσαετή φυλάκιση να μειωθεί σε λίγους μήνες. Η Ίντα αρχικά διστάζει να απαντήσει στην πρόταση διότι η σκέψη ότι θα ατιμασθεί ηθικά και θα φανε</w:t>
      </w:r>
      <w:r w:rsidR="00B73E5F">
        <w:rPr>
          <w:rFonts w:ascii="Garamond" w:hAnsi="Garamond"/>
          <w:sz w:val="28"/>
          <w:szCs w:val="28"/>
        </w:rPr>
        <w:t>ί σαν μια γυναίκα δίχως ποιότητα</w:t>
      </w:r>
      <w:r>
        <w:rPr>
          <w:rFonts w:ascii="Garamond" w:hAnsi="Garamond"/>
          <w:sz w:val="28"/>
          <w:szCs w:val="28"/>
        </w:rPr>
        <w:t xml:space="preserve"> είναι το χειρότε</w:t>
      </w:r>
      <w:r w:rsidR="00B73E5F">
        <w:rPr>
          <w:rFonts w:ascii="Garamond" w:hAnsi="Garamond"/>
          <w:sz w:val="28"/>
          <w:szCs w:val="28"/>
        </w:rPr>
        <w:t>ρο σημείο όπου θα μπορούσε να φτ</w:t>
      </w:r>
      <w:r w:rsidR="002E39CA">
        <w:rPr>
          <w:rFonts w:ascii="Garamond" w:hAnsi="Garamond"/>
          <w:sz w:val="28"/>
          <w:szCs w:val="28"/>
        </w:rPr>
        <w:t>άσει. Όμως</w:t>
      </w:r>
      <w:r>
        <w:rPr>
          <w:rFonts w:ascii="Garamond" w:hAnsi="Garamond"/>
          <w:sz w:val="28"/>
          <w:szCs w:val="28"/>
        </w:rPr>
        <w:t xml:space="preserve"> όταν έρχεται η στιγμ</w:t>
      </w:r>
      <w:r w:rsidR="00AF2402">
        <w:rPr>
          <w:rFonts w:ascii="Garamond" w:hAnsi="Garamond"/>
          <w:sz w:val="28"/>
          <w:szCs w:val="28"/>
        </w:rPr>
        <w:t>ή</w:t>
      </w:r>
      <w:r w:rsidR="002E39CA">
        <w:rPr>
          <w:rFonts w:ascii="Garamond" w:hAnsi="Garamond"/>
          <w:sz w:val="28"/>
          <w:szCs w:val="28"/>
        </w:rPr>
        <w:t>,</w:t>
      </w:r>
      <w:r w:rsidR="00AF2402">
        <w:rPr>
          <w:rFonts w:ascii="Garamond" w:hAnsi="Garamond"/>
          <w:sz w:val="28"/>
          <w:szCs w:val="28"/>
        </w:rPr>
        <w:t xml:space="preserve"> καταρρίπτει όλες τις ηθικέ</w:t>
      </w:r>
      <w:r>
        <w:rPr>
          <w:rFonts w:ascii="Garamond" w:hAnsi="Garamond"/>
          <w:sz w:val="28"/>
          <w:szCs w:val="28"/>
        </w:rPr>
        <w:t xml:space="preserve">ς </w:t>
      </w:r>
      <w:r w:rsidR="00AF2402">
        <w:rPr>
          <w:rFonts w:ascii="Garamond" w:hAnsi="Garamond"/>
          <w:sz w:val="28"/>
          <w:szCs w:val="28"/>
        </w:rPr>
        <w:t>της αρχές</w:t>
      </w:r>
      <w:r>
        <w:rPr>
          <w:rFonts w:ascii="Garamond" w:hAnsi="Garamond"/>
          <w:sz w:val="28"/>
          <w:szCs w:val="28"/>
        </w:rPr>
        <w:t xml:space="preserve">. Απαντά καταφατικά στην ερώτηση αν ήταν η ερωμένη </w:t>
      </w:r>
      <w:r w:rsidR="00AF2402">
        <w:rPr>
          <w:rFonts w:ascii="Garamond" w:hAnsi="Garamond"/>
          <w:sz w:val="28"/>
          <w:szCs w:val="28"/>
        </w:rPr>
        <w:t xml:space="preserve">του δολοφονημένου </w:t>
      </w:r>
      <w:r>
        <w:rPr>
          <w:rFonts w:ascii="Garamond" w:hAnsi="Garamond"/>
          <w:sz w:val="28"/>
          <w:szCs w:val="28"/>
        </w:rPr>
        <w:t xml:space="preserve">και το δράμα τελειώνει με την απάντησή της. Η αγάπη της </w:t>
      </w:r>
      <w:r w:rsidR="00AF2402">
        <w:rPr>
          <w:rFonts w:ascii="Garamond" w:hAnsi="Garamond"/>
          <w:sz w:val="28"/>
          <w:szCs w:val="28"/>
        </w:rPr>
        <w:t>για τον άντρα που της καταστρέφει</w:t>
      </w:r>
      <w:r>
        <w:rPr>
          <w:rFonts w:ascii="Garamond" w:hAnsi="Garamond"/>
          <w:sz w:val="28"/>
          <w:szCs w:val="28"/>
        </w:rPr>
        <w:t xml:space="preserve"> επί</w:t>
      </w:r>
      <w:r w:rsidR="00AF2402">
        <w:rPr>
          <w:rFonts w:ascii="Garamond" w:hAnsi="Garamond"/>
          <w:sz w:val="28"/>
          <w:szCs w:val="28"/>
        </w:rPr>
        <w:t xml:space="preserve"> χρόνια τη ζωή είναι τέτοια που ισοπεδώ</w:t>
      </w:r>
      <w:r>
        <w:rPr>
          <w:rFonts w:ascii="Garamond" w:hAnsi="Garamond"/>
          <w:sz w:val="28"/>
          <w:szCs w:val="28"/>
        </w:rPr>
        <w:t>νε</w:t>
      </w:r>
      <w:r w:rsidR="00B73E5F">
        <w:rPr>
          <w:rFonts w:ascii="Garamond" w:hAnsi="Garamond"/>
          <w:sz w:val="28"/>
          <w:szCs w:val="28"/>
        </w:rPr>
        <w:t>ι κάθε εμπόδιο που συναντά</w:t>
      </w:r>
      <w:r>
        <w:rPr>
          <w:rFonts w:ascii="Garamond" w:hAnsi="Garamond"/>
          <w:sz w:val="28"/>
          <w:szCs w:val="28"/>
        </w:rPr>
        <w:t xml:space="preserve"> στον δρόμο της.  </w:t>
      </w:r>
    </w:p>
    <w:p w:rsidR="000E14C0" w:rsidRPr="00D1102B" w:rsidRDefault="000E14C0" w:rsidP="000E14C0">
      <w:pPr>
        <w:spacing w:after="0"/>
        <w:jc w:val="both"/>
        <w:rPr>
          <w:rFonts w:ascii="Garamond" w:hAnsi="Garamond"/>
          <w:sz w:val="28"/>
          <w:szCs w:val="28"/>
        </w:rPr>
      </w:pPr>
      <w:r>
        <w:rPr>
          <w:rFonts w:ascii="Garamond" w:hAnsi="Garamond"/>
          <w:sz w:val="28"/>
          <w:szCs w:val="28"/>
        </w:rPr>
        <w:t xml:space="preserve">  Θα μπορούσαμε να πούμε ότι το έργο του </w:t>
      </w:r>
      <w:r>
        <w:rPr>
          <w:rFonts w:ascii="Garamond" w:hAnsi="Garamond"/>
          <w:sz w:val="28"/>
          <w:szCs w:val="28"/>
          <w:lang w:val="it-IT"/>
        </w:rPr>
        <w:t>Ojetti</w:t>
      </w:r>
      <w:r w:rsidRPr="00D1102B">
        <w:rPr>
          <w:rFonts w:ascii="Garamond" w:hAnsi="Garamond"/>
          <w:sz w:val="28"/>
          <w:szCs w:val="28"/>
        </w:rPr>
        <w:t xml:space="preserve"> </w:t>
      </w:r>
      <w:r>
        <w:rPr>
          <w:rFonts w:ascii="Garamond" w:hAnsi="Garamond"/>
          <w:sz w:val="28"/>
          <w:szCs w:val="28"/>
        </w:rPr>
        <w:t xml:space="preserve">φέρει πολλές ομοιότητες με τα κείμενα του </w:t>
      </w:r>
      <w:r>
        <w:rPr>
          <w:rFonts w:ascii="Garamond" w:hAnsi="Garamond"/>
          <w:sz w:val="28"/>
          <w:szCs w:val="28"/>
          <w:lang w:val="it-IT"/>
        </w:rPr>
        <w:t>Bracco</w:t>
      </w:r>
      <w:r w:rsidRPr="00D1102B">
        <w:rPr>
          <w:rFonts w:ascii="Garamond" w:hAnsi="Garamond"/>
          <w:sz w:val="28"/>
          <w:szCs w:val="28"/>
        </w:rPr>
        <w:t xml:space="preserve">, </w:t>
      </w:r>
      <w:r>
        <w:rPr>
          <w:rFonts w:ascii="Garamond" w:hAnsi="Garamond"/>
          <w:sz w:val="28"/>
          <w:szCs w:val="28"/>
        </w:rPr>
        <w:t xml:space="preserve">ιδίως </w:t>
      </w:r>
      <w:r w:rsidR="00B73E5F">
        <w:rPr>
          <w:rFonts w:ascii="Garamond" w:hAnsi="Garamond"/>
          <w:sz w:val="28"/>
          <w:szCs w:val="28"/>
        </w:rPr>
        <w:t xml:space="preserve">με </w:t>
      </w:r>
      <w:r>
        <w:rPr>
          <w:rFonts w:ascii="Garamond" w:hAnsi="Garamond"/>
          <w:sz w:val="28"/>
          <w:szCs w:val="28"/>
        </w:rPr>
        <w:t xml:space="preserve">το </w:t>
      </w:r>
      <w:r w:rsidRPr="00CE5780">
        <w:rPr>
          <w:rFonts w:ascii="Garamond" w:hAnsi="Garamond"/>
          <w:i/>
          <w:sz w:val="28"/>
          <w:szCs w:val="28"/>
        </w:rPr>
        <w:t>Χαμένοι στο σκοτάδι</w:t>
      </w:r>
      <w:r>
        <w:rPr>
          <w:rFonts w:ascii="Garamond" w:hAnsi="Garamond"/>
          <w:sz w:val="28"/>
          <w:szCs w:val="28"/>
        </w:rPr>
        <w:t xml:space="preserve">, τη </w:t>
      </w:r>
      <w:r w:rsidRPr="00CE5780">
        <w:rPr>
          <w:rFonts w:ascii="Garamond" w:hAnsi="Garamond"/>
          <w:i/>
          <w:sz w:val="28"/>
          <w:szCs w:val="28"/>
        </w:rPr>
        <w:t>Βρυσούλα</w:t>
      </w:r>
      <w:r>
        <w:rPr>
          <w:rFonts w:ascii="Garamond" w:hAnsi="Garamond"/>
          <w:sz w:val="28"/>
          <w:szCs w:val="28"/>
        </w:rPr>
        <w:t xml:space="preserve"> και τη </w:t>
      </w:r>
      <w:r w:rsidRPr="00CE5780">
        <w:rPr>
          <w:rFonts w:ascii="Garamond" w:hAnsi="Garamond"/>
          <w:i/>
          <w:sz w:val="28"/>
          <w:szCs w:val="28"/>
        </w:rPr>
        <w:t>Νελλίνα</w:t>
      </w:r>
      <w:r>
        <w:rPr>
          <w:rFonts w:ascii="Garamond" w:hAnsi="Garamond"/>
          <w:sz w:val="28"/>
          <w:szCs w:val="28"/>
        </w:rPr>
        <w:t>, όσον αφορά τη δραματικότητα της ζωής των ηρώων της μικροαστικής κοινωνίας που αδυνατούν να ξεφύγουν από αυτή, και τον βαθύ και περιγραφικό ρεαλισμό των καταστάσεων.</w:t>
      </w:r>
    </w:p>
    <w:p w:rsidR="00D678E6" w:rsidRDefault="000E14C0" w:rsidP="000E14C0">
      <w:pPr>
        <w:spacing w:after="0"/>
        <w:jc w:val="both"/>
        <w:rPr>
          <w:rFonts w:ascii="Garamond" w:hAnsi="Garamond"/>
          <w:sz w:val="28"/>
          <w:szCs w:val="28"/>
        </w:rPr>
      </w:pPr>
      <w:r>
        <w:rPr>
          <w:rFonts w:ascii="Garamond" w:hAnsi="Garamond"/>
          <w:sz w:val="28"/>
          <w:szCs w:val="28"/>
        </w:rPr>
        <w:t xml:space="preserve"> </w:t>
      </w:r>
      <w:r w:rsidR="00762A67">
        <w:rPr>
          <w:rFonts w:ascii="Garamond" w:hAnsi="Garamond"/>
          <w:sz w:val="28"/>
          <w:szCs w:val="28"/>
        </w:rPr>
        <w:t>Ο Κώστας Καιροφύλας που τόσο ασχολείται με τη μελέτη και τη μετάφραση της ιταλικής δραματουργίας</w:t>
      </w:r>
      <w:r w:rsidR="002E39CA">
        <w:rPr>
          <w:rFonts w:ascii="Garamond" w:hAnsi="Garamond"/>
          <w:sz w:val="28"/>
          <w:szCs w:val="28"/>
        </w:rPr>
        <w:t>,</w:t>
      </w:r>
      <w:r w:rsidR="00762A67">
        <w:rPr>
          <w:rFonts w:ascii="Garamond" w:hAnsi="Garamond"/>
          <w:sz w:val="28"/>
          <w:szCs w:val="28"/>
        </w:rPr>
        <w:t xml:space="preserve"> το μεταφέρει στην ελληνική γλώσσα και το δημοσιεύει στο περιοδικό </w:t>
      </w:r>
      <w:r w:rsidR="00762A67" w:rsidRPr="0002032A">
        <w:rPr>
          <w:rFonts w:ascii="Garamond" w:hAnsi="Garamond"/>
          <w:i/>
          <w:sz w:val="28"/>
          <w:szCs w:val="28"/>
        </w:rPr>
        <w:t>Ημερολόγιο Σκόκου</w:t>
      </w:r>
      <w:r w:rsidR="00762A67">
        <w:rPr>
          <w:rFonts w:ascii="Garamond" w:hAnsi="Garamond"/>
          <w:sz w:val="28"/>
          <w:szCs w:val="28"/>
        </w:rPr>
        <w:t xml:space="preserve"> το 1908.</w:t>
      </w:r>
      <w:r w:rsidR="00762A67">
        <w:rPr>
          <w:rStyle w:val="a7"/>
          <w:rFonts w:ascii="Garamond" w:hAnsi="Garamond"/>
          <w:sz w:val="28"/>
          <w:szCs w:val="28"/>
        </w:rPr>
        <w:footnoteReference w:id="1479"/>
      </w:r>
      <w:r>
        <w:rPr>
          <w:rFonts w:ascii="Garamond" w:hAnsi="Garamond"/>
          <w:sz w:val="28"/>
          <w:szCs w:val="28"/>
        </w:rPr>
        <w:t xml:space="preserve"> Το κείμενο του Καιροφύλα</w:t>
      </w:r>
      <w:r w:rsidR="002E39CA">
        <w:rPr>
          <w:rFonts w:ascii="Garamond" w:hAnsi="Garamond"/>
          <w:sz w:val="28"/>
          <w:szCs w:val="28"/>
        </w:rPr>
        <w:t>,</w:t>
      </w:r>
      <w:r>
        <w:rPr>
          <w:rFonts w:ascii="Garamond" w:hAnsi="Garamond"/>
          <w:sz w:val="28"/>
          <w:szCs w:val="28"/>
        </w:rPr>
        <w:t xml:space="preserve"> δεδομένου ότι συντάχθηκε το 1907, είναι γραμμένο στην καθαρεύουσα με λίγα στοιχεία της δημοτικής γλώσσας, γεγονός που καθιστά αδύνατη την παρουσίασή του σε σύγχρ</w:t>
      </w:r>
      <w:r w:rsidR="00D678E6">
        <w:rPr>
          <w:rFonts w:ascii="Garamond" w:hAnsi="Garamond"/>
          <w:sz w:val="28"/>
          <w:szCs w:val="28"/>
        </w:rPr>
        <w:t>ονη σκηνή της χώρας μας:</w:t>
      </w:r>
    </w:p>
    <w:p w:rsidR="002E39CA" w:rsidRDefault="002E39CA" w:rsidP="000E14C0">
      <w:pPr>
        <w:spacing w:after="0"/>
        <w:jc w:val="both"/>
        <w:rPr>
          <w:rFonts w:ascii="Garamond" w:hAnsi="Garamond"/>
          <w:sz w:val="28"/>
          <w:szCs w:val="28"/>
        </w:rPr>
      </w:pPr>
    </w:p>
    <w:p w:rsidR="00D678E6" w:rsidRDefault="00D678E6" w:rsidP="00D678E6">
      <w:pPr>
        <w:pStyle w:val="a5"/>
        <w:numPr>
          <w:ilvl w:val="0"/>
          <w:numId w:val="22"/>
        </w:numPr>
        <w:spacing w:after="0"/>
        <w:jc w:val="both"/>
        <w:rPr>
          <w:rFonts w:ascii="Garamond" w:hAnsi="Garamond"/>
          <w:sz w:val="28"/>
          <w:szCs w:val="28"/>
        </w:rPr>
      </w:pPr>
      <w:r w:rsidRPr="00BB63F3">
        <w:rPr>
          <w:rFonts w:ascii="Garamond" w:hAnsi="Garamond"/>
          <w:b/>
          <w:sz w:val="28"/>
          <w:szCs w:val="28"/>
        </w:rPr>
        <w:t>Ίδα:</w:t>
      </w:r>
      <w:r>
        <w:rPr>
          <w:rFonts w:ascii="Garamond" w:hAnsi="Garamond"/>
          <w:sz w:val="28"/>
          <w:szCs w:val="28"/>
        </w:rPr>
        <w:t xml:space="preserve"> </w:t>
      </w:r>
      <w:r w:rsidRPr="00D678E6">
        <w:rPr>
          <w:rFonts w:ascii="Garamond" w:hAnsi="Garamond"/>
          <w:i/>
          <w:sz w:val="28"/>
          <w:szCs w:val="28"/>
        </w:rPr>
        <w:t>Του είπα να μη γράψη πλειά βλακείες… κι έτσι έπαυσε. Ο Λουδοβίκος είναι ένα τίμιο παιδί</w:t>
      </w:r>
      <w:r>
        <w:rPr>
          <w:rFonts w:ascii="Garamond" w:hAnsi="Garamond"/>
          <w:sz w:val="28"/>
          <w:szCs w:val="28"/>
        </w:rPr>
        <w:t>.</w:t>
      </w:r>
      <w:r>
        <w:rPr>
          <w:rStyle w:val="a7"/>
          <w:rFonts w:ascii="Garamond" w:hAnsi="Garamond"/>
          <w:sz w:val="28"/>
          <w:szCs w:val="28"/>
        </w:rPr>
        <w:footnoteReference w:id="1480"/>
      </w:r>
    </w:p>
    <w:p w:rsidR="00D678E6" w:rsidRDefault="00D678E6" w:rsidP="00D678E6">
      <w:pPr>
        <w:pStyle w:val="a5"/>
        <w:numPr>
          <w:ilvl w:val="0"/>
          <w:numId w:val="22"/>
        </w:numPr>
        <w:spacing w:after="0"/>
        <w:jc w:val="both"/>
        <w:rPr>
          <w:rFonts w:ascii="Garamond" w:hAnsi="Garamond"/>
          <w:sz w:val="28"/>
          <w:szCs w:val="28"/>
        </w:rPr>
      </w:pPr>
      <w:r w:rsidRPr="00BB63F3">
        <w:rPr>
          <w:rFonts w:ascii="Garamond" w:hAnsi="Garamond"/>
          <w:b/>
          <w:sz w:val="28"/>
          <w:szCs w:val="28"/>
        </w:rPr>
        <w:t>Ίδα:</w:t>
      </w:r>
      <w:r>
        <w:rPr>
          <w:rFonts w:ascii="Garamond" w:hAnsi="Garamond"/>
          <w:sz w:val="28"/>
          <w:szCs w:val="28"/>
        </w:rPr>
        <w:t xml:space="preserve"> </w:t>
      </w:r>
      <w:r w:rsidRPr="00D678E6">
        <w:rPr>
          <w:rFonts w:ascii="Garamond" w:hAnsi="Garamond"/>
          <w:i/>
          <w:sz w:val="28"/>
          <w:szCs w:val="28"/>
        </w:rPr>
        <w:t>Να, να</w:t>
      </w:r>
      <w:r>
        <w:rPr>
          <w:rFonts w:ascii="Garamond" w:hAnsi="Garamond"/>
          <w:sz w:val="28"/>
          <w:szCs w:val="28"/>
        </w:rPr>
        <w:t>, (παίρνει από τον λέβητα ολίγον ζεστόν νερό και το χύνει εις την λεκάνην του Ιούλιου).</w:t>
      </w:r>
      <w:r>
        <w:rPr>
          <w:rStyle w:val="a7"/>
          <w:rFonts w:ascii="Garamond" w:hAnsi="Garamond"/>
          <w:sz w:val="28"/>
          <w:szCs w:val="28"/>
        </w:rPr>
        <w:footnoteReference w:id="1481"/>
      </w:r>
    </w:p>
    <w:p w:rsidR="00D678E6" w:rsidRDefault="00D678E6" w:rsidP="00D678E6">
      <w:pPr>
        <w:pStyle w:val="a5"/>
        <w:spacing w:after="0"/>
        <w:jc w:val="both"/>
        <w:rPr>
          <w:rFonts w:ascii="Garamond" w:hAnsi="Garamond"/>
          <w:sz w:val="28"/>
          <w:szCs w:val="28"/>
        </w:rPr>
      </w:pPr>
    </w:p>
    <w:p w:rsidR="00DA5C1E" w:rsidRDefault="00B73E5F" w:rsidP="00D678E6">
      <w:pPr>
        <w:spacing w:after="0"/>
        <w:jc w:val="both"/>
        <w:rPr>
          <w:rFonts w:ascii="Garamond" w:hAnsi="Garamond"/>
          <w:sz w:val="28"/>
          <w:szCs w:val="28"/>
        </w:rPr>
      </w:pPr>
      <w:r w:rsidRPr="00D678E6">
        <w:rPr>
          <w:rFonts w:ascii="Garamond" w:hAnsi="Garamond"/>
          <w:sz w:val="28"/>
          <w:szCs w:val="28"/>
        </w:rPr>
        <w:t xml:space="preserve"> Επίσης</w:t>
      </w:r>
      <w:r w:rsidR="000E14C0" w:rsidRPr="00D678E6">
        <w:rPr>
          <w:rFonts w:ascii="Garamond" w:hAnsi="Garamond"/>
          <w:sz w:val="28"/>
          <w:szCs w:val="28"/>
        </w:rPr>
        <w:t xml:space="preserve"> ο Καιροφύλας έχει μετεγγράψει στην ελληνική </w:t>
      </w:r>
      <w:r w:rsidR="00AF2402" w:rsidRPr="00D678E6">
        <w:rPr>
          <w:rFonts w:ascii="Garamond" w:hAnsi="Garamond"/>
          <w:sz w:val="28"/>
          <w:szCs w:val="28"/>
        </w:rPr>
        <w:t xml:space="preserve">γλώσσα </w:t>
      </w:r>
      <w:r w:rsidR="000E14C0" w:rsidRPr="00D678E6">
        <w:rPr>
          <w:rFonts w:ascii="Garamond" w:hAnsi="Garamond"/>
          <w:sz w:val="28"/>
          <w:szCs w:val="28"/>
        </w:rPr>
        <w:t>λέξεις ιταλικές, όπως παραδείγματος χάρη</w:t>
      </w:r>
      <w:r w:rsidR="00AF2402" w:rsidRPr="00D678E6">
        <w:rPr>
          <w:rFonts w:ascii="Garamond" w:hAnsi="Garamond"/>
          <w:sz w:val="28"/>
          <w:szCs w:val="28"/>
        </w:rPr>
        <w:t>,</w:t>
      </w:r>
      <w:r w:rsidR="000E14C0" w:rsidRPr="00D678E6">
        <w:rPr>
          <w:rFonts w:ascii="Garamond" w:hAnsi="Garamond"/>
          <w:sz w:val="28"/>
          <w:szCs w:val="28"/>
        </w:rPr>
        <w:t xml:space="preserve"> η λέξη “μποτίλια του πετρελαίου”, αντί για </w:t>
      </w:r>
      <w:r w:rsidR="00AF2402" w:rsidRPr="00D678E6">
        <w:rPr>
          <w:rFonts w:ascii="Garamond" w:hAnsi="Garamond"/>
          <w:sz w:val="28"/>
          <w:szCs w:val="28"/>
        </w:rPr>
        <w:t>“</w:t>
      </w:r>
      <w:r w:rsidR="000E14C0" w:rsidRPr="00D678E6">
        <w:rPr>
          <w:rFonts w:ascii="Garamond" w:hAnsi="Garamond"/>
          <w:sz w:val="28"/>
          <w:szCs w:val="28"/>
        </w:rPr>
        <w:t>φιάλη</w:t>
      </w:r>
      <w:r w:rsidR="00AF2402" w:rsidRPr="00D678E6">
        <w:rPr>
          <w:rFonts w:ascii="Garamond" w:hAnsi="Garamond"/>
          <w:sz w:val="28"/>
          <w:szCs w:val="28"/>
        </w:rPr>
        <w:t>”</w:t>
      </w:r>
      <w:r w:rsidR="000E14C0" w:rsidRPr="00D678E6">
        <w:rPr>
          <w:rFonts w:ascii="Garamond" w:hAnsi="Garamond"/>
          <w:sz w:val="28"/>
          <w:szCs w:val="28"/>
        </w:rPr>
        <w:t>.</w:t>
      </w:r>
      <w:r w:rsidR="000E64EB" w:rsidRPr="00D678E6">
        <w:rPr>
          <w:rFonts w:ascii="Garamond" w:hAnsi="Garamond"/>
          <w:sz w:val="28"/>
          <w:szCs w:val="28"/>
        </w:rPr>
        <w:t xml:space="preserve"> Το κείμενο στην ελληνική γλώσσα βρίθει τέτοιων λεκτικών επιλογών </w:t>
      </w:r>
      <w:r w:rsidR="000E64EB" w:rsidRPr="00D678E6">
        <w:rPr>
          <w:rFonts w:ascii="Garamond" w:hAnsi="Garamond"/>
          <w:sz w:val="28"/>
          <w:szCs w:val="28"/>
        </w:rPr>
        <w:lastRenderedPageBreak/>
        <w:t xml:space="preserve">διότι ο </w:t>
      </w:r>
      <w:r w:rsidR="004B7E3F" w:rsidRPr="00D678E6">
        <w:rPr>
          <w:rFonts w:ascii="Garamond" w:hAnsi="Garamond"/>
          <w:sz w:val="28"/>
          <w:szCs w:val="28"/>
        </w:rPr>
        <w:t xml:space="preserve">μεταφραστής </w:t>
      </w:r>
      <w:r w:rsidR="000E64EB" w:rsidRPr="00D678E6">
        <w:rPr>
          <w:rFonts w:ascii="Garamond" w:hAnsi="Garamond"/>
          <w:sz w:val="28"/>
          <w:szCs w:val="28"/>
        </w:rPr>
        <w:t>αρέσκεται σ</w:t>
      </w:r>
      <w:r w:rsidR="006D70DF">
        <w:rPr>
          <w:rFonts w:ascii="Garamond" w:hAnsi="Garamond"/>
          <w:sz w:val="28"/>
          <w:szCs w:val="28"/>
        </w:rPr>
        <w:t>το παιχνίδι των λέξεων, στη λεξι</w:t>
      </w:r>
      <w:r w:rsidR="000E64EB" w:rsidRPr="00D678E6">
        <w:rPr>
          <w:rFonts w:ascii="Garamond" w:hAnsi="Garamond"/>
          <w:sz w:val="28"/>
          <w:szCs w:val="28"/>
        </w:rPr>
        <w:t>λαγνεία και ακό</w:t>
      </w:r>
      <w:r w:rsidR="00DA5C1E">
        <w:rPr>
          <w:rFonts w:ascii="Garamond" w:hAnsi="Garamond"/>
          <w:sz w:val="28"/>
          <w:szCs w:val="28"/>
        </w:rPr>
        <w:t xml:space="preserve">μα </w:t>
      </w:r>
      <w:r w:rsidR="006D70DF">
        <w:rPr>
          <w:rFonts w:ascii="Garamond" w:hAnsi="Garamond"/>
          <w:sz w:val="28"/>
          <w:szCs w:val="28"/>
        </w:rPr>
        <w:t>περισσότερο</w:t>
      </w:r>
      <w:r w:rsidR="00DA5C1E">
        <w:rPr>
          <w:rFonts w:ascii="Garamond" w:hAnsi="Garamond"/>
          <w:sz w:val="28"/>
          <w:szCs w:val="28"/>
        </w:rPr>
        <w:t xml:space="preserve"> στον δημοτικισμό:</w:t>
      </w:r>
    </w:p>
    <w:p w:rsidR="00DA5C1E" w:rsidRDefault="00DA5C1E" w:rsidP="00DA5C1E">
      <w:pPr>
        <w:pStyle w:val="a5"/>
        <w:numPr>
          <w:ilvl w:val="0"/>
          <w:numId w:val="22"/>
        </w:numPr>
        <w:spacing w:after="0"/>
        <w:jc w:val="both"/>
        <w:rPr>
          <w:rFonts w:ascii="Garamond" w:hAnsi="Garamond"/>
          <w:sz w:val="28"/>
          <w:szCs w:val="28"/>
        </w:rPr>
      </w:pPr>
      <w:r w:rsidRPr="00BB63F3">
        <w:rPr>
          <w:rFonts w:ascii="Garamond" w:hAnsi="Garamond"/>
          <w:b/>
          <w:sz w:val="28"/>
          <w:szCs w:val="28"/>
        </w:rPr>
        <w:t>Ιούλιος:</w:t>
      </w:r>
      <w:r>
        <w:rPr>
          <w:rFonts w:ascii="Garamond" w:hAnsi="Garamond"/>
          <w:sz w:val="28"/>
          <w:szCs w:val="28"/>
        </w:rPr>
        <w:t xml:space="preserve"> </w:t>
      </w:r>
      <w:r w:rsidRPr="00DA5C1E">
        <w:rPr>
          <w:rFonts w:ascii="Garamond" w:hAnsi="Garamond"/>
          <w:i/>
          <w:sz w:val="28"/>
          <w:szCs w:val="28"/>
        </w:rPr>
        <w:t>Έναν από το Τίβολι… μεσίτην… πλούσιον… που ήλθε ένα βράδυ στου Βενάτσου… []… Λοιπόν ο Πασχάλης θα φκιάση ένα μαγαζί ξυλείας</w:t>
      </w:r>
      <w:r>
        <w:rPr>
          <w:rFonts w:ascii="Garamond" w:hAnsi="Garamond"/>
          <w:sz w:val="28"/>
          <w:szCs w:val="28"/>
        </w:rPr>
        <w:t>.</w:t>
      </w:r>
      <w:r>
        <w:rPr>
          <w:rStyle w:val="a7"/>
          <w:rFonts w:ascii="Garamond" w:hAnsi="Garamond"/>
          <w:sz w:val="28"/>
          <w:szCs w:val="28"/>
        </w:rPr>
        <w:footnoteReference w:id="1482"/>
      </w:r>
    </w:p>
    <w:p w:rsidR="00DA5C1E" w:rsidRPr="00DA5C1E" w:rsidRDefault="00DA5C1E" w:rsidP="00DA5C1E">
      <w:pPr>
        <w:spacing w:after="0"/>
        <w:ind w:left="360"/>
        <w:jc w:val="both"/>
        <w:rPr>
          <w:rFonts w:ascii="Garamond" w:hAnsi="Garamond"/>
          <w:sz w:val="28"/>
          <w:szCs w:val="28"/>
        </w:rPr>
      </w:pPr>
    </w:p>
    <w:p w:rsidR="000E14C0" w:rsidRPr="00DA5C1E" w:rsidRDefault="00DA5C1E" w:rsidP="00DA5C1E">
      <w:pPr>
        <w:spacing w:after="0"/>
        <w:jc w:val="both"/>
        <w:rPr>
          <w:rFonts w:ascii="Garamond" w:hAnsi="Garamond"/>
          <w:sz w:val="28"/>
          <w:szCs w:val="28"/>
        </w:rPr>
      </w:pPr>
      <w:r>
        <w:rPr>
          <w:rFonts w:ascii="Garamond" w:hAnsi="Garamond"/>
          <w:sz w:val="28"/>
          <w:szCs w:val="28"/>
        </w:rPr>
        <w:t xml:space="preserve">  </w:t>
      </w:r>
      <w:r w:rsidR="000E64EB" w:rsidRPr="00DA5C1E">
        <w:rPr>
          <w:rFonts w:ascii="Garamond" w:hAnsi="Garamond"/>
          <w:sz w:val="28"/>
          <w:szCs w:val="28"/>
        </w:rPr>
        <w:t xml:space="preserve"> </w:t>
      </w:r>
      <w:r>
        <w:rPr>
          <w:rFonts w:ascii="Garamond" w:hAnsi="Garamond"/>
          <w:sz w:val="28"/>
          <w:szCs w:val="28"/>
        </w:rPr>
        <w:t xml:space="preserve">Ο </w:t>
      </w:r>
      <w:r w:rsidR="002E39CA">
        <w:rPr>
          <w:rFonts w:ascii="Garamond" w:hAnsi="Garamond"/>
          <w:sz w:val="28"/>
          <w:szCs w:val="28"/>
        </w:rPr>
        <w:t xml:space="preserve">μεταφραστής </w:t>
      </w:r>
      <w:r w:rsidR="004B7E3F" w:rsidRPr="00DA5C1E">
        <w:rPr>
          <w:rFonts w:ascii="Garamond" w:hAnsi="Garamond"/>
          <w:sz w:val="28"/>
          <w:szCs w:val="28"/>
        </w:rPr>
        <w:t xml:space="preserve">λατρεύει την ιταλική γλώσσα και θέλει να την βλέπει με σάρκα και οστά ακόμα και σε ελληνικά κείμενα. Εξ’ ού και οι φραστικές επιλογές του. </w:t>
      </w:r>
      <w:r w:rsidR="000E64EB" w:rsidRPr="00DA5C1E">
        <w:rPr>
          <w:rFonts w:ascii="Garamond" w:hAnsi="Garamond"/>
          <w:sz w:val="28"/>
          <w:szCs w:val="28"/>
        </w:rPr>
        <w:t>Όσον αφορά στη δομή του έργου, εκεί έχει παραμείνει πιστός στο πρωτότυπο.</w:t>
      </w:r>
      <w:r w:rsidR="004B7E3F" w:rsidRPr="00DA5C1E">
        <w:rPr>
          <w:rFonts w:ascii="Garamond" w:hAnsi="Garamond"/>
          <w:sz w:val="28"/>
          <w:szCs w:val="28"/>
        </w:rPr>
        <w:t xml:space="preserve"> Παρ’ όλα αυτά η ανάγνωση είναι ευχάριστη έως και διασκεδαστι</w:t>
      </w:r>
      <w:r w:rsidR="003E5E5D">
        <w:rPr>
          <w:rFonts w:ascii="Garamond" w:hAnsi="Garamond"/>
          <w:sz w:val="28"/>
          <w:szCs w:val="28"/>
        </w:rPr>
        <w:t xml:space="preserve">κή διότι </w:t>
      </w:r>
      <w:r w:rsidR="004B7E3F" w:rsidRPr="00DA5C1E">
        <w:rPr>
          <w:rFonts w:ascii="Garamond" w:hAnsi="Garamond"/>
          <w:sz w:val="28"/>
          <w:szCs w:val="28"/>
        </w:rPr>
        <w:t>λόγω της πείρας του στη γραφή και δή τη θεατρική</w:t>
      </w:r>
      <w:r w:rsidR="002E39CA">
        <w:rPr>
          <w:rFonts w:ascii="Garamond" w:hAnsi="Garamond"/>
          <w:sz w:val="28"/>
          <w:szCs w:val="28"/>
        </w:rPr>
        <w:t>,</w:t>
      </w:r>
      <w:r w:rsidR="004B7E3F" w:rsidRPr="00DA5C1E">
        <w:rPr>
          <w:rFonts w:ascii="Garamond" w:hAnsi="Garamond"/>
          <w:sz w:val="28"/>
          <w:szCs w:val="28"/>
        </w:rPr>
        <w:t xml:space="preserve"> καταφέρνει να δώσει και μια χροιά χιούμορ. Για μια σύγχρονη μετάφραση του κειμένου θα χρειαζόταν </w:t>
      </w:r>
      <w:r w:rsidR="002E39CA">
        <w:rPr>
          <w:rFonts w:ascii="Garamond" w:hAnsi="Garamond"/>
          <w:sz w:val="28"/>
          <w:szCs w:val="28"/>
        </w:rPr>
        <w:t>η μελέτη</w:t>
      </w:r>
      <w:r w:rsidR="004B7E3F" w:rsidRPr="00DA5C1E">
        <w:rPr>
          <w:rFonts w:ascii="Garamond" w:hAnsi="Garamond"/>
          <w:sz w:val="28"/>
          <w:szCs w:val="28"/>
        </w:rPr>
        <w:t xml:space="preserve"> της μετάφρασης του Καιροφύλλα, εκτός από μελέτη στο πρωτότυπο κείμενο. </w:t>
      </w:r>
    </w:p>
    <w:p w:rsidR="000E14C0" w:rsidRPr="00762A67" w:rsidRDefault="000E14C0" w:rsidP="000E14C0">
      <w:pPr>
        <w:spacing w:after="0"/>
        <w:jc w:val="both"/>
        <w:rPr>
          <w:rFonts w:ascii="Garamond" w:hAnsi="Garamond"/>
          <w:sz w:val="28"/>
          <w:szCs w:val="28"/>
        </w:rPr>
      </w:pPr>
      <w:r>
        <w:rPr>
          <w:rFonts w:ascii="Garamond" w:hAnsi="Garamond"/>
          <w:sz w:val="28"/>
          <w:szCs w:val="28"/>
        </w:rPr>
        <w:t xml:space="preserve">  Μετά το 1908 δεν βρίσκουμε άλλο δημοσιευμένο έργο του </w:t>
      </w:r>
      <w:r>
        <w:rPr>
          <w:rFonts w:ascii="Garamond" w:hAnsi="Garamond"/>
          <w:sz w:val="28"/>
          <w:szCs w:val="28"/>
          <w:lang w:val="it-IT"/>
        </w:rPr>
        <w:t>Ojetti</w:t>
      </w:r>
      <w:r w:rsidRPr="007C53BE">
        <w:rPr>
          <w:rFonts w:ascii="Garamond" w:hAnsi="Garamond"/>
          <w:sz w:val="28"/>
          <w:szCs w:val="28"/>
        </w:rPr>
        <w:t xml:space="preserve"> </w:t>
      </w:r>
      <w:r>
        <w:rPr>
          <w:rFonts w:ascii="Garamond" w:hAnsi="Garamond"/>
          <w:sz w:val="28"/>
          <w:szCs w:val="28"/>
        </w:rPr>
        <w:t>στη χώρα μας.</w:t>
      </w:r>
      <w:r w:rsidR="00762A67">
        <w:rPr>
          <w:rFonts w:ascii="Garamond" w:hAnsi="Garamond"/>
          <w:sz w:val="28"/>
          <w:szCs w:val="28"/>
        </w:rPr>
        <w:t xml:space="preserve"> </w:t>
      </w:r>
      <w:r>
        <w:rPr>
          <w:rFonts w:ascii="Garamond" w:hAnsi="Garamond"/>
          <w:i/>
          <w:sz w:val="28"/>
          <w:szCs w:val="28"/>
        </w:rPr>
        <w:t>Το γαρί</w:t>
      </w:r>
      <w:r w:rsidRPr="00B14BE2">
        <w:rPr>
          <w:rFonts w:ascii="Garamond" w:hAnsi="Garamond"/>
          <w:i/>
          <w:sz w:val="28"/>
          <w:szCs w:val="28"/>
        </w:rPr>
        <w:t>φαλλο</w:t>
      </w:r>
      <w:r>
        <w:rPr>
          <w:rFonts w:ascii="Garamond" w:hAnsi="Garamond"/>
          <w:sz w:val="28"/>
          <w:szCs w:val="28"/>
        </w:rPr>
        <w:t xml:space="preserve"> παρουσιάζεται στο «Θέατρο Κοτοπούλη», την 10</w:t>
      </w:r>
      <w:r w:rsidRPr="00B14BE2">
        <w:rPr>
          <w:rFonts w:ascii="Garamond" w:hAnsi="Garamond"/>
          <w:sz w:val="28"/>
          <w:szCs w:val="28"/>
          <w:vertAlign w:val="superscript"/>
        </w:rPr>
        <w:t>η</w:t>
      </w:r>
      <w:r>
        <w:rPr>
          <w:rFonts w:ascii="Garamond" w:hAnsi="Garamond"/>
          <w:sz w:val="28"/>
          <w:szCs w:val="28"/>
        </w:rPr>
        <w:t xml:space="preserve"> Νοεμβρίου του 191</w:t>
      </w:r>
      <w:r w:rsidR="002178E4">
        <w:rPr>
          <w:rFonts w:ascii="Garamond" w:hAnsi="Garamond"/>
          <w:sz w:val="28"/>
          <w:szCs w:val="28"/>
        </w:rPr>
        <w:t>7 στην τιμητική παράσταση του</w:t>
      </w:r>
      <w:r>
        <w:rPr>
          <w:rFonts w:ascii="Garamond" w:hAnsi="Garamond"/>
          <w:sz w:val="28"/>
          <w:szCs w:val="28"/>
        </w:rPr>
        <w:t xml:space="preserve"> Ρεζάν.</w:t>
      </w:r>
      <w:r>
        <w:rPr>
          <w:rStyle w:val="a7"/>
          <w:rFonts w:ascii="Garamond" w:hAnsi="Garamond"/>
          <w:sz w:val="28"/>
          <w:szCs w:val="28"/>
        </w:rPr>
        <w:footnoteReference w:id="1483"/>
      </w:r>
      <w:r>
        <w:rPr>
          <w:rFonts w:ascii="Garamond" w:hAnsi="Garamond"/>
          <w:sz w:val="28"/>
          <w:szCs w:val="28"/>
        </w:rPr>
        <w:t xml:space="preserve"> Επίσης, παρουσιάζεται την </w:t>
      </w:r>
      <w:r w:rsidRPr="0046442F">
        <w:rPr>
          <w:rFonts w:ascii="Garamond" w:hAnsi="Garamond"/>
          <w:sz w:val="28"/>
          <w:szCs w:val="28"/>
        </w:rPr>
        <w:t>14</w:t>
      </w:r>
      <w:r w:rsidRPr="0046442F">
        <w:rPr>
          <w:rFonts w:ascii="Garamond" w:hAnsi="Garamond"/>
          <w:sz w:val="28"/>
          <w:szCs w:val="28"/>
          <w:vertAlign w:val="superscript"/>
        </w:rPr>
        <w:t>η</w:t>
      </w:r>
      <w:r w:rsidRPr="0046442F">
        <w:rPr>
          <w:rFonts w:ascii="Garamond" w:hAnsi="Garamond"/>
          <w:sz w:val="28"/>
          <w:szCs w:val="28"/>
        </w:rPr>
        <w:t xml:space="preserve"> Νοεμβρίου του 1919</w:t>
      </w:r>
      <w:r>
        <w:rPr>
          <w:rStyle w:val="a7"/>
          <w:rFonts w:ascii="Garamond" w:hAnsi="Garamond"/>
          <w:sz w:val="28"/>
          <w:szCs w:val="28"/>
        </w:rPr>
        <w:footnoteReference w:id="1484"/>
      </w:r>
      <w:r>
        <w:rPr>
          <w:rFonts w:ascii="Garamond" w:hAnsi="Garamond"/>
          <w:sz w:val="28"/>
          <w:szCs w:val="28"/>
        </w:rPr>
        <w:t xml:space="preserve"> στο «Βασιλικό Θέατρο» από τη Δραματική Σχολή του </w:t>
      </w:r>
      <w:r w:rsidR="002C3999">
        <w:rPr>
          <w:rFonts w:ascii="Garamond" w:hAnsi="Garamond"/>
          <w:sz w:val="28"/>
          <w:szCs w:val="28"/>
        </w:rPr>
        <w:t>«</w:t>
      </w:r>
      <w:r>
        <w:rPr>
          <w:rFonts w:ascii="Garamond" w:hAnsi="Garamond"/>
          <w:sz w:val="28"/>
          <w:szCs w:val="28"/>
        </w:rPr>
        <w:t>Ωδείου Αθηνών</w:t>
      </w:r>
      <w:r w:rsidR="002C3999">
        <w:rPr>
          <w:rFonts w:ascii="Garamond" w:hAnsi="Garamond"/>
          <w:sz w:val="28"/>
          <w:szCs w:val="28"/>
        </w:rPr>
        <w:t>»</w:t>
      </w:r>
      <w:r>
        <w:rPr>
          <w:rFonts w:ascii="Garamond" w:hAnsi="Garamond"/>
          <w:sz w:val="28"/>
          <w:szCs w:val="28"/>
        </w:rPr>
        <w:t xml:space="preserve"> μαζί με άλλα δύο μονόπρακτα σε μια παράσταση συνδρομητών. Η σκηνοθεσία είναι του Θ. Οικονόμου.</w:t>
      </w:r>
      <w:r w:rsidR="00D15069">
        <w:rPr>
          <w:rStyle w:val="a7"/>
          <w:rFonts w:ascii="Garamond" w:hAnsi="Garamond"/>
          <w:sz w:val="28"/>
          <w:szCs w:val="28"/>
        </w:rPr>
        <w:footnoteReference w:id="1485"/>
      </w:r>
      <w:r>
        <w:rPr>
          <w:rFonts w:ascii="Garamond" w:hAnsi="Garamond"/>
          <w:sz w:val="28"/>
          <w:szCs w:val="28"/>
        </w:rPr>
        <w:t xml:space="preserve"> Τα άλλα δύο μονόπρακτα που συμπληρώνουν τη βραδιά είναι τα </w:t>
      </w:r>
      <w:r w:rsidRPr="00BB06C9">
        <w:rPr>
          <w:rFonts w:ascii="Garamond" w:hAnsi="Garamond"/>
          <w:i/>
          <w:sz w:val="28"/>
          <w:szCs w:val="28"/>
        </w:rPr>
        <w:t>Ο πλούσιος ανιψιός</w:t>
      </w:r>
      <w:r>
        <w:rPr>
          <w:rFonts w:ascii="Garamond" w:hAnsi="Garamond"/>
          <w:sz w:val="28"/>
          <w:szCs w:val="28"/>
        </w:rPr>
        <w:t xml:space="preserve"> του </w:t>
      </w:r>
      <w:r>
        <w:rPr>
          <w:rFonts w:ascii="Garamond" w:hAnsi="Garamond"/>
          <w:sz w:val="28"/>
          <w:szCs w:val="28"/>
          <w:lang w:val="it-IT"/>
        </w:rPr>
        <w:t>Charles</w:t>
      </w:r>
      <w:r w:rsidRPr="00BB06C9">
        <w:rPr>
          <w:rFonts w:ascii="Garamond" w:hAnsi="Garamond"/>
          <w:sz w:val="28"/>
          <w:szCs w:val="28"/>
        </w:rPr>
        <w:t xml:space="preserve"> </w:t>
      </w:r>
      <w:r>
        <w:rPr>
          <w:rFonts w:ascii="Garamond" w:hAnsi="Garamond"/>
          <w:sz w:val="28"/>
          <w:szCs w:val="28"/>
          <w:lang w:val="it-IT"/>
        </w:rPr>
        <w:t>Foley</w:t>
      </w:r>
      <w:r w:rsidRPr="00BB06C9">
        <w:rPr>
          <w:rFonts w:ascii="Garamond" w:hAnsi="Garamond"/>
          <w:sz w:val="28"/>
          <w:szCs w:val="28"/>
        </w:rPr>
        <w:t xml:space="preserve"> </w:t>
      </w:r>
      <w:r>
        <w:rPr>
          <w:rFonts w:ascii="Garamond" w:hAnsi="Garamond"/>
          <w:sz w:val="28"/>
          <w:szCs w:val="28"/>
        </w:rPr>
        <w:t xml:space="preserve">και η </w:t>
      </w:r>
      <w:r w:rsidRPr="00BB06C9">
        <w:rPr>
          <w:rFonts w:ascii="Garamond" w:hAnsi="Garamond"/>
          <w:i/>
          <w:sz w:val="28"/>
          <w:szCs w:val="28"/>
        </w:rPr>
        <w:t>Αρκούδα</w:t>
      </w:r>
      <w:r>
        <w:rPr>
          <w:rFonts w:ascii="Garamond" w:hAnsi="Garamond"/>
          <w:sz w:val="28"/>
          <w:szCs w:val="28"/>
        </w:rPr>
        <w:t xml:space="preserve"> του Τσέχωφ.</w:t>
      </w:r>
      <w:r>
        <w:rPr>
          <w:rStyle w:val="a7"/>
          <w:rFonts w:ascii="Garamond" w:hAnsi="Garamond"/>
          <w:sz w:val="28"/>
          <w:szCs w:val="28"/>
        </w:rPr>
        <w:footnoteReference w:id="1486"/>
      </w:r>
      <w:r>
        <w:rPr>
          <w:rFonts w:ascii="Garamond" w:hAnsi="Garamond"/>
          <w:sz w:val="28"/>
          <w:szCs w:val="28"/>
        </w:rPr>
        <w:t xml:space="preserve"> Σ</w:t>
      </w:r>
      <w:r w:rsidR="00AF2402">
        <w:rPr>
          <w:rFonts w:ascii="Garamond" w:hAnsi="Garamond"/>
          <w:sz w:val="28"/>
          <w:szCs w:val="28"/>
        </w:rPr>
        <w:t xml:space="preserve">τη συνέχεια το έργο </w:t>
      </w:r>
      <w:r>
        <w:rPr>
          <w:rFonts w:ascii="Garamond" w:hAnsi="Garamond"/>
          <w:sz w:val="28"/>
          <w:szCs w:val="28"/>
        </w:rPr>
        <w:t xml:space="preserve">ανεβαίνει την </w:t>
      </w:r>
      <w:r w:rsidRPr="000D1B12">
        <w:rPr>
          <w:rFonts w:ascii="Garamond" w:hAnsi="Garamond"/>
          <w:sz w:val="28"/>
          <w:szCs w:val="28"/>
        </w:rPr>
        <w:t>21</w:t>
      </w:r>
      <w:r w:rsidRPr="000D1B12">
        <w:rPr>
          <w:rFonts w:ascii="Garamond" w:hAnsi="Garamond"/>
          <w:sz w:val="28"/>
          <w:szCs w:val="28"/>
          <w:vertAlign w:val="superscript"/>
        </w:rPr>
        <w:t>η</w:t>
      </w:r>
      <w:r w:rsidRPr="000D1B12">
        <w:rPr>
          <w:rFonts w:ascii="Garamond" w:hAnsi="Garamond"/>
          <w:sz w:val="28"/>
          <w:szCs w:val="28"/>
        </w:rPr>
        <w:t xml:space="preserve"> Νοεμβρίου</w:t>
      </w:r>
      <w:r>
        <w:rPr>
          <w:rFonts w:ascii="Garamond" w:hAnsi="Garamond"/>
          <w:sz w:val="28"/>
          <w:szCs w:val="28"/>
        </w:rPr>
        <w:t xml:space="preserve"> του 1919</w:t>
      </w:r>
      <w:r w:rsidR="006508BA">
        <w:rPr>
          <w:rFonts w:ascii="Garamond" w:hAnsi="Garamond"/>
          <w:sz w:val="28"/>
          <w:szCs w:val="28"/>
        </w:rPr>
        <w:t>.</w:t>
      </w:r>
      <w:r>
        <w:rPr>
          <w:rStyle w:val="a7"/>
          <w:rFonts w:ascii="Garamond" w:hAnsi="Garamond"/>
          <w:sz w:val="28"/>
          <w:szCs w:val="28"/>
        </w:rPr>
        <w:footnoteReference w:id="1487"/>
      </w:r>
      <w:r w:rsidR="006508BA">
        <w:rPr>
          <w:rFonts w:ascii="Garamond" w:hAnsi="Garamond"/>
          <w:sz w:val="28"/>
          <w:szCs w:val="28"/>
        </w:rPr>
        <w:t xml:space="preserve"> Δύο χρόνια αργότερα παρουσιάζεται και πάλι</w:t>
      </w:r>
      <w:r>
        <w:rPr>
          <w:rFonts w:ascii="Garamond" w:hAnsi="Garamond"/>
          <w:sz w:val="28"/>
          <w:szCs w:val="28"/>
        </w:rPr>
        <w:t xml:space="preserve"> την </w:t>
      </w:r>
      <w:r w:rsidRPr="0046442F">
        <w:rPr>
          <w:rFonts w:ascii="Garamond" w:hAnsi="Garamond"/>
          <w:sz w:val="28"/>
          <w:szCs w:val="28"/>
        </w:rPr>
        <w:t>6</w:t>
      </w:r>
      <w:r w:rsidRPr="0046442F">
        <w:rPr>
          <w:rFonts w:ascii="Garamond" w:hAnsi="Garamond"/>
          <w:sz w:val="28"/>
          <w:szCs w:val="28"/>
          <w:vertAlign w:val="superscript"/>
        </w:rPr>
        <w:t>η</w:t>
      </w:r>
      <w:r w:rsidRPr="0046442F">
        <w:rPr>
          <w:rFonts w:ascii="Garamond" w:hAnsi="Garamond"/>
          <w:sz w:val="28"/>
          <w:szCs w:val="28"/>
        </w:rPr>
        <w:t xml:space="preserve"> Φεβρουαρίου του 1921</w:t>
      </w:r>
      <w:r>
        <w:rPr>
          <w:rFonts w:ascii="Garamond" w:hAnsi="Garamond"/>
          <w:sz w:val="28"/>
          <w:szCs w:val="28"/>
        </w:rPr>
        <w:t xml:space="preserve"> στο «Ελληνικό Ωδείο» από τη Σχολή του Ελληνικού Ωδείου.</w:t>
      </w:r>
      <w:r>
        <w:rPr>
          <w:rStyle w:val="a7"/>
          <w:rFonts w:ascii="Garamond" w:hAnsi="Garamond"/>
          <w:sz w:val="28"/>
          <w:szCs w:val="28"/>
        </w:rPr>
        <w:footnoteReference w:id="1488"/>
      </w:r>
      <w:r>
        <w:rPr>
          <w:rFonts w:ascii="Garamond" w:hAnsi="Garamond"/>
          <w:sz w:val="28"/>
          <w:szCs w:val="28"/>
        </w:rPr>
        <w:t xml:space="preserve"> Ύστερα από αρκετά χρόνια την </w:t>
      </w:r>
      <w:r w:rsidRPr="00BB06C9">
        <w:rPr>
          <w:rFonts w:ascii="Garamond" w:hAnsi="Garamond"/>
          <w:sz w:val="28"/>
          <w:szCs w:val="28"/>
        </w:rPr>
        <w:t>14</w:t>
      </w:r>
      <w:r w:rsidRPr="00BB06C9">
        <w:rPr>
          <w:rFonts w:ascii="Garamond" w:hAnsi="Garamond"/>
          <w:sz w:val="28"/>
          <w:szCs w:val="28"/>
          <w:vertAlign w:val="superscript"/>
        </w:rPr>
        <w:t>η</w:t>
      </w:r>
      <w:r w:rsidRPr="00BB06C9">
        <w:rPr>
          <w:rFonts w:ascii="Garamond" w:hAnsi="Garamond"/>
          <w:sz w:val="28"/>
          <w:szCs w:val="28"/>
        </w:rPr>
        <w:t xml:space="preserve"> Σεπτεμβρίου του 1933</w:t>
      </w:r>
      <w:r>
        <w:rPr>
          <w:rFonts w:ascii="Garamond" w:hAnsi="Garamond"/>
          <w:sz w:val="28"/>
          <w:szCs w:val="28"/>
        </w:rPr>
        <w:t xml:space="preserve"> το έργο </w:t>
      </w:r>
      <w:r w:rsidR="00AF2402">
        <w:rPr>
          <w:rFonts w:ascii="Garamond" w:hAnsi="Garamond"/>
          <w:sz w:val="28"/>
          <w:szCs w:val="28"/>
        </w:rPr>
        <w:t>ξανα</w:t>
      </w:r>
      <w:r>
        <w:rPr>
          <w:rFonts w:ascii="Garamond" w:hAnsi="Garamond"/>
          <w:sz w:val="28"/>
          <w:szCs w:val="28"/>
        </w:rPr>
        <w:t>παρουσιάζεται στο «Θέατρο Περοκέ».</w:t>
      </w:r>
    </w:p>
    <w:p w:rsidR="00E902DC" w:rsidRPr="0067417F" w:rsidRDefault="00B73E5F" w:rsidP="000E14C0">
      <w:pPr>
        <w:spacing w:after="0"/>
        <w:jc w:val="both"/>
        <w:rPr>
          <w:rFonts w:ascii="Garamond" w:hAnsi="Garamond"/>
          <w:sz w:val="28"/>
          <w:szCs w:val="28"/>
        </w:rPr>
      </w:pPr>
      <w:r>
        <w:rPr>
          <w:rFonts w:ascii="Garamond" w:hAnsi="Garamond"/>
          <w:sz w:val="28"/>
          <w:szCs w:val="28"/>
        </w:rPr>
        <w:t xml:space="preserve">  Έκτοτε δεν ξαναπαρουσιάζεται, διότι προφανώς δεν ενδιαφέρει</w:t>
      </w:r>
      <w:r w:rsidR="000E14C0">
        <w:rPr>
          <w:rFonts w:ascii="Garamond" w:hAnsi="Garamond"/>
          <w:sz w:val="28"/>
          <w:szCs w:val="28"/>
        </w:rPr>
        <w:t xml:space="preserve"> τους Έλληνες θεατρικούς επιχειρηματίες-θιασάρχες. Η αλήθεια είναι ότι</w:t>
      </w:r>
      <w:r w:rsidR="00AF2402">
        <w:rPr>
          <w:rFonts w:ascii="Garamond" w:hAnsi="Garamond"/>
          <w:sz w:val="28"/>
          <w:szCs w:val="28"/>
        </w:rPr>
        <w:t>,</w:t>
      </w:r>
      <w:r w:rsidR="000E14C0">
        <w:rPr>
          <w:rFonts w:ascii="Garamond" w:hAnsi="Garamond"/>
          <w:sz w:val="28"/>
          <w:szCs w:val="28"/>
        </w:rPr>
        <w:t xml:space="preserve"> αν εξαιρεθε</w:t>
      </w:r>
      <w:r>
        <w:rPr>
          <w:rFonts w:ascii="Garamond" w:hAnsi="Garamond"/>
          <w:sz w:val="28"/>
          <w:szCs w:val="28"/>
        </w:rPr>
        <w:t>ί η μεγάλη επιτυχία που σημειώνει</w:t>
      </w:r>
      <w:r w:rsidR="000E14C0">
        <w:rPr>
          <w:rFonts w:ascii="Garamond" w:hAnsi="Garamond"/>
          <w:sz w:val="28"/>
          <w:szCs w:val="28"/>
        </w:rPr>
        <w:t xml:space="preserve"> το </w:t>
      </w:r>
      <w:r w:rsidR="000E14C0" w:rsidRPr="007C53BE">
        <w:rPr>
          <w:rFonts w:ascii="Garamond" w:hAnsi="Garamond"/>
          <w:i/>
          <w:sz w:val="28"/>
          <w:szCs w:val="28"/>
          <w:lang w:val="it-IT"/>
        </w:rPr>
        <w:t>Un</w:t>
      </w:r>
      <w:r w:rsidR="000E14C0" w:rsidRPr="007C53BE">
        <w:rPr>
          <w:rFonts w:ascii="Garamond" w:hAnsi="Garamond"/>
          <w:i/>
          <w:sz w:val="28"/>
          <w:szCs w:val="28"/>
        </w:rPr>
        <w:t xml:space="preserve"> </w:t>
      </w:r>
      <w:r w:rsidR="000E14C0" w:rsidRPr="007C53BE">
        <w:rPr>
          <w:rFonts w:ascii="Garamond" w:hAnsi="Garamond"/>
          <w:i/>
          <w:sz w:val="28"/>
          <w:szCs w:val="28"/>
          <w:lang w:val="it-IT"/>
        </w:rPr>
        <w:t>garofano</w:t>
      </w:r>
      <w:r w:rsidR="000E14C0" w:rsidRPr="007C53BE">
        <w:rPr>
          <w:rFonts w:ascii="Garamond" w:hAnsi="Garamond"/>
          <w:sz w:val="28"/>
          <w:szCs w:val="28"/>
        </w:rPr>
        <w:t xml:space="preserve"> </w:t>
      </w:r>
      <w:r w:rsidR="000E14C0">
        <w:rPr>
          <w:rFonts w:ascii="Garamond" w:hAnsi="Garamond"/>
          <w:sz w:val="28"/>
          <w:szCs w:val="28"/>
        </w:rPr>
        <w:t xml:space="preserve">στην Ιταλία με τον </w:t>
      </w:r>
      <w:r w:rsidR="000E14C0">
        <w:rPr>
          <w:rFonts w:ascii="Garamond" w:hAnsi="Garamond"/>
          <w:sz w:val="28"/>
          <w:szCs w:val="28"/>
          <w:lang w:val="it-IT"/>
        </w:rPr>
        <w:t>Petrolini</w:t>
      </w:r>
      <w:r w:rsidR="000E14C0" w:rsidRPr="007C53BE">
        <w:rPr>
          <w:rFonts w:ascii="Garamond" w:hAnsi="Garamond"/>
          <w:sz w:val="28"/>
          <w:szCs w:val="28"/>
        </w:rPr>
        <w:t xml:space="preserve">, </w:t>
      </w:r>
      <w:r w:rsidR="000E14C0">
        <w:rPr>
          <w:rFonts w:ascii="Garamond" w:hAnsi="Garamond"/>
          <w:sz w:val="28"/>
          <w:szCs w:val="28"/>
        </w:rPr>
        <w:t xml:space="preserve">ούτε και στη χώρα του γνώρισε επιτυχία το θέατρο του </w:t>
      </w:r>
      <w:r w:rsidR="000E14C0">
        <w:rPr>
          <w:rFonts w:ascii="Garamond" w:hAnsi="Garamond"/>
          <w:sz w:val="28"/>
          <w:szCs w:val="28"/>
          <w:lang w:val="it-IT"/>
        </w:rPr>
        <w:t>Ojetti</w:t>
      </w:r>
      <w:r w:rsidR="000E14C0" w:rsidRPr="007C53BE">
        <w:rPr>
          <w:rFonts w:ascii="Garamond" w:hAnsi="Garamond"/>
          <w:sz w:val="28"/>
          <w:szCs w:val="28"/>
        </w:rPr>
        <w:t xml:space="preserve">. </w:t>
      </w:r>
      <w:r w:rsidR="000E14C0">
        <w:rPr>
          <w:rFonts w:ascii="Garamond" w:hAnsi="Garamond"/>
          <w:sz w:val="28"/>
          <w:szCs w:val="28"/>
        </w:rPr>
        <w:t xml:space="preserve">Αυτός είναι και </w:t>
      </w:r>
      <w:r w:rsidR="000E14C0">
        <w:rPr>
          <w:rFonts w:ascii="Garamond" w:hAnsi="Garamond"/>
          <w:sz w:val="28"/>
          <w:szCs w:val="28"/>
        </w:rPr>
        <w:lastRenderedPageBreak/>
        <w:t xml:space="preserve">ο λόγος που οι Έλληνες άνθρωποι του θεάτρου θεώρησαν ανώφελο να ασχοληθούν με </w:t>
      </w:r>
      <w:r w:rsidR="00AF2402">
        <w:rPr>
          <w:rFonts w:ascii="Garamond" w:hAnsi="Garamond"/>
          <w:sz w:val="28"/>
          <w:szCs w:val="28"/>
        </w:rPr>
        <w:t xml:space="preserve">τα </w:t>
      </w:r>
      <w:r w:rsidR="000E14C0">
        <w:rPr>
          <w:rFonts w:ascii="Garamond" w:hAnsi="Garamond"/>
          <w:sz w:val="28"/>
          <w:szCs w:val="28"/>
        </w:rPr>
        <w:t xml:space="preserve">έργα ενός δραματουργού που ούτε στη χώρα τους δεν </w:t>
      </w:r>
      <w:r w:rsidR="006D70DF">
        <w:rPr>
          <w:rFonts w:ascii="Garamond" w:hAnsi="Garamond"/>
          <w:sz w:val="28"/>
          <w:szCs w:val="28"/>
        </w:rPr>
        <w:t>σημείωναν</w:t>
      </w:r>
      <w:r w:rsidR="000E14C0">
        <w:rPr>
          <w:rFonts w:ascii="Garamond" w:hAnsi="Garamond"/>
          <w:sz w:val="28"/>
          <w:szCs w:val="28"/>
        </w:rPr>
        <w:t xml:space="preserve"> επιτυχία. Άλλωστε ο </w:t>
      </w:r>
      <w:r w:rsidR="000E14C0">
        <w:rPr>
          <w:rFonts w:ascii="Garamond" w:hAnsi="Garamond"/>
          <w:sz w:val="28"/>
          <w:szCs w:val="28"/>
          <w:lang w:val="it-IT"/>
        </w:rPr>
        <w:t>Ojetti</w:t>
      </w:r>
      <w:r w:rsidR="000E14C0" w:rsidRPr="007C53BE">
        <w:rPr>
          <w:rFonts w:ascii="Garamond" w:hAnsi="Garamond"/>
          <w:sz w:val="28"/>
          <w:szCs w:val="28"/>
        </w:rPr>
        <w:t xml:space="preserve"> </w:t>
      </w:r>
      <w:r w:rsidR="000E14C0">
        <w:rPr>
          <w:rFonts w:ascii="Garamond" w:hAnsi="Garamond"/>
          <w:sz w:val="28"/>
          <w:szCs w:val="28"/>
        </w:rPr>
        <w:t>έχει μείνει στις μνήμες των Ιταλών για την τεράστια προσφορά του στον χώρο της τέχνης και της ιστορίας της, στην κριτικογραφία του και στη μετοχή του στα πολιτιστικά πράγματα της Ιταλίας των καιρών του.</w:t>
      </w:r>
      <w:r>
        <w:rPr>
          <w:rFonts w:ascii="Garamond" w:hAnsi="Garamond"/>
          <w:sz w:val="28"/>
          <w:szCs w:val="28"/>
        </w:rPr>
        <w:t xml:space="preserve"> Ο Κώστας Καιροφύλας που διαμένει</w:t>
      </w:r>
      <w:r w:rsidR="000E14C0">
        <w:rPr>
          <w:rFonts w:ascii="Garamond" w:hAnsi="Garamond"/>
          <w:sz w:val="28"/>
          <w:szCs w:val="28"/>
        </w:rPr>
        <w:t xml:space="preserve"> συχνά στην Ιταλ</w:t>
      </w:r>
      <w:r w:rsidR="002E39CA">
        <w:rPr>
          <w:rFonts w:ascii="Garamond" w:hAnsi="Garamond"/>
          <w:sz w:val="28"/>
          <w:szCs w:val="28"/>
        </w:rPr>
        <w:t>ία –άλλωστε το έργο</w:t>
      </w:r>
      <w:r>
        <w:rPr>
          <w:rFonts w:ascii="Garamond" w:hAnsi="Garamond"/>
          <w:sz w:val="28"/>
          <w:szCs w:val="28"/>
        </w:rPr>
        <w:t xml:space="preserve"> μεταφράζει</w:t>
      </w:r>
      <w:r w:rsidR="000E14C0">
        <w:rPr>
          <w:rFonts w:ascii="Garamond" w:hAnsi="Garamond"/>
          <w:sz w:val="28"/>
          <w:szCs w:val="28"/>
        </w:rPr>
        <w:t xml:space="preserve"> τον καιρό που β</w:t>
      </w:r>
      <w:r>
        <w:rPr>
          <w:rFonts w:ascii="Garamond" w:hAnsi="Garamond"/>
          <w:sz w:val="28"/>
          <w:szCs w:val="28"/>
        </w:rPr>
        <w:t>ρίσκεται</w:t>
      </w:r>
      <w:r w:rsidR="000E14C0">
        <w:rPr>
          <w:rFonts w:ascii="Garamond" w:hAnsi="Garamond"/>
          <w:sz w:val="28"/>
          <w:szCs w:val="28"/>
        </w:rPr>
        <w:t xml:space="preserve"> στη Ρώμη</w:t>
      </w:r>
      <w:r>
        <w:rPr>
          <w:rFonts w:ascii="Garamond" w:hAnsi="Garamond"/>
          <w:sz w:val="28"/>
          <w:szCs w:val="28"/>
        </w:rPr>
        <w:t xml:space="preserve">–, όπως είναι προφανές, θεωρεί </w:t>
      </w:r>
      <w:r w:rsidR="000E14C0">
        <w:rPr>
          <w:rFonts w:ascii="Garamond" w:hAnsi="Garamond"/>
          <w:sz w:val="28"/>
          <w:szCs w:val="28"/>
        </w:rPr>
        <w:t>σημαντική την απόδοση στην ελληνική γλώσσα του έργου ενός τόσο σημαντικού α</w:t>
      </w:r>
      <w:r>
        <w:rPr>
          <w:rFonts w:ascii="Garamond" w:hAnsi="Garamond"/>
          <w:sz w:val="28"/>
          <w:szCs w:val="28"/>
        </w:rPr>
        <w:t xml:space="preserve">νθρώπου του πνεύματος που δρέπει </w:t>
      </w:r>
      <w:r w:rsidR="000E14C0">
        <w:rPr>
          <w:rFonts w:ascii="Garamond" w:hAnsi="Garamond"/>
          <w:sz w:val="28"/>
          <w:szCs w:val="28"/>
        </w:rPr>
        <w:t>δάφνες στον γενικότερο χώρο της τέχνης στη χώρα του. Την ά</w:t>
      </w:r>
      <w:r w:rsidR="006D70DF">
        <w:rPr>
          <w:rFonts w:ascii="Garamond" w:hAnsi="Garamond"/>
          <w:sz w:val="28"/>
          <w:szCs w:val="28"/>
        </w:rPr>
        <w:t>ποψη του ιταλοθρεμ</w:t>
      </w:r>
      <w:r w:rsidR="000E14C0">
        <w:rPr>
          <w:rFonts w:ascii="Garamond" w:hAnsi="Garamond"/>
          <w:sz w:val="28"/>
          <w:szCs w:val="28"/>
        </w:rPr>
        <w:t>ένου Έλληνα μεταφραστή</w:t>
      </w:r>
      <w:r>
        <w:rPr>
          <w:rFonts w:ascii="Garamond" w:hAnsi="Garamond"/>
          <w:sz w:val="28"/>
          <w:szCs w:val="28"/>
        </w:rPr>
        <w:t xml:space="preserve"> δεν δείχνουν</w:t>
      </w:r>
      <w:r w:rsidR="00AF2402">
        <w:rPr>
          <w:rFonts w:ascii="Garamond" w:hAnsi="Garamond"/>
          <w:sz w:val="28"/>
          <w:szCs w:val="28"/>
        </w:rPr>
        <w:t xml:space="preserve"> να συμμερίζονται</w:t>
      </w:r>
      <w:r w:rsidR="000E14C0">
        <w:rPr>
          <w:rFonts w:ascii="Garamond" w:hAnsi="Garamond"/>
          <w:sz w:val="28"/>
          <w:szCs w:val="28"/>
        </w:rPr>
        <w:t xml:space="preserve"> οι συμπατριώτες του.</w:t>
      </w:r>
      <w:r>
        <w:rPr>
          <w:rFonts w:ascii="Garamond" w:hAnsi="Garamond"/>
          <w:sz w:val="28"/>
          <w:szCs w:val="28"/>
        </w:rPr>
        <w:t xml:space="preserve"> Το ίδιο ισχύει και στις μέρες μας εφόσον το σύνολο θεατρικό έργο του </w:t>
      </w:r>
      <w:r>
        <w:rPr>
          <w:rFonts w:ascii="Garamond" w:hAnsi="Garamond"/>
          <w:sz w:val="28"/>
          <w:szCs w:val="28"/>
          <w:lang w:val="en-US"/>
        </w:rPr>
        <w:t>Ojetti</w:t>
      </w:r>
      <w:r>
        <w:rPr>
          <w:rFonts w:ascii="Garamond" w:hAnsi="Garamond"/>
          <w:sz w:val="28"/>
          <w:szCs w:val="28"/>
        </w:rPr>
        <w:t xml:space="preserve"> έχει λησμονηθεί. Ο ρεαλιστικός και ωμός του λόγος είναι πρωτοποριακός για την εποχή του. Παρόμοια γλώσσα συναντούμε σε δραματουργικά κείμενα του παγκόσμιου ρεπερτορίου από τη δεκαετία του 1970 κι έπειτα. Ως εκ τούτου</w:t>
      </w:r>
      <w:r w:rsidR="002E39CA">
        <w:rPr>
          <w:rFonts w:ascii="Garamond" w:hAnsi="Garamond"/>
          <w:sz w:val="28"/>
          <w:szCs w:val="28"/>
        </w:rPr>
        <w:t>,</w:t>
      </w:r>
      <w:r>
        <w:rPr>
          <w:rFonts w:ascii="Garamond" w:hAnsi="Garamond"/>
          <w:sz w:val="28"/>
          <w:szCs w:val="28"/>
        </w:rPr>
        <w:t xml:space="preserve"> τα έργα του κάλλιστα θα μπορούσαν να ενδιαφέ</w:t>
      </w:r>
      <w:r w:rsidR="002E39CA">
        <w:rPr>
          <w:rFonts w:ascii="Garamond" w:hAnsi="Garamond"/>
          <w:sz w:val="28"/>
          <w:szCs w:val="28"/>
        </w:rPr>
        <w:t>ρουν τους μοντέρνους σκηνοθέτες και θεατές.</w:t>
      </w:r>
    </w:p>
    <w:p w:rsidR="002C3999" w:rsidRDefault="002C3999" w:rsidP="000E14C0">
      <w:pPr>
        <w:spacing w:after="0"/>
        <w:jc w:val="both"/>
        <w:rPr>
          <w:rFonts w:ascii="Garamond" w:hAnsi="Garamond"/>
          <w:sz w:val="28"/>
          <w:szCs w:val="28"/>
        </w:rPr>
      </w:pPr>
    </w:p>
    <w:p w:rsidR="002C3999" w:rsidRPr="0067417F" w:rsidRDefault="002C3999" w:rsidP="000E14C0">
      <w:pPr>
        <w:spacing w:after="0"/>
        <w:jc w:val="both"/>
        <w:rPr>
          <w:rFonts w:ascii="Garamond" w:hAnsi="Garamond"/>
          <w:sz w:val="28"/>
          <w:szCs w:val="28"/>
        </w:rPr>
      </w:pPr>
    </w:p>
    <w:p w:rsidR="0095622D" w:rsidRDefault="0095622D" w:rsidP="0095622D">
      <w:pPr>
        <w:spacing w:after="0"/>
        <w:jc w:val="both"/>
        <w:rPr>
          <w:rFonts w:ascii="Garamond" w:hAnsi="Garamond"/>
          <w:sz w:val="28"/>
          <w:szCs w:val="28"/>
        </w:rPr>
      </w:pPr>
    </w:p>
    <w:p w:rsidR="00762A67" w:rsidRDefault="00762A67" w:rsidP="0095622D">
      <w:pPr>
        <w:spacing w:after="0"/>
        <w:jc w:val="both"/>
        <w:rPr>
          <w:rFonts w:ascii="Garamond" w:hAnsi="Garamond"/>
          <w:sz w:val="28"/>
          <w:szCs w:val="28"/>
        </w:rPr>
      </w:pPr>
    </w:p>
    <w:p w:rsidR="00762A67" w:rsidRDefault="00762A67" w:rsidP="0095622D">
      <w:pPr>
        <w:spacing w:after="0"/>
        <w:jc w:val="both"/>
        <w:rPr>
          <w:rFonts w:ascii="Garamond" w:hAnsi="Garamond"/>
          <w:sz w:val="28"/>
          <w:szCs w:val="28"/>
        </w:rPr>
      </w:pPr>
    </w:p>
    <w:p w:rsidR="00762A67" w:rsidRDefault="00762A67" w:rsidP="0095622D">
      <w:pPr>
        <w:spacing w:after="0"/>
        <w:jc w:val="both"/>
        <w:rPr>
          <w:rFonts w:ascii="Garamond" w:hAnsi="Garamond"/>
          <w:sz w:val="28"/>
          <w:szCs w:val="28"/>
        </w:rPr>
      </w:pPr>
    </w:p>
    <w:p w:rsidR="00762A67" w:rsidRDefault="00762A67" w:rsidP="0095622D">
      <w:pPr>
        <w:spacing w:after="0"/>
        <w:jc w:val="both"/>
        <w:rPr>
          <w:rFonts w:ascii="Garamond" w:hAnsi="Garamond"/>
          <w:sz w:val="28"/>
          <w:szCs w:val="28"/>
        </w:rPr>
      </w:pPr>
    </w:p>
    <w:p w:rsidR="006508BA" w:rsidRDefault="006508BA"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3D5587" w:rsidRDefault="003D5587" w:rsidP="0095622D">
      <w:pPr>
        <w:spacing w:after="0"/>
        <w:jc w:val="both"/>
        <w:rPr>
          <w:rFonts w:ascii="Garamond" w:hAnsi="Garamond"/>
          <w:sz w:val="28"/>
          <w:szCs w:val="28"/>
        </w:rPr>
      </w:pPr>
    </w:p>
    <w:p w:rsidR="00C218C3" w:rsidRPr="00E51DE6" w:rsidRDefault="00C218C3" w:rsidP="0095622D">
      <w:pPr>
        <w:spacing w:after="0"/>
        <w:jc w:val="both"/>
        <w:rPr>
          <w:rFonts w:ascii="Garamond" w:hAnsi="Garamond"/>
          <w:sz w:val="28"/>
          <w:szCs w:val="28"/>
        </w:rPr>
      </w:pPr>
    </w:p>
    <w:p w:rsidR="006508BA" w:rsidRDefault="006508BA" w:rsidP="0095622D">
      <w:pPr>
        <w:spacing w:after="0"/>
        <w:jc w:val="both"/>
        <w:rPr>
          <w:rFonts w:ascii="Garamond" w:hAnsi="Garamond"/>
          <w:sz w:val="28"/>
          <w:szCs w:val="28"/>
        </w:rPr>
      </w:pPr>
    </w:p>
    <w:p w:rsidR="00B73E5F" w:rsidRDefault="00B73E5F" w:rsidP="002C3999">
      <w:pPr>
        <w:spacing w:after="0"/>
        <w:jc w:val="both"/>
        <w:rPr>
          <w:rFonts w:ascii="Garamond" w:hAnsi="Garamond"/>
          <w:b/>
          <w:sz w:val="28"/>
          <w:szCs w:val="28"/>
          <w:u w:val="single"/>
        </w:rPr>
      </w:pPr>
    </w:p>
    <w:p w:rsidR="00D42008" w:rsidRPr="002C3999" w:rsidRDefault="002C3999" w:rsidP="002C3999">
      <w:pPr>
        <w:spacing w:after="0"/>
        <w:jc w:val="both"/>
        <w:rPr>
          <w:rFonts w:ascii="Garamond" w:hAnsi="Garamond"/>
          <w:sz w:val="28"/>
          <w:szCs w:val="28"/>
        </w:rPr>
      </w:pPr>
      <w:r w:rsidRPr="002C3999">
        <w:rPr>
          <w:rFonts w:ascii="Garamond" w:hAnsi="Garamond"/>
          <w:b/>
          <w:sz w:val="28"/>
          <w:szCs w:val="28"/>
          <w:u w:val="single"/>
        </w:rPr>
        <w:lastRenderedPageBreak/>
        <w:t>2.11.</w:t>
      </w:r>
      <w:r w:rsidR="00D42008" w:rsidRPr="002C3999">
        <w:rPr>
          <w:rFonts w:ascii="Garamond" w:hAnsi="Garamond"/>
          <w:b/>
          <w:sz w:val="28"/>
          <w:szCs w:val="28"/>
          <w:u w:val="single"/>
          <w:lang w:val="it-IT"/>
        </w:rPr>
        <w:t>GEROLAMO</w:t>
      </w:r>
      <w:r w:rsidR="00D42008" w:rsidRPr="002C3999">
        <w:rPr>
          <w:rFonts w:ascii="Garamond" w:hAnsi="Garamond"/>
          <w:b/>
          <w:sz w:val="28"/>
          <w:szCs w:val="28"/>
          <w:u w:val="single"/>
        </w:rPr>
        <w:t xml:space="preserve"> </w:t>
      </w:r>
      <w:r w:rsidR="00D42008" w:rsidRPr="002C3999">
        <w:rPr>
          <w:rFonts w:ascii="Garamond" w:hAnsi="Garamond"/>
          <w:b/>
          <w:sz w:val="28"/>
          <w:szCs w:val="28"/>
          <w:u w:val="single"/>
          <w:lang w:val="it-IT"/>
        </w:rPr>
        <w:t>ROVETTA</w:t>
      </w:r>
    </w:p>
    <w:p w:rsidR="00D42008" w:rsidRDefault="00D42008" w:rsidP="00D42008">
      <w:pPr>
        <w:spacing w:after="0"/>
        <w:jc w:val="both"/>
        <w:rPr>
          <w:rFonts w:ascii="Garamond" w:hAnsi="Garamond"/>
          <w:b/>
          <w:sz w:val="28"/>
          <w:szCs w:val="28"/>
          <w:u w:val="single"/>
        </w:rPr>
      </w:pPr>
    </w:p>
    <w:p w:rsidR="00D42008" w:rsidRDefault="0095622D" w:rsidP="00D42008">
      <w:pPr>
        <w:spacing w:after="0"/>
        <w:jc w:val="both"/>
        <w:rPr>
          <w:rFonts w:ascii="Garamond" w:hAnsi="Garamond"/>
          <w:b/>
          <w:sz w:val="28"/>
          <w:szCs w:val="28"/>
          <w:u w:val="single"/>
        </w:rPr>
      </w:pPr>
      <w:r w:rsidRPr="006F5AA4">
        <w:rPr>
          <w:rFonts w:ascii="Garamond" w:hAnsi="Garamond"/>
          <w:b/>
          <w:sz w:val="28"/>
          <w:szCs w:val="28"/>
          <w:u w:val="single"/>
        </w:rPr>
        <w:t>2.11</w:t>
      </w:r>
      <w:r w:rsidR="0090477C">
        <w:rPr>
          <w:rFonts w:ascii="Garamond" w:hAnsi="Garamond"/>
          <w:b/>
          <w:sz w:val="28"/>
          <w:szCs w:val="28"/>
          <w:u w:val="single"/>
        </w:rPr>
        <w:t>.1. Η ζωή του-Τ</w:t>
      </w:r>
      <w:r w:rsidR="00D42008" w:rsidRPr="006F5AA4">
        <w:rPr>
          <w:rFonts w:ascii="Garamond" w:hAnsi="Garamond"/>
          <w:b/>
          <w:sz w:val="28"/>
          <w:szCs w:val="28"/>
          <w:u w:val="single"/>
        </w:rPr>
        <w:t>ο έργο του</w:t>
      </w:r>
    </w:p>
    <w:p w:rsidR="00D42008" w:rsidRDefault="00D42008" w:rsidP="00D42008">
      <w:pPr>
        <w:spacing w:after="0"/>
        <w:jc w:val="both"/>
        <w:rPr>
          <w:rFonts w:ascii="Garamond" w:hAnsi="Garamond"/>
          <w:b/>
          <w:sz w:val="28"/>
          <w:szCs w:val="28"/>
          <w:u w:val="single"/>
        </w:rPr>
      </w:pPr>
    </w:p>
    <w:p w:rsidR="00D42008" w:rsidRDefault="00D42008" w:rsidP="00D42008">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Gerolamo</w:t>
      </w:r>
      <w:r w:rsidRPr="00415298">
        <w:rPr>
          <w:rFonts w:ascii="Garamond" w:hAnsi="Garamond"/>
          <w:sz w:val="28"/>
          <w:szCs w:val="28"/>
        </w:rPr>
        <w:t xml:space="preserve"> </w:t>
      </w:r>
      <w:r>
        <w:rPr>
          <w:rFonts w:ascii="Garamond" w:hAnsi="Garamond"/>
          <w:sz w:val="28"/>
          <w:szCs w:val="28"/>
          <w:lang w:val="it-IT"/>
        </w:rPr>
        <w:t>Rovetta</w:t>
      </w:r>
      <w:r w:rsidRPr="00415298">
        <w:rPr>
          <w:rFonts w:ascii="Garamond" w:hAnsi="Garamond"/>
          <w:sz w:val="28"/>
          <w:szCs w:val="28"/>
        </w:rPr>
        <w:t xml:space="preserve"> </w:t>
      </w:r>
      <w:r>
        <w:rPr>
          <w:rFonts w:ascii="Garamond" w:hAnsi="Garamond"/>
          <w:sz w:val="28"/>
          <w:szCs w:val="28"/>
        </w:rPr>
        <w:t>γεννιέται το 1851 στη Μπρέσα και πεθαίνει το 1910 στο Μιλάνο. Πρόκειται για έναν πολυγράφο δραματουργό</w:t>
      </w:r>
      <w:r w:rsidR="00BB30E9">
        <w:rPr>
          <w:rFonts w:ascii="Garamond" w:hAnsi="Garamond"/>
          <w:sz w:val="28"/>
          <w:szCs w:val="28"/>
        </w:rPr>
        <w:t>, καθώς</w:t>
      </w:r>
      <w:r>
        <w:rPr>
          <w:rStyle w:val="a7"/>
          <w:rFonts w:ascii="Garamond" w:hAnsi="Garamond"/>
          <w:sz w:val="28"/>
          <w:szCs w:val="28"/>
        </w:rPr>
        <w:footnoteReference w:id="1489"/>
      </w:r>
      <w:r w:rsidR="00BB30E9">
        <w:rPr>
          <w:rFonts w:ascii="Garamond" w:hAnsi="Garamond"/>
          <w:sz w:val="28"/>
          <w:szCs w:val="28"/>
        </w:rPr>
        <w:t xml:space="preserve"> τ</w:t>
      </w:r>
      <w:r w:rsidR="006F5AA4">
        <w:rPr>
          <w:rFonts w:ascii="Garamond" w:hAnsi="Garamond"/>
          <w:sz w:val="28"/>
          <w:szCs w:val="28"/>
        </w:rPr>
        <w:t>α θεατρικά του έργα του φθάνουν τα 27. Επίσης πρόκειται και για</w:t>
      </w:r>
      <w:r>
        <w:rPr>
          <w:rFonts w:ascii="Garamond" w:hAnsi="Garamond"/>
          <w:sz w:val="28"/>
          <w:szCs w:val="28"/>
        </w:rPr>
        <w:t xml:space="preserve"> έναν πεζο</w:t>
      </w:r>
      <w:r w:rsidR="00AF2402">
        <w:rPr>
          <w:rFonts w:ascii="Garamond" w:hAnsi="Garamond"/>
          <w:sz w:val="28"/>
          <w:szCs w:val="28"/>
        </w:rPr>
        <w:t>γράφο που με την πένα του αγγίζει και αναλύει</w:t>
      </w:r>
      <w:r>
        <w:rPr>
          <w:rFonts w:ascii="Garamond" w:hAnsi="Garamond"/>
          <w:sz w:val="28"/>
          <w:szCs w:val="28"/>
        </w:rPr>
        <w:t xml:space="preserve"> σε βάθος την ανθρώπινη ψυχοσύνθεση.</w:t>
      </w:r>
      <w:r>
        <w:rPr>
          <w:rStyle w:val="a7"/>
          <w:rFonts w:ascii="Garamond" w:hAnsi="Garamond"/>
          <w:sz w:val="28"/>
          <w:szCs w:val="28"/>
        </w:rPr>
        <w:footnoteReference w:id="1490"/>
      </w:r>
      <w:r>
        <w:rPr>
          <w:rFonts w:ascii="Garamond" w:hAnsi="Garamond"/>
          <w:sz w:val="28"/>
          <w:szCs w:val="28"/>
        </w:rPr>
        <w:t xml:space="preserve"> Ο </w:t>
      </w:r>
      <w:r>
        <w:rPr>
          <w:rFonts w:ascii="Garamond" w:hAnsi="Garamond"/>
          <w:sz w:val="28"/>
          <w:szCs w:val="28"/>
          <w:lang w:val="it-IT"/>
        </w:rPr>
        <w:t>Rovetta</w:t>
      </w:r>
      <w:r w:rsidRPr="00641EA1">
        <w:rPr>
          <w:rFonts w:ascii="Garamond" w:hAnsi="Garamond"/>
          <w:sz w:val="28"/>
          <w:szCs w:val="28"/>
        </w:rPr>
        <w:t xml:space="preserve"> </w:t>
      </w:r>
      <w:r>
        <w:rPr>
          <w:rFonts w:ascii="Garamond" w:hAnsi="Garamond"/>
          <w:sz w:val="28"/>
          <w:szCs w:val="28"/>
        </w:rPr>
        <w:t>ζει και δρα στο μεταίχμιο των δύο αιώνων, δηλαδή μεταξύ του 19ου και του 20ού και το έργο του φέρει επιρροές από το λογοτεχνικό και ιστορικό πρόσφατο παρελθόν και φυσικά το παρόν του.</w:t>
      </w:r>
      <w:r>
        <w:rPr>
          <w:rStyle w:val="a7"/>
          <w:rFonts w:ascii="Garamond" w:hAnsi="Garamond"/>
          <w:sz w:val="28"/>
          <w:szCs w:val="28"/>
        </w:rPr>
        <w:footnoteReference w:id="1491"/>
      </w:r>
      <w:r>
        <w:rPr>
          <w:rFonts w:ascii="Garamond" w:hAnsi="Garamond"/>
          <w:sz w:val="28"/>
          <w:szCs w:val="28"/>
        </w:rPr>
        <w:t xml:space="preserve"> </w:t>
      </w:r>
    </w:p>
    <w:p w:rsidR="00D42008" w:rsidRDefault="00D42008" w:rsidP="00D42008">
      <w:pPr>
        <w:spacing w:after="0"/>
        <w:jc w:val="both"/>
        <w:rPr>
          <w:rFonts w:ascii="Garamond" w:hAnsi="Garamond"/>
          <w:sz w:val="28"/>
          <w:szCs w:val="28"/>
        </w:rPr>
      </w:pPr>
      <w:r>
        <w:rPr>
          <w:rFonts w:ascii="Garamond" w:hAnsi="Garamond"/>
          <w:sz w:val="28"/>
          <w:szCs w:val="28"/>
        </w:rPr>
        <w:t xml:space="preserve">  Στο πρώτο του μυθιστόρημα</w:t>
      </w:r>
      <w:r w:rsidR="00AF2402">
        <w:rPr>
          <w:rFonts w:ascii="Garamond" w:hAnsi="Garamond"/>
          <w:sz w:val="28"/>
          <w:szCs w:val="28"/>
        </w:rPr>
        <w:t>,</w:t>
      </w:r>
      <w:r>
        <w:rPr>
          <w:rFonts w:ascii="Garamond" w:hAnsi="Garamond"/>
          <w:sz w:val="28"/>
          <w:szCs w:val="28"/>
        </w:rPr>
        <w:t xml:space="preserve"> που ολοκληρώνει το 1882 με τίτλο </w:t>
      </w:r>
      <w:r w:rsidRPr="00415298">
        <w:rPr>
          <w:rFonts w:ascii="Garamond" w:hAnsi="Garamond"/>
          <w:i/>
          <w:sz w:val="28"/>
          <w:szCs w:val="28"/>
          <w:lang w:val="it-IT"/>
        </w:rPr>
        <w:t>Mater</w:t>
      </w:r>
      <w:r w:rsidRPr="00415298">
        <w:rPr>
          <w:rFonts w:ascii="Garamond" w:hAnsi="Garamond"/>
          <w:i/>
          <w:sz w:val="28"/>
          <w:szCs w:val="28"/>
        </w:rPr>
        <w:t xml:space="preserve"> </w:t>
      </w:r>
      <w:r w:rsidRPr="00415298">
        <w:rPr>
          <w:rFonts w:ascii="Garamond" w:hAnsi="Garamond"/>
          <w:i/>
          <w:sz w:val="28"/>
          <w:szCs w:val="28"/>
          <w:lang w:val="it-IT"/>
        </w:rPr>
        <w:t>dolorosa</w:t>
      </w:r>
      <w:r w:rsidRPr="00415298">
        <w:rPr>
          <w:rFonts w:ascii="Garamond" w:hAnsi="Garamond"/>
          <w:sz w:val="28"/>
          <w:szCs w:val="28"/>
        </w:rPr>
        <w:t xml:space="preserve"> </w:t>
      </w:r>
      <w:r>
        <w:rPr>
          <w:rFonts w:ascii="Garamond" w:hAnsi="Garamond"/>
          <w:sz w:val="28"/>
          <w:szCs w:val="28"/>
        </w:rPr>
        <w:t>(</w:t>
      </w:r>
      <w:r w:rsidRPr="00415298">
        <w:rPr>
          <w:rFonts w:ascii="Garamond" w:hAnsi="Garamond"/>
          <w:i/>
          <w:sz w:val="28"/>
          <w:szCs w:val="28"/>
        </w:rPr>
        <w:t>Η πονεμένη μάνα</w:t>
      </w:r>
      <w:r>
        <w:rPr>
          <w:rFonts w:ascii="Garamond" w:hAnsi="Garamond"/>
          <w:sz w:val="28"/>
          <w:szCs w:val="28"/>
        </w:rPr>
        <w:t>)</w:t>
      </w:r>
      <w:r w:rsidR="00AF2402">
        <w:rPr>
          <w:rFonts w:ascii="Garamond" w:hAnsi="Garamond"/>
          <w:sz w:val="28"/>
          <w:szCs w:val="28"/>
        </w:rPr>
        <w:t>,</w:t>
      </w:r>
      <w:r>
        <w:rPr>
          <w:rFonts w:ascii="Garamond" w:hAnsi="Garamond"/>
          <w:sz w:val="28"/>
          <w:szCs w:val="28"/>
        </w:rPr>
        <w:t xml:space="preserve"> πραγματεύεται τη ζωή μιας αριστοκρατικής οικογένειας της οποίας τα μέλη έχουν τίτλους ευγενείας. Τόσο το πρωτόλειό του όσο και τα αμέσως επόμενα μυθιστορήματά του</w:t>
      </w:r>
      <w:r w:rsidRPr="00777165">
        <w:rPr>
          <w:rStyle w:val="1Char"/>
          <w:rFonts w:eastAsia="Calibri"/>
        </w:rPr>
        <w:t xml:space="preserve"> </w:t>
      </w:r>
      <w:r w:rsidRPr="004B22D0">
        <w:rPr>
          <w:rStyle w:val="1Char"/>
          <w:rFonts w:eastAsia="Calibri"/>
          <w:b w:val="0"/>
          <w:color w:val="000000"/>
        </w:rPr>
        <w:t>–</w:t>
      </w:r>
      <w:r w:rsidRPr="00641EA1">
        <w:rPr>
          <w:rStyle w:val="1Char"/>
          <w:rFonts w:ascii="Garamond" w:eastAsia="Calibri" w:hAnsi="Garamond"/>
          <w:b w:val="0"/>
          <w:i/>
          <w:color w:val="000000"/>
          <w:lang w:val="it-IT"/>
        </w:rPr>
        <w:t>Le</w:t>
      </w:r>
      <w:r w:rsidRPr="00777165">
        <w:rPr>
          <w:rStyle w:val="1Char"/>
          <w:rFonts w:ascii="Garamond" w:eastAsia="Calibri" w:hAnsi="Garamond"/>
          <w:b w:val="0"/>
          <w:i/>
        </w:rPr>
        <w:t xml:space="preserve"> </w:t>
      </w:r>
      <w:r w:rsidRPr="00777165">
        <w:rPr>
          <w:rStyle w:val="a4"/>
          <w:rFonts w:ascii="Garamond" w:hAnsi="Garamond"/>
          <w:sz w:val="28"/>
          <w:szCs w:val="28"/>
        </w:rPr>
        <w:t>lacrime del prossimo</w:t>
      </w:r>
      <w:r w:rsidRPr="00777165">
        <w:rPr>
          <w:rFonts w:ascii="Garamond" w:hAnsi="Garamond"/>
          <w:sz w:val="28"/>
          <w:szCs w:val="28"/>
        </w:rPr>
        <w:t xml:space="preserve"> (</w:t>
      </w:r>
      <w:r w:rsidRPr="008A6BF6">
        <w:rPr>
          <w:rFonts w:ascii="Garamond" w:hAnsi="Garamond"/>
          <w:i/>
          <w:sz w:val="28"/>
          <w:szCs w:val="28"/>
        </w:rPr>
        <w:t>Τα δάκρυα του επόμενου</w:t>
      </w:r>
      <w:r>
        <w:rPr>
          <w:rFonts w:ascii="Garamond" w:hAnsi="Garamond"/>
          <w:sz w:val="28"/>
          <w:szCs w:val="28"/>
        </w:rPr>
        <w:t xml:space="preserve">, </w:t>
      </w:r>
      <w:r w:rsidRPr="00777165">
        <w:rPr>
          <w:rStyle w:val="year"/>
          <w:rFonts w:ascii="Garamond" w:hAnsi="Garamond"/>
          <w:sz w:val="28"/>
          <w:szCs w:val="28"/>
        </w:rPr>
        <w:t>1888</w:t>
      </w:r>
      <w:r w:rsidRPr="00777165">
        <w:rPr>
          <w:rFonts w:ascii="Garamond" w:hAnsi="Garamond"/>
          <w:sz w:val="28"/>
          <w:szCs w:val="28"/>
        </w:rPr>
        <w:t xml:space="preserve">) </w:t>
      </w:r>
      <w:r>
        <w:rPr>
          <w:rFonts w:ascii="Garamond" w:hAnsi="Garamond"/>
          <w:sz w:val="28"/>
          <w:szCs w:val="28"/>
        </w:rPr>
        <w:t xml:space="preserve">και </w:t>
      </w:r>
      <w:r w:rsidRPr="00777165">
        <w:rPr>
          <w:rFonts w:ascii="Garamond" w:hAnsi="Garamond"/>
          <w:i/>
          <w:sz w:val="28"/>
          <w:szCs w:val="28"/>
          <w:lang w:val="it-IT"/>
        </w:rPr>
        <w:t>La</w:t>
      </w:r>
      <w:r w:rsidRPr="00777165">
        <w:rPr>
          <w:rFonts w:ascii="Garamond" w:hAnsi="Garamond"/>
          <w:i/>
          <w:sz w:val="28"/>
          <w:szCs w:val="28"/>
        </w:rPr>
        <w:t xml:space="preserve"> </w:t>
      </w:r>
      <w:r w:rsidRPr="00777165">
        <w:rPr>
          <w:rFonts w:ascii="Garamond" w:hAnsi="Garamond"/>
          <w:i/>
          <w:sz w:val="28"/>
          <w:szCs w:val="28"/>
          <w:lang w:val="it-IT"/>
        </w:rPr>
        <w:t>baraonda</w:t>
      </w:r>
      <w:r w:rsidRPr="00777165">
        <w:rPr>
          <w:rFonts w:ascii="Garamond" w:hAnsi="Garamond"/>
          <w:sz w:val="28"/>
          <w:szCs w:val="28"/>
        </w:rPr>
        <w:t xml:space="preserve"> </w:t>
      </w:r>
      <w:r>
        <w:rPr>
          <w:rFonts w:ascii="Garamond" w:hAnsi="Garamond"/>
          <w:sz w:val="28"/>
          <w:szCs w:val="28"/>
        </w:rPr>
        <w:t>(</w:t>
      </w:r>
      <w:r w:rsidRPr="008A6BF6">
        <w:rPr>
          <w:rFonts w:ascii="Garamond" w:hAnsi="Garamond"/>
          <w:i/>
          <w:sz w:val="28"/>
          <w:szCs w:val="28"/>
        </w:rPr>
        <w:t>Η αταξία</w:t>
      </w:r>
      <w:r>
        <w:rPr>
          <w:rFonts w:ascii="Garamond" w:hAnsi="Garamond"/>
          <w:sz w:val="28"/>
          <w:szCs w:val="28"/>
        </w:rPr>
        <w:t>, 1894)–</w:t>
      </w:r>
      <w:r w:rsidRPr="00777165">
        <w:rPr>
          <w:rFonts w:ascii="Garamond" w:hAnsi="Garamond"/>
          <w:sz w:val="28"/>
          <w:szCs w:val="28"/>
        </w:rPr>
        <w:t>,</w:t>
      </w:r>
      <w:r>
        <w:rPr>
          <w:rFonts w:ascii="Garamond" w:hAnsi="Garamond"/>
          <w:sz w:val="28"/>
          <w:szCs w:val="28"/>
        </w:rPr>
        <w:t xml:space="preserve"> γνωρίζουν μεγάλη επιτυχία και το φιλότεχνο κοινό αγκαλιάζει θερμά τον συγγραφέα. Οι ευγενείς ήρωες διάγουν μια περίοδο παρακμής, οικονομικού και πνευματικού μαρασμού, έτοιμοι να δώσουν τη σκυτάλη στην αστική τάξη.</w:t>
      </w:r>
    </w:p>
    <w:p w:rsidR="00D42008" w:rsidRDefault="00D42008" w:rsidP="00D42008">
      <w:pPr>
        <w:spacing w:after="0"/>
        <w:jc w:val="both"/>
        <w:rPr>
          <w:rFonts w:ascii="Garamond" w:hAnsi="Garamond"/>
          <w:sz w:val="28"/>
          <w:szCs w:val="28"/>
        </w:rPr>
      </w:pPr>
      <w:r>
        <w:rPr>
          <w:rFonts w:ascii="Garamond" w:hAnsi="Garamond"/>
          <w:sz w:val="28"/>
          <w:szCs w:val="28"/>
        </w:rPr>
        <w:t xml:space="preserve">   Το Μιλάνο είναι ή πόλη που τον </w:t>
      </w:r>
      <w:r w:rsidR="00AF2402">
        <w:rPr>
          <w:rFonts w:ascii="Garamond" w:hAnsi="Garamond"/>
          <w:sz w:val="28"/>
          <w:szCs w:val="28"/>
        </w:rPr>
        <w:t>εμπνέει δημιουργικά εφόσον εκεί γράφει</w:t>
      </w:r>
      <w:r>
        <w:rPr>
          <w:rFonts w:ascii="Garamond" w:hAnsi="Garamond"/>
          <w:sz w:val="28"/>
          <w:szCs w:val="28"/>
        </w:rPr>
        <w:t xml:space="preserve"> το μ</w:t>
      </w:r>
      <w:r w:rsidR="00AF2402">
        <w:rPr>
          <w:rFonts w:ascii="Garamond" w:hAnsi="Garamond"/>
          <w:sz w:val="28"/>
          <w:szCs w:val="28"/>
        </w:rPr>
        <w:t xml:space="preserve">εγαλύτερο μέρος της </w:t>
      </w:r>
      <w:r>
        <w:rPr>
          <w:rFonts w:ascii="Garamond" w:hAnsi="Garamond"/>
          <w:sz w:val="28"/>
          <w:szCs w:val="28"/>
        </w:rPr>
        <w:t>π</w:t>
      </w:r>
      <w:r w:rsidR="00AF2402">
        <w:rPr>
          <w:rFonts w:ascii="Garamond" w:hAnsi="Garamond"/>
          <w:sz w:val="28"/>
          <w:szCs w:val="28"/>
        </w:rPr>
        <w:t xml:space="preserve">αραγωγής του, η πόλη που αγαπά και περνά </w:t>
      </w:r>
      <w:r>
        <w:rPr>
          <w:rFonts w:ascii="Garamond" w:hAnsi="Garamond"/>
          <w:sz w:val="28"/>
          <w:szCs w:val="28"/>
        </w:rPr>
        <w:t xml:space="preserve">σχεδόν όλη του τη ζωή.  Ο </w:t>
      </w:r>
      <w:r>
        <w:rPr>
          <w:rFonts w:ascii="Garamond" w:hAnsi="Garamond"/>
          <w:sz w:val="28"/>
          <w:szCs w:val="28"/>
          <w:lang w:val="it-IT"/>
        </w:rPr>
        <w:t>Rovetta</w:t>
      </w:r>
      <w:r w:rsidRPr="004B1B6F">
        <w:rPr>
          <w:rFonts w:ascii="Garamond" w:hAnsi="Garamond"/>
          <w:sz w:val="28"/>
          <w:szCs w:val="28"/>
        </w:rPr>
        <w:t xml:space="preserve"> </w:t>
      </w:r>
      <w:r w:rsidR="00BB30E9">
        <w:rPr>
          <w:rFonts w:ascii="Garamond" w:hAnsi="Garamond"/>
          <w:sz w:val="28"/>
          <w:szCs w:val="28"/>
        </w:rPr>
        <w:t>συγκαταλέγεται</w:t>
      </w:r>
      <w:r>
        <w:rPr>
          <w:rFonts w:ascii="Garamond" w:hAnsi="Garamond"/>
          <w:sz w:val="28"/>
          <w:szCs w:val="28"/>
        </w:rPr>
        <w:t xml:space="preserve"> μαζί με τον </w:t>
      </w:r>
      <w:r>
        <w:rPr>
          <w:rFonts w:ascii="Garamond" w:hAnsi="Garamond"/>
          <w:sz w:val="28"/>
          <w:szCs w:val="28"/>
          <w:lang w:val="it-IT"/>
        </w:rPr>
        <w:t xml:space="preserve">Verga, </w:t>
      </w:r>
      <w:r>
        <w:rPr>
          <w:rFonts w:ascii="Garamond" w:hAnsi="Garamond"/>
          <w:sz w:val="28"/>
          <w:szCs w:val="28"/>
        </w:rPr>
        <w:t xml:space="preserve">τον </w:t>
      </w:r>
      <w:r>
        <w:rPr>
          <w:rFonts w:ascii="Garamond" w:hAnsi="Garamond"/>
          <w:sz w:val="28"/>
          <w:szCs w:val="28"/>
          <w:lang w:val="en-US"/>
        </w:rPr>
        <w:t>Praga</w:t>
      </w:r>
      <w:r w:rsidRPr="00CF18FA">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en-US"/>
        </w:rPr>
        <w:t>Bracco</w:t>
      </w:r>
      <w:r w:rsidRPr="00CF18FA">
        <w:rPr>
          <w:rFonts w:ascii="Garamond" w:hAnsi="Garamond"/>
          <w:sz w:val="28"/>
          <w:szCs w:val="28"/>
        </w:rPr>
        <w:t>,</w:t>
      </w:r>
      <w:r>
        <w:rPr>
          <w:rFonts w:ascii="Garamond" w:hAnsi="Garamond"/>
          <w:sz w:val="28"/>
          <w:szCs w:val="28"/>
        </w:rPr>
        <w:t xml:space="preserve"> στην ομάδα των συγγραφέων του βερισμού. Τα έργα του φέρουν στοιχεία από τον πεσιμισμό του </w:t>
      </w:r>
      <w:r>
        <w:rPr>
          <w:rFonts w:ascii="Garamond" w:hAnsi="Garamond"/>
          <w:sz w:val="28"/>
          <w:szCs w:val="28"/>
          <w:lang w:val="it-IT"/>
        </w:rPr>
        <w:t>Verga</w:t>
      </w:r>
      <w:r>
        <w:rPr>
          <w:rFonts w:ascii="Garamond" w:hAnsi="Garamond"/>
          <w:sz w:val="28"/>
          <w:szCs w:val="28"/>
        </w:rPr>
        <w:t>, όμως ντύνονται με μια πρωτότυπη ειρωνεία. Ο πεσιμισμός του διαχέεται ακόμα και στις κωμωδίες το</w:t>
      </w:r>
      <w:r w:rsidR="00BB30E9">
        <w:rPr>
          <w:rFonts w:ascii="Garamond" w:hAnsi="Garamond"/>
          <w:sz w:val="28"/>
          <w:szCs w:val="28"/>
        </w:rPr>
        <w:t>υ. Οι απηχήσεις από τα έργα του</w:t>
      </w:r>
      <w:r w:rsidR="005464D3" w:rsidRPr="005464D3">
        <w:rPr>
          <w:rFonts w:ascii="Garamond" w:hAnsi="Garamond"/>
          <w:sz w:val="28"/>
          <w:szCs w:val="28"/>
        </w:rPr>
        <w:t xml:space="preserve"> </w:t>
      </w:r>
      <w:r w:rsidR="005464D3">
        <w:rPr>
          <w:rFonts w:ascii="Garamond" w:hAnsi="Garamond"/>
          <w:sz w:val="28"/>
          <w:szCs w:val="28"/>
          <w:lang w:val="en-US"/>
        </w:rPr>
        <w:t>Honor</w:t>
      </w:r>
      <w:r w:rsidR="005464D3" w:rsidRPr="005464D3">
        <w:rPr>
          <w:rFonts w:ascii="Garamond" w:hAnsi="Garamond"/>
          <w:sz w:val="28"/>
          <w:szCs w:val="28"/>
        </w:rPr>
        <w:t xml:space="preserve">é </w:t>
      </w:r>
      <w:r w:rsidR="005464D3">
        <w:rPr>
          <w:rFonts w:ascii="Garamond" w:hAnsi="Garamond"/>
          <w:sz w:val="28"/>
          <w:szCs w:val="28"/>
          <w:lang w:val="en-US"/>
        </w:rPr>
        <w:t>de</w:t>
      </w:r>
      <w:r w:rsidR="005464D3" w:rsidRPr="005464D3">
        <w:rPr>
          <w:rFonts w:ascii="Garamond" w:hAnsi="Garamond"/>
          <w:sz w:val="28"/>
          <w:szCs w:val="28"/>
        </w:rPr>
        <w:t xml:space="preserve"> </w:t>
      </w:r>
      <w:r>
        <w:rPr>
          <w:rFonts w:ascii="Garamond" w:hAnsi="Garamond"/>
          <w:sz w:val="28"/>
          <w:szCs w:val="28"/>
          <w:lang w:val="it-IT"/>
        </w:rPr>
        <w:t>Balzac</w:t>
      </w:r>
      <w:r w:rsidR="00AF2402">
        <w:rPr>
          <w:rFonts w:ascii="Garamond" w:hAnsi="Garamond"/>
          <w:sz w:val="28"/>
          <w:szCs w:val="28"/>
        </w:rPr>
        <w:t>,</w:t>
      </w:r>
      <w:r w:rsidRPr="00AB6866">
        <w:rPr>
          <w:rFonts w:ascii="Garamond" w:hAnsi="Garamond"/>
          <w:sz w:val="28"/>
          <w:szCs w:val="28"/>
        </w:rPr>
        <w:t xml:space="preserve"> </w:t>
      </w:r>
      <w:r w:rsidR="005464D3">
        <w:rPr>
          <w:rFonts w:ascii="Garamond" w:hAnsi="Garamond"/>
          <w:sz w:val="28"/>
          <w:szCs w:val="28"/>
        </w:rPr>
        <w:t xml:space="preserve">του </w:t>
      </w:r>
      <w:r>
        <w:rPr>
          <w:rFonts w:ascii="Garamond" w:hAnsi="Garamond"/>
          <w:sz w:val="28"/>
          <w:szCs w:val="28"/>
        </w:rPr>
        <w:t>É</w:t>
      </w:r>
      <w:r>
        <w:rPr>
          <w:rFonts w:ascii="Garamond" w:hAnsi="Garamond"/>
          <w:sz w:val="28"/>
          <w:szCs w:val="28"/>
          <w:lang w:val="it-IT"/>
        </w:rPr>
        <w:t>mile</w:t>
      </w:r>
      <w:r w:rsidRPr="004B1B6F">
        <w:rPr>
          <w:rFonts w:ascii="Garamond" w:hAnsi="Garamond"/>
          <w:sz w:val="28"/>
          <w:szCs w:val="28"/>
        </w:rPr>
        <w:t xml:space="preserve"> </w:t>
      </w:r>
      <w:r>
        <w:rPr>
          <w:rFonts w:ascii="Garamond" w:hAnsi="Garamond"/>
          <w:sz w:val="28"/>
          <w:szCs w:val="28"/>
          <w:lang w:val="it-IT"/>
        </w:rPr>
        <w:t>Zola</w:t>
      </w:r>
      <w:r w:rsidRPr="004B1B6F">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it-IT"/>
        </w:rPr>
        <w:t>Alphonse</w:t>
      </w:r>
      <w:r w:rsidRPr="004B1B6F">
        <w:rPr>
          <w:rFonts w:ascii="Garamond" w:hAnsi="Garamond"/>
          <w:sz w:val="28"/>
          <w:szCs w:val="28"/>
        </w:rPr>
        <w:t xml:space="preserve"> </w:t>
      </w:r>
      <w:r>
        <w:rPr>
          <w:rFonts w:ascii="Garamond" w:hAnsi="Garamond"/>
          <w:sz w:val="28"/>
          <w:szCs w:val="28"/>
          <w:lang w:val="it-IT"/>
        </w:rPr>
        <w:t>Daudet</w:t>
      </w:r>
      <w:r>
        <w:rPr>
          <w:rFonts w:ascii="Garamond" w:hAnsi="Garamond"/>
          <w:sz w:val="28"/>
          <w:szCs w:val="28"/>
        </w:rPr>
        <w:t xml:space="preserve"> είναι διάχυτες στις σελίδες των θεατρικών κειμένων του. Σε αντίθεση με τους συγχρόνους ομοτέχνους του, ο </w:t>
      </w:r>
      <w:r>
        <w:rPr>
          <w:rFonts w:ascii="Garamond" w:hAnsi="Garamond"/>
          <w:sz w:val="28"/>
          <w:szCs w:val="28"/>
          <w:lang w:val="it-IT"/>
        </w:rPr>
        <w:t>Rovetta</w:t>
      </w:r>
      <w:r w:rsidRPr="00A968ED">
        <w:rPr>
          <w:rFonts w:ascii="Garamond" w:hAnsi="Garamond"/>
          <w:sz w:val="28"/>
          <w:szCs w:val="28"/>
        </w:rPr>
        <w:t xml:space="preserve"> </w:t>
      </w:r>
      <w:r w:rsidR="005464D3">
        <w:rPr>
          <w:rFonts w:ascii="Garamond" w:hAnsi="Garamond"/>
          <w:sz w:val="28"/>
          <w:szCs w:val="28"/>
        </w:rPr>
        <w:t>στέκεται</w:t>
      </w:r>
      <w:r>
        <w:rPr>
          <w:rFonts w:ascii="Garamond" w:hAnsi="Garamond"/>
          <w:sz w:val="28"/>
          <w:szCs w:val="28"/>
        </w:rPr>
        <w:t xml:space="preserve"> μακριά από την αφήγηση των γεγονότων της περιόδου της Ενότητας και της Ανεξαρτησίας της Ιταλίας, του λεγόμενου </w:t>
      </w:r>
      <w:r>
        <w:rPr>
          <w:rFonts w:ascii="Garamond" w:hAnsi="Garamond"/>
          <w:sz w:val="28"/>
          <w:szCs w:val="28"/>
          <w:lang w:val="it-IT"/>
        </w:rPr>
        <w:t>Risorgimento</w:t>
      </w:r>
      <w:r w:rsidRPr="00A968ED">
        <w:rPr>
          <w:rFonts w:ascii="Garamond" w:hAnsi="Garamond"/>
          <w:sz w:val="28"/>
          <w:szCs w:val="28"/>
        </w:rPr>
        <w:t>.</w:t>
      </w:r>
      <w:r>
        <w:rPr>
          <w:rFonts w:ascii="Garamond" w:hAnsi="Garamond"/>
          <w:sz w:val="28"/>
          <w:szCs w:val="28"/>
        </w:rPr>
        <w:t xml:space="preserve"> Η θεματική του θεάτρου του </w:t>
      </w:r>
      <w:r>
        <w:rPr>
          <w:rFonts w:ascii="Garamond" w:hAnsi="Garamond"/>
          <w:sz w:val="28"/>
          <w:szCs w:val="28"/>
        </w:rPr>
        <w:lastRenderedPageBreak/>
        <w:t>επικεντρώνεται στα πολιτικά γεγονότα του 17</w:t>
      </w:r>
      <w:r w:rsidRPr="004B1B6F">
        <w:rPr>
          <w:rFonts w:ascii="Garamond" w:hAnsi="Garamond"/>
          <w:sz w:val="28"/>
          <w:szCs w:val="28"/>
          <w:vertAlign w:val="superscript"/>
        </w:rPr>
        <w:t>ου</w:t>
      </w:r>
      <w:r>
        <w:rPr>
          <w:rFonts w:ascii="Garamond" w:hAnsi="Garamond"/>
          <w:sz w:val="28"/>
          <w:szCs w:val="28"/>
        </w:rPr>
        <w:t xml:space="preserve"> και 18</w:t>
      </w:r>
      <w:r w:rsidRPr="004B1B6F">
        <w:rPr>
          <w:rFonts w:ascii="Garamond" w:hAnsi="Garamond"/>
          <w:sz w:val="28"/>
          <w:szCs w:val="28"/>
          <w:vertAlign w:val="superscript"/>
        </w:rPr>
        <w:t>ου</w:t>
      </w:r>
      <w:r>
        <w:rPr>
          <w:rFonts w:ascii="Garamond" w:hAnsi="Garamond"/>
          <w:sz w:val="28"/>
          <w:szCs w:val="28"/>
        </w:rPr>
        <w:t xml:space="preserve"> αιώνα,</w:t>
      </w:r>
      <w:r>
        <w:rPr>
          <w:rStyle w:val="a7"/>
          <w:rFonts w:ascii="Garamond" w:hAnsi="Garamond"/>
          <w:sz w:val="28"/>
          <w:szCs w:val="28"/>
        </w:rPr>
        <w:footnoteReference w:id="1492"/>
      </w:r>
      <w:r>
        <w:rPr>
          <w:rFonts w:ascii="Garamond" w:hAnsi="Garamond"/>
          <w:sz w:val="28"/>
          <w:szCs w:val="28"/>
        </w:rPr>
        <w:t xml:space="preserve"> ιδωμένα μέσα από τα μάτια των αστών της βόρειας Ιταλίας. </w:t>
      </w:r>
    </w:p>
    <w:p w:rsidR="00D42008" w:rsidRDefault="00D42008" w:rsidP="00D42008">
      <w:pPr>
        <w:spacing w:after="0"/>
        <w:jc w:val="both"/>
        <w:rPr>
          <w:rFonts w:ascii="Garamond" w:eastAsia="Times New Roman" w:hAnsi="Garamond"/>
          <w:sz w:val="28"/>
          <w:szCs w:val="28"/>
          <w:lang w:eastAsia="el-GR"/>
        </w:rPr>
      </w:pPr>
      <w:r>
        <w:rPr>
          <w:rFonts w:ascii="Garamond" w:hAnsi="Garamond"/>
          <w:sz w:val="28"/>
          <w:szCs w:val="28"/>
        </w:rPr>
        <w:t xml:space="preserve">  Το τετράπρακτο ιστορικό δράμα του </w:t>
      </w:r>
      <w:r w:rsidRPr="004B1B6F">
        <w:rPr>
          <w:rFonts w:ascii="Garamond" w:hAnsi="Garamond"/>
          <w:i/>
          <w:sz w:val="28"/>
          <w:szCs w:val="28"/>
          <w:lang w:val="it-IT"/>
        </w:rPr>
        <w:t>Romanticismo</w:t>
      </w:r>
      <w:r w:rsidRPr="004B1B6F">
        <w:rPr>
          <w:rFonts w:ascii="Garamond" w:hAnsi="Garamond"/>
          <w:sz w:val="28"/>
          <w:szCs w:val="28"/>
        </w:rPr>
        <w:t xml:space="preserve"> </w:t>
      </w:r>
      <w:r>
        <w:rPr>
          <w:rFonts w:ascii="Garamond" w:hAnsi="Garamond"/>
          <w:sz w:val="28"/>
          <w:szCs w:val="28"/>
        </w:rPr>
        <w:t>(</w:t>
      </w:r>
      <w:r w:rsidRPr="008A6BF6">
        <w:rPr>
          <w:rFonts w:ascii="Garamond" w:hAnsi="Garamond"/>
          <w:i/>
          <w:sz w:val="28"/>
          <w:szCs w:val="28"/>
        </w:rPr>
        <w:t>Ο ρομαντισμός</w:t>
      </w:r>
      <w:r>
        <w:rPr>
          <w:rFonts w:ascii="Garamond" w:hAnsi="Garamond"/>
          <w:sz w:val="28"/>
          <w:szCs w:val="28"/>
        </w:rPr>
        <w:t>, 1901)</w:t>
      </w:r>
      <w:r>
        <w:rPr>
          <w:rStyle w:val="a7"/>
          <w:rFonts w:ascii="Garamond" w:hAnsi="Garamond"/>
          <w:sz w:val="28"/>
          <w:szCs w:val="28"/>
        </w:rPr>
        <w:footnoteReference w:id="1493"/>
      </w:r>
      <w:r w:rsidR="005464D3">
        <w:rPr>
          <w:rFonts w:ascii="Garamond" w:hAnsi="Garamond"/>
          <w:sz w:val="28"/>
          <w:szCs w:val="28"/>
        </w:rPr>
        <w:t xml:space="preserve"> που εκδίδεται το 1903, γνωρίζει</w:t>
      </w:r>
      <w:r>
        <w:rPr>
          <w:rFonts w:ascii="Garamond" w:hAnsi="Garamond"/>
          <w:sz w:val="28"/>
          <w:szCs w:val="28"/>
        </w:rPr>
        <w:t xml:space="preserve"> μεγάλη επιτυχία χάρη στα</w:t>
      </w:r>
      <w:r w:rsidR="005464D3">
        <w:rPr>
          <w:rFonts w:ascii="Garamond" w:hAnsi="Garamond"/>
          <w:sz w:val="28"/>
          <w:szCs w:val="28"/>
        </w:rPr>
        <w:t xml:space="preserve"> πατριωτικά μηνύματα που στέλνει</w:t>
      </w:r>
      <w:r>
        <w:rPr>
          <w:rFonts w:ascii="Garamond" w:hAnsi="Garamond"/>
          <w:sz w:val="28"/>
          <w:szCs w:val="28"/>
        </w:rPr>
        <w:t xml:space="preserve"> στο κοινό του ο συγγραφέ</w:t>
      </w:r>
      <w:r w:rsidR="005464D3">
        <w:rPr>
          <w:rFonts w:ascii="Garamond" w:hAnsi="Garamond"/>
          <w:sz w:val="28"/>
          <w:szCs w:val="28"/>
        </w:rPr>
        <w:t>ας δια στόματος των ηρώων του. Η</w:t>
      </w:r>
      <w:r>
        <w:rPr>
          <w:rFonts w:ascii="Garamond" w:hAnsi="Garamond"/>
          <w:sz w:val="28"/>
          <w:szCs w:val="28"/>
        </w:rPr>
        <w:t xml:space="preserve"> δράση εκτυλίσσεται τον καιρό της αντίστασης της Ιταλίας στην εισβολή της Αυστρίας. Το συ</w:t>
      </w:r>
      <w:r w:rsidR="005464D3">
        <w:rPr>
          <w:rFonts w:ascii="Garamond" w:hAnsi="Garamond"/>
          <w:sz w:val="28"/>
          <w:szCs w:val="28"/>
        </w:rPr>
        <w:t>γκεκριμένο κείμενο διασκευάζεται</w:t>
      </w:r>
      <w:r>
        <w:rPr>
          <w:rFonts w:ascii="Garamond" w:hAnsi="Garamond"/>
          <w:sz w:val="28"/>
          <w:szCs w:val="28"/>
        </w:rPr>
        <w:t xml:space="preserve"> σε σενάριο για τον κινημ</w:t>
      </w:r>
      <w:r w:rsidR="005464D3">
        <w:rPr>
          <w:rFonts w:ascii="Garamond" w:hAnsi="Garamond"/>
          <w:sz w:val="28"/>
          <w:szCs w:val="28"/>
        </w:rPr>
        <w:t>ατογράφο, το οποίο σκηνοθετεί ο</w:t>
      </w:r>
      <w:r>
        <w:rPr>
          <w:rFonts w:ascii="Garamond" w:hAnsi="Garamond"/>
          <w:sz w:val="28"/>
          <w:szCs w:val="28"/>
        </w:rPr>
        <w:t xml:space="preserve"> </w:t>
      </w:r>
      <w:r>
        <w:rPr>
          <w:rFonts w:ascii="Garamond" w:hAnsi="Garamond"/>
          <w:sz w:val="28"/>
          <w:szCs w:val="28"/>
          <w:lang w:val="it-IT"/>
        </w:rPr>
        <w:t>Clemente</w:t>
      </w:r>
      <w:r w:rsidRPr="004B1B6F">
        <w:rPr>
          <w:rFonts w:ascii="Garamond" w:hAnsi="Garamond"/>
          <w:sz w:val="28"/>
          <w:szCs w:val="28"/>
        </w:rPr>
        <w:t xml:space="preserve"> </w:t>
      </w:r>
      <w:r>
        <w:rPr>
          <w:rFonts w:ascii="Garamond" w:hAnsi="Garamond"/>
          <w:sz w:val="28"/>
          <w:szCs w:val="28"/>
          <w:lang w:val="it-IT"/>
        </w:rPr>
        <w:t>Fracassi</w:t>
      </w:r>
      <w:r w:rsidRPr="004B1B6F">
        <w:rPr>
          <w:rFonts w:ascii="Garamond" w:hAnsi="Garamond"/>
          <w:sz w:val="28"/>
          <w:szCs w:val="28"/>
        </w:rPr>
        <w:t xml:space="preserve"> </w:t>
      </w:r>
      <w:r>
        <w:rPr>
          <w:rFonts w:ascii="Garamond" w:hAnsi="Garamond"/>
          <w:sz w:val="28"/>
          <w:szCs w:val="28"/>
        </w:rPr>
        <w:t xml:space="preserve">με πρωταγωνιστές την </w:t>
      </w:r>
      <w:r>
        <w:rPr>
          <w:rFonts w:ascii="Garamond" w:hAnsi="Garamond"/>
          <w:sz w:val="28"/>
          <w:szCs w:val="28"/>
          <w:lang w:val="it-IT"/>
        </w:rPr>
        <w:t>Clara</w:t>
      </w:r>
      <w:r w:rsidRPr="004B1B6F">
        <w:rPr>
          <w:rFonts w:ascii="Garamond" w:hAnsi="Garamond"/>
          <w:sz w:val="28"/>
          <w:szCs w:val="28"/>
        </w:rPr>
        <w:t xml:space="preserve"> </w:t>
      </w:r>
      <w:r>
        <w:rPr>
          <w:rFonts w:ascii="Garamond" w:hAnsi="Garamond"/>
          <w:sz w:val="28"/>
          <w:szCs w:val="28"/>
          <w:lang w:val="it-IT"/>
        </w:rPr>
        <w:t>Calamai</w:t>
      </w:r>
      <w:r w:rsidRPr="004B1B6F">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Amedeo</w:t>
      </w:r>
      <w:r w:rsidRPr="004B1B6F">
        <w:rPr>
          <w:rFonts w:ascii="Garamond" w:hAnsi="Garamond"/>
          <w:sz w:val="28"/>
          <w:szCs w:val="28"/>
        </w:rPr>
        <w:t xml:space="preserve"> </w:t>
      </w:r>
      <w:r>
        <w:rPr>
          <w:rFonts w:ascii="Garamond" w:hAnsi="Garamond"/>
          <w:sz w:val="28"/>
          <w:szCs w:val="28"/>
          <w:lang w:val="it-IT"/>
        </w:rPr>
        <w:t>Nazzari</w:t>
      </w:r>
      <w:r w:rsidRPr="004B1B6F">
        <w:rPr>
          <w:rFonts w:ascii="Garamond" w:hAnsi="Garamond"/>
          <w:sz w:val="28"/>
          <w:szCs w:val="28"/>
        </w:rPr>
        <w:t xml:space="preserve">. </w:t>
      </w:r>
      <w:r>
        <w:rPr>
          <w:rFonts w:ascii="Garamond" w:hAnsi="Garamond"/>
          <w:sz w:val="28"/>
          <w:szCs w:val="28"/>
        </w:rPr>
        <w:t>Τα</w:t>
      </w:r>
      <w:r w:rsidRPr="004C182C">
        <w:rPr>
          <w:rFonts w:ascii="Garamond" w:hAnsi="Garamond"/>
          <w:sz w:val="28"/>
          <w:szCs w:val="28"/>
        </w:rPr>
        <w:t xml:space="preserve"> </w:t>
      </w:r>
      <w:r>
        <w:rPr>
          <w:rFonts w:ascii="Garamond" w:hAnsi="Garamond"/>
          <w:sz w:val="28"/>
          <w:szCs w:val="28"/>
        </w:rPr>
        <w:t>θεατρικά</w:t>
      </w:r>
      <w:r w:rsidRPr="004C182C">
        <w:rPr>
          <w:rFonts w:ascii="Garamond" w:hAnsi="Garamond"/>
          <w:sz w:val="28"/>
          <w:szCs w:val="28"/>
        </w:rPr>
        <w:t xml:space="preserve"> </w:t>
      </w:r>
      <w:r>
        <w:rPr>
          <w:rFonts w:ascii="Garamond" w:hAnsi="Garamond"/>
          <w:sz w:val="28"/>
          <w:szCs w:val="28"/>
        </w:rPr>
        <w:t>του</w:t>
      </w:r>
      <w:r w:rsidRPr="004C182C">
        <w:rPr>
          <w:rFonts w:ascii="Garamond" w:hAnsi="Garamond"/>
          <w:sz w:val="28"/>
          <w:szCs w:val="28"/>
        </w:rPr>
        <w:t xml:space="preserve"> </w:t>
      </w:r>
      <w:r>
        <w:rPr>
          <w:rFonts w:ascii="Garamond" w:hAnsi="Garamond"/>
          <w:sz w:val="28"/>
          <w:szCs w:val="28"/>
        </w:rPr>
        <w:t>κείμενα</w:t>
      </w:r>
      <w:r w:rsidRPr="004C182C">
        <w:rPr>
          <w:rFonts w:ascii="Garamond" w:hAnsi="Garamond"/>
          <w:sz w:val="28"/>
          <w:szCs w:val="28"/>
        </w:rPr>
        <w:t xml:space="preserve"> </w:t>
      </w:r>
      <w:r>
        <w:rPr>
          <w:rFonts w:ascii="Garamond" w:hAnsi="Garamond"/>
          <w:sz w:val="28"/>
          <w:szCs w:val="28"/>
        </w:rPr>
        <w:t>είναι</w:t>
      </w:r>
      <w:r w:rsidRPr="004C182C">
        <w:rPr>
          <w:rFonts w:ascii="Garamond" w:hAnsi="Garamond"/>
          <w:sz w:val="28"/>
          <w:szCs w:val="28"/>
        </w:rPr>
        <w:t xml:space="preserve"> </w:t>
      </w:r>
      <w:r>
        <w:rPr>
          <w:rFonts w:ascii="Garamond" w:hAnsi="Garamond"/>
          <w:sz w:val="28"/>
          <w:szCs w:val="28"/>
        </w:rPr>
        <w:t>εκτενή</w:t>
      </w:r>
      <w:r w:rsidRPr="004C182C">
        <w:rPr>
          <w:rFonts w:ascii="Garamond" w:hAnsi="Garamond"/>
          <w:sz w:val="28"/>
          <w:szCs w:val="28"/>
        </w:rPr>
        <w:t xml:space="preserve"> </w:t>
      </w:r>
      <w:r>
        <w:rPr>
          <w:rFonts w:ascii="Garamond" w:hAnsi="Garamond"/>
          <w:sz w:val="28"/>
          <w:szCs w:val="28"/>
        </w:rPr>
        <w:t>ως</w:t>
      </w:r>
      <w:r w:rsidRPr="004C182C">
        <w:rPr>
          <w:rFonts w:ascii="Garamond" w:hAnsi="Garamond"/>
          <w:sz w:val="28"/>
          <w:szCs w:val="28"/>
        </w:rPr>
        <w:t xml:space="preserve"> </w:t>
      </w:r>
      <w:r>
        <w:rPr>
          <w:rFonts w:ascii="Garamond" w:hAnsi="Garamond"/>
          <w:sz w:val="28"/>
          <w:szCs w:val="28"/>
        </w:rPr>
        <w:t>προς</w:t>
      </w:r>
      <w:r w:rsidRPr="004C182C">
        <w:rPr>
          <w:rFonts w:ascii="Garamond" w:hAnsi="Garamond"/>
          <w:sz w:val="28"/>
          <w:szCs w:val="28"/>
        </w:rPr>
        <w:t xml:space="preserve"> </w:t>
      </w:r>
      <w:r>
        <w:rPr>
          <w:rFonts w:ascii="Garamond" w:hAnsi="Garamond"/>
          <w:sz w:val="28"/>
          <w:szCs w:val="28"/>
        </w:rPr>
        <w:t>τη</w:t>
      </w:r>
      <w:r w:rsidRPr="004C182C">
        <w:rPr>
          <w:rFonts w:ascii="Garamond" w:hAnsi="Garamond"/>
          <w:sz w:val="28"/>
          <w:szCs w:val="28"/>
        </w:rPr>
        <w:t xml:space="preserve"> </w:t>
      </w:r>
      <w:r>
        <w:rPr>
          <w:rFonts w:ascii="Garamond" w:hAnsi="Garamond"/>
          <w:sz w:val="28"/>
          <w:szCs w:val="28"/>
        </w:rPr>
        <w:t>δομή</w:t>
      </w:r>
      <w:r w:rsidRPr="004C182C">
        <w:rPr>
          <w:rFonts w:ascii="Garamond" w:hAnsi="Garamond"/>
          <w:sz w:val="28"/>
          <w:szCs w:val="28"/>
        </w:rPr>
        <w:t xml:space="preserve">, </w:t>
      </w:r>
      <w:r>
        <w:rPr>
          <w:rFonts w:ascii="Garamond" w:hAnsi="Garamond"/>
          <w:sz w:val="28"/>
          <w:szCs w:val="28"/>
        </w:rPr>
        <w:t>εφόσον</w:t>
      </w:r>
      <w:r w:rsidRPr="004C182C">
        <w:rPr>
          <w:rFonts w:ascii="Garamond" w:hAnsi="Garamond"/>
          <w:sz w:val="28"/>
          <w:szCs w:val="28"/>
        </w:rPr>
        <w:t xml:space="preserve"> </w:t>
      </w:r>
      <w:r>
        <w:rPr>
          <w:rFonts w:ascii="Garamond" w:hAnsi="Garamond"/>
          <w:sz w:val="28"/>
          <w:szCs w:val="28"/>
        </w:rPr>
        <w:t>σχεδόν</w:t>
      </w:r>
      <w:r w:rsidRPr="004C182C">
        <w:rPr>
          <w:rFonts w:ascii="Garamond" w:hAnsi="Garamond"/>
          <w:sz w:val="28"/>
          <w:szCs w:val="28"/>
        </w:rPr>
        <w:t xml:space="preserve"> </w:t>
      </w:r>
      <w:r w:rsidR="00C15D94">
        <w:rPr>
          <w:rFonts w:ascii="Garamond" w:hAnsi="Garamond"/>
          <w:sz w:val="28"/>
          <w:szCs w:val="28"/>
        </w:rPr>
        <w:t>όλα</w:t>
      </w:r>
      <w:r w:rsidRPr="004C182C">
        <w:rPr>
          <w:rFonts w:ascii="Garamond" w:hAnsi="Garamond"/>
          <w:sz w:val="28"/>
          <w:szCs w:val="28"/>
        </w:rPr>
        <w:t xml:space="preserve"> </w:t>
      </w:r>
      <w:r>
        <w:rPr>
          <w:rFonts w:ascii="Garamond" w:hAnsi="Garamond"/>
          <w:sz w:val="28"/>
          <w:szCs w:val="28"/>
        </w:rPr>
        <w:t>περιλαμβάνουν</w:t>
      </w:r>
      <w:r w:rsidRPr="004C182C">
        <w:rPr>
          <w:rFonts w:ascii="Garamond" w:hAnsi="Garamond"/>
          <w:sz w:val="28"/>
          <w:szCs w:val="28"/>
        </w:rPr>
        <w:t xml:space="preserve"> </w:t>
      </w:r>
      <w:r>
        <w:rPr>
          <w:rFonts w:ascii="Garamond" w:hAnsi="Garamond"/>
          <w:sz w:val="28"/>
          <w:szCs w:val="28"/>
        </w:rPr>
        <w:t>δύο</w:t>
      </w:r>
      <w:r w:rsidRPr="004C182C">
        <w:rPr>
          <w:rFonts w:ascii="Garamond" w:hAnsi="Garamond"/>
          <w:sz w:val="28"/>
          <w:szCs w:val="28"/>
        </w:rPr>
        <w:t xml:space="preserve"> </w:t>
      </w:r>
      <w:r>
        <w:rPr>
          <w:rFonts w:ascii="Garamond" w:hAnsi="Garamond"/>
          <w:sz w:val="28"/>
          <w:szCs w:val="28"/>
        </w:rPr>
        <w:t>ή</w:t>
      </w:r>
      <w:r w:rsidRPr="004C182C">
        <w:rPr>
          <w:rFonts w:ascii="Garamond" w:hAnsi="Garamond"/>
          <w:sz w:val="28"/>
          <w:szCs w:val="28"/>
        </w:rPr>
        <w:t xml:space="preserve"> </w:t>
      </w:r>
      <w:r>
        <w:rPr>
          <w:rFonts w:ascii="Garamond" w:hAnsi="Garamond"/>
          <w:sz w:val="28"/>
          <w:szCs w:val="28"/>
        </w:rPr>
        <w:t>τρεις</w:t>
      </w:r>
      <w:r w:rsidRPr="004C182C">
        <w:rPr>
          <w:rFonts w:ascii="Garamond" w:hAnsi="Garamond"/>
          <w:sz w:val="28"/>
          <w:szCs w:val="28"/>
        </w:rPr>
        <w:t xml:space="preserve"> </w:t>
      </w:r>
      <w:r>
        <w:rPr>
          <w:rFonts w:ascii="Garamond" w:hAnsi="Garamond"/>
          <w:sz w:val="28"/>
          <w:szCs w:val="28"/>
        </w:rPr>
        <w:t>ακόμα και τέσσερις πράξεις</w:t>
      </w:r>
      <w:r w:rsidRPr="004C182C">
        <w:rPr>
          <w:rFonts w:ascii="Garamond" w:hAnsi="Garamond"/>
          <w:sz w:val="28"/>
          <w:szCs w:val="28"/>
        </w:rPr>
        <w:t xml:space="preserve">, </w:t>
      </w:r>
      <w:r>
        <w:rPr>
          <w:rFonts w:ascii="Garamond" w:hAnsi="Garamond"/>
          <w:sz w:val="28"/>
          <w:szCs w:val="28"/>
        </w:rPr>
        <w:t>ενώ</w:t>
      </w:r>
      <w:r w:rsidRPr="004C182C">
        <w:rPr>
          <w:rFonts w:ascii="Garamond" w:hAnsi="Garamond"/>
          <w:sz w:val="28"/>
          <w:szCs w:val="28"/>
        </w:rPr>
        <w:t xml:space="preserve"> </w:t>
      </w:r>
      <w:r>
        <w:rPr>
          <w:rFonts w:ascii="Garamond" w:hAnsi="Garamond"/>
          <w:sz w:val="28"/>
          <w:szCs w:val="28"/>
        </w:rPr>
        <w:t>δεν</w:t>
      </w:r>
      <w:r w:rsidRPr="004C182C">
        <w:rPr>
          <w:rFonts w:ascii="Garamond" w:hAnsi="Garamond"/>
          <w:sz w:val="28"/>
          <w:szCs w:val="28"/>
        </w:rPr>
        <w:t xml:space="preserve"> </w:t>
      </w:r>
      <w:r>
        <w:rPr>
          <w:rFonts w:ascii="Garamond" w:hAnsi="Garamond"/>
          <w:sz w:val="28"/>
          <w:szCs w:val="28"/>
        </w:rPr>
        <w:t>απουσιάζουν</w:t>
      </w:r>
      <w:r w:rsidRPr="004C182C">
        <w:rPr>
          <w:rFonts w:ascii="Garamond" w:hAnsi="Garamond"/>
          <w:sz w:val="28"/>
          <w:szCs w:val="28"/>
        </w:rPr>
        <w:t xml:space="preserve"> </w:t>
      </w:r>
      <w:r>
        <w:rPr>
          <w:rFonts w:ascii="Garamond" w:hAnsi="Garamond"/>
          <w:sz w:val="28"/>
          <w:szCs w:val="28"/>
        </w:rPr>
        <w:t>και</w:t>
      </w:r>
      <w:r w:rsidRPr="004C182C">
        <w:rPr>
          <w:rFonts w:ascii="Garamond" w:hAnsi="Garamond"/>
          <w:sz w:val="28"/>
          <w:szCs w:val="28"/>
        </w:rPr>
        <w:t xml:space="preserve"> </w:t>
      </w:r>
      <w:r>
        <w:rPr>
          <w:rFonts w:ascii="Garamond" w:hAnsi="Garamond"/>
          <w:sz w:val="28"/>
          <w:szCs w:val="28"/>
        </w:rPr>
        <w:t>τα</w:t>
      </w:r>
      <w:r w:rsidRPr="004C182C">
        <w:rPr>
          <w:rFonts w:ascii="Garamond" w:hAnsi="Garamond"/>
          <w:sz w:val="28"/>
          <w:szCs w:val="28"/>
        </w:rPr>
        <w:t xml:space="preserve"> </w:t>
      </w:r>
      <w:r>
        <w:rPr>
          <w:rFonts w:ascii="Garamond" w:hAnsi="Garamond"/>
          <w:sz w:val="28"/>
          <w:szCs w:val="28"/>
        </w:rPr>
        <w:t>μελοδραματικά</w:t>
      </w:r>
      <w:r w:rsidRPr="004C182C">
        <w:rPr>
          <w:rFonts w:ascii="Garamond" w:hAnsi="Garamond"/>
          <w:sz w:val="28"/>
          <w:szCs w:val="28"/>
        </w:rPr>
        <w:t xml:space="preserve"> </w:t>
      </w:r>
      <w:r>
        <w:rPr>
          <w:rFonts w:ascii="Garamond" w:hAnsi="Garamond"/>
          <w:sz w:val="28"/>
          <w:szCs w:val="28"/>
        </w:rPr>
        <w:t>στοιχεία. Ένα</w:t>
      </w:r>
      <w:r w:rsidRPr="004A7D42">
        <w:rPr>
          <w:rFonts w:ascii="Garamond" w:hAnsi="Garamond"/>
          <w:sz w:val="28"/>
          <w:szCs w:val="28"/>
        </w:rPr>
        <w:t xml:space="preserve"> </w:t>
      </w:r>
      <w:r>
        <w:rPr>
          <w:rFonts w:ascii="Garamond" w:hAnsi="Garamond"/>
          <w:sz w:val="28"/>
          <w:szCs w:val="28"/>
        </w:rPr>
        <w:t>αξιόλογο</w:t>
      </w:r>
      <w:r w:rsidRPr="004A7D42">
        <w:rPr>
          <w:rFonts w:ascii="Garamond" w:hAnsi="Garamond"/>
          <w:sz w:val="28"/>
          <w:szCs w:val="28"/>
        </w:rPr>
        <w:t xml:space="preserve"> </w:t>
      </w:r>
      <w:r>
        <w:rPr>
          <w:rFonts w:ascii="Garamond" w:hAnsi="Garamond"/>
          <w:sz w:val="28"/>
          <w:szCs w:val="28"/>
        </w:rPr>
        <w:t>θεατρικό</w:t>
      </w:r>
      <w:r w:rsidRPr="004A7D42">
        <w:rPr>
          <w:rFonts w:ascii="Garamond" w:hAnsi="Garamond"/>
          <w:sz w:val="28"/>
          <w:szCs w:val="28"/>
        </w:rPr>
        <w:t xml:space="preserve"> </w:t>
      </w:r>
      <w:r>
        <w:rPr>
          <w:rFonts w:ascii="Garamond" w:hAnsi="Garamond"/>
          <w:sz w:val="28"/>
          <w:szCs w:val="28"/>
        </w:rPr>
        <w:t>έργο</w:t>
      </w:r>
      <w:r w:rsidRPr="004A7D42">
        <w:rPr>
          <w:rFonts w:ascii="Garamond" w:hAnsi="Garamond"/>
          <w:sz w:val="28"/>
          <w:szCs w:val="28"/>
        </w:rPr>
        <w:t xml:space="preserve"> </w:t>
      </w:r>
      <w:r>
        <w:rPr>
          <w:rFonts w:ascii="Garamond" w:hAnsi="Garamond"/>
          <w:sz w:val="28"/>
          <w:szCs w:val="28"/>
        </w:rPr>
        <w:t>που</w:t>
      </w:r>
      <w:r w:rsidRPr="004A7D42">
        <w:rPr>
          <w:rFonts w:ascii="Garamond" w:hAnsi="Garamond"/>
          <w:sz w:val="28"/>
          <w:szCs w:val="28"/>
        </w:rPr>
        <w:t xml:space="preserve"> </w:t>
      </w:r>
      <w:r>
        <w:rPr>
          <w:rFonts w:ascii="Garamond" w:hAnsi="Garamond"/>
          <w:sz w:val="28"/>
          <w:szCs w:val="28"/>
        </w:rPr>
        <w:t>φανερώνει</w:t>
      </w:r>
      <w:r w:rsidRPr="004A7D42">
        <w:rPr>
          <w:rFonts w:ascii="Garamond" w:hAnsi="Garamond"/>
          <w:sz w:val="28"/>
          <w:szCs w:val="28"/>
        </w:rPr>
        <w:t xml:space="preserve"> </w:t>
      </w:r>
      <w:r>
        <w:rPr>
          <w:rFonts w:ascii="Garamond" w:hAnsi="Garamond"/>
          <w:sz w:val="28"/>
          <w:szCs w:val="28"/>
        </w:rPr>
        <w:t>τη</w:t>
      </w:r>
      <w:r w:rsidRPr="004A7D42">
        <w:rPr>
          <w:rFonts w:ascii="Garamond" w:hAnsi="Garamond"/>
          <w:sz w:val="28"/>
          <w:szCs w:val="28"/>
        </w:rPr>
        <w:t xml:space="preserve"> </w:t>
      </w:r>
      <w:r>
        <w:rPr>
          <w:rFonts w:ascii="Garamond" w:hAnsi="Garamond"/>
          <w:sz w:val="28"/>
          <w:szCs w:val="28"/>
        </w:rPr>
        <w:t>συγγραφική</w:t>
      </w:r>
      <w:r w:rsidRPr="004A7D42">
        <w:rPr>
          <w:rFonts w:ascii="Garamond" w:hAnsi="Garamond"/>
          <w:sz w:val="28"/>
          <w:szCs w:val="28"/>
        </w:rPr>
        <w:t xml:space="preserve"> </w:t>
      </w:r>
      <w:r>
        <w:rPr>
          <w:rFonts w:ascii="Garamond" w:hAnsi="Garamond"/>
          <w:sz w:val="28"/>
          <w:szCs w:val="28"/>
        </w:rPr>
        <w:t>ωριμότητα</w:t>
      </w:r>
      <w:r w:rsidRPr="004A7D42">
        <w:rPr>
          <w:rFonts w:ascii="Garamond" w:hAnsi="Garamond"/>
          <w:sz w:val="28"/>
          <w:szCs w:val="28"/>
        </w:rPr>
        <w:t xml:space="preserve"> </w:t>
      </w:r>
      <w:r>
        <w:rPr>
          <w:rFonts w:ascii="Garamond" w:hAnsi="Garamond"/>
          <w:sz w:val="28"/>
          <w:szCs w:val="28"/>
        </w:rPr>
        <w:t>του</w:t>
      </w:r>
      <w:r w:rsidRPr="004A7D42">
        <w:rPr>
          <w:rFonts w:ascii="Garamond" w:hAnsi="Garamond"/>
          <w:sz w:val="28"/>
          <w:szCs w:val="28"/>
        </w:rPr>
        <w:t xml:space="preserve"> </w:t>
      </w:r>
      <w:r>
        <w:rPr>
          <w:rFonts w:ascii="Garamond" w:hAnsi="Garamond"/>
          <w:sz w:val="28"/>
          <w:szCs w:val="28"/>
          <w:lang w:val="it-IT"/>
        </w:rPr>
        <w:t>Rovetta</w:t>
      </w:r>
      <w:r w:rsidRPr="004A7D42">
        <w:rPr>
          <w:rFonts w:ascii="Garamond" w:hAnsi="Garamond"/>
          <w:sz w:val="28"/>
          <w:szCs w:val="28"/>
        </w:rPr>
        <w:t xml:space="preserve"> </w:t>
      </w:r>
      <w:r>
        <w:rPr>
          <w:rFonts w:ascii="Garamond" w:hAnsi="Garamond"/>
          <w:sz w:val="28"/>
          <w:szCs w:val="28"/>
        </w:rPr>
        <w:t>και</w:t>
      </w:r>
      <w:r w:rsidRPr="004A7D42">
        <w:rPr>
          <w:rFonts w:ascii="Garamond" w:hAnsi="Garamond"/>
          <w:sz w:val="28"/>
          <w:szCs w:val="28"/>
        </w:rPr>
        <w:t xml:space="preserve"> </w:t>
      </w:r>
      <w:r>
        <w:rPr>
          <w:rFonts w:ascii="Garamond" w:hAnsi="Garamond"/>
          <w:sz w:val="28"/>
          <w:szCs w:val="28"/>
        </w:rPr>
        <w:t>που</w:t>
      </w:r>
      <w:r w:rsidRPr="004A7D42">
        <w:rPr>
          <w:rFonts w:ascii="Garamond" w:hAnsi="Garamond"/>
          <w:sz w:val="28"/>
          <w:szCs w:val="28"/>
        </w:rPr>
        <w:t xml:space="preserve"> </w:t>
      </w:r>
      <w:r w:rsidR="005464D3">
        <w:rPr>
          <w:rFonts w:ascii="Garamond" w:hAnsi="Garamond"/>
          <w:sz w:val="28"/>
          <w:szCs w:val="28"/>
        </w:rPr>
        <w:t xml:space="preserve">παρουσιάζεται </w:t>
      </w:r>
      <w:r>
        <w:rPr>
          <w:rFonts w:ascii="Garamond" w:hAnsi="Garamond"/>
          <w:sz w:val="28"/>
          <w:szCs w:val="28"/>
        </w:rPr>
        <w:t>με</w:t>
      </w:r>
      <w:r w:rsidRPr="004A7D42">
        <w:rPr>
          <w:rFonts w:ascii="Garamond" w:hAnsi="Garamond"/>
          <w:sz w:val="28"/>
          <w:szCs w:val="28"/>
        </w:rPr>
        <w:t xml:space="preserve"> </w:t>
      </w:r>
      <w:r>
        <w:rPr>
          <w:rFonts w:ascii="Garamond" w:hAnsi="Garamond"/>
          <w:sz w:val="28"/>
          <w:szCs w:val="28"/>
        </w:rPr>
        <w:t>επιτυχία</w:t>
      </w:r>
      <w:r w:rsidRPr="004A7D42">
        <w:rPr>
          <w:rFonts w:ascii="Garamond" w:hAnsi="Garamond"/>
          <w:sz w:val="28"/>
          <w:szCs w:val="28"/>
        </w:rPr>
        <w:t xml:space="preserve"> </w:t>
      </w:r>
      <w:r>
        <w:rPr>
          <w:rFonts w:ascii="Garamond" w:hAnsi="Garamond"/>
          <w:sz w:val="28"/>
          <w:szCs w:val="28"/>
        </w:rPr>
        <w:t>και</w:t>
      </w:r>
      <w:r w:rsidRPr="004A7D42">
        <w:rPr>
          <w:rFonts w:ascii="Garamond" w:hAnsi="Garamond"/>
          <w:sz w:val="28"/>
          <w:szCs w:val="28"/>
        </w:rPr>
        <w:t xml:space="preserve"> </w:t>
      </w:r>
      <w:r>
        <w:rPr>
          <w:rFonts w:ascii="Garamond" w:hAnsi="Garamond"/>
          <w:sz w:val="28"/>
          <w:szCs w:val="28"/>
        </w:rPr>
        <w:t>στη</w:t>
      </w:r>
      <w:r w:rsidRPr="004A7D42">
        <w:rPr>
          <w:rFonts w:ascii="Garamond" w:hAnsi="Garamond"/>
          <w:sz w:val="28"/>
          <w:szCs w:val="28"/>
        </w:rPr>
        <w:t xml:space="preserve"> </w:t>
      </w:r>
      <w:r>
        <w:rPr>
          <w:rFonts w:ascii="Garamond" w:hAnsi="Garamond"/>
          <w:sz w:val="28"/>
          <w:szCs w:val="28"/>
        </w:rPr>
        <w:t>χώρα</w:t>
      </w:r>
      <w:r w:rsidRPr="004A7D42">
        <w:rPr>
          <w:rFonts w:ascii="Garamond" w:hAnsi="Garamond"/>
          <w:sz w:val="28"/>
          <w:szCs w:val="28"/>
        </w:rPr>
        <w:t xml:space="preserve"> </w:t>
      </w:r>
      <w:r>
        <w:rPr>
          <w:rFonts w:ascii="Garamond" w:hAnsi="Garamond"/>
          <w:sz w:val="28"/>
          <w:szCs w:val="28"/>
        </w:rPr>
        <w:t>μας</w:t>
      </w:r>
      <w:r w:rsidRPr="004A7D42">
        <w:rPr>
          <w:rFonts w:ascii="Garamond" w:hAnsi="Garamond"/>
          <w:sz w:val="28"/>
          <w:szCs w:val="28"/>
        </w:rPr>
        <w:t xml:space="preserve"> </w:t>
      </w:r>
      <w:r>
        <w:rPr>
          <w:rFonts w:ascii="Garamond" w:hAnsi="Garamond"/>
          <w:sz w:val="28"/>
          <w:szCs w:val="28"/>
        </w:rPr>
        <w:t>είναι</w:t>
      </w:r>
      <w:r w:rsidRPr="004A7D42">
        <w:rPr>
          <w:rFonts w:ascii="Garamond" w:hAnsi="Garamond"/>
          <w:sz w:val="28"/>
          <w:szCs w:val="28"/>
        </w:rPr>
        <w:t xml:space="preserve"> το</w:t>
      </w:r>
      <w:r>
        <w:rPr>
          <w:rFonts w:ascii="Garamond" w:hAnsi="Garamond"/>
          <w:sz w:val="28"/>
          <w:szCs w:val="28"/>
        </w:rPr>
        <w:t xml:space="preserve"> τρίπρακτο</w:t>
      </w:r>
      <w:r w:rsidRPr="004A7D42">
        <w:rPr>
          <w:rFonts w:ascii="Garamond" w:eastAsia="Times New Roman" w:hAnsi="Garamond"/>
          <w:i/>
          <w:iCs/>
          <w:sz w:val="28"/>
          <w:szCs w:val="28"/>
          <w:lang w:eastAsia="el-GR"/>
        </w:rPr>
        <w:t xml:space="preserve"> </w:t>
      </w:r>
      <w:r w:rsidRPr="004A7D42">
        <w:rPr>
          <w:rFonts w:ascii="Garamond" w:eastAsia="Times New Roman" w:hAnsi="Garamond"/>
          <w:i/>
          <w:iCs/>
          <w:sz w:val="28"/>
          <w:szCs w:val="28"/>
          <w:lang w:val="it-IT" w:eastAsia="el-GR"/>
        </w:rPr>
        <w:t>La</w:t>
      </w:r>
      <w:r w:rsidRPr="004A7D42">
        <w:rPr>
          <w:rFonts w:ascii="Garamond" w:eastAsia="Times New Roman" w:hAnsi="Garamond"/>
          <w:i/>
          <w:iCs/>
          <w:sz w:val="28"/>
          <w:szCs w:val="28"/>
          <w:lang w:eastAsia="el-GR"/>
        </w:rPr>
        <w:t xml:space="preserve"> </w:t>
      </w:r>
      <w:r w:rsidR="005464D3">
        <w:rPr>
          <w:rFonts w:ascii="Garamond" w:eastAsia="Times New Roman" w:hAnsi="Garamond"/>
          <w:i/>
          <w:iCs/>
          <w:sz w:val="28"/>
          <w:szCs w:val="28"/>
          <w:lang w:val="en-US" w:eastAsia="el-GR"/>
        </w:rPr>
        <w:t>t</w:t>
      </w:r>
      <w:r w:rsidRPr="004A7D42">
        <w:rPr>
          <w:rFonts w:ascii="Garamond" w:eastAsia="Times New Roman" w:hAnsi="Garamond"/>
          <w:i/>
          <w:iCs/>
          <w:sz w:val="28"/>
          <w:szCs w:val="28"/>
          <w:lang w:val="it-IT" w:eastAsia="el-GR"/>
        </w:rPr>
        <w:t>rilogia</w:t>
      </w:r>
      <w:r w:rsidRPr="004A7D42">
        <w:rPr>
          <w:rFonts w:ascii="Garamond" w:eastAsia="Times New Roman" w:hAnsi="Garamond"/>
          <w:i/>
          <w:iCs/>
          <w:sz w:val="28"/>
          <w:szCs w:val="28"/>
          <w:lang w:eastAsia="el-GR"/>
        </w:rPr>
        <w:t xml:space="preserve"> </w:t>
      </w:r>
      <w:r w:rsidRPr="004A7D42">
        <w:rPr>
          <w:rFonts w:ascii="Garamond" w:eastAsia="Times New Roman" w:hAnsi="Garamond"/>
          <w:i/>
          <w:iCs/>
          <w:sz w:val="28"/>
          <w:szCs w:val="28"/>
          <w:lang w:val="it-IT" w:eastAsia="el-GR"/>
        </w:rPr>
        <w:t>di</w:t>
      </w:r>
      <w:r w:rsidRPr="004A7D42">
        <w:rPr>
          <w:rFonts w:ascii="Garamond" w:eastAsia="Times New Roman" w:hAnsi="Garamond"/>
          <w:i/>
          <w:iCs/>
          <w:sz w:val="28"/>
          <w:szCs w:val="28"/>
          <w:lang w:eastAsia="el-GR"/>
        </w:rPr>
        <w:t xml:space="preserve"> </w:t>
      </w:r>
      <w:r w:rsidRPr="004A7D42">
        <w:rPr>
          <w:rFonts w:ascii="Garamond" w:eastAsia="Times New Roman" w:hAnsi="Garamond"/>
          <w:i/>
          <w:iCs/>
          <w:sz w:val="28"/>
          <w:szCs w:val="28"/>
          <w:lang w:val="it-IT" w:eastAsia="el-GR"/>
        </w:rPr>
        <w:t>Dorina</w:t>
      </w:r>
      <w:r w:rsidRPr="004A7D42">
        <w:rPr>
          <w:rFonts w:ascii="Garamond" w:eastAsia="Times New Roman" w:hAnsi="Garamond"/>
          <w:sz w:val="28"/>
          <w:szCs w:val="28"/>
          <w:lang w:eastAsia="el-GR"/>
        </w:rPr>
        <w:t xml:space="preserve"> (</w:t>
      </w:r>
      <w:r w:rsidRPr="003E22DD">
        <w:rPr>
          <w:rFonts w:ascii="Garamond" w:eastAsia="Times New Roman" w:hAnsi="Garamond"/>
          <w:i/>
          <w:sz w:val="28"/>
          <w:szCs w:val="28"/>
          <w:lang w:eastAsia="el-GR"/>
        </w:rPr>
        <w:t>Η τριλογία της Ντορίνα</w:t>
      </w:r>
      <w:r>
        <w:rPr>
          <w:rFonts w:ascii="Garamond" w:eastAsia="Times New Roman" w:hAnsi="Garamond"/>
          <w:sz w:val="28"/>
          <w:szCs w:val="28"/>
          <w:lang w:eastAsia="el-GR"/>
        </w:rPr>
        <w:t xml:space="preserve">, </w:t>
      </w:r>
      <w:r w:rsidRPr="004A7D42">
        <w:rPr>
          <w:rFonts w:ascii="Garamond" w:eastAsia="Times New Roman" w:hAnsi="Garamond"/>
          <w:sz w:val="28"/>
          <w:szCs w:val="28"/>
          <w:lang w:eastAsia="el-GR"/>
        </w:rPr>
        <w:t>1889)</w:t>
      </w:r>
      <w:r w:rsidRPr="00AB6866">
        <w:rPr>
          <w:rFonts w:ascii="Garamond" w:eastAsia="Times New Roman" w:hAnsi="Garamond"/>
          <w:sz w:val="28"/>
          <w:szCs w:val="28"/>
          <w:lang w:eastAsia="el-GR"/>
        </w:rPr>
        <w:t xml:space="preserve"> </w:t>
      </w:r>
      <w:r>
        <w:rPr>
          <w:rFonts w:ascii="Garamond" w:eastAsia="Times New Roman" w:hAnsi="Garamond"/>
          <w:sz w:val="28"/>
          <w:szCs w:val="28"/>
          <w:lang w:eastAsia="el-GR"/>
        </w:rPr>
        <w:t>που επικεντρώνεται στην ιστορία μιας νέας και φτωχής γυναίκας που καταφέρνει να επιτύχει τους στόχους της.</w:t>
      </w:r>
      <w:r w:rsidRPr="004A7D42">
        <w:rPr>
          <w:rFonts w:ascii="Garamond" w:hAnsi="Garamond"/>
          <w:sz w:val="28"/>
          <w:szCs w:val="28"/>
        </w:rPr>
        <w:t xml:space="preserve"> Τα</w:t>
      </w:r>
      <w:r w:rsidRPr="00CF7EEA">
        <w:rPr>
          <w:rFonts w:ascii="Garamond" w:hAnsi="Garamond"/>
          <w:sz w:val="28"/>
          <w:szCs w:val="28"/>
        </w:rPr>
        <w:t xml:space="preserve"> </w:t>
      </w:r>
      <w:r w:rsidRPr="004A7D42">
        <w:rPr>
          <w:rFonts w:ascii="Garamond" w:hAnsi="Garamond"/>
          <w:sz w:val="28"/>
          <w:szCs w:val="28"/>
        </w:rPr>
        <w:t>έργα</w:t>
      </w:r>
      <w:r w:rsidRPr="00CF7EEA">
        <w:rPr>
          <w:rFonts w:ascii="Garamond" w:hAnsi="Garamond"/>
          <w:sz w:val="28"/>
          <w:szCs w:val="28"/>
        </w:rPr>
        <w:t xml:space="preserve"> </w:t>
      </w:r>
      <w:r w:rsidRPr="004B1B6F">
        <w:rPr>
          <w:rFonts w:ascii="Garamond" w:eastAsia="Times New Roman" w:hAnsi="Garamond"/>
          <w:i/>
          <w:iCs/>
          <w:sz w:val="28"/>
          <w:szCs w:val="28"/>
          <w:lang w:val="it-IT" w:eastAsia="el-GR"/>
        </w:rPr>
        <w:t>Marco</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Spada</w:t>
      </w:r>
      <w:r w:rsidRPr="004B1B6F">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w:t>
      </w:r>
      <w:r w:rsidRPr="008A6BF6">
        <w:rPr>
          <w:rFonts w:ascii="Garamond" w:eastAsia="Times New Roman" w:hAnsi="Garamond"/>
          <w:i/>
          <w:sz w:val="28"/>
          <w:szCs w:val="28"/>
          <w:lang w:eastAsia="el-GR"/>
        </w:rPr>
        <w:t>Μάρκο Σπάντα</w:t>
      </w:r>
      <w:r>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1892)</w:t>
      </w:r>
      <w:r w:rsidRPr="006A14C3">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w:t>
      </w:r>
      <w:r>
        <w:rPr>
          <w:rFonts w:ascii="Garamond" w:eastAsia="Times New Roman" w:hAnsi="Garamond"/>
          <w:sz w:val="28"/>
          <w:szCs w:val="28"/>
          <w:lang w:eastAsia="el-GR"/>
        </w:rPr>
        <w:t>μια</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κωμωδία</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τεσσάρων</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πράξεων</w:t>
      </w:r>
      <w:r w:rsidRPr="00CF7EEA">
        <w:rPr>
          <w:rFonts w:ascii="Garamond" w:eastAsia="Times New Roman" w:hAnsi="Garamond"/>
          <w:sz w:val="28"/>
          <w:szCs w:val="28"/>
          <w:lang w:eastAsia="el-GR"/>
        </w:rPr>
        <w:t>–</w:t>
      </w:r>
      <w:r w:rsidRPr="00CF7EEA">
        <w:rPr>
          <w:rFonts w:ascii="Garamond" w:hAnsi="Garamond"/>
          <w:sz w:val="28"/>
          <w:szCs w:val="28"/>
        </w:rPr>
        <w:t xml:space="preserve">,  </w:t>
      </w:r>
      <w:r w:rsidRPr="004B1B6F">
        <w:rPr>
          <w:rFonts w:ascii="Garamond" w:eastAsia="Times New Roman" w:hAnsi="Garamond"/>
          <w:i/>
          <w:iCs/>
          <w:sz w:val="28"/>
          <w:szCs w:val="28"/>
          <w:lang w:val="it-IT" w:eastAsia="el-GR"/>
        </w:rPr>
        <w:t>La</w:t>
      </w:r>
      <w:r w:rsidRPr="004B1B6F">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r</w:t>
      </w:r>
      <w:r w:rsidRPr="004B1B6F">
        <w:rPr>
          <w:rFonts w:ascii="Garamond" w:eastAsia="Times New Roman" w:hAnsi="Garamond"/>
          <w:i/>
          <w:iCs/>
          <w:sz w:val="28"/>
          <w:szCs w:val="28"/>
          <w:lang w:val="it-IT" w:eastAsia="el-GR"/>
        </w:rPr>
        <w:t>ealt</w:t>
      </w:r>
      <w:r w:rsidRPr="004B1B6F">
        <w:rPr>
          <w:rFonts w:ascii="Garamond" w:eastAsia="Times New Roman" w:hAnsi="Garamond"/>
          <w:i/>
          <w:iCs/>
          <w:sz w:val="28"/>
          <w:szCs w:val="28"/>
          <w:lang w:eastAsia="el-GR"/>
        </w:rPr>
        <w:t>à</w:t>
      </w:r>
      <w:r w:rsidRPr="004B1B6F">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w:t>
      </w:r>
      <w:r w:rsidRPr="008A6BF6">
        <w:rPr>
          <w:rFonts w:ascii="Garamond" w:eastAsia="Times New Roman" w:hAnsi="Garamond"/>
          <w:i/>
          <w:sz w:val="28"/>
          <w:szCs w:val="28"/>
          <w:lang w:eastAsia="el-GR"/>
        </w:rPr>
        <w:t>Η πραγματικότητα</w:t>
      </w:r>
      <w:r>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1893) –</w:t>
      </w:r>
      <w:r>
        <w:rPr>
          <w:rFonts w:ascii="Garamond" w:eastAsia="Times New Roman" w:hAnsi="Garamond"/>
          <w:sz w:val="28"/>
          <w:szCs w:val="28"/>
          <w:lang w:eastAsia="el-GR"/>
        </w:rPr>
        <w:t>ένα</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τρίπρακτο</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δράμα</w:t>
      </w:r>
      <w:r w:rsidRPr="006A14C3">
        <w:rPr>
          <w:rFonts w:ascii="Garamond" w:eastAsia="Times New Roman" w:hAnsi="Garamond"/>
          <w:sz w:val="28"/>
          <w:szCs w:val="28"/>
          <w:lang w:eastAsia="el-GR"/>
        </w:rPr>
        <w:t xml:space="preserve"> </w:t>
      </w:r>
      <w:r>
        <w:rPr>
          <w:rFonts w:ascii="Garamond" w:eastAsia="Times New Roman" w:hAnsi="Garamond"/>
          <w:sz w:val="28"/>
          <w:szCs w:val="28"/>
          <w:lang w:eastAsia="el-GR"/>
        </w:rPr>
        <w:t>στο οποίο ο ήρωας φθάνει στα όρια της αυτοκτονίας εξαιτίας της συζύγου του</w:t>
      </w:r>
      <w:r w:rsidRPr="00CF7EEA">
        <w:rPr>
          <w:rFonts w:ascii="Garamond" w:eastAsia="Times New Roman" w:hAnsi="Garamond"/>
          <w:sz w:val="28"/>
          <w:szCs w:val="28"/>
          <w:lang w:eastAsia="el-GR"/>
        </w:rPr>
        <w:t>–</w:t>
      </w:r>
      <w:r w:rsidRPr="00CF7EEA">
        <w:rPr>
          <w:rFonts w:ascii="Garamond" w:hAnsi="Garamond"/>
          <w:sz w:val="28"/>
          <w:szCs w:val="28"/>
        </w:rPr>
        <w:t xml:space="preserve">, </w:t>
      </w:r>
      <w:r w:rsidRPr="004B1B6F">
        <w:rPr>
          <w:rFonts w:ascii="Garamond" w:eastAsia="Times New Roman" w:hAnsi="Garamond"/>
          <w:i/>
          <w:iCs/>
          <w:sz w:val="28"/>
          <w:szCs w:val="28"/>
          <w:lang w:val="it-IT" w:eastAsia="el-GR"/>
        </w:rPr>
        <w:t>I</w:t>
      </w:r>
      <w:r w:rsidRPr="004B1B6F">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d</w:t>
      </w:r>
      <w:r w:rsidRPr="004B1B6F">
        <w:rPr>
          <w:rFonts w:ascii="Garamond" w:eastAsia="Times New Roman" w:hAnsi="Garamond"/>
          <w:i/>
          <w:iCs/>
          <w:sz w:val="28"/>
          <w:szCs w:val="28"/>
          <w:lang w:val="it-IT" w:eastAsia="el-GR"/>
        </w:rPr>
        <w:t>isonesti</w:t>
      </w:r>
      <w:r w:rsidRPr="00CF7EEA">
        <w:rPr>
          <w:rFonts w:ascii="Garamond" w:eastAsia="Times New Roman" w:hAnsi="Garamond"/>
          <w:sz w:val="28"/>
          <w:szCs w:val="28"/>
          <w:lang w:eastAsia="el-GR"/>
        </w:rPr>
        <w:t xml:space="preserve"> (</w:t>
      </w:r>
      <w:r w:rsidRPr="008A6BF6">
        <w:rPr>
          <w:rFonts w:ascii="Garamond" w:eastAsia="Times New Roman" w:hAnsi="Garamond"/>
          <w:i/>
          <w:sz w:val="28"/>
          <w:szCs w:val="28"/>
          <w:lang w:eastAsia="el-GR"/>
        </w:rPr>
        <w:t>Οι άτιμοι</w:t>
      </w:r>
      <w:r>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 xml:space="preserve">1894)– </w:t>
      </w:r>
      <w:r>
        <w:rPr>
          <w:rFonts w:ascii="Garamond" w:eastAsia="Times New Roman" w:hAnsi="Garamond"/>
          <w:sz w:val="28"/>
          <w:szCs w:val="28"/>
          <w:lang w:eastAsia="el-GR"/>
        </w:rPr>
        <w:t>επίσης</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τρίπρακτο</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δράμα</w:t>
      </w:r>
      <w:r w:rsidRPr="00CF7EEA">
        <w:rPr>
          <w:rFonts w:ascii="Garamond" w:eastAsia="Times New Roman" w:hAnsi="Garamond"/>
          <w:sz w:val="28"/>
          <w:szCs w:val="28"/>
          <w:lang w:eastAsia="el-GR"/>
        </w:rPr>
        <w:t>–</w:t>
      </w:r>
      <w:r w:rsidRPr="00CF7EEA">
        <w:rPr>
          <w:rFonts w:ascii="Garamond" w:hAnsi="Garamond"/>
          <w:sz w:val="28"/>
          <w:szCs w:val="28"/>
        </w:rPr>
        <w:t xml:space="preserve"> </w:t>
      </w:r>
      <w:r>
        <w:rPr>
          <w:rFonts w:ascii="Garamond" w:hAnsi="Garamond"/>
          <w:sz w:val="28"/>
          <w:szCs w:val="28"/>
        </w:rPr>
        <w:t>και</w:t>
      </w:r>
      <w:r w:rsidRPr="00CF7EEA">
        <w:rPr>
          <w:rFonts w:ascii="Garamond" w:hAnsi="Garamond"/>
          <w:sz w:val="28"/>
          <w:szCs w:val="28"/>
        </w:rPr>
        <w:t xml:space="preserve"> </w:t>
      </w:r>
      <w:r w:rsidRPr="004B1B6F">
        <w:rPr>
          <w:rFonts w:ascii="Garamond" w:eastAsia="Times New Roman" w:hAnsi="Garamond"/>
          <w:i/>
          <w:iCs/>
          <w:sz w:val="28"/>
          <w:szCs w:val="28"/>
          <w:lang w:val="it-IT" w:eastAsia="el-GR"/>
        </w:rPr>
        <w:t>Pap</w:t>
      </w:r>
      <w:r w:rsidRPr="004B1B6F">
        <w:rPr>
          <w:rFonts w:ascii="Garamond" w:eastAsia="Times New Roman" w:hAnsi="Garamond"/>
          <w:i/>
          <w:iCs/>
          <w:sz w:val="28"/>
          <w:szCs w:val="28"/>
          <w:lang w:eastAsia="el-GR"/>
        </w:rPr>
        <w:t xml:space="preserve">à </w:t>
      </w:r>
      <w:r w:rsidRPr="004B1B6F">
        <w:rPr>
          <w:rFonts w:ascii="Garamond" w:eastAsia="Times New Roman" w:hAnsi="Garamond"/>
          <w:i/>
          <w:iCs/>
          <w:sz w:val="28"/>
          <w:szCs w:val="28"/>
          <w:lang w:val="it-IT" w:eastAsia="el-GR"/>
        </w:rPr>
        <w:t>Eccellenza</w:t>
      </w:r>
      <w:r w:rsidRPr="004B1B6F">
        <w:rPr>
          <w:rFonts w:ascii="Garamond" w:eastAsia="Times New Roman" w:hAnsi="Garamond"/>
          <w:sz w:val="28"/>
          <w:szCs w:val="28"/>
          <w:lang w:eastAsia="el-GR"/>
        </w:rPr>
        <w:t xml:space="preserve"> </w:t>
      </w:r>
      <w:r>
        <w:rPr>
          <w:rFonts w:ascii="Garamond" w:eastAsia="Times New Roman" w:hAnsi="Garamond"/>
          <w:sz w:val="28"/>
          <w:szCs w:val="28"/>
          <w:lang w:eastAsia="el-GR"/>
        </w:rPr>
        <w:t>(</w:t>
      </w:r>
      <w:r w:rsidRPr="008A6BF6">
        <w:rPr>
          <w:rFonts w:ascii="Garamond" w:eastAsia="Times New Roman" w:hAnsi="Garamond"/>
          <w:i/>
          <w:sz w:val="28"/>
          <w:szCs w:val="28"/>
          <w:lang w:eastAsia="el-GR"/>
        </w:rPr>
        <w:t>Ο εξοχότατος μπαμπάς</w:t>
      </w:r>
      <w:r>
        <w:rPr>
          <w:rFonts w:ascii="Garamond" w:eastAsia="Times New Roman" w:hAnsi="Garamond"/>
          <w:sz w:val="28"/>
          <w:szCs w:val="28"/>
          <w:lang w:eastAsia="el-GR"/>
        </w:rPr>
        <w:t xml:space="preserve">), </w:t>
      </w:r>
      <w:r w:rsidRPr="00CF7EEA">
        <w:rPr>
          <w:rFonts w:ascii="Garamond" w:eastAsia="Times New Roman" w:hAnsi="Garamond"/>
          <w:sz w:val="28"/>
          <w:szCs w:val="28"/>
          <w:lang w:eastAsia="el-GR"/>
        </w:rPr>
        <w:t>–</w:t>
      </w:r>
      <w:r>
        <w:rPr>
          <w:rFonts w:ascii="Garamond" w:eastAsia="Times New Roman" w:hAnsi="Garamond"/>
          <w:sz w:val="28"/>
          <w:szCs w:val="28"/>
          <w:lang w:eastAsia="el-GR"/>
        </w:rPr>
        <w:t>ένα</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δράμα</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τριών</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πράξεων</w:t>
      </w:r>
      <w:r w:rsidRPr="00CF7EEA">
        <w:rPr>
          <w:rFonts w:ascii="Garamond" w:eastAsia="Times New Roman" w:hAnsi="Garamond"/>
          <w:sz w:val="28"/>
          <w:szCs w:val="28"/>
          <w:lang w:eastAsia="el-GR"/>
        </w:rPr>
        <w:t>–</w:t>
      </w:r>
      <w:r>
        <w:rPr>
          <w:rFonts w:ascii="Garamond" w:eastAsia="Times New Roman" w:hAnsi="Garamond"/>
          <w:sz w:val="28"/>
          <w:szCs w:val="28"/>
          <w:lang w:eastAsia="el-GR"/>
        </w:rPr>
        <w:t xml:space="preserve"> περιλαμβάνουν ήρωες που</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ζουν</w:t>
      </w:r>
      <w:r w:rsidRPr="00CF7EEA">
        <w:rPr>
          <w:rFonts w:ascii="Garamond" w:eastAsia="Times New Roman" w:hAnsi="Garamond"/>
          <w:sz w:val="28"/>
          <w:szCs w:val="28"/>
          <w:lang w:eastAsia="el-GR"/>
        </w:rPr>
        <w:t xml:space="preserve"> </w:t>
      </w:r>
      <w:r>
        <w:rPr>
          <w:rFonts w:ascii="Garamond" w:eastAsia="Times New Roman" w:hAnsi="Garamond"/>
          <w:sz w:val="28"/>
          <w:szCs w:val="28"/>
          <w:lang w:eastAsia="el-GR"/>
        </w:rPr>
        <w:t xml:space="preserve">εγκλωβισμένοι στον καθωσπρεπισμό και τους </w:t>
      </w:r>
      <w:r w:rsidRPr="00CF7EEA">
        <w:rPr>
          <w:rFonts w:ascii="Garamond" w:eastAsia="Times New Roman" w:hAnsi="Garamond"/>
          <w:sz w:val="28"/>
          <w:szCs w:val="28"/>
          <w:lang w:eastAsia="el-GR"/>
        </w:rPr>
        <w:t>“</w:t>
      </w:r>
      <w:r>
        <w:rPr>
          <w:rFonts w:ascii="Garamond" w:eastAsia="Times New Roman" w:hAnsi="Garamond"/>
          <w:sz w:val="28"/>
          <w:szCs w:val="28"/>
          <w:lang w:eastAsia="el-GR"/>
        </w:rPr>
        <w:t>νόμους</w:t>
      </w:r>
      <w:r w:rsidRPr="00CF7EEA">
        <w:rPr>
          <w:rFonts w:ascii="Garamond" w:eastAsia="Times New Roman" w:hAnsi="Garamond"/>
          <w:sz w:val="28"/>
          <w:szCs w:val="28"/>
          <w:lang w:eastAsia="el-GR"/>
        </w:rPr>
        <w:t>”</w:t>
      </w:r>
      <w:r w:rsidR="00C15D94">
        <w:rPr>
          <w:rFonts w:ascii="Garamond" w:eastAsia="Times New Roman" w:hAnsi="Garamond"/>
          <w:sz w:val="28"/>
          <w:szCs w:val="28"/>
          <w:lang w:eastAsia="el-GR"/>
        </w:rPr>
        <w:t xml:space="preserve"> της κοινωνίας. Στο τελευταίο</w:t>
      </w:r>
      <w:r w:rsidR="00BB30E9">
        <w:rPr>
          <w:rFonts w:ascii="Garamond" w:eastAsia="Times New Roman" w:hAnsi="Garamond"/>
          <w:sz w:val="28"/>
          <w:szCs w:val="28"/>
          <w:lang w:eastAsia="el-GR"/>
        </w:rPr>
        <w:t>,</w:t>
      </w:r>
      <w:r>
        <w:rPr>
          <w:rFonts w:ascii="Garamond" w:eastAsia="Times New Roman" w:hAnsi="Garamond"/>
          <w:sz w:val="28"/>
          <w:szCs w:val="28"/>
          <w:lang w:eastAsia="el-GR"/>
        </w:rPr>
        <w:t xml:space="preserve"> ένας άνθρωπος κύρους υποχρεώνεται να στηρίξει την τιμή της κόρης του η οποία τον εμπλέκει σε σκάνδαλο. Το αποτέλεσμα είναι ο</w:t>
      </w:r>
      <w:r w:rsidR="00BB30E9">
        <w:rPr>
          <w:rFonts w:ascii="Garamond" w:eastAsia="Times New Roman" w:hAnsi="Garamond"/>
          <w:sz w:val="28"/>
          <w:szCs w:val="28"/>
          <w:lang w:eastAsia="el-GR"/>
        </w:rPr>
        <w:t xml:space="preserve"> ήρωας να χάσει την υπόληψή του και</w:t>
      </w:r>
      <w:r>
        <w:rPr>
          <w:rFonts w:ascii="Garamond" w:eastAsia="Times New Roman" w:hAnsi="Garamond"/>
          <w:sz w:val="28"/>
          <w:szCs w:val="28"/>
          <w:lang w:eastAsia="el-GR"/>
        </w:rPr>
        <w:t xml:space="preserve"> η κοινωνία να τον αποδοκιμάσει, κινδυνεύοντας να χάσει και την εκτίμηση προς τον εαυτό του. </w:t>
      </w:r>
    </w:p>
    <w:p w:rsidR="00D42008" w:rsidRDefault="00D42008" w:rsidP="00D42008">
      <w:pPr>
        <w:spacing w:after="0"/>
        <w:jc w:val="both"/>
        <w:rPr>
          <w:rFonts w:ascii="Garamond" w:eastAsia="Times New Roman" w:hAnsi="Garamond"/>
          <w:sz w:val="28"/>
          <w:szCs w:val="28"/>
          <w:lang w:eastAsia="el-GR"/>
        </w:rPr>
      </w:pPr>
      <w:r>
        <w:rPr>
          <w:rFonts w:ascii="Garamond" w:eastAsia="Times New Roman" w:hAnsi="Garamond"/>
          <w:sz w:val="28"/>
          <w:szCs w:val="28"/>
          <w:lang w:eastAsia="el-GR"/>
        </w:rPr>
        <w:t xml:space="preserve">  Στο δίπρακτο έργο </w:t>
      </w:r>
      <w:r w:rsidRPr="004B1B6F">
        <w:rPr>
          <w:rFonts w:ascii="Garamond" w:eastAsia="Times New Roman" w:hAnsi="Garamond"/>
          <w:i/>
          <w:iCs/>
          <w:sz w:val="28"/>
          <w:szCs w:val="28"/>
          <w:lang w:val="it-IT" w:eastAsia="el-GR"/>
        </w:rPr>
        <w:t>Alla</w:t>
      </w:r>
      <w:r w:rsidRPr="00FB54A2">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Citt</w:t>
      </w:r>
      <w:r w:rsidRPr="00FB54A2">
        <w:rPr>
          <w:rFonts w:ascii="Garamond" w:eastAsia="Times New Roman" w:hAnsi="Garamond"/>
          <w:i/>
          <w:iCs/>
          <w:sz w:val="28"/>
          <w:szCs w:val="28"/>
          <w:lang w:eastAsia="el-GR"/>
        </w:rPr>
        <w:t xml:space="preserve">à </w:t>
      </w:r>
      <w:r w:rsidRPr="004B1B6F">
        <w:rPr>
          <w:rFonts w:ascii="Garamond" w:eastAsia="Times New Roman" w:hAnsi="Garamond"/>
          <w:i/>
          <w:iCs/>
          <w:sz w:val="28"/>
          <w:szCs w:val="28"/>
          <w:lang w:val="it-IT" w:eastAsia="el-GR"/>
        </w:rPr>
        <w:t>di</w:t>
      </w:r>
      <w:r w:rsidRPr="00FB54A2">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Roma</w:t>
      </w:r>
      <w:r>
        <w:rPr>
          <w:rFonts w:ascii="Garamond" w:eastAsia="Times New Roman" w:hAnsi="Garamond"/>
          <w:sz w:val="28"/>
          <w:szCs w:val="28"/>
          <w:lang w:eastAsia="el-GR"/>
        </w:rPr>
        <w:t xml:space="preserve"> (</w:t>
      </w:r>
      <w:r w:rsidRPr="003E22DD">
        <w:rPr>
          <w:rFonts w:ascii="Garamond" w:eastAsia="Times New Roman" w:hAnsi="Garamond"/>
          <w:i/>
          <w:sz w:val="28"/>
          <w:szCs w:val="28"/>
          <w:lang w:eastAsia="el-GR"/>
        </w:rPr>
        <w:t>Στην πόλη της Ρώμης</w:t>
      </w:r>
      <w:r>
        <w:rPr>
          <w:rFonts w:ascii="Garamond" w:eastAsia="Times New Roman" w:hAnsi="Garamond"/>
          <w:sz w:val="28"/>
          <w:szCs w:val="28"/>
          <w:lang w:eastAsia="el-GR"/>
        </w:rPr>
        <w:t>, 1888)</w:t>
      </w:r>
      <w:r>
        <w:rPr>
          <w:rStyle w:val="a7"/>
          <w:rFonts w:ascii="Garamond" w:eastAsia="Times New Roman" w:hAnsi="Garamond"/>
          <w:sz w:val="28"/>
          <w:szCs w:val="28"/>
          <w:lang w:eastAsia="el-GR"/>
        </w:rPr>
        <w:footnoteReference w:id="1494"/>
      </w:r>
      <w:r>
        <w:rPr>
          <w:rFonts w:ascii="Garamond" w:eastAsia="Times New Roman" w:hAnsi="Garamond"/>
          <w:sz w:val="28"/>
          <w:szCs w:val="28"/>
          <w:lang w:eastAsia="el-GR"/>
        </w:rPr>
        <w:t xml:space="preserve"> ο </w:t>
      </w:r>
      <w:r>
        <w:rPr>
          <w:rFonts w:ascii="Garamond" w:eastAsia="Times New Roman" w:hAnsi="Garamond"/>
          <w:sz w:val="28"/>
          <w:szCs w:val="28"/>
          <w:lang w:val="it-IT" w:eastAsia="el-GR"/>
        </w:rPr>
        <w:t>Rovetta</w:t>
      </w:r>
      <w:r w:rsidRPr="00FB54A2">
        <w:rPr>
          <w:rFonts w:ascii="Garamond" w:eastAsia="Times New Roman" w:hAnsi="Garamond"/>
          <w:sz w:val="28"/>
          <w:szCs w:val="28"/>
          <w:lang w:eastAsia="el-GR"/>
        </w:rPr>
        <w:t xml:space="preserve"> </w:t>
      </w:r>
      <w:r>
        <w:rPr>
          <w:rFonts w:ascii="Garamond" w:eastAsia="Times New Roman" w:hAnsi="Garamond"/>
          <w:sz w:val="28"/>
          <w:szCs w:val="28"/>
          <w:lang w:eastAsia="el-GR"/>
        </w:rPr>
        <w:t>καταπιάνεται με μια υπόθεση μοιχείας –όπως και στο</w:t>
      </w:r>
      <w:r w:rsidRPr="00311718">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I</w:t>
      </w:r>
      <w:r w:rsidRPr="004B1B6F">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d</w:t>
      </w:r>
      <w:r w:rsidRPr="004B1B6F">
        <w:rPr>
          <w:rFonts w:ascii="Garamond" w:eastAsia="Times New Roman" w:hAnsi="Garamond"/>
          <w:i/>
          <w:iCs/>
          <w:sz w:val="28"/>
          <w:szCs w:val="28"/>
          <w:lang w:val="it-IT" w:eastAsia="el-GR"/>
        </w:rPr>
        <w:t>isonesti</w:t>
      </w:r>
      <w:r>
        <w:rPr>
          <w:rFonts w:ascii="Garamond" w:eastAsia="Times New Roman" w:hAnsi="Garamond"/>
          <w:sz w:val="28"/>
          <w:szCs w:val="28"/>
          <w:lang w:eastAsia="el-GR"/>
        </w:rPr>
        <w:t>–</w:t>
      </w:r>
      <w:r w:rsidR="00C15D94">
        <w:rPr>
          <w:rFonts w:ascii="Garamond" w:eastAsia="Times New Roman" w:hAnsi="Garamond"/>
          <w:sz w:val="28"/>
          <w:szCs w:val="28"/>
          <w:lang w:eastAsia="el-GR"/>
        </w:rPr>
        <w:t xml:space="preserve"> </w:t>
      </w:r>
      <w:r>
        <w:rPr>
          <w:rFonts w:ascii="Garamond" w:eastAsia="Times New Roman" w:hAnsi="Garamond"/>
          <w:sz w:val="28"/>
          <w:szCs w:val="28"/>
          <w:lang w:eastAsia="el-GR"/>
        </w:rPr>
        <w:t xml:space="preserve">που διαπράττει μια γυναίκα και αναλύει τις συνέπειες και τις προεκτάσεις που ένα τέτοιο </w:t>
      </w:r>
      <w:r w:rsidR="005464D3">
        <w:rPr>
          <w:rFonts w:ascii="Garamond" w:eastAsia="Times New Roman" w:hAnsi="Garamond"/>
          <w:sz w:val="28"/>
          <w:szCs w:val="28"/>
          <w:lang w:eastAsia="el-GR"/>
        </w:rPr>
        <w:t>κοινωνικό σφάλμα μπορεί να έχει</w:t>
      </w:r>
      <w:r>
        <w:rPr>
          <w:rFonts w:ascii="Garamond" w:eastAsia="Times New Roman" w:hAnsi="Garamond"/>
          <w:sz w:val="28"/>
          <w:szCs w:val="28"/>
          <w:lang w:eastAsia="el-GR"/>
        </w:rPr>
        <w:t>. Οι</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πρωταγωνιστές</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είναι</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καταδικασμένοι</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να</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διαπράττουν</w:t>
      </w:r>
      <w:r w:rsidRPr="002B690B">
        <w:rPr>
          <w:rFonts w:ascii="Garamond" w:eastAsia="Times New Roman" w:hAnsi="Garamond"/>
          <w:sz w:val="28"/>
          <w:szCs w:val="28"/>
          <w:lang w:eastAsia="el-GR"/>
        </w:rPr>
        <w:t xml:space="preserve"> </w:t>
      </w:r>
      <w:r>
        <w:rPr>
          <w:rFonts w:ascii="Garamond" w:eastAsia="Times New Roman" w:hAnsi="Garamond"/>
          <w:sz w:val="28"/>
          <w:szCs w:val="28"/>
          <w:lang w:eastAsia="el-GR"/>
        </w:rPr>
        <w:t xml:space="preserve">αδικίες και να ζουν ανέντιμα, διότι έχουν κατανοήσει ότι η ανεντιμότητα και ο ατομισμός είναι τα κύρια χαρακτηριστικά που μπορούν να τους βοηθήσουν ώστε να ανέβουν τα σκαλιά στην κοινωνική βαθμίδα. Η αποκάλυψη της υποκρισίας και του ψέματος, με λίγα λόγια, η </w:t>
      </w:r>
      <w:r>
        <w:rPr>
          <w:rFonts w:ascii="Garamond" w:eastAsia="Times New Roman" w:hAnsi="Garamond"/>
          <w:sz w:val="28"/>
          <w:szCs w:val="28"/>
          <w:lang w:eastAsia="el-GR"/>
        </w:rPr>
        <w:lastRenderedPageBreak/>
        <w:t xml:space="preserve">γελοιοποίηση της κοινωνίας και των </w:t>
      </w:r>
      <w:r w:rsidRPr="00386B6F">
        <w:rPr>
          <w:rFonts w:ascii="Garamond" w:eastAsia="Times New Roman" w:hAnsi="Garamond"/>
          <w:sz w:val="28"/>
          <w:szCs w:val="28"/>
          <w:lang w:eastAsia="el-GR"/>
        </w:rPr>
        <w:t>“</w:t>
      </w:r>
      <w:r>
        <w:rPr>
          <w:rFonts w:ascii="Garamond" w:eastAsia="Times New Roman" w:hAnsi="Garamond"/>
          <w:sz w:val="28"/>
          <w:szCs w:val="28"/>
          <w:lang w:eastAsia="el-GR"/>
        </w:rPr>
        <w:t>ταπεινών</w:t>
      </w:r>
      <w:r w:rsidRPr="00386B6F">
        <w:rPr>
          <w:rFonts w:ascii="Garamond" w:eastAsia="Times New Roman" w:hAnsi="Garamond"/>
          <w:sz w:val="28"/>
          <w:szCs w:val="28"/>
          <w:lang w:eastAsia="el-GR"/>
        </w:rPr>
        <w:t>”</w:t>
      </w:r>
      <w:r>
        <w:rPr>
          <w:rFonts w:ascii="Garamond" w:eastAsia="Times New Roman" w:hAnsi="Garamond"/>
          <w:sz w:val="28"/>
          <w:szCs w:val="28"/>
          <w:lang w:eastAsia="el-GR"/>
        </w:rPr>
        <w:t xml:space="preserve"> κανόνων της είναι ένα από τα σημεία που θέλγουν περισσότερο δραματουργικά τον </w:t>
      </w:r>
      <w:r>
        <w:rPr>
          <w:rFonts w:ascii="Garamond" w:eastAsia="Times New Roman" w:hAnsi="Garamond"/>
          <w:sz w:val="28"/>
          <w:szCs w:val="28"/>
          <w:lang w:val="it-IT" w:eastAsia="el-GR"/>
        </w:rPr>
        <w:t>Rovetta</w:t>
      </w:r>
      <w:r w:rsidRPr="00386B6F">
        <w:rPr>
          <w:rFonts w:ascii="Garamond" w:eastAsia="Times New Roman" w:hAnsi="Garamond"/>
          <w:sz w:val="28"/>
          <w:szCs w:val="28"/>
          <w:lang w:eastAsia="el-GR"/>
        </w:rPr>
        <w:t xml:space="preserve">. </w:t>
      </w:r>
      <w:r>
        <w:rPr>
          <w:rFonts w:ascii="Garamond" w:eastAsia="Times New Roman" w:hAnsi="Garamond"/>
          <w:sz w:val="28"/>
          <w:szCs w:val="28"/>
          <w:lang w:eastAsia="el-GR"/>
        </w:rPr>
        <w:t>Συχνά παρατηρούμε ότι στα έργα του ο πυρήνας του προβλήματος είναι η γυναίκα και η απρεπής</w:t>
      </w:r>
      <w:r w:rsidR="005464D3">
        <w:rPr>
          <w:rFonts w:ascii="Garamond" w:eastAsia="Times New Roman" w:hAnsi="Garamond"/>
          <w:sz w:val="28"/>
          <w:szCs w:val="28"/>
          <w:lang w:eastAsia="el-GR"/>
        </w:rPr>
        <w:t xml:space="preserve"> συμπεριφορά της ή ενίοτε η σωτηρί</w:t>
      </w:r>
      <w:r>
        <w:rPr>
          <w:rFonts w:ascii="Garamond" w:eastAsia="Times New Roman" w:hAnsi="Garamond"/>
          <w:sz w:val="28"/>
          <w:szCs w:val="28"/>
          <w:lang w:eastAsia="el-GR"/>
        </w:rPr>
        <w:t>α εφόσον εξαιτίας της επέρχεται η λύση, όποια και αν είναι αυτή, ευτυχής ή δυστυχής. Η σημασία της πράξης είναι η αποκάλυψη της αλήθειας και το όλο οφείλει να οδεύει προς τα εκεί.</w:t>
      </w:r>
    </w:p>
    <w:p w:rsidR="00D42008" w:rsidRDefault="00D42008" w:rsidP="00D42008">
      <w:pPr>
        <w:spacing w:after="0"/>
        <w:jc w:val="both"/>
        <w:rPr>
          <w:rFonts w:ascii="Garamond" w:eastAsia="Times New Roman" w:hAnsi="Garamond"/>
          <w:sz w:val="28"/>
          <w:szCs w:val="28"/>
          <w:lang w:eastAsia="el-GR"/>
        </w:rPr>
      </w:pPr>
      <w:r>
        <w:rPr>
          <w:rFonts w:ascii="Garamond" w:eastAsia="Times New Roman" w:hAnsi="Garamond"/>
          <w:sz w:val="28"/>
          <w:szCs w:val="28"/>
          <w:lang w:eastAsia="el-GR"/>
        </w:rPr>
        <w:t xml:space="preserve">  Ένα</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από</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τα</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κείμενά</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του</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που</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διέπονται από</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αμιγές</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κωμικό πνεύμα</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είναι</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το</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τετράπρακτο</w:t>
      </w:r>
      <w:r w:rsidRPr="00B110AE">
        <w:rPr>
          <w:rFonts w:ascii="Garamond" w:eastAsia="Times New Roman" w:hAnsi="Garamond"/>
          <w:sz w:val="28"/>
          <w:szCs w:val="28"/>
          <w:lang w:eastAsia="el-GR"/>
        </w:rPr>
        <w:t xml:space="preserve"> </w:t>
      </w:r>
      <w:r w:rsidRPr="004B1B6F">
        <w:rPr>
          <w:rFonts w:ascii="Garamond" w:eastAsia="Times New Roman" w:hAnsi="Garamond"/>
          <w:i/>
          <w:iCs/>
          <w:sz w:val="28"/>
          <w:szCs w:val="28"/>
          <w:lang w:val="it-IT" w:eastAsia="el-GR"/>
        </w:rPr>
        <w:t>Il</w:t>
      </w:r>
      <w:r w:rsidRPr="004B1B6F">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r</w:t>
      </w:r>
      <w:r w:rsidRPr="004B1B6F">
        <w:rPr>
          <w:rFonts w:ascii="Garamond" w:eastAsia="Times New Roman" w:hAnsi="Garamond"/>
          <w:i/>
          <w:iCs/>
          <w:sz w:val="28"/>
          <w:szCs w:val="28"/>
          <w:lang w:val="it-IT" w:eastAsia="el-GR"/>
        </w:rPr>
        <w:t>e</w:t>
      </w:r>
      <w:r w:rsidRPr="004B1B6F">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b</w:t>
      </w:r>
      <w:r w:rsidRPr="004B1B6F">
        <w:rPr>
          <w:rFonts w:ascii="Garamond" w:eastAsia="Times New Roman" w:hAnsi="Garamond"/>
          <w:i/>
          <w:iCs/>
          <w:sz w:val="28"/>
          <w:szCs w:val="28"/>
          <w:lang w:val="it-IT" w:eastAsia="el-GR"/>
        </w:rPr>
        <w:t>urlone</w:t>
      </w:r>
      <w:r>
        <w:rPr>
          <w:rFonts w:ascii="Garamond" w:eastAsia="Times New Roman" w:hAnsi="Garamond"/>
          <w:sz w:val="28"/>
          <w:szCs w:val="28"/>
          <w:lang w:eastAsia="el-GR"/>
        </w:rPr>
        <w:t xml:space="preserve"> (</w:t>
      </w:r>
      <w:r w:rsidRPr="003E22DD">
        <w:rPr>
          <w:rFonts w:ascii="Garamond" w:eastAsia="Times New Roman" w:hAnsi="Garamond"/>
          <w:i/>
          <w:sz w:val="28"/>
          <w:szCs w:val="28"/>
          <w:lang w:eastAsia="el-GR"/>
        </w:rPr>
        <w:t>Ο αστείος βασιλιάς</w:t>
      </w:r>
      <w:r>
        <w:rPr>
          <w:rFonts w:ascii="Garamond" w:eastAsia="Times New Roman" w:hAnsi="Garamond"/>
          <w:sz w:val="28"/>
          <w:szCs w:val="28"/>
          <w:lang w:eastAsia="el-GR"/>
        </w:rPr>
        <w:t>, 1905)</w:t>
      </w:r>
      <w:r w:rsidRPr="00B110AE">
        <w:rPr>
          <w:rFonts w:ascii="Garamond" w:hAnsi="Garamond"/>
          <w:sz w:val="28"/>
          <w:szCs w:val="28"/>
        </w:rPr>
        <w:t xml:space="preserve">, </w:t>
      </w:r>
      <w:r>
        <w:rPr>
          <w:rFonts w:ascii="Garamond" w:hAnsi="Garamond"/>
          <w:sz w:val="28"/>
          <w:szCs w:val="28"/>
        </w:rPr>
        <w:t>που καταπιάνεται με την περιγραφή της συμπεριφοράς και του βίου ενός ναπολιτάνου. Στην</w:t>
      </w:r>
      <w:r w:rsidRPr="00B110AE">
        <w:rPr>
          <w:rFonts w:ascii="Garamond" w:hAnsi="Garamond"/>
          <w:sz w:val="28"/>
          <w:szCs w:val="28"/>
        </w:rPr>
        <w:t xml:space="preserve"> </w:t>
      </w:r>
      <w:r>
        <w:rPr>
          <w:rFonts w:ascii="Garamond" w:hAnsi="Garamond"/>
          <w:sz w:val="28"/>
          <w:szCs w:val="28"/>
        </w:rPr>
        <w:t>ίδια</w:t>
      </w:r>
      <w:r w:rsidRPr="00B110AE">
        <w:rPr>
          <w:rFonts w:ascii="Garamond" w:hAnsi="Garamond"/>
          <w:sz w:val="28"/>
          <w:szCs w:val="28"/>
        </w:rPr>
        <w:t xml:space="preserve"> </w:t>
      </w:r>
      <w:r>
        <w:rPr>
          <w:rFonts w:ascii="Garamond" w:hAnsi="Garamond"/>
          <w:sz w:val="28"/>
          <w:szCs w:val="28"/>
        </w:rPr>
        <w:t>κατηγορία</w:t>
      </w:r>
      <w:r w:rsidRPr="00B110AE">
        <w:rPr>
          <w:rFonts w:ascii="Garamond" w:hAnsi="Garamond"/>
          <w:sz w:val="28"/>
          <w:szCs w:val="28"/>
        </w:rPr>
        <w:t xml:space="preserve"> </w:t>
      </w:r>
      <w:r>
        <w:rPr>
          <w:rFonts w:ascii="Garamond" w:hAnsi="Garamond"/>
          <w:sz w:val="28"/>
          <w:szCs w:val="28"/>
        </w:rPr>
        <w:t>μπορεί</w:t>
      </w:r>
      <w:r w:rsidRPr="00B110AE">
        <w:rPr>
          <w:rFonts w:ascii="Garamond" w:hAnsi="Garamond"/>
          <w:sz w:val="28"/>
          <w:szCs w:val="28"/>
        </w:rPr>
        <w:t xml:space="preserve"> </w:t>
      </w:r>
      <w:r>
        <w:rPr>
          <w:rFonts w:ascii="Garamond" w:hAnsi="Garamond"/>
          <w:sz w:val="28"/>
          <w:szCs w:val="28"/>
        </w:rPr>
        <w:t>να</w:t>
      </w:r>
      <w:r w:rsidRPr="00B110AE">
        <w:rPr>
          <w:rFonts w:ascii="Garamond" w:hAnsi="Garamond"/>
          <w:sz w:val="28"/>
          <w:szCs w:val="28"/>
        </w:rPr>
        <w:t xml:space="preserve">  </w:t>
      </w:r>
      <w:r>
        <w:rPr>
          <w:rFonts w:ascii="Garamond" w:hAnsi="Garamond"/>
          <w:sz w:val="28"/>
          <w:szCs w:val="28"/>
        </w:rPr>
        <w:t>ενταχθεί</w:t>
      </w:r>
      <w:r w:rsidRPr="00B110AE">
        <w:rPr>
          <w:rFonts w:ascii="Garamond" w:hAnsi="Garamond"/>
          <w:sz w:val="28"/>
          <w:szCs w:val="28"/>
        </w:rPr>
        <w:t xml:space="preserve"> </w:t>
      </w:r>
      <w:r>
        <w:rPr>
          <w:rFonts w:ascii="Garamond" w:hAnsi="Garamond"/>
          <w:sz w:val="28"/>
          <w:szCs w:val="28"/>
        </w:rPr>
        <w:t>η</w:t>
      </w:r>
      <w:r w:rsidRPr="00B110AE">
        <w:rPr>
          <w:rFonts w:ascii="Garamond" w:hAnsi="Garamond"/>
          <w:sz w:val="28"/>
          <w:szCs w:val="28"/>
        </w:rPr>
        <w:t xml:space="preserve"> </w:t>
      </w:r>
      <w:r>
        <w:rPr>
          <w:rFonts w:ascii="Garamond" w:hAnsi="Garamond"/>
          <w:sz w:val="28"/>
          <w:szCs w:val="28"/>
        </w:rPr>
        <w:t>δίπρακτη</w:t>
      </w:r>
      <w:r w:rsidRPr="00B110AE">
        <w:rPr>
          <w:rFonts w:ascii="Garamond" w:hAnsi="Garamond"/>
          <w:sz w:val="28"/>
          <w:szCs w:val="28"/>
        </w:rPr>
        <w:t xml:space="preserve"> </w:t>
      </w:r>
      <w:r>
        <w:rPr>
          <w:rFonts w:ascii="Garamond" w:hAnsi="Garamond"/>
          <w:sz w:val="28"/>
          <w:szCs w:val="28"/>
        </w:rPr>
        <w:t>κωμωδία</w:t>
      </w:r>
      <w:r w:rsidRPr="00B110AE">
        <w:rPr>
          <w:rFonts w:ascii="Garamond" w:hAnsi="Garamond"/>
          <w:sz w:val="28"/>
          <w:szCs w:val="28"/>
        </w:rPr>
        <w:t xml:space="preserve"> </w:t>
      </w:r>
      <w:r w:rsidRPr="004B1B6F">
        <w:rPr>
          <w:rFonts w:ascii="Garamond" w:eastAsia="Times New Roman" w:hAnsi="Garamond"/>
          <w:i/>
          <w:iCs/>
          <w:sz w:val="28"/>
          <w:szCs w:val="28"/>
          <w:lang w:val="it-IT" w:eastAsia="el-GR"/>
        </w:rPr>
        <w:t>La</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Cameriera</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nova</w:t>
      </w:r>
      <w:r w:rsidRPr="00B110AE">
        <w:rPr>
          <w:rFonts w:ascii="Garamond" w:eastAsia="Times New Roman" w:hAnsi="Garamond"/>
          <w:sz w:val="28"/>
          <w:szCs w:val="28"/>
          <w:lang w:eastAsia="el-GR"/>
        </w:rPr>
        <w:t xml:space="preserve"> </w:t>
      </w:r>
      <w:r>
        <w:rPr>
          <w:rFonts w:ascii="Garamond" w:eastAsia="Times New Roman" w:hAnsi="Garamond"/>
          <w:sz w:val="28"/>
          <w:szCs w:val="28"/>
          <w:lang w:eastAsia="el-GR"/>
        </w:rPr>
        <w:t>(</w:t>
      </w:r>
      <w:r w:rsidRPr="003E22DD">
        <w:rPr>
          <w:rFonts w:ascii="Garamond" w:eastAsia="Times New Roman" w:hAnsi="Garamond"/>
          <w:i/>
          <w:sz w:val="28"/>
          <w:szCs w:val="28"/>
          <w:lang w:eastAsia="el-GR"/>
        </w:rPr>
        <w:t>Η νέα καμαριέρα</w:t>
      </w:r>
      <w:r>
        <w:rPr>
          <w:rFonts w:ascii="Garamond" w:eastAsia="Times New Roman" w:hAnsi="Garamond"/>
          <w:sz w:val="28"/>
          <w:szCs w:val="28"/>
          <w:lang w:eastAsia="el-GR"/>
        </w:rPr>
        <w:t>, 1891) που</w:t>
      </w:r>
      <w:r w:rsidRPr="00B110AE">
        <w:rPr>
          <w:rFonts w:ascii="Garamond" w:eastAsia="Times New Roman" w:hAnsi="Garamond"/>
          <w:sz w:val="28"/>
          <w:szCs w:val="28"/>
          <w:lang w:eastAsia="el-GR"/>
        </w:rPr>
        <w:t xml:space="preserve"> </w:t>
      </w:r>
      <w:r w:rsidR="005464D3">
        <w:rPr>
          <w:rFonts w:ascii="Garamond" w:eastAsia="Times New Roman" w:hAnsi="Garamond"/>
          <w:sz w:val="28"/>
          <w:szCs w:val="28"/>
          <w:lang w:eastAsia="el-GR"/>
        </w:rPr>
        <w:t>γράφεται</w:t>
      </w:r>
      <w:r>
        <w:rPr>
          <w:rFonts w:ascii="Garamond" w:eastAsia="Times New Roman" w:hAnsi="Garamond"/>
          <w:sz w:val="28"/>
          <w:szCs w:val="28"/>
          <w:lang w:eastAsia="el-GR"/>
        </w:rPr>
        <w:t xml:space="preserve"> στη βενετσιάνικη διάλεκτο</w:t>
      </w:r>
      <w:r w:rsidRPr="004B1B6F">
        <w:rPr>
          <w:rFonts w:ascii="Garamond" w:eastAsia="Times New Roman" w:hAnsi="Garamond"/>
          <w:sz w:val="28"/>
          <w:szCs w:val="28"/>
          <w:lang w:eastAsia="el-GR"/>
        </w:rPr>
        <w:t xml:space="preserve">, </w:t>
      </w:r>
      <w:r>
        <w:rPr>
          <w:rFonts w:ascii="Garamond" w:eastAsia="Times New Roman" w:hAnsi="Garamond"/>
          <w:sz w:val="28"/>
          <w:szCs w:val="28"/>
          <w:lang w:eastAsia="el-GR"/>
        </w:rPr>
        <w:t xml:space="preserve">και η τρίπρακτη κωμωδία </w:t>
      </w:r>
      <w:r w:rsidRPr="004B1B6F">
        <w:rPr>
          <w:rFonts w:ascii="Garamond" w:eastAsia="Times New Roman" w:hAnsi="Garamond"/>
          <w:i/>
          <w:iCs/>
          <w:sz w:val="28"/>
          <w:szCs w:val="28"/>
          <w:lang w:val="it-IT" w:eastAsia="el-GR"/>
        </w:rPr>
        <w:t>Moli</w:t>
      </w:r>
      <w:r w:rsidRPr="004B1B6F">
        <w:rPr>
          <w:rFonts w:ascii="Garamond" w:eastAsia="Times New Roman" w:hAnsi="Garamond"/>
          <w:i/>
          <w:iCs/>
          <w:sz w:val="28"/>
          <w:szCs w:val="28"/>
          <w:lang w:eastAsia="el-GR"/>
        </w:rPr>
        <w:t>è</w:t>
      </w:r>
      <w:r w:rsidRPr="004B1B6F">
        <w:rPr>
          <w:rFonts w:ascii="Garamond" w:eastAsia="Times New Roman" w:hAnsi="Garamond"/>
          <w:i/>
          <w:iCs/>
          <w:sz w:val="28"/>
          <w:szCs w:val="28"/>
          <w:lang w:val="it-IT" w:eastAsia="el-GR"/>
        </w:rPr>
        <w:t>re</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e</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sua</w:t>
      </w:r>
      <w:r w:rsidRPr="004B1B6F">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Moglie</w:t>
      </w:r>
      <w:r>
        <w:rPr>
          <w:rFonts w:ascii="Garamond" w:eastAsia="Times New Roman" w:hAnsi="Garamond"/>
          <w:sz w:val="28"/>
          <w:szCs w:val="28"/>
          <w:lang w:eastAsia="el-GR"/>
        </w:rPr>
        <w:t xml:space="preserve"> (</w:t>
      </w:r>
      <w:r w:rsidRPr="003E22DD">
        <w:rPr>
          <w:rFonts w:ascii="Garamond" w:eastAsia="Times New Roman" w:hAnsi="Garamond"/>
          <w:i/>
          <w:sz w:val="28"/>
          <w:szCs w:val="28"/>
          <w:lang w:eastAsia="el-GR"/>
        </w:rPr>
        <w:t>Ο Μολιέρος και η γυναίκα του</w:t>
      </w:r>
      <w:r>
        <w:rPr>
          <w:rFonts w:ascii="Garamond" w:eastAsia="Times New Roman" w:hAnsi="Garamond"/>
          <w:sz w:val="28"/>
          <w:szCs w:val="28"/>
          <w:lang w:eastAsia="el-GR"/>
        </w:rPr>
        <w:t xml:space="preserve">, 1909). </w:t>
      </w:r>
    </w:p>
    <w:p w:rsidR="00D42008" w:rsidRPr="008A6BF6" w:rsidRDefault="00D42008" w:rsidP="00D42008">
      <w:pPr>
        <w:spacing w:after="0"/>
        <w:jc w:val="both"/>
        <w:rPr>
          <w:rFonts w:ascii="Garamond" w:hAnsi="Garamond"/>
          <w:sz w:val="28"/>
          <w:szCs w:val="28"/>
        </w:rPr>
      </w:pP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Τα</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υπόλοιπα</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κείμενα</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του</w:t>
      </w:r>
      <w:r w:rsidRPr="003918E3">
        <w:rPr>
          <w:rFonts w:ascii="Garamond" w:eastAsia="Times New Roman" w:hAnsi="Garamond"/>
          <w:sz w:val="28"/>
          <w:szCs w:val="28"/>
          <w:lang w:eastAsia="el-GR"/>
        </w:rPr>
        <w:t xml:space="preserve"> </w:t>
      </w:r>
      <w:r>
        <w:rPr>
          <w:rFonts w:ascii="Garamond" w:eastAsia="Times New Roman" w:hAnsi="Garamond"/>
          <w:sz w:val="28"/>
          <w:szCs w:val="28"/>
          <w:lang w:val="it-IT" w:eastAsia="el-GR"/>
        </w:rPr>
        <w:t>Rovetta</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που</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συμπληρώνουν</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το</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πάζλ</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της</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θεατρικής</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του</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δημιουργίας</w:t>
      </w:r>
      <w:r w:rsidR="005464D3">
        <w:rPr>
          <w:rFonts w:ascii="Garamond" w:eastAsia="Times New Roman" w:hAnsi="Garamond"/>
          <w:sz w:val="28"/>
          <w:szCs w:val="28"/>
          <w:lang w:eastAsia="el-GR"/>
        </w:rPr>
        <w:t>,</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είναι</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το τρίπρακτο</w:t>
      </w:r>
      <w:r w:rsidRPr="003918E3">
        <w:rPr>
          <w:rFonts w:ascii="Garamond" w:eastAsia="Times New Roman" w:hAnsi="Garamond"/>
          <w:sz w:val="28"/>
          <w:szCs w:val="28"/>
          <w:lang w:eastAsia="el-GR"/>
        </w:rPr>
        <w:t xml:space="preserve"> </w:t>
      </w:r>
      <w:r w:rsidRPr="004B1B6F">
        <w:rPr>
          <w:rFonts w:ascii="Garamond" w:eastAsia="Times New Roman" w:hAnsi="Garamond"/>
          <w:i/>
          <w:iCs/>
          <w:sz w:val="28"/>
          <w:szCs w:val="28"/>
          <w:lang w:val="it-IT" w:eastAsia="el-GR"/>
        </w:rPr>
        <w:t>Un</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volo</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dal</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nido</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w:t>
      </w:r>
      <w:r w:rsidRPr="008A6BF6">
        <w:rPr>
          <w:rFonts w:ascii="Garamond" w:eastAsia="Times New Roman" w:hAnsi="Garamond"/>
          <w:i/>
          <w:sz w:val="28"/>
          <w:szCs w:val="28"/>
          <w:lang w:eastAsia="el-GR"/>
        </w:rPr>
        <w:t>Πτήση στα τυφλά</w:t>
      </w:r>
      <w:r>
        <w:rPr>
          <w:rFonts w:ascii="Garamond" w:eastAsia="Times New Roman" w:hAnsi="Garamond"/>
          <w:sz w:val="28"/>
          <w:szCs w:val="28"/>
          <w:lang w:eastAsia="el-GR"/>
        </w:rPr>
        <w:t>),</w:t>
      </w:r>
      <w:r w:rsidRPr="003918E3">
        <w:rPr>
          <w:rFonts w:ascii="Garamond" w:hAnsi="Garamond"/>
          <w:sz w:val="28"/>
          <w:szCs w:val="28"/>
        </w:rPr>
        <w:t xml:space="preserve"> </w:t>
      </w:r>
      <w:r>
        <w:rPr>
          <w:rFonts w:ascii="Garamond" w:hAnsi="Garamond"/>
          <w:sz w:val="28"/>
          <w:szCs w:val="28"/>
        </w:rPr>
        <w:t xml:space="preserve">το τετράπρακτο </w:t>
      </w:r>
      <w:r w:rsidRPr="004B1B6F">
        <w:rPr>
          <w:rFonts w:ascii="Garamond" w:eastAsia="Times New Roman" w:hAnsi="Garamond"/>
          <w:i/>
          <w:iCs/>
          <w:sz w:val="28"/>
          <w:szCs w:val="28"/>
          <w:lang w:val="it-IT" w:eastAsia="el-GR"/>
        </w:rPr>
        <w:t>La</w:t>
      </w:r>
      <w:r w:rsidRPr="003918E3">
        <w:rPr>
          <w:rFonts w:ascii="Garamond" w:eastAsia="Times New Roman" w:hAnsi="Garamond"/>
          <w:i/>
          <w:iCs/>
          <w:sz w:val="28"/>
          <w:szCs w:val="28"/>
          <w:lang w:eastAsia="el-GR"/>
        </w:rPr>
        <w:t xml:space="preserve"> </w:t>
      </w:r>
      <w:r>
        <w:rPr>
          <w:rFonts w:ascii="Garamond" w:eastAsia="Times New Roman" w:hAnsi="Garamond"/>
          <w:i/>
          <w:iCs/>
          <w:sz w:val="28"/>
          <w:szCs w:val="28"/>
          <w:lang w:val="it-IT" w:eastAsia="el-GR"/>
        </w:rPr>
        <w:t>m</w:t>
      </w:r>
      <w:r w:rsidRPr="004B1B6F">
        <w:rPr>
          <w:rFonts w:ascii="Garamond" w:eastAsia="Times New Roman" w:hAnsi="Garamond"/>
          <w:i/>
          <w:iCs/>
          <w:sz w:val="28"/>
          <w:szCs w:val="28"/>
          <w:lang w:val="it-IT" w:eastAsia="el-GR"/>
        </w:rPr>
        <w:t>oglie</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di</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Don</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Giovanni</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w:t>
      </w:r>
      <w:r w:rsidRPr="008A6BF6">
        <w:rPr>
          <w:rFonts w:ascii="Garamond" w:eastAsia="Times New Roman" w:hAnsi="Garamond"/>
          <w:i/>
          <w:sz w:val="28"/>
          <w:szCs w:val="28"/>
          <w:lang w:eastAsia="el-GR"/>
        </w:rPr>
        <w:t>Η γυναίκα του Δον Τζοβάνι</w:t>
      </w:r>
      <w:r>
        <w:rPr>
          <w:rFonts w:ascii="Garamond" w:eastAsia="Times New Roman" w:hAnsi="Garamond"/>
          <w:sz w:val="28"/>
          <w:szCs w:val="28"/>
          <w:lang w:eastAsia="el-GR"/>
        </w:rPr>
        <w:t xml:space="preserve">), η τετράπρακτη κωμωδία </w:t>
      </w:r>
      <w:r w:rsidRPr="004B1B6F">
        <w:rPr>
          <w:rFonts w:ascii="Garamond" w:eastAsia="Times New Roman" w:hAnsi="Garamond"/>
          <w:i/>
          <w:iCs/>
          <w:sz w:val="28"/>
          <w:szCs w:val="28"/>
          <w:lang w:val="it-IT" w:eastAsia="el-GR"/>
        </w:rPr>
        <w:t>In</w:t>
      </w:r>
      <w:r w:rsidRPr="003918E3">
        <w:rPr>
          <w:rFonts w:ascii="Garamond" w:eastAsia="Times New Roman" w:hAnsi="Garamond"/>
          <w:i/>
          <w:iCs/>
          <w:sz w:val="28"/>
          <w:szCs w:val="28"/>
          <w:lang w:eastAsia="el-GR"/>
        </w:rPr>
        <w:t xml:space="preserve"> </w:t>
      </w:r>
      <w:r w:rsidR="005B0319">
        <w:rPr>
          <w:rFonts w:ascii="Garamond" w:eastAsia="Times New Roman" w:hAnsi="Garamond"/>
          <w:i/>
          <w:iCs/>
          <w:sz w:val="28"/>
          <w:szCs w:val="28"/>
          <w:lang w:val="en-US" w:eastAsia="el-GR"/>
        </w:rPr>
        <w:t>s</w:t>
      </w:r>
      <w:r w:rsidRPr="004B1B6F">
        <w:rPr>
          <w:rFonts w:ascii="Garamond" w:eastAsia="Times New Roman" w:hAnsi="Garamond"/>
          <w:i/>
          <w:iCs/>
          <w:sz w:val="28"/>
          <w:szCs w:val="28"/>
          <w:lang w:val="it-IT" w:eastAsia="el-GR"/>
        </w:rPr>
        <w:t>ogno</w:t>
      </w:r>
      <w:r w:rsidRPr="003918E3">
        <w:rPr>
          <w:rFonts w:ascii="Garamond" w:hAnsi="Garamond"/>
          <w:sz w:val="28"/>
          <w:szCs w:val="28"/>
        </w:rPr>
        <w:t xml:space="preserve">, </w:t>
      </w:r>
      <w:r>
        <w:rPr>
          <w:rFonts w:ascii="Garamond" w:hAnsi="Garamond"/>
          <w:sz w:val="28"/>
          <w:szCs w:val="28"/>
        </w:rPr>
        <w:t xml:space="preserve">το τρίπρακτο </w:t>
      </w:r>
      <w:r w:rsidRPr="004B1B6F">
        <w:rPr>
          <w:rFonts w:ascii="Garamond" w:eastAsia="Times New Roman" w:hAnsi="Garamond"/>
          <w:i/>
          <w:iCs/>
          <w:sz w:val="28"/>
          <w:szCs w:val="28"/>
          <w:lang w:val="it-IT" w:eastAsia="el-GR"/>
        </w:rPr>
        <w:t>Gli</w:t>
      </w:r>
      <w:r w:rsidRPr="003918E3">
        <w:rPr>
          <w:rFonts w:ascii="Garamond" w:eastAsia="Times New Roman" w:hAnsi="Garamond"/>
          <w:i/>
          <w:iCs/>
          <w:sz w:val="28"/>
          <w:szCs w:val="28"/>
          <w:lang w:eastAsia="el-GR"/>
        </w:rPr>
        <w:t xml:space="preserve"> </w:t>
      </w:r>
      <w:r w:rsidR="005B0319">
        <w:rPr>
          <w:rFonts w:ascii="Garamond" w:eastAsia="Times New Roman" w:hAnsi="Garamond"/>
          <w:i/>
          <w:iCs/>
          <w:sz w:val="28"/>
          <w:szCs w:val="28"/>
          <w:lang w:val="en-US" w:eastAsia="el-GR"/>
        </w:rPr>
        <w:t>u</w:t>
      </w:r>
      <w:r w:rsidRPr="004B1B6F">
        <w:rPr>
          <w:rFonts w:ascii="Garamond" w:eastAsia="Times New Roman" w:hAnsi="Garamond"/>
          <w:i/>
          <w:iCs/>
          <w:sz w:val="28"/>
          <w:szCs w:val="28"/>
          <w:lang w:val="it-IT" w:eastAsia="el-GR"/>
        </w:rPr>
        <w:t>omini</w:t>
      </w:r>
      <w:r w:rsidRPr="003918E3">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pratici</w:t>
      </w:r>
      <w:r w:rsidRPr="003918E3">
        <w:rPr>
          <w:rFonts w:ascii="Garamond" w:eastAsia="Times New Roman" w:hAnsi="Garamond"/>
          <w:sz w:val="28"/>
          <w:szCs w:val="28"/>
          <w:lang w:eastAsia="el-GR"/>
        </w:rPr>
        <w:t xml:space="preserve"> </w:t>
      </w:r>
      <w:r>
        <w:rPr>
          <w:rFonts w:ascii="Garamond" w:eastAsia="Times New Roman" w:hAnsi="Garamond"/>
          <w:sz w:val="28"/>
          <w:szCs w:val="28"/>
          <w:lang w:eastAsia="el-GR"/>
        </w:rPr>
        <w:t>(</w:t>
      </w:r>
      <w:r w:rsidRPr="008A6BF6">
        <w:rPr>
          <w:rFonts w:ascii="Garamond" w:eastAsia="Times New Roman" w:hAnsi="Garamond"/>
          <w:i/>
          <w:sz w:val="28"/>
          <w:szCs w:val="28"/>
          <w:lang w:eastAsia="el-GR"/>
        </w:rPr>
        <w:t>Οι πρακτικοί άνθρωποι</w:t>
      </w:r>
      <w:r>
        <w:rPr>
          <w:rFonts w:ascii="Garamond" w:eastAsia="Times New Roman" w:hAnsi="Garamond"/>
          <w:sz w:val="28"/>
          <w:szCs w:val="28"/>
          <w:lang w:eastAsia="el-GR"/>
        </w:rPr>
        <w:t xml:space="preserve">), </w:t>
      </w:r>
      <w:r>
        <w:rPr>
          <w:rFonts w:ascii="Garamond" w:hAnsi="Garamond"/>
          <w:sz w:val="28"/>
          <w:szCs w:val="28"/>
        </w:rPr>
        <w:t>που</w:t>
      </w:r>
      <w:r w:rsidRPr="003918E3">
        <w:rPr>
          <w:rFonts w:ascii="Garamond" w:hAnsi="Garamond"/>
          <w:sz w:val="28"/>
          <w:szCs w:val="28"/>
        </w:rPr>
        <w:t xml:space="preserve"> </w:t>
      </w:r>
      <w:r w:rsidR="005464D3">
        <w:rPr>
          <w:rFonts w:ascii="Garamond" w:hAnsi="Garamond"/>
          <w:sz w:val="28"/>
          <w:szCs w:val="28"/>
        </w:rPr>
        <w:t>ανεβαίνει</w:t>
      </w:r>
      <w:r w:rsidRPr="003918E3">
        <w:rPr>
          <w:rFonts w:ascii="Garamond" w:hAnsi="Garamond"/>
          <w:sz w:val="28"/>
          <w:szCs w:val="28"/>
        </w:rPr>
        <w:t xml:space="preserve"> </w:t>
      </w:r>
      <w:r>
        <w:rPr>
          <w:rFonts w:ascii="Garamond" w:hAnsi="Garamond"/>
          <w:sz w:val="28"/>
          <w:szCs w:val="28"/>
        </w:rPr>
        <w:t>για</w:t>
      </w:r>
      <w:r w:rsidRPr="003918E3">
        <w:rPr>
          <w:rFonts w:ascii="Garamond" w:hAnsi="Garamond"/>
          <w:sz w:val="28"/>
          <w:szCs w:val="28"/>
        </w:rPr>
        <w:t xml:space="preserve"> </w:t>
      </w:r>
      <w:r>
        <w:rPr>
          <w:rFonts w:ascii="Garamond" w:hAnsi="Garamond"/>
          <w:sz w:val="28"/>
          <w:szCs w:val="28"/>
        </w:rPr>
        <w:t>πρώτη</w:t>
      </w:r>
      <w:r w:rsidRPr="003918E3">
        <w:rPr>
          <w:rFonts w:ascii="Garamond" w:hAnsi="Garamond"/>
          <w:sz w:val="28"/>
          <w:szCs w:val="28"/>
        </w:rPr>
        <w:t xml:space="preserve"> </w:t>
      </w:r>
      <w:r>
        <w:rPr>
          <w:rFonts w:ascii="Garamond" w:hAnsi="Garamond"/>
          <w:sz w:val="28"/>
          <w:szCs w:val="28"/>
        </w:rPr>
        <w:t>φορά</w:t>
      </w:r>
      <w:r w:rsidRPr="003918E3">
        <w:rPr>
          <w:rFonts w:ascii="Garamond" w:hAnsi="Garamond"/>
          <w:sz w:val="28"/>
          <w:szCs w:val="28"/>
        </w:rPr>
        <w:t xml:space="preserve"> </w:t>
      </w:r>
      <w:r>
        <w:rPr>
          <w:rFonts w:ascii="Garamond" w:hAnsi="Garamond"/>
          <w:sz w:val="28"/>
          <w:szCs w:val="28"/>
        </w:rPr>
        <w:t>την</w:t>
      </w:r>
      <w:r w:rsidRPr="003918E3">
        <w:rPr>
          <w:rFonts w:ascii="Garamond" w:hAnsi="Garamond"/>
          <w:sz w:val="28"/>
          <w:szCs w:val="28"/>
        </w:rPr>
        <w:t xml:space="preserve"> 9</w:t>
      </w:r>
      <w:r w:rsidRPr="003918E3">
        <w:rPr>
          <w:rFonts w:ascii="Garamond" w:hAnsi="Garamond"/>
          <w:sz w:val="28"/>
          <w:szCs w:val="28"/>
          <w:vertAlign w:val="superscript"/>
        </w:rPr>
        <w:t>η</w:t>
      </w:r>
      <w:r w:rsidRPr="003918E3">
        <w:rPr>
          <w:rFonts w:ascii="Garamond" w:hAnsi="Garamond"/>
          <w:sz w:val="28"/>
          <w:szCs w:val="28"/>
        </w:rPr>
        <w:t xml:space="preserve"> </w:t>
      </w:r>
      <w:r>
        <w:rPr>
          <w:rFonts w:ascii="Garamond" w:hAnsi="Garamond"/>
          <w:sz w:val="28"/>
          <w:szCs w:val="28"/>
        </w:rPr>
        <w:t>Φεβρουαρίου</w:t>
      </w:r>
      <w:r w:rsidRPr="003918E3">
        <w:rPr>
          <w:rFonts w:ascii="Garamond" w:hAnsi="Garamond"/>
          <w:sz w:val="28"/>
          <w:szCs w:val="28"/>
        </w:rPr>
        <w:t xml:space="preserve"> </w:t>
      </w:r>
      <w:r>
        <w:rPr>
          <w:rFonts w:ascii="Garamond" w:hAnsi="Garamond"/>
          <w:sz w:val="28"/>
          <w:szCs w:val="28"/>
        </w:rPr>
        <w:t>του</w:t>
      </w:r>
      <w:r w:rsidRPr="003918E3">
        <w:rPr>
          <w:rFonts w:ascii="Garamond" w:hAnsi="Garamond"/>
          <w:sz w:val="28"/>
          <w:szCs w:val="28"/>
        </w:rPr>
        <w:t xml:space="preserve"> 1879 </w:t>
      </w:r>
      <w:r>
        <w:rPr>
          <w:rFonts w:ascii="Garamond" w:hAnsi="Garamond"/>
          <w:sz w:val="28"/>
          <w:szCs w:val="28"/>
        </w:rPr>
        <w:t>στο</w:t>
      </w:r>
      <w:r w:rsidRPr="003918E3">
        <w:rPr>
          <w:rFonts w:ascii="Garamond" w:hAnsi="Garamond"/>
          <w:sz w:val="28"/>
          <w:szCs w:val="28"/>
        </w:rPr>
        <w:t xml:space="preserve"> «</w:t>
      </w:r>
      <w:r>
        <w:rPr>
          <w:rFonts w:ascii="Garamond" w:hAnsi="Garamond"/>
          <w:sz w:val="28"/>
          <w:szCs w:val="28"/>
          <w:lang w:val="it-IT"/>
        </w:rPr>
        <w:t>Teatro</w:t>
      </w:r>
      <w:r w:rsidRPr="003918E3">
        <w:rPr>
          <w:rFonts w:ascii="Garamond" w:hAnsi="Garamond"/>
          <w:sz w:val="28"/>
          <w:szCs w:val="28"/>
        </w:rPr>
        <w:t xml:space="preserve"> </w:t>
      </w:r>
      <w:r w:rsidR="005464D3">
        <w:rPr>
          <w:rFonts w:ascii="Garamond" w:hAnsi="Garamond"/>
          <w:sz w:val="28"/>
          <w:szCs w:val="28"/>
          <w:lang w:val="it-IT"/>
        </w:rPr>
        <w:t>Manzoni</w:t>
      </w:r>
      <w:r w:rsidRPr="003918E3">
        <w:rPr>
          <w:rFonts w:ascii="Garamond" w:hAnsi="Garamond"/>
          <w:sz w:val="28"/>
          <w:szCs w:val="28"/>
        </w:rPr>
        <w:t xml:space="preserve">» </w:t>
      </w:r>
      <w:r>
        <w:rPr>
          <w:rFonts w:ascii="Garamond" w:hAnsi="Garamond"/>
          <w:sz w:val="28"/>
          <w:szCs w:val="28"/>
        </w:rPr>
        <w:t>του Μιλάνου από τον θίασο</w:t>
      </w:r>
      <w:r w:rsidRPr="003918E3">
        <w:rPr>
          <w:rFonts w:ascii="Garamond" w:hAnsi="Garamond"/>
          <w:sz w:val="28"/>
          <w:szCs w:val="28"/>
        </w:rPr>
        <w:t xml:space="preserve"> </w:t>
      </w:r>
      <w:r>
        <w:rPr>
          <w:rFonts w:ascii="Garamond" w:hAnsi="Garamond"/>
          <w:sz w:val="28"/>
          <w:szCs w:val="28"/>
          <w:lang w:val="it-IT"/>
        </w:rPr>
        <w:t>Bellotti</w:t>
      </w:r>
      <w:r w:rsidRPr="003918E3">
        <w:rPr>
          <w:rFonts w:ascii="Garamond" w:hAnsi="Garamond"/>
          <w:sz w:val="28"/>
          <w:szCs w:val="28"/>
        </w:rPr>
        <w:t>-</w:t>
      </w:r>
      <w:r>
        <w:rPr>
          <w:rFonts w:ascii="Garamond" w:hAnsi="Garamond"/>
          <w:sz w:val="28"/>
          <w:szCs w:val="28"/>
          <w:lang w:val="it-IT"/>
        </w:rPr>
        <w:t>Bon</w:t>
      </w:r>
      <w:r w:rsidR="006F5AA4">
        <w:rPr>
          <w:rFonts w:ascii="Garamond" w:hAnsi="Garamond"/>
          <w:sz w:val="28"/>
          <w:szCs w:val="28"/>
        </w:rPr>
        <w:t>.</w:t>
      </w:r>
      <w:r>
        <w:rPr>
          <w:rStyle w:val="a7"/>
          <w:rFonts w:ascii="Garamond" w:hAnsi="Garamond"/>
          <w:sz w:val="28"/>
          <w:szCs w:val="28"/>
          <w:lang w:val="it-IT"/>
        </w:rPr>
        <w:footnoteReference w:id="1495"/>
      </w:r>
      <w:r w:rsidRPr="003918E3">
        <w:rPr>
          <w:rFonts w:ascii="Garamond" w:hAnsi="Garamond"/>
          <w:sz w:val="28"/>
          <w:szCs w:val="28"/>
        </w:rPr>
        <w:t xml:space="preserve"> </w:t>
      </w:r>
      <w:r w:rsidR="006F5AA4">
        <w:rPr>
          <w:rFonts w:ascii="Garamond" w:hAnsi="Garamond"/>
          <w:sz w:val="28"/>
          <w:szCs w:val="28"/>
        </w:rPr>
        <w:t xml:space="preserve">Επίσης </w:t>
      </w:r>
      <w:r>
        <w:rPr>
          <w:rFonts w:ascii="Garamond" w:hAnsi="Garamond"/>
          <w:sz w:val="28"/>
          <w:szCs w:val="28"/>
        </w:rPr>
        <w:t xml:space="preserve">το μονόπρακτο </w:t>
      </w:r>
      <w:r w:rsidRPr="004B1B6F">
        <w:rPr>
          <w:rFonts w:ascii="Garamond" w:eastAsia="Times New Roman" w:hAnsi="Garamond"/>
          <w:i/>
          <w:iCs/>
          <w:sz w:val="28"/>
          <w:szCs w:val="28"/>
          <w:lang w:val="it-IT" w:eastAsia="el-GR"/>
        </w:rPr>
        <w:t>Scellerata</w:t>
      </w:r>
      <w:r w:rsidRPr="008A6BF6">
        <w:rPr>
          <w:rFonts w:ascii="Garamond" w:eastAsia="Times New Roman" w:hAnsi="Garamond"/>
          <w:i/>
          <w:iCs/>
          <w:sz w:val="28"/>
          <w:szCs w:val="28"/>
          <w:lang w:eastAsia="el-GR"/>
        </w:rPr>
        <w:t>!...</w:t>
      </w:r>
      <w:r w:rsidRPr="008A6BF6">
        <w:rPr>
          <w:rFonts w:ascii="Garamond" w:eastAsia="Times New Roman" w:hAnsi="Garamond"/>
          <w:sz w:val="28"/>
          <w:szCs w:val="28"/>
          <w:lang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Η</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μοχθηρία</w:t>
      </w:r>
      <w:r w:rsidRPr="008A6BF6">
        <w:rPr>
          <w:rFonts w:ascii="Garamond" w:eastAsia="Times New Roman" w:hAnsi="Garamond"/>
          <w:sz w:val="28"/>
          <w:szCs w:val="28"/>
          <w:lang w:val="it-IT" w:eastAsia="el-GR"/>
        </w:rPr>
        <w:t xml:space="preserve">), </w:t>
      </w:r>
      <w:r>
        <w:rPr>
          <w:rFonts w:ascii="Garamond" w:eastAsia="Times New Roman" w:hAnsi="Garamond"/>
          <w:sz w:val="28"/>
          <w:szCs w:val="28"/>
          <w:lang w:eastAsia="el-GR"/>
        </w:rPr>
        <w:t>η</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δίπρακτη</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κωμωδία</w:t>
      </w:r>
      <w:r w:rsidRPr="00141C5B">
        <w:rPr>
          <w:rFonts w:ascii="Garamond" w:eastAsia="Times New Roman" w:hAnsi="Garamond"/>
          <w:sz w:val="28"/>
          <w:szCs w:val="28"/>
          <w:lang w:val="it-IT" w:eastAsia="el-GR"/>
        </w:rPr>
        <w:t xml:space="preserve"> </w:t>
      </w:r>
      <w:r w:rsidRPr="004B1B6F">
        <w:rPr>
          <w:rFonts w:ascii="Garamond" w:eastAsia="Times New Roman" w:hAnsi="Garamond"/>
          <w:i/>
          <w:iCs/>
          <w:sz w:val="28"/>
          <w:szCs w:val="28"/>
          <w:lang w:val="it-IT" w:eastAsia="el-GR"/>
        </w:rPr>
        <w:t>Collera cieca!</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Τυφλός</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θυμός</w:t>
      </w:r>
      <w:r>
        <w:rPr>
          <w:rFonts w:ascii="Garamond" w:eastAsia="Times New Roman" w:hAnsi="Garamond"/>
          <w:sz w:val="28"/>
          <w:szCs w:val="28"/>
          <w:lang w:val="it-IT" w:eastAsia="el-GR"/>
        </w:rPr>
        <w:t>),</w:t>
      </w:r>
      <w:r w:rsidRPr="004A7D42">
        <w:rPr>
          <w:rFonts w:ascii="Garamond" w:hAnsi="Garamond"/>
          <w:sz w:val="28"/>
          <w:szCs w:val="28"/>
          <w:lang w:val="it-IT"/>
        </w:rPr>
        <w:t xml:space="preserve"> </w:t>
      </w:r>
      <w:r>
        <w:rPr>
          <w:rFonts w:ascii="Garamond" w:hAnsi="Garamond"/>
          <w:sz w:val="28"/>
          <w:szCs w:val="28"/>
        </w:rPr>
        <w:t>το</w:t>
      </w:r>
      <w:r w:rsidRPr="00141C5B">
        <w:rPr>
          <w:rFonts w:ascii="Garamond" w:hAnsi="Garamond"/>
          <w:sz w:val="28"/>
          <w:szCs w:val="28"/>
          <w:lang w:val="it-IT"/>
        </w:rPr>
        <w:t xml:space="preserve"> </w:t>
      </w:r>
      <w:r>
        <w:rPr>
          <w:rFonts w:ascii="Garamond" w:hAnsi="Garamond"/>
          <w:sz w:val="28"/>
          <w:szCs w:val="28"/>
        </w:rPr>
        <w:t>τετράπρακτο</w:t>
      </w:r>
      <w:r w:rsidRPr="00141C5B">
        <w:rPr>
          <w:rFonts w:ascii="Garamond" w:hAnsi="Garamond"/>
          <w:sz w:val="28"/>
          <w:szCs w:val="28"/>
          <w:lang w:val="it-IT"/>
        </w:rPr>
        <w:t xml:space="preserve"> </w:t>
      </w:r>
      <w:r>
        <w:rPr>
          <w:rFonts w:ascii="Garamond" w:hAnsi="Garamond"/>
          <w:sz w:val="28"/>
          <w:szCs w:val="28"/>
        </w:rPr>
        <w:t>δράμα</w:t>
      </w:r>
      <w:r w:rsidRPr="00141C5B">
        <w:rPr>
          <w:rFonts w:ascii="Garamond" w:hAnsi="Garamond"/>
          <w:sz w:val="28"/>
          <w:szCs w:val="28"/>
          <w:lang w:val="it-IT"/>
        </w:rPr>
        <w:t xml:space="preserve"> </w:t>
      </w:r>
      <w:r w:rsidRPr="004B1B6F">
        <w:rPr>
          <w:rFonts w:ascii="Garamond" w:eastAsia="Times New Roman" w:hAnsi="Garamond"/>
          <w:i/>
          <w:iCs/>
          <w:sz w:val="28"/>
          <w:szCs w:val="28"/>
          <w:lang w:val="it-IT" w:eastAsia="el-GR"/>
        </w:rPr>
        <w:t>La Contessa Maria</w:t>
      </w:r>
      <w:r w:rsidRPr="004A7D42">
        <w:rPr>
          <w:rFonts w:ascii="Garamond" w:hAnsi="Garamond"/>
          <w:sz w:val="28"/>
          <w:szCs w:val="28"/>
          <w:lang w:val="it-IT"/>
        </w:rPr>
        <w:t xml:space="preserve">, </w:t>
      </w:r>
      <w:r>
        <w:rPr>
          <w:rFonts w:ascii="Garamond" w:hAnsi="Garamond"/>
          <w:sz w:val="28"/>
          <w:szCs w:val="28"/>
        </w:rPr>
        <w:t>η</w:t>
      </w:r>
      <w:r w:rsidRPr="00141C5B">
        <w:rPr>
          <w:rFonts w:ascii="Garamond" w:hAnsi="Garamond"/>
          <w:sz w:val="28"/>
          <w:szCs w:val="28"/>
          <w:lang w:val="it-IT"/>
        </w:rPr>
        <w:t xml:space="preserve"> </w:t>
      </w:r>
      <w:r>
        <w:rPr>
          <w:rFonts w:ascii="Garamond" w:hAnsi="Garamond"/>
          <w:sz w:val="28"/>
          <w:szCs w:val="28"/>
        </w:rPr>
        <w:t>τρίπρακτη</w:t>
      </w:r>
      <w:r w:rsidRPr="00141C5B">
        <w:rPr>
          <w:rFonts w:ascii="Garamond" w:hAnsi="Garamond"/>
          <w:sz w:val="28"/>
          <w:szCs w:val="28"/>
          <w:lang w:val="it-IT"/>
        </w:rPr>
        <w:t xml:space="preserve"> </w:t>
      </w:r>
      <w:r>
        <w:rPr>
          <w:rFonts w:ascii="Garamond" w:hAnsi="Garamond"/>
          <w:sz w:val="28"/>
          <w:szCs w:val="28"/>
        </w:rPr>
        <w:t>κωμωδία</w:t>
      </w:r>
      <w:r w:rsidRPr="00141C5B">
        <w:rPr>
          <w:rFonts w:ascii="Garamond" w:hAnsi="Garamond"/>
          <w:sz w:val="28"/>
          <w:szCs w:val="28"/>
          <w:lang w:val="it-IT"/>
        </w:rPr>
        <w:t xml:space="preserve"> </w:t>
      </w:r>
      <w:r>
        <w:rPr>
          <w:rFonts w:ascii="Garamond" w:hAnsi="Garamond"/>
          <w:sz w:val="28"/>
          <w:szCs w:val="28"/>
        </w:rPr>
        <w:t>που</w:t>
      </w:r>
      <w:r w:rsidRPr="00141C5B">
        <w:rPr>
          <w:rFonts w:ascii="Garamond" w:hAnsi="Garamond"/>
          <w:sz w:val="28"/>
          <w:szCs w:val="28"/>
          <w:lang w:val="it-IT"/>
        </w:rPr>
        <w:t xml:space="preserve"> </w:t>
      </w:r>
      <w:r>
        <w:rPr>
          <w:rFonts w:ascii="Garamond" w:hAnsi="Garamond"/>
          <w:sz w:val="28"/>
          <w:szCs w:val="28"/>
        </w:rPr>
        <w:t>γράφεται</w:t>
      </w:r>
      <w:r w:rsidRPr="00141C5B">
        <w:rPr>
          <w:rFonts w:ascii="Garamond" w:hAnsi="Garamond"/>
          <w:sz w:val="28"/>
          <w:szCs w:val="28"/>
          <w:lang w:val="it-IT"/>
        </w:rPr>
        <w:t xml:space="preserve"> </w:t>
      </w:r>
      <w:r>
        <w:rPr>
          <w:rFonts w:ascii="Garamond" w:hAnsi="Garamond"/>
          <w:sz w:val="28"/>
          <w:szCs w:val="28"/>
        </w:rPr>
        <w:t>στη</w:t>
      </w:r>
      <w:r w:rsidRPr="00141C5B">
        <w:rPr>
          <w:rFonts w:ascii="Garamond" w:hAnsi="Garamond"/>
          <w:sz w:val="28"/>
          <w:szCs w:val="28"/>
          <w:lang w:val="it-IT"/>
        </w:rPr>
        <w:t xml:space="preserve"> </w:t>
      </w:r>
      <w:r>
        <w:rPr>
          <w:rFonts w:ascii="Garamond" w:hAnsi="Garamond"/>
          <w:sz w:val="28"/>
          <w:szCs w:val="28"/>
        </w:rPr>
        <w:t>βενετική</w:t>
      </w:r>
      <w:r w:rsidRPr="00141C5B">
        <w:rPr>
          <w:rFonts w:ascii="Garamond" w:hAnsi="Garamond"/>
          <w:sz w:val="28"/>
          <w:szCs w:val="28"/>
          <w:lang w:val="it-IT"/>
        </w:rPr>
        <w:t xml:space="preserve"> </w:t>
      </w:r>
      <w:r>
        <w:rPr>
          <w:rFonts w:ascii="Garamond" w:hAnsi="Garamond"/>
          <w:sz w:val="28"/>
          <w:szCs w:val="28"/>
        </w:rPr>
        <w:t>διάλεκτο</w:t>
      </w:r>
      <w:r w:rsidRPr="00141C5B">
        <w:rPr>
          <w:rFonts w:ascii="Garamond" w:hAnsi="Garamond"/>
          <w:sz w:val="28"/>
          <w:szCs w:val="28"/>
          <w:lang w:val="it-IT"/>
        </w:rPr>
        <w:t xml:space="preserve"> </w:t>
      </w:r>
      <w:r w:rsidRPr="004B1B6F">
        <w:rPr>
          <w:rFonts w:ascii="Garamond" w:eastAsia="Times New Roman" w:hAnsi="Garamond"/>
          <w:i/>
          <w:iCs/>
          <w:sz w:val="28"/>
          <w:szCs w:val="28"/>
          <w:lang w:val="it-IT" w:eastAsia="el-GR"/>
        </w:rPr>
        <w:t>Madame Fanny</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Η</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κυρία</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Φανή</w:t>
      </w:r>
      <w:r>
        <w:rPr>
          <w:rFonts w:ascii="Garamond" w:eastAsia="Times New Roman" w:hAnsi="Garamond"/>
          <w:sz w:val="28"/>
          <w:szCs w:val="28"/>
          <w:lang w:val="it-IT" w:eastAsia="el-GR"/>
        </w:rPr>
        <w:t>),</w:t>
      </w:r>
      <w:r w:rsidRPr="004A7D42">
        <w:rPr>
          <w:rFonts w:ascii="Garamond" w:hAnsi="Garamond"/>
          <w:sz w:val="28"/>
          <w:szCs w:val="28"/>
          <w:lang w:val="it-IT"/>
        </w:rPr>
        <w:t xml:space="preserve"> </w:t>
      </w:r>
      <w:r>
        <w:rPr>
          <w:rFonts w:ascii="Garamond" w:hAnsi="Garamond"/>
          <w:sz w:val="28"/>
          <w:szCs w:val="28"/>
        </w:rPr>
        <w:t>το</w:t>
      </w:r>
      <w:r w:rsidRPr="00141C5B">
        <w:rPr>
          <w:rFonts w:ascii="Garamond" w:hAnsi="Garamond"/>
          <w:sz w:val="28"/>
          <w:szCs w:val="28"/>
          <w:lang w:val="it-IT"/>
        </w:rPr>
        <w:t xml:space="preserve"> </w:t>
      </w:r>
      <w:r>
        <w:rPr>
          <w:rFonts w:ascii="Garamond" w:hAnsi="Garamond"/>
          <w:sz w:val="28"/>
          <w:szCs w:val="28"/>
        </w:rPr>
        <w:t>τετράπρακτο</w:t>
      </w:r>
      <w:r w:rsidRPr="00141C5B">
        <w:rPr>
          <w:rFonts w:ascii="Garamond" w:hAnsi="Garamond"/>
          <w:sz w:val="28"/>
          <w:szCs w:val="28"/>
          <w:lang w:val="it-IT"/>
        </w:rPr>
        <w:t xml:space="preserve"> </w:t>
      </w:r>
      <w:r>
        <w:rPr>
          <w:rFonts w:ascii="Garamond" w:hAnsi="Garamond"/>
          <w:sz w:val="28"/>
          <w:szCs w:val="28"/>
        </w:rPr>
        <w:t>δράμα</w:t>
      </w:r>
      <w:r w:rsidRPr="00141C5B">
        <w:rPr>
          <w:rFonts w:ascii="Garamond" w:hAnsi="Garamond"/>
          <w:sz w:val="28"/>
          <w:szCs w:val="28"/>
          <w:lang w:val="it-IT"/>
        </w:rPr>
        <w:t xml:space="preserve"> </w:t>
      </w:r>
      <w:r>
        <w:rPr>
          <w:rFonts w:ascii="Garamond" w:eastAsia="Times New Roman" w:hAnsi="Garamond"/>
          <w:i/>
          <w:iCs/>
          <w:sz w:val="28"/>
          <w:szCs w:val="28"/>
          <w:lang w:val="it-IT" w:eastAsia="el-GR"/>
        </w:rPr>
        <w:t>Principio di s</w:t>
      </w:r>
      <w:r w:rsidRPr="004B1B6F">
        <w:rPr>
          <w:rFonts w:ascii="Garamond" w:eastAsia="Times New Roman" w:hAnsi="Garamond"/>
          <w:i/>
          <w:iCs/>
          <w:sz w:val="28"/>
          <w:szCs w:val="28"/>
          <w:lang w:val="it-IT" w:eastAsia="el-GR"/>
        </w:rPr>
        <w:t>ecolo</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Η</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αρχή</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του</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αιώνα</w:t>
      </w:r>
      <w:r w:rsidRPr="008A6BF6">
        <w:rPr>
          <w:rFonts w:ascii="Garamond" w:eastAsia="Times New Roman" w:hAnsi="Garamond"/>
          <w:sz w:val="28"/>
          <w:szCs w:val="28"/>
          <w:lang w:val="it-IT" w:eastAsia="el-GR"/>
        </w:rPr>
        <w:t xml:space="preserve">), </w:t>
      </w:r>
      <w:r>
        <w:rPr>
          <w:rFonts w:ascii="Garamond" w:eastAsia="Times New Roman" w:hAnsi="Garamond"/>
          <w:sz w:val="28"/>
          <w:szCs w:val="28"/>
          <w:lang w:eastAsia="el-GR"/>
        </w:rPr>
        <w:t>το</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τρίπρακτο</w:t>
      </w:r>
      <w:r w:rsidRPr="00141C5B">
        <w:rPr>
          <w:rFonts w:ascii="Garamond" w:eastAsia="Times New Roman" w:hAnsi="Garamond"/>
          <w:sz w:val="28"/>
          <w:szCs w:val="28"/>
          <w:lang w:val="it-IT" w:eastAsia="el-GR"/>
        </w:rPr>
        <w:t xml:space="preserve"> </w:t>
      </w:r>
      <w:r w:rsidR="005B0319">
        <w:rPr>
          <w:rFonts w:ascii="Garamond" w:eastAsia="Times New Roman" w:hAnsi="Garamond"/>
          <w:i/>
          <w:iCs/>
          <w:sz w:val="28"/>
          <w:szCs w:val="28"/>
          <w:lang w:val="it-IT" w:eastAsia="el-GR"/>
        </w:rPr>
        <w:t>Il ramo d'</w:t>
      </w:r>
      <w:r w:rsidR="005B0319" w:rsidRPr="005B0319">
        <w:rPr>
          <w:rFonts w:ascii="Garamond" w:eastAsia="Times New Roman" w:hAnsi="Garamond"/>
          <w:i/>
          <w:iCs/>
          <w:sz w:val="28"/>
          <w:szCs w:val="28"/>
          <w:lang w:val="it-IT" w:eastAsia="el-GR"/>
        </w:rPr>
        <w:t>u</w:t>
      </w:r>
      <w:r w:rsidRPr="004B1B6F">
        <w:rPr>
          <w:rFonts w:ascii="Garamond" w:eastAsia="Times New Roman" w:hAnsi="Garamond"/>
          <w:i/>
          <w:iCs/>
          <w:sz w:val="28"/>
          <w:szCs w:val="28"/>
          <w:lang w:val="it-IT" w:eastAsia="el-GR"/>
        </w:rPr>
        <w:t>livo</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Κλαδί</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ελιάς</w:t>
      </w:r>
      <w:r w:rsidRPr="008A6BF6">
        <w:rPr>
          <w:rFonts w:ascii="Garamond" w:eastAsia="Times New Roman" w:hAnsi="Garamond"/>
          <w:sz w:val="28"/>
          <w:szCs w:val="28"/>
          <w:lang w:val="it-IT" w:eastAsia="el-GR"/>
        </w:rPr>
        <w:t xml:space="preserve">), </w:t>
      </w:r>
      <w:r>
        <w:rPr>
          <w:rFonts w:ascii="Garamond" w:eastAsia="Times New Roman" w:hAnsi="Garamond"/>
          <w:sz w:val="28"/>
          <w:szCs w:val="28"/>
          <w:lang w:eastAsia="el-GR"/>
        </w:rPr>
        <w:t>το</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τρίπρακτο</w:t>
      </w:r>
      <w:r w:rsidRPr="00141C5B">
        <w:rPr>
          <w:rFonts w:ascii="Garamond" w:eastAsia="Times New Roman" w:hAnsi="Garamond"/>
          <w:sz w:val="28"/>
          <w:szCs w:val="28"/>
          <w:lang w:val="it-IT" w:eastAsia="el-GR"/>
        </w:rPr>
        <w:t xml:space="preserve"> </w:t>
      </w:r>
      <w:r w:rsidR="005B0319">
        <w:rPr>
          <w:rFonts w:ascii="Garamond" w:eastAsia="Times New Roman" w:hAnsi="Garamond"/>
          <w:i/>
          <w:iCs/>
          <w:sz w:val="28"/>
          <w:szCs w:val="28"/>
          <w:lang w:val="it-IT" w:eastAsia="el-GR"/>
        </w:rPr>
        <w:t>Il p</w:t>
      </w:r>
      <w:r w:rsidRPr="004B1B6F">
        <w:rPr>
          <w:rFonts w:ascii="Garamond" w:eastAsia="Times New Roman" w:hAnsi="Garamond"/>
          <w:i/>
          <w:iCs/>
          <w:sz w:val="28"/>
          <w:szCs w:val="28"/>
          <w:lang w:val="it-IT" w:eastAsia="el-GR"/>
        </w:rPr>
        <w:t>oeta</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Ο</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ποιητής</w:t>
      </w:r>
      <w:r w:rsidRPr="008A6BF6">
        <w:rPr>
          <w:rFonts w:ascii="Garamond" w:eastAsia="Times New Roman" w:hAnsi="Garamond"/>
          <w:sz w:val="28"/>
          <w:szCs w:val="28"/>
          <w:lang w:val="it-IT" w:eastAsia="el-GR"/>
        </w:rPr>
        <w:t xml:space="preserve">), </w:t>
      </w:r>
      <w:r>
        <w:rPr>
          <w:rFonts w:ascii="Garamond" w:eastAsia="Times New Roman" w:hAnsi="Garamond"/>
          <w:sz w:val="28"/>
          <w:szCs w:val="28"/>
          <w:lang w:eastAsia="el-GR"/>
        </w:rPr>
        <w:t>το</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επίσης</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τρίπρακτο</w:t>
      </w:r>
      <w:r w:rsidRPr="00141C5B">
        <w:rPr>
          <w:rFonts w:ascii="Garamond" w:eastAsia="Times New Roman" w:hAnsi="Garamond"/>
          <w:sz w:val="28"/>
          <w:szCs w:val="28"/>
          <w:lang w:val="it-IT" w:eastAsia="el-GR"/>
        </w:rPr>
        <w:t xml:space="preserve"> </w:t>
      </w:r>
      <w:r w:rsidRPr="004B1B6F">
        <w:rPr>
          <w:rFonts w:ascii="Garamond" w:eastAsia="Times New Roman" w:hAnsi="Garamond"/>
          <w:i/>
          <w:iCs/>
          <w:sz w:val="28"/>
          <w:szCs w:val="28"/>
          <w:lang w:val="it-IT" w:eastAsia="el-GR"/>
        </w:rPr>
        <w:t>Le due coscienze</w:t>
      </w:r>
      <w:r w:rsidRPr="008A6BF6">
        <w:rPr>
          <w:rFonts w:ascii="Garamond" w:eastAsia="Times New Roman" w:hAnsi="Garamond"/>
          <w:sz w:val="28"/>
          <w:szCs w:val="28"/>
          <w:lang w:val="it-IT" w:eastAsia="el-GR"/>
        </w:rPr>
        <w:t xml:space="preserve"> (</w:t>
      </w:r>
      <w:r w:rsidRPr="008A6BF6">
        <w:rPr>
          <w:rFonts w:ascii="Garamond" w:eastAsia="Times New Roman" w:hAnsi="Garamond"/>
          <w:i/>
          <w:sz w:val="28"/>
          <w:szCs w:val="28"/>
          <w:lang w:eastAsia="el-GR"/>
        </w:rPr>
        <w:t>Οι</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δύο</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συνειδήσεις</w:t>
      </w:r>
      <w:r w:rsidRPr="008A6BF6">
        <w:rPr>
          <w:rFonts w:ascii="Garamond" w:eastAsia="Times New Roman" w:hAnsi="Garamond"/>
          <w:sz w:val="28"/>
          <w:szCs w:val="28"/>
          <w:lang w:val="it-IT" w:eastAsia="el-GR"/>
        </w:rPr>
        <w:t xml:space="preserve">), </w:t>
      </w:r>
      <w:r>
        <w:rPr>
          <w:rFonts w:ascii="Garamond" w:eastAsia="Times New Roman" w:hAnsi="Garamond"/>
          <w:sz w:val="28"/>
          <w:szCs w:val="28"/>
          <w:lang w:eastAsia="el-GR"/>
        </w:rPr>
        <w:t>η</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τετράπρακτη</w:t>
      </w:r>
      <w:r w:rsidRPr="00141C5B">
        <w:rPr>
          <w:rFonts w:ascii="Garamond" w:eastAsia="Times New Roman" w:hAnsi="Garamond"/>
          <w:sz w:val="28"/>
          <w:szCs w:val="28"/>
          <w:lang w:val="it-IT" w:eastAsia="el-GR"/>
        </w:rPr>
        <w:t xml:space="preserve"> </w:t>
      </w:r>
      <w:r>
        <w:rPr>
          <w:rFonts w:ascii="Garamond" w:eastAsia="Times New Roman" w:hAnsi="Garamond"/>
          <w:sz w:val="28"/>
          <w:szCs w:val="28"/>
          <w:lang w:eastAsia="el-GR"/>
        </w:rPr>
        <w:t>κωμωδία</w:t>
      </w:r>
      <w:r w:rsidRPr="00141C5B">
        <w:rPr>
          <w:rFonts w:ascii="Garamond" w:eastAsia="Times New Roman" w:hAnsi="Garamond"/>
          <w:sz w:val="28"/>
          <w:szCs w:val="28"/>
          <w:lang w:val="it-IT" w:eastAsia="el-GR"/>
        </w:rPr>
        <w:t xml:space="preserve"> </w:t>
      </w:r>
      <w:r w:rsidR="005B0319">
        <w:rPr>
          <w:rFonts w:ascii="Garamond" w:eastAsia="Times New Roman" w:hAnsi="Garamond"/>
          <w:i/>
          <w:iCs/>
          <w:sz w:val="28"/>
          <w:szCs w:val="28"/>
          <w:lang w:val="it-IT" w:eastAsia="el-GR"/>
        </w:rPr>
        <w:t>La m</w:t>
      </w:r>
      <w:r w:rsidRPr="004B1B6F">
        <w:rPr>
          <w:rFonts w:ascii="Garamond" w:eastAsia="Times New Roman" w:hAnsi="Garamond"/>
          <w:i/>
          <w:iCs/>
          <w:sz w:val="28"/>
          <w:szCs w:val="28"/>
          <w:lang w:val="it-IT" w:eastAsia="el-GR"/>
        </w:rPr>
        <w:t>oglie giovine</w:t>
      </w:r>
      <w:r w:rsidRPr="004B1B6F">
        <w:rPr>
          <w:rFonts w:ascii="Garamond" w:eastAsia="Times New Roman" w:hAnsi="Garamond"/>
          <w:sz w:val="28"/>
          <w:szCs w:val="28"/>
          <w:lang w:val="it-IT" w:eastAsia="el-GR"/>
        </w:rPr>
        <w:t xml:space="preserve"> </w:t>
      </w:r>
      <w:r w:rsidRPr="008A6BF6">
        <w:rPr>
          <w:rFonts w:ascii="Garamond" w:eastAsia="Times New Roman" w:hAnsi="Garamond"/>
          <w:sz w:val="28"/>
          <w:szCs w:val="28"/>
          <w:lang w:val="it-IT" w:eastAsia="el-GR"/>
        </w:rPr>
        <w:t>(</w:t>
      </w:r>
      <w:r w:rsidRPr="008A6BF6">
        <w:rPr>
          <w:rFonts w:ascii="Garamond" w:eastAsia="Times New Roman" w:hAnsi="Garamond"/>
          <w:i/>
          <w:sz w:val="28"/>
          <w:szCs w:val="28"/>
          <w:lang w:eastAsia="el-GR"/>
        </w:rPr>
        <w:t>Η</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νεαρή</w:t>
      </w:r>
      <w:r w:rsidRPr="008A6BF6">
        <w:rPr>
          <w:rFonts w:ascii="Garamond" w:eastAsia="Times New Roman" w:hAnsi="Garamond"/>
          <w:i/>
          <w:sz w:val="28"/>
          <w:szCs w:val="28"/>
          <w:lang w:val="it-IT" w:eastAsia="el-GR"/>
        </w:rPr>
        <w:t xml:space="preserve"> </w:t>
      </w:r>
      <w:r w:rsidRPr="008A6BF6">
        <w:rPr>
          <w:rFonts w:ascii="Garamond" w:eastAsia="Times New Roman" w:hAnsi="Garamond"/>
          <w:i/>
          <w:sz w:val="28"/>
          <w:szCs w:val="28"/>
          <w:lang w:eastAsia="el-GR"/>
        </w:rPr>
        <w:t>σύζυγος</w:t>
      </w:r>
      <w:r w:rsidRPr="008A6BF6">
        <w:rPr>
          <w:rFonts w:ascii="Garamond" w:eastAsia="Times New Roman" w:hAnsi="Garamond"/>
          <w:sz w:val="28"/>
          <w:szCs w:val="28"/>
          <w:lang w:val="it-IT" w:eastAsia="el-GR"/>
        </w:rPr>
        <w:t>)</w:t>
      </w:r>
      <w:r w:rsidR="006F5AA4" w:rsidRPr="006F5AA4">
        <w:rPr>
          <w:rFonts w:ascii="Garamond" w:eastAsia="Times New Roman" w:hAnsi="Garamond"/>
          <w:sz w:val="28"/>
          <w:szCs w:val="28"/>
          <w:lang w:val="it-IT" w:eastAsia="el-GR"/>
        </w:rPr>
        <w:t xml:space="preserve">, </w:t>
      </w:r>
      <w:r>
        <w:rPr>
          <w:rFonts w:ascii="Garamond" w:hAnsi="Garamond"/>
          <w:sz w:val="28"/>
          <w:szCs w:val="28"/>
        </w:rPr>
        <w:t>η</w:t>
      </w:r>
      <w:r w:rsidRPr="00141C5B">
        <w:rPr>
          <w:rFonts w:ascii="Garamond" w:hAnsi="Garamond"/>
          <w:sz w:val="28"/>
          <w:szCs w:val="28"/>
          <w:lang w:val="it-IT"/>
        </w:rPr>
        <w:t xml:space="preserve"> </w:t>
      </w:r>
      <w:r>
        <w:rPr>
          <w:rFonts w:ascii="Garamond" w:hAnsi="Garamond"/>
          <w:sz w:val="28"/>
          <w:szCs w:val="28"/>
        </w:rPr>
        <w:t>μονόπρακτη</w:t>
      </w:r>
      <w:r w:rsidRPr="00141C5B">
        <w:rPr>
          <w:rFonts w:ascii="Garamond" w:hAnsi="Garamond"/>
          <w:sz w:val="28"/>
          <w:szCs w:val="28"/>
          <w:lang w:val="it-IT"/>
        </w:rPr>
        <w:t xml:space="preserve"> </w:t>
      </w:r>
      <w:r>
        <w:rPr>
          <w:rFonts w:ascii="Garamond" w:hAnsi="Garamond"/>
          <w:sz w:val="28"/>
          <w:szCs w:val="28"/>
        </w:rPr>
        <w:t>κωμωδία</w:t>
      </w:r>
      <w:r w:rsidRPr="00141C5B">
        <w:rPr>
          <w:rFonts w:ascii="Garamond" w:hAnsi="Garamond"/>
          <w:sz w:val="28"/>
          <w:szCs w:val="28"/>
          <w:lang w:val="it-IT"/>
        </w:rPr>
        <w:t xml:space="preserve"> </w:t>
      </w:r>
      <w:r w:rsidRPr="004B1B6F">
        <w:rPr>
          <w:rFonts w:ascii="Garamond" w:eastAsia="Times New Roman" w:hAnsi="Garamond"/>
          <w:i/>
          <w:iCs/>
          <w:sz w:val="28"/>
          <w:szCs w:val="28"/>
          <w:lang w:val="it-IT" w:eastAsia="el-GR"/>
        </w:rPr>
        <w:t>A rovescio!</w:t>
      </w:r>
      <w:r w:rsidRPr="004B1B6F">
        <w:rPr>
          <w:rFonts w:ascii="Garamond" w:eastAsia="Times New Roman" w:hAnsi="Garamond"/>
          <w:sz w:val="28"/>
          <w:szCs w:val="28"/>
          <w:lang w:val="it-IT" w:eastAsia="el-GR"/>
        </w:rPr>
        <w:t xml:space="preserve"> </w:t>
      </w:r>
      <w:r w:rsidRPr="00D56D52">
        <w:rPr>
          <w:rFonts w:ascii="Garamond" w:eastAsia="Times New Roman" w:hAnsi="Garamond"/>
          <w:sz w:val="28"/>
          <w:szCs w:val="28"/>
          <w:lang w:eastAsia="el-GR"/>
        </w:rPr>
        <w:t>(</w:t>
      </w:r>
      <w:r w:rsidRPr="008A6BF6">
        <w:rPr>
          <w:rFonts w:ascii="Garamond" w:eastAsia="Times New Roman" w:hAnsi="Garamond"/>
          <w:i/>
          <w:sz w:val="28"/>
          <w:szCs w:val="28"/>
          <w:lang w:eastAsia="el-GR"/>
        </w:rPr>
        <w:t>Ανάποδα</w:t>
      </w:r>
      <w:r w:rsidRPr="00D56D52">
        <w:rPr>
          <w:rFonts w:ascii="Garamond" w:eastAsia="Times New Roman" w:hAnsi="Garamond"/>
          <w:i/>
          <w:sz w:val="28"/>
          <w:szCs w:val="28"/>
          <w:lang w:eastAsia="el-GR"/>
        </w:rPr>
        <w:t>!</w:t>
      </w:r>
      <w:r w:rsidR="006F5AA4" w:rsidRPr="00D56D52">
        <w:rPr>
          <w:rFonts w:ascii="Garamond" w:eastAsia="Times New Roman" w:hAnsi="Garamond"/>
          <w:sz w:val="28"/>
          <w:szCs w:val="28"/>
          <w:lang w:eastAsia="el-GR"/>
        </w:rPr>
        <w:t>),</w:t>
      </w:r>
      <w:r w:rsidRPr="00D56D52">
        <w:rPr>
          <w:rFonts w:ascii="Garamond" w:hAnsi="Garamond"/>
          <w:sz w:val="28"/>
          <w:szCs w:val="28"/>
        </w:rPr>
        <w:t xml:space="preserve"> </w:t>
      </w:r>
      <w:r w:rsidRPr="004B1B6F">
        <w:rPr>
          <w:rFonts w:ascii="Garamond" w:eastAsia="Times New Roman" w:hAnsi="Garamond"/>
          <w:i/>
          <w:iCs/>
          <w:sz w:val="28"/>
          <w:szCs w:val="28"/>
          <w:lang w:val="it-IT" w:eastAsia="el-GR"/>
        </w:rPr>
        <w:t>La</w:t>
      </w:r>
      <w:r w:rsidRPr="00D56D52">
        <w:rPr>
          <w:rFonts w:ascii="Garamond" w:eastAsia="Times New Roman" w:hAnsi="Garamond"/>
          <w:i/>
          <w:iCs/>
          <w:sz w:val="28"/>
          <w:szCs w:val="28"/>
          <w:lang w:eastAsia="el-GR"/>
        </w:rPr>
        <w:t xml:space="preserve"> </w:t>
      </w:r>
      <w:r w:rsidR="005B0319">
        <w:rPr>
          <w:rFonts w:ascii="Garamond" w:eastAsia="Times New Roman" w:hAnsi="Garamond"/>
          <w:i/>
          <w:iCs/>
          <w:sz w:val="28"/>
          <w:szCs w:val="28"/>
          <w:lang w:val="it-IT" w:eastAsia="el-GR"/>
        </w:rPr>
        <w:t>b</w:t>
      </w:r>
      <w:r w:rsidRPr="004B1B6F">
        <w:rPr>
          <w:rFonts w:ascii="Garamond" w:eastAsia="Times New Roman" w:hAnsi="Garamond"/>
          <w:i/>
          <w:iCs/>
          <w:sz w:val="28"/>
          <w:szCs w:val="28"/>
          <w:lang w:val="it-IT" w:eastAsia="el-GR"/>
        </w:rPr>
        <w:t>araonda</w:t>
      </w:r>
      <w:r w:rsidR="006F5AA4" w:rsidRPr="00D56D52">
        <w:rPr>
          <w:rFonts w:ascii="Garamond" w:eastAsia="Times New Roman" w:hAnsi="Garamond"/>
          <w:iCs/>
          <w:sz w:val="28"/>
          <w:szCs w:val="28"/>
          <w:lang w:eastAsia="el-GR"/>
        </w:rPr>
        <w:t>.</w:t>
      </w:r>
      <w:r w:rsidRPr="003E22DD">
        <w:rPr>
          <w:rStyle w:val="a7"/>
          <w:rFonts w:ascii="Garamond" w:eastAsia="Times New Roman" w:hAnsi="Garamond"/>
          <w:iCs/>
          <w:sz w:val="28"/>
          <w:szCs w:val="28"/>
          <w:lang w:val="it-IT" w:eastAsia="el-GR"/>
        </w:rPr>
        <w:footnoteReference w:id="1496"/>
      </w:r>
      <w:r w:rsidR="006F5AA4" w:rsidRPr="00D56D52">
        <w:rPr>
          <w:rFonts w:ascii="Garamond" w:eastAsia="Times New Roman" w:hAnsi="Garamond"/>
          <w:iCs/>
          <w:sz w:val="28"/>
          <w:szCs w:val="28"/>
          <w:lang w:eastAsia="el-GR"/>
        </w:rPr>
        <w:t xml:space="preserve"> </w:t>
      </w:r>
      <w:r w:rsidR="006F5AA4">
        <w:rPr>
          <w:rFonts w:ascii="Garamond" w:eastAsia="Times New Roman" w:hAnsi="Garamond"/>
          <w:iCs/>
          <w:sz w:val="28"/>
          <w:szCs w:val="28"/>
          <w:lang w:eastAsia="el-GR"/>
        </w:rPr>
        <w:t>Ακόμα</w:t>
      </w:r>
      <w:r w:rsidRPr="006F5AA4">
        <w:rPr>
          <w:rFonts w:ascii="Garamond" w:eastAsia="Times New Roman" w:hAnsi="Garamond"/>
          <w:sz w:val="28"/>
          <w:szCs w:val="28"/>
          <w:lang w:eastAsia="el-GR"/>
        </w:rPr>
        <w:t xml:space="preserve"> </w:t>
      </w:r>
      <w:r>
        <w:rPr>
          <w:rFonts w:ascii="Garamond" w:eastAsia="Times New Roman" w:hAnsi="Garamond"/>
          <w:sz w:val="28"/>
          <w:szCs w:val="28"/>
          <w:lang w:eastAsia="el-GR"/>
        </w:rPr>
        <w:t>το</w:t>
      </w:r>
      <w:r w:rsidRPr="006F5AA4">
        <w:rPr>
          <w:rFonts w:ascii="Garamond" w:eastAsia="Times New Roman" w:hAnsi="Garamond"/>
          <w:sz w:val="28"/>
          <w:szCs w:val="28"/>
          <w:lang w:eastAsia="el-GR"/>
        </w:rPr>
        <w:t xml:space="preserve"> </w:t>
      </w:r>
      <w:r>
        <w:rPr>
          <w:rFonts w:ascii="Garamond" w:eastAsia="Times New Roman" w:hAnsi="Garamond"/>
          <w:sz w:val="28"/>
          <w:szCs w:val="28"/>
          <w:lang w:eastAsia="el-GR"/>
        </w:rPr>
        <w:t>τρίπρακτο</w:t>
      </w:r>
      <w:r w:rsidRPr="006F5AA4">
        <w:rPr>
          <w:rFonts w:ascii="Garamond" w:eastAsia="Times New Roman" w:hAnsi="Garamond"/>
          <w:sz w:val="28"/>
          <w:szCs w:val="28"/>
          <w:lang w:eastAsia="el-GR"/>
        </w:rPr>
        <w:t xml:space="preserve"> </w:t>
      </w:r>
      <w:r>
        <w:rPr>
          <w:rFonts w:ascii="Garamond" w:eastAsia="Times New Roman" w:hAnsi="Garamond"/>
          <w:sz w:val="28"/>
          <w:szCs w:val="28"/>
          <w:lang w:eastAsia="el-GR"/>
        </w:rPr>
        <w:t>δράμα</w:t>
      </w:r>
      <w:r w:rsidRPr="006F5AA4">
        <w:rPr>
          <w:rFonts w:ascii="Garamond" w:eastAsia="Times New Roman" w:hAnsi="Garamond"/>
          <w:sz w:val="28"/>
          <w:szCs w:val="28"/>
          <w:lang w:eastAsia="el-GR"/>
        </w:rPr>
        <w:t xml:space="preserve"> </w:t>
      </w:r>
      <w:r w:rsidRPr="004B1B6F">
        <w:rPr>
          <w:rFonts w:ascii="Garamond" w:eastAsia="Times New Roman" w:hAnsi="Garamond"/>
          <w:i/>
          <w:iCs/>
          <w:sz w:val="28"/>
          <w:szCs w:val="28"/>
          <w:lang w:val="it-IT" w:eastAsia="el-GR"/>
        </w:rPr>
        <w:t>Il</w:t>
      </w:r>
      <w:r w:rsidRPr="006F5AA4">
        <w:rPr>
          <w:rFonts w:ascii="Garamond" w:eastAsia="Times New Roman" w:hAnsi="Garamond"/>
          <w:i/>
          <w:iCs/>
          <w:sz w:val="28"/>
          <w:szCs w:val="28"/>
          <w:lang w:eastAsia="el-GR"/>
        </w:rPr>
        <w:t xml:space="preserve"> </w:t>
      </w:r>
      <w:r w:rsidR="005B0319">
        <w:rPr>
          <w:rFonts w:ascii="Garamond" w:eastAsia="Times New Roman" w:hAnsi="Garamond"/>
          <w:i/>
          <w:iCs/>
          <w:sz w:val="28"/>
          <w:szCs w:val="28"/>
          <w:lang w:val="it-IT" w:eastAsia="el-GR"/>
        </w:rPr>
        <w:t>g</w:t>
      </w:r>
      <w:r w:rsidRPr="004B1B6F">
        <w:rPr>
          <w:rFonts w:ascii="Garamond" w:eastAsia="Times New Roman" w:hAnsi="Garamond"/>
          <w:i/>
          <w:iCs/>
          <w:sz w:val="28"/>
          <w:szCs w:val="28"/>
          <w:lang w:val="it-IT" w:eastAsia="el-GR"/>
        </w:rPr>
        <w:t>iorno</w:t>
      </w:r>
      <w:r w:rsidRPr="006F5AA4">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della</w:t>
      </w:r>
      <w:r w:rsidRPr="006F5AA4">
        <w:rPr>
          <w:rFonts w:ascii="Garamond" w:eastAsia="Times New Roman" w:hAnsi="Garamond"/>
          <w:i/>
          <w:iCs/>
          <w:sz w:val="28"/>
          <w:szCs w:val="28"/>
          <w:lang w:eastAsia="el-GR"/>
        </w:rPr>
        <w:t xml:space="preserve"> </w:t>
      </w:r>
      <w:r w:rsidRPr="004B1B6F">
        <w:rPr>
          <w:rFonts w:ascii="Garamond" w:eastAsia="Times New Roman" w:hAnsi="Garamond"/>
          <w:i/>
          <w:iCs/>
          <w:sz w:val="28"/>
          <w:szCs w:val="28"/>
          <w:lang w:val="it-IT" w:eastAsia="el-GR"/>
        </w:rPr>
        <w:t>Cresima</w:t>
      </w:r>
      <w:r w:rsidR="006F5AA4">
        <w:rPr>
          <w:rStyle w:val="a7"/>
          <w:rFonts w:ascii="Garamond" w:hAnsi="Garamond"/>
          <w:sz w:val="28"/>
          <w:szCs w:val="28"/>
          <w:lang w:val="it-IT"/>
        </w:rPr>
        <w:footnoteReference w:id="1497"/>
      </w:r>
      <w:r w:rsidRPr="006F5AA4">
        <w:rPr>
          <w:rFonts w:ascii="Garamond" w:eastAsia="Times New Roman" w:hAnsi="Garamond"/>
          <w:sz w:val="28"/>
          <w:szCs w:val="28"/>
          <w:lang w:eastAsia="el-GR"/>
        </w:rPr>
        <w:t xml:space="preserve"> (</w:t>
      </w:r>
      <w:r w:rsidRPr="008A6BF6">
        <w:rPr>
          <w:rFonts w:ascii="Garamond" w:eastAsia="Times New Roman" w:hAnsi="Garamond"/>
          <w:i/>
          <w:sz w:val="28"/>
          <w:szCs w:val="28"/>
          <w:lang w:eastAsia="el-GR"/>
        </w:rPr>
        <w:t>Η</w:t>
      </w:r>
      <w:r w:rsidRPr="006F5AA4">
        <w:rPr>
          <w:rFonts w:ascii="Garamond" w:eastAsia="Times New Roman" w:hAnsi="Garamond"/>
          <w:i/>
          <w:sz w:val="28"/>
          <w:szCs w:val="28"/>
          <w:lang w:eastAsia="el-GR"/>
        </w:rPr>
        <w:t xml:space="preserve"> </w:t>
      </w:r>
      <w:r w:rsidRPr="008A6BF6">
        <w:rPr>
          <w:rFonts w:ascii="Garamond" w:eastAsia="Times New Roman" w:hAnsi="Garamond"/>
          <w:i/>
          <w:sz w:val="28"/>
          <w:szCs w:val="28"/>
          <w:lang w:eastAsia="el-GR"/>
        </w:rPr>
        <w:t>μέρα</w:t>
      </w:r>
      <w:r w:rsidRPr="006F5AA4">
        <w:rPr>
          <w:rFonts w:ascii="Garamond" w:eastAsia="Times New Roman" w:hAnsi="Garamond"/>
          <w:i/>
          <w:sz w:val="28"/>
          <w:szCs w:val="28"/>
          <w:lang w:eastAsia="el-GR"/>
        </w:rPr>
        <w:t xml:space="preserve"> </w:t>
      </w:r>
      <w:r w:rsidRPr="008A6BF6">
        <w:rPr>
          <w:rFonts w:ascii="Garamond" w:eastAsia="Times New Roman" w:hAnsi="Garamond"/>
          <w:i/>
          <w:sz w:val="28"/>
          <w:szCs w:val="28"/>
          <w:lang w:eastAsia="el-GR"/>
        </w:rPr>
        <w:t>της</w:t>
      </w:r>
      <w:r w:rsidRPr="006F5AA4">
        <w:rPr>
          <w:rFonts w:ascii="Garamond" w:eastAsia="Times New Roman" w:hAnsi="Garamond"/>
          <w:i/>
          <w:sz w:val="28"/>
          <w:szCs w:val="28"/>
          <w:lang w:eastAsia="el-GR"/>
        </w:rPr>
        <w:t xml:space="preserve"> </w:t>
      </w:r>
      <w:r>
        <w:rPr>
          <w:rFonts w:ascii="Garamond" w:eastAsia="Times New Roman" w:hAnsi="Garamond"/>
          <w:i/>
          <w:sz w:val="28"/>
          <w:szCs w:val="28"/>
          <w:lang w:eastAsia="el-GR"/>
        </w:rPr>
        <w:t>Θείας</w:t>
      </w:r>
      <w:r w:rsidRPr="006F5AA4">
        <w:rPr>
          <w:rFonts w:ascii="Garamond" w:eastAsia="Times New Roman" w:hAnsi="Garamond"/>
          <w:i/>
          <w:sz w:val="28"/>
          <w:szCs w:val="28"/>
          <w:lang w:eastAsia="el-GR"/>
        </w:rPr>
        <w:t xml:space="preserve"> </w:t>
      </w:r>
      <w:r w:rsidRPr="008A6BF6">
        <w:rPr>
          <w:rFonts w:ascii="Garamond" w:eastAsia="Times New Roman" w:hAnsi="Garamond"/>
          <w:i/>
          <w:sz w:val="28"/>
          <w:szCs w:val="28"/>
          <w:lang w:eastAsia="el-GR"/>
        </w:rPr>
        <w:t>ευχαριστίας</w:t>
      </w:r>
      <w:r w:rsidRPr="006F5AA4">
        <w:rPr>
          <w:rFonts w:ascii="Garamond" w:eastAsia="Times New Roman" w:hAnsi="Garamond"/>
          <w:sz w:val="28"/>
          <w:szCs w:val="28"/>
          <w:lang w:eastAsia="el-GR"/>
        </w:rPr>
        <w:t xml:space="preserve">), </w:t>
      </w:r>
      <w:r>
        <w:rPr>
          <w:rFonts w:ascii="Garamond" w:hAnsi="Garamond"/>
          <w:sz w:val="28"/>
          <w:szCs w:val="28"/>
        </w:rPr>
        <w:t>που</w:t>
      </w:r>
      <w:r w:rsidRPr="006F5AA4">
        <w:rPr>
          <w:rFonts w:ascii="Garamond" w:hAnsi="Garamond"/>
          <w:sz w:val="28"/>
          <w:szCs w:val="28"/>
        </w:rPr>
        <w:t xml:space="preserve"> </w:t>
      </w:r>
      <w:r w:rsidR="005464D3">
        <w:rPr>
          <w:rFonts w:ascii="Garamond" w:hAnsi="Garamond"/>
          <w:sz w:val="28"/>
          <w:szCs w:val="28"/>
        </w:rPr>
        <w:t>παρουσιάζεται</w:t>
      </w:r>
      <w:r w:rsidRPr="006F5AA4">
        <w:rPr>
          <w:rFonts w:ascii="Garamond" w:hAnsi="Garamond"/>
          <w:sz w:val="28"/>
          <w:szCs w:val="28"/>
        </w:rPr>
        <w:t xml:space="preserve"> </w:t>
      </w:r>
      <w:r>
        <w:rPr>
          <w:rFonts w:ascii="Garamond" w:hAnsi="Garamond"/>
          <w:sz w:val="28"/>
          <w:szCs w:val="28"/>
        </w:rPr>
        <w:t>για</w:t>
      </w:r>
      <w:r w:rsidRPr="006F5AA4">
        <w:rPr>
          <w:rFonts w:ascii="Garamond" w:hAnsi="Garamond"/>
          <w:sz w:val="28"/>
          <w:szCs w:val="28"/>
        </w:rPr>
        <w:t xml:space="preserve"> </w:t>
      </w:r>
      <w:r>
        <w:rPr>
          <w:rFonts w:ascii="Garamond" w:hAnsi="Garamond"/>
          <w:sz w:val="28"/>
          <w:szCs w:val="28"/>
        </w:rPr>
        <w:t>πρώτη</w:t>
      </w:r>
      <w:r w:rsidRPr="006F5AA4">
        <w:rPr>
          <w:rFonts w:ascii="Garamond" w:hAnsi="Garamond"/>
          <w:sz w:val="28"/>
          <w:szCs w:val="28"/>
        </w:rPr>
        <w:t xml:space="preserve"> </w:t>
      </w:r>
      <w:r>
        <w:rPr>
          <w:rFonts w:ascii="Garamond" w:hAnsi="Garamond"/>
          <w:sz w:val="28"/>
          <w:szCs w:val="28"/>
        </w:rPr>
        <w:t>φορά</w:t>
      </w:r>
      <w:r w:rsidRPr="006F5AA4">
        <w:rPr>
          <w:rFonts w:ascii="Garamond" w:hAnsi="Garamond"/>
          <w:sz w:val="28"/>
          <w:szCs w:val="28"/>
        </w:rPr>
        <w:t xml:space="preserve"> </w:t>
      </w:r>
      <w:r>
        <w:rPr>
          <w:rFonts w:ascii="Garamond" w:hAnsi="Garamond"/>
          <w:sz w:val="28"/>
          <w:szCs w:val="28"/>
        </w:rPr>
        <w:t>από</w:t>
      </w:r>
      <w:r w:rsidRPr="006F5AA4">
        <w:rPr>
          <w:rFonts w:ascii="Garamond" w:hAnsi="Garamond"/>
          <w:sz w:val="28"/>
          <w:szCs w:val="28"/>
        </w:rPr>
        <w:t xml:space="preserve"> </w:t>
      </w:r>
      <w:r>
        <w:rPr>
          <w:rFonts w:ascii="Garamond" w:hAnsi="Garamond"/>
          <w:sz w:val="28"/>
          <w:szCs w:val="28"/>
        </w:rPr>
        <w:t>τον</w:t>
      </w:r>
      <w:r w:rsidRPr="006F5AA4">
        <w:rPr>
          <w:rFonts w:ascii="Garamond" w:hAnsi="Garamond"/>
          <w:sz w:val="28"/>
          <w:szCs w:val="28"/>
        </w:rPr>
        <w:t xml:space="preserve"> </w:t>
      </w:r>
      <w:r>
        <w:rPr>
          <w:rFonts w:ascii="Garamond" w:hAnsi="Garamond"/>
          <w:sz w:val="28"/>
          <w:szCs w:val="28"/>
        </w:rPr>
        <w:t>θίασο</w:t>
      </w:r>
      <w:r w:rsidRPr="00141C5B">
        <w:rPr>
          <w:rFonts w:ascii="Garamond" w:hAnsi="Garamond"/>
          <w:sz w:val="28"/>
          <w:szCs w:val="28"/>
        </w:rPr>
        <w:t xml:space="preserve"> </w:t>
      </w:r>
      <w:r>
        <w:rPr>
          <w:rFonts w:ascii="Garamond" w:hAnsi="Garamond"/>
          <w:sz w:val="28"/>
          <w:szCs w:val="28"/>
          <w:lang w:val="it-IT"/>
        </w:rPr>
        <w:t>Grammatica</w:t>
      </w:r>
      <w:r w:rsidRPr="00141C5B">
        <w:rPr>
          <w:rFonts w:ascii="Garamond" w:hAnsi="Garamond"/>
          <w:sz w:val="28"/>
          <w:szCs w:val="28"/>
        </w:rPr>
        <w:t>-</w:t>
      </w:r>
      <w:r>
        <w:rPr>
          <w:rFonts w:ascii="Garamond" w:hAnsi="Garamond"/>
          <w:sz w:val="28"/>
          <w:szCs w:val="28"/>
          <w:lang w:val="it-IT"/>
        </w:rPr>
        <w:t>Ruggeri</w:t>
      </w:r>
      <w:r w:rsidRPr="00141C5B">
        <w:rPr>
          <w:rFonts w:ascii="Garamond" w:hAnsi="Garamond"/>
          <w:sz w:val="28"/>
          <w:szCs w:val="28"/>
        </w:rPr>
        <w:t xml:space="preserve"> </w:t>
      </w:r>
      <w:r>
        <w:rPr>
          <w:rFonts w:ascii="Garamond" w:hAnsi="Garamond"/>
          <w:sz w:val="28"/>
          <w:szCs w:val="28"/>
        </w:rPr>
        <w:t>στο</w:t>
      </w:r>
      <w:r w:rsidRPr="00141C5B">
        <w:rPr>
          <w:rFonts w:ascii="Garamond" w:hAnsi="Garamond"/>
          <w:sz w:val="28"/>
          <w:szCs w:val="28"/>
        </w:rPr>
        <w:t xml:space="preserve"> «</w:t>
      </w:r>
      <w:r>
        <w:rPr>
          <w:rFonts w:ascii="Garamond" w:hAnsi="Garamond"/>
          <w:sz w:val="28"/>
          <w:szCs w:val="28"/>
          <w:lang w:val="it-IT"/>
        </w:rPr>
        <w:t>Teatro</w:t>
      </w:r>
      <w:r w:rsidRPr="00141C5B">
        <w:rPr>
          <w:rFonts w:ascii="Garamond" w:hAnsi="Garamond"/>
          <w:sz w:val="28"/>
          <w:szCs w:val="28"/>
        </w:rPr>
        <w:t xml:space="preserve"> </w:t>
      </w:r>
      <w:r>
        <w:rPr>
          <w:rFonts w:ascii="Garamond" w:hAnsi="Garamond"/>
          <w:sz w:val="28"/>
          <w:szCs w:val="28"/>
          <w:lang w:val="it-IT"/>
        </w:rPr>
        <w:t>Alfieri</w:t>
      </w:r>
      <w:r w:rsidRPr="00141C5B">
        <w:rPr>
          <w:rFonts w:ascii="Garamond" w:hAnsi="Garamond"/>
          <w:sz w:val="28"/>
          <w:szCs w:val="28"/>
        </w:rPr>
        <w:t xml:space="preserve">» </w:t>
      </w:r>
      <w:r>
        <w:rPr>
          <w:rFonts w:ascii="Garamond" w:hAnsi="Garamond"/>
          <w:sz w:val="28"/>
          <w:szCs w:val="28"/>
        </w:rPr>
        <w:t>του</w:t>
      </w:r>
      <w:r w:rsidRPr="00141C5B">
        <w:rPr>
          <w:rFonts w:ascii="Garamond" w:hAnsi="Garamond"/>
          <w:sz w:val="28"/>
          <w:szCs w:val="28"/>
        </w:rPr>
        <w:t xml:space="preserve"> </w:t>
      </w:r>
      <w:r>
        <w:rPr>
          <w:rFonts w:ascii="Garamond" w:hAnsi="Garamond"/>
          <w:sz w:val="28"/>
          <w:szCs w:val="28"/>
        </w:rPr>
        <w:t>Τορίνου</w:t>
      </w:r>
      <w:r w:rsidRPr="00141C5B">
        <w:rPr>
          <w:rFonts w:ascii="Garamond" w:hAnsi="Garamond"/>
          <w:sz w:val="28"/>
          <w:szCs w:val="28"/>
        </w:rPr>
        <w:t xml:space="preserve"> </w:t>
      </w:r>
      <w:r>
        <w:rPr>
          <w:rFonts w:ascii="Garamond" w:hAnsi="Garamond"/>
          <w:sz w:val="28"/>
          <w:szCs w:val="28"/>
        </w:rPr>
        <w:t>την</w:t>
      </w:r>
      <w:r w:rsidRPr="00141C5B">
        <w:rPr>
          <w:rFonts w:ascii="Garamond" w:hAnsi="Garamond"/>
          <w:sz w:val="28"/>
          <w:szCs w:val="28"/>
        </w:rPr>
        <w:t xml:space="preserve"> 16</w:t>
      </w:r>
      <w:r w:rsidRPr="003E22DD">
        <w:rPr>
          <w:rFonts w:ascii="Garamond" w:hAnsi="Garamond"/>
          <w:sz w:val="28"/>
          <w:szCs w:val="28"/>
          <w:vertAlign w:val="superscript"/>
        </w:rPr>
        <w:t>η</w:t>
      </w:r>
      <w:r w:rsidRPr="00141C5B">
        <w:rPr>
          <w:rFonts w:ascii="Garamond" w:hAnsi="Garamond"/>
          <w:sz w:val="28"/>
          <w:szCs w:val="28"/>
        </w:rPr>
        <w:t xml:space="preserve"> </w:t>
      </w:r>
      <w:r>
        <w:rPr>
          <w:rFonts w:ascii="Garamond" w:hAnsi="Garamond"/>
          <w:sz w:val="28"/>
          <w:szCs w:val="28"/>
        </w:rPr>
        <w:t>Μαρτίου</w:t>
      </w:r>
      <w:r w:rsidRPr="00141C5B">
        <w:rPr>
          <w:rFonts w:ascii="Garamond" w:hAnsi="Garamond"/>
          <w:sz w:val="28"/>
          <w:szCs w:val="28"/>
        </w:rPr>
        <w:t xml:space="preserve"> </w:t>
      </w:r>
      <w:r>
        <w:rPr>
          <w:rFonts w:ascii="Garamond" w:hAnsi="Garamond"/>
          <w:sz w:val="28"/>
          <w:szCs w:val="28"/>
        </w:rPr>
        <w:t>του</w:t>
      </w:r>
      <w:r w:rsidRPr="00141C5B">
        <w:rPr>
          <w:rFonts w:ascii="Garamond" w:hAnsi="Garamond"/>
          <w:sz w:val="28"/>
          <w:szCs w:val="28"/>
        </w:rPr>
        <w:t xml:space="preserve"> 1906</w:t>
      </w:r>
      <w:r w:rsidR="006F5AA4">
        <w:rPr>
          <w:rFonts w:ascii="Garamond" w:hAnsi="Garamond"/>
          <w:sz w:val="28"/>
          <w:szCs w:val="28"/>
        </w:rPr>
        <w:t>. Τέλος,</w:t>
      </w:r>
      <w:r w:rsidR="005464D3">
        <w:rPr>
          <w:rFonts w:ascii="Garamond" w:hAnsi="Garamond"/>
          <w:sz w:val="28"/>
          <w:szCs w:val="28"/>
        </w:rPr>
        <w:t xml:space="preserve"> </w:t>
      </w:r>
      <w:r>
        <w:rPr>
          <w:rFonts w:ascii="Garamond" w:hAnsi="Garamond"/>
          <w:sz w:val="28"/>
          <w:szCs w:val="28"/>
        </w:rPr>
        <w:t xml:space="preserve">το </w:t>
      </w:r>
      <w:r w:rsidRPr="00667BF3">
        <w:rPr>
          <w:rFonts w:ascii="Garamond" w:hAnsi="Garamond"/>
          <w:i/>
          <w:sz w:val="28"/>
          <w:szCs w:val="28"/>
          <w:lang w:val="it-IT"/>
        </w:rPr>
        <w:t>I</w:t>
      </w:r>
      <w:r w:rsidRPr="008A6BF6">
        <w:rPr>
          <w:rFonts w:ascii="Garamond" w:hAnsi="Garamond"/>
          <w:i/>
          <w:sz w:val="28"/>
          <w:szCs w:val="28"/>
        </w:rPr>
        <w:t xml:space="preserve"> </w:t>
      </w:r>
      <w:r w:rsidRPr="00667BF3">
        <w:rPr>
          <w:rFonts w:ascii="Garamond" w:hAnsi="Garamond"/>
          <w:i/>
          <w:sz w:val="28"/>
          <w:szCs w:val="28"/>
          <w:lang w:val="it-IT"/>
        </w:rPr>
        <w:t>barbar</w:t>
      </w:r>
      <w:r w:rsidRPr="008A6BF6">
        <w:rPr>
          <w:rFonts w:ascii="Garamond" w:hAnsi="Garamond"/>
          <w:i/>
          <w:sz w:val="28"/>
          <w:szCs w:val="28"/>
        </w:rPr>
        <w:t>ò,</w:t>
      </w:r>
      <w:r w:rsidR="006F5AA4">
        <w:rPr>
          <w:rStyle w:val="a7"/>
          <w:rFonts w:ascii="Garamond" w:hAnsi="Garamond"/>
          <w:sz w:val="28"/>
          <w:szCs w:val="28"/>
          <w:lang w:val="it-IT"/>
        </w:rPr>
        <w:footnoteReference w:id="1498"/>
      </w:r>
      <w:r w:rsidR="006F5AA4" w:rsidRPr="008A6BF6">
        <w:rPr>
          <w:rFonts w:ascii="Garamond" w:hAnsi="Garamond"/>
          <w:sz w:val="28"/>
          <w:szCs w:val="28"/>
        </w:rPr>
        <w:t xml:space="preserve"> </w:t>
      </w:r>
      <w:r w:rsidRPr="008A6BF6">
        <w:rPr>
          <w:rFonts w:ascii="Garamond" w:hAnsi="Garamond"/>
          <w:i/>
          <w:sz w:val="28"/>
          <w:szCs w:val="28"/>
        </w:rPr>
        <w:t xml:space="preserve"> </w:t>
      </w:r>
      <w:r w:rsidRPr="008A6BF6">
        <w:rPr>
          <w:rFonts w:ascii="Garamond" w:hAnsi="Garamond"/>
          <w:sz w:val="28"/>
          <w:szCs w:val="28"/>
        </w:rPr>
        <w:t>ένας πρόλογος και 4 πράξεις, (</w:t>
      </w:r>
      <w:r w:rsidRPr="008A6BF6">
        <w:rPr>
          <w:rFonts w:ascii="Garamond" w:eastAsia="Times New Roman" w:hAnsi="Garamond"/>
          <w:i/>
          <w:sz w:val="28"/>
          <w:szCs w:val="28"/>
          <w:lang w:eastAsia="el-GR"/>
        </w:rPr>
        <w:t>Οι βαρβαρό</w:t>
      </w:r>
      <w:r w:rsidRPr="008A6BF6">
        <w:rPr>
          <w:rFonts w:ascii="Garamond" w:eastAsia="Times New Roman" w:hAnsi="Garamond"/>
          <w:sz w:val="28"/>
          <w:szCs w:val="28"/>
          <w:lang w:eastAsia="el-GR"/>
        </w:rPr>
        <w:t xml:space="preserve">), </w:t>
      </w:r>
      <w:r>
        <w:rPr>
          <w:rFonts w:ascii="Garamond" w:hAnsi="Garamond"/>
          <w:sz w:val="28"/>
          <w:szCs w:val="28"/>
        </w:rPr>
        <w:t>που</w:t>
      </w:r>
      <w:r w:rsidRPr="008A6BF6">
        <w:rPr>
          <w:rFonts w:ascii="Garamond" w:hAnsi="Garamond"/>
          <w:sz w:val="28"/>
          <w:szCs w:val="28"/>
        </w:rPr>
        <w:t xml:space="preserve"> </w:t>
      </w:r>
      <w:r>
        <w:rPr>
          <w:rFonts w:ascii="Garamond" w:hAnsi="Garamond"/>
          <w:sz w:val="28"/>
          <w:szCs w:val="28"/>
        </w:rPr>
        <w:t>ανεβαίνει</w:t>
      </w:r>
      <w:r w:rsidRPr="008A6BF6">
        <w:rPr>
          <w:rFonts w:ascii="Garamond" w:hAnsi="Garamond"/>
          <w:sz w:val="28"/>
          <w:szCs w:val="28"/>
        </w:rPr>
        <w:t xml:space="preserve"> </w:t>
      </w:r>
      <w:r>
        <w:rPr>
          <w:rFonts w:ascii="Garamond" w:hAnsi="Garamond"/>
          <w:sz w:val="28"/>
          <w:szCs w:val="28"/>
        </w:rPr>
        <w:t>για</w:t>
      </w:r>
      <w:r w:rsidRPr="008A6BF6">
        <w:rPr>
          <w:rFonts w:ascii="Garamond" w:hAnsi="Garamond"/>
          <w:sz w:val="28"/>
          <w:szCs w:val="28"/>
        </w:rPr>
        <w:t xml:space="preserve"> </w:t>
      </w:r>
      <w:r>
        <w:rPr>
          <w:rFonts w:ascii="Garamond" w:hAnsi="Garamond"/>
          <w:sz w:val="28"/>
          <w:szCs w:val="28"/>
        </w:rPr>
        <w:t>πρώτη</w:t>
      </w:r>
      <w:r w:rsidRPr="008A6BF6">
        <w:rPr>
          <w:rFonts w:ascii="Garamond" w:hAnsi="Garamond"/>
          <w:sz w:val="28"/>
          <w:szCs w:val="28"/>
        </w:rPr>
        <w:t xml:space="preserve"> </w:t>
      </w:r>
      <w:r>
        <w:rPr>
          <w:rFonts w:ascii="Garamond" w:hAnsi="Garamond"/>
          <w:sz w:val="28"/>
          <w:szCs w:val="28"/>
        </w:rPr>
        <w:t>φορά</w:t>
      </w:r>
      <w:r w:rsidRPr="008A6BF6">
        <w:rPr>
          <w:rFonts w:ascii="Garamond" w:hAnsi="Garamond"/>
          <w:sz w:val="28"/>
          <w:szCs w:val="28"/>
        </w:rPr>
        <w:t xml:space="preserve"> </w:t>
      </w:r>
      <w:r>
        <w:rPr>
          <w:rFonts w:ascii="Garamond" w:hAnsi="Garamond"/>
          <w:sz w:val="28"/>
          <w:szCs w:val="28"/>
        </w:rPr>
        <w:t>στο</w:t>
      </w:r>
      <w:r w:rsidRPr="008A6BF6">
        <w:rPr>
          <w:rFonts w:ascii="Garamond" w:hAnsi="Garamond"/>
          <w:sz w:val="28"/>
          <w:szCs w:val="28"/>
        </w:rPr>
        <w:t xml:space="preserve"> «</w:t>
      </w:r>
      <w:r>
        <w:rPr>
          <w:rFonts w:ascii="Garamond" w:hAnsi="Garamond"/>
          <w:sz w:val="28"/>
          <w:szCs w:val="28"/>
          <w:lang w:val="it-IT"/>
        </w:rPr>
        <w:t>Teatro</w:t>
      </w:r>
      <w:r w:rsidRPr="008A6BF6">
        <w:rPr>
          <w:rFonts w:ascii="Garamond" w:hAnsi="Garamond"/>
          <w:sz w:val="28"/>
          <w:szCs w:val="28"/>
        </w:rPr>
        <w:t xml:space="preserve"> </w:t>
      </w:r>
      <w:r>
        <w:rPr>
          <w:rFonts w:ascii="Garamond" w:hAnsi="Garamond"/>
          <w:sz w:val="28"/>
          <w:szCs w:val="28"/>
          <w:lang w:val="it-IT"/>
        </w:rPr>
        <w:t>Manzoni</w:t>
      </w:r>
      <w:r w:rsidRPr="008A6BF6">
        <w:rPr>
          <w:rFonts w:ascii="Garamond" w:hAnsi="Garamond"/>
          <w:sz w:val="28"/>
          <w:szCs w:val="28"/>
        </w:rPr>
        <w:t xml:space="preserve">» </w:t>
      </w:r>
      <w:r>
        <w:rPr>
          <w:rFonts w:ascii="Garamond" w:hAnsi="Garamond"/>
          <w:sz w:val="28"/>
          <w:szCs w:val="28"/>
        </w:rPr>
        <w:t>του</w:t>
      </w:r>
      <w:r w:rsidRPr="008A6BF6">
        <w:rPr>
          <w:rFonts w:ascii="Garamond" w:hAnsi="Garamond"/>
          <w:sz w:val="28"/>
          <w:szCs w:val="28"/>
        </w:rPr>
        <w:t xml:space="preserve"> </w:t>
      </w:r>
      <w:r>
        <w:rPr>
          <w:rFonts w:ascii="Garamond" w:hAnsi="Garamond"/>
          <w:sz w:val="28"/>
          <w:szCs w:val="28"/>
        </w:rPr>
        <w:t>Μιλάνου</w:t>
      </w:r>
      <w:r w:rsidRPr="008A6BF6">
        <w:rPr>
          <w:rFonts w:ascii="Garamond" w:hAnsi="Garamond"/>
          <w:sz w:val="28"/>
          <w:szCs w:val="28"/>
        </w:rPr>
        <w:t xml:space="preserve"> </w:t>
      </w:r>
      <w:r>
        <w:rPr>
          <w:rFonts w:ascii="Garamond" w:hAnsi="Garamond"/>
          <w:sz w:val="28"/>
          <w:szCs w:val="28"/>
        </w:rPr>
        <w:t>από</w:t>
      </w:r>
      <w:r w:rsidRPr="008A6BF6">
        <w:rPr>
          <w:rFonts w:ascii="Garamond" w:hAnsi="Garamond"/>
          <w:sz w:val="28"/>
          <w:szCs w:val="28"/>
        </w:rPr>
        <w:t xml:space="preserve"> </w:t>
      </w:r>
      <w:r>
        <w:rPr>
          <w:rFonts w:ascii="Garamond" w:hAnsi="Garamond"/>
          <w:sz w:val="28"/>
          <w:szCs w:val="28"/>
        </w:rPr>
        <w:t>τον</w:t>
      </w:r>
      <w:r w:rsidRPr="008A6BF6">
        <w:rPr>
          <w:rFonts w:ascii="Garamond" w:hAnsi="Garamond"/>
          <w:sz w:val="28"/>
          <w:szCs w:val="28"/>
        </w:rPr>
        <w:t xml:space="preserve"> </w:t>
      </w:r>
      <w:r>
        <w:rPr>
          <w:rFonts w:ascii="Garamond" w:hAnsi="Garamond"/>
          <w:sz w:val="28"/>
          <w:szCs w:val="28"/>
        </w:rPr>
        <w:t>θίασο</w:t>
      </w:r>
      <w:r w:rsidRPr="008A6BF6">
        <w:rPr>
          <w:rFonts w:ascii="Garamond" w:hAnsi="Garamond"/>
          <w:sz w:val="28"/>
          <w:szCs w:val="28"/>
        </w:rPr>
        <w:t xml:space="preserve"> </w:t>
      </w:r>
      <w:r>
        <w:rPr>
          <w:rFonts w:ascii="Garamond" w:hAnsi="Garamond"/>
          <w:sz w:val="28"/>
          <w:szCs w:val="28"/>
        </w:rPr>
        <w:t>του</w:t>
      </w:r>
      <w:r w:rsidRPr="008A6BF6">
        <w:rPr>
          <w:rFonts w:ascii="Garamond" w:hAnsi="Garamond"/>
          <w:sz w:val="28"/>
          <w:szCs w:val="28"/>
        </w:rPr>
        <w:t xml:space="preserve"> </w:t>
      </w:r>
      <w:r>
        <w:rPr>
          <w:rFonts w:ascii="Garamond" w:hAnsi="Garamond"/>
          <w:sz w:val="28"/>
          <w:szCs w:val="28"/>
          <w:lang w:val="it-IT"/>
        </w:rPr>
        <w:t>Ermete</w:t>
      </w:r>
      <w:r w:rsidRPr="008A6BF6">
        <w:rPr>
          <w:rFonts w:ascii="Garamond" w:hAnsi="Garamond"/>
          <w:sz w:val="28"/>
          <w:szCs w:val="28"/>
        </w:rPr>
        <w:t xml:space="preserve"> </w:t>
      </w:r>
      <w:r>
        <w:rPr>
          <w:rFonts w:ascii="Garamond" w:hAnsi="Garamond"/>
          <w:sz w:val="28"/>
          <w:szCs w:val="28"/>
          <w:lang w:val="it-IT"/>
        </w:rPr>
        <w:t>Novelli</w:t>
      </w:r>
      <w:r w:rsidRPr="008A6BF6">
        <w:rPr>
          <w:rFonts w:ascii="Garamond" w:hAnsi="Garamond"/>
          <w:sz w:val="28"/>
          <w:szCs w:val="28"/>
        </w:rPr>
        <w:t xml:space="preserve"> </w:t>
      </w:r>
      <w:r>
        <w:rPr>
          <w:rFonts w:ascii="Garamond" w:hAnsi="Garamond"/>
          <w:sz w:val="28"/>
          <w:szCs w:val="28"/>
        </w:rPr>
        <w:t>την</w:t>
      </w:r>
      <w:r w:rsidRPr="008A6BF6">
        <w:rPr>
          <w:rFonts w:ascii="Garamond" w:hAnsi="Garamond"/>
          <w:sz w:val="28"/>
          <w:szCs w:val="28"/>
        </w:rPr>
        <w:t xml:space="preserve"> 25</w:t>
      </w:r>
      <w:r w:rsidRPr="009665F0">
        <w:rPr>
          <w:rFonts w:ascii="Garamond" w:hAnsi="Garamond"/>
          <w:sz w:val="28"/>
          <w:szCs w:val="28"/>
          <w:vertAlign w:val="superscript"/>
        </w:rPr>
        <w:t>η</w:t>
      </w:r>
      <w:r w:rsidRPr="008A6BF6">
        <w:rPr>
          <w:rFonts w:ascii="Garamond" w:hAnsi="Garamond"/>
          <w:sz w:val="28"/>
          <w:szCs w:val="28"/>
        </w:rPr>
        <w:t xml:space="preserve"> </w:t>
      </w:r>
      <w:r>
        <w:rPr>
          <w:rFonts w:ascii="Garamond" w:hAnsi="Garamond"/>
          <w:sz w:val="28"/>
          <w:szCs w:val="28"/>
        </w:rPr>
        <w:t>Φεβρουαρίου</w:t>
      </w:r>
      <w:r w:rsidRPr="008A6BF6">
        <w:rPr>
          <w:rFonts w:ascii="Garamond" w:hAnsi="Garamond"/>
          <w:sz w:val="28"/>
          <w:szCs w:val="28"/>
        </w:rPr>
        <w:t xml:space="preserve"> </w:t>
      </w:r>
      <w:r>
        <w:rPr>
          <w:rFonts w:ascii="Garamond" w:hAnsi="Garamond"/>
          <w:sz w:val="28"/>
          <w:szCs w:val="28"/>
        </w:rPr>
        <w:t>του</w:t>
      </w:r>
      <w:r w:rsidRPr="008A6BF6">
        <w:rPr>
          <w:rFonts w:ascii="Garamond" w:hAnsi="Garamond"/>
          <w:sz w:val="28"/>
          <w:szCs w:val="28"/>
        </w:rPr>
        <w:t xml:space="preserve"> 1890</w:t>
      </w:r>
      <w:r>
        <w:rPr>
          <w:rFonts w:ascii="Garamond" w:hAnsi="Garamond"/>
          <w:sz w:val="28"/>
          <w:szCs w:val="28"/>
        </w:rPr>
        <w:t>.</w:t>
      </w:r>
      <w:r w:rsidRPr="008A6BF6">
        <w:rPr>
          <w:rFonts w:ascii="Garamond" w:hAnsi="Garamond"/>
          <w:sz w:val="28"/>
          <w:szCs w:val="28"/>
        </w:rPr>
        <w:t xml:space="preserve"> </w:t>
      </w:r>
    </w:p>
    <w:p w:rsidR="00CC0757" w:rsidRDefault="00CC0757" w:rsidP="00D42008">
      <w:pPr>
        <w:spacing w:after="0"/>
        <w:jc w:val="both"/>
        <w:rPr>
          <w:rFonts w:ascii="Garamond" w:hAnsi="Garamond"/>
          <w:sz w:val="28"/>
          <w:szCs w:val="28"/>
        </w:rPr>
      </w:pPr>
    </w:p>
    <w:p w:rsidR="00CC0757" w:rsidRPr="000927FE" w:rsidRDefault="00CC0757" w:rsidP="00D42008">
      <w:pPr>
        <w:spacing w:after="0"/>
        <w:jc w:val="both"/>
        <w:rPr>
          <w:rFonts w:ascii="Garamond" w:hAnsi="Garamond"/>
          <w:sz w:val="28"/>
          <w:szCs w:val="28"/>
        </w:rPr>
      </w:pPr>
    </w:p>
    <w:p w:rsidR="00082CA3" w:rsidRPr="0067417F" w:rsidRDefault="0095622D" w:rsidP="00082CA3">
      <w:pPr>
        <w:spacing w:after="0"/>
        <w:jc w:val="both"/>
        <w:rPr>
          <w:rFonts w:ascii="Garamond" w:hAnsi="Garamond"/>
          <w:b/>
          <w:i/>
          <w:sz w:val="28"/>
          <w:szCs w:val="28"/>
          <w:u w:val="single"/>
        </w:rPr>
      </w:pPr>
      <w:r>
        <w:rPr>
          <w:rFonts w:ascii="Garamond" w:hAnsi="Garamond"/>
          <w:b/>
          <w:sz w:val="28"/>
          <w:szCs w:val="28"/>
          <w:u w:val="single"/>
        </w:rPr>
        <w:lastRenderedPageBreak/>
        <w:t>2.11</w:t>
      </w:r>
      <w:r w:rsidR="00082CA3">
        <w:rPr>
          <w:rFonts w:ascii="Garamond" w:hAnsi="Garamond"/>
          <w:b/>
          <w:sz w:val="28"/>
          <w:szCs w:val="28"/>
          <w:u w:val="single"/>
        </w:rPr>
        <w:t>.2</w:t>
      </w:r>
      <w:r w:rsidR="00082CA3" w:rsidRPr="00EB1798">
        <w:rPr>
          <w:rFonts w:ascii="Garamond" w:hAnsi="Garamond"/>
          <w:b/>
          <w:sz w:val="28"/>
          <w:szCs w:val="28"/>
          <w:u w:val="single"/>
        </w:rPr>
        <w:t xml:space="preserve">. </w:t>
      </w:r>
      <w:r w:rsidR="00082CA3" w:rsidRPr="00D56D52">
        <w:rPr>
          <w:rFonts w:ascii="Garamond" w:hAnsi="Garamond"/>
          <w:b/>
          <w:i/>
          <w:sz w:val="28"/>
          <w:szCs w:val="28"/>
          <w:u w:val="single"/>
        </w:rPr>
        <w:t>Οι άτιμοι</w:t>
      </w:r>
    </w:p>
    <w:p w:rsidR="00082CA3" w:rsidRDefault="00082CA3" w:rsidP="00082CA3">
      <w:pPr>
        <w:spacing w:after="0"/>
        <w:jc w:val="both"/>
        <w:rPr>
          <w:rFonts w:ascii="Garamond" w:hAnsi="Garamond"/>
          <w:sz w:val="28"/>
          <w:szCs w:val="28"/>
        </w:rPr>
      </w:pPr>
    </w:p>
    <w:p w:rsidR="00082CA3" w:rsidRDefault="00082CA3" w:rsidP="00082CA3">
      <w:pPr>
        <w:spacing w:after="0"/>
        <w:jc w:val="both"/>
        <w:rPr>
          <w:rFonts w:ascii="Garamond" w:hAnsi="Garamond"/>
          <w:sz w:val="28"/>
          <w:szCs w:val="28"/>
        </w:rPr>
      </w:pPr>
      <w:r>
        <w:rPr>
          <w:rFonts w:ascii="Garamond" w:hAnsi="Garamond"/>
          <w:sz w:val="28"/>
          <w:szCs w:val="28"/>
        </w:rPr>
        <w:t xml:space="preserve">  Το τρίπρακτο έργο </w:t>
      </w:r>
      <w:r w:rsidRPr="00EB1798">
        <w:rPr>
          <w:rFonts w:ascii="Garamond" w:hAnsi="Garamond"/>
          <w:i/>
          <w:sz w:val="28"/>
          <w:szCs w:val="28"/>
        </w:rPr>
        <w:t>Οι άτιμοι</w:t>
      </w:r>
      <w:r w:rsidRPr="00A07F3D">
        <w:rPr>
          <w:rStyle w:val="a7"/>
          <w:rFonts w:ascii="Garamond" w:hAnsi="Garamond"/>
          <w:sz w:val="28"/>
          <w:szCs w:val="28"/>
        </w:rPr>
        <w:footnoteReference w:id="1499"/>
      </w:r>
      <w:r w:rsidRPr="00A07F3D">
        <w:rPr>
          <w:rFonts w:ascii="Garamond" w:hAnsi="Garamond"/>
          <w:sz w:val="28"/>
          <w:szCs w:val="28"/>
        </w:rPr>
        <w:t xml:space="preserve"> </w:t>
      </w:r>
      <w:r>
        <w:rPr>
          <w:rFonts w:ascii="Garamond" w:hAnsi="Garamond"/>
          <w:sz w:val="28"/>
          <w:szCs w:val="28"/>
        </w:rPr>
        <w:t>που γράφεται το 1892, αφορά στην κατάλυση των κοινωνικών θεσμών και, πιο ειδικά, των αξιών που διέπουν τη μεγαλοαστική και αστική τάξη.</w:t>
      </w:r>
      <w:r w:rsidRPr="00A07F3D">
        <w:rPr>
          <w:rFonts w:ascii="Garamond" w:hAnsi="Garamond"/>
          <w:sz w:val="28"/>
          <w:szCs w:val="28"/>
        </w:rPr>
        <w:t xml:space="preserve"> </w:t>
      </w:r>
      <w:r>
        <w:rPr>
          <w:rFonts w:ascii="Garamond" w:hAnsi="Garamond"/>
          <w:sz w:val="28"/>
          <w:szCs w:val="28"/>
        </w:rPr>
        <w:t xml:space="preserve">Ο Κάρλο Μορέτι είναι ένας έντιμος τραπεζικός που βιώνει τις συνέπειες της ανέντιμης ζωής της συζύγου του. Ο θάνατος του Σιγισμόνδου, του διευθυντή της τράπεζας στην οποία εργάζεται ο Κάρλο, φέρνει στην επιφάνεια την ανήθικη σχέση του πρώτου με την Ελίζα, τη σύζυγο του δεύτερου. Τα γεγονότα δείχνουν ότι ο Σιγισμόνδος υπήρξε πολύ γενναιόδωρος με την Ελίζα. Η αποκάλυψη ενός οικονομικού σκανδάλου το οποίο προκλήθηκε από έναν άλλο υπάλληλο της τράπεζας, τον Ντε Φορνάρις, ο οποίος καταδικάζεται για το οικονομικό έγκλημα που διέπραξε αλλάζοντας τα δεδομένα των λογιστικών βιβλίων προς συμφέρον του, οδηγεί τον πρωταγωνιστή στην απελπισία. Αντί να μείνει και να παλέψει για την κοινωνική του υπόληψη και την οικογένειά του, παίρνει την απόφαση να την εγκαταλείψει και να ξεκινήσει μια καινούργια ζωή σε μια άλλη πόλη, δημιουργώντας μια καινούργια οικογένεια και βάζοντας από την αρχή τα θεμέλια ακόμα και για την επαγγελματική του ζωή. </w:t>
      </w:r>
    </w:p>
    <w:p w:rsidR="00082CA3" w:rsidRDefault="00082CA3" w:rsidP="00082CA3">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Rovetta</w:t>
      </w:r>
      <w:r w:rsidRPr="00682076">
        <w:rPr>
          <w:rFonts w:ascii="Garamond" w:hAnsi="Garamond"/>
          <w:sz w:val="28"/>
          <w:szCs w:val="28"/>
        </w:rPr>
        <w:t xml:space="preserve"> </w:t>
      </w:r>
      <w:r>
        <w:rPr>
          <w:rFonts w:ascii="Garamond" w:hAnsi="Garamond"/>
          <w:sz w:val="28"/>
          <w:szCs w:val="28"/>
        </w:rPr>
        <w:t>αναλύει, μέσα από τη ζωή των ηρώων του, τις οικονομικές και κοινωνικές συνθήκες των συμπατριωτών του. Καταπιάνεται με ένα θέμα διαχρονικό, εκείνο του συμφέροντος, της κλοπής, της εκμετάλλευσης των κατωτέρων στρωμάτων προς όφελος των ανωτέρων, του ψεύδους, αλλά παράλληλα φωτίζει τις ψυχές των ανθρώπων που άλλοτε είναι αγνές, όπως ο Κάρλο, και άλλοτε στιγματισμένες από την αμαυρωμένη τους συν</w:t>
      </w:r>
      <w:r w:rsidR="009025D8">
        <w:rPr>
          <w:rFonts w:ascii="Garamond" w:hAnsi="Garamond"/>
          <w:sz w:val="28"/>
          <w:szCs w:val="28"/>
        </w:rPr>
        <w:t xml:space="preserve">είδηση. Παρ’ όλα αυτά, </w:t>
      </w:r>
      <w:r>
        <w:rPr>
          <w:rFonts w:ascii="Garamond" w:hAnsi="Garamond"/>
          <w:sz w:val="28"/>
          <w:szCs w:val="28"/>
        </w:rPr>
        <w:t xml:space="preserve">περιβάλει </w:t>
      </w:r>
      <w:r w:rsidR="009025D8">
        <w:rPr>
          <w:rFonts w:ascii="Garamond" w:hAnsi="Garamond"/>
          <w:sz w:val="28"/>
          <w:szCs w:val="28"/>
        </w:rPr>
        <w:t xml:space="preserve">τους ήρωές του </w:t>
      </w:r>
      <w:r>
        <w:rPr>
          <w:rFonts w:ascii="Garamond" w:hAnsi="Garamond"/>
          <w:sz w:val="28"/>
          <w:szCs w:val="28"/>
        </w:rPr>
        <w:t xml:space="preserve">με συμπάθεια και κατανόηση. Ο </w:t>
      </w:r>
      <w:r>
        <w:rPr>
          <w:rFonts w:ascii="Garamond" w:hAnsi="Garamond"/>
          <w:sz w:val="28"/>
          <w:szCs w:val="28"/>
          <w:lang w:val="it-IT"/>
        </w:rPr>
        <w:t>Rovetta</w:t>
      </w:r>
      <w:r w:rsidRPr="00DC463A">
        <w:rPr>
          <w:rFonts w:ascii="Garamond" w:hAnsi="Garamond"/>
          <w:sz w:val="28"/>
          <w:szCs w:val="28"/>
        </w:rPr>
        <w:t xml:space="preserve"> </w:t>
      </w:r>
      <w:r>
        <w:rPr>
          <w:rFonts w:ascii="Garamond" w:hAnsi="Garamond"/>
          <w:sz w:val="28"/>
          <w:szCs w:val="28"/>
        </w:rPr>
        <w:t>θα τολμούσαμε να πούμε ότι είναι ο κήρυκας των αιών</w:t>
      </w:r>
      <w:r w:rsidR="009025D8">
        <w:rPr>
          <w:rFonts w:ascii="Garamond" w:hAnsi="Garamond"/>
          <w:sz w:val="28"/>
          <w:szCs w:val="28"/>
        </w:rPr>
        <w:t>ι</w:t>
      </w:r>
      <w:r>
        <w:rPr>
          <w:rFonts w:ascii="Garamond" w:hAnsi="Garamond"/>
          <w:sz w:val="28"/>
          <w:szCs w:val="28"/>
        </w:rPr>
        <w:t xml:space="preserve">ων προβλημάτων που μαστίζουν τις κοινωνίες όλων των χωρών.  </w:t>
      </w:r>
    </w:p>
    <w:p w:rsidR="005B0319" w:rsidRDefault="00082CA3" w:rsidP="00082CA3">
      <w:pPr>
        <w:spacing w:after="0"/>
        <w:jc w:val="both"/>
        <w:rPr>
          <w:rFonts w:ascii="Garamond" w:hAnsi="Garamond"/>
          <w:sz w:val="28"/>
          <w:szCs w:val="28"/>
        </w:rPr>
      </w:pPr>
      <w:r>
        <w:rPr>
          <w:rFonts w:ascii="Garamond" w:hAnsi="Garamond"/>
          <w:sz w:val="28"/>
          <w:szCs w:val="28"/>
        </w:rPr>
        <w:t xml:space="preserve">  Το έργο μεταφράζεται για πρώτη φορά στη γλώσσα μας από τον Χ. Άννινο</w:t>
      </w:r>
      <w:r w:rsidRPr="000B192E">
        <w:rPr>
          <w:rFonts w:ascii="Garamond" w:hAnsi="Garamond"/>
          <w:sz w:val="28"/>
          <w:szCs w:val="28"/>
        </w:rPr>
        <w:t xml:space="preserve"> </w:t>
      </w:r>
      <w:r>
        <w:rPr>
          <w:rFonts w:ascii="Garamond" w:hAnsi="Garamond"/>
          <w:sz w:val="28"/>
          <w:szCs w:val="28"/>
        </w:rPr>
        <w:t>το 1903.</w:t>
      </w:r>
      <w:r>
        <w:rPr>
          <w:rStyle w:val="a7"/>
          <w:rFonts w:ascii="Garamond" w:hAnsi="Garamond"/>
          <w:sz w:val="28"/>
          <w:szCs w:val="28"/>
        </w:rPr>
        <w:footnoteReference w:id="1500"/>
      </w:r>
      <w:r>
        <w:rPr>
          <w:rFonts w:ascii="Garamond" w:hAnsi="Garamond"/>
          <w:sz w:val="28"/>
          <w:szCs w:val="28"/>
        </w:rPr>
        <w:t xml:space="preserve"> Ο Νικόλαος Λάσκαρης που προλογίζει το κείμενο της ελληνικής μετάφρασης, αναφέρει ότι ο </w:t>
      </w:r>
      <w:r w:rsidR="005B0319">
        <w:rPr>
          <w:rFonts w:ascii="Garamond" w:hAnsi="Garamond"/>
          <w:sz w:val="28"/>
          <w:szCs w:val="28"/>
          <w:lang w:val="en-US"/>
        </w:rPr>
        <w:t>Rovetta</w:t>
      </w:r>
      <w:r w:rsidR="005B0319" w:rsidRPr="005B0319">
        <w:rPr>
          <w:rFonts w:ascii="Garamond" w:hAnsi="Garamond"/>
          <w:sz w:val="28"/>
          <w:szCs w:val="28"/>
        </w:rPr>
        <w:t xml:space="preserve"> </w:t>
      </w:r>
      <w:r>
        <w:rPr>
          <w:rFonts w:ascii="Garamond" w:hAnsi="Garamond"/>
          <w:sz w:val="28"/>
          <w:szCs w:val="28"/>
        </w:rPr>
        <w:t xml:space="preserve">κατέχει στις μέρες του τα σκήπτρα του κοινωνικού δράματος στην Ιταλία. Επίσης αναφέρει ότι ο </w:t>
      </w:r>
      <w:r>
        <w:rPr>
          <w:rFonts w:ascii="Garamond" w:hAnsi="Garamond"/>
          <w:sz w:val="28"/>
          <w:szCs w:val="28"/>
          <w:lang w:val="it-IT"/>
        </w:rPr>
        <w:t>G</w:t>
      </w:r>
      <w:r w:rsidRPr="000B192E">
        <w:rPr>
          <w:rFonts w:ascii="Garamond" w:hAnsi="Garamond"/>
          <w:sz w:val="28"/>
          <w:szCs w:val="28"/>
        </w:rPr>
        <w:t xml:space="preserve">. </w:t>
      </w:r>
      <w:r>
        <w:rPr>
          <w:rFonts w:ascii="Garamond" w:hAnsi="Garamond"/>
          <w:sz w:val="28"/>
          <w:szCs w:val="28"/>
          <w:lang w:val="it-IT"/>
        </w:rPr>
        <w:t>Costetti</w:t>
      </w:r>
      <w:r>
        <w:rPr>
          <w:rStyle w:val="a7"/>
          <w:rFonts w:ascii="Garamond" w:hAnsi="Garamond"/>
          <w:sz w:val="28"/>
          <w:szCs w:val="28"/>
          <w:lang w:val="it-IT"/>
        </w:rPr>
        <w:footnoteReference w:id="1501"/>
      </w:r>
      <w:r w:rsidRPr="000B192E">
        <w:rPr>
          <w:rFonts w:ascii="Garamond" w:hAnsi="Garamond"/>
          <w:sz w:val="28"/>
          <w:szCs w:val="28"/>
        </w:rPr>
        <w:t xml:space="preserve"> </w:t>
      </w:r>
      <w:r>
        <w:rPr>
          <w:rFonts w:ascii="Garamond" w:hAnsi="Garamond"/>
          <w:sz w:val="28"/>
          <w:szCs w:val="28"/>
        </w:rPr>
        <w:t xml:space="preserve">πιστεύει πως ο </w:t>
      </w:r>
      <w:r>
        <w:rPr>
          <w:rFonts w:ascii="Garamond" w:hAnsi="Garamond"/>
          <w:sz w:val="28"/>
          <w:szCs w:val="28"/>
          <w:lang w:val="it-IT"/>
        </w:rPr>
        <w:t>Rovetta</w:t>
      </w:r>
      <w:r>
        <w:rPr>
          <w:rFonts w:ascii="Garamond" w:hAnsi="Garamond"/>
          <w:sz w:val="28"/>
          <w:szCs w:val="28"/>
        </w:rPr>
        <w:t xml:space="preserve"> συλλαμβάνει και εξετάζει τα μύχια της ψυχής των ηρώων του. </w:t>
      </w:r>
      <w:r w:rsidR="005B0319">
        <w:rPr>
          <w:rFonts w:ascii="Garamond" w:hAnsi="Garamond"/>
          <w:sz w:val="28"/>
          <w:szCs w:val="28"/>
        </w:rPr>
        <w:t>Σ</w:t>
      </w:r>
      <w:r>
        <w:rPr>
          <w:rFonts w:ascii="Garamond" w:hAnsi="Garamond"/>
          <w:sz w:val="28"/>
          <w:szCs w:val="28"/>
        </w:rPr>
        <w:t xml:space="preserve">ημειώνει ότι το έργο έχει βραβευτεί σε δραματικό διαγωνισμό από την ιταλική κυβέρνηση. </w:t>
      </w:r>
    </w:p>
    <w:p w:rsidR="005464BC" w:rsidRDefault="005B0319" w:rsidP="00082CA3">
      <w:pPr>
        <w:spacing w:after="0"/>
        <w:jc w:val="both"/>
        <w:rPr>
          <w:rFonts w:ascii="Garamond" w:hAnsi="Garamond"/>
          <w:sz w:val="28"/>
          <w:szCs w:val="28"/>
        </w:rPr>
      </w:pPr>
      <w:r>
        <w:rPr>
          <w:rFonts w:ascii="Garamond" w:hAnsi="Garamond"/>
          <w:sz w:val="28"/>
          <w:szCs w:val="28"/>
        </w:rPr>
        <w:lastRenderedPageBreak/>
        <w:t xml:space="preserve">  </w:t>
      </w:r>
      <w:r w:rsidR="00082CA3">
        <w:rPr>
          <w:rFonts w:ascii="Garamond" w:hAnsi="Garamond"/>
          <w:sz w:val="28"/>
          <w:szCs w:val="28"/>
        </w:rPr>
        <w:t xml:space="preserve">Η μετάφραση του Χ. Άννινου είναι γραμμένη στην καθαρεύουσα. Ο μεταφραστής δείχνει να έχει μελετήσει σε βάθος το έργο του </w:t>
      </w:r>
      <w:r w:rsidR="00082CA3">
        <w:rPr>
          <w:rFonts w:ascii="Garamond" w:hAnsi="Garamond"/>
          <w:sz w:val="28"/>
          <w:szCs w:val="28"/>
          <w:lang w:val="it-IT"/>
        </w:rPr>
        <w:t>Rovetta</w:t>
      </w:r>
      <w:r w:rsidR="00082CA3" w:rsidRPr="00DC463A">
        <w:rPr>
          <w:rFonts w:ascii="Garamond" w:hAnsi="Garamond"/>
          <w:sz w:val="28"/>
          <w:szCs w:val="28"/>
        </w:rPr>
        <w:t xml:space="preserve"> </w:t>
      </w:r>
      <w:r w:rsidR="00082CA3">
        <w:rPr>
          <w:rFonts w:ascii="Garamond" w:hAnsi="Garamond"/>
          <w:sz w:val="28"/>
          <w:szCs w:val="28"/>
        </w:rPr>
        <w:t xml:space="preserve">διότι αποδίδει με ακρίβεια την κάθε λέξη και έννοια. </w:t>
      </w:r>
      <w:r w:rsidR="003D5587">
        <w:rPr>
          <w:rFonts w:ascii="Garamond" w:hAnsi="Garamond"/>
          <w:sz w:val="28"/>
          <w:szCs w:val="28"/>
        </w:rPr>
        <w:t xml:space="preserve">Είναι απόλυτα πιστός στον συγγραφέα. Σέβεται τη διαίρεση των σκηνών και των πράξεων και δεν επιφέρει υφολογικές ή άλλους είδους αλλαγές, δεν επεμβαίνει και δεν αλλοιώνει το πρωτότυπο. </w:t>
      </w:r>
      <w:r w:rsidR="00082CA3">
        <w:rPr>
          <w:rFonts w:ascii="Garamond" w:hAnsi="Garamond"/>
          <w:sz w:val="28"/>
          <w:szCs w:val="28"/>
        </w:rPr>
        <w:t>Παρ’ όλα αυτά</w:t>
      </w:r>
      <w:r w:rsidR="00066AF7">
        <w:rPr>
          <w:rFonts w:ascii="Garamond" w:hAnsi="Garamond"/>
          <w:sz w:val="28"/>
          <w:szCs w:val="28"/>
        </w:rPr>
        <w:t>,</w:t>
      </w:r>
      <w:r w:rsidR="00082CA3">
        <w:rPr>
          <w:rFonts w:ascii="Garamond" w:hAnsi="Garamond"/>
          <w:sz w:val="28"/>
          <w:szCs w:val="28"/>
        </w:rPr>
        <w:t xml:space="preserve"> το κείμενο δεν παύει να θεωρείται πεπαλαιωμένο λόγω της γλώσσας του και να χρήζει νέας μεταφραστικής επιμέλειας. </w:t>
      </w:r>
      <w:r w:rsidR="003D5587">
        <w:rPr>
          <w:rFonts w:ascii="Garamond" w:hAnsi="Garamond"/>
          <w:sz w:val="28"/>
          <w:szCs w:val="28"/>
        </w:rPr>
        <w:t xml:space="preserve">Η μετάφραση του Άννινου δυσχεραίνει την ανάγνωση του σύγχρονου αναγνώστη διότι είναι γραμμένη σε έναν λόγο, θα λέγαμε, άλλης εποχής. </w:t>
      </w:r>
      <w:r w:rsidR="005464BC">
        <w:rPr>
          <w:rFonts w:ascii="Garamond" w:hAnsi="Garamond"/>
          <w:sz w:val="28"/>
          <w:szCs w:val="28"/>
        </w:rPr>
        <w:t xml:space="preserve">Υπάρχουν μέσα στο κείμενο λέξεις όπως: </w:t>
      </w:r>
      <w:r w:rsidR="005464BC" w:rsidRPr="005464BC">
        <w:rPr>
          <w:rFonts w:ascii="Garamond" w:hAnsi="Garamond"/>
          <w:sz w:val="28"/>
          <w:szCs w:val="28"/>
        </w:rPr>
        <w:t>“</w:t>
      </w:r>
      <w:r w:rsidR="005464BC">
        <w:rPr>
          <w:rFonts w:ascii="Garamond" w:hAnsi="Garamond"/>
          <w:sz w:val="28"/>
          <w:szCs w:val="28"/>
        </w:rPr>
        <w:t>λαιμοδέτης</w:t>
      </w:r>
      <w:r w:rsidR="005464BC" w:rsidRPr="005464BC">
        <w:rPr>
          <w:rFonts w:ascii="Garamond" w:hAnsi="Garamond"/>
          <w:sz w:val="28"/>
          <w:szCs w:val="28"/>
        </w:rPr>
        <w:t>”, “</w:t>
      </w:r>
      <w:r w:rsidR="005464BC">
        <w:rPr>
          <w:rFonts w:ascii="Garamond" w:hAnsi="Garamond"/>
          <w:sz w:val="28"/>
          <w:szCs w:val="28"/>
        </w:rPr>
        <w:t>οψωνίων</w:t>
      </w:r>
      <w:r w:rsidR="005464BC" w:rsidRPr="005464BC">
        <w:rPr>
          <w:rFonts w:ascii="Garamond" w:hAnsi="Garamond"/>
          <w:sz w:val="28"/>
          <w:szCs w:val="28"/>
        </w:rPr>
        <w:t>”, “</w:t>
      </w:r>
      <w:r w:rsidR="005464BC">
        <w:rPr>
          <w:rFonts w:ascii="Garamond" w:hAnsi="Garamond"/>
          <w:sz w:val="28"/>
          <w:szCs w:val="28"/>
        </w:rPr>
        <w:t>γελέκιον</w:t>
      </w:r>
      <w:r w:rsidR="005464BC" w:rsidRPr="005464BC">
        <w:rPr>
          <w:rFonts w:ascii="Garamond" w:hAnsi="Garamond"/>
          <w:sz w:val="28"/>
          <w:szCs w:val="28"/>
        </w:rPr>
        <w:t>”, “</w:t>
      </w:r>
      <w:r w:rsidR="005464BC">
        <w:rPr>
          <w:rFonts w:ascii="Garamond" w:hAnsi="Garamond"/>
          <w:sz w:val="28"/>
          <w:szCs w:val="28"/>
        </w:rPr>
        <w:t>ακούμβωτον</w:t>
      </w:r>
      <w:r w:rsidR="005464BC" w:rsidRPr="005464BC">
        <w:rPr>
          <w:rFonts w:ascii="Garamond" w:hAnsi="Garamond"/>
          <w:sz w:val="28"/>
          <w:szCs w:val="28"/>
        </w:rPr>
        <w:t>”, “</w:t>
      </w:r>
      <w:r w:rsidR="005464BC">
        <w:rPr>
          <w:rFonts w:ascii="Garamond" w:hAnsi="Garamond"/>
          <w:sz w:val="28"/>
          <w:szCs w:val="28"/>
        </w:rPr>
        <w:t>τράχηλον</w:t>
      </w:r>
      <w:r w:rsidR="005464BC" w:rsidRPr="005464BC">
        <w:rPr>
          <w:rFonts w:ascii="Garamond" w:hAnsi="Garamond"/>
          <w:sz w:val="28"/>
          <w:szCs w:val="28"/>
        </w:rPr>
        <w:t>”</w:t>
      </w:r>
      <w:r w:rsidR="005464BC">
        <w:rPr>
          <w:rFonts w:ascii="Garamond" w:hAnsi="Garamond"/>
          <w:sz w:val="28"/>
          <w:szCs w:val="28"/>
        </w:rPr>
        <w:t xml:space="preserve">, </w:t>
      </w:r>
      <w:r w:rsidR="005464BC" w:rsidRPr="005464BC">
        <w:rPr>
          <w:rFonts w:ascii="Garamond" w:hAnsi="Garamond"/>
          <w:sz w:val="28"/>
          <w:szCs w:val="28"/>
        </w:rPr>
        <w:t>“</w:t>
      </w:r>
      <w:r w:rsidR="005464BC">
        <w:rPr>
          <w:rFonts w:ascii="Garamond" w:hAnsi="Garamond"/>
          <w:sz w:val="28"/>
          <w:szCs w:val="28"/>
        </w:rPr>
        <w:t>αποθέτει</w:t>
      </w:r>
      <w:r w:rsidR="005464BC" w:rsidRPr="005464BC">
        <w:rPr>
          <w:rFonts w:ascii="Garamond" w:hAnsi="Garamond"/>
          <w:sz w:val="28"/>
          <w:szCs w:val="28"/>
        </w:rPr>
        <w:t>”</w:t>
      </w:r>
      <w:r w:rsidR="005464BC">
        <w:rPr>
          <w:rFonts w:ascii="Garamond" w:hAnsi="Garamond"/>
          <w:sz w:val="28"/>
          <w:szCs w:val="28"/>
        </w:rPr>
        <w:t xml:space="preserve">, </w:t>
      </w:r>
      <w:r w:rsidR="005464BC" w:rsidRPr="005464BC">
        <w:rPr>
          <w:rFonts w:ascii="Garamond" w:hAnsi="Garamond"/>
          <w:sz w:val="28"/>
          <w:szCs w:val="28"/>
        </w:rPr>
        <w:t>“</w:t>
      </w:r>
      <w:r w:rsidR="005464BC">
        <w:rPr>
          <w:rFonts w:ascii="Garamond" w:hAnsi="Garamond"/>
          <w:sz w:val="28"/>
          <w:szCs w:val="28"/>
        </w:rPr>
        <w:t>θύρα</w:t>
      </w:r>
      <w:r w:rsidR="005464BC" w:rsidRPr="005464BC">
        <w:rPr>
          <w:rFonts w:ascii="Garamond" w:hAnsi="Garamond"/>
          <w:sz w:val="28"/>
          <w:szCs w:val="28"/>
        </w:rPr>
        <w:t>”</w:t>
      </w:r>
      <w:r w:rsidR="005464BC">
        <w:rPr>
          <w:rFonts w:ascii="Garamond" w:hAnsi="Garamond"/>
          <w:sz w:val="28"/>
          <w:szCs w:val="28"/>
        </w:rPr>
        <w:t xml:space="preserve">, </w:t>
      </w:r>
      <w:r w:rsidR="005464BC" w:rsidRPr="005464BC">
        <w:rPr>
          <w:rFonts w:ascii="Garamond" w:hAnsi="Garamond"/>
          <w:sz w:val="28"/>
          <w:szCs w:val="28"/>
        </w:rPr>
        <w:t>“</w:t>
      </w:r>
      <w:r w:rsidR="005464BC">
        <w:rPr>
          <w:rFonts w:ascii="Garamond" w:hAnsi="Garamond"/>
          <w:sz w:val="28"/>
          <w:szCs w:val="28"/>
        </w:rPr>
        <w:t>βαλάντιον</w:t>
      </w:r>
      <w:r w:rsidR="005464BC" w:rsidRPr="005464BC">
        <w:rPr>
          <w:rFonts w:ascii="Garamond" w:hAnsi="Garamond"/>
          <w:sz w:val="28"/>
          <w:szCs w:val="28"/>
        </w:rPr>
        <w:t>”</w:t>
      </w:r>
      <w:r w:rsidR="005464BC">
        <w:rPr>
          <w:rFonts w:ascii="Garamond" w:hAnsi="Garamond"/>
          <w:sz w:val="28"/>
          <w:szCs w:val="28"/>
        </w:rPr>
        <w:t xml:space="preserve">, κ.α. </w:t>
      </w:r>
      <w:r w:rsidR="005464BC" w:rsidRPr="005464BC">
        <w:rPr>
          <w:rFonts w:ascii="Garamond" w:hAnsi="Garamond"/>
          <w:sz w:val="28"/>
          <w:szCs w:val="28"/>
        </w:rPr>
        <w:t xml:space="preserve">. </w:t>
      </w:r>
      <w:r w:rsidR="005464BC">
        <w:rPr>
          <w:rFonts w:ascii="Garamond" w:hAnsi="Garamond"/>
          <w:sz w:val="28"/>
          <w:szCs w:val="28"/>
        </w:rPr>
        <w:t>Οι ήρωες της μεγαλοαστικής κοινωνίας και στο ελληνικό κείμενο διατηρούν το ύφος της ομιλίας τους αναλλοίωτο:</w:t>
      </w:r>
    </w:p>
    <w:p w:rsidR="009025D8" w:rsidRDefault="009025D8" w:rsidP="00082CA3">
      <w:pPr>
        <w:spacing w:after="0"/>
        <w:jc w:val="both"/>
        <w:rPr>
          <w:rFonts w:ascii="Garamond" w:hAnsi="Garamond"/>
          <w:sz w:val="28"/>
          <w:szCs w:val="28"/>
        </w:rPr>
      </w:pP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Θηρεσία:</w:t>
      </w:r>
      <w:r>
        <w:rPr>
          <w:rFonts w:ascii="Garamond" w:hAnsi="Garamond"/>
          <w:sz w:val="28"/>
          <w:szCs w:val="28"/>
        </w:rPr>
        <w:t xml:space="preserve"> </w:t>
      </w:r>
      <w:r w:rsidRPr="005464BC">
        <w:rPr>
          <w:rFonts w:ascii="Garamond" w:hAnsi="Garamond"/>
          <w:i/>
          <w:sz w:val="28"/>
          <w:szCs w:val="28"/>
        </w:rPr>
        <w:t>Πως το κατάλαβα πως είσθε σείς!</w:t>
      </w: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Πεππίνος:</w:t>
      </w:r>
      <w:r>
        <w:rPr>
          <w:rFonts w:ascii="Garamond" w:hAnsi="Garamond"/>
          <w:sz w:val="28"/>
          <w:szCs w:val="28"/>
        </w:rPr>
        <w:t xml:space="preserve"> </w:t>
      </w:r>
      <w:r>
        <w:rPr>
          <w:rFonts w:ascii="Garamond" w:hAnsi="Garamond"/>
          <w:i/>
          <w:sz w:val="28"/>
          <w:szCs w:val="28"/>
        </w:rPr>
        <w:t>Γεια σου Θη</w:t>
      </w:r>
      <w:r w:rsidRPr="005464BC">
        <w:rPr>
          <w:rFonts w:ascii="Garamond" w:hAnsi="Garamond"/>
          <w:i/>
          <w:sz w:val="28"/>
          <w:szCs w:val="28"/>
        </w:rPr>
        <w:t>ρεσία</w:t>
      </w: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Θηρεσία:</w:t>
      </w:r>
      <w:r>
        <w:rPr>
          <w:rFonts w:ascii="Garamond" w:hAnsi="Garamond"/>
          <w:sz w:val="28"/>
          <w:szCs w:val="28"/>
        </w:rPr>
        <w:t xml:space="preserve"> </w:t>
      </w:r>
      <w:r w:rsidRPr="005464BC">
        <w:rPr>
          <w:rFonts w:ascii="Garamond" w:hAnsi="Garamond"/>
          <w:i/>
          <w:sz w:val="28"/>
          <w:szCs w:val="28"/>
        </w:rPr>
        <w:t>Εδιασκεδάσατε καλά εις την εξοχήν;</w:t>
      </w:r>
    </w:p>
    <w:p w:rsidR="005464BC" w:rsidRDefault="005464BC" w:rsidP="005464BC">
      <w:pPr>
        <w:pStyle w:val="a5"/>
        <w:numPr>
          <w:ilvl w:val="0"/>
          <w:numId w:val="22"/>
        </w:numPr>
        <w:spacing w:after="0"/>
        <w:jc w:val="both"/>
        <w:rPr>
          <w:rFonts w:ascii="Garamond" w:hAnsi="Garamond"/>
          <w:sz w:val="28"/>
          <w:szCs w:val="28"/>
        </w:rPr>
      </w:pPr>
      <w:r w:rsidRPr="00BB63F3">
        <w:rPr>
          <w:rFonts w:ascii="Garamond" w:hAnsi="Garamond"/>
          <w:b/>
          <w:sz w:val="28"/>
          <w:szCs w:val="28"/>
        </w:rPr>
        <w:t>Πεππίνος:</w:t>
      </w:r>
      <w:r>
        <w:rPr>
          <w:rFonts w:ascii="Garamond" w:hAnsi="Garamond"/>
          <w:sz w:val="28"/>
          <w:szCs w:val="28"/>
        </w:rPr>
        <w:t xml:space="preserve"> </w:t>
      </w:r>
      <w:r w:rsidRPr="005464BC">
        <w:rPr>
          <w:rFonts w:ascii="Garamond" w:hAnsi="Garamond"/>
          <w:i/>
          <w:sz w:val="28"/>
          <w:szCs w:val="28"/>
        </w:rPr>
        <w:t>Α, όχι πολύ. Είχομεν διαρκώς κακόν καιρόν.</w:t>
      </w:r>
      <w:r>
        <w:rPr>
          <w:rFonts w:ascii="Garamond" w:hAnsi="Garamond"/>
          <w:sz w:val="28"/>
          <w:szCs w:val="28"/>
        </w:rPr>
        <w:t xml:space="preserve"> (Δίδει αυτή νόμισμα τι ως φιλοδώρημα).</w:t>
      </w:r>
    </w:p>
    <w:p w:rsidR="005464BC" w:rsidRDefault="005464BC" w:rsidP="005464BC">
      <w:pPr>
        <w:pStyle w:val="a5"/>
        <w:numPr>
          <w:ilvl w:val="0"/>
          <w:numId w:val="22"/>
        </w:numPr>
        <w:spacing w:after="0"/>
        <w:jc w:val="both"/>
        <w:rPr>
          <w:rFonts w:ascii="Garamond" w:hAnsi="Garamond"/>
          <w:sz w:val="28"/>
          <w:szCs w:val="28"/>
        </w:rPr>
      </w:pPr>
      <w:r w:rsidRPr="00BB63F3">
        <w:rPr>
          <w:rFonts w:ascii="Garamond" w:hAnsi="Garamond"/>
          <w:b/>
          <w:sz w:val="28"/>
          <w:szCs w:val="28"/>
        </w:rPr>
        <w:t>Θηρεσία:</w:t>
      </w:r>
      <w:r>
        <w:rPr>
          <w:rFonts w:ascii="Garamond" w:hAnsi="Garamond"/>
          <w:sz w:val="28"/>
          <w:szCs w:val="28"/>
        </w:rPr>
        <w:t xml:space="preserve"> </w:t>
      </w:r>
      <w:r w:rsidRPr="005464BC">
        <w:rPr>
          <w:rFonts w:ascii="Garamond" w:hAnsi="Garamond"/>
          <w:i/>
          <w:sz w:val="28"/>
          <w:szCs w:val="28"/>
        </w:rPr>
        <w:t xml:space="preserve">Ω! Σας ευχαριστώ! </w:t>
      </w:r>
      <w:r w:rsidR="006D70DF" w:rsidRPr="005464BC">
        <w:rPr>
          <w:rFonts w:ascii="Garamond" w:hAnsi="Garamond"/>
          <w:i/>
          <w:sz w:val="28"/>
          <w:szCs w:val="28"/>
        </w:rPr>
        <w:t>Γιατί</w:t>
      </w:r>
      <w:r w:rsidRPr="005464BC">
        <w:rPr>
          <w:rFonts w:ascii="Garamond" w:hAnsi="Garamond"/>
          <w:i/>
          <w:sz w:val="28"/>
          <w:szCs w:val="28"/>
        </w:rPr>
        <w:t xml:space="preserve"> πειράζεσθε!</w:t>
      </w:r>
      <w:r>
        <w:rPr>
          <w:rFonts w:ascii="Garamond" w:hAnsi="Garamond"/>
          <w:sz w:val="28"/>
          <w:szCs w:val="28"/>
        </w:rPr>
        <w:t xml:space="preserve"> (Σπεύδει μετά προθυμίας και καθαρίζει μιαν έδραν την οποίαν εν καταλλήλω στιγμή προσφέρει προς τον Πεππίνον).</w:t>
      </w: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Πεππίνος:</w:t>
      </w:r>
      <w:r>
        <w:rPr>
          <w:rFonts w:ascii="Garamond" w:hAnsi="Garamond"/>
          <w:sz w:val="28"/>
          <w:szCs w:val="28"/>
        </w:rPr>
        <w:t xml:space="preserve"> (Εισέρχεται, αφαιρών βραδέως τα μάλλινα χειρόκτιά του). </w:t>
      </w:r>
      <w:r w:rsidRPr="005464BC">
        <w:rPr>
          <w:rFonts w:ascii="Garamond" w:hAnsi="Garamond"/>
          <w:i/>
          <w:sz w:val="28"/>
          <w:szCs w:val="28"/>
        </w:rPr>
        <w:t>Πώς έχετε κυρία Ελίζα;</w:t>
      </w:r>
      <w:r>
        <w:rPr>
          <w:rFonts w:ascii="Garamond" w:hAnsi="Garamond"/>
          <w:sz w:val="28"/>
          <w:szCs w:val="28"/>
        </w:rPr>
        <w:t xml:space="preserve"> (Παρατηρεί αυτήν μετά πατρικής στοργής). </w:t>
      </w:r>
      <w:r w:rsidRPr="005464BC">
        <w:rPr>
          <w:rFonts w:ascii="Garamond" w:hAnsi="Garamond"/>
          <w:i/>
          <w:sz w:val="28"/>
          <w:szCs w:val="28"/>
        </w:rPr>
        <w:t>Α!</w:t>
      </w:r>
      <w:r>
        <w:rPr>
          <w:rFonts w:ascii="Garamond" w:hAnsi="Garamond"/>
          <w:sz w:val="28"/>
          <w:szCs w:val="28"/>
        </w:rPr>
        <w:t xml:space="preserve"> </w:t>
      </w:r>
      <w:r w:rsidRPr="005464BC">
        <w:rPr>
          <w:rFonts w:ascii="Garamond" w:hAnsi="Garamond"/>
          <w:i/>
          <w:sz w:val="28"/>
          <w:szCs w:val="28"/>
        </w:rPr>
        <w:t>Εξαίρετα! Η όψιε σας βλέπω, είναι λαμπρά!</w:t>
      </w: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Ελίζα:</w:t>
      </w:r>
      <w:r>
        <w:rPr>
          <w:rFonts w:ascii="Garamond" w:hAnsi="Garamond"/>
          <w:sz w:val="28"/>
          <w:szCs w:val="28"/>
        </w:rPr>
        <w:t xml:space="preserve"> (Δεικνύουσα διά νεύματος την φιάλην του οίνου). </w:t>
      </w:r>
      <w:r w:rsidRPr="005464BC">
        <w:rPr>
          <w:rFonts w:ascii="Garamond" w:hAnsi="Garamond"/>
          <w:i/>
          <w:sz w:val="28"/>
          <w:szCs w:val="28"/>
        </w:rPr>
        <w:t>Σας ευχαριστώ διά το δώρον.</w:t>
      </w:r>
    </w:p>
    <w:p w:rsidR="005464BC" w:rsidRPr="005464BC" w:rsidRDefault="005464BC" w:rsidP="005464BC">
      <w:pPr>
        <w:pStyle w:val="a5"/>
        <w:numPr>
          <w:ilvl w:val="0"/>
          <w:numId w:val="22"/>
        </w:numPr>
        <w:spacing w:after="0"/>
        <w:jc w:val="both"/>
        <w:rPr>
          <w:rFonts w:ascii="Garamond" w:hAnsi="Garamond"/>
          <w:i/>
          <w:sz w:val="28"/>
          <w:szCs w:val="28"/>
        </w:rPr>
      </w:pPr>
      <w:r w:rsidRPr="00BB63F3">
        <w:rPr>
          <w:rFonts w:ascii="Garamond" w:hAnsi="Garamond"/>
          <w:b/>
          <w:sz w:val="28"/>
          <w:szCs w:val="28"/>
        </w:rPr>
        <w:t>Πεππίνος:</w:t>
      </w:r>
      <w:r>
        <w:rPr>
          <w:rFonts w:ascii="Garamond" w:hAnsi="Garamond"/>
          <w:sz w:val="28"/>
          <w:szCs w:val="28"/>
        </w:rPr>
        <w:t xml:space="preserve"> </w:t>
      </w:r>
      <w:r w:rsidRPr="005464BC">
        <w:rPr>
          <w:rFonts w:ascii="Garamond" w:hAnsi="Garamond"/>
          <w:i/>
          <w:sz w:val="28"/>
          <w:szCs w:val="28"/>
        </w:rPr>
        <w:t>Α! Είναι δείγμα απλώς διά τον Κάρολον. Σεις κυρία Ελίζα δεν πίνετε δυστυχώς.</w:t>
      </w:r>
    </w:p>
    <w:p w:rsidR="005464BC" w:rsidRDefault="005464BC" w:rsidP="005464BC">
      <w:pPr>
        <w:pStyle w:val="a5"/>
        <w:numPr>
          <w:ilvl w:val="0"/>
          <w:numId w:val="22"/>
        </w:numPr>
        <w:spacing w:after="0"/>
        <w:jc w:val="both"/>
        <w:rPr>
          <w:rFonts w:ascii="Garamond" w:hAnsi="Garamond"/>
          <w:sz w:val="28"/>
          <w:szCs w:val="28"/>
        </w:rPr>
      </w:pPr>
      <w:r w:rsidRPr="00BB63F3">
        <w:rPr>
          <w:rFonts w:ascii="Garamond" w:hAnsi="Garamond"/>
          <w:b/>
          <w:sz w:val="28"/>
          <w:szCs w:val="28"/>
        </w:rPr>
        <w:t>Θηρεσία:</w:t>
      </w:r>
      <w:r>
        <w:rPr>
          <w:rFonts w:ascii="Garamond" w:hAnsi="Garamond"/>
          <w:sz w:val="28"/>
          <w:szCs w:val="28"/>
        </w:rPr>
        <w:t xml:space="preserve"> </w:t>
      </w:r>
      <w:r w:rsidRPr="005464BC">
        <w:rPr>
          <w:rFonts w:ascii="Garamond" w:hAnsi="Garamond"/>
          <w:i/>
          <w:sz w:val="28"/>
          <w:szCs w:val="28"/>
        </w:rPr>
        <w:t>Απεναντίας από το δικό σας το κρασί πίνει πάντοτε η κυρία μου ένα δάχτυλο και αφού το δοκιμάση, λέγει πάντα. (Πλαταγίζουσα την γλώσσαν της). Ω, τι ωραίο που είναι!</w:t>
      </w:r>
      <w:r>
        <w:rPr>
          <w:rStyle w:val="a7"/>
          <w:rFonts w:ascii="Garamond" w:hAnsi="Garamond"/>
          <w:sz w:val="28"/>
          <w:szCs w:val="28"/>
        </w:rPr>
        <w:footnoteReference w:id="1502"/>
      </w:r>
    </w:p>
    <w:p w:rsidR="005464BC" w:rsidRDefault="005464BC" w:rsidP="005464BC">
      <w:pPr>
        <w:pStyle w:val="a5"/>
        <w:spacing w:after="0"/>
        <w:jc w:val="both"/>
        <w:rPr>
          <w:rFonts w:ascii="Garamond" w:hAnsi="Garamond"/>
          <w:sz w:val="28"/>
          <w:szCs w:val="28"/>
        </w:rPr>
      </w:pPr>
    </w:p>
    <w:p w:rsidR="00ED7DCA" w:rsidRDefault="005464BC" w:rsidP="00082CA3">
      <w:pPr>
        <w:spacing w:after="0"/>
        <w:jc w:val="both"/>
        <w:rPr>
          <w:rFonts w:ascii="Garamond" w:hAnsi="Garamond"/>
          <w:sz w:val="28"/>
          <w:szCs w:val="28"/>
        </w:rPr>
      </w:pPr>
      <w:r>
        <w:rPr>
          <w:rFonts w:ascii="Garamond" w:hAnsi="Garamond"/>
          <w:sz w:val="28"/>
          <w:szCs w:val="28"/>
        </w:rPr>
        <w:t xml:space="preserve">  </w:t>
      </w:r>
      <w:r w:rsidR="003D5587" w:rsidRPr="005464BC">
        <w:rPr>
          <w:rFonts w:ascii="Garamond" w:hAnsi="Garamond"/>
          <w:sz w:val="28"/>
          <w:szCs w:val="28"/>
        </w:rPr>
        <w:t>Πάντως έχει ενδιαφέρον διότι ο Άννινος ξέρει να χειρίζεται τον θεατρι</w:t>
      </w:r>
      <w:r w:rsidR="001D3FC2">
        <w:rPr>
          <w:rFonts w:ascii="Garamond" w:hAnsi="Garamond"/>
          <w:sz w:val="28"/>
          <w:szCs w:val="28"/>
        </w:rPr>
        <w:t xml:space="preserve">κό λόγο, να εμβαθύνει </w:t>
      </w:r>
      <w:r w:rsidR="003D5587" w:rsidRPr="005464BC">
        <w:rPr>
          <w:rFonts w:ascii="Garamond" w:hAnsi="Garamond"/>
          <w:sz w:val="28"/>
          <w:szCs w:val="28"/>
        </w:rPr>
        <w:t xml:space="preserve">στον ψυχισμό των ηρώων και να ελκύει με τις γλωσσικές του επιλογές. </w:t>
      </w:r>
    </w:p>
    <w:p w:rsidR="00082CA3" w:rsidRDefault="00ED7DCA" w:rsidP="00082CA3">
      <w:pPr>
        <w:spacing w:after="0"/>
        <w:jc w:val="both"/>
        <w:rPr>
          <w:rFonts w:ascii="Garamond" w:hAnsi="Garamond"/>
          <w:sz w:val="28"/>
          <w:szCs w:val="28"/>
        </w:rPr>
      </w:pPr>
      <w:r>
        <w:rPr>
          <w:rFonts w:ascii="Garamond" w:hAnsi="Garamond"/>
          <w:sz w:val="28"/>
          <w:szCs w:val="28"/>
        </w:rPr>
        <w:lastRenderedPageBreak/>
        <w:t xml:space="preserve">  </w:t>
      </w:r>
      <w:r w:rsidR="00082CA3" w:rsidRPr="0021163A">
        <w:rPr>
          <w:rFonts w:ascii="Garamond" w:hAnsi="Garamond"/>
          <w:i/>
          <w:sz w:val="28"/>
          <w:szCs w:val="28"/>
        </w:rPr>
        <w:t>Οι άτιμοι</w:t>
      </w:r>
      <w:r w:rsidR="00082CA3">
        <w:rPr>
          <w:rFonts w:ascii="Garamond" w:hAnsi="Garamond"/>
          <w:sz w:val="28"/>
          <w:szCs w:val="28"/>
        </w:rPr>
        <w:t xml:space="preserve"> βλέπουν τα φώτα της σκηνής για πρώτη φορά στη χώρα μας </w:t>
      </w:r>
      <w:r w:rsidR="00562F5E">
        <w:rPr>
          <w:rFonts w:ascii="Garamond" w:hAnsi="Garamond"/>
          <w:sz w:val="28"/>
          <w:szCs w:val="28"/>
        </w:rPr>
        <w:t>την 5</w:t>
      </w:r>
      <w:r w:rsidR="00562F5E" w:rsidRPr="00562F5E">
        <w:rPr>
          <w:rFonts w:ascii="Garamond" w:hAnsi="Garamond"/>
          <w:sz w:val="28"/>
          <w:szCs w:val="28"/>
          <w:vertAlign w:val="superscript"/>
        </w:rPr>
        <w:t>η</w:t>
      </w:r>
      <w:r w:rsidR="00562F5E">
        <w:rPr>
          <w:rFonts w:ascii="Garamond" w:hAnsi="Garamond"/>
          <w:sz w:val="28"/>
          <w:szCs w:val="28"/>
        </w:rPr>
        <w:t xml:space="preserve"> Οκτωβρίου του</w:t>
      </w:r>
      <w:r w:rsidR="00082CA3">
        <w:rPr>
          <w:rFonts w:ascii="Garamond" w:hAnsi="Garamond"/>
          <w:sz w:val="28"/>
          <w:szCs w:val="28"/>
        </w:rPr>
        <w:t xml:space="preserve"> 1896 από τον ιταλικό θίασο του </w:t>
      </w:r>
      <w:r w:rsidR="00082CA3">
        <w:rPr>
          <w:rFonts w:ascii="Garamond" w:hAnsi="Garamond"/>
          <w:sz w:val="28"/>
          <w:szCs w:val="28"/>
          <w:lang w:val="it-IT"/>
        </w:rPr>
        <w:t>Dominici</w:t>
      </w:r>
      <w:r w:rsidR="00562F5E">
        <w:rPr>
          <w:rFonts w:ascii="Garamond" w:hAnsi="Garamond"/>
          <w:sz w:val="28"/>
          <w:szCs w:val="28"/>
        </w:rPr>
        <w:t xml:space="preserve"> στο «Δημοτικό Θέατρο Πειραιώς»</w:t>
      </w:r>
      <w:r w:rsidR="00082CA3" w:rsidRPr="0021163A">
        <w:rPr>
          <w:rFonts w:ascii="Garamond" w:hAnsi="Garamond"/>
          <w:sz w:val="28"/>
          <w:szCs w:val="28"/>
        </w:rPr>
        <w:t>.</w:t>
      </w:r>
      <w:r w:rsidR="005C39C3">
        <w:rPr>
          <w:rStyle w:val="a7"/>
          <w:rFonts w:ascii="Garamond" w:hAnsi="Garamond"/>
          <w:sz w:val="28"/>
          <w:szCs w:val="28"/>
        </w:rPr>
        <w:footnoteReference w:id="1503"/>
      </w:r>
      <w:r w:rsidR="00082CA3">
        <w:rPr>
          <w:rFonts w:ascii="Garamond" w:hAnsi="Garamond"/>
          <w:sz w:val="28"/>
          <w:szCs w:val="28"/>
        </w:rPr>
        <w:t xml:space="preserve"> Επίσημα στην ελληνική γλώσσα παρουσιάζεται για πρώτη φορά στην Κωνσταντινούπολη στο «Θέατρον Μνηματακίων» από τον Ελληνικό Δραματικό Θίασο του Ευτ. Βονασέρα, την 6</w:t>
      </w:r>
      <w:r w:rsidR="00082CA3" w:rsidRPr="000B192E">
        <w:rPr>
          <w:rFonts w:ascii="Garamond" w:hAnsi="Garamond"/>
          <w:sz w:val="28"/>
          <w:szCs w:val="28"/>
          <w:vertAlign w:val="superscript"/>
        </w:rPr>
        <w:t>η</w:t>
      </w:r>
      <w:r w:rsidR="00082CA3">
        <w:rPr>
          <w:rFonts w:ascii="Garamond" w:hAnsi="Garamond"/>
          <w:sz w:val="28"/>
          <w:szCs w:val="28"/>
        </w:rPr>
        <w:t xml:space="preserve"> Μαρτίου του 1899, σε μετάφραση Χ. Άννινου.</w:t>
      </w:r>
      <w:r w:rsidR="00082CA3">
        <w:rPr>
          <w:rStyle w:val="a7"/>
          <w:rFonts w:ascii="Garamond" w:hAnsi="Garamond"/>
          <w:sz w:val="28"/>
          <w:szCs w:val="28"/>
        </w:rPr>
        <w:footnoteReference w:id="1504"/>
      </w:r>
      <w:r w:rsidR="00082CA3">
        <w:rPr>
          <w:rFonts w:ascii="Garamond" w:hAnsi="Garamond"/>
          <w:sz w:val="28"/>
          <w:szCs w:val="28"/>
        </w:rPr>
        <w:t xml:space="preserve">  </w:t>
      </w:r>
      <w:r w:rsidR="00CC0757">
        <w:rPr>
          <w:rFonts w:ascii="Garamond" w:hAnsi="Garamond"/>
          <w:sz w:val="28"/>
          <w:szCs w:val="28"/>
        </w:rPr>
        <w:t>Τον Σεπτέμβριο του ίδιου έτους ο θίασος του Ευ. Παντόπουλου παρουσιάζει το έργο στο θέατρο «Τσόχα».</w:t>
      </w:r>
      <w:r w:rsidR="00CC0757">
        <w:rPr>
          <w:rStyle w:val="a7"/>
          <w:rFonts w:ascii="Garamond" w:hAnsi="Garamond"/>
          <w:sz w:val="28"/>
          <w:szCs w:val="28"/>
        </w:rPr>
        <w:footnoteReference w:id="1505"/>
      </w:r>
      <w:r w:rsidR="00CC0757">
        <w:rPr>
          <w:rFonts w:ascii="Garamond" w:hAnsi="Garamond"/>
          <w:sz w:val="28"/>
          <w:szCs w:val="28"/>
        </w:rPr>
        <w:t xml:space="preserve"> </w:t>
      </w:r>
      <w:r w:rsidR="0010228C">
        <w:rPr>
          <w:rFonts w:ascii="Garamond" w:hAnsi="Garamond"/>
          <w:sz w:val="28"/>
          <w:szCs w:val="28"/>
        </w:rPr>
        <w:t>Και το 1900</w:t>
      </w:r>
      <w:r w:rsidR="0010228C">
        <w:rPr>
          <w:rStyle w:val="a7"/>
          <w:rFonts w:ascii="Garamond" w:hAnsi="Garamond"/>
          <w:sz w:val="28"/>
          <w:szCs w:val="28"/>
        </w:rPr>
        <w:footnoteReference w:id="1506"/>
      </w:r>
      <w:r w:rsidR="0010228C">
        <w:rPr>
          <w:rFonts w:ascii="Garamond" w:hAnsi="Garamond"/>
          <w:sz w:val="28"/>
          <w:szCs w:val="28"/>
        </w:rPr>
        <w:t xml:space="preserve"> είναι έτος για τους </w:t>
      </w:r>
      <w:r w:rsidR="0010228C" w:rsidRPr="0010228C">
        <w:rPr>
          <w:rFonts w:ascii="Garamond" w:hAnsi="Garamond"/>
          <w:i/>
          <w:sz w:val="28"/>
          <w:szCs w:val="28"/>
        </w:rPr>
        <w:t>Άτιμους</w:t>
      </w:r>
      <w:r w:rsidR="0010228C">
        <w:rPr>
          <w:rFonts w:ascii="Garamond" w:hAnsi="Garamond"/>
          <w:sz w:val="28"/>
          <w:szCs w:val="28"/>
        </w:rPr>
        <w:t xml:space="preserve">. Ο Πανελλήνιος δραματικός θίασος του Δημοσθένη Αλεξιάδη τους παρουσιάζει </w:t>
      </w:r>
      <w:r w:rsidR="00F11246">
        <w:rPr>
          <w:rFonts w:ascii="Garamond" w:hAnsi="Garamond"/>
          <w:sz w:val="28"/>
          <w:szCs w:val="28"/>
        </w:rPr>
        <w:t>την 24</w:t>
      </w:r>
      <w:r w:rsidR="00F11246" w:rsidRPr="00F11246">
        <w:rPr>
          <w:rFonts w:ascii="Garamond" w:hAnsi="Garamond"/>
          <w:sz w:val="28"/>
          <w:szCs w:val="28"/>
          <w:vertAlign w:val="superscript"/>
        </w:rPr>
        <w:t>η</w:t>
      </w:r>
      <w:r w:rsidR="00F11246">
        <w:rPr>
          <w:rFonts w:ascii="Garamond" w:hAnsi="Garamond"/>
          <w:sz w:val="28"/>
          <w:szCs w:val="28"/>
        </w:rPr>
        <w:t xml:space="preserve"> </w:t>
      </w:r>
      <w:r w:rsidR="0010228C">
        <w:rPr>
          <w:rFonts w:ascii="Garamond" w:hAnsi="Garamond"/>
          <w:sz w:val="28"/>
          <w:szCs w:val="28"/>
        </w:rPr>
        <w:t>Ιο</w:t>
      </w:r>
      <w:r w:rsidR="00F11246">
        <w:rPr>
          <w:rFonts w:ascii="Garamond" w:hAnsi="Garamond"/>
          <w:sz w:val="28"/>
          <w:szCs w:val="28"/>
        </w:rPr>
        <w:t>υνί</w:t>
      </w:r>
      <w:r w:rsidR="0010228C">
        <w:rPr>
          <w:rFonts w:ascii="Garamond" w:hAnsi="Garamond"/>
          <w:sz w:val="28"/>
          <w:szCs w:val="28"/>
        </w:rPr>
        <w:t>ο</w:t>
      </w:r>
      <w:r w:rsidR="00F11246">
        <w:rPr>
          <w:rFonts w:ascii="Garamond" w:hAnsi="Garamond"/>
          <w:sz w:val="28"/>
          <w:szCs w:val="28"/>
        </w:rPr>
        <w:t>υ</w:t>
      </w:r>
      <w:r w:rsidR="0010228C">
        <w:rPr>
          <w:rFonts w:ascii="Garamond" w:hAnsi="Garamond"/>
          <w:sz w:val="28"/>
          <w:szCs w:val="28"/>
        </w:rPr>
        <w:t xml:space="preserve"> στο θέατρο «Νεάπολις».</w:t>
      </w:r>
      <w:r w:rsidR="0010228C">
        <w:rPr>
          <w:rStyle w:val="a7"/>
          <w:rFonts w:ascii="Garamond" w:hAnsi="Garamond"/>
          <w:sz w:val="28"/>
          <w:szCs w:val="28"/>
        </w:rPr>
        <w:footnoteReference w:id="1507"/>
      </w:r>
    </w:p>
    <w:p w:rsidR="00082CA3" w:rsidRDefault="00082CA3" w:rsidP="00082CA3">
      <w:pPr>
        <w:spacing w:after="0"/>
        <w:jc w:val="both"/>
        <w:rPr>
          <w:rFonts w:ascii="Garamond" w:hAnsi="Garamond"/>
          <w:sz w:val="28"/>
          <w:szCs w:val="28"/>
        </w:rPr>
      </w:pPr>
      <w:r>
        <w:rPr>
          <w:rFonts w:ascii="Garamond" w:hAnsi="Garamond"/>
          <w:sz w:val="28"/>
          <w:szCs w:val="28"/>
        </w:rPr>
        <w:t xml:space="preserve">  </w:t>
      </w:r>
      <w:r w:rsidR="00CC0757">
        <w:rPr>
          <w:rFonts w:ascii="Garamond" w:hAnsi="Garamond"/>
          <w:sz w:val="28"/>
          <w:szCs w:val="28"/>
        </w:rPr>
        <w:t xml:space="preserve">Το </w:t>
      </w:r>
      <w:r>
        <w:rPr>
          <w:rFonts w:ascii="Garamond" w:hAnsi="Garamond"/>
          <w:sz w:val="28"/>
          <w:szCs w:val="28"/>
        </w:rPr>
        <w:t xml:space="preserve">έργο παρουσιάζεται </w:t>
      </w:r>
      <w:r w:rsidR="00CC0757">
        <w:rPr>
          <w:rFonts w:ascii="Garamond" w:hAnsi="Garamond"/>
          <w:sz w:val="28"/>
          <w:szCs w:val="28"/>
        </w:rPr>
        <w:t xml:space="preserve">στη συνέχεια </w:t>
      </w:r>
      <w:r w:rsidR="005C39C3">
        <w:rPr>
          <w:rFonts w:ascii="Garamond" w:hAnsi="Garamond"/>
          <w:sz w:val="28"/>
          <w:szCs w:val="28"/>
        </w:rPr>
        <w:t>την 5</w:t>
      </w:r>
      <w:r w:rsidR="005C39C3" w:rsidRPr="005C39C3">
        <w:rPr>
          <w:rFonts w:ascii="Garamond" w:hAnsi="Garamond"/>
          <w:sz w:val="28"/>
          <w:szCs w:val="28"/>
          <w:vertAlign w:val="superscript"/>
        </w:rPr>
        <w:t>η</w:t>
      </w:r>
      <w:r w:rsidR="005C39C3">
        <w:rPr>
          <w:rFonts w:ascii="Garamond" w:hAnsi="Garamond"/>
          <w:sz w:val="28"/>
          <w:szCs w:val="28"/>
        </w:rPr>
        <w:t xml:space="preserve"> Ιουλίου του 1902 στο «Θέατρο Διονυσιάδου» του Πειραιά από τον θίασο «Πανελλήνιος» του Δημ. Αλεξιάδη.</w:t>
      </w:r>
      <w:r w:rsidR="005C39C3">
        <w:rPr>
          <w:rStyle w:val="a7"/>
          <w:rFonts w:ascii="Garamond" w:hAnsi="Garamond"/>
          <w:sz w:val="28"/>
          <w:szCs w:val="28"/>
        </w:rPr>
        <w:footnoteReference w:id="1508"/>
      </w:r>
      <w:r w:rsidR="005C39C3">
        <w:rPr>
          <w:rFonts w:ascii="Garamond" w:hAnsi="Garamond"/>
          <w:sz w:val="28"/>
          <w:szCs w:val="28"/>
        </w:rPr>
        <w:t xml:space="preserve"> </w:t>
      </w:r>
      <w:r w:rsidR="00B8207E">
        <w:rPr>
          <w:rFonts w:ascii="Garamond" w:hAnsi="Garamond"/>
          <w:sz w:val="28"/>
          <w:szCs w:val="28"/>
        </w:rPr>
        <w:t xml:space="preserve">Αργότερα, </w:t>
      </w:r>
      <w:r>
        <w:rPr>
          <w:rFonts w:ascii="Garamond" w:hAnsi="Garamond"/>
          <w:sz w:val="28"/>
          <w:szCs w:val="28"/>
        </w:rPr>
        <w:t xml:space="preserve">με τον τίτλο </w:t>
      </w:r>
      <w:r w:rsidRPr="000F7507">
        <w:rPr>
          <w:rFonts w:ascii="Garamond" w:hAnsi="Garamond"/>
          <w:i/>
          <w:sz w:val="28"/>
          <w:szCs w:val="28"/>
        </w:rPr>
        <w:t>Οικογένεια Μωρέττη</w:t>
      </w:r>
      <w:r>
        <w:rPr>
          <w:rFonts w:ascii="Garamond" w:hAnsi="Garamond"/>
          <w:sz w:val="28"/>
          <w:szCs w:val="28"/>
        </w:rPr>
        <w:t xml:space="preserve">, </w:t>
      </w:r>
      <w:r w:rsidR="00B8207E">
        <w:rPr>
          <w:rFonts w:ascii="Garamond" w:hAnsi="Garamond"/>
          <w:sz w:val="28"/>
          <w:szCs w:val="28"/>
        </w:rPr>
        <w:t xml:space="preserve">παρουσιάζεται </w:t>
      </w:r>
      <w:r>
        <w:rPr>
          <w:rFonts w:ascii="Garamond" w:hAnsi="Garamond"/>
          <w:sz w:val="28"/>
          <w:szCs w:val="28"/>
        </w:rPr>
        <w:t xml:space="preserve">από τον </w:t>
      </w:r>
      <w:r w:rsidR="002C3999">
        <w:rPr>
          <w:rFonts w:ascii="Garamond" w:hAnsi="Garamond"/>
          <w:sz w:val="28"/>
          <w:szCs w:val="28"/>
        </w:rPr>
        <w:t>«</w:t>
      </w:r>
      <w:r>
        <w:rPr>
          <w:rFonts w:ascii="Garamond" w:hAnsi="Garamond"/>
          <w:sz w:val="28"/>
          <w:szCs w:val="28"/>
        </w:rPr>
        <w:t>Ελληνικό Δραματικό Θίασο</w:t>
      </w:r>
      <w:r w:rsidR="002C3999">
        <w:rPr>
          <w:rFonts w:ascii="Garamond" w:hAnsi="Garamond"/>
          <w:sz w:val="28"/>
          <w:szCs w:val="28"/>
        </w:rPr>
        <w:t>»</w:t>
      </w:r>
      <w:r>
        <w:rPr>
          <w:rFonts w:ascii="Garamond" w:hAnsi="Garamond"/>
          <w:sz w:val="28"/>
          <w:szCs w:val="28"/>
        </w:rPr>
        <w:t xml:space="preserve"> του Ευτύχιου Βονασέρα, την 23</w:t>
      </w:r>
      <w:r w:rsidRPr="000F7507">
        <w:rPr>
          <w:rFonts w:ascii="Garamond" w:hAnsi="Garamond"/>
          <w:sz w:val="28"/>
          <w:szCs w:val="28"/>
          <w:vertAlign w:val="superscript"/>
        </w:rPr>
        <w:t>η</w:t>
      </w:r>
      <w:r>
        <w:rPr>
          <w:rFonts w:ascii="Garamond" w:hAnsi="Garamond"/>
          <w:sz w:val="28"/>
          <w:szCs w:val="28"/>
        </w:rPr>
        <w:t xml:space="preserve"> Οκτωβρίου του 1904, στο «Θέατρον Ναυπλίου».</w:t>
      </w:r>
      <w:r>
        <w:rPr>
          <w:rStyle w:val="a7"/>
          <w:rFonts w:ascii="Garamond" w:hAnsi="Garamond"/>
          <w:sz w:val="28"/>
          <w:szCs w:val="28"/>
        </w:rPr>
        <w:footnoteReference w:id="1509"/>
      </w:r>
      <w:r>
        <w:rPr>
          <w:rFonts w:ascii="Garamond" w:hAnsi="Garamond"/>
          <w:sz w:val="28"/>
          <w:szCs w:val="28"/>
        </w:rPr>
        <w:t xml:space="preserve"> Ο θίασος του Ευτύχιου Βονασέρα πηγαίνει το ίδιο έτος, την 25</w:t>
      </w:r>
      <w:r w:rsidRPr="00F8646C">
        <w:rPr>
          <w:rFonts w:ascii="Garamond" w:hAnsi="Garamond"/>
          <w:sz w:val="28"/>
          <w:szCs w:val="28"/>
          <w:vertAlign w:val="superscript"/>
        </w:rPr>
        <w:t>η</w:t>
      </w:r>
      <w:r>
        <w:rPr>
          <w:rFonts w:ascii="Garamond" w:hAnsi="Garamond"/>
          <w:sz w:val="28"/>
          <w:szCs w:val="28"/>
        </w:rPr>
        <w:t xml:space="preserve"> Νοεμβρίου, στην Κέρκυρα και παρουσιάζει το έργο στο «Δημοτικό Θέατρο».</w:t>
      </w:r>
      <w:r>
        <w:rPr>
          <w:rStyle w:val="a7"/>
          <w:rFonts w:ascii="Garamond" w:hAnsi="Garamond"/>
          <w:sz w:val="28"/>
          <w:szCs w:val="28"/>
        </w:rPr>
        <w:footnoteReference w:id="1510"/>
      </w:r>
      <w:r w:rsidR="009025D8">
        <w:rPr>
          <w:rFonts w:ascii="Garamond" w:hAnsi="Garamond"/>
          <w:sz w:val="28"/>
          <w:szCs w:val="28"/>
        </w:rPr>
        <w:t xml:space="preserve">  Τον Νοέμβριο του 1905 </w:t>
      </w:r>
      <w:r>
        <w:rPr>
          <w:rFonts w:ascii="Garamond" w:hAnsi="Garamond"/>
          <w:sz w:val="28"/>
          <w:szCs w:val="28"/>
        </w:rPr>
        <w:t xml:space="preserve">παρουσιάζεται </w:t>
      </w:r>
      <w:r w:rsidR="005B0319">
        <w:rPr>
          <w:rFonts w:ascii="Garamond" w:hAnsi="Garamond"/>
          <w:sz w:val="28"/>
          <w:szCs w:val="28"/>
        </w:rPr>
        <w:t xml:space="preserve">και πάλι </w:t>
      </w:r>
      <w:r>
        <w:rPr>
          <w:rFonts w:ascii="Garamond" w:hAnsi="Garamond"/>
          <w:sz w:val="28"/>
          <w:szCs w:val="28"/>
        </w:rPr>
        <w:t>σε μετάφραση Χ. Άννινου στο «Θέατρο Απόλλων, Ξ. Αντωνιάδου» της Λάρνακας στην Κύπρο.</w:t>
      </w:r>
      <w:r>
        <w:rPr>
          <w:rStyle w:val="a7"/>
          <w:rFonts w:ascii="Garamond" w:hAnsi="Garamond"/>
          <w:sz w:val="28"/>
          <w:szCs w:val="28"/>
        </w:rPr>
        <w:footnoteReference w:id="1511"/>
      </w:r>
      <w:r>
        <w:rPr>
          <w:rFonts w:ascii="Garamond" w:hAnsi="Garamond"/>
          <w:sz w:val="28"/>
          <w:szCs w:val="28"/>
        </w:rPr>
        <w:t xml:space="preserve"> </w:t>
      </w:r>
    </w:p>
    <w:p w:rsidR="00082CA3" w:rsidRDefault="00082CA3" w:rsidP="00082CA3">
      <w:pPr>
        <w:spacing w:after="0"/>
        <w:jc w:val="both"/>
        <w:rPr>
          <w:rFonts w:ascii="Garamond" w:hAnsi="Garamond"/>
          <w:sz w:val="28"/>
          <w:szCs w:val="28"/>
        </w:rPr>
      </w:pPr>
      <w:r>
        <w:rPr>
          <w:rFonts w:ascii="Garamond" w:hAnsi="Garamond"/>
          <w:sz w:val="28"/>
          <w:szCs w:val="28"/>
        </w:rPr>
        <w:t xml:space="preserve">  Στην Αθήνα το έργο παρουσιάζει για πρώτη φορά η Αικατερίνη Βερώνη με τον </w:t>
      </w:r>
      <w:r w:rsidR="002C3999">
        <w:rPr>
          <w:rFonts w:ascii="Garamond" w:hAnsi="Garamond"/>
          <w:sz w:val="28"/>
          <w:szCs w:val="28"/>
        </w:rPr>
        <w:t>«</w:t>
      </w:r>
      <w:r>
        <w:rPr>
          <w:rFonts w:ascii="Garamond" w:hAnsi="Garamond"/>
          <w:sz w:val="28"/>
          <w:szCs w:val="28"/>
        </w:rPr>
        <w:t>Ελληνικό Δραματικό Θίασο</w:t>
      </w:r>
      <w:r w:rsidR="002C3999">
        <w:rPr>
          <w:rFonts w:ascii="Garamond" w:hAnsi="Garamond"/>
          <w:sz w:val="28"/>
          <w:szCs w:val="28"/>
        </w:rPr>
        <w:t>»</w:t>
      </w:r>
      <w:r>
        <w:rPr>
          <w:rFonts w:ascii="Garamond" w:hAnsi="Garamond"/>
          <w:sz w:val="28"/>
          <w:szCs w:val="28"/>
        </w:rPr>
        <w:t xml:space="preserve">, υπό τη διεύθυνση των Γεννάδη-Βερώνη, </w:t>
      </w:r>
      <w:r>
        <w:rPr>
          <w:rFonts w:ascii="Garamond" w:hAnsi="Garamond"/>
          <w:sz w:val="28"/>
          <w:szCs w:val="28"/>
        </w:rPr>
        <w:lastRenderedPageBreak/>
        <w:t xml:space="preserve">την </w:t>
      </w:r>
      <w:r w:rsidRPr="00A325BF">
        <w:rPr>
          <w:rFonts w:ascii="Garamond" w:hAnsi="Garamond"/>
          <w:sz w:val="28"/>
          <w:szCs w:val="28"/>
        </w:rPr>
        <w:t>19</w:t>
      </w:r>
      <w:r w:rsidRPr="00A325BF">
        <w:rPr>
          <w:rFonts w:ascii="Garamond" w:hAnsi="Garamond"/>
          <w:sz w:val="28"/>
          <w:szCs w:val="28"/>
          <w:vertAlign w:val="superscript"/>
        </w:rPr>
        <w:t>η</w:t>
      </w:r>
      <w:r w:rsidRPr="00A325BF">
        <w:rPr>
          <w:rFonts w:ascii="Garamond" w:hAnsi="Garamond"/>
          <w:sz w:val="28"/>
          <w:szCs w:val="28"/>
        </w:rPr>
        <w:t xml:space="preserve"> Νοεμβρίου του 1906</w:t>
      </w:r>
      <w:r>
        <w:rPr>
          <w:rFonts w:ascii="Garamond" w:hAnsi="Garamond"/>
          <w:sz w:val="28"/>
          <w:szCs w:val="28"/>
        </w:rPr>
        <w:t xml:space="preserve"> στο «Θέατρο Ωδείον». Ο θίασος δίνει στο έργο τον τίτλο </w:t>
      </w:r>
      <w:r w:rsidRPr="009C7E81">
        <w:rPr>
          <w:rFonts w:ascii="Garamond" w:hAnsi="Garamond"/>
          <w:i/>
          <w:sz w:val="28"/>
          <w:szCs w:val="28"/>
        </w:rPr>
        <w:t>Ελίζα Μορέττη</w:t>
      </w:r>
      <w:r>
        <w:rPr>
          <w:rFonts w:ascii="Garamond" w:hAnsi="Garamond"/>
          <w:sz w:val="28"/>
          <w:szCs w:val="28"/>
        </w:rPr>
        <w:t xml:space="preserve"> από το όνομα της πρωταγωνίστριας.</w:t>
      </w:r>
      <w:r>
        <w:rPr>
          <w:rStyle w:val="a7"/>
          <w:rFonts w:ascii="Garamond" w:hAnsi="Garamond"/>
          <w:sz w:val="28"/>
          <w:szCs w:val="28"/>
        </w:rPr>
        <w:footnoteReference w:id="1512"/>
      </w:r>
      <w:r>
        <w:rPr>
          <w:rFonts w:ascii="Garamond" w:hAnsi="Garamond"/>
          <w:sz w:val="28"/>
          <w:szCs w:val="28"/>
        </w:rPr>
        <w:t xml:space="preserve"> </w:t>
      </w:r>
      <w:r w:rsidR="007F224A">
        <w:rPr>
          <w:rFonts w:ascii="Garamond" w:hAnsi="Garamond"/>
          <w:sz w:val="28"/>
          <w:szCs w:val="28"/>
        </w:rPr>
        <w:t>Ο θίασος του Ν. Κουκούλα παρουσιάζει το έργο στο «Θέατρο Διονυσιάδου»</w:t>
      </w:r>
      <w:r w:rsidR="007F224A">
        <w:rPr>
          <w:rStyle w:val="a7"/>
          <w:rFonts w:ascii="Garamond" w:hAnsi="Garamond"/>
          <w:sz w:val="28"/>
          <w:szCs w:val="28"/>
        </w:rPr>
        <w:footnoteReference w:id="1513"/>
      </w:r>
      <w:r w:rsidR="007F224A">
        <w:rPr>
          <w:rFonts w:ascii="Garamond" w:hAnsi="Garamond"/>
          <w:sz w:val="28"/>
          <w:szCs w:val="28"/>
        </w:rPr>
        <w:t xml:space="preserve"> του Πειραιά την 20ή Ιουλίου του 1907</w:t>
      </w:r>
      <w:r w:rsidR="00D56D52" w:rsidRPr="00D56D52">
        <w:rPr>
          <w:rFonts w:ascii="Garamond" w:hAnsi="Garamond"/>
          <w:sz w:val="28"/>
          <w:szCs w:val="28"/>
        </w:rPr>
        <w:t>.</w:t>
      </w:r>
      <w:r w:rsidR="00D56D52">
        <w:rPr>
          <w:rFonts w:ascii="Garamond" w:hAnsi="Garamond"/>
          <w:sz w:val="28"/>
          <w:szCs w:val="28"/>
        </w:rPr>
        <w:t xml:space="preserve"> Το ίδιο έτος,</w:t>
      </w:r>
      <w:r w:rsidR="007F224A">
        <w:rPr>
          <w:rFonts w:ascii="Garamond" w:hAnsi="Garamond"/>
          <w:sz w:val="28"/>
          <w:szCs w:val="28"/>
        </w:rPr>
        <w:t xml:space="preserve"> και ο</w:t>
      </w:r>
      <w:r>
        <w:rPr>
          <w:rFonts w:ascii="Garamond" w:hAnsi="Garamond"/>
          <w:sz w:val="28"/>
          <w:szCs w:val="28"/>
        </w:rPr>
        <w:t xml:space="preserve"> </w:t>
      </w:r>
      <w:r w:rsidR="002C3999">
        <w:rPr>
          <w:rFonts w:ascii="Garamond" w:hAnsi="Garamond"/>
          <w:sz w:val="28"/>
          <w:szCs w:val="28"/>
        </w:rPr>
        <w:t>«</w:t>
      </w:r>
      <w:r>
        <w:rPr>
          <w:rFonts w:ascii="Garamond" w:hAnsi="Garamond"/>
          <w:sz w:val="28"/>
          <w:szCs w:val="28"/>
        </w:rPr>
        <w:t>Δραματικός Θίασος</w:t>
      </w:r>
      <w:r w:rsidR="002C3999">
        <w:rPr>
          <w:rFonts w:ascii="Garamond" w:hAnsi="Garamond"/>
          <w:sz w:val="28"/>
          <w:szCs w:val="28"/>
        </w:rPr>
        <w:t>»</w:t>
      </w:r>
      <w:r>
        <w:rPr>
          <w:rFonts w:ascii="Garamond" w:hAnsi="Garamond"/>
          <w:sz w:val="28"/>
          <w:szCs w:val="28"/>
        </w:rPr>
        <w:t>,</w:t>
      </w:r>
      <w:r w:rsidRPr="00384F4C">
        <w:rPr>
          <w:rFonts w:ascii="Garamond" w:hAnsi="Garamond"/>
          <w:sz w:val="28"/>
          <w:szCs w:val="28"/>
        </w:rPr>
        <w:t xml:space="preserve"> </w:t>
      </w:r>
      <w:r>
        <w:rPr>
          <w:rFonts w:ascii="Garamond" w:hAnsi="Garamond"/>
          <w:sz w:val="28"/>
          <w:szCs w:val="28"/>
        </w:rPr>
        <w:t xml:space="preserve">υπό τη διεύθυνση του Κωνστ. Βεντούρα, παρουσιάζει τους </w:t>
      </w:r>
      <w:r w:rsidRPr="00384F4C">
        <w:rPr>
          <w:rFonts w:ascii="Garamond" w:hAnsi="Garamond"/>
          <w:i/>
          <w:sz w:val="28"/>
          <w:szCs w:val="28"/>
        </w:rPr>
        <w:t>Άτιμους</w:t>
      </w:r>
      <w:r>
        <w:rPr>
          <w:rFonts w:ascii="Garamond" w:hAnsi="Garamond"/>
          <w:sz w:val="28"/>
          <w:szCs w:val="28"/>
        </w:rPr>
        <w:t xml:space="preserve"> στο «Θέατρο Αθήναιον» την </w:t>
      </w:r>
      <w:r w:rsidRPr="00A325BF">
        <w:rPr>
          <w:rFonts w:ascii="Garamond" w:hAnsi="Garamond"/>
          <w:sz w:val="28"/>
          <w:szCs w:val="28"/>
        </w:rPr>
        <w:t>7</w:t>
      </w:r>
      <w:r w:rsidRPr="00A325BF">
        <w:rPr>
          <w:rFonts w:ascii="Garamond" w:hAnsi="Garamond"/>
          <w:sz w:val="28"/>
          <w:szCs w:val="28"/>
          <w:vertAlign w:val="superscript"/>
        </w:rPr>
        <w:t>η</w:t>
      </w:r>
      <w:r w:rsidR="007F224A">
        <w:rPr>
          <w:rFonts w:ascii="Garamond" w:hAnsi="Garamond"/>
          <w:sz w:val="28"/>
          <w:szCs w:val="28"/>
        </w:rPr>
        <w:t xml:space="preserve"> Σεπτεμβρίου</w:t>
      </w:r>
      <w:r>
        <w:rPr>
          <w:rFonts w:ascii="Garamond" w:hAnsi="Garamond"/>
          <w:sz w:val="28"/>
          <w:szCs w:val="28"/>
        </w:rPr>
        <w:t>, σε μια τιμητική βραδιά για τον Ν. Κυριακίδη.</w:t>
      </w:r>
      <w:r>
        <w:rPr>
          <w:rStyle w:val="a7"/>
          <w:rFonts w:ascii="Garamond" w:hAnsi="Garamond"/>
          <w:sz w:val="28"/>
          <w:szCs w:val="28"/>
        </w:rPr>
        <w:footnoteReference w:id="1514"/>
      </w:r>
      <w:r w:rsidR="009025D8">
        <w:rPr>
          <w:rFonts w:ascii="Garamond" w:hAnsi="Garamond"/>
          <w:sz w:val="28"/>
          <w:szCs w:val="28"/>
        </w:rPr>
        <w:t xml:space="preserve"> Την 30ή του ίδιου μήνα το</w:t>
      </w:r>
      <w:r w:rsidR="00FB19C7">
        <w:rPr>
          <w:rFonts w:ascii="Garamond" w:hAnsi="Garamond"/>
          <w:sz w:val="28"/>
          <w:szCs w:val="28"/>
        </w:rPr>
        <w:t xml:space="preserve"> ξαναπαρουσιάζει ο θίασος Αισχύλος της Χριστίνας Κουκούλα στο «Δημοτικό Θέατρο Πειραιώς».</w:t>
      </w:r>
      <w:r w:rsidR="00FB19C7">
        <w:rPr>
          <w:rStyle w:val="a7"/>
          <w:rFonts w:ascii="Garamond" w:hAnsi="Garamond"/>
          <w:sz w:val="28"/>
          <w:szCs w:val="28"/>
        </w:rPr>
        <w:footnoteReference w:id="1515"/>
      </w:r>
      <w:r>
        <w:rPr>
          <w:rFonts w:ascii="Garamond" w:hAnsi="Garamond"/>
          <w:sz w:val="28"/>
          <w:szCs w:val="28"/>
        </w:rPr>
        <w:t xml:space="preserve">  </w:t>
      </w:r>
    </w:p>
    <w:p w:rsidR="00F45BD7" w:rsidRPr="000B192E" w:rsidRDefault="00082CA3" w:rsidP="00082CA3">
      <w:pPr>
        <w:spacing w:after="0"/>
        <w:jc w:val="both"/>
        <w:rPr>
          <w:rFonts w:ascii="Garamond" w:hAnsi="Garamond"/>
          <w:sz w:val="28"/>
          <w:szCs w:val="28"/>
        </w:rPr>
      </w:pPr>
      <w:r>
        <w:rPr>
          <w:rFonts w:ascii="Garamond" w:hAnsi="Garamond"/>
          <w:sz w:val="28"/>
          <w:szCs w:val="28"/>
        </w:rPr>
        <w:t xml:space="preserve">  Ο </w:t>
      </w:r>
      <w:r w:rsidR="002C3999">
        <w:rPr>
          <w:rFonts w:ascii="Garamond" w:hAnsi="Garamond"/>
          <w:sz w:val="28"/>
          <w:szCs w:val="28"/>
        </w:rPr>
        <w:t>«</w:t>
      </w:r>
      <w:r>
        <w:rPr>
          <w:rFonts w:ascii="Garamond" w:hAnsi="Garamond"/>
          <w:sz w:val="28"/>
          <w:szCs w:val="28"/>
        </w:rPr>
        <w:t>Θίασος Ελλήνων Ηθοποιών</w:t>
      </w:r>
      <w:r w:rsidR="002C3999">
        <w:rPr>
          <w:rFonts w:ascii="Garamond" w:hAnsi="Garamond"/>
          <w:sz w:val="28"/>
          <w:szCs w:val="28"/>
        </w:rPr>
        <w:t>»</w:t>
      </w:r>
      <w:r>
        <w:rPr>
          <w:rFonts w:ascii="Garamond" w:hAnsi="Garamond"/>
          <w:sz w:val="28"/>
          <w:szCs w:val="28"/>
        </w:rPr>
        <w:t xml:space="preserve"> υπό τη διεύθυνση του </w:t>
      </w:r>
      <w:r w:rsidR="009025D8">
        <w:rPr>
          <w:rFonts w:ascii="Garamond" w:hAnsi="Garamond"/>
          <w:sz w:val="28"/>
          <w:szCs w:val="28"/>
        </w:rPr>
        <w:t xml:space="preserve">Δ. Κοτοπούλη παρουσιάζει τους </w:t>
      </w:r>
      <w:r w:rsidR="009025D8" w:rsidRPr="009025D8">
        <w:rPr>
          <w:rFonts w:ascii="Garamond" w:hAnsi="Garamond"/>
          <w:i/>
          <w:sz w:val="28"/>
          <w:szCs w:val="28"/>
        </w:rPr>
        <w:t>Άτιμους</w:t>
      </w:r>
      <w:r>
        <w:rPr>
          <w:rFonts w:ascii="Garamond" w:hAnsi="Garamond"/>
          <w:sz w:val="28"/>
          <w:szCs w:val="28"/>
        </w:rPr>
        <w:t xml:space="preserve"> στο «Θέατρο Αθήναιον» την </w:t>
      </w:r>
      <w:r w:rsidRPr="00016BBB">
        <w:rPr>
          <w:rFonts w:ascii="Garamond" w:hAnsi="Garamond"/>
          <w:sz w:val="28"/>
          <w:szCs w:val="28"/>
        </w:rPr>
        <w:t>11</w:t>
      </w:r>
      <w:r w:rsidRPr="00016BBB">
        <w:rPr>
          <w:rFonts w:ascii="Garamond" w:hAnsi="Garamond"/>
          <w:sz w:val="28"/>
          <w:szCs w:val="28"/>
          <w:vertAlign w:val="superscript"/>
        </w:rPr>
        <w:t>η</w:t>
      </w:r>
      <w:r w:rsidRPr="00016BBB">
        <w:rPr>
          <w:rFonts w:ascii="Garamond" w:hAnsi="Garamond"/>
          <w:sz w:val="28"/>
          <w:szCs w:val="28"/>
        </w:rPr>
        <w:t xml:space="preserve"> Αυγούστου του 1908</w:t>
      </w:r>
      <w:r>
        <w:rPr>
          <w:rFonts w:ascii="Garamond" w:hAnsi="Garamond"/>
          <w:sz w:val="28"/>
          <w:szCs w:val="28"/>
        </w:rPr>
        <w:t>.</w:t>
      </w:r>
      <w:r>
        <w:rPr>
          <w:rStyle w:val="a7"/>
          <w:rFonts w:ascii="Garamond" w:hAnsi="Garamond"/>
          <w:sz w:val="28"/>
          <w:szCs w:val="28"/>
        </w:rPr>
        <w:footnoteReference w:id="1516"/>
      </w:r>
      <w:r w:rsidR="00BB63F3">
        <w:rPr>
          <w:rFonts w:ascii="Garamond" w:hAnsi="Garamond"/>
          <w:sz w:val="28"/>
          <w:szCs w:val="28"/>
        </w:rPr>
        <w:t xml:space="preserve"> </w:t>
      </w:r>
      <w:r>
        <w:rPr>
          <w:rFonts w:ascii="Garamond" w:hAnsi="Garamond"/>
          <w:sz w:val="28"/>
          <w:szCs w:val="28"/>
        </w:rPr>
        <w:t xml:space="preserve">Ο </w:t>
      </w:r>
      <w:r w:rsidR="002C3999">
        <w:rPr>
          <w:rFonts w:ascii="Garamond" w:hAnsi="Garamond"/>
          <w:sz w:val="28"/>
          <w:szCs w:val="28"/>
        </w:rPr>
        <w:t>«</w:t>
      </w:r>
      <w:r>
        <w:rPr>
          <w:rFonts w:ascii="Garamond" w:hAnsi="Garamond"/>
          <w:sz w:val="28"/>
          <w:szCs w:val="28"/>
        </w:rPr>
        <w:t>Ελληνικός Δραματικός Θίασος</w:t>
      </w:r>
      <w:r w:rsidR="002C3999">
        <w:rPr>
          <w:rFonts w:ascii="Garamond" w:hAnsi="Garamond"/>
          <w:sz w:val="28"/>
          <w:szCs w:val="28"/>
        </w:rPr>
        <w:t>»</w:t>
      </w:r>
      <w:r>
        <w:rPr>
          <w:rFonts w:ascii="Garamond" w:hAnsi="Garamond"/>
          <w:sz w:val="28"/>
          <w:szCs w:val="28"/>
        </w:rPr>
        <w:t xml:space="preserve"> της Αικατερίνης Βερώνη υπό τη διεύθυνση του Γ. Γεννάδη, </w:t>
      </w:r>
      <w:r w:rsidR="009025D8">
        <w:rPr>
          <w:rFonts w:ascii="Garamond" w:hAnsi="Garamond"/>
          <w:sz w:val="28"/>
          <w:szCs w:val="28"/>
        </w:rPr>
        <w:t xml:space="preserve">το </w:t>
      </w:r>
      <w:r>
        <w:rPr>
          <w:rFonts w:ascii="Garamond" w:hAnsi="Garamond"/>
          <w:sz w:val="28"/>
          <w:szCs w:val="28"/>
        </w:rPr>
        <w:t xml:space="preserve">παρουσιάζει στο Δημοτικό Θέατρο «Απόλλων» την </w:t>
      </w:r>
      <w:r w:rsidRPr="00961A85">
        <w:rPr>
          <w:rFonts w:ascii="Garamond" w:hAnsi="Garamond"/>
          <w:sz w:val="28"/>
          <w:szCs w:val="28"/>
        </w:rPr>
        <w:t>25</w:t>
      </w:r>
      <w:r w:rsidRPr="00961A85">
        <w:rPr>
          <w:rFonts w:ascii="Garamond" w:hAnsi="Garamond"/>
          <w:sz w:val="28"/>
          <w:szCs w:val="28"/>
          <w:vertAlign w:val="superscript"/>
        </w:rPr>
        <w:t>η</w:t>
      </w:r>
      <w:r w:rsidRPr="00961A85">
        <w:rPr>
          <w:rFonts w:ascii="Garamond" w:hAnsi="Garamond"/>
          <w:sz w:val="28"/>
          <w:szCs w:val="28"/>
        </w:rPr>
        <w:t xml:space="preserve"> Ιουνίου του 1911</w:t>
      </w:r>
      <w:r>
        <w:rPr>
          <w:rFonts w:ascii="Garamond" w:hAnsi="Garamond"/>
          <w:sz w:val="28"/>
          <w:szCs w:val="28"/>
        </w:rPr>
        <w:t xml:space="preserve"> σε μετάφραση Χ. Άννινου.</w:t>
      </w:r>
      <w:r>
        <w:rPr>
          <w:rStyle w:val="a7"/>
          <w:rFonts w:ascii="Garamond" w:hAnsi="Garamond"/>
          <w:sz w:val="28"/>
          <w:szCs w:val="28"/>
        </w:rPr>
        <w:footnoteReference w:id="1517"/>
      </w:r>
      <w:r w:rsidR="00F45BD7">
        <w:rPr>
          <w:rFonts w:ascii="Garamond" w:hAnsi="Garamond"/>
          <w:sz w:val="28"/>
          <w:szCs w:val="28"/>
        </w:rPr>
        <w:t xml:space="preserve"> Την 27</w:t>
      </w:r>
      <w:r w:rsidR="00F45BD7" w:rsidRPr="00F45BD7">
        <w:rPr>
          <w:rFonts w:ascii="Garamond" w:hAnsi="Garamond"/>
          <w:sz w:val="28"/>
          <w:szCs w:val="28"/>
          <w:vertAlign w:val="superscript"/>
        </w:rPr>
        <w:t>η</w:t>
      </w:r>
      <w:r w:rsidR="00F45BD7">
        <w:rPr>
          <w:rFonts w:ascii="Garamond" w:hAnsi="Garamond"/>
          <w:sz w:val="28"/>
          <w:szCs w:val="28"/>
        </w:rPr>
        <w:t xml:space="preserve"> Αυγούστου του ίδιου έτους ο θίασος Κύρου-Κακουδάκη </w:t>
      </w:r>
      <w:r w:rsidR="009025D8">
        <w:rPr>
          <w:rFonts w:ascii="Garamond" w:hAnsi="Garamond"/>
          <w:sz w:val="28"/>
          <w:szCs w:val="28"/>
        </w:rPr>
        <w:t xml:space="preserve">το </w:t>
      </w:r>
      <w:r w:rsidR="00F45BD7">
        <w:rPr>
          <w:rFonts w:ascii="Garamond" w:hAnsi="Garamond"/>
          <w:sz w:val="28"/>
          <w:szCs w:val="28"/>
        </w:rPr>
        <w:t xml:space="preserve">παρουσιάζει με τον τίτλο </w:t>
      </w:r>
      <w:r w:rsidR="00F45BD7" w:rsidRPr="00F45BD7">
        <w:rPr>
          <w:rFonts w:ascii="Garamond" w:hAnsi="Garamond"/>
          <w:i/>
          <w:sz w:val="28"/>
          <w:szCs w:val="28"/>
        </w:rPr>
        <w:t>Ελίζα Μωρέτη</w:t>
      </w:r>
      <w:r w:rsidR="00F45BD7">
        <w:rPr>
          <w:rFonts w:ascii="Garamond" w:hAnsi="Garamond"/>
          <w:sz w:val="28"/>
          <w:szCs w:val="28"/>
        </w:rPr>
        <w:t xml:space="preserve"> στο «Θέατρο Διονυσιάδου» στον Πειραιά.</w:t>
      </w:r>
      <w:r w:rsidR="00F45BD7">
        <w:rPr>
          <w:rStyle w:val="a7"/>
          <w:rFonts w:ascii="Garamond" w:hAnsi="Garamond"/>
          <w:sz w:val="28"/>
          <w:szCs w:val="28"/>
        </w:rPr>
        <w:footnoteReference w:id="1518"/>
      </w:r>
    </w:p>
    <w:p w:rsidR="00082CA3" w:rsidRDefault="002C3999" w:rsidP="00082CA3">
      <w:pPr>
        <w:spacing w:after="0"/>
        <w:jc w:val="both"/>
        <w:rPr>
          <w:rFonts w:ascii="Garamond" w:hAnsi="Garamond"/>
          <w:sz w:val="28"/>
          <w:szCs w:val="28"/>
        </w:rPr>
      </w:pPr>
      <w:r>
        <w:rPr>
          <w:rFonts w:ascii="Garamond" w:hAnsi="Garamond"/>
          <w:sz w:val="28"/>
          <w:szCs w:val="28"/>
        </w:rPr>
        <w:t xml:space="preserve">  Αρκετά χρόνια αργότερα, το</w:t>
      </w:r>
      <w:r w:rsidR="00082CA3">
        <w:rPr>
          <w:rFonts w:ascii="Garamond" w:hAnsi="Garamond"/>
          <w:sz w:val="28"/>
          <w:szCs w:val="28"/>
        </w:rPr>
        <w:t xml:space="preserve"> έργο παρουσιάζεται την 1</w:t>
      </w:r>
      <w:r w:rsidR="00082CA3" w:rsidRPr="007F41D7">
        <w:rPr>
          <w:rFonts w:ascii="Garamond" w:hAnsi="Garamond"/>
          <w:sz w:val="28"/>
          <w:szCs w:val="28"/>
          <w:vertAlign w:val="superscript"/>
        </w:rPr>
        <w:t>η</w:t>
      </w:r>
      <w:r w:rsidR="00082CA3">
        <w:rPr>
          <w:rFonts w:ascii="Garamond" w:hAnsi="Garamond"/>
          <w:sz w:val="28"/>
          <w:szCs w:val="28"/>
        </w:rPr>
        <w:t xml:space="preserve"> Δεκεμβρίου του 1916 στο «Θέατρο Ροζικαίρ».</w:t>
      </w:r>
      <w:r w:rsidR="00082CA3">
        <w:rPr>
          <w:rStyle w:val="a7"/>
          <w:rFonts w:ascii="Garamond" w:hAnsi="Garamond"/>
          <w:sz w:val="28"/>
          <w:szCs w:val="28"/>
        </w:rPr>
        <w:footnoteReference w:id="1519"/>
      </w:r>
      <w:r w:rsidR="00762A67">
        <w:rPr>
          <w:rFonts w:ascii="Garamond" w:hAnsi="Garamond"/>
          <w:sz w:val="28"/>
          <w:szCs w:val="28"/>
        </w:rPr>
        <w:t xml:space="preserve"> </w:t>
      </w:r>
      <w:r w:rsidR="00082CA3">
        <w:rPr>
          <w:rFonts w:ascii="Garamond" w:hAnsi="Garamond"/>
          <w:sz w:val="28"/>
          <w:szCs w:val="28"/>
        </w:rPr>
        <w:t xml:space="preserve">Την </w:t>
      </w:r>
      <w:r w:rsidR="00082CA3" w:rsidRPr="00930EEB">
        <w:rPr>
          <w:rFonts w:ascii="Garamond" w:hAnsi="Garamond"/>
          <w:sz w:val="28"/>
          <w:szCs w:val="28"/>
        </w:rPr>
        <w:t>20ή Ιουλίου του 1918</w:t>
      </w:r>
      <w:r w:rsidR="00082CA3">
        <w:rPr>
          <w:rFonts w:ascii="Garamond" w:hAnsi="Garamond"/>
          <w:sz w:val="28"/>
          <w:szCs w:val="28"/>
        </w:rPr>
        <w:t xml:space="preserve"> τους </w:t>
      </w:r>
      <w:r w:rsidR="00082CA3" w:rsidRPr="00AA0317">
        <w:rPr>
          <w:rFonts w:ascii="Garamond" w:hAnsi="Garamond"/>
          <w:i/>
          <w:sz w:val="28"/>
          <w:szCs w:val="28"/>
        </w:rPr>
        <w:t>Άτιμους</w:t>
      </w:r>
      <w:r w:rsidR="00082CA3">
        <w:rPr>
          <w:rFonts w:ascii="Garamond" w:hAnsi="Garamond"/>
          <w:sz w:val="28"/>
          <w:szCs w:val="28"/>
        </w:rPr>
        <w:t xml:space="preserve"> παρουσιάζει η </w:t>
      </w:r>
      <w:r w:rsidR="00173821">
        <w:rPr>
          <w:rFonts w:ascii="Garamond" w:hAnsi="Garamond"/>
          <w:sz w:val="28"/>
          <w:szCs w:val="28"/>
        </w:rPr>
        <w:t>Μαρίκα Κοτοπούλη στο θέατρό της και το ίδιο έτος την 23</w:t>
      </w:r>
      <w:r w:rsidR="00173821" w:rsidRPr="00173821">
        <w:rPr>
          <w:rFonts w:ascii="Garamond" w:hAnsi="Garamond"/>
          <w:sz w:val="28"/>
          <w:szCs w:val="28"/>
          <w:vertAlign w:val="superscript"/>
        </w:rPr>
        <w:t>η</w:t>
      </w:r>
      <w:r w:rsidR="00173821">
        <w:rPr>
          <w:rFonts w:ascii="Garamond" w:hAnsi="Garamond"/>
          <w:sz w:val="28"/>
          <w:szCs w:val="28"/>
        </w:rPr>
        <w:t xml:space="preserve"> Αυγούστου ο θίασος Μ. Βεάκη-Ζάχου Θάνου στο «Θέατρον Διονυσιάδου» </w:t>
      </w:r>
      <w:r w:rsidR="00173821">
        <w:rPr>
          <w:rFonts w:ascii="Garamond" w:hAnsi="Garamond"/>
          <w:sz w:val="28"/>
          <w:szCs w:val="28"/>
        </w:rPr>
        <w:lastRenderedPageBreak/>
        <w:t>στον Πειραιά.</w:t>
      </w:r>
      <w:r w:rsidR="00173821">
        <w:rPr>
          <w:rStyle w:val="a7"/>
          <w:rFonts w:ascii="Garamond" w:hAnsi="Garamond"/>
          <w:sz w:val="28"/>
          <w:szCs w:val="28"/>
        </w:rPr>
        <w:footnoteReference w:id="1520"/>
      </w:r>
      <w:r w:rsidR="001F49CF">
        <w:rPr>
          <w:rFonts w:ascii="Garamond" w:hAnsi="Garamond"/>
          <w:sz w:val="28"/>
          <w:szCs w:val="28"/>
        </w:rPr>
        <w:t xml:space="preserve"> Στο ίδιο θέατρο του Πειραιά ανεβαίνει το έργο και το επόμενο έτος την 12</w:t>
      </w:r>
      <w:r w:rsidR="001F49CF" w:rsidRPr="001F49CF">
        <w:rPr>
          <w:rFonts w:ascii="Garamond" w:hAnsi="Garamond"/>
          <w:sz w:val="28"/>
          <w:szCs w:val="28"/>
          <w:vertAlign w:val="superscript"/>
        </w:rPr>
        <w:t>η</w:t>
      </w:r>
      <w:r w:rsidR="001F49CF">
        <w:rPr>
          <w:rFonts w:ascii="Garamond" w:hAnsi="Garamond"/>
          <w:sz w:val="28"/>
          <w:szCs w:val="28"/>
        </w:rPr>
        <w:t xml:space="preserve"> </w:t>
      </w:r>
      <w:r w:rsidR="006D70DF">
        <w:rPr>
          <w:rFonts w:ascii="Garamond" w:hAnsi="Garamond"/>
          <w:sz w:val="28"/>
          <w:szCs w:val="28"/>
        </w:rPr>
        <w:t>Μάιου</w:t>
      </w:r>
      <w:r w:rsidR="001F49CF">
        <w:rPr>
          <w:rFonts w:ascii="Garamond" w:hAnsi="Garamond"/>
          <w:sz w:val="28"/>
          <w:szCs w:val="28"/>
        </w:rPr>
        <w:t xml:space="preserve"> από το θίασο Κ. Προβελέγγιου.</w:t>
      </w:r>
      <w:r w:rsidR="001F49CF">
        <w:rPr>
          <w:rStyle w:val="a7"/>
          <w:rFonts w:ascii="Garamond" w:hAnsi="Garamond"/>
          <w:sz w:val="28"/>
          <w:szCs w:val="28"/>
        </w:rPr>
        <w:footnoteReference w:id="1521"/>
      </w:r>
      <w:r w:rsidR="001F49CF">
        <w:rPr>
          <w:rFonts w:ascii="Garamond" w:hAnsi="Garamond"/>
          <w:sz w:val="28"/>
          <w:szCs w:val="28"/>
        </w:rPr>
        <w:t xml:space="preserve"> </w:t>
      </w:r>
    </w:p>
    <w:p w:rsidR="00082CA3" w:rsidRDefault="00082CA3" w:rsidP="00082CA3">
      <w:pPr>
        <w:spacing w:after="0"/>
        <w:jc w:val="both"/>
        <w:rPr>
          <w:rFonts w:ascii="Garamond" w:hAnsi="Garamond"/>
          <w:sz w:val="28"/>
          <w:szCs w:val="28"/>
        </w:rPr>
      </w:pPr>
      <w:r>
        <w:rPr>
          <w:rFonts w:ascii="Garamond" w:hAnsi="Garamond"/>
          <w:sz w:val="28"/>
          <w:szCs w:val="28"/>
        </w:rPr>
        <w:t xml:space="preserve">  Ο θίασος Κ. Προβελέγγιου </w:t>
      </w:r>
      <w:r w:rsidR="005B0319">
        <w:rPr>
          <w:rFonts w:ascii="Garamond" w:hAnsi="Garamond"/>
          <w:sz w:val="28"/>
          <w:szCs w:val="28"/>
        </w:rPr>
        <w:t>το επιλέγει</w:t>
      </w:r>
      <w:r>
        <w:rPr>
          <w:rFonts w:ascii="Garamond" w:hAnsi="Garamond"/>
          <w:sz w:val="28"/>
          <w:szCs w:val="28"/>
        </w:rPr>
        <w:t xml:space="preserve"> </w:t>
      </w:r>
      <w:r w:rsidR="002C3999">
        <w:rPr>
          <w:rFonts w:ascii="Garamond" w:hAnsi="Garamond"/>
          <w:sz w:val="28"/>
          <w:szCs w:val="28"/>
        </w:rPr>
        <w:t xml:space="preserve">για </w:t>
      </w:r>
      <w:r>
        <w:rPr>
          <w:rFonts w:ascii="Garamond" w:hAnsi="Garamond"/>
          <w:sz w:val="28"/>
          <w:szCs w:val="28"/>
        </w:rPr>
        <w:t xml:space="preserve">την </w:t>
      </w:r>
      <w:r w:rsidRPr="00961A85">
        <w:rPr>
          <w:rFonts w:ascii="Garamond" w:hAnsi="Garamond"/>
          <w:sz w:val="28"/>
          <w:szCs w:val="28"/>
        </w:rPr>
        <w:t>26</w:t>
      </w:r>
      <w:r w:rsidRPr="00961A85">
        <w:rPr>
          <w:rFonts w:ascii="Garamond" w:hAnsi="Garamond"/>
          <w:sz w:val="28"/>
          <w:szCs w:val="28"/>
          <w:vertAlign w:val="superscript"/>
        </w:rPr>
        <w:t>η</w:t>
      </w:r>
      <w:r w:rsidRPr="00961A85">
        <w:rPr>
          <w:rFonts w:ascii="Garamond" w:hAnsi="Garamond"/>
          <w:sz w:val="28"/>
          <w:szCs w:val="28"/>
        </w:rPr>
        <w:t xml:space="preserve"> Μαΐου του 1920</w:t>
      </w:r>
      <w:r>
        <w:rPr>
          <w:rFonts w:ascii="Garamond" w:hAnsi="Garamond"/>
          <w:sz w:val="28"/>
          <w:szCs w:val="28"/>
        </w:rPr>
        <w:t xml:space="preserve"> στο «Θέατρο Πολυθέαμα».</w:t>
      </w:r>
      <w:r w:rsidR="00693029">
        <w:rPr>
          <w:rFonts w:ascii="Garamond" w:hAnsi="Garamond"/>
          <w:sz w:val="28"/>
          <w:szCs w:val="28"/>
        </w:rPr>
        <w:t xml:space="preserve"> Και στο «Κινηματοθέατρο Ολύμπια Παλλάς» ξαναπαρουσιάζεται από τον θίασο της Μαρίας Βεάκη την 15</w:t>
      </w:r>
      <w:r w:rsidR="00693029" w:rsidRPr="00693029">
        <w:rPr>
          <w:rFonts w:ascii="Garamond" w:hAnsi="Garamond"/>
          <w:sz w:val="28"/>
          <w:szCs w:val="28"/>
          <w:vertAlign w:val="superscript"/>
        </w:rPr>
        <w:t>η</w:t>
      </w:r>
      <w:r w:rsidR="00693029">
        <w:rPr>
          <w:rFonts w:ascii="Garamond" w:hAnsi="Garamond"/>
          <w:sz w:val="28"/>
          <w:szCs w:val="28"/>
        </w:rPr>
        <w:t xml:space="preserve"> Δεκεμβρίου.</w:t>
      </w:r>
      <w:r w:rsidR="00693029">
        <w:rPr>
          <w:rStyle w:val="a7"/>
          <w:rFonts w:ascii="Garamond" w:hAnsi="Garamond"/>
          <w:sz w:val="28"/>
          <w:szCs w:val="28"/>
        </w:rPr>
        <w:footnoteReference w:id="1522"/>
      </w:r>
      <w:r w:rsidR="00762A67">
        <w:rPr>
          <w:rFonts w:ascii="Garamond" w:hAnsi="Garamond"/>
          <w:sz w:val="28"/>
          <w:szCs w:val="28"/>
        </w:rPr>
        <w:t xml:space="preserve"> </w:t>
      </w:r>
      <w:r>
        <w:rPr>
          <w:rFonts w:ascii="Garamond" w:hAnsi="Garamond"/>
          <w:sz w:val="28"/>
          <w:szCs w:val="28"/>
        </w:rPr>
        <w:t xml:space="preserve">Ο θίασος της Μαρίας Βεάκη παρουσιάζει τους </w:t>
      </w:r>
      <w:r w:rsidRPr="00AD14C9">
        <w:rPr>
          <w:rFonts w:ascii="Garamond" w:hAnsi="Garamond"/>
          <w:i/>
          <w:sz w:val="28"/>
          <w:szCs w:val="28"/>
        </w:rPr>
        <w:t>Άτιμους</w:t>
      </w:r>
      <w:r>
        <w:rPr>
          <w:rFonts w:ascii="Garamond" w:hAnsi="Garamond"/>
          <w:sz w:val="28"/>
          <w:szCs w:val="28"/>
        </w:rPr>
        <w:t xml:space="preserve"> στο «Θέατρο Θησείο» την </w:t>
      </w:r>
      <w:r w:rsidRPr="00B84516">
        <w:rPr>
          <w:rFonts w:ascii="Garamond" w:hAnsi="Garamond"/>
          <w:sz w:val="28"/>
          <w:szCs w:val="28"/>
        </w:rPr>
        <w:t>17</w:t>
      </w:r>
      <w:r w:rsidRPr="00B84516">
        <w:rPr>
          <w:rFonts w:ascii="Garamond" w:hAnsi="Garamond"/>
          <w:sz w:val="28"/>
          <w:szCs w:val="28"/>
          <w:vertAlign w:val="superscript"/>
        </w:rPr>
        <w:t>η</w:t>
      </w:r>
      <w:r w:rsidRPr="00B84516">
        <w:rPr>
          <w:rFonts w:ascii="Garamond" w:hAnsi="Garamond"/>
          <w:sz w:val="28"/>
          <w:szCs w:val="28"/>
        </w:rPr>
        <w:t xml:space="preserve"> και την 18</w:t>
      </w:r>
      <w:r w:rsidRPr="00B84516">
        <w:rPr>
          <w:rFonts w:ascii="Garamond" w:hAnsi="Garamond"/>
          <w:sz w:val="28"/>
          <w:szCs w:val="28"/>
          <w:vertAlign w:val="superscript"/>
        </w:rPr>
        <w:t>η</w:t>
      </w:r>
      <w:r w:rsidRPr="00B84516">
        <w:rPr>
          <w:rFonts w:ascii="Garamond" w:hAnsi="Garamond"/>
          <w:sz w:val="28"/>
          <w:szCs w:val="28"/>
        </w:rPr>
        <w:t xml:space="preserve"> Μαΐου του 1921</w:t>
      </w:r>
      <w:r>
        <w:rPr>
          <w:rFonts w:ascii="Garamond" w:hAnsi="Garamond"/>
          <w:sz w:val="28"/>
          <w:szCs w:val="28"/>
        </w:rPr>
        <w:t>.</w:t>
      </w:r>
      <w:r>
        <w:rPr>
          <w:rStyle w:val="a7"/>
          <w:rFonts w:ascii="Garamond" w:hAnsi="Garamond"/>
          <w:sz w:val="28"/>
          <w:szCs w:val="28"/>
        </w:rPr>
        <w:footnoteReference w:id="1523"/>
      </w:r>
      <w:r>
        <w:rPr>
          <w:rFonts w:ascii="Garamond" w:hAnsi="Garamond"/>
          <w:sz w:val="28"/>
          <w:szCs w:val="28"/>
        </w:rPr>
        <w:t xml:space="preserve"> Επίσης ανεβαίνει την </w:t>
      </w:r>
      <w:r w:rsidRPr="00232BC6">
        <w:rPr>
          <w:rFonts w:ascii="Garamond" w:hAnsi="Garamond"/>
          <w:sz w:val="28"/>
          <w:szCs w:val="28"/>
        </w:rPr>
        <w:t>26</w:t>
      </w:r>
      <w:r w:rsidRPr="00232BC6">
        <w:rPr>
          <w:rFonts w:ascii="Garamond" w:hAnsi="Garamond"/>
          <w:sz w:val="28"/>
          <w:szCs w:val="28"/>
          <w:vertAlign w:val="superscript"/>
        </w:rPr>
        <w:t>η</w:t>
      </w:r>
      <w:r w:rsidRPr="00232BC6">
        <w:rPr>
          <w:rFonts w:ascii="Garamond" w:hAnsi="Garamond"/>
          <w:sz w:val="28"/>
          <w:szCs w:val="28"/>
        </w:rPr>
        <w:t xml:space="preserve"> Οκτωβρίου του 1921</w:t>
      </w:r>
      <w:r>
        <w:rPr>
          <w:rFonts w:ascii="Garamond" w:hAnsi="Garamond"/>
          <w:sz w:val="28"/>
          <w:szCs w:val="28"/>
        </w:rPr>
        <w:t xml:space="preserve"> στο «Δημοτικό Θέατρο», σε μια τιμητική παράσταση για την Μαρίκα Κοτοπούλη.</w:t>
      </w:r>
      <w:r>
        <w:rPr>
          <w:rStyle w:val="a7"/>
          <w:rFonts w:ascii="Garamond" w:hAnsi="Garamond"/>
          <w:sz w:val="28"/>
          <w:szCs w:val="28"/>
        </w:rPr>
        <w:footnoteReference w:id="1524"/>
      </w:r>
    </w:p>
    <w:p w:rsidR="00082CA3" w:rsidRDefault="00082CA3" w:rsidP="00082CA3">
      <w:pPr>
        <w:spacing w:after="0"/>
        <w:jc w:val="both"/>
        <w:rPr>
          <w:rFonts w:ascii="Garamond" w:hAnsi="Garamond"/>
          <w:sz w:val="28"/>
          <w:szCs w:val="28"/>
        </w:rPr>
      </w:pPr>
      <w:r>
        <w:rPr>
          <w:rFonts w:ascii="Garamond" w:hAnsi="Garamond"/>
          <w:sz w:val="28"/>
          <w:szCs w:val="28"/>
        </w:rPr>
        <w:t xml:space="preserve">  Ο θίασος του Χρήστου Γεωργιάδη, με την καλλιτεχνική σύμπραξη της Ν. Κυριακίδου, </w:t>
      </w:r>
      <w:r w:rsidR="005B0319">
        <w:rPr>
          <w:rFonts w:ascii="Garamond" w:hAnsi="Garamond"/>
          <w:sz w:val="28"/>
          <w:szCs w:val="28"/>
        </w:rPr>
        <w:t xml:space="preserve">το </w:t>
      </w:r>
      <w:r>
        <w:rPr>
          <w:rFonts w:ascii="Garamond" w:hAnsi="Garamond"/>
          <w:sz w:val="28"/>
          <w:szCs w:val="28"/>
        </w:rPr>
        <w:t xml:space="preserve">παρουσιάζει την </w:t>
      </w:r>
      <w:r w:rsidRPr="00E3285A">
        <w:rPr>
          <w:rFonts w:ascii="Garamond" w:hAnsi="Garamond"/>
          <w:sz w:val="28"/>
          <w:szCs w:val="28"/>
        </w:rPr>
        <w:t>28</w:t>
      </w:r>
      <w:r w:rsidRPr="00E3285A">
        <w:rPr>
          <w:rFonts w:ascii="Garamond" w:hAnsi="Garamond"/>
          <w:sz w:val="28"/>
          <w:szCs w:val="28"/>
          <w:vertAlign w:val="superscript"/>
        </w:rPr>
        <w:t>η</w:t>
      </w:r>
      <w:r w:rsidRPr="00E3285A">
        <w:rPr>
          <w:rFonts w:ascii="Garamond" w:hAnsi="Garamond"/>
          <w:sz w:val="28"/>
          <w:szCs w:val="28"/>
        </w:rPr>
        <w:t xml:space="preserve"> Μαΐου του 1923</w:t>
      </w:r>
      <w:r>
        <w:rPr>
          <w:rFonts w:ascii="Garamond" w:hAnsi="Garamond"/>
          <w:sz w:val="28"/>
          <w:szCs w:val="28"/>
        </w:rPr>
        <w:t xml:space="preserve"> στο «Θέατρον Λαού». Στο πρόγραμμα της παράστασης αναφέρεται ότι τους </w:t>
      </w:r>
      <w:r w:rsidRPr="00B75FFD">
        <w:rPr>
          <w:rFonts w:ascii="Garamond" w:hAnsi="Garamond"/>
          <w:i/>
          <w:sz w:val="28"/>
          <w:szCs w:val="28"/>
        </w:rPr>
        <w:t>Άτιμους</w:t>
      </w:r>
      <w:r>
        <w:rPr>
          <w:rFonts w:ascii="Garamond" w:hAnsi="Garamond"/>
          <w:sz w:val="28"/>
          <w:szCs w:val="28"/>
        </w:rPr>
        <w:t xml:space="preserve"> πρέπει να δει όλη η κοινωνία γιατί είναι σύγχρονο έργο που παραστάθηκε σε όλη την Ιταλία και μεταφράστηκε σε όλες τις γλώσσες.</w:t>
      </w:r>
      <w:r>
        <w:rPr>
          <w:rStyle w:val="a7"/>
          <w:rFonts w:ascii="Garamond" w:hAnsi="Garamond"/>
          <w:sz w:val="28"/>
          <w:szCs w:val="28"/>
        </w:rPr>
        <w:footnoteReference w:id="1525"/>
      </w:r>
    </w:p>
    <w:p w:rsidR="00082CA3" w:rsidRDefault="00082CA3" w:rsidP="00082CA3">
      <w:pPr>
        <w:spacing w:after="0"/>
        <w:jc w:val="both"/>
        <w:rPr>
          <w:rFonts w:ascii="Garamond" w:hAnsi="Garamond"/>
          <w:sz w:val="28"/>
          <w:szCs w:val="28"/>
        </w:rPr>
      </w:pPr>
      <w:r>
        <w:rPr>
          <w:rFonts w:ascii="Garamond" w:hAnsi="Garamond"/>
          <w:sz w:val="28"/>
          <w:szCs w:val="28"/>
        </w:rPr>
        <w:t xml:space="preserve">  Ο Θίασος Πρόοδος του Νικολ. Κυριακίδου </w:t>
      </w:r>
      <w:r w:rsidR="005B0319">
        <w:rPr>
          <w:rFonts w:ascii="Garamond" w:hAnsi="Garamond"/>
          <w:sz w:val="28"/>
          <w:szCs w:val="28"/>
        </w:rPr>
        <w:t xml:space="preserve">ανεβάζει </w:t>
      </w:r>
      <w:r>
        <w:rPr>
          <w:rFonts w:ascii="Garamond" w:hAnsi="Garamond"/>
          <w:sz w:val="28"/>
          <w:szCs w:val="28"/>
        </w:rPr>
        <w:t xml:space="preserve">το έργο με τον τίτλο </w:t>
      </w:r>
      <w:r w:rsidRPr="00C54B43">
        <w:rPr>
          <w:rFonts w:ascii="Garamond" w:hAnsi="Garamond"/>
          <w:i/>
          <w:sz w:val="28"/>
          <w:szCs w:val="28"/>
        </w:rPr>
        <w:t>Ο καταχραστής της τραπέζης</w:t>
      </w:r>
      <w:r>
        <w:rPr>
          <w:rFonts w:ascii="Garamond" w:hAnsi="Garamond"/>
          <w:sz w:val="28"/>
          <w:szCs w:val="28"/>
        </w:rPr>
        <w:t xml:space="preserve">, την </w:t>
      </w:r>
      <w:r w:rsidRPr="00CF3505">
        <w:rPr>
          <w:rFonts w:ascii="Garamond" w:hAnsi="Garamond"/>
          <w:sz w:val="28"/>
          <w:szCs w:val="28"/>
        </w:rPr>
        <w:t>5</w:t>
      </w:r>
      <w:r w:rsidRPr="00CF3505">
        <w:rPr>
          <w:rFonts w:ascii="Garamond" w:hAnsi="Garamond"/>
          <w:sz w:val="28"/>
          <w:szCs w:val="28"/>
          <w:vertAlign w:val="superscript"/>
        </w:rPr>
        <w:t>η</w:t>
      </w:r>
      <w:r w:rsidRPr="00CF3505">
        <w:rPr>
          <w:rFonts w:ascii="Garamond" w:hAnsi="Garamond"/>
          <w:sz w:val="28"/>
          <w:szCs w:val="28"/>
        </w:rPr>
        <w:t xml:space="preserve"> Ιουλίου του 1923</w:t>
      </w:r>
      <w:r>
        <w:rPr>
          <w:rFonts w:ascii="Garamond" w:hAnsi="Garamond"/>
          <w:sz w:val="28"/>
          <w:szCs w:val="28"/>
        </w:rPr>
        <w:t xml:space="preserve"> στο «Θέατρον Χαραυγή». Πρόκειται για μια ευεργετική παράσταση στην οποία πρωταγωνιστεί η Λίνα Δώρου στον ρόλο της </w:t>
      </w:r>
      <w:r w:rsidR="00AE3FE5">
        <w:rPr>
          <w:rFonts w:ascii="Garamond" w:hAnsi="Garamond"/>
          <w:sz w:val="28"/>
          <w:szCs w:val="28"/>
        </w:rPr>
        <w:t>Λουίζας και</w:t>
      </w:r>
      <w:r>
        <w:rPr>
          <w:rFonts w:ascii="Garamond" w:hAnsi="Garamond"/>
          <w:sz w:val="28"/>
          <w:szCs w:val="28"/>
        </w:rPr>
        <w:t xml:space="preserve"> ο Ν. Κ</w:t>
      </w:r>
      <w:r w:rsidR="00AE3FE5">
        <w:rPr>
          <w:rFonts w:ascii="Garamond" w:hAnsi="Garamond"/>
          <w:sz w:val="28"/>
          <w:szCs w:val="28"/>
        </w:rPr>
        <w:t>υριακίδης στον ρόλο του Καρόλου.</w:t>
      </w:r>
      <w:r>
        <w:rPr>
          <w:rStyle w:val="a7"/>
          <w:rFonts w:ascii="Garamond" w:hAnsi="Garamond"/>
          <w:sz w:val="28"/>
          <w:szCs w:val="28"/>
        </w:rPr>
        <w:footnoteReference w:id="1526"/>
      </w:r>
      <w:r>
        <w:rPr>
          <w:rFonts w:ascii="Garamond" w:hAnsi="Garamond"/>
          <w:sz w:val="28"/>
          <w:szCs w:val="28"/>
        </w:rPr>
        <w:t xml:space="preserve"> Ο ίδιος θίασος με τους ίδιους ακριβώς συντελεστές παρουσιάζει το έργο στο «Θέατρον Επαρχείου» την </w:t>
      </w:r>
      <w:r w:rsidRPr="000D1D4D">
        <w:rPr>
          <w:rFonts w:ascii="Garamond" w:hAnsi="Garamond"/>
          <w:sz w:val="28"/>
          <w:szCs w:val="28"/>
        </w:rPr>
        <w:t>22</w:t>
      </w:r>
      <w:r w:rsidRPr="000D1D4D">
        <w:rPr>
          <w:rFonts w:ascii="Garamond" w:hAnsi="Garamond"/>
          <w:sz w:val="28"/>
          <w:szCs w:val="28"/>
          <w:vertAlign w:val="superscript"/>
        </w:rPr>
        <w:t>η</w:t>
      </w:r>
      <w:r w:rsidRPr="000D1D4D">
        <w:rPr>
          <w:rFonts w:ascii="Garamond" w:hAnsi="Garamond"/>
          <w:sz w:val="28"/>
          <w:szCs w:val="28"/>
        </w:rPr>
        <w:t xml:space="preserve"> Αυγούστου του 1923</w:t>
      </w:r>
      <w:r>
        <w:rPr>
          <w:rFonts w:ascii="Garamond" w:hAnsi="Garamond"/>
          <w:sz w:val="28"/>
          <w:szCs w:val="28"/>
        </w:rPr>
        <w:t>.</w:t>
      </w:r>
    </w:p>
    <w:p w:rsidR="00082CA3" w:rsidRDefault="00082CA3" w:rsidP="00082CA3">
      <w:pPr>
        <w:spacing w:after="0"/>
        <w:jc w:val="both"/>
        <w:rPr>
          <w:rFonts w:ascii="Garamond" w:hAnsi="Garamond"/>
          <w:sz w:val="28"/>
          <w:szCs w:val="28"/>
        </w:rPr>
      </w:pPr>
      <w:r>
        <w:rPr>
          <w:rFonts w:ascii="Garamond" w:hAnsi="Garamond"/>
          <w:sz w:val="28"/>
          <w:szCs w:val="28"/>
        </w:rPr>
        <w:t xml:space="preserve">  Την </w:t>
      </w:r>
      <w:r w:rsidRPr="000D1D4D">
        <w:rPr>
          <w:rFonts w:ascii="Garamond" w:hAnsi="Garamond"/>
          <w:sz w:val="28"/>
          <w:szCs w:val="28"/>
        </w:rPr>
        <w:t>18</w:t>
      </w:r>
      <w:r w:rsidRPr="000D1D4D">
        <w:rPr>
          <w:rFonts w:ascii="Garamond" w:hAnsi="Garamond"/>
          <w:sz w:val="28"/>
          <w:szCs w:val="28"/>
          <w:vertAlign w:val="superscript"/>
        </w:rPr>
        <w:t>η</w:t>
      </w:r>
      <w:r w:rsidRPr="000D1D4D">
        <w:rPr>
          <w:rFonts w:ascii="Garamond" w:hAnsi="Garamond"/>
          <w:sz w:val="28"/>
          <w:szCs w:val="28"/>
        </w:rPr>
        <w:t xml:space="preserve"> Απριλίου του 1924</w:t>
      </w:r>
      <w:r>
        <w:rPr>
          <w:rFonts w:ascii="Garamond" w:hAnsi="Garamond"/>
          <w:sz w:val="28"/>
          <w:szCs w:val="28"/>
        </w:rPr>
        <w:t xml:space="preserve"> </w:t>
      </w:r>
      <w:r w:rsidR="009025D8" w:rsidRPr="009025D8">
        <w:rPr>
          <w:rFonts w:ascii="Garamond" w:hAnsi="Garamond"/>
          <w:i/>
          <w:sz w:val="28"/>
          <w:szCs w:val="28"/>
        </w:rPr>
        <w:t>Οι άτιμοι</w:t>
      </w:r>
      <w:r w:rsidR="009025D8">
        <w:rPr>
          <w:rFonts w:ascii="Garamond" w:hAnsi="Garamond"/>
          <w:sz w:val="28"/>
          <w:szCs w:val="28"/>
        </w:rPr>
        <w:t xml:space="preserve"> ανεβαίνουν </w:t>
      </w:r>
      <w:r>
        <w:rPr>
          <w:rFonts w:ascii="Garamond" w:hAnsi="Garamond"/>
          <w:sz w:val="28"/>
          <w:szCs w:val="28"/>
        </w:rPr>
        <w:t xml:space="preserve">στο «Εθνικό Θέατρο». Ο Θίασος Νέων του Ανδρέα Παντόπουλου, την </w:t>
      </w:r>
      <w:r w:rsidRPr="00C055C0">
        <w:rPr>
          <w:rFonts w:ascii="Garamond" w:hAnsi="Garamond"/>
          <w:sz w:val="28"/>
          <w:szCs w:val="28"/>
        </w:rPr>
        <w:t>16</w:t>
      </w:r>
      <w:r w:rsidRPr="00C055C0">
        <w:rPr>
          <w:rFonts w:ascii="Garamond" w:hAnsi="Garamond"/>
          <w:sz w:val="28"/>
          <w:szCs w:val="28"/>
          <w:vertAlign w:val="superscript"/>
        </w:rPr>
        <w:t>η</w:t>
      </w:r>
      <w:r w:rsidRPr="00C055C0">
        <w:rPr>
          <w:rFonts w:ascii="Garamond" w:hAnsi="Garamond"/>
          <w:sz w:val="28"/>
          <w:szCs w:val="28"/>
        </w:rPr>
        <w:t xml:space="preserve"> Ιουλίου του 1924</w:t>
      </w:r>
      <w:r>
        <w:rPr>
          <w:rFonts w:ascii="Garamond" w:hAnsi="Garamond"/>
          <w:sz w:val="28"/>
          <w:szCs w:val="28"/>
        </w:rPr>
        <w:t xml:space="preserve"> παρουσιάζει το έργο στο «Θέατρο Παγκρατίου».</w:t>
      </w:r>
      <w:r>
        <w:rPr>
          <w:rStyle w:val="a7"/>
          <w:rFonts w:ascii="Garamond" w:hAnsi="Garamond"/>
          <w:sz w:val="28"/>
          <w:szCs w:val="28"/>
        </w:rPr>
        <w:footnoteReference w:id="1527"/>
      </w:r>
      <w:r>
        <w:rPr>
          <w:rFonts w:ascii="Garamond" w:hAnsi="Garamond"/>
          <w:sz w:val="28"/>
          <w:szCs w:val="28"/>
        </w:rPr>
        <w:t xml:space="preserve"> Ο θίασος του Διον</w:t>
      </w:r>
      <w:r w:rsidR="005B0319">
        <w:rPr>
          <w:rFonts w:ascii="Garamond" w:hAnsi="Garamond"/>
          <w:sz w:val="28"/>
          <w:szCs w:val="28"/>
        </w:rPr>
        <w:t xml:space="preserve">υσίου </w:t>
      </w:r>
      <w:r w:rsidR="005B0319">
        <w:rPr>
          <w:rFonts w:ascii="Garamond" w:hAnsi="Garamond"/>
          <w:sz w:val="28"/>
          <w:szCs w:val="28"/>
        </w:rPr>
        <w:lastRenderedPageBreak/>
        <w:t>Βενιέρη το ανεβά</w:t>
      </w:r>
      <w:r w:rsidR="00AE3FE5">
        <w:rPr>
          <w:rFonts w:ascii="Garamond" w:hAnsi="Garamond"/>
          <w:sz w:val="28"/>
          <w:szCs w:val="28"/>
        </w:rPr>
        <w:t>ζει και πάλι</w:t>
      </w:r>
      <w:r>
        <w:rPr>
          <w:rFonts w:ascii="Garamond" w:hAnsi="Garamond"/>
          <w:sz w:val="28"/>
          <w:szCs w:val="28"/>
        </w:rPr>
        <w:t xml:space="preserve"> την </w:t>
      </w:r>
      <w:r w:rsidRPr="00062D43">
        <w:rPr>
          <w:rFonts w:ascii="Garamond" w:hAnsi="Garamond"/>
          <w:sz w:val="28"/>
          <w:szCs w:val="28"/>
        </w:rPr>
        <w:t>29</w:t>
      </w:r>
      <w:r w:rsidRPr="00062D43">
        <w:rPr>
          <w:rFonts w:ascii="Garamond" w:hAnsi="Garamond"/>
          <w:sz w:val="28"/>
          <w:szCs w:val="28"/>
          <w:vertAlign w:val="superscript"/>
        </w:rPr>
        <w:t>η</w:t>
      </w:r>
      <w:r w:rsidRPr="00062D43">
        <w:rPr>
          <w:rFonts w:ascii="Garamond" w:hAnsi="Garamond"/>
          <w:sz w:val="28"/>
          <w:szCs w:val="28"/>
        </w:rPr>
        <w:t xml:space="preserve"> Ιουλίου</w:t>
      </w:r>
      <w:r>
        <w:rPr>
          <w:rFonts w:ascii="Garamond" w:hAnsi="Garamond"/>
          <w:sz w:val="28"/>
          <w:szCs w:val="28"/>
        </w:rPr>
        <w:t xml:space="preserve"> στο «Θέατρο Κωστάκη».</w:t>
      </w:r>
      <w:r>
        <w:rPr>
          <w:rStyle w:val="a7"/>
          <w:rFonts w:ascii="Garamond" w:hAnsi="Garamond"/>
          <w:sz w:val="28"/>
          <w:szCs w:val="28"/>
        </w:rPr>
        <w:footnoteReference w:id="1528"/>
      </w:r>
      <w:r w:rsidR="008348E3">
        <w:rPr>
          <w:rFonts w:ascii="Garamond" w:hAnsi="Garamond"/>
          <w:sz w:val="28"/>
          <w:szCs w:val="28"/>
        </w:rPr>
        <w:t xml:space="preserve"> </w:t>
      </w:r>
      <w:r>
        <w:rPr>
          <w:rFonts w:ascii="Garamond" w:hAnsi="Garamond"/>
          <w:sz w:val="28"/>
          <w:szCs w:val="28"/>
        </w:rPr>
        <w:t xml:space="preserve">Την </w:t>
      </w:r>
      <w:r w:rsidRPr="003437A4">
        <w:rPr>
          <w:rFonts w:ascii="Garamond" w:hAnsi="Garamond"/>
          <w:sz w:val="28"/>
          <w:szCs w:val="28"/>
        </w:rPr>
        <w:t>4</w:t>
      </w:r>
      <w:r w:rsidRPr="003437A4">
        <w:rPr>
          <w:rFonts w:ascii="Garamond" w:hAnsi="Garamond"/>
          <w:sz w:val="28"/>
          <w:szCs w:val="28"/>
          <w:vertAlign w:val="superscript"/>
        </w:rPr>
        <w:t>η</w:t>
      </w:r>
      <w:r w:rsidRPr="003437A4">
        <w:rPr>
          <w:rFonts w:ascii="Garamond" w:hAnsi="Garamond"/>
          <w:sz w:val="28"/>
          <w:szCs w:val="28"/>
        </w:rPr>
        <w:t xml:space="preserve"> και την 5</w:t>
      </w:r>
      <w:r w:rsidRPr="003437A4">
        <w:rPr>
          <w:rFonts w:ascii="Garamond" w:hAnsi="Garamond"/>
          <w:sz w:val="28"/>
          <w:szCs w:val="28"/>
          <w:vertAlign w:val="superscript"/>
        </w:rPr>
        <w:t xml:space="preserve">η </w:t>
      </w:r>
      <w:r w:rsidRPr="003437A4">
        <w:rPr>
          <w:rFonts w:ascii="Garamond" w:hAnsi="Garamond"/>
          <w:sz w:val="28"/>
          <w:szCs w:val="28"/>
        </w:rPr>
        <w:t>Οκτωβρίου του 1925</w:t>
      </w:r>
      <w:r>
        <w:rPr>
          <w:rFonts w:ascii="Garamond" w:hAnsi="Garamond"/>
          <w:sz w:val="28"/>
          <w:szCs w:val="28"/>
        </w:rPr>
        <w:t xml:space="preserve"> ο θίασος της Φρόσως Κόκκου </w:t>
      </w:r>
      <w:r w:rsidR="009025D8">
        <w:rPr>
          <w:rFonts w:ascii="Garamond" w:hAnsi="Garamond"/>
          <w:sz w:val="28"/>
          <w:szCs w:val="28"/>
        </w:rPr>
        <w:t xml:space="preserve">το </w:t>
      </w:r>
      <w:r>
        <w:rPr>
          <w:rFonts w:ascii="Garamond" w:hAnsi="Garamond"/>
          <w:sz w:val="28"/>
          <w:szCs w:val="28"/>
        </w:rPr>
        <w:t xml:space="preserve">ανεβάζει στο «Θέατρο Κωστάκη» με τον τίτλο </w:t>
      </w:r>
      <w:r w:rsidRPr="00BE542D">
        <w:rPr>
          <w:rFonts w:ascii="Garamond" w:hAnsi="Garamond"/>
          <w:i/>
          <w:sz w:val="28"/>
          <w:szCs w:val="28"/>
        </w:rPr>
        <w:t>Ο Καταχραστής τραπέζης</w:t>
      </w:r>
      <w:r>
        <w:rPr>
          <w:rFonts w:ascii="Garamond" w:hAnsi="Garamond"/>
          <w:sz w:val="28"/>
          <w:szCs w:val="28"/>
        </w:rPr>
        <w:t>.</w:t>
      </w:r>
      <w:r>
        <w:rPr>
          <w:rStyle w:val="a7"/>
          <w:rFonts w:ascii="Garamond" w:hAnsi="Garamond"/>
          <w:sz w:val="28"/>
          <w:szCs w:val="28"/>
        </w:rPr>
        <w:footnoteReference w:id="1529"/>
      </w:r>
      <w:r w:rsidR="008348E3">
        <w:rPr>
          <w:rFonts w:ascii="Garamond" w:hAnsi="Garamond"/>
          <w:sz w:val="28"/>
          <w:szCs w:val="28"/>
        </w:rPr>
        <w:t xml:space="preserve"> </w:t>
      </w:r>
      <w:r>
        <w:rPr>
          <w:rFonts w:ascii="Garamond" w:hAnsi="Garamond"/>
          <w:sz w:val="28"/>
          <w:szCs w:val="28"/>
        </w:rPr>
        <w:t xml:space="preserve">Την </w:t>
      </w:r>
      <w:r w:rsidRPr="009C0EAE">
        <w:rPr>
          <w:rFonts w:ascii="Garamond" w:hAnsi="Garamond"/>
          <w:sz w:val="28"/>
          <w:szCs w:val="28"/>
        </w:rPr>
        <w:t>15</w:t>
      </w:r>
      <w:r w:rsidRPr="009C0EAE">
        <w:rPr>
          <w:rFonts w:ascii="Garamond" w:hAnsi="Garamond"/>
          <w:sz w:val="28"/>
          <w:szCs w:val="28"/>
          <w:vertAlign w:val="superscript"/>
        </w:rPr>
        <w:t>η</w:t>
      </w:r>
      <w:r w:rsidRPr="009C0EAE">
        <w:rPr>
          <w:rFonts w:ascii="Garamond" w:hAnsi="Garamond"/>
          <w:sz w:val="28"/>
          <w:szCs w:val="28"/>
        </w:rPr>
        <w:t xml:space="preserve"> Ιουνίου</w:t>
      </w:r>
      <w:r>
        <w:rPr>
          <w:rFonts w:ascii="Garamond" w:hAnsi="Garamond"/>
          <w:sz w:val="28"/>
          <w:szCs w:val="28"/>
        </w:rPr>
        <w:t xml:space="preserve"> του </w:t>
      </w:r>
      <w:r w:rsidRPr="009C0EAE">
        <w:rPr>
          <w:rFonts w:ascii="Garamond" w:hAnsi="Garamond"/>
          <w:sz w:val="28"/>
          <w:szCs w:val="28"/>
        </w:rPr>
        <w:t>1927</w:t>
      </w:r>
      <w:r>
        <w:rPr>
          <w:rFonts w:ascii="Garamond" w:hAnsi="Garamond"/>
          <w:sz w:val="28"/>
          <w:szCs w:val="28"/>
        </w:rPr>
        <w:t xml:space="preserve"> ο Θίασος Νέων της Αθανασίας Μουστάκα υπό τη διεύθυνση του Κώστα Μουσούρη παρουσιάζει το έργο στο «Θέατρον Παγκρατίου», με τον τίτλο </w:t>
      </w:r>
      <w:r w:rsidRPr="00572BCC">
        <w:rPr>
          <w:rFonts w:ascii="Garamond" w:hAnsi="Garamond"/>
          <w:i/>
          <w:sz w:val="28"/>
          <w:szCs w:val="28"/>
        </w:rPr>
        <w:t>Ο καταχραστής</w:t>
      </w:r>
      <w:r>
        <w:rPr>
          <w:rFonts w:ascii="Garamond" w:hAnsi="Garamond"/>
          <w:sz w:val="28"/>
          <w:szCs w:val="28"/>
        </w:rPr>
        <w:t>.</w:t>
      </w:r>
      <w:r>
        <w:rPr>
          <w:rStyle w:val="a7"/>
          <w:rFonts w:ascii="Garamond" w:hAnsi="Garamond"/>
          <w:sz w:val="28"/>
          <w:szCs w:val="28"/>
        </w:rPr>
        <w:footnoteReference w:id="1530"/>
      </w:r>
    </w:p>
    <w:p w:rsidR="00082CA3" w:rsidRDefault="005B0319" w:rsidP="00082CA3">
      <w:pPr>
        <w:spacing w:after="0"/>
        <w:jc w:val="both"/>
        <w:rPr>
          <w:rFonts w:ascii="Garamond" w:hAnsi="Garamond"/>
          <w:sz w:val="28"/>
          <w:szCs w:val="28"/>
        </w:rPr>
      </w:pPr>
      <w:r>
        <w:rPr>
          <w:rFonts w:ascii="Garamond" w:hAnsi="Garamond"/>
          <w:sz w:val="28"/>
          <w:szCs w:val="28"/>
        </w:rPr>
        <w:t xml:space="preserve">  Στη συνέχεια, τ</w:t>
      </w:r>
      <w:r w:rsidR="00082CA3">
        <w:rPr>
          <w:rFonts w:ascii="Garamond" w:hAnsi="Garamond"/>
          <w:sz w:val="28"/>
          <w:szCs w:val="28"/>
        </w:rPr>
        <w:t xml:space="preserve">ην </w:t>
      </w:r>
      <w:r w:rsidR="00082CA3" w:rsidRPr="00B42DCB">
        <w:rPr>
          <w:rFonts w:ascii="Garamond" w:hAnsi="Garamond"/>
          <w:sz w:val="28"/>
          <w:szCs w:val="28"/>
        </w:rPr>
        <w:t>12</w:t>
      </w:r>
      <w:r w:rsidR="00082CA3" w:rsidRPr="00B42DCB">
        <w:rPr>
          <w:rFonts w:ascii="Garamond" w:hAnsi="Garamond"/>
          <w:sz w:val="28"/>
          <w:szCs w:val="28"/>
          <w:vertAlign w:val="superscript"/>
        </w:rPr>
        <w:t>η</w:t>
      </w:r>
      <w:r w:rsidR="00082CA3" w:rsidRPr="00B42DCB">
        <w:rPr>
          <w:rFonts w:ascii="Garamond" w:hAnsi="Garamond"/>
          <w:sz w:val="28"/>
          <w:szCs w:val="28"/>
        </w:rPr>
        <w:t xml:space="preserve"> και την 13</w:t>
      </w:r>
      <w:r w:rsidR="00082CA3" w:rsidRPr="00B42DCB">
        <w:rPr>
          <w:rFonts w:ascii="Garamond" w:hAnsi="Garamond"/>
          <w:sz w:val="28"/>
          <w:szCs w:val="28"/>
          <w:vertAlign w:val="superscript"/>
        </w:rPr>
        <w:t>η</w:t>
      </w:r>
      <w:r w:rsidR="00082CA3" w:rsidRPr="00B42DCB">
        <w:rPr>
          <w:rFonts w:ascii="Garamond" w:hAnsi="Garamond"/>
          <w:sz w:val="28"/>
          <w:szCs w:val="28"/>
        </w:rPr>
        <w:t xml:space="preserve"> Σεπτεμβρίου του 1927</w:t>
      </w:r>
      <w:r w:rsidR="00082CA3">
        <w:rPr>
          <w:rFonts w:ascii="Garamond" w:hAnsi="Garamond"/>
          <w:sz w:val="28"/>
          <w:szCs w:val="28"/>
        </w:rPr>
        <w:t xml:space="preserve"> ο θίασος του Ηλία Βεργόπουλου </w:t>
      </w:r>
      <w:r w:rsidR="009025D8">
        <w:rPr>
          <w:rFonts w:ascii="Garamond" w:hAnsi="Garamond"/>
          <w:sz w:val="28"/>
          <w:szCs w:val="28"/>
        </w:rPr>
        <w:t xml:space="preserve">το </w:t>
      </w:r>
      <w:r w:rsidR="00082CA3">
        <w:rPr>
          <w:rFonts w:ascii="Garamond" w:hAnsi="Garamond"/>
          <w:sz w:val="28"/>
          <w:szCs w:val="28"/>
        </w:rPr>
        <w:t xml:space="preserve">παρουσιάζει με τον τίτλο </w:t>
      </w:r>
      <w:r w:rsidR="00082CA3" w:rsidRPr="00BA093E">
        <w:rPr>
          <w:rFonts w:ascii="Garamond" w:hAnsi="Garamond"/>
          <w:i/>
          <w:sz w:val="28"/>
          <w:szCs w:val="28"/>
        </w:rPr>
        <w:t>Ο καταχραστής</w:t>
      </w:r>
      <w:r w:rsidR="00082CA3">
        <w:rPr>
          <w:rFonts w:ascii="Garamond" w:hAnsi="Garamond"/>
          <w:sz w:val="28"/>
          <w:szCs w:val="28"/>
        </w:rPr>
        <w:t xml:space="preserve"> στο «Θέατρο Κωστάκη». Πρόκειται για μια παράσταση προς τιμή των Μ. Φιλίτση και Θ. Κεφαλοπούλου.</w:t>
      </w:r>
      <w:r w:rsidR="00082CA3">
        <w:rPr>
          <w:rStyle w:val="a7"/>
          <w:rFonts w:ascii="Garamond" w:hAnsi="Garamond"/>
          <w:sz w:val="28"/>
          <w:szCs w:val="28"/>
        </w:rPr>
        <w:footnoteReference w:id="1531"/>
      </w:r>
      <w:r w:rsidR="008348E3">
        <w:rPr>
          <w:rFonts w:ascii="Garamond" w:hAnsi="Garamond"/>
          <w:sz w:val="28"/>
          <w:szCs w:val="28"/>
        </w:rPr>
        <w:t xml:space="preserve"> </w:t>
      </w:r>
      <w:r w:rsidR="00082CA3">
        <w:rPr>
          <w:rFonts w:ascii="Garamond" w:hAnsi="Garamond"/>
          <w:sz w:val="28"/>
          <w:szCs w:val="28"/>
        </w:rPr>
        <w:t xml:space="preserve">Την </w:t>
      </w:r>
      <w:r w:rsidR="00082CA3" w:rsidRPr="00B42DCB">
        <w:rPr>
          <w:rFonts w:ascii="Garamond" w:hAnsi="Garamond"/>
          <w:sz w:val="28"/>
          <w:szCs w:val="28"/>
        </w:rPr>
        <w:t>9</w:t>
      </w:r>
      <w:r w:rsidR="00082CA3" w:rsidRPr="00B42DCB">
        <w:rPr>
          <w:rFonts w:ascii="Garamond" w:hAnsi="Garamond"/>
          <w:sz w:val="28"/>
          <w:szCs w:val="28"/>
          <w:vertAlign w:val="superscript"/>
        </w:rPr>
        <w:t>η</w:t>
      </w:r>
      <w:r w:rsidR="00082CA3" w:rsidRPr="00B42DCB">
        <w:rPr>
          <w:rFonts w:ascii="Garamond" w:hAnsi="Garamond"/>
          <w:sz w:val="28"/>
          <w:szCs w:val="28"/>
        </w:rPr>
        <w:t xml:space="preserve"> Ιουλίου του 1933</w:t>
      </w:r>
      <w:r w:rsidR="00082CA3">
        <w:rPr>
          <w:rFonts w:ascii="Garamond" w:hAnsi="Garamond"/>
          <w:sz w:val="28"/>
          <w:szCs w:val="28"/>
        </w:rPr>
        <w:t xml:space="preserve"> </w:t>
      </w:r>
      <w:r w:rsidR="00082CA3" w:rsidRPr="000C5CAF">
        <w:rPr>
          <w:rFonts w:ascii="Garamond" w:hAnsi="Garamond"/>
          <w:i/>
          <w:sz w:val="28"/>
          <w:szCs w:val="28"/>
        </w:rPr>
        <w:t>Οι άτιμοι</w:t>
      </w:r>
      <w:r w:rsidR="00082CA3">
        <w:rPr>
          <w:rFonts w:ascii="Garamond" w:hAnsi="Garamond"/>
          <w:sz w:val="28"/>
          <w:szCs w:val="28"/>
        </w:rPr>
        <w:t xml:space="preserve"> παρουσιάζονται στο «Θέατρον Κεντρικόν».</w:t>
      </w:r>
      <w:r w:rsidR="00082CA3">
        <w:rPr>
          <w:rStyle w:val="a7"/>
          <w:rFonts w:ascii="Garamond" w:hAnsi="Garamond"/>
          <w:sz w:val="28"/>
          <w:szCs w:val="28"/>
        </w:rPr>
        <w:footnoteReference w:id="1532"/>
      </w:r>
      <w:r w:rsidR="00082CA3">
        <w:rPr>
          <w:rFonts w:ascii="Garamond" w:hAnsi="Garamond"/>
          <w:sz w:val="28"/>
          <w:szCs w:val="28"/>
        </w:rPr>
        <w:t xml:space="preserve"> Στην παράσταση ο Θέμος Νέζερ πραγματοποιεί τη δεύτερη καλλιτεχνική του εμφάνιση.</w:t>
      </w:r>
      <w:r w:rsidR="00082CA3">
        <w:rPr>
          <w:rStyle w:val="a7"/>
          <w:rFonts w:ascii="Garamond" w:hAnsi="Garamond"/>
          <w:sz w:val="28"/>
          <w:szCs w:val="28"/>
        </w:rPr>
        <w:footnoteReference w:id="1533"/>
      </w:r>
      <w:r w:rsidR="00082CA3">
        <w:rPr>
          <w:rFonts w:ascii="Garamond" w:hAnsi="Garamond"/>
          <w:sz w:val="28"/>
          <w:szCs w:val="28"/>
        </w:rPr>
        <w:t xml:space="preserve"> Επίσης την </w:t>
      </w:r>
      <w:r w:rsidR="00082CA3" w:rsidRPr="00B42DCB">
        <w:rPr>
          <w:rFonts w:ascii="Garamond" w:hAnsi="Garamond"/>
          <w:sz w:val="28"/>
          <w:szCs w:val="28"/>
        </w:rPr>
        <w:t>27</w:t>
      </w:r>
      <w:r w:rsidR="00082CA3" w:rsidRPr="00B42DCB">
        <w:rPr>
          <w:rFonts w:ascii="Garamond" w:hAnsi="Garamond"/>
          <w:sz w:val="28"/>
          <w:szCs w:val="28"/>
          <w:vertAlign w:val="superscript"/>
        </w:rPr>
        <w:t>η</w:t>
      </w:r>
      <w:r w:rsidR="00082CA3" w:rsidRPr="00B42DCB">
        <w:rPr>
          <w:rFonts w:ascii="Garamond" w:hAnsi="Garamond"/>
          <w:sz w:val="28"/>
          <w:szCs w:val="28"/>
        </w:rPr>
        <w:t xml:space="preserve"> Ιουλίου του 1933</w:t>
      </w:r>
      <w:r w:rsidR="00082CA3">
        <w:rPr>
          <w:rFonts w:ascii="Garamond" w:hAnsi="Garamond"/>
          <w:sz w:val="28"/>
          <w:szCs w:val="28"/>
        </w:rPr>
        <w:t xml:space="preserve"> ο θίασος της Μιράντας Κουνελάκη παρουσιάζει το έργο στο «Θέατρο Εξαρχείων» σε μετάφραση Χ. Άννινου. Πρόκειται για μια έκτακτη καλλιτεχνική βραδιά του Θέμου Νέζερ. Το έργο χαρακτηρίζεται ως αριστούργημα.</w:t>
      </w:r>
      <w:r w:rsidR="00082CA3">
        <w:rPr>
          <w:rStyle w:val="a7"/>
          <w:rFonts w:ascii="Garamond" w:hAnsi="Garamond"/>
          <w:sz w:val="28"/>
          <w:szCs w:val="28"/>
        </w:rPr>
        <w:footnoteReference w:id="1534"/>
      </w:r>
    </w:p>
    <w:p w:rsidR="00BB63F3" w:rsidRDefault="00082CA3" w:rsidP="00DF415A">
      <w:pPr>
        <w:spacing w:after="0"/>
        <w:jc w:val="both"/>
        <w:rPr>
          <w:rFonts w:ascii="Garamond" w:hAnsi="Garamond"/>
          <w:sz w:val="28"/>
          <w:szCs w:val="28"/>
        </w:rPr>
      </w:pPr>
      <w:r>
        <w:rPr>
          <w:rFonts w:ascii="Garamond" w:hAnsi="Garamond"/>
          <w:sz w:val="28"/>
          <w:szCs w:val="28"/>
        </w:rPr>
        <w:t xml:space="preserve">  Ο θίασος Αποστολίδη-Νέζερ-Ραυτοπούλου πηγαίνοντας περιοδεία ανεβάζει το έργο την </w:t>
      </w:r>
      <w:r w:rsidRPr="002B751A">
        <w:rPr>
          <w:rFonts w:ascii="Garamond" w:hAnsi="Garamond"/>
          <w:sz w:val="28"/>
          <w:szCs w:val="28"/>
        </w:rPr>
        <w:t>12</w:t>
      </w:r>
      <w:r w:rsidRPr="002B751A">
        <w:rPr>
          <w:rFonts w:ascii="Garamond" w:hAnsi="Garamond"/>
          <w:sz w:val="28"/>
          <w:szCs w:val="28"/>
          <w:vertAlign w:val="superscript"/>
        </w:rPr>
        <w:t>η</w:t>
      </w:r>
      <w:r w:rsidRPr="002B751A">
        <w:rPr>
          <w:rFonts w:ascii="Garamond" w:hAnsi="Garamond"/>
          <w:sz w:val="28"/>
          <w:szCs w:val="28"/>
        </w:rPr>
        <w:t xml:space="preserve"> Ιουνίου του 1935</w:t>
      </w:r>
      <w:r>
        <w:rPr>
          <w:rFonts w:ascii="Garamond" w:hAnsi="Garamond"/>
          <w:sz w:val="28"/>
          <w:szCs w:val="28"/>
        </w:rPr>
        <w:t xml:space="preserve"> με τον τίτλο </w:t>
      </w:r>
      <w:r w:rsidRPr="002B751A">
        <w:rPr>
          <w:rFonts w:ascii="Garamond" w:hAnsi="Garamond"/>
          <w:i/>
          <w:sz w:val="28"/>
          <w:szCs w:val="28"/>
        </w:rPr>
        <w:t>Οι καταχρασταί</w:t>
      </w:r>
      <w:r>
        <w:rPr>
          <w:rFonts w:ascii="Garamond" w:hAnsi="Garamond"/>
          <w:sz w:val="28"/>
          <w:szCs w:val="28"/>
        </w:rPr>
        <w:t>, στο «Θέατρον Κηφισία» της Κύπρου.</w:t>
      </w:r>
      <w:r>
        <w:rPr>
          <w:rStyle w:val="a7"/>
          <w:rFonts w:ascii="Garamond" w:hAnsi="Garamond"/>
          <w:sz w:val="28"/>
          <w:szCs w:val="28"/>
        </w:rPr>
        <w:footnoteReference w:id="1535"/>
      </w:r>
      <w:r w:rsidR="008348E3">
        <w:rPr>
          <w:rFonts w:ascii="Garamond" w:hAnsi="Garamond"/>
          <w:sz w:val="28"/>
          <w:szCs w:val="28"/>
        </w:rPr>
        <w:t xml:space="preserve"> </w:t>
      </w:r>
      <w:r>
        <w:rPr>
          <w:rFonts w:ascii="Garamond" w:hAnsi="Garamond"/>
          <w:sz w:val="28"/>
          <w:szCs w:val="28"/>
        </w:rPr>
        <w:t xml:space="preserve">Τέλος, το έργο παρουσιάζεται στο </w:t>
      </w:r>
      <w:r>
        <w:rPr>
          <w:rFonts w:ascii="Garamond" w:hAnsi="Garamond"/>
          <w:sz w:val="28"/>
          <w:szCs w:val="28"/>
        </w:rPr>
        <w:lastRenderedPageBreak/>
        <w:t xml:space="preserve">«Κινηματοθέατρο Τιτάνια» από τον θίασο του Δ. Φραγκόπουλου με τον τίτλο </w:t>
      </w:r>
      <w:r w:rsidRPr="00141C5B">
        <w:rPr>
          <w:rFonts w:ascii="Garamond" w:hAnsi="Garamond"/>
          <w:i/>
          <w:sz w:val="28"/>
          <w:szCs w:val="28"/>
        </w:rPr>
        <w:t>Η αγάπη που σκοτώνει</w:t>
      </w:r>
      <w:r>
        <w:rPr>
          <w:rFonts w:ascii="Garamond" w:hAnsi="Garamond"/>
          <w:sz w:val="28"/>
          <w:szCs w:val="28"/>
        </w:rPr>
        <w:t>.</w:t>
      </w:r>
      <w:r>
        <w:rPr>
          <w:rStyle w:val="a7"/>
          <w:rFonts w:ascii="Garamond" w:hAnsi="Garamond"/>
          <w:sz w:val="28"/>
          <w:szCs w:val="28"/>
        </w:rPr>
        <w:footnoteReference w:id="1536"/>
      </w:r>
      <w:r>
        <w:rPr>
          <w:rFonts w:ascii="Garamond" w:hAnsi="Garamond"/>
          <w:sz w:val="28"/>
          <w:szCs w:val="28"/>
        </w:rPr>
        <w:t xml:space="preserve"> </w:t>
      </w:r>
    </w:p>
    <w:p w:rsidR="005B0319" w:rsidRDefault="00BB63F3" w:rsidP="00082CA3">
      <w:pPr>
        <w:spacing w:after="0"/>
        <w:jc w:val="both"/>
        <w:rPr>
          <w:rFonts w:ascii="Garamond" w:hAnsi="Garamond"/>
          <w:sz w:val="28"/>
          <w:szCs w:val="28"/>
        </w:rPr>
      </w:pPr>
      <w:r>
        <w:rPr>
          <w:rFonts w:ascii="Garamond" w:hAnsi="Garamond"/>
          <w:sz w:val="28"/>
          <w:szCs w:val="28"/>
        </w:rPr>
        <w:t xml:space="preserve">  </w:t>
      </w:r>
      <w:r w:rsidR="005B0319">
        <w:rPr>
          <w:rFonts w:ascii="Garamond" w:hAnsi="Garamond"/>
          <w:sz w:val="28"/>
          <w:szCs w:val="28"/>
        </w:rPr>
        <w:t xml:space="preserve">Από τότε </w:t>
      </w:r>
      <w:r w:rsidR="005B0319" w:rsidRPr="005B0319">
        <w:rPr>
          <w:rFonts w:ascii="Garamond" w:hAnsi="Garamond"/>
          <w:i/>
          <w:sz w:val="28"/>
          <w:szCs w:val="28"/>
        </w:rPr>
        <w:t>Οι άτιμοι</w:t>
      </w:r>
      <w:r w:rsidR="005B0319">
        <w:rPr>
          <w:rFonts w:ascii="Garamond" w:hAnsi="Garamond"/>
          <w:sz w:val="28"/>
          <w:szCs w:val="28"/>
        </w:rPr>
        <w:t xml:space="preserve"> δεν ξαναβλέπουν τα φώτα της σκηνής στην Ελλάδα, ενώ στη γενέ</w:t>
      </w:r>
      <w:r w:rsidR="00DF415A">
        <w:rPr>
          <w:rFonts w:ascii="Garamond" w:hAnsi="Garamond"/>
          <w:sz w:val="28"/>
          <w:szCs w:val="28"/>
        </w:rPr>
        <w:t>τειρά τους εξακολουθούν να παίζονται κατά κόρον από την πρώτη τους παράσταση που πραγματοποιείται την 15</w:t>
      </w:r>
      <w:r w:rsidR="00DF415A" w:rsidRPr="00A07F3D">
        <w:rPr>
          <w:rFonts w:ascii="Garamond" w:hAnsi="Garamond"/>
          <w:sz w:val="28"/>
          <w:szCs w:val="28"/>
          <w:vertAlign w:val="superscript"/>
        </w:rPr>
        <w:t>η</w:t>
      </w:r>
      <w:r w:rsidR="00DF415A">
        <w:rPr>
          <w:rFonts w:ascii="Garamond" w:hAnsi="Garamond"/>
          <w:sz w:val="28"/>
          <w:szCs w:val="28"/>
        </w:rPr>
        <w:t xml:space="preserve"> Οκτωβρίου του 1882 στο «</w:t>
      </w:r>
      <w:r w:rsidR="00DF415A">
        <w:rPr>
          <w:rFonts w:ascii="Garamond" w:hAnsi="Garamond"/>
          <w:sz w:val="28"/>
          <w:szCs w:val="28"/>
          <w:lang w:val="it-IT"/>
        </w:rPr>
        <w:t>Teatro</w:t>
      </w:r>
      <w:r w:rsidR="00DF415A" w:rsidRPr="00A07F3D">
        <w:rPr>
          <w:rFonts w:ascii="Garamond" w:hAnsi="Garamond"/>
          <w:sz w:val="28"/>
          <w:szCs w:val="28"/>
        </w:rPr>
        <w:t xml:space="preserve"> </w:t>
      </w:r>
      <w:r w:rsidR="00DF415A">
        <w:rPr>
          <w:rFonts w:ascii="Garamond" w:hAnsi="Garamond"/>
          <w:sz w:val="28"/>
          <w:szCs w:val="28"/>
          <w:lang w:val="it-IT"/>
        </w:rPr>
        <w:t>Alfieri</w:t>
      </w:r>
      <w:r w:rsidR="00DF415A">
        <w:rPr>
          <w:rFonts w:ascii="Garamond" w:hAnsi="Garamond"/>
          <w:sz w:val="28"/>
          <w:szCs w:val="28"/>
        </w:rPr>
        <w:t>»</w:t>
      </w:r>
      <w:r w:rsidR="00DF415A" w:rsidRPr="00A07F3D">
        <w:rPr>
          <w:rFonts w:ascii="Garamond" w:hAnsi="Garamond"/>
          <w:sz w:val="28"/>
          <w:szCs w:val="28"/>
        </w:rPr>
        <w:t xml:space="preserve"> </w:t>
      </w:r>
      <w:r w:rsidR="00DF415A">
        <w:rPr>
          <w:rFonts w:ascii="Garamond" w:hAnsi="Garamond"/>
          <w:sz w:val="28"/>
          <w:szCs w:val="28"/>
        </w:rPr>
        <w:t xml:space="preserve">του Τορίνου από τον θίασο της </w:t>
      </w:r>
      <w:r w:rsidR="00DF415A">
        <w:rPr>
          <w:rFonts w:ascii="Garamond" w:hAnsi="Garamond"/>
          <w:sz w:val="28"/>
          <w:szCs w:val="28"/>
          <w:lang w:val="it-IT"/>
        </w:rPr>
        <w:t>Virginia</w:t>
      </w:r>
      <w:r w:rsidR="00DF415A" w:rsidRPr="00A07F3D">
        <w:rPr>
          <w:rFonts w:ascii="Garamond" w:hAnsi="Garamond"/>
          <w:sz w:val="28"/>
          <w:szCs w:val="28"/>
        </w:rPr>
        <w:t xml:space="preserve"> </w:t>
      </w:r>
      <w:r w:rsidR="00DF415A">
        <w:rPr>
          <w:rFonts w:ascii="Garamond" w:hAnsi="Garamond"/>
          <w:sz w:val="28"/>
          <w:szCs w:val="28"/>
          <w:lang w:val="it-IT"/>
        </w:rPr>
        <w:t>Marini</w:t>
      </w:r>
      <w:r w:rsidR="00DF415A" w:rsidRPr="00A07F3D">
        <w:rPr>
          <w:rFonts w:ascii="Garamond" w:hAnsi="Garamond"/>
          <w:sz w:val="28"/>
          <w:szCs w:val="28"/>
        </w:rPr>
        <w:t xml:space="preserve">. </w:t>
      </w:r>
      <w:r w:rsidR="005B0319">
        <w:rPr>
          <w:rFonts w:ascii="Garamond" w:hAnsi="Garamond"/>
          <w:sz w:val="28"/>
          <w:szCs w:val="28"/>
        </w:rPr>
        <w:t xml:space="preserve">Το έργο είναι άκρως σύγχρονο και επίκαιρο, δεδομένων των οικονομικών δυσκολιών που αντιμετωπίζει όλη η Ευρώπη στις μέρες μας και τα μηνύματά του καθηλωτικά. Τα λόγια του </w:t>
      </w:r>
      <w:r w:rsidR="005B0319">
        <w:rPr>
          <w:rFonts w:ascii="Garamond" w:hAnsi="Garamond"/>
          <w:sz w:val="28"/>
          <w:szCs w:val="28"/>
          <w:lang w:val="en-US"/>
        </w:rPr>
        <w:t>Rovetta</w:t>
      </w:r>
      <w:r w:rsidR="005B0319" w:rsidRPr="005B0319">
        <w:rPr>
          <w:rFonts w:ascii="Garamond" w:hAnsi="Garamond"/>
          <w:sz w:val="28"/>
          <w:szCs w:val="28"/>
        </w:rPr>
        <w:t xml:space="preserve"> </w:t>
      </w:r>
      <w:r w:rsidR="005B0319">
        <w:rPr>
          <w:rFonts w:ascii="Garamond" w:hAnsi="Garamond"/>
          <w:sz w:val="28"/>
          <w:szCs w:val="28"/>
        </w:rPr>
        <w:t>καθρε</w:t>
      </w:r>
      <w:r w:rsidR="009025D8">
        <w:rPr>
          <w:rFonts w:ascii="Garamond" w:hAnsi="Garamond"/>
          <w:sz w:val="28"/>
          <w:szCs w:val="28"/>
        </w:rPr>
        <w:t>φτίζουν την κοινωνία του σήμερα.</w:t>
      </w:r>
      <w:r w:rsidR="005B0319">
        <w:rPr>
          <w:rFonts w:ascii="Garamond" w:hAnsi="Garamond"/>
          <w:sz w:val="28"/>
          <w:szCs w:val="28"/>
        </w:rPr>
        <w:t xml:space="preserve"> Θα ήταν εξαιρετικά ενδιαφέρουσα μια μοντέρνα παράστασή του. </w:t>
      </w:r>
    </w:p>
    <w:p w:rsidR="00082CA3" w:rsidRDefault="00082CA3" w:rsidP="00082CA3">
      <w:pPr>
        <w:spacing w:after="0"/>
        <w:jc w:val="both"/>
        <w:rPr>
          <w:rFonts w:ascii="Garamond" w:hAnsi="Garamond"/>
          <w:sz w:val="28"/>
          <w:szCs w:val="28"/>
        </w:rPr>
      </w:pPr>
    </w:p>
    <w:p w:rsidR="00082CA3" w:rsidRDefault="00082CA3" w:rsidP="00082CA3">
      <w:pPr>
        <w:spacing w:after="0"/>
        <w:jc w:val="both"/>
        <w:rPr>
          <w:rFonts w:ascii="Garamond" w:hAnsi="Garamond"/>
          <w:sz w:val="28"/>
          <w:szCs w:val="28"/>
        </w:rPr>
      </w:pPr>
    </w:p>
    <w:p w:rsidR="00082CA3" w:rsidRDefault="0095622D" w:rsidP="00082CA3">
      <w:pPr>
        <w:spacing w:after="0"/>
        <w:jc w:val="both"/>
        <w:rPr>
          <w:rFonts w:ascii="Garamond" w:hAnsi="Garamond"/>
          <w:b/>
          <w:sz w:val="28"/>
          <w:szCs w:val="28"/>
          <w:u w:val="single"/>
        </w:rPr>
      </w:pPr>
      <w:r w:rsidRPr="00E24630">
        <w:rPr>
          <w:rFonts w:ascii="Garamond" w:hAnsi="Garamond"/>
          <w:b/>
          <w:sz w:val="28"/>
          <w:szCs w:val="28"/>
          <w:u w:val="single"/>
        </w:rPr>
        <w:t>2.11</w:t>
      </w:r>
      <w:r w:rsidR="00082CA3" w:rsidRPr="00E24630">
        <w:rPr>
          <w:rFonts w:ascii="Garamond" w:hAnsi="Garamond"/>
          <w:b/>
          <w:sz w:val="28"/>
          <w:szCs w:val="28"/>
          <w:u w:val="single"/>
        </w:rPr>
        <w:t xml:space="preserve">.3. </w:t>
      </w:r>
      <w:r w:rsidR="00082CA3" w:rsidRPr="00E24630">
        <w:rPr>
          <w:rFonts w:ascii="Garamond" w:hAnsi="Garamond"/>
          <w:b/>
          <w:i/>
          <w:sz w:val="28"/>
          <w:szCs w:val="28"/>
          <w:u w:val="single"/>
        </w:rPr>
        <w:t>Ο εξοχότατος μπαμπάς</w:t>
      </w:r>
      <w:r w:rsidR="00082CA3" w:rsidRPr="008033E5">
        <w:rPr>
          <w:rFonts w:ascii="Garamond" w:hAnsi="Garamond"/>
          <w:b/>
          <w:sz w:val="28"/>
          <w:szCs w:val="28"/>
          <w:u w:val="single"/>
        </w:rPr>
        <w:t xml:space="preserve">  </w:t>
      </w:r>
    </w:p>
    <w:p w:rsidR="00082CA3" w:rsidRDefault="00082CA3" w:rsidP="00082CA3">
      <w:pPr>
        <w:spacing w:after="0"/>
        <w:jc w:val="both"/>
        <w:rPr>
          <w:rFonts w:ascii="Garamond" w:hAnsi="Garamond"/>
          <w:b/>
          <w:sz w:val="28"/>
          <w:szCs w:val="28"/>
          <w:u w:val="single"/>
        </w:rPr>
      </w:pPr>
      <w:r w:rsidRPr="008033E5">
        <w:rPr>
          <w:rFonts w:ascii="Garamond" w:hAnsi="Garamond"/>
          <w:b/>
          <w:sz w:val="28"/>
          <w:szCs w:val="28"/>
          <w:u w:val="single"/>
        </w:rPr>
        <w:t xml:space="preserve">  </w:t>
      </w:r>
    </w:p>
    <w:p w:rsidR="00BB63F3" w:rsidRDefault="00082CA3" w:rsidP="00082CA3">
      <w:pPr>
        <w:spacing w:after="0"/>
        <w:jc w:val="both"/>
        <w:rPr>
          <w:rFonts w:ascii="Garamond" w:hAnsi="Garamond"/>
          <w:sz w:val="28"/>
          <w:szCs w:val="28"/>
        </w:rPr>
      </w:pPr>
      <w:r>
        <w:rPr>
          <w:rFonts w:ascii="Garamond" w:hAnsi="Garamond"/>
          <w:sz w:val="28"/>
          <w:szCs w:val="28"/>
        </w:rPr>
        <w:t xml:space="preserve">  Το </w:t>
      </w:r>
      <w:r w:rsidRPr="00DC463A">
        <w:rPr>
          <w:rFonts w:ascii="Garamond" w:hAnsi="Garamond"/>
          <w:i/>
          <w:sz w:val="28"/>
          <w:szCs w:val="28"/>
        </w:rPr>
        <w:t>Ο εξοχότατος μπαμπάς</w:t>
      </w:r>
      <w:r w:rsidRPr="0068097E">
        <w:rPr>
          <w:rStyle w:val="a7"/>
          <w:rFonts w:ascii="Garamond" w:hAnsi="Garamond"/>
          <w:sz w:val="28"/>
          <w:szCs w:val="28"/>
        </w:rPr>
        <w:footnoteReference w:id="1537"/>
      </w:r>
      <w:r>
        <w:rPr>
          <w:rFonts w:ascii="Garamond" w:hAnsi="Garamond"/>
          <w:sz w:val="28"/>
          <w:szCs w:val="28"/>
        </w:rPr>
        <w:t xml:space="preserve"> είναι ένα δίπρακτο έργο που γράφεται το 1907. </w:t>
      </w:r>
      <w:r w:rsidR="00500A51">
        <w:rPr>
          <w:rFonts w:ascii="Garamond" w:hAnsi="Garamond"/>
          <w:sz w:val="28"/>
          <w:szCs w:val="28"/>
        </w:rPr>
        <w:t xml:space="preserve">Πρόκειται και πάλι για ένα </w:t>
      </w:r>
      <w:r w:rsidR="000C5C0F">
        <w:rPr>
          <w:rFonts w:ascii="Garamond" w:hAnsi="Garamond"/>
          <w:sz w:val="28"/>
          <w:szCs w:val="28"/>
        </w:rPr>
        <w:t xml:space="preserve">θέμα </w:t>
      </w:r>
      <w:r w:rsidR="00500A51">
        <w:rPr>
          <w:rFonts w:ascii="Garamond" w:hAnsi="Garamond"/>
          <w:sz w:val="28"/>
          <w:szCs w:val="28"/>
        </w:rPr>
        <w:t>επίκαιρο</w:t>
      </w:r>
      <w:r w:rsidR="000C5C0F">
        <w:rPr>
          <w:rFonts w:ascii="Garamond" w:hAnsi="Garamond"/>
          <w:sz w:val="28"/>
          <w:szCs w:val="28"/>
        </w:rPr>
        <w:t>,</w:t>
      </w:r>
      <w:r w:rsidR="00500A51">
        <w:rPr>
          <w:rFonts w:ascii="Garamond" w:hAnsi="Garamond"/>
          <w:sz w:val="28"/>
          <w:szCs w:val="28"/>
        </w:rPr>
        <w:t xml:space="preserve"> καθώς ο</w:t>
      </w:r>
      <w:r>
        <w:rPr>
          <w:rFonts w:ascii="Garamond" w:hAnsi="Garamond"/>
          <w:sz w:val="28"/>
          <w:szCs w:val="28"/>
        </w:rPr>
        <w:t>ι ήρωες ζουν σε ένα περιβάλλον που τελεί υπό οικονομική και ηθική κρίση</w:t>
      </w:r>
      <w:r w:rsidR="00BB63F3">
        <w:rPr>
          <w:rFonts w:ascii="Garamond" w:hAnsi="Garamond"/>
          <w:sz w:val="28"/>
          <w:szCs w:val="28"/>
        </w:rPr>
        <w:t>.</w:t>
      </w:r>
      <w:r>
        <w:rPr>
          <w:rFonts w:ascii="Garamond" w:hAnsi="Garamond"/>
          <w:sz w:val="28"/>
          <w:szCs w:val="28"/>
        </w:rPr>
        <w:t xml:space="preserve"> Ο πρωταγωνι</w:t>
      </w:r>
      <w:r w:rsidR="005E4788">
        <w:rPr>
          <w:rFonts w:ascii="Garamond" w:hAnsi="Garamond"/>
          <w:sz w:val="28"/>
          <w:szCs w:val="28"/>
        </w:rPr>
        <w:t>στής είναι ο Πιέτρο Μαφέι,</w:t>
      </w:r>
      <w:r>
        <w:rPr>
          <w:rFonts w:ascii="Garamond" w:hAnsi="Garamond"/>
          <w:sz w:val="28"/>
          <w:szCs w:val="28"/>
        </w:rPr>
        <w:t xml:space="preserve"> ένας έντιμος υπουργός της κυβέρνησης ο οποίος κατηγορείται ότι άφησε να διαρρεύσουν απόρρητες κυβερνητικές πληροφορίες προς όφελός του. Ο Πιέτρο έχει ιδιαίτερη αδυναμία στην κόρη του, τη Ρεμίτζα, η οποία είναι παντρεμένη με έναν εργοστασιάρχη. Η σχέση τους περνά κρίση λόγω της φιλαρέσκειας της νεαρής. Ο σύζυγος ζητά από την κοπέλα να φύγουν από τη Ρώμη και το πατρικό της όπου ζουν και να πάνε σε μια επαρχιακή πόλη όπου υπάρχει η επιχείρησή του. Εντωμεταξύ η νεαρή έχει εραστή και ο εραστής της είναι ο ξάδερφός της. Ο ξάδερφος έχει σχέσεις με έναν ασυνείδητο χρηματιστή από τον οποίο λαμβάνει χρήματα προκειμένου να ικανοποιεί τις ορέξεις της ερωμένης του. </w:t>
      </w:r>
    </w:p>
    <w:p w:rsidR="00082CA3" w:rsidRDefault="00BB63F3" w:rsidP="00082CA3">
      <w:pPr>
        <w:spacing w:after="0"/>
        <w:jc w:val="both"/>
        <w:rPr>
          <w:rFonts w:ascii="Garamond" w:hAnsi="Garamond"/>
          <w:sz w:val="28"/>
          <w:szCs w:val="28"/>
        </w:rPr>
      </w:pPr>
      <w:r>
        <w:rPr>
          <w:rFonts w:ascii="Garamond" w:hAnsi="Garamond"/>
          <w:sz w:val="28"/>
          <w:szCs w:val="28"/>
        </w:rPr>
        <w:t xml:space="preserve">  </w:t>
      </w:r>
      <w:r w:rsidR="00082CA3">
        <w:rPr>
          <w:rFonts w:ascii="Garamond" w:hAnsi="Garamond"/>
          <w:sz w:val="28"/>
          <w:szCs w:val="28"/>
        </w:rPr>
        <w:t xml:space="preserve">Στην πραγματικότητα, η κόρη του έχει ανάγκη τις συγκεκριμένες πληροφορίες μαζί με τον αγαπημένο της. Ο Πιέτρο αντιλαμβάνεται την παράνομη σχέση της κόρης του με τον ανιψιό του και σκέφτεται να διώξει τον δεύτερο προκειμένου να μην αποχωριστεί την κόρη του. Παρ’ όλα αυτά, η κόρη του τον βλέπει συχνά. Ο ανιψιός βρίσκει στο καλάθι των αχρήστων μια ειδοποίηση για ένα κονδύλι, πληροφορία την οποία μεταφέρει στον χρηματιστή του, ο οποίος με τη σειρά του δεν χάνει την ευκαιρία για να κερδοσκοπήσει. Η αντιπολίτευση κατηγορεί τον υπουργό για κερδοσκοπία. </w:t>
      </w:r>
    </w:p>
    <w:p w:rsidR="00082CA3" w:rsidRPr="00711DE1" w:rsidRDefault="00082CA3" w:rsidP="00082CA3">
      <w:pPr>
        <w:spacing w:after="0"/>
        <w:jc w:val="both"/>
        <w:rPr>
          <w:rFonts w:ascii="Garamond" w:hAnsi="Garamond"/>
          <w:sz w:val="28"/>
          <w:szCs w:val="28"/>
        </w:rPr>
      </w:pPr>
      <w:r>
        <w:rPr>
          <w:rFonts w:ascii="Garamond" w:hAnsi="Garamond"/>
          <w:sz w:val="28"/>
          <w:szCs w:val="28"/>
        </w:rPr>
        <w:lastRenderedPageBreak/>
        <w:t xml:space="preserve">  Ο Πιέτρο δέχεται τα πυρά της κοινωνίας και η εικόνα του τίμιου κοινωνικού λειτουργού που είχε ως σήμερα, καταστρέφεται. Αναζητά</w:t>
      </w:r>
      <w:r w:rsidR="005E4788">
        <w:rPr>
          <w:rFonts w:ascii="Garamond" w:hAnsi="Garamond"/>
          <w:sz w:val="28"/>
          <w:szCs w:val="28"/>
        </w:rPr>
        <w:t xml:space="preserve"> τον αληθινό ένοχο, μέχρι που φτ</w:t>
      </w:r>
      <w:r>
        <w:rPr>
          <w:rFonts w:ascii="Garamond" w:hAnsi="Garamond"/>
          <w:sz w:val="28"/>
          <w:szCs w:val="28"/>
        </w:rPr>
        <w:t xml:space="preserve">άνει στην κόρη του. Η κόρη αισθάνεται τύψεις και ενοχές για όσα έκανε και πολύ περισσότερο για τα όσα υφίσταται τώρα ο πατέρας της. Παρ’ όλα αυτά όμως, όταν έρχεται η στιγμή να δώσει απαντήσεις, δεν στηρίζει τον πατέρα της, παρά αποκρύπτει για πολλοστή φορά την αλήθεια. Ο Πιέτρο αντί να υπερασπιστεί το κύρος του, αποφασίζει να προστατέψει την κόρη του. Έτσι παραιτείται από τα καθήκοντά του και μένει μόνος με το παιδί του το οποίο τελικά εγκαταλείπει ο σύζυγος. </w:t>
      </w:r>
    </w:p>
    <w:p w:rsidR="00082CA3" w:rsidRDefault="00082CA3" w:rsidP="00082CA3">
      <w:pPr>
        <w:spacing w:after="0"/>
        <w:jc w:val="both"/>
        <w:rPr>
          <w:rFonts w:ascii="Garamond" w:hAnsi="Garamond"/>
          <w:sz w:val="28"/>
          <w:szCs w:val="28"/>
        </w:rPr>
      </w:pPr>
      <w:r>
        <w:rPr>
          <w:rFonts w:ascii="Garamond" w:hAnsi="Garamond"/>
          <w:sz w:val="28"/>
          <w:szCs w:val="28"/>
        </w:rPr>
        <w:t xml:space="preserve">  </w:t>
      </w:r>
      <w:r w:rsidRPr="00184535">
        <w:rPr>
          <w:rFonts w:ascii="Garamond" w:hAnsi="Garamond"/>
          <w:i/>
          <w:sz w:val="28"/>
          <w:szCs w:val="28"/>
        </w:rPr>
        <w:t>Ο εξοχότατος μπαμπάς</w:t>
      </w:r>
      <w:r>
        <w:rPr>
          <w:rFonts w:ascii="Garamond" w:hAnsi="Garamond"/>
          <w:sz w:val="28"/>
          <w:szCs w:val="28"/>
        </w:rPr>
        <w:t xml:space="preserve"> παρουσιάζεται την </w:t>
      </w:r>
      <w:r w:rsidRPr="001D0884">
        <w:rPr>
          <w:rFonts w:ascii="Garamond" w:hAnsi="Garamond"/>
          <w:sz w:val="28"/>
          <w:szCs w:val="28"/>
        </w:rPr>
        <w:t>24</w:t>
      </w:r>
      <w:r w:rsidRPr="001D0884">
        <w:rPr>
          <w:rFonts w:ascii="Garamond" w:hAnsi="Garamond"/>
          <w:sz w:val="28"/>
          <w:szCs w:val="28"/>
          <w:vertAlign w:val="superscript"/>
        </w:rPr>
        <w:t>η</w:t>
      </w:r>
      <w:r w:rsidRPr="001D0884">
        <w:rPr>
          <w:rFonts w:ascii="Garamond" w:hAnsi="Garamond"/>
          <w:sz w:val="28"/>
          <w:szCs w:val="28"/>
        </w:rPr>
        <w:t xml:space="preserve"> Σεπτεμβρίου του 1911</w:t>
      </w:r>
      <w:r w:rsidR="005E4788">
        <w:rPr>
          <w:rFonts w:ascii="Garamond" w:hAnsi="Garamond"/>
          <w:sz w:val="28"/>
          <w:szCs w:val="28"/>
        </w:rPr>
        <w:t xml:space="preserve"> στη «Νέα Σκηνή»</w:t>
      </w:r>
      <w:r w:rsidR="000C5C0F">
        <w:rPr>
          <w:rFonts w:ascii="Garamond" w:hAnsi="Garamond"/>
          <w:sz w:val="28"/>
          <w:szCs w:val="28"/>
        </w:rPr>
        <w:t>,</w:t>
      </w:r>
      <w:r w:rsidR="005E4788">
        <w:rPr>
          <w:rFonts w:ascii="Garamond" w:hAnsi="Garamond"/>
          <w:sz w:val="28"/>
          <w:szCs w:val="28"/>
        </w:rPr>
        <w:t xml:space="preserve"> σ</w:t>
      </w:r>
      <w:r>
        <w:rPr>
          <w:rFonts w:ascii="Garamond" w:hAnsi="Garamond"/>
          <w:sz w:val="28"/>
          <w:szCs w:val="28"/>
        </w:rPr>
        <w:t xml:space="preserve">την τιμητική βραδιά του Εδμόνδου Φυρστ. Στο περιοδικό </w:t>
      </w:r>
      <w:r w:rsidRPr="00C0495D">
        <w:rPr>
          <w:rFonts w:ascii="Garamond" w:hAnsi="Garamond"/>
          <w:i/>
          <w:sz w:val="28"/>
          <w:szCs w:val="28"/>
        </w:rPr>
        <w:t>Πινακοθήκη</w:t>
      </w:r>
      <w:r>
        <w:rPr>
          <w:rFonts w:ascii="Garamond" w:hAnsi="Garamond"/>
          <w:sz w:val="28"/>
          <w:szCs w:val="28"/>
        </w:rPr>
        <w:t xml:space="preserve"> διαβάζουμε κριτική για την πρεμιέρα του έργου. Ο συντάκτης αφού κρίνει απαραίτητο να γραφτούν λίγα λόγια για την υπόθεση του έργου, στη συνέχεια κάνει λόγο για την εξαιρετική ερμηνεία του Φυρστ που ερμηνεύει τον ρόλο του Πέτρου.</w:t>
      </w:r>
      <w:r>
        <w:rPr>
          <w:rStyle w:val="a7"/>
          <w:rFonts w:ascii="Garamond" w:hAnsi="Garamond"/>
          <w:sz w:val="28"/>
          <w:szCs w:val="28"/>
        </w:rPr>
        <w:footnoteReference w:id="1538"/>
      </w:r>
    </w:p>
    <w:p w:rsidR="00082CA3" w:rsidRDefault="00082CA3" w:rsidP="00082CA3">
      <w:pPr>
        <w:spacing w:after="0"/>
        <w:jc w:val="both"/>
        <w:rPr>
          <w:rFonts w:ascii="Garamond" w:hAnsi="Garamond"/>
          <w:sz w:val="28"/>
          <w:szCs w:val="28"/>
        </w:rPr>
      </w:pPr>
      <w:r>
        <w:rPr>
          <w:rFonts w:ascii="Garamond" w:hAnsi="Garamond"/>
          <w:sz w:val="28"/>
          <w:szCs w:val="28"/>
        </w:rPr>
        <w:t xml:space="preserve">  Ο θίασος της Ροζαλίας Νίκα και του Εδμόνδου Φυρστ παρουσιάζει το </w:t>
      </w:r>
      <w:r w:rsidRPr="00184535">
        <w:rPr>
          <w:rFonts w:ascii="Garamond" w:hAnsi="Garamond"/>
          <w:i/>
          <w:sz w:val="28"/>
          <w:szCs w:val="28"/>
        </w:rPr>
        <w:t>Ο εξοχότατος μπαμπάς</w:t>
      </w:r>
      <w:r>
        <w:rPr>
          <w:rFonts w:ascii="Garamond" w:hAnsi="Garamond"/>
          <w:i/>
          <w:sz w:val="28"/>
          <w:szCs w:val="28"/>
        </w:rPr>
        <w:t xml:space="preserve"> </w:t>
      </w:r>
      <w:r w:rsidR="005E4788">
        <w:rPr>
          <w:rFonts w:ascii="Garamond" w:hAnsi="Garamond"/>
          <w:sz w:val="28"/>
          <w:szCs w:val="28"/>
        </w:rPr>
        <w:t xml:space="preserve">αρκετά χρόνια αργότερα, </w:t>
      </w:r>
      <w:r>
        <w:rPr>
          <w:rFonts w:ascii="Garamond" w:hAnsi="Garamond"/>
          <w:sz w:val="28"/>
          <w:szCs w:val="28"/>
        </w:rPr>
        <w:t xml:space="preserve">την </w:t>
      </w:r>
      <w:r w:rsidRPr="001D0884">
        <w:rPr>
          <w:rFonts w:ascii="Garamond" w:hAnsi="Garamond"/>
          <w:sz w:val="28"/>
          <w:szCs w:val="28"/>
        </w:rPr>
        <w:t>29</w:t>
      </w:r>
      <w:r w:rsidRPr="001D0884">
        <w:rPr>
          <w:rFonts w:ascii="Garamond" w:hAnsi="Garamond"/>
          <w:sz w:val="28"/>
          <w:szCs w:val="28"/>
          <w:vertAlign w:val="superscript"/>
        </w:rPr>
        <w:t>η</w:t>
      </w:r>
      <w:r w:rsidRPr="001D0884">
        <w:rPr>
          <w:rFonts w:ascii="Garamond" w:hAnsi="Garamond"/>
          <w:sz w:val="28"/>
          <w:szCs w:val="28"/>
        </w:rPr>
        <w:t xml:space="preserve"> Μαρτίου του 1918</w:t>
      </w:r>
      <w:r>
        <w:rPr>
          <w:rFonts w:ascii="Garamond" w:hAnsi="Garamond"/>
          <w:sz w:val="28"/>
          <w:szCs w:val="28"/>
        </w:rPr>
        <w:t xml:space="preserve"> στο «Θέατρο Παλίροια».</w:t>
      </w:r>
      <w:r>
        <w:rPr>
          <w:rStyle w:val="a7"/>
          <w:rFonts w:ascii="Garamond" w:hAnsi="Garamond"/>
          <w:sz w:val="28"/>
          <w:szCs w:val="28"/>
        </w:rPr>
        <w:footnoteReference w:id="1539"/>
      </w:r>
      <w:r>
        <w:rPr>
          <w:rFonts w:ascii="Garamond" w:hAnsi="Garamond"/>
          <w:sz w:val="28"/>
          <w:szCs w:val="28"/>
        </w:rPr>
        <w:t xml:space="preserve"> Ο ίδιος θίασος με τους ίδιους ακριβώς συντελεστές το ξαναπαρουσιάζει την </w:t>
      </w:r>
      <w:r w:rsidRPr="003D70F9">
        <w:rPr>
          <w:rFonts w:ascii="Garamond" w:hAnsi="Garamond"/>
          <w:sz w:val="28"/>
          <w:szCs w:val="28"/>
        </w:rPr>
        <w:t>2</w:t>
      </w:r>
      <w:r w:rsidRPr="003D70F9">
        <w:rPr>
          <w:rFonts w:ascii="Garamond" w:hAnsi="Garamond"/>
          <w:sz w:val="28"/>
          <w:szCs w:val="28"/>
          <w:vertAlign w:val="superscript"/>
        </w:rPr>
        <w:t>α</w:t>
      </w:r>
      <w:r w:rsidRPr="003D70F9">
        <w:rPr>
          <w:rFonts w:ascii="Garamond" w:hAnsi="Garamond"/>
          <w:sz w:val="28"/>
          <w:szCs w:val="28"/>
        </w:rPr>
        <w:t xml:space="preserve"> Οκτωβρίου του 1918</w:t>
      </w:r>
      <w:r>
        <w:rPr>
          <w:rFonts w:ascii="Garamond" w:hAnsi="Garamond"/>
          <w:sz w:val="28"/>
          <w:szCs w:val="28"/>
        </w:rPr>
        <w:t xml:space="preserve"> στο «Θέατρο Διονύσια».</w:t>
      </w:r>
      <w:r>
        <w:rPr>
          <w:rStyle w:val="a7"/>
          <w:rFonts w:ascii="Garamond" w:hAnsi="Garamond"/>
          <w:sz w:val="28"/>
          <w:szCs w:val="28"/>
        </w:rPr>
        <w:footnoteReference w:id="1540"/>
      </w:r>
    </w:p>
    <w:p w:rsidR="00082CA3" w:rsidRDefault="00082CA3" w:rsidP="00082CA3">
      <w:pPr>
        <w:spacing w:after="0"/>
        <w:jc w:val="both"/>
        <w:rPr>
          <w:rFonts w:ascii="Garamond" w:hAnsi="Garamond"/>
          <w:sz w:val="28"/>
          <w:szCs w:val="28"/>
        </w:rPr>
      </w:pPr>
      <w:r>
        <w:rPr>
          <w:rFonts w:ascii="Garamond" w:hAnsi="Garamond"/>
          <w:sz w:val="28"/>
          <w:szCs w:val="28"/>
        </w:rPr>
        <w:t xml:space="preserve">  Από την </w:t>
      </w:r>
      <w:r w:rsidRPr="009850E6">
        <w:rPr>
          <w:rFonts w:ascii="Garamond" w:hAnsi="Garamond"/>
          <w:sz w:val="28"/>
          <w:szCs w:val="28"/>
        </w:rPr>
        <w:t>4</w:t>
      </w:r>
      <w:r w:rsidRPr="009850E6">
        <w:rPr>
          <w:rFonts w:ascii="Garamond" w:hAnsi="Garamond"/>
          <w:sz w:val="28"/>
          <w:szCs w:val="28"/>
          <w:vertAlign w:val="superscript"/>
        </w:rPr>
        <w:t>η</w:t>
      </w:r>
      <w:r w:rsidRPr="009850E6">
        <w:rPr>
          <w:rFonts w:ascii="Garamond" w:hAnsi="Garamond"/>
          <w:sz w:val="28"/>
          <w:szCs w:val="28"/>
        </w:rPr>
        <w:t xml:space="preserve"> μέχρι και την 7</w:t>
      </w:r>
      <w:r w:rsidRPr="009850E6">
        <w:rPr>
          <w:rFonts w:ascii="Garamond" w:hAnsi="Garamond"/>
          <w:sz w:val="28"/>
          <w:szCs w:val="28"/>
          <w:vertAlign w:val="superscript"/>
        </w:rPr>
        <w:t>η</w:t>
      </w:r>
      <w:r w:rsidRPr="009850E6">
        <w:rPr>
          <w:rFonts w:ascii="Garamond" w:hAnsi="Garamond"/>
          <w:sz w:val="28"/>
          <w:szCs w:val="28"/>
        </w:rPr>
        <w:t xml:space="preserve"> Οκτωβρίου του 1919</w:t>
      </w:r>
      <w:r>
        <w:rPr>
          <w:rFonts w:ascii="Garamond" w:hAnsi="Garamond"/>
          <w:sz w:val="28"/>
          <w:szCs w:val="28"/>
        </w:rPr>
        <w:t xml:space="preserve"> το έργο παρουσιάζει η θίασος της Μαρίκας Κοτοπούλη στο «Θέατρο Κοτοπούλη».</w:t>
      </w:r>
      <w:r>
        <w:rPr>
          <w:rStyle w:val="a7"/>
          <w:rFonts w:ascii="Garamond" w:hAnsi="Garamond"/>
          <w:sz w:val="28"/>
          <w:szCs w:val="28"/>
        </w:rPr>
        <w:footnoteReference w:id="1541"/>
      </w:r>
      <w:r>
        <w:rPr>
          <w:rFonts w:ascii="Garamond" w:hAnsi="Garamond"/>
          <w:sz w:val="28"/>
          <w:szCs w:val="28"/>
        </w:rPr>
        <w:t xml:space="preserve"> Ο θίασος της Ροζαλίας Νίκα και του Εδμόνδου Φυρστ </w:t>
      </w:r>
      <w:r w:rsidR="000C5C0F">
        <w:rPr>
          <w:rFonts w:ascii="Garamond" w:hAnsi="Garamond"/>
          <w:sz w:val="28"/>
          <w:szCs w:val="28"/>
        </w:rPr>
        <w:t xml:space="preserve">το </w:t>
      </w:r>
      <w:r>
        <w:rPr>
          <w:rFonts w:ascii="Garamond" w:hAnsi="Garamond"/>
          <w:sz w:val="28"/>
          <w:szCs w:val="28"/>
        </w:rPr>
        <w:t xml:space="preserve">παρουσιάζει την </w:t>
      </w:r>
      <w:r w:rsidRPr="001769CB">
        <w:rPr>
          <w:rFonts w:ascii="Garamond" w:hAnsi="Garamond"/>
          <w:sz w:val="28"/>
          <w:szCs w:val="28"/>
        </w:rPr>
        <w:t>28</w:t>
      </w:r>
      <w:r w:rsidRPr="001769CB">
        <w:rPr>
          <w:rFonts w:ascii="Garamond" w:hAnsi="Garamond"/>
          <w:sz w:val="28"/>
          <w:szCs w:val="28"/>
          <w:vertAlign w:val="superscript"/>
        </w:rPr>
        <w:t>η</w:t>
      </w:r>
      <w:r w:rsidRPr="001769CB">
        <w:rPr>
          <w:rFonts w:ascii="Garamond" w:hAnsi="Garamond"/>
          <w:sz w:val="28"/>
          <w:szCs w:val="28"/>
        </w:rPr>
        <w:t xml:space="preserve"> Νοεμβρίου του 1920</w:t>
      </w:r>
      <w:r>
        <w:rPr>
          <w:rFonts w:ascii="Garamond" w:hAnsi="Garamond"/>
          <w:sz w:val="28"/>
          <w:szCs w:val="28"/>
        </w:rPr>
        <w:t xml:space="preserve"> στο «Θέατρον Βαριετέ» υπό την προστασία του αρχηγού της στρατιωτ</w:t>
      </w:r>
      <w:r w:rsidR="005E4788">
        <w:rPr>
          <w:rFonts w:ascii="Garamond" w:hAnsi="Garamond"/>
          <w:sz w:val="28"/>
          <w:szCs w:val="28"/>
        </w:rPr>
        <w:t>ικής αποστολής Αντιστράτηγου</w:t>
      </w:r>
      <w:r>
        <w:rPr>
          <w:rFonts w:ascii="Garamond" w:hAnsi="Garamond"/>
          <w:sz w:val="28"/>
          <w:szCs w:val="28"/>
        </w:rPr>
        <w:t xml:space="preserve"> Κατεχάκη. Πρόκειται για μια ευεργετική παράσταση υπέρ των Ελληνικών Σχολών Μακροχωρίου.</w:t>
      </w:r>
      <w:r>
        <w:rPr>
          <w:rStyle w:val="a7"/>
          <w:rFonts w:ascii="Garamond" w:hAnsi="Garamond"/>
          <w:sz w:val="28"/>
          <w:szCs w:val="28"/>
        </w:rPr>
        <w:footnoteReference w:id="1542"/>
      </w:r>
      <w:r w:rsidR="00BB63F3">
        <w:rPr>
          <w:rFonts w:ascii="Garamond" w:hAnsi="Garamond"/>
          <w:sz w:val="28"/>
          <w:szCs w:val="28"/>
        </w:rPr>
        <w:t xml:space="preserve"> </w:t>
      </w:r>
      <w:r>
        <w:rPr>
          <w:rFonts w:ascii="Garamond" w:hAnsi="Garamond"/>
          <w:sz w:val="28"/>
          <w:szCs w:val="28"/>
        </w:rPr>
        <w:t xml:space="preserve">Από </w:t>
      </w:r>
      <w:r>
        <w:rPr>
          <w:rFonts w:ascii="Garamond" w:hAnsi="Garamond"/>
          <w:sz w:val="28"/>
          <w:szCs w:val="28"/>
        </w:rPr>
        <w:lastRenderedPageBreak/>
        <w:t xml:space="preserve">την </w:t>
      </w:r>
      <w:r w:rsidRPr="006E1C37">
        <w:rPr>
          <w:rFonts w:ascii="Garamond" w:hAnsi="Garamond"/>
          <w:sz w:val="28"/>
          <w:szCs w:val="28"/>
        </w:rPr>
        <w:t>4</w:t>
      </w:r>
      <w:r w:rsidRPr="006E1C37">
        <w:rPr>
          <w:rFonts w:ascii="Garamond" w:hAnsi="Garamond"/>
          <w:sz w:val="28"/>
          <w:szCs w:val="28"/>
          <w:vertAlign w:val="superscript"/>
        </w:rPr>
        <w:t>η</w:t>
      </w:r>
      <w:r w:rsidRPr="006E1C37">
        <w:rPr>
          <w:rFonts w:ascii="Garamond" w:hAnsi="Garamond"/>
          <w:sz w:val="28"/>
          <w:szCs w:val="28"/>
        </w:rPr>
        <w:t xml:space="preserve"> μέχρι και την 7</w:t>
      </w:r>
      <w:r w:rsidRPr="006E1C37">
        <w:rPr>
          <w:rFonts w:ascii="Garamond" w:hAnsi="Garamond"/>
          <w:sz w:val="28"/>
          <w:szCs w:val="28"/>
          <w:vertAlign w:val="superscript"/>
        </w:rPr>
        <w:t>η</w:t>
      </w:r>
      <w:r w:rsidRPr="006E1C37">
        <w:rPr>
          <w:rFonts w:ascii="Garamond" w:hAnsi="Garamond"/>
          <w:sz w:val="28"/>
          <w:szCs w:val="28"/>
        </w:rPr>
        <w:t xml:space="preserve"> Νοεμβρίου του 19</w:t>
      </w:r>
      <w:r w:rsidR="005E4788">
        <w:rPr>
          <w:rFonts w:ascii="Garamond" w:hAnsi="Garamond"/>
          <w:sz w:val="28"/>
          <w:szCs w:val="28"/>
        </w:rPr>
        <w:t>22 το έργο παρουσιάζει ο</w:t>
      </w:r>
      <w:r>
        <w:rPr>
          <w:rFonts w:ascii="Garamond" w:hAnsi="Garamond"/>
          <w:sz w:val="28"/>
          <w:szCs w:val="28"/>
        </w:rPr>
        <w:t xml:space="preserve"> θίασος της Μαρίκας Κοτοπούλη στο «Θέατρο Κοτοπούλη».</w:t>
      </w:r>
      <w:r>
        <w:rPr>
          <w:rStyle w:val="a7"/>
          <w:rFonts w:ascii="Garamond" w:hAnsi="Garamond"/>
          <w:sz w:val="28"/>
          <w:szCs w:val="28"/>
        </w:rPr>
        <w:footnoteReference w:id="1543"/>
      </w:r>
      <w:r w:rsidR="008348E3">
        <w:rPr>
          <w:rFonts w:ascii="Garamond" w:hAnsi="Garamond"/>
          <w:sz w:val="28"/>
          <w:szCs w:val="28"/>
        </w:rPr>
        <w:t xml:space="preserve"> </w:t>
      </w:r>
      <w:r>
        <w:rPr>
          <w:rFonts w:ascii="Garamond" w:hAnsi="Garamond"/>
          <w:sz w:val="28"/>
          <w:szCs w:val="28"/>
        </w:rPr>
        <w:t xml:space="preserve">Ο θίασος του Εδμόνδου Φυρστ-Χρ. Νέζερ-Χρ. Παλαιολόγου επιμένει στο έργο την </w:t>
      </w:r>
      <w:r w:rsidRPr="00A0724D">
        <w:rPr>
          <w:rFonts w:ascii="Garamond" w:hAnsi="Garamond"/>
          <w:sz w:val="28"/>
          <w:szCs w:val="28"/>
        </w:rPr>
        <w:t>1</w:t>
      </w:r>
      <w:r w:rsidRPr="00A0724D">
        <w:rPr>
          <w:rFonts w:ascii="Garamond" w:hAnsi="Garamond"/>
          <w:sz w:val="28"/>
          <w:szCs w:val="28"/>
          <w:vertAlign w:val="superscript"/>
        </w:rPr>
        <w:t>η</w:t>
      </w:r>
      <w:r w:rsidRPr="00A0724D">
        <w:rPr>
          <w:rFonts w:ascii="Garamond" w:hAnsi="Garamond"/>
          <w:sz w:val="28"/>
          <w:szCs w:val="28"/>
        </w:rPr>
        <w:t xml:space="preserve"> Ιουνίου του 1924</w:t>
      </w:r>
      <w:r>
        <w:rPr>
          <w:rFonts w:ascii="Garamond" w:hAnsi="Garamond"/>
          <w:sz w:val="28"/>
          <w:szCs w:val="28"/>
        </w:rPr>
        <w:t xml:space="preserve"> που παρουσιάζει στο «Θέατρον Αθήναιον».</w:t>
      </w:r>
      <w:r>
        <w:rPr>
          <w:rStyle w:val="a7"/>
          <w:rFonts w:ascii="Garamond" w:hAnsi="Garamond"/>
          <w:sz w:val="28"/>
          <w:szCs w:val="28"/>
        </w:rPr>
        <w:footnoteReference w:id="1544"/>
      </w:r>
      <w:r>
        <w:rPr>
          <w:rFonts w:ascii="Garamond" w:hAnsi="Garamond"/>
          <w:sz w:val="28"/>
          <w:szCs w:val="28"/>
        </w:rPr>
        <w:t xml:space="preserve"> Την </w:t>
      </w:r>
      <w:r w:rsidRPr="00BD78DA">
        <w:rPr>
          <w:rFonts w:ascii="Garamond" w:hAnsi="Garamond"/>
          <w:sz w:val="28"/>
          <w:szCs w:val="28"/>
        </w:rPr>
        <w:t>27</w:t>
      </w:r>
      <w:r w:rsidRPr="00BD78DA">
        <w:rPr>
          <w:rFonts w:ascii="Garamond" w:hAnsi="Garamond"/>
          <w:sz w:val="28"/>
          <w:szCs w:val="28"/>
          <w:vertAlign w:val="superscript"/>
        </w:rPr>
        <w:t>η</w:t>
      </w:r>
      <w:r w:rsidRPr="00BD78DA">
        <w:rPr>
          <w:rFonts w:ascii="Garamond" w:hAnsi="Garamond"/>
          <w:sz w:val="28"/>
          <w:szCs w:val="28"/>
        </w:rPr>
        <w:t xml:space="preserve"> Ιανουαρίου του 1926</w:t>
      </w:r>
      <w:r>
        <w:rPr>
          <w:rFonts w:ascii="Garamond" w:hAnsi="Garamond"/>
          <w:sz w:val="28"/>
          <w:szCs w:val="28"/>
        </w:rPr>
        <w:t xml:space="preserve"> </w:t>
      </w:r>
      <w:r w:rsidR="000C5C0F">
        <w:rPr>
          <w:rFonts w:ascii="Garamond" w:hAnsi="Garamond"/>
          <w:sz w:val="28"/>
          <w:szCs w:val="28"/>
        </w:rPr>
        <w:t xml:space="preserve">το </w:t>
      </w:r>
      <w:r w:rsidR="000C5C0F" w:rsidRPr="000C5C0F">
        <w:rPr>
          <w:rFonts w:ascii="Garamond" w:hAnsi="Garamond"/>
          <w:i/>
          <w:sz w:val="28"/>
          <w:szCs w:val="28"/>
        </w:rPr>
        <w:t>Ο εξωχότατος μπαμπάς</w:t>
      </w:r>
      <w:r w:rsidR="000C5C0F">
        <w:rPr>
          <w:rFonts w:ascii="Garamond" w:hAnsi="Garamond"/>
          <w:sz w:val="28"/>
          <w:szCs w:val="28"/>
        </w:rPr>
        <w:t xml:space="preserve"> </w:t>
      </w:r>
      <w:r>
        <w:rPr>
          <w:rFonts w:ascii="Garamond" w:hAnsi="Garamond"/>
          <w:sz w:val="28"/>
          <w:szCs w:val="28"/>
        </w:rPr>
        <w:t>παρουσιάζεται στο «Θέατρο Κεντρικόν».</w:t>
      </w:r>
    </w:p>
    <w:p w:rsidR="000E768D" w:rsidRDefault="00082CA3" w:rsidP="00082CA3">
      <w:pPr>
        <w:spacing w:after="0"/>
        <w:jc w:val="both"/>
        <w:rPr>
          <w:rFonts w:ascii="Garamond" w:hAnsi="Garamond"/>
          <w:sz w:val="28"/>
          <w:szCs w:val="28"/>
        </w:rPr>
      </w:pPr>
      <w:r>
        <w:rPr>
          <w:rFonts w:ascii="Garamond" w:hAnsi="Garamond"/>
          <w:sz w:val="28"/>
          <w:szCs w:val="28"/>
        </w:rPr>
        <w:t xml:space="preserve">  Μετά από αρκετά χρόνια, ο ίδιος θίασος επιλέγει και πάλι το αγαπημένο του έργο την </w:t>
      </w:r>
      <w:r w:rsidRPr="00BD78DA">
        <w:rPr>
          <w:rFonts w:ascii="Garamond" w:hAnsi="Garamond"/>
          <w:sz w:val="28"/>
          <w:szCs w:val="28"/>
        </w:rPr>
        <w:t>21</w:t>
      </w:r>
      <w:r w:rsidRPr="00BD78DA">
        <w:rPr>
          <w:rFonts w:ascii="Garamond" w:hAnsi="Garamond"/>
          <w:sz w:val="28"/>
          <w:szCs w:val="28"/>
          <w:vertAlign w:val="superscript"/>
        </w:rPr>
        <w:t>η</w:t>
      </w:r>
      <w:r w:rsidRPr="00BD78DA">
        <w:rPr>
          <w:rFonts w:ascii="Garamond" w:hAnsi="Garamond"/>
          <w:sz w:val="28"/>
          <w:szCs w:val="28"/>
        </w:rPr>
        <w:t xml:space="preserve"> Απριλίου του 1933</w:t>
      </w:r>
      <w:r>
        <w:rPr>
          <w:rFonts w:ascii="Garamond" w:hAnsi="Garamond"/>
          <w:sz w:val="28"/>
          <w:szCs w:val="28"/>
        </w:rPr>
        <w:t>,</w:t>
      </w:r>
      <w:r w:rsidR="005E4788">
        <w:rPr>
          <w:rFonts w:ascii="Garamond" w:hAnsi="Garamond"/>
          <w:sz w:val="28"/>
          <w:szCs w:val="28"/>
        </w:rPr>
        <w:t xml:space="preserve"> ανεβάζοντάς το</w:t>
      </w:r>
      <w:r>
        <w:rPr>
          <w:rFonts w:ascii="Garamond" w:hAnsi="Garamond"/>
          <w:sz w:val="28"/>
          <w:szCs w:val="28"/>
        </w:rPr>
        <w:t xml:space="preserve"> στο «Θέατρον Κεντρικόν» σε μετάφραση του Ηλία Βεργόπουλου. Στην </w:t>
      </w:r>
      <w:r w:rsidR="005E4788">
        <w:rPr>
          <w:rFonts w:ascii="Garamond" w:hAnsi="Garamond"/>
          <w:sz w:val="28"/>
          <w:szCs w:val="28"/>
        </w:rPr>
        <w:t xml:space="preserve">παράσταση κάνει και πάλι την εμφάνισή του </w:t>
      </w:r>
      <w:r>
        <w:rPr>
          <w:rFonts w:ascii="Garamond" w:hAnsi="Garamond"/>
          <w:sz w:val="28"/>
          <w:szCs w:val="28"/>
        </w:rPr>
        <w:t>ο Εδμόνδος Φυρστ στον ρόλο του Πέτρου Ματέϊ.</w:t>
      </w:r>
      <w:r>
        <w:rPr>
          <w:rStyle w:val="a7"/>
          <w:rFonts w:ascii="Garamond" w:hAnsi="Garamond"/>
          <w:sz w:val="28"/>
          <w:szCs w:val="28"/>
        </w:rPr>
        <w:footnoteReference w:id="1545"/>
      </w:r>
      <w:r>
        <w:rPr>
          <w:rFonts w:ascii="Garamond" w:hAnsi="Garamond"/>
          <w:sz w:val="28"/>
          <w:szCs w:val="28"/>
        </w:rPr>
        <w:t xml:space="preserve"> </w:t>
      </w:r>
      <w:r w:rsidRPr="00184535">
        <w:rPr>
          <w:rFonts w:ascii="Garamond" w:hAnsi="Garamond"/>
          <w:i/>
          <w:sz w:val="28"/>
          <w:szCs w:val="28"/>
        </w:rPr>
        <w:t>Ο εξοχότατος μπαμπάς</w:t>
      </w:r>
      <w:r>
        <w:rPr>
          <w:rFonts w:ascii="Garamond" w:hAnsi="Garamond"/>
          <w:sz w:val="28"/>
          <w:szCs w:val="28"/>
        </w:rPr>
        <w:t xml:space="preserve"> παρουσιάζεται την </w:t>
      </w:r>
      <w:r w:rsidRPr="00BD78DA">
        <w:rPr>
          <w:rFonts w:ascii="Garamond" w:hAnsi="Garamond"/>
          <w:sz w:val="28"/>
          <w:szCs w:val="28"/>
        </w:rPr>
        <w:t>5</w:t>
      </w:r>
      <w:r w:rsidRPr="00BD78DA">
        <w:rPr>
          <w:rFonts w:ascii="Garamond" w:hAnsi="Garamond"/>
          <w:sz w:val="28"/>
          <w:szCs w:val="28"/>
          <w:vertAlign w:val="superscript"/>
        </w:rPr>
        <w:t>η</w:t>
      </w:r>
      <w:r>
        <w:rPr>
          <w:rStyle w:val="a7"/>
          <w:rFonts w:ascii="Garamond" w:hAnsi="Garamond"/>
          <w:sz w:val="28"/>
          <w:szCs w:val="28"/>
        </w:rPr>
        <w:footnoteReference w:id="1546"/>
      </w:r>
      <w:r>
        <w:rPr>
          <w:rFonts w:ascii="Garamond" w:hAnsi="Garamond"/>
          <w:sz w:val="28"/>
          <w:szCs w:val="28"/>
        </w:rPr>
        <w:t xml:space="preserve"> και την </w:t>
      </w:r>
      <w:r w:rsidRPr="00BD78DA">
        <w:rPr>
          <w:rFonts w:ascii="Garamond" w:hAnsi="Garamond"/>
          <w:sz w:val="28"/>
          <w:szCs w:val="28"/>
        </w:rPr>
        <w:t>6</w:t>
      </w:r>
      <w:r w:rsidRPr="00BD78DA">
        <w:rPr>
          <w:rFonts w:ascii="Garamond" w:hAnsi="Garamond"/>
          <w:sz w:val="28"/>
          <w:szCs w:val="28"/>
          <w:vertAlign w:val="superscript"/>
        </w:rPr>
        <w:t>η</w:t>
      </w:r>
      <w:r w:rsidRPr="00BD78DA">
        <w:rPr>
          <w:rFonts w:ascii="Garamond" w:hAnsi="Garamond"/>
          <w:sz w:val="28"/>
          <w:szCs w:val="28"/>
        </w:rPr>
        <w:t xml:space="preserve"> Απριλίου του 1937</w:t>
      </w:r>
      <w:r>
        <w:rPr>
          <w:rFonts w:ascii="Garamond" w:hAnsi="Garamond"/>
          <w:sz w:val="28"/>
          <w:szCs w:val="28"/>
        </w:rPr>
        <w:t xml:space="preserve"> στο «Θέατρον Σαπφώ» από τον Θίασο Καλλιτεχνική Συνεργασία. Ο ρόλος του Πέτρου πλέον αποτελεί για τον Εδ. Φυρστ τον ρόλο της καριέρας του. Έτσι, η παράσταση της 6</w:t>
      </w:r>
      <w:r w:rsidRPr="00044B41">
        <w:rPr>
          <w:rFonts w:ascii="Garamond" w:hAnsi="Garamond"/>
          <w:sz w:val="28"/>
          <w:szCs w:val="28"/>
          <w:vertAlign w:val="superscript"/>
        </w:rPr>
        <w:t>η</w:t>
      </w:r>
      <w:r w:rsidR="005E4788">
        <w:rPr>
          <w:rFonts w:ascii="Garamond" w:hAnsi="Garamond"/>
          <w:sz w:val="28"/>
          <w:szCs w:val="28"/>
          <w:vertAlign w:val="superscript"/>
        </w:rPr>
        <w:t>ς</w:t>
      </w:r>
      <w:r>
        <w:rPr>
          <w:rFonts w:ascii="Garamond" w:hAnsi="Garamond"/>
          <w:sz w:val="28"/>
          <w:szCs w:val="28"/>
        </w:rPr>
        <w:t xml:space="preserve"> </w:t>
      </w:r>
      <w:r w:rsidR="005E4788">
        <w:rPr>
          <w:rFonts w:ascii="Garamond" w:hAnsi="Garamond"/>
          <w:sz w:val="28"/>
          <w:szCs w:val="28"/>
        </w:rPr>
        <w:t xml:space="preserve">του μήνα </w:t>
      </w:r>
      <w:r>
        <w:rPr>
          <w:rFonts w:ascii="Garamond" w:hAnsi="Garamond"/>
          <w:sz w:val="28"/>
          <w:szCs w:val="28"/>
        </w:rPr>
        <w:t>είναι πανηγυρική προς τιμήν του Ε. Φυρστ.</w:t>
      </w:r>
      <w:r>
        <w:rPr>
          <w:rStyle w:val="a7"/>
          <w:rFonts w:ascii="Garamond" w:hAnsi="Garamond"/>
          <w:sz w:val="28"/>
          <w:szCs w:val="28"/>
        </w:rPr>
        <w:footnoteReference w:id="1547"/>
      </w:r>
    </w:p>
    <w:p w:rsidR="00082CA3" w:rsidRPr="005E4788" w:rsidRDefault="00082CA3" w:rsidP="00082CA3">
      <w:pPr>
        <w:spacing w:after="0"/>
        <w:jc w:val="both"/>
        <w:rPr>
          <w:rFonts w:ascii="Garamond" w:hAnsi="Garamond"/>
          <w:sz w:val="28"/>
          <w:szCs w:val="28"/>
        </w:rPr>
      </w:pPr>
      <w:r>
        <w:rPr>
          <w:rFonts w:ascii="Garamond" w:hAnsi="Garamond"/>
          <w:sz w:val="28"/>
          <w:szCs w:val="28"/>
        </w:rPr>
        <w:t xml:space="preserve"> </w:t>
      </w:r>
      <w:r w:rsidR="00AF00E5">
        <w:rPr>
          <w:rFonts w:ascii="Garamond" w:hAnsi="Garamond"/>
          <w:sz w:val="28"/>
          <w:szCs w:val="28"/>
        </w:rPr>
        <w:t xml:space="preserve">  Στην Ιταλία τ</w:t>
      </w:r>
      <w:r w:rsidR="00AF1739">
        <w:rPr>
          <w:rFonts w:ascii="Garamond" w:hAnsi="Garamond"/>
          <w:sz w:val="28"/>
          <w:szCs w:val="28"/>
        </w:rPr>
        <w:t>ο έργο παρουσιάζεται για πρώτη φορά στο «</w:t>
      </w:r>
      <w:r w:rsidR="00AF1739">
        <w:rPr>
          <w:rFonts w:ascii="Garamond" w:hAnsi="Garamond"/>
          <w:sz w:val="28"/>
          <w:szCs w:val="28"/>
          <w:lang w:val="it-IT"/>
        </w:rPr>
        <w:t>Teatro</w:t>
      </w:r>
      <w:r w:rsidR="00AF1739" w:rsidRPr="00A41A03">
        <w:rPr>
          <w:rFonts w:ascii="Garamond" w:hAnsi="Garamond"/>
          <w:sz w:val="28"/>
          <w:szCs w:val="28"/>
        </w:rPr>
        <w:t xml:space="preserve"> </w:t>
      </w:r>
      <w:r w:rsidR="00AF1739">
        <w:rPr>
          <w:rFonts w:ascii="Garamond" w:hAnsi="Garamond"/>
          <w:sz w:val="28"/>
          <w:szCs w:val="28"/>
          <w:lang w:val="it-IT"/>
        </w:rPr>
        <w:t>Manzoni</w:t>
      </w:r>
      <w:r w:rsidR="00AF1739">
        <w:rPr>
          <w:rFonts w:ascii="Garamond" w:hAnsi="Garamond"/>
          <w:sz w:val="28"/>
          <w:szCs w:val="28"/>
        </w:rPr>
        <w:t>»</w:t>
      </w:r>
      <w:r w:rsidR="00AF1739" w:rsidRPr="00A41A03">
        <w:rPr>
          <w:rFonts w:ascii="Garamond" w:hAnsi="Garamond"/>
          <w:sz w:val="28"/>
          <w:szCs w:val="28"/>
        </w:rPr>
        <w:t xml:space="preserve"> </w:t>
      </w:r>
      <w:r w:rsidR="00AF1739">
        <w:rPr>
          <w:rFonts w:ascii="Garamond" w:hAnsi="Garamond"/>
          <w:sz w:val="28"/>
          <w:szCs w:val="28"/>
        </w:rPr>
        <w:t xml:space="preserve">του Μιλάνου από τον θίασο </w:t>
      </w:r>
      <w:r w:rsidR="00AF1739">
        <w:rPr>
          <w:rFonts w:ascii="Garamond" w:hAnsi="Garamond"/>
          <w:sz w:val="28"/>
          <w:szCs w:val="28"/>
          <w:lang w:val="it-IT"/>
        </w:rPr>
        <w:t>Calabresi</w:t>
      </w:r>
      <w:r w:rsidR="00AF1739" w:rsidRPr="00A41A03">
        <w:rPr>
          <w:rFonts w:ascii="Garamond" w:hAnsi="Garamond"/>
          <w:sz w:val="28"/>
          <w:szCs w:val="28"/>
        </w:rPr>
        <w:t>-</w:t>
      </w:r>
      <w:r w:rsidR="00AF1739">
        <w:rPr>
          <w:rFonts w:ascii="Garamond" w:hAnsi="Garamond"/>
          <w:sz w:val="28"/>
          <w:szCs w:val="28"/>
          <w:lang w:val="it-IT"/>
        </w:rPr>
        <w:t>Severi</w:t>
      </w:r>
      <w:r w:rsidR="00AF1739" w:rsidRPr="00A41A03">
        <w:rPr>
          <w:rFonts w:ascii="Garamond" w:hAnsi="Garamond"/>
          <w:sz w:val="28"/>
          <w:szCs w:val="28"/>
        </w:rPr>
        <w:t xml:space="preserve">, </w:t>
      </w:r>
      <w:r w:rsidR="00AF1739">
        <w:rPr>
          <w:rFonts w:ascii="Garamond" w:hAnsi="Garamond"/>
          <w:sz w:val="28"/>
          <w:szCs w:val="28"/>
        </w:rPr>
        <w:t>την 1</w:t>
      </w:r>
      <w:r w:rsidR="00AF1739" w:rsidRPr="00492642">
        <w:rPr>
          <w:rFonts w:ascii="Garamond" w:hAnsi="Garamond"/>
          <w:sz w:val="28"/>
          <w:szCs w:val="28"/>
          <w:vertAlign w:val="superscript"/>
        </w:rPr>
        <w:t>η</w:t>
      </w:r>
      <w:r w:rsidR="00AF1739">
        <w:rPr>
          <w:rFonts w:ascii="Garamond" w:hAnsi="Garamond"/>
          <w:sz w:val="28"/>
          <w:szCs w:val="28"/>
        </w:rPr>
        <w:t xml:space="preserve"> Φεβρουαρίου του 1898. </w:t>
      </w:r>
      <w:r>
        <w:rPr>
          <w:rFonts w:ascii="Garamond" w:hAnsi="Garamond"/>
          <w:sz w:val="28"/>
          <w:szCs w:val="28"/>
        </w:rPr>
        <w:t xml:space="preserve"> </w:t>
      </w:r>
      <w:r w:rsidR="00AF1739">
        <w:rPr>
          <w:rFonts w:ascii="Garamond" w:hAnsi="Garamond"/>
          <w:sz w:val="28"/>
          <w:szCs w:val="28"/>
        </w:rPr>
        <w:t>Σ</w:t>
      </w:r>
      <w:r>
        <w:rPr>
          <w:rFonts w:ascii="Garamond" w:hAnsi="Garamond"/>
          <w:sz w:val="28"/>
          <w:szCs w:val="28"/>
        </w:rPr>
        <w:t xml:space="preserve">ημειώνει τέτοια επιτυχία ώστε το 1919 να μεταφερθεί στον κινηματογράφο σε σκηνοθεσία του </w:t>
      </w:r>
      <w:r>
        <w:rPr>
          <w:rFonts w:ascii="Garamond" w:hAnsi="Garamond"/>
          <w:sz w:val="28"/>
          <w:szCs w:val="28"/>
          <w:lang w:val="it-IT"/>
        </w:rPr>
        <w:t>Ivo</w:t>
      </w:r>
      <w:r w:rsidRPr="0068097E">
        <w:rPr>
          <w:rFonts w:ascii="Garamond" w:hAnsi="Garamond"/>
          <w:sz w:val="28"/>
          <w:szCs w:val="28"/>
        </w:rPr>
        <w:t xml:space="preserve"> </w:t>
      </w:r>
      <w:r>
        <w:rPr>
          <w:rFonts w:ascii="Garamond" w:hAnsi="Garamond"/>
          <w:sz w:val="28"/>
          <w:szCs w:val="28"/>
          <w:lang w:val="it-IT"/>
        </w:rPr>
        <w:t>Illuminati</w:t>
      </w:r>
      <w:r w:rsidRPr="0068097E">
        <w:rPr>
          <w:rFonts w:ascii="Garamond" w:hAnsi="Garamond"/>
          <w:sz w:val="28"/>
          <w:szCs w:val="28"/>
        </w:rPr>
        <w:t>.</w:t>
      </w:r>
      <w:r w:rsidR="005E4788">
        <w:rPr>
          <w:rFonts w:ascii="Garamond" w:hAnsi="Garamond"/>
          <w:sz w:val="28"/>
          <w:szCs w:val="28"/>
        </w:rPr>
        <w:t xml:space="preserve"> </w:t>
      </w:r>
      <w:r w:rsidR="005E4788" w:rsidRPr="00184535">
        <w:rPr>
          <w:rFonts w:ascii="Garamond" w:hAnsi="Garamond"/>
          <w:i/>
          <w:sz w:val="28"/>
          <w:szCs w:val="28"/>
        </w:rPr>
        <w:t>Ο εξοχότατος μπαμπάς</w:t>
      </w:r>
      <w:r w:rsidR="005E4788">
        <w:rPr>
          <w:rFonts w:ascii="Garamond" w:hAnsi="Garamond"/>
          <w:i/>
          <w:sz w:val="28"/>
          <w:szCs w:val="28"/>
        </w:rPr>
        <w:t xml:space="preserve"> </w:t>
      </w:r>
      <w:r w:rsidR="00AF1739">
        <w:rPr>
          <w:rFonts w:ascii="Garamond" w:hAnsi="Garamond"/>
          <w:sz w:val="28"/>
          <w:szCs w:val="28"/>
        </w:rPr>
        <w:t>διαγράφει</w:t>
      </w:r>
      <w:r w:rsidR="005E4788">
        <w:rPr>
          <w:rFonts w:ascii="Garamond" w:hAnsi="Garamond"/>
          <w:sz w:val="28"/>
          <w:szCs w:val="28"/>
        </w:rPr>
        <w:t xml:space="preserve"> αξιόλογ</w:t>
      </w:r>
      <w:r w:rsidR="00AF1739">
        <w:rPr>
          <w:rFonts w:ascii="Garamond" w:hAnsi="Garamond"/>
          <w:sz w:val="28"/>
          <w:szCs w:val="28"/>
        </w:rPr>
        <w:t>η επιτυχία, όπως αποδεικνύεται</w:t>
      </w:r>
      <w:r w:rsidR="005E4788">
        <w:rPr>
          <w:rFonts w:ascii="Garamond" w:hAnsi="Garamond"/>
          <w:sz w:val="28"/>
          <w:szCs w:val="28"/>
        </w:rPr>
        <w:t xml:space="preserve"> </w:t>
      </w:r>
      <w:r w:rsidR="00AF1739">
        <w:rPr>
          <w:rFonts w:ascii="Garamond" w:hAnsi="Garamond"/>
          <w:sz w:val="28"/>
          <w:szCs w:val="28"/>
        </w:rPr>
        <w:t xml:space="preserve">και </w:t>
      </w:r>
      <w:r w:rsidR="005E4788">
        <w:rPr>
          <w:rFonts w:ascii="Garamond" w:hAnsi="Garamond"/>
          <w:sz w:val="28"/>
          <w:szCs w:val="28"/>
        </w:rPr>
        <w:t xml:space="preserve">στη χώρα </w:t>
      </w:r>
      <w:r w:rsidR="00AF00E5">
        <w:rPr>
          <w:rFonts w:ascii="Garamond" w:hAnsi="Garamond"/>
          <w:sz w:val="28"/>
          <w:szCs w:val="28"/>
        </w:rPr>
        <w:t>μας,</w:t>
      </w:r>
      <w:r w:rsidR="00AF1739">
        <w:rPr>
          <w:rFonts w:ascii="Garamond" w:hAnsi="Garamond"/>
          <w:sz w:val="28"/>
          <w:szCs w:val="28"/>
        </w:rPr>
        <w:t xml:space="preserve"> και θα ήταν εξαι</w:t>
      </w:r>
      <w:r w:rsidR="00770BDC">
        <w:rPr>
          <w:rFonts w:ascii="Garamond" w:hAnsi="Garamond"/>
          <w:sz w:val="28"/>
          <w:szCs w:val="28"/>
        </w:rPr>
        <w:t>ρετικά ενδιαφέρον να παρουσιαστεί και στις μέρες μας εφόσον η θεματική του αγγίζει βαθειά την κοινωνική, πολιτική και οικονομική πραγματικότητα στην οποία ζούμε.</w:t>
      </w:r>
    </w:p>
    <w:p w:rsidR="00082CA3" w:rsidRPr="00E51DE6" w:rsidRDefault="00082CA3" w:rsidP="00082CA3">
      <w:pPr>
        <w:spacing w:after="0"/>
        <w:jc w:val="both"/>
        <w:rPr>
          <w:rFonts w:ascii="Garamond" w:hAnsi="Garamond"/>
          <w:sz w:val="28"/>
          <w:szCs w:val="28"/>
        </w:rPr>
      </w:pPr>
    </w:p>
    <w:p w:rsidR="005C4C1B" w:rsidRPr="00E51DE6" w:rsidRDefault="005C4C1B" w:rsidP="00082CA3">
      <w:pPr>
        <w:spacing w:after="0"/>
        <w:jc w:val="both"/>
        <w:rPr>
          <w:rFonts w:ascii="Garamond" w:hAnsi="Garamond"/>
          <w:sz w:val="28"/>
          <w:szCs w:val="28"/>
        </w:rPr>
      </w:pPr>
    </w:p>
    <w:p w:rsidR="005C4C1B" w:rsidRPr="00E51DE6" w:rsidRDefault="005C4C1B" w:rsidP="00082CA3">
      <w:pPr>
        <w:spacing w:after="0"/>
        <w:jc w:val="both"/>
        <w:rPr>
          <w:rFonts w:ascii="Garamond" w:hAnsi="Garamond"/>
          <w:sz w:val="28"/>
          <w:szCs w:val="28"/>
        </w:rPr>
      </w:pPr>
    </w:p>
    <w:p w:rsidR="00E902DC" w:rsidRPr="00CF18FA" w:rsidRDefault="0095622D" w:rsidP="00E902DC">
      <w:pPr>
        <w:spacing w:after="0"/>
        <w:jc w:val="both"/>
        <w:rPr>
          <w:rFonts w:ascii="Garamond" w:hAnsi="Garamond"/>
          <w:b/>
          <w:i/>
          <w:sz w:val="28"/>
          <w:szCs w:val="28"/>
          <w:u w:val="single"/>
        </w:rPr>
      </w:pPr>
      <w:r>
        <w:rPr>
          <w:rFonts w:ascii="Garamond" w:hAnsi="Garamond"/>
          <w:b/>
          <w:sz w:val="28"/>
          <w:szCs w:val="28"/>
          <w:u w:val="single"/>
        </w:rPr>
        <w:lastRenderedPageBreak/>
        <w:t>2.11</w:t>
      </w:r>
      <w:r w:rsidR="00E902DC">
        <w:rPr>
          <w:rFonts w:ascii="Garamond" w:hAnsi="Garamond"/>
          <w:b/>
          <w:sz w:val="28"/>
          <w:szCs w:val="28"/>
          <w:u w:val="single"/>
        </w:rPr>
        <w:t>.</w:t>
      </w:r>
      <w:r w:rsidR="00082CA3">
        <w:rPr>
          <w:rFonts w:ascii="Garamond" w:hAnsi="Garamond"/>
          <w:b/>
          <w:sz w:val="28"/>
          <w:szCs w:val="28"/>
          <w:u w:val="single"/>
        </w:rPr>
        <w:t>4</w:t>
      </w:r>
      <w:r w:rsidR="00E902DC" w:rsidRPr="00E35F4D">
        <w:rPr>
          <w:rFonts w:ascii="Garamond" w:hAnsi="Garamond"/>
          <w:b/>
          <w:sz w:val="28"/>
          <w:szCs w:val="28"/>
          <w:u w:val="single"/>
        </w:rPr>
        <w:t xml:space="preserve">. </w:t>
      </w:r>
      <w:r w:rsidR="00E902DC">
        <w:rPr>
          <w:rFonts w:ascii="Garamond" w:hAnsi="Garamond"/>
          <w:b/>
          <w:i/>
          <w:sz w:val="28"/>
          <w:szCs w:val="28"/>
          <w:u w:val="single"/>
        </w:rPr>
        <w:t>Δορίνα</w:t>
      </w:r>
    </w:p>
    <w:p w:rsidR="00E902DC" w:rsidRDefault="00E902DC" w:rsidP="00E902DC">
      <w:pPr>
        <w:spacing w:after="0"/>
        <w:jc w:val="both"/>
        <w:rPr>
          <w:rFonts w:ascii="Garamond" w:hAnsi="Garamond"/>
          <w:b/>
          <w:i/>
          <w:sz w:val="28"/>
          <w:szCs w:val="28"/>
          <w:u w:val="single"/>
        </w:rPr>
      </w:pPr>
    </w:p>
    <w:p w:rsidR="00E902DC" w:rsidRDefault="00E902DC" w:rsidP="00E902DC">
      <w:pPr>
        <w:spacing w:after="0"/>
        <w:jc w:val="both"/>
        <w:rPr>
          <w:rFonts w:ascii="Garamond" w:hAnsi="Garamond"/>
          <w:sz w:val="28"/>
          <w:szCs w:val="28"/>
        </w:rPr>
      </w:pPr>
      <w:r w:rsidRPr="003A3336">
        <w:rPr>
          <w:rFonts w:ascii="Garamond" w:hAnsi="Garamond"/>
          <w:sz w:val="28"/>
          <w:szCs w:val="28"/>
        </w:rPr>
        <w:t xml:space="preserve">  </w:t>
      </w:r>
      <w:r>
        <w:rPr>
          <w:rFonts w:ascii="Garamond" w:hAnsi="Garamond"/>
          <w:sz w:val="28"/>
          <w:szCs w:val="28"/>
        </w:rPr>
        <w:t xml:space="preserve">Το τρίπρακτο δράμα </w:t>
      </w:r>
      <w:r w:rsidRPr="007A4723">
        <w:rPr>
          <w:rFonts w:ascii="Garamond" w:hAnsi="Garamond"/>
          <w:i/>
          <w:sz w:val="28"/>
          <w:szCs w:val="28"/>
          <w:lang w:val="it-IT"/>
        </w:rPr>
        <w:t>La</w:t>
      </w:r>
      <w:r w:rsidRPr="007A4723">
        <w:rPr>
          <w:rFonts w:ascii="Garamond" w:hAnsi="Garamond"/>
          <w:i/>
          <w:sz w:val="28"/>
          <w:szCs w:val="28"/>
        </w:rPr>
        <w:t xml:space="preserve"> </w:t>
      </w:r>
      <w:r w:rsidRPr="007A4723">
        <w:rPr>
          <w:rFonts w:ascii="Garamond" w:hAnsi="Garamond"/>
          <w:i/>
          <w:sz w:val="28"/>
          <w:szCs w:val="28"/>
          <w:lang w:val="it-IT"/>
        </w:rPr>
        <w:t>trilogia</w:t>
      </w:r>
      <w:r w:rsidRPr="007A4723">
        <w:rPr>
          <w:rFonts w:ascii="Garamond" w:hAnsi="Garamond"/>
          <w:i/>
          <w:sz w:val="28"/>
          <w:szCs w:val="28"/>
        </w:rPr>
        <w:t xml:space="preserve"> </w:t>
      </w:r>
      <w:r w:rsidRPr="007A4723">
        <w:rPr>
          <w:rFonts w:ascii="Garamond" w:hAnsi="Garamond"/>
          <w:i/>
          <w:sz w:val="28"/>
          <w:szCs w:val="28"/>
          <w:lang w:val="it-IT"/>
        </w:rPr>
        <w:t>di</w:t>
      </w:r>
      <w:r w:rsidRPr="007A4723">
        <w:rPr>
          <w:rFonts w:ascii="Garamond" w:hAnsi="Garamond"/>
          <w:i/>
          <w:sz w:val="28"/>
          <w:szCs w:val="28"/>
        </w:rPr>
        <w:t xml:space="preserve"> </w:t>
      </w:r>
      <w:r w:rsidRPr="007A4723">
        <w:rPr>
          <w:rFonts w:ascii="Garamond" w:hAnsi="Garamond"/>
          <w:i/>
          <w:sz w:val="28"/>
          <w:szCs w:val="28"/>
          <w:lang w:val="it-IT"/>
        </w:rPr>
        <w:t>Dorina</w:t>
      </w:r>
      <w:r w:rsidRPr="007A4723">
        <w:rPr>
          <w:rStyle w:val="a7"/>
          <w:rFonts w:ascii="Garamond" w:hAnsi="Garamond"/>
          <w:sz w:val="28"/>
          <w:szCs w:val="28"/>
          <w:lang w:val="it-IT"/>
        </w:rPr>
        <w:footnoteReference w:id="1548"/>
      </w:r>
      <w:r w:rsidRPr="007A4723">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Rovetta</w:t>
      </w:r>
      <w:r w:rsidRPr="003A3336">
        <w:rPr>
          <w:rFonts w:ascii="Garamond" w:hAnsi="Garamond"/>
          <w:sz w:val="28"/>
          <w:szCs w:val="28"/>
        </w:rPr>
        <w:t xml:space="preserve"> </w:t>
      </w:r>
      <w:r>
        <w:rPr>
          <w:rFonts w:ascii="Garamond" w:hAnsi="Garamond"/>
          <w:sz w:val="28"/>
          <w:szCs w:val="28"/>
        </w:rPr>
        <w:t xml:space="preserve">που μεταφράζεται ως </w:t>
      </w:r>
      <w:r w:rsidRPr="007A4723">
        <w:rPr>
          <w:rFonts w:ascii="Garamond" w:hAnsi="Garamond"/>
          <w:i/>
          <w:sz w:val="28"/>
          <w:szCs w:val="28"/>
        </w:rPr>
        <w:t>Δ</w:t>
      </w:r>
      <w:r>
        <w:rPr>
          <w:rFonts w:ascii="Garamond" w:hAnsi="Garamond"/>
          <w:i/>
          <w:sz w:val="28"/>
          <w:szCs w:val="28"/>
        </w:rPr>
        <w:t>ορί</w:t>
      </w:r>
      <w:r w:rsidRPr="007A4723">
        <w:rPr>
          <w:rFonts w:ascii="Garamond" w:hAnsi="Garamond"/>
          <w:i/>
          <w:sz w:val="28"/>
          <w:szCs w:val="28"/>
        </w:rPr>
        <w:t>να</w:t>
      </w:r>
      <w:r>
        <w:rPr>
          <w:rFonts w:ascii="Garamond" w:hAnsi="Garamond"/>
          <w:sz w:val="28"/>
          <w:szCs w:val="28"/>
        </w:rPr>
        <w:t xml:space="preserve"> στη γλώσσα </w:t>
      </w:r>
      <w:r w:rsidR="00873385">
        <w:rPr>
          <w:rFonts w:ascii="Garamond" w:hAnsi="Garamond"/>
          <w:sz w:val="28"/>
          <w:szCs w:val="28"/>
        </w:rPr>
        <w:t>μας,</w:t>
      </w:r>
      <w:r>
        <w:rPr>
          <w:rFonts w:ascii="Garamond" w:hAnsi="Garamond"/>
          <w:sz w:val="28"/>
          <w:szCs w:val="28"/>
        </w:rPr>
        <w:t xml:space="preserve"> είναι γραμμένο στα 1891. </w:t>
      </w:r>
      <w:r w:rsidR="00873385">
        <w:rPr>
          <w:rFonts w:ascii="Garamond" w:hAnsi="Garamond"/>
          <w:sz w:val="28"/>
          <w:szCs w:val="28"/>
        </w:rPr>
        <w:t>Π</w:t>
      </w:r>
      <w:r>
        <w:rPr>
          <w:rFonts w:ascii="Garamond" w:hAnsi="Garamond"/>
          <w:sz w:val="28"/>
          <w:szCs w:val="28"/>
        </w:rPr>
        <w:t>αρουσιάζεται για πρώτη φορά την 29</w:t>
      </w:r>
      <w:r w:rsidRPr="007A4723">
        <w:rPr>
          <w:rFonts w:ascii="Garamond" w:hAnsi="Garamond"/>
          <w:sz w:val="28"/>
          <w:szCs w:val="28"/>
          <w:vertAlign w:val="superscript"/>
        </w:rPr>
        <w:t>η</w:t>
      </w:r>
      <w:r>
        <w:rPr>
          <w:rFonts w:ascii="Garamond" w:hAnsi="Garamond"/>
          <w:sz w:val="28"/>
          <w:szCs w:val="28"/>
        </w:rPr>
        <w:t xml:space="preserve"> Φεβρουαρίου του 1889 στο «</w:t>
      </w:r>
      <w:r>
        <w:rPr>
          <w:rFonts w:ascii="Garamond" w:hAnsi="Garamond"/>
          <w:sz w:val="28"/>
          <w:szCs w:val="28"/>
          <w:lang w:val="it-IT"/>
        </w:rPr>
        <w:t>Teatro</w:t>
      </w:r>
      <w:r w:rsidRPr="007A4723">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7A4723">
        <w:rPr>
          <w:rFonts w:ascii="Garamond" w:hAnsi="Garamond"/>
          <w:sz w:val="28"/>
          <w:szCs w:val="28"/>
        </w:rPr>
        <w:t xml:space="preserve"> </w:t>
      </w:r>
      <w:r>
        <w:rPr>
          <w:rFonts w:ascii="Garamond" w:hAnsi="Garamond"/>
          <w:sz w:val="28"/>
          <w:szCs w:val="28"/>
        </w:rPr>
        <w:t xml:space="preserve">του Μιλάνου από τον θίασο της </w:t>
      </w:r>
      <w:r>
        <w:rPr>
          <w:rFonts w:ascii="Garamond" w:hAnsi="Garamond"/>
          <w:sz w:val="28"/>
          <w:szCs w:val="28"/>
          <w:lang w:val="it-IT"/>
        </w:rPr>
        <w:t>Virginia</w:t>
      </w:r>
      <w:r w:rsidRPr="007A4723">
        <w:rPr>
          <w:rFonts w:ascii="Garamond" w:hAnsi="Garamond"/>
          <w:sz w:val="28"/>
          <w:szCs w:val="28"/>
        </w:rPr>
        <w:t xml:space="preserve"> </w:t>
      </w:r>
      <w:r>
        <w:rPr>
          <w:rFonts w:ascii="Garamond" w:hAnsi="Garamond"/>
          <w:sz w:val="28"/>
          <w:szCs w:val="28"/>
          <w:lang w:val="it-IT"/>
        </w:rPr>
        <w:t>Marini</w:t>
      </w:r>
      <w:r w:rsidRPr="007A4723">
        <w:rPr>
          <w:rFonts w:ascii="Garamond" w:hAnsi="Garamond"/>
          <w:sz w:val="28"/>
          <w:szCs w:val="28"/>
        </w:rPr>
        <w:t xml:space="preserve">. </w:t>
      </w:r>
    </w:p>
    <w:p w:rsidR="00E902DC" w:rsidRPr="00505E2D" w:rsidRDefault="00E902DC" w:rsidP="00E902DC">
      <w:pPr>
        <w:spacing w:after="0"/>
        <w:jc w:val="both"/>
        <w:rPr>
          <w:rFonts w:ascii="Garamond" w:hAnsi="Garamond"/>
          <w:sz w:val="28"/>
          <w:szCs w:val="28"/>
        </w:rPr>
      </w:pPr>
      <w:r>
        <w:rPr>
          <w:rFonts w:ascii="Garamond" w:hAnsi="Garamond"/>
          <w:sz w:val="28"/>
          <w:szCs w:val="28"/>
        </w:rPr>
        <w:t xml:space="preserve">  Η δράση του λαμβάνει χώρα στο Μιλάνο και στο Κόμο και πρωταγωνίστριά του είναι μια νεαρή κοπέλα, ορφανή –από πατέρα που ήταν ξενοδόχος–, που καταφέρνει να ανέβει στα υψηλά στρώματα της κοινωνίας και να γνωρίσει τον αληθινό, αγνό έρωτα. Γίνεται μια διάσημη τραγουδίστρια πετυχαίνοντας το όνειρό της. Επίσης πετυχαίνει να της κάνει πρόταση γάμου ο πρώτος της εραστής, από την εποχή που ακόμα ήταν φτωχή. Στο συγκεκριμένο έργο η μοίρα της ηρωίδας της χαμογελά. Όμως η δύναμή της είναι πάνω απ’ όλα που φέρνει το νικηφόρο αποτέλεσμα. Ο </w:t>
      </w:r>
      <w:r>
        <w:rPr>
          <w:rFonts w:ascii="Garamond" w:hAnsi="Garamond"/>
          <w:sz w:val="28"/>
          <w:szCs w:val="28"/>
          <w:lang w:val="it-IT"/>
        </w:rPr>
        <w:t>Rovetta</w:t>
      </w:r>
      <w:r w:rsidRPr="00931616">
        <w:rPr>
          <w:rFonts w:ascii="Garamond" w:hAnsi="Garamond"/>
          <w:sz w:val="28"/>
          <w:szCs w:val="28"/>
        </w:rPr>
        <w:t xml:space="preserve"> </w:t>
      </w:r>
      <w:r>
        <w:rPr>
          <w:rFonts w:ascii="Garamond" w:hAnsi="Garamond"/>
          <w:sz w:val="28"/>
          <w:szCs w:val="28"/>
        </w:rPr>
        <w:t>επιλέγει να δώσει τα σκήπτρα της δύναμης σε μια γυναίκα, αποδεικνύον</w:t>
      </w:r>
      <w:r w:rsidR="00873385">
        <w:rPr>
          <w:rFonts w:ascii="Garamond" w:hAnsi="Garamond"/>
          <w:sz w:val="28"/>
          <w:szCs w:val="28"/>
        </w:rPr>
        <w:t>τας ότι η γυναικεία ευφυΐα και</w:t>
      </w:r>
      <w:r>
        <w:rPr>
          <w:rFonts w:ascii="Garamond" w:hAnsi="Garamond"/>
          <w:sz w:val="28"/>
          <w:szCs w:val="28"/>
        </w:rPr>
        <w:t xml:space="preserve"> προσωπικότητα δεν </w:t>
      </w:r>
      <w:r w:rsidR="00900EAF">
        <w:rPr>
          <w:rFonts w:ascii="Garamond" w:hAnsi="Garamond"/>
          <w:sz w:val="28"/>
          <w:szCs w:val="28"/>
        </w:rPr>
        <w:t>υστερεί της ανδρικής. Μέσω όμως</w:t>
      </w:r>
      <w:r>
        <w:rPr>
          <w:rFonts w:ascii="Garamond" w:hAnsi="Garamond"/>
          <w:sz w:val="28"/>
          <w:szCs w:val="28"/>
        </w:rPr>
        <w:t xml:space="preserve"> της ιστορίας της Δορίνα καθρεφτίζεται με ρεαλιστικά χρώματα όλη η εικόνα της σύγχρονης κοινωνίας, διότι ο </w:t>
      </w:r>
      <w:r>
        <w:rPr>
          <w:rFonts w:ascii="Garamond" w:hAnsi="Garamond"/>
          <w:sz w:val="28"/>
          <w:szCs w:val="28"/>
          <w:lang w:val="it-IT"/>
        </w:rPr>
        <w:t>Rovetta</w:t>
      </w:r>
      <w:r w:rsidRPr="00505E2D">
        <w:rPr>
          <w:rFonts w:ascii="Garamond" w:hAnsi="Garamond"/>
          <w:sz w:val="28"/>
          <w:szCs w:val="28"/>
        </w:rPr>
        <w:t xml:space="preserve"> </w:t>
      </w:r>
      <w:r>
        <w:rPr>
          <w:rFonts w:ascii="Garamond" w:hAnsi="Garamond"/>
          <w:sz w:val="28"/>
          <w:szCs w:val="28"/>
        </w:rPr>
        <w:t>πάνω απ’ όλα αρέσκεται στην πραγματικότητα και στην εξιστόρηση των πιο μύχιων πλευρών της.</w:t>
      </w:r>
    </w:p>
    <w:p w:rsidR="00E902DC" w:rsidRDefault="00E902DC" w:rsidP="00E902DC">
      <w:pPr>
        <w:spacing w:after="0"/>
        <w:jc w:val="both"/>
        <w:rPr>
          <w:rFonts w:ascii="Garamond" w:hAnsi="Garamond"/>
          <w:sz w:val="28"/>
          <w:szCs w:val="28"/>
        </w:rPr>
      </w:pPr>
      <w:r>
        <w:rPr>
          <w:rFonts w:ascii="Garamond" w:hAnsi="Garamond"/>
          <w:sz w:val="28"/>
          <w:szCs w:val="28"/>
        </w:rPr>
        <w:t xml:space="preserve">  Η </w:t>
      </w:r>
      <w:r w:rsidRPr="00CF18FA">
        <w:rPr>
          <w:rFonts w:ascii="Garamond" w:hAnsi="Garamond"/>
          <w:i/>
          <w:sz w:val="28"/>
          <w:szCs w:val="28"/>
        </w:rPr>
        <w:t>Δορίνα</w:t>
      </w:r>
      <w:r>
        <w:rPr>
          <w:rFonts w:ascii="Garamond" w:hAnsi="Garamond"/>
          <w:sz w:val="28"/>
          <w:szCs w:val="28"/>
        </w:rPr>
        <w:t xml:space="preserve"> παρουσιάζεται για πρώτη φορά στη χώρα μας από την 19</w:t>
      </w:r>
      <w:r w:rsidRPr="00BD78DA">
        <w:rPr>
          <w:rFonts w:ascii="Garamond" w:hAnsi="Garamond"/>
          <w:sz w:val="28"/>
          <w:szCs w:val="28"/>
          <w:vertAlign w:val="superscript"/>
        </w:rPr>
        <w:t>η</w:t>
      </w:r>
      <w:r>
        <w:rPr>
          <w:rFonts w:ascii="Garamond" w:hAnsi="Garamond"/>
          <w:sz w:val="28"/>
          <w:szCs w:val="28"/>
        </w:rPr>
        <w:t xml:space="preserve"> και </w:t>
      </w:r>
      <w:r w:rsidRPr="0069013F">
        <w:rPr>
          <w:rFonts w:ascii="Garamond" w:hAnsi="Garamond"/>
          <w:sz w:val="28"/>
          <w:szCs w:val="28"/>
        </w:rPr>
        <w:t>22ή Αυγούστου του 1902</w:t>
      </w:r>
      <w:r>
        <w:rPr>
          <w:rFonts w:ascii="Garamond" w:hAnsi="Garamond"/>
          <w:sz w:val="28"/>
          <w:szCs w:val="28"/>
        </w:rPr>
        <w:t xml:space="preserve"> στη «Νέα Σκηνή» του Κωνσταντίνου Χρηστομάνου, σε μετάφραση του Σπ. Μαρκέλλου.</w:t>
      </w:r>
      <w:r>
        <w:rPr>
          <w:rStyle w:val="a7"/>
          <w:rFonts w:ascii="Garamond" w:hAnsi="Garamond"/>
          <w:sz w:val="28"/>
          <w:szCs w:val="28"/>
        </w:rPr>
        <w:footnoteReference w:id="1549"/>
      </w:r>
      <w:r>
        <w:rPr>
          <w:rFonts w:ascii="Garamond" w:hAnsi="Garamond"/>
          <w:sz w:val="28"/>
          <w:szCs w:val="28"/>
        </w:rPr>
        <w:t xml:space="preserve"> Στην αναγγελία της πρεμιέρας το έργο χαρακτηρίζεται ως ένα από τα χαριέστατα αριστοτεχνήματα της ιταλικής δραματουργίας.</w:t>
      </w:r>
      <w:r>
        <w:rPr>
          <w:rStyle w:val="a7"/>
          <w:rFonts w:ascii="Garamond" w:hAnsi="Garamond"/>
          <w:sz w:val="28"/>
          <w:szCs w:val="28"/>
        </w:rPr>
        <w:footnoteReference w:id="1550"/>
      </w:r>
      <w:r>
        <w:rPr>
          <w:rFonts w:ascii="Garamond" w:hAnsi="Garamond"/>
          <w:sz w:val="28"/>
          <w:szCs w:val="28"/>
        </w:rPr>
        <w:t xml:space="preserve"> Την επόμενη της πρεμιέρας διαβάζουμε ότι η «Νέα Σκηνή» σημείωσε και πάλι επιτυχία ενώπιον πλήθους εκλεκτού ακροατηρίου. Οι ηθοποιοί έπαιξαν με π</w:t>
      </w:r>
      <w:r w:rsidR="00873385">
        <w:rPr>
          <w:rFonts w:ascii="Garamond" w:hAnsi="Garamond"/>
          <w:sz w:val="28"/>
          <w:szCs w:val="28"/>
        </w:rPr>
        <w:t>ολλή τέχνη. Η πρωταγωνίστρια</w:t>
      </w:r>
      <w:r>
        <w:rPr>
          <w:rFonts w:ascii="Garamond" w:hAnsi="Garamond"/>
          <w:sz w:val="28"/>
          <w:szCs w:val="28"/>
        </w:rPr>
        <w:t xml:space="preserve"> Ξανθάκη παρουσίασε το πολύμορφο ταλέντο της κάνοντας την αθώα και </w:t>
      </w:r>
      <w:r w:rsidR="00900EAF">
        <w:rPr>
          <w:rFonts w:ascii="Garamond" w:hAnsi="Garamond"/>
          <w:sz w:val="28"/>
          <w:szCs w:val="28"/>
        </w:rPr>
        <w:t xml:space="preserve">αγνή κόρη που αγαπά. </w:t>
      </w:r>
      <w:r w:rsidR="00900EAF">
        <w:rPr>
          <w:rFonts w:ascii="Garamond" w:hAnsi="Garamond"/>
          <w:sz w:val="28"/>
          <w:szCs w:val="28"/>
        </w:rPr>
        <w:lastRenderedPageBreak/>
        <w:t>Επίσης</w:t>
      </w:r>
      <w:r>
        <w:rPr>
          <w:rFonts w:ascii="Garamond" w:hAnsi="Garamond"/>
          <w:sz w:val="28"/>
          <w:szCs w:val="28"/>
        </w:rPr>
        <w:t xml:space="preserve"> γοητευτική και σαγηνευτική </w:t>
      </w:r>
      <w:r w:rsidR="00900EAF">
        <w:rPr>
          <w:rFonts w:ascii="Garamond" w:hAnsi="Garamond"/>
          <w:sz w:val="28"/>
          <w:szCs w:val="28"/>
        </w:rPr>
        <w:t xml:space="preserve">ήταν </w:t>
      </w:r>
      <w:r>
        <w:rPr>
          <w:rFonts w:ascii="Garamond" w:hAnsi="Garamond"/>
          <w:sz w:val="28"/>
          <w:szCs w:val="28"/>
        </w:rPr>
        <w:t>κατά την Β´ και Γ´ πράξη.</w:t>
      </w:r>
      <w:r>
        <w:rPr>
          <w:rStyle w:val="a7"/>
          <w:rFonts w:ascii="Garamond" w:hAnsi="Garamond"/>
          <w:sz w:val="28"/>
          <w:szCs w:val="28"/>
        </w:rPr>
        <w:footnoteReference w:id="1551"/>
      </w:r>
      <w:r>
        <w:rPr>
          <w:rFonts w:ascii="Garamond" w:hAnsi="Garamond"/>
          <w:sz w:val="28"/>
          <w:szCs w:val="28"/>
        </w:rPr>
        <w:t xml:space="preserve"> Την 22</w:t>
      </w:r>
      <w:r w:rsidRPr="00BC61DE">
        <w:rPr>
          <w:rFonts w:ascii="Garamond" w:hAnsi="Garamond"/>
          <w:sz w:val="28"/>
          <w:szCs w:val="28"/>
          <w:vertAlign w:val="superscript"/>
        </w:rPr>
        <w:t>α</w:t>
      </w:r>
      <w:r>
        <w:rPr>
          <w:rFonts w:ascii="Garamond" w:hAnsi="Garamond"/>
          <w:sz w:val="28"/>
          <w:szCs w:val="28"/>
        </w:rPr>
        <w:t xml:space="preserve"> του μήνα πληροφορούμαστε ότι η Κυβέλη Α</w:t>
      </w:r>
      <w:r w:rsidR="00900EAF">
        <w:rPr>
          <w:rFonts w:ascii="Garamond" w:hAnsi="Garamond"/>
          <w:sz w:val="28"/>
          <w:szCs w:val="28"/>
        </w:rPr>
        <w:t>νδριανού, λόγω ασθένειας της</w:t>
      </w:r>
      <w:r>
        <w:rPr>
          <w:rFonts w:ascii="Garamond" w:hAnsi="Garamond"/>
          <w:sz w:val="28"/>
          <w:szCs w:val="28"/>
        </w:rPr>
        <w:t xml:space="preserve"> Ξανθάκη, την αντικαθιστά στον πρωταγωνιστικό ρόλο.</w:t>
      </w:r>
      <w:r>
        <w:rPr>
          <w:rStyle w:val="a7"/>
          <w:rFonts w:ascii="Garamond" w:hAnsi="Garamond"/>
          <w:sz w:val="28"/>
          <w:szCs w:val="28"/>
        </w:rPr>
        <w:footnoteReference w:id="1552"/>
      </w:r>
      <w:r>
        <w:rPr>
          <w:rFonts w:ascii="Garamond" w:hAnsi="Garamond"/>
          <w:sz w:val="28"/>
          <w:szCs w:val="28"/>
        </w:rPr>
        <w:t xml:space="preserve"> Την 23</w:t>
      </w:r>
      <w:r w:rsidRPr="00040931">
        <w:rPr>
          <w:rFonts w:ascii="Garamond" w:hAnsi="Garamond"/>
          <w:sz w:val="28"/>
          <w:szCs w:val="28"/>
          <w:vertAlign w:val="superscript"/>
        </w:rPr>
        <w:t>η</w:t>
      </w:r>
      <w:r>
        <w:rPr>
          <w:rFonts w:ascii="Garamond" w:hAnsi="Garamond"/>
          <w:sz w:val="28"/>
          <w:szCs w:val="28"/>
        </w:rPr>
        <w:t xml:space="preserve"> μαθαίνουμε ότι η Κυβέλη έπαιξε με </w:t>
      </w:r>
      <w:r w:rsidR="00873385">
        <w:rPr>
          <w:rFonts w:ascii="Garamond" w:hAnsi="Garamond"/>
          <w:sz w:val="28"/>
          <w:szCs w:val="28"/>
        </w:rPr>
        <w:t>«</w:t>
      </w:r>
      <w:r>
        <w:rPr>
          <w:rFonts w:ascii="Garamond" w:hAnsi="Garamond"/>
          <w:sz w:val="28"/>
          <w:szCs w:val="28"/>
        </w:rPr>
        <w:t>περισσή τέχνη</w:t>
      </w:r>
      <w:r w:rsidR="00873385">
        <w:rPr>
          <w:rFonts w:ascii="Garamond" w:hAnsi="Garamond"/>
          <w:sz w:val="28"/>
          <w:szCs w:val="28"/>
        </w:rPr>
        <w:t>»</w:t>
      </w:r>
      <w:r>
        <w:rPr>
          <w:rFonts w:ascii="Garamond" w:hAnsi="Garamond"/>
          <w:sz w:val="28"/>
          <w:szCs w:val="28"/>
        </w:rPr>
        <w:t xml:space="preserve"> και το κοινό την χειροκρότησε με ενθουσιασμό. Επίσης η </w:t>
      </w:r>
      <w:r w:rsidR="00873385">
        <w:rPr>
          <w:rFonts w:ascii="Garamond" w:hAnsi="Garamond"/>
          <w:sz w:val="28"/>
          <w:szCs w:val="28"/>
        </w:rPr>
        <w:t>μετάφραση του Σπ. Μαρκέλλου κρίνεται</w:t>
      </w:r>
      <w:r>
        <w:rPr>
          <w:rFonts w:ascii="Garamond" w:hAnsi="Garamond"/>
          <w:sz w:val="28"/>
          <w:szCs w:val="28"/>
        </w:rPr>
        <w:t xml:space="preserve"> πολύ καλή.</w:t>
      </w:r>
      <w:r>
        <w:rPr>
          <w:rStyle w:val="a7"/>
          <w:rFonts w:ascii="Garamond" w:hAnsi="Garamond"/>
          <w:sz w:val="28"/>
          <w:szCs w:val="28"/>
        </w:rPr>
        <w:footnoteReference w:id="1553"/>
      </w:r>
    </w:p>
    <w:p w:rsidR="00E902DC" w:rsidRPr="009C6F02" w:rsidRDefault="00E902DC" w:rsidP="00E902DC">
      <w:pPr>
        <w:spacing w:after="0"/>
        <w:jc w:val="both"/>
        <w:rPr>
          <w:rFonts w:ascii="Garamond" w:hAnsi="Garamond"/>
          <w:sz w:val="28"/>
          <w:szCs w:val="28"/>
        </w:rPr>
      </w:pPr>
      <w:r>
        <w:rPr>
          <w:rFonts w:ascii="Garamond" w:hAnsi="Garamond"/>
          <w:sz w:val="28"/>
          <w:szCs w:val="28"/>
        </w:rPr>
        <w:t xml:space="preserve">  Η ίδια παράσταση από τον ίδιο θίασο επαναλαμβάνεται την</w:t>
      </w:r>
      <w:r w:rsidRPr="009A4886">
        <w:rPr>
          <w:rFonts w:ascii="Garamond" w:hAnsi="Garamond"/>
          <w:sz w:val="28"/>
          <w:szCs w:val="28"/>
        </w:rPr>
        <w:t xml:space="preserve"> 27</w:t>
      </w:r>
      <w:r w:rsidRPr="009A4886">
        <w:rPr>
          <w:rFonts w:ascii="Garamond" w:hAnsi="Garamond"/>
          <w:sz w:val="28"/>
          <w:szCs w:val="28"/>
          <w:vertAlign w:val="superscript"/>
        </w:rPr>
        <w:t>η</w:t>
      </w:r>
      <w:r w:rsidRPr="009A4886">
        <w:rPr>
          <w:rFonts w:ascii="Garamond" w:hAnsi="Garamond"/>
          <w:sz w:val="28"/>
          <w:szCs w:val="28"/>
        </w:rPr>
        <w:t xml:space="preserve"> Αυγούστου του 1902,</w:t>
      </w:r>
      <w:r>
        <w:rPr>
          <w:rFonts w:ascii="Garamond" w:hAnsi="Garamond"/>
          <w:sz w:val="28"/>
          <w:szCs w:val="28"/>
        </w:rPr>
        <w:t xml:space="preserve"> καθώς και την </w:t>
      </w:r>
      <w:r w:rsidRPr="009B219A">
        <w:rPr>
          <w:rFonts w:ascii="Garamond" w:hAnsi="Garamond"/>
          <w:sz w:val="28"/>
          <w:szCs w:val="28"/>
        </w:rPr>
        <w:t>4</w:t>
      </w:r>
      <w:r w:rsidRPr="009B219A">
        <w:rPr>
          <w:rFonts w:ascii="Garamond" w:hAnsi="Garamond"/>
          <w:sz w:val="28"/>
          <w:szCs w:val="28"/>
          <w:vertAlign w:val="superscript"/>
        </w:rPr>
        <w:t>η</w:t>
      </w:r>
      <w:r w:rsidRPr="009B219A">
        <w:rPr>
          <w:rFonts w:ascii="Garamond" w:hAnsi="Garamond"/>
          <w:sz w:val="28"/>
          <w:szCs w:val="28"/>
        </w:rPr>
        <w:t xml:space="preserve"> Σεπτεμβρίου</w:t>
      </w:r>
      <w:r>
        <w:rPr>
          <w:rFonts w:ascii="Garamond" w:hAnsi="Garamond"/>
          <w:sz w:val="28"/>
          <w:szCs w:val="28"/>
        </w:rPr>
        <w:t>.</w:t>
      </w:r>
      <w:r>
        <w:rPr>
          <w:rStyle w:val="a7"/>
          <w:rFonts w:ascii="Garamond" w:hAnsi="Garamond"/>
          <w:sz w:val="28"/>
          <w:szCs w:val="28"/>
        </w:rPr>
        <w:footnoteReference w:id="1554"/>
      </w:r>
      <w:r>
        <w:rPr>
          <w:rFonts w:ascii="Garamond" w:hAnsi="Garamond"/>
          <w:sz w:val="28"/>
          <w:szCs w:val="28"/>
        </w:rPr>
        <w:t xml:space="preserve"> Στην εφημερίδα </w:t>
      </w:r>
      <w:r w:rsidRPr="009A4886">
        <w:rPr>
          <w:rFonts w:ascii="Garamond" w:hAnsi="Garamond"/>
          <w:i/>
          <w:sz w:val="28"/>
          <w:szCs w:val="28"/>
        </w:rPr>
        <w:t>Εμπρός</w:t>
      </w:r>
      <w:r>
        <w:rPr>
          <w:rFonts w:ascii="Garamond" w:hAnsi="Garamond"/>
          <w:sz w:val="28"/>
          <w:szCs w:val="28"/>
        </w:rPr>
        <w:t xml:space="preserve"> αναφέρεται ότι η Ξανθάκη εμφανίζεται, μετά την μακράν αδιαθεσία της, στον δύσκολο ρόλο της Δορίνας που έχει πλάσει αριστοτεχνικά και ενθουσίασε το κοινό.</w:t>
      </w:r>
      <w:r>
        <w:rPr>
          <w:rStyle w:val="a7"/>
          <w:rFonts w:ascii="Garamond" w:hAnsi="Garamond"/>
          <w:sz w:val="28"/>
          <w:szCs w:val="28"/>
        </w:rPr>
        <w:footnoteReference w:id="1555"/>
      </w:r>
      <w:r w:rsidR="008348E3">
        <w:rPr>
          <w:rFonts w:ascii="Garamond" w:hAnsi="Garamond"/>
          <w:sz w:val="28"/>
          <w:szCs w:val="28"/>
        </w:rPr>
        <w:t xml:space="preserve"> </w:t>
      </w:r>
      <w:r w:rsidRPr="006D40EF">
        <w:rPr>
          <w:rFonts w:ascii="Garamond" w:hAnsi="Garamond"/>
          <w:i/>
          <w:sz w:val="28"/>
          <w:szCs w:val="28"/>
        </w:rPr>
        <w:t>Η Δορίνα</w:t>
      </w:r>
      <w:r>
        <w:rPr>
          <w:rFonts w:ascii="Garamond" w:hAnsi="Garamond"/>
          <w:sz w:val="28"/>
          <w:szCs w:val="28"/>
        </w:rPr>
        <w:t xml:space="preserve"> ξαναπαρουσιάζεται την </w:t>
      </w:r>
      <w:r w:rsidRPr="006913E2">
        <w:rPr>
          <w:rFonts w:ascii="Garamond" w:hAnsi="Garamond"/>
          <w:sz w:val="28"/>
          <w:szCs w:val="28"/>
        </w:rPr>
        <w:t>16</w:t>
      </w:r>
      <w:r w:rsidRPr="006913E2">
        <w:rPr>
          <w:rFonts w:ascii="Garamond" w:hAnsi="Garamond"/>
          <w:sz w:val="28"/>
          <w:szCs w:val="28"/>
          <w:vertAlign w:val="superscript"/>
        </w:rPr>
        <w:t>η</w:t>
      </w:r>
      <w:r w:rsidRPr="006913E2">
        <w:rPr>
          <w:rFonts w:ascii="Garamond" w:hAnsi="Garamond"/>
          <w:sz w:val="28"/>
          <w:szCs w:val="28"/>
        </w:rPr>
        <w:t xml:space="preserve"> Σεπτεμβρίου</w:t>
      </w:r>
      <w:r>
        <w:rPr>
          <w:rFonts w:ascii="Garamond" w:hAnsi="Garamond"/>
          <w:sz w:val="28"/>
          <w:szCs w:val="28"/>
        </w:rPr>
        <w:t xml:space="preserve"> </w:t>
      </w:r>
      <w:r w:rsidRPr="006913E2">
        <w:rPr>
          <w:rFonts w:ascii="Garamond" w:hAnsi="Garamond"/>
          <w:sz w:val="28"/>
          <w:szCs w:val="28"/>
        </w:rPr>
        <w:t xml:space="preserve"> του 1905</w:t>
      </w:r>
      <w:r>
        <w:rPr>
          <w:rFonts w:ascii="Garamond" w:hAnsi="Garamond"/>
          <w:sz w:val="28"/>
          <w:szCs w:val="28"/>
        </w:rPr>
        <w:t xml:space="preserve"> στη «Νέα Σκηνή» του Κωνσταντίνου Χρηστομάνου. Οι παραστάσεις διαρκούν μέχρι και την 18</w:t>
      </w:r>
      <w:r w:rsidRPr="00432E6A">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556"/>
      </w:r>
      <w:r>
        <w:rPr>
          <w:rFonts w:ascii="Garamond" w:hAnsi="Garamond"/>
          <w:sz w:val="28"/>
          <w:szCs w:val="28"/>
        </w:rPr>
        <w:t xml:space="preserve"> Στη συνέχεια παρουσιάζεται από τον θίασο της Κυβέλης στο «Θέατρο Διονύσια», την </w:t>
      </w:r>
      <w:r w:rsidRPr="009852A5">
        <w:rPr>
          <w:rFonts w:ascii="Garamond" w:hAnsi="Garamond"/>
          <w:sz w:val="28"/>
          <w:szCs w:val="28"/>
        </w:rPr>
        <w:t>27</w:t>
      </w:r>
      <w:r w:rsidRPr="009852A5">
        <w:rPr>
          <w:rFonts w:ascii="Garamond" w:hAnsi="Garamond"/>
          <w:sz w:val="28"/>
          <w:szCs w:val="28"/>
          <w:vertAlign w:val="superscript"/>
        </w:rPr>
        <w:t>η</w:t>
      </w:r>
      <w:r w:rsidRPr="009852A5">
        <w:rPr>
          <w:rFonts w:ascii="Garamond" w:hAnsi="Garamond"/>
          <w:sz w:val="28"/>
          <w:szCs w:val="28"/>
        </w:rPr>
        <w:t xml:space="preserve"> και την 28</w:t>
      </w:r>
      <w:r w:rsidRPr="009852A5">
        <w:rPr>
          <w:rFonts w:ascii="Garamond" w:hAnsi="Garamond"/>
          <w:sz w:val="28"/>
          <w:szCs w:val="28"/>
          <w:vertAlign w:val="superscript"/>
        </w:rPr>
        <w:t>η</w:t>
      </w:r>
      <w:r w:rsidRPr="009852A5">
        <w:rPr>
          <w:rFonts w:ascii="Garamond" w:hAnsi="Garamond"/>
          <w:sz w:val="28"/>
          <w:szCs w:val="28"/>
        </w:rPr>
        <w:t xml:space="preserve"> Ιανουαρίου του 1918</w:t>
      </w:r>
      <w:r>
        <w:rPr>
          <w:rFonts w:ascii="Garamond" w:hAnsi="Garamond"/>
          <w:sz w:val="28"/>
          <w:szCs w:val="28"/>
        </w:rPr>
        <w:t>.</w:t>
      </w:r>
      <w:r>
        <w:rPr>
          <w:rStyle w:val="a7"/>
          <w:rFonts w:ascii="Garamond" w:hAnsi="Garamond"/>
          <w:sz w:val="28"/>
          <w:szCs w:val="28"/>
        </w:rPr>
        <w:footnoteReference w:id="1557"/>
      </w:r>
    </w:p>
    <w:p w:rsidR="00AA0317" w:rsidRDefault="00E902DC" w:rsidP="00D42008">
      <w:pPr>
        <w:spacing w:after="0"/>
        <w:jc w:val="both"/>
        <w:rPr>
          <w:rFonts w:ascii="Garamond" w:hAnsi="Garamond"/>
          <w:sz w:val="28"/>
          <w:szCs w:val="28"/>
        </w:rPr>
      </w:pPr>
      <w:r>
        <w:rPr>
          <w:rFonts w:ascii="Garamond" w:hAnsi="Garamond"/>
          <w:sz w:val="28"/>
          <w:szCs w:val="28"/>
        </w:rPr>
        <w:t xml:space="preserve">  Το έργο σημειώνει τόσο μεγάλη επιτυχία στην Ιταλία, με αποτέλεσμα το 1917 να μεταφερθεί στον κινηματογράφο από τον </w:t>
      </w:r>
      <w:r>
        <w:rPr>
          <w:rFonts w:ascii="Garamond" w:hAnsi="Garamond"/>
          <w:sz w:val="28"/>
          <w:szCs w:val="28"/>
          <w:lang w:val="it-IT"/>
        </w:rPr>
        <w:t>Gero</w:t>
      </w:r>
      <w:r w:rsidRPr="003A3336">
        <w:rPr>
          <w:rFonts w:ascii="Garamond" w:hAnsi="Garamond"/>
          <w:sz w:val="28"/>
          <w:szCs w:val="28"/>
        </w:rPr>
        <w:t xml:space="preserve"> </w:t>
      </w:r>
      <w:r>
        <w:rPr>
          <w:rFonts w:ascii="Garamond" w:hAnsi="Garamond"/>
          <w:sz w:val="28"/>
          <w:szCs w:val="28"/>
          <w:lang w:val="it-IT"/>
        </w:rPr>
        <w:t>Zambuto</w:t>
      </w:r>
      <w:r w:rsidRPr="003A3336">
        <w:rPr>
          <w:rFonts w:ascii="Garamond" w:hAnsi="Garamond"/>
          <w:sz w:val="28"/>
          <w:szCs w:val="28"/>
        </w:rPr>
        <w:t>.</w:t>
      </w:r>
    </w:p>
    <w:p w:rsidR="008348E3" w:rsidRPr="00BB63F3" w:rsidRDefault="00900EAF" w:rsidP="00D42008">
      <w:pPr>
        <w:spacing w:after="0"/>
        <w:jc w:val="both"/>
        <w:rPr>
          <w:rFonts w:ascii="Garamond" w:hAnsi="Garamond"/>
          <w:sz w:val="28"/>
          <w:szCs w:val="28"/>
        </w:rPr>
      </w:pPr>
      <w:r>
        <w:rPr>
          <w:rFonts w:ascii="Garamond" w:hAnsi="Garamond"/>
          <w:sz w:val="28"/>
          <w:szCs w:val="28"/>
        </w:rPr>
        <w:t xml:space="preserve">  Στην Ελλάδα δεν ξαναπαρουσιάζεται κατά τη σύγχρονη εποχή. </w:t>
      </w:r>
      <w:r w:rsidRPr="00900EAF">
        <w:rPr>
          <w:rFonts w:ascii="Garamond" w:hAnsi="Garamond"/>
          <w:i/>
          <w:sz w:val="28"/>
          <w:szCs w:val="28"/>
        </w:rPr>
        <w:t>Η Δορίνα</w:t>
      </w:r>
      <w:r>
        <w:rPr>
          <w:rFonts w:ascii="Garamond" w:hAnsi="Garamond"/>
          <w:sz w:val="28"/>
          <w:szCs w:val="28"/>
        </w:rPr>
        <w:t xml:space="preserve">, ή αλλιώς </w:t>
      </w:r>
      <w:r w:rsidRPr="00900EAF">
        <w:rPr>
          <w:rFonts w:ascii="Garamond" w:hAnsi="Garamond"/>
          <w:i/>
          <w:sz w:val="28"/>
          <w:szCs w:val="28"/>
        </w:rPr>
        <w:t>Η Ντορίνα</w:t>
      </w:r>
      <w:r>
        <w:rPr>
          <w:rFonts w:ascii="Garamond" w:hAnsi="Garamond"/>
          <w:sz w:val="28"/>
          <w:szCs w:val="28"/>
        </w:rPr>
        <w:t xml:space="preserve"> στη σύγχρονη ελληνική, είναι ένα κείμενο σύγχρονο, ρεαλιστικό, με νοήματα και με γραφή που πείθει σε κάθε λέξη για την αλήθεια </w:t>
      </w:r>
      <w:r w:rsidR="00873385">
        <w:rPr>
          <w:rFonts w:ascii="Garamond" w:hAnsi="Garamond"/>
          <w:sz w:val="28"/>
          <w:szCs w:val="28"/>
        </w:rPr>
        <w:t>της,</w:t>
      </w:r>
      <w:r>
        <w:rPr>
          <w:rFonts w:ascii="Garamond" w:hAnsi="Garamond"/>
          <w:sz w:val="28"/>
          <w:szCs w:val="28"/>
        </w:rPr>
        <w:t xml:space="preserve"> και ίσως το πιο αξιόλογο του </w:t>
      </w:r>
      <w:r>
        <w:rPr>
          <w:rFonts w:ascii="Garamond" w:hAnsi="Garamond"/>
          <w:sz w:val="28"/>
          <w:szCs w:val="28"/>
          <w:lang w:val="en-US"/>
        </w:rPr>
        <w:t>Rovetta</w:t>
      </w:r>
      <w:r w:rsidRPr="00900EAF">
        <w:rPr>
          <w:rFonts w:ascii="Garamond" w:hAnsi="Garamond"/>
          <w:sz w:val="28"/>
          <w:szCs w:val="28"/>
        </w:rPr>
        <w:t xml:space="preserve"> </w:t>
      </w:r>
      <w:r>
        <w:rPr>
          <w:rFonts w:ascii="Garamond" w:hAnsi="Garamond"/>
          <w:sz w:val="28"/>
          <w:szCs w:val="28"/>
        </w:rPr>
        <w:t>που μπορεί να παρουσιάζεται σε κάθε εποχή και σε κάθε χώρ</w:t>
      </w:r>
      <w:r w:rsidR="006D70DF">
        <w:rPr>
          <w:rFonts w:ascii="Garamond" w:hAnsi="Garamond"/>
          <w:sz w:val="28"/>
          <w:szCs w:val="28"/>
        </w:rPr>
        <w:t>α.</w:t>
      </w:r>
    </w:p>
    <w:p w:rsidR="008348E3" w:rsidRDefault="008348E3" w:rsidP="00D42008">
      <w:pPr>
        <w:spacing w:after="0"/>
        <w:jc w:val="both"/>
        <w:rPr>
          <w:rFonts w:ascii="Garamond" w:hAnsi="Garamond"/>
          <w:b/>
          <w:sz w:val="28"/>
          <w:szCs w:val="28"/>
          <w:u w:val="single"/>
        </w:rPr>
      </w:pPr>
    </w:p>
    <w:p w:rsidR="008348E3" w:rsidRDefault="008348E3" w:rsidP="00D42008">
      <w:pPr>
        <w:spacing w:after="0"/>
        <w:jc w:val="both"/>
        <w:rPr>
          <w:rFonts w:ascii="Garamond" w:hAnsi="Garamond"/>
          <w:b/>
          <w:sz w:val="28"/>
          <w:szCs w:val="28"/>
          <w:u w:val="single"/>
        </w:rPr>
      </w:pPr>
    </w:p>
    <w:p w:rsidR="008348E3" w:rsidRDefault="008348E3" w:rsidP="00D42008">
      <w:pPr>
        <w:spacing w:after="0"/>
        <w:jc w:val="both"/>
        <w:rPr>
          <w:rFonts w:ascii="Garamond" w:hAnsi="Garamond"/>
          <w:b/>
          <w:sz w:val="28"/>
          <w:szCs w:val="28"/>
          <w:u w:val="single"/>
        </w:rPr>
      </w:pPr>
    </w:p>
    <w:p w:rsidR="008348E3" w:rsidRPr="000927FE" w:rsidRDefault="008348E3" w:rsidP="00D42008">
      <w:pPr>
        <w:spacing w:after="0"/>
        <w:jc w:val="both"/>
        <w:rPr>
          <w:rFonts w:ascii="Garamond" w:hAnsi="Garamond"/>
          <w:b/>
          <w:sz w:val="28"/>
          <w:szCs w:val="28"/>
          <w:u w:val="single"/>
        </w:rPr>
      </w:pPr>
    </w:p>
    <w:p w:rsidR="000E768D" w:rsidRPr="00F337CF" w:rsidRDefault="000E768D" w:rsidP="00D42008">
      <w:pPr>
        <w:spacing w:after="0"/>
        <w:jc w:val="both"/>
        <w:rPr>
          <w:rFonts w:ascii="Garamond" w:hAnsi="Garamond"/>
          <w:b/>
          <w:sz w:val="28"/>
          <w:szCs w:val="28"/>
          <w:u w:val="single"/>
        </w:rPr>
      </w:pPr>
    </w:p>
    <w:p w:rsidR="000E768D" w:rsidRDefault="000E768D" w:rsidP="00472B9E">
      <w:pPr>
        <w:spacing w:after="0"/>
        <w:jc w:val="both"/>
        <w:rPr>
          <w:rFonts w:ascii="Garamond" w:hAnsi="Garamond"/>
          <w:sz w:val="28"/>
          <w:szCs w:val="28"/>
        </w:rPr>
      </w:pPr>
      <w:r w:rsidRPr="000E768D">
        <w:rPr>
          <w:rFonts w:ascii="Garamond" w:hAnsi="Garamond"/>
          <w:b/>
          <w:sz w:val="28"/>
          <w:szCs w:val="28"/>
          <w:u w:val="single"/>
        </w:rPr>
        <w:lastRenderedPageBreak/>
        <w:t>2.12.</w:t>
      </w:r>
      <w:r w:rsidR="009D23CE" w:rsidRPr="000E768D">
        <w:rPr>
          <w:rFonts w:ascii="Garamond" w:hAnsi="Garamond"/>
          <w:b/>
          <w:sz w:val="28"/>
          <w:szCs w:val="28"/>
          <w:u w:val="single"/>
          <w:lang w:val="it-IT"/>
        </w:rPr>
        <w:t>ROBERTO</w:t>
      </w:r>
      <w:r w:rsidR="009D23CE" w:rsidRPr="000E768D">
        <w:rPr>
          <w:rFonts w:ascii="Garamond" w:hAnsi="Garamond"/>
          <w:b/>
          <w:sz w:val="28"/>
          <w:szCs w:val="28"/>
          <w:u w:val="single"/>
        </w:rPr>
        <w:t xml:space="preserve"> </w:t>
      </w:r>
      <w:r w:rsidR="009D23CE" w:rsidRPr="000E768D">
        <w:rPr>
          <w:rFonts w:ascii="Garamond" w:hAnsi="Garamond"/>
          <w:b/>
          <w:sz w:val="28"/>
          <w:szCs w:val="28"/>
          <w:u w:val="single"/>
          <w:lang w:val="it-IT"/>
        </w:rPr>
        <w:t>SABATINO</w:t>
      </w:r>
      <w:r w:rsidR="009D23CE" w:rsidRPr="000E768D">
        <w:rPr>
          <w:rFonts w:ascii="Garamond" w:hAnsi="Garamond"/>
          <w:b/>
          <w:sz w:val="28"/>
          <w:szCs w:val="28"/>
          <w:u w:val="single"/>
        </w:rPr>
        <w:t xml:space="preserve"> </w:t>
      </w:r>
      <w:r w:rsidR="009D23CE" w:rsidRPr="000E768D">
        <w:rPr>
          <w:rFonts w:ascii="Garamond" w:hAnsi="Garamond"/>
          <w:b/>
          <w:sz w:val="28"/>
          <w:szCs w:val="28"/>
          <w:u w:val="single"/>
          <w:lang w:val="it-IT"/>
        </w:rPr>
        <w:t>LOPEZ</w:t>
      </w:r>
    </w:p>
    <w:p w:rsidR="00472B9E" w:rsidRPr="00DF698A" w:rsidRDefault="0095622D" w:rsidP="00472B9E">
      <w:pPr>
        <w:spacing w:after="0"/>
        <w:jc w:val="both"/>
        <w:rPr>
          <w:rFonts w:ascii="Garamond" w:hAnsi="Garamond"/>
          <w:sz w:val="28"/>
          <w:szCs w:val="28"/>
        </w:rPr>
      </w:pPr>
      <w:r w:rsidRPr="000E768D">
        <w:rPr>
          <w:rFonts w:ascii="Garamond" w:hAnsi="Garamond"/>
          <w:b/>
          <w:sz w:val="28"/>
          <w:szCs w:val="28"/>
          <w:u w:val="single"/>
        </w:rPr>
        <w:t>2.12</w:t>
      </w:r>
      <w:r w:rsidR="00472B9E" w:rsidRPr="000E768D">
        <w:rPr>
          <w:rFonts w:ascii="Garamond" w:hAnsi="Garamond"/>
          <w:b/>
          <w:sz w:val="28"/>
          <w:szCs w:val="28"/>
          <w:u w:val="single"/>
        </w:rPr>
        <w:t>.</w:t>
      </w:r>
      <w:r w:rsidR="00472B9E">
        <w:rPr>
          <w:rFonts w:ascii="Garamond" w:hAnsi="Garamond"/>
          <w:b/>
          <w:sz w:val="28"/>
          <w:szCs w:val="28"/>
          <w:u w:val="single"/>
        </w:rPr>
        <w:t>1. Η ζωή</w:t>
      </w:r>
      <w:r w:rsidR="0090477C">
        <w:rPr>
          <w:rFonts w:ascii="Garamond" w:hAnsi="Garamond"/>
          <w:b/>
          <w:sz w:val="28"/>
          <w:szCs w:val="28"/>
          <w:u w:val="single"/>
        </w:rPr>
        <w:t xml:space="preserve"> του</w:t>
      </w:r>
      <w:r w:rsidR="00472B9E">
        <w:rPr>
          <w:rFonts w:ascii="Garamond" w:hAnsi="Garamond"/>
          <w:b/>
          <w:sz w:val="28"/>
          <w:szCs w:val="28"/>
          <w:u w:val="single"/>
        </w:rPr>
        <w:t>-Το έργο του</w:t>
      </w:r>
    </w:p>
    <w:p w:rsidR="009D23CE" w:rsidRPr="00F03B4C" w:rsidRDefault="009D23CE" w:rsidP="009D23CE">
      <w:pPr>
        <w:spacing w:after="0"/>
        <w:ind w:left="142"/>
        <w:jc w:val="both"/>
        <w:rPr>
          <w:rFonts w:ascii="Garamond" w:hAnsi="Garamond"/>
          <w:sz w:val="28"/>
          <w:szCs w:val="28"/>
        </w:rPr>
      </w:pPr>
    </w:p>
    <w:p w:rsidR="009D23CE" w:rsidRPr="00D62975" w:rsidRDefault="009D23CE" w:rsidP="009D23CE">
      <w:pPr>
        <w:spacing w:after="0"/>
        <w:ind w:left="142"/>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Lopez</w:t>
      </w:r>
      <w:r w:rsidRPr="005109AA">
        <w:rPr>
          <w:rFonts w:ascii="Garamond" w:hAnsi="Garamond"/>
          <w:sz w:val="28"/>
          <w:szCs w:val="28"/>
        </w:rPr>
        <w:t xml:space="preserve"> </w:t>
      </w:r>
      <w:r>
        <w:rPr>
          <w:rFonts w:ascii="Garamond" w:hAnsi="Garamond"/>
          <w:sz w:val="28"/>
          <w:szCs w:val="28"/>
        </w:rPr>
        <w:t>υπήρξε δραματουργός, κριτικός θεάτρου</w:t>
      </w:r>
      <w:r>
        <w:rPr>
          <w:rStyle w:val="a7"/>
          <w:rFonts w:ascii="Garamond" w:hAnsi="Garamond"/>
          <w:sz w:val="28"/>
          <w:szCs w:val="28"/>
        </w:rPr>
        <w:footnoteReference w:id="1558"/>
      </w:r>
      <w:r>
        <w:rPr>
          <w:rFonts w:ascii="Garamond" w:hAnsi="Garamond"/>
          <w:sz w:val="28"/>
          <w:szCs w:val="28"/>
        </w:rPr>
        <w:t xml:space="preserve"> και μυθιστοριο</w:t>
      </w:r>
      <w:r w:rsidR="00797BB8">
        <w:rPr>
          <w:rFonts w:ascii="Garamond" w:hAnsi="Garamond"/>
          <w:sz w:val="28"/>
          <w:szCs w:val="28"/>
        </w:rPr>
        <w:t>γράφος. Γεννιέται στο Λιβόρνο</w:t>
      </w:r>
      <w:r>
        <w:rPr>
          <w:rFonts w:ascii="Garamond" w:hAnsi="Garamond"/>
          <w:sz w:val="28"/>
          <w:szCs w:val="28"/>
        </w:rPr>
        <w:t xml:space="preserve"> τη 10</w:t>
      </w:r>
      <w:r w:rsidRPr="005109AA">
        <w:rPr>
          <w:rFonts w:ascii="Garamond" w:hAnsi="Garamond"/>
          <w:sz w:val="28"/>
          <w:szCs w:val="28"/>
          <w:vertAlign w:val="superscript"/>
        </w:rPr>
        <w:t>η</w:t>
      </w:r>
      <w:r>
        <w:rPr>
          <w:rFonts w:ascii="Garamond" w:hAnsi="Garamond"/>
          <w:sz w:val="28"/>
          <w:szCs w:val="28"/>
        </w:rPr>
        <w:t xml:space="preserve"> Νοεμβρίου του 1867 και πεθαίνει στο Μιλάνο το 1951.</w:t>
      </w:r>
      <w:r>
        <w:rPr>
          <w:rStyle w:val="a7"/>
          <w:rFonts w:ascii="Garamond" w:hAnsi="Garamond"/>
          <w:sz w:val="28"/>
          <w:szCs w:val="28"/>
        </w:rPr>
        <w:footnoteReference w:id="1559"/>
      </w:r>
      <w:r>
        <w:rPr>
          <w:rFonts w:ascii="Garamond" w:hAnsi="Garamond"/>
          <w:sz w:val="28"/>
          <w:szCs w:val="28"/>
        </w:rPr>
        <w:t xml:space="preserve"> Είναι γιος του κριτικού και συγγραφέα </w:t>
      </w:r>
      <w:r>
        <w:rPr>
          <w:rFonts w:ascii="Garamond" w:hAnsi="Garamond"/>
          <w:sz w:val="28"/>
          <w:szCs w:val="28"/>
          <w:lang w:val="it-IT"/>
        </w:rPr>
        <w:t>Guido</w:t>
      </w:r>
      <w:r w:rsidRPr="005109AA">
        <w:rPr>
          <w:rFonts w:ascii="Garamond" w:hAnsi="Garamond"/>
          <w:sz w:val="28"/>
          <w:szCs w:val="28"/>
        </w:rPr>
        <w:t xml:space="preserve"> </w:t>
      </w:r>
      <w:r>
        <w:rPr>
          <w:rFonts w:ascii="Garamond" w:hAnsi="Garamond"/>
          <w:sz w:val="28"/>
          <w:szCs w:val="28"/>
          <w:lang w:val="it-IT"/>
        </w:rPr>
        <w:t>Lopez</w:t>
      </w:r>
      <w:r w:rsidRPr="005109AA">
        <w:rPr>
          <w:rFonts w:ascii="Garamond" w:hAnsi="Garamond"/>
          <w:sz w:val="28"/>
          <w:szCs w:val="28"/>
        </w:rPr>
        <w:t xml:space="preserve">. </w:t>
      </w:r>
      <w:r>
        <w:rPr>
          <w:rFonts w:ascii="Garamond" w:hAnsi="Garamond"/>
          <w:sz w:val="28"/>
          <w:szCs w:val="28"/>
        </w:rPr>
        <w:t xml:space="preserve">Σπουδάζει στη νομική σχολή του πανεπιστημίου της Πίζας και εργάζεται ως κριτικός θεάτρου για πολλά χρόνια στην εφημερίδα </w:t>
      </w:r>
      <w:r w:rsidRPr="005109AA">
        <w:rPr>
          <w:rFonts w:ascii="Garamond" w:hAnsi="Garamond"/>
          <w:i/>
          <w:sz w:val="28"/>
          <w:szCs w:val="28"/>
          <w:lang w:val="it-IT"/>
        </w:rPr>
        <w:t>Secolo</w:t>
      </w:r>
      <w:r w:rsidRPr="005109AA">
        <w:rPr>
          <w:rFonts w:ascii="Garamond" w:hAnsi="Garamond"/>
          <w:i/>
          <w:sz w:val="28"/>
          <w:szCs w:val="28"/>
        </w:rPr>
        <w:t xml:space="preserve"> </w:t>
      </w:r>
      <w:r w:rsidRPr="005109AA">
        <w:rPr>
          <w:rFonts w:ascii="Garamond" w:hAnsi="Garamond"/>
          <w:i/>
          <w:sz w:val="28"/>
          <w:szCs w:val="28"/>
          <w:lang w:val="it-IT"/>
        </w:rPr>
        <w:t>XX</w:t>
      </w:r>
      <w:r>
        <w:rPr>
          <w:rFonts w:ascii="Garamond" w:hAnsi="Garamond"/>
          <w:sz w:val="28"/>
          <w:szCs w:val="28"/>
        </w:rPr>
        <w:t xml:space="preserve">. </w:t>
      </w:r>
      <w:r w:rsidR="00415988">
        <w:rPr>
          <w:rFonts w:ascii="Garamond" w:hAnsi="Garamond"/>
          <w:sz w:val="28"/>
          <w:szCs w:val="28"/>
        </w:rPr>
        <w:t>Η πρώτη του συγγραφική εργασία</w:t>
      </w:r>
      <w:r w:rsidR="006D40EF">
        <w:rPr>
          <w:rFonts w:ascii="Garamond" w:hAnsi="Garamond"/>
          <w:sz w:val="28"/>
          <w:szCs w:val="28"/>
        </w:rPr>
        <w:t xml:space="preserve"> είναι μυθιστόρημα</w:t>
      </w:r>
      <w:r w:rsidR="00415988">
        <w:rPr>
          <w:rStyle w:val="a7"/>
          <w:rFonts w:ascii="Garamond" w:hAnsi="Garamond"/>
          <w:sz w:val="28"/>
          <w:szCs w:val="28"/>
        </w:rPr>
        <w:footnoteReference w:id="1560"/>
      </w:r>
      <w:r w:rsidR="006D40EF">
        <w:rPr>
          <w:rFonts w:ascii="Garamond" w:hAnsi="Garamond"/>
          <w:sz w:val="28"/>
          <w:szCs w:val="28"/>
        </w:rPr>
        <w:t xml:space="preserve"> και</w:t>
      </w:r>
      <w:r>
        <w:rPr>
          <w:rFonts w:ascii="Garamond" w:hAnsi="Garamond"/>
          <w:sz w:val="28"/>
          <w:szCs w:val="28"/>
        </w:rPr>
        <w:t xml:space="preserve"> δημοσιεύεται το 1</w:t>
      </w:r>
      <w:r w:rsidR="00415988">
        <w:rPr>
          <w:rFonts w:ascii="Garamond" w:hAnsi="Garamond"/>
          <w:sz w:val="28"/>
          <w:szCs w:val="28"/>
        </w:rPr>
        <w:t>901 στην εφημερίδα που δουλεύει. Πρόκειται για μια ιστορία βασισμένη σε β</w:t>
      </w:r>
      <w:r w:rsidR="008F4106">
        <w:rPr>
          <w:rFonts w:ascii="Garamond" w:hAnsi="Garamond"/>
          <w:sz w:val="28"/>
          <w:szCs w:val="28"/>
        </w:rPr>
        <w:t xml:space="preserve">ιογραφικά στοιχεία παρμένα από </w:t>
      </w:r>
      <w:r w:rsidR="00415988">
        <w:rPr>
          <w:rFonts w:ascii="Garamond" w:hAnsi="Garamond"/>
          <w:sz w:val="28"/>
          <w:szCs w:val="28"/>
        </w:rPr>
        <w:t>τη ζωή</w:t>
      </w:r>
      <w:r>
        <w:rPr>
          <w:rFonts w:ascii="Garamond" w:hAnsi="Garamond"/>
          <w:sz w:val="28"/>
          <w:szCs w:val="28"/>
        </w:rPr>
        <w:t xml:space="preserve"> ηθοποιών</w:t>
      </w:r>
      <w:r w:rsidR="00415988">
        <w:rPr>
          <w:rFonts w:ascii="Garamond" w:hAnsi="Garamond"/>
          <w:sz w:val="28"/>
          <w:szCs w:val="28"/>
        </w:rPr>
        <w:t xml:space="preserve"> που ο ίδιος γνώρισε</w:t>
      </w:r>
      <w:r>
        <w:rPr>
          <w:rFonts w:ascii="Garamond" w:hAnsi="Garamond"/>
          <w:sz w:val="28"/>
          <w:szCs w:val="28"/>
        </w:rPr>
        <w:t>.</w:t>
      </w:r>
      <w:r>
        <w:rPr>
          <w:rStyle w:val="a7"/>
          <w:rFonts w:ascii="Garamond" w:hAnsi="Garamond"/>
          <w:sz w:val="28"/>
          <w:szCs w:val="28"/>
        </w:rPr>
        <w:footnoteReference w:id="1561"/>
      </w:r>
      <w:r>
        <w:rPr>
          <w:rFonts w:ascii="Garamond" w:hAnsi="Garamond"/>
          <w:sz w:val="28"/>
          <w:szCs w:val="28"/>
        </w:rPr>
        <w:t xml:space="preserve"> Διδάσκει στην </w:t>
      </w:r>
      <w:r>
        <w:rPr>
          <w:rFonts w:ascii="Garamond" w:hAnsi="Garamond"/>
          <w:sz w:val="28"/>
          <w:szCs w:val="28"/>
          <w:lang w:val="it-IT"/>
        </w:rPr>
        <w:t>Accademia</w:t>
      </w:r>
      <w:r w:rsidRPr="00BD27CC">
        <w:rPr>
          <w:rFonts w:ascii="Garamond" w:hAnsi="Garamond"/>
          <w:sz w:val="28"/>
          <w:szCs w:val="28"/>
        </w:rPr>
        <w:t xml:space="preserve"> </w:t>
      </w:r>
      <w:r>
        <w:rPr>
          <w:rFonts w:ascii="Garamond" w:hAnsi="Garamond"/>
          <w:sz w:val="28"/>
          <w:szCs w:val="28"/>
          <w:lang w:val="it-IT"/>
        </w:rPr>
        <w:t>di</w:t>
      </w:r>
      <w:r w:rsidRPr="00BD27CC">
        <w:rPr>
          <w:rFonts w:ascii="Garamond" w:hAnsi="Garamond"/>
          <w:sz w:val="28"/>
          <w:szCs w:val="28"/>
        </w:rPr>
        <w:t xml:space="preserve"> </w:t>
      </w:r>
      <w:r>
        <w:rPr>
          <w:rFonts w:ascii="Garamond" w:hAnsi="Garamond"/>
          <w:sz w:val="28"/>
          <w:szCs w:val="28"/>
          <w:lang w:val="it-IT"/>
        </w:rPr>
        <w:t>Brera</w:t>
      </w:r>
      <w:r w:rsidRPr="00BD27CC">
        <w:rPr>
          <w:rFonts w:ascii="Garamond" w:hAnsi="Garamond"/>
          <w:sz w:val="28"/>
          <w:szCs w:val="28"/>
        </w:rPr>
        <w:t xml:space="preserve"> </w:t>
      </w:r>
      <w:r w:rsidR="00415988">
        <w:rPr>
          <w:rFonts w:ascii="Garamond" w:hAnsi="Garamond"/>
          <w:sz w:val="28"/>
          <w:szCs w:val="28"/>
        </w:rPr>
        <w:t>(</w:t>
      </w:r>
      <w:r w:rsidR="006D70DF">
        <w:rPr>
          <w:rFonts w:ascii="Garamond" w:hAnsi="Garamond"/>
          <w:sz w:val="28"/>
          <w:szCs w:val="28"/>
        </w:rPr>
        <w:t>Ακαδημία</w:t>
      </w:r>
      <w:r w:rsidR="00415988">
        <w:rPr>
          <w:rFonts w:ascii="Garamond" w:hAnsi="Garamond"/>
          <w:sz w:val="28"/>
          <w:szCs w:val="28"/>
        </w:rPr>
        <w:t xml:space="preserve"> της Μπρέρα) </w:t>
      </w:r>
      <w:r>
        <w:rPr>
          <w:rFonts w:ascii="Garamond" w:hAnsi="Garamond"/>
          <w:sz w:val="28"/>
          <w:szCs w:val="28"/>
        </w:rPr>
        <w:t xml:space="preserve">και γίνεται πρόεδρος της </w:t>
      </w:r>
      <w:r>
        <w:rPr>
          <w:rFonts w:ascii="Garamond" w:hAnsi="Garamond"/>
          <w:sz w:val="28"/>
          <w:szCs w:val="28"/>
          <w:lang w:val="it-IT"/>
        </w:rPr>
        <w:t>Societ</w:t>
      </w:r>
      <w:r w:rsidRPr="00BD27CC">
        <w:rPr>
          <w:rFonts w:ascii="Garamond" w:hAnsi="Garamond"/>
          <w:sz w:val="28"/>
          <w:szCs w:val="28"/>
        </w:rPr>
        <w:t xml:space="preserve">à </w:t>
      </w:r>
      <w:r>
        <w:rPr>
          <w:rFonts w:ascii="Garamond" w:hAnsi="Garamond"/>
          <w:sz w:val="28"/>
          <w:szCs w:val="28"/>
          <w:lang w:val="it-IT"/>
        </w:rPr>
        <w:t>degli</w:t>
      </w:r>
      <w:r w:rsidRPr="00BD27CC">
        <w:rPr>
          <w:rFonts w:ascii="Garamond" w:hAnsi="Garamond"/>
          <w:sz w:val="28"/>
          <w:szCs w:val="28"/>
        </w:rPr>
        <w:t xml:space="preserve"> </w:t>
      </w:r>
      <w:r>
        <w:rPr>
          <w:rFonts w:ascii="Garamond" w:hAnsi="Garamond"/>
          <w:sz w:val="28"/>
          <w:szCs w:val="28"/>
          <w:lang w:val="it-IT"/>
        </w:rPr>
        <w:t>autori</w:t>
      </w:r>
      <w:r w:rsidRPr="00BD27CC">
        <w:rPr>
          <w:rFonts w:ascii="Garamond" w:hAnsi="Garamond"/>
          <w:sz w:val="28"/>
          <w:szCs w:val="28"/>
        </w:rPr>
        <w:t xml:space="preserve"> </w:t>
      </w:r>
      <w:r w:rsidR="00415988">
        <w:rPr>
          <w:rFonts w:ascii="Garamond" w:hAnsi="Garamond"/>
          <w:sz w:val="28"/>
          <w:szCs w:val="28"/>
        </w:rPr>
        <w:t xml:space="preserve">(Ένωσης συγγραφέων) </w:t>
      </w:r>
      <w:r>
        <w:rPr>
          <w:rFonts w:ascii="Garamond" w:hAnsi="Garamond"/>
          <w:sz w:val="28"/>
          <w:szCs w:val="28"/>
        </w:rPr>
        <w:t>από το 1911 έως το 1919. Επίσης διευθύνει το «</w:t>
      </w:r>
      <w:r>
        <w:rPr>
          <w:rFonts w:ascii="Garamond" w:hAnsi="Garamond"/>
          <w:sz w:val="28"/>
          <w:szCs w:val="28"/>
          <w:lang w:val="it-IT"/>
        </w:rPr>
        <w:t>Teatro</w:t>
      </w:r>
      <w:r w:rsidRPr="003A1BB0">
        <w:rPr>
          <w:rFonts w:ascii="Garamond" w:hAnsi="Garamond"/>
          <w:sz w:val="28"/>
          <w:szCs w:val="28"/>
        </w:rPr>
        <w:t xml:space="preserve"> </w:t>
      </w:r>
      <w:r>
        <w:rPr>
          <w:rFonts w:ascii="Garamond" w:hAnsi="Garamond"/>
          <w:sz w:val="28"/>
          <w:szCs w:val="28"/>
          <w:lang w:val="it-IT"/>
        </w:rPr>
        <w:t>del</w:t>
      </w:r>
      <w:r w:rsidRPr="003A1BB0">
        <w:rPr>
          <w:rFonts w:ascii="Garamond" w:hAnsi="Garamond"/>
          <w:sz w:val="28"/>
          <w:szCs w:val="28"/>
        </w:rPr>
        <w:t xml:space="preserve"> </w:t>
      </w:r>
      <w:r>
        <w:rPr>
          <w:rFonts w:ascii="Garamond" w:hAnsi="Garamond"/>
          <w:sz w:val="28"/>
          <w:szCs w:val="28"/>
          <w:lang w:val="it-IT"/>
        </w:rPr>
        <w:t>Popolo</w:t>
      </w:r>
      <w:r>
        <w:rPr>
          <w:rFonts w:ascii="Garamond" w:hAnsi="Garamond"/>
          <w:sz w:val="28"/>
          <w:szCs w:val="28"/>
        </w:rPr>
        <w:t>»</w:t>
      </w:r>
      <w:r w:rsidRPr="003A1BB0">
        <w:rPr>
          <w:rFonts w:ascii="Garamond" w:hAnsi="Garamond"/>
          <w:sz w:val="28"/>
          <w:szCs w:val="28"/>
        </w:rPr>
        <w:t xml:space="preserve">. </w:t>
      </w:r>
    </w:p>
    <w:p w:rsidR="00236915" w:rsidRPr="0067417F" w:rsidRDefault="009D23CE" w:rsidP="001C4AC8">
      <w:pPr>
        <w:spacing w:after="0"/>
        <w:ind w:left="142"/>
        <w:jc w:val="both"/>
        <w:rPr>
          <w:rFonts w:ascii="Garamond" w:hAnsi="Garamond"/>
          <w:sz w:val="28"/>
          <w:szCs w:val="28"/>
        </w:rPr>
      </w:pPr>
      <w:r w:rsidRPr="003A1BB0">
        <w:rPr>
          <w:rFonts w:ascii="Garamond" w:hAnsi="Garamond"/>
          <w:sz w:val="28"/>
          <w:szCs w:val="28"/>
        </w:rPr>
        <w:t xml:space="preserve">  </w:t>
      </w:r>
      <w:r w:rsidR="00797BB8">
        <w:rPr>
          <w:rFonts w:ascii="Garamond" w:hAnsi="Garamond"/>
          <w:sz w:val="28"/>
          <w:szCs w:val="28"/>
        </w:rPr>
        <w:t>Αργότερα</w:t>
      </w:r>
      <w:r>
        <w:rPr>
          <w:rFonts w:ascii="Garamond" w:hAnsi="Garamond"/>
          <w:sz w:val="28"/>
          <w:szCs w:val="28"/>
        </w:rPr>
        <w:t xml:space="preserve"> γίνεται θύμα διώξεων από το ρατσιστικό κίνημα και αναγκάζεται να καταφύγει στην Ελβετία. Το θέατρό</w:t>
      </w:r>
      <w:r w:rsidR="00415988">
        <w:rPr>
          <w:rFonts w:ascii="Garamond" w:hAnsi="Garamond"/>
          <w:sz w:val="28"/>
          <w:szCs w:val="28"/>
        </w:rPr>
        <w:t xml:space="preserve"> </w:t>
      </w:r>
      <w:r>
        <w:rPr>
          <w:rFonts w:ascii="Garamond" w:hAnsi="Garamond"/>
          <w:sz w:val="28"/>
          <w:szCs w:val="28"/>
        </w:rPr>
        <w:t>του πληροί από στοιχεία βερισμού και καταγίνεται με την καταγγελία της υποκρισίας των αστικών ηθών.</w:t>
      </w:r>
      <w:r w:rsidR="00415988">
        <w:rPr>
          <w:rStyle w:val="a7"/>
          <w:rFonts w:ascii="Garamond" w:hAnsi="Garamond"/>
          <w:sz w:val="28"/>
          <w:szCs w:val="28"/>
        </w:rPr>
        <w:footnoteReference w:id="1562"/>
      </w:r>
      <w:r w:rsidR="00415988">
        <w:rPr>
          <w:rFonts w:ascii="Garamond" w:hAnsi="Garamond"/>
          <w:sz w:val="28"/>
          <w:szCs w:val="28"/>
        </w:rPr>
        <w:t xml:space="preserve"> </w:t>
      </w:r>
      <w:r>
        <w:rPr>
          <w:rFonts w:ascii="Garamond" w:hAnsi="Garamond"/>
          <w:sz w:val="28"/>
          <w:szCs w:val="28"/>
        </w:rPr>
        <w:t xml:space="preserve"> Είναι λοιπόν, ένα αστικό θέατρο που φωτίζει τα προβλήματα της σύγχρονής του κοινωνίας. Επίσης δείχνει σαφή επιρροή από το γαλλικό θέατρο, όπως και οι περισσότεροι Ιταλοί δραματουργοί της γενιάς του. Ο </w:t>
      </w:r>
      <w:r>
        <w:rPr>
          <w:rFonts w:ascii="Garamond" w:hAnsi="Garamond"/>
          <w:sz w:val="28"/>
          <w:szCs w:val="28"/>
          <w:lang w:val="it-IT"/>
        </w:rPr>
        <w:t>Lopez</w:t>
      </w:r>
      <w:r>
        <w:rPr>
          <w:rFonts w:ascii="Garamond" w:hAnsi="Garamond"/>
          <w:sz w:val="28"/>
          <w:szCs w:val="28"/>
        </w:rPr>
        <w:t xml:space="preserve"> ενδιαφέρεται για τις ενδοοικογενειακές σχέσεις και οι ήρωές του είναι άνθρωποι κοινοί, καθημερινοί, δίχως ιδιαίτερα χαρακτηριστικά, δίχως ιδιαίτερη ευφυΐα. Είναι όμως ζωγραφισμένοι με χρώματα συμπάθειας από τον δημιουργό τους. Το ίδιο απλή είναι και η γλώσσα του. Τα έργα του που θα μπορούσαν να ενταχθούν στην κατηγορία του δράματος</w:t>
      </w:r>
      <w:r w:rsidR="002F2D16">
        <w:rPr>
          <w:rStyle w:val="a7"/>
          <w:rFonts w:ascii="Garamond" w:hAnsi="Garamond"/>
          <w:sz w:val="28"/>
          <w:szCs w:val="28"/>
        </w:rPr>
        <w:footnoteReference w:id="1563"/>
      </w:r>
      <w:r>
        <w:rPr>
          <w:rFonts w:ascii="Garamond" w:hAnsi="Garamond"/>
          <w:sz w:val="28"/>
          <w:szCs w:val="28"/>
        </w:rPr>
        <w:t xml:space="preserve"> είναι: </w:t>
      </w:r>
      <w:r w:rsidRPr="00BD27CC">
        <w:rPr>
          <w:rFonts w:ascii="Garamond" w:hAnsi="Garamond"/>
          <w:i/>
          <w:iCs/>
          <w:sz w:val="28"/>
          <w:szCs w:val="28"/>
        </w:rPr>
        <w:t>La morale che corre</w:t>
      </w:r>
      <w:r>
        <w:rPr>
          <w:rFonts w:ascii="Garamond" w:hAnsi="Garamond"/>
          <w:i/>
          <w:iCs/>
          <w:sz w:val="28"/>
          <w:szCs w:val="28"/>
        </w:rPr>
        <w:t xml:space="preserve"> </w:t>
      </w:r>
      <w:r>
        <w:rPr>
          <w:rFonts w:ascii="Garamond" w:hAnsi="Garamond"/>
          <w:iCs/>
          <w:sz w:val="28"/>
          <w:szCs w:val="28"/>
        </w:rPr>
        <w:t>(</w:t>
      </w:r>
      <w:r w:rsidRPr="00BD27CC">
        <w:rPr>
          <w:rFonts w:ascii="Garamond" w:hAnsi="Garamond"/>
          <w:i/>
          <w:iCs/>
          <w:sz w:val="28"/>
          <w:szCs w:val="28"/>
        </w:rPr>
        <w:t>Η ηθική που τρέχει</w:t>
      </w:r>
      <w:r>
        <w:rPr>
          <w:rFonts w:ascii="Garamond" w:hAnsi="Garamond"/>
          <w:iCs/>
          <w:sz w:val="28"/>
          <w:szCs w:val="28"/>
        </w:rPr>
        <w:t>)</w:t>
      </w:r>
      <w:r w:rsidRPr="00BD27CC">
        <w:rPr>
          <w:rFonts w:ascii="Garamond" w:hAnsi="Garamond"/>
          <w:sz w:val="28"/>
          <w:szCs w:val="28"/>
        </w:rPr>
        <w:t>,</w:t>
      </w:r>
      <w:r>
        <w:t xml:space="preserve"> </w:t>
      </w:r>
      <w:r w:rsidRPr="009C2041">
        <w:rPr>
          <w:rFonts w:ascii="Garamond" w:hAnsi="Garamond"/>
          <w:i/>
          <w:iCs/>
          <w:sz w:val="28"/>
          <w:szCs w:val="28"/>
        </w:rPr>
        <w:t>La buona figliola</w:t>
      </w:r>
      <w:r w:rsidRPr="009C2041">
        <w:rPr>
          <w:rFonts w:ascii="Garamond" w:hAnsi="Garamond"/>
          <w:iCs/>
          <w:sz w:val="28"/>
          <w:szCs w:val="28"/>
        </w:rPr>
        <w:t xml:space="preserve"> </w:t>
      </w:r>
      <w:r>
        <w:rPr>
          <w:rFonts w:ascii="Garamond" w:hAnsi="Garamond"/>
          <w:iCs/>
          <w:sz w:val="28"/>
          <w:szCs w:val="28"/>
        </w:rPr>
        <w:t>(</w:t>
      </w:r>
      <w:r w:rsidRPr="009C2041">
        <w:rPr>
          <w:rFonts w:ascii="Garamond" w:hAnsi="Garamond"/>
          <w:i/>
          <w:iCs/>
          <w:sz w:val="28"/>
          <w:szCs w:val="28"/>
        </w:rPr>
        <w:t>Η καλή κορούλα</w:t>
      </w:r>
      <w:r>
        <w:rPr>
          <w:rFonts w:ascii="Garamond" w:hAnsi="Garamond"/>
          <w:iCs/>
          <w:sz w:val="28"/>
          <w:szCs w:val="28"/>
        </w:rPr>
        <w:t>)</w:t>
      </w:r>
      <w:r w:rsidRPr="009C2041">
        <w:rPr>
          <w:rFonts w:ascii="Garamond" w:hAnsi="Garamond"/>
          <w:sz w:val="28"/>
          <w:szCs w:val="28"/>
        </w:rPr>
        <w:t xml:space="preserve">, </w:t>
      </w:r>
      <w:r w:rsidRPr="009C2041">
        <w:rPr>
          <w:rFonts w:ascii="Garamond" w:hAnsi="Garamond"/>
          <w:i/>
          <w:sz w:val="28"/>
          <w:szCs w:val="28"/>
          <w:lang w:val="it-IT"/>
        </w:rPr>
        <w:t>Le</w:t>
      </w:r>
      <w:r w:rsidRPr="009C2041">
        <w:rPr>
          <w:rFonts w:ascii="Garamond" w:hAnsi="Garamond"/>
          <w:i/>
          <w:sz w:val="28"/>
          <w:szCs w:val="28"/>
        </w:rPr>
        <w:t xml:space="preserve"> </w:t>
      </w:r>
      <w:r w:rsidRPr="009C2041">
        <w:rPr>
          <w:rFonts w:ascii="Garamond" w:hAnsi="Garamond"/>
          <w:i/>
          <w:sz w:val="28"/>
          <w:szCs w:val="28"/>
          <w:lang w:val="it-IT"/>
        </w:rPr>
        <w:t>bufere</w:t>
      </w:r>
      <w:r w:rsidRPr="00A32021">
        <w:rPr>
          <w:rFonts w:ascii="Garamond" w:hAnsi="Garamond"/>
          <w:sz w:val="28"/>
          <w:szCs w:val="28"/>
        </w:rPr>
        <w:t xml:space="preserve"> </w:t>
      </w:r>
      <w:r>
        <w:rPr>
          <w:rFonts w:ascii="Garamond" w:hAnsi="Garamond"/>
          <w:sz w:val="28"/>
          <w:szCs w:val="28"/>
        </w:rPr>
        <w:t>(</w:t>
      </w:r>
      <w:r w:rsidRPr="009C2041">
        <w:rPr>
          <w:rFonts w:ascii="Garamond" w:hAnsi="Garamond"/>
          <w:i/>
          <w:sz w:val="28"/>
          <w:szCs w:val="28"/>
        </w:rPr>
        <w:t>Οι θύελλες</w:t>
      </w:r>
      <w:r>
        <w:rPr>
          <w:rFonts w:ascii="Garamond" w:hAnsi="Garamond"/>
          <w:sz w:val="28"/>
          <w:szCs w:val="28"/>
        </w:rPr>
        <w:t>, 1907)</w:t>
      </w:r>
      <w:r w:rsidRPr="003A1BB0">
        <w:rPr>
          <w:rFonts w:ascii="Garamond" w:hAnsi="Garamond"/>
          <w:sz w:val="28"/>
          <w:szCs w:val="28"/>
        </w:rPr>
        <w:t xml:space="preserve">, </w:t>
      </w:r>
      <w:r w:rsidRPr="00AA552F">
        <w:rPr>
          <w:rFonts w:ascii="Garamond" w:hAnsi="Garamond"/>
          <w:i/>
          <w:sz w:val="28"/>
          <w:szCs w:val="28"/>
        </w:rPr>
        <w:t>Oriana</w:t>
      </w:r>
      <w:r w:rsidRPr="00AA552F">
        <w:rPr>
          <w:rFonts w:ascii="Garamond" w:hAnsi="Garamond"/>
          <w:sz w:val="28"/>
          <w:szCs w:val="28"/>
        </w:rPr>
        <w:t>,</w:t>
      </w:r>
      <w:r w:rsidRPr="003A1BB0">
        <w:rPr>
          <w:rFonts w:ascii="Garamond" w:hAnsi="Garamond"/>
          <w:sz w:val="28"/>
          <w:szCs w:val="28"/>
        </w:rPr>
        <w:t xml:space="preserve"> </w:t>
      </w:r>
      <w:r>
        <w:rPr>
          <w:rFonts w:ascii="Garamond" w:hAnsi="Garamond"/>
          <w:sz w:val="28"/>
          <w:szCs w:val="28"/>
        </w:rPr>
        <w:t>(</w:t>
      </w:r>
      <w:r w:rsidR="006D40EF">
        <w:rPr>
          <w:rFonts w:ascii="Garamond" w:hAnsi="Garamond"/>
          <w:i/>
          <w:sz w:val="28"/>
          <w:szCs w:val="28"/>
        </w:rPr>
        <w:t>Ωριάν</w:t>
      </w:r>
      <w:r w:rsidRPr="003A1BB0">
        <w:rPr>
          <w:rFonts w:ascii="Garamond" w:hAnsi="Garamond"/>
          <w:i/>
          <w:sz w:val="28"/>
          <w:szCs w:val="28"/>
        </w:rPr>
        <w:t>α</w:t>
      </w:r>
      <w:r>
        <w:rPr>
          <w:rFonts w:ascii="Garamond" w:hAnsi="Garamond"/>
          <w:sz w:val="28"/>
          <w:szCs w:val="28"/>
        </w:rPr>
        <w:t xml:space="preserve">, </w:t>
      </w:r>
      <w:r w:rsidRPr="003A1BB0">
        <w:rPr>
          <w:rFonts w:ascii="Garamond" w:hAnsi="Garamond"/>
          <w:sz w:val="28"/>
          <w:szCs w:val="28"/>
        </w:rPr>
        <w:t>1889</w:t>
      </w:r>
      <w:r>
        <w:rPr>
          <w:rFonts w:ascii="Garamond" w:hAnsi="Garamond"/>
          <w:sz w:val="28"/>
          <w:szCs w:val="28"/>
        </w:rPr>
        <w:t xml:space="preserve">), </w:t>
      </w:r>
      <w:r w:rsidRPr="00AA552F">
        <w:rPr>
          <w:rFonts w:ascii="Garamond" w:hAnsi="Garamond"/>
          <w:i/>
          <w:sz w:val="28"/>
          <w:szCs w:val="28"/>
        </w:rPr>
        <w:t>Di notte</w:t>
      </w:r>
      <w:r w:rsidRPr="003550A7">
        <w:rPr>
          <w:rFonts w:ascii="Garamond" w:hAnsi="Garamond"/>
          <w:sz w:val="28"/>
          <w:szCs w:val="28"/>
        </w:rPr>
        <w:t xml:space="preserve"> </w:t>
      </w:r>
      <w:r>
        <w:rPr>
          <w:rFonts w:ascii="Garamond" w:hAnsi="Garamond"/>
          <w:sz w:val="28"/>
          <w:szCs w:val="28"/>
        </w:rPr>
        <w:t>(</w:t>
      </w:r>
      <w:r w:rsidRPr="003A1BB0">
        <w:rPr>
          <w:rFonts w:ascii="Garamond" w:hAnsi="Garamond"/>
          <w:i/>
          <w:sz w:val="28"/>
          <w:szCs w:val="28"/>
        </w:rPr>
        <w:t>Τη νύχτα</w:t>
      </w:r>
      <w:r w:rsidRPr="003A1BB0">
        <w:rPr>
          <w:rFonts w:ascii="Garamond" w:hAnsi="Garamond"/>
          <w:sz w:val="28"/>
          <w:szCs w:val="28"/>
        </w:rPr>
        <w:t>, 1890</w:t>
      </w:r>
      <w:r>
        <w:rPr>
          <w:rFonts w:ascii="Garamond" w:hAnsi="Garamond"/>
          <w:sz w:val="28"/>
          <w:szCs w:val="28"/>
        </w:rPr>
        <w:t xml:space="preserve">), </w:t>
      </w:r>
      <w:r w:rsidRPr="00AA552F">
        <w:rPr>
          <w:rFonts w:ascii="Garamond" w:hAnsi="Garamond"/>
          <w:i/>
          <w:sz w:val="28"/>
          <w:szCs w:val="28"/>
        </w:rPr>
        <w:t>Il segreto</w:t>
      </w:r>
      <w:r>
        <w:rPr>
          <w:rFonts w:ascii="Garamond" w:hAnsi="Garamond"/>
          <w:sz w:val="28"/>
          <w:szCs w:val="28"/>
        </w:rPr>
        <w:t xml:space="preserve"> (</w:t>
      </w:r>
      <w:r w:rsidRPr="003A1BB0">
        <w:rPr>
          <w:rFonts w:ascii="Garamond" w:hAnsi="Garamond"/>
          <w:i/>
          <w:sz w:val="28"/>
          <w:szCs w:val="28"/>
        </w:rPr>
        <w:t>Το μυστικό</w:t>
      </w:r>
      <w:r>
        <w:rPr>
          <w:rFonts w:ascii="Garamond" w:hAnsi="Garamond"/>
          <w:sz w:val="28"/>
          <w:szCs w:val="28"/>
        </w:rPr>
        <w:t>,</w:t>
      </w:r>
      <w:r w:rsidRPr="003A1BB0">
        <w:rPr>
          <w:rFonts w:ascii="Garamond" w:hAnsi="Garamond"/>
          <w:sz w:val="28"/>
          <w:szCs w:val="28"/>
        </w:rPr>
        <w:t xml:space="preserve"> 1894</w:t>
      </w:r>
      <w:r>
        <w:rPr>
          <w:rFonts w:ascii="Garamond" w:hAnsi="Garamond"/>
          <w:sz w:val="28"/>
          <w:szCs w:val="28"/>
        </w:rPr>
        <w:t xml:space="preserve">), </w:t>
      </w:r>
      <w:r w:rsidRPr="003550A7">
        <w:rPr>
          <w:rFonts w:ascii="Garamond" w:hAnsi="Garamond"/>
          <w:i/>
          <w:sz w:val="28"/>
          <w:szCs w:val="28"/>
          <w:lang w:val="it-IT"/>
        </w:rPr>
        <w:t>La</w:t>
      </w:r>
      <w:r w:rsidRPr="003550A7">
        <w:rPr>
          <w:rFonts w:ascii="Garamond" w:hAnsi="Garamond"/>
          <w:i/>
          <w:sz w:val="28"/>
          <w:szCs w:val="28"/>
        </w:rPr>
        <w:t xml:space="preserve"> </w:t>
      </w:r>
      <w:r w:rsidRPr="003550A7">
        <w:rPr>
          <w:rFonts w:ascii="Garamond" w:hAnsi="Garamond"/>
          <w:i/>
          <w:sz w:val="28"/>
          <w:szCs w:val="28"/>
          <w:lang w:val="it-IT"/>
        </w:rPr>
        <w:t>guerra</w:t>
      </w:r>
      <w:r w:rsidRPr="003550A7">
        <w:rPr>
          <w:rFonts w:ascii="Garamond" w:hAnsi="Garamond"/>
          <w:sz w:val="28"/>
          <w:szCs w:val="28"/>
        </w:rPr>
        <w:t xml:space="preserve"> </w:t>
      </w:r>
      <w:r>
        <w:rPr>
          <w:rFonts w:ascii="Garamond" w:hAnsi="Garamond"/>
          <w:sz w:val="28"/>
          <w:szCs w:val="28"/>
        </w:rPr>
        <w:t>(</w:t>
      </w:r>
      <w:r w:rsidRPr="003550A7">
        <w:rPr>
          <w:rFonts w:ascii="Garamond" w:hAnsi="Garamond"/>
          <w:i/>
          <w:sz w:val="28"/>
          <w:szCs w:val="28"/>
        </w:rPr>
        <w:t>Ο πόλεμος</w:t>
      </w:r>
      <w:r>
        <w:rPr>
          <w:rFonts w:ascii="Garamond" w:hAnsi="Garamond"/>
          <w:sz w:val="28"/>
          <w:szCs w:val="28"/>
        </w:rPr>
        <w:t xml:space="preserve">), </w:t>
      </w:r>
      <w:r w:rsidRPr="003550A7">
        <w:rPr>
          <w:rFonts w:ascii="Garamond" w:hAnsi="Garamond"/>
          <w:i/>
          <w:sz w:val="28"/>
          <w:szCs w:val="28"/>
          <w:lang w:val="it-IT"/>
        </w:rPr>
        <w:t>Il</w:t>
      </w:r>
      <w:r w:rsidRPr="003550A7">
        <w:rPr>
          <w:rFonts w:ascii="Garamond" w:hAnsi="Garamond"/>
          <w:i/>
          <w:sz w:val="28"/>
          <w:szCs w:val="28"/>
        </w:rPr>
        <w:t xml:space="preserve"> </w:t>
      </w:r>
      <w:r w:rsidRPr="003550A7">
        <w:rPr>
          <w:rFonts w:ascii="Garamond" w:hAnsi="Garamond"/>
          <w:i/>
          <w:sz w:val="28"/>
          <w:szCs w:val="28"/>
          <w:lang w:val="it-IT"/>
        </w:rPr>
        <w:t>punto</w:t>
      </w:r>
      <w:r w:rsidRPr="003550A7">
        <w:rPr>
          <w:rFonts w:ascii="Garamond" w:hAnsi="Garamond"/>
          <w:i/>
          <w:sz w:val="28"/>
          <w:szCs w:val="28"/>
        </w:rPr>
        <w:t xml:space="preserve"> </w:t>
      </w:r>
      <w:r w:rsidRPr="003550A7">
        <w:rPr>
          <w:rFonts w:ascii="Garamond" w:hAnsi="Garamond"/>
          <w:i/>
          <w:sz w:val="28"/>
          <w:szCs w:val="28"/>
          <w:lang w:val="it-IT"/>
        </w:rPr>
        <w:t>d</w:t>
      </w:r>
      <w:r w:rsidRPr="003550A7">
        <w:rPr>
          <w:rFonts w:ascii="Garamond" w:hAnsi="Garamond"/>
          <w:i/>
          <w:sz w:val="28"/>
          <w:szCs w:val="28"/>
        </w:rPr>
        <w:t>’</w:t>
      </w:r>
      <w:r w:rsidRPr="003550A7">
        <w:rPr>
          <w:rFonts w:ascii="Garamond" w:hAnsi="Garamond"/>
          <w:i/>
          <w:sz w:val="28"/>
          <w:szCs w:val="28"/>
          <w:lang w:val="it-IT"/>
        </w:rPr>
        <w:t>appoggio</w:t>
      </w:r>
      <w:r w:rsidRPr="003550A7">
        <w:rPr>
          <w:rFonts w:ascii="Garamond" w:hAnsi="Garamond"/>
          <w:sz w:val="28"/>
          <w:szCs w:val="28"/>
        </w:rPr>
        <w:t xml:space="preserve"> </w:t>
      </w:r>
      <w:r>
        <w:rPr>
          <w:rFonts w:ascii="Garamond" w:hAnsi="Garamond"/>
          <w:sz w:val="28"/>
          <w:szCs w:val="28"/>
        </w:rPr>
        <w:t>(</w:t>
      </w:r>
      <w:r w:rsidRPr="003550A7">
        <w:rPr>
          <w:rFonts w:ascii="Garamond" w:hAnsi="Garamond"/>
          <w:i/>
          <w:sz w:val="28"/>
          <w:szCs w:val="28"/>
        </w:rPr>
        <w:t>Το στήριγμα</w:t>
      </w:r>
      <w:r>
        <w:rPr>
          <w:rFonts w:ascii="Garamond" w:hAnsi="Garamond"/>
          <w:sz w:val="28"/>
          <w:szCs w:val="28"/>
        </w:rPr>
        <w:t>)</w:t>
      </w:r>
      <w:r w:rsidRPr="003550A7">
        <w:rPr>
          <w:rFonts w:ascii="Garamond" w:hAnsi="Garamond"/>
          <w:sz w:val="28"/>
          <w:szCs w:val="28"/>
        </w:rPr>
        <w:t xml:space="preserve">, </w:t>
      </w:r>
      <w:r w:rsidRPr="003550A7">
        <w:rPr>
          <w:rFonts w:ascii="Garamond" w:hAnsi="Garamond"/>
          <w:i/>
          <w:sz w:val="28"/>
          <w:szCs w:val="28"/>
          <w:lang w:val="it-IT"/>
        </w:rPr>
        <w:t>La</w:t>
      </w:r>
      <w:r w:rsidRPr="003550A7">
        <w:rPr>
          <w:rFonts w:ascii="Garamond" w:hAnsi="Garamond"/>
          <w:i/>
          <w:sz w:val="28"/>
          <w:szCs w:val="28"/>
        </w:rPr>
        <w:t xml:space="preserve"> </w:t>
      </w:r>
      <w:r w:rsidRPr="003550A7">
        <w:rPr>
          <w:rFonts w:ascii="Garamond" w:hAnsi="Garamond"/>
          <w:i/>
          <w:sz w:val="28"/>
          <w:szCs w:val="28"/>
          <w:lang w:val="it-IT"/>
        </w:rPr>
        <w:t>zia</w:t>
      </w:r>
      <w:r w:rsidRPr="003550A7">
        <w:rPr>
          <w:rFonts w:ascii="Garamond" w:hAnsi="Garamond"/>
          <w:i/>
          <w:sz w:val="28"/>
          <w:szCs w:val="28"/>
        </w:rPr>
        <w:t xml:space="preserve"> </w:t>
      </w:r>
      <w:r w:rsidRPr="003550A7">
        <w:rPr>
          <w:rFonts w:ascii="Garamond" w:hAnsi="Garamond"/>
          <w:i/>
          <w:sz w:val="28"/>
          <w:szCs w:val="28"/>
          <w:lang w:val="it-IT"/>
        </w:rPr>
        <w:t>Lu</w:t>
      </w:r>
      <w:r w:rsidRPr="003550A7">
        <w:rPr>
          <w:rFonts w:ascii="Garamond" w:hAnsi="Garamond"/>
          <w:sz w:val="28"/>
          <w:szCs w:val="28"/>
        </w:rPr>
        <w:t xml:space="preserve"> </w:t>
      </w:r>
      <w:r>
        <w:rPr>
          <w:rFonts w:ascii="Garamond" w:hAnsi="Garamond"/>
          <w:sz w:val="28"/>
          <w:szCs w:val="28"/>
        </w:rPr>
        <w:t>(</w:t>
      </w:r>
      <w:r w:rsidRPr="003550A7">
        <w:rPr>
          <w:rFonts w:ascii="Garamond" w:hAnsi="Garamond"/>
          <w:i/>
          <w:sz w:val="28"/>
          <w:szCs w:val="28"/>
        </w:rPr>
        <w:t>Η θεία Λου</w:t>
      </w:r>
      <w:r>
        <w:rPr>
          <w:rFonts w:ascii="Garamond" w:hAnsi="Garamond"/>
          <w:sz w:val="28"/>
          <w:szCs w:val="28"/>
        </w:rPr>
        <w:t xml:space="preserve">), </w:t>
      </w:r>
      <w:r w:rsidRPr="003550A7">
        <w:rPr>
          <w:rFonts w:ascii="Garamond" w:hAnsi="Garamond"/>
          <w:i/>
          <w:sz w:val="28"/>
          <w:szCs w:val="28"/>
          <w:lang w:val="it-IT"/>
        </w:rPr>
        <w:t>Giovannino</w:t>
      </w:r>
      <w:r w:rsidRPr="003550A7">
        <w:rPr>
          <w:rFonts w:ascii="Garamond" w:hAnsi="Garamond"/>
          <w:sz w:val="28"/>
          <w:szCs w:val="28"/>
        </w:rPr>
        <w:t xml:space="preserve"> </w:t>
      </w:r>
      <w:r>
        <w:rPr>
          <w:rFonts w:ascii="Garamond" w:hAnsi="Garamond"/>
          <w:sz w:val="28"/>
          <w:szCs w:val="28"/>
        </w:rPr>
        <w:t>(</w:t>
      </w:r>
      <w:r w:rsidRPr="003550A7">
        <w:rPr>
          <w:rFonts w:ascii="Garamond" w:hAnsi="Garamond"/>
          <w:i/>
          <w:sz w:val="28"/>
          <w:szCs w:val="28"/>
        </w:rPr>
        <w:t>Ο</w:t>
      </w:r>
      <w:r>
        <w:rPr>
          <w:rFonts w:ascii="Garamond" w:hAnsi="Garamond"/>
          <w:sz w:val="28"/>
          <w:szCs w:val="28"/>
        </w:rPr>
        <w:t xml:space="preserve"> </w:t>
      </w:r>
      <w:r w:rsidRPr="003550A7">
        <w:rPr>
          <w:rFonts w:ascii="Garamond" w:hAnsi="Garamond"/>
          <w:i/>
          <w:sz w:val="28"/>
          <w:szCs w:val="28"/>
        </w:rPr>
        <w:t>Γιαννάκης</w:t>
      </w:r>
      <w:r>
        <w:rPr>
          <w:rFonts w:ascii="Garamond" w:hAnsi="Garamond"/>
          <w:sz w:val="28"/>
          <w:szCs w:val="28"/>
        </w:rPr>
        <w:t xml:space="preserve">), </w:t>
      </w:r>
      <w:r w:rsidRPr="003A1BB0">
        <w:rPr>
          <w:rFonts w:ascii="Garamond" w:hAnsi="Garamond"/>
          <w:i/>
          <w:sz w:val="28"/>
          <w:szCs w:val="28"/>
        </w:rPr>
        <w:t>Ninetta</w:t>
      </w:r>
      <w:r w:rsidRPr="0062583F">
        <w:rPr>
          <w:rFonts w:ascii="Garamond" w:hAnsi="Garamond"/>
          <w:sz w:val="28"/>
          <w:szCs w:val="28"/>
        </w:rPr>
        <w:t xml:space="preserve"> </w:t>
      </w:r>
      <w:r>
        <w:rPr>
          <w:rFonts w:ascii="Garamond" w:hAnsi="Garamond"/>
          <w:sz w:val="28"/>
          <w:szCs w:val="28"/>
        </w:rPr>
        <w:t>(</w:t>
      </w:r>
      <w:r w:rsidRPr="00AA552F">
        <w:rPr>
          <w:rFonts w:ascii="Garamond" w:hAnsi="Garamond"/>
          <w:i/>
          <w:sz w:val="28"/>
          <w:szCs w:val="28"/>
        </w:rPr>
        <w:t>Νινέτα</w:t>
      </w:r>
      <w:r w:rsidRPr="00AA552F">
        <w:rPr>
          <w:rFonts w:ascii="Garamond" w:hAnsi="Garamond"/>
          <w:sz w:val="28"/>
          <w:szCs w:val="28"/>
        </w:rPr>
        <w:t>,</w:t>
      </w:r>
      <w:r>
        <w:rPr>
          <w:rFonts w:ascii="Garamond" w:hAnsi="Garamond"/>
          <w:sz w:val="28"/>
          <w:szCs w:val="28"/>
        </w:rPr>
        <w:t xml:space="preserve"> </w:t>
      </w:r>
      <w:r w:rsidRPr="003A1BB0">
        <w:rPr>
          <w:rFonts w:ascii="Garamond" w:hAnsi="Garamond"/>
          <w:sz w:val="28"/>
          <w:szCs w:val="28"/>
        </w:rPr>
        <w:t>1897</w:t>
      </w:r>
      <w:r>
        <w:rPr>
          <w:rFonts w:ascii="Garamond" w:hAnsi="Garamond"/>
          <w:sz w:val="28"/>
          <w:szCs w:val="28"/>
        </w:rPr>
        <w:t xml:space="preserve">), </w:t>
      </w:r>
      <w:r w:rsidRPr="003A1BB0">
        <w:rPr>
          <w:rFonts w:ascii="Garamond" w:hAnsi="Garamond"/>
          <w:i/>
          <w:sz w:val="28"/>
          <w:szCs w:val="28"/>
          <w:lang w:val="it-IT"/>
        </w:rPr>
        <w:t>Il</w:t>
      </w:r>
      <w:r w:rsidRPr="003A1BB0">
        <w:rPr>
          <w:rFonts w:ascii="Garamond" w:hAnsi="Garamond"/>
          <w:i/>
          <w:sz w:val="28"/>
          <w:szCs w:val="28"/>
        </w:rPr>
        <w:t xml:space="preserve"> </w:t>
      </w:r>
      <w:r w:rsidRPr="003A1BB0">
        <w:rPr>
          <w:rFonts w:ascii="Garamond" w:hAnsi="Garamond"/>
          <w:i/>
          <w:sz w:val="28"/>
          <w:szCs w:val="28"/>
          <w:lang w:val="it-IT"/>
        </w:rPr>
        <w:t>teatro</w:t>
      </w:r>
      <w:r w:rsidRPr="003A1BB0">
        <w:rPr>
          <w:rFonts w:ascii="Garamond" w:hAnsi="Garamond"/>
          <w:sz w:val="28"/>
          <w:szCs w:val="28"/>
        </w:rPr>
        <w:t xml:space="preserve"> </w:t>
      </w:r>
      <w:r>
        <w:rPr>
          <w:rFonts w:ascii="Garamond" w:hAnsi="Garamond"/>
          <w:sz w:val="28"/>
          <w:szCs w:val="28"/>
        </w:rPr>
        <w:t>(</w:t>
      </w:r>
      <w:r w:rsidRPr="006D40EF">
        <w:rPr>
          <w:rFonts w:ascii="Garamond" w:hAnsi="Garamond"/>
          <w:i/>
          <w:sz w:val="28"/>
          <w:szCs w:val="28"/>
        </w:rPr>
        <w:t>Το θέατρο</w:t>
      </w:r>
      <w:r>
        <w:rPr>
          <w:rFonts w:ascii="Garamond" w:hAnsi="Garamond"/>
          <w:sz w:val="28"/>
          <w:szCs w:val="28"/>
        </w:rPr>
        <w:t xml:space="preserve">, 1905), </w:t>
      </w:r>
      <w:r w:rsidRPr="00AA552F">
        <w:rPr>
          <w:rFonts w:ascii="Garamond" w:hAnsi="Garamond"/>
          <w:i/>
          <w:sz w:val="28"/>
          <w:szCs w:val="28"/>
          <w:lang w:val="it-IT"/>
        </w:rPr>
        <w:t>Tutto</w:t>
      </w:r>
      <w:r w:rsidRPr="00C66154">
        <w:rPr>
          <w:rFonts w:ascii="Garamond" w:hAnsi="Garamond"/>
          <w:i/>
          <w:sz w:val="28"/>
          <w:szCs w:val="28"/>
        </w:rPr>
        <w:t xml:space="preserve"> </w:t>
      </w:r>
      <w:r w:rsidRPr="00AA552F">
        <w:rPr>
          <w:rFonts w:ascii="Garamond" w:hAnsi="Garamond"/>
          <w:i/>
          <w:sz w:val="28"/>
          <w:szCs w:val="28"/>
          <w:lang w:val="it-IT"/>
        </w:rPr>
        <w:t>l</w:t>
      </w:r>
      <w:r w:rsidRPr="00AA552F">
        <w:rPr>
          <w:rFonts w:ascii="Garamond" w:hAnsi="Garamond"/>
          <w:i/>
          <w:sz w:val="28"/>
          <w:szCs w:val="28"/>
        </w:rPr>
        <w:t>’</w:t>
      </w:r>
      <w:r w:rsidRPr="00AA552F">
        <w:rPr>
          <w:rFonts w:ascii="Garamond" w:hAnsi="Garamond"/>
          <w:i/>
          <w:sz w:val="28"/>
          <w:szCs w:val="28"/>
          <w:lang w:val="it-IT"/>
        </w:rPr>
        <w:t>amore</w:t>
      </w:r>
      <w:r w:rsidRPr="003A1BB0">
        <w:rPr>
          <w:rFonts w:ascii="Garamond" w:hAnsi="Garamond"/>
          <w:i/>
          <w:sz w:val="28"/>
          <w:szCs w:val="28"/>
        </w:rPr>
        <w:t xml:space="preserve"> </w:t>
      </w:r>
      <w:r>
        <w:rPr>
          <w:rFonts w:ascii="Garamond" w:hAnsi="Garamond"/>
          <w:sz w:val="28"/>
          <w:szCs w:val="28"/>
        </w:rPr>
        <w:t>(</w:t>
      </w:r>
      <w:r w:rsidRPr="003A1BB0">
        <w:rPr>
          <w:rFonts w:ascii="Garamond" w:hAnsi="Garamond"/>
          <w:i/>
          <w:sz w:val="28"/>
          <w:szCs w:val="28"/>
        </w:rPr>
        <w:t>Όλη η αγάπη</w:t>
      </w:r>
      <w:r>
        <w:rPr>
          <w:rFonts w:ascii="Garamond" w:hAnsi="Garamond"/>
          <w:sz w:val="28"/>
          <w:szCs w:val="28"/>
        </w:rPr>
        <w:t xml:space="preserve">, 1907), </w:t>
      </w:r>
      <w:r w:rsidRPr="00AA552F">
        <w:rPr>
          <w:rFonts w:ascii="Garamond" w:hAnsi="Garamond"/>
          <w:i/>
          <w:sz w:val="28"/>
          <w:szCs w:val="28"/>
        </w:rPr>
        <w:t>La donna d’altri</w:t>
      </w:r>
      <w:r>
        <w:rPr>
          <w:rFonts w:ascii="Garamond" w:hAnsi="Garamond"/>
          <w:i/>
          <w:sz w:val="28"/>
          <w:szCs w:val="28"/>
        </w:rPr>
        <w:t xml:space="preserve"> </w:t>
      </w:r>
      <w:r>
        <w:rPr>
          <w:rFonts w:ascii="Garamond" w:hAnsi="Garamond"/>
          <w:sz w:val="28"/>
          <w:szCs w:val="28"/>
        </w:rPr>
        <w:t>(</w:t>
      </w:r>
      <w:r w:rsidRPr="00460CAB">
        <w:rPr>
          <w:rFonts w:ascii="Garamond" w:hAnsi="Garamond"/>
          <w:i/>
          <w:sz w:val="28"/>
          <w:szCs w:val="28"/>
        </w:rPr>
        <w:t xml:space="preserve">Η γυναίκα </w:t>
      </w:r>
      <w:r w:rsidRPr="00460CAB">
        <w:rPr>
          <w:rFonts w:ascii="Garamond" w:hAnsi="Garamond"/>
          <w:i/>
          <w:sz w:val="28"/>
          <w:szCs w:val="28"/>
        </w:rPr>
        <w:lastRenderedPageBreak/>
        <w:t>των άλλων</w:t>
      </w:r>
      <w:r>
        <w:rPr>
          <w:rFonts w:ascii="Garamond" w:hAnsi="Garamond"/>
          <w:sz w:val="28"/>
          <w:szCs w:val="28"/>
        </w:rPr>
        <w:t>,</w:t>
      </w:r>
      <w:r w:rsidRPr="00460CAB">
        <w:rPr>
          <w:rFonts w:ascii="Garamond" w:hAnsi="Garamond"/>
          <w:sz w:val="28"/>
          <w:szCs w:val="28"/>
        </w:rPr>
        <w:t xml:space="preserve"> 1907</w:t>
      </w:r>
      <w:r>
        <w:rPr>
          <w:rFonts w:ascii="Garamond" w:hAnsi="Garamond"/>
          <w:sz w:val="28"/>
          <w:szCs w:val="28"/>
        </w:rPr>
        <w:t>),</w:t>
      </w:r>
      <w:r w:rsidRPr="00460CAB">
        <w:t xml:space="preserve"> </w:t>
      </w:r>
      <w:r w:rsidRPr="00AA552F">
        <w:rPr>
          <w:rFonts w:ascii="Garamond" w:hAnsi="Garamond"/>
          <w:i/>
          <w:sz w:val="28"/>
          <w:szCs w:val="28"/>
        </w:rPr>
        <w:t>Il</w:t>
      </w:r>
      <w:r w:rsidRPr="00C66154">
        <w:rPr>
          <w:rFonts w:ascii="Garamond" w:hAnsi="Garamond"/>
          <w:i/>
          <w:sz w:val="28"/>
          <w:szCs w:val="28"/>
        </w:rPr>
        <w:t xml:space="preserve"> </w:t>
      </w:r>
      <w:r w:rsidRPr="00AA552F">
        <w:rPr>
          <w:rFonts w:ascii="Garamond" w:hAnsi="Garamond"/>
          <w:i/>
          <w:sz w:val="28"/>
          <w:szCs w:val="28"/>
        </w:rPr>
        <w:t>principe azzurro</w:t>
      </w:r>
      <w:r>
        <w:rPr>
          <w:rFonts w:ascii="Garamond" w:hAnsi="Garamond"/>
          <w:sz w:val="28"/>
          <w:szCs w:val="28"/>
        </w:rPr>
        <w:t xml:space="preserve"> (</w:t>
      </w:r>
      <w:r w:rsidRPr="00460CAB">
        <w:rPr>
          <w:rFonts w:ascii="Garamond" w:hAnsi="Garamond"/>
          <w:i/>
          <w:sz w:val="28"/>
          <w:szCs w:val="28"/>
        </w:rPr>
        <w:t>Ο γαλάζιος πρίγκιπας</w:t>
      </w:r>
      <w:r>
        <w:rPr>
          <w:rFonts w:ascii="Garamond" w:hAnsi="Garamond"/>
          <w:sz w:val="28"/>
          <w:szCs w:val="28"/>
        </w:rPr>
        <w:t xml:space="preserve">, </w:t>
      </w:r>
      <w:r w:rsidRPr="00460CAB">
        <w:rPr>
          <w:rFonts w:ascii="Garamond" w:hAnsi="Garamond"/>
          <w:sz w:val="28"/>
          <w:szCs w:val="28"/>
        </w:rPr>
        <w:t>1910</w:t>
      </w:r>
      <w:r>
        <w:rPr>
          <w:rFonts w:ascii="Garamond" w:hAnsi="Garamond"/>
          <w:sz w:val="28"/>
          <w:szCs w:val="28"/>
        </w:rPr>
        <w:t>),</w:t>
      </w:r>
      <w:r w:rsidRPr="00460CAB">
        <w:rPr>
          <w:rFonts w:ascii="Garamond" w:hAnsi="Garamond"/>
          <w:sz w:val="28"/>
          <w:szCs w:val="28"/>
        </w:rPr>
        <w:t xml:space="preserve"> </w:t>
      </w:r>
      <w:r w:rsidRPr="00AA552F">
        <w:rPr>
          <w:rFonts w:ascii="Garamond" w:hAnsi="Garamond"/>
          <w:i/>
          <w:sz w:val="28"/>
          <w:szCs w:val="28"/>
        </w:rPr>
        <w:t>Il viluppo</w:t>
      </w:r>
      <w:r w:rsidRPr="00550658">
        <w:rPr>
          <w:rFonts w:ascii="Garamond" w:hAnsi="Garamond"/>
          <w:sz w:val="28"/>
          <w:szCs w:val="28"/>
        </w:rPr>
        <w:t xml:space="preserve"> </w:t>
      </w:r>
      <w:r>
        <w:rPr>
          <w:rFonts w:ascii="Garamond" w:hAnsi="Garamond"/>
          <w:sz w:val="28"/>
          <w:szCs w:val="28"/>
        </w:rPr>
        <w:t>(</w:t>
      </w:r>
      <w:r w:rsidRPr="00550658">
        <w:rPr>
          <w:rFonts w:ascii="Garamond" w:hAnsi="Garamond"/>
          <w:i/>
          <w:sz w:val="28"/>
          <w:szCs w:val="28"/>
        </w:rPr>
        <w:t>Το μπέρδεμα</w:t>
      </w:r>
      <w:r>
        <w:rPr>
          <w:rFonts w:ascii="Garamond" w:hAnsi="Garamond"/>
          <w:sz w:val="28"/>
          <w:szCs w:val="28"/>
        </w:rPr>
        <w:t xml:space="preserve">, </w:t>
      </w:r>
      <w:r w:rsidRPr="00550658">
        <w:rPr>
          <w:rFonts w:ascii="Garamond" w:hAnsi="Garamond"/>
          <w:sz w:val="28"/>
          <w:szCs w:val="28"/>
        </w:rPr>
        <w:t>1915</w:t>
      </w:r>
      <w:r>
        <w:rPr>
          <w:rFonts w:ascii="Garamond" w:hAnsi="Garamond"/>
          <w:sz w:val="28"/>
          <w:szCs w:val="28"/>
        </w:rPr>
        <w:t xml:space="preserve">), </w:t>
      </w:r>
      <w:r w:rsidRPr="00AA552F">
        <w:rPr>
          <w:rFonts w:ascii="Garamond" w:hAnsi="Garamond"/>
          <w:i/>
          <w:sz w:val="28"/>
          <w:szCs w:val="28"/>
          <w:lang w:val="it-IT"/>
        </w:rPr>
        <w:t>Gelsomina</w:t>
      </w:r>
      <w:r w:rsidRPr="00631439">
        <w:rPr>
          <w:rFonts w:ascii="Garamond" w:hAnsi="Garamond"/>
          <w:sz w:val="28"/>
          <w:szCs w:val="28"/>
        </w:rPr>
        <w:t xml:space="preserve"> </w:t>
      </w:r>
      <w:r>
        <w:rPr>
          <w:rFonts w:ascii="Garamond" w:hAnsi="Garamond"/>
          <w:sz w:val="28"/>
          <w:szCs w:val="28"/>
        </w:rPr>
        <w:t>(</w:t>
      </w:r>
      <w:r w:rsidRPr="00550658">
        <w:rPr>
          <w:rFonts w:ascii="Garamond" w:hAnsi="Garamond"/>
          <w:i/>
          <w:sz w:val="28"/>
          <w:szCs w:val="28"/>
        </w:rPr>
        <w:t>Το γιασεμί</w:t>
      </w:r>
      <w:r>
        <w:rPr>
          <w:rFonts w:ascii="Garamond" w:hAnsi="Garamond"/>
          <w:sz w:val="28"/>
          <w:szCs w:val="28"/>
        </w:rPr>
        <w:t xml:space="preserve">, 1920), </w:t>
      </w:r>
      <w:r w:rsidRPr="00AA552F">
        <w:rPr>
          <w:rFonts w:ascii="Garamond" w:hAnsi="Garamond"/>
          <w:i/>
          <w:sz w:val="28"/>
          <w:szCs w:val="28"/>
          <w:lang w:val="it-IT"/>
        </w:rPr>
        <w:t>Teatro</w:t>
      </w:r>
      <w:r w:rsidRPr="00AA552F">
        <w:rPr>
          <w:rFonts w:ascii="Garamond" w:hAnsi="Garamond"/>
          <w:i/>
          <w:sz w:val="28"/>
          <w:szCs w:val="28"/>
        </w:rPr>
        <w:t xml:space="preserve"> </w:t>
      </w:r>
      <w:r w:rsidRPr="00AA552F">
        <w:rPr>
          <w:rFonts w:ascii="Garamond" w:hAnsi="Garamond"/>
          <w:i/>
          <w:sz w:val="28"/>
          <w:szCs w:val="28"/>
          <w:lang w:val="it-IT"/>
        </w:rPr>
        <w:t>color</w:t>
      </w:r>
      <w:r w:rsidRPr="00AA552F">
        <w:rPr>
          <w:rFonts w:ascii="Garamond" w:hAnsi="Garamond"/>
          <w:i/>
          <w:sz w:val="28"/>
          <w:szCs w:val="28"/>
        </w:rPr>
        <w:t xml:space="preserve"> </w:t>
      </w:r>
      <w:r w:rsidRPr="00AA552F">
        <w:rPr>
          <w:rFonts w:ascii="Garamond" w:hAnsi="Garamond"/>
          <w:i/>
          <w:sz w:val="28"/>
          <w:szCs w:val="28"/>
          <w:lang w:val="it-IT"/>
        </w:rPr>
        <w:t>di</w:t>
      </w:r>
      <w:r w:rsidRPr="00AA552F">
        <w:rPr>
          <w:rFonts w:ascii="Garamond" w:hAnsi="Garamond"/>
          <w:i/>
          <w:sz w:val="28"/>
          <w:szCs w:val="28"/>
        </w:rPr>
        <w:t xml:space="preserve"> </w:t>
      </w:r>
      <w:r w:rsidRPr="00AA552F">
        <w:rPr>
          <w:rFonts w:ascii="Garamond" w:hAnsi="Garamond"/>
          <w:i/>
          <w:sz w:val="28"/>
          <w:szCs w:val="28"/>
          <w:lang w:val="it-IT"/>
        </w:rPr>
        <w:t>rosa</w:t>
      </w:r>
      <w:r w:rsidRPr="00BD0B8B">
        <w:rPr>
          <w:rFonts w:ascii="Garamond" w:hAnsi="Garamond"/>
          <w:sz w:val="28"/>
          <w:szCs w:val="28"/>
        </w:rPr>
        <w:t xml:space="preserve"> </w:t>
      </w:r>
      <w:r>
        <w:rPr>
          <w:rFonts w:ascii="Garamond" w:hAnsi="Garamond"/>
          <w:sz w:val="28"/>
          <w:szCs w:val="28"/>
        </w:rPr>
        <w:t>(</w:t>
      </w:r>
      <w:r w:rsidRPr="00BD0B8B">
        <w:rPr>
          <w:rFonts w:ascii="Garamond" w:hAnsi="Garamond"/>
          <w:i/>
          <w:sz w:val="28"/>
          <w:szCs w:val="28"/>
        </w:rPr>
        <w:t>Θέατρο χρώματος ροζ</w:t>
      </w:r>
      <w:r>
        <w:rPr>
          <w:rFonts w:ascii="Garamond" w:hAnsi="Garamond"/>
          <w:sz w:val="28"/>
          <w:szCs w:val="28"/>
        </w:rPr>
        <w:t xml:space="preserve">, 1921), </w:t>
      </w:r>
      <w:r w:rsidRPr="00AA552F">
        <w:rPr>
          <w:rFonts w:ascii="Garamond" w:hAnsi="Garamond"/>
          <w:i/>
          <w:sz w:val="28"/>
          <w:szCs w:val="28"/>
          <w:lang w:val="it-IT"/>
        </w:rPr>
        <w:t>La</w:t>
      </w:r>
      <w:r w:rsidRPr="00AA552F">
        <w:rPr>
          <w:rFonts w:ascii="Garamond" w:hAnsi="Garamond"/>
          <w:i/>
          <w:sz w:val="28"/>
          <w:szCs w:val="28"/>
        </w:rPr>
        <w:t xml:space="preserve"> </w:t>
      </w:r>
      <w:r w:rsidRPr="00AA552F">
        <w:rPr>
          <w:rFonts w:ascii="Garamond" w:hAnsi="Garamond"/>
          <w:i/>
          <w:sz w:val="28"/>
          <w:szCs w:val="28"/>
          <w:lang w:val="it-IT"/>
        </w:rPr>
        <w:t>distanza</w:t>
      </w:r>
      <w:r w:rsidRPr="00BD0B8B">
        <w:rPr>
          <w:rFonts w:ascii="Garamond" w:hAnsi="Garamond"/>
          <w:sz w:val="28"/>
          <w:szCs w:val="28"/>
        </w:rPr>
        <w:t xml:space="preserve"> </w:t>
      </w:r>
      <w:r>
        <w:rPr>
          <w:rFonts w:ascii="Garamond" w:hAnsi="Garamond"/>
          <w:sz w:val="28"/>
          <w:szCs w:val="28"/>
        </w:rPr>
        <w:t>(</w:t>
      </w:r>
      <w:r w:rsidRPr="00BD0B8B">
        <w:rPr>
          <w:rFonts w:ascii="Garamond" w:hAnsi="Garamond"/>
          <w:i/>
          <w:sz w:val="28"/>
          <w:szCs w:val="28"/>
        </w:rPr>
        <w:t>Η απόσταση</w:t>
      </w:r>
      <w:r>
        <w:rPr>
          <w:rFonts w:ascii="Garamond" w:hAnsi="Garamond"/>
          <w:sz w:val="28"/>
          <w:szCs w:val="28"/>
        </w:rPr>
        <w:t xml:space="preserve">, 1922), </w:t>
      </w:r>
      <w:r w:rsidRPr="00AA552F">
        <w:rPr>
          <w:rFonts w:ascii="Garamond" w:hAnsi="Garamond"/>
          <w:i/>
          <w:sz w:val="28"/>
          <w:szCs w:val="28"/>
          <w:lang w:val="it-IT"/>
        </w:rPr>
        <w:t>Drammi</w:t>
      </w:r>
      <w:r w:rsidRPr="00AA552F">
        <w:rPr>
          <w:rFonts w:ascii="Garamond" w:hAnsi="Garamond"/>
          <w:i/>
          <w:sz w:val="28"/>
          <w:szCs w:val="28"/>
        </w:rPr>
        <w:t xml:space="preserve"> </w:t>
      </w:r>
      <w:r w:rsidRPr="00AA552F">
        <w:rPr>
          <w:rFonts w:ascii="Garamond" w:hAnsi="Garamond"/>
          <w:i/>
          <w:sz w:val="28"/>
          <w:szCs w:val="28"/>
          <w:lang w:val="it-IT"/>
        </w:rPr>
        <w:t>brevi</w:t>
      </w:r>
      <w:r w:rsidRPr="00E24606">
        <w:rPr>
          <w:rFonts w:ascii="Garamond" w:hAnsi="Garamond"/>
          <w:sz w:val="28"/>
          <w:szCs w:val="28"/>
        </w:rPr>
        <w:t xml:space="preserve"> </w:t>
      </w:r>
      <w:r>
        <w:rPr>
          <w:rFonts w:ascii="Garamond" w:hAnsi="Garamond"/>
          <w:sz w:val="28"/>
          <w:szCs w:val="28"/>
        </w:rPr>
        <w:t>(</w:t>
      </w:r>
      <w:r w:rsidRPr="00E24606">
        <w:rPr>
          <w:rFonts w:ascii="Garamond" w:hAnsi="Garamond"/>
          <w:i/>
          <w:sz w:val="28"/>
          <w:szCs w:val="28"/>
        </w:rPr>
        <w:t>Σύντομα δράματα</w:t>
      </w:r>
      <w:r>
        <w:rPr>
          <w:rFonts w:ascii="Garamond" w:hAnsi="Garamond"/>
          <w:sz w:val="28"/>
          <w:szCs w:val="28"/>
        </w:rPr>
        <w:t>, 1925)</w:t>
      </w:r>
      <w:r w:rsidRPr="00550658">
        <w:rPr>
          <w:rFonts w:ascii="Garamond" w:hAnsi="Garamond"/>
          <w:sz w:val="28"/>
          <w:szCs w:val="28"/>
        </w:rPr>
        <w:t>.</w:t>
      </w:r>
      <w:r w:rsidR="002F2D16" w:rsidRPr="00410C55">
        <w:rPr>
          <w:rStyle w:val="a7"/>
          <w:rFonts w:ascii="Garamond" w:hAnsi="Garamond"/>
          <w:sz w:val="28"/>
          <w:szCs w:val="28"/>
          <w:lang w:val="it-IT"/>
        </w:rPr>
        <w:footnoteReference w:id="1564"/>
      </w:r>
      <w:r w:rsidR="002F2D16" w:rsidRPr="00BD0B8B">
        <w:rPr>
          <w:rFonts w:ascii="Garamond" w:hAnsi="Garamond"/>
          <w:sz w:val="28"/>
          <w:szCs w:val="28"/>
        </w:rPr>
        <w:t xml:space="preserve"> </w:t>
      </w:r>
      <w:r>
        <w:rPr>
          <w:rFonts w:ascii="Garamond" w:hAnsi="Garamond"/>
          <w:sz w:val="28"/>
          <w:szCs w:val="28"/>
        </w:rPr>
        <w:t xml:space="preserve"> Οι κωμωδίες του είναι: </w:t>
      </w:r>
      <w:r w:rsidRPr="00AA552F">
        <w:rPr>
          <w:rFonts w:ascii="Garamond" w:hAnsi="Garamond"/>
          <w:i/>
          <w:sz w:val="28"/>
          <w:szCs w:val="28"/>
          <w:lang w:val="it-IT"/>
        </w:rPr>
        <w:t>Il</w:t>
      </w:r>
      <w:r w:rsidRPr="00AA552F">
        <w:rPr>
          <w:rFonts w:ascii="Garamond" w:hAnsi="Garamond"/>
          <w:i/>
          <w:sz w:val="28"/>
          <w:szCs w:val="28"/>
        </w:rPr>
        <w:t xml:space="preserve"> </w:t>
      </w:r>
      <w:r w:rsidRPr="00AA552F">
        <w:rPr>
          <w:rFonts w:ascii="Garamond" w:hAnsi="Garamond"/>
          <w:i/>
          <w:sz w:val="28"/>
          <w:szCs w:val="28"/>
          <w:lang w:val="it-IT"/>
        </w:rPr>
        <w:t>passerotto</w:t>
      </w:r>
      <w:r w:rsidRPr="00550658">
        <w:rPr>
          <w:rFonts w:ascii="Garamond" w:hAnsi="Garamond"/>
          <w:sz w:val="28"/>
          <w:szCs w:val="28"/>
        </w:rPr>
        <w:t xml:space="preserve"> </w:t>
      </w:r>
      <w:r>
        <w:rPr>
          <w:rFonts w:ascii="Garamond" w:hAnsi="Garamond"/>
          <w:sz w:val="28"/>
          <w:szCs w:val="28"/>
        </w:rPr>
        <w:t>(</w:t>
      </w:r>
      <w:r w:rsidRPr="00550658">
        <w:rPr>
          <w:rFonts w:ascii="Garamond" w:hAnsi="Garamond"/>
          <w:i/>
          <w:sz w:val="28"/>
          <w:szCs w:val="28"/>
        </w:rPr>
        <w:t>Το σπουργιτάκι</w:t>
      </w:r>
      <w:r>
        <w:rPr>
          <w:rFonts w:ascii="Garamond" w:hAnsi="Garamond"/>
          <w:sz w:val="28"/>
          <w:szCs w:val="28"/>
        </w:rPr>
        <w:t xml:space="preserve">, 1921), </w:t>
      </w:r>
      <w:r w:rsidRPr="00AA552F">
        <w:rPr>
          <w:rFonts w:ascii="Garamond" w:hAnsi="Garamond"/>
          <w:i/>
          <w:sz w:val="28"/>
          <w:szCs w:val="28"/>
          <w:lang w:val="it-IT"/>
        </w:rPr>
        <w:t>Sole</w:t>
      </w:r>
      <w:r w:rsidRPr="00AA552F">
        <w:rPr>
          <w:rFonts w:ascii="Garamond" w:hAnsi="Garamond"/>
          <w:i/>
          <w:sz w:val="28"/>
          <w:szCs w:val="28"/>
        </w:rPr>
        <w:t xml:space="preserve"> </w:t>
      </w:r>
      <w:r w:rsidRPr="00AA552F">
        <w:rPr>
          <w:rFonts w:ascii="Garamond" w:hAnsi="Garamond"/>
          <w:i/>
          <w:sz w:val="28"/>
          <w:szCs w:val="28"/>
          <w:lang w:val="it-IT"/>
        </w:rPr>
        <w:t>d</w:t>
      </w:r>
      <w:r w:rsidRPr="00AA552F">
        <w:rPr>
          <w:rFonts w:ascii="Garamond" w:hAnsi="Garamond"/>
          <w:i/>
          <w:sz w:val="28"/>
          <w:szCs w:val="28"/>
        </w:rPr>
        <w:t>’</w:t>
      </w:r>
      <w:r w:rsidR="006D40EF">
        <w:rPr>
          <w:rFonts w:ascii="Garamond" w:hAnsi="Garamond"/>
          <w:i/>
          <w:sz w:val="28"/>
          <w:szCs w:val="28"/>
          <w:lang w:val="en-US"/>
        </w:rPr>
        <w:t>o</w:t>
      </w:r>
      <w:r w:rsidRPr="00AA552F">
        <w:rPr>
          <w:rFonts w:ascii="Garamond" w:hAnsi="Garamond"/>
          <w:i/>
          <w:sz w:val="28"/>
          <w:szCs w:val="28"/>
          <w:lang w:val="it-IT"/>
        </w:rPr>
        <w:t>ttobre</w:t>
      </w:r>
      <w:r w:rsidRPr="00876FF5">
        <w:rPr>
          <w:rFonts w:ascii="Garamond" w:hAnsi="Garamond"/>
          <w:sz w:val="28"/>
          <w:szCs w:val="28"/>
        </w:rPr>
        <w:t xml:space="preserve"> </w:t>
      </w:r>
      <w:r>
        <w:rPr>
          <w:rFonts w:ascii="Garamond" w:hAnsi="Garamond"/>
          <w:sz w:val="28"/>
          <w:szCs w:val="28"/>
        </w:rPr>
        <w:t>(</w:t>
      </w:r>
      <w:r w:rsidRPr="00BD0B8B">
        <w:rPr>
          <w:rFonts w:ascii="Garamond" w:hAnsi="Garamond"/>
          <w:i/>
          <w:sz w:val="28"/>
          <w:szCs w:val="28"/>
        </w:rPr>
        <w:t>Ο ήλιος του Οκτώβρη</w:t>
      </w:r>
      <w:r>
        <w:rPr>
          <w:rFonts w:ascii="Garamond" w:hAnsi="Garamond"/>
          <w:sz w:val="28"/>
          <w:szCs w:val="28"/>
        </w:rPr>
        <w:t xml:space="preserve">, 1921), </w:t>
      </w:r>
      <w:r w:rsidRPr="00AA552F">
        <w:rPr>
          <w:rFonts w:ascii="Garamond" w:hAnsi="Garamond"/>
          <w:i/>
          <w:sz w:val="28"/>
          <w:szCs w:val="28"/>
        </w:rPr>
        <w:t>Il brutto e le belle</w:t>
      </w:r>
      <w:r>
        <w:rPr>
          <w:rFonts w:ascii="Garamond" w:hAnsi="Garamond"/>
          <w:sz w:val="28"/>
          <w:szCs w:val="28"/>
        </w:rPr>
        <w:t xml:space="preserve"> (</w:t>
      </w:r>
      <w:r w:rsidRPr="00460CAB">
        <w:rPr>
          <w:rFonts w:ascii="Garamond" w:hAnsi="Garamond"/>
          <w:i/>
          <w:sz w:val="28"/>
          <w:szCs w:val="28"/>
        </w:rPr>
        <w:t>Ο άσχημος και οι όμορφες</w:t>
      </w:r>
      <w:r>
        <w:rPr>
          <w:rFonts w:ascii="Garamond" w:hAnsi="Garamond"/>
          <w:sz w:val="28"/>
          <w:szCs w:val="28"/>
        </w:rPr>
        <w:t>, 191</w:t>
      </w:r>
      <w:r w:rsidRPr="002527F7">
        <w:rPr>
          <w:rFonts w:ascii="Garamond" w:hAnsi="Garamond"/>
          <w:sz w:val="28"/>
          <w:szCs w:val="28"/>
        </w:rPr>
        <w:t>0</w:t>
      </w:r>
      <w:r>
        <w:rPr>
          <w:rFonts w:ascii="Garamond" w:hAnsi="Garamond"/>
          <w:sz w:val="28"/>
          <w:szCs w:val="28"/>
        </w:rPr>
        <w:t>),</w:t>
      </w:r>
      <w:r w:rsidRPr="00460CAB">
        <w:t xml:space="preserve"> </w:t>
      </w:r>
      <w:r w:rsidRPr="00AA552F">
        <w:rPr>
          <w:rFonts w:ascii="Garamond" w:hAnsi="Garamond"/>
          <w:i/>
          <w:sz w:val="28"/>
          <w:szCs w:val="28"/>
        </w:rPr>
        <w:t>La nostra pelle</w:t>
      </w:r>
      <w:r>
        <w:rPr>
          <w:rFonts w:ascii="Garamond" w:hAnsi="Garamond"/>
          <w:sz w:val="28"/>
          <w:szCs w:val="28"/>
        </w:rPr>
        <w:t xml:space="preserve"> (</w:t>
      </w:r>
      <w:r w:rsidRPr="00460CAB">
        <w:rPr>
          <w:rFonts w:ascii="Garamond" w:hAnsi="Garamond"/>
          <w:i/>
          <w:sz w:val="28"/>
          <w:szCs w:val="28"/>
        </w:rPr>
        <w:t>Το δέρμα μας</w:t>
      </w:r>
      <w:r>
        <w:rPr>
          <w:rFonts w:ascii="Garamond" w:hAnsi="Garamond"/>
          <w:sz w:val="28"/>
          <w:szCs w:val="28"/>
        </w:rPr>
        <w:t>,</w:t>
      </w:r>
      <w:r w:rsidRPr="00460CAB">
        <w:rPr>
          <w:rFonts w:ascii="Garamond" w:hAnsi="Garamond"/>
          <w:sz w:val="28"/>
          <w:szCs w:val="28"/>
        </w:rPr>
        <w:t xml:space="preserve"> 1913</w:t>
      </w:r>
      <w:r>
        <w:rPr>
          <w:rFonts w:ascii="Garamond" w:hAnsi="Garamond"/>
          <w:sz w:val="28"/>
          <w:szCs w:val="28"/>
        </w:rPr>
        <w:t xml:space="preserve">), </w:t>
      </w:r>
      <w:r w:rsidRPr="009C2041">
        <w:rPr>
          <w:rFonts w:ascii="Garamond" w:hAnsi="Garamond"/>
          <w:i/>
          <w:iCs/>
          <w:sz w:val="28"/>
          <w:szCs w:val="28"/>
        </w:rPr>
        <w:t>Parodi &amp; C.</w:t>
      </w:r>
      <w:r>
        <w:rPr>
          <w:rFonts w:ascii="Garamond" w:hAnsi="Garamond"/>
          <w:i/>
          <w:iCs/>
          <w:sz w:val="28"/>
          <w:szCs w:val="28"/>
        </w:rPr>
        <w:t xml:space="preserve"> </w:t>
      </w:r>
      <w:r w:rsidRPr="00BD0B8B">
        <w:rPr>
          <w:rFonts w:ascii="Garamond" w:hAnsi="Garamond"/>
          <w:iCs/>
          <w:sz w:val="28"/>
          <w:szCs w:val="28"/>
        </w:rPr>
        <w:t>(</w:t>
      </w:r>
      <w:r w:rsidRPr="009C2041">
        <w:rPr>
          <w:rFonts w:ascii="Garamond" w:hAnsi="Garamond"/>
          <w:i/>
          <w:iCs/>
          <w:sz w:val="28"/>
          <w:szCs w:val="28"/>
        </w:rPr>
        <w:t>Παρ</w:t>
      </w:r>
      <w:r>
        <w:rPr>
          <w:rFonts w:ascii="Garamond" w:hAnsi="Garamond"/>
          <w:i/>
          <w:iCs/>
          <w:sz w:val="28"/>
          <w:szCs w:val="28"/>
        </w:rPr>
        <w:t>ωδίες</w:t>
      </w:r>
      <w:r w:rsidRPr="00BD0B8B">
        <w:rPr>
          <w:rFonts w:ascii="Garamond" w:hAnsi="Garamond"/>
          <w:i/>
          <w:iCs/>
          <w:sz w:val="28"/>
          <w:szCs w:val="28"/>
        </w:rPr>
        <w:t xml:space="preserve"> </w:t>
      </w:r>
      <w:r>
        <w:rPr>
          <w:rFonts w:ascii="Garamond" w:hAnsi="Garamond"/>
          <w:i/>
          <w:iCs/>
          <w:sz w:val="28"/>
          <w:szCs w:val="28"/>
        </w:rPr>
        <w:t>κτλ</w:t>
      </w:r>
      <w:r w:rsidRPr="00BD0B8B">
        <w:rPr>
          <w:rFonts w:ascii="Garamond" w:hAnsi="Garamond"/>
          <w:i/>
          <w:iCs/>
          <w:sz w:val="28"/>
          <w:szCs w:val="28"/>
        </w:rPr>
        <w:t>.</w:t>
      </w:r>
      <w:r>
        <w:rPr>
          <w:rFonts w:ascii="Garamond" w:hAnsi="Garamond"/>
          <w:iCs/>
          <w:sz w:val="28"/>
          <w:szCs w:val="28"/>
        </w:rPr>
        <w:t>, 1925</w:t>
      </w:r>
      <w:r w:rsidRPr="00BD0B8B">
        <w:rPr>
          <w:rFonts w:ascii="Garamond" w:hAnsi="Garamond"/>
          <w:iCs/>
          <w:sz w:val="28"/>
          <w:szCs w:val="28"/>
        </w:rPr>
        <w:t>)</w:t>
      </w:r>
      <w:r w:rsidRPr="00BD0B8B">
        <w:rPr>
          <w:rFonts w:ascii="Garamond" w:hAnsi="Garamond"/>
          <w:sz w:val="28"/>
          <w:szCs w:val="28"/>
        </w:rPr>
        <w:t>,</w:t>
      </w:r>
      <w:r w:rsidRPr="00BD0B8B">
        <w:t xml:space="preserve"> </w:t>
      </w:r>
      <w:r w:rsidRPr="003A1BB0">
        <w:rPr>
          <w:rFonts w:ascii="Garamond" w:hAnsi="Garamond"/>
          <w:i/>
          <w:sz w:val="28"/>
          <w:szCs w:val="28"/>
          <w:lang w:val="it-IT"/>
        </w:rPr>
        <w:t>Il</w:t>
      </w:r>
      <w:r w:rsidRPr="00BD0B8B">
        <w:rPr>
          <w:rFonts w:ascii="Garamond" w:hAnsi="Garamond"/>
          <w:i/>
          <w:sz w:val="28"/>
          <w:szCs w:val="28"/>
        </w:rPr>
        <w:t xml:space="preserve"> </w:t>
      </w:r>
      <w:r w:rsidRPr="003A1BB0">
        <w:rPr>
          <w:rFonts w:ascii="Garamond" w:hAnsi="Garamond"/>
          <w:i/>
          <w:sz w:val="28"/>
          <w:szCs w:val="28"/>
          <w:lang w:val="it-IT"/>
        </w:rPr>
        <w:t>terzo</w:t>
      </w:r>
      <w:r w:rsidRPr="00BD0B8B">
        <w:rPr>
          <w:rFonts w:ascii="Garamond" w:hAnsi="Garamond"/>
          <w:i/>
          <w:sz w:val="28"/>
          <w:szCs w:val="28"/>
        </w:rPr>
        <w:t xml:space="preserve"> </w:t>
      </w:r>
      <w:r w:rsidRPr="003A1BB0">
        <w:rPr>
          <w:rFonts w:ascii="Garamond" w:hAnsi="Garamond"/>
          <w:i/>
          <w:sz w:val="28"/>
          <w:szCs w:val="28"/>
          <w:lang w:val="it-IT"/>
        </w:rPr>
        <w:t>marito</w:t>
      </w:r>
      <w:r w:rsidRPr="00BD0B8B">
        <w:rPr>
          <w:rFonts w:ascii="Garamond" w:hAnsi="Garamond"/>
          <w:i/>
          <w:sz w:val="28"/>
          <w:szCs w:val="28"/>
        </w:rPr>
        <w:t xml:space="preserve"> </w:t>
      </w:r>
      <w:r w:rsidRPr="00BD0B8B">
        <w:rPr>
          <w:rFonts w:ascii="Garamond" w:hAnsi="Garamond"/>
          <w:sz w:val="28"/>
          <w:szCs w:val="28"/>
        </w:rPr>
        <w:t>(</w:t>
      </w:r>
      <w:r w:rsidRPr="003A1BB0">
        <w:rPr>
          <w:rFonts w:ascii="Garamond" w:hAnsi="Garamond"/>
          <w:i/>
          <w:sz w:val="28"/>
          <w:szCs w:val="28"/>
        </w:rPr>
        <w:t>Ο</w:t>
      </w:r>
      <w:r w:rsidRPr="00BD0B8B">
        <w:rPr>
          <w:rFonts w:ascii="Garamond" w:hAnsi="Garamond"/>
          <w:i/>
          <w:sz w:val="28"/>
          <w:szCs w:val="28"/>
        </w:rPr>
        <w:t xml:space="preserve"> </w:t>
      </w:r>
      <w:r w:rsidRPr="003A1BB0">
        <w:rPr>
          <w:rFonts w:ascii="Garamond" w:hAnsi="Garamond"/>
          <w:i/>
          <w:sz w:val="28"/>
          <w:szCs w:val="28"/>
        </w:rPr>
        <w:t>τρίτος</w:t>
      </w:r>
      <w:r w:rsidRPr="00BD0B8B">
        <w:rPr>
          <w:rFonts w:ascii="Garamond" w:hAnsi="Garamond"/>
          <w:i/>
          <w:sz w:val="28"/>
          <w:szCs w:val="28"/>
        </w:rPr>
        <w:t xml:space="preserve"> </w:t>
      </w:r>
      <w:r w:rsidRPr="003A1BB0">
        <w:rPr>
          <w:rFonts w:ascii="Garamond" w:hAnsi="Garamond"/>
          <w:i/>
          <w:sz w:val="28"/>
          <w:szCs w:val="28"/>
        </w:rPr>
        <w:t>σύζυγος</w:t>
      </w:r>
      <w:r w:rsidRPr="00BD0B8B">
        <w:rPr>
          <w:rFonts w:ascii="Garamond" w:hAnsi="Garamond"/>
          <w:sz w:val="28"/>
          <w:szCs w:val="28"/>
        </w:rPr>
        <w:t xml:space="preserve">), </w:t>
      </w:r>
      <w:r w:rsidRPr="00AA552F">
        <w:rPr>
          <w:rFonts w:ascii="Garamond" w:hAnsi="Garamond"/>
          <w:i/>
          <w:sz w:val="28"/>
          <w:szCs w:val="28"/>
          <w:lang w:val="it-IT"/>
        </w:rPr>
        <w:t>Mario</w:t>
      </w:r>
      <w:r w:rsidRPr="00AA552F">
        <w:rPr>
          <w:rFonts w:ascii="Garamond" w:hAnsi="Garamond"/>
          <w:i/>
          <w:sz w:val="28"/>
          <w:szCs w:val="28"/>
        </w:rPr>
        <w:t xml:space="preserve"> </w:t>
      </w:r>
      <w:r w:rsidRPr="00AA552F">
        <w:rPr>
          <w:rFonts w:ascii="Garamond" w:hAnsi="Garamond"/>
          <w:i/>
          <w:sz w:val="28"/>
          <w:szCs w:val="28"/>
          <w:lang w:val="it-IT"/>
        </w:rPr>
        <w:t>e</w:t>
      </w:r>
      <w:r w:rsidRPr="00AA552F">
        <w:rPr>
          <w:rFonts w:ascii="Garamond" w:hAnsi="Garamond"/>
          <w:i/>
          <w:sz w:val="28"/>
          <w:szCs w:val="28"/>
        </w:rPr>
        <w:t xml:space="preserve"> </w:t>
      </w:r>
      <w:r w:rsidRPr="00AA552F">
        <w:rPr>
          <w:rFonts w:ascii="Garamond" w:hAnsi="Garamond"/>
          <w:i/>
          <w:sz w:val="28"/>
          <w:szCs w:val="28"/>
          <w:lang w:val="it-IT"/>
        </w:rPr>
        <w:t>Maria</w:t>
      </w:r>
      <w:r w:rsidRPr="00550658">
        <w:rPr>
          <w:rFonts w:ascii="Garamond" w:hAnsi="Garamond"/>
          <w:sz w:val="28"/>
          <w:szCs w:val="28"/>
        </w:rPr>
        <w:t xml:space="preserve"> </w:t>
      </w:r>
      <w:r>
        <w:rPr>
          <w:rFonts w:ascii="Garamond" w:hAnsi="Garamond"/>
          <w:sz w:val="28"/>
          <w:szCs w:val="28"/>
        </w:rPr>
        <w:t>(</w:t>
      </w:r>
      <w:r w:rsidRPr="00550658">
        <w:rPr>
          <w:rFonts w:ascii="Garamond" w:hAnsi="Garamond"/>
          <w:i/>
          <w:sz w:val="28"/>
          <w:szCs w:val="28"/>
        </w:rPr>
        <w:t>Ο Μάριος και η Μαρία</w:t>
      </w:r>
      <w:r>
        <w:rPr>
          <w:rFonts w:ascii="Garamond" w:hAnsi="Garamond"/>
          <w:sz w:val="28"/>
          <w:szCs w:val="28"/>
        </w:rPr>
        <w:t xml:space="preserve">, 1916), </w:t>
      </w:r>
      <w:r w:rsidRPr="003A1BB0">
        <w:rPr>
          <w:rFonts w:ascii="Garamond" w:hAnsi="Garamond"/>
          <w:i/>
          <w:iCs/>
          <w:sz w:val="28"/>
          <w:szCs w:val="28"/>
          <w:lang w:val="it-IT"/>
        </w:rPr>
        <w:t>La</w:t>
      </w:r>
      <w:r w:rsidRPr="00BD0B8B">
        <w:rPr>
          <w:rFonts w:ascii="Garamond" w:hAnsi="Garamond"/>
          <w:i/>
          <w:iCs/>
          <w:sz w:val="28"/>
          <w:szCs w:val="28"/>
        </w:rPr>
        <w:t xml:space="preserve"> </w:t>
      </w:r>
      <w:r w:rsidRPr="003A1BB0">
        <w:rPr>
          <w:rFonts w:ascii="Garamond" w:hAnsi="Garamond"/>
          <w:i/>
          <w:iCs/>
          <w:sz w:val="28"/>
          <w:szCs w:val="28"/>
          <w:lang w:val="it-IT"/>
        </w:rPr>
        <w:t>signora</w:t>
      </w:r>
      <w:r w:rsidRPr="00BD0B8B">
        <w:rPr>
          <w:rFonts w:ascii="Garamond" w:hAnsi="Garamond"/>
          <w:i/>
          <w:iCs/>
          <w:sz w:val="28"/>
          <w:szCs w:val="28"/>
        </w:rPr>
        <w:t xml:space="preserve"> </w:t>
      </w:r>
      <w:r w:rsidRPr="003A1BB0">
        <w:rPr>
          <w:rFonts w:ascii="Garamond" w:hAnsi="Garamond"/>
          <w:i/>
          <w:iCs/>
          <w:sz w:val="28"/>
          <w:szCs w:val="28"/>
          <w:lang w:val="it-IT"/>
        </w:rPr>
        <w:t>Rosa</w:t>
      </w:r>
      <w:r w:rsidRPr="00BD0B8B">
        <w:rPr>
          <w:rFonts w:ascii="Garamond" w:hAnsi="Garamond"/>
          <w:i/>
          <w:iCs/>
          <w:sz w:val="28"/>
          <w:szCs w:val="28"/>
        </w:rPr>
        <w:t xml:space="preserve"> </w:t>
      </w:r>
      <w:r w:rsidRPr="00BD0B8B">
        <w:rPr>
          <w:rFonts w:ascii="Garamond" w:hAnsi="Garamond"/>
          <w:iCs/>
          <w:sz w:val="28"/>
          <w:szCs w:val="28"/>
        </w:rPr>
        <w:t>(</w:t>
      </w:r>
      <w:r w:rsidRPr="009C2041">
        <w:rPr>
          <w:rFonts w:ascii="Garamond" w:hAnsi="Garamond"/>
          <w:i/>
          <w:iCs/>
          <w:sz w:val="28"/>
          <w:szCs w:val="28"/>
        </w:rPr>
        <w:t>Η</w:t>
      </w:r>
      <w:r w:rsidRPr="00BD0B8B">
        <w:rPr>
          <w:rFonts w:ascii="Garamond" w:hAnsi="Garamond"/>
          <w:i/>
          <w:iCs/>
          <w:sz w:val="28"/>
          <w:szCs w:val="28"/>
        </w:rPr>
        <w:t xml:space="preserve"> </w:t>
      </w:r>
      <w:r w:rsidRPr="009C2041">
        <w:rPr>
          <w:rFonts w:ascii="Garamond" w:hAnsi="Garamond"/>
          <w:i/>
          <w:iCs/>
          <w:sz w:val="28"/>
          <w:szCs w:val="28"/>
        </w:rPr>
        <w:t>κυρία</w:t>
      </w:r>
      <w:r w:rsidRPr="00BD0B8B">
        <w:rPr>
          <w:rFonts w:ascii="Garamond" w:hAnsi="Garamond"/>
          <w:i/>
          <w:iCs/>
          <w:sz w:val="28"/>
          <w:szCs w:val="28"/>
        </w:rPr>
        <w:t xml:space="preserve"> </w:t>
      </w:r>
      <w:r w:rsidRPr="009C2041">
        <w:rPr>
          <w:rFonts w:ascii="Garamond" w:hAnsi="Garamond"/>
          <w:i/>
          <w:iCs/>
          <w:sz w:val="28"/>
          <w:szCs w:val="28"/>
        </w:rPr>
        <w:t>Ρόζα</w:t>
      </w:r>
      <w:r w:rsidRPr="002527F7">
        <w:rPr>
          <w:rFonts w:ascii="Garamond" w:hAnsi="Garamond"/>
          <w:iCs/>
          <w:sz w:val="28"/>
          <w:szCs w:val="28"/>
        </w:rPr>
        <w:t>, 1928</w:t>
      </w:r>
      <w:r w:rsidRPr="00BD0B8B">
        <w:rPr>
          <w:rFonts w:ascii="Garamond" w:hAnsi="Garamond"/>
          <w:iCs/>
          <w:sz w:val="28"/>
          <w:szCs w:val="28"/>
        </w:rPr>
        <w:t>)</w:t>
      </w:r>
      <w:r w:rsidR="006D40EF" w:rsidRPr="006D40EF">
        <w:rPr>
          <w:rFonts w:ascii="Garamond" w:hAnsi="Garamond"/>
          <w:sz w:val="28"/>
          <w:szCs w:val="28"/>
        </w:rPr>
        <w:t>,</w:t>
      </w:r>
      <w:r w:rsidRPr="00BD0B8B">
        <w:rPr>
          <w:rFonts w:ascii="Garamond" w:hAnsi="Garamond"/>
          <w:sz w:val="28"/>
          <w:szCs w:val="28"/>
        </w:rPr>
        <w:t xml:space="preserve"> </w:t>
      </w:r>
      <w:r w:rsidRPr="003A1BB0">
        <w:rPr>
          <w:rFonts w:ascii="Garamond" w:hAnsi="Garamond"/>
          <w:i/>
          <w:iCs/>
          <w:sz w:val="28"/>
          <w:szCs w:val="28"/>
          <w:lang w:val="it-IT"/>
        </w:rPr>
        <w:t>Sorrisi</w:t>
      </w:r>
      <w:r w:rsidRPr="00BD0B8B">
        <w:rPr>
          <w:rFonts w:ascii="Garamond" w:hAnsi="Garamond"/>
          <w:i/>
          <w:iCs/>
          <w:sz w:val="28"/>
          <w:szCs w:val="28"/>
        </w:rPr>
        <w:t xml:space="preserve"> </w:t>
      </w:r>
      <w:r w:rsidRPr="003A1BB0">
        <w:rPr>
          <w:rFonts w:ascii="Garamond" w:hAnsi="Garamond"/>
          <w:i/>
          <w:iCs/>
          <w:sz w:val="28"/>
          <w:szCs w:val="28"/>
          <w:lang w:val="it-IT"/>
        </w:rPr>
        <w:t>e</w:t>
      </w:r>
      <w:r w:rsidRPr="00BD0B8B">
        <w:rPr>
          <w:rFonts w:ascii="Garamond" w:hAnsi="Garamond"/>
          <w:i/>
          <w:iCs/>
          <w:sz w:val="28"/>
          <w:szCs w:val="28"/>
        </w:rPr>
        <w:t xml:space="preserve"> </w:t>
      </w:r>
      <w:r w:rsidRPr="003A1BB0">
        <w:rPr>
          <w:rFonts w:ascii="Garamond" w:hAnsi="Garamond"/>
          <w:i/>
          <w:iCs/>
          <w:sz w:val="28"/>
          <w:szCs w:val="28"/>
          <w:lang w:val="it-IT"/>
        </w:rPr>
        <w:t>sospiri</w:t>
      </w:r>
      <w:r w:rsidRPr="00BD0B8B">
        <w:rPr>
          <w:rFonts w:ascii="Garamond" w:hAnsi="Garamond"/>
          <w:sz w:val="28"/>
          <w:szCs w:val="28"/>
        </w:rPr>
        <w:t xml:space="preserve"> (</w:t>
      </w:r>
      <w:r w:rsidRPr="00061392">
        <w:rPr>
          <w:rFonts w:ascii="Garamond" w:hAnsi="Garamond"/>
          <w:i/>
          <w:sz w:val="28"/>
          <w:szCs w:val="28"/>
        </w:rPr>
        <w:t>Χαμόγελα</w:t>
      </w:r>
      <w:r w:rsidRPr="00BD0B8B">
        <w:rPr>
          <w:rFonts w:ascii="Garamond" w:hAnsi="Garamond"/>
          <w:i/>
          <w:sz w:val="28"/>
          <w:szCs w:val="28"/>
        </w:rPr>
        <w:t xml:space="preserve"> </w:t>
      </w:r>
      <w:r w:rsidRPr="00061392">
        <w:rPr>
          <w:rFonts w:ascii="Garamond" w:hAnsi="Garamond"/>
          <w:i/>
          <w:sz w:val="28"/>
          <w:szCs w:val="28"/>
        </w:rPr>
        <w:t>και</w:t>
      </w:r>
      <w:r w:rsidRPr="00BD0B8B">
        <w:rPr>
          <w:rFonts w:ascii="Garamond" w:hAnsi="Garamond"/>
          <w:i/>
          <w:sz w:val="28"/>
          <w:szCs w:val="28"/>
        </w:rPr>
        <w:t xml:space="preserve"> </w:t>
      </w:r>
      <w:r w:rsidRPr="00061392">
        <w:rPr>
          <w:rFonts w:ascii="Garamond" w:hAnsi="Garamond"/>
          <w:i/>
          <w:sz w:val="28"/>
          <w:szCs w:val="28"/>
        </w:rPr>
        <w:t>ανάσες</w:t>
      </w:r>
      <w:r w:rsidR="006D40EF">
        <w:rPr>
          <w:rFonts w:ascii="Garamond" w:hAnsi="Garamond"/>
          <w:sz w:val="28"/>
          <w:szCs w:val="28"/>
        </w:rPr>
        <w:t>)</w:t>
      </w:r>
      <w:r w:rsidR="006D40EF" w:rsidRPr="006D40EF">
        <w:rPr>
          <w:rFonts w:ascii="Garamond" w:hAnsi="Garamond"/>
          <w:sz w:val="28"/>
          <w:szCs w:val="28"/>
        </w:rPr>
        <w:t xml:space="preserve"> </w:t>
      </w:r>
      <w:r w:rsidR="006D40EF">
        <w:rPr>
          <w:rFonts w:ascii="Garamond" w:hAnsi="Garamond"/>
          <w:sz w:val="28"/>
          <w:szCs w:val="28"/>
        </w:rPr>
        <w:t>και</w:t>
      </w:r>
      <w:r w:rsidRPr="00BD0B8B">
        <w:rPr>
          <w:rFonts w:ascii="Garamond" w:hAnsi="Garamond"/>
          <w:sz w:val="28"/>
          <w:szCs w:val="28"/>
        </w:rPr>
        <w:t xml:space="preserve"> </w:t>
      </w:r>
      <w:r w:rsidRPr="00AA552F">
        <w:rPr>
          <w:rFonts w:ascii="Garamond" w:hAnsi="Garamond"/>
          <w:i/>
          <w:sz w:val="28"/>
          <w:szCs w:val="28"/>
          <w:lang w:val="it-IT"/>
        </w:rPr>
        <w:t>Questa</w:t>
      </w:r>
      <w:r w:rsidRPr="00AA552F">
        <w:rPr>
          <w:rFonts w:ascii="Garamond" w:hAnsi="Garamond"/>
          <w:i/>
          <w:sz w:val="28"/>
          <w:szCs w:val="28"/>
        </w:rPr>
        <w:t xml:space="preserve"> </w:t>
      </w:r>
      <w:r w:rsidRPr="00AA552F">
        <w:rPr>
          <w:rFonts w:ascii="Garamond" w:hAnsi="Garamond"/>
          <w:i/>
          <w:sz w:val="28"/>
          <w:szCs w:val="28"/>
          <w:lang w:val="it-IT"/>
        </w:rPr>
        <w:t>o</w:t>
      </w:r>
      <w:r w:rsidRPr="00AA552F">
        <w:rPr>
          <w:rFonts w:ascii="Garamond" w:hAnsi="Garamond"/>
          <w:i/>
          <w:sz w:val="28"/>
          <w:szCs w:val="28"/>
        </w:rPr>
        <w:t xml:space="preserve"> </w:t>
      </w:r>
      <w:r w:rsidRPr="00AA552F">
        <w:rPr>
          <w:rFonts w:ascii="Garamond" w:hAnsi="Garamond"/>
          <w:i/>
          <w:sz w:val="28"/>
          <w:szCs w:val="28"/>
          <w:lang w:val="it-IT"/>
        </w:rPr>
        <w:t>quella</w:t>
      </w:r>
      <w:r w:rsidRPr="00BD0B8B">
        <w:rPr>
          <w:rFonts w:ascii="Garamond" w:hAnsi="Garamond"/>
          <w:sz w:val="28"/>
          <w:szCs w:val="28"/>
        </w:rPr>
        <w:t xml:space="preserve"> (</w:t>
      </w:r>
      <w:r w:rsidRPr="00BD0B8B">
        <w:rPr>
          <w:rFonts w:ascii="Garamond" w:hAnsi="Garamond"/>
          <w:i/>
          <w:sz w:val="28"/>
          <w:szCs w:val="28"/>
        </w:rPr>
        <w:t>Αυτή ή εκείνη</w:t>
      </w:r>
      <w:r w:rsidRPr="00BD0B8B">
        <w:rPr>
          <w:rFonts w:ascii="Garamond" w:hAnsi="Garamond"/>
          <w:sz w:val="28"/>
          <w:szCs w:val="28"/>
        </w:rPr>
        <w:t>, 1935).</w:t>
      </w:r>
      <w:r w:rsidR="002F2D16" w:rsidRPr="003A1BB0">
        <w:rPr>
          <w:rStyle w:val="a7"/>
          <w:rFonts w:ascii="Garamond" w:hAnsi="Garamond"/>
          <w:iCs/>
          <w:sz w:val="28"/>
          <w:szCs w:val="28"/>
        </w:rPr>
        <w:footnoteReference w:id="1565"/>
      </w:r>
      <w:r w:rsidRPr="00BD0B8B">
        <w:rPr>
          <w:rFonts w:ascii="Garamond" w:hAnsi="Garamond"/>
          <w:sz w:val="28"/>
          <w:szCs w:val="28"/>
        </w:rPr>
        <w:t xml:space="preserve"> </w:t>
      </w:r>
      <w:r w:rsidR="006D40EF">
        <w:rPr>
          <w:rFonts w:ascii="Garamond" w:hAnsi="Garamond"/>
          <w:sz w:val="28"/>
          <w:szCs w:val="28"/>
        </w:rPr>
        <w:t xml:space="preserve">Γράφει </w:t>
      </w:r>
      <w:r>
        <w:rPr>
          <w:rFonts w:ascii="Garamond" w:hAnsi="Garamond"/>
          <w:sz w:val="28"/>
          <w:szCs w:val="28"/>
        </w:rPr>
        <w:t>επίσης π</w:t>
      </w:r>
      <w:r w:rsidR="00415988">
        <w:rPr>
          <w:rFonts w:ascii="Garamond" w:hAnsi="Garamond"/>
          <w:sz w:val="28"/>
          <w:szCs w:val="28"/>
        </w:rPr>
        <w:t>ολλά μονόπρακτα θεατρικά έργα</w:t>
      </w:r>
      <w:r>
        <w:rPr>
          <w:rFonts w:ascii="Garamond" w:hAnsi="Garamond"/>
          <w:sz w:val="28"/>
          <w:szCs w:val="28"/>
        </w:rPr>
        <w:t xml:space="preserve">: </w:t>
      </w:r>
      <w:r w:rsidRPr="00A211F7">
        <w:rPr>
          <w:rFonts w:ascii="Garamond" w:hAnsi="Garamond"/>
          <w:i/>
          <w:sz w:val="28"/>
          <w:szCs w:val="28"/>
          <w:lang w:val="it-IT"/>
        </w:rPr>
        <w:t>Anniversario</w:t>
      </w:r>
      <w:r w:rsidRPr="00A211F7">
        <w:rPr>
          <w:rFonts w:ascii="Garamond" w:hAnsi="Garamond"/>
          <w:sz w:val="28"/>
          <w:szCs w:val="28"/>
        </w:rPr>
        <w:t xml:space="preserve"> </w:t>
      </w:r>
      <w:r>
        <w:rPr>
          <w:rFonts w:ascii="Garamond" w:hAnsi="Garamond"/>
          <w:sz w:val="28"/>
          <w:szCs w:val="28"/>
        </w:rPr>
        <w:t>(</w:t>
      </w:r>
      <w:r w:rsidRPr="00A211F7">
        <w:rPr>
          <w:rFonts w:ascii="Garamond" w:hAnsi="Garamond"/>
          <w:i/>
          <w:sz w:val="28"/>
          <w:szCs w:val="28"/>
        </w:rPr>
        <w:t>Γενέθλια</w:t>
      </w:r>
      <w:r>
        <w:rPr>
          <w:rFonts w:ascii="Garamond" w:hAnsi="Garamond"/>
          <w:sz w:val="28"/>
          <w:szCs w:val="28"/>
        </w:rPr>
        <w:t xml:space="preserve">), </w:t>
      </w:r>
      <w:r w:rsidRPr="00AA552F">
        <w:rPr>
          <w:rFonts w:ascii="Garamond" w:hAnsi="Garamond"/>
          <w:i/>
          <w:sz w:val="28"/>
          <w:szCs w:val="28"/>
          <w:lang w:val="it-IT"/>
        </w:rPr>
        <w:t>Le</w:t>
      </w:r>
      <w:r w:rsidRPr="00AA552F">
        <w:rPr>
          <w:rFonts w:ascii="Garamond" w:hAnsi="Garamond"/>
          <w:i/>
          <w:sz w:val="28"/>
          <w:szCs w:val="28"/>
        </w:rPr>
        <w:t xml:space="preserve"> </w:t>
      </w:r>
      <w:r w:rsidRPr="00AA552F">
        <w:rPr>
          <w:rFonts w:ascii="Garamond" w:hAnsi="Garamond"/>
          <w:i/>
          <w:sz w:val="28"/>
          <w:szCs w:val="28"/>
          <w:lang w:val="it-IT"/>
        </w:rPr>
        <w:t>bianche</w:t>
      </w:r>
      <w:r w:rsidRPr="00AA552F">
        <w:rPr>
          <w:rFonts w:ascii="Garamond" w:hAnsi="Garamond"/>
          <w:i/>
          <w:sz w:val="28"/>
          <w:szCs w:val="28"/>
        </w:rPr>
        <w:t xml:space="preserve"> </w:t>
      </w:r>
      <w:r w:rsidRPr="00AA552F">
        <w:rPr>
          <w:rFonts w:ascii="Garamond" w:hAnsi="Garamond"/>
          <w:i/>
          <w:sz w:val="28"/>
          <w:szCs w:val="28"/>
          <w:lang w:val="it-IT"/>
        </w:rPr>
        <w:t>e</w:t>
      </w:r>
      <w:r w:rsidRPr="00AA552F">
        <w:rPr>
          <w:rFonts w:ascii="Garamond" w:hAnsi="Garamond"/>
          <w:i/>
          <w:sz w:val="28"/>
          <w:szCs w:val="28"/>
        </w:rPr>
        <w:t xml:space="preserve"> </w:t>
      </w:r>
      <w:r w:rsidRPr="00AA552F">
        <w:rPr>
          <w:rFonts w:ascii="Garamond" w:hAnsi="Garamond"/>
          <w:i/>
          <w:sz w:val="28"/>
          <w:szCs w:val="28"/>
          <w:lang w:val="it-IT"/>
        </w:rPr>
        <w:t>le</w:t>
      </w:r>
      <w:r w:rsidRPr="00AA552F">
        <w:rPr>
          <w:rFonts w:ascii="Garamond" w:hAnsi="Garamond"/>
          <w:i/>
          <w:sz w:val="28"/>
          <w:szCs w:val="28"/>
        </w:rPr>
        <w:t xml:space="preserve"> </w:t>
      </w:r>
      <w:r w:rsidRPr="00AA552F">
        <w:rPr>
          <w:rFonts w:ascii="Garamond" w:hAnsi="Garamond"/>
          <w:i/>
          <w:sz w:val="28"/>
          <w:szCs w:val="28"/>
          <w:lang w:val="it-IT"/>
        </w:rPr>
        <w:t>nere</w:t>
      </w:r>
      <w:r w:rsidRPr="00BD0B8B">
        <w:rPr>
          <w:rFonts w:ascii="Garamond" w:hAnsi="Garamond"/>
          <w:sz w:val="28"/>
          <w:szCs w:val="28"/>
        </w:rPr>
        <w:t xml:space="preserve"> (</w:t>
      </w:r>
      <w:r w:rsidRPr="00BD0B8B">
        <w:rPr>
          <w:rFonts w:ascii="Garamond" w:hAnsi="Garamond"/>
          <w:i/>
          <w:sz w:val="28"/>
          <w:szCs w:val="28"/>
        </w:rPr>
        <w:t>Οι άσπρες και οι μαύρες</w:t>
      </w:r>
      <w:r>
        <w:rPr>
          <w:rFonts w:ascii="Garamond" w:hAnsi="Garamond"/>
          <w:sz w:val="28"/>
          <w:szCs w:val="28"/>
        </w:rPr>
        <w:t>, 1931</w:t>
      </w:r>
      <w:r w:rsidRPr="00BD0B8B">
        <w:rPr>
          <w:rFonts w:ascii="Garamond" w:hAnsi="Garamond"/>
          <w:sz w:val="28"/>
          <w:szCs w:val="28"/>
        </w:rPr>
        <w:t>)</w:t>
      </w:r>
      <w:r>
        <w:rPr>
          <w:rFonts w:ascii="Garamond" w:hAnsi="Garamond"/>
          <w:sz w:val="28"/>
          <w:szCs w:val="28"/>
        </w:rPr>
        <w:t xml:space="preserve">, </w:t>
      </w:r>
      <w:r w:rsidRPr="00485A81">
        <w:rPr>
          <w:rFonts w:ascii="Garamond" w:hAnsi="Garamond"/>
          <w:i/>
          <w:sz w:val="28"/>
          <w:szCs w:val="28"/>
        </w:rPr>
        <w:t>Un bobi e due bubi</w:t>
      </w:r>
      <w:r>
        <w:rPr>
          <w:rFonts w:ascii="Garamond" w:hAnsi="Garamond"/>
          <w:sz w:val="28"/>
          <w:szCs w:val="28"/>
        </w:rPr>
        <w:t xml:space="preserve"> (</w:t>
      </w:r>
      <w:r w:rsidRPr="00485A81">
        <w:rPr>
          <w:rFonts w:ascii="Garamond" w:hAnsi="Garamond"/>
          <w:i/>
          <w:sz w:val="28"/>
          <w:szCs w:val="28"/>
        </w:rPr>
        <w:t>Ένας μπόμπος και δύο μπόμποι</w:t>
      </w:r>
      <w:r>
        <w:rPr>
          <w:rFonts w:ascii="Garamond" w:hAnsi="Garamond"/>
          <w:sz w:val="28"/>
          <w:szCs w:val="28"/>
        </w:rPr>
        <w:t xml:space="preserve">), </w:t>
      </w:r>
      <w:r w:rsidRPr="00485A81">
        <w:rPr>
          <w:rFonts w:ascii="Garamond" w:hAnsi="Garamond"/>
          <w:i/>
          <w:sz w:val="28"/>
          <w:szCs w:val="28"/>
        </w:rPr>
        <w:t>Si cerca un segretario</w:t>
      </w:r>
      <w:r>
        <w:rPr>
          <w:rFonts w:ascii="Garamond" w:hAnsi="Garamond"/>
          <w:sz w:val="28"/>
          <w:szCs w:val="28"/>
        </w:rPr>
        <w:t xml:space="preserve"> (</w:t>
      </w:r>
      <w:r w:rsidRPr="00485A81">
        <w:rPr>
          <w:rFonts w:ascii="Garamond" w:hAnsi="Garamond"/>
          <w:i/>
          <w:sz w:val="28"/>
          <w:szCs w:val="28"/>
        </w:rPr>
        <w:t>Αναζητώντας γραμματέα</w:t>
      </w:r>
      <w:r>
        <w:rPr>
          <w:rFonts w:ascii="Garamond" w:hAnsi="Garamond"/>
          <w:sz w:val="28"/>
          <w:szCs w:val="28"/>
        </w:rPr>
        <w:t>),</w:t>
      </w:r>
      <w:r w:rsidRPr="00485A81">
        <w:t xml:space="preserve"> </w:t>
      </w:r>
      <w:r w:rsidRPr="00485A81">
        <w:rPr>
          <w:rFonts w:ascii="Garamond" w:hAnsi="Garamond"/>
          <w:i/>
          <w:sz w:val="28"/>
          <w:szCs w:val="28"/>
        </w:rPr>
        <w:t>Cuore bendato</w:t>
      </w:r>
      <w:r w:rsidRPr="00485A81">
        <w:rPr>
          <w:rFonts w:ascii="Garamond" w:hAnsi="Garamond"/>
          <w:sz w:val="28"/>
          <w:szCs w:val="28"/>
        </w:rPr>
        <w:t xml:space="preserve"> (</w:t>
      </w:r>
      <w:r w:rsidRPr="00485A81">
        <w:rPr>
          <w:rFonts w:ascii="Garamond" w:hAnsi="Garamond"/>
          <w:i/>
          <w:sz w:val="28"/>
          <w:szCs w:val="28"/>
        </w:rPr>
        <w:t>Καρδιά φασκιωμένη</w:t>
      </w:r>
      <w:r w:rsidRPr="00485A81">
        <w:rPr>
          <w:rFonts w:ascii="Garamond" w:hAnsi="Garamond"/>
          <w:sz w:val="28"/>
          <w:szCs w:val="28"/>
        </w:rPr>
        <w:t>)</w:t>
      </w:r>
      <w:r>
        <w:rPr>
          <w:rFonts w:ascii="Garamond" w:hAnsi="Garamond"/>
          <w:sz w:val="28"/>
          <w:szCs w:val="28"/>
        </w:rPr>
        <w:t>,</w:t>
      </w:r>
      <w:r w:rsidRPr="00485A81">
        <w:rPr>
          <w:rFonts w:ascii="Garamond" w:hAnsi="Garamond"/>
          <w:i/>
          <w:sz w:val="28"/>
          <w:szCs w:val="28"/>
        </w:rPr>
        <w:t xml:space="preserve">  L'elogio funebre</w:t>
      </w:r>
      <w:r>
        <w:rPr>
          <w:rFonts w:ascii="Garamond" w:hAnsi="Garamond"/>
          <w:sz w:val="28"/>
          <w:szCs w:val="28"/>
        </w:rPr>
        <w:t xml:space="preserve"> (</w:t>
      </w:r>
      <w:r w:rsidRPr="00485A81">
        <w:rPr>
          <w:rFonts w:ascii="Garamond" w:hAnsi="Garamond"/>
          <w:i/>
          <w:sz w:val="28"/>
          <w:szCs w:val="28"/>
        </w:rPr>
        <w:t>Η μακάβρια ελεγεία</w:t>
      </w:r>
      <w:r>
        <w:rPr>
          <w:rFonts w:ascii="Garamond" w:hAnsi="Garamond"/>
          <w:sz w:val="28"/>
          <w:szCs w:val="28"/>
        </w:rPr>
        <w:t>),</w:t>
      </w:r>
      <w:r w:rsidRPr="00485A81">
        <w:rPr>
          <w:rFonts w:ascii="Garamond" w:hAnsi="Garamond"/>
          <w:sz w:val="28"/>
          <w:szCs w:val="28"/>
        </w:rPr>
        <w:t xml:space="preserve"> </w:t>
      </w:r>
      <w:r w:rsidRPr="00631439">
        <w:rPr>
          <w:rFonts w:ascii="Garamond" w:hAnsi="Garamond"/>
          <w:i/>
          <w:sz w:val="28"/>
          <w:szCs w:val="28"/>
          <w:lang w:val="it-IT"/>
        </w:rPr>
        <w:t>F</w:t>
      </w:r>
      <w:r w:rsidRPr="00631439">
        <w:rPr>
          <w:rFonts w:ascii="Garamond" w:hAnsi="Garamond"/>
          <w:i/>
          <w:sz w:val="28"/>
          <w:szCs w:val="28"/>
        </w:rPr>
        <w:t>ra un atto e l'altro</w:t>
      </w:r>
      <w:r>
        <w:rPr>
          <w:rFonts w:ascii="Garamond" w:hAnsi="Garamond"/>
          <w:sz w:val="28"/>
          <w:szCs w:val="28"/>
        </w:rPr>
        <w:t xml:space="preserve"> (</w:t>
      </w:r>
      <w:r w:rsidRPr="00631439">
        <w:rPr>
          <w:rFonts w:ascii="Garamond" w:hAnsi="Garamond"/>
          <w:i/>
          <w:sz w:val="28"/>
          <w:szCs w:val="28"/>
        </w:rPr>
        <w:t>Μεταξύ της μιας πράξης και της άλλης</w:t>
      </w:r>
      <w:r>
        <w:rPr>
          <w:rFonts w:ascii="Garamond" w:hAnsi="Garamond"/>
          <w:sz w:val="28"/>
          <w:szCs w:val="28"/>
        </w:rPr>
        <w:t xml:space="preserve">), </w:t>
      </w:r>
      <w:r w:rsidRPr="00631439">
        <w:rPr>
          <w:rFonts w:ascii="Garamond" w:hAnsi="Garamond"/>
          <w:i/>
          <w:sz w:val="28"/>
          <w:szCs w:val="28"/>
        </w:rPr>
        <w:t>Daccapo</w:t>
      </w:r>
      <w:r>
        <w:rPr>
          <w:rFonts w:ascii="Garamond" w:hAnsi="Garamond"/>
          <w:sz w:val="28"/>
          <w:szCs w:val="28"/>
        </w:rPr>
        <w:t xml:space="preserve"> (</w:t>
      </w:r>
      <w:r w:rsidRPr="00631439">
        <w:rPr>
          <w:rFonts w:ascii="Garamond" w:hAnsi="Garamond"/>
          <w:i/>
          <w:sz w:val="28"/>
          <w:szCs w:val="28"/>
        </w:rPr>
        <w:t>Από την αρχή</w:t>
      </w:r>
      <w:r>
        <w:rPr>
          <w:rFonts w:ascii="Garamond" w:hAnsi="Garamond"/>
          <w:sz w:val="28"/>
          <w:szCs w:val="28"/>
        </w:rPr>
        <w:t xml:space="preserve">), </w:t>
      </w:r>
      <w:r w:rsidRPr="00631439">
        <w:rPr>
          <w:rFonts w:ascii="Garamond" w:hAnsi="Garamond"/>
          <w:i/>
          <w:sz w:val="28"/>
          <w:szCs w:val="28"/>
        </w:rPr>
        <w:t>Il giocatore di prestigio</w:t>
      </w:r>
      <w:r>
        <w:rPr>
          <w:rFonts w:ascii="Garamond" w:hAnsi="Garamond"/>
          <w:sz w:val="28"/>
          <w:szCs w:val="28"/>
        </w:rPr>
        <w:t xml:space="preserve"> (</w:t>
      </w:r>
      <w:r w:rsidRPr="00631439">
        <w:rPr>
          <w:rFonts w:ascii="Garamond" w:hAnsi="Garamond"/>
          <w:i/>
          <w:sz w:val="28"/>
          <w:szCs w:val="28"/>
        </w:rPr>
        <w:t>Ο παίχτης του γοήτρου</w:t>
      </w:r>
      <w:r>
        <w:rPr>
          <w:rFonts w:ascii="Garamond" w:hAnsi="Garamond"/>
          <w:sz w:val="28"/>
          <w:szCs w:val="28"/>
        </w:rPr>
        <w:t xml:space="preserve">), </w:t>
      </w:r>
      <w:r w:rsidRPr="00631439">
        <w:rPr>
          <w:rFonts w:ascii="Garamond" w:hAnsi="Garamond"/>
          <w:i/>
          <w:sz w:val="28"/>
          <w:szCs w:val="28"/>
        </w:rPr>
        <w:t>Gli occhi degli altri</w:t>
      </w:r>
      <w:r>
        <w:rPr>
          <w:rFonts w:ascii="Garamond" w:hAnsi="Garamond"/>
          <w:sz w:val="28"/>
          <w:szCs w:val="28"/>
        </w:rPr>
        <w:t xml:space="preserve"> (</w:t>
      </w:r>
      <w:r w:rsidRPr="00631439">
        <w:rPr>
          <w:rFonts w:ascii="Garamond" w:hAnsi="Garamond"/>
          <w:i/>
          <w:sz w:val="28"/>
          <w:szCs w:val="28"/>
        </w:rPr>
        <w:t>Τα μάτια των άλλων</w:t>
      </w:r>
      <w:r>
        <w:rPr>
          <w:rFonts w:ascii="Garamond" w:hAnsi="Garamond"/>
          <w:sz w:val="28"/>
          <w:szCs w:val="28"/>
        </w:rPr>
        <w:t xml:space="preserve">), </w:t>
      </w:r>
      <w:r w:rsidRPr="00631439">
        <w:rPr>
          <w:rFonts w:ascii="Garamond" w:hAnsi="Garamond"/>
          <w:i/>
          <w:sz w:val="28"/>
          <w:szCs w:val="28"/>
        </w:rPr>
        <w:t>Novità di Parigi</w:t>
      </w:r>
      <w:r>
        <w:rPr>
          <w:rFonts w:ascii="Garamond" w:hAnsi="Garamond"/>
          <w:sz w:val="28"/>
          <w:szCs w:val="28"/>
        </w:rPr>
        <w:t xml:space="preserve"> (</w:t>
      </w:r>
      <w:r w:rsidRPr="00631439">
        <w:rPr>
          <w:rFonts w:ascii="Garamond" w:hAnsi="Garamond"/>
          <w:i/>
          <w:sz w:val="28"/>
          <w:szCs w:val="28"/>
        </w:rPr>
        <w:t>Τα νέα των Παρισίων</w:t>
      </w:r>
      <w:r>
        <w:rPr>
          <w:rFonts w:ascii="Garamond" w:hAnsi="Garamond"/>
          <w:sz w:val="28"/>
          <w:szCs w:val="28"/>
        </w:rPr>
        <w:t>)</w:t>
      </w:r>
      <w:r w:rsidRPr="00631439">
        <w:rPr>
          <w:rFonts w:ascii="Garamond" w:hAnsi="Garamond"/>
          <w:sz w:val="28"/>
          <w:szCs w:val="28"/>
        </w:rPr>
        <w:t>,</w:t>
      </w:r>
      <w:r>
        <w:rPr>
          <w:rFonts w:ascii="Garamond" w:hAnsi="Garamond"/>
          <w:sz w:val="28"/>
          <w:szCs w:val="28"/>
        </w:rPr>
        <w:t xml:space="preserve"> </w:t>
      </w:r>
      <w:r w:rsidRPr="00631439">
        <w:rPr>
          <w:rFonts w:ascii="Garamond" w:hAnsi="Garamond"/>
          <w:i/>
          <w:sz w:val="28"/>
          <w:szCs w:val="28"/>
        </w:rPr>
        <w:t>Luce</w:t>
      </w:r>
      <w:r>
        <w:rPr>
          <w:rFonts w:ascii="Garamond" w:hAnsi="Garamond"/>
          <w:sz w:val="28"/>
          <w:szCs w:val="28"/>
        </w:rPr>
        <w:t xml:space="preserve"> (</w:t>
      </w:r>
      <w:r w:rsidRPr="00631439">
        <w:rPr>
          <w:rFonts w:ascii="Garamond" w:hAnsi="Garamond"/>
          <w:i/>
          <w:sz w:val="28"/>
          <w:szCs w:val="28"/>
        </w:rPr>
        <w:t>Φως</w:t>
      </w:r>
      <w:r>
        <w:rPr>
          <w:rFonts w:ascii="Garamond" w:hAnsi="Garamond"/>
          <w:sz w:val="28"/>
          <w:szCs w:val="28"/>
        </w:rPr>
        <w:t>),</w:t>
      </w:r>
      <w:r w:rsidRPr="00631439">
        <w:rPr>
          <w:rFonts w:ascii="Garamond" w:hAnsi="Garamond"/>
          <w:sz w:val="28"/>
          <w:szCs w:val="28"/>
        </w:rPr>
        <w:t xml:space="preserve"> </w:t>
      </w:r>
      <w:r w:rsidRPr="00631439">
        <w:rPr>
          <w:rFonts w:ascii="Garamond" w:hAnsi="Garamond"/>
          <w:i/>
          <w:sz w:val="28"/>
          <w:szCs w:val="28"/>
        </w:rPr>
        <w:t>Ombre</w:t>
      </w:r>
      <w:r>
        <w:rPr>
          <w:rFonts w:ascii="Garamond" w:hAnsi="Garamond"/>
          <w:sz w:val="28"/>
          <w:szCs w:val="28"/>
        </w:rPr>
        <w:t xml:space="preserve"> (</w:t>
      </w:r>
      <w:r w:rsidRPr="00631439">
        <w:rPr>
          <w:rFonts w:ascii="Garamond" w:hAnsi="Garamond"/>
          <w:i/>
          <w:sz w:val="28"/>
          <w:szCs w:val="28"/>
        </w:rPr>
        <w:t>Σκιές</w:t>
      </w:r>
      <w:r>
        <w:rPr>
          <w:rFonts w:ascii="Garamond" w:hAnsi="Garamond"/>
          <w:sz w:val="28"/>
          <w:szCs w:val="28"/>
        </w:rPr>
        <w:t>)</w:t>
      </w:r>
      <w:r w:rsidRPr="00631439">
        <w:rPr>
          <w:rFonts w:ascii="Garamond" w:hAnsi="Garamond"/>
          <w:sz w:val="28"/>
          <w:szCs w:val="28"/>
        </w:rPr>
        <w:t>.</w:t>
      </w:r>
      <w:r>
        <w:rPr>
          <w:rStyle w:val="a7"/>
          <w:rFonts w:ascii="Garamond" w:hAnsi="Garamond"/>
          <w:sz w:val="28"/>
          <w:szCs w:val="28"/>
        </w:rPr>
        <w:footnoteReference w:id="1566"/>
      </w:r>
      <w:r>
        <w:rPr>
          <w:rFonts w:ascii="Garamond" w:hAnsi="Garamond"/>
          <w:sz w:val="28"/>
          <w:szCs w:val="28"/>
        </w:rPr>
        <w:t xml:space="preserve"> Κάποια από τα διηγήματά του είναι: </w:t>
      </w:r>
      <w:r w:rsidRPr="000F5464">
        <w:rPr>
          <w:rFonts w:ascii="Garamond" w:hAnsi="Garamond"/>
          <w:i/>
          <w:sz w:val="28"/>
          <w:szCs w:val="28"/>
          <w:lang w:val="it-IT"/>
        </w:rPr>
        <w:t>La</w:t>
      </w:r>
      <w:r w:rsidRPr="000F5464">
        <w:rPr>
          <w:rFonts w:ascii="Garamond" w:hAnsi="Garamond"/>
          <w:i/>
          <w:sz w:val="28"/>
          <w:szCs w:val="28"/>
        </w:rPr>
        <w:t xml:space="preserve"> </w:t>
      </w:r>
      <w:r w:rsidRPr="000F5464">
        <w:rPr>
          <w:rFonts w:ascii="Garamond" w:hAnsi="Garamond"/>
          <w:i/>
          <w:sz w:val="28"/>
          <w:szCs w:val="28"/>
          <w:lang w:val="it-IT"/>
        </w:rPr>
        <w:t>loro</w:t>
      </w:r>
      <w:r w:rsidRPr="000F5464">
        <w:rPr>
          <w:rFonts w:ascii="Garamond" w:hAnsi="Garamond"/>
          <w:i/>
          <w:sz w:val="28"/>
          <w:szCs w:val="28"/>
        </w:rPr>
        <w:t xml:space="preserve"> </w:t>
      </w:r>
      <w:r w:rsidRPr="000F5464">
        <w:rPr>
          <w:rFonts w:ascii="Garamond" w:hAnsi="Garamond"/>
          <w:i/>
          <w:sz w:val="28"/>
          <w:szCs w:val="28"/>
          <w:lang w:val="it-IT"/>
        </w:rPr>
        <w:t>maest</w:t>
      </w:r>
      <w:r w:rsidRPr="000F5464">
        <w:rPr>
          <w:rFonts w:ascii="Garamond" w:hAnsi="Garamond"/>
          <w:i/>
          <w:sz w:val="28"/>
          <w:szCs w:val="28"/>
        </w:rPr>
        <w:t>à</w:t>
      </w:r>
      <w:r w:rsidRPr="000F5464">
        <w:rPr>
          <w:rFonts w:ascii="Garamond" w:hAnsi="Garamond"/>
          <w:sz w:val="28"/>
          <w:szCs w:val="28"/>
        </w:rPr>
        <w:t xml:space="preserve"> </w:t>
      </w:r>
      <w:r>
        <w:rPr>
          <w:rFonts w:ascii="Garamond" w:hAnsi="Garamond"/>
          <w:sz w:val="28"/>
          <w:szCs w:val="28"/>
        </w:rPr>
        <w:t>(</w:t>
      </w:r>
      <w:r w:rsidRPr="000F5464">
        <w:rPr>
          <w:rFonts w:ascii="Garamond" w:hAnsi="Garamond"/>
          <w:i/>
          <w:sz w:val="28"/>
          <w:szCs w:val="28"/>
        </w:rPr>
        <w:t>Η μεγαλειότητά τους</w:t>
      </w:r>
      <w:r>
        <w:rPr>
          <w:rFonts w:ascii="Garamond" w:hAnsi="Garamond"/>
          <w:sz w:val="28"/>
          <w:szCs w:val="28"/>
        </w:rPr>
        <w:t xml:space="preserve">), </w:t>
      </w:r>
      <w:r w:rsidRPr="00EE5A53">
        <w:rPr>
          <w:rFonts w:ascii="Garamond" w:hAnsi="Garamond"/>
          <w:i/>
          <w:sz w:val="28"/>
          <w:szCs w:val="28"/>
          <w:lang w:val="it-IT"/>
        </w:rPr>
        <w:t>S</w:t>
      </w:r>
      <w:r w:rsidRPr="00EE5A53">
        <w:rPr>
          <w:rFonts w:ascii="Garamond" w:hAnsi="Garamond"/>
          <w:i/>
          <w:sz w:val="28"/>
          <w:szCs w:val="28"/>
        </w:rPr>
        <w:t>’</w:t>
      </w:r>
      <w:r w:rsidRPr="00EE5A53">
        <w:rPr>
          <w:rFonts w:ascii="Garamond" w:hAnsi="Garamond"/>
          <w:i/>
          <w:sz w:val="28"/>
          <w:szCs w:val="28"/>
          <w:lang w:val="it-IT"/>
        </w:rPr>
        <w:t>io</w:t>
      </w:r>
      <w:r w:rsidRPr="00EE5A53">
        <w:rPr>
          <w:rFonts w:ascii="Garamond" w:hAnsi="Garamond"/>
          <w:i/>
          <w:sz w:val="28"/>
          <w:szCs w:val="28"/>
        </w:rPr>
        <w:t xml:space="preserve"> </w:t>
      </w:r>
      <w:r w:rsidRPr="00EE5A53">
        <w:rPr>
          <w:rFonts w:ascii="Garamond" w:hAnsi="Garamond"/>
          <w:i/>
          <w:sz w:val="28"/>
          <w:szCs w:val="28"/>
          <w:lang w:val="it-IT"/>
        </w:rPr>
        <w:t>rinascessi</w:t>
      </w:r>
      <w:r w:rsidRPr="00A12CC0">
        <w:rPr>
          <w:rFonts w:ascii="Garamond" w:hAnsi="Garamond"/>
          <w:sz w:val="28"/>
          <w:szCs w:val="28"/>
        </w:rPr>
        <w:t xml:space="preserve"> </w:t>
      </w:r>
      <w:r>
        <w:rPr>
          <w:rFonts w:ascii="Garamond" w:hAnsi="Garamond"/>
          <w:sz w:val="28"/>
          <w:szCs w:val="28"/>
        </w:rPr>
        <w:t>(</w:t>
      </w:r>
      <w:r w:rsidRPr="00EE5A53">
        <w:rPr>
          <w:rFonts w:ascii="Garamond" w:hAnsi="Garamond"/>
          <w:i/>
          <w:sz w:val="28"/>
          <w:szCs w:val="28"/>
        </w:rPr>
        <w:t>Αν ξαναγεννιόμουν</w:t>
      </w:r>
      <w:r>
        <w:rPr>
          <w:rFonts w:ascii="Garamond" w:hAnsi="Garamond"/>
          <w:sz w:val="28"/>
          <w:szCs w:val="28"/>
        </w:rPr>
        <w:t xml:space="preserve">), </w:t>
      </w:r>
      <w:r w:rsidRPr="00A12CC0">
        <w:rPr>
          <w:rFonts w:ascii="Garamond" w:hAnsi="Garamond"/>
          <w:i/>
          <w:sz w:val="28"/>
          <w:szCs w:val="28"/>
          <w:lang w:val="it-IT"/>
        </w:rPr>
        <w:t>Punti</w:t>
      </w:r>
      <w:r w:rsidRPr="00A12CC0">
        <w:rPr>
          <w:rFonts w:ascii="Garamond" w:hAnsi="Garamond"/>
          <w:i/>
          <w:sz w:val="28"/>
          <w:szCs w:val="28"/>
        </w:rPr>
        <w:t xml:space="preserve"> </w:t>
      </w:r>
      <w:r w:rsidRPr="00A12CC0">
        <w:rPr>
          <w:rFonts w:ascii="Garamond" w:hAnsi="Garamond"/>
          <w:i/>
          <w:sz w:val="28"/>
          <w:szCs w:val="28"/>
          <w:lang w:val="it-IT"/>
        </w:rPr>
        <w:t>di</w:t>
      </w:r>
      <w:r w:rsidRPr="00A12CC0">
        <w:rPr>
          <w:rFonts w:ascii="Garamond" w:hAnsi="Garamond"/>
          <w:i/>
          <w:sz w:val="28"/>
          <w:szCs w:val="28"/>
        </w:rPr>
        <w:t xml:space="preserve"> </w:t>
      </w:r>
      <w:r w:rsidRPr="00A12CC0">
        <w:rPr>
          <w:rFonts w:ascii="Garamond" w:hAnsi="Garamond"/>
          <w:i/>
          <w:sz w:val="28"/>
          <w:szCs w:val="28"/>
          <w:lang w:val="it-IT"/>
        </w:rPr>
        <w:t>vista</w:t>
      </w:r>
      <w:r w:rsidRPr="00A12CC0">
        <w:rPr>
          <w:rFonts w:ascii="Garamond" w:hAnsi="Garamond"/>
          <w:sz w:val="28"/>
          <w:szCs w:val="28"/>
        </w:rPr>
        <w:t xml:space="preserve"> </w:t>
      </w:r>
      <w:r>
        <w:rPr>
          <w:rFonts w:ascii="Garamond" w:hAnsi="Garamond"/>
          <w:sz w:val="28"/>
          <w:szCs w:val="28"/>
        </w:rPr>
        <w:t>(</w:t>
      </w:r>
      <w:r w:rsidRPr="00A12CC0">
        <w:rPr>
          <w:rFonts w:ascii="Garamond" w:hAnsi="Garamond"/>
          <w:i/>
          <w:sz w:val="28"/>
          <w:szCs w:val="28"/>
        </w:rPr>
        <w:t>Οπτικές</w:t>
      </w:r>
      <w:r>
        <w:rPr>
          <w:rFonts w:ascii="Garamond" w:hAnsi="Garamond"/>
          <w:sz w:val="28"/>
          <w:szCs w:val="28"/>
        </w:rPr>
        <w:t>)</w:t>
      </w:r>
      <w:r w:rsidRPr="00692361">
        <w:rPr>
          <w:rFonts w:ascii="Garamond" w:hAnsi="Garamond"/>
          <w:sz w:val="28"/>
          <w:szCs w:val="28"/>
        </w:rPr>
        <w:t>.</w:t>
      </w:r>
      <w:r w:rsidRPr="00485A81">
        <w:rPr>
          <w:rFonts w:ascii="Garamond" w:hAnsi="Garamond"/>
          <w:sz w:val="28"/>
          <w:szCs w:val="28"/>
        </w:rPr>
        <w:t xml:space="preserve"> </w:t>
      </w:r>
      <w:r>
        <w:rPr>
          <w:rFonts w:ascii="Garamond" w:hAnsi="Garamond"/>
          <w:sz w:val="28"/>
          <w:szCs w:val="28"/>
        </w:rPr>
        <w:t>Επίσης είναι ο συγγρα</w:t>
      </w:r>
      <w:r w:rsidR="008F4106">
        <w:rPr>
          <w:rFonts w:ascii="Garamond" w:hAnsi="Garamond"/>
          <w:sz w:val="28"/>
          <w:szCs w:val="28"/>
        </w:rPr>
        <w:t>φέας και μιας συλλογής δοκιμίων:</w:t>
      </w:r>
      <w:r w:rsidR="006D40EF">
        <w:rPr>
          <w:rFonts w:ascii="Garamond" w:hAnsi="Garamond"/>
          <w:sz w:val="28"/>
          <w:szCs w:val="28"/>
        </w:rPr>
        <w:t xml:space="preserve"> ο</w:t>
      </w:r>
      <w:r>
        <w:rPr>
          <w:rFonts w:ascii="Garamond" w:hAnsi="Garamond"/>
          <w:sz w:val="28"/>
          <w:szCs w:val="28"/>
        </w:rPr>
        <w:t xml:space="preserve"> λόγος </w:t>
      </w:r>
      <w:r w:rsidR="008F4106">
        <w:rPr>
          <w:rFonts w:ascii="Garamond" w:hAnsi="Garamond"/>
          <w:sz w:val="28"/>
          <w:szCs w:val="28"/>
        </w:rPr>
        <w:t>γίνεται για τα</w:t>
      </w:r>
      <w:r>
        <w:rPr>
          <w:rFonts w:ascii="Garamond" w:hAnsi="Garamond"/>
          <w:sz w:val="28"/>
          <w:szCs w:val="28"/>
        </w:rPr>
        <w:t xml:space="preserve"> </w:t>
      </w:r>
      <w:r w:rsidRPr="00692361">
        <w:rPr>
          <w:rFonts w:ascii="Garamond" w:hAnsi="Garamond"/>
          <w:i/>
          <w:sz w:val="28"/>
          <w:szCs w:val="28"/>
          <w:lang w:val="it-IT"/>
        </w:rPr>
        <w:t>Cronache</w:t>
      </w:r>
      <w:r w:rsidRPr="00692361">
        <w:rPr>
          <w:rFonts w:ascii="Garamond" w:hAnsi="Garamond"/>
          <w:i/>
          <w:sz w:val="28"/>
          <w:szCs w:val="28"/>
        </w:rPr>
        <w:t xml:space="preserve"> </w:t>
      </w:r>
      <w:r w:rsidRPr="00692361">
        <w:rPr>
          <w:rFonts w:ascii="Garamond" w:hAnsi="Garamond"/>
          <w:i/>
          <w:sz w:val="28"/>
          <w:szCs w:val="28"/>
          <w:lang w:val="it-IT"/>
        </w:rPr>
        <w:t>teatrali</w:t>
      </w:r>
      <w:r w:rsidRPr="00631439">
        <w:rPr>
          <w:rFonts w:ascii="Garamond" w:hAnsi="Garamond"/>
          <w:sz w:val="28"/>
          <w:szCs w:val="28"/>
        </w:rPr>
        <w:t xml:space="preserve"> </w:t>
      </w:r>
      <w:r>
        <w:rPr>
          <w:rFonts w:ascii="Garamond" w:hAnsi="Garamond"/>
          <w:sz w:val="28"/>
          <w:szCs w:val="28"/>
        </w:rPr>
        <w:t>(</w:t>
      </w:r>
      <w:r w:rsidRPr="00692361">
        <w:rPr>
          <w:rFonts w:ascii="Garamond" w:hAnsi="Garamond"/>
          <w:i/>
          <w:sz w:val="28"/>
          <w:szCs w:val="28"/>
        </w:rPr>
        <w:t>Θεατρικά Χρονικά</w:t>
      </w:r>
      <w:r>
        <w:rPr>
          <w:rFonts w:ascii="Garamond" w:hAnsi="Garamond"/>
          <w:sz w:val="28"/>
          <w:szCs w:val="28"/>
        </w:rPr>
        <w:t>)</w:t>
      </w:r>
      <w:r w:rsidRPr="00692361">
        <w:rPr>
          <w:rFonts w:ascii="Garamond" w:hAnsi="Garamond"/>
          <w:sz w:val="28"/>
          <w:szCs w:val="28"/>
        </w:rPr>
        <w:t>.</w:t>
      </w:r>
      <w:r w:rsidR="002F2D16" w:rsidRPr="00A211F7">
        <w:rPr>
          <w:rStyle w:val="a7"/>
          <w:rFonts w:ascii="Garamond" w:hAnsi="Garamond"/>
          <w:sz w:val="28"/>
          <w:szCs w:val="28"/>
          <w:lang w:val="it-IT"/>
        </w:rPr>
        <w:footnoteReference w:id="1567"/>
      </w:r>
      <w:r w:rsidRPr="00692361">
        <w:rPr>
          <w:rFonts w:ascii="Garamond" w:hAnsi="Garamond"/>
          <w:sz w:val="28"/>
          <w:szCs w:val="28"/>
        </w:rPr>
        <w:t xml:space="preserve"> </w:t>
      </w:r>
      <w:r w:rsidR="008E6D8B">
        <w:rPr>
          <w:rFonts w:ascii="Garamond" w:hAnsi="Garamond"/>
          <w:sz w:val="28"/>
          <w:szCs w:val="28"/>
        </w:rPr>
        <w:t>Τέλος ο</w:t>
      </w:r>
      <w:r>
        <w:rPr>
          <w:rFonts w:ascii="Garamond" w:hAnsi="Garamond"/>
          <w:sz w:val="28"/>
          <w:szCs w:val="28"/>
        </w:rPr>
        <w:t xml:space="preserve"> </w:t>
      </w:r>
      <w:r>
        <w:rPr>
          <w:rFonts w:ascii="Garamond" w:hAnsi="Garamond"/>
          <w:sz w:val="28"/>
          <w:szCs w:val="28"/>
          <w:lang w:val="it-IT"/>
        </w:rPr>
        <w:t>Lopez</w:t>
      </w:r>
      <w:r w:rsidRPr="00BD27CC">
        <w:rPr>
          <w:rFonts w:ascii="Garamond" w:hAnsi="Garamond"/>
          <w:sz w:val="28"/>
          <w:szCs w:val="28"/>
        </w:rPr>
        <w:t xml:space="preserve"> </w:t>
      </w:r>
      <w:r>
        <w:rPr>
          <w:rFonts w:ascii="Garamond" w:hAnsi="Garamond"/>
          <w:sz w:val="28"/>
          <w:szCs w:val="28"/>
        </w:rPr>
        <w:t>εκλέγεται και πρόεδρος του παν</w:t>
      </w:r>
      <w:r w:rsidR="008F4106">
        <w:rPr>
          <w:rFonts w:ascii="Garamond" w:hAnsi="Garamond"/>
          <w:sz w:val="28"/>
          <w:szCs w:val="28"/>
        </w:rPr>
        <w:t>επιστημίου του Μιλάνου,</w:t>
      </w:r>
      <w:r>
        <w:rPr>
          <w:rFonts w:ascii="Garamond" w:hAnsi="Garamond"/>
          <w:sz w:val="28"/>
          <w:szCs w:val="28"/>
        </w:rPr>
        <w:t xml:space="preserve"> </w:t>
      </w:r>
      <w:r>
        <w:rPr>
          <w:rFonts w:ascii="Garamond" w:hAnsi="Garamond"/>
          <w:sz w:val="28"/>
          <w:szCs w:val="28"/>
          <w:lang w:val="it-IT"/>
        </w:rPr>
        <w:t>Universit</w:t>
      </w:r>
      <w:r w:rsidRPr="00BD27CC">
        <w:rPr>
          <w:rFonts w:ascii="Garamond" w:hAnsi="Garamond"/>
          <w:sz w:val="28"/>
          <w:szCs w:val="28"/>
        </w:rPr>
        <w:t xml:space="preserve">à </w:t>
      </w:r>
      <w:r>
        <w:rPr>
          <w:rFonts w:ascii="Garamond" w:hAnsi="Garamond"/>
          <w:sz w:val="28"/>
          <w:szCs w:val="28"/>
          <w:lang w:val="it-IT"/>
        </w:rPr>
        <w:t>Popolare</w:t>
      </w:r>
      <w:r w:rsidRPr="00BD27CC">
        <w:rPr>
          <w:rFonts w:ascii="Garamond" w:hAnsi="Garamond"/>
          <w:sz w:val="28"/>
          <w:szCs w:val="28"/>
        </w:rPr>
        <w:t xml:space="preserve"> </w:t>
      </w:r>
      <w:r>
        <w:rPr>
          <w:rFonts w:ascii="Garamond" w:hAnsi="Garamond"/>
          <w:sz w:val="28"/>
          <w:szCs w:val="28"/>
          <w:lang w:val="it-IT"/>
        </w:rPr>
        <w:t>di</w:t>
      </w:r>
      <w:r w:rsidRPr="00BD27CC">
        <w:rPr>
          <w:rFonts w:ascii="Garamond" w:hAnsi="Garamond"/>
          <w:sz w:val="28"/>
          <w:szCs w:val="28"/>
        </w:rPr>
        <w:t xml:space="preserve"> </w:t>
      </w:r>
      <w:r>
        <w:rPr>
          <w:rFonts w:ascii="Garamond" w:hAnsi="Garamond"/>
          <w:sz w:val="28"/>
          <w:szCs w:val="28"/>
          <w:lang w:val="it-IT"/>
        </w:rPr>
        <w:t>Milano</w:t>
      </w:r>
      <w:r w:rsidRPr="00BD27CC">
        <w:rPr>
          <w:rFonts w:ascii="Garamond" w:hAnsi="Garamond"/>
          <w:sz w:val="28"/>
          <w:szCs w:val="28"/>
        </w:rPr>
        <w:t>.</w:t>
      </w:r>
      <w:r w:rsidRPr="005109AA">
        <w:rPr>
          <w:rFonts w:ascii="Garamond" w:hAnsi="Garamond"/>
          <w:sz w:val="28"/>
          <w:szCs w:val="28"/>
        </w:rPr>
        <w:t xml:space="preserve"> </w:t>
      </w:r>
    </w:p>
    <w:p w:rsidR="00E902DC" w:rsidRDefault="00E902DC" w:rsidP="008E6D8B">
      <w:pPr>
        <w:spacing w:after="0"/>
        <w:jc w:val="both"/>
        <w:rPr>
          <w:rFonts w:ascii="Garamond" w:hAnsi="Garamond"/>
          <w:sz w:val="28"/>
          <w:szCs w:val="28"/>
        </w:rPr>
      </w:pPr>
    </w:p>
    <w:p w:rsidR="002F2D16" w:rsidRDefault="002F2D16" w:rsidP="008E6D8B">
      <w:pPr>
        <w:spacing w:after="0"/>
        <w:jc w:val="both"/>
        <w:rPr>
          <w:rFonts w:ascii="Garamond" w:hAnsi="Garamond"/>
          <w:sz w:val="28"/>
          <w:szCs w:val="28"/>
        </w:rPr>
      </w:pPr>
    </w:p>
    <w:p w:rsidR="002F2D16" w:rsidRPr="0067417F" w:rsidRDefault="002F2D16" w:rsidP="008E6D8B">
      <w:pPr>
        <w:spacing w:after="0"/>
        <w:jc w:val="both"/>
        <w:rPr>
          <w:rFonts w:ascii="Garamond" w:hAnsi="Garamond"/>
          <w:sz w:val="28"/>
          <w:szCs w:val="28"/>
        </w:rPr>
      </w:pPr>
    </w:p>
    <w:p w:rsidR="00E902DC" w:rsidRPr="0067417F" w:rsidRDefault="00E902DC" w:rsidP="0095622D">
      <w:pPr>
        <w:spacing w:after="0"/>
        <w:jc w:val="both"/>
        <w:rPr>
          <w:rFonts w:ascii="Garamond" w:hAnsi="Garamond"/>
          <w:sz w:val="28"/>
          <w:szCs w:val="28"/>
        </w:rPr>
      </w:pPr>
    </w:p>
    <w:p w:rsidR="009D23CE" w:rsidRDefault="0095622D" w:rsidP="009D23CE">
      <w:pPr>
        <w:spacing w:after="0"/>
        <w:jc w:val="both"/>
        <w:rPr>
          <w:rFonts w:ascii="Garamond" w:hAnsi="Garamond"/>
          <w:b/>
          <w:i/>
          <w:sz w:val="28"/>
          <w:szCs w:val="28"/>
          <w:u w:val="single"/>
        </w:rPr>
      </w:pPr>
      <w:r>
        <w:rPr>
          <w:rFonts w:ascii="Garamond" w:hAnsi="Garamond"/>
          <w:b/>
          <w:sz w:val="28"/>
          <w:szCs w:val="28"/>
          <w:u w:val="single"/>
        </w:rPr>
        <w:lastRenderedPageBreak/>
        <w:t>2</w:t>
      </w:r>
      <w:r w:rsidR="009D23CE">
        <w:rPr>
          <w:rFonts w:ascii="Garamond" w:hAnsi="Garamond"/>
          <w:b/>
          <w:sz w:val="28"/>
          <w:szCs w:val="28"/>
          <w:u w:val="single"/>
        </w:rPr>
        <w:t>.</w:t>
      </w:r>
      <w:r>
        <w:rPr>
          <w:rFonts w:ascii="Garamond" w:hAnsi="Garamond"/>
          <w:b/>
          <w:sz w:val="28"/>
          <w:szCs w:val="28"/>
          <w:u w:val="single"/>
        </w:rPr>
        <w:t>12.</w:t>
      </w:r>
      <w:r w:rsidR="00472B9E">
        <w:rPr>
          <w:rFonts w:ascii="Garamond" w:hAnsi="Garamond"/>
          <w:b/>
          <w:sz w:val="28"/>
          <w:szCs w:val="28"/>
          <w:u w:val="single"/>
        </w:rPr>
        <w:t>2</w:t>
      </w:r>
      <w:r w:rsidR="009D23CE" w:rsidRPr="00484322">
        <w:rPr>
          <w:rFonts w:ascii="Garamond" w:hAnsi="Garamond"/>
          <w:b/>
          <w:sz w:val="28"/>
          <w:szCs w:val="28"/>
          <w:u w:val="single"/>
        </w:rPr>
        <w:t xml:space="preserve">. </w:t>
      </w:r>
      <w:r w:rsidR="009D23CE" w:rsidRPr="009F18C7">
        <w:rPr>
          <w:rFonts w:ascii="Garamond" w:hAnsi="Garamond"/>
          <w:b/>
          <w:i/>
          <w:sz w:val="28"/>
          <w:szCs w:val="28"/>
          <w:u w:val="single"/>
        </w:rPr>
        <w:t>Ξαναγυρίζει η ζωή</w:t>
      </w:r>
    </w:p>
    <w:p w:rsidR="009D23CE" w:rsidRDefault="009D23CE" w:rsidP="009D23CE">
      <w:pPr>
        <w:spacing w:after="0"/>
        <w:ind w:left="927"/>
        <w:jc w:val="both"/>
        <w:rPr>
          <w:rFonts w:ascii="Garamond" w:hAnsi="Garamond"/>
          <w:b/>
          <w:sz w:val="28"/>
          <w:szCs w:val="28"/>
          <w:u w:val="single"/>
        </w:rPr>
      </w:pPr>
    </w:p>
    <w:p w:rsidR="009D23CE" w:rsidRDefault="009D23CE" w:rsidP="009D23CE">
      <w:pPr>
        <w:spacing w:after="0"/>
        <w:jc w:val="both"/>
        <w:rPr>
          <w:rFonts w:ascii="Garamond" w:hAnsi="Garamond"/>
          <w:sz w:val="28"/>
          <w:szCs w:val="28"/>
        </w:rPr>
      </w:pPr>
      <w:r>
        <w:rPr>
          <w:rFonts w:ascii="Garamond" w:hAnsi="Garamond"/>
          <w:sz w:val="28"/>
          <w:szCs w:val="28"/>
        </w:rPr>
        <w:t xml:space="preserve">  Το μονόπρακτο έργο </w:t>
      </w:r>
      <w:r w:rsidRPr="001B5D13">
        <w:rPr>
          <w:rFonts w:ascii="Garamond" w:hAnsi="Garamond"/>
          <w:i/>
          <w:sz w:val="28"/>
          <w:szCs w:val="28"/>
        </w:rPr>
        <w:t>Ξαναγυρίζει η ζωή</w:t>
      </w:r>
      <w:r>
        <w:rPr>
          <w:rFonts w:ascii="Garamond" w:hAnsi="Garamond"/>
          <w:sz w:val="28"/>
          <w:szCs w:val="28"/>
        </w:rPr>
        <w:t xml:space="preserve"> είναι ελεύθερα μεταφρασμένο στην ελληνική γλώσσα το 1912 από τον Κώστα Καιροφύλα.</w:t>
      </w:r>
      <w:r>
        <w:rPr>
          <w:rStyle w:val="a7"/>
          <w:rFonts w:ascii="Garamond" w:hAnsi="Garamond"/>
          <w:sz w:val="28"/>
          <w:szCs w:val="28"/>
        </w:rPr>
        <w:footnoteReference w:id="1568"/>
      </w:r>
      <w:r>
        <w:rPr>
          <w:rFonts w:ascii="Garamond" w:hAnsi="Garamond"/>
          <w:sz w:val="28"/>
          <w:szCs w:val="28"/>
        </w:rPr>
        <w:t xml:space="preserve"> Η ακριβής του μετάφραση θα ήταν </w:t>
      </w:r>
      <w:r w:rsidRPr="001B5D13">
        <w:rPr>
          <w:rFonts w:ascii="Garamond" w:hAnsi="Garamond"/>
          <w:i/>
          <w:sz w:val="28"/>
          <w:szCs w:val="28"/>
        </w:rPr>
        <w:t>Αν ξαναγεννιόμουν</w:t>
      </w:r>
      <w:r>
        <w:rPr>
          <w:rFonts w:ascii="Garamond" w:hAnsi="Garamond"/>
          <w:sz w:val="28"/>
          <w:szCs w:val="28"/>
        </w:rPr>
        <w:t xml:space="preserve">. Το έργο που ανήκει στην τελευταία δημιουργική περίοδο του συγγραφέα, περιγράφει τη μοναχική ζωή ενός γιατρού που ζει σε επαρχία της Ιταλίας. Η δράση ξεκινάει όταν μετρά και σχολιάζει μόνος του τις σελίδες του ημερολογίου. Σταδιακά πληροφορούμαστε ότι ο γιατρός έσωσε από βέβαιο θάνατο μια νεαρή και όμορφη γυναίκα, </w:t>
      </w:r>
      <w:r w:rsidR="006D40EF">
        <w:rPr>
          <w:rFonts w:ascii="Garamond" w:hAnsi="Garamond"/>
          <w:sz w:val="28"/>
          <w:szCs w:val="28"/>
        </w:rPr>
        <w:t>τ</w:t>
      </w:r>
      <w:r>
        <w:rPr>
          <w:rFonts w:ascii="Garamond" w:hAnsi="Garamond"/>
          <w:sz w:val="28"/>
          <w:szCs w:val="28"/>
        </w:rPr>
        <w:t>η Μαρία την οποία περιθάλπει εδώ και δύο μήνες. Η Μαρία είχε στρέψει ένα περίστροφο στον εαυτό της, βάζοντας τη ζωή της σε κίνδυνο. Ο γιατρός, διακριτικός ων, δεν ρωτάει το πώς και το για</w:t>
      </w:r>
      <w:r w:rsidR="009F18C7">
        <w:rPr>
          <w:rFonts w:ascii="Garamond" w:hAnsi="Garamond"/>
          <w:sz w:val="28"/>
          <w:szCs w:val="28"/>
        </w:rPr>
        <w:t>τί</w:t>
      </w:r>
      <w:r w:rsidR="00523C6E" w:rsidRPr="00523C6E">
        <w:rPr>
          <w:rFonts w:ascii="Garamond" w:hAnsi="Garamond"/>
          <w:sz w:val="28"/>
          <w:szCs w:val="28"/>
        </w:rPr>
        <w:t>.</w:t>
      </w:r>
      <w:r w:rsidR="00523C6E">
        <w:rPr>
          <w:rFonts w:ascii="Garamond" w:hAnsi="Garamond"/>
          <w:sz w:val="28"/>
          <w:szCs w:val="28"/>
        </w:rPr>
        <w:t xml:space="preserve"> </w:t>
      </w:r>
      <w:r w:rsidR="00523C6E">
        <w:rPr>
          <w:rFonts w:ascii="Garamond" w:hAnsi="Garamond"/>
          <w:sz w:val="28"/>
          <w:szCs w:val="28"/>
          <w:lang w:val="en-US"/>
        </w:rPr>
        <w:t>E</w:t>
      </w:r>
      <w:r>
        <w:rPr>
          <w:rFonts w:ascii="Garamond" w:hAnsi="Garamond"/>
          <w:sz w:val="28"/>
          <w:szCs w:val="28"/>
        </w:rPr>
        <w:t>πίσης δεν γνωρίζει τίποτα για τη ζωή τ</w:t>
      </w:r>
      <w:r w:rsidR="00723D7E">
        <w:rPr>
          <w:rFonts w:ascii="Garamond" w:hAnsi="Garamond"/>
          <w:sz w:val="28"/>
          <w:szCs w:val="28"/>
        </w:rPr>
        <w:t>ης όμορφης γυναίκας. Πάντως, η</w:t>
      </w:r>
      <w:r>
        <w:rPr>
          <w:rFonts w:ascii="Garamond" w:hAnsi="Garamond"/>
          <w:sz w:val="28"/>
          <w:szCs w:val="28"/>
        </w:rPr>
        <w:t xml:space="preserve"> προφορά της Μαρίας είναι προφορά ξένης</w:t>
      </w:r>
      <w:r w:rsidR="00723D7E">
        <w:rPr>
          <w:rFonts w:ascii="Garamond" w:hAnsi="Garamond"/>
          <w:sz w:val="28"/>
          <w:szCs w:val="28"/>
        </w:rPr>
        <w:t xml:space="preserve"> και όχι Ιταλίδας</w:t>
      </w:r>
      <w:r>
        <w:rPr>
          <w:rFonts w:ascii="Garamond" w:hAnsi="Garamond"/>
          <w:sz w:val="28"/>
          <w:szCs w:val="28"/>
        </w:rPr>
        <w:t>.</w:t>
      </w:r>
    </w:p>
    <w:p w:rsidR="00723D7E" w:rsidRDefault="009D23CE" w:rsidP="009D23CE">
      <w:pPr>
        <w:spacing w:after="0"/>
        <w:jc w:val="both"/>
        <w:rPr>
          <w:rFonts w:ascii="Garamond" w:hAnsi="Garamond"/>
          <w:sz w:val="28"/>
          <w:szCs w:val="28"/>
        </w:rPr>
      </w:pPr>
      <w:r>
        <w:rPr>
          <w:rFonts w:ascii="Garamond" w:hAnsi="Garamond"/>
          <w:sz w:val="28"/>
          <w:szCs w:val="28"/>
        </w:rPr>
        <w:t xml:space="preserve">  Ο γιατρός τής αναφέρει ότι πρόσφατα είχε περάσει ένας νεαρός άντρας και ρωτούσε για μια γυναίκα σαν εκείνη. Η Μαρία</w:t>
      </w:r>
      <w:r w:rsidR="00723D7E">
        <w:rPr>
          <w:rFonts w:ascii="Garamond" w:hAnsi="Garamond"/>
          <w:sz w:val="28"/>
          <w:szCs w:val="28"/>
        </w:rPr>
        <w:t xml:space="preserve"> από τα στοιχεία που της δίνονται καταλαβαίνει</w:t>
      </w:r>
      <w:r>
        <w:rPr>
          <w:rFonts w:ascii="Garamond" w:hAnsi="Garamond"/>
          <w:sz w:val="28"/>
          <w:szCs w:val="28"/>
        </w:rPr>
        <w:t xml:space="preserve"> ότι πρόκειται για τον αδερφό της. Στην πραγματικότητα δεν πρόκειται για τον αδερφό της, αλλά </w:t>
      </w:r>
      <w:r w:rsidR="009F18C7">
        <w:rPr>
          <w:rFonts w:ascii="Garamond" w:hAnsi="Garamond"/>
          <w:sz w:val="28"/>
          <w:szCs w:val="28"/>
        </w:rPr>
        <w:t xml:space="preserve">για </w:t>
      </w:r>
      <w:r>
        <w:rPr>
          <w:rFonts w:ascii="Garamond" w:hAnsi="Garamond"/>
          <w:sz w:val="28"/>
          <w:szCs w:val="28"/>
        </w:rPr>
        <w:t>τον π</w:t>
      </w:r>
      <w:r w:rsidR="00723D7E">
        <w:rPr>
          <w:rFonts w:ascii="Garamond" w:hAnsi="Garamond"/>
          <w:sz w:val="28"/>
          <w:szCs w:val="28"/>
        </w:rPr>
        <w:t>ρώην αγαπημένο της που την εγκατέλειψε</w:t>
      </w:r>
      <w:r>
        <w:rPr>
          <w:rFonts w:ascii="Garamond" w:hAnsi="Garamond"/>
          <w:sz w:val="28"/>
          <w:szCs w:val="28"/>
        </w:rPr>
        <w:t xml:space="preserve"> για να παντρευτεί μια άλλη γυναίκα. Ο Τζόρτζο πηγαίνει να τη συναντήσει για να της πει ότι είναι πλέον ελεύθερος, ότι έχει τελειώσει με τους παλιούς λογαριασμούς. Όμως η Μαρία, μετά το οδυνηρό δίμηνο που πέρασε παλεύοντας για τη ζωή της, έγινε άλλος άνθρωπος. Πιο ρεαλίστρια, πιο σκληρή. Τώρα νοιάζεται περισσότερο για τον εαυτό της. Εκείνος την άφησε</w:t>
      </w:r>
      <w:r w:rsidR="00723D7E">
        <w:rPr>
          <w:rFonts w:ascii="Garamond" w:hAnsi="Garamond"/>
          <w:sz w:val="28"/>
          <w:szCs w:val="28"/>
        </w:rPr>
        <w:t>,</w:t>
      </w:r>
      <w:r>
        <w:rPr>
          <w:rFonts w:ascii="Garamond" w:hAnsi="Garamond"/>
          <w:sz w:val="28"/>
          <w:szCs w:val="28"/>
        </w:rPr>
        <w:t xml:space="preserve"> ενώ εκείνη του είχε δοθεί ολοκληρωτικά και τώρα επιστρέφει για αισθάνεται μόνος. Η Μαρία αποκαλύπτει ότι είναι Γερμανίδα και έμενε στη Βιέννη και ότι στο επάγγελμα είναι χορεύτρια, ενώ ο Τζόρτζο ζωγ</w:t>
      </w:r>
      <w:r w:rsidR="00523C6E">
        <w:rPr>
          <w:rFonts w:ascii="Garamond" w:hAnsi="Garamond"/>
          <w:sz w:val="28"/>
          <w:szCs w:val="28"/>
        </w:rPr>
        <w:t>ράφος. Τού λέει ότι έχει πάψει</w:t>
      </w:r>
      <w:r>
        <w:rPr>
          <w:rFonts w:ascii="Garamond" w:hAnsi="Garamond"/>
          <w:sz w:val="28"/>
          <w:szCs w:val="28"/>
        </w:rPr>
        <w:t xml:space="preserve"> να τον αγαπά.</w:t>
      </w:r>
    </w:p>
    <w:p w:rsidR="009D23CE" w:rsidRDefault="00723D7E" w:rsidP="009D23CE">
      <w:pPr>
        <w:spacing w:after="0"/>
        <w:jc w:val="both"/>
        <w:rPr>
          <w:rFonts w:ascii="Garamond" w:hAnsi="Garamond"/>
          <w:sz w:val="28"/>
          <w:szCs w:val="28"/>
        </w:rPr>
      </w:pPr>
      <w:r>
        <w:rPr>
          <w:rFonts w:ascii="Garamond" w:hAnsi="Garamond"/>
          <w:sz w:val="28"/>
          <w:szCs w:val="28"/>
        </w:rPr>
        <w:t xml:space="preserve">  Στη συνέχεια, η</w:t>
      </w:r>
      <w:r w:rsidR="009D23CE">
        <w:rPr>
          <w:rFonts w:ascii="Garamond" w:hAnsi="Garamond"/>
          <w:sz w:val="28"/>
          <w:szCs w:val="28"/>
        </w:rPr>
        <w:t xml:space="preserve"> Μαρία αποκαλύπτει όλη την αλήθεια στον γιατρό. Είχε κάνει απόπειρα αυτοκτονία</w:t>
      </w:r>
      <w:r w:rsidR="009F18C7">
        <w:rPr>
          <w:rFonts w:ascii="Garamond" w:hAnsi="Garamond"/>
          <w:sz w:val="28"/>
          <w:szCs w:val="28"/>
        </w:rPr>
        <w:t>ς</w:t>
      </w:r>
      <w:r w:rsidR="009D23CE">
        <w:rPr>
          <w:rFonts w:ascii="Garamond" w:hAnsi="Garamond"/>
          <w:sz w:val="28"/>
          <w:szCs w:val="28"/>
        </w:rPr>
        <w:t xml:space="preserve"> εξαιτίας του Τζόρτζο. Όμως υπόσχεται ότι δεν θα την ξαναταράξει πια τίποτα. Του ζητάει να μην την αφήσει μόνη και να μείνουν για πάντα φίλοι διότι τον χρειάζεται στη ζωή της. Ο γιατρός την ηρεμεί με τα λόγια του κι εκείνη αποκοιμιέται.</w:t>
      </w:r>
    </w:p>
    <w:p w:rsidR="009D23CE" w:rsidRDefault="009D23CE" w:rsidP="009D23CE">
      <w:pPr>
        <w:spacing w:after="0"/>
        <w:jc w:val="both"/>
        <w:rPr>
          <w:rFonts w:ascii="Garamond" w:hAnsi="Garamond"/>
          <w:sz w:val="28"/>
          <w:szCs w:val="28"/>
        </w:rPr>
      </w:pPr>
      <w:r>
        <w:rPr>
          <w:rFonts w:ascii="Garamond" w:hAnsi="Garamond"/>
          <w:sz w:val="28"/>
          <w:szCs w:val="28"/>
        </w:rPr>
        <w:t xml:space="preserve">  </w:t>
      </w:r>
      <w:r w:rsidRPr="00521926">
        <w:rPr>
          <w:rFonts w:ascii="Garamond" w:hAnsi="Garamond"/>
          <w:sz w:val="28"/>
          <w:szCs w:val="28"/>
        </w:rPr>
        <w:t>Το έργο</w:t>
      </w:r>
      <w:r>
        <w:rPr>
          <w:rFonts w:ascii="Garamond" w:hAnsi="Garamond"/>
          <w:sz w:val="28"/>
          <w:szCs w:val="28"/>
        </w:rPr>
        <w:t xml:space="preserve"> δεν έχει ιδιαίτερη πλοκή. Η πλοκή είναι εσωτερική, συντελείται στον νου και τις ψυχές των ηρώων. Ο γιατρός είναι μία από τις μέτριες, κοινές φυσιογνωμίες που χρησιμοποιεί συνήθως στα έργα του ο </w:t>
      </w:r>
      <w:r>
        <w:rPr>
          <w:rFonts w:ascii="Garamond" w:hAnsi="Garamond"/>
          <w:sz w:val="28"/>
          <w:szCs w:val="28"/>
          <w:lang w:val="it-IT"/>
        </w:rPr>
        <w:t>Lopez</w:t>
      </w:r>
      <w:r>
        <w:rPr>
          <w:rFonts w:ascii="Garamond" w:hAnsi="Garamond"/>
          <w:sz w:val="28"/>
          <w:szCs w:val="28"/>
        </w:rPr>
        <w:t xml:space="preserve">. Όμως η </w:t>
      </w:r>
      <w:r>
        <w:rPr>
          <w:rFonts w:ascii="Garamond" w:hAnsi="Garamond"/>
          <w:sz w:val="28"/>
          <w:szCs w:val="28"/>
        </w:rPr>
        <w:lastRenderedPageBreak/>
        <w:t>συμβολή του είναι καθοριστική και σωτήρια. Ένας κοινός άνθρωπος που προσφέρει μόνο καλό στους συνανθρώπους του, δίχως να έχει προσωπική ζωή. Από την άλλη μεριά</w:t>
      </w:r>
      <w:r w:rsidR="00723D7E">
        <w:rPr>
          <w:rFonts w:ascii="Garamond" w:hAnsi="Garamond"/>
          <w:sz w:val="28"/>
          <w:szCs w:val="28"/>
        </w:rPr>
        <w:t>,</w:t>
      </w:r>
      <w:r>
        <w:rPr>
          <w:rFonts w:ascii="Garamond" w:hAnsi="Garamond"/>
          <w:sz w:val="28"/>
          <w:szCs w:val="28"/>
        </w:rPr>
        <w:t xml:space="preserve"> η Μαρία έρχεται </w:t>
      </w:r>
      <w:r w:rsidR="00723D7E">
        <w:rPr>
          <w:rFonts w:ascii="Garamond" w:hAnsi="Garamond"/>
          <w:sz w:val="28"/>
          <w:szCs w:val="28"/>
        </w:rPr>
        <w:t xml:space="preserve">για </w:t>
      </w:r>
      <w:r>
        <w:rPr>
          <w:rFonts w:ascii="Garamond" w:hAnsi="Garamond"/>
          <w:sz w:val="28"/>
          <w:szCs w:val="28"/>
        </w:rPr>
        <w:t xml:space="preserve">να αντισταθμίσει την ηρεμία και την ευθυκρισία του γιατρού με τα έντονα συναισθήματά της. Ο </w:t>
      </w:r>
      <w:r>
        <w:rPr>
          <w:rFonts w:ascii="Garamond" w:hAnsi="Garamond"/>
          <w:sz w:val="28"/>
          <w:szCs w:val="28"/>
          <w:lang w:val="it-IT"/>
        </w:rPr>
        <w:t>Lopez</w:t>
      </w:r>
      <w:r w:rsidRPr="006B236B">
        <w:rPr>
          <w:rFonts w:ascii="Garamond" w:hAnsi="Garamond"/>
          <w:sz w:val="28"/>
          <w:szCs w:val="28"/>
        </w:rPr>
        <w:t xml:space="preserve"> </w:t>
      </w:r>
      <w:r>
        <w:rPr>
          <w:rFonts w:ascii="Garamond" w:hAnsi="Garamond"/>
          <w:sz w:val="28"/>
          <w:szCs w:val="28"/>
        </w:rPr>
        <w:t>εμβαθύνει στη γυναικεία ψυχολογία, εμβαθύνει στην ανάλυση της σκέψης των ηρώων. Η σκέψεις τους είναι η δράση του έργου.</w:t>
      </w:r>
    </w:p>
    <w:p w:rsidR="00183BA6" w:rsidRPr="00761646" w:rsidRDefault="009D23CE" w:rsidP="009D23CE">
      <w:pPr>
        <w:spacing w:after="0"/>
        <w:jc w:val="both"/>
        <w:rPr>
          <w:rFonts w:ascii="Garamond" w:hAnsi="Garamond"/>
          <w:sz w:val="28"/>
          <w:szCs w:val="28"/>
        </w:rPr>
      </w:pPr>
      <w:r>
        <w:rPr>
          <w:rFonts w:ascii="Garamond" w:hAnsi="Garamond"/>
          <w:sz w:val="28"/>
          <w:szCs w:val="28"/>
        </w:rPr>
        <w:t xml:space="preserve">  Η μετάφραση του Κώστα Καιροφύλα που γίνεται στα 1911 είναι γραμμένη στην καθαρεύουσα με λίγα στοιχεία της δημοτ</w:t>
      </w:r>
      <w:r w:rsidR="00183BA6">
        <w:rPr>
          <w:rFonts w:ascii="Garamond" w:hAnsi="Garamond"/>
          <w:sz w:val="28"/>
          <w:szCs w:val="28"/>
        </w:rPr>
        <w:t>ικής:</w:t>
      </w:r>
    </w:p>
    <w:p w:rsidR="00D95D8C" w:rsidRPr="00761646" w:rsidRDefault="00D95D8C" w:rsidP="009D23CE">
      <w:pPr>
        <w:spacing w:after="0"/>
        <w:jc w:val="both"/>
        <w:rPr>
          <w:rFonts w:ascii="Garamond" w:hAnsi="Garamond"/>
          <w:sz w:val="28"/>
          <w:szCs w:val="28"/>
        </w:rPr>
      </w:pPr>
    </w:p>
    <w:p w:rsidR="00183BA6" w:rsidRDefault="00183BA6" w:rsidP="009D23CE">
      <w:pPr>
        <w:spacing w:after="0"/>
        <w:jc w:val="both"/>
        <w:rPr>
          <w:rFonts w:ascii="Garamond" w:hAnsi="Garamond"/>
          <w:sz w:val="28"/>
          <w:szCs w:val="28"/>
        </w:rPr>
      </w:pPr>
      <w:r w:rsidRPr="00BB63F3">
        <w:rPr>
          <w:rFonts w:ascii="Garamond" w:hAnsi="Garamond"/>
          <w:b/>
          <w:sz w:val="28"/>
          <w:szCs w:val="28"/>
        </w:rPr>
        <w:t>Ιατρός:</w:t>
      </w:r>
      <w:r>
        <w:rPr>
          <w:rFonts w:ascii="Garamond" w:hAnsi="Garamond"/>
          <w:sz w:val="28"/>
          <w:szCs w:val="28"/>
        </w:rPr>
        <w:t xml:space="preserve"> </w:t>
      </w:r>
      <w:r w:rsidRPr="00183BA6">
        <w:rPr>
          <w:rFonts w:ascii="Garamond" w:hAnsi="Garamond"/>
          <w:i/>
          <w:sz w:val="28"/>
          <w:szCs w:val="28"/>
        </w:rPr>
        <w:t>Είκοσι πέντε Αυγούστου! Ήτο την 26</w:t>
      </w:r>
      <w:r w:rsidRPr="00183BA6">
        <w:rPr>
          <w:rFonts w:ascii="Garamond" w:hAnsi="Garamond"/>
          <w:i/>
          <w:sz w:val="28"/>
          <w:szCs w:val="28"/>
          <w:vertAlign w:val="superscript"/>
        </w:rPr>
        <w:t>η</w:t>
      </w:r>
      <w:r w:rsidRPr="00183BA6">
        <w:rPr>
          <w:rFonts w:ascii="Garamond" w:hAnsi="Garamond"/>
          <w:i/>
          <w:sz w:val="28"/>
          <w:szCs w:val="28"/>
        </w:rPr>
        <w:t xml:space="preserve"> Ιουνίου… αύριον συμπληρούται δύο μήνες…</w:t>
      </w:r>
      <w:r>
        <w:rPr>
          <w:rFonts w:ascii="Garamond" w:hAnsi="Garamond"/>
          <w:i/>
          <w:sz w:val="28"/>
          <w:szCs w:val="28"/>
        </w:rPr>
        <w:t xml:space="preserve"> </w:t>
      </w:r>
      <w:r w:rsidRPr="00BB63F3">
        <w:rPr>
          <w:rFonts w:ascii="Garamond" w:hAnsi="Garamond"/>
          <w:sz w:val="28"/>
          <w:szCs w:val="28"/>
        </w:rPr>
        <w:t>[]</w:t>
      </w:r>
      <w:r>
        <w:rPr>
          <w:rFonts w:ascii="Garamond" w:hAnsi="Garamond"/>
          <w:i/>
          <w:sz w:val="28"/>
          <w:szCs w:val="28"/>
        </w:rPr>
        <w:t>… φυσικά. Αντικρύσατε τον θάνατον και επολεμήσατε μαζί του εκ του συστάδην. Η εφημερίδες θα έγραφαν: «Εσώθη ως εκ θαύματος» αν εγνώριζαν το συμβάν να χωθούν έως εδώ˙ (με νύξιν μειδιάματος) … μα τι αφροσύνη ήτο αυτή που εκάματε! Να ανακατεύεσθε με τα όπλα χωρίς να είσθε βεβαία ότι είνε αδειανά!</w:t>
      </w:r>
      <w:r w:rsidRPr="00271A06">
        <w:rPr>
          <w:rStyle w:val="a7"/>
          <w:rFonts w:ascii="Garamond" w:hAnsi="Garamond"/>
          <w:sz w:val="28"/>
          <w:szCs w:val="28"/>
        </w:rPr>
        <w:footnoteReference w:id="1569"/>
      </w:r>
    </w:p>
    <w:p w:rsidR="00183BA6" w:rsidRDefault="00183BA6" w:rsidP="009D23CE">
      <w:pPr>
        <w:spacing w:after="0"/>
        <w:jc w:val="both"/>
        <w:rPr>
          <w:rFonts w:ascii="Garamond" w:hAnsi="Garamond"/>
          <w:sz w:val="28"/>
          <w:szCs w:val="28"/>
        </w:rPr>
      </w:pPr>
    </w:p>
    <w:p w:rsidR="00183BA6" w:rsidRDefault="00183BA6" w:rsidP="00271A06">
      <w:pPr>
        <w:spacing w:after="0"/>
        <w:jc w:val="both"/>
        <w:rPr>
          <w:rFonts w:ascii="Garamond" w:hAnsi="Garamond"/>
          <w:sz w:val="28"/>
          <w:szCs w:val="28"/>
        </w:rPr>
      </w:pPr>
      <w:r>
        <w:rPr>
          <w:rFonts w:ascii="Garamond" w:hAnsi="Garamond"/>
          <w:sz w:val="28"/>
          <w:szCs w:val="28"/>
        </w:rPr>
        <w:t xml:space="preserve">   Το κείμενο του Καιροφύλα</w:t>
      </w:r>
      <w:r w:rsidR="00723D7E">
        <w:rPr>
          <w:rFonts w:ascii="Garamond" w:hAnsi="Garamond"/>
          <w:sz w:val="28"/>
          <w:szCs w:val="28"/>
        </w:rPr>
        <w:t xml:space="preserve"> </w:t>
      </w:r>
      <w:r>
        <w:rPr>
          <w:rFonts w:ascii="Garamond" w:hAnsi="Garamond"/>
          <w:sz w:val="28"/>
          <w:szCs w:val="28"/>
        </w:rPr>
        <w:t>είναι πιστό στο πρωτότυπο</w:t>
      </w:r>
      <w:r w:rsidR="00723D7E">
        <w:rPr>
          <w:rFonts w:ascii="Garamond" w:hAnsi="Garamond"/>
          <w:sz w:val="28"/>
          <w:szCs w:val="28"/>
        </w:rPr>
        <w:t>,</w:t>
      </w:r>
      <w:r w:rsidR="009D23CE">
        <w:rPr>
          <w:rFonts w:ascii="Garamond" w:hAnsi="Garamond"/>
          <w:sz w:val="28"/>
          <w:szCs w:val="28"/>
        </w:rPr>
        <w:t xml:space="preserve"> με κάποιες προσωπικές πινελιές του. </w:t>
      </w:r>
      <w:r w:rsidR="003E5E5D">
        <w:rPr>
          <w:rFonts w:ascii="Garamond" w:hAnsi="Garamond"/>
          <w:sz w:val="28"/>
          <w:szCs w:val="28"/>
        </w:rPr>
        <w:t>Ο Καιροφύλ</w:t>
      </w:r>
      <w:r w:rsidR="004C3D42">
        <w:rPr>
          <w:rFonts w:ascii="Garamond" w:hAnsi="Garamond"/>
          <w:sz w:val="28"/>
          <w:szCs w:val="28"/>
        </w:rPr>
        <w:t>ας καλ</w:t>
      </w:r>
      <w:r w:rsidR="00271A06">
        <w:rPr>
          <w:rFonts w:ascii="Garamond" w:hAnsi="Garamond"/>
          <w:sz w:val="28"/>
          <w:szCs w:val="28"/>
        </w:rPr>
        <w:t>ός γνώστης της ιταλικής γλώσσας</w:t>
      </w:r>
      <w:r w:rsidR="00D95D8C">
        <w:rPr>
          <w:rFonts w:ascii="Garamond" w:hAnsi="Garamond"/>
          <w:sz w:val="28"/>
          <w:szCs w:val="28"/>
        </w:rPr>
        <w:t xml:space="preserve"> και </w:t>
      </w:r>
      <w:r w:rsidR="006D70DF">
        <w:rPr>
          <w:rFonts w:ascii="Garamond" w:hAnsi="Garamond"/>
          <w:sz w:val="28"/>
          <w:szCs w:val="28"/>
        </w:rPr>
        <w:t>θρεμ</w:t>
      </w:r>
      <w:r w:rsidR="004C3D42">
        <w:rPr>
          <w:rFonts w:ascii="Garamond" w:hAnsi="Garamond"/>
          <w:sz w:val="28"/>
          <w:szCs w:val="28"/>
        </w:rPr>
        <w:t xml:space="preserve">ένος με τον ιταλικό πολιτισμό, χειρίζεται άριστα τον θεατρικό λόγο του </w:t>
      </w:r>
      <w:r w:rsidR="004C3D42">
        <w:rPr>
          <w:rFonts w:ascii="Garamond" w:hAnsi="Garamond"/>
          <w:sz w:val="28"/>
          <w:szCs w:val="28"/>
          <w:lang w:val="en-US"/>
        </w:rPr>
        <w:t>Lopez</w:t>
      </w:r>
      <w:r w:rsidR="004C3D42" w:rsidRPr="004C3D42">
        <w:rPr>
          <w:rFonts w:ascii="Garamond" w:hAnsi="Garamond"/>
          <w:sz w:val="28"/>
          <w:szCs w:val="28"/>
        </w:rPr>
        <w:t xml:space="preserve">, </w:t>
      </w:r>
      <w:r w:rsidR="004C3D42">
        <w:rPr>
          <w:rFonts w:ascii="Garamond" w:hAnsi="Garamond"/>
          <w:sz w:val="28"/>
          <w:szCs w:val="28"/>
        </w:rPr>
        <w:t xml:space="preserve"> μόνο που αυτή τη φορά υποπίπτει στο σφάλμα να εμποτίσει το κείμενο με τα προσωπικά του στοιχεία. Μην τηρώντας ένα μέτρο ως προς το ύφος της γλώσσας του πρωτότυπου</w:t>
      </w:r>
      <w:r w:rsidR="00D95D8C" w:rsidRPr="00D95D8C">
        <w:rPr>
          <w:rFonts w:ascii="Garamond" w:hAnsi="Garamond"/>
          <w:sz w:val="28"/>
          <w:szCs w:val="28"/>
        </w:rPr>
        <w:t>,</w:t>
      </w:r>
      <w:r w:rsidR="004C3D42">
        <w:rPr>
          <w:rFonts w:ascii="Garamond" w:hAnsi="Garamond"/>
          <w:sz w:val="28"/>
          <w:szCs w:val="28"/>
        </w:rPr>
        <w:t xml:space="preserve"> ξεφεύγει σε</w:t>
      </w:r>
      <w:r w:rsidR="00D95D8C">
        <w:rPr>
          <w:rFonts w:ascii="Garamond" w:hAnsi="Garamond"/>
          <w:sz w:val="28"/>
          <w:szCs w:val="28"/>
        </w:rPr>
        <w:t xml:space="preserve"> σημεία η απόδοση δίνοντας άλλο</w:t>
      </w:r>
      <w:r w:rsidR="004C3D42">
        <w:rPr>
          <w:rFonts w:ascii="Garamond" w:hAnsi="Garamond"/>
          <w:sz w:val="28"/>
          <w:szCs w:val="28"/>
        </w:rPr>
        <w:t xml:space="preserve"> νόημα από εκείνο που επιλέγει ο συγγραφέας.</w:t>
      </w:r>
      <w:r w:rsidR="004C3D42" w:rsidRPr="004C3D42">
        <w:rPr>
          <w:rFonts w:ascii="Garamond" w:hAnsi="Garamond"/>
          <w:sz w:val="28"/>
          <w:szCs w:val="28"/>
        </w:rPr>
        <w:t xml:space="preserve"> </w:t>
      </w:r>
      <w:r w:rsidR="00FE56E5">
        <w:rPr>
          <w:rFonts w:ascii="Garamond" w:hAnsi="Garamond"/>
          <w:sz w:val="28"/>
          <w:szCs w:val="28"/>
        </w:rPr>
        <w:t xml:space="preserve">Παραδείγματος χάρη εκεί όπου ο </w:t>
      </w:r>
      <w:r w:rsidR="00FE56E5">
        <w:rPr>
          <w:rFonts w:ascii="Garamond" w:hAnsi="Garamond"/>
          <w:sz w:val="28"/>
          <w:szCs w:val="28"/>
          <w:lang w:val="en-US"/>
        </w:rPr>
        <w:t>Lopez</w:t>
      </w:r>
      <w:r w:rsidR="00FE56E5" w:rsidRPr="00FE56E5">
        <w:rPr>
          <w:rFonts w:ascii="Garamond" w:hAnsi="Garamond"/>
          <w:sz w:val="28"/>
          <w:szCs w:val="28"/>
        </w:rPr>
        <w:t xml:space="preserve"> </w:t>
      </w:r>
      <w:r w:rsidR="00FE56E5">
        <w:rPr>
          <w:rFonts w:ascii="Garamond" w:hAnsi="Garamond"/>
          <w:sz w:val="28"/>
          <w:szCs w:val="28"/>
        </w:rPr>
        <w:t>λέει: «</w:t>
      </w:r>
      <w:r w:rsidR="00FE56E5" w:rsidRPr="00FE56E5">
        <w:rPr>
          <w:rFonts w:ascii="Garamond" w:hAnsi="Garamond"/>
          <w:i/>
          <w:sz w:val="28"/>
          <w:szCs w:val="28"/>
          <w:lang w:val="en-US"/>
        </w:rPr>
        <w:t>ti</w:t>
      </w:r>
      <w:r w:rsidR="00FE56E5" w:rsidRPr="00FE56E5">
        <w:rPr>
          <w:rFonts w:ascii="Garamond" w:hAnsi="Garamond"/>
          <w:i/>
          <w:sz w:val="28"/>
          <w:szCs w:val="28"/>
        </w:rPr>
        <w:t xml:space="preserve"> </w:t>
      </w:r>
      <w:r w:rsidR="00FE56E5" w:rsidRPr="00FE56E5">
        <w:rPr>
          <w:rFonts w:ascii="Garamond" w:hAnsi="Garamond"/>
          <w:i/>
          <w:sz w:val="28"/>
          <w:szCs w:val="28"/>
          <w:lang w:val="en-US"/>
        </w:rPr>
        <w:t>ho</w:t>
      </w:r>
      <w:r w:rsidR="00FE56E5" w:rsidRPr="00FE56E5">
        <w:rPr>
          <w:rFonts w:ascii="Garamond" w:hAnsi="Garamond"/>
          <w:i/>
          <w:sz w:val="28"/>
          <w:szCs w:val="28"/>
        </w:rPr>
        <w:t xml:space="preserve"> </w:t>
      </w:r>
      <w:r w:rsidR="00FE56E5" w:rsidRPr="00FE56E5">
        <w:rPr>
          <w:rFonts w:ascii="Garamond" w:hAnsi="Garamond"/>
          <w:i/>
          <w:sz w:val="28"/>
          <w:szCs w:val="28"/>
          <w:lang w:val="en-US"/>
        </w:rPr>
        <w:t>cercato</w:t>
      </w:r>
      <w:r w:rsidR="00FE56E5" w:rsidRPr="00FE56E5">
        <w:rPr>
          <w:rFonts w:ascii="Garamond" w:hAnsi="Garamond"/>
          <w:i/>
          <w:sz w:val="28"/>
          <w:szCs w:val="28"/>
        </w:rPr>
        <w:t xml:space="preserve"> </w:t>
      </w:r>
      <w:r w:rsidR="00FE56E5" w:rsidRPr="00FE56E5">
        <w:rPr>
          <w:rFonts w:ascii="Garamond" w:hAnsi="Garamond"/>
          <w:i/>
          <w:sz w:val="28"/>
          <w:szCs w:val="28"/>
          <w:lang w:val="en-US"/>
        </w:rPr>
        <w:t>da</w:t>
      </w:r>
      <w:r w:rsidR="00FE56E5" w:rsidRPr="00FE56E5">
        <w:rPr>
          <w:rFonts w:ascii="Garamond" w:hAnsi="Garamond"/>
          <w:i/>
          <w:sz w:val="28"/>
          <w:szCs w:val="28"/>
        </w:rPr>
        <w:t xml:space="preserve"> </w:t>
      </w:r>
      <w:r w:rsidR="00FE56E5" w:rsidRPr="00FE56E5">
        <w:rPr>
          <w:rFonts w:ascii="Garamond" w:hAnsi="Garamond"/>
          <w:i/>
          <w:sz w:val="28"/>
          <w:szCs w:val="28"/>
          <w:lang w:val="en-US"/>
        </w:rPr>
        <w:t>paese</w:t>
      </w:r>
      <w:r w:rsidR="00FE56E5" w:rsidRPr="00FE56E5">
        <w:rPr>
          <w:rFonts w:ascii="Garamond" w:hAnsi="Garamond"/>
          <w:i/>
          <w:sz w:val="28"/>
          <w:szCs w:val="28"/>
        </w:rPr>
        <w:t xml:space="preserve"> </w:t>
      </w:r>
      <w:r w:rsidR="00FE56E5" w:rsidRPr="00FE56E5">
        <w:rPr>
          <w:rFonts w:ascii="Garamond" w:hAnsi="Garamond"/>
          <w:i/>
          <w:sz w:val="28"/>
          <w:szCs w:val="28"/>
          <w:lang w:val="en-US"/>
        </w:rPr>
        <w:t>in</w:t>
      </w:r>
      <w:r w:rsidR="00FE56E5" w:rsidRPr="00FE56E5">
        <w:rPr>
          <w:rFonts w:ascii="Garamond" w:hAnsi="Garamond"/>
          <w:i/>
          <w:sz w:val="28"/>
          <w:szCs w:val="28"/>
        </w:rPr>
        <w:t xml:space="preserve"> </w:t>
      </w:r>
      <w:r w:rsidR="00FE56E5" w:rsidRPr="00FE56E5">
        <w:rPr>
          <w:rFonts w:ascii="Garamond" w:hAnsi="Garamond"/>
          <w:i/>
          <w:sz w:val="28"/>
          <w:szCs w:val="28"/>
          <w:lang w:val="en-US"/>
        </w:rPr>
        <w:t>paese</w:t>
      </w:r>
      <w:r w:rsidR="00FE56E5" w:rsidRPr="00FE56E5">
        <w:rPr>
          <w:rFonts w:ascii="Garamond" w:hAnsi="Garamond"/>
          <w:i/>
          <w:sz w:val="28"/>
          <w:szCs w:val="28"/>
        </w:rPr>
        <w:t>, δηλαδή: σε έψαχνα πηγαίνοντας από χωριό σε χωριό</w:t>
      </w:r>
      <w:r w:rsidR="00FE56E5">
        <w:rPr>
          <w:rFonts w:ascii="Garamond" w:hAnsi="Garamond"/>
          <w:sz w:val="28"/>
          <w:szCs w:val="28"/>
        </w:rPr>
        <w:t>», ο Καιροφύλας λέει: «Αναζητώντας σε από χώραν εις χώραν»,</w:t>
      </w:r>
      <w:r w:rsidR="00FE56E5">
        <w:rPr>
          <w:rStyle w:val="a7"/>
          <w:rFonts w:ascii="Garamond" w:hAnsi="Garamond"/>
          <w:sz w:val="28"/>
          <w:szCs w:val="28"/>
        </w:rPr>
        <w:footnoteReference w:id="1570"/>
      </w:r>
      <w:r w:rsidR="00FE56E5">
        <w:rPr>
          <w:rFonts w:ascii="Garamond" w:hAnsi="Garamond"/>
          <w:sz w:val="28"/>
          <w:szCs w:val="28"/>
        </w:rPr>
        <w:t xml:space="preserve"> </w:t>
      </w:r>
      <w:r w:rsidR="006D70DF">
        <w:rPr>
          <w:rFonts w:ascii="Garamond" w:hAnsi="Garamond"/>
          <w:sz w:val="28"/>
          <w:szCs w:val="28"/>
        </w:rPr>
        <w:t>μπερδεύοντας</w:t>
      </w:r>
      <w:r w:rsidR="00FE56E5">
        <w:rPr>
          <w:rFonts w:ascii="Garamond" w:hAnsi="Garamond"/>
          <w:sz w:val="28"/>
          <w:szCs w:val="28"/>
        </w:rPr>
        <w:t xml:space="preserve"> το χωριό με τη χώρα.</w:t>
      </w:r>
    </w:p>
    <w:p w:rsidR="00271A06" w:rsidRPr="00271A06" w:rsidRDefault="00271A06" w:rsidP="00271A06">
      <w:pPr>
        <w:spacing w:after="0"/>
        <w:jc w:val="both"/>
        <w:rPr>
          <w:rFonts w:ascii="Garamond" w:hAnsi="Garamond"/>
          <w:sz w:val="28"/>
          <w:szCs w:val="28"/>
        </w:rPr>
      </w:pPr>
    </w:p>
    <w:p w:rsidR="009D23CE" w:rsidRPr="004C3D42" w:rsidRDefault="00271A06" w:rsidP="009D23CE">
      <w:pPr>
        <w:spacing w:after="0"/>
        <w:jc w:val="both"/>
        <w:rPr>
          <w:rFonts w:ascii="Garamond" w:hAnsi="Garamond"/>
          <w:sz w:val="28"/>
          <w:szCs w:val="28"/>
        </w:rPr>
      </w:pPr>
      <w:r>
        <w:rPr>
          <w:rFonts w:ascii="Garamond" w:hAnsi="Garamond"/>
          <w:sz w:val="28"/>
          <w:szCs w:val="28"/>
        </w:rPr>
        <w:t xml:space="preserve">  </w:t>
      </w:r>
      <w:r w:rsidR="004C3D42">
        <w:rPr>
          <w:rFonts w:ascii="Garamond" w:hAnsi="Garamond"/>
          <w:sz w:val="28"/>
          <w:szCs w:val="28"/>
        </w:rPr>
        <w:t xml:space="preserve">Σε κάθε περίπτωση το ελληνικό κείμενο χρήζει αναθεώρησης για το ανέβασμά του </w:t>
      </w:r>
      <w:r w:rsidR="000D0A77">
        <w:rPr>
          <w:rFonts w:ascii="Garamond" w:hAnsi="Garamond"/>
          <w:sz w:val="28"/>
          <w:szCs w:val="28"/>
        </w:rPr>
        <w:t>σε σύγχρονη σκηνή της χώρας μας</w:t>
      </w:r>
      <w:r w:rsidR="000D0A77" w:rsidRPr="000D0A77">
        <w:rPr>
          <w:rFonts w:ascii="Garamond" w:hAnsi="Garamond"/>
          <w:sz w:val="28"/>
          <w:szCs w:val="28"/>
        </w:rPr>
        <w:t xml:space="preserve">, </w:t>
      </w:r>
      <w:r w:rsidR="000D0A77">
        <w:rPr>
          <w:rFonts w:ascii="Garamond" w:hAnsi="Garamond"/>
          <w:sz w:val="28"/>
          <w:szCs w:val="28"/>
        </w:rPr>
        <w:t xml:space="preserve">διότι η </w:t>
      </w:r>
      <w:r w:rsidR="006D70DF">
        <w:rPr>
          <w:rFonts w:ascii="Garamond" w:hAnsi="Garamond"/>
          <w:sz w:val="28"/>
          <w:szCs w:val="28"/>
        </w:rPr>
        <w:t>ανάγνωση</w:t>
      </w:r>
      <w:r w:rsidR="000D0A77">
        <w:rPr>
          <w:rFonts w:ascii="Garamond" w:hAnsi="Garamond"/>
          <w:sz w:val="28"/>
          <w:szCs w:val="28"/>
        </w:rPr>
        <w:t xml:space="preserve"> είναι δύσβατη.</w:t>
      </w:r>
      <w:r w:rsidR="004C3D42">
        <w:rPr>
          <w:rFonts w:ascii="Garamond" w:hAnsi="Garamond"/>
          <w:sz w:val="28"/>
          <w:szCs w:val="28"/>
        </w:rPr>
        <w:t xml:space="preserve"> Βέβαια</w:t>
      </w:r>
      <w:r w:rsidR="000D0A77">
        <w:rPr>
          <w:rFonts w:ascii="Garamond" w:hAnsi="Garamond"/>
          <w:sz w:val="28"/>
          <w:szCs w:val="28"/>
        </w:rPr>
        <w:t>,</w:t>
      </w:r>
      <w:r w:rsidR="004C3D42">
        <w:rPr>
          <w:rFonts w:ascii="Garamond" w:hAnsi="Garamond"/>
          <w:sz w:val="28"/>
          <w:szCs w:val="28"/>
        </w:rPr>
        <w:t xml:space="preserve"> ο σύγχρονος μεταφραστής αξίζει να μελετήσει εκτός από το πρωτότυπο και τη μετάφραση του Καιροφύλλα, για την εμβάθυνση στη θεατρική γλώσσα και των κρυμμένων νοημ</w:t>
      </w:r>
      <w:r w:rsidR="009C46E8">
        <w:rPr>
          <w:rFonts w:ascii="Garamond" w:hAnsi="Garamond"/>
          <w:sz w:val="28"/>
          <w:szCs w:val="28"/>
        </w:rPr>
        <w:t xml:space="preserve">άτων των λέξεων του </w:t>
      </w:r>
      <w:r w:rsidR="009C46E8">
        <w:rPr>
          <w:rFonts w:ascii="Garamond" w:hAnsi="Garamond"/>
          <w:sz w:val="28"/>
          <w:szCs w:val="28"/>
          <w:lang w:val="en-US"/>
        </w:rPr>
        <w:t>Lopez</w:t>
      </w:r>
      <w:r w:rsidR="004C3D42">
        <w:rPr>
          <w:rFonts w:ascii="Garamond" w:hAnsi="Garamond"/>
          <w:sz w:val="28"/>
          <w:szCs w:val="28"/>
        </w:rPr>
        <w:t xml:space="preserve">. </w:t>
      </w:r>
    </w:p>
    <w:p w:rsidR="009D23CE" w:rsidRDefault="009D23CE" w:rsidP="00723D7E">
      <w:pPr>
        <w:spacing w:after="0"/>
        <w:jc w:val="both"/>
        <w:rPr>
          <w:rFonts w:ascii="Garamond" w:hAnsi="Garamond"/>
          <w:sz w:val="28"/>
          <w:szCs w:val="28"/>
        </w:rPr>
      </w:pPr>
      <w:r>
        <w:rPr>
          <w:rFonts w:ascii="Garamond" w:hAnsi="Garamond"/>
          <w:sz w:val="28"/>
          <w:szCs w:val="28"/>
        </w:rPr>
        <w:t xml:space="preserve">  Στην Ελλάδα καταγράφετ</w:t>
      </w:r>
      <w:r w:rsidR="00723D7E">
        <w:rPr>
          <w:rFonts w:ascii="Garamond" w:hAnsi="Garamond"/>
          <w:sz w:val="28"/>
          <w:szCs w:val="28"/>
        </w:rPr>
        <w:t>αι μόνο μία παράσταση του έργου: τ</w:t>
      </w:r>
      <w:r>
        <w:rPr>
          <w:rFonts w:ascii="Garamond" w:hAnsi="Garamond"/>
          <w:sz w:val="28"/>
          <w:szCs w:val="28"/>
        </w:rPr>
        <w:t xml:space="preserve">ην </w:t>
      </w:r>
      <w:r w:rsidRPr="00CC237F">
        <w:rPr>
          <w:rFonts w:ascii="Garamond" w:hAnsi="Garamond"/>
          <w:sz w:val="28"/>
          <w:szCs w:val="28"/>
        </w:rPr>
        <w:t>17</w:t>
      </w:r>
      <w:r w:rsidRPr="00CC237F">
        <w:rPr>
          <w:rFonts w:ascii="Garamond" w:hAnsi="Garamond"/>
          <w:sz w:val="28"/>
          <w:szCs w:val="28"/>
          <w:vertAlign w:val="superscript"/>
        </w:rPr>
        <w:t>η</w:t>
      </w:r>
      <w:r w:rsidRPr="00CC237F">
        <w:rPr>
          <w:rFonts w:ascii="Garamond" w:hAnsi="Garamond"/>
          <w:sz w:val="28"/>
          <w:szCs w:val="28"/>
        </w:rPr>
        <w:t xml:space="preserve"> Μαΐου του 1913</w:t>
      </w:r>
      <w:r w:rsidR="00D95D8C" w:rsidRPr="00D95D8C">
        <w:rPr>
          <w:rFonts w:ascii="Garamond" w:hAnsi="Garamond"/>
          <w:sz w:val="28"/>
          <w:szCs w:val="28"/>
        </w:rPr>
        <w:t>,</w:t>
      </w:r>
      <w:r w:rsidR="00723D7E">
        <w:rPr>
          <w:rFonts w:ascii="Garamond" w:hAnsi="Garamond"/>
          <w:sz w:val="28"/>
          <w:szCs w:val="28"/>
        </w:rPr>
        <w:t xml:space="preserve"> όταν</w:t>
      </w:r>
      <w:r>
        <w:rPr>
          <w:rFonts w:ascii="Garamond" w:hAnsi="Garamond"/>
          <w:sz w:val="28"/>
          <w:szCs w:val="28"/>
        </w:rPr>
        <w:t xml:space="preserve"> παρουσιάζεται στο «Δημοτικό Θέατρο» με πρωταγωνίστρια την Αλίκη Παπαχρήστου.</w:t>
      </w:r>
      <w:r>
        <w:rPr>
          <w:rStyle w:val="a7"/>
          <w:rFonts w:ascii="Garamond" w:hAnsi="Garamond"/>
          <w:sz w:val="28"/>
          <w:szCs w:val="28"/>
        </w:rPr>
        <w:footnoteReference w:id="1571"/>
      </w:r>
      <w:r>
        <w:rPr>
          <w:rFonts w:ascii="Garamond" w:hAnsi="Garamond"/>
          <w:sz w:val="28"/>
          <w:szCs w:val="28"/>
        </w:rPr>
        <w:t xml:space="preserve"> Στο περιοδικό </w:t>
      </w:r>
      <w:r w:rsidRPr="00484322">
        <w:rPr>
          <w:rFonts w:ascii="Garamond" w:hAnsi="Garamond"/>
          <w:i/>
          <w:sz w:val="28"/>
          <w:szCs w:val="28"/>
        </w:rPr>
        <w:t>Πινακοθήκη</w:t>
      </w:r>
      <w:r>
        <w:rPr>
          <w:rFonts w:ascii="Garamond" w:hAnsi="Garamond"/>
          <w:sz w:val="28"/>
          <w:szCs w:val="28"/>
        </w:rPr>
        <w:t xml:space="preserve"> διαβάζουμε τ</w:t>
      </w:r>
      <w:r w:rsidR="00521926">
        <w:rPr>
          <w:rFonts w:ascii="Garamond" w:hAnsi="Garamond"/>
          <w:sz w:val="28"/>
          <w:szCs w:val="28"/>
        </w:rPr>
        <w:t>ο 1913 ότι το έργο παρουσιάζεται</w:t>
      </w:r>
      <w:r>
        <w:rPr>
          <w:rFonts w:ascii="Garamond" w:hAnsi="Garamond"/>
          <w:sz w:val="28"/>
          <w:szCs w:val="28"/>
        </w:rPr>
        <w:t xml:space="preserve"> στο πλαίσιο μιας φιλολογικής βραδιάς και</w:t>
      </w:r>
      <w:r w:rsidR="00723D7E">
        <w:rPr>
          <w:rFonts w:ascii="Garamond" w:hAnsi="Garamond"/>
          <w:sz w:val="28"/>
          <w:szCs w:val="28"/>
        </w:rPr>
        <w:t xml:space="preserve"> ενώπιον </w:t>
      </w:r>
      <w:r w:rsidR="00723D7E">
        <w:rPr>
          <w:rFonts w:ascii="Garamond" w:hAnsi="Garamond"/>
          <w:sz w:val="28"/>
          <w:szCs w:val="28"/>
        </w:rPr>
        <w:lastRenderedPageBreak/>
        <w:t>εκλεκτού ακροατηρίου. Την</w:t>
      </w:r>
      <w:r w:rsidR="00521926">
        <w:rPr>
          <w:rFonts w:ascii="Garamond" w:hAnsi="Garamond"/>
          <w:sz w:val="28"/>
          <w:szCs w:val="28"/>
        </w:rPr>
        <w:t xml:space="preserve"> παράσταση ανεβάζει</w:t>
      </w:r>
      <w:r>
        <w:rPr>
          <w:rFonts w:ascii="Garamond" w:hAnsi="Garamond"/>
          <w:sz w:val="28"/>
          <w:szCs w:val="28"/>
        </w:rPr>
        <w:t xml:space="preserve"> η Δραματική Σχολή του</w:t>
      </w:r>
      <w:r w:rsidR="00D95D8C">
        <w:rPr>
          <w:rFonts w:ascii="Garamond" w:hAnsi="Garamond"/>
          <w:sz w:val="28"/>
          <w:szCs w:val="28"/>
        </w:rPr>
        <w:t xml:space="preserve"> Συλλόγου «Τέχνη» που λειτουργούσε ήδη έναν χρόνο</w:t>
      </w:r>
      <w:r>
        <w:rPr>
          <w:rFonts w:ascii="Garamond" w:hAnsi="Garamond"/>
          <w:sz w:val="28"/>
          <w:szCs w:val="28"/>
        </w:rPr>
        <w:t xml:space="preserve"> </w:t>
      </w:r>
      <w:r w:rsidR="00521926">
        <w:rPr>
          <w:rFonts w:ascii="Garamond" w:hAnsi="Garamond"/>
          <w:sz w:val="28"/>
          <w:szCs w:val="28"/>
        </w:rPr>
        <w:t>δίνοντας ικανοποιητικά</w:t>
      </w:r>
      <w:r>
        <w:rPr>
          <w:rFonts w:ascii="Garamond" w:hAnsi="Garamond"/>
          <w:sz w:val="28"/>
          <w:szCs w:val="28"/>
        </w:rPr>
        <w:t xml:space="preserve"> δείγματα δουλειάς. Ο κριτικός χαρακτηρίζει το έργο </w:t>
      </w:r>
      <w:r w:rsidRPr="009235E1">
        <w:rPr>
          <w:rFonts w:ascii="Garamond" w:hAnsi="Garamond"/>
          <w:sz w:val="28"/>
          <w:szCs w:val="28"/>
        </w:rPr>
        <w:t>“</w:t>
      </w:r>
      <w:r>
        <w:rPr>
          <w:rFonts w:ascii="Garamond" w:hAnsi="Garamond"/>
          <w:sz w:val="28"/>
          <w:szCs w:val="28"/>
        </w:rPr>
        <w:t>λεπτότατο δράμα</w:t>
      </w:r>
      <w:r w:rsidRPr="009235E1">
        <w:rPr>
          <w:rFonts w:ascii="Garamond" w:hAnsi="Garamond"/>
          <w:sz w:val="28"/>
          <w:szCs w:val="28"/>
        </w:rPr>
        <w:t>”</w:t>
      </w:r>
      <w:r>
        <w:rPr>
          <w:rFonts w:ascii="Garamond" w:hAnsi="Garamond"/>
          <w:sz w:val="28"/>
          <w:szCs w:val="28"/>
        </w:rPr>
        <w:t>, ενώ συμπληρώνει ότι η ερμηνεία της Αλίκης Παπαχρήστου, μαθήτριας</w:t>
      </w:r>
      <w:r w:rsidR="00521926">
        <w:rPr>
          <w:rFonts w:ascii="Garamond" w:hAnsi="Garamond"/>
          <w:sz w:val="28"/>
          <w:szCs w:val="28"/>
        </w:rPr>
        <w:t xml:space="preserve"> </w:t>
      </w:r>
      <w:r w:rsidR="00D95D8C">
        <w:rPr>
          <w:rFonts w:ascii="Garamond" w:hAnsi="Garamond"/>
          <w:sz w:val="28"/>
          <w:szCs w:val="28"/>
        </w:rPr>
        <w:t>της σχολής είχε</w:t>
      </w:r>
      <w:r>
        <w:rPr>
          <w:rFonts w:ascii="Garamond" w:hAnsi="Garamond"/>
          <w:sz w:val="28"/>
          <w:szCs w:val="28"/>
        </w:rPr>
        <w:t xml:space="preserve"> </w:t>
      </w:r>
      <w:r w:rsidR="00D95D8C">
        <w:rPr>
          <w:rFonts w:ascii="Garamond" w:hAnsi="Garamond"/>
          <w:sz w:val="28"/>
          <w:szCs w:val="28"/>
        </w:rPr>
        <w:t>«</w:t>
      </w:r>
      <w:r>
        <w:rPr>
          <w:rFonts w:ascii="Garamond" w:hAnsi="Garamond"/>
          <w:sz w:val="28"/>
          <w:szCs w:val="28"/>
        </w:rPr>
        <w:t>φυσικότητα και αβρότητα</w:t>
      </w:r>
      <w:r w:rsidR="00D95D8C">
        <w:rPr>
          <w:rFonts w:ascii="Garamond" w:hAnsi="Garamond"/>
          <w:sz w:val="28"/>
          <w:szCs w:val="28"/>
        </w:rPr>
        <w:t>»</w:t>
      </w:r>
      <w:r>
        <w:rPr>
          <w:rFonts w:ascii="Garamond" w:hAnsi="Garamond"/>
          <w:sz w:val="28"/>
          <w:szCs w:val="28"/>
        </w:rPr>
        <w:t xml:space="preserve">. Η </w:t>
      </w:r>
      <w:r w:rsidR="00D95D8C">
        <w:rPr>
          <w:rFonts w:ascii="Garamond" w:hAnsi="Garamond"/>
          <w:sz w:val="28"/>
          <w:szCs w:val="28"/>
        </w:rPr>
        <w:t>Παπαχρήστου πρόκειται να εισαγόταν</w:t>
      </w:r>
      <w:r w:rsidR="00723D7E">
        <w:rPr>
          <w:rFonts w:ascii="Garamond" w:hAnsi="Garamond"/>
          <w:sz w:val="28"/>
          <w:szCs w:val="28"/>
        </w:rPr>
        <w:t xml:space="preserve"> στον θίασο της Μ. Κοτοπούλη. Τ</w:t>
      </w:r>
      <w:r>
        <w:rPr>
          <w:rFonts w:ascii="Garamond" w:hAnsi="Garamond"/>
          <w:sz w:val="28"/>
          <w:szCs w:val="28"/>
        </w:rPr>
        <w:t xml:space="preserve">ο </w:t>
      </w:r>
      <w:r w:rsidR="00521926">
        <w:rPr>
          <w:rFonts w:ascii="Garamond" w:hAnsi="Garamond"/>
          <w:sz w:val="28"/>
          <w:szCs w:val="28"/>
        </w:rPr>
        <w:t xml:space="preserve">ρόλο του γιατρού </w:t>
      </w:r>
      <w:r w:rsidR="00D95D8C">
        <w:rPr>
          <w:rFonts w:ascii="Garamond" w:hAnsi="Garamond"/>
          <w:sz w:val="28"/>
          <w:szCs w:val="28"/>
        </w:rPr>
        <w:t xml:space="preserve">ερμήνευσε </w:t>
      </w:r>
      <w:r w:rsidR="002178E4">
        <w:rPr>
          <w:rFonts w:ascii="Garamond" w:hAnsi="Garamond"/>
          <w:sz w:val="28"/>
          <w:szCs w:val="28"/>
        </w:rPr>
        <w:t>ο</w:t>
      </w:r>
      <w:r>
        <w:rPr>
          <w:rFonts w:ascii="Garamond" w:hAnsi="Garamond"/>
          <w:sz w:val="28"/>
          <w:szCs w:val="28"/>
        </w:rPr>
        <w:t xml:space="preserve"> Ι. </w:t>
      </w:r>
      <w:r w:rsidR="002178E4">
        <w:rPr>
          <w:rFonts w:ascii="Garamond" w:hAnsi="Garamond"/>
          <w:sz w:val="28"/>
          <w:szCs w:val="28"/>
        </w:rPr>
        <w:t>Μηλιάδης, της υπηρέτριας η</w:t>
      </w:r>
      <w:r w:rsidR="00D95D8C">
        <w:rPr>
          <w:rFonts w:ascii="Garamond" w:hAnsi="Garamond"/>
          <w:sz w:val="28"/>
          <w:szCs w:val="28"/>
        </w:rPr>
        <w:t xml:space="preserve"> Λιλή Αρμάο η οποία έδειξε</w:t>
      </w:r>
      <w:r w:rsidR="00521926">
        <w:rPr>
          <w:rFonts w:ascii="Garamond" w:hAnsi="Garamond"/>
          <w:sz w:val="28"/>
          <w:szCs w:val="28"/>
        </w:rPr>
        <w:t>, σύμφωνα με τον κριτικό,</w:t>
      </w:r>
      <w:r>
        <w:rPr>
          <w:rFonts w:ascii="Garamond" w:hAnsi="Garamond"/>
          <w:sz w:val="28"/>
          <w:szCs w:val="28"/>
        </w:rPr>
        <w:t xml:space="preserve"> μεγάλη ικανότητα στον χειρισμό του ρόλου</w:t>
      </w:r>
      <w:r w:rsidR="00D95D8C">
        <w:rPr>
          <w:rFonts w:ascii="Garamond" w:hAnsi="Garamond"/>
          <w:sz w:val="28"/>
          <w:szCs w:val="28"/>
        </w:rPr>
        <w:t xml:space="preserve"> της. Ε</w:t>
      </w:r>
      <w:r w:rsidR="002178E4">
        <w:rPr>
          <w:rFonts w:ascii="Garamond" w:hAnsi="Garamond"/>
          <w:sz w:val="28"/>
          <w:szCs w:val="28"/>
        </w:rPr>
        <w:t>πίσης σ</w:t>
      </w:r>
      <w:r w:rsidR="00D95D8C">
        <w:rPr>
          <w:rFonts w:ascii="Garamond" w:hAnsi="Garamond"/>
          <w:sz w:val="28"/>
          <w:szCs w:val="28"/>
        </w:rPr>
        <w:t>υμμετείχε</w:t>
      </w:r>
      <w:r w:rsidR="002178E4">
        <w:rPr>
          <w:rFonts w:ascii="Garamond" w:hAnsi="Garamond"/>
          <w:sz w:val="28"/>
          <w:szCs w:val="28"/>
        </w:rPr>
        <w:t xml:space="preserve"> ο</w:t>
      </w:r>
      <w:r>
        <w:rPr>
          <w:rFonts w:ascii="Garamond" w:hAnsi="Garamond"/>
          <w:sz w:val="28"/>
          <w:szCs w:val="28"/>
        </w:rPr>
        <w:t xml:space="preserve"> Καρζής.</w:t>
      </w:r>
      <w:r>
        <w:rPr>
          <w:rStyle w:val="a7"/>
          <w:rFonts w:ascii="Garamond" w:hAnsi="Garamond"/>
          <w:sz w:val="28"/>
          <w:szCs w:val="28"/>
        </w:rPr>
        <w:footnoteReference w:id="1572"/>
      </w:r>
    </w:p>
    <w:p w:rsidR="009D23CE" w:rsidRDefault="009D23CE" w:rsidP="00723D7E">
      <w:pPr>
        <w:spacing w:after="0"/>
        <w:jc w:val="both"/>
        <w:rPr>
          <w:rFonts w:ascii="Garamond" w:hAnsi="Garamond"/>
          <w:sz w:val="28"/>
          <w:szCs w:val="28"/>
        </w:rPr>
      </w:pPr>
      <w:r>
        <w:rPr>
          <w:rFonts w:ascii="Garamond" w:hAnsi="Garamond"/>
          <w:sz w:val="28"/>
          <w:szCs w:val="28"/>
        </w:rPr>
        <w:t xml:space="preserve">  Έκτοτε το </w:t>
      </w:r>
      <w:r w:rsidRPr="00DB7888">
        <w:rPr>
          <w:rFonts w:ascii="Garamond" w:hAnsi="Garamond"/>
          <w:i/>
          <w:sz w:val="28"/>
          <w:szCs w:val="28"/>
        </w:rPr>
        <w:t>Ξαναγυρίζει η ζωή</w:t>
      </w:r>
      <w:r w:rsidR="00723D7E">
        <w:rPr>
          <w:rFonts w:ascii="Garamond" w:hAnsi="Garamond"/>
          <w:sz w:val="28"/>
          <w:szCs w:val="28"/>
        </w:rPr>
        <w:t xml:space="preserve"> δεν ξαναπαρουσιάζεται</w:t>
      </w:r>
      <w:r>
        <w:rPr>
          <w:rFonts w:ascii="Garamond" w:hAnsi="Garamond"/>
          <w:sz w:val="28"/>
          <w:szCs w:val="28"/>
        </w:rPr>
        <w:t xml:space="preserve"> στην Ελλάδα, διότ</w:t>
      </w:r>
      <w:r w:rsidR="00723D7E">
        <w:rPr>
          <w:rFonts w:ascii="Garamond" w:hAnsi="Garamond"/>
          <w:sz w:val="28"/>
          <w:szCs w:val="28"/>
        </w:rPr>
        <w:t xml:space="preserve">ι η </w:t>
      </w:r>
      <w:r w:rsidR="00521926">
        <w:rPr>
          <w:rFonts w:ascii="Garamond" w:hAnsi="Garamond"/>
          <w:sz w:val="28"/>
          <w:szCs w:val="28"/>
        </w:rPr>
        <w:t>πρώτη του παράσταση δεν σημειώνει επιτυχία και έτσι κρίνεται</w:t>
      </w:r>
      <w:r>
        <w:rPr>
          <w:rFonts w:ascii="Garamond" w:hAnsi="Garamond"/>
          <w:sz w:val="28"/>
          <w:szCs w:val="28"/>
        </w:rPr>
        <w:t xml:space="preserve"> άσκοπη μια δεύτερη απόπειρα.</w:t>
      </w:r>
      <w:r w:rsidR="00521926">
        <w:rPr>
          <w:rFonts w:ascii="Garamond" w:hAnsi="Garamond"/>
          <w:sz w:val="28"/>
          <w:szCs w:val="28"/>
        </w:rPr>
        <w:t xml:space="preserve"> Πάντως τα ελπιδοφόρα μηνύματα του έργου δεν παύουν να είναι διαχρονικά, μολονότι </w:t>
      </w:r>
      <w:r w:rsidR="00D95D8C">
        <w:rPr>
          <w:rFonts w:ascii="Garamond" w:hAnsi="Garamond"/>
          <w:sz w:val="28"/>
          <w:szCs w:val="28"/>
        </w:rPr>
        <w:t xml:space="preserve">όντως </w:t>
      </w:r>
      <w:r w:rsidR="00521926">
        <w:rPr>
          <w:rFonts w:ascii="Garamond" w:hAnsi="Garamond"/>
          <w:sz w:val="28"/>
          <w:szCs w:val="28"/>
        </w:rPr>
        <w:t>το κείμενο στερείται ιδιαίτερης πλοκής.</w:t>
      </w:r>
    </w:p>
    <w:p w:rsidR="009D23CE" w:rsidRPr="00DB7888" w:rsidRDefault="009D23CE" w:rsidP="009D23CE">
      <w:pPr>
        <w:spacing w:after="0"/>
        <w:jc w:val="both"/>
        <w:rPr>
          <w:rFonts w:ascii="Garamond" w:hAnsi="Garamond"/>
          <w:sz w:val="28"/>
          <w:szCs w:val="28"/>
        </w:rPr>
      </w:pPr>
    </w:p>
    <w:p w:rsidR="00521926" w:rsidRDefault="00521926" w:rsidP="009D23CE">
      <w:pPr>
        <w:spacing w:after="0"/>
        <w:jc w:val="both"/>
        <w:rPr>
          <w:rFonts w:ascii="Garamond" w:hAnsi="Garamond"/>
          <w:b/>
          <w:sz w:val="28"/>
          <w:szCs w:val="28"/>
          <w:u w:val="single"/>
        </w:rPr>
      </w:pPr>
    </w:p>
    <w:p w:rsidR="009D23CE" w:rsidRPr="00472B9E" w:rsidRDefault="0095622D" w:rsidP="009D23CE">
      <w:pPr>
        <w:spacing w:after="0"/>
        <w:jc w:val="both"/>
        <w:rPr>
          <w:rFonts w:ascii="Garamond" w:hAnsi="Garamond"/>
          <w:b/>
          <w:i/>
          <w:sz w:val="28"/>
          <w:szCs w:val="28"/>
          <w:u w:val="single"/>
        </w:rPr>
      </w:pPr>
      <w:r>
        <w:rPr>
          <w:rFonts w:ascii="Garamond" w:hAnsi="Garamond"/>
          <w:b/>
          <w:sz w:val="28"/>
          <w:szCs w:val="28"/>
          <w:u w:val="single"/>
        </w:rPr>
        <w:t>2</w:t>
      </w:r>
      <w:r w:rsidR="009D23CE">
        <w:rPr>
          <w:rFonts w:ascii="Garamond" w:hAnsi="Garamond"/>
          <w:b/>
          <w:sz w:val="28"/>
          <w:szCs w:val="28"/>
          <w:u w:val="single"/>
        </w:rPr>
        <w:t>.</w:t>
      </w:r>
      <w:r>
        <w:rPr>
          <w:rFonts w:ascii="Garamond" w:hAnsi="Garamond"/>
          <w:b/>
          <w:sz w:val="28"/>
          <w:szCs w:val="28"/>
          <w:u w:val="single"/>
        </w:rPr>
        <w:t>12.</w:t>
      </w:r>
      <w:r w:rsidR="00472B9E">
        <w:rPr>
          <w:rFonts w:ascii="Garamond" w:hAnsi="Garamond"/>
          <w:b/>
          <w:sz w:val="28"/>
          <w:szCs w:val="28"/>
          <w:u w:val="single"/>
        </w:rPr>
        <w:t>3</w:t>
      </w:r>
      <w:r w:rsidR="009D23CE" w:rsidRPr="00A32021">
        <w:rPr>
          <w:rFonts w:ascii="Garamond" w:hAnsi="Garamond"/>
          <w:b/>
          <w:sz w:val="28"/>
          <w:szCs w:val="28"/>
          <w:u w:val="single"/>
        </w:rPr>
        <w:t xml:space="preserve">. </w:t>
      </w:r>
      <w:r w:rsidR="009D23CE" w:rsidRPr="00A32021">
        <w:rPr>
          <w:rFonts w:ascii="Garamond" w:hAnsi="Garamond"/>
          <w:b/>
          <w:i/>
          <w:sz w:val="28"/>
          <w:szCs w:val="28"/>
          <w:u w:val="single"/>
        </w:rPr>
        <w:t>Τρικυμίες</w:t>
      </w:r>
    </w:p>
    <w:p w:rsidR="009D23CE" w:rsidRDefault="009D23CE" w:rsidP="009D23CE">
      <w:pPr>
        <w:spacing w:after="0"/>
        <w:jc w:val="both"/>
        <w:rPr>
          <w:rFonts w:ascii="Garamond" w:hAnsi="Garamond"/>
          <w:b/>
          <w:sz w:val="28"/>
          <w:szCs w:val="28"/>
          <w:u w:val="single"/>
        </w:rPr>
      </w:pPr>
    </w:p>
    <w:p w:rsidR="00723D7E" w:rsidRDefault="009D23CE" w:rsidP="009D23CE">
      <w:pPr>
        <w:spacing w:after="0"/>
        <w:jc w:val="both"/>
        <w:rPr>
          <w:rFonts w:ascii="Garamond" w:hAnsi="Garamond"/>
          <w:sz w:val="28"/>
          <w:szCs w:val="28"/>
        </w:rPr>
      </w:pPr>
      <w:r>
        <w:rPr>
          <w:rFonts w:ascii="Garamond" w:hAnsi="Garamond"/>
          <w:sz w:val="28"/>
          <w:szCs w:val="28"/>
        </w:rPr>
        <w:t xml:space="preserve">  Το τρίπρακτο έργο </w:t>
      </w:r>
      <w:r w:rsidRPr="00371342">
        <w:rPr>
          <w:rFonts w:ascii="Garamond" w:hAnsi="Garamond"/>
          <w:i/>
          <w:sz w:val="28"/>
          <w:szCs w:val="28"/>
          <w:lang w:val="it-IT"/>
        </w:rPr>
        <w:t>Le</w:t>
      </w:r>
      <w:r w:rsidRPr="00371342">
        <w:rPr>
          <w:rFonts w:ascii="Garamond" w:hAnsi="Garamond"/>
          <w:i/>
          <w:sz w:val="28"/>
          <w:szCs w:val="28"/>
        </w:rPr>
        <w:t xml:space="preserve"> </w:t>
      </w:r>
      <w:r w:rsidRPr="00371342">
        <w:rPr>
          <w:rFonts w:ascii="Garamond" w:hAnsi="Garamond"/>
          <w:i/>
          <w:sz w:val="28"/>
          <w:szCs w:val="28"/>
          <w:lang w:val="it-IT"/>
        </w:rPr>
        <w:t>bufere</w:t>
      </w:r>
      <w:r w:rsidRPr="00A32021">
        <w:rPr>
          <w:rFonts w:ascii="Garamond" w:hAnsi="Garamond"/>
          <w:sz w:val="28"/>
          <w:szCs w:val="28"/>
        </w:rPr>
        <w:t xml:space="preserve"> </w:t>
      </w:r>
      <w:r>
        <w:rPr>
          <w:rFonts w:ascii="Garamond" w:hAnsi="Garamond"/>
          <w:sz w:val="28"/>
          <w:szCs w:val="28"/>
        </w:rPr>
        <w:t xml:space="preserve">είναι το πιο επιτυχημένο έργο του </w:t>
      </w:r>
      <w:r>
        <w:rPr>
          <w:rFonts w:ascii="Garamond" w:hAnsi="Garamond"/>
          <w:sz w:val="28"/>
          <w:szCs w:val="28"/>
          <w:lang w:val="it-IT"/>
        </w:rPr>
        <w:t>Lopez</w:t>
      </w:r>
      <w:r w:rsidR="00D95D8C">
        <w:rPr>
          <w:rFonts w:ascii="Garamond" w:hAnsi="Garamond"/>
          <w:sz w:val="28"/>
          <w:szCs w:val="28"/>
        </w:rPr>
        <w:t>,</w:t>
      </w:r>
      <w:r w:rsidRPr="00F0791D">
        <w:rPr>
          <w:rFonts w:ascii="Garamond" w:hAnsi="Garamond"/>
          <w:sz w:val="28"/>
          <w:szCs w:val="28"/>
        </w:rPr>
        <w:t xml:space="preserve"> </w:t>
      </w:r>
      <w:r>
        <w:rPr>
          <w:rFonts w:ascii="Garamond" w:hAnsi="Garamond"/>
          <w:sz w:val="28"/>
          <w:szCs w:val="28"/>
        </w:rPr>
        <w:t xml:space="preserve">και αυτό που οι κριτικοί θεωρούν ως το αριστούργημά του. Η αλήθεια είναι ότι και </w:t>
      </w:r>
      <w:r w:rsidR="00D95D8C">
        <w:rPr>
          <w:rFonts w:ascii="Garamond" w:hAnsi="Garamond"/>
          <w:sz w:val="28"/>
          <w:szCs w:val="28"/>
        </w:rPr>
        <w:t>τ</w:t>
      </w:r>
      <w:r>
        <w:rPr>
          <w:rFonts w:ascii="Garamond" w:hAnsi="Garamond"/>
          <w:sz w:val="28"/>
          <w:szCs w:val="28"/>
        </w:rPr>
        <w:t>ο κοινό της Ελλάδας το αγκάλιασε. Το έργο διακατέχεται από τραγικότητα και έντονα συγκινησιακές στιγμές.</w:t>
      </w:r>
      <w:r w:rsidR="001C4AC8">
        <w:rPr>
          <w:rFonts w:ascii="Garamond" w:hAnsi="Garamond"/>
          <w:sz w:val="28"/>
          <w:szCs w:val="28"/>
        </w:rPr>
        <w:t xml:space="preserve"> </w:t>
      </w:r>
      <w:r>
        <w:rPr>
          <w:rFonts w:ascii="Garamond" w:hAnsi="Garamond"/>
          <w:sz w:val="28"/>
          <w:szCs w:val="28"/>
        </w:rPr>
        <w:t>Ένας καθηγητής χειρουργικής ζει ήσυχα με τη σύζυγό του Σαβίνα</w:t>
      </w:r>
      <w:r w:rsidR="00D95D8C">
        <w:rPr>
          <w:rFonts w:ascii="Garamond" w:hAnsi="Garamond"/>
          <w:sz w:val="28"/>
          <w:szCs w:val="28"/>
        </w:rPr>
        <w:t>,</w:t>
      </w:r>
      <w:r>
        <w:rPr>
          <w:rFonts w:ascii="Garamond" w:hAnsi="Garamond"/>
          <w:sz w:val="28"/>
          <w:szCs w:val="28"/>
        </w:rPr>
        <w:t xml:space="preserve"> την οποία λατρεύει. Η τρικυμία δεν αργε</w:t>
      </w:r>
      <w:r w:rsidR="00D945E1">
        <w:rPr>
          <w:rFonts w:ascii="Garamond" w:hAnsi="Garamond"/>
          <w:sz w:val="28"/>
          <w:szCs w:val="28"/>
        </w:rPr>
        <w:t>ί να έρθει. Η όμορφη σχοινοβάτιδα</w:t>
      </w:r>
      <w:r>
        <w:rPr>
          <w:rFonts w:ascii="Garamond" w:hAnsi="Garamond"/>
          <w:sz w:val="28"/>
          <w:szCs w:val="28"/>
        </w:rPr>
        <w:t xml:space="preserve"> Κόρα της οποίας ο χειρούργος θεράπε</w:t>
      </w:r>
      <w:r w:rsidR="00521926">
        <w:rPr>
          <w:rFonts w:ascii="Garamond" w:hAnsi="Garamond"/>
          <w:sz w:val="28"/>
          <w:szCs w:val="28"/>
        </w:rPr>
        <w:t>υσε τον αγαπημένο, τραυματίζεται</w:t>
      </w:r>
      <w:r>
        <w:rPr>
          <w:rFonts w:ascii="Garamond" w:hAnsi="Garamond"/>
          <w:sz w:val="28"/>
          <w:szCs w:val="28"/>
        </w:rPr>
        <w:t xml:space="preserve"> μετά από πτώση και ο καθηγητής γίνεται έρμαιο στα χέρια της επικίνδυνης σχοινοβάτιδας. Ο </w:t>
      </w:r>
      <w:r w:rsidR="00521926">
        <w:rPr>
          <w:rFonts w:ascii="Garamond" w:hAnsi="Garamond"/>
          <w:sz w:val="28"/>
          <w:szCs w:val="28"/>
        </w:rPr>
        <w:t>έρωτας τον οποίο περιφρονεί</w:t>
      </w:r>
      <w:r>
        <w:rPr>
          <w:rFonts w:ascii="Garamond" w:hAnsi="Garamond"/>
          <w:sz w:val="28"/>
          <w:szCs w:val="28"/>
        </w:rPr>
        <w:t xml:space="preserve"> εξαιτίας της αφοσίωσής του στην επιστήμη</w:t>
      </w:r>
      <w:r w:rsidR="00521926">
        <w:rPr>
          <w:rFonts w:ascii="Garamond" w:hAnsi="Garamond"/>
          <w:sz w:val="28"/>
          <w:szCs w:val="28"/>
        </w:rPr>
        <w:t>, τον εκδικείται. Ο καθηγητής φτ</w:t>
      </w:r>
      <w:r>
        <w:rPr>
          <w:rFonts w:ascii="Garamond" w:hAnsi="Garamond"/>
          <w:sz w:val="28"/>
          <w:szCs w:val="28"/>
        </w:rPr>
        <w:t xml:space="preserve">άνει στο σημείο να αποδέχεται και τον εραστή της νεαρής. </w:t>
      </w:r>
    </w:p>
    <w:p w:rsidR="009D23CE" w:rsidRDefault="00723D7E" w:rsidP="009D23CE">
      <w:pPr>
        <w:spacing w:after="0"/>
        <w:jc w:val="both"/>
        <w:rPr>
          <w:rFonts w:ascii="Garamond" w:hAnsi="Garamond"/>
          <w:sz w:val="28"/>
          <w:szCs w:val="28"/>
        </w:rPr>
      </w:pPr>
      <w:r>
        <w:rPr>
          <w:rFonts w:ascii="Garamond" w:hAnsi="Garamond"/>
          <w:sz w:val="28"/>
          <w:szCs w:val="28"/>
        </w:rPr>
        <w:t xml:space="preserve">  </w:t>
      </w:r>
      <w:r w:rsidR="009D23CE">
        <w:rPr>
          <w:rFonts w:ascii="Garamond" w:hAnsi="Garamond"/>
          <w:sz w:val="28"/>
          <w:szCs w:val="28"/>
        </w:rPr>
        <w:t>Τελικά η σύζυγός του αντιλαμβάνεται τα γεγονότα, εγκαταλείπει τη συζυγική στέγη και πηγαίνει για να ζήσει με τη μητέρα της. Ο καθηγητής τώρα συζεί με την ερωμένη του, αλλά η ζωή του έχει γίνει μαρτύριο. Η Σαβίνα επιστρέφει στο σπίτι της και προσπαθεί να σώσει τ</w:t>
      </w:r>
      <w:r w:rsidR="00D945E1">
        <w:rPr>
          <w:rFonts w:ascii="Garamond" w:hAnsi="Garamond"/>
          <w:sz w:val="28"/>
          <w:szCs w:val="28"/>
        </w:rPr>
        <w:t>ον άντρα της. Όμως η σχοινοβάτιδα</w:t>
      </w:r>
      <w:r w:rsidR="009D23CE">
        <w:rPr>
          <w:rFonts w:ascii="Garamond" w:hAnsi="Garamond"/>
          <w:sz w:val="28"/>
          <w:szCs w:val="28"/>
        </w:rPr>
        <w:t xml:space="preserve"> τον κρατά αλυσοδεμένο. Η Σαβίνα παρακολουθεί κρυμμένη πίσω από ένα παραβάν τον τρόπο με τον οποίο η Κόρα βασανίζει τον σύζυγό της, της ορμά και μπήγει ένα αιχμηρό αντικείμενο στα στήθη της νεαρής.</w:t>
      </w:r>
    </w:p>
    <w:p w:rsidR="009D23CE" w:rsidRDefault="009D23CE" w:rsidP="009D23CE">
      <w:pPr>
        <w:spacing w:after="0"/>
        <w:jc w:val="both"/>
        <w:rPr>
          <w:rFonts w:ascii="Garamond" w:hAnsi="Garamond"/>
          <w:sz w:val="28"/>
          <w:szCs w:val="28"/>
        </w:rPr>
      </w:pPr>
      <w:r>
        <w:rPr>
          <w:rFonts w:ascii="Garamond" w:hAnsi="Garamond"/>
          <w:sz w:val="28"/>
          <w:szCs w:val="28"/>
        </w:rPr>
        <w:t xml:space="preserve">  Για άλλη μια φορά σε έργο του </w:t>
      </w:r>
      <w:r>
        <w:rPr>
          <w:rFonts w:ascii="Garamond" w:hAnsi="Garamond"/>
          <w:sz w:val="28"/>
          <w:szCs w:val="28"/>
          <w:lang w:val="it-IT"/>
        </w:rPr>
        <w:t>Lopez</w:t>
      </w:r>
      <w:r w:rsidRPr="007D5334">
        <w:rPr>
          <w:rFonts w:ascii="Garamond" w:hAnsi="Garamond"/>
          <w:sz w:val="28"/>
          <w:szCs w:val="28"/>
        </w:rPr>
        <w:t xml:space="preserve"> </w:t>
      </w:r>
      <w:r>
        <w:rPr>
          <w:rFonts w:ascii="Garamond" w:hAnsi="Garamond"/>
          <w:sz w:val="28"/>
          <w:szCs w:val="28"/>
        </w:rPr>
        <w:t xml:space="preserve">η γυναικεία φιγούρα αναδεικνύεται ισχυρότερη της ανδρικής. Εδώ ο ήρωας δείχνει να είναι ολοκληρωτικά έρμαιο </w:t>
      </w:r>
      <w:r>
        <w:rPr>
          <w:rFonts w:ascii="Garamond" w:hAnsi="Garamond"/>
          <w:sz w:val="28"/>
          <w:szCs w:val="28"/>
        </w:rPr>
        <w:lastRenderedPageBreak/>
        <w:t>στα χέρια των γυναικών. Η μία τον βασανίζει, τον φέρνει κοντά στον θάνατο και η άλλη τον λυτρώνει. Η αγάπη της Σαβίνας είναι τόσο μεγάλη που αψηφά τα πάντα. Η Σαβίνα παρουσιάζεται ως η αληθινή ηρωίδα στο δράμα που αναλαμβάνει να σηκώσει όλο το βάρος των αμαρτιών τόσο των δ</w:t>
      </w:r>
      <w:r w:rsidR="00723D7E">
        <w:rPr>
          <w:rFonts w:ascii="Garamond" w:hAnsi="Garamond"/>
          <w:sz w:val="28"/>
          <w:szCs w:val="28"/>
        </w:rPr>
        <w:t>ικών της, όσο</w:t>
      </w:r>
      <w:r>
        <w:rPr>
          <w:rFonts w:ascii="Garamond" w:hAnsi="Garamond"/>
          <w:sz w:val="28"/>
          <w:szCs w:val="28"/>
        </w:rPr>
        <w:t xml:space="preserve"> και</w:t>
      </w:r>
      <w:r w:rsidR="00723D7E">
        <w:rPr>
          <w:rFonts w:ascii="Garamond" w:hAnsi="Garamond"/>
          <w:sz w:val="28"/>
          <w:szCs w:val="28"/>
        </w:rPr>
        <w:t>,</w:t>
      </w:r>
      <w:r>
        <w:rPr>
          <w:rFonts w:ascii="Garamond" w:hAnsi="Garamond"/>
          <w:sz w:val="28"/>
          <w:szCs w:val="28"/>
        </w:rPr>
        <w:t xml:space="preserve"> κυρίως, του άντρα της. Ίσως όλοι οι ήρωες να φαίνονται σε ένα αρχικό στάδιο συνηθισμένοι, όμως εξελικτικά φανερώνουν τις κρυφές πλευρές της υγιούς ή αρρωστημένης τους δύναμης. Και οι </w:t>
      </w:r>
      <w:r w:rsidRPr="008E480B">
        <w:rPr>
          <w:rFonts w:ascii="Garamond" w:hAnsi="Garamond"/>
          <w:i/>
          <w:sz w:val="28"/>
          <w:szCs w:val="28"/>
        </w:rPr>
        <w:t>Τρικυμίες</w:t>
      </w:r>
      <w:r>
        <w:rPr>
          <w:rFonts w:ascii="Garamond" w:hAnsi="Garamond"/>
          <w:sz w:val="28"/>
          <w:szCs w:val="28"/>
        </w:rPr>
        <w:t xml:space="preserve">, αλλά και το </w:t>
      </w:r>
      <w:r w:rsidRPr="008E480B">
        <w:rPr>
          <w:rFonts w:ascii="Garamond" w:hAnsi="Garamond"/>
          <w:i/>
          <w:sz w:val="28"/>
          <w:szCs w:val="28"/>
        </w:rPr>
        <w:t>Ξαναγυρίζει η ζωή</w:t>
      </w:r>
      <w:r>
        <w:rPr>
          <w:rFonts w:ascii="Garamond" w:hAnsi="Garamond"/>
          <w:sz w:val="28"/>
          <w:szCs w:val="28"/>
        </w:rPr>
        <w:t xml:space="preserve"> έχουν ως επίκ</w:t>
      </w:r>
      <w:r w:rsidR="00723D7E">
        <w:rPr>
          <w:rFonts w:ascii="Garamond" w:hAnsi="Garamond"/>
          <w:sz w:val="28"/>
          <w:szCs w:val="28"/>
        </w:rPr>
        <w:t>εντρο τη</w:t>
      </w:r>
      <w:r>
        <w:rPr>
          <w:rFonts w:ascii="Garamond" w:hAnsi="Garamond"/>
          <w:sz w:val="28"/>
          <w:szCs w:val="28"/>
        </w:rPr>
        <w:t xml:space="preserve"> σκληρή πραγματικότητα.</w:t>
      </w:r>
      <w:r w:rsidR="001C4AC8">
        <w:rPr>
          <w:rFonts w:ascii="Garamond" w:hAnsi="Garamond"/>
          <w:sz w:val="28"/>
          <w:szCs w:val="28"/>
        </w:rPr>
        <w:t xml:space="preserve"> </w:t>
      </w:r>
      <w:r>
        <w:rPr>
          <w:rFonts w:ascii="Garamond" w:hAnsi="Garamond"/>
          <w:sz w:val="28"/>
          <w:szCs w:val="28"/>
        </w:rPr>
        <w:t xml:space="preserve">Δεν είναι τυχαίο το γεγονός ότι το συγκεκριμένο έργο είναι το πιο επιτυχημένο του </w:t>
      </w:r>
      <w:r>
        <w:rPr>
          <w:rFonts w:ascii="Garamond" w:hAnsi="Garamond"/>
          <w:sz w:val="28"/>
          <w:szCs w:val="28"/>
          <w:lang w:val="it-IT"/>
        </w:rPr>
        <w:t>Lopez</w:t>
      </w:r>
      <w:r w:rsidRPr="007D5334">
        <w:rPr>
          <w:rFonts w:ascii="Garamond" w:hAnsi="Garamond"/>
          <w:sz w:val="28"/>
          <w:szCs w:val="28"/>
        </w:rPr>
        <w:t xml:space="preserve">, </w:t>
      </w:r>
      <w:r>
        <w:rPr>
          <w:rFonts w:ascii="Garamond" w:hAnsi="Garamond"/>
          <w:sz w:val="28"/>
          <w:szCs w:val="28"/>
        </w:rPr>
        <w:t xml:space="preserve">διότι οι εξελίξεις διαδέχονται η μία την άλλη καθηλώνοντας το ενδιαφέρον του θεατή-αναγνώστη.   </w:t>
      </w:r>
      <w:r w:rsidRPr="007D5334">
        <w:rPr>
          <w:rFonts w:ascii="Garamond" w:hAnsi="Garamond"/>
          <w:sz w:val="28"/>
          <w:szCs w:val="28"/>
        </w:rPr>
        <w:t xml:space="preserve"> </w:t>
      </w:r>
      <w:r>
        <w:rPr>
          <w:rFonts w:ascii="Garamond" w:hAnsi="Garamond"/>
          <w:sz w:val="28"/>
          <w:szCs w:val="28"/>
        </w:rPr>
        <w:t xml:space="preserve"> </w:t>
      </w:r>
    </w:p>
    <w:p w:rsidR="009D23CE" w:rsidRDefault="009D23CE" w:rsidP="009D23CE">
      <w:pPr>
        <w:spacing w:after="0"/>
        <w:jc w:val="both"/>
        <w:rPr>
          <w:rFonts w:ascii="Garamond" w:hAnsi="Garamond"/>
          <w:sz w:val="28"/>
          <w:szCs w:val="28"/>
        </w:rPr>
      </w:pPr>
    </w:p>
    <w:p w:rsidR="001C4AC8" w:rsidRDefault="001C4AC8" w:rsidP="009D23CE">
      <w:pPr>
        <w:spacing w:after="0"/>
        <w:jc w:val="both"/>
        <w:rPr>
          <w:rFonts w:ascii="Garamond" w:hAnsi="Garamond"/>
          <w:sz w:val="28"/>
          <w:szCs w:val="28"/>
        </w:rPr>
      </w:pPr>
    </w:p>
    <w:p w:rsidR="00521926" w:rsidRPr="00331BFB" w:rsidRDefault="00521926" w:rsidP="009D23CE">
      <w:pPr>
        <w:spacing w:after="0"/>
        <w:jc w:val="both"/>
        <w:rPr>
          <w:rFonts w:ascii="Garamond" w:hAnsi="Garamond"/>
          <w:sz w:val="28"/>
          <w:szCs w:val="28"/>
        </w:rPr>
      </w:pPr>
    </w:p>
    <w:p w:rsidR="009D23CE" w:rsidRPr="00FE62E8" w:rsidRDefault="009D23CE" w:rsidP="009D23CE">
      <w:pPr>
        <w:spacing w:after="0"/>
        <w:jc w:val="both"/>
        <w:rPr>
          <w:rFonts w:ascii="Garamond" w:hAnsi="Garamond"/>
          <w:b/>
          <w:sz w:val="28"/>
          <w:szCs w:val="28"/>
          <w:u w:val="single"/>
        </w:rPr>
      </w:pPr>
      <w:r w:rsidRPr="00FE62E8">
        <w:rPr>
          <w:rFonts w:ascii="Garamond" w:hAnsi="Garamond"/>
          <w:b/>
          <w:sz w:val="28"/>
          <w:szCs w:val="28"/>
          <w:u w:val="single"/>
        </w:rPr>
        <w:t xml:space="preserve">Οι παραστάσεις των </w:t>
      </w:r>
      <w:r w:rsidRPr="00113A5A">
        <w:rPr>
          <w:rFonts w:ascii="Garamond" w:hAnsi="Garamond"/>
          <w:b/>
          <w:i/>
          <w:sz w:val="28"/>
          <w:szCs w:val="28"/>
          <w:u w:val="single"/>
        </w:rPr>
        <w:t>Τρικυμιών</w:t>
      </w:r>
      <w:r>
        <w:rPr>
          <w:rFonts w:ascii="Garamond" w:hAnsi="Garamond"/>
          <w:b/>
          <w:sz w:val="28"/>
          <w:szCs w:val="28"/>
          <w:u w:val="single"/>
        </w:rPr>
        <w:t xml:space="preserve"> στην Αθήνα</w:t>
      </w:r>
    </w:p>
    <w:p w:rsidR="009D23CE" w:rsidRPr="00FE62E8" w:rsidRDefault="009D23CE" w:rsidP="009D23CE">
      <w:pPr>
        <w:spacing w:after="0"/>
        <w:jc w:val="both"/>
        <w:rPr>
          <w:rFonts w:ascii="Garamond" w:hAnsi="Garamond"/>
          <w:sz w:val="28"/>
          <w:szCs w:val="28"/>
        </w:rPr>
      </w:pPr>
    </w:p>
    <w:p w:rsidR="009D23CE" w:rsidRDefault="009D23CE" w:rsidP="009D23CE">
      <w:pPr>
        <w:spacing w:after="0"/>
        <w:jc w:val="both"/>
        <w:rPr>
          <w:rFonts w:ascii="Garamond" w:hAnsi="Garamond"/>
          <w:sz w:val="28"/>
          <w:szCs w:val="28"/>
        </w:rPr>
      </w:pPr>
      <w:r>
        <w:rPr>
          <w:rFonts w:ascii="Garamond" w:hAnsi="Garamond"/>
          <w:sz w:val="28"/>
          <w:szCs w:val="28"/>
        </w:rPr>
        <w:t xml:space="preserve">  Ο τίτλος του αποδίδεται ελεύθερα στην ελληνική γλώσσα ως </w:t>
      </w:r>
      <w:r w:rsidRPr="00D17F1F">
        <w:rPr>
          <w:rFonts w:ascii="Garamond" w:hAnsi="Garamond"/>
          <w:i/>
          <w:sz w:val="28"/>
          <w:szCs w:val="28"/>
        </w:rPr>
        <w:t>Τρικυμίες</w:t>
      </w:r>
      <w:r>
        <w:rPr>
          <w:rFonts w:ascii="Garamond" w:hAnsi="Garamond"/>
          <w:sz w:val="28"/>
          <w:szCs w:val="28"/>
        </w:rPr>
        <w:t xml:space="preserve"> και παρουσιάζεται την </w:t>
      </w:r>
      <w:r w:rsidRPr="002674EA">
        <w:rPr>
          <w:rFonts w:ascii="Garamond" w:hAnsi="Garamond"/>
          <w:sz w:val="28"/>
          <w:szCs w:val="28"/>
        </w:rPr>
        <w:t>19</w:t>
      </w:r>
      <w:r w:rsidRPr="002674EA">
        <w:rPr>
          <w:rFonts w:ascii="Garamond" w:hAnsi="Garamond"/>
          <w:sz w:val="28"/>
          <w:szCs w:val="28"/>
          <w:vertAlign w:val="superscript"/>
        </w:rPr>
        <w:t>η</w:t>
      </w:r>
      <w:r w:rsidRPr="002674EA">
        <w:rPr>
          <w:rFonts w:ascii="Garamond" w:hAnsi="Garamond"/>
          <w:sz w:val="28"/>
          <w:szCs w:val="28"/>
        </w:rPr>
        <w:t xml:space="preserve"> Σεπτεμβρίου του 1916</w:t>
      </w:r>
      <w:r>
        <w:rPr>
          <w:rFonts w:ascii="Garamond" w:hAnsi="Garamond"/>
          <w:sz w:val="28"/>
          <w:szCs w:val="28"/>
        </w:rPr>
        <w:t xml:space="preserve"> στο «Θέατρο Κεντρικόν» και στη συνέχεια την 21</w:t>
      </w:r>
      <w:r w:rsidRPr="000D5112">
        <w:rPr>
          <w:rFonts w:ascii="Garamond" w:hAnsi="Garamond"/>
          <w:sz w:val="28"/>
          <w:szCs w:val="28"/>
          <w:vertAlign w:val="superscript"/>
        </w:rPr>
        <w:t>η</w:t>
      </w:r>
      <w:r>
        <w:rPr>
          <w:rFonts w:ascii="Garamond" w:hAnsi="Garamond"/>
          <w:sz w:val="28"/>
          <w:szCs w:val="28"/>
        </w:rPr>
        <w:t xml:space="preserve"> και την 22</w:t>
      </w:r>
      <w:r w:rsidRPr="000D5112">
        <w:rPr>
          <w:rFonts w:ascii="Garamond" w:hAnsi="Garamond"/>
          <w:sz w:val="28"/>
          <w:szCs w:val="28"/>
          <w:vertAlign w:val="superscript"/>
        </w:rPr>
        <w:t>α</w:t>
      </w:r>
      <w:r>
        <w:rPr>
          <w:rFonts w:ascii="Garamond" w:hAnsi="Garamond"/>
          <w:sz w:val="28"/>
          <w:szCs w:val="28"/>
        </w:rPr>
        <w:t xml:space="preserve"> του μήνα.</w:t>
      </w:r>
      <w:r>
        <w:rPr>
          <w:rStyle w:val="a7"/>
          <w:rFonts w:ascii="Garamond" w:hAnsi="Garamond"/>
          <w:sz w:val="28"/>
          <w:szCs w:val="28"/>
        </w:rPr>
        <w:footnoteReference w:id="1573"/>
      </w:r>
      <w:r w:rsidR="00D95D8C">
        <w:rPr>
          <w:rFonts w:ascii="Garamond" w:hAnsi="Garamond"/>
          <w:sz w:val="28"/>
          <w:szCs w:val="28"/>
        </w:rPr>
        <w:t xml:space="preserve"> Αναγγελία για την πρεμιέρα </w:t>
      </w:r>
      <w:r>
        <w:rPr>
          <w:rFonts w:ascii="Garamond" w:hAnsi="Garamond"/>
          <w:sz w:val="28"/>
          <w:szCs w:val="28"/>
        </w:rPr>
        <w:t xml:space="preserve">διαβάζουμε στην εφημερίδα </w:t>
      </w:r>
      <w:r w:rsidRPr="00371342">
        <w:rPr>
          <w:rFonts w:ascii="Garamond" w:hAnsi="Garamond"/>
          <w:i/>
          <w:sz w:val="28"/>
          <w:szCs w:val="28"/>
        </w:rPr>
        <w:t>Σκριπ</w:t>
      </w:r>
      <w:r>
        <w:rPr>
          <w:rFonts w:ascii="Garamond" w:hAnsi="Garamond"/>
          <w:sz w:val="28"/>
          <w:szCs w:val="28"/>
        </w:rPr>
        <w:t xml:space="preserve"> την 7</w:t>
      </w:r>
      <w:r w:rsidRPr="00371342">
        <w:rPr>
          <w:rFonts w:ascii="Garamond" w:hAnsi="Garamond"/>
          <w:sz w:val="28"/>
          <w:szCs w:val="28"/>
          <w:vertAlign w:val="superscript"/>
        </w:rPr>
        <w:t>η</w:t>
      </w:r>
      <w:r>
        <w:rPr>
          <w:rFonts w:ascii="Garamond" w:hAnsi="Garamond"/>
          <w:sz w:val="28"/>
          <w:szCs w:val="28"/>
        </w:rPr>
        <w:t xml:space="preserve"> Σεπτεμβρίου του 1916. Επίσης ο επιμελητής της στήλης μας πληροφορεί ότι πρόκειται για ένα νέο έργο που θα παιχθεί για λίγες παραστάσεις στο «Κεντρικόν». Πρόκειται για ένα ερωτικό δράμα στο οποίο πρωταγωνιστεί ένας σοβαρός σύζυγος, </w:t>
      </w:r>
      <w:r w:rsidR="00D95D8C">
        <w:rPr>
          <w:rFonts w:ascii="Garamond" w:hAnsi="Garamond"/>
          <w:sz w:val="28"/>
          <w:szCs w:val="28"/>
        </w:rPr>
        <w:t xml:space="preserve">ο οποίος </w:t>
      </w:r>
      <w:r>
        <w:rPr>
          <w:rFonts w:ascii="Garamond" w:hAnsi="Garamond"/>
          <w:sz w:val="28"/>
          <w:szCs w:val="28"/>
        </w:rPr>
        <w:t>είναι καθηγητής ιατρικής. Ο ήρωας μπλέκεται συναισθηματικά με μια γόησσα, ερωμένη ενός σχοινοβάτη. Η γυναίκα αυτή προσπαθεί να φέρει την ανισορροπία στην αρμονική συζυγική ζωή του γιατρού. Οι προσπάθειές της καταλήγουν μάταιες</w:t>
      </w:r>
      <w:r w:rsidR="00D95D8C">
        <w:rPr>
          <w:rFonts w:ascii="Garamond" w:hAnsi="Garamond"/>
          <w:sz w:val="28"/>
          <w:szCs w:val="28"/>
        </w:rPr>
        <w:t>,</w:t>
      </w:r>
      <w:r>
        <w:rPr>
          <w:rFonts w:ascii="Garamond" w:hAnsi="Garamond"/>
          <w:sz w:val="28"/>
          <w:szCs w:val="28"/>
        </w:rPr>
        <w:t xml:space="preserve"> εφόσον φονεύεται από τη σύζυγο του γιατρού. Το έργο έχει θαυμάσια πλοκή και περιέχει όμορφα λόγια αγάπης. </w:t>
      </w:r>
      <w:r w:rsidR="00A428BE">
        <w:rPr>
          <w:rFonts w:ascii="Garamond" w:hAnsi="Garamond"/>
          <w:sz w:val="28"/>
          <w:szCs w:val="28"/>
        </w:rPr>
        <w:t>Ο επιμελητής εκφράζει τη βεβαιότητα</w:t>
      </w:r>
      <w:r>
        <w:rPr>
          <w:rFonts w:ascii="Garamond" w:hAnsi="Garamond"/>
          <w:sz w:val="28"/>
          <w:szCs w:val="28"/>
        </w:rPr>
        <w:t xml:space="preserve"> ότι</w:t>
      </w:r>
      <w:r w:rsidR="00A428BE">
        <w:rPr>
          <w:rFonts w:ascii="Garamond" w:hAnsi="Garamond"/>
          <w:sz w:val="28"/>
          <w:szCs w:val="28"/>
        </w:rPr>
        <w:t xml:space="preserve"> το έργο</w:t>
      </w:r>
      <w:r>
        <w:rPr>
          <w:rFonts w:ascii="Garamond" w:hAnsi="Garamond"/>
          <w:sz w:val="28"/>
          <w:szCs w:val="28"/>
        </w:rPr>
        <w:t xml:space="preserve"> θα συναρπ</w:t>
      </w:r>
      <w:r w:rsidR="002178E4">
        <w:rPr>
          <w:rFonts w:ascii="Garamond" w:hAnsi="Garamond"/>
          <w:sz w:val="28"/>
          <w:szCs w:val="28"/>
        </w:rPr>
        <w:t>άσει με τις ερμηνείες της</w:t>
      </w:r>
      <w:r>
        <w:rPr>
          <w:rFonts w:ascii="Garamond" w:hAnsi="Garamond"/>
          <w:sz w:val="28"/>
          <w:szCs w:val="28"/>
        </w:rPr>
        <w:t xml:space="preserve"> Ροζαλίας Νίκα, </w:t>
      </w:r>
      <w:r w:rsidR="00A428BE">
        <w:rPr>
          <w:rFonts w:ascii="Garamond" w:hAnsi="Garamond"/>
          <w:sz w:val="28"/>
          <w:szCs w:val="28"/>
        </w:rPr>
        <w:t xml:space="preserve">της </w:t>
      </w:r>
      <w:r w:rsidR="002178E4">
        <w:rPr>
          <w:rFonts w:ascii="Garamond" w:hAnsi="Garamond"/>
          <w:sz w:val="28"/>
          <w:szCs w:val="28"/>
        </w:rPr>
        <w:t>Κολυβά, και των</w:t>
      </w:r>
      <w:r>
        <w:rPr>
          <w:rFonts w:ascii="Garamond" w:hAnsi="Garamond"/>
          <w:sz w:val="28"/>
          <w:szCs w:val="28"/>
        </w:rPr>
        <w:t xml:space="preserve"> Ρεζάν, Τριχά, Παρασκευά και ότι θα σημειώσει εξαιρετική επιτυχία.</w:t>
      </w:r>
      <w:r>
        <w:rPr>
          <w:rStyle w:val="a7"/>
          <w:rFonts w:ascii="Garamond" w:hAnsi="Garamond"/>
          <w:sz w:val="28"/>
          <w:szCs w:val="28"/>
        </w:rPr>
        <w:footnoteReference w:id="1574"/>
      </w:r>
    </w:p>
    <w:p w:rsidR="00521926" w:rsidRDefault="009D23CE" w:rsidP="009D23CE">
      <w:pPr>
        <w:spacing w:after="0"/>
        <w:jc w:val="both"/>
        <w:rPr>
          <w:rFonts w:ascii="Garamond" w:hAnsi="Garamond"/>
          <w:sz w:val="28"/>
          <w:szCs w:val="28"/>
        </w:rPr>
      </w:pPr>
      <w:r>
        <w:rPr>
          <w:rFonts w:ascii="Garamond" w:hAnsi="Garamond"/>
          <w:sz w:val="28"/>
          <w:szCs w:val="28"/>
        </w:rPr>
        <w:t xml:space="preserve">  Στην εφημερίδα </w:t>
      </w:r>
      <w:r w:rsidRPr="00D61965">
        <w:rPr>
          <w:rFonts w:ascii="Garamond" w:hAnsi="Garamond"/>
          <w:i/>
          <w:sz w:val="28"/>
          <w:szCs w:val="28"/>
        </w:rPr>
        <w:t>Σκριπ</w:t>
      </w:r>
      <w:r>
        <w:rPr>
          <w:rFonts w:ascii="Garamond" w:hAnsi="Garamond"/>
          <w:sz w:val="28"/>
          <w:szCs w:val="28"/>
        </w:rPr>
        <w:t xml:space="preserve"> διαβάζουμε ότι η πρεμιέρα της αριστουργηματικής κομεντί της νεώτερης ιταλικής φιλολογίας που θα σημειώσει μεγάλη επιτυχία</w:t>
      </w:r>
      <w:r w:rsidR="00A428BE">
        <w:rPr>
          <w:rFonts w:ascii="Garamond" w:hAnsi="Garamond"/>
          <w:sz w:val="28"/>
          <w:szCs w:val="28"/>
        </w:rPr>
        <w:t>,</w:t>
      </w:r>
      <w:r>
        <w:rPr>
          <w:rFonts w:ascii="Garamond" w:hAnsi="Garamond"/>
          <w:sz w:val="28"/>
          <w:szCs w:val="28"/>
        </w:rPr>
        <w:t xml:space="preserve"> </w:t>
      </w:r>
      <w:r>
        <w:rPr>
          <w:rFonts w:ascii="Garamond" w:hAnsi="Garamond"/>
          <w:sz w:val="28"/>
          <w:szCs w:val="28"/>
        </w:rPr>
        <w:lastRenderedPageBreak/>
        <w:t>γίνεται την 19</w:t>
      </w:r>
      <w:r w:rsidRPr="00D61965">
        <w:rPr>
          <w:rFonts w:ascii="Garamond" w:hAnsi="Garamond"/>
          <w:sz w:val="28"/>
          <w:szCs w:val="28"/>
          <w:vertAlign w:val="superscript"/>
        </w:rPr>
        <w:t>η</w:t>
      </w:r>
      <w:r>
        <w:rPr>
          <w:rFonts w:ascii="Garamond" w:hAnsi="Garamond"/>
          <w:sz w:val="28"/>
          <w:szCs w:val="28"/>
        </w:rPr>
        <w:t xml:space="preserve"> Σεπτεμβρίου.</w:t>
      </w:r>
      <w:r>
        <w:rPr>
          <w:rStyle w:val="a7"/>
          <w:rFonts w:ascii="Garamond" w:hAnsi="Garamond"/>
          <w:sz w:val="28"/>
          <w:szCs w:val="28"/>
        </w:rPr>
        <w:footnoteReference w:id="1575"/>
      </w:r>
      <w:r>
        <w:rPr>
          <w:rFonts w:ascii="Garamond" w:hAnsi="Garamond"/>
          <w:sz w:val="28"/>
          <w:szCs w:val="28"/>
        </w:rPr>
        <w:t xml:space="preserve"> Στην ίδια εφημερίδα</w:t>
      </w:r>
      <w:r w:rsidR="00D95D8C">
        <w:rPr>
          <w:rFonts w:ascii="Garamond" w:hAnsi="Garamond"/>
          <w:sz w:val="28"/>
          <w:szCs w:val="28"/>
        </w:rPr>
        <w:t>,</w:t>
      </w:r>
      <w:r>
        <w:rPr>
          <w:rFonts w:ascii="Garamond" w:hAnsi="Garamond"/>
          <w:sz w:val="28"/>
          <w:szCs w:val="28"/>
        </w:rPr>
        <w:t xml:space="preserve"> δύο μέρες αργότερα πληροφορούμαστε ότι το έργο παίχτηκε από τον θίασο Νίκα-Λεπενιώτη-Φυρστ και ότι διακόπηκε λόγω της τιμητικής παράστασης του Γκάλλι. Επίσης ότι η πρωταγωνίστρια Ροζαλία Νίκα ήταν θαυμάσια στον ρόλο της και όλοι μαζί οι ηθοποιοί αποτέλεσαν ένα υπέροχο σύνολο.</w:t>
      </w:r>
      <w:r>
        <w:rPr>
          <w:rStyle w:val="a7"/>
          <w:rFonts w:ascii="Garamond" w:hAnsi="Garamond"/>
          <w:sz w:val="28"/>
          <w:szCs w:val="28"/>
        </w:rPr>
        <w:footnoteReference w:id="1576"/>
      </w:r>
      <w:r>
        <w:rPr>
          <w:rFonts w:ascii="Garamond" w:hAnsi="Garamond"/>
          <w:sz w:val="28"/>
          <w:szCs w:val="28"/>
        </w:rPr>
        <w:t xml:space="preserve"> </w:t>
      </w:r>
    </w:p>
    <w:p w:rsidR="009D23CE" w:rsidRDefault="00521926" w:rsidP="009D23CE">
      <w:pPr>
        <w:spacing w:after="0"/>
        <w:jc w:val="both"/>
        <w:rPr>
          <w:rFonts w:ascii="Garamond" w:hAnsi="Garamond"/>
          <w:sz w:val="28"/>
          <w:szCs w:val="28"/>
        </w:rPr>
      </w:pPr>
      <w:r>
        <w:rPr>
          <w:rFonts w:ascii="Garamond" w:hAnsi="Garamond"/>
          <w:sz w:val="28"/>
          <w:szCs w:val="28"/>
        </w:rPr>
        <w:t xml:space="preserve">  </w:t>
      </w:r>
      <w:r w:rsidR="009D23CE">
        <w:rPr>
          <w:rFonts w:ascii="Garamond" w:hAnsi="Garamond"/>
          <w:sz w:val="28"/>
          <w:szCs w:val="28"/>
        </w:rPr>
        <w:t xml:space="preserve">Στην εφημερίδα </w:t>
      </w:r>
      <w:r w:rsidR="009D23CE" w:rsidRPr="00371342">
        <w:rPr>
          <w:rFonts w:ascii="Garamond" w:hAnsi="Garamond"/>
          <w:i/>
          <w:sz w:val="28"/>
          <w:szCs w:val="28"/>
        </w:rPr>
        <w:t>Αθήναι</w:t>
      </w:r>
      <w:r w:rsidR="009D23CE">
        <w:rPr>
          <w:rFonts w:ascii="Garamond" w:hAnsi="Garamond"/>
          <w:sz w:val="28"/>
          <w:szCs w:val="28"/>
        </w:rPr>
        <w:t>, αναφέρεται ότι το έργο ση</w:t>
      </w:r>
      <w:r w:rsidR="002178E4">
        <w:rPr>
          <w:rFonts w:ascii="Garamond" w:hAnsi="Garamond"/>
          <w:sz w:val="28"/>
          <w:szCs w:val="28"/>
        </w:rPr>
        <w:t>μειώνει επιτυχία και ότι η</w:t>
      </w:r>
      <w:r w:rsidR="009D23CE">
        <w:rPr>
          <w:rFonts w:ascii="Garamond" w:hAnsi="Garamond"/>
          <w:sz w:val="28"/>
          <w:szCs w:val="28"/>
        </w:rPr>
        <w:t xml:space="preserve"> Ροζαλία Νίκα ως Δαλιδά ενσάρκωσε επιτυχώς τον ρόλο της. Το ίδιο και η </w:t>
      </w:r>
      <w:r>
        <w:rPr>
          <w:rFonts w:ascii="Garamond" w:hAnsi="Garamond"/>
          <w:sz w:val="28"/>
          <w:szCs w:val="28"/>
        </w:rPr>
        <w:t>Κολυβά ως σύζυγος. Τέλειες κρίνονται</w:t>
      </w:r>
      <w:r w:rsidR="009D23CE">
        <w:rPr>
          <w:rFonts w:ascii="Garamond" w:hAnsi="Garamond"/>
          <w:sz w:val="28"/>
          <w:szCs w:val="28"/>
        </w:rPr>
        <w:t xml:space="preserve"> </w:t>
      </w:r>
      <w:r w:rsidR="002178E4">
        <w:rPr>
          <w:rFonts w:ascii="Garamond" w:hAnsi="Garamond"/>
          <w:sz w:val="28"/>
          <w:szCs w:val="28"/>
        </w:rPr>
        <w:t>και οι ερμηνείες των ηθοποιών</w:t>
      </w:r>
      <w:r w:rsidR="009D23CE">
        <w:rPr>
          <w:rFonts w:ascii="Garamond" w:hAnsi="Garamond"/>
          <w:sz w:val="28"/>
          <w:szCs w:val="28"/>
        </w:rPr>
        <w:t xml:space="preserve"> Ροζάν, Τρυχά και Παρασκευά. Ο συντάκτης ολοκληρώνει λέγοντας ότι οι </w:t>
      </w:r>
      <w:r w:rsidR="009D23CE" w:rsidRPr="00A32021">
        <w:rPr>
          <w:rFonts w:ascii="Garamond" w:hAnsi="Garamond"/>
          <w:i/>
          <w:sz w:val="28"/>
          <w:szCs w:val="28"/>
        </w:rPr>
        <w:t>Τρικυμίες</w:t>
      </w:r>
      <w:r w:rsidR="009D23CE">
        <w:rPr>
          <w:rFonts w:ascii="Garamond" w:hAnsi="Garamond"/>
          <w:sz w:val="28"/>
          <w:szCs w:val="28"/>
        </w:rPr>
        <w:t xml:space="preserve"> θα σημειώσουν σειρά παραστάσεων διότι είναι ένα από τα έργα που «αρέσουν γενικά σε όλους».</w:t>
      </w:r>
      <w:r w:rsidR="009D23CE">
        <w:rPr>
          <w:rStyle w:val="a7"/>
          <w:rFonts w:ascii="Garamond" w:hAnsi="Garamond"/>
          <w:sz w:val="28"/>
          <w:szCs w:val="28"/>
        </w:rPr>
        <w:footnoteReference w:id="1577"/>
      </w:r>
    </w:p>
    <w:p w:rsidR="009D23CE" w:rsidRDefault="009D23CE" w:rsidP="009D23CE">
      <w:pPr>
        <w:spacing w:after="0"/>
        <w:jc w:val="both"/>
        <w:rPr>
          <w:rFonts w:ascii="Garamond" w:hAnsi="Garamond"/>
          <w:sz w:val="28"/>
          <w:szCs w:val="28"/>
        </w:rPr>
      </w:pPr>
      <w:r>
        <w:rPr>
          <w:rFonts w:ascii="Garamond" w:hAnsi="Garamond"/>
          <w:sz w:val="28"/>
          <w:szCs w:val="28"/>
        </w:rPr>
        <w:t xml:space="preserve">  Στο περιοδικό </w:t>
      </w:r>
      <w:r w:rsidRPr="00FE62E8">
        <w:rPr>
          <w:rFonts w:ascii="Garamond" w:hAnsi="Garamond"/>
          <w:i/>
          <w:sz w:val="28"/>
          <w:szCs w:val="28"/>
        </w:rPr>
        <w:t>Πινακοθήκη</w:t>
      </w:r>
      <w:r>
        <w:rPr>
          <w:rFonts w:ascii="Garamond" w:hAnsi="Garamond"/>
          <w:sz w:val="28"/>
          <w:szCs w:val="28"/>
        </w:rPr>
        <w:t xml:space="preserve"> </w:t>
      </w:r>
      <w:r w:rsidR="00D95D8C">
        <w:rPr>
          <w:rFonts w:ascii="Garamond" w:hAnsi="Garamond"/>
          <w:sz w:val="28"/>
          <w:szCs w:val="28"/>
        </w:rPr>
        <w:t xml:space="preserve">βρίσκουμε </w:t>
      </w:r>
      <w:r>
        <w:rPr>
          <w:rFonts w:ascii="Garamond" w:hAnsi="Garamond"/>
          <w:sz w:val="28"/>
          <w:szCs w:val="28"/>
        </w:rPr>
        <w:t>εκτενές κριτικό σημείωμα μετά τις πρώτες παραστάσεις του έργου το 1916.</w:t>
      </w:r>
      <w:r>
        <w:rPr>
          <w:rStyle w:val="a7"/>
          <w:rFonts w:ascii="Garamond" w:hAnsi="Garamond"/>
          <w:sz w:val="28"/>
          <w:szCs w:val="28"/>
        </w:rPr>
        <w:footnoteReference w:id="1578"/>
      </w:r>
      <w:r>
        <w:rPr>
          <w:rFonts w:ascii="Garamond" w:hAnsi="Garamond"/>
          <w:sz w:val="28"/>
          <w:szCs w:val="28"/>
        </w:rPr>
        <w:t xml:space="preserve"> Σύμφωνα με τον κριτικό</w:t>
      </w:r>
      <w:r w:rsidR="00A428BE">
        <w:rPr>
          <w:rFonts w:ascii="Garamond" w:hAnsi="Garamond"/>
          <w:sz w:val="28"/>
          <w:szCs w:val="28"/>
        </w:rPr>
        <w:t>,</w:t>
      </w:r>
      <w:r>
        <w:rPr>
          <w:rFonts w:ascii="Garamond" w:hAnsi="Garamond"/>
          <w:sz w:val="28"/>
          <w:szCs w:val="28"/>
        </w:rPr>
        <w:t xml:space="preserve"> ο </w:t>
      </w:r>
      <w:r>
        <w:rPr>
          <w:rFonts w:ascii="Garamond" w:hAnsi="Garamond"/>
          <w:sz w:val="28"/>
          <w:szCs w:val="28"/>
          <w:lang w:val="it-IT"/>
        </w:rPr>
        <w:t>Lopez</w:t>
      </w:r>
      <w:r w:rsidRPr="00FE62E8">
        <w:rPr>
          <w:rFonts w:ascii="Garamond" w:hAnsi="Garamond"/>
          <w:sz w:val="28"/>
          <w:szCs w:val="28"/>
        </w:rPr>
        <w:t xml:space="preserve">, </w:t>
      </w:r>
      <w:r>
        <w:rPr>
          <w:rFonts w:ascii="Garamond" w:hAnsi="Garamond"/>
          <w:sz w:val="28"/>
          <w:szCs w:val="28"/>
        </w:rPr>
        <w:t xml:space="preserve">μαζί με τον </w:t>
      </w:r>
      <w:r>
        <w:rPr>
          <w:rFonts w:ascii="Garamond" w:hAnsi="Garamond"/>
          <w:sz w:val="28"/>
          <w:szCs w:val="28"/>
          <w:lang w:val="it-IT"/>
        </w:rPr>
        <w:t>D</w:t>
      </w:r>
      <w:r w:rsidRPr="00FE62E8">
        <w:rPr>
          <w:rFonts w:ascii="Garamond" w:hAnsi="Garamond"/>
          <w:sz w:val="28"/>
          <w:szCs w:val="28"/>
        </w:rPr>
        <w:t>’</w:t>
      </w:r>
      <w:r>
        <w:rPr>
          <w:rFonts w:ascii="Garamond" w:hAnsi="Garamond"/>
          <w:sz w:val="28"/>
          <w:szCs w:val="28"/>
          <w:lang w:val="it-IT"/>
        </w:rPr>
        <w:t>Annunzio</w:t>
      </w:r>
      <w:r w:rsidRPr="00FE62E8">
        <w:rPr>
          <w:rFonts w:ascii="Garamond" w:hAnsi="Garamond"/>
          <w:sz w:val="28"/>
          <w:szCs w:val="28"/>
        </w:rPr>
        <w:t xml:space="preserve">, </w:t>
      </w:r>
      <w:r>
        <w:rPr>
          <w:rFonts w:ascii="Garamond" w:hAnsi="Garamond"/>
          <w:sz w:val="28"/>
          <w:szCs w:val="28"/>
        </w:rPr>
        <w:t xml:space="preserve">τον </w:t>
      </w:r>
      <w:r>
        <w:rPr>
          <w:rFonts w:ascii="Garamond" w:hAnsi="Garamond"/>
          <w:sz w:val="28"/>
          <w:szCs w:val="28"/>
          <w:lang w:val="it-IT"/>
        </w:rPr>
        <w:t>Bracco</w:t>
      </w:r>
      <w:r w:rsidR="00A428BE">
        <w:rPr>
          <w:rFonts w:ascii="Garamond" w:hAnsi="Garamond"/>
          <w:sz w:val="28"/>
          <w:szCs w:val="28"/>
        </w:rPr>
        <w:t>, τον</w:t>
      </w:r>
      <w:r w:rsidRPr="00AD1EF9">
        <w:rPr>
          <w:rFonts w:ascii="Garamond" w:hAnsi="Garamond"/>
          <w:sz w:val="28"/>
          <w:szCs w:val="28"/>
        </w:rPr>
        <w:t xml:space="preserve"> </w:t>
      </w:r>
      <w:r>
        <w:rPr>
          <w:rFonts w:ascii="Garamond" w:hAnsi="Garamond"/>
          <w:sz w:val="28"/>
          <w:szCs w:val="28"/>
          <w:lang w:val="it-IT"/>
        </w:rPr>
        <w:t>Praga</w:t>
      </w:r>
      <w:r w:rsidRPr="00AD1EF9">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Traversi</w:t>
      </w:r>
      <w:r>
        <w:rPr>
          <w:rFonts w:ascii="Garamond" w:hAnsi="Garamond"/>
          <w:sz w:val="28"/>
          <w:szCs w:val="28"/>
        </w:rPr>
        <w:t xml:space="preserve"> είναι ένας από τους παραγωγικότερους θεατρικούς συγγραφείς του νεώτερου ιταλικού θεάτρου. Αφού αναλύει διεξοδικά την υπόθεση του έργου</w:t>
      </w:r>
      <w:r w:rsidR="00A428BE">
        <w:rPr>
          <w:rFonts w:ascii="Garamond" w:hAnsi="Garamond"/>
          <w:sz w:val="28"/>
          <w:szCs w:val="28"/>
        </w:rPr>
        <w:t>,</w:t>
      </w:r>
      <w:r>
        <w:rPr>
          <w:rFonts w:ascii="Garamond" w:hAnsi="Garamond"/>
          <w:sz w:val="28"/>
          <w:szCs w:val="28"/>
        </w:rPr>
        <w:t xml:space="preserve"> περνά στον σχολιασμό του. Το έργο λοιπόν, είναι γραμμένο με λεπτότητα και </w:t>
      </w:r>
      <w:r w:rsidRPr="00AD1EF9">
        <w:rPr>
          <w:rFonts w:ascii="Garamond" w:hAnsi="Garamond"/>
          <w:sz w:val="28"/>
          <w:szCs w:val="28"/>
        </w:rPr>
        <w:t>“</w:t>
      </w:r>
      <w:r>
        <w:rPr>
          <w:rFonts w:ascii="Garamond" w:hAnsi="Garamond"/>
          <w:sz w:val="28"/>
          <w:szCs w:val="28"/>
        </w:rPr>
        <w:t>ψυχολογία</w:t>
      </w:r>
      <w:r w:rsidRPr="00AD1EF9">
        <w:rPr>
          <w:rFonts w:ascii="Garamond" w:hAnsi="Garamond"/>
          <w:sz w:val="28"/>
          <w:szCs w:val="28"/>
        </w:rPr>
        <w:t>”</w:t>
      </w:r>
      <w:r>
        <w:rPr>
          <w:rFonts w:ascii="Garamond" w:hAnsi="Garamond"/>
          <w:sz w:val="28"/>
          <w:szCs w:val="28"/>
        </w:rPr>
        <w:t xml:space="preserve">. Έχει ικανή δράση και δυνατές σκηνές. Οι παραστάσεις του είχαν μεγάλη επιτυχία διότι όλοι οι ηθοποιοί έπαιξαν καλά: </w:t>
      </w:r>
      <w:r w:rsidR="002178E4">
        <w:rPr>
          <w:rFonts w:ascii="Garamond" w:hAnsi="Garamond"/>
          <w:sz w:val="28"/>
          <w:szCs w:val="28"/>
        </w:rPr>
        <w:t>η Νίκα ως σχοινοβάτις, η Κολυβά ως σύζυγος, ο Ρεζάν ως καθηγητής, και ο</w:t>
      </w:r>
      <w:r>
        <w:rPr>
          <w:rFonts w:ascii="Garamond" w:hAnsi="Garamond"/>
          <w:sz w:val="28"/>
          <w:szCs w:val="28"/>
        </w:rPr>
        <w:t xml:space="preserve"> Τρίχας ως εραστής στη</w:t>
      </w:r>
      <w:r w:rsidR="0068579F">
        <w:rPr>
          <w:rFonts w:ascii="Garamond" w:hAnsi="Garamond"/>
          <w:sz w:val="28"/>
          <w:szCs w:val="28"/>
        </w:rPr>
        <w:t xml:space="preserve"> μοναδική σκηνή όπου εμφανίστηκε</w:t>
      </w:r>
      <w:r>
        <w:rPr>
          <w:rFonts w:ascii="Garamond" w:hAnsi="Garamond"/>
          <w:sz w:val="28"/>
          <w:szCs w:val="28"/>
        </w:rPr>
        <w:t xml:space="preserve">. Όλοι ανεξαιρέτως ερμήνευσαν άριστα τους ρόλους τους.   </w:t>
      </w:r>
    </w:p>
    <w:p w:rsidR="009D23CE" w:rsidRPr="006B1781" w:rsidRDefault="009D23CE" w:rsidP="009D23CE">
      <w:pPr>
        <w:spacing w:after="0"/>
        <w:jc w:val="both"/>
        <w:rPr>
          <w:rFonts w:ascii="Garamond" w:hAnsi="Garamond"/>
          <w:sz w:val="28"/>
          <w:szCs w:val="28"/>
        </w:rPr>
      </w:pPr>
      <w:r>
        <w:rPr>
          <w:rFonts w:ascii="Garamond" w:hAnsi="Garamond"/>
          <w:sz w:val="28"/>
          <w:szCs w:val="28"/>
        </w:rPr>
        <w:t xml:space="preserve">  Το έργο ξαναπαρουσιάζεται την </w:t>
      </w:r>
      <w:r w:rsidRPr="008F4F8E">
        <w:rPr>
          <w:rFonts w:ascii="Garamond" w:hAnsi="Garamond"/>
          <w:sz w:val="28"/>
          <w:szCs w:val="28"/>
        </w:rPr>
        <w:t>23</w:t>
      </w:r>
      <w:r w:rsidRPr="008F4F8E">
        <w:rPr>
          <w:rFonts w:ascii="Garamond" w:hAnsi="Garamond"/>
          <w:sz w:val="28"/>
          <w:szCs w:val="28"/>
          <w:vertAlign w:val="superscript"/>
        </w:rPr>
        <w:t>η</w:t>
      </w:r>
      <w:r w:rsidRPr="008F4F8E">
        <w:rPr>
          <w:rFonts w:ascii="Garamond" w:hAnsi="Garamond"/>
          <w:sz w:val="28"/>
          <w:szCs w:val="28"/>
        </w:rPr>
        <w:t xml:space="preserve"> Νοεμβρίου του 1920</w:t>
      </w:r>
      <w:r>
        <w:rPr>
          <w:rFonts w:ascii="Garamond" w:hAnsi="Garamond"/>
          <w:sz w:val="28"/>
          <w:szCs w:val="28"/>
        </w:rPr>
        <w:t xml:space="preserve"> από</w:t>
      </w:r>
      <w:r w:rsidR="0068579F">
        <w:rPr>
          <w:rFonts w:ascii="Garamond" w:hAnsi="Garamond"/>
          <w:sz w:val="28"/>
          <w:szCs w:val="28"/>
        </w:rPr>
        <w:t xml:space="preserve"> την Εταιρεία Ελληνικού Θεάτρου που διευθύνει ο Γ. Λιδωρίκης</w:t>
      </w:r>
      <w:r>
        <w:rPr>
          <w:rFonts w:ascii="Garamond" w:hAnsi="Garamond"/>
          <w:sz w:val="28"/>
          <w:szCs w:val="28"/>
        </w:rPr>
        <w:t xml:space="preserve"> στο «Θέατρο Κοτοπούλη»</w:t>
      </w:r>
      <w:r w:rsidR="0068579F">
        <w:rPr>
          <w:rFonts w:ascii="Garamond" w:hAnsi="Garamond"/>
          <w:sz w:val="28"/>
          <w:szCs w:val="28"/>
        </w:rPr>
        <w:t>,</w:t>
      </w:r>
      <w:r>
        <w:rPr>
          <w:rFonts w:ascii="Garamond" w:hAnsi="Garamond"/>
          <w:sz w:val="28"/>
          <w:szCs w:val="28"/>
        </w:rPr>
        <w:t xml:space="preserve"> και οι παραστάσεις του διαρκούν μέχρι την 25</w:t>
      </w:r>
      <w:r w:rsidRPr="008F4F8E">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sz w:val="28"/>
          <w:szCs w:val="28"/>
        </w:rPr>
        <w:footnoteReference w:id="1579"/>
      </w:r>
      <w:r>
        <w:rPr>
          <w:rFonts w:ascii="Garamond" w:hAnsi="Garamond"/>
          <w:sz w:val="28"/>
          <w:szCs w:val="28"/>
        </w:rPr>
        <w:t xml:space="preserve"> Η μετάφραση είναι του Ηλ. Βεργόπουλου.</w:t>
      </w:r>
      <w:r>
        <w:rPr>
          <w:rStyle w:val="a7"/>
          <w:rFonts w:ascii="Garamond" w:hAnsi="Garamond"/>
          <w:sz w:val="28"/>
          <w:szCs w:val="28"/>
        </w:rPr>
        <w:footnoteReference w:id="1580"/>
      </w:r>
      <w:r>
        <w:rPr>
          <w:rFonts w:ascii="Garamond" w:hAnsi="Garamond"/>
          <w:sz w:val="28"/>
          <w:szCs w:val="28"/>
        </w:rPr>
        <w:t xml:space="preserve"> Στην εφημερίδα διαβάζουμε αναγγελία της πρεμιέρας την 22</w:t>
      </w:r>
      <w:r w:rsidRPr="00E62AEE">
        <w:rPr>
          <w:rFonts w:ascii="Garamond" w:hAnsi="Garamond"/>
          <w:sz w:val="28"/>
          <w:szCs w:val="28"/>
          <w:vertAlign w:val="superscript"/>
        </w:rPr>
        <w:t>α</w:t>
      </w:r>
      <w:r>
        <w:rPr>
          <w:rFonts w:ascii="Garamond" w:hAnsi="Garamond"/>
          <w:sz w:val="28"/>
          <w:szCs w:val="28"/>
        </w:rPr>
        <w:t xml:space="preserve"> του Νοέμβρη.</w:t>
      </w:r>
      <w:r>
        <w:rPr>
          <w:rStyle w:val="a7"/>
          <w:rFonts w:ascii="Garamond" w:hAnsi="Garamond"/>
          <w:sz w:val="28"/>
          <w:szCs w:val="28"/>
        </w:rPr>
        <w:footnoteReference w:id="1581"/>
      </w:r>
      <w:r>
        <w:rPr>
          <w:rFonts w:ascii="Garamond" w:hAnsi="Garamond"/>
          <w:sz w:val="28"/>
          <w:szCs w:val="28"/>
        </w:rPr>
        <w:t xml:space="preserve"> Ο ίδιος θίασος επιμένει στο έργο και την </w:t>
      </w:r>
      <w:r w:rsidRPr="003A7F34">
        <w:rPr>
          <w:rFonts w:ascii="Garamond" w:hAnsi="Garamond"/>
          <w:sz w:val="28"/>
          <w:szCs w:val="28"/>
        </w:rPr>
        <w:lastRenderedPageBreak/>
        <w:t>10</w:t>
      </w:r>
      <w:r w:rsidRPr="003A7F34">
        <w:rPr>
          <w:rFonts w:ascii="Garamond" w:hAnsi="Garamond"/>
          <w:sz w:val="28"/>
          <w:szCs w:val="28"/>
          <w:vertAlign w:val="superscript"/>
        </w:rPr>
        <w:t>η</w:t>
      </w:r>
      <w:r w:rsidRPr="003A7F34">
        <w:rPr>
          <w:rFonts w:ascii="Garamond" w:hAnsi="Garamond"/>
          <w:sz w:val="28"/>
          <w:szCs w:val="28"/>
        </w:rPr>
        <w:t xml:space="preserve"> Δεκεμβρίου του 1920</w:t>
      </w:r>
      <w:r>
        <w:rPr>
          <w:rFonts w:ascii="Garamond" w:hAnsi="Garamond"/>
          <w:sz w:val="28"/>
          <w:szCs w:val="28"/>
        </w:rPr>
        <w:t xml:space="preserve"> στο θέατρο «Κοτοπούλη». </w:t>
      </w:r>
      <w:r w:rsidRPr="002A19F4">
        <w:rPr>
          <w:rFonts w:ascii="Garamond" w:hAnsi="Garamond"/>
          <w:i/>
          <w:sz w:val="28"/>
          <w:szCs w:val="28"/>
        </w:rPr>
        <w:t>Οι τρικυμίες</w:t>
      </w:r>
      <w:r>
        <w:rPr>
          <w:rFonts w:ascii="Garamond" w:hAnsi="Garamond"/>
          <w:sz w:val="28"/>
          <w:szCs w:val="28"/>
        </w:rPr>
        <w:t xml:space="preserve"> παρουσιάζονται μαζί με τα </w:t>
      </w:r>
      <w:r w:rsidRPr="002A19F4">
        <w:rPr>
          <w:rFonts w:ascii="Garamond" w:hAnsi="Garamond"/>
          <w:i/>
          <w:sz w:val="28"/>
          <w:szCs w:val="28"/>
        </w:rPr>
        <w:t>Τιμίνη</w:t>
      </w:r>
      <w:r>
        <w:rPr>
          <w:rFonts w:ascii="Garamond" w:hAnsi="Garamond"/>
          <w:sz w:val="28"/>
          <w:szCs w:val="28"/>
        </w:rPr>
        <w:t xml:space="preserve"> και </w:t>
      </w:r>
      <w:r w:rsidRPr="002A19F4">
        <w:rPr>
          <w:rFonts w:ascii="Garamond" w:hAnsi="Garamond"/>
          <w:i/>
          <w:sz w:val="28"/>
          <w:szCs w:val="28"/>
        </w:rPr>
        <w:t>Σαμψών</w:t>
      </w:r>
      <w:r>
        <w:rPr>
          <w:rFonts w:ascii="Garamond" w:hAnsi="Garamond"/>
          <w:sz w:val="28"/>
          <w:szCs w:val="28"/>
        </w:rPr>
        <w:t>.</w:t>
      </w:r>
      <w:r>
        <w:rPr>
          <w:rStyle w:val="a7"/>
          <w:rFonts w:ascii="Garamond" w:hAnsi="Garamond"/>
          <w:sz w:val="28"/>
          <w:szCs w:val="28"/>
        </w:rPr>
        <w:footnoteReference w:id="1582"/>
      </w:r>
      <w:r>
        <w:rPr>
          <w:rFonts w:ascii="Garamond" w:hAnsi="Garamond"/>
          <w:sz w:val="28"/>
          <w:szCs w:val="28"/>
        </w:rPr>
        <w:t xml:space="preserve"> Οι συντελεστές της παράστασης είναι οι ίδιοι με εκείνη της 23</w:t>
      </w:r>
      <w:r w:rsidRPr="002A19F4">
        <w:rPr>
          <w:rFonts w:ascii="Garamond" w:hAnsi="Garamond"/>
          <w:sz w:val="28"/>
          <w:szCs w:val="28"/>
          <w:vertAlign w:val="superscript"/>
        </w:rPr>
        <w:t>ης</w:t>
      </w:r>
      <w:r>
        <w:rPr>
          <w:rFonts w:ascii="Garamond" w:hAnsi="Garamond"/>
          <w:sz w:val="28"/>
          <w:szCs w:val="28"/>
        </w:rPr>
        <w:t xml:space="preserve"> Νοεμβρίου. Εξαίρεση αποτελεί η </w:t>
      </w:r>
      <w:r w:rsidR="0068579F">
        <w:rPr>
          <w:rFonts w:ascii="Garamond" w:hAnsi="Garamond"/>
          <w:sz w:val="28"/>
          <w:szCs w:val="28"/>
        </w:rPr>
        <w:t>Μ. Κωστακοπούλου που αντικατέστησε</w:t>
      </w:r>
      <w:r>
        <w:rPr>
          <w:rFonts w:ascii="Garamond" w:hAnsi="Garamond"/>
          <w:sz w:val="28"/>
          <w:szCs w:val="28"/>
        </w:rPr>
        <w:t xml:space="preserve"> την Αργυροπούλου στον ρόλο της Αλβανέζε.</w:t>
      </w:r>
      <w:r>
        <w:rPr>
          <w:rStyle w:val="a7"/>
          <w:rFonts w:ascii="Garamond" w:hAnsi="Garamond"/>
          <w:sz w:val="28"/>
          <w:szCs w:val="28"/>
        </w:rPr>
        <w:footnoteReference w:id="1583"/>
      </w:r>
      <w:r w:rsidR="001C4AC8">
        <w:rPr>
          <w:rFonts w:ascii="Garamond" w:hAnsi="Garamond"/>
          <w:sz w:val="28"/>
          <w:szCs w:val="28"/>
        </w:rPr>
        <w:t xml:space="preserve"> </w:t>
      </w:r>
      <w:r w:rsidRPr="00C55632">
        <w:rPr>
          <w:rFonts w:ascii="Garamond" w:hAnsi="Garamond"/>
          <w:i/>
          <w:sz w:val="28"/>
          <w:szCs w:val="28"/>
        </w:rPr>
        <w:t>Οι τρικυμίες</w:t>
      </w:r>
      <w:r>
        <w:rPr>
          <w:rFonts w:ascii="Garamond" w:hAnsi="Garamond"/>
          <w:sz w:val="28"/>
          <w:szCs w:val="28"/>
        </w:rPr>
        <w:t xml:space="preserve"> παρουσιάζονται στο «Θέατρο Ωδείου» την </w:t>
      </w:r>
      <w:r w:rsidRPr="00B65892">
        <w:rPr>
          <w:rFonts w:ascii="Garamond" w:hAnsi="Garamond"/>
          <w:sz w:val="28"/>
          <w:szCs w:val="28"/>
        </w:rPr>
        <w:t>23</w:t>
      </w:r>
      <w:r w:rsidRPr="00B65892">
        <w:rPr>
          <w:rFonts w:ascii="Garamond" w:hAnsi="Garamond"/>
          <w:sz w:val="28"/>
          <w:szCs w:val="28"/>
          <w:vertAlign w:val="superscript"/>
        </w:rPr>
        <w:t>η</w:t>
      </w:r>
      <w:r>
        <w:rPr>
          <w:rFonts w:ascii="Garamond" w:hAnsi="Garamond"/>
          <w:sz w:val="28"/>
          <w:szCs w:val="28"/>
        </w:rPr>
        <w:t xml:space="preserve"> </w:t>
      </w:r>
      <w:r w:rsidRPr="00B65892">
        <w:rPr>
          <w:rFonts w:ascii="Garamond" w:hAnsi="Garamond"/>
          <w:sz w:val="28"/>
          <w:szCs w:val="28"/>
        </w:rPr>
        <w:t>Ιανουαρίου του 1923</w:t>
      </w:r>
      <w:r w:rsidR="00D627EA">
        <w:rPr>
          <w:rFonts w:ascii="Garamond" w:hAnsi="Garamond"/>
          <w:sz w:val="28"/>
          <w:szCs w:val="28"/>
        </w:rPr>
        <w:t xml:space="preserve"> </w:t>
      </w:r>
      <w:r>
        <w:rPr>
          <w:rFonts w:ascii="Garamond" w:hAnsi="Garamond"/>
          <w:sz w:val="28"/>
          <w:szCs w:val="28"/>
        </w:rPr>
        <w:t>σε σκηνοθεσία Εδμόνδου Φυρστ.</w:t>
      </w:r>
      <w:r>
        <w:rPr>
          <w:rStyle w:val="a7"/>
          <w:rFonts w:ascii="Garamond" w:hAnsi="Garamond"/>
          <w:sz w:val="28"/>
          <w:szCs w:val="28"/>
        </w:rPr>
        <w:footnoteReference w:id="1584"/>
      </w:r>
      <w:r>
        <w:rPr>
          <w:rFonts w:ascii="Garamond" w:hAnsi="Garamond"/>
          <w:sz w:val="28"/>
          <w:szCs w:val="28"/>
        </w:rPr>
        <w:t xml:space="preserve"> Η ίδια παράσταση, με τους ίδιους συντελεστές</w:t>
      </w:r>
      <w:r w:rsidR="00A428BE">
        <w:rPr>
          <w:rFonts w:ascii="Garamond" w:hAnsi="Garamond"/>
          <w:sz w:val="28"/>
          <w:szCs w:val="28"/>
        </w:rPr>
        <w:t>,</w:t>
      </w:r>
      <w:r>
        <w:rPr>
          <w:rFonts w:ascii="Garamond" w:hAnsi="Garamond"/>
          <w:sz w:val="28"/>
          <w:szCs w:val="28"/>
        </w:rPr>
        <w:t xml:space="preserve"> επαναλαμβάνεται στην ίδια έδρα</w:t>
      </w:r>
      <w:r w:rsidR="00A428BE">
        <w:rPr>
          <w:rFonts w:ascii="Garamond" w:hAnsi="Garamond"/>
          <w:sz w:val="28"/>
          <w:szCs w:val="28"/>
        </w:rPr>
        <w:t>,</w:t>
      </w:r>
      <w:r>
        <w:rPr>
          <w:rFonts w:ascii="Garamond" w:hAnsi="Garamond"/>
          <w:sz w:val="28"/>
          <w:szCs w:val="28"/>
        </w:rPr>
        <w:t xml:space="preserve"> την </w:t>
      </w:r>
      <w:r w:rsidRPr="00B65892">
        <w:rPr>
          <w:rFonts w:ascii="Garamond" w:hAnsi="Garamond"/>
          <w:sz w:val="28"/>
          <w:szCs w:val="28"/>
        </w:rPr>
        <w:t>28</w:t>
      </w:r>
      <w:r w:rsidRPr="00B65892">
        <w:rPr>
          <w:rFonts w:ascii="Garamond" w:hAnsi="Garamond"/>
          <w:sz w:val="28"/>
          <w:szCs w:val="28"/>
          <w:vertAlign w:val="superscript"/>
        </w:rPr>
        <w:t>η</w:t>
      </w:r>
      <w:r w:rsidRPr="00B65892">
        <w:rPr>
          <w:rFonts w:ascii="Garamond" w:hAnsi="Garamond"/>
          <w:sz w:val="28"/>
          <w:szCs w:val="28"/>
        </w:rPr>
        <w:t xml:space="preserve"> Ιανουαρίου.</w:t>
      </w:r>
      <w:r>
        <w:rPr>
          <w:rStyle w:val="a7"/>
          <w:rFonts w:ascii="Garamond" w:hAnsi="Garamond"/>
          <w:sz w:val="28"/>
          <w:szCs w:val="28"/>
        </w:rPr>
        <w:footnoteReference w:id="1585"/>
      </w:r>
    </w:p>
    <w:p w:rsidR="009D23CE" w:rsidRDefault="009D23CE" w:rsidP="009D23CE">
      <w:pPr>
        <w:spacing w:after="0"/>
        <w:jc w:val="both"/>
        <w:rPr>
          <w:rFonts w:ascii="Garamond" w:hAnsi="Garamond"/>
          <w:sz w:val="28"/>
          <w:szCs w:val="28"/>
        </w:rPr>
      </w:pPr>
      <w:r>
        <w:rPr>
          <w:rFonts w:ascii="Garamond" w:hAnsi="Garamond"/>
          <w:sz w:val="28"/>
          <w:szCs w:val="28"/>
        </w:rPr>
        <w:t xml:space="preserve">  Την </w:t>
      </w:r>
      <w:r w:rsidRPr="00FC3AD4">
        <w:rPr>
          <w:rFonts w:ascii="Garamond" w:hAnsi="Garamond"/>
          <w:sz w:val="28"/>
          <w:szCs w:val="28"/>
        </w:rPr>
        <w:t>25</w:t>
      </w:r>
      <w:r w:rsidRPr="00FC3AD4">
        <w:rPr>
          <w:rFonts w:ascii="Garamond" w:hAnsi="Garamond"/>
          <w:sz w:val="28"/>
          <w:szCs w:val="28"/>
          <w:vertAlign w:val="superscript"/>
        </w:rPr>
        <w:t>η</w:t>
      </w:r>
      <w:r w:rsidRPr="00FC3AD4">
        <w:rPr>
          <w:rFonts w:ascii="Garamond" w:hAnsi="Garamond"/>
          <w:sz w:val="28"/>
          <w:szCs w:val="28"/>
        </w:rPr>
        <w:t xml:space="preserve"> και την 26</w:t>
      </w:r>
      <w:r w:rsidRPr="00FC3AD4">
        <w:rPr>
          <w:rFonts w:ascii="Garamond" w:hAnsi="Garamond"/>
          <w:sz w:val="28"/>
          <w:szCs w:val="28"/>
          <w:vertAlign w:val="superscript"/>
        </w:rPr>
        <w:t>η</w:t>
      </w:r>
      <w:r w:rsidRPr="00FC3AD4">
        <w:rPr>
          <w:rFonts w:ascii="Garamond" w:hAnsi="Garamond"/>
          <w:sz w:val="28"/>
          <w:szCs w:val="28"/>
        </w:rPr>
        <w:t xml:space="preserve"> Ιουνίου του 1925</w:t>
      </w:r>
      <w:r>
        <w:rPr>
          <w:rFonts w:ascii="Garamond" w:hAnsi="Garamond"/>
          <w:sz w:val="28"/>
          <w:szCs w:val="28"/>
        </w:rPr>
        <w:t xml:space="preserve"> το έργο παρουσιάζεται στο «Θέατρο Κωστάκη» από τον θίασο της Φρόσως Κόκκου.</w:t>
      </w:r>
      <w:r>
        <w:rPr>
          <w:rStyle w:val="a7"/>
          <w:rFonts w:ascii="Garamond" w:hAnsi="Garamond"/>
          <w:sz w:val="28"/>
          <w:szCs w:val="28"/>
        </w:rPr>
        <w:footnoteReference w:id="1586"/>
      </w:r>
      <w:r w:rsidR="00BB63F3">
        <w:rPr>
          <w:rFonts w:ascii="Garamond" w:hAnsi="Garamond"/>
          <w:sz w:val="28"/>
          <w:szCs w:val="28"/>
        </w:rPr>
        <w:t xml:space="preserve"> </w:t>
      </w:r>
      <w:r>
        <w:rPr>
          <w:rFonts w:ascii="Garamond" w:hAnsi="Garamond"/>
          <w:sz w:val="28"/>
          <w:szCs w:val="28"/>
        </w:rPr>
        <w:t xml:space="preserve">Η Μαρίκα Κοτοπούλη ύστερα από κάποια χρόνια απόστασης από τον </w:t>
      </w:r>
      <w:r>
        <w:rPr>
          <w:rFonts w:ascii="Garamond" w:hAnsi="Garamond"/>
          <w:sz w:val="28"/>
          <w:szCs w:val="28"/>
          <w:lang w:val="it-IT"/>
        </w:rPr>
        <w:t>Lopez</w:t>
      </w:r>
      <w:r w:rsidR="00A428BE">
        <w:rPr>
          <w:rFonts w:ascii="Garamond" w:hAnsi="Garamond"/>
          <w:sz w:val="28"/>
          <w:szCs w:val="28"/>
        </w:rPr>
        <w:t>,</w:t>
      </w:r>
      <w:r w:rsidRPr="005B1985">
        <w:rPr>
          <w:rFonts w:ascii="Garamond" w:hAnsi="Garamond"/>
          <w:sz w:val="28"/>
          <w:szCs w:val="28"/>
        </w:rPr>
        <w:t xml:space="preserve"> </w:t>
      </w:r>
      <w:r>
        <w:rPr>
          <w:rFonts w:ascii="Garamond" w:hAnsi="Garamond"/>
          <w:sz w:val="28"/>
          <w:szCs w:val="28"/>
        </w:rPr>
        <w:t xml:space="preserve">αποφασίζει να ανεβάσει το έργο στο «Πειραϊκόν Θέατρον», την </w:t>
      </w:r>
      <w:r w:rsidRPr="00AC2034">
        <w:rPr>
          <w:rFonts w:ascii="Garamond" w:hAnsi="Garamond"/>
          <w:sz w:val="28"/>
          <w:szCs w:val="28"/>
        </w:rPr>
        <w:t>17</w:t>
      </w:r>
      <w:r w:rsidRPr="00AC2034">
        <w:rPr>
          <w:rFonts w:ascii="Garamond" w:hAnsi="Garamond"/>
          <w:sz w:val="28"/>
          <w:szCs w:val="28"/>
          <w:vertAlign w:val="superscript"/>
        </w:rPr>
        <w:t>η</w:t>
      </w:r>
      <w:r w:rsidRPr="00AC2034">
        <w:rPr>
          <w:rFonts w:ascii="Garamond" w:hAnsi="Garamond"/>
          <w:sz w:val="28"/>
          <w:szCs w:val="28"/>
        </w:rPr>
        <w:t xml:space="preserve"> Σεπτεμβρίου του 1927.</w:t>
      </w:r>
      <w:r w:rsidRPr="00AC2034">
        <w:rPr>
          <w:rStyle w:val="a7"/>
          <w:rFonts w:ascii="Garamond" w:hAnsi="Garamond"/>
          <w:sz w:val="28"/>
          <w:szCs w:val="28"/>
        </w:rPr>
        <w:footnoteReference w:id="1587"/>
      </w:r>
      <w:r w:rsidR="00492004">
        <w:rPr>
          <w:rFonts w:ascii="Garamond" w:hAnsi="Garamond"/>
          <w:sz w:val="28"/>
          <w:szCs w:val="28"/>
        </w:rPr>
        <w:t xml:space="preserve"> </w:t>
      </w:r>
      <w:r>
        <w:rPr>
          <w:rFonts w:ascii="Garamond" w:hAnsi="Garamond"/>
          <w:sz w:val="28"/>
          <w:szCs w:val="28"/>
        </w:rPr>
        <w:t xml:space="preserve">Την </w:t>
      </w:r>
      <w:r w:rsidRPr="0019300A">
        <w:rPr>
          <w:rFonts w:ascii="Garamond" w:hAnsi="Garamond"/>
          <w:sz w:val="28"/>
          <w:szCs w:val="28"/>
        </w:rPr>
        <w:t>17</w:t>
      </w:r>
      <w:r w:rsidRPr="0019300A">
        <w:rPr>
          <w:rFonts w:ascii="Garamond" w:hAnsi="Garamond"/>
          <w:sz w:val="28"/>
          <w:szCs w:val="28"/>
          <w:vertAlign w:val="superscript"/>
        </w:rPr>
        <w:t>η</w:t>
      </w:r>
      <w:r w:rsidRPr="0019300A">
        <w:rPr>
          <w:rFonts w:ascii="Garamond" w:hAnsi="Garamond"/>
          <w:sz w:val="28"/>
          <w:szCs w:val="28"/>
        </w:rPr>
        <w:t xml:space="preserve"> Μαρτίου του 1933</w:t>
      </w:r>
      <w:r>
        <w:rPr>
          <w:rFonts w:ascii="Garamond" w:hAnsi="Garamond"/>
          <w:sz w:val="28"/>
          <w:szCs w:val="28"/>
        </w:rPr>
        <w:t xml:space="preserve"> οι </w:t>
      </w:r>
      <w:r w:rsidRPr="000830D2">
        <w:rPr>
          <w:rFonts w:ascii="Garamond" w:hAnsi="Garamond"/>
          <w:i/>
          <w:sz w:val="28"/>
          <w:szCs w:val="28"/>
        </w:rPr>
        <w:t>Τρικυμίες</w:t>
      </w:r>
      <w:r>
        <w:rPr>
          <w:rFonts w:ascii="Garamond" w:hAnsi="Garamond"/>
          <w:sz w:val="28"/>
          <w:szCs w:val="28"/>
        </w:rPr>
        <w:t xml:space="preserve"> ξαναπαρουσιάζονται στο «Θέατρον Κεντρικόν», από τον θίασο της Αγγελικής Κοτσάλη η οποία ερμηνεύει και τον ρόλο της Κόρας Παρνέλ.</w:t>
      </w:r>
      <w:r>
        <w:rPr>
          <w:rStyle w:val="a7"/>
          <w:rFonts w:ascii="Garamond" w:hAnsi="Garamond"/>
          <w:sz w:val="28"/>
          <w:szCs w:val="28"/>
        </w:rPr>
        <w:footnoteReference w:id="1588"/>
      </w:r>
      <w:r>
        <w:rPr>
          <w:rFonts w:ascii="Garamond" w:hAnsi="Garamond"/>
          <w:sz w:val="28"/>
          <w:szCs w:val="28"/>
        </w:rPr>
        <w:t xml:space="preserve"> Το </w:t>
      </w:r>
      <w:r w:rsidRPr="0019300A">
        <w:rPr>
          <w:rFonts w:ascii="Garamond" w:hAnsi="Garamond"/>
          <w:sz w:val="28"/>
          <w:szCs w:val="28"/>
        </w:rPr>
        <w:t>1938</w:t>
      </w:r>
      <w:r>
        <w:rPr>
          <w:rFonts w:ascii="Garamond" w:hAnsi="Garamond"/>
          <w:sz w:val="28"/>
          <w:szCs w:val="28"/>
        </w:rPr>
        <w:t xml:space="preserve"> παρουσιάζονται για μια τιμητική παράσταση της Νίτσας Γαϊτανάκη και του Γιώργου Ολύμπιου στο «</w:t>
      </w:r>
      <w:r w:rsidRPr="0019300A">
        <w:rPr>
          <w:rFonts w:ascii="Garamond" w:hAnsi="Garamond"/>
          <w:sz w:val="28"/>
          <w:szCs w:val="28"/>
        </w:rPr>
        <w:t>Θέατρο Πάνθεον».</w:t>
      </w:r>
      <w:r w:rsidR="0068579F">
        <w:rPr>
          <w:rFonts w:ascii="Garamond" w:hAnsi="Garamond"/>
          <w:sz w:val="28"/>
          <w:szCs w:val="28"/>
        </w:rPr>
        <w:t xml:space="preserve"> Τον ρόλο της Σαβίνας ερμήνευσε</w:t>
      </w:r>
      <w:r>
        <w:rPr>
          <w:rFonts w:ascii="Garamond" w:hAnsi="Garamond"/>
          <w:sz w:val="28"/>
          <w:szCs w:val="28"/>
        </w:rPr>
        <w:t xml:space="preserve"> η Νίτσα Γαϊτανάκη.</w:t>
      </w:r>
      <w:r>
        <w:rPr>
          <w:rStyle w:val="a7"/>
          <w:rFonts w:ascii="Garamond" w:hAnsi="Garamond"/>
          <w:sz w:val="28"/>
          <w:szCs w:val="28"/>
        </w:rPr>
        <w:footnoteReference w:id="1589"/>
      </w:r>
    </w:p>
    <w:p w:rsidR="009D23CE" w:rsidRDefault="009D23CE" w:rsidP="009D23CE">
      <w:pPr>
        <w:spacing w:after="0"/>
        <w:jc w:val="both"/>
        <w:rPr>
          <w:rFonts w:ascii="Garamond" w:hAnsi="Garamond"/>
          <w:sz w:val="28"/>
          <w:szCs w:val="28"/>
        </w:rPr>
      </w:pPr>
      <w:r>
        <w:rPr>
          <w:rFonts w:ascii="Garamond" w:hAnsi="Garamond"/>
          <w:sz w:val="28"/>
          <w:szCs w:val="28"/>
        </w:rPr>
        <w:t xml:space="preserve">  </w:t>
      </w:r>
      <w:r w:rsidRPr="005643DA">
        <w:rPr>
          <w:rFonts w:ascii="Garamond" w:hAnsi="Garamond"/>
          <w:i/>
          <w:sz w:val="28"/>
          <w:szCs w:val="28"/>
        </w:rPr>
        <w:t>Οι τρικυμίες</w:t>
      </w:r>
      <w:r>
        <w:rPr>
          <w:rFonts w:ascii="Garamond" w:hAnsi="Garamond"/>
          <w:sz w:val="28"/>
          <w:szCs w:val="28"/>
        </w:rPr>
        <w:t xml:space="preserve"> πηγαίνουν περιοδεία με τον θίασο Αργυροπούλου-Σαντοριναίου και επισκέπτονται το 1936 το «Θέατρο Θηβαίου» στο Άργος.</w:t>
      </w:r>
      <w:r>
        <w:rPr>
          <w:rStyle w:val="a7"/>
          <w:rFonts w:ascii="Garamond" w:hAnsi="Garamond"/>
          <w:sz w:val="28"/>
          <w:szCs w:val="28"/>
        </w:rPr>
        <w:footnoteReference w:id="1590"/>
      </w:r>
      <w:r>
        <w:rPr>
          <w:rFonts w:ascii="Garamond" w:hAnsi="Garamond"/>
          <w:sz w:val="28"/>
          <w:szCs w:val="28"/>
        </w:rPr>
        <w:t xml:space="preserve"> </w:t>
      </w:r>
      <w:r w:rsidR="00521926">
        <w:rPr>
          <w:rFonts w:ascii="Garamond" w:hAnsi="Garamond"/>
          <w:sz w:val="28"/>
          <w:szCs w:val="28"/>
        </w:rPr>
        <w:t>Επίσης</w:t>
      </w:r>
      <w:r>
        <w:rPr>
          <w:rFonts w:ascii="Garamond" w:hAnsi="Garamond"/>
          <w:sz w:val="28"/>
          <w:szCs w:val="28"/>
        </w:rPr>
        <w:t xml:space="preserve"> παρουσιάζονται την </w:t>
      </w:r>
      <w:r w:rsidRPr="0019300A">
        <w:rPr>
          <w:rFonts w:ascii="Garamond" w:hAnsi="Garamond"/>
          <w:sz w:val="28"/>
          <w:szCs w:val="28"/>
        </w:rPr>
        <w:t>16</w:t>
      </w:r>
      <w:r w:rsidRPr="0019300A">
        <w:rPr>
          <w:rFonts w:ascii="Garamond" w:hAnsi="Garamond"/>
          <w:sz w:val="28"/>
          <w:szCs w:val="28"/>
          <w:vertAlign w:val="superscript"/>
        </w:rPr>
        <w:t>η</w:t>
      </w:r>
      <w:r w:rsidRPr="0019300A">
        <w:rPr>
          <w:rFonts w:ascii="Garamond" w:hAnsi="Garamond"/>
          <w:sz w:val="28"/>
          <w:szCs w:val="28"/>
        </w:rPr>
        <w:t xml:space="preserve"> Απριλίου του 1940</w:t>
      </w:r>
      <w:r>
        <w:rPr>
          <w:rFonts w:ascii="Garamond" w:hAnsi="Garamond"/>
          <w:sz w:val="28"/>
          <w:szCs w:val="28"/>
        </w:rPr>
        <w:t xml:space="preserve"> στο «Θέατρο Τιτάνια» από τον </w:t>
      </w:r>
      <w:r>
        <w:rPr>
          <w:rFonts w:ascii="Garamond" w:hAnsi="Garamond"/>
          <w:sz w:val="28"/>
          <w:szCs w:val="28"/>
        </w:rPr>
        <w:lastRenderedPageBreak/>
        <w:t xml:space="preserve">Θίασο Ένωσις Καλλιτεχνών με πρωταγωνίστρια και πάλι τη Νίτσα Γαϊτανάκη στον ρόλο της Σαβίνας. Στο πρόγραμμα της παράστασης αναγράφεται ότι το έργο είναι ένα από τα λίγα αριστουργήματα της παγκόσμιας λογοτεχνίας και απευθύνεται ειδικά στον </w:t>
      </w:r>
      <w:r w:rsidRPr="006761A6">
        <w:rPr>
          <w:rFonts w:ascii="Garamond" w:hAnsi="Garamond"/>
          <w:sz w:val="28"/>
          <w:szCs w:val="28"/>
        </w:rPr>
        <w:t>“</w:t>
      </w:r>
      <w:r>
        <w:rPr>
          <w:rFonts w:ascii="Garamond" w:hAnsi="Garamond"/>
          <w:sz w:val="28"/>
          <w:szCs w:val="28"/>
        </w:rPr>
        <w:t>διανοούμενο κόσμο</w:t>
      </w:r>
      <w:r w:rsidRPr="006761A6">
        <w:rPr>
          <w:rFonts w:ascii="Garamond" w:hAnsi="Garamond"/>
          <w:sz w:val="28"/>
          <w:szCs w:val="28"/>
        </w:rPr>
        <w:t>”</w:t>
      </w:r>
      <w:r>
        <w:rPr>
          <w:rFonts w:ascii="Garamond" w:hAnsi="Garamond"/>
          <w:sz w:val="28"/>
          <w:szCs w:val="28"/>
        </w:rPr>
        <w:t xml:space="preserve"> που πρέπει να παρακολουθήσει το </w:t>
      </w:r>
      <w:r w:rsidR="0068579F">
        <w:rPr>
          <w:rFonts w:ascii="Garamond" w:hAnsi="Garamond"/>
          <w:sz w:val="28"/>
          <w:szCs w:val="28"/>
        </w:rPr>
        <w:t>«</w:t>
      </w:r>
      <w:r>
        <w:rPr>
          <w:rFonts w:ascii="Garamond" w:hAnsi="Garamond"/>
          <w:sz w:val="28"/>
          <w:szCs w:val="28"/>
        </w:rPr>
        <w:t>ανωτέρας πνοής αυτό κοινωνικό έργο που μιλάει κατευθείαν σε κάθε καρδιά</w:t>
      </w:r>
      <w:r w:rsidR="0068579F">
        <w:rPr>
          <w:rFonts w:ascii="Garamond" w:hAnsi="Garamond"/>
          <w:sz w:val="28"/>
          <w:szCs w:val="28"/>
        </w:rPr>
        <w:t>»</w:t>
      </w:r>
      <w:r>
        <w:rPr>
          <w:rFonts w:ascii="Garamond" w:hAnsi="Garamond"/>
          <w:sz w:val="28"/>
          <w:szCs w:val="28"/>
        </w:rPr>
        <w:t xml:space="preserve">. Οι υπόλοιποι συντελεστές της παράστασης είναι εκείνοι της παράστασης του 1940, με δύο εξαιρέσεις: ο Τάκης Μακρίδης ερμηνεύει τον ρόλο του σχοινοβάτη Πάρμεν και η Λ. Φιντάκη τον ρόλο της καμαριέρας. Το έργο παρουσιάζεται μαζί με τα </w:t>
      </w:r>
      <w:r w:rsidRPr="00A428BE">
        <w:rPr>
          <w:rFonts w:ascii="Garamond" w:hAnsi="Garamond"/>
          <w:i/>
          <w:sz w:val="28"/>
          <w:szCs w:val="28"/>
        </w:rPr>
        <w:t>Αρραβωνιάσματα</w:t>
      </w:r>
      <w:r>
        <w:rPr>
          <w:rFonts w:ascii="Garamond" w:hAnsi="Garamond"/>
          <w:sz w:val="28"/>
          <w:szCs w:val="28"/>
        </w:rPr>
        <w:t xml:space="preserve"> του Δημ Μπόγρη.</w:t>
      </w:r>
      <w:r>
        <w:rPr>
          <w:rStyle w:val="a7"/>
          <w:rFonts w:ascii="Garamond" w:hAnsi="Garamond"/>
          <w:sz w:val="28"/>
          <w:szCs w:val="28"/>
        </w:rPr>
        <w:footnoteReference w:id="1591"/>
      </w:r>
      <w:r>
        <w:rPr>
          <w:rFonts w:ascii="Garamond" w:hAnsi="Garamond"/>
          <w:sz w:val="28"/>
          <w:szCs w:val="28"/>
        </w:rPr>
        <w:t xml:space="preserve">   </w:t>
      </w:r>
    </w:p>
    <w:p w:rsidR="009D23CE" w:rsidRDefault="009D23CE" w:rsidP="009D23CE">
      <w:pPr>
        <w:spacing w:after="0"/>
        <w:jc w:val="both"/>
        <w:rPr>
          <w:rFonts w:ascii="Garamond" w:hAnsi="Garamond"/>
          <w:sz w:val="28"/>
          <w:szCs w:val="28"/>
        </w:rPr>
      </w:pPr>
      <w:r>
        <w:rPr>
          <w:rFonts w:ascii="Garamond" w:hAnsi="Garamond"/>
          <w:sz w:val="28"/>
          <w:szCs w:val="28"/>
        </w:rPr>
        <w:t xml:space="preserve"> Την </w:t>
      </w:r>
      <w:r w:rsidRPr="0019300A">
        <w:rPr>
          <w:rFonts w:ascii="Garamond" w:hAnsi="Garamond"/>
          <w:sz w:val="28"/>
          <w:szCs w:val="28"/>
        </w:rPr>
        <w:t>20ή Απριλίου του 1940</w:t>
      </w:r>
      <w:r>
        <w:rPr>
          <w:rFonts w:ascii="Garamond" w:hAnsi="Garamond"/>
          <w:sz w:val="28"/>
          <w:szCs w:val="28"/>
        </w:rPr>
        <w:t xml:space="preserve"> το έργο ξαναπαρουσιάζεται στο «Θέατρο Τιτάνια» από τον ίδιο Θίασο.</w:t>
      </w:r>
      <w:r>
        <w:rPr>
          <w:rStyle w:val="a7"/>
          <w:rFonts w:ascii="Garamond" w:hAnsi="Garamond"/>
          <w:sz w:val="28"/>
          <w:szCs w:val="28"/>
        </w:rPr>
        <w:footnoteReference w:id="1592"/>
      </w:r>
      <w:r>
        <w:rPr>
          <w:rFonts w:ascii="Garamond" w:hAnsi="Garamond"/>
          <w:sz w:val="28"/>
          <w:szCs w:val="28"/>
        </w:rPr>
        <w:t xml:space="preserve"> Στη συνέχεια του ίδιου χρόνου ο ίδιος θίασος εξακολουθεί την περιοδεία του επισκεπτόμενος το «Θέατρο Πάνθεον». Το έργο παρουσιάζεται μαζί με την </w:t>
      </w:r>
      <w:r w:rsidRPr="00656118">
        <w:rPr>
          <w:rFonts w:ascii="Garamond" w:hAnsi="Garamond"/>
          <w:i/>
          <w:sz w:val="28"/>
          <w:szCs w:val="28"/>
        </w:rPr>
        <w:t>Άγνωστο</w:t>
      </w:r>
      <w:r>
        <w:rPr>
          <w:rFonts w:ascii="Garamond" w:hAnsi="Garamond"/>
          <w:sz w:val="28"/>
          <w:szCs w:val="28"/>
        </w:rPr>
        <w:t xml:space="preserve"> του Αλέξανδρου Μπισσόν.</w:t>
      </w:r>
      <w:r>
        <w:rPr>
          <w:rStyle w:val="a7"/>
          <w:rFonts w:ascii="Garamond" w:hAnsi="Garamond"/>
          <w:sz w:val="28"/>
          <w:szCs w:val="28"/>
        </w:rPr>
        <w:footnoteReference w:id="1593"/>
      </w:r>
      <w:r w:rsidR="00A428BE">
        <w:rPr>
          <w:rFonts w:ascii="Garamond" w:hAnsi="Garamond"/>
          <w:sz w:val="28"/>
          <w:szCs w:val="28"/>
        </w:rPr>
        <w:t xml:space="preserve"> Ο</w:t>
      </w:r>
      <w:r>
        <w:rPr>
          <w:rFonts w:ascii="Garamond" w:hAnsi="Garamond"/>
          <w:sz w:val="28"/>
          <w:szCs w:val="28"/>
        </w:rPr>
        <w:t xml:space="preserve"> θίασος συνεχίζοντας το ταξίδι της περιοδείας του φιλοξενείται για την τιμητική παράσταση του Νίκου Ζωγράφου στο «Θέατρο Έσπερος» της Καλαμάτας. Οι συντελεστές της παράστασης είναι οι ίδιοι</w:t>
      </w:r>
      <w:r w:rsidR="0068579F">
        <w:rPr>
          <w:rFonts w:ascii="Garamond" w:hAnsi="Garamond"/>
          <w:sz w:val="28"/>
          <w:szCs w:val="28"/>
        </w:rPr>
        <w:t>,</w:t>
      </w:r>
      <w:r>
        <w:rPr>
          <w:rFonts w:ascii="Garamond" w:hAnsi="Garamond"/>
          <w:sz w:val="28"/>
          <w:szCs w:val="28"/>
        </w:rPr>
        <w:t xml:space="preserve"> εκτός από την περίπτωση του σχοινοβάτη Πάρμεν που ερμηνεύει ο Γ. Ολύμπιος.</w:t>
      </w:r>
      <w:r>
        <w:rPr>
          <w:rStyle w:val="a7"/>
          <w:rFonts w:ascii="Garamond" w:hAnsi="Garamond"/>
          <w:sz w:val="28"/>
          <w:szCs w:val="28"/>
        </w:rPr>
        <w:footnoteReference w:id="1594"/>
      </w:r>
      <w:r>
        <w:rPr>
          <w:rFonts w:ascii="Garamond" w:hAnsi="Garamond"/>
          <w:sz w:val="28"/>
          <w:szCs w:val="28"/>
        </w:rPr>
        <w:t xml:space="preserve"> Η παράσταση επαναλαμβάνεται στο ίδιο θέατρο την </w:t>
      </w:r>
      <w:r w:rsidRPr="0019300A">
        <w:rPr>
          <w:rFonts w:ascii="Garamond" w:hAnsi="Garamond"/>
          <w:sz w:val="28"/>
          <w:szCs w:val="28"/>
        </w:rPr>
        <w:t>26</w:t>
      </w:r>
      <w:r w:rsidRPr="0019300A">
        <w:rPr>
          <w:rFonts w:ascii="Garamond" w:hAnsi="Garamond"/>
          <w:sz w:val="28"/>
          <w:szCs w:val="28"/>
          <w:vertAlign w:val="superscript"/>
        </w:rPr>
        <w:t>η</w:t>
      </w:r>
      <w:r w:rsidRPr="0019300A">
        <w:rPr>
          <w:rFonts w:ascii="Garamond" w:hAnsi="Garamond"/>
          <w:sz w:val="28"/>
          <w:szCs w:val="28"/>
        </w:rPr>
        <w:t xml:space="preserve"> Ιουνίου του 1940</w:t>
      </w:r>
      <w:r>
        <w:rPr>
          <w:rFonts w:ascii="Garamond" w:hAnsi="Garamond"/>
          <w:sz w:val="28"/>
          <w:szCs w:val="28"/>
        </w:rPr>
        <w:t xml:space="preserve"> από τον θίασο Ένωσις Καλλιτεχνών του Γεώργιου Κουκούλη.</w:t>
      </w:r>
      <w:r>
        <w:rPr>
          <w:rStyle w:val="a7"/>
          <w:rFonts w:ascii="Garamond" w:hAnsi="Garamond"/>
          <w:sz w:val="28"/>
          <w:szCs w:val="28"/>
        </w:rPr>
        <w:footnoteReference w:id="1595"/>
      </w:r>
      <w:r>
        <w:rPr>
          <w:rFonts w:ascii="Garamond" w:hAnsi="Garamond"/>
          <w:sz w:val="28"/>
          <w:szCs w:val="28"/>
        </w:rPr>
        <w:t xml:space="preserve"> </w:t>
      </w:r>
    </w:p>
    <w:p w:rsidR="006E466C" w:rsidRDefault="006E466C" w:rsidP="009D23CE">
      <w:pPr>
        <w:spacing w:after="0"/>
        <w:jc w:val="both"/>
        <w:rPr>
          <w:rFonts w:ascii="Garamond" w:hAnsi="Garamond"/>
          <w:sz w:val="28"/>
          <w:szCs w:val="28"/>
        </w:rPr>
      </w:pPr>
      <w:r>
        <w:rPr>
          <w:rFonts w:ascii="Garamond" w:hAnsi="Garamond"/>
          <w:sz w:val="28"/>
          <w:szCs w:val="28"/>
        </w:rPr>
        <w:t xml:space="preserve">  Παρά την αξιόλογη επιτυχία του έργου κατά την εποχή που εξετάζουμε, μετά το 1940 δεν ξαναπαρουσιάζεται στη χώρα μας, ενώ στην Ιταλία γνωρίζει ακόμα και σήμερα επιτυχία. Είναι προφανές ότι το ενδιαφέρον των θιασαρχών από ένα σημείο κι έπειτα στρέφεται σε νέα ονόματα συγγραφέων ακολουθώντας πάντα το ρεύμα της Ευρώπης και των σκανδιναβικών χωρών.</w:t>
      </w:r>
    </w:p>
    <w:p w:rsidR="00082CA3" w:rsidRPr="00E00C33" w:rsidRDefault="00082CA3" w:rsidP="009D23CE">
      <w:pPr>
        <w:spacing w:after="0"/>
        <w:jc w:val="both"/>
        <w:rPr>
          <w:rFonts w:ascii="Garamond" w:hAnsi="Garamond"/>
          <w:sz w:val="28"/>
          <w:szCs w:val="28"/>
        </w:rPr>
      </w:pPr>
    </w:p>
    <w:p w:rsidR="00082CA3" w:rsidRDefault="0095622D" w:rsidP="00082CA3">
      <w:pPr>
        <w:spacing w:after="0"/>
        <w:jc w:val="both"/>
        <w:rPr>
          <w:rFonts w:ascii="Garamond" w:hAnsi="Garamond"/>
          <w:b/>
          <w:i/>
          <w:sz w:val="28"/>
          <w:szCs w:val="28"/>
          <w:u w:val="single"/>
        </w:rPr>
      </w:pPr>
      <w:r>
        <w:rPr>
          <w:rFonts w:ascii="Garamond" w:hAnsi="Garamond"/>
          <w:b/>
          <w:sz w:val="28"/>
          <w:szCs w:val="28"/>
          <w:u w:val="single"/>
        </w:rPr>
        <w:t>2.12</w:t>
      </w:r>
      <w:r w:rsidR="00082CA3">
        <w:rPr>
          <w:rFonts w:ascii="Garamond" w:hAnsi="Garamond"/>
          <w:b/>
          <w:sz w:val="28"/>
          <w:szCs w:val="28"/>
          <w:u w:val="single"/>
        </w:rPr>
        <w:t>.4</w:t>
      </w:r>
      <w:r w:rsidR="00082CA3" w:rsidRPr="00433BCE">
        <w:rPr>
          <w:rFonts w:ascii="Garamond" w:hAnsi="Garamond"/>
          <w:b/>
          <w:sz w:val="28"/>
          <w:szCs w:val="28"/>
          <w:u w:val="single"/>
        </w:rPr>
        <w:t xml:space="preserve">. </w:t>
      </w:r>
      <w:r w:rsidR="00082CA3" w:rsidRPr="00433BCE">
        <w:rPr>
          <w:rFonts w:ascii="Garamond" w:hAnsi="Garamond"/>
          <w:b/>
          <w:i/>
          <w:sz w:val="28"/>
          <w:szCs w:val="28"/>
          <w:u w:val="single"/>
        </w:rPr>
        <w:t>Ο τρίτος σύζυγος</w:t>
      </w:r>
    </w:p>
    <w:p w:rsidR="00082CA3" w:rsidRDefault="00082CA3" w:rsidP="00082CA3">
      <w:pPr>
        <w:spacing w:after="0"/>
        <w:jc w:val="both"/>
        <w:rPr>
          <w:rFonts w:ascii="Garamond" w:hAnsi="Garamond"/>
          <w:b/>
          <w:i/>
          <w:sz w:val="28"/>
          <w:szCs w:val="28"/>
          <w:u w:val="single"/>
        </w:rPr>
      </w:pPr>
    </w:p>
    <w:p w:rsidR="00082CA3" w:rsidRDefault="00082CA3" w:rsidP="00082CA3">
      <w:pPr>
        <w:spacing w:after="0"/>
        <w:jc w:val="both"/>
        <w:rPr>
          <w:rFonts w:ascii="Garamond" w:hAnsi="Garamond"/>
          <w:sz w:val="28"/>
          <w:szCs w:val="28"/>
        </w:rPr>
      </w:pPr>
      <w:r>
        <w:rPr>
          <w:rFonts w:ascii="Garamond" w:hAnsi="Garamond"/>
          <w:sz w:val="28"/>
          <w:szCs w:val="28"/>
        </w:rPr>
        <w:t xml:space="preserve">  Αυτή τη φορά το έργο είναι μια τρίπρακτη κωμωδία. Ο </w:t>
      </w:r>
      <w:r>
        <w:rPr>
          <w:rFonts w:ascii="Garamond" w:hAnsi="Garamond"/>
          <w:sz w:val="28"/>
          <w:szCs w:val="28"/>
          <w:lang w:val="it-IT"/>
        </w:rPr>
        <w:t>Lopez</w:t>
      </w:r>
      <w:r w:rsidRPr="007E13D3">
        <w:rPr>
          <w:rFonts w:ascii="Garamond" w:hAnsi="Garamond"/>
          <w:sz w:val="28"/>
          <w:szCs w:val="28"/>
        </w:rPr>
        <w:t xml:space="preserve"> </w:t>
      </w:r>
      <w:r>
        <w:rPr>
          <w:rFonts w:ascii="Garamond" w:hAnsi="Garamond"/>
          <w:sz w:val="28"/>
          <w:szCs w:val="28"/>
        </w:rPr>
        <w:t xml:space="preserve">απομακρύνεται από την τραγικότητα των καταστάσεων προκειμένου να προσεγγίσει την ευθυμία. Η ηρωίδα είναι μια γυναίκα επιρρεπής στα πάθη. </w:t>
      </w:r>
      <w:r>
        <w:rPr>
          <w:rFonts w:ascii="Garamond" w:hAnsi="Garamond"/>
          <w:sz w:val="28"/>
          <w:szCs w:val="28"/>
        </w:rPr>
        <w:lastRenderedPageBreak/>
        <w:t xml:space="preserve">Είναι παντρεμένη, ενώ τρέφει ακόμα συναισθήματα έρωτα και για τους δύο πρώην συζύγους της. Ο έγγαμος βίος και ο εξωσυζυγικός ταυτίζονται και συγκρούονται. Το ίδιο και ο έρωτας με το καθήκον. Σε κάθε περίπτωση, το έργο είναι </w:t>
      </w:r>
      <w:r w:rsidRPr="008331EA">
        <w:rPr>
          <w:rFonts w:ascii="Garamond" w:hAnsi="Garamond"/>
          <w:sz w:val="28"/>
          <w:szCs w:val="28"/>
        </w:rPr>
        <w:t>“</w:t>
      </w:r>
      <w:r>
        <w:rPr>
          <w:rFonts w:ascii="Garamond" w:hAnsi="Garamond"/>
          <w:sz w:val="28"/>
          <w:szCs w:val="28"/>
        </w:rPr>
        <w:t>οικογενειακό-κοινωνικό</w:t>
      </w:r>
      <w:r w:rsidRPr="008331EA">
        <w:rPr>
          <w:rFonts w:ascii="Garamond" w:hAnsi="Garamond"/>
          <w:sz w:val="28"/>
          <w:szCs w:val="28"/>
        </w:rPr>
        <w:t>”</w:t>
      </w:r>
      <w:r>
        <w:rPr>
          <w:rFonts w:ascii="Garamond" w:hAnsi="Garamond"/>
          <w:sz w:val="28"/>
          <w:szCs w:val="28"/>
        </w:rPr>
        <w:t xml:space="preserve">. </w:t>
      </w:r>
    </w:p>
    <w:p w:rsidR="00082CA3" w:rsidRDefault="00082CA3" w:rsidP="00082CA3">
      <w:pPr>
        <w:spacing w:after="0"/>
        <w:jc w:val="both"/>
        <w:rPr>
          <w:rFonts w:ascii="Garamond" w:hAnsi="Garamond"/>
          <w:sz w:val="28"/>
          <w:szCs w:val="28"/>
        </w:rPr>
      </w:pPr>
      <w:r>
        <w:rPr>
          <w:rFonts w:ascii="Garamond" w:hAnsi="Garamond"/>
          <w:sz w:val="28"/>
          <w:szCs w:val="28"/>
        </w:rPr>
        <w:t xml:space="preserve">  Τα λόγια των ηρώων πληρούν σε χιούμορ, σαρκασμό και αυτοσαρκασμό. </w:t>
      </w:r>
      <w:r w:rsidR="006E466C">
        <w:rPr>
          <w:rFonts w:ascii="Garamond" w:hAnsi="Garamond"/>
          <w:sz w:val="28"/>
          <w:szCs w:val="28"/>
        </w:rPr>
        <w:t>Ε</w:t>
      </w:r>
      <w:r>
        <w:rPr>
          <w:rFonts w:ascii="Garamond" w:hAnsi="Garamond"/>
          <w:sz w:val="28"/>
          <w:szCs w:val="28"/>
        </w:rPr>
        <w:t>ίναι εμφανής η παρουσία των στοιχείων του γαλλικού θεάτρου. Επίσης είναι ευνόητοι οι λόγοι που το έργο γνωρίζει επιτυχία τόσο στην Ελλάδα, όσο και στην Ιταλία. Πρόκειται για ένα απόλυτα σύγχρονο και μοντέρνο κείμενο που θα μπορούσε να παρουσιαστεί σε σύγχρονη σκηνή της χώρας μας, μολονότι δεν συμβαίνει, όπως στην Ιταλία.</w:t>
      </w:r>
    </w:p>
    <w:p w:rsidR="00082CA3" w:rsidRPr="00D81484" w:rsidRDefault="00082CA3" w:rsidP="00082CA3">
      <w:pPr>
        <w:spacing w:after="0"/>
        <w:jc w:val="both"/>
        <w:rPr>
          <w:rFonts w:ascii="Garamond" w:hAnsi="Garamond"/>
          <w:sz w:val="28"/>
          <w:szCs w:val="28"/>
        </w:rPr>
      </w:pPr>
      <w:r>
        <w:rPr>
          <w:rFonts w:ascii="Garamond" w:hAnsi="Garamond"/>
          <w:sz w:val="28"/>
          <w:szCs w:val="28"/>
        </w:rPr>
        <w:t xml:space="preserve">  Το έργο παρουσιάζεται για πρώτη φορά στην Ελλάδα την 2</w:t>
      </w:r>
      <w:r>
        <w:rPr>
          <w:rFonts w:ascii="Garamond" w:hAnsi="Garamond"/>
          <w:sz w:val="28"/>
          <w:szCs w:val="28"/>
          <w:vertAlign w:val="superscript"/>
        </w:rPr>
        <w:t>α</w:t>
      </w:r>
      <w:r w:rsidRPr="00784EA3">
        <w:rPr>
          <w:rFonts w:ascii="Garamond" w:hAnsi="Garamond"/>
          <w:sz w:val="28"/>
          <w:szCs w:val="28"/>
        </w:rPr>
        <w:t xml:space="preserve"> </w:t>
      </w:r>
      <w:r>
        <w:rPr>
          <w:rFonts w:ascii="Garamond" w:hAnsi="Garamond"/>
          <w:sz w:val="28"/>
          <w:szCs w:val="28"/>
        </w:rPr>
        <w:t>και την 3</w:t>
      </w:r>
      <w:r w:rsidRPr="00B05C96">
        <w:rPr>
          <w:rFonts w:ascii="Garamond" w:hAnsi="Garamond"/>
          <w:sz w:val="28"/>
          <w:szCs w:val="28"/>
          <w:vertAlign w:val="superscript"/>
        </w:rPr>
        <w:t>η</w:t>
      </w:r>
      <w:r>
        <w:rPr>
          <w:rFonts w:ascii="Garamond" w:hAnsi="Garamond"/>
          <w:sz w:val="28"/>
          <w:szCs w:val="28"/>
        </w:rPr>
        <w:t xml:space="preserve"> </w:t>
      </w:r>
      <w:r w:rsidRPr="00784EA3">
        <w:rPr>
          <w:rFonts w:ascii="Garamond" w:hAnsi="Garamond"/>
          <w:sz w:val="28"/>
          <w:szCs w:val="28"/>
        </w:rPr>
        <w:t>Νοεμβρίου του 1920</w:t>
      </w:r>
      <w:r>
        <w:rPr>
          <w:rFonts w:ascii="Garamond" w:hAnsi="Garamond"/>
          <w:sz w:val="28"/>
          <w:szCs w:val="28"/>
        </w:rPr>
        <w:t xml:space="preserve"> από την Εταιρεία Ελληνικού Θεάτρου που διευθύνει ο Μ. Γ. Λιδωρίκης, στο «Θέατρο Κοτοπούλη».</w:t>
      </w:r>
      <w:r>
        <w:rPr>
          <w:rStyle w:val="a7"/>
          <w:rFonts w:ascii="Garamond" w:hAnsi="Garamond"/>
          <w:sz w:val="28"/>
          <w:szCs w:val="28"/>
        </w:rPr>
        <w:footnoteReference w:id="1596"/>
      </w:r>
      <w:r w:rsidR="006E466C">
        <w:rPr>
          <w:rFonts w:ascii="Garamond" w:hAnsi="Garamond"/>
          <w:sz w:val="28"/>
          <w:szCs w:val="28"/>
        </w:rPr>
        <w:t xml:space="preserve"> Χ</w:t>
      </w:r>
      <w:r>
        <w:rPr>
          <w:rFonts w:ascii="Garamond" w:hAnsi="Garamond"/>
          <w:sz w:val="28"/>
          <w:szCs w:val="28"/>
        </w:rPr>
        <w:t xml:space="preserve">αρακτηρίζεται ως </w:t>
      </w:r>
      <w:r w:rsidRPr="00D81484">
        <w:rPr>
          <w:rFonts w:ascii="Garamond" w:hAnsi="Garamond"/>
          <w:sz w:val="28"/>
          <w:szCs w:val="28"/>
        </w:rPr>
        <w:t>“</w:t>
      </w:r>
      <w:r>
        <w:rPr>
          <w:rFonts w:ascii="Garamond" w:hAnsi="Garamond"/>
          <w:sz w:val="28"/>
          <w:szCs w:val="28"/>
        </w:rPr>
        <w:t>χαριτωμένη κωμωδία</w:t>
      </w:r>
      <w:r w:rsidRPr="00D81484">
        <w:rPr>
          <w:rFonts w:ascii="Garamond" w:hAnsi="Garamond"/>
          <w:sz w:val="28"/>
          <w:szCs w:val="28"/>
        </w:rPr>
        <w:t>”</w:t>
      </w:r>
      <w:r>
        <w:rPr>
          <w:rFonts w:ascii="Garamond" w:hAnsi="Garamond"/>
          <w:sz w:val="28"/>
          <w:szCs w:val="28"/>
        </w:rPr>
        <w:t xml:space="preserve"> με ωραίες και πρωτότυπες ιδέες περί έρωτα και γάμου. Επίσης αναφέρεται ότι η Φιλιππίδου ως χήρα και ο Γαβριηλίδης ως υποψήφιος τρίτος </w:t>
      </w:r>
      <w:r w:rsidR="0068579F">
        <w:rPr>
          <w:rFonts w:ascii="Garamond" w:hAnsi="Garamond"/>
          <w:sz w:val="28"/>
          <w:szCs w:val="28"/>
        </w:rPr>
        <w:t>σύζυγος έπαιξαν</w:t>
      </w:r>
      <w:r>
        <w:rPr>
          <w:rFonts w:ascii="Garamond" w:hAnsi="Garamond"/>
          <w:sz w:val="28"/>
          <w:szCs w:val="28"/>
        </w:rPr>
        <w:t xml:space="preserve"> με μεγάλη φυσικότητα, χάρη</w:t>
      </w:r>
      <w:r w:rsidR="006E466C">
        <w:rPr>
          <w:rFonts w:ascii="Garamond" w:hAnsi="Garamond"/>
          <w:sz w:val="28"/>
          <w:szCs w:val="28"/>
        </w:rPr>
        <w:t xml:space="preserve"> και λεπτότητα. Κωμικότατος </w:t>
      </w:r>
      <w:r w:rsidR="0068579F">
        <w:rPr>
          <w:rFonts w:ascii="Garamond" w:hAnsi="Garamond"/>
          <w:sz w:val="28"/>
          <w:szCs w:val="28"/>
        </w:rPr>
        <w:t xml:space="preserve">ήταν </w:t>
      </w:r>
      <w:r>
        <w:rPr>
          <w:rFonts w:ascii="Garamond" w:hAnsi="Garamond"/>
          <w:sz w:val="28"/>
          <w:szCs w:val="28"/>
        </w:rPr>
        <w:t>και ο Νέζερ στον ρόλο του πεθερού.</w:t>
      </w:r>
      <w:r>
        <w:rPr>
          <w:rStyle w:val="a7"/>
          <w:rFonts w:ascii="Garamond" w:hAnsi="Garamond"/>
          <w:sz w:val="28"/>
          <w:szCs w:val="28"/>
        </w:rPr>
        <w:footnoteReference w:id="1597"/>
      </w:r>
      <w:r>
        <w:rPr>
          <w:rFonts w:ascii="Garamond" w:hAnsi="Garamond"/>
          <w:sz w:val="28"/>
          <w:szCs w:val="28"/>
        </w:rPr>
        <w:t xml:space="preserve"> Η παράσταση επαναλαμβάνεται στο «Θέατρο Κοτοπούλη», την </w:t>
      </w:r>
      <w:r w:rsidRPr="00992307">
        <w:rPr>
          <w:rFonts w:ascii="Garamond" w:hAnsi="Garamond"/>
          <w:sz w:val="28"/>
          <w:szCs w:val="28"/>
        </w:rPr>
        <w:t>7</w:t>
      </w:r>
      <w:r w:rsidRPr="00992307">
        <w:rPr>
          <w:rFonts w:ascii="Garamond" w:hAnsi="Garamond"/>
          <w:sz w:val="28"/>
          <w:szCs w:val="28"/>
          <w:vertAlign w:val="superscript"/>
        </w:rPr>
        <w:t>η</w:t>
      </w:r>
      <w:r w:rsidRPr="00992307">
        <w:rPr>
          <w:rFonts w:ascii="Garamond" w:hAnsi="Garamond"/>
          <w:sz w:val="28"/>
          <w:szCs w:val="28"/>
        </w:rPr>
        <w:t xml:space="preserve"> και την 8</w:t>
      </w:r>
      <w:r w:rsidRPr="00992307">
        <w:rPr>
          <w:rFonts w:ascii="Garamond" w:hAnsi="Garamond"/>
          <w:sz w:val="28"/>
          <w:szCs w:val="28"/>
          <w:vertAlign w:val="superscript"/>
        </w:rPr>
        <w:t>η</w:t>
      </w:r>
      <w:r w:rsidRPr="00992307">
        <w:rPr>
          <w:rFonts w:ascii="Garamond" w:hAnsi="Garamond"/>
          <w:sz w:val="28"/>
          <w:szCs w:val="28"/>
        </w:rPr>
        <w:t xml:space="preserve"> του Νοέμβρη</w:t>
      </w:r>
      <w:r>
        <w:rPr>
          <w:rFonts w:ascii="Garamond" w:hAnsi="Garamond"/>
          <w:sz w:val="28"/>
          <w:szCs w:val="28"/>
        </w:rPr>
        <w:t xml:space="preserve">, στη συνέχεια την </w:t>
      </w:r>
      <w:r w:rsidRPr="00766AF5">
        <w:rPr>
          <w:rFonts w:ascii="Garamond" w:hAnsi="Garamond"/>
          <w:sz w:val="28"/>
          <w:szCs w:val="28"/>
        </w:rPr>
        <w:t>20ή Νοεμβρίου</w:t>
      </w:r>
      <w:r>
        <w:rPr>
          <w:rFonts w:ascii="Garamond" w:hAnsi="Garamond"/>
          <w:sz w:val="28"/>
          <w:szCs w:val="28"/>
        </w:rPr>
        <w:t xml:space="preserve"> και την 3</w:t>
      </w:r>
      <w:r w:rsidRPr="001B5843">
        <w:rPr>
          <w:rFonts w:ascii="Garamond" w:hAnsi="Garamond"/>
          <w:sz w:val="28"/>
          <w:szCs w:val="28"/>
          <w:vertAlign w:val="superscript"/>
        </w:rPr>
        <w:t>η</w:t>
      </w:r>
      <w:r>
        <w:rPr>
          <w:rFonts w:ascii="Garamond" w:hAnsi="Garamond"/>
          <w:sz w:val="28"/>
          <w:szCs w:val="28"/>
        </w:rPr>
        <w:t xml:space="preserve"> Δεκεμβρίου.</w:t>
      </w:r>
      <w:r>
        <w:rPr>
          <w:rStyle w:val="a7"/>
          <w:rFonts w:ascii="Garamond" w:hAnsi="Garamond"/>
          <w:sz w:val="28"/>
          <w:szCs w:val="28"/>
        </w:rPr>
        <w:footnoteReference w:id="1598"/>
      </w:r>
      <w:r w:rsidR="0068579F">
        <w:rPr>
          <w:rFonts w:ascii="Garamond" w:hAnsi="Garamond"/>
          <w:sz w:val="28"/>
          <w:szCs w:val="28"/>
        </w:rPr>
        <w:t xml:space="preserve"> Οι συντελεστές του θιάσου είναι</w:t>
      </w:r>
      <w:r>
        <w:rPr>
          <w:rFonts w:ascii="Garamond" w:hAnsi="Garamond"/>
          <w:sz w:val="28"/>
          <w:szCs w:val="28"/>
        </w:rPr>
        <w:t xml:space="preserve"> οι ίδιοι με εκείνους της πρεμιέρας.</w:t>
      </w:r>
    </w:p>
    <w:p w:rsidR="00082CA3" w:rsidRDefault="00082CA3" w:rsidP="00082CA3">
      <w:pPr>
        <w:spacing w:after="0"/>
        <w:jc w:val="both"/>
        <w:rPr>
          <w:rFonts w:ascii="Garamond" w:hAnsi="Garamond"/>
          <w:sz w:val="28"/>
          <w:szCs w:val="28"/>
        </w:rPr>
      </w:pPr>
      <w:r w:rsidRPr="00D81484">
        <w:rPr>
          <w:rFonts w:ascii="Garamond" w:hAnsi="Garamond"/>
          <w:sz w:val="28"/>
          <w:szCs w:val="28"/>
        </w:rPr>
        <w:t xml:space="preserve">  </w:t>
      </w:r>
      <w:r>
        <w:rPr>
          <w:rFonts w:ascii="Garamond" w:hAnsi="Garamond"/>
          <w:sz w:val="28"/>
          <w:szCs w:val="28"/>
        </w:rPr>
        <w:t xml:space="preserve">Η Εταιρεία Ελληνικού Θεάτρου παρουσιάζει το έργο στο «Θέατρο Κοτοπούλη» από την </w:t>
      </w:r>
      <w:r w:rsidRPr="00127B9C">
        <w:rPr>
          <w:rFonts w:ascii="Garamond" w:hAnsi="Garamond"/>
          <w:sz w:val="28"/>
          <w:szCs w:val="28"/>
        </w:rPr>
        <w:t>12</w:t>
      </w:r>
      <w:r w:rsidRPr="00127B9C">
        <w:rPr>
          <w:rFonts w:ascii="Garamond" w:hAnsi="Garamond"/>
          <w:sz w:val="28"/>
          <w:szCs w:val="28"/>
          <w:vertAlign w:val="superscript"/>
        </w:rPr>
        <w:t>η</w:t>
      </w:r>
      <w:r w:rsidRPr="00127B9C">
        <w:rPr>
          <w:rFonts w:ascii="Garamond" w:hAnsi="Garamond"/>
          <w:sz w:val="28"/>
          <w:szCs w:val="28"/>
        </w:rPr>
        <w:t xml:space="preserve"> μέχρι και την 21</w:t>
      </w:r>
      <w:r w:rsidRPr="00127B9C">
        <w:rPr>
          <w:rFonts w:ascii="Garamond" w:hAnsi="Garamond"/>
          <w:sz w:val="28"/>
          <w:szCs w:val="28"/>
          <w:vertAlign w:val="superscript"/>
        </w:rPr>
        <w:t>η</w:t>
      </w:r>
      <w:r w:rsidRPr="00127B9C">
        <w:rPr>
          <w:rFonts w:ascii="Garamond" w:hAnsi="Garamond"/>
          <w:sz w:val="28"/>
          <w:szCs w:val="28"/>
        </w:rPr>
        <w:t xml:space="preserve"> Ιανουαρίου</w:t>
      </w:r>
      <w:r>
        <w:rPr>
          <w:rFonts w:ascii="Garamond" w:hAnsi="Garamond"/>
          <w:sz w:val="28"/>
          <w:szCs w:val="28"/>
        </w:rPr>
        <w:t xml:space="preserve"> του 1921.</w:t>
      </w:r>
      <w:r>
        <w:rPr>
          <w:rStyle w:val="a7"/>
          <w:rFonts w:ascii="Garamond" w:hAnsi="Garamond"/>
          <w:sz w:val="28"/>
          <w:szCs w:val="28"/>
        </w:rPr>
        <w:footnoteReference w:id="1599"/>
      </w:r>
      <w:r>
        <w:rPr>
          <w:rFonts w:ascii="Garamond" w:hAnsi="Garamond"/>
          <w:sz w:val="28"/>
          <w:szCs w:val="28"/>
        </w:rPr>
        <w:t xml:space="preserve"> Επίσης </w:t>
      </w:r>
      <w:r>
        <w:rPr>
          <w:rFonts w:ascii="Garamond" w:hAnsi="Garamond"/>
          <w:sz w:val="28"/>
          <w:szCs w:val="28"/>
        </w:rPr>
        <w:lastRenderedPageBreak/>
        <w:t xml:space="preserve">παρουσιάζεται και πάλι την </w:t>
      </w:r>
      <w:r w:rsidRPr="00D55D3E">
        <w:rPr>
          <w:rFonts w:ascii="Garamond" w:hAnsi="Garamond"/>
          <w:sz w:val="28"/>
          <w:szCs w:val="28"/>
        </w:rPr>
        <w:t>6</w:t>
      </w:r>
      <w:r w:rsidRPr="00D55D3E">
        <w:rPr>
          <w:rFonts w:ascii="Garamond" w:hAnsi="Garamond"/>
          <w:sz w:val="28"/>
          <w:szCs w:val="28"/>
          <w:vertAlign w:val="superscript"/>
        </w:rPr>
        <w:t>η</w:t>
      </w:r>
      <w:r w:rsidRPr="00D55D3E">
        <w:rPr>
          <w:rFonts w:ascii="Garamond" w:hAnsi="Garamond"/>
          <w:sz w:val="28"/>
          <w:szCs w:val="28"/>
        </w:rPr>
        <w:t xml:space="preserve"> </w:t>
      </w:r>
      <w:r w:rsidR="00246606" w:rsidRPr="00D55D3E">
        <w:rPr>
          <w:rFonts w:ascii="Garamond" w:hAnsi="Garamond"/>
          <w:sz w:val="28"/>
          <w:szCs w:val="28"/>
        </w:rPr>
        <w:t>Μαΐου</w:t>
      </w:r>
      <w:r w:rsidRPr="00D55D3E">
        <w:rPr>
          <w:rFonts w:ascii="Garamond" w:hAnsi="Garamond"/>
          <w:sz w:val="28"/>
          <w:szCs w:val="28"/>
        </w:rPr>
        <w:t xml:space="preserve"> του 1921</w:t>
      </w:r>
      <w:r>
        <w:rPr>
          <w:rFonts w:ascii="Garamond" w:hAnsi="Garamond"/>
          <w:sz w:val="28"/>
          <w:szCs w:val="28"/>
        </w:rPr>
        <w:t xml:space="preserve"> στο «Θέατρο Κοτοπούλη». Οι συντελεστές της παράστασης είναι οι ίδιοι του προηγούμενου έτους, με μοναδική εξαίρεση της Κωνσταντοπούλο</w:t>
      </w:r>
      <w:r w:rsidR="006E466C">
        <w:rPr>
          <w:rFonts w:ascii="Garamond" w:hAnsi="Garamond"/>
          <w:sz w:val="28"/>
          <w:szCs w:val="28"/>
        </w:rPr>
        <w:t>υ που ερμηνεύει τον ρόλο της</w:t>
      </w:r>
      <w:r>
        <w:rPr>
          <w:rFonts w:ascii="Garamond" w:hAnsi="Garamond"/>
          <w:sz w:val="28"/>
          <w:szCs w:val="28"/>
        </w:rPr>
        <w:t xml:space="preserve"> Ομοντέζ.</w:t>
      </w:r>
      <w:r>
        <w:rPr>
          <w:rStyle w:val="a7"/>
          <w:rFonts w:ascii="Garamond" w:hAnsi="Garamond"/>
          <w:sz w:val="28"/>
          <w:szCs w:val="28"/>
        </w:rPr>
        <w:footnoteReference w:id="1600"/>
      </w:r>
      <w:r>
        <w:rPr>
          <w:rFonts w:ascii="Garamond" w:hAnsi="Garamond"/>
          <w:sz w:val="28"/>
          <w:szCs w:val="28"/>
        </w:rPr>
        <w:t xml:space="preserve"> Την </w:t>
      </w:r>
      <w:r w:rsidRPr="0019300A">
        <w:rPr>
          <w:rFonts w:ascii="Garamond" w:hAnsi="Garamond"/>
          <w:sz w:val="28"/>
          <w:szCs w:val="28"/>
        </w:rPr>
        <w:t>28</w:t>
      </w:r>
      <w:r w:rsidRPr="0019300A">
        <w:rPr>
          <w:rFonts w:ascii="Garamond" w:hAnsi="Garamond"/>
          <w:sz w:val="28"/>
          <w:szCs w:val="28"/>
          <w:vertAlign w:val="superscript"/>
        </w:rPr>
        <w:t>η</w:t>
      </w:r>
      <w:r w:rsidRPr="0019300A">
        <w:rPr>
          <w:rFonts w:ascii="Garamond" w:hAnsi="Garamond"/>
          <w:sz w:val="28"/>
          <w:szCs w:val="28"/>
        </w:rPr>
        <w:t xml:space="preserve"> Ιανουαρίου του 1923</w:t>
      </w:r>
      <w:r>
        <w:rPr>
          <w:rFonts w:ascii="Garamond" w:hAnsi="Garamond"/>
          <w:sz w:val="28"/>
          <w:szCs w:val="28"/>
        </w:rPr>
        <w:t xml:space="preserve"> </w:t>
      </w:r>
      <w:r w:rsidRPr="005B1985">
        <w:rPr>
          <w:rFonts w:ascii="Garamond" w:hAnsi="Garamond"/>
          <w:i/>
          <w:sz w:val="28"/>
          <w:szCs w:val="28"/>
        </w:rPr>
        <w:t>Ο τρίτος σύζυγος</w:t>
      </w:r>
      <w:r>
        <w:rPr>
          <w:rFonts w:ascii="Garamond" w:hAnsi="Garamond"/>
          <w:sz w:val="28"/>
          <w:szCs w:val="28"/>
        </w:rPr>
        <w:t xml:space="preserve"> παρουσιάζεται στο «Βασιλικό Θέατρο» από τη Δραματική Σχολή του </w:t>
      </w:r>
      <w:r w:rsidR="006E466C">
        <w:rPr>
          <w:rFonts w:ascii="Garamond" w:hAnsi="Garamond"/>
          <w:sz w:val="28"/>
          <w:szCs w:val="28"/>
        </w:rPr>
        <w:t>«</w:t>
      </w:r>
      <w:r>
        <w:rPr>
          <w:rFonts w:ascii="Garamond" w:hAnsi="Garamond"/>
          <w:sz w:val="28"/>
          <w:szCs w:val="28"/>
        </w:rPr>
        <w:t>Ωδείου Αθηνών</w:t>
      </w:r>
      <w:r w:rsidR="006E466C">
        <w:rPr>
          <w:rFonts w:ascii="Garamond" w:hAnsi="Garamond"/>
          <w:sz w:val="28"/>
          <w:szCs w:val="28"/>
        </w:rPr>
        <w:t>»</w:t>
      </w:r>
      <w:r>
        <w:rPr>
          <w:rFonts w:ascii="Garamond" w:hAnsi="Garamond"/>
          <w:sz w:val="28"/>
          <w:szCs w:val="28"/>
        </w:rPr>
        <w:t>.</w:t>
      </w:r>
    </w:p>
    <w:p w:rsidR="00082CA3" w:rsidRDefault="00082CA3" w:rsidP="00082CA3">
      <w:pPr>
        <w:spacing w:after="0"/>
        <w:jc w:val="both"/>
        <w:rPr>
          <w:rFonts w:ascii="Garamond" w:hAnsi="Garamond"/>
          <w:sz w:val="28"/>
          <w:szCs w:val="28"/>
        </w:rPr>
      </w:pPr>
      <w:r>
        <w:rPr>
          <w:rFonts w:ascii="Garamond" w:hAnsi="Garamond"/>
          <w:sz w:val="28"/>
          <w:szCs w:val="28"/>
        </w:rPr>
        <w:t xml:space="preserve">  Ο θίασος Ένωσις Καλλιτεχνών την </w:t>
      </w:r>
      <w:r w:rsidRPr="0019300A">
        <w:rPr>
          <w:rFonts w:ascii="Garamond" w:hAnsi="Garamond"/>
          <w:sz w:val="28"/>
          <w:szCs w:val="28"/>
        </w:rPr>
        <w:t>20ή Δεκεμβρίου του 1939</w:t>
      </w:r>
      <w:r>
        <w:rPr>
          <w:rFonts w:ascii="Garamond" w:hAnsi="Garamond"/>
          <w:sz w:val="28"/>
          <w:szCs w:val="28"/>
        </w:rPr>
        <w:t xml:space="preserve"> παρουσιάζει το έργο στο «Θέατρο Κύματα», σε μια τιμητική παράσταση του Τάκη Μακρίδη. Το έργο παρουσιάζεται μαζί με το </w:t>
      </w:r>
      <w:r w:rsidRPr="00A80181">
        <w:rPr>
          <w:rFonts w:ascii="Garamond" w:hAnsi="Garamond"/>
          <w:i/>
          <w:sz w:val="28"/>
          <w:szCs w:val="28"/>
        </w:rPr>
        <w:t>Μπουρίνι</w:t>
      </w:r>
      <w:r>
        <w:rPr>
          <w:rFonts w:ascii="Garamond" w:hAnsi="Garamond"/>
          <w:sz w:val="28"/>
          <w:szCs w:val="28"/>
        </w:rPr>
        <w:t xml:space="preserve"> του Δ. Μπόγρη, με πρωταγωνίστρια τη Νίτσα Γαϊτανάκη.</w:t>
      </w:r>
      <w:r>
        <w:rPr>
          <w:rStyle w:val="a7"/>
          <w:rFonts w:ascii="Garamond" w:hAnsi="Garamond"/>
          <w:sz w:val="28"/>
          <w:szCs w:val="28"/>
        </w:rPr>
        <w:footnoteReference w:id="1601"/>
      </w:r>
    </w:p>
    <w:p w:rsidR="00082CA3" w:rsidRDefault="006E466C" w:rsidP="00082CA3">
      <w:pPr>
        <w:spacing w:after="0"/>
        <w:jc w:val="both"/>
        <w:rPr>
          <w:rFonts w:ascii="Garamond" w:hAnsi="Garamond"/>
          <w:sz w:val="28"/>
          <w:szCs w:val="28"/>
        </w:rPr>
      </w:pPr>
      <w:r>
        <w:rPr>
          <w:rFonts w:ascii="Garamond" w:hAnsi="Garamond"/>
          <w:sz w:val="28"/>
          <w:szCs w:val="28"/>
        </w:rPr>
        <w:t xml:space="preserve">  Αυτή είναι και η </w:t>
      </w:r>
      <w:r w:rsidR="006D70DF">
        <w:rPr>
          <w:rFonts w:ascii="Garamond" w:hAnsi="Garamond"/>
          <w:sz w:val="28"/>
          <w:szCs w:val="28"/>
        </w:rPr>
        <w:t>τελευταία</w:t>
      </w:r>
      <w:r>
        <w:rPr>
          <w:rFonts w:ascii="Garamond" w:hAnsi="Garamond"/>
          <w:sz w:val="28"/>
          <w:szCs w:val="28"/>
        </w:rPr>
        <w:t xml:space="preserve"> παράσταση του </w:t>
      </w:r>
      <w:r w:rsidRPr="006E466C">
        <w:rPr>
          <w:rFonts w:ascii="Garamond" w:hAnsi="Garamond"/>
          <w:i/>
          <w:sz w:val="28"/>
          <w:szCs w:val="28"/>
        </w:rPr>
        <w:t>Τρίτου συζύγου</w:t>
      </w:r>
      <w:r>
        <w:rPr>
          <w:rFonts w:ascii="Garamond" w:hAnsi="Garamond"/>
          <w:sz w:val="28"/>
          <w:szCs w:val="28"/>
        </w:rPr>
        <w:t xml:space="preserve"> στην Ελλάδα. Μετά το 1940 σε συνδυασμό με τις πολιτικές-κοινωνικές εξελίξεις του τόπου </w:t>
      </w:r>
      <w:r w:rsidR="0068579F">
        <w:rPr>
          <w:rFonts w:ascii="Garamond" w:hAnsi="Garamond"/>
          <w:sz w:val="28"/>
          <w:szCs w:val="28"/>
        </w:rPr>
        <w:t>μας,</w:t>
      </w:r>
      <w:r>
        <w:rPr>
          <w:rFonts w:ascii="Garamond" w:hAnsi="Garamond"/>
          <w:sz w:val="28"/>
          <w:szCs w:val="28"/>
        </w:rPr>
        <w:t xml:space="preserve"> οι επιλογές του δραματολογίου εν γένει στρέφονται προς άλλες κατευθύνσεις επιβεβλημένες από τις οικονομικές κυρίως ανάγκες και τις δυσχερείς συνθήκες που έχει προξενήσει ο πόλεμος.</w:t>
      </w:r>
      <w:r w:rsidR="00AE1AC6">
        <w:rPr>
          <w:rFonts w:ascii="Garamond" w:hAnsi="Garamond"/>
          <w:sz w:val="28"/>
          <w:szCs w:val="28"/>
        </w:rPr>
        <w:t xml:space="preserve"> Το ιταλικό ρεπερτόριο παύει να βρίσκεται στο προσκήνιο.</w:t>
      </w:r>
      <w:r>
        <w:rPr>
          <w:rFonts w:ascii="Garamond" w:hAnsi="Garamond"/>
          <w:sz w:val="28"/>
          <w:szCs w:val="28"/>
        </w:rPr>
        <w:t xml:space="preserve"> </w:t>
      </w:r>
    </w:p>
    <w:p w:rsidR="0068579F" w:rsidRPr="00D627EA" w:rsidRDefault="0068579F" w:rsidP="00082CA3">
      <w:pPr>
        <w:spacing w:after="0"/>
        <w:jc w:val="both"/>
        <w:rPr>
          <w:rFonts w:ascii="Garamond" w:hAnsi="Garamond"/>
          <w:sz w:val="28"/>
          <w:szCs w:val="28"/>
        </w:rPr>
      </w:pPr>
    </w:p>
    <w:p w:rsidR="00274E63" w:rsidRPr="0068579F" w:rsidRDefault="00274E63" w:rsidP="00082CA3">
      <w:pPr>
        <w:spacing w:after="0"/>
        <w:jc w:val="both"/>
        <w:rPr>
          <w:rFonts w:ascii="Garamond" w:hAnsi="Garamond"/>
          <w:sz w:val="28"/>
          <w:szCs w:val="28"/>
        </w:rPr>
      </w:pPr>
    </w:p>
    <w:p w:rsidR="009D23CE" w:rsidRPr="00492004" w:rsidRDefault="009D23CE" w:rsidP="00492004">
      <w:pPr>
        <w:pStyle w:val="a5"/>
        <w:numPr>
          <w:ilvl w:val="2"/>
          <w:numId w:val="15"/>
        </w:numPr>
        <w:spacing w:after="0"/>
        <w:jc w:val="both"/>
        <w:rPr>
          <w:rFonts w:ascii="Garamond" w:hAnsi="Garamond"/>
          <w:b/>
          <w:i/>
          <w:sz w:val="28"/>
          <w:szCs w:val="28"/>
          <w:u w:val="single"/>
        </w:rPr>
      </w:pPr>
      <w:r w:rsidRPr="00492004">
        <w:rPr>
          <w:rFonts w:ascii="Garamond" w:hAnsi="Garamond"/>
          <w:b/>
          <w:i/>
          <w:sz w:val="28"/>
          <w:szCs w:val="28"/>
          <w:u w:val="single"/>
        </w:rPr>
        <w:t>Μάριος και Μαρία</w:t>
      </w:r>
    </w:p>
    <w:p w:rsidR="009D23CE" w:rsidRDefault="009D23CE" w:rsidP="009D23CE">
      <w:pPr>
        <w:spacing w:after="0"/>
        <w:jc w:val="both"/>
        <w:rPr>
          <w:rFonts w:ascii="Garamond" w:hAnsi="Garamond"/>
          <w:b/>
          <w:i/>
          <w:sz w:val="28"/>
          <w:szCs w:val="28"/>
          <w:u w:val="single"/>
        </w:rPr>
      </w:pPr>
    </w:p>
    <w:p w:rsidR="009D23CE" w:rsidRDefault="009D23CE" w:rsidP="009D23CE">
      <w:pPr>
        <w:spacing w:after="0"/>
        <w:jc w:val="both"/>
        <w:rPr>
          <w:rFonts w:ascii="Garamond" w:hAnsi="Garamond"/>
          <w:sz w:val="28"/>
          <w:szCs w:val="28"/>
        </w:rPr>
      </w:pPr>
      <w:r>
        <w:rPr>
          <w:rFonts w:ascii="Garamond" w:hAnsi="Garamond"/>
          <w:sz w:val="28"/>
          <w:szCs w:val="28"/>
        </w:rPr>
        <w:t xml:space="preserve">  Το </w:t>
      </w:r>
      <w:r w:rsidRPr="00A01D18">
        <w:rPr>
          <w:rFonts w:ascii="Garamond" w:hAnsi="Garamond"/>
          <w:i/>
          <w:sz w:val="28"/>
          <w:szCs w:val="28"/>
        </w:rPr>
        <w:t>Μάριος και Μαρία</w:t>
      </w:r>
      <w:r>
        <w:rPr>
          <w:rFonts w:ascii="Garamond" w:hAnsi="Garamond"/>
          <w:sz w:val="28"/>
          <w:szCs w:val="28"/>
        </w:rPr>
        <w:t xml:space="preserve"> είναι άλλη μια τρίπρακτη κωμωδία του συγγραφέα. Ο </w:t>
      </w:r>
      <w:r>
        <w:rPr>
          <w:rFonts w:ascii="Garamond" w:hAnsi="Garamond"/>
          <w:sz w:val="28"/>
          <w:szCs w:val="28"/>
          <w:lang w:val="it-IT"/>
        </w:rPr>
        <w:t>Lopez</w:t>
      </w:r>
      <w:r w:rsidRPr="00517CBB">
        <w:rPr>
          <w:rFonts w:ascii="Garamond" w:hAnsi="Garamond"/>
          <w:sz w:val="28"/>
          <w:szCs w:val="28"/>
        </w:rPr>
        <w:t xml:space="preserve"> </w:t>
      </w:r>
      <w:r>
        <w:rPr>
          <w:rFonts w:ascii="Garamond" w:hAnsi="Garamond"/>
          <w:sz w:val="28"/>
          <w:szCs w:val="28"/>
        </w:rPr>
        <w:t xml:space="preserve">παρουσιάζει στο έργο μια ιδιότυπη φιγούρα γυναίκας που μεταχειρίζεται τους άνδρες. Ο χαρακτήρας της εμφανίζει ανδρικά </w:t>
      </w:r>
      <w:r w:rsidR="00A428BE">
        <w:rPr>
          <w:rFonts w:ascii="Garamond" w:hAnsi="Garamond"/>
          <w:sz w:val="28"/>
          <w:szCs w:val="28"/>
        </w:rPr>
        <w:t xml:space="preserve">στοιχεία </w:t>
      </w:r>
      <w:r>
        <w:rPr>
          <w:rFonts w:ascii="Garamond" w:hAnsi="Garamond"/>
          <w:sz w:val="28"/>
          <w:szCs w:val="28"/>
        </w:rPr>
        <w:t xml:space="preserve">και </w:t>
      </w:r>
      <w:r w:rsidR="00A428BE">
        <w:rPr>
          <w:rFonts w:ascii="Garamond" w:hAnsi="Garamond"/>
          <w:sz w:val="28"/>
          <w:szCs w:val="28"/>
        </w:rPr>
        <w:t xml:space="preserve">η ίδια </w:t>
      </w:r>
      <w:r>
        <w:rPr>
          <w:rFonts w:ascii="Garamond" w:hAnsi="Garamond"/>
          <w:sz w:val="28"/>
          <w:szCs w:val="28"/>
        </w:rPr>
        <w:t>συμπεριφέρεται στους άνδρες σαν να έχει απέναντί της γυναίκες. Γύρω τη</w:t>
      </w:r>
      <w:r w:rsidR="007F782F">
        <w:rPr>
          <w:rFonts w:ascii="Garamond" w:hAnsi="Garamond"/>
          <w:sz w:val="28"/>
          <w:szCs w:val="28"/>
        </w:rPr>
        <w:t>ς συσπειρώνονται τρεις γητευτές</w:t>
      </w:r>
      <w:r>
        <w:rPr>
          <w:rFonts w:ascii="Garamond" w:hAnsi="Garamond"/>
          <w:sz w:val="28"/>
          <w:szCs w:val="28"/>
        </w:rPr>
        <w:t xml:space="preserve"> καλλιτέχνες </w:t>
      </w:r>
      <w:r w:rsidR="007F782F">
        <w:rPr>
          <w:rFonts w:ascii="Garamond" w:hAnsi="Garamond"/>
          <w:sz w:val="28"/>
          <w:szCs w:val="28"/>
        </w:rPr>
        <w:t>που την διεκδικούν. Εκείνη όμως</w:t>
      </w:r>
      <w:r>
        <w:rPr>
          <w:rFonts w:ascii="Garamond" w:hAnsi="Garamond"/>
          <w:sz w:val="28"/>
          <w:szCs w:val="28"/>
        </w:rPr>
        <w:t xml:space="preserve"> θέλει κάποιον άλλον. Έναν νέο που έχει δεσμό με τη βαρόνη. Η βαρόνη κάποτε ήταν γνωστή χορεύτρια. Τελικά η ηρωίδα καταφέρνει να γοητεύσει τον νέο, επιτυγχάνοντας το επιθυμητό αποτέλεσμα. Το έργο ολοκληρώνεται με τη σκηνή του εναγκαλισμού των δύο εραστών. Η γυναικεία προσωπικότητα και η δύναμή της κάνει για άλλη μια φορά αισθητή την παρουσία της. </w:t>
      </w:r>
    </w:p>
    <w:p w:rsidR="009D23CE" w:rsidRPr="00A01D18" w:rsidRDefault="009D23CE" w:rsidP="009D23CE">
      <w:pPr>
        <w:spacing w:after="0"/>
        <w:jc w:val="both"/>
        <w:rPr>
          <w:rFonts w:ascii="Garamond" w:hAnsi="Garamond"/>
          <w:sz w:val="28"/>
          <w:szCs w:val="28"/>
        </w:rPr>
      </w:pPr>
      <w:r>
        <w:rPr>
          <w:rFonts w:ascii="Garamond" w:hAnsi="Garamond"/>
          <w:sz w:val="28"/>
          <w:szCs w:val="28"/>
        </w:rPr>
        <w:t xml:space="preserve">  Και ο </w:t>
      </w:r>
      <w:r>
        <w:rPr>
          <w:rFonts w:ascii="Garamond" w:hAnsi="Garamond"/>
          <w:sz w:val="28"/>
          <w:szCs w:val="28"/>
          <w:lang w:val="it-IT"/>
        </w:rPr>
        <w:t>Lopez</w:t>
      </w:r>
      <w:r w:rsidRPr="00A01D18">
        <w:rPr>
          <w:rFonts w:ascii="Garamond" w:hAnsi="Garamond"/>
          <w:sz w:val="28"/>
          <w:szCs w:val="28"/>
        </w:rPr>
        <w:t xml:space="preserve"> </w:t>
      </w:r>
      <w:r>
        <w:rPr>
          <w:rFonts w:ascii="Garamond" w:hAnsi="Garamond"/>
          <w:sz w:val="28"/>
          <w:szCs w:val="28"/>
        </w:rPr>
        <w:t xml:space="preserve">είναι ένας από τους συγγραφείς της γενιάς του που αγαπούν ιδιαίτερα το γυναικείο φύλο –όπως, π.χ. ο </w:t>
      </w:r>
      <w:r>
        <w:rPr>
          <w:rFonts w:ascii="Garamond" w:hAnsi="Garamond"/>
          <w:sz w:val="28"/>
          <w:szCs w:val="28"/>
          <w:lang w:val="it-IT"/>
        </w:rPr>
        <w:t>Niccodemi</w:t>
      </w:r>
      <w:r>
        <w:rPr>
          <w:rFonts w:ascii="Garamond" w:hAnsi="Garamond"/>
          <w:sz w:val="28"/>
          <w:szCs w:val="28"/>
        </w:rPr>
        <w:t>–, που αρέσκονται να αναλύουν τον γυναικείο ψυχισμό</w:t>
      </w:r>
      <w:r w:rsidRPr="00A01D18">
        <w:rPr>
          <w:rFonts w:ascii="Garamond" w:hAnsi="Garamond"/>
          <w:sz w:val="28"/>
          <w:szCs w:val="28"/>
        </w:rPr>
        <w:t xml:space="preserve"> </w:t>
      </w:r>
      <w:r>
        <w:rPr>
          <w:rFonts w:ascii="Garamond" w:hAnsi="Garamond"/>
          <w:sz w:val="28"/>
          <w:szCs w:val="28"/>
        </w:rPr>
        <w:t>και να τον θεωρούν ως την κεντρομόλο δύναμη της ζωής και της μοίρας τόσο της δική</w:t>
      </w:r>
      <w:r w:rsidR="007F782F">
        <w:rPr>
          <w:rFonts w:ascii="Garamond" w:hAnsi="Garamond"/>
          <w:sz w:val="28"/>
          <w:szCs w:val="28"/>
        </w:rPr>
        <w:t>ς του, όσο και των ανδρών που το</w:t>
      </w:r>
      <w:r>
        <w:rPr>
          <w:rFonts w:ascii="Garamond" w:hAnsi="Garamond"/>
          <w:sz w:val="28"/>
          <w:szCs w:val="28"/>
        </w:rPr>
        <w:t xml:space="preserve">ν περιβάλλει. Εδώ η ζωή φέρνει την ηρωίδα στο σημείο να πρέπει να </w:t>
      </w:r>
      <w:r>
        <w:rPr>
          <w:rFonts w:ascii="Garamond" w:hAnsi="Garamond"/>
          <w:sz w:val="28"/>
          <w:szCs w:val="28"/>
        </w:rPr>
        <w:lastRenderedPageBreak/>
        <w:t xml:space="preserve">συμπεριφερθεί και ως γυναίκα και σαν άντρας. Η ηρωίδα διαθέτει και σθένος και χαρά για τη ζωή γεγονός που την οδηγεί στη νικηφόρα λύση. </w:t>
      </w:r>
    </w:p>
    <w:p w:rsidR="009D23CE" w:rsidRDefault="009D23CE" w:rsidP="009D23CE">
      <w:pPr>
        <w:spacing w:after="0"/>
        <w:jc w:val="both"/>
        <w:rPr>
          <w:rFonts w:ascii="Garamond" w:hAnsi="Garamond"/>
          <w:sz w:val="28"/>
          <w:szCs w:val="28"/>
        </w:rPr>
      </w:pPr>
      <w:r w:rsidRPr="00F0791D">
        <w:rPr>
          <w:rFonts w:ascii="Garamond" w:hAnsi="Garamond"/>
          <w:sz w:val="28"/>
          <w:szCs w:val="28"/>
        </w:rPr>
        <w:t xml:space="preserve">  </w:t>
      </w:r>
      <w:r>
        <w:rPr>
          <w:rFonts w:ascii="Garamond" w:hAnsi="Garamond"/>
          <w:sz w:val="28"/>
          <w:szCs w:val="28"/>
        </w:rPr>
        <w:t xml:space="preserve">Το έργο </w:t>
      </w:r>
      <w:r w:rsidRPr="00113A5A">
        <w:rPr>
          <w:rFonts w:ascii="Garamond" w:hAnsi="Garamond"/>
          <w:i/>
          <w:sz w:val="28"/>
          <w:szCs w:val="28"/>
          <w:lang w:val="it-IT"/>
        </w:rPr>
        <w:t>Mario</w:t>
      </w:r>
      <w:r w:rsidRPr="00113A5A">
        <w:rPr>
          <w:rFonts w:ascii="Garamond" w:hAnsi="Garamond"/>
          <w:i/>
          <w:sz w:val="28"/>
          <w:szCs w:val="28"/>
        </w:rPr>
        <w:t xml:space="preserve"> </w:t>
      </w:r>
      <w:r w:rsidRPr="00113A5A">
        <w:rPr>
          <w:rFonts w:ascii="Garamond" w:hAnsi="Garamond"/>
          <w:i/>
          <w:sz w:val="28"/>
          <w:szCs w:val="28"/>
          <w:lang w:val="it-IT"/>
        </w:rPr>
        <w:t>e</w:t>
      </w:r>
      <w:r w:rsidRPr="00113A5A">
        <w:rPr>
          <w:rFonts w:ascii="Garamond" w:hAnsi="Garamond"/>
          <w:i/>
          <w:sz w:val="28"/>
          <w:szCs w:val="28"/>
        </w:rPr>
        <w:t xml:space="preserve"> </w:t>
      </w:r>
      <w:r w:rsidRPr="00113A5A">
        <w:rPr>
          <w:rFonts w:ascii="Garamond" w:hAnsi="Garamond"/>
          <w:i/>
          <w:sz w:val="28"/>
          <w:szCs w:val="28"/>
          <w:lang w:val="it-IT"/>
        </w:rPr>
        <w:t>Maria</w:t>
      </w:r>
      <w:r w:rsidRPr="00113A5A">
        <w:rPr>
          <w:rFonts w:ascii="Garamond" w:hAnsi="Garamond"/>
          <w:sz w:val="28"/>
          <w:szCs w:val="28"/>
        </w:rPr>
        <w:t xml:space="preserve"> </w:t>
      </w:r>
      <w:r>
        <w:rPr>
          <w:rFonts w:ascii="Garamond" w:hAnsi="Garamond"/>
          <w:sz w:val="28"/>
          <w:szCs w:val="28"/>
        </w:rPr>
        <w:t xml:space="preserve">με την ελληνική του απόδοση </w:t>
      </w:r>
      <w:r w:rsidRPr="00113A5A">
        <w:rPr>
          <w:rFonts w:ascii="Garamond" w:hAnsi="Garamond"/>
          <w:i/>
          <w:sz w:val="28"/>
          <w:szCs w:val="28"/>
        </w:rPr>
        <w:t>Μαρία ή Μάριος</w:t>
      </w:r>
      <w:r w:rsidR="00415AEA">
        <w:rPr>
          <w:rFonts w:ascii="Garamond" w:hAnsi="Garamond"/>
          <w:sz w:val="28"/>
          <w:szCs w:val="28"/>
        </w:rPr>
        <w:t xml:space="preserve"> παρουσιάζεται</w:t>
      </w:r>
      <w:r>
        <w:rPr>
          <w:rFonts w:ascii="Garamond" w:hAnsi="Garamond"/>
          <w:sz w:val="28"/>
          <w:szCs w:val="28"/>
        </w:rPr>
        <w:t xml:space="preserve"> </w:t>
      </w:r>
      <w:r w:rsidR="00415AEA">
        <w:rPr>
          <w:rFonts w:ascii="Garamond" w:hAnsi="Garamond"/>
          <w:sz w:val="28"/>
          <w:szCs w:val="28"/>
        </w:rPr>
        <w:t xml:space="preserve">την </w:t>
      </w:r>
      <w:r w:rsidRPr="0019300A">
        <w:rPr>
          <w:rFonts w:ascii="Garamond" w:hAnsi="Garamond"/>
          <w:sz w:val="28"/>
          <w:szCs w:val="28"/>
        </w:rPr>
        <w:t>5</w:t>
      </w:r>
      <w:r w:rsidR="00415AEA" w:rsidRPr="00415AEA">
        <w:rPr>
          <w:rFonts w:ascii="Garamond" w:hAnsi="Garamond"/>
          <w:sz w:val="28"/>
          <w:szCs w:val="28"/>
          <w:vertAlign w:val="superscript"/>
        </w:rPr>
        <w:t>η</w:t>
      </w:r>
      <w:r w:rsidR="00415AEA">
        <w:rPr>
          <w:rFonts w:ascii="Garamond" w:hAnsi="Garamond"/>
          <w:sz w:val="28"/>
          <w:szCs w:val="28"/>
        </w:rPr>
        <w:t xml:space="preserve"> Ιουνίου</w:t>
      </w:r>
      <w:r w:rsidR="00D627EA">
        <w:rPr>
          <w:rFonts w:ascii="Garamond" w:hAnsi="Garamond"/>
          <w:sz w:val="28"/>
          <w:szCs w:val="28"/>
        </w:rPr>
        <w:t xml:space="preserve"> του 1918.</w:t>
      </w:r>
      <w:r w:rsidRPr="0019300A">
        <w:rPr>
          <w:rStyle w:val="a7"/>
          <w:rFonts w:ascii="Garamond" w:hAnsi="Garamond"/>
          <w:sz w:val="28"/>
          <w:szCs w:val="28"/>
        </w:rPr>
        <w:footnoteReference w:id="1602"/>
      </w:r>
      <w:r>
        <w:rPr>
          <w:rFonts w:ascii="Garamond" w:hAnsi="Garamond"/>
          <w:sz w:val="28"/>
          <w:szCs w:val="28"/>
        </w:rPr>
        <w:t xml:space="preserve"> </w:t>
      </w:r>
      <w:r w:rsidR="00D627EA">
        <w:rPr>
          <w:rFonts w:ascii="Garamond" w:hAnsi="Garamond"/>
          <w:sz w:val="28"/>
          <w:szCs w:val="28"/>
        </w:rPr>
        <w:t>Επίσης</w:t>
      </w:r>
      <w:r w:rsidR="00415AEA">
        <w:rPr>
          <w:rFonts w:ascii="Garamond" w:hAnsi="Garamond"/>
          <w:sz w:val="28"/>
          <w:szCs w:val="28"/>
        </w:rPr>
        <w:t xml:space="preserve"> από </w:t>
      </w:r>
      <w:r w:rsidRPr="0019300A">
        <w:rPr>
          <w:rFonts w:ascii="Garamond" w:hAnsi="Garamond"/>
          <w:sz w:val="28"/>
          <w:szCs w:val="28"/>
        </w:rPr>
        <w:t>την 7</w:t>
      </w:r>
      <w:r w:rsidRPr="0019300A">
        <w:rPr>
          <w:rFonts w:ascii="Garamond" w:hAnsi="Garamond"/>
          <w:sz w:val="28"/>
          <w:szCs w:val="28"/>
          <w:vertAlign w:val="superscript"/>
        </w:rPr>
        <w:t>η</w:t>
      </w:r>
      <w:r w:rsidRPr="0019300A">
        <w:rPr>
          <w:rFonts w:ascii="Garamond" w:hAnsi="Garamond"/>
          <w:sz w:val="28"/>
          <w:szCs w:val="28"/>
        </w:rPr>
        <w:t xml:space="preserve"> μέχρι και την 12</w:t>
      </w:r>
      <w:r w:rsidRPr="0019300A">
        <w:rPr>
          <w:rFonts w:ascii="Garamond" w:hAnsi="Garamond"/>
          <w:sz w:val="28"/>
          <w:szCs w:val="28"/>
          <w:vertAlign w:val="superscript"/>
        </w:rPr>
        <w:t>η</w:t>
      </w:r>
      <w:r w:rsidRPr="0019300A">
        <w:rPr>
          <w:rFonts w:ascii="Garamond" w:hAnsi="Garamond"/>
          <w:sz w:val="28"/>
          <w:szCs w:val="28"/>
        </w:rPr>
        <w:t xml:space="preserve"> Ιουνίου του </w:t>
      </w:r>
      <w:r w:rsidR="00D627EA">
        <w:rPr>
          <w:rFonts w:ascii="Garamond" w:hAnsi="Garamond"/>
          <w:sz w:val="28"/>
          <w:szCs w:val="28"/>
        </w:rPr>
        <w:t>ίδιου έτους</w:t>
      </w:r>
      <w:r>
        <w:rPr>
          <w:rFonts w:ascii="Garamond" w:hAnsi="Garamond"/>
          <w:sz w:val="28"/>
          <w:szCs w:val="28"/>
        </w:rPr>
        <w:t xml:space="preserve"> από τον θίασο του Φώτη Σαμαρτζή στο «Θέατρο Πανελλήνιον».</w:t>
      </w:r>
      <w:r w:rsidR="00D627EA" w:rsidRPr="0019300A">
        <w:rPr>
          <w:rStyle w:val="a7"/>
          <w:rFonts w:ascii="Garamond" w:hAnsi="Garamond"/>
          <w:sz w:val="28"/>
          <w:szCs w:val="28"/>
        </w:rPr>
        <w:footnoteReference w:id="1603"/>
      </w:r>
      <w:r>
        <w:rPr>
          <w:rFonts w:ascii="Garamond" w:hAnsi="Garamond"/>
          <w:sz w:val="28"/>
          <w:szCs w:val="28"/>
        </w:rPr>
        <w:t xml:space="preserve"> Αμέσως μετά την πρεμιέρα του δημοσιεύεται κριτική στο περιοδικό </w:t>
      </w:r>
      <w:r w:rsidRPr="00113A5A">
        <w:rPr>
          <w:rFonts w:ascii="Garamond" w:hAnsi="Garamond"/>
          <w:i/>
          <w:sz w:val="28"/>
          <w:szCs w:val="28"/>
        </w:rPr>
        <w:t>Πινακοθήκη</w:t>
      </w:r>
      <w:r>
        <w:rPr>
          <w:rFonts w:ascii="Garamond" w:hAnsi="Garamond"/>
          <w:sz w:val="28"/>
          <w:szCs w:val="28"/>
        </w:rPr>
        <w:t xml:space="preserve">. Ο κριτικός λοιπόν, γράφει ότι πρόκειται για μια κομεντί της ιταλικής σχολής, χαριτωμένη και με ψυχολογικό υπόβαθρο. Τη μετάφραση </w:t>
      </w:r>
      <w:r w:rsidR="00415AEA">
        <w:rPr>
          <w:rFonts w:ascii="Garamond" w:hAnsi="Garamond"/>
          <w:sz w:val="28"/>
          <w:szCs w:val="28"/>
        </w:rPr>
        <w:t>κάνει</w:t>
      </w:r>
      <w:r w:rsidR="002178E4">
        <w:rPr>
          <w:rFonts w:ascii="Garamond" w:hAnsi="Garamond"/>
          <w:sz w:val="28"/>
          <w:szCs w:val="28"/>
        </w:rPr>
        <w:t xml:space="preserve"> ο </w:t>
      </w:r>
      <w:r>
        <w:rPr>
          <w:rFonts w:ascii="Garamond" w:hAnsi="Garamond"/>
          <w:sz w:val="28"/>
          <w:szCs w:val="28"/>
        </w:rPr>
        <w:t>Πάνος Καλογερίκος. Σύμφωνα με τη γνώμη του</w:t>
      </w:r>
      <w:r w:rsidR="00415AEA">
        <w:rPr>
          <w:rFonts w:ascii="Garamond" w:hAnsi="Garamond"/>
          <w:sz w:val="28"/>
          <w:szCs w:val="28"/>
        </w:rPr>
        <w:t>,</w:t>
      </w:r>
      <w:r>
        <w:rPr>
          <w:rFonts w:ascii="Garamond" w:hAnsi="Garamond"/>
          <w:sz w:val="28"/>
          <w:szCs w:val="28"/>
        </w:rPr>
        <w:t xml:space="preserve"> η δράση του έργου είναι ελάχιστη, όμως το ενδιαφέρον των θεατών συγκρατείται από τον έξυπνο και κομψό διάλογο. Η συνάντηση της Μαρίας και της βαρόνης στη δεύτερη πράξη είναι το καλύτερο σημείο του έργου και πολύ ποιητικό</w:t>
      </w:r>
      <w:r w:rsidR="00415AEA">
        <w:rPr>
          <w:rFonts w:ascii="Garamond" w:hAnsi="Garamond"/>
          <w:sz w:val="28"/>
          <w:szCs w:val="28"/>
        </w:rPr>
        <w:t>,</w:t>
      </w:r>
      <w:r>
        <w:rPr>
          <w:rFonts w:ascii="Garamond" w:hAnsi="Garamond"/>
          <w:sz w:val="28"/>
          <w:szCs w:val="28"/>
        </w:rPr>
        <w:t xml:space="preserve"> ιδια</w:t>
      </w:r>
      <w:r w:rsidR="002178E4">
        <w:rPr>
          <w:rFonts w:ascii="Garamond" w:hAnsi="Garamond"/>
          <w:sz w:val="28"/>
          <w:szCs w:val="28"/>
        </w:rPr>
        <w:t>ίτερα στο τέλος της πράξης. Η</w:t>
      </w:r>
      <w:r>
        <w:rPr>
          <w:rFonts w:ascii="Garamond" w:hAnsi="Garamond"/>
          <w:sz w:val="28"/>
          <w:szCs w:val="28"/>
        </w:rPr>
        <w:t xml:space="preserve"> Καλογερίκου</w:t>
      </w:r>
      <w:r w:rsidR="0068579F">
        <w:rPr>
          <w:rFonts w:ascii="Garamond" w:hAnsi="Garamond"/>
          <w:sz w:val="28"/>
          <w:szCs w:val="28"/>
        </w:rPr>
        <w:t>, σύμφωνα με τον κριτικό,</w:t>
      </w:r>
      <w:r>
        <w:rPr>
          <w:rFonts w:ascii="Garamond" w:hAnsi="Garamond"/>
          <w:sz w:val="28"/>
          <w:szCs w:val="28"/>
        </w:rPr>
        <w:t xml:space="preserve"> μετά τη μακρά απουσί</w:t>
      </w:r>
      <w:r w:rsidR="007F782F">
        <w:rPr>
          <w:rFonts w:ascii="Garamond" w:hAnsi="Garamond"/>
          <w:sz w:val="28"/>
          <w:szCs w:val="28"/>
        </w:rPr>
        <w:t>α της από τις σκηνές</w:t>
      </w:r>
      <w:r w:rsidR="0068579F">
        <w:rPr>
          <w:rFonts w:ascii="Garamond" w:hAnsi="Garamond"/>
          <w:sz w:val="28"/>
          <w:szCs w:val="28"/>
        </w:rPr>
        <w:t>, εμφανίστηκε</w:t>
      </w:r>
      <w:r>
        <w:rPr>
          <w:rFonts w:ascii="Garamond" w:hAnsi="Garamond"/>
          <w:sz w:val="28"/>
          <w:szCs w:val="28"/>
        </w:rPr>
        <w:t xml:space="preserve"> παίζοντας με π</w:t>
      </w:r>
      <w:r w:rsidR="002178E4">
        <w:rPr>
          <w:rFonts w:ascii="Garamond" w:hAnsi="Garamond"/>
          <w:sz w:val="28"/>
          <w:szCs w:val="28"/>
        </w:rPr>
        <w:t>ολλή αντίληψη τον ρόλο της. Ο</w:t>
      </w:r>
      <w:r w:rsidR="0068579F">
        <w:rPr>
          <w:rFonts w:ascii="Garamond" w:hAnsi="Garamond"/>
          <w:sz w:val="28"/>
          <w:szCs w:val="28"/>
        </w:rPr>
        <w:t xml:space="preserve"> Λύτρας έδωσε</w:t>
      </w:r>
      <w:r>
        <w:rPr>
          <w:rFonts w:ascii="Garamond" w:hAnsi="Garamond"/>
          <w:sz w:val="28"/>
          <w:szCs w:val="28"/>
        </w:rPr>
        <w:t xml:space="preserve"> έναν τόνο ε</w:t>
      </w:r>
      <w:r w:rsidR="002178E4">
        <w:rPr>
          <w:rFonts w:ascii="Garamond" w:hAnsi="Garamond"/>
          <w:sz w:val="28"/>
          <w:szCs w:val="28"/>
        </w:rPr>
        <w:t>υθυμίας πολύ φυσικό. Επίσης ο</w:t>
      </w:r>
      <w:r w:rsidR="007F782F">
        <w:rPr>
          <w:rFonts w:ascii="Garamond" w:hAnsi="Garamond"/>
          <w:sz w:val="28"/>
          <w:szCs w:val="28"/>
        </w:rPr>
        <w:t xml:space="preserve"> Κόκκος </w:t>
      </w:r>
      <w:r w:rsidR="0068579F">
        <w:rPr>
          <w:rFonts w:ascii="Garamond" w:hAnsi="Garamond"/>
          <w:sz w:val="28"/>
          <w:szCs w:val="28"/>
        </w:rPr>
        <w:t xml:space="preserve">ήταν </w:t>
      </w:r>
      <w:r>
        <w:rPr>
          <w:rFonts w:ascii="Garamond" w:hAnsi="Garamond"/>
          <w:sz w:val="28"/>
          <w:szCs w:val="28"/>
        </w:rPr>
        <w:t>πολύ καλός στον ρόλο του βαρόνου.</w:t>
      </w:r>
      <w:r>
        <w:rPr>
          <w:rStyle w:val="a7"/>
          <w:rFonts w:ascii="Garamond" w:hAnsi="Garamond"/>
          <w:sz w:val="28"/>
          <w:szCs w:val="28"/>
        </w:rPr>
        <w:footnoteReference w:id="1604"/>
      </w:r>
      <w:r>
        <w:rPr>
          <w:rFonts w:ascii="Garamond" w:hAnsi="Garamond"/>
          <w:sz w:val="28"/>
          <w:szCs w:val="28"/>
        </w:rPr>
        <w:t xml:space="preserve"> </w:t>
      </w:r>
    </w:p>
    <w:p w:rsidR="009D23CE" w:rsidRDefault="009D23CE" w:rsidP="009D23CE">
      <w:pPr>
        <w:spacing w:after="0"/>
        <w:jc w:val="both"/>
        <w:rPr>
          <w:rFonts w:ascii="Garamond" w:hAnsi="Garamond"/>
          <w:sz w:val="28"/>
          <w:szCs w:val="28"/>
        </w:rPr>
      </w:pPr>
      <w:r>
        <w:rPr>
          <w:rFonts w:ascii="Garamond" w:hAnsi="Garamond"/>
          <w:sz w:val="28"/>
          <w:szCs w:val="28"/>
        </w:rPr>
        <w:t xml:space="preserve">  Την 11</w:t>
      </w:r>
      <w:r w:rsidRPr="00F21474">
        <w:rPr>
          <w:rFonts w:ascii="Garamond" w:hAnsi="Garamond"/>
          <w:sz w:val="28"/>
          <w:szCs w:val="28"/>
          <w:vertAlign w:val="superscript"/>
        </w:rPr>
        <w:t>η</w:t>
      </w:r>
      <w:r>
        <w:rPr>
          <w:rFonts w:ascii="Garamond" w:hAnsi="Garamond"/>
          <w:sz w:val="28"/>
          <w:szCs w:val="28"/>
        </w:rPr>
        <w:t xml:space="preserve"> του Ιουνίου δημοσιεύεται στην εφημερίδα </w:t>
      </w:r>
      <w:r w:rsidRPr="006129FE">
        <w:rPr>
          <w:rFonts w:ascii="Garamond" w:hAnsi="Garamond"/>
          <w:i/>
          <w:sz w:val="28"/>
          <w:szCs w:val="28"/>
        </w:rPr>
        <w:t>Σκριπ</w:t>
      </w:r>
      <w:r>
        <w:rPr>
          <w:rFonts w:ascii="Garamond" w:hAnsi="Garamond"/>
          <w:sz w:val="28"/>
          <w:szCs w:val="28"/>
        </w:rPr>
        <w:t xml:space="preserve"> μια κριτική για την παράσταση με πολύ αυστηρά σχόλια. Ο κριτικός γράφει ότι το δράμα παίζεται εδώ και μέρες </w:t>
      </w:r>
      <w:r w:rsidRPr="00F21474">
        <w:rPr>
          <w:rFonts w:ascii="Garamond" w:hAnsi="Garamond"/>
          <w:sz w:val="28"/>
          <w:szCs w:val="28"/>
        </w:rPr>
        <w:t>“</w:t>
      </w:r>
      <w:r>
        <w:rPr>
          <w:rFonts w:ascii="Garamond" w:hAnsi="Garamond"/>
          <w:sz w:val="28"/>
          <w:szCs w:val="28"/>
        </w:rPr>
        <w:t>αθλιέστατα</w:t>
      </w:r>
      <w:r w:rsidRPr="00F21474">
        <w:rPr>
          <w:rFonts w:ascii="Garamond" w:hAnsi="Garamond"/>
          <w:sz w:val="28"/>
          <w:szCs w:val="28"/>
        </w:rPr>
        <w:t>”</w:t>
      </w:r>
      <w:r>
        <w:rPr>
          <w:rFonts w:ascii="Garamond" w:hAnsi="Garamond"/>
          <w:sz w:val="28"/>
          <w:szCs w:val="28"/>
        </w:rPr>
        <w:t xml:space="preserve"> από όλο τ</w:t>
      </w:r>
      <w:r w:rsidR="002178E4">
        <w:rPr>
          <w:rFonts w:ascii="Garamond" w:hAnsi="Garamond"/>
          <w:sz w:val="28"/>
          <w:szCs w:val="28"/>
        </w:rPr>
        <w:t>ον θίασο. Εξαίρεση αποτελεί η</w:t>
      </w:r>
      <w:r>
        <w:rPr>
          <w:rFonts w:ascii="Garamond" w:hAnsi="Garamond"/>
          <w:sz w:val="28"/>
          <w:szCs w:val="28"/>
        </w:rPr>
        <w:t xml:space="preserve"> Κα</w:t>
      </w:r>
      <w:r w:rsidR="00415AEA">
        <w:rPr>
          <w:rFonts w:ascii="Garamond" w:hAnsi="Garamond"/>
          <w:sz w:val="28"/>
          <w:szCs w:val="28"/>
        </w:rPr>
        <w:t>λογερίκου. Οι υπόλοιποι ηθοποιοί</w:t>
      </w:r>
      <w:r>
        <w:rPr>
          <w:rFonts w:ascii="Garamond" w:hAnsi="Garamond"/>
          <w:sz w:val="28"/>
          <w:szCs w:val="28"/>
        </w:rPr>
        <w:t xml:space="preserve"> συγκροτούν ένα ξεχαρβαλωμένο σύνολο που δείχνει έλλειψη μελέτης και απελπιστική απροσεξία.</w:t>
      </w:r>
      <w:r>
        <w:rPr>
          <w:rStyle w:val="a7"/>
          <w:rFonts w:ascii="Garamond" w:hAnsi="Garamond"/>
          <w:sz w:val="28"/>
          <w:szCs w:val="28"/>
        </w:rPr>
        <w:footnoteReference w:id="1605"/>
      </w:r>
    </w:p>
    <w:p w:rsidR="00FD25F8" w:rsidRPr="005C4C1B" w:rsidRDefault="009D23CE" w:rsidP="009D23CE">
      <w:pPr>
        <w:spacing w:after="0"/>
        <w:jc w:val="both"/>
        <w:rPr>
          <w:rFonts w:ascii="Garamond" w:hAnsi="Garamond"/>
          <w:sz w:val="28"/>
          <w:szCs w:val="28"/>
        </w:rPr>
      </w:pPr>
      <w:r>
        <w:rPr>
          <w:rFonts w:ascii="Garamond" w:hAnsi="Garamond"/>
          <w:sz w:val="28"/>
          <w:szCs w:val="28"/>
        </w:rPr>
        <w:t xml:space="preserve">  Το </w:t>
      </w:r>
      <w:r w:rsidRPr="00A01D18">
        <w:rPr>
          <w:rFonts w:ascii="Garamond" w:hAnsi="Garamond"/>
          <w:i/>
          <w:sz w:val="28"/>
          <w:szCs w:val="28"/>
        </w:rPr>
        <w:t>Μάριος και Μαρία</w:t>
      </w:r>
      <w:r>
        <w:rPr>
          <w:rFonts w:ascii="Garamond" w:hAnsi="Garamond"/>
          <w:sz w:val="28"/>
          <w:szCs w:val="28"/>
        </w:rPr>
        <w:t xml:space="preserve">, αν και ιδιαίτερα καινοτόμας θεματικής, έκτοτε δεν ξαναπαρουσιάζεται στη χώρα μας, γεγονός που μαρτυρά την αποτυχία που σημείωσαν οι παραστάσεις του με αποτέλεσμα να μην τολμήσει κανένας θιασάρχης να το ξαναεπιλέξει για το ρεπερτόριό του. Η πρωτοποριακή γραφή και το ύφος του </w:t>
      </w:r>
      <w:r>
        <w:rPr>
          <w:rFonts w:ascii="Garamond" w:hAnsi="Garamond"/>
          <w:sz w:val="28"/>
          <w:szCs w:val="28"/>
          <w:lang w:val="it-IT"/>
        </w:rPr>
        <w:t>Lopez</w:t>
      </w:r>
      <w:r w:rsidRPr="00516524">
        <w:rPr>
          <w:rFonts w:ascii="Garamond" w:hAnsi="Garamond"/>
          <w:sz w:val="28"/>
          <w:szCs w:val="28"/>
        </w:rPr>
        <w:t xml:space="preserve"> </w:t>
      </w:r>
      <w:r w:rsidR="00415AEA">
        <w:rPr>
          <w:rFonts w:ascii="Garamond" w:hAnsi="Garamond"/>
          <w:sz w:val="28"/>
          <w:szCs w:val="28"/>
        </w:rPr>
        <w:t>δεν αναγνωρίζεται</w:t>
      </w:r>
      <w:r>
        <w:rPr>
          <w:rFonts w:ascii="Garamond" w:hAnsi="Garamond"/>
          <w:sz w:val="28"/>
          <w:szCs w:val="28"/>
        </w:rPr>
        <w:t xml:space="preserve"> από τους Έλληνες της εποχής, όμως α</w:t>
      </w:r>
      <w:r w:rsidR="00415AEA">
        <w:rPr>
          <w:rFonts w:ascii="Garamond" w:hAnsi="Garamond"/>
          <w:sz w:val="28"/>
          <w:szCs w:val="28"/>
        </w:rPr>
        <w:t>ναγνωρίζεται στις μέρες μας σ</w:t>
      </w:r>
      <w:r>
        <w:rPr>
          <w:rFonts w:ascii="Garamond" w:hAnsi="Garamond"/>
          <w:sz w:val="28"/>
          <w:szCs w:val="28"/>
        </w:rPr>
        <w:t>την Ιταλία όπου το σύνολο έργο του παρουσιάζεται με επιτυχία.</w:t>
      </w:r>
    </w:p>
    <w:p w:rsidR="009D23CE" w:rsidRPr="00414D37" w:rsidRDefault="009D23CE" w:rsidP="009D23CE">
      <w:pPr>
        <w:pStyle w:val="22"/>
        <w:ind w:left="0" w:firstLine="0"/>
        <w:jc w:val="both"/>
        <w:rPr>
          <w:rFonts w:ascii="Garamond" w:hAnsi="Garamond"/>
          <w:b/>
          <w:sz w:val="28"/>
          <w:szCs w:val="28"/>
          <w:u w:val="single"/>
        </w:rPr>
      </w:pPr>
    </w:p>
    <w:p w:rsidR="00CA7991" w:rsidRPr="00492004" w:rsidRDefault="00CA7991" w:rsidP="00492004">
      <w:pPr>
        <w:pStyle w:val="a5"/>
        <w:numPr>
          <w:ilvl w:val="1"/>
          <w:numId w:val="15"/>
        </w:numPr>
        <w:spacing w:after="0"/>
        <w:jc w:val="both"/>
        <w:rPr>
          <w:rFonts w:ascii="Garamond" w:hAnsi="Garamond"/>
          <w:sz w:val="28"/>
          <w:szCs w:val="28"/>
        </w:rPr>
      </w:pPr>
      <w:r w:rsidRPr="00492004">
        <w:rPr>
          <w:rFonts w:ascii="Garamond" w:hAnsi="Garamond"/>
          <w:b/>
          <w:sz w:val="28"/>
          <w:szCs w:val="28"/>
          <w:u w:val="single"/>
          <w:lang w:val="it-IT"/>
        </w:rPr>
        <w:lastRenderedPageBreak/>
        <w:t>ANTONA TRAVERSI CAMILLO</w:t>
      </w:r>
    </w:p>
    <w:p w:rsidR="00177B3D" w:rsidRPr="00177B3D" w:rsidRDefault="0095622D" w:rsidP="00177B3D">
      <w:pPr>
        <w:spacing w:after="0"/>
        <w:jc w:val="both"/>
        <w:rPr>
          <w:rFonts w:ascii="Garamond" w:hAnsi="Garamond"/>
          <w:b/>
          <w:sz w:val="28"/>
          <w:szCs w:val="28"/>
          <w:u w:val="single"/>
        </w:rPr>
      </w:pPr>
      <w:r>
        <w:rPr>
          <w:rFonts w:ascii="Garamond" w:hAnsi="Garamond"/>
          <w:b/>
          <w:sz w:val="28"/>
          <w:szCs w:val="28"/>
          <w:u w:val="single"/>
        </w:rPr>
        <w:t>2.13</w:t>
      </w:r>
      <w:r w:rsidR="00177B3D" w:rsidRPr="00177B3D">
        <w:rPr>
          <w:rFonts w:ascii="Garamond" w:hAnsi="Garamond"/>
          <w:b/>
          <w:sz w:val="28"/>
          <w:szCs w:val="28"/>
          <w:u w:val="single"/>
        </w:rPr>
        <w:t>.1. Η ζωή</w:t>
      </w:r>
      <w:r w:rsidR="0090477C">
        <w:rPr>
          <w:rFonts w:ascii="Garamond" w:hAnsi="Garamond"/>
          <w:b/>
          <w:sz w:val="28"/>
          <w:szCs w:val="28"/>
          <w:u w:val="single"/>
        </w:rPr>
        <w:t xml:space="preserve"> του</w:t>
      </w:r>
      <w:r w:rsidR="00177B3D" w:rsidRPr="00177B3D">
        <w:rPr>
          <w:rFonts w:ascii="Garamond" w:hAnsi="Garamond"/>
          <w:b/>
          <w:sz w:val="28"/>
          <w:szCs w:val="28"/>
          <w:u w:val="single"/>
        </w:rPr>
        <w:t>-Το έργο του</w:t>
      </w:r>
    </w:p>
    <w:p w:rsidR="00CA7991" w:rsidRPr="000C1B6F" w:rsidRDefault="00CA7991" w:rsidP="00CA7991">
      <w:pPr>
        <w:spacing w:after="0"/>
        <w:ind w:left="927"/>
        <w:jc w:val="both"/>
        <w:rPr>
          <w:rFonts w:ascii="Garamond" w:hAnsi="Garamond"/>
          <w:sz w:val="28"/>
          <w:szCs w:val="28"/>
        </w:rPr>
      </w:pPr>
    </w:p>
    <w:p w:rsidR="00CA7991" w:rsidRPr="00FE3D08" w:rsidRDefault="00CA7991" w:rsidP="00CA7991">
      <w:pPr>
        <w:spacing w:after="0"/>
        <w:jc w:val="both"/>
        <w:rPr>
          <w:rFonts w:ascii="Garamond" w:hAnsi="Garamond"/>
          <w:sz w:val="28"/>
          <w:szCs w:val="28"/>
        </w:rPr>
      </w:pPr>
      <w:r>
        <w:rPr>
          <w:rFonts w:ascii="Garamond" w:hAnsi="Garamond"/>
          <w:sz w:val="28"/>
          <w:szCs w:val="28"/>
        </w:rPr>
        <w:t xml:space="preserve">  Ο θεατρικός συγγραφέας, κριτικός θεάτρου και λογοτεχνίας </w:t>
      </w:r>
      <w:r>
        <w:rPr>
          <w:rFonts w:ascii="Garamond" w:hAnsi="Garamond"/>
          <w:sz w:val="28"/>
          <w:szCs w:val="28"/>
          <w:lang w:val="it-IT"/>
        </w:rPr>
        <w:t>Antona</w:t>
      </w:r>
      <w:r w:rsidRPr="0031680D">
        <w:rPr>
          <w:rFonts w:ascii="Garamond" w:hAnsi="Garamond"/>
          <w:sz w:val="28"/>
          <w:szCs w:val="28"/>
        </w:rPr>
        <w:t xml:space="preserve"> </w:t>
      </w:r>
      <w:r>
        <w:rPr>
          <w:rFonts w:ascii="Garamond" w:hAnsi="Garamond"/>
          <w:sz w:val="28"/>
          <w:szCs w:val="28"/>
          <w:lang w:val="it-IT"/>
        </w:rPr>
        <w:t>Traversi</w:t>
      </w:r>
      <w:r w:rsidRPr="0031680D">
        <w:rPr>
          <w:rFonts w:ascii="Garamond" w:hAnsi="Garamond"/>
          <w:sz w:val="28"/>
          <w:szCs w:val="28"/>
        </w:rPr>
        <w:t xml:space="preserve"> </w:t>
      </w:r>
      <w:r>
        <w:rPr>
          <w:rFonts w:ascii="Garamond" w:hAnsi="Garamond"/>
          <w:sz w:val="28"/>
          <w:szCs w:val="28"/>
          <w:lang w:val="it-IT"/>
        </w:rPr>
        <w:t>Camillo</w:t>
      </w:r>
      <w:r w:rsidRPr="0031680D">
        <w:rPr>
          <w:rFonts w:ascii="Garamond" w:hAnsi="Garamond"/>
          <w:sz w:val="28"/>
          <w:szCs w:val="28"/>
        </w:rPr>
        <w:t xml:space="preserve"> </w:t>
      </w:r>
      <w:r>
        <w:rPr>
          <w:rFonts w:ascii="Garamond" w:hAnsi="Garamond"/>
          <w:sz w:val="28"/>
          <w:szCs w:val="28"/>
        </w:rPr>
        <w:t>γεννιέται το 1857</w:t>
      </w:r>
      <w:r w:rsidR="00D627EA">
        <w:rPr>
          <w:rFonts w:ascii="Garamond" w:hAnsi="Garamond"/>
          <w:sz w:val="28"/>
          <w:szCs w:val="28"/>
        </w:rPr>
        <w:t xml:space="preserve"> </w:t>
      </w:r>
      <w:r>
        <w:rPr>
          <w:rFonts w:ascii="Garamond" w:hAnsi="Garamond"/>
          <w:sz w:val="28"/>
          <w:szCs w:val="28"/>
        </w:rPr>
        <w:t xml:space="preserve">στο Μιλάνο και πεθαίνει το 1934 στο </w:t>
      </w:r>
      <w:r>
        <w:rPr>
          <w:rFonts w:ascii="Garamond" w:hAnsi="Garamond"/>
          <w:sz w:val="28"/>
          <w:szCs w:val="28"/>
          <w:lang w:val="it-IT"/>
        </w:rPr>
        <w:t>Saint</w:t>
      </w:r>
      <w:r w:rsidRPr="0031680D">
        <w:rPr>
          <w:rFonts w:ascii="Garamond" w:hAnsi="Garamond"/>
          <w:sz w:val="28"/>
          <w:szCs w:val="28"/>
        </w:rPr>
        <w:t>-</w:t>
      </w:r>
      <w:r>
        <w:rPr>
          <w:rFonts w:ascii="Garamond" w:hAnsi="Garamond"/>
          <w:sz w:val="28"/>
          <w:szCs w:val="28"/>
          <w:lang w:val="it-IT"/>
        </w:rPr>
        <w:t>Briac</w:t>
      </w:r>
      <w:r w:rsidRPr="0031680D">
        <w:rPr>
          <w:rFonts w:ascii="Garamond" w:hAnsi="Garamond"/>
          <w:sz w:val="28"/>
          <w:szCs w:val="28"/>
        </w:rPr>
        <w:t xml:space="preserve">, </w:t>
      </w:r>
      <w:r>
        <w:rPr>
          <w:rFonts w:ascii="Garamond" w:hAnsi="Garamond"/>
          <w:sz w:val="28"/>
          <w:szCs w:val="28"/>
          <w:lang w:val="it-IT"/>
        </w:rPr>
        <w:t>Ille</w:t>
      </w:r>
      <w:r w:rsidRPr="0031680D">
        <w:rPr>
          <w:rFonts w:ascii="Garamond" w:hAnsi="Garamond"/>
          <w:sz w:val="28"/>
          <w:szCs w:val="28"/>
        </w:rPr>
        <w:t>-</w:t>
      </w:r>
      <w:r>
        <w:rPr>
          <w:rFonts w:ascii="Garamond" w:hAnsi="Garamond"/>
          <w:sz w:val="28"/>
          <w:szCs w:val="28"/>
          <w:lang w:val="it-IT"/>
        </w:rPr>
        <w:t>et</w:t>
      </w:r>
      <w:r w:rsidRPr="0031680D">
        <w:rPr>
          <w:rFonts w:ascii="Garamond" w:hAnsi="Garamond"/>
          <w:sz w:val="28"/>
          <w:szCs w:val="28"/>
        </w:rPr>
        <w:t>-</w:t>
      </w:r>
      <w:r>
        <w:rPr>
          <w:rFonts w:ascii="Garamond" w:hAnsi="Garamond"/>
          <w:sz w:val="28"/>
          <w:szCs w:val="28"/>
          <w:lang w:val="it-IT"/>
        </w:rPr>
        <w:t>Vilaine</w:t>
      </w:r>
      <w:r w:rsidRPr="0031680D">
        <w:rPr>
          <w:rFonts w:ascii="Garamond" w:hAnsi="Garamond"/>
          <w:sz w:val="28"/>
          <w:szCs w:val="28"/>
        </w:rPr>
        <w:t xml:space="preserve"> </w:t>
      </w:r>
      <w:r>
        <w:rPr>
          <w:rFonts w:ascii="Garamond" w:hAnsi="Garamond"/>
          <w:sz w:val="28"/>
          <w:szCs w:val="28"/>
        </w:rPr>
        <w:t>της Γαλλίας.</w:t>
      </w:r>
      <w:r>
        <w:rPr>
          <w:rStyle w:val="a7"/>
          <w:rFonts w:ascii="Garamond" w:hAnsi="Garamond"/>
          <w:sz w:val="28"/>
          <w:szCs w:val="28"/>
        </w:rPr>
        <w:footnoteReference w:id="1606"/>
      </w:r>
      <w:r>
        <w:rPr>
          <w:rFonts w:ascii="Garamond" w:hAnsi="Garamond"/>
          <w:sz w:val="28"/>
          <w:szCs w:val="28"/>
        </w:rPr>
        <w:t xml:space="preserve"> Είναι ένα από τους σημαντικότερους εκπροσώπους της Ιταλίας στον τομέα του νατουραλιστικού</w:t>
      </w:r>
      <w:r w:rsidRPr="00E07DD1">
        <w:rPr>
          <w:rFonts w:ascii="Garamond" w:hAnsi="Garamond"/>
          <w:sz w:val="28"/>
          <w:szCs w:val="28"/>
        </w:rPr>
        <w:t xml:space="preserve"> </w:t>
      </w:r>
      <w:r>
        <w:rPr>
          <w:rFonts w:ascii="Garamond" w:hAnsi="Garamond"/>
          <w:sz w:val="28"/>
          <w:szCs w:val="28"/>
        </w:rPr>
        <w:t>θεάτρου.</w:t>
      </w:r>
      <w:r w:rsidR="005C33B9">
        <w:rPr>
          <w:rStyle w:val="a7"/>
          <w:rFonts w:ascii="Garamond" w:hAnsi="Garamond"/>
          <w:sz w:val="28"/>
          <w:szCs w:val="28"/>
        </w:rPr>
        <w:footnoteReference w:id="1607"/>
      </w:r>
      <w:r>
        <w:rPr>
          <w:rFonts w:ascii="Garamond" w:hAnsi="Garamond"/>
          <w:sz w:val="28"/>
          <w:szCs w:val="28"/>
        </w:rPr>
        <w:t xml:space="preserve"> Σπουδάζει φιλολογία στο πανεπιστήμιο της Νάπολης και διδάσκει λογοτεχνία από νεαρή ηλικία. Τα πρώτα του βήματα στη θεατρική γραφή κάνει το 1881 με τη μονόπρακτη κωμωδία </w:t>
      </w:r>
      <w:r w:rsidRPr="0031680D">
        <w:rPr>
          <w:rFonts w:ascii="Garamond" w:hAnsi="Garamond"/>
          <w:i/>
          <w:sz w:val="28"/>
          <w:szCs w:val="28"/>
          <w:lang w:val="it-IT"/>
        </w:rPr>
        <w:t>Il</w:t>
      </w:r>
      <w:r w:rsidRPr="0031680D">
        <w:rPr>
          <w:rFonts w:ascii="Garamond" w:hAnsi="Garamond"/>
          <w:i/>
          <w:sz w:val="28"/>
          <w:szCs w:val="28"/>
        </w:rPr>
        <w:t xml:space="preserve"> </w:t>
      </w:r>
      <w:r w:rsidRPr="0031680D">
        <w:rPr>
          <w:rFonts w:ascii="Garamond" w:hAnsi="Garamond"/>
          <w:i/>
          <w:sz w:val="28"/>
          <w:szCs w:val="28"/>
          <w:lang w:val="it-IT"/>
        </w:rPr>
        <w:t>matrimonio</w:t>
      </w:r>
      <w:r w:rsidRPr="0031680D">
        <w:rPr>
          <w:rFonts w:ascii="Garamond" w:hAnsi="Garamond"/>
          <w:i/>
          <w:sz w:val="28"/>
          <w:szCs w:val="28"/>
        </w:rPr>
        <w:t xml:space="preserve"> </w:t>
      </w:r>
      <w:r w:rsidRPr="0031680D">
        <w:rPr>
          <w:rFonts w:ascii="Garamond" w:hAnsi="Garamond"/>
          <w:i/>
          <w:sz w:val="28"/>
          <w:szCs w:val="28"/>
          <w:lang w:val="it-IT"/>
        </w:rPr>
        <w:t>di</w:t>
      </w:r>
      <w:r w:rsidRPr="0031680D">
        <w:rPr>
          <w:rFonts w:ascii="Garamond" w:hAnsi="Garamond"/>
          <w:i/>
          <w:sz w:val="28"/>
          <w:szCs w:val="28"/>
        </w:rPr>
        <w:t xml:space="preserve"> </w:t>
      </w:r>
      <w:r w:rsidRPr="0031680D">
        <w:rPr>
          <w:rFonts w:ascii="Garamond" w:hAnsi="Garamond"/>
          <w:i/>
          <w:sz w:val="28"/>
          <w:szCs w:val="28"/>
          <w:lang w:val="it-IT"/>
        </w:rPr>
        <w:t>Alberto</w:t>
      </w:r>
      <w:r w:rsidRPr="00E07DD1">
        <w:rPr>
          <w:rStyle w:val="a7"/>
          <w:rFonts w:ascii="Garamond" w:hAnsi="Garamond"/>
          <w:sz w:val="28"/>
          <w:szCs w:val="28"/>
          <w:lang w:val="it-IT"/>
        </w:rPr>
        <w:footnoteReference w:id="1608"/>
      </w:r>
      <w:r w:rsidRPr="0031680D">
        <w:rPr>
          <w:rFonts w:ascii="Garamond" w:hAnsi="Garamond"/>
          <w:sz w:val="28"/>
          <w:szCs w:val="28"/>
        </w:rPr>
        <w:t xml:space="preserve"> </w:t>
      </w:r>
      <w:r>
        <w:rPr>
          <w:rFonts w:ascii="Garamond" w:hAnsi="Garamond"/>
          <w:sz w:val="28"/>
          <w:szCs w:val="28"/>
        </w:rPr>
        <w:t>(</w:t>
      </w:r>
      <w:r w:rsidRPr="0031680D">
        <w:rPr>
          <w:rFonts w:ascii="Garamond" w:hAnsi="Garamond"/>
          <w:i/>
          <w:sz w:val="28"/>
          <w:szCs w:val="28"/>
        </w:rPr>
        <w:t>Ο γάμος του Αλμπέρτο</w:t>
      </w:r>
      <w:r>
        <w:rPr>
          <w:rFonts w:ascii="Garamond" w:hAnsi="Garamond"/>
          <w:sz w:val="28"/>
          <w:szCs w:val="28"/>
        </w:rPr>
        <w:t xml:space="preserve">). Το έργο που τον κάνει διάσημο και θεωρείται μέχρι σήμερα το καλύτερό του είναι η τετράπρακτη κωμωδία που έρχεται το 1891 και φέρει τον τίτλο </w:t>
      </w:r>
      <w:r w:rsidRPr="00E07DD1">
        <w:rPr>
          <w:rFonts w:ascii="Garamond" w:hAnsi="Garamond"/>
          <w:i/>
          <w:sz w:val="28"/>
          <w:szCs w:val="28"/>
          <w:lang w:val="it-IT"/>
        </w:rPr>
        <w:t>Le</w:t>
      </w:r>
      <w:r w:rsidRPr="00E07DD1">
        <w:rPr>
          <w:rFonts w:ascii="Garamond" w:hAnsi="Garamond"/>
          <w:i/>
          <w:sz w:val="28"/>
          <w:szCs w:val="28"/>
        </w:rPr>
        <w:t xml:space="preserve"> </w:t>
      </w:r>
      <w:r w:rsidRPr="00E07DD1">
        <w:rPr>
          <w:rFonts w:ascii="Garamond" w:hAnsi="Garamond"/>
          <w:i/>
          <w:sz w:val="28"/>
          <w:szCs w:val="28"/>
          <w:lang w:val="it-IT"/>
        </w:rPr>
        <w:t>Rozeno</w:t>
      </w:r>
      <w:r w:rsidRPr="00E07DD1">
        <w:rPr>
          <w:rStyle w:val="a7"/>
          <w:rFonts w:ascii="Garamond" w:hAnsi="Garamond"/>
          <w:sz w:val="28"/>
          <w:szCs w:val="28"/>
          <w:lang w:val="it-IT"/>
        </w:rPr>
        <w:footnoteReference w:id="1609"/>
      </w:r>
      <w:r w:rsidRPr="00E07DD1">
        <w:rPr>
          <w:rFonts w:ascii="Garamond" w:hAnsi="Garamond"/>
          <w:sz w:val="28"/>
          <w:szCs w:val="28"/>
        </w:rPr>
        <w:t xml:space="preserve"> </w:t>
      </w:r>
      <w:r>
        <w:rPr>
          <w:rFonts w:ascii="Garamond" w:hAnsi="Garamond"/>
          <w:sz w:val="28"/>
          <w:szCs w:val="28"/>
        </w:rPr>
        <w:t>(</w:t>
      </w:r>
      <w:r w:rsidRPr="00E07DD1">
        <w:rPr>
          <w:rFonts w:ascii="Garamond" w:hAnsi="Garamond"/>
          <w:i/>
          <w:sz w:val="28"/>
          <w:szCs w:val="28"/>
        </w:rPr>
        <w:t>Οι Ροζένο</w:t>
      </w:r>
      <w:r w:rsidR="009A7B07">
        <w:rPr>
          <w:rFonts w:ascii="Garamond" w:hAnsi="Garamond"/>
          <w:sz w:val="28"/>
          <w:szCs w:val="28"/>
        </w:rPr>
        <w:t>). Το έργο</w:t>
      </w:r>
      <w:r>
        <w:rPr>
          <w:rFonts w:ascii="Garamond" w:hAnsi="Garamond"/>
          <w:sz w:val="28"/>
          <w:szCs w:val="28"/>
        </w:rPr>
        <w:t xml:space="preserve"> παρουσιάζεται για πρώτη φορά στο «</w:t>
      </w:r>
      <w:r>
        <w:rPr>
          <w:rFonts w:ascii="Garamond" w:hAnsi="Garamond"/>
          <w:sz w:val="28"/>
          <w:szCs w:val="28"/>
          <w:lang w:val="it-IT"/>
        </w:rPr>
        <w:t>Teatro</w:t>
      </w:r>
      <w:r w:rsidRPr="00E07DD1">
        <w:rPr>
          <w:rFonts w:ascii="Garamond" w:hAnsi="Garamond"/>
          <w:sz w:val="28"/>
          <w:szCs w:val="28"/>
        </w:rPr>
        <w:t xml:space="preserve"> </w:t>
      </w:r>
      <w:r>
        <w:rPr>
          <w:rFonts w:ascii="Garamond" w:hAnsi="Garamond"/>
          <w:sz w:val="28"/>
          <w:szCs w:val="28"/>
          <w:lang w:val="it-IT"/>
        </w:rPr>
        <w:t>Valle</w:t>
      </w:r>
      <w:r>
        <w:rPr>
          <w:rFonts w:ascii="Garamond" w:hAnsi="Garamond"/>
          <w:sz w:val="28"/>
          <w:szCs w:val="28"/>
        </w:rPr>
        <w:t>»</w:t>
      </w:r>
      <w:r w:rsidRPr="00E07DD1">
        <w:rPr>
          <w:rFonts w:ascii="Garamond" w:hAnsi="Garamond"/>
          <w:sz w:val="28"/>
          <w:szCs w:val="28"/>
        </w:rPr>
        <w:t xml:space="preserve"> </w:t>
      </w:r>
      <w:r>
        <w:rPr>
          <w:rFonts w:ascii="Garamond" w:hAnsi="Garamond"/>
          <w:sz w:val="28"/>
          <w:szCs w:val="28"/>
        </w:rPr>
        <w:t xml:space="preserve">της Ρώμης. Ακολουθούν </w:t>
      </w:r>
      <w:r w:rsidR="0068579F">
        <w:rPr>
          <w:rFonts w:ascii="Garamond" w:hAnsi="Garamond"/>
          <w:sz w:val="28"/>
          <w:szCs w:val="28"/>
        </w:rPr>
        <w:t>άλλες δύο τετράπρακτες κωμωδίες:</w:t>
      </w:r>
      <w:r>
        <w:rPr>
          <w:rFonts w:ascii="Garamond" w:hAnsi="Garamond"/>
          <w:sz w:val="28"/>
          <w:szCs w:val="28"/>
        </w:rPr>
        <w:t xml:space="preserve"> η πρώτη παρουσιάζεται το 1893 και είναι η </w:t>
      </w:r>
      <w:r w:rsidRPr="00E07DD1">
        <w:rPr>
          <w:rFonts w:ascii="Garamond" w:hAnsi="Garamond"/>
          <w:i/>
          <w:sz w:val="28"/>
          <w:szCs w:val="28"/>
          <w:lang w:val="it-IT"/>
        </w:rPr>
        <w:t>La</w:t>
      </w:r>
      <w:r w:rsidRPr="00E07DD1">
        <w:rPr>
          <w:rFonts w:ascii="Garamond" w:hAnsi="Garamond"/>
          <w:i/>
          <w:sz w:val="28"/>
          <w:szCs w:val="28"/>
        </w:rPr>
        <w:t xml:space="preserve"> </w:t>
      </w:r>
      <w:r w:rsidRPr="00E07DD1">
        <w:rPr>
          <w:rFonts w:ascii="Garamond" w:hAnsi="Garamond"/>
          <w:i/>
          <w:sz w:val="28"/>
          <w:szCs w:val="28"/>
          <w:lang w:val="it-IT"/>
        </w:rPr>
        <w:t>danza</w:t>
      </w:r>
      <w:r w:rsidRPr="00E07DD1">
        <w:rPr>
          <w:rFonts w:ascii="Garamond" w:hAnsi="Garamond"/>
          <w:i/>
          <w:sz w:val="28"/>
          <w:szCs w:val="28"/>
        </w:rPr>
        <w:t xml:space="preserve"> </w:t>
      </w:r>
      <w:r w:rsidRPr="00E07DD1">
        <w:rPr>
          <w:rFonts w:ascii="Garamond" w:hAnsi="Garamond"/>
          <w:i/>
          <w:sz w:val="28"/>
          <w:szCs w:val="28"/>
          <w:lang w:val="it-IT"/>
        </w:rPr>
        <w:t>macabra</w:t>
      </w:r>
      <w:r w:rsidRPr="00E07DD1">
        <w:rPr>
          <w:rFonts w:ascii="Garamond" w:hAnsi="Garamond"/>
          <w:sz w:val="28"/>
          <w:szCs w:val="28"/>
        </w:rPr>
        <w:t xml:space="preserve"> </w:t>
      </w:r>
      <w:r>
        <w:rPr>
          <w:rFonts w:ascii="Garamond" w:hAnsi="Garamond"/>
          <w:sz w:val="28"/>
          <w:szCs w:val="28"/>
        </w:rPr>
        <w:t>(</w:t>
      </w:r>
      <w:r w:rsidRPr="00E07DD1">
        <w:rPr>
          <w:rFonts w:ascii="Garamond" w:hAnsi="Garamond"/>
          <w:i/>
          <w:sz w:val="28"/>
          <w:szCs w:val="28"/>
        </w:rPr>
        <w:t>Ο μακάβριος χορός</w:t>
      </w:r>
      <w:r>
        <w:rPr>
          <w:rFonts w:ascii="Garamond" w:hAnsi="Garamond"/>
          <w:sz w:val="28"/>
          <w:szCs w:val="28"/>
        </w:rPr>
        <w:t xml:space="preserve">) και η δεύτερη παρουσιάζεται το 1899 και είναι η </w:t>
      </w:r>
      <w:r w:rsidRPr="00110A9E">
        <w:rPr>
          <w:rFonts w:ascii="Garamond" w:hAnsi="Garamond"/>
          <w:i/>
          <w:sz w:val="28"/>
          <w:szCs w:val="28"/>
          <w:lang w:val="it-IT"/>
        </w:rPr>
        <w:t>Parassiti</w:t>
      </w:r>
      <w:r w:rsidRPr="00110A9E">
        <w:rPr>
          <w:rFonts w:ascii="Garamond" w:hAnsi="Garamond"/>
          <w:sz w:val="28"/>
          <w:szCs w:val="28"/>
        </w:rPr>
        <w:t xml:space="preserve"> </w:t>
      </w:r>
      <w:r>
        <w:rPr>
          <w:rFonts w:ascii="Garamond" w:hAnsi="Garamond"/>
          <w:sz w:val="28"/>
          <w:szCs w:val="28"/>
        </w:rPr>
        <w:t>(</w:t>
      </w:r>
      <w:r w:rsidRPr="00110A9E">
        <w:rPr>
          <w:rFonts w:ascii="Garamond" w:hAnsi="Garamond"/>
          <w:i/>
          <w:sz w:val="28"/>
          <w:szCs w:val="28"/>
        </w:rPr>
        <w:t>Οι παρασιτικοί</w:t>
      </w:r>
      <w:r>
        <w:rPr>
          <w:rFonts w:ascii="Garamond" w:hAnsi="Garamond"/>
          <w:sz w:val="28"/>
          <w:szCs w:val="28"/>
        </w:rPr>
        <w:t>).</w:t>
      </w:r>
      <w:r w:rsidR="00D627EA" w:rsidRPr="00110A9E">
        <w:rPr>
          <w:rStyle w:val="a7"/>
          <w:rFonts w:ascii="Garamond" w:hAnsi="Garamond"/>
          <w:sz w:val="28"/>
          <w:szCs w:val="28"/>
          <w:lang w:val="it-IT"/>
        </w:rPr>
        <w:footnoteReference w:id="1610"/>
      </w:r>
      <w:r>
        <w:rPr>
          <w:rFonts w:ascii="Garamond" w:hAnsi="Garamond"/>
          <w:sz w:val="28"/>
          <w:szCs w:val="28"/>
        </w:rPr>
        <w:t xml:space="preserve"> Στη συνέχεια γράφει τα</w:t>
      </w:r>
      <w:r w:rsidRPr="003475B7">
        <w:rPr>
          <w:rFonts w:ascii="Garamond" w:hAnsi="Garamond"/>
          <w:sz w:val="28"/>
          <w:szCs w:val="28"/>
        </w:rPr>
        <w:t xml:space="preserve"> </w:t>
      </w:r>
      <w:r w:rsidRPr="003475B7">
        <w:rPr>
          <w:rFonts w:ascii="Garamond" w:hAnsi="Garamond"/>
          <w:i/>
          <w:sz w:val="28"/>
          <w:szCs w:val="28"/>
          <w:lang w:val="it-IT"/>
        </w:rPr>
        <w:t>Uno</w:t>
      </w:r>
      <w:r w:rsidRPr="003475B7">
        <w:rPr>
          <w:rFonts w:ascii="Garamond" w:hAnsi="Garamond"/>
          <w:i/>
          <w:sz w:val="28"/>
          <w:szCs w:val="28"/>
        </w:rPr>
        <w:t xml:space="preserve"> </w:t>
      </w:r>
      <w:r w:rsidRPr="003475B7">
        <w:rPr>
          <w:rFonts w:ascii="Garamond" w:hAnsi="Garamond"/>
          <w:i/>
          <w:sz w:val="28"/>
          <w:szCs w:val="28"/>
          <w:lang w:val="it-IT"/>
        </w:rPr>
        <w:t>scandalo</w:t>
      </w:r>
      <w:r w:rsidRPr="003475B7">
        <w:rPr>
          <w:rFonts w:ascii="Garamond" w:hAnsi="Garamond"/>
          <w:sz w:val="28"/>
          <w:szCs w:val="28"/>
        </w:rPr>
        <w:t xml:space="preserve"> </w:t>
      </w:r>
      <w:r>
        <w:rPr>
          <w:rFonts w:ascii="Garamond" w:hAnsi="Garamond"/>
          <w:sz w:val="28"/>
          <w:szCs w:val="28"/>
        </w:rPr>
        <w:t>(</w:t>
      </w:r>
      <w:r w:rsidRPr="003475B7">
        <w:rPr>
          <w:rFonts w:ascii="Garamond" w:hAnsi="Garamond"/>
          <w:i/>
          <w:sz w:val="28"/>
          <w:szCs w:val="28"/>
        </w:rPr>
        <w:t>Ένα σκάνδαλο</w:t>
      </w:r>
      <w:r>
        <w:rPr>
          <w:rFonts w:ascii="Garamond" w:hAnsi="Garamond"/>
          <w:sz w:val="28"/>
          <w:szCs w:val="28"/>
        </w:rPr>
        <w:t xml:space="preserve">) και </w:t>
      </w:r>
      <w:r w:rsidRPr="003475B7">
        <w:rPr>
          <w:rFonts w:ascii="Garamond" w:hAnsi="Garamond"/>
          <w:i/>
          <w:sz w:val="28"/>
          <w:szCs w:val="28"/>
          <w:lang w:val="it-IT"/>
        </w:rPr>
        <w:t>Strozzini</w:t>
      </w:r>
      <w:r>
        <w:rPr>
          <w:rFonts w:ascii="Garamond" w:hAnsi="Garamond"/>
          <w:i/>
          <w:sz w:val="28"/>
          <w:szCs w:val="28"/>
        </w:rPr>
        <w:t xml:space="preserve"> </w:t>
      </w:r>
      <w:r>
        <w:rPr>
          <w:rFonts w:ascii="Garamond" w:hAnsi="Garamond"/>
          <w:sz w:val="28"/>
          <w:szCs w:val="28"/>
        </w:rPr>
        <w:t>(</w:t>
      </w:r>
      <w:r w:rsidRPr="003475B7">
        <w:rPr>
          <w:rFonts w:ascii="Garamond" w:hAnsi="Garamond"/>
          <w:i/>
          <w:sz w:val="28"/>
          <w:szCs w:val="28"/>
        </w:rPr>
        <w:t>Μαλθακοί</w:t>
      </w:r>
      <w:r>
        <w:rPr>
          <w:rFonts w:ascii="Garamond" w:hAnsi="Garamond"/>
          <w:sz w:val="28"/>
          <w:szCs w:val="28"/>
        </w:rPr>
        <w:t>).</w:t>
      </w:r>
      <w:r>
        <w:rPr>
          <w:rStyle w:val="a7"/>
          <w:rFonts w:ascii="Garamond" w:hAnsi="Garamond"/>
          <w:sz w:val="28"/>
          <w:szCs w:val="28"/>
        </w:rPr>
        <w:footnoteReference w:id="1611"/>
      </w:r>
      <w:r w:rsidRPr="00A53948">
        <w:rPr>
          <w:rFonts w:ascii="Garamond" w:hAnsi="Garamond"/>
          <w:sz w:val="28"/>
          <w:szCs w:val="28"/>
        </w:rPr>
        <w:t xml:space="preserve"> </w:t>
      </w:r>
      <w:r>
        <w:rPr>
          <w:rFonts w:ascii="Garamond" w:hAnsi="Garamond"/>
          <w:sz w:val="28"/>
          <w:szCs w:val="28"/>
        </w:rPr>
        <w:t xml:space="preserve">Το 1894 εκδίδει την τρίπρακτη κωμωδία </w:t>
      </w:r>
      <w:r w:rsidRPr="005F7518">
        <w:rPr>
          <w:rFonts w:ascii="Garamond" w:hAnsi="Garamond"/>
          <w:i/>
          <w:sz w:val="28"/>
          <w:szCs w:val="28"/>
          <w:lang w:val="it-IT"/>
        </w:rPr>
        <w:t>La</w:t>
      </w:r>
      <w:r w:rsidRPr="005F7518">
        <w:rPr>
          <w:rFonts w:ascii="Garamond" w:hAnsi="Garamond"/>
          <w:i/>
          <w:sz w:val="28"/>
          <w:szCs w:val="28"/>
        </w:rPr>
        <w:t xml:space="preserve"> </w:t>
      </w:r>
      <w:r w:rsidRPr="005F7518">
        <w:rPr>
          <w:rFonts w:ascii="Garamond" w:hAnsi="Garamond"/>
          <w:i/>
          <w:sz w:val="28"/>
          <w:szCs w:val="28"/>
          <w:lang w:val="it-IT"/>
        </w:rPr>
        <w:t>bal</w:t>
      </w:r>
      <w:r w:rsidRPr="005F7518">
        <w:rPr>
          <w:rFonts w:ascii="Garamond" w:hAnsi="Garamond"/>
          <w:i/>
          <w:sz w:val="28"/>
          <w:szCs w:val="28"/>
        </w:rPr>
        <w:t>ì</w:t>
      </w:r>
      <w:r w:rsidRPr="005F7518">
        <w:rPr>
          <w:rFonts w:ascii="Garamond" w:hAnsi="Garamond"/>
          <w:i/>
          <w:sz w:val="28"/>
          <w:szCs w:val="28"/>
          <w:lang w:val="it-IT"/>
        </w:rPr>
        <w:t>a</w:t>
      </w:r>
      <w:r w:rsidRPr="005F7518">
        <w:rPr>
          <w:rFonts w:ascii="Garamond" w:hAnsi="Garamond"/>
          <w:sz w:val="28"/>
          <w:szCs w:val="28"/>
        </w:rPr>
        <w:t xml:space="preserve"> </w:t>
      </w:r>
      <w:r>
        <w:rPr>
          <w:rFonts w:ascii="Garamond" w:hAnsi="Garamond"/>
          <w:sz w:val="28"/>
          <w:szCs w:val="28"/>
        </w:rPr>
        <w:t>(</w:t>
      </w:r>
      <w:r w:rsidRPr="005F7518">
        <w:rPr>
          <w:rFonts w:ascii="Garamond" w:hAnsi="Garamond"/>
          <w:i/>
          <w:sz w:val="28"/>
          <w:szCs w:val="28"/>
        </w:rPr>
        <w:t>Η παραμάνα</w:t>
      </w:r>
      <w:r>
        <w:rPr>
          <w:rFonts w:ascii="Garamond" w:hAnsi="Garamond"/>
          <w:sz w:val="28"/>
          <w:szCs w:val="28"/>
        </w:rPr>
        <w:t>).</w:t>
      </w:r>
      <w:r w:rsidR="00D627EA" w:rsidRPr="005F7518">
        <w:rPr>
          <w:rStyle w:val="a7"/>
          <w:rFonts w:ascii="Garamond" w:hAnsi="Garamond"/>
          <w:sz w:val="28"/>
          <w:szCs w:val="28"/>
          <w:lang w:val="it-IT"/>
        </w:rPr>
        <w:footnoteReference w:id="1612"/>
      </w:r>
      <w:r>
        <w:rPr>
          <w:rFonts w:ascii="Garamond" w:hAnsi="Garamond"/>
          <w:sz w:val="28"/>
          <w:szCs w:val="28"/>
        </w:rPr>
        <w:t xml:space="preserve"> Μετά από δύο χρόνια αποφασίζει να μεταφέρει στο θέατρο το διήγημα της </w:t>
      </w:r>
      <w:r>
        <w:rPr>
          <w:rFonts w:ascii="Garamond" w:hAnsi="Garamond"/>
          <w:sz w:val="28"/>
          <w:szCs w:val="28"/>
          <w:lang w:val="it-IT"/>
        </w:rPr>
        <w:t>Grazia</w:t>
      </w:r>
      <w:r w:rsidRPr="00A53948">
        <w:rPr>
          <w:rFonts w:ascii="Garamond" w:hAnsi="Garamond"/>
          <w:sz w:val="28"/>
          <w:szCs w:val="28"/>
        </w:rPr>
        <w:t xml:space="preserve"> </w:t>
      </w:r>
      <w:r>
        <w:rPr>
          <w:rFonts w:ascii="Garamond" w:hAnsi="Garamond"/>
          <w:sz w:val="28"/>
          <w:szCs w:val="28"/>
          <w:lang w:val="it-IT"/>
        </w:rPr>
        <w:t>Deledda</w:t>
      </w:r>
      <w:r w:rsidRPr="00A53948">
        <w:rPr>
          <w:rFonts w:ascii="Garamond" w:hAnsi="Garamond"/>
          <w:sz w:val="28"/>
          <w:szCs w:val="28"/>
        </w:rPr>
        <w:t xml:space="preserve"> </w:t>
      </w:r>
      <w:r>
        <w:rPr>
          <w:rFonts w:ascii="Garamond" w:hAnsi="Garamond"/>
          <w:sz w:val="28"/>
          <w:szCs w:val="28"/>
        </w:rPr>
        <w:t xml:space="preserve">με τίτλο </w:t>
      </w:r>
      <w:r w:rsidRPr="00A53948">
        <w:rPr>
          <w:rFonts w:ascii="Garamond" w:hAnsi="Garamond"/>
          <w:i/>
          <w:sz w:val="28"/>
          <w:szCs w:val="28"/>
          <w:lang w:val="it-IT"/>
        </w:rPr>
        <w:t>L</w:t>
      </w:r>
      <w:r w:rsidRPr="00A53948">
        <w:rPr>
          <w:rFonts w:ascii="Garamond" w:hAnsi="Garamond"/>
          <w:i/>
          <w:sz w:val="28"/>
          <w:szCs w:val="28"/>
        </w:rPr>
        <w:t>’</w:t>
      </w:r>
      <w:r w:rsidRPr="00A53948">
        <w:rPr>
          <w:rFonts w:ascii="Garamond" w:hAnsi="Garamond"/>
          <w:i/>
          <w:sz w:val="28"/>
          <w:szCs w:val="28"/>
          <w:lang w:val="it-IT"/>
        </w:rPr>
        <w:t>edera</w:t>
      </w:r>
      <w:r w:rsidRPr="00A53948">
        <w:rPr>
          <w:rFonts w:ascii="Garamond" w:hAnsi="Garamond"/>
          <w:sz w:val="28"/>
          <w:szCs w:val="28"/>
        </w:rPr>
        <w:t xml:space="preserve">. </w:t>
      </w:r>
      <w:r>
        <w:rPr>
          <w:rFonts w:ascii="Garamond" w:hAnsi="Garamond"/>
          <w:sz w:val="28"/>
          <w:szCs w:val="28"/>
        </w:rPr>
        <w:t xml:space="preserve">Πρόκειται για </w:t>
      </w:r>
      <w:r w:rsidR="009A7B07">
        <w:rPr>
          <w:rFonts w:ascii="Garamond" w:hAnsi="Garamond"/>
          <w:sz w:val="28"/>
          <w:szCs w:val="28"/>
        </w:rPr>
        <w:t>ένα τρίπρακτο δράμα που εκδίδεται</w:t>
      </w:r>
      <w:r>
        <w:rPr>
          <w:rFonts w:ascii="Garamond" w:hAnsi="Garamond"/>
          <w:sz w:val="28"/>
          <w:szCs w:val="28"/>
        </w:rPr>
        <w:t xml:space="preserve"> από τον οίκο </w:t>
      </w:r>
      <w:r>
        <w:rPr>
          <w:rFonts w:ascii="Garamond" w:hAnsi="Garamond"/>
          <w:sz w:val="28"/>
          <w:szCs w:val="28"/>
          <w:lang w:val="it-IT"/>
        </w:rPr>
        <w:t>Treves</w:t>
      </w:r>
      <w:r w:rsidRPr="00A53948">
        <w:rPr>
          <w:rFonts w:ascii="Garamond" w:hAnsi="Garamond"/>
          <w:sz w:val="28"/>
          <w:szCs w:val="28"/>
        </w:rPr>
        <w:t xml:space="preserve"> </w:t>
      </w:r>
      <w:r>
        <w:rPr>
          <w:rFonts w:ascii="Garamond" w:hAnsi="Garamond"/>
          <w:sz w:val="28"/>
          <w:szCs w:val="28"/>
        </w:rPr>
        <w:t xml:space="preserve">του Μιλάνου το 1912. Εκδίδει το </w:t>
      </w:r>
      <w:r w:rsidRPr="00FE3D08">
        <w:rPr>
          <w:rFonts w:ascii="Garamond" w:hAnsi="Garamond"/>
          <w:i/>
          <w:sz w:val="28"/>
          <w:szCs w:val="28"/>
          <w:lang w:val="it-IT"/>
        </w:rPr>
        <w:t>Teatro</w:t>
      </w:r>
      <w:r w:rsidRPr="00FE3D08">
        <w:rPr>
          <w:rFonts w:ascii="Garamond" w:hAnsi="Garamond"/>
          <w:i/>
          <w:sz w:val="28"/>
          <w:szCs w:val="28"/>
        </w:rPr>
        <w:t xml:space="preserve"> </w:t>
      </w:r>
      <w:r w:rsidRPr="00FE3D08">
        <w:rPr>
          <w:rFonts w:ascii="Garamond" w:hAnsi="Garamond"/>
          <w:i/>
          <w:sz w:val="28"/>
          <w:szCs w:val="28"/>
          <w:lang w:val="it-IT"/>
        </w:rPr>
        <w:t>minimo</w:t>
      </w:r>
      <w:r w:rsidRPr="00FE3D08">
        <w:rPr>
          <w:rFonts w:ascii="Garamond" w:hAnsi="Garamond"/>
          <w:sz w:val="28"/>
          <w:szCs w:val="28"/>
        </w:rPr>
        <w:t>,</w:t>
      </w:r>
      <w:r>
        <w:rPr>
          <w:rStyle w:val="a7"/>
          <w:rFonts w:ascii="Garamond" w:hAnsi="Garamond"/>
          <w:sz w:val="28"/>
          <w:szCs w:val="28"/>
        </w:rPr>
        <w:footnoteReference w:id="1613"/>
      </w:r>
      <w:r w:rsidRPr="00FE3D08">
        <w:rPr>
          <w:rFonts w:ascii="Garamond" w:hAnsi="Garamond"/>
          <w:sz w:val="28"/>
          <w:szCs w:val="28"/>
        </w:rPr>
        <w:t xml:space="preserve"> </w:t>
      </w:r>
      <w:r>
        <w:rPr>
          <w:rFonts w:ascii="Garamond" w:hAnsi="Garamond"/>
          <w:sz w:val="28"/>
          <w:szCs w:val="28"/>
        </w:rPr>
        <w:t>που αποτελείται από μονολόγους.</w:t>
      </w:r>
      <w:r w:rsidRPr="00FE3D08">
        <w:rPr>
          <w:rFonts w:ascii="Garamond" w:hAnsi="Garamond"/>
          <w:sz w:val="28"/>
          <w:szCs w:val="28"/>
        </w:rPr>
        <w:t xml:space="preserve"> </w:t>
      </w:r>
    </w:p>
    <w:p w:rsidR="00CA7991" w:rsidRPr="003813BB" w:rsidRDefault="00CA7991" w:rsidP="00CA7991">
      <w:pPr>
        <w:spacing w:after="0"/>
        <w:jc w:val="both"/>
        <w:rPr>
          <w:rFonts w:ascii="Garamond" w:hAnsi="Garamond"/>
          <w:sz w:val="28"/>
          <w:szCs w:val="28"/>
        </w:rPr>
      </w:pPr>
      <w:r>
        <w:rPr>
          <w:rFonts w:ascii="Garamond" w:hAnsi="Garamond"/>
          <w:sz w:val="28"/>
          <w:szCs w:val="28"/>
        </w:rPr>
        <w:t xml:space="preserve">  Ένα είδος και μια </w:t>
      </w:r>
      <w:r w:rsidR="009A7B07">
        <w:rPr>
          <w:rFonts w:ascii="Garamond" w:hAnsi="Garamond"/>
          <w:sz w:val="28"/>
          <w:szCs w:val="28"/>
        </w:rPr>
        <w:t>θεματική γραφής που τον συνεπαίρνει</w:t>
      </w:r>
      <w:r>
        <w:rPr>
          <w:rFonts w:ascii="Garamond" w:hAnsi="Garamond"/>
          <w:sz w:val="28"/>
          <w:szCs w:val="28"/>
        </w:rPr>
        <w:t xml:space="preserve"> είναι εκείνη του </w:t>
      </w:r>
      <w:r w:rsidRPr="00FA6D50">
        <w:rPr>
          <w:rFonts w:ascii="Garamond" w:hAnsi="Garamond"/>
          <w:sz w:val="28"/>
          <w:szCs w:val="28"/>
        </w:rPr>
        <w:t>grand-guignol</w:t>
      </w:r>
      <w:r w:rsidR="00CE0711">
        <w:rPr>
          <w:rFonts w:ascii="Garamond" w:hAnsi="Garamond"/>
          <w:sz w:val="28"/>
          <w:szCs w:val="28"/>
        </w:rPr>
        <w:t>,</w:t>
      </w:r>
      <w:r w:rsidR="009A7B07">
        <w:rPr>
          <w:rFonts w:ascii="Garamond" w:hAnsi="Garamond"/>
          <w:sz w:val="28"/>
          <w:szCs w:val="28"/>
        </w:rPr>
        <w:t xml:space="preserve"> στο υφολογικό πλαίσιο του οποίου γράφει</w:t>
      </w:r>
      <w:r>
        <w:rPr>
          <w:rFonts w:ascii="Garamond" w:hAnsi="Garamond"/>
          <w:sz w:val="28"/>
          <w:szCs w:val="28"/>
        </w:rPr>
        <w:t xml:space="preserve"> περίπου πενήντα μονόπρακτα, ανάμεσα στα οποία: </w:t>
      </w:r>
      <w:r w:rsidRPr="00FA6D50">
        <w:rPr>
          <w:rStyle w:val="a4"/>
          <w:rFonts w:ascii="Garamond" w:hAnsi="Garamond"/>
          <w:sz w:val="28"/>
          <w:szCs w:val="28"/>
        </w:rPr>
        <w:t>La fiancée</w:t>
      </w:r>
      <w:r w:rsidRPr="00FA6D50">
        <w:rPr>
          <w:rFonts w:ascii="Garamond" w:hAnsi="Garamond"/>
          <w:sz w:val="28"/>
          <w:szCs w:val="28"/>
        </w:rPr>
        <w:t xml:space="preserve"> </w:t>
      </w:r>
      <w:r>
        <w:rPr>
          <w:rFonts w:ascii="Garamond" w:hAnsi="Garamond"/>
          <w:sz w:val="28"/>
          <w:szCs w:val="28"/>
        </w:rPr>
        <w:t>(</w:t>
      </w:r>
      <w:r w:rsidRPr="00FA6D50">
        <w:rPr>
          <w:rFonts w:ascii="Garamond" w:hAnsi="Garamond"/>
          <w:i/>
          <w:sz w:val="28"/>
          <w:szCs w:val="28"/>
        </w:rPr>
        <w:t>Η αρραβωνιαστικιά</w:t>
      </w:r>
      <w:r>
        <w:rPr>
          <w:rFonts w:ascii="Garamond" w:hAnsi="Garamond"/>
          <w:sz w:val="28"/>
          <w:szCs w:val="28"/>
        </w:rPr>
        <w:t>)</w:t>
      </w:r>
      <w:r w:rsidRPr="00FA6D50">
        <w:rPr>
          <w:rFonts w:ascii="Garamond" w:hAnsi="Garamond"/>
          <w:sz w:val="28"/>
          <w:szCs w:val="28"/>
        </w:rPr>
        <w:t xml:space="preserve">, </w:t>
      </w:r>
      <w:r w:rsidRPr="00FA6D50">
        <w:rPr>
          <w:rStyle w:val="a4"/>
          <w:rFonts w:ascii="Garamond" w:hAnsi="Garamond"/>
          <w:sz w:val="28"/>
          <w:szCs w:val="28"/>
        </w:rPr>
        <w:t>Don Matteo</w:t>
      </w:r>
      <w:r w:rsidRPr="00FA6D50">
        <w:rPr>
          <w:rFonts w:ascii="Garamond" w:hAnsi="Garamond"/>
          <w:sz w:val="28"/>
          <w:szCs w:val="28"/>
        </w:rPr>
        <w:t xml:space="preserve"> </w:t>
      </w:r>
      <w:r>
        <w:rPr>
          <w:rFonts w:ascii="Garamond" w:hAnsi="Garamond"/>
          <w:sz w:val="28"/>
          <w:szCs w:val="28"/>
        </w:rPr>
        <w:t>(</w:t>
      </w:r>
      <w:r w:rsidRPr="00FA6D50">
        <w:rPr>
          <w:rFonts w:ascii="Garamond" w:hAnsi="Garamond"/>
          <w:i/>
          <w:sz w:val="28"/>
          <w:szCs w:val="28"/>
        </w:rPr>
        <w:t>Δον Ματέο</w:t>
      </w:r>
      <w:r>
        <w:rPr>
          <w:rFonts w:ascii="Garamond" w:hAnsi="Garamond"/>
          <w:sz w:val="28"/>
          <w:szCs w:val="28"/>
        </w:rPr>
        <w:t>)</w:t>
      </w:r>
      <w:r w:rsidRPr="00FA6D50">
        <w:rPr>
          <w:rFonts w:ascii="Garamond" w:hAnsi="Garamond"/>
          <w:sz w:val="28"/>
          <w:szCs w:val="28"/>
        </w:rPr>
        <w:t xml:space="preserve">, </w:t>
      </w:r>
      <w:r w:rsidRPr="00FA6D50">
        <w:rPr>
          <w:rStyle w:val="a4"/>
          <w:rFonts w:ascii="Garamond" w:hAnsi="Garamond"/>
          <w:sz w:val="28"/>
          <w:szCs w:val="28"/>
        </w:rPr>
        <w:t>La Vénus masquée</w:t>
      </w:r>
      <w:r w:rsidRPr="00FA6D50">
        <w:rPr>
          <w:rFonts w:ascii="Garamond" w:hAnsi="Garamond"/>
          <w:sz w:val="28"/>
          <w:szCs w:val="28"/>
        </w:rPr>
        <w:t xml:space="preserve"> </w:t>
      </w:r>
      <w:r>
        <w:rPr>
          <w:rFonts w:ascii="Garamond" w:hAnsi="Garamond"/>
          <w:sz w:val="28"/>
          <w:szCs w:val="28"/>
        </w:rPr>
        <w:t>(</w:t>
      </w:r>
      <w:r w:rsidRPr="00FA6D50">
        <w:rPr>
          <w:rFonts w:ascii="Garamond" w:hAnsi="Garamond"/>
          <w:i/>
          <w:sz w:val="28"/>
          <w:szCs w:val="28"/>
        </w:rPr>
        <w:t>Η μασκαρεμένη Αφροδίτη</w:t>
      </w:r>
      <w:r>
        <w:rPr>
          <w:rFonts w:ascii="Garamond" w:hAnsi="Garamond"/>
          <w:sz w:val="28"/>
          <w:szCs w:val="28"/>
        </w:rPr>
        <w:t>),</w:t>
      </w:r>
      <w:r>
        <w:rPr>
          <w:rStyle w:val="a7"/>
          <w:rFonts w:ascii="Garamond" w:hAnsi="Garamond"/>
          <w:sz w:val="28"/>
          <w:szCs w:val="28"/>
        </w:rPr>
        <w:footnoteReference w:id="1614"/>
      </w:r>
      <w:r>
        <w:rPr>
          <w:rFonts w:ascii="Garamond" w:hAnsi="Garamond"/>
          <w:sz w:val="28"/>
          <w:szCs w:val="28"/>
        </w:rPr>
        <w:t xml:space="preserve"> </w:t>
      </w:r>
      <w:r w:rsidRPr="00A57EE1">
        <w:rPr>
          <w:rFonts w:ascii="Garamond" w:hAnsi="Garamond"/>
          <w:i/>
          <w:sz w:val="28"/>
          <w:szCs w:val="28"/>
          <w:lang w:val="it-IT"/>
        </w:rPr>
        <w:t>L</w:t>
      </w:r>
      <w:r w:rsidRPr="00A57EE1">
        <w:rPr>
          <w:rFonts w:ascii="Garamond" w:hAnsi="Garamond"/>
          <w:i/>
          <w:sz w:val="28"/>
          <w:szCs w:val="28"/>
        </w:rPr>
        <w:t>’</w:t>
      </w:r>
      <w:r w:rsidRPr="00A57EE1">
        <w:rPr>
          <w:rFonts w:ascii="Garamond" w:hAnsi="Garamond"/>
          <w:i/>
          <w:sz w:val="28"/>
          <w:szCs w:val="28"/>
          <w:lang w:val="it-IT"/>
        </w:rPr>
        <w:t>assolto</w:t>
      </w:r>
      <w:r w:rsidRPr="003813BB">
        <w:rPr>
          <w:rFonts w:ascii="Garamond" w:hAnsi="Garamond"/>
          <w:sz w:val="28"/>
          <w:szCs w:val="28"/>
        </w:rPr>
        <w:t xml:space="preserve"> </w:t>
      </w:r>
      <w:r>
        <w:rPr>
          <w:rFonts w:ascii="Garamond" w:hAnsi="Garamond"/>
          <w:sz w:val="28"/>
          <w:szCs w:val="28"/>
        </w:rPr>
        <w:t>(</w:t>
      </w:r>
      <w:r w:rsidRPr="00A57EE1">
        <w:rPr>
          <w:rFonts w:ascii="Garamond" w:hAnsi="Garamond"/>
          <w:i/>
          <w:sz w:val="28"/>
          <w:szCs w:val="28"/>
        </w:rPr>
        <w:t>Ο αθώος</w:t>
      </w:r>
      <w:r>
        <w:rPr>
          <w:rFonts w:ascii="Garamond" w:hAnsi="Garamond"/>
          <w:sz w:val="28"/>
          <w:szCs w:val="28"/>
        </w:rPr>
        <w:t xml:space="preserve">, 1906), </w:t>
      </w:r>
      <w:r w:rsidRPr="00A57EE1">
        <w:rPr>
          <w:rFonts w:ascii="Garamond" w:hAnsi="Garamond"/>
          <w:i/>
          <w:sz w:val="28"/>
          <w:szCs w:val="28"/>
          <w:lang w:val="it-IT"/>
        </w:rPr>
        <w:t>In</w:t>
      </w:r>
      <w:r w:rsidRPr="00A57EE1">
        <w:rPr>
          <w:rFonts w:ascii="Garamond" w:hAnsi="Garamond"/>
          <w:i/>
          <w:sz w:val="28"/>
          <w:szCs w:val="28"/>
        </w:rPr>
        <w:t xml:space="preserve"> </w:t>
      </w:r>
      <w:r w:rsidRPr="00A57EE1">
        <w:rPr>
          <w:rFonts w:ascii="Garamond" w:hAnsi="Garamond"/>
          <w:i/>
          <w:sz w:val="28"/>
          <w:szCs w:val="28"/>
          <w:lang w:val="it-IT"/>
        </w:rPr>
        <w:t>bordata</w:t>
      </w:r>
      <w:r w:rsidRPr="003813BB">
        <w:rPr>
          <w:rFonts w:ascii="Garamond" w:hAnsi="Garamond"/>
          <w:sz w:val="28"/>
          <w:szCs w:val="28"/>
        </w:rPr>
        <w:t xml:space="preserve"> </w:t>
      </w:r>
      <w:r>
        <w:rPr>
          <w:rFonts w:ascii="Garamond" w:hAnsi="Garamond"/>
          <w:sz w:val="28"/>
          <w:szCs w:val="28"/>
        </w:rPr>
        <w:t>(</w:t>
      </w:r>
      <w:r w:rsidRPr="00A57EE1">
        <w:rPr>
          <w:rFonts w:ascii="Garamond" w:hAnsi="Garamond"/>
          <w:i/>
          <w:sz w:val="28"/>
          <w:szCs w:val="28"/>
        </w:rPr>
        <w:t>Ομοβροντία</w:t>
      </w:r>
      <w:r>
        <w:rPr>
          <w:rFonts w:ascii="Garamond" w:hAnsi="Garamond"/>
          <w:sz w:val="28"/>
          <w:szCs w:val="28"/>
        </w:rPr>
        <w:t xml:space="preserve">, 1908), </w:t>
      </w:r>
      <w:r w:rsidRPr="00A57EE1">
        <w:rPr>
          <w:rFonts w:ascii="Garamond" w:hAnsi="Garamond"/>
          <w:i/>
          <w:sz w:val="28"/>
          <w:szCs w:val="28"/>
          <w:lang w:val="it-IT"/>
        </w:rPr>
        <w:t>Cahario</w:t>
      </w:r>
      <w:r w:rsidRPr="00A57EE1">
        <w:rPr>
          <w:rFonts w:ascii="Garamond" w:hAnsi="Garamond"/>
          <w:sz w:val="28"/>
          <w:szCs w:val="28"/>
        </w:rPr>
        <w:t xml:space="preserve"> </w:t>
      </w:r>
      <w:r>
        <w:rPr>
          <w:rFonts w:ascii="Garamond" w:hAnsi="Garamond"/>
          <w:sz w:val="28"/>
          <w:szCs w:val="28"/>
        </w:rPr>
        <w:t xml:space="preserve">(1908), </w:t>
      </w:r>
      <w:r w:rsidRPr="003813BB">
        <w:rPr>
          <w:rFonts w:ascii="Garamond" w:hAnsi="Garamond"/>
          <w:i/>
          <w:sz w:val="28"/>
          <w:szCs w:val="28"/>
          <w:lang w:val="it-IT"/>
        </w:rPr>
        <w:t>Babbo</w:t>
      </w:r>
      <w:r w:rsidRPr="003813BB">
        <w:rPr>
          <w:rFonts w:ascii="Garamond" w:hAnsi="Garamond"/>
          <w:i/>
          <w:sz w:val="28"/>
          <w:szCs w:val="28"/>
        </w:rPr>
        <w:t xml:space="preserve"> </w:t>
      </w:r>
      <w:r w:rsidRPr="003813BB">
        <w:rPr>
          <w:rFonts w:ascii="Garamond" w:hAnsi="Garamond"/>
          <w:i/>
          <w:sz w:val="28"/>
          <w:szCs w:val="28"/>
          <w:lang w:val="it-IT"/>
        </w:rPr>
        <w:t>Gournas</w:t>
      </w:r>
      <w:r w:rsidRPr="003813BB">
        <w:rPr>
          <w:rFonts w:ascii="Garamond" w:hAnsi="Garamond"/>
          <w:sz w:val="28"/>
          <w:szCs w:val="28"/>
        </w:rPr>
        <w:t xml:space="preserve"> </w:t>
      </w:r>
      <w:r>
        <w:rPr>
          <w:rFonts w:ascii="Garamond" w:hAnsi="Garamond"/>
          <w:sz w:val="28"/>
          <w:szCs w:val="28"/>
        </w:rPr>
        <w:t>(</w:t>
      </w:r>
      <w:r w:rsidRPr="003813BB">
        <w:rPr>
          <w:rFonts w:ascii="Garamond" w:hAnsi="Garamond"/>
          <w:i/>
          <w:sz w:val="28"/>
          <w:szCs w:val="28"/>
        </w:rPr>
        <w:t>Ο πατέρας</w:t>
      </w:r>
      <w:r>
        <w:rPr>
          <w:rFonts w:ascii="Garamond" w:hAnsi="Garamond"/>
          <w:sz w:val="28"/>
          <w:szCs w:val="28"/>
        </w:rPr>
        <w:t>), κ.α.</w:t>
      </w:r>
      <w:r>
        <w:rPr>
          <w:rStyle w:val="a7"/>
          <w:rFonts w:ascii="Garamond" w:hAnsi="Garamond"/>
          <w:sz w:val="28"/>
          <w:szCs w:val="28"/>
        </w:rPr>
        <w:footnoteReference w:id="1615"/>
      </w:r>
      <w:r w:rsidRPr="003475B7">
        <w:rPr>
          <w:rFonts w:ascii="Garamond" w:hAnsi="Garamond"/>
          <w:sz w:val="28"/>
          <w:szCs w:val="28"/>
        </w:rPr>
        <w:t xml:space="preserve">  </w:t>
      </w:r>
    </w:p>
    <w:p w:rsidR="00CA7991" w:rsidRPr="00381F26" w:rsidRDefault="00CA7991" w:rsidP="00CA7991">
      <w:pPr>
        <w:spacing w:after="0"/>
        <w:jc w:val="both"/>
        <w:rPr>
          <w:rFonts w:ascii="Garamond" w:hAnsi="Garamond"/>
          <w:color w:val="000000"/>
          <w:sz w:val="28"/>
          <w:szCs w:val="28"/>
          <w:lang w:val="it-IT"/>
        </w:rPr>
      </w:pPr>
      <w:r w:rsidRPr="003813BB">
        <w:rPr>
          <w:rFonts w:ascii="Garamond" w:hAnsi="Garamond"/>
          <w:sz w:val="28"/>
          <w:szCs w:val="28"/>
        </w:rPr>
        <w:lastRenderedPageBreak/>
        <w:t xml:space="preserve">  </w:t>
      </w:r>
      <w:r>
        <w:rPr>
          <w:rFonts w:ascii="Garamond" w:hAnsi="Garamond"/>
          <w:sz w:val="28"/>
          <w:szCs w:val="28"/>
        </w:rPr>
        <w:t>Επίσης</w:t>
      </w:r>
      <w:r w:rsidRPr="00FE3D08">
        <w:rPr>
          <w:rFonts w:ascii="Garamond" w:hAnsi="Garamond"/>
          <w:sz w:val="28"/>
          <w:szCs w:val="28"/>
          <w:lang w:val="it-IT"/>
        </w:rPr>
        <w:t xml:space="preserve"> </w:t>
      </w:r>
      <w:r w:rsidR="009A7B07">
        <w:rPr>
          <w:rFonts w:ascii="Garamond" w:hAnsi="Garamond"/>
          <w:sz w:val="28"/>
          <w:szCs w:val="28"/>
        </w:rPr>
        <w:t>γράφει έναν</w:t>
      </w:r>
      <w:r w:rsidRPr="00FE3D08">
        <w:rPr>
          <w:rFonts w:ascii="Garamond" w:hAnsi="Garamond"/>
          <w:sz w:val="28"/>
          <w:szCs w:val="28"/>
          <w:lang w:val="it-IT"/>
        </w:rPr>
        <w:t xml:space="preserve"> </w:t>
      </w:r>
      <w:r>
        <w:rPr>
          <w:rFonts w:ascii="Garamond" w:hAnsi="Garamond"/>
          <w:sz w:val="28"/>
          <w:szCs w:val="28"/>
        </w:rPr>
        <w:t>σημαντικ</w:t>
      </w:r>
      <w:r w:rsidR="009A7B07">
        <w:rPr>
          <w:rFonts w:ascii="Garamond" w:hAnsi="Garamond"/>
          <w:sz w:val="28"/>
          <w:szCs w:val="28"/>
        </w:rPr>
        <w:t>ό</w:t>
      </w:r>
      <w:r w:rsidRPr="00FE3D08">
        <w:rPr>
          <w:rFonts w:ascii="Garamond" w:hAnsi="Garamond"/>
          <w:sz w:val="28"/>
          <w:szCs w:val="28"/>
          <w:lang w:val="it-IT"/>
        </w:rPr>
        <w:t xml:space="preserve"> </w:t>
      </w:r>
      <w:r>
        <w:rPr>
          <w:rFonts w:ascii="Garamond" w:hAnsi="Garamond"/>
          <w:sz w:val="28"/>
          <w:szCs w:val="28"/>
        </w:rPr>
        <w:t>αριθμό</w:t>
      </w:r>
      <w:r w:rsidRPr="00FE3D08">
        <w:rPr>
          <w:rFonts w:ascii="Garamond" w:hAnsi="Garamond"/>
          <w:sz w:val="28"/>
          <w:szCs w:val="28"/>
          <w:lang w:val="it-IT"/>
        </w:rPr>
        <w:t xml:space="preserve"> </w:t>
      </w:r>
      <w:r>
        <w:rPr>
          <w:rFonts w:ascii="Garamond" w:hAnsi="Garamond"/>
          <w:sz w:val="28"/>
          <w:szCs w:val="28"/>
        </w:rPr>
        <w:t>κειμένων</w:t>
      </w:r>
      <w:r w:rsidRPr="00FE3D08">
        <w:rPr>
          <w:rFonts w:ascii="Garamond" w:hAnsi="Garamond"/>
          <w:sz w:val="28"/>
          <w:szCs w:val="28"/>
          <w:lang w:val="it-IT"/>
        </w:rPr>
        <w:t>-</w:t>
      </w:r>
      <w:r>
        <w:rPr>
          <w:rFonts w:ascii="Garamond" w:hAnsi="Garamond"/>
          <w:sz w:val="28"/>
          <w:szCs w:val="28"/>
        </w:rPr>
        <w:t>μελετημάτων</w:t>
      </w:r>
      <w:r w:rsidRPr="00FE3D08">
        <w:rPr>
          <w:rFonts w:ascii="Garamond" w:hAnsi="Garamond"/>
          <w:sz w:val="28"/>
          <w:szCs w:val="28"/>
          <w:lang w:val="it-IT"/>
        </w:rPr>
        <w:t xml:space="preserve"> </w:t>
      </w:r>
      <w:r>
        <w:rPr>
          <w:rFonts w:ascii="Garamond" w:hAnsi="Garamond"/>
          <w:sz w:val="28"/>
          <w:szCs w:val="28"/>
        </w:rPr>
        <w:t>λογοτεχνικής</w:t>
      </w:r>
      <w:r w:rsidRPr="00FE3D08">
        <w:rPr>
          <w:rFonts w:ascii="Garamond" w:hAnsi="Garamond"/>
          <w:sz w:val="28"/>
          <w:szCs w:val="28"/>
          <w:lang w:val="it-IT"/>
        </w:rPr>
        <w:t xml:space="preserve"> </w:t>
      </w:r>
      <w:r>
        <w:rPr>
          <w:rFonts w:ascii="Garamond" w:hAnsi="Garamond"/>
          <w:sz w:val="28"/>
          <w:szCs w:val="28"/>
        </w:rPr>
        <w:t>υφής</w:t>
      </w:r>
      <w:r w:rsidRPr="00FE3D08">
        <w:rPr>
          <w:rFonts w:ascii="Garamond" w:hAnsi="Garamond"/>
          <w:sz w:val="28"/>
          <w:szCs w:val="28"/>
          <w:lang w:val="it-IT"/>
        </w:rPr>
        <w:t xml:space="preserve"> </w:t>
      </w:r>
      <w:r>
        <w:rPr>
          <w:rFonts w:ascii="Garamond" w:hAnsi="Garamond"/>
          <w:sz w:val="28"/>
          <w:szCs w:val="28"/>
        </w:rPr>
        <w:t>με</w:t>
      </w:r>
      <w:r w:rsidRPr="00FE3D08">
        <w:rPr>
          <w:rFonts w:ascii="Garamond" w:hAnsi="Garamond"/>
          <w:sz w:val="28"/>
          <w:szCs w:val="28"/>
          <w:lang w:val="it-IT"/>
        </w:rPr>
        <w:t xml:space="preserve"> </w:t>
      </w:r>
      <w:r>
        <w:rPr>
          <w:rFonts w:ascii="Garamond" w:hAnsi="Garamond"/>
          <w:sz w:val="28"/>
          <w:szCs w:val="28"/>
        </w:rPr>
        <w:t>βιογραφικά</w:t>
      </w:r>
      <w:r w:rsidRPr="00FE3D08">
        <w:rPr>
          <w:rFonts w:ascii="Garamond" w:hAnsi="Garamond"/>
          <w:sz w:val="28"/>
          <w:szCs w:val="28"/>
          <w:lang w:val="it-IT"/>
        </w:rPr>
        <w:t xml:space="preserve"> </w:t>
      </w:r>
      <w:r>
        <w:rPr>
          <w:rFonts w:ascii="Garamond" w:hAnsi="Garamond"/>
          <w:sz w:val="28"/>
          <w:szCs w:val="28"/>
        </w:rPr>
        <w:t>στοιχεία</w:t>
      </w:r>
      <w:r w:rsidR="009A7B07">
        <w:rPr>
          <w:rFonts w:ascii="Garamond" w:hAnsi="Garamond"/>
          <w:sz w:val="28"/>
          <w:szCs w:val="28"/>
        </w:rPr>
        <w:t>. Πρόκειτα</w:t>
      </w:r>
      <w:r w:rsidR="00D627EA">
        <w:rPr>
          <w:rFonts w:ascii="Garamond" w:hAnsi="Garamond"/>
          <w:sz w:val="28"/>
          <w:szCs w:val="28"/>
        </w:rPr>
        <w:t>ι</w:t>
      </w:r>
      <w:r w:rsidR="009A7B07">
        <w:rPr>
          <w:rFonts w:ascii="Garamond" w:hAnsi="Garamond"/>
          <w:sz w:val="28"/>
          <w:szCs w:val="28"/>
        </w:rPr>
        <w:t xml:space="preserve"> για</w:t>
      </w:r>
      <w:r w:rsidRPr="00FE3D08">
        <w:rPr>
          <w:rFonts w:ascii="Garamond" w:hAnsi="Garamond"/>
          <w:sz w:val="28"/>
          <w:szCs w:val="28"/>
          <w:lang w:val="it-IT"/>
        </w:rPr>
        <w:t xml:space="preserve"> </w:t>
      </w:r>
      <w:r>
        <w:rPr>
          <w:rFonts w:ascii="Garamond" w:hAnsi="Garamond"/>
          <w:sz w:val="28"/>
          <w:szCs w:val="28"/>
        </w:rPr>
        <w:t>τα</w:t>
      </w:r>
      <w:r w:rsidRPr="00FE3D08">
        <w:rPr>
          <w:rFonts w:ascii="Garamond" w:hAnsi="Garamond"/>
          <w:sz w:val="28"/>
          <w:szCs w:val="28"/>
          <w:lang w:val="it-IT"/>
        </w:rPr>
        <w:t xml:space="preserve"> </w:t>
      </w:r>
      <w:r w:rsidRPr="00A53948">
        <w:rPr>
          <w:rFonts w:ascii="Garamond" w:hAnsi="Garamond"/>
          <w:i/>
          <w:sz w:val="28"/>
          <w:szCs w:val="28"/>
          <w:lang w:val="it-IT"/>
        </w:rPr>
        <w:t>Gli</w:t>
      </w:r>
      <w:r w:rsidRPr="00FE3D08">
        <w:rPr>
          <w:rFonts w:ascii="Garamond" w:hAnsi="Garamond"/>
          <w:i/>
          <w:sz w:val="28"/>
          <w:szCs w:val="28"/>
          <w:lang w:val="it-IT"/>
        </w:rPr>
        <w:t xml:space="preserve"> </w:t>
      </w:r>
      <w:r w:rsidRPr="00A53948">
        <w:rPr>
          <w:rFonts w:ascii="Garamond" w:hAnsi="Garamond"/>
          <w:i/>
          <w:sz w:val="28"/>
          <w:szCs w:val="28"/>
          <w:lang w:val="it-IT"/>
        </w:rPr>
        <w:t>amori</w:t>
      </w:r>
      <w:r w:rsidRPr="00FE3D08">
        <w:rPr>
          <w:rFonts w:ascii="Garamond" w:hAnsi="Garamond"/>
          <w:i/>
          <w:sz w:val="28"/>
          <w:szCs w:val="28"/>
          <w:lang w:val="it-IT"/>
        </w:rPr>
        <w:t xml:space="preserve"> </w:t>
      </w:r>
      <w:r w:rsidRPr="00A53948">
        <w:rPr>
          <w:rFonts w:ascii="Garamond" w:hAnsi="Garamond"/>
          <w:i/>
          <w:sz w:val="28"/>
          <w:szCs w:val="28"/>
          <w:lang w:val="it-IT"/>
        </w:rPr>
        <w:t>di</w:t>
      </w:r>
      <w:r w:rsidRPr="00FE3D08">
        <w:rPr>
          <w:rFonts w:ascii="Garamond" w:hAnsi="Garamond"/>
          <w:i/>
          <w:sz w:val="28"/>
          <w:szCs w:val="28"/>
          <w:lang w:val="it-IT"/>
        </w:rPr>
        <w:t xml:space="preserve"> </w:t>
      </w:r>
      <w:r w:rsidRPr="00A53948">
        <w:rPr>
          <w:rFonts w:ascii="Garamond" w:hAnsi="Garamond"/>
          <w:i/>
          <w:sz w:val="28"/>
          <w:szCs w:val="28"/>
          <w:lang w:val="it-IT"/>
        </w:rPr>
        <w:t>Petrarca</w:t>
      </w:r>
      <w:r w:rsidRPr="00FE3D08">
        <w:rPr>
          <w:rFonts w:ascii="Garamond" w:hAnsi="Garamond"/>
          <w:sz w:val="28"/>
          <w:szCs w:val="28"/>
          <w:lang w:val="it-IT"/>
        </w:rPr>
        <w:t xml:space="preserve"> (</w:t>
      </w:r>
      <w:r w:rsidRPr="00A53948">
        <w:rPr>
          <w:rFonts w:ascii="Garamond" w:hAnsi="Garamond"/>
          <w:i/>
          <w:sz w:val="28"/>
          <w:szCs w:val="28"/>
        </w:rPr>
        <w:t>Οι</w:t>
      </w:r>
      <w:r w:rsidRPr="00FE3D08">
        <w:rPr>
          <w:rFonts w:ascii="Garamond" w:hAnsi="Garamond"/>
          <w:i/>
          <w:sz w:val="28"/>
          <w:szCs w:val="28"/>
          <w:lang w:val="it-IT"/>
        </w:rPr>
        <w:t xml:space="preserve"> </w:t>
      </w:r>
      <w:r w:rsidRPr="00A53948">
        <w:rPr>
          <w:rFonts w:ascii="Garamond" w:hAnsi="Garamond"/>
          <w:i/>
          <w:sz w:val="28"/>
          <w:szCs w:val="28"/>
        </w:rPr>
        <w:t>έρωτες</w:t>
      </w:r>
      <w:r w:rsidRPr="00FE3D08">
        <w:rPr>
          <w:rFonts w:ascii="Garamond" w:hAnsi="Garamond"/>
          <w:i/>
          <w:sz w:val="28"/>
          <w:szCs w:val="28"/>
          <w:lang w:val="it-IT"/>
        </w:rPr>
        <w:t xml:space="preserve"> </w:t>
      </w:r>
      <w:r w:rsidRPr="00A53948">
        <w:rPr>
          <w:rFonts w:ascii="Garamond" w:hAnsi="Garamond"/>
          <w:i/>
          <w:sz w:val="28"/>
          <w:szCs w:val="28"/>
        </w:rPr>
        <w:t>του</w:t>
      </w:r>
      <w:r w:rsidRPr="00FE3D08">
        <w:rPr>
          <w:rFonts w:ascii="Garamond" w:hAnsi="Garamond"/>
          <w:i/>
          <w:sz w:val="28"/>
          <w:szCs w:val="28"/>
          <w:lang w:val="it-IT"/>
        </w:rPr>
        <w:t xml:space="preserve"> </w:t>
      </w:r>
      <w:r w:rsidRPr="00A53948">
        <w:rPr>
          <w:rFonts w:ascii="Garamond" w:hAnsi="Garamond"/>
          <w:i/>
          <w:sz w:val="28"/>
          <w:szCs w:val="28"/>
        </w:rPr>
        <w:t>Πετράρχη</w:t>
      </w:r>
      <w:r w:rsidRPr="00FE3D08">
        <w:rPr>
          <w:rFonts w:ascii="Garamond" w:hAnsi="Garamond"/>
          <w:sz w:val="28"/>
          <w:szCs w:val="28"/>
          <w:lang w:val="it-IT"/>
        </w:rPr>
        <w:t xml:space="preserve">), </w:t>
      </w:r>
      <w:r w:rsidRPr="00A53948">
        <w:rPr>
          <w:rFonts w:ascii="Garamond" w:hAnsi="Garamond"/>
          <w:i/>
          <w:sz w:val="28"/>
          <w:szCs w:val="28"/>
          <w:lang w:val="it-IT"/>
        </w:rPr>
        <w:t>Studi</w:t>
      </w:r>
      <w:r w:rsidRPr="00FE3D08">
        <w:rPr>
          <w:rFonts w:ascii="Garamond" w:hAnsi="Garamond"/>
          <w:i/>
          <w:sz w:val="28"/>
          <w:szCs w:val="28"/>
          <w:lang w:val="it-IT"/>
        </w:rPr>
        <w:t xml:space="preserve"> </w:t>
      </w:r>
      <w:r>
        <w:rPr>
          <w:rFonts w:ascii="Garamond" w:hAnsi="Garamond"/>
          <w:i/>
          <w:sz w:val="28"/>
          <w:szCs w:val="28"/>
          <w:lang w:val="it-IT"/>
        </w:rPr>
        <w:t>e</w:t>
      </w:r>
      <w:r w:rsidRPr="00FE3D08">
        <w:rPr>
          <w:rFonts w:ascii="Garamond" w:hAnsi="Garamond"/>
          <w:i/>
          <w:sz w:val="28"/>
          <w:szCs w:val="28"/>
          <w:lang w:val="it-IT"/>
        </w:rPr>
        <w:t xml:space="preserve"> </w:t>
      </w:r>
      <w:r>
        <w:rPr>
          <w:rFonts w:ascii="Garamond" w:hAnsi="Garamond"/>
          <w:i/>
          <w:sz w:val="28"/>
          <w:szCs w:val="28"/>
          <w:lang w:val="it-IT"/>
        </w:rPr>
        <w:t>documenti</w:t>
      </w:r>
      <w:r w:rsidRPr="00FE3D08">
        <w:rPr>
          <w:rFonts w:ascii="Garamond" w:hAnsi="Garamond"/>
          <w:i/>
          <w:sz w:val="28"/>
          <w:szCs w:val="28"/>
          <w:lang w:val="it-IT"/>
        </w:rPr>
        <w:t xml:space="preserve"> </w:t>
      </w:r>
      <w:r w:rsidRPr="00A53948">
        <w:rPr>
          <w:rFonts w:ascii="Garamond" w:hAnsi="Garamond"/>
          <w:i/>
          <w:sz w:val="28"/>
          <w:szCs w:val="28"/>
          <w:lang w:val="it-IT"/>
        </w:rPr>
        <w:t>su</w:t>
      </w:r>
      <w:r w:rsidRPr="00FE3D08">
        <w:rPr>
          <w:rFonts w:ascii="Garamond" w:hAnsi="Garamond"/>
          <w:i/>
          <w:sz w:val="28"/>
          <w:szCs w:val="28"/>
          <w:lang w:val="it-IT"/>
        </w:rPr>
        <w:t xml:space="preserve"> </w:t>
      </w:r>
      <w:r>
        <w:rPr>
          <w:rFonts w:ascii="Garamond" w:hAnsi="Garamond"/>
          <w:i/>
          <w:sz w:val="28"/>
          <w:szCs w:val="28"/>
          <w:lang w:val="it-IT"/>
        </w:rPr>
        <w:t>Ugo</w:t>
      </w:r>
      <w:r w:rsidRPr="00FE3D08">
        <w:rPr>
          <w:rFonts w:ascii="Garamond" w:hAnsi="Garamond"/>
          <w:i/>
          <w:sz w:val="28"/>
          <w:szCs w:val="28"/>
          <w:lang w:val="it-IT"/>
        </w:rPr>
        <w:t xml:space="preserve"> </w:t>
      </w:r>
      <w:r w:rsidRPr="00A53948">
        <w:rPr>
          <w:rFonts w:ascii="Garamond" w:hAnsi="Garamond"/>
          <w:i/>
          <w:sz w:val="28"/>
          <w:szCs w:val="28"/>
          <w:lang w:val="it-IT"/>
        </w:rPr>
        <w:t>Foscolo</w:t>
      </w:r>
      <w:r w:rsidRPr="00FE3D08">
        <w:rPr>
          <w:rFonts w:ascii="Garamond" w:hAnsi="Garamond"/>
          <w:sz w:val="28"/>
          <w:szCs w:val="28"/>
          <w:lang w:val="it-IT"/>
        </w:rPr>
        <w:t xml:space="preserve"> (</w:t>
      </w:r>
      <w:r w:rsidRPr="00A53948">
        <w:rPr>
          <w:rFonts w:ascii="Garamond" w:hAnsi="Garamond"/>
          <w:i/>
          <w:sz w:val="28"/>
          <w:szCs w:val="28"/>
        </w:rPr>
        <w:t>Μελέτες</w:t>
      </w:r>
      <w:r w:rsidRPr="00FE3D08">
        <w:rPr>
          <w:rFonts w:ascii="Garamond" w:hAnsi="Garamond"/>
          <w:i/>
          <w:sz w:val="28"/>
          <w:szCs w:val="28"/>
          <w:lang w:val="it-IT"/>
        </w:rPr>
        <w:t xml:space="preserve"> </w:t>
      </w:r>
      <w:r w:rsidRPr="00A53948">
        <w:rPr>
          <w:rFonts w:ascii="Garamond" w:hAnsi="Garamond"/>
          <w:i/>
          <w:sz w:val="28"/>
          <w:szCs w:val="28"/>
        </w:rPr>
        <w:t>για</w:t>
      </w:r>
      <w:r w:rsidRPr="00FE3D08">
        <w:rPr>
          <w:rFonts w:ascii="Garamond" w:hAnsi="Garamond"/>
          <w:i/>
          <w:sz w:val="28"/>
          <w:szCs w:val="28"/>
          <w:lang w:val="it-IT"/>
        </w:rPr>
        <w:t xml:space="preserve"> </w:t>
      </w:r>
      <w:r w:rsidRPr="00A53948">
        <w:rPr>
          <w:rFonts w:ascii="Garamond" w:hAnsi="Garamond"/>
          <w:i/>
          <w:sz w:val="28"/>
          <w:szCs w:val="28"/>
        </w:rPr>
        <w:t>τον</w:t>
      </w:r>
      <w:r w:rsidRPr="00FE3D08">
        <w:rPr>
          <w:rFonts w:ascii="Garamond" w:hAnsi="Garamond"/>
          <w:i/>
          <w:sz w:val="28"/>
          <w:szCs w:val="28"/>
          <w:lang w:val="it-IT"/>
        </w:rPr>
        <w:t xml:space="preserve"> </w:t>
      </w:r>
      <w:r w:rsidRPr="00A53948">
        <w:rPr>
          <w:rFonts w:ascii="Garamond" w:hAnsi="Garamond"/>
          <w:i/>
          <w:sz w:val="28"/>
          <w:szCs w:val="28"/>
        </w:rPr>
        <w:t>Ούγκο</w:t>
      </w:r>
      <w:r w:rsidRPr="00FE3D08">
        <w:rPr>
          <w:rFonts w:ascii="Garamond" w:hAnsi="Garamond"/>
          <w:i/>
          <w:sz w:val="28"/>
          <w:szCs w:val="28"/>
          <w:lang w:val="it-IT"/>
        </w:rPr>
        <w:t xml:space="preserve"> </w:t>
      </w:r>
      <w:r w:rsidRPr="00A53948">
        <w:rPr>
          <w:rFonts w:ascii="Garamond" w:hAnsi="Garamond"/>
          <w:i/>
          <w:sz w:val="28"/>
          <w:szCs w:val="28"/>
        </w:rPr>
        <w:t>Φόσκολο</w:t>
      </w:r>
      <w:r w:rsidRPr="00FE3D08">
        <w:rPr>
          <w:rFonts w:ascii="Garamond" w:hAnsi="Garamond"/>
          <w:sz w:val="28"/>
          <w:szCs w:val="28"/>
          <w:lang w:val="it-IT"/>
        </w:rPr>
        <w:t xml:space="preserve">), </w:t>
      </w:r>
      <w:r w:rsidRPr="009E7B95">
        <w:rPr>
          <w:rFonts w:ascii="Garamond" w:hAnsi="Garamond"/>
          <w:i/>
          <w:sz w:val="28"/>
          <w:szCs w:val="28"/>
          <w:lang w:val="it-IT"/>
        </w:rPr>
        <w:t>Ugo</w:t>
      </w:r>
      <w:r w:rsidRPr="00FE3D08">
        <w:rPr>
          <w:rFonts w:ascii="Garamond" w:hAnsi="Garamond"/>
          <w:i/>
          <w:sz w:val="28"/>
          <w:szCs w:val="28"/>
          <w:lang w:val="it-IT"/>
        </w:rPr>
        <w:t xml:space="preserve"> </w:t>
      </w:r>
      <w:r w:rsidRPr="009E7B95">
        <w:rPr>
          <w:rFonts w:ascii="Garamond" w:hAnsi="Garamond"/>
          <w:i/>
          <w:sz w:val="28"/>
          <w:szCs w:val="28"/>
          <w:lang w:val="it-IT"/>
        </w:rPr>
        <w:t>Foscolo</w:t>
      </w:r>
      <w:r w:rsidRPr="00FE3D08">
        <w:rPr>
          <w:rFonts w:ascii="Garamond" w:hAnsi="Garamond"/>
          <w:i/>
          <w:sz w:val="28"/>
          <w:szCs w:val="28"/>
          <w:lang w:val="it-IT"/>
        </w:rPr>
        <w:t xml:space="preserve"> </w:t>
      </w:r>
      <w:r w:rsidRPr="009E7B95">
        <w:rPr>
          <w:rFonts w:ascii="Garamond" w:hAnsi="Garamond"/>
          <w:i/>
          <w:sz w:val="28"/>
          <w:szCs w:val="28"/>
          <w:lang w:val="it-IT"/>
        </w:rPr>
        <w:t>nella</w:t>
      </w:r>
      <w:r w:rsidRPr="00FE3D08">
        <w:rPr>
          <w:rFonts w:ascii="Garamond" w:hAnsi="Garamond"/>
          <w:i/>
          <w:sz w:val="28"/>
          <w:szCs w:val="28"/>
          <w:lang w:val="it-IT"/>
        </w:rPr>
        <w:t xml:space="preserve"> </w:t>
      </w:r>
      <w:r w:rsidRPr="009E7B95">
        <w:rPr>
          <w:rFonts w:ascii="Garamond" w:hAnsi="Garamond"/>
          <w:i/>
          <w:sz w:val="28"/>
          <w:szCs w:val="28"/>
          <w:lang w:val="it-IT"/>
        </w:rPr>
        <w:t>famiglia</w:t>
      </w:r>
      <w:r w:rsidRPr="00FE3D08">
        <w:rPr>
          <w:rFonts w:ascii="Garamond" w:hAnsi="Garamond"/>
          <w:sz w:val="28"/>
          <w:szCs w:val="28"/>
          <w:lang w:val="it-IT"/>
        </w:rPr>
        <w:t xml:space="preserve"> (</w:t>
      </w:r>
      <w:r w:rsidRPr="009E7B95">
        <w:rPr>
          <w:rFonts w:ascii="Garamond" w:hAnsi="Garamond"/>
          <w:i/>
          <w:sz w:val="28"/>
          <w:szCs w:val="28"/>
        </w:rPr>
        <w:t>Ο</w:t>
      </w:r>
      <w:r w:rsidRPr="00FE3D08">
        <w:rPr>
          <w:rFonts w:ascii="Garamond" w:hAnsi="Garamond"/>
          <w:i/>
          <w:sz w:val="28"/>
          <w:szCs w:val="28"/>
          <w:lang w:val="it-IT"/>
        </w:rPr>
        <w:t xml:space="preserve"> </w:t>
      </w:r>
      <w:r w:rsidRPr="009E7B95">
        <w:rPr>
          <w:rFonts w:ascii="Garamond" w:hAnsi="Garamond"/>
          <w:i/>
          <w:sz w:val="28"/>
          <w:szCs w:val="28"/>
        </w:rPr>
        <w:t>Ούγκο</w:t>
      </w:r>
      <w:r w:rsidRPr="00FE3D08">
        <w:rPr>
          <w:rFonts w:ascii="Garamond" w:hAnsi="Garamond"/>
          <w:i/>
          <w:sz w:val="28"/>
          <w:szCs w:val="28"/>
          <w:lang w:val="it-IT"/>
        </w:rPr>
        <w:t xml:space="preserve"> </w:t>
      </w:r>
      <w:r w:rsidRPr="009E7B95">
        <w:rPr>
          <w:rFonts w:ascii="Garamond" w:hAnsi="Garamond"/>
          <w:i/>
          <w:sz w:val="28"/>
          <w:szCs w:val="28"/>
        </w:rPr>
        <w:t>Φόσκολο</w:t>
      </w:r>
      <w:r w:rsidRPr="00FE3D08">
        <w:rPr>
          <w:rFonts w:ascii="Garamond" w:hAnsi="Garamond"/>
          <w:i/>
          <w:sz w:val="28"/>
          <w:szCs w:val="28"/>
          <w:lang w:val="it-IT"/>
        </w:rPr>
        <w:t xml:space="preserve"> </w:t>
      </w:r>
      <w:r w:rsidRPr="009E7B95">
        <w:rPr>
          <w:rFonts w:ascii="Garamond" w:hAnsi="Garamond"/>
          <w:i/>
          <w:sz w:val="28"/>
          <w:szCs w:val="28"/>
        </w:rPr>
        <w:t>στην</w:t>
      </w:r>
      <w:r w:rsidRPr="00FE3D08">
        <w:rPr>
          <w:rFonts w:ascii="Garamond" w:hAnsi="Garamond"/>
          <w:i/>
          <w:sz w:val="28"/>
          <w:szCs w:val="28"/>
          <w:lang w:val="it-IT"/>
        </w:rPr>
        <w:t xml:space="preserve"> </w:t>
      </w:r>
      <w:r w:rsidRPr="009E7B95">
        <w:rPr>
          <w:rFonts w:ascii="Garamond" w:hAnsi="Garamond"/>
          <w:i/>
          <w:sz w:val="28"/>
          <w:szCs w:val="28"/>
        </w:rPr>
        <w:t>οικογένειά</w:t>
      </w:r>
      <w:r w:rsidRPr="00FE3D08">
        <w:rPr>
          <w:rFonts w:ascii="Garamond" w:hAnsi="Garamond"/>
          <w:i/>
          <w:sz w:val="28"/>
          <w:szCs w:val="28"/>
          <w:lang w:val="it-IT"/>
        </w:rPr>
        <w:t xml:space="preserve"> </w:t>
      </w:r>
      <w:r w:rsidRPr="009E7B95">
        <w:rPr>
          <w:rFonts w:ascii="Garamond" w:hAnsi="Garamond"/>
          <w:i/>
          <w:sz w:val="28"/>
          <w:szCs w:val="28"/>
        </w:rPr>
        <w:t>του</w:t>
      </w:r>
      <w:r w:rsidRPr="00FE3D08">
        <w:rPr>
          <w:rFonts w:ascii="Garamond" w:hAnsi="Garamond"/>
          <w:sz w:val="28"/>
          <w:szCs w:val="28"/>
          <w:lang w:val="it-IT"/>
        </w:rPr>
        <w:t xml:space="preserve">), </w:t>
      </w:r>
      <w:r>
        <w:rPr>
          <w:rFonts w:ascii="Garamond" w:hAnsi="Garamond"/>
          <w:i/>
          <w:sz w:val="28"/>
          <w:szCs w:val="28"/>
          <w:lang w:val="it-IT"/>
        </w:rPr>
        <w:t>Ugo</w:t>
      </w:r>
      <w:r w:rsidRPr="00FE3D08">
        <w:rPr>
          <w:rFonts w:ascii="Garamond" w:hAnsi="Garamond"/>
          <w:i/>
          <w:sz w:val="28"/>
          <w:szCs w:val="28"/>
          <w:lang w:val="it-IT"/>
        </w:rPr>
        <w:t xml:space="preserve"> </w:t>
      </w:r>
      <w:r w:rsidRPr="00A53948">
        <w:rPr>
          <w:rFonts w:ascii="Garamond" w:hAnsi="Garamond"/>
          <w:i/>
          <w:sz w:val="28"/>
          <w:szCs w:val="28"/>
          <w:lang w:val="it-IT"/>
        </w:rPr>
        <w:t>Foscolo</w:t>
      </w:r>
      <w:r w:rsidRPr="00FE3D08">
        <w:rPr>
          <w:rFonts w:ascii="Garamond" w:hAnsi="Garamond"/>
          <w:i/>
          <w:sz w:val="28"/>
          <w:szCs w:val="28"/>
          <w:lang w:val="it-IT"/>
        </w:rPr>
        <w:t xml:space="preserve"> </w:t>
      </w:r>
      <w:r w:rsidRPr="00FE3D08">
        <w:rPr>
          <w:rFonts w:ascii="Garamond" w:hAnsi="Garamond"/>
          <w:sz w:val="28"/>
          <w:szCs w:val="28"/>
          <w:lang w:val="it-IT"/>
        </w:rPr>
        <w:t>(</w:t>
      </w:r>
      <w:r w:rsidRPr="00970094">
        <w:rPr>
          <w:rFonts w:ascii="Garamond" w:hAnsi="Garamond"/>
          <w:i/>
          <w:sz w:val="28"/>
          <w:szCs w:val="28"/>
        </w:rPr>
        <w:t>Ούγκο</w:t>
      </w:r>
      <w:r w:rsidRPr="00FE3D08">
        <w:rPr>
          <w:rFonts w:ascii="Garamond" w:hAnsi="Garamond"/>
          <w:i/>
          <w:sz w:val="28"/>
          <w:szCs w:val="28"/>
          <w:lang w:val="it-IT"/>
        </w:rPr>
        <w:t xml:space="preserve"> </w:t>
      </w:r>
      <w:r w:rsidRPr="00970094">
        <w:rPr>
          <w:rFonts w:ascii="Garamond" w:hAnsi="Garamond"/>
          <w:i/>
          <w:sz w:val="28"/>
          <w:szCs w:val="28"/>
        </w:rPr>
        <w:t>Φόσκολο</w:t>
      </w:r>
      <w:r w:rsidRPr="00FE3D08">
        <w:rPr>
          <w:rFonts w:ascii="Garamond" w:hAnsi="Garamond"/>
          <w:sz w:val="28"/>
          <w:szCs w:val="28"/>
          <w:lang w:val="it-IT"/>
        </w:rPr>
        <w:t>),</w:t>
      </w:r>
      <w:r w:rsidRPr="00FE3D08">
        <w:rPr>
          <w:rFonts w:ascii="Garamond" w:hAnsi="Garamond"/>
          <w:i/>
          <w:sz w:val="28"/>
          <w:szCs w:val="28"/>
          <w:lang w:val="it-IT"/>
        </w:rPr>
        <w:t xml:space="preserve"> </w:t>
      </w:r>
      <w:r w:rsidRPr="00A53948">
        <w:rPr>
          <w:rFonts w:ascii="Garamond" w:hAnsi="Garamond"/>
          <w:i/>
          <w:sz w:val="28"/>
          <w:szCs w:val="28"/>
          <w:lang w:val="it-IT"/>
        </w:rPr>
        <w:t>I</w:t>
      </w:r>
      <w:r w:rsidRPr="00FE3D08">
        <w:rPr>
          <w:rFonts w:ascii="Garamond" w:hAnsi="Garamond"/>
          <w:i/>
          <w:sz w:val="28"/>
          <w:szCs w:val="28"/>
          <w:lang w:val="it-IT"/>
        </w:rPr>
        <w:t xml:space="preserve"> </w:t>
      </w:r>
      <w:r w:rsidRPr="00A53948">
        <w:rPr>
          <w:rFonts w:ascii="Garamond" w:hAnsi="Garamond"/>
          <w:i/>
          <w:sz w:val="28"/>
          <w:szCs w:val="28"/>
          <w:lang w:val="it-IT"/>
        </w:rPr>
        <w:t>genitori</w:t>
      </w:r>
      <w:r w:rsidRPr="00FE3D08">
        <w:rPr>
          <w:rFonts w:ascii="Garamond" w:hAnsi="Garamond"/>
          <w:i/>
          <w:sz w:val="28"/>
          <w:szCs w:val="28"/>
          <w:lang w:val="it-IT"/>
        </w:rPr>
        <w:t xml:space="preserve"> </w:t>
      </w:r>
      <w:r w:rsidRPr="00A53948">
        <w:rPr>
          <w:rFonts w:ascii="Garamond" w:hAnsi="Garamond"/>
          <w:i/>
          <w:sz w:val="28"/>
          <w:szCs w:val="28"/>
          <w:lang w:val="it-IT"/>
        </w:rPr>
        <w:t>di</w:t>
      </w:r>
      <w:r w:rsidRPr="00FE3D08">
        <w:rPr>
          <w:rFonts w:ascii="Garamond" w:hAnsi="Garamond"/>
          <w:i/>
          <w:sz w:val="28"/>
          <w:szCs w:val="28"/>
          <w:lang w:val="it-IT"/>
        </w:rPr>
        <w:t xml:space="preserve"> </w:t>
      </w:r>
      <w:r w:rsidRPr="00A53948">
        <w:rPr>
          <w:rFonts w:ascii="Garamond" w:hAnsi="Garamond"/>
          <w:i/>
          <w:sz w:val="28"/>
          <w:szCs w:val="28"/>
          <w:lang w:val="it-IT"/>
        </w:rPr>
        <w:t>Giacomo</w:t>
      </w:r>
      <w:r w:rsidRPr="00FE3D08">
        <w:rPr>
          <w:rFonts w:ascii="Garamond" w:hAnsi="Garamond"/>
          <w:i/>
          <w:sz w:val="28"/>
          <w:szCs w:val="28"/>
          <w:lang w:val="it-IT"/>
        </w:rPr>
        <w:t xml:space="preserve"> </w:t>
      </w:r>
      <w:r w:rsidRPr="00A53948">
        <w:rPr>
          <w:rFonts w:ascii="Garamond" w:hAnsi="Garamond"/>
          <w:i/>
          <w:sz w:val="28"/>
          <w:szCs w:val="28"/>
          <w:lang w:val="it-IT"/>
        </w:rPr>
        <w:t>Leopardi</w:t>
      </w:r>
      <w:r w:rsidRPr="00FE3D08">
        <w:rPr>
          <w:rFonts w:ascii="Garamond" w:hAnsi="Garamond"/>
          <w:i/>
          <w:sz w:val="28"/>
          <w:szCs w:val="28"/>
          <w:lang w:val="it-IT"/>
        </w:rPr>
        <w:t xml:space="preserve">, </w:t>
      </w:r>
      <w:r>
        <w:rPr>
          <w:rFonts w:ascii="Garamond" w:hAnsi="Garamond"/>
          <w:i/>
          <w:sz w:val="28"/>
          <w:szCs w:val="28"/>
          <w:lang w:val="it-IT"/>
        </w:rPr>
        <w:t>scaramusse</w:t>
      </w:r>
      <w:r w:rsidRPr="00FE3D08">
        <w:rPr>
          <w:rFonts w:ascii="Garamond" w:hAnsi="Garamond"/>
          <w:i/>
          <w:sz w:val="28"/>
          <w:szCs w:val="28"/>
          <w:lang w:val="it-IT"/>
        </w:rPr>
        <w:t xml:space="preserve"> </w:t>
      </w:r>
      <w:r>
        <w:rPr>
          <w:rFonts w:ascii="Garamond" w:hAnsi="Garamond"/>
          <w:i/>
          <w:sz w:val="28"/>
          <w:szCs w:val="28"/>
          <w:lang w:val="it-IT"/>
        </w:rPr>
        <w:t>e</w:t>
      </w:r>
      <w:r w:rsidRPr="00FE3D08">
        <w:rPr>
          <w:rFonts w:ascii="Garamond" w:hAnsi="Garamond"/>
          <w:i/>
          <w:sz w:val="28"/>
          <w:szCs w:val="28"/>
          <w:lang w:val="it-IT"/>
        </w:rPr>
        <w:t xml:space="preserve"> </w:t>
      </w:r>
      <w:r>
        <w:rPr>
          <w:rFonts w:ascii="Garamond" w:hAnsi="Garamond"/>
          <w:i/>
          <w:sz w:val="28"/>
          <w:szCs w:val="28"/>
          <w:lang w:val="it-IT"/>
        </w:rPr>
        <w:t>battaglie</w:t>
      </w:r>
      <w:r w:rsidRPr="00FE3D08">
        <w:rPr>
          <w:rFonts w:ascii="Garamond" w:hAnsi="Garamond"/>
          <w:sz w:val="28"/>
          <w:szCs w:val="28"/>
          <w:lang w:val="it-IT"/>
        </w:rPr>
        <w:t xml:space="preserve"> (</w:t>
      </w:r>
      <w:r w:rsidRPr="00A53948">
        <w:rPr>
          <w:rFonts w:ascii="Garamond" w:hAnsi="Garamond"/>
          <w:i/>
          <w:sz w:val="28"/>
          <w:szCs w:val="28"/>
        </w:rPr>
        <w:t>Οι</w:t>
      </w:r>
      <w:r w:rsidRPr="00FE3D08">
        <w:rPr>
          <w:rFonts w:ascii="Garamond" w:hAnsi="Garamond"/>
          <w:i/>
          <w:sz w:val="28"/>
          <w:szCs w:val="28"/>
          <w:lang w:val="it-IT"/>
        </w:rPr>
        <w:t xml:space="preserve"> </w:t>
      </w:r>
      <w:r w:rsidRPr="00A53948">
        <w:rPr>
          <w:rFonts w:ascii="Garamond" w:hAnsi="Garamond"/>
          <w:i/>
          <w:sz w:val="28"/>
          <w:szCs w:val="28"/>
        </w:rPr>
        <w:t>γονείς</w:t>
      </w:r>
      <w:r w:rsidRPr="00FE3D08">
        <w:rPr>
          <w:rFonts w:ascii="Garamond" w:hAnsi="Garamond"/>
          <w:i/>
          <w:sz w:val="28"/>
          <w:szCs w:val="28"/>
          <w:lang w:val="it-IT"/>
        </w:rPr>
        <w:t xml:space="preserve"> </w:t>
      </w:r>
      <w:r w:rsidRPr="00A53948">
        <w:rPr>
          <w:rFonts w:ascii="Garamond" w:hAnsi="Garamond"/>
          <w:i/>
          <w:sz w:val="28"/>
          <w:szCs w:val="28"/>
        </w:rPr>
        <w:t>του</w:t>
      </w:r>
      <w:r w:rsidRPr="00FE3D08">
        <w:rPr>
          <w:rFonts w:ascii="Garamond" w:hAnsi="Garamond"/>
          <w:i/>
          <w:sz w:val="28"/>
          <w:szCs w:val="28"/>
          <w:lang w:val="it-IT"/>
        </w:rPr>
        <w:t xml:space="preserve"> </w:t>
      </w:r>
      <w:r w:rsidRPr="00A53948">
        <w:rPr>
          <w:rFonts w:ascii="Garamond" w:hAnsi="Garamond"/>
          <w:i/>
          <w:sz w:val="28"/>
          <w:szCs w:val="28"/>
        </w:rPr>
        <w:t>Τζάκομο</w:t>
      </w:r>
      <w:r w:rsidRPr="00FE3D08">
        <w:rPr>
          <w:rFonts w:ascii="Garamond" w:hAnsi="Garamond"/>
          <w:i/>
          <w:sz w:val="28"/>
          <w:szCs w:val="28"/>
          <w:lang w:val="it-IT"/>
        </w:rPr>
        <w:t xml:space="preserve"> </w:t>
      </w:r>
      <w:r w:rsidRPr="00A53948">
        <w:rPr>
          <w:rFonts w:ascii="Garamond" w:hAnsi="Garamond"/>
          <w:i/>
          <w:sz w:val="28"/>
          <w:szCs w:val="28"/>
        </w:rPr>
        <w:t>Λεοπάρντι</w:t>
      </w:r>
      <w:r w:rsidRPr="00FE3D08">
        <w:rPr>
          <w:rFonts w:ascii="Garamond" w:hAnsi="Garamond"/>
          <w:sz w:val="28"/>
          <w:szCs w:val="28"/>
          <w:lang w:val="it-IT"/>
        </w:rPr>
        <w:t xml:space="preserve">), </w:t>
      </w:r>
      <w:r w:rsidRPr="00A53948">
        <w:rPr>
          <w:rFonts w:ascii="Garamond" w:hAnsi="Garamond"/>
          <w:i/>
          <w:sz w:val="28"/>
          <w:szCs w:val="28"/>
          <w:lang w:val="it-IT"/>
        </w:rPr>
        <w:t>Studi</w:t>
      </w:r>
      <w:r w:rsidRPr="00FE3D08">
        <w:rPr>
          <w:rFonts w:ascii="Garamond" w:hAnsi="Garamond"/>
          <w:i/>
          <w:sz w:val="28"/>
          <w:szCs w:val="28"/>
          <w:lang w:val="it-IT"/>
        </w:rPr>
        <w:t xml:space="preserve"> </w:t>
      </w:r>
      <w:r w:rsidRPr="00A53948">
        <w:rPr>
          <w:rFonts w:ascii="Garamond" w:hAnsi="Garamond"/>
          <w:i/>
          <w:sz w:val="28"/>
          <w:szCs w:val="28"/>
          <w:lang w:val="it-IT"/>
        </w:rPr>
        <w:t>su</w:t>
      </w:r>
      <w:r w:rsidRPr="00FE3D08">
        <w:rPr>
          <w:rFonts w:ascii="Garamond" w:hAnsi="Garamond"/>
          <w:i/>
          <w:sz w:val="28"/>
          <w:szCs w:val="28"/>
          <w:lang w:val="it-IT"/>
        </w:rPr>
        <w:t xml:space="preserve"> </w:t>
      </w:r>
      <w:r w:rsidRPr="00A53948">
        <w:rPr>
          <w:rFonts w:ascii="Garamond" w:hAnsi="Garamond"/>
          <w:i/>
          <w:sz w:val="28"/>
          <w:szCs w:val="28"/>
          <w:lang w:val="it-IT"/>
        </w:rPr>
        <w:t>Giacomo</w:t>
      </w:r>
      <w:r w:rsidRPr="00FE3D08">
        <w:rPr>
          <w:rFonts w:ascii="Garamond" w:hAnsi="Garamond"/>
          <w:i/>
          <w:sz w:val="28"/>
          <w:szCs w:val="28"/>
          <w:lang w:val="it-IT"/>
        </w:rPr>
        <w:t xml:space="preserve"> </w:t>
      </w:r>
      <w:r w:rsidRPr="00A53948">
        <w:rPr>
          <w:rFonts w:ascii="Garamond" w:hAnsi="Garamond"/>
          <w:i/>
          <w:sz w:val="28"/>
          <w:szCs w:val="28"/>
          <w:lang w:val="it-IT"/>
        </w:rPr>
        <w:t>Leopardi</w:t>
      </w:r>
      <w:r w:rsidRPr="00FE3D08">
        <w:rPr>
          <w:rFonts w:ascii="Garamond" w:hAnsi="Garamond"/>
          <w:i/>
          <w:sz w:val="28"/>
          <w:szCs w:val="28"/>
          <w:lang w:val="it-IT"/>
        </w:rPr>
        <w:t xml:space="preserve"> </w:t>
      </w:r>
      <w:r w:rsidRPr="00FE3D08">
        <w:rPr>
          <w:rFonts w:ascii="Garamond" w:hAnsi="Garamond"/>
          <w:sz w:val="28"/>
          <w:szCs w:val="28"/>
          <w:lang w:val="it-IT"/>
        </w:rPr>
        <w:t>(</w:t>
      </w:r>
      <w:r w:rsidRPr="00A53948">
        <w:rPr>
          <w:rFonts w:ascii="Garamond" w:hAnsi="Garamond"/>
          <w:i/>
          <w:sz w:val="28"/>
          <w:szCs w:val="28"/>
        </w:rPr>
        <w:t>Μελέτες</w:t>
      </w:r>
      <w:r w:rsidRPr="00FE3D08">
        <w:rPr>
          <w:rFonts w:ascii="Garamond" w:hAnsi="Garamond"/>
          <w:i/>
          <w:sz w:val="28"/>
          <w:szCs w:val="28"/>
          <w:lang w:val="it-IT"/>
        </w:rPr>
        <w:t xml:space="preserve"> </w:t>
      </w:r>
      <w:r w:rsidRPr="00A53948">
        <w:rPr>
          <w:rFonts w:ascii="Garamond" w:hAnsi="Garamond"/>
          <w:i/>
          <w:sz w:val="28"/>
          <w:szCs w:val="28"/>
        </w:rPr>
        <w:t>για</w:t>
      </w:r>
      <w:r w:rsidRPr="00FE3D08">
        <w:rPr>
          <w:rFonts w:ascii="Garamond" w:hAnsi="Garamond"/>
          <w:i/>
          <w:sz w:val="28"/>
          <w:szCs w:val="28"/>
          <w:lang w:val="it-IT"/>
        </w:rPr>
        <w:t xml:space="preserve"> </w:t>
      </w:r>
      <w:r w:rsidRPr="00A53948">
        <w:rPr>
          <w:rFonts w:ascii="Garamond" w:hAnsi="Garamond"/>
          <w:i/>
          <w:sz w:val="28"/>
          <w:szCs w:val="28"/>
        </w:rPr>
        <w:t>τον</w:t>
      </w:r>
      <w:r w:rsidRPr="00FE3D08">
        <w:rPr>
          <w:rFonts w:ascii="Garamond" w:hAnsi="Garamond"/>
          <w:i/>
          <w:sz w:val="28"/>
          <w:szCs w:val="28"/>
          <w:lang w:val="it-IT"/>
        </w:rPr>
        <w:t xml:space="preserve"> </w:t>
      </w:r>
      <w:r w:rsidRPr="00A53948">
        <w:rPr>
          <w:rFonts w:ascii="Garamond" w:hAnsi="Garamond"/>
          <w:i/>
          <w:sz w:val="28"/>
          <w:szCs w:val="28"/>
        </w:rPr>
        <w:t>Τζάκομο</w:t>
      </w:r>
      <w:r w:rsidRPr="00FE3D08">
        <w:rPr>
          <w:rFonts w:ascii="Garamond" w:hAnsi="Garamond"/>
          <w:i/>
          <w:sz w:val="28"/>
          <w:szCs w:val="28"/>
          <w:lang w:val="it-IT"/>
        </w:rPr>
        <w:t xml:space="preserve"> </w:t>
      </w:r>
      <w:r w:rsidRPr="00A53948">
        <w:rPr>
          <w:rFonts w:ascii="Garamond" w:hAnsi="Garamond"/>
          <w:i/>
          <w:sz w:val="28"/>
          <w:szCs w:val="28"/>
        </w:rPr>
        <w:t>Λεοπάρντι</w:t>
      </w:r>
      <w:r w:rsidRPr="00FE3D08">
        <w:rPr>
          <w:rFonts w:ascii="Garamond" w:hAnsi="Garamond"/>
          <w:sz w:val="28"/>
          <w:szCs w:val="28"/>
          <w:lang w:val="it-IT"/>
        </w:rPr>
        <w:t xml:space="preserve">) </w:t>
      </w:r>
      <w:r>
        <w:rPr>
          <w:rFonts w:ascii="Garamond" w:hAnsi="Garamond"/>
          <w:sz w:val="28"/>
          <w:szCs w:val="28"/>
        </w:rPr>
        <w:t>και</w:t>
      </w:r>
      <w:r w:rsidRPr="00FE3D08">
        <w:rPr>
          <w:rFonts w:ascii="Garamond" w:hAnsi="Garamond"/>
          <w:sz w:val="28"/>
          <w:szCs w:val="28"/>
          <w:lang w:val="it-IT"/>
        </w:rPr>
        <w:t xml:space="preserve"> </w:t>
      </w:r>
      <w:r w:rsidRPr="00FE3D08">
        <w:rPr>
          <w:rFonts w:ascii="Garamond" w:hAnsi="Garamond"/>
          <w:i/>
          <w:sz w:val="28"/>
          <w:szCs w:val="28"/>
          <w:lang w:val="it-IT"/>
        </w:rPr>
        <w:t>Vita di Gabriele D’</w:t>
      </w:r>
      <w:r w:rsidRPr="005876A1">
        <w:rPr>
          <w:rFonts w:ascii="Garamond" w:hAnsi="Garamond"/>
          <w:i/>
          <w:sz w:val="28"/>
          <w:szCs w:val="28"/>
          <w:lang w:val="it-IT"/>
        </w:rPr>
        <w:t>Annunzio</w:t>
      </w:r>
      <w:r w:rsidRPr="00FE3D08">
        <w:rPr>
          <w:rFonts w:ascii="Garamond" w:hAnsi="Garamond"/>
          <w:sz w:val="28"/>
          <w:szCs w:val="28"/>
          <w:lang w:val="it-IT"/>
        </w:rPr>
        <w:t xml:space="preserve"> (</w:t>
      </w:r>
      <w:r w:rsidRPr="005876A1">
        <w:rPr>
          <w:rFonts w:ascii="Garamond" w:hAnsi="Garamond"/>
          <w:i/>
          <w:sz w:val="28"/>
          <w:szCs w:val="28"/>
        </w:rPr>
        <w:t>Η</w:t>
      </w:r>
      <w:r w:rsidRPr="00FE3D08">
        <w:rPr>
          <w:rFonts w:ascii="Garamond" w:hAnsi="Garamond"/>
          <w:i/>
          <w:sz w:val="28"/>
          <w:szCs w:val="28"/>
          <w:lang w:val="it-IT"/>
        </w:rPr>
        <w:t xml:space="preserve"> </w:t>
      </w:r>
      <w:r w:rsidRPr="005876A1">
        <w:rPr>
          <w:rFonts w:ascii="Garamond" w:hAnsi="Garamond"/>
          <w:i/>
          <w:sz w:val="28"/>
          <w:szCs w:val="28"/>
        </w:rPr>
        <w:t>ζωή</w:t>
      </w:r>
      <w:r w:rsidRPr="00FE3D08">
        <w:rPr>
          <w:rFonts w:ascii="Garamond" w:hAnsi="Garamond"/>
          <w:i/>
          <w:sz w:val="28"/>
          <w:szCs w:val="28"/>
          <w:lang w:val="it-IT"/>
        </w:rPr>
        <w:t xml:space="preserve"> </w:t>
      </w:r>
      <w:r w:rsidRPr="005876A1">
        <w:rPr>
          <w:rFonts w:ascii="Garamond" w:hAnsi="Garamond"/>
          <w:i/>
          <w:sz w:val="28"/>
          <w:szCs w:val="28"/>
        </w:rPr>
        <w:t>του</w:t>
      </w:r>
      <w:r w:rsidRPr="00FE3D08">
        <w:rPr>
          <w:rFonts w:ascii="Garamond" w:hAnsi="Garamond"/>
          <w:i/>
          <w:sz w:val="28"/>
          <w:szCs w:val="28"/>
          <w:lang w:val="it-IT"/>
        </w:rPr>
        <w:t xml:space="preserve"> </w:t>
      </w:r>
      <w:r w:rsidRPr="005876A1">
        <w:rPr>
          <w:rFonts w:ascii="Garamond" w:hAnsi="Garamond"/>
          <w:i/>
          <w:sz w:val="28"/>
          <w:szCs w:val="28"/>
        </w:rPr>
        <w:t>Γκαμπριέλε</w:t>
      </w:r>
      <w:r w:rsidRPr="00FE3D08">
        <w:rPr>
          <w:rFonts w:ascii="Garamond" w:hAnsi="Garamond"/>
          <w:i/>
          <w:sz w:val="28"/>
          <w:szCs w:val="28"/>
          <w:lang w:val="it-IT"/>
        </w:rPr>
        <w:t xml:space="preserve"> </w:t>
      </w:r>
      <w:r w:rsidRPr="005876A1">
        <w:rPr>
          <w:rFonts w:ascii="Garamond" w:hAnsi="Garamond"/>
          <w:i/>
          <w:sz w:val="28"/>
          <w:szCs w:val="28"/>
        </w:rPr>
        <w:t>Ντ</w:t>
      </w:r>
      <w:r w:rsidRPr="00FE3D08">
        <w:rPr>
          <w:rFonts w:ascii="Garamond" w:hAnsi="Garamond"/>
          <w:i/>
          <w:sz w:val="28"/>
          <w:szCs w:val="28"/>
          <w:lang w:val="it-IT"/>
        </w:rPr>
        <w:t xml:space="preserve">’ </w:t>
      </w:r>
      <w:r w:rsidRPr="005876A1">
        <w:rPr>
          <w:rFonts w:ascii="Garamond" w:hAnsi="Garamond"/>
          <w:i/>
          <w:sz w:val="28"/>
          <w:szCs w:val="28"/>
        </w:rPr>
        <w:t>Αννούντσιο</w:t>
      </w:r>
      <w:r w:rsidRPr="00FE3D08">
        <w:rPr>
          <w:rFonts w:ascii="Garamond" w:hAnsi="Garamond"/>
          <w:sz w:val="28"/>
          <w:szCs w:val="28"/>
          <w:lang w:val="it-IT"/>
        </w:rPr>
        <w:t xml:space="preserve">), </w:t>
      </w:r>
      <w:r w:rsidRPr="009E7B95">
        <w:rPr>
          <w:rFonts w:ascii="Garamond" w:hAnsi="Garamond"/>
          <w:i/>
          <w:sz w:val="28"/>
          <w:szCs w:val="28"/>
          <w:lang w:val="it-IT"/>
        </w:rPr>
        <w:t>Nuovi</w:t>
      </w:r>
      <w:r w:rsidRPr="00FE3D08">
        <w:rPr>
          <w:rFonts w:ascii="Garamond" w:hAnsi="Garamond"/>
          <w:i/>
          <w:sz w:val="28"/>
          <w:szCs w:val="28"/>
          <w:lang w:val="it-IT"/>
        </w:rPr>
        <w:t xml:space="preserve"> </w:t>
      </w:r>
      <w:r w:rsidRPr="009E7B95">
        <w:rPr>
          <w:rFonts w:ascii="Garamond" w:hAnsi="Garamond"/>
          <w:i/>
          <w:sz w:val="28"/>
          <w:szCs w:val="28"/>
          <w:lang w:val="it-IT"/>
        </w:rPr>
        <w:t>studi</w:t>
      </w:r>
      <w:r w:rsidRPr="00FE3D08">
        <w:rPr>
          <w:rFonts w:ascii="Garamond" w:hAnsi="Garamond"/>
          <w:i/>
          <w:sz w:val="28"/>
          <w:szCs w:val="28"/>
          <w:lang w:val="it-IT"/>
        </w:rPr>
        <w:t xml:space="preserve"> </w:t>
      </w:r>
      <w:r w:rsidRPr="009E7B95">
        <w:rPr>
          <w:rFonts w:ascii="Garamond" w:hAnsi="Garamond"/>
          <w:i/>
          <w:sz w:val="28"/>
          <w:szCs w:val="28"/>
          <w:lang w:val="it-IT"/>
        </w:rPr>
        <w:t>letterari</w:t>
      </w:r>
      <w:r w:rsidRPr="00FE3D08">
        <w:rPr>
          <w:rFonts w:ascii="Garamond" w:hAnsi="Garamond"/>
          <w:sz w:val="28"/>
          <w:szCs w:val="28"/>
          <w:lang w:val="it-IT"/>
        </w:rPr>
        <w:t xml:space="preserve"> (</w:t>
      </w:r>
      <w:r w:rsidRPr="009E7B95">
        <w:rPr>
          <w:rFonts w:ascii="Garamond" w:hAnsi="Garamond"/>
          <w:i/>
          <w:sz w:val="28"/>
          <w:szCs w:val="28"/>
        </w:rPr>
        <w:t>Νέες</w:t>
      </w:r>
      <w:r w:rsidRPr="00FE3D08">
        <w:rPr>
          <w:rFonts w:ascii="Garamond" w:hAnsi="Garamond"/>
          <w:i/>
          <w:sz w:val="28"/>
          <w:szCs w:val="28"/>
          <w:lang w:val="it-IT"/>
        </w:rPr>
        <w:t xml:space="preserve"> </w:t>
      </w:r>
      <w:r w:rsidRPr="009E7B95">
        <w:rPr>
          <w:rFonts w:ascii="Garamond" w:hAnsi="Garamond"/>
          <w:i/>
          <w:sz w:val="28"/>
          <w:szCs w:val="28"/>
        </w:rPr>
        <w:t>λογοτεχνικές</w:t>
      </w:r>
      <w:r w:rsidRPr="00FE3D08">
        <w:rPr>
          <w:rFonts w:ascii="Garamond" w:hAnsi="Garamond"/>
          <w:i/>
          <w:sz w:val="28"/>
          <w:szCs w:val="28"/>
          <w:lang w:val="it-IT"/>
        </w:rPr>
        <w:t xml:space="preserve"> </w:t>
      </w:r>
      <w:r w:rsidRPr="009E7B95">
        <w:rPr>
          <w:rFonts w:ascii="Garamond" w:hAnsi="Garamond"/>
          <w:i/>
          <w:sz w:val="28"/>
          <w:szCs w:val="28"/>
        </w:rPr>
        <w:t>μελέτες</w:t>
      </w:r>
      <w:r w:rsidRPr="00FE3D08">
        <w:rPr>
          <w:rFonts w:ascii="Garamond" w:hAnsi="Garamond"/>
          <w:sz w:val="28"/>
          <w:szCs w:val="28"/>
          <w:lang w:val="it-IT"/>
        </w:rPr>
        <w:t xml:space="preserve">), </w:t>
      </w:r>
      <w:hyperlink r:id="rId88" w:history="1">
        <w:r w:rsidRPr="00FE3D08">
          <w:rPr>
            <w:rStyle w:val="-"/>
            <w:rFonts w:ascii="Garamond" w:hAnsi="Garamond"/>
            <w:i/>
            <w:color w:val="000000"/>
            <w:sz w:val="28"/>
            <w:szCs w:val="28"/>
            <w:lang w:val="it-IT"/>
          </w:rPr>
          <w:t>Le grandi attrici del tempo andato</w:t>
        </w:r>
      </w:hyperlink>
      <w:r w:rsidRPr="00FE3D08">
        <w:rPr>
          <w:rFonts w:ascii="Garamond" w:hAnsi="Garamond"/>
          <w:color w:val="000000"/>
          <w:sz w:val="28"/>
          <w:szCs w:val="28"/>
          <w:lang w:val="it-IT"/>
        </w:rPr>
        <w:t xml:space="preserve"> (</w:t>
      </w:r>
      <w:r w:rsidRPr="00970094">
        <w:rPr>
          <w:rFonts w:ascii="Garamond" w:hAnsi="Garamond"/>
          <w:i/>
          <w:color w:val="000000"/>
          <w:sz w:val="28"/>
          <w:szCs w:val="28"/>
        </w:rPr>
        <w:t>Οι</w:t>
      </w:r>
      <w:r w:rsidRPr="00FE3D08">
        <w:rPr>
          <w:rFonts w:ascii="Garamond" w:hAnsi="Garamond"/>
          <w:i/>
          <w:color w:val="000000"/>
          <w:sz w:val="28"/>
          <w:szCs w:val="28"/>
          <w:lang w:val="it-IT"/>
        </w:rPr>
        <w:t xml:space="preserve"> </w:t>
      </w:r>
      <w:r w:rsidRPr="00970094">
        <w:rPr>
          <w:rFonts w:ascii="Garamond" w:hAnsi="Garamond"/>
          <w:i/>
          <w:color w:val="000000"/>
          <w:sz w:val="28"/>
          <w:szCs w:val="28"/>
        </w:rPr>
        <w:t>μεγάλες</w:t>
      </w:r>
      <w:r w:rsidRPr="00FE3D08">
        <w:rPr>
          <w:rFonts w:ascii="Garamond" w:hAnsi="Garamond"/>
          <w:i/>
          <w:color w:val="000000"/>
          <w:sz w:val="28"/>
          <w:szCs w:val="28"/>
          <w:lang w:val="it-IT"/>
        </w:rPr>
        <w:t xml:space="preserve"> </w:t>
      </w:r>
      <w:r w:rsidRPr="00970094">
        <w:rPr>
          <w:rFonts w:ascii="Garamond" w:hAnsi="Garamond"/>
          <w:i/>
          <w:color w:val="000000"/>
          <w:sz w:val="28"/>
          <w:szCs w:val="28"/>
        </w:rPr>
        <w:t>ηθοποιοί</w:t>
      </w:r>
      <w:r w:rsidRPr="00FE3D08">
        <w:rPr>
          <w:rFonts w:ascii="Garamond" w:hAnsi="Garamond"/>
          <w:i/>
          <w:color w:val="000000"/>
          <w:sz w:val="28"/>
          <w:szCs w:val="28"/>
          <w:lang w:val="it-IT"/>
        </w:rPr>
        <w:t xml:space="preserve"> </w:t>
      </w:r>
      <w:r w:rsidRPr="00970094">
        <w:rPr>
          <w:rFonts w:ascii="Garamond" w:hAnsi="Garamond"/>
          <w:i/>
          <w:color w:val="000000"/>
          <w:sz w:val="28"/>
          <w:szCs w:val="28"/>
        </w:rPr>
        <w:t>των</w:t>
      </w:r>
      <w:r w:rsidRPr="00FE3D08">
        <w:rPr>
          <w:rFonts w:ascii="Garamond" w:hAnsi="Garamond"/>
          <w:i/>
          <w:color w:val="000000"/>
          <w:sz w:val="28"/>
          <w:szCs w:val="28"/>
          <w:lang w:val="it-IT"/>
        </w:rPr>
        <w:t xml:space="preserve"> </w:t>
      </w:r>
      <w:r w:rsidRPr="00970094">
        <w:rPr>
          <w:rFonts w:ascii="Garamond" w:hAnsi="Garamond"/>
          <w:i/>
          <w:color w:val="000000"/>
          <w:sz w:val="28"/>
          <w:szCs w:val="28"/>
        </w:rPr>
        <w:t>παλιών</w:t>
      </w:r>
      <w:r w:rsidRPr="00FE3D08">
        <w:rPr>
          <w:rFonts w:ascii="Garamond" w:hAnsi="Garamond"/>
          <w:i/>
          <w:color w:val="000000"/>
          <w:sz w:val="28"/>
          <w:szCs w:val="28"/>
          <w:lang w:val="it-IT"/>
        </w:rPr>
        <w:t xml:space="preserve"> </w:t>
      </w:r>
      <w:r w:rsidRPr="00970094">
        <w:rPr>
          <w:rFonts w:ascii="Garamond" w:hAnsi="Garamond"/>
          <w:i/>
          <w:color w:val="000000"/>
          <w:sz w:val="28"/>
          <w:szCs w:val="28"/>
        </w:rPr>
        <w:t>καιρών</w:t>
      </w:r>
      <w:r w:rsidRPr="00FE3D08">
        <w:rPr>
          <w:rFonts w:ascii="Garamond" w:hAnsi="Garamond"/>
          <w:color w:val="000000"/>
          <w:sz w:val="28"/>
          <w:szCs w:val="28"/>
          <w:lang w:val="it-IT"/>
        </w:rPr>
        <w:t>),</w:t>
      </w:r>
      <w:r w:rsidRPr="00FE3D08">
        <w:rPr>
          <w:lang w:val="it-IT"/>
        </w:rPr>
        <w:t xml:space="preserve"> </w:t>
      </w:r>
      <w:hyperlink r:id="rId89" w:history="1">
        <w:r w:rsidRPr="00FE3D08">
          <w:rPr>
            <w:rStyle w:val="-"/>
            <w:rFonts w:ascii="Garamond" w:hAnsi="Garamond"/>
            <w:i/>
            <w:color w:val="000000"/>
            <w:sz w:val="28"/>
            <w:szCs w:val="28"/>
            <w:lang w:val="it-IT"/>
          </w:rPr>
          <w:t xml:space="preserve">L' </w:t>
        </w:r>
        <w:r w:rsidR="009A7B07">
          <w:rPr>
            <w:rStyle w:val="-"/>
            <w:rFonts w:ascii="Garamond" w:hAnsi="Garamond"/>
            <w:i/>
            <w:color w:val="000000"/>
            <w:sz w:val="28"/>
            <w:szCs w:val="28"/>
            <w:lang w:val="it-IT"/>
          </w:rPr>
          <w:t>istoire du grand g</w:t>
        </w:r>
        <w:r w:rsidRPr="00FE3D08">
          <w:rPr>
            <w:rStyle w:val="-"/>
            <w:rFonts w:ascii="Garamond" w:hAnsi="Garamond"/>
            <w:i/>
            <w:color w:val="000000"/>
            <w:sz w:val="28"/>
            <w:szCs w:val="28"/>
            <w:lang w:val="it-IT"/>
          </w:rPr>
          <w:t>uignol</w:t>
        </w:r>
      </w:hyperlink>
      <w:r w:rsidRPr="00FE3D08">
        <w:rPr>
          <w:rFonts w:ascii="Garamond" w:hAnsi="Garamond"/>
          <w:color w:val="000000"/>
          <w:sz w:val="28"/>
          <w:szCs w:val="28"/>
          <w:lang w:val="it-IT"/>
        </w:rPr>
        <w:t xml:space="preserve"> (</w:t>
      </w:r>
      <w:r w:rsidRPr="001F1DE2">
        <w:rPr>
          <w:rFonts w:ascii="Garamond" w:hAnsi="Garamond"/>
          <w:i/>
          <w:color w:val="000000"/>
          <w:sz w:val="28"/>
          <w:szCs w:val="28"/>
        </w:rPr>
        <w:t>Η</w:t>
      </w:r>
      <w:r w:rsidRPr="00FE3D08">
        <w:rPr>
          <w:rFonts w:ascii="Garamond" w:hAnsi="Garamond"/>
          <w:i/>
          <w:color w:val="000000"/>
          <w:sz w:val="28"/>
          <w:szCs w:val="28"/>
          <w:lang w:val="it-IT"/>
        </w:rPr>
        <w:t xml:space="preserve"> </w:t>
      </w:r>
      <w:r w:rsidRPr="001F1DE2">
        <w:rPr>
          <w:rFonts w:ascii="Garamond" w:hAnsi="Garamond"/>
          <w:i/>
          <w:color w:val="000000"/>
          <w:sz w:val="28"/>
          <w:szCs w:val="28"/>
        </w:rPr>
        <w:t>ιστορία</w:t>
      </w:r>
      <w:r w:rsidRPr="00FE3D08">
        <w:rPr>
          <w:rFonts w:ascii="Garamond" w:hAnsi="Garamond"/>
          <w:i/>
          <w:color w:val="000000"/>
          <w:sz w:val="28"/>
          <w:szCs w:val="28"/>
          <w:lang w:val="it-IT"/>
        </w:rPr>
        <w:t xml:space="preserve"> </w:t>
      </w:r>
      <w:r w:rsidRPr="001F1DE2">
        <w:rPr>
          <w:rFonts w:ascii="Garamond" w:hAnsi="Garamond"/>
          <w:i/>
          <w:color w:val="000000"/>
          <w:sz w:val="28"/>
          <w:szCs w:val="28"/>
        </w:rPr>
        <w:t>του</w:t>
      </w:r>
      <w:r w:rsidRPr="00FE3D08">
        <w:rPr>
          <w:rFonts w:ascii="Garamond" w:hAnsi="Garamond"/>
          <w:i/>
          <w:color w:val="000000"/>
          <w:sz w:val="28"/>
          <w:szCs w:val="28"/>
          <w:lang w:val="it-IT"/>
        </w:rPr>
        <w:t xml:space="preserve"> </w:t>
      </w:r>
      <w:r w:rsidRPr="001F1DE2">
        <w:rPr>
          <w:rFonts w:ascii="Garamond" w:hAnsi="Garamond"/>
          <w:i/>
          <w:color w:val="000000"/>
          <w:sz w:val="28"/>
          <w:szCs w:val="28"/>
        </w:rPr>
        <w:t>γκραν</w:t>
      </w:r>
      <w:r w:rsidRPr="00FE3D08">
        <w:rPr>
          <w:rFonts w:ascii="Garamond" w:hAnsi="Garamond"/>
          <w:i/>
          <w:color w:val="000000"/>
          <w:sz w:val="28"/>
          <w:szCs w:val="28"/>
          <w:lang w:val="it-IT"/>
        </w:rPr>
        <w:t>-</w:t>
      </w:r>
      <w:r w:rsidRPr="001F1DE2">
        <w:rPr>
          <w:rFonts w:ascii="Garamond" w:hAnsi="Garamond"/>
          <w:i/>
          <w:color w:val="000000"/>
          <w:sz w:val="28"/>
          <w:szCs w:val="28"/>
        </w:rPr>
        <w:t>γκινιόλ</w:t>
      </w:r>
      <w:r w:rsidRPr="00FE3D08">
        <w:rPr>
          <w:rFonts w:ascii="Garamond" w:hAnsi="Garamond"/>
          <w:color w:val="000000"/>
          <w:sz w:val="28"/>
          <w:szCs w:val="28"/>
          <w:lang w:val="it-IT"/>
        </w:rPr>
        <w:t xml:space="preserve">), </w:t>
      </w:r>
      <w:hyperlink r:id="rId90" w:history="1">
        <w:r w:rsidRPr="00FE3D08">
          <w:rPr>
            <w:rStyle w:val="-"/>
            <w:rFonts w:ascii="Garamond" w:hAnsi="Garamond"/>
            <w:i/>
            <w:color w:val="000000"/>
            <w:sz w:val="28"/>
            <w:szCs w:val="28"/>
            <w:lang w:val="it-IT"/>
          </w:rPr>
          <w:t>Eleonora Duse</w:t>
        </w:r>
      </w:hyperlink>
      <w:r w:rsidRPr="00FE3D08">
        <w:rPr>
          <w:rFonts w:ascii="Garamond" w:hAnsi="Garamond"/>
          <w:color w:val="000000"/>
          <w:sz w:val="28"/>
          <w:szCs w:val="28"/>
          <w:lang w:val="it-IT"/>
        </w:rPr>
        <w:t xml:space="preserve"> (</w:t>
      </w:r>
      <w:r w:rsidRPr="001F1DE2">
        <w:rPr>
          <w:rFonts w:ascii="Garamond" w:hAnsi="Garamond"/>
          <w:i/>
          <w:color w:val="000000"/>
          <w:sz w:val="28"/>
          <w:szCs w:val="28"/>
        </w:rPr>
        <w:t>Ελεονόρα</w:t>
      </w:r>
      <w:r w:rsidRPr="00FE3D08">
        <w:rPr>
          <w:rFonts w:ascii="Garamond" w:hAnsi="Garamond"/>
          <w:i/>
          <w:color w:val="000000"/>
          <w:sz w:val="28"/>
          <w:szCs w:val="28"/>
          <w:lang w:val="it-IT"/>
        </w:rPr>
        <w:t xml:space="preserve"> </w:t>
      </w:r>
      <w:r w:rsidRPr="001F1DE2">
        <w:rPr>
          <w:rFonts w:ascii="Garamond" w:hAnsi="Garamond"/>
          <w:i/>
          <w:color w:val="000000"/>
          <w:sz w:val="28"/>
          <w:szCs w:val="28"/>
        </w:rPr>
        <w:t>Ντούζε</w:t>
      </w:r>
      <w:r w:rsidRPr="00FE3D08">
        <w:rPr>
          <w:rFonts w:ascii="Garamond" w:hAnsi="Garamond"/>
          <w:color w:val="000000"/>
          <w:sz w:val="28"/>
          <w:szCs w:val="28"/>
          <w:lang w:val="it-IT"/>
        </w:rPr>
        <w:t>),</w:t>
      </w:r>
      <w:r w:rsidRPr="00FE3D08">
        <w:rPr>
          <w:lang w:val="it-IT"/>
        </w:rPr>
        <w:t xml:space="preserve"> </w:t>
      </w:r>
      <w:hyperlink r:id="rId91" w:history="1">
        <w:r w:rsidRPr="00FE3D08">
          <w:rPr>
            <w:rStyle w:val="-"/>
            <w:rFonts w:ascii="Garamond" w:hAnsi="Garamond"/>
            <w:i/>
            <w:color w:val="000000"/>
            <w:sz w:val="28"/>
            <w:szCs w:val="28"/>
            <w:lang w:val="it-IT"/>
          </w:rPr>
          <w:t>La verita</w:t>
        </w:r>
        <w:r w:rsidRPr="00FE3D08">
          <w:rPr>
            <w:rStyle w:val="-"/>
            <w:i/>
            <w:color w:val="000000"/>
            <w:sz w:val="28"/>
            <w:szCs w:val="28"/>
            <w:lang w:val="it-IT"/>
          </w:rPr>
          <w:t>̀</w:t>
        </w:r>
        <w:r w:rsidRPr="00FE3D08">
          <w:rPr>
            <w:rStyle w:val="-"/>
            <w:rFonts w:ascii="Garamond" w:hAnsi="Garamond"/>
            <w:i/>
            <w:color w:val="000000"/>
            <w:sz w:val="28"/>
            <w:szCs w:val="28"/>
            <w:lang w:val="it-IT"/>
          </w:rPr>
          <w:t xml:space="preserve"> sul teatro italiano dell'ottocento</w:t>
        </w:r>
      </w:hyperlink>
      <w:r w:rsidRPr="00FE3D08">
        <w:rPr>
          <w:rFonts w:ascii="Garamond" w:hAnsi="Garamond"/>
          <w:i/>
          <w:color w:val="000000"/>
          <w:sz w:val="28"/>
          <w:szCs w:val="28"/>
          <w:lang w:val="it-IT"/>
        </w:rPr>
        <w:t xml:space="preserve"> </w:t>
      </w:r>
      <w:r w:rsidRPr="00FE3D08">
        <w:rPr>
          <w:rFonts w:ascii="Garamond" w:hAnsi="Garamond"/>
          <w:color w:val="000000"/>
          <w:sz w:val="28"/>
          <w:szCs w:val="28"/>
          <w:lang w:val="it-IT"/>
        </w:rPr>
        <w:t>(</w:t>
      </w:r>
      <w:r w:rsidRPr="00463654">
        <w:rPr>
          <w:rFonts w:ascii="Garamond" w:hAnsi="Garamond"/>
          <w:i/>
          <w:color w:val="000000"/>
          <w:sz w:val="28"/>
          <w:szCs w:val="28"/>
        </w:rPr>
        <w:t>Η</w:t>
      </w:r>
      <w:r w:rsidRPr="00FE3D08">
        <w:rPr>
          <w:rFonts w:ascii="Garamond" w:hAnsi="Garamond"/>
          <w:i/>
          <w:color w:val="000000"/>
          <w:sz w:val="28"/>
          <w:szCs w:val="28"/>
          <w:lang w:val="it-IT"/>
        </w:rPr>
        <w:t xml:space="preserve"> </w:t>
      </w:r>
      <w:r w:rsidRPr="00463654">
        <w:rPr>
          <w:rFonts w:ascii="Garamond" w:hAnsi="Garamond"/>
          <w:i/>
          <w:color w:val="000000"/>
          <w:sz w:val="28"/>
          <w:szCs w:val="28"/>
        </w:rPr>
        <w:t>αλήθεια</w:t>
      </w:r>
      <w:r w:rsidRPr="00FE3D08">
        <w:rPr>
          <w:rFonts w:ascii="Garamond" w:hAnsi="Garamond"/>
          <w:i/>
          <w:color w:val="000000"/>
          <w:sz w:val="28"/>
          <w:szCs w:val="28"/>
          <w:lang w:val="it-IT"/>
        </w:rPr>
        <w:t xml:space="preserve"> </w:t>
      </w:r>
      <w:r w:rsidRPr="00463654">
        <w:rPr>
          <w:rFonts w:ascii="Garamond" w:hAnsi="Garamond"/>
          <w:i/>
          <w:color w:val="000000"/>
          <w:sz w:val="28"/>
          <w:szCs w:val="28"/>
        </w:rPr>
        <w:t>για</w:t>
      </w:r>
      <w:r w:rsidRPr="00FE3D08">
        <w:rPr>
          <w:rFonts w:ascii="Garamond" w:hAnsi="Garamond"/>
          <w:i/>
          <w:color w:val="000000"/>
          <w:sz w:val="28"/>
          <w:szCs w:val="28"/>
          <w:lang w:val="it-IT"/>
        </w:rPr>
        <w:t xml:space="preserve"> </w:t>
      </w:r>
      <w:r w:rsidRPr="00463654">
        <w:rPr>
          <w:rFonts w:ascii="Garamond" w:hAnsi="Garamond"/>
          <w:i/>
          <w:color w:val="000000"/>
          <w:sz w:val="28"/>
          <w:szCs w:val="28"/>
        </w:rPr>
        <w:t>το</w:t>
      </w:r>
      <w:r w:rsidRPr="00FE3D08">
        <w:rPr>
          <w:rFonts w:ascii="Garamond" w:hAnsi="Garamond"/>
          <w:i/>
          <w:color w:val="000000"/>
          <w:sz w:val="28"/>
          <w:szCs w:val="28"/>
          <w:lang w:val="it-IT"/>
        </w:rPr>
        <w:t xml:space="preserve"> </w:t>
      </w:r>
      <w:r w:rsidRPr="00463654">
        <w:rPr>
          <w:rFonts w:ascii="Garamond" w:hAnsi="Garamond"/>
          <w:i/>
          <w:color w:val="000000"/>
          <w:sz w:val="28"/>
          <w:szCs w:val="28"/>
        </w:rPr>
        <w:t>ιταλικό</w:t>
      </w:r>
      <w:r w:rsidRPr="00FE3D08">
        <w:rPr>
          <w:rFonts w:ascii="Garamond" w:hAnsi="Garamond"/>
          <w:i/>
          <w:color w:val="000000"/>
          <w:sz w:val="28"/>
          <w:szCs w:val="28"/>
          <w:lang w:val="it-IT"/>
        </w:rPr>
        <w:t xml:space="preserve"> </w:t>
      </w:r>
      <w:r w:rsidRPr="00463654">
        <w:rPr>
          <w:rFonts w:ascii="Garamond" w:hAnsi="Garamond"/>
          <w:i/>
          <w:color w:val="000000"/>
          <w:sz w:val="28"/>
          <w:szCs w:val="28"/>
        </w:rPr>
        <w:t>θέατρο</w:t>
      </w:r>
      <w:r w:rsidRPr="00FE3D08">
        <w:rPr>
          <w:rFonts w:ascii="Garamond" w:hAnsi="Garamond"/>
          <w:i/>
          <w:color w:val="000000"/>
          <w:sz w:val="28"/>
          <w:szCs w:val="28"/>
          <w:lang w:val="it-IT"/>
        </w:rPr>
        <w:t xml:space="preserve"> </w:t>
      </w:r>
      <w:r w:rsidRPr="00463654">
        <w:rPr>
          <w:rFonts w:ascii="Garamond" w:hAnsi="Garamond"/>
          <w:i/>
          <w:color w:val="000000"/>
          <w:sz w:val="28"/>
          <w:szCs w:val="28"/>
        </w:rPr>
        <w:t>του</w:t>
      </w:r>
      <w:r w:rsidRPr="00FE3D08">
        <w:rPr>
          <w:rFonts w:ascii="Garamond" w:hAnsi="Garamond"/>
          <w:i/>
          <w:color w:val="000000"/>
          <w:sz w:val="28"/>
          <w:szCs w:val="28"/>
          <w:lang w:val="it-IT"/>
        </w:rPr>
        <w:t xml:space="preserve"> 19</w:t>
      </w:r>
      <w:r w:rsidRPr="00463654">
        <w:rPr>
          <w:rFonts w:ascii="Garamond" w:hAnsi="Garamond"/>
          <w:i/>
          <w:color w:val="000000"/>
          <w:sz w:val="28"/>
          <w:szCs w:val="28"/>
          <w:vertAlign w:val="superscript"/>
        </w:rPr>
        <w:t>ου</w:t>
      </w:r>
      <w:r w:rsidRPr="00FE3D08">
        <w:rPr>
          <w:rFonts w:ascii="Garamond" w:hAnsi="Garamond"/>
          <w:i/>
          <w:color w:val="000000"/>
          <w:sz w:val="28"/>
          <w:szCs w:val="28"/>
          <w:lang w:val="it-IT"/>
        </w:rPr>
        <w:t xml:space="preserve"> </w:t>
      </w:r>
      <w:r w:rsidRPr="00463654">
        <w:rPr>
          <w:rFonts w:ascii="Garamond" w:hAnsi="Garamond"/>
          <w:i/>
          <w:color w:val="000000"/>
          <w:sz w:val="28"/>
          <w:szCs w:val="28"/>
        </w:rPr>
        <w:t>αιώνα</w:t>
      </w:r>
      <w:r w:rsidRPr="00FE3D08">
        <w:rPr>
          <w:rFonts w:ascii="Garamond" w:hAnsi="Garamond"/>
          <w:color w:val="000000"/>
          <w:sz w:val="28"/>
          <w:szCs w:val="28"/>
          <w:lang w:val="it-IT"/>
        </w:rPr>
        <w:t>),</w:t>
      </w:r>
      <w:r w:rsidRPr="00FE3D08">
        <w:rPr>
          <w:lang w:val="it-IT"/>
        </w:rPr>
        <w:t xml:space="preserve"> </w:t>
      </w:r>
      <w:hyperlink r:id="rId92" w:history="1">
        <w:r w:rsidRPr="00FE3D08">
          <w:rPr>
            <w:rStyle w:val="-"/>
            <w:rFonts w:ascii="Garamond" w:hAnsi="Garamond"/>
            <w:i/>
            <w:color w:val="000000"/>
            <w:sz w:val="28"/>
            <w:szCs w:val="28"/>
            <w:lang w:val="it-IT"/>
          </w:rPr>
          <w:t>Re</w:t>
        </w:r>
        <w:r w:rsidRPr="00FE3D08">
          <w:rPr>
            <w:rStyle w:val="-"/>
            <w:i/>
            <w:color w:val="000000"/>
            <w:sz w:val="28"/>
            <w:szCs w:val="28"/>
            <w:lang w:val="it-IT"/>
          </w:rPr>
          <w:t>́</w:t>
        </w:r>
        <w:r w:rsidRPr="00FE3D08">
          <w:rPr>
            <w:rStyle w:val="-"/>
            <w:rFonts w:ascii="Garamond" w:hAnsi="Garamond"/>
            <w:i/>
            <w:color w:val="000000"/>
            <w:sz w:val="28"/>
            <w:szCs w:val="28"/>
            <w:lang w:val="it-IT"/>
          </w:rPr>
          <w:t xml:space="preserve">jane </w:t>
        </w:r>
        <w:r w:rsidRPr="00FE3D08">
          <w:rPr>
            <w:rStyle w:val="-"/>
            <w:rFonts w:ascii="Garamond" w:hAnsi="Garamond"/>
            <w:color w:val="000000"/>
            <w:sz w:val="28"/>
            <w:szCs w:val="28"/>
            <w:lang w:val="it-IT"/>
          </w:rPr>
          <w:t>(</w:t>
        </w:r>
        <w:r w:rsidRPr="00FE3D08">
          <w:rPr>
            <w:rStyle w:val="-"/>
            <w:rFonts w:ascii="Garamond" w:hAnsi="Garamond"/>
            <w:i/>
            <w:color w:val="000000"/>
            <w:sz w:val="28"/>
            <w:szCs w:val="28"/>
          </w:rPr>
          <w:t>Ρεζάν</w:t>
        </w:r>
        <w:r w:rsidRPr="00FE3D08">
          <w:rPr>
            <w:rStyle w:val="-"/>
            <w:rFonts w:ascii="Garamond" w:hAnsi="Garamond"/>
            <w:color w:val="000000"/>
            <w:sz w:val="28"/>
            <w:szCs w:val="28"/>
            <w:lang w:val="it-IT"/>
          </w:rPr>
          <w:t>),</w:t>
        </w:r>
        <w:r w:rsidRPr="00FE3D08">
          <w:rPr>
            <w:rFonts w:ascii="Garamond" w:hAnsi="Garamond"/>
            <w:sz w:val="28"/>
            <w:szCs w:val="28"/>
            <w:lang w:val="it-IT"/>
          </w:rPr>
          <w:t xml:space="preserve"> </w:t>
        </w:r>
        <w:hyperlink r:id="rId93" w:history="1">
          <w:r w:rsidRPr="00FE3D08">
            <w:rPr>
              <w:rStyle w:val="-"/>
              <w:rFonts w:ascii="Garamond" w:hAnsi="Garamond"/>
              <w:i/>
              <w:color w:val="000000"/>
              <w:sz w:val="28"/>
              <w:szCs w:val="28"/>
              <w:lang w:val="it-IT"/>
            </w:rPr>
            <w:t>Studi, ricerche e bagatelle letterarie</w:t>
          </w:r>
        </w:hyperlink>
        <w:r w:rsidRPr="00FE3D08">
          <w:rPr>
            <w:rStyle w:val="-"/>
            <w:rFonts w:ascii="Garamond" w:hAnsi="Garamond"/>
            <w:color w:val="000000"/>
            <w:sz w:val="28"/>
            <w:szCs w:val="28"/>
            <w:lang w:val="it-IT"/>
          </w:rPr>
          <w:t xml:space="preserve"> (</w:t>
        </w:r>
        <w:r w:rsidRPr="00FE3D08">
          <w:rPr>
            <w:rStyle w:val="-"/>
            <w:rFonts w:ascii="Garamond" w:hAnsi="Garamond"/>
            <w:i/>
            <w:color w:val="000000"/>
            <w:sz w:val="28"/>
            <w:szCs w:val="28"/>
          </w:rPr>
          <w:t>Μελέτες</w:t>
        </w:r>
        <w:r w:rsidRPr="00FE3D08">
          <w:rPr>
            <w:rStyle w:val="-"/>
            <w:rFonts w:ascii="Garamond" w:hAnsi="Garamond"/>
            <w:i/>
            <w:color w:val="000000"/>
            <w:sz w:val="28"/>
            <w:szCs w:val="28"/>
            <w:lang w:val="it-IT"/>
          </w:rPr>
          <w:t xml:space="preserve">, </w:t>
        </w:r>
        <w:r w:rsidRPr="00FE3D08">
          <w:rPr>
            <w:rStyle w:val="-"/>
            <w:rFonts w:ascii="Garamond" w:hAnsi="Garamond"/>
            <w:i/>
            <w:color w:val="000000"/>
            <w:sz w:val="28"/>
            <w:szCs w:val="28"/>
          </w:rPr>
          <w:t>έρευνες</w:t>
        </w:r>
        <w:r w:rsidRPr="00FE3D08">
          <w:rPr>
            <w:rStyle w:val="-"/>
            <w:rFonts w:ascii="Garamond" w:hAnsi="Garamond"/>
            <w:i/>
            <w:color w:val="000000"/>
            <w:sz w:val="28"/>
            <w:szCs w:val="28"/>
            <w:lang w:val="it-IT"/>
          </w:rPr>
          <w:t xml:space="preserve"> </w:t>
        </w:r>
        <w:r w:rsidRPr="00FE3D08">
          <w:rPr>
            <w:rStyle w:val="-"/>
            <w:rFonts w:ascii="Garamond" w:hAnsi="Garamond"/>
            <w:i/>
            <w:color w:val="000000"/>
            <w:sz w:val="28"/>
            <w:szCs w:val="28"/>
          </w:rPr>
          <w:t>και</w:t>
        </w:r>
        <w:r w:rsidRPr="00FE3D08">
          <w:rPr>
            <w:rStyle w:val="-"/>
            <w:rFonts w:ascii="Garamond" w:hAnsi="Garamond"/>
            <w:i/>
            <w:color w:val="000000"/>
            <w:sz w:val="28"/>
            <w:szCs w:val="28"/>
            <w:lang w:val="it-IT"/>
          </w:rPr>
          <w:t xml:space="preserve"> </w:t>
        </w:r>
        <w:r w:rsidRPr="00FE3D08">
          <w:rPr>
            <w:rStyle w:val="-"/>
            <w:rFonts w:ascii="Garamond" w:hAnsi="Garamond"/>
            <w:i/>
            <w:color w:val="000000"/>
            <w:sz w:val="28"/>
            <w:szCs w:val="28"/>
          </w:rPr>
          <w:t>λογοτεχνικά</w:t>
        </w:r>
        <w:r w:rsidRPr="00FE3D08">
          <w:rPr>
            <w:rStyle w:val="-"/>
            <w:rFonts w:ascii="Garamond" w:hAnsi="Garamond"/>
            <w:i/>
            <w:color w:val="000000"/>
            <w:sz w:val="28"/>
            <w:szCs w:val="28"/>
            <w:lang w:val="it-IT"/>
          </w:rPr>
          <w:t xml:space="preserve"> </w:t>
        </w:r>
        <w:r w:rsidRPr="00FE3D08">
          <w:rPr>
            <w:rStyle w:val="-"/>
            <w:rFonts w:ascii="Garamond" w:hAnsi="Garamond"/>
            <w:i/>
            <w:color w:val="000000"/>
            <w:sz w:val="28"/>
            <w:szCs w:val="28"/>
          </w:rPr>
          <w:t>σκουπίδια</w:t>
        </w:r>
        <w:r w:rsidRPr="00FE3D08">
          <w:rPr>
            <w:rStyle w:val="-"/>
            <w:rFonts w:ascii="Garamond" w:hAnsi="Garamond"/>
            <w:color w:val="000000"/>
            <w:sz w:val="28"/>
            <w:szCs w:val="28"/>
            <w:lang w:val="it-IT"/>
          </w:rPr>
          <w:t>)</w:t>
        </w:r>
        <w:r>
          <w:rPr>
            <w:rStyle w:val="-"/>
            <w:rFonts w:ascii="Garamond" w:hAnsi="Garamond"/>
            <w:color w:val="000000"/>
            <w:sz w:val="28"/>
            <w:szCs w:val="28"/>
            <w:lang w:val="it-IT"/>
          </w:rPr>
          <w:t xml:space="preserve">, </w:t>
        </w:r>
        <w:hyperlink r:id="rId94" w:history="1">
          <w:r w:rsidRPr="00DB586E">
            <w:rPr>
              <w:rStyle w:val="-"/>
              <w:rFonts w:ascii="Garamond" w:hAnsi="Garamond"/>
              <w:i/>
              <w:color w:val="000000"/>
              <w:sz w:val="28"/>
              <w:szCs w:val="28"/>
              <w:lang w:val="it-IT"/>
            </w:rPr>
            <w:t>Commento storico-lette</w:t>
          </w:r>
          <w:r>
            <w:rPr>
              <w:rStyle w:val="-"/>
              <w:rFonts w:ascii="Garamond" w:hAnsi="Garamond"/>
              <w:i/>
              <w:color w:val="000000"/>
              <w:sz w:val="28"/>
              <w:szCs w:val="28"/>
              <w:lang w:val="it-IT"/>
            </w:rPr>
            <w:t xml:space="preserve">rario al </w:t>
          </w:r>
          <w:r>
            <w:rPr>
              <w:rStyle w:val="-"/>
              <w:rFonts w:ascii="Garamond" w:hAnsi="Garamond"/>
              <w:color w:val="000000"/>
              <w:sz w:val="28"/>
              <w:szCs w:val="28"/>
              <w:lang w:val="it-IT"/>
            </w:rPr>
            <w:t>Ça ira</w:t>
          </w:r>
          <w:r w:rsidRPr="00DB586E">
            <w:rPr>
              <w:rStyle w:val="-"/>
              <w:rFonts w:ascii="Garamond" w:hAnsi="Garamond"/>
              <w:i/>
              <w:color w:val="000000"/>
              <w:sz w:val="28"/>
              <w:szCs w:val="28"/>
              <w:lang w:val="it-IT"/>
            </w:rPr>
            <w:t xml:space="preserve"> di Giosuè Carducci</w:t>
          </w:r>
        </w:hyperlink>
      </w:hyperlink>
      <w:r w:rsidRPr="00FE3D08">
        <w:rPr>
          <w:rFonts w:ascii="Garamond" w:hAnsi="Garamond"/>
          <w:color w:val="000000"/>
          <w:sz w:val="28"/>
          <w:szCs w:val="28"/>
          <w:lang w:val="it-IT"/>
        </w:rPr>
        <w:t xml:space="preserve"> </w:t>
      </w:r>
      <w:r w:rsidRPr="00DB586E">
        <w:rPr>
          <w:rFonts w:ascii="Garamond" w:hAnsi="Garamond"/>
          <w:color w:val="000000"/>
          <w:sz w:val="28"/>
          <w:szCs w:val="28"/>
          <w:lang w:val="it-IT"/>
        </w:rPr>
        <w:t>(</w:t>
      </w:r>
      <w:r w:rsidRPr="00DB586E">
        <w:rPr>
          <w:rFonts w:ascii="Garamond" w:hAnsi="Garamond"/>
          <w:i/>
          <w:color w:val="000000"/>
          <w:sz w:val="28"/>
          <w:szCs w:val="28"/>
        </w:rPr>
        <w:t>Ιστορικός</w:t>
      </w:r>
      <w:r w:rsidRPr="00DB586E">
        <w:rPr>
          <w:rFonts w:ascii="Garamond" w:hAnsi="Garamond"/>
          <w:i/>
          <w:color w:val="000000"/>
          <w:sz w:val="28"/>
          <w:szCs w:val="28"/>
          <w:lang w:val="it-IT"/>
        </w:rPr>
        <w:t>-</w:t>
      </w:r>
      <w:r w:rsidRPr="00DB586E">
        <w:rPr>
          <w:rFonts w:ascii="Garamond" w:hAnsi="Garamond"/>
          <w:i/>
          <w:color w:val="000000"/>
          <w:sz w:val="28"/>
          <w:szCs w:val="28"/>
        </w:rPr>
        <w:t>λογοτεχνικός</w:t>
      </w:r>
      <w:r w:rsidRPr="00DB586E">
        <w:rPr>
          <w:rFonts w:ascii="Garamond" w:hAnsi="Garamond"/>
          <w:i/>
          <w:color w:val="000000"/>
          <w:sz w:val="28"/>
          <w:szCs w:val="28"/>
          <w:lang w:val="it-IT"/>
        </w:rPr>
        <w:t xml:space="preserve"> </w:t>
      </w:r>
      <w:r w:rsidRPr="00DB586E">
        <w:rPr>
          <w:rFonts w:ascii="Garamond" w:hAnsi="Garamond"/>
          <w:i/>
          <w:color w:val="000000"/>
          <w:sz w:val="28"/>
          <w:szCs w:val="28"/>
        </w:rPr>
        <w:t>σχολιασμός</w:t>
      </w:r>
      <w:r w:rsidRPr="00DB586E">
        <w:rPr>
          <w:rFonts w:ascii="Garamond" w:hAnsi="Garamond"/>
          <w:i/>
          <w:color w:val="000000"/>
          <w:sz w:val="28"/>
          <w:szCs w:val="28"/>
          <w:lang w:val="it-IT"/>
        </w:rPr>
        <w:t xml:space="preserve"> </w:t>
      </w:r>
      <w:r w:rsidRPr="00DB586E">
        <w:rPr>
          <w:rFonts w:ascii="Garamond" w:hAnsi="Garamond"/>
          <w:i/>
          <w:color w:val="000000"/>
          <w:sz w:val="28"/>
          <w:szCs w:val="28"/>
        </w:rPr>
        <w:t>για</w:t>
      </w:r>
      <w:r w:rsidRPr="00DB586E">
        <w:rPr>
          <w:rFonts w:ascii="Garamond" w:hAnsi="Garamond"/>
          <w:i/>
          <w:color w:val="000000"/>
          <w:sz w:val="28"/>
          <w:szCs w:val="28"/>
          <w:lang w:val="it-IT"/>
        </w:rPr>
        <w:t xml:space="preserve"> </w:t>
      </w:r>
      <w:r w:rsidRPr="00DB586E">
        <w:rPr>
          <w:rFonts w:ascii="Garamond" w:hAnsi="Garamond"/>
          <w:i/>
          <w:color w:val="000000"/>
          <w:sz w:val="28"/>
          <w:szCs w:val="28"/>
        </w:rPr>
        <w:t>το</w:t>
      </w:r>
      <w:r w:rsidRPr="00DB586E">
        <w:rPr>
          <w:rFonts w:ascii="Garamond" w:hAnsi="Garamond"/>
          <w:i/>
          <w:color w:val="000000"/>
          <w:sz w:val="28"/>
          <w:szCs w:val="28"/>
          <w:lang w:val="it-IT"/>
        </w:rPr>
        <w:t xml:space="preserve"> Ça ira </w:t>
      </w:r>
      <w:r w:rsidRPr="00DB586E">
        <w:rPr>
          <w:rFonts w:ascii="Garamond" w:hAnsi="Garamond"/>
          <w:i/>
          <w:color w:val="000000"/>
          <w:sz w:val="28"/>
          <w:szCs w:val="28"/>
        </w:rPr>
        <w:t>του</w:t>
      </w:r>
      <w:r w:rsidRPr="00DB586E">
        <w:rPr>
          <w:rFonts w:ascii="Garamond" w:hAnsi="Garamond"/>
          <w:i/>
          <w:color w:val="000000"/>
          <w:sz w:val="28"/>
          <w:szCs w:val="28"/>
          <w:lang w:val="it-IT"/>
        </w:rPr>
        <w:t xml:space="preserve"> </w:t>
      </w:r>
      <w:r w:rsidRPr="00DB586E">
        <w:rPr>
          <w:rFonts w:ascii="Garamond" w:hAnsi="Garamond"/>
          <w:i/>
          <w:color w:val="000000"/>
          <w:sz w:val="28"/>
          <w:szCs w:val="28"/>
        </w:rPr>
        <w:t>Καρδούτσι</w:t>
      </w:r>
      <w:r w:rsidRPr="00DB586E">
        <w:rPr>
          <w:rFonts w:ascii="Garamond" w:hAnsi="Garamond"/>
          <w:color w:val="000000"/>
          <w:sz w:val="28"/>
          <w:szCs w:val="28"/>
          <w:lang w:val="it-IT"/>
        </w:rPr>
        <w:t>)</w:t>
      </w:r>
      <w:r w:rsidRPr="00381F26">
        <w:rPr>
          <w:rFonts w:ascii="Garamond" w:hAnsi="Garamond"/>
          <w:color w:val="000000"/>
          <w:sz w:val="28"/>
          <w:szCs w:val="28"/>
          <w:lang w:val="it-IT"/>
        </w:rPr>
        <w:t xml:space="preserve"> </w:t>
      </w:r>
      <w:r>
        <w:rPr>
          <w:rFonts w:ascii="Garamond" w:hAnsi="Garamond"/>
          <w:color w:val="000000"/>
          <w:sz w:val="28"/>
          <w:szCs w:val="28"/>
        </w:rPr>
        <w:t>και</w:t>
      </w:r>
      <w:r w:rsidRPr="00381F26">
        <w:rPr>
          <w:rFonts w:ascii="Garamond" w:hAnsi="Garamond"/>
          <w:color w:val="000000"/>
          <w:sz w:val="28"/>
          <w:szCs w:val="28"/>
          <w:lang w:val="it-IT"/>
        </w:rPr>
        <w:t xml:space="preserve"> </w:t>
      </w:r>
      <w:hyperlink r:id="rId95" w:history="1">
        <w:r w:rsidRPr="00820F41">
          <w:rPr>
            <w:rStyle w:val="-"/>
            <w:rFonts w:ascii="Garamond" w:hAnsi="Garamond"/>
            <w:color w:val="000000"/>
            <w:sz w:val="28"/>
            <w:szCs w:val="28"/>
            <w:lang w:val="it-IT"/>
          </w:rPr>
          <w:t>Cose carducciane</w:t>
        </w:r>
        <w:r w:rsidR="00820F41" w:rsidRPr="00820F41">
          <w:rPr>
            <w:rStyle w:val="-"/>
            <w:rFonts w:ascii="Garamond" w:hAnsi="Garamond"/>
            <w:color w:val="000000"/>
            <w:sz w:val="28"/>
            <w:szCs w:val="28"/>
          </w:rPr>
          <w:t xml:space="preserve"> </w:t>
        </w:r>
        <w:r w:rsidR="00820F41" w:rsidRPr="00820F41">
          <w:rPr>
            <w:rStyle w:val="-"/>
            <w:rFonts w:ascii="Garamond" w:hAnsi="Garamond"/>
            <w:color w:val="000000"/>
            <w:sz w:val="28"/>
            <w:szCs w:val="28"/>
            <w:lang w:val="it-IT"/>
          </w:rPr>
          <w:t>Πράγματα για τον Καρδούτσι)</w:t>
        </w:r>
        <w:r w:rsidR="00820F41">
          <w:rPr>
            <w:rStyle w:val="-"/>
            <w:rFonts w:ascii="Garamond" w:hAnsi="Garamond"/>
            <w:color w:val="000000"/>
            <w:sz w:val="28"/>
            <w:szCs w:val="28"/>
          </w:rPr>
          <w:t>.</w:t>
        </w:r>
        <w:r w:rsidRPr="00D956EC">
          <w:rPr>
            <w:rStyle w:val="a7"/>
            <w:rFonts w:ascii="Garamond" w:hAnsi="Garamond"/>
            <w:color w:val="000000"/>
            <w:sz w:val="28"/>
            <w:szCs w:val="28"/>
            <w:lang w:val="it-IT"/>
          </w:rPr>
          <w:footnoteReference w:id="1616"/>
        </w:r>
        <w:r w:rsidRPr="00381F26">
          <w:rPr>
            <w:rFonts w:ascii="Garamond" w:hAnsi="Garamond"/>
            <w:sz w:val="28"/>
            <w:szCs w:val="28"/>
            <w:lang w:val="it-IT"/>
          </w:rPr>
          <w:t xml:space="preserve"> </w:t>
        </w:r>
      </w:hyperlink>
      <w:r w:rsidRPr="00381F26">
        <w:rPr>
          <w:rFonts w:ascii="Garamond" w:hAnsi="Garamond"/>
          <w:color w:val="000000"/>
          <w:sz w:val="28"/>
          <w:szCs w:val="28"/>
          <w:lang w:val="it-IT"/>
        </w:rPr>
        <w:t xml:space="preserve"> </w:t>
      </w:r>
    </w:p>
    <w:p w:rsidR="00CA7991" w:rsidRPr="009A7B07" w:rsidRDefault="00CA7991" w:rsidP="00CA7991">
      <w:pPr>
        <w:spacing w:after="0"/>
        <w:jc w:val="both"/>
        <w:rPr>
          <w:rFonts w:ascii="Garamond" w:hAnsi="Garamond"/>
          <w:iCs/>
          <w:sz w:val="28"/>
          <w:szCs w:val="28"/>
        </w:rPr>
      </w:pPr>
      <w:r w:rsidRPr="007449CF">
        <w:rPr>
          <w:rFonts w:ascii="Garamond" w:hAnsi="Garamond"/>
          <w:sz w:val="28"/>
          <w:szCs w:val="28"/>
        </w:rPr>
        <w:t xml:space="preserve">  </w:t>
      </w:r>
      <w:r>
        <w:rPr>
          <w:rFonts w:ascii="Garamond" w:hAnsi="Garamond"/>
          <w:sz w:val="28"/>
          <w:szCs w:val="28"/>
        </w:rPr>
        <w:t>Το 190</w:t>
      </w:r>
      <w:r w:rsidR="009A7B07">
        <w:rPr>
          <w:rFonts w:ascii="Garamond" w:hAnsi="Garamond"/>
          <w:sz w:val="28"/>
          <w:szCs w:val="28"/>
        </w:rPr>
        <w:t>7 εγκαθίσταται στη Γαλλία όπου συνεργάζεται</w:t>
      </w:r>
      <w:r>
        <w:rPr>
          <w:rFonts w:ascii="Garamond" w:hAnsi="Garamond"/>
          <w:sz w:val="28"/>
          <w:szCs w:val="28"/>
        </w:rPr>
        <w:t xml:space="preserve"> με τον </w:t>
      </w:r>
      <w:r w:rsidR="009A7B07">
        <w:rPr>
          <w:rFonts w:ascii="Garamond" w:hAnsi="Garamond"/>
          <w:sz w:val="28"/>
          <w:szCs w:val="28"/>
          <w:lang w:val="en-US"/>
        </w:rPr>
        <w:t>D</w:t>
      </w:r>
      <w:r>
        <w:rPr>
          <w:rFonts w:ascii="Garamond" w:hAnsi="Garamond"/>
          <w:sz w:val="28"/>
          <w:szCs w:val="28"/>
          <w:lang w:val="it-IT"/>
        </w:rPr>
        <w:t>ario</w:t>
      </w:r>
      <w:r w:rsidRPr="00737943">
        <w:rPr>
          <w:rFonts w:ascii="Garamond" w:hAnsi="Garamond"/>
          <w:sz w:val="28"/>
          <w:szCs w:val="28"/>
        </w:rPr>
        <w:t xml:space="preserve"> </w:t>
      </w:r>
      <w:r>
        <w:rPr>
          <w:rFonts w:ascii="Garamond" w:hAnsi="Garamond"/>
          <w:sz w:val="28"/>
          <w:szCs w:val="28"/>
          <w:lang w:val="it-IT"/>
        </w:rPr>
        <w:t>Niccodemi</w:t>
      </w:r>
      <w:r w:rsidRPr="00737943">
        <w:rPr>
          <w:rFonts w:ascii="Garamond" w:hAnsi="Garamond"/>
          <w:sz w:val="28"/>
          <w:szCs w:val="28"/>
        </w:rPr>
        <w:t xml:space="preserve"> </w:t>
      </w:r>
      <w:r w:rsidR="009A7B07">
        <w:rPr>
          <w:rFonts w:ascii="Garamond" w:hAnsi="Garamond"/>
          <w:sz w:val="28"/>
          <w:szCs w:val="28"/>
        </w:rPr>
        <w:t>και δουλεύει</w:t>
      </w:r>
      <w:r>
        <w:rPr>
          <w:rFonts w:ascii="Garamond" w:hAnsi="Garamond"/>
          <w:sz w:val="28"/>
          <w:szCs w:val="28"/>
        </w:rPr>
        <w:t xml:space="preserve"> ως γραμματέας της ηθοποιού </w:t>
      </w:r>
      <w:r>
        <w:rPr>
          <w:rFonts w:ascii="Garamond" w:hAnsi="Garamond"/>
          <w:sz w:val="28"/>
          <w:szCs w:val="28"/>
          <w:lang w:val="it-IT"/>
        </w:rPr>
        <w:t>R</w:t>
      </w:r>
      <w:r w:rsidRPr="00737943">
        <w:rPr>
          <w:rFonts w:ascii="Garamond" w:hAnsi="Garamond"/>
          <w:sz w:val="28"/>
          <w:szCs w:val="28"/>
        </w:rPr>
        <w:t>é</w:t>
      </w:r>
      <w:r>
        <w:rPr>
          <w:rFonts w:ascii="Garamond" w:hAnsi="Garamond"/>
          <w:sz w:val="28"/>
          <w:szCs w:val="28"/>
          <w:lang w:val="it-IT"/>
        </w:rPr>
        <w:t>jane</w:t>
      </w:r>
      <w:r w:rsidRPr="00737943">
        <w:rPr>
          <w:rFonts w:ascii="Garamond" w:hAnsi="Garamond"/>
          <w:sz w:val="28"/>
          <w:szCs w:val="28"/>
        </w:rPr>
        <w:t xml:space="preserve">. </w:t>
      </w:r>
      <w:r>
        <w:rPr>
          <w:rFonts w:ascii="Garamond" w:hAnsi="Garamond"/>
          <w:sz w:val="28"/>
          <w:szCs w:val="28"/>
        </w:rPr>
        <w:t>Στη Γαλλία συγγράφει αρκετά έργα στη γαλλική γλώσσα, όπως είναι τα</w:t>
      </w:r>
      <w:r w:rsidRPr="00737943">
        <w:rPr>
          <w:rStyle w:val="1Char"/>
          <w:rFonts w:eastAsia="Calibri"/>
        </w:rPr>
        <w:t xml:space="preserve"> </w:t>
      </w:r>
      <w:r w:rsidRPr="00737943">
        <w:rPr>
          <w:rStyle w:val="a4"/>
          <w:rFonts w:ascii="Garamond" w:hAnsi="Garamond"/>
          <w:sz w:val="28"/>
          <w:szCs w:val="28"/>
        </w:rPr>
        <w:t>Le maître d'école</w:t>
      </w:r>
      <w:r w:rsidRPr="00737943">
        <w:rPr>
          <w:rFonts w:ascii="Garamond" w:hAnsi="Garamond"/>
          <w:sz w:val="28"/>
          <w:szCs w:val="28"/>
        </w:rPr>
        <w:t xml:space="preserve"> </w:t>
      </w:r>
      <w:r>
        <w:rPr>
          <w:rFonts w:ascii="Garamond" w:hAnsi="Garamond"/>
          <w:sz w:val="28"/>
          <w:szCs w:val="28"/>
        </w:rPr>
        <w:t xml:space="preserve"> (</w:t>
      </w:r>
      <w:r w:rsidRPr="00737943">
        <w:rPr>
          <w:rFonts w:ascii="Garamond" w:hAnsi="Garamond"/>
          <w:i/>
          <w:sz w:val="28"/>
          <w:szCs w:val="28"/>
        </w:rPr>
        <w:t>Η δασκάλα του σχολείου</w:t>
      </w:r>
      <w:r>
        <w:rPr>
          <w:rFonts w:ascii="Garamond" w:hAnsi="Garamond"/>
          <w:sz w:val="28"/>
          <w:szCs w:val="28"/>
        </w:rPr>
        <w:t>)</w:t>
      </w:r>
      <w:r w:rsidRPr="00737943">
        <w:rPr>
          <w:rFonts w:ascii="Garamond" w:hAnsi="Garamond"/>
          <w:sz w:val="28"/>
          <w:szCs w:val="28"/>
        </w:rPr>
        <w:t xml:space="preserve">, </w:t>
      </w:r>
      <w:r w:rsidRPr="00737943">
        <w:rPr>
          <w:rStyle w:val="a4"/>
          <w:rFonts w:ascii="Garamond" w:hAnsi="Garamond"/>
          <w:sz w:val="28"/>
          <w:szCs w:val="28"/>
        </w:rPr>
        <w:t>La Mystérieuse</w:t>
      </w:r>
      <w:r w:rsidRPr="00737943">
        <w:rPr>
          <w:rFonts w:ascii="Garamond" w:hAnsi="Garamond"/>
          <w:sz w:val="28"/>
          <w:szCs w:val="28"/>
        </w:rPr>
        <w:t xml:space="preserve"> </w:t>
      </w:r>
      <w:r>
        <w:rPr>
          <w:rFonts w:ascii="Garamond" w:hAnsi="Garamond"/>
          <w:sz w:val="28"/>
          <w:szCs w:val="28"/>
        </w:rPr>
        <w:t>(</w:t>
      </w:r>
      <w:r w:rsidRPr="00737943">
        <w:rPr>
          <w:rFonts w:ascii="Garamond" w:hAnsi="Garamond"/>
          <w:i/>
          <w:sz w:val="28"/>
          <w:szCs w:val="28"/>
        </w:rPr>
        <w:t>Η μυστηριώδης</w:t>
      </w:r>
      <w:r>
        <w:rPr>
          <w:rFonts w:ascii="Garamond" w:hAnsi="Garamond"/>
          <w:sz w:val="28"/>
          <w:szCs w:val="28"/>
        </w:rPr>
        <w:t>) και</w:t>
      </w:r>
      <w:r w:rsidRPr="00737943">
        <w:rPr>
          <w:rFonts w:ascii="Garamond" w:hAnsi="Garamond"/>
          <w:sz w:val="28"/>
          <w:szCs w:val="28"/>
        </w:rPr>
        <w:t xml:space="preserve"> </w:t>
      </w:r>
      <w:r w:rsidRPr="00737943">
        <w:rPr>
          <w:rStyle w:val="a4"/>
          <w:rFonts w:ascii="Garamond" w:hAnsi="Garamond"/>
          <w:sz w:val="28"/>
          <w:szCs w:val="28"/>
        </w:rPr>
        <w:t>Vautrin</w:t>
      </w:r>
      <w:r>
        <w:rPr>
          <w:rStyle w:val="a4"/>
          <w:rFonts w:ascii="Garamond" w:hAnsi="Garamond"/>
          <w:sz w:val="28"/>
          <w:szCs w:val="28"/>
        </w:rPr>
        <w:t xml:space="preserve"> </w:t>
      </w:r>
      <w:r>
        <w:rPr>
          <w:rStyle w:val="a4"/>
          <w:rFonts w:ascii="Garamond" w:hAnsi="Garamond"/>
          <w:i w:val="0"/>
          <w:sz w:val="28"/>
          <w:szCs w:val="28"/>
        </w:rPr>
        <w:t>(</w:t>
      </w:r>
      <w:r w:rsidRPr="00737943">
        <w:rPr>
          <w:rStyle w:val="a4"/>
          <w:rFonts w:ascii="Garamond" w:hAnsi="Garamond"/>
          <w:sz w:val="28"/>
          <w:szCs w:val="28"/>
        </w:rPr>
        <w:t>Βοτρίν</w:t>
      </w:r>
      <w:r>
        <w:rPr>
          <w:rStyle w:val="a4"/>
          <w:rFonts w:ascii="Garamond" w:hAnsi="Garamond"/>
          <w:i w:val="0"/>
          <w:sz w:val="28"/>
          <w:szCs w:val="28"/>
        </w:rPr>
        <w:t>).</w:t>
      </w:r>
      <w:r>
        <w:rPr>
          <w:rStyle w:val="a7"/>
          <w:rFonts w:ascii="Garamond" w:hAnsi="Garamond"/>
          <w:iCs/>
          <w:sz w:val="28"/>
          <w:szCs w:val="28"/>
        </w:rPr>
        <w:footnoteReference w:id="1617"/>
      </w:r>
      <w:r w:rsidR="00492004">
        <w:rPr>
          <w:rStyle w:val="a4"/>
          <w:rFonts w:ascii="Garamond" w:hAnsi="Garamond"/>
          <w:i w:val="0"/>
          <w:sz w:val="28"/>
          <w:szCs w:val="28"/>
        </w:rPr>
        <w:t xml:space="preserve"> </w:t>
      </w:r>
      <w:r>
        <w:rPr>
          <w:rStyle w:val="a4"/>
          <w:rFonts w:ascii="Garamond" w:hAnsi="Garamond"/>
          <w:i w:val="0"/>
          <w:sz w:val="28"/>
          <w:szCs w:val="28"/>
        </w:rPr>
        <w:t xml:space="preserve">Το κύριο χαρακτηριστικό των έργων του είναι η καυστική σάτιρα της κοινωνίας και </w:t>
      </w:r>
      <w:r w:rsidR="009A7B07">
        <w:rPr>
          <w:rStyle w:val="a4"/>
          <w:rFonts w:ascii="Garamond" w:hAnsi="Garamond"/>
          <w:i w:val="0"/>
          <w:sz w:val="28"/>
          <w:szCs w:val="28"/>
        </w:rPr>
        <w:t xml:space="preserve">η </w:t>
      </w:r>
      <w:r>
        <w:rPr>
          <w:rStyle w:val="a4"/>
          <w:rFonts w:ascii="Garamond" w:hAnsi="Garamond"/>
          <w:i w:val="0"/>
          <w:sz w:val="28"/>
          <w:szCs w:val="28"/>
        </w:rPr>
        <w:t>αποκάλυψη των μελανών πτυχών της. Ο ρεαλισμός συναντιέται με τον υπερρεαλισμό και ο ρομαντισμός με τον μηδενισμό.</w:t>
      </w:r>
      <w:r>
        <w:rPr>
          <w:rStyle w:val="a7"/>
          <w:rFonts w:ascii="Garamond" w:hAnsi="Garamond"/>
          <w:iCs/>
          <w:sz w:val="28"/>
          <w:szCs w:val="28"/>
        </w:rPr>
        <w:footnoteReference w:id="1618"/>
      </w:r>
    </w:p>
    <w:p w:rsidR="00236915" w:rsidRPr="003F0E43" w:rsidRDefault="00236915" w:rsidP="00CA7991">
      <w:pPr>
        <w:spacing w:after="0"/>
        <w:jc w:val="both"/>
        <w:rPr>
          <w:rFonts w:ascii="Garamond" w:hAnsi="Garamond"/>
          <w:sz w:val="28"/>
          <w:szCs w:val="28"/>
        </w:rPr>
      </w:pPr>
    </w:p>
    <w:p w:rsidR="00FD25F8" w:rsidRPr="003F0E43" w:rsidRDefault="00FD25F8" w:rsidP="00CA7991">
      <w:pPr>
        <w:spacing w:after="0"/>
        <w:jc w:val="both"/>
        <w:rPr>
          <w:rFonts w:ascii="Garamond" w:hAnsi="Garamond"/>
          <w:sz w:val="28"/>
          <w:szCs w:val="28"/>
        </w:rPr>
      </w:pPr>
    </w:p>
    <w:p w:rsidR="00FD25F8" w:rsidRPr="003F0E43" w:rsidRDefault="00FD25F8" w:rsidP="00CA7991">
      <w:pPr>
        <w:spacing w:after="0"/>
        <w:jc w:val="both"/>
        <w:rPr>
          <w:rFonts w:ascii="Garamond" w:hAnsi="Garamond"/>
          <w:sz w:val="28"/>
          <w:szCs w:val="28"/>
        </w:rPr>
      </w:pPr>
    </w:p>
    <w:p w:rsidR="00CA7991" w:rsidRPr="002C7CA7" w:rsidRDefault="0095622D" w:rsidP="00CA7991">
      <w:pPr>
        <w:spacing w:after="0"/>
        <w:jc w:val="both"/>
        <w:rPr>
          <w:rFonts w:ascii="Garamond" w:hAnsi="Garamond"/>
          <w:b/>
          <w:i/>
          <w:sz w:val="28"/>
          <w:szCs w:val="28"/>
          <w:u w:val="single"/>
        </w:rPr>
      </w:pPr>
      <w:r>
        <w:rPr>
          <w:rFonts w:ascii="Garamond" w:hAnsi="Garamond"/>
          <w:b/>
          <w:sz w:val="28"/>
          <w:szCs w:val="28"/>
          <w:u w:val="single"/>
        </w:rPr>
        <w:lastRenderedPageBreak/>
        <w:t>2.13</w:t>
      </w:r>
      <w:r w:rsidR="00177B3D">
        <w:rPr>
          <w:rFonts w:ascii="Garamond" w:hAnsi="Garamond"/>
          <w:b/>
          <w:sz w:val="28"/>
          <w:szCs w:val="28"/>
          <w:u w:val="single"/>
        </w:rPr>
        <w:t>.2</w:t>
      </w:r>
      <w:r w:rsidR="00CA7991" w:rsidRPr="002C7CA7">
        <w:rPr>
          <w:rFonts w:ascii="Garamond" w:hAnsi="Garamond"/>
          <w:b/>
          <w:sz w:val="28"/>
          <w:szCs w:val="28"/>
          <w:u w:val="single"/>
        </w:rPr>
        <w:t>.</w:t>
      </w:r>
      <w:r w:rsidR="00CA7991">
        <w:rPr>
          <w:rFonts w:ascii="Garamond" w:hAnsi="Garamond"/>
          <w:sz w:val="28"/>
          <w:szCs w:val="28"/>
        </w:rPr>
        <w:t xml:space="preserve"> </w:t>
      </w:r>
      <w:r w:rsidR="00CA7991" w:rsidRPr="005536C1">
        <w:rPr>
          <w:rFonts w:ascii="Garamond" w:hAnsi="Garamond"/>
          <w:b/>
          <w:i/>
          <w:sz w:val="28"/>
          <w:szCs w:val="28"/>
          <w:u w:val="single"/>
        </w:rPr>
        <w:t>Ο πατέρας!</w:t>
      </w:r>
    </w:p>
    <w:p w:rsidR="00CA7991" w:rsidRPr="002C7CA7" w:rsidRDefault="00CA7991" w:rsidP="00CA7991">
      <w:pPr>
        <w:spacing w:after="0"/>
        <w:jc w:val="both"/>
        <w:rPr>
          <w:rFonts w:ascii="Garamond" w:hAnsi="Garamond"/>
          <w:b/>
          <w:i/>
          <w:sz w:val="28"/>
          <w:szCs w:val="28"/>
          <w:u w:val="single"/>
        </w:rPr>
      </w:pPr>
    </w:p>
    <w:p w:rsidR="00CA7991" w:rsidRDefault="00CA7991" w:rsidP="00CA7991">
      <w:pPr>
        <w:spacing w:after="0"/>
        <w:jc w:val="both"/>
        <w:rPr>
          <w:rFonts w:ascii="Garamond" w:hAnsi="Garamond"/>
          <w:sz w:val="28"/>
          <w:szCs w:val="28"/>
        </w:rPr>
      </w:pPr>
      <w:r>
        <w:rPr>
          <w:rFonts w:ascii="Garamond" w:hAnsi="Garamond"/>
          <w:sz w:val="28"/>
          <w:szCs w:val="28"/>
        </w:rPr>
        <w:t xml:space="preserve">  Το μονόπρακτο έργο μεταφράζεται στα ελληνικά το 1913 από τον </w:t>
      </w:r>
      <w:r w:rsidR="00AB35D7">
        <w:rPr>
          <w:rFonts w:ascii="Garamond" w:hAnsi="Garamond"/>
          <w:sz w:val="28"/>
          <w:szCs w:val="28"/>
        </w:rPr>
        <w:t xml:space="preserve">έμπειρο στα ιταλικά γράμματα </w:t>
      </w:r>
      <w:r>
        <w:rPr>
          <w:rFonts w:ascii="Garamond" w:hAnsi="Garamond"/>
          <w:sz w:val="28"/>
          <w:szCs w:val="28"/>
        </w:rPr>
        <w:t>Κώστα Καιροφύλα.</w:t>
      </w:r>
      <w:r>
        <w:rPr>
          <w:rStyle w:val="a7"/>
          <w:rFonts w:ascii="Garamond" w:hAnsi="Garamond"/>
          <w:sz w:val="28"/>
          <w:szCs w:val="28"/>
        </w:rPr>
        <w:footnoteReference w:id="1619"/>
      </w:r>
      <w:r w:rsidRPr="00223254">
        <w:rPr>
          <w:rFonts w:ascii="Garamond" w:hAnsi="Garamond"/>
          <w:sz w:val="28"/>
          <w:szCs w:val="28"/>
        </w:rPr>
        <w:t xml:space="preserve"> </w:t>
      </w:r>
      <w:r>
        <w:rPr>
          <w:rFonts w:ascii="Garamond" w:hAnsi="Garamond"/>
          <w:sz w:val="28"/>
          <w:szCs w:val="28"/>
        </w:rPr>
        <w:t xml:space="preserve">Πρόκειται για ένα από τα έργα του </w:t>
      </w:r>
      <w:r w:rsidR="00CE0711">
        <w:rPr>
          <w:rFonts w:ascii="Garamond" w:hAnsi="Garamond"/>
          <w:sz w:val="28"/>
          <w:szCs w:val="28"/>
          <w:lang w:val="en-US"/>
        </w:rPr>
        <w:t>Traversi</w:t>
      </w:r>
      <w:r w:rsidR="00CE0711" w:rsidRPr="00CE0711">
        <w:rPr>
          <w:rFonts w:ascii="Garamond" w:hAnsi="Garamond"/>
          <w:sz w:val="28"/>
          <w:szCs w:val="28"/>
        </w:rPr>
        <w:t xml:space="preserve"> </w:t>
      </w:r>
      <w:r>
        <w:rPr>
          <w:rFonts w:ascii="Garamond" w:hAnsi="Garamond"/>
          <w:sz w:val="28"/>
          <w:szCs w:val="28"/>
        </w:rPr>
        <w:t>που συ</w:t>
      </w:r>
      <w:r w:rsidR="00CE0711">
        <w:rPr>
          <w:rFonts w:ascii="Garamond" w:hAnsi="Garamond"/>
          <w:sz w:val="28"/>
          <w:szCs w:val="28"/>
        </w:rPr>
        <w:t>γκαταλέγονται στην κατηγορία του</w:t>
      </w:r>
      <w:r>
        <w:rPr>
          <w:rFonts w:ascii="Garamond" w:hAnsi="Garamond"/>
          <w:sz w:val="28"/>
          <w:szCs w:val="28"/>
        </w:rPr>
        <w:t xml:space="preserve"> </w:t>
      </w:r>
      <w:r>
        <w:rPr>
          <w:rFonts w:ascii="Garamond" w:hAnsi="Garamond"/>
          <w:sz w:val="28"/>
          <w:szCs w:val="28"/>
          <w:lang w:val="it-IT"/>
        </w:rPr>
        <w:t>grand</w:t>
      </w:r>
      <w:r w:rsidRPr="00223254">
        <w:rPr>
          <w:rFonts w:ascii="Garamond" w:hAnsi="Garamond"/>
          <w:sz w:val="28"/>
          <w:szCs w:val="28"/>
        </w:rPr>
        <w:t xml:space="preserve"> </w:t>
      </w:r>
      <w:r>
        <w:rPr>
          <w:rFonts w:ascii="Garamond" w:hAnsi="Garamond"/>
          <w:sz w:val="28"/>
          <w:szCs w:val="28"/>
          <w:lang w:val="it-IT"/>
        </w:rPr>
        <w:t>guignol</w:t>
      </w:r>
      <w:r>
        <w:rPr>
          <w:rFonts w:ascii="Garamond" w:hAnsi="Garamond"/>
          <w:sz w:val="28"/>
          <w:szCs w:val="28"/>
        </w:rPr>
        <w:t xml:space="preserve">. Το στοιχείο που </w:t>
      </w:r>
      <w:r w:rsidR="00CE0711">
        <w:rPr>
          <w:rFonts w:ascii="Garamond" w:hAnsi="Garamond"/>
          <w:sz w:val="28"/>
          <w:szCs w:val="28"/>
        </w:rPr>
        <w:t>το χαρακτηρίζει</w:t>
      </w:r>
      <w:r>
        <w:rPr>
          <w:rFonts w:ascii="Garamond" w:hAnsi="Garamond"/>
          <w:sz w:val="28"/>
          <w:szCs w:val="28"/>
        </w:rPr>
        <w:t xml:space="preserve"> είναι το λεγόμενο </w:t>
      </w:r>
      <w:r>
        <w:rPr>
          <w:rFonts w:ascii="Garamond" w:hAnsi="Garamond"/>
          <w:sz w:val="28"/>
          <w:szCs w:val="28"/>
          <w:lang w:val="it-IT"/>
        </w:rPr>
        <w:t>black</w:t>
      </w:r>
      <w:r w:rsidRPr="00223254">
        <w:rPr>
          <w:rFonts w:ascii="Garamond" w:hAnsi="Garamond"/>
          <w:sz w:val="28"/>
          <w:szCs w:val="28"/>
        </w:rPr>
        <w:t xml:space="preserve"> </w:t>
      </w:r>
      <w:r>
        <w:rPr>
          <w:rFonts w:ascii="Garamond" w:hAnsi="Garamond"/>
          <w:sz w:val="28"/>
          <w:szCs w:val="28"/>
        </w:rPr>
        <w:t xml:space="preserve">χιούμορ. Φαίνεται ότι ο </w:t>
      </w:r>
      <w:r>
        <w:rPr>
          <w:rFonts w:ascii="Garamond" w:hAnsi="Garamond"/>
          <w:sz w:val="28"/>
          <w:szCs w:val="28"/>
          <w:lang w:val="it-IT"/>
        </w:rPr>
        <w:t>Traversi</w:t>
      </w:r>
      <w:r w:rsidR="009D065C">
        <w:rPr>
          <w:rFonts w:ascii="Garamond" w:hAnsi="Garamond"/>
          <w:sz w:val="28"/>
          <w:szCs w:val="28"/>
        </w:rPr>
        <w:t>,</w:t>
      </w:r>
      <w:r w:rsidRPr="00223254">
        <w:rPr>
          <w:rFonts w:ascii="Garamond" w:hAnsi="Garamond"/>
          <w:sz w:val="28"/>
          <w:szCs w:val="28"/>
        </w:rPr>
        <w:t xml:space="preserve"> </w:t>
      </w:r>
      <w:r>
        <w:rPr>
          <w:rFonts w:ascii="Garamond" w:hAnsi="Garamond"/>
          <w:sz w:val="28"/>
          <w:szCs w:val="28"/>
        </w:rPr>
        <w:t>ως ιδιαίτερα πρωτοποριακός συγγραφέας</w:t>
      </w:r>
      <w:r w:rsidR="009D065C">
        <w:rPr>
          <w:rFonts w:ascii="Garamond" w:hAnsi="Garamond"/>
          <w:sz w:val="28"/>
          <w:szCs w:val="28"/>
        </w:rPr>
        <w:t>,</w:t>
      </w:r>
      <w:r>
        <w:rPr>
          <w:rFonts w:ascii="Garamond" w:hAnsi="Garamond"/>
          <w:sz w:val="28"/>
          <w:szCs w:val="28"/>
        </w:rPr>
        <w:t xml:space="preserve"> είχε συλλάβει πρώτος ή ανάμεσα στους πρώτους</w:t>
      </w:r>
      <w:r w:rsidR="009D065C">
        <w:rPr>
          <w:rFonts w:ascii="Garamond" w:hAnsi="Garamond"/>
          <w:sz w:val="28"/>
          <w:szCs w:val="28"/>
        </w:rPr>
        <w:t>,</w:t>
      </w:r>
      <w:r>
        <w:rPr>
          <w:rFonts w:ascii="Garamond" w:hAnsi="Garamond"/>
          <w:sz w:val="28"/>
          <w:szCs w:val="28"/>
        </w:rPr>
        <w:t xml:space="preserve"> την ιδέα του μαύρου χιούμορ. Η δράση που εκτυλίσσεται στο Παρίσι, ξεκινάει </w:t>
      </w:r>
      <w:r w:rsidR="009D065C">
        <w:rPr>
          <w:rFonts w:ascii="Garamond" w:hAnsi="Garamond"/>
          <w:sz w:val="28"/>
          <w:szCs w:val="28"/>
        </w:rPr>
        <w:t xml:space="preserve">μέσα </w:t>
      </w:r>
      <w:r>
        <w:rPr>
          <w:rFonts w:ascii="Garamond" w:hAnsi="Garamond"/>
          <w:sz w:val="28"/>
          <w:szCs w:val="28"/>
        </w:rPr>
        <w:t xml:space="preserve">στο σπίτι της </w:t>
      </w:r>
      <w:r w:rsidRPr="00223254">
        <w:rPr>
          <w:rFonts w:ascii="Garamond" w:hAnsi="Garamond"/>
          <w:sz w:val="28"/>
          <w:szCs w:val="28"/>
        </w:rPr>
        <w:t>“</w:t>
      </w:r>
      <w:r>
        <w:rPr>
          <w:rFonts w:ascii="Garamond" w:hAnsi="Garamond"/>
          <w:sz w:val="28"/>
          <w:szCs w:val="28"/>
        </w:rPr>
        <w:t>κοκότας</w:t>
      </w:r>
      <w:r w:rsidRPr="00223254">
        <w:rPr>
          <w:rFonts w:ascii="Garamond" w:hAnsi="Garamond"/>
          <w:sz w:val="28"/>
          <w:szCs w:val="28"/>
        </w:rPr>
        <w:t xml:space="preserve">” </w:t>
      </w:r>
      <w:r>
        <w:rPr>
          <w:rFonts w:ascii="Garamond" w:hAnsi="Garamond"/>
          <w:sz w:val="28"/>
          <w:szCs w:val="28"/>
        </w:rPr>
        <w:t>Νέλλης. Η Νέλλη όμως, ενώ βρίσκεται στο σπίτι, ταυτόχρονα δεν βρίσκεται. Έχει πεθάνει και το σώμα της φροντίζεται από την θυρωρό κα Φρόσω η οποία ήταν φίλη της. Τη Νέλλη επισκέπτεται ο εραστής της που της χαρίζει ένα περιδέραιο γιατί η επιθυμία της πριν πεθάνει, αν και μόλις 24 ετών, ήτ</w:t>
      </w:r>
      <w:r w:rsidR="00AB35D7">
        <w:rPr>
          <w:rFonts w:ascii="Garamond" w:hAnsi="Garamond"/>
          <w:sz w:val="28"/>
          <w:szCs w:val="28"/>
        </w:rPr>
        <w:t>αν να θαφτεί με το περιδέραιο. Έχει πεθάνει</w:t>
      </w:r>
      <w:r>
        <w:rPr>
          <w:rFonts w:ascii="Garamond" w:hAnsi="Garamond"/>
          <w:sz w:val="28"/>
          <w:szCs w:val="28"/>
        </w:rPr>
        <w:t xml:space="preserve"> από κρυολόγημα. </w:t>
      </w:r>
    </w:p>
    <w:p w:rsidR="00CA7991" w:rsidRDefault="00CA7991" w:rsidP="00CA7991">
      <w:pPr>
        <w:spacing w:after="0"/>
        <w:jc w:val="both"/>
        <w:rPr>
          <w:rFonts w:ascii="Garamond" w:hAnsi="Garamond"/>
          <w:sz w:val="28"/>
          <w:szCs w:val="28"/>
        </w:rPr>
      </w:pPr>
      <w:r>
        <w:rPr>
          <w:rFonts w:ascii="Garamond" w:hAnsi="Garamond"/>
          <w:sz w:val="28"/>
          <w:szCs w:val="28"/>
        </w:rPr>
        <w:t xml:space="preserve">  Παρατηρούμε ότι όλα τα στοιχεία που καταθέτει ο συγγραφέας είναι υπερρεαλιστικά και αντιφατικά σε τέτοιο βαθμό που προκαλούν το γέλιο. Όλη η ατμ</w:t>
      </w:r>
      <w:r w:rsidR="00AB35D7">
        <w:rPr>
          <w:rFonts w:ascii="Garamond" w:hAnsi="Garamond"/>
          <w:sz w:val="28"/>
          <w:szCs w:val="28"/>
        </w:rPr>
        <w:t>όσφαιρα μολονότι είναι σκοτεινή,</w:t>
      </w:r>
      <w:r w:rsidR="009D065C">
        <w:rPr>
          <w:rFonts w:ascii="Garamond" w:hAnsi="Garamond"/>
          <w:sz w:val="28"/>
          <w:szCs w:val="28"/>
        </w:rPr>
        <w:t xml:space="preserve"> </w:t>
      </w:r>
      <w:r>
        <w:rPr>
          <w:rFonts w:ascii="Garamond" w:hAnsi="Garamond"/>
          <w:sz w:val="28"/>
          <w:szCs w:val="28"/>
        </w:rPr>
        <w:t>φωτίζεται από το παράλογο των όσων λέγονται και γίνονται. Στο σπίτι της Νέλλης πρόκειται να καταφθάσει από στιγμή σε στι</w:t>
      </w:r>
      <w:r w:rsidR="009D065C">
        <w:rPr>
          <w:rFonts w:ascii="Garamond" w:hAnsi="Garamond"/>
          <w:sz w:val="28"/>
          <w:szCs w:val="28"/>
        </w:rPr>
        <w:t>γμή ο πατέρας της, ο Μπάρμπα-Γουρνά</w:t>
      </w:r>
      <w:r>
        <w:rPr>
          <w:rFonts w:ascii="Garamond" w:hAnsi="Garamond"/>
          <w:sz w:val="28"/>
          <w:szCs w:val="28"/>
        </w:rPr>
        <w:t xml:space="preserve">ς ο οποίος είναι αυστηρής ηθικής και παλαιών αρχών και πιστεύει ότι η κόρη του ήταν καμαριέρα. </w:t>
      </w:r>
    </w:p>
    <w:p w:rsidR="00CA7991" w:rsidRDefault="00CA7991" w:rsidP="00CA7991">
      <w:pPr>
        <w:spacing w:after="0"/>
        <w:jc w:val="both"/>
        <w:rPr>
          <w:rFonts w:ascii="Garamond" w:hAnsi="Garamond"/>
          <w:sz w:val="28"/>
          <w:szCs w:val="28"/>
        </w:rPr>
      </w:pPr>
      <w:r>
        <w:rPr>
          <w:rFonts w:ascii="Garamond" w:hAnsi="Garamond"/>
          <w:sz w:val="28"/>
          <w:szCs w:val="28"/>
        </w:rPr>
        <w:t xml:space="preserve">  Όταν έρχεται ο πατέρας ζητά να μιλήσει με την κυρία Φροσάρ. Εκείνη τού παρουσιάζεται κι εκείνος δεν την πιστεύει διότι λέει ότι η κυρία Φρο</w:t>
      </w:r>
      <w:r w:rsidR="009D065C">
        <w:rPr>
          <w:rFonts w:ascii="Garamond" w:hAnsi="Garamond"/>
          <w:sz w:val="28"/>
          <w:szCs w:val="28"/>
        </w:rPr>
        <w:t>σάρ πρέπει να είναι μια κυρία… Α</w:t>
      </w:r>
      <w:r>
        <w:rPr>
          <w:rFonts w:ascii="Garamond" w:hAnsi="Garamond"/>
          <w:sz w:val="28"/>
          <w:szCs w:val="28"/>
        </w:rPr>
        <w:t>ναφέρει ότι η κόρη του ήταν καλή, δουλευταρού και προπαντός, τίμια. Μάλιστα</w:t>
      </w:r>
      <w:r w:rsidR="009D065C">
        <w:rPr>
          <w:rFonts w:ascii="Garamond" w:hAnsi="Garamond"/>
          <w:sz w:val="28"/>
          <w:szCs w:val="28"/>
        </w:rPr>
        <w:t>,</w:t>
      </w:r>
      <w:r>
        <w:rPr>
          <w:rFonts w:ascii="Garamond" w:hAnsi="Garamond"/>
          <w:sz w:val="28"/>
          <w:szCs w:val="28"/>
        </w:rPr>
        <w:t xml:space="preserve"> την αποκαλεί Ροζίνα και όχι Νέλλη. Με αφορμή τα ονόματα γίνονται πολλά λογοπαίγνια και παρεξηγήσεις. Όταν ο Μπάρμπα-Γουρνάς αντικρίζει το σπίτι όπου ζούσε η κόρη του</w:t>
      </w:r>
      <w:r w:rsidR="009D065C">
        <w:rPr>
          <w:rFonts w:ascii="Garamond" w:hAnsi="Garamond"/>
          <w:sz w:val="28"/>
          <w:szCs w:val="28"/>
        </w:rPr>
        <w:t>,</w:t>
      </w:r>
      <w:r>
        <w:rPr>
          <w:rFonts w:ascii="Garamond" w:hAnsi="Garamond"/>
          <w:sz w:val="28"/>
          <w:szCs w:val="28"/>
        </w:rPr>
        <w:t xml:space="preserve"> καταλαβαίνει τη σκληρή αλήθεια. Η κόρη του είχε ατιμασθεί. Είχε κάνει κρίματα. Η πραγματικότητα της ανηθικότητα</w:t>
      </w:r>
      <w:r w:rsidR="009D065C">
        <w:rPr>
          <w:rFonts w:ascii="Garamond" w:hAnsi="Garamond"/>
          <w:sz w:val="28"/>
          <w:szCs w:val="28"/>
        </w:rPr>
        <w:t>ς</w:t>
      </w:r>
      <w:r>
        <w:rPr>
          <w:rFonts w:ascii="Garamond" w:hAnsi="Garamond"/>
          <w:sz w:val="28"/>
          <w:szCs w:val="28"/>
        </w:rPr>
        <w:t xml:space="preserve"> τον πονάει τόσο που θα προτιμούσε να είχε μείνει στην άγνοια, παρά να είχε μάθει για τον θάνατό της. Ο πατέρας ορμάει πάνω στον νέο Μαυρίκιο και τον χτυπάει γιατί τον θεωρεί υπαίτιο για την ανήθικη ζωή της κόρης του. Στο τέλος ο νέος καλοπιάνει τον πατέρα, τα βρίσκουν και τον προτρέπει να πάει να δει την κόρη του μέσα στο δωμάτιο. Πίσω από το πτώμα της Νέλλης</w:t>
      </w:r>
      <w:r w:rsidR="009D065C">
        <w:rPr>
          <w:rFonts w:ascii="Garamond" w:hAnsi="Garamond"/>
          <w:sz w:val="28"/>
          <w:szCs w:val="28"/>
        </w:rPr>
        <w:t>,</w:t>
      </w:r>
      <w:r>
        <w:rPr>
          <w:rFonts w:ascii="Garamond" w:hAnsi="Garamond"/>
          <w:sz w:val="28"/>
          <w:szCs w:val="28"/>
        </w:rPr>
        <w:t xml:space="preserve"> η Φλώρα φλερτάρει με τον Μαυρίκιο. Οι συνένοικοί της πληροφορούν τον Μπάρμπα-Γουρνά</w:t>
      </w:r>
      <w:r w:rsidR="009D065C">
        <w:rPr>
          <w:rFonts w:ascii="Garamond" w:hAnsi="Garamond"/>
          <w:sz w:val="28"/>
          <w:szCs w:val="28"/>
        </w:rPr>
        <w:t>ς</w:t>
      </w:r>
      <w:r>
        <w:rPr>
          <w:rFonts w:ascii="Garamond" w:hAnsi="Garamond"/>
          <w:sz w:val="28"/>
          <w:szCs w:val="28"/>
        </w:rPr>
        <w:t xml:space="preserve"> ότι θα κληρονομήσει όλα της τα υπάρχοντα, συμπεριλαμβανομένων των κοσμημάτων της, γεγονός που </w:t>
      </w:r>
      <w:r>
        <w:rPr>
          <w:rFonts w:ascii="Garamond" w:hAnsi="Garamond"/>
          <w:sz w:val="28"/>
          <w:szCs w:val="28"/>
        </w:rPr>
        <w:lastRenderedPageBreak/>
        <w:t>τον χαροποιεί γιατί είναι φτωχός. Μάλιστα ο πατέρας βγάζει από τον λαιμό της κόρης του το μαργαριταρένιο περιδέραιο και το βάζει στην τσέπη του, αψηφώντας την τελευταία επιθυμία της</w:t>
      </w:r>
      <w:r w:rsidR="009D065C">
        <w:rPr>
          <w:rFonts w:ascii="Garamond" w:hAnsi="Garamond"/>
          <w:sz w:val="28"/>
          <w:szCs w:val="28"/>
        </w:rPr>
        <w:t>. Τ</w:t>
      </w:r>
      <w:r>
        <w:rPr>
          <w:rFonts w:ascii="Garamond" w:hAnsi="Garamond"/>
          <w:sz w:val="28"/>
          <w:szCs w:val="28"/>
        </w:rPr>
        <w:t>ο γεγονός εξοργίζει τον νέο. Ο Μαυρίκιος αναγκάζεται να πάει στην αστυνομία γιατί ο πατέρας της δεν υπακούει. Παρ’ όλα αυτά, δεν καταφέρνει τίποτα γιατί ο αστυνομικός λέει ότι είναι νόμιμο ο πατέρας να αποφασίσει για ότι σχετίζεται με τη νεκρή. Εντωμεταξύ</w:t>
      </w:r>
      <w:r w:rsidR="009D065C">
        <w:rPr>
          <w:rFonts w:ascii="Garamond" w:hAnsi="Garamond"/>
          <w:sz w:val="28"/>
          <w:szCs w:val="28"/>
        </w:rPr>
        <w:t>,</w:t>
      </w:r>
      <w:r>
        <w:rPr>
          <w:rFonts w:ascii="Garamond" w:hAnsi="Garamond"/>
          <w:sz w:val="28"/>
          <w:szCs w:val="28"/>
        </w:rPr>
        <w:t xml:space="preserve"> η Φρασάρ αρχίζει να παίρνει αντικείμενα από το σπί</w:t>
      </w:r>
      <w:r w:rsidR="00492004">
        <w:rPr>
          <w:rFonts w:ascii="Garamond" w:hAnsi="Garamond"/>
          <w:sz w:val="28"/>
          <w:szCs w:val="28"/>
        </w:rPr>
        <w:t>τι λέγοντας ότι είναι δικά της.</w:t>
      </w:r>
      <w:r>
        <w:rPr>
          <w:rFonts w:ascii="Garamond" w:hAnsi="Garamond"/>
          <w:sz w:val="28"/>
          <w:szCs w:val="28"/>
        </w:rPr>
        <w:t xml:space="preserve"> Το έργο τελειώνει με μια φράση του πατέρα που σημαίνει πολλά: «όλα είναι δικά μου, όλα…».</w:t>
      </w:r>
    </w:p>
    <w:p w:rsidR="00CA7991" w:rsidRDefault="00CA7991" w:rsidP="00CA7991">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Traversi</w:t>
      </w:r>
      <w:r w:rsidRPr="002C7CA7">
        <w:rPr>
          <w:rFonts w:ascii="Garamond" w:hAnsi="Garamond"/>
          <w:sz w:val="28"/>
          <w:szCs w:val="28"/>
        </w:rPr>
        <w:t xml:space="preserve"> </w:t>
      </w:r>
      <w:r>
        <w:rPr>
          <w:rFonts w:ascii="Garamond" w:hAnsi="Garamond"/>
          <w:sz w:val="28"/>
          <w:szCs w:val="28"/>
        </w:rPr>
        <w:t>απεικονίζει τη συμπεριφορά ενός μέρους της κοινωνίας όπο</w:t>
      </w:r>
      <w:r w:rsidR="00F51CAF">
        <w:rPr>
          <w:rFonts w:ascii="Garamond" w:hAnsi="Garamond"/>
          <w:sz w:val="28"/>
          <w:szCs w:val="28"/>
        </w:rPr>
        <w:t>υ το παράλογο των καταστάσεων φτ</w:t>
      </w:r>
      <w:r>
        <w:rPr>
          <w:rFonts w:ascii="Garamond" w:hAnsi="Garamond"/>
          <w:sz w:val="28"/>
          <w:szCs w:val="28"/>
        </w:rPr>
        <w:t>άνει στην υπερβολή του. Ο θεατής της ε</w:t>
      </w:r>
      <w:r w:rsidR="009D065C">
        <w:rPr>
          <w:rFonts w:ascii="Garamond" w:hAnsi="Garamond"/>
          <w:sz w:val="28"/>
          <w:szCs w:val="28"/>
        </w:rPr>
        <w:t>ποχής του συγγραφέα δεν μπορεί</w:t>
      </w:r>
      <w:r>
        <w:rPr>
          <w:rFonts w:ascii="Garamond" w:hAnsi="Garamond"/>
          <w:sz w:val="28"/>
          <w:szCs w:val="28"/>
        </w:rPr>
        <w:t xml:space="preserve"> να αναγνωρίσει τον εαυτό του μέσα σε τέτοιου  είδους καταστάσεις. Όμως ο σημερινός θεατής αναγνωρίζει ότι αυτές οι καταστάσεις λαμβάνουν χώρα καθημερινά γύρω του. </w:t>
      </w:r>
      <w:r>
        <w:rPr>
          <w:rFonts w:ascii="Garamond" w:hAnsi="Garamond"/>
          <w:sz w:val="28"/>
          <w:szCs w:val="28"/>
          <w:lang w:val="it-IT"/>
        </w:rPr>
        <w:t>O</w:t>
      </w:r>
      <w:r w:rsidRPr="002C7CA7">
        <w:rPr>
          <w:rFonts w:ascii="Garamond" w:hAnsi="Garamond"/>
          <w:sz w:val="28"/>
          <w:szCs w:val="28"/>
        </w:rPr>
        <w:t xml:space="preserve"> </w:t>
      </w:r>
      <w:r>
        <w:rPr>
          <w:rFonts w:ascii="Garamond" w:hAnsi="Garamond"/>
          <w:sz w:val="28"/>
          <w:szCs w:val="28"/>
          <w:lang w:val="it-IT"/>
        </w:rPr>
        <w:t>Trevrsi</w:t>
      </w:r>
      <w:r w:rsidRPr="002C7CA7">
        <w:rPr>
          <w:rFonts w:ascii="Garamond" w:hAnsi="Garamond"/>
          <w:sz w:val="28"/>
          <w:szCs w:val="28"/>
        </w:rPr>
        <w:t xml:space="preserve"> </w:t>
      </w:r>
      <w:r>
        <w:rPr>
          <w:rFonts w:ascii="Garamond" w:hAnsi="Garamond"/>
          <w:sz w:val="28"/>
          <w:szCs w:val="28"/>
        </w:rPr>
        <w:t xml:space="preserve">με αυτό το έργο αποδεικνύει ότι βρίσκεται πολλά χρόνια μπροστά από την εποχή του, προμηνύοντας την παρακμή της και την ηθικής της τελμάτωση. </w:t>
      </w:r>
    </w:p>
    <w:p w:rsidR="00A349E3" w:rsidRDefault="00CA7991" w:rsidP="00CA7991">
      <w:pPr>
        <w:spacing w:after="0"/>
        <w:jc w:val="both"/>
        <w:rPr>
          <w:rFonts w:ascii="Garamond" w:hAnsi="Garamond"/>
          <w:sz w:val="28"/>
          <w:szCs w:val="28"/>
        </w:rPr>
      </w:pPr>
      <w:r>
        <w:rPr>
          <w:rFonts w:ascii="Garamond" w:hAnsi="Garamond"/>
          <w:sz w:val="28"/>
          <w:szCs w:val="28"/>
        </w:rPr>
        <w:t xml:space="preserve">  Η μετάφραση του Κώστα Καιροφύλα είναι του 1912 με όλα τα γνώριμα χαρακτηριστικά της καθαρεύο</w:t>
      </w:r>
      <w:r w:rsidR="00A349E3">
        <w:rPr>
          <w:rFonts w:ascii="Garamond" w:hAnsi="Garamond"/>
          <w:sz w:val="28"/>
          <w:szCs w:val="28"/>
        </w:rPr>
        <w:t xml:space="preserve">υσας. Χρησιμοποιεί φράσεις όπως είναι: </w:t>
      </w:r>
      <w:r w:rsidR="00A349E3" w:rsidRPr="00A349E3">
        <w:rPr>
          <w:rFonts w:ascii="Garamond" w:hAnsi="Garamond"/>
          <w:sz w:val="28"/>
          <w:szCs w:val="28"/>
        </w:rPr>
        <w:t>“</w:t>
      </w:r>
      <w:r w:rsidR="00A349E3">
        <w:rPr>
          <w:rFonts w:ascii="Garamond" w:hAnsi="Garamond"/>
          <w:sz w:val="28"/>
          <w:szCs w:val="28"/>
        </w:rPr>
        <w:t>κήρια θύρα</w:t>
      </w:r>
      <w:r w:rsidR="00A349E3" w:rsidRPr="00A349E3">
        <w:rPr>
          <w:rFonts w:ascii="Garamond" w:hAnsi="Garamond"/>
          <w:sz w:val="28"/>
          <w:szCs w:val="28"/>
        </w:rPr>
        <w:t>”</w:t>
      </w:r>
      <w:r w:rsidR="00A349E3">
        <w:rPr>
          <w:rFonts w:ascii="Garamond" w:hAnsi="Garamond"/>
          <w:sz w:val="28"/>
          <w:szCs w:val="28"/>
        </w:rPr>
        <w:t xml:space="preserve">, </w:t>
      </w:r>
      <w:r w:rsidR="00A349E3" w:rsidRPr="00A349E3">
        <w:rPr>
          <w:rFonts w:ascii="Garamond" w:hAnsi="Garamond"/>
          <w:sz w:val="28"/>
          <w:szCs w:val="28"/>
        </w:rPr>
        <w:t>“</w:t>
      </w:r>
      <w:r w:rsidR="00A349E3">
        <w:rPr>
          <w:rFonts w:ascii="Garamond" w:hAnsi="Garamond"/>
          <w:sz w:val="28"/>
          <w:szCs w:val="28"/>
        </w:rPr>
        <w:t>βλέπον εις μικράν αυλήν</w:t>
      </w:r>
      <w:r w:rsidR="00A349E3" w:rsidRPr="00A349E3">
        <w:rPr>
          <w:rFonts w:ascii="Garamond" w:hAnsi="Garamond"/>
          <w:sz w:val="28"/>
          <w:szCs w:val="28"/>
        </w:rPr>
        <w:t>”</w:t>
      </w:r>
      <w:r w:rsidR="00A349E3">
        <w:rPr>
          <w:rFonts w:ascii="Garamond" w:hAnsi="Garamond"/>
          <w:sz w:val="28"/>
          <w:szCs w:val="28"/>
        </w:rPr>
        <w:t>,</w:t>
      </w:r>
      <w:r w:rsidR="00A349E3" w:rsidRPr="00A349E3">
        <w:rPr>
          <w:rFonts w:ascii="Garamond" w:hAnsi="Garamond"/>
          <w:sz w:val="28"/>
          <w:szCs w:val="28"/>
        </w:rPr>
        <w:t xml:space="preserve"> “</w:t>
      </w:r>
      <w:r w:rsidR="00A349E3">
        <w:rPr>
          <w:rFonts w:ascii="Garamond" w:hAnsi="Garamond"/>
          <w:sz w:val="28"/>
          <w:szCs w:val="28"/>
        </w:rPr>
        <w:t>δεξιά εις σκοτεινόν</w:t>
      </w:r>
      <w:r w:rsidR="00A349E3" w:rsidRPr="00A349E3">
        <w:rPr>
          <w:rFonts w:ascii="Garamond" w:hAnsi="Garamond"/>
          <w:sz w:val="28"/>
          <w:szCs w:val="28"/>
        </w:rPr>
        <w:t>”</w:t>
      </w:r>
      <w:r w:rsidR="00A349E3">
        <w:rPr>
          <w:rFonts w:ascii="Garamond" w:hAnsi="Garamond"/>
          <w:sz w:val="28"/>
          <w:szCs w:val="28"/>
        </w:rPr>
        <w:t>,</w:t>
      </w:r>
      <w:r w:rsidR="00A349E3" w:rsidRPr="00A349E3">
        <w:rPr>
          <w:rFonts w:ascii="Garamond" w:hAnsi="Garamond"/>
          <w:sz w:val="28"/>
          <w:szCs w:val="28"/>
        </w:rPr>
        <w:t xml:space="preserve"> “</w:t>
      </w:r>
      <w:r w:rsidR="00A349E3">
        <w:rPr>
          <w:rFonts w:ascii="Garamond" w:hAnsi="Garamond"/>
          <w:sz w:val="28"/>
          <w:szCs w:val="28"/>
        </w:rPr>
        <w:t>να κρύψει την πράξιν της</w:t>
      </w:r>
      <w:r w:rsidR="00A349E3" w:rsidRPr="00A349E3">
        <w:rPr>
          <w:rFonts w:ascii="Garamond" w:hAnsi="Garamond"/>
          <w:sz w:val="28"/>
          <w:szCs w:val="28"/>
        </w:rPr>
        <w:t>”</w:t>
      </w:r>
      <w:r w:rsidR="00A349E3">
        <w:rPr>
          <w:rFonts w:ascii="Garamond" w:hAnsi="Garamond"/>
          <w:sz w:val="28"/>
          <w:szCs w:val="28"/>
        </w:rPr>
        <w:t xml:space="preserve"> κ.α.</w:t>
      </w:r>
      <w:r w:rsidR="00A349E3">
        <w:rPr>
          <w:rStyle w:val="a7"/>
          <w:rFonts w:ascii="Garamond" w:hAnsi="Garamond"/>
          <w:sz w:val="28"/>
          <w:szCs w:val="28"/>
        </w:rPr>
        <w:footnoteReference w:id="1620"/>
      </w:r>
      <w:r w:rsidR="00A349E3">
        <w:rPr>
          <w:rFonts w:ascii="Garamond" w:hAnsi="Garamond"/>
          <w:sz w:val="28"/>
          <w:szCs w:val="28"/>
        </w:rPr>
        <w:t xml:space="preserve"> Το ύφος του </w:t>
      </w:r>
      <w:r w:rsidR="00CE0711">
        <w:rPr>
          <w:rFonts w:ascii="Garamond" w:hAnsi="Garamond"/>
          <w:sz w:val="28"/>
          <w:szCs w:val="28"/>
        </w:rPr>
        <w:t xml:space="preserve">μεταφραστή </w:t>
      </w:r>
      <w:r w:rsidR="00A349E3">
        <w:rPr>
          <w:rFonts w:ascii="Garamond" w:hAnsi="Garamond"/>
          <w:sz w:val="28"/>
          <w:szCs w:val="28"/>
        </w:rPr>
        <w:t xml:space="preserve">μένει πιστό στο </w:t>
      </w:r>
      <w:r w:rsidR="006D70DF">
        <w:rPr>
          <w:rFonts w:ascii="Garamond" w:hAnsi="Garamond"/>
          <w:sz w:val="28"/>
          <w:szCs w:val="28"/>
        </w:rPr>
        <w:t>πρωτότυπο</w:t>
      </w:r>
      <w:r w:rsidR="00A349E3">
        <w:rPr>
          <w:rFonts w:ascii="Garamond" w:hAnsi="Garamond"/>
          <w:sz w:val="28"/>
          <w:szCs w:val="28"/>
        </w:rPr>
        <w:t xml:space="preserve"> παιγνιώδες, κωμικό και ειρωνικό του </w:t>
      </w:r>
      <w:r w:rsidR="00A349E3">
        <w:rPr>
          <w:rFonts w:ascii="Garamond" w:hAnsi="Garamond"/>
          <w:sz w:val="28"/>
          <w:szCs w:val="28"/>
          <w:lang w:val="en-US"/>
        </w:rPr>
        <w:t>Traversi</w:t>
      </w:r>
      <w:r w:rsidR="00A349E3">
        <w:rPr>
          <w:rFonts w:ascii="Garamond" w:hAnsi="Garamond"/>
          <w:sz w:val="28"/>
          <w:szCs w:val="28"/>
        </w:rPr>
        <w:t xml:space="preserve">, στολίζοντάς το με θεατρικότητα: </w:t>
      </w:r>
    </w:p>
    <w:p w:rsidR="00CE0711" w:rsidRDefault="00CE0711" w:rsidP="00CA7991">
      <w:pPr>
        <w:spacing w:after="0"/>
        <w:jc w:val="both"/>
        <w:rPr>
          <w:rFonts w:ascii="Garamond" w:hAnsi="Garamond"/>
          <w:sz w:val="28"/>
          <w:szCs w:val="28"/>
        </w:rPr>
      </w:pPr>
    </w:p>
    <w:p w:rsidR="00A349E3" w:rsidRP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Γουρνάς:</w:t>
      </w:r>
      <w:r>
        <w:rPr>
          <w:rFonts w:ascii="Garamond" w:hAnsi="Garamond"/>
          <w:sz w:val="28"/>
          <w:szCs w:val="28"/>
        </w:rPr>
        <w:t xml:space="preserve"> (δειλός, κρατών το καπέλλο στο χέρι του). </w:t>
      </w:r>
      <w:r w:rsidRPr="00A349E3">
        <w:rPr>
          <w:rFonts w:ascii="Garamond" w:hAnsi="Garamond"/>
          <w:i/>
          <w:sz w:val="28"/>
          <w:szCs w:val="28"/>
        </w:rPr>
        <w:t>Καλημέρα δεσποινίς!... Η κυρία Φροσάρ;</w:t>
      </w:r>
    </w:p>
    <w:p w:rsidR="00A349E3" w:rsidRDefault="00A349E3" w:rsidP="00A349E3">
      <w:pPr>
        <w:pStyle w:val="a5"/>
        <w:numPr>
          <w:ilvl w:val="0"/>
          <w:numId w:val="22"/>
        </w:numPr>
        <w:spacing w:after="0"/>
        <w:jc w:val="both"/>
        <w:rPr>
          <w:rFonts w:ascii="Garamond" w:hAnsi="Garamond"/>
          <w:sz w:val="28"/>
          <w:szCs w:val="28"/>
        </w:rPr>
      </w:pPr>
      <w:r w:rsidRPr="00BB63F3">
        <w:rPr>
          <w:rFonts w:ascii="Garamond" w:hAnsi="Garamond"/>
          <w:b/>
          <w:sz w:val="28"/>
          <w:szCs w:val="28"/>
        </w:rPr>
        <w:t>Φροσάρ:</w:t>
      </w:r>
      <w:r>
        <w:rPr>
          <w:rFonts w:ascii="Garamond" w:hAnsi="Garamond"/>
          <w:sz w:val="28"/>
          <w:szCs w:val="28"/>
        </w:rPr>
        <w:t xml:space="preserve"> </w:t>
      </w:r>
      <w:r w:rsidRPr="00A349E3">
        <w:rPr>
          <w:rFonts w:ascii="Garamond" w:hAnsi="Garamond"/>
          <w:i/>
          <w:sz w:val="28"/>
          <w:szCs w:val="28"/>
        </w:rPr>
        <w:t>Ποιος είσθε; Τι θέλετε;</w:t>
      </w:r>
    </w:p>
    <w:p w:rsidR="00A349E3" w:rsidRP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Γουρνάς:</w:t>
      </w:r>
      <w:r>
        <w:rPr>
          <w:rFonts w:ascii="Garamond" w:hAnsi="Garamond"/>
          <w:sz w:val="28"/>
          <w:szCs w:val="28"/>
        </w:rPr>
        <w:t xml:space="preserve"> </w:t>
      </w:r>
      <w:r w:rsidRPr="00A349E3">
        <w:rPr>
          <w:rFonts w:ascii="Garamond" w:hAnsi="Garamond"/>
          <w:i/>
          <w:sz w:val="28"/>
          <w:szCs w:val="28"/>
        </w:rPr>
        <w:t>Ήθελα ν</w:t>
      </w:r>
      <w:r w:rsidR="008C430A">
        <w:rPr>
          <w:rFonts w:ascii="Garamond" w:hAnsi="Garamond"/>
          <w:i/>
          <w:sz w:val="28"/>
          <w:szCs w:val="28"/>
        </w:rPr>
        <w:t>α πω μια λέξι στην κυρίαν Φροσά</w:t>
      </w:r>
      <w:r w:rsidRPr="00A349E3">
        <w:rPr>
          <w:rFonts w:ascii="Garamond" w:hAnsi="Garamond"/>
          <w:i/>
          <w:sz w:val="28"/>
          <w:szCs w:val="28"/>
        </w:rPr>
        <w:t>ρ. είσθε εσείς;</w:t>
      </w:r>
    </w:p>
    <w:p w:rsidR="00A349E3" w:rsidRP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Φροσάρ:</w:t>
      </w:r>
      <w:r>
        <w:rPr>
          <w:rFonts w:ascii="Garamond" w:hAnsi="Garamond"/>
          <w:sz w:val="28"/>
          <w:szCs w:val="28"/>
        </w:rPr>
        <w:t xml:space="preserve"> </w:t>
      </w:r>
      <w:r w:rsidRPr="00A349E3">
        <w:rPr>
          <w:rFonts w:ascii="Garamond" w:hAnsi="Garamond"/>
          <w:i/>
          <w:sz w:val="28"/>
          <w:szCs w:val="28"/>
        </w:rPr>
        <w:t>Όχι… είμαι εγώ.</w:t>
      </w:r>
    </w:p>
    <w:p w:rsidR="00A349E3" w:rsidRP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Γουρνάς:</w:t>
      </w:r>
      <w:r>
        <w:rPr>
          <w:rFonts w:ascii="Garamond" w:hAnsi="Garamond"/>
          <w:sz w:val="28"/>
          <w:szCs w:val="28"/>
        </w:rPr>
        <w:t xml:space="preserve"> </w:t>
      </w:r>
      <w:r w:rsidRPr="00A349E3">
        <w:rPr>
          <w:rFonts w:ascii="Garamond" w:hAnsi="Garamond"/>
          <w:i/>
          <w:sz w:val="28"/>
          <w:szCs w:val="28"/>
        </w:rPr>
        <w:t>Μα η κυρία Φροσάρ πρέπει να είνε μια γυναίκα… μία κυρία, επι τέλους!</w:t>
      </w:r>
    </w:p>
    <w:p w:rsidR="00A349E3" w:rsidRP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Φροσάρ:</w:t>
      </w:r>
      <w:r>
        <w:rPr>
          <w:rFonts w:ascii="Garamond" w:hAnsi="Garamond"/>
          <w:sz w:val="28"/>
          <w:szCs w:val="28"/>
        </w:rPr>
        <w:t xml:space="preserve"> </w:t>
      </w:r>
      <w:r w:rsidRPr="00A349E3">
        <w:rPr>
          <w:rFonts w:ascii="Garamond" w:hAnsi="Garamond"/>
          <w:i/>
          <w:sz w:val="28"/>
          <w:szCs w:val="28"/>
        </w:rPr>
        <w:t>Και μήπως εγώ δεν είμαι κυρία;</w:t>
      </w:r>
    </w:p>
    <w:p w:rsidR="00A349E3" w:rsidRDefault="00A349E3" w:rsidP="00A349E3">
      <w:pPr>
        <w:pStyle w:val="a5"/>
        <w:numPr>
          <w:ilvl w:val="0"/>
          <w:numId w:val="22"/>
        </w:numPr>
        <w:spacing w:after="0"/>
        <w:jc w:val="both"/>
        <w:rPr>
          <w:rFonts w:ascii="Garamond" w:hAnsi="Garamond"/>
          <w:i/>
          <w:sz w:val="28"/>
          <w:szCs w:val="28"/>
        </w:rPr>
      </w:pPr>
      <w:r w:rsidRPr="00BB63F3">
        <w:rPr>
          <w:rFonts w:ascii="Garamond" w:hAnsi="Garamond"/>
          <w:b/>
          <w:sz w:val="28"/>
          <w:szCs w:val="28"/>
        </w:rPr>
        <w:t>Γουρνάς:</w:t>
      </w:r>
      <w:r>
        <w:rPr>
          <w:rFonts w:ascii="Garamond" w:hAnsi="Garamond"/>
          <w:sz w:val="28"/>
          <w:szCs w:val="28"/>
        </w:rPr>
        <w:t xml:space="preserve"> </w:t>
      </w:r>
      <w:r w:rsidRPr="00A349E3">
        <w:rPr>
          <w:rFonts w:ascii="Garamond" w:hAnsi="Garamond"/>
          <w:i/>
          <w:sz w:val="28"/>
          <w:szCs w:val="28"/>
        </w:rPr>
        <w:t>Ναι… δεν λέω (κυττάζων την Φλώραν). Αλλά τότε… εκείνη εκεί;</w:t>
      </w:r>
      <w:r w:rsidRPr="00A349E3">
        <w:rPr>
          <w:rStyle w:val="a7"/>
          <w:rFonts w:ascii="Garamond" w:hAnsi="Garamond"/>
          <w:sz w:val="28"/>
          <w:szCs w:val="28"/>
        </w:rPr>
        <w:footnoteReference w:id="1621"/>
      </w:r>
      <w:r w:rsidRPr="00A349E3">
        <w:rPr>
          <w:rFonts w:ascii="Garamond" w:hAnsi="Garamond"/>
          <w:sz w:val="28"/>
          <w:szCs w:val="28"/>
        </w:rPr>
        <w:t xml:space="preserve"> </w:t>
      </w:r>
    </w:p>
    <w:p w:rsidR="00A349E3" w:rsidRPr="00A349E3" w:rsidRDefault="00A349E3" w:rsidP="00A349E3">
      <w:pPr>
        <w:pStyle w:val="a5"/>
        <w:spacing w:after="0"/>
        <w:jc w:val="both"/>
        <w:rPr>
          <w:rFonts w:ascii="Garamond" w:hAnsi="Garamond"/>
          <w:i/>
          <w:sz w:val="28"/>
          <w:szCs w:val="28"/>
        </w:rPr>
      </w:pPr>
    </w:p>
    <w:p w:rsidR="00492004" w:rsidRPr="00A349E3" w:rsidRDefault="00A349E3" w:rsidP="00A349E3">
      <w:pPr>
        <w:spacing w:after="0"/>
        <w:jc w:val="both"/>
        <w:rPr>
          <w:rFonts w:ascii="Garamond" w:hAnsi="Garamond"/>
          <w:sz w:val="28"/>
          <w:szCs w:val="28"/>
        </w:rPr>
      </w:pPr>
      <w:r>
        <w:rPr>
          <w:rFonts w:ascii="Garamond" w:hAnsi="Garamond"/>
          <w:sz w:val="28"/>
          <w:szCs w:val="28"/>
        </w:rPr>
        <w:lastRenderedPageBreak/>
        <w:t xml:space="preserve">  Ο </w:t>
      </w:r>
      <w:r w:rsidR="00CE0711">
        <w:rPr>
          <w:rFonts w:ascii="Garamond" w:hAnsi="Garamond"/>
          <w:sz w:val="28"/>
          <w:szCs w:val="28"/>
        </w:rPr>
        <w:t xml:space="preserve">Καιροφύλας </w:t>
      </w:r>
      <w:r>
        <w:rPr>
          <w:rFonts w:ascii="Garamond" w:hAnsi="Garamond"/>
          <w:sz w:val="28"/>
          <w:szCs w:val="28"/>
        </w:rPr>
        <w:t>επίσης δεν επεμβαίνει ως προς τη δομή</w:t>
      </w:r>
      <w:r w:rsidR="00CE0711">
        <w:rPr>
          <w:rFonts w:ascii="Garamond" w:hAnsi="Garamond"/>
          <w:sz w:val="28"/>
          <w:szCs w:val="28"/>
        </w:rPr>
        <w:t>, την οποία</w:t>
      </w:r>
      <w:r>
        <w:rPr>
          <w:rFonts w:ascii="Garamond" w:hAnsi="Garamond"/>
          <w:sz w:val="28"/>
          <w:szCs w:val="28"/>
        </w:rPr>
        <w:t xml:space="preserve"> αφήνει αναλλοίωτη. Επέμβαση </w:t>
      </w:r>
      <w:r w:rsidR="008C430A">
        <w:rPr>
          <w:rFonts w:ascii="Garamond" w:hAnsi="Garamond"/>
          <w:sz w:val="28"/>
          <w:szCs w:val="28"/>
        </w:rPr>
        <w:t>παρατηρείται</w:t>
      </w:r>
      <w:r>
        <w:rPr>
          <w:rFonts w:ascii="Garamond" w:hAnsi="Garamond"/>
          <w:sz w:val="28"/>
          <w:szCs w:val="28"/>
        </w:rPr>
        <w:t xml:space="preserve"> στις σκηνικές οδηγίες </w:t>
      </w:r>
      <w:r w:rsidR="008C430A">
        <w:rPr>
          <w:rFonts w:ascii="Garamond" w:hAnsi="Garamond"/>
          <w:sz w:val="28"/>
          <w:szCs w:val="28"/>
        </w:rPr>
        <w:t>που</w:t>
      </w:r>
      <w:r>
        <w:rPr>
          <w:rFonts w:ascii="Garamond" w:hAnsi="Garamond"/>
          <w:sz w:val="28"/>
          <w:szCs w:val="28"/>
        </w:rPr>
        <w:t xml:space="preserve"> μεταφέρονται περιφραστικά και πιο επεξηγηματικά σε σχέση με το πρωτότυπο κείμενο. Σε γενικές γραμμές, ο</w:t>
      </w:r>
      <w:r w:rsidRPr="00A349E3">
        <w:rPr>
          <w:rFonts w:ascii="Garamond" w:hAnsi="Garamond"/>
          <w:sz w:val="28"/>
          <w:szCs w:val="28"/>
        </w:rPr>
        <w:t xml:space="preserve"> </w:t>
      </w:r>
      <w:r w:rsidR="00CA7991" w:rsidRPr="00A349E3">
        <w:rPr>
          <w:rFonts w:ascii="Garamond" w:hAnsi="Garamond"/>
          <w:sz w:val="28"/>
          <w:szCs w:val="28"/>
        </w:rPr>
        <w:t xml:space="preserve">λόγος του κειμένου ρέει </w:t>
      </w:r>
      <w:r w:rsidR="009D065C" w:rsidRPr="00A349E3">
        <w:rPr>
          <w:rFonts w:ascii="Garamond" w:hAnsi="Garamond"/>
          <w:sz w:val="28"/>
          <w:szCs w:val="28"/>
        </w:rPr>
        <w:t xml:space="preserve">αγγίζοντας </w:t>
      </w:r>
      <w:r w:rsidR="00CA7991" w:rsidRPr="00A349E3">
        <w:rPr>
          <w:rFonts w:ascii="Garamond" w:hAnsi="Garamond"/>
          <w:sz w:val="28"/>
          <w:szCs w:val="28"/>
        </w:rPr>
        <w:t xml:space="preserve">απόλυτα </w:t>
      </w:r>
      <w:r>
        <w:rPr>
          <w:rFonts w:ascii="Garamond" w:hAnsi="Garamond"/>
          <w:sz w:val="28"/>
          <w:szCs w:val="28"/>
        </w:rPr>
        <w:t xml:space="preserve">εκείνον </w:t>
      </w:r>
      <w:r w:rsidR="00CA7991" w:rsidRPr="00A349E3">
        <w:rPr>
          <w:rFonts w:ascii="Garamond" w:hAnsi="Garamond"/>
          <w:sz w:val="28"/>
          <w:szCs w:val="28"/>
        </w:rPr>
        <w:t>του συγγραφέα, όμως δεν θα μπορούσε να πα</w:t>
      </w:r>
      <w:r>
        <w:rPr>
          <w:rFonts w:ascii="Garamond" w:hAnsi="Garamond"/>
          <w:sz w:val="28"/>
          <w:szCs w:val="28"/>
        </w:rPr>
        <w:t>ρουσιαστεί σε ένα σύγχρονο θέατρο</w:t>
      </w:r>
      <w:r w:rsidR="00CA7991" w:rsidRPr="00A349E3">
        <w:rPr>
          <w:rFonts w:ascii="Garamond" w:hAnsi="Garamond"/>
          <w:sz w:val="28"/>
          <w:szCs w:val="28"/>
        </w:rPr>
        <w:t xml:space="preserve">. </w:t>
      </w:r>
    </w:p>
    <w:p w:rsidR="00CA7991" w:rsidRPr="002C7CA7" w:rsidRDefault="00492004" w:rsidP="00CA7991">
      <w:pPr>
        <w:spacing w:after="0"/>
        <w:jc w:val="both"/>
        <w:rPr>
          <w:rFonts w:ascii="Garamond" w:hAnsi="Garamond"/>
          <w:sz w:val="28"/>
          <w:szCs w:val="28"/>
        </w:rPr>
      </w:pPr>
      <w:r>
        <w:rPr>
          <w:rFonts w:ascii="Garamond" w:hAnsi="Garamond"/>
          <w:sz w:val="28"/>
          <w:szCs w:val="28"/>
        </w:rPr>
        <w:t xml:space="preserve">  </w:t>
      </w:r>
      <w:r w:rsidR="009D065C">
        <w:rPr>
          <w:rFonts w:ascii="Garamond" w:hAnsi="Garamond"/>
          <w:sz w:val="28"/>
          <w:szCs w:val="28"/>
        </w:rPr>
        <w:t>Το έργο δεν βλέπει</w:t>
      </w:r>
      <w:r w:rsidR="00CA7991">
        <w:rPr>
          <w:rFonts w:ascii="Garamond" w:hAnsi="Garamond"/>
          <w:sz w:val="28"/>
          <w:szCs w:val="28"/>
        </w:rPr>
        <w:t xml:space="preserve"> ποτέ </w:t>
      </w:r>
      <w:r w:rsidR="00F51CAF">
        <w:rPr>
          <w:rFonts w:ascii="Garamond" w:hAnsi="Garamond"/>
          <w:sz w:val="28"/>
          <w:szCs w:val="28"/>
        </w:rPr>
        <w:t>τα φώτα της σκηνής στη χώρα μας. Στη γενέτειρά του όμως έχει γνωρίσει σκηνική επιτυχία και θα ήταν πολύ ενδιαφέρον να γνωρίσει και στη σύγχρονη Ελλάδα εφόσον διαθέτει όλα εκείνα τα χαρακτηριστικά που το κάνουν πρωτότυπο και ευχάριστο δίνοντας παράλληλα τροφή για σκέψη.</w:t>
      </w:r>
    </w:p>
    <w:p w:rsidR="00C17A41" w:rsidRDefault="00C17A41" w:rsidP="00CA7991">
      <w:pPr>
        <w:spacing w:after="0"/>
        <w:jc w:val="both"/>
        <w:rPr>
          <w:rFonts w:ascii="Garamond" w:hAnsi="Garamond"/>
          <w:sz w:val="28"/>
          <w:szCs w:val="28"/>
        </w:rPr>
      </w:pPr>
    </w:p>
    <w:p w:rsidR="00C17A41" w:rsidRPr="00E56077" w:rsidRDefault="00C17A41" w:rsidP="00CA7991">
      <w:pPr>
        <w:spacing w:after="0"/>
        <w:jc w:val="both"/>
        <w:rPr>
          <w:rFonts w:ascii="Garamond" w:hAnsi="Garamond"/>
          <w:sz w:val="28"/>
          <w:szCs w:val="28"/>
        </w:rPr>
      </w:pPr>
    </w:p>
    <w:p w:rsidR="00CA7991" w:rsidRDefault="0095622D" w:rsidP="00CA7991">
      <w:pPr>
        <w:spacing w:after="0"/>
        <w:jc w:val="both"/>
        <w:rPr>
          <w:rFonts w:ascii="Garamond" w:hAnsi="Garamond"/>
          <w:b/>
          <w:i/>
          <w:sz w:val="28"/>
          <w:szCs w:val="28"/>
          <w:u w:val="single"/>
        </w:rPr>
      </w:pPr>
      <w:r>
        <w:rPr>
          <w:rFonts w:ascii="Garamond" w:hAnsi="Garamond"/>
          <w:b/>
          <w:sz w:val="28"/>
          <w:szCs w:val="28"/>
          <w:u w:val="single"/>
        </w:rPr>
        <w:t>2.13</w:t>
      </w:r>
      <w:r w:rsidR="00CA7991" w:rsidRPr="003813BB">
        <w:rPr>
          <w:rFonts w:ascii="Garamond" w:hAnsi="Garamond"/>
          <w:b/>
          <w:sz w:val="28"/>
          <w:szCs w:val="28"/>
          <w:u w:val="single"/>
        </w:rPr>
        <w:t xml:space="preserve">.3. </w:t>
      </w:r>
      <w:r w:rsidR="00CA7991" w:rsidRPr="00D956EC">
        <w:rPr>
          <w:rFonts w:ascii="Garamond" w:hAnsi="Garamond"/>
          <w:b/>
          <w:i/>
          <w:sz w:val="28"/>
          <w:szCs w:val="28"/>
          <w:u w:val="single"/>
        </w:rPr>
        <w:t>Η τηλεφωνήτρια</w:t>
      </w:r>
    </w:p>
    <w:p w:rsidR="00CA7991" w:rsidRDefault="00CA7991" w:rsidP="00CA7991">
      <w:pPr>
        <w:spacing w:after="0"/>
        <w:jc w:val="both"/>
        <w:rPr>
          <w:rFonts w:ascii="Garamond" w:hAnsi="Garamond"/>
          <w:b/>
          <w:i/>
          <w:sz w:val="28"/>
          <w:szCs w:val="28"/>
          <w:u w:val="single"/>
        </w:rPr>
      </w:pPr>
    </w:p>
    <w:p w:rsidR="009D065C" w:rsidRDefault="00CA7991" w:rsidP="00CA7991">
      <w:pPr>
        <w:spacing w:after="0"/>
        <w:jc w:val="both"/>
        <w:rPr>
          <w:rFonts w:ascii="Garamond" w:hAnsi="Garamond"/>
          <w:sz w:val="28"/>
          <w:szCs w:val="28"/>
        </w:rPr>
      </w:pPr>
      <w:r>
        <w:rPr>
          <w:rFonts w:ascii="Garamond" w:hAnsi="Garamond"/>
          <w:sz w:val="28"/>
          <w:szCs w:val="28"/>
        </w:rPr>
        <w:t xml:space="preserve">  Το 1917 η Κυβέλη παρουσιάζει το έργο </w:t>
      </w:r>
      <w:r w:rsidRPr="00D956EC">
        <w:rPr>
          <w:rFonts w:ascii="Garamond" w:hAnsi="Garamond"/>
          <w:i/>
          <w:sz w:val="28"/>
          <w:szCs w:val="28"/>
          <w:lang w:val="it-IT"/>
        </w:rPr>
        <w:t>La</w:t>
      </w:r>
      <w:r w:rsidRPr="00D956EC">
        <w:rPr>
          <w:rFonts w:ascii="Garamond" w:hAnsi="Garamond"/>
          <w:i/>
          <w:sz w:val="28"/>
          <w:szCs w:val="28"/>
        </w:rPr>
        <w:t xml:space="preserve"> </w:t>
      </w:r>
      <w:r w:rsidRPr="00D956EC">
        <w:rPr>
          <w:rFonts w:ascii="Garamond" w:hAnsi="Garamond"/>
          <w:i/>
          <w:sz w:val="28"/>
          <w:szCs w:val="28"/>
          <w:lang w:val="it-IT"/>
        </w:rPr>
        <w:t>piovra</w:t>
      </w:r>
      <w:r>
        <w:rPr>
          <w:rFonts w:ascii="Garamond" w:hAnsi="Garamond"/>
          <w:sz w:val="28"/>
          <w:szCs w:val="28"/>
        </w:rPr>
        <w:t>,</w:t>
      </w:r>
      <w:r w:rsidRPr="00D956EC">
        <w:rPr>
          <w:rFonts w:ascii="Garamond" w:hAnsi="Garamond"/>
          <w:sz w:val="28"/>
          <w:szCs w:val="28"/>
        </w:rPr>
        <w:t xml:space="preserve"> </w:t>
      </w:r>
      <w:r>
        <w:rPr>
          <w:rFonts w:ascii="Garamond" w:hAnsi="Garamond"/>
          <w:sz w:val="28"/>
          <w:szCs w:val="28"/>
        </w:rPr>
        <w:t xml:space="preserve">του οποίου η ελεύθερη απόδοση στα ελληνικά είναι </w:t>
      </w:r>
      <w:r w:rsidRPr="00D956EC">
        <w:rPr>
          <w:rFonts w:ascii="Garamond" w:hAnsi="Garamond"/>
          <w:i/>
          <w:sz w:val="28"/>
          <w:szCs w:val="28"/>
        </w:rPr>
        <w:t>Η τηλεφωνήτρια</w:t>
      </w:r>
      <w:r>
        <w:rPr>
          <w:rFonts w:ascii="Garamond" w:hAnsi="Garamond"/>
          <w:sz w:val="28"/>
          <w:szCs w:val="28"/>
        </w:rPr>
        <w:t xml:space="preserve">, στη βραδιά της επετείου της </w:t>
      </w:r>
      <w:r w:rsidRPr="00D956EC">
        <w:rPr>
          <w:rFonts w:ascii="Garamond" w:hAnsi="Garamond"/>
          <w:sz w:val="28"/>
          <w:szCs w:val="28"/>
        </w:rPr>
        <w:t>“</w:t>
      </w:r>
      <w:r>
        <w:rPr>
          <w:rFonts w:ascii="Garamond" w:hAnsi="Garamond"/>
          <w:sz w:val="28"/>
          <w:szCs w:val="28"/>
        </w:rPr>
        <w:t>εθνικής αφύπνισης</w:t>
      </w:r>
      <w:r w:rsidRPr="00D956EC">
        <w:rPr>
          <w:rFonts w:ascii="Garamond" w:hAnsi="Garamond"/>
          <w:sz w:val="28"/>
          <w:szCs w:val="28"/>
        </w:rPr>
        <w:t>”</w:t>
      </w:r>
      <w:r>
        <w:rPr>
          <w:rFonts w:ascii="Garamond" w:hAnsi="Garamond"/>
          <w:sz w:val="28"/>
          <w:szCs w:val="28"/>
        </w:rPr>
        <w:t xml:space="preserve">. Το μονόπρακτο παρουσιάζεται μαζί με άλλα τρία πατριωτικά μονόπρακτα κείμενα, ανάμεσα στα οποία και </w:t>
      </w:r>
      <w:r w:rsidRPr="00D956EC">
        <w:rPr>
          <w:rFonts w:ascii="Garamond" w:hAnsi="Garamond"/>
          <w:i/>
          <w:sz w:val="28"/>
          <w:szCs w:val="28"/>
        </w:rPr>
        <w:t>Η άγνωστη</w:t>
      </w:r>
      <w:r>
        <w:rPr>
          <w:rFonts w:ascii="Garamond" w:hAnsi="Garamond"/>
          <w:sz w:val="28"/>
          <w:szCs w:val="28"/>
        </w:rPr>
        <w:t xml:space="preserve"> του </w:t>
      </w:r>
      <w:r>
        <w:rPr>
          <w:rFonts w:ascii="Garamond" w:hAnsi="Garamond"/>
          <w:sz w:val="28"/>
          <w:szCs w:val="28"/>
          <w:lang w:val="it-IT"/>
        </w:rPr>
        <w:t>Niccodemi</w:t>
      </w:r>
      <w:r w:rsidRPr="00D956EC">
        <w:rPr>
          <w:rFonts w:ascii="Garamond" w:hAnsi="Garamond"/>
          <w:sz w:val="28"/>
          <w:szCs w:val="28"/>
        </w:rPr>
        <w:t>.</w:t>
      </w:r>
      <w:r>
        <w:rPr>
          <w:rFonts w:ascii="Garamond" w:hAnsi="Garamond"/>
          <w:sz w:val="28"/>
          <w:szCs w:val="28"/>
        </w:rPr>
        <w:t xml:space="preserve"> Το συγκεκριμένο έργο </w:t>
      </w:r>
      <w:r w:rsidR="009D065C">
        <w:rPr>
          <w:rFonts w:ascii="Garamond" w:hAnsi="Garamond"/>
          <w:sz w:val="28"/>
          <w:szCs w:val="28"/>
        </w:rPr>
        <w:t xml:space="preserve">γράφει </w:t>
      </w:r>
      <w:r>
        <w:rPr>
          <w:rFonts w:ascii="Garamond" w:hAnsi="Garamond"/>
          <w:sz w:val="28"/>
          <w:szCs w:val="28"/>
        </w:rPr>
        <w:t xml:space="preserve">ο </w:t>
      </w:r>
      <w:r>
        <w:rPr>
          <w:rFonts w:ascii="Garamond" w:hAnsi="Garamond"/>
          <w:sz w:val="28"/>
          <w:szCs w:val="28"/>
          <w:lang w:val="it-IT"/>
        </w:rPr>
        <w:t>Traversi</w:t>
      </w:r>
      <w:r w:rsidRPr="00D956EC">
        <w:rPr>
          <w:rFonts w:ascii="Garamond" w:hAnsi="Garamond"/>
          <w:sz w:val="28"/>
          <w:szCs w:val="28"/>
        </w:rPr>
        <w:t xml:space="preserve"> </w:t>
      </w:r>
      <w:r>
        <w:rPr>
          <w:rFonts w:ascii="Garamond" w:hAnsi="Garamond"/>
          <w:sz w:val="28"/>
          <w:szCs w:val="28"/>
        </w:rPr>
        <w:t xml:space="preserve">μαζί με τον </w:t>
      </w:r>
      <w:r>
        <w:rPr>
          <w:rFonts w:ascii="Garamond" w:hAnsi="Garamond"/>
          <w:sz w:val="28"/>
          <w:szCs w:val="28"/>
          <w:lang w:val="it-IT"/>
        </w:rPr>
        <w:t>Jean</w:t>
      </w:r>
      <w:r w:rsidRPr="00D956EC">
        <w:rPr>
          <w:rFonts w:ascii="Garamond" w:hAnsi="Garamond"/>
          <w:sz w:val="28"/>
          <w:szCs w:val="28"/>
        </w:rPr>
        <w:t xml:space="preserve"> </w:t>
      </w:r>
      <w:r>
        <w:rPr>
          <w:rFonts w:ascii="Garamond" w:hAnsi="Garamond"/>
          <w:sz w:val="28"/>
          <w:szCs w:val="28"/>
          <w:lang w:val="it-IT"/>
        </w:rPr>
        <w:t>Sartene</w:t>
      </w:r>
      <w:r w:rsidR="00CE0711">
        <w:rPr>
          <w:rFonts w:ascii="Garamond" w:hAnsi="Garamond"/>
          <w:sz w:val="28"/>
          <w:szCs w:val="28"/>
        </w:rPr>
        <w:t>,</w:t>
      </w:r>
      <w:r w:rsidRPr="00D956EC">
        <w:rPr>
          <w:rFonts w:ascii="Garamond" w:hAnsi="Garamond"/>
          <w:sz w:val="28"/>
          <w:szCs w:val="28"/>
        </w:rPr>
        <w:t xml:space="preserve"> </w:t>
      </w:r>
      <w:r w:rsidR="009D065C">
        <w:rPr>
          <w:rFonts w:ascii="Garamond" w:hAnsi="Garamond"/>
          <w:sz w:val="28"/>
          <w:szCs w:val="28"/>
        </w:rPr>
        <w:t>τον καιρό που ζει</w:t>
      </w:r>
      <w:r>
        <w:rPr>
          <w:rFonts w:ascii="Garamond" w:hAnsi="Garamond"/>
          <w:sz w:val="28"/>
          <w:szCs w:val="28"/>
        </w:rPr>
        <w:t xml:space="preserve"> στη Γαλλία. </w:t>
      </w:r>
    </w:p>
    <w:p w:rsidR="00CA7991" w:rsidRDefault="009D065C" w:rsidP="00CA7991">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Ο κριτικός της </w:t>
      </w:r>
      <w:r w:rsidR="00CA7991" w:rsidRPr="00D956EC">
        <w:rPr>
          <w:rFonts w:ascii="Garamond" w:hAnsi="Garamond"/>
          <w:i/>
          <w:sz w:val="28"/>
          <w:szCs w:val="28"/>
        </w:rPr>
        <w:t>Πινακοθήκης</w:t>
      </w:r>
      <w:r w:rsidR="00CA7991">
        <w:rPr>
          <w:rFonts w:ascii="Garamond" w:hAnsi="Garamond"/>
          <w:sz w:val="28"/>
          <w:szCs w:val="28"/>
        </w:rPr>
        <w:t xml:space="preserve"> γράφει ότι πρόκειται για ένα </w:t>
      </w:r>
      <w:r w:rsidR="00CA7991" w:rsidRPr="00D956EC">
        <w:rPr>
          <w:rFonts w:ascii="Garamond" w:hAnsi="Garamond"/>
          <w:sz w:val="28"/>
          <w:szCs w:val="28"/>
        </w:rPr>
        <w:t>“</w:t>
      </w:r>
      <w:r w:rsidR="00CA7991">
        <w:rPr>
          <w:rFonts w:ascii="Garamond" w:hAnsi="Garamond"/>
          <w:sz w:val="28"/>
          <w:szCs w:val="28"/>
        </w:rPr>
        <w:t>συγκινητικό δραματάκι</w:t>
      </w:r>
      <w:r w:rsidR="00CA7991" w:rsidRPr="00D956EC">
        <w:rPr>
          <w:rFonts w:ascii="Garamond" w:hAnsi="Garamond"/>
          <w:sz w:val="28"/>
          <w:szCs w:val="28"/>
        </w:rPr>
        <w:t>”</w:t>
      </w:r>
      <w:r w:rsidR="00CA7991">
        <w:rPr>
          <w:rFonts w:ascii="Garamond" w:hAnsi="Garamond"/>
          <w:sz w:val="28"/>
          <w:szCs w:val="28"/>
        </w:rPr>
        <w:t>.</w:t>
      </w:r>
      <w:r w:rsidR="00CA7991">
        <w:rPr>
          <w:rStyle w:val="a7"/>
          <w:rFonts w:ascii="Garamond" w:hAnsi="Garamond"/>
          <w:sz w:val="28"/>
          <w:szCs w:val="28"/>
        </w:rPr>
        <w:footnoteReference w:id="1622"/>
      </w:r>
      <w:r w:rsidR="00CA7991">
        <w:rPr>
          <w:rFonts w:ascii="Garamond" w:hAnsi="Garamond"/>
          <w:sz w:val="28"/>
          <w:szCs w:val="28"/>
        </w:rPr>
        <w:t xml:space="preserve"> Το θέμα του σχετίζεται με τον εθνικισμό και τον πατριωτισμό ξυπνώντας στους θεατές την αγάπη και την ανάγκη για την </w:t>
      </w:r>
      <w:r>
        <w:rPr>
          <w:rFonts w:ascii="Garamond" w:hAnsi="Garamond"/>
          <w:sz w:val="28"/>
          <w:szCs w:val="28"/>
        </w:rPr>
        <w:t>υπεράσπιση της χώρας τους. Μια Γ</w:t>
      </w:r>
      <w:r w:rsidR="00CA7991">
        <w:rPr>
          <w:rFonts w:ascii="Garamond" w:hAnsi="Garamond"/>
          <w:sz w:val="28"/>
          <w:szCs w:val="28"/>
        </w:rPr>
        <w:t>αλλίδα τηλεφωνήτρια</w:t>
      </w:r>
      <w:r>
        <w:rPr>
          <w:rFonts w:ascii="Garamond" w:hAnsi="Garamond"/>
          <w:sz w:val="28"/>
          <w:szCs w:val="28"/>
        </w:rPr>
        <w:t>,</w:t>
      </w:r>
      <w:r w:rsidR="00CA7991">
        <w:rPr>
          <w:rFonts w:ascii="Garamond" w:hAnsi="Garamond"/>
          <w:sz w:val="28"/>
          <w:szCs w:val="28"/>
        </w:rPr>
        <w:t xml:space="preserve"> παρά τις απειλές που δέχεται από τους γερμανούς αξιωματικούς, διαβιβάζει μια επείγουσα πολεμική είδηση. Την ηρωική αυτή πράξη της πληρώνει με τη ζωή της. Η Κυβέλη παρενέβη στο κείμενο αλλάζοντας την εθνικότητα των </w:t>
      </w:r>
      <w:r>
        <w:rPr>
          <w:rFonts w:ascii="Garamond" w:hAnsi="Garamond"/>
          <w:sz w:val="28"/>
          <w:szCs w:val="28"/>
        </w:rPr>
        <w:t>προσώπων. Η τηλεφωνήτρια έγινε Ελληνίδα και οι αξιωματικοί Β</w:t>
      </w:r>
      <w:r w:rsidR="00CA7991">
        <w:rPr>
          <w:rFonts w:ascii="Garamond" w:hAnsi="Garamond"/>
          <w:sz w:val="28"/>
          <w:szCs w:val="28"/>
        </w:rPr>
        <w:t>ούλγαροι, προκειμένου να συγχ</w:t>
      </w:r>
      <w:r w:rsidR="00483B60">
        <w:rPr>
          <w:rFonts w:ascii="Garamond" w:hAnsi="Garamond"/>
          <w:sz w:val="28"/>
          <w:szCs w:val="28"/>
        </w:rPr>
        <w:t>ρ</w:t>
      </w:r>
      <w:r w:rsidR="00CA7991">
        <w:rPr>
          <w:rFonts w:ascii="Garamond" w:hAnsi="Garamond"/>
          <w:sz w:val="28"/>
          <w:szCs w:val="28"/>
        </w:rPr>
        <w:t>ωτιστούν με την ελληνική πραγματικότητα και να μην φαίνονται οι ήρωες ότι είναι φερμένοι από αλλού.</w:t>
      </w:r>
    </w:p>
    <w:p w:rsidR="00CA7991" w:rsidRPr="00A57DAA" w:rsidRDefault="00CA7991" w:rsidP="00CA7991">
      <w:pPr>
        <w:spacing w:after="0"/>
        <w:jc w:val="both"/>
        <w:rPr>
          <w:rFonts w:ascii="Garamond" w:hAnsi="Garamond"/>
          <w:sz w:val="28"/>
          <w:szCs w:val="28"/>
        </w:rPr>
      </w:pPr>
      <w:r>
        <w:rPr>
          <w:rFonts w:ascii="Garamond" w:hAnsi="Garamond"/>
          <w:sz w:val="28"/>
          <w:szCs w:val="28"/>
        </w:rPr>
        <w:t xml:space="preserve">  Και πάλι στο περιοδικό </w:t>
      </w:r>
      <w:r w:rsidRPr="00A57DAA">
        <w:rPr>
          <w:rFonts w:ascii="Garamond" w:hAnsi="Garamond"/>
          <w:i/>
          <w:sz w:val="28"/>
          <w:szCs w:val="28"/>
        </w:rPr>
        <w:t>Πινακοθήκη</w:t>
      </w:r>
      <w:r>
        <w:rPr>
          <w:rFonts w:ascii="Garamond" w:hAnsi="Garamond"/>
          <w:sz w:val="28"/>
          <w:szCs w:val="28"/>
        </w:rPr>
        <w:t xml:space="preserve"> διαβάζουμε ότι τα έργα του πατριωτικού θέματος παραμέρισαν οποιαδήποτε άλλα με διαφορετική υπόθεση, ακόμα και τις επιτυχημένες κωμωδίες του </w:t>
      </w:r>
      <w:r>
        <w:rPr>
          <w:rFonts w:ascii="Garamond" w:hAnsi="Garamond"/>
          <w:sz w:val="28"/>
          <w:szCs w:val="28"/>
          <w:lang w:val="it-IT"/>
        </w:rPr>
        <w:t>Niccodemi</w:t>
      </w:r>
      <w:r>
        <w:rPr>
          <w:rFonts w:ascii="Garamond" w:hAnsi="Garamond"/>
          <w:sz w:val="28"/>
          <w:szCs w:val="28"/>
        </w:rPr>
        <w:t xml:space="preserve">. Το γεγονός αυτό οφείλεται φυσικά στις δύσκολες συνθήκες </w:t>
      </w:r>
      <w:r w:rsidR="00F51CAF">
        <w:rPr>
          <w:rFonts w:ascii="Garamond" w:hAnsi="Garamond"/>
          <w:sz w:val="28"/>
          <w:szCs w:val="28"/>
        </w:rPr>
        <w:t>που περνού</w:t>
      </w:r>
      <w:r w:rsidR="009D065C">
        <w:rPr>
          <w:rFonts w:ascii="Garamond" w:hAnsi="Garamond"/>
          <w:sz w:val="28"/>
          <w:szCs w:val="28"/>
        </w:rPr>
        <w:t>ν και οι δύο λαοί –Έ</w:t>
      </w:r>
      <w:r>
        <w:rPr>
          <w:rFonts w:ascii="Garamond" w:hAnsi="Garamond"/>
          <w:sz w:val="28"/>
          <w:szCs w:val="28"/>
        </w:rPr>
        <w:t xml:space="preserve">λληνες και Ιταλοί– </w:t>
      </w:r>
      <w:r>
        <w:rPr>
          <w:rFonts w:ascii="Garamond" w:hAnsi="Garamond"/>
          <w:sz w:val="28"/>
          <w:szCs w:val="28"/>
        </w:rPr>
        <w:lastRenderedPageBreak/>
        <w:t>κατά την περίοδο του πολέμου. Οτ</w:t>
      </w:r>
      <w:r w:rsidR="00F51CAF">
        <w:rPr>
          <w:rFonts w:ascii="Garamond" w:hAnsi="Garamond"/>
          <w:sz w:val="28"/>
          <w:szCs w:val="28"/>
        </w:rPr>
        <w:t xml:space="preserve">ιδήποτε άσχετο με αυτά που </w:t>
      </w:r>
      <w:r w:rsidR="008C430A">
        <w:rPr>
          <w:rFonts w:ascii="Garamond" w:hAnsi="Garamond"/>
          <w:sz w:val="28"/>
          <w:szCs w:val="28"/>
        </w:rPr>
        <w:t>ζουν</w:t>
      </w:r>
      <w:r w:rsidR="00F51CAF">
        <w:rPr>
          <w:rFonts w:ascii="Garamond" w:hAnsi="Garamond"/>
          <w:sz w:val="28"/>
          <w:szCs w:val="28"/>
        </w:rPr>
        <w:t xml:space="preserve"> μοιάζει</w:t>
      </w:r>
      <w:r>
        <w:rPr>
          <w:rFonts w:ascii="Garamond" w:hAnsi="Garamond"/>
          <w:sz w:val="28"/>
          <w:szCs w:val="28"/>
        </w:rPr>
        <w:t xml:space="preserve"> αδιάφορο και δευτερεύον.</w:t>
      </w:r>
      <w:r>
        <w:rPr>
          <w:rStyle w:val="a7"/>
          <w:rFonts w:ascii="Garamond" w:hAnsi="Garamond"/>
          <w:sz w:val="28"/>
          <w:szCs w:val="28"/>
        </w:rPr>
        <w:footnoteReference w:id="1623"/>
      </w:r>
      <w:r>
        <w:rPr>
          <w:rFonts w:ascii="Garamond" w:hAnsi="Garamond"/>
          <w:sz w:val="28"/>
          <w:szCs w:val="28"/>
        </w:rPr>
        <w:t xml:space="preserve"> </w:t>
      </w:r>
    </w:p>
    <w:p w:rsidR="00CA7991" w:rsidRPr="009C6F02" w:rsidRDefault="00CA7991" w:rsidP="00CA7991">
      <w:pPr>
        <w:spacing w:after="0"/>
        <w:jc w:val="both"/>
        <w:rPr>
          <w:rFonts w:ascii="Garamond" w:hAnsi="Garamond"/>
          <w:sz w:val="28"/>
          <w:szCs w:val="28"/>
        </w:rPr>
      </w:pPr>
      <w:r>
        <w:rPr>
          <w:rFonts w:ascii="Garamond" w:hAnsi="Garamond"/>
          <w:sz w:val="28"/>
          <w:szCs w:val="28"/>
        </w:rPr>
        <w:t xml:space="preserve">  Το έ</w:t>
      </w:r>
      <w:r w:rsidR="009D065C">
        <w:rPr>
          <w:rFonts w:ascii="Garamond" w:hAnsi="Garamond"/>
          <w:sz w:val="28"/>
          <w:szCs w:val="28"/>
        </w:rPr>
        <w:t>ργο έκτοτε δεν ξαναπαρουσιάζεται</w:t>
      </w:r>
      <w:r>
        <w:rPr>
          <w:rFonts w:ascii="Garamond" w:hAnsi="Garamond"/>
          <w:sz w:val="28"/>
          <w:szCs w:val="28"/>
        </w:rPr>
        <w:t xml:space="preserve"> στις ελληνικές σκηνές δεδομένου του ιδι</w:t>
      </w:r>
      <w:r w:rsidR="009D065C">
        <w:rPr>
          <w:rFonts w:ascii="Garamond" w:hAnsi="Garamond"/>
          <w:sz w:val="28"/>
          <w:szCs w:val="28"/>
        </w:rPr>
        <w:t>αίτερου θέματός του που γράφεται</w:t>
      </w:r>
      <w:r>
        <w:rPr>
          <w:rFonts w:ascii="Garamond" w:hAnsi="Garamond"/>
          <w:sz w:val="28"/>
          <w:szCs w:val="28"/>
        </w:rPr>
        <w:t xml:space="preserve"> για τις δεδομένες </w:t>
      </w:r>
      <w:r w:rsidR="009D065C">
        <w:rPr>
          <w:rFonts w:ascii="Garamond" w:hAnsi="Garamond"/>
          <w:sz w:val="28"/>
          <w:szCs w:val="28"/>
        </w:rPr>
        <w:t>ιστορικές συνθήκες</w:t>
      </w:r>
      <w:r>
        <w:rPr>
          <w:rFonts w:ascii="Garamond" w:hAnsi="Garamond"/>
          <w:sz w:val="28"/>
          <w:szCs w:val="28"/>
        </w:rPr>
        <w:t xml:space="preserve">. Άλλωστε το κοινό δεν θα ανταποκρινόταν σε ένα θέμα που δεν αντικατοπτρίζει τη ζωή του ή δεν εμπεριέχει στοιχεία από την καθημερινή </w:t>
      </w:r>
      <w:r w:rsidR="009D065C">
        <w:rPr>
          <w:rFonts w:ascii="Garamond" w:hAnsi="Garamond"/>
          <w:sz w:val="28"/>
          <w:szCs w:val="28"/>
        </w:rPr>
        <w:t xml:space="preserve">του </w:t>
      </w:r>
      <w:r>
        <w:rPr>
          <w:rFonts w:ascii="Garamond" w:hAnsi="Garamond"/>
          <w:sz w:val="28"/>
          <w:szCs w:val="28"/>
        </w:rPr>
        <w:t xml:space="preserve">πραγματικότητα. Έτσι το κείμενο έμεινε στα αζήτητα μέχρι και </w:t>
      </w:r>
      <w:r w:rsidR="009D065C">
        <w:rPr>
          <w:rFonts w:ascii="Garamond" w:hAnsi="Garamond"/>
          <w:sz w:val="28"/>
          <w:szCs w:val="28"/>
        </w:rPr>
        <w:t>σ</w:t>
      </w:r>
      <w:r>
        <w:rPr>
          <w:rFonts w:ascii="Garamond" w:hAnsi="Garamond"/>
          <w:sz w:val="28"/>
          <w:szCs w:val="28"/>
        </w:rPr>
        <w:t>τις μέρες μας.</w:t>
      </w:r>
    </w:p>
    <w:p w:rsidR="00236915" w:rsidRPr="009C6F02" w:rsidRDefault="00236915" w:rsidP="00CA7991">
      <w:pPr>
        <w:spacing w:after="0"/>
        <w:jc w:val="both"/>
        <w:rPr>
          <w:rFonts w:ascii="Garamond" w:hAnsi="Garamond"/>
          <w:sz w:val="28"/>
          <w:szCs w:val="28"/>
        </w:rPr>
      </w:pPr>
    </w:p>
    <w:p w:rsidR="00236915" w:rsidRPr="009C6F02" w:rsidRDefault="00236915" w:rsidP="00CA7991">
      <w:pPr>
        <w:spacing w:after="0"/>
        <w:jc w:val="both"/>
        <w:rPr>
          <w:rFonts w:ascii="Garamond" w:hAnsi="Garamond"/>
          <w:sz w:val="28"/>
          <w:szCs w:val="28"/>
        </w:rPr>
      </w:pPr>
    </w:p>
    <w:p w:rsidR="00236915" w:rsidRPr="009C6F02" w:rsidRDefault="00236915" w:rsidP="00CA7991">
      <w:pPr>
        <w:spacing w:after="0"/>
        <w:jc w:val="both"/>
        <w:rPr>
          <w:rFonts w:ascii="Garamond" w:hAnsi="Garamond"/>
          <w:sz w:val="28"/>
          <w:szCs w:val="28"/>
        </w:rPr>
      </w:pPr>
    </w:p>
    <w:p w:rsidR="00236915" w:rsidRPr="009C6F02" w:rsidRDefault="00236915" w:rsidP="00CA7991">
      <w:pPr>
        <w:spacing w:after="0"/>
        <w:jc w:val="both"/>
        <w:rPr>
          <w:rFonts w:ascii="Garamond" w:hAnsi="Garamond"/>
          <w:sz w:val="28"/>
          <w:szCs w:val="28"/>
        </w:rPr>
      </w:pPr>
    </w:p>
    <w:p w:rsidR="00236915" w:rsidRDefault="00236915" w:rsidP="00CA7991">
      <w:pPr>
        <w:spacing w:after="0"/>
        <w:jc w:val="both"/>
        <w:rPr>
          <w:rFonts w:ascii="Garamond" w:hAnsi="Garamond"/>
          <w:sz w:val="28"/>
          <w:szCs w:val="28"/>
        </w:rPr>
      </w:pPr>
    </w:p>
    <w:p w:rsidR="00492004" w:rsidRDefault="00492004" w:rsidP="00CA7991">
      <w:pPr>
        <w:spacing w:after="0"/>
        <w:jc w:val="both"/>
        <w:rPr>
          <w:rFonts w:ascii="Garamond" w:hAnsi="Garamond"/>
          <w:sz w:val="28"/>
          <w:szCs w:val="28"/>
        </w:rPr>
      </w:pPr>
    </w:p>
    <w:p w:rsidR="00492004" w:rsidRDefault="00492004" w:rsidP="00CA7991">
      <w:pPr>
        <w:spacing w:after="0"/>
        <w:jc w:val="both"/>
        <w:rPr>
          <w:rFonts w:ascii="Garamond" w:hAnsi="Garamond"/>
          <w:sz w:val="28"/>
          <w:szCs w:val="28"/>
        </w:rPr>
      </w:pPr>
    </w:p>
    <w:p w:rsidR="008626F9" w:rsidRDefault="008626F9" w:rsidP="00CA7991">
      <w:pPr>
        <w:spacing w:after="0"/>
        <w:jc w:val="both"/>
        <w:rPr>
          <w:rFonts w:ascii="Garamond" w:hAnsi="Garamond"/>
          <w:sz w:val="28"/>
          <w:szCs w:val="28"/>
        </w:rPr>
      </w:pPr>
    </w:p>
    <w:p w:rsidR="008626F9" w:rsidRDefault="008626F9"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FD25F8" w:rsidRDefault="00FD25F8" w:rsidP="00CA7991">
      <w:pPr>
        <w:spacing w:after="0"/>
        <w:jc w:val="both"/>
        <w:rPr>
          <w:rFonts w:ascii="Garamond" w:hAnsi="Garamond"/>
          <w:sz w:val="28"/>
          <w:szCs w:val="28"/>
        </w:rPr>
      </w:pPr>
    </w:p>
    <w:p w:rsidR="00CE0711" w:rsidRPr="003F0E43" w:rsidRDefault="00CE0711" w:rsidP="00CA7991">
      <w:pPr>
        <w:spacing w:after="0"/>
        <w:jc w:val="both"/>
        <w:rPr>
          <w:rFonts w:ascii="Garamond" w:hAnsi="Garamond"/>
          <w:sz w:val="28"/>
          <w:szCs w:val="28"/>
        </w:rPr>
      </w:pPr>
    </w:p>
    <w:p w:rsidR="00CA7991" w:rsidRPr="00D42008" w:rsidRDefault="00CA7991" w:rsidP="00CA7991">
      <w:pPr>
        <w:spacing w:after="0"/>
        <w:jc w:val="both"/>
        <w:rPr>
          <w:rFonts w:ascii="Garamond" w:hAnsi="Garamond"/>
          <w:sz w:val="28"/>
          <w:szCs w:val="28"/>
        </w:rPr>
      </w:pPr>
    </w:p>
    <w:p w:rsidR="00CA7991" w:rsidRPr="0095622D" w:rsidRDefault="00CA7991" w:rsidP="00492004">
      <w:pPr>
        <w:pStyle w:val="a5"/>
        <w:numPr>
          <w:ilvl w:val="1"/>
          <w:numId w:val="15"/>
        </w:numPr>
        <w:spacing w:after="0"/>
        <w:jc w:val="both"/>
        <w:rPr>
          <w:rFonts w:ascii="Garamond" w:hAnsi="Garamond"/>
          <w:b/>
          <w:sz w:val="28"/>
          <w:szCs w:val="28"/>
          <w:u w:val="single"/>
          <w:lang w:val="it-IT"/>
        </w:rPr>
      </w:pPr>
      <w:r w:rsidRPr="0095622D">
        <w:rPr>
          <w:rFonts w:ascii="Garamond" w:hAnsi="Garamond"/>
          <w:b/>
          <w:sz w:val="28"/>
          <w:szCs w:val="28"/>
          <w:u w:val="single"/>
          <w:lang w:val="it-IT"/>
        </w:rPr>
        <w:lastRenderedPageBreak/>
        <w:t>ANTONA TRAVERSI GIANNINO</w:t>
      </w:r>
    </w:p>
    <w:p w:rsidR="00177B3D" w:rsidRDefault="0095622D" w:rsidP="00177B3D">
      <w:pPr>
        <w:spacing w:after="0"/>
        <w:jc w:val="both"/>
        <w:rPr>
          <w:rFonts w:ascii="Garamond" w:hAnsi="Garamond"/>
          <w:b/>
          <w:sz w:val="28"/>
          <w:szCs w:val="28"/>
          <w:u w:val="single"/>
          <w:lang w:val="it-IT"/>
        </w:rPr>
      </w:pPr>
      <w:r>
        <w:rPr>
          <w:rFonts w:ascii="Garamond" w:hAnsi="Garamond"/>
          <w:b/>
          <w:sz w:val="28"/>
          <w:szCs w:val="28"/>
          <w:u w:val="single"/>
        </w:rPr>
        <w:t>2.14</w:t>
      </w:r>
      <w:r w:rsidR="00177B3D">
        <w:rPr>
          <w:rFonts w:ascii="Garamond" w:hAnsi="Garamond"/>
          <w:b/>
          <w:sz w:val="28"/>
          <w:szCs w:val="28"/>
          <w:u w:val="single"/>
        </w:rPr>
        <w:t>.1. Η ζωή</w:t>
      </w:r>
      <w:r w:rsidR="0090477C">
        <w:rPr>
          <w:rFonts w:ascii="Garamond" w:hAnsi="Garamond"/>
          <w:b/>
          <w:sz w:val="28"/>
          <w:szCs w:val="28"/>
          <w:u w:val="single"/>
        </w:rPr>
        <w:t xml:space="preserve"> του</w:t>
      </w:r>
      <w:r w:rsidR="00177B3D">
        <w:rPr>
          <w:rFonts w:ascii="Garamond" w:hAnsi="Garamond"/>
          <w:b/>
          <w:sz w:val="28"/>
          <w:szCs w:val="28"/>
          <w:u w:val="single"/>
        </w:rPr>
        <w:t>-Το έργο του</w:t>
      </w:r>
    </w:p>
    <w:p w:rsidR="00CA7991" w:rsidRDefault="00CA7991" w:rsidP="00CA7991">
      <w:pPr>
        <w:spacing w:after="0"/>
        <w:jc w:val="both"/>
        <w:rPr>
          <w:rFonts w:ascii="Garamond" w:hAnsi="Garamond"/>
          <w:b/>
          <w:sz w:val="28"/>
          <w:szCs w:val="28"/>
          <w:u w:val="single"/>
          <w:lang w:val="it-IT"/>
        </w:rPr>
      </w:pPr>
    </w:p>
    <w:p w:rsidR="00CA7991" w:rsidRDefault="00CA7991" w:rsidP="00CA7991">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Antona</w:t>
      </w:r>
      <w:r w:rsidRPr="00F771D3">
        <w:rPr>
          <w:rFonts w:ascii="Garamond" w:hAnsi="Garamond"/>
          <w:sz w:val="28"/>
          <w:szCs w:val="28"/>
        </w:rPr>
        <w:t xml:space="preserve"> </w:t>
      </w:r>
      <w:r>
        <w:rPr>
          <w:rFonts w:ascii="Garamond" w:hAnsi="Garamond"/>
          <w:sz w:val="28"/>
          <w:szCs w:val="28"/>
          <w:lang w:val="it-IT"/>
        </w:rPr>
        <w:t>Traversi</w:t>
      </w:r>
      <w:r w:rsidRPr="00F771D3">
        <w:rPr>
          <w:rFonts w:ascii="Garamond" w:hAnsi="Garamond"/>
          <w:sz w:val="28"/>
          <w:szCs w:val="28"/>
        </w:rPr>
        <w:t xml:space="preserve"> </w:t>
      </w:r>
      <w:r>
        <w:rPr>
          <w:rFonts w:ascii="Garamond" w:hAnsi="Garamond"/>
          <w:sz w:val="28"/>
          <w:szCs w:val="28"/>
          <w:lang w:val="it-IT"/>
        </w:rPr>
        <w:t>Grismondi</w:t>
      </w:r>
      <w:r w:rsidRPr="00F771D3">
        <w:rPr>
          <w:rFonts w:ascii="Garamond" w:hAnsi="Garamond"/>
          <w:sz w:val="28"/>
          <w:szCs w:val="28"/>
        </w:rPr>
        <w:t xml:space="preserve"> </w:t>
      </w:r>
      <w:r>
        <w:rPr>
          <w:rFonts w:ascii="Garamond" w:hAnsi="Garamond"/>
          <w:sz w:val="28"/>
          <w:szCs w:val="28"/>
          <w:lang w:val="it-IT"/>
        </w:rPr>
        <w:t>Giannino</w:t>
      </w:r>
      <w:r w:rsidRPr="00F771D3">
        <w:rPr>
          <w:rFonts w:ascii="Garamond" w:hAnsi="Garamond"/>
          <w:sz w:val="28"/>
          <w:szCs w:val="28"/>
        </w:rPr>
        <w:t xml:space="preserve"> </w:t>
      </w:r>
      <w:r>
        <w:rPr>
          <w:rFonts w:ascii="Garamond" w:hAnsi="Garamond"/>
          <w:sz w:val="28"/>
          <w:szCs w:val="28"/>
        </w:rPr>
        <w:t>γεννιέται την 7</w:t>
      </w:r>
      <w:r w:rsidRPr="00F771D3">
        <w:rPr>
          <w:rFonts w:ascii="Garamond" w:hAnsi="Garamond"/>
          <w:sz w:val="28"/>
          <w:szCs w:val="28"/>
          <w:vertAlign w:val="superscript"/>
        </w:rPr>
        <w:t>η</w:t>
      </w:r>
      <w:r>
        <w:rPr>
          <w:rFonts w:ascii="Garamond" w:hAnsi="Garamond"/>
          <w:sz w:val="28"/>
          <w:szCs w:val="28"/>
        </w:rPr>
        <w:t xml:space="preserve"> Μαρτίου του 1860 στο Μιλάνο και πεθαίνει την 26</w:t>
      </w:r>
      <w:r w:rsidRPr="00F771D3">
        <w:rPr>
          <w:rFonts w:ascii="Garamond" w:hAnsi="Garamond"/>
          <w:sz w:val="28"/>
          <w:szCs w:val="28"/>
          <w:vertAlign w:val="superscript"/>
        </w:rPr>
        <w:t>η</w:t>
      </w:r>
      <w:r>
        <w:rPr>
          <w:rFonts w:ascii="Garamond" w:hAnsi="Garamond"/>
          <w:sz w:val="28"/>
          <w:szCs w:val="28"/>
        </w:rPr>
        <w:t xml:space="preserve"> Δεκεμβρίου του 1939 στη Βερόνα.</w:t>
      </w:r>
      <w:r>
        <w:rPr>
          <w:rStyle w:val="a7"/>
          <w:rFonts w:ascii="Garamond" w:hAnsi="Garamond"/>
          <w:sz w:val="28"/>
          <w:szCs w:val="28"/>
        </w:rPr>
        <w:footnoteReference w:id="1624"/>
      </w:r>
      <w:r>
        <w:rPr>
          <w:rFonts w:ascii="Garamond" w:hAnsi="Garamond"/>
          <w:sz w:val="28"/>
          <w:szCs w:val="28"/>
        </w:rPr>
        <w:t xml:space="preserve"> Είναι αδερφός του προαναφερθέντος </w:t>
      </w:r>
      <w:r>
        <w:rPr>
          <w:rFonts w:ascii="Garamond" w:hAnsi="Garamond"/>
          <w:sz w:val="28"/>
          <w:szCs w:val="28"/>
          <w:lang w:val="it-IT"/>
        </w:rPr>
        <w:t>Camillo</w:t>
      </w:r>
      <w:r w:rsidRPr="00F771D3">
        <w:rPr>
          <w:rFonts w:ascii="Garamond" w:hAnsi="Garamond"/>
          <w:sz w:val="28"/>
          <w:szCs w:val="28"/>
        </w:rPr>
        <w:t xml:space="preserve"> </w:t>
      </w:r>
      <w:r>
        <w:rPr>
          <w:rFonts w:ascii="Garamond" w:hAnsi="Garamond"/>
          <w:sz w:val="28"/>
          <w:szCs w:val="28"/>
          <w:lang w:val="it-IT"/>
        </w:rPr>
        <w:t>Traversi</w:t>
      </w:r>
      <w:r w:rsidRPr="00F771D3">
        <w:rPr>
          <w:rFonts w:ascii="Garamond" w:hAnsi="Garamond"/>
          <w:sz w:val="28"/>
          <w:szCs w:val="28"/>
        </w:rPr>
        <w:t xml:space="preserve"> </w:t>
      </w:r>
      <w:r>
        <w:rPr>
          <w:rFonts w:ascii="Garamond" w:hAnsi="Garamond"/>
          <w:sz w:val="28"/>
          <w:szCs w:val="28"/>
        </w:rPr>
        <w:t>και καταγίνεται, όπως και ο αδερφός του</w:t>
      </w:r>
      <w:r w:rsidR="006735D8">
        <w:rPr>
          <w:rFonts w:ascii="Garamond" w:hAnsi="Garamond"/>
          <w:sz w:val="28"/>
          <w:szCs w:val="28"/>
        </w:rPr>
        <w:t>,</w:t>
      </w:r>
      <w:r>
        <w:rPr>
          <w:rFonts w:ascii="Garamond" w:hAnsi="Garamond"/>
          <w:sz w:val="28"/>
          <w:szCs w:val="28"/>
        </w:rPr>
        <w:t xml:space="preserve"> με τη συγγραφή θεατρικών έργων, στην περίπτωσή του σχεδόν αποκλειστικά κωμωδιών. Συγκαταλέγεται και αυτός, δίχως αμφιβολία</w:t>
      </w:r>
      <w:r w:rsidR="006735D8">
        <w:rPr>
          <w:rFonts w:ascii="Garamond" w:hAnsi="Garamond"/>
          <w:sz w:val="28"/>
          <w:szCs w:val="28"/>
        </w:rPr>
        <w:t>,</w:t>
      </w:r>
      <w:r>
        <w:rPr>
          <w:rFonts w:ascii="Garamond" w:hAnsi="Garamond"/>
          <w:sz w:val="28"/>
          <w:szCs w:val="28"/>
        </w:rPr>
        <w:t xml:space="preserve"> στο ρεύμα του ρεαλισμού. Παρά τις σπουδές του στη νομική επιστήμη, η λογοτεχνία και το θέατρο τον έλκουν από πολύ νωρίς. Στα έργα του </w:t>
      </w:r>
      <w:r w:rsidR="00EE63A4">
        <w:rPr>
          <w:rFonts w:ascii="Garamond" w:hAnsi="Garamond"/>
          <w:sz w:val="28"/>
          <w:szCs w:val="28"/>
        </w:rPr>
        <w:t xml:space="preserve">ασχολείται </w:t>
      </w:r>
      <w:r>
        <w:rPr>
          <w:rFonts w:ascii="Garamond" w:hAnsi="Garamond"/>
          <w:sz w:val="28"/>
          <w:szCs w:val="28"/>
        </w:rPr>
        <w:t>με την κοινωνία των καιρών του, έχοντας την αίσθηση ενός ανθρώπου κοσμοπολίτη. Οι ήρωές του συνήθως ξοδεύονται σε άσκοπες ασχολίες, συζητήσεις, είναι ευκατάστατοι, κι έχοντας λύσει τα πιο βασικά προβλήματα για τα προς το ζην διασπαθίζουν σε διάφορες εκδηλώσεις τον χρόνο τους. Με λίγα λόγια</w:t>
      </w:r>
      <w:r w:rsidR="006735D8">
        <w:rPr>
          <w:rFonts w:ascii="Garamond" w:hAnsi="Garamond"/>
          <w:sz w:val="28"/>
          <w:szCs w:val="28"/>
        </w:rPr>
        <w:t>,</w:t>
      </w:r>
      <w:r>
        <w:rPr>
          <w:rFonts w:ascii="Garamond" w:hAnsi="Garamond"/>
          <w:sz w:val="28"/>
          <w:szCs w:val="28"/>
        </w:rPr>
        <w:t xml:space="preserve"> ο </w:t>
      </w:r>
      <w:r>
        <w:rPr>
          <w:rFonts w:ascii="Garamond" w:hAnsi="Garamond"/>
          <w:sz w:val="28"/>
          <w:szCs w:val="28"/>
          <w:lang w:val="it-IT"/>
        </w:rPr>
        <w:t>Traversi</w:t>
      </w:r>
      <w:r w:rsidRPr="007318AF">
        <w:rPr>
          <w:rFonts w:ascii="Garamond" w:hAnsi="Garamond"/>
          <w:sz w:val="28"/>
          <w:szCs w:val="28"/>
        </w:rPr>
        <w:t xml:space="preserve"> </w:t>
      </w:r>
      <w:r>
        <w:rPr>
          <w:rFonts w:ascii="Garamond" w:hAnsi="Garamond"/>
          <w:sz w:val="28"/>
          <w:szCs w:val="28"/>
        </w:rPr>
        <w:t>ειρωνεύεται την νέα τάξη των μεγαλοαστών της Ιταλίας, περιγελά τα ενδιαφέροντα και τις δραστηριότητές τους, ενώ επικεντρώνει τους στόχους του στις διαπροσωπικές σχέσεις των ζευγαριών. Για αρκετά χρόνια διευθύνει το περιοδικό</w:t>
      </w:r>
      <w:r w:rsidRPr="007318AF">
        <w:rPr>
          <w:rFonts w:ascii="Garamond" w:hAnsi="Garamond"/>
          <w:sz w:val="28"/>
          <w:szCs w:val="28"/>
        </w:rPr>
        <w:t xml:space="preserve"> </w:t>
      </w:r>
      <w:r w:rsidRPr="00F771D3">
        <w:rPr>
          <w:rFonts w:ascii="Garamond" w:hAnsi="Garamond"/>
          <w:i/>
          <w:sz w:val="28"/>
          <w:szCs w:val="28"/>
          <w:lang w:val="it-IT"/>
        </w:rPr>
        <w:t>Varietas</w:t>
      </w:r>
      <w:r w:rsidRPr="007318AF">
        <w:rPr>
          <w:rFonts w:ascii="Garamond" w:hAnsi="Garamond"/>
          <w:sz w:val="28"/>
          <w:szCs w:val="28"/>
        </w:rPr>
        <w:t>.</w:t>
      </w:r>
      <w:r>
        <w:rPr>
          <w:rFonts w:ascii="Garamond" w:hAnsi="Garamond"/>
          <w:sz w:val="28"/>
          <w:szCs w:val="28"/>
        </w:rPr>
        <w:t xml:space="preserve">  </w:t>
      </w:r>
    </w:p>
    <w:p w:rsidR="00177B3D" w:rsidRPr="00F337CF" w:rsidRDefault="00CA7991" w:rsidP="00CA7991">
      <w:pPr>
        <w:spacing w:after="0"/>
        <w:jc w:val="both"/>
        <w:rPr>
          <w:rFonts w:ascii="Garamond" w:hAnsi="Garamond"/>
          <w:sz w:val="28"/>
          <w:szCs w:val="28"/>
        </w:rPr>
      </w:pPr>
      <w:r>
        <w:rPr>
          <w:rFonts w:ascii="Garamond" w:hAnsi="Garamond"/>
          <w:sz w:val="28"/>
          <w:szCs w:val="28"/>
        </w:rPr>
        <w:t xml:space="preserve">  Το 1892 γράφει το </w:t>
      </w:r>
      <w:r w:rsidRPr="00EA0B08">
        <w:rPr>
          <w:rFonts w:ascii="Garamond" w:hAnsi="Garamond"/>
          <w:i/>
          <w:sz w:val="28"/>
          <w:szCs w:val="28"/>
          <w:lang w:val="it-IT"/>
        </w:rPr>
        <w:t>Per</w:t>
      </w:r>
      <w:r w:rsidRPr="00EA0B08">
        <w:rPr>
          <w:rFonts w:ascii="Garamond" w:hAnsi="Garamond"/>
          <w:i/>
          <w:sz w:val="28"/>
          <w:szCs w:val="28"/>
        </w:rPr>
        <w:t xml:space="preserve"> </w:t>
      </w:r>
      <w:r w:rsidRPr="00EA0B08">
        <w:rPr>
          <w:rFonts w:ascii="Garamond" w:hAnsi="Garamond"/>
          <w:i/>
          <w:sz w:val="28"/>
          <w:szCs w:val="28"/>
          <w:lang w:val="it-IT"/>
        </w:rPr>
        <w:t>vanit</w:t>
      </w:r>
      <w:r w:rsidRPr="00EA0B08">
        <w:rPr>
          <w:rFonts w:ascii="Garamond" w:hAnsi="Garamond"/>
          <w:i/>
          <w:sz w:val="28"/>
          <w:szCs w:val="28"/>
        </w:rPr>
        <w:t>à</w:t>
      </w:r>
      <w:r w:rsidRPr="00EA0B08">
        <w:rPr>
          <w:rFonts w:ascii="Garamond" w:hAnsi="Garamond"/>
          <w:sz w:val="28"/>
          <w:szCs w:val="28"/>
        </w:rPr>
        <w:t xml:space="preserve"> </w:t>
      </w:r>
      <w:r>
        <w:rPr>
          <w:rFonts w:ascii="Garamond" w:hAnsi="Garamond"/>
          <w:sz w:val="28"/>
          <w:szCs w:val="28"/>
        </w:rPr>
        <w:t>(</w:t>
      </w:r>
      <w:r w:rsidRPr="00EA0B08">
        <w:rPr>
          <w:rFonts w:ascii="Garamond" w:hAnsi="Garamond"/>
          <w:i/>
          <w:sz w:val="28"/>
          <w:szCs w:val="28"/>
        </w:rPr>
        <w:t>Από ματαιοδοξία</w:t>
      </w:r>
      <w:r>
        <w:rPr>
          <w:rFonts w:ascii="Garamond" w:hAnsi="Garamond"/>
          <w:sz w:val="28"/>
          <w:szCs w:val="28"/>
        </w:rPr>
        <w:t xml:space="preserve">), το 1897 τη μονόπρακτη κωμωδία </w:t>
      </w:r>
      <w:r w:rsidRPr="007318AF">
        <w:rPr>
          <w:rFonts w:ascii="Garamond" w:hAnsi="Garamond"/>
          <w:i/>
          <w:sz w:val="28"/>
          <w:szCs w:val="28"/>
          <w:lang w:val="it-IT"/>
        </w:rPr>
        <w:t>Il</w:t>
      </w:r>
      <w:r w:rsidRPr="007318AF">
        <w:rPr>
          <w:rFonts w:ascii="Garamond" w:hAnsi="Garamond"/>
          <w:i/>
          <w:sz w:val="28"/>
          <w:szCs w:val="28"/>
        </w:rPr>
        <w:t xml:space="preserve"> </w:t>
      </w:r>
      <w:r w:rsidRPr="007318AF">
        <w:rPr>
          <w:rFonts w:ascii="Garamond" w:hAnsi="Garamond"/>
          <w:i/>
          <w:sz w:val="28"/>
          <w:szCs w:val="28"/>
          <w:lang w:val="it-IT"/>
        </w:rPr>
        <w:t>braccialetto</w:t>
      </w:r>
      <w:r w:rsidRPr="007318AF">
        <w:rPr>
          <w:rFonts w:ascii="Garamond" w:hAnsi="Garamond"/>
          <w:sz w:val="28"/>
          <w:szCs w:val="28"/>
        </w:rPr>
        <w:t xml:space="preserve"> </w:t>
      </w:r>
      <w:r>
        <w:rPr>
          <w:rFonts w:ascii="Garamond" w:hAnsi="Garamond"/>
          <w:sz w:val="28"/>
          <w:szCs w:val="28"/>
        </w:rPr>
        <w:t>(</w:t>
      </w:r>
      <w:r w:rsidRPr="007318AF">
        <w:rPr>
          <w:rFonts w:ascii="Garamond" w:hAnsi="Garamond"/>
          <w:i/>
          <w:sz w:val="28"/>
          <w:szCs w:val="28"/>
        </w:rPr>
        <w:t>Το βραχιολάκι</w:t>
      </w:r>
      <w:r>
        <w:rPr>
          <w:rFonts w:ascii="Garamond" w:hAnsi="Garamond"/>
          <w:sz w:val="28"/>
          <w:szCs w:val="28"/>
        </w:rPr>
        <w:t>)</w:t>
      </w:r>
      <w:r>
        <w:rPr>
          <w:rStyle w:val="a7"/>
          <w:rFonts w:ascii="Garamond" w:hAnsi="Garamond"/>
          <w:sz w:val="28"/>
          <w:szCs w:val="28"/>
        </w:rPr>
        <w:footnoteReference w:id="1625"/>
      </w:r>
      <w:r w:rsidRPr="007318AF">
        <w:rPr>
          <w:rFonts w:ascii="Garamond" w:hAnsi="Garamond"/>
          <w:sz w:val="28"/>
          <w:szCs w:val="28"/>
        </w:rPr>
        <w:t xml:space="preserve"> </w:t>
      </w:r>
      <w:r>
        <w:rPr>
          <w:rFonts w:ascii="Garamond" w:hAnsi="Garamond"/>
          <w:sz w:val="28"/>
          <w:szCs w:val="28"/>
        </w:rPr>
        <w:t xml:space="preserve">και το </w:t>
      </w:r>
      <w:r w:rsidRPr="00EA0B08">
        <w:rPr>
          <w:rFonts w:ascii="Garamond" w:hAnsi="Garamond"/>
          <w:i/>
          <w:sz w:val="28"/>
          <w:szCs w:val="28"/>
          <w:lang w:val="it-IT"/>
        </w:rPr>
        <w:t>La</w:t>
      </w:r>
      <w:r w:rsidRPr="00EA0B08">
        <w:rPr>
          <w:rFonts w:ascii="Garamond" w:hAnsi="Garamond"/>
          <w:i/>
          <w:sz w:val="28"/>
          <w:szCs w:val="28"/>
        </w:rPr>
        <w:t xml:space="preserve"> </w:t>
      </w:r>
      <w:r w:rsidRPr="00EA0B08">
        <w:rPr>
          <w:rFonts w:ascii="Garamond" w:hAnsi="Garamond"/>
          <w:i/>
          <w:sz w:val="28"/>
          <w:szCs w:val="28"/>
          <w:lang w:val="it-IT"/>
        </w:rPr>
        <w:t>mattina</w:t>
      </w:r>
      <w:r w:rsidRPr="00EA0B08">
        <w:rPr>
          <w:rFonts w:ascii="Garamond" w:hAnsi="Garamond"/>
          <w:i/>
          <w:sz w:val="28"/>
          <w:szCs w:val="28"/>
        </w:rPr>
        <w:t xml:space="preserve"> </w:t>
      </w:r>
      <w:r w:rsidRPr="00EA0B08">
        <w:rPr>
          <w:rFonts w:ascii="Garamond" w:hAnsi="Garamond"/>
          <w:i/>
          <w:sz w:val="28"/>
          <w:szCs w:val="28"/>
          <w:lang w:val="it-IT"/>
        </w:rPr>
        <w:t>dopo</w:t>
      </w:r>
      <w:r w:rsidRPr="00EA0B08">
        <w:rPr>
          <w:rFonts w:ascii="Garamond" w:hAnsi="Garamond"/>
          <w:sz w:val="28"/>
          <w:szCs w:val="28"/>
        </w:rPr>
        <w:t xml:space="preserve"> </w:t>
      </w:r>
      <w:r>
        <w:rPr>
          <w:rFonts w:ascii="Garamond" w:hAnsi="Garamond"/>
          <w:sz w:val="28"/>
          <w:szCs w:val="28"/>
        </w:rPr>
        <w:t>(</w:t>
      </w:r>
      <w:r w:rsidRPr="00EA0B08">
        <w:rPr>
          <w:rFonts w:ascii="Garamond" w:hAnsi="Garamond"/>
          <w:i/>
          <w:sz w:val="28"/>
          <w:szCs w:val="28"/>
        </w:rPr>
        <w:t>Το επόμενο πρωί</w:t>
      </w:r>
      <w:r w:rsidR="008626F9">
        <w:rPr>
          <w:rFonts w:ascii="Garamond" w:hAnsi="Garamond"/>
          <w:sz w:val="28"/>
          <w:szCs w:val="28"/>
        </w:rPr>
        <w:t>). Σ</w:t>
      </w:r>
      <w:r>
        <w:rPr>
          <w:rFonts w:ascii="Garamond" w:hAnsi="Garamond"/>
          <w:sz w:val="28"/>
          <w:szCs w:val="28"/>
        </w:rPr>
        <w:t xml:space="preserve">τη συνέχεια </w:t>
      </w:r>
      <w:r w:rsidR="008626F9">
        <w:rPr>
          <w:rFonts w:ascii="Garamond" w:hAnsi="Garamond"/>
          <w:sz w:val="28"/>
          <w:szCs w:val="28"/>
        </w:rPr>
        <w:t xml:space="preserve">γράφει </w:t>
      </w:r>
      <w:r>
        <w:rPr>
          <w:rFonts w:ascii="Garamond" w:hAnsi="Garamond"/>
          <w:sz w:val="28"/>
          <w:szCs w:val="28"/>
        </w:rPr>
        <w:t>το τετράπρακτο</w:t>
      </w:r>
      <w:r w:rsidRPr="007318AF">
        <w:rPr>
          <w:rFonts w:ascii="Garamond" w:hAnsi="Garamond"/>
          <w:sz w:val="28"/>
          <w:szCs w:val="28"/>
        </w:rPr>
        <w:t xml:space="preserve"> </w:t>
      </w:r>
      <w:r>
        <w:rPr>
          <w:rFonts w:ascii="Garamond" w:hAnsi="Garamond"/>
          <w:sz w:val="28"/>
          <w:szCs w:val="28"/>
        </w:rPr>
        <w:t xml:space="preserve">έργο </w:t>
      </w:r>
      <w:r w:rsidRPr="007318AF">
        <w:rPr>
          <w:rFonts w:ascii="Garamond" w:hAnsi="Garamond"/>
          <w:i/>
          <w:sz w:val="28"/>
          <w:szCs w:val="28"/>
          <w:lang w:val="it-IT"/>
        </w:rPr>
        <w:t>La</w:t>
      </w:r>
      <w:r w:rsidRPr="007318AF">
        <w:rPr>
          <w:rFonts w:ascii="Garamond" w:hAnsi="Garamond"/>
          <w:i/>
          <w:sz w:val="28"/>
          <w:szCs w:val="28"/>
        </w:rPr>
        <w:t xml:space="preserve"> </w:t>
      </w:r>
      <w:r w:rsidRPr="007318AF">
        <w:rPr>
          <w:rFonts w:ascii="Garamond" w:hAnsi="Garamond"/>
          <w:i/>
          <w:sz w:val="28"/>
          <w:szCs w:val="28"/>
          <w:lang w:val="it-IT"/>
        </w:rPr>
        <w:t>scuola</w:t>
      </w:r>
      <w:r w:rsidRPr="007318AF">
        <w:rPr>
          <w:rFonts w:ascii="Garamond" w:hAnsi="Garamond"/>
          <w:i/>
          <w:sz w:val="28"/>
          <w:szCs w:val="28"/>
        </w:rPr>
        <w:t xml:space="preserve"> </w:t>
      </w:r>
      <w:r w:rsidRPr="007318AF">
        <w:rPr>
          <w:rFonts w:ascii="Garamond" w:hAnsi="Garamond"/>
          <w:i/>
          <w:sz w:val="28"/>
          <w:szCs w:val="28"/>
          <w:lang w:val="it-IT"/>
        </w:rPr>
        <w:t>del</w:t>
      </w:r>
      <w:r w:rsidRPr="007318AF">
        <w:rPr>
          <w:rFonts w:ascii="Garamond" w:hAnsi="Garamond"/>
          <w:i/>
          <w:sz w:val="28"/>
          <w:szCs w:val="28"/>
        </w:rPr>
        <w:t xml:space="preserve"> </w:t>
      </w:r>
      <w:r w:rsidRPr="007318AF">
        <w:rPr>
          <w:rFonts w:ascii="Garamond" w:hAnsi="Garamond"/>
          <w:i/>
          <w:sz w:val="28"/>
          <w:szCs w:val="28"/>
          <w:lang w:val="it-IT"/>
        </w:rPr>
        <w:t>marito</w:t>
      </w:r>
      <w:r w:rsidRPr="007318AF">
        <w:rPr>
          <w:rFonts w:ascii="Garamond" w:hAnsi="Garamond"/>
          <w:sz w:val="28"/>
          <w:szCs w:val="28"/>
        </w:rPr>
        <w:t xml:space="preserve"> </w:t>
      </w:r>
      <w:r>
        <w:rPr>
          <w:rFonts w:ascii="Garamond" w:hAnsi="Garamond"/>
          <w:sz w:val="28"/>
          <w:szCs w:val="28"/>
        </w:rPr>
        <w:t>(</w:t>
      </w:r>
      <w:r w:rsidRPr="007318AF">
        <w:rPr>
          <w:rFonts w:ascii="Garamond" w:hAnsi="Garamond"/>
          <w:i/>
          <w:sz w:val="28"/>
          <w:szCs w:val="28"/>
        </w:rPr>
        <w:t>Το σχολείο του συζύγου</w:t>
      </w:r>
      <w:r>
        <w:rPr>
          <w:rFonts w:ascii="Garamond" w:hAnsi="Garamond"/>
          <w:sz w:val="28"/>
          <w:szCs w:val="28"/>
        </w:rPr>
        <w:t>),</w:t>
      </w:r>
      <w:r w:rsidRPr="007318AF">
        <w:rPr>
          <w:rFonts w:ascii="Garamond" w:hAnsi="Garamond"/>
          <w:sz w:val="28"/>
          <w:szCs w:val="28"/>
        </w:rPr>
        <w:t xml:space="preserve"> </w:t>
      </w:r>
      <w:r>
        <w:rPr>
          <w:rFonts w:ascii="Garamond" w:hAnsi="Garamond"/>
          <w:sz w:val="28"/>
          <w:szCs w:val="28"/>
        </w:rPr>
        <w:t xml:space="preserve">το τρίπρακτο </w:t>
      </w:r>
      <w:r w:rsidRPr="007318AF">
        <w:rPr>
          <w:rFonts w:ascii="Garamond" w:hAnsi="Garamond"/>
          <w:i/>
          <w:sz w:val="28"/>
          <w:szCs w:val="28"/>
          <w:lang w:val="it-IT"/>
        </w:rPr>
        <w:t>I</w:t>
      </w:r>
      <w:r w:rsidRPr="007318AF">
        <w:rPr>
          <w:rFonts w:ascii="Garamond" w:hAnsi="Garamond"/>
          <w:i/>
          <w:sz w:val="28"/>
          <w:szCs w:val="28"/>
        </w:rPr>
        <w:t xml:space="preserve"> </w:t>
      </w:r>
      <w:r w:rsidRPr="007318AF">
        <w:rPr>
          <w:rFonts w:ascii="Garamond" w:hAnsi="Garamond"/>
          <w:i/>
          <w:sz w:val="28"/>
          <w:szCs w:val="28"/>
          <w:lang w:val="it-IT"/>
        </w:rPr>
        <w:t>giorni</w:t>
      </w:r>
      <w:r w:rsidRPr="007318AF">
        <w:rPr>
          <w:rFonts w:ascii="Garamond" w:hAnsi="Garamond"/>
          <w:i/>
          <w:sz w:val="28"/>
          <w:szCs w:val="28"/>
        </w:rPr>
        <w:t xml:space="preserve"> </w:t>
      </w:r>
      <w:r w:rsidRPr="007318AF">
        <w:rPr>
          <w:rFonts w:ascii="Garamond" w:hAnsi="Garamond"/>
          <w:i/>
          <w:sz w:val="28"/>
          <w:szCs w:val="28"/>
          <w:lang w:val="it-IT"/>
        </w:rPr>
        <w:t>pi</w:t>
      </w:r>
      <w:r w:rsidRPr="007318AF">
        <w:rPr>
          <w:rFonts w:ascii="Garamond" w:hAnsi="Garamond"/>
          <w:i/>
          <w:sz w:val="28"/>
          <w:szCs w:val="28"/>
        </w:rPr>
        <w:t xml:space="preserve">ù </w:t>
      </w:r>
      <w:r w:rsidRPr="007318AF">
        <w:rPr>
          <w:rFonts w:ascii="Garamond" w:hAnsi="Garamond"/>
          <w:i/>
          <w:sz w:val="28"/>
          <w:szCs w:val="28"/>
          <w:lang w:val="it-IT"/>
        </w:rPr>
        <w:t>lieti</w:t>
      </w:r>
      <w:r w:rsidRPr="007318AF">
        <w:rPr>
          <w:rFonts w:ascii="Garamond" w:hAnsi="Garamond"/>
          <w:sz w:val="28"/>
          <w:szCs w:val="28"/>
        </w:rPr>
        <w:t xml:space="preserve"> </w:t>
      </w:r>
      <w:r>
        <w:rPr>
          <w:rFonts w:ascii="Garamond" w:hAnsi="Garamond"/>
          <w:sz w:val="28"/>
          <w:szCs w:val="28"/>
        </w:rPr>
        <w:t>(</w:t>
      </w:r>
      <w:r w:rsidRPr="007318AF">
        <w:rPr>
          <w:rFonts w:ascii="Garamond" w:hAnsi="Garamond"/>
          <w:i/>
          <w:sz w:val="28"/>
          <w:szCs w:val="28"/>
        </w:rPr>
        <w:t>Οι πιο χαρούμενες μέρες</w:t>
      </w:r>
      <w:r>
        <w:rPr>
          <w:rFonts w:ascii="Garamond" w:hAnsi="Garamond"/>
          <w:sz w:val="28"/>
          <w:szCs w:val="28"/>
        </w:rPr>
        <w:t>)</w:t>
      </w:r>
      <w:r w:rsidR="008626F9">
        <w:rPr>
          <w:rFonts w:ascii="Garamond" w:hAnsi="Garamond"/>
          <w:sz w:val="28"/>
          <w:szCs w:val="28"/>
        </w:rPr>
        <w:t xml:space="preserve"> και</w:t>
      </w:r>
      <w:r w:rsidRPr="007318AF">
        <w:rPr>
          <w:rFonts w:ascii="Garamond" w:hAnsi="Garamond"/>
          <w:sz w:val="28"/>
          <w:szCs w:val="28"/>
        </w:rPr>
        <w:t xml:space="preserve"> </w:t>
      </w:r>
      <w:r>
        <w:rPr>
          <w:rFonts w:ascii="Garamond" w:hAnsi="Garamond"/>
          <w:sz w:val="28"/>
          <w:szCs w:val="28"/>
        </w:rPr>
        <w:t xml:space="preserve">το επίσης τρίπρακτο </w:t>
      </w:r>
      <w:r w:rsidRPr="007318AF">
        <w:rPr>
          <w:rFonts w:ascii="Garamond" w:hAnsi="Garamond"/>
          <w:i/>
          <w:sz w:val="28"/>
          <w:szCs w:val="28"/>
          <w:lang w:val="it-IT"/>
        </w:rPr>
        <w:t>Viaggio</w:t>
      </w:r>
      <w:r w:rsidRPr="007318AF">
        <w:rPr>
          <w:rFonts w:ascii="Garamond" w:hAnsi="Garamond"/>
          <w:i/>
          <w:sz w:val="28"/>
          <w:szCs w:val="28"/>
        </w:rPr>
        <w:t xml:space="preserve"> </w:t>
      </w:r>
      <w:r w:rsidRPr="007318AF">
        <w:rPr>
          <w:rFonts w:ascii="Garamond" w:hAnsi="Garamond"/>
          <w:i/>
          <w:sz w:val="28"/>
          <w:szCs w:val="28"/>
          <w:lang w:val="it-IT"/>
        </w:rPr>
        <w:t>di</w:t>
      </w:r>
      <w:r w:rsidRPr="007318AF">
        <w:rPr>
          <w:rFonts w:ascii="Garamond" w:hAnsi="Garamond"/>
          <w:i/>
          <w:sz w:val="28"/>
          <w:szCs w:val="28"/>
        </w:rPr>
        <w:t xml:space="preserve"> </w:t>
      </w:r>
      <w:r w:rsidRPr="007318AF">
        <w:rPr>
          <w:rFonts w:ascii="Garamond" w:hAnsi="Garamond"/>
          <w:i/>
          <w:sz w:val="28"/>
          <w:szCs w:val="28"/>
          <w:lang w:val="it-IT"/>
        </w:rPr>
        <w:t>nozze</w:t>
      </w:r>
      <w:r w:rsidRPr="007318AF">
        <w:rPr>
          <w:rFonts w:ascii="Garamond" w:hAnsi="Garamond"/>
          <w:sz w:val="28"/>
          <w:szCs w:val="28"/>
        </w:rPr>
        <w:t xml:space="preserve"> </w:t>
      </w:r>
      <w:r>
        <w:rPr>
          <w:rFonts w:ascii="Garamond" w:hAnsi="Garamond"/>
          <w:sz w:val="28"/>
          <w:szCs w:val="28"/>
        </w:rPr>
        <w:t>(</w:t>
      </w:r>
      <w:r w:rsidRPr="007318AF">
        <w:rPr>
          <w:rFonts w:ascii="Garamond" w:hAnsi="Garamond"/>
          <w:i/>
          <w:sz w:val="28"/>
          <w:szCs w:val="28"/>
        </w:rPr>
        <w:t>Γαμήλιο ταξίδι</w:t>
      </w:r>
      <w:r>
        <w:rPr>
          <w:rFonts w:ascii="Garamond" w:hAnsi="Garamond"/>
          <w:sz w:val="28"/>
          <w:szCs w:val="28"/>
        </w:rPr>
        <w:t>)</w:t>
      </w:r>
      <w:r w:rsidRPr="005B75A4">
        <w:rPr>
          <w:rFonts w:ascii="Garamond" w:hAnsi="Garamond"/>
          <w:sz w:val="28"/>
          <w:szCs w:val="28"/>
        </w:rPr>
        <w:t>.</w:t>
      </w:r>
      <w:r>
        <w:rPr>
          <w:rStyle w:val="a7"/>
          <w:rFonts w:ascii="Garamond" w:hAnsi="Garamond"/>
          <w:sz w:val="28"/>
          <w:szCs w:val="28"/>
        </w:rPr>
        <w:footnoteReference w:id="1626"/>
      </w:r>
      <w:r w:rsidRPr="005B75A4">
        <w:rPr>
          <w:rFonts w:ascii="Garamond" w:hAnsi="Garamond"/>
          <w:sz w:val="28"/>
          <w:szCs w:val="28"/>
        </w:rPr>
        <w:t xml:space="preserve"> </w:t>
      </w:r>
      <w:r>
        <w:rPr>
          <w:rFonts w:ascii="Garamond" w:hAnsi="Garamond"/>
          <w:sz w:val="28"/>
          <w:szCs w:val="28"/>
        </w:rPr>
        <w:t xml:space="preserve">Επίσης γράφει και διηγήματα που περιλαμβάνονται στον συλλογικό τόμο </w:t>
      </w:r>
      <w:r w:rsidRPr="005B75A4">
        <w:rPr>
          <w:rFonts w:ascii="Garamond" w:hAnsi="Garamond"/>
          <w:i/>
          <w:sz w:val="28"/>
          <w:szCs w:val="28"/>
          <w:lang w:val="it-IT"/>
        </w:rPr>
        <w:t>Oh</w:t>
      </w:r>
      <w:r w:rsidRPr="005B75A4">
        <w:rPr>
          <w:rFonts w:ascii="Garamond" w:hAnsi="Garamond"/>
          <w:i/>
          <w:sz w:val="28"/>
          <w:szCs w:val="28"/>
        </w:rPr>
        <w:t xml:space="preserve">!... </w:t>
      </w:r>
      <w:r w:rsidRPr="005B75A4">
        <w:rPr>
          <w:rFonts w:ascii="Garamond" w:hAnsi="Garamond"/>
          <w:i/>
          <w:sz w:val="28"/>
          <w:szCs w:val="28"/>
          <w:lang w:val="it-IT"/>
        </w:rPr>
        <w:t>le</w:t>
      </w:r>
      <w:r w:rsidRPr="005B75A4">
        <w:rPr>
          <w:rFonts w:ascii="Garamond" w:hAnsi="Garamond"/>
          <w:i/>
          <w:sz w:val="28"/>
          <w:szCs w:val="28"/>
        </w:rPr>
        <w:t xml:space="preserve"> </w:t>
      </w:r>
      <w:r w:rsidRPr="005B75A4">
        <w:rPr>
          <w:rFonts w:ascii="Garamond" w:hAnsi="Garamond"/>
          <w:i/>
          <w:sz w:val="28"/>
          <w:szCs w:val="28"/>
          <w:lang w:val="it-IT"/>
        </w:rPr>
        <w:t>dame</w:t>
      </w:r>
      <w:r w:rsidRPr="005B75A4">
        <w:rPr>
          <w:rFonts w:ascii="Garamond" w:hAnsi="Garamond"/>
          <w:i/>
          <w:sz w:val="28"/>
          <w:szCs w:val="28"/>
        </w:rPr>
        <w:t xml:space="preserve"> </w:t>
      </w:r>
      <w:r w:rsidRPr="005B75A4">
        <w:rPr>
          <w:rFonts w:ascii="Garamond" w:hAnsi="Garamond"/>
          <w:i/>
          <w:sz w:val="28"/>
          <w:szCs w:val="28"/>
          <w:lang w:val="it-IT"/>
        </w:rPr>
        <w:t>e</w:t>
      </w:r>
      <w:r w:rsidRPr="005B75A4">
        <w:rPr>
          <w:rFonts w:ascii="Garamond" w:hAnsi="Garamond"/>
          <w:i/>
          <w:sz w:val="28"/>
          <w:szCs w:val="28"/>
        </w:rPr>
        <w:t xml:space="preserve"> </w:t>
      </w:r>
      <w:r w:rsidRPr="005B75A4">
        <w:rPr>
          <w:rFonts w:ascii="Garamond" w:hAnsi="Garamond"/>
          <w:i/>
          <w:sz w:val="28"/>
          <w:szCs w:val="28"/>
          <w:lang w:val="it-IT"/>
        </w:rPr>
        <w:t>i</w:t>
      </w:r>
      <w:r w:rsidRPr="005B75A4">
        <w:rPr>
          <w:rFonts w:ascii="Garamond" w:hAnsi="Garamond"/>
          <w:i/>
          <w:sz w:val="28"/>
          <w:szCs w:val="28"/>
        </w:rPr>
        <w:t xml:space="preserve"> </w:t>
      </w:r>
      <w:r w:rsidRPr="005B75A4">
        <w:rPr>
          <w:rFonts w:ascii="Garamond" w:hAnsi="Garamond"/>
          <w:i/>
          <w:sz w:val="28"/>
          <w:szCs w:val="28"/>
          <w:lang w:val="it-IT"/>
        </w:rPr>
        <w:t>gentiluomini</w:t>
      </w:r>
      <w:r w:rsidRPr="005B75A4">
        <w:rPr>
          <w:rFonts w:ascii="Garamond" w:hAnsi="Garamond"/>
          <w:i/>
          <w:sz w:val="28"/>
          <w:szCs w:val="28"/>
        </w:rPr>
        <w:t xml:space="preserve">. </w:t>
      </w:r>
      <w:r w:rsidRPr="005B75A4">
        <w:rPr>
          <w:rFonts w:ascii="Garamond" w:hAnsi="Garamond"/>
          <w:i/>
          <w:sz w:val="28"/>
          <w:szCs w:val="28"/>
          <w:lang w:val="it-IT"/>
        </w:rPr>
        <w:t>Novelle</w:t>
      </w:r>
      <w:r w:rsidRPr="005B75A4">
        <w:rPr>
          <w:rFonts w:ascii="Garamond" w:hAnsi="Garamond"/>
          <w:i/>
          <w:sz w:val="28"/>
          <w:szCs w:val="28"/>
        </w:rPr>
        <w:t xml:space="preserve"> </w:t>
      </w:r>
      <w:r w:rsidRPr="005B75A4">
        <w:rPr>
          <w:rFonts w:ascii="Garamond" w:hAnsi="Garamond"/>
          <w:i/>
          <w:sz w:val="28"/>
          <w:szCs w:val="28"/>
          <w:lang w:val="it-IT"/>
        </w:rPr>
        <w:t>sceneggiate</w:t>
      </w:r>
      <w:r w:rsidRPr="005B75A4">
        <w:rPr>
          <w:rFonts w:ascii="Garamond" w:hAnsi="Garamond"/>
          <w:i/>
          <w:sz w:val="28"/>
          <w:szCs w:val="28"/>
        </w:rPr>
        <w:t xml:space="preserve"> </w:t>
      </w:r>
      <w:r>
        <w:rPr>
          <w:rFonts w:ascii="Garamond" w:hAnsi="Garamond"/>
          <w:sz w:val="28"/>
          <w:szCs w:val="28"/>
        </w:rPr>
        <w:t>(</w:t>
      </w:r>
      <w:r w:rsidRPr="005B75A4">
        <w:rPr>
          <w:rFonts w:ascii="Garamond" w:hAnsi="Garamond"/>
          <w:i/>
          <w:sz w:val="28"/>
          <w:szCs w:val="28"/>
        </w:rPr>
        <w:t>Ο!... οι κυρίες και οι ευγενείς κύριοι. Σκηνοθετημένες νουβέλες</w:t>
      </w:r>
      <w:r>
        <w:rPr>
          <w:rFonts w:ascii="Garamond" w:hAnsi="Garamond"/>
          <w:sz w:val="28"/>
          <w:szCs w:val="28"/>
        </w:rPr>
        <w:t>)</w:t>
      </w:r>
      <w:r w:rsidRPr="005B75A4">
        <w:rPr>
          <w:rFonts w:ascii="Garamond" w:hAnsi="Garamond"/>
          <w:sz w:val="28"/>
          <w:szCs w:val="28"/>
        </w:rPr>
        <w:t>.</w:t>
      </w:r>
      <w:r>
        <w:rPr>
          <w:rStyle w:val="a7"/>
          <w:rFonts w:ascii="Garamond" w:hAnsi="Garamond"/>
          <w:sz w:val="28"/>
          <w:szCs w:val="28"/>
        </w:rPr>
        <w:footnoteReference w:id="1627"/>
      </w:r>
      <w:r w:rsidRPr="005B75A4">
        <w:rPr>
          <w:rFonts w:ascii="Garamond" w:hAnsi="Garamond"/>
          <w:sz w:val="28"/>
          <w:szCs w:val="28"/>
        </w:rPr>
        <w:t xml:space="preserve"> </w:t>
      </w:r>
    </w:p>
    <w:p w:rsidR="006735D8" w:rsidRDefault="006735D8" w:rsidP="00CA7991">
      <w:pPr>
        <w:spacing w:after="0"/>
        <w:jc w:val="both"/>
        <w:rPr>
          <w:rFonts w:ascii="Garamond" w:hAnsi="Garamond"/>
          <w:b/>
          <w:sz w:val="28"/>
          <w:szCs w:val="28"/>
          <w:u w:val="single"/>
        </w:rPr>
      </w:pPr>
    </w:p>
    <w:p w:rsidR="006735D8" w:rsidRDefault="006735D8" w:rsidP="00CA7991">
      <w:pPr>
        <w:spacing w:after="0"/>
        <w:jc w:val="both"/>
        <w:rPr>
          <w:rFonts w:ascii="Garamond" w:hAnsi="Garamond"/>
          <w:b/>
          <w:sz w:val="28"/>
          <w:szCs w:val="28"/>
          <w:u w:val="single"/>
        </w:rPr>
      </w:pPr>
    </w:p>
    <w:p w:rsidR="002B5ACE" w:rsidRPr="003F0E43" w:rsidRDefault="002B5ACE" w:rsidP="00CA7991">
      <w:pPr>
        <w:spacing w:after="0"/>
        <w:jc w:val="both"/>
        <w:rPr>
          <w:rFonts w:ascii="Garamond" w:hAnsi="Garamond"/>
          <w:b/>
          <w:sz w:val="28"/>
          <w:szCs w:val="28"/>
          <w:u w:val="single"/>
        </w:rPr>
      </w:pPr>
    </w:p>
    <w:p w:rsidR="00FD25F8" w:rsidRPr="003F0E43" w:rsidRDefault="00FD25F8" w:rsidP="00CA7991">
      <w:pPr>
        <w:spacing w:after="0"/>
        <w:jc w:val="both"/>
        <w:rPr>
          <w:rFonts w:ascii="Garamond" w:hAnsi="Garamond"/>
          <w:b/>
          <w:sz w:val="28"/>
          <w:szCs w:val="28"/>
          <w:u w:val="single"/>
        </w:rPr>
      </w:pPr>
    </w:p>
    <w:p w:rsidR="00F51CAF" w:rsidRDefault="00F51CAF" w:rsidP="00CA7991">
      <w:pPr>
        <w:spacing w:after="0"/>
        <w:jc w:val="both"/>
        <w:rPr>
          <w:rFonts w:ascii="Garamond" w:hAnsi="Garamond"/>
          <w:b/>
          <w:sz w:val="28"/>
          <w:szCs w:val="28"/>
          <w:u w:val="single"/>
        </w:rPr>
      </w:pPr>
    </w:p>
    <w:p w:rsidR="00CA7991" w:rsidRPr="005B75A4" w:rsidRDefault="0095622D" w:rsidP="00CA7991">
      <w:pPr>
        <w:spacing w:after="0"/>
        <w:jc w:val="both"/>
        <w:rPr>
          <w:rFonts w:ascii="Garamond" w:hAnsi="Garamond"/>
          <w:b/>
          <w:i/>
          <w:sz w:val="28"/>
          <w:szCs w:val="28"/>
          <w:u w:val="single"/>
        </w:rPr>
      </w:pPr>
      <w:r>
        <w:rPr>
          <w:rFonts w:ascii="Garamond" w:hAnsi="Garamond"/>
          <w:b/>
          <w:sz w:val="28"/>
          <w:szCs w:val="28"/>
          <w:u w:val="single"/>
        </w:rPr>
        <w:lastRenderedPageBreak/>
        <w:t>2.14</w:t>
      </w:r>
      <w:r w:rsidR="006735D8">
        <w:rPr>
          <w:rFonts w:ascii="Garamond" w:hAnsi="Garamond"/>
          <w:b/>
          <w:sz w:val="28"/>
          <w:szCs w:val="28"/>
          <w:u w:val="single"/>
        </w:rPr>
        <w:t>.2</w:t>
      </w:r>
      <w:r w:rsidR="00CA7991" w:rsidRPr="00F771D3">
        <w:rPr>
          <w:rFonts w:ascii="Garamond" w:hAnsi="Garamond"/>
          <w:b/>
          <w:sz w:val="28"/>
          <w:szCs w:val="28"/>
          <w:u w:val="single"/>
        </w:rPr>
        <w:t xml:space="preserve">. </w:t>
      </w:r>
      <w:r w:rsidR="00CA7991" w:rsidRPr="00E56077">
        <w:rPr>
          <w:rFonts w:ascii="Garamond" w:hAnsi="Garamond"/>
          <w:b/>
          <w:i/>
          <w:sz w:val="28"/>
          <w:szCs w:val="28"/>
          <w:u w:val="single"/>
        </w:rPr>
        <w:t>Η</w:t>
      </w:r>
      <w:r w:rsidR="00CA7991" w:rsidRPr="005B75A4">
        <w:rPr>
          <w:rFonts w:ascii="Garamond" w:hAnsi="Garamond"/>
          <w:b/>
          <w:i/>
          <w:sz w:val="28"/>
          <w:szCs w:val="28"/>
          <w:u w:val="single"/>
        </w:rPr>
        <w:t xml:space="preserve"> </w:t>
      </w:r>
      <w:r w:rsidR="00CA7991" w:rsidRPr="00E56077">
        <w:rPr>
          <w:rFonts w:ascii="Garamond" w:hAnsi="Garamond"/>
          <w:b/>
          <w:i/>
          <w:sz w:val="28"/>
          <w:szCs w:val="28"/>
          <w:u w:val="single"/>
        </w:rPr>
        <w:t>κοκέτα</w:t>
      </w:r>
    </w:p>
    <w:p w:rsidR="00CA7991" w:rsidRPr="005B75A4" w:rsidRDefault="00CA7991" w:rsidP="00CA7991">
      <w:pPr>
        <w:spacing w:after="0"/>
        <w:jc w:val="both"/>
        <w:rPr>
          <w:rFonts w:ascii="Garamond" w:hAnsi="Garamond"/>
          <w:b/>
          <w:i/>
          <w:sz w:val="28"/>
          <w:szCs w:val="28"/>
          <w:u w:val="single"/>
        </w:rPr>
      </w:pPr>
    </w:p>
    <w:p w:rsidR="006735D8" w:rsidRDefault="00CA7991" w:rsidP="00CA7991">
      <w:pPr>
        <w:pStyle w:val="-HTML"/>
        <w:jc w:val="both"/>
        <w:rPr>
          <w:rFonts w:ascii="Garamond" w:hAnsi="Garamond"/>
          <w:sz w:val="28"/>
          <w:szCs w:val="28"/>
        </w:rPr>
      </w:pPr>
      <w:r w:rsidRPr="005B75A4">
        <w:rPr>
          <w:rFonts w:ascii="Garamond" w:hAnsi="Garamond"/>
          <w:sz w:val="28"/>
          <w:szCs w:val="28"/>
        </w:rPr>
        <w:t xml:space="preserve">  </w:t>
      </w:r>
      <w:r w:rsidRPr="00CF0F9F">
        <w:rPr>
          <w:rFonts w:ascii="Garamond" w:hAnsi="Garamond"/>
          <w:i/>
          <w:sz w:val="28"/>
          <w:szCs w:val="28"/>
        </w:rPr>
        <w:t>Η κοκέτα</w:t>
      </w:r>
      <w:r>
        <w:rPr>
          <w:rFonts w:ascii="Garamond" w:hAnsi="Garamond"/>
          <w:sz w:val="28"/>
          <w:szCs w:val="28"/>
        </w:rPr>
        <w:t xml:space="preserve"> </w:t>
      </w:r>
      <w:r w:rsidRPr="007D79C0">
        <w:rPr>
          <w:rFonts w:ascii="Garamond" w:hAnsi="Garamond"/>
          <w:sz w:val="28"/>
          <w:szCs w:val="28"/>
        </w:rPr>
        <w:t>(</w:t>
      </w:r>
      <w:r w:rsidRPr="007D79C0">
        <w:rPr>
          <w:rFonts w:ascii="Garamond" w:hAnsi="Garamond"/>
          <w:i/>
          <w:sz w:val="28"/>
          <w:szCs w:val="28"/>
        </w:rPr>
        <w:t>La Civetta</w:t>
      </w:r>
      <w:r>
        <w:rPr>
          <w:rFonts w:ascii="Garamond" w:hAnsi="Garamond"/>
          <w:sz w:val="28"/>
          <w:szCs w:val="28"/>
        </w:rPr>
        <w:t>, 1894</w:t>
      </w:r>
      <w:r w:rsidRPr="007D79C0">
        <w:rPr>
          <w:rFonts w:ascii="Garamond" w:hAnsi="Garamond"/>
          <w:sz w:val="28"/>
          <w:szCs w:val="28"/>
        </w:rPr>
        <w:t>)</w:t>
      </w:r>
      <w:r>
        <w:rPr>
          <w:rFonts w:ascii="Garamond" w:hAnsi="Garamond"/>
          <w:sz w:val="28"/>
          <w:szCs w:val="28"/>
        </w:rPr>
        <w:t xml:space="preserve"> είναι μια τρίπρακτη κωμωδία γραμμένη με πολύ ευφυΐα, ειρωνεία και περιπαικτική διάθεση. Η ηρωίδα, Τζούλια Ρακανάτε είναι η απεικόνιση μιας γυναίκας γεμάτης ματαιοδοξία, φιλαρέσκεια και συναισθηματική σκληρότητα που επιθυμεί να συσπειρώνονται γύρω της θύματα του κάλους της, να παίζει μαζί του</w:t>
      </w:r>
      <w:r w:rsidR="006735D8">
        <w:rPr>
          <w:rFonts w:ascii="Garamond" w:hAnsi="Garamond"/>
          <w:sz w:val="28"/>
          <w:szCs w:val="28"/>
        </w:rPr>
        <w:t>ς</w:t>
      </w:r>
      <w:r>
        <w:rPr>
          <w:rFonts w:ascii="Garamond" w:hAnsi="Garamond"/>
          <w:sz w:val="28"/>
          <w:szCs w:val="28"/>
        </w:rPr>
        <w:t xml:space="preserve"> κι έπειτα να τα εξευτελίζει, να τα σέρνει αιχμάλωτα στον ποδόγυρό της. Στο τέλος όμως, ο εγωισμός της ταπεινώνεται και η επιπολαιότητά της συντρ</w:t>
      </w:r>
      <w:r w:rsidR="006735D8">
        <w:rPr>
          <w:rFonts w:ascii="Garamond" w:hAnsi="Garamond"/>
          <w:sz w:val="28"/>
          <w:szCs w:val="28"/>
        </w:rPr>
        <w:t xml:space="preserve">ίβεται από έναν εξυπνότερό της </w:t>
      </w:r>
      <w:r>
        <w:rPr>
          <w:rFonts w:ascii="Garamond" w:hAnsi="Garamond"/>
          <w:sz w:val="28"/>
          <w:szCs w:val="28"/>
        </w:rPr>
        <w:t xml:space="preserve"> άντρα.</w:t>
      </w:r>
      <w:r w:rsidRPr="002C7CA7">
        <w:rPr>
          <w:rFonts w:ascii="Garamond" w:hAnsi="Garamond"/>
          <w:sz w:val="28"/>
          <w:szCs w:val="28"/>
        </w:rPr>
        <w:t xml:space="preserve"> </w:t>
      </w:r>
      <w:r>
        <w:rPr>
          <w:rFonts w:ascii="Garamond" w:hAnsi="Garamond"/>
          <w:sz w:val="28"/>
          <w:szCs w:val="28"/>
        </w:rPr>
        <w:t xml:space="preserve">Ο λόγος </w:t>
      </w:r>
      <w:r w:rsidR="002A26BA">
        <w:rPr>
          <w:rFonts w:ascii="Garamond" w:hAnsi="Garamond"/>
          <w:sz w:val="28"/>
          <w:szCs w:val="28"/>
        </w:rPr>
        <w:t xml:space="preserve">γίνεται </w:t>
      </w:r>
      <w:r>
        <w:rPr>
          <w:rFonts w:ascii="Garamond" w:hAnsi="Garamond"/>
          <w:sz w:val="28"/>
          <w:szCs w:val="28"/>
        </w:rPr>
        <w:t xml:space="preserve">για τον νεαρό γλύπτη Κάρλο Βίττι με τα άγρια ένστικτα. </w:t>
      </w:r>
    </w:p>
    <w:p w:rsidR="00CA7991" w:rsidRDefault="006735D8" w:rsidP="00CA7991">
      <w:pPr>
        <w:pStyle w:val="-HTML"/>
        <w:jc w:val="both"/>
        <w:rPr>
          <w:rFonts w:ascii="Garamond" w:hAnsi="Garamond"/>
          <w:sz w:val="28"/>
          <w:szCs w:val="28"/>
          <w:lang w:val="it-IT"/>
        </w:rPr>
      </w:pPr>
      <w:r>
        <w:rPr>
          <w:rFonts w:ascii="Garamond" w:hAnsi="Garamond"/>
          <w:sz w:val="28"/>
          <w:szCs w:val="28"/>
        </w:rPr>
        <w:t xml:space="preserve">  </w:t>
      </w:r>
      <w:r w:rsidR="00CA7991">
        <w:rPr>
          <w:rFonts w:ascii="Garamond" w:hAnsi="Garamond"/>
          <w:sz w:val="28"/>
          <w:szCs w:val="28"/>
          <w:lang w:val="it-IT"/>
        </w:rPr>
        <w:t>O</w:t>
      </w:r>
      <w:r w:rsidR="00CA7991" w:rsidRPr="002C7CA7">
        <w:rPr>
          <w:rFonts w:ascii="Garamond" w:hAnsi="Garamond"/>
          <w:sz w:val="28"/>
          <w:szCs w:val="28"/>
        </w:rPr>
        <w:t xml:space="preserve"> </w:t>
      </w:r>
      <w:r w:rsidR="00CA7991">
        <w:rPr>
          <w:rFonts w:ascii="Garamond" w:hAnsi="Garamond"/>
          <w:sz w:val="28"/>
          <w:szCs w:val="28"/>
          <w:lang w:val="en-US"/>
        </w:rPr>
        <w:t>Traversi</w:t>
      </w:r>
      <w:r w:rsidR="00CA7991" w:rsidRPr="002C7CA7">
        <w:rPr>
          <w:rFonts w:ascii="Garamond" w:hAnsi="Garamond"/>
          <w:sz w:val="28"/>
          <w:szCs w:val="28"/>
        </w:rPr>
        <w:t xml:space="preserve"> </w:t>
      </w:r>
      <w:r w:rsidR="00117109">
        <w:rPr>
          <w:rFonts w:ascii="Garamond" w:hAnsi="Garamond"/>
          <w:sz w:val="28"/>
          <w:szCs w:val="28"/>
        </w:rPr>
        <w:t>παρουσιάζει με τους ήρωές του</w:t>
      </w:r>
      <w:r w:rsidR="00CA7991">
        <w:rPr>
          <w:rFonts w:ascii="Garamond" w:hAnsi="Garamond"/>
          <w:sz w:val="28"/>
          <w:szCs w:val="28"/>
        </w:rPr>
        <w:t xml:space="preserve"> μια διεφθαρμένη εκδοχή της γυναικείας και ανδρικής υπόστασης. Φαίνεται να έχει μελετήσει σε μεγάλο βάθος την ψυχοσύνθεση</w:t>
      </w:r>
      <w:r>
        <w:rPr>
          <w:rFonts w:ascii="Garamond" w:hAnsi="Garamond"/>
          <w:sz w:val="28"/>
          <w:szCs w:val="28"/>
        </w:rPr>
        <w:t xml:space="preserve"> των τέτοιου είδους ανθρώπων, τους οποίους χλευάζει</w:t>
      </w:r>
      <w:r w:rsidR="00CA7991">
        <w:rPr>
          <w:rFonts w:ascii="Garamond" w:hAnsi="Garamond"/>
          <w:sz w:val="28"/>
          <w:szCs w:val="28"/>
        </w:rPr>
        <w:t xml:space="preserve">. </w:t>
      </w:r>
      <w:r w:rsidR="00117109">
        <w:rPr>
          <w:rFonts w:ascii="Garamond" w:hAnsi="Garamond"/>
          <w:sz w:val="28"/>
          <w:szCs w:val="28"/>
        </w:rPr>
        <w:t xml:space="preserve">Στόχος </w:t>
      </w:r>
      <w:r w:rsidR="008C430A">
        <w:rPr>
          <w:rFonts w:ascii="Garamond" w:hAnsi="Garamond"/>
          <w:sz w:val="28"/>
          <w:szCs w:val="28"/>
        </w:rPr>
        <w:t>του</w:t>
      </w:r>
      <w:r w:rsidR="00117109">
        <w:rPr>
          <w:rFonts w:ascii="Garamond" w:hAnsi="Garamond"/>
          <w:sz w:val="28"/>
          <w:szCs w:val="28"/>
        </w:rPr>
        <w:t xml:space="preserve"> είναι </w:t>
      </w:r>
      <w:r w:rsidR="00CA7991">
        <w:rPr>
          <w:rFonts w:ascii="Garamond" w:hAnsi="Garamond"/>
          <w:sz w:val="28"/>
          <w:szCs w:val="28"/>
        </w:rPr>
        <w:t xml:space="preserve">να </w:t>
      </w:r>
      <w:r>
        <w:rPr>
          <w:rFonts w:ascii="Garamond" w:hAnsi="Garamond"/>
          <w:sz w:val="28"/>
          <w:szCs w:val="28"/>
        </w:rPr>
        <w:t>απ</w:t>
      </w:r>
      <w:r w:rsidR="00CA7991">
        <w:rPr>
          <w:rFonts w:ascii="Garamond" w:hAnsi="Garamond"/>
          <w:sz w:val="28"/>
          <w:szCs w:val="28"/>
        </w:rPr>
        <w:t>εικονίσει μια κοινωνική κατάσταση άξια ενδιαφέροντος και ανάλυσης, να πληγώσει</w:t>
      </w:r>
      <w:r w:rsidR="002A26BA">
        <w:rPr>
          <w:rFonts w:ascii="Garamond" w:hAnsi="Garamond"/>
          <w:sz w:val="28"/>
          <w:szCs w:val="28"/>
        </w:rPr>
        <w:t xml:space="preserve"> περισσότερο την αρρωστημένη και</w:t>
      </w:r>
      <w:r w:rsidR="00CA7991">
        <w:rPr>
          <w:rFonts w:ascii="Garamond" w:hAnsi="Garamond"/>
          <w:sz w:val="28"/>
          <w:szCs w:val="28"/>
        </w:rPr>
        <w:t xml:space="preserve"> σκοτεινή</w:t>
      </w:r>
      <w:r w:rsidR="002A26BA">
        <w:rPr>
          <w:rFonts w:ascii="Garamond" w:hAnsi="Garamond"/>
          <w:sz w:val="28"/>
          <w:szCs w:val="28"/>
        </w:rPr>
        <w:t xml:space="preserve"> της</w:t>
      </w:r>
      <w:r w:rsidR="00CA7991">
        <w:rPr>
          <w:rFonts w:ascii="Garamond" w:hAnsi="Garamond"/>
          <w:sz w:val="28"/>
          <w:szCs w:val="28"/>
        </w:rPr>
        <w:t xml:space="preserve"> πλευρά. Οι μελανές κηλίδες της κοινωνίας είναι η πηγή της έμπνευσης του και η φανέρωση των σφαλμάτων </w:t>
      </w:r>
      <w:r>
        <w:rPr>
          <w:rFonts w:ascii="Garamond" w:hAnsi="Garamond"/>
          <w:sz w:val="28"/>
          <w:szCs w:val="28"/>
        </w:rPr>
        <w:t>γ</w:t>
      </w:r>
      <w:r w:rsidR="00CA7991">
        <w:rPr>
          <w:rFonts w:ascii="Garamond" w:hAnsi="Garamond"/>
          <w:sz w:val="28"/>
          <w:szCs w:val="28"/>
        </w:rPr>
        <w:t xml:space="preserve">ια την αφύπνιση των συνειδήσεων. </w:t>
      </w:r>
    </w:p>
    <w:p w:rsidR="00CA7991" w:rsidRPr="002C7CA7" w:rsidRDefault="00117109" w:rsidP="00CA7991">
      <w:pPr>
        <w:pStyle w:val="-HTML"/>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 </w:t>
      </w:r>
      <w:r w:rsidR="006735D8" w:rsidRPr="006735D8">
        <w:rPr>
          <w:rFonts w:ascii="Garamond" w:hAnsi="Garamond"/>
          <w:i/>
          <w:sz w:val="28"/>
          <w:szCs w:val="28"/>
        </w:rPr>
        <w:t>Η κοκέτα</w:t>
      </w:r>
      <w:r w:rsidR="00CA7991">
        <w:rPr>
          <w:rFonts w:ascii="Garamond" w:hAnsi="Garamond"/>
          <w:sz w:val="28"/>
          <w:szCs w:val="28"/>
        </w:rPr>
        <w:t xml:space="preserve"> παρουσιάζεται </w:t>
      </w:r>
      <w:r w:rsidR="006735D8">
        <w:rPr>
          <w:rFonts w:ascii="Garamond" w:hAnsi="Garamond"/>
          <w:sz w:val="28"/>
          <w:szCs w:val="28"/>
        </w:rPr>
        <w:t>από την 5</w:t>
      </w:r>
      <w:r w:rsidR="006735D8" w:rsidRPr="00E01A57">
        <w:rPr>
          <w:rFonts w:ascii="Garamond" w:hAnsi="Garamond"/>
          <w:sz w:val="28"/>
          <w:szCs w:val="28"/>
          <w:vertAlign w:val="superscript"/>
        </w:rPr>
        <w:t>η</w:t>
      </w:r>
      <w:r w:rsidR="006735D8">
        <w:rPr>
          <w:rFonts w:ascii="Garamond" w:hAnsi="Garamond"/>
          <w:sz w:val="28"/>
          <w:szCs w:val="28"/>
        </w:rPr>
        <w:t xml:space="preserve"> μέχρι και την 8</w:t>
      </w:r>
      <w:r w:rsidR="006735D8" w:rsidRPr="00EA0B08">
        <w:rPr>
          <w:rFonts w:ascii="Garamond" w:hAnsi="Garamond"/>
          <w:sz w:val="28"/>
          <w:szCs w:val="28"/>
          <w:vertAlign w:val="superscript"/>
        </w:rPr>
        <w:t>η</w:t>
      </w:r>
      <w:r w:rsidR="006735D8">
        <w:rPr>
          <w:rFonts w:ascii="Garamond" w:hAnsi="Garamond"/>
          <w:sz w:val="28"/>
          <w:szCs w:val="28"/>
        </w:rPr>
        <w:t xml:space="preserve"> </w:t>
      </w:r>
      <w:r w:rsidR="006735D8" w:rsidRPr="009E1FFF">
        <w:rPr>
          <w:rFonts w:ascii="Garamond" w:hAnsi="Garamond"/>
          <w:sz w:val="28"/>
          <w:szCs w:val="28"/>
        </w:rPr>
        <w:t>Ιουλίου του 1912</w:t>
      </w:r>
      <w:r w:rsidR="006735D8">
        <w:rPr>
          <w:rFonts w:ascii="Garamond" w:hAnsi="Garamond"/>
          <w:sz w:val="28"/>
          <w:szCs w:val="28"/>
        </w:rPr>
        <w:t xml:space="preserve"> </w:t>
      </w:r>
      <w:r w:rsidR="00CA7991">
        <w:rPr>
          <w:rFonts w:ascii="Garamond" w:hAnsi="Garamond"/>
          <w:sz w:val="28"/>
          <w:szCs w:val="28"/>
        </w:rPr>
        <w:t xml:space="preserve">από τον θίασο της </w:t>
      </w:r>
      <w:r>
        <w:rPr>
          <w:rFonts w:ascii="Garamond" w:hAnsi="Garamond"/>
          <w:sz w:val="28"/>
          <w:szCs w:val="28"/>
        </w:rPr>
        <w:t xml:space="preserve">Μαρίκας </w:t>
      </w:r>
      <w:r w:rsidR="00CA7991">
        <w:rPr>
          <w:rFonts w:ascii="Garamond" w:hAnsi="Garamond"/>
          <w:sz w:val="28"/>
          <w:szCs w:val="28"/>
        </w:rPr>
        <w:t>Κοτοπούλη στο θέατρό της.</w:t>
      </w:r>
      <w:r w:rsidR="00CA7991">
        <w:rPr>
          <w:rStyle w:val="a7"/>
          <w:rFonts w:ascii="Garamond" w:hAnsi="Garamond"/>
          <w:sz w:val="28"/>
          <w:szCs w:val="28"/>
        </w:rPr>
        <w:footnoteReference w:id="1628"/>
      </w:r>
      <w:r w:rsidR="00492004">
        <w:rPr>
          <w:rFonts w:ascii="Garamond" w:hAnsi="Garamond"/>
          <w:sz w:val="28"/>
          <w:szCs w:val="28"/>
        </w:rPr>
        <w:t xml:space="preserve"> </w:t>
      </w:r>
      <w:r w:rsidR="00CA7991">
        <w:rPr>
          <w:rFonts w:ascii="Garamond" w:hAnsi="Garamond"/>
          <w:sz w:val="28"/>
          <w:szCs w:val="28"/>
        </w:rPr>
        <w:t xml:space="preserve">Ο συντάκτης του περιοδικού </w:t>
      </w:r>
      <w:r w:rsidR="00CA7991" w:rsidRPr="00577669">
        <w:rPr>
          <w:rFonts w:ascii="Garamond" w:hAnsi="Garamond"/>
          <w:i/>
          <w:sz w:val="28"/>
          <w:szCs w:val="28"/>
        </w:rPr>
        <w:t>Πινακοθήκη</w:t>
      </w:r>
      <w:r w:rsidR="00CA7991">
        <w:rPr>
          <w:rFonts w:ascii="Garamond" w:hAnsi="Garamond"/>
          <w:sz w:val="28"/>
          <w:szCs w:val="28"/>
        </w:rPr>
        <w:t xml:space="preserve"> αναφέρει ότι η </w:t>
      </w:r>
      <w:r w:rsidR="00CA7991" w:rsidRPr="00E56077">
        <w:rPr>
          <w:rFonts w:ascii="Garamond" w:hAnsi="Garamond"/>
          <w:i/>
          <w:sz w:val="28"/>
          <w:szCs w:val="28"/>
        </w:rPr>
        <w:t>Κοκέτα</w:t>
      </w:r>
      <w:r w:rsidR="00CA7991">
        <w:rPr>
          <w:rFonts w:ascii="Garamond" w:hAnsi="Garamond"/>
          <w:sz w:val="28"/>
          <w:szCs w:val="28"/>
        </w:rPr>
        <w:t xml:space="preserve"> είναι το ωραιότερο και πιο καλλιτεχνικό έργο που ανέβασε η Κοτοπούλη τη συγκεκριμένη θεατρική περίοδο.</w:t>
      </w:r>
      <w:r w:rsidR="00CA7991">
        <w:rPr>
          <w:rStyle w:val="a7"/>
          <w:rFonts w:ascii="Garamond" w:hAnsi="Garamond"/>
          <w:sz w:val="28"/>
          <w:szCs w:val="28"/>
        </w:rPr>
        <w:footnoteReference w:id="1629"/>
      </w:r>
      <w:r w:rsidR="00CA7991">
        <w:rPr>
          <w:rFonts w:ascii="Garamond" w:hAnsi="Garamond"/>
          <w:sz w:val="28"/>
          <w:szCs w:val="28"/>
        </w:rPr>
        <w:t xml:space="preserve"> Χαρακτηρίζει το έργο ως κομεντί με πολύ ψυχαγωγικές σκηνές, με απλή και ελκυστική π</w:t>
      </w:r>
      <w:r w:rsidR="006735D8">
        <w:rPr>
          <w:rFonts w:ascii="Garamond" w:hAnsi="Garamond"/>
          <w:sz w:val="28"/>
          <w:szCs w:val="28"/>
        </w:rPr>
        <w:t>λοκή, χαριτωμένους διαλόγους,</w:t>
      </w:r>
      <w:r w:rsidR="00CA7991">
        <w:rPr>
          <w:rFonts w:ascii="Garamond" w:hAnsi="Garamond"/>
          <w:sz w:val="28"/>
          <w:szCs w:val="28"/>
        </w:rPr>
        <w:t xml:space="preserve"> λεπτότητα πνεύματος και ηθικά συμπεράσματα απολύτως αληθινά. Ο κριτικός σχολιάζει ότι το έργο είναι σκηνικά και φιλολογικά πολύ ωραίο και διεγείρει στους θεατές το αίσ</w:t>
      </w:r>
      <w:r w:rsidR="002A26BA">
        <w:rPr>
          <w:rFonts w:ascii="Garamond" w:hAnsi="Garamond"/>
          <w:sz w:val="28"/>
          <w:szCs w:val="28"/>
        </w:rPr>
        <w:t>θημα της λύπης όταν τελειώνει. Σύμφωνα με τη γνώμη του, θ</w:t>
      </w:r>
      <w:r w:rsidR="00CA7991">
        <w:rPr>
          <w:rFonts w:ascii="Garamond" w:hAnsi="Garamond"/>
          <w:sz w:val="28"/>
          <w:szCs w:val="28"/>
        </w:rPr>
        <w:t xml:space="preserve">α μπορούσε με ευκολία να ακολουθεί και τέταρτη πράξη καθ’ ότι θα ευχαριστούσε το κοινό. Άλλωστε το αιφνίδιο και αόριστο τέλος δίνει την εντύπωση ότι η ιστορία δεν τελειώνει εδώ. Ο συγγραφέας είναι καλλιτέχνης και δεν θέλησε να αναπαραστήσει τα πάντα επί </w:t>
      </w:r>
      <w:r w:rsidR="002A26BA">
        <w:rPr>
          <w:rFonts w:ascii="Garamond" w:hAnsi="Garamond"/>
          <w:sz w:val="28"/>
          <w:szCs w:val="28"/>
        </w:rPr>
        <w:t>σκηνής. Όλοι οι ηθοποιοί έπαιξαν</w:t>
      </w:r>
      <w:r w:rsidR="00CA7991">
        <w:rPr>
          <w:rFonts w:ascii="Garamond" w:hAnsi="Garamond"/>
          <w:sz w:val="28"/>
          <w:szCs w:val="28"/>
        </w:rPr>
        <w:t xml:space="preserve"> καλά. Η Κοτοπού</w:t>
      </w:r>
      <w:r w:rsidR="002A26BA">
        <w:rPr>
          <w:rFonts w:ascii="Garamond" w:hAnsi="Garamond"/>
          <w:sz w:val="28"/>
          <w:szCs w:val="28"/>
        </w:rPr>
        <w:t xml:space="preserve">λη στον ρόλο της κοντέσας ήταν </w:t>
      </w:r>
      <w:r>
        <w:rPr>
          <w:rFonts w:ascii="Garamond" w:hAnsi="Garamond"/>
          <w:sz w:val="28"/>
          <w:szCs w:val="28"/>
        </w:rPr>
        <w:t xml:space="preserve">αμίμητη. </w:t>
      </w:r>
      <w:r w:rsidR="002A26BA">
        <w:rPr>
          <w:rFonts w:ascii="Garamond" w:hAnsi="Garamond"/>
          <w:sz w:val="28"/>
          <w:szCs w:val="28"/>
        </w:rPr>
        <w:t xml:space="preserve">Έπαιξε </w:t>
      </w:r>
      <w:r w:rsidR="00CA7991">
        <w:rPr>
          <w:rFonts w:ascii="Garamond" w:hAnsi="Garamond"/>
          <w:sz w:val="28"/>
          <w:szCs w:val="28"/>
        </w:rPr>
        <w:t>με πολύ χάρη και δύναμη τον δύσκολο και μεγ</w:t>
      </w:r>
      <w:r w:rsidR="002178E4">
        <w:rPr>
          <w:rFonts w:ascii="Garamond" w:hAnsi="Garamond"/>
          <w:sz w:val="28"/>
          <w:szCs w:val="28"/>
        </w:rPr>
        <w:t>άλο σε έκταση ρόλο της. Ο</w:t>
      </w:r>
      <w:r w:rsidR="002A26BA">
        <w:rPr>
          <w:rFonts w:ascii="Garamond" w:hAnsi="Garamond"/>
          <w:sz w:val="28"/>
          <w:szCs w:val="28"/>
        </w:rPr>
        <w:t xml:space="preserve"> Παπαγεωργίου ερμήνευσε</w:t>
      </w:r>
      <w:r w:rsidR="00CA7991">
        <w:rPr>
          <w:rFonts w:ascii="Garamond" w:hAnsi="Garamond"/>
          <w:sz w:val="28"/>
          <w:szCs w:val="28"/>
        </w:rPr>
        <w:t xml:space="preserve"> όλες τις διακυμάνσε</w:t>
      </w:r>
      <w:r w:rsidR="002178E4">
        <w:rPr>
          <w:rFonts w:ascii="Garamond" w:hAnsi="Garamond"/>
          <w:sz w:val="28"/>
          <w:szCs w:val="28"/>
        </w:rPr>
        <w:t>ις του ερωτικού πάθους, ο</w:t>
      </w:r>
      <w:r>
        <w:rPr>
          <w:rFonts w:ascii="Garamond" w:hAnsi="Garamond"/>
          <w:sz w:val="28"/>
          <w:szCs w:val="28"/>
        </w:rPr>
        <w:t xml:space="preserve"> Μυράτ ως θετικιστής </w:t>
      </w:r>
      <w:r w:rsidR="002A26BA">
        <w:rPr>
          <w:rFonts w:ascii="Garamond" w:hAnsi="Garamond"/>
          <w:sz w:val="28"/>
          <w:szCs w:val="28"/>
        </w:rPr>
        <w:t xml:space="preserve">έδειξε </w:t>
      </w:r>
      <w:r w:rsidR="00CA7991">
        <w:rPr>
          <w:rFonts w:ascii="Garamond" w:hAnsi="Garamond"/>
          <w:sz w:val="28"/>
          <w:szCs w:val="28"/>
        </w:rPr>
        <w:t xml:space="preserve">όλη την ψυχραιμία και την ειρωνική αντίληψη ενός ανθρώπου έμπειρου στα πονηρά </w:t>
      </w:r>
      <w:r w:rsidR="00CA7991">
        <w:rPr>
          <w:rFonts w:ascii="Garamond" w:hAnsi="Garamond"/>
          <w:sz w:val="28"/>
          <w:szCs w:val="28"/>
        </w:rPr>
        <w:lastRenderedPageBreak/>
        <w:t>παιχνίδια μιας κοκέτας. Η μετάφρα</w:t>
      </w:r>
      <w:r>
        <w:rPr>
          <w:rFonts w:ascii="Garamond" w:hAnsi="Garamond"/>
          <w:sz w:val="28"/>
          <w:szCs w:val="28"/>
        </w:rPr>
        <w:t>ση του έργου κλίνει</w:t>
      </w:r>
      <w:r w:rsidR="00CA7991">
        <w:rPr>
          <w:rFonts w:ascii="Garamond" w:hAnsi="Garamond"/>
          <w:sz w:val="28"/>
          <w:szCs w:val="28"/>
        </w:rPr>
        <w:t xml:space="preserve"> προς τη </w:t>
      </w:r>
      <w:r w:rsidR="00CA7991" w:rsidRPr="00C116EB">
        <w:rPr>
          <w:rFonts w:ascii="Garamond" w:hAnsi="Garamond"/>
          <w:sz w:val="28"/>
          <w:szCs w:val="28"/>
        </w:rPr>
        <w:t>“</w:t>
      </w:r>
      <w:r w:rsidR="00CA7991">
        <w:rPr>
          <w:rFonts w:ascii="Garamond" w:hAnsi="Garamond"/>
          <w:sz w:val="28"/>
          <w:szCs w:val="28"/>
        </w:rPr>
        <w:t>μαλλιαρή</w:t>
      </w:r>
      <w:r w:rsidR="00CA7991" w:rsidRPr="00C116EB">
        <w:rPr>
          <w:rFonts w:ascii="Garamond" w:hAnsi="Garamond"/>
          <w:sz w:val="28"/>
          <w:szCs w:val="28"/>
        </w:rPr>
        <w:t>”</w:t>
      </w:r>
      <w:r w:rsidR="00CA7991">
        <w:rPr>
          <w:rFonts w:ascii="Garamond" w:hAnsi="Garamond"/>
          <w:sz w:val="28"/>
          <w:szCs w:val="28"/>
        </w:rPr>
        <w:t xml:space="preserve">. Υπάρχει μάλιστα και η λέξη </w:t>
      </w:r>
      <w:r w:rsidR="00CA7991" w:rsidRPr="00C116EB">
        <w:rPr>
          <w:rFonts w:ascii="Garamond" w:hAnsi="Garamond"/>
          <w:sz w:val="28"/>
          <w:szCs w:val="28"/>
        </w:rPr>
        <w:t>“</w:t>
      </w:r>
      <w:r w:rsidR="00CA7991">
        <w:rPr>
          <w:rFonts w:ascii="Garamond" w:hAnsi="Garamond"/>
          <w:sz w:val="28"/>
          <w:szCs w:val="28"/>
        </w:rPr>
        <w:t>καλλιτέχνισα</w:t>
      </w:r>
      <w:r w:rsidR="00CA7991" w:rsidRPr="00C116EB">
        <w:rPr>
          <w:rFonts w:ascii="Garamond" w:hAnsi="Garamond"/>
          <w:sz w:val="28"/>
          <w:szCs w:val="28"/>
        </w:rPr>
        <w:t>”</w:t>
      </w:r>
      <w:r w:rsidR="00CA7991">
        <w:rPr>
          <w:rFonts w:ascii="Garamond" w:hAnsi="Garamond"/>
          <w:sz w:val="28"/>
          <w:szCs w:val="28"/>
        </w:rPr>
        <w:t>. Τέτοιου είδους λεκτικές επιλογές δύνανται να μειώσουν την ποιότητα του κειμένου.</w:t>
      </w:r>
    </w:p>
    <w:p w:rsidR="00CA7991" w:rsidRPr="00BB63F3" w:rsidRDefault="00CA7991" w:rsidP="00BB63F3">
      <w:pPr>
        <w:pStyle w:val="-HTML"/>
        <w:jc w:val="both"/>
      </w:pPr>
      <w:r w:rsidRPr="007E2A0D">
        <w:rPr>
          <w:rFonts w:ascii="Garamond" w:hAnsi="Garamond"/>
          <w:sz w:val="28"/>
          <w:szCs w:val="28"/>
        </w:rPr>
        <w:t xml:space="preserve">  </w:t>
      </w:r>
      <w:r>
        <w:rPr>
          <w:rFonts w:ascii="Garamond" w:hAnsi="Garamond"/>
          <w:sz w:val="28"/>
          <w:szCs w:val="28"/>
        </w:rPr>
        <w:t xml:space="preserve">Τον Ιούλιο του 1912 διαβάζουμε στο περιοδικό </w:t>
      </w:r>
      <w:r w:rsidRPr="007E2A0D">
        <w:rPr>
          <w:rFonts w:ascii="Garamond" w:hAnsi="Garamond"/>
          <w:i/>
          <w:sz w:val="28"/>
          <w:szCs w:val="28"/>
        </w:rPr>
        <w:t>Ελληνική Επιθεώρησις</w:t>
      </w:r>
      <w:r w:rsidRPr="00B239D0">
        <w:rPr>
          <w:rStyle w:val="a7"/>
          <w:rFonts w:ascii="Garamond" w:hAnsi="Garamond"/>
          <w:sz w:val="28"/>
          <w:szCs w:val="28"/>
        </w:rPr>
        <w:footnoteReference w:id="1630"/>
      </w:r>
      <w:r w:rsidR="00117109">
        <w:rPr>
          <w:rFonts w:ascii="Garamond" w:hAnsi="Garamond"/>
          <w:sz w:val="28"/>
          <w:szCs w:val="28"/>
        </w:rPr>
        <w:t xml:space="preserve"> ότι η Κοτοπούλη ανεβάζει</w:t>
      </w:r>
      <w:r>
        <w:rPr>
          <w:rFonts w:ascii="Garamond" w:hAnsi="Garamond"/>
          <w:sz w:val="28"/>
          <w:szCs w:val="28"/>
        </w:rPr>
        <w:t xml:space="preserve"> έ</w:t>
      </w:r>
      <w:r w:rsidR="00117109">
        <w:rPr>
          <w:rFonts w:ascii="Garamond" w:hAnsi="Garamond"/>
          <w:sz w:val="28"/>
          <w:szCs w:val="28"/>
        </w:rPr>
        <w:t>να ακόμα ωραίο έργο που σημειώνει επιτυχία και παρουσιάζεται</w:t>
      </w:r>
      <w:r>
        <w:rPr>
          <w:rFonts w:ascii="Garamond" w:hAnsi="Garamond"/>
          <w:sz w:val="28"/>
          <w:szCs w:val="28"/>
        </w:rPr>
        <w:t xml:space="preserve"> κατ’ επανάληψη. Το έργο του </w:t>
      </w:r>
      <w:r>
        <w:rPr>
          <w:rFonts w:ascii="Garamond" w:hAnsi="Garamond"/>
          <w:sz w:val="28"/>
          <w:szCs w:val="28"/>
          <w:lang w:val="it-IT"/>
        </w:rPr>
        <w:t>Traversi</w:t>
      </w:r>
      <w:r w:rsidR="00117109">
        <w:rPr>
          <w:rFonts w:ascii="Garamond" w:hAnsi="Garamond"/>
          <w:sz w:val="28"/>
          <w:szCs w:val="28"/>
        </w:rPr>
        <w:t>, σύμφωνα με τον αρθρογράφο,</w:t>
      </w:r>
      <w:r w:rsidRPr="001B35FB">
        <w:rPr>
          <w:rFonts w:ascii="Garamond" w:hAnsi="Garamond"/>
          <w:sz w:val="28"/>
          <w:szCs w:val="28"/>
        </w:rPr>
        <w:t xml:space="preserve"> </w:t>
      </w:r>
      <w:r w:rsidR="00117109">
        <w:rPr>
          <w:rFonts w:ascii="Garamond" w:hAnsi="Garamond"/>
          <w:sz w:val="28"/>
          <w:szCs w:val="28"/>
        </w:rPr>
        <w:t>κινεί</w:t>
      </w:r>
      <w:r>
        <w:rPr>
          <w:rFonts w:ascii="Garamond" w:hAnsi="Garamond"/>
          <w:sz w:val="28"/>
          <w:szCs w:val="28"/>
        </w:rPr>
        <w:t xml:space="preserve"> ζωηρά το ενδιαφέρον των Αθηναίων και δίκαια. Έχει λεπτούς και έξυπνους διαλόγους και γι’ αυτό αξίζει να </w:t>
      </w:r>
      <w:r w:rsidR="00117109">
        <w:rPr>
          <w:rFonts w:ascii="Garamond" w:hAnsi="Garamond"/>
          <w:sz w:val="28"/>
          <w:szCs w:val="28"/>
        </w:rPr>
        <w:t xml:space="preserve">το παρακολουθήσει κανείς. Η </w:t>
      </w:r>
      <w:r>
        <w:rPr>
          <w:rFonts w:ascii="Garamond" w:hAnsi="Garamond"/>
          <w:sz w:val="28"/>
          <w:szCs w:val="28"/>
        </w:rPr>
        <w:t>Κοτοπούλη ως Κοντέσα Τζούλια παίζει απαράμιλλα, όπως επίσης ωραία παίζουν οι Παπαγεωγίου, Μυράτ και Παλμύρας.</w:t>
      </w:r>
      <w:r w:rsidR="00BB63F3">
        <w:rPr>
          <w:rFonts w:ascii="Garamond" w:hAnsi="Garamond"/>
          <w:sz w:val="28"/>
          <w:szCs w:val="28"/>
        </w:rPr>
        <w:t xml:space="preserve"> </w:t>
      </w:r>
      <w:r>
        <w:rPr>
          <w:rFonts w:ascii="Garamond" w:hAnsi="Garamond"/>
          <w:sz w:val="28"/>
          <w:szCs w:val="28"/>
        </w:rPr>
        <w:t xml:space="preserve">Την </w:t>
      </w:r>
      <w:r w:rsidRPr="00653B87">
        <w:rPr>
          <w:rFonts w:ascii="Garamond" w:hAnsi="Garamond"/>
          <w:i/>
          <w:sz w:val="28"/>
          <w:szCs w:val="28"/>
        </w:rPr>
        <w:t>Κοκέτα</w:t>
      </w:r>
      <w:r>
        <w:rPr>
          <w:rFonts w:ascii="Garamond" w:hAnsi="Garamond"/>
          <w:sz w:val="28"/>
          <w:szCs w:val="28"/>
        </w:rPr>
        <w:t xml:space="preserve"> ξαναπαρουσιάζει το 1913 η Μαρίκα Κοτοπούλη στο «Δημοτικό Θέατρο».</w:t>
      </w:r>
      <w:r>
        <w:rPr>
          <w:rStyle w:val="a7"/>
          <w:rFonts w:ascii="Garamond" w:hAnsi="Garamond"/>
          <w:sz w:val="28"/>
          <w:szCs w:val="28"/>
        </w:rPr>
        <w:footnoteReference w:id="1631"/>
      </w:r>
      <w:r>
        <w:rPr>
          <w:rFonts w:ascii="Garamond" w:hAnsi="Garamond"/>
          <w:sz w:val="28"/>
          <w:szCs w:val="28"/>
        </w:rPr>
        <w:t xml:space="preserve"> Ένας απολογισμός που γίνεται στις αρχές του 1913 για το προηγούμενο έτος</w:t>
      </w:r>
      <w:r w:rsidR="002A26BA">
        <w:rPr>
          <w:rFonts w:ascii="Garamond" w:hAnsi="Garamond"/>
          <w:sz w:val="28"/>
          <w:szCs w:val="28"/>
        </w:rPr>
        <w:t>,</w:t>
      </w:r>
      <w:r>
        <w:rPr>
          <w:rFonts w:ascii="Garamond" w:hAnsi="Garamond"/>
          <w:sz w:val="28"/>
          <w:szCs w:val="28"/>
        </w:rPr>
        <w:t xml:space="preserve"> κατατάσσει την </w:t>
      </w:r>
      <w:r w:rsidRPr="00113096">
        <w:rPr>
          <w:rFonts w:ascii="Garamond" w:hAnsi="Garamond"/>
          <w:i/>
          <w:sz w:val="28"/>
          <w:szCs w:val="28"/>
        </w:rPr>
        <w:t>Κοκέτα</w:t>
      </w:r>
      <w:r>
        <w:rPr>
          <w:rFonts w:ascii="Garamond" w:hAnsi="Garamond"/>
          <w:sz w:val="28"/>
          <w:szCs w:val="28"/>
        </w:rPr>
        <w:t xml:space="preserve"> στα έργα που είχαν τη μεγαλύτερη δημοτικότητα.</w:t>
      </w:r>
      <w:r>
        <w:rPr>
          <w:rStyle w:val="a7"/>
          <w:rFonts w:ascii="Garamond" w:hAnsi="Garamond"/>
          <w:sz w:val="28"/>
          <w:szCs w:val="28"/>
        </w:rPr>
        <w:footnoteReference w:id="1632"/>
      </w:r>
    </w:p>
    <w:p w:rsidR="00117109" w:rsidRPr="003F0E43" w:rsidRDefault="00CA7991" w:rsidP="00CA7991">
      <w:pPr>
        <w:spacing w:after="0"/>
        <w:jc w:val="both"/>
        <w:rPr>
          <w:rFonts w:ascii="Garamond" w:hAnsi="Garamond"/>
          <w:sz w:val="28"/>
          <w:szCs w:val="28"/>
        </w:rPr>
      </w:pPr>
      <w:r>
        <w:rPr>
          <w:rFonts w:ascii="Garamond" w:hAnsi="Garamond"/>
          <w:sz w:val="28"/>
          <w:szCs w:val="28"/>
        </w:rPr>
        <w:t xml:space="preserve">  Την </w:t>
      </w:r>
      <w:r w:rsidRPr="009D780E">
        <w:rPr>
          <w:rFonts w:ascii="Garamond" w:hAnsi="Garamond"/>
          <w:sz w:val="28"/>
          <w:szCs w:val="28"/>
        </w:rPr>
        <w:t>8</w:t>
      </w:r>
      <w:r w:rsidRPr="009D780E">
        <w:rPr>
          <w:rFonts w:ascii="Garamond" w:hAnsi="Garamond"/>
          <w:sz w:val="28"/>
          <w:szCs w:val="28"/>
          <w:vertAlign w:val="superscript"/>
        </w:rPr>
        <w:t>η</w:t>
      </w:r>
      <w:r w:rsidRPr="009D780E">
        <w:rPr>
          <w:rFonts w:ascii="Garamond" w:hAnsi="Garamond"/>
          <w:sz w:val="28"/>
          <w:szCs w:val="28"/>
        </w:rPr>
        <w:t xml:space="preserve"> Απριλίου του 1915</w:t>
      </w:r>
      <w:r w:rsidRPr="009D780E">
        <w:rPr>
          <w:rStyle w:val="a7"/>
          <w:rFonts w:ascii="Garamond" w:hAnsi="Garamond"/>
          <w:sz w:val="28"/>
          <w:szCs w:val="28"/>
        </w:rPr>
        <w:footnoteReference w:id="1633"/>
      </w:r>
      <w:r>
        <w:rPr>
          <w:rFonts w:ascii="Garamond" w:hAnsi="Garamond"/>
          <w:sz w:val="28"/>
          <w:szCs w:val="28"/>
        </w:rPr>
        <w:t xml:space="preserve"> η Κοτοπούλη ξαναεπιλέγει το έργο για το θέατρό της. Την </w:t>
      </w:r>
      <w:r w:rsidRPr="006850E1">
        <w:rPr>
          <w:rFonts w:ascii="Garamond" w:hAnsi="Garamond"/>
          <w:sz w:val="28"/>
          <w:szCs w:val="28"/>
        </w:rPr>
        <w:t>22</w:t>
      </w:r>
      <w:r w:rsidRPr="006850E1">
        <w:rPr>
          <w:rFonts w:ascii="Garamond" w:hAnsi="Garamond"/>
          <w:sz w:val="28"/>
          <w:szCs w:val="28"/>
          <w:vertAlign w:val="superscript"/>
        </w:rPr>
        <w:t>α</w:t>
      </w:r>
      <w:r w:rsidRPr="006850E1">
        <w:rPr>
          <w:rFonts w:ascii="Garamond" w:hAnsi="Garamond"/>
          <w:sz w:val="28"/>
          <w:szCs w:val="28"/>
        </w:rPr>
        <w:t xml:space="preserve"> Αυγούστου του 1916</w:t>
      </w:r>
      <w:r>
        <w:rPr>
          <w:rFonts w:ascii="Garamond" w:hAnsi="Garamond"/>
          <w:sz w:val="28"/>
          <w:szCs w:val="28"/>
        </w:rPr>
        <w:t xml:space="preserve"> η </w:t>
      </w:r>
      <w:r w:rsidR="002A26BA">
        <w:rPr>
          <w:rFonts w:ascii="Garamond" w:hAnsi="Garamond"/>
          <w:sz w:val="28"/>
          <w:szCs w:val="28"/>
        </w:rPr>
        <w:t xml:space="preserve">πρωταγωνίστρια το </w:t>
      </w:r>
      <w:r>
        <w:rPr>
          <w:rFonts w:ascii="Garamond" w:hAnsi="Garamond"/>
          <w:sz w:val="28"/>
          <w:szCs w:val="28"/>
        </w:rPr>
        <w:t>περιλαμβάνει στη θερινή καλλιτεχνική περίοδο στο θ</w:t>
      </w:r>
      <w:r w:rsidR="00117109">
        <w:rPr>
          <w:rFonts w:ascii="Garamond" w:hAnsi="Garamond"/>
          <w:sz w:val="28"/>
          <w:szCs w:val="28"/>
        </w:rPr>
        <w:t>έατρό της</w:t>
      </w:r>
      <w:r>
        <w:rPr>
          <w:rFonts w:ascii="Garamond" w:hAnsi="Garamond"/>
          <w:sz w:val="28"/>
          <w:szCs w:val="28"/>
        </w:rPr>
        <w:t xml:space="preserve"> με τη συμμετοχή, φυσικά, του θιάσου της, υπό τη διεύθυνση του Μ. Μυράτ.</w:t>
      </w:r>
      <w:r>
        <w:rPr>
          <w:rStyle w:val="a7"/>
          <w:rFonts w:ascii="Garamond" w:hAnsi="Garamond"/>
          <w:sz w:val="28"/>
          <w:szCs w:val="28"/>
        </w:rPr>
        <w:footnoteReference w:id="1634"/>
      </w:r>
      <w:r>
        <w:rPr>
          <w:rFonts w:ascii="Garamond" w:hAnsi="Garamond"/>
          <w:sz w:val="28"/>
          <w:szCs w:val="28"/>
        </w:rPr>
        <w:t xml:space="preserve"> Στην εφημερίδα </w:t>
      </w:r>
      <w:r w:rsidRPr="006850E1">
        <w:rPr>
          <w:rFonts w:ascii="Garamond" w:hAnsi="Garamond"/>
          <w:i/>
          <w:sz w:val="28"/>
          <w:szCs w:val="28"/>
        </w:rPr>
        <w:t>Σκριπ</w:t>
      </w:r>
      <w:r>
        <w:rPr>
          <w:rFonts w:ascii="Garamond" w:hAnsi="Garamond"/>
          <w:sz w:val="28"/>
          <w:szCs w:val="28"/>
        </w:rPr>
        <w:t xml:space="preserve"> αναγγέλλεται η πρεμιέρα και γράφεται ότι η </w:t>
      </w:r>
      <w:r w:rsidRPr="006850E1">
        <w:rPr>
          <w:rFonts w:ascii="Garamond" w:hAnsi="Garamond"/>
          <w:i/>
          <w:sz w:val="28"/>
          <w:szCs w:val="28"/>
        </w:rPr>
        <w:t>Κοκέτα</w:t>
      </w:r>
      <w:r>
        <w:rPr>
          <w:rFonts w:ascii="Garamond" w:hAnsi="Garamond"/>
          <w:sz w:val="28"/>
          <w:szCs w:val="28"/>
        </w:rPr>
        <w:t xml:space="preserve"> είναι το αριστούργημα του </w:t>
      </w:r>
      <w:r>
        <w:rPr>
          <w:rFonts w:ascii="Garamond" w:hAnsi="Garamond"/>
          <w:sz w:val="28"/>
          <w:szCs w:val="28"/>
          <w:lang w:val="it-IT"/>
        </w:rPr>
        <w:t>Traversi</w:t>
      </w:r>
      <w:r w:rsidRPr="006850E1">
        <w:rPr>
          <w:rFonts w:ascii="Garamond" w:hAnsi="Garamond"/>
          <w:sz w:val="28"/>
          <w:szCs w:val="28"/>
        </w:rPr>
        <w:t xml:space="preserve">, </w:t>
      </w:r>
      <w:r>
        <w:rPr>
          <w:rFonts w:ascii="Garamond" w:hAnsi="Garamond"/>
          <w:sz w:val="28"/>
          <w:szCs w:val="28"/>
        </w:rPr>
        <w:t xml:space="preserve">του κορυφαίου μεταξύ των σύγχρονων δραματουργών. Η Μαρίκα παρουσιάζει έναν </w:t>
      </w:r>
      <w:r w:rsidRPr="006850E1">
        <w:rPr>
          <w:rFonts w:ascii="Garamond" w:hAnsi="Garamond"/>
          <w:sz w:val="28"/>
          <w:szCs w:val="28"/>
        </w:rPr>
        <w:t>“</w:t>
      </w:r>
      <w:r>
        <w:rPr>
          <w:rFonts w:ascii="Garamond" w:hAnsi="Garamond"/>
          <w:sz w:val="28"/>
          <w:szCs w:val="28"/>
        </w:rPr>
        <w:t>υπερτέλειο</w:t>
      </w:r>
      <w:r w:rsidRPr="006850E1">
        <w:rPr>
          <w:rFonts w:ascii="Garamond" w:hAnsi="Garamond"/>
          <w:sz w:val="28"/>
          <w:szCs w:val="28"/>
        </w:rPr>
        <w:t>”</w:t>
      </w:r>
      <w:r>
        <w:rPr>
          <w:rFonts w:ascii="Garamond" w:hAnsi="Garamond"/>
          <w:sz w:val="28"/>
          <w:szCs w:val="28"/>
        </w:rPr>
        <w:t xml:space="preserve"> και εντελώς μοντέρνο τύπο κοκέτας του αριστοκρατικού κόσμου.</w:t>
      </w:r>
      <w:r>
        <w:rPr>
          <w:rStyle w:val="a7"/>
          <w:rFonts w:ascii="Garamond" w:hAnsi="Garamond"/>
          <w:sz w:val="28"/>
          <w:szCs w:val="28"/>
        </w:rPr>
        <w:footnoteReference w:id="1635"/>
      </w:r>
      <w:r w:rsidR="00492004">
        <w:rPr>
          <w:rFonts w:ascii="Garamond" w:hAnsi="Garamond"/>
          <w:sz w:val="28"/>
          <w:szCs w:val="28"/>
        </w:rPr>
        <w:t xml:space="preserve"> </w:t>
      </w:r>
      <w:r>
        <w:rPr>
          <w:rFonts w:ascii="Garamond" w:hAnsi="Garamond"/>
          <w:sz w:val="28"/>
          <w:szCs w:val="28"/>
        </w:rPr>
        <w:t xml:space="preserve">Την </w:t>
      </w:r>
      <w:r w:rsidRPr="00511A03">
        <w:rPr>
          <w:rFonts w:ascii="Garamond" w:hAnsi="Garamond"/>
          <w:sz w:val="28"/>
          <w:szCs w:val="28"/>
        </w:rPr>
        <w:t>7</w:t>
      </w:r>
      <w:r w:rsidRPr="00511A03">
        <w:rPr>
          <w:rFonts w:ascii="Garamond" w:hAnsi="Garamond"/>
          <w:sz w:val="28"/>
          <w:szCs w:val="28"/>
          <w:vertAlign w:val="superscript"/>
        </w:rPr>
        <w:t>η</w:t>
      </w:r>
      <w:r w:rsidRPr="00511A03">
        <w:rPr>
          <w:rFonts w:ascii="Garamond" w:hAnsi="Garamond"/>
          <w:sz w:val="28"/>
          <w:szCs w:val="28"/>
        </w:rPr>
        <w:t xml:space="preserve"> Μαρτίου του 1919</w:t>
      </w:r>
      <w:r>
        <w:rPr>
          <w:rFonts w:ascii="Garamond" w:hAnsi="Garamond"/>
          <w:sz w:val="28"/>
          <w:szCs w:val="28"/>
        </w:rPr>
        <w:t xml:space="preserve"> το έργο παρουσιάζει ο θίασος της Μαρίκας Κοτοπούλη στο «Θέατρο Κοτοπούλη».</w:t>
      </w:r>
      <w:r>
        <w:rPr>
          <w:rStyle w:val="a7"/>
          <w:rFonts w:ascii="Garamond" w:hAnsi="Garamond"/>
          <w:sz w:val="28"/>
          <w:szCs w:val="28"/>
        </w:rPr>
        <w:footnoteReference w:id="1636"/>
      </w:r>
      <w:r>
        <w:rPr>
          <w:rFonts w:ascii="Garamond" w:hAnsi="Garamond"/>
          <w:sz w:val="28"/>
          <w:szCs w:val="28"/>
        </w:rPr>
        <w:t xml:space="preserve"> Την επόμενη της πρεμιέρας διαβάζουμε ότι η παράσταση στέφθηκε με αξιοζήλευτη επιτυχία την οποία παρακολούθησε πλήθος εκλεκτού κόσμου.</w:t>
      </w:r>
      <w:r>
        <w:rPr>
          <w:rStyle w:val="a7"/>
          <w:rFonts w:ascii="Garamond" w:hAnsi="Garamond"/>
          <w:sz w:val="28"/>
          <w:szCs w:val="28"/>
        </w:rPr>
        <w:footnoteReference w:id="1637"/>
      </w:r>
      <w:r>
        <w:rPr>
          <w:rFonts w:ascii="Garamond" w:hAnsi="Garamond"/>
          <w:sz w:val="28"/>
          <w:szCs w:val="28"/>
        </w:rPr>
        <w:t xml:space="preserve"> </w:t>
      </w:r>
      <w:r w:rsidR="00117109" w:rsidRPr="00117109">
        <w:rPr>
          <w:rFonts w:ascii="Garamond" w:hAnsi="Garamond"/>
          <w:i/>
          <w:sz w:val="28"/>
          <w:szCs w:val="28"/>
        </w:rPr>
        <w:t>Η Κοκέτα</w:t>
      </w:r>
      <w:r w:rsidR="00492004">
        <w:rPr>
          <w:rFonts w:ascii="Garamond" w:hAnsi="Garamond"/>
          <w:sz w:val="28"/>
          <w:szCs w:val="28"/>
        </w:rPr>
        <w:t xml:space="preserve"> παρουσιάζεται</w:t>
      </w:r>
      <w:r w:rsidR="00117109">
        <w:rPr>
          <w:rFonts w:ascii="Garamond" w:hAnsi="Garamond"/>
          <w:sz w:val="28"/>
          <w:szCs w:val="28"/>
        </w:rPr>
        <w:t xml:space="preserve"> </w:t>
      </w:r>
      <w:r w:rsidR="00492004">
        <w:rPr>
          <w:rFonts w:ascii="Garamond" w:hAnsi="Garamond"/>
          <w:sz w:val="28"/>
          <w:szCs w:val="28"/>
        </w:rPr>
        <w:t>σ</w:t>
      </w:r>
      <w:r w:rsidR="00117109">
        <w:rPr>
          <w:rFonts w:ascii="Garamond" w:hAnsi="Garamond"/>
          <w:sz w:val="28"/>
          <w:szCs w:val="28"/>
        </w:rPr>
        <w:t>τις μέρες μας στην Ιταλία, ενώ στην Ελλά</w:t>
      </w:r>
      <w:r w:rsidR="00492004">
        <w:rPr>
          <w:rFonts w:ascii="Garamond" w:hAnsi="Garamond"/>
          <w:sz w:val="28"/>
          <w:szCs w:val="28"/>
        </w:rPr>
        <w:t>δα</w:t>
      </w:r>
      <w:r w:rsidR="00117109">
        <w:rPr>
          <w:rFonts w:ascii="Garamond" w:hAnsi="Garamond"/>
          <w:sz w:val="28"/>
          <w:szCs w:val="28"/>
        </w:rPr>
        <w:t xml:space="preserve"> έχει πάψει από εκείνα τα χρόνια, παρά το γεγονός ότι είναι ένα έργο αρκετά σύγχρονο, με γρήγορους ρυθμούς, πικάντικη περιπλοκότητα, εύθυμη διάθεση και ευφυείς διαλόγους.</w:t>
      </w:r>
    </w:p>
    <w:p w:rsidR="00CA7991" w:rsidRPr="00F337CF" w:rsidRDefault="00CA7991" w:rsidP="00CA7991">
      <w:pPr>
        <w:spacing w:after="0"/>
        <w:jc w:val="both"/>
        <w:rPr>
          <w:rFonts w:ascii="Garamond" w:hAnsi="Garamond"/>
          <w:sz w:val="28"/>
          <w:szCs w:val="28"/>
        </w:rPr>
      </w:pPr>
      <w:r>
        <w:rPr>
          <w:rFonts w:ascii="Garamond" w:hAnsi="Garamond"/>
          <w:sz w:val="28"/>
          <w:szCs w:val="28"/>
        </w:rPr>
        <w:lastRenderedPageBreak/>
        <w:t xml:space="preserve"> </w:t>
      </w:r>
    </w:p>
    <w:p w:rsidR="00CA7991" w:rsidRDefault="0095622D" w:rsidP="00CA7991">
      <w:pPr>
        <w:spacing w:after="0"/>
        <w:jc w:val="both"/>
        <w:rPr>
          <w:rFonts w:ascii="Garamond" w:hAnsi="Garamond"/>
          <w:b/>
          <w:i/>
          <w:sz w:val="28"/>
          <w:szCs w:val="28"/>
          <w:u w:val="single"/>
        </w:rPr>
      </w:pPr>
      <w:r>
        <w:rPr>
          <w:rFonts w:ascii="Garamond" w:hAnsi="Garamond"/>
          <w:b/>
          <w:sz w:val="28"/>
          <w:szCs w:val="28"/>
          <w:u w:val="single"/>
        </w:rPr>
        <w:t>2.14</w:t>
      </w:r>
      <w:r w:rsidR="00CA7991">
        <w:rPr>
          <w:rFonts w:ascii="Garamond" w:hAnsi="Garamond"/>
          <w:b/>
          <w:sz w:val="28"/>
          <w:szCs w:val="28"/>
          <w:u w:val="single"/>
        </w:rPr>
        <w:t>.</w:t>
      </w:r>
      <w:r w:rsidR="00177B3D">
        <w:rPr>
          <w:rFonts w:ascii="Garamond" w:hAnsi="Garamond"/>
          <w:b/>
          <w:sz w:val="28"/>
          <w:szCs w:val="28"/>
          <w:u w:val="single"/>
        </w:rPr>
        <w:t>3</w:t>
      </w:r>
      <w:r w:rsidR="00CA7991" w:rsidRPr="009F0328">
        <w:rPr>
          <w:rFonts w:ascii="Garamond" w:hAnsi="Garamond"/>
          <w:b/>
          <w:sz w:val="28"/>
          <w:szCs w:val="28"/>
          <w:u w:val="single"/>
        </w:rPr>
        <w:t xml:space="preserve">. </w:t>
      </w:r>
      <w:r w:rsidR="00CA7991" w:rsidRPr="009F0328">
        <w:rPr>
          <w:rFonts w:ascii="Garamond" w:hAnsi="Garamond"/>
          <w:b/>
          <w:i/>
          <w:sz w:val="28"/>
          <w:szCs w:val="28"/>
          <w:u w:val="single"/>
        </w:rPr>
        <w:t>Το παραβάν</w:t>
      </w:r>
    </w:p>
    <w:p w:rsidR="00CA7991" w:rsidRDefault="00CA7991" w:rsidP="00CA7991">
      <w:pPr>
        <w:spacing w:after="0"/>
        <w:ind w:left="360"/>
        <w:jc w:val="both"/>
        <w:rPr>
          <w:rFonts w:ascii="Garamond" w:hAnsi="Garamond"/>
          <w:b/>
          <w:i/>
          <w:sz w:val="28"/>
          <w:szCs w:val="28"/>
          <w:u w:val="single"/>
        </w:rPr>
      </w:pPr>
    </w:p>
    <w:p w:rsidR="00CA7991" w:rsidRDefault="00CA7991" w:rsidP="00CA7991">
      <w:pPr>
        <w:pStyle w:val="-HTML"/>
        <w:jc w:val="both"/>
        <w:rPr>
          <w:rFonts w:ascii="Garamond" w:hAnsi="Garamond"/>
          <w:sz w:val="28"/>
          <w:szCs w:val="28"/>
        </w:rPr>
      </w:pPr>
      <w:r>
        <w:rPr>
          <w:rFonts w:ascii="Garamond" w:hAnsi="Garamond"/>
          <w:sz w:val="28"/>
          <w:szCs w:val="28"/>
        </w:rPr>
        <w:t xml:space="preserve"> </w:t>
      </w:r>
      <w:r w:rsidRPr="00031CA2">
        <w:rPr>
          <w:rFonts w:ascii="Garamond" w:hAnsi="Garamond"/>
          <w:i/>
          <w:sz w:val="28"/>
          <w:szCs w:val="28"/>
        </w:rPr>
        <w:t>Το παραβάν</w:t>
      </w:r>
      <w:r w:rsidRPr="00031CA2">
        <w:rPr>
          <w:rFonts w:ascii="Garamond" w:hAnsi="Garamond"/>
          <w:sz w:val="28"/>
          <w:szCs w:val="28"/>
        </w:rPr>
        <w:t xml:space="preserve"> (</w:t>
      </w:r>
      <w:r w:rsidRPr="00031CA2">
        <w:rPr>
          <w:rFonts w:ascii="Garamond" w:hAnsi="Garamond"/>
          <w:i/>
          <w:sz w:val="28"/>
          <w:szCs w:val="28"/>
        </w:rPr>
        <w:t>I</w:t>
      </w:r>
      <w:r w:rsidRPr="00031CA2">
        <w:rPr>
          <w:rFonts w:ascii="Garamond" w:hAnsi="Garamond"/>
          <w:i/>
          <w:sz w:val="28"/>
          <w:szCs w:val="28"/>
          <w:lang w:val="it-IT"/>
        </w:rPr>
        <w:t>l</w:t>
      </w:r>
      <w:r w:rsidRPr="00031CA2">
        <w:rPr>
          <w:rFonts w:ascii="Garamond" w:hAnsi="Garamond"/>
          <w:i/>
          <w:sz w:val="28"/>
          <w:szCs w:val="28"/>
        </w:rPr>
        <w:t xml:space="preserve"> Par</w:t>
      </w:r>
      <w:r w:rsidR="002505FA">
        <w:rPr>
          <w:rFonts w:ascii="Garamond" w:hAnsi="Garamond"/>
          <w:i/>
          <w:sz w:val="28"/>
          <w:szCs w:val="28"/>
          <w:lang w:val="en-US"/>
        </w:rPr>
        <w:t>a</w:t>
      </w:r>
      <w:r w:rsidRPr="00031CA2">
        <w:rPr>
          <w:rFonts w:ascii="Garamond" w:hAnsi="Garamond"/>
          <w:i/>
          <w:sz w:val="28"/>
          <w:szCs w:val="28"/>
        </w:rPr>
        <w:t>vent</w:t>
      </w:r>
      <w:r w:rsidRPr="00031CA2">
        <w:rPr>
          <w:rFonts w:ascii="Garamond" w:hAnsi="Garamond"/>
          <w:i/>
          <w:sz w:val="28"/>
          <w:szCs w:val="28"/>
          <w:lang w:val="it-IT"/>
        </w:rPr>
        <w:t>o</w:t>
      </w:r>
      <w:r w:rsidRPr="00031CA2">
        <w:rPr>
          <w:rFonts w:ascii="Garamond" w:hAnsi="Garamond"/>
          <w:sz w:val="28"/>
          <w:szCs w:val="28"/>
        </w:rPr>
        <w:t xml:space="preserve">, 1914) </w:t>
      </w:r>
      <w:r>
        <w:rPr>
          <w:rFonts w:ascii="Garamond" w:hAnsi="Garamond"/>
          <w:sz w:val="28"/>
          <w:szCs w:val="28"/>
        </w:rPr>
        <w:t xml:space="preserve">είναι άλλη μια κωμωδία του </w:t>
      </w:r>
      <w:r>
        <w:rPr>
          <w:rFonts w:ascii="Garamond" w:hAnsi="Garamond"/>
          <w:sz w:val="28"/>
          <w:szCs w:val="28"/>
          <w:lang w:val="it-IT"/>
        </w:rPr>
        <w:t>Traversi</w:t>
      </w:r>
      <w:r w:rsidRPr="00256E92">
        <w:rPr>
          <w:rFonts w:ascii="Garamond" w:hAnsi="Garamond"/>
          <w:sz w:val="28"/>
          <w:szCs w:val="28"/>
        </w:rPr>
        <w:t xml:space="preserve"> </w:t>
      </w:r>
      <w:r>
        <w:rPr>
          <w:rFonts w:ascii="Garamond" w:hAnsi="Garamond"/>
          <w:sz w:val="28"/>
          <w:szCs w:val="28"/>
        </w:rPr>
        <w:t xml:space="preserve">την οποία θα μπορούσαμε να συγκαταλέξουμε στην κατηγορία των </w:t>
      </w:r>
      <w:r w:rsidRPr="00B156A5">
        <w:rPr>
          <w:rFonts w:ascii="Garamond" w:hAnsi="Garamond"/>
          <w:sz w:val="28"/>
          <w:szCs w:val="28"/>
        </w:rPr>
        <w:t>“</w:t>
      </w:r>
      <w:r>
        <w:rPr>
          <w:rFonts w:ascii="Garamond" w:hAnsi="Garamond"/>
          <w:sz w:val="28"/>
          <w:szCs w:val="28"/>
        </w:rPr>
        <w:t>οικογενειακών δραμάτων</w:t>
      </w:r>
      <w:r w:rsidRPr="00B156A5">
        <w:rPr>
          <w:rFonts w:ascii="Garamond" w:hAnsi="Garamond"/>
          <w:sz w:val="28"/>
          <w:szCs w:val="28"/>
        </w:rPr>
        <w:t>”</w:t>
      </w:r>
      <w:r>
        <w:rPr>
          <w:rFonts w:ascii="Garamond" w:hAnsi="Garamond"/>
          <w:sz w:val="28"/>
          <w:szCs w:val="28"/>
        </w:rPr>
        <w:t xml:space="preserve">, εφόσον το θέμα της αφορά τις συζυγικές σχέσεις. Ο στόχος του συγγραφέα είναι να πλήξει για άλλη μια φορά την κοινωνία και τις μη υγιείς σχέσεις της. </w:t>
      </w:r>
    </w:p>
    <w:p w:rsidR="00CA7991" w:rsidRPr="00031CA2" w:rsidRDefault="00CA7991" w:rsidP="00CA7991">
      <w:pPr>
        <w:pStyle w:val="-HTML"/>
        <w:jc w:val="both"/>
      </w:pPr>
      <w:r>
        <w:rPr>
          <w:rFonts w:ascii="Garamond" w:hAnsi="Garamond"/>
          <w:sz w:val="28"/>
          <w:szCs w:val="28"/>
        </w:rPr>
        <w:t xml:space="preserve">  </w:t>
      </w:r>
      <w:r w:rsidRPr="00031CA2">
        <w:rPr>
          <w:rFonts w:ascii="Garamond" w:hAnsi="Garamond"/>
          <w:sz w:val="28"/>
          <w:szCs w:val="28"/>
        </w:rPr>
        <w:t>Ο</w:t>
      </w:r>
      <w:r>
        <w:rPr>
          <w:rFonts w:ascii="Garamond" w:hAnsi="Garamond"/>
          <w:sz w:val="28"/>
          <w:szCs w:val="28"/>
        </w:rPr>
        <w:t xml:space="preserve"> κόμης Ντα Ρίβα ζει μαζί με τη σύζυγό του σε μία έπαυλη. Εκεί φιλοξενούν και τον φίλο τους Πιέτρο που αποδεικνύεται ιδιαίτερα στενός φίλος της κόμισσας. Την αρμονία της τριάδας διαταράσσει η άφιξη ενός ακόμα φίλου του κόμη, του Αλμπέρτο. Ο Αλμπέρτο αρχίζει να φλερτάρει την κόμισσα η οποία δείχνει αρκετά φιλάρεσκη και δεκτική στις κινήσεις του. Ο σκοπός της είναι να εξάψει τη ζήλια του Πιέτρο. Ο Αλμπέρτο από τη μεριά του αντιλαμβάνεται το παιχνίδι που γίνεται ενώπιόν του κι έτσι αποφασίζει να ανταπαντήσει με τον δικό του τρόπο. Ένα βράδυ στήνει καρτέρι έξω από το υπνοδωμάτιο της κόμισσας προκειμένου να την πιάσει στα πράσα με τον Πιέτρο. Έτσι και γίνεται. Ο Αλμπέρτο ζητά να περάσει και ο ίδιος μέσα προκειμένου να ξεσκεπάσει τη μυστική τους σχέση. Το αποτέλεσμα είναι να εμφανιστεί και ο κόμης ο οποίος</w:t>
      </w:r>
      <w:r w:rsidR="008C728F">
        <w:rPr>
          <w:rFonts w:ascii="Garamond" w:hAnsi="Garamond"/>
          <w:sz w:val="28"/>
          <w:szCs w:val="28"/>
        </w:rPr>
        <w:t>,</w:t>
      </w:r>
      <w:r>
        <w:rPr>
          <w:rFonts w:ascii="Garamond" w:hAnsi="Garamond"/>
          <w:sz w:val="28"/>
          <w:szCs w:val="28"/>
        </w:rPr>
        <w:t xml:space="preserve"> μέσα στην αφέλειά του</w:t>
      </w:r>
      <w:r w:rsidR="008C728F">
        <w:rPr>
          <w:rFonts w:ascii="Garamond" w:hAnsi="Garamond"/>
          <w:sz w:val="28"/>
          <w:szCs w:val="28"/>
        </w:rPr>
        <w:t>,</w:t>
      </w:r>
      <w:r>
        <w:rPr>
          <w:rFonts w:ascii="Garamond" w:hAnsi="Garamond"/>
          <w:sz w:val="28"/>
          <w:szCs w:val="28"/>
        </w:rPr>
        <w:t xml:space="preserve"> δεν υποψιάζεται ότι η γυναίκα του μπορεί να κάνει κάτι πίσω από την πλάτη του κι έτσι την παίρνει από την παρέα τους και οι δύο εραστές φεύγουν απογοητευμένοι.</w:t>
      </w:r>
    </w:p>
    <w:p w:rsidR="008C728F" w:rsidRDefault="00CA7991" w:rsidP="00CA7991">
      <w:pPr>
        <w:spacing w:after="0"/>
        <w:jc w:val="both"/>
        <w:rPr>
          <w:rFonts w:ascii="Garamond" w:hAnsi="Garamond"/>
          <w:sz w:val="28"/>
          <w:szCs w:val="28"/>
        </w:rPr>
      </w:pPr>
      <w:r w:rsidRPr="00A26FC2">
        <w:rPr>
          <w:rFonts w:ascii="Garamond" w:hAnsi="Garamond"/>
          <w:i/>
          <w:sz w:val="28"/>
          <w:szCs w:val="28"/>
        </w:rPr>
        <w:t xml:space="preserve">  </w:t>
      </w:r>
      <w:r w:rsidRPr="009F0328">
        <w:rPr>
          <w:rFonts w:ascii="Garamond" w:hAnsi="Garamond"/>
          <w:i/>
          <w:sz w:val="28"/>
          <w:szCs w:val="28"/>
        </w:rPr>
        <w:t>Το παραβάν</w:t>
      </w:r>
      <w:r>
        <w:rPr>
          <w:rFonts w:ascii="Garamond" w:hAnsi="Garamond"/>
          <w:sz w:val="28"/>
          <w:szCs w:val="28"/>
        </w:rPr>
        <w:t xml:space="preserve"> παρουσιάζεται την 31</w:t>
      </w:r>
      <w:r w:rsidRPr="00EF7CD3">
        <w:rPr>
          <w:rFonts w:ascii="Garamond" w:hAnsi="Garamond"/>
          <w:sz w:val="28"/>
          <w:szCs w:val="28"/>
          <w:vertAlign w:val="superscript"/>
        </w:rPr>
        <w:t>η</w:t>
      </w:r>
      <w:r>
        <w:rPr>
          <w:rFonts w:ascii="Garamond" w:hAnsi="Garamond"/>
          <w:sz w:val="28"/>
          <w:szCs w:val="28"/>
        </w:rPr>
        <w:t xml:space="preserve"> Οκτωβρίου και την 1</w:t>
      </w:r>
      <w:r w:rsidRPr="00F616E8">
        <w:rPr>
          <w:rFonts w:ascii="Garamond" w:hAnsi="Garamond"/>
          <w:sz w:val="28"/>
          <w:szCs w:val="28"/>
          <w:vertAlign w:val="superscript"/>
        </w:rPr>
        <w:t>η</w:t>
      </w:r>
      <w:r>
        <w:rPr>
          <w:rFonts w:ascii="Garamond" w:hAnsi="Garamond"/>
          <w:sz w:val="28"/>
          <w:szCs w:val="28"/>
        </w:rPr>
        <w:t xml:space="preserve"> Νοεμβρίου του 1916 στο «Θέατρο Διονύσια».</w:t>
      </w:r>
      <w:r>
        <w:rPr>
          <w:rStyle w:val="a7"/>
          <w:rFonts w:ascii="Garamond" w:hAnsi="Garamond"/>
          <w:sz w:val="28"/>
          <w:szCs w:val="28"/>
        </w:rPr>
        <w:footnoteReference w:id="1638"/>
      </w:r>
      <w:r>
        <w:rPr>
          <w:rFonts w:ascii="Garamond" w:hAnsi="Garamond"/>
          <w:sz w:val="28"/>
          <w:szCs w:val="28"/>
        </w:rPr>
        <w:t xml:space="preserve"> Πληροφορίες για την παράσταση διαβάζουμε στην εφημερίδα </w:t>
      </w:r>
      <w:r w:rsidRPr="006A1637">
        <w:rPr>
          <w:rFonts w:ascii="Garamond" w:hAnsi="Garamond"/>
          <w:i/>
          <w:sz w:val="28"/>
          <w:szCs w:val="28"/>
        </w:rPr>
        <w:t>Σκριπ</w:t>
      </w:r>
      <w:r>
        <w:rPr>
          <w:rFonts w:ascii="Garamond" w:hAnsi="Garamond"/>
          <w:sz w:val="28"/>
          <w:szCs w:val="28"/>
        </w:rPr>
        <w:t xml:space="preserve"> όπου αναφέρεται ότι η μετάφραση του Ν. Ποριώ</w:t>
      </w:r>
      <w:r w:rsidR="00A660C3">
        <w:rPr>
          <w:rFonts w:ascii="Garamond" w:hAnsi="Garamond"/>
          <w:sz w:val="28"/>
          <w:szCs w:val="28"/>
        </w:rPr>
        <w:t>τη δόθηκε χειρόγραφη στον θίασο και</w:t>
      </w:r>
      <w:r>
        <w:rPr>
          <w:rFonts w:ascii="Garamond" w:hAnsi="Garamond"/>
          <w:sz w:val="28"/>
          <w:szCs w:val="28"/>
        </w:rPr>
        <w:t xml:space="preserve"> ότι η παράσταση θ</w:t>
      </w:r>
      <w:r w:rsidR="008C728F">
        <w:rPr>
          <w:rFonts w:ascii="Garamond" w:hAnsi="Garamond"/>
          <w:sz w:val="28"/>
          <w:szCs w:val="28"/>
        </w:rPr>
        <w:t>α έχει κάτι το εξαιρετικό: στη Β</w:t>
      </w:r>
      <w:r>
        <w:rPr>
          <w:rFonts w:ascii="Garamond" w:hAnsi="Garamond"/>
          <w:sz w:val="28"/>
          <w:szCs w:val="28"/>
        </w:rPr>
        <w:t xml:space="preserve">´ πράξη θα κερδηθούν οι εντυπώσεις </w:t>
      </w:r>
      <w:r w:rsidR="008C728F">
        <w:rPr>
          <w:rFonts w:ascii="Garamond" w:hAnsi="Garamond"/>
          <w:sz w:val="28"/>
          <w:szCs w:val="28"/>
        </w:rPr>
        <w:t>με το νέο ιταλικό σαλόνι και επίσης</w:t>
      </w:r>
      <w:r w:rsidR="002178E4">
        <w:rPr>
          <w:rFonts w:ascii="Garamond" w:hAnsi="Garamond"/>
          <w:sz w:val="28"/>
          <w:szCs w:val="28"/>
        </w:rPr>
        <w:t xml:space="preserve"> λέγεται πως η</w:t>
      </w:r>
      <w:r>
        <w:rPr>
          <w:rFonts w:ascii="Garamond" w:hAnsi="Garamond"/>
          <w:sz w:val="28"/>
          <w:szCs w:val="28"/>
        </w:rPr>
        <w:t xml:space="preserve"> Κυβέλη θα κάνει μια ονειρεμένη εμφάνιση με μια πλουσιότατη τουαλέτα φερμένη από το Παρίσι.</w:t>
      </w:r>
      <w:r>
        <w:rPr>
          <w:rStyle w:val="a7"/>
          <w:rFonts w:ascii="Garamond" w:hAnsi="Garamond"/>
          <w:sz w:val="28"/>
          <w:szCs w:val="28"/>
        </w:rPr>
        <w:footnoteReference w:id="1639"/>
      </w:r>
      <w:r>
        <w:rPr>
          <w:rFonts w:ascii="Garamond" w:hAnsi="Garamond"/>
          <w:sz w:val="28"/>
          <w:szCs w:val="28"/>
        </w:rPr>
        <w:t xml:space="preserve"> </w:t>
      </w:r>
    </w:p>
    <w:p w:rsidR="00CA7991" w:rsidRPr="006A1637" w:rsidRDefault="008C728F" w:rsidP="00CA7991">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Μια μέρα μετά την πρεμιέρα στην ίδια εφημερίδα δημοσιεύονται κριτικά σχόλια: το νέο έργο του </w:t>
      </w:r>
      <w:r w:rsidR="00CA7991">
        <w:rPr>
          <w:rFonts w:ascii="Garamond" w:hAnsi="Garamond"/>
          <w:sz w:val="28"/>
          <w:szCs w:val="28"/>
          <w:lang w:val="it-IT"/>
        </w:rPr>
        <w:t>Traversi</w:t>
      </w:r>
      <w:r w:rsidR="00CA7991" w:rsidRPr="006A1637">
        <w:rPr>
          <w:rFonts w:ascii="Garamond" w:hAnsi="Garamond"/>
          <w:sz w:val="28"/>
          <w:szCs w:val="28"/>
        </w:rPr>
        <w:t xml:space="preserve"> </w:t>
      </w:r>
      <w:r w:rsidR="00CA7991">
        <w:rPr>
          <w:rFonts w:ascii="Garamond" w:hAnsi="Garamond"/>
          <w:sz w:val="28"/>
          <w:szCs w:val="28"/>
        </w:rPr>
        <w:t xml:space="preserve">παρουσιάστηκε για πρώτη φορά με μεγάλη επιτυχία. Το θέατρο ήταν υπερπλήρες και το ενθουσιώδες κοινό χειροκρότησε επανειλημμένως τους ηθοποιούς. </w:t>
      </w:r>
      <w:r w:rsidR="00CA7991" w:rsidRPr="006A1637">
        <w:rPr>
          <w:rFonts w:ascii="Garamond" w:hAnsi="Garamond"/>
          <w:i/>
          <w:sz w:val="28"/>
          <w:szCs w:val="28"/>
        </w:rPr>
        <w:t>Το παραβάν</w:t>
      </w:r>
      <w:r w:rsidR="00CA7991">
        <w:rPr>
          <w:rFonts w:ascii="Garamond" w:hAnsi="Garamond"/>
          <w:sz w:val="28"/>
          <w:szCs w:val="28"/>
        </w:rPr>
        <w:t xml:space="preserve"> είναι το αριστούργημα της ιταλικής φιλολογίας. Παρουσιάστηκε με εξαιρετική επιτυχία από τον εκλεκτό θίασο </w:t>
      </w:r>
      <w:r w:rsidR="002A26BA">
        <w:rPr>
          <w:rFonts w:ascii="Garamond" w:hAnsi="Garamond"/>
          <w:sz w:val="28"/>
          <w:szCs w:val="28"/>
        </w:rPr>
        <w:t>της Κυβέλης. Ο συντάκτης επίσης</w:t>
      </w:r>
      <w:r w:rsidR="00CA7991">
        <w:rPr>
          <w:rFonts w:ascii="Garamond" w:hAnsi="Garamond"/>
          <w:sz w:val="28"/>
          <w:szCs w:val="28"/>
        </w:rPr>
        <w:t xml:space="preserve"> εκφράζει τη βεβαιότητα ότι η </w:t>
      </w:r>
      <w:r w:rsidR="00CA7991">
        <w:rPr>
          <w:rFonts w:ascii="Garamond" w:hAnsi="Garamond"/>
          <w:sz w:val="28"/>
          <w:szCs w:val="28"/>
        </w:rPr>
        <w:lastRenderedPageBreak/>
        <w:t>παράσταση θα συνεχίσει να παρουσιάζεται για πολλές μέρες. Το στοιχείο του έργου που κέρδισε το κοινό ήταν οι θαυμάσιοι διάλογοι.</w:t>
      </w:r>
      <w:r w:rsidR="00CA7991">
        <w:rPr>
          <w:rStyle w:val="a7"/>
          <w:rFonts w:ascii="Garamond" w:hAnsi="Garamond"/>
          <w:sz w:val="28"/>
          <w:szCs w:val="28"/>
        </w:rPr>
        <w:footnoteReference w:id="1640"/>
      </w:r>
    </w:p>
    <w:p w:rsidR="00CA7991" w:rsidRDefault="00CA7991" w:rsidP="00CA7991">
      <w:pPr>
        <w:spacing w:after="0"/>
        <w:jc w:val="both"/>
        <w:rPr>
          <w:rFonts w:ascii="Garamond" w:hAnsi="Garamond"/>
          <w:sz w:val="28"/>
          <w:szCs w:val="28"/>
        </w:rPr>
      </w:pPr>
      <w:r>
        <w:rPr>
          <w:rFonts w:ascii="Garamond" w:hAnsi="Garamond"/>
          <w:sz w:val="28"/>
          <w:szCs w:val="28"/>
        </w:rPr>
        <w:t xml:space="preserve"> </w:t>
      </w:r>
      <w:r w:rsidRPr="00A26FC2">
        <w:rPr>
          <w:rFonts w:ascii="Garamond" w:hAnsi="Garamond"/>
          <w:sz w:val="28"/>
          <w:szCs w:val="28"/>
        </w:rPr>
        <w:t xml:space="preserve">  </w:t>
      </w:r>
      <w:r w:rsidR="008C728F">
        <w:rPr>
          <w:rFonts w:ascii="Garamond" w:hAnsi="Garamond"/>
          <w:sz w:val="28"/>
          <w:szCs w:val="28"/>
        </w:rPr>
        <w:t xml:space="preserve">Τα εγκωμιαστικά σχόλια συνεχίζονται και </w:t>
      </w:r>
      <w:r w:rsidR="002A26BA">
        <w:rPr>
          <w:rFonts w:ascii="Garamond" w:hAnsi="Garamond"/>
          <w:sz w:val="28"/>
          <w:szCs w:val="28"/>
        </w:rPr>
        <w:t>σ</w:t>
      </w:r>
      <w:r>
        <w:rPr>
          <w:rFonts w:ascii="Garamond" w:hAnsi="Garamond"/>
          <w:sz w:val="28"/>
          <w:szCs w:val="28"/>
        </w:rPr>
        <w:t xml:space="preserve">το περιοδικό </w:t>
      </w:r>
      <w:r w:rsidRPr="00E956A3">
        <w:rPr>
          <w:rFonts w:ascii="Garamond" w:hAnsi="Garamond"/>
          <w:i/>
          <w:sz w:val="28"/>
          <w:szCs w:val="28"/>
        </w:rPr>
        <w:t>Πινακοθήκη</w:t>
      </w:r>
      <w:r w:rsidR="008C728F">
        <w:rPr>
          <w:rFonts w:ascii="Garamond" w:hAnsi="Garamond"/>
          <w:sz w:val="28"/>
          <w:szCs w:val="28"/>
        </w:rPr>
        <w:t>, όπου</w:t>
      </w:r>
      <w:r>
        <w:rPr>
          <w:rFonts w:ascii="Garamond" w:hAnsi="Garamond"/>
          <w:sz w:val="28"/>
          <w:szCs w:val="28"/>
        </w:rPr>
        <w:t xml:space="preserve"> διαβάζουμε ότι η πολιτογράφηση των ιταλικών έργων συνεχίζεται με το νέο κείμενο του </w:t>
      </w:r>
      <w:r>
        <w:rPr>
          <w:rFonts w:ascii="Garamond" w:hAnsi="Garamond"/>
          <w:sz w:val="28"/>
          <w:szCs w:val="28"/>
          <w:lang w:val="it-IT"/>
        </w:rPr>
        <w:t>Traversi</w:t>
      </w:r>
      <w:r w:rsidRPr="009F0328">
        <w:rPr>
          <w:rFonts w:ascii="Garamond" w:hAnsi="Garamond"/>
          <w:sz w:val="28"/>
          <w:szCs w:val="28"/>
        </w:rPr>
        <w:t xml:space="preserve">. </w:t>
      </w:r>
      <w:r>
        <w:rPr>
          <w:rFonts w:ascii="Garamond" w:hAnsi="Garamond"/>
          <w:sz w:val="28"/>
          <w:szCs w:val="28"/>
        </w:rPr>
        <w:t>Η Κυβέλη στον ρόλο της κόμισσας είναι, σύμφωνα με τη γνώμη του κ</w:t>
      </w:r>
      <w:r w:rsidR="002178E4">
        <w:rPr>
          <w:rFonts w:ascii="Garamond" w:hAnsi="Garamond"/>
          <w:sz w:val="28"/>
          <w:szCs w:val="28"/>
        </w:rPr>
        <w:t>ριτικού, πολύ θελκτική. Ο</w:t>
      </w:r>
      <w:r>
        <w:rPr>
          <w:rFonts w:ascii="Garamond" w:hAnsi="Garamond"/>
          <w:sz w:val="28"/>
          <w:szCs w:val="28"/>
        </w:rPr>
        <w:t xml:space="preserve"> Νέζερ αληθινός τύπος </w:t>
      </w:r>
      <w:r w:rsidR="00A660C3">
        <w:rPr>
          <w:rFonts w:ascii="Garamond" w:hAnsi="Garamond"/>
          <w:sz w:val="28"/>
          <w:szCs w:val="28"/>
        </w:rPr>
        <w:t xml:space="preserve">ανεκτικού συζύγου και οι </w:t>
      </w:r>
      <w:r>
        <w:rPr>
          <w:rFonts w:ascii="Garamond" w:hAnsi="Garamond"/>
          <w:sz w:val="28"/>
          <w:szCs w:val="28"/>
        </w:rPr>
        <w:t xml:space="preserve">Παπαγεωργίου και Φραγκουλάκης επίσης πολύ καλοί. Ο κριτικός συνεχίζει λέγοντας ότι όπως όλα τα έργα του συγγραφέα έτσι και </w:t>
      </w:r>
      <w:r w:rsidRPr="00E956A3">
        <w:rPr>
          <w:rFonts w:ascii="Garamond" w:hAnsi="Garamond"/>
          <w:i/>
          <w:sz w:val="28"/>
          <w:szCs w:val="28"/>
        </w:rPr>
        <w:t>Το παραβάν</w:t>
      </w:r>
      <w:r>
        <w:rPr>
          <w:rFonts w:ascii="Garamond" w:hAnsi="Garamond"/>
          <w:sz w:val="28"/>
          <w:szCs w:val="28"/>
        </w:rPr>
        <w:t xml:space="preserve">, είναι η δραματοποίηση της προσωπικής του ζωής. Ο </w:t>
      </w:r>
      <w:r>
        <w:rPr>
          <w:rFonts w:ascii="Garamond" w:hAnsi="Garamond"/>
          <w:sz w:val="28"/>
          <w:szCs w:val="28"/>
          <w:lang w:val="it-IT"/>
        </w:rPr>
        <w:t>Traversi</w:t>
      </w:r>
      <w:r w:rsidRPr="00E956A3">
        <w:rPr>
          <w:rFonts w:ascii="Garamond" w:hAnsi="Garamond"/>
          <w:sz w:val="28"/>
          <w:szCs w:val="28"/>
        </w:rPr>
        <w:t xml:space="preserve"> </w:t>
      </w:r>
      <w:r>
        <w:rPr>
          <w:rFonts w:ascii="Garamond" w:hAnsi="Garamond"/>
          <w:sz w:val="28"/>
          <w:szCs w:val="28"/>
        </w:rPr>
        <w:t xml:space="preserve">που είναι ένας </w:t>
      </w:r>
      <w:r>
        <w:rPr>
          <w:rFonts w:ascii="Garamond" w:hAnsi="Garamond"/>
          <w:sz w:val="28"/>
          <w:szCs w:val="28"/>
          <w:lang w:val="it-IT"/>
        </w:rPr>
        <w:t>bon</w:t>
      </w:r>
      <w:r w:rsidRPr="00E956A3">
        <w:rPr>
          <w:rFonts w:ascii="Garamond" w:hAnsi="Garamond"/>
          <w:sz w:val="28"/>
          <w:szCs w:val="28"/>
        </w:rPr>
        <w:t xml:space="preserve"> </w:t>
      </w:r>
      <w:r>
        <w:rPr>
          <w:rFonts w:ascii="Garamond" w:hAnsi="Garamond"/>
          <w:sz w:val="28"/>
          <w:szCs w:val="28"/>
          <w:lang w:val="it-IT"/>
        </w:rPr>
        <w:t>viveur</w:t>
      </w:r>
      <w:r w:rsidRPr="00E956A3">
        <w:rPr>
          <w:rFonts w:ascii="Garamond" w:hAnsi="Garamond"/>
          <w:sz w:val="28"/>
          <w:szCs w:val="28"/>
        </w:rPr>
        <w:t xml:space="preserve"> </w:t>
      </w:r>
      <w:r>
        <w:rPr>
          <w:rFonts w:ascii="Garamond" w:hAnsi="Garamond"/>
          <w:sz w:val="28"/>
          <w:szCs w:val="28"/>
        </w:rPr>
        <w:t>της υψηλής κοινωνίας της Ρώμης, γνωρίζει πολύ καλά τα πολυτελή της σαλόνια, των οποίων τον κόσμο συναναστρέφεται καθημερινά. Στην παράστ</w:t>
      </w:r>
      <w:r w:rsidR="002A26BA">
        <w:rPr>
          <w:rFonts w:ascii="Garamond" w:hAnsi="Garamond"/>
          <w:sz w:val="28"/>
          <w:szCs w:val="28"/>
        </w:rPr>
        <w:t>αση της Κυβέλης χρησιμοποιήθηκαν</w:t>
      </w:r>
      <w:r>
        <w:rPr>
          <w:rFonts w:ascii="Garamond" w:hAnsi="Garamond"/>
          <w:sz w:val="28"/>
          <w:szCs w:val="28"/>
        </w:rPr>
        <w:t xml:space="preserve"> κομψότατα έπιπλα για τα σαλόνια της έπαυλης, τα οποία παραγγέλθηκαν από τον Ιταλία. Η μετάφραση </w:t>
      </w:r>
      <w:r w:rsidR="00A660C3">
        <w:rPr>
          <w:rFonts w:ascii="Garamond" w:hAnsi="Garamond"/>
          <w:sz w:val="28"/>
          <w:szCs w:val="28"/>
        </w:rPr>
        <w:t xml:space="preserve">από τον </w:t>
      </w:r>
      <w:r>
        <w:rPr>
          <w:rFonts w:ascii="Garamond" w:hAnsi="Garamond"/>
          <w:sz w:val="28"/>
          <w:szCs w:val="28"/>
        </w:rPr>
        <w:t xml:space="preserve">Νικόλαο Ποριώτη, είναι πολύ </w:t>
      </w:r>
      <w:r w:rsidRPr="00E956A3">
        <w:rPr>
          <w:rFonts w:ascii="Garamond" w:hAnsi="Garamond"/>
          <w:sz w:val="28"/>
          <w:szCs w:val="28"/>
        </w:rPr>
        <w:t>“</w:t>
      </w:r>
      <w:r>
        <w:rPr>
          <w:rFonts w:ascii="Garamond" w:hAnsi="Garamond"/>
          <w:sz w:val="28"/>
          <w:szCs w:val="28"/>
        </w:rPr>
        <w:t>ομαλή και μετριοπαθέστατη</w:t>
      </w:r>
      <w:r w:rsidRPr="00E956A3">
        <w:rPr>
          <w:rFonts w:ascii="Garamond" w:hAnsi="Garamond"/>
          <w:sz w:val="28"/>
          <w:szCs w:val="28"/>
        </w:rPr>
        <w:t>”</w:t>
      </w:r>
      <w:r>
        <w:rPr>
          <w:rFonts w:ascii="Garamond" w:hAnsi="Garamond"/>
          <w:sz w:val="28"/>
          <w:szCs w:val="28"/>
        </w:rPr>
        <w:t>, αν ληφθούν υπ’ όψιν και οι γλωσσικές δοξασίες του μεταφραστή.</w:t>
      </w:r>
      <w:r>
        <w:rPr>
          <w:rStyle w:val="a7"/>
          <w:rFonts w:ascii="Garamond" w:hAnsi="Garamond"/>
          <w:sz w:val="28"/>
          <w:szCs w:val="28"/>
        </w:rPr>
        <w:footnoteReference w:id="1641"/>
      </w:r>
    </w:p>
    <w:p w:rsidR="00A660C3" w:rsidRPr="00A660C3" w:rsidRDefault="00A660C3" w:rsidP="00CA7991">
      <w:pPr>
        <w:spacing w:after="0"/>
        <w:jc w:val="both"/>
        <w:rPr>
          <w:rFonts w:ascii="Garamond" w:hAnsi="Garamond"/>
          <w:sz w:val="28"/>
          <w:szCs w:val="28"/>
        </w:rPr>
      </w:pPr>
      <w:r>
        <w:rPr>
          <w:rFonts w:ascii="Garamond" w:hAnsi="Garamond"/>
          <w:sz w:val="28"/>
          <w:szCs w:val="28"/>
        </w:rPr>
        <w:t xml:space="preserve">  </w:t>
      </w:r>
      <w:r w:rsidRPr="00A660C3">
        <w:rPr>
          <w:rFonts w:ascii="Garamond" w:hAnsi="Garamond"/>
          <w:i/>
          <w:sz w:val="28"/>
          <w:szCs w:val="28"/>
        </w:rPr>
        <w:t>Το Παραβάν</w:t>
      </w:r>
      <w:r>
        <w:rPr>
          <w:rFonts w:ascii="Garamond" w:hAnsi="Garamond"/>
          <w:sz w:val="28"/>
          <w:szCs w:val="28"/>
        </w:rPr>
        <w:t xml:space="preserve">, άλλο ένα έργο του </w:t>
      </w:r>
      <w:r>
        <w:rPr>
          <w:rFonts w:ascii="Garamond" w:hAnsi="Garamond"/>
          <w:sz w:val="28"/>
          <w:szCs w:val="28"/>
          <w:lang w:val="en-US"/>
        </w:rPr>
        <w:t>Traversi</w:t>
      </w:r>
      <w:r w:rsidRPr="00A660C3">
        <w:rPr>
          <w:rFonts w:ascii="Garamond" w:hAnsi="Garamond"/>
          <w:sz w:val="28"/>
          <w:szCs w:val="28"/>
        </w:rPr>
        <w:t xml:space="preserve"> </w:t>
      </w:r>
      <w:r w:rsidR="002A26BA">
        <w:rPr>
          <w:rFonts w:ascii="Garamond" w:hAnsi="Garamond"/>
          <w:sz w:val="28"/>
          <w:szCs w:val="28"/>
        </w:rPr>
        <w:t>π</w:t>
      </w:r>
      <w:r>
        <w:rPr>
          <w:rFonts w:ascii="Garamond" w:hAnsi="Garamond"/>
          <w:sz w:val="28"/>
          <w:szCs w:val="28"/>
        </w:rPr>
        <w:t xml:space="preserve">ου μοιάζει </w:t>
      </w:r>
      <w:r w:rsidR="008C430A">
        <w:rPr>
          <w:rFonts w:ascii="Garamond" w:hAnsi="Garamond"/>
          <w:sz w:val="28"/>
          <w:szCs w:val="28"/>
        </w:rPr>
        <w:t>υφολογικά</w:t>
      </w:r>
      <w:r>
        <w:rPr>
          <w:rFonts w:ascii="Garamond" w:hAnsi="Garamond"/>
          <w:sz w:val="28"/>
          <w:szCs w:val="28"/>
        </w:rPr>
        <w:t xml:space="preserve"> και θεματικά με την </w:t>
      </w:r>
      <w:r w:rsidRPr="00A660C3">
        <w:rPr>
          <w:rFonts w:ascii="Garamond" w:hAnsi="Garamond"/>
          <w:i/>
          <w:sz w:val="28"/>
          <w:szCs w:val="28"/>
        </w:rPr>
        <w:t>Κοκέτα</w:t>
      </w:r>
      <w:r w:rsidR="002A26BA">
        <w:rPr>
          <w:rFonts w:ascii="Garamond" w:hAnsi="Garamond"/>
          <w:sz w:val="28"/>
          <w:szCs w:val="28"/>
        </w:rPr>
        <w:t>,</w:t>
      </w:r>
      <w:r>
        <w:rPr>
          <w:rFonts w:ascii="Garamond" w:hAnsi="Garamond"/>
          <w:sz w:val="28"/>
          <w:szCs w:val="28"/>
        </w:rPr>
        <w:t xml:space="preserve"> έκτοτε δεν ξαναπαρουσιάζεται στη χώρα μας, όμως φέρει όλα τα στοιχεία της κλασικής γαλλικής κωμωδίας –όπως και πολλά άλλα ιταλικά κείμενα που έχουμ</w:t>
      </w:r>
      <w:r w:rsidR="008C430A">
        <w:rPr>
          <w:rFonts w:ascii="Garamond" w:hAnsi="Garamond"/>
          <w:sz w:val="28"/>
          <w:szCs w:val="28"/>
        </w:rPr>
        <w:t>ε</w:t>
      </w:r>
      <w:r>
        <w:rPr>
          <w:rFonts w:ascii="Garamond" w:hAnsi="Garamond"/>
          <w:sz w:val="28"/>
          <w:szCs w:val="28"/>
        </w:rPr>
        <w:t xml:space="preserve"> εξετάσει– και μια σύγχρονη απόδοσή του τόσο μεταφραστική όσο και σκηνοθετική θα ήταν πολύ ενδιαφέρουσα.</w:t>
      </w:r>
    </w:p>
    <w:p w:rsidR="00177B3D" w:rsidRDefault="00177B3D" w:rsidP="00CA7991">
      <w:pPr>
        <w:spacing w:after="0"/>
        <w:jc w:val="both"/>
        <w:rPr>
          <w:rFonts w:ascii="Garamond" w:hAnsi="Garamond"/>
          <w:sz w:val="28"/>
          <w:szCs w:val="28"/>
        </w:rPr>
      </w:pPr>
    </w:p>
    <w:p w:rsidR="00177B3D" w:rsidRDefault="00177B3D" w:rsidP="00CA7991">
      <w:pPr>
        <w:spacing w:after="0"/>
        <w:jc w:val="both"/>
        <w:rPr>
          <w:rFonts w:ascii="Garamond" w:hAnsi="Garamond"/>
          <w:sz w:val="28"/>
          <w:szCs w:val="28"/>
        </w:rPr>
      </w:pPr>
    </w:p>
    <w:p w:rsidR="008C728F" w:rsidRPr="00F337CF" w:rsidRDefault="008C728F" w:rsidP="00CA7991">
      <w:pPr>
        <w:spacing w:after="0"/>
        <w:jc w:val="both"/>
        <w:rPr>
          <w:rFonts w:ascii="Garamond" w:hAnsi="Garamond"/>
          <w:sz w:val="28"/>
          <w:szCs w:val="28"/>
        </w:rPr>
      </w:pPr>
    </w:p>
    <w:p w:rsidR="00060A37" w:rsidRPr="00F337CF" w:rsidRDefault="00060A37" w:rsidP="00CA7991">
      <w:pPr>
        <w:spacing w:after="0"/>
        <w:jc w:val="both"/>
        <w:rPr>
          <w:rFonts w:ascii="Garamond" w:hAnsi="Garamond"/>
          <w:sz w:val="28"/>
          <w:szCs w:val="28"/>
        </w:rPr>
      </w:pPr>
    </w:p>
    <w:p w:rsidR="00060A37" w:rsidRPr="00F337CF" w:rsidRDefault="00060A37" w:rsidP="00CA7991">
      <w:pPr>
        <w:spacing w:after="0"/>
        <w:jc w:val="both"/>
        <w:rPr>
          <w:rFonts w:ascii="Garamond" w:hAnsi="Garamond"/>
          <w:sz w:val="28"/>
          <w:szCs w:val="28"/>
        </w:rPr>
      </w:pPr>
    </w:p>
    <w:p w:rsidR="008C728F" w:rsidRDefault="008C728F" w:rsidP="00CA7991">
      <w:pPr>
        <w:spacing w:after="0"/>
        <w:jc w:val="both"/>
        <w:rPr>
          <w:rFonts w:ascii="Garamond" w:hAnsi="Garamond"/>
          <w:sz w:val="28"/>
          <w:szCs w:val="28"/>
        </w:rPr>
      </w:pPr>
    </w:p>
    <w:p w:rsidR="00177B3D" w:rsidRDefault="00177B3D"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BB63F3" w:rsidRDefault="00BB63F3" w:rsidP="00CA7991">
      <w:pPr>
        <w:spacing w:after="0"/>
        <w:jc w:val="both"/>
        <w:rPr>
          <w:rFonts w:ascii="Garamond" w:hAnsi="Garamond"/>
          <w:sz w:val="28"/>
          <w:szCs w:val="28"/>
        </w:rPr>
      </w:pPr>
    </w:p>
    <w:p w:rsidR="00492004" w:rsidRDefault="00492004" w:rsidP="00CA7991">
      <w:pPr>
        <w:spacing w:after="0"/>
        <w:jc w:val="both"/>
        <w:rPr>
          <w:rFonts w:ascii="Garamond" w:hAnsi="Garamond"/>
          <w:sz w:val="28"/>
          <w:szCs w:val="28"/>
        </w:rPr>
      </w:pPr>
    </w:p>
    <w:p w:rsidR="00492004" w:rsidRDefault="00492004" w:rsidP="00CA7991">
      <w:pPr>
        <w:spacing w:after="0"/>
        <w:jc w:val="both"/>
        <w:rPr>
          <w:rFonts w:ascii="Garamond" w:hAnsi="Garamond"/>
          <w:sz w:val="28"/>
          <w:szCs w:val="28"/>
        </w:rPr>
      </w:pPr>
    </w:p>
    <w:p w:rsidR="00492004" w:rsidRDefault="00492004" w:rsidP="00CA7991">
      <w:pPr>
        <w:spacing w:after="0"/>
        <w:jc w:val="both"/>
        <w:rPr>
          <w:rFonts w:ascii="Garamond" w:hAnsi="Garamond"/>
          <w:sz w:val="28"/>
          <w:szCs w:val="28"/>
        </w:rPr>
      </w:pPr>
    </w:p>
    <w:p w:rsidR="00492004" w:rsidRPr="000B4539" w:rsidRDefault="00492004" w:rsidP="00CA7991">
      <w:pPr>
        <w:spacing w:after="0"/>
        <w:jc w:val="both"/>
        <w:rPr>
          <w:rFonts w:ascii="Garamond" w:hAnsi="Garamond"/>
          <w:sz w:val="28"/>
          <w:szCs w:val="28"/>
        </w:rPr>
      </w:pPr>
    </w:p>
    <w:p w:rsidR="009D23CE" w:rsidRPr="00A01D18" w:rsidRDefault="009D23CE" w:rsidP="009D23CE">
      <w:pPr>
        <w:pStyle w:val="22"/>
        <w:ind w:left="0" w:firstLine="0"/>
        <w:jc w:val="both"/>
        <w:rPr>
          <w:rFonts w:ascii="Garamond" w:hAnsi="Garamond"/>
          <w:b/>
          <w:sz w:val="28"/>
          <w:szCs w:val="28"/>
          <w:u w:val="single"/>
        </w:rPr>
      </w:pPr>
    </w:p>
    <w:p w:rsidR="00CA7991" w:rsidRPr="00177B3D" w:rsidRDefault="00CA7991" w:rsidP="00492004">
      <w:pPr>
        <w:pStyle w:val="a5"/>
        <w:numPr>
          <w:ilvl w:val="0"/>
          <w:numId w:val="15"/>
        </w:numPr>
        <w:jc w:val="both"/>
        <w:rPr>
          <w:rFonts w:ascii="Garamond" w:hAnsi="Garamond"/>
          <w:b/>
          <w:sz w:val="28"/>
          <w:szCs w:val="28"/>
          <w:u w:val="single"/>
        </w:rPr>
      </w:pPr>
      <w:r w:rsidRPr="00177B3D">
        <w:rPr>
          <w:rFonts w:ascii="Garamond" w:hAnsi="Garamond"/>
          <w:b/>
          <w:sz w:val="28"/>
          <w:szCs w:val="28"/>
          <w:u w:val="single"/>
        </w:rPr>
        <w:t xml:space="preserve">Η </w:t>
      </w:r>
      <w:r w:rsidR="00B34465">
        <w:rPr>
          <w:rFonts w:ascii="Garamond" w:hAnsi="Garamond"/>
          <w:b/>
          <w:sz w:val="28"/>
          <w:szCs w:val="28"/>
          <w:u w:val="single"/>
        </w:rPr>
        <w:t>ΠΡΟΣΛΗΨΗ ΤΟΥ ΙΤΑΛΙΚΟΥ ΓΚΡΟΤΕΣΚΟΥ ΘΕΑΤΡΟΥ ΣΤΗΝ ΕΛΛΑΔΑ ΤΟΝ 20</w:t>
      </w:r>
      <w:r w:rsidR="00B34465" w:rsidRPr="00B34465">
        <w:rPr>
          <w:rFonts w:ascii="Garamond" w:hAnsi="Garamond"/>
          <w:b/>
          <w:sz w:val="28"/>
          <w:szCs w:val="28"/>
          <w:u w:val="single"/>
          <w:vertAlign w:val="superscript"/>
        </w:rPr>
        <w:t>Ο</w:t>
      </w:r>
      <w:r w:rsidR="00B34465">
        <w:rPr>
          <w:rFonts w:ascii="Garamond" w:hAnsi="Garamond"/>
          <w:b/>
          <w:sz w:val="28"/>
          <w:szCs w:val="28"/>
          <w:u w:val="single"/>
        </w:rPr>
        <w:t xml:space="preserve"> ΑΙΩΝΑ</w:t>
      </w:r>
    </w:p>
    <w:p w:rsidR="00CA7991" w:rsidRPr="00F95202" w:rsidRDefault="00CA7991" w:rsidP="001A1C3D">
      <w:pPr>
        <w:spacing w:after="0"/>
        <w:jc w:val="center"/>
        <w:rPr>
          <w:rFonts w:ascii="Garamond" w:hAnsi="Garamond"/>
          <w:sz w:val="28"/>
          <w:szCs w:val="28"/>
          <w:u w:val="single"/>
        </w:rPr>
      </w:pPr>
    </w:p>
    <w:p w:rsidR="00CA7991" w:rsidRPr="00F95202" w:rsidRDefault="00CA7991" w:rsidP="001A1C3D">
      <w:pPr>
        <w:spacing w:after="0"/>
        <w:jc w:val="center"/>
        <w:rPr>
          <w:rFonts w:ascii="Garamond" w:hAnsi="Garamond"/>
          <w:sz w:val="28"/>
          <w:szCs w:val="28"/>
          <w:u w:val="single"/>
        </w:rPr>
      </w:pPr>
    </w:p>
    <w:p w:rsidR="00CA7991" w:rsidRDefault="0095622D" w:rsidP="001A1C3D">
      <w:pPr>
        <w:spacing w:after="0"/>
        <w:rPr>
          <w:rFonts w:ascii="Garamond" w:hAnsi="Garamond"/>
          <w:b/>
          <w:sz w:val="28"/>
          <w:szCs w:val="28"/>
          <w:u w:val="single"/>
        </w:rPr>
      </w:pPr>
      <w:r>
        <w:rPr>
          <w:rFonts w:ascii="Garamond" w:hAnsi="Garamond"/>
          <w:b/>
          <w:sz w:val="28"/>
          <w:szCs w:val="28"/>
          <w:u w:val="single"/>
        </w:rPr>
        <w:t>3</w:t>
      </w:r>
      <w:r w:rsidR="00CA7991">
        <w:rPr>
          <w:rFonts w:ascii="Garamond" w:hAnsi="Garamond"/>
          <w:b/>
          <w:sz w:val="28"/>
          <w:szCs w:val="28"/>
          <w:u w:val="single"/>
        </w:rPr>
        <w:t>.</w:t>
      </w:r>
      <w:r w:rsidR="00ED43F1">
        <w:rPr>
          <w:rFonts w:ascii="Garamond" w:hAnsi="Garamond"/>
          <w:b/>
          <w:sz w:val="28"/>
          <w:szCs w:val="28"/>
          <w:u w:val="single"/>
        </w:rPr>
        <w:t>1</w:t>
      </w:r>
      <w:r w:rsidR="00177B3D">
        <w:rPr>
          <w:rFonts w:ascii="Garamond" w:hAnsi="Garamond"/>
          <w:b/>
          <w:sz w:val="28"/>
          <w:szCs w:val="28"/>
          <w:u w:val="single"/>
        </w:rPr>
        <w:t>.</w:t>
      </w:r>
      <w:r w:rsidR="00CA7991">
        <w:rPr>
          <w:rFonts w:ascii="Garamond" w:hAnsi="Garamond"/>
          <w:b/>
          <w:sz w:val="28"/>
          <w:szCs w:val="28"/>
          <w:u w:val="single"/>
        </w:rPr>
        <w:t xml:space="preserve"> Συνοπτική επισκόπηση του φαινομένου στη χώρα της γέννησής του</w:t>
      </w:r>
    </w:p>
    <w:p w:rsidR="00CA7991" w:rsidRPr="00F95202" w:rsidRDefault="00CA7991" w:rsidP="001A1C3D">
      <w:pPr>
        <w:spacing w:after="0"/>
        <w:rPr>
          <w:rFonts w:ascii="Garamond" w:hAnsi="Garamond"/>
          <w:b/>
          <w:sz w:val="28"/>
          <w:szCs w:val="28"/>
          <w:u w:val="single"/>
        </w:rPr>
      </w:pPr>
    </w:p>
    <w:p w:rsidR="00CA7991" w:rsidRDefault="00CA7991" w:rsidP="001A1C3D">
      <w:pPr>
        <w:spacing w:after="0"/>
        <w:jc w:val="both"/>
        <w:rPr>
          <w:rFonts w:ascii="Garamond" w:hAnsi="Garamond"/>
          <w:sz w:val="28"/>
          <w:szCs w:val="28"/>
        </w:rPr>
      </w:pPr>
      <w:r w:rsidRPr="00F95202">
        <w:rPr>
          <w:rFonts w:ascii="Garamond" w:hAnsi="Garamond"/>
          <w:sz w:val="28"/>
          <w:szCs w:val="28"/>
        </w:rPr>
        <w:t xml:space="preserve">  </w:t>
      </w:r>
      <w:r>
        <w:rPr>
          <w:rFonts w:ascii="Garamond" w:hAnsi="Garamond"/>
          <w:sz w:val="28"/>
          <w:szCs w:val="28"/>
        </w:rPr>
        <w:t>Στις αρχές το</w:t>
      </w:r>
      <w:r w:rsidR="00840942">
        <w:rPr>
          <w:rFonts w:ascii="Garamond" w:hAnsi="Garamond"/>
          <w:sz w:val="28"/>
          <w:szCs w:val="28"/>
        </w:rPr>
        <w:t>υ 20ού</w:t>
      </w:r>
      <w:r>
        <w:rPr>
          <w:rFonts w:ascii="Garamond" w:hAnsi="Garamond"/>
          <w:sz w:val="28"/>
          <w:szCs w:val="28"/>
        </w:rPr>
        <w:t xml:space="preserve"> αιώνα</w:t>
      </w:r>
      <w:r w:rsidRPr="00F95202">
        <w:rPr>
          <w:rFonts w:ascii="Garamond" w:hAnsi="Garamond"/>
          <w:sz w:val="28"/>
          <w:szCs w:val="28"/>
        </w:rPr>
        <w:t xml:space="preserve"> </w:t>
      </w:r>
      <w:r>
        <w:rPr>
          <w:rFonts w:ascii="Garamond" w:hAnsi="Garamond"/>
          <w:sz w:val="28"/>
          <w:szCs w:val="28"/>
        </w:rPr>
        <w:t xml:space="preserve">το </w:t>
      </w:r>
      <w:r w:rsidRPr="00F95202">
        <w:rPr>
          <w:rFonts w:ascii="Garamond" w:hAnsi="Garamond"/>
          <w:sz w:val="28"/>
          <w:szCs w:val="28"/>
        </w:rPr>
        <w:t>θέατρ</w:t>
      </w:r>
      <w:r w:rsidR="00317F6A">
        <w:rPr>
          <w:rFonts w:ascii="Garamond" w:hAnsi="Garamond"/>
          <w:sz w:val="28"/>
          <w:szCs w:val="28"/>
        </w:rPr>
        <w:t>ο στην Ιταλία γνωρίζει</w:t>
      </w:r>
      <w:r w:rsidRPr="00F95202">
        <w:rPr>
          <w:rFonts w:ascii="Garamond" w:hAnsi="Garamond"/>
          <w:sz w:val="28"/>
          <w:szCs w:val="28"/>
        </w:rPr>
        <w:t xml:space="preserve"> μια α</w:t>
      </w:r>
      <w:r>
        <w:rPr>
          <w:rFonts w:ascii="Garamond" w:hAnsi="Garamond"/>
          <w:sz w:val="28"/>
          <w:szCs w:val="28"/>
        </w:rPr>
        <w:t>ξιόλογη άνθιση ώστε να αποτελέσει τον πυρήνα και την αφορμή για τη γένεση</w:t>
      </w:r>
      <w:r w:rsidRPr="00F95202">
        <w:rPr>
          <w:rFonts w:ascii="Garamond" w:hAnsi="Garamond"/>
          <w:sz w:val="28"/>
          <w:szCs w:val="28"/>
        </w:rPr>
        <w:t xml:space="preserve"> πολλών μεταγενέστερων καλλιτεχνικών εκφράσεων. Το βασίλειο του κλασικού θεάτρου, της όπερας, του μελοδράματος και της </w:t>
      </w:r>
      <w:r w:rsidRPr="00F95202">
        <w:rPr>
          <w:rFonts w:ascii="Garamond" w:hAnsi="Garamond"/>
          <w:sz w:val="28"/>
          <w:szCs w:val="28"/>
          <w:lang w:val="it-IT"/>
        </w:rPr>
        <w:t>commedia</w:t>
      </w:r>
      <w:r w:rsidRPr="00F95202">
        <w:rPr>
          <w:rFonts w:ascii="Garamond" w:hAnsi="Garamond"/>
          <w:sz w:val="28"/>
          <w:szCs w:val="28"/>
        </w:rPr>
        <w:t xml:space="preserve"> </w:t>
      </w:r>
      <w:r w:rsidRPr="00F95202">
        <w:rPr>
          <w:rFonts w:ascii="Garamond" w:hAnsi="Garamond"/>
          <w:sz w:val="28"/>
          <w:szCs w:val="28"/>
          <w:lang w:val="it-IT"/>
        </w:rPr>
        <w:t>dell</w:t>
      </w:r>
      <w:r w:rsidRPr="00F95202">
        <w:rPr>
          <w:rFonts w:ascii="Garamond" w:hAnsi="Garamond"/>
          <w:sz w:val="28"/>
          <w:szCs w:val="28"/>
        </w:rPr>
        <w:t>’</w:t>
      </w:r>
      <w:r w:rsidRPr="00F95202">
        <w:rPr>
          <w:rFonts w:ascii="Garamond" w:hAnsi="Garamond"/>
          <w:sz w:val="28"/>
          <w:szCs w:val="28"/>
          <w:lang w:val="it-IT"/>
        </w:rPr>
        <w:t>arte</w:t>
      </w:r>
      <w:r w:rsidR="00BD73A0">
        <w:rPr>
          <w:rFonts w:ascii="Garamond" w:hAnsi="Garamond"/>
          <w:sz w:val="28"/>
          <w:szCs w:val="28"/>
        </w:rPr>
        <w:t xml:space="preserve"> που έχει</w:t>
      </w:r>
      <w:r w:rsidRPr="00F95202">
        <w:rPr>
          <w:rFonts w:ascii="Garamond" w:hAnsi="Garamond"/>
          <w:sz w:val="28"/>
          <w:szCs w:val="28"/>
        </w:rPr>
        <w:t xml:space="preserve"> κατευθύνει το καλλιτεχνικό ρεύμα προς</w:t>
      </w:r>
      <w:r w:rsidR="00BD73A0">
        <w:rPr>
          <w:rFonts w:ascii="Garamond" w:hAnsi="Garamond"/>
          <w:sz w:val="28"/>
          <w:szCs w:val="28"/>
        </w:rPr>
        <w:t xml:space="preserve"> συγκεκριμένες οδούς και το έχει</w:t>
      </w:r>
      <w:r w:rsidRPr="00F95202">
        <w:rPr>
          <w:rFonts w:ascii="Garamond" w:hAnsi="Garamond"/>
          <w:sz w:val="28"/>
          <w:szCs w:val="28"/>
        </w:rPr>
        <w:t xml:space="preserve"> θρέψει με καθιερωμένα ήθη, με τ</w:t>
      </w:r>
      <w:r w:rsidR="00317F6A">
        <w:rPr>
          <w:rFonts w:ascii="Garamond" w:hAnsi="Garamond"/>
          <w:sz w:val="28"/>
          <w:szCs w:val="28"/>
        </w:rPr>
        <w:t>ην πάροδο του χρόνου ανατρέπεται</w:t>
      </w:r>
      <w:r w:rsidRPr="00F95202">
        <w:rPr>
          <w:rFonts w:ascii="Garamond" w:hAnsi="Garamond"/>
          <w:sz w:val="28"/>
          <w:szCs w:val="28"/>
        </w:rPr>
        <w:t xml:space="preserve">. Η απαστράπτουσα και καινοτόμα άφιξη του κινήματος του νατουραλισμού </w:t>
      </w:r>
      <w:r w:rsidR="00317F6A">
        <w:rPr>
          <w:rFonts w:ascii="Garamond" w:hAnsi="Garamond"/>
          <w:sz w:val="28"/>
          <w:szCs w:val="28"/>
        </w:rPr>
        <w:t>δίνει</w:t>
      </w:r>
      <w:r>
        <w:rPr>
          <w:rFonts w:ascii="Garamond" w:hAnsi="Garamond"/>
          <w:sz w:val="28"/>
          <w:szCs w:val="28"/>
        </w:rPr>
        <w:t xml:space="preserve"> </w:t>
      </w:r>
      <w:r w:rsidRPr="00F95202">
        <w:rPr>
          <w:rFonts w:ascii="Garamond" w:hAnsi="Garamond"/>
          <w:sz w:val="28"/>
          <w:szCs w:val="28"/>
        </w:rPr>
        <w:t>τα φώτα της στις περισσότερες ευρωπαϊκές χώρες, δίχως να αφήσει ανέγγιχτο το</w:t>
      </w:r>
      <w:r w:rsidR="00317F6A">
        <w:rPr>
          <w:rFonts w:ascii="Garamond" w:hAnsi="Garamond"/>
          <w:sz w:val="28"/>
          <w:szCs w:val="28"/>
        </w:rPr>
        <w:t xml:space="preserve"> ιταλικό έδαφος που εγκολπώνεται</w:t>
      </w:r>
      <w:r w:rsidRPr="00F95202">
        <w:rPr>
          <w:rFonts w:ascii="Garamond" w:hAnsi="Garamond"/>
          <w:sz w:val="28"/>
          <w:szCs w:val="28"/>
        </w:rPr>
        <w:t xml:space="preserve"> </w:t>
      </w:r>
      <w:r w:rsidR="00317F6A">
        <w:rPr>
          <w:rFonts w:ascii="Garamond" w:hAnsi="Garamond"/>
          <w:sz w:val="28"/>
          <w:szCs w:val="28"/>
        </w:rPr>
        <w:t>και καλλιεργεί</w:t>
      </w:r>
      <w:r>
        <w:rPr>
          <w:rFonts w:ascii="Garamond" w:hAnsi="Garamond"/>
          <w:sz w:val="28"/>
          <w:szCs w:val="28"/>
        </w:rPr>
        <w:t xml:space="preserve"> </w:t>
      </w:r>
      <w:r w:rsidRPr="00F95202">
        <w:rPr>
          <w:rFonts w:ascii="Garamond" w:hAnsi="Garamond"/>
          <w:sz w:val="28"/>
          <w:szCs w:val="28"/>
        </w:rPr>
        <w:t>με θέρμη τ</w:t>
      </w:r>
      <w:r>
        <w:rPr>
          <w:rFonts w:ascii="Garamond" w:hAnsi="Garamond"/>
          <w:sz w:val="28"/>
          <w:szCs w:val="28"/>
        </w:rPr>
        <w:t xml:space="preserve">ις νέες ιδέες. </w:t>
      </w:r>
      <w:r w:rsidRPr="00F95202">
        <w:rPr>
          <w:rFonts w:ascii="Garamond" w:hAnsi="Garamond"/>
          <w:sz w:val="28"/>
          <w:szCs w:val="28"/>
        </w:rPr>
        <w:t>Η ίδια διαδι</w:t>
      </w:r>
      <w:r w:rsidR="00317F6A">
        <w:rPr>
          <w:rFonts w:ascii="Garamond" w:hAnsi="Garamond"/>
          <w:sz w:val="28"/>
          <w:szCs w:val="28"/>
        </w:rPr>
        <w:t>κασία εκκόλαψης πραγματοποιείται</w:t>
      </w:r>
      <w:r w:rsidRPr="00F95202">
        <w:rPr>
          <w:rFonts w:ascii="Garamond" w:hAnsi="Garamond"/>
          <w:sz w:val="28"/>
          <w:szCs w:val="28"/>
        </w:rPr>
        <w:t xml:space="preserve"> και κατά την εμφάνιση του</w:t>
      </w:r>
      <w:r w:rsidR="00317F6A">
        <w:rPr>
          <w:rFonts w:ascii="Garamond" w:hAnsi="Garamond"/>
          <w:sz w:val="28"/>
          <w:szCs w:val="28"/>
        </w:rPr>
        <w:t xml:space="preserve"> συμβολισμού, όπου παρατηρείται</w:t>
      </w:r>
      <w:r w:rsidRPr="00F95202">
        <w:rPr>
          <w:rFonts w:ascii="Garamond" w:hAnsi="Garamond"/>
          <w:sz w:val="28"/>
          <w:szCs w:val="28"/>
        </w:rPr>
        <w:t xml:space="preserve"> σχεδόν άπαντες οι θεατρικοί –και όχι μόνο- δημιουργοί να παρελαύνουν με μια σειρά από έργα που σκοπό τους </w:t>
      </w:r>
      <w:r w:rsidR="00317F6A">
        <w:rPr>
          <w:rFonts w:ascii="Garamond" w:hAnsi="Garamond"/>
          <w:sz w:val="28"/>
          <w:szCs w:val="28"/>
        </w:rPr>
        <w:t>έχουν</w:t>
      </w:r>
      <w:r>
        <w:rPr>
          <w:rFonts w:ascii="Garamond" w:hAnsi="Garamond"/>
          <w:sz w:val="28"/>
          <w:szCs w:val="28"/>
        </w:rPr>
        <w:t xml:space="preserve"> </w:t>
      </w:r>
      <w:r w:rsidRPr="00F95202">
        <w:rPr>
          <w:rFonts w:ascii="Garamond" w:hAnsi="Garamond"/>
          <w:sz w:val="28"/>
          <w:szCs w:val="28"/>
        </w:rPr>
        <w:t>τη φυγή από τον καθωσπρ</w:t>
      </w:r>
      <w:r>
        <w:rPr>
          <w:rFonts w:ascii="Garamond" w:hAnsi="Garamond"/>
          <w:sz w:val="28"/>
          <w:szCs w:val="28"/>
        </w:rPr>
        <w:t>επισμό και το εύκολο συναίσθημα, το αστικό δράμα και την</w:t>
      </w:r>
      <w:r w:rsidRPr="00F95202">
        <w:rPr>
          <w:rFonts w:ascii="Garamond" w:hAnsi="Garamond"/>
          <w:sz w:val="28"/>
          <w:szCs w:val="28"/>
        </w:rPr>
        <w:t xml:space="preserve"> τάξη της μπουρζουαζίας. </w:t>
      </w:r>
    </w:p>
    <w:p w:rsidR="00CA7991" w:rsidRPr="00F95202" w:rsidRDefault="00CA7991" w:rsidP="001A1C3D">
      <w:pPr>
        <w:spacing w:after="0"/>
        <w:jc w:val="both"/>
        <w:rPr>
          <w:rFonts w:ascii="Garamond" w:hAnsi="Garamond"/>
          <w:sz w:val="28"/>
          <w:szCs w:val="28"/>
        </w:rPr>
      </w:pPr>
      <w:r>
        <w:rPr>
          <w:rFonts w:ascii="Garamond" w:hAnsi="Garamond"/>
          <w:sz w:val="28"/>
          <w:szCs w:val="28"/>
        </w:rPr>
        <w:t xml:space="preserve">  </w:t>
      </w:r>
      <w:r w:rsidRPr="00F95202">
        <w:rPr>
          <w:rFonts w:ascii="Garamond" w:hAnsi="Garamond"/>
          <w:sz w:val="28"/>
          <w:szCs w:val="28"/>
        </w:rPr>
        <w:t xml:space="preserve">Το θέατρο </w:t>
      </w:r>
      <w:r w:rsidR="00317F6A">
        <w:rPr>
          <w:rFonts w:ascii="Garamond" w:hAnsi="Garamond"/>
          <w:sz w:val="28"/>
          <w:szCs w:val="28"/>
        </w:rPr>
        <w:t>έχει</w:t>
      </w:r>
      <w:r>
        <w:rPr>
          <w:rFonts w:ascii="Garamond" w:hAnsi="Garamond"/>
          <w:sz w:val="28"/>
          <w:szCs w:val="28"/>
        </w:rPr>
        <w:t xml:space="preserve"> αρχίσει </w:t>
      </w:r>
      <w:r w:rsidRPr="00F95202">
        <w:rPr>
          <w:rFonts w:ascii="Garamond" w:hAnsi="Garamond"/>
          <w:sz w:val="28"/>
          <w:szCs w:val="28"/>
        </w:rPr>
        <w:t xml:space="preserve">να βιώνει μια νέα περίοδο, όπου οι πειραματικές προσπάθειες </w:t>
      </w:r>
      <w:r w:rsidR="00317F6A">
        <w:rPr>
          <w:rFonts w:ascii="Garamond" w:hAnsi="Garamond"/>
          <w:sz w:val="28"/>
          <w:szCs w:val="28"/>
        </w:rPr>
        <w:t>έρχονται</w:t>
      </w:r>
      <w:r>
        <w:rPr>
          <w:rFonts w:ascii="Garamond" w:hAnsi="Garamond"/>
          <w:sz w:val="28"/>
          <w:szCs w:val="28"/>
        </w:rPr>
        <w:t xml:space="preserve"> για </w:t>
      </w:r>
      <w:r w:rsidRPr="00F95202">
        <w:rPr>
          <w:rFonts w:ascii="Garamond" w:hAnsi="Garamond"/>
          <w:sz w:val="28"/>
          <w:szCs w:val="28"/>
        </w:rPr>
        <w:t>να προσδώσουν στο κοινό εμπειρίες με αισθητικό, ηθικό και κριτικό αντίκρισμα και όπου</w:t>
      </w:r>
      <w:r w:rsidR="00317F6A">
        <w:rPr>
          <w:rFonts w:ascii="Garamond" w:hAnsi="Garamond"/>
          <w:sz w:val="28"/>
          <w:szCs w:val="28"/>
        </w:rPr>
        <w:t xml:space="preserve"> οι όροι συμμετοχής εκπορεύονται</w:t>
      </w:r>
      <w:r w:rsidRPr="00F95202">
        <w:rPr>
          <w:rFonts w:ascii="Garamond" w:hAnsi="Garamond"/>
          <w:sz w:val="28"/>
          <w:szCs w:val="28"/>
        </w:rPr>
        <w:t xml:space="preserve"> από την ανάγκη απελευθέρωσης από τα στεγανά ενός κορεσμένου χώρου.</w:t>
      </w:r>
      <w:r w:rsidR="00492004">
        <w:rPr>
          <w:rFonts w:ascii="Garamond" w:hAnsi="Garamond"/>
          <w:sz w:val="28"/>
          <w:szCs w:val="28"/>
        </w:rPr>
        <w:t xml:space="preserve"> </w:t>
      </w:r>
      <w:r w:rsidR="00317F6A">
        <w:rPr>
          <w:rFonts w:ascii="Garamond" w:hAnsi="Garamond"/>
          <w:sz w:val="28"/>
          <w:szCs w:val="28"/>
        </w:rPr>
        <w:t>Πολλές αισθητικές διαμάχες λαμβάνουν</w:t>
      </w:r>
      <w:r>
        <w:rPr>
          <w:rFonts w:ascii="Garamond" w:hAnsi="Garamond"/>
          <w:sz w:val="28"/>
          <w:szCs w:val="28"/>
        </w:rPr>
        <w:t xml:space="preserve"> </w:t>
      </w:r>
      <w:r w:rsidRPr="00F95202">
        <w:rPr>
          <w:rFonts w:ascii="Garamond" w:hAnsi="Garamond"/>
          <w:sz w:val="28"/>
          <w:szCs w:val="28"/>
        </w:rPr>
        <w:t xml:space="preserve">χώρα </w:t>
      </w:r>
      <w:r>
        <w:rPr>
          <w:rFonts w:ascii="Garamond" w:hAnsi="Garamond"/>
          <w:sz w:val="28"/>
          <w:szCs w:val="28"/>
        </w:rPr>
        <w:t xml:space="preserve">πλήττοντας </w:t>
      </w:r>
      <w:r w:rsidRPr="00F95202">
        <w:rPr>
          <w:rFonts w:ascii="Garamond" w:hAnsi="Garamond"/>
          <w:sz w:val="28"/>
          <w:szCs w:val="28"/>
        </w:rPr>
        <w:t>τα διάφορα πεδία της τέχνης, άλλοτε ευεργετικά και άλλοτε, πυροδοτώντας και απολύοντας τα ελάχιστα εναπομείναντα κομμάτια μιας ταλαιπωρημένης καλλιτεχνικής παραγωγής. Η αμφι</w:t>
      </w:r>
      <w:r>
        <w:rPr>
          <w:rFonts w:ascii="Garamond" w:hAnsi="Garamond"/>
          <w:sz w:val="28"/>
          <w:szCs w:val="28"/>
        </w:rPr>
        <w:t>σβήτηση για κάθε πρωτοπόρα έκφρα</w:t>
      </w:r>
      <w:r w:rsidR="008C430A">
        <w:rPr>
          <w:rFonts w:ascii="Garamond" w:hAnsi="Garamond"/>
          <w:sz w:val="28"/>
          <w:szCs w:val="28"/>
        </w:rPr>
        <w:t>ση βάλει</w:t>
      </w:r>
      <w:r w:rsidRPr="00F95202">
        <w:rPr>
          <w:rFonts w:ascii="Garamond" w:hAnsi="Garamond"/>
          <w:sz w:val="28"/>
          <w:szCs w:val="28"/>
        </w:rPr>
        <w:t xml:space="preserve"> συστηματικά την προσπάθεια </w:t>
      </w:r>
      <w:r>
        <w:rPr>
          <w:rFonts w:ascii="Garamond" w:hAnsi="Garamond"/>
          <w:sz w:val="28"/>
          <w:szCs w:val="28"/>
        </w:rPr>
        <w:t>για την εδραίωση</w:t>
      </w:r>
      <w:r w:rsidRPr="00F95202">
        <w:rPr>
          <w:rFonts w:ascii="Garamond" w:hAnsi="Garamond"/>
          <w:sz w:val="28"/>
          <w:szCs w:val="28"/>
        </w:rPr>
        <w:t xml:space="preserve"> ενός </w:t>
      </w:r>
      <w:r>
        <w:rPr>
          <w:rFonts w:ascii="Garamond" w:hAnsi="Garamond"/>
          <w:sz w:val="28"/>
          <w:szCs w:val="28"/>
        </w:rPr>
        <w:t xml:space="preserve">νέου </w:t>
      </w:r>
      <w:r w:rsidRPr="00F95202">
        <w:rPr>
          <w:rFonts w:ascii="Garamond" w:hAnsi="Garamond"/>
          <w:sz w:val="28"/>
          <w:szCs w:val="28"/>
        </w:rPr>
        <w:t xml:space="preserve">ρεπερτορίου, μιας </w:t>
      </w:r>
      <w:r>
        <w:rPr>
          <w:rFonts w:ascii="Garamond" w:hAnsi="Garamond"/>
          <w:sz w:val="28"/>
          <w:szCs w:val="28"/>
        </w:rPr>
        <w:t xml:space="preserve">νέας </w:t>
      </w:r>
      <w:r w:rsidRPr="00F95202">
        <w:rPr>
          <w:rFonts w:ascii="Garamond" w:hAnsi="Garamond"/>
          <w:sz w:val="28"/>
          <w:szCs w:val="28"/>
        </w:rPr>
        <w:t>ομάδας</w:t>
      </w:r>
      <w:r>
        <w:rPr>
          <w:rFonts w:ascii="Garamond" w:hAnsi="Garamond"/>
          <w:sz w:val="28"/>
          <w:szCs w:val="28"/>
        </w:rPr>
        <w:t xml:space="preserve"> συγγραφέων, ποιητών, μουσικών και </w:t>
      </w:r>
      <w:r w:rsidRPr="00F95202">
        <w:rPr>
          <w:rFonts w:ascii="Garamond" w:hAnsi="Garamond"/>
          <w:sz w:val="28"/>
          <w:szCs w:val="28"/>
        </w:rPr>
        <w:t xml:space="preserve">σκηνοθετών.    </w:t>
      </w:r>
    </w:p>
    <w:p w:rsidR="00CA7991" w:rsidRPr="00F95202" w:rsidRDefault="00BD73A0"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rPr>
        <w:t xml:space="preserve">  </w:t>
      </w:r>
      <w:r w:rsidR="00CA7991" w:rsidRPr="00F95202">
        <w:rPr>
          <w:rFonts w:ascii="Garamond" w:hAnsi="Garamond"/>
          <w:sz w:val="28"/>
          <w:szCs w:val="28"/>
        </w:rPr>
        <w:t xml:space="preserve">Μέσα σε αυτό τον αναβρασμό των ιδεών και την ανάπλαση των συνθηκών στο χώρο της </w:t>
      </w:r>
      <w:r w:rsidR="00317F6A">
        <w:rPr>
          <w:rFonts w:ascii="Garamond" w:hAnsi="Garamond"/>
          <w:sz w:val="28"/>
          <w:szCs w:val="28"/>
        </w:rPr>
        <w:t>φιλοσοφίας και της τέχνης, κάνει</w:t>
      </w:r>
      <w:r w:rsidR="00CA7991" w:rsidRPr="00F95202">
        <w:rPr>
          <w:rFonts w:ascii="Garamond" w:hAnsi="Garamond"/>
          <w:sz w:val="28"/>
          <w:szCs w:val="28"/>
        </w:rPr>
        <w:t xml:space="preserve"> την εμφάνισή της μια ομοτ</w:t>
      </w:r>
      <w:r w:rsidR="00317F6A">
        <w:rPr>
          <w:rFonts w:ascii="Garamond" w:hAnsi="Garamond"/>
          <w:sz w:val="28"/>
          <w:szCs w:val="28"/>
        </w:rPr>
        <w:t>αξία από δυναμικά στελέχη, στο πλαίσιο</w:t>
      </w:r>
      <w:r w:rsidR="00CA7991" w:rsidRPr="00F95202">
        <w:rPr>
          <w:rFonts w:ascii="Garamond" w:hAnsi="Garamond"/>
          <w:sz w:val="28"/>
          <w:szCs w:val="28"/>
        </w:rPr>
        <w:t xml:space="preserve"> της οποίας εντάσσεται και η δημιο</w:t>
      </w:r>
      <w:r w:rsidR="00CA7991">
        <w:rPr>
          <w:rFonts w:ascii="Garamond" w:hAnsi="Garamond"/>
          <w:sz w:val="28"/>
          <w:szCs w:val="28"/>
        </w:rPr>
        <w:t>υργική προσχώρηση του γκροτέσκο</w:t>
      </w:r>
      <w:r w:rsidR="00317F6A">
        <w:rPr>
          <w:rFonts w:ascii="Garamond" w:hAnsi="Garamond"/>
          <w:sz w:val="28"/>
          <w:szCs w:val="28"/>
        </w:rPr>
        <w:t>υ</w:t>
      </w:r>
      <w:r w:rsidR="00CA7991" w:rsidRPr="00F95202">
        <w:rPr>
          <w:rFonts w:ascii="Garamond" w:hAnsi="Garamond"/>
          <w:sz w:val="28"/>
          <w:szCs w:val="28"/>
        </w:rPr>
        <w:t xml:space="preserve"> θεάτρου, ενός</w:t>
      </w:r>
      <w:r w:rsidR="00317F6A">
        <w:rPr>
          <w:rFonts w:ascii="Garamond" w:hAnsi="Garamond"/>
          <w:sz w:val="28"/>
          <w:szCs w:val="28"/>
        </w:rPr>
        <w:t xml:space="preserve"> δραματικού είδους που </w:t>
      </w:r>
      <w:r w:rsidR="008C430A">
        <w:rPr>
          <w:rFonts w:ascii="Garamond" w:hAnsi="Garamond"/>
          <w:sz w:val="28"/>
          <w:szCs w:val="28"/>
        </w:rPr>
        <w:t>γεννιέται</w:t>
      </w:r>
      <w:r w:rsidR="00CA7991" w:rsidRPr="00F95202">
        <w:rPr>
          <w:rFonts w:ascii="Garamond" w:hAnsi="Garamond"/>
          <w:sz w:val="28"/>
          <w:szCs w:val="28"/>
        </w:rPr>
        <w:t xml:space="preserve"> μέσα από τις στάχτες των θεατρικών πρωτολείων</w:t>
      </w:r>
      <w:r w:rsidR="00317F6A">
        <w:rPr>
          <w:rFonts w:ascii="Garamond" w:hAnsi="Garamond"/>
          <w:sz w:val="28"/>
          <w:szCs w:val="28"/>
        </w:rPr>
        <w:t xml:space="preserve"> του φουτουρισμού, ενώ </w:t>
      </w:r>
      <w:r w:rsidR="00317F6A">
        <w:rPr>
          <w:rFonts w:ascii="Garamond" w:hAnsi="Garamond"/>
          <w:sz w:val="28"/>
          <w:szCs w:val="28"/>
        </w:rPr>
        <w:lastRenderedPageBreak/>
        <w:t>θεμελιώνει</w:t>
      </w:r>
      <w:r w:rsidR="00CA7991" w:rsidRPr="00F95202">
        <w:rPr>
          <w:rFonts w:ascii="Garamond" w:hAnsi="Garamond"/>
          <w:sz w:val="28"/>
          <w:szCs w:val="28"/>
        </w:rPr>
        <w:t xml:space="preserve"> τις βάσεις του στις παρυφές ενός τμήματος της πιραντελ</w:t>
      </w:r>
      <w:r w:rsidR="00CA7991">
        <w:rPr>
          <w:rFonts w:ascii="Garamond" w:hAnsi="Garamond"/>
          <w:sz w:val="28"/>
          <w:szCs w:val="28"/>
        </w:rPr>
        <w:t>λ</w:t>
      </w:r>
      <w:r w:rsidR="00CA7991" w:rsidRPr="00F95202">
        <w:rPr>
          <w:rFonts w:ascii="Garamond" w:hAnsi="Garamond"/>
          <w:sz w:val="28"/>
          <w:szCs w:val="28"/>
        </w:rPr>
        <w:t>ικής δραματουργίας και</w:t>
      </w:r>
      <w:r w:rsidR="00CA7991">
        <w:rPr>
          <w:rFonts w:ascii="Garamond" w:hAnsi="Garamond"/>
          <w:sz w:val="28"/>
          <w:szCs w:val="28"/>
        </w:rPr>
        <w:t xml:space="preserve"> φιλοσοφίας</w:t>
      </w:r>
      <w:r w:rsidR="00CA7991" w:rsidRPr="00F95202">
        <w:rPr>
          <w:rFonts w:ascii="Garamond" w:hAnsi="Garamond"/>
          <w:sz w:val="28"/>
          <w:szCs w:val="28"/>
        </w:rPr>
        <w:t xml:space="preserve">. </w:t>
      </w:r>
    </w:p>
    <w:p w:rsidR="00CA7991" w:rsidRPr="00236915" w:rsidRDefault="00CA7991" w:rsidP="001A1C3D">
      <w:pPr>
        <w:spacing w:after="0"/>
        <w:jc w:val="both"/>
        <w:rPr>
          <w:rFonts w:ascii="Garamond" w:hAnsi="Garamond"/>
          <w:sz w:val="28"/>
          <w:szCs w:val="28"/>
        </w:rPr>
      </w:pPr>
      <w:r w:rsidRPr="00671F73">
        <w:rPr>
          <w:rFonts w:ascii="Garamond" w:hAnsi="Garamond"/>
          <w:sz w:val="28"/>
          <w:szCs w:val="28"/>
        </w:rPr>
        <w:t xml:space="preserve">  </w:t>
      </w:r>
      <w:r w:rsidR="00317F6A">
        <w:rPr>
          <w:rFonts w:ascii="Garamond" w:hAnsi="Garamond"/>
          <w:sz w:val="28"/>
          <w:szCs w:val="28"/>
        </w:rPr>
        <w:t xml:space="preserve"> Όλοι οι συγγραφείς που παίρνουν</w:t>
      </w:r>
      <w:r w:rsidRPr="00F95202">
        <w:rPr>
          <w:rFonts w:ascii="Garamond" w:hAnsi="Garamond"/>
          <w:sz w:val="28"/>
          <w:szCs w:val="28"/>
        </w:rPr>
        <w:t xml:space="preserve"> τη σκυτάλη για να τρέξουν με σθένος προς τη διαδρομή του θεάτρου αυτού, θέ</w:t>
      </w:r>
      <w:r w:rsidR="00317F6A">
        <w:rPr>
          <w:rFonts w:ascii="Garamond" w:hAnsi="Garamond"/>
          <w:sz w:val="28"/>
          <w:szCs w:val="28"/>
        </w:rPr>
        <w:t>λου</w:t>
      </w:r>
      <w:r>
        <w:rPr>
          <w:rFonts w:ascii="Garamond" w:hAnsi="Garamond"/>
          <w:sz w:val="28"/>
          <w:szCs w:val="28"/>
        </w:rPr>
        <w:t>ν να εκδηλώσουν την αντίστασή</w:t>
      </w:r>
      <w:r w:rsidRPr="00F95202">
        <w:rPr>
          <w:rFonts w:ascii="Garamond" w:hAnsi="Garamond"/>
          <w:sz w:val="28"/>
          <w:szCs w:val="28"/>
        </w:rPr>
        <w:t xml:space="preserve"> τους απέναντι στις παραδοσιακές μορφές της τέχνης, διαρρηγνύοντας έτσι τους δεσμούς με το παρελθόν, την ηθικολογία και την ηθογραφία. Η πρόταση για μια νέα αισθητική, αυθεντική κα</w:t>
      </w:r>
      <w:r>
        <w:rPr>
          <w:rFonts w:ascii="Garamond" w:hAnsi="Garamond"/>
          <w:sz w:val="28"/>
          <w:szCs w:val="28"/>
        </w:rPr>
        <w:t xml:space="preserve">ι ριζωμένη σε ένα πρωτογενές υλικό </w:t>
      </w:r>
      <w:r w:rsidRPr="00F95202">
        <w:rPr>
          <w:rFonts w:ascii="Garamond" w:hAnsi="Garamond"/>
          <w:sz w:val="28"/>
          <w:szCs w:val="28"/>
        </w:rPr>
        <w:t xml:space="preserve">διανόησης, κατευθυνόμενη σε </w:t>
      </w:r>
      <w:r w:rsidR="00317F6A">
        <w:rPr>
          <w:rFonts w:ascii="Garamond" w:hAnsi="Garamond"/>
          <w:sz w:val="28"/>
          <w:szCs w:val="28"/>
        </w:rPr>
        <w:t>πολυδιάστατους ορίζοντες, θέλγει</w:t>
      </w:r>
      <w:r w:rsidR="004F2283">
        <w:rPr>
          <w:rFonts w:ascii="Garamond" w:hAnsi="Garamond"/>
          <w:sz w:val="28"/>
          <w:szCs w:val="28"/>
        </w:rPr>
        <w:t xml:space="preserve"> πολλούς, ενώ απωθεί</w:t>
      </w:r>
      <w:r w:rsidRPr="00F95202">
        <w:rPr>
          <w:rFonts w:ascii="Garamond" w:hAnsi="Garamond"/>
          <w:sz w:val="28"/>
          <w:szCs w:val="28"/>
        </w:rPr>
        <w:t xml:space="preserve"> ακόμα περισσότερους.</w:t>
      </w:r>
    </w:p>
    <w:p w:rsidR="00CA7991" w:rsidRDefault="00CA7991" w:rsidP="001A1C3D">
      <w:pPr>
        <w:spacing w:after="0"/>
        <w:jc w:val="both"/>
        <w:rPr>
          <w:rFonts w:ascii="Garamond" w:hAnsi="Garamond"/>
          <w:sz w:val="28"/>
          <w:szCs w:val="28"/>
        </w:rPr>
      </w:pPr>
    </w:p>
    <w:p w:rsidR="00726B17" w:rsidRPr="00F95202" w:rsidRDefault="00726B17" w:rsidP="001A1C3D">
      <w:pPr>
        <w:spacing w:after="0"/>
        <w:jc w:val="both"/>
        <w:rPr>
          <w:rFonts w:ascii="Garamond" w:hAnsi="Garamond"/>
          <w:sz w:val="28"/>
          <w:szCs w:val="28"/>
        </w:rPr>
      </w:pPr>
    </w:p>
    <w:p w:rsidR="00CA7991" w:rsidRPr="00F95202" w:rsidRDefault="0095622D" w:rsidP="001A1C3D">
      <w:pPr>
        <w:spacing w:after="0"/>
        <w:jc w:val="both"/>
        <w:rPr>
          <w:rFonts w:ascii="Garamond" w:hAnsi="Garamond"/>
          <w:b/>
          <w:sz w:val="28"/>
          <w:szCs w:val="28"/>
          <w:u w:val="single"/>
        </w:rPr>
      </w:pPr>
      <w:r>
        <w:rPr>
          <w:rFonts w:ascii="Garamond" w:hAnsi="Garamond"/>
          <w:b/>
          <w:sz w:val="28"/>
          <w:szCs w:val="28"/>
          <w:u w:val="single"/>
        </w:rPr>
        <w:t>3</w:t>
      </w:r>
      <w:r w:rsidR="00ED43F1">
        <w:rPr>
          <w:rFonts w:ascii="Garamond" w:hAnsi="Garamond"/>
          <w:b/>
          <w:sz w:val="28"/>
          <w:szCs w:val="28"/>
          <w:u w:val="single"/>
        </w:rPr>
        <w:t>.2</w:t>
      </w:r>
      <w:r w:rsidR="00CA7991">
        <w:rPr>
          <w:rFonts w:ascii="Garamond" w:hAnsi="Garamond"/>
          <w:b/>
          <w:sz w:val="28"/>
          <w:szCs w:val="28"/>
          <w:u w:val="single"/>
        </w:rPr>
        <w:t xml:space="preserve">. Η ερμηνεία του </w:t>
      </w:r>
      <w:r w:rsidR="00CA7991" w:rsidRPr="00F95202">
        <w:rPr>
          <w:rFonts w:ascii="Garamond" w:hAnsi="Garamond"/>
          <w:b/>
          <w:sz w:val="28"/>
          <w:szCs w:val="28"/>
          <w:u w:val="single"/>
        </w:rPr>
        <w:t>«γκροτέσκο</w:t>
      </w:r>
      <w:r w:rsidR="00D87525">
        <w:rPr>
          <w:rFonts w:ascii="Garamond" w:hAnsi="Garamond"/>
          <w:b/>
          <w:sz w:val="28"/>
          <w:szCs w:val="28"/>
          <w:u w:val="single"/>
        </w:rPr>
        <w:t>υ</w:t>
      </w:r>
      <w:r w:rsidR="00CA7991" w:rsidRPr="009D1E4E">
        <w:rPr>
          <w:rFonts w:ascii="Garamond" w:hAnsi="Garamond"/>
          <w:b/>
          <w:sz w:val="28"/>
          <w:szCs w:val="28"/>
          <w:u w:val="single"/>
        </w:rPr>
        <w:t xml:space="preserve"> </w:t>
      </w:r>
      <w:r w:rsidR="00CA7991">
        <w:rPr>
          <w:rFonts w:ascii="Garamond" w:hAnsi="Garamond"/>
          <w:b/>
          <w:sz w:val="28"/>
          <w:szCs w:val="28"/>
          <w:u w:val="single"/>
        </w:rPr>
        <w:t>θεά</w:t>
      </w:r>
      <w:r w:rsidR="00CA7991" w:rsidRPr="00F95202">
        <w:rPr>
          <w:rFonts w:ascii="Garamond" w:hAnsi="Garamond"/>
          <w:b/>
          <w:sz w:val="28"/>
          <w:szCs w:val="28"/>
          <w:u w:val="single"/>
        </w:rPr>
        <w:t>τρο</w:t>
      </w:r>
      <w:r w:rsidR="00CA7991">
        <w:rPr>
          <w:rFonts w:ascii="Garamond" w:hAnsi="Garamond"/>
          <w:b/>
          <w:sz w:val="28"/>
          <w:szCs w:val="28"/>
          <w:u w:val="single"/>
        </w:rPr>
        <w:t>υ</w:t>
      </w:r>
      <w:r w:rsidR="00CA7991" w:rsidRPr="00F95202">
        <w:rPr>
          <w:rFonts w:ascii="Garamond" w:hAnsi="Garamond"/>
          <w:b/>
          <w:sz w:val="28"/>
          <w:szCs w:val="28"/>
          <w:u w:val="single"/>
        </w:rPr>
        <w:t>»</w:t>
      </w:r>
      <w:r w:rsidR="00CA7991">
        <w:rPr>
          <w:rFonts w:ascii="Garamond" w:hAnsi="Garamond"/>
          <w:b/>
          <w:sz w:val="28"/>
          <w:szCs w:val="28"/>
          <w:u w:val="single"/>
        </w:rPr>
        <w:t xml:space="preserve"> και οι πρόδρομοί του</w:t>
      </w:r>
    </w:p>
    <w:p w:rsidR="00CA7991" w:rsidRPr="00F95202" w:rsidRDefault="00CA7991" w:rsidP="001A1C3D">
      <w:pPr>
        <w:spacing w:after="0"/>
        <w:jc w:val="both"/>
        <w:rPr>
          <w:rFonts w:ascii="Garamond" w:hAnsi="Garamond"/>
          <w:b/>
          <w:sz w:val="28"/>
          <w:szCs w:val="28"/>
          <w:u w:val="single"/>
        </w:rPr>
      </w:pPr>
    </w:p>
    <w:p w:rsidR="00CA7991" w:rsidRDefault="00CA7991" w:rsidP="001A1C3D">
      <w:pPr>
        <w:spacing w:after="0"/>
        <w:jc w:val="both"/>
        <w:rPr>
          <w:rFonts w:ascii="Garamond" w:hAnsi="Garamond"/>
        </w:rPr>
      </w:pPr>
      <w:r w:rsidRPr="00F95202">
        <w:rPr>
          <w:rFonts w:ascii="Garamond" w:hAnsi="Garamond"/>
          <w:sz w:val="28"/>
          <w:szCs w:val="28"/>
        </w:rPr>
        <w:t xml:space="preserve">  Το γκροτέσκο θέατρο απο</w:t>
      </w:r>
      <w:r>
        <w:rPr>
          <w:rFonts w:ascii="Garamond" w:hAnsi="Garamond"/>
          <w:sz w:val="28"/>
          <w:szCs w:val="28"/>
        </w:rPr>
        <w:t>μακρύνεται από κάθε σχέση συνάρτησης</w:t>
      </w:r>
      <w:r w:rsidRPr="00F95202">
        <w:rPr>
          <w:rFonts w:ascii="Garamond" w:hAnsi="Garamond"/>
          <w:sz w:val="28"/>
          <w:szCs w:val="28"/>
        </w:rPr>
        <w:t xml:space="preserve"> με τη δραματουργία του εφησυχασμού και της φανταστικής περιπλάνησης, κατευθύνοντας τους στόχους του προς μια θέαση συχνά αποπροσανατολιστική της πραγματικότητας, προκειμένου να υπηρετήσει τα θέματα της ανθρώπινης συνείδησης</w:t>
      </w:r>
      <w:r>
        <w:rPr>
          <w:rFonts w:ascii="Garamond" w:hAnsi="Garamond"/>
          <w:sz w:val="28"/>
          <w:szCs w:val="28"/>
        </w:rPr>
        <w:t xml:space="preserve"> και συμπεριφοράς</w:t>
      </w:r>
      <w:r w:rsidRPr="00F95202">
        <w:rPr>
          <w:rFonts w:ascii="Garamond" w:hAnsi="Garamond"/>
          <w:sz w:val="28"/>
          <w:szCs w:val="28"/>
        </w:rPr>
        <w:t xml:space="preserve">. Γι’ αυτούς τους λόγους, επικαλείται μέσα πρωτόγνωρα και καινοτόμα </w:t>
      </w:r>
      <w:r>
        <w:rPr>
          <w:rFonts w:ascii="Garamond" w:hAnsi="Garamond"/>
          <w:sz w:val="28"/>
          <w:szCs w:val="28"/>
        </w:rPr>
        <w:t>–</w:t>
      </w:r>
      <w:r w:rsidRPr="00F95202">
        <w:rPr>
          <w:rFonts w:ascii="Garamond" w:hAnsi="Garamond"/>
          <w:sz w:val="28"/>
          <w:szCs w:val="28"/>
        </w:rPr>
        <w:t xml:space="preserve">για τα </w:t>
      </w:r>
      <w:r>
        <w:rPr>
          <w:rFonts w:ascii="Garamond" w:hAnsi="Garamond"/>
          <w:sz w:val="28"/>
          <w:szCs w:val="28"/>
        </w:rPr>
        <w:t xml:space="preserve">μέχρι </w:t>
      </w:r>
      <w:r w:rsidRPr="00F95202">
        <w:rPr>
          <w:rFonts w:ascii="Garamond" w:hAnsi="Garamond"/>
          <w:sz w:val="28"/>
          <w:szCs w:val="28"/>
        </w:rPr>
        <w:t>τότε δεδομένα</w:t>
      </w:r>
      <w:r>
        <w:rPr>
          <w:rFonts w:ascii="Garamond" w:hAnsi="Garamond"/>
          <w:sz w:val="28"/>
          <w:szCs w:val="28"/>
        </w:rPr>
        <w:t>–</w:t>
      </w:r>
      <w:r w:rsidRPr="00F95202">
        <w:rPr>
          <w:rFonts w:ascii="Garamond" w:hAnsi="Garamond"/>
          <w:sz w:val="28"/>
          <w:szCs w:val="28"/>
        </w:rPr>
        <w:t xml:space="preserve">, όπως είναι η επί σκηνής παρουσία ανθρώπων-μαριονέτων που στερούνται ονομάτων, η συνδρομή σκηνικών </w:t>
      </w:r>
      <w:r>
        <w:rPr>
          <w:rFonts w:ascii="Garamond" w:hAnsi="Garamond"/>
          <w:sz w:val="28"/>
          <w:szCs w:val="28"/>
        </w:rPr>
        <w:t>εξοπλισμών και</w:t>
      </w:r>
      <w:r w:rsidRPr="00F95202">
        <w:rPr>
          <w:rFonts w:ascii="Garamond" w:hAnsi="Garamond"/>
          <w:sz w:val="28"/>
          <w:szCs w:val="28"/>
        </w:rPr>
        <w:t xml:space="preserve"> οπτικών εφέ που υπογραμμίζουν το πλασματικό </w:t>
      </w:r>
      <w:r>
        <w:rPr>
          <w:rFonts w:ascii="Garamond" w:hAnsi="Garamond"/>
          <w:sz w:val="28"/>
          <w:szCs w:val="28"/>
        </w:rPr>
        <w:t>πρόσωπο της κοινωνίας και</w:t>
      </w:r>
      <w:r w:rsidRPr="00F95202">
        <w:rPr>
          <w:rFonts w:ascii="Garamond" w:hAnsi="Garamond"/>
          <w:sz w:val="28"/>
          <w:szCs w:val="28"/>
        </w:rPr>
        <w:t xml:space="preserve"> τ</w:t>
      </w:r>
      <w:r w:rsidR="00F77818">
        <w:rPr>
          <w:rFonts w:ascii="Garamond" w:hAnsi="Garamond"/>
          <w:sz w:val="28"/>
          <w:szCs w:val="28"/>
        </w:rPr>
        <w:t>ου ατόμου, η χρήση της παρωδίας</w:t>
      </w:r>
      <w:r w:rsidRPr="00F95202">
        <w:rPr>
          <w:rFonts w:ascii="Garamond" w:hAnsi="Garamond"/>
          <w:sz w:val="28"/>
          <w:szCs w:val="28"/>
        </w:rPr>
        <w:t xml:space="preserve"> –ειδικά όσον αφ</w:t>
      </w:r>
      <w:r>
        <w:rPr>
          <w:rFonts w:ascii="Garamond" w:hAnsi="Garamond"/>
          <w:sz w:val="28"/>
          <w:szCs w:val="28"/>
        </w:rPr>
        <w:t>ορ</w:t>
      </w:r>
      <w:r w:rsidR="00F77818">
        <w:rPr>
          <w:rFonts w:ascii="Garamond" w:hAnsi="Garamond"/>
          <w:sz w:val="28"/>
          <w:szCs w:val="28"/>
        </w:rPr>
        <w:t>ά στο αστικό-ψυχολογικό δράμα−, η</w:t>
      </w:r>
      <w:r>
        <w:rPr>
          <w:rFonts w:ascii="Garamond" w:hAnsi="Garamond"/>
          <w:sz w:val="28"/>
          <w:szCs w:val="28"/>
        </w:rPr>
        <w:t xml:space="preserve"> υπερβολή</w:t>
      </w:r>
      <w:r w:rsidRPr="00F95202">
        <w:rPr>
          <w:rFonts w:ascii="Garamond" w:hAnsi="Garamond"/>
          <w:sz w:val="28"/>
          <w:szCs w:val="28"/>
        </w:rPr>
        <w:t xml:space="preserve"> της ασυνέχειας ανάμεσα στο είναι και το φαίνεσθαι, το κωμικοτραγικό στοιχείο, η </w:t>
      </w:r>
      <w:r>
        <w:rPr>
          <w:rFonts w:ascii="Garamond" w:hAnsi="Garamond"/>
          <w:sz w:val="28"/>
          <w:szCs w:val="28"/>
        </w:rPr>
        <w:t xml:space="preserve">παράλληλη </w:t>
      </w:r>
      <w:r w:rsidRPr="00F95202">
        <w:rPr>
          <w:rFonts w:ascii="Garamond" w:hAnsi="Garamond"/>
          <w:sz w:val="28"/>
          <w:szCs w:val="28"/>
        </w:rPr>
        <w:t>αίσθηση του πικρού και του γλυκού.</w:t>
      </w:r>
      <w:r>
        <w:rPr>
          <w:rFonts w:ascii="Garamond" w:hAnsi="Garamond"/>
        </w:rPr>
        <w:t xml:space="preserve">  </w:t>
      </w:r>
    </w:p>
    <w:p w:rsidR="00CA7991" w:rsidRDefault="00CA7991" w:rsidP="001A1C3D">
      <w:pPr>
        <w:spacing w:after="0"/>
        <w:jc w:val="both"/>
        <w:rPr>
          <w:rFonts w:ascii="Garamond" w:hAnsi="Garamond"/>
          <w:sz w:val="28"/>
          <w:szCs w:val="28"/>
        </w:rPr>
      </w:pPr>
      <w:r>
        <w:rPr>
          <w:rFonts w:ascii="Garamond" w:hAnsi="Garamond"/>
        </w:rPr>
        <w:t xml:space="preserve">  </w:t>
      </w:r>
      <w:r w:rsidRPr="00671F73">
        <w:rPr>
          <w:rFonts w:ascii="Garamond" w:hAnsi="Garamond"/>
          <w:sz w:val="28"/>
          <w:szCs w:val="28"/>
        </w:rPr>
        <w:t>Το σύνηθες ευτυχές τέλος του κλασικού θεάτρου έρχεται ν’ αντικατασταθεί από την παράλογη, ασαφή και διφορού</w:t>
      </w:r>
      <w:r>
        <w:rPr>
          <w:rFonts w:ascii="Garamond" w:hAnsi="Garamond"/>
          <w:sz w:val="28"/>
          <w:szCs w:val="28"/>
        </w:rPr>
        <w:t>μενη κατάληξη της δράσης, ενώ η ειρωνική, παραμυθιακή και</w:t>
      </w:r>
      <w:r w:rsidRPr="00671F73">
        <w:rPr>
          <w:rFonts w:ascii="Garamond" w:hAnsi="Garamond"/>
          <w:sz w:val="28"/>
          <w:szCs w:val="28"/>
        </w:rPr>
        <w:t xml:space="preserve"> μυθοπλαστικ</w:t>
      </w:r>
      <w:r>
        <w:rPr>
          <w:rFonts w:ascii="Garamond" w:hAnsi="Garamond"/>
          <w:sz w:val="28"/>
          <w:szCs w:val="28"/>
        </w:rPr>
        <w:t>ή υποδομή</w:t>
      </w:r>
      <w:r w:rsidRPr="00671F73">
        <w:rPr>
          <w:sz w:val="28"/>
          <w:szCs w:val="28"/>
        </w:rPr>
        <w:t xml:space="preserve"> </w:t>
      </w:r>
      <w:r w:rsidRPr="00671F73">
        <w:rPr>
          <w:rFonts w:ascii="Garamond" w:hAnsi="Garamond"/>
          <w:sz w:val="28"/>
          <w:szCs w:val="28"/>
        </w:rPr>
        <w:t xml:space="preserve">αναδεικνύουν τις μελανές πληγές της ψυχοσύνθεσης των ανθρώπων. Το γκροτέσκο θέατρο δεν λειτουργεί ως ίαμα των «μοντέρνων» ασθενειών, αντιθέτως τις γνωστοποιεί σε ένα κοινό που, </w:t>
      </w:r>
      <w:r>
        <w:rPr>
          <w:rFonts w:ascii="Garamond" w:hAnsi="Garamond"/>
          <w:sz w:val="28"/>
          <w:szCs w:val="28"/>
        </w:rPr>
        <w:t>εκείνο τον καιρό, ως επί το πλείστον, τις αγνοούσε</w:t>
      </w:r>
      <w:r w:rsidRPr="00671F73">
        <w:rPr>
          <w:rFonts w:ascii="Garamond" w:hAnsi="Garamond"/>
          <w:sz w:val="28"/>
          <w:szCs w:val="28"/>
        </w:rPr>
        <w:t xml:space="preserve">. Κι αυτό </w:t>
      </w:r>
      <w:r>
        <w:rPr>
          <w:rFonts w:ascii="Garamond" w:hAnsi="Garamond"/>
          <w:sz w:val="28"/>
          <w:szCs w:val="28"/>
        </w:rPr>
        <w:t xml:space="preserve">επιτυγχάνεται </w:t>
      </w:r>
      <w:r w:rsidRPr="00671F73">
        <w:rPr>
          <w:rFonts w:ascii="Garamond" w:hAnsi="Garamond"/>
          <w:sz w:val="28"/>
          <w:szCs w:val="28"/>
        </w:rPr>
        <w:t>με την απομίμηση των καταστάσεων, φτάνοντας μέχρι το γελοίο, το κωμικό ή ακόμα και τον κλαυσίγελο. Δεν προκαλεί το ακατάσχετο γέλιο, αλλά το σκεπτικιστικό χαμόγελο που υποψιάζεται</w:t>
      </w:r>
      <w:r>
        <w:rPr>
          <w:rFonts w:ascii="Garamond" w:hAnsi="Garamond"/>
          <w:sz w:val="28"/>
          <w:szCs w:val="28"/>
        </w:rPr>
        <w:t>,</w:t>
      </w:r>
      <w:r w:rsidRPr="00671F73">
        <w:rPr>
          <w:rFonts w:ascii="Garamond" w:hAnsi="Garamond"/>
          <w:sz w:val="28"/>
          <w:szCs w:val="28"/>
        </w:rPr>
        <w:t xml:space="preserve"> </w:t>
      </w:r>
      <w:r>
        <w:rPr>
          <w:rFonts w:ascii="Garamond" w:hAnsi="Garamond"/>
          <w:sz w:val="28"/>
          <w:szCs w:val="28"/>
        </w:rPr>
        <w:t>ερευνά</w:t>
      </w:r>
      <w:r w:rsidRPr="00671F73">
        <w:rPr>
          <w:rFonts w:ascii="Garamond" w:hAnsi="Garamond"/>
          <w:sz w:val="28"/>
          <w:szCs w:val="28"/>
        </w:rPr>
        <w:t xml:space="preserve"> και τελικά μαθαίνει. Δεν απορρίπτει συμπεριφορές και δεν </w:t>
      </w:r>
      <w:r>
        <w:rPr>
          <w:rFonts w:ascii="Garamond" w:hAnsi="Garamond"/>
          <w:sz w:val="28"/>
          <w:szCs w:val="28"/>
        </w:rPr>
        <w:t xml:space="preserve">τις </w:t>
      </w:r>
      <w:r w:rsidRPr="00671F73">
        <w:rPr>
          <w:rFonts w:ascii="Garamond" w:hAnsi="Garamond"/>
          <w:sz w:val="28"/>
          <w:szCs w:val="28"/>
        </w:rPr>
        <w:t>απομονώνει, απεναντίας καθολικεύει τα προβλήματα και τις καταστάσεις –κάτω από ένα φωτεινό και περίχαρο πέπλο– που κατατρώγουν τη σύγχρονη κοινωνία.</w:t>
      </w:r>
    </w:p>
    <w:p w:rsidR="00CA7991" w:rsidRDefault="00CA7991" w:rsidP="001A1C3D">
      <w:pPr>
        <w:spacing w:after="0"/>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Silvio</w:t>
      </w:r>
      <w:r w:rsidRPr="0059709B">
        <w:rPr>
          <w:rFonts w:ascii="Garamond" w:hAnsi="Garamond"/>
          <w:sz w:val="28"/>
          <w:szCs w:val="28"/>
        </w:rPr>
        <w:t xml:space="preserve"> </w:t>
      </w:r>
      <w:r>
        <w:rPr>
          <w:rFonts w:ascii="Garamond" w:hAnsi="Garamond"/>
          <w:sz w:val="28"/>
          <w:szCs w:val="28"/>
          <w:lang w:val="it-IT"/>
        </w:rPr>
        <w:t>d</w:t>
      </w:r>
      <w:r w:rsidRPr="0059709B">
        <w:rPr>
          <w:rFonts w:ascii="Garamond" w:hAnsi="Garamond"/>
          <w:sz w:val="28"/>
          <w:szCs w:val="28"/>
        </w:rPr>
        <w:t>’</w:t>
      </w:r>
      <w:r>
        <w:rPr>
          <w:rFonts w:ascii="Garamond" w:hAnsi="Garamond"/>
          <w:sz w:val="28"/>
          <w:szCs w:val="28"/>
          <w:lang w:val="it-IT"/>
        </w:rPr>
        <w:t>Amico</w:t>
      </w:r>
      <w:r w:rsidRPr="0059709B">
        <w:rPr>
          <w:rFonts w:ascii="Garamond" w:hAnsi="Garamond"/>
          <w:sz w:val="28"/>
          <w:szCs w:val="28"/>
        </w:rPr>
        <w:t xml:space="preserve"> </w:t>
      </w:r>
      <w:r w:rsidR="00317F6A">
        <w:rPr>
          <w:rFonts w:ascii="Garamond" w:hAnsi="Garamond"/>
          <w:sz w:val="28"/>
          <w:szCs w:val="28"/>
        </w:rPr>
        <w:t>λέει</w:t>
      </w:r>
      <w:r>
        <w:rPr>
          <w:rFonts w:ascii="Garamond" w:hAnsi="Garamond"/>
          <w:sz w:val="28"/>
          <w:szCs w:val="28"/>
        </w:rPr>
        <w:t xml:space="preserve"> ότι στο γκροτέσκο θέατρο όλα είναι μάταια και άδεια, η ανθρώπινη ύπαρξη δεν είναι παρά μια τραγική φάρσα, οι χαρές και οι λύπες αποτελούν την ψευδαίσθηση μιας τυφλής μοίρας, ενώ τα πρόσωπα είναι οι μαριονέτες στα χέρια της. Εμείς τι πρέπει να κάνουμε; Να γελάσουμε ή να κλάψουμε;</w:t>
      </w:r>
      <w:r>
        <w:rPr>
          <w:rStyle w:val="a7"/>
          <w:rFonts w:ascii="Garamond" w:hAnsi="Garamond"/>
        </w:rPr>
        <w:footnoteReference w:id="1642"/>
      </w:r>
      <w:r>
        <w:rPr>
          <w:rFonts w:ascii="Garamond" w:hAnsi="Garamond"/>
          <w:sz w:val="28"/>
          <w:szCs w:val="28"/>
        </w:rPr>
        <w:t xml:space="preserve">  </w:t>
      </w:r>
    </w:p>
    <w:p w:rsidR="00CA7991" w:rsidRPr="00D41D8B" w:rsidRDefault="00317F6A" w:rsidP="001A1C3D">
      <w:pPr>
        <w:spacing w:after="0"/>
        <w:jc w:val="both"/>
        <w:rPr>
          <w:rFonts w:ascii="Garamond" w:hAnsi="Garamond" w:cs="Courier New"/>
          <w:sz w:val="28"/>
          <w:szCs w:val="28"/>
        </w:rPr>
      </w:pPr>
      <w:r>
        <w:rPr>
          <w:rFonts w:ascii="Garamond" w:hAnsi="Garamond"/>
          <w:sz w:val="28"/>
          <w:szCs w:val="28"/>
        </w:rPr>
        <w:t xml:space="preserve">  Οι συγγραφείς που υποστηρίζουν</w:t>
      </w:r>
      <w:r w:rsidR="00CA7991">
        <w:rPr>
          <w:rFonts w:ascii="Garamond" w:hAnsi="Garamond"/>
          <w:sz w:val="28"/>
          <w:szCs w:val="28"/>
        </w:rPr>
        <w:t xml:space="preserve"> το συγκεκριμένο κίνημα</w:t>
      </w:r>
      <w:r w:rsidR="00CA7991" w:rsidRPr="00F95202">
        <w:rPr>
          <w:rFonts w:ascii="Garamond" w:hAnsi="Garamond"/>
          <w:sz w:val="28"/>
          <w:szCs w:val="28"/>
        </w:rPr>
        <w:t xml:space="preserve"> προσεγγίζουν με ευχέρεια έναν τριψήφιο αριθμό, δίχως να συνυπολογίζεται ο εξαιρετικά μεγάλος βαθμός της παρείσφρησής τους στην </w:t>
      </w:r>
      <w:r w:rsidR="00CA7991">
        <w:rPr>
          <w:rFonts w:ascii="Garamond" w:hAnsi="Garamond"/>
          <w:sz w:val="28"/>
          <w:szCs w:val="28"/>
        </w:rPr>
        <w:t xml:space="preserve">παγκόσμια </w:t>
      </w:r>
      <w:r w:rsidR="00CA7991" w:rsidRPr="00F95202">
        <w:rPr>
          <w:rFonts w:ascii="Garamond" w:hAnsi="Garamond"/>
          <w:sz w:val="28"/>
          <w:szCs w:val="28"/>
        </w:rPr>
        <w:t xml:space="preserve">δραματική συγγραφή. Ο </w:t>
      </w:r>
      <w:r w:rsidR="00CA7991" w:rsidRPr="00F95202">
        <w:rPr>
          <w:rFonts w:ascii="Garamond" w:hAnsi="Garamond"/>
          <w:sz w:val="28"/>
          <w:szCs w:val="28"/>
          <w:lang w:val="it-IT"/>
        </w:rPr>
        <w:t>Luigi</w:t>
      </w:r>
      <w:r w:rsidR="00CA7991" w:rsidRPr="00F95202">
        <w:rPr>
          <w:rFonts w:ascii="Garamond" w:hAnsi="Garamond"/>
          <w:sz w:val="28"/>
          <w:szCs w:val="28"/>
        </w:rPr>
        <w:t xml:space="preserve"> </w:t>
      </w:r>
      <w:r w:rsidR="00CA7991" w:rsidRPr="00F95202">
        <w:rPr>
          <w:rFonts w:ascii="Garamond" w:hAnsi="Garamond"/>
          <w:sz w:val="28"/>
          <w:szCs w:val="28"/>
          <w:lang w:val="it-IT"/>
        </w:rPr>
        <w:t>Chiarelli</w:t>
      </w:r>
      <w:r w:rsidR="00CA7991" w:rsidRPr="00F95202">
        <w:rPr>
          <w:rFonts w:ascii="Garamond" w:hAnsi="Garamond"/>
          <w:sz w:val="28"/>
          <w:szCs w:val="28"/>
        </w:rPr>
        <w:t xml:space="preserve">, </w:t>
      </w:r>
      <w:r w:rsidR="00CA7991" w:rsidRPr="00F95202">
        <w:rPr>
          <w:rFonts w:ascii="Garamond" w:hAnsi="Garamond"/>
          <w:sz w:val="28"/>
          <w:szCs w:val="28"/>
          <w:lang w:val="it-IT"/>
        </w:rPr>
        <w:t>o</w:t>
      </w:r>
      <w:r w:rsidR="00CA7991" w:rsidRPr="00F95202">
        <w:rPr>
          <w:rFonts w:ascii="Garamond" w:hAnsi="Garamond"/>
          <w:sz w:val="28"/>
          <w:szCs w:val="28"/>
        </w:rPr>
        <w:t xml:space="preserve"> </w:t>
      </w:r>
      <w:r w:rsidR="00CA7991" w:rsidRPr="00F95202">
        <w:rPr>
          <w:rFonts w:ascii="Garamond" w:hAnsi="Garamond"/>
          <w:sz w:val="28"/>
          <w:szCs w:val="28"/>
          <w:lang w:val="it-IT"/>
        </w:rPr>
        <w:t>Luigi</w:t>
      </w:r>
      <w:r w:rsidR="00CA7991" w:rsidRPr="00F95202">
        <w:rPr>
          <w:rFonts w:ascii="Garamond" w:hAnsi="Garamond"/>
          <w:sz w:val="28"/>
          <w:szCs w:val="28"/>
        </w:rPr>
        <w:t xml:space="preserve"> </w:t>
      </w:r>
      <w:r w:rsidR="00CA7991" w:rsidRPr="00F95202">
        <w:rPr>
          <w:rFonts w:ascii="Garamond" w:hAnsi="Garamond"/>
          <w:sz w:val="28"/>
          <w:szCs w:val="28"/>
          <w:lang w:val="it-IT"/>
        </w:rPr>
        <w:t>Antonelli</w:t>
      </w:r>
      <w:r w:rsidR="00CA7991" w:rsidRPr="00F95202">
        <w:rPr>
          <w:rFonts w:ascii="Garamond" w:hAnsi="Garamond"/>
          <w:sz w:val="28"/>
          <w:szCs w:val="28"/>
        </w:rPr>
        <w:t xml:space="preserve">, </w:t>
      </w:r>
      <w:r w:rsidR="00CA7991" w:rsidRPr="00F95202">
        <w:rPr>
          <w:rFonts w:ascii="Garamond" w:hAnsi="Garamond"/>
          <w:sz w:val="28"/>
          <w:szCs w:val="28"/>
          <w:lang w:val="it-IT"/>
        </w:rPr>
        <w:t>o</w:t>
      </w:r>
      <w:r w:rsidR="00CA7991" w:rsidRPr="00F95202">
        <w:rPr>
          <w:rFonts w:ascii="Garamond" w:hAnsi="Garamond"/>
          <w:sz w:val="28"/>
          <w:szCs w:val="28"/>
        </w:rPr>
        <w:t xml:space="preserve"> </w:t>
      </w:r>
      <w:r w:rsidR="00CA7991" w:rsidRPr="00F95202">
        <w:rPr>
          <w:rFonts w:ascii="Garamond" w:hAnsi="Garamond"/>
          <w:sz w:val="28"/>
          <w:szCs w:val="28"/>
          <w:lang w:val="it-IT"/>
        </w:rPr>
        <w:t>Rosso</w:t>
      </w:r>
      <w:r w:rsidR="00CA7991" w:rsidRPr="00F95202">
        <w:rPr>
          <w:rFonts w:ascii="Garamond" w:hAnsi="Garamond"/>
          <w:sz w:val="28"/>
          <w:szCs w:val="28"/>
        </w:rPr>
        <w:t xml:space="preserve"> </w:t>
      </w:r>
      <w:r w:rsidR="00CA7991" w:rsidRPr="00F95202">
        <w:rPr>
          <w:rFonts w:ascii="Garamond" w:hAnsi="Garamond"/>
          <w:sz w:val="28"/>
          <w:szCs w:val="28"/>
          <w:lang w:val="it-IT"/>
        </w:rPr>
        <w:t>di</w:t>
      </w:r>
      <w:r w:rsidR="00CA7991" w:rsidRPr="00F95202">
        <w:rPr>
          <w:rFonts w:ascii="Garamond" w:hAnsi="Garamond"/>
          <w:sz w:val="28"/>
          <w:szCs w:val="28"/>
        </w:rPr>
        <w:t xml:space="preserve"> </w:t>
      </w:r>
      <w:r w:rsidR="00CA7991" w:rsidRPr="00F95202">
        <w:rPr>
          <w:rFonts w:ascii="Garamond" w:hAnsi="Garamond"/>
          <w:sz w:val="28"/>
          <w:szCs w:val="28"/>
          <w:lang w:val="it-IT"/>
        </w:rPr>
        <w:t>San</w:t>
      </w:r>
      <w:r w:rsidR="00CA7991" w:rsidRPr="00F95202">
        <w:rPr>
          <w:rFonts w:ascii="Garamond" w:hAnsi="Garamond"/>
          <w:sz w:val="28"/>
          <w:szCs w:val="28"/>
        </w:rPr>
        <w:t xml:space="preserve"> </w:t>
      </w:r>
      <w:r w:rsidR="00CA7991" w:rsidRPr="00F95202">
        <w:rPr>
          <w:rFonts w:ascii="Garamond" w:hAnsi="Garamond"/>
          <w:sz w:val="28"/>
          <w:szCs w:val="28"/>
          <w:lang w:val="it-IT"/>
        </w:rPr>
        <w:t>Secondo</w:t>
      </w:r>
      <w:r w:rsidR="00CA7991" w:rsidRPr="00F95202">
        <w:rPr>
          <w:rFonts w:ascii="Garamond" w:hAnsi="Garamond"/>
          <w:sz w:val="28"/>
          <w:szCs w:val="28"/>
        </w:rPr>
        <w:t xml:space="preserve">, ο </w:t>
      </w:r>
      <w:r w:rsidR="00CA7991" w:rsidRPr="00F95202">
        <w:rPr>
          <w:rFonts w:ascii="Garamond" w:hAnsi="Garamond"/>
          <w:sz w:val="28"/>
          <w:szCs w:val="28"/>
          <w:lang w:val="it-IT"/>
        </w:rPr>
        <w:t>Enrico</w:t>
      </w:r>
      <w:r w:rsidR="00CA7991" w:rsidRPr="00F95202">
        <w:rPr>
          <w:rFonts w:ascii="Garamond" w:hAnsi="Garamond"/>
          <w:sz w:val="28"/>
          <w:szCs w:val="28"/>
        </w:rPr>
        <w:t xml:space="preserve"> </w:t>
      </w:r>
      <w:r w:rsidR="00CA7991" w:rsidRPr="00F95202">
        <w:rPr>
          <w:rFonts w:ascii="Garamond" w:hAnsi="Garamond"/>
          <w:sz w:val="28"/>
          <w:szCs w:val="28"/>
          <w:lang w:val="it-IT"/>
        </w:rPr>
        <w:t>Cavacchioli</w:t>
      </w:r>
      <w:r w:rsidR="00CA7991">
        <w:rPr>
          <w:rFonts w:ascii="Garamond" w:hAnsi="Garamond"/>
          <w:sz w:val="28"/>
          <w:szCs w:val="28"/>
        </w:rPr>
        <w:t>,</w:t>
      </w:r>
      <w:r w:rsidR="00CA7991" w:rsidRPr="00F95202">
        <w:rPr>
          <w:rFonts w:ascii="Garamond" w:hAnsi="Garamond"/>
          <w:sz w:val="28"/>
          <w:szCs w:val="28"/>
        </w:rPr>
        <w:t xml:space="preserve"> </w:t>
      </w:r>
      <w:r w:rsidR="00CA7991" w:rsidRPr="00F95202">
        <w:rPr>
          <w:rFonts w:ascii="Garamond" w:hAnsi="Garamond"/>
          <w:sz w:val="28"/>
          <w:szCs w:val="28"/>
          <w:lang w:val="it-IT"/>
        </w:rPr>
        <w:t>o</w:t>
      </w:r>
      <w:r w:rsidR="00CA7991" w:rsidRPr="00F95202">
        <w:rPr>
          <w:rFonts w:ascii="Garamond" w:hAnsi="Garamond"/>
          <w:sz w:val="28"/>
          <w:szCs w:val="28"/>
        </w:rPr>
        <w:t xml:space="preserve"> </w:t>
      </w:r>
      <w:r w:rsidR="00CA7991" w:rsidRPr="00F95202">
        <w:rPr>
          <w:rFonts w:ascii="Garamond" w:hAnsi="Garamond"/>
          <w:sz w:val="28"/>
          <w:szCs w:val="28"/>
          <w:lang w:val="it-IT"/>
        </w:rPr>
        <w:t>Orio</w:t>
      </w:r>
      <w:r w:rsidR="00CA7991" w:rsidRPr="00F95202">
        <w:rPr>
          <w:rFonts w:ascii="Garamond" w:hAnsi="Garamond"/>
          <w:sz w:val="28"/>
          <w:szCs w:val="28"/>
        </w:rPr>
        <w:t xml:space="preserve"> </w:t>
      </w:r>
      <w:r w:rsidR="00CA7991" w:rsidRPr="00F95202">
        <w:rPr>
          <w:rFonts w:ascii="Garamond" w:hAnsi="Garamond"/>
          <w:sz w:val="28"/>
          <w:szCs w:val="28"/>
          <w:lang w:val="it-IT"/>
        </w:rPr>
        <w:t>Vergani</w:t>
      </w:r>
      <w:r w:rsidR="00CA7991" w:rsidRPr="00F95202">
        <w:rPr>
          <w:rFonts w:ascii="Garamond" w:hAnsi="Garamond"/>
          <w:sz w:val="28"/>
          <w:szCs w:val="28"/>
        </w:rPr>
        <w:t xml:space="preserve">, ο </w:t>
      </w:r>
      <w:r w:rsidR="00CA7991" w:rsidRPr="00F95202">
        <w:rPr>
          <w:rFonts w:ascii="Garamond" w:hAnsi="Garamond"/>
          <w:sz w:val="28"/>
          <w:szCs w:val="28"/>
          <w:lang w:val="it-IT"/>
        </w:rPr>
        <w:t>Alessandro</w:t>
      </w:r>
      <w:r w:rsidR="00CA7991" w:rsidRPr="00F95202">
        <w:rPr>
          <w:rFonts w:ascii="Garamond" w:hAnsi="Garamond"/>
          <w:sz w:val="28"/>
          <w:szCs w:val="28"/>
        </w:rPr>
        <w:t xml:space="preserve"> </w:t>
      </w:r>
      <w:r w:rsidR="00CA7991" w:rsidRPr="00F95202">
        <w:rPr>
          <w:rFonts w:ascii="Garamond" w:hAnsi="Garamond"/>
          <w:sz w:val="28"/>
          <w:szCs w:val="28"/>
          <w:lang w:val="it-IT"/>
        </w:rPr>
        <w:t>de</w:t>
      </w:r>
      <w:r w:rsidR="00CA7991" w:rsidRPr="00F95202">
        <w:rPr>
          <w:rFonts w:ascii="Garamond" w:hAnsi="Garamond"/>
          <w:sz w:val="28"/>
          <w:szCs w:val="28"/>
        </w:rPr>
        <w:t xml:space="preserve"> </w:t>
      </w:r>
      <w:r w:rsidR="00CA7991" w:rsidRPr="00F95202">
        <w:rPr>
          <w:rFonts w:ascii="Garamond" w:hAnsi="Garamond"/>
          <w:sz w:val="28"/>
          <w:szCs w:val="28"/>
          <w:lang w:val="it-IT"/>
        </w:rPr>
        <w:t>Stefani</w:t>
      </w:r>
      <w:r w:rsidR="00CA7991" w:rsidRPr="00F95202">
        <w:rPr>
          <w:rFonts w:ascii="Garamond" w:hAnsi="Garamond"/>
          <w:sz w:val="28"/>
          <w:szCs w:val="28"/>
        </w:rPr>
        <w:t xml:space="preserve">, ο </w:t>
      </w:r>
      <w:r w:rsidR="00CA7991" w:rsidRPr="00F95202">
        <w:rPr>
          <w:rFonts w:ascii="Garamond" w:hAnsi="Garamond"/>
          <w:sz w:val="28"/>
          <w:szCs w:val="28"/>
          <w:lang w:val="it-IT"/>
        </w:rPr>
        <w:t>Eugenio</w:t>
      </w:r>
      <w:r w:rsidR="00CA7991" w:rsidRPr="00F95202">
        <w:rPr>
          <w:rFonts w:ascii="Garamond" w:hAnsi="Garamond"/>
          <w:sz w:val="28"/>
          <w:szCs w:val="28"/>
        </w:rPr>
        <w:t xml:space="preserve"> </w:t>
      </w:r>
      <w:r w:rsidR="00CA7991" w:rsidRPr="00F95202">
        <w:rPr>
          <w:rFonts w:ascii="Garamond" w:hAnsi="Garamond"/>
          <w:sz w:val="28"/>
          <w:szCs w:val="28"/>
          <w:lang w:val="it-IT"/>
        </w:rPr>
        <w:t>Giovanetti</w:t>
      </w:r>
      <w:r w:rsidR="00CA7991" w:rsidRPr="00F95202">
        <w:rPr>
          <w:rFonts w:ascii="Garamond" w:hAnsi="Garamond"/>
          <w:sz w:val="28"/>
          <w:szCs w:val="28"/>
        </w:rPr>
        <w:t xml:space="preserve">, ο </w:t>
      </w:r>
      <w:r w:rsidR="00CA7991" w:rsidRPr="00F95202">
        <w:rPr>
          <w:rFonts w:ascii="Garamond" w:hAnsi="Garamond"/>
          <w:sz w:val="28"/>
          <w:szCs w:val="28"/>
          <w:lang w:val="it-IT"/>
        </w:rPr>
        <w:t>Alberto</w:t>
      </w:r>
      <w:r w:rsidR="00CA7991" w:rsidRPr="00F95202">
        <w:rPr>
          <w:rFonts w:ascii="Garamond" w:hAnsi="Garamond"/>
          <w:sz w:val="28"/>
          <w:szCs w:val="28"/>
        </w:rPr>
        <w:t xml:space="preserve"> </w:t>
      </w:r>
      <w:r w:rsidR="00CA7991" w:rsidRPr="00F95202">
        <w:rPr>
          <w:rFonts w:ascii="Garamond" w:hAnsi="Garamond"/>
          <w:sz w:val="28"/>
          <w:szCs w:val="28"/>
          <w:lang w:val="it-IT"/>
        </w:rPr>
        <w:t>Savinio</w:t>
      </w:r>
      <w:r w:rsidR="00CA7991" w:rsidRPr="00F95202">
        <w:rPr>
          <w:rFonts w:ascii="Garamond" w:hAnsi="Garamond"/>
          <w:sz w:val="28"/>
          <w:szCs w:val="28"/>
        </w:rPr>
        <w:t xml:space="preserve">, </w:t>
      </w:r>
      <w:r w:rsidR="00CA7991" w:rsidRPr="00F95202">
        <w:rPr>
          <w:rFonts w:ascii="Garamond" w:hAnsi="Garamond"/>
          <w:sz w:val="28"/>
          <w:szCs w:val="28"/>
          <w:lang w:val="it-IT"/>
        </w:rPr>
        <w:t>Bruno</w:t>
      </w:r>
      <w:r w:rsidR="00CA7991" w:rsidRPr="00F95202">
        <w:rPr>
          <w:rFonts w:ascii="Garamond" w:hAnsi="Garamond"/>
          <w:sz w:val="28"/>
          <w:szCs w:val="28"/>
        </w:rPr>
        <w:t xml:space="preserve"> </w:t>
      </w:r>
      <w:r w:rsidR="00CA7991" w:rsidRPr="00F95202">
        <w:rPr>
          <w:rFonts w:ascii="Garamond" w:hAnsi="Garamond"/>
          <w:sz w:val="28"/>
          <w:szCs w:val="28"/>
          <w:lang w:val="it-IT"/>
        </w:rPr>
        <w:t>Cicognani</w:t>
      </w:r>
      <w:r w:rsidR="00CA7991" w:rsidRPr="00F95202">
        <w:rPr>
          <w:rFonts w:ascii="Garamond" w:hAnsi="Garamond"/>
          <w:sz w:val="28"/>
          <w:szCs w:val="28"/>
        </w:rPr>
        <w:t xml:space="preserve">, καθώς και ο </w:t>
      </w:r>
      <w:r w:rsidR="00CA7991" w:rsidRPr="00F95202">
        <w:rPr>
          <w:rFonts w:ascii="Garamond" w:hAnsi="Garamond"/>
          <w:sz w:val="28"/>
          <w:szCs w:val="28"/>
          <w:lang w:val="it-IT"/>
        </w:rPr>
        <w:t>Massimo</w:t>
      </w:r>
      <w:r w:rsidR="00CA7991" w:rsidRPr="00F95202">
        <w:rPr>
          <w:rFonts w:ascii="Garamond" w:hAnsi="Garamond"/>
          <w:sz w:val="28"/>
          <w:szCs w:val="28"/>
        </w:rPr>
        <w:t xml:space="preserve"> </w:t>
      </w:r>
      <w:r w:rsidR="00CA7991" w:rsidRPr="00F95202">
        <w:rPr>
          <w:rFonts w:ascii="Garamond" w:hAnsi="Garamond"/>
          <w:sz w:val="28"/>
          <w:szCs w:val="28"/>
          <w:lang w:val="it-IT"/>
        </w:rPr>
        <w:t>Bontempelli</w:t>
      </w:r>
      <w:r>
        <w:rPr>
          <w:rFonts w:ascii="Garamond" w:hAnsi="Garamond"/>
          <w:sz w:val="28"/>
          <w:szCs w:val="28"/>
        </w:rPr>
        <w:t xml:space="preserve"> είναι</w:t>
      </w:r>
      <w:r w:rsidR="00CA7991">
        <w:rPr>
          <w:rFonts w:ascii="Garamond" w:hAnsi="Garamond"/>
          <w:sz w:val="28"/>
          <w:szCs w:val="28"/>
        </w:rPr>
        <w:t xml:space="preserve"> οι πρωτολάτες</w:t>
      </w:r>
      <w:r w:rsidR="00CA7991" w:rsidRPr="00F95202">
        <w:rPr>
          <w:rFonts w:ascii="Garamond" w:hAnsi="Garamond"/>
          <w:sz w:val="28"/>
          <w:szCs w:val="28"/>
        </w:rPr>
        <w:t xml:space="preserve"> μίας </w:t>
      </w:r>
      <w:r>
        <w:rPr>
          <w:rFonts w:ascii="Garamond" w:hAnsi="Garamond"/>
          <w:sz w:val="28"/>
          <w:szCs w:val="28"/>
        </w:rPr>
        <w:t>πορείας που μετεωρίζεται</w:t>
      </w:r>
      <w:r w:rsidR="00CA7991" w:rsidRPr="00F95202">
        <w:rPr>
          <w:rFonts w:ascii="Garamond" w:hAnsi="Garamond"/>
          <w:sz w:val="28"/>
          <w:szCs w:val="28"/>
        </w:rPr>
        <w:t xml:space="preserve"> ανάμεσα στην κωμικότητα και την τραγικότητα, τη θλίψη και την αγαλλίαση, την τέρψη και τη δυσφορία.</w:t>
      </w:r>
      <w:r w:rsidR="00EB06FE">
        <w:rPr>
          <w:rStyle w:val="a7"/>
          <w:rFonts w:ascii="Garamond" w:hAnsi="Garamond"/>
          <w:lang w:val="it-IT"/>
        </w:rPr>
        <w:footnoteReference w:id="1643"/>
      </w:r>
      <w:r w:rsidR="00CA7991" w:rsidRPr="00F95202">
        <w:rPr>
          <w:rFonts w:ascii="Garamond" w:hAnsi="Garamond"/>
          <w:sz w:val="28"/>
          <w:szCs w:val="28"/>
        </w:rPr>
        <w:t xml:space="preserve"> Μερικοί υπήρξαν πρόγονοι, ενώ άλλοι απόγονοι του πιραντελ</w:t>
      </w:r>
      <w:r w:rsidR="00CA7991">
        <w:rPr>
          <w:rFonts w:ascii="Garamond" w:hAnsi="Garamond"/>
          <w:sz w:val="28"/>
          <w:szCs w:val="28"/>
        </w:rPr>
        <w:t>λ</w:t>
      </w:r>
      <w:r w:rsidR="00CA7991" w:rsidRPr="00F95202">
        <w:rPr>
          <w:rFonts w:ascii="Garamond" w:hAnsi="Garamond"/>
          <w:sz w:val="28"/>
          <w:szCs w:val="28"/>
        </w:rPr>
        <w:t xml:space="preserve">ικού ιδεαλισμού και της θεωρίας του </w:t>
      </w:r>
      <w:r w:rsidR="00CA7991" w:rsidRPr="00F95202">
        <w:rPr>
          <w:rFonts w:ascii="Garamond" w:hAnsi="Garamond"/>
          <w:i/>
          <w:sz w:val="28"/>
          <w:szCs w:val="28"/>
          <w:lang w:val="it-IT"/>
        </w:rPr>
        <w:t>Umorismo</w:t>
      </w:r>
      <w:r w:rsidR="00CA7991" w:rsidRPr="00747C45">
        <w:rPr>
          <w:rFonts w:ascii="Garamond" w:hAnsi="Garamond"/>
          <w:sz w:val="28"/>
          <w:szCs w:val="28"/>
        </w:rPr>
        <w:t>,</w:t>
      </w:r>
      <w:r w:rsidR="00CA7991">
        <w:rPr>
          <w:rStyle w:val="a7"/>
          <w:rFonts w:ascii="Garamond" w:hAnsi="Garamond"/>
        </w:rPr>
        <w:footnoteReference w:id="1644"/>
      </w:r>
      <w:r w:rsidR="00CA7991" w:rsidRPr="00F95202">
        <w:rPr>
          <w:rFonts w:ascii="Garamond" w:hAnsi="Garamond"/>
          <w:i/>
          <w:sz w:val="28"/>
          <w:szCs w:val="28"/>
        </w:rPr>
        <w:t xml:space="preserve"> </w:t>
      </w:r>
      <w:r w:rsidR="00CA7991" w:rsidRPr="00F95202">
        <w:rPr>
          <w:rFonts w:ascii="Garamond" w:hAnsi="Garamond"/>
          <w:sz w:val="28"/>
          <w:szCs w:val="28"/>
        </w:rPr>
        <w:t>καθώς διαγράφεται η δημι</w:t>
      </w:r>
      <w:r w:rsidR="00CA7991">
        <w:rPr>
          <w:rFonts w:ascii="Garamond" w:hAnsi="Garamond"/>
          <w:sz w:val="28"/>
          <w:szCs w:val="28"/>
        </w:rPr>
        <w:t>ουργική συμβολή του συγγραφέα,</w:t>
      </w:r>
      <w:r w:rsidR="00CA7991" w:rsidRPr="00F95202">
        <w:rPr>
          <w:rFonts w:ascii="Garamond" w:hAnsi="Garamond"/>
          <w:sz w:val="28"/>
          <w:szCs w:val="28"/>
        </w:rPr>
        <w:t xml:space="preserve"> με τα έργα: </w:t>
      </w:r>
      <w:r w:rsidR="00CA7991" w:rsidRPr="00F95202">
        <w:rPr>
          <w:rFonts w:ascii="Garamond" w:hAnsi="Garamond"/>
          <w:i/>
          <w:sz w:val="28"/>
          <w:szCs w:val="28"/>
          <w:lang w:val="it-IT"/>
        </w:rPr>
        <w:t>Cos</w:t>
      </w:r>
      <w:r w:rsidR="00CA7991" w:rsidRPr="00F95202">
        <w:rPr>
          <w:rFonts w:ascii="Garamond" w:hAnsi="Garamond"/>
          <w:i/>
          <w:sz w:val="28"/>
          <w:szCs w:val="28"/>
        </w:rPr>
        <w:t xml:space="preserve">ì è, </w:t>
      </w:r>
      <w:r w:rsidR="00CA7991" w:rsidRPr="00F95202">
        <w:rPr>
          <w:rFonts w:ascii="Garamond" w:hAnsi="Garamond"/>
          <w:i/>
          <w:sz w:val="28"/>
          <w:szCs w:val="28"/>
          <w:lang w:val="it-IT"/>
        </w:rPr>
        <w:t>se</w:t>
      </w:r>
      <w:r w:rsidR="00CA7991" w:rsidRPr="00F95202">
        <w:rPr>
          <w:rFonts w:ascii="Garamond" w:hAnsi="Garamond"/>
          <w:i/>
          <w:sz w:val="28"/>
          <w:szCs w:val="28"/>
        </w:rPr>
        <w:t xml:space="preserve"> </w:t>
      </w:r>
      <w:r w:rsidR="00CA7991" w:rsidRPr="00F95202">
        <w:rPr>
          <w:rFonts w:ascii="Garamond" w:hAnsi="Garamond"/>
          <w:i/>
          <w:sz w:val="28"/>
          <w:szCs w:val="28"/>
          <w:lang w:val="it-IT"/>
        </w:rPr>
        <w:t>vi</w:t>
      </w:r>
      <w:r w:rsidR="00CA7991" w:rsidRPr="00F95202">
        <w:rPr>
          <w:rFonts w:ascii="Garamond" w:hAnsi="Garamond"/>
          <w:i/>
          <w:sz w:val="28"/>
          <w:szCs w:val="28"/>
        </w:rPr>
        <w:t xml:space="preserve"> </w:t>
      </w:r>
      <w:r w:rsidR="00CA7991" w:rsidRPr="00F95202">
        <w:rPr>
          <w:rFonts w:ascii="Garamond" w:hAnsi="Garamond"/>
          <w:i/>
          <w:sz w:val="28"/>
          <w:szCs w:val="28"/>
          <w:lang w:val="it-IT"/>
        </w:rPr>
        <w:t>pare</w:t>
      </w:r>
      <w:r w:rsidR="00CA7991" w:rsidRPr="00F95202">
        <w:rPr>
          <w:rFonts w:ascii="Garamond" w:hAnsi="Garamond"/>
          <w:i/>
          <w:sz w:val="28"/>
          <w:szCs w:val="28"/>
        </w:rPr>
        <w:t xml:space="preserve">, </w:t>
      </w:r>
      <w:r w:rsidR="00CA7991" w:rsidRPr="00F95202">
        <w:rPr>
          <w:rFonts w:ascii="Garamond" w:hAnsi="Garamond"/>
          <w:sz w:val="28"/>
          <w:szCs w:val="28"/>
        </w:rPr>
        <w:t>(</w:t>
      </w:r>
      <w:r w:rsidR="00CA7991" w:rsidRPr="00F95202">
        <w:rPr>
          <w:rFonts w:ascii="Garamond" w:hAnsi="Garamond"/>
          <w:i/>
          <w:sz w:val="28"/>
          <w:szCs w:val="28"/>
        </w:rPr>
        <w:t>Έτσι είναι, αν έτσι νομίζεται</w:t>
      </w:r>
      <w:r w:rsidR="00CA7991" w:rsidRPr="00F95202">
        <w:rPr>
          <w:rFonts w:ascii="Garamond" w:hAnsi="Garamond"/>
          <w:sz w:val="28"/>
          <w:szCs w:val="28"/>
        </w:rPr>
        <w:t xml:space="preserve">), </w:t>
      </w:r>
      <w:r w:rsidR="00CA7991" w:rsidRPr="00F95202">
        <w:rPr>
          <w:rFonts w:ascii="Garamond" w:hAnsi="Garamond"/>
          <w:i/>
          <w:sz w:val="28"/>
          <w:szCs w:val="28"/>
          <w:lang w:val="it-IT"/>
        </w:rPr>
        <w:t>Il</w:t>
      </w:r>
      <w:r w:rsidR="00CA7991" w:rsidRPr="00F95202">
        <w:rPr>
          <w:rFonts w:ascii="Garamond" w:hAnsi="Garamond"/>
          <w:i/>
          <w:sz w:val="28"/>
          <w:szCs w:val="28"/>
        </w:rPr>
        <w:t xml:space="preserve"> </w:t>
      </w:r>
      <w:r w:rsidR="00CA7991" w:rsidRPr="00F95202">
        <w:rPr>
          <w:rFonts w:ascii="Garamond" w:hAnsi="Garamond"/>
          <w:i/>
          <w:sz w:val="28"/>
          <w:szCs w:val="28"/>
          <w:lang w:val="it-IT"/>
        </w:rPr>
        <w:t>gioco</w:t>
      </w:r>
      <w:r w:rsidR="00CA7991" w:rsidRPr="00F95202">
        <w:rPr>
          <w:rFonts w:ascii="Garamond" w:hAnsi="Garamond"/>
          <w:i/>
          <w:sz w:val="28"/>
          <w:szCs w:val="28"/>
        </w:rPr>
        <w:t xml:space="preserve"> </w:t>
      </w:r>
      <w:r w:rsidR="00CA7991" w:rsidRPr="00F95202">
        <w:rPr>
          <w:rFonts w:ascii="Garamond" w:hAnsi="Garamond"/>
          <w:i/>
          <w:sz w:val="28"/>
          <w:szCs w:val="28"/>
          <w:lang w:val="it-IT"/>
        </w:rPr>
        <w:t>delle</w:t>
      </w:r>
      <w:r w:rsidR="00CA7991" w:rsidRPr="00F95202">
        <w:rPr>
          <w:rFonts w:ascii="Garamond" w:hAnsi="Garamond"/>
          <w:i/>
          <w:sz w:val="28"/>
          <w:szCs w:val="28"/>
        </w:rPr>
        <w:t xml:space="preserve"> </w:t>
      </w:r>
      <w:r w:rsidR="00CA7991" w:rsidRPr="00F95202">
        <w:rPr>
          <w:rFonts w:ascii="Garamond" w:hAnsi="Garamond"/>
          <w:i/>
          <w:sz w:val="28"/>
          <w:szCs w:val="28"/>
          <w:lang w:val="it-IT"/>
        </w:rPr>
        <w:t>parti</w:t>
      </w:r>
      <w:r w:rsidR="00CA7991" w:rsidRPr="00F95202">
        <w:rPr>
          <w:rFonts w:ascii="Garamond" w:hAnsi="Garamond"/>
          <w:i/>
          <w:sz w:val="28"/>
          <w:szCs w:val="28"/>
        </w:rPr>
        <w:t xml:space="preserve"> </w:t>
      </w:r>
      <w:r w:rsidR="00CA7991" w:rsidRPr="00F95202">
        <w:rPr>
          <w:rFonts w:ascii="Garamond" w:hAnsi="Garamond"/>
          <w:sz w:val="28"/>
          <w:szCs w:val="28"/>
        </w:rPr>
        <w:t>(</w:t>
      </w:r>
      <w:r w:rsidR="00CA7991" w:rsidRPr="00F95202">
        <w:rPr>
          <w:rFonts w:ascii="Garamond" w:hAnsi="Garamond"/>
          <w:i/>
          <w:sz w:val="28"/>
          <w:szCs w:val="28"/>
        </w:rPr>
        <w:t>Το παιχνίδι των ρόλων</w:t>
      </w:r>
      <w:r w:rsidR="00CA7991" w:rsidRPr="00F95202">
        <w:rPr>
          <w:rFonts w:ascii="Garamond" w:hAnsi="Garamond"/>
          <w:sz w:val="28"/>
          <w:szCs w:val="28"/>
        </w:rPr>
        <w:t>)</w:t>
      </w:r>
      <w:r w:rsidR="00CA7991">
        <w:rPr>
          <w:rFonts w:ascii="Garamond" w:hAnsi="Garamond"/>
          <w:sz w:val="28"/>
          <w:szCs w:val="28"/>
        </w:rPr>
        <w:t>,</w:t>
      </w:r>
      <w:r w:rsidR="00CA7991" w:rsidRPr="00F95202">
        <w:rPr>
          <w:rFonts w:ascii="Garamond" w:hAnsi="Garamond"/>
          <w:sz w:val="28"/>
          <w:szCs w:val="28"/>
        </w:rPr>
        <w:t xml:space="preserve"> </w:t>
      </w:r>
      <w:r w:rsidR="00CA7991" w:rsidRPr="0096552F">
        <w:rPr>
          <w:rFonts w:ascii="Garamond" w:hAnsi="Garamond"/>
          <w:sz w:val="28"/>
          <w:szCs w:val="28"/>
        </w:rPr>
        <w:t>κ.α.</w:t>
      </w:r>
      <w:r w:rsidR="00CA7991" w:rsidRPr="00F95202">
        <w:rPr>
          <w:rFonts w:ascii="Garamond" w:hAnsi="Garamond"/>
          <w:sz w:val="28"/>
          <w:szCs w:val="28"/>
        </w:rPr>
        <w:t xml:space="preserve"> </w:t>
      </w:r>
    </w:p>
    <w:p w:rsidR="00CA7991" w:rsidRPr="00E16D3B" w:rsidRDefault="00CA7991" w:rsidP="001A1C3D">
      <w:pPr>
        <w:spacing w:after="0"/>
        <w:jc w:val="both"/>
        <w:rPr>
          <w:rFonts w:ascii="Garamond" w:hAnsi="Garamond"/>
          <w:color w:val="000000"/>
          <w:sz w:val="28"/>
          <w:szCs w:val="28"/>
        </w:rPr>
      </w:pPr>
      <w:r w:rsidRPr="00F95202">
        <w:rPr>
          <w:rFonts w:ascii="Garamond" w:hAnsi="Garamond"/>
          <w:sz w:val="28"/>
          <w:szCs w:val="28"/>
        </w:rPr>
        <w:t xml:space="preserve">  Γεννήτορας του γκροτέσκο θεάτρου στην Ιταλία θεωρείται ο </w:t>
      </w:r>
      <w:r w:rsidRPr="00F95202">
        <w:rPr>
          <w:rFonts w:ascii="Garamond" w:hAnsi="Garamond"/>
          <w:sz w:val="28"/>
          <w:szCs w:val="28"/>
          <w:lang w:val="it-IT"/>
        </w:rPr>
        <w:t>Luigi</w:t>
      </w:r>
      <w:r w:rsidRPr="00F95202">
        <w:rPr>
          <w:rFonts w:ascii="Garamond" w:hAnsi="Garamond"/>
          <w:sz w:val="28"/>
          <w:szCs w:val="28"/>
        </w:rPr>
        <w:t xml:space="preserve"> </w:t>
      </w:r>
      <w:r w:rsidRPr="00F95202">
        <w:rPr>
          <w:rFonts w:ascii="Garamond" w:hAnsi="Garamond"/>
          <w:sz w:val="28"/>
          <w:szCs w:val="28"/>
          <w:lang w:val="it-IT"/>
        </w:rPr>
        <w:t>Chiarelli</w:t>
      </w:r>
      <w:r>
        <w:rPr>
          <w:rStyle w:val="a7"/>
          <w:rFonts w:ascii="Garamond" w:hAnsi="Garamond"/>
          <w:lang w:val="it-IT"/>
        </w:rPr>
        <w:footnoteReference w:id="1645"/>
      </w:r>
      <w:r w:rsidR="00317F6A">
        <w:rPr>
          <w:rFonts w:ascii="Garamond" w:hAnsi="Garamond"/>
          <w:sz w:val="28"/>
          <w:szCs w:val="28"/>
        </w:rPr>
        <w:t xml:space="preserve"> που κάνει</w:t>
      </w:r>
      <w:r w:rsidRPr="00F95202">
        <w:rPr>
          <w:rFonts w:ascii="Garamond" w:hAnsi="Garamond"/>
          <w:sz w:val="28"/>
          <w:szCs w:val="28"/>
        </w:rPr>
        <w:t xml:space="preserve"> την είσοδό του στη σκηνή με το δράμα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maschera</w:t>
      </w:r>
      <w:r w:rsidRPr="00F95202">
        <w:rPr>
          <w:rFonts w:ascii="Garamond" w:hAnsi="Garamond"/>
          <w:i/>
          <w:sz w:val="28"/>
          <w:szCs w:val="28"/>
        </w:rPr>
        <w:t xml:space="preserve"> </w:t>
      </w:r>
      <w:r w:rsidRPr="00F95202">
        <w:rPr>
          <w:rFonts w:ascii="Garamond" w:hAnsi="Garamond"/>
          <w:i/>
          <w:sz w:val="28"/>
          <w:szCs w:val="28"/>
          <w:lang w:val="it-IT"/>
        </w:rPr>
        <w:t>e</w:t>
      </w:r>
      <w:r w:rsidRPr="00F95202">
        <w:rPr>
          <w:rFonts w:ascii="Garamond" w:hAnsi="Garamond"/>
          <w:i/>
          <w:sz w:val="28"/>
          <w:szCs w:val="28"/>
        </w:rPr>
        <w:t xml:space="preserve"> </w:t>
      </w:r>
      <w:r w:rsidRPr="00F95202">
        <w:rPr>
          <w:rFonts w:ascii="Garamond" w:hAnsi="Garamond"/>
          <w:i/>
          <w:sz w:val="28"/>
          <w:szCs w:val="28"/>
          <w:lang w:val="it-IT"/>
        </w:rPr>
        <w:t>il</w:t>
      </w:r>
      <w:r w:rsidRPr="00F95202">
        <w:rPr>
          <w:rFonts w:ascii="Garamond" w:hAnsi="Garamond"/>
          <w:i/>
          <w:sz w:val="28"/>
          <w:szCs w:val="28"/>
        </w:rPr>
        <w:t xml:space="preserve"> </w:t>
      </w:r>
      <w:r w:rsidRPr="00F95202">
        <w:rPr>
          <w:rFonts w:ascii="Garamond" w:hAnsi="Garamond"/>
          <w:i/>
          <w:sz w:val="28"/>
          <w:szCs w:val="28"/>
          <w:lang w:val="it-IT"/>
        </w:rPr>
        <w:t>volto</w:t>
      </w:r>
      <w:r w:rsidRPr="00F95202">
        <w:rPr>
          <w:rFonts w:ascii="Garamond" w:hAnsi="Garamond"/>
          <w:i/>
          <w:sz w:val="28"/>
          <w:szCs w:val="28"/>
        </w:rPr>
        <w:t xml:space="preserve"> </w:t>
      </w:r>
      <w:r w:rsidRPr="003A6BDA">
        <w:rPr>
          <w:rFonts w:ascii="Garamond" w:hAnsi="Garamond"/>
          <w:sz w:val="28"/>
          <w:szCs w:val="28"/>
        </w:rPr>
        <w:t>(</w:t>
      </w:r>
      <w:r w:rsidRPr="00F95202">
        <w:rPr>
          <w:rFonts w:ascii="Garamond" w:hAnsi="Garamond"/>
          <w:i/>
          <w:sz w:val="28"/>
          <w:szCs w:val="28"/>
        </w:rPr>
        <w:t>Η μάσκα και το πρόσωπο</w:t>
      </w:r>
      <w:r w:rsidRPr="004A2D45">
        <w:rPr>
          <w:rFonts w:ascii="Garamond" w:hAnsi="Garamond"/>
          <w:sz w:val="28"/>
          <w:szCs w:val="28"/>
        </w:rPr>
        <w:t>),</w:t>
      </w:r>
      <w:r w:rsidRPr="00F95202">
        <w:rPr>
          <w:rFonts w:ascii="Garamond" w:hAnsi="Garamond"/>
          <w:sz w:val="28"/>
          <w:szCs w:val="28"/>
        </w:rPr>
        <w:t xml:space="preserve"> </w:t>
      </w:r>
      <w:r>
        <w:rPr>
          <w:rFonts w:ascii="Garamond" w:hAnsi="Garamond"/>
          <w:sz w:val="28"/>
          <w:szCs w:val="28"/>
        </w:rPr>
        <w:t xml:space="preserve">το </w:t>
      </w:r>
      <w:r w:rsidRPr="00F95202">
        <w:rPr>
          <w:rFonts w:ascii="Garamond" w:hAnsi="Garamond"/>
          <w:sz w:val="28"/>
          <w:szCs w:val="28"/>
        </w:rPr>
        <w:t>1916</w:t>
      </w:r>
      <w:r w:rsidRPr="00527FD5">
        <w:rPr>
          <w:rFonts w:ascii="Garamond" w:hAnsi="Garamond"/>
          <w:sz w:val="28"/>
          <w:szCs w:val="28"/>
        </w:rPr>
        <w:t xml:space="preserve">. </w:t>
      </w:r>
      <w:r w:rsidRPr="00F95202">
        <w:rPr>
          <w:rFonts w:ascii="Garamond" w:hAnsi="Garamond"/>
          <w:sz w:val="28"/>
          <w:szCs w:val="28"/>
        </w:rPr>
        <w:t xml:space="preserve">Το έργο πραγματεύεται την πλασματική εικόνα που υιοθετούν οι </w:t>
      </w:r>
      <w:r>
        <w:rPr>
          <w:rFonts w:ascii="Garamond" w:hAnsi="Garamond"/>
          <w:sz w:val="28"/>
          <w:szCs w:val="28"/>
        </w:rPr>
        <w:t xml:space="preserve">σύγχρονοι </w:t>
      </w:r>
      <w:r w:rsidRPr="00F95202">
        <w:rPr>
          <w:rFonts w:ascii="Garamond" w:hAnsi="Garamond"/>
          <w:sz w:val="28"/>
          <w:szCs w:val="28"/>
        </w:rPr>
        <w:t>άνθρωποι, ήτοι τη μάσκα μιας συμπεριφοράς που δεν α</w:t>
      </w:r>
      <w:r>
        <w:rPr>
          <w:rFonts w:ascii="Garamond" w:hAnsi="Garamond"/>
          <w:sz w:val="28"/>
          <w:szCs w:val="28"/>
        </w:rPr>
        <w:t xml:space="preserve">ντανακλά </w:t>
      </w:r>
      <w:r w:rsidRPr="00F95202">
        <w:rPr>
          <w:rFonts w:ascii="Garamond" w:hAnsi="Garamond"/>
          <w:sz w:val="28"/>
          <w:szCs w:val="28"/>
        </w:rPr>
        <w:t>το</w:t>
      </w:r>
      <w:r>
        <w:rPr>
          <w:rFonts w:ascii="Garamond" w:hAnsi="Garamond"/>
          <w:sz w:val="28"/>
          <w:szCs w:val="28"/>
        </w:rPr>
        <w:t xml:space="preserve">ν αληθινό τους χαρακτήρα, αλλά </w:t>
      </w:r>
      <w:r w:rsidRPr="00F95202">
        <w:rPr>
          <w:rFonts w:ascii="Garamond" w:hAnsi="Garamond"/>
          <w:sz w:val="28"/>
          <w:szCs w:val="28"/>
        </w:rPr>
        <w:t xml:space="preserve">τις επιταγές της μόδας και των </w:t>
      </w:r>
      <w:r>
        <w:rPr>
          <w:rFonts w:ascii="Garamond" w:hAnsi="Garamond"/>
          <w:sz w:val="28"/>
          <w:szCs w:val="28"/>
        </w:rPr>
        <w:t xml:space="preserve">κοινωνικών </w:t>
      </w:r>
      <w:r w:rsidRPr="00F95202">
        <w:rPr>
          <w:rFonts w:ascii="Garamond" w:hAnsi="Garamond"/>
          <w:sz w:val="28"/>
          <w:szCs w:val="28"/>
        </w:rPr>
        <w:t>ηθών. Η ανειλικρίνεια και ο ατομισμός αναδεικνύονται ως τα μεγάλα κακά του σύγχρονου πο</w:t>
      </w:r>
      <w:r>
        <w:rPr>
          <w:rFonts w:ascii="Garamond" w:hAnsi="Garamond"/>
          <w:sz w:val="28"/>
          <w:szCs w:val="28"/>
        </w:rPr>
        <w:t xml:space="preserve">λιτισμού. </w:t>
      </w:r>
      <w:r w:rsidRPr="00F95202">
        <w:rPr>
          <w:rFonts w:ascii="Garamond" w:hAnsi="Garamond"/>
          <w:sz w:val="28"/>
          <w:szCs w:val="28"/>
        </w:rPr>
        <w:t>Τα πιο σημαντικά έργα το</w:t>
      </w:r>
      <w:r>
        <w:rPr>
          <w:rFonts w:ascii="Garamond" w:hAnsi="Garamond"/>
          <w:sz w:val="28"/>
          <w:szCs w:val="28"/>
        </w:rPr>
        <w:t>υ συγγραφέα είναι</w:t>
      </w:r>
      <w:r w:rsidRPr="00F95202">
        <w:rPr>
          <w:rFonts w:ascii="Garamond" w:hAnsi="Garamond"/>
          <w:sz w:val="28"/>
          <w:szCs w:val="28"/>
        </w:rPr>
        <w:t xml:space="preserve">: </w:t>
      </w:r>
      <w:r w:rsidRPr="00F95202">
        <w:rPr>
          <w:rFonts w:ascii="Garamond" w:hAnsi="Garamond"/>
          <w:i/>
          <w:sz w:val="28"/>
          <w:szCs w:val="28"/>
          <w:lang w:val="en-US"/>
        </w:rPr>
        <w:t>La</w:t>
      </w:r>
      <w:r w:rsidRPr="00F95202">
        <w:rPr>
          <w:rFonts w:ascii="Garamond" w:hAnsi="Garamond"/>
          <w:i/>
          <w:sz w:val="28"/>
          <w:szCs w:val="28"/>
        </w:rPr>
        <w:t xml:space="preserve"> </w:t>
      </w:r>
      <w:r w:rsidRPr="00F95202">
        <w:rPr>
          <w:rFonts w:ascii="Garamond" w:hAnsi="Garamond"/>
          <w:i/>
          <w:sz w:val="28"/>
          <w:szCs w:val="28"/>
          <w:lang w:val="en-US"/>
        </w:rPr>
        <w:t>scala</w:t>
      </w:r>
      <w:r w:rsidRPr="00F95202">
        <w:rPr>
          <w:rFonts w:ascii="Garamond" w:hAnsi="Garamond"/>
          <w:i/>
          <w:sz w:val="28"/>
          <w:szCs w:val="28"/>
        </w:rPr>
        <w:t xml:space="preserve"> </w:t>
      </w:r>
      <w:r w:rsidRPr="00F95202">
        <w:rPr>
          <w:rFonts w:ascii="Garamond" w:hAnsi="Garamond"/>
          <w:i/>
          <w:sz w:val="28"/>
          <w:szCs w:val="28"/>
          <w:lang w:val="en-US"/>
        </w:rPr>
        <w:t>di</w:t>
      </w:r>
      <w:r w:rsidRPr="00F95202">
        <w:rPr>
          <w:rFonts w:ascii="Garamond" w:hAnsi="Garamond"/>
          <w:i/>
          <w:sz w:val="28"/>
          <w:szCs w:val="28"/>
        </w:rPr>
        <w:t xml:space="preserve"> </w:t>
      </w:r>
      <w:r w:rsidRPr="00F95202">
        <w:rPr>
          <w:rFonts w:ascii="Garamond" w:hAnsi="Garamond"/>
          <w:i/>
          <w:sz w:val="28"/>
          <w:szCs w:val="28"/>
          <w:lang w:val="en-US"/>
        </w:rPr>
        <w:t>seta</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Σκάλα από μετάξι</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1917</w:t>
      </w:r>
      <w:r w:rsidRPr="00527FD5">
        <w:rPr>
          <w:rFonts w:ascii="Garamond" w:hAnsi="Garamond"/>
          <w:sz w:val="28"/>
          <w:szCs w:val="28"/>
        </w:rPr>
        <w:t xml:space="preserve">), </w:t>
      </w:r>
      <w:r w:rsidRPr="00E16D3B">
        <w:rPr>
          <w:rFonts w:ascii="Garamond" w:hAnsi="Garamond"/>
          <w:i/>
          <w:color w:val="000000"/>
          <w:sz w:val="28"/>
          <w:szCs w:val="28"/>
          <w:lang w:val="it-IT"/>
        </w:rPr>
        <w:t>La</w:t>
      </w:r>
      <w:r w:rsidRPr="00E16D3B">
        <w:rPr>
          <w:rFonts w:ascii="Garamond" w:hAnsi="Garamond"/>
          <w:i/>
          <w:color w:val="000000"/>
          <w:sz w:val="28"/>
          <w:szCs w:val="28"/>
        </w:rPr>
        <w:t xml:space="preserve"> </w:t>
      </w:r>
      <w:r w:rsidRPr="00E16D3B">
        <w:rPr>
          <w:rFonts w:ascii="Garamond" w:hAnsi="Garamond"/>
          <w:i/>
          <w:color w:val="000000"/>
          <w:sz w:val="28"/>
          <w:szCs w:val="28"/>
          <w:lang w:val="it-IT"/>
        </w:rPr>
        <w:t>morte</w:t>
      </w:r>
      <w:r w:rsidRPr="00E16D3B">
        <w:rPr>
          <w:rFonts w:ascii="Garamond" w:hAnsi="Garamond"/>
          <w:i/>
          <w:color w:val="000000"/>
          <w:sz w:val="28"/>
          <w:szCs w:val="28"/>
        </w:rPr>
        <w:t xml:space="preserve"> </w:t>
      </w:r>
      <w:r w:rsidRPr="00E16D3B">
        <w:rPr>
          <w:rFonts w:ascii="Garamond" w:hAnsi="Garamond"/>
          <w:i/>
          <w:color w:val="000000"/>
          <w:sz w:val="28"/>
          <w:szCs w:val="28"/>
          <w:lang w:val="it-IT"/>
        </w:rPr>
        <w:t>degli</w:t>
      </w:r>
      <w:r w:rsidRPr="00E16D3B">
        <w:rPr>
          <w:rFonts w:ascii="Garamond" w:hAnsi="Garamond"/>
          <w:i/>
          <w:color w:val="000000"/>
          <w:sz w:val="28"/>
          <w:szCs w:val="28"/>
        </w:rPr>
        <w:t xml:space="preserve"> </w:t>
      </w:r>
      <w:r w:rsidRPr="00E16D3B">
        <w:rPr>
          <w:rFonts w:ascii="Garamond" w:hAnsi="Garamond"/>
          <w:i/>
          <w:color w:val="000000"/>
          <w:sz w:val="28"/>
          <w:szCs w:val="28"/>
          <w:lang w:val="it-IT"/>
        </w:rPr>
        <w:t>amanti</w:t>
      </w:r>
      <w:r w:rsidRPr="00E16D3B">
        <w:rPr>
          <w:rFonts w:ascii="Garamond" w:hAnsi="Garamond"/>
          <w:i/>
          <w:color w:val="000000"/>
          <w:sz w:val="28"/>
          <w:szCs w:val="28"/>
        </w:rPr>
        <w:t xml:space="preserve"> </w:t>
      </w:r>
      <w:r w:rsidRPr="00E16D3B">
        <w:rPr>
          <w:rFonts w:ascii="Garamond" w:hAnsi="Garamond"/>
          <w:color w:val="000000"/>
          <w:sz w:val="28"/>
          <w:szCs w:val="28"/>
        </w:rPr>
        <w:t>(</w:t>
      </w:r>
      <w:r w:rsidRPr="00E16D3B">
        <w:rPr>
          <w:rFonts w:ascii="Garamond" w:hAnsi="Garamond"/>
          <w:i/>
          <w:color w:val="000000"/>
          <w:sz w:val="28"/>
          <w:szCs w:val="28"/>
        </w:rPr>
        <w:t>Ο θάνατος των εραστών</w:t>
      </w:r>
      <w:r w:rsidRPr="00E16D3B">
        <w:rPr>
          <w:rFonts w:ascii="Garamond" w:hAnsi="Garamond"/>
          <w:color w:val="000000"/>
          <w:sz w:val="28"/>
          <w:szCs w:val="28"/>
        </w:rPr>
        <w:t>,</w:t>
      </w:r>
      <w:r w:rsidRPr="00E16D3B">
        <w:rPr>
          <w:rFonts w:ascii="Garamond" w:hAnsi="Garamond"/>
          <w:i/>
          <w:color w:val="000000"/>
          <w:sz w:val="28"/>
          <w:szCs w:val="28"/>
        </w:rPr>
        <w:t xml:space="preserve"> </w:t>
      </w:r>
      <w:r w:rsidRPr="00E16D3B">
        <w:rPr>
          <w:rFonts w:ascii="Garamond" w:hAnsi="Garamond"/>
          <w:color w:val="000000"/>
          <w:sz w:val="28"/>
          <w:szCs w:val="28"/>
        </w:rPr>
        <w:t xml:space="preserve">1921), </w:t>
      </w:r>
      <w:r w:rsidRPr="00E16D3B">
        <w:rPr>
          <w:rFonts w:ascii="Garamond" w:hAnsi="Garamond"/>
          <w:i/>
          <w:color w:val="000000"/>
          <w:sz w:val="28"/>
          <w:szCs w:val="28"/>
          <w:lang w:val="it-IT"/>
        </w:rPr>
        <w:t>Fuochi</w:t>
      </w:r>
      <w:r w:rsidRPr="00E16D3B">
        <w:rPr>
          <w:rFonts w:ascii="Garamond" w:hAnsi="Garamond"/>
          <w:i/>
          <w:color w:val="000000"/>
          <w:sz w:val="28"/>
          <w:szCs w:val="28"/>
        </w:rPr>
        <w:t xml:space="preserve"> </w:t>
      </w:r>
      <w:r w:rsidRPr="00E16D3B">
        <w:rPr>
          <w:rFonts w:ascii="Garamond" w:hAnsi="Garamond"/>
          <w:i/>
          <w:color w:val="000000"/>
          <w:sz w:val="28"/>
          <w:szCs w:val="28"/>
          <w:lang w:val="it-IT"/>
        </w:rPr>
        <w:t>d</w:t>
      </w:r>
      <w:r w:rsidRPr="00E16D3B">
        <w:rPr>
          <w:rFonts w:ascii="Garamond" w:hAnsi="Garamond"/>
          <w:i/>
          <w:color w:val="000000"/>
          <w:sz w:val="28"/>
          <w:szCs w:val="28"/>
        </w:rPr>
        <w:t>’</w:t>
      </w:r>
      <w:r w:rsidRPr="00E16D3B">
        <w:rPr>
          <w:rFonts w:ascii="Garamond" w:hAnsi="Garamond"/>
          <w:i/>
          <w:color w:val="000000"/>
          <w:sz w:val="28"/>
          <w:szCs w:val="28"/>
          <w:lang w:val="it-IT"/>
        </w:rPr>
        <w:t>artificio</w:t>
      </w:r>
      <w:r w:rsidRPr="00E16D3B">
        <w:rPr>
          <w:rFonts w:ascii="Garamond" w:hAnsi="Garamond"/>
          <w:i/>
          <w:color w:val="000000"/>
          <w:sz w:val="28"/>
          <w:szCs w:val="28"/>
        </w:rPr>
        <w:t xml:space="preserve"> </w:t>
      </w:r>
      <w:r w:rsidRPr="00E16D3B">
        <w:rPr>
          <w:rFonts w:ascii="Garamond" w:hAnsi="Garamond"/>
          <w:color w:val="000000"/>
          <w:sz w:val="28"/>
          <w:szCs w:val="28"/>
        </w:rPr>
        <w:t>(</w:t>
      </w:r>
      <w:r w:rsidRPr="00E16D3B">
        <w:rPr>
          <w:rFonts w:ascii="Garamond" w:hAnsi="Garamond"/>
          <w:i/>
          <w:color w:val="000000"/>
          <w:sz w:val="28"/>
          <w:szCs w:val="28"/>
        </w:rPr>
        <w:t>Πυροτεχνήματα</w:t>
      </w:r>
      <w:r w:rsidRPr="00E16D3B">
        <w:rPr>
          <w:rFonts w:ascii="Garamond" w:hAnsi="Garamond"/>
          <w:color w:val="000000"/>
          <w:sz w:val="28"/>
          <w:szCs w:val="28"/>
        </w:rPr>
        <w:t xml:space="preserve">, 1922), </w:t>
      </w:r>
      <w:r w:rsidRPr="00E16D3B">
        <w:rPr>
          <w:rFonts w:ascii="Garamond" w:hAnsi="Garamond" w:cs="Arial"/>
          <w:i/>
          <w:iCs/>
          <w:color w:val="000000"/>
          <w:sz w:val="28"/>
          <w:szCs w:val="28"/>
        </w:rPr>
        <w:t>L’anello di Teodosio</w:t>
      </w:r>
      <w:r w:rsidRPr="00E16D3B">
        <w:rPr>
          <w:rFonts w:ascii="Garamond" w:hAnsi="Garamond" w:cs="Arial"/>
          <w:iCs/>
          <w:color w:val="000000"/>
          <w:sz w:val="28"/>
          <w:szCs w:val="28"/>
        </w:rPr>
        <w:t xml:space="preserve"> (</w:t>
      </w:r>
      <w:r w:rsidRPr="00E16D3B">
        <w:rPr>
          <w:rFonts w:ascii="Garamond" w:hAnsi="Garamond" w:cs="Arial"/>
          <w:i/>
          <w:iCs/>
          <w:color w:val="000000"/>
          <w:sz w:val="28"/>
          <w:szCs w:val="28"/>
        </w:rPr>
        <w:t>Το δαχτυλίδι του Θεοδόσιου</w:t>
      </w:r>
      <w:r w:rsidRPr="00E16D3B">
        <w:rPr>
          <w:rFonts w:ascii="Garamond" w:hAnsi="Garamond" w:cs="Arial"/>
          <w:iCs/>
          <w:color w:val="000000"/>
          <w:sz w:val="28"/>
          <w:szCs w:val="28"/>
        </w:rPr>
        <w:t xml:space="preserve">), το </w:t>
      </w:r>
      <w:r w:rsidRPr="00E16D3B">
        <w:rPr>
          <w:rFonts w:ascii="Garamond" w:hAnsi="Garamond" w:cs="Arial"/>
          <w:iCs/>
          <w:color w:val="000000"/>
          <w:sz w:val="28"/>
          <w:szCs w:val="28"/>
        </w:rPr>
        <w:lastRenderedPageBreak/>
        <w:t>πρώτο</w:t>
      </w:r>
      <w:r w:rsidRPr="00E16D3B">
        <w:rPr>
          <w:rFonts w:ascii="Garamond" w:hAnsi="Garamond" w:cs="Arial"/>
          <w:i/>
          <w:iCs/>
          <w:color w:val="000000"/>
          <w:sz w:val="28"/>
          <w:szCs w:val="28"/>
        </w:rPr>
        <w:t xml:space="preserve"> </w:t>
      </w:r>
      <w:r w:rsidRPr="00E16D3B">
        <w:rPr>
          <w:rFonts w:ascii="Garamond" w:hAnsi="Garamond" w:cs="Arial"/>
          <w:iCs/>
          <w:color w:val="000000"/>
          <w:sz w:val="28"/>
          <w:szCs w:val="28"/>
        </w:rPr>
        <w:t>“</w:t>
      </w:r>
      <w:r w:rsidRPr="00E16D3B">
        <w:rPr>
          <w:rFonts w:ascii="Garamond" w:hAnsi="Garamond" w:cs="Arial"/>
          <w:color w:val="000000"/>
          <w:sz w:val="28"/>
          <w:szCs w:val="28"/>
        </w:rPr>
        <w:t xml:space="preserve">ραδιο-δράμα” που αναμεταδόθηκε στην Ιταλία, και το </w:t>
      </w:r>
      <w:r w:rsidRPr="00E16D3B">
        <w:rPr>
          <w:rFonts w:ascii="Garamond" w:hAnsi="Garamond" w:cs="Arial"/>
          <w:i/>
          <w:color w:val="000000"/>
          <w:sz w:val="28"/>
          <w:szCs w:val="28"/>
          <w:lang w:val="it-IT"/>
        </w:rPr>
        <w:t>Le</w:t>
      </w:r>
      <w:r w:rsidRPr="00E16D3B">
        <w:rPr>
          <w:rFonts w:ascii="Garamond" w:hAnsi="Garamond" w:cs="Arial"/>
          <w:i/>
          <w:color w:val="000000"/>
          <w:sz w:val="28"/>
          <w:szCs w:val="28"/>
        </w:rPr>
        <w:t xml:space="preserve"> </w:t>
      </w:r>
      <w:r w:rsidRPr="00E16D3B">
        <w:rPr>
          <w:rFonts w:ascii="Garamond" w:hAnsi="Garamond" w:cs="Arial"/>
          <w:i/>
          <w:color w:val="000000"/>
          <w:sz w:val="28"/>
          <w:szCs w:val="28"/>
          <w:lang w:val="it-IT"/>
        </w:rPr>
        <w:t>lacrime</w:t>
      </w:r>
      <w:r w:rsidRPr="00E16D3B">
        <w:rPr>
          <w:rFonts w:ascii="Garamond" w:hAnsi="Garamond" w:cs="Arial"/>
          <w:i/>
          <w:color w:val="000000"/>
          <w:sz w:val="28"/>
          <w:szCs w:val="28"/>
        </w:rPr>
        <w:t xml:space="preserve"> </w:t>
      </w:r>
      <w:r w:rsidRPr="00E16D3B">
        <w:rPr>
          <w:rFonts w:ascii="Garamond" w:hAnsi="Garamond" w:cs="Arial"/>
          <w:i/>
          <w:color w:val="000000"/>
          <w:sz w:val="28"/>
          <w:szCs w:val="28"/>
          <w:lang w:val="it-IT"/>
        </w:rPr>
        <w:t>e</w:t>
      </w:r>
      <w:r w:rsidRPr="00E16D3B">
        <w:rPr>
          <w:rFonts w:ascii="Garamond" w:hAnsi="Garamond" w:cs="Arial"/>
          <w:i/>
          <w:color w:val="000000"/>
          <w:sz w:val="28"/>
          <w:szCs w:val="28"/>
        </w:rPr>
        <w:t xml:space="preserve"> </w:t>
      </w:r>
      <w:r w:rsidRPr="00E16D3B">
        <w:rPr>
          <w:rFonts w:ascii="Garamond" w:hAnsi="Garamond" w:cs="Arial"/>
          <w:i/>
          <w:color w:val="000000"/>
          <w:sz w:val="28"/>
          <w:szCs w:val="28"/>
          <w:lang w:val="it-IT"/>
        </w:rPr>
        <w:t>le</w:t>
      </w:r>
      <w:r w:rsidRPr="00E16D3B">
        <w:rPr>
          <w:rFonts w:ascii="Garamond" w:hAnsi="Garamond" w:cs="Arial"/>
          <w:i/>
          <w:color w:val="000000"/>
          <w:sz w:val="28"/>
          <w:szCs w:val="28"/>
        </w:rPr>
        <w:t xml:space="preserve"> </w:t>
      </w:r>
      <w:r w:rsidRPr="00E16D3B">
        <w:rPr>
          <w:rFonts w:ascii="Garamond" w:hAnsi="Garamond" w:cs="Arial"/>
          <w:i/>
          <w:color w:val="000000"/>
          <w:sz w:val="28"/>
          <w:szCs w:val="28"/>
          <w:lang w:val="it-IT"/>
        </w:rPr>
        <w:t>stelle</w:t>
      </w:r>
      <w:r w:rsidRPr="00E16D3B">
        <w:rPr>
          <w:rFonts w:ascii="Garamond" w:hAnsi="Garamond" w:cs="Arial"/>
          <w:color w:val="000000"/>
          <w:sz w:val="28"/>
          <w:szCs w:val="28"/>
        </w:rPr>
        <w:t xml:space="preserve"> </w:t>
      </w:r>
      <w:r w:rsidRPr="00E16D3B">
        <w:rPr>
          <w:rFonts w:ascii="Garamond" w:hAnsi="Garamond"/>
          <w:color w:val="000000"/>
          <w:sz w:val="28"/>
          <w:szCs w:val="28"/>
        </w:rPr>
        <w:t>(</w:t>
      </w:r>
      <w:r w:rsidRPr="00E16D3B">
        <w:rPr>
          <w:rFonts w:ascii="Garamond" w:hAnsi="Garamond"/>
          <w:i/>
          <w:color w:val="000000"/>
          <w:sz w:val="28"/>
          <w:szCs w:val="28"/>
        </w:rPr>
        <w:t>Τα δάκρυα και τ’ άστρα</w:t>
      </w:r>
      <w:r w:rsidRPr="00E16D3B">
        <w:rPr>
          <w:rFonts w:ascii="Garamond" w:hAnsi="Garamond"/>
          <w:color w:val="000000"/>
          <w:sz w:val="28"/>
          <w:szCs w:val="28"/>
        </w:rPr>
        <w:t xml:space="preserve">). </w:t>
      </w:r>
    </w:p>
    <w:p w:rsidR="00CA7991" w:rsidRPr="00F95202" w:rsidRDefault="00CA7991" w:rsidP="001A1C3D">
      <w:pPr>
        <w:spacing w:after="0"/>
        <w:jc w:val="both"/>
        <w:rPr>
          <w:rFonts w:ascii="Garamond" w:hAnsi="Garamond"/>
          <w:sz w:val="28"/>
          <w:szCs w:val="28"/>
        </w:rPr>
      </w:pPr>
      <w:r w:rsidRPr="00E16D3B">
        <w:rPr>
          <w:rFonts w:ascii="Garamond" w:hAnsi="Garamond"/>
          <w:color w:val="000000"/>
          <w:sz w:val="28"/>
          <w:szCs w:val="28"/>
        </w:rPr>
        <w:t xml:space="preserve">  Συνοδοιπόρος του </w:t>
      </w:r>
      <w:r w:rsidRPr="00E16D3B">
        <w:rPr>
          <w:rFonts w:ascii="Garamond" w:hAnsi="Garamond"/>
          <w:color w:val="000000"/>
          <w:sz w:val="28"/>
          <w:szCs w:val="28"/>
          <w:lang w:val="it-IT"/>
        </w:rPr>
        <w:t>Chiarelli</w:t>
      </w:r>
      <w:r w:rsidRPr="00E16D3B">
        <w:rPr>
          <w:rFonts w:ascii="Garamond" w:hAnsi="Garamond"/>
          <w:color w:val="000000"/>
          <w:sz w:val="28"/>
          <w:szCs w:val="28"/>
        </w:rPr>
        <w:t xml:space="preserve"> είναι ο </w:t>
      </w:r>
      <w:r w:rsidRPr="00E16D3B">
        <w:rPr>
          <w:rFonts w:ascii="Garamond" w:hAnsi="Garamond"/>
          <w:color w:val="000000"/>
          <w:sz w:val="28"/>
          <w:szCs w:val="28"/>
          <w:lang w:val="it-IT"/>
        </w:rPr>
        <w:t>Luigi</w:t>
      </w:r>
      <w:r w:rsidRPr="00E16D3B">
        <w:rPr>
          <w:rFonts w:ascii="Garamond" w:hAnsi="Garamond"/>
          <w:color w:val="000000"/>
          <w:sz w:val="28"/>
          <w:szCs w:val="28"/>
        </w:rPr>
        <w:t xml:space="preserve"> </w:t>
      </w:r>
      <w:r w:rsidRPr="00E16D3B">
        <w:rPr>
          <w:rFonts w:ascii="Garamond" w:hAnsi="Garamond"/>
          <w:color w:val="000000"/>
          <w:sz w:val="28"/>
          <w:szCs w:val="28"/>
          <w:lang w:val="it-IT"/>
        </w:rPr>
        <w:t>Antonelli</w:t>
      </w:r>
      <w:r w:rsidRPr="00E16D3B">
        <w:rPr>
          <w:rFonts w:ascii="Garamond" w:hAnsi="Garamond"/>
          <w:color w:val="000000"/>
          <w:sz w:val="28"/>
          <w:szCs w:val="28"/>
        </w:rPr>
        <w:t>,</w:t>
      </w:r>
      <w:r w:rsidRPr="00E16D3B">
        <w:rPr>
          <w:rStyle w:val="a7"/>
          <w:rFonts w:ascii="Garamond" w:hAnsi="Garamond"/>
          <w:color w:val="000000"/>
        </w:rPr>
        <w:footnoteReference w:id="1646"/>
      </w:r>
      <w:r w:rsidRPr="00E16D3B">
        <w:rPr>
          <w:rFonts w:ascii="Garamond" w:hAnsi="Garamond"/>
          <w:color w:val="000000"/>
          <w:sz w:val="28"/>
          <w:szCs w:val="28"/>
        </w:rPr>
        <w:t xml:space="preserve"> ο οποίος πριν ακόμα</w:t>
      </w:r>
      <w:r w:rsidRPr="00F95202">
        <w:rPr>
          <w:rFonts w:ascii="Garamond" w:hAnsi="Garamond"/>
          <w:sz w:val="28"/>
          <w:szCs w:val="28"/>
        </w:rPr>
        <w:t xml:space="preserve"> ενταχθεί στην ομάδα των συγγραφέων που μας απασχολούν, είχε ήδη κερδίσει το πρώτο βραβείο στους Εθνικούς Δραματικούς Αγώνες με το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casa</w:t>
      </w:r>
      <w:r w:rsidRPr="00F95202">
        <w:rPr>
          <w:rFonts w:ascii="Garamond" w:hAnsi="Garamond"/>
          <w:i/>
          <w:sz w:val="28"/>
          <w:szCs w:val="28"/>
        </w:rPr>
        <w:t xml:space="preserve"> </w:t>
      </w:r>
      <w:r w:rsidRPr="00F95202">
        <w:rPr>
          <w:rFonts w:ascii="Garamond" w:hAnsi="Garamond"/>
          <w:i/>
          <w:sz w:val="28"/>
          <w:szCs w:val="28"/>
          <w:lang w:val="it-IT"/>
        </w:rPr>
        <w:t>dei</w:t>
      </w:r>
      <w:r w:rsidRPr="00F95202">
        <w:rPr>
          <w:rFonts w:ascii="Garamond" w:hAnsi="Garamond"/>
          <w:i/>
          <w:sz w:val="28"/>
          <w:szCs w:val="28"/>
        </w:rPr>
        <w:t xml:space="preserve"> </w:t>
      </w:r>
      <w:r w:rsidRPr="00F95202">
        <w:rPr>
          <w:rFonts w:ascii="Garamond" w:hAnsi="Garamond"/>
          <w:i/>
          <w:sz w:val="28"/>
          <w:szCs w:val="28"/>
          <w:lang w:val="it-IT"/>
        </w:rPr>
        <w:t>fanciulli</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Το σπίτι των παιδιών</w:t>
      </w:r>
      <w:r w:rsidRPr="00F95202">
        <w:rPr>
          <w:rFonts w:ascii="Garamond" w:hAnsi="Garamond"/>
          <w:sz w:val="28"/>
          <w:szCs w:val="28"/>
        </w:rPr>
        <w:t xml:space="preserve">). </w:t>
      </w:r>
      <w:r w:rsidR="00317F6A">
        <w:rPr>
          <w:rFonts w:ascii="Garamond" w:hAnsi="Garamond"/>
          <w:sz w:val="28"/>
          <w:szCs w:val="28"/>
        </w:rPr>
        <w:t>Τα περισσότερα έργα του γνωρίζουν</w:t>
      </w:r>
      <w:r w:rsidRPr="00F95202">
        <w:rPr>
          <w:rFonts w:ascii="Garamond" w:hAnsi="Garamond"/>
          <w:sz w:val="28"/>
          <w:szCs w:val="28"/>
        </w:rPr>
        <w:t xml:space="preserve"> μεγάλη επιτυχία όχι μόνο στην Ιταλία, αλλά και στις χώρες του εξωτερικού.</w:t>
      </w:r>
      <w:r w:rsidR="00F77818">
        <w:rPr>
          <w:rFonts w:ascii="Garamond" w:hAnsi="Garamond"/>
          <w:sz w:val="28"/>
          <w:szCs w:val="28"/>
        </w:rPr>
        <w:t xml:space="preserve"> Ποτέ όμως</w:t>
      </w:r>
      <w:r w:rsidR="00317F6A">
        <w:rPr>
          <w:rFonts w:ascii="Garamond" w:hAnsi="Garamond"/>
          <w:sz w:val="28"/>
          <w:szCs w:val="28"/>
        </w:rPr>
        <w:t xml:space="preserve"> δεν παρουσιάζονται στην Ελλάδα.</w:t>
      </w:r>
      <w:r w:rsidRPr="00F95202">
        <w:rPr>
          <w:rFonts w:ascii="Garamond" w:hAnsi="Garamond"/>
          <w:sz w:val="28"/>
          <w:szCs w:val="28"/>
        </w:rPr>
        <w:t xml:space="preserve"> Τα σπουδαιότερα από αυτά είναι: </w:t>
      </w:r>
      <w:r w:rsidRPr="00F95202">
        <w:rPr>
          <w:rFonts w:ascii="Garamond" w:hAnsi="Garamond"/>
          <w:i/>
          <w:sz w:val="28"/>
          <w:szCs w:val="28"/>
          <w:lang w:val="it-IT"/>
        </w:rPr>
        <w:t>L</w:t>
      </w:r>
      <w:r w:rsidRPr="00F95202">
        <w:rPr>
          <w:rFonts w:ascii="Garamond" w:hAnsi="Garamond"/>
          <w:i/>
          <w:sz w:val="28"/>
          <w:szCs w:val="28"/>
        </w:rPr>
        <w:t>’</w:t>
      </w:r>
      <w:r w:rsidRPr="00F95202">
        <w:rPr>
          <w:rFonts w:ascii="Garamond" w:hAnsi="Garamond"/>
          <w:i/>
          <w:sz w:val="28"/>
          <w:szCs w:val="28"/>
          <w:lang w:val="it-IT"/>
        </w:rPr>
        <w:t>uomo</w:t>
      </w:r>
      <w:r w:rsidRPr="00F95202">
        <w:rPr>
          <w:rFonts w:ascii="Garamond" w:hAnsi="Garamond"/>
          <w:i/>
          <w:sz w:val="28"/>
          <w:szCs w:val="28"/>
        </w:rPr>
        <w:t xml:space="preserve"> </w:t>
      </w:r>
      <w:r w:rsidRPr="00F95202">
        <w:rPr>
          <w:rFonts w:ascii="Garamond" w:hAnsi="Garamond"/>
          <w:i/>
          <w:sz w:val="28"/>
          <w:szCs w:val="28"/>
          <w:lang w:val="it-IT"/>
        </w:rPr>
        <w:t>che</w:t>
      </w:r>
      <w:r w:rsidRPr="00F95202">
        <w:rPr>
          <w:rFonts w:ascii="Garamond" w:hAnsi="Garamond"/>
          <w:i/>
          <w:sz w:val="28"/>
          <w:szCs w:val="28"/>
        </w:rPr>
        <w:t xml:space="preserve"> </w:t>
      </w:r>
      <w:r w:rsidRPr="00F95202">
        <w:rPr>
          <w:rFonts w:ascii="Garamond" w:hAnsi="Garamond"/>
          <w:i/>
          <w:sz w:val="28"/>
          <w:szCs w:val="28"/>
          <w:lang w:val="it-IT"/>
        </w:rPr>
        <w:t>incontr</w:t>
      </w:r>
      <w:r w:rsidRPr="00F95202">
        <w:rPr>
          <w:rFonts w:ascii="Garamond" w:hAnsi="Garamond"/>
          <w:i/>
          <w:sz w:val="28"/>
          <w:szCs w:val="28"/>
        </w:rPr>
        <w:t xml:space="preserve">ò </w:t>
      </w:r>
      <w:r w:rsidRPr="00F95202">
        <w:rPr>
          <w:rFonts w:ascii="Garamond" w:hAnsi="Garamond"/>
          <w:i/>
          <w:sz w:val="28"/>
          <w:szCs w:val="28"/>
          <w:lang w:val="it-IT"/>
        </w:rPr>
        <w:t>se</w:t>
      </w:r>
      <w:r w:rsidRPr="00F95202">
        <w:rPr>
          <w:rFonts w:ascii="Garamond" w:hAnsi="Garamond"/>
          <w:i/>
          <w:sz w:val="28"/>
          <w:szCs w:val="28"/>
        </w:rPr>
        <w:t xml:space="preserve"> </w:t>
      </w:r>
      <w:r w:rsidRPr="00F95202">
        <w:rPr>
          <w:rFonts w:ascii="Garamond" w:hAnsi="Garamond"/>
          <w:i/>
          <w:sz w:val="28"/>
          <w:szCs w:val="28"/>
          <w:lang w:val="it-IT"/>
        </w:rPr>
        <w:t>stesso</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Ο άνθρωπος που συνάντησε τον εαυτό του</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1918</w:t>
      </w:r>
      <w:r w:rsidRPr="00527FD5">
        <w:rPr>
          <w:rFonts w:ascii="Garamond" w:hAnsi="Garamond"/>
          <w:sz w:val="28"/>
          <w:szCs w:val="28"/>
        </w:rPr>
        <w:t>),</w:t>
      </w:r>
      <w:r w:rsidRPr="00F95202">
        <w:rPr>
          <w:rFonts w:ascii="Garamond" w:hAnsi="Garamond"/>
          <w:i/>
          <w:sz w:val="28"/>
          <w:szCs w:val="28"/>
        </w:rPr>
        <w:t xml:space="preserve">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fiaba</w:t>
      </w:r>
      <w:r w:rsidRPr="00F95202">
        <w:rPr>
          <w:rFonts w:ascii="Garamond" w:hAnsi="Garamond"/>
          <w:i/>
          <w:sz w:val="28"/>
          <w:szCs w:val="28"/>
        </w:rPr>
        <w:t xml:space="preserve"> </w:t>
      </w:r>
      <w:r w:rsidRPr="00F95202">
        <w:rPr>
          <w:rFonts w:ascii="Garamond" w:hAnsi="Garamond"/>
          <w:i/>
          <w:sz w:val="28"/>
          <w:szCs w:val="28"/>
          <w:lang w:val="it-IT"/>
        </w:rPr>
        <w:t>dei</w:t>
      </w:r>
      <w:r w:rsidRPr="00F95202">
        <w:rPr>
          <w:rFonts w:ascii="Garamond" w:hAnsi="Garamond"/>
          <w:i/>
          <w:sz w:val="28"/>
          <w:szCs w:val="28"/>
        </w:rPr>
        <w:t xml:space="preserve"> </w:t>
      </w:r>
      <w:r w:rsidRPr="00F95202">
        <w:rPr>
          <w:rFonts w:ascii="Garamond" w:hAnsi="Garamond"/>
          <w:i/>
          <w:sz w:val="28"/>
          <w:szCs w:val="28"/>
          <w:lang w:val="it-IT"/>
        </w:rPr>
        <w:t>maghi</w:t>
      </w:r>
      <w:r w:rsidRPr="00F95202">
        <w:rPr>
          <w:rFonts w:ascii="Garamond" w:hAnsi="Garamond"/>
          <w:i/>
          <w:sz w:val="28"/>
          <w:szCs w:val="28"/>
        </w:rPr>
        <w:t xml:space="preserve"> (Το παραμύθι των μάγων</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1919</w:t>
      </w:r>
      <w:r w:rsidRPr="00527FD5">
        <w:rPr>
          <w:rFonts w:ascii="Garamond" w:hAnsi="Garamond"/>
          <w:sz w:val="28"/>
          <w:szCs w:val="28"/>
        </w:rPr>
        <w:t>),</w:t>
      </w:r>
      <w:r w:rsidRPr="00F95202">
        <w:rPr>
          <w:rFonts w:ascii="Garamond" w:hAnsi="Garamond"/>
          <w:i/>
          <w:sz w:val="28"/>
          <w:szCs w:val="28"/>
        </w:rPr>
        <w:t xml:space="preserve"> </w:t>
      </w:r>
      <w:r w:rsidRPr="00F95202">
        <w:rPr>
          <w:rFonts w:ascii="Garamond" w:hAnsi="Garamond"/>
          <w:i/>
          <w:sz w:val="28"/>
          <w:szCs w:val="28"/>
          <w:lang w:val="it-IT"/>
        </w:rPr>
        <w:t>I</w:t>
      </w:r>
      <w:r w:rsidRPr="00F95202">
        <w:rPr>
          <w:rFonts w:ascii="Garamond" w:hAnsi="Garamond"/>
          <w:i/>
          <w:sz w:val="28"/>
          <w:szCs w:val="28"/>
        </w:rPr>
        <w:t xml:space="preserve"> </w:t>
      </w:r>
      <w:r>
        <w:rPr>
          <w:rFonts w:ascii="Garamond" w:hAnsi="Garamond"/>
          <w:i/>
          <w:sz w:val="28"/>
          <w:szCs w:val="28"/>
          <w:lang w:val="it-IT"/>
        </w:rPr>
        <w:t>d</w:t>
      </w:r>
      <w:r w:rsidRPr="00F95202">
        <w:rPr>
          <w:rFonts w:ascii="Garamond" w:hAnsi="Garamond"/>
          <w:i/>
          <w:sz w:val="28"/>
          <w:szCs w:val="28"/>
          <w:lang w:val="it-IT"/>
        </w:rPr>
        <w:t>iavoli</w:t>
      </w:r>
      <w:r w:rsidRPr="00F95202">
        <w:rPr>
          <w:rFonts w:ascii="Garamond" w:hAnsi="Garamond"/>
          <w:i/>
          <w:sz w:val="28"/>
          <w:szCs w:val="28"/>
        </w:rPr>
        <w:t xml:space="preserve"> </w:t>
      </w:r>
      <w:r w:rsidRPr="00F95202">
        <w:rPr>
          <w:rFonts w:ascii="Garamond" w:hAnsi="Garamond"/>
          <w:i/>
          <w:sz w:val="28"/>
          <w:szCs w:val="28"/>
          <w:lang w:val="it-IT"/>
        </w:rPr>
        <w:t>della</w:t>
      </w:r>
      <w:r w:rsidRPr="00F95202">
        <w:rPr>
          <w:rFonts w:ascii="Garamond" w:hAnsi="Garamond"/>
          <w:i/>
          <w:sz w:val="28"/>
          <w:szCs w:val="28"/>
        </w:rPr>
        <w:t xml:space="preserve"> </w:t>
      </w:r>
      <w:r w:rsidRPr="00F95202">
        <w:rPr>
          <w:rFonts w:ascii="Garamond" w:hAnsi="Garamond"/>
          <w:i/>
          <w:sz w:val="28"/>
          <w:szCs w:val="28"/>
          <w:lang w:val="it-IT"/>
        </w:rPr>
        <w:t>foresta</w:t>
      </w:r>
      <w:r>
        <w:rPr>
          <w:rFonts w:ascii="Garamond" w:hAnsi="Garamond"/>
          <w:i/>
          <w:sz w:val="28"/>
          <w:szCs w:val="28"/>
        </w:rPr>
        <w:t xml:space="preserve"> </w:t>
      </w:r>
      <w:r w:rsidRPr="005210AF">
        <w:rPr>
          <w:rFonts w:ascii="Garamond" w:hAnsi="Garamond"/>
          <w:sz w:val="28"/>
          <w:szCs w:val="28"/>
        </w:rPr>
        <w:t>(</w:t>
      </w:r>
      <w:r>
        <w:rPr>
          <w:rFonts w:ascii="Garamond" w:hAnsi="Garamond"/>
          <w:i/>
          <w:sz w:val="28"/>
          <w:szCs w:val="28"/>
        </w:rPr>
        <w:t>Οι δ</w:t>
      </w:r>
      <w:r w:rsidRPr="00F95202">
        <w:rPr>
          <w:rFonts w:ascii="Garamond" w:hAnsi="Garamond"/>
          <w:i/>
          <w:sz w:val="28"/>
          <w:szCs w:val="28"/>
        </w:rPr>
        <w:t>αίμονες των δασών</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1920</w:t>
      </w:r>
      <w:r w:rsidRPr="00527FD5">
        <w:rPr>
          <w:rFonts w:ascii="Garamond" w:hAnsi="Garamond"/>
          <w:sz w:val="28"/>
          <w:szCs w:val="28"/>
        </w:rPr>
        <w:t>),</w:t>
      </w:r>
      <w:r w:rsidRPr="00F95202">
        <w:rPr>
          <w:rFonts w:ascii="Garamond" w:hAnsi="Garamond"/>
          <w:i/>
          <w:sz w:val="28"/>
          <w:szCs w:val="28"/>
        </w:rPr>
        <w:t xml:space="preserve"> </w:t>
      </w:r>
      <w:r w:rsidRPr="00F95202">
        <w:rPr>
          <w:rFonts w:ascii="Garamond" w:hAnsi="Garamond"/>
          <w:i/>
          <w:sz w:val="28"/>
          <w:szCs w:val="28"/>
          <w:lang w:val="it-IT"/>
        </w:rPr>
        <w:t>L</w:t>
      </w:r>
      <w:r w:rsidRPr="00F95202">
        <w:rPr>
          <w:rFonts w:ascii="Garamond" w:hAnsi="Garamond"/>
          <w:i/>
          <w:sz w:val="28"/>
          <w:szCs w:val="28"/>
        </w:rPr>
        <w:t>’</w:t>
      </w:r>
      <w:r w:rsidRPr="00F95202">
        <w:rPr>
          <w:rFonts w:ascii="Garamond" w:hAnsi="Garamond"/>
          <w:i/>
          <w:sz w:val="28"/>
          <w:szCs w:val="28"/>
          <w:lang w:val="it-IT"/>
        </w:rPr>
        <w:t>isola</w:t>
      </w:r>
      <w:r w:rsidRPr="00F95202">
        <w:rPr>
          <w:rFonts w:ascii="Garamond" w:hAnsi="Garamond"/>
          <w:i/>
          <w:sz w:val="28"/>
          <w:szCs w:val="28"/>
        </w:rPr>
        <w:t xml:space="preserve"> </w:t>
      </w:r>
      <w:r w:rsidRPr="00F95202">
        <w:rPr>
          <w:rFonts w:ascii="Garamond" w:hAnsi="Garamond"/>
          <w:i/>
          <w:sz w:val="28"/>
          <w:szCs w:val="28"/>
          <w:lang w:val="it-IT"/>
        </w:rPr>
        <w:t>delle</w:t>
      </w:r>
      <w:r w:rsidRPr="00F95202">
        <w:rPr>
          <w:rFonts w:ascii="Garamond" w:hAnsi="Garamond"/>
          <w:i/>
          <w:sz w:val="28"/>
          <w:szCs w:val="28"/>
        </w:rPr>
        <w:t xml:space="preserve"> </w:t>
      </w:r>
      <w:r w:rsidRPr="00F95202">
        <w:rPr>
          <w:rFonts w:ascii="Garamond" w:hAnsi="Garamond"/>
          <w:i/>
          <w:sz w:val="28"/>
          <w:szCs w:val="28"/>
          <w:lang w:val="it-IT"/>
        </w:rPr>
        <w:t>scimmie</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Το νησί των πιθήκων</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1922),</w:t>
      </w:r>
      <w:r w:rsidRPr="00F95202">
        <w:rPr>
          <w:rFonts w:ascii="Garamond" w:hAnsi="Garamond"/>
          <w:i/>
          <w:sz w:val="28"/>
          <w:szCs w:val="28"/>
        </w:rPr>
        <w:t xml:space="preserve"> </w:t>
      </w:r>
      <w:r w:rsidRPr="00F95202">
        <w:rPr>
          <w:rFonts w:ascii="Garamond" w:hAnsi="Garamond"/>
          <w:bCs/>
          <w:i/>
          <w:iCs/>
          <w:sz w:val="28"/>
          <w:szCs w:val="28"/>
        </w:rPr>
        <w:t xml:space="preserve">C'è qualcuno al cancello </w:t>
      </w:r>
      <w:r w:rsidRPr="00F95202">
        <w:rPr>
          <w:rFonts w:ascii="Garamond" w:hAnsi="Garamond"/>
          <w:bCs/>
          <w:iCs/>
          <w:sz w:val="28"/>
          <w:szCs w:val="28"/>
        </w:rPr>
        <w:t>(</w:t>
      </w:r>
      <w:r w:rsidRPr="00F95202">
        <w:rPr>
          <w:rFonts w:ascii="Garamond" w:hAnsi="Garamond"/>
          <w:bCs/>
          <w:i/>
          <w:iCs/>
          <w:sz w:val="28"/>
          <w:szCs w:val="28"/>
        </w:rPr>
        <w:t>Υπάρχει κάποιος στα κάγκελα</w:t>
      </w:r>
      <w:r w:rsidRPr="00F95202">
        <w:rPr>
          <w:rFonts w:ascii="Garamond" w:hAnsi="Garamond"/>
          <w:bCs/>
          <w:iCs/>
          <w:sz w:val="28"/>
          <w:szCs w:val="28"/>
        </w:rPr>
        <w:t>)</w:t>
      </w:r>
      <w:r w:rsidRPr="00F95202">
        <w:rPr>
          <w:rFonts w:ascii="Garamond" w:hAnsi="Garamond"/>
          <w:sz w:val="28"/>
          <w:szCs w:val="28"/>
        </w:rPr>
        <w:t>,</w:t>
      </w:r>
      <w:r w:rsidRPr="00F95202">
        <w:rPr>
          <w:rFonts w:ascii="Garamond" w:hAnsi="Garamond"/>
          <w:b/>
          <w:bCs/>
          <w:i/>
          <w:sz w:val="28"/>
          <w:szCs w:val="28"/>
        </w:rPr>
        <w:t xml:space="preserve"> </w:t>
      </w:r>
      <w:r w:rsidRPr="00F95202">
        <w:rPr>
          <w:rFonts w:ascii="Garamond" w:hAnsi="Garamond"/>
          <w:bCs/>
          <w:i/>
          <w:sz w:val="28"/>
          <w:szCs w:val="28"/>
          <w:lang w:val="it-IT"/>
        </w:rPr>
        <w:t>Il</w:t>
      </w:r>
      <w:r w:rsidRPr="00F95202">
        <w:rPr>
          <w:rFonts w:ascii="Garamond" w:hAnsi="Garamond"/>
          <w:bCs/>
          <w:i/>
          <w:sz w:val="28"/>
          <w:szCs w:val="28"/>
        </w:rPr>
        <w:t xml:space="preserve"> </w:t>
      </w:r>
      <w:r w:rsidRPr="00F95202">
        <w:rPr>
          <w:rFonts w:ascii="Garamond" w:hAnsi="Garamond"/>
          <w:bCs/>
          <w:i/>
          <w:sz w:val="28"/>
          <w:szCs w:val="28"/>
          <w:lang w:val="it-IT"/>
        </w:rPr>
        <w:t>Maestro</w:t>
      </w:r>
      <w:r w:rsidRPr="00F95202">
        <w:rPr>
          <w:rFonts w:ascii="Garamond" w:hAnsi="Garamond"/>
          <w:bCs/>
          <w:i/>
          <w:sz w:val="28"/>
          <w:szCs w:val="28"/>
        </w:rPr>
        <w:t>,</w:t>
      </w:r>
      <w:r w:rsidRPr="00F95202">
        <w:rPr>
          <w:rFonts w:ascii="Garamond" w:hAnsi="Garamond" w:cs="Arial"/>
          <w:sz w:val="28"/>
          <w:szCs w:val="28"/>
        </w:rPr>
        <w:t xml:space="preserve"> </w:t>
      </w:r>
      <w:r w:rsidRPr="00F95202">
        <w:rPr>
          <w:rFonts w:ascii="Garamond" w:hAnsi="Garamond"/>
          <w:bCs/>
          <w:sz w:val="28"/>
          <w:szCs w:val="28"/>
        </w:rPr>
        <w:t>(</w:t>
      </w:r>
      <w:r w:rsidRPr="00F95202">
        <w:rPr>
          <w:rFonts w:ascii="Garamond" w:hAnsi="Garamond"/>
          <w:bCs/>
          <w:i/>
          <w:sz w:val="28"/>
          <w:szCs w:val="28"/>
        </w:rPr>
        <w:t>Ο δάσκαλος</w:t>
      </w:r>
      <w:r w:rsidRPr="00F95202">
        <w:rPr>
          <w:rFonts w:ascii="Garamond" w:hAnsi="Garamond"/>
          <w:bCs/>
          <w:sz w:val="28"/>
          <w:szCs w:val="28"/>
        </w:rPr>
        <w:t>),</w:t>
      </w:r>
      <w:r w:rsidRPr="00F95202">
        <w:rPr>
          <w:rFonts w:ascii="Garamond" w:hAnsi="Garamond" w:cs="Arial"/>
          <w:sz w:val="28"/>
          <w:szCs w:val="28"/>
        </w:rPr>
        <w:t xml:space="preserve"> </w:t>
      </w:r>
      <w:r w:rsidRPr="00F95202">
        <w:rPr>
          <w:rFonts w:ascii="Garamond" w:hAnsi="Garamond" w:cs="Arial"/>
          <w:i/>
          <w:sz w:val="28"/>
          <w:szCs w:val="28"/>
          <w:lang w:val="it-IT"/>
        </w:rPr>
        <w:t>Darei</w:t>
      </w:r>
      <w:r w:rsidRPr="00F95202">
        <w:rPr>
          <w:rFonts w:ascii="Garamond" w:hAnsi="Garamond" w:cs="Arial"/>
          <w:i/>
          <w:sz w:val="28"/>
          <w:szCs w:val="28"/>
        </w:rPr>
        <w:t xml:space="preserve"> </w:t>
      </w:r>
      <w:r w:rsidRPr="00F95202">
        <w:rPr>
          <w:rFonts w:ascii="Garamond" w:hAnsi="Garamond" w:cs="Arial"/>
          <w:i/>
          <w:sz w:val="28"/>
          <w:szCs w:val="28"/>
          <w:lang w:val="it-IT"/>
        </w:rPr>
        <w:t>la</w:t>
      </w:r>
      <w:r w:rsidRPr="00F95202">
        <w:rPr>
          <w:rFonts w:ascii="Garamond" w:hAnsi="Garamond" w:cs="Arial"/>
          <w:i/>
          <w:sz w:val="28"/>
          <w:szCs w:val="28"/>
        </w:rPr>
        <w:t xml:space="preserve"> </w:t>
      </w:r>
      <w:r w:rsidRPr="00F95202">
        <w:rPr>
          <w:rFonts w:ascii="Garamond" w:hAnsi="Garamond" w:cs="Arial"/>
          <w:i/>
          <w:sz w:val="28"/>
          <w:szCs w:val="28"/>
          <w:lang w:val="it-IT"/>
        </w:rPr>
        <w:t>mia</w:t>
      </w:r>
      <w:r w:rsidRPr="00F95202">
        <w:rPr>
          <w:rFonts w:ascii="Garamond" w:hAnsi="Garamond" w:cs="Arial"/>
          <w:i/>
          <w:sz w:val="28"/>
          <w:szCs w:val="28"/>
        </w:rPr>
        <w:t xml:space="preserve"> </w:t>
      </w:r>
      <w:r w:rsidRPr="00F95202">
        <w:rPr>
          <w:rFonts w:ascii="Garamond" w:hAnsi="Garamond" w:cs="Arial"/>
          <w:i/>
          <w:sz w:val="28"/>
          <w:szCs w:val="28"/>
          <w:lang w:val="it-IT"/>
        </w:rPr>
        <w:t>vita</w:t>
      </w:r>
      <w:r w:rsidRPr="00F95202">
        <w:rPr>
          <w:rFonts w:ascii="Garamond" w:hAnsi="Garamond"/>
          <w:i/>
          <w:iCs/>
          <w:sz w:val="28"/>
          <w:szCs w:val="28"/>
        </w:rPr>
        <w:t xml:space="preserve"> </w:t>
      </w:r>
      <w:r w:rsidRPr="005210AF">
        <w:rPr>
          <w:rFonts w:ascii="Garamond" w:hAnsi="Garamond"/>
          <w:iCs/>
          <w:sz w:val="28"/>
          <w:szCs w:val="28"/>
        </w:rPr>
        <w:t>(</w:t>
      </w:r>
      <w:r w:rsidRPr="00F95202">
        <w:rPr>
          <w:rFonts w:ascii="Garamond" w:hAnsi="Garamond"/>
          <w:i/>
          <w:iCs/>
          <w:sz w:val="28"/>
          <w:szCs w:val="28"/>
        </w:rPr>
        <w:t>Θα έδινα και τη ζωή μου</w:t>
      </w:r>
      <w:r w:rsidRPr="005210AF">
        <w:rPr>
          <w:rFonts w:ascii="Garamond" w:hAnsi="Garamond"/>
          <w:iCs/>
          <w:sz w:val="28"/>
          <w:szCs w:val="28"/>
        </w:rPr>
        <w:t>)</w:t>
      </w:r>
      <w:r w:rsidRPr="005210AF">
        <w:rPr>
          <w:rFonts w:ascii="Garamond" w:hAnsi="Garamond" w:cs="Arial"/>
          <w:sz w:val="28"/>
          <w:szCs w:val="28"/>
        </w:rPr>
        <w:t>,</w:t>
      </w:r>
      <w:r w:rsidRPr="00F95202">
        <w:rPr>
          <w:rFonts w:ascii="Garamond" w:hAnsi="Garamond"/>
          <w:i/>
          <w:iCs/>
          <w:sz w:val="28"/>
          <w:szCs w:val="28"/>
        </w:rPr>
        <w:t xml:space="preserve"> </w:t>
      </w:r>
      <w:r w:rsidRPr="00F95202">
        <w:rPr>
          <w:rFonts w:ascii="Garamond" w:hAnsi="Garamond"/>
          <w:i/>
          <w:iCs/>
          <w:sz w:val="28"/>
          <w:szCs w:val="28"/>
          <w:lang w:val="it-IT"/>
        </w:rPr>
        <w:t>Un</w:t>
      </w:r>
      <w:r w:rsidRPr="00F95202">
        <w:rPr>
          <w:rFonts w:ascii="Garamond" w:hAnsi="Garamond"/>
          <w:i/>
          <w:iCs/>
          <w:sz w:val="28"/>
          <w:szCs w:val="28"/>
        </w:rPr>
        <w:t xml:space="preserve"> </w:t>
      </w:r>
      <w:r w:rsidRPr="00F95202">
        <w:rPr>
          <w:rFonts w:ascii="Garamond" w:hAnsi="Garamond"/>
          <w:i/>
          <w:iCs/>
          <w:sz w:val="28"/>
          <w:szCs w:val="28"/>
          <w:lang w:val="it-IT"/>
        </w:rPr>
        <w:t>incontro</w:t>
      </w:r>
      <w:r w:rsidRPr="00F95202">
        <w:rPr>
          <w:rFonts w:ascii="Garamond" w:hAnsi="Garamond"/>
          <w:i/>
          <w:iCs/>
          <w:sz w:val="28"/>
          <w:szCs w:val="28"/>
        </w:rPr>
        <w:t xml:space="preserve"> </w:t>
      </w:r>
      <w:r w:rsidRPr="00F95202">
        <w:rPr>
          <w:rFonts w:ascii="Garamond" w:hAnsi="Garamond"/>
          <w:i/>
          <w:iCs/>
          <w:sz w:val="28"/>
          <w:szCs w:val="28"/>
          <w:lang w:val="it-IT"/>
        </w:rPr>
        <w:t>sentimentale</w:t>
      </w:r>
      <w:r w:rsidRPr="00F95202">
        <w:rPr>
          <w:rFonts w:ascii="Garamond" w:hAnsi="Garamond"/>
          <w:i/>
          <w:iCs/>
          <w:sz w:val="28"/>
          <w:szCs w:val="28"/>
        </w:rPr>
        <w:t xml:space="preserve"> </w:t>
      </w:r>
      <w:r w:rsidRPr="00F95202">
        <w:rPr>
          <w:rFonts w:ascii="Garamond" w:hAnsi="Garamond"/>
          <w:iCs/>
          <w:sz w:val="28"/>
          <w:szCs w:val="28"/>
        </w:rPr>
        <w:t>(</w:t>
      </w:r>
      <w:r w:rsidRPr="00F95202">
        <w:rPr>
          <w:rFonts w:ascii="Garamond" w:hAnsi="Garamond"/>
          <w:i/>
          <w:iCs/>
          <w:sz w:val="28"/>
          <w:szCs w:val="28"/>
        </w:rPr>
        <w:t>Μια αισθηματική συνάντηση</w:t>
      </w:r>
      <w:r w:rsidRPr="00F95202">
        <w:rPr>
          <w:rFonts w:ascii="Garamond" w:hAnsi="Garamond"/>
          <w:iCs/>
          <w:sz w:val="28"/>
          <w:szCs w:val="28"/>
        </w:rPr>
        <w:t>),</w:t>
      </w:r>
      <w:r w:rsidRPr="00F95202">
        <w:rPr>
          <w:rFonts w:ascii="Garamond" w:hAnsi="Garamond"/>
          <w:i/>
          <w:iCs/>
          <w:sz w:val="28"/>
          <w:szCs w:val="28"/>
        </w:rPr>
        <w:t xml:space="preserve">  </w:t>
      </w:r>
      <w:r w:rsidRPr="00F95202">
        <w:rPr>
          <w:rFonts w:ascii="Garamond" w:hAnsi="Garamond"/>
          <w:i/>
          <w:iCs/>
          <w:sz w:val="28"/>
          <w:szCs w:val="28"/>
          <w:lang w:val="it-IT"/>
        </w:rPr>
        <w:t>Avventura</w:t>
      </w:r>
      <w:r w:rsidRPr="00F95202">
        <w:rPr>
          <w:rFonts w:ascii="Garamond" w:hAnsi="Garamond"/>
          <w:i/>
          <w:iCs/>
          <w:sz w:val="28"/>
          <w:szCs w:val="28"/>
        </w:rPr>
        <w:t xml:space="preserve"> </w:t>
      </w:r>
      <w:r w:rsidRPr="00F95202">
        <w:rPr>
          <w:rFonts w:ascii="Garamond" w:hAnsi="Garamond"/>
          <w:i/>
          <w:iCs/>
          <w:sz w:val="28"/>
          <w:szCs w:val="28"/>
          <w:lang w:val="it-IT"/>
        </w:rPr>
        <w:t>sulla</w:t>
      </w:r>
      <w:r w:rsidRPr="00F95202">
        <w:rPr>
          <w:rFonts w:ascii="Garamond" w:hAnsi="Garamond"/>
          <w:i/>
          <w:iCs/>
          <w:sz w:val="28"/>
          <w:szCs w:val="28"/>
        </w:rPr>
        <w:t xml:space="preserve"> </w:t>
      </w:r>
      <w:r w:rsidRPr="00F95202">
        <w:rPr>
          <w:rFonts w:ascii="Garamond" w:hAnsi="Garamond"/>
          <w:i/>
          <w:iCs/>
          <w:sz w:val="28"/>
          <w:szCs w:val="28"/>
          <w:lang w:val="it-IT"/>
        </w:rPr>
        <w:t>spiaggia</w:t>
      </w:r>
      <w:r w:rsidRPr="00F95202">
        <w:rPr>
          <w:rFonts w:ascii="Garamond" w:hAnsi="Garamond"/>
          <w:i/>
          <w:iCs/>
          <w:sz w:val="28"/>
          <w:szCs w:val="28"/>
        </w:rPr>
        <w:t xml:space="preserve"> </w:t>
      </w:r>
      <w:r w:rsidRPr="00F95202">
        <w:rPr>
          <w:rFonts w:ascii="Garamond" w:hAnsi="Garamond"/>
          <w:iCs/>
          <w:sz w:val="28"/>
          <w:szCs w:val="28"/>
        </w:rPr>
        <w:t>(</w:t>
      </w:r>
      <w:r w:rsidRPr="00F95202">
        <w:rPr>
          <w:rFonts w:ascii="Garamond" w:hAnsi="Garamond"/>
          <w:i/>
          <w:iCs/>
          <w:sz w:val="28"/>
          <w:szCs w:val="28"/>
        </w:rPr>
        <w:t>Περιπέτεια στην άμμο</w:t>
      </w:r>
      <w:r w:rsidRPr="005210AF">
        <w:rPr>
          <w:rFonts w:ascii="Garamond" w:hAnsi="Garamond"/>
          <w:iCs/>
          <w:sz w:val="28"/>
          <w:szCs w:val="28"/>
        </w:rPr>
        <w:t>),</w:t>
      </w:r>
      <w:r w:rsidRPr="005210AF">
        <w:rPr>
          <w:rFonts w:ascii="Garamond" w:hAnsi="Garamond" w:cs="Arial"/>
          <w:sz w:val="28"/>
          <w:szCs w:val="28"/>
        </w:rPr>
        <w:t xml:space="preserve"> </w:t>
      </w:r>
      <w:r w:rsidRPr="00F95202">
        <w:rPr>
          <w:rFonts w:ascii="Garamond" w:hAnsi="Garamond" w:cs="Arial"/>
          <w:i/>
          <w:sz w:val="28"/>
          <w:szCs w:val="28"/>
          <w:lang w:val="it-IT"/>
        </w:rPr>
        <w:t>La</w:t>
      </w:r>
      <w:r w:rsidRPr="00F95202">
        <w:rPr>
          <w:rFonts w:ascii="Garamond" w:hAnsi="Garamond" w:cs="Arial"/>
          <w:i/>
          <w:sz w:val="28"/>
          <w:szCs w:val="28"/>
        </w:rPr>
        <w:t xml:space="preserve"> </w:t>
      </w:r>
      <w:r w:rsidRPr="00F95202">
        <w:rPr>
          <w:rFonts w:ascii="Garamond" w:hAnsi="Garamond" w:cs="Arial"/>
          <w:i/>
          <w:sz w:val="28"/>
          <w:szCs w:val="28"/>
          <w:lang w:val="it-IT"/>
        </w:rPr>
        <w:t>casa</w:t>
      </w:r>
      <w:r w:rsidRPr="00F95202">
        <w:rPr>
          <w:rFonts w:ascii="Garamond" w:hAnsi="Garamond" w:cs="Arial"/>
          <w:i/>
          <w:sz w:val="28"/>
          <w:szCs w:val="28"/>
        </w:rPr>
        <w:t xml:space="preserve"> </w:t>
      </w:r>
      <w:r w:rsidRPr="00F95202">
        <w:rPr>
          <w:rFonts w:ascii="Garamond" w:hAnsi="Garamond" w:cs="Arial"/>
          <w:i/>
          <w:sz w:val="28"/>
          <w:szCs w:val="28"/>
          <w:lang w:val="it-IT"/>
        </w:rPr>
        <w:t>a</w:t>
      </w:r>
      <w:r w:rsidRPr="00F95202">
        <w:rPr>
          <w:rFonts w:ascii="Garamond" w:hAnsi="Garamond" w:cs="Arial"/>
          <w:i/>
          <w:sz w:val="28"/>
          <w:szCs w:val="28"/>
        </w:rPr>
        <w:t xml:space="preserve"> </w:t>
      </w:r>
      <w:r w:rsidRPr="00F95202">
        <w:rPr>
          <w:rFonts w:ascii="Garamond" w:hAnsi="Garamond" w:cs="Arial"/>
          <w:i/>
          <w:sz w:val="28"/>
          <w:szCs w:val="28"/>
          <w:lang w:val="it-IT"/>
        </w:rPr>
        <w:t>tre</w:t>
      </w:r>
      <w:r w:rsidRPr="00F95202">
        <w:rPr>
          <w:rFonts w:ascii="Garamond" w:hAnsi="Garamond" w:cs="Arial"/>
          <w:i/>
          <w:sz w:val="28"/>
          <w:szCs w:val="28"/>
        </w:rPr>
        <w:t xml:space="preserve"> </w:t>
      </w:r>
      <w:r w:rsidRPr="00F95202">
        <w:rPr>
          <w:rFonts w:ascii="Garamond" w:hAnsi="Garamond" w:cs="Arial"/>
          <w:i/>
          <w:sz w:val="28"/>
          <w:szCs w:val="28"/>
          <w:lang w:val="it-IT"/>
        </w:rPr>
        <w:t>piani</w:t>
      </w:r>
      <w:r w:rsidRPr="00F95202">
        <w:rPr>
          <w:rFonts w:ascii="Garamond" w:hAnsi="Garamond" w:cs="Arial"/>
          <w:i/>
          <w:sz w:val="28"/>
          <w:szCs w:val="28"/>
        </w:rPr>
        <w:t xml:space="preserve"> </w:t>
      </w:r>
      <w:r w:rsidRPr="00F95202">
        <w:rPr>
          <w:rFonts w:ascii="Garamond" w:hAnsi="Garamond" w:cs="Arial"/>
          <w:sz w:val="28"/>
          <w:szCs w:val="28"/>
        </w:rPr>
        <w:t>(</w:t>
      </w:r>
      <w:r w:rsidRPr="00F95202">
        <w:rPr>
          <w:rFonts w:ascii="Garamond" w:hAnsi="Garamond" w:cs="Arial"/>
          <w:i/>
          <w:sz w:val="28"/>
          <w:szCs w:val="28"/>
        </w:rPr>
        <w:t>Το σπίτι με τους τρεις ορόφους</w:t>
      </w:r>
      <w:r w:rsidRPr="00F95202">
        <w:rPr>
          <w:rFonts w:ascii="Garamond" w:hAnsi="Garamond" w:cs="Arial"/>
          <w:sz w:val="28"/>
          <w:szCs w:val="28"/>
        </w:rPr>
        <w:t>)</w:t>
      </w:r>
      <w:r w:rsidRPr="00F95202">
        <w:rPr>
          <w:rFonts w:ascii="Garamond" w:hAnsi="Garamond" w:cs="Tahoma"/>
          <w:bCs/>
          <w:sz w:val="28"/>
          <w:szCs w:val="28"/>
        </w:rPr>
        <w:t xml:space="preserve"> και </w:t>
      </w:r>
      <w:r w:rsidRPr="00F95202">
        <w:rPr>
          <w:rFonts w:ascii="Garamond" w:hAnsi="Garamond" w:cs="Tahoma"/>
          <w:bCs/>
          <w:i/>
          <w:sz w:val="28"/>
          <w:szCs w:val="28"/>
          <w:lang w:val="it-IT"/>
        </w:rPr>
        <w:t>La</w:t>
      </w:r>
      <w:r w:rsidRPr="00F95202">
        <w:rPr>
          <w:rFonts w:ascii="Garamond" w:hAnsi="Garamond" w:cs="Tahoma"/>
          <w:bCs/>
          <w:i/>
          <w:sz w:val="28"/>
          <w:szCs w:val="28"/>
        </w:rPr>
        <w:t xml:space="preserve"> </w:t>
      </w:r>
      <w:r w:rsidRPr="00F95202">
        <w:rPr>
          <w:rFonts w:ascii="Garamond" w:hAnsi="Garamond" w:cs="Tahoma"/>
          <w:bCs/>
          <w:i/>
          <w:sz w:val="28"/>
          <w:szCs w:val="28"/>
          <w:lang w:val="it-IT"/>
        </w:rPr>
        <w:t>donna</w:t>
      </w:r>
      <w:r w:rsidRPr="00F95202">
        <w:rPr>
          <w:rFonts w:ascii="Garamond" w:hAnsi="Garamond" w:cs="Tahoma"/>
          <w:bCs/>
          <w:i/>
          <w:sz w:val="28"/>
          <w:szCs w:val="28"/>
        </w:rPr>
        <w:t xml:space="preserve"> </w:t>
      </w:r>
      <w:r w:rsidRPr="00F95202">
        <w:rPr>
          <w:rFonts w:ascii="Garamond" w:hAnsi="Garamond" w:cs="Tahoma"/>
          <w:bCs/>
          <w:i/>
          <w:sz w:val="28"/>
          <w:szCs w:val="28"/>
          <w:lang w:val="it-IT"/>
        </w:rPr>
        <w:t>in</w:t>
      </w:r>
      <w:r w:rsidRPr="00F95202">
        <w:rPr>
          <w:rFonts w:ascii="Garamond" w:hAnsi="Garamond" w:cs="Tahoma"/>
          <w:bCs/>
          <w:i/>
          <w:sz w:val="28"/>
          <w:szCs w:val="28"/>
        </w:rPr>
        <w:t xml:space="preserve"> </w:t>
      </w:r>
      <w:r w:rsidRPr="00F95202">
        <w:rPr>
          <w:rFonts w:ascii="Garamond" w:hAnsi="Garamond" w:cs="Tahoma"/>
          <w:bCs/>
          <w:i/>
          <w:sz w:val="28"/>
          <w:szCs w:val="28"/>
          <w:lang w:val="it-IT"/>
        </w:rPr>
        <w:t>vetrina</w:t>
      </w:r>
      <w:r w:rsidRPr="00F95202">
        <w:rPr>
          <w:rFonts w:ascii="Garamond" w:hAnsi="Garamond" w:cs="Tahoma"/>
          <w:bCs/>
          <w:sz w:val="28"/>
          <w:szCs w:val="28"/>
        </w:rPr>
        <w:t xml:space="preserve"> (</w:t>
      </w:r>
      <w:r w:rsidRPr="00F95202">
        <w:rPr>
          <w:rFonts w:ascii="Garamond" w:hAnsi="Garamond" w:cs="Tahoma"/>
          <w:bCs/>
          <w:i/>
          <w:sz w:val="28"/>
          <w:szCs w:val="28"/>
        </w:rPr>
        <w:t>Η γυναίκα της βιτρίνας</w:t>
      </w:r>
      <w:r w:rsidRPr="00527FD5">
        <w:rPr>
          <w:rFonts w:ascii="Garamond" w:hAnsi="Garamond" w:cs="Tahoma"/>
          <w:bCs/>
          <w:sz w:val="28"/>
          <w:szCs w:val="28"/>
        </w:rPr>
        <w:t>,</w:t>
      </w:r>
      <w:r w:rsidRPr="00F95202">
        <w:rPr>
          <w:rFonts w:ascii="Garamond" w:hAnsi="Garamond" w:cs="Tahoma"/>
          <w:bCs/>
          <w:sz w:val="28"/>
          <w:szCs w:val="28"/>
        </w:rPr>
        <w:t xml:space="preserve"> 1926)</w:t>
      </w:r>
      <w:r w:rsidRPr="00F95202">
        <w:rPr>
          <w:rFonts w:ascii="Garamond" w:hAnsi="Garamond"/>
          <w:sz w:val="28"/>
          <w:szCs w:val="28"/>
        </w:rPr>
        <w:t xml:space="preserve">. Όλα του τα κείμενα χαρακτηρίζονται </w:t>
      </w:r>
      <w:r>
        <w:rPr>
          <w:rFonts w:ascii="Garamond" w:hAnsi="Garamond"/>
          <w:sz w:val="28"/>
          <w:szCs w:val="28"/>
        </w:rPr>
        <w:t>από το φανταστικό και</w:t>
      </w:r>
      <w:r w:rsidRPr="00F95202">
        <w:rPr>
          <w:rFonts w:ascii="Garamond" w:hAnsi="Garamond"/>
          <w:sz w:val="28"/>
          <w:szCs w:val="28"/>
        </w:rPr>
        <w:t xml:space="preserve"> μυθοπλαστικό στοιχείο.</w:t>
      </w:r>
    </w:p>
    <w:p w:rsidR="00CA7991" w:rsidRPr="00F95202" w:rsidRDefault="00CA7991" w:rsidP="001A1C3D">
      <w:pPr>
        <w:spacing w:after="0"/>
        <w:jc w:val="both"/>
        <w:rPr>
          <w:rFonts w:ascii="Garamond" w:hAnsi="Garamond"/>
          <w:sz w:val="28"/>
          <w:szCs w:val="28"/>
        </w:rPr>
      </w:pPr>
      <w:r w:rsidRPr="00F95202">
        <w:rPr>
          <w:rFonts w:ascii="Garamond" w:hAnsi="Garamond"/>
          <w:sz w:val="28"/>
          <w:szCs w:val="28"/>
        </w:rPr>
        <w:t xml:space="preserve">  Η παρουσία του </w:t>
      </w:r>
      <w:r w:rsidRPr="00F95202">
        <w:rPr>
          <w:rFonts w:ascii="Garamond" w:hAnsi="Garamond"/>
          <w:sz w:val="28"/>
          <w:szCs w:val="28"/>
          <w:lang w:val="it-IT"/>
        </w:rPr>
        <w:t>Rosso</w:t>
      </w:r>
      <w:r w:rsidRPr="00F95202">
        <w:rPr>
          <w:rFonts w:ascii="Garamond" w:hAnsi="Garamond"/>
          <w:sz w:val="28"/>
          <w:szCs w:val="28"/>
        </w:rPr>
        <w:t xml:space="preserve"> </w:t>
      </w:r>
      <w:r w:rsidRPr="00F95202">
        <w:rPr>
          <w:rFonts w:ascii="Garamond" w:hAnsi="Garamond"/>
          <w:sz w:val="28"/>
          <w:szCs w:val="28"/>
          <w:lang w:val="it-IT"/>
        </w:rPr>
        <w:t>di</w:t>
      </w:r>
      <w:r w:rsidRPr="00F95202">
        <w:rPr>
          <w:rFonts w:ascii="Garamond" w:hAnsi="Garamond"/>
          <w:sz w:val="28"/>
          <w:szCs w:val="28"/>
        </w:rPr>
        <w:t xml:space="preserve"> </w:t>
      </w:r>
      <w:r w:rsidRPr="00F95202">
        <w:rPr>
          <w:rFonts w:ascii="Garamond" w:hAnsi="Garamond"/>
          <w:sz w:val="28"/>
          <w:szCs w:val="28"/>
          <w:lang w:val="it-IT"/>
        </w:rPr>
        <w:t>San</w:t>
      </w:r>
      <w:r w:rsidRPr="00F95202">
        <w:rPr>
          <w:rFonts w:ascii="Garamond" w:hAnsi="Garamond"/>
          <w:sz w:val="28"/>
          <w:szCs w:val="28"/>
        </w:rPr>
        <w:t xml:space="preserve"> </w:t>
      </w:r>
      <w:r w:rsidRPr="00F95202">
        <w:rPr>
          <w:rFonts w:ascii="Garamond" w:hAnsi="Garamond"/>
          <w:sz w:val="28"/>
          <w:szCs w:val="28"/>
          <w:lang w:val="it-IT"/>
        </w:rPr>
        <w:t>Secondo</w:t>
      </w:r>
      <w:r>
        <w:rPr>
          <w:rStyle w:val="a7"/>
          <w:rFonts w:ascii="Garamond" w:hAnsi="Garamond"/>
          <w:lang w:val="it-IT"/>
        </w:rPr>
        <w:footnoteReference w:id="1647"/>
      </w:r>
      <w:r w:rsidRPr="00F95202">
        <w:rPr>
          <w:rFonts w:ascii="Garamond" w:hAnsi="Garamond"/>
          <w:sz w:val="28"/>
          <w:szCs w:val="28"/>
        </w:rPr>
        <w:t xml:space="preserve"> γίνεται ιδιαίτερα αισθητή το 1918 με το </w:t>
      </w:r>
      <w:r w:rsidRPr="00F95202">
        <w:rPr>
          <w:rFonts w:ascii="Garamond" w:hAnsi="Garamond"/>
          <w:i/>
          <w:sz w:val="28"/>
          <w:szCs w:val="28"/>
          <w:lang w:val="it-IT"/>
        </w:rPr>
        <w:t>Marionette</w:t>
      </w:r>
      <w:r w:rsidRPr="00F95202">
        <w:rPr>
          <w:rFonts w:ascii="Garamond" w:hAnsi="Garamond"/>
          <w:i/>
          <w:sz w:val="28"/>
          <w:szCs w:val="28"/>
        </w:rPr>
        <w:t xml:space="preserve"> </w:t>
      </w:r>
      <w:r w:rsidRPr="00F95202">
        <w:rPr>
          <w:rFonts w:ascii="Garamond" w:hAnsi="Garamond"/>
          <w:i/>
          <w:sz w:val="28"/>
          <w:szCs w:val="28"/>
          <w:lang w:val="it-IT"/>
        </w:rPr>
        <w:t>che</w:t>
      </w:r>
      <w:r w:rsidRPr="00F95202">
        <w:rPr>
          <w:rFonts w:ascii="Garamond" w:hAnsi="Garamond"/>
          <w:i/>
          <w:sz w:val="28"/>
          <w:szCs w:val="28"/>
        </w:rPr>
        <w:t xml:space="preserve"> </w:t>
      </w:r>
      <w:r w:rsidRPr="00F95202">
        <w:rPr>
          <w:rFonts w:ascii="Garamond" w:hAnsi="Garamond"/>
          <w:i/>
          <w:sz w:val="28"/>
          <w:szCs w:val="28"/>
          <w:lang w:val="it-IT"/>
        </w:rPr>
        <w:t>passione</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Μαριονέτες, τι πάθος!</w:t>
      </w:r>
      <w:r w:rsidRPr="005210AF">
        <w:rPr>
          <w:rFonts w:ascii="Garamond" w:hAnsi="Garamond"/>
          <w:sz w:val="28"/>
          <w:szCs w:val="28"/>
        </w:rPr>
        <w:t>),</w:t>
      </w:r>
      <w:r w:rsidRPr="00F95202">
        <w:rPr>
          <w:rFonts w:ascii="Garamond" w:hAnsi="Garamond"/>
          <w:sz w:val="28"/>
          <w:szCs w:val="28"/>
        </w:rPr>
        <w:t xml:space="preserve"> το έργο που θεωρ</w:t>
      </w:r>
      <w:r w:rsidR="00317F6A">
        <w:rPr>
          <w:rFonts w:ascii="Garamond" w:hAnsi="Garamond"/>
          <w:sz w:val="28"/>
          <w:szCs w:val="28"/>
        </w:rPr>
        <w:t>είται</w:t>
      </w:r>
      <w:r w:rsidRPr="00F95202">
        <w:rPr>
          <w:rFonts w:ascii="Garamond" w:hAnsi="Garamond"/>
          <w:sz w:val="28"/>
          <w:szCs w:val="28"/>
        </w:rPr>
        <w:t xml:space="preserve"> από την κριτική ως το αριστούργημα του γκροτέσκ</w:t>
      </w:r>
      <w:r>
        <w:rPr>
          <w:rFonts w:ascii="Garamond" w:hAnsi="Garamond"/>
          <w:sz w:val="28"/>
          <w:szCs w:val="28"/>
        </w:rPr>
        <w:t>ο θεάτρου. Δεν στερούνται όμως</w:t>
      </w:r>
      <w:r w:rsidRPr="00F95202">
        <w:rPr>
          <w:rFonts w:ascii="Garamond" w:hAnsi="Garamond"/>
          <w:sz w:val="28"/>
          <w:szCs w:val="28"/>
        </w:rPr>
        <w:t xml:space="preserve"> σημαντικότητας και οι επόμενες δραματουργικές του προσπάθειες όπως: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bella</w:t>
      </w:r>
      <w:r w:rsidRPr="00F95202">
        <w:rPr>
          <w:rFonts w:ascii="Garamond" w:hAnsi="Garamond"/>
          <w:i/>
          <w:sz w:val="28"/>
          <w:szCs w:val="28"/>
        </w:rPr>
        <w:t xml:space="preserve"> </w:t>
      </w:r>
      <w:r w:rsidRPr="00F95202">
        <w:rPr>
          <w:rFonts w:ascii="Garamond" w:hAnsi="Garamond"/>
          <w:i/>
          <w:sz w:val="28"/>
          <w:szCs w:val="28"/>
          <w:lang w:val="it-IT"/>
        </w:rPr>
        <w:t>addormentata</w:t>
      </w:r>
      <w:r w:rsidRPr="00F95202">
        <w:rPr>
          <w:rFonts w:ascii="Garamond" w:hAnsi="Garamond"/>
          <w:i/>
          <w:sz w:val="28"/>
          <w:szCs w:val="28"/>
        </w:rPr>
        <w:t xml:space="preserve"> </w:t>
      </w:r>
      <w:r w:rsidRPr="00527FD5">
        <w:rPr>
          <w:rFonts w:ascii="Garamond" w:hAnsi="Garamond"/>
          <w:sz w:val="28"/>
          <w:szCs w:val="28"/>
        </w:rPr>
        <w:t>(</w:t>
      </w:r>
      <w:r w:rsidRPr="00F95202">
        <w:rPr>
          <w:rFonts w:ascii="Garamond" w:hAnsi="Garamond"/>
          <w:i/>
          <w:sz w:val="28"/>
          <w:szCs w:val="28"/>
        </w:rPr>
        <w:t>Η ωραία κοιμωμένη</w:t>
      </w:r>
      <w:r>
        <w:rPr>
          <w:rFonts w:ascii="Garamond" w:hAnsi="Garamond"/>
          <w:sz w:val="28"/>
          <w:szCs w:val="28"/>
        </w:rPr>
        <w:t>,</w:t>
      </w:r>
      <w:r w:rsidRPr="00F95202">
        <w:rPr>
          <w:rFonts w:ascii="Garamond" w:hAnsi="Garamond"/>
          <w:i/>
          <w:sz w:val="28"/>
          <w:szCs w:val="28"/>
        </w:rPr>
        <w:t xml:space="preserve"> </w:t>
      </w:r>
      <w:r w:rsidRPr="00FF7D28">
        <w:rPr>
          <w:rFonts w:ascii="Garamond" w:hAnsi="Garamond"/>
          <w:sz w:val="28"/>
          <w:szCs w:val="28"/>
        </w:rPr>
        <w:t>1919),</w:t>
      </w:r>
      <w:r w:rsidRPr="00F95202">
        <w:rPr>
          <w:rFonts w:ascii="Garamond" w:hAnsi="Garamond"/>
          <w:i/>
          <w:sz w:val="28"/>
          <w:szCs w:val="28"/>
        </w:rPr>
        <w:t xml:space="preserve">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roccia</w:t>
      </w:r>
      <w:r w:rsidRPr="00F95202">
        <w:rPr>
          <w:rFonts w:ascii="Garamond" w:hAnsi="Garamond"/>
          <w:i/>
          <w:sz w:val="28"/>
          <w:szCs w:val="28"/>
        </w:rPr>
        <w:t xml:space="preserve"> </w:t>
      </w:r>
      <w:r w:rsidRPr="00F95202">
        <w:rPr>
          <w:rFonts w:ascii="Garamond" w:hAnsi="Garamond"/>
          <w:i/>
          <w:sz w:val="28"/>
          <w:szCs w:val="28"/>
          <w:lang w:val="it-IT"/>
        </w:rPr>
        <w:t>e</w:t>
      </w:r>
      <w:r w:rsidRPr="00F95202">
        <w:rPr>
          <w:rFonts w:ascii="Garamond" w:hAnsi="Garamond"/>
          <w:i/>
          <w:sz w:val="28"/>
          <w:szCs w:val="28"/>
        </w:rPr>
        <w:t xml:space="preserve"> </w:t>
      </w:r>
      <w:r w:rsidRPr="00F95202">
        <w:rPr>
          <w:rFonts w:ascii="Garamond" w:hAnsi="Garamond"/>
          <w:i/>
          <w:sz w:val="28"/>
          <w:szCs w:val="28"/>
          <w:lang w:val="it-IT"/>
        </w:rPr>
        <w:t>i</w:t>
      </w:r>
      <w:r w:rsidRPr="00F95202">
        <w:rPr>
          <w:rFonts w:ascii="Garamond" w:hAnsi="Garamond"/>
          <w:i/>
          <w:sz w:val="28"/>
          <w:szCs w:val="28"/>
        </w:rPr>
        <w:t xml:space="preserve"> </w:t>
      </w:r>
      <w:r w:rsidRPr="00F95202">
        <w:rPr>
          <w:rFonts w:ascii="Garamond" w:hAnsi="Garamond"/>
          <w:i/>
          <w:sz w:val="28"/>
          <w:szCs w:val="28"/>
          <w:lang w:val="it-IT"/>
        </w:rPr>
        <w:t>monumenti</w:t>
      </w:r>
      <w:r w:rsidRPr="00F95202">
        <w:rPr>
          <w:rFonts w:ascii="Garamond" w:hAnsi="Garamond"/>
          <w:i/>
          <w:sz w:val="28"/>
          <w:szCs w:val="28"/>
        </w:rPr>
        <w:t xml:space="preserve"> </w:t>
      </w:r>
      <w:r w:rsidRPr="00FF7D28">
        <w:rPr>
          <w:rFonts w:ascii="Garamond" w:hAnsi="Garamond"/>
          <w:sz w:val="28"/>
          <w:szCs w:val="28"/>
        </w:rPr>
        <w:t>(</w:t>
      </w:r>
      <w:r w:rsidRPr="00F95202">
        <w:rPr>
          <w:rFonts w:ascii="Garamond" w:hAnsi="Garamond"/>
          <w:i/>
          <w:sz w:val="28"/>
          <w:szCs w:val="28"/>
        </w:rPr>
        <w:t>Ο βράχος και τα μνημεία</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1923),</w:t>
      </w:r>
      <w:r w:rsidRPr="00F95202">
        <w:rPr>
          <w:rFonts w:ascii="Garamond" w:hAnsi="Garamond"/>
          <w:i/>
          <w:sz w:val="28"/>
          <w:szCs w:val="28"/>
        </w:rPr>
        <w:t xml:space="preserve"> </w:t>
      </w:r>
      <w:r w:rsidRPr="00F95202">
        <w:rPr>
          <w:rFonts w:ascii="Garamond" w:hAnsi="Garamond"/>
          <w:i/>
          <w:sz w:val="28"/>
          <w:szCs w:val="28"/>
          <w:lang w:val="it-IT"/>
        </w:rPr>
        <w:t>Tra</w:t>
      </w:r>
      <w:r w:rsidRPr="00F95202">
        <w:rPr>
          <w:rFonts w:ascii="Garamond" w:hAnsi="Garamond"/>
          <w:i/>
          <w:sz w:val="28"/>
          <w:szCs w:val="28"/>
        </w:rPr>
        <w:t xml:space="preserve"> </w:t>
      </w:r>
      <w:r w:rsidRPr="00F95202">
        <w:rPr>
          <w:rFonts w:ascii="Garamond" w:hAnsi="Garamond"/>
          <w:i/>
          <w:sz w:val="28"/>
          <w:szCs w:val="28"/>
          <w:lang w:val="it-IT"/>
        </w:rPr>
        <w:t>vestiti</w:t>
      </w:r>
      <w:r w:rsidRPr="00F95202">
        <w:rPr>
          <w:rFonts w:ascii="Garamond" w:hAnsi="Garamond"/>
          <w:i/>
          <w:sz w:val="28"/>
          <w:szCs w:val="28"/>
        </w:rPr>
        <w:t xml:space="preserve"> </w:t>
      </w:r>
      <w:r w:rsidRPr="00F95202">
        <w:rPr>
          <w:rFonts w:ascii="Garamond" w:hAnsi="Garamond"/>
          <w:i/>
          <w:sz w:val="28"/>
          <w:szCs w:val="28"/>
          <w:lang w:val="it-IT"/>
        </w:rPr>
        <w:t>che</w:t>
      </w:r>
      <w:r w:rsidRPr="00F95202">
        <w:rPr>
          <w:rFonts w:ascii="Garamond" w:hAnsi="Garamond"/>
          <w:i/>
          <w:sz w:val="28"/>
          <w:szCs w:val="28"/>
        </w:rPr>
        <w:t xml:space="preserve"> </w:t>
      </w:r>
      <w:r w:rsidRPr="00F95202">
        <w:rPr>
          <w:rFonts w:ascii="Garamond" w:hAnsi="Garamond"/>
          <w:i/>
          <w:sz w:val="28"/>
          <w:szCs w:val="28"/>
          <w:lang w:val="it-IT"/>
        </w:rPr>
        <w:t>ballano</w:t>
      </w:r>
      <w:r w:rsidRPr="00F95202">
        <w:rPr>
          <w:rFonts w:ascii="Garamond" w:hAnsi="Garamond"/>
          <w:i/>
          <w:sz w:val="28"/>
          <w:szCs w:val="28"/>
        </w:rPr>
        <w:t xml:space="preserve"> (Μεταμφιεσμένοι χορευτές</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1926),</w:t>
      </w:r>
      <w:r w:rsidRPr="00F95202">
        <w:rPr>
          <w:rFonts w:ascii="Garamond" w:hAnsi="Garamond"/>
          <w:i/>
          <w:sz w:val="28"/>
          <w:szCs w:val="28"/>
        </w:rPr>
        <w:t xml:space="preserve"> </w:t>
      </w:r>
      <w:r w:rsidRPr="00F95202">
        <w:rPr>
          <w:rFonts w:ascii="Garamond" w:hAnsi="Garamond"/>
          <w:i/>
          <w:sz w:val="28"/>
          <w:szCs w:val="28"/>
          <w:lang w:val="it-IT"/>
        </w:rPr>
        <w:t>Lo</w:t>
      </w:r>
      <w:r w:rsidRPr="00F95202">
        <w:rPr>
          <w:rFonts w:ascii="Garamond" w:hAnsi="Garamond"/>
          <w:i/>
          <w:sz w:val="28"/>
          <w:szCs w:val="28"/>
        </w:rPr>
        <w:t xml:space="preserve"> </w:t>
      </w:r>
      <w:r w:rsidRPr="00F95202">
        <w:rPr>
          <w:rFonts w:ascii="Garamond" w:hAnsi="Garamond"/>
          <w:i/>
          <w:sz w:val="28"/>
          <w:szCs w:val="28"/>
          <w:lang w:val="it-IT"/>
        </w:rPr>
        <w:t>spirito</w:t>
      </w:r>
      <w:r w:rsidRPr="00F95202">
        <w:rPr>
          <w:rFonts w:ascii="Garamond" w:hAnsi="Garamond"/>
          <w:i/>
          <w:sz w:val="28"/>
          <w:szCs w:val="28"/>
        </w:rPr>
        <w:t xml:space="preserve"> </w:t>
      </w:r>
      <w:r w:rsidRPr="00F95202">
        <w:rPr>
          <w:rFonts w:ascii="Garamond" w:hAnsi="Garamond"/>
          <w:i/>
          <w:sz w:val="28"/>
          <w:szCs w:val="28"/>
          <w:lang w:val="it-IT"/>
        </w:rPr>
        <w:t>della</w:t>
      </w:r>
      <w:r w:rsidRPr="00F95202">
        <w:rPr>
          <w:rFonts w:ascii="Garamond" w:hAnsi="Garamond"/>
          <w:i/>
          <w:sz w:val="28"/>
          <w:szCs w:val="28"/>
        </w:rPr>
        <w:t xml:space="preserve"> </w:t>
      </w:r>
      <w:r w:rsidRPr="00F95202">
        <w:rPr>
          <w:rFonts w:ascii="Garamond" w:hAnsi="Garamond"/>
          <w:i/>
          <w:sz w:val="28"/>
          <w:szCs w:val="28"/>
          <w:lang w:val="it-IT"/>
        </w:rPr>
        <w:t>morte</w:t>
      </w:r>
      <w:r w:rsidRPr="00F95202">
        <w:rPr>
          <w:rFonts w:ascii="Garamond" w:hAnsi="Garamond"/>
          <w:i/>
          <w:sz w:val="28"/>
          <w:szCs w:val="28"/>
        </w:rPr>
        <w:t xml:space="preserve"> </w:t>
      </w:r>
      <w:r w:rsidRPr="00FF7D28">
        <w:rPr>
          <w:rFonts w:ascii="Garamond" w:hAnsi="Garamond"/>
          <w:sz w:val="28"/>
          <w:szCs w:val="28"/>
        </w:rPr>
        <w:t>(</w:t>
      </w:r>
      <w:r w:rsidRPr="00F95202">
        <w:rPr>
          <w:rFonts w:ascii="Garamond" w:hAnsi="Garamond"/>
          <w:i/>
          <w:sz w:val="28"/>
          <w:szCs w:val="28"/>
        </w:rPr>
        <w:t>Το πνεύμα του θανάτου</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1931), κ.α.</w:t>
      </w:r>
    </w:p>
    <w:p w:rsidR="00CA7991" w:rsidRPr="00CA284B" w:rsidRDefault="00CA7991" w:rsidP="001A1C3D">
      <w:pPr>
        <w:spacing w:after="0"/>
        <w:jc w:val="both"/>
        <w:rPr>
          <w:rFonts w:ascii="Garamond" w:hAnsi="Garamond"/>
          <w:sz w:val="28"/>
          <w:szCs w:val="28"/>
        </w:rPr>
      </w:pPr>
      <w:r w:rsidRPr="00F95202">
        <w:rPr>
          <w:rFonts w:ascii="Garamond" w:hAnsi="Garamond"/>
          <w:sz w:val="28"/>
          <w:szCs w:val="28"/>
        </w:rPr>
        <w:t xml:space="preserve">  Δεν θα πρέπει να λησμονηθεί η συμβολή του </w:t>
      </w:r>
      <w:r w:rsidRPr="00F95202">
        <w:rPr>
          <w:rFonts w:ascii="Garamond" w:hAnsi="Garamond"/>
          <w:sz w:val="28"/>
          <w:szCs w:val="28"/>
          <w:lang w:val="it-IT"/>
        </w:rPr>
        <w:t>Enrico</w:t>
      </w:r>
      <w:r w:rsidRPr="00F95202">
        <w:rPr>
          <w:rFonts w:ascii="Garamond" w:hAnsi="Garamond"/>
          <w:sz w:val="28"/>
          <w:szCs w:val="28"/>
        </w:rPr>
        <w:t xml:space="preserve"> </w:t>
      </w:r>
      <w:r w:rsidRPr="00F95202">
        <w:rPr>
          <w:rFonts w:ascii="Garamond" w:hAnsi="Garamond"/>
          <w:sz w:val="28"/>
          <w:szCs w:val="28"/>
          <w:lang w:val="it-IT"/>
        </w:rPr>
        <w:t>Cavacchioli</w:t>
      </w:r>
      <w:r>
        <w:rPr>
          <w:rStyle w:val="a7"/>
          <w:rFonts w:ascii="Garamond" w:hAnsi="Garamond"/>
          <w:lang w:val="it-IT"/>
        </w:rPr>
        <w:footnoteReference w:id="1648"/>
      </w:r>
      <w:r w:rsidRPr="00F95202">
        <w:rPr>
          <w:rFonts w:ascii="Garamond" w:hAnsi="Garamond"/>
          <w:sz w:val="28"/>
          <w:szCs w:val="28"/>
        </w:rPr>
        <w:t xml:space="preserve"> με τα έργα: </w:t>
      </w:r>
      <w:r w:rsidRPr="00F95202">
        <w:rPr>
          <w:rFonts w:ascii="Garamond" w:hAnsi="Garamond" w:cs="Arial"/>
          <w:i/>
          <w:iCs/>
          <w:sz w:val="28"/>
          <w:szCs w:val="28"/>
          <w:lang w:val="it-IT"/>
        </w:rPr>
        <w:t>Quella</w:t>
      </w:r>
      <w:r w:rsidRPr="00F95202">
        <w:rPr>
          <w:rFonts w:ascii="Garamond" w:hAnsi="Garamond" w:cs="Arial"/>
          <w:i/>
          <w:iCs/>
          <w:sz w:val="28"/>
          <w:szCs w:val="28"/>
        </w:rPr>
        <w:t xml:space="preserve"> </w:t>
      </w:r>
      <w:r w:rsidRPr="00F95202">
        <w:rPr>
          <w:rFonts w:ascii="Garamond" w:hAnsi="Garamond" w:cs="Arial"/>
          <w:i/>
          <w:iCs/>
          <w:sz w:val="28"/>
          <w:szCs w:val="28"/>
          <w:lang w:val="it-IT"/>
        </w:rPr>
        <w:t>che</w:t>
      </w:r>
      <w:r w:rsidRPr="00F95202">
        <w:rPr>
          <w:rFonts w:ascii="Garamond" w:hAnsi="Garamond" w:cs="Arial"/>
          <w:i/>
          <w:iCs/>
          <w:sz w:val="28"/>
          <w:szCs w:val="28"/>
        </w:rPr>
        <w:t xml:space="preserve"> </w:t>
      </w:r>
      <w:r w:rsidRPr="00F95202">
        <w:rPr>
          <w:rFonts w:ascii="Garamond" w:hAnsi="Garamond" w:cs="Arial"/>
          <w:i/>
          <w:iCs/>
          <w:sz w:val="28"/>
          <w:szCs w:val="28"/>
          <w:lang w:val="it-IT"/>
        </w:rPr>
        <w:t>t</w:t>
      </w:r>
      <w:r w:rsidRPr="00F95202">
        <w:rPr>
          <w:rFonts w:ascii="Garamond" w:hAnsi="Garamond" w:cs="Arial"/>
          <w:i/>
          <w:iCs/>
          <w:sz w:val="28"/>
          <w:szCs w:val="28"/>
        </w:rPr>
        <w:t>'</w:t>
      </w:r>
      <w:r w:rsidRPr="00F95202">
        <w:rPr>
          <w:rFonts w:ascii="Garamond" w:hAnsi="Garamond" w:cs="Arial"/>
          <w:i/>
          <w:iCs/>
          <w:sz w:val="28"/>
          <w:szCs w:val="28"/>
          <w:lang w:val="it-IT"/>
        </w:rPr>
        <w:t>assomiglia</w:t>
      </w:r>
      <w:r w:rsidRPr="00F95202">
        <w:rPr>
          <w:rFonts w:ascii="Garamond" w:hAnsi="Garamond" w:cs="Arial"/>
          <w:i/>
          <w:iCs/>
          <w:sz w:val="28"/>
          <w:szCs w:val="28"/>
        </w:rPr>
        <w:t xml:space="preserve"> </w:t>
      </w:r>
      <w:r w:rsidRPr="005210AF">
        <w:rPr>
          <w:rFonts w:ascii="Garamond" w:hAnsi="Garamond" w:cs="Arial"/>
          <w:iCs/>
          <w:sz w:val="28"/>
          <w:szCs w:val="28"/>
        </w:rPr>
        <w:t>(</w:t>
      </w:r>
      <w:r w:rsidRPr="00F95202">
        <w:rPr>
          <w:rFonts w:ascii="Garamond" w:hAnsi="Garamond" w:cs="Arial"/>
          <w:i/>
          <w:iCs/>
          <w:sz w:val="28"/>
          <w:szCs w:val="28"/>
        </w:rPr>
        <w:t>Εκείνη που σου μοιάζει</w:t>
      </w:r>
      <w:r w:rsidRPr="005210AF">
        <w:rPr>
          <w:rFonts w:ascii="Garamond" w:hAnsi="Garamond" w:cs="Arial"/>
          <w:iCs/>
          <w:sz w:val="28"/>
          <w:szCs w:val="28"/>
        </w:rPr>
        <w:t>),</w:t>
      </w:r>
      <w:r w:rsidRPr="00F95202">
        <w:rPr>
          <w:rFonts w:ascii="Garamond" w:hAnsi="Garamond" w:cs="Arial"/>
          <w:i/>
          <w:iCs/>
          <w:sz w:val="28"/>
          <w:szCs w:val="28"/>
        </w:rPr>
        <w:t xml:space="preserve">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danza</w:t>
      </w:r>
      <w:r w:rsidRPr="00F95202">
        <w:rPr>
          <w:rFonts w:ascii="Garamond" w:hAnsi="Garamond"/>
          <w:i/>
          <w:sz w:val="28"/>
          <w:szCs w:val="28"/>
        </w:rPr>
        <w:t xml:space="preserve"> </w:t>
      </w:r>
      <w:r w:rsidRPr="00F95202">
        <w:rPr>
          <w:rFonts w:ascii="Garamond" w:hAnsi="Garamond"/>
          <w:i/>
          <w:sz w:val="28"/>
          <w:szCs w:val="28"/>
          <w:lang w:val="it-IT"/>
        </w:rPr>
        <w:t>del</w:t>
      </w:r>
      <w:r w:rsidRPr="00F95202">
        <w:rPr>
          <w:rFonts w:ascii="Garamond" w:hAnsi="Garamond"/>
          <w:i/>
          <w:sz w:val="28"/>
          <w:szCs w:val="28"/>
        </w:rPr>
        <w:t xml:space="preserve"> </w:t>
      </w:r>
      <w:r w:rsidRPr="00F95202">
        <w:rPr>
          <w:rFonts w:ascii="Garamond" w:hAnsi="Garamond"/>
          <w:i/>
          <w:sz w:val="28"/>
          <w:szCs w:val="28"/>
          <w:lang w:val="it-IT"/>
        </w:rPr>
        <w:t>ventre</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Ο χορός της κοιλιάς</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1921</w:t>
      </w:r>
      <w:r w:rsidRPr="00FF7D28">
        <w:rPr>
          <w:rFonts w:ascii="Garamond" w:hAnsi="Garamond"/>
          <w:sz w:val="28"/>
          <w:szCs w:val="28"/>
        </w:rPr>
        <w:t>),</w:t>
      </w:r>
      <w:r w:rsidRPr="00F95202">
        <w:rPr>
          <w:rFonts w:ascii="Garamond" w:hAnsi="Garamond"/>
          <w:sz w:val="28"/>
          <w:szCs w:val="28"/>
        </w:rPr>
        <w:t xml:space="preserve">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corte</w:t>
      </w:r>
      <w:r w:rsidRPr="00F95202">
        <w:rPr>
          <w:rFonts w:ascii="Garamond" w:hAnsi="Garamond"/>
          <w:i/>
          <w:sz w:val="28"/>
          <w:szCs w:val="28"/>
        </w:rPr>
        <w:t xml:space="preserve"> </w:t>
      </w:r>
      <w:r w:rsidRPr="00F95202">
        <w:rPr>
          <w:rFonts w:ascii="Garamond" w:hAnsi="Garamond"/>
          <w:i/>
          <w:sz w:val="28"/>
          <w:szCs w:val="28"/>
          <w:lang w:val="it-IT"/>
        </w:rPr>
        <w:t>dei</w:t>
      </w:r>
      <w:r w:rsidRPr="00F95202">
        <w:rPr>
          <w:rFonts w:ascii="Garamond" w:hAnsi="Garamond"/>
          <w:i/>
          <w:sz w:val="28"/>
          <w:szCs w:val="28"/>
        </w:rPr>
        <w:t xml:space="preserve"> </w:t>
      </w:r>
      <w:r w:rsidRPr="00F95202">
        <w:rPr>
          <w:rFonts w:ascii="Garamond" w:hAnsi="Garamond"/>
          <w:i/>
          <w:sz w:val="28"/>
          <w:szCs w:val="28"/>
          <w:lang w:val="it-IT"/>
        </w:rPr>
        <w:t>miracoli</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Η αυλή των θαυμάτων</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1927),</w:t>
      </w:r>
      <w:r w:rsidRPr="00F95202">
        <w:rPr>
          <w:rFonts w:ascii="Garamond" w:hAnsi="Garamond"/>
          <w:i/>
          <w:sz w:val="28"/>
          <w:szCs w:val="28"/>
        </w:rPr>
        <w:t xml:space="preserve"> </w:t>
      </w:r>
      <w:r w:rsidRPr="00F95202">
        <w:rPr>
          <w:rFonts w:ascii="Garamond" w:hAnsi="Garamond"/>
          <w:i/>
          <w:sz w:val="28"/>
          <w:szCs w:val="28"/>
          <w:lang w:val="it-IT"/>
        </w:rPr>
        <w:t>Il</w:t>
      </w:r>
      <w:r w:rsidRPr="00F95202">
        <w:rPr>
          <w:rFonts w:ascii="Garamond" w:hAnsi="Garamond"/>
          <w:i/>
          <w:sz w:val="28"/>
          <w:szCs w:val="28"/>
        </w:rPr>
        <w:t xml:space="preserve"> </w:t>
      </w:r>
      <w:r w:rsidRPr="00F95202">
        <w:rPr>
          <w:rFonts w:ascii="Garamond" w:hAnsi="Garamond"/>
          <w:i/>
          <w:sz w:val="28"/>
          <w:szCs w:val="28"/>
          <w:lang w:val="it-IT"/>
        </w:rPr>
        <w:t>cerchio</w:t>
      </w:r>
      <w:r w:rsidRPr="00F95202">
        <w:rPr>
          <w:rFonts w:ascii="Garamond" w:hAnsi="Garamond"/>
          <w:i/>
          <w:sz w:val="28"/>
          <w:szCs w:val="28"/>
        </w:rPr>
        <w:t xml:space="preserve"> </w:t>
      </w:r>
      <w:r w:rsidRPr="00F95202">
        <w:rPr>
          <w:rFonts w:ascii="Garamond" w:hAnsi="Garamond"/>
          <w:i/>
          <w:sz w:val="28"/>
          <w:szCs w:val="28"/>
          <w:lang w:val="it-IT"/>
        </w:rPr>
        <w:t>della</w:t>
      </w:r>
      <w:r w:rsidRPr="00F95202">
        <w:rPr>
          <w:rFonts w:ascii="Garamond" w:hAnsi="Garamond"/>
          <w:i/>
          <w:sz w:val="28"/>
          <w:szCs w:val="28"/>
        </w:rPr>
        <w:t xml:space="preserve"> </w:t>
      </w:r>
      <w:r w:rsidRPr="00F95202">
        <w:rPr>
          <w:rFonts w:ascii="Garamond" w:hAnsi="Garamond"/>
          <w:i/>
          <w:sz w:val="28"/>
          <w:szCs w:val="28"/>
          <w:lang w:val="it-IT"/>
        </w:rPr>
        <w:t>morte</w:t>
      </w:r>
      <w:r w:rsidRPr="00F95202">
        <w:rPr>
          <w:rFonts w:ascii="Garamond" w:hAnsi="Garamond"/>
          <w:i/>
          <w:sz w:val="28"/>
          <w:szCs w:val="28"/>
        </w:rPr>
        <w:t xml:space="preserve"> </w:t>
      </w:r>
      <w:r w:rsidRPr="00FF7D28">
        <w:rPr>
          <w:rFonts w:ascii="Garamond" w:hAnsi="Garamond"/>
          <w:sz w:val="28"/>
          <w:szCs w:val="28"/>
        </w:rPr>
        <w:t>(</w:t>
      </w:r>
      <w:r w:rsidRPr="00F95202">
        <w:rPr>
          <w:rFonts w:ascii="Garamond" w:hAnsi="Garamond"/>
          <w:i/>
          <w:sz w:val="28"/>
          <w:szCs w:val="28"/>
        </w:rPr>
        <w:t>Ο κύκλος του θανάτου</w:t>
      </w:r>
      <w:r>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 xml:space="preserve">1930), που </w:t>
      </w:r>
      <w:r>
        <w:rPr>
          <w:rFonts w:ascii="Garamond" w:hAnsi="Garamond"/>
          <w:sz w:val="28"/>
          <w:szCs w:val="28"/>
        </w:rPr>
        <w:t>ακολουθούν</w:t>
      </w:r>
      <w:r w:rsidRPr="00F95202">
        <w:rPr>
          <w:rFonts w:ascii="Garamond" w:hAnsi="Garamond"/>
          <w:sz w:val="28"/>
          <w:szCs w:val="28"/>
        </w:rPr>
        <w:t xml:space="preserve"> τα ίχνη του πλασματικού, της διττής ανθρώπινης </w:t>
      </w:r>
      <w:r>
        <w:rPr>
          <w:rFonts w:ascii="Garamond" w:hAnsi="Garamond"/>
          <w:sz w:val="28"/>
          <w:szCs w:val="28"/>
        </w:rPr>
        <w:t xml:space="preserve">συμπεριφοράς </w:t>
      </w:r>
      <w:r w:rsidRPr="00F95202">
        <w:rPr>
          <w:rFonts w:ascii="Garamond" w:hAnsi="Garamond"/>
          <w:sz w:val="28"/>
          <w:szCs w:val="28"/>
        </w:rPr>
        <w:t xml:space="preserve">και της επιθυμίας για ένα διαφορετικό </w:t>
      </w:r>
      <w:r w:rsidRPr="00FF7D28">
        <w:rPr>
          <w:rFonts w:ascii="Garamond" w:hAnsi="Garamond"/>
          <w:sz w:val="28"/>
          <w:szCs w:val="28"/>
        </w:rPr>
        <w:t>“</w:t>
      </w:r>
      <w:r>
        <w:rPr>
          <w:rFonts w:ascii="Garamond" w:hAnsi="Garamond"/>
          <w:sz w:val="28"/>
          <w:szCs w:val="28"/>
        </w:rPr>
        <w:t>είναι</w:t>
      </w:r>
      <w:r w:rsidRPr="00FF7D28">
        <w:rPr>
          <w:rFonts w:ascii="Garamond" w:hAnsi="Garamond"/>
          <w:sz w:val="28"/>
          <w:szCs w:val="28"/>
        </w:rPr>
        <w:t>”</w:t>
      </w:r>
      <w:r w:rsidRPr="00F95202">
        <w:rPr>
          <w:rFonts w:ascii="Garamond" w:hAnsi="Garamond"/>
          <w:sz w:val="28"/>
          <w:szCs w:val="28"/>
        </w:rPr>
        <w:t>.</w:t>
      </w:r>
      <w:r w:rsidR="00CA284B" w:rsidRPr="00CA284B">
        <w:rPr>
          <w:rFonts w:ascii="Garamond" w:hAnsi="Garamond"/>
          <w:sz w:val="28"/>
          <w:szCs w:val="28"/>
        </w:rPr>
        <w:t xml:space="preserve"> </w:t>
      </w:r>
      <w:r w:rsidR="00CA284B">
        <w:rPr>
          <w:rFonts w:ascii="Garamond" w:hAnsi="Garamond"/>
          <w:sz w:val="28"/>
          <w:szCs w:val="28"/>
        </w:rPr>
        <w:t xml:space="preserve">Το 1934 μεταφράζεται στη γλώσσα μας το διήγημά του </w:t>
      </w:r>
      <w:r w:rsidR="00CA284B" w:rsidRPr="00CA284B">
        <w:rPr>
          <w:rFonts w:ascii="Garamond" w:hAnsi="Garamond"/>
          <w:i/>
          <w:sz w:val="28"/>
          <w:szCs w:val="28"/>
        </w:rPr>
        <w:t>Η δύναμη της υποβολής</w:t>
      </w:r>
      <w:r w:rsidR="00CA284B">
        <w:rPr>
          <w:rFonts w:ascii="Garamond" w:hAnsi="Garamond"/>
          <w:sz w:val="28"/>
          <w:szCs w:val="28"/>
        </w:rPr>
        <w:t>.</w:t>
      </w:r>
      <w:r w:rsidR="00CA284B">
        <w:rPr>
          <w:rStyle w:val="a7"/>
          <w:rFonts w:ascii="Garamond" w:hAnsi="Garamond"/>
          <w:sz w:val="28"/>
          <w:szCs w:val="28"/>
        </w:rPr>
        <w:footnoteReference w:id="1649"/>
      </w:r>
    </w:p>
    <w:p w:rsidR="00CA7991" w:rsidRPr="005210AF" w:rsidRDefault="00CA7991" w:rsidP="001A1C3D">
      <w:pPr>
        <w:spacing w:after="0"/>
        <w:jc w:val="both"/>
        <w:rPr>
          <w:rFonts w:ascii="Garamond" w:hAnsi="Garamond"/>
          <w:sz w:val="28"/>
          <w:szCs w:val="28"/>
        </w:rPr>
      </w:pPr>
      <w:r w:rsidRPr="00F95202">
        <w:rPr>
          <w:rFonts w:ascii="Garamond" w:hAnsi="Garamond"/>
          <w:sz w:val="28"/>
          <w:szCs w:val="28"/>
        </w:rPr>
        <w:t xml:space="preserve">  Ένας από τους κυριότερους εκφραστές είναι και ο </w:t>
      </w:r>
      <w:r w:rsidRPr="00F95202">
        <w:rPr>
          <w:rFonts w:ascii="Garamond" w:hAnsi="Garamond"/>
          <w:sz w:val="28"/>
          <w:szCs w:val="28"/>
          <w:lang w:val="it-IT"/>
        </w:rPr>
        <w:t>Massimo</w:t>
      </w:r>
      <w:r w:rsidRPr="00F95202">
        <w:rPr>
          <w:rFonts w:ascii="Garamond" w:hAnsi="Garamond"/>
          <w:sz w:val="28"/>
          <w:szCs w:val="28"/>
        </w:rPr>
        <w:t xml:space="preserve"> </w:t>
      </w:r>
      <w:r w:rsidRPr="00F95202">
        <w:rPr>
          <w:rFonts w:ascii="Garamond" w:hAnsi="Garamond"/>
          <w:sz w:val="28"/>
          <w:szCs w:val="28"/>
          <w:lang w:val="it-IT"/>
        </w:rPr>
        <w:t>Bontempelli</w:t>
      </w:r>
      <w:r w:rsidRPr="00F95202">
        <w:rPr>
          <w:rFonts w:ascii="Garamond" w:hAnsi="Garamond"/>
          <w:sz w:val="28"/>
          <w:szCs w:val="28"/>
        </w:rPr>
        <w:t>,</w:t>
      </w:r>
      <w:r>
        <w:rPr>
          <w:rStyle w:val="a7"/>
          <w:rFonts w:ascii="Garamond" w:hAnsi="Garamond"/>
        </w:rPr>
        <w:footnoteReference w:id="1650"/>
      </w:r>
      <w:r w:rsidRPr="00F95202">
        <w:rPr>
          <w:rFonts w:ascii="Garamond" w:hAnsi="Garamond"/>
          <w:sz w:val="28"/>
          <w:szCs w:val="28"/>
        </w:rPr>
        <w:t xml:space="preserve"> στην παραγωγή του οποίου παρατηρείται η έντονη συμβολή της τεχνολογίας και η ανάμειξή της ή ακόμα και η ταύτισή της με την ανθρώπινη </w:t>
      </w:r>
      <w:r>
        <w:rPr>
          <w:rFonts w:ascii="Garamond" w:hAnsi="Garamond"/>
          <w:sz w:val="28"/>
          <w:szCs w:val="28"/>
        </w:rPr>
        <w:t>ψυχή-φυσιολογία</w:t>
      </w:r>
      <w:r w:rsidRPr="00F95202">
        <w:rPr>
          <w:rFonts w:ascii="Garamond" w:hAnsi="Garamond"/>
          <w:sz w:val="28"/>
          <w:szCs w:val="28"/>
        </w:rPr>
        <w:t xml:space="preserve"> </w:t>
      </w:r>
      <w:r>
        <w:rPr>
          <w:rFonts w:ascii="Garamond" w:hAnsi="Garamond"/>
          <w:sz w:val="28"/>
          <w:szCs w:val="28"/>
        </w:rPr>
        <w:t>−</w:t>
      </w:r>
      <w:r w:rsidRPr="005210AF">
        <w:rPr>
          <w:rFonts w:ascii="Garamond" w:hAnsi="Garamond"/>
          <w:sz w:val="28"/>
          <w:szCs w:val="28"/>
        </w:rPr>
        <w:t xml:space="preserve"> </w:t>
      </w:r>
      <w:r w:rsidRPr="00F95202">
        <w:rPr>
          <w:rFonts w:ascii="Garamond" w:hAnsi="Garamond"/>
          <w:sz w:val="28"/>
          <w:szCs w:val="28"/>
        </w:rPr>
        <w:t xml:space="preserve">ένα χαρακτηριστικό που βεβαίως, υπάρχει και στους </w:t>
      </w:r>
      <w:r w:rsidRPr="00F95202">
        <w:rPr>
          <w:rFonts w:ascii="Garamond" w:hAnsi="Garamond"/>
          <w:sz w:val="28"/>
          <w:szCs w:val="28"/>
        </w:rPr>
        <w:lastRenderedPageBreak/>
        <w:t xml:space="preserve">προαναφερθέντες συγγραφείς, όμως λειτουργεί υποδόρια. Αντιπροσωπευτικά έργα του είναι: </w:t>
      </w:r>
      <w:r w:rsidRPr="00F95202">
        <w:rPr>
          <w:rFonts w:ascii="Garamond" w:hAnsi="Garamond"/>
          <w:i/>
          <w:sz w:val="28"/>
          <w:szCs w:val="28"/>
          <w:lang w:val="it-IT"/>
        </w:rPr>
        <w:t>Minnie</w:t>
      </w:r>
      <w:r w:rsidRPr="00F95202">
        <w:rPr>
          <w:rFonts w:ascii="Garamond" w:hAnsi="Garamond"/>
          <w:i/>
          <w:sz w:val="28"/>
          <w:szCs w:val="28"/>
        </w:rPr>
        <w:t xml:space="preserve">, </w:t>
      </w:r>
      <w:r w:rsidRPr="00F95202">
        <w:rPr>
          <w:rFonts w:ascii="Garamond" w:hAnsi="Garamond"/>
          <w:i/>
          <w:sz w:val="28"/>
          <w:szCs w:val="28"/>
          <w:lang w:val="it-IT"/>
        </w:rPr>
        <w:t>la</w:t>
      </w:r>
      <w:r w:rsidRPr="00F95202">
        <w:rPr>
          <w:rFonts w:ascii="Garamond" w:hAnsi="Garamond"/>
          <w:i/>
          <w:sz w:val="28"/>
          <w:szCs w:val="28"/>
        </w:rPr>
        <w:t xml:space="preserve"> </w:t>
      </w:r>
      <w:r w:rsidRPr="00F95202">
        <w:rPr>
          <w:rFonts w:ascii="Garamond" w:hAnsi="Garamond"/>
          <w:i/>
          <w:sz w:val="28"/>
          <w:szCs w:val="28"/>
          <w:lang w:val="it-IT"/>
        </w:rPr>
        <w:t>candida</w:t>
      </w:r>
      <w:r w:rsidRPr="00F95202">
        <w:rPr>
          <w:rFonts w:ascii="Garamond" w:hAnsi="Garamond"/>
          <w:i/>
          <w:sz w:val="28"/>
          <w:szCs w:val="28"/>
        </w:rPr>
        <w:t xml:space="preserve"> </w:t>
      </w:r>
      <w:r w:rsidRPr="005210AF">
        <w:rPr>
          <w:rFonts w:ascii="Garamond" w:hAnsi="Garamond"/>
          <w:sz w:val="28"/>
          <w:szCs w:val="28"/>
        </w:rPr>
        <w:t>(</w:t>
      </w:r>
      <w:r>
        <w:rPr>
          <w:rFonts w:ascii="Garamond" w:hAnsi="Garamond"/>
          <w:i/>
          <w:sz w:val="28"/>
          <w:szCs w:val="28"/>
        </w:rPr>
        <w:t>Μίννη</w:t>
      </w:r>
      <w:r w:rsidRPr="00F95202">
        <w:rPr>
          <w:rFonts w:ascii="Garamond" w:hAnsi="Garamond"/>
          <w:i/>
          <w:sz w:val="28"/>
          <w:szCs w:val="28"/>
        </w:rPr>
        <w:t>, η</w:t>
      </w:r>
      <w:r>
        <w:rPr>
          <w:rFonts w:ascii="Garamond" w:hAnsi="Garamond"/>
          <w:i/>
          <w:sz w:val="28"/>
          <w:szCs w:val="28"/>
        </w:rPr>
        <w:t xml:space="preserve"> αθώα</w:t>
      </w:r>
      <w:r w:rsidRPr="005210AF">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1927</w:t>
      </w:r>
      <w:r w:rsidRPr="00FF7D28">
        <w:rPr>
          <w:rFonts w:ascii="Garamond" w:hAnsi="Garamond"/>
          <w:sz w:val="28"/>
          <w:szCs w:val="28"/>
        </w:rPr>
        <w:t xml:space="preserve">), </w:t>
      </w:r>
      <w:r w:rsidRPr="00F95202">
        <w:rPr>
          <w:rFonts w:ascii="Garamond" w:hAnsi="Garamond"/>
          <w:i/>
          <w:sz w:val="28"/>
          <w:szCs w:val="28"/>
          <w:lang w:val="it-IT"/>
        </w:rPr>
        <w:t>Uomini</w:t>
      </w:r>
      <w:r w:rsidRPr="00F95202">
        <w:rPr>
          <w:rFonts w:ascii="Garamond" w:hAnsi="Garamond"/>
          <w:i/>
          <w:sz w:val="28"/>
          <w:szCs w:val="28"/>
        </w:rPr>
        <w:t xml:space="preserve"> </w:t>
      </w:r>
      <w:r w:rsidRPr="00F95202">
        <w:rPr>
          <w:rFonts w:ascii="Garamond" w:hAnsi="Garamond"/>
          <w:i/>
          <w:sz w:val="28"/>
          <w:szCs w:val="28"/>
          <w:lang w:val="it-IT"/>
        </w:rPr>
        <w:t>e</w:t>
      </w:r>
      <w:r w:rsidRPr="00F95202">
        <w:rPr>
          <w:rFonts w:ascii="Garamond" w:hAnsi="Garamond"/>
          <w:i/>
          <w:sz w:val="28"/>
          <w:szCs w:val="28"/>
        </w:rPr>
        <w:t xml:space="preserve"> </w:t>
      </w:r>
      <w:r w:rsidRPr="00F95202">
        <w:rPr>
          <w:rFonts w:ascii="Garamond" w:hAnsi="Garamond"/>
          <w:i/>
          <w:sz w:val="28"/>
          <w:szCs w:val="28"/>
          <w:lang w:val="it-IT"/>
        </w:rPr>
        <w:t>macchine</w:t>
      </w:r>
      <w:r w:rsidRPr="00F95202">
        <w:rPr>
          <w:rFonts w:ascii="Garamond" w:hAnsi="Garamond"/>
          <w:i/>
          <w:sz w:val="28"/>
          <w:szCs w:val="28"/>
        </w:rPr>
        <w:t xml:space="preserve"> </w:t>
      </w:r>
      <w:r w:rsidRPr="00F95202">
        <w:rPr>
          <w:rFonts w:ascii="Garamond" w:hAnsi="Garamond"/>
          <w:i/>
          <w:sz w:val="28"/>
          <w:szCs w:val="28"/>
          <w:lang w:val="it-IT"/>
        </w:rPr>
        <w:t>si</w:t>
      </w:r>
      <w:r w:rsidRPr="00F95202">
        <w:rPr>
          <w:rFonts w:ascii="Garamond" w:hAnsi="Garamond"/>
          <w:i/>
          <w:sz w:val="28"/>
          <w:szCs w:val="28"/>
        </w:rPr>
        <w:t xml:space="preserve"> </w:t>
      </w:r>
      <w:r w:rsidRPr="00F95202">
        <w:rPr>
          <w:rFonts w:ascii="Garamond" w:hAnsi="Garamond"/>
          <w:i/>
          <w:sz w:val="28"/>
          <w:szCs w:val="28"/>
          <w:lang w:val="it-IT"/>
        </w:rPr>
        <w:t>identificano</w:t>
      </w:r>
      <w:r w:rsidRPr="00F95202">
        <w:rPr>
          <w:rFonts w:ascii="Garamond" w:hAnsi="Garamond"/>
          <w:i/>
          <w:sz w:val="28"/>
          <w:szCs w:val="28"/>
        </w:rPr>
        <w:t xml:space="preserve"> </w:t>
      </w:r>
      <w:r w:rsidRPr="005210AF">
        <w:rPr>
          <w:rFonts w:ascii="Garamond" w:hAnsi="Garamond"/>
          <w:sz w:val="28"/>
          <w:szCs w:val="28"/>
        </w:rPr>
        <w:t>(</w:t>
      </w:r>
      <w:r w:rsidRPr="00F95202">
        <w:rPr>
          <w:rFonts w:ascii="Garamond" w:hAnsi="Garamond"/>
          <w:i/>
          <w:sz w:val="28"/>
          <w:szCs w:val="28"/>
        </w:rPr>
        <w:t>Οι άνθρωποι και οι μηχανές ταυτίζονται</w:t>
      </w:r>
      <w:r w:rsidRPr="005210AF">
        <w:rPr>
          <w:rFonts w:ascii="Garamond" w:hAnsi="Garamond"/>
          <w:sz w:val="28"/>
          <w:szCs w:val="28"/>
        </w:rPr>
        <w:t>,</w:t>
      </w:r>
      <w:r w:rsidRPr="00F95202">
        <w:rPr>
          <w:rFonts w:ascii="Garamond" w:hAnsi="Garamond"/>
          <w:i/>
          <w:sz w:val="28"/>
          <w:szCs w:val="28"/>
        </w:rPr>
        <w:t xml:space="preserve"> </w:t>
      </w:r>
      <w:r w:rsidRPr="00F95202">
        <w:rPr>
          <w:rFonts w:ascii="Garamond" w:hAnsi="Garamond"/>
          <w:sz w:val="28"/>
          <w:szCs w:val="28"/>
        </w:rPr>
        <w:t>1928</w:t>
      </w:r>
      <w:r w:rsidRPr="00FF7D28">
        <w:rPr>
          <w:rFonts w:ascii="Garamond" w:hAnsi="Garamond"/>
          <w:sz w:val="28"/>
          <w:szCs w:val="28"/>
        </w:rPr>
        <w:t xml:space="preserve">), </w:t>
      </w:r>
      <w:r w:rsidRPr="00F95202">
        <w:rPr>
          <w:rFonts w:ascii="Garamond" w:hAnsi="Garamond"/>
          <w:i/>
          <w:sz w:val="28"/>
          <w:szCs w:val="28"/>
          <w:lang w:val="it-IT"/>
        </w:rPr>
        <w:t>Nostra</w:t>
      </w:r>
      <w:r w:rsidRPr="00F95202">
        <w:rPr>
          <w:rFonts w:ascii="Garamond" w:hAnsi="Garamond"/>
          <w:i/>
          <w:sz w:val="28"/>
          <w:szCs w:val="28"/>
        </w:rPr>
        <w:t xml:space="preserve"> </w:t>
      </w:r>
      <w:r w:rsidR="00F77818">
        <w:rPr>
          <w:rFonts w:ascii="Garamond" w:hAnsi="Garamond"/>
          <w:i/>
          <w:sz w:val="28"/>
          <w:szCs w:val="28"/>
          <w:lang w:val="en-US"/>
        </w:rPr>
        <w:t>d</w:t>
      </w:r>
      <w:r w:rsidRPr="00F95202">
        <w:rPr>
          <w:rFonts w:ascii="Garamond" w:hAnsi="Garamond"/>
          <w:i/>
          <w:sz w:val="28"/>
          <w:szCs w:val="28"/>
          <w:lang w:val="it-IT"/>
        </w:rPr>
        <w:t>ea</w:t>
      </w:r>
      <w:r w:rsidRPr="00F95202">
        <w:rPr>
          <w:rFonts w:ascii="Garamond" w:hAnsi="Garamond"/>
          <w:i/>
          <w:sz w:val="28"/>
          <w:szCs w:val="28"/>
        </w:rPr>
        <w:t xml:space="preserve"> </w:t>
      </w:r>
      <w:r w:rsidRPr="00F95202">
        <w:rPr>
          <w:rFonts w:ascii="Garamond" w:hAnsi="Garamond"/>
          <w:sz w:val="28"/>
          <w:szCs w:val="28"/>
        </w:rPr>
        <w:t>(</w:t>
      </w:r>
      <w:r w:rsidR="00F77818">
        <w:rPr>
          <w:rFonts w:ascii="Garamond" w:hAnsi="Garamond"/>
          <w:i/>
          <w:sz w:val="28"/>
          <w:szCs w:val="28"/>
        </w:rPr>
        <w:t>Η θ</w:t>
      </w:r>
      <w:r w:rsidRPr="00F95202">
        <w:rPr>
          <w:rFonts w:ascii="Garamond" w:hAnsi="Garamond"/>
          <w:i/>
          <w:sz w:val="28"/>
          <w:szCs w:val="28"/>
        </w:rPr>
        <w:t>εά μας</w:t>
      </w:r>
      <w:r w:rsidRPr="00F95202">
        <w:rPr>
          <w:rFonts w:ascii="Garamond" w:hAnsi="Garamond"/>
          <w:sz w:val="28"/>
          <w:szCs w:val="28"/>
        </w:rPr>
        <w:t>)</w:t>
      </w:r>
      <w:r w:rsidRPr="005210AF">
        <w:rPr>
          <w:rFonts w:ascii="Garamond" w:hAnsi="Garamond"/>
          <w:sz w:val="28"/>
          <w:szCs w:val="28"/>
        </w:rPr>
        <w:t xml:space="preserve"> </w:t>
      </w:r>
      <w:r>
        <w:rPr>
          <w:rFonts w:ascii="Garamond" w:hAnsi="Garamond"/>
          <w:sz w:val="28"/>
          <w:szCs w:val="28"/>
        </w:rPr>
        <w:t>και</w:t>
      </w:r>
      <w:r w:rsidRPr="00F95202">
        <w:rPr>
          <w:rFonts w:ascii="Garamond" w:hAnsi="Garamond" w:cs="Arial"/>
          <w:i/>
          <w:iCs/>
          <w:sz w:val="28"/>
          <w:szCs w:val="28"/>
        </w:rPr>
        <w:t xml:space="preserve"> </w:t>
      </w:r>
      <w:r w:rsidRPr="00F95202">
        <w:rPr>
          <w:rFonts w:ascii="Garamond" w:hAnsi="Garamond" w:cs="Arial"/>
          <w:i/>
          <w:iCs/>
          <w:sz w:val="28"/>
          <w:szCs w:val="28"/>
          <w:lang w:val="it-IT"/>
        </w:rPr>
        <w:t>La</w:t>
      </w:r>
      <w:r w:rsidRPr="00F95202">
        <w:rPr>
          <w:rFonts w:ascii="Garamond" w:hAnsi="Garamond" w:cs="Arial"/>
          <w:i/>
          <w:iCs/>
          <w:sz w:val="28"/>
          <w:szCs w:val="28"/>
        </w:rPr>
        <w:t xml:space="preserve"> </w:t>
      </w:r>
      <w:r w:rsidRPr="00F95202">
        <w:rPr>
          <w:rFonts w:ascii="Garamond" w:hAnsi="Garamond" w:cs="Arial"/>
          <w:i/>
          <w:iCs/>
          <w:sz w:val="28"/>
          <w:szCs w:val="28"/>
          <w:lang w:val="it-IT"/>
        </w:rPr>
        <w:t>guardia</w:t>
      </w:r>
      <w:r w:rsidRPr="00F95202">
        <w:rPr>
          <w:rFonts w:ascii="Garamond" w:hAnsi="Garamond" w:cs="Arial"/>
          <w:i/>
          <w:iCs/>
          <w:sz w:val="28"/>
          <w:szCs w:val="28"/>
        </w:rPr>
        <w:t xml:space="preserve"> </w:t>
      </w:r>
      <w:r>
        <w:rPr>
          <w:rFonts w:ascii="Garamond" w:hAnsi="Garamond" w:cs="Arial"/>
          <w:i/>
          <w:iCs/>
          <w:sz w:val="28"/>
          <w:szCs w:val="28"/>
          <w:lang w:val="it-IT"/>
        </w:rPr>
        <w:t>a</w:t>
      </w:r>
      <w:r w:rsidRPr="00F95202">
        <w:rPr>
          <w:rFonts w:ascii="Garamond" w:hAnsi="Garamond" w:cs="Arial"/>
          <w:i/>
          <w:iCs/>
          <w:sz w:val="28"/>
          <w:szCs w:val="28"/>
          <w:lang w:val="it-IT"/>
        </w:rPr>
        <w:t>lla</w:t>
      </w:r>
      <w:r w:rsidRPr="00F95202">
        <w:rPr>
          <w:rFonts w:ascii="Garamond" w:hAnsi="Garamond" w:cs="Arial"/>
          <w:i/>
          <w:iCs/>
          <w:sz w:val="28"/>
          <w:szCs w:val="28"/>
        </w:rPr>
        <w:t xml:space="preserve"> </w:t>
      </w:r>
      <w:r w:rsidRPr="00F95202">
        <w:rPr>
          <w:rFonts w:ascii="Garamond" w:hAnsi="Garamond" w:cs="Arial"/>
          <w:i/>
          <w:iCs/>
          <w:sz w:val="28"/>
          <w:szCs w:val="28"/>
          <w:lang w:val="it-IT"/>
        </w:rPr>
        <w:t>luna</w:t>
      </w:r>
      <w:r w:rsidRPr="00F95202">
        <w:rPr>
          <w:rFonts w:ascii="Garamond" w:hAnsi="Garamond"/>
          <w:i/>
          <w:sz w:val="28"/>
          <w:szCs w:val="28"/>
        </w:rPr>
        <w:t xml:space="preserve"> </w:t>
      </w:r>
      <w:r w:rsidRPr="005210AF">
        <w:rPr>
          <w:rFonts w:ascii="Garamond" w:hAnsi="Garamond"/>
          <w:sz w:val="28"/>
          <w:szCs w:val="28"/>
        </w:rPr>
        <w:t>(</w:t>
      </w:r>
      <w:r>
        <w:rPr>
          <w:rFonts w:ascii="Garamond" w:hAnsi="Garamond"/>
          <w:i/>
          <w:sz w:val="28"/>
          <w:szCs w:val="28"/>
        </w:rPr>
        <w:t>Η φρουρά στη</w:t>
      </w:r>
      <w:r w:rsidRPr="00F95202">
        <w:rPr>
          <w:rFonts w:ascii="Garamond" w:hAnsi="Garamond"/>
          <w:i/>
          <w:sz w:val="28"/>
          <w:szCs w:val="28"/>
        </w:rPr>
        <w:t xml:space="preserve"> σελήνη</w:t>
      </w:r>
      <w:r w:rsidRPr="005210AF">
        <w:rPr>
          <w:rFonts w:ascii="Garamond" w:hAnsi="Garamond"/>
          <w:sz w:val="28"/>
          <w:szCs w:val="28"/>
        </w:rPr>
        <w:t>).</w:t>
      </w:r>
    </w:p>
    <w:p w:rsidR="00CA7991" w:rsidRPr="004A2D45" w:rsidRDefault="00CA7991" w:rsidP="001A1C3D">
      <w:pPr>
        <w:spacing w:after="0"/>
        <w:jc w:val="both"/>
        <w:rPr>
          <w:rFonts w:ascii="Garamond" w:hAnsi="Garamond"/>
          <w:sz w:val="28"/>
          <w:szCs w:val="28"/>
        </w:rPr>
      </w:pPr>
      <w:r w:rsidRPr="00F95202">
        <w:rPr>
          <w:rFonts w:ascii="Garamond" w:hAnsi="Garamond"/>
          <w:sz w:val="28"/>
          <w:szCs w:val="28"/>
        </w:rPr>
        <w:t xml:space="preserve">  Πολύ αξιόλογη είναι επίσης και η δραματουργία του </w:t>
      </w:r>
      <w:r w:rsidRPr="00F95202">
        <w:rPr>
          <w:rFonts w:ascii="Garamond" w:hAnsi="Garamond"/>
          <w:sz w:val="28"/>
          <w:szCs w:val="28"/>
          <w:lang w:val="en-US"/>
        </w:rPr>
        <w:t>Alessandro</w:t>
      </w:r>
      <w:r w:rsidRPr="00F95202">
        <w:rPr>
          <w:rFonts w:ascii="Garamond" w:hAnsi="Garamond"/>
          <w:sz w:val="28"/>
          <w:szCs w:val="28"/>
        </w:rPr>
        <w:t xml:space="preserve"> </w:t>
      </w:r>
      <w:r w:rsidRPr="00F95202">
        <w:rPr>
          <w:rFonts w:ascii="Garamond" w:hAnsi="Garamond"/>
          <w:sz w:val="28"/>
          <w:szCs w:val="28"/>
          <w:lang w:val="en-US"/>
        </w:rPr>
        <w:t>de</w:t>
      </w:r>
      <w:r w:rsidRPr="00F95202">
        <w:rPr>
          <w:rFonts w:ascii="Garamond" w:hAnsi="Garamond"/>
          <w:sz w:val="28"/>
          <w:szCs w:val="28"/>
        </w:rPr>
        <w:t xml:space="preserve"> </w:t>
      </w:r>
      <w:r w:rsidRPr="00F95202">
        <w:rPr>
          <w:rFonts w:ascii="Garamond" w:hAnsi="Garamond"/>
          <w:sz w:val="28"/>
          <w:szCs w:val="28"/>
          <w:lang w:val="en-US"/>
        </w:rPr>
        <w:t>Stefani</w:t>
      </w:r>
      <w:r w:rsidRPr="00F95202">
        <w:rPr>
          <w:rFonts w:ascii="Garamond" w:hAnsi="Garamond"/>
          <w:sz w:val="28"/>
          <w:szCs w:val="28"/>
        </w:rPr>
        <w:t xml:space="preserve">: </w:t>
      </w:r>
      <w:r w:rsidRPr="00F95202">
        <w:rPr>
          <w:rFonts w:ascii="Garamond" w:hAnsi="Garamond"/>
          <w:i/>
          <w:sz w:val="28"/>
          <w:szCs w:val="28"/>
          <w:lang w:val="en-US"/>
        </w:rPr>
        <w:t>Il</w:t>
      </w:r>
      <w:r w:rsidRPr="00F95202">
        <w:rPr>
          <w:rFonts w:ascii="Garamond" w:hAnsi="Garamond"/>
          <w:i/>
          <w:sz w:val="28"/>
          <w:szCs w:val="28"/>
        </w:rPr>
        <w:t xml:space="preserve"> </w:t>
      </w:r>
      <w:r w:rsidRPr="00F95202">
        <w:rPr>
          <w:rFonts w:ascii="Garamond" w:hAnsi="Garamond"/>
          <w:i/>
          <w:sz w:val="28"/>
          <w:szCs w:val="28"/>
          <w:lang w:val="en-US"/>
        </w:rPr>
        <w:t>calzolaio</w:t>
      </w:r>
      <w:r w:rsidRPr="00F95202">
        <w:rPr>
          <w:rFonts w:ascii="Garamond" w:hAnsi="Garamond"/>
          <w:i/>
          <w:sz w:val="28"/>
          <w:szCs w:val="28"/>
        </w:rPr>
        <w:t xml:space="preserve"> </w:t>
      </w:r>
      <w:r w:rsidRPr="00F95202">
        <w:rPr>
          <w:rFonts w:ascii="Garamond" w:hAnsi="Garamond"/>
          <w:i/>
          <w:sz w:val="28"/>
          <w:szCs w:val="28"/>
          <w:lang w:val="en-US"/>
        </w:rPr>
        <w:t>di</w:t>
      </w:r>
      <w:r w:rsidRPr="00F95202">
        <w:rPr>
          <w:rFonts w:ascii="Garamond" w:hAnsi="Garamond"/>
          <w:i/>
          <w:sz w:val="28"/>
          <w:szCs w:val="28"/>
        </w:rPr>
        <w:t xml:space="preserve"> </w:t>
      </w:r>
      <w:r w:rsidRPr="00F95202">
        <w:rPr>
          <w:rFonts w:ascii="Garamond" w:hAnsi="Garamond"/>
          <w:i/>
          <w:sz w:val="28"/>
          <w:szCs w:val="28"/>
          <w:lang w:val="en-US"/>
        </w:rPr>
        <w:t>Messina</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Ο τσαγκάρης από τη Μεσίνα</w:t>
      </w:r>
      <w:r w:rsidRPr="00F95202">
        <w:rPr>
          <w:rFonts w:ascii="Garamond" w:hAnsi="Garamond"/>
          <w:sz w:val="28"/>
          <w:szCs w:val="28"/>
        </w:rPr>
        <w:t xml:space="preserve">), </w:t>
      </w:r>
      <w:r w:rsidRPr="00F95202">
        <w:rPr>
          <w:rFonts w:ascii="Garamond" w:hAnsi="Garamond"/>
          <w:i/>
          <w:sz w:val="28"/>
          <w:szCs w:val="28"/>
          <w:lang w:val="en-US"/>
        </w:rPr>
        <w:t>I</w:t>
      </w:r>
      <w:r w:rsidRPr="00F95202">
        <w:rPr>
          <w:rFonts w:ascii="Garamond" w:hAnsi="Garamond"/>
          <w:i/>
          <w:sz w:val="28"/>
          <w:szCs w:val="28"/>
        </w:rPr>
        <w:t xml:space="preserve"> </w:t>
      </w:r>
      <w:r w:rsidRPr="00F95202">
        <w:rPr>
          <w:rFonts w:ascii="Garamond" w:hAnsi="Garamond"/>
          <w:i/>
          <w:sz w:val="28"/>
          <w:szCs w:val="28"/>
          <w:lang w:val="en-US"/>
        </w:rPr>
        <w:t>pazzi</w:t>
      </w:r>
      <w:r w:rsidRPr="00F95202">
        <w:rPr>
          <w:rFonts w:ascii="Garamond" w:hAnsi="Garamond"/>
          <w:i/>
          <w:sz w:val="28"/>
          <w:szCs w:val="28"/>
        </w:rPr>
        <w:t xml:space="preserve"> </w:t>
      </w:r>
      <w:r w:rsidRPr="00F95202">
        <w:rPr>
          <w:rFonts w:ascii="Garamond" w:hAnsi="Garamond"/>
          <w:i/>
          <w:sz w:val="28"/>
          <w:szCs w:val="28"/>
          <w:lang w:val="en-US"/>
        </w:rPr>
        <w:t>della</w:t>
      </w:r>
      <w:r w:rsidRPr="00F95202">
        <w:rPr>
          <w:rFonts w:ascii="Garamond" w:hAnsi="Garamond"/>
          <w:i/>
          <w:sz w:val="28"/>
          <w:szCs w:val="28"/>
        </w:rPr>
        <w:t xml:space="preserve"> </w:t>
      </w:r>
      <w:r w:rsidRPr="00F95202">
        <w:rPr>
          <w:rFonts w:ascii="Garamond" w:hAnsi="Garamond"/>
          <w:i/>
          <w:sz w:val="28"/>
          <w:szCs w:val="28"/>
          <w:lang w:val="en-US"/>
        </w:rPr>
        <w:t>montagna</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Οι τρελοί του βουνού</w:t>
      </w:r>
      <w:r w:rsidRPr="005210AF">
        <w:rPr>
          <w:rFonts w:ascii="Garamond" w:hAnsi="Garamond"/>
          <w:sz w:val="28"/>
          <w:szCs w:val="28"/>
        </w:rPr>
        <w:t>),</w:t>
      </w:r>
      <w:r w:rsidRPr="00F95202">
        <w:rPr>
          <w:rFonts w:ascii="Garamond" w:hAnsi="Garamond"/>
          <w:sz w:val="28"/>
          <w:szCs w:val="28"/>
        </w:rPr>
        <w:t xml:space="preserve"> του </w:t>
      </w:r>
      <w:r w:rsidRPr="00F95202">
        <w:rPr>
          <w:rFonts w:ascii="Garamond" w:hAnsi="Garamond"/>
          <w:sz w:val="28"/>
          <w:szCs w:val="28"/>
          <w:lang w:val="en-US"/>
        </w:rPr>
        <w:t>Eugenio</w:t>
      </w:r>
      <w:r w:rsidRPr="00F95202">
        <w:rPr>
          <w:rFonts w:ascii="Garamond" w:hAnsi="Garamond"/>
          <w:sz w:val="28"/>
          <w:szCs w:val="28"/>
        </w:rPr>
        <w:t xml:space="preserve"> </w:t>
      </w:r>
      <w:r w:rsidRPr="00F95202">
        <w:rPr>
          <w:rFonts w:ascii="Garamond" w:hAnsi="Garamond"/>
          <w:sz w:val="28"/>
          <w:szCs w:val="28"/>
          <w:lang w:val="en-US"/>
        </w:rPr>
        <w:t>Giovannetti</w:t>
      </w:r>
      <w:r w:rsidRPr="00F95202">
        <w:rPr>
          <w:rFonts w:ascii="Garamond" w:hAnsi="Garamond"/>
          <w:sz w:val="28"/>
          <w:szCs w:val="28"/>
        </w:rPr>
        <w:t xml:space="preserve"> με το </w:t>
      </w:r>
      <w:r w:rsidRPr="00F95202">
        <w:rPr>
          <w:rFonts w:ascii="Garamond" w:hAnsi="Garamond"/>
          <w:i/>
          <w:sz w:val="28"/>
          <w:szCs w:val="28"/>
          <w:lang w:val="en-US"/>
        </w:rPr>
        <w:t>Paulette</w:t>
      </w:r>
      <w:r w:rsidRPr="00F95202">
        <w:rPr>
          <w:rFonts w:ascii="Garamond" w:hAnsi="Garamond"/>
          <w:i/>
          <w:sz w:val="28"/>
          <w:szCs w:val="28"/>
        </w:rPr>
        <w:t xml:space="preserve"> </w:t>
      </w:r>
      <w:r>
        <w:rPr>
          <w:rFonts w:ascii="Garamond" w:hAnsi="Garamond"/>
          <w:sz w:val="28"/>
          <w:szCs w:val="28"/>
        </w:rPr>
        <w:t>(</w:t>
      </w:r>
      <w:r w:rsidRPr="004A2D45">
        <w:rPr>
          <w:rFonts w:ascii="Garamond" w:hAnsi="Garamond"/>
          <w:i/>
          <w:sz w:val="28"/>
          <w:szCs w:val="28"/>
        </w:rPr>
        <w:t>Οι Παυλίνες</w:t>
      </w:r>
      <w:r>
        <w:rPr>
          <w:rFonts w:ascii="Garamond" w:hAnsi="Garamond"/>
          <w:sz w:val="28"/>
          <w:szCs w:val="28"/>
        </w:rPr>
        <w:t>) και</w:t>
      </w:r>
      <w:r w:rsidRPr="00F95202">
        <w:rPr>
          <w:rFonts w:ascii="Garamond" w:hAnsi="Garamond"/>
          <w:sz w:val="28"/>
          <w:szCs w:val="28"/>
        </w:rPr>
        <w:t xml:space="preserve"> του </w:t>
      </w:r>
      <w:r w:rsidRPr="00F95202">
        <w:rPr>
          <w:rFonts w:ascii="Garamond" w:hAnsi="Garamond"/>
          <w:sz w:val="28"/>
          <w:szCs w:val="28"/>
          <w:lang w:val="en-US"/>
        </w:rPr>
        <w:t>Alberto</w:t>
      </w:r>
      <w:r w:rsidRPr="00F95202">
        <w:rPr>
          <w:rFonts w:ascii="Garamond" w:hAnsi="Garamond"/>
          <w:sz w:val="28"/>
          <w:szCs w:val="28"/>
        </w:rPr>
        <w:t xml:space="preserve"> </w:t>
      </w:r>
      <w:r w:rsidRPr="00F95202">
        <w:rPr>
          <w:rFonts w:ascii="Garamond" w:hAnsi="Garamond"/>
          <w:sz w:val="28"/>
          <w:szCs w:val="28"/>
          <w:lang w:val="en-US"/>
        </w:rPr>
        <w:t>Savinio</w:t>
      </w:r>
      <w:r w:rsidRPr="00F95202">
        <w:rPr>
          <w:rFonts w:ascii="Garamond" w:hAnsi="Garamond"/>
          <w:sz w:val="28"/>
          <w:szCs w:val="28"/>
        </w:rPr>
        <w:t xml:space="preserve"> με τα</w:t>
      </w:r>
      <w:r w:rsidRPr="00F95202">
        <w:rPr>
          <w:rFonts w:ascii="Garamond" w:hAnsi="Garamond"/>
          <w:i/>
          <w:sz w:val="28"/>
          <w:szCs w:val="28"/>
        </w:rPr>
        <w:t xml:space="preserve"> </w:t>
      </w:r>
      <w:r w:rsidRPr="00F95202">
        <w:rPr>
          <w:rFonts w:ascii="Garamond" w:hAnsi="Garamond"/>
          <w:i/>
          <w:sz w:val="28"/>
          <w:szCs w:val="28"/>
          <w:lang w:val="en-US"/>
        </w:rPr>
        <w:t>Capitan</w:t>
      </w:r>
      <w:r w:rsidRPr="00F95202">
        <w:rPr>
          <w:rFonts w:ascii="Garamond" w:hAnsi="Garamond"/>
          <w:i/>
          <w:sz w:val="28"/>
          <w:szCs w:val="28"/>
        </w:rPr>
        <w:t xml:space="preserve"> </w:t>
      </w:r>
      <w:r w:rsidRPr="00F95202">
        <w:rPr>
          <w:rFonts w:ascii="Garamond" w:hAnsi="Garamond"/>
          <w:i/>
          <w:sz w:val="28"/>
          <w:szCs w:val="28"/>
          <w:lang w:val="en-US"/>
        </w:rPr>
        <w:t>Ulisse</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Ο καπετάν Οδυσσέας</w:t>
      </w:r>
      <w:r w:rsidRPr="005210AF">
        <w:rPr>
          <w:rFonts w:ascii="Garamond" w:hAnsi="Garamond"/>
          <w:sz w:val="28"/>
          <w:szCs w:val="28"/>
        </w:rPr>
        <w:t>),</w:t>
      </w:r>
      <w:r w:rsidRPr="00F95202">
        <w:rPr>
          <w:rFonts w:ascii="Garamond" w:hAnsi="Garamond"/>
          <w:sz w:val="28"/>
          <w:szCs w:val="28"/>
        </w:rPr>
        <w:t xml:space="preserve"> </w:t>
      </w:r>
      <w:r w:rsidRPr="00F95202">
        <w:rPr>
          <w:rFonts w:ascii="Garamond" w:hAnsi="Garamond"/>
          <w:i/>
          <w:sz w:val="28"/>
          <w:szCs w:val="28"/>
          <w:lang w:val="en-US"/>
        </w:rPr>
        <w:t>La</w:t>
      </w:r>
      <w:r w:rsidRPr="00F95202">
        <w:rPr>
          <w:rFonts w:ascii="Garamond" w:hAnsi="Garamond"/>
          <w:i/>
          <w:sz w:val="28"/>
          <w:szCs w:val="28"/>
        </w:rPr>
        <w:t xml:space="preserve"> </w:t>
      </w:r>
      <w:r w:rsidRPr="00F95202">
        <w:rPr>
          <w:rFonts w:ascii="Garamond" w:hAnsi="Garamond"/>
          <w:i/>
          <w:sz w:val="28"/>
          <w:szCs w:val="28"/>
          <w:lang w:val="en-US"/>
        </w:rPr>
        <w:t>morte</w:t>
      </w:r>
      <w:r w:rsidRPr="00F95202">
        <w:rPr>
          <w:rFonts w:ascii="Garamond" w:hAnsi="Garamond"/>
          <w:i/>
          <w:sz w:val="28"/>
          <w:szCs w:val="28"/>
        </w:rPr>
        <w:t xml:space="preserve"> </w:t>
      </w:r>
      <w:r w:rsidRPr="00F95202">
        <w:rPr>
          <w:rFonts w:ascii="Garamond" w:hAnsi="Garamond"/>
          <w:i/>
          <w:sz w:val="28"/>
          <w:szCs w:val="28"/>
          <w:lang w:val="en-US"/>
        </w:rPr>
        <w:t>di</w:t>
      </w:r>
      <w:r w:rsidRPr="00F95202">
        <w:rPr>
          <w:rFonts w:ascii="Garamond" w:hAnsi="Garamond"/>
          <w:i/>
          <w:sz w:val="28"/>
          <w:szCs w:val="28"/>
        </w:rPr>
        <w:t xml:space="preserve"> </w:t>
      </w:r>
      <w:r w:rsidRPr="00F95202">
        <w:rPr>
          <w:rFonts w:ascii="Garamond" w:hAnsi="Garamond"/>
          <w:i/>
          <w:sz w:val="28"/>
          <w:szCs w:val="28"/>
          <w:lang w:val="en-US"/>
        </w:rPr>
        <w:t>Niobe</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Ο θάνατος της Νιόβης</w:t>
      </w:r>
      <w:r w:rsidRPr="00F95202">
        <w:rPr>
          <w:rFonts w:ascii="Garamond" w:hAnsi="Garamond"/>
          <w:sz w:val="28"/>
          <w:szCs w:val="28"/>
        </w:rPr>
        <w:t>)</w:t>
      </w:r>
      <w:r>
        <w:rPr>
          <w:rFonts w:ascii="Garamond" w:hAnsi="Garamond"/>
          <w:sz w:val="28"/>
          <w:szCs w:val="28"/>
        </w:rPr>
        <w:t xml:space="preserve"> και </w:t>
      </w:r>
      <w:r w:rsidRPr="00F95202">
        <w:rPr>
          <w:rFonts w:ascii="Garamond" w:hAnsi="Garamond"/>
          <w:i/>
          <w:sz w:val="28"/>
          <w:szCs w:val="28"/>
          <w:lang w:val="en-US"/>
        </w:rPr>
        <w:t>Alcesti</w:t>
      </w:r>
      <w:r w:rsidRPr="00F95202">
        <w:rPr>
          <w:rFonts w:ascii="Garamond" w:hAnsi="Garamond"/>
          <w:i/>
          <w:sz w:val="28"/>
          <w:szCs w:val="28"/>
        </w:rPr>
        <w:t xml:space="preserve"> </w:t>
      </w:r>
      <w:r w:rsidRPr="00F95202">
        <w:rPr>
          <w:rFonts w:ascii="Garamond" w:hAnsi="Garamond"/>
          <w:i/>
          <w:sz w:val="28"/>
          <w:szCs w:val="28"/>
          <w:lang w:val="en-US"/>
        </w:rPr>
        <w:t>di</w:t>
      </w:r>
      <w:r w:rsidRPr="00F95202">
        <w:rPr>
          <w:rFonts w:ascii="Garamond" w:hAnsi="Garamond"/>
          <w:i/>
          <w:sz w:val="28"/>
          <w:szCs w:val="28"/>
        </w:rPr>
        <w:t xml:space="preserve"> </w:t>
      </w:r>
      <w:r w:rsidRPr="00F95202">
        <w:rPr>
          <w:rFonts w:ascii="Garamond" w:hAnsi="Garamond"/>
          <w:i/>
          <w:sz w:val="28"/>
          <w:szCs w:val="28"/>
          <w:lang w:val="en-US"/>
        </w:rPr>
        <w:t>Samuele</w:t>
      </w:r>
      <w:r w:rsidRPr="00F95202">
        <w:rPr>
          <w:rFonts w:ascii="Garamond" w:hAnsi="Garamond"/>
          <w:i/>
          <w:sz w:val="28"/>
          <w:szCs w:val="28"/>
        </w:rPr>
        <w:t xml:space="preserve"> </w:t>
      </w:r>
      <w:r w:rsidRPr="00F95202">
        <w:rPr>
          <w:rFonts w:ascii="Garamond" w:hAnsi="Garamond"/>
          <w:sz w:val="28"/>
          <w:szCs w:val="28"/>
        </w:rPr>
        <w:t>(</w:t>
      </w:r>
      <w:r w:rsidRPr="00F95202">
        <w:rPr>
          <w:rFonts w:ascii="Garamond" w:hAnsi="Garamond"/>
          <w:i/>
          <w:sz w:val="28"/>
          <w:szCs w:val="28"/>
        </w:rPr>
        <w:t>Η Άλκηστης του Σαμουήλ</w:t>
      </w:r>
      <w:r>
        <w:rPr>
          <w:rFonts w:ascii="Garamond" w:hAnsi="Garamond"/>
          <w:sz w:val="28"/>
          <w:szCs w:val="28"/>
        </w:rPr>
        <w:t>,</w:t>
      </w:r>
      <w:r w:rsidRPr="00F95202">
        <w:rPr>
          <w:rFonts w:ascii="Garamond" w:hAnsi="Garamond"/>
          <w:i/>
          <w:sz w:val="28"/>
          <w:szCs w:val="28"/>
        </w:rPr>
        <w:t xml:space="preserve"> </w:t>
      </w:r>
      <w:r w:rsidRPr="00FF7D28">
        <w:rPr>
          <w:rFonts w:ascii="Garamond" w:hAnsi="Garamond"/>
          <w:sz w:val="28"/>
          <w:szCs w:val="28"/>
        </w:rPr>
        <w:t>1948).</w:t>
      </w:r>
    </w:p>
    <w:p w:rsidR="00CA7991" w:rsidRDefault="00CA7991" w:rsidP="001A1C3D">
      <w:pPr>
        <w:spacing w:after="0"/>
        <w:jc w:val="both"/>
        <w:rPr>
          <w:rFonts w:ascii="Garamond" w:hAnsi="Garamond"/>
          <w:sz w:val="28"/>
          <w:szCs w:val="28"/>
        </w:rPr>
      </w:pPr>
      <w:r w:rsidRPr="004A2D45">
        <w:rPr>
          <w:rFonts w:ascii="Garamond" w:hAnsi="Garamond"/>
          <w:sz w:val="28"/>
          <w:szCs w:val="28"/>
        </w:rPr>
        <w:t xml:space="preserve">  </w:t>
      </w:r>
      <w:r>
        <w:rPr>
          <w:rFonts w:ascii="Garamond" w:hAnsi="Garamond"/>
          <w:sz w:val="28"/>
          <w:szCs w:val="28"/>
        </w:rPr>
        <w:t>Τέλος</w:t>
      </w:r>
      <w:r w:rsidRPr="00054444">
        <w:rPr>
          <w:rFonts w:ascii="Garamond" w:hAnsi="Garamond"/>
          <w:sz w:val="28"/>
          <w:szCs w:val="28"/>
        </w:rPr>
        <w:t xml:space="preserve"> </w:t>
      </w:r>
      <w:r>
        <w:rPr>
          <w:rFonts w:ascii="Garamond" w:hAnsi="Garamond"/>
          <w:sz w:val="28"/>
          <w:szCs w:val="28"/>
        </w:rPr>
        <w:t>η</w:t>
      </w:r>
      <w:r w:rsidRPr="00054444">
        <w:rPr>
          <w:rFonts w:ascii="Garamond" w:hAnsi="Garamond"/>
          <w:sz w:val="28"/>
          <w:szCs w:val="28"/>
        </w:rPr>
        <w:t xml:space="preserve"> </w:t>
      </w:r>
      <w:r>
        <w:rPr>
          <w:rFonts w:ascii="Garamond" w:hAnsi="Garamond"/>
          <w:sz w:val="28"/>
          <w:szCs w:val="28"/>
        </w:rPr>
        <w:t>όψιμη</w:t>
      </w:r>
      <w:r w:rsidRPr="00054444">
        <w:rPr>
          <w:rFonts w:ascii="Garamond" w:hAnsi="Garamond"/>
          <w:sz w:val="28"/>
          <w:szCs w:val="28"/>
        </w:rPr>
        <w:t xml:space="preserve">, </w:t>
      </w:r>
      <w:r>
        <w:rPr>
          <w:rFonts w:ascii="Garamond" w:hAnsi="Garamond"/>
          <w:sz w:val="28"/>
          <w:szCs w:val="28"/>
        </w:rPr>
        <w:t>περιορισμένη</w:t>
      </w:r>
      <w:r w:rsidRPr="00054444">
        <w:rPr>
          <w:rFonts w:ascii="Garamond" w:hAnsi="Garamond"/>
          <w:sz w:val="28"/>
          <w:szCs w:val="28"/>
        </w:rPr>
        <w:t xml:space="preserve">, </w:t>
      </w:r>
      <w:r>
        <w:rPr>
          <w:rFonts w:ascii="Garamond" w:hAnsi="Garamond"/>
          <w:sz w:val="28"/>
          <w:szCs w:val="28"/>
        </w:rPr>
        <w:t>αλλά</w:t>
      </w:r>
      <w:r w:rsidRPr="00054444">
        <w:rPr>
          <w:rFonts w:ascii="Garamond" w:hAnsi="Garamond"/>
          <w:sz w:val="28"/>
          <w:szCs w:val="28"/>
        </w:rPr>
        <w:t xml:space="preserve"> </w:t>
      </w:r>
      <w:r>
        <w:rPr>
          <w:rFonts w:ascii="Garamond" w:hAnsi="Garamond"/>
          <w:sz w:val="28"/>
          <w:szCs w:val="28"/>
        </w:rPr>
        <w:t>όχι</w:t>
      </w:r>
      <w:r w:rsidRPr="00054444">
        <w:rPr>
          <w:rFonts w:ascii="Garamond" w:hAnsi="Garamond"/>
          <w:sz w:val="28"/>
          <w:szCs w:val="28"/>
        </w:rPr>
        <w:t xml:space="preserve"> </w:t>
      </w:r>
      <w:r>
        <w:rPr>
          <w:rFonts w:ascii="Garamond" w:hAnsi="Garamond"/>
          <w:sz w:val="28"/>
          <w:szCs w:val="28"/>
        </w:rPr>
        <w:t>αμελητέα</w:t>
      </w:r>
      <w:r w:rsidRPr="00054444">
        <w:rPr>
          <w:rFonts w:ascii="Garamond" w:hAnsi="Garamond"/>
          <w:sz w:val="28"/>
          <w:szCs w:val="28"/>
        </w:rPr>
        <w:t xml:space="preserve"> </w:t>
      </w:r>
      <w:r>
        <w:rPr>
          <w:rFonts w:ascii="Garamond" w:hAnsi="Garamond"/>
          <w:sz w:val="28"/>
          <w:szCs w:val="28"/>
        </w:rPr>
        <w:t>παραγωγή</w:t>
      </w:r>
      <w:r w:rsidRPr="00054444">
        <w:rPr>
          <w:rFonts w:ascii="Garamond" w:hAnsi="Garamond"/>
          <w:sz w:val="28"/>
          <w:szCs w:val="28"/>
        </w:rPr>
        <w:t xml:space="preserve"> </w:t>
      </w:r>
      <w:r>
        <w:rPr>
          <w:rFonts w:ascii="Garamond" w:hAnsi="Garamond"/>
          <w:sz w:val="28"/>
          <w:szCs w:val="28"/>
        </w:rPr>
        <w:t>των</w:t>
      </w:r>
      <w:r w:rsidRPr="00054444">
        <w:rPr>
          <w:rFonts w:ascii="Garamond" w:hAnsi="Garamond"/>
          <w:sz w:val="28"/>
          <w:szCs w:val="28"/>
        </w:rPr>
        <w:t xml:space="preserve"> </w:t>
      </w:r>
      <w:r>
        <w:rPr>
          <w:rFonts w:ascii="Garamond" w:hAnsi="Garamond"/>
          <w:sz w:val="28"/>
          <w:szCs w:val="28"/>
        </w:rPr>
        <w:t>συγγραφέων</w:t>
      </w:r>
      <w:r w:rsidRPr="00054444">
        <w:rPr>
          <w:rFonts w:ascii="Garamond" w:hAnsi="Garamond"/>
          <w:sz w:val="28"/>
          <w:szCs w:val="28"/>
        </w:rPr>
        <w:t xml:space="preserve"> </w:t>
      </w:r>
      <w:r>
        <w:rPr>
          <w:rFonts w:ascii="Garamond" w:hAnsi="Garamond"/>
          <w:sz w:val="28"/>
          <w:szCs w:val="28"/>
          <w:lang w:val="it-IT"/>
        </w:rPr>
        <w:t>Alberto</w:t>
      </w:r>
      <w:r w:rsidRPr="00054444">
        <w:rPr>
          <w:rFonts w:ascii="Garamond" w:hAnsi="Garamond"/>
          <w:sz w:val="28"/>
          <w:szCs w:val="28"/>
        </w:rPr>
        <w:t xml:space="preserve"> </w:t>
      </w:r>
      <w:r>
        <w:rPr>
          <w:rFonts w:ascii="Garamond" w:hAnsi="Garamond"/>
          <w:sz w:val="28"/>
          <w:szCs w:val="28"/>
          <w:lang w:val="it-IT"/>
        </w:rPr>
        <w:t>Casella</w:t>
      </w:r>
      <w:r>
        <w:rPr>
          <w:rStyle w:val="a7"/>
          <w:rFonts w:ascii="Garamond" w:hAnsi="Garamond"/>
          <w:lang w:val="it-IT"/>
        </w:rPr>
        <w:footnoteReference w:id="1651"/>
      </w:r>
      <w:r w:rsidRPr="00054444">
        <w:rPr>
          <w:rFonts w:ascii="Garamond" w:hAnsi="Garamond"/>
          <w:sz w:val="28"/>
          <w:szCs w:val="28"/>
        </w:rPr>
        <w:t xml:space="preserve"> </w:t>
      </w:r>
      <w:r>
        <w:rPr>
          <w:rFonts w:ascii="Garamond" w:hAnsi="Garamond"/>
          <w:sz w:val="28"/>
          <w:szCs w:val="28"/>
        </w:rPr>
        <w:t>και</w:t>
      </w:r>
      <w:r w:rsidRPr="00054444">
        <w:rPr>
          <w:rFonts w:ascii="Garamond" w:hAnsi="Garamond"/>
          <w:sz w:val="28"/>
          <w:szCs w:val="28"/>
        </w:rPr>
        <w:t xml:space="preserve"> </w:t>
      </w:r>
      <w:r>
        <w:rPr>
          <w:rFonts w:ascii="Garamond" w:hAnsi="Garamond"/>
          <w:sz w:val="28"/>
          <w:szCs w:val="28"/>
          <w:lang w:val="it-IT"/>
        </w:rPr>
        <w:t>Arnaldo</w:t>
      </w:r>
      <w:r w:rsidRPr="00054444">
        <w:rPr>
          <w:rFonts w:ascii="Garamond" w:hAnsi="Garamond"/>
          <w:sz w:val="28"/>
          <w:szCs w:val="28"/>
        </w:rPr>
        <w:t xml:space="preserve"> </w:t>
      </w:r>
      <w:r>
        <w:rPr>
          <w:rFonts w:ascii="Garamond" w:hAnsi="Garamond"/>
          <w:sz w:val="28"/>
          <w:szCs w:val="28"/>
          <w:lang w:val="it-IT"/>
        </w:rPr>
        <w:t>Fraccaroli</w:t>
      </w:r>
      <w:r w:rsidRPr="00054444">
        <w:rPr>
          <w:rFonts w:ascii="Garamond" w:hAnsi="Garamond"/>
          <w:sz w:val="28"/>
          <w:szCs w:val="28"/>
        </w:rPr>
        <w:t xml:space="preserve"> </w:t>
      </w:r>
      <w:r>
        <w:rPr>
          <w:rFonts w:ascii="Garamond" w:hAnsi="Garamond"/>
          <w:sz w:val="28"/>
          <w:szCs w:val="28"/>
        </w:rPr>
        <w:t>συμπληρώνει</w:t>
      </w:r>
      <w:r w:rsidRPr="00054444">
        <w:rPr>
          <w:rFonts w:ascii="Garamond" w:hAnsi="Garamond"/>
          <w:sz w:val="28"/>
          <w:szCs w:val="28"/>
        </w:rPr>
        <w:t xml:space="preserve"> </w:t>
      </w:r>
      <w:r>
        <w:rPr>
          <w:rFonts w:ascii="Garamond" w:hAnsi="Garamond"/>
          <w:sz w:val="28"/>
          <w:szCs w:val="28"/>
        </w:rPr>
        <w:t>τον</w:t>
      </w:r>
      <w:r w:rsidRPr="00054444">
        <w:rPr>
          <w:rFonts w:ascii="Garamond" w:hAnsi="Garamond"/>
          <w:sz w:val="28"/>
          <w:szCs w:val="28"/>
        </w:rPr>
        <w:t xml:space="preserve"> </w:t>
      </w:r>
      <w:r>
        <w:rPr>
          <w:rFonts w:ascii="Garamond" w:hAnsi="Garamond"/>
          <w:sz w:val="28"/>
          <w:szCs w:val="28"/>
        </w:rPr>
        <w:t>υπάρχοντα</w:t>
      </w:r>
      <w:r w:rsidRPr="00054444">
        <w:rPr>
          <w:rFonts w:ascii="Garamond" w:hAnsi="Garamond"/>
          <w:sz w:val="28"/>
          <w:szCs w:val="28"/>
        </w:rPr>
        <w:t xml:space="preserve"> </w:t>
      </w:r>
      <w:r>
        <w:rPr>
          <w:rFonts w:ascii="Garamond" w:hAnsi="Garamond"/>
          <w:sz w:val="28"/>
          <w:szCs w:val="28"/>
        </w:rPr>
        <w:t>κατάλογο</w:t>
      </w:r>
      <w:r w:rsidRPr="00054444">
        <w:rPr>
          <w:rFonts w:ascii="Garamond" w:hAnsi="Garamond"/>
          <w:sz w:val="28"/>
          <w:szCs w:val="28"/>
        </w:rPr>
        <w:t xml:space="preserve"> </w:t>
      </w:r>
      <w:r>
        <w:rPr>
          <w:rFonts w:ascii="Garamond" w:hAnsi="Garamond"/>
          <w:sz w:val="28"/>
          <w:szCs w:val="28"/>
        </w:rPr>
        <w:t>με</w:t>
      </w:r>
      <w:r w:rsidRPr="00054444">
        <w:rPr>
          <w:rFonts w:ascii="Garamond" w:hAnsi="Garamond"/>
          <w:sz w:val="28"/>
          <w:szCs w:val="28"/>
        </w:rPr>
        <w:t xml:space="preserve"> </w:t>
      </w:r>
      <w:r>
        <w:rPr>
          <w:rFonts w:ascii="Garamond" w:hAnsi="Garamond"/>
          <w:sz w:val="28"/>
          <w:szCs w:val="28"/>
        </w:rPr>
        <w:t>έργα</w:t>
      </w:r>
      <w:r w:rsidRPr="00054444">
        <w:rPr>
          <w:rFonts w:ascii="Garamond" w:hAnsi="Garamond"/>
          <w:sz w:val="28"/>
          <w:szCs w:val="28"/>
        </w:rPr>
        <w:t xml:space="preserve"> </w:t>
      </w:r>
      <w:r w:rsidR="00F20BDC">
        <w:rPr>
          <w:rFonts w:ascii="Garamond" w:hAnsi="Garamond"/>
          <w:sz w:val="28"/>
          <w:szCs w:val="28"/>
        </w:rPr>
        <w:t>όπως:</w:t>
      </w:r>
      <w:r w:rsidRPr="00054444">
        <w:rPr>
          <w:rFonts w:ascii="Garamond" w:hAnsi="Garamond"/>
          <w:sz w:val="28"/>
          <w:szCs w:val="28"/>
        </w:rPr>
        <w:t xml:space="preserve"> </w:t>
      </w:r>
      <w:r w:rsidRPr="00A86F1F">
        <w:rPr>
          <w:rFonts w:ascii="Garamond" w:hAnsi="Garamond" w:cs="Arial"/>
          <w:i/>
          <w:color w:val="000000"/>
          <w:sz w:val="28"/>
          <w:szCs w:val="28"/>
          <w:lang w:val="it-IT"/>
        </w:rPr>
        <w:t>La</w:t>
      </w:r>
      <w:r w:rsidRPr="00A86F1F">
        <w:rPr>
          <w:rFonts w:ascii="Garamond" w:hAnsi="Garamond" w:cs="Arial"/>
          <w:i/>
          <w:color w:val="000000"/>
          <w:sz w:val="28"/>
          <w:szCs w:val="28"/>
        </w:rPr>
        <w:t xml:space="preserve"> </w:t>
      </w:r>
      <w:r w:rsidRPr="00A86F1F">
        <w:rPr>
          <w:rFonts w:ascii="Garamond" w:hAnsi="Garamond" w:cs="Arial"/>
          <w:i/>
          <w:color w:val="000000"/>
          <w:sz w:val="28"/>
          <w:szCs w:val="28"/>
          <w:lang w:val="it-IT"/>
        </w:rPr>
        <w:t>morte</w:t>
      </w:r>
      <w:r w:rsidRPr="00A86F1F">
        <w:rPr>
          <w:rFonts w:ascii="Garamond" w:hAnsi="Garamond" w:cs="Arial"/>
          <w:i/>
          <w:color w:val="000000"/>
          <w:sz w:val="28"/>
          <w:szCs w:val="28"/>
        </w:rPr>
        <w:t xml:space="preserve"> </w:t>
      </w:r>
      <w:r w:rsidRPr="00A86F1F">
        <w:rPr>
          <w:rFonts w:ascii="Garamond" w:hAnsi="Garamond" w:cs="Arial"/>
          <w:i/>
          <w:color w:val="000000"/>
          <w:sz w:val="28"/>
          <w:szCs w:val="28"/>
          <w:lang w:val="it-IT"/>
        </w:rPr>
        <w:t>in</w:t>
      </w:r>
      <w:r w:rsidRPr="00A86F1F">
        <w:rPr>
          <w:rFonts w:ascii="Garamond" w:hAnsi="Garamond" w:cs="Arial"/>
          <w:i/>
          <w:color w:val="000000"/>
          <w:sz w:val="28"/>
          <w:szCs w:val="28"/>
        </w:rPr>
        <w:t xml:space="preserve"> </w:t>
      </w:r>
      <w:r w:rsidRPr="00A86F1F">
        <w:rPr>
          <w:rFonts w:ascii="Garamond" w:hAnsi="Garamond" w:cs="Arial"/>
          <w:i/>
          <w:color w:val="000000"/>
          <w:sz w:val="28"/>
          <w:szCs w:val="28"/>
          <w:lang w:val="it-IT"/>
        </w:rPr>
        <w:t>vacanze</w:t>
      </w:r>
      <w:r w:rsidRPr="00A86F1F">
        <w:rPr>
          <w:rFonts w:ascii="Garamond" w:hAnsi="Garamond" w:cs="Arial"/>
          <w:i/>
          <w:color w:val="000000"/>
          <w:sz w:val="28"/>
          <w:szCs w:val="28"/>
        </w:rPr>
        <w:t xml:space="preserve"> </w:t>
      </w:r>
      <w:r w:rsidRPr="00A86F1F">
        <w:rPr>
          <w:rFonts w:ascii="Garamond" w:hAnsi="Garamond" w:cs="Arial"/>
          <w:color w:val="000000"/>
          <w:sz w:val="28"/>
          <w:szCs w:val="28"/>
        </w:rPr>
        <w:t>(</w:t>
      </w:r>
      <w:r w:rsidRPr="00A86F1F">
        <w:rPr>
          <w:rFonts w:ascii="Garamond" w:hAnsi="Garamond" w:cs="Arial"/>
          <w:i/>
          <w:color w:val="000000"/>
          <w:sz w:val="28"/>
          <w:szCs w:val="28"/>
        </w:rPr>
        <w:t>Ο θάνατος σε άδεια</w:t>
      </w:r>
      <w:r w:rsidRPr="00A86F1F">
        <w:rPr>
          <w:rFonts w:ascii="Garamond" w:hAnsi="Garamond" w:cs="Arial"/>
          <w:color w:val="000000"/>
          <w:sz w:val="28"/>
          <w:szCs w:val="28"/>
        </w:rPr>
        <w:t>, 1924),</w:t>
      </w:r>
      <w:r w:rsidRPr="00A86F1F">
        <w:rPr>
          <w:rFonts w:ascii="Garamond" w:hAnsi="Garamond" w:cs="Arial"/>
          <w:i/>
          <w:color w:val="000000"/>
          <w:sz w:val="28"/>
          <w:szCs w:val="28"/>
        </w:rPr>
        <w:t xml:space="preserve"> </w:t>
      </w:r>
      <w:r w:rsidRPr="00A86F1F">
        <w:rPr>
          <w:rFonts w:ascii="Garamond" w:hAnsi="Garamond" w:cs="Arial"/>
          <w:i/>
          <w:color w:val="000000"/>
          <w:sz w:val="28"/>
          <w:szCs w:val="28"/>
          <w:lang w:val="it-IT"/>
        </w:rPr>
        <w:t>Vautrin</w:t>
      </w:r>
      <w:r w:rsidRPr="00A86F1F">
        <w:rPr>
          <w:rFonts w:ascii="Garamond" w:hAnsi="Garamond" w:cs="Arial"/>
          <w:color w:val="000000"/>
          <w:sz w:val="28"/>
          <w:szCs w:val="28"/>
        </w:rPr>
        <w:t xml:space="preserve"> (Βοτρίν, 1921), </w:t>
      </w:r>
      <w:r w:rsidRPr="00A86F1F">
        <w:rPr>
          <w:rFonts w:ascii="Garamond" w:hAnsi="Garamond" w:cs="Arial"/>
          <w:i/>
          <w:color w:val="000000"/>
          <w:sz w:val="28"/>
          <w:szCs w:val="28"/>
          <w:lang w:val="it-IT"/>
        </w:rPr>
        <w:t>Prometeo</w:t>
      </w:r>
      <w:r w:rsidRPr="00A86F1F">
        <w:rPr>
          <w:rFonts w:ascii="Garamond" w:hAnsi="Garamond" w:cs="Arial"/>
          <w:color w:val="000000"/>
          <w:sz w:val="28"/>
          <w:szCs w:val="28"/>
        </w:rPr>
        <w:t xml:space="preserve"> (</w:t>
      </w:r>
      <w:r w:rsidRPr="00A86F1F">
        <w:rPr>
          <w:rFonts w:ascii="Garamond" w:hAnsi="Garamond" w:cs="Arial"/>
          <w:i/>
          <w:color w:val="000000"/>
          <w:sz w:val="28"/>
          <w:szCs w:val="28"/>
        </w:rPr>
        <w:t>Προμηθέας</w:t>
      </w:r>
      <w:r w:rsidRPr="00A86F1F">
        <w:rPr>
          <w:rFonts w:ascii="Garamond" w:hAnsi="Garamond" w:cs="Arial"/>
          <w:color w:val="000000"/>
          <w:sz w:val="28"/>
          <w:szCs w:val="28"/>
        </w:rPr>
        <w:t>, 1923)</w:t>
      </w:r>
      <w:r w:rsidR="00F20BDC">
        <w:rPr>
          <w:rFonts w:ascii="Garamond" w:hAnsi="Garamond" w:cs="Arial"/>
          <w:color w:val="000000"/>
          <w:sz w:val="28"/>
          <w:szCs w:val="28"/>
        </w:rPr>
        <w:t xml:space="preserve">, </w:t>
      </w:r>
      <w:r w:rsidRPr="00926B62">
        <w:rPr>
          <w:rFonts w:ascii="Garamond" w:hAnsi="Garamond"/>
          <w:i/>
          <w:sz w:val="28"/>
          <w:szCs w:val="28"/>
          <w:lang w:val="it-IT"/>
        </w:rPr>
        <w:t>La</w:t>
      </w:r>
      <w:r w:rsidRPr="00054444">
        <w:rPr>
          <w:rFonts w:ascii="Garamond" w:hAnsi="Garamond"/>
          <w:i/>
          <w:sz w:val="28"/>
          <w:szCs w:val="28"/>
        </w:rPr>
        <w:t xml:space="preserve"> </w:t>
      </w:r>
      <w:r w:rsidRPr="00926B62">
        <w:rPr>
          <w:rFonts w:ascii="Garamond" w:hAnsi="Garamond"/>
          <w:i/>
          <w:sz w:val="28"/>
          <w:szCs w:val="28"/>
          <w:lang w:val="it-IT"/>
        </w:rPr>
        <w:t>foglia</w:t>
      </w:r>
      <w:r w:rsidRPr="00054444">
        <w:rPr>
          <w:rFonts w:ascii="Garamond" w:hAnsi="Garamond"/>
          <w:i/>
          <w:sz w:val="28"/>
          <w:szCs w:val="28"/>
        </w:rPr>
        <w:t xml:space="preserve"> </w:t>
      </w:r>
      <w:r w:rsidRPr="00926B62">
        <w:rPr>
          <w:rFonts w:ascii="Garamond" w:hAnsi="Garamond"/>
          <w:i/>
          <w:sz w:val="28"/>
          <w:szCs w:val="28"/>
          <w:lang w:val="it-IT"/>
        </w:rPr>
        <w:t>di</w:t>
      </w:r>
      <w:r w:rsidRPr="00054444">
        <w:rPr>
          <w:rFonts w:ascii="Garamond" w:hAnsi="Garamond"/>
          <w:i/>
          <w:sz w:val="28"/>
          <w:szCs w:val="28"/>
        </w:rPr>
        <w:t xml:space="preserve"> </w:t>
      </w:r>
      <w:r w:rsidRPr="00926B62">
        <w:rPr>
          <w:rFonts w:ascii="Garamond" w:hAnsi="Garamond"/>
          <w:i/>
          <w:sz w:val="28"/>
          <w:szCs w:val="28"/>
          <w:lang w:val="it-IT"/>
        </w:rPr>
        <w:t>fico</w:t>
      </w:r>
      <w:r w:rsidRPr="00054444">
        <w:rPr>
          <w:rFonts w:ascii="Garamond" w:hAnsi="Garamond"/>
          <w:i/>
          <w:sz w:val="28"/>
          <w:szCs w:val="28"/>
        </w:rPr>
        <w:t xml:space="preserve"> </w:t>
      </w:r>
      <w:r w:rsidRPr="00054444">
        <w:rPr>
          <w:rFonts w:ascii="Garamond" w:hAnsi="Garamond"/>
          <w:sz w:val="28"/>
          <w:szCs w:val="28"/>
        </w:rPr>
        <w:t>(</w:t>
      </w:r>
      <w:r w:rsidRPr="00AD4FEB">
        <w:rPr>
          <w:rFonts w:ascii="Garamond" w:hAnsi="Garamond"/>
          <w:i/>
          <w:sz w:val="28"/>
          <w:szCs w:val="28"/>
        </w:rPr>
        <w:t>Φύλλον</w:t>
      </w:r>
      <w:r w:rsidRPr="00054444">
        <w:rPr>
          <w:rFonts w:ascii="Garamond" w:hAnsi="Garamond"/>
          <w:i/>
          <w:sz w:val="28"/>
          <w:szCs w:val="28"/>
        </w:rPr>
        <w:t xml:space="preserve"> </w:t>
      </w:r>
      <w:r w:rsidRPr="00AD4FEB">
        <w:rPr>
          <w:rFonts w:ascii="Garamond" w:hAnsi="Garamond"/>
          <w:i/>
          <w:sz w:val="28"/>
          <w:szCs w:val="28"/>
        </w:rPr>
        <w:t>συκής</w:t>
      </w:r>
      <w:r w:rsidRPr="00054444">
        <w:rPr>
          <w:rFonts w:ascii="Garamond" w:hAnsi="Garamond"/>
          <w:sz w:val="28"/>
          <w:szCs w:val="28"/>
        </w:rPr>
        <w:t>, 1922),</w:t>
      </w:r>
      <w:r w:rsidRPr="00054444">
        <w:rPr>
          <w:rFonts w:ascii="Garamond" w:hAnsi="Garamond"/>
          <w:i/>
          <w:color w:val="000000"/>
          <w:sz w:val="28"/>
          <w:szCs w:val="28"/>
        </w:rPr>
        <w:t xml:space="preserve"> </w:t>
      </w:r>
      <w:r w:rsidRPr="00057819">
        <w:rPr>
          <w:rFonts w:ascii="Garamond" w:hAnsi="Garamond"/>
          <w:i/>
          <w:color w:val="000000"/>
          <w:sz w:val="28"/>
          <w:szCs w:val="28"/>
          <w:lang w:val="it-IT"/>
        </w:rPr>
        <w:t>La</w:t>
      </w:r>
      <w:r w:rsidRPr="00054444">
        <w:rPr>
          <w:rFonts w:ascii="Garamond" w:hAnsi="Garamond"/>
          <w:i/>
          <w:color w:val="000000"/>
          <w:sz w:val="28"/>
          <w:szCs w:val="28"/>
        </w:rPr>
        <w:t xml:space="preserve"> </w:t>
      </w:r>
      <w:r>
        <w:rPr>
          <w:rFonts w:ascii="Garamond" w:hAnsi="Garamond"/>
          <w:i/>
          <w:color w:val="000000"/>
          <w:sz w:val="28"/>
          <w:szCs w:val="28"/>
          <w:lang w:val="it-IT"/>
        </w:rPr>
        <w:t>morosina</w:t>
      </w:r>
      <w:r w:rsidRPr="00054444">
        <w:rPr>
          <w:rFonts w:ascii="Garamond" w:hAnsi="Garamond"/>
          <w:i/>
          <w:color w:val="000000"/>
          <w:sz w:val="28"/>
          <w:szCs w:val="28"/>
        </w:rPr>
        <w:t xml:space="preserve"> </w:t>
      </w:r>
      <w:r w:rsidRPr="00054444">
        <w:rPr>
          <w:rFonts w:ascii="Garamond" w:hAnsi="Garamond"/>
          <w:color w:val="000000"/>
          <w:sz w:val="28"/>
          <w:szCs w:val="28"/>
        </w:rPr>
        <w:t>(</w:t>
      </w:r>
      <w:r w:rsidRPr="00AD4FEB">
        <w:rPr>
          <w:rFonts w:ascii="Garamond" w:hAnsi="Garamond"/>
          <w:i/>
          <w:color w:val="000000"/>
          <w:sz w:val="28"/>
          <w:szCs w:val="28"/>
        </w:rPr>
        <w:t>Η</w:t>
      </w:r>
      <w:r w:rsidRPr="00054444">
        <w:rPr>
          <w:rFonts w:ascii="Garamond" w:hAnsi="Garamond"/>
          <w:i/>
          <w:color w:val="000000"/>
          <w:sz w:val="28"/>
          <w:szCs w:val="28"/>
        </w:rPr>
        <w:t xml:space="preserve"> </w:t>
      </w:r>
      <w:r w:rsidRPr="00AD4FEB">
        <w:rPr>
          <w:rFonts w:ascii="Garamond" w:hAnsi="Garamond"/>
          <w:i/>
          <w:color w:val="000000"/>
          <w:sz w:val="28"/>
          <w:szCs w:val="28"/>
        </w:rPr>
        <w:t>αγαπημένη</w:t>
      </w:r>
      <w:r w:rsidRPr="00054444">
        <w:rPr>
          <w:rFonts w:ascii="Garamond" w:hAnsi="Garamond"/>
          <w:color w:val="000000"/>
          <w:sz w:val="28"/>
          <w:szCs w:val="28"/>
        </w:rPr>
        <w:t xml:space="preserve">, 1922) </w:t>
      </w:r>
      <w:r>
        <w:rPr>
          <w:rFonts w:ascii="Garamond" w:hAnsi="Garamond"/>
          <w:color w:val="000000"/>
          <w:sz w:val="28"/>
          <w:szCs w:val="28"/>
        </w:rPr>
        <w:t>και</w:t>
      </w:r>
      <w:r w:rsidRPr="00054444">
        <w:rPr>
          <w:rFonts w:ascii="Garamond" w:hAnsi="Garamond"/>
          <w:color w:val="000000"/>
          <w:sz w:val="28"/>
          <w:szCs w:val="28"/>
        </w:rPr>
        <w:t xml:space="preserve"> </w:t>
      </w:r>
      <w:r w:rsidRPr="00AD4FEB">
        <w:rPr>
          <w:rFonts w:ascii="Garamond" w:hAnsi="Garamond"/>
          <w:i/>
          <w:color w:val="000000"/>
          <w:sz w:val="28"/>
          <w:szCs w:val="28"/>
          <w:lang w:val="it-IT"/>
        </w:rPr>
        <w:t>La</w:t>
      </w:r>
      <w:r w:rsidRPr="00054444">
        <w:rPr>
          <w:rFonts w:ascii="Garamond" w:hAnsi="Garamond"/>
          <w:i/>
          <w:color w:val="000000"/>
          <w:sz w:val="28"/>
          <w:szCs w:val="28"/>
        </w:rPr>
        <w:t xml:space="preserve"> </w:t>
      </w:r>
      <w:r w:rsidRPr="00AD4FEB">
        <w:rPr>
          <w:rFonts w:ascii="Garamond" w:hAnsi="Garamond"/>
          <w:i/>
          <w:color w:val="000000"/>
          <w:sz w:val="28"/>
          <w:szCs w:val="28"/>
          <w:lang w:val="it-IT"/>
        </w:rPr>
        <w:t>gaia</w:t>
      </w:r>
      <w:r w:rsidRPr="00054444">
        <w:rPr>
          <w:rFonts w:ascii="Garamond" w:hAnsi="Garamond"/>
          <w:i/>
          <w:color w:val="000000"/>
          <w:sz w:val="28"/>
          <w:szCs w:val="28"/>
        </w:rPr>
        <w:t xml:space="preserve"> </w:t>
      </w:r>
      <w:r w:rsidRPr="00AD4FEB">
        <w:rPr>
          <w:rFonts w:ascii="Garamond" w:hAnsi="Garamond"/>
          <w:i/>
          <w:color w:val="000000"/>
          <w:sz w:val="28"/>
          <w:szCs w:val="28"/>
          <w:lang w:val="it-IT"/>
        </w:rPr>
        <w:t>scienza</w:t>
      </w:r>
      <w:r w:rsidRPr="00054444">
        <w:rPr>
          <w:rFonts w:ascii="Garamond" w:hAnsi="Garamond"/>
          <w:color w:val="000000"/>
          <w:sz w:val="28"/>
          <w:szCs w:val="28"/>
        </w:rPr>
        <w:t xml:space="preserve"> (</w:t>
      </w:r>
      <w:r w:rsidRPr="00AD4FEB">
        <w:rPr>
          <w:rFonts w:ascii="Garamond" w:hAnsi="Garamond"/>
          <w:i/>
          <w:color w:val="000000"/>
          <w:sz w:val="28"/>
          <w:szCs w:val="28"/>
        </w:rPr>
        <w:t>Η</w:t>
      </w:r>
      <w:r w:rsidRPr="00054444">
        <w:rPr>
          <w:rFonts w:ascii="Garamond" w:hAnsi="Garamond"/>
          <w:i/>
          <w:color w:val="000000"/>
          <w:sz w:val="28"/>
          <w:szCs w:val="28"/>
        </w:rPr>
        <w:t xml:space="preserve"> </w:t>
      </w:r>
      <w:r w:rsidRPr="00AD4FEB">
        <w:rPr>
          <w:rFonts w:ascii="Garamond" w:hAnsi="Garamond"/>
          <w:i/>
          <w:color w:val="000000"/>
          <w:sz w:val="28"/>
          <w:szCs w:val="28"/>
        </w:rPr>
        <w:t>χαρούμενη</w:t>
      </w:r>
      <w:r w:rsidRPr="00054444">
        <w:rPr>
          <w:rFonts w:ascii="Garamond" w:hAnsi="Garamond"/>
          <w:i/>
          <w:color w:val="000000"/>
          <w:sz w:val="28"/>
          <w:szCs w:val="28"/>
        </w:rPr>
        <w:t xml:space="preserve"> </w:t>
      </w:r>
      <w:r w:rsidRPr="00AD4FEB">
        <w:rPr>
          <w:rFonts w:ascii="Garamond" w:hAnsi="Garamond"/>
          <w:i/>
          <w:color w:val="000000"/>
          <w:sz w:val="28"/>
          <w:szCs w:val="28"/>
        </w:rPr>
        <w:t>επιστήμη</w:t>
      </w:r>
      <w:r w:rsidR="00F20BDC">
        <w:rPr>
          <w:rFonts w:ascii="Garamond" w:hAnsi="Garamond"/>
          <w:color w:val="000000"/>
          <w:sz w:val="28"/>
          <w:szCs w:val="28"/>
        </w:rPr>
        <w:t>, 1926)</w:t>
      </w:r>
      <w:r w:rsidRPr="00054444">
        <w:rPr>
          <w:rFonts w:ascii="Garamond" w:hAnsi="Garamond"/>
          <w:color w:val="000000"/>
          <w:sz w:val="28"/>
          <w:szCs w:val="28"/>
        </w:rPr>
        <w:t>.</w:t>
      </w:r>
      <w:r w:rsidRPr="00054444">
        <w:rPr>
          <w:rFonts w:ascii="Garamond" w:hAnsi="Garamond"/>
          <w:sz w:val="28"/>
          <w:szCs w:val="28"/>
        </w:rPr>
        <w:t xml:space="preserve"> </w:t>
      </w:r>
      <w:r w:rsidR="00ED43F1">
        <w:rPr>
          <w:rFonts w:ascii="Garamond" w:hAnsi="Garamond"/>
          <w:sz w:val="28"/>
          <w:szCs w:val="28"/>
        </w:rPr>
        <w:t>Είναι σημαντικό το γεγονός ότι πολλά από τα έργα των συγκεκριμένων δραματουργών ανεβαίνουν κατά κόρον</w:t>
      </w:r>
      <w:r w:rsidR="00ED43F1" w:rsidRPr="0057347D">
        <w:rPr>
          <w:rFonts w:ascii="Garamond" w:hAnsi="Garamond"/>
          <w:sz w:val="28"/>
          <w:szCs w:val="28"/>
        </w:rPr>
        <w:t xml:space="preserve"> </w:t>
      </w:r>
      <w:r w:rsidR="00ED43F1">
        <w:rPr>
          <w:rFonts w:ascii="Garamond" w:hAnsi="Garamond"/>
          <w:sz w:val="28"/>
          <w:szCs w:val="28"/>
        </w:rPr>
        <w:t>στις ελληνικές σκηνές, κατά τη χρονική περίοδο που εξετάζουμε, σημειώνοντας τεράστια επιτυχία.</w:t>
      </w:r>
    </w:p>
    <w:p w:rsidR="00ED43F1" w:rsidRDefault="00ED43F1" w:rsidP="001A1C3D">
      <w:pPr>
        <w:spacing w:after="0"/>
        <w:jc w:val="both"/>
        <w:rPr>
          <w:rFonts w:ascii="Garamond" w:hAnsi="Garamond"/>
          <w:sz w:val="28"/>
          <w:szCs w:val="28"/>
        </w:rPr>
      </w:pPr>
    </w:p>
    <w:p w:rsidR="00ED43F1" w:rsidRPr="00054444" w:rsidRDefault="00ED43F1" w:rsidP="001A1C3D">
      <w:pPr>
        <w:spacing w:after="0"/>
        <w:jc w:val="both"/>
        <w:rPr>
          <w:rFonts w:ascii="Garamond" w:hAnsi="Garamond"/>
          <w:sz w:val="28"/>
          <w:szCs w:val="28"/>
        </w:rPr>
      </w:pPr>
    </w:p>
    <w:p w:rsidR="00CA7991" w:rsidRDefault="0095622D" w:rsidP="001A1C3D">
      <w:pPr>
        <w:spacing w:after="0"/>
        <w:jc w:val="both"/>
        <w:rPr>
          <w:rFonts w:ascii="Garamond" w:hAnsi="Garamond"/>
          <w:b/>
          <w:sz w:val="28"/>
          <w:szCs w:val="28"/>
          <w:u w:val="single"/>
        </w:rPr>
      </w:pPr>
      <w:r>
        <w:rPr>
          <w:rFonts w:ascii="Garamond" w:hAnsi="Garamond"/>
          <w:b/>
          <w:sz w:val="28"/>
          <w:szCs w:val="28"/>
          <w:u w:val="single"/>
        </w:rPr>
        <w:t>3</w:t>
      </w:r>
      <w:r w:rsidR="00CA7991">
        <w:rPr>
          <w:rFonts w:ascii="Garamond" w:hAnsi="Garamond"/>
          <w:b/>
          <w:sz w:val="28"/>
          <w:szCs w:val="28"/>
          <w:u w:val="single"/>
        </w:rPr>
        <w:t>.</w:t>
      </w:r>
      <w:r w:rsidR="00ED43F1">
        <w:rPr>
          <w:rFonts w:ascii="Garamond" w:hAnsi="Garamond"/>
          <w:b/>
          <w:sz w:val="28"/>
          <w:szCs w:val="28"/>
          <w:u w:val="single"/>
        </w:rPr>
        <w:t>3</w:t>
      </w:r>
      <w:r w:rsidR="00177B3D">
        <w:rPr>
          <w:rFonts w:ascii="Garamond" w:hAnsi="Garamond"/>
          <w:b/>
          <w:sz w:val="28"/>
          <w:szCs w:val="28"/>
          <w:u w:val="single"/>
        </w:rPr>
        <w:t>.</w:t>
      </w:r>
      <w:r w:rsidR="00CA7991">
        <w:rPr>
          <w:rFonts w:ascii="Garamond" w:hAnsi="Garamond"/>
          <w:b/>
          <w:sz w:val="28"/>
          <w:szCs w:val="28"/>
          <w:u w:val="single"/>
        </w:rPr>
        <w:t xml:space="preserve"> Το γκροτέσκο θέατρο στην Ελλάδα </w:t>
      </w:r>
    </w:p>
    <w:p w:rsidR="00CA7991" w:rsidRPr="00F54EC2" w:rsidRDefault="00CA7991" w:rsidP="001A1C3D">
      <w:pPr>
        <w:spacing w:after="0"/>
        <w:jc w:val="both"/>
        <w:rPr>
          <w:rFonts w:ascii="Garamond" w:hAnsi="Garamond"/>
          <w:sz w:val="28"/>
          <w:szCs w:val="28"/>
        </w:rPr>
      </w:pPr>
    </w:p>
    <w:p w:rsidR="00CA7991" w:rsidRDefault="00CA7991" w:rsidP="001A1C3D">
      <w:pPr>
        <w:spacing w:after="0"/>
        <w:jc w:val="both"/>
        <w:rPr>
          <w:rFonts w:ascii="Garamond" w:hAnsi="Garamond"/>
          <w:sz w:val="28"/>
          <w:szCs w:val="28"/>
        </w:rPr>
      </w:pPr>
      <w:r w:rsidRPr="00F54EC2">
        <w:rPr>
          <w:rFonts w:ascii="Garamond" w:hAnsi="Garamond"/>
          <w:sz w:val="28"/>
          <w:szCs w:val="28"/>
        </w:rPr>
        <w:t xml:space="preserve">  Στις</w:t>
      </w:r>
      <w:r w:rsidR="002C5C20">
        <w:rPr>
          <w:rFonts w:ascii="Garamond" w:hAnsi="Garamond"/>
          <w:sz w:val="28"/>
          <w:szCs w:val="28"/>
        </w:rPr>
        <w:t xml:space="preserve"> αρχές του 20ού αιώνα εκδηλώνεται</w:t>
      </w:r>
      <w:r w:rsidRPr="00F54EC2">
        <w:rPr>
          <w:rFonts w:ascii="Garamond" w:hAnsi="Garamond"/>
          <w:sz w:val="28"/>
          <w:szCs w:val="28"/>
        </w:rPr>
        <w:t xml:space="preserve"> στην Ελλάδα ένα ζωηρό</w:t>
      </w:r>
      <w:r>
        <w:rPr>
          <w:rFonts w:ascii="Garamond" w:hAnsi="Garamond"/>
          <w:sz w:val="28"/>
          <w:szCs w:val="28"/>
        </w:rPr>
        <w:t xml:space="preserve"> ενδιαφέρον από τους ανθρώπους της τέχνης και των γραμμάτων για τις </w:t>
      </w:r>
      <w:r w:rsidR="00EB06FE">
        <w:rPr>
          <w:rFonts w:ascii="Garamond" w:hAnsi="Garamond"/>
          <w:sz w:val="28"/>
          <w:szCs w:val="28"/>
        </w:rPr>
        <w:t>νέες ευρωπαϊκές εξελίξεις και δή</w:t>
      </w:r>
      <w:r>
        <w:rPr>
          <w:rFonts w:ascii="Garamond" w:hAnsi="Garamond"/>
          <w:sz w:val="28"/>
          <w:szCs w:val="28"/>
        </w:rPr>
        <w:t xml:space="preserve"> τις ιταλικές.</w:t>
      </w:r>
      <w:r>
        <w:rPr>
          <w:rStyle w:val="a7"/>
          <w:rFonts w:ascii="Garamond" w:hAnsi="Garamond"/>
        </w:rPr>
        <w:footnoteReference w:id="1652"/>
      </w:r>
      <w:r>
        <w:rPr>
          <w:rFonts w:ascii="Garamond" w:hAnsi="Garamond"/>
          <w:sz w:val="28"/>
          <w:szCs w:val="28"/>
        </w:rPr>
        <w:t xml:space="preserve"> Μάλιστα το 1918, ο συντάκτης του άρθρου </w:t>
      </w:r>
      <w:r w:rsidRPr="00646B74">
        <w:rPr>
          <w:rFonts w:ascii="Garamond" w:hAnsi="Garamond"/>
          <w:i/>
          <w:sz w:val="28"/>
          <w:szCs w:val="28"/>
        </w:rPr>
        <w:t>Πρόσωπα και πράγματα</w:t>
      </w:r>
      <w:r>
        <w:rPr>
          <w:rFonts w:ascii="Garamond" w:hAnsi="Garamond"/>
          <w:sz w:val="28"/>
          <w:szCs w:val="28"/>
        </w:rPr>
        <w:t>, στην εφημερίδα Αθήναι</w:t>
      </w:r>
      <w:r>
        <w:rPr>
          <w:rStyle w:val="a7"/>
          <w:rFonts w:ascii="Garamond" w:hAnsi="Garamond"/>
        </w:rPr>
        <w:footnoteReference w:id="1653"/>
      </w:r>
      <w:r w:rsidR="002C5C20">
        <w:rPr>
          <w:rFonts w:ascii="Garamond" w:hAnsi="Garamond"/>
          <w:sz w:val="28"/>
          <w:szCs w:val="28"/>
        </w:rPr>
        <w:t xml:space="preserve"> αναφέρει</w:t>
      </w:r>
      <w:r>
        <w:rPr>
          <w:rFonts w:ascii="Garamond" w:hAnsi="Garamond"/>
          <w:sz w:val="28"/>
          <w:szCs w:val="28"/>
        </w:rPr>
        <w:t xml:space="preserve"> ότι το ελληνικό θέατρο την</w:t>
      </w:r>
      <w:r w:rsidRPr="00D23FF9">
        <w:rPr>
          <w:rFonts w:ascii="Garamond" w:hAnsi="Garamond"/>
          <w:sz w:val="28"/>
          <w:szCs w:val="28"/>
        </w:rPr>
        <w:t xml:space="preserve"> </w:t>
      </w:r>
      <w:r>
        <w:rPr>
          <w:rFonts w:ascii="Garamond" w:hAnsi="Garamond"/>
          <w:sz w:val="28"/>
          <w:szCs w:val="28"/>
        </w:rPr>
        <w:t>πε</w:t>
      </w:r>
      <w:r w:rsidR="002C5C20">
        <w:rPr>
          <w:rFonts w:ascii="Garamond" w:hAnsi="Garamond"/>
          <w:sz w:val="28"/>
          <w:szCs w:val="28"/>
        </w:rPr>
        <w:t>νταετία 1913-1918, τροφοδοτείται</w:t>
      </w:r>
      <w:r>
        <w:rPr>
          <w:rFonts w:ascii="Garamond" w:hAnsi="Garamond"/>
          <w:sz w:val="28"/>
          <w:szCs w:val="28"/>
        </w:rPr>
        <w:t>, ως επί το πλείστον, από την «γενναίαν πηγήν» του ιταλικού δραματολογ</w:t>
      </w:r>
      <w:r w:rsidR="002C5C20">
        <w:rPr>
          <w:rFonts w:ascii="Garamond" w:hAnsi="Garamond"/>
          <w:sz w:val="28"/>
          <w:szCs w:val="28"/>
        </w:rPr>
        <w:t>ίου. Στο ίδιο άρθρο αναγγέλλεται</w:t>
      </w:r>
      <w:r>
        <w:rPr>
          <w:rFonts w:ascii="Garamond" w:hAnsi="Garamond"/>
          <w:sz w:val="28"/>
          <w:szCs w:val="28"/>
        </w:rPr>
        <w:t xml:space="preserve"> και ο ερχομός του άγνωστου μέχρι τότε στην Ελλάδα </w:t>
      </w:r>
      <w:r>
        <w:rPr>
          <w:rFonts w:ascii="Garamond" w:hAnsi="Garamond"/>
          <w:sz w:val="28"/>
          <w:szCs w:val="28"/>
          <w:lang w:val="it-IT"/>
        </w:rPr>
        <w:t>Luigi</w:t>
      </w:r>
      <w:r w:rsidRPr="00646B74">
        <w:rPr>
          <w:rFonts w:ascii="Garamond" w:hAnsi="Garamond"/>
          <w:sz w:val="28"/>
          <w:szCs w:val="28"/>
        </w:rPr>
        <w:t xml:space="preserve"> </w:t>
      </w:r>
      <w:r>
        <w:rPr>
          <w:rFonts w:ascii="Garamond" w:hAnsi="Garamond"/>
          <w:sz w:val="28"/>
          <w:szCs w:val="28"/>
          <w:lang w:val="it-IT"/>
        </w:rPr>
        <w:t>Chiarelli</w:t>
      </w:r>
      <w:r w:rsidR="002C5C20">
        <w:rPr>
          <w:rFonts w:ascii="Garamond" w:hAnsi="Garamond"/>
          <w:sz w:val="28"/>
          <w:szCs w:val="28"/>
        </w:rPr>
        <w:t>, ο οποίος έχει</w:t>
      </w:r>
      <w:r>
        <w:rPr>
          <w:rFonts w:ascii="Garamond" w:hAnsi="Garamond"/>
          <w:sz w:val="28"/>
          <w:szCs w:val="28"/>
        </w:rPr>
        <w:t xml:space="preserve"> χαρακτηριστεί </w:t>
      </w:r>
      <w:r w:rsidR="00F20BDC">
        <w:rPr>
          <w:rFonts w:ascii="Garamond" w:hAnsi="Garamond"/>
          <w:sz w:val="28"/>
          <w:szCs w:val="28"/>
        </w:rPr>
        <w:t xml:space="preserve">ως </w:t>
      </w:r>
      <w:r>
        <w:rPr>
          <w:rFonts w:ascii="Garamond" w:hAnsi="Garamond"/>
          <w:sz w:val="28"/>
          <w:szCs w:val="28"/>
        </w:rPr>
        <w:t xml:space="preserve">«αστέρας πρώτου μεγέθους». </w:t>
      </w:r>
    </w:p>
    <w:p w:rsidR="00CA7991" w:rsidRPr="00751F5A" w:rsidRDefault="00CA7991" w:rsidP="002C5C20">
      <w:pPr>
        <w:spacing w:after="0"/>
        <w:jc w:val="both"/>
        <w:rPr>
          <w:rFonts w:ascii="Garamond" w:hAnsi="Garamond"/>
          <w:sz w:val="28"/>
          <w:szCs w:val="28"/>
        </w:rPr>
      </w:pPr>
      <w:r>
        <w:rPr>
          <w:rFonts w:ascii="Garamond" w:hAnsi="Garamond"/>
          <w:sz w:val="28"/>
          <w:szCs w:val="28"/>
        </w:rPr>
        <w:t xml:space="preserve">  </w:t>
      </w:r>
      <w:r w:rsidR="00F20BDC">
        <w:rPr>
          <w:rFonts w:ascii="Garamond" w:hAnsi="Garamond"/>
          <w:sz w:val="28"/>
          <w:szCs w:val="28"/>
        </w:rPr>
        <w:t>Όπως</w:t>
      </w:r>
      <w:r w:rsidR="002C5C20">
        <w:rPr>
          <w:rFonts w:ascii="Garamond" w:hAnsi="Garamond"/>
          <w:sz w:val="28"/>
          <w:szCs w:val="28"/>
        </w:rPr>
        <w:t xml:space="preserve"> έχει προαναφερθεί, κυρίως τ</w:t>
      </w:r>
      <w:r>
        <w:rPr>
          <w:rFonts w:ascii="Garamond" w:hAnsi="Garamond"/>
          <w:sz w:val="28"/>
          <w:szCs w:val="28"/>
        </w:rPr>
        <w:t>ις δύο πρώτες δεκαετίες του αιώνα</w:t>
      </w:r>
      <w:r w:rsidR="002C5C20">
        <w:rPr>
          <w:rFonts w:ascii="Garamond" w:hAnsi="Garamond"/>
          <w:sz w:val="28"/>
          <w:szCs w:val="28"/>
        </w:rPr>
        <w:t>,</w:t>
      </w:r>
      <w:r>
        <w:rPr>
          <w:rFonts w:ascii="Garamond" w:hAnsi="Garamond"/>
          <w:sz w:val="28"/>
          <w:szCs w:val="28"/>
        </w:rPr>
        <w:t xml:space="preserve"> οι σημαντικότεροι σκηνοθέτες και πρωταγων</w:t>
      </w:r>
      <w:r w:rsidR="002C5C20">
        <w:rPr>
          <w:rFonts w:ascii="Garamond" w:hAnsi="Garamond"/>
          <w:sz w:val="28"/>
          <w:szCs w:val="28"/>
        </w:rPr>
        <w:t>ιστές-πρωταγωνίστριες καταβάλλουν</w:t>
      </w:r>
      <w:r>
        <w:rPr>
          <w:rFonts w:ascii="Garamond" w:hAnsi="Garamond"/>
          <w:sz w:val="28"/>
          <w:szCs w:val="28"/>
        </w:rPr>
        <w:t xml:space="preserve"> επανειλημμένες προσπάθειες προκειμένου να εισαγάγουν ξενόφερτο και </w:t>
      </w:r>
      <w:r>
        <w:rPr>
          <w:rFonts w:ascii="Garamond" w:hAnsi="Garamond"/>
          <w:sz w:val="28"/>
          <w:szCs w:val="28"/>
        </w:rPr>
        <w:lastRenderedPageBreak/>
        <w:t xml:space="preserve">ενδιαφέρον </w:t>
      </w:r>
      <w:r w:rsidRPr="004011B1">
        <w:rPr>
          <w:rFonts w:ascii="Garamond" w:hAnsi="Garamond"/>
          <w:sz w:val="28"/>
          <w:szCs w:val="28"/>
        </w:rPr>
        <w:t>“</w:t>
      </w:r>
      <w:r>
        <w:rPr>
          <w:rFonts w:ascii="Garamond" w:hAnsi="Garamond"/>
          <w:sz w:val="28"/>
          <w:szCs w:val="28"/>
        </w:rPr>
        <w:t>υλικό</w:t>
      </w:r>
      <w:r w:rsidRPr="004011B1">
        <w:rPr>
          <w:rFonts w:ascii="Garamond" w:hAnsi="Garamond"/>
          <w:sz w:val="28"/>
          <w:szCs w:val="28"/>
        </w:rPr>
        <w:t>”</w:t>
      </w:r>
      <w:r>
        <w:rPr>
          <w:rFonts w:ascii="Garamond" w:hAnsi="Garamond"/>
          <w:sz w:val="28"/>
          <w:szCs w:val="28"/>
        </w:rPr>
        <w:t xml:space="preserve"> στις ελληνικές θεατρικές σκηνές. Χαρακτηριστική είναι η περίπτωση του Δημήτ</w:t>
      </w:r>
      <w:r w:rsidR="002C5C20">
        <w:rPr>
          <w:rFonts w:ascii="Garamond" w:hAnsi="Garamond"/>
          <w:sz w:val="28"/>
          <w:szCs w:val="28"/>
        </w:rPr>
        <w:t>ρη Μυράτ</w:t>
      </w:r>
      <w:r w:rsidR="00EB06FE">
        <w:rPr>
          <w:rStyle w:val="a7"/>
          <w:rFonts w:ascii="Garamond" w:hAnsi="Garamond"/>
        </w:rPr>
        <w:footnoteReference w:id="1654"/>
      </w:r>
      <w:r w:rsidR="002C5C20">
        <w:rPr>
          <w:rFonts w:ascii="Garamond" w:hAnsi="Garamond"/>
          <w:sz w:val="28"/>
          <w:szCs w:val="28"/>
        </w:rPr>
        <w:t xml:space="preserve"> που μόλις πληροφορείται</w:t>
      </w:r>
      <w:r>
        <w:rPr>
          <w:rFonts w:ascii="Garamond" w:hAnsi="Garamond"/>
          <w:sz w:val="28"/>
          <w:szCs w:val="28"/>
        </w:rPr>
        <w:t xml:space="preserve"> την τεράστια επιτυχία του </w:t>
      </w:r>
      <w:r>
        <w:rPr>
          <w:rFonts w:ascii="Garamond" w:hAnsi="Garamond"/>
          <w:sz w:val="28"/>
          <w:szCs w:val="28"/>
          <w:lang w:val="it-IT"/>
        </w:rPr>
        <w:t>Luigi</w:t>
      </w:r>
      <w:r w:rsidRPr="00653471">
        <w:rPr>
          <w:rFonts w:ascii="Garamond" w:hAnsi="Garamond"/>
          <w:sz w:val="28"/>
          <w:szCs w:val="28"/>
        </w:rPr>
        <w:t xml:space="preserve"> </w:t>
      </w:r>
      <w:r>
        <w:rPr>
          <w:rFonts w:ascii="Garamond" w:hAnsi="Garamond"/>
          <w:sz w:val="28"/>
          <w:szCs w:val="28"/>
          <w:lang w:val="it-IT"/>
        </w:rPr>
        <w:t>Chiarelli</w:t>
      </w:r>
      <w:r w:rsidRPr="00653471">
        <w:rPr>
          <w:rFonts w:ascii="Garamond" w:hAnsi="Garamond"/>
          <w:sz w:val="28"/>
          <w:szCs w:val="28"/>
        </w:rPr>
        <w:t xml:space="preserve"> </w:t>
      </w:r>
      <w:r w:rsidR="002C5C20">
        <w:rPr>
          <w:rFonts w:ascii="Garamond" w:hAnsi="Garamond"/>
          <w:sz w:val="28"/>
          <w:szCs w:val="28"/>
        </w:rPr>
        <w:t>στην Ιταλία, σπεύδ</w:t>
      </w:r>
      <w:r>
        <w:rPr>
          <w:rFonts w:ascii="Garamond" w:hAnsi="Garamond"/>
          <w:sz w:val="28"/>
          <w:szCs w:val="28"/>
        </w:rPr>
        <w:t>ε</w:t>
      </w:r>
      <w:r w:rsidR="002C5C20">
        <w:rPr>
          <w:rFonts w:ascii="Garamond" w:hAnsi="Garamond"/>
          <w:sz w:val="28"/>
          <w:szCs w:val="28"/>
        </w:rPr>
        <w:t>ι</w:t>
      </w:r>
      <w:r>
        <w:rPr>
          <w:rFonts w:ascii="Garamond" w:hAnsi="Garamond"/>
          <w:sz w:val="28"/>
          <w:szCs w:val="28"/>
        </w:rPr>
        <w:t xml:space="preserve"> να γράψει επιστολή προς την Εταιρεία των Ιταλών Δραματικών Συγγραφέων, ζητώντα</w:t>
      </w:r>
      <w:r w:rsidR="00F77818">
        <w:rPr>
          <w:rFonts w:ascii="Garamond" w:hAnsi="Garamond"/>
          <w:sz w:val="28"/>
          <w:szCs w:val="28"/>
        </w:rPr>
        <w:t>ς την άμεση αποστολή του έργου</w:t>
      </w:r>
      <w:r>
        <w:rPr>
          <w:rFonts w:ascii="Garamond" w:hAnsi="Garamond"/>
          <w:sz w:val="28"/>
          <w:szCs w:val="28"/>
        </w:rPr>
        <w:t xml:space="preserve"> </w:t>
      </w:r>
      <w:r w:rsidR="00F77818">
        <w:rPr>
          <w:rFonts w:ascii="Garamond" w:hAnsi="Garamond"/>
          <w:i/>
          <w:sz w:val="28"/>
          <w:szCs w:val="28"/>
        </w:rPr>
        <w:t>Η μ</w:t>
      </w:r>
      <w:r w:rsidRPr="00653471">
        <w:rPr>
          <w:rFonts w:ascii="Garamond" w:hAnsi="Garamond"/>
          <w:i/>
          <w:sz w:val="28"/>
          <w:szCs w:val="28"/>
        </w:rPr>
        <w:t>άσκα και το πρόσωπο</w:t>
      </w:r>
      <w:r>
        <w:rPr>
          <w:rFonts w:ascii="Garamond" w:hAnsi="Garamond"/>
          <w:sz w:val="28"/>
          <w:szCs w:val="28"/>
        </w:rPr>
        <w:t xml:space="preserve">, στην Ελλάδα. Όμως η προσπάθεια </w:t>
      </w:r>
      <w:r w:rsidR="002C5C20">
        <w:rPr>
          <w:rFonts w:ascii="Garamond" w:hAnsi="Garamond"/>
          <w:sz w:val="28"/>
          <w:szCs w:val="28"/>
        </w:rPr>
        <w:t>απέβη άκαρπη διότι του ζητούνται</w:t>
      </w:r>
      <w:r>
        <w:rPr>
          <w:rFonts w:ascii="Garamond" w:hAnsi="Garamond"/>
          <w:sz w:val="28"/>
          <w:szCs w:val="28"/>
        </w:rPr>
        <w:t xml:space="preserve"> πολλά χρήματα για την αγορά των πνευματικών δικαιωμάτων του έργου στην Ελλάδα.</w:t>
      </w:r>
    </w:p>
    <w:p w:rsidR="00CA7991" w:rsidRDefault="00CA7991" w:rsidP="001A1C3D">
      <w:pPr>
        <w:spacing w:after="0"/>
        <w:jc w:val="both"/>
        <w:rPr>
          <w:rFonts w:ascii="Garamond" w:hAnsi="Garamond"/>
          <w:sz w:val="28"/>
          <w:szCs w:val="28"/>
        </w:rPr>
      </w:pPr>
      <w:r>
        <w:rPr>
          <w:rFonts w:ascii="Garamond" w:hAnsi="Garamond"/>
          <w:sz w:val="28"/>
          <w:szCs w:val="28"/>
        </w:rPr>
        <w:t xml:space="preserve">  Τα κείμενα</w:t>
      </w:r>
      <w:r w:rsidR="002C5C20">
        <w:rPr>
          <w:rFonts w:ascii="Garamond" w:hAnsi="Garamond"/>
          <w:sz w:val="28"/>
          <w:szCs w:val="28"/>
        </w:rPr>
        <w:t xml:space="preserve"> του γκροτέσκο θεάτρου απαντούν</w:t>
      </w:r>
      <w:r>
        <w:rPr>
          <w:rFonts w:ascii="Garamond" w:hAnsi="Garamond"/>
          <w:sz w:val="28"/>
          <w:szCs w:val="28"/>
        </w:rPr>
        <w:t xml:space="preserve"> στις επικλήσεις-ανάγκες της </w:t>
      </w:r>
      <w:r w:rsidR="002C5C20">
        <w:rPr>
          <w:rFonts w:ascii="Garamond" w:hAnsi="Garamond"/>
          <w:sz w:val="28"/>
          <w:szCs w:val="28"/>
        </w:rPr>
        <w:t xml:space="preserve">σύγχρονης </w:t>
      </w:r>
      <w:r w:rsidR="004E070F">
        <w:rPr>
          <w:rFonts w:ascii="Garamond" w:hAnsi="Garamond"/>
          <w:sz w:val="28"/>
          <w:szCs w:val="28"/>
        </w:rPr>
        <w:t xml:space="preserve">Ελλάδας. </w:t>
      </w:r>
      <w:r>
        <w:rPr>
          <w:rFonts w:ascii="Garamond" w:hAnsi="Garamond"/>
          <w:sz w:val="28"/>
          <w:szCs w:val="28"/>
        </w:rPr>
        <w:t xml:space="preserve">Και η Ιταλία </w:t>
      </w:r>
      <w:r w:rsidR="002C5C20">
        <w:rPr>
          <w:rFonts w:ascii="Garamond" w:hAnsi="Garamond"/>
          <w:sz w:val="28"/>
          <w:szCs w:val="28"/>
        </w:rPr>
        <w:t xml:space="preserve">έχει </w:t>
      </w:r>
      <w:r>
        <w:rPr>
          <w:rFonts w:ascii="Garamond" w:hAnsi="Garamond"/>
          <w:sz w:val="28"/>
          <w:szCs w:val="28"/>
        </w:rPr>
        <w:t>διαγάγει μια μακρόχρονη περίοδο</w:t>
      </w:r>
      <w:r w:rsidRPr="005B2BE8">
        <w:rPr>
          <w:rFonts w:ascii="Garamond" w:hAnsi="Garamond"/>
          <w:sz w:val="28"/>
          <w:szCs w:val="28"/>
        </w:rPr>
        <w:t xml:space="preserve"> </w:t>
      </w:r>
      <w:r>
        <w:rPr>
          <w:rFonts w:ascii="Garamond" w:hAnsi="Garamond"/>
          <w:sz w:val="28"/>
          <w:szCs w:val="28"/>
        </w:rPr>
        <w:t xml:space="preserve">πολιτιστικής και κοινωνικής οπισθοδρόμησης και παθητικότητας. Οι παρελθούσες συνθήκες της </w:t>
      </w:r>
      <w:r w:rsidR="002C5C20">
        <w:rPr>
          <w:rFonts w:ascii="Garamond" w:hAnsi="Garamond"/>
          <w:sz w:val="28"/>
          <w:szCs w:val="28"/>
        </w:rPr>
        <w:t xml:space="preserve">προκάλεσαν </w:t>
      </w:r>
      <w:r>
        <w:rPr>
          <w:rFonts w:ascii="Garamond" w:hAnsi="Garamond"/>
          <w:sz w:val="28"/>
          <w:szCs w:val="28"/>
        </w:rPr>
        <w:t>ιδιαίτερη ανησυχία οδηγώντας μέχρι τη σύγχρονη καλλιτεχνική αφύπν</w:t>
      </w:r>
      <w:r w:rsidR="002C5C20">
        <w:rPr>
          <w:rFonts w:ascii="Garamond" w:hAnsi="Garamond"/>
          <w:sz w:val="28"/>
          <w:szCs w:val="28"/>
        </w:rPr>
        <w:t xml:space="preserve">ιση. Την αφύπνιση αυτή </w:t>
      </w:r>
      <w:r w:rsidR="008C430A">
        <w:rPr>
          <w:rFonts w:ascii="Garamond" w:hAnsi="Garamond"/>
          <w:sz w:val="28"/>
          <w:szCs w:val="28"/>
        </w:rPr>
        <w:t>επιδιώκουν</w:t>
      </w:r>
      <w:r>
        <w:rPr>
          <w:rFonts w:ascii="Garamond" w:hAnsi="Garamond"/>
          <w:sz w:val="28"/>
          <w:szCs w:val="28"/>
        </w:rPr>
        <w:t xml:space="preserve"> και οι εδώ θεατράνθρωποι να εναγκαλιστούν, βγάζοντας από τη λήθη τον θεατρόφιλο κόσμο και προάγοντας τη θεατρική τέχνη με την προσφορά σκηνοθετικών και δραματουργικών καινοτομιών. </w:t>
      </w:r>
    </w:p>
    <w:p w:rsidR="009402A6" w:rsidRDefault="00CA7991" w:rsidP="001A1C3D">
      <w:pPr>
        <w:spacing w:after="0"/>
        <w:jc w:val="both"/>
        <w:rPr>
          <w:rFonts w:ascii="Garamond" w:hAnsi="Garamond"/>
          <w:sz w:val="28"/>
          <w:szCs w:val="28"/>
        </w:rPr>
      </w:pPr>
      <w:r>
        <w:rPr>
          <w:rFonts w:ascii="Garamond" w:hAnsi="Garamond"/>
          <w:sz w:val="28"/>
          <w:szCs w:val="28"/>
        </w:rPr>
        <w:t xml:space="preserve">  Οι δύο σημαντικότερες πρωταγωνίστριες</w:t>
      </w:r>
      <w:r w:rsidRPr="004C66C6">
        <w:rPr>
          <w:rFonts w:ascii="Garamond" w:hAnsi="Garamond"/>
          <w:sz w:val="28"/>
          <w:szCs w:val="28"/>
        </w:rPr>
        <w:t xml:space="preserve"> </w:t>
      </w:r>
      <w:r>
        <w:rPr>
          <w:rFonts w:ascii="Garamond" w:hAnsi="Garamond"/>
          <w:sz w:val="28"/>
          <w:szCs w:val="28"/>
        </w:rPr>
        <w:t>της εποχής, η Μαρίκα Κο</w:t>
      </w:r>
      <w:r w:rsidR="00BD73A0">
        <w:rPr>
          <w:rFonts w:ascii="Garamond" w:hAnsi="Garamond"/>
          <w:sz w:val="28"/>
          <w:szCs w:val="28"/>
        </w:rPr>
        <w:t>τοπούλη και η Κυβέλη ασχολούνται</w:t>
      </w:r>
      <w:r>
        <w:rPr>
          <w:rFonts w:ascii="Garamond" w:hAnsi="Garamond"/>
          <w:sz w:val="28"/>
          <w:szCs w:val="28"/>
        </w:rPr>
        <w:t xml:space="preserve"> με την παρουσίαση των τέτοιου είδους κειμένων, ακολουθώντας πιστά τους νόμους τους ανταγωνισμού και ερχόμενες ενώπιον των διασκεδαστικών και </w:t>
      </w:r>
      <w:r w:rsidRPr="00B27739">
        <w:rPr>
          <w:rFonts w:ascii="Garamond" w:hAnsi="Garamond"/>
          <w:sz w:val="28"/>
          <w:szCs w:val="28"/>
        </w:rPr>
        <w:t>“</w:t>
      </w:r>
      <w:r>
        <w:rPr>
          <w:rFonts w:ascii="Garamond" w:hAnsi="Garamond"/>
          <w:sz w:val="28"/>
          <w:szCs w:val="28"/>
        </w:rPr>
        <w:t>εμπορικών</w:t>
      </w:r>
      <w:r w:rsidRPr="00B27739">
        <w:rPr>
          <w:rFonts w:ascii="Garamond" w:hAnsi="Garamond"/>
          <w:sz w:val="28"/>
          <w:szCs w:val="28"/>
        </w:rPr>
        <w:t>”</w:t>
      </w:r>
      <w:r>
        <w:rPr>
          <w:rFonts w:ascii="Garamond" w:hAnsi="Garamond"/>
          <w:sz w:val="28"/>
          <w:szCs w:val="28"/>
        </w:rPr>
        <w:t xml:space="preserve"> κειμένων προκειμένου να προσκαλέσουν το πολυάριθμο κοινό στα θέατρα.</w:t>
      </w:r>
    </w:p>
    <w:p w:rsidR="00CA7991" w:rsidRDefault="009402A6"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  Ο τύπος της εποχής αποτελεί αποδεικτική κατάθεση για την άμεση αντίληψη της Ελλάδας σχετικά με τα θεατρικά δρώμενα του εξωτερικού, επιβεβαιώνοντας τη δίψα για την εισαγωγή των νέων ρευμάτων</w:t>
      </w:r>
      <w:r w:rsidR="004E070F">
        <w:rPr>
          <w:rFonts w:ascii="Garamond" w:hAnsi="Garamond"/>
          <w:sz w:val="28"/>
          <w:szCs w:val="28"/>
        </w:rPr>
        <w:t xml:space="preserve"> στον τόπο μας. Στην εφημερίδα </w:t>
      </w:r>
      <w:r w:rsidR="004E070F" w:rsidRPr="004E070F">
        <w:rPr>
          <w:rFonts w:ascii="Garamond" w:hAnsi="Garamond"/>
          <w:i/>
          <w:sz w:val="28"/>
          <w:szCs w:val="28"/>
        </w:rPr>
        <w:t>Αθήναι</w:t>
      </w:r>
      <w:r w:rsidR="00CA7991">
        <w:rPr>
          <w:rFonts w:ascii="Garamond" w:hAnsi="Garamond"/>
          <w:sz w:val="28"/>
          <w:szCs w:val="28"/>
        </w:rPr>
        <w:t>, την 4</w:t>
      </w:r>
      <w:r w:rsidR="00CA7991" w:rsidRPr="0009711D">
        <w:rPr>
          <w:rFonts w:ascii="Garamond" w:hAnsi="Garamond"/>
          <w:sz w:val="28"/>
          <w:szCs w:val="28"/>
          <w:vertAlign w:val="superscript"/>
        </w:rPr>
        <w:t>η</w:t>
      </w:r>
      <w:r w:rsidR="00CA7991">
        <w:rPr>
          <w:rFonts w:ascii="Garamond" w:hAnsi="Garamond"/>
          <w:sz w:val="28"/>
          <w:szCs w:val="28"/>
        </w:rPr>
        <w:t xml:space="preserve"> Σ</w:t>
      </w:r>
      <w:r w:rsidR="004E070F">
        <w:rPr>
          <w:rFonts w:ascii="Garamond" w:hAnsi="Garamond"/>
          <w:sz w:val="28"/>
          <w:szCs w:val="28"/>
        </w:rPr>
        <w:t>επτεμβρίου του 1916 αναγγέλλεται</w:t>
      </w:r>
      <w:r w:rsidR="00CA7991">
        <w:rPr>
          <w:rFonts w:ascii="Garamond" w:hAnsi="Garamond"/>
          <w:sz w:val="28"/>
          <w:szCs w:val="28"/>
        </w:rPr>
        <w:t xml:space="preserve"> το πρώτο ανέβασμα του </w:t>
      </w:r>
      <w:r w:rsidR="00CA7991" w:rsidRPr="0009711D">
        <w:rPr>
          <w:rFonts w:ascii="Garamond" w:hAnsi="Garamond"/>
          <w:i/>
          <w:sz w:val="28"/>
          <w:szCs w:val="28"/>
        </w:rPr>
        <w:t>Η μάσκα και το πρόσωπο</w:t>
      </w:r>
      <w:r w:rsidR="00CA7991">
        <w:rPr>
          <w:rFonts w:ascii="Garamond" w:hAnsi="Garamond"/>
          <w:sz w:val="28"/>
          <w:szCs w:val="28"/>
        </w:rPr>
        <w:t xml:space="preserve"> του </w:t>
      </w:r>
      <w:r w:rsidR="00CA7991">
        <w:rPr>
          <w:rFonts w:ascii="Garamond" w:hAnsi="Garamond"/>
          <w:sz w:val="28"/>
          <w:szCs w:val="28"/>
          <w:lang w:val="it-IT"/>
        </w:rPr>
        <w:t>Luigi</w:t>
      </w:r>
      <w:r w:rsidR="00CA7991" w:rsidRPr="00B3181E">
        <w:rPr>
          <w:rFonts w:ascii="Garamond" w:hAnsi="Garamond"/>
          <w:sz w:val="28"/>
          <w:szCs w:val="28"/>
        </w:rPr>
        <w:t xml:space="preserve"> </w:t>
      </w:r>
      <w:r w:rsidR="00CA7991">
        <w:rPr>
          <w:rFonts w:ascii="Garamond" w:hAnsi="Garamond"/>
          <w:sz w:val="28"/>
          <w:szCs w:val="28"/>
          <w:lang w:val="it-IT"/>
        </w:rPr>
        <w:t>Chiarelli</w:t>
      </w:r>
      <w:r w:rsidR="00BD73A0">
        <w:rPr>
          <w:rFonts w:ascii="Garamond" w:hAnsi="Garamond"/>
          <w:sz w:val="28"/>
          <w:szCs w:val="28"/>
        </w:rPr>
        <w:t xml:space="preserve"> στο «</w:t>
      </w:r>
      <w:r w:rsidR="00BD73A0">
        <w:rPr>
          <w:rFonts w:ascii="Garamond" w:hAnsi="Garamond"/>
          <w:sz w:val="28"/>
          <w:szCs w:val="28"/>
          <w:lang w:val="en-US"/>
        </w:rPr>
        <w:t>Teatro</w:t>
      </w:r>
      <w:r w:rsidR="00CA7991">
        <w:rPr>
          <w:rFonts w:ascii="Garamond" w:hAnsi="Garamond"/>
          <w:sz w:val="28"/>
          <w:szCs w:val="28"/>
        </w:rPr>
        <w:t xml:space="preserve"> </w:t>
      </w:r>
      <w:r w:rsidR="00CA7991">
        <w:rPr>
          <w:rFonts w:ascii="Garamond" w:hAnsi="Garamond"/>
          <w:sz w:val="28"/>
          <w:szCs w:val="28"/>
          <w:lang w:val="it-IT"/>
        </w:rPr>
        <w:t>Olimpia</w:t>
      </w:r>
      <w:r w:rsidR="00BD73A0">
        <w:rPr>
          <w:rFonts w:ascii="Garamond" w:hAnsi="Garamond"/>
          <w:sz w:val="28"/>
          <w:szCs w:val="28"/>
        </w:rPr>
        <w:t>»</w:t>
      </w:r>
      <w:r w:rsidR="00CA7991" w:rsidRPr="005C64A1">
        <w:rPr>
          <w:rFonts w:ascii="Garamond" w:hAnsi="Garamond"/>
          <w:sz w:val="28"/>
          <w:szCs w:val="28"/>
        </w:rPr>
        <w:t xml:space="preserve"> </w:t>
      </w:r>
      <w:r w:rsidR="00CA7991">
        <w:rPr>
          <w:rFonts w:ascii="Garamond" w:hAnsi="Garamond"/>
          <w:sz w:val="28"/>
          <w:szCs w:val="28"/>
        </w:rPr>
        <w:t>του Μιλάνου,</w:t>
      </w:r>
      <w:r w:rsidR="00CA7991" w:rsidRPr="003B1908">
        <w:rPr>
          <w:rFonts w:ascii="Garamond" w:hAnsi="Garamond"/>
          <w:sz w:val="28"/>
          <w:szCs w:val="28"/>
        </w:rPr>
        <w:t xml:space="preserve"> </w:t>
      </w:r>
      <w:r w:rsidR="00CA7991">
        <w:rPr>
          <w:rFonts w:ascii="Garamond" w:hAnsi="Garamond"/>
          <w:sz w:val="28"/>
          <w:szCs w:val="28"/>
        </w:rPr>
        <w:t xml:space="preserve">περιλαμβάνοντας την αναλυτική διήγηση της πλοκής του έργου και κριτικά σχόλια για την υποκριτική ερμηνεία της πρωταγωνίστριας </w:t>
      </w:r>
      <w:r w:rsidR="00CA7991">
        <w:rPr>
          <w:rFonts w:ascii="Garamond" w:hAnsi="Garamond"/>
          <w:sz w:val="28"/>
          <w:szCs w:val="28"/>
          <w:lang w:val="it-IT"/>
        </w:rPr>
        <w:t>Mariangela</w:t>
      </w:r>
      <w:r w:rsidR="00CA7991" w:rsidRPr="00ED5B2D">
        <w:rPr>
          <w:rFonts w:ascii="Garamond" w:hAnsi="Garamond"/>
          <w:sz w:val="28"/>
          <w:szCs w:val="28"/>
        </w:rPr>
        <w:t xml:space="preserve"> </w:t>
      </w:r>
      <w:r w:rsidR="00CA7991">
        <w:rPr>
          <w:rFonts w:ascii="Garamond" w:hAnsi="Garamond"/>
          <w:sz w:val="28"/>
          <w:szCs w:val="28"/>
          <w:lang w:val="it-IT"/>
        </w:rPr>
        <w:t>Melatto</w:t>
      </w:r>
      <w:r w:rsidR="00CA7991">
        <w:rPr>
          <w:rFonts w:ascii="Garamond" w:hAnsi="Garamond"/>
          <w:sz w:val="28"/>
          <w:szCs w:val="28"/>
        </w:rPr>
        <w:t xml:space="preserve"> στον ρόλο της Σαβίνας.</w:t>
      </w:r>
      <w:r w:rsidR="00CA7991">
        <w:rPr>
          <w:rStyle w:val="a7"/>
          <w:rFonts w:ascii="Garamond" w:hAnsi="Garamond"/>
        </w:rPr>
        <w:footnoteReference w:id="1655"/>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Ο αρθρογράφος Κ.Ο.</w:t>
      </w:r>
      <w:r w:rsidRPr="0024559B">
        <w:rPr>
          <w:rFonts w:ascii="Garamond" w:hAnsi="Garamond"/>
          <w:sz w:val="28"/>
          <w:szCs w:val="28"/>
        </w:rPr>
        <w:t xml:space="preserve"> </w:t>
      </w:r>
      <w:r w:rsidR="008C430A">
        <w:rPr>
          <w:rFonts w:ascii="Garamond" w:hAnsi="Garamond"/>
          <w:sz w:val="28"/>
          <w:szCs w:val="28"/>
        </w:rPr>
        <w:t>επισημαίνει</w:t>
      </w:r>
      <w:r>
        <w:rPr>
          <w:rFonts w:ascii="Garamond" w:hAnsi="Garamond"/>
          <w:sz w:val="28"/>
          <w:szCs w:val="28"/>
        </w:rPr>
        <w:t xml:space="preserve"> την ενδιαφέρουσα θεατρική </w:t>
      </w:r>
      <w:r w:rsidR="004E070F">
        <w:rPr>
          <w:rFonts w:ascii="Garamond" w:hAnsi="Garamond"/>
          <w:sz w:val="28"/>
          <w:szCs w:val="28"/>
        </w:rPr>
        <w:t>κίνηση του γκροτέσκο που λαμβάνει</w:t>
      </w:r>
      <w:r>
        <w:rPr>
          <w:rFonts w:ascii="Garamond" w:hAnsi="Garamond"/>
          <w:sz w:val="28"/>
          <w:szCs w:val="28"/>
        </w:rPr>
        <w:t xml:space="preserve"> χώρα τα τελευταία χρόνια στην Ιταλία, </w:t>
      </w:r>
      <w:r>
        <w:rPr>
          <w:rFonts w:ascii="Garamond" w:hAnsi="Garamond"/>
          <w:color w:val="000000"/>
          <w:sz w:val="28"/>
          <w:szCs w:val="28"/>
        </w:rPr>
        <w:t>σημειώνοντας την</w:t>
      </w:r>
      <w:r w:rsidR="00BD73A0">
        <w:rPr>
          <w:rFonts w:ascii="Garamond" w:hAnsi="Garamond"/>
          <w:color w:val="000000"/>
          <w:sz w:val="28"/>
          <w:szCs w:val="28"/>
        </w:rPr>
        <w:t xml:space="preserve"> άγνοια της δικής μας χώρας απέναντι σ</w:t>
      </w:r>
      <w:r>
        <w:rPr>
          <w:rFonts w:ascii="Garamond" w:hAnsi="Garamond"/>
          <w:color w:val="000000"/>
          <w:sz w:val="28"/>
          <w:szCs w:val="28"/>
        </w:rPr>
        <w:t>το καλλιτεχνικό α</w:t>
      </w:r>
      <w:r w:rsidR="004E070F">
        <w:rPr>
          <w:rFonts w:ascii="Garamond" w:hAnsi="Garamond"/>
          <w:color w:val="000000"/>
          <w:sz w:val="28"/>
          <w:szCs w:val="28"/>
        </w:rPr>
        <w:t>υτό γεγονός. Επίσης μας πληροφορεί</w:t>
      </w:r>
      <w:r>
        <w:rPr>
          <w:rFonts w:ascii="Garamond" w:hAnsi="Garamond"/>
          <w:color w:val="000000"/>
          <w:sz w:val="28"/>
          <w:szCs w:val="28"/>
        </w:rPr>
        <w:t xml:space="preserve"> για συγγραφείς, όπως </w:t>
      </w:r>
      <w:r>
        <w:rPr>
          <w:rFonts w:ascii="Garamond" w:hAnsi="Garamond"/>
          <w:color w:val="000000"/>
          <w:sz w:val="28"/>
          <w:szCs w:val="28"/>
          <w:lang w:val="it-IT"/>
        </w:rPr>
        <w:t>Pirandello</w:t>
      </w:r>
      <w:r w:rsidRPr="00F37520">
        <w:rPr>
          <w:rFonts w:ascii="Garamond" w:hAnsi="Garamond"/>
          <w:color w:val="000000"/>
          <w:sz w:val="28"/>
          <w:szCs w:val="28"/>
        </w:rPr>
        <w:t xml:space="preserve">, </w:t>
      </w:r>
      <w:r>
        <w:rPr>
          <w:rFonts w:ascii="Garamond" w:hAnsi="Garamond"/>
          <w:color w:val="000000"/>
          <w:sz w:val="28"/>
          <w:szCs w:val="28"/>
          <w:lang w:val="it-IT"/>
        </w:rPr>
        <w:t>Pier</w:t>
      </w:r>
      <w:r w:rsidRPr="00F37520">
        <w:rPr>
          <w:rFonts w:ascii="Garamond" w:hAnsi="Garamond"/>
          <w:color w:val="000000"/>
          <w:sz w:val="28"/>
          <w:szCs w:val="28"/>
        </w:rPr>
        <w:t xml:space="preserve"> </w:t>
      </w:r>
      <w:r>
        <w:rPr>
          <w:rFonts w:ascii="Garamond" w:hAnsi="Garamond"/>
          <w:color w:val="000000"/>
          <w:sz w:val="28"/>
          <w:szCs w:val="28"/>
          <w:lang w:val="it-IT"/>
        </w:rPr>
        <w:t>Maria</w:t>
      </w:r>
      <w:r w:rsidRPr="00F37520">
        <w:rPr>
          <w:rFonts w:ascii="Garamond" w:hAnsi="Garamond"/>
          <w:color w:val="000000"/>
          <w:sz w:val="28"/>
          <w:szCs w:val="28"/>
        </w:rPr>
        <w:t xml:space="preserve"> </w:t>
      </w:r>
      <w:r>
        <w:rPr>
          <w:rFonts w:ascii="Garamond" w:hAnsi="Garamond"/>
          <w:color w:val="000000"/>
          <w:sz w:val="28"/>
          <w:szCs w:val="28"/>
          <w:lang w:val="it-IT"/>
        </w:rPr>
        <w:t>Rosso</w:t>
      </w:r>
      <w:r w:rsidRPr="00F37520">
        <w:rPr>
          <w:rFonts w:ascii="Garamond" w:hAnsi="Garamond"/>
          <w:color w:val="000000"/>
          <w:sz w:val="28"/>
          <w:szCs w:val="28"/>
        </w:rPr>
        <w:t xml:space="preserve"> </w:t>
      </w:r>
      <w:r>
        <w:rPr>
          <w:rFonts w:ascii="Garamond" w:hAnsi="Garamond"/>
          <w:color w:val="000000"/>
          <w:sz w:val="28"/>
          <w:szCs w:val="28"/>
          <w:lang w:val="it-IT"/>
        </w:rPr>
        <w:t>di</w:t>
      </w:r>
      <w:r w:rsidRPr="00F37520">
        <w:rPr>
          <w:rFonts w:ascii="Garamond" w:hAnsi="Garamond"/>
          <w:color w:val="000000"/>
          <w:sz w:val="28"/>
          <w:szCs w:val="28"/>
        </w:rPr>
        <w:t xml:space="preserve"> </w:t>
      </w:r>
      <w:r>
        <w:rPr>
          <w:rFonts w:ascii="Garamond" w:hAnsi="Garamond"/>
          <w:color w:val="000000"/>
          <w:sz w:val="28"/>
          <w:szCs w:val="28"/>
          <w:lang w:val="it-IT"/>
        </w:rPr>
        <w:t>San</w:t>
      </w:r>
      <w:r w:rsidRPr="00F37520">
        <w:rPr>
          <w:rFonts w:ascii="Garamond" w:hAnsi="Garamond"/>
          <w:color w:val="000000"/>
          <w:sz w:val="28"/>
          <w:szCs w:val="28"/>
        </w:rPr>
        <w:t xml:space="preserve"> </w:t>
      </w:r>
      <w:r>
        <w:rPr>
          <w:rFonts w:ascii="Garamond" w:hAnsi="Garamond"/>
          <w:color w:val="000000"/>
          <w:sz w:val="28"/>
          <w:szCs w:val="28"/>
          <w:lang w:val="it-IT"/>
        </w:rPr>
        <w:t>Secondo</w:t>
      </w:r>
      <w:r>
        <w:rPr>
          <w:rFonts w:ascii="Garamond" w:hAnsi="Garamond"/>
          <w:color w:val="000000"/>
          <w:sz w:val="28"/>
          <w:szCs w:val="28"/>
        </w:rPr>
        <w:t xml:space="preserve"> και </w:t>
      </w:r>
      <w:r>
        <w:rPr>
          <w:rFonts w:ascii="Garamond" w:hAnsi="Garamond"/>
          <w:color w:val="000000"/>
          <w:sz w:val="28"/>
          <w:szCs w:val="28"/>
          <w:lang w:val="it-IT"/>
        </w:rPr>
        <w:t>Chiarelli</w:t>
      </w:r>
      <w:r w:rsidRPr="00F37520">
        <w:rPr>
          <w:rFonts w:ascii="Garamond" w:hAnsi="Garamond"/>
          <w:color w:val="000000"/>
          <w:sz w:val="28"/>
          <w:szCs w:val="28"/>
        </w:rPr>
        <w:t xml:space="preserve">, </w:t>
      </w:r>
      <w:r w:rsidR="004E070F">
        <w:rPr>
          <w:rFonts w:ascii="Garamond" w:hAnsi="Garamond"/>
          <w:color w:val="000000"/>
          <w:sz w:val="28"/>
          <w:szCs w:val="28"/>
        </w:rPr>
        <w:t>τα έργα των οποίων ανεβαίνουν</w:t>
      </w:r>
      <w:r>
        <w:rPr>
          <w:rFonts w:ascii="Garamond" w:hAnsi="Garamond"/>
          <w:color w:val="000000"/>
          <w:sz w:val="28"/>
          <w:szCs w:val="28"/>
        </w:rPr>
        <w:t xml:space="preserve"> τη </w:t>
      </w:r>
      <w:r w:rsidR="004E070F">
        <w:rPr>
          <w:rFonts w:ascii="Garamond" w:hAnsi="Garamond"/>
          <w:color w:val="000000"/>
          <w:sz w:val="28"/>
          <w:szCs w:val="28"/>
        </w:rPr>
        <w:t xml:space="preserve">συγκεκριμένη </w:t>
      </w:r>
      <w:r>
        <w:rPr>
          <w:rFonts w:ascii="Garamond" w:hAnsi="Garamond"/>
          <w:color w:val="000000"/>
          <w:sz w:val="28"/>
          <w:szCs w:val="28"/>
        </w:rPr>
        <w:t>θεατρική περίοδο στο Παρίσι και</w:t>
      </w:r>
      <w:r w:rsidRPr="0024559B">
        <w:rPr>
          <w:rFonts w:ascii="Garamond" w:hAnsi="Garamond"/>
          <w:sz w:val="28"/>
          <w:szCs w:val="28"/>
        </w:rPr>
        <w:t xml:space="preserve"> </w:t>
      </w:r>
      <w:r>
        <w:rPr>
          <w:rFonts w:ascii="Garamond" w:hAnsi="Garamond"/>
          <w:sz w:val="28"/>
          <w:szCs w:val="28"/>
        </w:rPr>
        <w:t>που, σύμφωνα και μ</w:t>
      </w:r>
      <w:r w:rsidR="004E070F">
        <w:rPr>
          <w:rFonts w:ascii="Garamond" w:hAnsi="Garamond"/>
          <w:sz w:val="28"/>
          <w:szCs w:val="28"/>
        </w:rPr>
        <w:t xml:space="preserve">ε τη δική του άποψη, </w:t>
      </w:r>
      <w:r w:rsidR="004E070F">
        <w:rPr>
          <w:rFonts w:ascii="Garamond" w:hAnsi="Garamond"/>
          <w:sz w:val="28"/>
          <w:szCs w:val="28"/>
        </w:rPr>
        <w:lastRenderedPageBreak/>
        <w:t>αγωνίζονται</w:t>
      </w:r>
      <w:r>
        <w:rPr>
          <w:rFonts w:ascii="Garamond" w:hAnsi="Garamond"/>
          <w:sz w:val="28"/>
          <w:szCs w:val="28"/>
        </w:rPr>
        <w:t xml:space="preserve"> για να βγάλουν τη χώρα από την πεπατημένη οδό των</w:t>
      </w:r>
      <w:r w:rsidR="004E070F">
        <w:rPr>
          <w:rFonts w:ascii="Garamond" w:hAnsi="Garamond"/>
          <w:sz w:val="28"/>
          <w:szCs w:val="28"/>
        </w:rPr>
        <w:t xml:space="preserve"> κοινωνικών προβλημάτων που χάραξε</w:t>
      </w:r>
      <w:r>
        <w:rPr>
          <w:rFonts w:ascii="Garamond" w:hAnsi="Garamond"/>
          <w:sz w:val="28"/>
          <w:szCs w:val="28"/>
        </w:rPr>
        <w:t xml:space="preserve"> ο </w:t>
      </w:r>
      <w:r>
        <w:rPr>
          <w:rFonts w:ascii="Garamond" w:hAnsi="Garamond"/>
          <w:sz w:val="28"/>
          <w:szCs w:val="28"/>
          <w:lang w:val="it-IT"/>
        </w:rPr>
        <w:t>Dumas</w:t>
      </w:r>
      <w:r>
        <w:rPr>
          <w:rFonts w:ascii="Garamond" w:hAnsi="Garamond"/>
          <w:sz w:val="28"/>
          <w:szCs w:val="28"/>
        </w:rPr>
        <w:t xml:space="preserve">, ο </w:t>
      </w:r>
      <w:r>
        <w:rPr>
          <w:rFonts w:ascii="Garamond" w:hAnsi="Garamond"/>
          <w:sz w:val="28"/>
          <w:szCs w:val="28"/>
          <w:lang w:val="it-IT"/>
        </w:rPr>
        <w:t>Augier</w:t>
      </w:r>
      <w:r w:rsidRPr="0024559B">
        <w:rPr>
          <w:rFonts w:ascii="Garamond" w:hAnsi="Garamond"/>
          <w:sz w:val="28"/>
          <w:szCs w:val="28"/>
        </w:rPr>
        <w:t xml:space="preserve"> </w:t>
      </w:r>
      <w:r>
        <w:rPr>
          <w:rFonts w:ascii="Garamond" w:hAnsi="Garamond"/>
          <w:sz w:val="28"/>
          <w:szCs w:val="28"/>
        </w:rPr>
        <w:t xml:space="preserve">και ο </w:t>
      </w:r>
      <w:r>
        <w:rPr>
          <w:rFonts w:ascii="Garamond" w:hAnsi="Garamond"/>
          <w:sz w:val="28"/>
          <w:szCs w:val="28"/>
          <w:lang w:val="it-IT"/>
        </w:rPr>
        <w:t>Ibsen</w:t>
      </w:r>
      <w:r w:rsidRPr="0024559B">
        <w:rPr>
          <w:rFonts w:ascii="Garamond" w:hAnsi="Garamond"/>
          <w:sz w:val="28"/>
          <w:szCs w:val="28"/>
        </w:rPr>
        <w:t xml:space="preserve">. </w:t>
      </w:r>
      <w:r>
        <w:rPr>
          <w:rFonts w:ascii="Garamond" w:hAnsi="Garamond"/>
          <w:sz w:val="28"/>
          <w:szCs w:val="28"/>
        </w:rPr>
        <w:t xml:space="preserve">Τέλος, </w:t>
      </w:r>
      <w:r w:rsidR="004E070F">
        <w:rPr>
          <w:rFonts w:ascii="Garamond" w:hAnsi="Garamond"/>
          <w:sz w:val="28"/>
          <w:szCs w:val="28"/>
        </w:rPr>
        <w:t>γνωστοποιεί</w:t>
      </w:r>
      <w:r>
        <w:rPr>
          <w:rFonts w:ascii="Garamond" w:hAnsi="Garamond"/>
          <w:sz w:val="28"/>
          <w:szCs w:val="28"/>
        </w:rPr>
        <w:t xml:space="preserve"> ότι τα έργα τω</w:t>
      </w:r>
      <w:r w:rsidR="004E070F">
        <w:rPr>
          <w:rFonts w:ascii="Garamond" w:hAnsi="Garamond"/>
          <w:sz w:val="28"/>
          <w:szCs w:val="28"/>
        </w:rPr>
        <w:t>ν εν λόγω δραματουργών ανεβαίνουν</w:t>
      </w:r>
      <w:r>
        <w:rPr>
          <w:rFonts w:ascii="Garamond" w:hAnsi="Garamond"/>
          <w:sz w:val="28"/>
          <w:szCs w:val="28"/>
        </w:rPr>
        <w:t xml:space="preserve"> με μεγάλη επιτυχία.</w:t>
      </w:r>
      <w:r>
        <w:rPr>
          <w:rStyle w:val="a7"/>
          <w:rFonts w:ascii="Garamond" w:hAnsi="Garamond"/>
        </w:rPr>
        <w:footnoteReference w:id="1656"/>
      </w:r>
    </w:p>
    <w:p w:rsidR="00CA7991" w:rsidRDefault="00CA7991" w:rsidP="001A1C3D">
      <w:pPr>
        <w:spacing w:after="0"/>
        <w:jc w:val="both"/>
        <w:rPr>
          <w:rFonts w:ascii="Garamond" w:hAnsi="Garamond"/>
          <w:sz w:val="28"/>
          <w:szCs w:val="28"/>
        </w:rPr>
      </w:pPr>
      <w:r>
        <w:rPr>
          <w:rFonts w:ascii="Garamond" w:hAnsi="Garamond"/>
          <w:sz w:val="28"/>
          <w:szCs w:val="28"/>
        </w:rPr>
        <w:t xml:space="preserve">  Η είσοδος του ιταλικού γκροτέσκο θεάτρου</w:t>
      </w:r>
      <w:r w:rsidRPr="005C64A1">
        <w:rPr>
          <w:rFonts w:ascii="Garamond" w:hAnsi="Garamond"/>
          <w:sz w:val="28"/>
          <w:szCs w:val="28"/>
        </w:rPr>
        <w:t xml:space="preserve"> </w:t>
      </w:r>
      <w:r w:rsidR="004E070F">
        <w:rPr>
          <w:rFonts w:ascii="Garamond" w:hAnsi="Garamond"/>
          <w:sz w:val="28"/>
          <w:szCs w:val="28"/>
        </w:rPr>
        <w:t>γίνεται</w:t>
      </w:r>
      <w:r>
        <w:rPr>
          <w:rFonts w:ascii="Garamond" w:hAnsi="Garamond"/>
          <w:sz w:val="28"/>
          <w:szCs w:val="28"/>
        </w:rPr>
        <w:t xml:space="preserve"> στην Ελλάδα, και συγκεκριμένα στην Αθήνα, το 1918 –ας μην ξεχνούμε ότι </w:t>
      </w:r>
      <w:r w:rsidR="00BD73A0">
        <w:rPr>
          <w:rFonts w:ascii="Garamond" w:hAnsi="Garamond"/>
          <w:sz w:val="28"/>
          <w:szCs w:val="28"/>
        </w:rPr>
        <w:t xml:space="preserve">αυτή </w:t>
      </w:r>
      <w:r>
        <w:rPr>
          <w:rFonts w:ascii="Garamond" w:hAnsi="Garamond"/>
          <w:sz w:val="28"/>
          <w:szCs w:val="28"/>
        </w:rPr>
        <w:t>την εποχή η θεατρική</w:t>
      </w:r>
      <w:r w:rsidR="004E070F">
        <w:rPr>
          <w:rFonts w:ascii="Garamond" w:hAnsi="Garamond"/>
          <w:sz w:val="28"/>
          <w:szCs w:val="28"/>
        </w:rPr>
        <w:t xml:space="preserve"> δραστηριότητα συγκε</w:t>
      </w:r>
      <w:r w:rsidR="00BD73A0">
        <w:rPr>
          <w:rFonts w:ascii="Garamond" w:hAnsi="Garamond"/>
          <w:sz w:val="28"/>
          <w:szCs w:val="28"/>
        </w:rPr>
        <w:t>ν</w:t>
      </w:r>
      <w:r w:rsidR="004E070F">
        <w:rPr>
          <w:rFonts w:ascii="Garamond" w:hAnsi="Garamond"/>
          <w:sz w:val="28"/>
          <w:szCs w:val="28"/>
        </w:rPr>
        <w:t>τρώνεται</w:t>
      </w:r>
      <w:r>
        <w:rPr>
          <w:rFonts w:ascii="Garamond" w:hAnsi="Garamond"/>
          <w:sz w:val="28"/>
          <w:szCs w:val="28"/>
        </w:rPr>
        <w:t xml:space="preserve"> στην πρωτεύουσα–, δηλαδή μετά το τέλος του </w:t>
      </w:r>
      <w:r w:rsidR="00F20BDC">
        <w:rPr>
          <w:rFonts w:ascii="Garamond" w:hAnsi="Garamond"/>
          <w:sz w:val="28"/>
          <w:szCs w:val="28"/>
        </w:rPr>
        <w:t>Α’</w:t>
      </w:r>
      <w:r w:rsidR="004E070F">
        <w:rPr>
          <w:rFonts w:ascii="Garamond" w:hAnsi="Garamond"/>
          <w:sz w:val="28"/>
          <w:szCs w:val="28"/>
        </w:rPr>
        <w:t xml:space="preserve"> Παγκοσμίου πολέμου, όταν έχει</w:t>
      </w:r>
      <w:r>
        <w:rPr>
          <w:rFonts w:ascii="Garamond" w:hAnsi="Garamond"/>
          <w:sz w:val="28"/>
          <w:szCs w:val="28"/>
        </w:rPr>
        <w:t xml:space="preserve"> αρχίσει να καθιερώνεται επίσημα η χειμερινή θεατρική περίοδος και να απελευθερώνεται το καλοκαίρι από τον φόρτο της πυρετώδους εργασίας.</w:t>
      </w:r>
      <w:r>
        <w:rPr>
          <w:rStyle w:val="a7"/>
          <w:rFonts w:ascii="Garamond" w:hAnsi="Garamond"/>
        </w:rPr>
        <w:footnoteReference w:id="1657"/>
      </w:r>
      <w:r>
        <w:rPr>
          <w:rFonts w:ascii="Garamond" w:hAnsi="Garamond"/>
          <w:sz w:val="28"/>
          <w:szCs w:val="28"/>
        </w:rPr>
        <w:t xml:space="preserve"> Το </w:t>
      </w:r>
      <w:r w:rsidRPr="0009711D">
        <w:rPr>
          <w:rFonts w:ascii="Garamond" w:hAnsi="Garamond"/>
          <w:i/>
          <w:sz w:val="28"/>
          <w:szCs w:val="28"/>
        </w:rPr>
        <w:t>Η μάσκα και το πρόσωπο</w:t>
      </w:r>
      <w:r w:rsidR="004E070F">
        <w:rPr>
          <w:rFonts w:ascii="Garamond" w:hAnsi="Garamond"/>
          <w:sz w:val="28"/>
          <w:szCs w:val="28"/>
        </w:rPr>
        <w:t xml:space="preserve"> ανεβαίνει</w:t>
      </w:r>
      <w:r>
        <w:rPr>
          <w:rFonts w:ascii="Garamond" w:hAnsi="Garamond"/>
          <w:sz w:val="28"/>
          <w:szCs w:val="28"/>
        </w:rPr>
        <w:t xml:space="preserve"> για πρώτη φορά την 6</w:t>
      </w:r>
      <w:r w:rsidRPr="00B91FDF">
        <w:rPr>
          <w:rFonts w:ascii="Garamond" w:hAnsi="Garamond"/>
          <w:sz w:val="28"/>
          <w:szCs w:val="28"/>
          <w:vertAlign w:val="superscript"/>
        </w:rPr>
        <w:t>η</w:t>
      </w:r>
      <w:r>
        <w:rPr>
          <w:rFonts w:ascii="Garamond" w:hAnsi="Garamond"/>
          <w:sz w:val="28"/>
          <w:szCs w:val="28"/>
        </w:rPr>
        <w:t xml:space="preserve"> Ιουλίου του 1918 από τον θίασο της Μαρίκας Κοτοπούλη. Τον ρόλο της πρωταγωνίστρια</w:t>
      </w:r>
      <w:r w:rsidR="004E070F">
        <w:rPr>
          <w:rFonts w:ascii="Garamond" w:hAnsi="Garamond"/>
          <w:sz w:val="28"/>
          <w:szCs w:val="28"/>
        </w:rPr>
        <w:t>ς, όπως είναι εύλογο, υποστηρίζει</w:t>
      </w:r>
      <w:r>
        <w:rPr>
          <w:rFonts w:ascii="Garamond" w:hAnsi="Garamond"/>
          <w:sz w:val="28"/>
          <w:szCs w:val="28"/>
        </w:rPr>
        <w:t xml:space="preserve"> η ίδια. Το</w:t>
      </w:r>
      <w:r w:rsidR="004E070F">
        <w:rPr>
          <w:rFonts w:ascii="Garamond" w:hAnsi="Garamond"/>
          <w:sz w:val="28"/>
          <w:szCs w:val="28"/>
        </w:rPr>
        <w:t>ν Ιούλιο του 1923 παρουσιάζεται</w:t>
      </w:r>
      <w:r>
        <w:rPr>
          <w:rFonts w:ascii="Garamond" w:hAnsi="Garamond"/>
          <w:sz w:val="28"/>
          <w:szCs w:val="28"/>
        </w:rPr>
        <w:t xml:space="preserve"> το δεύτερο έργο του συγγραφέα, </w:t>
      </w:r>
      <w:r w:rsidRPr="001C79E2">
        <w:rPr>
          <w:rFonts w:ascii="Garamond" w:hAnsi="Garamond"/>
          <w:i/>
          <w:sz w:val="28"/>
          <w:szCs w:val="28"/>
        </w:rPr>
        <w:t>Τα π</w:t>
      </w:r>
      <w:r w:rsidRPr="00947E20">
        <w:rPr>
          <w:rFonts w:ascii="Garamond" w:hAnsi="Garamond"/>
          <w:i/>
          <w:sz w:val="28"/>
          <w:szCs w:val="28"/>
        </w:rPr>
        <w:t>υροτεχνήματα</w:t>
      </w:r>
      <w:r>
        <w:rPr>
          <w:rFonts w:ascii="Garamond" w:hAnsi="Garamond"/>
          <w:sz w:val="28"/>
          <w:szCs w:val="28"/>
        </w:rPr>
        <w:t xml:space="preserve"> στο Θέατρο της Μαρίκας Κοτοπούλη. </w:t>
      </w:r>
    </w:p>
    <w:p w:rsidR="00CA7991" w:rsidRPr="0067417F" w:rsidRDefault="00CA7991" w:rsidP="001A1C3D">
      <w:pPr>
        <w:spacing w:after="0"/>
        <w:jc w:val="both"/>
        <w:rPr>
          <w:rFonts w:ascii="Garamond" w:hAnsi="Garamond"/>
          <w:sz w:val="28"/>
          <w:szCs w:val="28"/>
        </w:rPr>
      </w:pPr>
    </w:p>
    <w:p w:rsidR="00D21D20" w:rsidRPr="0067417F" w:rsidRDefault="00D21D20" w:rsidP="001A1C3D">
      <w:pPr>
        <w:spacing w:after="0"/>
        <w:jc w:val="both"/>
        <w:rPr>
          <w:rFonts w:ascii="Garamond" w:hAnsi="Garamond"/>
          <w:sz w:val="28"/>
          <w:szCs w:val="28"/>
        </w:rPr>
      </w:pPr>
    </w:p>
    <w:p w:rsidR="00CA7991" w:rsidRDefault="0095622D" w:rsidP="001A1C3D">
      <w:pPr>
        <w:spacing w:after="0"/>
        <w:jc w:val="both"/>
        <w:rPr>
          <w:rFonts w:ascii="Garamond" w:hAnsi="Garamond"/>
          <w:b/>
          <w:i/>
          <w:sz w:val="28"/>
          <w:szCs w:val="28"/>
          <w:u w:val="single"/>
        </w:rPr>
      </w:pPr>
      <w:r>
        <w:rPr>
          <w:rFonts w:ascii="Garamond" w:hAnsi="Garamond"/>
          <w:b/>
          <w:sz w:val="28"/>
          <w:szCs w:val="28"/>
          <w:u w:val="single"/>
        </w:rPr>
        <w:t>3</w:t>
      </w:r>
      <w:r w:rsidR="00BD73A0">
        <w:rPr>
          <w:rFonts w:ascii="Garamond" w:hAnsi="Garamond"/>
          <w:b/>
          <w:sz w:val="28"/>
          <w:szCs w:val="28"/>
          <w:u w:val="single"/>
        </w:rPr>
        <w:t>.4</w:t>
      </w:r>
      <w:r w:rsidR="00CA7991" w:rsidRPr="0095448F">
        <w:rPr>
          <w:rFonts w:ascii="Garamond" w:hAnsi="Garamond"/>
          <w:b/>
          <w:sz w:val="28"/>
          <w:szCs w:val="28"/>
          <w:u w:val="single"/>
        </w:rPr>
        <w:t>.</w:t>
      </w:r>
      <w:r w:rsidR="00177B3D">
        <w:rPr>
          <w:rFonts w:ascii="Garamond" w:hAnsi="Garamond"/>
          <w:b/>
          <w:sz w:val="28"/>
          <w:szCs w:val="28"/>
          <w:u w:val="single"/>
        </w:rPr>
        <w:t>α.</w:t>
      </w:r>
      <w:r w:rsidR="00CA7991" w:rsidRPr="0095448F">
        <w:rPr>
          <w:rFonts w:ascii="Garamond" w:hAnsi="Garamond"/>
          <w:b/>
          <w:sz w:val="28"/>
          <w:szCs w:val="28"/>
          <w:u w:val="single"/>
        </w:rPr>
        <w:t xml:space="preserve"> </w:t>
      </w:r>
      <w:r w:rsidR="00CA7991">
        <w:rPr>
          <w:rFonts w:ascii="Garamond" w:hAnsi="Garamond"/>
          <w:b/>
          <w:sz w:val="28"/>
          <w:szCs w:val="28"/>
          <w:u w:val="single"/>
        </w:rPr>
        <w:t xml:space="preserve">Ο </w:t>
      </w:r>
      <w:r w:rsidR="00CA7991">
        <w:rPr>
          <w:rFonts w:ascii="Garamond" w:hAnsi="Garamond"/>
          <w:b/>
          <w:sz w:val="28"/>
          <w:szCs w:val="28"/>
          <w:u w:val="single"/>
          <w:lang w:val="it-IT"/>
        </w:rPr>
        <w:t>Luigi</w:t>
      </w:r>
      <w:r w:rsidR="00CA7991" w:rsidRPr="00E1034D">
        <w:rPr>
          <w:rFonts w:ascii="Garamond" w:hAnsi="Garamond"/>
          <w:b/>
          <w:sz w:val="28"/>
          <w:szCs w:val="28"/>
          <w:u w:val="single"/>
        </w:rPr>
        <w:t xml:space="preserve"> </w:t>
      </w:r>
      <w:r w:rsidR="00CA7991">
        <w:rPr>
          <w:rFonts w:ascii="Garamond" w:hAnsi="Garamond"/>
          <w:b/>
          <w:sz w:val="28"/>
          <w:szCs w:val="28"/>
          <w:u w:val="single"/>
          <w:lang w:val="it-IT"/>
        </w:rPr>
        <w:t>Chiarelli</w:t>
      </w:r>
      <w:r w:rsidR="00CA7991" w:rsidRPr="00E1034D">
        <w:rPr>
          <w:rFonts w:ascii="Garamond" w:hAnsi="Garamond"/>
          <w:b/>
          <w:sz w:val="28"/>
          <w:szCs w:val="28"/>
          <w:u w:val="single"/>
        </w:rPr>
        <w:t xml:space="preserve"> </w:t>
      </w:r>
      <w:r w:rsidR="00CA7991">
        <w:rPr>
          <w:rFonts w:ascii="Garamond" w:hAnsi="Garamond"/>
          <w:b/>
          <w:sz w:val="28"/>
          <w:szCs w:val="28"/>
          <w:u w:val="single"/>
        </w:rPr>
        <w:t xml:space="preserve">και </w:t>
      </w:r>
      <w:r w:rsidR="00CA7991" w:rsidRPr="0095448F">
        <w:rPr>
          <w:rFonts w:ascii="Garamond" w:hAnsi="Garamond"/>
          <w:b/>
          <w:i/>
          <w:sz w:val="28"/>
          <w:szCs w:val="28"/>
          <w:u w:val="single"/>
        </w:rPr>
        <w:t>Η μάσκα και το πρόσωπο</w:t>
      </w:r>
    </w:p>
    <w:p w:rsidR="00CA7991" w:rsidRPr="0095448F" w:rsidRDefault="00CA7991" w:rsidP="001A1C3D">
      <w:pPr>
        <w:spacing w:after="0"/>
        <w:jc w:val="both"/>
        <w:rPr>
          <w:rFonts w:ascii="Garamond" w:hAnsi="Garamond"/>
          <w:b/>
          <w:sz w:val="28"/>
          <w:szCs w:val="28"/>
          <w:u w:val="single"/>
        </w:rPr>
      </w:pPr>
    </w:p>
    <w:p w:rsidR="00CA7991" w:rsidRDefault="00CA7991" w:rsidP="001A1C3D">
      <w:pPr>
        <w:spacing w:after="0"/>
        <w:jc w:val="both"/>
        <w:rPr>
          <w:rFonts w:ascii="Garamond" w:hAnsi="Garamond"/>
          <w:sz w:val="28"/>
          <w:szCs w:val="28"/>
        </w:rPr>
      </w:pPr>
      <w:r>
        <w:rPr>
          <w:rFonts w:ascii="Garamond" w:hAnsi="Garamond"/>
          <w:sz w:val="28"/>
          <w:szCs w:val="28"/>
        </w:rPr>
        <w:t xml:space="preserve">  Το </w:t>
      </w:r>
      <w:r w:rsidRPr="0024559B">
        <w:rPr>
          <w:rFonts w:ascii="Garamond" w:hAnsi="Garamond"/>
          <w:i/>
          <w:sz w:val="28"/>
          <w:szCs w:val="28"/>
        </w:rPr>
        <w:t>Η μάσκα και το πρόσωπο</w:t>
      </w:r>
      <w:r w:rsidRPr="00C26C96">
        <w:rPr>
          <w:rStyle w:val="a7"/>
          <w:rFonts w:ascii="Garamond" w:hAnsi="Garamond"/>
        </w:rPr>
        <w:footnoteReference w:id="1658"/>
      </w:r>
      <w:r>
        <w:rPr>
          <w:rFonts w:ascii="Garamond" w:hAnsi="Garamond"/>
          <w:sz w:val="28"/>
          <w:szCs w:val="28"/>
        </w:rPr>
        <w:t xml:space="preserve"> αποτελεί το πρώτ</w:t>
      </w:r>
      <w:r w:rsidR="00BD73A0">
        <w:rPr>
          <w:rFonts w:ascii="Garamond" w:hAnsi="Garamond"/>
          <w:sz w:val="28"/>
          <w:szCs w:val="28"/>
        </w:rPr>
        <w:t>ο έργο μιας παραγωγής που ανθίζει</w:t>
      </w:r>
      <w:r>
        <w:rPr>
          <w:rFonts w:ascii="Garamond" w:hAnsi="Garamond"/>
          <w:sz w:val="28"/>
          <w:szCs w:val="28"/>
        </w:rPr>
        <w:t xml:space="preserve"> την ταραγμένη περίοδο μεταξύ των δύο πολέμων, ενώ </w:t>
      </w:r>
      <w:r w:rsidR="00BD73A0">
        <w:rPr>
          <w:rFonts w:ascii="Garamond" w:hAnsi="Garamond"/>
          <w:sz w:val="28"/>
          <w:szCs w:val="28"/>
        </w:rPr>
        <w:t>παράλληλα ο κινηματογράφος κάνει</w:t>
      </w:r>
      <w:r>
        <w:rPr>
          <w:rFonts w:ascii="Garamond" w:hAnsi="Garamond"/>
          <w:sz w:val="28"/>
          <w:szCs w:val="28"/>
        </w:rPr>
        <w:t xml:space="preserve"> τα εναρκτήρια βήματά του και ο </w:t>
      </w:r>
      <w:r>
        <w:rPr>
          <w:rFonts w:ascii="Garamond" w:hAnsi="Garamond"/>
          <w:sz w:val="28"/>
          <w:szCs w:val="28"/>
          <w:lang w:val="it-IT"/>
        </w:rPr>
        <w:t>Pirandello</w:t>
      </w:r>
      <w:r w:rsidRPr="005C64A1">
        <w:rPr>
          <w:rFonts w:ascii="Garamond" w:hAnsi="Garamond"/>
          <w:sz w:val="28"/>
          <w:szCs w:val="28"/>
        </w:rPr>
        <w:t xml:space="preserve"> </w:t>
      </w:r>
      <w:r w:rsidR="00BD73A0">
        <w:rPr>
          <w:rFonts w:ascii="Garamond" w:hAnsi="Garamond"/>
          <w:sz w:val="28"/>
          <w:szCs w:val="28"/>
        </w:rPr>
        <w:t>έχει</w:t>
      </w:r>
      <w:r>
        <w:rPr>
          <w:rFonts w:ascii="Garamond" w:hAnsi="Garamond"/>
          <w:sz w:val="28"/>
          <w:szCs w:val="28"/>
        </w:rPr>
        <w:t xml:space="preserve"> αρχίσει να στρέφεται στο θέατρο. Ο </w:t>
      </w:r>
      <w:r>
        <w:rPr>
          <w:rFonts w:ascii="Garamond" w:hAnsi="Garamond"/>
          <w:sz w:val="28"/>
          <w:szCs w:val="28"/>
          <w:lang w:val="it-IT"/>
        </w:rPr>
        <w:t>Chiarelli</w:t>
      </w:r>
      <w:r w:rsidRPr="002450F3">
        <w:rPr>
          <w:rFonts w:ascii="Garamond" w:hAnsi="Garamond"/>
          <w:sz w:val="28"/>
          <w:szCs w:val="28"/>
        </w:rPr>
        <w:t xml:space="preserve"> </w:t>
      </w:r>
      <w:r>
        <w:rPr>
          <w:rFonts w:ascii="Garamond" w:hAnsi="Garamond"/>
          <w:sz w:val="28"/>
          <w:szCs w:val="28"/>
        </w:rPr>
        <w:t>επιθυμώντας να κλείσει τους παλαιούς λογαριασμούς με το θέατρο ηθώ</w:t>
      </w:r>
      <w:r w:rsidR="00BD73A0">
        <w:rPr>
          <w:rFonts w:ascii="Garamond" w:hAnsi="Garamond"/>
          <w:sz w:val="28"/>
          <w:szCs w:val="28"/>
        </w:rPr>
        <w:t>ν του προηγούμενου αιώνα, δείχνει</w:t>
      </w:r>
      <w:r>
        <w:rPr>
          <w:rFonts w:ascii="Garamond" w:hAnsi="Garamond"/>
          <w:sz w:val="28"/>
          <w:szCs w:val="28"/>
        </w:rPr>
        <w:t xml:space="preserve"> β</w:t>
      </w:r>
      <w:r w:rsidR="00BD73A0">
        <w:rPr>
          <w:rFonts w:ascii="Garamond" w:hAnsi="Garamond"/>
          <w:sz w:val="28"/>
          <w:szCs w:val="28"/>
        </w:rPr>
        <w:t xml:space="preserve">αθιά ρεαλιστικός, καθώς </w:t>
      </w:r>
      <w:r w:rsidR="008C430A">
        <w:rPr>
          <w:rFonts w:ascii="Garamond" w:hAnsi="Garamond"/>
          <w:sz w:val="28"/>
          <w:szCs w:val="28"/>
        </w:rPr>
        <w:t>επιδιώκει</w:t>
      </w:r>
      <w:r>
        <w:rPr>
          <w:rFonts w:ascii="Garamond" w:hAnsi="Garamond"/>
          <w:sz w:val="28"/>
          <w:szCs w:val="28"/>
        </w:rPr>
        <w:t xml:space="preserve"> να βγάλει τους θεατές από την ουτοπία και τις </w:t>
      </w:r>
      <w:r w:rsidR="00BD73A0">
        <w:rPr>
          <w:rFonts w:ascii="Garamond" w:hAnsi="Garamond"/>
          <w:sz w:val="28"/>
          <w:szCs w:val="28"/>
        </w:rPr>
        <w:t>ονειρικές καταστάσεις όπου έχουν</w:t>
      </w:r>
      <w:r>
        <w:rPr>
          <w:rFonts w:ascii="Garamond" w:hAnsi="Garamond"/>
          <w:sz w:val="28"/>
          <w:szCs w:val="28"/>
        </w:rPr>
        <w:t xml:space="preserve"> εθιστεί. </w:t>
      </w:r>
    </w:p>
    <w:p w:rsidR="00BD73A0" w:rsidRDefault="00CA7991" w:rsidP="001A1C3D">
      <w:pPr>
        <w:spacing w:after="0"/>
        <w:jc w:val="both"/>
        <w:rPr>
          <w:rFonts w:ascii="Garamond" w:hAnsi="Garamond"/>
          <w:color w:val="000000"/>
          <w:sz w:val="28"/>
          <w:szCs w:val="28"/>
        </w:rPr>
      </w:pPr>
      <w:r>
        <w:rPr>
          <w:rFonts w:ascii="Garamond" w:hAnsi="Garamond"/>
          <w:sz w:val="28"/>
          <w:szCs w:val="28"/>
        </w:rPr>
        <w:t xml:space="preserve">  Ο </w:t>
      </w:r>
      <w:r>
        <w:rPr>
          <w:rFonts w:ascii="Garamond" w:hAnsi="Garamond"/>
          <w:sz w:val="28"/>
          <w:szCs w:val="28"/>
          <w:lang w:val="it-IT"/>
        </w:rPr>
        <w:t>Luigi</w:t>
      </w:r>
      <w:r w:rsidRPr="008C66C8">
        <w:rPr>
          <w:rFonts w:ascii="Garamond" w:hAnsi="Garamond"/>
          <w:sz w:val="28"/>
          <w:szCs w:val="28"/>
        </w:rPr>
        <w:t xml:space="preserve"> </w:t>
      </w:r>
      <w:r>
        <w:rPr>
          <w:rFonts w:ascii="Garamond" w:hAnsi="Garamond"/>
          <w:sz w:val="28"/>
          <w:szCs w:val="28"/>
          <w:lang w:val="it-IT"/>
        </w:rPr>
        <w:t>Chiarelli</w:t>
      </w:r>
      <w:r w:rsidRPr="008C66C8">
        <w:rPr>
          <w:rFonts w:ascii="Garamond" w:hAnsi="Garamond"/>
          <w:sz w:val="28"/>
          <w:szCs w:val="28"/>
        </w:rPr>
        <w:t xml:space="preserve"> </w:t>
      </w:r>
      <w:r>
        <w:rPr>
          <w:rFonts w:ascii="Garamond" w:hAnsi="Garamond"/>
          <w:sz w:val="28"/>
          <w:szCs w:val="28"/>
        </w:rPr>
        <w:t xml:space="preserve">γεννιέται στο </w:t>
      </w:r>
      <w:r>
        <w:rPr>
          <w:rFonts w:ascii="Garamond" w:hAnsi="Garamond"/>
          <w:sz w:val="28"/>
          <w:szCs w:val="28"/>
          <w:lang w:val="it-IT"/>
        </w:rPr>
        <w:t>Trani</w:t>
      </w:r>
      <w:r w:rsidRPr="008C66C8">
        <w:rPr>
          <w:rFonts w:ascii="Garamond" w:hAnsi="Garamond"/>
          <w:sz w:val="28"/>
          <w:szCs w:val="28"/>
        </w:rPr>
        <w:t xml:space="preserve"> </w:t>
      </w:r>
      <w:r>
        <w:rPr>
          <w:rFonts w:ascii="Garamond" w:hAnsi="Garamond"/>
          <w:sz w:val="28"/>
          <w:szCs w:val="28"/>
        </w:rPr>
        <w:t>την 7</w:t>
      </w:r>
      <w:r w:rsidRPr="008C66C8">
        <w:rPr>
          <w:rFonts w:ascii="Garamond" w:hAnsi="Garamond"/>
          <w:sz w:val="28"/>
          <w:szCs w:val="28"/>
          <w:vertAlign w:val="superscript"/>
        </w:rPr>
        <w:t>η</w:t>
      </w:r>
      <w:r>
        <w:rPr>
          <w:rFonts w:ascii="Garamond" w:hAnsi="Garamond"/>
          <w:sz w:val="28"/>
          <w:szCs w:val="28"/>
        </w:rPr>
        <w:t xml:space="preserve"> Ιουλίου του 1880 και πεθαίνει την 20ή Δεκεμβρίου του 1947.</w:t>
      </w:r>
      <w:r>
        <w:rPr>
          <w:rStyle w:val="a7"/>
          <w:rFonts w:ascii="Garamond" w:hAnsi="Garamond"/>
        </w:rPr>
        <w:footnoteReference w:id="1659"/>
      </w:r>
      <w:r>
        <w:rPr>
          <w:rFonts w:ascii="Garamond" w:hAnsi="Garamond"/>
          <w:sz w:val="28"/>
          <w:szCs w:val="28"/>
        </w:rPr>
        <w:t xml:space="preserve"> Υπήρξε δραματουργός, δημοσιογράφος, λογοτέχνης και κριτικ</w:t>
      </w:r>
      <w:r w:rsidR="00FF3E2C">
        <w:rPr>
          <w:rFonts w:ascii="Garamond" w:hAnsi="Garamond"/>
          <w:sz w:val="28"/>
          <w:szCs w:val="28"/>
        </w:rPr>
        <w:t>ός θεάτρου. Η σπουδαιότερη όμως</w:t>
      </w:r>
      <w:r>
        <w:rPr>
          <w:rFonts w:ascii="Garamond" w:hAnsi="Garamond"/>
          <w:sz w:val="28"/>
          <w:szCs w:val="28"/>
        </w:rPr>
        <w:t xml:space="preserve"> συμβολή του είναι αυτή στο γκροτέσκο κίνημα του οποίου θεωρείται </w:t>
      </w:r>
      <w:r w:rsidRPr="008C66C8">
        <w:rPr>
          <w:rFonts w:ascii="Garamond" w:hAnsi="Garamond"/>
          <w:sz w:val="28"/>
          <w:szCs w:val="28"/>
        </w:rPr>
        <w:t>“</w:t>
      </w:r>
      <w:r>
        <w:rPr>
          <w:rFonts w:ascii="Garamond" w:hAnsi="Garamond"/>
          <w:sz w:val="28"/>
          <w:szCs w:val="28"/>
        </w:rPr>
        <w:t>πατέρας</w:t>
      </w:r>
      <w:r w:rsidRPr="008C66C8">
        <w:rPr>
          <w:rFonts w:ascii="Garamond" w:hAnsi="Garamond"/>
          <w:sz w:val="28"/>
          <w:szCs w:val="28"/>
        </w:rPr>
        <w:t>”</w:t>
      </w:r>
      <w:r>
        <w:rPr>
          <w:rFonts w:ascii="Garamond" w:hAnsi="Garamond"/>
          <w:sz w:val="28"/>
          <w:szCs w:val="28"/>
        </w:rPr>
        <w:t>.</w:t>
      </w:r>
      <w:r w:rsidRPr="008C66C8">
        <w:rPr>
          <w:rFonts w:ascii="Garamond" w:hAnsi="Garamond"/>
          <w:sz w:val="28"/>
          <w:szCs w:val="28"/>
        </w:rPr>
        <w:t xml:space="preserve"> </w:t>
      </w:r>
      <w:r>
        <w:rPr>
          <w:rFonts w:ascii="Garamond" w:hAnsi="Garamond"/>
          <w:sz w:val="28"/>
          <w:szCs w:val="28"/>
        </w:rPr>
        <w:t xml:space="preserve">Γιος του </w:t>
      </w:r>
      <w:r>
        <w:rPr>
          <w:rFonts w:ascii="Garamond" w:hAnsi="Garamond"/>
          <w:color w:val="000000"/>
          <w:sz w:val="28"/>
          <w:szCs w:val="28"/>
        </w:rPr>
        <w:t>Carlo Chiarelli και της</w:t>
      </w:r>
      <w:r w:rsidRPr="00B92E50">
        <w:rPr>
          <w:rFonts w:ascii="Garamond" w:hAnsi="Garamond"/>
          <w:color w:val="000000"/>
          <w:sz w:val="28"/>
          <w:szCs w:val="28"/>
        </w:rPr>
        <w:t xml:space="preserve"> Maria Teresa Fortunato</w:t>
      </w:r>
      <w:r w:rsidR="00BD73A0">
        <w:rPr>
          <w:rFonts w:ascii="Garamond" w:hAnsi="Garamond"/>
          <w:color w:val="000000"/>
          <w:sz w:val="28"/>
          <w:szCs w:val="28"/>
        </w:rPr>
        <w:t xml:space="preserve"> εκδηλώνει</w:t>
      </w:r>
      <w:r>
        <w:rPr>
          <w:rFonts w:ascii="Garamond" w:hAnsi="Garamond"/>
          <w:color w:val="000000"/>
          <w:sz w:val="28"/>
          <w:szCs w:val="28"/>
        </w:rPr>
        <w:t xml:space="preserve"> το ενδιαφέρον του για τη λογοτεχνία </w:t>
      </w:r>
      <w:r w:rsidR="00BD73A0">
        <w:rPr>
          <w:rFonts w:ascii="Garamond" w:hAnsi="Garamond"/>
          <w:color w:val="000000"/>
          <w:sz w:val="28"/>
          <w:szCs w:val="28"/>
        </w:rPr>
        <w:t>από τον καιρό ακόμα που φοιτά</w:t>
      </w:r>
      <w:r>
        <w:rPr>
          <w:rFonts w:ascii="Garamond" w:hAnsi="Garamond"/>
          <w:color w:val="000000"/>
          <w:sz w:val="28"/>
          <w:szCs w:val="28"/>
        </w:rPr>
        <w:t xml:space="preserve"> στο γυμνάσιο «</w:t>
      </w:r>
      <w:r>
        <w:rPr>
          <w:rFonts w:ascii="Garamond" w:hAnsi="Garamond"/>
          <w:color w:val="000000"/>
          <w:sz w:val="28"/>
          <w:szCs w:val="28"/>
          <w:lang w:val="it-IT"/>
        </w:rPr>
        <w:t>Visconti</w:t>
      </w:r>
      <w:r>
        <w:rPr>
          <w:rFonts w:ascii="Garamond" w:hAnsi="Garamond"/>
          <w:color w:val="000000"/>
          <w:sz w:val="28"/>
          <w:szCs w:val="28"/>
        </w:rPr>
        <w:t>»</w:t>
      </w:r>
      <w:r w:rsidRPr="00B92E50">
        <w:rPr>
          <w:rFonts w:ascii="Garamond" w:hAnsi="Garamond"/>
          <w:color w:val="000000"/>
          <w:sz w:val="28"/>
          <w:szCs w:val="28"/>
        </w:rPr>
        <w:t xml:space="preserve"> </w:t>
      </w:r>
      <w:r>
        <w:rPr>
          <w:rFonts w:ascii="Garamond" w:hAnsi="Garamond"/>
          <w:color w:val="000000"/>
          <w:sz w:val="28"/>
          <w:szCs w:val="28"/>
        </w:rPr>
        <w:t xml:space="preserve">της </w:t>
      </w:r>
      <w:r>
        <w:rPr>
          <w:rFonts w:ascii="Garamond" w:hAnsi="Garamond"/>
          <w:color w:val="000000"/>
          <w:sz w:val="28"/>
          <w:szCs w:val="28"/>
        </w:rPr>
        <w:lastRenderedPageBreak/>
        <w:t>Ρώμης. Το πάθος του αυτό φαίνεται πολύ νωρίς, το 1895</w:t>
      </w:r>
      <w:r w:rsidR="00BD73A0">
        <w:rPr>
          <w:rFonts w:ascii="Garamond" w:hAnsi="Garamond"/>
          <w:color w:val="000000"/>
          <w:sz w:val="28"/>
          <w:szCs w:val="28"/>
        </w:rPr>
        <w:t>,</w:t>
      </w:r>
      <w:r>
        <w:rPr>
          <w:rFonts w:ascii="Garamond" w:hAnsi="Garamond"/>
          <w:color w:val="000000"/>
          <w:sz w:val="28"/>
          <w:szCs w:val="28"/>
        </w:rPr>
        <w:t xml:space="preserve"> όταν γράφει το</w:t>
      </w:r>
      <w:r w:rsidR="00FF3E2C">
        <w:rPr>
          <w:rFonts w:ascii="Garamond" w:hAnsi="Garamond"/>
          <w:color w:val="000000"/>
          <w:sz w:val="28"/>
          <w:szCs w:val="28"/>
        </w:rPr>
        <w:t xml:space="preserve"> πρώτο του ποίημα του,</w:t>
      </w:r>
      <w:r w:rsidR="00BD73A0">
        <w:rPr>
          <w:rFonts w:ascii="Garamond" w:hAnsi="Garamond"/>
          <w:color w:val="000000"/>
          <w:sz w:val="28"/>
          <w:szCs w:val="28"/>
        </w:rPr>
        <w:t xml:space="preserve"> που φέρει</w:t>
      </w:r>
      <w:r>
        <w:rPr>
          <w:rFonts w:ascii="Garamond" w:hAnsi="Garamond"/>
          <w:color w:val="000000"/>
          <w:sz w:val="28"/>
          <w:szCs w:val="28"/>
        </w:rPr>
        <w:t xml:space="preserve"> ήδη τη μοντέρνα επιρροή, με τίτλο </w:t>
      </w:r>
      <w:r w:rsidRPr="00B92E50">
        <w:rPr>
          <w:rFonts w:ascii="Garamond" w:hAnsi="Garamond"/>
          <w:i/>
          <w:color w:val="000000"/>
          <w:sz w:val="28"/>
          <w:szCs w:val="28"/>
          <w:lang w:val="it-IT"/>
        </w:rPr>
        <w:t>Lena</w:t>
      </w:r>
      <w:r w:rsidRPr="00B92E50">
        <w:rPr>
          <w:rFonts w:ascii="Garamond" w:hAnsi="Garamond"/>
          <w:color w:val="000000"/>
          <w:sz w:val="28"/>
          <w:szCs w:val="28"/>
        </w:rPr>
        <w:t>.</w:t>
      </w:r>
      <w:r w:rsidR="00BD73A0">
        <w:rPr>
          <w:rFonts w:ascii="Garamond" w:hAnsi="Garamond"/>
          <w:color w:val="000000"/>
          <w:sz w:val="28"/>
          <w:szCs w:val="28"/>
        </w:rPr>
        <w:t xml:space="preserve"> Κ</w:t>
      </w:r>
      <w:r>
        <w:rPr>
          <w:rFonts w:ascii="Garamond" w:hAnsi="Garamond"/>
          <w:color w:val="000000"/>
          <w:sz w:val="28"/>
          <w:szCs w:val="28"/>
        </w:rPr>
        <w:t xml:space="preserve">ατά τα χρόνια του γυμνασίου συγγράφει το πρωτόλειο θεατρικό του κείμενο </w:t>
      </w:r>
      <w:r w:rsidRPr="00B92E50">
        <w:rPr>
          <w:rFonts w:ascii="Garamond" w:hAnsi="Garamond"/>
          <w:i/>
          <w:color w:val="000000"/>
          <w:sz w:val="28"/>
          <w:szCs w:val="28"/>
          <w:lang w:val="it-IT"/>
        </w:rPr>
        <w:t>La</w:t>
      </w:r>
      <w:r w:rsidRPr="00B92E50">
        <w:rPr>
          <w:rFonts w:ascii="Garamond" w:hAnsi="Garamond"/>
          <w:i/>
          <w:color w:val="000000"/>
          <w:sz w:val="28"/>
          <w:szCs w:val="28"/>
        </w:rPr>
        <w:t xml:space="preserve"> </w:t>
      </w:r>
      <w:r w:rsidRPr="00B92E50">
        <w:rPr>
          <w:rFonts w:ascii="Garamond" w:hAnsi="Garamond"/>
          <w:i/>
          <w:color w:val="000000"/>
          <w:sz w:val="28"/>
          <w:szCs w:val="28"/>
          <w:lang w:val="it-IT"/>
        </w:rPr>
        <w:t>pasqua</w:t>
      </w:r>
      <w:r w:rsidRPr="00B92E50">
        <w:rPr>
          <w:rFonts w:ascii="Garamond" w:hAnsi="Garamond"/>
          <w:i/>
          <w:color w:val="000000"/>
          <w:sz w:val="28"/>
          <w:szCs w:val="28"/>
        </w:rPr>
        <w:t xml:space="preserve"> </w:t>
      </w:r>
      <w:r w:rsidRPr="00B92E50">
        <w:rPr>
          <w:rFonts w:ascii="Garamond" w:hAnsi="Garamond"/>
          <w:i/>
          <w:color w:val="000000"/>
          <w:sz w:val="28"/>
          <w:szCs w:val="28"/>
          <w:lang w:val="it-IT"/>
        </w:rPr>
        <w:t>delle</w:t>
      </w:r>
      <w:r w:rsidRPr="00B92E50">
        <w:rPr>
          <w:rFonts w:ascii="Garamond" w:hAnsi="Garamond"/>
          <w:i/>
          <w:color w:val="000000"/>
          <w:sz w:val="28"/>
          <w:szCs w:val="28"/>
        </w:rPr>
        <w:t xml:space="preserve"> </w:t>
      </w:r>
      <w:r w:rsidRPr="00B92E50">
        <w:rPr>
          <w:rFonts w:ascii="Garamond" w:hAnsi="Garamond"/>
          <w:i/>
          <w:color w:val="000000"/>
          <w:sz w:val="28"/>
          <w:szCs w:val="28"/>
          <w:lang w:val="it-IT"/>
        </w:rPr>
        <w:t>rose</w:t>
      </w:r>
      <w:r w:rsidRPr="00B92E50">
        <w:rPr>
          <w:rFonts w:ascii="Garamond" w:hAnsi="Garamond"/>
          <w:color w:val="000000"/>
          <w:sz w:val="28"/>
          <w:szCs w:val="28"/>
        </w:rPr>
        <w:t xml:space="preserve"> </w:t>
      </w:r>
      <w:r>
        <w:rPr>
          <w:rFonts w:ascii="Garamond" w:hAnsi="Garamond"/>
          <w:color w:val="000000"/>
          <w:sz w:val="28"/>
          <w:szCs w:val="28"/>
        </w:rPr>
        <w:t>(</w:t>
      </w:r>
      <w:r w:rsidRPr="00B92E50">
        <w:rPr>
          <w:rFonts w:ascii="Garamond" w:hAnsi="Garamond"/>
          <w:i/>
          <w:color w:val="000000"/>
          <w:sz w:val="28"/>
          <w:szCs w:val="28"/>
        </w:rPr>
        <w:t>Το Πάσχα των ρόδων</w:t>
      </w:r>
      <w:r>
        <w:rPr>
          <w:rFonts w:ascii="Garamond" w:hAnsi="Garamond"/>
          <w:color w:val="000000"/>
          <w:sz w:val="28"/>
          <w:szCs w:val="28"/>
        </w:rPr>
        <w:t>)</w:t>
      </w:r>
      <w:r w:rsidRPr="0027151D">
        <w:rPr>
          <w:rFonts w:ascii="Garamond" w:hAnsi="Garamond"/>
          <w:color w:val="000000"/>
          <w:sz w:val="28"/>
          <w:szCs w:val="28"/>
        </w:rPr>
        <w:t>,</w:t>
      </w:r>
      <w:r w:rsidR="00BD73A0">
        <w:rPr>
          <w:rFonts w:ascii="Garamond" w:hAnsi="Garamond"/>
          <w:color w:val="000000"/>
          <w:sz w:val="28"/>
          <w:szCs w:val="28"/>
        </w:rPr>
        <w:t xml:space="preserve"> που αντλεί</w:t>
      </w:r>
      <w:r>
        <w:rPr>
          <w:rFonts w:ascii="Garamond" w:hAnsi="Garamond"/>
          <w:color w:val="000000"/>
          <w:sz w:val="28"/>
          <w:szCs w:val="28"/>
        </w:rPr>
        <w:t xml:space="preserve"> το θέμα του από τη ναυτική ζωή της θάλασσας</w:t>
      </w:r>
      <w:r w:rsidRPr="0027151D">
        <w:rPr>
          <w:rFonts w:ascii="Garamond" w:hAnsi="Garamond"/>
          <w:color w:val="000000"/>
          <w:sz w:val="28"/>
          <w:szCs w:val="28"/>
        </w:rPr>
        <w:t>,</w:t>
      </w:r>
      <w:r>
        <w:rPr>
          <w:rFonts w:ascii="Garamond" w:hAnsi="Garamond"/>
          <w:color w:val="000000"/>
          <w:sz w:val="28"/>
          <w:szCs w:val="28"/>
        </w:rPr>
        <w:t xml:space="preserve"> και στη συνέχεια το δράμα </w:t>
      </w:r>
      <w:r w:rsidRPr="0027151D">
        <w:rPr>
          <w:rFonts w:ascii="Garamond" w:hAnsi="Garamond"/>
          <w:i/>
          <w:color w:val="000000"/>
          <w:sz w:val="28"/>
          <w:szCs w:val="28"/>
          <w:lang w:val="it-IT"/>
        </w:rPr>
        <w:t>Dissolvimento</w:t>
      </w:r>
      <w:r w:rsidRPr="0027151D">
        <w:rPr>
          <w:rFonts w:ascii="Garamond" w:hAnsi="Garamond"/>
          <w:i/>
          <w:color w:val="000000"/>
          <w:sz w:val="28"/>
          <w:szCs w:val="28"/>
        </w:rPr>
        <w:t xml:space="preserve"> </w:t>
      </w:r>
      <w:r>
        <w:rPr>
          <w:rFonts w:ascii="Garamond" w:hAnsi="Garamond"/>
          <w:color w:val="000000"/>
          <w:sz w:val="28"/>
          <w:szCs w:val="28"/>
        </w:rPr>
        <w:t>(</w:t>
      </w:r>
      <w:r w:rsidRPr="0027151D">
        <w:rPr>
          <w:rFonts w:ascii="Garamond" w:hAnsi="Garamond"/>
          <w:i/>
          <w:color w:val="000000"/>
          <w:sz w:val="28"/>
          <w:szCs w:val="28"/>
        </w:rPr>
        <w:t>Η αποσύνθεση</w:t>
      </w:r>
      <w:r>
        <w:rPr>
          <w:rFonts w:ascii="Garamond" w:hAnsi="Garamond"/>
          <w:color w:val="000000"/>
          <w:sz w:val="28"/>
          <w:szCs w:val="28"/>
        </w:rPr>
        <w:t>)</w:t>
      </w:r>
      <w:r w:rsidRPr="0027151D">
        <w:rPr>
          <w:rFonts w:ascii="Garamond" w:hAnsi="Garamond"/>
          <w:color w:val="000000"/>
          <w:sz w:val="28"/>
          <w:szCs w:val="28"/>
        </w:rPr>
        <w:t xml:space="preserve">. </w:t>
      </w:r>
      <w:r>
        <w:rPr>
          <w:rFonts w:ascii="Garamond" w:hAnsi="Garamond"/>
          <w:color w:val="000000"/>
          <w:sz w:val="28"/>
          <w:szCs w:val="28"/>
        </w:rPr>
        <w:t xml:space="preserve">Ξεκινάει τις σπουδές του στο πανεπιστήμιο όταν αιφνίδια πεθαίνει ο πατέρας του και ο ίδιος αναγκάζεται να εγκαταλείψει </w:t>
      </w:r>
      <w:r w:rsidR="007B2DE2">
        <w:rPr>
          <w:rFonts w:ascii="Garamond" w:hAnsi="Garamond"/>
          <w:color w:val="000000"/>
          <w:sz w:val="28"/>
          <w:szCs w:val="28"/>
        </w:rPr>
        <w:t>τις σπουδές αναζητώντας εργασία</w:t>
      </w:r>
      <w:r>
        <w:rPr>
          <w:rFonts w:ascii="Garamond" w:hAnsi="Garamond"/>
          <w:color w:val="000000"/>
          <w:sz w:val="28"/>
          <w:szCs w:val="28"/>
        </w:rPr>
        <w:t>. Είναι τα χρόνια κατά τα οποία αποφασίζει να αφοσιωθεί στο θέατρο. Ιδρύει την Κοινότητα των Νέων Συγγραφέων (</w:t>
      </w:r>
      <w:r>
        <w:rPr>
          <w:rFonts w:ascii="Garamond" w:hAnsi="Garamond"/>
          <w:color w:val="000000"/>
          <w:sz w:val="28"/>
          <w:szCs w:val="28"/>
          <w:lang w:val="it-IT"/>
        </w:rPr>
        <w:t>Societ</w:t>
      </w:r>
      <w:r w:rsidRPr="0027151D">
        <w:rPr>
          <w:rFonts w:ascii="Garamond" w:hAnsi="Garamond"/>
          <w:color w:val="000000"/>
          <w:sz w:val="28"/>
          <w:szCs w:val="28"/>
        </w:rPr>
        <w:t xml:space="preserve">à </w:t>
      </w:r>
      <w:r>
        <w:rPr>
          <w:rFonts w:ascii="Garamond" w:hAnsi="Garamond"/>
          <w:color w:val="000000"/>
          <w:sz w:val="28"/>
          <w:szCs w:val="28"/>
          <w:lang w:val="it-IT"/>
        </w:rPr>
        <w:t>dei</w:t>
      </w:r>
      <w:r w:rsidRPr="0027151D">
        <w:rPr>
          <w:rFonts w:ascii="Garamond" w:hAnsi="Garamond"/>
          <w:color w:val="000000"/>
          <w:sz w:val="28"/>
          <w:szCs w:val="28"/>
        </w:rPr>
        <w:t xml:space="preserve"> </w:t>
      </w:r>
      <w:r>
        <w:rPr>
          <w:rFonts w:ascii="Garamond" w:hAnsi="Garamond"/>
          <w:color w:val="000000"/>
          <w:sz w:val="28"/>
          <w:szCs w:val="28"/>
          <w:lang w:val="it-IT"/>
        </w:rPr>
        <w:t>Giovani</w:t>
      </w:r>
      <w:r w:rsidRPr="0027151D">
        <w:rPr>
          <w:rFonts w:ascii="Garamond" w:hAnsi="Garamond"/>
          <w:color w:val="000000"/>
          <w:sz w:val="28"/>
          <w:szCs w:val="28"/>
        </w:rPr>
        <w:t xml:space="preserve"> </w:t>
      </w:r>
      <w:r>
        <w:rPr>
          <w:rFonts w:ascii="Garamond" w:hAnsi="Garamond"/>
          <w:color w:val="000000"/>
          <w:sz w:val="28"/>
          <w:szCs w:val="28"/>
          <w:lang w:val="it-IT"/>
        </w:rPr>
        <w:t>Autori</w:t>
      </w:r>
      <w:r>
        <w:rPr>
          <w:rFonts w:ascii="Garamond" w:hAnsi="Garamond"/>
          <w:color w:val="000000"/>
          <w:sz w:val="28"/>
          <w:szCs w:val="28"/>
        </w:rPr>
        <w:t>)</w:t>
      </w:r>
      <w:r w:rsidRPr="0027151D">
        <w:rPr>
          <w:rFonts w:ascii="Garamond" w:hAnsi="Garamond"/>
          <w:color w:val="000000"/>
          <w:sz w:val="28"/>
          <w:szCs w:val="28"/>
        </w:rPr>
        <w:t xml:space="preserve">, </w:t>
      </w:r>
      <w:r>
        <w:rPr>
          <w:rFonts w:ascii="Garamond" w:hAnsi="Garamond"/>
          <w:color w:val="000000"/>
          <w:sz w:val="28"/>
          <w:szCs w:val="28"/>
        </w:rPr>
        <w:t xml:space="preserve">έναν λογοτεχνικό κύκλο του οποίου εκλέγεται πρόεδρος. </w:t>
      </w:r>
      <w:r w:rsidR="00BD73A0">
        <w:rPr>
          <w:rFonts w:ascii="Garamond" w:hAnsi="Garamond"/>
          <w:color w:val="000000"/>
          <w:sz w:val="28"/>
          <w:szCs w:val="28"/>
        </w:rPr>
        <w:t xml:space="preserve">Την ίδια χρονική </w:t>
      </w:r>
      <w:r>
        <w:rPr>
          <w:rFonts w:ascii="Garamond" w:hAnsi="Garamond"/>
          <w:color w:val="000000"/>
          <w:sz w:val="28"/>
          <w:szCs w:val="28"/>
        </w:rPr>
        <w:t>περίοδο γράφει δύο θεατρικά κείμενα</w:t>
      </w:r>
      <w:r w:rsidR="007B2DE2">
        <w:rPr>
          <w:rFonts w:ascii="Garamond" w:hAnsi="Garamond"/>
          <w:color w:val="000000"/>
          <w:sz w:val="28"/>
          <w:szCs w:val="28"/>
        </w:rPr>
        <w:t>:</w:t>
      </w:r>
      <w:r>
        <w:rPr>
          <w:rFonts w:ascii="Garamond" w:hAnsi="Garamond"/>
          <w:color w:val="000000"/>
          <w:sz w:val="28"/>
          <w:szCs w:val="28"/>
        </w:rPr>
        <w:t xml:space="preserve"> </w:t>
      </w:r>
      <w:r w:rsidRPr="0027151D">
        <w:rPr>
          <w:rFonts w:ascii="Garamond" w:hAnsi="Garamond"/>
          <w:i/>
          <w:color w:val="000000"/>
          <w:sz w:val="28"/>
          <w:szCs w:val="28"/>
          <w:lang w:val="it-IT"/>
        </w:rPr>
        <w:t>Sorgente</w:t>
      </w:r>
      <w:r w:rsidRPr="0027151D">
        <w:rPr>
          <w:rFonts w:ascii="Garamond" w:hAnsi="Garamond"/>
          <w:i/>
          <w:color w:val="000000"/>
          <w:sz w:val="28"/>
          <w:szCs w:val="28"/>
        </w:rPr>
        <w:t xml:space="preserve"> </w:t>
      </w:r>
      <w:r w:rsidRPr="0027151D">
        <w:rPr>
          <w:rFonts w:ascii="Garamond" w:hAnsi="Garamond"/>
          <w:i/>
          <w:color w:val="000000"/>
          <w:sz w:val="28"/>
          <w:szCs w:val="28"/>
          <w:lang w:val="it-IT"/>
        </w:rPr>
        <w:t>amara</w:t>
      </w:r>
      <w:r w:rsidRPr="0027151D">
        <w:rPr>
          <w:rFonts w:ascii="Garamond" w:hAnsi="Garamond"/>
          <w:color w:val="000000"/>
          <w:sz w:val="28"/>
          <w:szCs w:val="28"/>
        </w:rPr>
        <w:t xml:space="preserve"> </w:t>
      </w:r>
      <w:r>
        <w:rPr>
          <w:rFonts w:ascii="Garamond" w:hAnsi="Garamond"/>
          <w:color w:val="000000"/>
          <w:sz w:val="28"/>
          <w:szCs w:val="28"/>
        </w:rPr>
        <w:t>(</w:t>
      </w:r>
      <w:r w:rsidRPr="0027151D">
        <w:rPr>
          <w:rFonts w:ascii="Garamond" w:hAnsi="Garamond"/>
          <w:i/>
          <w:color w:val="000000"/>
          <w:sz w:val="28"/>
          <w:szCs w:val="28"/>
        </w:rPr>
        <w:t>Η πικρή πηγή</w:t>
      </w:r>
      <w:r>
        <w:rPr>
          <w:rFonts w:ascii="Garamond" w:hAnsi="Garamond"/>
          <w:color w:val="000000"/>
          <w:sz w:val="28"/>
          <w:szCs w:val="28"/>
        </w:rPr>
        <w:t xml:space="preserve">) και </w:t>
      </w:r>
      <w:r w:rsidRPr="0027151D">
        <w:rPr>
          <w:rFonts w:ascii="Garamond" w:hAnsi="Garamond"/>
          <w:i/>
          <w:color w:val="000000"/>
          <w:sz w:val="28"/>
          <w:szCs w:val="28"/>
          <w:lang w:val="it-IT"/>
        </w:rPr>
        <w:t>Don</w:t>
      </w:r>
      <w:r w:rsidRPr="0027151D">
        <w:rPr>
          <w:rFonts w:ascii="Garamond" w:hAnsi="Garamond"/>
          <w:i/>
          <w:color w:val="000000"/>
          <w:sz w:val="28"/>
          <w:szCs w:val="28"/>
        </w:rPr>
        <w:t xml:space="preserve"> </w:t>
      </w:r>
      <w:r w:rsidRPr="0027151D">
        <w:rPr>
          <w:rFonts w:ascii="Garamond" w:hAnsi="Garamond"/>
          <w:i/>
          <w:color w:val="000000"/>
          <w:sz w:val="28"/>
          <w:szCs w:val="28"/>
          <w:lang w:val="it-IT"/>
        </w:rPr>
        <w:t>Prospero</w:t>
      </w:r>
      <w:r w:rsidRPr="0027151D">
        <w:rPr>
          <w:rFonts w:ascii="Garamond" w:hAnsi="Garamond"/>
          <w:i/>
          <w:color w:val="000000"/>
          <w:sz w:val="28"/>
          <w:szCs w:val="28"/>
        </w:rPr>
        <w:t xml:space="preserve"> </w:t>
      </w:r>
      <w:r w:rsidRPr="0027151D">
        <w:rPr>
          <w:rFonts w:ascii="Garamond" w:hAnsi="Garamond"/>
          <w:i/>
          <w:color w:val="000000"/>
          <w:sz w:val="28"/>
          <w:szCs w:val="28"/>
          <w:lang w:val="it-IT"/>
        </w:rPr>
        <w:t>Spada</w:t>
      </w:r>
      <w:r>
        <w:rPr>
          <w:rFonts w:ascii="Garamond" w:hAnsi="Garamond"/>
          <w:i/>
          <w:color w:val="000000"/>
          <w:sz w:val="28"/>
          <w:szCs w:val="28"/>
        </w:rPr>
        <w:t xml:space="preserve"> </w:t>
      </w:r>
      <w:r>
        <w:rPr>
          <w:rFonts w:ascii="Garamond" w:hAnsi="Garamond"/>
          <w:color w:val="000000"/>
          <w:sz w:val="28"/>
          <w:szCs w:val="28"/>
        </w:rPr>
        <w:t>(</w:t>
      </w:r>
      <w:r w:rsidRPr="0027151D">
        <w:rPr>
          <w:rFonts w:ascii="Garamond" w:hAnsi="Garamond"/>
          <w:i/>
          <w:color w:val="000000"/>
          <w:sz w:val="28"/>
          <w:szCs w:val="28"/>
        </w:rPr>
        <w:t>Δον Προσπέρο Σπάντα</w:t>
      </w:r>
      <w:r>
        <w:rPr>
          <w:rFonts w:ascii="Garamond" w:hAnsi="Garamond"/>
          <w:color w:val="000000"/>
          <w:sz w:val="28"/>
          <w:szCs w:val="28"/>
        </w:rPr>
        <w:t>)</w:t>
      </w:r>
      <w:r w:rsidRPr="0027151D">
        <w:rPr>
          <w:rFonts w:ascii="Garamond" w:hAnsi="Garamond"/>
          <w:color w:val="000000"/>
          <w:sz w:val="28"/>
          <w:szCs w:val="28"/>
        </w:rPr>
        <w:t xml:space="preserve">. </w:t>
      </w:r>
      <w:r>
        <w:rPr>
          <w:rFonts w:ascii="Garamond" w:hAnsi="Garamond"/>
          <w:color w:val="000000"/>
          <w:sz w:val="28"/>
          <w:szCs w:val="28"/>
        </w:rPr>
        <w:t>Γύρω στα 1910, ύστερα από την εξάμηνη παραμονή του στο Παρίσι</w:t>
      </w:r>
      <w:r w:rsidR="007B2DE2">
        <w:rPr>
          <w:rFonts w:ascii="Garamond" w:hAnsi="Garamond"/>
          <w:color w:val="000000"/>
          <w:sz w:val="28"/>
          <w:szCs w:val="28"/>
        </w:rPr>
        <w:t>,</w:t>
      </w:r>
      <w:r>
        <w:rPr>
          <w:rFonts w:ascii="Garamond" w:hAnsi="Garamond"/>
          <w:color w:val="000000"/>
          <w:sz w:val="28"/>
          <w:szCs w:val="28"/>
        </w:rPr>
        <w:t xml:space="preserve"> επιστρέφει στο Μιλάνο όπου και</w:t>
      </w:r>
      <w:r w:rsidR="00BD73A0">
        <w:rPr>
          <w:rFonts w:ascii="Garamond" w:hAnsi="Garamond"/>
          <w:color w:val="000000"/>
          <w:sz w:val="28"/>
          <w:szCs w:val="28"/>
        </w:rPr>
        <w:t xml:space="preserve"> συνεργάζεται με την εφημερίδα </w:t>
      </w:r>
      <w:r w:rsidRPr="00BD73A0">
        <w:rPr>
          <w:rFonts w:ascii="Garamond" w:hAnsi="Garamond"/>
          <w:i/>
          <w:color w:val="000000"/>
          <w:sz w:val="28"/>
          <w:szCs w:val="28"/>
          <w:lang w:val="it-IT"/>
        </w:rPr>
        <w:t>Il</w:t>
      </w:r>
      <w:r w:rsidRPr="00BD73A0">
        <w:rPr>
          <w:rFonts w:ascii="Garamond" w:hAnsi="Garamond"/>
          <w:i/>
          <w:color w:val="000000"/>
          <w:sz w:val="28"/>
          <w:szCs w:val="28"/>
        </w:rPr>
        <w:t xml:space="preserve"> </w:t>
      </w:r>
      <w:r w:rsidRPr="00BD73A0">
        <w:rPr>
          <w:rFonts w:ascii="Garamond" w:hAnsi="Garamond"/>
          <w:i/>
          <w:color w:val="000000"/>
          <w:sz w:val="28"/>
          <w:szCs w:val="28"/>
          <w:lang w:val="it-IT"/>
        </w:rPr>
        <w:t>secolo</w:t>
      </w:r>
      <w:r>
        <w:rPr>
          <w:rFonts w:ascii="Garamond" w:hAnsi="Garamond"/>
          <w:color w:val="000000"/>
          <w:sz w:val="28"/>
          <w:szCs w:val="28"/>
        </w:rPr>
        <w:t xml:space="preserve"> έχοντας την </w:t>
      </w:r>
      <w:r w:rsidR="00BD73A0">
        <w:rPr>
          <w:rFonts w:ascii="Garamond" w:hAnsi="Garamond"/>
          <w:color w:val="000000"/>
          <w:sz w:val="28"/>
          <w:szCs w:val="28"/>
        </w:rPr>
        <w:t>ιδιότητα του ανταποκριτή που τού</w:t>
      </w:r>
      <w:r>
        <w:rPr>
          <w:rFonts w:ascii="Garamond" w:hAnsi="Garamond"/>
          <w:color w:val="000000"/>
          <w:sz w:val="28"/>
          <w:szCs w:val="28"/>
        </w:rPr>
        <w:t xml:space="preserve"> επιτρέπει να πηγαίνει στη Γαλλία</w:t>
      </w:r>
      <w:r w:rsidRPr="00B92E50">
        <w:rPr>
          <w:rFonts w:ascii="Garamond" w:hAnsi="Garamond"/>
          <w:color w:val="000000"/>
          <w:sz w:val="28"/>
          <w:szCs w:val="28"/>
        </w:rPr>
        <w:t>.</w:t>
      </w:r>
      <w:r>
        <w:rPr>
          <w:rFonts w:ascii="Garamond" w:hAnsi="Garamond"/>
          <w:color w:val="000000"/>
          <w:sz w:val="28"/>
          <w:szCs w:val="28"/>
        </w:rPr>
        <w:t xml:space="preserve"> </w:t>
      </w:r>
    </w:p>
    <w:p w:rsidR="00FB30C7" w:rsidRDefault="00BD73A0" w:rsidP="001A1C3D">
      <w:pPr>
        <w:spacing w:after="0"/>
        <w:jc w:val="both"/>
        <w:rPr>
          <w:rFonts w:ascii="Garamond" w:hAnsi="Garamond"/>
          <w:color w:val="000000"/>
          <w:sz w:val="28"/>
          <w:szCs w:val="28"/>
        </w:rPr>
      </w:pPr>
      <w:r>
        <w:rPr>
          <w:rFonts w:ascii="Garamond" w:hAnsi="Garamond"/>
          <w:color w:val="000000"/>
          <w:sz w:val="28"/>
          <w:szCs w:val="28"/>
        </w:rPr>
        <w:t xml:space="preserve">  </w:t>
      </w:r>
      <w:r w:rsidR="00CA7991">
        <w:rPr>
          <w:rFonts w:ascii="Garamond" w:hAnsi="Garamond"/>
          <w:color w:val="000000"/>
          <w:sz w:val="28"/>
          <w:szCs w:val="28"/>
        </w:rPr>
        <w:t xml:space="preserve">Το 1912 κατόπιν παραγγελίας του Μαρκησίου </w:t>
      </w:r>
      <w:r w:rsidR="00CA7991">
        <w:rPr>
          <w:rFonts w:ascii="Garamond" w:hAnsi="Garamond"/>
          <w:color w:val="000000"/>
          <w:sz w:val="28"/>
          <w:szCs w:val="28"/>
          <w:lang w:val="it-IT"/>
        </w:rPr>
        <w:t>Gino</w:t>
      </w:r>
      <w:r w:rsidR="00CA7991" w:rsidRPr="0023065A">
        <w:rPr>
          <w:rFonts w:ascii="Garamond" w:hAnsi="Garamond"/>
          <w:color w:val="000000"/>
          <w:sz w:val="28"/>
          <w:szCs w:val="28"/>
        </w:rPr>
        <w:t xml:space="preserve"> </w:t>
      </w:r>
      <w:r w:rsidR="00CA7991">
        <w:rPr>
          <w:rFonts w:ascii="Garamond" w:hAnsi="Garamond"/>
          <w:color w:val="000000"/>
          <w:sz w:val="28"/>
          <w:szCs w:val="28"/>
          <w:lang w:val="it-IT"/>
        </w:rPr>
        <w:t>Monaldi</w:t>
      </w:r>
      <w:r w:rsidR="007B2DE2">
        <w:rPr>
          <w:rFonts w:ascii="Garamond" w:hAnsi="Garamond"/>
          <w:color w:val="000000"/>
          <w:sz w:val="28"/>
          <w:szCs w:val="28"/>
        </w:rPr>
        <w:t>,</w:t>
      </w:r>
      <w:r w:rsidR="00CA7991" w:rsidRPr="0023065A">
        <w:rPr>
          <w:rFonts w:ascii="Garamond" w:hAnsi="Garamond"/>
          <w:color w:val="000000"/>
          <w:sz w:val="28"/>
          <w:szCs w:val="28"/>
        </w:rPr>
        <w:t xml:space="preserve"> </w:t>
      </w:r>
      <w:r w:rsidR="00CA7991">
        <w:rPr>
          <w:rFonts w:ascii="Garamond" w:hAnsi="Garamond"/>
          <w:color w:val="000000"/>
          <w:sz w:val="28"/>
          <w:szCs w:val="28"/>
        </w:rPr>
        <w:t xml:space="preserve">γράφει μέσα σε έξι μέρες ένα ιστορικό δράμα στη μιλανέζικη διάλεκτο με τίτλο </w:t>
      </w:r>
      <w:r w:rsidR="00CA7991" w:rsidRPr="0023065A">
        <w:rPr>
          <w:rFonts w:ascii="Garamond" w:hAnsi="Garamond"/>
          <w:i/>
          <w:color w:val="000000"/>
          <w:sz w:val="28"/>
          <w:szCs w:val="28"/>
          <w:lang w:val="it-IT"/>
        </w:rPr>
        <w:t>Er</w:t>
      </w:r>
      <w:r w:rsidR="00CA7991" w:rsidRPr="0023065A">
        <w:rPr>
          <w:rFonts w:ascii="Garamond" w:hAnsi="Garamond"/>
          <w:i/>
          <w:color w:val="000000"/>
          <w:sz w:val="28"/>
          <w:szCs w:val="28"/>
        </w:rPr>
        <w:t xml:space="preserve"> </w:t>
      </w:r>
      <w:r w:rsidR="00CA7991" w:rsidRPr="0023065A">
        <w:rPr>
          <w:rFonts w:ascii="Garamond" w:hAnsi="Garamond"/>
          <w:i/>
          <w:color w:val="000000"/>
          <w:sz w:val="28"/>
          <w:szCs w:val="28"/>
          <w:lang w:val="it-IT"/>
        </w:rPr>
        <w:t>Gendarme</w:t>
      </w:r>
      <w:r w:rsidR="00CA7991" w:rsidRPr="00B92E50">
        <w:rPr>
          <w:rFonts w:ascii="Garamond" w:hAnsi="Garamond"/>
          <w:color w:val="000000"/>
          <w:sz w:val="28"/>
          <w:szCs w:val="28"/>
        </w:rPr>
        <w:t xml:space="preserve"> </w:t>
      </w:r>
      <w:r>
        <w:rPr>
          <w:rFonts w:ascii="Garamond" w:hAnsi="Garamond"/>
          <w:color w:val="000000"/>
          <w:sz w:val="28"/>
          <w:szCs w:val="28"/>
        </w:rPr>
        <w:t>που ανεβάζει</w:t>
      </w:r>
      <w:r w:rsidR="00CA7991">
        <w:rPr>
          <w:rFonts w:ascii="Garamond" w:hAnsi="Garamond"/>
          <w:color w:val="000000"/>
          <w:sz w:val="28"/>
          <w:szCs w:val="28"/>
        </w:rPr>
        <w:t xml:space="preserve"> </w:t>
      </w:r>
      <w:r w:rsidR="00FF3E2C">
        <w:rPr>
          <w:rFonts w:ascii="Garamond" w:hAnsi="Garamond"/>
          <w:color w:val="000000"/>
          <w:sz w:val="28"/>
          <w:szCs w:val="28"/>
        </w:rPr>
        <w:t xml:space="preserve">ο </w:t>
      </w:r>
      <w:r w:rsidR="00CA7991">
        <w:rPr>
          <w:rFonts w:ascii="Garamond" w:hAnsi="Garamond"/>
          <w:color w:val="000000"/>
          <w:sz w:val="28"/>
          <w:szCs w:val="28"/>
          <w:lang w:val="it-IT"/>
        </w:rPr>
        <w:t>Gastone</w:t>
      </w:r>
      <w:r w:rsidR="00CA7991" w:rsidRPr="00FD5D80">
        <w:rPr>
          <w:rFonts w:ascii="Garamond" w:hAnsi="Garamond"/>
          <w:color w:val="000000"/>
          <w:sz w:val="28"/>
          <w:szCs w:val="28"/>
        </w:rPr>
        <w:t xml:space="preserve"> </w:t>
      </w:r>
      <w:r w:rsidR="00CA7991">
        <w:rPr>
          <w:rFonts w:ascii="Garamond" w:hAnsi="Garamond"/>
          <w:color w:val="000000"/>
          <w:sz w:val="28"/>
          <w:szCs w:val="28"/>
          <w:lang w:val="it-IT"/>
        </w:rPr>
        <w:t>Monaldi</w:t>
      </w:r>
      <w:r w:rsidR="00CA7991" w:rsidRPr="00FD5D80">
        <w:rPr>
          <w:rFonts w:ascii="Garamond" w:hAnsi="Garamond"/>
          <w:color w:val="000000"/>
          <w:sz w:val="28"/>
          <w:szCs w:val="28"/>
        </w:rPr>
        <w:t xml:space="preserve">. </w:t>
      </w:r>
      <w:r w:rsidR="00CA7991">
        <w:rPr>
          <w:rFonts w:ascii="Garamond" w:hAnsi="Garamond"/>
          <w:color w:val="000000"/>
          <w:sz w:val="28"/>
          <w:szCs w:val="28"/>
        </w:rPr>
        <w:t xml:space="preserve">Η απόδοσή του στη σύγχρονη ιταλική γλώσσα παρουσιάζεται στο θέατρο λίγο αργότερα, από τον θίασο των </w:t>
      </w:r>
      <w:r w:rsidR="00CA7991">
        <w:rPr>
          <w:rFonts w:ascii="Garamond" w:hAnsi="Garamond"/>
          <w:color w:val="000000"/>
          <w:sz w:val="28"/>
          <w:szCs w:val="28"/>
          <w:lang w:val="it-IT"/>
        </w:rPr>
        <w:t>Luigi</w:t>
      </w:r>
      <w:r w:rsidR="00CA7991" w:rsidRPr="00FD5D80">
        <w:rPr>
          <w:rFonts w:ascii="Garamond" w:hAnsi="Garamond"/>
          <w:color w:val="000000"/>
          <w:sz w:val="28"/>
          <w:szCs w:val="28"/>
        </w:rPr>
        <w:t xml:space="preserve"> </w:t>
      </w:r>
      <w:r w:rsidR="00CA7991">
        <w:rPr>
          <w:rFonts w:ascii="Garamond" w:hAnsi="Garamond"/>
          <w:color w:val="000000"/>
          <w:sz w:val="28"/>
          <w:szCs w:val="28"/>
        </w:rPr>
        <w:t xml:space="preserve">και </w:t>
      </w:r>
      <w:r w:rsidR="00CA7991">
        <w:rPr>
          <w:rFonts w:ascii="Garamond" w:hAnsi="Garamond"/>
          <w:color w:val="000000"/>
          <w:sz w:val="28"/>
          <w:szCs w:val="28"/>
          <w:lang w:val="it-IT"/>
        </w:rPr>
        <w:t>Vittorina</w:t>
      </w:r>
      <w:r w:rsidR="00CA7991" w:rsidRPr="00FD5D80">
        <w:rPr>
          <w:rFonts w:ascii="Garamond" w:hAnsi="Garamond"/>
          <w:color w:val="000000"/>
          <w:sz w:val="28"/>
          <w:szCs w:val="28"/>
        </w:rPr>
        <w:t xml:space="preserve"> </w:t>
      </w:r>
      <w:r w:rsidR="00CA7991">
        <w:rPr>
          <w:rFonts w:ascii="Garamond" w:hAnsi="Garamond"/>
          <w:color w:val="000000"/>
          <w:sz w:val="28"/>
          <w:szCs w:val="28"/>
          <w:lang w:val="it-IT"/>
        </w:rPr>
        <w:t>Duse</w:t>
      </w:r>
      <w:r w:rsidR="00CA7991" w:rsidRPr="00FD5D80">
        <w:rPr>
          <w:rFonts w:ascii="Garamond" w:hAnsi="Garamond"/>
          <w:color w:val="000000"/>
          <w:sz w:val="28"/>
          <w:szCs w:val="28"/>
        </w:rPr>
        <w:t xml:space="preserve">. </w:t>
      </w:r>
      <w:r w:rsidR="00CA7991">
        <w:rPr>
          <w:rFonts w:ascii="Garamond" w:hAnsi="Garamond"/>
          <w:color w:val="000000"/>
          <w:sz w:val="28"/>
          <w:szCs w:val="28"/>
        </w:rPr>
        <w:t xml:space="preserve">Το 1913 και πάλι κατόπιν παραγγελίας του </w:t>
      </w:r>
      <w:r w:rsidR="00CA7991">
        <w:rPr>
          <w:rFonts w:ascii="Garamond" w:hAnsi="Garamond"/>
          <w:color w:val="000000"/>
          <w:sz w:val="28"/>
          <w:szCs w:val="28"/>
          <w:lang w:val="it-IT"/>
        </w:rPr>
        <w:t>Ferruccio</w:t>
      </w:r>
      <w:r w:rsidR="00CA7991" w:rsidRPr="00E1034D">
        <w:rPr>
          <w:rFonts w:ascii="Garamond" w:hAnsi="Garamond"/>
          <w:color w:val="000000"/>
          <w:sz w:val="28"/>
          <w:szCs w:val="28"/>
        </w:rPr>
        <w:t xml:space="preserve"> </w:t>
      </w:r>
      <w:r w:rsidR="00CA7991">
        <w:rPr>
          <w:rFonts w:ascii="Garamond" w:hAnsi="Garamond"/>
          <w:color w:val="000000"/>
          <w:sz w:val="28"/>
          <w:szCs w:val="28"/>
          <w:lang w:val="it-IT"/>
        </w:rPr>
        <w:t>Benini</w:t>
      </w:r>
      <w:r>
        <w:rPr>
          <w:rFonts w:ascii="Garamond" w:hAnsi="Garamond"/>
          <w:color w:val="000000"/>
          <w:sz w:val="28"/>
          <w:szCs w:val="28"/>
        </w:rPr>
        <w:t>,</w:t>
      </w:r>
      <w:r w:rsidR="00CA7991" w:rsidRPr="00E1034D">
        <w:rPr>
          <w:rFonts w:ascii="Garamond" w:hAnsi="Garamond"/>
          <w:color w:val="000000"/>
          <w:sz w:val="28"/>
          <w:szCs w:val="28"/>
        </w:rPr>
        <w:t xml:space="preserve"> </w:t>
      </w:r>
      <w:r w:rsidR="00CA7991">
        <w:rPr>
          <w:rFonts w:ascii="Garamond" w:hAnsi="Garamond"/>
          <w:color w:val="000000"/>
          <w:sz w:val="28"/>
          <w:szCs w:val="28"/>
        </w:rPr>
        <w:t xml:space="preserve">γράφει μέσα σε διάστημα λίγων ημερών το έργο </w:t>
      </w:r>
      <w:r w:rsidR="00CA7991" w:rsidRPr="00C37395">
        <w:rPr>
          <w:rFonts w:ascii="Garamond" w:hAnsi="Garamond"/>
          <w:i/>
          <w:color w:val="000000"/>
          <w:sz w:val="28"/>
          <w:szCs w:val="28"/>
          <w:lang w:val="it-IT"/>
        </w:rPr>
        <w:t>La</w:t>
      </w:r>
      <w:r w:rsidR="00CA7991" w:rsidRPr="00C37395">
        <w:rPr>
          <w:rFonts w:ascii="Garamond" w:hAnsi="Garamond"/>
          <w:i/>
          <w:color w:val="000000"/>
          <w:sz w:val="28"/>
          <w:szCs w:val="28"/>
        </w:rPr>
        <w:t xml:space="preserve"> </w:t>
      </w:r>
      <w:r w:rsidR="00CA7991">
        <w:rPr>
          <w:rFonts w:ascii="Garamond" w:hAnsi="Garamond"/>
          <w:i/>
          <w:color w:val="000000"/>
          <w:sz w:val="28"/>
          <w:szCs w:val="28"/>
          <w:lang w:val="it-IT"/>
        </w:rPr>
        <w:t>P</w:t>
      </w:r>
      <w:r w:rsidR="00CA7991" w:rsidRPr="00C37395">
        <w:rPr>
          <w:rFonts w:ascii="Garamond" w:hAnsi="Garamond"/>
          <w:i/>
          <w:color w:val="000000"/>
          <w:sz w:val="28"/>
          <w:szCs w:val="28"/>
          <w:lang w:val="it-IT"/>
        </w:rPr>
        <w:t>ortantina</w:t>
      </w:r>
      <w:r w:rsidR="00CA7991" w:rsidRPr="00C37395">
        <w:rPr>
          <w:rFonts w:ascii="Garamond" w:hAnsi="Garamond"/>
          <w:color w:val="000000"/>
          <w:sz w:val="28"/>
          <w:szCs w:val="28"/>
        </w:rPr>
        <w:t xml:space="preserve">. </w:t>
      </w:r>
      <w:r w:rsidR="00CA7991">
        <w:rPr>
          <w:rFonts w:ascii="Garamond" w:hAnsi="Garamond"/>
          <w:color w:val="000000"/>
          <w:sz w:val="28"/>
          <w:szCs w:val="28"/>
        </w:rPr>
        <w:t xml:space="preserve">Τον επόμενο χρόνο ο </w:t>
      </w:r>
      <w:r w:rsidR="00CA7991">
        <w:rPr>
          <w:rFonts w:ascii="Garamond" w:hAnsi="Garamond"/>
          <w:color w:val="000000"/>
          <w:sz w:val="28"/>
          <w:szCs w:val="28"/>
          <w:lang w:val="it-IT"/>
        </w:rPr>
        <w:t>Alfredo</w:t>
      </w:r>
      <w:r w:rsidR="00CA7991" w:rsidRPr="00C37395">
        <w:rPr>
          <w:rFonts w:ascii="Garamond" w:hAnsi="Garamond"/>
          <w:color w:val="000000"/>
          <w:sz w:val="28"/>
          <w:szCs w:val="28"/>
        </w:rPr>
        <w:t xml:space="preserve"> </w:t>
      </w:r>
      <w:r w:rsidR="00CA7991">
        <w:rPr>
          <w:rFonts w:ascii="Garamond" w:hAnsi="Garamond"/>
          <w:color w:val="000000"/>
          <w:sz w:val="28"/>
          <w:szCs w:val="28"/>
          <w:lang w:val="it-IT"/>
        </w:rPr>
        <w:t>Sainati</w:t>
      </w:r>
      <w:r w:rsidR="00CA7991" w:rsidRPr="00C37395">
        <w:rPr>
          <w:rFonts w:ascii="Garamond" w:hAnsi="Garamond"/>
          <w:color w:val="000000"/>
          <w:sz w:val="28"/>
          <w:szCs w:val="28"/>
        </w:rPr>
        <w:t xml:space="preserve">, </w:t>
      </w:r>
      <w:r w:rsidR="00CA7991">
        <w:rPr>
          <w:rFonts w:ascii="Garamond" w:hAnsi="Garamond"/>
          <w:color w:val="000000"/>
          <w:sz w:val="28"/>
          <w:szCs w:val="28"/>
        </w:rPr>
        <w:t>διευθυντής του θιάσου «</w:t>
      </w:r>
      <w:r w:rsidR="00CA7991">
        <w:rPr>
          <w:rFonts w:ascii="Garamond" w:hAnsi="Garamond"/>
          <w:color w:val="000000"/>
          <w:sz w:val="28"/>
          <w:szCs w:val="28"/>
          <w:lang w:val="it-IT"/>
        </w:rPr>
        <w:t>Compagnia</w:t>
      </w:r>
      <w:r w:rsidR="00CA7991" w:rsidRPr="00C37395">
        <w:rPr>
          <w:rFonts w:ascii="Garamond" w:hAnsi="Garamond"/>
          <w:color w:val="000000"/>
          <w:sz w:val="28"/>
          <w:szCs w:val="28"/>
        </w:rPr>
        <w:t xml:space="preserve"> </w:t>
      </w:r>
      <w:r w:rsidR="00CA7991">
        <w:rPr>
          <w:rFonts w:ascii="Garamond" w:hAnsi="Garamond"/>
          <w:color w:val="000000"/>
          <w:sz w:val="28"/>
          <w:szCs w:val="28"/>
          <w:lang w:val="it-IT"/>
        </w:rPr>
        <w:t>Italiana</w:t>
      </w:r>
      <w:r w:rsidR="00CA7991" w:rsidRPr="00C37395">
        <w:rPr>
          <w:rFonts w:ascii="Garamond" w:hAnsi="Garamond"/>
          <w:color w:val="000000"/>
          <w:sz w:val="28"/>
          <w:szCs w:val="28"/>
        </w:rPr>
        <w:t xml:space="preserve"> </w:t>
      </w:r>
      <w:r w:rsidR="00CA7991">
        <w:rPr>
          <w:rFonts w:ascii="Garamond" w:hAnsi="Garamond"/>
          <w:color w:val="000000"/>
          <w:sz w:val="28"/>
          <w:szCs w:val="28"/>
          <w:lang w:val="it-IT"/>
        </w:rPr>
        <w:t>del</w:t>
      </w:r>
      <w:r w:rsidR="00CA7991" w:rsidRPr="00C37395">
        <w:rPr>
          <w:rFonts w:ascii="Garamond" w:hAnsi="Garamond"/>
          <w:color w:val="000000"/>
          <w:sz w:val="28"/>
          <w:szCs w:val="28"/>
        </w:rPr>
        <w:t xml:space="preserve"> </w:t>
      </w:r>
      <w:r w:rsidR="00CA7991">
        <w:rPr>
          <w:rFonts w:ascii="Garamond" w:hAnsi="Garamond"/>
          <w:color w:val="000000"/>
          <w:sz w:val="28"/>
          <w:szCs w:val="28"/>
          <w:lang w:val="it-IT"/>
        </w:rPr>
        <w:t>Grand</w:t>
      </w:r>
      <w:r w:rsidR="00CA7991" w:rsidRPr="00C37395">
        <w:rPr>
          <w:rFonts w:ascii="Garamond" w:hAnsi="Garamond"/>
          <w:color w:val="000000"/>
          <w:sz w:val="28"/>
          <w:szCs w:val="28"/>
        </w:rPr>
        <w:t xml:space="preserve"> </w:t>
      </w:r>
      <w:r w:rsidR="00CA7991">
        <w:rPr>
          <w:rFonts w:ascii="Garamond" w:hAnsi="Garamond"/>
          <w:color w:val="000000"/>
          <w:sz w:val="28"/>
          <w:szCs w:val="28"/>
          <w:lang w:val="it-IT"/>
        </w:rPr>
        <w:t>Guignol</w:t>
      </w:r>
      <w:r w:rsidR="00CA7991">
        <w:rPr>
          <w:rFonts w:ascii="Garamond" w:hAnsi="Garamond"/>
          <w:color w:val="000000"/>
          <w:sz w:val="28"/>
          <w:szCs w:val="28"/>
        </w:rPr>
        <w:t>»</w:t>
      </w:r>
      <w:r w:rsidR="00CA7991" w:rsidRPr="00C37395">
        <w:rPr>
          <w:rFonts w:ascii="Garamond" w:hAnsi="Garamond"/>
          <w:color w:val="000000"/>
          <w:sz w:val="28"/>
          <w:szCs w:val="28"/>
        </w:rPr>
        <w:t xml:space="preserve"> </w:t>
      </w:r>
      <w:r w:rsidR="00CA7991">
        <w:rPr>
          <w:rFonts w:ascii="Garamond" w:hAnsi="Garamond"/>
          <w:color w:val="000000"/>
          <w:sz w:val="28"/>
          <w:szCs w:val="28"/>
        </w:rPr>
        <w:t xml:space="preserve">ανεβάζει δύο μονόπρακτα του </w:t>
      </w:r>
      <w:r w:rsidR="00CA7991">
        <w:rPr>
          <w:rFonts w:ascii="Garamond" w:hAnsi="Garamond"/>
          <w:color w:val="000000"/>
          <w:sz w:val="28"/>
          <w:szCs w:val="28"/>
          <w:lang w:val="it-IT"/>
        </w:rPr>
        <w:t>Chiarelli</w:t>
      </w:r>
      <w:r w:rsidR="00CA7991">
        <w:rPr>
          <w:rFonts w:ascii="Garamond" w:hAnsi="Garamond"/>
          <w:color w:val="000000"/>
          <w:sz w:val="28"/>
          <w:szCs w:val="28"/>
        </w:rPr>
        <w:t xml:space="preserve">: </w:t>
      </w:r>
      <w:r w:rsidR="00CA7991" w:rsidRPr="00C37395">
        <w:rPr>
          <w:rFonts w:ascii="Garamond" w:hAnsi="Garamond"/>
          <w:i/>
          <w:color w:val="000000"/>
          <w:sz w:val="28"/>
          <w:szCs w:val="28"/>
          <w:lang w:val="it-IT"/>
        </w:rPr>
        <w:t>Extra</w:t>
      </w:r>
      <w:r w:rsidR="00CA7991" w:rsidRPr="00C37395">
        <w:rPr>
          <w:rFonts w:ascii="Garamond" w:hAnsi="Garamond"/>
          <w:i/>
          <w:color w:val="000000"/>
          <w:sz w:val="28"/>
          <w:szCs w:val="28"/>
        </w:rPr>
        <w:t xml:space="preserve"> </w:t>
      </w:r>
      <w:r w:rsidR="00CA7991" w:rsidRPr="00C37395">
        <w:rPr>
          <w:rFonts w:ascii="Garamond" w:hAnsi="Garamond"/>
          <w:i/>
          <w:color w:val="000000"/>
          <w:sz w:val="28"/>
          <w:szCs w:val="28"/>
          <w:lang w:val="it-IT"/>
        </w:rPr>
        <w:t>dry</w:t>
      </w:r>
      <w:r w:rsidR="00CA7991" w:rsidRPr="00C37395">
        <w:rPr>
          <w:rFonts w:ascii="Garamond" w:hAnsi="Garamond"/>
          <w:color w:val="000000"/>
          <w:sz w:val="28"/>
          <w:szCs w:val="28"/>
        </w:rPr>
        <w:t xml:space="preserve"> </w:t>
      </w:r>
      <w:r w:rsidR="00CA7991">
        <w:rPr>
          <w:rFonts w:ascii="Garamond" w:hAnsi="Garamond"/>
          <w:color w:val="000000"/>
          <w:sz w:val="28"/>
          <w:szCs w:val="28"/>
        </w:rPr>
        <w:t xml:space="preserve">και </w:t>
      </w:r>
      <w:r w:rsidR="00CA7991" w:rsidRPr="00C37395">
        <w:rPr>
          <w:rFonts w:ascii="Garamond" w:hAnsi="Garamond"/>
          <w:i/>
          <w:color w:val="000000"/>
          <w:sz w:val="28"/>
          <w:szCs w:val="28"/>
          <w:lang w:val="it-IT"/>
        </w:rPr>
        <w:t>Una</w:t>
      </w:r>
      <w:r w:rsidR="00CA7991" w:rsidRPr="00C37395">
        <w:rPr>
          <w:rFonts w:ascii="Garamond" w:hAnsi="Garamond"/>
          <w:i/>
          <w:color w:val="000000"/>
          <w:sz w:val="28"/>
          <w:szCs w:val="28"/>
        </w:rPr>
        <w:t xml:space="preserve"> </w:t>
      </w:r>
      <w:r w:rsidR="00CA7991" w:rsidRPr="00C37395">
        <w:rPr>
          <w:rFonts w:ascii="Garamond" w:hAnsi="Garamond"/>
          <w:i/>
          <w:color w:val="000000"/>
          <w:sz w:val="28"/>
          <w:szCs w:val="28"/>
          <w:lang w:val="it-IT"/>
        </w:rPr>
        <w:t>notte</w:t>
      </w:r>
      <w:r w:rsidR="00CA7991" w:rsidRPr="00C37395">
        <w:rPr>
          <w:rFonts w:ascii="Garamond" w:hAnsi="Garamond"/>
          <w:i/>
          <w:color w:val="000000"/>
          <w:sz w:val="28"/>
          <w:szCs w:val="28"/>
        </w:rPr>
        <w:t xml:space="preserve"> </w:t>
      </w:r>
      <w:r w:rsidR="00CA7991" w:rsidRPr="00C37395">
        <w:rPr>
          <w:rFonts w:ascii="Garamond" w:hAnsi="Garamond"/>
          <w:i/>
          <w:color w:val="000000"/>
          <w:sz w:val="28"/>
          <w:szCs w:val="28"/>
          <w:lang w:val="it-IT"/>
        </w:rPr>
        <w:t>d</w:t>
      </w:r>
      <w:r w:rsidR="00CA7991" w:rsidRPr="00C37395">
        <w:rPr>
          <w:rFonts w:ascii="Garamond" w:hAnsi="Garamond"/>
          <w:i/>
          <w:color w:val="000000"/>
          <w:sz w:val="28"/>
          <w:szCs w:val="28"/>
        </w:rPr>
        <w:t>’</w:t>
      </w:r>
      <w:r w:rsidR="00CA7991" w:rsidRPr="00C37395">
        <w:rPr>
          <w:rFonts w:ascii="Garamond" w:hAnsi="Garamond"/>
          <w:i/>
          <w:color w:val="000000"/>
          <w:sz w:val="28"/>
          <w:szCs w:val="28"/>
          <w:lang w:val="it-IT"/>
        </w:rPr>
        <w:t>amore</w:t>
      </w:r>
      <w:r w:rsidR="00CA7991">
        <w:rPr>
          <w:rFonts w:ascii="Garamond" w:hAnsi="Garamond"/>
          <w:i/>
          <w:color w:val="000000"/>
          <w:sz w:val="28"/>
          <w:szCs w:val="28"/>
        </w:rPr>
        <w:t xml:space="preserve"> </w:t>
      </w:r>
      <w:r w:rsidR="00CA7991">
        <w:rPr>
          <w:rFonts w:ascii="Garamond" w:hAnsi="Garamond"/>
          <w:color w:val="000000"/>
          <w:sz w:val="28"/>
          <w:szCs w:val="28"/>
        </w:rPr>
        <w:t>(</w:t>
      </w:r>
      <w:r w:rsidR="00CA7991" w:rsidRPr="00C37395">
        <w:rPr>
          <w:rFonts w:ascii="Garamond" w:hAnsi="Garamond"/>
          <w:i/>
          <w:color w:val="000000"/>
          <w:sz w:val="28"/>
          <w:szCs w:val="28"/>
        </w:rPr>
        <w:t>Μια νύχτα έρωτα</w:t>
      </w:r>
      <w:r w:rsidR="00CA7991">
        <w:rPr>
          <w:rFonts w:ascii="Garamond" w:hAnsi="Garamond"/>
          <w:color w:val="000000"/>
          <w:sz w:val="28"/>
          <w:szCs w:val="28"/>
        </w:rPr>
        <w:t>)</w:t>
      </w:r>
      <w:r w:rsidR="00CA7991" w:rsidRPr="00C37395">
        <w:rPr>
          <w:rFonts w:ascii="Garamond" w:hAnsi="Garamond"/>
          <w:color w:val="000000"/>
          <w:sz w:val="28"/>
          <w:szCs w:val="28"/>
        </w:rPr>
        <w:t xml:space="preserve">. </w:t>
      </w:r>
      <w:r w:rsidR="00CA7991">
        <w:rPr>
          <w:rFonts w:ascii="Garamond" w:hAnsi="Garamond"/>
          <w:color w:val="000000"/>
          <w:sz w:val="28"/>
          <w:szCs w:val="28"/>
        </w:rPr>
        <w:t>Σχεδόν όλα τ</w:t>
      </w:r>
      <w:r>
        <w:rPr>
          <w:rFonts w:ascii="Garamond" w:hAnsi="Garamond"/>
          <w:color w:val="000000"/>
          <w:sz w:val="28"/>
          <w:szCs w:val="28"/>
        </w:rPr>
        <w:t>α έργα του παρουσιάζονται στις ι</w:t>
      </w:r>
      <w:r w:rsidR="00CA7991">
        <w:rPr>
          <w:rFonts w:ascii="Garamond" w:hAnsi="Garamond"/>
          <w:color w:val="000000"/>
          <w:sz w:val="28"/>
          <w:szCs w:val="28"/>
        </w:rPr>
        <w:t xml:space="preserve">ταλικές σκηνές, </w:t>
      </w:r>
      <w:r>
        <w:rPr>
          <w:rFonts w:ascii="Garamond" w:hAnsi="Garamond"/>
          <w:color w:val="000000"/>
          <w:sz w:val="28"/>
          <w:szCs w:val="28"/>
        </w:rPr>
        <w:t xml:space="preserve">δίχως να </w:t>
      </w:r>
      <w:r w:rsidR="00CA7991">
        <w:rPr>
          <w:rFonts w:ascii="Garamond" w:hAnsi="Garamond"/>
          <w:color w:val="000000"/>
          <w:sz w:val="28"/>
          <w:szCs w:val="28"/>
        </w:rPr>
        <w:t xml:space="preserve">έχουν </w:t>
      </w:r>
      <w:r>
        <w:rPr>
          <w:rFonts w:ascii="Garamond" w:hAnsi="Garamond"/>
          <w:color w:val="000000"/>
          <w:sz w:val="28"/>
          <w:szCs w:val="28"/>
        </w:rPr>
        <w:t>όλα την τύχη</w:t>
      </w:r>
      <w:r w:rsidR="00CA7991">
        <w:rPr>
          <w:rFonts w:ascii="Garamond" w:hAnsi="Garamond"/>
          <w:color w:val="000000"/>
          <w:sz w:val="28"/>
          <w:szCs w:val="28"/>
        </w:rPr>
        <w:t xml:space="preserve"> να εκδοθούν. Μετά την επιτυχία του 1916 του </w:t>
      </w:r>
      <w:r w:rsidR="00CA7991" w:rsidRPr="00E1034D">
        <w:rPr>
          <w:rFonts w:ascii="Garamond" w:hAnsi="Garamond"/>
          <w:i/>
          <w:color w:val="000000"/>
          <w:sz w:val="28"/>
          <w:szCs w:val="28"/>
        </w:rPr>
        <w:t>Η μάσκα και το πρόσωπο</w:t>
      </w:r>
      <w:r w:rsidR="006E0DCF">
        <w:rPr>
          <w:rFonts w:ascii="Garamond" w:hAnsi="Garamond"/>
          <w:color w:val="000000"/>
          <w:sz w:val="28"/>
          <w:szCs w:val="28"/>
        </w:rPr>
        <w:t>,</w:t>
      </w:r>
      <w:r w:rsidR="00CA7991">
        <w:rPr>
          <w:rFonts w:ascii="Garamond" w:hAnsi="Garamond"/>
          <w:color w:val="000000"/>
          <w:sz w:val="28"/>
          <w:szCs w:val="28"/>
        </w:rPr>
        <w:t xml:space="preserve"> ο συγγραφέας επιχειρεί μια δεύτερη γκροτέσκα απόπειρα με το </w:t>
      </w:r>
      <w:r w:rsidR="00CA7991" w:rsidRPr="00E1034D">
        <w:rPr>
          <w:rFonts w:ascii="Garamond" w:hAnsi="Garamond"/>
          <w:i/>
          <w:color w:val="000000"/>
          <w:sz w:val="28"/>
          <w:szCs w:val="28"/>
          <w:lang w:val="it-IT"/>
        </w:rPr>
        <w:t>La</w:t>
      </w:r>
      <w:r w:rsidR="00CA7991" w:rsidRPr="00E1034D">
        <w:rPr>
          <w:rFonts w:ascii="Garamond" w:hAnsi="Garamond"/>
          <w:i/>
          <w:color w:val="000000"/>
          <w:sz w:val="28"/>
          <w:szCs w:val="28"/>
        </w:rPr>
        <w:t xml:space="preserve"> </w:t>
      </w:r>
      <w:r w:rsidR="00CA7991" w:rsidRPr="00E1034D">
        <w:rPr>
          <w:rFonts w:ascii="Garamond" w:hAnsi="Garamond"/>
          <w:i/>
          <w:color w:val="000000"/>
          <w:sz w:val="28"/>
          <w:szCs w:val="28"/>
          <w:lang w:val="it-IT"/>
        </w:rPr>
        <w:t>scala</w:t>
      </w:r>
      <w:r w:rsidR="00CA7991" w:rsidRPr="00E1034D">
        <w:rPr>
          <w:rFonts w:ascii="Garamond" w:hAnsi="Garamond"/>
          <w:i/>
          <w:color w:val="000000"/>
          <w:sz w:val="28"/>
          <w:szCs w:val="28"/>
        </w:rPr>
        <w:t xml:space="preserve"> </w:t>
      </w:r>
      <w:r w:rsidR="00CA7991" w:rsidRPr="00E1034D">
        <w:rPr>
          <w:rFonts w:ascii="Garamond" w:hAnsi="Garamond"/>
          <w:i/>
          <w:color w:val="000000"/>
          <w:sz w:val="28"/>
          <w:szCs w:val="28"/>
          <w:lang w:val="it-IT"/>
        </w:rPr>
        <w:t>di</w:t>
      </w:r>
      <w:r w:rsidR="00CA7991" w:rsidRPr="00E1034D">
        <w:rPr>
          <w:rFonts w:ascii="Garamond" w:hAnsi="Garamond"/>
          <w:i/>
          <w:color w:val="000000"/>
          <w:sz w:val="28"/>
          <w:szCs w:val="28"/>
        </w:rPr>
        <w:t xml:space="preserve"> </w:t>
      </w:r>
      <w:r w:rsidR="00CA7991" w:rsidRPr="00E1034D">
        <w:rPr>
          <w:rFonts w:ascii="Garamond" w:hAnsi="Garamond"/>
          <w:i/>
          <w:color w:val="000000"/>
          <w:sz w:val="28"/>
          <w:szCs w:val="28"/>
          <w:lang w:val="it-IT"/>
        </w:rPr>
        <w:t>seta</w:t>
      </w:r>
      <w:r w:rsidR="00CA7991" w:rsidRPr="00E1034D">
        <w:rPr>
          <w:rFonts w:ascii="Garamond" w:hAnsi="Garamond"/>
          <w:color w:val="000000"/>
          <w:sz w:val="28"/>
          <w:szCs w:val="28"/>
        </w:rPr>
        <w:t xml:space="preserve"> </w:t>
      </w:r>
      <w:r w:rsidR="00CA7991">
        <w:rPr>
          <w:rFonts w:ascii="Garamond" w:hAnsi="Garamond"/>
          <w:color w:val="000000"/>
          <w:sz w:val="28"/>
          <w:szCs w:val="28"/>
        </w:rPr>
        <w:t>(</w:t>
      </w:r>
      <w:r w:rsidR="00CA7991" w:rsidRPr="00E1034D">
        <w:rPr>
          <w:rFonts w:ascii="Garamond" w:hAnsi="Garamond"/>
          <w:i/>
          <w:color w:val="000000"/>
          <w:sz w:val="28"/>
          <w:szCs w:val="28"/>
        </w:rPr>
        <w:t>Η μεταξωτή σκάλα</w:t>
      </w:r>
      <w:r w:rsidR="00CA7991">
        <w:rPr>
          <w:rFonts w:ascii="Garamond" w:hAnsi="Garamond"/>
          <w:color w:val="000000"/>
          <w:sz w:val="28"/>
          <w:szCs w:val="28"/>
        </w:rPr>
        <w:t>).</w:t>
      </w:r>
      <w:r w:rsidR="00CA7991">
        <w:rPr>
          <w:rStyle w:val="a7"/>
          <w:rFonts w:ascii="Garamond" w:hAnsi="Garamond"/>
          <w:color w:val="000000"/>
        </w:rPr>
        <w:footnoteReference w:id="1660"/>
      </w:r>
      <w:r w:rsidR="00CA7991" w:rsidRPr="00914EA0">
        <w:rPr>
          <w:rFonts w:ascii="Garamond" w:hAnsi="Garamond"/>
          <w:color w:val="000000"/>
          <w:sz w:val="28"/>
          <w:szCs w:val="28"/>
        </w:rPr>
        <w:t xml:space="preserve"> </w:t>
      </w:r>
      <w:r w:rsidR="00CA7991">
        <w:rPr>
          <w:rFonts w:ascii="Garamond" w:hAnsi="Garamond"/>
          <w:color w:val="000000"/>
          <w:sz w:val="28"/>
          <w:szCs w:val="28"/>
        </w:rPr>
        <w:t xml:space="preserve">Στα τέλη του 1917 γράφει άλλο ένα γκροτέσκο δράμα, το </w:t>
      </w:r>
      <w:r w:rsidR="00CA7991" w:rsidRPr="00914EA0">
        <w:rPr>
          <w:rFonts w:ascii="Garamond" w:hAnsi="Garamond"/>
          <w:i/>
          <w:color w:val="000000"/>
          <w:sz w:val="28"/>
          <w:szCs w:val="28"/>
          <w:lang w:val="it-IT"/>
        </w:rPr>
        <w:t>Le</w:t>
      </w:r>
      <w:r w:rsidR="00CA7991" w:rsidRPr="00914EA0">
        <w:rPr>
          <w:rFonts w:ascii="Garamond" w:hAnsi="Garamond"/>
          <w:i/>
          <w:color w:val="000000"/>
          <w:sz w:val="28"/>
          <w:szCs w:val="28"/>
        </w:rPr>
        <w:t xml:space="preserve"> </w:t>
      </w:r>
      <w:r w:rsidR="00CA7991" w:rsidRPr="00914EA0">
        <w:rPr>
          <w:rFonts w:ascii="Garamond" w:hAnsi="Garamond"/>
          <w:i/>
          <w:color w:val="000000"/>
          <w:sz w:val="28"/>
          <w:szCs w:val="28"/>
          <w:lang w:val="it-IT"/>
        </w:rPr>
        <w:t>lacrime</w:t>
      </w:r>
      <w:r w:rsidR="00CA7991" w:rsidRPr="00914EA0">
        <w:rPr>
          <w:rFonts w:ascii="Garamond" w:hAnsi="Garamond"/>
          <w:i/>
          <w:color w:val="000000"/>
          <w:sz w:val="28"/>
          <w:szCs w:val="28"/>
        </w:rPr>
        <w:t xml:space="preserve"> </w:t>
      </w:r>
      <w:r w:rsidR="00CA7991" w:rsidRPr="00914EA0">
        <w:rPr>
          <w:rFonts w:ascii="Garamond" w:hAnsi="Garamond"/>
          <w:i/>
          <w:color w:val="000000"/>
          <w:sz w:val="28"/>
          <w:szCs w:val="28"/>
          <w:lang w:val="it-IT"/>
        </w:rPr>
        <w:t>e</w:t>
      </w:r>
      <w:r w:rsidR="00CA7991" w:rsidRPr="00914EA0">
        <w:rPr>
          <w:rFonts w:ascii="Garamond" w:hAnsi="Garamond"/>
          <w:i/>
          <w:color w:val="000000"/>
          <w:sz w:val="28"/>
          <w:szCs w:val="28"/>
        </w:rPr>
        <w:t xml:space="preserve"> </w:t>
      </w:r>
      <w:r w:rsidR="00CA7991" w:rsidRPr="00914EA0">
        <w:rPr>
          <w:rFonts w:ascii="Garamond" w:hAnsi="Garamond"/>
          <w:i/>
          <w:color w:val="000000"/>
          <w:sz w:val="28"/>
          <w:szCs w:val="28"/>
          <w:lang w:val="it-IT"/>
        </w:rPr>
        <w:t>le</w:t>
      </w:r>
      <w:r w:rsidR="00CA7991" w:rsidRPr="00914EA0">
        <w:rPr>
          <w:rFonts w:ascii="Garamond" w:hAnsi="Garamond"/>
          <w:i/>
          <w:color w:val="000000"/>
          <w:sz w:val="28"/>
          <w:szCs w:val="28"/>
        </w:rPr>
        <w:t xml:space="preserve"> </w:t>
      </w:r>
      <w:r w:rsidR="00CA7991" w:rsidRPr="00914EA0">
        <w:rPr>
          <w:rFonts w:ascii="Garamond" w:hAnsi="Garamond"/>
          <w:i/>
          <w:color w:val="000000"/>
          <w:sz w:val="28"/>
          <w:szCs w:val="28"/>
          <w:lang w:val="it-IT"/>
        </w:rPr>
        <w:t>stelle</w:t>
      </w:r>
      <w:r w:rsidR="00CA7991">
        <w:rPr>
          <w:rFonts w:ascii="Garamond" w:hAnsi="Garamond"/>
          <w:color w:val="000000"/>
          <w:sz w:val="28"/>
          <w:szCs w:val="28"/>
        </w:rPr>
        <w:t xml:space="preserve"> (</w:t>
      </w:r>
      <w:r w:rsidR="00CA7991" w:rsidRPr="00914EA0">
        <w:rPr>
          <w:rFonts w:ascii="Garamond" w:hAnsi="Garamond"/>
          <w:i/>
          <w:color w:val="000000"/>
          <w:sz w:val="28"/>
          <w:szCs w:val="28"/>
        </w:rPr>
        <w:t>Τα δάκρυα και τ’ άστρα</w:t>
      </w:r>
      <w:r w:rsidR="00CA7991">
        <w:rPr>
          <w:rFonts w:ascii="Garamond" w:hAnsi="Garamond"/>
          <w:color w:val="000000"/>
          <w:sz w:val="28"/>
          <w:szCs w:val="28"/>
        </w:rPr>
        <w:t>)</w:t>
      </w:r>
      <w:r w:rsidR="00CA7991" w:rsidRPr="00914EA0">
        <w:rPr>
          <w:rFonts w:ascii="Garamond" w:hAnsi="Garamond"/>
          <w:color w:val="000000"/>
          <w:sz w:val="28"/>
          <w:szCs w:val="28"/>
        </w:rPr>
        <w:t>,</w:t>
      </w:r>
      <w:r w:rsidR="00CA7991">
        <w:rPr>
          <w:rStyle w:val="a7"/>
          <w:rFonts w:ascii="Garamond" w:hAnsi="Garamond"/>
          <w:color w:val="000000"/>
        </w:rPr>
        <w:footnoteReference w:id="1661"/>
      </w:r>
      <w:r w:rsidR="00CA7991" w:rsidRPr="00914EA0">
        <w:rPr>
          <w:rFonts w:ascii="Garamond" w:hAnsi="Garamond"/>
          <w:color w:val="000000"/>
          <w:sz w:val="28"/>
          <w:szCs w:val="28"/>
        </w:rPr>
        <w:t xml:space="preserve"> </w:t>
      </w:r>
      <w:r w:rsidR="00CA7991">
        <w:rPr>
          <w:rFonts w:ascii="Garamond" w:hAnsi="Garamond"/>
          <w:color w:val="000000"/>
          <w:sz w:val="28"/>
          <w:szCs w:val="28"/>
        </w:rPr>
        <w:t xml:space="preserve"> που φέρει τις απηχήσεις από τον προηγηθέντα πόλεμο. Το 1920 αναπαρίσταται το τρίπρακτο έργο </w:t>
      </w:r>
      <w:r w:rsidR="00CA7991" w:rsidRPr="006B4A0C">
        <w:rPr>
          <w:rFonts w:ascii="Garamond" w:hAnsi="Garamond"/>
          <w:i/>
          <w:color w:val="000000"/>
          <w:sz w:val="28"/>
          <w:szCs w:val="28"/>
          <w:lang w:val="it-IT"/>
        </w:rPr>
        <w:t>Chimere</w:t>
      </w:r>
      <w:r w:rsidR="00CA7991" w:rsidRPr="008D0F0E">
        <w:rPr>
          <w:rFonts w:ascii="Garamond" w:hAnsi="Garamond"/>
          <w:color w:val="000000"/>
          <w:sz w:val="28"/>
          <w:szCs w:val="28"/>
        </w:rPr>
        <w:t xml:space="preserve"> </w:t>
      </w:r>
      <w:r w:rsidR="00CA7991">
        <w:rPr>
          <w:rFonts w:ascii="Garamond" w:hAnsi="Garamond"/>
          <w:color w:val="000000"/>
          <w:sz w:val="28"/>
          <w:szCs w:val="28"/>
        </w:rPr>
        <w:t>(</w:t>
      </w:r>
      <w:r w:rsidR="00CA7991" w:rsidRPr="002079B2">
        <w:rPr>
          <w:rFonts w:ascii="Garamond" w:hAnsi="Garamond"/>
          <w:i/>
          <w:color w:val="000000"/>
          <w:sz w:val="28"/>
          <w:szCs w:val="28"/>
        </w:rPr>
        <w:t>Χίμαιρες</w:t>
      </w:r>
      <w:r w:rsidR="00CA7991">
        <w:rPr>
          <w:rFonts w:ascii="Garamond" w:hAnsi="Garamond"/>
          <w:color w:val="000000"/>
          <w:sz w:val="28"/>
          <w:szCs w:val="28"/>
        </w:rPr>
        <w:t>)</w:t>
      </w:r>
      <w:r>
        <w:rPr>
          <w:rFonts w:ascii="Garamond" w:hAnsi="Garamond"/>
          <w:color w:val="000000"/>
          <w:sz w:val="28"/>
          <w:szCs w:val="28"/>
        </w:rPr>
        <w:t>.</w:t>
      </w:r>
      <w:r w:rsidR="00CA7991">
        <w:rPr>
          <w:rStyle w:val="a7"/>
          <w:rFonts w:ascii="Garamond" w:hAnsi="Garamond"/>
          <w:color w:val="000000"/>
          <w:lang w:val="it-IT"/>
        </w:rPr>
        <w:footnoteReference w:id="1662"/>
      </w:r>
      <w:r w:rsidR="00CA7991" w:rsidRPr="002079B2">
        <w:rPr>
          <w:rFonts w:ascii="Garamond" w:hAnsi="Garamond"/>
          <w:color w:val="000000"/>
          <w:sz w:val="28"/>
          <w:szCs w:val="28"/>
        </w:rPr>
        <w:t xml:space="preserve"> </w:t>
      </w:r>
      <w:r w:rsidR="00CA7991">
        <w:rPr>
          <w:rFonts w:ascii="Garamond" w:hAnsi="Garamond"/>
          <w:color w:val="000000"/>
          <w:sz w:val="28"/>
          <w:szCs w:val="28"/>
        </w:rPr>
        <w:t>Τον επόμενο χρόνο ιδρύει τον Θίασο «</w:t>
      </w:r>
      <w:r w:rsidR="00CA7991">
        <w:rPr>
          <w:rFonts w:ascii="Garamond" w:hAnsi="Garamond"/>
          <w:color w:val="000000"/>
          <w:sz w:val="28"/>
          <w:szCs w:val="28"/>
          <w:lang w:val="it-IT"/>
        </w:rPr>
        <w:t>Comoedia</w:t>
      </w:r>
      <w:r w:rsidR="00CA7991">
        <w:rPr>
          <w:rFonts w:ascii="Garamond" w:hAnsi="Garamond"/>
          <w:color w:val="000000"/>
          <w:sz w:val="28"/>
          <w:szCs w:val="28"/>
        </w:rPr>
        <w:t>»</w:t>
      </w:r>
      <w:r w:rsidR="006E0DCF">
        <w:rPr>
          <w:rFonts w:ascii="Garamond" w:hAnsi="Garamond"/>
          <w:color w:val="000000"/>
          <w:sz w:val="28"/>
          <w:szCs w:val="28"/>
        </w:rPr>
        <w:t>,</w:t>
      </w:r>
      <w:r w:rsidR="00CA7991" w:rsidRPr="002079B2">
        <w:rPr>
          <w:rFonts w:ascii="Garamond" w:hAnsi="Garamond"/>
          <w:color w:val="000000"/>
          <w:sz w:val="28"/>
          <w:szCs w:val="28"/>
        </w:rPr>
        <w:t xml:space="preserve"> </w:t>
      </w:r>
      <w:r w:rsidR="00CA7991">
        <w:rPr>
          <w:rFonts w:ascii="Garamond" w:hAnsi="Garamond"/>
          <w:color w:val="000000"/>
          <w:sz w:val="28"/>
          <w:szCs w:val="28"/>
        </w:rPr>
        <w:t xml:space="preserve">και παράλληλα γράφει και ανεβάζει ένα ακόμα γκροτέσκο κείμενο </w:t>
      </w:r>
      <w:r w:rsidR="00CA7991" w:rsidRPr="002079B2">
        <w:rPr>
          <w:rFonts w:ascii="Garamond" w:hAnsi="Garamond"/>
          <w:i/>
          <w:color w:val="000000"/>
          <w:sz w:val="28"/>
          <w:szCs w:val="28"/>
          <w:lang w:val="it-IT"/>
        </w:rPr>
        <w:t>La</w:t>
      </w:r>
      <w:r w:rsidR="00CA7991" w:rsidRPr="002079B2">
        <w:rPr>
          <w:rFonts w:ascii="Garamond" w:hAnsi="Garamond"/>
          <w:i/>
          <w:color w:val="000000"/>
          <w:sz w:val="28"/>
          <w:szCs w:val="28"/>
        </w:rPr>
        <w:t xml:space="preserve"> </w:t>
      </w:r>
      <w:r w:rsidR="00CA7991" w:rsidRPr="002079B2">
        <w:rPr>
          <w:rFonts w:ascii="Garamond" w:hAnsi="Garamond"/>
          <w:i/>
          <w:color w:val="000000"/>
          <w:sz w:val="28"/>
          <w:szCs w:val="28"/>
          <w:lang w:val="it-IT"/>
        </w:rPr>
        <w:t>morte</w:t>
      </w:r>
      <w:r w:rsidR="00CA7991" w:rsidRPr="002079B2">
        <w:rPr>
          <w:rFonts w:ascii="Garamond" w:hAnsi="Garamond"/>
          <w:i/>
          <w:color w:val="000000"/>
          <w:sz w:val="28"/>
          <w:szCs w:val="28"/>
        </w:rPr>
        <w:t xml:space="preserve"> </w:t>
      </w:r>
      <w:r w:rsidR="00CA7991" w:rsidRPr="002079B2">
        <w:rPr>
          <w:rFonts w:ascii="Garamond" w:hAnsi="Garamond"/>
          <w:i/>
          <w:color w:val="000000"/>
          <w:sz w:val="28"/>
          <w:szCs w:val="28"/>
          <w:lang w:val="it-IT"/>
        </w:rPr>
        <w:t>degli</w:t>
      </w:r>
      <w:r w:rsidR="00CA7991" w:rsidRPr="002079B2">
        <w:rPr>
          <w:rFonts w:ascii="Garamond" w:hAnsi="Garamond"/>
          <w:i/>
          <w:color w:val="000000"/>
          <w:sz w:val="28"/>
          <w:szCs w:val="28"/>
        </w:rPr>
        <w:t xml:space="preserve"> </w:t>
      </w:r>
      <w:r w:rsidR="00CA7991" w:rsidRPr="002079B2">
        <w:rPr>
          <w:rFonts w:ascii="Garamond" w:hAnsi="Garamond"/>
          <w:i/>
          <w:color w:val="000000"/>
          <w:sz w:val="28"/>
          <w:szCs w:val="28"/>
          <w:lang w:val="it-IT"/>
        </w:rPr>
        <w:t>amanti</w:t>
      </w:r>
      <w:r w:rsidR="00CA7991" w:rsidRPr="002079B2">
        <w:rPr>
          <w:rFonts w:ascii="Garamond" w:hAnsi="Garamond"/>
          <w:color w:val="000000"/>
          <w:sz w:val="28"/>
          <w:szCs w:val="28"/>
        </w:rPr>
        <w:t xml:space="preserve"> </w:t>
      </w:r>
      <w:r w:rsidR="00CA7991">
        <w:rPr>
          <w:rFonts w:ascii="Garamond" w:hAnsi="Garamond"/>
          <w:color w:val="000000"/>
          <w:sz w:val="28"/>
          <w:szCs w:val="28"/>
        </w:rPr>
        <w:t>(</w:t>
      </w:r>
      <w:r w:rsidR="00CA7991" w:rsidRPr="002079B2">
        <w:rPr>
          <w:rFonts w:ascii="Garamond" w:hAnsi="Garamond"/>
          <w:i/>
          <w:color w:val="000000"/>
          <w:sz w:val="28"/>
          <w:szCs w:val="28"/>
        </w:rPr>
        <w:t>Ο θάνατος των εραστών</w:t>
      </w:r>
      <w:r w:rsidR="00CA7991">
        <w:rPr>
          <w:rFonts w:ascii="Garamond" w:hAnsi="Garamond"/>
          <w:color w:val="000000"/>
          <w:sz w:val="28"/>
          <w:szCs w:val="28"/>
        </w:rPr>
        <w:t>)</w:t>
      </w:r>
      <w:r w:rsidR="00CA7991" w:rsidRPr="002079B2">
        <w:rPr>
          <w:rFonts w:ascii="Garamond" w:hAnsi="Garamond"/>
          <w:color w:val="000000"/>
          <w:sz w:val="28"/>
          <w:szCs w:val="28"/>
        </w:rPr>
        <w:t>.</w:t>
      </w:r>
      <w:r w:rsidR="00CA7991">
        <w:rPr>
          <w:rStyle w:val="a7"/>
          <w:rFonts w:ascii="Garamond" w:hAnsi="Garamond"/>
          <w:color w:val="000000"/>
        </w:rPr>
        <w:footnoteReference w:id="1663"/>
      </w:r>
      <w:r w:rsidR="00CA7991">
        <w:rPr>
          <w:rFonts w:ascii="Garamond" w:hAnsi="Garamond"/>
          <w:color w:val="000000"/>
          <w:sz w:val="28"/>
          <w:szCs w:val="28"/>
        </w:rPr>
        <w:t xml:space="preserve"> Μέσα σε λίγες ημέρες συγγράφει και τη </w:t>
      </w:r>
      <w:r w:rsidR="00CA7991">
        <w:rPr>
          <w:rFonts w:ascii="Garamond" w:hAnsi="Garamond"/>
          <w:color w:val="000000"/>
          <w:sz w:val="28"/>
          <w:szCs w:val="28"/>
        </w:rPr>
        <w:lastRenderedPageBreak/>
        <w:t xml:space="preserve">γκροτέσκα κωμωδία </w:t>
      </w:r>
      <w:r w:rsidR="00CA7991" w:rsidRPr="00E34917">
        <w:rPr>
          <w:rFonts w:ascii="Garamond" w:hAnsi="Garamond"/>
          <w:i/>
          <w:color w:val="000000"/>
          <w:sz w:val="28"/>
          <w:szCs w:val="28"/>
          <w:lang w:val="it-IT"/>
        </w:rPr>
        <w:t>Fuochi</w:t>
      </w:r>
      <w:r w:rsidR="00CA7991" w:rsidRPr="00E34917">
        <w:rPr>
          <w:rFonts w:ascii="Garamond" w:hAnsi="Garamond"/>
          <w:i/>
          <w:color w:val="000000"/>
          <w:sz w:val="28"/>
          <w:szCs w:val="28"/>
        </w:rPr>
        <w:t xml:space="preserve"> </w:t>
      </w:r>
      <w:r w:rsidR="00CA7991" w:rsidRPr="00E34917">
        <w:rPr>
          <w:rFonts w:ascii="Garamond" w:hAnsi="Garamond"/>
          <w:i/>
          <w:color w:val="000000"/>
          <w:sz w:val="28"/>
          <w:szCs w:val="28"/>
          <w:lang w:val="it-IT"/>
        </w:rPr>
        <w:t>d</w:t>
      </w:r>
      <w:r w:rsidR="00CA7991" w:rsidRPr="00E34917">
        <w:rPr>
          <w:rFonts w:ascii="Garamond" w:hAnsi="Garamond"/>
          <w:i/>
          <w:color w:val="000000"/>
          <w:sz w:val="28"/>
          <w:szCs w:val="28"/>
        </w:rPr>
        <w:t>’</w:t>
      </w:r>
      <w:r w:rsidR="00CA7991" w:rsidRPr="00E34917">
        <w:rPr>
          <w:rFonts w:ascii="Garamond" w:hAnsi="Garamond"/>
          <w:i/>
          <w:color w:val="000000"/>
          <w:sz w:val="28"/>
          <w:szCs w:val="28"/>
          <w:lang w:val="it-IT"/>
        </w:rPr>
        <w:t>artificio</w:t>
      </w:r>
      <w:r w:rsidR="00CA7991" w:rsidRPr="00E34917">
        <w:rPr>
          <w:rFonts w:ascii="Garamond" w:hAnsi="Garamond"/>
          <w:color w:val="000000"/>
          <w:sz w:val="28"/>
          <w:szCs w:val="28"/>
        </w:rPr>
        <w:t xml:space="preserve"> </w:t>
      </w:r>
      <w:r w:rsidR="00CA7991">
        <w:rPr>
          <w:rFonts w:ascii="Garamond" w:hAnsi="Garamond"/>
          <w:color w:val="000000"/>
          <w:sz w:val="28"/>
          <w:szCs w:val="28"/>
        </w:rPr>
        <w:t>(</w:t>
      </w:r>
      <w:r w:rsidR="00CA7991" w:rsidRPr="00E34917">
        <w:rPr>
          <w:rFonts w:ascii="Garamond" w:hAnsi="Garamond"/>
          <w:i/>
          <w:color w:val="000000"/>
          <w:sz w:val="28"/>
          <w:szCs w:val="28"/>
        </w:rPr>
        <w:t>Πυροτεχνήματα</w:t>
      </w:r>
      <w:r w:rsidR="00CA7991">
        <w:rPr>
          <w:rFonts w:ascii="Garamond" w:hAnsi="Garamond"/>
          <w:color w:val="000000"/>
          <w:sz w:val="28"/>
          <w:szCs w:val="28"/>
        </w:rPr>
        <w:t xml:space="preserve"> 1923)</w:t>
      </w:r>
      <w:r w:rsidR="00CA7991">
        <w:rPr>
          <w:rStyle w:val="a7"/>
          <w:rFonts w:ascii="Garamond" w:hAnsi="Garamond"/>
          <w:color w:val="000000"/>
        </w:rPr>
        <w:footnoteReference w:id="1664"/>
      </w:r>
      <w:r w:rsidR="006E0DCF">
        <w:rPr>
          <w:rFonts w:ascii="Garamond" w:hAnsi="Garamond"/>
          <w:color w:val="000000"/>
          <w:sz w:val="28"/>
          <w:szCs w:val="28"/>
        </w:rPr>
        <w:t xml:space="preserve"> και αργότερα</w:t>
      </w:r>
      <w:r w:rsidR="00CA7991">
        <w:rPr>
          <w:rFonts w:ascii="Garamond" w:hAnsi="Garamond"/>
          <w:color w:val="000000"/>
          <w:sz w:val="28"/>
          <w:szCs w:val="28"/>
        </w:rPr>
        <w:t xml:space="preserve"> το </w:t>
      </w:r>
      <w:r w:rsidR="00CA7991" w:rsidRPr="00E34917">
        <w:rPr>
          <w:rFonts w:ascii="Garamond" w:hAnsi="Garamond"/>
          <w:i/>
          <w:color w:val="000000"/>
          <w:sz w:val="28"/>
          <w:szCs w:val="28"/>
          <w:lang w:val="it-IT"/>
        </w:rPr>
        <w:t>Un</w:t>
      </w:r>
      <w:r w:rsidR="00CA7991" w:rsidRPr="00E34917">
        <w:rPr>
          <w:rFonts w:ascii="Garamond" w:hAnsi="Garamond"/>
          <w:i/>
          <w:color w:val="000000"/>
          <w:sz w:val="28"/>
          <w:szCs w:val="28"/>
        </w:rPr>
        <w:t xml:space="preserve"> </w:t>
      </w:r>
      <w:r w:rsidR="00CA7991" w:rsidRPr="00E34917">
        <w:rPr>
          <w:rFonts w:ascii="Garamond" w:hAnsi="Garamond"/>
          <w:i/>
          <w:color w:val="000000"/>
          <w:sz w:val="28"/>
          <w:szCs w:val="28"/>
          <w:lang w:val="it-IT"/>
        </w:rPr>
        <w:t>uomo</w:t>
      </w:r>
      <w:r w:rsidR="00CA7991" w:rsidRPr="00E34917">
        <w:rPr>
          <w:rFonts w:ascii="Garamond" w:hAnsi="Garamond"/>
          <w:i/>
          <w:color w:val="000000"/>
          <w:sz w:val="28"/>
          <w:szCs w:val="28"/>
        </w:rPr>
        <w:t xml:space="preserve"> </w:t>
      </w:r>
      <w:r w:rsidR="00CA7991" w:rsidRPr="00E34917">
        <w:rPr>
          <w:rFonts w:ascii="Garamond" w:hAnsi="Garamond"/>
          <w:i/>
          <w:color w:val="000000"/>
          <w:sz w:val="28"/>
          <w:szCs w:val="28"/>
          <w:lang w:val="it-IT"/>
        </w:rPr>
        <w:t>da</w:t>
      </w:r>
      <w:r w:rsidR="00CA7991" w:rsidRPr="00E34917">
        <w:rPr>
          <w:rFonts w:ascii="Garamond" w:hAnsi="Garamond"/>
          <w:i/>
          <w:color w:val="000000"/>
          <w:sz w:val="28"/>
          <w:szCs w:val="28"/>
        </w:rPr>
        <w:t xml:space="preserve"> </w:t>
      </w:r>
      <w:r w:rsidR="00CA7991" w:rsidRPr="00E34917">
        <w:rPr>
          <w:rFonts w:ascii="Garamond" w:hAnsi="Garamond"/>
          <w:i/>
          <w:color w:val="000000"/>
          <w:sz w:val="28"/>
          <w:szCs w:val="28"/>
          <w:lang w:val="it-IT"/>
        </w:rPr>
        <w:t>rifare</w:t>
      </w:r>
      <w:r w:rsidR="00CA7991" w:rsidRPr="00E34917">
        <w:rPr>
          <w:rFonts w:ascii="Garamond" w:hAnsi="Garamond"/>
          <w:color w:val="000000"/>
          <w:sz w:val="28"/>
          <w:szCs w:val="28"/>
        </w:rPr>
        <w:t xml:space="preserve"> </w:t>
      </w:r>
      <w:r w:rsidR="00CA7991">
        <w:rPr>
          <w:rFonts w:ascii="Garamond" w:hAnsi="Garamond"/>
          <w:color w:val="000000"/>
          <w:sz w:val="28"/>
          <w:szCs w:val="28"/>
        </w:rPr>
        <w:t>(</w:t>
      </w:r>
      <w:r w:rsidR="00CA7991" w:rsidRPr="00E34917">
        <w:rPr>
          <w:rFonts w:ascii="Garamond" w:hAnsi="Garamond"/>
          <w:i/>
          <w:color w:val="000000"/>
          <w:sz w:val="28"/>
          <w:szCs w:val="28"/>
        </w:rPr>
        <w:t>Ένας άντρα για επισκευή και πέταμα</w:t>
      </w:r>
      <w:r w:rsidR="00CA7991">
        <w:rPr>
          <w:rFonts w:ascii="Garamond" w:hAnsi="Garamond"/>
          <w:color w:val="000000"/>
          <w:sz w:val="28"/>
          <w:szCs w:val="28"/>
        </w:rPr>
        <w:t>, 1932). Και τα δύο έργα εκδίδονται στο περιοδικό «</w:t>
      </w:r>
      <w:r w:rsidR="00CA7991">
        <w:rPr>
          <w:rFonts w:ascii="Garamond" w:hAnsi="Garamond"/>
          <w:color w:val="000000"/>
          <w:sz w:val="28"/>
          <w:szCs w:val="28"/>
          <w:lang w:val="it-IT"/>
        </w:rPr>
        <w:t>Comoedia</w:t>
      </w:r>
      <w:r w:rsidR="00CA7991">
        <w:rPr>
          <w:rFonts w:ascii="Garamond" w:hAnsi="Garamond"/>
          <w:color w:val="000000"/>
          <w:sz w:val="28"/>
          <w:szCs w:val="28"/>
        </w:rPr>
        <w:t>»</w:t>
      </w:r>
      <w:r w:rsidR="00CA7991" w:rsidRPr="00A06923">
        <w:rPr>
          <w:rFonts w:ascii="Garamond" w:hAnsi="Garamond"/>
          <w:color w:val="000000"/>
          <w:sz w:val="28"/>
          <w:szCs w:val="28"/>
        </w:rPr>
        <w:t>.</w:t>
      </w:r>
      <w:r w:rsidR="00CA7991">
        <w:rPr>
          <w:rFonts w:ascii="Garamond" w:hAnsi="Garamond"/>
          <w:color w:val="000000"/>
          <w:sz w:val="28"/>
          <w:szCs w:val="28"/>
        </w:rPr>
        <w:t xml:space="preserve"> </w:t>
      </w:r>
    </w:p>
    <w:p w:rsidR="00CA7991" w:rsidRPr="00A06923" w:rsidRDefault="00FB30C7" w:rsidP="001A1C3D">
      <w:pPr>
        <w:spacing w:after="0"/>
        <w:jc w:val="both"/>
        <w:rPr>
          <w:rFonts w:ascii="Garamond" w:hAnsi="Garamond"/>
          <w:color w:val="000000"/>
          <w:sz w:val="28"/>
          <w:szCs w:val="28"/>
        </w:rPr>
      </w:pPr>
      <w:r>
        <w:rPr>
          <w:rFonts w:ascii="Garamond" w:hAnsi="Garamond"/>
          <w:color w:val="000000"/>
          <w:sz w:val="28"/>
          <w:szCs w:val="28"/>
        </w:rPr>
        <w:t xml:space="preserve">  </w:t>
      </w:r>
      <w:r w:rsidR="00CA7991">
        <w:rPr>
          <w:rFonts w:ascii="Garamond" w:hAnsi="Garamond"/>
          <w:color w:val="000000"/>
          <w:sz w:val="28"/>
          <w:szCs w:val="28"/>
        </w:rPr>
        <w:t xml:space="preserve">Το 1925 ο </w:t>
      </w:r>
      <w:r w:rsidR="00CA7991">
        <w:rPr>
          <w:rFonts w:ascii="Garamond" w:hAnsi="Garamond"/>
          <w:color w:val="000000"/>
          <w:sz w:val="28"/>
          <w:szCs w:val="28"/>
          <w:lang w:val="it-IT"/>
        </w:rPr>
        <w:t>Chiarelli</w:t>
      </w:r>
      <w:r w:rsidR="00CA7991" w:rsidRPr="00A06923">
        <w:rPr>
          <w:rFonts w:ascii="Garamond" w:hAnsi="Garamond"/>
          <w:color w:val="000000"/>
          <w:sz w:val="28"/>
          <w:szCs w:val="28"/>
        </w:rPr>
        <w:t xml:space="preserve"> </w:t>
      </w:r>
      <w:r w:rsidR="00CA7991">
        <w:rPr>
          <w:rFonts w:ascii="Garamond" w:hAnsi="Garamond"/>
          <w:color w:val="000000"/>
          <w:sz w:val="28"/>
          <w:szCs w:val="28"/>
        </w:rPr>
        <w:t>εκλέγεται πρόεδρος του Συνδικάτου των Θεατρικών Συγγραφέων, ενώ α</w:t>
      </w:r>
      <w:r>
        <w:rPr>
          <w:rFonts w:ascii="Garamond" w:hAnsi="Garamond"/>
          <w:color w:val="000000"/>
          <w:sz w:val="28"/>
          <w:szCs w:val="28"/>
        </w:rPr>
        <w:t>πό το 1926 έως το 1930 διατελεί</w:t>
      </w:r>
      <w:r w:rsidR="00CA7991">
        <w:rPr>
          <w:rFonts w:ascii="Garamond" w:hAnsi="Garamond"/>
          <w:color w:val="000000"/>
          <w:sz w:val="28"/>
          <w:szCs w:val="28"/>
        </w:rPr>
        <w:t xml:space="preserve"> πρόεδρος της </w:t>
      </w:r>
      <w:r w:rsidR="00CA7991">
        <w:rPr>
          <w:rFonts w:ascii="Garamond" w:hAnsi="Garamond"/>
          <w:color w:val="000000"/>
          <w:sz w:val="28"/>
          <w:szCs w:val="28"/>
          <w:lang w:val="it-IT"/>
        </w:rPr>
        <w:t>Societ</w:t>
      </w:r>
      <w:r w:rsidR="00CA7991" w:rsidRPr="00A06923">
        <w:rPr>
          <w:rFonts w:ascii="Garamond" w:hAnsi="Garamond"/>
          <w:color w:val="000000"/>
          <w:sz w:val="28"/>
          <w:szCs w:val="28"/>
        </w:rPr>
        <w:t xml:space="preserve">à </w:t>
      </w:r>
      <w:r w:rsidR="00CA7991">
        <w:rPr>
          <w:rFonts w:ascii="Garamond" w:hAnsi="Garamond"/>
          <w:color w:val="000000"/>
          <w:sz w:val="28"/>
          <w:szCs w:val="28"/>
          <w:lang w:val="it-IT"/>
        </w:rPr>
        <w:t>Italiana</w:t>
      </w:r>
      <w:r w:rsidR="00CA7991" w:rsidRPr="00A06923">
        <w:rPr>
          <w:rFonts w:ascii="Garamond" w:hAnsi="Garamond"/>
          <w:color w:val="000000"/>
          <w:sz w:val="28"/>
          <w:szCs w:val="28"/>
        </w:rPr>
        <w:t xml:space="preserve"> </w:t>
      </w:r>
      <w:r w:rsidR="00CA7991">
        <w:rPr>
          <w:rFonts w:ascii="Garamond" w:hAnsi="Garamond"/>
          <w:color w:val="000000"/>
          <w:sz w:val="28"/>
          <w:szCs w:val="28"/>
          <w:lang w:val="it-IT"/>
        </w:rPr>
        <w:t>degli</w:t>
      </w:r>
      <w:r w:rsidR="00CA7991" w:rsidRPr="00A06923">
        <w:rPr>
          <w:rFonts w:ascii="Garamond" w:hAnsi="Garamond"/>
          <w:color w:val="000000"/>
          <w:sz w:val="28"/>
          <w:szCs w:val="28"/>
        </w:rPr>
        <w:t xml:space="preserve"> </w:t>
      </w:r>
      <w:r w:rsidR="00CA7991">
        <w:rPr>
          <w:rFonts w:ascii="Garamond" w:hAnsi="Garamond"/>
          <w:color w:val="000000"/>
          <w:sz w:val="28"/>
          <w:szCs w:val="28"/>
          <w:lang w:val="it-IT"/>
        </w:rPr>
        <w:t>Autori</w:t>
      </w:r>
      <w:r w:rsidR="00CA7991" w:rsidRPr="00A06923">
        <w:rPr>
          <w:rFonts w:ascii="Garamond" w:hAnsi="Garamond"/>
          <w:color w:val="000000"/>
          <w:sz w:val="28"/>
          <w:szCs w:val="28"/>
        </w:rPr>
        <w:t xml:space="preserve"> </w:t>
      </w:r>
      <w:r w:rsidR="00CA7991">
        <w:rPr>
          <w:rFonts w:ascii="Garamond" w:hAnsi="Garamond"/>
          <w:color w:val="000000"/>
          <w:sz w:val="28"/>
          <w:szCs w:val="28"/>
        </w:rPr>
        <w:t xml:space="preserve">(Κοινότητας των Ιταλών Συγγραφέων). Το 1934 εκδίδεται το μονόπρακτό του </w:t>
      </w:r>
      <w:r w:rsidR="00CA7991" w:rsidRPr="002E383B">
        <w:rPr>
          <w:rFonts w:ascii="Garamond" w:hAnsi="Garamond"/>
          <w:i/>
          <w:color w:val="000000"/>
          <w:sz w:val="28"/>
          <w:szCs w:val="28"/>
          <w:lang w:val="it-IT"/>
        </w:rPr>
        <w:t>L</w:t>
      </w:r>
      <w:r w:rsidR="00CA7991" w:rsidRPr="002E383B">
        <w:rPr>
          <w:rFonts w:ascii="Garamond" w:hAnsi="Garamond"/>
          <w:i/>
          <w:color w:val="000000"/>
          <w:sz w:val="28"/>
          <w:szCs w:val="28"/>
        </w:rPr>
        <w:t>’</w:t>
      </w:r>
      <w:r w:rsidR="00CA7991" w:rsidRPr="002E383B">
        <w:rPr>
          <w:rFonts w:ascii="Garamond" w:hAnsi="Garamond"/>
          <w:i/>
          <w:color w:val="000000"/>
          <w:sz w:val="28"/>
          <w:szCs w:val="28"/>
          <w:lang w:val="it-IT"/>
        </w:rPr>
        <w:t>alfabeto</w:t>
      </w:r>
      <w:r w:rsidR="00CA7991" w:rsidRPr="002E383B">
        <w:rPr>
          <w:rFonts w:ascii="Garamond" w:hAnsi="Garamond"/>
          <w:color w:val="000000"/>
          <w:sz w:val="28"/>
          <w:szCs w:val="28"/>
        </w:rPr>
        <w:t xml:space="preserve"> </w:t>
      </w:r>
      <w:r w:rsidR="00CA7991">
        <w:rPr>
          <w:rFonts w:ascii="Garamond" w:hAnsi="Garamond"/>
          <w:color w:val="000000"/>
          <w:sz w:val="28"/>
          <w:szCs w:val="28"/>
        </w:rPr>
        <w:t>(</w:t>
      </w:r>
      <w:r w:rsidR="00CA7991" w:rsidRPr="002E383B">
        <w:rPr>
          <w:rFonts w:ascii="Garamond" w:hAnsi="Garamond"/>
          <w:i/>
          <w:color w:val="000000"/>
          <w:sz w:val="28"/>
          <w:szCs w:val="28"/>
        </w:rPr>
        <w:t>Η αλφαβήτα</w:t>
      </w:r>
      <w:r w:rsidR="00CA7991">
        <w:rPr>
          <w:rFonts w:ascii="Garamond" w:hAnsi="Garamond"/>
          <w:color w:val="000000"/>
          <w:sz w:val="28"/>
          <w:szCs w:val="28"/>
        </w:rPr>
        <w:t>).</w:t>
      </w:r>
      <w:r w:rsidR="00CA7991">
        <w:rPr>
          <w:rStyle w:val="a7"/>
          <w:rFonts w:ascii="Garamond" w:hAnsi="Garamond"/>
          <w:color w:val="000000"/>
        </w:rPr>
        <w:footnoteReference w:id="1665"/>
      </w:r>
      <w:r w:rsidR="00CA7991">
        <w:rPr>
          <w:rFonts w:ascii="Garamond" w:hAnsi="Garamond"/>
          <w:color w:val="000000"/>
          <w:sz w:val="28"/>
          <w:szCs w:val="28"/>
        </w:rPr>
        <w:t xml:space="preserve"> </w:t>
      </w:r>
      <w:r>
        <w:rPr>
          <w:rFonts w:ascii="Garamond" w:hAnsi="Garamond"/>
          <w:color w:val="000000"/>
          <w:sz w:val="28"/>
          <w:szCs w:val="28"/>
        </w:rPr>
        <w:t>Είναι ο πρώτος συγγραφέας που δημιουργεί</w:t>
      </w:r>
      <w:r w:rsidR="00CA7991">
        <w:rPr>
          <w:rFonts w:ascii="Garamond" w:hAnsi="Garamond"/>
          <w:color w:val="000000"/>
          <w:sz w:val="28"/>
          <w:szCs w:val="28"/>
        </w:rPr>
        <w:t xml:space="preserve"> μια </w:t>
      </w:r>
      <w:r w:rsidR="00CA7991" w:rsidRPr="00A06923">
        <w:rPr>
          <w:rFonts w:ascii="Garamond" w:hAnsi="Garamond"/>
          <w:color w:val="000000"/>
          <w:sz w:val="28"/>
          <w:szCs w:val="28"/>
        </w:rPr>
        <w:t>“</w:t>
      </w:r>
      <w:r w:rsidR="00CA7991">
        <w:rPr>
          <w:rFonts w:ascii="Garamond" w:hAnsi="Garamond"/>
          <w:color w:val="000000"/>
          <w:sz w:val="28"/>
          <w:szCs w:val="28"/>
        </w:rPr>
        <w:t>ραδιο-κωμωδία</w:t>
      </w:r>
      <w:r w:rsidR="00CA7991" w:rsidRPr="00A06923">
        <w:rPr>
          <w:rFonts w:ascii="Garamond" w:hAnsi="Garamond"/>
          <w:color w:val="000000"/>
          <w:sz w:val="28"/>
          <w:szCs w:val="28"/>
        </w:rPr>
        <w:t>”</w:t>
      </w:r>
      <w:r w:rsidR="00CA7991">
        <w:rPr>
          <w:rFonts w:ascii="Garamond" w:hAnsi="Garamond"/>
          <w:color w:val="000000"/>
          <w:sz w:val="28"/>
          <w:szCs w:val="28"/>
        </w:rPr>
        <w:t>, δ</w:t>
      </w:r>
      <w:r w:rsidR="00FF3E2C">
        <w:rPr>
          <w:rFonts w:ascii="Garamond" w:hAnsi="Garamond"/>
          <w:color w:val="000000"/>
          <w:sz w:val="28"/>
          <w:szCs w:val="28"/>
        </w:rPr>
        <w:t>ηλαδή κωμωδία για</w:t>
      </w:r>
      <w:r>
        <w:rPr>
          <w:rFonts w:ascii="Garamond" w:hAnsi="Garamond"/>
          <w:color w:val="000000"/>
          <w:sz w:val="28"/>
          <w:szCs w:val="28"/>
        </w:rPr>
        <w:t xml:space="preserve"> να </w:t>
      </w:r>
      <w:r w:rsidR="006E0DCF">
        <w:rPr>
          <w:rFonts w:ascii="Garamond" w:hAnsi="Garamond"/>
          <w:color w:val="000000"/>
          <w:sz w:val="28"/>
          <w:szCs w:val="28"/>
        </w:rPr>
        <w:t xml:space="preserve">εκφωνηθεί </w:t>
      </w:r>
      <w:r>
        <w:rPr>
          <w:rFonts w:ascii="Garamond" w:hAnsi="Garamond"/>
          <w:color w:val="000000"/>
          <w:sz w:val="28"/>
          <w:szCs w:val="28"/>
        </w:rPr>
        <w:t>στην ιταλική ραδιοφωνία, κι αυτό συμβαίνει το 1929.</w:t>
      </w:r>
      <w:r w:rsidR="00CA7991">
        <w:rPr>
          <w:rFonts w:ascii="Garamond" w:hAnsi="Garamond"/>
          <w:color w:val="000000"/>
          <w:sz w:val="28"/>
          <w:szCs w:val="28"/>
        </w:rPr>
        <w:t xml:space="preserve"> Πρόκειται για το </w:t>
      </w:r>
      <w:r w:rsidR="00CA7991" w:rsidRPr="00A06923">
        <w:rPr>
          <w:rFonts w:ascii="Garamond" w:hAnsi="Garamond"/>
          <w:i/>
          <w:color w:val="000000"/>
          <w:sz w:val="28"/>
          <w:szCs w:val="28"/>
          <w:lang w:val="it-IT"/>
        </w:rPr>
        <w:t>L</w:t>
      </w:r>
      <w:r w:rsidR="00CA7991" w:rsidRPr="00A06923">
        <w:rPr>
          <w:rFonts w:ascii="Garamond" w:hAnsi="Garamond"/>
          <w:i/>
          <w:color w:val="000000"/>
          <w:sz w:val="28"/>
          <w:szCs w:val="28"/>
        </w:rPr>
        <w:t>’</w:t>
      </w:r>
      <w:r w:rsidR="00CA7991" w:rsidRPr="00A06923">
        <w:rPr>
          <w:rFonts w:ascii="Garamond" w:hAnsi="Garamond"/>
          <w:i/>
          <w:color w:val="000000"/>
          <w:sz w:val="28"/>
          <w:szCs w:val="28"/>
          <w:lang w:val="it-IT"/>
        </w:rPr>
        <w:t>anello</w:t>
      </w:r>
      <w:r w:rsidR="00CA7991" w:rsidRPr="00A06923">
        <w:rPr>
          <w:rFonts w:ascii="Garamond" w:hAnsi="Garamond"/>
          <w:i/>
          <w:color w:val="000000"/>
          <w:sz w:val="28"/>
          <w:szCs w:val="28"/>
        </w:rPr>
        <w:t xml:space="preserve"> </w:t>
      </w:r>
      <w:r w:rsidR="00CA7991" w:rsidRPr="00A06923">
        <w:rPr>
          <w:rFonts w:ascii="Garamond" w:hAnsi="Garamond"/>
          <w:i/>
          <w:color w:val="000000"/>
          <w:sz w:val="28"/>
          <w:szCs w:val="28"/>
          <w:lang w:val="it-IT"/>
        </w:rPr>
        <w:t>di</w:t>
      </w:r>
      <w:r w:rsidR="00CA7991" w:rsidRPr="00A06923">
        <w:rPr>
          <w:rFonts w:ascii="Garamond" w:hAnsi="Garamond"/>
          <w:i/>
          <w:color w:val="000000"/>
          <w:sz w:val="28"/>
          <w:szCs w:val="28"/>
        </w:rPr>
        <w:t xml:space="preserve"> </w:t>
      </w:r>
      <w:r w:rsidR="00CA7991" w:rsidRPr="00A06923">
        <w:rPr>
          <w:rFonts w:ascii="Garamond" w:hAnsi="Garamond"/>
          <w:i/>
          <w:color w:val="000000"/>
          <w:sz w:val="28"/>
          <w:szCs w:val="28"/>
          <w:lang w:val="it-IT"/>
        </w:rPr>
        <w:t>Teodosio</w:t>
      </w:r>
      <w:r w:rsidR="00CA7991" w:rsidRPr="00A06923">
        <w:rPr>
          <w:rFonts w:ascii="Garamond" w:hAnsi="Garamond"/>
          <w:color w:val="000000"/>
          <w:sz w:val="28"/>
          <w:szCs w:val="28"/>
        </w:rPr>
        <w:t xml:space="preserve"> </w:t>
      </w:r>
      <w:r w:rsidR="00CA7991">
        <w:rPr>
          <w:rFonts w:ascii="Garamond" w:hAnsi="Garamond"/>
          <w:color w:val="000000"/>
          <w:sz w:val="28"/>
          <w:szCs w:val="28"/>
        </w:rPr>
        <w:t>(</w:t>
      </w:r>
      <w:r w:rsidR="00CA7991" w:rsidRPr="00A06923">
        <w:rPr>
          <w:rFonts w:ascii="Garamond" w:hAnsi="Garamond"/>
          <w:i/>
          <w:color w:val="000000"/>
          <w:sz w:val="28"/>
          <w:szCs w:val="28"/>
        </w:rPr>
        <w:t>Το δαχτυλίδι του Θεοδόσιου</w:t>
      </w:r>
      <w:r w:rsidR="00CA7991">
        <w:rPr>
          <w:rFonts w:ascii="Garamond" w:hAnsi="Garamond"/>
          <w:color w:val="000000"/>
          <w:sz w:val="28"/>
          <w:szCs w:val="28"/>
        </w:rPr>
        <w:t>)</w:t>
      </w:r>
      <w:r w:rsidR="00CA7991" w:rsidRPr="00A06923">
        <w:rPr>
          <w:rFonts w:ascii="Garamond" w:hAnsi="Garamond"/>
          <w:color w:val="000000"/>
          <w:sz w:val="28"/>
          <w:szCs w:val="28"/>
        </w:rPr>
        <w:t>.</w:t>
      </w:r>
      <w:r w:rsidR="00CA7991">
        <w:rPr>
          <w:rFonts w:ascii="Garamond" w:hAnsi="Garamond"/>
          <w:color w:val="000000"/>
          <w:sz w:val="28"/>
          <w:szCs w:val="28"/>
        </w:rPr>
        <w:t xml:space="preserve"> Άλλα του έργα είναι: </w:t>
      </w:r>
      <w:r w:rsidR="00CA7991" w:rsidRPr="00DA0F87">
        <w:rPr>
          <w:rFonts w:ascii="Garamond" w:hAnsi="Garamond"/>
          <w:i/>
          <w:color w:val="000000"/>
          <w:sz w:val="28"/>
          <w:szCs w:val="28"/>
          <w:lang w:val="it-IT"/>
        </w:rPr>
        <w:t>Il</w:t>
      </w:r>
      <w:r w:rsidR="00CA7991" w:rsidRPr="00DA0F87">
        <w:rPr>
          <w:rFonts w:ascii="Garamond" w:hAnsi="Garamond"/>
          <w:i/>
          <w:color w:val="000000"/>
          <w:sz w:val="28"/>
          <w:szCs w:val="28"/>
        </w:rPr>
        <w:t xml:space="preserve"> </w:t>
      </w:r>
      <w:r w:rsidR="00CA7991" w:rsidRPr="00DA0F87">
        <w:rPr>
          <w:rFonts w:ascii="Garamond" w:hAnsi="Garamond"/>
          <w:i/>
          <w:color w:val="000000"/>
          <w:sz w:val="28"/>
          <w:szCs w:val="28"/>
          <w:lang w:val="it-IT"/>
        </w:rPr>
        <w:t>cerchio</w:t>
      </w:r>
      <w:r w:rsidR="00CA7991" w:rsidRPr="00DA0F87">
        <w:rPr>
          <w:rFonts w:ascii="Garamond" w:hAnsi="Garamond"/>
          <w:i/>
          <w:color w:val="000000"/>
          <w:sz w:val="28"/>
          <w:szCs w:val="28"/>
        </w:rPr>
        <w:t xml:space="preserve"> </w:t>
      </w:r>
      <w:r w:rsidR="00CA7991" w:rsidRPr="00DA0F87">
        <w:rPr>
          <w:rFonts w:ascii="Garamond" w:hAnsi="Garamond"/>
          <w:i/>
          <w:color w:val="000000"/>
          <w:sz w:val="28"/>
          <w:szCs w:val="28"/>
          <w:lang w:val="it-IT"/>
        </w:rPr>
        <w:t>magico</w:t>
      </w:r>
      <w:r w:rsidR="00CA7991" w:rsidRPr="00DA0F87">
        <w:rPr>
          <w:rFonts w:ascii="Garamond" w:hAnsi="Garamond"/>
          <w:color w:val="000000"/>
          <w:sz w:val="28"/>
          <w:szCs w:val="28"/>
        </w:rPr>
        <w:t xml:space="preserve"> </w:t>
      </w:r>
      <w:r w:rsidR="00CA7991">
        <w:rPr>
          <w:rFonts w:ascii="Garamond" w:hAnsi="Garamond"/>
          <w:color w:val="000000"/>
          <w:sz w:val="28"/>
          <w:szCs w:val="28"/>
        </w:rPr>
        <w:t>(</w:t>
      </w:r>
      <w:r w:rsidR="00CA7991" w:rsidRPr="00DA0F87">
        <w:rPr>
          <w:rFonts w:ascii="Garamond" w:hAnsi="Garamond"/>
          <w:i/>
          <w:color w:val="000000"/>
          <w:sz w:val="28"/>
          <w:szCs w:val="28"/>
        </w:rPr>
        <w:t>Ο μαγικός κύκλος</w:t>
      </w:r>
      <w:r w:rsidR="00CA7991">
        <w:rPr>
          <w:rFonts w:ascii="Garamond" w:hAnsi="Garamond"/>
          <w:color w:val="000000"/>
          <w:sz w:val="28"/>
          <w:szCs w:val="28"/>
        </w:rPr>
        <w:t xml:space="preserve">), </w:t>
      </w:r>
      <w:r w:rsidR="00CA7991" w:rsidRPr="00DA0F87">
        <w:rPr>
          <w:rFonts w:ascii="Garamond" w:hAnsi="Garamond"/>
          <w:i/>
          <w:color w:val="000000"/>
          <w:sz w:val="28"/>
          <w:szCs w:val="28"/>
          <w:lang w:val="it-IT"/>
        </w:rPr>
        <w:t>Jolly</w:t>
      </w:r>
      <w:r w:rsidR="006D2094">
        <w:rPr>
          <w:rFonts w:ascii="Garamond" w:hAnsi="Garamond"/>
          <w:color w:val="000000"/>
        </w:rPr>
        <w:t xml:space="preserve"> </w:t>
      </w:r>
      <w:r w:rsidR="00CA7991">
        <w:rPr>
          <w:rFonts w:ascii="Garamond" w:hAnsi="Garamond"/>
          <w:color w:val="000000"/>
          <w:sz w:val="28"/>
          <w:szCs w:val="28"/>
        </w:rPr>
        <w:t xml:space="preserve">και </w:t>
      </w:r>
      <w:r w:rsidR="00CA7991" w:rsidRPr="00CB1F43">
        <w:rPr>
          <w:rFonts w:ascii="Garamond" w:hAnsi="Garamond"/>
          <w:i/>
          <w:color w:val="000000"/>
          <w:sz w:val="28"/>
          <w:szCs w:val="28"/>
          <w:lang w:val="it-IT"/>
        </w:rPr>
        <w:t>Pulcinella</w:t>
      </w:r>
      <w:r w:rsidR="00CA7991" w:rsidRPr="00CB1F43">
        <w:rPr>
          <w:rFonts w:ascii="Garamond" w:hAnsi="Garamond"/>
          <w:color w:val="000000"/>
          <w:sz w:val="28"/>
          <w:szCs w:val="28"/>
        </w:rPr>
        <w:t xml:space="preserve"> </w:t>
      </w:r>
      <w:r w:rsidR="00CA7991">
        <w:rPr>
          <w:rFonts w:ascii="Garamond" w:hAnsi="Garamond"/>
          <w:color w:val="000000"/>
          <w:sz w:val="28"/>
          <w:szCs w:val="28"/>
        </w:rPr>
        <w:t>(</w:t>
      </w:r>
      <w:r w:rsidR="00CA7991" w:rsidRPr="00CB1F43">
        <w:rPr>
          <w:rFonts w:ascii="Garamond" w:hAnsi="Garamond"/>
          <w:i/>
          <w:color w:val="000000"/>
          <w:sz w:val="28"/>
          <w:szCs w:val="28"/>
        </w:rPr>
        <w:t>Πουλτσινέλλα</w:t>
      </w:r>
      <w:r w:rsidR="00CA7991">
        <w:rPr>
          <w:rFonts w:ascii="Garamond" w:hAnsi="Garamond"/>
          <w:color w:val="000000"/>
          <w:sz w:val="28"/>
          <w:szCs w:val="28"/>
        </w:rPr>
        <w:t>)</w:t>
      </w:r>
      <w:r w:rsidR="00CA7991" w:rsidRPr="00DA0F87">
        <w:rPr>
          <w:rFonts w:ascii="Garamond" w:hAnsi="Garamond"/>
          <w:color w:val="000000"/>
          <w:sz w:val="28"/>
          <w:szCs w:val="28"/>
        </w:rPr>
        <w:t>.</w:t>
      </w:r>
      <w:r w:rsidR="00CA7991">
        <w:rPr>
          <w:rStyle w:val="a7"/>
          <w:rFonts w:ascii="Garamond" w:hAnsi="Garamond"/>
          <w:color w:val="000000"/>
        </w:rPr>
        <w:footnoteReference w:id="1666"/>
      </w:r>
      <w:r w:rsidR="00FF3E2C">
        <w:rPr>
          <w:rFonts w:ascii="Garamond" w:hAnsi="Garamond"/>
          <w:color w:val="000000"/>
          <w:sz w:val="28"/>
          <w:szCs w:val="28"/>
        </w:rPr>
        <w:t xml:space="preserve"> </w:t>
      </w:r>
      <w:r w:rsidR="00CA7991">
        <w:rPr>
          <w:rFonts w:ascii="Garamond" w:hAnsi="Garamond"/>
          <w:color w:val="000000"/>
          <w:sz w:val="28"/>
          <w:szCs w:val="28"/>
        </w:rPr>
        <w:t>Τα τελευταία του έργα γρά</w:t>
      </w:r>
      <w:r w:rsidR="00FF3E2C">
        <w:rPr>
          <w:rFonts w:ascii="Garamond" w:hAnsi="Garamond"/>
          <w:color w:val="000000"/>
          <w:sz w:val="28"/>
          <w:szCs w:val="28"/>
        </w:rPr>
        <w:t>φονται το 1946. Πρόκειται για το</w:t>
      </w:r>
      <w:r w:rsidR="00CA7991">
        <w:rPr>
          <w:rFonts w:ascii="Garamond" w:hAnsi="Garamond"/>
          <w:color w:val="000000"/>
          <w:sz w:val="28"/>
          <w:szCs w:val="28"/>
        </w:rPr>
        <w:t xml:space="preserve"> μονόπρακτο </w:t>
      </w:r>
      <w:r w:rsidR="00CA7991" w:rsidRPr="00201C40">
        <w:rPr>
          <w:rFonts w:ascii="Garamond" w:hAnsi="Garamond"/>
          <w:i/>
          <w:color w:val="000000"/>
          <w:sz w:val="28"/>
          <w:szCs w:val="28"/>
          <w:lang w:val="it-IT"/>
        </w:rPr>
        <w:t>Natale</w:t>
      </w:r>
      <w:r w:rsidR="00CA7991" w:rsidRPr="00201C40">
        <w:rPr>
          <w:rFonts w:ascii="Garamond" w:hAnsi="Garamond"/>
          <w:i/>
          <w:color w:val="000000"/>
          <w:sz w:val="28"/>
          <w:szCs w:val="28"/>
        </w:rPr>
        <w:t xml:space="preserve"> 1945</w:t>
      </w:r>
      <w:r w:rsidR="00CA7991" w:rsidRPr="00201C40">
        <w:rPr>
          <w:rFonts w:ascii="Garamond" w:hAnsi="Garamond"/>
          <w:color w:val="000000"/>
          <w:sz w:val="28"/>
          <w:szCs w:val="28"/>
        </w:rPr>
        <w:t xml:space="preserve"> </w:t>
      </w:r>
      <w:r w:rsidR="00CA7991">
        <w:rPr>
          <w:rFonts w:ascii="Garamond" w:hAnsi="Garamond"/>
          <w:color w:val="000000"/>
          <w:sz w:val="28"/>
          <w:szCs w:val="28"/>
        </w:rPr>
        <w:t>(</w:t>
      </w:r>
      <w:r w:rsidR="00CA7991" w:rsidRPr="00201C40">
        <w:rPr>
          <w:rFonts w:ascii="Garamond" w:hAnsi="Garamond"/>
          <w:i/>
          <w:color w:val="000000"/>
          <w:sz w:val="28"/>
          <w:szCs w:val="28"/>
        </w:rPr>
        <w:t>Χριστούγεννα 1945</w:t>
      </w:r>
      <w:r w:rsidR="00CA7991">
        <w:rPr>
          <w:rFonts w:ascii="Garamond" w:hAnsi="Garamond"/>
          <w:color w:val="000000"/>
          <w:sz w:val="28"/>
          <w:szCs w:val="28"/>
        </w:rPr>
        <w:t xml:space="preserve">) και το τρίπρακτο </w:t>
      </w:r>
      <w:r w:rsidR="00CA7991" w:rsidRPr="00201C40">
        <w:rPr>
          <w:rFonts w:ascii="Garamond" w:hAnsi="Garamond"/>
          <w:i/>
          <w:color w:val="000000"/>
          <w:sz w:val="28"/>
          <w:szCs w:val="28"/>
          <w:lang w:val="it-IT"/>
        </w:rPr>
        <w:t>Essere</w:t>
      </w:r>
      <w:r w:rsidR="00CA7991" w:rsidRPr="00201C40">
        <w:rPr>
          <w:rFonts w:ascii="Garamond" w:hAnsi="Garamond"/>
          <w:color w:val="000000"/>
          <w:sz w:val="28"/>
          <w:szCs w:val="28"/>
        </w:rPr>
        <w:t xml:space="preserve"> </w:t>
      </w:r>
      <w:r w:rsidR="00CA7991">
        <w:rPr>
          <w:rFonts w:ascii="Garamond" w:hAnsi="Garamond"/>
          <w:color w:val="000000"/>
          <w:sz w:val="28"/>
          <w:szCs w:val="28"/>
        </w:rPr>
        <w:t>(</w:t>
      </w:r>
      <w:r w:rsidR="00CA7991" w:rsidRPr="00201C40">
        <w:rPr>
          <w:rFonts w:ascii="Garamond" w:hAnsi="Garamond"/>
          <w:i/>
          <w:color w:val="000000"/>
          <w:sz w:val="28"/>
          <w:szCs w:val="28"/>
        </w:rPr>
        <w:t>Είναι</w:t>
      </w:r>
      <w:r w:rsidR="00CA7991">
        <w:rPr>
          <w:rFonts w:ascii="Garamond" w:hAnsi="Garamond"/>
          <w:color w:val="000000"/>
          <w:sz w:val="28"/>
          <w:szCs w:val="28"/>
        </w:rPr>
        <w:t>)</w:t>
      </w:r>
      <w:r w:rsidR="00CA7991">
        <w:rPr>
          <w:rStyle w:val="a7"/>
          <w:rFonts w:ascii="Garamond" w:hAnsi="Garamond"/>
          <w:color w:val="000000"/>
        </w:rPr>
        <w:footnoteReference w:id="1667"/>
      </w:r>
      <w:r w:rsidR="00CA7991">
        <w:rPr>
          <w:rFonts w:ascii="Garamond" w:hAnsi="Garamond"/>
          <w:color w:val="000000"/>
          <w:sz w:val="28"/>
          <w:szCs w:val="28"/>
        </w:rPr>
        <w:t xml:space="preserve"> που </w:t>
      </w:r>
      <w:r>
        <w:rPr>
          <w:rFonts w:ascii="Garamond" w:hAnsi="Garamond"/>
          <w:color w:val="000000"/>
          <w:sz w:val="28"/>
          <w:szCs w:val="28"/>
        </w:rPr>
        <w:t>παρουσιάζεται</w:t>
      </w:r>
      <w:r w:rsidR="00CA7991">
        <w:rPr>
          <w:rFonts w:ascii="Garamond" w:hAnsi="Garamond"/>
          <w:color w:val="000000"/>
          <w:sz w:val="28"/>
          <w:szCs w:val="28"/>
        </w:rPr>
        <w:t xml:space="preserve"> το 1953 στο «</w:t>
      </w:r>
      <w:r w:rsidR="00CA7991">
        <w:rPr>
          <w:rFonts w:ascii="Garamond" w:hAnsi="Garamond"/>
          <w:color w:val="000000"/>
          <w:sz w:val="28"/>
          <w:szCs w:val="28"/>
          <w:lang w:val="it-IT"/>
        </w:rPr>
        <w:t>Teatro</w:t>
      </w:r>
      <w:r w:rsidR="00CA7991" w:rsidRPr="00201C40">
        <w:rPr>
          <w:rFonts w:ascii="Garamond" w:hAnsi="Garamond"/>
          <w:color w:val="000000"/>
          <w:sz w:val="28"/>
          <w:szCs w:val="28"/>
        </w:rPr>
        <w:t xml:space="preserve"> </w:t>
      </w:r>
      <w:r w:rsidR="00CA7991">
        <w:rPr>
          <w:rFonts w:ascii="Garamond" w:hAnsi="Garamond"/>
          <w:color w:val="000000"/>
          <w:sz w:val="28"/>
          <w:szCs w:val="28"/>
          <w:lang w:val="it-IT"/>
        </w:rPr>
        <w:t>Pirandello</w:t>
      </w:r>
      <w:r w:rsidR="00CA7991" w:rsidRPr="00201C40">
        <w:rPr>
          <w:rFonts w:ascii="Garamond" w:hAnsi="Garamond"/>
          <w:color w:val="000000"/>
          <w:sz w:val="28"/>
          <w:szCs w:val="28"/>
        </w:rPr>
        <w:t xml:space="preserve"> </w:t>
      </w:r>
      <w:r w:rsidR="00CA7991">
        <w:rPr>
          <w:rFonts w:ascii="Garamond" w:hAnsi="Garamond"/>
          <w:color w:val="000000"/>
          <w:sz w:val="28"/>
          <w:szCs w:val="28"/>
          <w:lang w:val="it-IT"/>
        </w:rPr>
        <w:t>di</w:t>
      </w:r>
      <w:r w:rsidR="00CA7991" w:rsidRPr="00201C40">
        <w:rPr>
          <w:rFonts w:ascii="Garamond" w:hAnsi="Garamond"/>
          <w:color w:val="000000"/>
          <w:sz w:val="28"/>
          <w:szCs w:val="28"/>
        </w:rPr>
        <w:t xml:space="preserve"> </w:t>
      </w:r>
      <w:r w:rsidR="00CA7991">
        <w:rPr>
          <w:rFonts w:ascii="Garamond" w:hAnsi="Garamond"/>
          <w:color w:val="000000"/>
          <w:sz w:val="28"/>
          <w:szCs w:val="28"/>
          <w:lang w:val="it-IT"/>
        </w:rPr>
        <w:t>Roma</w:t>
      </w:r>
      <w:r w:rsidR="00CA7991">
        <w:rPr>
          <w:rFonts w:ascii="Garamond" w:hAnsi="Garamond"/>
          <w:color w:val="000000"/>
          <w:sz w:val="28"/>
          <w:szCs w:val="28"/>
        </w:rPr>
        <w:t xml:space="preserve">» </w:t>
      </w:r>
    </w:p>
    <w:p w:rsidR="00F40F85" w:rsidRDefault="00CA7991" w:rsidP="001A1C3D">
      <w:pPr>
        <w:spacing w:after="0"/>
        <w:jc w:val="both"/>
        <w:rPr>
          <w:rFonts w:ascii="Garamond" w:hAnsi="Garamond"/>
          <w:sz w:val="28"/>
          <w:szCs w:val="28"/>
        </w:rPr>
      </w:pPr>
      <w:r w:rsidRPr="00B92E50">
        <w:rPr>
          <w:rFonts w:ascii="Garamond" w:hAnsi="Garamond"/>
          <w:color w:val="000000"/>
          <w:sz w:val="28"/>
          <w:szCs w:val="28"/>
        </w:rPr>
        <w:t xml:space="preserve">  </w:t>
      </w:r>
      <w:r w:rsidRPr="005C236A">
        <w:rPr>
          <w:rFonts w:ascii="Garamond" w:hAnsi="Garamond"/>
          <w:color w:val="000000"/>
          <w:sz w:val="28"/>
          <w:szCs w:val="28"/>
        </w:rPr>
        <w:t>Οι</w:t>
      </w:r>
      <w:r>
        <w:rPr>
          <w:rFonts w:ascii="Garamond" w:hAnsi="Garamond"/>
          <w:color w:val="000000"/>
          <w:sz w:val="28"/>
          <w:szCs w:val="28"/>
        </w:rPr>
        <w:t xml:space="preserve"> ήρωε</w:t>
      </w:r>
      <w:r w:rsidRPr="005C236A">
        <w:rPr>
          <w:rFonts w:ascii="Garamond" w:hAnsi="Garamond"/>
          <w:color w:val="000000"/>
          <w:sz w:val="28"/>
          <w:szCs w:val="28"/>
        </w:rPr>
        <w:t>ς</w:t>
      </w:r>
      <w:r w:rsidRPr="00B92E50">
        <w:rPr>
          <w:rFonts w:ascii="Garamond" w:hAnsi="Garamond"/>
          <w:color w:val="000000"/>
          <w:sz w:val="28"/>
          <w:szCs w:val="28"/>
        </w:rPr>
        <w:t xml:space="preserve"> του</w:t>
      </w:r>
      <w:r>
        <w:rPr>
          <w:rFonts w:ascii="Garamond" w:hAnsi="Garamond"/>
          <w:color w:val="000000"/>
          <w:sz w:val="28"/>
          <w:szCs w:val="28"/>
        </w:rPr>
        <w:t xml:space="preserve"> </w:t>
      </w:r>
      <w:r>
        <w:rPr>
          <w:rFonts w:ascii="Garamond" w:hAnsi="Garamond"/>
          <w:color w:val="000000"/>
          <w:sz w:val="28"/>
          <w:szCs w:val="28"/>
          <w:lang w:val="it-IT"/>
        </w:rPr>
        <w:t>Chiarelli</w:t>
      </w:r>
      <w:r w:rsidR="00FF3E2C">
        <w:rPr>
          <w:rFonts w:ascii="Garamond" w:hAnsi="Garamond"/>
          <w:color w:val="000000"/>
          <w:sz w:val="28"/>
          <w:szCs w:val="28"/>
        </w:rPr>
        <w:t>, όπως κ</w:t>
      </w:r>
      <w:r w:rsidRPr="00B92E50">
        <w:rPr>
          <w:rFonts w:ascii="Garamond" w:hAnsi="Garamond"/>
          <w:color w:val="000000"/>
          <w:sz w:val="28"/>
          <w:szCs w:val="28"/>
        </w:rPr>
        <w:t xml:space="preserve">ι εκείνοι του </w:t>
      </w:r>
      <w:r w:rsidRPr="00B92E50">
        <w:rPr>
          <w:rFonts w:ascii="Garamond" w:hAnsi="Garamond"/>
          <w:color w:val="000000"/>
          <w:sz w:val="28"/>
          <w:szCs w:val="28"/>
          <w:lang w:val="it-IT"/>
        </w:rPr>
        <w:t>Pirand</w:t>
      </w:r>
      <w:r>
        <w:rPr>
          <w:rFonts w:ascii="Garamond" w:hAnsi="Garamond"/>
          <w:sz w:val="28"/>
          <w:szCs w:val="28"/>
          <w:lang w:val="it-IT"/>
        </w:rPr>
        <w:t>ello</w:t>
      </w:r>
      <w:r w:rsidR="00FB30C7">
        <w:rPr>
          <w:rFonts w:ascii="Garamond" w:hAnsi="Garamond"/>
          <w:sz w:val="28"/>
          <w:szCs w:val="28"/>
        </w:rPr>
        <w:t>, καταπιάνονται</w:t>
      </w:r>
      <w:r>
        <w:rPr>
          <w:rFonts w:ascii="Garamond" w:hAnsi="Garamond"/>
          <w:sz w:val="28"/>
          <w:szCs w:val="28"/>
        </w:rPr>
        <w:t xml:space="preserve"> με τα προβλήματα της συνείδησης, της αυτογνωσίας και της αληθινής ταυτότητας των</w:t>
      </w:r>
      <w:r w:rsidRPr="00AD3572">
        <w:rPr>
          <w:rFonts w:ascii="Garamond" w:hAnsi="Garamond"/>
          <w:sz w:val="28"/>
          <w:szCs w:val="28"/>
        </w:rPr>
        <w:t xml:space="preserve"> </w:t>
      </w:r>
      <w:r>
        <w:rPr>
          <w:rFonts w:ascii="Garamond" w:hAnsi="Garamond"/>
          <w:sz w:val="28"/>
          <w:szCs w:val="28"/>
        </w:rPr>
        <w:t>καταστάσεων, κρυμμένοι πίσω από ένα ψέμα που το</w:t>
      </w:r>
      <w:r w:rsidR="00FB30C7">
        <w:rPr>
          <w:rFonts w:ascii="Garamond" w:hAnsi="Garamond"/>
          <w:sz w:val="28"/>
          <w:szCs w:val="28"/>
        </w:rPr>
        <w:t>υς κάνει</w:t>
      </w:r>
      <w:r>
        <w:rPr>
          <w:rFonts w:ascii="Garamond" w:hAnsi="Garamond"/>
          <w:sz w:val="28"/>
          <w:szCs w:val="28"/>
        </w:rPr>
        <w:t xml:space="preserve"> να δείχνουν ευτυχείς στην κοινωνία και το οικογενειακό τους περιβάλλον</w:t>
      </w:r>
      <w:r w:rsidR="00FB30C7">
        <w:rPr>
          <w:rFonts w:ascii="Garamond" w:hAnsi="Garamond"/>
          <w:sz w:val="28"/>
          <w:szCs w:val="28"/>
        </w:rPr>
        <w:t>. Οι χώροι όπου διαδραματίζονται</w:t>
      </w:r>
      <w:r>
        <w:rPr>
          <w:rFonts w:ascii="Garamond" w:hAnsi="Garamond"/>
          <w:sz w:val="28"/>
          <w:szCs w:val="28"/>
        </w:rPr>
        <w:t xml:space="preserve"> οι π</w:t>
      </w:r>
      <w:r w:rsidR="00FB30C7">
        <w:rPr>
          <w:rFonts w:ascii="Garamond" w:hAnsi="Garamond"/>
          <w:sz w:val="28"/>
          <w:szCs w:val="28"/>
        </w:rPr>
        <w:t>λοκές των έργων του εξακολουθού</w:t>
      </w:r>
      <w:r>
        <w:rPr>
          <w:rFonts w:ascii="Garamond" w:hAnsi="Garamond"/>
          <w:sz w:val="28"/>
          <w:szCs w:val="28"/>
        </w:rPr>
        <w:t xml:space="preserve">ν να είναι εκείνοι του αστικού δράματος, δηλαδή τα σαλόνια –στην περίπτωση του </w:t>
      </w:r>
      <w:r w:rsidRPr="001C79E2">
        <w:rPr>
          <w:rFonts w:ascii="Garamond" w:hAnsi="Garamond"/>
          <w:i/>
          <w:sz w:val="28"/>
          <w:szCs w:val="28"/>
        </w:rPr>
        <w:t>Η μάσκα και το πρόσωπο</w:t>
      </w:r>
      <w:r>
        <w:rPr>
          <w:rFonts w:ascii="Garamond" w:hAnsi="Garamond"/>
          <w:sz w:val="28"/>
          <w:szCs w:val="28"/>
        </w:rPr>
        <w:t xml:space="preserve">– και τα πολυτελή ξενοδοχεία, όπως το </w:t>
      </w:r>
      <w:r>
        <w:rPr>
          <w:rFonts w:ascii="Garamond" w:hAnsi="Garamond"/>
          <w:sz w:val="28"/>
          <w:szCs w:val="28"/>
          <w:lang w:val="it-IT"/>
        </w:rPr>
        <w:t>Grand</w:t>
      </w:r>
      <w:r w:rsidRPr="001C79E2">
        <w:rPr>
          <w:rFonts w:ascii="Garamond" w:hAnsi="Garamond"/>
          <w:sz w:val="28"/>
          <w:szCs w:val="28"/>
        </w:rPr>
        <w:t xml:space="preserve"> </w:t>
      </w:r>
      <w:r>
        <w:rPr>
          <w:rFonts w:ascii="Garamond" w:hAnsi="Garamond"/>
          <w:sz w:val="28"/>
          <w:szCs w:val="28"/>
          <w:lang w:val="it-IT"/>
        </w:rPr>
        <w:t>Hotel</w:t>
      </w:r>
      <w:r>
        <w:rPr>
          <w:rFonts w:ascii="Garamond" w:hAnsi="Garamond"/>
          <w:sz w:val="28"/>
          <w:szCs w:val="28"/>
        </w:rPr>
        <w:t xml:space="preserve"> στην περίπτωση των </w:t>
      </w:r>
      <w:r w:rsidRPr="000A6209">
        <w:rPr>
          <w:rFonts w:ascii="Garamond" w:hAnsi="Garamond"/>
          <w:i/>
          <w:sz w:val="28"/>
          <w:szCs w:val="28"/>
        </w:rPr>
        <w:t>Πυρ</w:t>
      </w:r>
      <w:r>
        <w:rPr>
          <w:rFonts w:ascii="Garamond" w:hAnsi="Garamond"/>
          <w:i/>
          <w:sz w:val="28"/>
          <w:szCs w:val="28"/>
        </w:rPr>
        <w:t>οτεχνημά</w:t>
      </w:r>
      <w:r w:rsidRPr="001C79E2">
        <w:rPr>
          <w:rFonts w:ascii="Garamond" w:hAnsi="Garamond"/>
          <w:i/>
          <w:sz w:val="28"/>
          <w:szCs w:val="28"/>
        </w:rPr>
        <w:t>τ</w:t>
      </w:r>
      <w:r>
        <w:rPr>
          <w:rFonts w:ascii="Garamond" w:hAnsi="Garamond"/>
          <w:i/>
          <w:sz w:val="28"/>
          <w:szCs w:val="28"/>
        </w:rPr>
        <w:t>ων</w:t>
      </w:r>
      <w:r>
        <w:rPr>
          <w:rFonts w:ascii="Garamond" w:hAnsi="Garamond"/>
          <w:sz w:val="28"/>
          <w:szCs w:val="28"/>
        </w:rPr>
        <w:t>. Όμως οι συνθήκες του καθωσπρεπισμού, της συζυγικής απιστίας, της εύπορης ζωής και τα φωτεινά χαμόγελα των πρωταγωνιστών</w:t>
      </w:r>
      <w:r w:rsidRPr="00134C42">
        <w:rPr>
          <w:rFonts w:ascii="Garamond" w:hAnsi="Garamond"/>
          <w:sz w:val="28"/>
          <w:szCs w:val="28"/>
        </w:rPr>
        <w:t xml:space="preserve"> </w:t>
      </w:r>
      <w:r w:rsidR="00FB30C7">
        <w:rPr>
          <w:rFonts w:ascii="Garamond" w:hAnsi="Garamond"/>
          <w:sz w:val="28"/>
          <w:szCs w:val="28"/>
        </w:rPr>
        <w:t>δεν προϋποθέτουν</w:t>
      </w:r>
      <w:r>
        <w:rPr>
          <w:rFonts w:ascii="Garamond" w:hAnsi="Garamond"/>
          <w:sz w:val="28"/>
          <w:szCs w:val="28"/>
        </w:rPr>
        <w:t xml:space="preserve"> πάντα το ευτυχές τέλος, αλλά τη δυστυχία, την καταπίεση, τον ψυχολογικό μαρασμό και τη συναισθηματική-πνευματική απόγνωση. </w:t>
      </w:r>
    </w:p>
    <w:p w:rsidR="00CA7991" w:rsidRDefault="00F40F85"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Το γενικό θέμα της δραματουργίας του συγγραφέα είναι εκείνο της αδυναμίας του ανθρώπου να προσαρμοστεί στις ειρωνικά ιδανικές συνθήκες της ζωής του, και ο σκοπός της, η κατάλυση της «απάτης». Τα κείμενά του αποτελούν μια παρωδία στο παλαιότερο αστικό δράμα και το </w:t>
      </w:r>
      <w:r w:rsidR="00CA7991" w:rsidRPr="009337E1">
        <w:rPr>
          <w:rFonts w:ascii="Garamond" w:hAnsi="Garamond"/>
          <w:i/>
          <w:sz w:val="28"/>
          <w:szCs w:val="28"/>
          <w:lang w:val="it-IT"/>
        </w:rPr>
        <w:t>boulevard</w:t>
      </w:r>
      <w:r w:rsidR="00CA7991" w:rsidRPr="007023DC">
        <w:rPr>
          <w:rFonts w:ascii="Garamond" w:hAnsi="Garamond"/>
          <w:sz w:val="28"/>
          <w:szCs w:val="28"/>
        </w:rPr>
        <w:t>.</w:t>
      </w:r>
      <w:r w:rsidR="00CA7991" w:rsidRPr="0059709B">
        <w:rPr>
          <w:rFonts w:ascii="Garamond" w:hAnsi="Garamond"/>
          <w:sz w:val="28"/>
          <w:szCs w:val="28"/>
        </w:rPr>
        <w:t xml:space="preserve"> </w:t>
      </w:r>
    </w:p>
    <w:p w:rsidR="00FB30C7" w:rsidRDefault="00CA7991" w:rsidP="001A1C3D">
      <w:pPr>
        <w:spacing w:after="0"/>
        <w:jc w:val="both"/>
        <w:rPr>
          <w:rFonts w:ascii="Garamond" w:hAnsi="Garamond"/>
          <w:sz w:val="28"/>
          <w:szCs w:val="28"/>
        </w:rPr>
      </w:pPr>
      <w:r>
        <w:rPr>
          <w:rFonts w:ascii="Garamond" w:hAnsi="Garamond"/>
          <w:sz w:val="28"/>
          <w:szCs w:val="28"/>
        </w:rPr>
        <w:t xml:space="preserve">  Το </w:t>
      </w:r>
      <w:r w:rsidRPr="0024559B">
        <w:rPr>
          <w:rFonts w:ascii="Garamond" w:hAnsi="Garamond"/>
          <w:i/>
          <w:sz w:val="28"/>
          <w:szCs w:val="28"/>
        </w:rPr>
        <w:t>Η μάσκα και το πρόσωπο</w:t>
      </w:r>
      <w:r w:rsidR="00FB30C7">
        <w:rPr>
          <w:rFonts w:ascii="Garamond" w:hAnsi="Garamond"/>
          <w:sz w:val="28"/>
          <w:szCs w:val="28"/>
        </w:rPr>
        <w:t xml:space="preserve"> γράφεται</w:t>
      </w:r>
      <w:r>
        <w:rPr>
          <w:rFonts w:ascii="Garamond" w:hAnsi="Garamond"/>
          <w:sz w:val="28"/>
          <w:szCs w:val="28"/>
        </w:rPr>
        <w:t xml:space="preserve"> το 1913 σε διάστημα </w:t>
      </w:r>
      <w:r w:rsidR="00FB30C7">
        <w:rPr>
          <w:rFonts w:ascii="Garamond" w:hAnsi="Garamond"/>
          <w:sz w:val="28"/>
          <w:szCs w:val="28"/>
        </w:rPr>
        <w:t xml:space="preserve">20 ημερών. Ο πρώτος που </w:t>
      </w:r>
      <w:r w:rsidR="00FF3E2C">
        <w:rPr>
          <w:rFonts w:ascii="Garamond" w:hAnsi="Garamond"/>
          <w:sz w:val="28"/>
          <w:szCs w:val="28"/>
        </w:rPr>
        <w:t xml:space="preserve">διαβάζει </w:t>
      </w:r>
      <w:r w:rsidR="00FB30C7">
        <w:rPr>
          <w:rFonts w:ascii="Garamond" w:hAnsi="Garamond"/>
          <w:sz w:val="28"/>
          <w:szCs w:val="28"/>
        </w:rPr>
        <w:t xml:space="preserve">το </w:t>
      </w:r>
      <w:r w:rsidR="006E0DCF">
        <w:rPr>
          <w:rFonts w:ascii="Garamond" w:hAnsi="Garamond"/>
          <w:sz w:val="28"/>
          <w:szCs w:val="28"/>
        </w:rPr>
        <w:t xml:space="preserve">έργο </w:t>
      </w:r>
      <w:r w:rsidR="00FB30C7">
        <w:rPr>
          <w:rFonts w:ascii="Garamond" w:hAnsi="Garamond"/>
          <w:sz w:val="28"/>
          <w:szCs w:val="28"/>
        </w:rPr>
        <w:t>είναι</w:t>
      </w:r>
      <w:r>
        <w:rPr>
          <w:rFonts w:ascii="Garamond" w:hAnsi="Garamond"/>
          <w:sz w:val="28"/>
          <w:szCs w:val="28"/>
        </w:rPr>
        <w:t xml:space="preserve"> ο </w:t>
      </w:r>
      <w:r>
        <w:rPr>
          <w:rFonts w:ascii="Garamond" w:hAnsi="Garamond"/>
          <w:sz w:val="28"/>
          <w:szCs w:val="28"/>
          <w:lang w:val="it-IT"/>
        </w:rPr>
        <w:t>Gabriele</w:t>
      </w:r>
      <w:r w:rsidRPr="00274F05">
        <w:rPr>
          <w:rFonts w:ascii="Garamond" w:hAnsi="Garamond"/>
          <w:sz w:val="28"/>
          <w:szCs w:val="28"/>
        </w:rPr>
        <w:t xml:space="preserve"> </w:t>
      </w:r>
      <w:r>
        <w:rPr>
          <w:rFonts w:ascii="Garamond" w:hAnsi="Garamond"/>
          <w:sz w:val="28"/>
          <w:szCs w:val="28"/>
          <w:lang w:val="it-IT"/>
        </w:rPr>
        <w:t>D</w:t>
      </w:r>
      <w:r w:rsidRPr="00274F05">
        <w:rPr>
          <w:rFonts w:ascii="Garamond" w:hAnsi="Garamond"/>
          <w:sz w:val="28"/>
          <w:szCs w:val="28"/>
        </w:rPr>
        <w:t>’</w:t>
      </w:r>
      <w:r>
        <w:rPr>
          <w:rFonts w:ascii="Garamond" w:hAnsi="Garamond"/>
          <w:sz w:val="28"/>
          <w:szCs w:val="28"/>
          <w:lang w:val="it-IT"/>
        </w:rPr>
        <w:t>Annunzio</w:t>
      </w:r>
      <w:r w:rsidRPr="00274F05">
        <w:rPr>
          <w:rFonts w:ascii="Garamond" w:hAnsi="Garamond"/>
          <w:sz w:val="28"/>
          <w:szCs w:val="28"/>
        </w:rPr>
        <w:t xml:space="preserve"> </w:t>
      </w:r>
      <w:r w:rsidR="00FB30C7">
        <w:rPr>
          <w:rFonts w:ascii="Garamond" w:hAnsi="Garamond"/>
          <w:sz w:val="28"/>
          <w:szCs w:val="28"/>
        </w:rPr>
        <w:t>ο οποίος το δίνει</w:t>
      </w:r>
      <w:r>
        <w:rPr>
          <w:rFonts w:ascii="Garamond" w:hAnsi="Garamond"/>
          <w:sz w:val="28"/>
          <w:szCs w:val="28"/>
        </w:rPr>
        <w:t xml:space="preserve"> στον </w:t>
      </w:r>
      <w:r>
        <w:rPr>
          <w:rFonts w:ascii="Garamond" w:hAnsi="Garamond"/>
          <w:sz w:val="28"/>
          <w:szCs w:val="28"/>
          <w:lang w:val="it-IT"/>
        </w:rPr>
        <w:t>Virgillio</w:t>
      </w:r>
      <w:r w:rsidRPr="00274F05">
        <w:rPr>
          <w:rFonts w:ascii="Garamond" w:hAnsi="Garamond"/>
          <w:sz w:val="28"/>
          <w:szCs w:val="28"/>
        </w:rPr>
        <w:t xml:space="preserve"> </w:t>
      </w:r>
      <w:r>
        <w:rPr>
          <w:rFonts w:ascii="Garamond" w:hAnsi="Garamond"/>
          <w:sz w:val="28"/>
          <w:szCs w:val="28"/>
          <w:lang w:val="it-IT"/>
        </w:rPr>
        <w:t>Talli</w:t>
      </w:r>
      <w:r w:rsidR="006E0DCF">
        <w:rPr>
          <w:rFonts w:ascii="Garamond" w:hAnsi="Garamond"/>
          <w:sz w:val="28"/>
          <w:szCs w:val="28"/>
        </w:rPr>
        <w:t>,</w:t>
      </w:r>
      <w:r w:rsidRPr="00274F05">
        <w:rPr>
          <w:rFonts w:ascii="Garamond" w:hAnsi="Garamond"/>
          <w:sz w:val="28"/>
          <w:szCs w:val="28"/>
        </w:rPr>
        <w:t xml:space="preserve"> </w:t>
      </w:r>
      <w:r w:rsidR="00FB30C7">
        <w:rPr>
          <w:rFonts w:ascii="Garamond" w:hAnsi="Garamond"/>
          <w:sz w:val="28"/>
          <w:szCs w:val="28"/>
        </w:rPr>
        <w:t>που είναι</w:t>
      </w:r>
      <w:r>
        <w:rPr>
          <w:rFonts w:ascii="Garamond" w:hAnsi="Garamond"/>
          <w:sz w:val="28"/>
          <w:szCs w:val="28"/>
        </w:rPr>
        <w:t xml:space="preserve"> ηθοποιός στον θίασο του ποιητή με την</w:t>
      </w:r>
      <w:r w:rsidR="00FF3E2C">
        <w:rPr>
          <w:rFonts w:ascii="Garamond" w:hAnsi="Garamond"/>
          <w:sz w:val="28"/>
          <w:szCs w:val="28"/>
        </w:rPr>
        <w:t xml:space="preserve"> προοπτική να το ανεβάσει. Όμως</w:t>
      </w:r>
      <w:r>
        <w:rPr>
          <w:rFonts w:ascii="Garamond" w:hAnsi="Garamond"/>
          <w:sz w:val="28"/>
          <w:szCs w:val="28"/>
        </w:rPr>
        <w:t xml:space="preserve"> ο </w:t>
      </w:r>
      <w:r>
        <w:rPr>
          <w:rFonts w:ascii="Garamond" w:hAnsi="Garamond"/>
          <w:sz w:val="28"/>
          <w:szCs w:val="28"/>
          <w:lang w:val="it-IT"/>
        </w:rPr>
        <w:t>Chiarelli</w:t>
      </w:r>
      <w:r w:rsidRPr="00274F05">
        <w:rPr>
          <w:rFonts w:ascii="Garamond" w:hAnsi="Garamond"/>
          <w:sz w:val="28"/>
          <w:szCs w:val="28"/>
        </w:rPr>
        <w:t xml:space="preserve"> </w:t>
      </w:r>
      <w:r w:rsidR="00FB30C7">
        <w:rPr>
          <w:rFonts w:ascii="Garamond" w:hAnsi="Garamond"/>
          <w:sz w:val="28"/>
          <w:szCs w:val="28"/>
        </w:rPr>
        <w:t>δεν λαμβάνει</w:t>
      </w:r>
      <w:r>
        <w:rPr>
          <w:rFonts w:ascii="Garamond" w:hAnsi="Garamond"/>
          <w:sz w:val="28"/>
          <w:szCs w:val="28"/>
        </w:rPr>
        <w:t xml:space="preserve"> ποτέ απάντηση από </w:t>
      </w:r>
      <w:r>
        <w:rPr>
          <w:rFonts w:ascii="Garamond" w:hAnsi="Garamond"/>
          <w:sz w:val="28"/>
          <w:szCs w:val="28"/>
        </w:rPr>
        <w:lastRenderedPageBreak/>
        <w:t>τον</w:t>
      </w:r>
      <w:r w:rsidR="00FB30C7">
        <w:rPr>
          <w:rFonts w:ascii="Garamond" w:hAnsi="Garamond"/>
          <w:sz w:val="28"/>
          <w:szCs w:val="28"/>
        </w:rPr>
        <w:t xml:space="preserve"> ηθοποιό. Το ίδιο ακριβώς συμβαίνει</w:t>
      </w:r>
      <w:r>
        <w:rPr>
          <w:rFonts w:ascii="Garamond" w:hAnsi="Garamond"/>
          <w:sz w:val="28"/>
          <w:szCs w:val="28"/>
        </w:rPr>
        <w:t xml:space="preserve"> και με τον θίασο του </w:t>
      </w:r>
      <w:r>
        <w:rPr>
          <w:rFonts w:ascii="Garamond" w:hAnsi="Garamond"/>
          <w:sz w:val="28"/>
          <w:szCs w:val="28"/>
          <w:lang w:val="it-IT"/>
        </w:rPr>
        <w:t>Marco</w:t>
      </w:r>
      <w:r w:rsidRPr="00274F05">
        <w:rPr>
          <w:rFonts w:ascii="Garamond" w:hAnsi="Garamond"/>
          <w:sz w:val="28"/>
          <w:szCs w:val="28"/>
        </w:rPr>
        <w:t xml:space="preserve"> </w:t>
      </w:r>
      <w:r>
        <w:rPr>
          <w:rFonts w:ascii="Garamond" w:hAnsi="Garamond"/>
          <w:sz w:val="28"/>
          <w:szCs w:val="28"/>
          <w:lang w:val="it-IT"/>
        </w:rPr>
        <w:t>Praga</w:t>
      </w:r>
      <w:r w:rsidRPr="00274F05">
        <w:rPr>
          <w:rFonts w:ascii="Garamond" w:hAnsi="Garamond"/>
          <w:sz w:val="28"/>
          <w:szCs w:val="28"/>
        </w:rPr>
        <w:t xml:space="preserve"> </w:t>
      </w:r>
      <w:r>
        <w:rPr>
          <w:rFonts w:ascii="Garamond" w:hAnsi="Garamond"/>
          <w:sz w:val="28"/>
          <w:szCs w:val="28"/>
        </w:rPr>
        <w:t xml:space="preserve">κι εκείνον του </w:t>
      </w:r>
      <w:r>
        <w:rPr>
          <w:rFonts w:ascii="Garamond" w:hAnsi="Garamond"/>
          <w:sz w:val="28"/>
          <w:szCs w:val="28"/>
          <w:lang w:val="it-IT"/>
        </w:rPr>
        <w:t>Armando</w:t>
      </w:r>
      <w:r w:rsidRPr="00274F05">
        <w:rPr>
          <w:rFonts w:ascii="Garamond" w:hAnsi="Garamond"/>
          <w:sz w:val="28"/>
          <w:szCs w:val="28"/>
        </w:rPr>
        <w:t xml:space="preserve"> </w:t>
      </w:r>
      <w:r>
        <w:rPr>
          <w:rFonts w:ascii="Garamond" w:hAnsi="Garamond"/>
          <w:sz w:val="28"/>
          <w:szCs w:val="28"/>
          <w:lang w:val="it-IT"/>
        </w:rPr>
        <w:t>Falconi</w:t>
      </w:r>
      <w:r w:rsidRPr="00274F05">
        <w:rPr>
          <w:rFonts w:ascii="Garamond" w:hAnsi="Garamond"/>
          <w:sz w:val="28"/>
          <w:szCs w:val="28"/>
        </w:rPr>
        <w:t xml:space="preserve">. </w:t>
      </w:r>
    </w:p>
    <w:p w:rsidR="00FB30C7" w:rsidRDefault="00FB30C7" w:rsidP="001A1C3D">
      <w:pPr>
        <w:spacing w:after="0"/>
        <w:jc w:val="both"/>
        <w:rPr>
          <w:rFonts w:ascii="Garamond" w:hAnsi="Garamond"/>
          <w:sz w:val="28"/>
          <w:szCs w:val="28"/>
        </w:rPr>
      </w:pPr>
      <w:r>
        <w:rPr>
          <w:rFonts w:ascii="Garamond" w:hAnsi="Garamond"/>
          <w:sz w:val="28"/>
          <w:szCs w:val="28"/>
        </w:rPr>
        <w:t xml:space="preserve">  Το έργο ανεβαίνει</w:t>
      </w:r>
      <w:r w:rsidR="00CA7991">
        <w:rPr>
          <w:rFonts w:ascii="Garamond" w:hAnsi="Garamond"/>
          <w:sz w:val="28"/>
          <w:szCs w:val="28"/>
        </w:rPr>
        <w:t xml:space="preserve"> για πρώτη φορά την 31η Μαΐου του 1916 στο «</w:t>
      </w:r>
      <w:r w:rsidR="00CA7991">
        <w:rPr>
          <w:rFonts w:ascii="Garamond" w:hAnsi="Garamond"/>
          <w:sz w:val="28"/>
          <w:szCs w:val="28"/>
          <w:lang w:val="it-IT"/>
        </w:rPr>
        <w:t>Teatro</w:t>
      </w:r>
      <w:r w:rsidR="00CA7991" w:rsidRPr="004530D0">
        <w:rPr>
          <w:rFonts w:ascii="Garamond" w:hAnsi="Garamond"/>
          <w:sz w:val="28"/>
          <w:szCs w:val="28"/>
        </w:rPr>
        <w:t xml:space="preserve"> </w:t>
      </w:r>
      <w:r w:rsidR="00CA7991">
        <w:rPr>
          <w:rFonts w:ascii="Garamond" w:hAnsi="Garamond"/>
          <w:sz w:val="28"/>
          <w:szCs w:val="28"/>
          <w:lang w:val="it-IT"/>
        </w:rPr>
        <w:t>Argentina</w:t>
      </w:r>
      <w:r w:rsidR="00CA7991">
        <w:rPr>
          <w:rFonts w:ascii="Garamond" w:hAnsi="Garamond"/>
          <w:sz w:val="28"/>
          <w:szCs w:val="28"/>
        </w:rPr>
        <w:t>»</w:t>
      </w:r>
      <w:r w:rsidR="00CA7991" w:rsidRPr="004530D0">
        <w:rPr>
          <w:rFonts w:ascii="Garamond" w:hAnsi="Garamond"/>
          <w:sz w:val="28"/>
          <w:szCs w:val="28"/>
        </w:rPr>
        <w:t xml:space="preserve"> </w:t>
      </w:r>
      <w:r w:rsidR="00FF3E2C">
        <w:rPr>
          <w:rFonts w:ascii="Garamond" w:hAnsi="Garamond"/>
          <w:sz w:val="28"/>
          <w:szCs w:val="28"/>
        </w:rPr>
        <w:t xml:space="preserve">της Ρώμης από τον θίασο </w:t>
      </w:r>
      <w:r w:rsidR="00CA7991">
        <w:rPr>
          <w:rFonts w:ascii="Garamond" w:hAnsi="Garamond"/>
          <w:sz w:val="28"/>
          <w:szCs w:val="28"/>
          <w:lang w:val="it-IT"/>
        </w:rPr>
        <w:t>Compagnia</w:t>
      </w:r>
      <w:r w:rsidR="00CA7991" w:rsidRPr="00E1034D">
        <w:rPr>
          <w:rFonts w:ascii="Garamond" w:hAnsi="Garamond"/>
          <w:sz w:val="28"/>
          <w:szCs w:val="28"/>
        </w:rPr>
        <w:t xml:space="preserve"> </w:t>
      </w:r>
      <w:r w:rsidR="00CA7991">
        <w:rPr>
          <w:rFonts w:ascii="Garamond" w:hAnsi="Garamond"/>
          <w:sz w:val="28"/>
          <w:szCs w:val="28"/>
          <w:lang w:val="it-IT"/>
        </w:rPr>
        <w:t>Drammatica</w:t>
      </w:r>
      <w:r w:rsidR="00CA7991" w:rsidRPr="00E1034D">
        <w:rPr>
          <w:rFonts w:ascii="Garamond" w:hAnsi="Garamond"/>
          <w:sz w:val="28"/>
          <w:szCs w:val="28"/>
        </w:rPr>
        <w:t xml:space="preserve"> </w:t>
      </w:r>
      <w:r w:rsidR="00CA7991">
        <w:rPr>
          <w:rFonts w:ascii="Garamond" w:hAnsi="Garamond"/>
          <w:sz w:val="28"/>
          <w:szCs w:val="28"/>
          <w:lang w:val="it-IT"/>
        </w:rPr>
        <w:t>Romana</w:t>
      </w:r>
      <w:r w:rsidR="00CA7991">
        <w:rPr>
          <w:rFonts w:ascii="Garamond" w:hAnsi="Garamond"/>
          <w:sz w:val="28"/>
          <w:szCs w:val="28"/>
        </w:rPr>
        <w:t xml:space="preserve">, υπό τη σκηνοθετική διεύθυνση του </w:t>
      </w:r>
      <w:r w:rsidR="00CA7991">
        <w:rPr>
          <w:rFonts w:ascii="Garamond" w:hAnsi="Garamond"/>
          <w:sz w:val="28"/>
          <w:szCs w:val="28"/>
          <w:lang w:val="it-IT"/>
        </w:rPr>
        <w:t>Ernesto</w:t>
      </w:r>
      <w:r w:rsidR="00CA7991" w:rsidRPr="002C098D">
        <w:rPr>
          <w:rFonts w:ascii="Garamond" w:hAnsi="Garamond"/>
          <w:sz w:val="28"/>
          <w:szCs w:val="28"/>
        </w:rPr>
        <w:t xml:space="preserve"> </w:t>
      </w:r>
      <w:r w:rsidR="00CA7991">
        <w:rPr>
          <w:rFonts w:ascii="Garamond" w:hAnsi="Garamond"/>
          <w:sz w:val="28"/>
          <w:szCs w:val="28"/>
          <w:lang w:val="it-IT"/>
        </w:rPr>
        <w:t>Ferrero</w:t>
      </w:r>
      <w:r w:rsidR="00CA7991">
        <w:rPr>
          <w:rFonts w:ascii="Garamond" w:hAnsi="Garamond"/>
          <w:sz w:val="28"/>
          <w:szCs w:val="28"/>
        </w:rPr>
        <w:t>.</w:t>
      </w:r>
      <w:r w:rsidR="00CA7991">
        <w:rPr>
          <w:rStyle w:val="a7"/>
          <w:rFonts w:ascii="Garamond" w:hAnsi="Garamond"/>
        </w:rPr>
        <w:footnoteReference w:id="1668"/>
      </w:r>
      <w:r w:rsidR="00CA7991">
        <w:rPr>
          <w:rFonts w:ascii="Garamond" w:hAnsi="Garamond"/>
          <w:sz w:val="28"/>
          <w:szCs w:val="28"/>
        </w:rPr>
        <w:t xml:space="preserve"> Η πρεμιέρα δεν σημειώνει</w:t>
      </w:r>
      <w:r>
        <w:rPr>
          <w:rFonts w:ascii="Garamond" w:hAnsi="Garamond"/>
          <w:sz w:val="28"/>
          <w:szCs w:val="28"/>
        </w:rPr>
        <w:t xml:space="preserve"> μεγάλη επιτυχία διότι θεωρείται ότι το έργο ενέχει</w:t>
      </w:r>
      <w:r w:rsidR="00CA7991">
        <w:rPr>
          <w:rFonts w:ascii="Garamond" w:hAnsi="Garamond"/>
          <w:sz w:val="28"/>
          <w:szCs w:val="28"/>
        </w:rPr>
        <w:t xml:space="preserve"> ακραία σατιρικά κα</w:t>
      </w:r>
      <w:r>
        <w:rPr>
          <w:rFonts w:ascii="Garamond" w:hAnsi="Garamond"/>
          <w:sz w:val="28"/>
          <w:szCs w:val="28"/>
        </w:rPr>
        <w:t>ι ειρωνικά στοιχεία που πλήττουν</w:t>
      </w:r>
      <w:r w:rsidR="00CA7991">
        <w:rPr>
          <w:rFonts w:ascii="Garamond" w:hAnsi="Garamond"/>
          <w:sz w:val="28"/>
          <w:szCs w:val="28"/>
        </w:rPr>
        <w:t xml:space="preserve"> κάποια μερίδα της κοινων</w:t>
      </w:r>
      <w:r w:rsidR="00FF3E2C">
        <w:rPr>
          <w:rFonts w:ascii="Garamond" w:hAnsi="Garamond"/>
          <w:sz w:val="28"/>
          <w:szCs w:val="28"/>
        </w:rPr>
        <w:t>ίας. Παρ’ όλα αυτά, αμέσως μετά</w:t>
      </w:r>
      <w:r w:rsidR="00CA7991">
        <w:rPr>
          <w:rFonts w:ascii="Garamond" w:hAnsi="Garamond"/>
          <w:sz w:val="28"/>
          <w:szCs w:val="28"/>
        </w:rPr>
        <w:t xml:space="preserve"> ο </w:t>
      </w:r>
      <w:r w:rsidR="00CA7991">
        <w:rPr>
          <w:rFonts w:ascii="Garamond" w:hAnsi="Garamond"/>
          <w:sz w:val="28"/>
          <w:szCs w:val="28"/>
          <w:lang w:val="it-IT"/>
        </w:rPr>
        <w:t>Annibale</w:t>
      </w:r>
      <w:r w:rsidR="00CA7991" w:rsidRPr="00914EA0">
        <w:rPr>
          <w:rFonts w:ascii="Garamond" w:hAnsi="Garamond"/>
          <w:sz w:val="28"/>
          <w:szCs w:val="28"/>
        </w:rPr>
        <w:t xml:space="preserve"> </w:t>
      </w:r>
      <w:r w:rsidR="00CA7991">
        <w:rPr>
          <w:rFonts w:ascii="Garamond" w:hAnsi="Garamond"/>
          <w:sz w:val="28"/>
          <w:szCs w:val="28"/>
          <w:lang w:val="it-IT"/>
        </w:rPr>
        <w:t>Gabrieli</w:t>
      </w:r>
      <w:r w:rsidR="00CA7991" w:rsidRPr="00914EA0">
        <w:rPr>
          <w:rFonts w:ascii="Garamond" w:hAnsi="Garamond"/>
          <w:sz w:val="28"/>
          <w:szCs w:val="28"/>
        </w:rPr>
        <w:t xml:space="preserve"> </w:t>
      </w:r>
      <w:r w:rsidR="00CA7991">
        <w:rPr>
          <w:rFonts w:ascii="Garamond" w:hAnsi="Garamond"/>
          <w:sz w:val="28"/>
          <w:szCs w:val="28"/>
        </w:rPr>
        <w:t>συμπεριλαμβάνει το έργο στο ρεπερτόριο τ</w:t>
      </w:r>
      <w:r>
        <w:rPr>
          <w:rFonts w:ascii="Garamond" w:hAnsi="Garamond"/>
          <w:sz w:val="28"/>
          <w:szCs w:val="28"/>
        </w:rPr>
        <w:t xml:space="preserve">ου θιάσου του. </w:t>
      </w:r>
    </w:p>
    <w:p w:rsidR="00CA7991" w:rsidRPr="006B4A0C" w:rsidRDefault="00FB30C7" w:rsidP="001A1C3D">
      <w:pPr>
        <w:spacing w:after="0"/>
        <w:jc w:val="both"/>
        <w:rPr>
          <w:rFonts w:ascii="Garamond" w:hAnsi="Garamond"/>
          <w:sz w:val="28"/>
          <w:szCs w:val="28"/>
        </w:rPr>
      </w:pPr>
      <w:r>
        <w:rPr>
          <w:rFonts w:ascii="Garamond" w:hAnsi="Garamond"/>
          <w:sz w:val="28"/>
          <w:szCs w:val="28"/>
        </w:rPr>
        <w:t xml:space="preserve">  Ο συγγραφέας έχει</w:t>
      </w:r>
      <w:r w:rsidR="00CA7991">
        <w:rPr>
          <w:rFonts w:ascii="Garamond" w:hAnsi="Garamond"/>
          <w:sz w:val="28"/>
          <w:szCs w:val="28"/>
        </w:rPr>
        <w:t xml:space="preserve"> αντικαταστήσει τη φράση κωμωδία σε τρεις πράξεις με τον υπότιτλο «γκροτέσκο σε τρεις πράξεις».</w:t>
      </w:r>
      <w:r w:rsidR="00CA7991">
        <w:rPr>
          <w:rStyle w:val="a7"/>
          <w:rFonts w:ascii="Garamond" w:hAnsi="Garamond"/>
        </w:rPr>
        <w:footnoteReference w:id="1669"/>
      </w:r>
      <w:r>
        <w:rPr>
          <w:rFonts w:ascii="Garamond" w:hAnsi="Garamond"/>
          <w:sz w:val="28"/>
          <w:szCs w:val="28"/>
        </w:rPr>
        <w:t xml:space="preserve"> Ο στόχος του είναι</w:t>
      </w:r>
      <w:r w:rsidR="00CA7991">
        <w:rPr>
          <w:rFonts w:ascii="Garamond" w:hAnsi="Garamond"/>
          <w:sz w:val="28"/>
          <w:szCs w:val="28"/>
        </w:rPr>
        <w:t xml:space="preserve"> να τονί</w:t>
      </w:r>
      <w:r>
        <w:rPr>
          <w:rFonts w:ascii="Garamond" w:hAnsi="Garamond"/>
          <w:sz w:val="28"/>
          <w:szCs w:val="28"/>
        </w:rPr>
        <w:t>σει τις έννοιες που υπαινίσσεται</w:t>
      </w:r>
      <w:r w:rsidR="00CA7991">
        <w:rPr>
          <w:rFonts w:ascii="Garamond" w:hAnsi="Garamond"/>
          <w:sz w:val="28"/>
          <w:szCs w:val="28"/>
        </w:rPr>
        <w:t xml:space="preserve"> το κείμενο και όχι να υποδείξει το περιεχόμενό του.</w:t>
      </w:r>
      <w:r w:rsidR="00CA7991" w:rsidRPr="00E1034D">
        <w:rPr>
          <w:rFonts w:ascii="Garamond" w:hAnsi="Garamond"/>
          <w:sz w:val="28"/>
          <w:szCs w:val="28"/>
        </w:rPr>
        <w:t xml:space="preserve"> </w:t>
      </w:r>
      <w:r w:rsidR="00ED77FD">
        <w:rPr>
          <w:rFonts w:ascii="Garamond" w:hAnsi="Garamond"/>
          <w:sz w:val="28"/>
          <w:szCs w:val="28"/>
        </w:rPr>
        <w:t>Τελικά</w:t>
      </w:r>
      <w:r w:rsidR="00CA7991">
        <w:rPr>
          <w:rFonts w:ascii="Garamond" w:hAnsi="Garamond"/>
          <w:sz w:val="28"/>
          <w:szCs w:val="28"/>
        </w:rPr>
        <w:t xml:space="preserve"> αυτή τη φορά οι παραστάσεις του έργου σημειώνουν μεγάλη επ</w:t>
      </w:r>
      <w:r w:rsidR="00ED77FD">
        <w:rPr>
          <w:rFonts w:ascii="Garamond" w:hAnsi="Garamond"/>
          <w:sz w:val="28"/>
          <w:szCs w:val="28"/>
        </w:rPr>
        <w:t>ιτυχία και έχουν διάρκεια. Έτσι</w:t>
      </w:r>
      <w:r w:rsidR="00CA7991">
        <w:rPr>
          <w:rFonts w:ascii="Garamond" w:hAnsi="Garamond"/>
          <w:sz w:val="28"/>
          <w:szCs w:val="28"/>
        </w:rPr>
        <w:t xml:space="preserve"> ο </w:t>
      </w:r>
      <w:r w:rsidR="00CA7991">
        <w:rPr>
          <w:rFonts w:ascii="Garamond" w:hAnsi="Garamond"/>
          <w:sz w:val="28"/>
          <w:szCs w:val="28"/>
          <w:lang w:val="it-IT"/>
        </w:rPr>
        <w:t>Chiarelli</w:t>
      </w:r>
      <w:r w:rsidR="00CA7991" w:rsidRPr="00E1034D">
        <w:rPr>
          <w:rFonts w:ascii="Garamond" w:hAnsi="Garamond"/>
          <w:sz w:val="28"/>
          <w:szCs w:val="28"/>
        </w:rPr>
        <w:t xml:space="preserve"> </w:t>
      </w:r>
      <w:r w:rsidR="00CA7991">
        <w:rPr>
          <w:rFonts w:ascii="Garamond" w:hAnsi="Garamond"/>
          <w:sz w:val="28"/>
          <w:szCs w:val="28"/>
        </w:rPr>
        <w:t xml:space="preserve">παίρνει το θάρρος να ξαναπροτείνει το έργο του στον </w:t>
      </w:r>
      <w:r w:rsidR="00CA7991">
        <w:rPr>
          <w:rFonts w:ascii="Garamond" w:hAnsi="Garamond"/>
          <w:sz w:val="28"/>
          <w:szCs w:val="28"/>
          <w:lang w:val="it-IT"/>
        </w:rPr>
        <w:t>Virgilio</w:t>
      </w:r>
      <w:r w:rsidR="00CA7991" w:rsidRPr="00E1034D">
        <w:rPr>
          <w:rFonts w:ascii="Garamond" w:hAnsi="Garamond"/>
          <w:sz w:val="28"/>
          <w:szCs w:val="28"/>
        </w:rPr>
        <w:t xml:space="preserve"> </w:t>
      </w:r>
      <w:r w:rsidR="00CA7991">
        <w:rPr>
          <w:rFonts w:ascii="Garamond" w:hAnsi="Garamond"/>
          <w:sz w:val="28"/>
          <w:szCs w:val="28"/>
          <w:lang w:val="it-IT"/>
        </w:rPr>
        <w:t>Talli</w:t>
      </w:r>
      <w:r w:rsidR="006E0DCF">
        <w:rPr>
          <w:rFonts w:ascii="Garamond" w:hAnsi="Garamond"/>
          <w:sz w:val="28"/>
          <w:szCs w:val="28"/>
        </w:rPr>
        <w:t>, ο οποίος</w:t>
      </w:r>
      <w:r w:rsidR="00CA7991">
        <w:rPr>
          <w:rFonts w:ascii="Garamond" w:hAnsi="Garamond"/>
          <w:sz w:val="28"/>
          <w:szCs w:val="28"/>
        </w:rPr>
        <w:t xml:space="preserve"> τελικά πείθεται να το ανεβάσει. Η πρεμιέρα του πραγματοποιείται την 25</w:t>
      </w:r>
      <w:r w:rsidR="00CA7991" w:rsidRPr="00E1034D">
        <w:rPr>
          <w:rFonts w:ascii="Garamond" w:hAnsi="Garamond"/>
          <w:sz w:val="28"/>
          <w:szCs w:val="28"/>
          <w:vertAlign w:val="superscript"/>
        </w:rPr>
        <w:t>η</w:t>
      </w:r>
      <w:r w:rsidR="00CA7991">
        <w:rPr>
          <w:rFonts w:ascii="Garamond" w:hAnsi="Garamond"/>
          <w:sz w:val="28"/>
          <w:szCs w:val="28"/>
        </w:rPr>
        <w:t xml:space="preserve"> Αυγούστου του 1916 στο «</w:t>
      </w:r>
      <w:r w:rsidR="00CA7991">
        <w:rPr>
          <w:rFonts w:ascii="Garamond" w:hAnsi="Garamond"/>
          <w:sz w:val="28"/>
          <w:szCs w:val="28"/>
          <w:lang w:val="it-IT"/>
        </w:rPr>
        <w:t>Teatro</w:t>
      </w:r>
      <w:r w:rsidR="00CA7991" w:rsidRPr="00E1034D">
        <w:rPr>
          <w:rFonts w:ascii="Garamond" w:hAnsi="Garamond"/>
          <w:sz w:val="28"/>
          <w:szCs w:val="28"/>
        </w:rPr>
        <w:t xml:space="preserve"> </w:t>
      </w:r>
      <w:r w:rsidR="00CA7991">
        <w:rPr>
          <w:rFonts w:ascii="Garamond" w:hAnsi="Garamond"/>
          <w:sz w:val="28"/>
          <w:szCs w:val="28"/>
          <w:lang w:val="it-IT"/>
        </w:rPr>
        <w:t>Olimpia</w:t>
      </w:r>
      <w:r w:rsidR="00CA7991">
        <w:rPr>
          <w:rFonts w:ascii="Garamond" w:hAnsi="Garamond"/>
          <w:sz w:val="28"/>
          <w:szCs w:val="28"/>
        </w:rPr>
        <w:t>»</w:t>
      </w:r>
      <w:r w:rsidR="00CA7991" w:rsidRPr="00E1034D">
        <w:rPr>
          <w:rFonts w:ascii="Garamond" w:hAnsi="Garamond"/>
          <w:sz w:val="28"/>
          <w:szCs w:val="28"/>
        </w:rPr>
        <w:t xml:space="preserve"> </w:t>
      </w:r>
      <w:r w:rsidR="00CA7991">
        <w:rPr>
          <w:rFonts w:ascii="Garamond" w:hAnsi="Garamond"/>
          <w:sz w:val="28"/>
          <w:szCs w:val="28"/>
        </w:rPr>
        <w:t xml:space="preserve">του Μιλάνου και η επιτυχία είναι τέτοια ώστε να καθιερώσει τον συγγραφέα στο θεατρικό στερέωμα, αλλά και να του αποδώσει τον τίτλο του </w:t>
      </w:r>
      <w:r w:rsidR="00CA7991" w:rsidRPr="00E1034D">
        <w:rPr>
          <w:rFonts w:ascii="Garamond" w:hAnsi="Garamond"/>
          <w:sz w:val="28"/>
          <w:szCs w:val="28"/>
        </w:rPr>
        <w:t>“</w:t>
      </w:r>
      <w:r w:rsidR="00CA7991">
        <w:rPr>
          <w:rFonts w:ascii="Garamond" w:hAnsi="Garamond"/>
          <w:sz w:val="28"/>
          <w:szCs w:val="28"/>
        </w:rPr>
        <w:t>πατέρα του γκροτέσκου θεάτρου</w:t>
      </w:r>
      <w:r w:rsidR="00CA7991" w:rsidRPr="00E1034D">
        <w:rPr>
          <w:rFonts w:ascii="Garamond" w:hAnsi="Garamond"/>
          <w:sz w:val="28"/>
          <w:szCs w:val="28"/>
        </w:rPr>
        <w:t>”</w:t>
      </w:r>
      <w:r w:rsidR="00CA7991">
        <w:rPr>
          <w:rFonts w:ascii="Garamond" w:hAnsi="Garamond"/>
          <w:sz w:val="28"/>
          <w:szCs w:val="28"/>
        </w:rPr>
        <w:t xml:space="preserve">. Το κείμενο εκδίδεται το 1917 από τον οίκο του Μιλάνου </w:t>
      </w:r>
      <w:r w:rsidR="00CA7991">
        <w:rPr>
          <w:rFonts w:ascii="Garamond" w:hAnsi="Garamond"/>
          <w:sz w:val="28"/>
          <w:szCs w:val="28"/>
          <w:lang w:val="it-IT"/>
        </w:rPr>
        <w:t>Treves</w:t>
      </w:r>
      <w:r w:rsidR="00CA7991" w:rsidRPr="006B4A0C">
        <w:rPr>
          <w:rFonts w:ascii="Garamond" w:hAnsi="Garamond"/>
          <w:sz w:val="28"/>
          <w:szCs w:val="28"/>
        </w:rPr>
        <w:t>.</w:t>
      </w:r>
      <w:r w:rsidR="00CA7991">
        <w:rPr>
          <w:rFonts w:ascii="Garamond" w:hAnsi="Garamond"/>
          <w:sz w:val="28"/>
          <w:szCs w:val="28"/>
        </w:rPr>
        <w:t xml:space="preserve"> Για την επιτυχία της πρεμιέρας του έργου στο «</w:t>
      </w:r>
      <w:r w:rsidR="00CA7991">
        <w:rPr>
          <w:rFonts w:ascii="Garamond" w:hAnsi="Garamond"/>
          <w:sz w:val="28"/>
          <w:szCs w:val="28"/>
          <w:lang w:val="it-IT"/>
        </w:rPr>
        <w:t>Teatro</w:t>
      </w:r>
      <w:r w:rsidR="00CA7991" w:rsidRPr="00E1034D">
        <w:rPr>
          <w:rFonts w:ascii="Garamond" w:hAnsi="Garamond"/>
          <w:sz w:val="28"/>
          <w:szCs w:val="28"/>
        </w:rPr>
        <w:t xml:space="preserve"> </w:t>
      </w:r>
      <w:r w:rsidR="00CA7991">
        <w:rPr>
          <w:rFonts w:ascii="Garamond" w:hAnsi="Garamond"/>
          <w:sz w:val="28"/>
          <w:szCs w:val="28"/>
          <w:lang w:val="it-IT"/>
        </w:rPr>
        <w:t>Olimpia</w:t>
      </w:r>
      <w:r w:rsidR="00CA7991">
        <w:rPr>
          <w:rFonts w:ascii="Garamond" w:hAnsi="Garamond"/>
          <w:sz w:val="28"/>
          <w:szCs w:val="28"/>
        </w:rPr>
        <w:t xml:space="preserve">» διαβάζουμε σχετικό άρθρο το 1916 στο περιοδικό </w:t>
      </w:r>
      <w:r w:rsidR="00CA7991" w:rsidRPr="004C2846">
        <w:rPr>
          <w:rFonts w:ascii="Garamond" w:hAnsi="Garamond"/>
          <w:i/>
          <w:sz w:val="28"/>
          <w:szCs w:val="28"/>
        </w:rPr>
        <w:t>Πινακοθήκη</w:t>
      </w:r>
      <w:r w:rsidR="00CA7991">
        <w:rPr>
          <w:rFonts w:ascii="Garamond" w:hAnsi="Garamond"/>
          <w:sz w:val="28"/>
          <w:szCs w:val="28"/>
        </w:rPr>
        <w:t xml:space="preserve">. Ο συντάκτης αναφέρει ότι το </w:t>
      </w:r>
      <w:r w:rsidR="00CA7991" w:rsidRPr="004C2846">
        <w:rPr>
          <w:rFonts w:ascii="Garamond" w:hAnsi="Garamond"/>
          <w:i/>
          <w:sz w:val="28"/>
          <w:szCs w:val="28"/>
        </w:rPr>
        <w:t>Πρόσωπον και προσωπίς</w:t>
      </w:r>
      <w:r w:rsidR="00CA7991">
        <w:rPr>
          <w:rFonts w:ascii="Garamond" w:hAnsi="Garamond"/>
          <w:sz w:val="28"/>
          <w:szCs w:val="28"/>
        </w:rPr>
        <w:t xml:space="preserve"> είναι μια κομεντί με πρωτότυπη υπόθεση. Αφού αναλύει διεξοδικά την υπόθεση του έργου</w:t>
      </w:r>
      <w:r>
        <w:rPr>
          <w:rFonts w:ascii="Garamond" w:hAnsi="Garamond"/>
          <w:sz w:val="28"/>
          <w:szCs w:val="28"/>
        </w:rPr>
        <w:t>,</w:t>
      </w:r>
      <w:r w:rsidR="00CA7991">
        <w:rPr>
          <w:rFonts w:ascii="Garamond" w:hAnsi="Garamond"/>
          <w:sz w:val="28"/>
          <w:szCs w:val="28"/>
        </w:rPr>
        <w:t xml:space="preserve"> κλείνει με τη φράση ότι η </w:t>
      </w:r>
      <w:r w:rsidR="00CA7991">
        <w:rPr>
          <w:rFonts w:ascii="Garamond" w:hAnsi="Garamond"/>
          <w:sz w:val="28"/>
          <w:szCs w:val="28"/>
          <w:lang w:val="it-IT"/>
        </w:rPr>
        <w:t>Melato</w:t>
      </w:r>
      <w:r w:rsidR="00CA7991" w:rsidRPr="004C2846">
        <w:rPr>
          <w:rFonts w:ascii="Garamond" w:hAnsi="Garamond"/>
          <w:sz w:val="28"/>
          <w:szCs w:val="28"/>
        </w:rPr>
        <w:t xml:space="preserve"> </w:t>
      </w:r>
      <w:r w:rsidR="00CA7991">
        <w:rPr>
          <w:rFonts w:ascii="Garamond" w:hAnsi="Garamond"/>
          <w:sz w:val="28"/>
          <w:szCs w:val="28"/>
        </w:rPr>
        <w:t>που πρωταγωνιστεί έπαιξε αριστουργηματικά τον ρόλο της συζύγου.</w:t>
      </w:r>
      <w:r w:rsidR="00CA7991">
        <w:rPr>
          <w:rStyle w:val="a7"/>
          <w:rFonts w:ascii="Garamond" w:hAnsi="Garamond"/>
        </w:rPr>
        <w:footnoteReference w:id="1670"/>
      </w:r>
    </w:p>
    <w:p w:rsidR="00CA7991" w:rsidRDefault="00CA7991" w:rsidP="001A1C3D">
      <w:pPr>
        <w:spacing w:after="0"/>
        <w:jc w:val="both"/>
        <w:rPr>
          <w:rFonts w:ascii="Garamond" w:hAnsi="Garamond"/>
          <w:sz w:val="28"/>
          <w:szCs w:val="28"/>
        </w:rPr>
      </w:pPr>
      <w:r>
        <w:rPr>
          <w:rFonts w:ascii="Garamond" w:hAnsi="Garamond"/>
          <w:sz w:val="28"/>
          <w:szCs w:val="28"/>
        </w:rPr>
        <w:t xml:space="preserve">  Το έργο αποτελεί μια περιγραφή, με τάσεις υπερβολής και γελοιοποίησης, της συζυγικής συμβίωσης κάποιων αστών</w:t>
      </w:r>
      <w:r w:rsidR="006E0DCF">
        <w:rPr>
          <w:rFonts w:ascii="Garamond" w:hAnsi="Garamond"/>
          <w:sz w:val="28"/>
          <w:szCs w:val="28"/>
        </w:rPr>
        <w:t>,</w:t>
      </w:r>
      <w:r>
        <w:rPr>
          <w:rFonts w:ascii="Garamond" w:hAnsi="Garamond"/>
          <w:sz w:val="28"/>
          <w:szCs w:val="28"/>
        </w:rPr>
        <w:t xml:space="preserve"> και του ψεύδους που την κυβερνάει. Ο κυνισμός, οι παρεξηγήσεις και οι ανατροπές χρωματίζουν με σκοτεινές πινελιές το τοπίο του τραγελαφικού πίνακα. Οι ρυθμοί του χαρακτηρίζονται από αρμονικότητα, από την αρχή μέχρι και το τέλος, και βρίθουν από φαρσικά στοιχεία. Στις πρώτες σελίδες του δράματος δημιουργείται άμεσα η εντύπωση στον αναγνώστη –ή τον θεατή– ότι ο συγγραφέας είναι έντονα επηρεασμένος </w:t>
      </w:r>
      <w:r>
        <w:rPr>
          <w:rFonts w:ascii="Garamond" w:hAnsi="Garamond"/>
          <w:sz w:val="28"/>
          <w:szCs w:val="28"/>
        </w:rPr>
        <w:lastRenderedPageBreak/>
        <w:t>από το δράμα του νατουραλισμού. Όμως πολύ γρήγορα γίνεται αντιληπτή η παραδοξότητα των δρωμένων</w:t>
      </w:r>
      <w:r w:rsidRPr="00233058">
        <w:rPr>
          <w:rFonts w:ascii="Garamond" w:hAnsi="Garamond"/>
          <w:sz w:val="28"/>
          <w:szCs w:val="28"/>
        </w:rPr>
        <w:t>,</w:t>
      </w:r>
      <w:r>
        <w:rPr>
          <w:rFonts w:ascii="Garamond" w:hAnsi="Garamond"/>
          <w:sz w:val="28"/>
          <w:szCs w:val="28"/>
        </w:rPr>
        <w:t xml:space="preserve"> όταν δηλαδή τα πρόσωπα αρχίζουν να διακηρύσσουν τις προθέσεις τους και να εξελίσσουν τη δράση. </w:t>
      </w:r>
    </w:p>
    <w:p w:rsidR="00FB30C7" w:rsidRDefault="00CA7991" w:rsidP="001A1C3D">
      <w:pPr>
        <w:spacing w:after="0"/>
        <w:jc w:val="both"/>
        <w:rPr>
          <w:rFonts w:ascii="Garamond" w:hAnsi="Garamond"/>
          <w:sz w:val="28"/>
          <w:szCs w:val="28"/>
        </w:rPr>
      </w:pPr>
      <w:r>
        <w:rPr>
          <w:rFonts w:ascii="Garamond" w:hAnsi="Garamond"/>
          <w:sz w:val="28"/>
          <w:szCs w:val="28"/>
        </w:rPr>
        <w:t xml:space="preserve">  Ο Παύλος, που είναι παντρεμένος με τη Σαβίνα, δηλώνει μεγαλόστομα ότι στην περίπτωση που κάποια στιγ</w:t>
      </w:r>
      <w:r w:rsidR="00ED77FD">
        <w:rPr>
          <w:rFonts w:ascii="Garamond" w:hAnsi="Garamond"/>
          <w:sz w:val="28"/>
          <w:szCs w:val="28"/>
        </w:rPr>
        <w:t>μή η σύζυγός του</w:t>
      </w:r>
      <w:r w:rsidR="00FB30C7">
        <w:rPr>
          <w:rFonts w:ascii="Garamond" w:hAnsi="Garamond"/>
          <w:sz w:val="28"/>
          <w:szCs w:val="28"/>
        </w:rPr>
        <w:t xml:space="preserve"> τον απατήσει, εκείνος θα την σκοτώσει</w:t>
      </w:r>
      <w:r>
        <w:rPr>
          <w:rFonts w:ascii="Garamond" w:hAnsi="Garamond"/>
          <w:sz w:val="28"/>
          <w:szCs w:val="28"/>
        </w:rPr>
        <w:t xml:space="preserve">. Όταν όμως έρχεται αντιμέτωπος με μια τέτοιου είδους κατάσταση, δειλιάζει και απορρίπτει τον φόνο. Αντιλαμβάνεται ότι η εχθρική στάση του δεν προέρχεται από τις εσωτερικές του ανάγκες, αλλά από τις κοινωνικές συμβάσεις που δεν υπαγορεύονται από το </w:t>
      </w:r>
      <w:r w:rsidRPr="00340F90">
        <w:rPr>
          <w:rFonts w:ascii="Garamond" w:hAnsi="Garamond"/>
          <w:sz w:val="28"/>
          <w:szCs w:val="28"/>
        </w:rPr>
        <w:t>“</w:t>
      </w:r>
      <w:r>
        <w:rPr>
          <w:rFonts w:ascii="Garamond" w:hAnsi="Garamond"/>
          <w:sz w:val="28"/>
          <w:szCs w:val="28"/>
        </w:rPr>
        <w:t>θέλω</w:t>
      </w:r>
      <w:r w:rsidRPr="00340F90">
        <w:rPr>
          <w:rFonts w:ascii="Garamond" w:hAnsi="Garamond"/>
          <w:sz w:val="28"/>
          <w:szCs w:val="28"/>
        </w:rPr>
        <w:t>”</w:t>
      </w:r>
      <w:r>
        <w:rPr>
          <w:rFonts w:ascii="Garamond" w:hAnsi="Garamond"/>
          <w:sz w:val="28"/>
          <w:szCs w:val="28"/>
        </w:rPr>
        <w:t xml:space="preserve">, αλλά από το </w:t>
      </w:r>
      <w:r w:rsidRPr="00340F90">
        <w:rPr>
          <w:rFonts w:ascii="Garamond" w:hAnsi="Garamond"/>
          <w:sz w:val="28"/>
          <w:szCs w:val="28"/>
        </w:rPr>
        <w:t>“</w:t>
      </w:r>
      <w:r>
        <w:rPr>
          <w:rFonts w:ascii="Garamond" w:hAnsi="Garamond"/>
          <w:sz w:val="28"/>
          <w:szCs w:val="28"/>
        </w:rPr>
        <w:t>πρέπει</w:t>
      </w:r>
      <w:r w:rsidRPr="00340F90">
        <w:rPr>
          <w:rFonts w:ascii="Garamond" w:hAnsi="Garamond"/>
          <w:sz w:val="28"/>
          <w:szCs w:val="28"/>
        </w:rPr>
        <w:t>”</w:t>
      </w:r>
      <w:r>
        <w:rPr>
          <w:rFonts w:ascii="Garamond" w:hAnsi="Garamond"/>
          <w:sz w:val="28"/>
          <w:szCs w:val="28"/>
        </w:rPr>
        <w:t>. Παρ’ όλα αυτά</w:t>
      </w:r>
      <w:r w:rsidRPr="00340F90">
        <w:rPr>
          <w:rFonts w:ascii="Garamond" w:hAnsi="Garamond"/>
          <w:sz w:val="28"/>
          <w:szCs w:val="28"/>
        </w:rPr>
        <w:t>,</w:t>
      </w:r>
      <w:r>
        <w:rPr>
          <w:rFonts w:ascii="Garamond" w:hAnsi="Garamond"/>
          <w:sz w:val="28"/>
          <w:szCs w:val="28"/>
        </w:rPr>
        <w:t xml:space="preserve"> δεν αντέχει να παρουσιαστεί στο πρόσωπο της κοινωνίας ως «εξαπατημένος» και γ’ αυτό επινοεί μια ιστορία. Λέει σε όλους ότι σκότωσε τη γυναίκα του, ενώ στην πραγματικότητα της επιτρέπει να εξαφανιστεί, προκειμένου να διαφυλάξει την τιμή του. Δικάζεται για το έγκλημα που διέπραξε και αθωώνεται από τους δικαστές, βοηθούμενος από τον δικηγόρο-εραστή τ</w:t>
      </w:r>
      <w:r w:rsidR="00FB30C7">
        <w:rPr>
          <w:rFonts w:ascii="Garamond" w:hAnsi="Garamond"/>
          <w:sz w:val="28"/>
          <w:szCs w:val="28"/>
        </w:rPr>
        <w:t>ης γυναίκας του, ο οποίος είναι</w:t>
      </w:r>
      <w:r>
        <w:rPr>
          <w:rFonts w:ascii="Garamond" w:hAnsi="Garamond"/>
          <w:sz w:val="28"/>
          <w:szCs w:val="28"/>
        </w:rPr>
        <w:t xml:space="preserve"> ο καλύτερος φίλος του. Τα επιχειρήματα του Λουκιανού για την υπεράσπιση του κατηγορούμενου προσδιορίζονται στον εξ</w:t>
      </w:r>
      <w:r w:rsidR="006E0DCF">
        <w:rPr>
          <w:rFonts w:ascii="Garamond" w:hAnsi="Garamond"/>
          <w:sz w:val="28"/>
          <w:szCs w:val="28"/>
        </w:rPr>
        <w:t xml:space="preserve">ευτελισμό της ερωμένης του, που χαρακτηρίζεται ως </w:t>
      </w:r>
      <w:r w:rsidRPr="00340F90">
        <w:rPr>
          <w:rFonts w:ascii="Garamond" w:hAnsi="Garamond"/>
          <w:sz w:val="28"/>
          <w:szCs w:val="28"/>
        </w:rPr>
        <w:t>“</w:t>
      </w:r>
      <w:r w:rsidR="006E0DCF">
        <w:rPr>
          <w:rFonts w:ascii="Garamond" w:hAnsi="Garamond"/>
          <w:sz w:val="28"/>
          <w:szCs w:val="28"/>
        </w:rPr>
        <w:t>συγχυσμένη προσωπικότητα</w:t>
      </w:r>
      <w:r>
        <w:rPr>
          <w:rFonts w:ascii="Garamond" w:hAnsi="Garamond"/>
          <w:sz w:val="28"/>
          <w:szCs w:val="28"/>
        </w:rPr>
        <w:t xml:space="preserve"> με ταραχώδη ένστικτα</w:t>
      </w:r>
      <w:r w:rsidRPr="00340F90">
        <w:rPr>
          <w:rFonts w:ascii="Garamond" w:hAnsi="Garamond"/>
          <w:sz w:val="28"/>
          <w:szCs w:val="28"/>
        </w:rPr>
        <w:t>”</w:t>
      </w:r>
      <w:r>
        <w:rPr>
          <w:rFonts w:ascii="Garamond" w:hAnsi="Garamond"/>
          <w:sz w:val="28"/>
          <w:szCs w:val="28"/>
        </w:rPr>
        <w:t xml:space="preserve">. Μάλιστα, ο Παύλος καταφέρνει να θεωρηθεί ήρωας από τον κοινωνικό ιστό της πόλης του. Ο θρίαμβος της υποκρισίας πραγματοποιείται με την κηδεία της Σαβίνας, εφόσον πρώτα γίνεται η ανακάλυψη ενός παραμορφωμένου πτώματος στη λίμνη του Κόμο όπου ο Παύλος έλεγε ότι είχε πετάξει το θύμα του. Στο τέλος η Σαβίνα εμφανίζεται και ο </w:t>
      </w:r>
      <w:r w:rsidR="00ED77FD">
        <w:rPr>
          <w:rFonts w:ascii="Garamond" w:hAnsi="Garamond"/>
          <w:sz w:val="28"/>
          <w:szCs w:val="28"/>
        </w:rPr>
        <w:t>Παύλος υποκύπτει συναισθηματικά</w:t>
      </w:r>
      <w:r>
        <w:rPr>
          <w:rFonts w:ascii="Garamond" w:hAnsi="Garamond"/>
          <w:sz w:val="28"/>
          <w:szCs w:val="28"/>
        </w:rPr>
        <w:t xml:space="preserve"> διότι αισθάνεται ότι την αγα</w:t>
      </w:r>
      <w:r w:rsidR="00ED77FD">
        <w:rPr>
          <w:rFonts w:ascii="Garamond" w:hAnsi="Garamond"/>
          <w:sz w:val="28"/>
          <w:szCs w:val="28"/>
        </w:rPr>
        <w:t>πά περισσότερο από πριν. Τελικά</w:t>
      </w:r>
      <w:r>
        <w:rPr>
          <w:rFonts w:ascii="Garamond" w:hAnsi="Garamond"/>
          <w:sz w:val="28"/>
          <w:szCs w:val="28"/>
        </w:rPr>
        <w:t xml:space="preserve"> η παρουσία της Σαβίνας γίνεται αντιληπτή και στα υπόλοιπα μέλη του σπιτιού και ο Παύλος, που αδυνατεί να καλλιεργεί εξακολουθητικά τα ψεύδη που ο ίδιος έπλασε και να ζει περιχαρακωμένος από αυτά, αναγκάζεται να αποκαλύψει σε όλους την αλήθεια, γινόμενος αντικείμενου χλευασμού και περιφρόνησης.</w:t>
      </w:r>
      <w:r>
        <w:rPr>
          <w:rStyle w:val="a7"/>
          <w:rFonts w:ascii="Garamond" w:hAnsi="Garamond"/>
        </w:rPr>
        <w:footnoteReference w:id="1671"/>
      </w:r>
      <w:r>
        <w:rPr>
          <w:rFonts w:ascii="Garamond" w:hAnsi="Garamond"/>
          <w:sz w:val="28"/>
          <w:szCs w:val="28"/>
        </w:rPr>
        <w:t xml:space="preserve"> </w:t>
      </w:r>
    </w:p>
    <w:p w:rsidR="00CA7991" w:rsidRDefault="00FB30C7"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Επίσης γελοίος, αλλά συνάμα και δειλός</w:t>
      </w:r>
      <w:r w:rsidR="00ED77FD">
        <w:rPr>
          <w:rFonts w:ascii="Garamond" w:hAnsi="Garamond"/>
          <w:sz w:val="28"/>
          <w:szCs w:val="28"/>
        </w:rPr>
        <w:t>,</w:t>
      </w:r>
      <w:r w:rsidR="00CA7991">
        <w:rPr>
          <w:rFonts w:ascii="Garamond" w:hAnsi="Garamond"/>
          <w:sz w:val="28"/>
          <w:szCs w:val="28"/>
        </w:rPr>
        <w:t xml:space="preserve"> αποδεικνύεται ο εραστής που μένει απλός παρατηρητής των καταστάσεων δίχως να μπορεί να συνεισφέρει με τις πράξεις του, παρά αντιθέτως να χάσει κάθε ίχνος </w:t>
      </w:r>
      <w:r>
        <w:rPr>
          <w:rFonts w:ascii="Garamond" w:hAnsi="Garamond"/>
          <w:sz w:val="28"/>
          <w:szCs w:val="28"/>
        </w:rPr>
        <w:t xml:space="preserve">της </w:t>
      </w:r>
      <w:r w:rsidR="00CA7991">
        <w:rPr>
          <w:rFonts w:ascii="Garamond" w:hAnsi="Garamond"/>
          <w:sz w:val="28"/>
          <w:szCs w:val="28"/>
        </w:rPr>
        <w:t xml:space="preserve">ανθρώπινης αξιοπρέπειας. Οι δύο σύζυγοι (Σαβίνα και Παύλος) αφήνουν τη χώρα και φεύγουν για το </w:t>
      </w:r>
      <w:r w:rsidR="00CA7991">
        <w:rPr>
          <w:rFonts w:ascii="Garamond" w:hAnsi="Garamond"/>
          <w:sz w:val="28"/>
          <w:szCs w:val="28"/>
        </w:rPr>
        <w:lastRenderedPageBreak/>
        <w:t>εξωτερικό προκειμένου να ξεκινήσουν μια ζωή ανέμελη, μακριά από το ηθικό αμαύρωμα που τους κατατρέχει.</w:t>
      </w:r>
    </w:p>
    <w:p w:rsidR="00CA7991" w:rsidRDefault="00CA7991" w:rsidP="001A1C3D">
      <w:pPr>
        <w:spacing w:after="0"/>
        <w:jc w:val="both"/>
        <w:rPr>
          <w:rFonts w:ascii="Garamond" w:hAnsi="Garamond"/>
          <w:sz w:val="28"/>
          <w:szCs w:val="28"/>
        </w:rPr>
      </w:pPr>
      <w:r>
        <w:rPr>
          <w:rFonts w:ascii="Garamond" w:hAnsi="Garamond"/>
          <w:sz w:val="28"/>
          <w:szCs w:val="28"/>
        </w:rPr>
        <w:t xml:space="preserve">  Ένα πρωτεύον χαρακτ</w:t>
      </w:r>
      <w:r w:rsidR="006E0DCF">
        <w:rPr>
          <w:rFonts w:ascii="Garamond" w:hAnsi="Garamond"/>
          <w:sz w:val="28"/>
          <w:szCs w:val="28"/>
        </w:rPr>
        <w:t>ηριστικό του έργου</w:t>
      </w:r>
      <w:r w:rsidR="00FB30C7">
        <w:rPr>
          <w:rFonts w:ascii="Garamond" w:hAnsi="Garamond"/>
          <w:sz w:val="28"/>
          <w:szCs w:val="28"/>
        </w:rPr>
        <w:t xml:space="preserve"> που εισάγει</w:t>
      </w:r>
      <w:r>
        <w:rPr>
          <w:rFonts w:ascii="Garamond" w:hAnsi="Garamond"/>
          <w:sz w:val="28"/>
          <w:szCs w:val="28"/>
        </w:rPr>
        <w:t xml:space="preserve"> ο </w:t>
      </w:r>
      <w:r>
        <w:rPr>
          <w:rFonts w:ascii="Garamond" w:hAnsi="Garamond"/>
          <w:sz w:val="28"/>
          <w:szCs w:val="28"/>
          <w:lang w:val="it-IT"/>
        </w:rPr>
        <w:t>Chiarelli</w:t>
      </w:r>
      <w:r w:rsidRPr="009D3BD2">
        <w:rPr>
          <w:rFonts w:ascii="Garamond" w:hAnsi="Garamond"/>
          <w:sz w:val="28"/>
          <w:szCs w:val="28"/>
        </w:rPr>
        <w:t xml:space="preserve"> </w:t>
      </w:r>
      <w:r>
        <w:rPr>
          <w:rFonts w:ascii="Garamond" w:hAnsi="Garamond"/>
          <w:sz w:val="28"/>
          <w:szCs w:val="28"/>
        </w:rPr>
        <w:t xml:space="preserve">στο ιταλικό θέατρο και αποτελεί αναπόσπαστο κομμάτι όλης της </w:t>
      </w:r>
      <w:r w:rsidRPr="009D3BD2">
        <w:rPr>
          <w:rFonts w:ascii="Garamond" w:hAnsi="Garamond"/>
          <w:sz w:val="28"/>
          <w:szCs w:val="28"/>
        </w:rPr>
        <w:t>“</w:t>
      </w:r>
      <w:r>
        <w:rPr>
          <w:rFonts w:ascii="Garamond" w:hAnsi="Garamond"/>
          <w:sz w:val="28"/>
          <w:szCs w:val="28"/>
        </w:rPr>
        <w:t>γκροτέσκας</w:t>
      </w:r>
      <w:r w:rsidRPr="009D3BD2">
        <w:rPr>
          <w:rFonts w:ascii="Garamond" w:hAnsi="Garamond"/>
          <w:sz w:val="28"/>
          <w:szCs w:val="28"/>
        </w:rPr>
        <w:t>”</w:t>
      </w:r>
      <w:r>
        <w:rPr>
          <w:rFonts w:ascii="Garamond" w:hAnsi="Garamond"/>
          <w:sz w:val="28"/>
          <w:szCs w:val="28"/>
        </w:rPr>
        <w:t xml:space="preserve"> παραγωγής, είναι η παρουσία του </w:t>
      </w:r>
      <w:r w:rsidRPr="000245D6">
        <w:rPr>
          <w:rFonts w:ascii="Garamond" w:hAnsi="Garamond"/>
          <w:i/>
          <w:sz w:val="28"/>
          <w:szCs w:val="28"/>
          <w:lang w:val="it-IT"/>
        </w:rPr>
        <w:t>raisoneur</w:t>
      </w:r>
      <w:r w:rsidRPr="000245D6">
        <w:rPr>
          <w:rFonts w:ascii="Garamond" w:hAnsi="Garamond"/>
          <w:sz w:val="28"/>
          <w:szCs w:val="28"/>
        </w:rPr>
        <w:t>,</w:t>
      </w:r>
      <w:r>
        <w:rPr>
          <w:rFonts w:ascii="Garamond" w:hAnsi="Garamond"/>
          <w:sz w:val="28"/>
          <w:szCs w:val="28"/>
        </w:rPr>
        <w:t xml:space="preserve"> ενός προσώπου γνώριμου από το γαλλικό θέατρο. Ο ρόλος του είναι να φέρει επί σκηνής τις απόψεις του συγγραφέα και να κινήσει τα νήματα για την ιστορία και των υπόλοιπων προσώπων. Διατηρεί μια στάση σχετικιστική, με οξύνοια και παρατηρητικότητα. Με άλλα λόγια ο δημιουργός φοράει μια μάσκα και υποδύεται έναν ήρωα με την πρόθεση να ανανεώσει τις δομές της δραματουργικής γραφής. Στο έργο που μας ενδιαφέρει το πρόσωπο αυτό είναι ο Παύλος. Εκείνος αναλαμβάνει το χρέος να πλέξει, αλλά και να </w:t>
      </w:r>
      <w:r w:rsidRPr="000245D6">
        <w:rPr>
          <w:rFonts w:ascii="Garamond" w:hAnsi="Garamond"/>
          <w:sz w:val="28"/>
          <w:szCs w:val="28"/>
        </w:rPr>
        <w:t>“</w:t>
      </w:r>
      <w:r>
        <w:rPr>
          <w:rFonts w:ascii="Garamond" w:hAnsi="Garamond"/>
          <w:sz w:val="28"/>
          <w:szCs w:val="28"/>
        </w:rPr>
        <w:t>αποσυνθέσει</w:t>
      </w:r>
      <w:r w:rsidRPr="000245D6">
        <w:rPr>
          <w:rFonts w:ascii="Garamond" w:hAnsi="Garamond"/>
          <w:sz w:val="28"/>
          <w:szCs w:val="28"/>
        </w:rPr>
        <w:t>”</w:t>
      </w:r>
      <w:r>
        <w:rPr>
          <w:rFonts w:ascii="Garamond" w:hAnsi="Garamond"/>
          <w:sz w:val="28"/>
          <w:szCs w:val="28"/>
        </w:rPr>
        <w:t xml:space="preserve"> –σύμφωνα με την πιραντελλική ρήση– την ιστορία.</w:t>
      </w:r>
    </w:p>
    <w:p w:rsidR="00CA7991" w:rsidRDefault="00CA7991" w:rsidP="001A1C3D">
      <w:pPr>
        <w:spacing w:after="0"/>
        <w:jc w:val="both"/>
        <w:rPr>
          <w:rFonts w:ascii="Garamond" w:hAnsi="Garamond"/>
          <w:sz w:val="28"/>
          <w:szCs w:val="28"/>
        </w:rPr>
      </w:pPr>
      <w:r>
        <w:rPr>
          <w:rFonts w:ascii="Garamond" w:hAnsi="Garamond"/>
          <w:sz w:val="28"/>
          <w:szCs w:val="28"/>
        </w:rPr>
        <w:t xml:space="preserve">  Τέτοια είναι η ποιότητα όλων των ηρώων του</w:t>
      </w:r>
      <w:r w:rsidRPr="009D7FCA">
        <w:rPr>
          <w:rFonts w:ascii="Garamond" w:hAnsi="Garamond"/>
          <w:sz w:val="28"/>
          <w:szCs w:val="28"/>
        </w:rPr>
        <w:t xml:space="preserve"> </w:t>
      </w:r>
      <w:r>
        <w:rPr>
          <w:rFonts w:ascii="Garamond" w:hAnsi="Garamond"/>
          <w:sz w:val="28"/>
          <w:szCs w:val="28"/>
        </w:rPr>
        <w:t xml:space="preserve">γκροτέσκο θεάτρου· στις στιγμές της αδυναμίας τους υποφώσκει μια τεράστια συναισθηματική δύναμη και φόρτιση η οποία εκρήγνυται όταν η προσποίηση και η γελοιότητα έχουν αγγίξει το απόγειό τους. </w:t>
      </w:r>
      <w:r w:rsidR="00FB30C7">
        <w:rPr>
          <w:rFonts w:ascii="Garamond" w:hAnsi="Garamond"/>
          <w:sz w:val="28"/>
          <w:szCs w:val="28"/>
        </w:rPr>
        <w:t>Η ανανέωση που επιφέρει</w:t>
      </w:r>
      <w:r>
        <w:rPr>
          <w:rFonts w:ascii="Garamond" w:hAnsi="Garamond"/>
          <w:sz w:val="28"/>
          <w:szCs w:val="28"/>
        </w:rPr>
        <w:t xml:space="preserve"> στο θέατρο το έργο του </w:t>
      </w:r>
      <w:r>
        <w:rPr>
          <w:rFonts w:ascii="Garamond" w:hAnsi="Garamond"/>
          <w:sz w:val="28"/>
          <w:szCs w:val="28"/>
          <w:lang w:val="it-IT"/>
        </w:rPr>
        <w:t>Chiarelli</w:t>
      </w:r>
      <w:r w:rsidRPr="008337D9">
        <w:rPr>
          <w:rFonts w:ascii="Garamond" w:hAnsi="Garamond"/>
          <w:sz w:val="28"/>
          <w:szCs w:val="28"/>
        </w:rPr>
        <w:t xml:space="preserve"> </w:t>
      </w:r>
      <w:r w:rsidR="00FB30C7">
        <w:rPr>
          <w:rFonts w:ascii="Garamond" w:hAnsi="Garamond"/>
          <w:sz w:val="28"/>
          <w:szCs w:val="28"/>
        </w:rPr>
        <w:t>συνίσταται</w:t>
      </w:r>
      <w:r>
        <w:rPr>
          <w:rFonts w:ascii="Garamond" w:hAnsi="Garamond"/>
          <w:sz w:val="28"/>
          <w:szCs w:val="28"/>
        </w:rPr>
        <w:t xml:space="preserve"> στην επαναστατική του προσπάθεια να αγγίξει με τρυφερότητα την ευαισθησία του σύγχρονου κόσμου, τις ανάγκες του πνεύματος, τα νέα ιδανικά και τ</w:t>
      </w:r>
      <w:r w:rsidR="00CB49EA">
        <w:rPr>
          <w:rFonts w:ascii="Garamond" w:hAnsi="Garamond"/>
          <w:sz w:val="28"/>
          <w:szCs w:val="28"/>
        </w:rPr>
        <w:t>ις ανησυχίες. Η γραφή του ασκεί</w:t>
      </w:r>
      <w:r>
        <w:rPr>
          <w:rFonts w:ascii="Garamond" w:hAnsi="Garamond"/>
          <w:sz w:val="28"/>
          <w:szCs w:val="28"/>
        </w:rPr>
        <w:t xml:space="preserve"> δριμεία κριτική στη σύγχρονή του κοινωνία αντιπαραβάλλοντας τις αληθινές ανάγκες και τις επιθυμίες της ανθρώπινης φύσης στην επίφαση του καθημερνού βίου.</w:t>
      </w:r>
    </w:p>
    <w:p w:rsidR="00CA7991" w:rsidRDefault="00CA7991" w:rsidP="001A1C3D">
      <w:pPr>
        <w:spacing w:after="0"/>
        <w:jc w:val="both"/>
        <w:rPr>
          <w:rFonts w:ascii="Garamond" w:hAnsi="Garamond"/>
          <w:sz w:val="28"/>
          <w:szCs w:val="28"/>
        </w:rPr>
      </w:pPr>
      <w:r>
        <w:rPr>
          <w:rFonts w:ascii="Garamond" w:hAnsi="Garamond"/>
          <w:sz w:val="28"/>
          <w:szCs w:val="28"/>
        </w:rPr>
        <w:t xml:space="preserve">  Η ε</w:t>
      </w:r>
      <w:r w:rsidR="00CB49EA">
        <w:rPr>
          <w:rFonts w:ascii="Garamond" w:hAnsi="Garamond"/>
          <w:sz w:val="28"/>
          <w:szCs w:val="28"/>
        </w:rPr>
        <w:t>πιτυχία του είδους που γεννιέται το 1916, προκαλεί</w:t>
      </w:r>
      <w:r>
        <w:rPr>
          <w:rFonts w:ascii="Garamond" w:hAnsi="Garamond"/>
          <w:sz w:val="28"/>
          <w:szCs w:val="28"/>
        </w:rPr>
        <w:t xml:space="preserve"> διαμάχες μεταξύ των ιστορικών του θεάτρου και των λογίων της εποχής. Ιδίως στην Ιταλί</w:t>
      </w:r>
      <w:r w:rsidR="00CB49EA">
        <w:rPr>
          <w:rFonts w:ascii="Garamond" w:hAnsi="Garamond"/>
          <w:sz w:val="28"/>
          <w:szCs w:val="28"/>
        </w:rPr>
        <w:t>α, η κριτική αντιμετωπίζει</w:t>
      </w:r>
      <w:r>
        <w:rPr>
          <w:rFonts w:ascii="Garamond" w:hAnsi="Garamond"/>
          <w:sz w:val="28"/>
          <w:szCs w:val="28"/>
        </w:rPr>
        <w:t xml:space="preserve"> την επιτυχία του </w:t>
      </w:r>
      <w:r>
        <w:rPr>
          <w:rFonts w:ascii="Garamond" w:hAnsi="Garamond"/>
          <w:sz w:val="28"/>
          <w:szCs w:val="28"/>
          <w:lang w:val="it-IT"/>
        </w:rPr>
        <w:t>Chiarelli</w:t>
      </w:r>
      <w:r w:rsidRPr="0085433A">
        <w:rPr>
          <w:rFonts w:ascii="Garamond" w:hAnsi="Garamond"/>
          <w:sz w:val="28"/>
          <w:szCs w:val="28"/>
        </w:rPr>
        <w:t xml:space="preserve"> </w:t>
      </w:r>
      <w:r>
        <w:rPr>
          <w:rFonts w:ascii="Garamond" w:hAnsi="Garamond"/>
          <w:sz w:val="28"/>
          <w:szCs w:val="28"/>
        </w:rPr>
        <w:t>με μεγ</w:t>
      </w:r>
      <w:r w:rsidR="00CB49EA">
        <w:rPr>
          <w:rFonts w:ascii="Garamond" w:hAnsi="Garamond"/>
          <w:sz w:val="28"/>
          <w:szCs w:val="28"/>
        </w:rPr>
        <w:t>άλη δυσπιστία, διότι δεν μπορεί</w:t>
      </w:r>
      <w:r>
        <w:rPr>
          <w:rFonts w:ascii="Garamond" w:hAnsi="Garamond"/>
          <w:sz w:val="28"/>
          <w:szCs w:val="28"/>
        </w:rPr>
        <w:t xml:space="preserve"> να συλλάβει πώς ένα έργο με σ</w:t>
      </w:r>
      <w:r w:rsidR="00CB49EA">
        <w:rPr>
          <w:rFonts w:ascii="Garamond" w:hAnsi="Garamond"/>
          <w:sz w:val="28"/>
          <w:szCs w:val="28"/>
        </w:rPr>
        <w:t>οβαρό κοινωνικό υπόβαθρο μπόρεσε</w:t>
      </w:r>
      <w:r>
        <w:rPr>
          <w:rFonts w:ascii="Garamond" w:hAnsi="Garamond"/>
          <w:sz w:val="28"/>
          <w:szCs w:val="28"/>
        </w:rPr>
        <w:t xml:space="preserve"> να αναπαρασταθεί με ύφος φαρσικής κωμωδίας.</w:t>
      </w:r>
      <w:r>
        <w:rPr>
          <w:rStyle w:val="a7"/>
          <w:rFonts w:ascii="Garamond" w:hAnsi="Garamond"/>
        </w:rPr>
        <w:footnoteReference w:id="1672"/>
      </w:r>
      <w:r>
        <w:rPr>
          <w:rFonts w:ascii="Garamond" w:hAnsi="Garamond"/>
          <w:sz w:val="28"/>
          <w:szCs w:val="28"/>
        </w:rPr>
        <w:t xml:space="preserve"> Ο </w:t>
      </w:r>
      <w:r>
        <w:rPr>
          <w:rFonts w:ascii="Garamond" w:hAnsi="Garamond"/>
          <w:sz w:val="28"/>
          <w:szCs w:val="28"/>
          <w:lang w:val="it-IT"/>
        </w:rPr>
        <w:t>D</w:t>
      </w:r>
      <w:r w:rsidRPr="009C2702">
        <w:rPr>
          <w:rFonts w:ascii="Garamond" w:hAnsi="Garamond"/>
          <w:sz w:val="28"/>
          <w:szCs w:val="28"/>
        </w:rPr>
        <w:t>’</w:t>
      </w:r>
      <w:r>
        <w:rPr>
          <w:rFonts w:ascii="Garamond" w:hAnsi="Garamond"/>
          <w:sz w:val="28"/>
          <w:szCs w:val="28"/>
          <w:lang w:val="it-IT"/>
        </w:rPr>
        <w:t>Amico</w:t>
      </w:r>
      <w:r w:rsidRPr="009C2702">
        <w:rPr>
          <w:rFonts w:ascii="Garamond" w:hAnsi="Garamond"/>
          <w:sz w:val="28"/>
          <w:szCs w:val="28"/>
        </w:rPr>
        <w:t xml:space="preserve"> </w:t>
      </w:r>
      <w:r w:rsidR="00CB49EA">
        <w:rPr>
          <w:rFonts w:ascii="Garamond" w:hAnsi="Garamond"/>
          <w:sz w:val="28"/>
          <w:szCs w:val="28"/>
        </w:rPr>
        <w:t>σημειώνει</w:t>
      </w:r>
      <w:r>
        <w:rPr>
          <w:rFonts w:ascii="Garamond" w:hAnsi="Garamond"/>
          <w:sz w:val="28"/>
          <w:szCs w:val="28"/>
        </w:rPr>
        <w:t xml:space="preserve"> πολύ σωστά το 1920 ότι το έργο του </w:t>
      </w:r>
      <w:r>
        <w:rPr>
          <w:rFonts w:ascii="Garamond" w:hAnsi="Garamond"/>
          <w:sz w:val="28"/>
          <w:szCs w:val="28"/>
          <w:lang w:val="it-IT"/>
        </w:rPr>
        <w:t>Chiarelli</w:t>
      </w:r>
      <w:r>
        <w:rPr>
          <w:rFonts w:ascii="Garamond" w:hAnsi="Garamond"/>
          <w:sz w:val="28"/>
          <w:szCs w:val="28"/>
        </w:rPr>
        <w:t>,</w:t>
      </w:r>
      <w:r w:rsidRPr="009C2702">
        <w:rPr>
          <w:rFonts w:ascii="Garamond" w:hAnsi="Garamond"/>
          <w:sz w:val="28"/>
          <w:szCs w:val="28"/>
        </w:rPr>
        <w:t xml:space="preserve"> </w:t>
      </w:r>
      <w:r>
        <w:rPr>
          <w:rFonts w:ascii="Garamond" w:hAnsi="Garamond"/>
          <w:sz w:val="28"/>
          <w:szCs w:val="28"/>
        </w:rPr>
        <w:t>και το γκροτέσκο θέατρο εν γένει, επεξεργάζεται την αλήθεια και διεισδύει στο βάθος, μέχρι που τελικά βρίσκει το ψέμα της, αναδεικνύει το αφύσικο στο φυσικό και το παράλογο στο λογικό.</w:t>
      </w:r>
      <w:r>
        <w:rPr>
          <w:rStyle w:val="a7"/>
          <w:rFonts w:ascii="Garamond" w:hAnsi="Garamond"/>
        </w:rPr>
        <w:footnoteReference w:id="1673"/>
      </w:r>
      <w:r w:rsidR="00CB49EA">
        <w:rPr>
          <w:rFonts w:ascii="Garamond" w:hAnsi="Garamond"/>
          <w:sz w:val="28"/>
          <w:szCs w:val="28"/>
        </w:rPr>
        <w:t xml:space="preserve"> Η αλήθεια του δράματος συγκλονίζ</w:t>
      </w:r>
      <w:r w:rsidR="00ED77FD">
        <w:rPr>
          <w:rFonts w:ascii="Garamond" w:hAnsi="Garamond"/>
          <w:sz w:val="28"/>
          <w:szCs w:val="28"/>
        </w:rPr>
        <w:t>ει τις ψυχές των θεατών</w:t>
      </w:r>
      <w:r>
        <w:rPr>
          <w:rFonts w:ascii="Garamond" w:hAnsi="Garamond"/>
          <w:sz w:val="28"/>
          <w:szCs w:val="28"/>
        </w:rPr>
        <w:t xml:space="preserve"> διότι στην πραγμ</w:t>
      </w:r>
      <w:r w:rsidR="00ED77FD">
        <w:rPr>
          <w:rFonts w:ascii="Garamond" w:hAnsi="Garamond"/>
          <w:sz w:val="28"/>
          <w:szCs w:val="28"/>
        </w:rPr>
        <w:t>ατικότητα για πρώτη φορά ακούν και βλέπουν</w:t>
      </w:r>
      <w:r>
        <w:rPr>
          <w:rFonts w:ascii="Garamond" w:hAnsi="Garamond"/>
          <w:sz w:val="28"/>
          <w:szCs w:val="28"/>
        </w:rPr>
        <w:t xml:space="preserve"> πρόσωπα να μιλούν για τα ζητήματα της συζυγικής ζωής, δίχως να φοβούνται να πετάξουν τα προσωπεία, φανερώνοντας την πηγή του προβλήματος και έτσι απονευρώνοντας τη ρίζα του πόνου τους. </w:t>
      </w:r>
      <w:r w:rsidRPr="00CA1522">
        <w:rPr>
          <w:rFonts w:ascii="Garamond" w:hAnsi="Garamond"/>
          <w:i/>
          <w:sz w:val="28"/>
          <w:szCs w:val="28"/>
        </w:rPr>
        <w:t>Η μάσκα και το πρόσωπο</w:t>
      </w:r>
      <w:r w:rsidR="00CB49EA">
        <w:rPr>
          <w:rFonts w:ascii="Garamond" w:hAnsi="Garamond"/>
          <w:sz w:val="28"/>
          <w:szCs w:val="28"/>
        </w:rPr>
        <w:t xml:space="preserve"> είναι</w:t>
      </w:r>
      <w:r>
        <w:rPr>
          <w:rFonts w:ascii="Garamond" w:hAnsi="Garamond"/>
          <w:sz w:val="28"/>
          <w:szCs w:val="28"/>
        </w:rPr>
        <w:t xml:space="preserve"> μια </w:t>
      </w:r>
      <w:r>
        <w:rPr>
          <w:rFonts w:ascii="Garamond" w:hAnsi="Garamond"/>
          <w:sz w:val="28"/>
          <w:szCs w:val="28"/>
        </w:rPr>
        <w:lastRenderedPageBreak/>
        <w:t>πράξη ειλικ</w:t>
      </w:r>
      <w:r w:rsidR="00CB49EA">
        <w:rPr>
          <w:rFonts w:ascii="Garamond" w:hAnsi="Garamond"/>
          <w:sz w:val="28"/>
          <w:szCs w:val="28"/>
        </w:rPr>
        <w:t>ρίνειας και γι’ αυτό δημιουργεί</w:t>
      </w:r>
      <w:r>
        <w:rPr>
          <w:rFonts w:ascii="Garamond" w:hAnsi="Garamond"/>
          <w:sz w:val="28"/>
          <w:szCs w:val="28"/>
        </w:rPr>
        <w:t xml:space="preserve"> σύγχυση στον τότε καλλιτεχνικό και μη κόσμο.</w:t>
      </w: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Marco</w:t>
      </w:r>
      <w:r w:rsidRPr="0085070F">
        <w:rPr>
          <w:rFonts w:ascii="Garamond" w:hAnsi="Garamond"/>
          <w:sz w:val="28"/>
          <w:szCs w:val="28"/>
        </w:rPr>
        <w:t xml:space="preserve"> </w:t>
      </w:r>
      <w:r>
        <w:rPr>
          <w:rFonts w:ascii="Garamond" w:hAnsi="Garamond"/>
          <w:sz w:val="28"/>
          <w:szCs w:val="28"/>
          <w:lang w:val="it-IT"/>
        </w:rPr>
        <w:t>Praga</w:t>
      </w:r>
      <w:r w:rsidRPr="0085070F">
        <w:rPr>
          <w:rFonts w:ascii="Garamond" w:hAnsi="Garamond"/>
          <w:sz w:val="28"/>
          <w:szCs w:val="28"/>
        </w:rPr>
        <w:t xml:space="preserve"> </w:t>
      </w:r>
      <w:r w:rsidR="00CB49EA">
        <w:rPr>
          <w:rFonts w:ascii="Garamond" w:hAnsi="Garamond"/>
          <w:sz w:val="28"/>
          <w:szCs w:val="28"/>
        </w:rPr>
        <w:t>γράφει</w:t>
      </w:r>
      <w:r>
        <w:rPr>
          <w:rFonts w:ascii="Garamond" w:hAnsi="Garamond"/>
          <w:sz w:val="28"/>
          <w:szCs w:val="28"/>
        </w:rPr>
        <w:t xml:space="preserve"> το 1922 ότι σχεδόν κανείς πριν από το 1916</w:t>
      </w:r>
      <w:r w:rsidR="00CB49EA">
        <w:rPr>
          <w:rFonts w:ascii="Garamond" w:hAnsi="Garamond"/>
          <w:sz w:val="28"/>
          <w:szCs w:val="28"/>
        </w:rPr>
        <w:t>, όταν δηλαδή πρωτοπαρουσιάζεται</w:t>
      </w:r>
      <w:r>
        <w:rPr>
          <w:rFonts w:ascii="Garamond" w:hAnsi="Garamond"/>
          <w:sz w:val="28"/>
          <w:szCs w:val="28"/>
        </w:rPr>
        <w:t xml:space="preserve"> το </w:t>
      </w:r>
      <w:r w:rsidRPr="0085070F">
        <w:rPr>
          <w:rFonts w:ascii="Garamond" w:hAnsi="Garamond"/>
          <w:i/>
          <w:sz w:val="28"/>
          <w:szCs w:val="28"/>
        </w:rPr>
        <w:t>Η μάσκα και το πρόσωπο</w:t>
      </w:r>
      <w:r>
        <w:rPr>
          <w:rFonts w:ascii="Garamond" w:hAnsi="Garamond"/>
          <w:sz w:val="28"/>
          <w:szCs w:val="28"/>
        </w:rPr>
        <w:t xml:space="preserve">, δεν γνώριζε τον </w:t>
      </w:r>
      <w:r>
        <w:rPr>
          <w:rFonts w:ascii="Garamond" w:hAnsi="Garamond"/>
          <w:sz w:val="28"/>
          <w:szCs w:val="28"/>
          <w:lang w:val="it-IT"/>
        </w:rPr>
        <w:t>Chiarelli</w:t>
      </w:r>
      <w:r w:rsidRPr="0085070F">
        <w:rPr>
          <w:rFonts w:ascii="Garamond" w:hAnsi="Garamond"/>
          <w:sz w:val="28"/>
          <w:szCs w:val="28"/>
        </w:rPr>
        <w:t xml:space="preserve"> </w:t>
      </w:r>
      <w:r>
        <w:rPr>
          <w:rFonts w:ascii="Garamond" w:hAnsi="Garamond"/>
          <w:sz w:val="28"/>
          <w:szCs w:val="28"/>
        </w:rPr>
        <w:t xml:space="preserve">ως δραματουργό. </w:t>
      </w:r>
      <w:r w:rsidR="00CB49EA">
        <w:rPr>
          <w:rFonts w:ascii="Garamond" w:hAnsi="Garamond"/>
          <w:sz w:val="28"/>
          <w:szCs w:val="28"/>
        </w:rPr>
        <w:t xml:space="preserve">Εκφράζει </w:t>
      </w:r>
      <w:r>
        <w:rPr>
          <w:rFonts w:ascii="Garamond" w:hAnsi="Garamond"/>
          <w:sz w:val="28"/>
          <w:szCs w:val="28"/>
        </w:rPr>
        <w:t>μάλιστα τα ερωτήματα πώς είναι δυνατόν να γίνεται τόσος λόγος για το έργο ενός συγγραφέα δίχως καμία εμπειρία στο θέατρο και το έργο αυτό να σημειώνει τεράστια επιτυχία και να χαίρεται της αποδοχής του κοινού δίχως να μπορεί να συγκαταλεχθεί ούτε στο είδος της κωμωδίας, αλλά ούτε και σε εκείνο της τραγωδίας.</w:t>
      </w:r>
      <w:r>
        <w:rPr>
          <w:rStyle w:val="a7"/>
          <w:rFonts w:ascii="Garamond" w:hAnsi="Garamond"/>
        </w:rPr>
        <w:footnoteReference w:id="1674"/>
      </w:r>
    </w:p>
    <w:p w:rsidR="00CA7991" w:rsidRPr="00054444" w:rsidRDefault="00CA7991" w:rsidP="001A1C3D">
      <w:pPr>
        <w:spacing w:after="0"/>
        <w:jc w:val="both"/>
        <w:rPr>
          <w:rFonts w:ascii="Garamond" w:hAnsi="Garamond"/>
          <w:sz w:val="28"/>
          <w:szCs w:val="28"/>
        </w:rPr>
      </w:pPr>
      <w:r>
        <w:rPr>
          <w:rFonts w:ascii="Garamond" w:hAnsi="Garamond"/>
          <w:sz w:val="28"/>
          <w:szCs w:val="28"/>
        </w:rPr>
        <w:t xml:space="preserve">  Η μεγάλη αποδοχή του </w:t>
      </w:r>
      <w:r w:rsidRPr="00646756">
        <w:rPr>
          <w:rFonts w:ascii="Garamond" w:hAnsi="Garamond"/>
          <w:i/>
          <w:sz w:val="28"/>
          <w:szCs w:val="28"/>
        </w:rPr>
        <w:t>Η μάσκα και το πρόσωπο</w:t>
      </w:r>
      <w:r>
        <w:rPr>
          <w:rFonts w:ascii="Garamond" w:hAnsi="Garamond"/>
          <w:sz w:val="28"/>
          <w:szCs w:val="28"/>
        </w:rPr>
        <w:t xml:space="preserve"> από το κοινό της Ιταλίας και πολλών</w:t>
      </w:r>
      <w:r w:rsidR="00CB49EA">
        <w:rPr>
          <w:rFonts w:ascii="Garamond" w:hAnsi="Garamond"/>
          <w:sz w:val="28"/>
          <w:szCs w:val="28"/>
        </w:rPr>
        <w:t xml:space="preserve"> άλλων ευρωπαϊκών χωρών, οδηγεί</w:t>
      </w:r>
      <w:r>
        <w:rPr>
          <w:rFonts w:ascii="Garamond" w:hAnsi="Garamond"/>
          <w:sz w:val="28"/>
          <w:szCs w:val="28"/>
        </w:rPr>
        <w:t xml:space="preserve"> και στις κινηματογραφικές του διασκευές, το 1919 και το 1943.</w:t>
      </w:r>
      <w:r w:rsidRPr="00281098">
        <w:rPr>
          <w:rFonts w:ascii="Garamond" w:hAnsi="Garamond"/>
          <w:sz w:val="28"/>
          <w:szCs w:val="28"/>
        </w:rPr>
        <w:t xml:space="preserve"> </w:t>
      </w:r>
      <w:r w:rsidR="00CB49EA">
        <w:rPr>
          <w:rFonts w:ascii="Garamond" w:hAnsi="Garamond"/>
          <w:sz w:val="28"/>
          <w:szCs w:val="28"/>
        </w:rPr>
        <w:t>Επίσης μεταφράζεται</w:t>
      </w:r>
      <w:r>
        <w:rPr>
          <w:rFonts w:ascii="Garamond" w:hAnsi="Garamond"/>
          <w:sz w:val="28"/>
          <w:szCs w:val="28"/>
        </w:rPr>
        <w:t xml:space="preserve"> σε 26 γλώσσες.</w:t>
      </w:r>
      <w:r w:rsidR="00F40F85">
        <w:rPr>
          <w:rFonts w:ascii="Garamond" w:hAnsi="Garamond"/>
          <w:sz w:val="28"/>
          <w:szCs w:val="28"/>
        </w:rPr>
        <w:t xml:space="preserve"> </w:t>
      </w:r>
      <w:r>
        <w:rPr>
          <w:rFonts w:ascii="Garamond" w:hAnsi="Garamond"/>
          <w:sz w:val="28"/>
          <w:szCs w:val="28"/>
          <w:lang w:val="it-IT"/>
        </w:rPr>
        <w:t>O</w:t>
      </w:r>
      <w:r w:rsidRPr="007C28DB">
        <w:rPr>
          <w:rFonts w:ascii="Garamond" w:hAnsi="Garamond"/>
          <w:sz w:val="28"/>
          <w:szCs w:val="28"/>
        </w:rPr>
        <w:t xml:space="preserve"> </w:t>
      </w:r>
      <w:r>
        <w:rPr>
          <w:rFonts w:ascii="Garamond" w:hAnsi="Garamond"/>
          <w:sz w:val="28"/>
          <w:szCs w:val="28"/>
        </w:rPr>
        <w:t xml:space="preserve">κριτικός </w:t>
      </w:r>
      <w:r>
        <w:rPr>
          <w:rFonts w:ascii="Garamond" w:hAnsi="Garamond"/>
          <w:sz w:val="28"/>
          <w:szCs w:val="28"/>
          <w:lang w:val="en-US"/>
        </w:rPr>
        <w:t>Simoni</w:t>
      </w:r>
      <w:r>
        <w:rPr>
          <w:rFonts w:ascii="Garamond" w:hAnsi="Garamond"/>
          <w:sz w:val="28"/>
          <w:szCs w:val="28"/>
        </w:rPr>
        <w:t>,</w:t>
      </w:r>
      <w:r w:rsidRPr="007C28DB">
        <w:rPr>
          <w:rFonts w:ascii="Garamond" w:hAnsi="Garamond"/>
          <w:sz w:val="28"/>
          <w:szCs w:val="28"/>
        </w:rPr>
        <w:t xml:space="preserve"> </w:t>
      </w:r>
      <w:r>
        <w:rPr>
          <w:rFonts w:ascii="Garamond" w:hAnsi="Garamond"/>
          <w:sz w:val="28"/>
          <w:szCs w:val="28"/>
        </w:rPr>
        <w:t>έκπληκτος από τον θρία</w:t>
      </w:r>
      <w:r w:rsidR="00CB49EA">
        <w:rPr>
          <w:rFonts w:ascii="Garamond" w:hAnsi="Garamond"/>
          <w:sz w:val="28"/>
          <w:szCs w:val="28"/>
        </w:rPr>
        <w:t>μβο των αναπαραστάσεων, σχολιάζει από τη μία ότι πρόκειται</w:t>
      </w:r>
      <w:r>
        <w:rPr>
          <w:rFonts w:ascii="Garamond" w:hAnsi="Garamond"/>
          <w:sz w:val="28"/>
          <w:szCs w:val="28"/>
        </w:rPr>
        <w:t xml:space="preserve"> για ένα πολύ ευχάριστο κείμενο, αλλά από την </w:t>
      </w:r>
      <w:r w:rsidR="00ED77FD">
        <w:rPr>
          <w:rFonts w:ascii="Garamond" w:hAnsi="Garamond"/>
          <w:sz w:val="28"/>
          <w:szCs w:val="28"/>
        </w:rPr>
        <w:t>άλλη ότι ο συγγραφέας του φτ</w:t>
      </w:r>
      <w:r w:rsidR="00CB49EA">
        <w:rPr>
          <w:rFonts w:ascii="Garamond" w:hAnsi="Garamond"/>
          <w:sz w:val="28"/>
          <w:szCs w:val="28"/>
        </w:rPr>
        <w:t>άνει</w:t>
      </w:r>
      <w:r>
        <w:rPr>
          <w:rFonts w:ascii="Garamond" w:hAnsi="Garamond"/>
          <w:sz w:val="28"/>
          <w:szCs w:val="28"/>
        </w:rPr>
        <w:t xml:space="preserve"> τις καταστάσεις πέρα από τα όριά τους στην προσπάθειά του να προκαλέσει το γέλιο. Το ηθικό χρέος του Παύλου για την </w:t>
      </w:r>
      <w:r w:rsidR="00ED77FD">
        <w:rPr>
          <w:rFonts w:ascii="Garamond" w:hAnsi="Garamond"/>
          <w:sz w:val="28"/>
          <w:szCs w:val="28"/>
        </w:rPr>
        <w:t>υπεράσπιση της τιμής του</w:t>
      </w:r>
      <w:r w:rsidR="00CB49EA">
        <w:rPr>
          <w:rFonts w:ascii="Garamond" w:hAnsi="Garamond"/>
          <w:sz w:val="28"/>
          <w:szCs w:val="28"/>
        </w:rPr>
        <w:t xml:space="preserve"> μοιάζει</w:t>
      </w:r>
      <w:r>
        <w:rPr>
          <w:rFonts w:ascii="Garamond" w:hAnsi="Garamond"/>
          <w:sz w:val="28"/>
          <w:szCs w:val="28"/>
        </w:rPr>
        <w:t xml:space="preserve"> στα μάτια του </w:t>
      </w:r>
      <w:r>
        <w:rPr>
          <w:rFonts w:ascii="Garamond" w:hAnsi="Garamond"/>
          <w:sz w:val="28"/>
          <w:szCs w:val="28"/>
          <w:lang w:val="it-IT"/>
        </w:rPr>
        <w:t>Simoni</w:t>
      </w:r>
      <w:r w:rsidRPr="00DB105E">
        <w:rPr>
          <w:rFonts w:ascii="Garamond" w:hAnsi="Garamond"/>
          <w:sz w:val="28"/>
          <w:szCs w:val="28"/>
        </w:rPr>
        <w:t xml:space="preserve"> </w:t>
      </w:r>
      <w:r>
        <w:rPr>
          <w:rFonts w:ascii="Garamond" w:hAnsi="Garamond"/>
          <w:sz w:val="28"/>
          <w:szCs w:val="28"/>
        </w:rPr>
        <w:t>άτοπο και άκαιρο, καθότι κανένας σύζυγος δεν βγαίνει στην πραγματικότητα να δηλώσει την πρόθεσή του: «αν με απατήσει</w:t>
      </w:r>
      <w:r w:rsidR="00CB49EA">
        <w:rPr>
          <w:rFonts w:ascii="Garamond" w:hAnsi="Garamond"/>
          <w:sz w:val="28"/>
          <w:szCs w:val="28"/>
        </w:rPr>
        <w:t>,</w:t>
      </w:r>
      <w:r>
        <w:rPr>
          <w:rFonts w:ascii="Garamond" w:hAnsi="Garamond"/>
          <w:sz w:val="28"/>
          <w:szCs w:val="28"/>
        </w:rPr>
        <w:t xml:space="preserve"> θα τη</w:t>
      </w:r>
      <w:r w:rsidR="00CB49EA">
        <w:rPr>
          <w:rFonts w:ascii="Garamond" w:hAnsi="Garamond"/>
          <w:sz w:val="28"/>
          <w:szCs w:val="28"/>
        </w:rPr>
        <w:t>ν</w:t>
      </w:r>
      <w:r>
        <w:rPr>
          <w:rFonts w:ascii="Garamond" w:hAnsi="Garamond"/>
          <w:sz w:val="28"/>
          <w:szCs w:val="28"/>
        </w:rPr>
        <w:t xml:space="preserve"> σκοτώσω». Άλλωστε όλοι οι φόνοι στο </w:t>
      </w:r>
      <w:r w:rsidRPr="00DB105E">
        <w:rPr>
          <w:rFonts w:ascii="Garamond" w:hAnsi="Garamond"/>
          <w:sz w:val="28"/>
          <w:szCs w:val="28"/>
        </w:rPr>
        <w:t>“</w:t>
      </w:r>
      <w:r>
        <w:rPr>
          <w:rFonts w:ascii="Garamond" w:hAnsi="Garamond"/>
          <w:sz w:val="28"/>
          <w:szCs w:val="28"/>
        </w:rPr>
        <w:t>κανονικό θέατρο</w:t>
      </w:r>
      <w:r w:rsidRPr="00DB105E">
        <w:rPr>
          <w:rFonts w:ascii="Garamond" w:hAnsi="Garamond"/>
          <w:sz w:val="28"/>
          <w:szCs w:val="28"/>
        </w:rPr>
        <w:t>”</w:t>
      </w:r>
      <w:r>
        <w:rPr>
          <w:rFonts w:ascii="Garamond" w:hAnsi="Garamond"/>
          <w:sz w:val="28"/>
          <w:szCs w:val="28"/>
        </w:rPr>
        <w:t xml:space="preserve"> πραγματοποιούνται από την παραφορά των συναισθημάτων του θυμού, της ζήλιας, του πόνου ή του μίσους και όχι εξαιτίας των ηθικών αρχών. Κατά συνέπεια, η κωμωδία για τον κριτικ</w:t>
      </w:r>
      <w:r w:rsidR="00CB49EA">
        <w:rPr>
          <w:rFonts w:ascii="Garamond" w:hAnsi="Garamond"/>
          <w:sz w:val="28"/>
          <w:szCs w:val="28"/>
        </w:rPr>
        <w:t>ό θεμελιώνεται</w:t>
      </w:r>
      <w:r>
        <w:rPr>
          <w:rFonts w:ascii="Garamond" w:hAnsi="Garamond"/>
          <w:sz w:val="28"/>
          <w:szCs w:val="28"/>
        </w:rPr>
        <w:t xml:space="preserve"> σε φανταστικές και ψευδείς βάσεις, αποφεύγοντας τη διείσδυση στην ψυχολογία των ηρώων και </w:t>
      </w:r>
      <w:r w:rsidR="00BF60AA">
        <w:rPr>
          <w:rFonts w:ascii="Garamond" w:hAnsi="Garamond"/>
          <w:sz w:val="28"/>
          <w:szCs w:val="28"/>
        </w:rPr>
        <w:t>σ</w:t>
      </w:r>
      <w:r>
        <w:rPr>
          <w:rFonts w:ascii="Garamond" w:hAnsi="Garamond"/>
          <w:sz w:val="28"/>
          <w:szCs w:val="28"/>
        </w:rPr>
        <w:t>την ανάλυση της προσωπικό</w:t>
      </w:r>
      <w:r w:rsidR="00CB49EA">
        <w:rPr>
          <w:rFonts w:ascii="Garamond" w:hAnsi="Garamond"/>
          <w:sz w:val="28"/>
          <w:szCs w:val="28"/>
        </w:rPr>
        <w:t>τητάς τους, καθώς επίσης δεν διαθέ</w:t>
      </w:r>
      <w:r>
        <w:rPr>
          <w:rFonts w:ascii="Garamond" w:hAnsi="Garamond"/>
          <w:sz w:val="28"/>
          <w:szCs w:val="28"/>
        </w:rPr>
        <w:t>τε</w:t>
      </w:r>
      <w:r w:rsidR="00CB49EA">
        <w:rPr>
          <w:rFonts w:ascii="Garamond" w:hAnsi="Garamond"/>
          <w:sz w:val="28"/>
          <w:szCs w:val="28"/>
        </w:rPr>
        <w:t>ι</w:t>
      </w:r>
      <w:r>
        <w:rPr>
          <w:rFonts w:ascii="Garamond" w:hAnsi="Garamond"/>
          <w:sz w:val="28"/>
          <w:szCs w:val="28"/>
        </w:rPr>
        <w:t xml:space="preserve"> το παραμικρό σημάδι ανθρωπιάς, παρά μόνο ειρωνείας.</w:t>
      </w:r>
      <w:r>
        <w:rPr>
          <w:rStyle w:val="a7"/>
          <w:rFonts w:ascii="Garamond" w:hAnsi="Garamond"/>
        </w:rPr>
        <w:footnoteReference w:id="1675"/>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Polese</w:t>
      </w:r>
      <w:r w:rsidRPr="00B618DC">
        <w:rPr>
          <w:rFonts w:ascii="Garamond" w:hAnsi="Garamond"/>
          <w:sz w:val="28"/>
          <w:szCs w:val="28"/>
        </w:rPr>
        <w:t xml:space="preserve"> </w:t>
      </w:r>
      <w:r w:rsidR="00CB49EA">
        <w:rPr>
          <w:rFonts w:ascii="Garamond" w:hAnsi="Garamond"/>
          <w:sz w:val="28"/>
          <w:szCs w:val="28"/>
        </w:rPr>
        <w:t>υποστηρίζει</w:t>
      </w:r>
      <w:r>
        <w:rPr>
          <w:rFonts w:ascii="Garamond" w:hAnsi="Garamond"/>
          <w:sz w:val="28"/>
          <w:szCs w:val="28"/>
        </w:rPr>
        <w:t xml:space="preserve"> το 1916 ότι το</w:t>
      </w:r>
      <w:r w:rsidR="00CB49EA">
        <w:rPr>
          <w:rFonts w:ascii="Garamond" w:hAnsi="Garamond"/>
          <w:sz w:val="28"/>
          <w:szCs w:val="28"/>
        </w:rPr>
        <w:t xml:space="preserve"> έργο δεν διαθέ</w:t>
      </w:r>
      <w:r>
        <w:rPr>
          <w:rFonts w:ascii="Garamond" w:hAnsi="Garamond"/>
          <w:sz w:val="28"/>
          <w:szCs w:val="28"/>
        </w:rPr>
        <w:t>τε</w:t>
      </w:r>
      <w:r w:rsidR="00CB49EA">
        <w:rPr>
          <w:rFonts w:ascii="Garamond" w:hAnsi="Garamond"/>
          <w:sz w:val="28"/>
          <w:szCs w:val="28"/>
        </w:rPr>
        <w:t>ι</w:t>
      </w:r>
      <w:r>
        <w:rPr>
          <w:rFonts w:ascii="Garamond" w:hAnsi="Garamond"/>
          <w:sz w:val="28"/>
          <w:szCs w:val="28"/>
        </w:rPr>
        <w:t xml:space="preserve"> καμία κωμικότητα</w:t>
      </w:r>
      <w:r w:rsidR="00CB49EA">
        <w:rPr>
          <w:rFonts w:ascii="Garamond" w:hAnsi="Garamond"/>
          <w:sz w:val="28"/>
          <w:szCs w:val="28"/>
        </w:rPr>
        <w:t xml:space="preserve"> και ότι η επιτυχία του οφείλεται</w:t>
      </w:r>
      <w:r>
        <w:rPr>
          <w:rFonts w:ascii="Garamond" w:hAnsi="Garamond"/>
          <w:sz w:val="28"/>
          <w:szCs w:val="28"/>
        </w:rPr>
        <w:t xml:space="preserve"> αποκλειστικά στο κωμικό ταλέντο των πρωταγωνιστών.</w:t>
      </w:r>
      <w:r>
        <w:rPr>
          <w:rStyle w:val="a7"/>
          <w:rFonts w:ascii="Garamond" w:hAnsi="Garamond"/>
        </w:rPr>
        <w:footnoteReference w:id="1676"/>
      </w:r>
      <w:r w:rsidR="00F40F85">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Calendoli</w:t>
      </w:r>
      <w:r w:rsidRPr="00E66612">
        <w:rPr>
          <w:rFonts w:ascii="Garamond" w:hAnsi="Garamond"/>
          <w:sz w:val="28"/>
          <w:szCs w:val="28"/>
        </w:rPr>
        <w:t xml:space="preserve"> </w:t>
      </w:r>
      <w:r w:rsidR="00CB49EA">
        <w:rPr>
          <w:rFonts w:ascii="Garamond" w:hAnsi="Garamond"/>
          <w:sz w:val="28"/>
          <w:szCs w:val="28"/>
        </w:rPr>
        <w:t>αντίθετα, διατυπώνει</w:t>
      </w:r>
      <w:r>
        <w:rPr>
          <w:rFonts w:ascii="Garamond" w:hAnsi="Garamond"/>
          <w:sz w:val="28"/>
          <w:szCs w:val="28"/>
        </w:rPr>
        <w:t xml:space="preserve"> ότι το </w:t>
      </w:r>
      <w:r w:rsidRPr="00E66612">
        <w:rPr>
          <w:rFonts w:ascii="Garamond" w:hAnsi="Garamond"/>
          <w:i/>
          <w:sz w:val="28"/>
          <w:szCs w:val="28"/>
        </w:rPr>
        <w:t>Η μάσκα και το πρόσωπο</w:t>
      </w:r>
      <w:r w:rsidR="00CB49EA">
        <w:rPr>
          <w:rFonts w:ascii="Garamond" w:hAnsi="Garamond"/>
          <w:sz w:val="28"/>
          <w:szCs w:val="28"/>
        </w:rPr>
        <w:t xml:space="preserve"> ολοκληρώνει</w:t>
      </w:r>
      <w:r>
        <w:rPr>
          <w:rFonts w:ascii="Garamond" w:hAnsi="Garamond"/>
          <w:sz w:val="28"/>
          <w:szCs w:val="28"/>
        </w:rPr>
        <w:t xml:space="preserve"> μια καλλιτεχνική εποχή, βάζοντας μια θαυμαστή τελεία.</w:t>
      </w:r>
      <w:r>
        <w:rPr>
          <w:rStyle w:val="a7"/>
          <w:rFonts w:ascii="Garamond" w:hAnsi="Garamond"/>
        </w:rPr>
        <w:footnoteReference w:id="1677"/>
      </w:r>
      <w:r w:rsidR="00F40F85">
        <w:rPr>
          <w:rFonts w:ascii="Garamond" w:hAnsi="Garamond"/>
          <w:sz w:val="28"/>
          <w:szCs w:val="28"/>
        </w:rPr>
        <w:t xml:space="preserve"> </w:t>
      </w:r>
      <w:r>
        <w:rPr>
          <w:rFonts w:ascii="Garamond" w:hAnsi="Garamond"/>
          <w:sz w:val="28"/>
          <w:szCs w:val="28"/>
        </w:rPr>
        <w:t xml:space="preserve">Προς </w:t>
      </w:r>
      <w:r w:rsidR="00CB49EA">
        <w:rPr>
          <w:rFonts w:ascii="Garamond" w:hAnsi="Garamond"/>
          <w:sz w:val="28"/>
          <w:szCs w:val="28"/>
        </w:rPr>
        <w:t>την ίδια κατεύθυνση κινείται</w:t>
      </w:r>
      <w:r>
        <w:rPr>
          <w:rFonts w:ascii="Garamond" w:hAnsi="Garamond"/>
          <w:sz w:val="28"/>
          <w:szCs w:val="28"/>
        </w:rPr>
        <w:t xml:space="preserve"> και ο </w:t>
      </w:r>
      <w:r>
        <w:rPr>
          <w:rFonts w:ascii="Garamond" w:hAnsi="Garamond"/>
          <w:sz w:val="28"/>
          <w:szCs w:val="28"/>
          <w:lang w:val="it-IT"/>
        </w:rPr>
        <w:t>Antonio</w:t>
      </w:r>
      <w:r w:rsidRPr="0078260A">
        <w:rPr>
          <w:rFonts w:ascii="Garamond" w:hAnsi="Garamond"/>
          <w:sz w:val="28"/>
          <w:szCs w:val="28"/>
        </w:rPr>
        <w:t xml:space="preserve"> </w:t>
      </w:r>
      <w:r>
        <w:rPr>
          <w:rFonts w:ascii="Garamond" w:hAnsi="Garamond"/>
          <w:sz w:val="28"/>
          <w:szCs w:val="28"/>
          <w:lang w:val="it-IT"/>
        </w:rPr>
        <w:t>Gramsci</w:t>
      </w:r>
      <w:r w:rsidRPr="00CE5F9B">
        <w:rPr>
          <w:rFonts w:ascii="Garamond" w:hAnsi="Garamond"/>
          <w:sz w:val="28"/>
          <w:szCs w:val="28"/>
        </w:rPr>
        <w:t xml:space="preserve"> </w:t>
      </w:r>
      <w:r>
        <w:rPr>
          <w:rFonts w:ascii="Garamond" w:hAnsi="Garamond"/>
          <w:sz w:val="28"/>
          <w:szCs w:val="28"/>
        </w:rPr>
        <w:t>ισχυριζόμενος ότι η συγ</w:t>
      </w:r>
      <w:r w:rsidR="00CB49EA">
        <w:rPr>
          <w:rFonts w:ascii="Garamond" w:hAnsi="Garamond"/>
          <w:sz w:val="28"/>
          <w:szCs w:val="28"/>
        </w:rPr>
        <w:t>κεκριμένη δουλειά χαρακτηρίζεται</w:t>
      </w:r>
      <w:r>
        <w:rPr>
          <w:rFonts w:ascii="Garamond" w:hAnsi="Garamond"/>
          <w:sz w:val="28"/>
          <w:szCs w:val="28"/>
        </w:rPr>
        <w:t xml:space="preserve"> από την ειλικρίνεια και την ηθική αξία με στόχο την αισθητική παίδευση του κοινού, του </w:t>
      </w:r>
      <w:r>
        <w:rPr>
          <w:rFonts w:ascii="Garamond" w:hAnsi="Garamond"/>
          <w:sz w:val="28"/>
          <w:szCs w:val="28"/>
        </w:rPr>
        <w:lastRenderedPageBreak/>
        <w:t>μαθημένου στο μαγικό, το ψευδαισθητικό, το μεγαλειώδες και το παραπλανητικό.</w:t>
      </w:r>
      <w:r>
        <w:rPr>
          <w:rStyle w:val="a7"/>
          <w:rFonts w:ascii="Garamond" w:hAnsi="Garamond"/>
        </w:rPr>
        <w:footnoteReference w:id="1678"/>
      </w:r>
    </w:p>
    <w:p w:rsidR="00CA7991" w:rsidRDefault="00CA7991" w:rsidP="001A1C3D">
      <w:pPr>
        <w:spacing w:after="0"/>
        <w:jc w:val="both"/>
        <w:rPr>
          <w:rFonts w:ascii="Garamond" w:hAnsi="Garamond"/>
          <w:sz w:val="28"/>
          <w:szCs w:val="28"/>
        </w:rPr>
      </w:pPr>
      <w:r>
        <w:rPr>
          <w:rFonts w:ascii="Garamond" w:hAnsi="Garamond"/>
          <w:sz w:val="28"/>
          <w:szCs w:val="28"/>
        </w:rPr>
        <w:t xml:space="preserve">  Το γεγον</w:t>
      </w:r>
      <w:r w:rsidR="00CB49EA">
        <w:rPr>
          <w:rFonts w:ascii="Garamond" w:hAnsi="Garamond"/>
          <w:sz w:val="28"/>
          <w:szCs w:val="28"/>
        </w:rPr>
        <w:t>ός ότι η λόγια Ιταλία δεν δείχνει</w:t>
      </w:r>
      <w:r>
        <w:rPr>
          <w:rFonts w:ascii="Garamond" w:hAnsi="Garamond"/>
          <w:sz w:val="28"/>
          <w:szCs w:val="28"/>
        </w:rPr>
        <w:t>, σε ένα αρχικό στάδιο, να υποστηρίζει και να συμμερίζεται τις αισθητικές προ</w:t>
      </w:r>
      <w:r w:rsidR="00CB49EA">
        <w:rPr>
          <w:rFonts w:ascii="Garamond" w:hAnsi="Garamond"/>
          <w:sz w:val="28"/>
          <w:szCs w:val="28"/>
        </w:rPr>
        <w:t>τιμήσεις του κοινού της οφείλεται</w:t>
      </w:r>
      <w:r>
        <w:rPr>
          <w:rFonts w:ascii="Garamond" w:hAnsi="Garamond"/>
          <w:sz w:val="28"/>
          <w:szCs w:val="28"/>
        </w:rPr>
        <w:t>, κατά πρώτον, στη λογοτεχνική απειρία του συγγραφέα του έργου</w:t>
      </w:r>
      <w:r>
        <w:rPr>
          <w:rStyle w:val="a7"/>
          <w:rFonts w:ascii="Garamond" w:hAnsi="Garamond"/>
        </w:rPr>
        <w:footnoteReference w:id="1679"/>
      </w:r>
      <w:r>
        <w:rPr>
          <w:rFonts w:ascii="Garamond" w:hAnsi="Garamond"/>
          <w:sz w:val="28"/>
          <w:szCs w:val="28"/>
        </w:rPr>
        <w:t xml:space="preserve"> και, κατά δεύτερον, στα </w:t>
      </w:r>
      <w:r w:rsidR="00CB49EA">
        <w:rPr>
          <w:rFonts w:ascii="Garamond" w:hAnsi="Garamond"/>
          <w:sz w:val="28"/>
          <w:szCs w:val="28"/>
        </w:rPr>
        <w:t>αιφνίδια εγκώμια που εκφράζονται</w:t>
      </w:r>
      <w:r>
        <w:rPr>
          <w:rFonts w:ascii="Garamond" w:hAnsi="Garamond"/>
          <w:sz w:val="28"/>
          <w:szCs w:val="28"/>
        </w:rPr>
        <w:t xml:space="preserve"> γι’ αυτό το νέο, ασαφές και απροσδιόριστο ακόμα δραματικό είδος.</w:t>
      </w:r>
    </w:p>
    <w:p w:rsidR="000B2CDB" w:rsidRDefault="00CA7991" w:rsidP="001A1C3D">
      <w:pPr>
        <w:spacing w:after="0"/>
        <w:jc w:val="both"/>
        <w:rPr>
          <w:rFonts w:ascii="Garamond" w:hAnsi="Garamond"/>
          <w:sz w:val="28"/>
          <w:szCs w:val="28"/>
        </w:rPr>
      </w:pPr>
      <w:r>
        <w:rPr>
          <w:rFonts w:ascii="Garamond" w:hAnsi="Garamond"/>
          <w:sz w:val="28"/>
          <w:szCs w:val="28"/>
        </w:rPr>
        <w:t xml:space="preserve">  Βαθμιαία, με το πέρασμα των δύο πρώτων χρόνων μετά το ντεμπούτο του έργου, η συγκεκριμένη αυσ</w:t>
      </w:r>
      <w:r w:rsidR="00CB49EA">
        <w:rPr>
          <w:rFonts w:ascii="Garamond" w:hAnsi="Garamond"/>
          <w:sz w:val="28"/>
          <w:szCs w:val="28"/>
        </w:rPr>
        <w:t>τηρή θεωρητική τοποθέτηση αρχίζει</w:t>
      </w:r>
      <w:r>
        <w:rPr>
          <w:rFonts w:ascii="Garamond" w:hAnsi="Garamond"/>
          <w:sz w:val="28"/>
          <w:szCs w:val="28"/>
        </w:rPr>
        <w:t xml:space="preserve"> να διαφοροποιείται και </w:t>
      </w:r>
      <w:r w:rsidR="00CB49EA">
        <w:rPr>
          <w:rFonts w:ascii="Garamond" w:hAnsi="Garamond"/>
          <w:sz w:val="28"/>
          <w:szCs w:val="28"/>
        </w:rPr>
        <w:t>να κατασταλάζει σ</w:t>
      </w:r>
      <w:r>
        <w:rPr>
          <w:rFonts w:ascii="Garamond" w:hAnsi="Garamond"/>
          <w:sz w:val="28"/>
          <w:szCs w:val="28"/>
        </w:rPr>
        <w:t>ε θετικά συμπεράσματα. Η θερμή αποδοχή και διάδοση της γκροτέσκας δραματουργίας στις χώρες του εξωτερικού</w:t>
      </w:r>
      <w:r>
        <w:rPr>
          <w:rStyle w:val="a7"/>
          <w:rFonts w:ascii="Garamond" w:hAnsi="Garamond"/>
        </w:rPr>
        <w:footnoteReference w:id="1680"/>
      </w:r>
      <w:r w:rsidR="00ED77FD">
        <w:rPr>
          <w:rFonts w:ascii="Garamond" w:hAnsi="Garamond"/>
          <w:sz w:val="28"/>
          <w:szCs w:val="28"/>
        </w:rPr>
        <w:t xml:space="preserve"> κά</w:t>
      </w:r>
      <w:r w:rsidR="00CB49EA">
        <w:rPr>
          <w:rFonts w:ascii="Garamond" w:hAnsi="Garamond"/>
          <w:sz w:val="28"/>
          <w:szCs w:val="28"/>
        </w:rPr>
        <w:t>νει</w:t>
      </w:r>
      <w:r>
        <w:rPr>
          <w:rFonts w:ascii="Garamond" w:hAnsi="Garamond"/>
          <w:sz w:val="28"/>
          <w:szCs w:val="28"/>
        </w:rPr>
        <w:t xml:space="preserve"> πολλούς Ιταλούς κριτικούς να μεταστρέψουν τη θέση τους, να μελετήσουν με μεγαλύτερη επιμέλεια τα κείμενα, να κατανοήσουν τις α</w:t>
      </w:r>
      <w:r w:rsidR="00CB49EA">
        <w:rPr>
          <w:rFonts w:ascii="Garamond" w:hAnsi="Garamond"/>
          <w:sz w:val="28"/>
          <w:szCs w:val="28"/>
        </w:rPr>
        <w:t xml:space="preserve">ρχές που τα διέπει, </w:t>
      </w:r>
      <w:r>
        <w:rPr>
          <w:rFonts w:ascii="Garamond" w:hAnsi="Garamond"/>
          <w:sz w:val="28"/>
          <w:szCs w:val="28"/>
        </w:rPr>
        <w:t>και τελικά να ενθαρρύνουν την παραγωγή τους.  Είναι φα</w:t>
      </w:r>
      <w:r w:rsidR="00CB49EA">
        <w:rPr>
          <w:rFonts w:ascii="Garamond" w:hAnsi="Garamond"/>
          <w:sz w:val="28"/>
          <w:szCs w:val="28"/>
        </w:rPr>
        <w:t>νερό ότι η θέση της Ελλάδας είναι</w:t>
      </w:r>
      <w:r>
        <w:rPr>
          <w:rFonts w:ascii="Garamond" w:hAnsi="Garamond"/>
          <w:sz w:val="28"/>
          <w:szCs w:val="28"/>
        </w:rPr>
        <w:t xml:space="preserve"> διαφορετική εξ’ αρχής από εκείνη της Ιταλίας. </w:t>
      </w:r>
    </w:p>
    <w:p w:rsidR="006B450D" w:rsidRDefault="006B450D" w:rsidP="001A1C3D">
      <w:pPr>
        <w:spacing w:after="0"/>
        <w:jc w:val="both"/>
        <w:rPr>
          <w:rFonts w:ascii="Garamond" w:hAnsi="Garamond"/>
          <w:sz w:val="28"/>
          <w:szCs w:val="28"/>
        </w:rPr>
      </w:pPr>
    </w:p>
    <w:p w:rsidR="006B450D" w:rsidRDefault="006B450D" w:rsidP="001A1C3D">
      <w:pPr>
        <w:spacing w:after="0"/>
        <w:jc w:val="both"/>
        <w:rPr>
          <w:rFonts w:ascii="Garamond" w:hAnsi="Garamond"/>
          <w:sz w:val="28"/>
          <w:szCs w:val="28"/>
        </w:rPr>
      </w:pPr>
    </w:p>
    <w:p w:rsidR="006B450D" w:rsidRPr="000B2CDB" w:rsidRDefault="006B450D" w:rsidP="006B450D">
      <w:pPr>
        <w:spacing w:after="0"/>
        <w:jc w:val="both"/>
        <w:rPr>
          <w:rFonts w:ascii="Garamond" w:hAnsi="Garamond"/>
          <w:b/>
          <w:sz w:val="28"/>
          <w:szCs w:val="28"/>
          <w:u w:val="single"/>
        </w:rPr>
      </w:pPr>
      <w:r w:rsidRPr="000B2CDB">
        <w:rPr>
          <w:rFonts w:ascii="Garamond" w:hAnsi="Garamond"/>
          <w:b/>
          <w:sz w:val="28"/>
          <w:szCs w:val="28"/>
          <w:u w:val="single"/>
        </w:rPr>
        <w:t xml:space="preserve">Η απόδοση του </w:t>
      </w:r>
      <w:r w:rsidRPr="000B2CDB">
        <w:rPr>
          <w:rFonts w:ascii="Garamond" w:hAnsi="Garamond"/>
          <w:b/>
          <w:i/>
          <w:sz w:val="28"/>
          <w:szCs w:val="28"/>
          <w:u w:val="single"/>
        </w:rPr>
        <w:t>Η μάσκα και το πρόσωπο</w:t>
      </w:r>
      <w:r w:rsidRPr="000B2CDB">
        <w:rPr>
          <w:rFonts w:ascii="Garamond" w:hAnsi="Garamond"/>
          <w:b/>
          <w:sz w:val="28"/>
          <w:szCs w:val="28"/>
          <w:u w:val="single"/>
        </w:rPr>
        <w:t xml:space="preserve"> στην ελληνική γλώσσα </w:t>
      </w:r>
    </w:p>
    <w:p w:rsidR="006B450D" w:rsidRDefault="006B450D" w:rsidP="006B450D">
      <w:pPr>
        <w:spacing w:after="0"/>
        <w:jc w:val="both"/>
        <w:rPr>
          <w:rFonts w:ascii="Garamond" w:hAnsi="Garamond"/>
          <w:sz w:val="28"/>
          <w:szCs w:val="28"/>
        </w:rPr>
      </w:pPr>
    </w:p>
    <w:p w:rsidR="006B450D" w:rsidRDefault="006B450D" w:rsidP="006B450D">
      <w:pPr>
        <w:spacing w:after="0"/>
        <w:jc w:val="both"/>
        <w:rPr>
          <w:rFonts w:ascii="Garamond" w:hAnsi="Garamond"/>
          <w:sz w:val="28"/>
          <w:szCs w:val="28"/>
        </w:rPr>
      </w:pPr>
      <w:r>
        <w:rPr>
          <w:rFonts w:ascii="Garamond" w:hAnsi="Garamond"/>
          <w:sz w:val="28"/>
          <w:szCs w:val="28"/>
        </w:rPr>
        <w:t xml:space="preserve">  Η μετάφραση του έργου στην ελληνική γλώσσα γίνεται από τον Ευτύχιο Βονασέρα για τις ανάγκες της παράστασης της Μαρίκας Κοτοπούλη. Το κείμενο εκδίδεται το 1922 από τις εκδόσεις Ζηκάκη και η γλώσσα του εμπεριέχει τόσο στοιχεία της δημοτικής όσο και της καθαρεύουσας. Ο μεταφραστής μένει αρκετά πιστός στο πρωτότυπο έργο δίχως να εμβολίζει το κείμενο με στοιχεία του προσωπικού του ύφους ή να αποδίδει έννοιες και λέξεις με μεταφορικό τρόπο. Ακόμα και τα ονόματα των ηρώων μετεγγράφονται στην ελληνική γλώσσα ως έχουν. Επίσης μεταφέρει την κωμικότητα με τα κρυμμένα νοήματα του ύφους του </w:t>
      </w:r>
      <w:r>
        <w:rPr>
          <w:rFonts w:ascii="Garamond" w:hAnsi="Garamond"/>
          <w:sz w:val="28"/>
          <w:szCs w:val="28"/>
          <w:lang w:val="en-US"/>
        </w:rPr>
        <w:t>Chiarelli</w:t>
      </w:r>
      <w:r>
        <w:rPr>
          <w:rFonts w:ascii="Garamond" w:hAnsi="Garamond"/>
          <w:sz w:val="28"/>
          <w:szCs w:val="28"/>
        </w:rPr>
        <w:t xml:space="preserve"> και το κάνει με αρκετή θεατρικότητα δεδομένου ότι ο ίδιος διαθέτει θεατρική γνώση και θεωρητική και πρακτική:</w:t>
      </w:r>
    </w:p>
    <w:p w:rsidR="006B450D" w:rsidRDefault="006B450D" w:rsidP="006B450D">
      <w:pPr>
        <w:pStyle w:val="a5"/>
        <w:numPr>
          <w:ilvl w:val="0"/>
          <w:numId w:val="21"/>
        </w:numPr>
        <w:spacing w:after="0"/>
        <w:jc w:val="both"/>
        <w:rPr>
          <w:rFonts w:ascii="Garamond" w:hAnsi="Garamond"/>
          <w:sz w:val="28"/>
          <w:szCs w:val="28"/>
        </w:rPr>
      </w:pPr>
      <w:r w:rsidRPr="00BB63F3">
        <w:rPr>
          <w:rFonts w:ascii="Garamond" w:hAnsi="Garamond"/>
          <w:b/>
          <w:sz w:val="28"/>
          <w:szCs w:val="28"/>
        </w:rPr>
        <w:t>Παύλος:</w:t>
      </w:r>
      <w:r>
        <w:rPr>
          <w:rFonts w:ascii="Garamond" w:hAnsi="Garamond"/>
          <w:sz w:val="28"/>
          <w:szCs w:val="28"/>
        </w:rPr>
        <w:t xml:space="preserve"> </w:t>
      </w:r>
      <w:r w:rsidRPr="00611FAE">
        <w:rPr>
          <w:rFonts w:ascii="Garamond" w:hAnsi="Garamond"/>
          <w:i/>
          <w:sz w:val="28"/>
          <w:szCs w:val="28"/>
        </w:rPr>
        <w:t>Δεν καταλαβαίνω γιατί η Αμερική στέλει όλους τους μοιχούς στην Ιταλία</w:t>
      </w:r>
      <w:r w:rsidRPr="00611FAE">
        <w:rPr>
          <w:rFonts w:ascii="Garamond" w:hAnsi="Garamond"/>
          <w:sz w:val="28"/>
          <w:szCs w:val="28"/>
        </w:rPr>
        <w:t>.</w:t>
      </w:r>
    </w:p>
    <w:p w:rsidR="006B450D" w:rsidRDefault="006B450D" w:rsidP="006B450D">
      <w:pPr>
        <w:pStyle w:val="a5"/>
        <w:numPr>
          <w:ilvl w:val="0"/>
          <w:numId w:val="21"/>
        </w:numPr>
        <w:spacing w:after="0"/>
        <w:jc w:val="both"/>
        <w:rPr>
          <w:rFonts w:ascii="Garamond" w:hAnsi="Garamond"/>
          <w:sz w:val="28"/>
          <w:szCs w:val="28"/>
        </w:rPr>
      </w:pPr>
      <w:r w:rsidRPr="00BB63F3">
        <w:rPr>
          <w:rFonts w:ascii="Garamond" w:hAnsi="Garamond"/>
          <w:b/>
          <w:sz w:val="28"/>
          <w:szCs w:val="28"/>
        </w:rPr>
        <w:lastRenderedPageBreak/>
        <w:t>Βάνθα:</w:t>
      </w:r>
      <w:r>
        <w:rPr>
          <w:rFonts w:ascii="Garamond" w:hAnsi="Garamond"/>
          <w:sz w:val="28"/>
          <w:szCs w:val="28"/>
        </w:rPr>
        <w:t xml:space="preserve"> </w:t>
      </w:r>
      <w:r w:rsidRPr="00611FAE">
        <w:rPr>
          <w:rFonts w:ascii="Garamond" w:hAnsi="Garamond"/>
          <w:i/>
          <w:sz w:val="28"/>
          <w:szCs w:val="28"/>
        </w:rPr>
        <w:t>Μην εξακολουθήτε, γιατί αλλοιώς θα μούρθη η επιθυμία να παντρευτώ</w:t>
      </w:r>
      <w:r>
        <w:rPr>
          <w:rFonts w:ascii="Garamond" w:hAnsi="Garamond"/>
          <w:sz w:val="28"/>
          <w:szCs w:val="28"/>
        </w:rPr>
        <w:t>.</w:t>
      </w:r>
      <w:r>
        <w:rPr>
          <w:rStyle w:val="a7"/>
          <w:rFonts w:ascii="Garamond" w:hAnsi="Garamond"/>
          <w:sz w:val="28"/>
          <w:szCs w:val="28"/>
        </w:rPr>
        <w:footnoteReference w:id="1681"/>
      </w:r>
    </w:p>
    <w:p w:rsidR="006B450D" w:rsidRPr="00611FAE" w:rsidRDefault="006B450D" w:rsidP="006B450D">
      <w:pPr>
        <w:pStyle w:val="a5"/>
        <w:spacing w:after="0"/>
        <w:jc w:val="both"/>
        <w:rPr>
          <w:rFonts w:ascii="Garamond" w:hAnsi="Garamond"/>
          <w:sz w:val="28"/>
          <w:szCs w:val="28"/>
        </w:rPr>
      </w:pPr>
    </w:p>
    <w:p w:rsidR="006B450D" w:rsidRDefault="006B450D" w:rsidP="006B450D">
      <w:pPr>
        <w:spacing w:after="0"/>
        <w:jc w:val="both"/>
        <w:rPr>
          <w:rFonts w:ascii="Garamond" w:hAnsi="Garamond"/>
          <w:sz w:val="28"/>
          <w:szCs w:val="28"/>
        </w:rPr>
      </w:pPr>
      <w:r>
        <w:rPr>
          <w:rFonts w:ascii="Garamond" w:hAnsi="Garamond"/>
          <w:sz w:val="28"/>
          <w:szCs w:val="28"/>
        </w:rPr>
        <w:t xml:space="preserve">Ο Βονασέρας διατηρεί κάποιες λέξεις στην ιταλική χωρίς να τις αλλάξει </w:t>
      </w:r>
      <w:r w:rsidR="008C430A">
        <w:rPr>
          <w:rFonts w:ascii="Garamond" w:hAnsi="Garamond"/>
          <w:sz w:val="28"/>
          <w:szCs w:val="28"/>
        </w:rPr>
        <w:t>διότι</w:t>
      </w:r>
      <w:r>
        <w:rPr>
          <w:rFonts w:ascii="Garamond" w:hAnsi="Garamond"/>
          <w:sz w:val="28"/>
          <w:szCs w:val="28"/>
        </w:rPr>
        <w:t xml:space="preserve"> του χρησιμεύουν στα </w:t>
      </w:r>
      <w:r w:rsidR="008C430A">
        <w:rPr>
          <w:rFonts w:ascii="Garamond" w:hAnsi="Garamond"/>
          <w:sz w:val="28"/>
          <w:szCs w:val="28"/>
        </w:rPr>
        <w:t>λογοπαίγνια</w:t>
      </w:r>
      <w:r>
        <w:rPr>
          <w:rFonts w:ascii="Garamond" w:hAnsi="Garamond"/>
          <w:sz w:val="28"/>
          <w:szCs w:val="28"/>
        </w:rPr>
        <w:t xml:space="preserve">: </w:t>
      </w:r>
    </w:p>
    <w:p w:rsidR="006B450D" w:rsidRDefault="006B450D" w:rsidP="006B450D">
      <w:pPr>
        <w:pStyle w:val="a5"/>
        <w:numPr>
          <w:ilvl w:val="0"/>
          <w:numId w:val="21"/>
        </w:numPr>
        <w:spacing w:after="0"/>
        <w:jc w:val="both"/>
        <w:rPr>
          <w:rFonts w:ascii="Garamond" w:hAnsi="Garamond"/>
          <w:sz w:val="28"/>
          <w:szCs w:val="28"/>
        </w:rPr>
      </w:pPr>
      <w:r w:rsidRPr="00BB63F3">
        <w:rPr>
          <w:rFonts w:ascii="Garamond" w:hAnsi="Garamond"/>
          <w:b/>
          <w:sz w:val="28"/>
          <w:szCs w:val="28"/>
        </w:rPr>
        <w:t>Κύριλλος:</w:t>
      </w:r>
      <w:r>
        <w:rPr>
          <w:rFonts w:ascii="Garamond" w:hAnsi="Garamond"/>
          <w:sz w:val="28"/>
          <w:szCs w:val="28"/>
        </w:rPr>
        <w:t xml:space="preserve"> </w:t>
      </w:r>
      <w:r w:rsidRPr="00246D25">
        <w:rPr>
          <w:rFonts w:ascii="Garamond" w:hAnsi="Garamond"/>
          <w:i/>
          <w:sz w:val="28"/>
          <w:szCs w:val="28"/>
        </w:rPr>
        <w:t>Μα τι λες? …Π… Πήγαινε στο ατελιέ του να ποζάρης και να ριποζάρης</w:t>
      </w:r>
      <w:r>
        <w:rPr>
          <w:rFonts w:ascii="Garamond" w:hAnsi="Garamond"/>
          <w:sz w:val="28"/>
          <w:szCs w:val="28"/>
        </w:rPr>
        <w:t>.</w:t>
      </w:r>
      <w:r>
        <w:rPr>
          <w:rStyle w:val="a7"/>
          <w:rFonts w:ascii="Garamond" w:hAnsi="Garamond"/>
          <w:sz w:val="28"/>
          <w:szCs w:val="28"/>
        </w:rPr>
        <w:footnoteReference w:id="1682"/>
      </w:r>
      <w:r>
        <w:rPr>
          <w:rFonts w:ascii="Garamond" w:hAnsi="Garamond"/>
          <w:sz w:val="28"/>
          <w:szCs w:val="28"/>
        </w:rPr>
        <w:t xml:space="preserve"> </w:t>
      </w:r>
    </w:p>
    <w:p w:rsidR="006B450D" w:rsidRPr="000C1D7B" w:rsidRDefault="006B450D" w:rsidP="006B450D">
      <w:pPr>
        <w:pStyle w:val="a5"/>
        <w:spacing w:after="0"/>
        <w:jc w:val="both"/>
        <w:rPr>
          <w:rFonts w:ascii="Garamond" w:hAnsi="Garamond"/>
          <w:sz w:val="28"/>
          <w:szCs w:val="28"/>
        </w:rPr>
      </w:pPr>
    </w:p>
    <w:p w:rsidR="006B450D" w:rsidRDefault="006B450D" w:rsidP="006B450D">
      <w:pPr>
        <w:spacing w:after="0"/>
        <w:jc w:val="both"/>
        <w:rPr>
          <w:rFonts w:ascii="Garamond" w:hAnsi="Garamond"/>
          <w:sz w:val="28"/>
          <w:szCs w:val="28"/>
        </w:rPr>
      </w:pPr>
      <w:r w:rsidRPr="00F25CA5">
        <w:rPr>
          <w:rFonts w:ascii="Garamond" w:hAnsi="Garamond"/>
          <w:sz w:val="28"/>
          <w:szCs w:val="28"/>
        </w:rPr>
        <w:t xml:space="preserve">Επίσης εκφράζει σωστά τον καθωσπρεπισμό της γλώσσας του </w:t>
      </w:r>
      <w:r w:rsidRPr="00F25CA5">
        <w:rPr>
          <w:rFonts w:ascii="Garamond" w:hAnsi="Garamond"/>
          <w:sz w:val="28"/>
          <w:szCs w:val="28"/>
          <w:lang w:val="it-IT"/>
        </w:rPr>
        <w:t>Chiarelli</w:t>
      </w:r>
      <w:r w:rsidRPr="00F25CA5">
        <w:rPr>
          <w:rFonts w:ascii="Garamond" w:hAnsi="Garamond"/>
          <w:sz w:val="28"/>
          <w:szCs w:val="28"/>
        </w:rPr>
        <w:t xml:space="preserve"> και των μεγαλ</w:t>
      </w:r>
      <w:r>
        <w:rPr>
          <w:rFonts w:ascii="Garamond" w:hAnsi="Garamond"/>
          <w:sz w:val="28"/>
          <w:szCs w:val="28"/>
        </w:rPr>
        <w:t>οαστών ηρώων του:</w:t>
      </w:r>
    </w:p>
    <w:p w:rsidR="006B450D" w:rsidRDefault="006B450D" w:rsidP="006B450D">
      <w:pPr>
        <w:pStyle w:val="a5"/>
        <w:numPr>
          <w:ilvl w:val="0"/>
          <w:numId w:val="21"/>
        </w:numPr>
        <w:spacing w:after="0"/>
        <w:jc w:val="both"/>
        <w:rPr>
          <w:rFonts w:ascii="Garamond" w:hAnsi="Garamond"/>
          <w:sz w:val="28"/>
          <w:szCs w:val="28"/>
        </w:rPr>
      </w:pPr>
      <w:r w:rsidRPr="00BB63F3">
        <w:rPr>
          <w:rFonts w:ascii="Garamond" w:hAnsi="Garamond"/>
          <w:b/>
          <w:sz w:val="28"/>
          <w:szCs w:val="28"/>
        </w:rPr>
        <w:t>Κύριλλος:</w:t>
      </w:r>
      <w:r>
        <w:rPr>
          <w:rFonts w:ascii="Garamond" w:hAnsi="Garamond"/>
          <w:sz w:val="28"/>
          <w:szCs w:val="28"/>
        </w:rPr>
        <w:t xml:space="preserve"> </w:t>
      </w:r>
      <w:r w:rsidRPr="00246D25">
        <w:rPr>
          <w:rFonts w:ascii="Garamond" w:hAnsi="Garamond"/>
          <w:i/>
          <w:sz w:val="28"/>
          <w:szCs w:val="28"/>
        </w:rPr>
        <w:t>Δεσποσύνη Μάρθα</w:t>
      </w:r>
      <w:r>
        <w:rPr>
          <w:rFonts w:ascii="Garamond" w:hAnsi="Garamond"/>
          <w:sz w:val="28"/>
          <w:szCs w:val="28"/>
        </w:rPr>
        <w:t>!</w:t>
      </w:r>
    </w:p>
    <w:p w:rsidR="006B450D" w:rsidRDefault="006B450D" w:rsidP="006B450D">
      <w:pPr>
        <w:pStyle w:val="a5"/>
        <w:numPr>
          <w:ilvl w:val="0"/>
          <w:numId w:val="21"/>
        </w:numPr>
        <w:spacing w:after="0"/>
        <w:jc w:val="both"/>
        <w:rPr>
          <w:rFonts w:ascii="Garamond" w:hAnsi="Garamond"/>
          <w:sz w:val="28"/>
          <w:szCs w:val="28"/>
        </w:rPr>
      </w:pPr>
      <w:r w:rsidRPr="00BB63F3">
        <w:rPr>
          <w:rFonts w:ascii="Garamond" w:hAnsi="Garamond"/>
          <w:b/>
          <w:sz w:val="28"/>
          <w:szCs w:val="28"/>
        </w:rPr>
        <w:t>Μάρθα:</w:t>
      </w:r>
      <w:r>
        <w:rPr>
          <w:rFonts w:ascii="Garamond" w:hAnsi="Garamond"/>
          <w:sz w:val="28"/>
          <w:szCs w:val="28"/>
        </w:rPr>
        <w:t xml:space="preserve"> </w:t>
      </w:r>
      <w:r w:rsidRPr="00246D25">
        <w:rPr>
          <w:rFonts w:ascii="Garamond" w:hAnsi="Garamond"/>
          <w:i/>
          <w:sz w:val="28"/>
          <w:szCs w:val="28"/>
        </w:rPr>
        <w:t>Όχι, όχι! Δεν είναι ανάγκη να ανησυχήτε έτσι˙ σας βεβαιώ πως βρίσκεσθε σε πλάνη…</w:t>
      </w:r>
      <w:r>
        <w:rPr>
          <w:rStyle w:val="a7"/>
          <w:rFonts w:ascii="Garamond" w:hAnsi="Garamond"/>
          <w:i/>
          <w:sz w:val="28"/>
          <w:szCs w:val="28"/>
        </w:rPr>
        <w:footnoteReference w:id="1683"/>
      </w:r>
    </w:p>
    <w:p w:rsidR="006B450D" w:rsidRPr="00246D25" w:rsidRDefault="006B450D" w:rsidP="006B450D">
      <w:pPr>
        <w:spacing w:after="0"/>
        <w:ind w:left="360"/>
        <w:jc w:val="both"/>
        <w:rPr>
          <w:rFonts w:ascii="Garamond" w:hAnsi="Garamond"/>
          <w:sz w:val="28"/>
          <w:szCs w:val="28"/>
        </w:rPr>
      </w:pPr>
    </w:p>
    <w:p w:rsidR="006B450D" w:rsidRPr="00246D25" w:rsidRDefault="006B450D" w:rsidP="006B450D">
      <w:pPr>
        <w:spacing w:after="0"/>
        <w:jc w:val="both"/>
        <w:rPr>
          <w:rFonts w:ascii="Garamond" w:hAnsi="Garamond"/>
          <w:sz w:val="28"/>
          <w:szCs w:val="28"/>
        </w:rPr>
      </w:pPr>
      <w:r w:rsidRPr="00246D25">
        <w:rPr>
          <w:rFonts w:ascii="Garamond" w:hAnsi="Garamond"/>
          <w:sz w:val="28"/>
          <w:szCs w:val="28"/>
        </w:rPr>
        <w:t>Παρ’ όλα αυτά</w:t>
      </w:r>
      <w:r>
        <w:rPr>
          <w:rFonts w:ascii="Garamond" w:hAnsi="Garamond"/>
          <w:sz w:val="28"/>
          <w:szCs w:val="28"/>
        </w:rPr>
        <w:t>,</w:t>
      </w:r>
      <w:r w:rsidRPr="00246D25">
        <w:rPr>
          <w:rFonts w:ascii="Garamond" w:hAnsi="Garamond"/>
          <w:sz w:val="28"/>
          <w:szCs w:val="28"/>
        </w:rPr>
        <w:t xml:space="preserve"> το κείμενο δεν θα μπορούσε να χρησιμοποιηθεί για μια σύγχρονη παράσταση, καθώς η γλώσσα είναι πλέον πεπερασμένη και θα ακουγόταν αστεία στα αυτιά των σύγχρονων θεατών. </w:t>
      </w:r>
    </w:p>
    <w:p w:rsidR="006B450D" w:rsidRDefault="006B450D" w:rsidP="006B450D">
      <w:pPr>
        <w:spacing w:after="0"/>
        <w:jc w:val="both"/>
        <w:rPr>
          <w:rFonts w:ascii="Garamond" w:hAnsi="Garamond"/>
          <w:sz w:val="28"/>
          <w:szCs w:val="28"/>
        </w:rPr>
      </w:pPr>
    </w:p>
    <w:p w:rsidR="000B2CDB" w:rsidRDefault="000B2CDB" w:rsidP="001A1C3D">
      <w:pPr>
        <w:spacing w:after="0"/>
        <w:jc w:val="both"/>
        <w:rPr>
          <w:rFonts w:ascii="Garamond" w:hAnsi="Garamond"/>
          <w:sz w:val="28"/>
          <w:szCs w:val="28"/>
        </w:rPr>
      </w:pPr>
    </w:p>
    <w:p w:rsidR="000B2CDB" w:rsidRDefault="000B2CDB" w:rsidP="001A1C3D">
      <w:pPr>
        <w:spacing w:after="0"/>
        <w:jc w:val="both"/>
        <w:rPr>
          <w:rFonts w:ascii="Garamond" w:hAnsi="Garamond"/>
          <w:sz w:val="28"/>
          <w:szCs w:val="28"/>
        </w:rPr>
      </w:pPr>
    </w:p>
    <w:p w:rsidR="000B2CDB" w:rsidRDefault="000B2CDB" w:rsidP="001A1C3D">
      <w:pPr>
        <w:spacing w:after="0"/>
        <w:jc w:val="both"/>
        <w:rPr>
          <w:rFonts w:ascii="Garamond" w:hAnsi="Garamond"/>
          <w:b/>
          <w:i/>
          <w:sz w:val="28"/>
          <w:szCs w:val="28"/>
          <w:u w:val="single"/>
        </w:rPr>
      </w:pPr>
      <w:r w:rsidRPr="000B2CDB">
        <w:rPr>
          <w:rFonts w:ascii="Garamond" w:hAnsi="Garamond"/>
          <w:b/>
          <w:sz w:val="28"/>
          <w:szCs w:val="28"/>
          <w:u w:val="single"/>
        </w:rPr>
        <w:t xml:space="preserve">Οι παραστάσεις του  Η </w:t>
      </w:r>
      <w:r w:rsidRPr="000B2CDB">
        <w:rPr>
          <w:rFonts w:ascii="Garamond" w:hAnsi="Garamond"/>
          <w:b/>
          <w:i/>
          <w:sz w:val="28"/>
          <w:szCs w:val="28"/>
          <w:u w:val="single"/>
        </w:rPr>
        <w:t>Μάσκα και το πρόσωπο</w:t>
      </w:r>
    </w:p>
    <w:p w:rsidR="000B2CDB" w:rsidRPr="000B2CDB" w:rsidRDefault="000B2CDB" w:rsidP="001A1C3D">
      <w:pPr>
        <w:spacing w:after="0"/>
        <w:jc w:val="both"/>
        <w:rPr>
          <w:rFonts w:ascii="Garamond" w:hAnsi="Garamond"/>
          <w:b/>
          <w:sz w:val="28"/>
          <w:szCs w:val="28"/>
          <w:u w:val="single"/>
        </w:rPr>
      </w:pPr>
    </w:p>
    <w:p w:rsidR="00CA7991" w:rsidRDefault="000B2CDB"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Η </w:t>
      </w:r>
      <w:r w:rsidR="00CA7991" w:rsidRPr="00D24435">
        <w:rPr>
          <w:rFonts w:ascii="Garamond" w:hAnsi="Garamond"/>
          <w:i/>
          <w:sz w:val="28"/>
          <w:szCs w:val="28"/>
        </w:rPr>
        <w:t>Μάσκα και το πρόσωπο</w:t>
      </w:r>
      <w:r w:rsidR="00CA7991">
        <w:rPr>
          <w:rFonts w:ascii="Garamond" w:hAnsi="Garamond"/>
          <w:sz w:val="28"/>
          <w:szCs w:val="28"/>
        </w:rPr>
        <w:t xml:space="preserve"> παρουσιάζεται για πρώτη φορά στην Αθήνα την 6</w:t>
      </w:r>
      <w:r w:rsidR="00CA7991" w:rsidRPr="00D24435">
        <w:rPr>
          <w:rFonts w:ascii="Garamond" w:hAnsi="Garamond"/>
          <w:sz w:val="28"/>
          <w:szCs w:val="28"/>
          <w:vertAlign w:val="superscript"/>
        </w:rPr>
        <w:t>η</w:t>
      </w:r>
      <w:r w:rsidR="00CA7991">
        <w:rPr>
          <w:rFonts w:ascii="Garamond" w:hAnsi="Garamond"/>
          <w:sz w:val="28"/>
          <w:szCs w:val="28"/>
        </w:rPr>
        <w:t xml:space="preserve"> Ιουλίου του 1918 στο «Θέατρο Κοτοπούλη» από τον θίασο της πρωταγωνίστριας και οι παραστάσεις διαρκούν μέχρι την 9</w:t>
      </w:r>
      <w:r w:rsidR="00CA7991" w:rsidRPr="00D24435">
        <w:rPr>
          <w:rFonts w:ascii="Garamond" w:hAnsi="Garamond"/>
          <w:sz w:val="28"/>
          <w:szCs w:val="28"/>
          <w:vertAlign w:val="superscript"/>
        </w:rPr>
        <w:t>η</w:t>
      </w:r>
      <w:r w:rsidR="00CA7991">
        <w:rPr>
          <w:rFonts w:ascii="Garamond" w:hAnsi="Garamond"/>
          <w:sz w:val="28"/>
          <w:szCs w:val="28"/>
        </w:rPr>
        <w:t xml:space="preserve"> του μήνα.</w:t>
      </w:r>
      <w:r w:rsidR="00CA7991">
        <w:rPr>
          <w:rStyle w:val="a7"/>
          <w:rFonts w:ascii="Garamond" w:hAnsi="Garamond"/>
        </w:rPr>
        <w:footnoteReference w:id="1684"/>
      </w:r>
      <w:r w:rsidR="00CA7991">
        <w:rPr>
          <w:rFonts w:ascii="Garamond" w:hAnsi="Garamond"/>
          <w:sz w:val="28"/>
          <w:szCs w:val="28"/>
        </w:rPr>
        <w:t xml:space="preserve"> Τον ρόλο </w:t>
      </w:r>
      <w:r w:rsidR="00CB49EA">
        <w:rPr>
          <w:rFonts w:ascii="Garamond" w:hAnsi="Garamond"/>
          <w:sz w:val="28"/>
          <w:szCs w:val="28"/>
        </w:rPr>
        <w:t>της Σαβίνας, όπως είναι εύλογο, ερμηνεύει</w:t>
      </w:r>
      <w:r w:rsidR="00CA7991">
        <w:rPr>
          <w:rFonts w:ascii="Garamond" w:hAnsi="Garamond"/>
          <w:sz w:val="28"/>
          <w:szCs w:val="28"/>
        </w:rPr>
        <w:t xml:space="preserve"> η ίδια. </w:t>
      </w:r>
    </w:p>
    <w:p w:rsidR="00CA7991" w:rsidRDefault="00CA7991" w:rsidP="001A1C3D">
      <w:pPr>
        <w:spacing w:after="0"/>
        <w:jc w:val="both"/>
        <w:rPr>
          <w:rFonts w:ascii="Garamond" w:hAnsi="Garamond"/>
          <w:sz w:val="28"/>
          <w:szCs w:val="28"/>
        </w:rPr>
      </w:pPr>
      <w:r>
        <w:rPr>
          <w:rFonts w:ascii="Garamond" w:hAnsi="Garamond"/>
          <w:sz w:val="28"/>
          <w:szCs w:val="28"/>
        </w:rPr>
        <w:lastRenderedPageBreak/>
        <w:t xml:space="preserve">  Στο περιοδικό </w:t>
      </w:r>
      <w:r w:rsidRPr="00F86E23">
        <w:rPr>
          <w:rFonts w:ascii="Garamond" w:hAnsi="Garamond"/>
          <w:i/>
          <w:sz w:val="28"/>
          <w:szCs w:val="28"/>
        </w:rPr>
        <w:t>Πινακοθήκη</w:t>
      </w:r>
      <w:r w:rsidR="00CB49EA">
        <w:rPr>
          <w:rFonts w:ascii="Garamond" w:hAnsi="Garamond"/>
          <w:sz w:val="28"/>
          <w:szCs w:val="28"/>
        </w:rPr>
        <w:t>,</w:t>
      </w:r>
      <w:r>
        <w:rPr>
          <w:rFonts w:ascii="Garamond" w:hAnsi="Garamond"/>
          <w:sz w:val="28"/>
          <w:szCs w:val="28"/>
        </w:rPr>
        <w:t xml:space="preserve"> μετά την πρεμιέρα του έργου δημοσιεύεται κριτική. Ο ανώνυμος κριτικός υποστηρίζει ότι πρόκειται για δράμα και κωμωδία συγχρόνως, όπως είναι και η ζωή μας, ένας κλαυσίγελος. Επίσης θεωρεί ότι ανήκει στο είδος του </w:t>
      </w:r>
      <w:r w:rsidRPr="00F86E23">
        <w:rPr>
          <w:rFonts w:ascii="Garamond" w:hAnsi="Garamond"/>
          <w:i/>
          <w:sz w:val="28"/>
          <w:szCs w:val="28"/>
        </w:rPr>
        <w:t>Διαβόλου</w:t>
      </w:r>
      <w:r>
        <w:rPr>
          <w:rFonts w:ascii="Garamond" w:hAnsi="Garamond"/>
          <w:sz w:val="28"/>
          <w:szCs w:val="28"/>
        </w:rPr>
        <w:t xml:space="preserve"> του Μολνάρ. Συνεχίζοντας λέει ότι πρόκειται για μια σάτιρα της κοσμικής κίνησης, για μια ανατομία της γυναικείας ψυχής. Η υπόθεση τού φαίνεται αρκετά πρωτότυπη και την αναλύει διεξοδικά. Πιστεύει ακόμα ότι ο συγγραφέας σατιρίζει τα κατά συνθήκην ψέματα, παρατηρώντας σε βάθος την κοινωνική ζωή και μελετώντας τα ανθρώπινα συναισθήματα. Ο διάλογος είναι χαριτωμένος, λεπτός και έξυπνος και δίνει μια επιτυχημένη εικόνα των συγγενών και </w:t>
      </w:r>
      <w:r w:rsidR="00ED77FD">
        <w:rPr>
          <w:rFonts w:ascii="Garamond" w:hAnsi="Garamond"/>
          <w:sz w:val="28"/>
          <w:szCs w:val="28"/>
        </w:rPr>
        <w:t xml:space="preserve">των </w:t>
      </w:r>
      <w:r>
        <w:rPr>
          <w:rFonts w:ascii="Garamond" w:hAnsi="Garamond"/>
          <w:sz w:val="28"/>
          <w:szCs w:val="28"/>
        </w:rPr>
        <w:t xml:space="preserve">φίλων που προσποιούνται ότι μετέχουν στη θλίψη. Η ειρωνεία του για την ανθρώπινη υποκρισία είναι καυστική. Η Κοτοπούλη στον </w:t>
      </w:r>
      <w:r w:rsidRPr="00F86E23">
        <w:rPr>
          <w:rFonts w:ascii="Garamond" w:hAnsi="Garamond"/>
          <w:sz w:val="28"/>
          <w:szCs w:val="28"/>
        </w:rPr>
        <w:t>“</w:t>
      </w:r>
      <w:r>
        <w:rPr>
          <w:rFonts w:ascii="Garamond" w:hAnsi="Garamond"/>
          <w:sz w:val="28"/>
          <w:szCs w:val="28"/>
        </w:rPr>
        <w:t>πολύτροπο</w:t>
      </w:r>
      <w:r w:rsidRPr="00F86E23">
        <w:rPr>
          <w:rFonts w:ascii="Garamond" w:hAnsi="Garamond"/>
          <w:sz w:val="28"/>
          <w:szCs w:val="28"/>
        </w:rPr>
        <w:t xml:space="preserve">” </w:t>
      </w:r>
      <w:r>
        <w:rPr>
          <w:rFonts w:ascii="Garamond" w:hAnsi="Garamond"/>
          <w:sz w:val="28"/>
          <w:szCs w:val="28"/>
        </w:rPr>
        <w:t>ρόλο τη</w:t>
      </w:r>
      <w:r w:rsidR="00ED77FD">
        <w:rPr>
          <w:rFonts w:ascii="Garamond" w:hAnsi="Garamond"/>
          <w:sz w:val="28"/>
          <w:szCs w:val="28"/>
        </w:rPr>
        <w:t xml:space="preserve">ς κρίνεται </w:t>
      </w:r>
      <w:r w:rsidR="002178E4">
        <w:rPr>
          <w:rFonts w:ascii="Garamond" w:hAnsi="Garamond"/>
          <w:sz w:val="28"/>
          <w:szCs w:val="28"/>
        </w:rPr>
        <w:t xml:space="preserve"> αληθινή καλλιτέχνις. Η</w:t>
      </w:r>
      <w:r>
        <w:rPr>
          <w:rFonts w:ascii="Garamond" w:hAnsi="Garamond"/>
          <w:sz w:val="28"/>
          <w:szCs w:val="28"/>
        </w:rPr>
        <w:t xml:space="preserve"> Ροζάν στο δύσκολο ρόλο της Γκράτ</w:t>
      </w:r>
      <w:r w:rsidR="00ED77FD">
        <w:rPr>
          <w:rFonts w:ascii="Garamond" w:hAnsi="Garamond"/>
          <w:sz w:val="28"/>
          <w:szCs w:val="28"/>
        </w:rPr>
        <w:t>σια δείχνει</w:t>
      </w:r>
      <w:r w:rsidR="002178E4">
        <w:rPr>
          <w:rFonts w:ascii="Garamond" w:hAnsi="Garamond"/>
          <w:sz w:val="28"/>
          <w:szCs w:val="28"/>
        </w:rPr>
        <w:t xml:space="preserve"> αρκετή τέχνη και ο</w:t>
      </w:r>
      <w:r w:rsidR="00ED77FD">
        <w:rPr>
          <w:rFonts w:ascii="Garamond" w:hAnsi="Garamond"/>
          <w:sz w:val="28"/>
          <w:szCs w:val="28"/>
        </w:rPr>
        <w:t xml:space="preserve"> Βονασέρας υποδύεται</w:t>
      </w:r>
      <w:r>
        <w:rPr>
          <w:rFonts w:ascii="Garamond" w:hAnsi="Garamond"/>
          <w:sz w:val="28"/>
          <w:szCs w:val="28"/>
        </w:rPr>
        <w:t xml:space="preserve"> πολύ καλά τον τύπο του σκεπτικιστή.</w:t>
      </w:r>
      <w:r>
        <w:rPr>
          <w:rStyle w:val="a7"/>
          <w:rFonts w:ascii="Garamond" w:hAnsi="Garamond"/>
        </w:rPr>
        <w:footnoteReference w:id="1685"/>
      </w:r>
      <w:r>
        <w:rPr>
          <w:rFonts w:ascii="Garamond" w:hAnsi="Garamond"/>
          <w:sz w:val="28"/>
          <w:szCs w:val="28"/>
        </w:rPr>
        <w:t xml:space="preserve">  </w:t>
      </w:r>
    </w:p>
    <w:p w:rsidR="00CA7991" w:rsidRDefault="00CB49EA" w:rsidP="001A1C3D">
      <w:pPr>
        <w:spacing w:after="0"/>
        <w:jc w:val="both"/>
        <w:rPr>
          <w:rFonts w:ascii="Garamond" w:hAnsi="Garamond"/>
          <w:sz w:val="28"/>
          <w:szCs w:val="28"/>
        </w:rPr>
      </w:pPr>
      <w:r>
        <w:rPr>
          <w:rFonts w:ascii="Garamond" w:hAnsi="Garamond"/>
          <w:sz w:val="28"/>
          <w:szCs w:val="28"/>
        </w:rPr>
        <w:t xml:space="preserve">  Η παράσταση επαναλαμβάνεται</w:t>
      </w:r>
      <w:r w:rsidR="00CA7991">
        <w:rPr>
          <w:rFonts w:ascii="Garamond" w:hAnsi="Garamond"/>
          <w:sz w:val="28"/>
          <w:szCs w:val="28"/>
        </w:rPr>
        <w:t xml:space="preserve"> από την 20</w:t>
      </w:r>
      <w:r w:rsidR="00CA7991" w:rsidRPr="001D14C7">
        <w:rPr>
          <w:rFonts w:ascii="Garamond" w:hAnsi="Garamond"/>
          <w:sz w:val="28"/>
          <w:szCs w:val="28"/>
          <w:vertAlign w:val="superscript"/>
        </w:rPr>
        <w:t>η</w:t>
      </w:r>
      <w:r w:rsidR="00CA7991">
        <w:rPr>
          <w:rFonts w:ascii="Garamond" w:hAnsi="Garamond"/>
          <w:sz w:val="28"/>
          <w:szCs w:val="28"/>
        </w:rPr>
        <w:t xml:space="preserve"> μέχρι και την 25</w:t>
      </w:r>
      <w:r w:rsidR="00CA7991" w:rsidRPr="00AB4534">
        <w:rPr>
          <w:rFonts w:ascii="Garamond" w:hAnsi="Garamond"/>
          <w:sz w:val="28"/>
          <w:szCs w:val="28"/>
          <w:vertAlign w:val="superscript"/>
        </w:rPr>
        <w:t>η</w:t>
      </w:r>
      <w:r w:rsidR="00CA7991">
        <w:rPr>
          <w:rFonts w:ascii="Garamond" w:hAnsi="Garamond"/>
          <w:sz w:val="28"/>
          <w:szCs w:val="28"/>
        </w:rPr>
        <w:t xml:space="preserve"> Αυγούστου του 1919</w:t>
      </w:r>
      <w:r w:rsidR="00CA7991">
        <w:rPr>
          <w:rStyle w:val="a7"/>
          <w:rFonts w:ascii="Garamond" w:hAnsi="Garamond"/>
        </w:rPr>
        <w:footnoteReference w:id="1686"/>
      </w:r>
      <w:r w:rsidR="00CA7991">
        <w:rPr>
          <w:rFonts w:ascii="Garamond" w:hAnsi="Garamond"/>
          <w:sz w:val="28"/>
          <w:szCs w:val="28"/>
        </w:rPr>
        <w:t xml:space="preserve"> και πάλι από την Κοτοπούλη σ</w:t>
      </w:r>
      <w:r>
        <w:rPr>
          <w:rFonts w:ascii="Garamond" w:hAnsi="Garamond"/>
          <w:sz w:val="28"/>
          <w:szCs w:val="28"/>
        </w:rPr>
        <w:t>το θέατρό της. Ξαναπαρουσιάζεται</w:t>
      </w:r>
      <w:r w:rsidR="00CA7991">
        <w:rPr>
          <w:rFonts w:ascii="Garamond" w:hAnsi="Garamond"/>
          <w:sz w:val="28"/>
          <w:szCs w:val="28"/>
        </w:rPr>
        <w:t xml:space="preserve"> την 18</w:t>
      </w:r>
      <w:r w:rsidR="00CA7991" w:rsidRPr="00F229E8">
        <w:rPr>
          <w:rFonts w:ascii="Garamond" w:hAnsi="Garamond"/>
          <w:sz w:val="28"/>
          <w:szCs w:val="28"/>
          <w:vertAlign w:val="superscript"/>
        </w:rPr>
        <w:t>η</w:t>
      </w:r>
      <w:r w:rsidR="00CA7991">
        <w:rPr>
          <w:rFonts w:ascii="Garamond" w:hAnsi="Garamond"/>
          <w:sz w:val="28"/>
          <w:szCs w:val="28"/>
        </w:rPr>
        <w:t xml:space="preserve"> Ιανουαρίου του 1922 από τον θίασο του Φώτη Σαμαρτζή στο </w:t>
      </w:r>
      <w:r w:rsidR="00ED77FD">
        <w:rPr>
          <w:rFonts w:ascii="Garamond" w:hAnsi="Garamond"/>
          <w:sz w:val="28"/>
          <w:szCs w:val="28"/>
        </w:rPr>
        <w:t>«</w:t>
      </w:r>
      <w:r w:rsidR="00CA7991">
        <w:rPr>
          <w:rFonts w:ascii="Garamond" w:hAnsi="Garamond"/>
          <w:sz w:val="28"/>
          <w:szCs w:val="28"/>
        </w:rPr>
        <w:t>Θέατρο Κοτοπούλη</w:t>
      </w:r>
      <w:r w:rsidR="00ED77FD">
        <w:rPr>
          <w:rFonts w:ascii="Garamond" w:hAnsi="Garamond"/>
          <w:sz w:val="28"/>
          <w:szCs w:val="28"/>
        </w:rPr>
        <w:t>»</w:t>
      </w:r>
      <w:r w:rsidR="006D2094">
        <w:rPr>
          <w:rFonts w:ascii="Garamond" w:hAnsi="Garamond"/>
          <w:sz w:val="28"/>
          <w:szCs w:val="28"/>
        </w:rPr>
        <w:t>.</w:t>
      </w:r>
      <w:r w:rsidR="00CA7991">
        <w:rPr>
          <w:rStyle w:val="a7"/>
          <w:rFonts w:ascii="Garamond" w:hAnsi="Garamond"/>
        </w:rPr>
        <w:footnoteReference w:id="1687"/>
      </w:r>
      <w:r w:rsidR="006D2094">
        <w:rPr>
          <w:rFonts w:ascii="Garamond" w:hAnsi="Garamond"/>
          <w:sz w:val="28"/>
          <w:szCs w:val="28"/>
        </w:rPr>
        <w:t xml:space="preserve"> Τ</w:t>
      </w:r>
      <w:r w:rsidR="00CA7991">
        <w:rPr>
          <w:rFonts w:ascii="Garamond" w:hAnsi="Garamond"/>
          <w:sz w:val="28"/>
          <w:szCs w:val="28"/>
        </w:rPr>
        <w:t>ο 1931 από τον θίασο Ροζάν-Λούη</w:t>
      </w:r>
      <w:r w:rsidR="00CA7991" w:rsidRPr="00411644">
        <w:rPr>
          <w:rFonts w:ascii="Garamond" w:hAnsi="Garamond"/>
          <w:sz w:val="28"/>
          <w:szCs w:val="28"/>
        </w:rPr>
        <w:t xml:space="preserve"> </w:t>
      </w:r>
      <w:r w:rsidR="00CA7991">
        <w:rPr>
          <w:rFonts w:ascii="Garamond" w:hAnsi="Garamond"/>
          <w:sz w:val="28"/>
          <w:szCs w:val="28"/>
        </w:rPr>
        <w:t xml:space="preserve">στο </w:t>
      </w:r>
      <w:r w:rsidR="00ED77FD">
        <w:rPr>
          <w:rFonts w:ascii="Garamond" w:hAnsi="Garamond"/>
          <w:sz w:val="28"/>
          <w:szCs w:val="28"/>
        </w:rPr>
        <w:t>«</w:t>
      </w:r>
      <w:r w:rsidR="00CA7991">
        <w:rPr>
          <w:rFonts w:ascii="Garamond" w:hAnsi="Garamond"/>
          <w:sz w:val="28"/>
          <w:szCs w:val="28"/>
        </w:rPr>
        <w:t>Θέατρο Αλκαζάρ</w:t>
      </w:r>
      <w:r w:rsidR="00ED77FD">
        <w:rPr>
          <w:rFonts w:ascii="Garamond" w:hAnsi="Garamond"/>
          <w:sz w:val="28"/>
          <w:szCs w:val="28"/>
        </w:rPr>
        <w:t>»</w:t>
      </w:r>
      <w:r w:rsidR="006D2094">
        <w:rPr>
          <w:rFonts w:ascii="Garamond" w:hAnsi="Garamond"/>
          <w:sz w:val="28"/>
          <w:szCs w:val="28"/>
        </w:rPr>
        <w:t>˙</w:t>
      </w:r>
      <w:r w:rsidR="00CA7991">
        <w:rPr>
          <w:rStyle w:val="a7"/>
          <w:rFonts w:ascii="Garamond" w:hAnsi="Garamond"/>
        </w:rPr>
        <w:footnoteReference w:id="1688"/>
      </w:r>
      <w:r w:rsidR="00ED77FD">
        <w:rPr>
          <w:rFonts w:ascii="Garamond" w:hAnsi="Garamond"/>
          <w:sz w:val="28"/>
          <w:szCs w:val="28"/>
        </w:rPr>
        <w:t xml:space="preserve"> και</w:t>
      </w:r>
      <w:r w:rsidR="00CA7991">
        <w:rPr>
          <w:rFonts w:ascii="Garamond" w:hAnsi="Garamond"/>
          <w:sz w:val="28"/>
          <w:szCs w:val="28"/>
        </w:rPr>
        <w:t xml:space="preserve"> τέλος, την 29</w:t>
      </w:r>
      <w:r w:rsidR="00CA7991" w:rsidRPr="00411644">
        <w:rPr>
          <w:rFonts w:ascii="Garamond" w:hAnsi="Garamond"/>
          <w:sz w:val="28"/>
          <w:szCs w:val="28"/>
          <w:vertAlign w:val="superscript"/>
        </w:rPr>
        <w:t>η</w:t>
      </w:r>
      <w:r w:rsidR="00CA7991">
        <w:rPr>
          <w:rFonts w:ascii="Garamond" w:hAnsi="Garamond"/>
          <w:sz w:val="28"/>
          <w:szCs w:val="28"/>
        </w:rPr>
        <w:t xml:space="preserve"> και την 30ή Ιουνίου του 1938 στο </w:t>
      </w:r>
      <w:r w:rsidR="00ED77FD">
        <w:rPr>
          <w:rFonts w:ascii="Garamond" w:hAnsi="Garamond"/>
          <w:sz w:val="28"/>
          <w:szCs w:val="28"/>
        </w:rPr>
        <w:t>«</w:t>
      </w:r>
      <w:r w:rsidR="00CA7991">
        <w:rPr>
          <w:rFonts w:ascii="Garamond" w:hAnsi="Garamond"/>
          <w:sz w:val="28"/>
          <w:szCs w:val="28"/>
        </w:rPr>
        <w:t>Λαϊκό Θέατρο Παγκρατίου</w:t>
      </w:r>
      <w:r w:rsidR="00ED77FD">
        <w:rPr>
          <w:rFonts w:ascii="Garamond" w:hAnsi="Garamond"/>
          <w:sz w:val="28"/>
          <w:szCs w:val="28"/>
        </w:rPr>
        <w:t>»</w:t>
      </w:r>
      <w:r w:rsidR="0083246E">
        <w:rPr>
          <w:rFonts w:ascii="Garamond" w:hAnsi="Garamond"/>
          <w:sz w:val="28"/>
          <w:szCs w:val="28"/>
        </w:rPr>
        <w:t>,</w:t>
      </w:r>
      <w:r w:rsidR="00CA7991">
        <w:rPr>
          <w:rFonts w:ascii="Garamond" w:hAnsi="Garamond"/>
          <w:sz w:val="28"/>
          <w:szCs w:val="28"/>
        </w:rPr>
        <w:t xml:space="preserve"> από τον θίασο Αργυροπούλου-Παμφύλη Σαντοριναίου.</w:t>
      </w:r>
      <w:r w:rsidR="00CA7991">
        <w:rPr>
          <w:rStyle w:val="a7"/>
          <w:rFonts w:ascii="Garamond" w:hAnsi="Garamond"/>
        </w:rPr>
        <w:footnoteReference w:id="1689"/>
      </w:r>
      <w:r w:rsidR="00CA7991">
        <w:rPr>
          <w:rFonts w:ascii="Garamond" w:hAnsi="Garamond"/>
          <w:sz w:val="28"/>
          <w:szCs w:val="28"/>
        </w:rPr>
        <w:t xml:space="preserve"> </w:t>
      </w:r>
    </w:p>
    <w:p w:rsidR="00CA7991" w:rsidRPr="00A66313" w:rsidRDefault="00CA7991" w:rsidP="001A1C3D">
      <w:pPr>
        <w:spacing w:after="0"/>
        <w:jc w:val="both"/>
        <w:rPr>
          <w:rFonts w:ascii="Garamond" w:hAnsi="Garamond"/>
          <w:sz w:val="28"/>
          <w:szCs w:val="28"/>
        </w:rPr>
      </w:pPr>
      <w:r>
        <w:rPr>
          <w:rFonts w:ascii="Garamond" w:hAnsi="Garamond"/>
          <w:sz w:val="28"/>
          <w:szCs w:val="28"/>
        </w:rPr>
        <w:lastRenderedPageBreak/>
        <w:t xml:space="preserve">  </w:t>
      </w:r>
      <w:r w:rsidRPr="00C70A4D">
        <w:rPr>
          <w:rFonts w:ascii="Garamond" w:hAnsi="Garamond"/>
          <w:i/>
          <w:sz w:val="28"/>
          <w:szCs w:val="28"/>
        </w:rPr>
        <w:t>Η μάσκα και το πρόσωπο</w:t>
      </w:r>
      <w:r w:rsidR="00CB49EA">
        <w:rPr>
          <w:rFonts w:ascii="Garamond" w:hAnsi="Garamond"/>
          <w:sz w:val="28"/>
          <w:szCs w:val="28"/>
        </w:rPr>
        <w:t xml:space="preserve"> αγκαλιάζεται</w:t>
      </w:r>
      <w:r>
        <w:rPr>
          <w:rFonts w:ascii="Garamond" w:hAnsi="Garamond"/>
          <w:sz w:val="28"/>
          <w:szCs w:val="28"/>
        </w:rPr>
        <w:t xml:space="preserve"> θερμά από τον κόσμο τη</w:t>
      </w:r>
      <w:r w:rsidR="00CB49EA">
        <w:rPr>
          <w:rFonts w:ascii="Garamond" w:hAnsi="Garamond"/>
          <w:sz w:val="28"/>
          <w:szCs w:val="28"/>
        </w:rPr>
        <w:t>ς τέχνης και τον λαό που διψάει</w:t>
      </w:r>
      <w:r>
        <w:rPr>
          <w:rFonts w:ascii="Garamond" w:hAnsi="Garamond"/>
          <w:sz w:val="28"/>
          <w:szCs w:val="28"/>
        </w:rPr>
        <w:t xml:space="preserve"> για οτιδήποτε νεοφερμένο, δροσερό και ειλικρινές.</w:t>
      </w:r>
      <w:r>
        <w:rPr>
          <w:rStyle w:val="a7"/>
          <w:rFonts w:ascii="Garamond" w:hAnsi="Garamond"/>
        </w:rPr>
        <w:footnoteReference w:id="1690"/>
      </w:r>
      <w:r>
        <w:rPr>
          <w:rFonts w:ascii="Garamond" w:hAnsi="Garamond"/>
          <w:sz w:val="28"/>
          <w:szCs w:val="28"/>
        </w:rPr>
        <w:t xml:space="preserve"> Η εκτίμηση </w:t>
      </w:r>
      <w:r w:rsidR="00CB49EA">
        <w:rPr>
          <w:rFonts w:ascii="Garamond" w:hAnsi="Garamond"/>
          <w:sz w:val="28"/>
          <w:szCs w:val="28"/>
        </w:rPr>
        <w:t xml:space="preserve">του αρθρογράφου της εφημερίδας </w:t>
      </w:r>
      <w:r w:rsidR="00CB49EA" w:rsidRPr="00CB49EA">
        <w:rPr>
          <w:rFonts w:ascii="Garamond" w:hAnsi="Garamond"/>
          <w:i/>
          <w:sz w:val="28"/>
          <w:szCs w:val="28"/>
        </w:rPr>
        <w:t>Έθνος</w:t>
      </w:r>
      <w:r>
        <w:rPr>
          <w:rFonts w:ascii="Garamond" w:hAnsi="Garamond"/>
          <w:sz w:val="28"/>
          <w:szCs w:val="28"/>
        </w:rPr>
        <w:t xml:space="preserve">  –όπως και πολλών άλλων– για την αξία του συγκεκριμένου έργου του </w:t>
      </w:r>
      <w:r>
        <w:rPr>
          <w:rFonts w:ascii="Garamond" w:hAnsi="Garamond"/>
          <w:sz w:val="28"/>
          <w:szCs w:val="28"/>
          <w:lang w:val="it-IT"/>
        </w:rPr>
        <w:t>Chiarelli</w:t>
      </w:r>
      <w:r w:rsidR="00CB49EA">
        <w:rPr>
          <w:rFonts w:ascii="Garamond" w:hAnsi="Garamond"/>
          <w:sz w:val="28"/>
          <w:szCs w:val="28"/>
        </w:rPr>
        <w:t xml:space="preserve"> είναι έκδηλη</w:t>
      </w:r>
      <w:r w:rsidR="0083246E">
        <w:rPr>
          <w:rFonts w:ascii="Garamond" w:hAnsi="Garamond"/>
          <w:sz w:val="28"/>
          <w:szCs w:val="28"/>
        </w:rPr>
        <w:t>,</w:t>
      </w:r>
      <w:r w:rsidR="00CB49EA">
        <w:rPr>
          <w:rFonts w:ascii="Garamond" w:hAnsi="Garamond"/>
          <w:sz w:val="28"/>
          <w:szCs w:val="28"/>
        </w:rPr>
        <w:t xml:space="preserve"> καθώς διατυπώνει</w:t>
      </w:r>
      <w:r>
        <w:rPr>
          <w:rFonts w:ascii="Garamond" w:hAnsi="Garamond"/>
          <w:sz w:val="28"/>
          <w:szCs w:val="28"/>
        </w:rPr>
        <w:t xml:space="preserve"> ότι η συγκεκριμένη «</w:t>
      </w:r>
      <w:r w:rsidRPr="00233058">
        <w:rPr>
          <w:rFonts w:ascii="Garamond" w:hAnsi="Garamond"/>
          <w:sz w:val="28"/>
          <w:szCs w:val="28"/>
        </w:rPr>
        <w:t>κωμικο</w:t>
      </w:r>
      <w:r>
        <w:rPr>
          <w:rFonts w:ascii="Garamond" w:hAnsi="Garamond"/>
          <w:sz w:val="28"/>
          <w:szCs w:val="28"/>
        </w:rPr>
        <w:t>-</w:t>
      </w:r>
      <w:r w:rsidRPr="00233058">
        <w:rPr>
          <w:rFonts w:ascii="Garamond" w:hAnsi="Garamond"/>
          <w:sz w:val="28"/>
          <w:szCs w:val="28"/>
        </w:rPr>
        <w:t>τραγωδία</w:t>
      </w:r>
      <w:r w:rsidR="00CB49EA">
        <w:rPr>
          <w:rFonts w:ascii="Garamond" w:hAnsi="Garamond"/>
          <w:sz w:val="28"/>
          <w:szCs w:val="28"/>
        </w:rPr>
        <w:t>» έχει</w:t>
      </w:r>
      <w:r>
        <w:rPr>
          <w:rFonts w:ascii="Garamond" w:hAnsi="Garamond"/>
          <w:sz w:val="28"/>
          <w:szCs w:val="28"/>
        </w:rPr>
        <w:t xml:space="preserve"> την ιδιότητα να αιχμαλωτίζει το ενδιαφέ</w:t>
      </w:r>
      <w:r w:rsidR="00CB49EA">
        <w:rPr>
          <w:rFonts w:ascii="Garamond" w:hAnsi="Garamond"/>
          <w:sz w:val="28"/>
          <w:szCs w:val="28"/>
        </w:rPr>
        <w:t>ρον των θεατών με τις βαθιές της</w:t>
      </w:r>
      <w:r>
        <w:rPr>
          <w:rFonts w:ascii="Garamond" w:hAnsi="Garamond"/>
          <w:sz w:val="28"/>
          <w:szCs w:val="28"/>
        </w:rPr>
        <w:t xml:space="preserve"> έννοιες, αλλά και παράλληλα να διασκεδάζει.</w:t>
      </w:r>
      <w:r>
        <w:rPr>
          <w:rStyle w:val="a7"/>
          <w:rFonts w:ascii="Garamond" w:hAnsi="Garamond"/>
        </w:rPr>
        <w:footnoteReference w:id="1691"/>
      </w:r>
      <w:r>
        <w:rPr>
          <w:rFonts w:ascii="Garamond" w:hAnsi="Garamond"/>
          <w:sz w:val="28"/>
          <w:szCs w:val="28"/>
        </w:rPr>
        <w:t xml:space="preserve"> Η εκτίμηση των ανθρώπων του πνεύματος της Ελλάδας για το έργο του </w:t>
      </w:r>
      <w:r>
        <w:rPr>
          <w:rFonts w:ascii="Garamond" w:hAnsi="Garamond"/>
          <w:sz w:val="28"/>
          <w:szCs w:val="28"/>
          <w:lang w:val="it-IT"/>
        </w:rPr>
        <w:t>Chiarelli</w:t>
      </w:r>
      <w:r w:rsidRPr="00A66313">
        <w:rPr>
          <w:rFonts w:ascii="Garamond" w:hAnsi="Garamond"/>
          <w:sz w:val="28"/>
          <w:szCs w:val="28"/>
        </w:rPr>
        <w:t xml:space="preserve"> </w:t>
      </w:r>
      <w:r>
        <w:rPr>
          <w:rFonts w:ascii="Garamond" w:hAnsi="Garamond"/>
          <w:sz w:val="28"/>
          <w:szCs w:val="28"/>
        </w:rPr>
        <w:t xml:space="preserve">αποδεικνύεται και από την παρουσίαση του έργου του </w:t>
      </w:r>
      <w:r w:rsidRPr="00A66313">
        <w:rPr>
          <w:rFonts w:ascii="Garamond" w:hAnsi="Garamond"/>
          <w:i/>
          <w:sz w:val="28"/>
          <w:szCs w:val="28"/>
        </w:rPr>
        <w:t>Χίμαιρες</w:t>
      </w:r>
      <w:r>
        <w:rPr>
          <w:rFonts w:ascii="Garamond" w:hAnsi="Garamond"/>
          <w:i/>
          <w:sz w:val="28"/>
          <w:szCs w:val="28"/>
        </w:rPr>
        <w:t xml:space="preserve"> </w:t>
      </w:r>
      <w:r>
        <w:rPr>
          <w:rFonts w:ascii="Garamond" w:hAnsi="Garamond"/>
          <w:sz w:val="28"/>
          <w:szCs w:val="28"/>
        </w:rPr>
        <w:t xml:space="preserve">στο περιοδικό </w:t>
      </w:r>
      <w:r w:rsidRPr="00A66313">
        <w:rPr>
          <w:rFonts w:ascii="Garamond" w:hAnsi="Garamond"/>
          <w:i/>
          <w:sz w:val="28"/>
          <w:szCs w:val="28"/>
        </w:rPr>
        <w:t>Πινακοθήκη</w:t>
      </w:r>
      <w:r>
        <w:rPr>
          <w:rFonts w:ascii="Garamond" w:hAnsi="Garamond"/>
          <w:sz w:val="28"/>
          <w:szCs w:val="28"/>
        </w:rPr>
        <w:t>, με αφορμή την παράσταση του συγκεκριμένου έργου στο Μιλάνο.</w:t>
      </w:r>
      <w:r>
        <w:rPr>
          <w:rStyle w:val="a7"/>
          <w:rFonts w:ascii="Garamond" w:hAnsi="Garamond"/>
        </w:rPr>
        <w:footnoteReference w:id="1692"/>
      </w:r>
      <w:r w:rsidR="00CB49EA">
        <w:rPr>
          <w:rFonts w:ascii="Garamond" w:hAnsi="Garamond"/>
          <w:sz w:val="28"/>
          <w:szCs w:val="28"/>
        </w:rPr>
        <w:t xml:space="preserve"> Το έργο δεν παρουσιάζεται</w:t>
      </w:r>
      <w:r>
        <w:rPr>
          <w:rFonts w:ascii="Garamond" w:hAnsi="Garamond"/>
          <w:sz w:val="28"/>
          <w:szCs w:val="28"/>
        </w:rPr>
        <w:t xml:space="preserve"> ποτέ στην Ελλάδα. </w:t>
      </w:r>
    </w:p>
    <w:p w:rsidR="00CA7991" w:rsidRDefault="00CA7991" w:rsidP="001A1C3D">
      <w:pPr>
        <w:spacing w:after="0"/>
        <w:jc w:val="both"/>
        <w:rPr>
          <w:rFonts w:ascii="Garamond" w:hAnsi="Garamond"/>
          <w:sz w:val="28"/>
          <w:szCs w:val="28"/>
        </w:rPr>
      </w:pPr>
      <w:r>
        <w:rPr>
          <w:rFonts w:ascii="Garamond" w:hAnsi="Garamond"/>
          <w:sz w:val="28"/>
          <w:szCs w:val="28"/>
        </w:rPr>
        <w:t xml:space="preserve">  Ο αρθρογράφος με το ψευδώνυμο Μάρκος Αυρήλιο</w:t>
      </w:r>
      <w:r w:rsidR="00CB49EA">
        <w:rPr>
          <w:rFonts w:ascii="Garamond" w:hAnsi="Garamond"/>
          <w:sz w:val="28"/>
          <w:szCs w:val="28"/>
        </w:rPr>
        <w:t xml:space="preserve">ς κάνοντας λόγο στην εφημερίδα </w:t>
      </w:r>
      <w:r w:rsidR="00CB49EA" w:rsidRPr="00CB49EA">
        <w:rPr>
          <w:rFonts w:ascii="Garamond" w:hAnsi="Garamond"/>
          <w:i/>
          <w:sz w:val="28"/>
          <w:szCs w:val="28"/>
        </w:rPr>
        <w:t>Ελεύθερο Βήμα</w:t>
      </w:r>
      <w:r>
        <w:rPr>
          <w:rFonts w:ascii="Garamond" w:hAnsi="Garamond"/>
          <w:sz w:val="28"/>
          <w:szCs w:val="28"/>
        </w:rPr>
        <w:t xml:space="preserve"> το 1928,</w:t>
      </w:r>
      <w:r>
        <w:rPr>
          <w:rStyle w:val="a7"/>
          <w:rFonts w:ascii="Garamond" w:hAnsi="Garamond"/>
        </w:rPr>
        <w:footnoteReference w:id="1693"/>
      </w:r>
      <w:r>
        <w:rPr>
          <w:rFonts w:ascii="Garamond" w:hAnsi="Garamond"/>
          <w:sz w:val="28"/>
          <w:szCs w:val="28"/>
        </w:rPr>
        <w:t xml:space="preserve"> γ</w:t>
      </w:r>
      <w:r w:rsidR="00591057">
        <w:rPr>
          <w:rFonts w:ascii="Garamond" w:hAnsi="Garamond"/>
          <w:sz w:val="28"/>
          <w:szCs w:val="28"/>
        </w:rPr>
        <w:t>ια την κατάσταση που επικρατεί αυτή</w:t>
      </w:r>
      <w:r>
        <w:rPr>
          <w:rFonts w:ascii="Garamond" w:hAnsi="Garamond"/>
          <w:sz w:val="28"/>
          <w:szCs w:val="28"/>
        </w:rPr>
        <w:t xml:space="preserve"> την εποχή (1910-1923) στο θέατρο στην Ιταλία, με αφορμή το έργο του</w:t>
      </w:r>
      <w:r w:rsidRPr="006D05A1">
        <w:rPr>
          <w:rFonts w:ascii="Garamond" w:hAnsi="Garamond"/>
          <w:sz w:val="28"/>
          <w:szCs w:val="28"/>
        </w:rPr>
        <w:t xml:space="preserve"> </w:t>
      </w:r>
      <w:r>
        <w:rPr>
          <w:rFonts w:ascii="Garamond" w:hAnsi="Garamond"/>
          <w:sz w:val="28"/>
          <w:szCs w:val="28"/>
          <w:lang w:val="it-IT"/>
        </w:rPr>
        <w:t>Pirandello</w:t>
      </w:r>
      <w:r w:rsidR="00591057">
        <w:rPr>
          <w:rFonts w:ascii="Garamond" w:hAnsi="Garamond"/>
          <w:sz w:val="28"/>
          <w:szCs w:val="28"/>
        </w:rPr>
        <w:t>, δηλώνει</w:t>
      </w:r>
      <w:r>
        <w:rPr>
          <w:rFonts w:ascii="Garamond" w:hAnsi="Garamond"/>
          <w:sz w:val="28"/>
          <w:szCs w:val="28"/>
        </w:rPr>
        <w:t xml:space="preserve"> την έκπληξή του για τις απόψεις ενός Ιταλού </w:t>
      </w:r>
      <w:r w:rsidR="00591057">
        <w:rPr>
          <w:rFonts w:ascii="Garamond" w:hAnsi="Garamond"/>
          <w:sz w:val="28"/>
          <w:szCs w:val="28"/>
        </w:rPr>
        <w:t>διακεκριμένου κριτικού που δεν βλέ</w:t>
      </w:r>
      <w:r>
        <w:rPr>
          <w:rFonts w:ascii="Garamond" w:hAnsi="Garamond"/>
          <w:sz w:val="28"/>
          <w:szCs w:val="28"/>
        </w:rPr>
        <w:t>πε</w:t>
      </w:r>
      <w:r w:rsidR="00591057">
        <w:rPr>
          <w:rFonts w:ascii="Garamond" w:hAnsi="Garamond"/>
          <w:sz w:val="28"/>
          <w:szCs w:val="28"/>
        </w:rPr>
        <w:t>ι</w:t>
      </w:r>
      <w:r>
        <w:rPr>
          <w:rFonts w:ascii="Garamond" w:hAnsi="Garamond"/>
          <w:sz w:val="28"/>
          <w:szCs w:val="28"/>
        </w:rPr>
        <w:t xml:space="preserve"> να πνέει στη θεατρική ζωή της χώρας του τίποτα άλλο από παγερό άνεμο και νέ</w:t>
      </w:r>
      <w:r w:rsidR="00591057">
        <w:rPr>
          <w:rFonts w:ascii="Garamond" w:hAnsi="Garamond"/>
          <w:sz w:val="28"/>
          <w:szCs w:val="28"/>
        </w:rPr>
        <w:t>φη σιωπής. Ο Ιταλός κριτικός διακρί</w:t>
      </w:r>
      <w:r>
        <w:rPr>
          <w:rFonts w:ascii="Garamond" w:hAnsi="Garamond"/>
          <w:sz w:val="28"/>
          <w:szCs w:val="28"/>
        </w:rPr>
        <w:t>νε</w:t>
      </w:r>
      <w:r w:rsidR="00591057">
        <w:rPr>
          <w:rFonts w:ascii="Garamond" w:hAnsi="Garamond"/>
          <w:sz w:val="28"/>
          <w:szCs w:val="28"/>
        </w:rPr>
        <w:t>ι</w:t>
      </w:r>
      <w:r>
        <w:rPr>
          <w:rFonts w:ascii="Garamond" w:hAnsi="Garamond"/>
          <w:sz w:val="28"/>
          <w:szCs w:val="28"/>
        </w:rPr>
        <w:t xml:space="preserve"> την ιταλική σκηνή σε τέσσερις κατηγορίες, στην ατομιστική, την αντιρασιοναλιστική, την απαισιόδοξη και τη γκροτέσκα. Στην ατομικιστ</w:t>
      </w:r>
      <w:r w:rsidR="00591057">
        <w:rPr>
          <w:rFonts w:ascii="Garamond" w:hAnsi="Garamond"/>
          <w:sz w:val="28"/>
          <w:szCs w:val="28"/>
        </w:rPr>
        <w:t>ική και την αντιρασιοναλιστική βλέ</w:t>
      </w:r>
      <w:r>
        <w:rPr>
          <w:rFonts w:ascii="Garamond" w:hAnsi="Garamond"/>
          <w:sz w:val="28"/>
          <w:szCs w:val="28"/>
        </w:rPr>
        <w:t>πε</w:t>
      </w:r>
      <w:r w:rsidR="00591057">
        <w:rPr>
          <w:rFonts w:ascii="Garamond" w:hAnsi="Garamond"/>
          <w:sz w:val="28"/>
          <w:szCs w:val="28"/>
        </w:rPr>
        <w:t>ι</w:t>
      </w:r>
      <w:r>
        <w:rPr>
          <w:rFonts w:ascii="Garamond" w:hAnsi="Garamond"/>
          <w:sz w:val="28"/>
          <w:szCs w:val="28"/>
        </w:rPr>
        <w:t xml:space="preserve"> να παρατάσσεται ο </w:t>
      </w:r>
      <w:r>
        <w:rPr>
          <w:rFonts w:ascii="Garamond" w:hAnsi="Garamond"/>
          <w:sz w:val="28"/>
          <w:szCs w:val="28"/>
          <w:lang w:val="it-IT"/>
        </w:rPr>
        <w:t>Pirandello</w:t>
      </w:r>
      <w:r w:rsidRPr="006D05A1">
        <w:rPr>
          <w:rFonts w:ascii="Garamond" w:hAnsi="Garamond"/>
          <w:sz w:val="28"/>
          <w:szCs w:val="28"/>
        </w:rPr>
        <w:t xml:space="preserve"> </w:t>
      </w:r>
      <w:r>
        <w:rPr>
          <w:rFonts w:ascii="Garamond" w:hAnsi="Garamond"/>
          <w:sz w:val="28"/>
          <w:szCs w:val="28"/>
        </w:rPr>
        <w:t xml:space="preserve">και στη γκροτέσκα ο </w:t>
      </w:r>
      <w:r>
        <w:rPr>
          <w:rFonts w:ascii="Garamond" w:hAnsi="Garamond"/>
          <w:sz w:val="28"/>
          <w:szCs w:val="28"/>
          <w:lang w:val="it-IT"/>
        </w:rPr>
        <w:t>Chiarelli</w:t>
      </w:r>
      <w:r>
        <w:rPr>
          <w:rFonts w:ascii="Garamond" w:hAnsi="Garamond"/>
          <w:sz w:val="28"/>
          <w:szCs w:val="28"/>
        </w:rPr>
        <w:t xml:space="preserve">. Για τον πρώτο </w:t>
      </w:r>
      <w:r w:rsidR="00591057">
        <w:rPr>
          <w:rFonts w:ascii="Garamond" w:hAnsi="Garamond"/>
          <w:sz w:val="28"/>
          <w:szCs w:val="28"/>
        </w:rPr>
        <w:t>ισχυρίζεται ότι έχει</w:t>
      </w:r>
      <w:r>
        <w:rPr>
          <w:rFonts w:ascii="Garamond" w:hAnsi="Garamond"/>
          <w:sz w:val="28"/>
          <w:szCs w:val="28"/>
        </w:rPr>
        <w:t xml:space="preserve"> δημιουργήσει μια π</w:t>
      </w:r>
      <w:r w:rsidR="00591057">
        <w:rPr>
          <w:rFonts w:ascii="Garamond" w:hAnsi="Garamond"/>
          <w:sz w:val="28"/>
          <w:szCs w:val="28"/>
        </w:rPr>
        <w:t>ρόσκαιρη μόδα που θα ξεπεραστεί</w:t>
      </w:r>
      <w:r>
        <w:rPr>
          <w:rFonts w:ascii="Garamond" w:hAnsi="Garamond"/>
          <w:sz w:val="28"/>
          <w:szCs w:val="28"/>
        </w:rPr>
        <w:t xml:space="preserve"> γρήγορα, διότι το πνεύμα του </w:t>
      </w:r>
      <w:r w:rsidR="00591057">
        <w:rPr>
          <w:rFonts w:ascii="Garamond" w:hAnsi="Garamond"/>
          <w:sz w:val="28"/>
          <w:szCs w:val="28"/>
        </w:rPr>
        <w:t xml:space="preserve">είναι </w:t>
      </w:r>
      <w:r>
        <w:rPr>
          <w:rFonts w:ascii="Garamond" w:hAnsi="Garamond"/>
          <w:sz w:val="28"/>
          <w:szCs w:val="28"/>
        </w:rPr>
        <w:t>πολύ βόρειο και σκανδιναβικό για τα μεσογ</w:t>
      </w:r>
      <w:r w:rsidR="00591057">
        <w:rPr>
          <w:rFonts w:ascii="Garamond" w:hAnsi="Garamond"/>
          <w:sz w:val="28"/>
          <w:szCs w:val="28"/>
        </w:rPr>
        <w:t>ειακά γούστα και η χώρα του έχει</w:t>
      </w:r>
      <w:r>
        <w:rPr>
          <w:rFonts w:ascii="Garamond" w:hAnsi="Garamond"/>
          <w:sz w:val="28"/>
          <w:szCs w:val="28"/>
        </w:rPr>
        <w:t xml:space="preserve"> ανάγκη από μια περίοδο ανάπαυλας. Το ίδιο ρεύμα αρνητισ</w:t>
      </w:r>
      <w:r w:rsidR="00591057">
        <w:rPr>
          <w:rFonts w:ascii="Garamond" w:hAnsi="Garamond"/>
          <w:sz w:val="28"/>
          <w:szCs w:val="28"/>
        </w:rPr>
        <w:t>μού, όπως είναι εύλογο, επηρεάζει</w:t>
      </w:r>
      <w:r>
        <w:rPr>
          <w:rFonts w:ascii="Garamond" w:hAnsi="Garamond"/>
          <w:sz w:val="28"/>
          <w:szCs w:val="28"/>
        </w:rPr>
        <w:t xml:space="preserve"> και τον </w:t>
      </w:r>
      <w:r>
        <w:rPr>
          <w:rFonts w:ascii="Garamond" w:hAnsi="Garamond"/>
          <w:sz w:val="28"/>
          <w:szCs w:val="28"/>
          <w:lang w:val="it-IT"/>
        </w:rPr>
        <w:t>Chiarelli</w:t>
      </w:r>
      <w:r w:rsidR="00591057">
        <w:rPr>
          <w:rFonts w:ascii="Garamond" w:hAnsi="Garamond"/>
          <w:sz w:val="28"/>
          <w:szCs w:val="28"/>
        </w:rPr>
        <w:t xml:space="preserve"> που είναι ο</w:t>
      </w:r>
      <w:r>
        <w:rPr>
          <w:rFonts w:ascii="Garamond" w:hAnsi="Garamond"/>
          <w:sz w:val="28"/>
          <w:szCs w:val="28"/>
        </w:rPr>
        <w:t xml:space="preserve"> προπάτορας του γκροτέσκο</w:t>
      </w:r>
      <w:r w:rsidR="00591057">
        <w:rPr>
          <w:rFonts w:ascii="Garamond" w:hAnsi="Garamond"/>
          <w:sz w:val="28"/>
          <w:szCs w:val="28"/>
        </w:rPr>
        <w:t>υ θεάτρου στο οποίο εντάσσεται</w:t>
      </w:r>
      <w:r>
        <w:rPr>
          <w:rFonts w:ascii="Garamond" w:hAnsi="Garamond"/>
          <w:sz w:val="28"/>
          <w:szCs w:val="28"/>
        </w:rPr>
        <w:t xml:space="preserve"> αργότερα και ο </w:t>
      </w:r>
      <w:r>
        <w:rPr>
          <w:rFonts w:ascii="Garamond" w:hAnsi="Garamond"/>
          <w:sz w:val="28"/>
          <w:szCs w:val="28"/>
          <w:lang w:val="it-IT"/>
        </w:rPr>
        <w:t>Pirandello</w:t>
      </w:r>
      <w:r>
        <w:rPr>
          <w:rFonts w:ascii="Garamond" w:hAnsi="Garamond"/>
          <w:sz w:val="28"/>
          <w:szCs w:val="28"/>
        </w:rPr>
        <w:t xml:space="preserve"> διατηρώντας, καλλιεργώντας και εξελίσσοντας πολλά χαρακτηριστικά του</w:t>
      </w:r>
      <w:r w:rsidRPr="00441141">
        <w:rPr>
          <w:rFonts w:ascii="Garamond" w:hAnsi="Garamond"/>
          <w:sz w:val="28"/>
          <w:szCs w:val="28"/>
        </w:rPr>
        <w:t>.</w:t>
      </w:r>
      <w:r w:rsidR="00591057">
        <w:rPr>
          <w:rFonts w:ascii="Garamond" w:hAnsi="Garamond"/>
          <w:sz w:val="28"/>
          <w:szCs w:val="28"/>
        </w:rPr>
        <w:t xml:space="preserve"> Ο Σπύρος Μελάς αντιτάσσεται</w:t>
      </w:r>
      <w:r>
        <w:rPr>
          <w:rFonts w:ascii="Garamond" w:hAnsi="Garamond"/>
          <w:sz w:val="28"/>
          <w:szCs w:val="28"/>
        </w:rPr>
        <w:t xml:space="preserve"> στις συγκεκριμένες ιδέες, αποδίδοντας στον </w:t>
      </w:r>
      <w:r>
        <w:rPr>
          <w:rFonts w:ascii="Garamond" w:hAnsi="Garamond"/>
          <w:sz w:val="28"/>
          <w:szCs w:val="28"/>
          <w:lang w:val="it-IT"/>
        </w:rPr>
        <w:t>Pirandello</w:t>
      </w:r>
      <w:r w:rsidRPr="00EB41EB">
        <w:rPr>
          <w:rFonts w:ascii="Garamond" w:hAnsi="Garamond"/>
          <w:sz w:val="28"/>
          <w:szCs w:val="28"/>
        </w:rPr>
        <w:t xml:space="preserve"> </w:t>
      </w:r>
      <w:r>
        <w:rPr>
          <w:rFonts w:ascii="Garamond" w:hAnsi="Garamond"/>
          <w:sz w:val="28"/>
          <w:szCs w:val="28"/>
        </w:rPr>
        <w:t xml:space="preserve">τον χαρακτηρισμό </w:t>
      </w:r>
      <w:r w:rsidRPr="00EB41EB">
        <w:rPr>
          <w:rFonts w:ascii="Garamond" w:hAnsi="Garamond"/>
          <w:sz w:val="28"/>
          <w:szCs w:val="28"/>
        </w:rPr>
        <w:t>“</w:t>
      </w:r>
      <w:r>
        <w:rPr>
          <w:rFonts w:ascii="Garamond" w:hAnsi="Garamond"/>
          <w:sz w:val="28"/>
          <w:szCs w:val="28"/>
        </w:rPr>
        <w:t>μεγάλο δημιουργό</w:t>
      </w:r>
      <w:r w:rsidRPr="00EB41EB">
        <w:rPr>
          <w:rFonts w:ascii="Garamond" w:hAnsi="Garamond"/>
          <w:sz w:val="28"/>
          <w:szCs w:val="28"/>
        </w:rPr>
        <w:t>”</w:t>
      </w:r>
      <w:r>
        <w:rPr>
          <w:rFonts w:ascii="Garamond" w:hAnsi="Garamond"/>
          <w:sz w:val="28"/>
          <w:szCs w:val="28"/>
        </w:rPr>
        <w:t xml:space="preserve"> και εγκωμιάζοντας το νέο είδος.</w:t>
      </w:r>
      <w:r>
        <w:rPr>
          <w:rStyle w:val="a7"/>
          <w:rFonts w:ascii="Garamond" w:hAnsi="Garamond"/>
        </w:rPr>
        <w:footnoteReference w:id="1694"/>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lastRenderedPageBreak/>
        <w:t xml:space="preserve">  Με λίγη κ</w:t>
      </w:r>
      <w:r w:rsidR="00591057">
        <w:rPr>
          <w:rFonts w:ascii="Garamond" w:hAnsi="Garamond"/>
          <w:sz w:val="28"/>
          <w:szCs w:val="28"/>
        </w:rPr>
        <w:t xml:space="preserve">αθυστέρηση, το 1939, στην εφημερίδα </w:t>
      </w:r>
      <w:r w:rsidR="00591057" w:rsidRPr="00591057">
        <w:rPr>
          <w:rFonts w:ascii="Garamond" w:hAnsi="Garamond"/>
          <w:i/>
          <w:sz w:val="28"/>
          <w:szCs w:val="28"/>
        </w:rPr>
        <w:t>Το Βήμα</w:t>
      </w:r>
      <w:r>
        <w:rPr>
          <w:rFonts w:ascii="Garamond" w:hAnsi="Garamond"/>
          <w:sz w:val="28"/>
          <w:szCs w:val="28"/>
        </w:rPr>
        <w:t>,</w:t>
      </w:r>
      <w:r>
        <w:rPr>
          <w:rStyle w:val="a7"/>
          <w:rFonts w:ascii="Garamond" w:hAnsi="Garamond"/>
        </w:rPr>
        <w:footnoteReference w:id="1695"/>
      </w:r>
      <w:r>
        <w:rPr>
          <w:rFonts w:ascii="Garamond" w:hAnsi="Garamond"/>
          <w:sz w:val="28"/>
          <w:szCs w:val="28"/>
        </w:rPr>
        <w:t xml:space="preserve"> γίνεται λόγος για την προσωπικότητα, το σύνολο έργο του </w:t>
      </w:r>
      <w:r>
        <w:rPr>
          <w:rFonts w:ascii="Garamond" w:hAnsi="Garamond"/>
          <w:sz w:val="28"/>
          <w:szCs w:val="28"/>
          <w:lang w:val="it-IT"/>
        </w:rPr>
        <w:t>Luigi</w:t>
      </w:r>
      <w:r w:rsidRPr="00990779">
        <w:rPr>
          <w:rFonts w:ascii="Garamond" w:hAnsi="Garamond"/>
          <w:sz w:val="28"/>
          <w:szCs w:val="28"/>
        </w:rPr>
        <w:t xml:space="preserve"> </w:t>
      </w:r>
      <w:r>
        <w:rPr>
          <w:rFonts w:ascii="Garamond" w:hAnsi="Garamond"/>
          <w:sz w:val="28"/>
          <w:szCs w:val="28"/>
          <w:lang w:val="it-IT"/>
        </w:rPr>
        <w:t>Chiarelli</w:t>
      </w:r>
      <w:r>
        <w:rPr>
          <w:rFonts w:ascii="Garamond" w:hAnsi="Garamond"/>
          <w:sz w:val="28"/>
          <w:szCs w:val="28"/>
        </w:rPr>
        <w:t xml:space="preserve"> και το κίνημα του «χιουμορισμού» με αφορμή τη διάλεξη</w:t>
      </w:r>
      <w:r w:rsidR="002178E4">
        <w:rPr>
          <w:rFonts w:ascii="Garamond" w:hAnsi="Garamond"/>
          <w:sz w:val="28"/>
          <w:szCs w:val="28"/>
        </w:rPr>
        <w:t xml:space="preserve"> του </w:t>
      </w:r>
      <w:r w:rsidR="00D124F5">
        <w:rPr>
          <w:rFonts w:ascii="Garamond" w:hAnsi="Garamond"/>
          <w:sz w:val="28"/>
          <w:szCs w:val="28"/>
        </w:rPr>
        <w:t>Φεντέλε. Ο συντάκτης αναφέ</w:t>
      </w:r>
      <w:r>
        <w:rPr>
          <w:rFonts w:ascii="Garamond" w:hAnsi="Garamond"/>
          <w:sz w:val="28"/>
          <w:szCs w:val="28"/>
        </w:rPr>
        <w:t>ρε</w:t>
      </w:r>
      <w:r w:rsidR="00D124F5">
        <w:rPr>
          <w:rFonts w:ascii="Garamond" w:hAnsi="Garamond"/>
          <w:sz w:val="28"/>
          <w:szCs w:val="28"/>
        </w:rPr>
        <w:t>ι</w:t>
      </w:r>
      <w:r>
        <w:rPr>
          <w:rFonts w:ascii="Garamond" w:hAnsi="Garamond"/>
          <w:sz w:val="28"/>
          <w:szCs w:val="28"/>
        </w:rPr>
        <w:t xml:space="preserve"> ότι πρώτος ο </w:t>
      </w:r>
      <w:r>
        <w:rPr>
          <w:rFonts w:ascii="Garamond" w:hAnsi="Garamond"/>
          <w:sz w:val="28"/>
          <w:szCs w:val="28"/>
          <w:lang w:val="it-IT"/>
        </w:rPr>
        <w:t>Chiarelli</w:t>
      </w:r>
      <w:r w:rsidRPr="00990779">
        <w:rPr>
          <w:rFonts w:ascii="Garamond" w:hAnsi="Garamond"/>
          <w:sz w:val="28"/>
          <w:szCs w:val="28"/>
        </w:rPr>
        <w:t xml:space="preserve"> </w:t>
      </w:r>
      <w:r w:rsidR="00D124F5">
        <w:rPr>
          <w:rFonts w:ascii="Garamond" w:hAnsi="Garamond"/>
          <w:sz w:val="28"/>
          <w:szCs w:val="28"/>
        </w:rPr>
        <w:t>χαρίζει</w:t>
      </w:r>
      <w:r>
        <w:rPr>
          <w:rFonts w:ascii="Garamond" w:hAnsi="Garamond"/>
          <w:sz w:val="28"/>
          <w:szCs w:val="28"/>
        </w:rPr>
        <w:t xml:space="preserve"> στο νέο θεατρικό είδος το όνομα «γκροτέσκο» με αφορμή την κωμωδία</w:t>
      </w:r>
      <w:r>
        <w:rPr>
          <w:rStyle w:val="a7"/>
          <w:rFonts w:ascii="Garamond" w:hAnsi="Garamond"/>
        </w:rPr>
        <w:footnoteReference w:id="1696"/>
      </w:r>
      <w:r w:rsidR="00D124F5">
        <w:rPr>
          <w:rFonts w:ascii="Garamond" w:hAnsi="Garamond"/>
          <w:sz w:val="28"/>
          <w:szCs w:val="28"/>
        </w:rPr>
        <w:t xml:space="preserve"> του που ανεβαίνει το 1916 και τον κάνει</w:t>
      </w:r>
      <w:r>
        <w:rPr>
          <w:rFonts w:ascii="Garamond" w:hAnsi="Garamond"/>
          <w:sz w:val="28"/>
          <w:szCs w:val="28"/>
        </w:rPr>
        <w:t xml:space="preserve"> γνωστό σε όλο τον κόσμο. Αξίζει να σημειωθούν οι δύο καίριες παρατηρήσεις του συντάκτη: ότι δηλαδή ο </w:t>
      </w:r>
      <w:r>
        <w:rPr>
          <w:rFonts w:ascii="Garamond" w:hAnsi="Garamond"/>
          <w:sz w:val="28"/>
          <w:szCs w:val="28"/>
          <w:lang w:val="it-IT"/>
        </w:rPr>
        <w:t>Chiarelli</w:t>
      </w:r>
      <w:r w:rsidRPr="00990779">
        <w:rPr>
          <w:rFonts w:ascii="Garamond" w:hAnsi="Garamond"/>
          <w:sz w:val="28"/>
          <w:szCs w:val="28"/>
        </w:rPr>
        <w:t xml:space="preserve"> </w:t>
      </w:r>
      <w:r w:rsidR="00D124F5">
        <w:rPr>
          <w:rFonts w:ascii="Garamond" w:hAnsi="Garamond"/>
          <w:sz w:val="28"/>
          <w:szCs w:val="28"/>
        </w:rPr>
        <w:t>είναι</w:t>
      </w:r>
      <w:r>
        <w:rPr>
          <w:rFonts w:ascii="Garamond" w:hAnsi="Garamond"/>
          <w:sz w:val="28"/>
          <w:szCs w:val="28"/>
        </w:rPr>
        <w:t xml:space="preserve"> η αφορμή για να ασχοληθούν πολλοί μεταγενέστεροι συγγραφείς με το νέο είδος, ήτοι με ένα θέατρο πηγαίας φαντασίας και γελοιογραφικής υφής, καθώς </w:t>
      </w:r>
      <w:r w:rsidR="00D124F5">
        <w:rPr>
          <w:rFonts w:ascii="Garamond" w:hAnsi="Garamond"/>
          <w:sz w:val="28"/>
          <w:szCs w:val="28"/>
        </w:rPr>
        <w:t>και ότι τα κείμενά του συνδέονται</w:t>
      </w:r>
      <w:r>
        <w:rPr>
          <w:rFonts w:ascii="Garamond" w:hAnsi="Garamond"/>
          <w:sz w:val="28"/>
          <w:szCs w:val="28"/>
        </w:rPr>
        <w:t xml:space="preserve"> με το παράδοξο παιχνίδι του θεάτρου εν θεάτρω του </w:t>
      </w:r>
      <w:r>
        <w:rPr>
          <w:rFonts w:ascii="Garamond" w:hAnsi="Garamond"/>
          <w:sz w:val="28"/>
          <w:szCs w:val="28"/>
          <w:lang w:val="it-IT"/>
        </w:rPr>
        <w:t>Pirandello</w:t>
      </w:r>
      <w:r>
        <w:rPr>
          <w:rFonts w:ascii="Garamond" w:hAnsi="Garamond"/>
          <w:sz w:val="28"/>
          <w:szCs w:val="28"/>
        </w:rPr>
        <w:t>. Το διακ</w:t>
      </w:r>
      <w:r w:rsidR="00D124F5">
        <w:rPr>
          <w:rFonts w:ascii="Garamond" w:hAnsi="Garamond"/>
          <w:sz w:val="28"/>
          <w:szCs w:val="28"/>
        </w:rPr>
        <w:t>ριτικό χαρακτηριστικό που διαβλέπει</w:t>
      </w:r>
      <w:r>
        <w:rPr>
          <w:rFonts w:ascii="Garamond" w:hAnsi="Garamond"/>
          <w:sz w:val="28"/>
          <w:szCs w:val="28"/>
        </w:rPr>
        <w:t xml:space="preserve"> ανάμεσα στους δύο δραμα</w:t>
      </w:r>
      <w:r w:rsidR="00D124F5">
        <w:rPr>
          <w:rFonts w:ascii="Garamond" w:hAnsi="Garamond"/>
          <w:sz w:val="28"/>
          <w:szCs w:val="28"/>
        </w:rPr>
        <w:t>τουργούς είναι ότι ο πρώτος παραμέ</w:t>
      </w:r>
      <w:r>
        <w:rPr>
          <w:rFonts w:ascii="Garamond" w:hAnsi="Garamond"/>
          <w:sz w:val="28"/>
          <w:szCs w:val="28"/>
        </w:rPr>
        <w:t>νε</w:t>
      </w:r>
      <w:r w:rsidR="00D124F5">
        <w:rPr>
          <w:rFonts w:ascii="Garamond" w:hAnsi="Garamond"/>
          <w:sz w:val="28"/>
          <w:szCs w:val="28"/>
        </w:rPr>
        <w:t>ι</w:t>
      </w:r>
      <w:r>
        <w:rPr>
          <w:rFonts w:ascii="Garamond" w:hAnsi="Garamond"/>
          <w:sz w:val="28"/>
          <w:szCs w:val="28"/>
        </w:rPr>
        <w:t xml:space="preserve"> εκουσίως στην επιφάνεια των πραγμάτων</w:t>
      </w:r>
      <w:r w:rsidR="00D124F5">
        <w:rPr>
          <w:rFonts w:ascii="Garamond" w:hAnsi="Garamond"/>
          <w:sz w:val="28"/>
          <w:szCs w:val="28"/>
        </w:rPr>
        <w:t>, ακόμα και όταν εκείνα δεν είναι</w:t>
      </w:r>
      <w:r>
        <w:rPr>
          <w:rFonts w:ascii="Garamond" w:hAnsi="Garamond"/>
          <w:sz w:val="28"/>
          <w:szCs w:val="28"/>
        </w:rPr>
        <w:t xml:space="preserve"> διόλου επιφανειακά, όντας αντικειμενικός και κατέχοντας την παραδοσιακή</w:t>
      </w:r>
      <w:r w:rsidR="00D124F5">
        <w:rPr>
          <w:rFonts w:ascii="Garamond" w:hAnsi="Garamond"/>
          <w:sz w:val="28"/>
          <w:szCs w:val="28"/>
        </w:rPr>
        <w:t xml:space="preserve"> τεχνική, ενώ ο δεύτερος εισδύει</w:t>
      </w:r>
      <w:r>
        <w:rPr>
          <w:rFonts w:ascii="Garamond" w:hAnsi="Garamond"/>
          <w:sz w:val="28"/>
          <w:szCs w:val="28"/>
        </w:rPr>
        <w:t xml:space="preserve"> βαθύτερα στο πνεύμα των προσώπων του. Η μεγάλη σημασία του άρθρου έγκειται επίσης στο γεγονός ότι αποτελεί την πρώτη αναφορά στα ελληνικά γράμματα για τον «</w:t>
      </w:r>
      <w:r>
        <w:rPr>
          <w:rFonts w:ascii="Garamond" w:hAnsi="Garamond"/>
          <w:sz w:val="28"/>
          <w:szCs w:val="28"/>
          <w:lang w:val="it-IT"/>
        </w:rPr>
        <w:t>Umorismo</w:t>
      </w:r>
      <w:r>
        <w:rPr>
          <w:rFonts w:ascii="Garamond" w:hAnsi="Garamond"/>
          <w:sz w:val="28"/>
          <w:szCs w:val="28"/>
        </w:rPr>
        <w:t>» και την πρώτη η απόπειρα για την ερμηνεία του όρου: «Ο χιουμορισμός δεν είναι ούτε σάτιρα, ούτε γελοιογραφία, αλλά ειρωνική συμπόνια προς την ανθρώπινη αδυναμία».</w:t>
      </w:r>
    </w:p>
    <w:p w:rsidR="000B2CDB" w:rsidRDefault="000B2CDB" w:rsidP="001A1C3D">
      <w:pPr>
        <w:spacing w:after="0"/>
        <w:jc w:val="both"/>
        <w:rPr>
          <w:rFonts w:ascii="Garamond" w:hAnsi="Garamond"/>
          <w:sz w:val="28"/>
          <w:szCs w:val="28"/>
        </w:rPr>
      </w:pPr>
    </w:p>
    <w:p w:rsidR="006B450D" w:rsidRDefault="006B450D" w:rsidP="001A1C3D">
      <w:pPr>
        <w:spacing w:after="0"/>
        <w:jc w:val="both"/>
        <w:rPr>
          <w:rFonts w:ascii="Garamond" w:hAnsi="Garamond"/>
          <w:sz w:val="28"/>
          <w:szCs w:val="28"/>
        </w:rPr>
      </w:pPr>
    </w:p>
    <w:p w:rsidR="006B450D" w:rsidRDefault="006B450D" w:rsidP="001A1C3D">
      <w:pPr>
        <w:spacing w:after="0"/>
        <w:jc w:val="both"/>
        <w:rPr>
          <w:rFonts w:ascii="Garamond" w:hAnsi="Garamond"/>
          <w:sz w:val="28"/>
          <w:szCs w:val="28"/>
        </w:rPr>
      </w:pPr>
    </w:p>
    <w:p w:rsidR="006B450D" w:rsidRDefault="006B450D" w:rsidP="001A1C3D">
      <w:pPr>
        <w:spacing w:after="0"/>
        <w:jc w:val="both"/>
        <w:rPr>
          <w:rFonts w:ascii="Garamond" w:hAnsi="Garamond"/>
          <w:sz w:val="28"/>
          <w:szCs w:val="28"/>
        </w:rPr>
      </w:pPr>
    </w:p>
    <w:p w:rsidR="006B450D" w:rsidRDefault="006B450D" w:rsidP="001A1C3D">
      <w:pPr>
        <w:spacing w:after="0"/>
        <w:jc w:val="both"/>
        <w:rPr>
          <w:rFonts w:ascii="Garamond" w:hAnsi="Garamond"/>
          <w:sz w:val="28"/>
          <w:szCs w:val="28"/>
        </w:rPr>
      </w:pPr>
    </w:p>
    <w:p w:rsidR="00CA7991" w:rsidRPr="009C6F02" w:rsidRDefault="00CA7991" w:rsidP="001A1C3D">
      <w:pPr>
        <w:spacing w:after="0"/>
        <w:jc w:val="both"/>
        <w:rPr>
          <w:rFonts w:ascii="Garamond" w:hAnsi="Garamond"/>
          <w:sz w:val="28"/>
          <w:szCs w:val="28"/>
        </w:rPr>
      </w:pPr>
      <w:r>
        <w:rPr>
          <w:rFonts w:ascii="Garamond" w:hAnsi="Garamond"/>
          <w:sz w:val="28"/>
          <w:szCs w:val="28"/>
        </w:rPr>
        <w:lastRenderedPageBreak/>
        <w:t xml:space="preserve">   </w:t>
      </w:r>
    </w:p>
    <w:p w:rsidR="00CA7991" w:rsidRDefault="00A41D38" w:rsidP="001A1C3D">
      <w:pPr>
        <w:spacing w:after="0"/>
        <w:jc w:val="both"/>
        <w:rPr>
          <w:rFonts w:ascii="Garamond" w:hAnsi="Garamond"/>
          <w:b/>
          <w:i/>
          <w:sz w:val="28"/>
          <w:szCs w:val="28"/>
          <w:u w:val="single"/>
        </w:rPr>
      </w:pPr>
      <w:r>
        <w:rPr>
          <w:rFonts w:ascii="Garamond" w:hAnsi="Garamond"/>
          <w:b/>
          <w:sz w:val="28"/>
          <w:szCs w:val="28"/>
          <w:u w:val="single"/>
        </w:rPr>
        <w:t>3</w:t>
      </w:r>
      <w:r w:rsidR="00D124F5">
        <w:rPr>
          <w:rFonts w:ascii="Garamond" w:hAnsi="Garamond"/>
          <w:b/>
          <w:sz w:val="28"/>
          <w:szCs w:val="28"/>
          <w:u w:val="single"/>
        </w:rPr>
        <w:t>.4</w:t>
      </w:r>
      <w:r w:rsidR="00177B3D">
        <w:rPr>
          <w:rFonts w:ascii="Garamond" w:hAnsi="Garamond"/>
          <w:b/>
          <w:sz w:val="28"/>
          <w:szCs w:val="28"/>
          <w:u w:val="single"/>
        </w:rPr>
        <w:t>.</w:t>
      </w:r>
      <w:r w:rsidR="00CA7991">
        <w:rPr>
          <w:rFonts w:ascii="Garamond" w:hAnsi="Garamond"/>
          <w:b/>
          <w:sz w:val="28"/>
          <w:szCs w:val="28"/>
          <w:u w:val="single"/>
        </w:rPr>
        <w:t>β</w:t>
      </w:r>
      <w:r w:rsidR="00CA7991" w:rsidRPr="006D05A1">
        <w:rPr>
          <w:rFonts w:ascii="Garamond" w:hAnsi="Garamond"/>
          <w:b/>
          <w:sz w:val="28"/>
          <w:szCs w:val="28"/>
          <w:u w:val="single"/>
        </w:rPr>
        <w:t>.</w:t>
      </w:r>
      <w:r w:rsidR="00CA7991" w:rsidRPr="0095448F">
        <w:rPr>
          <w:rFonts w:ascii="Garamond" w:hAnsi="Garamond"/>
          <w:b/>
          <w:i/>
          <w:sz w:val="28"/>
          <w:szCs w:val="28"/>
          <w:u w:val="single"/>
        </w:rPr>
        <w:t>Τα</w:t>
      </w:r>
      <w:r w:rsidR="00CA7991" w:rsidRPr="006D05A1">
        <w:rPr>
          <w:rFonts w:ascii="Garamond" w:hAnsi="Garamond"/>
          <w:b/>
          <w:i/>
          <w:sz w:val="28"/>
          <w:szCs w:val="28"/>
          <w:u w:val="single"/>
        </w:rPr>
        <w:t xml:space="preserve"> </w:t>
      </w:r>
      <w:r w:rsidR="00CA7991" w:rsidRPr="0095448F">
        <w:rPr>
          <w:rFonts w:ascii="Garamond" w:hAnsi="Garamond"/>
          <w:b/>
          <w:i/>
          <w:sz w:val="28"/>
          <w:szCs w:val="28"/>
          <w:u w:val="single"/>
        </w:rPr>
        <w:t>πυροτεχνήματα</w:t>
      </w:r>
    </w:p>
    <w:p w:rsidR="00CA7991" w:rsidRDefault="00CA7991" w:rsidP="001A1C3D">
      <w:pPr>
        <w:spacing w:after="0"/>
        <w:jc w:val="both"/>
        <w:rPr>
          <w:rFonts w:ascii="Garamond" w:hAnsi="Garamond"/>
          <w:b/>
          <w:i/>
          <w:sz w:val="28"/>
          <w:szCs w:val="28"/>
          <w:u w:val="single"/>
        </w:rPr>
      </w:pP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Chiarelli</w:t>
      </w:r>
      <w:r w:rsidRPr="00D81431">
        <w:rPr>
          <w:rFonts w:ascii="Garamond" w:hAnsi="Garamond"/>
          <w:sz w:val="28"/>
          <w:szCs w:val="28"/>
        </w:rPr>
        <w:t xml:space="preserve"> </w:t>
      </w:r>
      <w:r w:rsidR="00D124F5">
        <w:rPr>
          <w:rFonts w:ascii="Garamond" w:hAnsi="Garamond"/>
          <w:sz w:val="28"/>
          <w:szCs w:val="28"/>
        </w:rPr>
        <w:t xml:space="preserve">γράφει </w:t>
      </w:r>
      <w:r>
        <w:rPr>
          <w:rFonts w:ascii="Garamond" w:hAnsi="Garamond"/>
          <w:sz w:val="28"/>
          <w:szCs w:val="28"/>
        </w:rPr>
        <w:t xml:space="preserve">την κωμωδία </w:t>
      </w:r>
      <w:r w:rsidRPr="00D81431">
        <w:rPr>
          <w:rFonts w:ascii="Garamond" w:hAnsi="Garamond"/>
          <w:i/>
          <w:sz w:val="28"/>
          <w:szCs w:val="28"/>
        </w:rPr>
        <w:t>Τα πυροτεχνήματα</w:t>
      </w:r>
      <w:r>
        <w:rPr>
          <w:rFonts w:ascii="Garamond" w:hAnsi="Garamond"/>
          <w:sz w:val="28"/>
          <w:szCs w:val="28"/>
        </w:rPr>
        <w:t xml:space="preserve"> το 1922</w:t>
      </w:r>
      <w:r w:rsidRPr="00D81431">
        <w:rPr>
          <w:rFonts w:ascii="Garamond" w:hAnsi="Garamond"/>
          <w:sz w:val="28"/>
          <w:szCs w:val="28"/>
        </w:rPr>
        <w:t xml:space="preserve">, </w:t>
      </w:r>
      <w:r>
        <w:rPr>
          <w:rFonts w:ascii="Garamond" w:hAnsi="Garamond"/>
          <w:sz w:val="28"/>
          <w:szCs w:val="28"/>
        </w:rPr>
        <w:t xml:space="preserve">σε διάστημα λίγων ημερών, απομονωμένος σε μια βίλα στο </w:t>
      </w:r>
      <w:r>
        <w:rPr>
          <w:rFonts w:ascii="Garamond" w:hAnsi="Garamond"/>
          <w:sz w:val="28"/>
          <w:szCs w:val="28"/>
          <w:lang w:val="it-IT"/>
        </w:rPr>
        <w:t>Moltrasio</w:t>
      </w:r>
      <w:r>
        <w:rPr>
          <w:rFonts w:ascii="Garamond" w:hAnsi="Garamond"/>
          <w:sz w:val="28"/>
          <w:szCs w:val="28"/>
        </w:rPr>
        <w:t xml:space="preserve">. </w:t>
      </w:r>
      <w:r w:rsidR="00D124F5">
        <w:rPr>
          <w:rFonts w:ascii="Garamond" w:hAnsi="Garamond"/>
          <w:sz w:val="28"/>
          <w:szCs w:val="28"/>
        </w:rPr>
        <w:t>Ο λιγοστός χρόνος που χρειάζεται για να συντάξει το κείμενο είναι</w:t>
      </w:r>
      <w:r>
        <w:rPr>
          <w:rFonts w:ascii="Garamond" w:hAnsi="Garamond"/>
          <w:sz w:val="28"/>
          <w:szCs w:val="28"/>
        </w:rPr>
        <w:t xml:space="preserve"> απόρροια</w:t>
      </w:r>
      <w:r w:rsidR="00D124F5">
        <w:rPr>
          <w:rFonts w:ascii="Garamond" w:hAnsi="Garamond"/>
          <w:sz w:val="28"/>
          <w:szCs w:val="28"/>
        </w:rPr>
        <w:t xml:space="preserve"> της μεγάλης επιτυχίας  που έχει</w:t>
      </w:r>
      <w:r>
        <w:rPr>
          <w:rFonts w:ascii="Garamond" w:hAnsi="Garamond"/>
          <w:sz w:val="28"/>
          <w:szCs w:val="28"/>
        </w:rPr>
        <w:t xml:space="preserve"> ήδη σημειώσει με τις προγενέστερες εργασίες</w:t>
      </w:r>
      <w:r>
        <w:rPr>
          <w:rStyle w:val="a7"/>
          <w:rFonts w:ascii="Garamond" w:hAnsi="Garamond"/>
        </w:rPr>
        <w:footnoteReference w:id="1697"/>
      </w:r>
      <w:r>
        <w:rPr>
          <w:rFonts w:ascii="Garamond" w:hAnsi="Garamond"/>
          <w:sz w:val="28"/>
          <w:szCs w:val="28"/>
        </w:rPr>
        <w:t xml:space="preserve"> του και της επίμονης ζήτησης νέου δραματουργικού υλικού από</w:t>
      </w:r>
      <w:r w:rsidR="00D124F5">
        <w:rPr>
          <w:rFonts w:ascii="Garamond" w:hAnsi="Garamond"/>
          <w:sz w:val="28"/>
          <w:szCs w:val="28"/>
        </w:rPr>
        <w:t xml:space="preserve"> τους θιασάρχες. Το έργο ανεβαίνει</w:t>
      </w:r>
      <w:r>
        <w:rPr>
          <w:rFonts w:ascii="Garamond" w:hAnsi="Garamond"/>
          <w:sz w:val="28"/>
          <w:szCs w:val="28"/>
        </w:rPr>
        <w:t xml:space="preserve"> με μεγάλη επιτυχία την 7</w:t>
      </w:r>
      <w:r w:rsidRPr="00D81431">
        <w:rPr>
          <w:rFonts w:ascii="Garamond" w:hAnsi="Garamond"/>
          <w:sz w:val="28"/>
          <w:szCs w:val="28"/>
          <w:vertAlign w:val="superscript"/>
        </w:rPr>
        <w:t>η</w:t>
      </w:r>
      <w:r>
        <w:rPr>
          <w:rFonts w:ascii="Garamond" w:hAnsi="Garamond"/>
          <w:sz w:val="28"/>
          <w:szCs w:val="28"/>
        </w:rPr>
        <w:t xml:space="preserve"> Φεβρουαρίου του 1923 στο </w:t>
      </w:r>
      <w:r w:rsidR="00D124F5">
        <w:rPr>
          <w:rFonts w:ascii="Garamond" w:hAnsi="Garamond"/>
          <w:sz w:val="28"/>
          <w:szCs w:val="28"/>
        </w:rPr>
        <w:t>«</w:t>
      </w:r>
      <w:r>
        <w:rPr>
          <w:rFonts w:ascii="Garamond" w:hAnsi="Garamond"/>
          <w:sz w:val="28"/>
          <w:szCs w:val="28"/>
          <w:lang w:val="it-IT"/>
        </w:rPr>
        <w:t>Teatro</w:t>
      </w:r>
      <w:r w:rsidRPr="00D81431">
        <w:rPr>
          <w:rFonts w:ascii="Garamond" w:hAnsi="Garamond"/>
          <w:sz w:val="28"/>
          <w:szCs w:val="28"/>
        </w:rPr>
        <w:t xml:space="preserve"> </w:t>
      </w:r>
      <w:r>
        <w:rPr>
          <w:rFonts w:ascii="Garamond" w:hAnsi="Garamond"/>
          <w:sz w:val="28"/>
          <w:szCs w:val="28"/>
          <w:lang w:val="it-IT"/>
        </w:rPr>
        <w:t>Alfieri</w:t>
      </w:r>
      <w:r w:rsidR="00D124F5">
        <w:rPr>
          <w:rFonts w:ascii="Garamond" w:hAnsi="Garamond"/>
          <w:sz w:val="28"/>
          <w:szCs w:val="28"/>
        </w:rPr>
        <w:t>»</w:t>
      </w:r>
      <w:r w:rsidRPr="00D81431">
        <w:rPr>
          <w:rFonts w:ascii="Garamond" w:hAnsi="Garamond"/>
          <w:sz w:val="28"/>
          <w:szCs w:val="28"/>
        </w:rPr>
        <w:t xml:space="preserve"> </w:t>
      </w:r>
      <w:r>
        <w:rPr>
          <w:rFonts w:ascii="Garamond" w:hAnsi="Garamond"/>
          <w:sz w:val="28"/>
          <w:szCs w:val="28"/>
        </w:rPr>
        <w:t xml:space="preserve">του Τορίνου από τον θίασο του </w:t>
      </w:r>
      <w:r>
        <w:rPr>
          <w:rFonts w:ascii="Garamond" w:hAnsi="Garamond"/>
          <w:sz w:val="28"/>
          <w:szCs w:val="28"/>
          <w:lang w:val="it-IT"/>
        </w:rPr>
        <w:t>Dario</w:t>
      </w:r>
      <w:r w:rsidRPr="00D81431">
        <w:rPr>
          <w:rFonts w:ascii="Garamond" w:hAnsi="Garamond"/>
          <w:sz w:val="28"/>
          <w:szCs w:val="28"/>
        </w:rPr>
        <w:t xml:space="preserve"> </w:t>
      </w:r>
      <w:r>
        <w:rPr>
          <w:rFonts w:ascii="Garamond" w:hAnsi="Garamond"/>
          <w:sz w:val="28"/>
          <w:szCs w:val="28"/>
          <w:lang w:val="it-IT"/>
        </w:rPr>
        <w:t>Niccodemi</w:t>
      </w:r>
      <w:r w:rsidR="00D124F5">
        <w:rPr>
          <w:rFonts w:ascii="Garamond" w:hAnsi="Garamond"/>
          <w:sz w:val="28"/>
          <w:szCs w:val="28"/>
        </w:rPr>
        <w:t>, μεταφράζεται</w:t>
      </w:r>
      <w:r>
        <w:rPr>
          <w:rFonts w:ascii="Garamond" w:hAnsi="Garamond"/>
          <w:sz w:val="28"/>
          <w:szCs w:val="28"/>
        </w:rPr>
        <w:t xml:space="preserve"> σε 14 γλώσσες κα</w:t>
      </w:r>
      <w:r w:rsidR="00D124F5">
        <w:rPr>
          <w:rFonts w:ascii="Garamond" w:hAnsi="Garamond"/>
          <w:sz w:val="28"/>
          <w:szCs w:val="28"/>
        </w:rPr>
        <w:t>ι γίνεται</w:t>
      </w:r>
      <w:r>
        <w:rPr>
          <w:rFonts w:ascii="Garamond" w:hAnsi="Garamond"/>
          <w:sz w:val="28"/>
          <w:szCs w:val="28"/>
        </w:rPr>
        <w:t xml:space="preserve"> κινηματογραφική ταινία το 1938.</w:t>
      </w:r>
      <w:r>
        <w:rPr>
          <w:rStyle w:val="a7"/>
          <w:rFonts w:ascii="Garamond" w:hAnsi="Garamond"/>
        </w:rPr>
        <w:footnoteReference w:id="1698"/>
      </w:r>
    </w:p>
    <w:p w:rsidR="00CA7991" w:rsidRDefault="00CA7991" w:rsidP="001A1C3D">
      <w:pPr>
        <w:spacing w:after="0"/>
        <w:jc w:val="both"/>
        <w:rPr>
          <w:rFonts w:ascii="Garamond" w:hAnsi="Garamond"/>
          <w:sz w:val="28"/>
          <w:szCs w:val="28"/>
        </w:rPr>
      </w:pPr>
      <w:r>
        <w:rPr>
          <w:rFonts w:ascii="Garamond" w:hAnsi="Garamond"/>
          <w:sz w:val="28"/>
          <w:szCs w:val="28"/>
        </w:rPr>
        <w:t xml:space="preserve">  Και σε αυτή την κωμωδία το θέμα επικεντρώνεται στη διάσταση μεταξύ αλήθειας και ψευδαίσθησης, με τη διαφορά ότι τώρα δεν είναι η επίφαση που καλύπτει την πραγματικότητα, αλλά η πραγματικότητα που δημιουργεί μια πολύχρωμη πλασματική εικόνα. Ο Γεράρδος, ένας όμορφος νέος που φέρει τον τίτλο του κόμη και</w:t>
      </w:r>
      <w:r w:rsidRPr="0055543D">
        <w:rPr>
          <w:rFonts w:ascii="Garamond" w:hAnsi="Garamond"/>
          <w:sz w:val="28"/>
          <w:szCs w:val="28"/>
        </w:rPr>
        <w:t xml:space="preserve"> </w:t>
      </w:r>
      <w:r w:rsidR="00D124F5">
        <w:rPr>
          <w:rFonts w:ascii="Garamond" w:hAnsi="Garamond"/>
          <w:sz w:val="28"/>
          <w:szCs w:val="28"/>
        </w:rPr>
        <w:t>ασκεί μεγάλη γοητεία στο γυναικείο</w:t>
      </w:r>
      <w:r>
        <w:rPr>
          <w:rFonts w:ascii="Garamond" w:hAnsi="Garamond"/>
          <w:sz w:val="28"/>
          <w:szCs w:val="28"/>
        </w:rPr>
        <w:t xml:space="preserve"> φύλο, λόγω της εμφάνισης και του κύρους του, μεταναστεύει στην Αμερική με την ελπίδα να βρει εκεί την</w:t>
      </w:r>
      <w:r w:rsidR="00912C7D">
        <w:rPr>
          <w:rFonts w:ascii="Garamond" w:hAnsi="Garamond"/>
          <w:sz w:val="28"/>
          <w:szCs w:val="28"/>
        </w:rPr>
        <w:t xml:space="preserve"> ευτυχία και την ευμάρεια. Όμως</w:t>
      </w:r>
      <w:r>
        <w:rPr>
          <w:rFonts w:ascii="Garamond" w:hAnsi="Garamond"/>
          <w:sz w:val="28"/>
          <w:szCs w:val="28"/>
        </w:rPr>
        <w:t xml:space="preserve"> τα γεγονότα που σημαδεύουν την πορεία του, ο έκλυτος βίος και η άλογη διασπάθιση των, κατά τα άλλα, λιγοστών χρημάτων του, τον φέρνουν αντιμέτωπο με πολλά χρέη, αναγκάζοντάς τον να επιστρέψει στην πατρίδα του πιο φτωχός από πρώτα. Η απόγνωση, η μελαγχολία και η ντροπή από την πρώτη </w:t>
      </w:r>
      <w:r w:rsidR="00D124F5">
        <w:rPr>
          <w:rFonts w:ascii="Garamond" w:hAnsi="Garamond"/>
          <w:sz w:val="28"/>
          <w:szCs w:val="28"/>
        </w:rPr>
        <w:t xml:space="preserve">κιόλας </w:t>
      </w:r>
      <w:r>
        <w:rPr>
          <w:rFonts w:ascii="Garamond" w:hAnsi="Garamond"/>
          <w:sz w:val="28"/>
          <w:szCs w:val="28"/>
        </w:rPr>
        <w:t xml:space="preserve">στιγμή που φτάνει στην Ιταλία τον κυριεύουν. </w:t>
      </w:r>
    </w:p>
    <w:p w:rsidR="00CA7991" w:rsidRDefault="00CA7991" w:rsidP="001A1C3D">
      <w:pPr>
        <w:spacing w:after="0"/>
        <w:jc w:val="both"/>
        <w:rPr>
          <w:rFonts w:ascii="Garamond" w:hAnsi="Garamond"/>
          <w:sz w:val="28"/>
          <w:szCs w:val="28"/>
        </w:rPr>
      </w:pPr>
      <w:r>
        <w:rPr>
          <w:rFonts w:ascii="Garamond" w:hAnsi="Garamond"/>
          <w:sz w:val="28"/>
          <w:szCs w:val="28"/>
        </w:rPr>
        <w:t xml:space="preserve">  Η πρώτη πράξη του έργου ξεκινάει με την περιγραφή αυτών</w:t>
      </w:r>
      <w:r w:rsidRPr="006F7E21">
        <w:rPr>
          <w:rFonts w:ascii="Garamond" w:hAnsi="Garamond"/>
          <w:sz w:val="28"/>
          <w:szCs w:val="28"/>
        </w:rPr>
        <w:t xml:space="preserve"> </w:t>
      </w:r>
      <w:r>
        <w:rPr>
          <w:rFonts w:ascii="Garamond" w:hAnsi="Garamond"/>
          <w:sz w:val="28"/>
          <w:szCs w:val="28"/>
        </w:rPr>
        <w:t xml:space="preserve">ακριβώς των συναισθημάτων και των συνεπειών τους· δηλαδή την αποστροφή του απέναντι σε κάθε κοινωνική εκδήλωση και επαφή με φίλους, καθώς και την πρόθεση της αυτοκτονίας. Οι δύο συνιστώσες της ψυχολογικής του κατάστασης ανατρέπονται αιφνιδίως. Η πρώτη χάρη στον βοηθό-γραμματέα του με το παράξενο όνομα </w:t>
      </w:r>
      <w:r w:rsidRPr="00490282">
        <w:rPr>
          <w:rFonts w:ascii="Garamond" w:hAnsi="Garamond"/>
          <w:sz w:val="28"/>
          <w:szCs w:val="28"/>
        </w:rPr>
        <w:t>“</w:t>
      </w:r>
      <w:r>
        <w:rPr>
          <w:rFonts w:ascii="Garamond" w:hAnsi="Garamond"/>
          <w:sz w:val="28"/>
          <w:szCs w:val="28"/>
        </w:rPr>
        <w:t>Ξόρκι</w:t>
      </w:r>
      <w:r w:rsidRPr="00490282">
        <w:rPr>
          <w:rFonts w:ascii="Garamond" w:hAnsi="Garamond"/>
          <w:sz w:val="28"/>
          <w:szCs w:val="28"/>
        </w:rPr>
        <w:t>”</w:t>
      </w:r>
      <w:r>
        <w:rPr>
          <w:rFonts w:ascii="Garamond" w:hAnsi="Garamond"/>
          <w:sz w:val="28"/>
          <w:szCs w:val="28"/>
        </w:rPr>
        <w:t xml:space="preserve"> –που ενέχει μια συμβολική έννοια, ερμηνευμένη στην τρίτη πράξη του έργου– και η δεύτερη χάρη στην πολλά υποσχόμενη κυρία της αριστοκρατίας Νταίζυ Ντ’ Έλσινγκ. </w:t>
      </w:r>
    </w:p>
    <w:p w:rsidR="00CA7991" w:rsidRDefault="00CA7991" w:rsidP="001A1C3D">
      <w:pPr>
        <w:spacing w:after="0"/>
        <w:jc w:val="both"/>
        <w:rPr>
          <w:rFonts w:ascii="Garamond" w:hAnsi="Garamond"/>
          <w:sz w:val="28"/>
          <w:szCs w:val="28"/>
        </w:rPr>
      </w:pPr>
      <w:r>
        <w:rPr>
          <w:rFonts w:ascii="Garamond" w:hAnsi="Garamond"/>
          <w:sz w:val="28"/>
          <w:szCs w:val="28"/>
        </w:rPr>
        <w:t xml:space="preserve">  Το </w:t>
      </w:r>
      <w:r w:rsidRPr="00C338FC">
        <w:rPr>
          <w:rFonts w:ascii="Garamond" w:hAnsi="Garamond"/>
          <w:sz w:val="28"/>
          <w:szCs w:val="28"/>
        </w:rPr>
        <w:t>“</w:t>
      </w:r>
      <w:r>
        <w:rPr>
          <w:rFonts w:ascii="Garamond" w:hAnsi="Garamond"/>
          <w:sz w:val="28"/>
          <w:szCs w:val="28"/>
        </w:rPr>
        <w:t>Ξόρκι</w:t>
      </w:r>
      <w:r w:rsidRPr="00C338FC">
        <w:rPr>
          <w:rFonts w:ascii="Garamond" w:hAnsi="Garamond"/>
          <w:sz w:val="28"/>
          <w:szCs w:val="28"/>
        </w:rPr>
        <w:t>”</w:t>
      </w:r>
      <w:r w:rsidR="00912C7D">
        <w:rPr>
          <w:rFonts w:ascii="Garamond" w:hAnsi="Garamond"/>
          <w:sz w:val="28"/>
          <w:szCs w:val="28"/>
        </w:rPr>
        <w:t xml:space="preserve"> λοιπόν</w:t>
      </w:r>
      <w:r>
        <w:rPr>
          <w:rFonts w:ascii="Garamond" w:hAnsi="Garamond"/>
          <w:sz w:val="28"/>
          <w:szCs w:val="28"/>
        </w:rPr>
        <w:t xml:space="preserve"> καλεί, παρά τις διαθέσεις του αφεντικού του, πολλούς φίλους από το παρελθόν, στους οπο</w:t>
      </w:r>
      <w:r w:rsidR="00D124F5">
        <w:rPr>
          <w:rFonts w:ascii="Garamond" w:hAnsi="Garamond"/>
          <w:sz w:val="28"/>
          <w:szCs w:val="28"/>
        </w:rPr>
        <w:t>ίους μάλιστα ο Γεράρδος χρωστάει</w:t>
      </w:r>
      <w:r>
        <w:rPr>
          <w:rFonts w:ascii="Garamond" w:hAnsi="Garamond"/>
          <w:sz w:val="28"/>
          <w:szCs w:val="28"/>
        </w:rPr>
        <w:t xml:space="preserve"> χρήματα</w:t>
      </w:r>
      <w:r w:rsidRPr="00C338FC">
        <w:rPr>
          <w:rFonts w:ascii="Garamond" w:hAnsi="Garamond"/>
          <w:sz w:val="28"/>
          <w:szCs w:val="28"/>
        </w:rPr>
        <w:t xml:space="preserve">. </w:t>
      </w:r>
      <w:r>
        <w:rPr>
          <w:rFonts w:ascii="Garamond" w:hAnsi="Garamond"/>
          <w:sz w:val="28"/>
          <w:szCs w:val="28"/>
        </w:rPr>
        <w:t xml:space="preserve">Οι φίλοι αυτοί, άνθρωποι της καλής κοινωνίας, τρέχουν για να συναντήσουν τον Γεράρδο περισσότερο από περιέργεια, φθόνο και ανάγκη για </w:t>
      </w:r>
      <w:r>
        <w:rPr>
          <w:rFonts w:ascii="Garamond" w:hAnsi="Garamond"/>
          <w:sz w:val="28"/>
          <w:szCs w:val="28"/>
        </w:rPr>
        <w:lastRenderedPageBreak/>
        <w:t>κοινωνικό σχολιασμό, παρά από αληθινό ενδιαφέρον προς εκείνον και επιθυμία για την είσπραξη των χρημάτων τους. Μετά την ανυπόφορη, για τον Γεράρδο, συνάντηση, τον επισκέπτεται απρόσκλητη η διπλανή ένοικος, η Νταίζυ Ντ’ Έλσινκγ. Η Νταίζυ, θύμα της σαγήνης του κατ’ επίφαση μεγαλοαστού, προσπαθεί να τον βγάλει από το συναισθηματικό τέλμα, υπόσχοντάς του ηθική συμπαράσταση και τρυφερότητα. Πράγματι, ύστερα από μια ευχάριστη νύχτα που περνούν οι δυο τους, η Νταίζυ ανακοινώνει σε όλους τους γνωστούς της ότι ο Γεράρδος επέστρεψε δισεκατομμυριούχος. Έτσι καταφέρνει όχι μόνο να αποκαταστήσει τη φήμη του, αλλά και να τη διαδώσει με τον καλύτερο τρόπο, ενδύοντάς τον με τη μεγαλοπρέπεια ενός πρίγκιπα. Η πρόθεσή της βέβαια, μολονότι δεν καρποφορεί, είναι η αληθινή οικονομική ενίσχυση του Γεράρδου. Η είδηση για τον πλούτο του νέου δισεκατομμυριούχου κάνει αμέσως τον γύρω της πόλης με ιλιγγιώδη ταχύτητα, χαρίζοντάς του τον τίτλο ενός από τους πιο πολύφερνους γαμβρούς και αξιοσέβαστους ευγενείς. Όλοι οι καθωσπρέπει κύκλοι αρχίζουν να συζητούν για εκείνον. Όταν ο Γεράρδος πληροφορείται την ψευδή είδηση, εκπλήσσεται δηλώνοντας αδύναμος να υποστηρίξει το βάρος μιας τέτοιου είδους π</w:t>
      </w:r>
      <w:r w:rsidR="00912C7D">
        <w:rPr>
          <w:rFonts w:ascii="Garamond" w:hAnsi="Garamond"/>
          <w:sz w:val="28"/>
          <w:szCs w:val="28"/>
        </w:rPr>
        <w:t>ροσποιητής συμπεριφοράς. Τελικά</w:t>
      </w:r>
      <w:r>
        <w:rPr>
          <w:rFonts w:ascii="Garamond" w:hAnsi="Garamond"/>
          <w:sz w:val="28"/>
          <w:szCs w:val="28"/>
        </w:rPr>
        <w:t xml:space="preserve"> το σθένος του τον εγκαταλείπει και αποκαλύπτει σε όλους τη μεγάλη αλήθεια για την οικονομική του εξαθλίωση. Όμως κανείς δεν τον πιστεύει. Οι περισσότεροι το εκλαμβάνουν σαν άλλο ένα καπρίτσιο του και αποχωρούν απογοητευμένοι. </w:t>
      </w:r>
    </w:p>
    <w:p w:rsidR="00CA7991" w:rsidRDefault="00CA7991" w:rsidP="001A1C3D">
      <w:pPr>
        <w:spacing w:after="0"/>
        <w:jc w:val="both"/>
        <w:rPr>
          <w:rFonts w:ascii="Garamond" w:hAnsi="Garamond"/>
          <w:sz w:val="28"/>
          <w:szCs w:val="28"/>
        </w:rPr>
      </w:pPr>
      <w:r>
        <w:rPr>
          <w:rFonts w:ascii="Garamond" w:hAnsi="Garamond"/>
          <w:sz w:val="28"/>
          <w:szCs w:val="28"/>
        </w:rPr>
        <w:t xml:space="preserve">  Τελικά, η λύση έρχεται τη στιγμή του ο Γ</w:t>
      </w:r>
      <w:r w:rsidR="00114227">
        <w:rPr>
          <w:rFonts w:ascii="Garamond" w:hAnsi="Garamond"/>
          <w:sz w:val="28"/>
          <w:szCs w:val="28"/>
        </w:rPr>
        <w:t>εράρδος αναγκάζεται να παντρευτεί</w:t>
      </w:r>
      <w:r>
        <w:rPr>
          <w:rFonts w:ascii="Garamond" w:hAnsi="Garamond"/>
          <w:sz w:val="28"/>
          <w:szCs w:val="28"/>
        </w:rPr>
        <w:t xml:space="preserve"> την Έλενα, την κόρη του πρίγκιπα Τομάσο Ντ’ Αρτζίρο. Η νέα πείθει τον πατέρα της για την αγάπη του φίλου της και τον ερωτικό τους βίο. Μολονότι τίποτα από αυτά δεν αληθεύει, ο πατέρας της τα αποδέχεται ως στοιχεία της αντικειμενικής πραγματικότητας και διατάζει τον γάμο για την αποκατάσταση της τιμής της θυγατέρας του. Ενώ ο Τομάσο </w:t>
      </w:r>
      <w:r w:rsidR="00114227">
        <w:rPr>
          <w:rFonts w:ascii="Garamond" w:hAnsi="Garamond"/>
          <w:sz w:val="28"/>
          <w:szCs w:val="28"/>
        </w:rPr>
        <w:t>προ</w:t>
      </w:r>
      <w:r>
        <w:rPr>
          <w:rFonts w:ascii="Garamond" w:hAnsi="Garamond"/>
          <w:sz w:val="28"/>
          <w:szCs w:val="28"/>
        </w:rPr>
        <w:t xml:space="preserve">ετοιμάζεται ψυχολογικά </w:t>
      </w:r>
      <w:r w:rsidR="00114227">
        <w:rPr>
          <w:rFonts w:ascii="Garamond" w:hAnsi="Garamond"/>
          <w:sz w:val="28"/>
          <w:szCs w:val="28"/>
        </w:rPr>
        <w:t xml:space="preserve">για </w:t>
      </w:r>
      <w:r>
        <w:rPr>
          <w:rFonts w:ascii="Garamond" w:hAnsi="Garamond"/>
          <w:sz w:val="28"/>
          <w:szCs w:val="28"/>
        </w:rPr>
        <w:t>να γίνει γαμπρός του πρίγκιπα και η Νταίζυ δέχεται ένα ισχυρό πλήγμα απόρριψης από τον Γεράρδο, ο καλός του γραμματέας «Ξόρκι», που έχει την ικανότητα να μπερδεύει, αλλά συνάμα και να ξεκαθαρίζει τις καταστάσεις, όντας μανιώδης με τις επενδύσεις και τα τυχερά παιχνίδια, καταφέρνει μέσα σε εικοσιτέσσερις ώρες να καταστήσει το αφεντικό του πλούσι</w:t>
      </w:r>
      <w:r w:rsidR="004D0607">
        <w:rPr>
          <w:rFonts w:ascii="Garamond" w:hAnsi="Garamond"/>
          <w:sz w:val="28"/>
          <w:szCs w:val="28"/>
        </w:rPr>
        <w:t>ο και στην πραγματικότητα. Έτσι</w:t>
      </w:r>
      <w:r>
        <w:rPr>
          <w:rFonts w:ascii="Garamond" w:hAnsi="Garamond"/>
          <w:sz w:val="28"/>
          <w:szCs w:val="28"/>
        </w:rPr>
        <w:t xml:space="preserve"> μέσα σε μια μέρα, σαν την αιφνίδια έκρηξη </w:t>
      </w:r>
      <w:r w:rsidR="00912C7D">
        <w:rPr>
          <w:rFonts w:ascii="Garamond" w:hAnsi="Garamond"/>
          <w:sz w:val="28"/>
          <w:szCs w:val="28"/>
        </w:rPr>
        <w:t>ενός πυροτεχνήματος, ο Γεράρδος</w:t>
      </w:r>
      <w:r>
        <w:rPr>
          <w:rFonts w:ascii="Garamond" w:hAnsi="Garamond"/>
          <w:sz w:val="28"/>
          <w:szCs w:val="28"/>
        </w:rPr>
        <w:t xml:space="preserve"> από πλασματικός δισεκατομμυριούχος γίνεται αλη</w:t>
      </w:r>
      <w:r w:rsidR="00912C7D">
        <w:rPr>
          <w:rFonts w:ascii="Garamond" w:hAnsi="Garamond"/>
          <w:sz w:val="28"/>
          <w:szCs w:val="28"/>
        </w:rPr>
        <w:t>θινός, από μελλοθάνατος ευτυχής</w:t>
      </w:r>
      <w:r w:rsidR="004D0607">
        <w:rPr>
          <w:rFonts w:ascii="Garamond" w:hAnsi="Garamond"/>
          <w:sz w:val="28"/>
          <w:szCs w:val="28"/>
        </w:rPr>
        <w:t>,</w:t>
      </w:r>
      <w:r>
        <w:rPr>
          <w:rFonts w:ascii="Garamond" w:hAnsi="Garamond"/>
          <w:sz w:val="28"/>
          <w:szCs w:val="28"/>
        </w:rPr>
        <w:t xml:space="preserve"> και παντρεύεται την ευγενή νέα που τον αγαπά.     </w:t>
      </w:r>
    </w:p>
    <w:p w:rsidR="00236915" w:rsidRPr="00236915" w:rsidRDefault="00CA7991" w:rsidP="001A1C3D">
      <w:pPr>
        <w:spacing w:after="0"/>
        <w:jc w:val="both"/>
        <w:rPr>
          <w:rFonts w:ascii="Garamond" w:hAnsi="Garamond"/>
          <w:sz w:val="28"/>
          <w:szCs w:val="28"/>
        </w:rPr>
      </w:pPr>
      <w:r>
        <w:rPr>
          <w:rFonts w:ascii="Garamond" w:hAnsi="Garamond"/>
          <w:sz w:val="28"/>
          <w:szCs w:val="28"/>
        </w:rPr>
        <w:lastRenderedPageBreak/>
        <w:t xml:space="preserve">  Οι ήρωες του έργου δεν θυμίζουν εκείνους των τυπικών δραμάτων του γκροτέσκο</w:t>
      </w:r>
      <w:r w:rsidR="00114227">
        <w:rPr>
          <w:rFonts w:ascii="Garamond" w:hAnsi="Garamond"/>
          <w:sz w:val="28"/>
          <w:szCs w:val="28"/>
        </w:rPr>
        <w:t>υ</w:t>
      </w:r>
      <w:r>
        <w:rPr>
          <w:rFonts w:ascii="Garamond" w:hAnsi="Garamond"/>
          <w:sz w:val="28"/>
          <w:szCs w:val="28"/>
        </w:rPr>
        <w:t xml:space="preserve"> θεάτρου. Δεν είναι αστοί και η καθημερινότητά τους δεν περιλαμβάνει τις κοινότυπες ανησυχίες της κοινωνικής τάξης τους και της συζυγικής ζωής· είναι ευγενείς, κόμηδες και πρίγκιπες που ζουν σε μια κατάσταση λανθάνουσας ευδαιμονίας. Προερχόμενοι από τον κόσμο της οπερέτας και του νεογενούς κινηματογράφου, δεν ανταποκρίνονται στις ανάγκες του λαϊκού και εφησυχασμένου</w:t>
      </w:r>
      <w:r w:rsidRPr="00DF49CB">
        <w:rPr>
          <w:rFonts w:ascii="Garamond" w:hAnsi="Garamond"/>
          <w:sz w:val="28"/>
          <w:szCs w:val="28"/>
        </w:rPr>
        <w:t xml:space="preserve"> </w:t>
      </w:r>
      <w:r>
        <w:rPr>
          <w:rFonts w:ascii="Garamond" w:hAnsi="Garamond"/>
          <w:sz w:val="28"/>
          <w:szCs w:val="28"/>
        </w:rPr>
        <w:t xml:space="preserve">κοινού, αλλά σε εκείνο που αναζητά να διεισδύει στο βάθος των καταστάσεων και να τις κατανοεί. Ο ίδιος ο </w:t>
      </w:r>
      <w:r>
        <w:rPr>
          <w:rFonts w:ascii="Garamond" w:hAnsi="Garamond"/>
          <w:sz w:val="28"/>
          <w:szCs w:val="28"/>
          <w:lang w:val="it-IT"/>
        </w:rPr>
        <w:t>Chiarelli</w:t>
      </w:r>
      <w:r w:rsidRPr="00BF5FFF">
        <w:rPr>
          <w:rFonts w:ascii="Garamond" w:hAnsi="Garamond"/>
          <w:sz w:val="28"/>
          <w:szCs w:val="28"/>
        </w:rPr>
        <w:t xml:space="preserve"> </w:t>
      </w:r>
      <w:r w:rsidR="00114227">
        <w:rPr>
          <w:rFonts w:ascii="Garamond" w:hAnsi="Garamond"/>
          <w:sz w:val="28"/>
          <w:szCs w:val="28"/>
        </w:rPr>
        <w:t>λέει</w:t>
      </w:r>
      <w:r>
        <w:rPr>
          <w:rFonts w:ascii="Garamond" w:hAnsi="Garamond"/>
          <w:sz w:val="28"/>
          <w:szCs w:val="28"/>
        </w:rPr>
        <w:t xml:space="preserve"> ότι δεν υπάρχει άλλη αλήθεια και άλλη πραγματικότητα πέρα από αυτή που ο νους μας κάθε φορά δημιουργεί.</w:t>
      </w:r>
      <w:r>
        <w:rPr>
          <w:rStyle w:val="a7"/>
          <w:rFonts w:ascii="Garamond" w:hAnsi="Garamond"/>
        </w:rPr>
        <w:footnoteReference w:id="1699"/>
      </w:r>
      <w:r>
        <w:rPr>
          <w:rFonts w:ascii="Garamond" w:hAnsi="Garamond"/>
          <w:sz w:val="28"/>
          <w:szCs w:val="28"/>
        </w:rPr>
        <w:t xml:space="preserve">   </w:t>
      </w:r>
    </w:p>
    <w:p w:rsidR="00114227" w:rsidRDefault="00236915" w:rsidP="001A1C3D">
      <w:pPr>
        <w:spacing w:after="0"/>
        <w:jc w:val="both"/>
      </w:pPr>
      <w:r w:rsidRPr="00236915">
        <w:rPr>
          <w:rFonts w:ascii="Garamond" w:hAnsi="Garamond"/>
          <w:sz w:val="28"/>
          <w:szCs w:val="28"/>
        </w:rPr>
        <w:t xml:space="preserve">  </w:t>
      </w:r>
      <w:r w:rsidR="00CA7991" w:rsidRPr="006E6F76">
        <w:rPr>
          <w:rFonts w:ascii="Garamond" w:hAnsi="Garamond"/>
          <w:color w:val="000000"/>
          <w:sz w:val="28"/>
          <w:szCs w:val="28"/>
        </w:rPr>
        <w:t xml:space="preserve">Ο ιστορικός </w:t>
      </w:r>
      <w:r w:rsidR="00CA7991" w:rsidRPr="006E6F76">
        <w:rPr>
          <w:rFonts w:ascii="Garamond" w:hAnsi="Garamond"/>
          <w:color w:val="000000"/>
          <w:sz w:val="28"/>
          <w:szCs w:val="28"/>
          <w:lang w:val="it-IT"/>
        </w:rPr>
        <w:t>Adriano</w:t>
      </w:r>
      <w:r w:rsidR="00CA7991" w:rsidRPr="006E6F76">
        <w:rPr>
          <w:rFonts w:ascii="Garamond" w:hAnsi="Garamond"/>
          <w:color w:val="000000"/>
          <w:sz w:val="28"/>
          <w:szCs w:val="28"/>
        </w:rPr>
        <w:t xml:space="preserve"> </w:t>
      </w:r>
      <w:r w:rsidR="00CA7991" w:rsidRPr="006E6F76">
        <w:rPr>
          <w:rFonts w:ascii="Garamond" w:hAnsi="Garamond"/>
          <w:color w:val="000000"/>
          <w:sz w:val="28"/>
          <w:szCs w:val="28"/>
          <w:lang w:val="it-IT"/>
        </w:rPr>
        <w:t>Tilgher</w:t>
      </w:r>
      <w:r w:rsidR="00CA7991" w:rsidRPr="006E6F76">
        <w:rPr>
          <w:rFonts w:ascii="Garamond" w:hAnsi="Garamond"/>
          <w:color w:val="000000"/>
          <w:sz w:val="28"/>
          <w:szCs w:val="28"/>
        </w:rPr>
        <w:t xml:space="preserve"> </w:t>
      </w:r>
      <w:r w:rsidR="00114227">
        <w:rPr>
          <w:rFonts w:ascii="Garamond" w:hAnsi="Garamond"/>
          <w:color w:val="000000"/>
          <w:sz w:val="28"/>
          <w:szCs w:val="28"/>
        </w:rPr>
        <w:t>υποστηρίζει</w:t>
      </w:r>
      <w:r w:rsidR="00CA7991">
        <w:rPr>
          <w:rStyle w:val="a7"/>
          <w:rFonts w:ascii="Garamond" w:hAnsi="Garamond"/>
          <w:color w:val="000000"/>
          <w:lang w:val="it-IT"/>
        </w:rPr>
        <w:footnoteReference w:id="1700"/>
      </w:r>
      <w:r w:rsidR="00114227">
        <w:rPr>
          <w:rFonts w:ascii="Garamond" w:hAnsi="Garamond"/>
          <w:color w:val="000000"/>
          <w:sz w:val="28"/>
          <w:szCs w:val="28"/>
        </w:rPr>
        <w:t xml:space="preserve"> </w:t>
      </w:r>
      <w:r w:rsidR="00CA7991">
        <w:rPr>
          <w:rFonts w:ascii="Garamond" w:hAnsi="Garamond"/>
          <w:color w:val="000000"/>
          <w:sz w:val="28"/>
          <w:szCs w:val="28"/>
        </w:rPr>
        <w:t xml:space="preserve">πολύ σωστά ότι κεντρικός ήρωας στα </w:t>
      </w:r>
      <w:r w:rsidR="00CA7991" w:rsidRPr="006E6F76">
        <w:rPr>
          <w:rFonts w:ascii="Garamond" w:hAnsi="Garamond"/>
          <w:i/>
          <w:color w:val="000000"/>
          <w:sz w:val="28"/>
          <w:szCs w:val="28"/>
        </w:rPr>
        <w:t>Πυροτεχνήματα</w:t>
      </w:r>
      <w:r w:rsidR="00CA7991">
        <w:rPr>
          <w:rFonts w:ascii="Garamond" w:hAnsi="Garamond"/>
          <w:color w:val="000000"/>
          <w:sz w:val="28"/>
          <w:szCs w:val="28"/>
        </w:rPr>
        <w:t xml:space="preserve"> δεν δρα καίρια προκειμένου να αλλάξει τον ρουν των συμβάντων, όπως συνήθως κάνουν τα υπόλοιπα πρόσωπα στα έργα του είδους. Μένει παθητικός και είναι άνυδρος ιδεών. Στην έξοδο από τις ατυχίες και την κακοδαιμονία του δεν οδηγείται χάρη στις δυνάμεις του και την οξύνοιά του, αλλά χάρη στους γύρω του. Ο ίδιος λαμβάνει τους καρπούς της εργασίας των άλλων ως μάνα εξ’ ουρανού. Πράγματι, ο Γεράρδος αντιπροσωπεύει τους νέους εκείνους της αριστοκρατικής τάξης που δεν έχουν μάθει να εργάζονται και να μάχονται για τα προς το ζην, αλλά που επαναπαυμένοι, ολιγωρούν και καταφεύγουν στη μοιρολατρία.  Ο ήρωας που αξίζει αναφοράς είναι το </w:t>
      </w:r>
      <w:r w:rsidR="00CA7991" w:rsidRPr="00AC3842">
        <w:rPr>
          <w:rFonts w:ascii="Garamond" w:hAnsi="Garamond"/>
          <w:color w:val="000000"/>
          <w:sz w:val="28"/>
          <w:szCs w:val="28"/>
        </w:rPr>
        <w:t>“</w:t>
      </w:r>
      <w:r w:rsidR="00CA7991">
        <w:rPr>
          <w:rFonts w:ascii="Garamond" w:hAnsi="Garamond"/>
          <w:color w:val="000000"/>
          <w:sz w:val="28"/>
          <w:szCs w:val="28"/>
        </w:rPr>
        <w:t>Ξό</w:t>
      </w:r>
      <w:r w:rsidR="00CA7991" w:rsidRPr="00AC3842">
        <w:rPr>
          <w:rFonts w:ascii="Garamond" w:hAnsi="Garamond"/>
          <w:color w:val="000000"/>
          <w:sz w:val="28"/>
          <w:szCs w:val="28"/>
        </w:rPr>
        <w:t>ρκι”</w:t>
      </w:r>
      <w:r w:rsidR="00CA7991">
        <w:rPr>
          <w:rFonts w:ascii="Garamond" w:hAnsi="Garamond"/>
          <w:color w:val="000000"/>
          <w:sz w:val="28"/>
          <w:szCs w:val="28"/>
        </w:rPr>
        <w:t>. Πρόκειται για</w:t>
      </w:r>
      <w:r w:rsidR="00CA7991" w:rsidRPr="00AC3842">
        <w:rPr>
          <w:rFonts w:ascii="Garamond" w:hAnsi="Garamond"/>
          <w:color w:val="000000"/>
          <w:sz w:val="28"/>
          <w:szCs w:val="28"/>
        </w:rPr>
        <w:t xml:space="preserve"> μια φιγούρα προερχόμενη από την </w:t>
      </w:r>
      <w:r w:rsidR="00CA7991" w:rsidRPr="00AC3842">
        <w:rPr>
          <w:rFonts w:ascii="Garamond" w:hAnsi="Garamond"/>
          <w:color w:val="000000"/>
          <w:sz w:val="28"/>
          <w:szCs w:val="28"/>
          <w:lang w:val="it-IT"/>
        </w:rPr>
        <w:t>commedia</w:t>
      </w:r>
      <w:r w:rsidR="00CA7991" w:rsidRPr="00AC3842">
        <w:rPr>
          <w:rFonts w:ascii="Garamond" w:hAnsi="Garamond"/>
          <w:color w:val="000000"/>
          <w:sz w:val="28"/>
          <w:szCs w:val="28"/>
        </w:rPr>
        <w:t xml:space="preserve"> </w:t>
      </w:r>
      <w:r w:rsidR="00CA7991" w:rsidRPr="00AC3842">
        <w:rPr>
          <w:rFonts w:ascii="Garamond" w:hAnsi="Garamond"/>
          <w:color w:val="000000"/>
          <w:sz w:val="28"/>
          <w:szCs w:val="28"/>
          <w:lang w:val="it-IT"/>
        </w:rPr>
        <w:t>dell</w:t>
      </w:r>
      <w:r w:rsidR="00CA7991" w:rsidRPr="00AC3842">
        <w:rPr>
          <w:rFonts w:ascii="Garamond" w:hAnsi="Garamond"/>
          <w:color w:val="000000"/>
          <w:sz w:val="28"/>
          <w:szCs w:val="28"/>
        </w:rPr>
        <w:t>’</w:t>
      </w:r>
      <w:r w:rsidR="00CA7991" w:rsidRPr="00AC3842">
        <w:rPr>
          <w:rFonts w:ascii="Garamond" w:hAnsi="Garamond"/>
          <w:color w:val="000000"/>
          <w:sz w:val="28"/>
          <w:szCs w:val="28"/>
          <w:lang w:val="it-IT"/>
        </w:rPr>
        <w:t>arte</w:t>
      </w:r>
      <w:r w:rsidR="00CA7991" w:rsidRPr="00AC3842">
        <w:rPr>
          <w:rFonts w:ascii="Garamond" w:hAnsi="Garamond"/>
          <w:color w:val="000000"/>
          <w:sz w:val="28"/>
          <w:szCs w:val="28"/>
        </w:rPr>
        <w:t xml:space="preserve"> και τη γαλλική κωμωδία. Ο τρόπος του και τα λόγια του φέρουν εμφανή στοιχεία από τους υπηρέτες των κλασικών κωμωδιών και δή, τον Αρλεκίνο, τον Τρουφαλντίνο ή τον Πουλτσινέλλα. Ο έμπιστος υπηρέτης, ο φανφαρόνος νέος που έχει την τάση να βάζει εμπόδια και να περιπλέκει τα γεγονότα, τελικά καταφέρνει με την πονηριά και την ευστροφία του να βγάλει τον Γεράρδο από την απ</w:t>
      </w:r>
      <w:r w:rsidR="00912C7D">
        <w:rPr>
          <w:rFonts w:ascii="Garamond" w:hAnsi="Garamond"/>
          <w:color w:val="000000"/>
          <w:sz w:val="28"/>
          <w:szCs w:val="28"/>
        </w:rPr>
        <w:t>ελπισία και την περιθωριακή ζωή</w:t>
      </w:r>
      <w:r w:rsidR="00CA7991" w:rsidRPr="00AC3842">
        <w:rPr>
          <w:rFonts w:ascii="Garamond" w:hAnsi="Garamond"/>
          <w:color w:val="000000"/>
          <w:sz w:val="28"/>
          <w:szCs w:val="28"/>
        </w:rPr>
        <w:t xml:space="preserve"> όπου είχε συνηθίσει για πολλά χρόνια να διαβιεί.</w:t>
      </w:r>
      <w:r w:rsidR="00CA7991">
        <w:t xml:space="preserve"> </w:t>
      </w:r>
    </w:p>
    <w:p w:rsidR="004143E5" w:rsidRDefault="004143E5" w:rsidP="001A1C3D">
      <w:pPr>
        <w:spacing w:after="0"/>
        <w:jc w:val="both"/>
      </w:pPr>
    </w:p>
    <w:p w:rsidR="004D0607" w:rsidRDefault="004D0607" w:rsidP="001A1C3D">
      <w:pPr>
        <w:spacing w:after="0"/>
        <w:jc w:val="both"/>
      </w:pPr>
    </w:p>
    <w:p w:rsidR="004143E5" w:rsidRPr="004143E5" w:rsidRDefault="004143E5" w:rsidP="001A1C3D">
      <w:pPr>
        <w:spacing w:after="0"/>
        <w:jc w:val="both"/>
        <w:rPr>
          <w:rFonts w:ascii="Garamond" w:hAnsi="Garamond"/>
          <w:b/>
          <w:sz w:val="28"/>
          <w:szCs w:val="28"/>
          <w:u w:val="single"/>
        </w:rPr>
      </w:pPr>
      <w:r w:rsidRPr="004143E5">
        <w:rPr>
          <w:rFonts w:ascii="Garamond" w:hAnsi="Garamond"/>
          <w:b/>
          <w:sz w:val="28"/>
          <w:szCs w:val="28"/>
          <w:u w:val="single"/>
        </w:rPr>
        <w:t xml:space="preserve">Οι παραστάσεις των </w:t>
      </w:r>
      <w:r w:rsidRPr="004143E5">
        <w:rPr>
          <w:rFonts w:ascii="Garamond" w:hAnsi="Garamond"/>
          <w:b/>
          <w:i/>
          <w:sz w:val="28"/>
          <w:szCs w:val="28"/>
          <w:u w:val="single"/>
        </w:rPr>
        <w:t>Πυροτεχνημάτων</w:t>
      </w:r>
      <w:r w:rsidRPr="004143E5">
        <w:rPr>
          <w:rFonts w:ascii="Garamond" w:hAnsi="Garamond"/>
          <w:b/>
          <w:sz w:val="28"/>
          <w:szCs w:val="28"/>
          <w:u w:val="single"/>
        </w:rPr>
        <w:t xml:space="preserve"> στην Αθήνα</w:t>
      </w:r>
    </w:p>
    <w:p w:rsidR="004143E5" w:rsidRPr="004143E5" w:rsidRDefault="004143E5" w:rsidP="001A1C3D">
      <w:pPr>
        <w:spacing w:after="0"/>
        <w:jc w:val="both"/>
        <w:rPr>
          <w:rFonts w:ascii="Garamond" w:hAnsi="Garamond"/>
          <w:b/>
          <w:sz w:val="28"/>
          <w:szCs w:val="28"/>
          <w:u w:val="single"/>
        </w:rPr>
      </w:pPr>
    </w:p>
    <w:p w:rsidR="004143E5" w:rsidRDefault="00114227" w:rsidP="004143E5">
      <w:pPr>
        <w:spacing w:after="0"/>
        <w:jc w:val="both"/>
        <w:rPr>
          <w:rFonts w:ascii="Garamond" w:hAnsi="Garamond"/>
          <w:sz w:val="28"/>
          <w:szCs w:val="28"/>
        </w:rPr>
      </w:pPr>
      <w:r>
        <w:t xml:space="preserve">  </w:t>
      </w:r>
      <w:r w:rsidR="004143E5">
        <w:rPr>
          <w:rFonts w:ascii="Garamond" w:hAnsi="Garamond"/>
          <w:sz w:val="28"/>
          <w:szCs w:val="28"/>
        </w:rPr>
        <w:t xml:space="preserve">  Στην Ελλάδα </w:t>
      </w:r>
      <w:r w:rsidR="004143E5" w:rsidRPr="00756B4F">
        <w:rPr>
          <w:rFonts w:ascii="Garamond" w:hAnsi="Garamond"/>
          <w:i/>
          <w:sz w:val="28"/>
          <w:szCs w:val="28"/>
        </w:rPr>
        <w:t>Τα πυροτεχνήματα</w:t>
      </w:r>
      <w:r w:rsidR="004143E5">
        <w:rPr>
          <w:rFonts w:ascii="Garamond" w:hAnsi="Garamond"/>
          <w:sz w:val="28"/>
          <w:szCs w:val="28"/>
        </w:rPr>
        <w:t xml:space="preserve"> ανεβαίνουν για πρώτη φορά στη σκηνή την 30</w:t>
      </w:r>
      <w:r w:rsidR="004143E5" w:rsidRPr="00CA51DD">
        <w:rPr>
          <w:rFonts w:ascii="Garamond" w:hAnsi="Garamond"/>
          <w:sz w:val="28"/>
          <w:szCs w:val="28"/>
          <w:vertAlign w:val="superscript"/>
        </w:rPr>
        <w:t>η</w:t>
      </w:r>
      <w:r w:rsidR="004143E5">
        <w:rPr>
          <w:rFonts w:ascii="Garamond" w:hAnsi="Garamond"/>
          <w:sz w:val="28"/>
          <w:szCs w:val="28"/>
        </w:rPr>
        <w:t xml:space="preserve"> Ιουλίου του 1923 από τον θίασο της Μαρίκας Κοτοπούλη.</w:t>
      </w:r>
      <w:r w:rsidR="004143E5">
        <w:rPr>
          <w:rStyle w:val="a7"/>
          <w:rFonts w:ascii="Garamond" w:hAnsi="Garamond"/>
        </w:rPr>
        <w:footnoteReference w:id="1701"/>
      </w:r>
      <w:r w:rsidR="004143E5">
        <w:rPr>
          <w:rFonts w:ascii="Garamond" w:hAnsi="Garamond"/>
          <w:sz w:val="28"/>
          <w:szCs w:val="28"/>
        </w:rPr>
        <w:t xml:space="preserve"> Οι </w:t>
      </w:r>
      <w:r w:rsidR="004143E5">
        <w:rPr>
          <w:rFonts w:ascii="Garamond" w:hAnsi="Garamond"/>
          <w:sz w:val="28"/>
          <w:szCs w:val="28"/>
        </w:rPr>
        <w:lastRenderedPageBreak/>
        <w:t>παραστάσεις διαρκούν μέχρι την 5</w:t>
      </w:r>
      <w:r w:rsidR="004143E5" w:rsidRPr="003E652E">
        <w:rPr>
          <w:rFonts w:ascii="Garamond" w:hAnsi="Garamond"/>
          <w:sz w:val="28"/>
          <w:szCs w:val="28"/>
          <w:vertAlign w:val="superscript"/>
        </w:rPr>
        <w:t>η</w:t>
      </w:r>
      <w:r w:rsidR="004143E5">
        <w:rPr>
          <w:rFonts w:ascii="Garamond" w:hAnsi="Garamond"/>
          <w:sz w:val="28"/>
          <w:szCs w:val="28"/>
        </w:rPr>
        <w:t xml:space="preserve"> Αυγούστου στο «Θέατρο Κοτοπούλη». Στην εφημερίδα </w:t>
      </w:r>
      <w:r w:rsidR="004143E5" w:rsidRPr="00D124F5">
        <w:rPr>
          <w:rFonts w:ascii="Garamond" w:hAnsi="Garamond"/>
          <w:i/>
          <w:sz w:val="28"/>
          <w:szCs w:val="28"/>
        </w:rPr>
        <w:t>Ριζοσπάστης</w:t>
      </w:r>
      <w:r w:rsidR="004143E5">
        <w:rPr>
          <w:rFonts w:ascii="Garamond" w:hAnsi="Garamond"/>
          <w:sz w:val="28"/>
          <w:szCs w:val="28"/>
        </w:rPr>
        <w:t xml:space="preserve"> αναφέρεται, μάλλον εσφαλμένα, ότι το έργο παρουσιάζεται την 5</w:t>
      </w:r>
      <w:r w:rsidR="004143E5" w:rsidRPr="003E652E">
        <w:rPr>
          <w:rFonts w:ascii="Garamond" w:hAnsi="Garamond"/>
          <w:sz w:val="28"/>
          <w:szCs w:val="28"/>
          <w:vertAlign w:val="superscript"/>
        </w:rPr>
        <w:t>η</w:t>
      </w:r>
      <w:r w:rsidR="004143E5">
        <w:rPr>
          <w:rFonts w:ascii="Garamond" w:hAnsi="Garamond"/>
          <w:sz w:val="28"/>
          <w:szCs w:val="28"/>
        </w:rPr>
        <w:t>, την 7</w:t>
      </w:r>
      <w:r w:rsidR="004143E5" w:rsidRPr="003E652E">
        <w:rPr>
          <w:rFonts w:ascii="Garamond" w:hAnsi="Garamond"/>
          <w:sz w:val="28"/>
          <w:szCs w:val="28"/>
          <w:vertAlign w:val="superscript"/>
        </w:rPr>
        <w:t>η</w:t>
      </w:r>
      <w:r w:rsidR="004143E5">
        <w:rPr>
          <w:rFonts w:ascii="Garamond" w:hAnsi="Garamond"/>
          <w:sz w:val="28"/>
          <w:szCs w:val="28"/>
        </w:rPr>
        <w:t xml:space="preserve"> και την 8</w:t>
      </w:r>
      <w:r w:rsidR="004143E5" w:rsidRPr="003E652E">
        <w:rPr>
          <w:rFonts w:ascii="Garamond" w:hAnsi="Garamond"/>
          <w:sz w:val="28"/>
          <w:szCs w:val="28"/>
          <w:vertAlign w:val="superscript"/>
        </w:rPr>
        <w:t>η</w:t>
      </w:r>
      <w:r w:rsidR="004143E5">
        <w:rPr>
          <w:rFonts w:ascii="Garamond" w:hAnsi="Garamond"/>
          <w:sz w:val="28"/>
          <w:szCs w:val="28"/>
        </w:rPr>
        <w:t xml:space="preserve"> Αυγούστου στο «Θέατρο Κεντρικόν».</w:t>
      </w:r>
      <w:r w:rsidR="004143E5">
        <w:rPr>
          <w:rStyle w:val="a7"/>
          <w:rFonts w:ascii="Garamond" w:hAnsi="Garamond"/>
        </w:rPr>
        <w:footnoteReference w:id="1702"/>
      </w:r>
      <w:r w:rsidR="004143E5">
        <w:rPr>
          <w:rFonts w:ascii="Garamond" w:hAnsi="Garamond"/>
          <w:sz w:val="28"/>
          <w:szCs w:val="28"/>
        </w:rPr>
        <w:t xml:space="preserve"> Στο περιοδικό </w:t>
      </w:r>
      <w:r w:rsidR="004143E5" w:rsidRPr="00D124F5">
        <w:rPr>
          <w:rFonts w:ascii="Garamond" w:hAnsi="Garamond"/>
          <w:i/>
          <w:sz w:val="28"/>
          <w:szCs w:val="28"/>
        </w:rPr>
        <w:t>Πινακοθήκη</w:t>
      </w:r>
      <w:r w:rsidR="004143E5">
        <w:rPr>
          <w:rFonts w:ascii="Garamond" w:hAnsi="Garamond"/>
          <w:sz w:val="28"/>
          <w:szCs w:val="28"/>
        </w:rPr>
        <w:t xml:space="preserve"> το 1923 διαβάζουμε ότι το έργο, σε συνδυασμό με την παράσταση της Κοτοπούλη, είναι ένα από τα καλύτερα καλλιτεχνικά γεγονότα του έτους.</w:t>
      </w:r>
      <w:r w:rsidR="004143E5">
        <w:rPr>
          <w:rStyle w:val="a7"/>
          <w:rFonts w:ascii="Garamond" w:hAnsi="Garamond"/>
        </w:rPr>
        <w:footnoteReference w:id="1703"/>
      </w:r>
    </w:p>
    <w:p w:rsidR="006D2094" w:rsidRDefault="004143E5" w:rsidP="001A1C3D">
      <w:pPr>
        <w:spacing w:after="0"/>
        <w:jc w:val="both"/>
        <w:rPr>
          <w:rFonts w:ascii="Garamond" w:hAnsi="Garamond"/>
          <w:color w:val="000000"/>
          <w:sz w:val="28"/>
          <w:szCs w:val="28"/>
        </w:rPr>
      </w:pPr>
      <w:r>
        <w:rPr>
          <w:rFonts w:ascii="Garamond" w:hAnsi="Garamond"/>
          <w:color w:val="000000"/>
          <w:sz w:val="28"/>
          <w:szCs w:val="28"/>
        </w:rPr>
        <w:t xml:space="preserve">  </w:t>
      </w:r>
      <w:r w:rsidR="00CA7991" w:rsidRPr="000E6D70">
        <w:rPr>
          <w:rFonts w:ascii="Garamond" w:hAnsi="Garamond"/>
          <w:color w:val="000000"/>
          <w:sz w:val="28"/>
          <w:szCs w:val="28"/>
        </w:rPr>
        <w:t>Στην Ε</w:t>
      </w:r>
      <w:r w:rsidR="00912C7D">
        <w:rPr>
          <w:rFonts w:ascii="Garamond" w:hAnsi="Garamond"/>
          <w:color w:val="000000"/>
          <w:sz w:val="28"/>
          <w:szCs w:val="28"/>
        </w:rPr>
        <w:t>λλάδα</w:t>
      </w:r>
      <w:r w:rsidR="00114227">
        <w:rPr>
          <w:rFonts w:ascii="Garamond" w:hAnsi="Garamond"/>
          <w:color w:val="000000"/>
          <w:sz w:val="28"/>
          <w:szCs w:val="28"/>
        </w:rPr>
        <w:t xml:space="preserve"> η είσοδος του έργου γίνεται</w:t>
      </w:r>
      <w:r w:rsidR="00CA7991">
        <w:rPr>
          <w:rFonts w:ascii="Garamond" w:hAnsi="Garamond"/>
          <w:color w:val="000000"/>
          <w:sz w:val="28"/>
          <w:szCs w:val="28"/>
        </w:rPr>
        <w:t>, σε γενικές γραμμές,</w:t>
      </w:r>
      <w:r w:rsidR="00CA7991" w:rsidRPr="000E6D70">
        <w:rPr>
          <w:rFonts w:ascii="Garamond" w:hAnsi="Garamond"/>
          <w:color w:val="000000"/>
          <w:sz w:val="28"/>
          <w:szCs w:val="28"/>
        </w:rPr>
        <w:t xml:space="preserve"> με τη συνοδεία</w:t>
      </w:r>
      <w:r w:rsidR="00CA7991">
        <w:rPr>
          <w:rFonts w:ascii="Garamond" w:hAnsi="Garamond"/>
          <w:color w:val="000000"/>
          <w:sz w:val="28"/>
          <w:szCs w:val="28"/>
        </w:rPr>
        <w:t xml:space="preserve"> θετικών σχολιασμών –</w:t>
      </w:r>
      <w:r w:rsidR="00CA7991" w:rsidRPr="000E6D70">
        <w:rPr>
          <w:rFonts w:ascii="Garamond" w:hAnsi="Garamond"/>
          <w:color w:val="000000"/>
          <w:sz w:val="28"/>
          <w:szCs w:val="28"/>
        </w:rPr>
        <w:t xml:space="preserve">ανάλογων </w:t>
      </w:r>
      <w:r w:rsidR="00912C7D">
        <w:rPr>
          <w:rFonts w:ascii="Garamond" w:hAnsi="Garamond"/>
          <w:color w:val="000000"/>
          <w:sz w:val="28"/>
          <w:szCs w:val="28"/>
        </w:rPr>
        <w:t xml:space="preserve">με </w:t>
      </w:r>
      <w:r w:rsidR="00CA7991" w:rsidRPr="000E6D70">
        <w:rPr>
          <w:rFonts w:ascii="Garamond" w:hAnsi="Garamond"/>
          <w:color w:val="000000"/>
          <w:sz w:val="28"/>
          <w:szCs w:val="28"/>
        </w:rPr>
        <w:t xml:space="preserve">εκείνων του </w:t>
      </w:r>
      <w:r w:rsidR="00CA7991" w:rsidRPr="000E6D70">
        <w:rPr>
          <w:rFonts w:ascii="Garamond" w:hAnsi="Garamond"/>
          <w:i/>
          <w:color w:val="000000"/>
          <w:sz w:val="28"/>
          <w:szCs w:val="28"/>
        </w:rPr>
        <w:t>Η μάσκα και το πρόσωπο</w:t>
      </w:r>
      <w:r w:rsidR="00114227">
        <w:rPr>
          <w:rFonts w:ascii="Garamond" w:hAnsi="Garamond"/>
          <w:color w:val="000000"/>
          <w:sz w:val="28"/>
          <w:szCs w:val="28"/>
        </w:rPr>
        <w:t>–</w:t>
      </w:r>
      <w:r w:rsidR="00CA7991">
        <w:rPr>
          <w:rFonts w:ascii="Garamond" w:hAnsi="Garamond"/>
          <w:color w:val="000000"/>
          <w:sz w:val="28"/>
          <w:szCs w:val="28"/>
        </w:rPr>
        <w:t>, και μεγάλης λαϊκής αποδοχής. Την 29</w:t>
      </w:r>
      <w:r w:rsidR="00CA7991" w:rsidRPr="00A1579C">
        <w:rPr>
          <w:rFonts w:ascii="Garamond" w:hAnsi="Garamond"/>
          <w:color w:val="000000"/>
          <w:sz w:val="28"/>
          <w:szCs w:val="28"/>
          <w:vertAlign w:val="superscript"/>
        </w:rPr>
        <w:t>η</w:t>
      </w:r>
      <w:r w:rsidR="00CA7991">
        <w:rPr>
          <w:rFonts w:ascii="Garamond" w:hAnsi="Garamond"/>
          <w:color w:val="000000"/>
          <w:sz w:val="28"/>
          <w:szCs w:val="28"/>
        </w:rPr>
        <w:t xml:space="preserve"> Ιουλίου του 1923 διαβάζουμε στην εφημερίδα </w:t>
      </w:r>
      <w:r w:rsidR="00CA7991" w:rsidRPr="00A1579C">
        <w:rPr>
          <w:rFonts w:ascii="Garamond" w:hAnsi="Garamond"/>
          <w:i/>
          <w:color w:val="000000"/>
          <w:sz w:val="28"/>
          <w:szCs w:val="28"/>
        </w:rPr>
        <w:t>Εμπρός</w:t>
      </w:r>
      <w:r w:rsidR="00CA7991">
        <w:rPr>
          <w:rFonts w:ascii="Garamond" w:hAnsi="Garamond"/>
          <w:color w:val="000000"/>
          <w:sz w:val="28"/>
          <w:szCs w:val="28"/>
        </w:rPr>
        <w:t xml:space="preserve"> αναγγελία της πρεμιέρας της 30ής Ιουλίου του έργου, αλλά και συνοδευτικά σχόλια για το περιεχόμενό του, τους συντελεστές και τα λοιπά στοιχεία της παράστασης. Πιο συγκεκριμένα, ο συντάκτης σημειώνει ότι πρόκειται για μια ιταλική κομεντί στην οποία θα πρωταγωνιστήσου</w:t>
      </w:r>
      <w:r w:rsidR="002178E4">
        <w:rPr>
          <w:rFonts w:ascii="Garamond" w:hAnsi="Garamond"/>
          <w:color w:val="000000"/>
          <w:sz w:val="28"/>
          <w:szCs w:val="28"/>
        </w:rPr>
        <w:t>ν η Κοτοπούλη και ο</w:t>
      </w:r>
      <w:r w:rsidR="00CA7991">
        <w:rPr>
          <w:rFonts w:ascii="Garamond" w:hAnsi="Garamond"/>
          <w:color w:val="000000"/>
          <w:sz w:val="28"/>
          <w:szCs w:val="28"/>
        </w:rPr>
        <w:t xml:space="preserve"> Μυράτ και ότι το σκηνικό θα περιλαμβάνει ένα σαλόνι αραβικού τύπου.</w:t>
      </w:r>
      <w:r w:rsidR="00CA7991" w:rsidRPr="00DD76A2">
        <w:rPr>
          <w:rStyle w:val="a7"/>
          <w:rFonts w:ascii="Garamond" w:hAnsi="Garamond"/>
          <w:color w:val="000000"/>
        </w:rPr>
        <w:footnoteReference w:id="1704"/>
      </w:r>
      <w:r w:rsidR="00CA7991" w:rsidRPr="00DD76A2">
        <w:rPr>
          <w:rFonts w:ascii="Garamond" w:hAnsi="Garamond"/>
          <w:color w:val="000000"/>
          <w:sz w:val="28"/>
          <w:szCs w:val="28"/>
        </w:rPr>
        <w:t xml:space="preserve"> </w:t>
      </w:r>
      <w:r w:rsidR="00CA7991">
        <w:rPr>
          <w:rFonts w:ascii="Garamond" w:hAnsi="Garamond"/>
          <w:color w:val="000000"/>
          <w:sz w:val="28"/>
          <w:szCs w:val="28"/>
        </w:rPr>
        <w:t>Σ</w:t>
      </w:r>
      <w:r w:rsidR="00114227">
        <w:rPr>
          <w:rFonts w:ascii="Garamond" w:hAnsi="Garamond"/>
          <w:color w:val="000000"/>
          <w:sz w:val="28"/>
          <w:szCs w:val="28"/>
        </w:rPr>
        <w:t xml:space="preserve">την εφημερίδα </w:t>
      </w:r>
      <w:r w:rsidR="00114227" w:rsidRPr="00114227">
        <w:rPr>
          <w:rFonts w:ascii="Garamond" w:hAnsi="Garamond"/>
          <w:i/>
          <w:color w:val="000000"/>
          <w:sz w:val="28"/>
          <w:szCs w:val="28"/>
        </w:rPr>
        <w:t>Έθνος</w:t>
      </w:r>
      <w:r w:rsidR="00CA7991" w:rsidRPr="000E6D70">
        <w:rPr>
          <w:rFonts w:ascii="Garamond" w:hAnsi="Garamond"/>
          <w:color w:val="000000"/>
          <w:sz w:val="28"/>
          <w:szCs w:val="28"/>
        </w:rPr>
        <w:t xml:space="preserve"> ο αρθρογράφος Κ.Ο.</w:t>
      </w:r>
      <w:r w:rsidR="00CA7991" w:rsidRPr="000E6D70">
        <w:rPr>
          <w:rStyle w:val="a7"/>
          <w:rFonts w:ascii="Garamond" w:hAnsi="Garamond"/>
          <w:color w:val="000000"/>
        </w:rPr>
        <w:footnoteReference w:id="1705"/>
      </w:r>
      <w:r w:rsidR="00114227">
        <w:rPr>
          <w:rFonts w:ascii="Garamond" w:hAnsi="Garamond"/>
          <w:color w:val="000000"/>
          <w:sz w:val="28"/>
          <w:szCs w:val="28"/>
        </w:rPr>
        <w:t xml:space="preserve"> αναφέρει</w:t>
      </w:r>
      <w:r w:rsidR="00CA7991" w:rsidRPr="000E6D70">
        <w:rPr>
          <w:rFonts w:ascii="Garamond" w:hAnsi="Garamond"/>
          <w:color w:val="000000"/>
          <w:sz w:val="28"/>
          <w:szCs w:val="28"/>
        </w:rPr>
        <w:t xml:space="preserve"> ότι το έργο του </w:t>
      </w:r>
      <w:r w:rsidR="00CA7991" w:rsidRPr="000E6D70">
        <w:rPr>
          <w:rFonts w:ascii="Garamond" w:hAnsi="Garamond"/>
          <w:color w:val="000000"/>
          <w:sz w:val="28"/>
          <w:szCs w:val="28"/>
          <w:lang w:val="it-IT"/>
        </w:rPr>
        <w:t>Chiarelli</w:t>
      </w:r>
      <w:r w:rsidR="00CA7991" w:rsidRPr="000E6D70">
        <w:rPr>
          <w:rFonts w:ascii="Garamond" w:hAnsi="Garamond"/>
          <w:color w:val="000000"/>
          <w:sz w:val="28"/>
          <w:szCs w:val="28"/>
        </w:rPr>
        <w:t>, που είναι ο αντιπρόσωπος της νέας σχολής</w:t>
      </w:r>
      <w:r w:rsidR="00114227">
        <w:rPr>
          <w:rFonts w:ascii="Garamond" w:hAnsi="Garamond"/>
          <w:color w:val="000000"/>
          <w:sz w:val="28"/>
          <w:szCs w:val="28"/>
        </w:rPr>
        <w:t xml:space="preserve"> του γκροτέσκου κινήματος, βασίζεται</w:t>
      </w:r>
      <w:r w:rsidR="00CA7991" w:rsidRPr="000E6D70">
        <w:rPr>
          <w:rFonts w:ascii="Garamond" w:hAnsi="Garamond"/>
          <w:color w:val="000000"/>
          <w:sz w:val="28"/>
          <w:szCs w:val="28"/>
        </w:rPr>
        <w:t xml:space="preserve">, όπως και εκείνο του </w:t>
      </w:r>
      <w:r w:rsidR="00CA7991" w:rsidRPr="000E6D70">
        <w:rPr>
          <w:rFonts w:ascii="Garamond" w:hAnsi="Garamond"/>
          <w:color w:val="000000"/>
          <w:sz w:val="28"/>
          <w:szCs w:val="28"/>
          <w:lang w:val="it-IT"/>
        </w:rPr>
        <w:t>Pirandello</w:t>
      </w:r>
      <w:r w:rsidR="00CA7991" w:rsidRPr="000E6D70">
        <w:rPr>
          <w:rFonts w:ascii="Garamond" w:hAnsi="Garamond"/>
          <w:color w:val="000000"/>
          <w:sz w:val="28"/>
          <w:szCs w:val="28"/>
        </w:rPr>
        <w:t>, στις σαθρές βάσεις της</w:t>
      </w:r>
      <w:r w:rsidR="00CA7991">
        <w:rPr>
          <w:rFonts w:ascii="Garamond" w:hAnsi="Garamond"/>
          <w:color w:val="000000"/>
          <w:sz w:val="28"/>
          <w:szCs w:val="28"/>
        </w:rPr>
        <w:t xml:space="preserve"> πραγματικότητας, στη δύναμη της λογικής, της αλήθειας, της ηθικής και σε ότι ά</w:t>
      </w:r>
      <w:r w:rsidR="00114227">
        <w:rPr>
          <w:rFonts w:ascii="Garamond" w:hAnsi="Garamond"/>
          <w:color w:val="000000"/>
          <w:sz w:val="28"/>
          <w:szCs w:val="28"/>
        </w:rPr>
        <w:t>λλο στηρίζεται ο άνθρωπος. Σημειώ</w:t>
      </w:r>
      <w:r w:rsidR="00CA7991">
        <w:rPr>
          <w:rFonts w:ascii="Garamond" w:hAnsi="Garamond"/>
          <w:color w:val="000000"/>
          <w:sz w:val="28"/>
          <w:szCs w:val="28"/>
        </w:rPr>
        <w:t>νε</w:t>
      </w:r>
      <w:r w:rsidR="00114227">
        <w:rPr>
          <w:rFonts w:ascii="Garamond" w:hAnsi="Garamond"/>
          <w:color w:val="000000"/>
          <w:sz w:val="28"/>
          <w:szCs w:val="28"/>
        </w:rPr>
        <w:t>ι</w:t>
      </w:r>
      <w:r w:rsidR="00CA7991">
        <w:rPr>
          <w:rFonts w:ascii="Garamond" w:hAnsi="Garamond"/>
          <w:color w:val="000000"/>
          <w:sz w:val="28"/>
          <w:szCs w:val="28"/>
        </w:rPr>
        <w:t xml:space="preserve"> ότι τα κείμενα του </w:t>
      </w:r>
      <w:r w:rsidR="00CA7991">
        <w:rPr>
          <w:rFonts w:ascii="Garamond" w:hAnsi="Garamond"/>
          <w:color w:val="000000"/>
          <w:sz w:val="28"/>
          <w:szCs w:val="28"/>
          <w:lang w:val="it-IT"/>
        </w:rPr>
        <w:t>Chiarelli</w:t>
      </w:r>
      <w:r w:rsidR="00CA7991" w:rsidRPr="000E6D70">
        <w:rPr>
          <w:rFonts w:ascii="Garamond" w:hAnsi="Garamond"/>
          <w:color w:val="000000"/>
          <w:sz w:val="28"/>
          <w:szCs w:val="28"/>
        </w:rPr>
        <w:t xml:space="preserve"> </w:t>
      </w:r>
      <w:r w:rsidR="00CA7991">
        <w:rPr>
          <w:rFonts w:ascii="Garamond" w:hAnsi="Garamond"/>
          <w:color w:val="000000"/>
          <w:sz w:val="28"/>
          <w:szCs w:val="28"/>
        </w:rPr>
        <w:t>προκαλούν σκέψη, αμηχανία και φέρνουν τους θεατές αντιμέτωπους με φιλοσοφικά προβλήματα. Τη μυθοπλασία</w:t>
      </w:r>
      <w:r w:rsidR="00CA7991" w:rsidRPr="000E6D70">
        <w:rPr>
          <w:rFonts w:ascii="Garamond" w:hAnsi="Garamond"/>
          <w:color w:val="000000"/>
          <w:sz w:val="28"/>
          <w:szCs w:val="28"/>
        </w:rPr>
        <w:t xml:space="preserve"> </w:t>
      </w:r>
      <w:r w:rsidR="00CA7991">
        <w:rPr>
          <w:rFonts w:ascii="Garamond" w:hAnsi="Garamond"/>
          <w:color w:val="000000"/>
          <w:sz w:val="28"/>
          <w:szCs w:val="28"/>
        </w:rPr>
        <w:t>λοιπόν που δημι</w:t>
      </w:r>
      <w:r w:rsidR="00114227">
        <w:rPr>
          <w:rFonts w:ascii="Garamond" w:hAnsi="Garamond"/>
          <w:color w:val="000000"/>
          <w:sz w:val="28"/>
          <w:szCs w:val="28"/>
        </w:rPr>
        <w:t>ουργεί την πραγματικότητα κρίνει</w:t>
      </w:r>
      <w:r w:rsidR="00CA7991">
        <w:rPr>
          <w:rFonts w:ascii="Garamond" w:hAnsi="Garamond"/>
          <w:color w:val="000000"/>
          <w:sz w:val="28"/>
          <w:szCs w:val="28"/>
        </w:rPr>
        <w:t xml:space="preserve"> ότ</w:t>
      </w:r>
      <w:r w:rsidR="002178E4">
        <w:rPr>
          <w:rFonts w:ascii="Garamond" w:hAnsi="Garamond"/>
          <w:color w:val="000000"/>
          <w:sz w:val="28"/>
          <w:szCs w:val="28"/>
        </w:rPr>
        <w:t>ι υποστήριξαν εξαιρετικά η</w:t>
      </w:r>
      <w:r w:rsidR="00CA7991">
        <w:rPr>
          <w:rFonts w:ascii="Garamond" w:hAnsi="Garamond"/>
          <w:color w:val="000000"/>
          <w:sz w:val="28"/>
          <w:szCs w:val="28"/>
        </w:rPr>
        <w:t xml:space="preserve"> Κοτοπούλη κα</w:t>
      </w:r>
      <w:r w:rsidR="002178E4">
        <w:rPr>
          <w:rFonts w:ascii="Garamond" w:hAnsi="Garamond"/>
          <w:color w:val="000000"/>
          <w:sz w:val="28"/>
          <w:szCs w:val="28"/>
        </w:rPr>
        <w:t xml:space="preserve">ι ο </w:t>
      </w:r>
      <w:r w:rsidR="00114227">
        <w:rPr>
          <w:rFonts w:ascii="Garamond" w:hAnsi="Garamond"/>
          <w:color w:val="000000"/>
          <w:sz w:val="28"/>
          <w:szCs w:val="28"/>
        </w:rPr>
        <w:t xml:space="preserve"> Μυράτ, ενώ δεν κάνει</w:t>
      </w:r>
      <w:r w:rsidR="00CA7991">
        <w:rPr>
          <w:rFonts w:ascii="Garamond" w:hAnsi="Garamond"/>
          <w:color w:val="000000"/>
          <w:sz w:val="28"/>
          <w:szCs w:val="28"/>
        </w:rPr>
        <w:t xml:space="preserve"> εξίσου </w:t>
      </w:r>
      <w:r w:rsidR="00CA7991">
        <w:rPr>
          <w:rFonts w:ascii="Garamond" w:hAnsi="Garamond"/>
          <w:color w:val="000000"/>
          <w:sz w:val="28"/>
          <w:szCs w:val="28"/>
        </w:rPr>
        <w:lastRenderedPageBreak/>
        <w:t xml:space="preserve">επαινετικά σχόλια για τον Αργυρόπουλο που υποβιβάστηκε σε έναν συνηθισμένο κωμικό τύπο δίχως να καταφέρει να ερμηνεύσει τον ρόλο του έμπιστου υπηρέτη ως αριστοτέχνη του μύθου, ως ανθρώπου που δημιουργεί τεχνητή πραγματικότητα και τέχνη για την τέχνη, ώσπου γίνεται και εκείνος θύμα της </w:t>
      </w:r>
      <w:r w:rsidR="00114227">
        <w:rPr>
          <w:rFonts w:ascii="Garamond" w:hAnsi="Garamond"/>
          <w:color w:val="000000"/>
          <w:sz w:val="28"/>
          <w:szCs w:val="28"/>
        </w:rPr>
        <w:t>αυθυποβολής. Τέλος δεν ξεχνά</w:t>
      </w:r>
      <w:r w:rsidR="00CA7991">
        <w:rPr>
          <w:rFonts w:ascii="Garamond" w:hAnsi="Garamond"/>
          <w:color w:val="000000"/>
          <w:sz w:val="28"/>
          <w:szCs w:val="28"/>
        </w:rPr>
        <w:t xml:space="preserve"> να μιλήσει για το ευχάριστο και διασ</w:t>
      </w:r>
      <w:r w:rsidR="00114227">
        <w:rPr>
          <w:rFonts w:ascii="Garamond" w:hAnsi="Garamond"/>
          <w:color w:val="000000"/>
          <w:sz w:val="28"/>
          <w:szCs w:val="28"/>
        </w:rPr>
        <w:t>κεδαστικό κλίμα που δημιούργησε</w:t>
      </w:r>
      <w:r w:rsidR="00CA7991">
        <w:rPr>
          <w:rFonts w:ascii="Garamond" w:hAnsi="Garamond"/>
          <w:color w:val="000000"/>
          <w:sz w:val="28"/>
          <w:szCs w:val="28"/>
        </w:rPr>
        <w:t xml:space="preserve"> το έργο στη θεατρική αίθουσα.</w:t>
      </w:r>
      <w:r w:rsidR="00114227">
        <w:rPr>
          <w:rFonts w:ascii="Garamond" w:hAnsi="Garamond"/>
          <w:color w:val="000000"/>
          <w:sz w:val="28"/>
          <w:szCs w:val="28"/>
        </w:rPr>
        <w:t xml:space="preserve"> </w:t>
      </w:r>
    </w:p>
    <w:p w:rsidR="00236915" w:rsidRPr="00236915" w:rsidRDefault="006D2094" w:rsidP="001A1C3D">
      <w:pPr>
        <w:spacing w:after="0"/>
        <w:jc w:val="both"/>
        <w:rPr>
          <w:rFonts w:ascii="Garamond" w:hAnsi="Garamond"/>
          <w:sz w:val="28"/>
          <w:szCs w:val="28"/>
        </w:rPr>
      </w:pPr>
      <w:r>
        <w:rPr>
          <w:rFonts w:ascii="Garamond" w:hAnsi="Garamond"/>
          <w:color w:val="000000"/>
          <w:sz w:val="28"/>
          <w:szCs w:val="28"/>
        </w:rPr>
        <w:t xml:space="preserve">  </w:t>
      </w:r>
      <w:r w:rsidR="00114227">
        <w:rPr>
          <w:rFonts w:ascii="Garamond" w:hAnsi="Garamond"/>
          <w:color w:val="000000"/>
          <w:sz w:val="28"/>
          <w:szCs w:val="28"/>
        </w:rPr>
        <w:t xml:space="preserve">Την ίδια ημέρα στην εφημερίδα </w:t>
      </w:r>
      <w:r w:rsidR="00114227" w:rsidRPr="00114227">
        <w:rPr>
          <w:rFonts w:ascii="Garamond" w:hAnsi="Garamond"/>
          <w:i/>
          <w:color w:val="000000"/>
          <w:sz w:val="28"/>
          <w:szCs w:val="28"/>
        </w:rPr>
        <w:t>Εμπρός</w:t>
      </w:r>
      <w:r w:rsidR="00CA7991">
        <w:rPr>
          <w:rFonts w:ascii="Garamond" w:hAnsi="Garamond"/>
          <w:color w:val="000000"/>
          <w:sz w:val="28"/>
          <w:szCs w:val="28"/>
        </w:rPr>
        <w:t xml:space="preserve"> υπογραμμίζεται η λαϊκή επιτυχία που σημειώνει η παράσταση, χάρη στην οποία οι επαναλήψεις του έργου </w:t>
      </w:r>
      <w:r w:rsidR="00114227">
        <w:rPr>
          <w:rFonts w:ascii="Garamond" w:hAnsi="Garamond"/>
          <w:color w:val="000000"/>
          <w:sz w:val="28"/>
          <w:szCs w:val="28"/>
        </w:rPr>
        <w:t>πρόκειται ν</w:t>
      </w:r>
      <w:r w:rsidR="00CA7991">
        <w:rPr>
          <w:rFonts w:ascii="Garamond" w:hAnsi="Garamond"/>
          <w:color w:val="000000"/>
          <w:sz w:val="28"/>
          <w:szCs w:val="28"/>
        </w:rPr>
        <w:t>α διαρκέσουν για πολλές ακόμα ημέρες.</w:t>
      </w:r>
      <w:r w:rsidR="00CA7991">
        <w:rPr>
          <w:rStyle w:val="a7"/>
          <w:rFonts w:ascii="Garamond" w:hAnsi="Garamond"/>
          <w:color w:val="000000"/>
        </w:rPr>
        <w:footnoteReference w:id="1706"/>
      </w:r>
      <w:r w:rsidR="00F40F85">
        <w:rPr>
          <w:rFonts w:ascii="Garamond" w:hAnsi="Garamond"/>
          <w:sz w:val="28"/>
          <w:szCs w:val="28"/>
        </w:rPr>
        <w:t xml:space="preserve"> </w:t>
      </w:r>
      <w:r w:rsidR="00114227">
        <w:rPr>
          <w:rFonts w:ascii="Garamond" w:hAnsi="Garamond"/>
          <w:sz w:val="28"/>
          <w:szCs w:val="28"/>
        </w:rPr>
        <w:t xml:space="preserve">Στην εφημερίδα </w:t>
      </w:r>
      <w:r w:rsidR="00114227" w:rsidRPr="00114227">
        <w:rPr>
          <w:rFonts w:ascii="Garamond" w:hAnsi="Garamond"/>
          <w:i/>
          <w:sz w:val="28"/>
          <w:szCs w:val="28"/>
        </w:rPr>
        <w:t>Καθημερινή</w:t>
      </w:r>
      <w:r w:rsidR="004D0607">
        <w:rPr>
          <w:rFonts w:ascii="Garamond" w:hAnsi="Garamond"/>
          <w:sz w:val="28"/>
          <w:szCs w:val="28"/>
        </w:rPr>
        <w:t>,</w:t>
      </w:r>
      <w:r w:rsidR="00CA7991">
        <w:rPr>
          <w:rFonts w:ascii="Garamond" w:hAnsi="Garamond"/>
          <w:sz w:val="28"/>
          <w:szCs w:val="28"/>
        </w:rPr>
        <w:t xml:space="preserve"> </w:t>
      </w:r>
      <w:r w:rsidR="00CA7991" w:rsidRPr="001C79E2">
        <w:rPr>
          <w:rFonts w:ascii="Garamond" w:hAnsi="Garamond"/>
          <w:i/>
          <w:sz w:val="28"/>
          <w:szCs w:val="28"/>
        </w:rPr>
        <w:t>Τα</w:t>
      </w:r>
      <w:r w:rsidR="00CA7991">
        <w:rPr>
          <w:rFonts w:ascii="Garamond" w:hAnsi="Garamond"/>
          <w:sz w:val="28"/>
          <w:szCs w:val="28"/>
        </w:rPr>
        <w:t xml:space="preserve"> </w:t>
      </w:r>
      <w:r w:rsidR="00CA7991">
        <w:rPr>
          <w:rFonts w:ascii="Garamond" w:hAnsi="Garamond"/>
          <w:i/>
          <w:sz w:val="28"/>
          <w:szCs w:val="28"/>
        </w:rPr>
        <w:t>π</w:t>
      </w:r>
      <w:r w:rsidR="00CA7991" w:rsidRPr="006F1BBF">
        <w:rPr>
          <w:rFonts w:ascii="Garamond" w:hAnsi="Garamond"/>
          <w:i/>
          <w:sz w:val="28"/>
          <w:szCs w:val="28"/>
        </w:rPr>
        <w:t>υροτεχνήματα</w:t>
      </w:r>
      <w:r w:rsidR="00114227">
        <w:rPr>
          <w:rFonts w:ascii="Garamond" w:hAnsi="Garamond"/>
          <w:sz w:val="28"/>
          <w:szCs w:val="28"/>
        </w:rPr>
        <w:t xml:space="preserve"> υπογραμμίζονται</w:t>
      </w:r>
      <w:r w:rsidR="00CA7991">
        <w:rPr>
          <w:rFonts w:ascii="Garamond" w:hAnsi="Garamond"/>
          <w:sz w:val="28"/>
          <w:szCs w:val="28"/>
        </w:rPr>
        <w:t xml:space="preserve"> με τον όρο </w:t>
      </w:r>
      <w:r w:rsidR="00CA7991" w:rsidRPr="004D0A94">
        <w:rPr>
          <w:rFonts w:ascii="Garamond" w:hAnsi="Garamond"/>
          <w:sz w:val="28"/>
          <w:szCs w:val="28"/>
        </w:rPr>
        <w:t>“ηθογραφική κωμωδία”</w:t>
      </w:r>
      <w:r w:rsidR="00114227">
        <w:rPr>
          <w:rFonts w:ascii="Garamond" w:hAnsi="Garamond"/>
          <w:sz w:val="28"/>
          <w:szCs w:val="28"/>
        </w:rPr>
        <w:t xml:space="preserve"> και γίνεται</w:t>
      </w:r>
      <w:r w:rsidR="00CA7991">
        <w:rPr>
          <w:rFonts w:ascii="Garamond" w:hAnsi="Garamond"/>
          <w:sz w:val="28"/>
          <w:szCs w:val="28"/>
        </w:rPr>
        <w:t xml:space="preserve"> αναφορά στον δυναμικό χαρακτήρα των ηρώων</w:t>
      </w:r>
      <w:r>
        <w:rPr>
          <w:rFonts w:ascii="Garamond" w:hAnsi="Garamond"/>
          <w:sz w:val="28"/>
          <w:szCs w:val="28"/>
        </w:rPr>
        <w:t>.</w:t>
      </w:r>
      <w:r w:rsidR="00CA7991">
        <w:rPr>
          <w:rStyle w:val="a7"/>
          <w:rFonts w:ascii="Garamond" w:hAnsi="Garamond"/>
        </w:rPr>
        <w:footnoteReference w:id="1707"/>
      </w:r>
      <w:r>
        <w:rPr>
          <w:rFonts w:ascii="Garamond" w:hAnsi="Garamond"/>
          <w:sz w:val="28"/>
          <w:szCs w:val="28"/>
        </w:rPr>
        <w:t xml:space="preserve"> Επίσης σ</w:t>
      </w:r>
      <w:r w:rsidR="00114227">
        <w:rPr>
          <w:rFonts w:ascii="Garamond" w:hAnsi="Garamond"/>
          <w:sz w:val="28"/>
          <w:szCs w:val="28"/>
        </w:rPr>
        <w:t xml:space="preserve">την εφημερίδα </w:t>
      </w:r>
      <w:r w:rsidR="00114227" w:rsidRPr="00114227">
        <w:rPr>
          <w:rFonts w:ascii="Garamond" w:hAnsi="Garamond"/>
          <w:i/>
          <w:sz w:val="28"/>
          <w:szCs w:val="28"/>
        </w:rPr>
        <w:t>Έθνος</w:t>
      </w:r>
      <w:r w:rsidR="00114227">
        <w:rPr>
          <w:rFonts w:ascii="Garamond" w:hAnsi="Garamond"/>
          <w:sz w:val="28"/>
          <w:szCs w:val="28"/>
        </w:rPr>
        <w:t xml:space="preserve"> το έργο χαρακτηρίζεται</w:t>
      </w:r>
      <w:r w:rsidR="00CA7991">
        <w:rPr>
          <w:rFonts w:ascii="Garamond" w:hAnsi="Garamond"/>
          <w:sz w:val="28"/>
          <w:szCs w:val="28"/>
        </w:rPr>
        <w:t xml:space="preserve"> </w:t>
      </w:r>
      <w:r w:rsidR="00B75A69">
        <w:rPr>
          <w:rFonts w:ascii="Garamond" w:hAnsi="Garamond"/>
          <w:sz w:val="28"/>
          <w:szCs w:val="28"/>
        </w:rPr>
        <w:t xml:space="preserve">ως </w:t>
      </w:r>
      <w:r w:rsidR="00CA7991">
        <w:rPr>
          <w:rFonts w:ascii="Garamond" w:hAnsi="Garamond"/>
          <w:sz w:val="28"/>
          <w:szCs w:val="28"/>
          <w:lang w:val="it-IT"/>
        </w:rPr>
        <w:t>comm</w:t>
      </w:r>
      <w:r w:rsidR="00CA7991" w:rsidRPr="00DF62D9">
        <w:rPr>
          <w:rFonts w:ascii="Garamond" w:hAnsi="Garamond"/>
          <w:sz w:val="28"/>
          <w:szCs w:val="28"/>
        </w:rPr>
        <w:t>é</w:t>
      </w:r>
      <w:r w:rsidR="00CA7991">
        <w:rPr>
          <w:rFonts w:ascii="Garamond" w:hAnsi="Garamond"/>
          <w:sz w:val="28"/>
          <w:szCs w:val="28"/>
          <w:lang w:val="it-IT"/>
        </w:rPr>
        <w:t>die</w:t>
      </w:r>
      <w:r w:rsidR="00CA7991" w:rsidRPr="00DF62D9">
        <w:rPr>
          <w:rFonts w:ascii="Garamond" w:hAnsi="Garamond"/>
          <w:sz w:val="28"/>
          <w:szCs w:val="28"/>
        </w:rPr>
        <w:t>.</w:t>
      </w:r>
      <w:r w:rsidR="00CA7991">
        <w:rPr>
          <w:rStyle w:val="a7"/>
          <w:rFonts w:ascii="Garamond" w:hAnsi="Garamond"/>
        </w:rPr>
        <w:footnoteReference w:id="1708"/>
      </w:r>
      <w:r w:rsidR="00CA7991">
        <w:rPr>
          <w:rFonts w:ascii="Garamond" w:hAnsi="Garamond"/>
          <w:sz w:val="28"/>
          <w:szCs w:val="28"/>
        </w:rPr>
        <w:t xml:space="preserve"> </w:t>
      </w:r>
      <w:r w:rsidR="00CA7991" w:rsidRPr="0024559B">
        <w:rPr>
          <w:rFonts w:ascii="Garamond" w:hAnsi="Garamond"/>
          <w:sz w:val="28"/>
          <w:szCs w:val="28"/>
        </w:rPr>
        <w:t xml:space="preserve"> </w:t>
      </w:r>
    </w:p>
    <w:p w:rsidR="00CA7991" w:rsidRPr="00236915" w:rsidRDefault="00236915" w:rsidP="001A1C3D">
      <w:pPr>
        <w:spacing w:after="0"/>
        <w:jc w:val="both"/>
        <w:rPr>
          <w:rFonts w:ascii="Garamond" w:hAnsi="Garamond"/>
          <w:sz w:val="28"/>
          <w:szCs w:val="28"/>
        </w:rPr>
      </w:pPr>
      <w:r w:rsidRPr="00236915">
        <w:rPr>
          <w:rFonts w:ascii="Garamond" w:hAnsi="Garamond"/>
          <w:sz w:val="28"/>
          <w:szCs w:val="28"/>
        </w:rPr>
        <w:t xml:space="preserve"> </w:t>
      </w:r>
      <w:r w:rsidR="00CA7991">
        <w:rPr>
          <w:rFonts w:ascii="Garamond" w:hAnsi="Garamond"/>
          <w:color w:val="000000"/>
          <w:sz w:val="28"/>
          <w:szCs w:val="28"/>
        </w:rPr>
        <w:t xml:space="preserve">Από την κριτική για την πρεμιέρα του </w:t>
      </w:r>
      <w:r w:rsidR="00114227">
        <w:rPr>
          <w:rFonts w:ascii="Garamond" w:hAnsi="Garamond"/>
          <w:color w:val="000000"/>
          <w:sz w:val="28"/>
          <w:szCs w:val="28"/>
        </w:rPr>
        <w:t>έργου αυτή τη φορά δεν απουσιάζει</w:t>
      </w:r>
      <w:r w:rsidR="00CA7991">
        <w:rPr>
          <w:rFonts w:ascii="Garamond" w:hAnsi="Garamond"/>
          <w:color w:val="000000"/>
          <w:sz w:val="28"/>
          <w:szCs w:val="28"/>
        </w:rPr>
        <w:t xml:space="preserve"> ο αρνητισ</w:t>
      </w:r>
      <w:r w:rsidR="00114227">
        <w:rPr>
          <w:rFonts w:ascii="Garamond" w:hAnsi="Garamond"/>
          <w:color w:val="000000"/>
          <w:sz w:val="28"/>
          <w:szCs w:val="28"/>
        </w:rPr>
        <w:t>μός. Ο Μίλτος Λιδωρίκης δεν έχει</w:t>
      </w:r>
      <w:r w:rsidR="00CA7991">
        <w:rPr>
          <w:rFonts w:ascii="Garamond" w:hAnsi="Garamond"/>
          <w:color w:val="000000"/>
          <w:sz w:val="28"/>
          <w:szCs w:val="28"/>
        </w:rPr>
        <w:t xml:space="preserve"> παρόμοια άποψη με τον παραπάνω αρθρογράφο. Σε ύφος σατιρικό και πλάθοντας έναν διάλ</w:t>
      </w:r>
      <w:r w:rsidR="00114227">
        <w:rPr>
          <w:rFonts w:ascii="Garamond" w:hAnsi="Garamond"/>
          <w:color w:val="000000"/>
          <w:sz w:val="28"/>
          <w:szCs w:val="28"/>
        </w:rPr>
        <w:t>ογο με έναν Ιταλό λόγιο, σμιλεύει</w:t>
      </w:r>
      <w:r w:rsidR="00CA7991">
        <w:rPr>
          <w:rFonts w:ascii="Garamond" w:hAnsi="Garamond"/>
          <w:color w:val="000000"/>
          <w:sz w:val="28"/>
          <w:szCs w:val="28"/>
        </w:rPr>
        <w:t xml:space="preserve"> ένα σαρκαστικό και αστείο άρθρο κατακεραυνώνοντας τον </w:t>
      </w:r>
      <w:r w:rsidR="00CA7991">
        <w:rPr>
          <w:rFonts w:ascii="Garamond" w:hAnsi="Garamond"/>
          <w:color w:val="000000"/>
          <w:sz w:val="28"/>
          <w:szCs w:val="28"/>
          <w:lang w:val="it-IT"/>
        </w:rPr>
        <w:t>Chiarelli</w:t>
      </w:r>
      <w:r w:rsidR="00CA7991" w:rsidRPr="00AB48E1">
        <w:rPr>
          <w:rFonts w:ascii="Garamond" w:hAnsi="Garamond"/>
          <w:color w:val="000000"/>
          <w:sz w:val="28"/>
          <w:szCs w:val="28"/>
        </w:rPr>
        <w:t xml:space="preserve"> </w:t>
      </w:r>
      <w:r w:rsidR="00CA7991">
        <w:rPr>
          <w:rFonts w:ascii="Garamond" w:hAnsi="Garamond"/>
          <w:color w:val="000000"/>
          <w:sz w:val="28"/>
          <w:szCs w:val="28"/>
        </w:rPr>
        <w:t xml:space="preserve">με τις φράσεις </w:t>
      </w:r>
      <w:r w:rsidR="00CA7991" w:rsidRPr="00AB48E1">
        <w:rPr>
          <w:rFonts w:ascii="Garamond" w:hAnsi="Garamond"/>
          <w:color w:val="000000"/>
          <w:sz w:val="28"/>
          <w:szCs w:val="28"/>
        </w:rPr>
        <w:t>“</w:t>
      </w:r>
      <w:r w:rsidR="00CA7991">
        <w:rPr>
          <w:rFonts w:ascii="Garamond" w:hAnsi="Garamond"/>
          <w:color w:val="000000"/>
          <w:sz w:val="28"/>
          <w:szCs w:val="28"/>
        </w:rPr>
        <w:t>πρόστυχο τεχνίτη</w:t>
      </w:r>
      <w:r w:rsidR="00CA7991" w:rsidRPr="00AB48E1">
        <w:rPr>
          <w:rFonts w:ascii="Garamond" w:hAnsi="Garamond"/>
          <w:color w:val="000000"/>
          <w:sz w:val="28"/>
          <w:szCs w:val="28"/>
        </w:rPr>
        <w:t>”</w:t>
      </w:r>
      <w:r w:rsidR="00CA7991">
        <w:rPr>
          <w:rFonts w:ascii="Garamond" w:hAnsi="Garamond"/>
          <w:color w:val="000000"/>
          <w:sz w:val="28"/>
          <w:szCs w:val="28"/>
        </w:rPr>
        <w:t xml:space="preserve">, </w:t>
      </w:r>
      <w:r w:rsidR="00CA7991" w:rsidRPr="00AB48E1">
        <w:rPr>
          <w:rFonts w:ascii="Garamond" w:hAnsi="Garamond"/>
          <w:color w:val="000000"/>
          <w:sz w:val="28"/>
          <w:szCs w:val="28"/>
        </w:rPr>
        <w:t>“</w:t>
      </w:r>
      <w:r w:rsidR="00CA7991">
        <w:rPr>
          <w:rFonts w:ascii="Garamond" w:hAnsi="Garamond"/>
          <w:color w:val="000000"/>
          <w:sz w:val="28"/>
          <w:szCs w:val="28"/>
        </w:rPr>
        <w:t>το</w:t>
      </w:r>
      <w:r w:rsidR="00CA7991" w:rsidRPr="00AB48E1">
        <w:rPr>
          <w:rFonts w:ascii="Garamond" w:hAnsi="Garamond"/>
          <w:color w:val="000000"/>
          <w:sz w:val="28"/>
          <w:szCs w:val="28"/>
        </w:rPr>
        <w:t xml:space="preserve"> </w:t>
      </w:r>
      <w:r w:rsidR="00CA7991">
        <w:rPr>
          <w:rFonts w:ascii="Garamond" w:hAnsi="Garamond"/>
          <w:color w:val="000000"/>
          <w:sz w:val="28"/>
          <w:szCs w:val="28"/>
        </w:rPr>
        <w:t>έργο δεν έπρεπε να ανέβει σε ένα από τα μεγαλύτερα θέατρα της Αθήνας</w:t>
      </w:r>
      <w:r w:rsidR="00CA7991" w:rsidRPr="00AB48E1">
        <w:rPr>
          <w:rFonts w:ascii="Garamond" w:hAnsi="Garamond"/>
          <w:color w:val="000000"/>
          <w:sz w:val="28"/>
          <w:szCs w:val="28"/>
        </w:rPr>
        <w:t>”</w:t>
      </w:r>
      <w:r w:rsidR="00CA7991">
        <w:rPr>
          <w:rFonts w:ascii="Garamond" w:hAnsi="Garamond"/>
          <w:color w:val="000000"/>
          <w:sz w:val="28"/>
          <w:szCs w:val="28"/>
        </w:rPr>
        <w:t xml:space="preserve"> και </w:t>
      </w:r>
      <w:r w:rsidR="00CA7991" w:rsidRPr="00AB48E1">
        <w:rPr>
          <w:rFonts w:ascii="Garamond" w:hAnsi="Garamond"/>
          <w:color w:val="000000"/>
          <w:sz w:val="28"/>
          <w:szCs w:val="28"/>
        </w:rPr>
        <w:t>“</w:t>
      </w:r>
      <w:r w:rsidR="00CA7991">
        <w:rPr>
          <w:rFonts w:ascii="Garamond" w:hAnsi="Garamond"/>
          <w:color w:val="000000"/>
          <w:sz w:val="28"/>
          <w:szCs w:val="28"/>
        </w:rPr>
        <w:t>είναι ένα απλό πυροτέχνημα</w:t>
      </w:r>
      <w:r w:rsidR="00CA7991" w:rsidRPr="00AB48E1">
        <w:rPr>
          <w:rFonts w:ascii="Garamond" w:hAnsi="Garamond"/>
          <w:color w:val="000000"/>
          <w:sz w:val="28"/>
          <w:szCs w:val="28"/>
        </w:rPr>
        <w:t xml:space="preserve"> </w:t>
      </w:r>
      <w:r w:rsidR="00CA7991">
        <w:rPr>
          <w:rFonts w:ascii="Garamond" w:hAnsi="Garamond"/>
          <w:color w:val="000000"/>
          <w:sz w:val="28"/>
          <w:szCs w:val="28"/>
        </w:rPr>
        <w:t>σαν αυτά που αρέσει στον κόσμο να βλέπει</w:t>
      </w:r>
      <w:r w:rsidR="00CA7991" w:rsidRPr="00AB48E1">
        <w:rPr>
          <w:rFonts w:ascii="Garamond" w:hAnsi="Garamond"/>
          <w:color w:val="000000"/>
          <w:sz w:val="28"/>
          <w:szCs w:val="28"/>
        </w:rPr>
        <w:t>”</w:t>
      </w:r>
      <w:r w:rsidR="00CA7991">
        <w:rPr>
          <w:rFonts w:ascii="Garamond" w:hAnsi="Garamond"/>
          <w:color w:val="000000"/>
          <w:sz w:val="28"/>
          <w:szCs w:val="28"/>
        </w:rPr>
        <w:t xml:space="preserve">. </w:t>
      </w:r>
      <w:r w:rsidR="00114227">
        <w:rPr>
          <w:rFonts w:ascii="Garamond" w:hAnsi="Garamond"/>
          <w:color w:val="000000"/>
          <w:sz w:val="28"/>
          <w:szCs w:val="28"/>
        </w:rPr>
        <w:t>Με λίγα λόγια όχι μόνο δεν βρίσκει</w:t>
      </w:r>
      <w:r w:rsidR="00CA7991">
        <w:rPr>
          <w:rFonts w:ascii="Garamond" w:hAnsi="Garamond"/>
          <w:color w:val="000000"/>
          <w:sz w:val="28"/>
          <w:szCs w:val="28"/>
        </w:rPr>
        <w:t xml:space="preserve"> αξιόλογα τεκμήρια δραματουργίας στη γρ</w:t>
      </w:r>
      <w:r w:rsidR="00114227">
        <w:rPr>
          <w:rFonts w:ascii="Garamond" w:hAnsi="Garamond"/>
          <w:color w:val="000000"/>
          <w:sz w:val="28"/>
          <w:szCs w:val="28"/>
        </w:rPr>
        <w:t>αφή του, αλλά αναφέρει</w:t>
      </w:r>
      <w:r w:rsidR="00CA7991">
        <w:rPr>
          <w:rFonts w:ascii="Garamond" w:hAnsi="Garamond"/>
          <w:color w:val="000000"/>
          <w:sz w:val="28"/>
          <w:szCs w:val="28"/>
        </w:rPr>
        <w:t xml:space="preserve"> ότι είναι ντροπή για την Ιταλία να παρουσιάζει τέτοιου είδου</w:t>
      </w:r>
      <w:r w:rsidR="00114227">
        <w:rPr>
          <w:rFonts w:ascii="Garamond" w:hAnsi="Garamond"/>
          <w:color w:val="000000"/>
          <w:sz w:val="28"/>
          <w:szCs w:val="28"/>
        </w:rPr>
        <w:t>ς έργα στο εξωτερικό και διερωτάται και για το πώς είναι</w:t>
      </w:r>
      <w:r w:rsidR="00CA7991">
        <w:rPr>
          <w:rFonts w:ascii="Garamond" w:hAnsi="Garamond"/>
          <w:color w:val="000000"/>
          <w:sz w:val="28"/>
          <w:szCs w:val="28"/>
        </w:rPr>
        <w:t xml:space="preserve"> δυ</w:t>
      </w:r>
      <w:r w:rsidR="002178E4">
        <w:rPr>
          <w:rFonts w:ascii="Garamond" w:hAnsi="Garamond"/>
          <w:color w:val="000000"/>
          <w:sz w:val="28"/>
          <w:szCs w:val="28"/>
        </w:rPr>
        <w:t>νατό η</w:t>
      </w:r>
      <w:r w:rsidR="00CA7991">
        <w:rPr>
          <w:rFonts w:ascii="Garamond" w:hAnsi="Garamond"/>
          <w:color w:val="000000"/>
          <w:sz w:val="28"/>
          <w:szCs w:val="28"/>
        </w:rPr>
        <w:t xml:space="preserve"> Κοτοπούλη να επιλέξει ένα τέτοιου είδους έργο για το θέατρό της. Την</w:t>
      </w:r>
      <w:r w:rsidR="00114227">
        <w:rPr>
          <w:rFonts w:ascii="Garamond" w:hAnsi="Garamond"/>
          <w:color w:val="000000"/>
          <w:sz w:val="28"/>
          <w:szCs w:val="28"/>
        </w:rPr>
        <w:t xml:space="preserve"> τεράστια επιτυχία που σημειώνουν οι παραστάσεις αποδίδει</w:t>
      </w:r>
      <w:r w:rsidR="00CA7991">
        <w:rPr>
          <w:rFonts w:ascii="Garamond" w:hAnsi="Garamond"/>
          <w:color w:val="000000"/>
          <w:sz w:val="28"/>
          <w:szCs w:val="28"/>
        </w:rPr>
        <w:t xml:space="preserve"> στο αστείο του περιεχόμενο, στο εύκολο γέλιο όπου αρέσκεται συνήθως ο λαός και, κυρίως, στο υποκριτικό ταλέντο των δύο πρωταγων</w:t>
      </w:r>
      <w:r w:rsidR="002178E4">
        <w:rPr>
          <w:rFonts w:ascii="Garamond" w:hAnsi="Garamond"/>
          <w:color w:val="000000"/>
          <w:sz w:val="28"/>
          <w:szCs w:val="28"/>
        </w:rPr>
        <w:t>ιστών της σκηνής μας, της</w:t>
      </w:r>
      <w:r w:rsidR="00CA7991">
        <w:rPr>
          <w:rFonts w:ascii="Garamond" w:hAnsi="Garamond"/>
          <w:color w:val="000000"/>
          <w:sz w:val="28"/>
          <w:szCs w:val="28"/>
        </w:rPr>
        <w:t xml:space="preserve"> </w:t>
      </w:r>
      <w:r w:rsidR="00B75A69">
        <w:rPr>
          <w:rFonts w:ascii="Garamond" w:hAnsi="Garamond"/>
          <w:color w:val="000000"/>
          <w:sz w:val="28"/>
          <w:szCs w:val="28"/>
        </w:rPr>
        <w:t>Μαρίκας Κοτοπούλη και του</w:t>
      </w:r>
      <w:r w:rsidR="00CA7991">
        <w:rPr>
          <w:rFonts w:ascii="Garamond" w:hAnsi="Garamond"/>
          <w:color w:val="000000"/>
          <w:sz w:val="28"/>
          <w:szCs w:val="28"/>
        </w:rPr>
        <w:t xml:space="preserve"> Δημήτρη Μυράτ.</w:t>
      </w:r>
      <w:r w:rsidR="00CA7991">
        <w:rPr>
          <w:rStyle w:val="a7"/>
          <w:rFonts w:ascii="Garamond" w:hAnsi="Garamond"/>
          <w:color w:val="000000"/>
        </w:rPr>
        <w:footnoteReference w:id="1709"/>
      </w:r>
      <w:r w:rsidR="00CA7991" w:rsidRPr="00AB48E1">
        <w:rPr>
          <w:rFonts w:ascii="Garamond" w:hAnsi="Garamond"/>
          <w:color w:val="000000"/>
          <w:sz w:val="28"/>
          <w:szCs w:val="28"/>
        </w:rPr>
        <w:t xml:space="preserve"> </w:t>
      </w:r>
    </w:p>
    <w:p w:rsidR="00CA7991" w:rsidRDefault="00CA7991" w:rsidP="001A1C3D">
      <w:pPr>
        <w:spacing w:after="0"/>
        <w:jc w:val="both"/>
        <w:rPr>
          <w:rFonts w:ascii="Garamond" w:hAnsi="Garamond"/>
          <w:sz w:val="28"/>
          <w:szCs w:val="28"/>
        </w:rPr>
      </w:pPr>
    </w:p>
    <w:p w:rsidR="00114227" w:rsidRPr="0067417F" w:rsidRDefault="00114227" w:rsidP="001A1C3D">
      <w:pPr>
        <w:spacing w:after="0"/>
        <w:jc w:val="both"/>
        <w:rPr>
          <w:rFonts w:ascii="Garamond" w:hAnsi="Garamond"/>
          <w:sz w:val="28"/>
          <w:szCs w:val="28"/>
        </w:rPr>
      </w:pPr>
    </w:p>
    <w:p w:rsidR="00CA7991" w:rsidRPr="00D22A7F" w:rsidRDefault="00A41D38" w:rsidP="001A1C3D">
      <w:pPr>
        <w:spacing w:after="0"/>
        <w:jc w:val="both"/>
        <w:rPr>
          <w:rFonts w:ascii="Garamond" w:hAnsi="Garamond"/>
          <w:b/>
          <w:sz w:val="28"/>
          <w:szCs w:val="28"/>
          <w:u w:val="single"/>
          <w:lang w:val="it-IT"/>
        </w:rPr>
      </w:pPr>
      <w:r>
        <w:rPr>
          <w:rFonts w:ascii="Garamond" w:hAnsi="Garamond"/>
          <w:b/>
          <w:sz w:val="28"/>
          <w:szCs w:val="28"/>
          <w:u w:val="single"/>
        </w:rPr>
        <w:t>3</w:t>
      </w:r>
      <w:r w:rsidR="00CA7991" w:rsidRPr="008464E9">
        <w:rPr>
          <w:rFonts w:ascii="Garamond" w:hAnsi="Garamond"/>
          <w:b/>
          <w:sz w:val="28"/>
          <w:szCs w:val="28"/>
          <w:u w:val="single"/>
          <w:lang w:val="it-IT"/>
        </w:rPr>
        <w:t>.</w:t>
      </w:r>
      <w:r w:rsidR="00114227">
        <w:rPr>
          <w:rFonts w:ascii="Garamond" w:hAnsi="Garamond"/>
          <w:b/>
          <w:sz w:val="28"/>
          <w:szCs w:val="28"/>
          <w:u w:val="single"/>
        </w:rPr>
        <w:t>5</w:t>
      </w:r>
      <w:r w:rsidR="00177B3D">
        <w:rPr>
          <w:rFonts w:ascii="Garamond" w:hAnsi="Garamond"/>
          <w:b/>
          <w:sz w:val="28"/>
          <w:szCs w:val="28"/>
          <w:u w:val="single"/>
        </w:rPr>
        <w:t>.α.</w:t>
      </w:r>
      <w:r w:rsidR="00CA7991" w:rsidRPr="008464E9">
        <w:rPr>
          <w:rFonts w:ascii="Garamond" w:hAnsi="Garamond"/>
          <w:b/>
          <w:sz w:val="28"/>
          <w:szCs w:val="28"/>
          <w:u w:val="single"/>
          <w:lang w:val="it-IT"/>
        </w:rPr>
        <w:t xml:space="preserve"> </w:t>
      </w:r>
      <w:r w:rsidR="00CA7991">
        <w:rPr>
          <w:rFonts w:ascii="Garamond" w:hAnsi="Garamond"/>
          <w:b/>
          <w:sz w:val="28"/>
          <w:szCs w:val="28"/>
          <w:u w:val="single"/>
        </w:rPr>
        <w:t>Ο</w:t>
      </w:r>
      <w:r w:rsidR="00CA7991" w:rsidRPr="008464E9">
        <w:rPr>
          <w:rFonts w:ascii="Garamond" w:hAnsi="Garamond"/>
          <w:b/>
          <w:sz w:val="28"/>
          <w:szCs w:val="28"/>
          <w:u w:val="single"/>
          <w:lang w:val="it-IT"/>
        </w:rPr>
        <w:t xml:space="preserve"> Massimo Bontempelli </w:t>
      </w:r>
      <w:r w:rsidR="00CA7991">
        <w:rPr>
          <w:rFonts w:ascii="Garamond" w:hAnsi="Garamond"/>
          <w:b/>
          <w:sz w:val="28"/>
          <w:szCs w:val="28"/>
          <w:u w:val="single"/>
        </w:rPr>
        <w:t>στην</w:t>
      </w:r>
      <w:r w:rsidR="00CA7991" w:rsidRPr="008464E9">
        <w:rPr>
          <w:rFonts w:ascii="Garamond" w:hAnsi="Garamond"/>
          <w:b/>
          <w:sz w:val="28"/>
          <w:szCs w:val="28"/>
          <w:u w:val="single"/>
          <w:lang w:val="it-IT"/>
        </w:rPr>
        <w:t xml:space="preserve"> </w:t>
      </w:r>
      <w:r w:rsidR="00CA7991">
        <w:rPr>
          <w:rFonts w:ascii="Garamond" w:hAnsi="Garamond"/>
          <w:b/>
          <w:sz w:val="28"/>
          <w:szCs w:val="28"/>
          <w:u w:val="single"/>
        </w:rPr>
        <w:t>Ελλάδα</w:t>
      </w:r>
    </w:p>
    <w:p w:rsidR="00CA7991" w:rsidRPr="00D22A7F" w:rsidRDefault="00CA7991" w:rsidP="001A1C3D">
      <w:pPr>
        <w:spacing w:after="0"/>
        <w:jc w:val="both"/>
        <w:rPr>
          <w:rFonts w:ascii="Garamond" w:hAnsi="Garamond"/>
          <w:b/>
          <w:sz w:val="28"/>
          <w:szCs w:val="28"/>
          <w:u w:val="single"/>
          <w:lang w:val="it-IT"/>
        </w:rPr>
      </w:pPr>
    </w:p>
    <w:p w:rsidR="00CA7991" w:rsidRDefault="00CA7991" w:rsidP="001A1C3D">
      <w:pPr>
        <w:spacing w:after="0"/>
        <w:jc w:val="both"/>
        <w:rPr>
          <w:rFonts w:ascii="Garamond" w:hAnsi="Garamond"/>
          <w:sz w:val="28"/>
          <w:szCs w:val="28"/>
        </w:rPr>
      </w:pPr>
      <w:r w:rsidRPr="00D22A7F">
        <w:rPr>
          <w:rFonts w:ascii="Garamond" w:hAnsi="Garamond"/>
          <w:sz w:val="28"/>
          <w:szCs w:val="28"/>
          <w:lang w:val="it-IT"/>
        </w:rPr>
        <w:t xml:space="preserve">  </w:t>
      </w:r>
      <w:r>
        <w:rPr>
          <w:rFonts w:ascii="Garamond" w:hAnsi="Garamond"/>
          <w:sz w:val="28"/>
          <w:szCs w:val="28"/>
        </w:rPr>
        <w:t xml:space="preserve">Το έργο του </w:t>
      </w:r>
      <w:r>
        <w:rPr>
          <w:rFonts w:ascii="Garamond" w:hAnsi="Garamond"/>
          <w:sz w:val="28"/>
          <w:szCs w:val="28"/>
          <w:lang w:val="it-IT"/>
        </w:rPr>
        <w:t>Massimo</w:t>
      </w:r>
      <w:r w:rsidRPr="00161D85">
        <w:rPr>
          <w:rFonts w:ascii="Garamond" w:hAnsi="Garamond"/>
          <w:sz w:val="28"/>
          <w:szCs w:val="28"/>
        </w:rPr>
        <w:t xml:space="preserve"> </w:t>
      </w:r>
      <w:r>
        <w:rPr>
          <w:rFonts w:ascii="Garamond" w:hAnsi="Garamond"/>
          <w:sz w:val="28"/>
          <w:szCs w:val="28"/>
          <w:lang w:val="it-IT"/>
        </w:rPr>
        <w:t>Bontempelli</w:t>
      </w:r>
      <w:r w:rsidR="0095775E">
        <w:rPr>
          <w:rFonts w:ascii="Garamond" w:hAnsi="Garamond"/>
          <w:sz w:val="28"/>
          <w:szCs w:val="28"/>
        </w:rPr>
        <w:t xml:space="preserve"> που μετέχει</w:t>
      </w:r>
      <w:r>
        <w:rPr>
          <w:rFonts w:ascii="Garamond" w:hAnsi="Garamond"/>
          <w:sz w:val="28"/>
          <w:szCs w:val="28"/>
        </w:rPr>
        <w:t xml:space="preserve"> στο γκροτέσκο κίνημα επισυνάπτοντας τα προσωπικά του υφολογικά κα</w:t>
      </w:r>
      <w:r w:rsidR="0095775E">
        <w:rPr>
          <w:rFonts w:ascii="Garamond" w:hAnsi="Garamond"/>
          <w:sz w:val="28"/>
          <w:szCs w:val="28"/>
        </w:rPr>
        <w:t>ι δομικά χαρακτηριστικά, είναι</w:t>
      </w:r>
      <w:r>
        <w:rPr>
          <w:rFonts w:ascii="Garamond" w:hAnsi="Garamond"/>
          <w:sz w:val="28"/>
          <w:szCs w:val="28"/>
        </w:rPr>
        <w:t xml:space="preserve"> η αφορμή για την αναθεώρηση πολλών κεφαλαίων του βιβλίου της </w:t>
      </w:r>
      <w:r>
        <w:rPr>
          <w:rFonts w:ascii="Garamond" w:hAnsi="Garamond"/>
          <w:sz w:val="28"/>
          <w:szCs w:val="28"/>
        </w:rPr>
        <w:lastRenderedPageBreak/>
        <w:t>θεατρικής τέχ</w:t>
      </w:r>
      <w:r w:rsidR="0095775E">
        <w:rPr>
          <w:rFonts w:ascii="Garamond" w:hAnsi="Garamond"/>
          <w:sz w:val="28"/>
          <w:szCs w:val="28"/>
        </w:rPr>
        <w:t>νης στην Ιταλία. Πρώτος εισάγει</w:t>
      </w:r>
      <w:r>
        <w:rPr>
          <w:rFonts w:ascii="Garamond" w:hAnsi="Garamond"/>
          <w:sz w:val="28"/>
          <w:szCs w:val="28"/>
        </w:rPr>
        <w:t xml:space="preserve"> στοιχεία από το θέατρο του φουτουρισμού και της πρωτοπορίας σε πολλές δουλειές του –και όχι μόνο θεατρικές–, επωφελούμενος επίσης της διδασκαλίας του</w:t>
      </w:r>
      <w:r w:rsidRPr="00161D85">
        <w:rPr>
          <w:rFonts w:ascii="Garamond" w:hAnsi="Garamond"/>
          <w:sz w:val="28"/>
          <w:szCs w:val="28"/>
        </w:rPr>
        <w:t xml:space="preserve"> </w:t>
      </w:r>
      <w:r>
        <w:rPr>
          <w:rFonts w:ascii="Garamond" w:hAnsi="Garamond"/>
          <w:sz w:val="28"/>
          <w:szCs w:val="28"/>
        </w:rPr>
        <w:t>συμβολισμού και του υπερρεαλισμού και εγκαινιάζοντας τελικά μια νέα εποχή για το θέατρο.</w:t>
      </w:r>
      <w:r>
        <w:rPr>
          <w:rStyle w:val="a7"/>
          <w:rFonts w:ascii="Garamond" w:hAnsi="Garamond"/>
        </w:rPr>
        <w:footnoteReference w:id="1710"/>
      </w:r>
      <w:r>
        <w:rPr>
          <w:rFonts w:ascii="Garamond" w:hAnsi="Garamond"/>
          <w:sz w:val="28"/>
          <w:szCs w:val="28"/>
        </w:rPr>
        <w:t xml:space="preserve"> </w:t>
      </w:r>
    </w:p>
    <w:p w:rsidR="0095775E"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Bontempelli</w:t>
      </w:r>
      <w:r>
        <w:rPr>
          <w:rFonts w:ascii="Garamond" w:hAnsi="Garamond"/>
          <w:sz w:val="28"/>
          <w:szCs w:val="28"/>
        </w:rPr>
        <w:t xml:space="preserve"> γεννιέται στο Κόμο την 12</w:t>
      </w:r>
      <w:r w:rsidRPr="0058605E">
        <w:rPr>
          <w:rFonts w:ascii="Garamond" w:hAnsi="Garamond"/>
          <w:sz w:val="28"/>
          <w:szCs w:val="28"/>
          <w:vertAlign w:val="superscript"/>
        </w:rPr>
        <w:t>η</w:t>
      </w:r>
      <w:r>
        <w:rPr>
          <w:rFonts w:ascii="Garamond" w:hAnsi="Garamond"/>
          <w:sz w:val="28"/>
          <w:szCs w:val="28"/>
        </w:rPr>
        <w:t xml:space="preserve"> Μαΐου του 1878 και πεθαίνει στη Ρώμη, την 20ή Ιουλίου του 1960.</w:t>
      </w:r>
      <w:r>
        <w:rPr>
          <w:rStyle w:val="a7"/>
          <w:rFonts w:ascii="Garamond" w:hAnsi="Garamond"/>
        </w:rPr>
        <w:footnoteReference w:id="1711"/>
      </w:r>
      <w:r>
        <w:rPr>
          <w:rFonts w:ascii="Garamond" w:hAnsi="Garamond"/>
          <w:sz w:val="28"/>
          <w:szCs w:val="28"/>
        </w:rPr>
        <w:t xml:space="preserve"> Υπήρξε ακαδημαϊκός, θεωρητικός, δημοσιογράφος, δοκιμιογράφος, κριτικός θεάτρου,</w:t>
      </w:r>
      <w:r>
        <w:rPr>
          <w:rStyle w:val="a7"/>
          <w:rFonts w:ascii="Garamond" w:hAnsi="Garamond"/>
        </w:rPr>
        <w:footnoteReference w:id="1712"/>
      </w:r>
      <w:r>
        <w:rPr>
          <w:rFonts w:ascii="Garamond" w:hAnsi="Garamond"/>
          <w:sz w:val="28"/>
          <w:szCs w:val="28"/>
        </w:rPr>
        <w:t xml:space="preserve"> λογοτέχνης, ποι</w:t>
      </w:r>
      <w:r w:rsidR="00A10274">
        <w:rPr>
          <w:rFonts w:ascii="Garamond" w:hAnsi="Garamond"/>
          <w:sz w:val="28"/>
          <w:szCs w:val="28"/>
        </w:rPr>
        <w:t>ητής και δραματουργός</w:t>
      </w:r>
      <w:r w:rsidR="0095775E">
        <w:rPr>
          <w:rFonts w:ascii="Garamond" w:hAnsi="Garamond"/>
          <w:sz w:val="28"/>
          <w:szCs w:val="28"/>
        </w:rPr>
        <w:t xml:space="preserve"> και γίνεται</w:t>
      </w:r>
      <w:r>
        <w:rPr>
          <w:rFonts w:ascii="Garamond" w:hAnsi="Garamond"/>
          <w:sz w:val="28"/>
          <w:szCs w:val="28"/>
        </w:rPr>
        <w:t xml:space="preserve"> γνωστός στην Ελλάδα στις αρχές του αιώνα, σε έναν περιορισμένο κύκλο λογίων, χάρη στην επίσκεψή του στη χώρα μας το 1933. Η μητέρα </w:t>
      </w:r>
      <w:r w:rsidR="0095775E">
        <w:rPr>
          <w:rFonts w:ascii="Garamond" w:hAnsi="Garamond"/>
          <w:sz w:val="28"/>
          <w:szCs w:val="28"/>
        </w:rPr>
        <w:t>του είναι</w:t>
      </w:r>
      <w:r>
        <w:rPr>
          <w:rFonts w:ascii="Garamond" w:hAnsi="Garamond"/>
          <w:sz w:val="28"/>
          <w:szCs w:val="28"/>
        </w:rPr>
        <w:t xml:space="preserve"> η </w:t>
      </w:r>
      <w:r>
        <w:rPr>
          <w:rFonts w:ascii="Garamond" w:hAnsi="Garamond"/>
          <w:sz w:val="28"/>
          <w:szCs w:val="28"/>
          <w:lang w:val="it-IT"/>
        </w:rPr>
        <w:t>Maria</w:t>
      </w:r>
      <w:r w:rsidRPr="0058605E">
        <w:rPr>
          <w:rFonts w:ascii="Garamond" w:hAnsi="Garamond"/>
          <w:sz w:val="28"/>
          <w:szCs w:val="28"/>
        </w:rPr>
        <w:t xml:space="preserve"> </w:t>
      </w:r>
      <w:r>
        <w:rPr>
          <w:rFonts w:ascii="Garamond" w:hAnsi="Garamond"/>
          <w:sz w:val="28"/>
          <w:szCs w:val="28"/>
          <w:lang w:val="it-IT"/>
        </w:rPr>
        <w:t>Cislaghi</w:t>
      </w:r>
      <w:r>
        <w:rPr>
          <w:rFonts w:ascii="Garamond" w:hAnsi="Garamond"/>
          <w:sz w:val="28"/>
          <w:szCs w:val="28"/>
        </w:rPr>
        <w:t xml:space="preserve"> και ο πατέρας του ο </w:t>
      </w:r>
      <w:r>
        <w:rPr>
          <w:rFonts w:ascii="Garamond" w:hAnsi="Garamond"/>
          <w:sz w:val="28"/>
          <w:szCs w:val="28"/>
          <w:lang w:val="it-IT"/>
        </w:rPr>
        <w:t>Alfonso</w:t>
      </w:r>
      <w:r w:rsidRPr="0058605E">
        <w:rPr>
          <w:rFonts w:ascii="Garamond" w:hAnsi="Garamond"/>
          <w:sz w:val="28"/>
          <w:szCs w:val="28"/>
        </w:rPr>
        <w:t xml:space="preserve"> </w:t>
      </w:r>
      <w:r>
        <w:rPr>
          <w:rFonts w:ascii="Garamond" w:hAnsi="Garamond"/>
          <w:sz w:val="28"/>
          <w:szCs w:val="28"/>
          <w:lang w:val="it-IT"/>
        </w:rPr>
        <w:t>Bontempelli</w:t>
      </w:r>
      <w:r w:rsidR="00A10274">
        <w:rPr>
          <w:rFonts w:ascii="Garamond" w:hAnsi="Garamond"/>
          <w:sz w:val="28"/>
          <w:szCs w:val="28"/>
        </w:rPr>
        <w:t xml:space="preserve"> που είναι</w:t>
      </w:r>
      <w:r>
        <w:rPr>
          <w:rFonts w:ascii="Garamond" w:hAnsi="Garamond"/>
          <w:sz w:val="28"/>
          <w:szCs w:val="28"/>
        </w:rPr>
        <w:t xml:space="preserve"> μηχανικός στον Κρατικό Ηλεκτρικό Σιδηρόδρομο. Εξαιτίας του επαγγέλματος του πατέρα</w:t>
      </w:r>
      <w:r w:rsidR="0095775E">
        <w:rPr>
          <w:rFonts w:ascii="Garamond" w:hAnsi="Garamond"/>
          <w:sz w:val="28"/>
          <w:szCs w:val="28"/>
        </w:rPr>
        <w:t>, η οικογένεια είναι</w:t>
      </w:r>
      <w:r>
        <w:rPr>
          <w:rFonts w:ascii="Garamond" w:hAnsi="Garamond"/>
          <w:sz w:val="28"/>
          <w:szCs w:val="28"/>
        </w:rPr>
        <w:t xml:space="preserve"> αναγκασμένη να κάνει ταξίδια. Έτσι ο </w:t>
      </w:r>
      <w:r>
        <w:rPr>
          <w:rFonts w:ascii="Garamond" w:hAnsi="Garamond"/>
          <w:sz w:val="28"/>
          <w:szCs w:val="28"/>
          <w:lang w:val="it-IT"/>
        </w:rPr>
        <w:t>Massimo</w:t>
      </w:r>
      <w:r w:rsidR="0095775E">
        <w:rPr>
          <w:rFonts w:ascii="Garamond" w:hAnsi="Garamond"/>
          <w:sz w:val="28"/>
          <w:szCs w:val="28"/>
        </w:rPr>
        <w:t xml:space="preserve"> ξεκινά</w:t>
      </w:r>
      <w:r>
        <w:rPr>
          <w:rFonts w:ascii="Garamond" w:hAnsi="Garamond"/>
          <w:sz w:val="28"/>
          <w:szCs w:val="28"/>
        </w:rPr>
        <w:t xml:space="preserve"> τα μαθητικά του χρόνια σ</w:t>
      </w:r>
      <w:r w:rsidR="0095775E">
        <w:rPr>
          <w:rFonts w:ascii="Garamond" w:hAnsi="Garamond"/>
          <w:sz w:val="28"/>
          <w:szCs w:val="28"/>
        </w:rPr>
        <w:t>το Κόμο, συνεχίζει στο Μιλάνο και τα ολοκληρώνει</w:t>
      </w:r>
      <w:r>
        <w:rPr>
          <w:rFonts w:ascii="Garamond" w:hAnsi="Garamond"/>
          <w:sz w:val="28"/>
          <w:szCs w:val="28"/>
        </w:rPr>
        <w:t xml:space="preserve"> στην Αλεξάνδρεια. Το 1897 εγγράφεται στο πανεπιστήμιο του Μιλάνου όπου σπουδάζει </w:t>
      </w:r>
      <w:r w:rsidR="0095775E">
        <w:rPr>
          <w:rFonts w:ascii="Garamond" w:hAnsi="Garamond"/>
          <w:sz w:val="28"/>
          <w:szCs w:val="28"/>
        </w:rPr>
        <w:t>φιλοσοφία. Μέχρι το 1910 διδάσκει</w:t>
      </w:r>
      <w:r>
        <w:rPr>
          <w:rFonts w:ascii="Garamond" w:hAnsi="Garamond"/>
          <w:sz w:val="28"/>
          <w:szCs w:val="28"/>
        </w:rPr>
        <w:t xml:space="preserve"> σε γυμνάσια της χώρας, ώσπου αποτυγχάνοντας για δεύτερη φορά στον διαγωνισμό για την επάρκεια της διδασκαλίας στο λύκειο, εγκαταλείπει οριστικά το επάγγελμα. Την ίδια χρονιά εγκαθίσταται στη Φλωρεντία όπου συνεργάζεται με τον εκδοτικό οίκο </w:t>
      </w:r>
      <w:r>
        <w:rPr>
          <w:rFonts w:ascii="Garamond" w:hAnsi="Garamond"/>
          <w:sz w:val="28"/>
          <w:szCs w:val="28"/>
          <w:lang w:val="it-IT"/>
        </w:rPr>
        <w:t>Sansoni</w:t>
      </w:r>
      <w:r w:rsidR="0095775E">
        <w:rPr>
          <w:rFonts w:ascii="Garamond" w:hAnsi="Garamond"/>
          <w:sz w:val="28"/>
          <w:szCs w:val="28"/>
        </w:rPr>
        <w:t xml:space="preserve"> και τις εφημερίδες </w:t>
      </w:r>
      <w:r w:rsidRPr="0095775E">
        <w:rPr>
          <w:rFonts w:ascii="Garamond" w:hAnsi="Garamond"/>
          <w:i/>
          <w:sz w:val="28"/>
          <w:szCs w:val="28"/>
          <w:lang w:val="it-IT"/>
        </w:rPr>
        <w:t>Il</w:t>
      </w:r>
      <w:r w:rsidRPr="0095775E">
        <w:rPr>
          <w:rFonts w:ascii="Garamond" w:hAnsi="Garamond"/>
          <w:i/>
          <w:sz w:val="28"/>
          <w:szCs w:val="28"/>
        </w:rPr>
        <w:t xml:space="preserve"> </w:t>
      </w:r>
      <w:r w:rsidRPr="0095775E">
        <w:rPr>
          <w:rFonts w:ascii="Garamond" w:hAnsi="Garamond"/>
          <w:i/>
          <w:sz w:val="28"/>
          <w:szCs w:val="28"/>
          <w:lang w:val="it-IT"/>
        </w:rPr>
        <w:t>Marzocco</w:t>
      </w:r>
      <w:r w:rsidRPr="0058605E">
        <w:rPr>
          <w:rFonts w:ascii="Garamond" w:hAnsi="Garamond"/>
          <w:sz w:val="28"/>
          <w:szCs w:val="28"/>
        </w:rPr>
        <w:t xml:space="preserve"> </w:t>
      </w:r>
      <w:r w:rsidR="0095775E">
        <w:rPr>
          <w:rFonts w:ascii="Garamond" w:hAnsi="Garamond"/>
          <w:sz w:val="28"/>
          <w:szCs w:val="28"/>
        </w:rPr>
        <w:t xml:space="preserve">και </w:t>
      </w:r>
      <w:r w:rsidRPr="0095775E">
        <w:rPr>
          <w:rFonts w:ascii="Garamond" w:hAnsi="Garamond"/>
          <w:i/>
          <w:sz w:val="28"/>
          <w:szCs w:val="28"/>
          <w:lang w:val="it-IT"/>
        </w:rPr>
        <w:t>Cronache</w:t>
      </w:r>
      <w:r w:rsidRPr="0095775E">
        <w:rPr>
          <w:rFonts w:ascii="Garamond" w:hAnsi="Garamond"/>
          <w:i/>
          <w:sz w:val="28"/>
          <w:szCs w:val="28"/>
        </w:rPr>
        <w:t xml:space="preserve"> </w:t>
      </w:r>
      <w:r w:rsidR="0095775E" w:rsidRPr="0095775E">
        <w:rPr>
          <w:rFonts w:ascii="Garamond" w:hAnsi="Garamond"/>
          <w:i/>
          <w:sz w:val="28"/>
          <w:szCs w:val="28"/>
          <w:lang w:val="en-US"/>
        </w:rPr>
        <w:t>L</w:t>
      </w:r>
      <w:r w:rsidRPr="0095775E">
        <w:rPr>
          <w:rFonts w:ascii="Garamond" w:hAnsi="Garamond"/>
          <w:i/>
          <w:sz w:val="28"/>
          <w:szCs w:val="28"/>
          <w:lang w:val="it-IT"/>
        </w:rPr>
        <w:t>etterarie</w:t>
      </w:r>
      <w:r>
        <w:rPr>
          <w:rFonts w:ascii="Garamond" w:hAnsi="Garamond"/>
          <w:sz w:val="28"/>
          <w:szCs w:val="28"/>
        </w:rPr>
        <w:t>.</w:t>
      </w:r>
      <w:r w:rsidRPr="0058605E">
        <w:rPr>
          <w:rFonts w:ascii="Garamond" w:hAnsi="Garamond"/>
          <w:sz w:val="28"/>
          <w:szCs w:val="28"/>
        </w:rPr>
        <w:t xml:space="preserve"> </w:t>
      </w:r>
      <w:r>
        <w:rPr>
          <w:rFonts w:ascii="Garamond" w:hAnsi="Garamond"/>
          <w:sz w:val="28"/>
          <w:szCs w:val="28"/>
        </w:rPr>
        <w:t>Η δημοσιογραφία τον κερδίζ</w:t>
      </w:r>
      <w:r w:rsidR="00A10274">
        <w:rPr>
          <w:rFonts w:ascii="Garamond" w:hAnsi="Garamond"/>
          <w:sz w:val="28"/>
          <w:szCs w:val="28"/>
        </w:rPr>
        <w:t>ει για το υπόλοιπο της ζωής του</w:t>
      </w:r>
      <w:r>
        <w:rPr>
          <w:rFonts w:ascii="Garamond" w:hAnsi="Garamond"/>
          <w:sz w:val="28"/>
          <w:szCs w:val="28"/>
        </w:rPr>
        <w:t xml:space="preserve"> δουλεύοντας στις μεγαλύτερες εφημερίδες της χώρας τ</w:t>
      </w:r>
      <w:r w:rsidR="0095775E">
        <w:rPr>
          <w:rFonts w:ascii="Garamond" w:hAnsi="Garamond"/>
          <w:sz w:val="28"/>
          <w:szCs w:val="28"/>
        </w:rPr>
        <w:t>ου. Εντωμεταξύ, από το 1904 έχει</w:t>
      </w:r>
      <w:r>
        <w:rPr>
          <w:rFonts w:ascii="Garamond" w:hAnsi="Garamond"/>
          <w:sz w:val="28"/>
          <w:szCs w:val="28"/>
        </w:rPr>
        <w:t xml:space="preserve"> αρχίσει να συγγράφει λογοτεχνικά κείμενα –ποίηση και αφηγήματα– και</w:t>
      </w:r>
      <w:r w:rsidR="0095775E">
        <w:rPr>
          <w:rFonts w:ascii="Garamond" w:hAnsi="Garamond"/>
          <w:sz w:val="28"/>
          <w:szCs w:val="28"/>
        </w:rPr>
        <w:t>,</w:t>
      </w:r>
      <w:r>
        <w:rPr>
          <w:rFonts w:ascii="Garamond" w:hAnsi="Garamond"/>
          <w:sz w:val="28"/>
          <w:szCs w:val="28"/>
        </w:rPr>
        <w:t xml:space="preserve"> μεταξύ άλλων</w:t>
      </w:r>
      <w:r w:rsidR="0095775E">
        <w:rPr>
          <w:rFonts w:ascii="Garamond" w:hAnsi="Garamond"/>
          <w:sz w:val="28"/>
          <w:szCs w:val="28"/>
        </w:rPr>
        <w:t>,</w:t>
      </w:r>
      <w:r>
        <w:rPr>
          <w:rFonts w:ascii="Garamond" w:hAnsi="Garamond"/>
          <w:sz w:val="28"/>
          <w:szCs w:val="28"/>
        </w:rPr>
        <w:t xml:space="preserve"> μια έμμετρη τραγωδία </w:t>
      </w:r>
      <w:r w:rsidR="0095775E">
        <w:rPr>
          <w:rFonts w:ascii="Garamond" w:hAnsi="Garamond"/>
          <w:sz w:val="28"/>
          <w:szCs w:val="28"/>
        </w:rPr>
        <w:t xml:space="preserve">με τίτλο </w:t>
      </w:r>
      <w:r w:rsidRPr="00F57AA8">
        <w:rPr>
          <w:rFonts w:ascii="Garamond" w:hAnsi="Garamond"/>
          <w:i/>
          <w:sz w:val="28"/>
          <w:szCs w:val="28"/>
          <w:lang w:val="it-IT"/>
        </w:rPr>
        <w:t>Costanza</w:t>
      </w:r>
      <w:r w:rsidRPr="00F57AA8">
        <w:rPr>
          <w:rFonts w:ascii="Garamond" w:hAnsi="Garamond"/>
          <w:i/>
          <w:sz w:val="28"/>
          <w:szCs w:val="28"/>
        </w:rPr>
        <w:t xml:space="preserve"> </w:t>
      </w:r>
      <w:r>
        <w:rPr>
          <w:rFonts w:ascii="Garamond" w:hAnsi="Garamond"/>
          <w:sz w:val="28"/>
          <w:szCs w:val="28"/>
        </w:rPr>
        <w:t>(</w:t>
      </w:r>
      <w:r w:rsidRPr="00F57AA8">
        <w:rPr>
          <w:rFonts w:ascii="Garamond" w:hAnsi="Garamond"/>
          <w:i/>
          <w:sz w:val="28"/>
          <w:szCs w:val="28"/>
        </w:rPr>
        <w:t>Η σταθερότητα</w:t>
      </w:r>
      <w:r>
        <w:rPr>
          <w:rFonts w:ascii="Garamond" w:hAnsi="Garamond"/>
          <w:sz w:val="28"/>
          <w:szCs w:val="28"/>
        </w:rPr>
        <w:t xml:space="preserve">) και μια κωμωδία </w:t>
      </w:r>
      <w:r w:rsidR="0095775E">
        <w:rPr>
          <w:rFonts w:ascii="Garamond" w:hAnsi="Garamond"/>
          <w:sz w:val="28"/>
          <w:szCs w:val="28"/>
        </w:rPr>
        <w:t xml:space="preserve">με τίτλο </w:t>
      </w:r>
      <w:r w:rsidRPr="00F57AA8">
        <w:rPr>
          <w:rFonts w:ascii="Garamond" w:hAnsi="Garamond"/>
          <w:i/>
          <w:sz w:val="28"/>
          <w:szCs w:val="28"/>
          <w:lang w:val="it-IT"/>
        </w:rPr>
        <w:t>Santa</w:t>
      </w:r>
      <w:r w:rsidRPr="00F57AA8">
        <w:rPr>
          <w:rFonts w:ascii="Garamond" w:hAnsi="Garamond"/>
          <w:i/>
          <w:sz w:val="28"/>
          <w:szCs w:val="28"/>
        </w:rPr>
        <w:t xml:space="preserve"> </w:t>
      </w:r>
      <w:r w:rsidRPr="00F57AA8">
        <w:rPr>
          <w:rFonts w:ascii="Garamond" w:hAnsi="Garamond"/>
          <w:i/>
          <w:sz w:val="28"/>
          <w:szCs w:val="28"/>
          <w:lang w:val="it-IT"/>
        </w:rPr>
        <w:t>Teresa</w:t>
      </w:r>
      <w:r w:rsidRPr="00F57AA8">
        <w:rPr>
          <w:rFonts w:ascii="Garamond" w:hAnsi="Garamond"/>
          <w:sz w:val="28"/>
          <w:szCs w:val="28"/>
        </w:rPr>
        <w:t xml:space="preserve"> </w:t>
      </w:r>
      <w:r>
        <w:rPr>
          <w:rFonts w:ascii="Garamond" w:hAnsi="Garamond"/>
          <w:sz w:val="28"/>
          <w:szCs w:val="28"/>
        </w:rPr>
        <w:t>(</w:t>
      </w:r>
      <w:r w:rsidRPr="00F57AA8">
        <w:rPr>
          <w:rFonts w:ascii="Garamond" w:hAnsi="Garamond"/>
          <w:i/>
          <w:sz w:val="28"/>
          <w:szCs w:val="28"/>
        </w:rPr>
        <w:t>Η Αγία Τερέζα</w:t>
      </w:r>
      <w:r w:rsidR="00A10274">
        <w:rPr>
          <w:rFonts w:ascii="Garamond" w:hAnsi="Garamond"/>
          <w:sz w:val="28"/>
          <w:szCs w:val="28"/>
        </w:rPr>
        <w:t>). Το 1909 παντρεύεται</w:t>
      </w:r>
      <w:r>
        <w:rPr>
          <w:rFonts w:ascii="Garamond" w:hAnsi="Garamond"/>
          <w:sz w:val="28"/>
          <w:szCs w:val="28"/>
        </w:rPr>
        <w:t xml:space="preserve"> την </w:t>
      </w:r>
      <w:r>
        <w:rPr>
          <w:rFonts w:ascii="Garamond" w:hAnsi="Garamond"/>
          <w:sz w:val="28"/>
          <w:szCs w:val="28"/>
          <w:lang w:val="it-IT"/>
        </w:rPr>
        <w:t>Amelia</w:t>
      </w:r>
      <w:r w:rsidRPr="007C6E48">
        <w:rPr>
          <w:rFonts w:ascii="Garamond" w:hAnsi="Garamond"/>
          <w:sz w:val="28"/>
          <w:szCs w:val="28"/>
        </w:rPr>
        <w:t xml:space="preserve"> </w:t>
      </w:r>
      <w:r>
        <w:rPr>
          <w:rFonts w:ascii="Garamond" w:hAnsi="Garamond"/>
          <w:sz w:val="28"/>
          <w:szCs w:val="28"/>
          <w:lang w:val="it-IT"/>
        </w:rPr>
        <w:t>della</w:t>
      </w:r>
      <w:r w:rsidRPr="007C6E48">
        <w:rPr>
          <w:rFonts w:ascii="Garamond" w:hAnsi="Garamond"/>
          <w:sz w:val="28"/>
          <w:szCs w:val="28"/>
        </w:rPr>
        <w:t xml:space="preserve"> </w:t>
      </w:r>
      <w:r>
        <w:rPr>
          <w:rFonts w:ascii="Garamond" w:hAnsi="Garamond"/>
          <w:sz w:val="28"/>
          <w:szCs w:val="28"/>
          <w:lang w:val="it-IT"/>
        </w:rPr>
        <w:t>Pergola</w:t>
      </w:r>
      <w:r w:rsidRPr="007C6E48">
        <w:rPr>
          <w:rFonts w:ascii="Garamond" w:hAnsi="Garamond"/>
          <w:sz w:val="28"/>
          <w:szCs w:val="28"/>
        </w:rPr>
        <w:t xml:space="preserve"> (1886-1997) </w:t>
      </w:r>
      <w:r>
        <w:rPr>
          <w:rFonts w:ascii="Garamond" w:hAnsi="Garamond"/>
          <w:sz w:val="28"/>
          <w:szCs w:val="28"/>
        </w:rPr>
        <w:t xml:space="preserve">και κάνει μαζί της μια κόρη κι έναν γιο. </w:t>
      </w:r>
    </w:p>
    <w:p w:rsidR="00CA7991" w:rsidRPr="00651E40" w:rsidRDefault="0095775E"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Τα πρώτα του λογοτεχνικά έργα απηχούν τον κλασικισμό: </w:t>
      </w:r>
      <w:r w:rsidR="00CA7991" w:rsidRPr="007C6E48">
        <w:rPr>
          <w:rFonts w:ascii="Garamond" w:hAnsi="Garamond"/>
          <w:i/>
          <w:sz w:val="28"/>
          <w:szCs w:val="28"/>
          <w:lang w:val="it-IT"/>
        </w:rPr>
        <w:t>Egloghe</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Βουκολικές συνθέσεις</w:t>
      </w:r>
      <w:r w:rsidR="00CA7991">
        <w:rPr>
          <w:rFonts w:ascii="Garamond" w:hAnsi="Garamond"/>
          <w:sz w:val="28"/>
          <w:szCs w:val="28"/>
        </w:rPr>
        <w:t>)</w:t>
      </w:r>
      <w:r w:rsidR="00CA7991" w:rsidRPr="007C6E48">
        <w:rPr>
          <w:rFonts w:ascii="Garamond" w:hAnsi="Garamond"/>
          <w:sz w:val="28"/>
          <w:szCs w:val="28"/>
        </w:rPr>
        <w:t>,</w:t>
      </w:r>
      <w:r w:rsidR="00CA7991">
        <w:rPr>
          <w:rFonts w:ascii="Garamond" w:hAnsi="Garamond"/>
          <w:sz w:val="28"/>
          <w:szCs w:val="28"/>
        </w:rPr>
        <w:t xml:space="preserve"> </w:t>
      </w:r>
      <w:r w:rsidR="00CA7991" w:rsidRPr="007C6E48">
        <w:rPr>
          <w:rFonts w:ascii="Garamond" w:hAnsi="Garamond"/>
          <w:i/>
          <w:sz w:val="28"/>
          <w:szCs w:val="28"/>
          <w:lang w:val="it-IT"/>
        </w:rPr>
        <w:t>Verseggiando</w:t>
      </w:r>
      <w:r w:rsidR="00CA7991">
        <w:rPr>
          <w:rFonts w:ascii="Garamond" w:hAnsi="Garamond"/>
          <w:sz w:val="28"/>
          <w:szCs w:val="28"/>
        </w:rPr>
        <w:t>.</w:t>
      </w:r>
      <w:r w:rsidR="00CA7991" w:rsidRPr="007C6E48">
        <w:rPr>
          <w:rFonts w:ascii="Garamond" w:hAnsi="Garamond"/>
          <w:sz w:val="28"/>
          <w:szCs w:val="28"/>
        </w:rPr>
        <w:t xml:space="preserve"> </w:t>
      </w:r>
      <w:r w:rsidR="00CA7991" w:rsidRPr="007C6E48">
        <w:rPr>
          <w:rFonts w:ascii="Garamond" w:hAnsi="Garamond"/>
          <w:i/>
          <w:sz w:val="28"/>
          <w:szCs w:val="28"/>
          <w:lang w:val="it-IT"/>
        </w:rPr>
        <w:t>Intermezzo</w:t>
      </w:r>
      <w:r w:rsidR="00CA7991" w:rsidRPr="007C6E48">
        <w:rPr>
          <w:rFonts w:ascii="Garamond" w:hAnsi="Garamond"/>
          <w:i/>
          <w:sz w:val="28"/>
          <w:szCs w:val="28"/>
        </w:rPr>
        <w:t xml:space="preserve"> </w:t>
      </w:r>
      <w:r w:rsidR="00CA7991" w:rsidRPr="007C6E48">
        <w:rPr>
          <w:rFonts w:ascii="Garamond" w:hAnsi="Garamond"/>
          <w:i/>
          <w:sz w:val="28"/>
          <w:szCs w:val="28"/>
          <w:lang w:val="it-IT"/>
        </w:rPr>
        <w:t>di</w:t>
      </w:r>
      <w:r w:rsidR="00CA7991" w:rsidRPr="007C6E48">
        <w:rPr>
          <w:rFonts w:ascii="Garamond" w:hAnsi="Garamond"/>
          <w:i/>
          <w:sz w:val="28"/>
          <w:szCs w:val="28"/>
        </w:rPr>
        <w:t xml:space="preserve"> </w:t>
      </w:r>
      <w:r w:rsidR="00CA7991" w:rsidRPr="007C6E48">
        <w:rPr>
          <w:rFonts w:ascii="Garamond" w:hAnsi="Garamond"/>
          <w:i/>
          <w:sz w:val="28"/>
          <w:szCs w:val="28"/>
          <w:lang w:val="it-IT"/>
        </w:rPr>
        <w:t>rime</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 xml:space="preserve">Γράφοντας στίχους. </w:t>
      </w:r>
      <w:r w:rsidR="00CA7991">
        <w:rPr>
          <w:rFonts w:ascii="Garamond" w:hAnsi="Garamond"/>
          <w:i/>
          <w:sz w:val="28"/>
          <w:szCs w:val="28"/>
        </w:rPr>
        <w:t>Ομοιοκατάληκτο ιντερμέδιο</w:t>
      </w:r>
      <w:r w:rsidR="00CA7991">
        <w:rPr>
          <w:rFonts w:ascii="Garamond" w:hAnsi="Garamond"/>
          <w:sz w:val="28"/>
          <w:szCs w:val="28"/>
        </w:rPr>
        <w:t xml:space="preserve">), </w:t>
      </w:r>
      <w:r w:rsidR="00CA7991" w:rsidRPr="007C6E48">
        <w:rPr>
          <w:rFonts w:ascii="Garamond" w:hAnsi="Garamond"/>
          <w:i/>
          <w:sz w:val="28"/>
          <w:szCs w:val="28"/>
          <w:lang w:val="it-IT"/>
        </w:rPr>
        <w:t>Odi</w:t>
      </w:r>
      <w:r w:rsidR="00CA7991" w:rsidRPr="007C6E48">
        <w:rPr>
          <w:rFonts w:ascii="Garamond" w:hAnsi="Garamond"/>
          <w:i/>
          <w:sz w:val="28"/>
          <w:szCs w:val="28"/>
        </w:rPr>
        <w:t xml:space="preserve"> </w:t>
      </w:r>
      <w:r w:rsidR="00CA7991" w:rsidRPr="007C6E48">
        <w:rPr>
          <w:rFonts w:ascii="Garamond" w:hAnsi="Garamond"/>
          <w:i/>
          <w:sz w:val="28"/>
          <w:szCs w:val="28"/>
          <w:lang w:val="it-IT"/>
        </w:rPr>
        <w:t>siciliani</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Σικελικές</w:t>
      </w:r>
      <w:r w:rsidR="00CA7991">
        <w:rPr>
          <w:rFonts w:ascii="Garamond" w:hAnsi="Garamond"/>
          <w:sz w:val="28"/>
          <w:szCs w:val="28"/>
        </w:rPr>
        <w:t xml:space="preserve"> </w:t>
      </w:r>
      <w:r w:rsidR="00CA7991" w:rsidRPr="007C6E48">
        <w:rPr>
          <w:rFonts w:ascii="Garamond" w:hAnsi="Garamond"/>
          <w:i/>
          <w:sz w:val="28"/>
          <w:szCs w:val="28"/>
        </w:rPr>
        <w:t>ωδές</w:t>
      </w:r>
      <w:r w:rsidR="00CA7991">
        <w:rPr>
          <w:rFonts w:ascii="Garamond" w:hAnsi="Garamond"/>
          <w:sz w:val="28"/>
          <w:szCs w:val="28"/>
        </w:rPr>
        <w:t xml:space="preserve">), </w:t>
      </w:r>
      <w:r w:rsidR="00CA7991" w:rsidRPr="007C6E48">
        <w:rPr>
          <w:rFonts w:ascii="Garamond" w:hAnsi="Garamond"/>
          <w:i/>
          <w:sz w:val="28"/>
          <w:szCs w:val="28"/>
          <w:lang w:val="it-IT"/>
        </w:rPr>
        <w:t>Settenari</w:t>
      </w:r>
      <w:r w:rsidR="00CA7991" w:rsidRPr="007C6E48">
        <w:rPr>
          <w:rFonts w:ascii="Garamond" w:hAnsi="Garamond"/>
          <w:i/>
          <w:sz w:val="28"/>
          <w:szCs w:val="28"/>
        </w:rPr>
        <w:t xml:space="preserve"> </w:t>
      </w:r>
      <w:r w:rsidR="00CA7991" w:rsidRPr="007C6E48">
        <w:rPr>
          <w:rFonts w:ascii="Garamond" w:hAnsi="Garamond"/>
          <w:i/>
          <w:sz w:val="28"/>
          <w:szCs w:val="28"/>
          <w:lang w:val="it-IT"/>
        </w:rPr>
        <w:t>e</w:t>
      </w:r>
      <w:r w:rsidR="00CA7991" w:rsidRPr="007C6E48">
        <w:rPr>
          <w:rFonts w:ascii="Garamond" w:hAnsi="Garamond"/>
          <w:i/>
          <w:sz w:val="28"/>
          <w:szCs w:val="28"/>
        </w:rPr>
        <w:t xml:space="preserve"> </w:t>
      </w:r>
      <w:r w:rsidR="00CA7991" w:rsidRPr="007C6E48">
        <w:rPr>
          <w:rFonts w:ascii="Garamond" w:hAnsi="Garamond"/>
          <w:i/>
          <w:sz w:val="28"/>
          <w:szCs w:val="28"/>
          <w:lang w:val="it-IT"/>
        </w:rPr>
        <w:t>sonetti</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Επτασύλλαβοι στίχοι και σονέτα</w:t>
      </w:r>
      <w:r w:rsidR="00CA7991">
        <w:rPr>
          <w:rFonts w:ascii="Garamond" w:hAnsi="Garamond"/>
          <w:sz w:val="28"/>
          <w:szCs w:val="28"/>
        </w:rPr>
        <w:t xml:space="preserve">), </w:t>
      </w:r>
      <w:r w:rsidR="00CA7991" w:rsidRPr="007C6E48">
        <w:rPr>
          <w:rFonts w:ascii="Garamond" w:hAnsi="Garamond"/>
          <w:i/>
          <w:sz w:val="28"/>
          <w:szCs w:val="28"/>
          <w:lang w:val="it-IT"/>
        </w:rPr>
        <w:t>Odi</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Ωδές</w:t>
      </w:r>
      <w:r w:rsidR="00CA7991">
        <w:rPr>
          <w:rFonts w:ascii="Garamond" w:hAnsi="Garamond"/>
          <w:sz w:val="28"/>
          <w:szCs w:val="28"/>
        </w:rPr>
        <w:t xml:space="preserve">). Λίγο αργότερα προσεγγίζει την ψυχολογική ανάλυση των προσώπων μέσω των αφηγημάτων του: </w:t>
      </w:r>
      <w:r w:rsidR="00CA7991" w:rsidRPr="007C6E48">
        <w:rPr>
          <w:rFonts w:ascii="Garamond" w:hAnsi="Garamond"/>
          <w:i/>
          <w:sz w:val="28"/>
          <w:szCs w:val="28"/>
          <w:lang w:val="it-IT"/>
        </w:rPr>
        <w:t>Socrate</w:t>
      </w:r>
      <w:r w:rsidR="00CA7991" w:rsidRPr="007C6E48">
        <w:rPr>
          <w:rFonts w:ascii="Garamond" w:hAnsi="Garamond"/>
          <w:i/>
          <w:sz w:val="28"/>
          <w:szCs w:val="28"/>
        </w:rPr>
        <w:t xml:space="preserve"> </w:t>
      </w:r>
      <w:r w:rsidR="00CA7991" w:rsidRPr="007C6E48">
        <w:rPr>
          <w:rFonts w:ascii="Garamond" w:hAnsi="Garamond"/>
          <w:i/>
          <w:sz w:val="28"/>
          <w:szCs w:val="28"/>
          <w:lang w:val="it-IT"/>
        </w:rPr>
        <w:t>moderno</w:t>
      </w:r>
      <w:r w:rsidR="00CA7991" w:rsidRPr="007C6E48">
        <w:rPr>
          <w:rFonts w:ascii="Garamond" w:hAnsi="Garamond"/>
          <w:sz w:val="28"/>
          <w:szCs w:val="28"/>
        </w:rPr>
        <w:t xml:space="preserve"> </w:t>
      </w:r>
      <w:r w:rsidR="00CA7991">
        <w:rPr>
          <w:rFonts w:ascii="Garamond" w:hAnsi="Garamond"/>
          <w:sz w:val="28"/>
          <w:szCs w:val="28"/>
        </w:rPr>
        <w:t>(</w:t>
      </w:r>
      <w:r w:rsidR="00CA7991" w:rsidRPr="007C6E48">
        <w:rPr>
          <w:rFonts w:ascii="Garamond" w:hAnsi="Garamond"/>
          <w:i/>
          <w:sz w:val="28"/>
          <w:szCs w:val="28"/>
        </w:rPr>
        <w:t>Ο μοντέρνος Σωκράτης</w:t>
      </w:r>
      <w:r w:rsidR="00CA7991">
        <w:rPr>
          <w:rFonts w:ascii="Garamond" w:hAnsi="Garamond"/>
          <w:sz w:val="28"/>
          <w:szCs w:val="28"/>
        </w:rPr>
        <w:t xml:space="preserve">), </w:t>
      </w:r>
      <w:r w:rsidR="00CA7991" w:rsidRPr="0088765F">
        <w:rPr>
          <w:rFonts w:ascii="Garamond" w:hAnsi="Garamond"/>
          <w:i/>
          <w:sz w:val="28"/>
          <w:szCs w:val="28"/>
          <w:lang w:val="it-IT"/>
        </w:rPr>
        <w:lastRenderedPageBreak/>
        <w:t>Amori</w:t>
      </w:r>
      <w:r w:rsidR="00CA7991" w:rsidRPr="0088765F">
        <w:rPr>
          <w:rFonts w:ascii="Garamond" w:hAnsi="Garamond"/>
          <w:sz w:val="28"/>
          <w:szCs w:val="28"/>
        </w:rPr>
        <w:t xml:space="preserve"> </w:t>
      </w:r>
      <w:r w:rsidR="00CA7991">
        <w:rPr>
          <w:rFonts w:ascii="Garamond" w:hAnsi="Garamond"/>
          <w:sz w:val="28"/>
          <w:szCs w:val="28"/>
        </w:rPr>
        <w:t>(</w:t>
      </w:r>
      <w:r w:rsidR="00CA7991" w:rsidRPr="0088765F">
        <w:rPr>
          <w:rFonts w:ascii="Garamond" w:hAnsi="Garamond"/>
          <w:i/>
          <w:sz w:val="28"/>
          <w:szCs w:val="28"/>
        </w:rPr>
        <w:t>Αγάπες</w:t>
      </w:r>
      <w:r w:rsidR="00CA7991">
        <w:rPr>
          <w:rFonts w:ascii="Garamond" w:hAnsi="Garamond"/>
          <w:sz w:val="28"/>
          <w:szCs w:val="28"/>
        </w:rPr>
        <w:t xml:space="preserve">), </w:t>
      </w:r>
      <w:r w:rsidR="00CA7991" w:rsidRPr="0088765F">
        <w:rPr>
          <w:rFonts w:ascii="Garamond" w:hAnsi="Garamond"/>
          <w:i/>
          <w:sz w:val="28"/>
          <w:szCs w:val="28"/>
          <w:lang w:val="it-IT"/>
        </w:rPr>
        <w:t>Sette</w:t>
      </w:r>
      <w:r w:rsidR="00CA7991" w:rsidRPr="0088765F">
        <w:rPr>
          <w:rFonts w:ascii="Garamond" w:hAnsi="Garamond"/>
          <w:sz w:val="28"/>
          <w:szCs w:val="28"/>
        </w:rPr>
        <w:t xml:space="preserve"> </w:t>
      </w:r>
      <w:r w:rsidR="00CA7991" w:rsidRPr="0088765F">
        <w:rPr>
          <w:rFonts w:ascii="Garamond" w:hAnsi="Garamond"/>
          <w:i/>
          <w:sz w:val="28"/>
          <w:szCs w:val="28"/>
          <w:lang w:val="it-IT"/>
        </w:rPr>
        <w:t>savi</w:t>
      </w:r>
      <w:r w:rsidR="00CA7991" w:rsidRPr="0088765F">
        <w:rPr>
          <w:rFonts w:ascii="Garamond" w:hAnsi="Garamond"/>
          <w:sz w:val="28"/>
          <w:szCs w:val="28"/>
        </w:rPr>
        <w:t xml:space="preserve"> </w:t>
      </w:r>
      <w:r w:rsidR="00CA7991">
        <w:rPr>
          <w:rFonts w:ascii="Garamond" w:hAnsi="Garamond"/>
          <w:sz w:val="28"/>
          <w:szCs w:val="28"/>
        </w:rPr>
        <w:t>(</w:t>
      </w:r>
      <w:r w:rsidR="00CA7991" w:rsidRPr="0088765F">
        <w:rPr>
          <w:rFonts w:ascii="Garamond" w:hAnsi="Garamond"/>
          <w:i/>
          <w:sz w:val="28"/>
          <w:szCs w:val="28"/>
        </w:rPr>
        <w:t>Οι εφτά σοφοί</w:t>
      </w:r>
      <w:r w:rsidR="00CA7991">
        <w:rPr>
          <w:rFonts w:ascii="Garamond" w:hAnsi="Garamond"/>
          <w:sz w:val="28"/>
          <w:szCs w:val="28"/>
        </w:rPr>
        <w:t>).</w:t>
      </w:r>
      <w:r w:rsidR="00CA7991">
        <w:rPr>
          <w:rStyle w:val="a7"/>
          <w:rFonts w:ascii="Garamond" w:hAnsi="Garamond"/>
        </w:rPr>
        <w:footnoteReference w:id="1713"/>
      </w:r>
      <w:r w:rsidR="00A10274">
        <w:rPr>
          <w:rFonts w:ascii="Garamond" w:hAnsi="Garamond"/>
          <w:sz w:val="28"/>
          <w:szCs w:val="28"/>
        </w:rPr>
        <w:t xml:space="preserve"> Αμέσως μετά</w:t>
      </w:r>
      <w:r w:rsidR="00CA7991">
        <w:rPr>
          <w:rFonts w:ascii="Garamond" w:hAnsi="Garamond"/>
          <w:sz w:val="28"/>
          <w:szCs w:val="28"/>
        </w:rPr>
        <w:t xml:space="preserve"> ξεκινά και τη συ</w:t>
      </w:r>
      <w:r w:rsidR="00DC6F8F">
        <w:rPr>
          <w:rFonts w:ascii="Garamond" w:hAnsi="Garamond"/>
          <w:sz w:val="28"/>
          <w:szCs w:val="28"/>
        </w:rPr>
        <w:t>γγραφή των θεατρικών του έργων. Το 1912 συντάσσει</w:t>
      </w:r>
      <w:r w:rsidR="00A10274">
        <w:rPr>
          <w:rFonts w:ascii="Garamond" w:hAnsi="Garamond"/>
          <w:sz w:val="28"/>
          <w:szCs w:val="28"/>
        </w:rPr>
        <w:t xml:space="preserve"> το</w:t>
      </w:r>
      <w:r w:rsidR="00CA7991">
        <w:rPr>
          <w:rFonts w:ascii="Garamond" w:hAnsi="Garamond"/>
          <w:sz w:val="28"/>
          <w:szCs w:val="28"/>
        </w:rPr>
        <w:t xml:space="preserve"> </w:t>
      </w:r>
      <w:r w:rsidR="00CA7991" w:rsidRPr="00C56AFB">
        <w:rPr>
          <w:rFonts w:ascii="Garamond" w:hAnsi="Garamond"/>
          <w:i/>
          <w:sz w:val="28"/>
          <w:szCs w:val="28"/>
          <w:lang w:val="it-IT"/>
        </w:rPr>
        <w:t>La</w:t>
      </w:r>
      <w:r w:rsidR="00CA7991" w:rsidRPr="00C607C0">
        <w:rPr>
          <w:rFonts w:ascii="Garamond" w:hAnsi="Garamond"/>
          <w:i/>
          <w:sz w:val="28"/>
          <w:szCs w:val="28"/>
        </w:rPr>
        <w:t xml:space="preserve"> </w:t>
      </w:r>
      <w:r w:rsidR="00CA7991" w:rsidRPr="00C56AFB">
        <w:rPr>
          <w:rFonts w:ascii="Garamond" w:hAnsi="Garamond"/>
          <w:i/>
          <w:sz w:val="28"/>
          <w:szCs w:val="28"/>
          <w:lang w:val="it-IT"/>
        </w:rPr>
        <w:t>piccola</w:t>
      </w:r>
      <w:r w:rsidR="00CA7991" w:rsidRPr="00C607C0">
        <w:rPr>
          <w:rFonts w:ascii="Garamond" w:hAnsi="Garamond"/>
          <w:sz w:val="28"/>
          <w:szCs w:val="28"/>
        </w:rPr>
        <w:t xml:space="preserve"> </w:t>
      </w:r>
      <w:r w:rsidR="00CA7991">
        <w:rPr>
          <w:rFonts w:ascii="Garamond" w:hAnsi="Garamond"/>
          <w:sz w:val="28"/>
          <w:szCs w:val="28"/>
        </w:rPr>
        <w:t>(</w:t>
      </w:r>
      <w:r w:rsidR="00CA7991" w:rsidRPr="00C56AFB">
        <w:rPr>
          <w:rFonts w:ascii="Garamond" w:hAnsi="Garamond"/>
          <w:i/>
          <w:sz w:val="28"/>
          <w:szCs w:val="28"/>
        </w:rPr>
        <w:t>Η μικρή</w:t>
      </w:r>
      <w:r w:rsidR="00CA7991">
        <w:rPr>
          <w:rFonts w:ascii="Garamond" w:hAnsi="Garamond"/>
          <w:sz w:val="28"/>
          <w:szCs w:val="28"/>
        </w:rPr>
        <w:t>)</w:t>
      </w:r>
      <w:r w:rsidR="00CA7991" w:rsidRPr="00C607C0">
        <w:rPr>
          <w:rFonts w:ascii="Garamond" w:hAnsi="Garamond"/>
          <w:sz w:val="28"/>
          <w:szCs w:val="28"/>
        </w:rPr>
        <w:t>.</w:t>
      </w:r>
      <w:r w:rsidR="00CA7991">
        <w:rPr>
          <w:rStyle w:val="a7"/>
          <w:rFonts w:ascii="Garamond" w:hAnsi="Garamond"/>
        </w:rPr>
        <w:footnoteReference w:id="1714"/>
      </w:r>
      <w:r w:rsidR="00CA7991">
        <w:rPr>
          <w:rFonts w:ascii="Garamond" w:hAnsi="Garamond"/>
          <w:sz w:val="28"/>
          <w:szCs w:val="28"/>
        </w:rPr>
        <w:t xml:space="preserve"> Τον Απρίλιο του 19</w:t>
      </w:r>
      <w:r w:rsidR="00DC6F8F">
        <w:rPr>
          <w:rFonts w:ascii="Garamond" w:hAnsi="Garamond"/>
          <w:sz w:val="28"/>
          <w:szCs w:val="28"/>
        </w:rPr>
        <w:t xml:space="preserve">16 δημοσιεύονται στο περιοδικό </w:t>
      </w:r>
      <w:r w:rsidR="00CA7991" w:rsidRPr="00DC6F8F">
        <w:rPr>
          <w:rFonts w:ascii="Garamond" w:hAnsi="Garamond"/>
          <w:i/>
          <w:sz w:val="28"/>
          <w:szCs w:val="28"/>
          <w:lang w:val="it-IT"/>
        </w:rPr>
        <w:t>Comoedia</w:t>
      </w:r>
      <w:r w:rsidR="00CA7991" w:rsidRPr="00651E40">
        <w:rPr>
          <w:rFonts w:ascii="Garamond" w:hAnsi="Garamond"/>
          <w:sz w:val="28"/>
          <w:szCs w:val="28"/>
        </w:rPr>
        <w:t xml:space="preserve"> </w:t>
      </w:r>
      <w:r w:rsidR="00CA7991">
        <w:rPr>
          <w:rFonts w:ascii="Garamond" w:hAnsi="Garamond"/>
          <w:sz w:val="28"/>
          <w:szCs w:val="28"/>
        </w:rPr>
        <w:t xml:space="preserve">τα θεατρικά έργα </w:t>
      </w:r>
      <w:r w:rsidR="00CA7991" w:rsidRPr="00651E40">
        <w:rPr>
          <w:rFonts w:ascii="Garamond" w:hAnsi="Garamond"/>
          <w:i/>
          <w:sz w:val="28"/>
          <w:szCs w:val="28"/>
          <w:lang w:val="it-IT"/>
        </w:rPr>
        <w:t>Guardia</w:t>
      </w:r>
      <w:r w:rsidR="00CA7991" w:rsidRPr="00651E40">
        <w:rPr>
          <w:rFonts w:ascii="Garamond" w:hAnsi="Garamond"/>
          <w:sz w:val="28"/>
          <w:szCs w:val="28"/>
        </w:rPr>
        <w:t xml:space="preserve"> </w:t>
      </w:r>
      <w:r w:rsidR="00CA7991" w:rsidRPr="00651E40">
        <w:rPr>
          <w:rFonts w:ascii="Garamond" w:hAnsi="Garamond"/>
          <w:i/>
          <w:sz w:val="28"/>
          <w:szCs w:val="28"/>
          <w:lang w:val="it-IT"/>
        </w:rPr>
        <w:t>alla</w:t>
      </w:r>
      <w:r w:rsidR="00CA7991" w:rsidRPr="00651E40">
        <w:rPr>
          <w:rFonts w:ascii="Garamond" w:hAnsi="Garamond"/>
          <w:i/>
          <w:sz w:val="28"/>
          <w:szCs w:val="28"/>
        </w:rPr>
        <w:t xml:space="preserve"> </w:t>
      </w:r>
      <w:r w:rsidR="00CA7991" w:rsidRPr="00651E40">
        <w:rPr>
          <w:rFonts w:ascii="Garamond" w:hAnsi="Garamond"/>
          <w:i/>
          <w:sz w:val="28"/>
          <w:szCs w:val="28"/>
          <w:lang w:val="it-IT"/>
        </w:rPr>
        <w:t>luna</w:t>
      </w:r>
      <w:r w:rsidR="00CA7991" w:rsidRPr="00651E40">
        <w:rPr>
          <w:rFonts w:ascii="Garamond" w:hAnsi="Garamond"/>
          <w:sz w:val="28"/>
          <w:szCs w:val="28"/>
        </w:rPr>
        <w:t xml:space="preserve"> </w:t>
      </w:r>
      <w:r w:rsidR="00CA7991">
        <w:rPr>
          <w:rFonts w:ascii="Garamond" w:hAnsi="Garamond"/>
          <w:sz w:val="28"/>
          <w:szCs w:val="28"/>
        </w:rPr>
        <w:t>(</w:t>
      </w:r>
      <w:r w:rsidR="00CA7991">
        <w:rPr>
          <w:rFonts w:ascii="Garamond" w:hAnsi="Garamond"/>
          <w:i/>
          <w:sz w:val="28"/>
          <w:szCs w:val="28"/>
        </w:rPr>
        <w:t>Η φ</w:t>
      </w:r>
      <w:r w:rsidR="00CA7991" w:rsidRPr="00651E40">
        <w:rPr>
          <w:rFonts w:ascii="Garamond" w:hAnsi="Garamond"/>
          <w:i/>
          <w:sz w:val="28"/>
          <w:szCs w:val="28"/>
        </w:rPr>
        <w:t xml:space="preserve">ύλαξη </w:t>
      </w:r>
      <w:r w:rsidR="00CA7991">
        <w:rPr>
          <w:rFonts w:ascii="Garamond" w:hAnsi="Garamond"/>
          <w:i/>
          <w:sz w:val="28"/>
          <w:szCs w:val="28"/>
        </w:rPr>
        <w:t>της σελήνης</w:t>
      </w:r>
      <w:r w:rsidR="00CA7991">
        <w:rPr>
          <w:rFonts w:ascii="Garamond" w:hAnsi="Garamond"/>
          <w:sz w:val="28"/>
          <w:szCs w:val="28"/>
        </w:rPr>
        <w:t>)</w:t>
      </w:r>
      <w:r w:rsidR="00DC6F8F">
        <w:rPr>
          <w:rFonts w:ascii="Garamond" w:hAnsi="Garamond"/>
          <w:sz w:val="28"/>
          <w:szCs w:val="28"/>
        </w:rPr>
        <w:t>,</w:t>
      </w:r>
      <w:r w:rsidR="00CA7991">
        <w:rPr>
          <w:rFonts w:ascii="Garamond" w:hAnsi="Garamond"/>
          <w:sz w:val="28"/>
          <w:szCs w:val="28"/>
        </w:rPr>
        <w:t xml:space="preserve"> που φέρει το στίγμα του φουτουρισμού</w:t>
      </w:r>
      <w:r w:rsidR="00DC6F8F">
        <w:rPr>
          <w:rFonts w:ascii="Garamond" w:hAnsi="Garamond"/>
          <w:sz w:val="28"/>
          <w:szCs w:val="28"/>
        </w:rPr>
        <w:t>,</w:t>
      </w:r>
      <w:r w:rsidR="00CA7991">
        <w:rPr>
          <w:rFonts w:ascii="Garamond" w:hAnsi="Garamond"/>
          <w:sz w:val="28"/>
          <w:szCs w:val="28"/>
        </w:rPr>
        <w:t xml:space="preserve"> και </w:t>
      </w:r>
      <w:r w:rsidR="00CA7991" w:rsidRPr="00651E40">
        <w:rPr>
          <w:rFonts w:ascii="Garamond" w:hAnsi="Garamond"/>
          <w:i/>
          <w:sz w:val="28"/>
          <w:szCs w:val="28"/>
          <w:lang w:val="it-IT"/>
        </w:rPr>
        <w:t>Eva</w:t>
      </w:r>
      <w:r w:rsidR="00CA7991" w:rsidRPr="00651E40">
        <w:rPr>
          <w:rFonts w:ascii="Garamond" w:hAnsi="Garamond"/>
          <w:i/>
          <w:sz w:val="28"/>
          <w:szCs w:val="28"/>
        </w:rPr>
        <w:t xml:space="preserve"> </w:t>
      </w:r>
      <w:r w:rsidR="00CA7991" w:rsidRPr="00651E40">
        <w:rPr>
          <w:rFonts w:ascii="Garamond" w:hAnsi="Garamond"/>
          <w:i/>
          <w:sz w:val="28"/>
          <w:szCs w:val="28"/>
          <w:lang w:val="it-IT"/>
        </w:rPr>
        <w:t>ultima</w:t>
      </w:r>
      <w:r w:rsidR="00CA7991" w:rsidRPr="00651E40">
        <w:rPr>
          <w:rFonts w:ascii="Garamond" w:hAnsi="Garamond"/>
          <w:sz w:val="28"/>
          <w:szCs w:val="28"/>
        </w:rPr>
        <w:t xml:space="preserve"> </w:t>
      </w:r>
      <w:r w:rsidR="00CA7991">
        <w:rPr>
          <w:rFonts w:ascii="Garamond" w:hAnsi="Garamond"/>
          <w:sz w:val="28"/>
          <w:szCs w:val="28"/>
        </w:rPr>
        <w:t>(</w:t>
      </w:r>
      <w:r w:rsidR="00CA7991" w:rsidRPr="00651E40">
        <w:rPr>
          <w:rFonts w:ascii="Garamond" w:hAnsi="Garamond"/>
          <w:i/>
          <w:sz w:val="28"/>
          <w:szCs w:val="28"/>
        </w:rPr>
        <w:t>Η τελευταία Εύα</w:t>
      </w:r>
      <w:r w:rsidR="00CA7991">
        <w:rPr>
          <w:rFonts w:ascii="Garamond" w:hAnsi="Garamond"/>
          <w:sz w:val="28"/>
          <w:szCs w:val="28"/>
        </w:rPr>
        <w:t xml:space="preserve">), ενώ τον Νοέμβριο του 1919 το </w:t>
      </w:r>
      <w:r w:rsidR="00CA7991" w:rsidRPr="00651E40">
        <w:rPr>
          <w:rFonts w:ascii="Garamond" w:hAnsi="Garamond"/>
          <w:i/>
          <w:sz w:val="28"/>
          <w:szCs w:val="28"/>
          <w:lang w:val="it-IT"/>
        </w:rPr>
        <w:t>Sepie</w:t>
      </w:r>
      <w:r w:rsidR="00CA7991" w:rsidRPr="00651E40">
        <w:rPr>
          <w:rFonts w:ascii="Garamond" w:hAnsi="Garamond"/>
          <w:i/>
          <w:sz w:val="28"/>
          <w:szCs w:val="28"/>
        </w:rPr>
        <w:t xml:space="preserve"> </w:t>
      </w:r>
      <w:r w:rsidR="00CA7991" w:rsidRPr="00651E40">
        <w:rPr>
          <w:rFonts w:ascii="Garamond" w:hAnsi="Garamond"/>
          <w:i/>
          <w:sz w:val="28"/>
          <w:szCs w:val="28"/>
          <w:lang w:val="it-IT"/>
        </w:rPr>
        <w:t>a</w:t>
      </w:r>
      <w:r w:rsidR="00CA7991" w:rsidRPr="00651E40">
        <w:rPr>
          <w:rFonts w:ascii="Garamond" w:hAnsi="Garamond"/>
          <w:i/>
          <w:sz w:val="28"/>
          <w:szCs w:val="28"/>
        </w:rPr>
        <w:t xml:space="preserve"> </w:t>
      </w:r>
      <w:r w:rsidR="00CA7991" w:rsidRPr="00651E40">
        <w:rPr>
          <w:rFonts w:ascii="Garamond" w:hAnsi="Garamond"/>
          <w:i/>
          <w:sz w:val="28"/>
          <w:szCs w:val="28"/>
          <w:lang w:val="it-IT"/>
        </w:rPr>
        <w:t>nordovest</w:t>
      </w:r>
      <w:r w:rsidR="00CA7991" w:rsidRPr="00651E40">
        <w:rPr>
          <w:rFonts w:ascii="Garamond" w:hAnsi="Garamond"/>
          <w:sz w:val="28"/>
          <w:szCs w:val="28"/>
        </w:rPr>
        <w:t xml:space="preserve"> </w:t>
      </w:r>
      <w:r w:rsidR="00CA7991">
        <w:rPr>
          <w:rFonts w:ascii="Garamond" w:hAnsi="Garamond"/>
          <w:sz w:val="28"/>
          <w:szCs w:val="28"/>
        </w:rPr>
        <w:t>(</w:t>
      </w:r>
      <w:r w:rsidR="00CA7991">
        <w:rPr>
          <w:rFonts w:ascii="Garamond" w:hAnsi="Garamond"/>
          <w:i/>
          <w:sz w:val="28"/>
          <w:szCs w:val="28"/>
        </w:rPr>
        <w:t>Ο βορειοδυτικός χάρτης</w:t>
      </w:r>
      <w:r w:rsidR="00CA7991">
        <w:rPr>
          <w:rFonts w:ascii="Garamond" w:hAnsi="Garamond"/>
          <w:sz w:val="28"/>
          <w:szCs w:val="28"/>
        </w:rPr>
        <w:t>) –που θίγει το θέμα της έλλειψης επικοινωνίας και χρησιμοποιεί μαριονέτες που δρουν παράλληλα με τα αληθινά πρόσωπα του έργου, ένα στοιχείο πολύ αγαπητό τόσο στο γκροτέσκο θέατρο όσο και σ’ εκείνο του φουτουρισμού–</w:t>
      </w:r>
      <w:r w:rsidR="00CA7991">
        <w:rPr>
          <w:rStyle w:val="a7"/>
          <w:rFonts w:ascii="Garamond" w:hAnsi="Garamond"/>
        </w:rPr>
        <w:footnoteReference w:id="1715"/>
      </w:r>
      <w:r w:rsidR="00DC6F8F">
        <w:rPr>
          <w:rFonts w:ascii="Garamond" w:hAnsi="Garamond"/>
          <w:sz w:val="28"/>
          <w:szCs w:val="28"/>
        </w:rPr>
        <w:t xml:space="preserve"> στο περιοδικό </w:t>
      </w:r>
      <w:r w:rsidR="00CA7991" w:rsidRPr="00DC6F8F">
        <w:rPr>
          <w:rFonts w:ascii="Garamond" w:hAnsi="Garamond"/>
          <w:i/>
          <w:sz w:val="28"/>
          <w:szCs w:val="28"/>
          <w:lang w:val="it-IT"/>
        </w:rPr>
        <w:t>La</w:t>
      </w:r>
      <w:r w:rsidR="00CA7991" w:rsidRPr="00DC6F8F">
        <w:rPr>
          <w:rFonts w:ascii="Garamond" w:hAnsi="Garamond"/>
          <w:i/>
          <w:sz w:val="28"/>
          <w:szCs w:val="28"/>
        </w:rPr>
        <w:t xml:space="preserve"> </w:t>
      </w:r>
      <w:r w:rsidR="00CA7991" w:rsidRPr="00DC6F8F">
        <w:rPr>
          <w:rFonts w:ascii="Garamond" w:hAnsi="Garamond"/>
          <w:i/>
          <w:sz w:val="28"/>
          <w:szCs w:val="28"/>
          <w:lang w:val="it-IT"/>
        </w:rPr>
        <w:t>Lettura</w:t>
      </w:r>
      <w:r w:rsidR="00CA7991">
        <w:rPr>
          <w:rFonts w:ascii="Garamond" w:hAnsi="Garamond"/>
          <w:sz w:val="28"/>
          <w:szCs w:val="28"/>
        </w:rPr>
        <w:t>.</w:t>
      </w:r>
    </w:p>
    <w:p w:rsidR="00CA7991" w:rsidRPr="00AF68C6" w:rsidRDefault="00CA7991" w:rsidP="001A1C3D">
      <w:pPr>
        <w:spacing w:after="0"/>
        <w:jc w:val="both"/>
        <w:rPr>
          <w:rFonts w:ascii="Garamond" w:hAnsi="Garamond"/>
          <w:sz w:val="28"/>
          <w:szCs w:val="28"/>
        </w:rPr>
      </w:pPr>
      <w:r w:rsidRPr="00651E40">
        <w:rPr>
          <w:rFonts w:ascii="Garamond" w:hAnsi="Garamond"/>
          <w:sz w:val="28"/>
          <w:szCs w:val="28"/>
        </w:rPr>
        <w:t xml:space="preserve">  </w:t>
      </w:r>
      <w:r>
        <w:rPr>
          <w:rFonts w:ascii="Garamond" w:hAnsi="Garamond"/>
          <w:sz w:val="28"/>
          <w:szCs w:val="28"/>
          <w:lang w:val="it-IT"/>
        </w:rPr>
        <w:t>O</w:t>
      </w:r>
      <w:r w:rsidRPr="00651E40">
        <w:rPr>
          <w:rFonts w:ascii="Garamond" w:hAnsi="Garamond"/>
          <w:sz w:val="28"/>
          <w:szCs w:val="28"/>
        </w:rPr>
        <w:t xml:space="preserve"> </w:t>
      </w:r>
      <w:r>
        <w:rPr>
          <w:rFonts w:ascii="Garamond" w:hAnsi="Garamond"/>
          <w:sz w:val="28"/>
          <w:szCs w:val="28"/>
          <w:lang w:val="it-IT"/>
        </w:rPr>
        <w:t>Bontempelli</w:t>
      </w:r>
      <w:r w:rsidRPr="00651E40">
        <w:rPr>
          <w:rFonts w:ascii="Garamond" w:hAnsi="Garamond"/>
          <w:sz w:val="28"/>
          <w:szCs w:val="28"/>
        </w:rPr>
        <w:t xml:space="preserve"> </w:t>
      </w:r>
      <w:r w:rsidR="004843AC">
        <w:rPr>
          <w:rFonts w:ascii="Garamond" w:hAnsi="Garamond"/>
          <w:sz w:val="28"/>
          <w:szCs w:val="28"/>
        </w:rPr>
        <w:t>εναγκαλίζεται</w:t>
      </w:r>
      <w:r>
        <w:rPr>
          <w:rFonts w:ascii="Garamond" w:hAnsi="Garamond"/>
          <w:sz w:val="28"/>
          <w:szCs w:val="28"/>
        </w:rPr>
        <w:t xml:space="preserve"> για ένα σύντομο χρονικό διάστημα (1918-1919) και τις πρωτοποριακές θεωρίες του φουτουρισμού. Χαρακτηριστικά είναι τα ποιήματα </w:t>
      </w:r>
      <w:r w:rsidRPr="00651E40">
        <w:rPr>
          <w:rFonts w:ascii="Garamond" w:hAnsi="Garamond"/>
          <w:i/>
          <w:sz w:val="28"/>
          <w:szCs w:val="28"/>
          <w:lang w:val="it-IT"/>
        </w:rPr>
        <w:t>Il</w:t>
      </w:r>
      <w:r w:rsidRPr="00651E40">
        <w:rPr>
          <w:rFonts w:ascii="Garamond" w:hAnsi="Garamond"/>
          <w:i/>
          <w:sz w:val="28"/>
          <w:szCs w:val="28"/>
        </w:rPr>
        <w:t xml:space="preserve"> </w:t>
      </w:r>
      <w:r w:rsidRPr="00651E40">
        <w:rPr>
          <w:rFonts w:ascii="Garamond" w:hAnsi="Garamond"/>
          <w:i/>
          <w:sz w:val="28"/>
          <w:szCs w:val="28"/>
          <w:lang w:val="it-IT"/>
        </w:rPr>
        <w:t>puro</w:t>
      </w:r>
      <w:r w:rsidRPr="00651E40">
        <w:rPr>
          <w:rFonts w:ascii="Garamond" w:hAnsi="Garamond"/>
          <w:i/>
          <w:sz w:val="28"/>
          <w:szCs w:val="28"/>
        </w:rPr>
        <w:t xml:space="preserve"> </w:t>
      </w:r>
      <w:r w:rsidRPr="00651E40">
        <w:rPr>
          <w:rFonts w:ascii="Garamond" w:hAnsi="Garamond"/>
          <w:i/>
          <w:sz w:val="28"/>
          <w:szCs w:val="28"/>
          <w:lang w:val="it-IT"/>
        </w:rPr>
        <w:t>sangue</w:t>
      </w:r>
      <w:r w:rsidRPr="00651E40">
        <w:rPr>
          <w:rFonts w:ascii="Garamond" w:hAnsi="Garamond"/>
          <w:sz w:val="28"/>
          <w:szCs w:val="28"/>
        </w:rPr>
        <w:t xml:space="preserve"> </w:t>
      </w:r>
      <w:r>
        <w:rPr>
          <w:rFonts w:ascii="Garamond" w:hAnsi="Garamond"/>
          <w:sz w:val="28"/>
          <w:szCs w:val="28"/>
        </w:rPr>
        <w:t>(</w:t>
      </w:r>
      <w:r w:rsidRPr="00651E40">
        <w:rPr>
          <w:rFonts w:ascii="Garamond" w:hAnsi="Garamond"/>
          <w:i/>
          <w:sz w:val="28"/>
          <w:szCs w:val="28"/>
        </w:rPr>
        <w:t>Το αγνό αίμα</w:t>
      </w:r>
      <w:r>
        <w:rPr>
          <w:rFonts w:ascii="Garamond" w:hAnsi="Garamond"/>
          <w:sz w:val="28"/>
          <w:szCs w:val="28"/>
        </w:rPr>
        <w:t xml:space="preserve">) και </w:t>
      </w:r>
      <w:r w:rsidRPr="00651E40">
        <w:rPr>
          <w:rFonts w:ascii="Garamond" w:hAnsi="Garamond"/>
          <w:i/>
          <w:sz w:val="28"/>
          <w:szCs w:val="28"/>
          <w:lang w:val="it-IT"/>
        </w:rPr>
        <w:t>L</w:t>
      </w:r>
      <w:r w:rsidRPr="00651E40">
        <w:rPr>
          <w:rFonts w:ascii="Garamond" w:hAnsi="Garamond"/>
          <w:i/>
          <w:sz w:val="28"/>
          <w:szCs w:val="28"/>
        </w:rPr>
        <w:t>’</w:t>
      </w:r>
      <w:r w:rsidRPr="00651E40">
        <w:rPr>
          <w:rFonts w:ascii="Garamond" w:hAnsi="Garamond"/>
          <w:i/>
          <w:sz w:val="28"/>
          <w:szCs w:val="28"/>
          <w:lang w:val="it-IT"/>
        </w:rPr>
        <w:t>ubriaco</w:t>
      </w:r>
      <w:r>
        <w:rPr>
          <w:rFonts w:ascii="Garamond" w:hAnsi="Garamond"/>
          <w:sz w:val="28"/>
          <w:szCs w:val="28"/>
        </w:rPr>
        <w:t xml:space="preserve"> (</w:t>
      </w:r>
      <w:r w:rsidRPr="00651E40">
        <w:rPr>
          <w:rFonts w:ascii="Garamond" w:hAnsi="Garamond"/>
          <w:i/>
          <w:sz w:val="28"/>
          <w:szCs w:val="28"/>
        </w:rPr>
        <w:t>Ο μεθυσμένος</w:t>
      </w:r>
      <w:r>
        <w:rPr>
          <w:rFonts w:ascii="Garamond" w:hAnsi="Garamond"/>
          <w:sz w:val="28"/>
          <w:szCs w:val="28"/>
        </w:rPr>
        <w:t>)</w:t>
      </w:r>
      <w:r w:rsidRPr="00651E40">
        <w:rPr>
          <w:rFonts w:ascii="Garamond" w:hAnsi="Garamond"/>
          <w:sz w:val="28"/>
          <w:szCs w:val="28"/>
        </w:rPr>
        <w:t>.</w:t>
      </w:r>
      <w:r>
        <w:rPr>
          <w:rStyle w:val="a7"/>
          <w:rFonts w:ascii="Garamond" w:hAnsi="Garamond"/>
        </w:rPr>
        <w:footnoteReference w:id="1716"/>
      </w:r>
      <w:r w:rsidRPr="007C6E48">
        <w:rPr>
          <w:rFonts w:ascii="Garamond" w:hAnsi="Garamond"/>
          <w:sz w:val="28"/>
          <w:szCs w:val="28"/>
        </w:rPr>
        <w:t xml:space="preserve"> </w:t>
      </w:r>
      <w:r w:rsidR="004843AC">
        <w:rPr>
          <w:rFonts w:ascii="Garamond" w:hAnsi="Garamond"/>
          <w:sz w:val="28"/>
          <w:szCs w:val="28"/>
        </w:rPr>
        <w:t>Λίγο αργότερα (1924) ακολουθεί</w:t>
      </w:r>
      <w:r>
        <w:rPr>
          <w:rFonts w:ascii="Garamond" w:hAnsi="Garamond"/>
          <w:sz w:val="28"/>
          <w:szCs w:val="28"/>
        </w:rPr>
        <w:t xml:space="preserve"> η προσάρτησή του στο κόμμα του φασισμού. </w:t>
      </w:r>
      <w:r w:rsidR="00A10274">
        <w:rPr>
          <w:rFonts w:ascii="Garamond" w:hAnsi="Garamond"/>
          <w:sz w:val="28"/>
          <w:szCs w:val="28"/>
        </w:rPr>
        <w:t>Όμως</w:t>
      </w:r>
      <w:r w:rsidR="004843AC">
        <w:rPr>
          <w:rFonts w:ascii="Garamond" w:hAnsi="Garamond"/>
          <w:sz w:val="28"/>
          <w:szCs w:val="28"/>
        </w:rPr>
        <w:t xml:space="preserve"> ο φουτουρισμός λειτουργεί</w:t>
      </w:r>
      <w:r>
        <w:rPr>
          <w:rFonts w:ascii="Garamond" w:hAnsi="Garamond"/>
          <w:sz w:val="28"/>
          <w:szCs w:val="28"/>
        </w:rPr>
        <w:t xml:space="preserve"> για το πνεύμα το </w:t>
      </w:r>
      <w:r>
        <w:rPr>
          <w:rFonts w:ascii="Garamond" w:hAnsi="Garamond"/>
          <w:sz w:val="28"/>
          <w:szCs w:val="28"/>
          <w:lang w:val="it-IT"/>
        </w:rPr>
        <w:t>Bontempelli</w:t>
      </w:r>
      <w:r>
        <w:rPr>
          <w:rFonts w:ascii="Garamond" w:hAnsi="Garamond"/>
          <w:sz w:val="28"/>
          <w:szCs w:val="28"/>
        </w:rPr>
        <w:t xml:space="preserve"> ως η κινητήριος δύναμη για την έξοδο από τα κλασικά γράμματα και τον ρομαντισμό και την είσοδό του σε πιο</w:t>
      </w:r>
      <w:r w:rsidR="004843AC">
        <w:rPr>
          <w:rFonts w:ascii="Garamond" w:hAnsi="Garamond"/>
          <w:sz w:val="28"/>
          <w:szCs w:val="28"/>
        </w:rPr>
        <w:t xml:space="preserve"> νεωτεριστικά ρεύματα, όπως είναι</w:t>
      </w:r>
      <w:r>
        <w:rPr>
          <w:rFonts w:ascii="Garamond" w:hAnsi="Garamond"/>
          <w:sz w:val="28"/>
          <w:szCs w:val="28"/>
        </w:rPr>
        <w:t xml:space="preserve"> εκείνο της γκρο</w:t>
      </w:r>
      <w:r w:rsidR="004843AC">
        <w:rPr>
          <w:rFonts w:ascii="Garamond" w:hAnsi="Garamond"/>
          <w:sz w:val="28"/>
          <w:szCs w:val="28"/>
        </w:rPr>
        <w:t>τέσκας ιδεολογίας. Στη Ρώμη έχει</w:t>
      </w:r>
      <w:r>
        <w:rPr>
          <w:rFonts w:ascii="Garamond" w:hAnsi="Garamond"/>
          <w:sz w:val="28"/>
          <w:szCs w:val="28"/>
        </w:rPr>
        <w:t xml:space="preserve"> την τύχη να συναναστραφεί με τον </w:t>
      </w:r>
      <w:r>
        <w:rPr>
          <w:rFonts w:ascii="Garamond" w:hAnsi="Garamond"/>
          <w:sz w:val="28"/>
          <w:szCs w:val="28"/>
          <w:lang w:val="it-IT"/>
        </w:rPr>
        <w:t>Pirandello</w:t>
      </w:r>
      <w:r w:rsidRPr="007415F3">
        <w:rPr>
          <w:rFonts w:ascii="Garamond" w:hAnsi="Garamond"/>
          <w:sz w:val="28"/>
          <w:szCs w:val="28"/>
        </w:rPr>
        <w:t xml:space="preserve"> </w:t>
      </w:r>
      <w:r>
        <w:rPr>
          <w:rFonts w:ascii="Garamond" w:hAnsi="Garamond"/>
          <w:sz w:val="28"/>
          <w:szCs w:val="28"/>
        </w:rPr>
        <w:t>και να γίνει μέλος του «</w:t>
      </w:r>
      <w:r>
        <w:rPr>
          <w:rFonts w:ascii="Garamond" w:hAnsi="Garamond"/>
          <w:sz w:val="28"/>
          <w:szCs w:val="28"/>
          <w:lang w:val="it-IT"/>
        </w:rPr>
        <w:t>Teatro</w:t>
      </w:r>
      <w:r w:rsidRPr="001D7652">
        <w:rPr>
          <w:rFonts w:ascii="Garamond" w:hAnsi="Garamond"/>
          <w:sz w:val="28"/>
          <w:szCs w:val="28"/>
        </w:rPr>
        <w:t xml:space="preserve"> </w:t>
      </w:r>
      <w:r>
        <w:rPr>
          <w:rFonts w:ascii="Garamond" w:hAnsi="Garamond"/>
          <w:sz w:val="28"/>
          <w:szCs w:val="28"/>
          <w:lang w:val="it-IT"/>
        </w:rPr>
        <w:t>degli</w:t>
      </w:r>
      <w:r w:rsidRPr="001D7652">
        <w:rPr>
          <w:rFonts w:ascii="Garamond" w:hAnsi="Garamond"/>
          <w:sz w:val="28"/>
          <w:szCs w:val="28"/>
        </w:rPr>
        <w:t xml:space="preserve"> </w:t>
      </w:r>
      <w:r>
        <w:rPr>
          <w:rFonts w:ascii="Garamond" w:hAnsi="Garamond"/>
          <w:sz w:val="28"/>
          <w:szCs w:val="28"/>
          <w:lang w:val="it-IT"/>
        </w:rPr>
        <w:t>Undici</w:t>
      </w:r>
      <w:r>
        <w:rPr>
          <w:rFonts w:ascii="Garamond" w:hAnsi="Garamond"/>
          <w:sz w:val="28"/>
          <w:szCs w:val="28"/>
        </w:rPr>
        <w:t>»</w:t>
      </w:r>
      <w:r w:rsidR="004843AC">
        <w:rPr>
          <w:rFonts w:ascii="Garamond" w:hAnsi="Garamond"/>
          <w:sz w:val="28"/>
          <w:szCs w:val="28"/>
        </w:rPr>
        <w:t>, γεγονός που του καθορίζει και τη</w:t>
      </w:r>
      <w:r>
        <w:rPr>
          <w:rFonts w:ascii="Garamond" w:hAnsi="Garamond"/>
          <w:sz w:val="28"/>
          <w:szCs w:val="28"/>
        </w:rPr>
        <w:t xml:space="preserve"> μετέπειτα συγγραφική του καριέ</w:t>
      </w:r>
      <w:r w:rsidR="004843AC">
        <w:rPr>
          <w:rFonts w:ascii="Garamond" w:hAnsi="Garamond"/>
          <w:sz w:val="28"/>
          <w:szCs w:val="28"/>
        </w:rPr>
        <w:t xml:space="preserve">ρα. Η μοιραία αυτή συνάντηση </w:t>
      </w:r>
      <w:r>
        <w:rPr>
          <w:rFonts w:ascii="Garamond" w:hAnsi="Garamond"/>
          <w:sz w:val="28"/>
          <w:szCs w:val="28"/>
        </w:rPr>
        <w:t>τον παροτρύνει προς την εντατική συγγραφή της</w:t>
      </w:r>
      <w:r w:rsidR="004843AC">
        <w:rPr>
          <w:rFonts w:ascii="Garamond" w:hAnsi="Garamond"/>
          <w:sz w:val="28"/>
          <w:szCs w:val="28"/>
        </w:rPr>
        <w:t xml:space="preserve"> δραματουργίας. Έτσι δημιουργεί</w:t>
      </w:r>
      <w:r>
        <w:rPr>
          <w:rFonts w:ascii="Garamond" w:hAnsi="Garamond"/>
          <w:sz w:val="28"/>
          <w:szCs w:val="28"/>
        </w:rPr>
        <w:t xml:space="preserve"> τη </w:t>
      </w:r>
      <w:r w:rsidRPr="007415F3">
        <w:rPr>
          <w:rFonts w:ascii="Garamond" w:hAnsi="Garamond"/>
          <w:sz w:val="28"/>
          <w:szCs w:val="28"/>
        </w:rPr>
        <w:t>“</w:t>
      </w:r>
      <w:r>
        <w:rPr>
          <w:rFonts w:ascii="Garamond" w:hAnsi="Garamond"/>
          <w:sz w:val="28"/>
          <w:szCs w:val="28"/>
        </w:rPr>
        <w:t>μεταφυσική-ιστορική</w:t>
      </w:r>
      <w:r w:rsidRPr="007415F3">
        <w:rPr>
          <w:rFonts w:ascii="Garamond" w:hAnsi="Garamond"/>
          <w:sz w:val="28"/>
          <w:szCs w:val="28"/>
        </w:rPr>
        <w:t>”</w:t>
      </w:r>
      <w:r>
        <w:rPr>
          <w:rFonts w:ascii="Garamond" w:hAnsi="Garamond"/>
          <w:sz w:val="28"/>
          <w:szCs w:val="28"/>
        </w:rPr>
        <w:t xml:space="preserve"> κωμωδία </w:t>
      </w:r>
      <w:r w:rsidRPr="007415F3">
        <w:rPr>
          <w:rFonts w:ascii="Garamond" w:hAnsi="Garamond"/>
          <w:i/>
          <w:sz w:val="28"/>
          <w:szCs w:val="28"/>
          <w:lang w:val="it-IT"/>
        </w:rPr>
        <w:t>La</w:t>
      </w:r>
      <w:r w:rsidRPr="007415F3">
        <w:rPr>
          <w:rFonts w:ascii="Garamond" w:hAnsi="Garamond"/>
          <w:i/>
          <w:sz w:val="28"/>
          <w:szCs w:val="28"/>
        </w:rPr>
        <w:t xml:space="preserve"> </w:t>
      </w:r>
      <w:r w:rsidRPr="007415F3">
        <w:rPr>
          <w:rFonts w:ascii="Garamond" w:hAnsi="Garamond"/>
          <w:i/>
          <w:sz w:val="28"/>
          <w:szCs w:val="28"/>
          <w:lang w:val="it-IT"/>
        </w:rPr>
        <w:t>nostra</w:t>
      </w:r>
      <w:r w:rsidRPr="007415F3">
        <w:rPr>
          <w:rFonts w:ascii="Garamond" w:hAnsi="Garamond"/>
          <w:i/>
          <w:sz w:val="28"/>
          <w:szCs w:val="28"/>
        </w:rPr>
        <w:t xml:space="preserve"> </w:t>
      </w:r>
      <w:r w:rsidRPr="007415F3">
        <w:rPr>
          <w:rFonts w:ascii="Garamond" w:hAnsi="Garamond"/>
          <w:i/>
          <w:sz w:val="28"/>
          <w:szCs w:val="28"/>
          <w:lang w:val="it-IT"/>
        </w:rPr>
        <w:t>dea</w:t>
      </w:r>
      <w:r w:rsidRPr="007415F3">
        <w:rPr>
          <w:rFonts w:ascii="Garamond" w:hAnsi="Garamond"/>
          <w:sz w:val="28"/>
          <w:szCs w:val="28"/>
        </w:rPr>
        <w:t xml:space="preserve"> </w:t>
      </w:r>
      <w:r>
        <w:rPr>
          <w:rFonts w:ascii="Garamond" w:hAnsi="Garamond"/>
          <w:sz w:val="28"/>
          <w:szCs w:val="28"/>
        </w:rPr>
        <w:t>(</w:t>
      </w:r>
      <w:r w:rsidRPr="007415F3">
        <w:rPr>
          <w:rFonts w:ascii="Garamond" w:hAnsi="Garamond"/>
          <w:i/>
          <w:sz w:val="28"/>
          <w:szCs w:val="28"/>
        </w:rPr>
        <w:t>Η θεά μας</w:t>
      </w:r>
      <w:r>
        <w:rPr>
          <w:rFonts w:ascii="Garamond" w:hAnsi="Garamond"/>
          <w:sz w:val="28"/>
          <w:szCs w:val="28"/>
        </w:rPr>
        <w:t>)</w:t>
      </w:r>
      <w:r w:rsidR="006D2094">
        <w:rPr>
          <w:rFonts w:ascii="Garamond" w:hAnsi="Garamond"/>
          <w:sz w:val="28"/>
          <w:szCs w:val="28"/>
        </w:rPr>
        <w:t>,</w:t>
      </w:r>
      <w:r w:rsidRPr="007415F3">
        <w:rPr>
          <w:rFonts w:ascii="Garamond" w:hAnsi="Garamond"/>
          <w:sz w:val="28"/>
          <w:szCs w:val="28"/>
        </w:rPr>
        <w:t xml:space="preserve"> </w:t>
      </w:r>
      <w:r w:rsidR="006D2094">
        <w:rPr>
          <w:rFonts w:ascii="Garamond" w:hAnsi="Garamond"/>
          <w:sz w:val="28"/>
          <w:szCs w:val="28"/>
        </w:rPr>
        <w:t xml:space="preserve">καθώς </w:t>
      </w:r>
      <w:r>
        <w:rPr>
          <w:rFonts w:ascii="Garamond" w:hAnsi="Garamond"/>
          <w:sz w:val="28"/>
          <w:szCs w:val="28"/>
        </w:rPr>
        <w:t xml:space="preserve">και το γκροτέσκο δράμα που θα μας απασχολήσει </w:t>
      </w:r>
      <w:r w:rsidRPr="007415F3">
        <w:rPr>
          <w:rFonts w:ascii="Garamond" w:hAnsi="Garamond"/>
          <w:i/>
          <w:sz w:val="28"/>
          <w:szCs w:val="28"/>
          <w:lang w:val="it-IT"/>
        </w:rPr>
        <w:t>Minnie</w:t>
      </w:r>
      <w:r w:rsidRPr="007415F3">
        <w:rPr>
          <w:rFonts w:ascii="Garamond" w:hAnsi="Garamond"/>
          <w:i/>
          <w:sz w:val="28"/>
          <w:szCs w:val="28"/>
        </w:rPr>
        <w:t xml:space="preserve"> </w:t>
      </w:r>
      <w:r w:rsidRPr="007415F3">
        <w:rPr>
          <w:rFonts w:ascii="Garamond" w:hAnsi="Garamond"/>
          <w:i/>
          <w:sz w:val="28"/>
          <w:szCs w:val="28"/>
          <w:lang w:val="it-IT"/>
        </w:rPr>
        <w:t>la</w:t>
      </w:r>
      <w:r w:rsidRPr="007415F3">
        <w:rPr>
          <w:rFonts w:ascii="Garamond" w:hAnsi="Garamond"/>
          <w:i/>
          <w:sz w:val="28"/>
          <w:szCs w:val="28"/>
        </w:rPr>
        <w:t xml:space="preserve"> </w:t>
      </w:r>
      <w:r w:rsidRPr="007415F3">
        <w:rPr>
          <w:rFonts w:ascii="Garamond" w:hAnsi="Garamond"/>
          <w:i/>
          <w:sz w:val="28"/>
          <w:szCs w:val="28"/>
          <w:lang w:val="it-IT"/>
        </w:rPr>
        <w:t>candida</w:t>
      </w:r>
      <w:r w:rsidRPr="007415F3">
        <w:rPr>
          <w:rFonts w:ascii="Garamond" w:hAnsi="Garamond"/>
          <w:sz w:val="28"/>
          <w:szCs w:val="28"/>
        </w:rPr>
        <w:t xml:space="preserve"> </w:t>
      </w:r>
      <w:r>
        <w:rPr>
          <w:rFonts w:ascii="Garamond" w:hAnsi="Garamond"/>
          <w:sz w:val="28"/>
          <w:szCs w:val="28"/>
        </w:rPr>
        <w:t>(</w:t>
      </w:r>
      <w:r w:rsidRPr="007415F3">
        <w:rPr>
          <w:rFonts w:ascii="Garamond" w:hAnsi="Garamond"/>
          <w:i/>
          <w:sz w:val="28"/>
          <w:szCs w:val="28"/>
        </w:rPr>
        <w:t>Μίννη, η αθώα</w:t>
      </w:r>
      <w:r>
        <w:rPr>
          <w:rFonts w:ascii="Garamond" w:hAnsi="Garamond"/>
          <w:sz w:val="28"/>
          <w:szCs w:val="28"/>
        </w:rPr>
        <w:t>)</w:t>
      </w:r>
      <w:r w:rsidRPr="007415F3">
        <w:rPr>
          <w:rFonts w:ascii="Garamond" w:hAnsi="Garamond"/>
          <w:sz w:val="28"/>
          <w:szCs w:val="28"/>
        </w:rPr>
        <w:t>.</w:t>
      </w:r>
      <w:r>
        <w:rPr>
          <w:rStyle w:val="a7"/>
          <w:rFonts w:ascii="Garamond" w:hAnsi="Garamond"/>
        </w:rPr>
        <w:footnoteReference w:id="1717"/>
      </w:r>
      <w:r w:rsidRPr="00AF68C6">
        <w:rPr>
          <w:rFonts w:ascii="Garamond" w:hAnsi="Garamond"/>
          <w:sz w:val="28"/>
          <w:szCs w:val="28"/>
        </w:rPr>
        <w:t xml:space="preserve"> </w:t>
      </w:r>
      <w:r>
        <w:rPr>
          <w:rFonts w:ascii="Garamond" w:hAnsi="Garamond"/>
          <w:sz w:val="28"/>
          <w:szCs w:val="28"/>
        </w:rPr>
        <w:t>Τη συγγραφικ</w:t>
      </w:r>
      <w:r w:rsidR="004843AC">
        <w:rPr>
          <w:rFonts w:ascii="Garamond" w:hAnsi="Garamond"/>
          <w:sz w:val="28"/>
          <w:szCs w:val="28"/>
        </w:rPr>
        <w:t>ή του δημιουργία πάντα συνοδεύουν</w:t>
      </w:r>
      <w:r>
        <w:rPr>
          <w:rFonts w:ascii="Garamond" w:hAnsi="Garamond"/>
          <w:sz w:val="28"/>
          <w:szCs w:val="28"/>
        </w:rPr>
        <w:t xml:space="preserve"> και οι μουσικές του</w:t>
      </w:r>
      <w:r w:rsidR="004843AC">
        <w:rPr>
          <w:rFonts w:ascii="Garamond" w:hAnsi="Garamond"/>
          <w:sz w:val="28"/>
          <w:szCs w:val="28"/>
        </w:rPr>
        <w:t xml:space="preserve"> συνθέσεις με τις οποίες ενδύει</w:t>
      </w:r>
      <w:r>
        <w:rPr>
          <w:rFonts w:ascii="Garamond" w:hAnsi="Garamond"/>
          <w:sz w:val="28"/>
          <w:szCs w:val="28"/>
        </w:rPr>
        <w:t xml:space="preserve"> αρκετά λογοτεχνικά έργα.  </w:t>
      </w:r>
    </w:p>
    <w:p w:rsidR="00CA7991" w:rsidRPr="0029012A" w:rsidRDefault="00CA7991" w:rsidP="001A1C3D">
      <w:pPr>
        <w:spacing w:after="0"/>
        <w:jc w:val="both"/>
        <w:rPr>
          <w:rFonts w:ascii="Garamond" w:hAnsi="Garamond"/>
          <w:sz w:val="28"/>
          <w:szCs w:val="28"/>
        </w:rPr>
      </w:pPr>
      <w:r w:rsidRPr="00053BD4">
        <w:rPr>
          <w:rFonts w:ascii="Garamond" w:hAnsi="Garamond"/>
          <w:sz w:val="28"/>
          <w:szCs w:val="28"/>
        </w:rPr>
        <w:t xml:space="preserve">  </w:t>
      </w:r>
      <w:r>
        <w:rPr>
          <w:rFonts w:ascii="Garamond" w:hAnsi="Garamond"/>
          <w:sz w:val="28"/>
          <w:szCs w:val="28"/>
        </w:rPr>
        <w:t>Το 1928 εκλέγεται γραμματέας του Συνδικάτου του Φασισμού των Συγγραφέων και των Εκδοτών (</w:t>
      </w:r>
      <w:r>
        <w:rPr>
          <w:rFonts w:ascii="Garamond" w:hAnsi="Garamond"/>
          <w:sz w:val="28"/>
          <w:szCs w:val="28"/>
          <w:lang w:val="it-IT"/>
        </w:rPr>
        <w:t>Sindacato</w:t>
      </w:r>
      <w:r w:rsidRPr="00053BD4">
        <w:rPr>
          <w:rFonts w:ascii="Garamond" w:hAnsi="Garamond"/>
          <w:sz w:val="28"/>
          <w:szCs w:val="28"/>
        </w:rPr>
        <w:t xml:space="preserve"> </w:t>
      </w:r>
      <w:r>
        <w:rPr>
          <w:rFonts w:ascii="Garamond" w:hAnsi="Garamond"/>
          <w:sz w:val="28"/>
          <w:szCs w:val="28"/>
          <w:lang w:val="it-IT"/>
        </w:rPr>
        <w:t>Fascista</w:t>
      </w:r>
      <w:r w:rsidRPr="00053BD4">
        <w:rPr>
          <w:rFonts w:ascii="Garamond" w:hAnsi="Garamond"/>
          <w:sz w:val="28"/>
          <w:szCs w:val="28"/>
        </w:rPr>
        <w:t xml:space="preserve"> </w:t>
      </w:r>
      <w:r>
        <w:rPr>
          <w:rFonts w:ascii="Garamond" w:hAnsi="Garamond"/>
          <w:sz w:val="28"/>
          <w:szCs w:val="28"/>
          <w:lang w:val="it-IT"/>
        </w:rPr>
        <w:t>Autori</w:t>
      </w:r>
      <w:r w:rsidRPr="00053BD4">
        <w:rPr>
          <w:rFonts w:ascii="Garamond" w:hAnsi="Garamond"/>
          <w:sz w:val="28"/>
          <w:szCs w:val="28"/>
        </w:rPr>
        <w:t xml:space="preserve"> </w:t>
      </w:r>
      <w:r>
        <w:rPr>
          <w:rFonts w:ascii="Garamond" w:hAnsi="Garamond"/>
          <w:sz w:val="28"/>
          <w:szCs w:val="28"/>
          <w:lang w:val="it-IT"/>
        </w:rPr>
        <w:t>ed</w:t>
      </w:r>
      <w:r w:rsidRPr="00053BD4">
        <w:rPr>
          <w:rFonts w:ascii="Garamond" w:hAnsi="Garamond"/>
          <w:sz w:val="28"/>
          <w:szCs w:val="28"/>
        </w:rPr>
        <w:t xml:space="preserve"> </w:t>
      </w:r>
      <w:r>
        <w:rPr>
          <w:rFonts w:ascii="Garamond" w:hAnsi="Garamond"/>
          <w:sz w:val="28"/>
          <w:szCs w:val="28"/>
          <w:lang w:val="it-IT"/>
        </w:rPr>
        <w:t>Editori</w:t>
      </w:r>
      <w:r>
        <w:rPr>
          <w:rFonts w:ascii="Garamond" w:hAnsi="Garamond"/>
          <w:sz w:val="28"/>
          <w:szCs w:val="28"/>
        </w:rPr>
        <w:t>)</w:t>
      </w:r>
      <w:r w:rsidRPr="00053BD4">
        <w:rPr>
          <w:rFonts w:ascii="Garamond" w:hAnsi="Garamond"/>
          <w:sz w:val="28"/>
          <w:szCs w:val="28"/>
        </w:rPr>
        <w:t xml:space="preserve">, </w:t>
      </w:r>
      <w:r>
        <w:rPr>
          <w:rFonts w:ascii="Garamond" w:hAnsi="Garamond"/>
          <w:sz w:val="28"/>
          <w:szCs w:val="28"/>
        </w:rPr>
        <w:t>το 1929 γίνεται διευθυντής της «</w:t>
      </w:r>
      <w:r>
        <w:rPr>
          <w:rFonts w:ascii="Garamond" w:hAnsi="Garamond"/>
          <w:sz w:val="28"/>
          <w:szCs w:val="28"/>
          <w:lang w:val="it-IT"/>
        </w:rPr>
        <w:t>L</w:t>
      </w:r>
      <w:r w:rsidRPr="00053BD4">
        <w:rPr>
          <w:rFonts w:ascii="Garamond" w:hAnsi="Garamond"/>
          <w:sz w:val="28"/>
          <w:szCs w:val="28"/>
        </w:rPr>
        <w:t>’</w:t>
      </w:r>
      <w:r>
        <w:rPr>
          <w:rFonts w:ascii="Garamond" w:hAnsi="Garamond"/>
          <w:sz w:val="28"/>
          <w:szCs w:val="28"/>
          <w:lang w:val="it-IT"/>
        </w:rPr>
        <w:t>Italia</w:t>
      </w:r>
      <w:r w:rsidRPr="00053BD4">
        <w:rPr>
          <w:rFonts w:ascii="Garamond" w:hAnsi="Garamond"/>
          <w:sz w:val="28"/>
          <w:szCs w:val="28"/>
        </w:rPr>
        <w:t xml:space="preserve"> </w:t>
      </w:r>
      <w:r>
        <w:rPr>
          <w:rFonts w:ascii="Garamond" w:hAnsi="Garamond"/>
          <w:sz w:val="28"/>
          <w:szCs w:val="28"/>
          <w:lang w:val="it-IT"/>
        </w:rPr>
        <w:t>Letteraria</w:t>
      </w:r>
      <w:r>
        <w:rPr>
          <w:rFonts w:ascii="Garamond" w:hAnsi="Garamond"/>
          <w:sz w:val="28"/>
          <w:szCs w:val="28"/>
        </w:rPr>
        <w:t>»</w:t>
      </w:r>
      <w:r w:rsidRPr="00053BD4">
        <w:rPr>
          <w:rFonts w:ascii="Garamond" w:hAnsi="Garamond"/>
          <w:sz w:val="28"/>
          <w:szCs w:val="28"/>
        </w:rPr>
        <w:t xml:space="preserve"> </w:t>
      </w:r>
      <w:r>
        <w:rPr>
          <w:rFonts w:ascii="Garamond" w:hAnsi="Garamond"/>
          <w:sz w:val="28"/>
          <w:szCs w:val="28"/>
        </w:rPr>
        <w:t>και το 1930 Ακαδημαϊκός. Τα τελε</w:t>
      </w:r>
      <w:r w:rsidR="00DE09A4">
        <w:rPr>
          <w:rFonts w:ascii="Garamond" w:hAnsi="Garamond"/>
          <w:sz w:val="28"/>
          <w:szCs w:val="28"/>
        </w:rPr>
        <w:t>υταία χρόνια της ζωής του περνά</w:t>
      </w:r>
      <w:r>
        <w:rPr>
          <w:rFonts w:ascii="Garamond" w:hAnsi="Garamond"/>
          <w:sz w:val="28"/>
          <w:szCs w:val="28"/>
        </w:rPr>
        <w:t xml:space="preserve"> απομονωμένος με τη μοναδική αναγνώριση του βραβείου </w:t>
      </w:r>
      <w:r>
        <w:rPr>
          <w:rFonts w:ascii="Garamond" w:hAnsi="Garamond"/>
          <w:sz w:val="28"/>
          <w:szCs w:val="28"/>
          <w:lang w:val="it-IT"/>
        </w:rPr>
        <w:t>Strega</w:t>
      </w:r>
      <w:r w:rsidRPr="00AF68C6">
        <w:rPr>
          <w:rFonts w:ascii="Garamond" w:hAnsi="Garamond"/>
          <w:sz w:val="28"/>
          <w:szCs w:val="28"/>
        </w:rPr>
        <w:t xml:space="preserve"> </w:t>
      </w:r>
      <w:r w:rsidR="00DE09A4">
        <w:rPr>
          <w:rFonts w:ascii="Garamond" w:hAnsi="Garamond"/>
          <w:sz w:val="28"/>
          <w:szCs w:val="28"/>
        </w:rPr>
        <w:t>που του δίνεται</w:t>
      </w:r>
      <w:r>
        <w:rPr>
          <w:rFonts w:ascii="Garamond" w:hAnsi="Garamond"/>
          <w:sz w:val="28"/>
          <w:szCs w:val="28"/>
        </w:rPr>
        <w:t xml:space="preserve"> για το διήγημα </w:t>
      </w:r>
      <w:r w:rsidRPr="00AF68C6">
        <w:rPr>
          <w:rFonts w:ascii="Garamond" w:hAnsi="Garamond"/>
          <w:i/>
          <w:sz w:val="28"/>
          <w:szCs w:val="28"/>
          <w:lang w:val="it-IT"/>
        </w:rPr>
        <w:t>L</w:t>
      </w:r>
      <w:r w:rsidRPr="00AF68C6">
        <w:rPr>
          <w:rFonts w:ascii="Garamond" w:hAnsi="Garamond"/>
          <w:i/>
          <w:sz w:val="28"/>
          <w:szCs w:val="28"/>
        </w:rPr>
        <w:t>’</w:t>
      </w:r>
      <w:r w:rsidRPr="00AF68C6">
        <w:rPr>
          <w:rFonts w:ascii="Garamond" w:hAnsi="Garamond"/>
          <w:i/>
          <w:sz w:val="28"/>
          <w:szCs w:val="28"/>
          <w:lang w:val="it-IT"/>
        </w:rPr>
        <w:t>amante</w:t>
      </w:r>
      <w:r w:rsidRPr="00AF68C6">
        <w:rPr>
          <w:rFonts w:ascii="Garamond" w:hAnsi="Garamond"/>
          <w:i/>
          <w:sz w:val="28"/>
          <w:szCs w:val="28"/>
        </w:rPr>
        <w:t xml:space="preserve"> </w:t>
      </w:r>
      <w:r w:rsidRPr="00AF68C6">
        <w:rPr>
          <w:rFonts w:ascii="Garamond" w:hAnsi="Garamond"/>
          <w:i/>
          <w:sz w:val="28"/>
          <w:szCs w:val="28"/>
          <w:lang w:val="it-IT"/>
        </w:rPr>
        <w:lastRenderedPageBreak/>
        <w:t>infedele</w:t>
      </w:r>
      <w:r w:rsidRPr="00AF68C6">
        <w:rPr>
          <w:rFonts w:ascii="Garamond" w:hAnsi="Garamond"/>
          <w:sz w:val="28"/>
          <w:szCs w:val="28"/>
        </w:rPr>
        <w:t xml:space="preserve"> </w:t>
      </w:r>
      <w:r>
        <w:rPr>
          <w:rFonts w:ascii="Garamond" w:hAnsi="Garamond"/>
          <w:sz w:val="28"/>
          <w:szCs w:val="28"/>
        </w:rPr>
        <w:t>(</w:t>
      </w:r>
      <w:r w:rsidRPr="00AF68C6">
        <w:rPr>
          <w:rFonts w:ascii="Garamond" w:hAnsi="Garamond"/>
          <w:i/>
          <w:sz w:val="28"/>
          <w:szCs w:val="28"/>
        </w:rPr>
        <w:t>Ο άπιστος εραστής</w:t>
      </w:r>
      <w:r>
        <w:rPr>
          <w:rFonts w:ascii="Garamond" w:hAnsi="Garamond"/>
          <w:sz w:val="28"/>
          <w:szCs w:val="28"/>
        </w:rPr>
        <w:t>).</w:t>
      </w:r>
      <w:r>
        <w:rPr>
          <w:rStyle w:val="a7"/>
          <w:rFonts w:ascii="Garamond" w:hAnsi="Garamond"/>
        </w:rPr>
        <w:footnoteReference w:id="1718"/>
      </w:r>
      <w:r>
        <w:rPr>
          <w:rFonts w:ascii="Garamond" w:hAnsi="Garamond"/>
          <w:sz w:val="28"/>
          <w:szCs w:val="28"/>
        </w:rPr>
        <w:t xml:space="preserve"> Τα υπόλοιπα κείμενα που συμπληρώνουν το πάζλ της θεατρικής του καριέρας είναι τα: </w:t>
      </w:r>
      <w:r w:rsidRPr="0029012A">
        <w:rPr>
          <w:rFonts w:ascii="Garamond" w:hAnsi="Garamond"/>
          <w:i/>
          <w:sz w:val="28"/>
          <w:szCs w:val="28"/>
          <w:lang w:val="it-IT"/>
        </w:rPr>
        <w:t>Valoria</w:t>
      </w:r>
      <w:r w:rsidRPr="00672E9F">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Βαλόρια</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Bassano</w:t>
      </w:r>
      <w:r w:rsidRPr="0029012A">
        <w:rPr>
          <w:rFonts w:ascii="Garamond" w:hAnsi="Garamond"/>
          <w:i/>
          <w:sz w:val="28"/>
          <w:szCs w:val="28"/>
        </w:rPr>
        <w:t xml:space="preserve"> </w:t>
      </w:r>
      <w:r w:rsidRPr="0029012A">
        <w:rPr>
          <w:rFonts w:ascii="Garamond" w:hAnsi="Garamond"/>
          <w:i/>
          <w:sz w:val="28"/>
          <w:szCs w:val="28"/>
          <w:lang w:val="it-IT"/>
        </w:rPr>
        <w:t>padre</w:t>
      </w:r>
      <w:r w:rsidRPr="0029012A">
        <w:rPr>
          <w:rFonts w:ascii="Garamond" w:hAnsi="Garamond"/>
          <w:i/>
          <w:sz w:val="28"/>
          <w:szCs w:val="28"/>
        </w:rPr>
        <w:t xml:space="preserve"> </w:t>
      </w:r>
      <w:r w:rsidRPr="0029012A">
        <w:rPr>
          <w:rFonts w:ascii="Garamond" w:hAnsi="Garamond"/>
          <w:i/>
          <w:sz w:val="28"/>
          <w:szCs w:val="28"/>
          <w:lang w:val="it-IT"/>
        </w:rPr>
        <w:t>geloso</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Μπασάνο, ο ζηλιάρης πατέρας</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Nembo</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Το σύννεφο</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La</w:t>
      </w:r>
      <w:r w:rsidRPr="0029012A">
        <w:rPr>
          <w:rFonts w:ascii="Garamond" w:hAnsi="Garamond"/>
          <w:i/>
          <w:sz w:val="28"/>
          <w:szCs w:val="28"/>
        </w:rPr>
        <w:t xml:space="preserve"> </w:t>
      </w:r>
      <w:r w:rsidRPr="0029012A">
        <w:rPr>
          <w:rFonts w:ascii="Garamond" w:hAnsi="Garamond"/>
          <w:i/>
          <w:sz w:val="28"/>
          <w:szCs w:val="28"/>
          <w:lang w:val="it-IT"/>
        </w:rPr>
        <w:t>fame</w:t>
      </w:r>
      <w:r w:rsidRPr="0029012A">
        <w:rPr>
          <w:rFonts w:ascii="Garamond" w:hAnsi="Garamond"/>
          <w:i/>
          <w:sz w:val="28"/>
          <w:szCs w:val="28"/>
        </w:rPr>
        <w:t xml:space="preserve"> </w:t>
      </w:r>
      <w:r w:rsidRPr="0029012A">
        <w:rPr>
          <w:rFonts w:ascii="Garamond" w:hAnsi="Garamond"/>
          <w:i/>
          <w:sz w:val="28"/>
          <w:szCs w:val="28"/>
          <w:lang w:val="it-IT"/>
        </w:rPr>
        <w:t>in</w:t>
      </w:r>
      <w:r w:rsidRPr="0029012A">
        <w:rPr>
          <w:rFonts w:ascii="Garamond" w:hAnsi="Garamond"/>
          <w:i/>
          <w:sz w:val="28"/>
          <w:szCs w:val="28"/>
        </w:rPr>
        <w:t xml:space="preserve"> </w:t>
      </w:r>
      <w:r w:rsidRPr="0029012A">
        <w:rPr>
          <w:rFonts w:ascii="Garamond" w:hAnsi="Garamond"/>
          <w:i/>
          <w:sz w:val="28"/>
          <w:szCs w:val="28"/>
          <w:lang w:val="it-IT"/>
        </w:rPr>
        <w:t>teatro</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Η πείνα στο θέατρο</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Cenerentola</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Σταχτοπούτα</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Venezia</w:t>
      </w:r>
      <w:r w:rsidRPr="0029012A">
        <w:rPr>
          <w:rFonts w:ascii="Garamond" w:hAnsi="Garamond"/>
          <w:i/>
          <w:sz w:val="28"/>
          <w:szCs w:val="28"/>
        </w:rPr>
        <w:t xml:space="preserve"> </w:t>
      </w:r>
      <w:r w:rsidRPr="0029012A">
        <w:rPr>
          <w:rFonts w:ascii="Garamond" w:hAnsi="Garamond"/>
          <w:i/>
          <w:sz w:val="28"/>
          <w:szCs w:val="28"/>
          <w:lang w:val="it-IT"/>
        </w:rPr>
        <w:t>salva</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Η διασωθείσα Βενετία</w:t>
      </w:r>
      <w:r>
        <w:rPr>
          <w:rFonts w:ascii="Garamond" w:hAnsi="Garamond"/>
          <w:sz w:val="28"/>
          <w:szCs w:val="28"/>
        </w:rPr>
        <w:t>)</w:t>
      </w:r>
      <w:r w:rsidRPr="0029012A">
        <w:rPr>
          <w:rFonts w:ascii="Garamond" w:hAnsi="Garamond"/>
          <w:sz w:val="28"/>
          <w:szCs w:val="28"/>
        </w:rPr>
        <w:t xml:space="preserve">, </w:t>
      </w:r>
      <w:r w:rsidRPr="0029012A">
        <w:rPr>
          <w:rFonts w:ascii="Garamond" w:hAnsi="Garamond"/>
          <w:i/>
          <w:sz w:val="28"/>
          <w:szCs w:val="28"/>
          <w:lang w:val="it-IT"/>
        </w:rPr>
        <w:t>Innocenza</w:t>
      </w:r>
      <w:r w:rsidRPr="0029012A">
        <w:rPr>
          <w:rFonts w:ascii="Garamond" w:hAnsi="Garamond"/>
          <w:i/>
          <w:sz w:val="28"/>
          <w:szCs w:val="28"/>
        </w:rPr>
        <w:t xml:space="preserve"> </w:t>
      </w:r>
      <w:r w:rsidRPr="0029012A">
        <w:rPr>
          <w:rFonts w:ascii="Garamond" w:hAnsi="Garamond"/>
          <w:i/>
          <w:sz w:val="28"/>
          <w:szCs w:val="28"/>
          <w:lang w:val="it-IT"/>
        </w:rPr>
        <w:t>di</w:t>
      </w:r>
      <w:r w:rsidRPr="0029012A">
        <w:rPr>
          <w:rFonts w:ascii="Garamond" w:hAnsi="Garamond"/>
          <w:i/>
          <w:sz w:val="28"/>
          <w:szCs w:val="28"/>
        </w:rPr>
        <w:t xml:space="preserve"> </w:t>
      </w:r>
      <w:r w:rsidRPr="0029012A">
        <w:rPr>
          <w:rFonts w:ascii="Garamond" w:hAnsi="Garamond"/>
          <w:i/>
          <w:sz w:val="28"/>
          <w:szCs w:val="28"/>
          <w:lang w:val="it-IT"/>
        </w:rPr>
        <w:t>Camilla</w:t>
      </w:r>
      <w:r>
        <w:rPr>
          <w:rFonts w:ascii="Garamond" w:hAnsi="Garamond"/>
          <w:i/>
          <w:sz w:val="28"/>
          <w:szCs w:val="28"/>
        </w:rPr>
        <w:t xml:space="preserve"> </w:t>
      </w:r>
      <w:r>
        <w:rPr>
          <w:rFonts w:ascii="Garamond" w:hAnsi="Garamond"/>
          <w:sz w:val="28"/>
          <w:szCs w:val="28"/>
        </w:rPr>
        <w:t>(</w:t>
      </w:r>
      <w:r w:rsidRPr="00672E9F">
        <w:rPr>
          <w:rFonts w:ascii="Garamond" w:hAnsi="Garamond"/>
          <w:i/>
          <w:sz w:val="28"/>
          <w:szCs w:val="28"/>
        </w:rPr>
        <w:t>Η αθωότητα της Καμίλα</w:t>
      </w:r>
      <w:r>
        <w:rPr>
          <w:rFonts w:ascii="Garamond" w:hAnsi="Garamond"/>
          <w:sz w:val="28"/>
          <w:szCs w:val="28"/>
        </w:rPr>
        <w:t>)</w:t>
      </w:r>
      <w:r w:rsidRPr="0029012A">
        <w:rPr>
          <w:rFonts w:ascii="Garamond" w:hAnsi="Garamond"/>
          <w:sz w:val="28"/>
          <w:szCs w:val="28"/>
        </w:rPr>
        <w:t>.</w:t>
      </w:r>
      <w:r>
        <w:rPr>
          <w:rStyle w:val="a7"/>
          <w:rFonts w:ascii="Garamond" w:hAnsi="Garamond"/>
        </w:rPr>
        <w:footnoteReference w:id="1719"/>
      </w:r>
    </w:p>
    <w:p w:rsidR="00CA7991" w:rsidRDefault="00CA7991" w:rsidP="001A1C3D">
      <w:pPr>
        <w:spacing w:after="0"/>
        <w:jc w:val="both"/>
        <w:rPr>
          <w:rFonts w:ascii="Garamond" w:hAnsi="Garamond"/>
          <w:sz w:val="28"/>
          <w:szCs w:val="28"/>
        </w:rPr>
      </w:pPr>
      <w:r>
        <w:rPr>
          <w:rFonts w:ascii="Garamond" w:hAnsi="Garamond"/>
          <w:sz w:val="28"/>
          <w:szCs w:val="28"/>
        </w:rPr>
        <w:t xml:space="preserve">  Η πρώτη του παρο</w:t>
      </w:r>
      <w:r w:rsidR="00DE09A4">
        <w:rPr>
          <w:rFonts w:ascii="Garamond" w:hAnsi="Garamond"/>
          <w:sz w:val="28"/>
          <w:szCs w:val="28"/>
        </w:rPr>
        <w:t>υσία στα ελληνικά γράμματα γίνεται</w:t>
      </w:r>
      <w:r>
        <w:rPr>
          <w:rFonts w:ascii="Garamond" w:hAnsi="Garamond"/>
          <w:sz w:val="28"/>
          <w:szCs w:val="28"/>
        </w:rPr>
        <w:t xml:space="preserve"> το 1929, με τη δημοσίευση της μετάφρασης του διηγήματός του </w:t>
      </w:r>
      <w:r w:rsidRPr="004067E5">
        <w:rPr>
          <w:rFonts w:ascii="Garamond" w:hAnsi="Garamond"/>
          <w:i/>
          <w:sz w:val="28"/>
          <w:szCs w:val="28"/>
        </w:rPr>
        <w:t>Μια μυστηριώδης εξαφάνιση</w:t>
      </w:r>
      <w:r>
        <w:rPr>
          <w:rFonts w:ascii="Garamond" w:hAnsi="Garamond"/>
          <w:sz w:val="28"/>
          <w:szCs w:val="28"/>
        </w:rPr>
        <w:t>.</w:t>
      </w:r>
      <w:r>
        <w:rPr>
          <w:rStyle w:val="a7"/>
          <w:rFonts w:ascii="Garamond" w:hAnsi="Garamond"/>
        </w:rPr>
        <w:footnoteReference w:id="1720"/>
      </w:r>
      <w:r>
        <w:rPr>
          <w:rFonts w:ascii="Garamond" w:hAnsi="Garamond"/>
          <w:sz w:val="28"/>
          <w:szCs w:val="28"/>
        </w:rPr>
        <w:t xml:space="preserve"> Η</w:t>
      </w:r>
      <w:r w:rsidR="00DE09A4">
        <w:rPr>
          <w:rFonts w:ascii="Garamond" w:hAnsi="Garamond"/>
          <w:sz w:val="28"/>
          <w:szCs w:val="28"/>
        </w:rPr>
        <w:t xml:space="preserve"> συγκεκριμένη εργασία δεν φαίνεται να συγκινεί</w:t>
      </w:r>
      <w:r>
        <w:rPr>
          <w:rFonts w:ascii="Garamond" w:hAnsi="Garamond"/>
          <w:sz w:val="28"/>
          <w:szCs w:val="28"/>
        </w:rPr>
        <w:t xml:space="preserve"> ιδιαίτερα το ενδιαφέρον των Ελλήνων, καθώς από τότε μέ</w:t>
      </w:r>
      <w:r w:rsidR="00DE09A4">
        <w:rPr>
          <w:rFonts w:ascii="Garamond" w:hAnsi="Garamond"/>
          <w:sz w:val="28"/>
          <w:szCs w:val="28"/>
        </w:rPr>
        <w:t>χρι και το 1933 δεν διαπιστώνεται</w:t>
      </w:r>
      <w:r>
        <w:rPr>
          <w:rFonts w:ascii="Garamond" w:hAnsi="Garamond"/>
          <w:sz w:val="28"/>
          <w:szCs w:val="28"/>
        </w:rPr>
        <w:t xml:space="preserve"> κάποια άλλη μετάφραση, έκδοση</w:t>
      </w:r>
      <w:r w:rsidRPr="00514D35">
        <w:rPr>
          <w:rFonts w:ascii="Garamond" w:hAnsi="Garamond"/>
          <w:sz w:val="28"/>
          <w:szCs w:val="28"/>
        </w:rPr>
        <w:t>,</w:t>
      </w:r>
      <w:r>
        <w:rPr>
          <w:rFonts w:ascii="Garamond" w:hAnsi="Garamond"/>
          <w:sz w:val="28"/>
          <w:szCs w:val="28"/>
        </w:rPr>
        <w:t xml:space="preserve"> κριτικός σχολιασμός ή, πολύ περισσότερο, κάποια αναπαράσταση των έργων του. Ο ερχομός του στην Ελλάδα</w:t>
      </w:r>
      <w:r w:rsidR="00A10274">
        <w:rPr>
          <w:rFonts w:ascii="Garamond" w:hAnsi="Garamond"/>
          <w:sz w:val="28"/>
          <w:szCs w:val="28"/>
        </w:rPr>
        <w:t xml:space="preserve"> το 1933</w:t>
      </w:r>
      <w:r>
        <w:rPr>
          <w:rFonts w:ascii="Garamond" w:hAnsi="Garamond"/>
          <w:sz w:val="28"/>
          <w:szCs w:val="28"/>
        </w:rPr>
        <w:t>, συνδεόμενος με τη διάλεξή του στ</w:t>
      </w:r>
      <w:r w:rsidR="00DE09A4">
        <w:rPr>
          <w:rFonts w:ascii="Garamond" w:hAnsi="Garamond"/>
          <w:sz w:val="28"/>
          <w:szCs w:val="28"/>
        </w:rPr>
        <w:t>ο Ιταλικό Ινστιτούτο, εξασφαλίζει</w:t>
      </w:r>
      <w:r>
        <w:rPr>
          <w:rFonts w:ascii="Garamond" w:hAnsi="Garamond"/>
          <w:sz w:val="28"/>
          <w:szCs w:val="28"/>
        </w:rPr>
        <w:t xml:space="preserve"> τη μερική διάδοση του ονόματος και της δουλειάς του </w:t>
      </w:r>
      <w:r w:rsidR="00DE09A4">
        <w:rPr>
          <w:rFonts w:ascii="Garamond" w:hAnsi="Garamond"/>
          <w:sz w:val="28"/>
          <w:szCs w:val="28"/>
        </w:rPr>
        <w:t>στη χώρα μας. Η διάλεξη αφορά</w:t>
      </w:r>
      <w:r>
        <w:rPr>
          <w:rFonts w:ascii="Garamond" w:hAnsi="Garamond"/>
          <w:sz w:val="28"/>
          <w:szCs w:val="28"/>
        </w:rPr>
        <w:t xml:space="preserve"> στη δημι</w:t>
      </w:r>
      <w:r w:rsidR="00DE09A4">
        <w:rPr>
          <w:rFonts w:ascii="Garamond" w:hAnsi="Garamond"/>
          <w:sz w:val="28"/>
          <w:szCs w:val="28"/>
        </w:rPr>
        <w:t xml:space="preserve">ουργία του διεθνούς περιοδικού </w:t>
      </w:r>
      <w:r w:rsidRPr="00DE09A4">
        <w:rPr>
          <w:rFonts w:ascii="Garamond" w:hAnsi="Garamond"/>
          <w:i/>
          <w:sz w:val="28"/>
          <w:szCs w:val="28"/>
        </w:rPr>
        <w:t>´900</w:t>
      </w:r>
      <w:hyperlink r:id="rId96" w:tooltip="&quot;900&quot;, Cahiers d'Italie et d'Europe" w:history="1">
        <w:r w:rsidRPr="00DE09A4">
          <w:rPr>
            <w:rStyle w:val="-"/>
            <w:rFonts w:ascii="Garamond" w:hAnsi="Garamond"/>
            <w:i/>
            <w:iCs/>
            <w:color w:val="000000"/>
            <w:sz w:val="28"/>
            <w:szCs w:val="28"/>
          </w:rPr>
          <w:t xml:space="preserve"> </w:t>
        </w:r>
        <w:r w:rsidRPr="00DE09A4">
          <w:rPr>
            <w:rStyle w:val="-"/>
            <w:rFonts w:ascii="Garamond" w:hAnsi="Garamond"/>
            <w:i/>
            <w:iCs/>
            <w:color w:val="000000"/>
            <w:sz w:val="28"/>
            <w:szCs w:val="28"/>
            <w:lang w:val="it-IT"/>
          </w:rPr>
          <w:t>Cahiers</w:t>
        </w:r>
        <w:r w:rsidRPr="00DE09A4">
          <w:rPr>
            <w:rStyle w:val="-"/>
            <w:rFonts w:ascii="Garamond" w:hAnsi="Garamond"/>
            <w:i/>
            <w:iCs/>
            <w:color w:val="000000"/>
            <w:sz w:val="28"/>
            <w:szCs w:val="28"/>
          </w:rPr>
          <w:t xml:space="preserve"> </w:t>
        </w:r>
        <w:r w:rsidRPr="00DE09A4">
          <w:rPr>
            <w:rStyle w:val="-"/>
            <w:rFonts w:ascii="Garamond" w:hAnsi="Garamond"/>
            <w:i/>
            <w:iCs/>
            <w:color w:val="000000"/>
            <w:sz w:val="28"/>
            <w:szCs w:val="28"/>
            <w:lang w:val="it-IT"/>
          </w:rPr>
          <w:t>d</w:t>
        </w:r>
        <w:r w:rsidRPr="00DE09A4">
          <w:rPr>
            <w:rStyle w:val="-"/>
            <w:rFonts w:ascii="Garamond" w:hAnsi="Garamond"/>
            <w:i/>
            <w:iCs/>
            <w:color w:val="000000"/>
            <w:sz w:val="28"/>
            <w:szCs w:val="28"/>
          </w:rPr>
          <w:t>'</w:t>
        </w:r>
        <w:r w:rsidRPr="00DE09A4">
          <w:rPr>
            <w:rStyle w:val="-"/>
            <w:rFonts w:ascii="Garamond" w:hAnsi="Garamond"/>
            <w:i/>
            <w:iCs/>
            <w:color w:val="000000"/>
            <w:sz w:val="28"/>
            <w:szCs w:val="28"/>
            <w:lang w:val="it-IT"/>
          </w:rPr>
          <w:t>Italie</w:t>
        </w:r>
        <w:r w:rsidRPr="00DE09A4">
          <w:rPr>
            <w:rStyle w:val="-"/>
            <w:rFonts w:ascii="Garamond" w:hAnsi="Garamond"/>
            <w:i/>
            <w:iCs/>
            <w:color w:val="000000"/>
            <w:sz w:val="28"/>
            <w:szCs w:val="28"/>
          </w:rPr>
          <w:t xml:space="preserve"> </w:t>
        </w:r>
        <w:r w:rsidRPr="00DE09A4">
          <w:rPr>
            <w:rStyle w:val="-"/>
            <w:rFonts w:ascii="Garamond" w:hAnsi="Garamond"/>
            <w:i/>
            <w:iCs/>
            <w:color w:val="000000"/>
            <w:sz w:val="28"/>
            <w:szCs w:val="28"/>
            <w:lang w:val="it-IT"/>
          </w:rPr>
          <w:t>et</w:t>
        </w:r>
        <w:r w:rsidRPr="00DE09A4">
          <w:rPr>
            <w:rStyle w:val="-"/>
            <w:rFonts w:ascii="Garamond" w:hAnsi="Garamond"/>
            <w:i/>
            <w:iCs/>
            <w:color w:val="000000"/>
            <w:sz w:val="28"/>
            <w:szCs w:val="28"/>
          </w:rPr>
          <w:t xml:space="preserve"> </w:t>
        </w:r>
        <w:r w:rsidRPr="00DE09A4">
          <w:rPr>
            <w:rStyle w:val="-"/>
            <w:rFonts w:ascii="Garamond" w:hAnsi="Garamond"/>
            <w:i/>
            <w:iCs/>
            <w:color w:val="000000"/>
            <w:sz w:val="28"/>
            <w:szCs w:val="28"/>
            <w:lang w:val="it-IT"/>
          </w:rPr>
          <w:t>d</w:t>
        </w:r>
        <w:r w:rsidRPr="00DE09A4">
          <w:rPr>
            <w:rStyle w:val="-"/>
            <w:rFonts w:ascii="Garamond" w:hAnsi="Garamond"/>
            <w:i/>
            <w:iCs/>
            <w:color w:val="000000"/>
            <w:sz w:val="28"/>
            <w:szCs w:val="28"/>
          </w:rPr>
          <w:t>'</w:t>
        </w:r>
        <w:r w:rsidRPr="00DE09A4">
          <w:rPr>
            <w:rStyle w:val="-"/>
            <w:rFonts w:ascii="Garamond" w:hAnsi="Garamond"/>
            <w:i/>
            <w:iCs/>
            <w:color w:val="000000"/>
            <w:sz w:val="28"/>
            <w:szCs w:val="28"/>
            <w:lang w:val="it-IT"/>
          </w:rPr>
          <w:t>Europe</w:t>
        </w:r>
      </w:hyperlink>
      <w:r>
        <w:rPr>
          <w:rStyle w:val="a7"/>
          <w:rFonts w:ascii="Garamond" w:hAnsi="Garamond"/>
        </w:rPr>
        <w:footnoteReference w:id="1721"/>
      </w:r>
      <w:r>
        <w:rPr>
          <w:rFonts w:ascii="Garamond" w:hAnsi="Garamond"/>
          <w:sz w:val="28"/>
          <w:szCs w:val="28"/>
        </w:rPr>
        <w:t xml:space="preserve"> και των νέων αρχών της αισθητικής του </w:t>
      </w:r>
      <w:r w:rsidRPr="003D3C42">
        <w:rPr>
          <w:rFonts w:ascii="Garamond" w:hAnsi="Garamond"/>
          <w:sz w:val="28"/>
          <w:szCs w:val="28"/>
        </w:rPr>
        <w:t>“</w:t>
      </w:r>
      <w:r>
        <w:rPr>
          <w:rFonts w:ascii="Garamond" w:hAnsi="Garamond"/>
          <w:sz w:val="28"/>
          <w:szCs w:val="28"/>
        </w:rPr>
        <w:t>μαγικού ρεαλισμού</w:t>
      </w:r>
      <w:r w:rsidRPr="003D3C42">
        <w:rPr>
          <w:rFonts w:ascii="Garamond" w:hAnsi="Garamond"/>
          <w:sz w:val="28"/>
          <w:szCs w:val="28"/>
        </w:rPr>
        <w:t>”</w:t>
      </w:r>
      <w:r w:rsidR="00B47E03">
        <w:rPr>
          <w:rFonts w:ascii="Garamond" w:hAnsi="Garamond"/>
          <w:sz w:val="28"/>
          <w:szCs w:val="28"/>
        </w:rPr>
        <w:t>. Ο</w:t>
      </w:r>
      <w:r w:rsidR="00DE09A4">
        <w:rPr>
          <w:rFonts w:ascii="Garamond" w:hAnsi="Garamond"/>
          <w:sz w:val="28"/>
          <w:szCs w:val="28"/>
        </w:rPr>
        <w:t xml:space="preserve"> ίδιος </w:t>
      </w:r>
      <w:r w:rsidR="00B47E03">
        <w:rPr>
          <w:rFonts w:ascii="Garamond" w:hAnsi="Garamond"/>
          <w:sz w:val="28"/>
          <w:szCs w:val="28"/>
        </w:rPr>
        <w:t xml:space="preserve">ο </w:t>
      </w:r>
      <w:r w:rsidR="00B47E03">
        <w:rPr>
          <w:rFonts w:ascii="Garamond" w:hAnsi="Garamond"/>
          <w:sz w:val="28"/>
          <w:szCs w:val="28"/>
          <w:lang w:val="en-US"/>
        </w:rPr>
        <w:t>Bontempelli</w:t>
      </w:r>
      <w:r w:rsidR="00B47E03" w:rsidRPr="00B47E03">
        <w:rPr>
          <w:rFonts w:ascii="Garamond" w:hAnsi="Garamond"/>
          <w:sz w:val="28"/>
          <w:szCs w:val="28"/>
        </w:rPr>
        <w:t xml:space="preserve"> </w:t>
      </w:r>
      <w:r w:rsidR="00DE09A4">
        <w:rPr>
          <w:rFonts w:ascii="Garamond" w:hAnsi="Garamond"/>
          <w:sz w:val="28"/>
          <w:szCs w:val="28"/>
        </w:rPr>
        <w:t>είναι</w:t>
      </w:r>
      <w:r>
        <w:rPr>
          <w:rFonts w:ascii="Garamond" w:hAnsi="Garamond"/>
          <w:sz w:val="28"/>
          <w:szCs w:val="28"/>
        </w:rPr>
        <w:t xml:space="preserve"> </w:t>
      </w:r>
      <w:r w:rsidR="00B47E03">
        <w:rPr>
          <w:rFonts w:ascii="Garamond" w:hAnsi="Garamond"/>
          <w:sz w:val="28"/>
          <w:szCs w:val="28"/>
          <w:lang w:val="en-US"/>
        </w:rPr>
        <w:t>o</w:t>
      </w:r>
      <w:r w:rsidR="00B47E03" w:rsidRPr="00B47E03">
        <w:rPr>
          <w:rFonts w:ascii="Garamond" w:hAnsi="Garamond"/>
          <w:sz w:val="28"/>
          <w:szCs w:val="28"/>
        </w:rPr>
        <w:t xml:space="preserve"> </w:t>
      </w:r>
      <w:r>
        <w:rPr>
          <w:rFonts w:ascii="Garamond" w:hAnsi="Garamond"/>
          <w:sz w:val="28"/>
          <w:szCs w:val="28"/>
        </w:rPr>
        <w:t>εμπνευστής</w:t>
      </w:r>
      <w:r w:rsidR="00B47E03" w:rsidRPr="00B47E03">
        <w:rPr>
          <w:rFonts w:ascii="Garamond" w:hAnsi="Garamond"/>
          <w:sz w:val="28"/>
          <w:szCs w:val="28"/>
        </w:rPr>
        <w:t xml:space="preserve"> </w:t>
      </w:r>
      <w:r w:rsidR="00B47E03">
        <w:rPr>
          <w:rFonts w:ascii="Garamond" w:hAnsi="Garamond"/>
          <w:sz w:val="28"/>
          <w:szCs w:val="28"/>
        </w:rPr>
        <w:t>αυτού του φιλοσοφικού όρου</w:t>
      </w:r>
      <w:r>
        <w:rPr>
          <w:rFonts w:ascii="Garamond" w:hAnsi="Garamond"/>
          <w:sz w:val="28"/>
          <w:szCs w:val="28"/>
        </w:rPr>
        <w:t>.</w:t>
      </w:r>
      <w:r>
        <w:rPr>
          <w:rStyle w:val="a7"/>
          <w:rFonts w:ascii="Garamond" w:hAnsi="Garamond"/>
        </w:rPr>
        <w:footnoteReference w:id="1722"/>
      </w:r>
      <w:r w:rsidR="00DE09A4">
        <w:rPr>
          <w:rFonts w:ascii="Garamond" w:hAnsi="Garamond"/>
          <w:sz w:val="28"/>
          <w:szCs w:val="28"/>
        </w:rPr>
        <w:t xml:space="preserve"> Το περιοδικό ιδρύ</w:t>
      </w:r>
      <w:r>
        <w:rPr>
          <w:rFonts w:ascii="Garamond" w:hAnsi="Garamond"/>
          <w:sz w:val="28"/>
          <w:szCs w:val="28"/>
        </w:rPr>
        <w:t xml:space="preserve">ει ο </w:t>
      </w:r>
      <w:r>
        <w:rPr>
          <w:rFonts w:ascii="Garamond" w:hAnsi="Garamond"/>
          <w:sz w:val="28"/>
          <w:szCs w:val="28"/>
          <w:lang w:val="it-IT"/>
        </w:rPr>
        <w:t>Bontempelli</w:t>
      </w:r>
      <w:r w:rsidRPr="00E3297F">
        <w:rPr>
          <w:rFonts w:ascii="Garamond" w:hAnsi="Garamond"/>
          <w:sz w:val="28"/>
          <w:szCs w:val="28"/>
        </w:rPr>
        <w:t xml:space="preserve"> </w:t>
      </w:r>
      <w:r w:rsidR="00DE09A4">
        <w:rPr>
          <w:rFonts w:ascii="Garamond" w:hAnsi="Garamond"/>
          <w:sz w:val="28"/>
          <w:szCs w:val="28"/>
        </w:rPr>
        <w:t>και εκδίδει</w:t>
      </w:r>
      <w:r>
        <w:rPr>
          <w:rFonts w:ascii="Garamond" w:hAnsi="Garamond"/>
          <w:sz w:val="28"/>
          <w:szCs w:val="28"/>
        </w:rPr>
        <w:t xml:space="preserve"> στη γαλλική γλώσσα. Η </w:t>
      </w:r>
      <w:r w:rsidR="00DE09A4">
        <w:rPr>
          <w:rFonts w:ascii="Garamond" w:hAnsi="Garamond"/>
          <w:sz w:val="28"/>
          <w:szCs w:val="28"/>
        </w:rPr>
        <w:t>σημασία της διάλεξής του έγκειται</w:t>
      </w:r>
      <w:r>
        <w:rPr>
          <w:rFonts w:ascii="Garamond" w:hAnsi="Garamond"/>
          <w:sz w:val="28"/>
          <w:szCs w:val="28"/>
        </w:rPr>
        <w:t xml:space="preserve"> στη γνωστοποίηση των αξιών του περιοδικού, του συναρτημένου με τη φιλολογική σχολή του 1900. </w:t>
      </w:r>
      <w:r w:rsidR="00A903BB">
        <w:rPr>
          <w:rFonts w:ascii="Garamond" w:hAnsi="Garamond"/>
          <w:sz w:val="28"/>
          <w:szCs w:val="28"/>
        </w:rPr>
        <w:t xml:space="preserve">Λίγο αργότερα μεταφράζεται στη γλώσσα μας και δημοσιεύεται το διήγημα </w:t>
      </w:r>
      <w:r w:rsidR="00A903BB" w:rsidRPr="00A903BB">
        <w:rPr>
          <w:rFonts w:ascii="Garamond" w:hAnsi="Garamond"/>
          <w:i/>
          <w:sz w:val="28"/>
          <w:szCs w:val="28"/>
        </w:rPr>
        <w:t>Ο Φλορεστάνο και τα κλειδιά</w:t>
      </w:r>
      <w:r w:rsidR="00A903BB">
        <w:rPr>
          <w:rFonts w:ascii="Garamond" w:hAnsi="Garamond"/>
          <w:sz w:val="28"/>
          <w:szCs w:val="28"/>
        </w:rPr>
        <w:t>.</w:t>
      </w:r>
      <w:r w:rsidR="00A903BB">
        <w:rPr>
          <w:rStyle w:val="a7"/>
          <w:rFonts w:ascii="Garamond" w:hAnsi="Garamond"/>
          <w:sz w:val="28"/>
          <w:szCs w:val="28"/>
        </w:rPr>
        <w:footnoteReference w:id="1723"/>
      </w:r>
      <w:r w:rsidR="00A903BB">
        <w:rPr>
          <w:rFonts w:ascii="Garamond" w:hAnsi="Garamond"/>
          <w:sz w:val="28"/>
          <w:szCs w:val="28"/>
        </w:rPr>
        <w:t xml:space="preserve"> </w:t>
      </w:r>
      <w:r>
        <w:rPr>
          <w:rFonts w:ascii="Garamond" w:hAnsi="Garamond"/>
          <w:sz w:val="28"/>
          <w:szCs w:val="28"/>
        </w:rPr>
        <w:t>Μολονότι το ζωηρό ενδιαφέρον τω</w:t>
      </w:r>
      <w:r w:rsidR="00DE09A4">
        <w:rPr>
          <w:rFonts w:ascii="Garamond" w:hAnsi="Garamond"/>
          <w:sz w:val="28"/>
          <w:szCs w:val="28"/>
        </w:rPr>
        <w:t>ν ανθρώπων της εποχής εκφράζεται</w:t>
      </w:r>
      <w:r w:rsidR="00A10274">
        <w:rPr>
          <w:rFonts w:ascii="Garamond" w:hAnsi="Garamond"/>
          <w:sz w:val="28"/>
          <w:szCs w:val="28"/>
        </w:rPr>
        <w:t xml:space="preserve"> ακόμα και στον Τ</w:t>
      </w:r>
      <w:r>
        <w:rPr>
          <w:rFonts w:ascii="Garamond" w:hAnsi="Garamond"/>
          <w:sz w:val="28"/>
          <w:szCs w:val="28"/>
        </w:rPr>
        <w:t>ύπο,</w:t>
      </w:r>
      <w:r>
        <w:rPr>
          <w:rStyle w:val="a7"/>
          <w:rFonts w:ascii="Garamond" w:hAnsi="Garamond"/>
        </w:rPr>
        <w:footnoteReference w:id="1724"/>
      </w:r>
      <w:r>
        <w:rPr>
          <w:rFonts w:ascii="Garamond" w:hAnsi="Garamond"/>
          <w:sz w:val="28"/>
          <w:szCs w:val="28"/>
        </w:rPr>
        <w:t xml:space="preserve"> το έργο του </w:t>
      </w:r>
      <w:r>
        <w:rPr>
          <w:rFonts w:ascii="Garamond" w:hAnsi="Garamond"/>
          <w:sz w:val="28"/>
          <w:szCs w:val="28"/>
          <w:lang w:val="it-IT"/>
        </w:rPr>
        <w:t>Bontempelli</w:t>
      </w:r>
      <w:r w:rsidR="00DE09A4">
        <w:rPr>
          <w:rFonts w:ascii="Garamond" w:hAnsi="Garamond"/>
          <w:sz w:val="28"/>
          <w:szCs w:val="28"/>
        </w:rPr>
        <w:t xml:space="preserve"> δεν γίνεται</w:t>
      </w:r>
      <w:r>
        <w:rPr>
          <w:rFonts w:ascii="Garamond" w:hAnsi="Garamond"/>
          <w:sz w:val="28"/>
          <w:szCs w:val="28"/>
        </w:rPr>
        <w:t xml:space="preserve"> εκείνα τα χρόνια ευρέως γνωστό. </w:t>
      </w:r>
    </w:p>
    <w:p w:rsidR="00CA7991" w:rsidRDefault="00CA7991" w:rsidP="001A1C3D">
      <w:pPr>
        <w:spacing w:after="0"/>
        <w:jc w:val="both"/>
        <w:rPr>
          <w:rFonts w:ascii="Garamond" w:hAnsi="Garamond"/>
          <w:sz w:val="28"/>
          <w:szCs w:val="28"/>
        </w:rPr>
      </w:pPr>
      <w:r>
        <w:rPr>
          <w:rFonts w:ascii="Garamond" w:hAnsi="Garamond"/>
          <w:sz w:val="28"/>
          <w:szCs w:val="28"/>
        </w:rPr>
        <w:t xml:space="preserve">  Οι Έλληνες </w:t>
      </w:r>
      <w:r w:rsidR="00DE09A4">
        <w:rPr>
          <w:rFonts w:ascii="Garamond" w:hAnsi="Garamond"/>
          <w:sz w:val="28"/>
          <w:szCs w:val="28"/>
        </w:rPr>
        <w:t>αρθρογράφοι της περιόδου αναλύουν</w:t>
      </w:r>
      <w:r>
        <w:rPr>
          <w:rFonts w:ascii="Garamond" w:hAnsi="Garamond"/>
          <w:sz w:val="28"/>
          <w:szCs w:val="28"/>
        </w:rPr>
        <w:t xml:space="preserve"> τις έννοιες του λογοτεχνικού «νοβετσεντίσμο», δηλαδή της σχολής του 1900, όπως τ</w:t>
      </w:r>
      <w:r>
        <w:rPr>
          <w:rFonts w:ascii="Garamond" w:hAnsi="Garamond"/>
          <w:sz w:val="28"/>
          <w:szCs w:val="28"/>
          <w:lang w:val="en-US"/>
        </w:rPr>
        <w:t>o</w:t>
      </w:r>
      <w:r w:rsidR="00DE09A4">
        <w:rPr>
          <w:rFonts w:ascii="Garamond" w:hAnsi="Garamond"/>
          <w:sz w:val="28"/>
          <w:szCs w:val="28"/>
        </w:rPr>
        <w:t>ν εννοεί</w:t>
      </w:r>
      <w:r>
        <w:rPr>
          <w:rFonts w:ascii="Garamond" w:hAnsi="Garamond"/>
          <w:sz w:val="28"/>
          <w:szCs w:val="28"/>
        </w:rPr>
        <w:t xml:space="preserve"> </w:t>
      </w:r>
      <w:r>
        <w:rPr>
          <w:rFonts w:ascii="Garamond" w:hAnsi="Garamond"/>
          <w:sz w:val="28"/>
          <w:szCs w:val="28"/>
        </w:rPr>
        <w:lastRenderedPageBreak/>
        <w:t>ο</w:t>
      </w:r>
      <w:r w:rsidRPr="003B7CDA">
        <w:rPr>
          <w:rFonts w:ascii="Garamond" w:hAnsi="Garamond"/>
          <w:sz w:val="28"/>
          <w:szCs w:val="28"/>
        </w:rPr>
        <w:t xml:space="preserve"> </w:t>
      </w:r>
      <w:r>
        <w:rPr>
          <w:rFonts w:ascii="Garamond" w:hAnsi="Garamond"/>
          <w:sz w:val="28"/>
          <w:szCs w:val="28"/>
          <w:lang w:val="it-IT"/>
        </w:rPr>
        <w:t>Bontempelli</w:t>
      </w:r>
      <w:r>
        <w:rPr>
          <w:rFonts w:ascii="Garamond" w:hAnsi="Garamond"/>
          <w:sz w:val="28"/>
          <w:szCs w:val="28"/>
        </w:rPr>
        <w:t>. Σύμφωνα με τους συλλογισμούς του</w:t>
      </w:r>
      <w:r w:rsidR="00DE09A4">
        <w:rPr>
          <w:rFonts w:ascii="Garamond" w:hAnsi="Garamond"/>
          <w:sz w:val="28"/>
          <w:szCs w:val="28"/>
        </w:rPr>
        <w:t xml:space="preserve"> συγγραφέα, στην τέχνη βασιλεύουν</w:t>
      </w:r>
      <w:r>
        <w:rPr>
          <w:rFonts w:ascii="Garamond" w:hAnsi="Garamond"/>
          <w:sz w:val="28"/>
          <w:szCs w:val="28"/>
        </w:rPr>
        <w:t xml:space="preserve"> δύο τάσεις, η απόλυτα ρεαλιστική και νεωτεριστική, η συνταιριασμένη αποσπασματικά με τη φαντασία, και η κλασική, η προερχόμενη από τον σεβασμό στο μεγαλείο των αρχαίων στοχαστών, του</w:t>
      </w:r>
      <w:r w:rsidR="00DE09A4">
        <w:rPr>
          <w:rFonts w:ascii="Garamond" w:hAnsi="Garamond"/>
          <w:sz w:val="28"/>
          <w:szCs w:val="28"/>
        </w:rPr>
        <w:t>ς</w:t>
      </w:r>
      <w:r>
        <w:rPr>
          <w:rFonts w:ascii="Garamond" w:hAnsi="Garamond"/>
          <w:sz w:val="28"/>
          <w:szCs w:val="28"/>
        </w:rPr>
        <w:t xml:space="preserve"> οποίους μάλιστα</w:t>
      </w:r>
      <w:r w:rsidRPr="003B7CDA">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Bontempelli</w:t>
      </w:r>
      <w:r>
        <w:rPr>
          <w:rFonts w:ascii="Garamond" w:hAnsi="Garamond"/>
          <w:sz w:val="28"/>
          <w:szCs w:val="28"/>
        </w:rPr>
        <w:t xml:space="preserve"> </w:t>
      </w:r>
      <w:r w:rsidR="00DE09A4">
        <w:rPr>
          <w:rFonts w:ascii="Garamond" w:hAnsi="Garamond"/>
          <w:sz w:val="28"/>
          <w:szCs w:val="28"/>
        </w:rPr>
        <w:t xml:space="preserve">έχει </w:t>
      </w:r>
      <w:r>
        <w:rPr>
          <w:rFonts w:ascii="Garamond" w:hAnsi="Garamond"/>
          <w:sz w:val="28"/>
          <w:szCs w:val="28"/>
        </w:rPr>
        <w:t>μελετήσει καλά και, ενίοτε, και μεταφράσει. Το πάντρεμα της κωμωδίας με την τραγωδία, της πραγματικότητας με την επινόηση, του αστείου και του γελοίου με την ειρωνεία</w:t>
      </w:r>
      <w:r>
        <w:rPr>
          <w:rStyle w:val="a7"/>
          <w:rFonts w:ascii="Garamond" w:hAnsi="Garamond"/>
        </w:rPr>
        <w:footnoteReference w:id="1725"/>
      </w:r>
      <w:r>
        <w:rPr>
          <w:rFonts w:ascii="Garamond" w:hAnsi="Garamond"/>
          <w:sz w:val="28"/>
          <w:szCs w:val="28"/>
        </w:rPr>
        <w:t xml:space="preserve"> είναι κάποια από τα χαρακτηριστι</w:t>
      </w:r>
      <w:r w:rsidR="00DE09A4">
        <w:rPr>
          <w:rFonts w:ascii="Garamond" w:hAnsi="Garamond"/>
          <w:sz w:val="28"/>
          <w:szCs w:val="28"/>
        </w:rPr>
        <w:t>κά της γραφής του που τον κάνουν</w:t>
      </w:r>
      <w:r>
        <w:rPr>
          <w:rFonts w:ascii="Garamond" w:hAnsi="Garamond"/>
          <w:sz w:val="28"/>
          <w:szCs w:val="28"/>
        </w:rPr>
        <w:t xml:space="preserve"> σημαντικό συντελεστή και στο γκροτέσκο ρεύμα. </w:t>
      </w: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Bontempelli</w:t>
      </w:r>
      <w:r w:rsidRPr="00B20535">
        <w:rPr>
          <w:rFonts w:ascii="Garamond" w:hAnsi="Garamond"/>
          <w:sz w:val="28"/>
          <w:szCs w:val="28"/>
        </w:rPr>
        <w:t xml:space="preserve"> </w:t>
      </w:r>
      <w:r w:rsidR="00DE09A4">
        <w:rPr>
          <w:rFonts w:ascii="Garamond" w:hAnsi="Garamond"/>
          <w:sz w:val="28"/>
          <w:szCs w:val="28"/>
        </w:rPr>
        <w:t>με τη νέα του θεώρηση καλεί</w:t>
      </w:r>
      <w:r>
        <w:rPr>
          <w:rFonts w:ascii="Garamond" w:hAnsi="Garamond"/>
          <w:sz w:val="28"/>
          <w:szCs w:val="28"/>
        </w:rPr>
        <w:t xml:space="preserve"> όλες τους καλλιτέχνες να ανακαλύψουν τη μαγεία του υποσυνειδήτου, δίχως να αποποιηθούν </w:t>
      </w:r>
      <w:r w:rsidR="00DE09A4">
        <w:rPr>
          <w:rFonts w:ascii="Garamond" w:hAnsi="Garamond"/>
          <w:sz w:val="28"/>
          <w:szCs w:val="28"/>
        </w:rPr>
        <w:t>το μέτρο της λογικής τους. Ξέρει</w:t>
      </w:r>
      <w:r>
        <w:rPr>
          <w:rFonts w:ascii="Garamond" w:hAnsi="Garamond"/>
          <w:sz w:val="28"/>
          <w:szCs w:val="28"/>
        </w:rPr>
        <w:t xml:space="preserve"> να μετατρέπει την πραγματικότητα σε μύθο και την τετριμμένη καθημερινότητα σε παραμύθι. Η νέα αισθητικ</w:t>
      </w:r>
      <w:r w:rsidR="00DE09A4">
        <w:rPr>
          <w:rFonts w:ascii="Garamond" w:hAnsi="Garamond"/>
          <w:sz w:val="28"/>
          <w:szCs w:val="28"/>
        </w:rPr>
        <w:t>ή του μαγικού του ρεαλισμού εισρέει</w:t>
      </w:r>
      <w:r>
        <w:rPr>
          <w:rFonts w:ascii="Garamond" w:hAnsi="Garamond"/>
          <w:sz w:val="28"/>
          <w:szCs w:val="28"/>
        </w:rPr>
        <w:t xml:space="preserve"> σε όλο του το έργο, εκτός από εκείνο της πρώτης περιόδου 1904-1910, όπου </w:t>
      </w:r>
      <w:r w:rsidR="00DE09A4">
        <w:rPr>
          <w:rFonts w:ascii="Garamond" w:hAnsi="Garamond"/>
          <w:sz w:val="28"/>
          <w:szCs w:val="28"/>
        </w:rPr>
        <w:t>παραμέ</w:t>
      </w:r>
      <w:r>
        <w:rPr>
          <w:rFonts w:ascii="Garamond" w:hAnsi="Garamond"/>
          <w:sz w:val="28"/>
          <w:szCs w:val="28"/>
        </w:rPr>
        <w:t>νει πιστός στον κλασικισ</w:t>
      </w:r>
      <w:r w:rsidR="00DE09A4">
        <w:rPr>
          <w:rFonts w:ascii="Garamond" w:hAnsi="Garamond"/>
          <w:sz w:val="28"/>
          <w:szCs w:val="28"/>
        </w:rPr>
        <w:t>μό. Τα κλασικά του έργα απορρίπτει</w:t>
      </w:r>
      <w:r>
        <w:rPr>
          <w:rFonts w:ascii="Garamond" w:hAnsi="Garamond"/>
          <w:sz w:val="28"/>
          <w:szCs w:val="28"/>
        </w:rPr>
        <w:t xml:space="preserve"> ύστερα από χρόνια, δίχως όμως να καταφέρει να διαγράψει από τη διάνοιά του τον πυρήνα της δο</w:t>
      </w:r>
      <w:r w:rsidR="00DE09A4">
        <w:rPr>
          <w:rFonts w:ascii="Garamond" w:hAnsi="Garamond"/>
          <w:sz w:val="28"/>
          <w:szCs w:val="28"/>
        </w:rPr>
        <w:t>μής τους, την οποία εξακολουθεί</w:t>
      </w:r>
      <w:r>
        <w:rPr>
          <w:rFonts w:ascii="Garamond" w:hAnsi="Garamond"/>
          <w:sz w:val="28"/>
          <w:szCs w:val="28"/>
        </w:rPr>
        <w:t xml:space="preserve"> τελικά να διατηρεί και στις μεταγενέστερες δημιουργίες του. Άλλωστε ένα</w:t>
      </w:r>
      <w:r w:rsidR="00DE09A4">
        <w:rPr>
          <w:rFonts w:ascii="Garamond" w:hAnsi="Garamond"/>
          <w:sz w:val="28"/>
          <w:szCs w:val="28"/>
        </w:rPr>
        <w:t xml:space="preserve"> από τα σημεία που πάντα τον κάνουν να ξεχωρίζει είναι</w:t>
      </w:r>
      <w:r>
        <w:rPr>
          <w:rFonts w:ascii="Garamond" w:hAnsi="Garamond"/>
          <w:sz w:val="28"/>
          <w:szCs w:val="28"/>
        </w:rPr>
        <w:t xml:space="preserve"> η διάθεσή του συνεχώς να αλλάζει ύφη, να αντικρούει τον εαυτό του και τους άλλους.</w:t>
      </w:r>
      <w:r w:rsidRPr="00C30D2A">
        <w:rPr>
          <w:rStyle w:val="a7"/>
          <w:rFonts w:ascii="Garamond" w:hAnsi="Garamond"/>
        </w:rPr>
        <w:t xml:space="preserve"> </w:t>
      </w:r>
      <w:r>
        <w:rPr>
          <w:rStyle w:val="a7"/>
          <w:rFonts w:ascii="Garamond" w:hAnsi="Garamond"/>
        </w:rPr>
        <w:footnoteReference w:id="1726"/>
      </w:r>
    </w:p>
    <w:p w:rsidR="00CA7991" w:rsidRPr="00161D85" w:rsidRDefault="00CA7991" w:rsidP="001A1C3D">
      <w:pPr>
        <w:spacing w:after="0"/>
        <w:jc w:val="both"/>
        <w:rPr>
          <w:rFonts w:ascii="Garamond" w:hAnsi="Garamond"/>
          <w:sz w:val="28"/>
          <w:szCs w:val="28"/>
        </w:rPr>
      </w:pPr>
      <w:r>
        <w:rPr>
          <w:rFonts w:ascii="Garamond" w:hAnsi="Garamond"/>
          <w:sz w:val="28"/>
          <w:szCs w:val="28"/>
        </w:rPr>
        <w:t xml:space="preserve">  Ύστερα από πολλά χρόνια απουσίας</w:t>
      </w:r>
      <w:r w:rsidRPr="003D3C42">
        <w:rPr>
          <w:rFonts w:ascii="Garamond" w:hAnsi="Garamond"/>
          <w:sz w:val="28"/>
          <w:szCs w:val="28"/>
        </w:rPr>
        <w:t xml:space="preserve"> </w:t>
      </w:r>
      <w:r>
        <w:rPr>
          <w:rFonts w:ascii="Garamond" w:hAnsi="Garamond"/>
          <w:sz w:val="28"/>
          <w:szCs w:val="28"/>
        </w:rPr>
        <w:t>του από τις ελληνικές καλλιτεχνικές, φιλολογικές</w:t>
      </w:r>
      <w:r w:rsidR="002D1CC2">
        <w:rPr>
          <w:rStyle w:val="a7"/>
          <w:rFonts w:ascii="Garamond" w:hAnsi="Garamond"/>
          <w:sz w:val="28"/>
          <w:szCs w:val="28"/>
        </w:rPr>
        <w:footnoteReference w:id="1727"/>
      </w:r>
      <w:r>
        <w:rPr>
          <w:rFonts w:ascii="Garamond" w:hAnsi="Garamond"/>
          <w:sz w:val="28"/>
          <w:szCs w:val="28"/>
        </w:rPr>
        <w:t xml:space="preserve"> και φιλοσοφικές, πρακτικές και </w:t>
      </w:r>
      <w:r w:rsidR="00DE09A4">
        <w:rPr>
          <w:rFonts w:ascii="Garamond" w:hAnsi="Garamond"/>
          <w:sz w:val="28"/>
          <w:szCs w:val="28"/>
        </w:rPr>
        <w:t>θεωρητικές εξελίξεις, σημειώνεται</w:t>
      </w:r>
      <w:r>
        <w:rPr>
          <w:rFonts w:ascii="Garamond" w:hAnsi="Garamond"/>
          <w:sz w:val="28"/>
          <w:szCs w:val="28"/>
        </w:rPr>
        <w:t xml:space="preserve"> μια σχετική ανάκαμψη με</w:t>
      </w:r>
      <w:r w:rsidR="00B47E03">
        <w:rPr>
          <w:rFonts w:ascii="Garamond" w:hAnsi="Garamond"/>
          <w:sz w:val="28"/>
          <w:szCs w:val="28"/>
        </w:rPr>
        <w:t xml:space="preserve"> την πρώτη επίσημη μετάφραση</w:t>
      </w:r>
      <w:r>
        <w:rPr>
          <w:rFonts w:ascii="Garamond" w:hAnsi="Garamond"/>
          <w:sz w:val="28"/>
          <w:szCs w:val="28"/>
        </w:rPr>
        <w:t xml:space="preserve"> </w:t>
      </w:r>
      <w:r w:rsidR="00B47E03">
        <w:rPr>
          <w:rFonts w:ascii="Garamond" w:hAnsi="Garamond"/>
          <w:sz w:val="28"/>
          <w:szCs w:val="28"/>
        </w:rPr>
        <w:t xml:space="preserve">ενός </w:t>
      </w:r>
      <w:r>
        <w:rPr>
          <w:rFonts w:ascii="Garamond" w:hAnsi="Garamond"/>
          <w:sz w:val="28"/>
          <w:szCs w:val="28"/>
        </w:rPr>
        <w:t>διηγήματός του</w:t>
      </w:r>
      <w:r w:rsidR="00B47E03">
        <w:rPr>
          <w:rFonts w:ascii="Garamond" w:hAnsi="Garamond"/>
          <w:sz w:val="28"/>
          <w:szCs w:val="28"/>
        </w:rPr>
        <w:t xml:space="preserve"> το 1986. Πρόκειται για το</w:t>
      </w:r>
      <w:r>
        <w:rPr>
          <w:rFonts w:ascii="Garamond" w:hAnsi="Garamond"/>
          <w:sz w:val="28"/>
          <w:szCs w:val="28"/>
        </w:rPr>
        <w:t xml:space="preserve"> </w:t>
      </w:r>
      <w:r w:rsidRPr="004766BE">
        <w:rPr>
          <w:rFonts w:ascii="Garamond" w:hAnsi="Garamond"/>
          <w:i/>
          <w:sz w:val="28"/>
          <w:szCs w:val="28"/>
        </w:rPr>
        <w:t>Η άδολη ψυχή</w:t>
      </w:r>
      <w:r>
        <w:rPr>
          <w:rFonts w:ascii="Garamond" w:hAnsi="Garamond"/>
          <w:sz w:val="28"/>
          <w:szCs w:val="28"/>
        </w:rPr>
        <w:t>.</w:t>
      </w:r>
      <w:r>
        <w:rPr>
          <w:rStyle w:val="a7"/>
          <w:rFonts w:ascii="Garamond" w:hAnsi="Garamond"/>
        </w:rPr>
        <w:footnoteReference w:id="1728"/>
      </w:r>
      <w:r>
        <w:rPr>
          <w:rFonts w:ascii="Garamond" w:hAnsi="Garamond"/>
          <w:sz w:val="28"/>
          <w:szCs w:val="28"/>
        </w:rPr>
        <w:t xml:space="preserve"> Α</w:t>
      </w:r>
      <w:r w:rsidR="00DE09A4">
        <w:rPr>
          <w:rFonts w:ascii="Garamond" w:hAnsi="Garamond"/>
          <w:sz w:val="28"/>
          <w:szCs w:val="28"/>
        </w:rPr>
        <w:t>πό το διήγημα αυτό, που γράφεται</w:t>
      </w:r>
      <w:r>
        <w:rPr>
          <w:rFonts w:ascii="Garamond" w:hAnsi="Garamond"/>
          <w:sz w:val="28"/>
          <w:szCs w:val="28"/>
        </w:rPr>
        <w:t xml:space="preserve"> το 1924, </w:t>
      </w:r>
      <w:r w:rsidR="00DE09A4">
        <w:rPr>
          <w:rFonts w:ascii="Garamond" w:hAnsi="Garamond"/>
          <w:sz w:val="28"/>
          <w:szCs w:val="28"/>
        </w:rPr>
        <w:t>προέρχεται</w:t>
      </w:r>
      <w:r>
        <w:rPr>
          <w:rFonts w:ascii="Garamond" w:hAnsi="Garamond"/>
          <w:sz w:val="28"/>
          <w:szCs w:val="28"/>
        </w:rPr>
        <w:t xml:space="preserve"> το πιο σημαντικό θεατρικό του κείμενο το </w:t>
      </w:r>
      <w:r w:rsidRPr="00952241">
        <w:rPr>
          <w:rFonts w:ascii="Garamond" w:hAnsi="Garamond"/>
          <w:i/>
          <w:sz w:val="28"/>
          <w:szCs w:val="28"/>
          <w:lang w:val="it-IT"/>
        </w:rPr>
        <w:t>Minnie</w:t>
      </w:r>
      <w:r w:rsidRPr="00952241">
        <w:rPr>
          <w:rFonts w:ascii="Garamond" w:hAnsi="Garamond"/>
          <w:i/>
          <w:sz w:val="28"/>
          <w:szCs w:val="28"/>
        </w:rPr>
        <w:t xml:space="preserve"> </w:t>
      </w:r>
      <w:r w:rsidRPr="00952241">
        <w:rPr>
          <w:rFonts w:ascii="Garamond" w:hAnsi="Garamond"/>
          <w:i/>
          <w:sz w:val="28"/>
          <w:szCs w:val="28"/>
          <w:lang w:val="it-IT"/>
        </w:rPr>
        <w:t>la</w:t>
      </w:r>
      <w:r w:rsidRPr="00952241">
        <w:rPr>
          <w:rFonts w:ascii="Garamond" w:hAnsi="Garamond"/>
          <w:i/>
          <w:sz w:val="28"/>
          <w:szCs w:val="28"/>
        </w:rPr>
        <w:t xml:space="preserve"> </w:t>
      </w:r>
      <w:r w:rsidRPr="00952241">
        <w:rPr>
          <w:rFonts w:ascii="Garamond" w:hAnsi="Garamond"/>
          <w:i/>
          <w:sz w:val="28"/>
          <w:szCs w:val="28"/>
          <w:lang w:val="it-IT"/>
        </w:rPr>
        <w:t>candida</w:t>
      </w:r>
      <w:r>
        <w:rPr>
          <w:rFonts w:ascii="Garamond" w:hAnsi="Garamond"/>
          <w:sz w:val="28"/>
          <w:szCs w:val="28"/>
        </w:rPr>
        <w:t>,</w:t>
      </w:r>
      <w:r w:rsidRPr="0017785B">
        <w:rPr>
          <w:rStyle w:val="a7"/>
          <w:rFonts w:ascii="Garamond" w:hAnsi="Garamond"/>
          <w:lang w:val="it-IT"/>
        </w:rPr>
        <w:footnoteReference w:id="1729"/>
      </w:r>
      <w:r w:rsidR="00DE09A4">
        <w:rPr>
          <w:rFonts w:ascii="Garamond" w:hAnsi="Garamond"/>
          <w:sz w:val="28"/>
          <w:szCs w:val="28"/>
        </w:rPr>
        <w:t xml:space="preserve"> το οποίο παρουσιάζεται</w:t>
      </w:r>
      <w:r>
        <w:rPr>
          <w:rFonts w:ascii="Garamond" w:hAnsi="Garamond"/>
          <w:sz w:val="28"/>
          <w:szCs w:val="28"/>
        </w:rPr>
        <w:t xml:space="preserve"> στην Ελλάδα </w:t>
      </w:r>
      <w:r w:rsidR="00A10274">
        <w:rPr>
          <w:rFonts w:ascii="Garamond" w:hAnsi="Garamond"/>
          <w:sz w:val="28"/>
          <w:szCs w:val="28"/>
        </w:rPr>
        <w:t xml:space="preserve">κατά τη σύγχρονη εποχή, </w:t>
      </w:r>
      <w:r>
        <w:rPr>
          <w:rFonts w:ascii="Garamond" w:hAnsi="Garamond"/>
          <w:sz w:val="28"/>
          <w:szCs w:val="28"/>
        </w:rPr>
        <w:t xml:space="preserve">το 1991. </w:t>
      </w:r>
      <w:r w:rsidRPr="00952241">
        <w:rPr>
          <w:rFonts w:ascii="Garamond" w:hAnsi="Garamond"/>
          <w:sz w:val="28"/>
          <w:szCs w:val="28"/>
        </w:rPr>
        <w:t xml:space="preserve"> </w:t>
      </w:r>
      <w:r>
        <w:rPr>
          <w:rFonts w:ascii="Garamond" w:hAnsi="Garamond"/>
          <w:sz w:val="28"/>
          <w:szCs w:val="28"/>
        </w:rPr>
        <w:t xml:space="preserve">   </w:t>
      </w:r>
      <w:r w:rsidRPr="0066751B">
        <w:rPr>
          <w:rFonts w:ascii="Garamond" w:hAnsi="Garamond"/>
          <w:sz w:val="28"/>
          <w:szCs w:val="28"/>
        </w:rPr>
        <w:t xml:space="preserve"> </w:t>
      </w:r>
      <w:r>
        <w:rPr>
          <w:rFonts w:ascii="Garamond" w:hAnsi="Garamond"/>
          <w:sz w:val="28"/>
          <w:szCs w:val="28"/>
        </w:rPr>
        <w:t xml:space="preserve"> </w:t>
      </w:r>
    </w:p>
    <w:p w:rsidR="00CA7991" w:rsidRPr="00236915" w:rsidRDefault="00CA7991" w:rsidP="001A1C3D">
      <w:pPr>
        <w:spacing w:after="0"/>
        <w:jc w:val="both"/>
        <w:rPr>
          <w:rFonts w:ascii="Garamond" w:hAnsi="Garamond"/>
          <w:sz w:val="28"/>
          <w:szCs w:val="28"/>
        </w:rPr>
      </w:pPr>
      <w:r>
        <w:rPr>
          <w:rFonts w:ascii="Garamond" w:hAnsi="Garamond"/>
          <w:sz w:val="28"/>
          <w:szCs w:val="28"/>
        </w:rPr>
        <w:t xml:space="preserve"> Η αιτία για τη διασκευή του συγκεκριμένου διηγήματος σε </w:t>
      </w:r>
      <w:r w:rsidR="00DE09A4">
        <w:rPr>
          <w:rFonts w:ascii="Garamond" w:hAnsi="Garamond"/>
          <w:sz w:val="28"/>
          <w:szCs w:val="28"/>
        </w:rPr>
        <w:t>θεατρικό κείμενο είναι</w:t>
      </w:r>
      <w:r>
        <w:rPr>
          <w:rFonts w:ascii="Garamond" w:hAnsi="Garamond"/>
          <w:sz w:val="28"/>
          <w:szCs w:val="28"/>
        </w:rPr>
        <w:t xml:space="preserve"> ο στενός φιλικός δεσμός του με τον </w:t>
      </w:r>
      <w:r>
        <w:rPr>
          <w:rFonts w:ascii="Garamond" w:hAnsi="Garamond"/>
          <w:sz w:val="28"/>
          <w:szCs w:val="28"/>
          <w:lang w:val="it-IT"/>
        </w:rPr>
        <w:t>Pirandello</w:t>
      </w:r>
      <w:r w:rsidR="00DE09A4">
        <w:rPr>
          <w:rFonts w:ascii="Garamond" w:hAnsi="Garamond"/>
          <w:sz w:val="28"/>
          <w:szCs w:val="28"/>
        </w:rPr>
        <w:t xml:space="preserve">, ο οποίος μάλιστα τον </w:t>
      </w:r>
      <w:r w:rsidR="00DE09A4">
        <w:rPr>
          <w:rFonts w:ascii="Garamond" w:hAnsi="Garamond"/>
          <w:sz w:val="28"/>
          <w:szCs w:val="28"/>
        </w:rPr>
        <w:lastRenderedPageBreak/>
        <w:t>επηρεάζει βαθύτατα και τον κάνει</w:t>
      </w:r>
      <w:r>
        <w:rPr>
          <w:rFonts w:ascii="Garamond" w:hAnsi="Garamond"/>
          <w:sz w:val="28"/>
          <w:szCs w:val="28"/>
        </w:rPr>
        <w:t xml:space="preserve"> να στραφεί στο θέατρο.</w:t>
      </w:r>
      <w:r w:rsidRPr="00D43137">
        <w:rPr>
          <w:rFonts w:ascii="Garamond" w:hAnsi="Garamond"/>
          <w:sz w:val="28"/>
          <w:szCs w:val="28"/>
        </w:rPr>
        <w:t xml:space="preserve"> </w:t>
      </w:r>
      <w:r w:rsidR="00DE09A4">
        <w:rPr>
          <w:rFonts w:ascii="Garamond" w:hAnsi="Garamond"/>
          <w:sz w:val="28"/>
          <w:szCs w:val="28"/>
        </w:rPr>
        <w:t>Η πηγή της σχέσης αυτής είναι</w:t>
      </w:r>
      <w:r>
        <w:rPr>
          <w:rFonts w:ascii="Garamond" w:hAnsi="Garamond"/>
          <w:sz w:val="28"/>
          <w:szCs w:val="28"/>
        </w:rPr>
        <w:t xml:space="preserve"> η συνεργασία τους στο </w:t>
      </w:r>
      <w:r w:rsidR="00DE09A4">
        <w:rPr>
          <w:rFonts w:ascii="Garamond" w:hAnsi="Garamond"/>
          <w:sz w:val="28"/>
          <w:szCs w:val="28"/>
        </w:rPr>
        <w:t>«</w:t>
      </w:r>
      <w:r>
        <w:rPr>
          <w:rFonts w:ascii="Garamond" w:hAnsi="Garamond"/>
          <w:sz w:val="28"/>
          <w:szCs w:val="28"/>
          <w:lang w:val="it-IT"/>
        </w:rPr>
        <w:t>Teatro</w:t>
      </w:r>
      <w:r w:rsidRPr="00EB2789">
        <w:rPr>
          <w:rFonts w:ascii="Garamond" w:hAnsi="Garamond"/>
          <w:sz w:val="28"/>
          <w:szCs w:val="28"/>
        </w:rPr>
        <w:t xml:space="preserve"> </w:t>
      </w:r>
      <w:r>
        <w:rPr>
          <w:rFonts w:ascii="Garamond" w:hAnsi="Garamond"/>
          <w:sz w:val="28"/>
          <w:szCs w:val="28"/>
          <w:lang w:val="it-IT"/>
        </w:rPr>
        <w:t>d</w:t>
      </w:r>
      <w:r w:rsidRPr="00EB2789">
        <w:rPr>
          <w:rFonts w:ascii="Garamond" w:hAnsi="Garamond"/>
          <w:sz w:val="28"/>
          <w:szCs w:val="28"/>
        </w:rPr>
        <w:t>’</w:t>
      </w:r>
      <w:r>
        <w:rPr>
          <w:rFonts w:ascii="Garamond" w:hAnsi="Garamond"/>
          <w:sz w:val="28"/>
          <w:szCs w:val="28"/>
          <w:lang w:val="it-IT"/>
        </w:rPr>
        <w:t>Arte</w:t>
      </w:r>
      <w:r w:rsidR="00DE09A4">
        <w:rPr>
          <w:rFonts w:ascii="Garamond" w:hAnsi="Garamond"/>
          <w:sz w:val="28"/>
          <w:szCs w:val="28"/>
        </w:rPr>
        <w:t>»</w:t>
      </w:r>
      <w:r w:rsidRPr="00EB2789">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it-IT"/>
        </w:rPr>
        <w:t>Pirandello</w:t>
      </w:r>
      <w:r w:rsidRPr="00EB2789">
        <w:rPr>
          <w:rFonts w:ascii="Garamond" w:hAnsi="Garamond"/>
          <w:sz w:val="28"/>
          <w:szCs w:val="28"/>
        </w:rPr>
        <w:t xml:space="preserve">, </w:t>
      </w:r>
      <w:r w:rsidR="00DE09A4">
        <w:rPr>
          <w:rFonts w:ascii="Garamond" w:hAnsi="Garamond"/>
          <w:sz w:val="28"/>
          <w:szCs w:val="28"/>
        </w:rPr>
        <w:t>στον θίασο του οποίου δίνει</w:t>
      </w:r>
      <w:r>
        <w:rPr>
          <w:rFonts w:ascii="Garamond" w:hAnsi="Garamond"/>
          <w:sz w:val="28"/>
          <w:szCs w:val="28"/>
        </w:rPr>
        <w:t xml:space="preserve"> τελικά ο </w:t>
      </w:r>
      <w:r>
        <w:rPr>
          <w:rFonts w:ascii="Garamond" w:hAnsi="Garamond"/>
          <w:sz w:val="28"/>
          <w:szCs w:val="28"/>
          <w:lang w:val="it-IT"/>
        </w:rPr>
        <w:t>Bontempelli</w:t>
      </w:r>
      <w:r w:rsidRPr="00EB2789">
        <w:rPr>
          <w:rFonts w:ascii="Garamond" w:hAnsi="Garamond"/>
          <w:sz w:val="28"/>
          <w:szCs w:val="28"/>
        </w:rPr>
        <w:t xml:space="preserve"> </w:t>
      </w:r>
      <w:r>
        <w:rPr>
          <w:rFonts w:ascii="Garamond" w:hAnsi="Garamond"/>
          <w:sz w:val="28"/>
          <w:szCs w:val="28"/>
        </w:rPr>
        <w:t xml:space="preserve">το </w:t>
      </w:r>
      <w:r w:rsidRPr="00703361">
        <w:rPr>
          <w:rFonts w:ascii="Garamond" w:hAnsi="Garamond"/>
          <w:i/>
          <w:sz w:val="28"/>
          <w:szCs w:val="28"/>
          <w:lang w:val="it-IT"/>
        </w:rPr>
        <w:t>Minnie</w:t>
      </w:r>
      <w:r w:rsidRPr="00703361">
        <w:rPr>
          <w:rFonts w:ascii="Garamond" w:hAnsi="Garamond"/>
          <w:i/>
          <w:sz w:val="28"/>
          <w:szCs w:val="28"/>
        </w:rPr>
        <w:t xml:space="preserve"> </w:t>
      </w:r>
      <w:r w:rsidRPr="00703361">
        <w:rPr>
          <w:rFonts w:ascii="Garamond" w:hAnsi="Garamond"/>
          <w:i/>
          <w:sz w:val="28"/>
          <w:szCs w:val="28"/>
          <w:lang w:val="it-IT"/>
        </w:rPr>
        <w:t>la</w:t>
      </w:r>
      <w:r w:rsidRPr="00703361">
        <w:rPr>
          <w:rFonts w:ascii="Garamond" w:hAnsi="Garamond"/>
          <w:i/>
          <w:sz w:val="28"/>
          <w:szCs w:val="28"/>
        </w:rPr>
        <w:t xml:space="preserve"> </w:t>
      </w:r>
      <w:r w:rsidRPr="00703361">
        <w:rPr>
          <w:rFonts w:ascii="Garamond" w:hAnsi="Garamond"/>
          <w:i/>
          <w:sz w:val="28"/>
          <w:szCs w:val="28"/>
          <w:lang w:val="it-IT"/>
        </w:rPr>
        <w:t>candida</w:t>
      </w:r>
      <w:r>
        <w:rPr>
          <w:rFonts w:ascii="Garamond" w:hAnsi="Garamond"/>
          <w:i/>
          <w:sz w:val="28"/>
          <w:szCs w:val="28"/>
        </w:rPr>
        <w:t xml:space="preserve"> </w:t>
      </w:r>
      <w:r>
        <w:rPr>
          <w:rFonts w:ascii="Garamond" w:hAnsi="Garamond"/>
          <w:sz w:val="28"/>
          <w:szCs w:val="28"/>
        </w:rPr>
        <w:t xml:space="preserve">και το </w:t>
      </w:r>
      <w:r w:rsidRPr="00DE2D19">
        <w:rPr>
          <w:rFonts w:ascii="Garamond" w:hAnsi="Garamond"/>
          <w:i/>
          <w:sz w:val="28"/>
          <w:szCs w:val="28"/>
          <w:lang w:val="it-IT"/>
        </w:rPr>
        <w:t>La</w:t>
      </w:r>
      <w:r w:rsidRPr="00DE2D19">
        <w:rPr>
          <w:rFonts w:ascii="Garamond" w:hAnsi="Garamond"/>
          <w:i/>
          <w:sz w:val="28"/>
          <w:szCs w:val="28"/>
        </w:rPr>
        <w:t xml:space="preserve"> </w:t>
      </w:r>
      <w:r w:rsidRPr="00DE2D19">
        <w:rPr>
          <w:rFonts w:ascii="Garamond" w:hAnsi="Garamond"/>
          <w:i/>
          <w:sz w:val="28"/>
          <w:szCs w:val="28"/>
          <w:lang w:val="it-IT"/>
        </w:rPr>
        <w:t>nostra</w:t>
      </w:r>
      <w:r w:rsidRPr="00D41E0E">
        <w:rPr>
          <w:rFonts w:ascii="Garamond" w:hAnsi="Garamond"/>
          <w:i/>
          <w:sz w:val="28"/>
          <w:szCs w:val="28"/>
          <w:highlight w:val="yellow"/>
        </w:rPr>
        <w:t xml:space="preserve"> </w:t>
      </w:r>
      <w:r w:rsidRPr="00DE2D19">
        <w:rPr>
          <w:rFonts w:ascii="Garamond" w:hAnsi="Garamond"/>
          <w:i/>
          <w:sz w:val="28"/>
          <w:szCs w:val="28"/>
          <w:lang w:val="it-IT"/>
        </w:rPr>
        <w:t>dea</w:t>
      </w:r>
      <w:r>
        <w:rPr>
          <w:rFonts w:ascii="Garamond" w:hAnsi="Garamond"/>
          <w:sz w:val="28"/>
          <w:szCs w:val="28"/>
        </w:rPr>
        <w:t>.</w:t>
      </w:r>
      <w:r w:rsidRPr="00DE2D19">
        <w:rPr>
          <w:rStyle w:val="a7"/>
          <w:rFonts w:ascii="Garamond" w:hAnsi="Garamond"/>
          <w:lang w:val="it-IT"/>
        </w:rPr>
        <w:footnoteReference w:id="1730"/>
      </w:r>
      <w:r w:rsidRPr="00EB2789">
        <w:rPr>
          <w:rFonts w:ascii="Garamond" w:hAnsi="Garamond"/>
          <w:sz w:val="28"/>
          <w:szCs w:val="28"/>
        </w:rPr>
        <w:t xml:space="preserve"> </w:t>
      </w:r>
      <w:r>
        <w:rPr>
          <w:rFonts w:ascii="Garamond" w:hAnsi="Garamond"/>
          <w:sz w:val="28"/>
          <w:szCs w:val="28"/>
        </w:rPr>
        <w:t xml:space="preserve">Δεν είναι επίσης τυχαίο το γεγονός ότι ο </w:t>
      </w:r>
      <w:r>
        <w:rPr>
          <w:rFonts w:ascii="Garamond" w:hAnsi="Garamond"/>
          <w:sz w:val="28"/>
          <w:szCs w:val="28"/>
          <w:lang w:val="it-IT"/>
        </w:rPr>
        <w:t>Pirandello</w:t>
      </w:r>
      <w:r w:rsidR="00DE09A4">
        <w:rPr>
          <w:rFonts w:ascii="Garamond" w:hAnsi="Garamond"/>
          <w:sz w:val="28"/>
          <w:szCs w:val="28"/>
        </w:rPr>
        <w:t xml:space="preserve"> αντλεί</w:t>
      </w:r>
      <w:r>
        <w:rPr>
          <w:rFonts w:ascii="Garamond" w:hAnsi="Garamond"/>
          <w:sz w:val="28"/>
          <w:szCs w:val="28"/>
        </w:rPr>
        <w:t xml:space="preserve"> έμπνευση για τη θεματική πολλών λογοτεχνικών έργων του τόσο από το </w:t>
      </w:r>
      <w:r w:rsidRPr="00703361">
        <w:rPr>
          <w:rFonts w:ascii="Garamond" w:hAnsi="Garamond"/>
          <w:i/>
          <w:sz w:val="28"/>
          <w:szCs w:val="28"/>
          <w:lang w:val="it-IT"/>
        </w:rPr>
        <w:t>Minnie</w:t>
      </w:r>
      <w:r w:rsidRPr="00703361">
        <w:rPr>
          <w:rFonts w:ascii="Garamond" w:hAnsi="Garamond"/>
          <w:i/>
          <w:sz w:val="28"/>
          <w:szCs w:val="28"/>
        </w:rPr>
        <w:t xml:space="preserve"> </w:t>
      </w:r>
      <w:r w:rsidRPr="00703361">
        <w:rPr>
          <w:rFonts w:ascii="Garamond" w:hAnsi="Garamond"/>
          <w:i/>
          <w:sz w:val="28"/>
          <w:szCs w:val="28"/>
          <w:lang w:val="it-IT"/>
        </w:rPr>
        <w:t>la</w:t>
      </w:r>
      <w:r w:rsidRPr="00703361">
        <w:rPr>
          <w:rFonts w:ascii="Garamond" w:hAnsi="Garamond"/>
          <w:i/>
          <w:sz w:val="28"/>
          <w:szCs w:val="28"/>
        </w:rPr>
        <w:t xml:space="preserve"> </w:t>
      </w:r>
      <w:r w:rsidRPr="00703361">
        <w:rPr>
          <w:rFonts w:ascii="Garamond" w:hAnsi="Garamond"/>
          <w:i/>
          <w:sz w:val="28"/>
          <w:szCs w:val="28"/>
          <w:lang w:val="it-IT"/>
        </w:rPr>
        <w:t>candida</w:t>
      </w:r>
      <w:r>
        <w:rPr>
          <w:rFonts w:ascii="Garamond" w:hAnsi="Garamond"/>
          <w:sz w:val="28"/>
          <w:szCs w:val="28"/>
        </w:rPr>
        <w:t xml:space="preserve"> όσο και από άλλες δουλειές του </w:t>
      </w:r>
      <w:r>
        <w:rPr>
          <w:rFonts w:ascii="Garamond" w:hAnsi="Garamond"/>
          <w:sz w:val="28"/>
          <w:szCs w:val="28"/>
          <w:lang w:val="it-IT"/>
        </w:rPr>
        <w:t>Bontempelli</w:t>
      </w:r>
      <w:r w:rsidRPr="00703361">
        <w:rPr>
          <w:rFonts w:ascii="Garamond" w:hAnsi="Garamond"/>
          <w:sz w:val="28"/>
          <w:szCs w:val="28"/>
        </w:rPr>
        <w:t>.</w:t>
      </w:r>
      <w:r>
        <w:rPr>
          <w:rFonts w:ascii="Garamond" w:hAnsi="Garamond"/>
          <w:sz w:val="28"/>
          <w:szCs w:val="28"/>
        </w:rPr>
        <w:t xml:space="preserve"> </w:t>
      </w:r>
    </w:p>
    <w:p w:rsidR="00CA7991" w:rsidRDefault="00CA7991" w:rsidP="001A1C3D">
      <w:pPr>
        <w:spacing w:after="0"/>
        <w:jc w:val="both"/>
        <w:rPr>
          <w:rFonts w:ascii="Garamond" w:hAnsi="Garamond"/>
          <w:b/>
          <w:sz w:val="28"/>
          <w:szCs w:val="28"/>
          <w:u w:val="single"/>
        </w:rPr>
      </w:pPr>
    </w:p>
    <w:p w:rsidR="00982B7E" w:rsidRPr="00161D85" w:rsidRDefault="00982B7E" w:rsidP="001A1C3D">
      <w:pPr>
        <w:spacing w:after="0"/>
        <w:jc w:val="both"/>
        <w:rPr>
          <w:rFonts w:ascii="Garamond" w:hAnsi="Garamond"/>
          <w:b/>
          <w:sz w:val="28"/>
          <w:szCs w:val="28"/>
          <w:u w:val="single"/>
        </w:rPr>
      </w:pPr>
    </w:p>
    <w:p w:rsidR="00CA7991" w:rsidRDefault="00A41D38" w:rsidP="001A1C3D">
      <w:pPr>
        <w:spacing w:after="0"/>
        <w:jc w:val="both"/>
        <w:rPr>
          <w:rFonts w:ascii="Garamond" w:hAnsi="Garamond"/>
          <w:b/>
          <w:sz w:val="28"/>
          <w:szCs w:val="28"/>
          <w:u w:val="single"/>
        </w:rPr>
      </w:pPr>
      <w:r>
        <w:rPr>
          <w:rFonts w:ascii="Garamond" w:hAnsi="Garamond"/>
          <w:b/>
          <w:sz w:val="28"/>
          <w:szCs w:val="28"/>
          <w:u w:val="single"/>
        </w:rPr>
        <w:t>3</w:t>
      </w:r>
      <w:r w:rsidR="00DE09A4">
        <w:rPr>
          <w:rFonts w:ascii="Garamond" w:hAnsi="Garamond"/>
          <w:b/>
          <w:sz w:val="28"/>
          <w:szCs w:val="28"/>
          <w:u w:val="single"/>
        </w:rPr>
        <w:t>.5</w:t>
      </w:r>
      <w:r w:rsidR="00177B3D">
        <w:rPr>
          <w:rFonts w:ascii="Garamond" w:hAnsi="Garamond"/>
          <w:b/>
          <w:sz w:val="28"/>
          <w:szCs w:val="28"/>
          <w:u w:val="single"/>
        </w:rPr>
        <w:t>.</w:t>
      </w:r>
      <w:r w:rsidR="00CA7991">
        <w:rPr>
          <w:rFonts w:ascii="Garamond" w:hAnsi="Garamond"/>
          <w:b/>
          <w:sz w:val="28"/>
          <w:szCs w:val="28"/>
          <w:u w:val="single"/>
        </w:rPr>
        <w:t xml:space="preserve">β. </w:t>
      </w:r>
      <w:r w:rsidR="00CA7991" w:rsidRPr="00DE25B0">
        <w:rPr>
          <w:rFonts w:ascii="Garamond" w:hAnsi="Garamond"/>
          <w:b/>
          <w:i/>
          <w:sz w:val="28"/>
          <w:szCs w:val="28"/>
          <w:u w:val="single"/>
        </w:rPr>
        <w:t>Η Μίννη, η αθώα</w:t>
      </w:r>
    </w:p>
    <w:p w:rsidR="00CA7991" w:rsidRDefault="00CA7991" w:rsidP="001A1C3D">
      <w:pPr>
        <w:spacing w:after="0"/>
        <w:jc w:val="both"/>
        <w:rPr>
          <w:rFonts w:ascii="Garamond" w:hAnsi="Garamond"/>
          <w:b/>
          <w:sz w:val="28"/>
          <w:szCs w:val="28"/>
          <w:u w:val="single"/>
        </w:rPr>
      </w:pPr>
    </w:p>
    <w:p w:rsidR="00CA7991" w:rsidRPr="00D54400" w:rsidRDefault="00CA7991" w:rsidP="001A1C3D">
      <w:pPr>
        <w:spacing w:after="0"/>
        <w:jc w:val="both"/>
        <w:rPr>
          <w:rFonts w:ascii="Garamond" w:hAnsi="Garamond"/>
          <w:sz w:val="28"/>
          <w:szCs w:val="28"/>
        </w:rPr>
      </w:pPr>
      <w:r>
        <w:rPr>
          <w:rFonts w:ascii="Garamond" w:hAnsi="Garamond"/>
          <w:sz w:val="28"/>
          <w:szCs w:val="28"/>
        </w:rPr>
        <w:t xml:space="preserve">  Η δραστηριότητα του </w:t>
      </w:r>
      <w:r>
        <w:rPr>
          <w:rFonts w:ascii="Garamond" w:hAnsi="Garamond"/>
          <w:sz w:val="28"/>
          <w:szCs w:val="28"/>
          <w:lang w:val="it-IT"/>
        </w:rPr>
        <w:t>Bontempelli</w:t>
      </w:r>
      <w:r w:rsidRPr="00376D02">
        <w:rPr>
          <w:rFonts w:ascii="Garamond" w:hAnsi="Garamond"/>
          <w:sz w:val="28"/>
          <w:szCs w:val="28"/>
        </w:rPr>
        <w:t xml:space="preserve"> </w:t>
      </w:r>
      <w:r>
        <w:rPr>
          <w:rFonts w:ascii="Garamond" w:hAnsi="Garamond"/>
          <w:sz w:val="28"/>
          <w:szCs w:val="28"/>
        </w:rPr>
        <w:t>στον χώρο των γραμμάτων και των τεχνών εκτείνεται χρονικά από το 1908 μέχρι το 1953. Το έργο</w:t>
      </w:r>
      <w:r w:rsidRPr="004E40C9">
        <w:rPr>
          <w:rFonts w:ascii="Garamond" w:hAnsi="Garamond"/>
          <w:i/>
          <w:sz w:val="28"/>
          <w:szCs w:val="28"/>
        </w:rPr>
        <w:t xml:space="preserve"> </w:t>
      </w:r>
      <w:r w:rsidRPr="00703361">
        <w:rPr>
          <w:rFonts w:ascii="Garamond" w:hAnsi="Garamond"/>
          <w:i/>
          <w:sz w:val="28"/>
          <w:szCs w:val="28"/>
          <w:lang w:val="it-IT"/>
        </w:rPr>
        <w:t>Minnie</w:t>
      </w:r>
      <w:r w:rsidRPr="00703361">
        <w:rPr>
          <w:rFonts w:ascii="Garamond" w:hAnsi="Garamond"/>
          <w:i/>
          <w:sz w:val="28"/>
          <w:szCs w:val="28"/>
        </w:rPr>
        <w:t xml:space="preserve"> </w:t>
      </w:r>
      <w:r w:rsidRPr="00703361">
        <w:rPr>
          <w:rFonts w:ascii="Garamond" w:hAnsi="Garamond"/>
          <w:i/>
          <w:sz w:val="28"/>
          <w:szCs w:val="28"/>
          <w:lang w:val="it-IT"/>
        </w:rPr>
        <w:t>la</w:t>
      </w:r>
      <w:r w:rsidRPr="00703361">
        <w:rPr>
          <w:rFonts w:ascii="Garamond" w:hAnsi="Garamond"/>
          <w:i/>
          <w:sz w:val="28"/>
          <w:szCs w:val="28"/>
        </w:rPr>
        <w:t xml:space="preserve"> </w:t>
      </w:r>
      <w:r w:rsidRPr="00703361">
        <w:rPr>
          <w:rFonts w:ascii="Garamond" w:hAnsi="Garamond"/>
          <w:i/>
          <w:sz w:val="28"/>
          <w:szCs w:val="28"/>
          <w:lang w:val="it-IT"/>
        </w:rPr>
        <w:t>candida</w:t>
      </w:r>
      <w:r w:rsidR="00B916F4">
        <w:rPr>
          <w:rFonts w:ascii="Garamond" w:hAnsi="Garamond"/>
          <w:sz w:val="28"/>
          <w:szCs w:val="28"/>
        </w:rPr>
        <w:t xml:space="preserve"> γράφεται</w:t>
      </w:r>
      <w:r>
        <w:rPr>
          <w:rFonts w:ascii="Garamond" w:hAnsi="Garamond"/>
          <w:sz w:val="28"/>
          <w:szCs w:val="28"/>
        </w:rPr>
        <w:t xml:space="preserve"> τα ταραγμένα χρόνια μεταξύ των δύο πολέμων, όταν ο </w:t>
      </w:r>
      <w:r>
        <w:rPr>
          <w:rFonts w:ascii="Garamond" w:hAnsi="Garamond"/>
          <w:sz w:val="28"/>
          <w:szCs w:val="28"/>
          <w:lang w:val="it-IT"/>
        </w:rPr>
        <w:t>Bontempelli</w:t>
      </w:r>
      <w:r w:rsidRPr="004E40C9">
        <w:rPr>
          <w:rFonts w:ascii="Garamond" w:hAnsi="Garamond"/>
          <w:sz w:val="28"/>
          <w:szCs w:val="28"/>
        </w:rPr>
        <w:t xml:space="preserve"> </w:t>
      </w:r>
      <w:r w:rsidR="00B916F4">
        <w:rPr>
          <w:rFonts w:ascii="Garamond" w:hAnsi="Garamond"/>
          <w:sz w:val="28"/>
          <w:szCs w:val="28"/>
        </w:rPr>
        <w:t>βρίσκεται</w:t>
      </w:r>
      <w:r>
        <w:rPr>
          <w:rFonts w:ascii="Garamond" w:hAnsi="Garamond"/>
          <w:sz w:val="28"/>
          <w:szCs w:val="28"/>
        </w:rPr>
        <w:t xml:space="preserve"> ακόμα βυθισμένος στα νερά του μαγικού του ρεαλισμού</w:t>
      </w:r>
      <w:r w:rsidR="00B47E03">
        <w:rPr>
          <w:rFonts w:ascii="Garamond" w:hAnsi="Garamond"/>
          <w:sz w:val="28"/>
          <w:szCs w:val="28"/>
        </w:rPr>
        <w:t>.</w:t>
      </w:r>
      <w:r>
        <w:rPr>
          <w:rStyle w:val="a7"/>
          <w:rFonts w:ascii="Garamond" w:hAnsi="Garamond"/>
        </w:rPr>
        <w:footnoteReference w:id="1731"/>
      </w:r>
      <w:r w:rsidR="00B47E03">
        <w:rPr>
          <w:rFonts w:ascii="Garamond" w:hAnsi="Garamond"/>
          <w:sz w:val="28"/>
          <w:szCs w:val="28"/>
        </w:rPr>
        <w:t xml:space="preserve"> Είναι η</w:t>
      </w:r>
      <w:r>
        <w:rPr>
          <w:rFonts w:ascii="Garamond" w:hAnsi="Garamond"/>
          <w:sz w:val="28"/>
          <w:szCs w:val="28"/>
        </w:rPr>
        <w:t xml:space="preserve"> εποχή της δημιουργίας του φιλο</w:t>
      </w:r>
      <w:r w:rsidR="00B916F4">
        <w:rPr>
          <w:rFonts w:ascii="Garamond" w:hAnsi="Garamond"/>
          <w:sz w:val="28"/>
          <w:szCs w:val="28"/>
        </w:rPr>
        <w:t>λογικού του περιοδικού που γίνεται η αφετηρία για τη μεγάλη άνθι</w:t>
      </w:r>
      <w:r>
        <w:rPr>
          <w:rFonts w:ascii="Garamond" w:hAnsi="Garamond"/>
          <w:sz w:val="28"/>
          <w:szCs w:val="28"/>
        </w:rPr>
        <w:t>ση της παραγωγής του.</w:t>
      </w:r>
      <w:r>
        <w:rPr>
          <w:rStyle w:val="a7"/>
          <w:rFonts w:ascii="Garamond" w:hAnsi="Garamond"/>
        </w:rPr>
        <w:footnoteReference w:id="1732"/>
      </w:r>
      <w:r>
        <w:rPr>
          <w:rFonts w:ascii="Garamond" w:hAnsi="Garamond"/>
          <w:sz w:val="28"/>
          <w:szCs w:val="28"/>
        </w:rPr>
        <w:t xml:space="preserve"> Το έργο βασίζεται σε μια προγενέστερη νουβέλα του συγγραφέα, φέρει απηχήσεις από την πένα του </w:t>
      </w:r>
      <w:r>
        <w:rPr>
          <w:rFonts w:ascii="Garamond" w:hAnsi="Garamond"/>
          <w:sz w:val="28"/>
          <w:szCs w:val="28"/>
          <w:lang w:val="it-IT"/>
        </w:rPr>
        <w:t>Pirandello</w:t>
      </w:r>
      <w:r w:rsidR="00A10274">
        <w:rPr>
          <w:rFonts w:ascii="Garamond" w:hAnsi="Garamond"/>
          <w:sz w:val="28"/>
          <w:szCs w:val="28"/>
        </w:rPr>
        <w:t xml:space="preserve"> και θεωρείται</w:t>
      </w:r>
      <w:r>
        <w:rPr>
          <w:rFonts w:ascii="Garamond" w:hAnsi="Garamond"/>
          <w:sz w:val="28"/>
          <w:szCs w:val="28"/>
        </w:rPr>
        <w:t xml:space="preserve"> δραματουργικά το αρτιότερο κείμενό του. </w:t>
      </w:r>
    </w:p>
    <w:p w:rsidR="00CA7991" w:rsidRPr="0030015C" w:rsidRDefault="00CA7991" w:rsidP="001A1C3D">
      <w:pPr>
        <w:spacing w:after="0"/>
        <w:jc w:val="both"/>
        <w:rPr>
          <w:rFonts w:ascii="Garamond" w:hAnsi="Garamond"/>
          <w:sz w:val="28"/>
          <w:szCs w:val="28"/>
        </w:rPr>
      </w:pPr>
      <w:r>
        <w:rPr>
          <w:rFonts w:ascii="Garamond" w:hAnsi="Garamond"/>
          <w:sz w:val="28"/>
          <w:szCs w:val="28"/>
        </w:rPr>
        <w:t xml:space="preserve">  Το </w:t>
      </w:r>
      <w:r w:rsidRPr="00703361">
        <w:rPr>
          <w:rFonts w:ascii="Garamond" w:hAnsi="Garamond"/>
          <w:i/>
          <w:sz w:val="28"/>
          <w:szCs w:val="28"/>
          <w:lang w:val="it-IT"/>
        </w:rPr>
        <w:t>Minnie</w:t>
      </w:r>
      <w:r w:rsidRPr="00703361">
        <w:rPr>
          <w:rFonts w:ascii="Garamond" w:hAnsi="Garamond"/>
          <w:i/>
          <w:sz w:val="28"/>
          <w:szCs w:val="28"/>
        </w:rPr>
        <w:t xml:space="preserve"> </w:t>
      </w:r>
      <w:r w:rsidRPr="00703361">
        <w:rPr>
          <w:rFonts w:ascii="Garamond" w:hAnsi="Garamond"/>
          <w:i/>
          <w:sz w:val="28"/>
          <w:szCs w:val="28"/>
          <w:lang w:val="it-IT"/>
        </w:rPr>
        <w:t>la</w:t>
      </w:r>
      <w:r w:rsidRPr="00703361">
        <w:rPr>
          <w:rFonts w:ascii="Garamond" w:hAnsi="Garamond"/>
          <w:i/>
          <w:sz w:val="28"/>
          <w:szCs w:val="28"/>
        </w:rPr>
        <w:t xml:space="preserve"> </w:t>
      </w:r>
      <w:r w:rsidRPr="00703361">
        <w:rPr>
          <w:rFonts w:ascii="Garamond" w:hAnsi="Garamond"/>
          <w:i/>
          <w:sz w:val="28"/>
          <w:szCs w:val="28"/>
          <w:lang w:val="it-IT"/>
        </w:rPr>
        <w:t>candida</w:t>
      </w:r>
      <w:r w:rsidR="00B916F4">
        <w:rPr>
          <w:rFonts w:ascii="Garamond" w:hAnsi="Garamond"/>
          <w:sz w:val="28"/>
          <w:szCs w:val="28"/>
        </w:rPr>
        <w:t xml:space="preserve"> ανεβαίνει</w:t>
      </w:r>
      <w:r>
        <w:rPr>
          <w:rFonts w:ascii="Garamond" w:hAnsi="Garamond"/>
          <w:sz w:val="28"/>
          <w:szCs w:val="28"/>
        </w:rPr>
        <w:t xml:space="preserve"> για πρώτη φορά το 1928 στο </w:t>
      </w:r>
      <w:r w:rsidR="00B916F4">
        <w:rPr>
          <w:rFonts w:ascii="Garamond" w:hAnsi="Garamond"/>
          <w:sz w:val="28"/>
          <w:szCs w:val="28"/>
        </w:rPr>
        <w:t>«</w:t>
      </w:r>
      <w:r>
        <w:rPr>
          <w:rFonts w:ascii="Garamond" w:hAnsi="Garamond"/>
          <w:sz w:val="28"/>
          <w:szCs w:val="28"/>
          <w:lang w:val="it-IT"/>
        </w:rPr>
        <w:t>Teatro</w:t>
      </w:r>
      <w:r w:rsidRPr="00EA65BE">
        <w:rPr>
          <w:rFonts w:ascii="Garamond" w:hAnsi="Garamond"/>
          <w:sz w:val="28"/>
          <w:szCs w:val="28"/>
        </w:rPr>
        <w:t xml:space="preserve"> </w:t>
      </w:r>
      <w:r>
        <w:rPr>
          <w:rFonts w:ascii="Garamond" w:hAnsi="Garamond"/>
          <w:sz w:val="28"/>
          <w:szCs w:val="28"/>
          <w:lang w:val="it-IT"/>
        </w:rPr>
        <w:t>di</w:t>
      </w:r>
      <w:r w:rsidRPr="00EA65BE">
        <w:rPr>
          <w:rFonts w:ascii="Garamond" w:hAnsi="Garamond"/>
          <w:sz w:val="28"/>
          <w:szCs w:val="28"/>
        </w:rPr>
        <w:t xml:space="preserve"> </w:t>
      </w:r>
      <w:r>
        <w:rPr>
          <w:rFonts w:ascii="Garamond" w:hAnsi="Garamond"/>
          <w:sz w:val="28"/>
          <w:szCs w:val="28"/>
          <w:lang w:val="it-IT"/>
        </w:rPr>
        <w:t>Torino</w:t>
      </w:r>
      <w:r w:rsidR="00B916F4">
        <w:rPr>
          <w:rFonts w:ascii="Garamond" w:hAnsi="Garamond"/>
          <w:sz w:val="28"/>
          <w:szCs w:val="28"/>
        </w:rPr>
        <w:t>»</w:t>
      </w:r>
      <w:r>
        <w:rPr>
          <w:rFonts w:ascii="Garamond" w:hAnsi="Garamond"/>
          <w:sz w:val="28"/>
          <w:szCs w:val="28"/>
        </w:rPr>
        <w:t xml:space="preserve"> από τον θίασο του </w:t>
      </w:r>
      <w:r w:rsidRPr="00EF3F5F">
        <w:rPr>
          <w:rFonts w:ascii="Garamond" w:hAnsi="Garamond"/>
          <w:color w:val="000000"/>
          <w:sz w:val="28"/>
          <w:szCs w:val="28"/>
          <w:lang w:val="it-IT"/>
        </w:rPr>
        <w:t>Ernesto</w:t>
      </w:r>
      <w:r w:rsidRPr="00EA65BE">
        <w:rPr>
          <w:rFonts w:ascii="Garamond" w:hAnsi="Garamond"/>
          <w:color w:val="000000"/>
          <w:sz w:val="28"/>
          <w:szCs w:val="28"/>
        </w:rPr>
        <w:t xml:space="preserve"> </w:t>
      </w:r>
      <w:r w:rsidRPr="00EF3F5F">
        <w:rPr>
          <w:rFonts w:ascii="Garamond" w:hAnsi="Garamond"/>
          <w:color w:val="000000"/>
          <w:sz w:val="28"/>
          <w:szCs w:val="28"/>
          <w:lang w:val="it-IT"/>
        </w:rPr>
        <w:t>Sabbatini</w:t>
      </w:r>
      <w:r>
        <w:rPr>
          <w:rFonts w:ascii="Garamond" w:hAnsi="Garamond"/>
          <w:color w:val="000000"/>
          <w:sz w:val="28"/>
          <w:szCs w:val="28"/>
        </w:rPr>
        <w:t>.</w:t>
      </w:r>
      <w:r w:rsidR="00B916F4">
        <w:rPr>
          <w:rFonts w:ascii="Garamond" w:hAnsi="Garamond"/>
          <w:sz w:val="28"/>
          <w:szCs w:val="28"/>
        </w:rPr>
        <w:t xml:space="preserve"> Η παράσταση δεν σημειώνει</w:t>
      </w:r>
      <w:r>
        <w:rPr>
          <w:rFonts w:ascii="Garamond" w:hAnsi="Garamond"/>
          <w:sz w:val="28"/>
          <w:szCs w:val="28"/>
        </w:rPr>
        <w:t xml:space="preserve"> επ</w:t>
      </w:r>
      <w:r w:rsidR="00A10274">
        <w:rPr>
          <w:rFonts w:ascii="Garamond" w:hAnsi="Garamond"/>
          <w:sz w:val="28"/>
          <w:szCs w:val="28"/>
        </w:rPr>
        <w:t>ιτυχία</w:t>
      </w:r>
      <w:r w:rsidR="00B916F4">
        <w:rPr>
          <w:rFonts w:ascii="Garamond" w:hAnsi="Garamond"/>
          <w:sz w:val="28"/>
          <w:szCs w:val="28"/>
        </w:rPr>
        <w:t xml:space="preserve"> διότι το κοινό δεν αγκαλιάζει</w:t>
      </w:r>
      <w:r>
        <w:rPr>
          <w:rFonts w:ascii="Garamond" w:hAnsi="Garamond"/>
          <w:sz w:val="28"/>
          <w:szCs w:val="28"/>
        </w:rPr>
        <w:t xml:space="preserve"> το πρωτοπόρο για την εποχή έργο. Το ίδιο </w:t>
      </w:r>
      <w:r w:rsidR="00B916F4">
        <w:rPr>
          <w:rFonts w:ascii="Garamond" w:hAnsi="Garamond"/>
          <w:sz w:val="28"/>
          <w:szCs w:val="28"/>
        </w:rPr>
        <w:t xml:space="preserve">συμβαίνει </w:t>
      </w:r>
      <w:r>
        <w:rPr>
          <w:rFonts w:ascii="Garamond" w:hAnsi="Garamond"/>
          <w:sz w:val="28"/>
          <w:szCs w:val="28"/>
        </w:rPr>
        <w:t>άλλωστε</w:t>
      </w:r>
      <w:r w:rsidR="00B916F4">
        <w:rPr>
          <w:rFonts w:ascii="Garamond" w:hAnsi="Garamond"/>
          <w:sz w:val="28"/>
          <w:szCs w:val="28"/>
        </w:rPr>
        <w:t>,</w:t>
      </w:r>
      <w:r>
        <w:rPr>
          <w:rFonts w:ascii="Garamond" w:hAnsi="Garamond"/>
          <w:sz w:val="28"/>
          <w:szCs w:val="28"/>
        </w:rPr>
        <w:t xml:space="preserve"> και με τα πρώτα έργα του </w:t>
      </w:r>
      <w:r>
        <w:rPr>
          <w:rFonts w:ascii="Garamond" w:hAnsi="Garamond"/>
          <w:sz w:val="28"/>
          <w:szCs w:val="28"/>
          <w:lang w:val="it-IT"/>
        </w:rPr>
        <w:t>Pirandello</w:t>
      </w:r>
      <w:r>
        <w:rPr>
          <w:rFonts w:ascii="Garamond" w:hAnsi="Garamond"/>
          <w:sz w:val="28"/>
          <w:szCs w:val="28"/>
        </w:rPr>
        <w:t>. Καθώς φαίνε</w:t>
      </w:r>
      <w:r w:rsidR="00B916F4">
        <w:rPr>
          <w:rFonts w:ascii="Garamond" w:hAnsi="Garamond"/>
          <w:sz w:val="28"/>
          <w:szCs w:val="28"/>
        </w:rPr>
        <w:t>ται, ο ιταλικός λαός εκπλήσσεται</w:t>
      </w:r>
      <w:r>
        <w:rPr>
          <w:rFonts w:ascii="Garamond" w:hAnsi="Garamond"/>
          <w:sz w:val="28"/>
          <w:szCs w:val="28"/>
        </w:rPr>
        <w:t xml:space="preserve"> με τέτ</w:t>
      </w:r>
      <w:r w:rsidR="00B916F4">
        <w:rPr>
          <w:rFonts w:ascii="Garamond" w:hAnsi="Garamond"/>
          <w:sz w:val="28"/>
          <w:szCs w:val="28"/>
        </w:rPr>
        <w:t>οιου είδους δημιουργίες που απέχου</w:t>
      </w:r>
      <w:r>
        <w:rPr>
          <w:rFonts w:ascii="Garamond" w:hAnsi="Garamond"/>
          <w:sz w:val="28"/>
          <w:szCs w:val="28"/>
        </w:rPr>
        <w:t xml:space="preserve">ν από την </w:t>
      </w:r>
      <w:r w:rsidRPr="00135525">
        <w:rPr>
          <w:rFonts w:ascii="Garamond" w:hAnsi="Garamond"/>
          <w:sz w:val="28"/>
          <w:szCs w:val="28"/>
        </w:rPr>
        <w:t>“</w:t>
      </w:r>
      <w:r>
        <w:rPr>
          <w:rFonts w:ascii="Garamond" w:hAnsi="Garamond"/>
          <w:sz w:val="28"/>
          <w:szCs w:val="28"/>
        </w:rPr>
        <w:t>καθωσπρέπει</w:t>
      </w:r>
      <w:r w:rsidRPr="00135525">
        <w:rPr>
          <w:rFonts w:ascii="Garamond" w:hAnsi="Garamond"/>
          <w:sz w:val="28"/>
          <w:szCs w:val="28"/>
        </w:rPr>
        <w:t>”</w:t>
      </w:r>
      <w:r>
        <w:rPr>
          <w:rFonts w:ascii="Garamond" w:hAnsi="Garamond"/>
          <w:sz w:val="28"/>
          <w:szCs w:val="28"/>
        </w:rPr>
        <w:t xml:space="preserve"> και κλασική α</w:t>
      </w:r>
      <w:r w:rsidR="00B916F4">
        <w:rPr>
          <w:rFonts w:ascii="Garamond" w:hAnsi="Garamond"/>
          <w:sz w:val="28"/>
          <w:szCs w:val="28"/>
        </w:rPr>
        <w:t>ισθητική του. Το έργο διασκευάζεται</w:t>
      </w:r>
      <w:r>
        <w:rPr>
          <w:rFonts w:ascii="Garamond" w:hAnsi="Garamond"/>
          <w:sz w:val="28"/>
          <w:szCs w:val="28"/>
        </w:rPr>
        <w:t xml:space="preserve"> σε λιμπρέτο όπερας το 1940 από τον </w:t>
      </w:r>
      <w:r>
        <w:rPr>
          <w:rFonts w:ascii="Garamond" w:hAnsi="Garamond"/>
          <w:sz w:val="28"/>
          <w:szCs w:val="28"/>
          <w:lang w:val="it-IT"/>
        </w:rPr>
        <w:t>Riccardo</w:t>
      </w:r>
      <w:r w:rsidRPr="0030015C">
        <w:rPr>
          <w:rFonts w:ascii="Garamond" w:hAnsi="Garamond"/>
          <w:sz w:val="28"/>
          <w:szCs w:val="28"/>
        </w:rPr>
        <w:t xml:space="preserve"> </w:t>
      </w:r>
      <w:r>
        <w:rPr>
          <w:rFonts w:ascii="Garamond" w:hAnsi="Garamond"/>
          <w:sz w:val="28"/>
          <w:szCs w:val="28"/>
          <w:lang w:val="it-IT"/>
        </w:rPr>
        <w:t>Malipiero</w:t>
      </w:r>
      <w:r w:rsidR="00B916F4">
        <w:rPr>
          <w:rFonts w:ascii="Garamond" w:hAnsi="Garamond"/>
          <w:sz w:val="28"/>
          <w:szCs w:val="28"/>
        </w:rPr>
        <w:t xml:space="preserve"> και ανεβαίνει</w:t>
      </w:r>
      <w:r>
        <w:rPr>
          <w:rFonts w:ascii="Garamond" w:hAnsi="Garamond"/>
          <w:sz w:val="28"/>
          <w:szCs w:val="28"/>
        </w:rPr>
        <w:t xml:space="preserve"> ως τέτοιο το 1942, στο </w:t>
      </w:r>
      <w:r w:rsidR="000A211A">
        <w:rPr>
          <w:rFonts w:ascii="Garamond" w:hAnsi="Garamond"/>
          <w:sz w:val="28"/>
          <w:szCs w:val="28"/>
        </w:rPr>
        <w:t>«</w:t>
      </w:r>
      <w:r>
        <w:rPr>
          <w:rFonts w:ascii="Garamond" w:hAnsi="Garamond"/>
          <w:sz w:val="28"/>
          <w:szCs w:val="28"/>
          <w:lang w:val="it-IT"/>
        </w:rPr>
        <w:t>Teatro</w:t>
      </w:r>
      <w:r w:rsidRPr="0030015C">
        <w:rPr>
          <w:rFonts w:ascii="Garamond" w:hAnsi="Garamond"/>
          <w:sz w:val="28"/>
          <w:szCs w:val="28"/>
        </w:rPr>
        <w:t xml:space="preserve"> </w:t>
      </w:r>
      <w:r>
        <w:rPr>
          <w:rFonts w:ascii="Garamond" w:hAnsi="Garamond"/>
          <w:sz w:val="28"/>
          <w:szCs w:val="28"/>
          <w:lang w:val="it-IT"/>
        </w:rPr>
        <w:t>Regio</w:t>
      </w:r>
      <w:r w:rsidR="000A211A">
        <w:rPr>
          <w:rFonts w:ascii="Garamond" w:hAnsi="Garamond"/>
          <w:sz w:val="28"/>
          <w:szCs w:val="28"/>
        </w:rPr>
        <w:t>»</w:t>
      </w:r>
      <w:r w:rsidRPr="0030015C">
        <w:rPr>
          <w:rFonts w:ascii="Garamond" w:hAnsi="Garamond"/>
          <w:sz w:val="28"/>
          <w:szCs w:val="28"/>
        </w:rPr>
        <w:t xml:space="preserve"> </w:t>
      </w:r>
      <w:r>
        <w:rPr>
          <w:rFonts w:ascii="Garamond" w:hAnsi="Garamond"/>
          <w:sz w:val="28"/>
          <w:szCs w:val="28"/>
        </w:rPr>
        <w:t>της Πάρμας.</w:t>
      </w:r>
      <w:r>
        <w:rPr>
          <w:rStyle w:val="a7"/>
          <w:rFonts w:ascii="Garamond" w:hAnsi="Garamond"/>
        </w:rPr>
        <w:footnoteReference w:id="1733"/>
      </w:r>
      <w:r>
        <w:rPr>
          <w:rFonts w:ascii="Garamond" w:hAnsi="Garamond"/>
          <w:sz w:val="28"/>
          <w:szCs w:val="28"/>
        </w:rPr>
        <w:t xml:space="preserve"> </w:t>
      </w:r>
      <w:r w:rsidR="00A10274">
        <w:rPr>
          <w:rFonts w:ascii="Garamond" w:hAnsi="Garamond"/>
          <w:sz w:val="28"/>
          <w:szCs w:val="28"/>
        </w:rPr>
        <w:t xml:space="preserve">Η μεγάλη του επιτυχία όμως </w:t>
      </w:r>
      <w:r w:rsidR="00A10274">
        <w:rPr>
          <w:rFonts w:ascii="Garamond" w:hAnsi="Garamond"/>
          <w:sz w:val="28"/>
          <w:szCs w:val="28"/>
        </w:rPr>
        <w:lastRenderedPageBreak/>
        <w:t>έ</w:t>
      </w:r>
      <w:r w:rsidR="000A211A">
        <w:rPr>
          <w:rFonts w:ascii="Garamond" w:hAnsi="Garamond"/>
          <w:sz w:val="28"/>
          <w:szCs w:val="28"/>
        </w:rPr>
        <w:t>ρχεται</w:t>
      </w:r>
      <w:r w:rsidR="002D46EB">
        <w:rPr>
          <w:rFonts w:ascii="Garamond" w:hAnsi="Garamond"/>
          <w:sz w:val="28"/>
          <w:szCs w:val="28"/>
        </w:rPr>
        <w:t xml:space="preserve"> όψιμα, όταν</w:t>
      </w:r>
      <w:r>
        <w:rPr>
          <w:rFonts w:ascii="Garamond" w:hAnsi="Garamond"/>
          <w:sz w:val="28"/>
          <w:szCs w:val="28"/>
        </w:rPr>
        <w:t xml:space="preserve"> </w:t>
      </w:r>
      <w:r w:rsidR="000A211A">
        <w:rPr>
          <w:rFonts w:ascii="Garamond" w:hAnsi="Garamond"/>
          <w:sz w:val="28"/>
          <w:szCs w:val="28"/>
        </w:rPr>
        <w:t>παρουσιάζεται</w:t>
      </w:r>
      <w:r>
        <w:rPr>
          <w:rFonts w:ascii="Garamond" w:hAnsi="Garamond"/>
          <w:sz w:val="28"/>
          <w:szCs w:val="28"/>
        </w:rPr>
        <w:t xml:space="preserve"> στο </w:t>
      </w:r>
      <w:r w:rsidR="000A211A">
        <w:rPr>
          <w:rFonts w:ascii="Garamond" w:hAnsi="Garamond"/>
          <w:sz w:val="28"/>
          <w:szCs w:val="28"/>
        </w:rPr>
        <w:t>«</w:t>
      </w:r>
      <w:r>
        <w:rPr>
          <w:rFonts w:ascii="Garamond" w:hAnsi="Garamond"/>
          <w:sz w:val="28"/>
          <w:szCs w:val="28"/>
          <w:lang w:val="it-IT"/>
        </w:rPr>
        <w:t>Piccolo</w:t>
      </w:r>
      <w:r w:rsidRPr="000466D6">
        <w:rPr>
          <w:rFonts w:ascii="Garamond" w:hAnsi="Garamond"/>
          <w:sz w:val="28"/>
          <w:szCs w:val="28"/>
        </w:rPr>
        <w:t xml:space="preserve"> </w:t>
      </w:r>
      <w:r>
        <w:rPr>
          <w:rFonts w:ascii="Garamond" w:hAnsi="Garamond"/>
          <w:sz w:val="28"/>
          <w:szCs w:val="28"/>
          <w:lang w:val="it-IT"/>
        </w:rPr>
        <w:t>Teatro</w:t>
      </w:r>
      <w:r w:rsidR="000A211A">
        <w:rPr>
          <w:rFonts w:ascii="Garamond" w:hAnsi="Garamond"/>
          <w:sz w:val="28"/>
          <w:szCs w:val="28"/>
        </w:rPr>
        <w:t>»</w:t>
      </w:r>
      <w:r w:rsidRPr="000466D6">
        <w:rPr>
          <w:rFonts w:ascii="Garamond" w:hAnsi="Garamond"/>
          <w:sz w:val="28"/>
          <w:szCs w:val="28"/>
        </w:rPr>
        <w:t xml:space="preserve"> </w:t>
      </w:r>
      <w:r>
        <w:rPr>
          <w:rFonts w:ascii="Garamond" w:hAnsi="Garamond"/>
          <w:sz w:val="28"/>
          <w:szCs w:val="28"/>
        </w:rPr>
        <w:t>του Μιλάνου</w:t>
      </w:r>
      <w:r w:rsidRPr="00192E27">
        <w:rPr>
          <w:rFonts w:ascii="Garamond" w:hAnsi="Garamond"/>
          <w:sz w:val="28"/>
          <w:szCs w:val="28"/>
        </w:rPr>
        <w:t xml:space="preserve">, </w:t>
      </w:r>
      <w:r>
        <w:rPr>
          <w:rFonts w:ascii="Garamond" w:hAnsi="Garamond"/>
          <w:sz w:val="28"/>
          <w:szCs w:val="28"/>
        </w:rPr>
        <w:t xml:space="preserve">σε σκηνοθεσία του </w:t>
      </w:r>
      <w:r>
        <w:rPr>
          <w:rFonts w:ascii="Garamond" w:hAnsi="Garamond"/>
          <w:sz w:val="28"/>
          <w:szCs w:val="28"/>
          <w:lang w:val="en-US"/>
        </w:rPr>
        <w:t>Carlo</w:t>
      </w:r>
      <w:r w:rsidRPr="00192E27">
        <w:rPr>
          <w:rFonts w:ascii="Garamond" w:hAnsi="Garamond"/>
          <w:sz w:val="28"/>
          <w:szCs w:val="28"/>
        </w:rPr>
        <w:t xml:space="preserve"> </w:t>
      </w:r>
      <w:r>
        <w:rPr>
          <w:rFonts w:ascii="Garamond" w:hAnsi="Garamond"/>
          <w:sz w:val="28"/>
          <w:szCs w:val="28"/>
          <w:lang w:val="en-US"/>
        </w:rPr>
        <w:t>Battistoni</w:t>
      </w:r>
      <w:r w:rsidRPr="00192E27">
        <w:rPr>
          <w:rFonts w:ascii="Garamond" w:hAnsi="Garamond"/>
          <w:sz w:val="28"/>
          <w:szCs w:val="28"/>
        </w:rPr>
        <w:t xml:space="preserve">, </w:t>
      </w:r>
      <w:r>
        <w:rPr>
          <w:rFonts w:ascii="Garamond" w:hAnsi="Garamond"/>
          <w:sz w:val="28"/>
          <w:szCs w:val="28"/>
        </w:rPr>
        <w:t>την περίοδο 1979</w:t>
      </w:r>
      <w:r w:rsidR="000A211A">
        <w:rPr>
          <w:rFonts w:ascii="Garamond" w:hAnsi="Garamond"/>
          <w:sz w:val="28"/>
          <w:szCs w:val="28"/>
        </w:rPr>
        <w:t>-1980. Η παράσταση  επαναλαμβάνεται</w:t>
      </w:r>
      <w:r>
        <w:rPr>
          <w:rFonts w:ascii="Garamond" w:hAnsi="Garamond"/>
          <w:sz w:val="28"/>
          <w:szCs w:val="28"/>
        </w:rPr>
        <w:t xml:space="preserve"> και τη</w:t>
      </w:r>
      <w:r w:rsidRPr="00054444">
        <w:rPr>
          <w:rFonts w:ascii="Garamond" w:hAnsi="Garamond"/>
          <w:sz w:val="28"/>
          <w:szCs w:val="28"/>
        </w:rPr>
        <w:t xml:space="preserve"> </w:t>
      </w:r>
      <w:r>
        <w:rPr>
          <w:rFonts w:ascii="Garamond" w:hAnsi="Garamond"/>
          <w:sz w:val="28"/>
          <w:szCs w:val="28"/>
        </w:rPr>
        <w:t>θεατρική περίοδο 1980-1981</w:t>
      </w:r>
      <w:r w:rsidRPr="00192E27">
        <w:rPr>
          <w:rFonts w:ascii="Garamond" w:hAnsi="Garamond"/>
          <w:sz w:val="28"/>
          <w:szCs w:val="28"/>
        </w:rPr>
        <w:t>.</w:t>
      </w:r>
      <w:r>
        <w:rPr>
          <w:rFonts w:ascii="Garamond" w:hAnsi="Garamond"/>
          <w:sz w:val="28"/>
          <w:szCs w:val="28"/>
        </w:rPr>
        <w:t xml:space="preserve"> </w:t>
      </w:r>
    </w:p>
    <w:p w:rsidR="000A211A" w:rsidRDefault="00CA7991" w:rsidP="001A1C3D">
      <w:pPr>
        <w:spacing w:after="0"/>
        <w:jc w:val="both"/>
        <w:rPr>
          <w:rFonts w:ascii="Garamond" w:hAnsi="Garamond"/>
          <w:sz w:val="28"/>
          <w:szCs w:val="28"/>
        </w:rPr>
      </w:pPr>
      <w:r w:rsidRPr="00192E27">
        <w:rPr>
          <w:rFonts w:ascii="Garamond" w:hAnsi="Garamond"/>
          <w:sz w:val="28"/>
          <w:szCs w:val="28"/>
        </w:rPr>
        <w:t xml:space="preserve">  </w:t>
      </w:r>
      <w:r>
        <w:rPr>
          <w:rFonts w:ascii="Garamond" w:hAnsi="Garamond"/>
          <w:sz w:val="28"/>
          <w:szCs w:val="28"/>
          <w:lang w:val="en-US"/>
        </w:rPr>
        <w:t>O</w:t>
      </w:r>
      <w:r w:rsidRPr="00192E27">
        <w:rPr>
          <w:rFonts w:ascii="Garamond" w:hAnsi="Garamond"/>
          <w:sz w:val="28"/>
          <w:szCs w:val="28"/>
        </w:rPr>
        <w:t xml:space="preserve"> </w:t>
      </w:r>
      <w:r>
        <w:rPr>
          <w:rFonts w:ascii="Garamond" w:hAnsi="Garamond"/>
          <w:sz w:val="28"/>
          <w:szCs w:val="28"/>
          <w:lang w:val="it-IT"/>
        </w:rPr>
        <w:t>Bontempelli</w:t>
      </w:r>
      <w:r w:rsidRPr="00192E27">
        <w:rPr>
          <w:rFonts w:ascii="Garamond" w:hAnsi="Garamond"/>
          <w:sz w:val="28"/>
          <w:szCs w:val="28"/>
        </w:rPr>
        <w:t xml:space="preserve"> </w:t>
      </w:r>
      <w:r w:rsidR="000A211A">
        <w:rPr>
          <w:rFonts w:ascii="Garamond" w:hAnsi="Garamond"/>
          <w:sz w:val="28"/>
          <w:szCs w:val="28"/>
        </w:rPr>
        <w:t>δεν αρέσκεται</w:t>
      </w:r>
      <w:r>
        <w:rPr>
          <w:rFonts w:ascii="Garamond" w:hAnsi="Garamond"/>
          <w:sz w:val="28"/>
          <w:szCs w:val="28"/>
        </w:rPr>
        <w:t xml:space="preserve"> στην ήπια και άκριτη αποδοχή των ηθών της εποχής.</w:t>
      </w:r>
      <w:r>
        <w:rPr>
          <w:rStyle w:val="a7"/>
          <w:rFonts w:ascii="Garamond" w:hAnsi="Garamond"/>
        </w:rPr>
        <w:footnoteReference w:id="1734"/>
      </w:r>
      <w:r w:rsidR="000A211A">
        <w:rPr>
          <w:rFonts w:ascii="Garamond" w:hAnsi="Garamond"/>
          <w:sz w:val="28"/>
          <w:szCs w:val="28"/>
        </w:rPr>
        <w:t xml:space="preserve"> Σε όλο το έργο του συνηθίζει</w:t>
      </w:r>
      <w:r>
        <w:rPr>
          <w:rFonts w:ascii="Garamond" w:hAnsi="Garamond"/>
          <w:sz w:val="28"/>
          <w:szCs w:val="28"/>
        </w:rPr>
        <w:t xml:space="preserve"> να σχολιάζει, να κρίνει τα κακώς κείμενα, να φέρνει στην επιφάνεια τη διαφθορά, την ασυδοσία, τα δεινά της ανθρώπινης ζωής, άλλοτε επικρίνοντας και άλλοτε σατιρίζοντάς τα. Στο συγκεκριμένο έργο είναι εμφανή τα κατάλοιπα της όψιμης μαθητείας του στον φουτουρισμό. Τα στοιχεία από την τεχνολογία και τον βίαια ταχύ εκσυγχρονισμό της κοινωνίας, που συμφωνούν απόλυτα με τις ευρηματικές σκηνοθεσίες του φουτουριστή </w:t>
      </w:r>
      <w:r>
        <w:rPr>
          <w:rFonts w:ascii="Garamond" w:hAnsi="Garamond"/>
          <w:sz w:val="28"/>
          <w:szCs w:val="28"/>
          <w:lang w:val="it-IT"/>
        </w:rPr>
        <w:t>Marinetti</w:t>
      </w:r>
      <w:r w:rsidRPr="00F37E5B">
        <w:rPr>
          <w:rFonts w:ascii="Garamond" w:hAnsi="Garamond"/>
          <w:sz w:val="28"/>
          <w:szCs w:val="28"/>
        </w:rPr>
        <w:t xml:space="preserve">, </w:t>
      </w:r>
      <w:r>
        <w:rPr>
          <w:rFonts w:ascii="Garamond" w:hAnsi="Garamond"/>
          <w:sz w:val="28"/>
          <w:szCs w:val="28"/>
        </w:rPr>
        <w:t>καταγράφουν με αρνητικό ύφος την απειρία του ανθρώπου να χειριστεί τα νέα δεδομένα, τα ξένα ως προς τη φύση του, προκειμένου να ωφεληθεί από αυτά και να βελτιώσει τη ζωή του, αλλά και την αδυναμία της επικοινωνίας του ατόμου με το περιβάλλον και τον εαυτό του.</w:t>
      </w:r>
      <w:r w:rsidRPr="00EA47A6">
        <w:rPr>
          <w:rFonts w:ascii="Garamond" w:hAnsi="Garamond"/>
          <w:sz w:val="28"/>
          <w:szCs w:val="28"/>
        </w:rPr>
        <w:t xml:space="preserve"> </w:t>
      </w:r>
      <w:r>
        <w:rPr>
          <w:rFonts w:ascii="Garamond" w:hAnsi="Garamond"/>
          <w:sz w:val="28"/>
          <w:szCs w:val="28"/>
        </w:rPr>
        <w:t>Το πλασματικό και τεχνικό μέρος της ζωής, λόγω της παρείσφρησης της βιομηχανίας, της μηχανικής και της βασιλείας της τεχνοκρατίας, αποδεικνύει την έλλειψη της αυθεντικότητας και της ελευθερίας. Οι άνθρωποι και οι μηχανές φτάνουν στο ακραίο σημείο να συγχέονται μέχρι και να ταυτίζονται.</w:t>
      </w:r>
      <w:r>
        <w:rPr>
          <w:rStyle w:val="a7"/>
          <w:rFonts w:ascii="Garamond" w:hAnsi="Garamond"/>
        </w:rPr>
        <w:footnoteReference w:id="1735"/>
      </w:r>
      <w:r>
        <w:rPr>
          <w:rFonts w:ascii="Garamond" w:hAnsi="Garamond"/>
          <w:sz w:val="28"/>
          <w:szCs w:val="28"/>
        </w:rPr>
        <w:t xml:space="preserve"> Οι ταυτότητες απολύονται και οι συνειδήσεις αμαυρώνονται από την ασθενή διάκριση μεταξύ αληθινού,</w:t>
      </w:r>
      <w:r w:rsidRPr="00EA47A6">
        <w:rPr>
          <w:rFonts w:ascii="Garamond" w:hAnsi="Garamond"/>
          <w:sz w:val="28"/>
          <w:szCs w:val="28"/>
        </w:rPr>
        <w:t xml:space="preserve"> </w:t>
      </w:r>
      <w:r>
        <w:rPr>
          <w:rFonts w:ascii="Garamond" w:hAnsi="Garamond"/>
          <w:sz w:val="28"/>
          <w:szCs w:val="28"/>
        </w:rPr>
        <w:t xml:space="preserve">πηγαίου και τεχνητού. </w:t>
      </w:r>
    </w:p>
    <w:p w:rsidR="00CA7991" w:rsidRDefault="000A211A"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Για τον </w:t>
      </w:r>
      <w:r w:rsidR="00CA7991">
        <w:rPr>
          <w:rFonts w:ascii="Garamond" w:hAnsi="Garamond"/>
          <w:sz w:val="28"/>
          <w:szCs w:val="28"/>
          <w:lang w:val="it-IT"/>
        </w:rPr>
        <w:t>Bontempelli</w:t>
      </w:r>
      <w:r w:rsidR="00CA7991" w:rsidRPr="00F374F1">
        <w:rPr>
          <w:rFonts w:ascii="Garamond" w:hAnsi="Garamond"/>
          <w:sz w:val="28"/>
          <w:szCs w:val="28"/>
        </w:rPr>
        <w:t xml:space="preserve"> </w:t>
      </w:r>
      <w:r w:rsidR="00CA7991">
        <w:rPr>
          <w:rFonts w:ascii="Garamond" w:hAnsi="Garamond"/>
          <w:sz w:val="28"/>
          <w:szCs w:val="28"/>
        </w:rPr>
        <w:t>ο άνθρωπος επιδέχεται επεξεργασία και ανάλυση μέσα από την τεχνολογική ύλη, όμως παρ’ ότι αντιμετωπίζεται ως αντικείμενο πειράματος και όχι ως υποκείμενο, αγγίζεται με αγάπη και τρυφερότητα από τον συγγραφέα. Τα προαναφερθέντα σημεία στοιχειοθετούν τον εννοιολογικό ιστό του δράματος που μας απασχολεί.</w:t>
      </w:r>
      <w:r w:rsidR="00BB63F3">
        <w:rPr>
          <w:rFonts w:ascii="Garamond" w:hAnsi="Garamond"/>
          <w:sz w:val="28"/>
          <w:szCs w:val="28"/>
        </w:rPr>
        <w:t xml:space="preserve"> </w:t>
      </w:r>
      <w:r w:rsidR="00CA7991">
        <w:rPr>
          <w:rFonts w:ascii="Garamond" w:hAnsi="Garamond"/>
          <w:sz w:val="28"/>
          <w:szCs w:val="28"/>
        </w:rPr>
        <w:t xml:space="preserve">Όταν ο </w:t>
      </w:r>
      <w:r w:rsidR="00CA7991">
        <w:rPr>
          <w:rFonts w:ascii="Garamond" w:hAnsi="Garamond"/>
          <w:sz w:val="28"/>
          <w:szCs w:val="28"/>
          <w:lang w:val="it-IT"/>
        </w:rPr>
        <w:t>Bontempelli</w:t>
      </w:r>
      <w:r w:rsidR="00CA7991" w:rsidRPr="006F705F">
        <w:rPr>
          <w:rFonts w:ascii="Garamond" w:hAnsi="Garamond"/>
          <w:sz w:val="28"/>
          <w:szCs w:val="28"/>
        </w:rPr>
        <w:t xml:space="preserve"> </w:t>
      </w:r>
      <w:r>
        <w:rPr>
          <w:rFonts w:ascii="Garamond" w:hAnsi="Garamond"/>
          <w:sz w:val="28"/>
          <w:szCs w:val="28"/>
        </w:rPr>
        <w:t>γράφει</w:t>
      </w:r>
      <w:r w:rsidR="00CA7991">
        <w:rPr>
          <w:rFonts w:ascii="Garamond" w:hAnsi="Garamond"/>
          <w:sz w:val="28"/>
          <w:szCs w:val="28"/>
        </w:rPr>
        <w:t xml:space="preserve"> το έργο</w:t>
      </w:r>
      <w:r>
        <w:rPr>
          <w:rFonts w:ascii="Garamond" w:hAnsi="Garamond"/>
          <w:sz w:val="28"/>
          <w:szCs w:val="28"/>
        </w:rPr>
        <w:t>, είναι</w:t>
      </w:r>
      <w:r w:rsidR="00CA7991">
        <w:rPr>
          <w:rFonts w:ascii="Garamond" w:hAnsi="Garamond"/>
          <w:sz w:val="28"/>
          <w:szCs w:val="28"/>
        </w:rPr>
        <w:t xml:space="preserve"> βαθιά επηρεασμένος από τον </w:t>
      </w:r>
      <w:r w:rsidR="00A92C89">
        <w:rPr>
          <w:rFonts w:ascii="Garamond" w:hAnsi="Garamond"/>
          <w:sz w:val="28"/>
          <w:szCs w:val="28"/>
        </w:rPr>
        <w:t>φασισμό. Έτσι</w:t>
      </w:r>
      <w:r w:rsidR="00CA7991">
        <w:rPr>
          <w:rFonts w:ascii="Garamond" w:hAnsi="Garamond"/>
          <w:sz w:val="28"/>
          <w:szCs w:val="28"/>
        </w:rPr>
        <w:t xml:space="preserve"> η κριτική που εμφωλεύει στο</w:t>
      </w:r>
      <w:r w:rsidR="00CA7991" w:rsidRPr="00135525">
        <w:rPr>
          <w:rFonts w:ascii="Garamond" w:hAnsi="Garamond"/>
          <w:sz w:val="28"/>
          <w:szCs w:val="28"/>
        </w:rPr>
        <w:t xml:space="preserve"> </w:t>
      </w:r>
      <w:r w:rsidR="00CA7991" w:rsidRPr="00135525">
        <w:rPr>
          <w:rFonts w:ascii="Garamond" w:hAnsi="Garamond"/>
          <w:i/>
          <w:sz w:val="28"/>
          <w:szCs w:val="28"/>
          <w:lang w:val="it-IT"/>
        </w:rPr>
        <w:t>Minnie</w:t>
      </w:r>
      <w:r w:rsidR="00CA7991" w:rsidRPr="00135525">
        <w:rPr>
          <w:rFonts w:ascii="Garamond" w:hAnsi="Garamond"/>
          <w:i/>
          <w:sz w:val="28"/>
          <w:szCs w:val="28"/>
        </w:rPr>
        <w:t xml:space="preserve"> </w:t>
      </w:r>
      <w:r w:rsidR="00CA7991" w:rsidRPr="00135525">
        <w:rPr>
          <w:rFonts w:ascii="Garamond" w:hAnsi="Garamond"/>
          <w:i/>
          <w:sz w:val="28"/>
          <w:szCs w:val="28"/>
          <w:lang w:val="it-IT"/>
        </w:rPr>
        <w:t>la</w:t>
      </w:r>
      <w:r w:rsidR="00CA7991" w:rsidRPr="00135525">
        <w:rPr>
          <w:rFonts w:ascii="Garamond" w:hAnsi="Garamond"/>
          <w:i/>
          <w:sz w:val="28"/>
          <w:szCs w:val="28"/>
        </w:rPr>
        <w:t xml:space="preserve"> </w:t>
      </w:r>
      <w:r w:rsidR="00CA7991" w:rsidRPr="00135525">
        <w:rPr>
          <w:rFonts w:ascii="Garamond" w:hAnsi="Garamond"/>
          <w:i/>
          <w:sz w:val="28"/>
          <w:szCs w:val="28"/>
          <w:lang w:val="it-IT"/>
        </w:rPr>
        <w:t>candida</w:t>
      </w:r>
      <w:r w:rsidR="00CA7991">
        <w:rPr>
          <w:rFonts w:ascii="Garamond" w:hAnsi="Garamond"/>
          <w:sz w:val="28"/>
          <w:szCs w:val="28"/>
        </w:rPr>
        <w:t xml:space="preserve"> είναι διαβρωτική, έντονα ρεαλιστική και επαναστατική διότι ο ίδιος π</w:t>
      </w:r>
      <w:r>
        <w:rPr>
          <w:rFonts w:ascii="Garamond" w:hAnsi="Garamond"/>
          <w:sz w:val="28"/>
          <w:szCs w:val="28"/>
        </w:rPr>
        <w:t>ιστεύει</w:t>
      </w:r>
      <w:r w:rsidR="00CA7991">
        <w:rPr>
          <w:rFonts w:ascii="Garamond" w:hAnsi="Garamond"/>
          <w:sz w:val="28"/>
          <w:szCs w:val="28"/>
        </w:rPr>
        <w:t xml:space="preserve"> ακόμα στην ανατρεπτική δύναμη της πολιτικής κατεύθυνσης</w:t>
      </w:r>
      <w:r w:rsidR="00CA7991" w:rsidRPr="00135525">
        <w:rPr>
          <w:rFonts w:ascii="Garamond" w:hAnsi="Garamond"/>
          <w:sz w:val="28"/>
          <w:szCs w:val="28"/>
        </w:rPr>
        <w:t xml:space="preserve"> </w:t>
      </w:r>
      <w:r w:rsidR="00CA7991">
        <w:rPr>
          <w:rFonts w:ascii="Garamond" w:hAnsi="Garamond"/>
          <w:sz w:val="28"/>
          <w:szCs w:val="28"/>
        </w:rPr>
        <w:t>του φασισμού. Η οπτική του διεισδύει στον μυστικό κόλπο της πραγματικότητας που από ρομαντικό όνειρο μετατρέπεται σε σκληρή αναγνώριση, σε αναγκαστική αποδοχή, σε απογοήτευση και τέλος</w:t>
      </w:r>
      <w:r>
        <w:rPr>
          <w:rFonts w:ascii="Garamond" w:hAnsi="Garamond"/>
          <w:sz w:val="28"/>
          <w:szCs w:val="28"/>
        </w:rPr>
        <w:t>,</w:t>
      </w:r>
      <w:r w:rsidR="00CA7991">
        <w:rPr>
          <w:rFonts w:ascii="Garamond" w:hAnsi="Garamond"/>
          <w:sz w:val="28"/>
          <w:szCs w:val="28"/>
        </w:rPr>
        <w:t xml:space="preserve"> σε εγκατάλειψη.  </w:t>
      </w:r>
    </w:p>
    <w:p w:rsidR="000A211A" w:rsidRDefault="00CA7991" w:rsidP="001A1C3D">
      <w:pPr>
        <w:spacing w:after="0"/>
        <w:jc w:val="both"/>
        <w:rPr>
          <w:rFonts w:ascii="Garamond" w:hAnsi="Garamond"/>
          <w:sz w:val="28"/>
          <w:szCs w:val="28"/>
        </w:rPr>
      </w:pPr>
      <w:r>
        <w:rPr>
          <w:rFonts w:ascii="Garamond" w:hAnsi="Garamond"/>
          <w:sz w:val="28"/>
          <w:szCs w:val="28"/>
        </w:rPr>
        <w:lastRenderedPageBreak/>
        <w:t xml:space="preserve">  Στην ειρωνική κωμωδία </w:t>
      </w:r>
      <w:r w:rsidRPr="00C96167">
        <w:rPr>
          <w:rFonts w:ascii="Garamond" w:hAnsi="Garamond"/>
          <w:i/>
          <w:sz w:val="28"/>
          <w:szCs w:val="28"/>
          <w:lang w:val="it-IT"/>
        </w:rPr>
        <w:t>Minnie</w:t>
      </w:r>
      <w:r w:rsidRPr="00B6426B">
        <w:rPr>
          <w:rFonts w:ascii="Garamond" w:hAnsi="Garamond"/>
          <w:i/>
          <w:sz w:val="28"/>
          <w:szCs w:val="28"/>
        </w:rPr>
        <w:t xml:space="preserve"> </w:t>
      </w:r>
      <w:r w:rsidRPr="00C96167">
        <w:rPr>
          <w:rFonts w:ascii="Garamond" w:hAnsi="Garamond"/>
          <w:i/>
          <w:sz w:val="28"/>
          <w:szCs w:val="28"/>
          <w:lang w:val="it-IT"/>
        </w:rPr>
        <w:t>la</w:t>
      </w:r>
      <w:r w:rsidRPr="00B6426B">
        <w:rPr>
          <w:rFonts w:ascii="Garamond" w:hAnsi="Garamond"/>
          <w:i/>
          <w:sz w:val="28"/>
          <w:szCs w:val="28"/>
        </w:rPr>
        <w:t xml:space="preserve"> </w:t>
      </w:r>
      <w:r w:rsidRPr="00C96167">
        <w:rPr>
          <w:rFonts w:ascii="Garamond" w:hAnsi="Garamond"/>
          <w:i/>
          <w:sz w:val="28"/>
          <w:szCs w:val="28"/>
          <w:lang w:val="it-IT"/>
        </w:rPr>
        <w:t>candida</w:t>
      </w:r>
      <w:r w:rsidRPr="00C96167">
        <w:rPr>
          <w:rStyle w:val="a7"/>
          <w:rFonts w:ascii="Garamond" w:hAnsi="Garamond"/>
          <w:lang w:val="it-IT"/>
        </w:rPr>
        <w:footnoteReference w:id="1736"/>
      </w:r>
      <w:r>
        <w:rPr>
          <w:rFonts w:ascii="Garamond" w:hAnsi="Garamond"/>
          <w:i/>
          <w:sz w:val="28"/>
          <w:szCs w:val="28"/>
        </w:rPr>
        <w:t xml:space="preserve"> </w:t>
      </w:r>
      <w:r w:rsidRPr="00B6426B">
        <w:rPr>
          <w:rFonts w:ascii="Garamond" w:hAnsi="Garamond"/>
          <w:sz w:val="28"/>
          <w:szCs w:val="28"/>
        </w:rPr>
        <w:t xml:space="preserve">τα πάντα ξεκινούν και λήγουν χάρη </w:t>
      </w:r>
      <w:r>
        <w:rPr>
          <w:rFonts w:ascii="Garamond" w:hAnsi="Garamond"/>
          <w:sz w:val="28"/>
          <w:szCs w:val="28"/>
        </w:rPr>
        <w:t>σε</w:t>
      </w:r>
      <w:r w:rsidRPr="00B67C78">
        <w:rPr>
          <w:rFonts w:ascii="Garamond" w:hAnsi="Garamond"/>
          <w:sz w:val="28"/>
          <w:szCs w:val="28"/>
        </w:rPr>
        <w:t xml:space="preserve"> </w:t>
      </w:r>
      <w:r>
        <w:rPr>
          <w:rFonts w:ascii="Garamond" w:hAnsi="Garamond"/>
          <w:sz w:val="28"/>
          <w:szCs w:val="28"/>
        </w:rPr>
        <w:t>μια παρεξήγηση</w:t>
      </w:r>
      <w:r w:rsidRPr="00B6426B">
        <w:rPr>
          <w:rFonts w:ascii="Garamond" w:hAnsi="Garamond"/>
          <w:sz w:val="28"/>
          <w:szCs w:val="28"/>
        </w:rPr>
        <w:t>.</w:t>
      </w:r>
      <w:r>
        <w:rPr>
          <w:rFonts w:ascii="Garamond" w:hAnsi="Garamond"/>
          <w:i/>
          <w:sz w:val="28"/>
          <w:szCs w:val="28"/>
        </w:rPr>
        <w:t xml:space="preserve"> </w:t>
      </w:r>
      <w:r>
        <w:rPr>
          <w:rFonts w:ascii="Garamond" w:hAnsi="Garamond"/>
          <w:sz w:val="28"/>
          <w:szCs w:val="28"/>
        </w:rPr>
        <w:t xml:space="preserve">Παρουσιάζεται επί σκηνής η προσωπικότητα μιας αθώας νεαρής κοπέλας με καταγωγή από την Ινδία και τη Νορβηγία που μιλά με δυσκολία την ιταλική γλώσσα. </w:t>
      </w:r>
    </w:p>
    <w:p w:rsidR="000A211A" w:rsidRDefault="000A211A"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Η πρώτη πράξη ξεκινάει με την άφιξη του ζευγαριού Μίννης-Σκατζεράκ σε μια πόλη της Ιταλίας και, συγκεκριμένα, σε μια καφετέρια όπου συναντούν την κωμική και κομπορρήμονα φιγούρα του σερβιτόρου Αστόλφο, τον οποίο και παίρνουν στις υπηρεσίες τους. Η παραμονή τους, μολονότι προγραμματίζεται να είναι βραχεία, διότι θεωρείται ως ανάπαυλα ενός μεγάλου ταξιδιού με προορισμό την Αμερική, γίνεται μόνιμη. Το ζευγάρι σχεδιάζει να φτάσει στη Νέα Υόρκη για να εισπράξει ένα μέρος της κληρονομιάς του θείου του Σκατζεράκ και να αποκτήσει στην κατοχή του ένα εργοστάσιο. Τα πάντα όμως ανατρέπονται και η μεγάλη αλλαγή ξεκινά από τη στιγμή που οι δύο νέοι συναντούν τον Τιρρένο, τον παλαιό φίλο του Σκατζεράκ που προσπαθεί να μεταπείσει τη Μίννη για την άμεση αναχώρησή τους από τη χώρα. Στα πλαίσια της ευχάριστης συζήτησης και της γνωριμίας τους γίνεται η αφήγηση μιας πλασματικής ιστορίας, προς χάριν αστεϊσμού. Στη σκηνή εμφανίζεται μια γυάλα με χρυσόψαρα π</w:t>
      </w:r>
      <w:r w:rsidR="009F56DD">
        <w:rPr>
          <w:rFonts w:ascii="Garamond" w:hAnsi="Garamond"/>
          <w:sz w:val="28"/>
          <w:szCs w:val="28"/>
        </w:rPr>
        <w:t>ου φέρ</w:t>
      </w:r>
      <w:r w:rsidR="002D46EB">
        <w:rPr>
          <w:rFonts w:ascii="Garamond" w:hAnsi="Garamond"/>
          <w:sz w:val="28"/>
          <w:szCs w:val="28"/>
        </w:rPr>
        <w:t>ν</w:t>
      </w:r>
      <w:r w:rsidR="009F56DD">
        <w:rPr>
          <w:rFonts w:ascii="Garamond" w:hAnsi="Garamond"/>
          <w:sz w:val="28"/>
          <w:szCs w:val="28"/>
        </w:rPr>
        <w:t>ει ένας άνθρωπος. Η Μίννη</w:t>
      </w:r>
      <w:r w:rsidR="00CA7991">
        <w:rPr>
          <w:rFonts w:ascii="Garamond" w:hAnsi="Garamond"/>
          <w:sz w:val="28"/>
          <w:szCs w:val="28"/>
        </w:rPr>
        <w:t xml:space="preserve"> μαγεμένη από την ομορφιά των ψαριών, αρχίζει να παρατηρεί την κάθε τους κίνηση και αντίδραση. Τότε ο Τιρρένο επινοεί μια φανταστική ιστορία</w:t>
      </w:r>
      <w:r>
        <w:rPr>
          <w:rFonts w:ascii="Garamond" w:hAnsi="Garamond"/>
          <w:sz w:val="28"/>
          <w:szCs w:val="28"/>
        </w:rPr>
        <w:t>,</w:t>
      </w:r>
      <w:r w:rsidR="00CA7991">
        <w:rPr>
          <w:rFonts w:ascii="Garamond" w:hAnsi="Garamond"/>
          <w:sz w:val="28"/>
          <w:szCs w:val="28"/>
        </w:rPr>
        <w:t xml:space="preserve"> σύμφωνα με την οποία τα συγκεκριμένα ψάρια είναι ηλεκτρικά, πλασμένα κατ’ απομίμηση των αληθινών. Η εξιστόρησή του συνεχίζει μέχρι την κατασκευή  των ηλεκτρικών ζώων, των πανομοιότυπων με τα αληθινά και την κατασκευή των ηλεκτρικών ανθρώπων. Ξάφνου το μυαλό της Μίννης αρχίζει να τα χάνει, να υποψιάζεται και να φοβάται τους γύρω της, ακόμα και τον ίδιο τον εαυτό της. Παρά το γεγονός ότι της αποκαλύπτουν το ψευδές του αστείου, εκείνη παραμένει στην πρώτη της εντύπωση, στην εικόνα των ψεύτικων ψαριών, των ψεύτικων ανθρώπων. </w:t>
      </w:r>
    </w:p>
    <w:p w:rsidR="00CA7991" w:rsidRDefault="000A211A"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Το παραλήρημά της από κωμικό αρχίζει να γίνεται τραγικό, η αναχώρησή τους αναβάλλεται και η νεαρή με δυσκολία ζει, κοιμάται και αναπνέει, περιχαρακωμένη από τη ψευτιά των διπλανών της και, ποιος ξέρει, ίσως και του εαυτού της. Τα πάντα γίνονται για εκείνη μια απειλή και μην αντέχοντας την προσποίηση, την ανειλικρίνεια και την αρνητική επιβολή του διεφθαρμένου κόσμου, της αποστεωμένης φύσης, απαρνείται τη ζωή της, δίνοντάς της ένα οριστικό τέλος… </w:t>
      </w:r>
    </w:p>
    <w:p w:rsidR="00CA7991" w:rsidRPr="00AF250B" w:rsidRDefault="00CA7991" w:rsidP="001A1C3D">
      <w:pPr>
        <w:spacing w:after="0"/>
        <w:jc w:val="both"/>
        <w:rPr>
          <w:rFonts w:ascii="Garamond" w:hAnsi="Garamond"/>
          <w:sz w:val="28"/>
          <w:szCs w:val="28"/>
        </w:rPr>
      </w:pPr>
      <w:r>
        <w:rPr>
          <w:rFonts w:ascii="Garamond" w:hAnsi="Garamond"/>
          <w:sz w:val="28"/>
          <w:szCs w:val="28"/>
        </w:rPr>
        <w:lastRenderedPageBreak/>
        <w:t xml:space="preserve">  Ο </w:t>
      </w:r>
      <w:r>
        <w:rPr>
          <w:rFonts w:ascii="Garamond" w:hAnsi="Garamond"/>
          <w:sz w:val="28"/>
          <w:szCs w:val="28"/>
          <w:lang w:val="it-IT"/>
        </w:rPr>
        <w:t>Bontempelli</w:t>
      </w:r>
      <w:r w:rsidRPr="00AF250B">
        <w:rPr>
          <w:rFonts w:ascii="Garamond" w:hAnsi="Garamond"/>
          <w:sz w:val="28"/>
          <w:szCs w:val="28"/>
        </w:rPr>
        <w:t xml:space="preserve"> </w:t>
      </w:r>
      <w:r>
        <w:rPr>
          <w:rFonts w:ascii="Garamond" w:hAnsi="Garamond"/>
          <w:sz w:val="28"/>
          <w:szCs w:val="28"/>
        </w:rPr>
        <w:t>πλάθοντας μια ανυπεράσπιστη ηρωίδα</w:t>
      </w:r>
      <w:r w:rsidR="000A211A">
        <w:rPr>
          <w:rFonts w:ascii="Garamond" w:hAnsi="Garamond"/>
          <w:sz w:val="28"/>
          <w:szCs w:val="28"/>
        </w:rPr>
        <w:t>,</w:t>
      </w:r>
      <w:r>
        <w:rPr>
          <w:rFonts w:ascii="Garamond" w:hAnsi="Garamond"/>
          <w:sz w:val="28"/>
          <w:szCs w:val="28"/>
        </w:rPr>
        <w:t xml:space="preserve"> την βάζει για να ζήσει στα όρια του </w:t>
      </w:r>
      <w:r w:rsidRPr="00AF250B">
        <w:rPr>
          <w:rFonts w:ascii="Garamond" w:hAnsi="Garamond"/>
          <w:i/>
          <w:sz w:val="28"/>
          <w:szCs w:val="28"/>
        </w:rPr>
        <w:t>μαγικού του ρεαλισμού</w:t>
      </w:r>
      <w:r w:rsidR="000A211A">
        <w:rPr>
          <w:rFonts w:ascii="Garamond" w:hAnsi="Garamond"/>
          <w:sz w:val="28"/>
          <w:szCs w:val="28"/>
        </w:rPr>
        <w:t>, όπως ο ίδιος τον αποκαλεί, δηλαδή την κάνει</w:t>
      </w:r>
      <w:r>
        <w:rPr>
          <w:rFonts w:ascii="Garamond" w:hAnsi="Garamond"/>
          <w:sz w:val="28"/>
          <w:szCs w:val="28"/>
        </w:rPr>
        <w:t xml:space="preserve"> να ζει σαν ξένη μέσα στην πραγματικότητα, της επ</w:t>
      </w:r>
      <w:r w:rsidR="000A211A">
        <w:rPr>
          <w:rFonts w:ascii="Garamond" w:hAnsi="Garamond"/>
          <w:sz w:val="28"/>
          <w:szCs w:val="28"/>
        </w:rPr>
        <w:t>ιβά</w:t>
      </w:r>
      <w:r>
        <w:rPr>
          <w:rFonts w:ascii="Garamond" w:hAnsi="Garamond"/>
          <w:sz w:val="28"/>
          <w:szCs w:val="28"/>
        </w:rPr>
        <w:t>λλε</w:t>
      </w:r>
      <w:r w:rsidR="000A211A">
        <w:rPr>
          <w:rFonts w:ascii="Garamond" w:hAnsi="Garamond"/>
          <w:sz w:val="28"/>
          <w:szCs w:val="28"/>
        </w:rPr>
        <w:t>ι</w:t>
      </w:r>
      <w:r>
        <w:rPr>
          <w:rFonts w:ascii="Garamond" w:hAnsi="Garamond"/>
          <w:sz w:val="28"/>
          <w:szCs w:val="28"/>
        </w:rPr>
        <w:t xml:space="preserve"> να ζει στο προσωπικό της μαγικό κόσμο</w:t>
      </w:r>
      <w:r w:rsidR="000A211A">
        <w:rPr>
          <w:rFonts w:ascii="Garamond" w:hAnsi="Garamond"/>
          <w:sz w:val="28"/>
          <w:szCs w:val="28"/>
        </w:rPr>
        <w:t>,</w:t>
      </w:r>
      <w:r>
        <w:rPr>
          <w:rFonts w:ascii="Garamond" w:hAnsi="Garamond"/>
          <w:sz w:val="28"/>
          <w:szCs w:val="28"/>
        </w:rPr>
        <w:t xml:space="preserve"> τον περιτριγ</w:t>
      </w:r>
      <w:r w:rsidR="000A211A">
        <w:rPr>
          <w:rFonts w:ascii="Garamond" w:hAnsi="Garamond"/>
          <w:sz w:val="28"/>
          <w:szCs w:val="28"/>
        </w:rPr>
        <w:t>υρισμένο από τον κυνισμό και τη</w:t>
      </w:r>
      <w:r>
        <w:rPr>
          <w:rFonts w:ascii="Garamond" w:hAnsi="Garamond"/>
          <w:sz w:val="28"/>
          <w:szCs w:val="28"/>
        </w:rPr>
        <w:t xml:space="preserve"> σκληρότητα της σύγχρονης κοινωνίας.</w:t>
      </w:r>
    </w:p>
    <w:p w:rsidR="00CA7991" w:rsidRDefault="00CA7991" w:rsidP="001A1C3D">
      <w:pPr>
        <w:spacing w:after="0"/>
        <w:jc w:val="both"/>
        <w:rPr>
          <w:rFonts w:ascii="Garamond" w:hAnsi="Garamond"/>
          <w:sz w:val="28"/>
          <w:szCs w:val="28"/>
        </w:rPr>
      </w:pPr>
      <w:r>
        <w:rPr>
          <w:rFonts w:ascii="Garamond" w:hAnsi="Garamond"/>
          <w:sz w:val="28"/>
          <w:szCs w:val="28"/>
        </w:rPr>
        <w:t xml:space="preserve">  Η ηρωίδα δηλητηριάζεται από τη σύγχρονη λογική, την ανεπάρκεια του πνεύματος που κυριαρχεί και πείθεται για το ότι και η ίδια αποτελεί τον καρπό μιας μολυσμένης παραγωγής. Είναι σαφές ότι στο σκεπτικό του συγγραφέα το άγχος του σύγχρονου ανθρώπου για την επιβίωση, οι ανακατατάξεις στην κοινωνία και η σύγχυση του </w:t>
      </w:r>
      <w:r w:rsidR="000A211A" w:rsidRPr="000A211A">
        <w:rPr>
          <w:rFonts w:ascii="Garamond" w:hAnsi="Garamond"/>
          <w:sz w:val="28"/>
          <w:szCs w:val="28"/>
        </w:rPr>
        <w:t>“</w:t>
      </w:r>
      <w:r>
        <w:rPr>
          <w:rFonts w:ascii="Garamond" w:hAnsi="Garamond"/>
          <w:sz w:val="28"/>
          <w:szCs w:val="28"/>
        </w:rPr>
        <w:t>είναι</w:t>
      </w:r>
      <w:r w:rsidR="000A211A" w:rsidRPr="000A211A">
        <w:rPr>
          <w:rFonts w:ascii="Garamond" w:hAnsi="Garamond"/>
          <w:sz w:val="28"/>
          <w:szCs w:val="28"/>
        </w:rPr>
        <w:t>”</w:t>
      </w:r>
      <w:r>
        <w:rPr>
          <w:rFonts w:ascii="Garamond" w:hAnsi="Garamond"/>
          <w:sz w:val="28"/>
          <w:szCs w:val="28"/>
        </w:rPr>
        <w:t xml:space="preserve"> και του </w:t>
      </w:r>
      <w:r w:rsidR="000A211A" w:rsidRPr="000A211A">
        <w:rPr>
          <w:rFonts w:ascii="Garamond" w:hAnsi="Garamond"/>
          <w:sz w:val="28"/>
          <w:szCs w:val="28"/>
        </w:rPr>
        <w:t>“</w:t>
      </w:r>
      <w:r>
        <w:rPr>
          <w:rFonts w:ascii="Garamond" w:hAnsi="Garamond"/>
          <w:sz w:val="28"/>
          <w:szCs w:val="28"/>
        </w:rPr>
        <w:t>φαίνεσθαι</w:t>
      </w:r>
      <w:r w:rsidR="000A211A" w:rsidRPr="000A211A">
        <w:rPr>
          <w:rFonts w:ascii="Garamond" w:hAnsi="Garamond"/>
          <w:sz w:val="28"/>
          <w:szCs w:val="28"/>
        </w:rPr>
        <w:t>”</w:t>
      </w:r>
      <w:r w:rsidR="000A211A">
        <w:rPr>
          <w:rFonts w:ascii="Garamond" w:hAnsi="Garamond"/>
          <w:sz w:val="28"/>
          <w:szCs w:val="28"/>
        </w:rPr>
        <w:t xml:space="preserve"> προέρχονται</w:t>
      </w:r>
      <w:r>
        <w:rPr>
          <w:rFonts w:ascii="Garamond" w:hAnsi="Garamond"/>
          <w:sz w:val="28"/>
          <w:szCs w:val="28"/>
        </w:rPr>
        <w:t xml:space="preserve">, κατά κύριο λόγο, από τον αυτοματισμό και την ταχύτητα της βιομηχανικής πλέον ζωής. Το ίδιο σαφής είναι και η επιβολή της συλλογιστικής του </w:t>
      </w:r>
      <w:r>
        <w:rPr>
          <w:rFonts w:ascii="Garamond" w:hAnsi="Garamond"/>
          <w:sz w:val="28"/>
          <w:szCs w:val="28"/>
          <w:lang w:val="it-IT"/>
        </w:rPr>
        <w:t>Pirandello</w:t>
      </w:r>
      <w:r w:rsidR="000A211A">
        <w:rPr>
          <w:rFonts w:ascii="Garamond" w:hAnsi="Garamond"/>
          <w:sz w:val="28"/>
          <w:szCs w:val="28"/>
        </w:rPr>
        <w:t xml:space="preserve"> που έχει</w:t>
      </w:r>
      <w:r>
        <w:rPr>
          <w:rFonts w:ascii="Garamond" w:hAnsi="Garamond"/>
          <w:sz w:val="28"/>
          <w:szCs w:val="28"/>
        </w:rPr>
        <w:t xml:space="preserve"> προμηνύσει την αλλοτρίωση του </w:t>
      </w:r>
      <w:r w:rsidRPr="00445AD3">
        <w:rPr>
          <w:rFonts w:ascii="Garamond" w:hAnsi="Garamond"/>
          <w:sz w:val="28"/>
          <w:szCs w:val="28"/>
        </w:rPr>
        <w:t>“</w:t>
      </w:r>
      <w:r>
        <w:rPr>
          <w:rFonts w:ascii="Garamond" w:hAnsi="Garamond"/>
          <w:sz w:val="28"/>
          <w:szCs w:val="28"/>
        </w:rPr>
        <w:t>εγώ</w:t>
      </w:r>
      <w:r w:rsidRPr="00445AD3">
        <w:rPr>
          <w:rFonts w:ascii="Garamond" w:hAnsi="Garamond"/>
          <w:sz w:val="28"/>
          <w:szCs w:val="28"/>
        </w:rPr>
        <w:t>”</w:t>
      </w:r>
      <w:r>
        <w:rPr>
          <w:rFonts w:ascii="Garamond" w:hAnsi="Garamond"/>
          <w:sz w:val="28"/>
          <w:szCs w:val="28"/>
        </w:rPr>
        <w:t xml:space="preserve">, της προσωπικής ταυτότητας του ατόμου και της απόκρυψής της κάτω από τα πέπλα του </w:t>
      </w:r>
      <w:r w:rsidRPr="00D4452C">
        <w:rPr>
          <w:rFonts w:ascii="Garamond" w:hAnsi="Garamond"/>
          <w:sz w:val="28"/>
          <w:szCs w:val="28"/>
        </w:rPr>
        <w:t>“</w:t>
      </w:r>
      <w:r>
        <w:rPr>
          <w:rFonts w:ascii="Garamond" w:hAnsi="Garamond"/>
          <w:sz w:val="28"/>
          <w:szCs w:val="28"/>
        </w:rPr>
        <w:t>πρέπει</w:t>
      </w:r>
      <w:r w:rsidRPr="00D4452C">
        <w:rPr>
          <w:rFonts w:ascii="Garamond" w:hAnsi="Garamond"/>
          <w:sz w:val="28"/>
          <w:szCs w:val="28"/>
        </w:rPr>
        <w:t>”</w:t>
      </w:r>
      <w:r>
        <w:rPr>
          <w:rFonts w:ascii="Garamond" w:hAnsi="Garamond"/>
          <w:sz w:val="28"/>
          <w:szCs w:val="28"/>
        </w:rPr>
        <w:t xml:space="preserve"> και της άλογης μόδας.</w:t>
      </w:r>
      <w:r>
        <w:rPr>
          <w:rStyle w:val="a7"/>
          <w:rFonts w:ascii="Garamond" w:hAnsi="Garamond"/>
        </w:rPr>
        <w:footnoteReference w:id="1737"/>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Το </w:t>
      </w:r>
      <w:r>
        <w:rPr>
          <w:rFonts w:ascii="Garamond" w:hAnsi="Garamond"/>
          <w:i/>
          <w:sz w:val="28"/>
          <w:szCs w:val="28"/>
          <w:lang w:val="it-IT"/>
        </w:rPr>
        <w:t>Minnie</w:t>
      </w:r>
      <w:r w:rsidRPr="00135525">
        <w:rPr>
          <w:rFonts w:ascii="Garamond" w:hAnsi="Garamond"/>
          <w:i/>
          <w:sz w:val="28"/>
          <w:szCs w:val="28"/>
        </w:rPr>
        <w:t xml:space="preserve"> </w:t>
      </w:r>
      <w:r>
        <w:rPr>
          <w:rFonts w:ascii="Garamond" w:hAnsi="Garamond"/>
          <w:i/>
          <w:sz w:val="28"/>
          <w:szCs w:val="28"/>
          <w:lang w:val="it-IT"/>
        </w:rPr>
        <w:t>la</w:t>
      </w:r>
      <w:r w:rsidRPr="00135525">
        <w:rPr>
          <w:rFonts w:ascii="Garamond" w:hAnsi="Garamond"/>
          <w:i/>
          <w:sz w:val="28"/>
          <w:szCs w:val="28"/>
        </w:rPr>
        <w:t xml:space="preserve"> </w:t>
      </w:r>
      <w:r>
        <w:rPr>
          <w:rFonts w:ascii="Garamond" w:hAnsi="Garamond"/>
          <w:i/>
          <w:sz w:val="28"/>
          <w:szCs w:val="28"/>
          <w:lang w:val="it-IT"/>
        </w:rPr>
        <w:t>candida</w:t>
      </w:r>
      <w:r>
        <w:rPr>
          <w:rFonts w:ascii="Garamond" w:hAnsi="Garamond"/>
          <w:sz w:val="28"/>
          <w:szCs w:val="28"/>
        </w:rPr>
        <w:t>,</w:t>
      </w:r>
      <w:r w:rsidRPr="00135525">
        <w:rPr>
          <w:rFonts w:ascii="Garamond" w:hAnsi="Garamond"/>
          <w:i/>
          <w:sz w:val="28"/>
          <w:szCs w:val="28"/>
        </w:rPr>
        <w:t xml:space="preserve"> </w:t>
      </w:r>
      <w:r w:rsidR="000A211A">
        <w:rPr>
          <w:rFonts w:ascii="Garamond" w:hAnsi="Garamond"/>
          <w:sz w:val="28"/>
          <w:szCs w:val="28"/>
        </w:rPr>
        <w:t>που γράφεται</w:t>
      </w:r>
      <w:r>
        <w:rPr>
          <w:rFonts w:ascii="Garamond" w:hAnsi="Garamond"/>
          <w:sz w:val="28"/>
          <w:szCs w:val="28"/>
        </w:rPr>
        <w:t xml:space="preserve"> στα πλαίσια ενός συγχυσμένου πολιτικού κλίμα</w:t>
      </w:r>
      <w:r w:rsidR="000A211A">
        <w:rPr>
          <w:rFonts w:ascii="Garamond" w:hAnsi="Garamond"/>
          <w:sz w:val="28"/>
          <w:szCs w:val="28"/>
        </w:rPr>
        <w:t>τος στην Ιταλία –όταν κυβερνά</w:t>
      </w:r>
      <w:r>
        <w:rPr>
          <w:rFonts w:ascii="Garamond" w:hAnsi="Garamond"/>
          <w:sz w:val="28"/>
          <w:szCs w:val="28"/>
        </w:rPr>
        <w:t xml:space="preserve"> ο φασισμό</w:t>
      </w:r>
      <w:r w:rsidR="000A211A">
        <w:rPr>
          <w:rFonts w:ascii="Garamond" w:hAnsi="Garamond"/>
          <w:sz w:val="28"/>
          <w:szCs w:val="28"/>
        </w:rPr>
        <w:t>ς–, δεν είναι τυχαίο ότι ανεβαίνει</w:t>
      </w:r>
      <w:r>
        <w:rPr>
          <w:rFonts w:ascii="Garamond" w:hAnsi="Garamond"/>
          <w:sz w:val="28"/>
          <w:szCs w:val="28"/>
        </w:rPr>
        <w:t xml:space="preserve"> στην Ελλάδα, σε μια επίσης συγχυσμένη πολιτικά περίοδο, το διάστημα του πολέμου στον κόλπο του Ιράκ. Το </w:t>
      </w:r>
      <w:r w:rsidR="000A211A">
        <w:rPr>
          <w:rFonts w:ascii="Garamond" w:hAnsi="Garamond"/>
          <w:sz w:val="28"/>
          <w:szCs w:val="28"/>
        </w:rPr>
        <w:t>«</w:t>
      </w:r>
      <w:r>
        <w:rPr>
          <w:rFonts w:ascii="Garamond" w:hAnsi="Garamond"/>
          <w:sz w:val="28"/>
          <w:szCs w:val="28"/>
        </w:rPr>
        <w:t>Θέατρο Τέχνης</w:t>
      </w:r>
      <w:r w:rsidR="000A211A">
        <w:rPr>
          <w:rFonts w:ascii="Garamond" w:hAnsi="Garamond"/>
          <w:sz w:val="28"/>
          <w:szCs w:val="28"/>
        </w:rPr>
        <w:t>» αναλαμβάνει</w:t>
      </w:r>
      <w:r>
        <w:rPr>
          <w:rFonts w:ascii="Garamond" w:hAnsi="Garamond"/>
          <w:sz w:val="28"/>
          <w:szCs w:val="28"/>
        </w:rPr>
        <w:t xml:space="preserve"> το χρέος να φέρει σε πέρας το τολμηρό εγχείρημα σε σκηνοθεσία του Γιώργου Λαζάνη και σε </w:t>
      </w:r>
      <w:r w:rsidR="000A211A">
        <w:rPr>
          <w:rFonts w:ascii="Garamond" w:hAnsi="Garamond"/>
          <w:sz w:val="28"/>
          <w:szCs w:val="28"/>
        </w:rPr>
        <w:t xml:space="preserve">μετάφραση της Άννας Βαρβαρέσου κατά </w:t>
      </w:r>
      <w:r>
        <w:rPr>
          <w:rFonts w:ascii="Garamond" w:hAnsi="Garamond"/>
          <w:sz w:val="28"/>
          <w:szCs w:val="28"/>
        </w:rPr>
        <w:t>τη θεατρική περίοδο 199</w:t>
      </w:r>
      <w:r w:rsidR="000A211A">
        <w:rPr>
          <w:rFonts w:ascii="Garamond" w:hAnsi="Garamond"/>
          <w:sz w:val="28"/>
          <w:szCs w:val="28"/>
        </w:rPr>
        <w:t>1-1992. Οι παραστάσεις διαρκούν</w:t>
      </w:r>
      <w:r>
        <w:rPr>
          <w:rFonts w:ascii="Garamond" w:hAnsi="Garamond"/>
          <w:sz w:val="28"/>
          <w:szCs w:val="28"/>
        </w:rPr>
        <w:t xml:space="preserve"> από την 18</w:t>
      </w:r>
      <w:r w:rsidRPr="00D30B38">
        <w:rPr>
          <w:rFonts w:ascii="Garamond" w:hAnsi="Garamond"/>
          <w:sz w:val="28"/>
          <w:szCs w:val="28"/>
          <w:vertAlign w:val="superscript"/>
        </w:rPr>
        <w:t>η</w:t>
      </w:r>
      <w:r>
        <w:rPr>
          <w:rFonts w:ascii="Garamond" w:hAnsi="Garamond"/>
          <w:sz w:val="28"/>
          <w:szCs w:val="28"/>
        </w:rPr>
        <w:t xml:space="preserve"> Ιανουαρίου μέχρι την 28</w:t>
      </w:r>
      <w:r w:rsidRPr="00D30B38">
        <w:rPr>
          <w:rFonts w:ascii="Garamond" w:hAnsi="Garamond"/>
          <w:sz w:val="28"/>
          <w:szCs w:val="28"/>
          <w:vertAlign w:val="superscript"/>
        </w:rPr>
        <w:t>η</w:t>
      </w:r>
      <w:r>
        <w:rPr>
          <w:rFonts w:ascii="Garamond" w:hAnsi="Garamond"/>
          <w:sz w:val="28"/>
          <w:szCs w:val="28"/>
        </w:rPr>
        <w:t xml:space="preserve"> Απριλίου του 1991.</w:t>
      </w:r>
      <w:r w:rsidRPr="00152C37">
        <w:rPr>
          <w:rFonts w:ascii="Garamond" w:hAnsi="Garamond"/>
          <w:sz w:val="28"/>
          <w:szCs w:val="28"/>
        </w:rPr>
        <w:t xml:space="preserve"> </w:t>
      </w:r>
      <w:r>
        <w:rPr>
          <w:rFonts w:ascii="Garamond" w:hAnsi="Garamond"/>
          <w:sz w:val="28"/>
          <w:szCs w:val="28"/>
        </w:rPr>
        <w:t xml:space="preserve">Η προσπάθεια του </w:t>
      </w:r>
      <w:r w:rsidR="000A211A">
        <w:rPr>
          <w:rFonts w:ascii="Garamond" w:hAnsi="Garamond"/>
          <w:sz w:val="28"/>
          <w:szCs w:val="28"/>
        </w:rPr>
        <w:t>«</w:t>
      </w:r>
      <w:r>
        <w:rPr>
          <w:rFonts w:ascii="Garamond" w:hAnsi="Garamond"/>
          <w:sz w:val="28"/>
          <w:szCs w:val="28"/>
        </w:rPr>
        <w:t>Θεάτρου Τέχνης</w:t>
      </w:r>
      <w:r w:rsidR="000A211A">
        <w:rPr>
          <w:rFonts w:ascii="Garamond" w:hAnsi="Garamond"/>
          <w:sz w:val="28"/>
          <w:szCs w:val="28"/>
        </w:rPr>
        <w:t>» είναι τολμηρή διότι δεν φοβάται</w:t>
      </w:r>
      <w:r>
        <w:rPr>
          <w:rFonts w:ascii="Garamond" w:hAnsi="Garamond"/>
          <w:sz w:val="28"/>
          <w:szCs w:val="28"/>
        </w:rPr>
        <w:t xml:space="preserve"> για άλλη μια φορά να παρουσιάσει στο κοινό το νεωτεριστικό έργο ενός σχεδόν άγνωστου</w:t>
      </w:r>
      <w:r w:rsidR="000A211A">
        <w:rPr>
          <w:rFonts w:ascii="Garamond" w:hAnsi="Garamond"/>
          <w:sz w:val="28"/>
          <w:szCs w:val="28"/>
        </w:rPr>
        <w:t xml:space="preserve"> συγγραφέα στην Ελλάδα που θίγει</w:t>
      </w:r>
      <w:r>
        <w:rPr>
          <w:rFonts w:ascii="Garamond" w:hAnsi="Garamond"/>
          <w:sz w:val="28"/>
          <w:szCs w:val="28"/>
        </w:rPr>
        <w:t xml:space="preserve"> άκρως επίκαιρα ζητήματα, ευεπίφορα στην αμφισβήτηση.</w:t>
      </w:r>
    </w:p>
    <w:p w:rsidR="000A211A" w:rsidRDefault="00CA7991" w:rsidP="001A1C3D">
      <w:pPr>
        <w:spacing w:after="0"/>
        <w:jc w:val="both"/>
        <w:rPr>
          <w:rFonts w:ascii="Garamond" w:hAnsi="Garamond"/>
          <w:sz w:val="28"/>
          <w:szCs w:val="28"/>
        </w:rPr>
      </w:pPr>
      <w:r>
        <w:rPr>
          <w:rFonts w:ascii="Garamond" w:hAnsi="Garamond"/>
          <w:sz w:val="28"/>
          <w:szCs w:val="28"/>
        </w:rPr>
        <w:t xml:space="preserve">  Η</w:t>
      </w:r>
      <w:r w:rsidR="009F56DD">
        <w:rPr>
          <w:rFonts w:ascii="Garamond" w:hAnsi="Garamond"/>
          <w:sz w:val="28"/>
          <w:szCs w:val="28"/>
        </w:rPr>
        <w:t xml:space="preserve"> κριτική της εποχής, αφού μι</w:t>
      </w:r>
      <w:r w:rsidR="000A211A">
        <w:rPr>
          <w:rFonts w:ascii="Garamond" w:hAnsi="Garamond"/>
          <w:sz w:val="28"/>
          <w:szCs w:val="28"/>
        </w:rPr>
        <w:t>λά</w:t>
      </w:r>
      <w:r>
        <w:rPr>
          <w:rFonts w:ascii="Garamond" w:hAnsi="Garamond"/>
          <w:sz w:val="28"/>
          <w:szCs w:val="28"/>
        </w:rPr>
        <w:t xml:space="preserve"> με επαινετικά λόγια για τη σημασία του λογοτεχνικού, και μη, έργου του </w:t>
      </w:r>
      <w:r>
        <w:rPr>
          <w:rFonts w:ascii="Garamond" w:hAnsi="Garamond"/>
          <w:sz w:val="28"/>
          <w:szCs w:val="28"/>
          <w:lang w:val="it-IT"/>
        </w:rPr>
        <w:t>Bontempelli</w:t>
      </w:r>
      <w:r w:rsidR="000A211A">
        <w:rPr>
          <w:rFonts w:ascii="Garamond" w:hAnsi="Garamond"/>
          <w:sz w:val="28"/>
          <w:szCs w:val="28"/>
        </w:rPr>
        <w:t xml:space="preserve"> και αφού εξάρει</w:t>
      </w:r>
      <w:r>
        <w:rPr>
          <w:rFonts w:ascii="Garamond" w:hAnsi="Garamond"/>
          <w:sz w:val="28"/>
          <w:szCs w:val="28"/>
        </w:rPr>
        <w:t xml:space="preserve"> τη δραστηρι</w:t>
      </w:r>
      <w:r w:rsidR="000A211A">
        <w:rPr>
          <w:rFonts w:ascii="Garamond" w:hAnsi="Garamond"/>
          <w:sz w:val="28"/>
          <w:szCs w:val="28"/>
        </w:rPr>
        <w:t>ότητά του, από τη μία υποστηρίζει</w:t>
      </w:r>
      <w:r>
        <w:rPr>
          <w:rFonts w:ascii="Garamond" w:hAnsi="Garamond"/>
          <w:sz w:val="28"/>
          <w:szCs w:val="28"/>
        </w:rPr>
        <w:t xml:space="preserve"> </w:t>
      </w:r>
      <w:r w:rsidR="000A211A">
        <w:rPr>
          <w:rFonts w:ascii="Garamond" w:hAnsi="Garamond"/>
          <w:sz w:val="28"/>
          <w:szCs w:val="28"/>
        </w:rPr>
        <w:t>την αξιόλογη προσπάθεια που καταβά</w:t>
      </w:r>
      <w:r>
        <w:rPr>
          <w:rFonts w:ascii="Garamond" w:hAnsi="Garamond"/>
          <w:sz w:val="28"/>
          <w:szCs w:val="28"/>
        </w:rPr>
        <w:t>λλε</w:t>
      </w:r>
      <w:r w:rsidR="000A211A">
        <w:rPr>
          <w:rFonts w:ascii="Garamond" w:hAnsi="Garamond"/>
          <w:sz w:val="28"/>
          <w:szCs w:val="28"/>
        </w:rPr>
        <w:t>ι</w:t>
      </w:r>
      <w:r>
        <w:rPr>
          <w:rFonts w:ascii="Garamond" w:hAnsi="Garamond"/>
          <w:sz w:val="28"/>
          <w:szCs w:val="28"/>
        </w:rPr>
        <w:t xml:space="preserve"> το </w:t>
      </w:r>
      <w:r w:rsidR="000A211A">
        <w:rPr>
          <w:rFonts w:ascii="Garamond" w:hAnsi="Garamond"/>
          <w:sz w:val="28"/>
          <w:szCs w:val="28"/>
        </w:rPr>
        <w:t>«Θέατρο Τ</w:t>
      </w:r>
      <w:r>
        <w:rPr>
          <w:rFonts w:ascii="Garamond" w:hAnsi="Garamond"/>
          <w:sz w:val="28"/>
          <w:szCs w:val="28"/>
        </w:rPr>
        <w:t>έχνης</w:t>
      </w:r>
      <w:r w:rsidR="000A211A">
        <w:rPr>
          <w:rFonts w:ascii="Garamond" w:hAnsi="Garamond"/>
          <w:sz w:val="28"/>
          <w:szCs w:val="28"/>
        </w:rPr>
        <w:t>»</w:t>
      </w:r>
      <w:r>
        <w:rPr>
          <w:rFonts w:ascii="Garamond" w:hAnsi="Garamond"/>
          <w:sz w:val="28"/>
          <w:szCs w:val="28"/>
        </w:rPr>
        <w:t xml:space="preserve"> για τη νέα, εν γένει, ή άγνωστη στον ελληνικό λαό δραματο</w:t>
      </w:r>
      <w:r w:rsidR="009F56DD">
        <w:rPr>
          <w:rFonts w:ascii="Garamond" w:hAnsi="Garamond"/>
          <w:sz w:val="28"/>
          <w:szCs w:val="28"/>
        </w:rPr>
        <w:t>υργία</w:t>
      </w:r>
      <w:r w:rsidR="000A211A">
        <w:rPr>
          <w:rFonts w:ascii="Garamond" w:hAnsi="Garamond"/>
          <w:sz w:val="28"/>
          <w:szCs w:val="28"/>
        </w:rPr>
        <w:t xml:space="preserve"> και από την άλλη σχολιάζει</w:t>
      </w:r>
      <w:r>
        <w:rPr>
          <w:rFonts w:ascii="Garamond" w:hAnsi="Garamond"/>
          <w:sz w:val="28"/>
          <w:szCs w:val="28"/>
        </w:rPr>
        <w:t xml:space="preserve"> αυστηρά τη γραφή του δημιουργού, αποδίδοντάς του δομικές αδυναμίες, δραματουργική ανεπάρκεια </w:t>
      </w:r>
      <w:r w:rsidR="000A211A">
        <w:rPr>
          <w:rFonts w:ascii="Garamond" w:hAnsi="Garamond"/>
          <w:sz w:val="28"/>
          <w:szCs w:val="28"/>
        </w:rPr>
        <w:t>και απειρία. Μάλιστα θεωρείται ότι το έργο είναι</w:t>
      </w:r>
      <w:r>
        <w:rPr>
          <w:rFonts w:ascii="Garamond" w:hAnsi="Garamond"/>
          <w:sz w:val="28"/>
          <w:szCs w:val="28"/>
        </w:rPr>
        <w:t xml:space="preserve"> «[…ασουλούπωτο…], πέρα για πέρα α</w:t>
      </w:r>
      <w:r w:rsidR="000A211A">
        <w:rPr>
          <w:rFonts w:ascii="Garamond" w:hAnsi="Garamond"/>
          <w:sz w:val="28"/>
          <w:szCs w:val="28"/>
        </w:rPr>
        <w:t>ντιδραματικό» και ότι δεν έπρεπε</w:t>
      </w:r>
      <w:r>
        <w:rPr>
          <w:rFonts w:ascii="Garamond" w:hAnsi="Garamond"/>
          <w:sz w:val="28"/>
          <w:szCs w:val="28"/>
        </w:rPr>
        <w:t xml:space="preserve"> να διασκευαστεί το πρωτογενές </w:t>
      </w:r>
      <w:r>
        <w:rPr>
          <w:rFonts w:ascii="Garamond" w:hAnsi="Garamond"/>
          <w:sz w:val="28"/>
          <w:szCs w:val="28"/>
        </w:rPr>
        <w:lastRenderedPageBreak/>
        <w:t>διήγημα σε θεατρικό κείμενο.</w:t>
      </w:r>
      <w:r>
        <w:rPr>
          <w:rStyle w:val="a7"/>
          <w:rFonts w:ascii="Garamond" w:hAnsi="Garamond"/>
        </w:rPr>
        <w:footnoteReference w:id="1738"/>
      </w:r>
      <w:r>
        <w:rPr>
          <w:rFonts w:ascii="Garamond" w:hAnsi="Garamond"/>
          <w:sz w:val="28"/>
          <w:szCs w:val="28"/>
        </w:rPr>
        <w:t xml:space="preserve"> Οι θετικές,</w:t>
      </w:r>
      <w:r w:rsidR="000A211A">
        <w:rPr>
          <w:rFonts w:ascii="Garamond" w:hAnsi="Garamond"/>
          <w:sz w:val="28"/>
          <w:szCs w:val="28"/>
        </w:rPr>
        <w:t xml:space="preserve"> εν μέρει, αναφορές, σχετίζονται</w:t>
      </w:r>
      <w:r>
        <w:rPr>
          <w:rFonts w:ascii="Garamond" w:hAnsi="Garamond"/>
          <w:sz w:val="28"/>
          <w:szCs w:val="28"/>
        </w:rPr>
        <w:t xml:space="preserve"> με τον πλούτο των χαρακτηριστικών στοιχείων της ηρω</w:t>
      </w:r>
      <w:r w:rsidR="000A211A">
        <w:rPr>
          <w:rFonts w:ascii="Garamond" w:hAnsi="Garamond"/>
          <w:sz w:val="28"/>
          <w:szCs w:val="28"/>
        </w:rPr>
        <w:t>ίδας, που όμως δεν υποστηρίζονται</w:t>
      </w:r>
      <w:r>
        <w:rPr>
          <w:rFonts w:ascii="Garamond" w:hAnsi="Garamond"/>
          <w:sz w:val="28"/>
          <w:szCs w:val="28"/>
        </w:rPr>
        <w:t xml:space="preserve"> άρτια από τα πρόσωπα-δορυφόρους της, και με τ</w:t>
      </w:r>
      <w:r w:rsidR="009F56DD">
        <w:rPr>
          <w:rFonts w:ascii="Garamond" w:hAnsi="Garamond"/>
          <w:sz w:val="28"/>
          <w:szCs w:val="28"/>
        </w:rPr>
        <w:t>ην ερμηνεία της πρωταγωνίστριας</w:t>
      </w:r>
      <w:r>
        <w:rPr>
          <w:rFonts w:ascii="Garamond" w:hAnsi="Garamond"/>
          <w:sz w:val="28"/>
          <w:szCs w:val="28"/>
        </w:rPr>
        <w:t xml:space="preserve"> Κάτιας Γέρου που χάρισε στον ρόλο μια αληθινά δραματική συγκίνηση και φάνηκε ακαταπόνητη στην εργασία της παλεύοντας να δώσει θεατρικό</w:t>
      </w:r>
      <w:r w:rsidR="000A211A">
        <w:rPr>
          <w:rFonts w:ascii="Garamond" w:hAnsi="Garamond"/>
          <w:sz w:val="28"/>
          <w:szCs w:val="28"/>
        </w:rPr>
        <w:t>τητα σε ένα έργο που δεν διαθέτει</w:t>
      </w:r>
      <w:r>
        <w:rPr>
          <w:rFonts w:ascii="Garamond" w:hAnsi="Garamond"/>
          <w:sz w:val="28"/>
          <w:szCs w:val="28"/>
        </w:rPr>
        <w:t xml:space="preserve"> ούτε ψήγματα αυτής. Η υπόλοιπη αρθρογραφία</w:t>
      </w:r>
      <w:r>
        <w:rPr>
          <w:rStyle w:val="a7"/>
          <w:rFonts w:ascii="Garamond" w:hAnsi="Garamond"/>
        </w:rPr>
        <w:footnoteReference w:id="1739"/>
      </w:r>
      <w:r w:rsidR="000A211A">
        <w:rPr>
          <w:rFonts w:ascii="Garamond" w:hAnsi="Garamond"/>
          <w:sz w:val="28"/>
          <w:szCs w:val="28"/>
        </w:rPr>
        <w:t xml:space="preserve"> κάνει</w:t>
      </w:r>
      <w:r>
        <w:rPr>
          <w:rFonts w:ascii="Garamond" w:hAnsi="Garamond"/>
          <w:sz w:val="28"/>
          <w:szCs w:val="28"/>
        </w:rPr>
        <w:t xml:space="preserve"> λόγο για τον άθλο του </w:t>
      </w:r>
      <w:r w:rsidR="000A211A">
        <w:rPr>
          <w:rFonts w:ascii="Garamond" w:hAnsi="Garamond"/>
          <w:sz w:val="28"/>
          <w:szCs w:val="28"/>
        </w:rPr>
        <w:t>«</w:t>
      </w:r>
      <w:r>
        <w:rPr>
          <w:rFonts w:ascii="Garamond" w:hAnsi="Garamond"/>
          <w:sz w:val="28"/>
          <w:szCs w:val="28"/>
        </w:rPr>
        <w:t>Θεάτρου Τέχνης</w:t>
      </w:r>
      <w:r w:rsidR="000A211A">
        <w:rPr>
          <w:rFonts w:ascii="Garamond" w:hAnsi="Garamond"/>
          <w:sz w:val="28"/>
          <w:szCs w:val="28"/>
        </w:rPr>
        <w:t>»</w:t>
      </w:r>
      <w:r>
        <w:rPr>
          <w:rFonts w:ascii="Garamond" w:hAnsi="Garamond"/>
          <w:sz w:val="28"/>
          <w:szCs w:val="28"/>
        </w:rPr>
        <w:t xml:space="preserve"> να ανεβάσει ένα τόσο δύσκολο έργο σε τόσο δύσκολες συνθήκες, δημιουργημένες από τις συνέπειες του πολέμου. Άλλωστε η πρεμιέρα της παράστασης είχε αναβληθεί επανειλημμένως λόγω της δυσχέρειας αυτής της συντυχίας.</w:t>
      </w:r>
    </w:p>
    <w:p w:rsidR="008877CD" w:rsidRDefault="008877CD" w:rsidP="001A1C3D">
      <w:pPr>
        <w:spacing w:after="0"/>
        <w:jc w:val="both"/>
        <w:rPr>
          <w:rFonts w:ascii="Garamond" w:hAnsi="Garamond"/>
          <w:sz w:val="28"/>
          <w:szCs w:val="28"/>
        </w:rPr>
      </w:pPr>
    </w:p>
    <w:p w:rsidR="002D46EB" w:rsidRDefault="002D46EB" w:rsidP="001A1C3D">
      <w:pPr>
        <w:spacing w:after="0"/>
        <w:jc w:val="both"/>
        <w:rPr>
          <w:rFonts w:ascii="Garamond" w:hAnsi="Garamond"/>
          <w:sz w:val="28"/>
          <w:szCs w:val="28"/>
        </w:rPr>
      </w:pPr>
    </w:p>
    <w:p w:rsidR="008877CD" w:rsidRDefault="008877CD" w:rsidP="001A1C3D">
      <w:pPr>
        <w:spacing w:after="0"/>
        <w:jc w:val="both"/>
        <w:rPr>
          <w:rFonts w:ascii="Garamond" w:hAnsi="Garamond"/>
          <w:b/>
          <w:sz w:val="28"/>
          <w:szCs w:val="28"/>
          <w:u w:val="single"/>
        </w:rPr>
      </w:pPr>
      <w:r w:rsidRPr="008877CD">
        <w:rPr>
          <w:rFonts w:ascii="Garamond" w:hAnsi="Garamond"/>
          <w:b/>
          <w:sz w:val="28"/>
          <w:szCs w:val="28"/>
          <w:u w:val="single"/>
        </w:rPr>
        <w:t>Η μεταφορά του</w:t>
      </w:r>
      <w:r>
        <w:rPr>
          <w:rFonts w:ascii="Garamond" w:hAnsi="Garamond"/>
          <w:sz w:val="28"/>
          <w:szCs w:val="28"/>
        </w:rPr>
        <w:t xml:space="preserve"> </w:t>
      </w:r>
      <w:r w:rsidRPr="00DE25B0">
        <w:rPr>
          <w:rFonts w:ascii="Garamond" w:hAnsi="Garamond"/>
          <w:b/>
          <w:i/>
          <w:sz w:val="28"/>
          <w:szCs w:val="28"/>
          <w:u w:val="single"/>
        </w:rPr>
        <w:t>Η Μίννη, η αθώα</w:t>
      </w:r>
      <w:r>
        <w:rPr>
          <w:rFonts w:ascii="Garamond" w:hAnsi="Garamond"/>
          <w:b/>
          <w:i/>
          <w:sz w:val="28"/>
          <w:szCs w:val="28"/>
          <w:u w:val="single"/>
        </w:rPr>
        <w:t xml:space="preserve"> </w:t>
      </w:r>
      <w:r>
        <w:rPr>
          <w:rFonts w:ascii="Garamond" w:hAnsi="Garamond"/>
          <w:b/>
          <w:sz w:val="28"/>
          <w:szCs w:val="28"/>
          <w:u w:val="single"/>
        </w:rPr>
        <w:t>στην ελληνική γλώσσα</w:t>
      </w:r>
    </w:p>
    <w:p w:rsidR="008877CD" w:rsidRDefault="008877CD" w:rsidP="001A1C3D">
      <w:pPr>
        <w:spacing w:after="0"/>
        <w:jc w:val="both"/>
        <w:rPr>
          <w:rFonts w:ascii="Garamond" w:hAnsi="Garamond"/>
          <w:b/>
          <w:sz w:val="28"/>
          <w:szCs w:val="28"/>
          <w:u w:val="single"/>
        </w:rPr>
      </w:pPr>
    </w:p>
    <w:p w:rsidR="008877CD" w:rsidRDefault="00AB3925" w:rsidP="001A1C3D">
      <w:pPr>
        <w:spacing w:after="0"/>
        <w:jc w:val="both"/>
        <w:rPr>
          <w:rFonts w:ascii="Garamond" w:hAnsi="Garamond"/>
          <w:sz w:val="28"/>
          <w:szCs w:val="28"/>
        </w:rPr>
      </w:pPr>
      <w:r>
        <w:rPr>
          <w:rFonts w:ascii="Garamond" w:hAnsi="Garamond"/>
          <w:sz w:val="28"/>
          <w:szCs w:val="28"/>
        </w:rPr>
        <w:t xml:space="preserve">  </w:t>
      </w:r>
      <w:r w:rsidR="008877CD">
        <w:rPr>
          <w:rFonts w:ascii="Garamond" w:hAnsi="Garamond"/>
          <w:sz w:val="28"/>
          <w:szCs w:val="28"/>
        </w:rPr>
        <w:t>Το έργο, όπως προαναφέρθηκε, μεταφέρεται το 1991 στα ελληνικά από την Άννα Βαρβαρέσου. Η μεταφράστρια με πολύχρονη εμπειρία στη θεατρική μετάφραση και δή στην ιταλική</w:t>
      </w:r>
      <w:r>
        <w:rPr>
          <w:rFonts w:ascii="Garamond" w:hAnsi="Garamond"/>
          <w:sz w:val="28"/>
          <w:szCs w:val="28"/>
        </w:rPr>
        <w:t>,</w:t>
      </w:r>
      <w:r w:rsidR="008877CD">
        <w:rPr>
          <w:rFonts w:ascii="Garamond" w:hAnsi="Garamond"/>
          <w:sz w:val="28"/>
          <w:szCs w:val="28"/>
        </w:rPr>
        <w:t xml:space="preserve"> μένει πιστή στο κείμενο του </w:t>
      </w:r>
      <w:r w:rsidR="008877CD">
        <w:rPr>
          <w:rFonts w:ascii="Garamond" w:hAnsi="Garamond"/>
          <w:sz w:val="28"/>
          <w:szCs w:val="28"/>
          <w:lang w:val="en-US"/>
        </w:rPr>
        <w:t>Bontempelli</w:t>
      </w:r>
      <w:r w:rsidR="008877CD">
        <w:rPr>
          <w:rFonts w:ascii="Garamond" w:hAnsi="Garamond"/>
          <w:sz w:val="28"/>
          <w:szCs w:val="28"/>
        </w:rPr>
        <w:t xml:space="preserve"> αποδίδοντας άριστα το ύφος της γραφής του ακόμα και στις μικρ</w:t>
      </w:r>
      <w:r>
        <w:rPr>
          <w:rFonts w:ascii="Garamond" w:hAnsi="Garamond"/>
          <w:sz w:val="28"/>
          <w:szCs w:val="28"/>
        </w:rPr>
        <w:t>ές λ</w:t>
      </w:r>
      <w:r w:rsidR="008877CD">
        <w:rPr>
          <w:rFonts w:ascii="Garamond" w:hAnsi="Garamond"/>
          <w:sz w:val="28"/>
          <w:szCs w:val="28"/>
        </w:rPr>
        <w:t>επτομέρειες. Τα ιταλικά ονόματα των ηρώων παραμένουν ως έχουν και στην ελληνική γλώσσα και η υποδόρια κωμικότητα του συγγραφέα χαίρει πλήρης αποδοχής στο ελληνικό κείμενο:</w:t>
      </w:r>
    </w:p>
    <w:p w:rsidR="002D46EB" w:rsidRDefault="002D46EB" w:rsidP="001A1C3D">
      <w:pPr>
        <w:spacing w:after="0"/>
        <w:jc w:val="both"/>
        <w:rPr>
          <w:rFonts w:ascii="Garamond" w:hAnsi="Garamond"/>
          <w:sz w:val="28"/>
          <w:szCs w:val="28"/>
        </w:rPr>
      </w:pPr>
    </w:p>
    <w:p w:rsidR="00BB63F3" w:rsidRDefault="008877CD" w:rsidP="001A1C3D">
      <w:pPr>
        <w:pStyle w:val="a5"/>
        <w:numPr>
          <w:ilvl w:val="0"/>
          <w:numId w:val="21"/>
        </w:numPr>
        <w:spacing w:after="0"/>
        <w:jc w:val="both"/>
        <w:rPr>
          <w:rFonts w:ascii="Garamond" w:hAnsi="Garamond"/>
          <w:sz w:val="28"/>
          <w:szCs w:val="28"/>
        </w:rPr>
      </w:pPr>
      <w:r w:rsidRPr="00BB63F3">
        <w:rPr>
          <w:rFonts w:ascii="Garamond" w:hAnsi="Garamond"/>
          <w:b/>
          <w:sz w:val="28"/>
          <w:szCs w:val="28"/>
        </w:rPr>
        <w:t>Τιρρένο:</w:t>
      </w:r>
      <w:r w:rsidRPr="00AB3925">
        <w:rPr>
          <w:rFonts w:ascii="Garamond" w:hAnsi="Garamond"/>
          <w:sz w:val="28"/>
          <w:szCs w:val="28"/>
        </w:rPr>
        <w:t xml:space="preserve"> </w:t>
      </w:r>
      <w:r w:rsidRPr="00AB3925">
        <w:rPr>
          <w:rFonts w:ascii="Garamond" w:hAnsi="Garamond"/>
          <w:i/>
          <w:sz w:val="28"/>
          <w:szCs w:val="28"/>
        </w:rPr>
        <w:t>Μπορώ να παρατηρήσω ότι ο Σκάστζαρακ και πιθανόν και άλλοι, θα σας έχουν πει ποιος ξέρει πόσες φορές πως είσαστε καλοφτιαγμένη (της ρίχνει μια διακριτική ματιά) κι ας μη σας έχουνε κάνει με τα χέρια</w:t>
      </w:r>
      <w:r w:rsidRPr="00AB3925">
        <w:rPr>
          <w:rFonts w:ascii="Garamond" w:hAnsi="Garamond"/>
          <w:sz w:val="28"/>
          <w:szCs w:val="28"/>
        </w:rPr>
        <w:t>.</w:t>
      </w:r>
    </w:p>
    <w:p w:rsidR="008877CD" w:rsidRPr="00BB63F3" w:rsidRDefault="008877CD" w:rsidP="001A1C3D">
      <w:pPr>
        <w:pStyle w:val="a5"/>
        <w:numPr>
          <w:ilvl w:val="0"/>
          <w:numId w:val="21"/>
        </w:numPr>
        <w:spacing w:after="0"/>
        <w:jc w:val="both"/>
        <w:rPr>
          <w:rFonts w:ascii="Garamond" w:hAnsi="Garamond"/>
          <w:sz w:val="28"/>
          <w:szCs w:val="28"/>
        </w:rPr>
      </w:pPr>
      <w:r w:rsidRPr="00BB63F3">
        <w:rPr>
          <w:rFonts w:ascii="Garamond" w:hAnsi="Garamond"/>
          <w:b/>
          <w:sz w:val="28"/>
          <w:szCs w:val="28"/>
        </w:rPr>
        <w:t>Μίν</w:t>
      </w:r>
      <w:r w:rsidR="00C134AB" w:rsidRPr="00BB63F3">
        <w:rPr>
          <w:rFonts w:ascii="Garamond" w:hAnsi="Garamond"/>
          <w:b/>
          <w:sz w:val="28"/>
          <w:szCs w:val="28"/>
        </w:rPr>
        <w:t>ν</w:t>
      </w:r>
      <w:r w:rsidRPr="00BB63F3">
        <w:rPr>
          <w:rFonts w:ascii="Garamond" w:hAnsi="Garamond"/>
          <w:b/>
          <w:sz w:val="28"/>
          <w:szCs w:val="28"/>
        </w:rPr>
        <w:t>η:</w:t>
      </w:r>
      <w:r w:rsidRPr="00BB63F3">
        <w:rPr>
          <w:rFonts w:ascii="Garamond" w:hAnsi="Garamond"/>
          <w:sz w:val="28"/>
          <w:szCs w:val="28"/>
        </w:rPr>
        <w:t xml:space="preserve"> </w:t>
      </w:r>
      <w:r w:rsidRPr="00BB63F3">
        <w:rPr>
          <w:rFonts w:ascii="Garamond" w:hAnsi="Garamond"/>
          <w:i/>
          <w:sz w:val="28"/>
          <w:szCs w:val="28"/>
        </w:rPr>
        <w:t xml:space="preserve">Μα εγώ δεν είμαι ψαράκι! </w:t>
      </w:r>
      <w:r w:rsidRPr="00C134AB">
        <w:rPr>
          <w:rStyle w:val="a7"/>
          <w:rFonts w:ascii="Garamond" w:hAnsi="Garamond"/>
          <w:sz w:val="28"/>
          <w:szCs w:val="28"/>
        </w:rPr>
        <w:footnoteReference w:id="1740"/>
      </w:r>
    </w:p>
    <w:p w:rsidR="00AB3925" w:rsidRDefault="00AB3925" w:rsidP="001A1C3D">
      <w:pPr>
        <w:spacing w:after="0"/>
        <w:jc w:val="both"/>
        <w:rPr>
          <w:rFonts w:ascii="Garamond" w:hAnsi="Garamond"/>
          <w:i/>
          <w:sz w:val="28"/>
          <w:szCs w:val="28"/>
        </w:rPr>
      </w:pPr>
    </w:p>
    <w:p w:rsidR="00C134AB" w:rsidRDefault="00C134AB" w:rsidP="001A1C3D">
      <w:pPr>
        <w:spacing w:after="0"/>
        <w:jc w:val="both"/>
        <w:rPr>
          <w:rFonts w:ascii="Garamond" w:hAnsi="Garamond"/>
          <w:sz w:val="28"/>
          <w:szCs w:val="28"/>
        </w:rPr>
      </w:pPr>
      <w:r>
        <w:rPr>
          <w:rFonts w:ascii="Garamond" w:hAnsi="Garamond"/>
          <w:i/>
          <w:sz w:val="28"/>
          <w:szCs w:val="28"/>
        </w:rPr>
        <w:t xml:space="preserve">  </w:t>
      </w:r>
      <w:r>
        <w:rPr>
          <w:rFonts w:ascii="Garamond" w:hAnsi="Garamond"/>
          <w:sz w:val="28"/>
          <w:szCs w:val="28"/>
        </w:rPr>
        <w:t xml:space="preserve">Επίσης η μεταφράστρια αποδίδει πολύ σωστά το </w:t>
      </w:r>
      <w:r w:rsidR="008C430A">
        <w:rPr>
          <w:rFonts w:ascii="Garamond" w:hAnsi="Garamond"/>
          <w:sz w:val="28"/>
          <w:szCs w:val="28"/>
        </w:rPr>
        <w:t>εύθραυστο</w:t>
      </w:r>
      <w:r>
        <w:rPr>
          <w:rFonts w:ascii="Garamond" w:hAnsi="Garamond"/>
          <w:sz w:val="28"/>
          <w:szCs w:val="28"/>
        </w:rPr>
        <w:t xml:space="preserve"> στοιχείο της προσωπικότητας της Μίννη:</w:t>
      </w:r>
    </w:p>
    <w:p w:rsidR="00C134AB" w:rsidRPr="00E115AB" w:rsidRDefault="00C134AB" w:rsidP="00C134AB">
      <w:pPr>
        <w:pStyle w:val="a5"/>
        <w:numPr>
          <w:ilvl w:val="0"/>
          <w:numId w:val="21"/>
        </w:numPr>
        <w:spacing w:after="0"/>
        <w:jc w:val="both"/>
        <w:rPr>
          <w:rFonts w:ascii="Garamond" w:hAnsi="Garamond"/>
          <w:sz w:val="28"/>
          <w:szCs w:val="28"/>
        </w:rPr>
      </w:pPr>
      <w:r w:rsidRPr="00BB63F3">
        <w:rPr>
          <w:rFonts w:ascii="Garamond" w:hAnsi="Garamond"/>
          <w:b/>
          <w:sz w:val="28"/>
          <w:szCs w:val="28"/>
        </w:rPr>
        <w:lastRenderedPageBreak/>
        <w:t>Μίννη:</w:t>
      </w:r>
      <w:r>
        <w:rPr>
          <w:rFonts w:ascii="Garamond" w:hAnsi="Garamond"/>
          <w:sz w:val="28"/>
          <w:szCs w:val="28"/>
        </w:rPr>
        <w:t xml:space="preserve"> (</w:t>
      </w:r>
      <w:r w:rsidRPr="00C134AB">
        <w:rPr>
          <w:rFonts w:ascii="Garamond" w:hAnsi="Garamond"/>
          <w:i/>
          <w:sz w:val="28"/>
          <w:szCs w:val="28"/>
        </w:rPr>
        <w:t>με αγωνία) Θαρρώ πως είδα αυτούς… τρεις… εδώ κάτω… να, εκεί… περπατούσανε… κοιτάξανε εμένα και τότε το έσκασα κα</w:t>
      </w:r>
      <w:r w:rsidR="008C430A">
        <w:rPr>
          <w:rFonts w:ascii="Garamond" w:hAnsi="Garamond"/>
          <w:i/>
          <w:sz w:val="28"/>
          <w:szCs w:val="28"/>
        </w:rPr>
        <w:t xml:space="preserve">ι όταν εγώ γύρισα μπροστά στην </w:t>
      </w:r>
      <w:r w:rsidRPr="00C134AB">
        <w:rPr>
          <w:rFonts w:ascii="Garamond" w:hAnsi="Garamond"/>
          <w:i/>
          <w:sz w:val="28"/>
          <w:szCs w:val="28"/>
        </w:rPr>
        <w:t xml:space="preserve">πόρτα τους είδα να περπατάνε ακόμα, έτσι, όλοι, και εμένα να με κοιτάζουνε!… []… δεν κάνανε τίποτα σ’ εμένα, μόνο κοιτάζανε με τα μάτια τους εκείνα, όλα τα ίδια, από γυάλινο μπορεί… σίγουρα, </w:t>
      </w:r>
      <w:r w:rsidR="008C430A" w:rsidRPr="00C134AB">
        <w:rPr>
          <w:rFonts w:ascii="Garamond" w:hAnsi="Garamond"/>
          <w:i/>
          <w:sz w:val="28"/>
          <w:szCs w:val="28"/>
        </w:rPr>
        <w:t>σίγουρα</w:t>
      </w:r>
      <w:r w:rsidRPr="00C134AB">
        <w:rPr>
          <w:rFonts w:ascii="Garamond" w:hAnsi="Garamond"/>
          <w:i/>
          <w:sz w:val="28"/>
          <w:szCs w:val="28"/>
        </w:rPr>
        <w:t xml:space="preserve"> ήταν από εκείνους, απ’ αυτούς τους ψεύτικους, τους </w:t>
      </w:r>
      <w:r w:rsidR="008C430A" w:rsidRPr="00C134AB">
        <w:rPr>
          <w:rFonts w:ascii="Garamond" w:hAnsi="Garamond"/>
          <w:i/>
          <w:sz w:val="28"/>
          <w:szCs w:val="28"/>
        </w:rPr>
        <w:t>τεχνητούς</w:t>
      </w:r>
      <w:r w:rsidRPr="00C134AB">
        <w:rPr>
          <w:rFonts w:ascii="Garamond" w:hAnsi="Garamond"/>
          <w:i/>
          <w:sz w:val="28"/>
          <w:szCs w:val="28"/>
        </w:rPr>
        <w:t xml:space="preserve"> ανθρώπους!...</w:t>
      </w:r>
      <w:r w:rsidRPr="00C134AB">
        <w:rPr>
          <w:rStyle w:val="a7"/>
          <w:rFonts w:ascii="Garamond" w:hAnsi="Garamond"/>
          <w:sz w:val="28"/>
          <w:szCs w:val="28"/>
        </w:rPr>
        <w:footnoteReference w:id="1741"/>
      </w:r>
    </w:p>
    <w:p w:rsidR="00E115AB" w:rsidRDefault="00E115AB" w:rsidP="00E115AB">
      <w:pPr>
        <w:pStyle w:val="a5"/>
        <w:spacing w:after="0"/>
        <w:jc w:val="both"/>
        <w:rPr>
          <w:rFonts w:ascii="Garamond" w:hAnsi="Garamond"/>
          <w:sz w:val="28"/>
          <w:szCs w:val="28"/>
        </w:rPr>
      </w:pPr>
    </w:p>
    <w:p w:rsidR="00C134AB" w:rsidRPr="00C134AB" w:rsidRDefault="00AB3925" w:rsidP="00C134AB">
      <w:pPr>
        <w:spacing w:after="0"/>
        <w:jc w:val="both"/>
        <w:rPr>
          <w:rFonts w:ascii="Garamond" w:hAnsi="Garamond"/>
          <w:sz w:val="28"/>
          <w:szCs w:val="28"/>
        </w:rPr>
      </w:pPr>
      <w:r>
        <w:rPr>
          <w:rFonts w:ascii="Garamond" w:hAnsi="Garamond"/>
          <w:sz w:val="28"/>
          <w:szCs w:val="28"/>
        </w:rPr>
        <w:t xml:space="preserve">  </w:t>
      </w:r>
      <w:r w:rsidR="00C134AB">
        <w:rPr>
          <w:rFonts w:ascii="Garamond" w:hAnsi="Garamond"/>
          <w:sz w:val="28"/>
          <w:szCs w:val="28"/>
        </w:rPr>
        <w:t xml:space="preserve">Είναι προφανές ότι ο λόγος της Βαρβαρέσου </w:t>
      </w:r>
      <w:r>
        <w:rPr>
          <w:rFonts w:ascii="Garamond" w:hAnsi="Garamond"/>
          <w:sz w:val="28"/>
          <w:szCs w:val="28"/>
        </w:rPr>
        <w:t>είναι</w:t>
      </w:r>
      <w:r w:rsidR="00C134AB">
        <w:rPr>
          <w:rFonts w:ascii="Garamond" w:hAnsi="Garamond"/>
          <w:sz w:val="28"/>
          <w:szCs w:val="28"/>
        </w:rPr>
        <w:t xml:space="preserve"> σύγχρονος, καθημερινός και οικείος όπως άλλωστε και του </w:t>
      </w:r>
      <w:r w:rsidR="00C134AB">
        <w:rPr>
          <w:rFonts w:ascii="Garamond" w:hAnsi="Garamond"/>
          <w:sz w:val="28"/>
          <w:szCs w:val="28"/>
          <w:lang w:val="en-US"/>
        </w:rPr>
        <w:t>Bontempelli</w:t>
      </w:r>
      <w:r w:rsidR="00C134AB">
        <w:rPr>
          <w:rFonts w:ascii="Garamond" w:hAnsi="Garamond"/>
          <w:sz w:val="28"/>
          <w:szCs w:val="28"/>
        </w:rPr>
        <w:t>.</w:t>
      </w:r>
      <w:r w:rsidR="00C134AB" w:rsidRPr="00C134AB">
        <w:rPr>
          <w:rFonts w:ascii="Garamond" w:hAnsi="Garamond"/>
          <w:sz w:val="28"/>
          <w:szCs w:val="28"/>
        </w:rPr>
        <w:t xml:space="preserve"> </w:t>
      </w:r>
      <w:r w:rsidR="00C134AB">
        <w:rPr>
          <w:rFonts w:ascii="Garamond" w:hAnsi="Garamond"/>
          <w:sz w:val="28"/>
          <w:szCs w:val="28"/>
        </w:rPr>
        <w:t>Ως εκ τούτου, το ελληνικό κείμενο κάλλιστα θα μπορούσε να χρησιμοποιηθεί σε μια παράσταση στις μέρες μας.</w:t>
      </w:r>
    </w:p>
    <w:p w:rsidR="000A211A" w:rsidRDefault="000A211A" w:rsidP="001A1C3D">
      <w:pPr>
        <w:spacing w:after="0"/>
        <w:jc w:val="both"/>
        <w:rPr>
          <w:rFonts w:ascii="Garamond" w:hAnsi="Garamond"/>
          <w:sz w:val="28"/>
          <w:szCs w:val="28"/>
        </w:rPr>
      </w:pPr>
    </w:p>
    <w:p w:rsidR="000A211A" w:rsidRDefault="000A211A" w:rsidP="001A1C3D">
      <w:pPr>
        <w:spacing w:after="0"/>
        <w:jc w:val="both"/>
        <w:rPr>
          <w:rFonts w:ascii="Garamond" w:hAnsi="Garamond"/>
          <w:sz w:val="28"/>
          <w:szCs w:val="28"/>
        </w:rPr>
      </w:pPr>
    </w:p>
    <w:p w:rsidR="000A211A" w:rsidRPr="00236915" w:rsidRDefault="000A211A" w:rsidP="001A1C3D">
      <w:pPr>
        <w:spacing w:after="0"/>
        <w:jc w:val="both"/>
        <w:rPr>
          <w:rFonts w:ascii="Garamond" w:hAnsi="Garamond"/>
          <w:sz w:val="28"/>
          <w:szCs w:val="28"/>
        </w:rPr>
      </w:pPr>
    </w:p>
    <w:p w:rsidR="00CA7991" w:rsidRDefault="00A41D38" w:rsidP="001A1C3D">
      <w:pPr>
        <w:spacing w:after="0"/>
        <w:jc w:val="both"/>
        <w:rPr>
          <w:rFonts w:ascii="Garamond" w:hAnsi="Garamond"/>
          <w:b/>
          <w:sz w:val="28"/>
          <w:szCs w:val="28"/>
          <w:u w:val="single"/>
        </w:rPr>
      </w:pPr>
      <w:r>
        <w:rPr>
          <w:rFonts w:ascii="Garamond" w:hAnsi="Garamond"/>
          <w:b/>
          <w:sz w:val="28"/>
          <w:szCs w:val="28"/>
          <w:u w:val="single"/>
        </w:rPr>
        <w:t>3</w:t>
      </w:r>
      <w:r w:rsidR="00CA7991" w:rsidRPr="00E4004E">
        <w:rPr>
          <w:rFonts w:ascii="Garamond" w:hAnsi="Garamond"/>
          <w:b/>
          <w:sz w:val="28"/>
          <w:szCs w:val="28"/>
          <w:u w:val="single"/>
        </w:rPr>
        <w:t>.</w:t>
      </w:r>
      <w:r w:rsidR="000A211A">
        <w:rPr>
          <w:rFonts w:ascii="Garamond" w:hAnsi="Garamond"/>
          <w:b/>
          <w:sz w:val="28"/>
          <w:szCs w:val="28"/>
          <w:u w:val="single"/>
        </w:rPr>
        <w:t>6</w:t>
      </w:r>
      <w:r w:rsidR="00177B3D">
        <w:rPr>
          <w:rFonts w:ascii="Garamond" w:hAnsi="Garamond"/>
          <w:b/>
          <w:sz w:val="28"/>
          <w:szCs w:val="28"/>
          <w:u w:val="single"/>
        </w:rPr>
        <w:t>.</w:t>
      </w:r>
      <w:r w:rsidR="00CA7991" w:rsidRPr="00E4004E">
        <w:rPr>
          <w:rFonts w:ascii="Garamond" w:hAnsi="Garamond"/>
          <w:b/>
          <w:sz w:val="28"/>
          <w:szCs w:val="28"/>
          <w:u w:val="single"/>
        </w:rPr>
        <w:t xml:space="preserve"> </w:t>
      </w:r>
      <w:r w:rsidR="00CA7991">
        <w:rPr>
          <w:rFonts w:ascii="Garamond" w:hAnsi="Garamond"/>
          <w:b/>
          <w:sz w:val="28"/>
          <w:szCs w:val="28"/>
          <w:u w:val="single"/>
        </w:rPr>
        <w:t>Ο</w:t>
      </w:r>
      <w:r w:rsidR="00CA7991" w:rsidRPr="00E4004E">
        <w:rPr>
          <w:rFonts w:ascii="Garamond" w:hAnsi="Garamond"/>
          <w:b/>
          <w:sz w:val="28"/>
          <w:szCs w:val="28"/>
          <w:u w:val="single"/>
        </w:rPr>
        <w:t xml:space="preserve"> </w:t>
      </w:r>
      <w:r w:rsidR="00CA7991">
        <w:rPr>
          <w:rFonts w:ascii="Garamond" w:hAnsi="Garamond"/>
          <w:b/>
          <w:sz w:val="28"/>
          <w:szCs w:val="28"/>
          <w:u w:val="single"/>
          <w:lang w:val="it-IT"/>
        </w:rPr>
        <w:t>Pier</w:t>
      </w:r>
      <w:r w:rsidR="00CA7991" w:rsidRPr="00E4004E">
        <w:rPr>
          <w:rFonts w:ascii="Garamond" w:hAnsi="Garamond"/>
          <w:b/>
          <w:sz w:val="28"/>
          <w:szCs w:val="28"/>
          <w:u w:val="single"/>
        </w:rPr>
        <w:t xml:space="preserve"> </w:t>
      </w:r>
      <w:r w:rsidR="00CA7991">
        <w:rPr>
          <w:rFonts w:ascii="Garamond" w:hAnsi="Garamond"/>
          <w:b/>
          <w:sz w:val="28"/>
          <w:szCs w:val="28"/>
          <w:u w:val="single"/>
          <w:lang w:val="it-IT"/>
        </w:rPr>
        <w:t>Maria</w:t>
      </w:r>
      <w:r w:rsidR="00CA7991" w:rsidRPr="00E4004E">
        <w:rPr>
          <w:rFonts w:ascii="Garamond" w:hAnsi="Garamond"/>
          <w:b/>
          <w:sz w:val="28"/>
          <w:szCs w:val="28"/>
          <w:u w:val="single"/>
        </w:rPr>
        <w:t xml:space="preserve"> </w:t>
      </w:r>
      <w:r w:rsidR="00CA7991" w:rsidRPr="00716FAD">
        <w:rPr>
          <w:rFonts w:ascii="Garamond" w:hAnsi="Garamond"/>
          <w:b/>
          <w:sz w:val="28"/>
          <w:szCs w:val="28"/>
          <w:u w:val="single"/>
          <w:lang w:val="it-IT"/>
        </w:rPr>
        <w:t>Rosso</w:t>
      </w:r>
      <w:r w:rsidR="00CA7991" w:rsidRPr="00E4004E">
        <w:rPr>
          <w:rFonts w:ascii="Garamond" w:hAnsi="Garamond"/>
          <w:b/>
          <w:sz w:val="28"/>
          <w:szCs w:val="28"/>
          <w:u w:val="single"/>
        </w:rPr>
        <w:t xml:space="preserve"> </w:t>
      </w:r>
      <w:r w:rsidR="00CA7991" w:rsidRPr="00716FAD">
        <w:rPr>
          <w:rFonts w:ascii="Garamond" w:hAnsi="Garamond"/>
          <w:b/>
          <w:sz w:val="28"/>
          <w:szCs w:val="28"/>
          <w:u w:val="single"/>
          <w:lang w:val="it-IT"/>
        </w:rPr>
        <w:t>di</w:t>
      </w:r>
      <w:r w:rsidR="00CA7991" w:rsidRPr="00E4004E">
        <w:rPr>
          <w:rFonts w:ascii="Garamond" w:hAnsi="Garamond"/>
          <w:b/>
          <w:sz w:val="28"/>
          <w:szCs w:val="28"/>
          <w:u w:val="single"/>
        </w:rPr>
        <w:t xml:space="preserve"> </w:t>
      </w:r>
      <w:r w:rsidR="00CA7991" w:rsidRPr="00716FAD">
        <w:rPr>
          <w:rFonts w:ascii="Garamond" w:hAnsi="Garamond"/>
          <w:b/>
          <w:sz w:val="28"/>
          <w:szCs w:val="28"/>
          <w:u w:val="single"/>
          <w:lang w:val="it-IT"/>
        </w:rPr>
        <w:t>San</w:t>
      </w:r>
      <w:r w:rsidR="00CA7991" w:rsidRPr="00E4004E">
        <w:rPr>
          <w:rFonts w:ascii="Garamond" w:hAnsi="Garamond"/>
          <w:b/>
          <w:sz w:val="28"/>
          <w:szCs w:val="28"/>
          <w:u w:val="single"/>
        </w:rPr>
        <w:t xml:space="preserve"> </w:t>
      </w:r>
      <w:r w:rsidR="00CA7991" w:rsidRPr="00716FAD">
        <w:rPr>
          <w:rFonts w:ascii="Garamond" w:hAnsi="Garamond"/>
          <w:b/>
          <w:sz w:val="28"/>
          <w:szCs w:val="28"/>
          <w:u w:val="single"/>
          <w:lang w:val="it-IT"/>
        </w:rPr>
        <w:t>Secondo</w:t>
      </w:r>
      <w:r w:rsidR="00246606">
        <w:rPr>
          <w:rFonts w:ascii="Garamond" w:hAnsi="Garamond"/>
          <w:b/>
          <w:sz w:val="28"/>
          <w:szCs w:val="28"/>
          <w:u w:val="single"/>
        </w:rPr>
        <w:t xml:space="preserve"> και οι</w:t>
      </w:r>
      <w:r w:rsidR="00CA7991">
        <w:rPr>
          <w:rFonts w:ascii="Garamond" w:hAnsi="Garamond"/>
          <w:b/>
          <w:sz w:val="28"/>
          <w:szCs w:val="28"/>
          <w:u w:val="single"/>
        </w:rPr>
        <w:t xml:space="preserve"> ελληνικές του μεταφράσεις</w:t>
      </w:r>
    </w:p>
    <w:p w:rsidR="00CA7991" w:rsidRDefault="00CA7991" w:rsidP="001A1C3D">
      <w:pPr>
        <w:spacing w:after="0"/>
        <w:jc w:val="both"/>
        <w:rPr>
          <w:rFonts w:ascii="Garamond" w:hAnsi="Garamond"/>
          <w:b/>
          <w:sz w:val="28"/>
          <w:szCs w:val="28"/>
          <w:u w:val="single"/>
        </w:rPr>
      </w:pP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Pier</w:t>
      </w:r>
      <w:r w:rsidRPr="0068123B">
        <w:rPr>
          <w:rFonts w:ascii="Garamond" w:hAnsi="Garamond"/>
          <w:sz w:val="28"/>
          <w:szCs w:val="28"/>
        </w:rPr>
        <w:t xml:space="preserve"> </w:t>
      </w:r>
      <w:r>
        <w:rPr>
          <w:rFonts w:ascii="Garamond" w:hAnsi="Garamond"/>
          <w:sz w:val="28"/>
          <w:szCs w:val="28"/>
          <w:lang w:val="it-IT"/>
        </w:rPr>
        <w:t>Maria</w:t>
      </w:r>
      <w:r w:rsidRPr="0068123B">
        <w:rPr>
          <w:rFonts w:ascii="Garamond" w:hAnsi="Garamond"/>
          <w:sz w:val="28"/>
          <w:szCs w:val="28"/>
        </w:rPr>
        <w:t xml:space="preserve"> </w:t>
      </w:r>
      <w:r>
        <w:rPr>
          <w:rFonts w:ascii="Garamond" w:hAnsi="Garamond"/>
          <w:sz w:val="28"/>
          <w:szCs w:val="28"/>
          <w:lang w:val="it-IT"/>
        </w:rPr>
        <w:t>Rosso</w:t>
      </w:r>
      <w:r w:rsidRPr="0068123B">
        <w:rPr>
          <w:rFonts w:ascii="Garamond" w:hAnsi="Garamond"/>
          <w:sz w:val="28"/>
          <w:szCs w:val="28"/>
        </w:rPr>
        <w:t xml:space="preserve"> </w:t>
      </w:r>
      <w:r>
        <w:rPr>
          <w:rFonts w:ascii="Garamond" w:hAnsi="Garamond"/>
          <w:sz w:val="28"/>
          <w:szCs w:val="28"/>
          <w:lang w:val="it-IT"/>
        </w:rPr>
        <w:t>di</w:t>
      </w:r>
      <w:r w:rsidRPr="0068123B">
        <w:rPr>
          <w:rFonts w:ascii="Garamond" w:hAnsi="Garamond"/>
          <w:sz w:val="28"/>
          <w:szCs w:val="28"/>
        </w:rPr>
        <w:t xml:space="preserve"> </w:t>
      </w:r>
      <w:r>
        <w:rPr>
          <w:rFonts w:ascii="Garamond" w:hAnsi="Garamond"/>
          <w:sz w:val="28"/>
          <w:szCs w:val="28"/>
          <w:lang w:val="it-IT"/>
        </w:rPr>
        <w:t>San</w:t>
      </w:r>
      <w:r w:rsidRPr="0068123B">
        <w:rPr>
          <w:rFonts w:ascii="Garamond" w:hAnsi="Garamond"/>
          <w:sz w:val="28"/>
          <w:szCs w:val="28"/>
        </w:rPr>
        <w:t xml:space="preserve"> </w:t>
      </w:r>
      <w:r>
        <w:rPr>
          <w:rFonts w:ascii="Garamond" w:hAnsi="Garamond"/>
          <w:sz w:val="28"/>
          <w:szCs w:val="28"/>
          <w:lang w:val="it-IT"/>
        </w:rPr>
        <w:t>Secondo</w:t>
      </w:r>
      <w:r w:rsidRPr="0068123B">
        <w:rPr>
          <w:rFonts w:ascii="Garamond" w:hAnsi="Garamond"/>
          <w:sz w:val="28"/>
          <w:szCs w:val="28"/>
        </w:rPr>
        <w:t xml:space="preserve">, </w:t>
      </w:r>
      <w:r>
        <w:rPr>
          <w:rFonts w:ascii="Garamond" w:hAnsi="Garamond"/>
          <w:sz w:val="28"/>
          <w:szCs w:val="28"/>
        </w:rPr>
        <w:t xml:space="preserve">σύγχρονος και αυτός του </w:t>
      </w:r>
      <w:r>
        <w:rPr>
          <w:rFonts w:ascii="Garamond" w:hAnsi="Garamond"/>
          <w:sz w:val="28"/>
          <w:szCs w:val="28"/>
          <w:lang w:val="it-IT"/>
        </w:rPr>
        <w:t>Pirandello</w:t>
      </w:r>
      <w:r w:rsidRPr="00567285">
        <w:rPr>
          <w:rFonts w:ascii="Garamond" w:hAnsi="Garamond"/>
          <w:sz w:val="28"/>
          <w:szCs w:val="28"/>
        </w:rPr>
        <w:t xml:space="preserve">, </w:t>
      </w:r>
      <w:r>
        <w:rPr>
          <w:rFonts w:ascii="Garamond" w:hAnsi="Garamond"/>
          <w:sz w:val="28"/>
          <w:szCs w:val="28"/>
        </w:rPr>
        <w:t>εκτός απ</w:t>
      </w:r>
      <w:r w:rsidR="00147B21">
        <w:rPr>
          <w:rFonts w:ascii="Garamond" w:hAnsi="Garamond"/>
          <w:sz w:val="28"/>
          <w:szCs w:val="28"/>
        </w:rPr>
        <w:t>ό τον κοινό παρανομαστή που έχει</w:t>
      </w:r>
      <w:r>
        <w:rPr>
          <w:rFonts w:ascii="Garamond" w:hAnsi="Garamond"/>
          <w:sz w:val="28"/>
          <w:szCs w:val="28"/>
        </w:rPr>
        <w:t xml:space="preserve"> με τον τελευταίο στη δραματουργία, λόγω των γκροτέσκων και κ</w:t>
      </w:r>
      <w:r w:rsidR="00147B21">
        <w:rPr>
          <w:rFonts w:ascii="Garamond" w:hAnsi="Garamond"/>
          <w:sz w:val="28"/>
          <w:szCs w:val="28"/>
        </w:rPr>
        <w:t>ωμικοτραγικών στοιχείων, έχει</w:t>
      </w:r>
      <w:r>
        <w:rPr>
          <w:rFonts w:ascii="Garamond" w:hAnsi="Garamond"/>
          <w:sz w:val="28"/>
          <w:szCs w:val="28"/>
        </w:rPr>
        <w:t xml:space="preserve"> την ίδια σικελική καταγωγή και τον ίδιο τόπο παραμονής, τη Ρώμη.</w:t>
      </w:r>
      <w:r w:rsidRPr="002A6957">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Pirandello</w:t>
      </w:r>
      <w:r w:rsidRPr="002A6957">
        <w:rPr>
          <w:rFonts w:ascii="Garamond" w:hAnsi="Garamond"/>
          <w:sz w:val="28"/>
          <w:szCs w:val="28"/>
        </w:rPr>
        <w:t xml:space="preserve"> </w:t>
      </w:r>
      <w:r>
        <w:rPr>
          <w:rFonts w:ascii="Garamond" w:hAnsi="Garamond"/>
          <w:sz w:val="28"/>
          <w:szCs w:val="28"/>
        </w:rPr>
        <w:t xml:space="preserve">και πάλι, όπως και στην περίπτωση του </w:t>
      </w:r>
      <w:r>
        <w:rPr>
          <w:rFonts w:ascii="Garamond" w:hAnsi="Garamond"/>
          <w:sz w:val="28"/>
          <w:szCs w:val="28"/>
          <w:lang w:val="it-IT"/>
        </w:rPr>
        <w:t>Bontempelli</w:t>
      </w:r>
      <w:r w:rsidR="00147B21">
        <w:rPr>
          <w:rFonts w:ascii="Garamond" w:hAnsi="Garamond"/>
          <w:sz w:val="28"/>
          <w:szCs w:val="28"/>
        </w:rPr>
        <w:t>, προωθεί</w:t>
      </w:r>
      <w:r>
        <w:rPr>
          <w:rFonts w:ascii="Garamond" w:hAnsi="Garamond"/>
          <w:sz w:val="28"/>
          <w:szCs w:val="28"/>
        </w:rPr>
        <w:t xml:space="preserve"> το θεατρικό έργο του </w:t>
      </w:r>
      <w:r>
        <w:rPr>
          <w:rFonts w:ascii="Garamond" w:hAnsi="Garamond"/>
          <w:sz w:val="28"/>
          <w:szCs w:val="28"/>
          <w:lang w:val="it-IT"/>
        </w:rPr>
        <w:t>Rosso</w:t>
      </w:r>
      <w:r>
        <w:rPr>
          <w:rFonts w:ascii="Garamond" w:hAnsi="Garamond"/>
          <w:sz w:val="28"/>
          <w:szCs w:val="28"/>
        </w:rPr>
        <w:t xml:space="preserve"> με τίτλο </w:t>
      </w:r>
      <w:r w:rsidRPr="0003052A">
        <w:rPr>
          <w:rFonts w:ascii="Garamond" w:hAnsi="Garamond"/>
          <w:i/>
          <w:sz w:val="28"/>
          <w:szCs w:val="28"/>
          <w:lang w:val="it-IT"/>
        </w:rPr>
        <w:t>Marionette</w:t>
      </w:r>
      <w:r w:rsidRPr="0003052A">
        <w:rPr>
          <w:rFonts w:ascii="Garamond" w:hAnsi="Garamond"/>
          <w:i/>
          <w:sz w:val="28"/>
          <w:szCs w:val="28"/>
        </w:rPr>
        <w:t xml:space="preserve"> </w:t>
      </w:r>
      <w:r w:rsidRPr="0003052A">
        <w:rPr>
          <w:rFonts w:ascii="Garamond" w:hAnsi="Garamond"/>
          <w:i/>
          <w:sz w:val="28"/>
          <w:szCs w:val="28"/>
          <w:lang w:val="it-IT"/>
        </w:rPr>
        <w:t>che</w:t>
      </w:r>
      <w:r w:rsidRPr="0003052A">
        <w:rPr>
          <w:rFonts w:ascii="Garamond" w:hAnsi="Garamond"/>
          <w:i/>
          <w:sz w:val="28"/>
          <w:szCs w:val="28"/>
        </w:rPr>
        <w:t xml:space="preserve"> </w:t>
      </w:r>
      <w:r w:rsidRPr="0003052A">
        <w:rPr>
          <w:rFonts w:ascii="Garamond" w:hAnsi="Garamond"/>
          <w:i/>
          <w:sz w:val="28"/>
          <w:szCs w:val="28"/>
          <w:lang w:val="it-IT"/>
        </w:rPr>
        <w:t>passione</w:t>
      </w:r>
      <w:r w:rsidRPr="0003052A">
        <w:rPr>
          <w:rFonts w:ascii="Garamond" w:hAnsi="Garamond"/>
          <w:i/>
          <w:sz w:val="28"/>
          <w:szCs w:val="28"/>
        </w:rPr>
        <w:t>!</w:t>
      </w:r>
      <w:r w:rsidRPr="00C23AE6">
        <w:rPr>
          <w:rStyle w:val="a7"/>
          <w:rFonts w:ascii="Garamond" w:hAnsi="Garamond"/>
        </w:rPr>
        <w:footnoteReference w:id="1742"/>
      </w:r>
      <w:r w:rsidRPr="0003052A">
        <w:rPr>
          <w:rFonts w:ascii="Garamond" w:hAnsi="Garamond"/>
          <w:sz w:val="28"/>
          <w:szCs w:val="28"/>
        </w:rPr>
        <w:t xml:space="preserve"> </w:t>
      </w:r>
      <w:r>
        <w:rPr>
          <w:rFonts w:ascii="Garamond" w:hAnsi="Garamond"/>
          <w:sz w:val="28"/>
          <w:szCs w:val="28"/>
        </w:rPr>
        <w:t xml:space="preserve">στον θίασο του </w:t>
      </w:r>
      <w:r>
        <w:rPr>
          <w:rFonts w:ascii="Garamond" w:hAnsi="Garamond"/>
          <w:sz w:val="28"/>
          <w:szCs w:val="28"/>
          <w:lang w:val="it-IT"/>
        </w:rPr>
        <w:t>Virgilio</w:t>
      </w:r>
      <w:r w:rsidRPr="002A6957">
        <w:rPr>
          <w:rFonts w:ascii="Garamond" w:hAnsi="Garamond"/>
          <w:sz w:val="28"/>
          <w:szCs w:val="28"/>
        </w:rPr>
        <w:t xml:space="preserve"> </w:t>
      </w:r>
      <w:r>
        <w:rPr>
          <w:rFonts w:ascii="Garamond" w:hAnsi="Garamond"/>
          <w:sz w:val="28"/>
          <w:szCs w:val="28"/>
          <w:lang w:val="it-IT"/>
        </w:rPr>
        <w:t>Talli</w:t>
      </w:r>
      <w:r w:rsidR="00B47E03">
        <w:rPr>
          <w:rFonts w:ascii="Garamond" w:hAnsi="Garamond"/>
          <w:sz w:val="28"/>
          <w:szCs w:val="28"/>
        </w:rPr>
        <w:t>.</w:t>
      </w:r>
      <w:r w:rsidRPr="002A6957">
        <w:rPr>
          <w:rFonts w:ascii="Garamond" w:hAnsi="Garamond"/>
          <w:sz w:val="28"/>
          <w:szCs w:val="28"/>
        </w:rPr>
        <w:t xml:space="preserve"> </w:t>
      </w:r>
      <w:r w:rsidR="00B47E03">
        <w:rPr>
          <w:rFonts w:ascii="Garamond" w:hAnsi="Garamond"/>
          <w:sz w:val="28"/>
          <w:szCs w:val="28"/>
        </w:rPr>
        <w:t>Το έργο ανεβαίνει</w:t>
      </w:r>
      <w:r>
        <w:rPr>
          <w:rFonts w:ascii="Garamond" w:hAnsi="Garamond"/>
          <w:sz w:val="28"/>
          <w:szCs w:val="28"/>
        </w:rPr>
        <w:t xml:space="preserve"> την 4</w:t>
      </w:r>
      <w:r w:rsidRPr="00C23AE6">
        <w:rPr>
          <w:rFonts w:ascii="Garamond" w:hAnsi="Garamond"/>
          <w:sz w:val="28"/>
          <w:szCs w:val="28"/>
          <w:vertAlign w:val="superscript"/>
        </w:rPr>
        <w:t>η</w:t>
      </w:r>
      <w:r>
        <w:rPr>
          <w:rFonts w:ascii="Garamond" w:hAnsi="Garamond"/>
          <w:sz w:val="28"/>
          <w:szCs w:val="28"/>
        </w:rPr>
        <w:t xml:space="preserve"> Μαρτίου του 1918 στο «</w:t>
      </w:r>
      <w:r>
        <w:rPr>
          <w:rFonts w:ascii="Garamond" w:hAnsi="Garamond"/>
          <w:sz w:val="28"/>
          <w:szCs w:val="28"/>
          <w:lang w:val="it-IT"/>
        </w:rPr>
        <w:t>Teatro</w:t>
      </w:r>
      <w:r w:rsidRPr="00C23AE6">
        <w:rPr>
          <w:rFonts w:ascii="Garamond" w:hAnsi="Garamond"/>
          <w:sz w:val="28"/>
          <w:szCs w:val="28"/>
        </w:rPr>
        <w:t xml:space="preserve"> </w:t>
      </w:r>
      <w:r>
        <w:rPr>
          <w:rFonts w:ascii="Garamond" w:hAnsi="Garamond"/>
          <w:sz w:val="28"/>
          <w:szCs w:val="28"/>
          <w:lang w:val="it-IT"/>
        </w:rPr>
        <w:t>Manzoni</w:t>
      </w:r>
      <w:r>
        <w:rPr>
          <w:rFonts w:ascii="Garamond" w:hAnsi="Garamond"/>
          <w:sz w:val="28"/>
          <w:szCs w:val="28"/>
        </w:rPr>
        <w:t>»</w:t>
      </w:r>
      <w:r w:rsidRPr="00C23AE6">
        <w:rPr>
          <w:rFonts w:ascii="Garamond" w:hAnsi="Garamond"/>
          <w:sz w:val="28"/>
          <w:szCs w:val="28"/>
        </w:rPr>
        <w:t xml:space="preserve"> </w:t>
      </w:r>
      <w:r>
        <w:rPr>
          <w:rFonts w:ascii="Garamond" w:hAnsi="Garamond"/>
          <w:sz w:val="28"/>
          <w:szCs w:val="28"/>
        </w:rPr>
        <w:t>του Μιλάνου</w:t>
      </w:r>
      <w:r w:rsidRPr="002A6957">
        <w:rPr>
          <w:rFonts w:ascii="Garamond" w:hAnsi="Garamond"/>
          <w:sz w:val="28"/>
          <w:szCs w:val="28"/>
        </w:rPr>
        <w:t>.</w:t>
      </w:r>
      <w:r>
        <w:rPr>
          <w:rStyle w:val="a7"/>
          <w:rFonts w:ascii="Garamond" w:hAnsi="Garamond"/>
        </w:rPr>
        <w:footnoteReference w:id="1743"/>
      </w:r>
    </w:p>
    <w:p w:rsidR="00CA7991" w:rsidRDefault="00CA7991" w:rsidP="001A1C3D">
      <w:pPr>
        <w:spacing w:after="0"/>
        <w:jc w:val="both"/>
        <w:rPr>
          <w:rFonts w:ascii="Garamond" w:hAnsi="Garamond"/>
          <w:sz w:val="28"/>
          <w:szCs w:val="28"/>
          <w:lang w:val="it-IT"/>
        </w:rPr>
      </w:pPr>
      <w:r w:rsidRPr="005D10DF">
        <w:rPr>
          <w:rFonts w:ascii="Garamond" w:hAnsi="Garamond"/>
          <w:sz w:val="28"/>
          <w:szCs w:val="28"/>
        </w:rPr>
        <w:t xml:space="preserve"> </w:t>
      </w:r>
      <w:r>
        <w:rPr>
          <w:rFonts w:ascii="Garamond" w:hAnsi="Garamond"/>
          <w:sz w:val="28"/>
          <w:szCs w:val="28"/>
        </w:rPr>
        <w:t>Ο</w:t>
      </w:r>
      <w:r w:rsidRPr="005D10DF">
        <w:rPr>
          <w:rFonts w:ascii="Garamond" w:hAnsi="Garamond"/>
          <w:sz w:val="28"/>
          <w:szCs w:val="28"/>
        </w:rPr>
        <w:t xml:space="preserve"> </w:t>
      </w:r>
      <w:r>
        <w:rPr>
          <w:rFonts w:ascii="Garamond" w:hAnsi="Garamond"/>
          <w:sz w:val="28"/>
          <w:szCs w:val="28"/>
          <w:lang w:val="it-IT"/>
        </w:rPr>
        <w:t>Pier</w:t>
      </w:r>
      <w:r w:rsidRPr="005D10DF">
        <w:rPr>
          <w:rFonts w:ascii="Garamond" w:hAnsi="Garamond"/>
          <w:sz w:val="28"/>
          <w:szCs w:val="28"/>
        </w:rPr>
        <w:t xml:space="preserve"> </w:t>
      </w:r>
      <w:r>
        <w:rPr>
          <w:rFonts w:ascii="Garamond" w:hAnsi="Garamond"/>
          <w:sz w:val="28"/>
          <w:szCs w:val="28"/>
          <w:lang w:val="it-IT"/>
        </w:rPr>
        <w:t>Maria</w:t>
      </w:r>
      <w:r w:rsidRPr="005D10DF">
        <w:rPr>
          <w:rFonts w:ascii="Garamond" w:hAnsi="Garamond"/>
          <w:sz w:val="28"/>
          <w:szCs w:val="28"/>
        </w:rPr>
        <w:t xml:space="preserve"> </w:t>
      </w:r>
      <w:r>
        <w:rPr>
          <w:rFonts w:ascii="Garamond" w:hAnsi="Garamond"/>
          <w:sz w:val="28"/>
          <w:szCs w:val="28"/>
          <w:lang w:val="it-IT"/>
        </w:rPr>
        <w:t>Rosso</w:t>
      </w:r>
      <w:r w:rsidRPr="005D10DF">
        <w:rPr>
          <w:rFonts w:ascii="Garamond" w:hAnsi="Garamond"/>
          <w:sz w:val="28"/>
          <w:szCs w:val="28"/>
        </w:rPr>
        <w:t xml:space="preserve"> </w:t>
      </w:r>
      <w:r>
        <w:rPr>
          <w:rFonts w:ascii="Garamond" w:hAnsi="Garamond"/>
          <w:sz w:val="28"/>
          <w:szCs w:val="28"/>
          <w:lang w:val="it-IT"/>
        </w:rPr>
        <w:t>di</w:t>
      </w:r>
      <w:r w:rsidRPr="005D10DF">
        <w:rPr>
          <w:rFonts w:ascii="Garamond" w:hAnsi="Garamond"/>
          <w:sz w:val="28"/>
          <w:szCs w:val="28"/>
        </w:rPr>
        <w:t xml:space="preserve"> </w:t>
      </w:r>
      <w:r>
        <w:rPr>
          <w:rFonts w:ascii="Garamond" w:hAnsi="Garamond"/>
          <w:sz w:val="28"/>
          <w:szCs w:val="28"/>
          <w:lang w:val="it-IT"/>
        </w:rPr>
        <w:t>San</w:t>
      </w:r>
      <w:r w:rsidRPr="005D10DF">
        <w:rPr>
          <w:rFonts w:ascii="Garamond" w:hAnsi="Garamond"/>
          <w:sz w:val="28"/>
          <w:szCs w:val="28"/>
        </w:rPr>
        <w:t xml:space="preserve"> </w:t>
      </w:r>
      <w:r>
        <w:rPr>
          <w:rFonts w:ascii="Garamond" w:hAnsi="Garamond"/>
          <w:sz w:val="28"/>
          <w:szCs w:val="28"/>
          <w:lang w:val="it-IT"/>
        </w:rPr>
        <w:t>Secondo</w:t>
      </w:r>
      <w:r w:rsidRPr="005D10DF">
        <w:rPr>
          <w:rFonts w:ascii="Garamond" w:hAnsi="Garamond"/>
          <w:sz w:val="28"/>
          <w:szCs w:val="28"/>
        </w:rPr>
        <w:t xml:space="preserve"> </w:t>
      </w:r>
      <w:r w:rsidR="00147B21">
        <w:rPr>
          <w:rFonts w:ascii="Garamond" w:hAnsi="Garamond"/>
          <w:sz w:val="28"/>
          <w:szCs w:val="28"/>
        </w:rPr>
        <w:t>είναι</w:t>
      </w:r>
      <w:r w:rsidRPr="005D10DF">
        <w:rPr>
          <w:rFonts w:ascii="Garamond" w:hAnsi="Garamond"/>
          <w:sz w:val="28"/>
          <w:szCs w:val="28"/>
        </w:rPr>
        <w:t xml:space="preserve"> </w:t>
      </w:r>
      <w:r>
        <w:rPr>
          <w:rFonts w:ascii="Garamond" w:hAnsi="Garamond"/>
          <w:sz w:val="28"/>
          <w:szCs w:val="28"/>
        </w:rPr>
        <w:t>μυθιστοριογράφος</w:t>
      </w:r>
      <w:r w:rsidRPr="005D10DF">
        <w:rPr>
          <w:rFonts w:ascii="Garamond" w:hAnsi="Garamond"/>
          <w:sz w:val="28"/>
          <w:szCs w:val="28"/>
        </w:rPr>
        <w:t xml:space="preserve">, </w:t>
      </w:r>
      <w:r>
        <w:rPr>
          <w:rFonts w:ascii="Garamond" w:hAnsi="Garamond"/>
          <w:sz w:val="28"/>
          <w:szCs w:val="28"/>
        </w:rPr>
        <w:t>δημοσιογράφος και</w:t>
      </w:r>
      <w:r w:rsidRPr="003D67A8">
        <w:rPr>
          <w:rFonts w:ascii="Garamond" w:hAnsi="Garamond"/>
          <w:sz w:val="28"/>
          <w:szCs w:val="28"/>
        </w:rPr>
        <w:t>,</w:t>
      </w:r>
      <w:r>
        <w:rPr>
          <w:rFonts w:ascii="Garamond" w:hAnsi="Garamond"/>
          <w:sz w:val="28"/>
          <w:szCs w:val="28"/>
        </w:rPr>
        <w:t xml:space="preserve"> κυρίως</w:t>
      </w:r>
      <w:r w:rsidRPr="003D67A8">
        <w:rPr>
          <w:rFonts w:ascii="Garamond" w:hAnsi="Garamond"/>
          <w:sz w:val="28"/>
          <w:szCs w:val="28"/>
        </w:rPr>
        <w:t>,</w:t>
      </w:r>
      <w:r>
        <w:rPr>
          <w:rFonts w:ascii="Garamond" w:hAnsi="Garamond"/>
          <w:sz w:val="28"/>
          <w:szCs w:val="28"/>
        </w:rPr>
        <w:t xml:space="preserve"> θεατρικός συγγραφέας. Γεννιέται στην επαρχία </w:t>
      </w:r>
      <w:r>
        <w:rPr>
          <w:rFonts w:ascii="Garamond" w:hAnsi="Garamond"/>
          <w:sz w:val="28"/>
          <w:szCs w:val="28"/>
          <w:lang w:val="it-IT"/>
        </w:rPr>
        <w:t>Caltanisetta</w:t>
      </w:r>
      <w:r w:rsidRPr="00BD65D1">
        <w:rPr>
          <w:rFonts w:ascii="Garamond" w:hAnsi="Garamond"/>
          <w:sz w:val="28"/>
          <w:szCs w:val="28"/>
        </w:rPr>
        <w:t xml:space="preserve"> </w:t>
      </w:r>
      <w:r>
        <w:rPr>
          <w:rFonts w:ascii="Garamond" w:hAnsi="Garamond"/>
          <w:sz w:val="28"/>
          <w:szCs w:val="28"/>
        </w:rPr>
        <w:t>την 30</w:t>
      </w:r>
      <w:r w:rsidRPr="00BD65D1">
        <w:rPr>
          <w:rFonts w:ascii="Garamond" w:hAnsi="Garamond"/>
          <w:sz w:val="28"/>
          <w:szCs w:val="28"/>
          <w:vertAlign w:val="superscript"/>
        </w:rPr>
        <w:t>η</w:t>
      </w:r>
      <w:r>
        <w:rPr>
          <w:rFonts w:ascii="Garamond" w:hAnsi="Garamond"/>
          <w:sz w:val="28"/>
          <w:szCs w:val="28"/>
        </w:rPr>
        <w:t xml:space="preserve"> Νοεμβρίου του 1887 και πεθαίνει στο </w:t>
      </w:r>
      <w:r>
        <w:rPr>
          <w:rFonts w:ascii="Garamond" w:hAnsi="Garamond"/>
          <w:sz w:val="28"/>
          <w:szCs w:val="28"/>
          <w:lang w:val="it-IT"/>
        </w:rPr>
        <w:t>Lido</w:t>
      </w:r>
      <w:r w:rsidRPr="00BD65D1">
        <w:rPr>
          <w:rFonts w:ascii="Garamond" w:hAnsi="Garamond"/>
          <w:sz w:val="28"/>
          <w:szCs w:val="28"/>
        </w:rPr>
        <w:t xml:space="preserve"> </w:t>
      </w:r>
      <w:r>
        <w:rPr>
          <w:rFonts w:ascii="Garamond" w:hAnsi="Garamond"/>
          <w:sz w:val="28"/>
          <w:szCs w:val="28"/>
          <w:lang w:val="it-IT"/>
        </w:rPr>
        <w:t>di</w:t>
      </w:r>
      <w:r w:rsidRPr="00BD65D1">
        <w:rPr>
          <w:rFonts w:ascii="Garamond" w:hAnsi="Garamond"/>
          <w:sz w:val="28"/>
          <w:szCs w:val="28"/>
        </w:rPr>
        <w:t xml:space="preserve"> </w:t>
      </w:r>
      <w:r>
        <w:rPr>
          <w:rFonts w:ascii="Garamond" w:hAnsi="Garamond"/>
          <w:sz w:val="28"/>
          <w:szCs w:val="28"/>
          <w:lang w:val="it-IT"/>
        </w:rPr>
        <w:t>Camaiore</w:t>
      </w:r>
      <w:r w:rsidRPr="00BD65D1">
        <w:rPr>
          <w:rFonts w:ascii="Garamond" w:hAnsi="Garamond"/>
          <w:sz w:val="28"/>
          <w:szCs w:val="28"/>
        </w:rPr>
        <w:t xml:space="preserve"> </w:t>
      </w:r>
      <w:r>
        <w:rPr>
          <w:rFonts w:ascii="Garamond" w:hAnsi="Garamond"/>
          <w:sz w:val="28"/>
          <w:szCs w:val="28"/>
        </w:rPr>
        <w:t>της επαρχίας Λίντο την 22</w:t>
      </w:r>
      <w:r w:rsidRPr="00BD65D1">
        <w:rPr>
          <w:rFonts w:ascii="Garamond" w:hAnsi="Garamond"/>
          <w:sz w:val="28"/>
          <w:szCs w:val="28"/>
          <w:vertAlign w:val="superscript"/>
        </w:rPr>
        <w:t>α</w:t>
      </w:r>
      <w:r>
        <w:rPr>
          <w:rFonts w:ascii="Garamond" w:hAnsi="Garamond"/>
          <w:sz w:val="28"/>
          <w:szCs w:val="28"/>
        </w:rPr>
        <w:t xml:space="preserve"> Νοεμβρίου του 1956.</w:t>
      </w:r>
      <w:r>
        <w:rPr>
          <w:rStyle w:val="a7"/>
          <w:rFonts w:ascii="Garamond" w:hAnsi="Garamond"/>
        </w:rPr>
        <w:footnoteReference w:id="1744"/>
      </w:r>
      <w:r w:rsidR="00147B21">
        <w:rPr>
          <w:rFonts w:ascii="Garamond" w:hAnsi="Garamond"/>
          <w:sz w:val="28"/>
          <w:szCs w:val="28"/>
        </w:rPr>
        <w:t xml:space="preserve"> Φοιτά</w:t>
      </w:r>
      <w:r>
        <w:rPr>
          <w:rFonts w:ascii="Garamond" w:hAnsi="Garamond"/>
          <w:sz w:val="28"/>
          <w:szCs w:val="28"/>
        </w:rPr>
        <w:t xml:space="preserve"> στη</w:t>
      </w:r>
      <w:r w:rsidR="00147B21">
        <w:rPr>
          <w:rFonts w:ascii="Garamond" w:hAnsi="Garamond"/>
          <w:sz w:val="28"/>
          <w:szCs w:val="28"/>
        </w:rPr>
        <w:t xml:space="preserve"> νομική σχολή της Ρώμης και κάνει</w:t>
      </w:r>
      <w:r>
        <w:rPr>
          <w:rFonts w:ascii="Garamond" w:hAnsi="Garamond"/>
          <w:sz w:val="28"/>
          <w:szCs w:val="28"/>
        </w:rPr>
        <w:t xml:space="preserve"> το ντεμπούτο του στο θέατρο το 1908 στο «</w:t>
      </w:r>
      <w:r>
        <w:rPr>
          <w:rFonts w:ascii="Garamond" w:hAnsi="Garamond"/>
          <w:sz w:val="28"/>
          <w:szCs w:val="28"/>
          <w:lang w:val="it-IT"/>
        </w:rPr>
        <w:t>Teatro</w:t>
      </w:r>
      <w:r w:rsidRPr="00FB7B36">
        <w:rPr>
          <w:rFonts w:ascii="Garamond" w:hAnsi="Garamond"/>
          <w:sz w:val="28"/>
          <w:szCs w:val="28"/>
        </w:rPr>
        <w:t xml:space="preserve"> </w:t>
      </w:r>
      <w:r>
        <w:rPr>
          <w:rFonts w:ascii="Garamond" w:hAnsi="Garamond"/>
          <w:sz w:val="28"/>
          <w:szCs w:val="28"/>
          <w:lang w:val="it-IT"/>
        </w:rPr>
        <w:t>Carignano</w:t>
      </w:r>
      <w:r>
        <w:rPr>
          <w:rFonts w:ascii="Garamond" w:hAnsi="Garamond"/>
          <w:sz w:val="28"/>
          <w:szCs w:val="28"/>
        </w:rPr>
        <w:t>»</w:t>
      </w:r>
      <w:r w:rsidRPr="00FB7B36">
        <w:rPr>
          <w:rFonts w:ascii="Garamond" w:hAnsi="Garamond"/>
          <w:sz w:val="28"/>
          <w:szCs w:val="28"/>
        </w:rPr>
        <w:t xml:space="preserve"> </w:t>
      </w:r>
      <w:r>
        <w:rPr>
          <w:rFonts w:ascii="Garamond" w:hAnsi="Garamond"/>
          <w:sz w:val="28"/>
          <w:szCs w:val="28"/>
        </w:rPr>
        <w:t xml:space="preserve">του Τορίνου με το δράμα </w:t>
      </w:r>
      <w:r w:rsidRPr="00DA206E">
        <w:rPr>
          <w:rFonts w:ascii="Garamond" w:hAnsi="Garamond"/>
          <w:i/>
          <w:sz w:val="28"/>
          <w:szCs w:val="28"/>
          <w:lang w:val="it-IT"/>
        </w:rPr>
        <w:t>La</w:t>
      </w:r>
      <w:r w:rsidRPr="00DA206E">
        <w:rPr>
          <w:rFonts w:ascii="Garamond" w:hAnsi="Garamond"/>
          <w:i/>
          <w:sz w:val="28"/>
          <w:szCs w:val="28"/>
        </w:rPr>
        <w:t xml:space="preserve"> </w:t>
      </w:r>
      <w:r w:rsidRPr="00DA206E">
        <w:rPr>
          <w:rFonts w:ascii="Garamond" w:hAnsi="Garamond"/>
          <w:i/>
          <w:sz w:val="28"/>
          <w:szCs w:val="28"/>
          <w:lang w:val="it-IT"/>
        </w:rPr>
        <w:t>sirena</w:t>
      </w:r>
      <w:r w:rsidRPr="00DA206E">
        <w:rPr>
          <w:rFonts w:ascii="Garamond" w:hAnsi="Garamond"/>
          <w:i/>
          <w:sz w:val="28"/>
          <w:szCs w:val="28"/>
        </w:rPr>
        <w:t xml:space="preserve"> </w:t>
      </w:r>
      <w:r w:rsidRPr="00DA206E">
        <w:rPr>
          <w:rFonts w:ascii="Garamond" w:hAnsi="Garamond"/>
          <w:i/>
          <w:sz w:val="28"/>
          <w:szCs w:val="28"/>
          <w:lang w:val="it-IT"/>
        </w:rPr>
        <w:t>ricanta</w:t>
      </w:r>
      <w:r>
        <w:rPr>
          <w:rFonts w:ascii="Garamond" w:hAnsi="Garamond"/>
          <w:i/>
          <w:sz w:val="28"/>
          <w:szCs w:val="28"/>
        </w:rPr>
        <w:t xml:space="preserve"> </w:t>
      </w:r>
      <w:r>
        <w:rPr>
          <w:rFonts w:ascii="Garamond" w:hAnsi="Garamond"/>
          <w:sz w:val="28"/>
          <w:szCs w:val="28"/>
        </w:rPr>
        <w:t>(</w:t>
      </w:r>
      <w:r w:rsidRPr="00225E87">
        <w:rPr>
          <w:rFonts w:ascii="Garamond" w:hAnsi="Garamond"/>
          <w:i/>
          <w:sz w:val="28"/>
          <w:szCs w:val="28"/>
        </w:rPr>
        <w:t>Η σειρήνα ξανατραγουδά</w:t>
      </w:r>
      <w:r w:rsidRPr="00225E87">
        <w:rPr>
          <w:rStyle w:val="a7"/>
          <w:rFonts w:ascii="Garamond" w:hAnsi="Garamond"/>
        </w:rPr>
        <w:t xml:space="preserve"> </w:t>
      </w:r>
      <w:r w:rsidR="00147B21">
        <w:rPr>
          <w:rFonts w:ascii="Garamond" w:hAnsi="Garamond"/>
          <w:sz w:val="28"/>
          <w:szCs w:val="28"/>
        </w:rPr>
        <w:t>) που γράφει</w:t>
      </w:r>
      <w:r>
        <w:rPr>
          <w:rFonts w:ascii="Garamond" w:hAnsi="Garamond"/>
          <w:sz w:val="28"/>
          <w:szCs w:val="28"/>
        </w:rPr>
        <w:t xml:space="preserve"> μετά τις εμπειρίες του από το τα</w:t>
      </w:r>
      <w:r w:rsidR="00147B21">
        <w:rPr>
          <w:rFonts w:ascii="Garamond" w:hAnsi="Garamond"/>
          <w:sz w:val="28"/>
          <w:szCs w:val="28"/>
        </w:rPr>
        <w:t>ξίδι στην Ολλανδία. Συνεργάζεται</w:t>
      </w:r>
      <w:r>
        <w:rPr>
          <w:rFonts w:ascii="Garamond" w:hAnsi="Garamond"/>
          <w:sz w:val="28"/>
          <w:szCs w:val="28"/>
        </w:rPr>
        <w:t xml:space="preserve"> με την ιδιότητα του δ</w:t>
      </w:r>
      <w:r w:rsidR="002D46EB">
        <w:rPr>
          <w:rFonts w:ascii="Garamond" w:hAnsi="Garamond"/>
          <w:sz w:val="28"/>
          <w:szCs w:val="28"/>
        </w:rPr>
        <w:t>ημοσιογράφου με τις εφημερίδε</w:t>
      </w:r>
      <w:r w:rsidR="00147B21">
        <w:rPr>
          <w:rFonts w:ascii="Garamond" w:hAnsi="Garamond"/>
          <w:sz w:val="28"/>
          <w:szCs w:val="28"/>
        </w:rPr>
        <w:t xml:space="preserve">ς </w:t>
      </w:r>
      <w:r w:rsidRPr="00147B21">
        <w:rPr>
          <w:rFonts w:ascii="Garamond" w:hAnsi="Garamond"/>
          <w:i/>
          <w:sz w:val="28"/>
          <w:szCs w:val="28"/>
          <w:lang w:val="it-IT"/>
        </w:rPr>
        <w:t>L</w:t>
      </w:r>
      <w:r w:rsidRPr="00147B21">
        <w:rPr>
          <w:rFonts w:ascii="Garamond" w:hAnsi="Garamond"/>
          <w:i/>
          <w:sz w:val="28"/>
          <w:szCs w:val="28"/>
        </w:rPr>
        <w:t>’</w:t>
      </w:r>
      <w:r w:rsidRPr="00147B21">
        <w:rPr>
          <w:rFonts w:ascii="Garamond" w:hAnsi="Garamond"/>
          <w:i/>
          <w:sz w:val="28"/>
          <w:szCs w:val="28"/>
          <w:lang w:val="it-IT"/>
        </w:rPr>
        <w:t>idea</w:t>
      </w:r>
      <w:r w:rsidRPr="00147B21">
        <w:rPr>
          <w:rFonts w:ascii="Garamond" w:hAnsi="Garamond"/>
          <w:i/>
          <w:sz w:val="28"/>
          <w:szCs w:val="28"/>
        </w:rPr>
        <w:t xml:space="preserve"> </w:t>
      </w:r>
      <w:r w:rsidR="00147B21">
        <w:rPr>
          <w:rFonts w:ascii="Garamond" w:hAnsi="Garamond"/>
          <w:i/>
          <w:sz w:val="28"/>
          <w:szCs w:val="28"/>
          <w:lang w:val="en-US"/>
        </w:rPr>
        <w:t>N</w:t>
      </w:r>
      <w:r w:rsidRPr="00147B21">
        <w:rPr>
          <w:rFonts w:ascii="Garamond" w:hAnsi="Garamond"/>
          <w:i/>
          <w:sz w:val="28"/>
          <w:szCs w:val="28"/>
          <w:lang w:val="it-IT"/>
        </w:rPr>
        <w:t>azionale</w:t>
      </w:r>
      <w:r w:rsidRPr="00225E87">
        <w:rPr>
          <w:rFonts w:ascii="Garamond" w:hAnsi="Garamond"/>
          <w:sz w:val="28"/>
          <w:szCs w:val="28"/>
        </w:rPr>
        <w:t xml:space="preserve">, </w:t>
      </w:r>
      <w:r w:rsidRPr="00147B21">
        <w:rPr>
          <w:rFonts w:ascii="Garamond" w:hAnsi="Garamond"/>
          <w:i/>
          <w:sz w:val="28"/>
          <w:szCs w:val="28"/>
          <w:lang w:val="it-IT"/>
        </w:rPr>
        <w:t>Messaggero</w:t>
      </w:r>
      <w:r w:rsidRPr="00147B21">
        <w:rPr>
          <w:rFonts w:ascii="Garamond" w:hAnsi="Garamond"/>
          <w:i/>
          <w:sz w:val="28"/>
          <w:szCs w:val="28"/>
        </w:rPr>
        <w:t xml:space="preserve"> </w:t>
      </w:r>
      <w:r w:rsidRPr="00147B21">
        <w:rPr>
          <w:rFonts w:ascii="Garamond" w:hAnsi="Garamond"/>
          <w:i/>
          <w:sz w:val="28"/>
          <w:szCs w:val="28"/>
          <w:lang w:val="it-IT"/>
        </w:rPr>
        <w:lastRenderedPageBreak/>
        <w:t>della</w:t>
      </w:r>
      <w:r w:rsidRPr="00147B21">
        <w:rPr>
          <w:rFonts w:ascii="Garamond" w:hAnsi="Garamond"/>
          <w:i/>
          <w:sz w:val="28"/>
          <w:szCs w:val="28"/>
        </w:rPr>
        <w:t xml:space="preserve"> </w:t>
      </w:r>
      <w:r w:rsidRPr="00147B21">
        <w:rPr>
          <w:rFonts w:ascii="Garamond" w:hAnsi="Garamond"/>
          <w:i/>
          <w:sz w:val="28"/>
          <w:szCs w:val="28"/>
          <w:lang w:val="it-IT"/>
        </w:rPr>
        <w:t>Domenica</w:t>
      </w:r>
      <w:r w:rsidR="00147B21" w:rsidRPr="00147B21">
        <w:rPr>
          <w:rFonts w:ascii="Garamond" w:hAnsi="Garamond"/>
          <w:sz w:val="28"/>
          <w:szCs w:val="28"/>
        </w:rPr>
        <w:t>,</w:t>
      </w:r>
      <w:r w:rsidR="00147B21">
        <w:rPr>
          <w:rFonts w:ascii="Garamond" w:hAnsi="Garamond"/>
          <w:sz w:val="28"/>
          <w:szCs w:val="28"/>
        </w:rPr>
        <w:t xml:space="preserve"> και δουλεύει</w:t>
      </w:r>
      <w:r>
        <w:rPr>
          <w:rFonts w:ascii="Garamond" w:hAnsi="Garamond"/>
          <w:sz w:val="28"/>
          <w:szCs w:val="28"/>
        </w:rPr>
        <w:t xml:space="preserve"> ως δη</w:t>
      </w:r>
      <w:r w:rsidR="00147B21">
        <w:rPr>
          <w:rFonts w:ascii="Garamond" w:hAnsi="Garamond"/>
          <w:sz w:val="28"/>
          <w:szCs w:val="28"/>
        </w:rPr>
        <w:t xml:space="preserve">μοσιογραφικός ανταποκριτής της </w:t>
      </w:r>
      <w:r w:rsidRPr="00147B21">
        <w:rPr>
          <w:rFonts w:ascii="Garamond" w:hAnsi="Garamond"/>
          <w:i/>
          <w:sz w:val="28"/>
          <w:szCs w:val="28"/>
          <w:lang w:val="it-IT"/>
        </w:rPr>
        <w:t>La</w:t>
      </w:r>
      <w:r w:rsidRPr="00147B21">
        <w:rPr>
          <w:rFonts w:ascii="Garamond" w:hAnsi="Garamond"/>
          <w:i/>
          <w:sz w:val="28"/>
          <w:szCs w:val="28"/>
        </w:rPr>
        <w:t xml:space="preserve"> </w:t>
      </w:r>
      <w:r w:rsidRPr="00147B21">
        <w:rPr>
          <w:rFonts w:ascii="Garamond" w:hAnsi="Garamond"/>
          <w:i/>
          <w:sz w:val="28"/>
          <w:szCs w:val="28"/>
          <w:lang w:val="it-IT"/>
        </w:rPr>
        <w:t>Stampa</w:t>
      </w:r>
      <w:r w:rsidRPr="00225E87">
        <w:rPr>
          <w:rFonts w:ascii="Garamond" w:hAnsi="Garamond"/>
          <w:sz w:val="28"/>
          <w:szCs w:val="28"/>
        </w:rPr>
        <w:t xml:space="preserve"> </w:t>
      </w:r>
      <w:r>
        <w:rPr>
          <w:rFonts w:ascii="Garamond" w:hAnsi="Garamond"/>
          <w:sz w:val="28"/>
          <w:szCs w:val="28"/>
        </w:rPr>
        <w:t>στη Γαλλία και τη Γερμανία. Αργ</w:t>
      </w:r>
      <w:r w:rsidR="00956EDC">
        <w:rPr>
          <w:rFonts w:ascii="Garamond" w:hAnsi="Garamond"/>
          <w:sz w:val="28"/>
          <w:szCs w:val="28"/>
        </w:rPr>
        <w:t>ότερα εργάζεται</w:t>
      </w:r>
      <w:r>
        <w:rPr>
          <w:rFonts w:ascii="Garamond" w:hAnsi="Garamond"/>
          <w:sz w:val="28"/>
          <w:szCs w:val="28"/>
        </w:rPr>
        <w:t xml:space="preserve"> ως κ</w:t>
      </w:r>
      <w:r w:rsidR="00956EDC">
        <w:rPr>
          <w:rFonts w:ascii="Garamond" w:hAnsi="Garamond"/>
          <w:sz w:val="28"/>
          <w:szCs w:val="28"/>
        </w:rPr>
        <w:t xml:space="preserve">ριτικός θεάτρου στην εφημερίδα </w:t>
      </w:r>
      <w:r w:rsidRPr="00956EDC">
        <w:rPr>
          <w:rFonts w:ascii="Garamond" w:hAnsi="Garamond"/>
          <w:i/>
          <w:sz w:val="28"/>
          <w:szCs w:val="28"/>
          <w:lang w:val="it-IT"/>
        </w:rPr>
        <w:t>Giornale</w:t>
      </w:r>
      <w:r w:rsidRPr="00956EDC">
        <w:rPr>
          <w:rFonts w:ascii="Garamond" w:hAnsi="Garamond"/>
          <w:i/>
          <w:sz w:val="28"/>
          <w:szCs w:val="28"/>
        </w:rPr>
        <w:t xml:space="preserve"> </w:t>
      </w:r>
      <w:r w:rsidRPr="00956EDC">
        <w:rPr>
          <w:rFonts w:ascii="Garamond" w:hAnsi="Garamond"/>
          <w:i/>
          <w:sz w:val="28"/>
          <w:szCs w:val="28"/>
          <w:lang w:val="it-IT"/>
        </w:rPr>
        <w:t>d</w:t>
      </w:r>
      <w:r w:rsidRPr="00956EDC">
        <w:rPr>
          <w:rFonts w:ascii="Garamond" w:hAnsi="Garamond"/>
          <w:i/>
          <w:sz w:val="28"/>
          <w:szCs w:val="28"/>
        </w:rPr>
        <w:t>’</w:t>
      </w:r>
      <w:r w:rsidRPr="00956EDC">
        <w:rPr>
          <w:rFonts w:ascii="Garamond" w:hAnsi="Garamond"/>
          <w:i/>
          <w:sz w:val="28"/>
          <w:szCs w:val="28"/>
          <w:lang w:val="it-IT"/>
        </w:rPr>
        <w:t>Italia</w:t>
      </w:r>
      <w:r w:rsidRPr="00225E87">
        <w:rPr>
          <w:rFonts w:ascii="Garamond" w:hAnsi="Garamond"/>
          <w:sz w:val="28"/>
          <w:szCs w:val="28"/>
        </w:rPr>
        <w:t xml:space="preserve">. </w:t>
      </w:r>
      <w:r w:rsidR="00956EDC">
        <w:rPr>
          <w:rFonts w:ascii="Garamond" w:hAnsi="Garamond"/>
          <w:sz w:val="28"/>
          <w:szCs w:val="28"/>
        </w:rPr>
        <w:t>Επίσης γράφει</w:t>
      </w:r>
      <w:r w:rsidR="00B47E03">
        <w:rPr>
          <w:rFonts w:ascii="Garamond" w:hAnsi="Garamond"/>
          <w:sz w:val="28"/>
          <w:szCs w:val="28"/>
        </w:rPr>
        <w:t xml:space="preserve"> το λογοτεχνικό έργο</w:t>
      </w:r>
      <w:r>
        <w:rPr>
          <w:rFonts w:ascii="Garamond" w:hAnsi="Garamond"/>
          <w:sz w:val="28"/>
          <w:szCs w:val="28"/>
        </w:rPr>
        <w:t xml:space="preserve"> </w:t>
      </w:r>
      <w:r w:rsidRPr="00FB7B36">
        <w:rPr>
          <w:rFonts w:ascii="Garamond" w:hAnsi="Garamond"/>
          <w:i/>
          <w:sz w:val="28"/>
          <w:szCs w:val="28"/>
          <w:lang w:val="it-IT"/>
        </w:rPr>
        <w:t>Elegie</w:t>
      </w:r>
      <w:r w:rsidRPr="00FB7B36">
        <w:rPr>
          <w:rFonts w:ascii="Garamond" w:hAnsi="Garamond"/>
          <w:i/>
          <w:sz w:val="28"/>
          <w:szCs w:val="28"/>
        </w:rPr>
        <w:t xml:space="preserve"> </w:t>
      </w:r>
      <w:r w:rsidRPr="00FB7B36">
        <w:rPr>
          <w:rFonts w:ascii="Garamond" w:hAnsi="Garamond"/>
          <w:i/>
          <w:sz w:val="28"/>
          <w:szCs w:val="28"/>
          <w:lang w:val="it-IT"/>
        </w:rPr>
        <w:t>a</w:t>
      </w:r>
      <w:r w:rsidRPr="00FB7B36">
        <w:rPr>
          <w:rFonts w:ascii="Garamond" w:hAnsi="Garamond"/>
          <w:i/>
          <w:sz w:val="28"/>
          <w:szCs w:val="28"/>
        </w:rPr>
        <w:t xml:space="preserve"> </w:t>
      </w:r>
      <w:r w:rsidRPr="00FB7B36">
        <w:rPr>
          <w:rFonts w:ascii="Garamond" w:hAnsi="Garamond"/>
          <w:i/>
          <w:sz w:val="28"/>
          <w:szCs w:val="28"/>
          <w:lang w:val="it-IT"/>
        </w:rPr>
        <w:t>Murike</w:t>
      </w:r>
      <w:r>
        <w:rPr>
          <w:rFonts w:ascii="Garamond" w:hAnsi="Garamond"/>
          <w:i/>
          <w:sz w:val="28"/>
          <w:szCs w:val="28"/>
        </w:rPr>
        <w:t xml:space="preserve"> </w:t>
      </w:r>
      <w:r>
        <w:rPr>
          <w:rFonts w:ascii="Garamond" w:hAnsi="Garamond"/>
          <w:sz w:val="28"/>
          <w:szCs w:val="28"/>
        </w:rPr>
        <w:t>(</w:t>
      </w:r>
      <w:r w:rsidRPr="006F37D0">
        <w:rPr>
          <w:rFonts w:ascii="Garamond" w:hAnsi="Garamond"/>
          <w:i/>
          <w:sz w:val="28"/>
          <w:szCs w:val="28"/>
        </w:rPr>
        <w:t>Ελεγεία στη Μίρκα</w:t>
      </w:r>
      <w:r>
        <w:rPr>
          <w:rFonts w:ascii="Garamond" w:hAnsi="Garamond"/>
          <w:sz w:val="28"/>
          <w:szCs w:val="28"/>
        </w:rPr>
        <w:t>)</w:t>
      </w:r>
      <w:r w:rsidR="002D46EB">
        <w:rPr>
          <w:rFonts w:ascii="Garamond" w:hAnsi="Garamond"/>
          <w:sz w:val="28"/>
          <w:szCs w:val="28"/>
        </w:rPr>
        <w:t xml:space="preserve"> ξεκινώντας </w:t>
      </w:r>
      <w:r w:rsidR="00B47E03">
        <w:rPr>
          <w:rFonts w:ascii="Garamond" w:hAnsi="Garamond"/>
          <w:sz w:val="28"/>
          <w:szCs w:val="28"/>
        </w:rPr>
        <w:t>έτσι την καριέρα του μυθιστοριογράφου.</w:t>
      </w:r>
      <w:r>
        <w:rPr>
          <w:rStyle w:val="a7"/>
          <w:rFonts w:ascii="Garamond" w:hAnsi="Garamond"/>
        </w:rPr>
        <w:footnoteReference w:id="1745"/>
      </w:r>
      <w:r w:rsidR="00B47E03">
        <w:rPr>
          <w:rFonts w:ascii="Garamond" w:hAnsi="Garamond"/>
          <w:sz w:val="28"/>
          <w:szCs w:val="28"/>
        </w:rPr>
        <w:t xml:space="preserve"> Συνεχίζει με τα διηγήματα</w:t>
      </w:r>
      <w:r w:rsidRPr="00FB7B36">
        <w:rPr>
          <w:rFonts w:ascii="Garamond" w:hAnsi="Garamond"/>
          <w:sz w:val="28"/>
          <w:szCs w:val="28"/>
        </w:rPr>
        <w:t xml:space="preserve"> </w:t>
      </w:r>
      <w:r w:rsidRPr="006F37D0">
        <w:rPr>
          <w:rFonts w:ascii="Garamond" w:hAnsi="Garamond"/>
          <w:i/>
          <w:sz w:val="28"/>
          <w:szCs w:val="28"/>
          <w:lang w:val="it-IT"/>
        </w:rPr>
        <w:t>La</w:t>
      </w:r>
      <w:r w:rsidRPr="006F37D0">
        <w:rPr>
          <w:rFonts w:ascii="Garamond" w:hAnsi="Garamond"/>
          <w:i/>
          <w:sz w:val="28"/>
          <w:szCs w:val="28"/>
        </w:rPr>
        <w:t xml:space="preserve"> </w:t>
      </w:r>
      <w:r w:rsidRPr="006F37D0">
        <w:rPr>
          <w:rFonts w:ascii="Garamond" w:hAnsi="Garamond"/>
          <w:i/>
          <w:sz w:val="28"/>
          <w:szCs w:val="28"/>
          <w:lang w:val="it-IT"/>
        </w:rPr>
        <w:t>fuga</w:t>
      </w:r>
      <w:r w:rsidRPr="006F37D0">
        <w:rPr>
          <w:rFonts w:ascii="Garamond" w:hAnsi="Garamond"/>
          <w:sz w:val="28"/>
          <w:szCs w:val="28"/>
        </w:rPr>
        <w:t xml:space="preserve"> </w:t>
      </w:r>
      <w:r>
        <w:rPr>
          <w:rFonts w:ascii="Garamond" w:hAnsi="Garamond"/>
          <w:sz w:val="28"/>
          <w:szCs w:val="28"/>
        </w:rPr>
        <w:t>(</w:t>
      </w:r>
      <w:r w:rsidRPr="006F37D0">
        <w:rPr>
          <w:rFonts w:ascii="Garamond" w:hAnsi="Garamond"/>
          <w:i/>
          <w:sz w:val="28"/>
          <w:szCs w:val="28"/>
        </w:rPr>
        <w:t>Η φυγή</w:t>
      </w:r>
      <w:r>
        <w:rPr>
          <w:rFonts w:ascii="Garamond" w:hAnsi="Garamond"/>
          <w:sz w:val="28"/>
          <w:szCs w:val="28"/>
        </w:rPr>
        <w:t xml:space="preserve">), </w:t>
      </w:r>
      <w:r w:rsidRPr="006F37D0">
        <w:rPr>
          <w:rFonts w:ascii="Garamond" w:hAnsi="Garamond"/>
          <w:i/>
          <w:sz w:val="28"/>
          <w:szCs w:val="28"/>
          <w:lang w:val="it-IT"/>
        </w:rPr>
        <w:t>Io</w:t>
      </w:r>
      <w:r w:rsidRPr="006F37D0">
        <w:rPr>
          <w:rFonts w:ascii="Garamond" w:hAnsi="Garamond"/>
          <w:i/>
          <w:sz w:val="28"/>
          <w:szCs w:val="28"/>
        </w:rPr>
        <w:t xml:space="preserve"> </w:t>
      </w:r>
      <w:r w:rsidRPr="006F37D0">
        <w:rPr>
          <w:rFonts w:ascii="Garamond" w:hAnsi="Garamond"/>
          <w:i/>
          <w:sz w:val="28"/>
          <w:szCs w:val="28"/>
          <w:lang w:val="it-IT"/>
        </w:rPr>
        <w:t>commemoro</w:t>
      </w:r>
      <w:r w:rsidRPr="006F37D0">
        <w:rPr>
          <w:rFonts w:ascii="Garamond" w:hAnsi="Garamond"/>
          <w:i/>
          <w:sz w:val="28"/>
          <w:szCs w:val="28"/>
        </w:rPr>
        <w:t xml:space="preserve"> </w:t>
      </w:r>
      <w:r w:rsidRPr="006F37D0">
        <w:rPr>
          <w:rFonts w:ascii="Garamond" w:hAnsi="Garamond"/>
          <w:i/>
          <w:sz w:val="28"/>
          <w:szCs w:val="28"/>
          <w:lang w:val="it-IT"/>
        </w:rPr>
        <w:t>Loletta</w:t>
      </w:r>
      <w:r w:rsidRPr="00B47E03">
        <w:rPr>
          <w:rFonts w:ascii="Garamond" w:hAnsi="Garamond"/>
          <w:sz w:val="28"/>
          <w:szCs w:val="28"/>
        </w:rPr>
        <w:t xml:space="preserve"> </w:t>
      </w:r>
      <w:r>
        <w:rPr>
          <w:rFonts w:ascii="Garamond" w:hAnsi="Garamond"/>
          <w:sz w:val="28"/>
          <w:szCs w:val="28"/>
        </w:rPr>
        <w:t>(</w:t>
      </w:r>
      <w:r w:rsidRPr="006F37D0">
        <w:rPr>
          <w:rFonts w:ascii="Garamond" w:hAnsi="Garamond"/>
          <w:i/>
          <w:sz w:val="28"/>
          <w:szCs w:val="28"/>
        </w:rPr>
        <w:t>Μνημονεύω τη Λολέτα</w:t>
      </w:r>
      <w:r>
        <w:rPr>
          <w:rFonts w:ascii="Garamond" w:hAnsi="Garamond"/>
          <w:sz w:val="28"/>
          <w:szCs w:val="28"/>
        </w:rPr>
        <w:t xml:space="preserve">) και </w:t>
      </w:r>
      <w:r w:rsidRPr="006F37D0">
        <w:rPr>
          <w:rFonts w:ascii="Garamond" w:hAnsi="Garamond"/>
          <w:i/>
          <w:sz w:val="28"/>
          <w:szCs w:val="28"/>
          <w:lang w:val="it-IT"/>
        </w:rPr>
        <w:t>Le</w:t>
      </w:r>
      <w:r w:rsidRPr="006F37D0">
        <w:rPr>
          <w:rFonts w:ascii="Garamond" w:hAnsi="Garamond"/>
          <w:i/>
          <w:sz w:val="28"/>
          <w:szCs w:val="28"/>
        </w:rPr>
        <w:t xml:space="preserve"> </w:t>
      </w:r>
      <w:r w:rsidRPr="006F37D0">
        <w:rPr>
          <w:rFonts w:ascii="Garamond" w:hAnsi="Garamond"/>
          <w:i/>
          <w:sz w:val="28"/>
          <w:szCs w:val="28"/>
          <w:lang w:val="it-IT"/>
        </w:rPr>
        <w:t>donne</w:t>
      </w:r>
      <w:r w:rsidRPr="006F37D0">
        <w:rPr>
          <w:rFonts w:ascii="Garamond" w:hAnsi="Garamond"/>
          <w:i/>
          <w:sz w:val="28"/>
          <w:szCs w:val="28"/>
        </w:rPr>
        <w:t xml:space="preserve"> </w:t>
      </w:r>
      <w:r w:rsidRPr="006F37D0">
        <w:rPr>
          <w:rFonts w:ascii="Garamond" w:hAnsi="Garamond"/>
          <w:i/>
          <w:sz w:val="28"/>
          <w:szCs w:val="28"/>
          <w:lang w:val="it-IT"/>
        </w:rPr>
        <w:t>senza</w:t>
      </w:r>
      <w:r w:rsidRPr="006F37D0">
        <w:rPr>
          <w:rFonts w:ascii="Garamond" w:hAnsi="Garamond"/>
          <w:i/>
          <w:sz w:val="28"/>
          <w:szCs w:val="28"/>
        </w:rPr>
        <w:t xml:space="preserve"> </w:t>
      </w:r>
      <w:r w:rsidRPr="006F37D0">
        <w:rPr>
          <w:rFonts w:ascii="Garamond" w:hAnsi="Garamond"/>
          <w:i/>
          <w:sz w:val="28"/>
          <w:szCs w:val="28"/>
          <w:lang w:val="it-IT"/>
        </w:rPr>
        <w:t>amore</w:t>
      </w:r>
      <w:r w:rsidRPr="006F37D0">
        <w:rPr>
          <w:rFonts w:ascii="Garamond" w:hAnsi="Garamond"/>
          <w:sz w:val="28"/>
          <w:szCs w:val="28"/>
        </w:rPr>
        <w:t xml:space="preserve"> </w:t>
      </w:r>
      <w:r>
        <w:rPr>
          <w:rFonts w:ascii="Garamond" w:hAnsi="Garamond"/>
          <w:sz w:val="28"/>
          <w:szCs w:val="28"/>
        </w:rPr>
        <w:t>(</w:t>
      </w:r>
      <w:r w:rsidRPr="006F37D0">
        <w:rPr>
          <w:rFonts w:ascii="Garamond" w:hAnsi="Garamond"/>
          <w:i/>
          <w:sz w:val="28"/>
          <w:szCs w:val="28"/>
        </w:rPr>
        <w:t>Γυναίκες δίχως έρωτα</w:t>
      </w:r>
      <w:r>
        <w:rPr>
          <w:rFonts w:ascii="Garamond" w:hAnsi="Garamond"/>
          <w:sz w:val="28"/>
          <w:szCs w:val="28"/>
        </w:rPr>
        <w:t>).</w:t>
      </w:r>
      <w:r w:rsidR="00B47E03" w:rsidRPr="00B47E03">
        <w:rPr>
          <w:rStyle w:val="a7"/>
          <w:rFonts w:ascii="Garamond" w:hAnsi="Garamond"/>
          <w:lang w:val="it-IT"/>
        </w:rPr>
        <w:t xml:space="preserve"> </w:t>
      </w:r>
      <w:r w:rsidR="00B47E03" w:rsidRPr="00B47E03">
        <w:rPr>
          <w:rStyle w:val="a7"/>
          <w:rFonts w:ascii="Garamond" w:hAnsi="Garamond"/>
          <w:lang w:val="it-IT"/>
        </w:rPr>
        <w:footnoteReference w:id="1746"/>
      </w:r>
      <w:r w:rsidR="00B47E03" w:rsidRPr="006F37D0">
        <w:rPr>
          <w:rFonts w:ascii="Garamond" w:hAnsi="Garamond"/>
          <w:sz w:val="28"/>
          <w:szCs w:val="28"/>
        </w:rPr>
        <w:t xml:space="preserve"> </w:t>
      </w:r>
      <w:r>
        <w:rPr>
          <w:rFonts w:ascii="Garamond" w:hAnsi="Garamond"/>
          <w:sz w:val="28"/>
          <w:szCs w:val="28"/>
        </w:rPr>
        <w:t>Το συγκ</w:t>
      </w:r>
      <w:r w:rsidR="00956EDC">
        <w:rPr>
          <w:rFonts w:ascii="Garamond" w:hAnsi="Garamond"/>
          <w:sz w:val="28"/>
          <w:szCs w:val="28"/>
        </w:rPr>
        <w:t>εκριμένο κείμενο αργότερα χάνεται</w:t>
      </w:r>
      <w:r>
        <w:rPr>
          <w:rFonts w:ascii="Garamond" w:hAnsi="Garamond"/>
          <w:sz w:val="28"/>
          <w:szCs w:val="28"/>
        </w:rPr>
        <w:t>.</w:t>
      </w:r>
      <w:r>
        <w:rPr>
          <w:rFonts w:ascii="Garamond" w:hAnsi="Garamond"/>
          <w:i/>
          <w:sz w:val="28"/>
          <w:szCs w:val="28"/>
        </w:rPr>
        <w:t xml:space="preserve"> </w:t>
      </w:r>
      <w:r>
        <w:rPr>
          <w:rFonts w:ascii="Garamond" w:hAnsi="Garamond"/>
          <w:sz w:val="28"/>
          <w:szCs w:val="28"/>
        </w:rPr>
        <w:t>Ο</w:t>
      </w:r>
      <w:r w:rsidRPr="00FB7B36">
        <w:rPr>
          <w:rFonts w:ascii="Garamond" w:hAnsi="Garamond"/>
          <w:sz w:val="28"/>
          <w:szCs w:val="28"/>
        </w:rPr>
        <w:t xml:space="preserve"> </w:t>
      </w:r>
      <w:r>
        <w:rPr>
          <w:rFonts w:ascii="Garamond" w:hAnsi="Garamond"/>
          <w:sz w:val="28"/>
          <w:szCs w:val="28"/>
          <w:lang w:val="it-IT"/>
        </w:rPr>
        <w:t>Rosso</w:t>
      </w:r>
      <w:r w:rsidRPr="00FB7B36">
        <w:rPr>
          <w:rFonts w:ascii="Garamond" w:hAnsi="Garamond"/>
          <w:sz w:val="28"/>
          <w:szCs w:val="28"/>
        </w:rPr>
        <w:t xml:space="preserve"> </w:t>
      </w:r>
      <w:r>
        <w:rPr>
          <w:rFonts w:ascii="Garamond" w:hAnsi="Garamond"/>
          <w:sz w:val="28"/>
          <w:szCs w:val="28"/>
          <w:lang w:val="it-IT"/>
        </w:rPr>
        <w:t>di</w:t>
      </w:r>
      <w:r w:rsidRPr="00FB7B36">
        <w:rPr>
          <w:rFonts w:ascii="Garamond" w:hAnsi="Garamond"/>
          <w:sz w:val="28"/>
          <w:szCs w:val="28"/>
        </w:rPr>
        <w:t xml:space="preserve"> </w:t>
      </w:r>
      <w:r>
        <w:rPr>
          <w:rFonts w:ascii="Garamond" w:hAnsi="Garamond"/>
          <w:sz w:val="28"/>
          <w:szCs w:val="28"/>
          <w:lang w:val="it-IT"/>
        </w:rPr>
        <w:t>San</w:t>
      </w:r>
      <w:r w:rsidRPr="00FB7B36">
        <w:rPr>
          <w:rFonts w:ascii="Garamond" w:hAnsi="Garamond"/>
          <w:sz w:val="28"/>
          <w:szCs w:val="28"/>
        </w:rPr>
        <w:t xml:space="preserve"> </w:t>
      </w:r>
      <w:r>
        <w:rPr>
          <w:rFonts w:ascii="Garamond" w:hAnsi="Garamond"/>
          <w:sz w:val="28"/>
          <w:szCs w:val="28"/>
          <w:lang w:val="it-IT"/>
        </w:rPr>
        <w:t>Secondo</w:t>
      </w:r>
      <w:r w:rsidRPr="00FB7B36">
        <w:rPr>
          <w:rFonts w:ascii="Garamond" w:hAnsi="Garamond"/>
          <w:sz w:val="28"/>
          <w:szCs w:val="28"/>
        </w:rPr>
        <w:t xml:space="preserve"> </w:t>
      </w:r>
      <w:r w:rsidR="00956EDC">
        <w:rPr>
          <w:rFonts w:ascii="Garamond" w:hAnsi="Garamond"/>
          <w:sz w:val="28"/>
          <w:szCs w:val="28"/>
        </w:rPr>
        <w:t>κατακτά</w:t>
      </w:r>
      <w:r w:rsidRPr="00FB7B36">
        <w:rPr>
          <w:rFonts w:ascii="Garamond" w:hAnsi="Garamond"/>
          <w:sz w:val="28"/>
          <w:szCs w:val="28"/>
        </w:rPr>
        <w:t xml:space="preserve"> </w:t>
      </w:r>
      <w:r>
        <w:rPr>
          <w:rFonts w:ascii="Garamond" w:hAnsi="Garamond"/>
          <w:sz w:val="28"/>
          <w:szCs w:val="28"/>
        </w:rPr>
        <w:t>τη</w:t>
      </w:r>
      <w:r w:rsidRPr="00FB7B36">
        <w:rPr>
          <w:rFonts w:ascii="Garamond" w:hAnsi="Garamond"/>
          <w:sz w:val="28"/>
          <w:szCs w:val="28"/>
        </w:rPr>
        <w:t xml:space="preserve"> </w:t>
      </w:r>
      <w:r>
        <w:rPr>
          <w:rFonts w:ascii="Garamond" w:hAnsi="Garamond"/>
          <w:sz w:val="28"/>
          <w:szCs w:val="28"/>
        </w:rPr>
        <w:t>διεθνή</w:t>
      </w:r>
      <w:r w:rsidRPr="00FB7B36">
        <w:rPr>
          <w:rFonts w:ascii="Garamond" w:hAnsi="Garamond"/>
          <w:sz w:val="28"/>
          <w:szCs w:val="28"/>
        </w:rPr>
        <w:t xml:space="preserve"> </w:t>
      </w:r>
      <w:r>
        <w:rPr>
          <w:rFonts w:ascii="Garamond" w:hAnsi="Garamond"/>
          <w:sz w:val="28"/>
          <w:szCs w:val="28"/>
        </w:rPr>
        <w:t>φήμη</w:t>
      </w:r>
      <w:r w:rsidRPr="00FB7B36">
        <w:rPr>
          <w:rFonts w:ascii="Garamond" w:hAnsi="Garamond"/>
          <w:sz w:val="28"/>
          <w:szCs w:val="28"/>
        </w:rPr>
        <w:t xml:space="preserve"> </w:t>
      </w:r>
      <w:r>
        <w:rPr>
          <w:rFonts w:ascii="Garamond" w:hAnsi="Garamond"/>
          <w:sz w:val="28"/>
          <w:szCs w:val="28"/>
        </w:rPr>
        <w:t>το</w:t>
      </w:r>
      <w:r w:rsidRPr="00FB7B36">
        <w:rPr>
          <w:rFonts w:ascii="Garamond" w:hAnsi="Garamond"/>
          <w:sz w:val="28"/>
          <w:szCs w:val="28"/>
        </w:rPr>
        <w:t xml:space="preserve"> 1917 </w:t>
      </w:r>
      <w:r>
        <w:rPr>
          <w:rFonts w:ascii="Garamond" w:hAnsi="Garamond"/>
          <w:sz w:val="28"/>
          <w:szCs w:val="28"/>
        </w:rPr>
        <w:t>με</w:t>
      </w:r>
      <w:r w:rsidRPr="00FB7B36">
        <w:rPr>
          <w:rFonts w:ascii="Garamond" w:hAnsi="Garamond"/>
          <w:sz w:val="28"/>
          <w:szCs w:val="28"/>
        </w:rPr>
        <w:t xml:space="preserve"> </w:t>
      </w:r>
      <w:r>
        <w:rPr>
          <w:rFonts w:ascii="Garamond" w:hAnsi="Garamond"/>
          <w:sz w:val="28"/>
          <w:szCs w:val="28"/>
        </w:rPr>
        <w:t>το</w:t>
      </w:r>
      <w:r w:rsidRPr="00FB7B36">
        <w:rPr>
          <w:rFonts w:ascii="Garamond" w:hAnsi="Garamond"/>
          <w:sz w:val="28"/>
          <w:szCs w:val="28"/>
        </w:rPr>
        <w:t xml:space="preserve"> </w:t>
      </w:r>
      <w:r>
        <w:rPr>
          <w:rFonts w:ascii="Garamond" w:hAnsi="Garamond"/>
          <w:sz w:val="28"/>
          <w:szCs w:val="28"/>
        </w:rPr>
        <w:t>θεατρικό έργο</w:t>
      </w:r>
      <w:r w:rsidRPr="00FB7B36">
        <w:rPr>
          <w:rFonts w:ascii="Garamond" w:hAnsi="Garamond"/>
          <w:i/>
          <w:sz w:val="28"/>
          <w:szCs w:val="28"/>
        </w:rPr>
        <w:t xml:space="preserve"> </w:t>
      </w:r>
      <w:r w:rsidRPr="00C75058">
        <w:rPr>
          <w:rFonts w:ascii="Garamond" w:hAnsi="Garamond"/>
          <w:i/>
          <w:sz w:val="28"/>
          <w:szCs w:val="28"/>
          <w:lang w:val="it-IT"/>
        </w:rPr>
        <w:t>Marionette</w:t>
      </w:r>
      <w:r w:rsidRPr="00FB7B36">
        <w:rPr>
          <w:rFonts w:ascii="Garamond" w:hAnsi="Garamond"/>
          <w:i/>
          <w:sz w:val="28"/>
          <w:szCs w:val="28"/>
        </w:rPr>
        <w:t xml:space="preserve"> </w:t>
      </w:r>
      <w:r w:rsidRPr="00C75058">
        <w:rPr>
          <w:rFonts w:ascii="Garamond" w:hAnsi="Garamond"/>
          <w:i/>
          <w:sz w:val="28"/>
          <w:szCs w:val="28"/>
          <w:lang w:val="it-IT"/>
        </w:rPr>
        <w:t>che</w:t>
      </w:r>
      <w:r w:rsidRPr="00FB7B36">
        <w:rPr>
          <w:rFonts w:ascii="Garamond" w:hAnsi="Garamond"/>
          <w:i/>
          <w:sz w:val="28"/>
          <w:szCs w:val="28"/>
        </w:rPr>
        <w:t xml:space="preserve"> </w:t>
      </w:r>
      <w:r w:rsidRPr="00C75058">
        <w:rPr>
          <w:rFonts w:ascii="Garamond" w:hAnsi="Garamond"/>
          <w:i/>
          <w:sz w:val="28"/>
          <w:szCs w:val="28"/>
          <w:lang w:val="it-IT"/>
        </w:rPr>
        <w:t>passione</w:t>
      </w:r>
      <w:r w:rsidRPr="00FB7B36">
        <w:rPr>
          <w:rFonts w:ascii="Garamond" w:hAnsi="Garamond"/>
          <w:i/>
          <w:sz w:val="28"/>
          <w:szCs w:val="28"/>
        </w:rPr>
        <w:t>!</w:t>
      </w:r>
      <w:r w:rsidRPr="00FB7B36">
        <w:rPr>
          <w:rFonts w:ascii="Garamond" w:hAnsi="Garamond"/>
          <w:sz w:val="28"/>
          <w:szCs w:val="28"/>
        </w:rPr>
        <w:t xml:space="preserve">, </w:t>
      </w:r>
      <w:r>
        <w:rPr>
          <w:rFonts w:ascii="Garamond" w:hAnsi="Garamond"/>
          <w:sz w:val="28"/>
          <w:szCs w:val="28"/>
        </w:rPr>
        <w:t xml:space="preserve">ένα έργο που έχει την πηγή του στο διήγημα του </w:t>
      </w:r>
      <w:r>
        <w:rPr>
          <w:rFonts w:ascii="Garamond" w:hAnsi="Garamond"/>
          <w:sz w:val="28"/>
          <w:szCs w:val="28"/>
          <w:lang w:val="it-IT"/>
        </w:rPr>
        <w:t>Rosso</w:t>
      </w:r>
      <w:r w:rsidRPr="00FB7B36">
        <w:rPr>
          <w:rFonts w:ascii="Garamond" w:hAnsi="Garamond"/>
          <w:sz w:val="28"/>
          <w:szCs w:val="28"/>
        </w:rPr>
        <w:t xml:space="preserve"> </w:t>
      </w:r>
      <w:r>
        <w:rPr>
          <w:rFonts w:ascii="Garamond" w:hAnsi="Garamond"/>
          <w:sz w:val="28"/>
          <w:szCs w:val="28"/>
        </w:rPr>
        <w:t>με τίτλο</w:t>
      </w:r>
      <w:r w:rsidRPr="00FB7B36">
        <w:rPr>
          <w:rFonts w:ascii="Garamond" w:hAnsi="Garamond"/>
          <w:sz w:val="28"/>
          <w:szCs w:val="28"/>
        </w:rPr>
        <w:t xml:space="preserve"> </w:t>
      </w:r>
      <w:r w:rsidRPr="00FB7B36">
        <w:rPr>
          <w:rFonts w:ascii="Garamond" w:hAnsi="Garamond"/>
          <w:i/>
          <w:sz w:val="28"/>
          <w:szCs w:val="28"/>
          <w:lang w:val="it-IT"/>
        </w:rPr>
        <w:t>Acquerugiola</w:t>
      </w:r>
      <w:r w:rsidRPr="00CF3781">
        <w:rPr>
          <w:rFonts w:ascii="Garamond" w:hAnsi="Garamond"/>
          <w:sz w:val="28"/>
          <w:szCs w:val="28"/>
        </w:rPr>
        <w:t xml:space="preserve"> </w:t>
      </w:r>
      <w:r w:rsidR="00BC2369">
        <w:rPr>
          <w:rFonts w:ascii="Garamond" w:hAnsi="Garamond"/>
          <w:sz w:val="28"/>
          <w:szCs w:val="28"/>
        </w:rPr>
        <w:t>(</w:t>
      </w:r>
      <w:r w:rsidR="00BC2369" w:rsidRPr="00BC2369">
        <w:rPr>
          <w:rFonts w:ascii="Garamond" w:hAnsi="Garamond"/>
          <w:i/>
          <w:sz w:val="28"/>
          <w:szCs w:val="28"/>
        </w:rPr>
        <w:t>Το μεγάλο βάζο</w:t>
      </w:r>
      <w:r w:rsidR="00BC2369">
        <w:rPr>
          <w:rFonts w:ascii="Garamond" w:hAnsi="Garamond"/>
          <w:sz w:val="28"/>
          <w:szCs w:val="28"/>
        </w:rPr>
        <w:t xml:space="preserve">) </w:t>
      </w:r>
      <w:r>
        <w:rPr>
          <w:rFonts w:ascii="Garamond" w:hAnsi="Garamond"/>
          <w:sz w:val="28"/>
          <w:szCs w:val="28"/>
        </w:rPr>
        <w:t>και εναντιώνεται στον νατουραλισμό.</w:t>
      </w:r>
      <w:r w:rsidRPr="00FB7B36">
        <w:rPr>
          <w:rFonts w:ascii="Garamond" w:hAnsi="Garamond"/>
          <w:sz w:val="28"/>
          <w:szCs w:val="28"/>
        </w:rPr>
        <w:t xml:space="preserve"> </w:t>
      </w:r>
      <w:r>
        <w:rPr>
          <w:rFonts w:ascii="Garamond" w:hAnsi="Garamond"/>
          <w:sz w:val="28"/>
          <w:szCs w:val="28"/>
        </w:rPr>
        <w:t xml:space="preserve">Άλλα σημαντικά του </w:t>
      </w:r>
      <w:r w:rsidR="00BC2369">
        <w:rPr>
          <w:rFonts w:ascii="Garamond" w:hAnsi="Garamond"/>
          <w:sz w:val="28"/>
          <w:szCs w:val="28"/>
        </w:rPr>
        <w:t>θεατρικά έργα που τον καθιερώνουν</w:t>
      </w:r>
      <w:r>
        <w:rPr>
          <w:rFonts w:ascii="Garamond" w:hAnsi="Garamond"/>
          <w:sz w:val="28"/>
          <w:szCs w:val="28"/>
        </w:rPr>
        <w:t xml:space="preserve"> είναι το </w:t>
      </w:r>
      <w:r w:rsidRPr="001518A9">
        <w:rPr>
          <w:rFonts w:ascii="Garamond" w:hAnsi="Garamond"/>
          <w:i/>
          <w:sz w:val="28"/>
          <w:szCs w:val="28"/>
          <w:lang w:val="it-IT"/>
        </w:rPr>
        <w:t>La</w:t>
      </w:r>
      <w:r w:rsidRPr="001518A9">
        <w:rPr>
          <w:rFonts w:ascii="Garamond" w:hAnsi="Garamond"/>
          <w:i/>
          <w:sz w:val="28"/>
          <w:szCs w:val="28"/>
        </w:rPr>
        <w:t xml:space="preserve"> </w:t>
      </w:r>
      <w:r w:rsidRPr="001518A9">
        <w:rPr>
          <w:rFonts w:ascii="Garamond" w:hAnsi="Garamond"/>
          <w:i/>
          <w:sz w:val="28"/>
          <w:szCs w:val="28"/>
          <w:lang w:val="it-IT"/>
        </w:rPr>
        <w:t>bella</w:t>
      </w:r>
      <w:r w:rsidRPr="001518A9">
        <w:rPr>
          <w:rFonts w:ascii="Garamond" w:hAnsi="Garamond"/>
          <w:i/>
          <w:sz w:val="28"/>
          <w:szCs w:val="28"/>
        </w:rPr>
        <w:t xml:space="preserve"> </w:t>
      </w:r>
      <w:r w:rsidRPr="001518A9">
        <w:rPr>
          <w:rFonts w:ascii="Garamond" w:hAnsi="Garamond"/>
          <w:i/>
          <w:sz w:val="28"/>
          <w:szCs w:val="28"/>
          <w:lang w:val="it-IT"/>
        </w:rPr>
        <w:t>addormentata</w:t>
      </w:r>
      <w:r w:rsidRPr="001518A9">
        <w:rPr>
          <w:rFonts w:ascii="Garamond" w:hAnsi="Garamond"/>
          <w:sz w:val="28"/>
          <w:szCs w:val="28"/>
        </w:rPr>
        <w:t xml:space="preserve"> (</w:t>
      </w:r>
      <w:r w:rsidRPr="00225E87">
        <w:rPr>
          <w:rFonts w:ascii="Garamond" w:hAnsi="Garamond"/>
          <w:i/>
          <w:sz w:val="28"/>
          <w:szCs w:val="28"/>
        </w:rPr>
        <w:t>Η ωραία κοιμωμένη</w:t>
      </w:r>
      <w:r>
        <w:rPr>
          <w:rFonts w:ascii="Garamond" w:hAnsi="Garamond"/>
          <w:sz w:val="28"/>
          <w:szCs w:val="28"/>
        </w:rPr>
        <w:t xml:space="preserve">, </w:t>
      </w:r>
      <w:r w:rsidRPr="001518A9">
        <w:rPr>
          <w:rFonts w:ascii="Garamond" w:hAnsi="Garamond"/>
          <w:sz w:val="28"/>
          <w:szCs w:val="28"/>
        </w:rPr>
        <w:t>1919)</w:t>
      </w:r>
      <w:r>
        <w:rPr>
          <w:rFonts w:ascii="Garamond" w:hAnsi="Garamond"/>
          <w:sz w:val="28"/>
          <w:szCs w:val="28"/>
        </w:rPr>
        <w:t xml:space="preserve"> –το οποίο </w:t>
      </w:r>
      <w:r w:rsidR="00BC2369">
        <w:rPr>
          <w:rFonts w:ascii="Garamond" w:hAnsi="Garamond"/>
          <w:sz w:val="28"/>
          <w:szCs w:val="28"/>
        </w:rPr>
        <w:t>μας απασχολεί</w:t>
      </w:r>
      <w:r>
        <w:rPr>
          <w:rFonts w:ascii="Garamond" w:hAnsi="Garamond"/>
          <w:sz w:val="28"/>
          <w:szCs w:val="28"/>
        </w:rPr>
        <w:t xml:space="preserve"> λόγω της παρουσίας του στα ελληνικά γράμματα–, </w:t>
      </w:r>
      <w:r w:rsidR="00FF34B8">
        <w:rPr>
          <w:rFonts w:ascii="Garamond" w:hAnsi="Garamond"/>
          <w:sz w:val="28"/>
          <w:szCs w:val="28"/>
        </w:rPr>
        <w:t xml:space="preserve">το </w:t>
      </w:r>
      <w:r w:rsidRPr="00225E87">
        <w:rPr>
          <w:rFonts w:ascii="Garamond" w:hAnsi="Garamond"/>
          <w:i/>
          <w:sz w:val="28"/>
          <w:szCs w:val="28"/>
          <w:lang w:val="en-US"/>
        </w:rPr>
        <w:t>L</w:t>
      </w:r>
      <w:r w:rsidRPr="00225E87">
        <w:rPr>
          <w:rFonts w:ascii="Garamond" w:hAnsi="Garamond"/>
          <w:i/>
          <w:sz w:val="28"/>
          <w:szCs w:val="28"/>
        </w:rPr>
        <w:t>’</w:t>
      </w:r>
      <w:r w:rsidRPr="00225E87">
        <w:rPr>
          <w:rFonts w:ascii="Garamond" w:hAnsi="Garamond"/>
          <w:i/>
          <w:sz w:val="28"/>
          <w:szCs w:val="28"/>
          <w:lang w:val="en-US"/>
        </w:rPr>
        <w:t>occhio</w:t>
      </w:r>
      <w:r w:rsidRPr="00225E87">
        <w:rPr>
          <w:rFonts w:ascii="Garamond" w:hAnsi="Garamond"/>
          <w:i/>
          <w:sz w:val="28"/>
          <w:szCs w:val="28"/>
        </w:rPr>
        <w:t xml:space="preserve"> </w:t>
      </w:r>
      <w:r w:rsidRPr="00225E87">
        <w:rPr>
          <w:rFonts w:ascii="Garamond" w:hAnsi="Garamond"/>
          <w:i/>
          <w:sz w:val="28"/>
          <w:szCs w:val="28"/>
          <w:lang w:val="en-US"/>
        </w:rPr>
        <w:t>chiuso</w:t>
      </w:r>
      <w:r w:rsidR="00B47E03">
        <w:rPr>
          <w:rFonts w:ascii="Garamond" w:hAnsi="Garamond"/>
          <w:i/>
          <w:sz w:val="28"/>
          <w:szCs w:val="28"/>
        </w:rPr>
        <w:t xml:space="preserve"> </w:t>
      </w:r>
      <w:r w:rsidR="00B47E03" w:rsidRPr="00B47E03">
        <w:rPr>
          <w:rFonts w:ascii="Garamond" w:hAnsi="Garamond"/>
          <w:sz w:val="28"/>
          <w:szCs w:val="28"/>
        </w:rPr>
        <w:t>και</w:t>
      </w:r>
      <w:r w:rsidR="00FF34B8">
        <w:rPr>
          <w:rFonts w:ascii="Garamond" w:hAnsi="Garamond"/>
          <w:sz w:val="28"/>
          <w:szCs w:val="28"/>
        </w:rPr>
        <w:t xml:space="preserve"> το</w:t>
      </w:r>
      <w:r w:rsidRPr="00225E87">
        <w:rPr>
          <w:rFonts w:ascii="Garamond" w:hAnsi="Garamond"/>
          <w:i/>
          <w:sz w:val="28"/>
          <w:szCs w:val="28"/>
        </w:rPr>
        <w:t xml:space="preserve"> </w:t>
      </w:r>
      <w:r w:rsidRPr="00225E87">
        <w:rPr>
          <w:rFonts w:ascii="Garamond" w:hAnsi="Garamond"/>
          <w:i/>
          <w:sz w:val="28"/>
          <w:szCs w:val="28"/>
          <w:lang w:val="it-IT"/>
        </w:rPr>
        <w:t>Sintesi drammatiche</w:t>
      </w:r>
      <w:r w:rsidRPr="00225E87">
        <w:rPr>
          <w:rFonts w:ascii="Garamond" w:hAnsi="Garamond"/>
          <w:sz w:val="28"/>
          <w:szCs w:val="28"/>
          <w:lang w:val="it-IT"/>
        </w:rPr>
        <w:t xml:space="preserve"> (</w:t>
      </w:r>
      <w:r w:rsidRPr="00225E87">
        <w:rPr>
          <w:rFonts w:ascii="Garamond" w:hAnsi="Garamond"/>
          <w:i/>
          <w:sz w:val="28"/>
          <w:szCs w:val="28"/>
        </w:rPr>
        <w:t>Το</w:t>
      </w:r>
      <w:r w:rsidRPr="00225E87">
        <w:rPr>
          <w:rFonts w:ascii="Garamond" w:hAnsi="Garamond"/>
          <w:i/>
          <w:sz w:val="28"/>
          <w:szCs w:val="28"/>
          <w:lang w:val="it-IT"/>
        </w:rPr>
        <w:t xml:space="preserve"> </w:t>
      </w:r>
      <w:r w:rsidRPr="00225E87">
        <w:rPr>
          <w:rFonts w:ascii="Garamond" w:hAnsi="Garamond"/>
          <w:i/>
          <w:sz w:val="28"/>
          <w:szCs w:val="28"/>
        </w:rPr>
        <w:t>κλειστό</w:t>
      </w:r>
      <w:r w:rsidRPr="00225E87">
        <w:rPr>
          <w:rFonts w:ascii="Garamond" w:hAnsi="Garamond"/>
          <w:i/>
          <w:sz w:val="28"/>
          <w:szCs w:val="28"/>
          <w:lang w:val="it-IT"/>
        </w:rPr>
        <w:t xml:space="preserve"> </w:t>
      </w:r>
      <w:r w:rsidRPr="00225E87">
        <w:rPr>
          <w:rFonts w:ascii="Garamond" w:hAnsi="Garamond"/>
          <w:i/>
          <w:sz w:val="28"/>
          <w:szCs w:val="28"/>
        </w:rPr>
        <w:t>μάτι</w:t>
      </w:r>
      <w:r w:rsidRPr="00225E87">
        <w:rPr>
          <w:rFonts w:ascii="Garamond" w:hAnsi="Garamond"/>
          <w:i/>
          <w:sz w:val="28"/>
          <w:szCs w:val="28"/>
          <w:lang w:val="it-IT"/>
        </w:rPr>
        <w:t xml:space="preserve">. </w:t>
      </w:r>
      <w:r w:rsidRPr="00225E87">
        <w:rPr>
          <w:rFonts w:ascii="Garamond" w:hAnsi="Garamond"/>
          <w:i/>
          <w:sz w:val="28"/>
          <w:szCs w:val="28"/>
        </w:rPr>
        <w:t>Θεατρικές</w:t>
      </w:r>
      <w:r w:rsidRPr="00225E87">
        <w:rPr>
          <w:rFonts w:ascii="Garamond" w:hAnsi="Garamond"/>
          <w:i/>
          <w:sz w:val="28"/>
          <w:szCs w:val="28"/>
          <w:lang w:val="it-IT"/>
        </w:rPr>
        <w:t xml:space="preserve"> </w:t>
      </w:r>
      <w:r w:rsidRPr="00225E87">
        <w:rPr>
          <w:rFonts w:ascii="Garamond" w:hAnsi="Garamond"/>
          <w:i/>
          <w:sz w:val="28"/>
          <w:szCs w:val="28"/>
        </w:rPr>
        <w:t>συνθέσεις</w:t>
      </w:r>
      <w:r w:rsidRPr="00225E87">
        <w:rPr>
          <w:rFonts w:ascii="Garamond" w:hAnsi="Garamond"/>
          <w:sz w:val="28"/>
          <w:szCs w:val="28"/>
          <w:lang w:val="it-IT"/>
        </w:rPr>
        <w:t>)</w:t>
      </w:r>
      <w:r w:rsidR="00FF34B8" w:rsidRPr="00FF34B8">
        <w:rPr>
          <w:rFonts w:ascii="Garamond" w:hAnsi="Garamond"/>
          <w:sz w:val="28"/>
          <w:szCs w:val="28"/>
          <w:lang w:val="it-IT"/>
        </w:rPr>
        <w:t>.</w:t>
      </w:r>
      <w:r>
        <w:rPr>
          <w:rStyle w:val="a7"/>
          <w:rFonts w:ascii="Garamond" w:hAnsi="Garamond"/>
          <w:lang w:val="it-IT"/>
        </w:rPr>
        <w:footnoteReference w:id="1747"/>
      </w:r>
      <w:r w:rsidRPr="00225E87">
        <w:rPr>
          <w:rFonts w:ascii="Garamond" w:hAnsi="Garamond"/>
          <w:sz w:val="28"/>
          <w:szCs w:val="28"/>
          <w:lang w:val="it-IT"/>
        </w:rPr>
        <w:t xml:space="preserve"> </w:t>
      </w:r>
      <w:r w:rsidR="00FF34B8">
        <w:rPr>
          <w:rFonts w:ascii="Garamond" w:hAnsi="Garamond"/>
          <w:sz w:val="28"/>
          <w:szCs w:val="28"/>
        </w:rPr>
        <w:t>Ακολουθούν</w:t>
      </w:r>
      <w:r w:rsidR="00FF34B8" w:rsidRPr="00FF34B8">
        <w:rPr>
          <w:rFonts w:ascii="Garamond" w:hAnsi="Garamond"/>
          <w:sz w:val="28"/>
          <w:szCs w:val="28"/>
          <w:lang w:val="it-IT"/>
        </w:rPr>
        <w:t xml:space="preserve"> </w:t>
      </w:r>
      <w:r w:rsidR="00FF34B8">
        <w:rPr>
          <w:rFonts w:ascii="Garamond" w:hAnsi="Garamond"/>
          <w:sz w:val="28"/>
          <w:szCs w:val="28"/>
        </w:rPr>
        <w:t>τα</w:t>
      </w:r>
      <w:r w:rsidR="00FF34B8" w:rsidRPr="00FF34B8">
        <w:rPr>
          <w:rFonts w:ascii="Garamond" w:hAnsi="Garamond"/>
          <w:sz w:val="28"/>
          <w:szCs w:val="28"/>
          <w:lang w:val="it-IT"/>
        </w:rPr>
        <w:t xml:space="preserve">: </w:t>
      </w:r>
      <w:r w:rsidRPr="00822F9A">
        <w:rPr>
          <w:rFonts w:ascii="Garamond" w:hAnsi="Garamond"/>
          <w:i/>
          <w:sz w:val="28"/>
          <w:szCs w:val="28"/>
          <w:lang w:val="it-IT"/>
        </w:rPr>
        <w:t>L</w:t>
      </w:r>
      <w:r w:rsidRPr="00225E87">
        <w:rPr>
          <w:rFonts w:ascii="Garamond" w:hAnsi="Garamond"/>
          <w:i/>
          <w:sz w:val="28"/>
          <w:szCs w:val="28"/>
          <w:lang w:val="it-IT"/>
        </w:rPr>
        <w:t>’</w:t>
      </w:r>
      <w:r w:rsidRPr="00822F9A">
        <w:rPr>
          <w:rFonts w:ascii="Garamond" w:hAnsi="Garamond"/>
          <w:i/>
          <w:sz w:val="28"/>
          <w:szCs w:val="28"/>
          <w:lang w:val="it-IT"/>
        </w:rPr>
        <w:t>ospite</w:t>
      </w:r>
      <w:r w:rsidRPr="00225E87">
        <w:rPr>
          <w:rFonts w:ascii="Garamond" w:hAnsi="Garamond"/>
          <w:i/>
          <w:sz w:val="28"/>
          <w:szCs w:val="28"/>
          <w:lang w:val="it-IT"/>
        </w:rPr>
        <w:t xml:space="preserve"> </w:t>
      </w:r>
      <w:r w:rsidRPr="00822F9A">
        <w:rPr>
          <w:rFonts w:ascii="Garamond" w:hAnsi="Garamond"/>
          <w:i/>
          <w:sz w:val="28"/>
          <w:szCs w:val="28"/>
          <w:lang w:val="it-IT"/>
        </w:rPr>
        <w:t>desiderato</w:t>
      </w:r>
      <w:r w:rsidRPr="00225E87">
        <w:rPr>
          <w:rFonts w:ascii="Garamond" w:hAnsi="Garamond"/>
          <w:i/>
          <w:sz w:val="28"/>
          <w:szCs w:val="28"/>
          <w:lang w:val="it-IT"/>
        </w:rPr>
        <w:t xml:space="preserve"> </w:t>
      </w:r>
      <w:r w:rsidRPr="00225E87">
        <w:rPr>
          <w:rFonts w:ascii="Garamond" w:hAnsi="Garamond"/>
          <w:sz w:val="28"/>
          <w:szCs w:val="28"/>
          <w:lang w:val="it-IT"/>
        </w:rPr>
        <w:t>(</w:t>
      </w:r>
      <w:r w:rsidRPr="00225E87">
        <w:rPr>
          <w:rFonts w:ascii="Garamond" w:hAnsi="Garamond"/>
          <w:i/>
          <w:sz w:val="28"/>
          <w:szCs w:val="28"/>
        </w:rPr>
        <w:t>Ο</w:t>
      </w:r>
      <w:r w:rsidRPr="00225E87">
        <w:rPr>
          <w:rFonts w:ascii="Garamond" w:hAnsi="Garamond"/>
          <w:i/>
          <w:sz w:val="28"/>
          <w:szCs w:val="28"/>
          <w:lang w:val="it-IT"/>
        </w:rPr>
        <w:t xml:space="preserve"> </w:t>
      </w:r>
      <w:r w:rsidRPr="00225E87">
        <w:rPr>
          <w:rFonts w:ascii="Garamond" w:hAnsi="Garamond"/>
          <w:i/>
          <w:sz w:val="28"/>
          <w:szCs w:val="28"/>
        </w:rPr>
        <w:t>ποθητός</w:t>
      </w:r>
      <w:r w:rsidRPr="00225E87">
        <w:rPr>
          <w:rFonts w:ascii="Garamond" w:hAnsi="Garamond"/>
          <w:i/>
          <w:sz w:val="28"/>
          <w:szCs w:val="28"/>
          <w:lang w:val="it-IT"/>
        </w:rPr>
        <w:t xml:space="preserve"> </w:t>
      </w:r>
      <w:r w:rsidRPr="00225E87">
        <w:rPr>
          <w:rFonts w:ascii="Garamond" w:hAnsi="Garamond"/>
          <w:i/>
          <w:sz w:val="28"/>
          <w:szCs w:val="28"/>
        </w:rPr>
        <w:t>καλεσμένος</w:t>
      </w:r>
      <w:r w:rsidRPr="00225E87">
        <w:rPr>
          <w:rFonts w:ascii="Garamond" w:hAnsi="Garamond"/>
          <w:sz w:val="28"/>
          <w:szCs w:val="28"/>
          <w:lang w:val="it-IT"/>
        </w:rPr>
        <w:t>, 1921)</w:t>
      </w:r>
      <w:r w:rsidR="00FF34B8" w:rsidRPr="00FF34B8">
        <w:rPr>
          <w:rFonts w:ascii="Garamond" w:hAnsi="Garamond"/>
          <w:sz w:val="28"/>
          <w:szCs w:val="28"/>
          <w:lang w:val="it-IT"/>
        </w:rPr>
        <w:t xml:space="preserve"> </w:t>
      </w:r>
      <w:r w:rsidR="00FF34B8">
        <w:rPr>
          <w:rFonts w:ascii="Garamond" w:hAnsi="Garamond"/>
          <w:sz w:val="28"/>
          <w:szCs w:val="28"/>
        </w:rPr>
        <w:t>και</w:t>
      </w:r>
      <w:r w:rsidRPr="00225E87">
        <w:rPr>
          <w:rFonts w:ascii="Garamond" w:hAnsi="Garamond"/>
          <w:sz w:val="28"/>
          <w:szCs w:val="28"/>
          <w:lang w:val="it-IT"/>
        </w:rPr>
        <w:t xml:space="preserve"> </w:t>
      </w:r>
      <w:r w:rsidRPr="00F21183">
        <w:rPr>
          <w:rFonts w:ascii="Garamond" w:hAnsi="Garamond"/>
          <w:i/>
          <w:sz w:val="28"/>
          <w:szCs w:val="28"/>
          <w:lang w:val="it-IT"/>
        </w:rPr>
        <w:t>La</w:t>
      </w:r>
      <w:r w:rsidRPr="00225E87">
        <w:rPr>
          <w:rFonts w:ascii="Garamond" w:hAnsi="Garamond"/>
          <w:i/>
          <w:sz w:val="28"/>
          <w:szCs w:val="28"/>
          <w:lang w:val="it-IT"/>
        </w:rPr>
        <w:t xml:space="preserve"> </w:t>
      </w:r>
      <w:r w:rsidRPr="00F21183">
        <w:rPr>
          <w:rFonts w:ascii="Garamond" w:hAnsi="Garamond"/>
          <w:i/>
          <w:sz w:val="28"/>
          <w:szCs w:val="28"/>
          <w:lang w:val="it-IT"/>
        </w:rPr>
        <w:t>roccia</w:t>
      </w:r>
      <w:r w:rsidRPr="00225E87">
        <w:rPr>
          <w:rFonts w:ascii="Garamond" w:hAnsi="Garamond"/>
          <w:i/>
          <w:sz w:val="28"/>
          <w:szCs w:val="28"/>
          <w:lang w:val="it-IT"/>
        </w:rPr>
        <w:t xml:space="preserve"> </w:t>
      </w:r>
      <w:r w:rsidRPr="00F21183">
        <w:rPr>
          <w:rFonts w:ascii="Garamond" w:hAnsi="Garamond"/>
          <w:i/>
          <w:sz w:val="28"/>
          <w:szCs w:val="28"/>
          <w:lang w:val="it-IT"/>
        </w:rPr>
        <w:t>e</w:t>
      </w:r>
      <w:r w:rsidRPr="00225E87">
        <w:rPr>
          <w:rFonts w:ascii="Garamond" w:hAnsi="Garamond"/>
          <w:i/>
          <w:sz w:val="28"/>
          <w:szCs w:val="28"/>
          <w:lang w:val="it-IT"/>
        </w:rPr>
        <w:t xml:space="preserve"> </w:t>
      </w:r>
      <w:r w:rsidRPr="00F21183">
        <w:rPr>
          <w:rFonts w:ascii="Garamond" w:hAnsi="Garamond"/>
          <w:i/>
          <w:sz w:val="28"/>
          <w:szCs w:val="28"/>
          <w:lang w:val="it-IT"/>
        </w:rPr>
        <w:t>i</w:t>
      </w:r>
      <w:r w:rsidRPr="00225E87">
        <w:rPr>
          <w:rFonts w:ascii="Garamond" w:hAnsi="Garamond"/>
          <w:i/>
          <w:sz w:val="28"/>
          <w:szCs w:val="28"/>
          <w:lang w:val="it-IT"/>
        </w:rPr>
        <w:t xml:space="preserve"> </w:t>
      </w:r>
      <w:r w:rsidRPr="00F21183">
        <w:rPr>
          <w:rFonts w:ascii="Garamond" w:hAnsi="Garamond"/>
          <w:i/>
          <w:sz w:val="28"/>
          <w:szCs w:val="28"/>
          <w:lang w:val="it-IT"/>
        </w:rPr>
        <w:t>monumenti</w:t>
      </w:r>
      <w:r w:rsidR="00FF34B8" w:rsidRPr="00FF34B8">
        <w:rPr>
          <w:rFonts w:ascii="Garamond" w:hAnsi="Garamond"/>
          <w:sz w:val="28"/>
          <w:szCs w:val="28"/>
          <w:lang w:val="it-IT"/>
        </w:rPr>
        <w:t>.</w:t>
      </w:r>
      <w:r w:rsidRPr="003D49C5">
        <w:rPr>
          <w:rStyle w:val="a7"/>
          <w:rFonts w:ascii="Garamond" w:hAnsi="Garamond"/>
          <w:lang w:val="it-IT"/>
        </w:rPr>
        <w:footnoteReference w:id="1748"/>
      </w:r>
      <w:r w:rsidRPr="00225E87">
        <w:rPr>
          <w:rFonts w:ascii="Garamond" w:hAnsi="Garamond"/>
          <w:sz w:val="28"/>
          <w:szCs w:val="28"/>
          <w:lang w:val="it-IT"/>
        </w:rPr>
        <w:t xml:space="preserve"> </w:t>
      </w:r>
      <w:r w:rsidR="00FF34B8">
        <w:rPr>
          <w:rFonts w:ascii="Garamond" w:hAnsi="Garamond"/>
          <w:sz w:val="28"/>
          <w:szCs w:val="28"/>
        </w:rPr>
        <w:t>Εξίσου</w:t>
      </w:r>
      <w:r w:rsidR="00FF34B8" w:rsidRPr="00FF34B8">
        <w:rPr>
          <w:rFonts w:ascii="Garamond" w:hAnsi="Garamond"/>
          <w:sz w:val="28"/>
          <w:szCs w:val="28"/>
          <w:lang w:val="it-IT"/>
        </w:rPr>
        <w:t xml:space="preserve"> </w:t>
      </w:r>
      <w:r w:rsidR="00FF34B8">
        <w:rPr>
          <w:rFonts w:ascii="Garamond" w:hAnsi="Garamond"/>
          <w:sz w:val="28"/>
          <w:szCs w:val="28"/>
        </w:rPr>
        <w:t>σημαντικό</w:t>
      </w:r>
      <w:r w:rsidR="00FF34B8" w:rsidRPr="00FF34B8">
        <w:rPr>
          <w:rFonts w:ascii="Garamond" w:hAnsi="Garamond"/>
          <w:sz w:val="28"/>
          <w:szCs w:val="28"/>
          <w:lang w:val="it-IT"/>
        </w:rPr>
        <w:t xml:space="preserve"> </w:t>
      </w:r>
      <w:r w:rsidR="00FF34B8">
        <w:rPr>
          <w:rFonts w:ascii="Garamond" w:hAnsi="Garamond"/>
          <w:sz w:val="28"/>
          <w:szCs w:val="28"/>
        </w:rPr>
        <w:t>είναι</w:t>
      </w:r>
      <w:r w:rsidR="00FF34B8" w:rsidRPr="00FF34B8">
        <w:rPr>
          <w:rFonts w:ascii="Garamond" w:hAnsi="Garamond"/>
          <w:sz w:val="28"/>
          <w:szCs w:val="28"/>
          <w:lang w:val="it-IT"/>
        </w:rPr>
        <w:t xml:space="preserve"> </w:t>
      </w:r>
      <w:r w:rsidR="00FF34B8">
        <w:rPr>
          <w:rFonts w:ascii="Garamond" w:hAnsi="Garamond"/>
          <w:sz w:val="28"/>
          <w:szCs w:val="28"/>
        </w:rPr>
        <w:t>το</w:t>
      </w:r>
      <w:r w:rsidR="00FF34B8" w:rsidRPr="00FF34B8">
        <w:rPr>
          <w:rFonts w:ascii="Garamond" w:hAnsi="Garamond"/>
          <w:sz w:val="28"/>
          <w:szCs w:val="28"/>
          <w:lang w:val="it-IT"/>
        </w:rPr>
        <w:t xml:space="preserve"> </w:t>
      </w:r>
      <w:r w:rsidRPr="00225E87">
        <w:rPr>
          <w:rFonts w:ascii="Garamond" w:hAnsi="Garamond"/>
          <w:sz w:val="28"/>
          <w:szCs w:val="28"/>
          <w:lang w:val="it-IT"/>
        </w:rPr>
        <w:t>(</w:t>
      </w:r>
      <w:r w:rsidRPr="00225E87">
        <w:rPr>
          <w:rFonts w:ascii="Garamond" w:hAnsi="Garamond"/>
          <w:i/>
          <w:sz w:val="28"/>
          <w:szCs w:val="28"/>
        </w:rPr>
        <w:t>Οι</w:t>
      </w:r>
      <w:r w:rsidRPr="00225E87">
        <w:rPr>
          <w:rFonts w:ascii="Garamond" w:hAnsi="Garamond"/>
          <w:i/>
          <w:sz w:val="28"/>
          <w:szCs w:val="28"/>
          <w:lang w:val="it-IT"/>
        </w:rPr>
        <w:t xml:space="preserve"> </w:t>
      </w:r>
      <w:r w:rsidRPr="00225E87">
        <w:rPr>
          <w:rFonts w:ascii="Garamond" w:hAnsi="Garamond"/>
          <w:i/>
          <w:sz w:val="28"/>
          <w:szCs w:val="28"/>
        </w:rPr>
        <w:t>βράχοι</w:t>
      </w:r>
      <w:r w:rsidRPr="00225E87">
        <w:rPr>
          <w:rFonts w:ascii="Garamond" w:hAnsi="Garamond"/>
          <w:i/>
          <w:sz w:val="28"/>
          <w:szCs w:val="28"/>
          <w:lang w:val="it-IT"/>
        </w:rPr>
        <w:t xml:space="preserve"> </w:t>
      </w:r>
      <w:r w:rsidRPr="00225E87">
        <w:rPr>
          <w:rFonts w:ascii="Garamond" w:hAnsi="Garamond"/>
          <w:i/>
          <w:sz w:val="28"/>
          <w:szCs w:val="28"/>
        </w:rPr>
        <w:t>και</w:t>
      </w:r>
      <w:r w:rsidRPr="00225E87">
        <w:rPr>
          <w:rFonts w:ascii="Garamond" w:hAnsi="Garamond"/>
          <w:i/>
          <w:sz w:val="28"/>
          <w:szCs w:val="28"/>
          <w:lang w:val="it-IT"/>
        </w:rPr>
        <w:t xml:space="preserve"> </w:t>
      </w:r>
      <w:r w:rsidRPr="00225E87">
        <w:rPr>
          <w:rFonts w:ascii="Garamond" w:hAnsi="Garamond"/>
          <w:i/>
          <w:sz w:val="28"/>
          <w:szCs w:val="28"/>
        </w:rPr>
        <w:t>τα</w:t>
      </w:r>
      <w:r w:rsidRPr="00225E87">
        <w:rPr>
          <w:rFonts w:ascii="Garamond" w:hAnsi="Garamond"/>
          <w:i/>
          <w:sz w:val="28"/>
          <w:szCs w:val="28"/>
          <w:lang w:val="it-IT"/>
        </w:rPr>
        <w:t xml:space="preserve"> </w:t>
      </w:r>
      <w:r w:rsidRPr="00225E87">
        <w:rPr>
          <w:rFonts w:ascii="Garamond" w:hAnsi="Garamond"/>
          <w:i/>
          <w:sz w:val="28"/>
          <w:szCs w:val="28"/>
        </w:rPr>
        <w:t>μνημεία</w:t>
      </w:r>
      <w:r w:rsidRPr="00225E87">
        <w:rPr>
          <w:rFonts w:ascii="Garamond" w:hAnsi="Garamond"/>
          <w:sz w:val="28"/>
          <w:szCs w:val="28"/>
          <w:lang w:val="it-IT"/>
        </w:rPr>
        <w:t>,</w:t>
      </w:r>
      <w:r w:rsidRPr="00225E87">
        <w:rPr>
          <w:rFonts w:ascii="Garamond" w:hAnsi="Garamond"/>
          <w:lang w:val="it-IT"/>
        </w:rPr>
        <w:t xml:space="preserve"> </w:t>
      </w:r>
      <w:r w:rsidRPr="00225E87">
        <w:rPr>
          <w:rFonts w:ascii="Garamond" w:hAnsi="Garamond"/>
          <w:sz w:val="28"/>
          <w:szCs w:val="28"/>
          <w:lang w:val="it-IT"/>
        </w:rPr>
        <w:t xml:space="preserve">1923), </w:t>
      </w:r>
      <w:r w:rsidRPr="00DA206E">
        <w:rPr>
          <w:rFonts w:ascii="Garamond" w:hAnsi="Garamond"/>
          <w:i/>
          <w:sz w:val="28"/>
          <w:szCs w:val="28"/>
          <w:lang w:val="it-IT"/>
        </w:rPr>
        <w:t>La</w:t>
      </w:r>
      <w:r w:rsidRPr="00225E87">
        <w:rPr>
          <w:rFonts w:ascii="Garamond" w:hAnsi="Garamond"/>
          <w:i/>
          <w:sz w:val="28"/>
          <w:szCs w:val="28"/>
          <w:lang w:val="it-IT"/>
        </w:rPr>
        <w:t xml:space="preserve"> </w:t>
      </w:r>
      <w:r w:rsidRPr="00DA206E">
        <w:rPr>
          <w:rFonts w:ascii="Garamond" w:hAnsi="Garamond"/>
          <w:i/>
          <w:sz w:val="28"/>
          <w:szCs w:val="28"/>
          <w:lang w:val="it-IT"/>
        </w:rPr>
        <w:t>scala</w:t>
      </w:r>
      <w:r w:rsidRPr="00225E87">
        <w:rPr>
          <w:rFonts w:ascii="Garamond" w:hAnsi="Garamond"/>
          <w:sz w:val="28"/>
          <w:szCs w:val="28"/>
          <w:lang w:val="it-IT"/>
        </w:rPr>
        <w:t xml:space="preserve"> (</w:t>
      </w:r>
      <w:r w:rsidRPr="00225E87">
        <w:rPr>
          <w:rFonts w:ascii="Garamond" w:hAnsi="Garamond"/>
          <w:i/>
          <w:sz w:val="28"/>
          <w:szCs w:val="28"/>
        </w:rPr>
        <w:t>Η</w:t>
      </w:r>
      <w:r w:rsidRPr="00225E87">
        <w:rPr>
          <w:rFonts w:ascii="Garamond" w:hAnsi="Garamond"/>
          <w:i/>
          <w:sz w:val="28"/>
          <w:szCs w:val="28"/>
          <w:lang w:val="it-IT"/>
        </w:rPr>
        <w:t xml:space="preserve"> </w:t>
      </w:r>
      <w:r w:rsidRPr="00225E87">
        <w:rPr>
          <w:rFonts w:ascii="Garamond" w:hAnsi="Garamond"/>
          <w:i/>
          <w:sz w:val="28"/>
          <w:szCs w:val="28"/>
        </w:rPr>
        <w:t>σκάλα</w:t>
      </w:r>
      <w:r w:rsidRPr="00225E87">
        <w:rPr>
          <w:rFonts w:ascii="Garamond" w:hAnsi="Garamond"/>
          <w:sz w:val="28"/>
          <w:szCs w:val="28"/>
          <w:lang w:val="it-IT"/>
        </w:rPr>
        <w:t>,</w:t>
      </w:r>
      <w:r w:rsidRPr="00225E87">
        <w:rPr>
          <w:rFonts w:ascii="Garamond" w:hAnsi="Garamond"/>
          <w:lang w:val="it-IT"/>
        </w:rPr>
        <w:t xml:space="preserve"> </w:t>
      </w:r>
      <w:r w:rsidRPr="00225E87">
        <w:rPr>
          <w:rFonts w:ascii="Garamond" w:hAnsi="Garamond"/>
          <w:sz w:val="28"/>
          <w:szCs w:val="28"/>
          <w:lang w:val="it-IT"/>
        </w:rPr>
        <w:t>1925)</w:t>
      </w:r>
      <w:r w:rsidR="00FF34B8">
        <w:rPr>
          <w:rFonts w:ascii="Garamond" w:hAnsi="Garamond"/>
          <w:sz w:val="28"/>
          <w:szCs w:val="28"/>
        </w:rPr>
        <w:t>.</w:t>
      </w:r>
      <w:r w:rsidR="00FF34B8" w:rsidRPr="003D49C5">
        <w:rPr>
          <w:rStyle w:val="a7"/>
          <w:rFonts w:ascii="Garamond" w:hAnsi="Garamond"/>
          <w:lang w:val="it-IT"/>
        </w:rPr>
        <w:footnoteReference w:id="1749"/>
      </w:r>
      <w:r w:rsidR="00FF34B8" w:rsidRPr="00FF34B8">
        <w:rPr>
          <w:rFonts w:ascii="Garamond" w:hAnsi="Garamond"/>
          <w:sz w:val="28"/>
          <w:szCs w:val="28"/>
          <w:lang w:val="it-IT"/>
        </w:rPr>
        <w:t xml:space="preserve"> </w:t>
      </w:r>
      <w:r w:rsidR="00FF34B8">
        <w:rPr>
          <w:rFonts w:ascii="Garamond" w:hAnsi="Garamond"/>
          <w:sz w:val="28"/>
          <w:szCs w:val="28"/>
        </w:rPr>
        <w:t>Επίσης</w:t>
      </w:r>
      <w:r w:rsidR="00FF34B8" w:rsidRPr="00FF34B8">
        <w:rPr>
          <w:rFonts w:ascii="Garamond" w:hAnsi="Garamond"/>
          <w:sz w:val="28"/>
          <w:szCs w:val="28"/>
          <w:lang w:val="it-IT"/>
        </w:rPr>
        <w:t xml:space="preserve"> </w:t>
      </w:r>
      <w:r w:rsidR="00FF34B8">
        <w:rPr>
          <w:rFonts w:ascii="Garamond" w:hAnsi="Garamond"/>
          <w:sz w:val="28"/>
          <w:szCs w:val="28"/>
        </w:rPr>
        <w:t>αξίζουν</w:t>
      </w:r>
      <w:r w:rsidR="00FF34B8" w:rsidRPr="00FF34B8">
        <w:rPr>
          <w:rFonts w:ascii="Garamond" w:hAnsi="Garamond"/>
          <w:sz w:val="28"/>
          <w:szCs w:val="28"/>
          <w:lang w:val="it-IT"/>
        </w:rPr>
        <w:t xml:space="preserve"> </w:t>
      </w:r>
      <w:r w:rsidR="00FF34B8">
        <w:rPr>
          <w:rFonts w:ascii="Garamond" w:hAnsi="Garamond"/>
          <w:sz w:val="28"/>
          <w:szCs w:val="28"/>
        </w:rPr>
        <w:t>αναφοράς</w:t>
      </w:r>
      <w:r w:rsidR="00FF34B8" w:rsidRPr="00FF34B8">
        <w:rPr>
          <w:rFonts w:ascii="Garamond" w:hAnsi="Garamond"/>
          <w:sz w:val="28"/>
          <w:szCs w:val="28"/>
          <w:lang w:val="it-IT"/>
        </w:rPr>
        <w:t xml:space="preserve"> </w:t>
      </w:r>
      <w:r w:rsidR="00FF34B8">
        <w:rPr>
          <w:rFonts w:ascii="Garamond" w:hAnsi="Garamond"/>
          <w:sz w:val="28"/>
          <w:szCs w:val="28"/>
        </w:rPr>
        <w:t>τα</w:t>
      </w:r>
      <w:r w:rsidR="00FF34B8" w:rsidRPr="00FF34B8">
        <w:rPr>
          <w:rFonts w:ascii="Garamond" w:hAnsi="Garamond"/>
          <w:sz w:val="28"/>
          <w:szCs w:val="28"/>
          <w:lang w:val="it-IT"/>
        </w:rPr>
        <w:t>:</w:t>
      </w:r>
      <w:r w:rsidRPr="00225E87">
        <w:rPr>
          <w:rFonts w:ascii="Garamond" w:hAnsi="Garamond"/>
          <w:sz w:val="28"/>
          <w:szCs w:val="28"/>
          <w:lang w:val="it-IT"/>
        </w:rPr>
        <w:t xml:space="preserve"> </w:t>
      </w:r>
      <w:r w:rsidRPr="00225E87">
        <w:rPr>
          <w:rFonts w:ascii="Garamond" w:hAnsi="Garamond"/>
          <w:i/>
          <w:sz w:val="28"/>
          <w:szCs w:val="28"/>
          <w:lang w:val="it-IT"/>
        </w:rPr>
        <w:t>Delirio dell’oste Bassà</w:t>
      </w:r>
      <w:r w:rsidRPr="00225E87">
        <w:rPr>
          <w:rFonts w:ascii="Garamond" w:hAnsi="Garamond"/>
          <w:sz w:val="28"/>
          <w:szCs w:val="28"/>
          <w:lang w:val="it-IT"/>
        </w:rPr>
        <w:t xml:space="preserve"> (</w:t>
      </w:r>
      <w:r w:rsidRPr="00225E87">
        <w:rPr>
          <w:rFonts w:ascii="Garamond" w:hAnsi="Garamond"/>
          <w:i/>
          <w:sz w:val="28"/>
          <w:szCs w:val="28"/>
        </w:rPr>
        <w:t>Το</w:t>
      </w:r>
      <w:r w:rsidRPr="00225E87">
        <w:rPr>
          <w:rFonts w:ascii="Garamond" w:hAnsi="Garamond"/>
          <w:i/>
          <w:sz w:val="28"/>
          <w:szCs w:val="28"/>
          <w:lang w:val="it-IT"/>
        </w:rPr>
        <w:t xml:space="preserve"> </w:t>
      </w:r>
      <w:r w:rsidRPr="00225E87">
        <w:rPr>
          <w:rFonts w:ascii="Garamond" w:hAnsi="Garamond"/>
          <w:i/>
          <w:sz w:val="28"/>
          <w:szCs w:val="28"/>
        </w:rPr>
        <w:t>ντελίριο</w:t>
      </w:r>
      <w:r w:rsidRPr="00225E87">
        <w:rPr>
          <w:rFonts w:ascii="Garamond" w:hAnsi="Garamond"/>
          <w:i/>
          <w:sz w:val="28"/>
          <w:szCs w:val="28"/>
          <w:lang w:val="it-IT"/>
        </w:rPr>
        <w:t xml:space="preserve"> </w:t>
      </w:r>
      <w:r w:rsidRPr="00225E87">
        <w:rPr>
          <w:rFonts w:ascii="Garamond" w:hAnsi="Garamond"/>
          <w:i/>
          <w:sz w:val="28"/>
          <w:szCs w:val="28"/>
        </w:rPr>
        <w:t>του</w:t>
      </w:r>
      <w:r w:rsidRPr="00225E87">
        <w:rPr>
          <w:rFonts w:ascii="Garamond" w:hAnsi="Garamond"/>
          <w:i/>
          <w:sz w:val="28"/>
          <w:szCs w:val="28"/>
          <w:lang w:val="it-IT"/>
        </w:rPr>
        <w:t xml:space="preserve"> </w:t>
      </w:r>
      <w:r w:rsidRPr="00225E87">
        <w:rPr>
          <w:rFonts w:ascii="Garamond" w:hAnsi="Garamond"/>
          <w:i/>
          <w:sz w:val="28"/>
          <w:szCs w:val="28"/>
        </w:rPr>
        <w:t>ταβερνιάρη</w:t>
      </w:r>
      <w:r w:rsidRPr="00225E87">
        <w:rPr>
          <w:rFonts w:ascii="Garamond" w:hAnsi="Garamond"/>
          <w:i/>
          <w:sz w:val="28"/>
          <w:szCs w:val="28"/>
          <w:lang w:val="it-IT"/>
        </w:rPr>
        <w:t xml:space="preserve"> </w:t>
      </w:r>
      <w:r w:rsidRPr="00225E87">
        <w:rPr>
          <w:rFonts w:ascii="Garamond" w:hAnsi="Garamond"/>
          <w:i/>
          <w:sz w:val="28"/>
          <w:szCs w:val="28"/>
        </w:rPr>
        <w:t>Μπασά</w:t>
      </w:r>
      <w:r w:rsidRPr="00225E87">
        <w:rPr>
          <w:rFonts w:ascii="Garamond" w:hAnsi="Garamond"/>
          <w:sz w:val="28"/>
          <w:szCs w:val="28"/>
          <w:lang w:val="it-IT"/>
        </w:rPr>
        <w:t>,</w:t>
      </w:r>
      <w:r w:rsidRPr="00225E87">
        <w:rPr>
          <w:rFonts w:ascii="Garamond" w:hAnsi="Garamond"/>
          <w:lang w:val="it-IT"/>
        </w:rPr>
        <w:t xml:space="preserve"> </w:t>
      </w:r>
      <w:r w:rsidRPr="00225E87">
        <w:rPr>
          <w:rFonts w:ascii="Garamond" w:hAnsi="Garamond"/>
          <w:sz w:val="28"/>
          <w:szCs w:val="28"/>
          <w:lang w:val="it-IT"/>
        </w:rPr>
        <w:t xml:space="preserve">1925), </w:t>
      </w:r>
      <w:r w:rsidRPr="00DA206E">
        <w:rPr>
          <w:rFonts w:ascii="Garamond" w:hAnsi="Garamond"/>
          <w:i/>
          <w:sz w:val="28"/>
          <w:szCs w:val="28"/>
          <w:lang w:val="it-IT"/>
        </w:rPr>
        <w:t>Lo</w:t>
      </w:r>
      <w:r w:rsidRPr="00225E87">
        <w:rPr>
          <w:rFonts w:ascii="Garamond" w:hAnsi="Garamond"/>
          <w:i/>
          <w:sz w:val="28"/>
          <w:szCs w:val="28"/>
          <w:lang w:val="it-IT"/>
        </w:rPr>
        <w:t xml:space="preserve"> </w:t>
      </w:r>
      <w:r w:rsidRPr="00DA206E">
        <w:rPr>
          <w:rFonts w:ascii="Garamond" w:hAnsi="Garamond"/>
          <w:i/>
          <w:sz w:val="28"/>
          <w:szCs w:val="28"/>
          <w:lang w:val="it-IT"/>
        </w:rPr>
        <w:t>spirito</w:t>
      </w:r>
      <w:r w:rsidRPr="00225E87">
        <w:rPr>
          <w:rFonts w:ascii="Garamond" w:hAnsi="Garamond"/>
          <w:i/>
          <w:sz w:val="28"/>
          <w:szCs w:val="28"/>
          <w:lang w:val="it-IT"/>
        </w:rPr>
        <w:t xml:space="preserve"> </w:t>
      </w:r>
      <w:r w:rsidRPr="00DA206E">
        <w:rPr>
          <w:rFonts w:ascii="Garamond" w:hAnsi="Garamond"/>
          <w:i/>
          <w:sz w:val="28"/>
          <w:szCs w:val="28"/>
          <w:lang w:val="it-IT"/>
        </w:rPr>
        <w:t>della</w:t>
      </w:r>
      <w:r w:rsidRPr="00225E87">
        <w:rPr>
          <w:rFonts w:ascii="Garamond" w:hAnsi="Garamond"/>
          <w:i/>
          <w:sz w:val="28"/>
          <w:szCs w:val="28"/>
          <w:lang w:val="it-IT"/>
        </w:rPr>
        <w:t xml:space="preserve"> </w:t>
      </w:r>
      <w:r w:rsidRPr="00DA206E">
        <w:rPr>
          <w:rFonts w:ascii="Garamond" w:hAnsi="Garamond"/>
          <w:i/>
          <w:sz w:val="28"/>
          <w:szCs w:val="28"/>
          <w:lang w:val="it-IT"/>
        </w:rPr>
        <w:t>morte</w:t>
      </w:r>
      <w:r w:rsidRPr="00225E87">
        <w:rPr>
          <w:rFonts w:ascii="Garamond" w:hAnsi="Garamond"/>
          <w:sz w:val="28"/>
          <w:szCs w:val="28"/>
          <w:lang w:val="it-IT"/>
        </w:rPr>
        <w:t xml:space="preserve"> (</w:t>
      </w:r>
      <w:r w:rsidRPr="006F37D0">
        <w:rPr>
          <w:rFonts w:ascii="Garamond" w:hAnsi="Garamond"/>
          <w:i/>
          <w:sz w:val="28"/>
          <w:szCs w:val="28"/>
        </w:rPr>
        <w:t>Το</w:t>
      </w:r>
      <w:r w:rsidRPr="006F37D0">
        <w:rPr>
          <w:rFonts w:ascii="Garamond" w:hAnsi="Garamond"/>
          <w:i/>
          <w:sz w:val="28"/>
          <w:szCs w:val="28"/>
          <w:lang w:val="it-IT"/>
        </w:rPr>
        <w:t xml:space="preserve"> </w:t>
      </w:r>
      <w:r w:rsidRPr="006F37D0">
        <w:rPr>
          <w:rFonts w:ascii="Garamond" w:hAnsi="Garamond"/>
          <w:i/>
          <w:sz w:val="28"/>
          <w:szCs w:val="28"/>
        </w:rPr>
        <w:t>πνεύμα</w:t>
      </w:r>
      <w:r w:rsidRPr="006F37D0">
        <w:rPr>
          <w:rFonts w:ascii="Garamond" w:hAnsi="Garamond"/>
          <w:i/>
          <w:sz w:val="28"/>
          <w:szCs w:val="28"/>
          <w:lang w:val="it-IT"/>
        </w:rPr>
        <w:t xml:space="preserve"> </w:t>
      </w:r>
      <w:r w:rsidRPr="006F37D0">
        <w:rPr>
          <w:rFonts w:ascii="Garamond" w:hAnsi="Garamond"/>
          <w:i/>
          <w:sz w:val="28"/>
          <w:szCs w:val="28"/>
        </w:rPr>
        <w:t>του</w:t>
      </w:r>
      <w:r w:rsidRPr="006F37D0">
        <w:rPr>
          <w:rFonts w:ascii="Garamond" w:hAnsi="Garamond"/>
          <w:i/>
          <w:sz w:val="28"/>
          <w:szCs w:val="28"/>
          <w:lang w:val="it-IT"/>
        </w:rPr>
        <w:t xml:space="preserve"> </w:t>
      </w:r>
      <w:r w:rsidRPr="006F37D0">
        <w:rPr>
          <w:rFonts w:ascii="Garamond" w:hAnsi="Garamond"/>
          <w:i/>
          <w:sz w:val="28"/>
          <w:szCs w:val="28"/>
        </w:rPr>
        <w:t>θανάτου</w:t>
      </w:r>
      <w:r w:rsidRPr="006F37D0">
        <w:rPr>
          <w:rFonts w:ascii="Garamond" w:hAnsi="Garamond"/>
          <w:sz w:val="28"/>
          <w:szCs w:val="28"/>
          <w:lang w:val="it-IT"/>
        </w:rPr>
        <w:t xml:space="preserve">, </w:t>
      </w:r>
      <w:r w:rsidRPr="00225E87">
        <w:rPr>
          <w:rFonts w:ascii="Garamond" w:hAnsi="Garamond"/>
          <w:sz w:val="28"/>
          <w:szCs w:val="28"/>
          <w:lang w:val="it-IT"/>
        </w:rPr>
        <w:t xml:space="preserve">1931), </w:t>
      </w:r>
      <w:r w:rsidRPr="006F37D0">
        <w:rPr>
          <w:rFonts w:ascii="Garamond" w:hAnsi="Garamond"/>
          <w:i/>
          <w:sz w:val="28"/>
          <w:szCs w:val="28"/>
          <w:lang w:val="it-IT"/>
        </w:rPr>
        <w:t>La fidanzata dell’albero verde</w:t>
      </w:r>
      <w:r>
        <w:rPr>
          <w:rFonts w:ascii="Garamond" w:hAnsi="Garamond"/>
          <w:sz w:val="28"/>
          <w:szCs w:val="28"/>
          <w:lang w:val="it-IT"/>
        </w:rPr>
        <w:t xml:space="preserve"> (</w:t>
      </w:r>
      <w:r w:rsidRPr="006F37D0">
        <w:rPr>
          <w:rFonts w:ascii="Garamond" w:hAnsi="Garamond"/>
          <w:i/>
          <w:sz w:val="28"/>
          <w:szCs w:val="28"/>
        </w:rPr>
        <w:t>Η</w:t>
      </w:r>
      <w:r w:rsidRPr="006F37D0">
        <w:rPr>
          <w:rFonts w:ascii="Garamond" w:hAnsi="Garamond"/>
          <w:i/>
          <w:sz w:val="28"/>
          <w:szCs w:val="28"/>
          <w:lang w:val="it-IT"/>
        </w:rPr>
        <w:t xml:space="preserve"> </w:t>
      </w:r>
      <w:r w:rsidRPr="006F37D0">
        <w:rPr>
          <w:rFonts w:ascii="Garamond" w:hAnsi="Garamond"/>
          <w:i/>
          <w:sz w:val="28"/>
          <w:szCs w:val="28"/>
        </w:rPr>
        <w:t>αρραβωνιαστικιά</w:t>
      </w:r>
      <w:r w:rsidRPr="006F37D0">
        <w:rPr>
          <w:rFonts w:ascii="Garamond" w:hAnsi="Garamond"/>
          <w:i/>
          <w:sz w:val="28"/>
          <w:szCs w:val="28"/>
          <w:lang w:val="it-IT"/>
        </w:rPr>
        <w:t xml:space="preserve"> </w:t>
      </w:r>
      <w:r w:rsidRPr="006F37D0">
        <w:rPr>
          <w:rFonts w:ascii="Garamond" w:hAnsi="Garamond"/>
          <w:i/>
          <w:sz w:val="28"/>
          <w:szCs w:val="28"/>
        </w:rPr>
        <w:t>του</w:t>
      </w:r>
      <w:r w:rsidRPr="006F37D0">
        <w:rPr>
          <w:rFonts w:ascii="Garamond" w:hAnsi="Garamond"/>
          <w:i/>
          <w:sz w:val="28"/>
          <w:szCs w:val="28"/>
          <w:lang w:val="it-IT"/>
        </w:rPr>
        <w:t xml:space="preserve"> </w:t>
      </w:r>
      <w:r w:rsidRPr="006F37D0">
        <w:rPr>
          <w:rFonts w:ascii="Garamond" w:hAnsi="Garamond"/>
          <w:i/>
          <w:sz w:val="28"/>
          <w:szCs w:val="28"/>
        </w:rPr>
        <w:t>πράσινου</w:t>
      </w:r>
      <w:r w:rsidRPr="006F37D0">
        <w:rPr>
          <w:rFonts w:ascii="Garamond" w:hAnsi="Garamond"/>
          <w:i/>
          <w:sz w:val="28"/>
          <w:szCs w:val="28"/>
          <w:lang w:val="it-IT"/>
        </w:rPr>
        <w:t xml:space="preserve"> </w:t>
      </w:r>
      <w:r w:rsidRPr="006F37D0">
        <w:rPr>
          <w:rFonts w:ascii="Garamond" w:hAnsi="Garamond"/>
          <w:i/>
          <w:sz w:val="28"/>
          <w:szCs w:val="28"/>
        </w:rPr>
        <w:t>δέντρου</w:t>
      </w:r>
      <w:r>
        <w:rPr>
          <w:rFonts w:ascii="Garamond" w:hAnsi="Garamond"/>
          <w:sz w:val="28"/>
          <w:szCs w:val="28"/>
          <w:lang w:val="it-IT"/>
        </w:rPr>
        <w:t>)</w:t>
      </w:r>
      <w:r w:rsidRPr="006F37D0">
        <w:rPr>
          <w:rFonts w:ascii="Garamond" w:hAnsi="Garamond"/>
          <w:sz w:val="28"/>
          <w:szCs w:val="28"/>
          <w:lang w:val="it-IT"/>
        </w:rPr>
        <w:t xml:space="preserve">, </w:t>
      </w:r>
      <w:r w:rsidRPr="00070532">
        <w:rPr>
          <w:rFonts w:ascii="Garamond" w:hAnsi="Garamond"/>
          <w:i/>
          <w:sz w:val="28"/>
          <w:szCs w:val="28"/>
          <w:lang w:val="it-IT"/>
        </w:rPr>
        <w:t>Tra vestiti che ballano</w:t>
      </w:r>
      <w:r>
        <w:rPr>
          <w:rFonts w:ascii="Garamond" w:hAnsi="Garamond"/>
          <w:sz w:val="28"/>
          <w:szCs w:val="28"/>
          <w:lang w:val="it-IT"/>
        </w:rPr>
        <w:t xml:space="preserve"> </w:t>
      </w:r>
      <w:r w:rsidRPr="00070532">
        <w:rPr>
          <w:rFonts w:ascii="Garamond" w:hAnsi="Garamond"/>
          <w:sz w:val="28"/>
          <w:szCs w:val="28"/>
          <w:lang w:val="it-IT"/>
        </w:rPr>
        <w:t>(</w:t>
      </w:r>
      <w:r>
        <w:rPr>
          <w:rFonts w:ascii="Garamond" w:hAnsi="Garamond"/>
          <w:i/>
          <w:sz w:val="28"/>
          <w:szCs w:val="28"/>
        </w:rPr>
        <w:t>Ανάμεσα</w:t>
      </w:r>
      <w:r w:rsidRPr="00070532">
        <w:rPr>
          <w:rFonts w:ascii="Garamond" w:hAnsi="Garamond"/>
          <w:i/>
          <w:sz w:val="28"/>
          <w:szCs w:val="28"/>
          <w:lang w:val="it-IT"/>
        </w:rPr>
        <w:t xml:space="preserve"> </w:t>
      </w:r>
      <w:r>
        <w:rPr>
          <w:rFonts w:ascii="Garamond" w:hAnsi="Garamond"/>
          <w:i/>
          <w:sz w:val="28"/>
          <w:szCs w:val="28"/>
        </w:rPr>
        <w:t>σε</w:t>
      </w:r>
      <w:r w:rsidRPr="00070532">
        <w:rPr>
          <w:rFonts w:ascii="Garamond" w:hAnsi="Garamond"/>
          <w:i/>
          <w:sz w:val="28"/>
          <w:szCs w:val="28"/>
          <w:lang w:val="it-IT"/>
        </w:rPr>
        <w:t xml:space="preserve"> </w:t>
      </w:r>
      <w:r>
        <w:rPr>
          <w:rFonts w:ascii="Garamond" w:hAnsi="Garamond"/>
          <w:i/>
          <w:sz w:val="28"/>
          <w:szCs w:val="28"/>
        </w:rPr>
        <w:t>ντυμένους</w:t>
      </w:r>
      <w:r w:rsidRPr="00070532">
        <w:rPr>
          <w:rFonts w:ascii="Garamond" w:hAnsi="Garamond"/>
          <w:i/>
          <w:sz w:val="28"/>
          <w:szCs w:val="28"/>
          <w:lang w:val="it-IT"/>
        </w:rPr>
        <w:t xml:space="preserve"> </w:t>
      </w:r>
      <w:r w:rsidRPr="00070532">
        <w:rPr>
          <w:rFonts w:ascii="Garamond" w:hAnsi="Garamond"/>
          <w:i/>
          <w:sz w:val="28"/>
          <w:szCs w:val="28"/>
        </w:rPr>
        <w:t>που</w:t>
      </w:r>
      <w:r w:rsidRPr="00070532">
        <w:rPr>
          <w:rFonts w:ascii="Garamond" w:hAnsi="Garamond"/>
          <w:i/>
          <w:sz w:val="28"/>
          <w:szCs w:val="28"/>
          <w:lang w:val="it-IT"/>
        </w:rPr>
        <w:t xml:space="preserve"> </w:t>
      </w:r>
      <w:r w:rsidRPr="00070532">
        <w:rPr>
          <w:rFonts w:ascii="Garamond" w:hAnsi="Garamond"/>
          <w:i/>
          <w:sz w:val="28"/>
          <w:szCs w:val="28"/>
        </w:rPr>
        <w:t>χορεύουν</w:t>
      </w:r>
      <w:r w:rsidRPr="00070532">
        <w:rPr>
          <w:rFonts w:ascii="Garamond" w:hAnsi="Garamond"/>
          <w:sz w:val="28"/>
          <w:szCs w:val="28"/>
          <w:lang w:val="it-IT"/>
        </w:rPr>
        <w:t xml:space="preserve">, 1927), </w:t>
      </w:r>
      <w:r w:rsidR="00FF34B8">
        <w:rPr>
          <w:rFonts w:ascii="Garamond" w:hAnsi="Garamond"/>
          <w:sz w:val="28"/>
          <w:szCs w:val="28"/>
        </w:rPr>
        <w:t>και</w:t>
      </w:r>
      <w:r w:rsidR="00FF34B8" w:rsidRPr="00FF34B8">
        <w:rPr>
          <w:rFonts w:ascii="Garamond" w:hAnsi="Garamond"/>
          <w:sz w:val="28"/>
          <w:szCs w:val="28"/>
          <w:lang w:val="it-IT"/>
        </w:rPr>
        <w:t xml:space="preserve"> </w:t>
      </w:r>
      <w:r w:rsidR="00FF34B8">
        <w:rPr>
          <w:rFonts w:ascii="Garamond" w:hAnsi="Garamond"/>
          <w:sz w:val="28"/>
          <w:szCs w:val="28"/>
        </w:rPr>
        <w:t>τέλος</w:t>
      </w:r>
      <w:r w:rsidR="00FF34B8" w:rsidRPr="00FF34B8">
        <w:rPr>
          <w:rFonts w:ascii="Garamond" w:hAnsi="Garamond"/>
          <w:sz w:val="28"/>
          <w:szCs w:val="28"/>
          <w:lang w:val="it-IT"/>
        </w:rPr>
        <w:t xml:space="preserve"> </w:t>
      </w:r>
      <w:r w:rsidR="00FF34B8">
        <w:rPr>
          <w:rFonts w:ascii="Garamond" w:hAnsi="Garamond"/>
          <w:sz w:val="28"/>
          <w:szCs w:val="28"/>
        </w:rPr>
        <w:t>το</w:t>
      </w:r>
      <w:r w:rsidR="00FF34B8" w:rsidRPr="00FF34B8">
        <w:rPr>
          <w:rFonts w:ascii="Garamond" w:hAnsi="Garamond"/>
          <w:sz w:val="28"/>
          <w:szCs w:val="28"/>
          <w:lang w:val="it-IT"/>
        </w:rPr>
        <w:t xml:space="preserve"> </w:t>
      </w:r>
      <w:r w:rsidRPr="006F37D0">
        <w:rPr>
          <w:rFonts w:ascii="Garamond" w:hAnsi="Garamond"/>
          <w:i/>
          <w:sz w:val="28"/>
          <w:szCs w:val="28"/>
          <w:lang w:val="it-IT"/>
        </w:rPr>
        <w:t>Il rato di Prosperina</w:t>
      </w:r>
      <w:r>
        <w:rPr>
          <w:rFonts w:ascii="Garamond" w:hAnsi="Garamond"/>
          <w:sz w:val="28"/>
          <w:szCs w:val="28"/>
          <w:lang w:val="it-IT"/>
        </w:rPr>
        <w:t xml:space="preserve"> </w:t>
      </w:r>
      <w:r w:rsidRPr="006F37D0">
        <w:rPr>
          <w:rFonts w:ascii="Garamond" w:hAnsi="Garamond"/>
          <w:sz w:val="28"/>
          <w:szCs w:val="28"/>
          <w:lang w:val="it-IT"/>
        </w:rPr>
        <w:t>(</w:t>
      </w:r>
      <w:r w:rsidRPr="006F37D0">
        <w:rPr>
          <w:rFonts w:ascii="Garamond" w:hAnsi="Garamond"/>
          <w:i/>
          <w:sz w:val="28"/>
          <w:szCs w:val="28"/>
        </w:rPr>
        <w:t>Η</w:t>
      </w:r>
      <w:r w:rsidRPr="006F37D0">
        <w:rPr>
          <w:rFonts w:ascii="Garamond" w:hAnsi="Garamond"/>
          <w:i/>
          <w:sz w:val="28"/>
          <w:szCs w:val="28"/>
          <w:lang w:val="it-IT"/>
        </w:rPr>
        <w:t xml:space="preserve"> </w:t>
      </w:r>
      <w:r w:rsidRPr="006F37D0">
        <w:rPr>
          <w:rFonts w:ascii="Garamond" w:hAnsi="Garamond"/>
          <w:i/>
          <w:sz w:val="28"/>
          <w:szCs w:val="28"/>
        </w:rPr>
        <w:t>αρπαγή</w:t>
      </w:r>
      <w:r w:rsidRPr="006F37D0">
        <w:rPr>
          <w:rFonts w:ascii="Garamond" w:hAnsi="Garamond"/>
          <w:i/>
          <w:sz w:val="28"/>
          <w:szCs w:val="28"/>
          <w:lang w:val="it-IT"/>
        </w:rPr>
        <w:t xml:space="preserve"> </w:t>
      </w:r>
      <w:r w:rsidRPr="006F37D0">
        <w:rPr>
          <w:rFonts w:ascii="Garamond" w:hAnsi="Garamond"/>
          <w:i/>
          <w:sz w:val="28"/>
          <w:szCs w:val="28"/>
        </w:rPr>
        <w:t>της</w:t>
      </w:r>
      <w:r w:rsidRPr="006F37D0">
        <w:rPr>
          <w:rFonts w:ascii="Garamond" w:hAnsi="Garamond"/>
          <w:i/>
          <w:sz w:val="28"/>
          <w:szCs w:val="28"/>
          <w:lang w:val="it-IT"/>
        </w:rPr>
        <w:t xml:space="preserve"> </w:t>
      </w:r>
      <w:r w:rsidRPr="006F37D0">
        <w:rPr>
          <w:rFonts w:ascii="Garamond" w:hAnsi="Garamond"/>
          <w:i/>
          <w:sz w:val="28"/>
          <w:szCs w:val="28"/>
        </w:rPr>
        <w:t>Προσπερίνα</w:t>
      </w:r>
      <w:r w:rsidRPr="006F37D0">
        <w:rPr>
          <w:rFonts w:ascii="Garamond" w:hAnsi="Garamond"/>
          <w:sz w:val="28"/>
          <w:szCs w:val="28"/>
          <w:lang w:val="it-IT"/>
        </w:rPr>
        <w:t>)</w:t>
      </w:r>
      <w:r>
        <w:rPr>
          <w:rFonts w:ascii="Garamond" w:hAnsi="Garamond"/>
          <w:sz w:val="28"/>
          <w:szCs w:val="28"/>
          <w:lang w:val="it-IT"/>
        </w:rPr>
        <w:t xml:space="preserve">, </w:t>
      </w:r>
      <w:r>
        <w:rPr>
          <w:rFonts w:ascii="Garamond" w:hAnsi="Garamond"/>
          <w:sz w:val="28"/>
          <w:szCs w:val="28"/>
        </w:rPr>
        <w:t>που</w:t>
      </w:r>
      <w:r w:rsidRPr="00CA01FF">
        <w:rPr>
          <w:rFonts w:ascii="Garamond" w:hAnsi="Garamond"/>
          <w:sz w:val="28"/>
          <w:szCs w:val="28"/>
          <w:lang w:val="it-IT"/>
        </w:rPr>
        <w:t xml:space="preserve"> </w:t>
      </w:r>
      <w:r>
        <w:rPr>
          <w:rFonts w:ascii="Garamond" w:hAnsi="Garamond"/>
          <w:sz w:val="28"/>
          <w:szCs w:val="28"/>
        </w:rPr>
        <w:t>φέρει</w:t>
      </w:r>
      <w:r w:rsidRPr="00CA01FF">
        <w:rPr>
          <w:rFonts w:ascii="Garamond" w:hAnsi="Garamond"/>
          <w:sz w:val="28"/>
          <w:szCs w:val="28"/>
          <w:lang w:val="it-IT"/>
        </w:rPr>
        <w:t xml:space="preserve"> </w:t>
      </w:r>
      <w:r>
        <w:rPr>
          <w:rFonts w:ascii="Garamond" w:hAnsi="Garamond"/>
          <w:sz w:val="28"/>
          <w:szCs w:val="28"/>
        </w:rPr>
        <w:t>έντονα</w:t>
      </w:r>
      <w:r w:rsidRPr="00CA01FF">
        <w:rPr>
          <w:rFonts w:ascii="Garamond" w:hAnsi="Garamond"/>
          <w:sz w:val="28"/>
          <w:szCs w:val="28"/>
          <w:lang w:val="it-IT"/>
        </w:rPr>
        <w:t xml:space="preserve"> </w:t>
      </w:r>
      <w:r>
        <w:rPr>
          <w:rFonts w:ascii="Garamond" w:hAnsi="Garamond"/>
          <w:sz w:val="28"/>
          <w:szCs w:val="28"/>
        </w:rPr>
        <w:t>τα</w:t>
      </w:r>
      <w:r w:rsidRPr="00CA01FF">
        <w:rPr>
          <w:rFonts w:ascii="Garamond" w:hAnsi="Garamond"/>
          <w:sz w:val="28"/>
          <w:szCs w:val="28"/>
          <w:lang w:val="it-IT"/>
        </w:rPr>
        <w:t xml:space="preserve"> </w:t>
      </w:r>
      <w:r>
        <w:rPr>
          <w:rFonts w:ascii="Garamond" w:hAnsi="Garamond"/>
          <w:sz w:val="28"/>
          <w:szCs w:val="28"/>
        </w:rPr>
        <w:t>στοιχεία</w:t>
      </w:r>
      <w:r w:rsidRPr="00CA01FF">
        <w:rPr>
          <w:rFonts w:ascii="Garamond" w:hAnsi="Garamond"/>
          <w:sz w:val="28"/>
          <w:szCs w:val="28"/>
          <w:lang w:val="it-IT"/>
        </w:rPr>
        <w:t xml:space="preserve"> </w:t>
      </w:r>
      <w:r>
        <w:rPr>
          <w:rFonts w:ascii="Garamond" w:hAnsi="Garamond"/>
          <w:sz w:val="28"/>
          <w:szCs w:val="28"/>
        </w:rPr>
        <w:t>από</w:t>
      </w:r>
      <w:r w:rsidRPr="00CA01FF">
        <w:rPr>
          <w:rFonts w:ascii="Garamond" w:hAnsi="Garamond"/>
          <w:sz w:val="28"/>
          <w:szCs w:val="28"/>
          <w:lang w:val="it-IT"/>
        </w:rPr>
        <w:t xml:space="preserve"> </w:t>
      </w:r>
      <w:r>
        <w:rPr>
          <w:rFonts w:ascii="Garamond" w:hAnsi="Garamond"/>
          <w:sz w:val="28"/>
          <w:szCs w:val="28"/>
        </w:rPr>
        <w:t>την</w:t>
      </w:r>
      <w:r w:rsidRPr="00CA01FF">
        <w:rPr>
          <w:rFonts w:ascii="Garamond" w:hAnsi="Garamond"/>
          <w:sz w:val="28"/>
          <w:szCs w:val="28"/>
          <w:lang w:val="it-IT"/>
        </w:rPr>
        <w:t xml:space="preserve"> </w:t>
      </w:r>
      <w:r>
        <w:rPr>
          <w:rFonts w:ascii="Garamond" w:hAnsi="Garamond"/>
          <w:sz w:val="28"/>
          <w:szCs w:val="28"/>
        </w:rPr>
        <w:t>επιρροή</w:t>
      </w:r>
      <w:r w:rsidRPr="00CA01FF">
        <w:rPr>
          <w:rFonts w:ascii="Garamond" w:hAnsi="Garamond"/>
          <w:sz w:val="28"/>
          <w:szCs w:val="28"/>
          <w:lang w:val="it-IT"/>
        </w:rPr>
        <w:t xml:space="preserve"> </w:t>
      </w:r>
      <w:r>
        <w:rPr>
          <w:rFonts w:ascii="Garamond" w:hAnsi="Garamond"/>
          <w:sz w:val="28"/>
          <w:szCs w:val="28"/>
        </w:rPr>
        <w:t>του</w:t>
      </w:r>
      <w:r w:rsidRPr="00CA01FF">
        <w:rPr>
          <w:rFonts w:ascii="Garamond" w:hAnsi="Garamond"/>
          <w:sz w:val="28"/>
          <w:szCs w:val="28"/>
          <w:lang w:val="it-IT"/>
        </w:rPr>
        <w:t xml:space="preserve"> </w:t>
      </w:r>
      <w:r>
        <w:rPr>
          <w:rFonts w:ascii="Garamond" w:hAnsi="Garamond"/>
          <w:sz w:val="28"/>
          <w:szCs w:val="28"/>
          <w:lang w:val="it-IT"/>
        </w:rPr>
        <w:t xml:space="preserve">Pirandello, </w:t>
      </w:r>
      <w:r>
        <w:rPr>
          <w:rFonts w:ascii="Garamond" w:hAnsi="Garamond"/>
          <w:sz w:val="28"/>
          <w:szCs w:val="28"/>
        </w:rPr>
        <w:t>κ</w:t>
      </w:r>
      <w:r w:rsidRPr="00225E87">
        <w:rPr>
          <w:rFonts w:ascii="Garamond" w:hAnsi="Garamond"/>
          <w:sz w:val="28"/>
          <w:szCs w:val="28"/>
          <w:lang w:val="it-IT"/>
        </w:rPr>
        <w:t>.</w:t>
      </w:r>
      <w:r>
        <w:rPr>
          <w:rFonts w:ascii="Garamond" w:hAnsi="Garamond"/>
          <w:sz w:val="28"/>
          <w:szCs w:val="28"/>
        </w:rPr>
        <w:t>α</w:t>
      </w:r>
      <w:r w:rsidRPr="00225E87">
        <w:rPr>
          <w:rFonts w:ascii="Garamond" w:hAnsi="Garamond"/>
          <w:sz w:val="28"/>
          <w:szCs w:val="28"/>
          <w:lang w:val="it-IT"/>
        </w:rPr>
        <w:t>.</w:t>
      </w:r>
      <w:r w:rsidR="00FF34B8" w:rsidRPr="00FF34B8">
        <w:rPr>
          <w:rStyle w:val="a7"/>
          <w:rFonts w:ascii="Garamond" w:hAnsi="Garamond"/>
          <w:lang w:val="it-IT"/>
        </w:rPr>
        <w:footnoteReference w:id="1750"/>
      </w:r>
      <w:r w:rsidRPr="00225E87">
        <w:rPr>
          <w:rFonts w:ascii="Garamond" w:hAnsi="Garamond"/>
          <w:sz w:val="28"/>
          <w:szCs w:val="28"/>
          <w:lang w:val="it-IT"/>
        </w:rPr>
        <w:t xml:space="preserve"> </w:t>
      </w:r>
    </w:p>
    <w:p w:rsidR="00CA7991" w:rsidRPr="00CF3781" w:rsidRDefault="00CA7991" w:rsidP="001A1C3D">
      <w:pPr>
        <w:spacing w:after="0"/>
        <w:jc w:val="both"/>
        <w:rPr>
          <w:rFonts w:ascii="Garamond" w:hAnsi="Garamond"/>
          <w:sz w:val="28"/>
          <w:szCs w:val="28"/>
        </w:rPr>
      </w:pPr>
      <w:r w:rsidRPr="00CA01FF">
        <w:rPr>
          <w:rFonts w:ascii="Garamond" w:hAnsi="Garamond"/>
          <w:sz w:val="28"/>
          <w:szCs w:val="28"/>
          <w:lang w:val="it-IT"/>
        </w:rPr>
        <w:t xml:space="preserve">  </w:t>
      </w:r>
      <w:r>
        <w:rPr>
          <w:rFonts w:ascii="Garamond" w:hAnsi="Garamond"/>
          <w:sz w:val="28"/>
          <w:szCs w:val="28"/>
        </w:rPr>
        <w:t>Στα έργα του φανερώνεται μια μελαγχολία, προερχόμενη από τη δυστυχία της σύγχρονη</w:t>
      </w:r>
      <w:r w:rsidR="009F56DD">
        <w:rPr>
          <w:rFonts w:ascii="Garamond" w:hAnsi="Garamond"/>
          <w:sz w:val="28"/>
          <w:szCs w:val="28"/>
        </w:rPr>
        <w:t>ς</w:t>
      </w:r>
      <w:r>
        <w:rPr>
          <w:rFonts w:ascii="Garamond" w:hAnsi="Garamond"/>
          <w:sz w:val="28"/>
          <w:szCs w:val="28"/>
        </w:rPr>
        <w:t xml:space="preserve"> πραγματικότητας –</w:t>
      </w:r>
      <w:r w:rsidR="002D46EB">
        <w:rPr>
          <w:rFonts w:ascii="Garamond" w:hAnsi="Garamond"/>
          <w:sz w:val="28"/>
          <w:szCs w:val="28"/>
        </w:rPr>
        <w:t xml:space="preserve"> κάτι </w:t>
      </w:r>
      <w:r>
        <w:rPr>
          <w:rFonts w:ascii="Garamond" w:hAnsi="Garamond"/>
          <w:sz w:val="28"/>
          <w:szCs w:val="28"/>
        </w:rPr>
        <w:t xml:space="preserve">που τον φέρνει πολύ κοντά στο έργο του </w:t>
      </w:r>
      <w:r>
        <w:rPr>
          <w:rFonts w:ascii="Garamond" w:hAnsi="Garamond"/>
          <w:sz w:val="28"/>
          <w:szCs w:val="28"/>
          <w:lang w:val="it-IT"/>
        </w:rPr>
        <w:t>Massimo</w:t>
      </w:r>
      <w:r w:rsidRPr="00AF250B">
        <w:rPr>
          <w:rFonts w:ascii="Garamond" w:hAnsi="Garamond"/>
          <w:sz w:val="28"/>
          <w:szCs w:val="28"/>
        </w:rPr>
        <w:t xml:space="preserve"> </w:t>
      </w:r>
      <w:r>
        <w:rPr>
          <w:rFonts w:ascii="Garamond" w:hAnsi="Garamond"/>
          <w:sz w:val="28"/>
          <w:szCs w:val="28"/>
          <w:lang w:val="it-IT"/>
        </w:rPr>
        <w:t>Bontempelli</w:t>
      </w:r>
      <w:r w:rsidRPr="00AF250B">
        <w:rPr>
          <w:rFonts w:ascii="Garamond" w:hAnsi="Garamond"/>
          <w:sz w:val="28"/>
          <w:szCs w:val="28"/>
        </w:rPr>
        <w:t>.</w:t>
      </w:r>
      <w:r>
        <w:rPr>
          <w:rFonts w:ascii="Garamond" w:hAnsi="Garamond"/>
          <w:sz w:val="28"/>
          <w:szCs w:val="28"/>
        </w:rPr>
        <w:t xml:space="preserve"> Ο </w:t>
      </w:r>
      <w:r>
        <w:rPr>
          <w:rFonts w:ascii="Garamond" w:hAnsi="Garamond"/>
          <w:sz w:val="28"/>
          <w:szCs w:val="28"/>
          <w:lang w:val="it-IT"/>
        </w:rPr>
        <w:t>Bosisio</w:t>
      </w:r>
      <w:r w:rsidRPr="00CF3781">
        <w:rPr>
          <w:rFonts w:ascii="Garamond" w:hAnsi="Garamond"/>
          <w:sz w:val="28"/>
          <w:szCs w:val="28"/>
        </w:rPr>
        <w:t xml:space="preserve"> </w:t>
      </w:r>
      <w:r>
        <w:rPr>
          <w:rFonts w:ascii="Garamond" w:hAnsi="Garamond"/>
          <w:sz w:val="28"/>
          <w:szCs w:val="28"/>
        </w:rPr>
        <w:t xml:space="preserve">υποστηρίζει σωστά ότι στο έργο του συγχωνεύονται απηχήσεις από τον </w:t>
      </w:r>
      <w:r>
        <w:rPr>
          <w:rFonts w:ascii="Garamond" w:hAnsi="Garamond"/>
          <w:sz w:val="28"/>
          <w:szCs w:val="28"/>
          <w:lang w:val="it-IT"/>
        </w:rPr>
        <w:t>D</w:t>
      </w:r>
      <w:r w:rsidRPr="00CF3781">
        <w:rPr>
          <w:rFonts w:ascii="Garamond" w:hAnsi="Garamond"/>
          <w:sz w:val="28"/>
          <w:szCs w:val="28"/>
        </w:rPr>
        <w:t>’</w:t>
      </w:r>
      <w:r>
        <w:rPr>
          <w:rFonts w:ascii="Garamond" w:hAnsi="Garamond"/>
          <w:sz w:val="28"/>
          <w:szCs w:val="28"/>
          <w:lang w:val="it-IT"/>
        </w:rPr>
        <w:t>Annunzio</w:t>
      </w:r>
      <w:r w:rsidRPr="00CF3781">
        <w:rPr>
          <w:rFonts w:ascii="Garamond" w:hAnsi="Garamond"/>
          <w:sz w:val="28"/>
          <w:szCs w:val="28"/>
        </w:rPr>
        <w:t xml:space="preserve">, </w:t>
      </w:r>
      <w:r>
        <w:rPr>
          <w:rFonts w:ascii="Garamond" w:hAnsi="Garamond"/>
          <w:sz w:val="28"/>
          <w:szCs w:val="28"/>
        </w:rPr>
        <w:t xml:space="preserve">τον </w:t>
      </w:r>
      <w:r>
        <w:rPr>
          <w:rFonts w:ascii="Garamond" w:hAnsi="Garamond"/>
          <w:sz w:val="28"/>
          <w:szCs w:val="28"/>
          <w:lang w:val="it-IT"/>
        </w:rPr>
        <w:t>Maeterlinck</w:t>
      </w:r>
      <w:r>
        <w:rPr>
          <w:rFonts w:ascii="Garamond" w:hAnsi="Garamond"/>
          <w:sz w:val="28"/>
          <w:szCs w:val="28"/>
        </w:rPr>
        <w:t xml:space="preserve">, τον </w:t>
      </w:r>
      <w:r>
        <w:rPr>
          <w:rFonts w:ascii="Garamond" w:hAnsi="Garamond"/>
          <w:sz w:val="28"/>
          <w:szCs w:val="28"/>
          <w:lang w:val="it-IT"/>
        </w:rPr>
        <w:t>Strindberg</w:t>
      </w:r>
      <w:r>
        <w:rPr>
          <w:rFonts w:ascii="Garamond" w:hAnsi="Garamond"/>
          <w:sz w:val="28"/>
          <w:szCs w:val="28"/>
        </w:rPr>
        <w:t xml:space="preserve">, τον </w:t>
      </w:r>
      <w:r>
        <w:rPr>
          <w:rFonts w:ascii="Garamond" w:hAnsi="Garamond"/>
          <w:sz w:val="28"/>
          <w:szCs w:val="28"/>
          <w:lang w:val="it-IT"/>
        </w:rPr>
        <w:t>Pirandello</w:t>
      </w:r>
      <w:r w:rsidR="00880089">
        <w:rPr>
          <w:rFonts w:ascii="Garamond" w:hAnsi="Garamond"/>
          <w:sz w:val="28"/>
          <w:szCs w:val="28"/>
        </w:rPr>
        <w:t>, τον βερισμό</w:t>
      </w:r>
      <w:r w:rsidR="00BC2369">
        <w:rPr>
          <w:rFonts w:ascii="Garamond" w:hAnsi="Garamond"/>
          <w:sz w:val="28"/>
          <w:szCs w:val="28"/>
        </w:rPr>
        <w:t xml:space="preserve"> και τον όψιμο ρεαλισμό</w:t>
      </w:r>
      <w:r>
        <w:rPr>
          <w:rFonts w:ascii="Garamond" w:hAnsi="Garamond"/>
          <w:sz w:val="28"/>
          <w:szCs w:val="28"/>
        </w:rPr>
        <w:t>.</w:t>
      </w:r>
      <w:r>
        <w:rPr>
          <w:rStyle w:val="a7"/>
          <w:rFonts w:ascii="Garamond" w:hAnsi="Garamond"/>
        </w:rPr>
        <w:footnoteReference w:id="1751"/>
      </w:r>
    </w:p>
    <w:p w:rsidR="00CA7991" w:rsidRDefault="00CA7991" w:rsidP="001A1C3D">
      <w:pPr>
        <w:spacing w:after="0"/>
        <w:jc w:val="both"/>
        <w:rPr>
          <w:rFonts w:ascii="Garamond" w:hAnsi="Garamond"/>
          <w:sz w:val="28"/>
          <w:szCs w:val="28"/>
        </w:rPr>
      </w:pPr>
      <w:r w:rsidRPr="00AF250B">
        <w:rPr>
          <w:rFonts w:ascii="Garamond" w:hAnsi="Garamond"/>
          <w:sz w:val="28"/>
          <w:szCs w:val="28"/>
        </w:rPr>
        <w:t xml:space="preserve">  </w:t>
      </w:r>
      <w:r>
        <w:rPr>
          <w:rFonts w:ascii="Garamond" w:hAnsi="Garamond"/>
          <w:sz w:val="28"/>
          <w:szCs w:val="28"/>
        </w:rPr>
        <w:t xml:space="preserve">Στην Ελλάδα η πρώτη του παρουσία γίνεται το 1935, με τη μετάφραση του διηγήματός του </w:t>
      </w:r>
      <w:r w:rsidRPr="00173CCB">
        <w:rPr>
          <w:rFonts w:ascii="Garamond" w:hAnsi="Garamond"/>
          <w:i/>
          <w:sz w:val="28"/>
          <w:szCs w:val="28"/>
          <w:lang w:val="it-IT"/>
        </w:rPr>
        <w:t>I</w:t>
      </w:r>
      <w:r w:rsidRPr="00173CCB">
        <w:rPr>
          <w:rFonts w:ascii="Garamond" w:hAnsi="Garamond"/>
          <w:i/>
          <w:sz w:val="28"/>
          <w:szCs w:val="28"/>
        </w:rPr>
        <w:t xml:space="preserve"> </w:t>
      </w:r>
      <w:r w:rsidRPr="00173CCB">
        <w:rPr>
          <w:rFonts w:ascii="Garamond" w:hAnsi="Garamond"/>
          <w:bCs/>
          <w:i/>
          <w:sz w:val="28"/>
          <w:szCs w:val="28"/>
          <w:lang w:val="it-IT"/>
        </w:rPr>
        <w:t>racconti</w:t>
      </w:r>
      <w:r w:rsidRPr="00173CCB">
        <w:rPr>
          <w:rFonts w:ascii="Garamond" w:hAnsi="Garamond"/>
          <w:bCs/>
          <w:i/>
          <w:sz w:val="28"/>
          <w:szCs w:val="28"/>
        </w:rPr>
        <w:t xml:space="preserve"> </w:t>
      </w:r>
      <w:r w:rsidRPr="00173CCB">
        <w:rPr>
          <w:rFonts w:ascii="Garamond" w:hAnsi="Garamond"/>
          <w:bCs/>
          <w:i/>
          <w:sz w:val="28"/>
          <w:szCs w:val="28"/>
          <w:lang w:val="it-IT"/>
        </w:rPr>
        <w:t>di</w:t>
      </w:r>
      <w:r w:rsidRPr="00173CCB">
        <w:rPr>
          <w:rFonts w:ascii="Garamond" w:hAnsi="Garamond"/>
          <w:bCs/>
          <w:i/>
          <w:sz w:val="28"/>
          <w:szCs w:val="28"/>
        </w:rPr>
        <w:t xml:space="preserve"> </w:t>
      </w:r>
      <w:r>
        <w:rPr>
          <w:rFonts w:ascii="Garamond" w:hAnsi="Garamond"/>
          <w:bCs/>
          <w:i/>
          <w:sz w:val="28"/>
          <w:szCs w:val="28"/>
          <w:lang w:val="it-IT"/>
        </w:rPr>
        <w:t>p</w:t>
      </w:r>
      <w:r w:rsidRPr="00173CCB">
        <w:rPr>
          <w:rFonts w:ascii="Garamond" w:hAnsi="Garamond"/>
          <w:bCs/>
          <w:i/>
          <w:sz w:val="28"/>
          <w:szCs w:val="28"/>
          <w:lang w:val="it-IT"/>
        </w:rPr>
        <w:t>otentino</w:t>
      </w:r>
      <w:r w:rsidRPr="00173CCB">
        <w:rPr>
          <w:rFonts w:ascii="Garamond" w:hAnsi="Garamond"/>
          <w:sz w:val="28"/>
          <w:szCs w:val="28"/>
        </w:rPr>
        <w:t xml:space="preserve"> </w:t>
      </w:r>
      <w:r>
        <w:rPr>
          <w:rFonts w:ascii="Garamond" w:hAnsi="Garamond"/>
          <w:sz w:val="28"/>
          <w:szCs w:val="28"/>
        </w:rPr>
        <w:t>(</w:t>
      </w:r>
      <w:r w:rsidRPr="006F37D0">
        <w:rPr>
          <w:rFonts w:ascii="Garamond" w:hAnsi="Garamond"/>
          <w:i/>
          <w:sz w:val="28"/>
          <w:szCs w:val="28"/>
        </w:rPr>
        <w:t>Το πουνεντάκι</w:t>
      </w:r>
      <w:r>
        <w:rPr>
          <w:rFonts w:ascii="Garamond" w:hAnsi="Garamond"/>
          <w:sz w:val="28"/>
          <w:szCs w:val="28"/>
        </w:rPr>
        <w:t xml:space="preserve">, 1916) από τον Γερ. </w:t>
      </w:r>
      <w:r>
        <w:rPr>
          <w:rFonts w:ascii="Garamond" w:hAnsi="Garamond"/>
          <w:sz w:val="28"/>
          <w:szCs w:val="28"/>
        </w:rPr>
        <w:lastRenderedPageBreak/>
        <w:t>Σπαταλά.</w:t>
      </w:r>
      <w:r>
        <w:rPr>
          <w:rStyle w:val="a7"/>
          <w:rFonts w:ascii="Garamond" w:hAnsi="Garamond"/>
        </w:rPr>
        <w:footnoteReference w:id="1752"/>
      </w:r>
      <w:r>
        <w:rPr>
          <w:rFonts w:ascii="Garamond" w:hAnsi="Garamond"/>
          <w:sz w:val="28"/>
          <w:szCs w:val="28"/>
        </w:rPr>
        <w:t xml:space="preserve"> Ο μεταφραστής, ως εισαγωγή στο διήγημα, παραθέτει κάποια στοιχεία από τη βιογραφία και την εργογραφία του </w:t>
      </w:r>
      <w:r>
        <w:rPr>
          <w:rFonts w:ascii="Garamond" w:hAnsi="Garamond"/>
          <w:sz w:val="28"/>
          <w:szCs w:val="28"/>
          <w:lang w:val="it-IT"/>
        </w:rPr>
        <w:t>Rosso</w:t>
      </w:r>
      <w:r w:rsidRPr="002B619A">
        <w:rPr>
          <w:rFonts w:ascii="Garamond" w:hAnsi="Garamond"/>
          <w:sz w:val="28"/>
          <w:szCs w:val="28"/>
        </w:rPr>
        <w:t xml:space="preserve"> </w:t>
      </w:r>
      <w:r>
        <w:rPr>
          <w:rFonts w:ascii="Garamond" w:hAnsi="Garamond"/>
          <w:sz w:val="28"/>
          <w:szCs w:val="28"/>
          <w:lang w:val="it-IT"/>
        </w:rPr>
        <w:t>di</w:t>
      </w:r>
      <w:r w:rsidRPr="002B619A">
        <w:rPr>
          <w:rFonts w:ascii="Garamond" w:hAnsi="Garamond"/>
          <w:sz w:val="28"/>
          <w:szCs w:val="28"/>
        </w:rPr>
        <w:t xml:space="preserve"> </w:t>
      </w:r>
      <w:r>
        <w:rPr>
          <w:rFonts w:ascii="Garamond" w:hAnsi="Garamond"/>
          <w:sz w:val="28"/>
          <w:szCs w:val="28"/>
          <w:lang w:val="it-IT"/>
        </w:rPr>
        <w:t>San</w:t>
      </w:r>
      <w:r w:rsidRPr="002B619A">
        <w:rPr>
          <w:rFonts w:ascii="Garamond" w:hAnsi="Garamond"/>
          <w:sz w:val="28"/>
          <w:szCs w:val="28"/>
        </w:rPr>
        <w:t xml:space="preserve"> </w:t>
      </w:r>
      <w:r>
        <w:rPr>
          <w:rFonts w:ascii="Garamond" w:hAnsi="Garamond"/>
          <w:sz w:val="28"/>
          <w:szCs w:val="28"/>
          <w:lang w:val="it-IT"/>
        </w:rPr>
        <w:t>Secondo</w:t>
      </w:r>
      <w:r>
        <w:rPr>
          <w:rFonts w:ascii="Garamond" w:hAnsi="Garamond"/>
          <w:sz w:val="28"/>
          <w:szCs w:val="28"/>
        </w:rPr>
        <w:t>, γνωρίζοντας ότι αποτελεί ένα νέο όνομα για το ελληνικό κοινό. Ο λόγος που τον παρότρυνε να μετα</w:t>
      </w:r>
      <w:r w:rsidR="00BC2369">
        <w:rPr>
          <w:rFonts w:ascii="Garamond" w:hAnsi="Garamond"/>
          <w:sz w:val="28"/>
          <w:szCs w:val="28"/>
        </w:rPr>
        <w:t>φράσει το συγκεκριμένο έργο είναι</w:t>
      </w:r>
      <w:r>
        <w:rPr>
          <w:rFonts w:ascii="Garamond" w:hAnsi="Garamond"/>
          <w:sz w:val="28"/>
          <w:szCs w:val="28"/>
        </w:rPr>
        <w:t xml:space="preserve"> κυρίως η μεγάλη επιτυχία του </w:t>
      </w:r>
      <w:r>
        <w:rPr>
          <w:rFonts w:ascii="Garamond" w:hAnsi="Garamond"/>
          <w:sz w:val="28"/>
          <w:szCs w:val="28"/>
          <w:lang w:val="it-IT"/>
        </w:rPr>
        <w:t>Rosso</w:t>
      </w:r>
      <w:r w:rsidRPr="002B619A">
        <w:rPr>
          <w:rFonts w:ascii="Garamond" w:hAnsi="Garamond"/>
          <w:sz w:val="28"/>
          <w:szCs w:val="28"/>
        </w:rPr>
        <w:t xml:space="preserve"> </w:t>
      </w:r>
      <w:r>
        <w:rPr>
          <w:rFonts w:ascii="Garamond" w:hAnsi="Garamond"/>
          <w:sz w:val="28"/>
          <w:szCs w:val="28"/>
          <w:lang w:val="it-IT"/>
        </w:rPr>
        <w:t>di</w:t>
      </w:r>
      <w:r w:rsidRPr="002B619A">
        <w:rPr>
          <w:rFonts w:ascii="Garamond" w:hAnsi="Garamond"/>
          <w:sz w:val="28"/>
          <w:szCs w:val="28"/>
        </w:rPr>
        <w:t xml:space="preserve"> </w:t>
      </w:r>
      <w:r>
        <w:rPr>
          <w:rFonts w:ascii="Garamond" w:hAnsi="Garamond"/>
          <w:sz w:val="28"/>
          <w:szCs w:val="28"/>
          <w:lang w:val="it-IT"/>
        </w:rPr>
        <w:t>San</w:t>
      </w:r>
      <w:r w:rsidRPr="002B619A">
        <w:rPr>
          <w:rFonts w:ascii="Garamond" w:hAnsi="Garamond"/>
          <w:sz w:val="28"/>
          <w:szCs w:val="28"/>
        </w:rPr>
        <w:t xml:space="preserve"> </w:t>
      </w:r>
      <w:r>
        <w:rPr>
          <w:rFonts w:ascii="Garamond" w:hAnsi="Garamond"/>
          <w:sz w:val="28"/>
          <w:szCs w:val="28"/>
          <w:lang w:val="it-IT"/>
        </w:rPr>
        <w:t>Secondo</w:t>
      </w:r>
      <w:r>
        <w:rPr>
          <w:rFonts w:ascii="Garamond" w:hAnsi="Garamond"/>
          <w:sz w:val="28"/>
          <w:szCs w:val="28"/>
        </w:rPr>
        <w:t xml:space="preserve"> στο εξωτερικό, όπως και ο μεγάλος και αξιόλογος όγκος της εργασίας του. Το σύντομο αυτό διήγημα καταπιάνεται με το πολύ αγαπητό στον συγγραφέα θέμα της αγάπης. Ο παράνομος, αλλά πλατωνικός έ</w:t>
      </w:r>
      <w:r w:rsidR="009F56DD">
        <w:rPr>
          <w:rFonts w:ascii="Garamond" w:hAnsi="Garamond"/>
          <w:sz w:val="28"/>
          <w:szCs w:val="28"/>
        </w:rPr>
        <w:t>ρωτας ενός νέου άντρα και μιας παντρεμένης</w:t>
      </w:r>
      <w:r>
        <w:rPr>
          <w:rFonts w:ascii="Garamond" w:hAnsi="Garamond"/>
          <w:sz w:val="28"/>
          <w:szCs w:val="28"/>
        </w:rPr>
        <w:t xml:space="preserve"> γυναίκας ξεδιπλώνεται σε μια παιγνιώδη, αλλά και μελαγχολική ατμόσφαιρα, εμπερι</w:t>
      </w:r>
      <w:r w:rsidR="009F56DD">
        <w:rPr>
          <w:rFonts w:ascii="Garamond" w:hAnsi="Garamond"/>
          <w:sz w:val="28"/>
          <w:szCs w:val="28"/>
        </w:rPr>
        <w:t>έχοντας το στίγμα της αθωότητας</w:t>
      </w:r>
      <w:r>
        <w:rPr>
          <w:rFonts w:ascii="Garamond" w:hAnsi="Garamond"/>
          <w:sz w:val="28"/>
          <w:szCs w:val="28"/>
        </w:rPr>
        <w:t xml:space="preserve"> που εκφράζεται από τη μικρή κόρη της ηρωίδας και το άσπιλο του πάθους των δύο ερωτευμένων. Ο έρωτας αυτός, ομολογημένος και από τις δύο μεριές με καθυστέρηση, δεν καταφέρνει να επιβιώσει λόγω των αντικειμενικών δυσκολιών που δημιουργούν οι κοινωνικές συνθήκες. Η λογική υπερισχύει του συναισθήματος και τα πρόσωπα απαρνούνται τον επίγειο παράδεισο της αγάπης για να ξαναβουτήξουν στον βαθύ ωκεανό της θλίψης, στη φυλακή της εσωτερικής μοναχικότητας.    </w:t>
      </w:r>
    </w:p>
    <w:p w:rsidR="00CA7991" w:rsidRPr="00070532" w:rsidRDefault="00CA7991" w:rsidP="001A1C3D">
      <w:pPr>
        <w:spacing w:after="0"/>
        <w:jc w:val="both"/>
        <w:rPr>
          <w:rFonts w:ascii="Garamond" w:hAnsi="Garamond"/>
          <w:sz w:val="28"/>
          <w:szCs w:val="28"/>
        </w:rPr>
      </w:pPr>
      <w:r>
        <w:rPr>
          <w:rFonts w:ascii="Garamond" w:hAnsi="Garamond"/>
          <w:sz w:val="28"/>
          <w:szCs w:val="28"/>
        </w:rPr>
        <w:t xml:space="preserve">  Τα στοιχεία που αναγνωρίστηκαν στο προαναφερθέν διήγημα φανερώνονται και στο υπόλοιπο έργο του </w:t>
      </w:r>
      <w:r>
        <w:rPr>
          <w:rFonts w:ascii="Garamond" w:hAnsi="Garamond"/>
          <w:sz w:val="28"/>
          <w:szCs w:val="28"/>
          <w:lang w:val="it-IT"/>
        </w:rPr>
        <w:t>Rosso</w:t>
      </w:r>
      <w:r w:rsidRPr="0066717E">
        <w:rPr>
          <w:rFonts w:ascii="Garamond" w:hAnsi="Garamond"/>
          <w:sz w:val="28"/>
          <w:szCs w:val="28"/>
        </w:rPr>
        <w:t xml:space="preserve"> </w:t>
      </w:r>
      <w:r>
        <w:rPr>
          <w:rFonts w:ascii="Garamond" w:hAnsi="Garamond"/>
          <w:sz w:val="28"/>
          <w:szCs w:val="28"/>
          <w:lang w:val="it-IT"/>
        </w:rPr>
        <w:t>di</w:t>
      </w:r>
      <w:r w:rsidRPr="0066717E">
        <w:rPr>
          <w:rFonts w:ascii="Garamond" w:hAnsi="Garamond"/>
          <w:sz w:val="28"/>
          <w:szCs w:val="28"/>
        </w:rPr>
        <w:t xml:space="preserve"> </w:t>
      </w:r>
      <w:r>
        <w:rPr>
          <w:rFonts w:ascii="Garamond" w:hAnsi="Garamond"/>
          <w:sz w:val="28"/>
          <w:szCs w:val="28"/>
          <w:lang w:val="it-IT"/>
        </w:rPr>
        <w:t>San</w:t>
      </w:r>
      <w:r w:rsidRPr="0066717E">
        <w:rPr>
          <w:rFonts w:ascii="Garamond" w:hAnsi="Garamond"/>
          <w:sz w:val="28"/>
          <w:szCs w:val="28"/>
        </w:rPr>
        <w:t xml:space="preserve"> </w:t>
      </w:r>
      <w:r>
        <w:rPr>
          <w:rFonts w:ascii="Garamond" w:hAnsi="Garamond"/>
          <w:sz w:val="28"/>
          <w:szCs w:val="28"/>
          <w:lang w:val="it-IT"/>
        </w:rPr>
        <w:t>Secondo</w:t>
      </w:r>
      <w:r w:rsidRPr="0066717E">
        <w:rPr>
          <w:rFonts w:ascii="Garamond" w:hAnsi="Garamond"/>
          <w:sz w:val="28"/>
          <w:szCs w:val="28"/>
        </w:rPr>
        <w:t xml:space="preserve">, </w:t>
      </w:r>
      <w:r>
        <w:rPr>
          <w:rFonts w:ascii="Garamond" w:hAnsi="Garamond"/>
          <w:sz w:val="28"/>
          <w:szCs w:val="28"/>
        </w:rPr>
        <w:t>θεατρικό και μυθιστορηματικό. Η παραγωγή του χαρακτηρίζεται, σε γενικές γραμμές, από μια ανατρεπτική-επαναστατική γραφή. Η κάθε λέξη στα κείμενά του κρύβει και μια πηγαία και ρεαλιστική εννοιολογική δύναμη. Οι στιγμές της παύσης υπογραμμίζουν εντονότερα τη δυναμική αυτή, μαρτυρώντας την αγωνία, τη δραματική αναμονή, την απόγνωση και την άγνοια για τη σωστή ή λανθασμένη επιλογή.</w:t>
      </w:r>
      <w:r w:rsidRPr="009229D2">
        <w:rPr>
          <w:rFonts w:ascii="Garamond" w:hAnsi="Garamond"/>
          <w:sz w:val="28"/>
          <w:szCs w:val="28"/>
        </w:rPr>
        <w:t xml:space="preserve"> </w:t>
      </w:r>
      <w:r>
        <w:rPr>
          <w:rFonts w:ascii="Garamond" w:hAnsi="Garamond"/>
          <w:sz w:val="28"/>
          <w:szCs w:val="28"/>
        </w:rPr>
        <w:t>Οι εκτενείς σκηνικές οδηγίες –στα θεατρικά του κείμενα– μαρτυρούν από τη μία</w:t>
      </w:r>
      <w:r w:rsidR="00BC2369">
        <w:rPr>
          <w:rFonts w:ascii="Garamond" w:hAnsi="Garamond"/>
          <w:sz w:val="28"/>
          <w:szCs w:val="28"/>
        </w:rPr>
        <w:t>,</w:t>
      </w:r>
      <w:r>
        <w:rPr>
          <w:rFonts w:ascii="Garamond" w:hAnsi="Garamond"/>
          <w:sz w:val="28"/>
          <w:szCs w:val="28"/>
        </w:rPr>
        <w:t xml:space="preserve"> τη λογοτεχνική του εμπειρία και από την άλλη</w:t>
      </w:r>
      <w:r w:rsidR="00BC2369">
        <w:rPr>
          <w:rFonts w:ascii="Garamond" w:hAnsi="Garamond"/>
          <w:sz w:val="28"/>
          <w:szCs w:val="28"/>
        </w:rPr>
        <w:t>,</w:t>
      </w:r>
      <w:r>
        <w:rPr>
          <w:rFonts w:ascii="Garamond" w:hAnsi="Garamond"/>
          <w:sz w:val="28"/>
          <w:szCs w:val="28"/>
        </w:rPr>
        <w:t xml:space="preserve"> τη διάθεσή του να ελέγχει υποσυνείδητα ή συνειδητά, με κάθε λεπτομέρεια, τη σκηνική αναπαράσταση των έργων του και να παρακολουθεί τους ήρωές του ακόμα και έξω από τον χώρο της δράσης τους. Τα έργα του διαπνέονται, σε γενικές γραμμές, από μελαγχολία που απορρέει συνήθως από τη σχέση του μοναχικού ατόμου με την κοινωνία.</w:t>
      </w:r>
    </w:p>
    <w:p w:rsidR="00CA7991" w:rsidRPr="002C05F0" w:rsidRDefault="00CA7991" w:rsidP="001A1C3D">
      <w:pPr>
        <w:spacing w:after="0"/>
        <w:jc w:val="both"/>
        <w:rPr>
          <w:rFonts w:ascii="Garamond" w:hAnsi="Garamond"/>
          <w:sz w:val="28"/>
          <w:szCs w:val="28"/>
        </w:rPr>
      </w:pPr>
      <w:r>
        <w:rPr>
          <w:rFonts w:ascii="Garamond" w:hAnsi="Garamond"/>
          <w:sz w:val="28"/>
          <w:szCs w:val="28"/>
        </w:rPr>
        <w:t xml:space="preserve">  Το επιτυχημένο θεατρικό έργο του συγγραφέα </w:t>
      </w:r>
      <w:r w:rsidRPr="002C05F0">
        <w:rPr>
          <w:rFonts w:ascii="Garamond" w:hAnsi="Garamond"/>
          <w:i/>
          <w:sz w:val="28"/>
          <w:szCs w:val="28"/>
          <w:lang w:val="it-IT"/>
        </w:rPr>
        <w:t>La</w:t>
      </w:r>
      <w:r w:rsidRPr="002C05F0">
        <w:rPr>
          <w:rFonts w:ascii="Garamond" w:hAnsi="Garamond"/>
          <w:i/>
          <w:sz w:val="28"/>
          <w:szCs w:val="28"/>
        </w:rPr>
        <w:t xml:space="preserve"> </w:t>
      </w:r>
      <w:r w:rsidRPr="002C05F0">
        <w:rPr>
          <w:rFonts w:ascii="Garamond" w:hAnsi="Garamond"/>
          <w:i/>
          <w:sz w:val="28"/>
          <w:szCs w:val="28"/>
          <w:lang w:val="it-IT"/>
        </w:rPr>
        <w:t>bella</w:t>
      </w:r>
      <w:r w:rsidRPr="002C05F0">
        <w:rPr>
          <w:rFonts w:ascii="Garamond" w:hAnsi="Garamond"/>
          <w:i/>
          <w:sz w:val="28"/>
          <w:szCs w:val="28"/>
        </w:rPr>
        <w:t xml:space="preserve"> </w:t>
      </w:r>
      <w:r w:rsidRPr="002C05F0">
        <w:rPr>
          <w:rFonts w:ascii="Garamond" w:hAnsi="Garamond"/>
          <w:i/>
          <w:sz w:val="28"/>
          <w:szCs w:val="28"/>
          <w:lang w:val="it-IT"/>
        </w:rPr>
        <w:t>addormentata</w:t>
      </w:r>
      <w:r>
        <w:rPr>
          <w:rFonts w:ascii="Garamond" w:hAnsi="Garamond"/>
          <w:sz w:val="28"/>
          <w:szCs w:val="28"/>
        </w:rPr>
        <w:t>,</w:t>
      </w:r>
      <w:r w:rsidRPr="002C05F0">
        <w:rPr>
          <w:rFonts w:ascii="Garamond" w:hAnsi="Garamond"/>
          <w:sz w:val="28"/>
          <w:szCs w:val="28"/>
        </w:rPr>
        <w:t xml:space="preserve"> </w:t>
      </w:r>
      <w:r w:rsidR="00BC2369">
        <w:rPr>
          <w:rFonts w:ascii="Garamond" w:hAnsi="Garamond"/>
          <w:sz w:val="28"/>
          <w:szCs w:val="28"/>
        </w:rPr>
        <w:t>που ανεβαίνει</w:t>
      </w:r>
      <w:r>
        <w:rPr>
          <w:rFonts w:ascii="Garamond" w:hAnsi="Garamond"/>
          <w:sz w:val="28"/>
          <w:szCs w:val="28"/>
        </w:rPr>
        <w:t xml:space="preserve"> για πρώτη φορά στο «</w:t>
      </w:r>
      <w:r>
        <w:rPr>
          <w:rFonts w:ascii="Garamond" w:hAnsi="Garamond"/>
          <w:sz w:val="28"/>
          <w:szCs w:val="28"/>
          <w:lang w:val="it-IT"/>
        </w:rPr>
        <w:t>Teatro</w:t>
      </w:r>
      <w:r w:rsidRPr="002C05F0">
        <w:rPr>
          <w:rFonts w:ascii="Garamond" w:hAnsi="Garamond"/>
          <w:sz w:val="28"/>
          <w:szCs w:val="28"/>
        </w:rPr>
        <w:t xml:space="preserve"> </w:t>
      </w:r>
      <w:r>
        <w:rPr>
          <w:rFonts w:ascii="Garamond" w:hAnsi="Garamond"/>
          <w:sz w:val="28"/>
          <w:szCs w:val="28"/>
          <w:lang w:val="it-IT"/>
        </w:rPr>
        <w:t>Olimpia</w:t>
      </w:r>
      <w:r>
        <w:rPr>
          <w:rFonts w:ascii="Garamond" w:hAnsi="Garamond"/>
          <w:sz w:val="28"/>
          <w:szCs w:val="28"/>
        </w:rPr>
        <w:t>»</w:t>
      </w:r>
      <w:r w:rsidRPr="002C05F0">
        <w:rPr>
          <w:rFonts w:ascii="Garamond" w:hAnsi="Garamond"/>
          <w:sz w:val="28"/>
          <w:szCs w:val="28"/>
        </w:rPr>
        <w:t xml:space="preserve"> </w:t>
      </w:r>
      <w:r>
        <w:rPr>
          <w:rFonts w:ascii="Garamond" w:hAnsi="Garamond"/>
          <w:sz w:val="28"/>
          <w:szCs w:val="28"/>
        </w:rPr>
        <w:t>του Μιλάνου, την 15</w:t>
      </w:r>
      <w:r w:rsidRPr="002C05F0">
        <w:rPr>
          <w:rFonts w:ascii="Garamond" w:hAnsi="Garamond"/>
          <w:sz w:val="28"/>
          <w:szCs w:val="28"/>
          <w:vertAlign w:val="superscript"/>
        </w:rPr>
        <w:t>η</w:t>
      </w:r>
      <w:r>
        <w:rPr>
          <w:rFonts w:ascii="Garamond" w:hAnsi="Garamond"/>
          <w:sz w:val="28"/>
          <w:szCs w:val="28"/>
        </w:rPr>
        <w:t xml:space="preserve"> Αυγούστου του 1919 από τον θίασο του </w:t>
      </w:r>
      <w:r>
        <w:rPr>
          <w:rFonts w:ascii="Garamond" w:hAnsi="Garamond"/>
          <w:sz w:val="28"/>
          <w:szCs w:val="28"/>
          <w:lang w:val="it-IT"/>
        </w:rPr>
        <w:t>Virgilio</w:t>
      </w:r>
      <w:r w:rsidRPr="002C05F0">
        <w:rPr>
          <w:rFonts w:ascii="Garamond" w:hAnsi="Garamond"/>
          <w:sz w:val="28"/>
          <w:szCs w:val="28"/>
        </w:rPr>
        <w:t xml:space="preserve"> </w:t>
      </w:r>
      <w:r>
        <w:rPr>
          <w:rFonts w:ascii="Garamond" w:hAnsi="Garamond"/>
          <w:sz w:val="28"/>
          <w:szCs w:val="28"/>
          <w:lang w:val="it-IT"/>
        </w:rPr>
        <w:t>Talli</w:t>
      </w:r>
      <w:r>
        <w:rPr>
          <w:rFonts w:ascii="Garamond" w:hAnsi="Garamond"/>
          <w:sz w:val="28"/>
          <w:szCs w:val="28"/>
        </w:rPr>
        <w:t xml:space="preserve"> με επικεφαλή τη </w:t>
      </w:r>
      <w:r>
        <w:rPr>
          <w:rFonts w:ascii="Garamond" w:hAnsi="Garamond"/>
          <w:sz w:val="28"/>
          <w:szCs w:val="28"/>
          <w:lang w:val="it-IT"/>
        </w:rPr>
        <w:t>Mariangela</w:t>
      </w:r>
      <w:r w:rsidRPr="002C05F0">
        <w:rPr>
          <w:rFonts w:ascii="Garamond" w:hAnsi="Garamond"/>
          <w:sz w:val="28"/>
          <w:szCs w:val="28"/>
        </w:rPr>
        <w:t xml:space="preserve"> </w:t>
      </w:r>
      <w:r>
        <w:rPr>
          <w:rFonts w:ascii="Garamond" w:hAnsi="Garamond"/>
          <w:sz w:val="28"/>
          <w:szCs w:val="28"/>
          <w:lang w:val="it-IT"/>
        </w:rPr>
        <w:t>Melato</w:t>
      </w:r>
      <w:r>
        <w:rPr>
          <w:rFonts w:ascii="Garamond" w:hAnsi="Garamond"/>
          <w:sz w:val="28"/>
          <w:szCs w:val="28"/>
        </w:rPr>
        <w:t xml:space="preserve"> στον πρωταγωνιστικό ρόλο</w:t>
      </w:r>
      <w:r w:rsidRPr="002C05F0">
        <w:rPr>
          <w:rFonts w:ascii="Garamond" w:hAnsi="Garamond"/>
          <w:sz w:val="28"/>
          <w:szCs w:val="28"/>
        </w:rPr>
        <w:t>,</w:t>
      </w:r>
      <w:r>
        <w:rPr>
          <w:rStyle w:val="a7"/>
          <w:rFonts w:ascii="Garamond" w:hAnsi="Garamond"/>
        </w:rPr>
        <w:footnoteReference w:id="1753"/>
      </w:r>
      <w:r w:rsidR="00BC2369">
        <w:rPr>
          <w:rFonts w:ascii="Garamond" w:hAnsi="Garamond"/>
          <w:sz w:val="28"/>
          <w:szCs w:val="28"/>
        </w:rPr>
        <w:t xml:space="preserve"> δεν παρουσιάζεται</w:t>
      </w:r>
      <w:r>
        <w:rPr>
          <w:rFonts w:ascii="Garamond" w:hAnsi="Garamond"/>
          <w:sz w:val="28"/>
          <w:szCs w:val="28"/>
        </w:rPr>
        <w:t xml:space="preserve"> ποτέ στη</w:t>
      </w:r>
      <w:r w:rsidR="00BC2369">
        <w:rPr>
          <w:rFonts w:ascii="Garamond" w:hAnsi="Garamond"/>
          <w:sz w:val="28"/>
          <w:szCs w:val="28"/>
        </w:rPr>
        <w:t>ν Ελλάδα, παρά μόνο δημοσιεύεται</w:t>
      </w:r>
      <w:r>
        <w:rPr>
          <w:rFonts w:ascii="Garamond" w:hAnsi="Garamond"/>
          <w:sz w:val="28"/>
          <w:szCs w:val="28"/>
        </w:rPr>
        <w:t xml:space="preserve"> μεταφρα</w:t>
      </w:r>
      <w:r w:rsidR="00BC2369">
        <w:rPr>
          <w:rFonts w:ascii="Garamond" w:hAnsi="Garamond"/>
          <w:sz w:val="28"/>
          <w:szCs w:val="28"/>
        </w:rPr>
        <w:t xml:space="preserve">σμένο το 1971. Η μετάφραση </w:t>
      </w:r>
      <w:r w:rsidR="00BC2369">
        <w:rPr>
          <w:rFonts w:ascii="Garamond" w:hAnsi="Garamond"/>
          <w:sz w:val="28"/>
          <w:szCs w:val="28"/>
        </w:rPr>
        <w:lastRenderedPageBreak/>
        <w:t>γίνεται</w:t>
      </w:r>
      <w:r>
        <w:rPr>
          <w:rFonts w:ascii="Garamond" w:hAnsi="Garamond"/>
          <w:sz w:val="28"/>
          <w:szCs w:val="28"/>
        </w:rPr>
        <w:t xml:space="preserve"> από τον Αλκ. Γιαννόπουλο και φέρει τον τίτλο </w:t>
      </w:r>
      <w:r w:rsidRPr="002C05F0">
        <w:rPr>
          <w:rFonts w:ascii="Garamond" w:hAnsi="Garamond"/>
          <w:i/>
          <w:sz w:val="28"/>
          <w:szCs w:val="28"/>
        </w:rPr>
        <w:t>Η όμορφη, η αποκοιμισμένη</w:t>
      </w:r>
      <w:r>
        <w:rPr>
          <w:rFonts w:ascii="Garamond" w:hAnsi="Garamond"/>
          <w:sz w:val="28"/>
          <w:szCs w:val="28"/>
        </w:rPr>
        <w:t>.</w:t>
      </w:r>
      <w:r>
        <w:rPr>
          <w:rStyle w:val="a7"/>
          <w:rFonts w:ascii="Garamond" w:hAnsi="Garamond"/>
        </w:rPr>
        <w:footnoteReference w:id="1754"/>
      </w:r>
      <w:r>
        <w:rPr>
          <w:rFonts w:ascii="Garamond" w:hAnsi="Garamond"/>
          <w:sz w:val="28"/>
          <w:szCs w:val="28"/>
        </w:rPr>
        <w:t xml:space="preserve"> </w:t>
      </w:r>
    </w:p>
    <w:p w:rsidR="00CA7991" w:rsidRPr="003D67A8" w:rsidRDefault="00CA7991" w:rsidP="001A1C3D">
      <w:pPr>
        <w:spacing w:after="0"/>
        <w:jc w:val="both"/>
        <w:rPr>
          <w:rFonts w:ascii="Garamond" w:hAnsi="Garamond"/>
          <w:sz w:val="28"/>
          <w:szCs w:val="28"/>
        </w:rPr>
      </w:pPr>
      <w:r>
        <w:rPr>
          <w:rFonts w:ascii="Garamond" w:hAnsi="Garamond"/>
          <w:sz w:val="28"/>
          <w:szCs w:val="28"/>
        </w:rPr>
        <w:t xml:space="preserve">  Το πρώτο σημείο που προκαλεί εντύπωση τόσο στο συγκεκριμένο όσο και, σχεδόν, σε όλα τα θεατρικά του κείμενα,</w:t>
      </w:r>
      <w:r>
        <w:rPr>
          <w:rStyle w:val="a7"/>
          <w:rFonts w:ascii="Garamond" w:hAnsi="Garamond"/>
        </w:rPr>
        <w:footnoteReference w:id="1755"/>
      </w:r>
      <w:r>
        <w:rPr>
          <w:rFonts w:ascii="Garamond" w:hAnsi="Garamond"/>
          <w:sz w:val="28"/>
          <w:szCs w:val="28"/>
        </w:rPr>
        <w:t xml:space="preserve"> είναι η απουσία των τυπικών ονομάτων από τα πρόσωπα και η αντικατάστασή τους με ουσιαστικά και προσδιοριστικά επίθετα. Η Όμορφη η Αποκοιμισμένη, η Κυρά Μελανιασμένη, ο Χαζός με τα φραγκόσυκα και ο Παχύς εφημέριος είναι κάποιοι από τους ήρωες του έργου.</w:t>
      </w:r>
      <w:r>
        <w:rPr>
          <w:rStyle w:val="a7"/>
          <w:rFonts w:ascii="Garamond" w:hAnsi="Garamond"/>
        </w:rPr>
        <w:footnoteReference w:id="1756"/>
      </w:r>
      <w:r>
        <w:rPr>
          <w:rFonts w:ascii="Garamond" w:hAnsi="Garamond"/>
          <w:sz w:val="28"/>
          <w:szCs w:val="28"/>
        </w:rPr>
        <w:t xml:space="preserve">  Η λογοτεχνική αυτή τακτική σκοπό έχει να διασφαλίσει εξαρχής την ιδιότητα των χαρακτήρων και να τους καταστήσει σαφείς στους θεατές-αναγνώστες.</w:t>
      </w:r>
      <w:r w:rsidRPr="00770509">
        <w:rPr>
          <w:rFonts w:ascii="Garamond" w:hAnsi="Garamond"/>
          <w:sz w:val="28"/>
          <w:szCs w:val="28"/>
        </w:rPr>
        <w:t xml:space="preserve"> </w:t>
      </w:r>
      <w:r>
        <w:rPr>
          <w:rFonts w:ascii="Garamond" w:hAnsi="Garamond"/>
          <w:sz w:val="28"/>
          <w:szCs w:val="28"/>
        </w:rPr>
        <w:t xml:space="preserve">Επίσης η περίληψη ενός πρελούδιου και δύο ιντερμεδίων στο κείμενο επιβεβαιώνει τις επιρροές του συγγραφέα από τα </w:t>
      </w:r>
      <w:r w:rsidRPr="009229D2">
        <w:rPr>
          <w:rFonts w:ascii="Garamond" w:hAnsi="Garamond"/>
          <w:sz w:val="28"/>
          <w:szCs w:val="28"/>
        </w:rPr>
        <w:t>προγενέστερα</w:t>
      </w:r>
      <w:r>
        <w:rPr>
          <w:rFonts w:ascii="Garamond" w:hAnsi="Garamond"/>
          <w:sz w:val="28"/>
          <w:szCs w:val="28"/>
        </w:rPr>
        <w:t>, κλασικά θεατρικά είδη</w:t>
      </w:r>
      <w:r w:rsidRPr="00FF39AD">
        <w:rPr>
          <w:rFonts w:ascii="Garamond" w:hAnsi="Garamond"/>
          <w:sz w:val="28"/>
          <w:szCs w:val="28"/>
        </w:rPr>
        <w:t>.</w:t>
      </w:r>
      <w:r>
        <w:rPr>
          <w:rFonts w:ascii="Garamond" w:hAnsi="Garamond"/>
          <w:sz w:val="28"/>
          <w:szCs w:val="28"/>
        </w:rPr>
        <w:t xml:space="preserve"> </w:t>
      </w:r>
    </w:p>
    <w:p w:rsidR="00BC2369" w:rsidRDefault="00CA7991" w:rsidP="001A1C3D">
      <w:pPr>
        <w:spacing w:after="0"/>
        <w:jc w:val="both"/>
        <w:rPr>
          <w:rFonts w:ascii="Garamond" w:hAnsi="Garamond"/>
          <w:sz w:val="28"/>
          <w:szCs w:val="28"/>
        </w:rPr>
      </w:pPr>
      <w:r w:rsidRPr="00FF39AD">
        <w:rPr>
          <w:rFonts w:ascii="Garamond" w:hAnsi="Garamond"/>
          <w:sz w:val="28"/>
          <w:szCs w:val="28"/>
        </w:rPr>
        <w:t xml:space="preserve"> </w:t>
      </w:r>
      <w:r>
        <w:rPr>
          <w:rFonts w:ascii="Garamond" w:hAnsi="Garamond"/>
          <w:sz w:val="28"/>
          <w:szCs w:val="28"/>
        </w:rPr>
        <w:t>Έχει υποστηριχτεί από μελετητές ότι το ύφος του έργου είναι αποδιοργανωμένο με στοιχεία φερμένα από τον εξπρεσιονισμό. Με το ξεκίνημα του έργου, δηλαδή με το πρελούδιο και την πρώτη πράξη, γίνεται η αναλυτική περιγραφή όλων των στοιχείων της φύσης (των γλαφυρών εκδηλώσεων των ζώων, της γοητείας των λουλουδιών και των ανθρώπων)</w:t>
      </w:r>
      <w:r w:rsidR="00BC2369">
        <w:rPr>
          <w:rFonts w:ascii="Garamond" w:hAnsi="Garamond"/>
          <w:sz w:val="28"/>
          <w:szCs w:val="28"/>
        </w:rPr>
        <w:t>,</w:t>
      </w:r>
      <w:r>
        <w:rPr>
          <w:rFonts w:ascii="Garamond" w:hAnsi="Garamond"/>
          <w:sz w:val="28"/>
          <w:szCs w:val="28"/>
        </w:rPr>
        <w:t xml:space="preserve"> σε μια όμορφη και ζεστή πόλη κάπου στη Νότιο Ιταλία. Άλλωστε</w:t>
      </w:r>
      <w:r w:rsidR="00BC2369">
        <w:rPr>
          <w:rFonts w:ascii="Garamond" w:hAnsi="Garamond"/>
          <w:sz w:val="28"/>
          <w:szCs w:val="28"/>
        </w:rPr>
        <w:t>,</w:t>
      </w:r>
      <w:r>
        <w:rPr>
          <w:rFonts w:ascii="Garamond" w:hAnsi="Garamond"/>
          <w:sz w:val="28"/>
          <w:szCs w:val="28"/>
        </w:rPr>
        <w:t xml:space="preserve"> ένα από τα διακριτικά χαρακτηριστικά της δουλειάς του </w:t>
      </w:r>
      <w:r>
        <w:rPr>
          <w:rFonts w:ascii="Garamond" w:hAnsi="Garamond"/>
          <w:sz w:val="28"/>
          <w:szCs w:val="28"/>
          <w:lang w:val="it-IT"/>
        </w:rPr>
        <w:t>Rosso</w:t>
      </w:r>
      <w:r w:rsidRPr="00FF39AD">
        <w:rPr>
          <w:rFonts w:ascii="Garamond" w:hAnsi="Garamond"/>
          <w:sz w:val="28"/>
          <w:szCs w:val="28"/>
        </w:rPr>
        <w:t xml:space="preserve"> </w:t>
      </w:r>
      <w:r>
        <w:rPr>
          <w:rFonts w:ascii="Garamond" w:hAnsi="Garamond"/>
          <w:sz w:val="28"/>
          <w:szCs w:val="28"/>
          <w:lang w:val="it-IT"/>
        </w:rPr>
        <w:t>di</w:t>
      </w:r>
      <w:r w:rsidRPr="00FF39AD">
        <w:rPr>
          <w:rFonts w:ascii="Garamond" w:hAnsi="Garamond"/>
          <w:sz w:val="28"/>
          <w:szCs w:val="28"/>
        </w:rPr>
        <w:t xml:space="preserve"> </w:t>
      </w:r>
      <w:r>
        <w:rPr>
          <w:rFonts w:ascii="Garamond" w:hAnsi="Garamond"/>
          <w:sz w:val="28"/>
          <w:szCs w:val="28"/>
          <w:lang w:val="it-IT"/>
        </w:rPr>
        <w:t>San</w:t>
      </w:r>
      <w:r w:rsidRPr="00FF39AD">
        <w:rPr>
          <w:rFonts w:ascii="Garamond" w:hAnsi="Garamond"/>
          <w:sz w:val="28"/>
          <w:szCs w:val="28"/>
        </w:rPr>
        <w:t xml:space="preserve"> </w:t>
      </w:r>
      <w:r>
        <w:rPr>
          <w:rFonts w:ascii="Garamond" w:hAnsi="Garamond"/>
          <w:sz w:val="28"/>
          <w:szCs w:val="28"/>
          <w:lang w:val="it-IT"/>
        </w:rPr>
        <w:t>Secondo</w:t>
      </w:r>
      <w:r w:rsidRPr="00FF39AD">
        <w:rPr>
          <w:rFonts w:ascii="Garamond" w:hAnsi="Garamond"/>
          <w:sz w:val="28"/>
          <w:szCs w:val="28"/>
        </w:rPr>
        <w:t xml:space="preserve"> </w:t>
      </w:r>
      <w:r>
        <w:rPr>
          <w:rFonts w:ascii="Garamond" w:hAnsi="Garamond"/>
          <w:sz w:val="28"/>
          <w:szCs w:val="28"/>
        </w:rPr>
        <w:t>είναι η συμβολική-λυρική αντιπαράθεση της θερμότητας του νότου και της ψυχρότητας του βορρά, όχι μόνο όσον αφορά στο κλίμα και την ατμόσφαιρα, αλλά και στις ψυχές και την ιδιοσυγκρασία των πρωταγωνιστών. Η Ωραία Κοιμωμένη σμιλεύεται με στοιχεία απαράμιλλης ομορφιάς και ρομαντισμού. Ο ρομαντισμός</w:t>
      </w:r>
      <w:r w:rsidRPr="00BB67E2">
        <w:rPr>
          <w:rFonts w:ascii="Garamond" w:hAnsi="Garamond"/>
          <w:sz w:val="28"/>
          <w:szCs w:val="28"/>
        </w:rPr>
        <w:t xml:space="preserve"> </w:t>
      </w:r>
      <w:r>
        <w:rPr>
          <w:rFonts w:ascii="Garamond" w:hAnsi="Garamond"/>
          <w:sz w:val="28"/>
          <w:szCs w:val="28"/>
        </w:rPr>
        <w:t xml:space="preserve">όμως αυτός σταδιακά αρχίζει να χάνεται με την παρουσία της Κυράς της Μελανιασμένης, της προστάτιδας της ηρωίδας, όταν καλεί στο σπιτικό τους τον Μάγκα, τον Κοκκινομύτη, τον Μαύρο του θειωρυχείου και τους δύο Χοντρούς. Βαθμιαία η αλήθεια αποκαλύπτεται. Η όμορφη νεαρή παύει να είναι η αιθέρια και αθώα ύπαρξη που όλοι νομίζουμε και γίνεται η τραυματισμένη και δοσμένη ψυχή σε πολλούς άνδρες. Η Κυρά Μελανιασμένη </w:t>
      </w:r>
      <w:r>
        <w:rPr>
          <w:rFonts w:ascii="Garamond" w:hAnsi="Garamond"/>
          <w:sz w:val="28"/>
          <w:szCs w:val="28"/>
        </w:rPr>
        <w:lastRenderedPageBreak/>
        <w:t xml:space="preserve">δεν είναι μια καλή μητέρα ή μητριά, αλλά η προϊστάμενη της, η γυναίκα που της ρυθμίζει τις συναντήσεις της και το πρόγραμμά </w:t>
      </w:r>
      <w:r w:rsidR="00BC2369">
        <w:rPr>
          <w:rFonts w:ascii="Garamond" w:hAnsi="Garamond"/>
          <w:sz w:val="28"/>
          <w:szCs w:val="28"/>
        </w:rPr>
        <w:t>της,</w:t>
      </w:r>
      <w:r>
        <w:rPr>
          <w:rFonts w:ascii="Garamond" w:hAnsi="Garamond"/>
          <w:sz w:val="28"/>
          <w:szCs w:val="28"/>
        </w:rPr>
        <w:t xml:space="preserve"> βάζοντας σε πρώτη μοίρα το κέρδος και σε δεύτερη τις συναισθηματικές αν</w:t>
      </w:r>
      <w:r w:rsidR="008C430A">
        <w:rPr>
          <w:rFonts w:ascii="Garamond" w:hAnsi="Garamond"/>
          <w:sz w:val="28"/>
          <w:szCs w:val="28"/>
        </w:rPr>
        <w:t>άγκες της νεαρής. Η Ωραία Κοιμωμ</w:t>
      </w:r>
      <w:r>
        <w:rPr>
          <w:rFonts w:ascii="Garamond" w:hAnsi="Garamond"/>
          <w:sz w:val="28"/>
          <w:szCs w:val="28"/>
        </w:rPr>
        <w:t>ένη, που δεν μιλά σχεδόν σε όλο το πρώτο μέρος του έργου, περιοριζόμενη σε μιμικές εκφράσεις και μονολεκτικές απαντήσεις, τελικά παίρνει τον λόγο, απευθύνεται στον κάθε διψασμένο για έρωτα</w:t>
      </w:r>
      <w:r w:rsidRPr="00156340">
        <w:rPr>
          <w:rFonts w:ascii="Garamond" w:hAnsi="Garamond"/>
          <w:sz w:val="28"/>
          <w:szCs w:val="28"/>
        </w:rPr>
        <w:t xml:space="preserve"> </w:t>
      </w:r>
      <w:r>
        <w:rPr>
          <w:rFonts w:ascii="Garamond" w:hAnsi="Garamond"/>
          <w:sz w:val="28"/>
          <w:szCs w:val="28"/>
        </w:rPr>
        <w:t xml:space="preserve">παρευρισκόμενο, βάζει τα πράγματα στη θέση τους και τελικά λαμβάνει τα όσα δικαιωματικά της αναλογούν. </w:t>
      </w:r>
    </w:p>
    <w:p w:rsidR="00CA7991" w:rsidRPr="00FF39AD" w:rsidRDefault="00BC2369"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Ο Τρεμουλιαστός Συμβολαιογράφος αναλαμβάνει να αναγνωρίσει το παιδί της Ωραίας Κοιμωμένης, εν ολίγοις, να αποκαταστήσει τ</w:t>
      </w:r>
      <w:r w:rsidR="00012FE0">
        <w:rPr>
          <w:rFonts w:ascii="Garamond" w:hAnsi="Garamond"/>
          <w:sz w:val="28"/>
          <w:szCs w:val="28"/>
        </w:rPr>
        <w:t>ο όνομά της στην πόλη</w:t>
      </w:r>
      <w:r w:rsidR="00CA7991">
        <w:rPr>
          <w:rFonts w:ascii="Garamond" w:hAnsi="Garamond"/>
          <w:sz w:val="28"/>
          <w:szCs w:val="28"/>
        </w:rPr>
        <w:t xml:space="preserve"> που δεν θέλει να τη</w:t>
      </w:r>
      <w:r>
        <w:rPr>
          <w:rFonts w:ascii="Garamond" w:hAnsi="Garamond"/>
          <w:sz w:val="28"/>
          <w:szCs w:val="28"/>
        </w:rPr>
        <w:t>ν</w:t>
      </w:r>
      <w:r w:rsidR="00CA7991">
        <w:rPr>
          <w:rFonts w:ascii="Garamond" w:hAnsi="Garamond"/>
          <w:sz w:val="28"/>
          <w:szCs w:val="28"/>
        </w:rPr>
        <w:t xml:space="preserve"> δεχτεί στους κόλπους της εξαιτίας του σκοτεινού της παρελθόντος. Έτσι ο Τρεμουλιαστός Συμβολαιογράφος την παντρεύεται προκειμένου να πληρώσει για ένα παλαιό του κρίμα. Το κρίμα του αυτό ήταν ότι την είχε αποπλανήσει πριν από χρόνια, οδηγώντας τη στον δρόμο του αμαρτωλού βίου. Το τέλος του έργου έρχεται και με τη δύση της ζωής της ηρωίδας.   </w:t>
      </w:r>
    </w:p>
    <w:p w:rsidR="00CA7991" w:rsidRDefault="00CA7991" w:rsidP="001A1C3D">
      <w:pPr>
        <w:spacing w:after="0"/>
        <w:jc w:val="both"/>
        <w:rPr>
          <w:rFonts w:ascii="Garamond" w:hAnsi="Garamond"/>
          <w:sz w:val="28"/>
          <w:szCs w:val="28"/>
        </w:rPr>
      </w:pPr>
      <w:r w:rsidRPr="00FF39AD">
        <w:rPr>
          <w:rFonts w:ascii="Garamond" w:hAnsi="Garamond"/>
          <w:sz w:val="28"/>
          <w:szCs w:val="28"/>
        </w:rPr>
        <w:t xml:space="preserve">  </w:t>
      </w:r>
      <w:r>
        <w:rPr>
          <w:rFonts w:ascii="Garamond" w:hAnsi="Garamond"/>
          <w:sz w:val="28"/>
          <w:szCs w:val="28"/>
        </w:rPr>
        <w:t xml:space="preserve">Ένα από τα ενδεικτικότερα στοιχεία της δραματουργίας του </w:t>
      </w:r>
      <w:r>
        <w:rPr>
          <w:rFonts w:ascii="Garamond" w:hAnsi="Garamond"/>
          <w:sz w:val="28"/>
          <w:szCs w:val="28"/>
          <w:lang w:val="it-IT"/>
        </w:rPr>
        <w:t>Rosso</w:t>
      </w:r>
      <w:r w:rsidRPr="00B8177E">
        <w:rPr>
          <w:rFonts w:ascii="Garamond" w:hAnsi="Garamond"/>
          <w:sz w:val="28"/>
          <w:szCs w:val="28"/>
        </w:rPr>
        <w:t xml:space="preserve"> </w:t>
      </w:r>
      <w:r>
        <w:rPr>
          <w:rFonts w:ascii="Garamond" w:hAnsi="Garamond"/>
          <w:sz w:val="28"/>
          <w:szCs w:val="28"/>
          <w:lang w:val="it-IT"/>
        </w:rPr>
        <w:t>di</w:t>
      </w:r>
      <w:r w:rsidRPr="00B8177E">
        <w:rPr>
          <w:rFonts w:ascii="Garamond" w:hAnsi="Garamond"/>
          <w:sz w:val="28"/>
          <w:szCs w:val="28"/>
        </w:rPr>
        <w:t xml:space="preserve"> </w:t>
      </w:r>
      <w:r>
        <w:rPr>
          <w:rFonts w:ascii="Garamond" w:hAnsi="Garamond"/>
          <w:sz w:val="28"/>
          <w:szCs w:val="28"/>
          <w:lang w:val="it-IT"/>
        </w:rPr>
        <w:t>San</w:t>
      </w:r>
      <w:r w:rsidRPr="00B8177E">
        <w:rPr>
          <w:rFonts w:ascii="Garamond" w:hAnsi="Garamond"/>
          <w:sz w:val="28"/>
          <w:szCs w:val="28"/>
        </w:rPr>
        <w:t xml:space="preserve"> </w:t>
      </w:r>
      <w:r>
        <w:rPr>
          <w:rFonts w:ascii="Garamond" w:hAnsi="Garamond"/>
          <w:sz w:val="28"/>
          <w:szCs w:val="28"/>
          <w:lang w:val="it-IT"/>
        </w:rPr>
        <w:t>Secondo</w:t>
      </w:r>
      <w:r w:rsidRPr="00B8177E">
        <w:rPr>
          <w:rFonts w:ascii="Garamond" w:hAnsi="Garamond"/>
          <w:sz w:val="28"/>
          <w:szCs w:val="28"/>
        </w:rPr>
        <w:t xml:space="preserve"> </w:t>
      </w:r>
      <w:r>
        <w:rPr>
          <w:rFonts w:ascii="Garamond" w:hAnsi="Garamond"/>
          <w:sz w:val="28"/>
          <w:szCs w:val="28"/>
        </w:rPr>
        <w:t xml:space="preserve">που τον κάνουν να ξεχωρίζει από τους υπόλοιπους δημιουργούς του είδους είναι η καταλυτική παρουσία του ωμού έρωτα, της ηδονής, της σάρκας και του βίαιου πάθους. Το </w:t>
      </w:r>
      <w:r w:rsidRPr="006D7B2B">
        <w:rPr>
          <w:rFonts w:ascii="Garamond" w:hAnsi="Garamond"/>
          <w:i/>
          <w:sz w:val="28"/>
          <w:szCs w:val="28"/>
          <w:lang w:val="it-IT"/>
        </w:rPr>
        <w:t>La</w:t>
      </w:r>
      <w:r w:rsidRPr="006D7B2B">
        <w:rPr>
          <w:rFonts w:ascii="Garamond" w:hAnsi="Garamond"/>
          <w:i/>
          <w:sz w:val="28"/>
          <w:szCs w:val="28"/>
        </w:rPr>
        <w:t xml:space="preserve"> </w:t>
      </w:r>
      <w:r w:rsidRPr="006D7B2B">
        <w:rPr>
          <w:rFonts w:ascii="Garamond" w:hAnsi="Garamond"/>
          <w:i/>
          <w:sz w:val="28"/>
          <w:szCs w:val="28"/>
          <w:lang w:val="it-IT"/>
        </w:rPr>
        <w:t>bella</w:t>
      </w:r>
      <w:r w:rsidRPr="006D7B2B">
        <w:rPr>
          <w:rFonts w:ascii="Garamond" w:hAnsi="Garamond"/>
          <w:i/>
          <w:sz w:val="28"/>
          <w:szCs w:val="28"/>
        </w:rPr>
        <w:t xml:space="preserve"> </w:t>
      </w:r>
      <w:r w:rsidRPr="006D7B2B">
        <w:rPr>
          <w:rFonts w:ascii="Garamond" w:hAnsi="Garamond"/>
          <w:i/>
          <w:sz w:val="28"/>
          <w:szCs w:val="28"/>
          <w:lang w:val="it-IT"/>
        </w:rPr>
        <w:t>addormentata</w:t>
      </w:r>
      <w:r w:rsidRPr="006D172B">
        <w:rPr>
          <w:rStyle w:val="a7"/>
          <w:rFonts w:ascii="Garamond" w:hAnsi="Garamond"/>
          <w:lang w:val="it-IT"/>
        </w:rPr>
        <w:footnoteReference w:id="1757"/>
      </w:r>
      <w:r w:rsidRPr="006D172B">
        <w:rPr>
          <w:rFonts w:ascii="Garamond" w:hAnsi="Garamond"/>
          <w:sz w:val="28"/>
          <w:szCs w:val="28"/>
        </w:rPr>
        <w:t xml:space="preserve"> </w:t>
      </w:r>
      <w:r>
        <w:rPr>
          <w:rFonts w:ascii="Garamond" w:hAnsi="Garamond"/>
          <w:sz w:val="28"/>
          <w:szCs w:val="28"/>
        </w:rPr>
        <w:t xml:space="preserve">(1919) είναι ένα από τα πιο παραδειγματικά έργα του ως προς αυτό το θέμα. </w:t>
      </w:r>
    </w:p>
    <w:p w:rsidR="00CA7991" w:rsidRDefault="00CA7991" w:rsidP="001A1C3D">
      <w:pPr>
        <w:spacing w:after="0"/>
        <w:jc w:val="both"/>
        <w:rPr>
          <w:rFonts w:ascii="Garamond" w:hAnsi="Garamond"/>
          <w:sz w:val="28"/>
          <w:szCs w:val="28"/>
        </w:rPr>
      </w:pPr>
      <w:r>
        <w:rPr>
          <w:rFonts w:ascii="Garamond" w:hAnsi="Garamond"/>
          <w:sz w:val="28"/>
          <w:szCs w:val="28"/>
        </w:rPr>
        <w:t xml:space="preserve">  Ο</w:t>
      </w:r>
      <w:r w:rsidRPr="00B8177E">
        <w:rPr>
          <w:rFonts w:ascii="Garamond" w:hAnsi="Garamond"/>
          <w:sz w:val="28"/>
          <w:szCs w:val="28"/>
        </w:rPr>
        <w:t xml:space="preserve"> </w:t>
      </w:r>
      <w:r w:rsidR="00BC2369">
        <w:rPr>
          <w:rFonts w:ascii="Garamond" w:hAnsi="Garamond"/>
          <w:sz w:val="28"/>
          <w:szCs w:val="28"/>
        </w:rPr>
        <w:t>συγγραφέας το αποκαλεί</w:t>
      </w:r>
      <w:r>
        <w:rPr>
          <w:rFonts w:ascii="Garamond" w:hAnsi="Garamond"/>
          <w:sz w:val="28"/>
          <w:szCs w:val="28"/>
        </w:rPr>
        <w:t xml:space="preserve"> </w:t>
      </w:r>
      <w:r w:rsidRPr="00032FCA">
        <w:rPr>
          <w:rFonts w:ascii="Garamond" w:hAnsi="Garamond"/>
          <w:sz w:val="28"/>
          <w:szCs w:val="28"/>
        </w:rPr>
        <w:t>“fiaba colorata” (“</w:t>
      </w:r>
      <w:r>
        <w:rPr>
          <w:rFonts w:ascii="Garamond" w:hAnsi="Garamond"/>
          <w:sz w:val="28"/>
          <w:szCs w:val="28"/>
        </w:rPr>
        <w:t>χρωματισμένο παραμύθι</w:t>
      </w:r>
      <w:r w:rsidRPr="00032FCA">
        <w:rPr>
          <w:rFonts w:ascii="Garamond" w:hAnsi="Garamond"/>
          <w:sz w:val="28"/>
          <w:szCs w:val="28"/>
        </w:rPr>
        <w:t>”)</w:t>
      </w:r>
      <w:r w:rsidRPr="006D172B">
        <w:rPr>
          <w:rFonts w:ascii="Garamond" w:hAnsi="Garamond"/>
          <w:sz w:val="28"/>
          <w:szCs w:val="28"/>
        </w:rPr>
        <w:t xml:space="preserve"> </w:t>
      </w:r>
      <w:r>
        <w:rPr>
          <w:rFonts w:ascii="Garamond" w:hAnsi="Garamond"/>
          <w:sz w:val="28"/>
          <w:szCs w:val="28"/>
        </w:rPr>
        <w:t xml:space="preserve">και </w:t>
      </w:r>
      <w:r w:rsidRPr="006D172B">
        <w:rPr>
          <w:rFonts w:ascii="Garamond" w:hAnsi="Garamond"/>
          <w:sz w:val="28"/>
          <w:szCs w:val="28"/>
        </w:rPr>
        <w:t>“</w:t>
      </w:r>
      <w:r>
        <w:rPr>
          <w:rFonts w:ascii="Garamond" w:hAnsi="Garamond"/>
          <w:sz w:val="28"/>
          <w:szCs w:val="28"/>
          <w:lang w:val="it-IT"/>
        </w:rPr>
        <w:t>avventura</w:t>
      </w:r>
      <w:r w:rsidRPr="006D172B">
        <w:rPr>
          <w:rFonts w:ascii="Garamond" w:hAnsi="Garamond"/>
          <w:sz w:val="28"/>
          <w:szCs w:val="28"/>
        </w:rPr>
        <w:t xml:space="preserve"> </w:t>
      </w:r>
      <w:r>
        <w:rPr>
          <w:rFonts w:ascii="Garamond" w:hAnsi="Garamond"/>
          <w:sz w:val="28"/>
          <w:szCs w:val="28"/>
          <w:lang w:val="it-IT"/>
        </w:rPr>
        <w:t>colorata</w:t>
      </w:r>
      <w:r w:rsidRPr="006D172B">
        <w:rPr>
          <w:rFonts w:ascii="Garamond" w:hAnsi="Garamond"/>
          <w:sz w:val="28"/>
          <w:szCs w:val="28"/>
        </w:rPr>
        <w:t xml:space="preserve">” </w:t>
      </w:r>
      <w:r>
        <w:rPr>
          <w:rFonts w:ascii="Garamond" w:hAnsi="Garamond"/>
          <w:sz w:val="28"/>
          <w:szCs w:val="28"/>
        </w:rPr>
        <w:t>(</w:t>
      </w:r>
      <w:r w:rsidRPr="00B8177E">
        <w:rPr>
          <w:rFonts w:ascii="Garamond" w:hAnsi="Garamond"/>
          <w:sz w:val="28"/>
          <w:szCs w:val="28"/>
        </w:rPr>
        <w:t>“</w:t>
      </w:r>
      <w:r>
        <w:rPr>
          <w:rFonts w:ascii="Garamond" w:hAnsi="Garamond"/>
          <w:sz w:val="28"/>
          <w:szCs w:val="28"/>
        </w:rPr>
        <w:t>χρωματισμένη</w:t>
      </w:r>
      <w:r w:rsidRPr="00B8177E">
        <w:rPr>
          <w:rFonts w:ascii="Garamond" w:hAnsi="Garamond"/>
          <w:sz w:val="28"/>
          <w:szCs w:val="28"/>
        </w:rPr>
        <w:t xml:space="preserve"> </w:t>
      </w:r>
      <w:r>
        <w:rPr>
          <w:rFonts w:ascii="Garamond" w:hAnsi="Garamond"/>
          <w:sz w:val="28"/>
          <w:szCs w:val="28"/>
        </w:rPr>
        <w:t>περιπέτεια</w:t>
      </w:r>
      <w:r w:rsidRPr="006D172B">
        <w:rPr>
          <w:rFonts w:ascii="Garamond" w:hAnsi="Garamond"/>
          <w:sz w:val="28"/>
          <w:szCs w:val="28"/>
        </w:rPr>
        <w:t>”</w:t>
      </w:r>
      <w:r>
        <w:rPr>
          <w:rFonts w:ascii="Garamond" w:hAnsi="Garamond"/>
          <w:sz w:val="28"/>
          <w:szCs w:val="28"/>
        </w:rPr>
        <w:t xml:space="preserve">). Είναι σαφές ότι αφενός ο τίτλος του παραπέμπει στο γνωστό παιδικό παραμύθι του </w:t>
      </w:r>
      <w:r w:rsidRPr="00D1464E">
        <w:rPr>
          <w:rFonts w:ascii="Garamond" w:hAnsi="Garamond" w:cs="Arial"/>
          <w:color w:val="000000"/>
          <w:sz w:val="28"/>
          <w:szCs w:val="28"/>
        </w:rPr>
        <w:t>Σαρλ Περ</w:t>
      </w:r>
      <w:r>
        <w:rPr>
          <w:rFonts w:ascii="Garamond" w:hAnsi="Garamond" w:cs="Arial"/>
          <w:color w:val="000000"/>
          <w:sz w:val="28"/>
          <w:szCs w:val="28"/>
        </w:rPr>
        <w:t>ώ</w:t>
      </w:r>
      <w:r>
        <w:rPr>
          <w:rFonts w:ascii="Garamond" w:hAnsi="Garamond"/>
          <w:sz w:val="28"/>
          <w:szCs w:val="28"/>
        </w:rPr>
        <w:t xml:space="preserve"> και </w:t>
      </w:r>
      <w:r w:rsidRPr="000A16CE">
        <w:rPr>
          <w:rFonts w:ascii="Garamond" w:hAnsi="Garamond"/>
          <w:sz w:val="28"/>
          <w:szCs w:val="28"/>
        </w:rPr>
        <w:t>αφετέρου ότι έχει εμποτιστεί με σκληρά ρεαλιστικές έννοιες</w:t>
      </w:r>
      <w:r w:rsidRPr="00B8177E">
        <w:rPr>
          <w:rFonts w:ascii="Garamond" w:hAnsi="Garamond"/>
          <w:sz w:val="28"/>
          <w:szCs w:val="28"/>
        </w:rPr>
        <w:t xml:space="preserve">, </w:t>
      </w:r>
      <w:r>
        <w:rPr>
          <w:rFonts w:ascii="Garamond" w:hAnsi="Garamond"/>
          <w:sz w:val="28"/>
          <w:szCs w:val="28"/>
        </w:rPr>
        <w:t>αρμοστές μόνο σε</w:t>
      </w:r>
      <w:r w:rsidRPr="000A16CE">
        <w:rPr>
          <w:rFonts w:ascii="Garamond" w:hAnsi="Garamond"/>
          <w:sz w:val="28"/>
          <w:szCs w:val="28"/>
        </w:rPr>
        <w:t xml:space="preserve"> ενηλίκους. Η αντίθεση της παιδικότητας, της αφέλειας, ίσως και τη</w:t>
      </w:r>
      <w:r>
        <w:rPr>
          <w:rFonts w:ascii="Garamond" w:hAnsi="Garamond"/>
          <w:sz w:val="28"/>
          <w:szCs w:val="28"/>
        </w:rPr>
        <w:t>ς άγνοιας της πρωταγωνίστριας</w:t>
      </w:r>
      <w:r w:rsidR="00BC2369">
        <w:rPr>
          <w:rFonts w:ascii="Garamond" w:hAnsi="Garamond"/>
          <w:sz w:val="28"/>
          <w:szCs w:val="28"/>
        </w:rPr>
        <w:t xml:space="preserve"> με</w:t>
      </w:r>
      <w:r w:rsidRPr="000A16CE">
        <w:rPr>
          <w:rFonts w:ascii="Garamond" w:hAnsi="Garamond"/>
          <w:sz w:val="28"/>
          <w:szCs w:val="28"/>
        </w:rPr>
        <w:t xml:space="preserve"> τη λεκτική</w:t>
      </w:r>
      <w:r w:rsidR="00BC2369">
        <w:rPr>
          <w:rFonts w:ascii="Garamond" w:hAnsi="Garamond"/>
          <w:sz w:val="28"/>
          <w:szCs w:val="28"/>
        </w:rPr>
        <w:t xml:space="preserve"> και σωματική</w:t>
      </w:r>
      <w:r>
        <w:rPr>
          <w:rFonts w:ascii="Garamond" w:hAnsi="Garamond"/>
          <w:sz w:val="28"/>
          <w:szCs w:val="28"/>
        </w:rPr>
        <w:t xml:space="preserve"> </w:t>
      </w:r>
      <w:r w:rsidRPr="000A16CE">
        <w:rPr>
          <w:rFonts w:ascii="Garamond" w:hAnsi="Garamond"/>
          <w:sz w:val="28"/>
          <w:szCs w:val="28"/>
        </w:rPr>
        <w:t>επιθετικότητα του κόσμου που την περιβάλλει</w:t>
      </w:r>
      <w:r>
        <w:rPr>
          <w:rFonts w:ascii="Garamond" w:hAnsi="Garamond"/>
          <w:sz w:val="28"/>
          <w:szCs w:val="28"/>
        </w:rPr>
        <w:t>,</w:t>
      </w:r>
      <w:r w:rsidRPr="000A16CE">
        <w:rPr>
          <w:rFonts w:ascii="Garamond" w:hAnsi="Garamond"/>
          <w:sz w:val="28"/>
          <w:szCs w:val="28"/>
        </w:rPr>
        <w:t xml:space="preserve"> την κάνουν να μοιάζει με δισχιδή προσωπικότητα που παραπαίει ανάμεσα στο παιδικό και το ώριμο, το ανασφαλές και το κατασταλαγμένο.</w:t>
      </w:r>
      <w:r>
        <w:rPr>
          <w:rFonts w:ascii="Garamond" w:hAnsi="Garamond"/>
          <w:sz w:val="28"/>
          <w:szCs w:val="28"/>
        </w:rPr>
        <w:t xml:space="preserve"> Από τη μία η πρωταγωνίστρια ενσαρκώνει τη λογική συνείδηση και από την άλλη την αμαρτία, από τη μία τον σπαραγμό και </w:t>
      </w:r>
      <w:r w:rsidR="00BC2369">
        <w:rPr>
          <w:rFonts w:ascii="Garamond" w:hAnsi="Garamond"/>
          <w:sz w:val="28"/>
          <w:szCs w:val="28"/>
        </w:rPr>
        <w:t>από την άλλη τον πόθο της για</w:t>
      </w:r>
      <w:r>
        <w:rPr>
          <w:rFonts w:ascii="Garamond" w:hAnsi="Garamond"/>
          <w:sz w:val="28"/>
          <w:szCs w:val="28"/>
        </w:rPr>
        <w:t xml:space="preserve"> ζωή. </w:t>
      </w:r>
      <w:r w:rsidRPr="000A16CE">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Από τις περιγραφές γίνεται σαφές ότι τα έργα του γκροτέσκο θεάτρου διέπονται από πολλά κοινά χαρακτηριστικά. Τόσο στο σπουδαιότερο δραματουργικό κείμενο του </w:t>
      </w:r>
      <w:r>
        <w:rPr>
          <w:rFonts w:ascii="Garamond" w:hAnsi="Garamond"/>
          <w:sz w:val="28"/>
          <w:szCs w:val="28"/>
          <w:lang w:val="it-IT"/>
        </w:rPr>
        <w:t>Rosso</w:t>
      </w:r>
      <w:r w:rsidRPr="00B8177E">
        <w:rPr>
          <w:rFonts w:ascii="Garamond" w:hAnsi="Garamond"/>
          <w:sz w:val="28"/>
          <w:szCs w:val="28"/>
        </w:rPr>
        <w:t xml:space="preserve"> </w:t>
      </w:r>
      <w:r>
        <w:rPr>
          <w:rFonts w:ascii="Garamond" w:hAnsi="Garamond"/>
          <w:sz w:val="28"/>
          <w:szCs w:val="28"/>
          <w:lang w:val="it-IT"/>
        </w:rPr>
        <w:t>di</w:t>
      </w:r>
      <w:r w:rsidRPr="00B8177E">
        <w:rPr>
          <w:rFonts w:ascii="Garamond" w:hAnsi="Garamond"/>
          <w:sz w:val="28"/>
          <w:szCs w:val="28"/>
        </w:rPr>
        <w:t xml:space="preserve"> </w:t>
      </w:r>
      <w:r>
        <w:rPr>
          <w:rFonts w:ascii="Garamond" w:hAnsi="Garamond"/>
          <w:sz w:val="28"/>
          <w:szCs w:val="28"/>
          <w:lang w:val="it-IT"/>
        </w:rPr>
        <w:t>San</w:t>
      </w:r>
      <w:r w:rsidRPr="00B8177E">
        <w:rPr>
          <w:rFonts w:ascii="Garamond" w:hAnsi="Garamond"/>
          <w:sz w:val="28"/>
          <w:szCs w:val="28"/>
        </w:rPr>
        <w:t xml:space="preserve"> </w:t>
      </w:r>
      <w:r>
        <w:rPr>
          <w:rFonts w:ascii="Garamond" w:hAnsi="Garamond"/>
          <w:sz w:val="28"/>
          <w:szCs w:val="28"/>
          <w:lang w:val="it-IT"/>
        </w:rPr>
        <w:t>Secondo</w:t>
      </w:r>
      <w:r w:rsidRPr="00B8177E">
        <w:rPr>
          <w:rFonts w:ascii="Garamond" w:hAnsi="Garamond"/>
          <w:sz w:val="28"/>
          <w:szCs w:val="28"/>
        </w:rPr>
        <w:t xml:space="preserve">, </w:t>
      </w:r>
      <w:r>
        <w:rPr>
          <w:rFonts w:ascii="Garamond" w:hAnsi="Garamond"/>
          <w:sz w:val="28"/>
          <w:szCs w:val="28"/>
        </w:rPr>
        <w:t xml:space="preserve">όσο και σε εκείνο του </w:t>
      </w:r>
      <w:r>
        <w:rPr>
          <w:rFonts w:ascii="Garamond" w:hAnsi="Garamond"/>
          <w:sz w:val="28"/>
          <w:szCs w:val="28"/>
          <w:lang w:val="it-IT"/>
        </w:rPr>
        <w:lastRenderedPageBreak/>
        <w:t>Bontempelli</w:t>
      </w:r>
      <w:r w:rsidRPr="00B8177E">
        <w:rPr>
          <w:rFonts w:ascii="Garamond" w:hAnsi="Garamond"/>
          <w:sz w:val="28"/>
          <w:szCs w:val="28"/>
        </w:rPr>
        <w:t xml:space="preserve"> </w:t>
      </w:r>
      <w:r>
        <w:rPr>
          <w:rFonts w:ascii="Garamond" w:hAnsi="Garamond"/>
          <w:sz w:val="28"/>
          <w:szCs w:val="28"/>
        </w:rPr>
        <w:t xml:space="preserve">οι ηρωίδες δίνουν τέλος στη ζωή τους, διότι αδυνατούν να επιβιώσουν υπό το καθεστώς των σύγχρονων, αλλά και παράλληλα οπισθοδρομικών και παράλογων συνθηκών ζωής, όπου ο αποκλεισμός και ο θάνατος φαντάζουν οι μοναδικές σανίδες σωτηρίας. </w:t>
      </w:r>
    </w:p>
    <w:p w:rsidR="00CA7991" w:rsidRDefault="00CA7991" w:rsidP="001A1C3D">
      <w:pPr>
        <w:spacing w:after="0"/>
        <w:jc w:val="both"/>
        <w:rPr>
          <w:rFonts w:ascii="Garamond" w:hAnsi="Garamond"/>
          <w:sz w:val="28"/>
          <w:szCs w:val="28"/>
        </w:rPr>
      </w:pPr>
      <w:r>
        <w:rPr>
          <w:rFonts w:ascii="Garamond" w:hAnsi="Garamond"/>
          <w:sz w:val="28"/>
          <w:szCs w:val="28"/>
        </w:rPr>
        <w:t xml:space="preserve">  Και εδώ κάνει την εμφάνισή του το θέμα της σχ</w:t>
      </w:r>
      <w:r w:rsidR="00012FE0">
        <w:rPr>
          <w:rFonts w:ascii="Garamond" w:hAnsi="Garamond"/>
          <w:sz w:val="28"/>
          <w:szCs w:val="28"/>
        </w:rPr>
        <w:t>έσης του ατόμου με την κοινωνία</w:t>
      </w:r>
      <w:r>
        <w:rPr>
          <w:rFonts w:ascii="Garamond" w:hAnsi="Garamond"/>
          <w:sz w:val="28"/>
          <w:szCs w:val="28"/>
        </w:rPr>
        <w:t xml:space="preserve"> και της αναπόφευκτης υπαρξιακής μοναξιάς. Η πόλη στην οποία ζει η ηρωίδα την απορρίπτει για την ελεύθερη ζωής της. Γι’ αυτό και εκείνη αναγκάζεται κάθε τόσο να αλλάζει κατοικίες και πόλεις, να ζει σαν κατατρεγμένη για ένα κακό για το οποίο δεν ευθύνεται. </w:t>
      </w:r>
    </w:p>
    <w:p w:rsidR="00CA7991" w:rsidRDefault="00CA7991" w:rsidP="001A1C3D">
      <w:pPr>
        <w:spacing w:after="0"/>
        <w:jc w:val="both"/>
        <w:rPr>
          <w:rFonts w:ascii="Garamond" w:hAnsi="Garamond"/>
          <w:sz w:val="28"/>
          <w:szCs w:val="28"/>
        </w:rPr>
      </w:pPr>
      <w:r>
        <w:rPr>
          <w:rFonts w:ascii="Garamond" w:hAnsi="Garamond"/>
          <w:sz w:val="28"/>
          <w:szCs w:val="28"/>
        </w:rPr>
        <w:t xml:space="preserve">  Η μελαγχολία των προσώπων του </w:t>
      </w:r>
      <w:r>
        <w:rPr>
          <w:rFonts w:ascii="Garamond" w:hAnsi="Garamond"/>
          <w:sz w:val="28"/>
          <w:szCs w:val="28"/>
          <w:lang w:val="it-IT"/>
        </w:rPr>
        <w:t>Rosso</w:t>
      </w:r>
      <w:r w:rsidRPr="0043494C">
        <w:rPr>
          <w:rFonts w:ascii="Garamond" w:hAnsi="Garamond"/>
          <w:sz w:val="28"/>
          <w:szCs w:val="28"/>
        </w:rPr>
        <w:t xml:space="preserve"> </w:t>
      </w:r>
      <w:r>
        <w:rPr>
          <w:rFonts w:ascii="Garamond" w:hAnsi="Garamond"/>
          <w:sz w:val="28"/>
          <w:szCs w:val="28"/>
          <w:lang w:val="it-IT"/>
        </w:rPr>
        <w:t>di</w:t>
      </w:r>
      <w:r w:rsidRPr="0043494C">
        <w:rPr>
          <w:rFonts w:ascii="Garamond" w:hAnsi="Garamond"/>
          <w:sz w:val="28"/>
          <w:szCs w:val="28"/>
        </w:rPr>
        <w:t xml:space="preserve"> </w:t>
      </w:r>
      <w:r>
        <w:rPr>
          <w:rFonts w:ascii="Garamond" w:hAnsi="Garamond"/>
          <w:sz w:val="28"/>
          <w:szCs w:val="28"/>
          <w:lang w:val="it-IT"/>
        </w:rPr>
        <w:t>San</w:t>
      </w:r>
      <w:r w:rsidRPr="0043494C">
        <w:rPr>
          <w:rFonts w:ascii="Garamond" w:hAnsi="Garamond"/>
          <w:sz w:val="28"/>
          <w:szCs w:val="28"/>
        </w:rPr>
        <w:t xml:space="preserve"> </w:t>
      </w:r>
      <w:r>
        <w:rPr>
          <w:rFonts w:ascii="Garamond" w:hAnsi="Garamond"/>
          <w:sz w:val="28"/>
          <w:szCs w:val="28"/>
          <w:lang w:val="it-IT"/>
        </w:rPr>
        <w:t>Secondo</w:t>
      </w:r>
      <w:r w:rsidRPr="0043494C">
        <w:rPr>
          <w:rFonts w:ascii="Garamond" w:hAnsi="Garamond"/>
          <w:sz w:val="28"/>
          <w:szCs w:val="28"/>
        </w:rPr>
        <w:t xml:space="preserve"> </w:t>
      </w:r>
      <w:r>
        <w:rPr>
          <w:rFonts w:ascii="Garamond" w:hAnsi="Garamond"/>
          <w:sz w:val="28"/>
          <w:szCs w:val="28"/>
        </w:rPr>
        <w:t xml:space="preserve">προέρχεται από την αδυναμία τους να ενταχθούν στο κοινωνικό περιβάλλον, αλλά και από την άρνηση της κοινωνίας να αποδεχτεί </w:t>
      </w:r>
      <w:r w:rsidRPr="00842A0C">
        <w:rPr>
          <w:rFonts w:ascii="Garamond" w:hAnsi="Garamond"/>
          <w:sz w:val="28"/>
          <w:szCs w:val="28"/>
        </w:rPr>
        <w:t>“</w:t>
      </w:r>
      <w:r>
        <w:rPr>
          <w:rFonts w:ascii="Garamond" w:hAnsi="Garamond"/>
          <w:sz w:val="28"/>
          <w:szCs w:val="28"/>
        </w:rPr>
        <w:t>αλλότριες</w:t>
      </w:r>
      <w:r w:rsidRPr="00842A0C">
        <w:rPr>
          <w:rFonts w:ascii="Garamond" w:hAnsi="Garamond"/>
          <w:sz w:val="28"/>
          <w:szCs w:val="28"/>
        </w:rPr>
        <w:t>”</w:t>
      </w:r>
      <w:r>
        <w:rPr>
          <w:rFonts w:ascii="Garamond" w:hAnsi="Garamond"/>
          <w:sz w:val="28"/>
          <w:szCs w:val="28"/>
        </w:rPr>
        <w:t xml:space="preserve"> συμπεριφορές. Οι ήρωες φτάνουν στο σημείο να μην αποδέχονται τον ίδιο τους τον εαυτό. Η απογοήτευσή τους είναι διάχυτη. Το φως της ατμόσφαιρας τη μία φωτίζει τις όψεις και την άλλη τις σκοτεινιάζει.</w:t>
      </w:r>
      <w:r>
        <w:rPr>
          <w:rStyle w:val="a7"/>
          <w:rFonts w:ascii="Garamond" w:hAnsi="Garamond"/>
        </w:rPr>
        <w:footnoteReference w:id="1758"/>
      </w:r>
      <w:r>
        <w:rPr>
          <w:rFonts w:ascii="Garamond" w:hAnsi="Garamond"/>
          <w:sz w:val="28"/>
          <w:szCs w:val="28"/>
        </w:rPr>
        <w:t xml:space="preserve"> Η ψυχοσύνθεσή τους κινείται στα ίδια αμφιρρεπή πλαίσια. Πράγματι, πρόκειται για ένα παιχνίδι, για μια πικρή και νοσταλγική</w:t>
      </w:r>
      <w:r w:rsidR="00BC2369">
        <w:rPr>
          <w:rFonts w:ascii="Garamond" w:hAnsi="Garamond"/>
          <w:sz w:val="28"/>
          <w:szCs w:val="28"/>
        </w:rPr>
        <w:t xml:space="preserve"> περιπέτεια – όπως την αποκαλεί ο συγγραφέας που δείχνει ότι κατανοεί</w:t>
      </w:r>
      <w:r>
        <w:rPr>
          <w:rFonts w:ascii="Garamond" w:hAnsi="Garamond"/>
          <w:sz w:val="28"/>
          <w:szCs w:val="28"/>
        </w:rPr>
        <w:t xml:space="preserve"> βαθιά το ασήμαντο της επίγ</w:t>
      </w:r>
      <w:r w:rsidR="00BC2369">
        <w:rPr>
          <w:rFonts w:ascii="Garamond" w:hAnsi="Garamond"/>
          <w:sz w:val="28"/>
          <w:szCs w:val="28"/>
        </w:rPr>
        <w:t>ειας ζωής· γι’ αυτό άλλωστε γελά</w:t>
      </w:r>
      <w:r>
        <w:rPr>
          <w:rFonts w:ascii="Garamond" w:hAnsi="Garamond"/>
          <w:sz w:val="28"/>
          <w:szCs w:val="28"/>
        </w:rPr>
        <w:t xml:space="preserve"> ειρωνικά με τα βιώματα των ηρώων του.</w:t>
      </w:r>
    </w:p>
    <w:p w:rsidR="00F34B10" w:rsidRDefault="00CA7991" w:rsidP="001A1C3D">
      <w:pPr>
        <w:spacing w:after="0"/>
        <w:jc w:val="both"/>
        <w:rPr>
          <w:rFonts w:ascii="Garamond" w:hAnsi="Garamond"/>
          <w:sz w:val="28"/>
          <w:szCs w:val="28"/>
        </w:rPr>
      </w:pPr>
      <w:r>
        <w:rPr>
          <w:rFonts w:ascii="Garamond" w:hAnsi="Garamond"/>
          <w:sz w:val="28"/>
          <w:szCs w:val="28"/>
        </w:rPr>
        <w:t xml:space="preserve">   Η μετάφραση του έργου στα ελληνικά από τον Αλκ. Γιαννόπουλο, μολονότι είναι σύγχρονη, εμπεριέχει έντονα και διάσπαρτα τα στοιχεία της δημοτικής γλώσσας, αλλά και της διαλέκτου της ελληνικής υπαίθρου –γεγονός που δεν παρατηρείται σε τόσο μεγάλο βαθμό στο πρωτότυπο κείμενο–, με αποτέλεσμα το ανέβασμά της στο θέατρο</w:t>
      </w:r>
      <w:r w:rsidRPr="00BE08AC">
        <w:rPr>
          <w:rFonts w:ascii="Garamond" w:hAnsi="Garamond"/>
          <w:sz w:val="28"/>
          <w:szCs w:val="28"/>
        </w:rPr>
        <w:t xml:space="preserve"> </w:t>
      </w:r>
      <w:r>
        <w:rPr>
          <w:rFonts w:ascii="Garamond" w:hAnsi="Garamond"/>
          <w:sz w:val="28"/>
          <w:szCs w:val="28"/>
        </w:rPr>
        <w:t>να καθιστ</w:t>
      </w:r>
      <w:r w:rsidR="00012FE0">
        <w:rPr>
          <w:rFonts w:ascii="Garamond" w:hAnsi="Garamond"/>
          <w:sz w:val="28"/>
          <w:szCs w:val="28"/>
        </w:rPr>
        <w:t>ά δύσκολη τη σκηνοθετική εργασία</w:t>
      </w:r>
      <w:r>
        <w:rPr>
          <w:rFonts w:ascii="Garamond" w:hAnsi="Garamond"/>
          <w:sz w:val="28"/>
          <w:szCs w:val="28"/>
        </w:rPr>
        <w:t xml:space="preserve">. </w:t>
      </w:r>
      <w:r w:rsidR="00F34B10">
        <w:rPr>
          <w:rFonts w:ascii="Garamond" w:hAnsi="Garamond"/>
          <w:sz w:val="28"/>
          <w:szCs w:val="28"/>
        </w:rPr>
        <w:t xml:space="preserve">Ο Γιαννόπουλος παρά το σύγχρονο ύφος στη γλώσσα του, χρησιμοποιεί και κάποιες λέξεις που έρχονται από την καθαρεύουσα: </w:t>
      </w:r>
      <w:r w:rsidR="00F34B10" w:rsidRPr="00F34B10">
        <w:rPr>
          <w:rFonts w:ascii="Garamond" w:hAnsi="Garamond"/>
          <w:sz w:val="28"/>
          <w:szCs w:val="28"/>
        </w:rPr>
        <w:t>“</w:t>
      </w:r>
      <w:r w:rsidR="00F34B10">
        <w:rPr>
          <w:rFonts w:ascii="Garamond" w:hAnsi="Garamond"/>
          <w:sz w:val="28"/>
          <w:szCs w:val="28"/>
        </w:rPr>
        <w:t>ωσάν</w:t>
      </w:r>
      <w:r w:rsidR="00F34B10" w:rsidRPr="00F34B10">
        <w:rPr>
          <w:rFonts w:ascii="Garamond" w:hAnsi="Garamond"/>
          <w:sz w:val="28"/>
          <w:szCs w:val="28"/>
        </w:rPr>
        <w:t>”</w:t>
      </w:r>
      <w:r w:rsidR="00F34B10">
        <w:rPr>
          <w:rFonts w:ascii="Garamond" w:hAnsi="Garamond"/>
          <w:sz w:val="28"/>
          <w:szCs w:val="28"/>
        </w:rPr>
        <w:t>,</w:t>
      </w:r>
      <w:r w:rsidR="00F34B10" w:rsidRPr="00F34B10">
        <w:rPr>
          <w:rFonts w:ascii="Garamond" w:hAnsi="Garamond"/>
          <w:sz w:val="28"/>
          <w:szCs w:val="28"/>
        </w:rPr>
        <w:t xml:space="preserve"> “</w:t>
      </w:r>
      <w:r w:rsidR="00F34B10">
        <w:rPr>
          <w:rFonts w:ascii="Garamond" w:hAnsi="Garamond"/>
          <w:sz w:val="28"/>
          <w:szCs w:val="28"/>
        </w:rPr>
        <w:t>αδέξιον</w:t>
      </w:r>
      <w:r w:rsidR="00F34B10" w:rsidRPr="00F34B10">
        <w:rPr>
          <w:rFonts w:ascii="Garamond" w:hAnsi="Garamond"/>
          <w:sz w:val="28"/>
          <w:szCs w:val="28"/>
        </w:rPr>
        <w:t>” “</w:t>
      </w:r>
      <w:r w:rsidR="00F34B10">
        <w:rPr>
          <w:rFonts w:ascii="Garamond" w:hAnsi="Garamond"/>
          <w:sz w:val="28"/>
          <w:szCs w:val="28"/>
        </w:rPr>
        <w:t>ετούτες</w:t>
      </w:r>
      <w:r w:rsidR="00F34B10" w:rsidRPr="00F34B10">
        <w:rPr>
          <w:rFonts w:ascii="Garamond" w:hAnsi="Garamond"/>
          <w:sz w:val="28"/>
          <w:szCs w:val="28"/>
        </w:rPr>
        <w:t>”</w:t>
      </w:r>
      <w:r w:rsidR="00F34B10">
        <w:rPr>
          <w:rFonts w:ascii="Garamond" w:hAnsi="Garamond"/>
          <w:sz w:val="28"/>
          <w:szCs w:val="28"/>
        </w:rPr>
        <w:t>.</w:t>
      </w:r>
      <w:r w:rsidR="00611D16">
        <w:rPr>
          <w:rStyle w:val="a7"/>
          <w:rFonts w:ascii="Garamond" w:hAnsi="Garamond"/>
          <w:sz w:val="28"/>
          <w:szCs w:val="28"/>
        </w:rPr>
        <w:footnoteReference w:id="1759"/>
      </w:r>
      <w:r w:rsidR="00F34B10">
        <w:rPr>
          <w:rFonts w:ascii="Garamond" w:hAnsi="Garamond"/>
          <w:sz w:val="28"/>
          <w:szCs w:val="28"/>
        </w:rPr>
        <w:t xml:space="preserve"> Επίσης είναι πολύ έντονο το ελληνικό στοιχείο στο κείμενο και τόσο έντονα εμποτισμένο με την ελληνική γλώσσα που αν δεν ξέραμε δεν θα καταλαβαίναμε ότι είναι ξένου συγγραφέα:</w:t>
      </w:r>
    </w:p>
    <w:p w:rsidR="00525B24" w:rsidRDefault="00525B24" w:rsidP="001A1C3D">
      <w:pPr>
        <w:spacing w:after="0"/>
        <w:jc w:val="both"/>
        <w:rPr>
          <w:rFonts w:ascii="Garamond" w:hAnsi="Garamond"/>
          <w:sz w:val="28"/>
          <w:szCs w:val="28"/>
        </w:rPr>
      </w:pPr>
    </w:p>
    <w:p w:rsidR="00CA7991" w:rsidRPr="00BB63F3" w:rsidRDefault="00F34B10" w:rsidP="00BB63F3">
      <w:pPr>
        <w:pStyle w:val="a5"/>
        <w:numPr>
          <w:ilvl w:val="0"/>
          <w:numId w:val="21"/>
        </w:numPr>
        <w:spacing w:after="0"/>
        <w:jc w:val="both"/>
        <w:rPr>
          <w:rFonts w:ascii="Garamond" w:hAnsi="Garamond"/>
          <w:sz w:val="28"/>
          <w:szCs w:val="28"/>
        </w:rPr>
      </w:pPr>
      <w:r w:rsidRPr="00BB63F3">
        <w:rPr>
          <w:rFonts w:ascii="Garamond" w:hAnsi="Garamond"/>
          <w:b/>
          <w:sz w:val="28"/>
          <w:szCs w:val="28"/>
        </w:rPr>
        <w:t xml:space="preserve">Η Κυρά Μελανιασμένη: </w:t>
      </w:r>
      <w:r w:rsidRPr="00BB63F3">
        <w:rPr>
          <w:rFonts w:ascii="Garamond" w:hAnsi="Garamond"/>
          <w:i/>
          <w:sz w:val="28"/>
          <w:szCs w:val="28"/>
        </w:rPr>
        <w:t>Ποιους μου φέρνει απ</w:t>
      </w:r>
      <w:r w:rsidR="008C430A">
        <w:rPr>
          <w:rFonts w:ascii="Garamond" w:hAnsi="Garamond"/>
          <w:i/>
          <w:sz w:val="28"/>
          <w:szCs w:val="28"/>
        </w:rPr>
        <w:t>άνω; Ποιος έρχεται με τέτοια χο</w:t>
      </w:r>
      <w:r w:rsidRPr="00BB63F3">
        <w:rPr>
          <w:rFonts w:ascii="Garamond" w:hAnsi="Garamond"/>
          <w:i/>
          <w:sz w:val="28"/>
          <w:szCs w:val="28"/>
        </w:rPr>
        <w:t>ντροτσάρουχα; Ποιους άφησε να μπουν ο γεροκόρακας;</w:t>
      </w:r>
      <w:r>
        <w:rPr>
          <w:rStyle w:val="a7"/>
          <w:rFonts w:ascii="Garamond" w:hAnsi="Garamond"/>
          <w:sz w:val="28"/>
          <w:szCs w:val="28"/>
        </w:rPr>
        <w:footnoteReference w:id="1760"/>
      </w:r>
      <w:r w:rsidRPr="00BB63F3">
        <w:rPr>
          <w:rFonts w:ascii="Garamond" w:hAnsi="Garamond"/>
          <w:sz w:val="28"/>
          <w:szCs w:val="28"/>
        </w:rPr>
        <w:t xml:space="preserve"> </w:t>
      </w:r>
    </w:p>
    <w:p w:rsidR="00F34B10" w:rsidRDefault="00F34B10" w:rsidP="001A1C3D">
      <w:pPr>
        <w:spacing w:after="0"/>
        <w:jc w:val="both"/>
        <w:rPr>
          <w:rFonts w:ascii="Garamond" w:hAnsi="Garamond"/>
          <w:sz w:val="28"/>
          <w:szCs w:val="28"/>
        </w:rPr>
      </w:pPr>
    </w:p>
    <w:p w:rsidR="00BC2369" w:rsidRPr="00611D16" w:rsidRDefault="00525B24" w:rsidP="001A1C3D">
      <w:pPr>
        <w:spacing w:after="0"/>
        <w:jc w:val="both"/>
        <w:rPr>
          <w:rFonts w:ascii="Garamond" w:hAnsi="Garamond"/>
          <w:sz w:val="28"/>
          <w:szCs w:val="28"/>
        </w:rPr>
      </w:pPr>
      <w:r>
        <w:rPr>
          <w:rFonts w:ascii="Garamond" w:hAnsi="Garamond"/>
          <w:sz w:val="28"/>
          <w:szCs w:val="28"/>
        </w:rPr>
        <w:lastRenderedPageBreak/>
        <w:t xml:space="preserve">  </w:t>
      </w:r>
      <w:r w:rsidR="00F34B10">
        <w:rPr>
          <w:rFonts w:ascii="Garamond" w:hAnsi="Garamond"/>
          <w:sz w:val="28"/>
          <w:szCs w:val="28"/>
        </w:rPr>
        <w:t>Όπως είναι εύλογο</w:t>
      </w:r>
      <w:r w:rsidR="00611D16">
        <w:rPr>
          <w:rFonts w:ascii="Garamond" w:hAnsi="Garamond"/>
          <w:sz w:val="28"/>
          <w:szCs w:val="28"/>
        </w:rPr>
        <w:t>,</w:t>
      </w:r>
      <w:r w:rsidR="00F34B10">
        <w:rPr>
          <w:rFonts w:ascii="Garamond" w:hAnsi="Garamond"/>
          <w:sz w:val="28"/>
          <w:szCs w:val="28"/>
        </w:rPr>
        <w:t xml:space="preserve"> ο </w:t>
      </w:r>
      <w:r w:rsidR="00F34B10">
        <w:rPr>
          <w:rFonts w:ascii="Garamond" w:hAnsi="Garamond"/>
          <w:sz w:val="28"/>
          <w:szCs w:val="28"/>
          <w:lang w:val="en-US"/>
        </w:rPr>
        <w:t>San</w:t>
      </w:r>
      <w:r w:rsidR="00F34B10" w:rsidRPr="00F34B10">
        <w:rPr>
          <w:rFonts w:ascii="Garamond" w:hAnsi="Garamond"/>
          <w:sz w:val="28"/>
          <w:szCs w:val="28"/>
        </w:rPr>
        <w:t xml:space="preserve"> </w:t>
      </w:r>
      <w:r w:rsidR="00F34B10">
        <w:rPr>
          <w:rFonts w:ascii="Garamond" w:hAnsi="Garamond"/>
          <w:sz w:val="28"/>
          <w:szCs w:val="28"/>
          <w:lang w:val="en-US"/>
        </w:rPr>
        <w:t>Secondo</w:t>
      </w:r>
      <w:r w:rsidR="00F34B10" w:rsidRPr="00F34B10">
        <w:rPr>
          <w:rFonts w:ascii="Garamond" w:hAnsi="Garamond"/>
          <w:sz w:val="28"/>
          <w:szCs w:val="28"/>
        </w:rPr>
        <w:t xml:space="preserve"> </w:t>
      </w:r>
      <w:r w:rsidR="00F34B10">
        <w:rPr>
          <w:rFonts w:ascii="Garamond" w:hAnsi="Garamond"/>
          <w:sz w:val="28"/>
          <w:szCs w:val="28"/>
        </w:rPr>
        <w:t xml:space="preserve">δεν θα μπορούσε να έχει γράψει στο έργο του για τσαρούχια, αλλά για χοντρά παπούτσια: </w:t>
      </w:r>
      <w:r w:rsidR="00F34B10" w:rsidRPr="00F34B10">
        <w:rPr>
          <w:rFonts w:ascii="Garamond" w:hAnsi="Garamond"/>
          <w:i/>
          <w:sz w:val="28"/>
          <w:szCs w:val="28"/>
          <w:lang w:val="en-US"/>
        </w:rPr>
        <w:t>scarpe</w:t>
      </w:r>
      <w:r w:rsidR="00F34B10" w:rsidRPr="00F34B10">
        <w:rPr>
          <w:rFonts w:ascii="Garamond" w:hAnsi="Garamond"/>
          <w:i/>
          <w:sz w:val="28"/>
          <w:szCs w:val="28"/>
        </w:rPr>
        <w:t xml:space="preserve"> </w:t>
      </w:r>
      <w:r w:rsidR="00F34B10" w:rsidRPr="00F34B10">
        <w:rPr>
          <w:rFonts w:ascii="Garamond" w:hAnsi="Garamond"/>
          <w:i/>
          <w:sz w:val="28"/>
          <w:szCs w:val="28"/>
          <w:lang w:val="en-US"/>
        </w:rPr>
        <w:t>grosse</w:t>
      </w:r>
      <w:r w:rsidR="00F34B10" w:rsidRPr="00F34B10">
        <w:rPr>
          <w:rFonts w:ascii="Garamond" w:hAnsi="Garamond"/>
          <w:sz w:val="28"/>
          <w:szCs w:val="28"/>
        </w:rPr>
        <w:t xml:space="preserve">, </w:t>
      </w:r>
      <w:r w:rsidR="00F34B10">
        <w:rPr>
          <w:rFonts w:ascii="Garamond" w:hAnsi="Garamond"/>
          <w:sz w:val="28"/>
          <w:szCs w:val="28"/>
        </w:rPr>
        <w:t xml:space="preserve">η επινόηση με τα </w:t>
      </w:r>
      <w:r w:rsidR="00F34B10" w:rsidRPr="00F34B10">
        <w:rPr>
          <w:rFonts w:ascii="Garamond" w:hAnsi="Garamond"/>
          <w:sz w:val="28"/>
          <w:szCs w:val="28"/>
        </w:rPr>
        <w:t>“</w:t>
      </w:r>
      <w:r w:rsidR="00F34B10">
        <w:rPr>
          <w:rFonts w:ascii="Garamond" w:hAnsi="Garamond"/>
          <w:sz w:val="28"/>
          <w:szCs w:val="28"/>
        </w:rPr>
        <w:t>τσαρούχια</w:t>
      </w:r>
      <w:r w:rsidR="00F34B10" w:rsidRPr="00F34B10">
        <w:rPr>
          <w:rFonts w:ascii="Garamond" w:hAnsi="Garamond"/>
          <w:sz w:val="28"/>
          <w:szCs w:val="28"/>
        </w:rPr>
        <w:t xml:space="preserve">” </w:t>
      </w:r>
      <w:r w:rsidR="00F34B10">
        <w:rPr>
          <w:rFonts w:ascii="Garamond" w:hAnsi="Garamond"/>
          <w:sz w:val="28"/>
          <w:szCs w:val="28"/>
        </w:rPr>
        <w:t xml:space="preserve">είναι του Έλληνα μεταφραστή που θέλει να αποδώσει περισσότερη ελληνικότητα στο κείμενο. </w:t>
      </w:r>
      <w:r w:rsidR="00611D16">
        <w:rPr>
          <w:rFonts w:ascii="Garamond" w:hAnsi="Garamond"/>
          <w:sz w:val="28"/>
          <w:szCs w:val="28"/>
        </w:rPr>
        <w:t xml:space="preserve">Άλλες χαρακτηριστικές λέξεις που χρησιμοποιούνται έχοντας το ίδιο κίνητρο είναι: </w:t>
      </w:r>
      <w:r w:rsidR="00611D16" w:rsidRPr="00611D16">
        <w:rPr>
          <w:rFonts w:ascii="Garamond" w:hAnsi="Garamond"/>
          <w:sz w:val="28"/>
          <w:szCs w:val="28"/>
        </w:rPr>
        <w:t>“</w:t>
      </w:r>
      <w:r w:rsidR="00611D16">
        <w:rPr>
          <w:rFonts w:ascii="Garamond" w:hAnsi="Garamond"/>
          <w:sz w:val="28"/>
          <w:szCs w:val="28"/>
        </w:rPr>
        <w:t>γιομάτες</w:t>
      </w:r>
      <w:r w:rsidR="00611D16" w:rsidRPr="00611D16">
        <w:rPr>
          <w:rFonts w:ascii="Garamond" w:hAnsi="Garamond"/>
          <w:sz w:val="28"/>
          <w:szCs w:val="28"/>
        </w:rPr>
        <w:t>”, “</w:t>
      </w:r>
      <w:r w:rsidR="00611D16">
        <w:rPr>
          <w:rFonts w:ascii="Garamond" w:hAnsi="Garamond"/>
          <w:sz w:val="28"/>
          <w:szCs w:val="28"/>
        </w:rPr>
        <w:t>σκέφτουμαι</w:t>
      </w:r>
      <w:r w:rsidR="00611D16" w:rsidRPr="00611D16">
        <w:rPr>
          <w:rFonts w:ascii="Garamond" w:hAnsi="Garamond"/>
          <w:sz w:val="28"/>
          <w:szCs w:val="28"/>
        </w:rPr>
        <w:t>”,</w:t>
      </w:r>
      <w:r w:rsidR="00611D16">
        <w:rPr>
          <w:rFonts w:ascii="Garamond" w:hAnsi="Garamond"/>
          <w:sz w:val="28"/>
          <w:szCs w:val="28"/>
        </w:rPr>
        <w:t xml:space="preserve"> </w:t>
      </w:r>
      <w:r w:rsidR="00611D16" w:rsidRPr="00611D16">
        <w:rPr>
          <w:rFonts w:ascii="Garamond" w:hAnsi="Garamond"/>
          <w:sz w:val="28"/>
          <w:szCs w:val="28"/>
        </w:rPr>
        <w:t>“</w:t>
      </w:r>
      <w:r w:rsidR="00611D16">
        <w:rPr>
          <w:rFonts w:ascii="Garamond" w:hAnsi="Garamond"/>
          <w:sz w:val="28"/>
          <w:szCs w:val="28"/>
        </w:rPr>
        <w:t>χάμου</w:t>
      </w:r>
      <w:r w:rsidR="00611D16" w:rsidRPr="00611D16">
        <w:rPr>
          <w:rFonts w:ascii="Garamond" w:hAnsi="Garamond"/>
          <w:sz w:val="28"/>
          <w:szCs w:val="28"/>
        </w:rPr>
        <w:t>”</w:t>
      </w:r>
      <w:r w:rsidR="00611D16">
        <w:rPr>
          <w:rFonts w:ascii="Garamond" w:hAnsi="Garamond"/>
          <w:sz w:val="28"/>
          <w:szCs w:val="28"/>
        </w:rPr>
        <w:t>.</w:t>
      </w:r>
      <w:r w:rsidR="00611D16">
        <w:rPr>
          <w:rStyle w:val="a7"/>
          <w:rFonts w:ascii="Garamond" w:hAnsi="Garamond"/>
          <w:sz w:val="28"/>
          <w:szCs w:val="28"/>
        </w:rPr>
        <w:footnoteReference w:id="1761"/>
      </w:r>
      <w:r w:rsidR="00611D16" w:rsidRPr="00611D16">
        <w:rPr>
          <w:rFonts w:ascii="Garamond" w:hAnsi="Garamond"/>
          <w:sz w:val="28"/>
          <w:szCs w:val="28"/>
        </w:rPr>
        <w:t xml:space="preserve"> </w:t>
      </w:r>
      <w:r w:rsidR="00611D16">
        <w:rPr>
          <w:rFonts w:ascii="Garamond" w:hAnsi="Garamond"/>
          <w:sz w:val="28"/>
          <w:szCs w:val="28"/>
        </w:rPr>
        <w:t xml:space="preserve">Παρ’ όλα αυτά, ο Έλληνας μεταφραστής διατηρεί ακέραιη τη δομή στο έργο, τη διαίρεση στις πράξεις και τις σκηνές αποδίδοντας εξαιρετικά πιστά τις εκτενείς σκηνικές οδηγίες.  </w:t>
      </w:r>
    </w:p>
    <w:p w:rsidR="00FF34B8" w:rsidRDefault="00FF34B8" w:rsidP="001A1C3D">
      <w:pPr>
        <w:spacing w:after="0"/>
        <w:jc w:val="both"/>
        <w:rPr>
          <w:rFonts w:ascii="Garamond" w:hAnsi="Garamond"/>
          <w:b/>
          <w:sz w:val="28"/>
          <w:szCs w:val="28"/>
          <w:u w:val="single"/>
        </w:rPr>
      </w:pPr>
    </w:p>
    <w:p w:rsidR="00FF34B8" w:rsidRDefault="00FF34B8" w:rsidP="001A1C3D">
      <w:pPr>
        <w:spacing w:after="0"/>
        <w:jc w:val="both"/>
        <w:rPr>
          <w:rFonts w:ascii="Garamond" w:hAnsi="Garamond"/>
          <w:b/>
          <w:sz w:val="28"/>
          <w:szCs w:val="28"/>
          <w:u w:val="single"/>
        </w:rPr>
      </w:pPr>
    </w:p>
    <w:p w:rsidR="00FF34B8" w:rsidRPr="003A059F" w:rsidRDefault="00FF34B8" w:rsidP="001A1C3D">
      <w:pPr>
        <w:spacing w:after="0"/>
        <w:jc w:val="both"/>
        <w:rPr>
          <w:rFonts w:ascii="Garamond" w:hAnsi="Garamond"/>
          <w:b/>
          <w:sz w:val="28"/>
          <w:szCs w:val="28"/>
          <w:u w:val="single"/>
        </w:rPr>
      </w:pPr>
    </w:p>
    <w:p w:rsidR="00CA7991" w:rsidRPr="008C6C1A" w:rsidRDefault="00A41D38" w:rsidP="001A1C3D">
      <w:pPr>
        <w:spacing w:after="0"/>
        <w:jc w:val="both"/>
        <w:rPr>
          <w:rFonts w:ascii="Garamond" w:hAnsi="Garamond"/>
          <w:b/>
          <w:sz w:val="28"/>
          <w:szCs w:val="28"/>
          <w:u w:val="single"/>
        </w:rPr>
      </w:pPr>
      <w:r>
        <w:rPr>
          <w:rFonts w:ascii="Garamond" w:hAnsi="Garamond"/>
          <w:b/>
          <w:sz w:val="28"/>
          <w:szCs w:val="28"/>
          <w:u w:val="single"/>
        </w:rPr>
        <w:t>3</w:t>
      </w:r>
      <w:r w:rsidR="00CA7991">
        <w:rPr>
          <w:rFonts w:ascii="Garamond" w:hAnsi="Garamond"/>
          <w:b/>
          <w:sz w:val="28"/>
          <w:szCs w:val="28"/>
          <w:u w:val="single"/>
        </w:rPr>
        <w:t>.</w:t>
      </w:r>
      <w:r w:rsidR="00BC2369">
        <w:rPr>
          <w:rFonts w:ascii="Garamond" w:hAnsi="Garamond"/>
          <w:b/>
          <w:sz w:val="28"/>
          <w:szCs w:val="28"/>
          <w:u w:val="single"/>
        </w:rPr>
        <w:t>7</w:t>
      </w:r>
      <w:r w:rsidR="00177B3D">
        <w:rPr>
          <w:rFonts w:ascii="Garamond" w:hAnsi="Garamond"/>
          <w:b/>
          <w:sz w:val="28"/>
          <w:szCs w:val="28"/>
          <w:u w:val="single"/>
        </w:rPr>
        <w:t>.</w:t>
      </w:r>
      <w:r w:rsidR="00CA7991" w:rsidRPr="009A6595">
        <w:rPr>
          <w:rFonts w:ascii="Garamond" w:hAnsi="Garamond"/>
          <w:b/>
          <w:sz w:val="28"/>
          <w:szCs w:val="28"/>
          <w:u w:val="single"/>
        </w:rPr>
        <w:t xml:space="preserve"> </w:t>
      </w:r>
      <w:r w:rsidR="00CA7991">
        <w:rPr>
          <w:rFonts w:ascii="Garamond" w:hAnsi="Garamond"/>
          <w:b/>
          <w:sz w:val="28"/>
          <w:szCs w:val="28"/>
          <w:u w:val="single"/>
        </w:rPr>
        <w:t xml:space="preserve">Ο </w:t>
      </w:r>
      <w:r w:rsidR="00CA7991" w:rsidRPr="009A6595">
        <w:rPr>
          <w:rFonts w:ascii="Garamond" w:hAnsi="Garamond"/>
          <w:b/>
          <w:sz w:val="28"/>
          <w:szCs w:val="28"/>
          <w:u w:val="single"/>
          <w:lang w:val="it-IT"/>
        </w:rPr>
        <w:t>Alberto</w:t>
      </w:r>
      <w:r w:rsidR="00CA7991" w:rsidRPr="009A6595">
        <w:rPr>
          <w:rFonts w:ascii="Garamond" w:hAnsi="Garamond"/>
          <w:b/>
          <w:sz w:val="28"/>
          <w:szCs w:val="28"/>
          <w:u w:val="single"/>
        </w:rPr>
        <w:t xml:space="preserve"> </w:t>
      </w:r>
      <w:r w:rsidR="00CA7991" w:rsidRPr="009A6595">
        <w:rPr>
          <w:rFonts w:ascii="Garamond" w:hAnsi="Garamond"/>
          <w:b/>
          <w:sz w:val="28"/>
          <w:szCs w:val="28"/>
          <w:u w:val="single"/>
          <w:lang w:val="it-IT"/>
        </w:rPr>
        <w:t>Casella</w:t>
      </w:r>
      <w:r w:rsidR="00CA7991">
        <w:rPr>
          <w:rFonts w:ascii="Garamond" w:hAnsi="Garamond"/>
          <w:b/>
          <w:sz w:val="28"/>
          <w:szCs w:val="28"/>
          <w:u w:val="single"/>
        </w:rPr>
        <w:t xml:space="preserve"> και</w:t>
      </w:r>
      <w:r w:rsidR="00CA7991" w:rsidRPr="008C6C1A">
        <w:rPr>
          <w:rFonts w:ascii="Garamond" w:hAnsi="Garamond"/>
          <w:b/>
          <w:i/>
          <w:sz w:val="28"/>
          <w:szCs w:val="28"/>
          <w:u w:val="single"/>
        </w:rPr>
        <w:t xml:space="preserve"> </w:t>
      </w:r>
      <w:r w:rsidR="00CA7991" w:rsidRPr="009A6595">
        <w:rPr>
          <w:rFonts w:ascii="Garamond" w:hAnsi="Garamond"/>
          <w:b/>
          <w:i/>
          <w:sz w:val="28"/>
          <w:szCs w:val="28"/>
          <w:u w:val="single"/>
        </w:rPr>
        <w:t>Ο θάνατος σε άδεια</w:t>
      </w:r>
      <w:r w:rsidR="00CA7991">
        <w:rPr>
          <w:rFonts w:ascii="Garamond" w:hAnsi="Garamond"/>
          <w:b/>
          <w:sz w:val="28"/>
          <w:szCs w:val="28"/>
          <w:u w:val="single"/>
        </w:rPr>
        <w:t xml:space="preserve"> </w:t>
      </w:r>
    </w:p>
    <w:p w:rsidR="00CA7991" w:rsidRPr="00C23AE6" w:rsidRDefault="00CA7991" w:rsidP="001A1C3D">
      <w:pPr>
        <w:spacing w:after="0"/>
        <w:jc w:val="both"/>
        <w:rPr>
          <w:rFonts w:ascii="Garamond" w:hAnsi="Garamond"/>
          <w:sz w:val="28"/>
          <w:szCs w:val="28"/>
        </w:rPr>
      </w:pPr>
    </w:p>
    <w:p w:rsidR="00CA7991" w:rsidRDefault="00CA7991" w:rsidP="001A1C3D">
      <w:pPr>
        <w:spacing w:after="0"/>
        <w:jc w:val="both"/>
        <w:rPr>
          <w:rFonts w:ascii="Garamond" w:hAnsi="Garamond" w:cs="Arial"/>
          <w:sz w:val="28"/>
          <w:szCs w:val="28"/>
        </w:rPr>
      </w:pPr>
      <w:r>
        <w:rPr>
          <w:rFonts w:ascii="Garamond" w:hAnsi="Garamond"/>
          <w:sz w:val="28"/>
          <w:szCs w:val="28"/>
        </w:rPr>
        <w:t xml:space="preserve">  Ο λογοτέχνης, κωμωδιογράφος, κριτικός θεάτρου, θεατρικός σκηνοθέτης και σεναριογράφος </w:t>
      </w:r>
      <w:r w:rsidRPr="00CE07B6">
        <w:rPr>
          <w:rFonts w:ascii="Garamond" w:hAnsi="Garamond" w:cs="Arial"/>
          <w:sz w:val="28"/>
          <w:szCs w:val="28"/>
          <w:lang w:val="it-IT"/>
        </w:rPr>
        <w:t>Alberto</w:t>
      </w:r>
      <w:r w:rsidRPr="00DD050A">
        <w:rPr>
          <w:rFonts w:ascii="Garamond" w:hAnsi="Garamond" w:cs="Arial"/>
          <w:sz w:val="28"/>
          <w:szCs w:val="28"/>
        </w:rPr>
        <w:t xml:space="preserve"> </w:t>
      </w:r>
      <w:r w:rsidRPr="00CE07B6">
        <w:rPr>
          <w:rFonts w:ascii="Garamond" w:hAnsi="Garamond" w:cs="Arial"/>
          <w:sz w:val="28"/>
          <w:szCs w:val="28"/>
          <w:lang w:val="it-IT"/>
        </w:rPr>
        <w:t>Casella</w:t>
      </w:r>
      <w:r>
        <w:rPr>
          <w:rStyle w:val="a7"/>
          <w:rFonts w:ascii="Garamond" w:hAnsi="Garamond" w:cs="Arial"/>
          <w:lang w:val="it-IT"/>
        </w:rPr>
        <w:footnoteReference w:id="1762"/>
      </w:r>
      <w:r>
        <w:rPr>
          <w:rFonts w:ascii="Garamond" w:hAnsi="Garamond" w:cs="Arial"/>
          <w:sz w:val="28"/>
          <w:szCs w:val="28"/>
        </w:rPr>
        <w:t xml:space="preserve"> ανήκει στην ίδια γενιά των Ιταλών δραματουργών των πρώτων δεκαετιών του 20ού αιώνα. Γεννιέται στην επαρχία </w:t>
      </w:r>
      <w:r>
        <w:rPr>
          <w:rFonts w:ascii="Garamond" w:hAnsi="Garamond" w:cs="Arial"/>
          <w:sz w:val="28"/>
          <w:szCs w:val="28"/>
          <w:lang w:val="it-IT"/>
        </w:rPr>
        <w:t>Prato</w:t>
      </w:r>
      <w:r>
        <w:rPr>
          <w:rFonts w:ascii="Garamond" w:hAnsi="Garamond" w:cs="Arial"/>
          <w:sz w:val="28"/>
          <w:szCs w:val="28"/>
        </w:rPr>
        <w:t xml:space="preserve"> της Βενετίας την 1</w:t>
      </w:r>
      <w:r w:rsidRPr="009F0EB9">
        <w:rPr>
          <w:rFonts w:ascii="Garamond" w:hAnsi="Garamond" w:cs="Arial"/>
          <w:sz w:val="28"/>
          <w:szCs w:val="28"/>
          <w:vertAlign w:val="superscript"/>
        </w:rPr>
        <w:t>η</w:t>
      </w:r>
      <w:r>
        <w:rPr>
          <w:rFonts w:ascii="Garamond" w:hAnsi="Garamond" w:cs="Arial"/>
          <w:sz w:val="28"/>
          <w:szCs w:val="28"/>
        </w:rPr>
        <w:t xml:space="preserve"> Νοεμβρίου του 1891 και πεθαίνει στο </w:t>
      </w:r>
      <w:r>
        <w:rPr>
          <w:rFonts w:ascii="Garamond" w:hAnsi="Garamond" w:cs="Arial"/>
          <w:sz w:val="28"/>
          <w:szCs w:val="28"/>
          <w:lang w:val="it-IT"/>
        </w:rPr>
        <w:t>Castel</w:t>
      </w:r>
      <w:r w:rsidRPr="009F0EB9">
        <w:rPr>
          <w:rFonts w:ascii="Garamond" w:hAnsi="Garamond" w:cs="Arial"/>
          <w:sz w:val="28"/>
          <w:szCs w:val="28"/>
        </w:rPr>
        <w:t xml:space="preserve"> </w:t>
      </w:r>
      <w:r>
        <w:rPr>
          <w:rFonts w:ascii="Garamond" w:hAnsi="Garamond" w:cs="Arial"/>
          <w:sz w:val="28"/>
          <w:szCs w:val="28"/>
          <w:lang w:val="it-IT"/>
        </w:rPr>
        <w:t>Fusano</w:t>
      </w:r>
      <w:r w:rsidRPr="009F0EB9">
        <w:rPr>
          <w:rFonts w:ascii="Garamond" w:hAnsi="Garamond" w:cs="Arial"/>
          <w:sz w:val="28"/>
          <w:szCs w:val="28"/>
        </w:rPr>
        <w:t xml:space="preserve"> </w:t>
      </w:r>
      <w:r>
        <w:rPr>
          <w:rFonts w:ascii="Garamond" w:hAnsi="Garamond" w:cs="Arial"/>
          <w:sz w:val="28"/>
          <w:szCs w:val="28"/>
        </w:rPr>
        <w:t>της Ρώμης την 10</w:t>
      </w:r>
      <w:r w:rsidRPr="009F0EB9">
        <w:rPr>
          <w:rFonts w:ascii="Garamond" w:hAnsi="Garamond" w:cs="Arial"/>
          <w:sz w:val="28"/>
          <w:szCs w:val="28"/>
          <w:vertAlign w:val="superscript"/>
        </w:rPr>
        <w:t>η</w:t>
      </w:r>
      <w:r>
        <w:rPr>
          <w:rFonts w:ascii="Garamond" w:hAnsi="Garamond" w:cs="Arial"/>
          <w:sz w:val="28"/>
          <w:szCs w:val="28"/>
        </w:rPr>
        <w:t xml:space="preserve"> Σεπτεμβρίου του 1957.</w:t>
      </w:r>
      <w:r>
        <w:rPr>
          <w:rStyle w:val="a7"/>
          <w:rFonts w:ascii="Garamond" w:hAnsi="Garamond" w:cs="Arial"/>
        </w:rPr>
        <w:footnoteReference w:id="1763"/>
      </w:r>
      <w:r>
        <w:rPr>
          <w:rFonts w:ascii="Garamond" w:hAnsi="Garamond" w:cs="Arial"/>
          <w:sz w:val="28"/>
          <w:szCs w:val="28"/>
        </w:rPr>
        <w:t xml:space="preserve"> Ο πατέρας του</w:t>
      </w:r>
      <w:r w:rsidR="00A54829">
        <w:rPr>
          <w:rFonts w:ascii="Garamond" w:hAnsi="Garamond" w:cs="Arial"/>
          <w:sz w:val="28"/>
          <w:szCs w:val="28"/>
        </w:rPr>
        <w:t>,</w:t>
      </w:r>
      <w:r>
        <w:rPr>
          <w:rFonts w:ascii="Garamond" w:hAnsi="Garamond" w:cs="Arial"/>
          <w:sz w:val="28"/>
          <w:szCs w:val="28"/>
        </w:rPr>
        <w:t xml:space="preserve"> </w:t>
      </w:r>
      <w:r>
        <w:rPr>
          <w:rFonts w:ascii="Garamond" w:hAnsi="Garamond" w:cs="Arial"/>
          <w:sz w:val="28"/>
          <w:szCs w:val="28"/>
          <w:lang w:val="it-IT"/>
        </w:rPr>
        <w:t>Donato</w:t>
      </w:r>
      <w:r w:rsidRPr="00B5321F">
        <w:rPr>
          <w:rFonts w:ascii="Garamond" w:hAnsi="Garamond" w:cs="Arial"/>
          <w:sz w:val="28"/>
          <w:szCs w:val="28"/>
        </w:rPr>
        <w:t xml:space="preserve"> </w:t>
      </w:r>
      <w:r>
        <w:rPr>
          <w:rFonts w:ascii="Garamond" w:hAnsi="Garamond" w:cs="Arial"/>
          <w:sz w:val="28"/>
          <w:szCs w:val="28"/>
          <w:lang w:val="it-IT"/>
        </w:rPr>
        <w:t>Casella</w:t>
      </w:r>
      <w:r w:rsidRPr="00B5321F">
        <w:rPr>
          <w:rFonts w:ascii="Garamond" w:hAnsi="Garamond" w:cs="Arial"/>
          <w:sz w:val="28"/>
          <w:szCs w:val="28"/>
        </w:rPr>
        <w:t xml:space="preserve">, </w:t>
      </w:r>
      <w:r w:rsidR="00A54829">
        <w:rPr>
          <w:rFonts w:ascii="Garamond" w:hAnsi="Garamond" w:cs="Arial"/>
          <w:sz w:val="28"/>
          <w:szCs w:val="28"/>
        </w:rPr>
        <w:t xml:space="preserve">είναι </w:t>
      </w:r>
      <w:r>
        <w:rPr>
          <w:rFonts w:ascii="Garamond" w:hAnsi="Garamond" w:cs="Arial"/>
          <w:sz w:val="28"/>
          <w:szCs w:val="28"/>
        </w:rPr>
        <w:t xml:space="preserve">διάσημος νομικός και </w:t>
      </w:r>
      <w:r w:rsidR="00A54829">
        <w:rPr>
          <w:rFonts w:ascii="Garamond" w:hAnsi="Garamond" w:cs="Arial"/>
          <w:sz w:val="28"/>
          <w:szCs w:val="28"/>
        </w:rPr>
        <w:t xml:space="preserve">τρέφει </w:t>
      </w:r>
      <w:r>
        <w:rPr>
          <w:rFonts w:ascii="Garamond" w:hAnsi="Garamond" w:cs="Arial"/>
          <w:sz w:val="28"/>
          <w:szCs w:val="28"/>
        </w:rPr>
        <w:t>μεγάλο πάθος</w:t>
      </w:r>
      <w:r w:rsidR="00A54829">
        <w:rPr>
          <w:rFonts w:ascii="Garamond" w:hAnsi="Garamond" w:cs="Arial"/>
          <w:sz w:val="28"/>
          <w:szCs w:val="28"/>
        </w:rPr>
        <w:t xml:space="preserve"> για το θέατρο το οποίο εμφυσά</w:t>
      </w:r>
      <w:r>
        <w:rPr>
          <w:rFonts w:ascii="Garamond" w:hAnsi="Garamond" w:cs="Arial"/>
          <w:sz w:val="28"/>
          <w:szCs w:val="28"/>
        </w:rPr>
        <w:t xml:space="preserve"> και στον γιο του.</w:t>
      </w:r>
      <w:r w:rsidRPr="00B5321F">
        <w:rPr>
          <w:rFonts w:ascii="Garamond" w:hAnsi="Garamond" w:cs="Arial"/>
          <w:sz w:val="28"/>
          <w:szCs w:val="28"/>
        </w:rPr>
        <w:t xml:space="preserve"> </w:t>
      </w:r>
      <w:r w:rsidR="00A54829">
        <w:rPr>
          <w:rFonts w:ascii="Garamond" w:hAnsi="Garamond" w:cs="Arial"/>
          <w:sz w:val="28"/>
          <w:szCs w:val="28"/>
        </w:rPr>
        <w:t xml:space="preserve">Ο </w:t>
      </w:r>
      <w:r w:rsidR="00A54829">
        <w:rPr>
          <w:rFonts w:ascii="Garamond" w:hAnsi="Garamond" w:cs="Arial"/>
          <w:sz w:val="28"/>
          <w:szCs w:val="28"/>
          <w:lang w:val="en-US"/>
        </w:rPr>
        <w:t>Alberto</w:t>
      </w:r>
      <w:r w:rsidR="00A54829" w:rsidRPr="00A54829">
        <w:rPr>
          <w:rFonts w:ascii="Garamond" w:hAnsi="Garamond" w:cs="Arial"/>
          <w:sz w:val="28"/>
          <w:szCs w:val="28"/>
        </w:rPr>
        <w:t xml:space="preserve"> </w:t>
      </w:r>
      <w:r w:rsidR="00A54829">
        <w:rPr>
          <w:rFonts w:ascii="Garamond" w:hAnsi="Garamond" w:cs="Arial"/>
          <w:sz w:val="28"/>
          <w:szCs w:val="28"/>
        </w:rPr>
        <w:t>συνεργάζεται</w:t>
      </w:r>
      <w:r>
        <w:rPr>
          <w:rFonts w:ascii="Garamond" w:hAnsi="Garamond" w:cs="Arial"/>
          <w:sz w:val="28"/>
          <w:szCs w:val="28"/>
        </w:rPr>
        <w:t xml:space="preserve"> ως επιμελητής της θεατρικής κριτικογραφίας σε αρκετά περιο</w:t>
      </w:r>
      <w:r w:rsidR="00A54829">
        <w:rPr>
          <w:rFonts w:ascii="Garamond" w:hAnsi="Garamond" w:cs="Arial"/>
          <w:sz w:val="28"/>
          <w:szCs w:val="28"/>
        </w:rPr>
        <w:t xml:space="preserve">δικά, ανάμεσα στα οποία και τα </w:t>
      </w:r>
      <w:r w:rsidRPr="00A54829">
        <w:rPr>
          <w:rFonts w:ascii="Garamond" w:hAnsi="Garamond" w:cs="Arial"/>
          <w:i/>
          <w:sz w:val="28"/>
          <w:szCs w:val="28"/>
          <w:lang w:val="it-IT"/>
        </w:rPr>
        <w:t>Il</w:t>
      </w:r>
      <w:r w:rsidRPr="00A54829">
        <w:rPr>
          <w:rFonts w:ascii="Garamond" w:hAnsi="Garamond" w:cs="Arial"/>
          <w:i/>
          <w:sz w:val="28"/>
          <w:szCs w:val="28"/>
        </w:rPr>
        <w:t xml:space="preserve"> </w:t>
      </w:r>
      <w:r w:rsidRPr="00A54829">
        <w:rPr>
          <w:rFonts w:ascii="Garamond" w:hAnsi="Garamond" w:cs="Arial"/>
          <w:i/>
          <w:sz w:val="28"/>
          <w:szCs w:val="28"/>
          <w:lang w:val="it-IT"/>
        </w:rPr>
        <w:t>Giorno</w:t>
      </w:r>
      <w:r w:rsidRPr="009F0EB9">
        <w:rPr>
          <w:rFonts w:ascii="Garamond" w:hAnsi="Garamond" w:cs="Arial"/>
          <w:sz w:val="28"/>
          <w:szCs w:val="28"/>
        </w:rPr>
        <w:t xml:space="preserve">, </w:t>
      </w:r>
      <w:r w:rsidRPr="00A54829">
        <w:rPr>
          <w:rFonts w:ascii="Garamond" w:hAnsi="Garamond" w:cs="Arial"/>
          <w:i/>
          <w:sz w:val="28"/>
          <w:szCs w:val="28"/>
          <w:lang w:val="it-IT"/>
        </w:rPr>
        <w:t>Orizzonti</w:t>
      </w:r>
      <w:r w:rsidR="00A54829">
        <w:rPr>
          <w:rFonts w:ascii="Garamond" w:hAnsi="Garamond" w:cs="Arial"/>
          <w:sz w:val="28"/>
          <w:szCs w:val="28"/>
        </w:rPr>
        <w:t xml:space="preserve">, </w:t>
      </w:r>
      <w:r w:rsidRPr="00A54829">
        <w:rPr>
          <w:rFonts w:ascii="Garamond" w:hAnsi="Garamond" w:cs="Arial"/>
          <w:i/>
          <w:sz w:val="28"/>
          <w:szCs w:val="28"/>
          <w:lang w:val="it-IT"/>
        </w:rPr>
        <w:t>Il</w:t>
      </w:r>
      <w:r w:rsidRPr="00A54829">
        <w:rPr>
          <w:rFonts w:ascii="Garamond" w:hAnsi="Garamond" w:cs="Arial"/>
          <w:i/>
          <w:sz w:val="28"/>
          <w:szCs w:val="28"/>
        </w:rPr>
        <w:t xml:space="preserve"> </w:t>
      </w:r>
      <w:r w:rsidRPr="00A54829">
        <w:rPr>
          <w:rFonts w:ascii="Garamond" w:hAnsi="Garamond" w:cs="Arial"/>
          <w:i/>
          <w:sz w:val="28"/>
          <w:szCs w:val="28"/>
          <w:lang w:val="it-IT"/>
        </w:rPr>
        <w:t>Buonsenso</w:t>
      </w:r>
      <w:r w:rsidR="00012FE0">
        <w:rPr>
          <w:rFonts w:ascii="Garamond" w:hAnsi="Garamond" w:cs="Arial"/>
          <w:sz w:val="28"/>
          <w:szCs w:val="28"/>
        </w:rPr>
        <w:t xml:space="preserve"> και</w:t>
      </w:r>
      <w:r w:rsidRPr="009F0EB9">
        <w:rPr>
          <w:rFonts w:ascii="Garamond" w:hAnsi="Garamond" w:cs="Arial"/>
          <w:sz w:val="28"/>
          <w:szCs w:val="28"/>
        </w:rPr>
        <w:t xml:space="preserve"> </w:t>
      </w:r>
      <w:r w:rsidRPr="00A54829">
        <w:rPr>
          <w:rFonts w:ascii="Garamond" w:hAnsi="Garamond" w:cs="Arial"/>
          <w:i/>
          <w:sz w:val="28"/>
          <w:szCs w:val="28"/>
          <w:lang w:val="it-IT"/>
        </w:rPr>
        <w:t>Politeama</w:t>
      </w:r>
      <w:r>
        <w:rPr>
          <w:rFonts w:ascii="Garamond" w:hAnsi="Garamond" w:cs="Arial"/>
          <w:sz w:val="28"/>
          <w:szCs w:val="28"/>
        </w:rPr>
        <w:t>. Η θεατρική του παραγωγή είναι αρκετά πιο φτωχή σε σχέση με εκείνη των υπολοίπων συγγραφέων του γκροτέσκου κινήματος και τα χαρακτηριστικά στοιχεία του ύφους του δεν δείχνουν να εξαντλούν στο έπακρο τις αρχές της συγκεκριμένης δραματουργίας. Αυτός ίσως να είναι και ο λόγος για τον οποίο το όνομά του γράφεται με μικρά γράμματα στις σελίδες των ιστορικών μελετών σχετικά με το γκροτέσκο θέατρο.</w:t>
      </w:r>
      <w:r>
        <w:rPr>
          <w:rStyle w:val="a7"/>
          <w:rFonts w:ascii="Garamond" w:hAnsi="Garamond" w:cs="Arial"/>
        </w:rPr>
        <w:footnoteReference w:id="1764"/>
      </w:r>
      <w:r>
        <w:rPr>
          <w:rFonts w:ascii="Garamond" w:hAnsi="Garamond" w:cs="Arial"/>
          <w:sz w:val="28"/>
          <w:szCs w:val="28"/>
        </w:rPr>
        <w:t xml:space="preserve"> </w:t>
      </w:r>
    </w:p>
    <w:p w:rsidR="00A051B8" w:rsidRPr="00F40F85" w:rsidRDefault="00CA7991" w:rsidP="001A1C3D">
      <w:pPr>
        <w:spacing w:after="0"/>
        <w:jc w:val="both"/>
        <w:rPr>
          <w:rFonts w:ascii="Garamond" w:hAnsi="Garamond"/>
          <w:sz w:val="28"/>
          <w:szCs w:val="28"/>
        </w:rPr>
      </w:pPr>
      <w:r>
        <w:rPr>
          <w:rFonts w:ascii="Garamond" w:hAnsi="Garamond" w:cs="Arial"/>
          <w:sz w:val="28"/>
          <w:szCs w:val="28"/>
        </w:rPr>
        <w:t xml:space="preserve">  Ο </w:t>
      </w:r>
      <w:r>
        <w:rPr>
          <w:rFonts w:ascii="Garamond" w:hAnsi="Garamond" w:cs="Arial"/>
          <w:sz w:val="28"/>
          <w:szCs w:val="28"/>
          <w:lang w:val="it-IT"/>
        </w:rPr>
        <w:t>Casella</w:t>
      </w:r>
      <w:r w:rsidR="00BB6AB1">
        <w:rPr>
          <w:rFonts w:ascii="Garamond" w:hAnsi="Garamond" w:cs="Arial"/>
          <w:sz w:val="28"/>
          <w:szCs w:val="28"/>
        </w:rPr>
        <w:t xml:space="preserve"> κάνει </w:t>
      </w:r>
      <w:r>
        <w:rPr>
          <w:rFonts w:ascii="Garamond" w:hAnsi="Garamond" w:cs="Arial"/>
          <w:sz w:val="28"/>
          <w:szCs w:val="28"/>
        </w:rPr>
        <w:t>το ντεμπούτο του στο θέατρο το 1921 με το έργο</w:t>
      </w:r>
      <w:r w:rsidRPr="009F3C45">
        <w:rPr>
          <w:rFonts w:ascii="Arial" w:hAnsi="Arial" w:cs="Arial"/>
          <w:color w:val="00515E"/>
        </w:rPr>
        <w:t xml:space="preserve"> </w:t>
      </w:r>
      <w:r w:rsidRPr="00D923C5">
        <w:rPr>
          <w:rFonts w:ascii="Garamond" w:hAnsi="Garamond" w:cs="Arial"/>
          <w:i/>
          <w:color w:val="000000"/>
          <w:sz w:val="28"/>
          <w:szCs w:val="28"/>
          <w:lang w:val="it-IT"/>
        </w:rPr>
        <w:t>Vautrin</w:t>
      </w:r>
      <w:r w:rsidR="00FF34B8">
        <w:rPr>
          <w:rFonts w:ascii="Garamond" w:hAnsi="Garamond" w:cs="Arial"/>
          <w:i/>
          <w:color w:val="000000"/>
          <w:sz w:val="28"/>
          <w:szCs w:val="28"/>
        </w:rPr>
        <w:t xml:space="preserve"> </w:t>
      </w:r>
      <w:r w:rsidR="00FF34B8">
        <w:rPr>
          <w:rFonts w:ascii="Garamond" w:hAnsi="Garamond" w:cs="Arial"/>
          <w:color w:val="000000"/>
          <w:sz w:val="28"/>
          <w:szCs w:val="28"/>
        </w:rPr>
        <w:t>(</w:t>
      </w:r>
      <w:r w:rsidR="00FF34B8">
        <w:rPr>
          <w:rFonts w:ascii="Garamond" w:hAnsi="Garamond" w:cs="Arial"/>
          <w:i/>
          <w:color w:val="000000"/>
          <w:sz w:val="28"/>
          <w:szCs w:val="28"/>
        </w:rPr>
        <w:t>Βοτρίν</w:t>
      </w:r>
      <w:r w:rsidR="00FF34B8">
        <w:rPr>
          <w:rFonts w:ascii="Garamond" w:hAnsi="Garamond" w:cs="Arial"/>
          <w:color w:val="000000"/>
          <w:sz w:val="28"/>
          <w:szCs w:val="28"/>
        </w:rPr>
        <w:t>),</w:t>
      </w:r>
      <w:r w:rsidR="00BB6AB1">
        <w:rPr>
          <w:rFonts w:ascii="Garamond" w:hAnsi="Garamond" w:cs="Arial"/>
          <w:color w:val="000000"/>
          <w:sz w:val="28"/>
          <w:szCs w:val="28"/>
        </w:rPr>
        <w:t xml:space="preserve"> το οποίο ακολουθεί</w:t>
      </w:r>
      <w:r w:rsidRPr="00D923C5">
        <w:rPr>
          <w:rFonts w:ascii="Garamond" w:hAnsi="Garamond" w:cs="Arial"/>
          <w:color w:val="000000"/>
          <w:sz w:val="28"/>
          <w:szCs w:val="28"/>
        </w:rPr>
        <w:t xml:space="preserve"> ύστερα από δύο χρόνια το </w:t>
      </w:r>
      <w:r w:rsidRPr="00D923C5">
        <w:rPr>
          <w:rFonts w:ascii="Garamond" w:hAnsi="Garamond" w:cs="Arial"/>
          <w:i/>
          <w:color w:val="000000"/>
          <w:sz w:val="28"/>
          <w:szCs w:val="28"/>
          <w:lang w:val="it-IT"/>
        </w:rPr>
        <w:t>Prometeo</w:t>
      </w:r>
      <w:r w:rsidR="00FF34B8">
        <w:rPr>
          <w:rFonts w:ascii="Garamond" w:hAnsi="Garamond" w:cs="Arial"/>
          <w:i/>
          <w:color w:val="000000"/>
          <w:sz w:val="28"/>
          <w:szCs w:val="28"/>
        </w:rPr>
        <w:t xml:space="preserve"> </w:t>
      </w:r>
      <w:r w:rsidR="00FF34B8">
        <w:rPr>
          <w:rFonts w:ascii="Garamond" w:hAnsi="Garamond" w:cs="Arial"/>
          <w:color w:val="000000"/>
          <w:sz w:val="28"/>
          <w:szCs w:val="28"/>
        </w:rPr>
        <w:t>(</w:t>
      </w:r>
      <w:r w:rsidR="00FF34B8" w:rsidRPr="00FF34B8">
        <w:rPr>
          <w:rFonts w:ascii="Garamond" w:hAnsi="Garamond" w:cs="Arial"/>
          <w:i/>
          <w:color w:val="000000"/>
          <w:sz w:val="28"/>
          <w:szCs w:val="28"/>
        </w:rPr>
        <w:t>Προμ</w:t>
      </w:r>
      <w:r w:rsidR="00FF34B8">
        <w:rPr>
          <w:rFonts w:ascii="Garamond" w:hAnsi="Garamond" w:cs="Arial"/>
          <w:i/>
          <w:color w:val="000000"/>
          <w:sz w:val="28"/>
          <w:szCs w:val="28"/>
        </w:rPr>
        <w:t>η</w:t>
      </w:r>
      <w:r w:rsidR="00FF34B8" w:rsidRPr="00FF34B8">
        <w:rPr>
          <w:rFonts w:ascii="Garamond" w:hAnsi="Garamond" w:cs="Arial"/>
          <w:i/>
          <w:color w:val="000000"/>
          <w:sz w:val="28"/>
          <w:szCs w:val="28"/>
        </w:rPr>
        <w:t>θέας</w:t>
      </w:r>
      <w:r w:rsidR="00FF34B8">
        <w:rPr>
          <w:rFonts w:ascii="Garamond" w:hAnsi="Garamond" w:cs="Arial"/>
          <w:color w:val="000000"/>
          <w:sz w:val="28"/>
          <w:szCs w:val="28"/>
        </w:rPr>
        <w:t>)</w:t>
      </w:r>
      <w:r w:rsidRPr="00D923C5">
        <w:rPr>
          <w:rFonts w:ascii="Garamond" w:hAnsi="Garamond" w:cs="Arial"/>
          <w:color w:val="000000"/>
          <w:sz w:val="28"/>
          <w:szCs w:val="28"/>
        </w:rPr>
        <w:t>. Και οι δύο θε</w:t>
      </w:r>
      <w:r w:rsidR="00BB6AB1">
        <w:rPr>
          <w:rFonts w:ascii="Garamond" w:hAnsi="Garamond" w:cs="Arial"/>
          <w:color w:val="000000"/>
          <w:sz w:val="28"/>
          <w:szCs w:val="28"/>
        </w:rPr>
        <w:t>ατρικές δουλειές του κερδίζουν τον έπαινο της</w:t>
      </w:r>
      <w:r w:rsidRPr="00D923C5">
        <w:rPr>
          <w:rFonts w:ascii="Garamond" w:hAnsi="Garamond" w:cs="Arial"/>
          <w:color w:val="000000"/>
          <w:sz w:val="28"/>
          <w:szCs w:val="28"/>
        </w:rPr>
        <w:t xml:space="preserve"> κριτική</w:t>
      </w:r>
      <w:r w:rsidR="00BB6AB1">
        <w:rPr>
          <w:rFonts w:ascii="Garamond" w:hAnsi="Garamond" w:cs="Arial"/>
          <w:color w:val="000000"/>
          <w:sz w:val="28"/>
          <w:szCs w:val="28"/>
        </w:rPr>
        <w:t xml:space="preserve">ς και </w:t>
      </w:r>
      <w:r w:rsidR="00BB6AB1">
        <w:rPr>
          <w:rFonts w:ascii="Garamond" w:hAnsi="Garamond" w:cs="Arial"/>
          <w:color w:val="000000"/>
          <w:sz w:val="28"/>
          <w:szCs w:val="28"/>
        </w:rPr>
        <w:lastRenderedPageBreak/>
        <w:t>βρίσκουν</w:t>
      </w:r>
      <w:r w:rsidRPr="00D923C5">
        <w:rPr>
          <w:rFonts w:ascii="Garamond" w:hAnsi="Garamond" w:cs="Arial"/>
          <w:color w:val="000000"/>
          <w:sz w:val="28"/>
          <w:szCs w:val="28"/>
        </w:rPr>
        <w:t xml:space="preserve"> απήχηση σ</w:t>
      </w:r>
      <w:r w:rsidR="00BB6AB1">
        <w:rPr>
          <w:rFonts w:ascii="Garamond" w:hAnsi="Garamond" w:cs="Arial"/>
          <w:color w:val="000000"/>
          <w:sz w:val="28"/>
          <w:szCs w:val="28"/>
        </w:rPr>
        <w:t>το κοινό, γεγονός που εξασφαλίζει</w:t>
      </w:r>
      <w:r w:rsidRPr="00D923C5">
        <w:rPr>
          <w:rFonts w:ascii="Garamond" w:hAnsi="Garamond" w:cs="Arial"/>
          <w:color w:val="000000"/>
          <w:sz w:val="28"/>
          <w:szCs w:val="28"/>
        </w:rPr>
        <w:t xml:space="preserve"> τη διάδοση της φήμης του στη χώρα. </w:t>
      </w:r>
      <w:r>
        <w:rPr>
          <w:rFonts w:ascii="Garamond" w:hAnsi="Garamond" w:cs="Arial"/>
          <w:color w:val="000000"/>
          <w:sz w:val="28"/>
          <w:szCs w:val="28"/>
        </w:rPr>
        <w:t>Επίσης</w:t>
      </w:r>
      <w:r w:rsidRPr="009F0EB9">
        <w:rPr>
          <w:rFonts w:ascii="Garamond" w:hAnsi="Garamond" w:cs="Arial"/>
          <w:color w:val="000000"/>
          <w:sz w:val="28"/>
          <w:szCs w:val="28"/>
        </w:rPr>
        <w:t xml:space="preserve"> </w:t>
      </w:r>
      <w:r w:rsidR="00BB6AB1">
        <w:rPr>
          <w:rFonts w:ascii="Garamond" w:hAnsi="Garamond" w:cs="Arial"/>
          <w:color w:val="000000"/>
          <w:sz w:val="28"/>
          <w:szCs w:val="28"/>
        </w:rPr>
        <w:t>γράφει</w:t>
      </w:r>
      <w:r w:rsidRPr="009F0EB9">
        <w:rPr>
          <w:rFonts w:ascii="Garamond" w:hAnsi="Garamond" w:cs="Arial"/>
          <w:color w:val="000000"/>
          <w:sz w:val="28"/>
          <w:szCs w:val="28"/>
        </w:rPr>
        <w:t xml:space="preserve"> </w:t>
      </w:r>
      <w:r>
        <w:rPr>
          <w:rFonts w:ascii="Garamond" w:hAnsi="Garamond" w:cs="Arial"/>
          <w:color w:val="000000"/>
          <w:sz w:val="28"/>
          <w:szCs w:val="28"/>
        </w:rPr>
        <w:t xml:space="preserve">τα σενάρια: </w:t>
      </w:r>
      <w:r w:rsidRPr="0092603C">
        <w:rPr>
          <w:rFonts w:ascii="Garamond" w:hAnsi="Garamond" w:cs="Arial"/>
          <w:i/>
          <w:color w:val="000000"/>
          <w:sz w:val="28"/>
          <w:szCs w:val="28"/>
          <w:lang w:val="it-IT"/>
        </w:rPr>
        <w:t>Il</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romanzo</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di</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un</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giovane</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povero</w:t>
      </w:r>
      <w:r w:rsidRPr="0092603C">
        <w:rPr>
          <w:rFonts w:ascii="Garamond" w:hAnsi="Garamond" w:cs="Arial"/>
          <w:color w:val="000000"/>
          <w:sz w:val="28"/>
          <w:szCs w:val="28"/>
        </w:rPr>
        <w:t xml:space="preserve"> </w:t>
      </w:r>
      <w:r>
        <w:rPr>
          <w:rFonts w:ascii="Garamond" w:hAnsi="Garamond" w:cs="Arial"/>
          <w:color w:val="000000"/>
          <w:sz w:val="28"/>
          <w:szCs w:val="28"/>
        </w:rPr>
        <w:t>(</w:t>
      </w:r>
      <w:r w:rsidRPr="0092603C">
        <w:rPr>
          <w:rFonts w:ascii="Garamond" w:hAnsi="Garamond" w:cs="Arial"/>
          <w:i/>
          <w:color w:val="000000"/>
          <w:sz w:val="28"/>
          <w:szCs w:val="28"/>
        </w:rPr>
        <w:t>Το μυθιστόρημα ενός φτωχού νέου</w:t>
      </w:r>
      <w:r>
        <w:rPr>
          <w:rFonts w:ascii="Garamond" w:hAnsi="Garamond" w:cs="Arial"/>
          <w:color w:val="000000"/>
          <w:sz w:val="28"/>
          <w:szCs w:val="28"/>
        </w:rPr>
        <w:t xml:space="preserve">, 1943), </w:t>
      </w:r>
      <w:r w:rsidRPr="0092603C">
        <w:rPr>
          <w:rFonts w:ascii="Garamond" w:hAnsi="Garamond" w:cs="Arial"/>
          <w:i/>
          <w:color w:val="000000"/>
          <w:sz w:val="28"/>
          <w:szCs w:val="28"/>
          <w:lang w:val="it-IT"/>
        </w:rPr>
        <w:t>Mater</w:t>
      </w:r>
      <w:r w:rsidRPr="0092603C">
        <w:rPr>
          <w:rFonts w:ascii="Garamond" w:hAnsi="Garamond" w:cs="Arial"/>
          <w:i/>
          <w:color w:val="000000"/>
          <w:sz w:val="28"/>
          <w:szCs w:val="28"/>
        </w:rPr>
        <w:t xml:space="preserve"> </w:t>
      </w:r>
      <w:r w:rsidRPr="0092603C">
        <w:rPr>
          <w:rFonts w:ascii="Garamond" w:hAnsi="Garamond" w:cs="Arial"/>
          <w:i/>
          <w:color w:val="000000"/>
          <w:sz w:val="28"/>
          <w:szCs w:val="28"/>
          <w:lang w:val="it-IT"/>
        </w:rPr>
        <w:t>dolorosa</w:t>
      </w:r>
      <w:r w:rsidRPr="0092603C">
        <w:rPr>
          <w:rFonts w:ascii="Garamond" w:hAnsi="Garamond" w:cs="Arial"/>
          <w:color w:val="000000"/>
          <w:sz w:val="28"/>
          <w:szCs w:val="28"/>
        </w:rPr>
        <w:t xml:space="preserve"> </w:t>
      </w:r>
      <w:r>
        <w:rPr>
          <w:rFonts w:ascii="Garamond" w:hAnsi="Garamond" w:cs="Arial"/>
          <w:color w:val="000000"/>
          <w:sz w:val="28"/>
          <w:szCs w:val="28"/>
        </w:rPr>
        <w:t>(</w:t>
      </w:r>
      <w:r w:rsidRPr="0092603C">
        <w:rPr>
          <w:rFonts w:ascii="Garamond" w:hAnsi="Garamond" w:cs="Arial"/>
          <w:i/>
          <w:color w:val="000000"/>
          <w:sz w:val="28"/>
          <w:szCs w:val="28"/>
        </w:rPr>
        <w:t>Πονεμένη μάνα</w:t>
      </w:r>
      <w:r>
        <w:rPr>
          <w:rFonts w:ascii="Garamond" w:hAnsi="Garamond" w:cs="Arial"/>
          <w:color w:val="000000"/>
          <w:sz w:val="28"/>
          <w:szCs w:val="28"/>
        </w:rPr>
        <w:t xml:space="preserve">, 1943), και </w:t>
      </w:r>
      <w:r w:rsidRPr="0092603C">
        <w:rPr>
          <w:rFonts w:ascii="Garamond" w:hAnsi="Garamond" w:cs="Arial"/>
          <w:i/>
          <w:color w:val="000000"/>
          <w:sz w:val="28"/>
          <w:szCs w:val="28"/>
          <w:lang w:val="it-IT"/>
        </w:rPr>
        <w:t>Fanfarina</w:t>
      </w:r>
      <w:r w:rsidRPr="0092603C">
        <w:rPr>
          <w:rFonts w:ascii="Garamond" w:hAnsi="Garamond" w:cs="Arial"/>
          <w:color w:val="000000"/>
          <w:sz w:val="28"/>
          <w:szCs w:val="28"/>
        </w:rPr>
        <w:t xml:space="preserve"> </w:t>
      </w:r>
      <w:r>
        <w:rPr>
          <w:rFonts w:ascii="Garamond" w:hAnsi="Garamond" w:cs="Arial"/>
          <w:color w:val="000000"/>
          <w:sz w:val="28"/>
          <w:szCs w:val="28"/>
        </w:rPr>
        <w:t>(</w:t>
      </w:r>
      <w:r w:rsidRPr="0092603C">
        <w:rPr>
          <w:rFonts w:ascii="Garamond" w:hAnsi="Garamond" w:cs="Arial"/>
          <w:i/>
          <w:color w:val="000000"/>
          <w:sz w:val="28"/>
          <w:szCs w:val="28"/>
        </w:rPr>
        <w:t>Η μικρή φλύαρη</w:t>
      </w:r>
      <w:r>
        <w:rPr>
          <w:rFonts w:ascii="Garamond" w:hAnsi="Garamond" w:cs="Arial"/>
          <w:color w:val="000000"/>
          <w:sz w:val="28"/>
          <w:szCs w:val="28"/>
        </w:rPr>
        <w:t>, 1944) και τα</w:t>
      </w:r>
      <w:r w:rsidRPr="009F0EB9">
        <w:rPr>
          <w:rFonts w:ascii="Garamond" w:hAnsi="Garamond" w:cs="Arial"/>
          <w:color w:val="000000"/>
          <w:sz w:val="28"/>
          <w:szCs w:val="28"/>
        </w:rPr>
        <w:t xml:space="preserve"> </w:t>
      </w:r>
      <w:r>
        <w:rPr>
          <w:rFonts w:ascii="Garamond" w:hAnsi="Garamond" w:cs="Arial"/>
          <w:color w:val="000000"/>
          <w:sz w:val="28"/>
          <w:szCs w:val="28"/>
        </w:rPr>
        <w:t>θεατρικά</w:t>
      </w:r>
      <w:r w:rsidRPr="009F0EB9">
        <w:rPr>
          <w:rFonts w:ascii="Garamond" w:hAnsi="Garamond" w:cs="Arial"/>
          <w:color w:val="000000"/>
          <w:sz w:val="28"/>
          <w:szCs w:val="28"/>
        </w:rPr>
        <w:t xml:space="preserve"> </w:t>
      </w:r>
      <w:r w:rsidR="00525B24">
        <w:rPr>
          <w:rFonts w:ascii="Garamond" w:hAnsi="Garamond" w:cs="Arial"/>
          <w:color w:val="000000"/>
          <w:sz w:val="28"/>
          <w:szCs w:val="28"/>
        </w:rPr>
        <w:t>έργα</w:t>
      </w:r>
      <w:r w:rsidRPr="009F0EB9">
        <w:rPr>
          <w:rFonts w:ascii="Garamond" w:hAnsi="Garamond" w:cs="Arial"/>
          <w:color w:val="000000"/>
          <w:sz w:val="28"/>
          <w:szCs w:val="28"/>
        </w:rPr>
        <w:t xml:space="preserve">: </w:t>
      </w:r>
      <w:r w:rsidRPr="009F0EB9">
        <w:rPr>
          <w:rFonts w:ascii="Garamond" w:hAnsi="Garamond" w:cs="Arial"/>
          <w:i/>
          <w:color w:val="000000"/>
          <w:sz w:val="28"/>
          <w:szCs w:val="28"/>
          <w:lang w:val="it-IT"/>
        </w:rPr>
        <w:t>Le</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ombre</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del</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cuore</w:t>
      </w:r>
      <w:r w:rsidRPr="009F0EB9">
        <w:rPr>
          <w:rFonts w:ascii="Garamond" w:hAnsi="Garamond" w:cs="Arial"/>
          <w:color w:val="000000"/>
          <w:sz w:val="28"/>
          <w:szCs w:val="28"/>
        </w:rPr>
        <w:t xml:space="preserve"> (</w:t>
      </w:r>
      <w:r w:rsidRPr="009F0EB9">
        <w:rPr>
          <w:rFonts w:ascii="Garamond" w:hAnsi="Garamond" w:cs="Arial"/>
          <w:i/>
          <w:color w:val="000000"/>
          <w:sz w:val="28"/>
          <w:szCs w:val="28"/>
        </w:rPr>
        <w:t>Οι σκιές της καρδιάς</w:t>
      </w:r>
      <w:r w:rsidRPr="009F0EB9">
        <w:rPr>
          <w:rFonts w:ascii="Garamond" w:hAnsi="Garamond" w:cs="Arial"/>
          <w:color w:val="000000"/>
          <w:sz w:val="28"/>
          <w:szCs w:val="28"/>
        </w:rPr>
        <w:t>)</w:t>
      </w:r>
      <w:r>
        <w:rPr>
          <w:rFonts w:ascii="Garamond" w:hAnsi="Garamond" w:cs="Arial"/>
          <w:color w:val="000000"/>
          <w:sz w:val="28"/>
          <w:szCs w:val="28"/>
        </w:rPr>
        <w:t>,</w:t>
      </w:r>
      <w:r w:rsidRPr="009F0EB9">
        <w:rPr>
          <w:rFonts w:ascii="Garamond" w:hAnsi="Garamond" w:cs="Arial"/>
          <w:color w:val="000000"/>
          <w:sz w:val="28"/>
          <w:szCs w:val="28"/>
        </w:rPr>
        <w:t xml:space="preserve"> </w:t>
      </w:r>
      <w:r w:rsidRPr="009F0EB9">
        <w:rPr>
          <w:rFonts w:ascii="Garamond" w:hAnsi="Garamond" w:cs="Arial"/>
          <w:i/>
          <w:color w:val="000000"/>
          <w:sz w:val="28"/>
          <w:szCs w:val="28"/>
          <w:lang w:val="it-IT"/>
        </w:rPr>
        <w:t>Anche</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al</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Chicago</w:t>
      </w:r>
      <w:r w:rsidRPr="009F0EB9">
        <w:rPr>
          <w:rFonts w:ascii="Garamond" w:hAnsi="Garamond" w:cs="Arial"/>
          <w:i/>
          <w:color w:val="000000"/>
          <w:sz w:val="28"/>
          <w:szCs w:val="28"/>
        </w:rPr>
        <w:t xml:space="preserve"> </w:t>
      </w:r>
      <w:r w:rsidRPr="009F0EB9">
        <w:rPr>
          <w:rFonts w:ascii="Garamond" w:hAnsi="Garamond" w:cs="Arial"/>
          <w:i/>
          <w:color w:val="000000"/>
          <w:sz w:val="28"/>
          <w:szCs w:val="28"/>
          <w:lang w:val="it-IT"/>
        </w:rPr>
        <w:t>nascono</w:t>
      </w:r>
      <w:r w:rsidRPr="009F0EB9">
        <w:rPr>
          <w:rFonts w:ascii="Garamond" w:hAnsi="Garamond" w:cs="Arial"/>
          <w:color w:val="000000"/>
          <w:sz w:val="28"/>
          <w:szCs w:val="28"/>
        </w:rPr>
        <w:t xml:space="preserve"> </w:t>
      </w:r>
      <w:r>
        <w:rPr>
          <w:rFonts w:ascii="Garamond" w:hAnsi="Garamond" w:cs="Arial"/>
          <w:color w:val="000000"/>
          <w:sz w:val="28"/>
          <w:szCs w:val="28"/>
          <w:lang w:val="it-IT"/>
        </w:rPr>
        <w:t>le</w:t>
      </w:r>
      <w:r w:rsidRPr="009F0EB9">
        <w:rPr>
          <w:rFonts w:ascii="Garamond" w:hAnsi="Garamond" w:cs="Arial"/>
          <w:color w:val="000000"/>
          <w:sz w:val="28"/>
          <w:szCs w:val="28"/>
        </w:rPr>
        <w:t xml:space="preserve"> </w:t>
      </w:r>
      <w:r w:rsidRPr="009F0EB9">
        <w:rPr>
          <w:rFonts w:ascii="Garamond" w:hAnsi="Garamond" w:cs="Arial"/>
          <w:i/>
          <w:color w:val="000000"/>
          <w:sz w:val="28"/>
          <w:szCs w:val="28"/>
          <w:lang w:val="it-IT"/>
        </w:rPr>
        <w:t>violette</w:t>
      </w:r>
      <w:r>
        <w:rPr>
          <w:rFonts w:ascii="Garamond" w:hAnsi="Garamond" w:cs="Arial"/>
          <w:i/>
          <w:color w:val="000000"/>
          <w:sz w:val="28"/>
          <w:szCs w:val="28"/>
        </w:rPr>
        <w:t xml:space="preserve"> </w:t>
      </w:r>
      <w:r>
        <w:rPr>
          <w:rFonts w:ascii="Garamond" w:hAnsi="Garamond" w:cs="Arial"/>
          <w:color w:val="000000"/>
          <w:sz w:val="28"/>
          <w:szCs w:val="28"/>
        </w:rPr>
        <w:t>(</w:t>
      </w:r>
      <w:r w:rsidRPr="009F0EB9">
        <w:rPr>
          <w:rFonts w:ascii="Garamond" w:hAnsi="Garamond" w:cs="Arial"/>
          <w:i/>
          <w:color w:val="000000"/>
          <w:sz w:val="28"/>
          <w:szCs w:val="28"/>
        </w:rPr>
        <w:t>Οι βιολέτες γεννιούνται και στο Σικάγο</w:t>
      </w:r>
      <w:r>
        <w:rPr>
          <w:rFonts w:ascii="Garamond" w:hAnsi="Garamond" w:cs="Arial"/>
          <w:color w:val="000000"/>
          <w:sz w:val="28"/>
          <w:szCs w:val="28"/>
        </w:rPr>
        <w:t xml:space="preserve">) και </w:t>
      </w:r>
      <w:r w:rsidRPr="00B1390F">
        <w:rPr>
          <w:rFonts w:ascii="Garamond" w:hAnsi="Garamond" w:cs="Arial"/>
          <w:i/>
          <w:color w:val="000000"/>
          <w:sz w:val="28"/>
          <w:szCs w:val="28"/>
          <w:lang w:val="it-IT"/>
        </w:rPr>
        <w:t>L</w:t>
      </w:r>
      <w:r w:rsidRPr="00B1390F">
        <w:rPr>
          <w:rFonts w:ascii="Garamond" w:hAnsi="Garamond" w:cs="Arial"/>
          <w:i/>
          <w:color w:val="000000"/>
          <w:sz w:val="28"/>
          <w:szCs w:val="28"/>
        </w:rPr>
        <w:t>’</w:t>
      </w:r>
      <w:r w:rsidRPr="00B1390F">
        <w:rPr>
          <w:rFonts w:ascii="Garamond" w:hAnsi="Garamond" w:cs="Arial"/>
          <w:i/>
          <w:color w:val="000000"/>
          <w:sz w:val="28"/>
          <w:szCs w:val="28"/>
          <w:lang w:val="it-IT"/>
        </w:rPr>
        <w:t>imperatrice</w:t>
      </w:r>
      <w:r w:rsidRPr="00B1390F">
        <w:rPr>
          <w:rFonts w:ascii="Garamond" w:hAnsi="Garamond" w:cs="Arial"/>
          <w:i/>
          <w:color w:val="000000"/>
          <w:sz w:val="28"/>
          <w:szCs w:val="28"/>
        </w:rPr>
        <w:t xml:space="preserve"> </w:t>
      </w:r>
      <w:r w:rsidRPr="00B1390F">
        <w:rPr>
          <w:rFonts w:ascii="Garamond" w:hAnsi="Garamond" w:cs="Arial"/>
          <w:i/>
          <w:color w:val="000000"/>
          <w:sz w:val="28"/>
          <w:szCs w:val="28"/>
          <w:lang w:val="it-IT"/>
        </w:rPr>
        <w:t>si</w:t>
      </w:r>
      <w:r w:rsidRPr="00B1390F">
        <w:rPr>
          <w:rFonts w:ascii="Garamond" w:hAnsi="Garamond" w:cs="Arial"/>
          <w:i/>
          <w:color w:val="000000"/>
          <w:sz w:val="28"/>
          <w:szCs w:val="28"/>
        </w:rPr>
        <w:t xml:space="preserve"> </w:t>
      </w:r>
      <w:r w:rsidRPr="00B1390F">
        <w:rPr>
          <w:rFonts w:ascii="Garamond" w:hAnsi="Garamond" w:cs="Arial"/>
          <w:i/>
          <w:color w:val="000000"/>
          <w:sz w:val="28"/>
          <w:szCs w:val="28"/>
          <w:lang w:val="it-IT"/>
        </w:rPr>
        <w:t>diverte</w:t>
      </w:r>
      <w:r w:rsidRPr="009F0EB9">
        <w:rPr>
          <w:rFonts w:ascii="Garamond" w:hAnsi="Garamond" w:cs="Arial"/>
          <w:color w:val="000000"/>
          <w:sz w:val="28"/>
          <w:szCs w:val="28"/>
        </w:rPr>
        <w:t xml:space="preserve"> </w:t>
      </w:r>
      <w:r>
        <w:rPr>
          <w:rFonts w:ascii="Garamond" w:hAnsi="Garamond" w:cs="Arial"/>
          <w:color w:val="000000"/>
          <w:sz w:val="28"/>
          <w:szCs w:val="28"/>
        </w:rPr>
        <w:t>(</w:t>
      </w:r>
      <w:r w:rsidRPr="00B1390F">
        <w:rPr>
          <w:rFonts w:ascii="Garamond" w:hAnsi="Garamond" w:cs="Arial"/>
          <w:i/>
          <w:color w:val="000000"/>
          <w:sz w:val="28"/>
          <w:szCs w:val="28"/>
        </w:rPr>
        <w:t>Η αυτοκράτειρα διασκεδάζει</w:t>
      </w:r>
      <w:r>
        <w:rPr>
          <w:rFonts w:ascii="Garamond" w:hAnsi="Garamond" w:cs="Arial"/>
          <w:color w:val="000000"/>
          <w:sz w:val="28"/>
          <w:szCs w:val="28"/>
        </w:rPr>
        <w:t xml:space="preserve">). </w:t>
      </w:r>
      <w:r w:rsidR="00BB6AB1">
        <w:rPr>
          <w:rFonts w:ascii="Garamond" w:hAnsi="Garamond" w:cs="Arial"/>
          <w:color w:val="000000"/>
          <w:sz w:val="28"/>
          <w:szCs w:val="28"/>
        </w:rPr>
        <w:t>Η μεγάλη όμως επιβράβευση γίνεται</w:t>
      </w:r>
      <w:r w:rsidRPr="00D923C5">
        <w:rPr>
          <w:rFonts w:ascii="Garamond" w:hAnsi="Garamond" w:cs="Arial"/>
          <w:color w:val="000000"/>
          <w:sz w:val="28"/>
          <w:szCs w:val="28"/>
        </w:rPr>
        <w:t xml:space="preserve"> με το έργο </w:t>
      </w:r>
      <w:r w:rsidRPr="00D923C5">
        <w:rPr>
          <w:rFonts w:ascii="Garamond" w:hAnsi="Garamond" w:cs="Arial"/>
          <w:i/>
          <w:color w:val="000000"/>
          <w:sz w:val="28"/>
          <w:szCs w:val="28"/>
          <w:lang w:val="it-IT"/>
        </w:rPr>
        <w:t>La</w:t>
      </w:r>
      <w:r w:rsidRPr="00D923C5">
        <w:rPr>
          <w:rFonts w:ascii="Garamond" w:hAnsi="Garamond" w:cs="Arial"/>
          <w:i/>
          <w:color w:val="000000"/>
          <w:sz w:val="28"/>
          <w:szCs w:val="28"/>
        </w:rPr>
        <w:t xml:space="preserve"> </w:t>
      </w:r>
      <w:r w:rsidRPr="00D923C5">
        <w:rPr>
          <w:rFonts w:ascii="Garamond" w:hAnsi="Garamond" w:cs="Arial"/>
          <w:i/>
          <w:color w:val="000000"/>
          <w:sz w:val="28"/>
          <w:szCs w:val="28"/>
          <w:lang w:val="it-IT"/>
        </w:rPr>
        <w:t>morte</w:t>
      </w:r>
      <w:r w:rsidRPr="00D923C5">
        <w:rPr>
          <w:rFonts w:ascii="Garamond" w:hAnsi="Garamond" w:cs="Arial"/>
          <w:i/>
          <w:color w:val="000000"/>
          <w:sz w:val="28"/>
          <w:szCs w:val="28"/>
        </w:rPr>
        <w:t xml:space="preserve"> </w:t>
      </w:r>
      <w:r w:rsidRPr="00D923C5">
        <w:rPr>
          <w:rFonts w:ascii="Garamond" w:hAnsi="Garamond" w:cs="Arial"/>
          <w:i/>
          <w:color w:val="000000"/>
          <w:sz w:val="28"/>
          <w:szCs w:val="28"/>
          <w:lang w:val="it-IT"/>
        </w:rPr>
        <w:t>in</w:t>
      </w:r>
      <w:r w:rsidRPr="00D923C5">
        <w:rPr>
          <w:rFonts w:ascii="Garamond" w:hAnsi="Garamond" w:cs="Arial"/>
          <w:i/>
          <w:color w:val="000000"/>
          <w:sz w:val="28"/>
          <w:szCs w:val="28"/>
        </w:rPr>
        <w:t xml:space="preserve"> </w:t>
      </w:r>
      <w:r w:rsidRPr="00D923C5">
        <w:rPr>
          <w:rFonts w:ascii="Garamond" w:hAnsi="Garamond" w:cs="Arial"/>
          <w:i/>
          <w:color w:val="000000"/>
          <w:sz w:val="28"/>
          <w:szCs w:val="28"/>
          <w:lang w:val="it-IT"/>
        </w:rPr>
        <w:t>vacanze</w:t>
      </w:r>
      <w:r w:rsidRPr="00D923C5">
        <w:rPr>
          <w:rStyle w:val="a7"/>
          <w:rFonts w:ascii="Garamond" w:hAnsi="Garamond" w:cs="Arial"/>
          <w:color w:val="000000"/>
          <w:lang w:val="it-IT"/>
        </w:rPr>
        <w:footnoteReference w:id="1765"/>
      </w:r>
      <w:r w:rsidRPr="00D923C5">
        <w:rPr>
          <w:rFonts w:ascii="Garamond" w:hAnsi="Garamond" w:cs="Arial"/>
          <w:color w:val="000000"/>
          <w:sz w:val="28"/>
          <w:szCs w:val="28"/>
        </w:rPr>
        <w:t xml:space="preserve"> </w:t>
      </w:r>
      <w:r>
        <w:rPr>
          <w:rFonts w:ascii="Garamond" w:hAnsi="Garamond" w:cs="Arial"/>
          <w:color w:val="00515E"/>
          <w:sz w:val="28"/>
          <w:szCs w:val="28"/>
        </w:rPr>
        <w:t>(</w:t>
      </w:r>
      <w:r w:rsidRPr="00315EA4">
        <w:rPr>
          <w:rFonts w:ascii="Garamond" w:hAnsi="Garamond"/>
          <w:i/>
          <w:sz w:val="28"/>
          <w:szCs w:val="28"/>
        </w:rPr>
        <w:t>Ο θάνατος σε άδεια</w:t>
      </w:r>
      <w:r w:rsidRPr="008914FB">
        <w:rPr>
          <w:rFonts w:ascii="Garamond" w:hAnsi="Garamond"/>
          <w:sz w:val="28"/>
          <w:szCs w:val="28"/>
        </w:rPr>
        <w:t>,</w:t>
      </w:r>
      <w:r w:rsidR="00BB6AB1">
        <w:rPr>
          <w:rFonts w:ascii="Garamond" w:hAnsi="Garamond"/>
          <w:sz w:val="28"/>
          <w:szCs w:val="28"/>
        </w:rPr>
        <w:t xml:space="preserve"> 1924) που τον κάνει</w:t>
      </w:r>
      <w:r>
        <w:rPr>
          <w:rFonts w:ascii="Garamond" w:hAnsi="Garamond"/>
          <w:sz w:val="28"/>
          <w:szCs w:val="28"/>
        </w:rPr>
        <w:t xml:space="preserve"> διάσημο και στο εξωτερικό (Ελλάδα, Πράγα, Βαρσοβία, Λονδίνο, Η.Π.Α.).</w:t>
      </w:r>
      <w:r w:rsidR="00F40F85">
        <w:rPr>
          <w:rFonts w:ascii="Garamond" w:hAnsi="Garamond"/>
          <w:sz w:val="28"/>
          <w:szCs w:val="28"/>
        </w:rPr>
        <w:t xml:space="preserve"> </w:t>
      </w:r>
      <w:r w:rsidRPr="00D923C5">
        <w:rPr>
          <w:rFonts w:ascii="Garamond" w:hAnsi="Garamond"/>
          <w:color w:val="000000"/>
          <w:sz w:val="28"/>
          <w:szCs w:val="28"/>
        </w:rPr>
        <w:t>Η πρώτη παράσταση του</w:t>
      </w:r>
      <w:r w:rsidRPr="00D923C5">
        <w:rPr>
          <w:rFonts w:ascii="Garamond" w:hAnsi="Garamond" w:cs="Arial"/>
          <w:i/>
          <w:color w:val="000000"/>
          <w:sz w:val="28"/>
          <w:szCs w:val="28"/>
        </w:rPr>
        <w:t xml:space="preserve"> Ο θάνατος σε άδεια </w:t>
      </w:r>
      <w:r w:rsidR="00A051B8">
        <w:rPr>
          <w:rFonts w:ascii="Garamond" w:hAnsi="Garamond" w:cs="Arial"/>
          <w:color w:val="000000"/>
          <w:sz w:val="28"/>
          <w:szCs w:val="28"/>
        </w:rPr>
        <w:t xml:space="preserve"> πραγματοποιείται</w:t>
      </w:r>
      <w:r w:rsidRPr="00D923C5">
        <w:rPr>
          <w:rFonts w:ascii="Garamond" w:hAnsi="Garamond" w:cs="Arial"/>
          <w:color w:val="000000"/>
          <w:sz w:val="28"/>
          <w:szCs w:val="28"/>
        </w:rPr>
        <w:t xml:space="preserve"> το 1924 από τον Θίασο του </w:t>
      </w:r>
      <w:r w:rsidRPr="00D923C5">
        <w:rPr>
          <w:rFonts w:ascii="Garamond" w:hAnsi="Garamond" w:cs="Arial"/>
          <w:color w:val="000000"/>
          <w:sz w:val="28"/>
          <w:szCs w:val="28"/>
          <w:lang w:val="it-IT"/>
        </w:rPr>
        <w:t>Ruggero</w:t>
      </w:r>
      <w:r w:rsidRPr="00D923C5">
        <w:rPr>
          <w:rFonts w:ascii="Garamond" w:hAnsi="Garamond" w:cs="Arial"/>
          <w:color w:val="000000"/>
          <w:sz w:val="28"/>
          <w:szCs w:val="28"/>
        </w:rPr>
        <w:t xml:space="preserve"> </w:t>
      </w:r>
      <w:r w:rsidRPr="00D923C5">
        <w:rPr>
          <w:rFonts w:ascii="Garamond" w:hAnsi="Garamond" w:cs="Arial"/>
          <w:color w:val="000000"/>
          <w:sz w:val="28"/>
          <w:szCs w:val="28"/>
          <w:lang w:val="it-IT"/>
        </w:rPr>
        <w:t>Ruggeri</w:t>
      </w:r>
      <w:r w:rsidRPr="00D923C5">
        <w:rPr>
          <w:rFonts w:ascii="Garamond" w:hAnsi="Garamond" w:cs="Arial"/>
          <w:color w:val="000000"/>
          <w:sz w:val="28"/>
          <w:szCs w:val="28"/>
        </w:rPr>
        <w:t xml:space="preserve"> στη Φλωρεντία, σημειώνοντας μεγάλη επιτυχία</w:t>
      </w:r>
      <w:r w:rsidR="00A051B8">
        <w:rPr>
          <w:rFonts w:ascii="Garamond" w:hAnsi="Garamond" w:cs="Arial"/>
          <w:color w:val="000000"/>
          <w:sz w:val="28"/>
          <w:szCs w:val="28"/>
        </w:rPr>
        <w:t>.</w:t>
      </w:r>
    </w:p>
    <w:p w:rsidR="00CA7991" w:rsidRDefault="00A051B8"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 Το </w:t>
      </w:r>
      <w:r w:rsidR="00CA7991" w:rsidRPr="00ED20DB">
        <w:rPr>
          <w:rFonts w:ascii="Garamond" w:hAnsi="Garamond"/>
          <w:i/>
          <w:sz w:val="28"/>
          <w:szCs w:val="28"/>
        </w:rPr>
        <w:t>Ο θάνατος σε άδεια</w:t>
      </w:r>
      <w:r w:rsidR="00CA7991">
        <w:rPr>
          <w:rFonts w:ascii="Garamond" w:hAnsi="Garamond"/>
          <w:sz w:val="28"/>
          <w:szCs w:val="28"/>
        </w:rPr>
        <w:t>,</w:t>
      </w:r>
      <w:r w:rsidR="00CA7991">
        <w:rPr>
          <w:rStyle w:val="a7"/>
          <w:rFonts w:ascii="Garamond" w:hAnsi="Garamond"/>
        </w:rPr>
        <w:footnoteReference w:id="1766"/>
      </w:r>
      <w:r w:rsidR="00CA7991">
        <w:rPr>
          <w:rFonts w:ascii="Garamond" w:hAnsi="Garamond"/>
          <w:sz w:val="28"/>
          <w:szCs w:val="28"/>
        </w:rPr>
        <w:t xml:space="preserve"> επηρεασμένο, τουλάχιστον ως προς τη θεματική του, από το θρησκευτικό θέατρο της αναγέννησης, τον </w:t>
      </w:r>
      <w:r w:rsidR="00CA7991" w:rsidRPr="003B63EB">
        <w:rPr>
          <w:rFonts w:ascii="Garamond" w:hAnsi="Garamond"/>
          <w:i/>
          <w:sz w:val="28"/>
          <w:szCs w:val="28"/>
        </w:rPr>
        <w:t>Φάουστ</w:t>
      </w:r>
      <w:r w:rsidR="00CA7991">
        <w:rPr>
          <w:rFonts w:ascii="Garamond" w:hAnsi="Garamond"/>
          <w:sz w:val="28"/>
          <w:szCs w:val="28"/>
        </w:rPr>
        <w:t xml:space="preserve"> του </w:t>
      </w:r>
      <w:r w:rsidR="00CA7991">
        <w:rPr>
          <w:rFonts w:ascii="Garamond" w:hAnsi="Garamond"/>
          <w:sz w:val="28"/>
          <w:szCs w:val="28"/>
          <w:lang w:val="it-IT"/>
        </w:rPr>
        <w:t>Goethe</w:t>
      </w:r>
      <w:r w:rsidR="00CA7991">
        <w:rPr>
          <w:rFonts w:ascii="Garamond" w:hAnsi="Garamond"/>
          <w:sz w:val="28"/>
          <w:szCs w:val="28"/>
        </w:rPr>
        <w:t xml:space="preserve"> και τον </w:t>
      </w:r>
      <w:r w:rsidR="00CA7991" w:rsidRPr="0071145B">
        <w:rPr>
          <w:rFonts w:ascii="Garamond" w:hAnsi="Garamond"/>
          <w:i/>
          <w:sz w:val="28"/>
          <w:szCs w:val="28"/>
        </w:rPr>
        <w:t>Βολπόνε</w:t>
      </w:r>
      <w:r w:rsidR="00CA7991">
        <w:rPr>
          <w:rFonts w:ascii="Garamond" w:hAnsi="Garamond"/>
          <w:sz w:val="28"/>
          <w:szCs w:val="28"/>
        </w:rPr>
        <w:t xml:space="preserve"> του </w:t>
      </w:r>
      <w:r w:rsidR="00CA7991">
        <w:rPr>
          <w:rFonts w:ascii="Garamond" w:hAnsi="Garamond"/>
          <w:sz w:val="28"/>
          <w:szCs w:val="28"/>
          <w:lang w:val="it-IT"/>
        </w:rPr>
        <w:t>Ben</w:t>
      </w:r>
      <w:r w:rsidR="00CA7991" w:rsidRPr="0071145B">
        <w:rPr>
          <w:rFonts w:ascii="Garamond" w:hAnsi="Garamond"/>
          <w:sz w:val="28"/>
          <w:szCs w:val="28"/>
        </w:rPr>
        <w:t xml:space="preserve"> </w:t>
      </w:r>
      <w:r w:rsidR="00CA7991">
        <w:rPr>
          <w:rFonts w:ascii="Garamond" w:hAnsi="Garamond"/>
          <w:sz w:val="28"/>
          <w:szCs w:val="28"/>
          <w:lang w:val="it-IT"/>
        </w:rPr>
        <w:t>Jonson</w:t>
      </w:r>
      <w:r w:rsidR="00CA7991">
        <w:rPr>
          <w:rFonts w:ascii="Garamond" w:hAnsi="Garamond"/>
          <w:sz w:val="28"/>
          <w:szCs w:val="28"/>
        </w:rPr>
        <w:t xml:space="preserve"> πραγματεύεται</w:t>
      </w:r>
      <w:r w:rsidR="00CA7991" w:rsidRPr="0064282A">
        <w:rPr>
          <w:rFonts w:ascii="Garamond" w:hAnsi="Garamond"/>
          <w:sz w:val="28"/>
          <w:szCs w:val="28"/>
        </w:rPr>
        <w:t>,</w:t>
      </w:r>
      <w:r w:rsidR="00CA7991">
        <w:rPr>
          <w:rFonts w:ascii="Garamond" w:hAnsi="Garamond"/>
          <w:sz w:val="28"/>
          <w:szCs w:val="28"/>
        </w:rPr>
        <w:t xml:space="preserve"> με παρωδικό τρόπο</w:t>
      </w:r>
      <w:r w:rsidR="00CA7991" w:rsidRPr="0064282A">
        <w:rPr>
          <w:rFonts w:ascii="Garamond" w:hAnsi="Garamond"/>
          <w:sz w:val="28"/>
          <w:szCs w:val="28"/>
        </w:rPr>
        <w:t>,</w:t>
      </w:r>
      <w:r w:rsidR="00CA7991">
        <w:rPr>
          <w:rFonts w:ascii="Garamond" w:hAnsi="Garamond"/>
          <w:sz w:val="28"/>
          <w:szCs w:val="28"/>
        </w:rPr>
        <w:t xml:space="preserve"> την προσπάθεια του θανάτου να έρθει στη γη και να βιώσει τις επίγειες χαρές. Ο Θάνατος, έχοντας την όψη ενός μυστηριώδους πρίγκιπα, αποφασίζει να επισκεφθεί το σπίτι της αριστοκρατικής οικογένειας του δούκα </w:t>
      </w:r>
      <w:r w:rsidR="00CA7991">
        <w:rPr>
          <w:rFonts w:ascii="Garamond" w:hAnsi="Garamond"/>
          <w:sz w:val="28"/>
          <w:szCs w:val="28"/>
          <w:lang w:val="it-IT"/>
        </w:rPr>
        <w:t>Cattolica</w:t>
      </w:r>
      <w:r w:rsidR="00CA7991" w:rsidRPr="00661CB7">
        <w:rPr>
          <w:rFonts w:ascii="Garamond" w:hAnsi="Garamond"/>
          <w:sz w:val="28"/>
          <w:szCs w:val="28"/>
        </w:rPr>
        <w:t xml:space="preserve"> </w:t>
      </w:r>
      <w:r w:rsidR="00CA7991">
        <w:rPr>
          <w:rFonts w:ascii="Garamond" w:hAnsi="Garamond"/>
          <w:sz w:val="28"/>
          <w:szCs w:val="28"/>
        </w:rPr>
        <w:t>στην Ιταλία, προκειμένου να δώσει απάντηση σε ένα σπουδαίο για εκείνον ερώτημα: γιατί οι άνθρωποι τον φοβού</w:t>
      </w:r>
      <w:r w:rsidR="00012FE0">
        <w:rPr>
          <w:rFonts w:ascii="Garamond" w:hAnsi="Garamond"/>
          <w:sz w:val="28"/>
          <w:szCs w:val="28"/>
        </w:rPr>
        <w:t>νται τόσο πολύ; Ο ήρωας λοιπόν</w:t>
      </w:r>
      <w:r w:rsidR="00CA7991">
        <w:rPr>
          <w:rFonts w:ascii="Garamond" w:hAnsi="Garamond"/>
          <w:sz w:val="28"/>
          <w:szCs w:val="28"/>
        </w:rPr>
        <w:t xml:space="preserve"> παίρνει άδεια, διατάζει να παύσουν οι θάνατοι των ανθρώπων και έρχεται αντιμέτωπος με τους γήινους καθημερινούς φόβους, τις ανάγκες, τις επιθυμίες και τα πάθη. Σε αυτά τελικά υποκύπτει και ο ίδιος, καθώς ερωτεύεται την κόρη του Δούκα, τη Γκράτσια η οποία δεν γνωρίζει την αληθινή του ταυτότητα, όπως τα υπόλοιπα πρόσωπα της οικογένειας, και έτσι τον ερωτεύεται. Το τέλος του έργου παρουσιάζει την Γκράτσια να ακολουθεί τον αγαπημένο της στην αιώνια ζωή…</w:t>
      </w:r>
    </w:p>
    <w:p w:rsidR="00CA7991" w:rsidRDefault="00CA7991" w:rsidP="001A1C3D">
      <w:pPr>
        <w:spacing w:after="0"/>
        <w:jc w:val="both"/>
        <w:rPr>
          <w:rFonts w:ascii="Garamond" w:hAnsi="Garamond"/>
          <w:sz w:val="28"/>
          <w:szCs w:val="28"/>
        </w:rPr>
      </w:pPr>
      <w:r>
        <w:rPr>
          <w:rFonts w:ascii="Garamond" w:hAnsi="Garamond"/>
          <w:sz w:val="28"/>
          <w:szCs w:val="28"/>
        </w:rPr>
        <w:t xml:space="preserve">  Το έργ</w:t>
      </w:r>
      <w:r w:rsidR="00A051B8">
        <w:rPr>
          <w:rFonts w:ascii="Garamond" w:hAnsi="Garamond"/>
          <w:sz w:val="28"/>
          <w:szCs w:val="28"/>
        </w:rPr>
        <w:t>ο ο ίδιος ο συγγραφέας αποκαλεί</w:t>
      </w:r>
      <w:r>
        <w:rPr>
          <w:rFonts w:ascii="Garamond" w:hAnsi="Garamond"/>
          <w:sz w:val="28"/>
          <w:szCs w:val="28"/>
        </w:rPr>
        <w:t xml:space="preserve"> «τραγικό παραμύθι». Πράγματι, πρόκειται για ένα δραματικά σατιρικό κείμενο που ειρωνεύεται και εμπαίζει την ανθρώπινη ζωή και τις αδυναμίες της. Ενώ η ατμόσφαιρα αρχικά περιγράφεται σκοτεινή και μακάβρια, στη συνέχεια λαμβάνει μια χαριτωμένη και διασκεδαστική χροιά, λόγω των παραδοξοτήτων στις οποίες υποπίπτει ο ήρωας. Η αθωότητα και η άγνοια της νεαρής αριστοκράτισσας παραπέμπουν τόσο στην </w:t>
      </w:r>
      <w:r w:rsidRPr="00310820">
        <w:rPr>
          <w:rFonts w:ascii="Garamond" w:hAnsi="Garamond"/>
          <w:i/>
          <w:sz w:val="28"/>
          <w:szCs w:val="28"/>
        </w:rPr>
        <w:t>Αθώα Μίννη</w:t>
      </w:r>
      <w:r>
        <w:rPr>
          <w:rFonts w:ascii="Garamond" w:hAnsi="Garamond"/>
          <w:sz w:val="28"/>
          <w:szCs w:val="28"/>
        </w:rPr>
        <w:t xml:space="preserve"> του </w:t>
      </w:r>
      <w:r>
        <w:rPr>
          <w:rFonts w:ascii="Garamond" w:hAnsi="Garamond"/>
          <w:sz w:val="28"/>
          <w:szCs w:val="28"/>
          <w:lang w:val="en-US"/>
        </w:rPr>
        <w:t>Bontempelli</w:t>
      </w:r>
      <w:r w:rsidRPr="00310820">
        <w:rPr>
          <w:rFonts w:ascii="Garamond" w:hAnsi="Garamond"/>
          <w:sz w:val="28"/>
          <w:szCs w:val="28"/>
        </w:rPr>
        <w:t xml:space="preserve">, </w:t>
      </w:r>
      <w:r>
        <w:rPr>
          <w:rFonts w:ascii="Garamond" w:hAnsi="Garamond"/>
          <w:sz w:val="28"/>
          <w:szCs w:val="28"/>
        </w:rPr>
        <w:t xml:space="preserve">όσο και στην </w:t>
      </w:r>
      <w:r>
        <w:rPr>
          <w:rFonts w:ascii="Garamond" w:hAnsi="Garamond"/>
          <w:i/>
          <w:sz w:val="28"/>
          <w:szCs w:val="28"/>
        </w:rPr>
        <w:t>Ωραία Κ</w:t>
      </w:r>
      <w:r w:rsidRPr="00310820">
        <w:rPr>
          <w:rFonts w:ascii="Garamond" w:hAnsi="Garamond"/>
          <w:i/>
          <w:sz w:val="28"/>
          <w:szCs w:val="28"/>
        </w:rPr>
        <w:t>οιμωμένη</w:t>
      </w:r>
      <w:r>
        <w:rPr>
          <w:rFonts w:ascii="Garamond" w:hAnsi="Garamond"/>
          <w:sz w:val="28"/>
          <w:szCs w:val="28"/>
        </w:rPr>
        <w:t xml:space="preserve"> του </w:t>
      </w:r>
      <w:r>
        <w:rPr>
          <w:rFonts w:ascii="Garamond" w:hAnsi="Garamond"/>
          <w:sz w:val="28"/>
          <w:szCs w:val="28"/>
          <w:lang w:val="it-IT"/>
        </w:rPr>
        <w:t>Pier</w:t>
      </w:r>
      <w:r w:rsidRPr="00310820">
        <w:rPr>
          <w:rFonts w:ascii="Garamond" w:hAnsi="Garamond"/>
          <w:sz w:val="28"/>
          <w:szCs w:val="28"/>
        </w:rPr>
        <w:t xml:space="preserve"> </w:t>
      </w:r>
      <w:r>
        <w:rPr>
          <w:rFonts w:ascii="Garamond" w:hAnsi="Garamond"/>
          <w:sz w:val="28"/>
          <w:szCs w:val="28"/>
          <w:lang w:val="it-IT"/>
        </w:rPr>
        <w:t>Maria</w:t>
      </w:r>
      <w:r w:rsidRPr="00310820">
        <w:rPr>
          <w:rFonts w:ascii="Garamond" w:hAnsi="Garamond"/>
          <w:sz w:val="28"/>
          <w:szCs w:val="28"/>
        </w:rPr>
        <w:t xml:space="preserve"> </w:t>
      </w:r>
      <w:r>
        <w:rPr>
          <w:rFonts w:ascii="Garamond" w:hAnsi="Garamond"/>
          <w:sz w:val="28"/>
          <w:szCs w:val="28"/>
          <w:lang w:val="it-IT"/>
        </w:rPr>
        <w:t>Rosso</w:t>
      </w:r>
      <w:r w:rsidRPr="00310820">
        <w:rPr>
          <w:rFonts w:ascii="Garamond" w:hAnsi="Garamond"/>
          <w:sz w:val="28"/>
          <w:szCs w:val="28"/>
        </w:rPr>
        <w:t xml:space="preserve"> </w:t>
      </w:r>
      <w:r>
        <w:rPr>
          <w:rFonts w:ascii="Garamond" w:hAnsi="Garamond"/>
          <w:sz w:val="28"/>
          <w:szCs w:val="28"/>
          <w:lang w:val="it-IT"/>
        </w:rPr>
        <w:t>di</w:t>
      </w:r>
      <w:r w:rsidRPr="00310820">
        <w:rPr>
          <w:rFonts w:ascii="Garamond" w:hAnsi="Garamond"/>
          <w:sz w:val="28"/>
          <w:szCs w:val="28"/>
        </w:rPr>
        <w:t xml:space="preserve"> </w:t>
      </w:r>
      <w:r>
        <w:rPr>
          <w:rFonts w:ascii="Garamond" w:hAnsi="Garamond"/>
          <w:sz w:val="28"/>
          <w:szCs w:val="28"/>
          <w:lang w:val="it-IT"/>
        </w:rPr>
        <w:t>San</w:t>
      </w:r>
      <w:r w:rsidRPr="00310820">
        <w:rPr>
          <w:rFonts w:ascii="Garamond" w:hAnsi="Garamond"/>
          <w:sz w:val="28"/>
          <w:szCs w:val="28"/>
        </w:rPr>
        <w:t xml:space="preserve"> </w:t>
      </w:r>
      <w:r>
        <w:rPr>
          <w:rFonts w:ascii="Garamond" w:hAnsi="Garamond"/>
          <w:sz w:val="28"/>
          <w:szCs w:val="28"/>
          <w:lang w:val="it-IT"/>
        </w:rPr>
        <w:t>Secondo</w:t>
      </w:r>
      <w:r w:rsidRPr="00310820">
        <w:rPr>
          <w:rFonts w:ascii="Garamond" w:hAnsi="Garamond"/>
          <w:sz w:val="28"/>
          <w:szCs w:val="28"/>
        </w:rPr>
        <w:t xml:space="preserve">. </w:t>
      </w:r>
      <w:r>
        <w:rPr>
          <w:rFonts w:ascii="Garamond" w:hAnsi="Garamond"/>
          <w:sz w:val="28"/>
          <w:szCs w:val="28"/>
        </w:rPr>
        <w:t xml:space="preserve">Και οι τρεις ηρωίδες φέρνουν τη λύση στο </w:t>
      </w:r>
      <w:r>
        <w:rPr>
          <w:rFonts w:ascii="Garamond" w:hAnsi="Garamond"/>
          <w:sz w:val="28"/>
          <w:szCs w:val="28"/>
        </w:rPr>
        <w:lastRenderedPageBreak/>
        <w:t>έργο με τον θάνατό τους και την απελευθέρωσή τους από τα δεινά της καταδικαστικής και τετριμμένης κοινωνικής συμβίωσης. Η νεαρή Γκράτσια συναντά στο πρόσωπο του Θανάτου την ανεμελιά, τον αυθ</w:t>
      </w:r>
      <w:r w:rsidR="00A051B8">
        <w:rPr>
          <w:rFonts w:ascii="Garamond" w:hAnsi="Garamond"/>
          <w:sz w:val="28"/>
          <w:szCs w:val="28"/>
        </w:rPr>
        <w:t>ορμητισμό και τον έρωτα που έχει</w:t>
      </w:r>
      <w:r>
        <w:rPr>
          <w:rFonts w:ascii="Garamond" w:hAnsi="Garamond"/>
          <w:sz w:val="28"/>
          <w:szCs w:val="28"/>
        </w:rPr>
        <w:t xml:space="preserve"> στερηθεί ζώντας στους κόλπους της οικογενείας της με την αυστηρή και </w:t>
      </w:r>
      <w:r w:rsidRPr="008E76A3">
        <w:rPr>
          <w:rFonts w:ascii="Garamond" w:hAnsi="Garamond"/>
          <w:sz w:val="28"/>
          <w:szCs w:val="28"/>
        </w:rPr>
        <w:t>“</w:t>
      </w:r>
      <w:r>
        <w:rPr>
          <w:rFonts w:ascii="Garamond" w:hAnsi="Garamond"/>
          <w:sz w:val="28"/>
          <w:szCs w:val="28"/>
        </w:rPr>
        <w:t>παραδοσιακή</w:t>
      </w:r>
      <w:r w:rsidRPr="008E76A3">
        <w:rPr>
          <w:rFonts w:ascii="Garamond" w:hAnsi="Garamond"/>
          <w:sz w:val="28"/>
          <w:szCs w:val="28"/>
        </w:rPr>
        <w:t>”</w:t>
      </w:r>
      <w:r w:rsidR="00A051B8">
        <w:rPr>
          <w:rFonts w:ascii="Garamond" w:hAnsi="Garamond"/>
          <w:sz w:val="28"/>
          <w:szCs w:val="28"/>
        </w:rPr>
        <w:t xml:space="preserve"> ηθική. Είναι</w:t>
      </w:r>
      <w:r>
        <w:rPr>
          <w:rFonts w:ascii="Garamond" w:hAnsi="Garamond"/>
          <w:sz w:val="28"/>
          <w:szCs w:val="28"/>
        </w:rPr>
        <w:t xml:space="preserve"> και αυτή μια επαναστάτρια με τον δικό της τρόπο, όπως και η Ωραία Κοιμωμένη. </w:t>
      </w:r>
    </w:p>
    <w:p w:rsidR="00CA7991" w:rsidRDefault="00CA7991" w:rsidP="001A1C3D">
      <w:pPr>
        <w:spacing w:after="0"/>
        <w:jc w:val="both"/>
        <w:rPr>
          <w:rFonts w:ascii="Garamond" w:hAnsi="Garamond"/>
          <w:sz w:val="28"/>
          <w:szCs w:val="28"/>
        </w:rPr>
      </w:pPr>
      <w:r>
        <w:rPr>
          <w:rFonts w:ascii="Garamond" w:hAnsi="Garamond"/>
          <w:sz w:val="28"/>
          <w:szCs w:val="28"/>
        </w:rPr>
        <w:t xml:space="preserve">  Ο Θάνατος άλλοτε προκαλεί τον τρόμο με τη φιγούρα και τις εκφράσεις του και άλλοτε το γέλιο με τα λόγια του. Το χιούμορ του είναι μαύρο και σαρκαστικό. Σαν ένας σωστός </w:t>
      </w:r>
      <w:r w:rsidRPr="00B0648D">
        <w:rPr>
          <w:rFonts w:ascii="Garamond" w:hAnsi="Garamond"/>
          <w:i/>
          <w:sz w:val="28"/>
          <w:szCs w:val="28"/>
          <w:lang w:val="it-IT"/>
        </w:rPr>
        <w:t>raisoneur</w:t>
      </w:r>
      <w:r w:rsidRPr="004C4C0F">
        <w:rPr>
          <w:rFonts w:ascii="Garamond" w:hAnsi="Garamond"/>
          <w:sz w:val="28"/>
          <w:szCs w:val="28"/>
        </w:rPr>
        <w:t xml:space="preserve"> </w:t>
      </w:r>
      <w:r>
        <w:rPr>
          <w:rFonts w:ascii="Garamond" w:hAnsi="Garamond"/>
          <w:sz w:val="28"/>
          <w:szCs w:val="28"/>
        </w:rPr>
        <w:t xml:space="preserve">που σκέπτεται λογικά και κρίνει, φέρνει την ανατροπή στους ρόλους της οικογένειας </w:t>
      </w:r>
      <w:r>
        <w:rPr>
          <w:rFonts w:ascii="Garamond" w:hAnsi="Garamond"/>
          <w:sz w:val="28"/>
          <w:szCs w:val="28"/>
          <w:lang w:val="it-IT"/>
        </w:rPr>
        <w:t>Cattolica</w:t>
      </w:r>
      <w:r>
        <w:rPr>
          <w:rFonts w:ascii="Garamond" w:hAnsi="Garamond"/>
          <w:sz w:val="28"/>
          <w:szCs w:val="28"/>
        </w:rPr>
        <w:t>, διότι καταφέρνει όχι μόνο να αποκαλύψει τον καλά κρυμμένο εσωτερικό κόσμο της Γκράτσια, αλλά και των υπολοίπων προσώπων που έχουν μάθει να αποκρύπτουν οτιδήποτε αληθινό και σχετικό με τα συναισθήματα τους. Τα παραπάνω στοιχεία του έργου</w:t>
      </w:r>
      <w:r w:rsidR="00006D1C">
        <w:rPr>
          <w:rFonts w:ascii="Garamond" w:hAnsi="Garamond"/>
          <w:sz w:val="28"/>
          <w:szCs w:val="28"/>
        </w:rPr>
        <w:t>,</w:t>
      </w:r>
      <w:r>
        <w:rPr>
          <w:rFonts w:ascii="Garamond" w:hAnsi="Garamond"/>
          <w:sz w:val="28"/>
          <w:szCs w:val="28"/>
        </w:rPr>
        <w:t xml:space="preserve"> μας κάνουν σαφές το γιατί ο </w:t>
      </w:r>
      <w:r>
        <w:rPr>
          <w:rFonts w:ascii="Garamond" w:hAnsi="Garamond"/>
          <w:sz w:val="28"/>
          <w:szCs w:val="28"/>
          <w:lang w:val="it-IT"/>
        </w:rPr>
        <w:t>Alberto</w:t>
      </w:r>
      <w:r w:rsidRPr="00872108">
        <w:rPr>
          <w:rFonts w:ascii="Garamond" w:hAnsi="Garamond"/>
          <w:sz w:val="28"/>
          <w:szCs w:val="28"/>
        </w:rPr>
        <w:t xml:space="preserve"> </w:t>
      </w:r>
      <w:r>
        <w:rPr>
          <w:rFonts w:ascii="Garamond" w:hAnsi="Garamond"/>
          <w:sz w:val="28"/>
          <w:szCs w:val="28"/>
          <w:lang w:val="it-IT"/>
        </w:rPr>
        <w:t>Casella</w:t>
      </w:r>
      <w:r>
        <w:rPr>
          <w:rFonts w:ascii="Garamond" w:hAnsi="Garamond"/>
          <w:sz w:val="28"/>
          <w:szCs w:val="28"/>
        </w:rPr>
        <w:t xml:space="preserve"> συγκαταλέχθηκε γι’ αυτό και μόνο το έργο στην κατηγορία των συγγραφέων του γκροτέσκο</w:t>
      </w:r>
      <w:r w:rsidR="00A051B8">
        <w:rPr>
          <w:rFonts w:ascii="Garamond" w:hAnsi="Garamond"/>
          <w:sz w:val="28"/>
          <w:szCs w:val="28"/>
        </w:rPr>
        <w:t>υ</w:t>
      </w:r>
      <w:r>
        <w:rPr>
          <w:rFonts w:ascii="Garamond" w:hAnsi="Garamond"/>
          <w:sz w:val="28"/>
          <w:szCs w:val="28"/>
        </w:rPr>
        <w:t xml:space="preserve"> θεάτρου.</w:t>
      </w:r>
      <w:r>
        <w:rPr>
          <w:rStyle w:val="a7"/>
          <w:rFonts w:ascii="Garamond" w:hAnsi="Garamond"/>
        </w:rPr>
        <w:footnoteReference w:id="1767"/>
      </w:r>
      <w:r>
        <w:rPr>
          <w:rFonts w:ascii="Garamond" w:hAnsi="Garamond"/>
          <w:sz w:val="28"/>
          <w:szCs w:val="28"/>
        </w:rPr>
        <w:t xml:space="preserve">   </w:t>
      </w:r>
    </w:p>
    <w:p w:rsidR="00CA7991" w:rsidRDefault="00A051B8" w:rsidP="001A1C3D">
      <w:pPr>
        <w:spacing w:after="0"/>
        <w:jc w:val="both"/>
        <w:rPr>
          <w:rFonts w:ascii="Garamond" w:hAnsi="Garamond"/>
          <w:sz w:val="28"/>
          <w:szCs w:val="28"/>
        </w:rPr>
      </w:pPr>
      <w:r>
        <w:rPr>
          <w:rFonts w:ascii="Garamond" w:hAnsi="Garamond"/>
          <w:sz w:val="28"/>
          <w:szCs w:val="28"/>
        </w:rPr>
        <w:t xml:space="preserve">  Στην Ελλάδα το έργο ανεβαίνει </w:t>
      </w:r>
      <w:r w:rsidR="00CA7991">
        <w:rPr>
          <w:rFonts w:ascii="Garamond" w:hAnsi="Garamond"/>
          <w:sz w:val="28"/>
          <w:szCs w:val="28"/>
        </w:rPr>
        <w:t xml:space="preserve">για πρώτη φορά την </w:t>
      </w:r>
      <w:r w:rsidR="00CA7991" w:rsidRPr="00CA5260">
        <w:rPr>
          <w:rFonts w:ascii="Garamond" w:hAnsi="Garamond"/>
          <w:sz w:val="28"/>
          <w:szCs w:val="28"/>
        </w:rPr>
        <w:t>13</w:t>
      </w:r>
      <w:r w:rsidR="00CA7991" w:rsidRPr="00CA5260">
        <w:rPr>
          <w:rFonts w:ascii="Garamond" w:hAnsi="Garamond"/>
          <w:sz w:val="28"/>
          <w:szCs w:val="28"/>
          <w:vertAlign w:val="superscript"/>
        </w:rPr>
        <w:t>η</w:t>
      </w:r>
      <w:r w:rsidR="00CA7991" w:rsidRPr="00CA5260">
        <w:rPr>
          <w:rFonts w:ascii="Garamond" w:hAnsi="Garamond"/>
          <w:sz w:val="28"/>
          <w:szCs w:val="28"/>
        </w:rPr>
        <w:t xml:space="preserve"> Μαρτίου</w:t>
      </w:r>
      <w:r w:rsidR="00CA7991">
        <w:rPr>
          <w:rFonts w:ascii="Garamond" w:hAnsi="Garamond"/>
          <w:sz w:val="28"/>
          <w:szCs w:val="28"/>
        </w:rPr>
        <w:t xml:space="preserve"> του 1933 από τον θίασο της Μαρίκας Κοτοπούλη στο «Θέατρο Κεντρικόν» σε μετάφραση του Νικόλαου Ποριώτη.</w:t>
      </w:r>
      <w:r w:rsidR="00CA7991">
        <w:rPr>
          <w:rStyle w:val="a7"/>
          <w:rFonts w:ascii="Garamond" w:hAnsi="Garamond"/>
        </w:rPr>
        <w:footnoteReference w:id="1768"/>
      </w:r>
      <w:r w:rsidR="00CA7991">
        <w:rPr>
          <w:rFonts w:ascii="Garamond" w:hAnsi="Garamond"/>
          <w:sz w:val="28"/>
          <w:szCs w:val="28"/>
        </w:rPr>
        <w:t xml:space="preserve"> Τ</w:t>
      </w:r>
      <w:r>
        <w:rPr>
          <w:rFonts w:ascii="Garamond" w:hAnsi="Garamond"/>
          <w:sz w:val="28"/>
          <w:szCs w:val="28"/>
        </w:rPr>
        <w:t>ον πρωταγωνιστικό ρόλο ερμηνεύει</w:t>
      </w:r>
      <w:r w:rsidR="00957593">
        <w:rPr>
          <w:rFonts w:ascii="Garamond" w:hAnsi="Garamond"/>
          <w:sz w:val="28"/>
          <w:szCs w:val="28"/>
        </w:rPr>
        <w:t xml:space="preserve"> ο Δημήτρης Μυράτ.</w:t>
      </w:r>
      <w:r w:rsidR="00957593">
        <w:rPr>
          <w:rStyle w:val="a7"/>
          <w:rFonts w:ascii="Garamond" w:hAnsi="Garamond"/>
          <w:sz w:val="28"/>
          <w:szCs w:val="28"/>
        </w:rPr>
        <w:footnoteReference w:id="1769"/>
      </w:r>
      <w:r w:rsidR="00CA7991">
        <w:rPr>
          <w:rFonts w:ascii="Garamond" w:hAnsi="Garamond"/>
          <w:sz w:val="28"/>
          <w:szCs w:val="28"/>
        </w:rPr>
        <w:t xml:space="preserve"> Στην εφημερίδα </w:t>
      </w:r>
      <w:r w:rsidRPr="00A051B8">
        <w:rPr>
          <w:rFonts w:ascii="Garamond" w:hAnsi="Garamond"/>
          <w:i/>
          <w:sz w:val="28"/>
          <w:szCs w:val="28"/>
        </w:rPr>
        <w:t>Ελεύθερο Βήμα</w:t>
      </w:r>
      <w:r>
        <w:rPr>
          <w:rFonts w:ascii="Garamond" w:hAnsi="Garamond"/>
          <w:sz w:val="28"/>
          <w:szCs w:val="28"/>
        </w:rPr>
        <w:t xml:space="preserve"> αναφέρεται ότι η</w:t>
      </w:r>
      <w:r w:rsidR="00CA7991">
        <w:rPr>
          <w:rFonts w:ascii="Garamond" w:hAnsi="Garamond"/>
          <w:sz w:val="28"/>
          <w:szCs w:val="28"/>
        </w:rPr>
        <w:t xml:space="preserve"> πρεμιέρα του έργου που ήταν προγραμματισμένη για την 10</w:t>
      </w:r>
      <w:r w:rsidR="00CA7991" w:rsidRPr="0033148D">
        <w:rPr>
          <w:rFonts w:ascii="Garamond" w:hAnsi="Garamond"/>
          <w:sz w:val="28"/>
          <w:szCs w:val="28"/>
          <w:vertAlign w:val="superscript"/>
        </w:rPr>
        <w:t>η</w:t>
      </w:r>
      <w:r w:rsidR="00CA7991">
        <w:rPr>
          <w:rFonts w:ascii="Garamond" w:hAnsi="Garamond"/>
          <w:sz w:val="28"/>
          <w:szCs w:val="28"/>
        </w:rPr>
        <w:t xml:space="preserve"> του Μάρτη</w:t>
      </w:r>
      <w:r>
        <w:rPr>
          <w:rFonts w:ascii="Garamond" w:hAnsi="Garamond"/>
          <w:sz w:val="28"/>
          <w:szCs w:val="28"/>
        </w:rPr>
        <w:t>,</w:t>
      </w:r>
      <w:r w:rsidR="00CA7991">
        <w:rPr>
          <w:rFonts w:ascii="Garamond" w:hAnsi="Garamond"/>
          <w:sz w:val="28"/>
          <w:szCs w:val="28"/>
        </w:rPr>
        <w:t xml:space="preserve"> αναβάλλεται για την επόμενη Δευτέρα, δηλαδή την 13</w:t>
      </w:r>
      <w:r w:rsidR="00CA7991" w:rsidRPr="0033148D">
        <w:rPr>
          <w:rFonts w:ascii="Garamond" w:hAnsi="Garamond"/>
          <w:sz w:val="28"/>
          <w:szCs w:val="28"/>
          <w:vertAlign w:val="superscript"/>
        </w:rPr>
        <w:t>η</w:t>
      </w:r>
      <w:r w:rsidR="00CA7991">
        <w:rPr>
          <w:rFonts w:ascii="Garamond" w:hAnsi="Garamond"/>
          <w:sz w:val="28"/>
          <w:szCs w:val="28"/>
        </w:rPr>
        <w:t xml:space="preserve"> του μήνα</w:t>
      </w:r>
      <w:r>
        <w:rPr>
          <w:rFonts w:ascii="Garamond" w:hAnsi="Garamond"/>
          <w:sz w:val="28"/>
          <w:szCs w:val="28"/>
        </w:rPr>
        <w:t>,</w:t>
      </w:r>
      <w:r w:rsidR="00CA7991">
        <w:rPr>
          <w:rFonts w:ascii="Garamond" w:hAnsi="Garamond"/>
          <w:sz w:val="28"/>
          <w:szCs w:val="28"/>
        </w:rPr>
        <w:t xml:space="preserve"> λόγω </w:t>
      </w:r>
      <w:r>
        <w:rPr>
          <w:rFonts w:ascii="Garamond" w:hAnsi="Garamond"/>
          <w:sz w:val="28"/>
          <w:szCs w:val="28"/>
        </w:rPr>
        <w:t xml:space="preserve">της </w:t>
      </w:r>
      <w:r w:rsidR="002178E4">
        <w:rPr>
          <w:rFonts w:ascii="Garamond" w:hAnsi="Garamond"/>
          <w:sz w:val="28"/>
          <w:szCs w:val="28"/>
        </w:rPr>
        <w:t>ασθένειας της</w:t>
      </w:r>
      <w:r w:rsidR="00CA7991">
        <w:rPr>
          <w:rFonts w:ascii="Garamond" w:hAnsi="Garamond"/>
          <w:sz w:val="28"/>
          <w:szCs w:val="28"/>
        </w:rPr>
        <w:t xml:space="preserve"> Μ. Κοτοπούλη. Ο συντάκτης δεν παραλείπει να σημειώσει ότι πρόκειται για το αριστούργημα του Ιταλού συγγραφέα.</w:t>
      </w:r>
      <w:r w:rsidR="00CA7991">
        <w:rPr>
          <w:rStyle w:val="a7"/>
          <w:rFonts w:ascii="Garamond" w:hAnsi="Garamond"/>
        </w:rPr>
        <w:footnoteReference w:id="1770"/>
      </w:r>
      <w:r w:rsidR="00CA7991">
        <w:rPr>
          <w:rFonts w:ascii="Garamond" w:hAnsi="Garamond"/>
          <w:sz w:val="28"/>
          <w:szCs w:val="28"/>
        </w:rPr>
        <w:t xml:space="preserve"> Στην ίδια εφημερίδα την 14</w:t>
      </w:r>
      <w:r w:rsidR="00CA7991" w:rsidRPr="000E29DD">
        <w:rPr>
          <w:rFonts w:ascii="Garamond" w:hAnsi="Garamond"/>
          <w:sz w:val="28"/>
          <w:szCs w:val="28"/>
          <w:vertAlign w:val="superscript"/>
        </w:rPr>
        <w:t>η</w:t>
      </w:r>
      <w:r w:rsidR="00CA7991">
        <w:rPr>
          <w:rFonts w:ascii="Garamond" w:hAnsi="Garamond"/>
          <w:sz w:val="28"/>
          <w:szCs w:val="28"/>
        </w:rPr>
        <w:t xml:space="preserve"> του μήνα διαβάζουμε σχόλια για την λαϊκή απογευματινή πρεμιέρα του έργου, το οποίο χαρακτηρίζεται ως </w:t>
      </w:r>
      <w:r w:rsidR="00CA7991" w:rsidRPr="000E29DD">
        <w:rPr>
          <w:rFonts w:ascii="Garamond" w:hAnsi="Garamond"/>
          <w:sz w:val="28"/>
          <w:szCs w:val="28"/>
        </w:rPr>
        <w:t>“</w:t>
      </w:r>
      <w:r w:rsidR="00CA7991">
        <w:rPr>
          <w:rFonts w:ascii="Garamond" w:hAnsi="Garamond"/>
          <w:sz w:val="28"/>
          <w:szCs w:val="28"/>
        </w:rPr>
        <w:t>ωραία και πρωτότυπη κομεντί.</w:t>
      </w:r>
      <w:r w:rsidR="00CA7991" w:rsidRPr="000E29DD">
        <w:rPr>
          <w:rFonts w:ascii="Garamond" w:hAnsi="Garamond"/>
          <w:sz w:val="28"/>
          <w:szCs w:val="28"/>
        </w:rPr>
        <w:t>”</w:t>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lastRenderedPageBreak/>
        <w:t xml:space="preserve">    Λίγες ημέρες πριν την πρεμιέρα του έρ</w:t>
      </w:r>
      <w:r w:rsidR="00A051B8">
        <w:rPr>
          <w:rFonts w:ascii="Garamond" w:hAnsi="Garamond"/>
          <w:sz w:val="28"/>
          <w:szCs w:val="28"/>
        </w:rPr>
        <w:t xml:space="preserve">γου στις εφημερίδες </w:t>
      </w:r>
      <w:r w:rsidR="00A051B8" w:rsidRPr="00A051B8">
        <w:rPr>
          <w:rFonts w:ascii="Garamond" w:hAnsi="Garamond"/>
          <w:i/>
          <w:sz w:val="28"/>
          <w:szCs w:val="28"/>
        </w:rPr>
        <w:t>Αθηναϊκά Νέα</w:t>
      </w:r>
      <w:r w:rsidR="00A051B8">
        <w:rPr>
          <w:rFonts w:ascii="Garamond" w:hAnsi="Garamond"/>
          <w:sz w:val="28"/>
          <w:szCs w:val="28"/>
        </w:rPr>
        <w:t xml:space="preserve"> και </w:t>
      </w:r>
      <w:r w:rsidR="00A051B8" w:rsidRPr="00A051B8">
        <w:rPr>
          <w:rFonts w:ascii="Garamond" w:hAnsi="Garamond"/>
          <w:i/>
          <w:sz w:val="28"/>
          <w:szCs w:val="28"/>
        </w:rPr>
        <w:t>Ελεύθερο Βήμα</w:t>
      </w:r>
      <w:r>
        <w:rPr>
          <w:rFonts w:ascii="Garamond" w:hAnsi="Garamond"/>
          <w:sz w:val="28"/>
          <w:szCs w:val="28"/>
        </w:rPr>
        <w:t>, διαβάζουμε αναγγελία αυτής, αλλά και εγκωμιαστικά σχόλια για το κείμενο, καθώς ο συντάκτης το χαρακτηρίζει «αριστουργηματικό».</w:t>
      </w:r>
      <w:r>
        <w:rPr>
          <w:rStyle w:val="a7"/>
          <w:rFonts w:ascii="Garamond" w:hAnsi="Garamond"/>
        </w:rPr>
        <w:footnoteReference w:id="1771"/>
      </w:r>
      <w:r>
        <w:rPr>
          <w:rFonts w:ascii="Garamond" w:hAnsi="Garamond"/>
          <w:sz w:val="28"/>
          <w:szCs w:val="28"/>
        </w:rPr>
        <w:t xml:space="preserve"> Οι παραστάσεις του έργου </w:t>
      </w:r>
      <w:r w:rsidR="00012FE0">
        <w:rPr>
          <w:rFonts w:ascii="Garamond" w:hAnsi="Garamond"/>
          <w:sz w:val="28"/>
          <w:szCs w:val="28"/>
        </w:rPr>
        <w:t xml:space="preserve">διαρκούν </w:t>
      </w:r>
      <w:r>
        <w:rPr>
          <w:rFonts w:ascii="Garamond" w:hAnsi="Garamond"/>
          <w:sz w:val="28"/>
          <w:szCs w:val="28"/>
        </w:rPr>
        <w:t xml:space="preserve">μέχρι και την </w:t>
      </w:r>
      <w:r w:rsidRPr="00DE7C3B">
        <w:rPr>
          <w:rFonts w:ascii="Garamond" w:hAnsi="Garamond"/>
          <w:sz w:val="28"/>
          <w:szCs w:val="28"/>
        </w:rPr>
        <w:t>17</w:t>
      </w:r>
      <w:r w:rsidRPr="00DE7C3B">
        <w:rPr>
          <w:rFonts w:ascii="Garamond" w:hAnsi="Garamond"/>
          <w:sz w:val="28"/>
          <w:szCs w:val="28"/>
          <w:vertAlign w:val="superscript"/>
        </w:rPr>
        <w:t>η</w:t>
      </w:r>
      <w:r w:rsidRPr="00DE7C3B">
        <w:rPr>
          <w:rFonts w:ascii="Garamond" w:hAnsi="Garamond"/>
          <w:sz w:val="28"/>
          <w:szCs w:val="28"/>
        </w:rPr>
        <w:t xml:space="preserve"> Μαρτίου</w:t>
      </w:r>
      <w:r>
        <w:rPr>
          <w:rFonts w:ascii="Garamond" w:hAnsi="Garamond"/>
          <w:sz w:val="28"/>
          <w:szCs w:val="28"/>
        </w:rPr>
        <w:t>.</w:t>
      </w:r>
      <w:r>
        <w:rPr>
          <w:rStyle w:val="a7"/>
          <w:rFonts w:ascii="Garamond" w:hAnsi="Garamond"/>
        </w:rPr>
        <w:footnoteReference w:id="1772"/>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Άλλοι δύο κριτικοί σχολια</w:t>
      </w:r>
      <w:r w:rsidR="00A051B8">
        <w:rPr>
          <w:rFonts w:ascii="Garamond" w:hAnsi="Garamond"/>
          <w:sz w:val="28"/>
          <w:szCs w:val="28"/>
        </w:rPr>
        <w:t xml:space="preserve">σμοί του έργου στις εφημερίδες </w:t>
      </w:r>
      <w:r w:rsidR="00A051B8" w:rsidRPr="00A051B8">
        <w:rPr>
          <w:rFonts w:ascii="Garamond" w:hAnsi="Garamond"/>
          <w:i/>
          <w:sz w:val="28"/>
          <w:szCs w:val="28"/>
        </w:rPr>
        <w:t>Ελεύθερο Βήμα</w:t>
      </w:r>
      <w:r w:rsidR="00A051B8">
        <w:rPr>
          <w:rFonts w:ascii="Garamond" w:hAnsi="Garamond"/>
          <w:sz w:val="28"/>
          <w:szCs w:val="28"/>
        </w:rPr>
        <w:t xml:space="preserve"> και </w:t>
      </w:r>
      <w:r w:rsidR="00A051B8" w:rsidRPr="00A051B8">
        <w:rPr>
          <w:rFonts w:ascii="Garamond" w:hAnsi="Garamond"/>
          <w:i/>
          <w:sz w:val="28"/>
          <w:szCs w:val="28"/>
        </w:rPr>
        <w:t>Ακρόπολις</w:t>
      </w:r>
      <w:r>
        <w:rPr>
          <w:rFonts w:ascii="Garamond" w:hAnsi="Garamond"/>
          <w:sz w:val="28"/>
          <w:szCs w:val="28"/>
        </w:rPr>
        <w:t xml:space="preserve"> μιλούν για μια </w:t>
      </w:r>
      <w:r w:rsidRPr="00603042">
        <w:rPr>
          <w:rFonts w:ascii="Garamond" w:hAnsi="Garamond"/>
          <w:sz w:val="28"/>
          <w:szCs w:val="28"/>
        </w:rPr>
        <w:t>“</w:t>
      </w:r>
      <w:r>
        <w:rPr>
          <w:rFonts w:ascii="Garamond" w:hAnsi="Garamond"/>
          <w:sz w:val="28"/>
          <w:szCs w:val="28"/>
        </w:rPr>
        <w:t>κομεντί μοντέρνας τεχνοτροπίας</w:t>
      </w:r>
      <w:r w:rsidRPr="00603042">
        <w:rPr>
          <w:rFonts w:ascii="Garamond" w:hAnsi="Garamond"/>
          <w:sz w:val="28"/>
          <w:szCs w:val="28"/>
        </w:rPr>
        <w:t>”</w:t>
      </w:r>
      <w:r w:rsidR="00012FE0">
        <w:rPr>
          <w:rFonts w:ascii="Garamond" w:hAnsi="Garamond"/>
          <w:sz w:val="28"/>
          <w:szCs w:val="28"/>
        </w:rPr>
        <w:t>,</w:t>
      </w:r>
      <w:r>
        <w:rPr>
          <w:rFonts w:ascii="Garamond" w:hAnsi="Garamond"/>
          <w:sz w:val="28"/>
          <w:szCs w:val="28"/>
        </w:rPr>
        <w:t xml:space="preserve"> για ένα αριστουργηματικό έργο γεμάτο παλμό ζωής και χ</w:t>
      </w:r>
      <w:r w:rsidR="00012FE0">
        <w:rPr>
          <w:rFonts w:ascii="Garamond" w:hAnsi="Garamond"/>
          <w:sz w:val="28"/>
          <w:szCs w:val="28"/>
        </w:rPr>
        <w:t>αρούμενη διάθεση που το διαπνέουν</w:t>
      </w:r>
      <w:r>
        <w:rPr>
          <w:rFonts w:ascii="Garamond" w:hAnsi="Garamond"/>
          <w:sz w:val="28"/>
          <w:szCs w:val="28"/>
        </w:rPr>
        <w:t xml:space="preserve"> από </w:t>
      </w:r>
      <w:r w:rsidR="00012FE0">
        <w:rPr>
          <w:rFonts w:ascii="Garamond" w:hAnsi="Garamond"/>
          <w:sz w:val="28"/>
          <w:szCs w:val="28"/>
        </w:rPr>
        <w:t>την αρχή μέχρι και το τέλος του το</w:t>
      </w:r>
      <w:r>
        <w:rPr>
          <w:rFonts w:ascii="Garamond" w:hAnsi="Garamond"/>
          <w:sz w:val="28"/>
          <w:szCs w:val="28"/>
        </w:rPr>
        <w:t xml:space="preserve"> χιούμορ και </w:t>
      </w:r>
      <w:r w:rsidR="00012FE0">
        <w:rPr>
          <w:rFonts w:ascii="Garamond" w:hAnsi="Garamond"/>
          <w:sz w:val="28"/>
          <w:szCs w:val="28"/>
        </w:rPr>
        <w:t xml:space="preserve">η </w:t>
      </w:r>
      <w:r>
        <w:rPr>
          <w:rFonts w:ascii="Garamond" w:hAnsi="Garamond"/>
          <w:sz w:val="28"/>
          <w:szCs w:val="28"/>
        </w:rPr>
        <w:t>δροσιά. Ο αρθρογράφος σημειώνει ότ</w:t>
      </w:r>
      <w:r w:rsidR="002178E4">
        <w:rPr>
          <w:rFonts w:ascii="Garamond" w:hAnsi="Garamond"/>
          <w:sz w:val="28"/>
          <w:szCs w:val="28"/>
        </w:rPr>
        <w:t>ι η</w:t>
      </w:r>
      <w:r>
        <w:rPr>
          <w:rFonts w:ascii="Garamond" w:hAnsi="Garamond"/>
          <w:sz w:val="28"/>
          <w:szCs w:val="28"/>
        </w:rPr>
        <w:t xml:space="preserve"> Κοτοπούλη θα υποδυθεί τον ποιητικό και</w:t>
      </w:r>
      <w:r w:rsidR="00A051B8">
        <w:rPr>
          <w:rFonts w:ascii="Garamond" w:hAnsi="Garamond"/>
          <w:sz w:val="28"/>
          <w:szCs w:val="28"/>
        </w:rPr>
        <w:t xml:space="preserve"> ζωντανό ρόλο της Γκράτσια. Το Θ</w:t>
      </w:r>
      <w:r>
        <w:rPr>
          <w:rFonts w:ascii="Garamond" w:hAnsi="Garamond"/>
          <w:sz w:val="28"/>
          <w:szCs w:val="28"/>
        </w:rPr>
        <w:t>άνατο που παρουσιάζεται σαν</w:t>
      </w:r>
      <w:r w:rsidR="00BB68B1">
        <w:rPr>
          <w:rFonts w:ascii="Garamond" w:hAnsi="Garamond"/>
          <w:sz w:val="28"/>
          <w:szCs w:val="28"/>
        </w:rPr>
        <w:t xml:space="preserve"> ωραίο παλικάρι θα υποδυθεί ο</w:t>
      </w:r>
      <w:r>
        <w:rPr>
          <w:rFonts w:ascii="Garamond" w:hAnsi="Garamond"/>
          <w:sz w:val="28"/>
          <w:szCs w:val="28"/>
        </w:rPr>
        <w:t xml:space="preserve"> Μυράτ υιός, ενώ στην παράδοξη ατμόσφαιρα</w:t>
      </w:r>
      <w:r w:rsidR="00BB68B1">
        <w:rPr>
          <w:rFonts w:ascii="Garamond" w:hAnsi="Garamond"/>
          <w:sz w:val="28"/>
          <w:szCs w:val="28"/>
        </w:rPr>
        <w:t xml:space="preserve"> του έργου θα συνδράμει και ο</w:t>
      </w:r>
      <w:r>
        <w:rPr>
          <w:rFonts w:ascii="Garamond" w:hAnsi="Garamond"/>
          <w:sz w:val="28"/>
          <w:szCs w:val="28"/>
        </w:rPr>
        <w:t xml:space="preserve"> Β. Λογοθετίδης με έναν απολαυστικό ρόλο. Τέλος, η Κοτοπούλη θα εμφανισθεί με τις θαυμάσιες τουαλέτες του οίκου Παπαμιχαήλωφ-Τσαμαδού, όπως και οι υπόλοιπες κυρίες του θιάσου.</w:t>
      </w:r>
      <w:r>
        <w:rPr>
          <w:rStyle w:val="a7"/>
          <w:rFonts w:ascii="Garamond" w:hAnsi="Garamond"/>
        </w:rPr>
        <w:footnoteReference w:id="1773"/>
      </w:r>
      <w:r>
        <w:rPr>
          <w:rFonts w:ascii="Garamond" w:hAnsi="Garamond"/>
          <w:sz w:val="28"/>
          <w:szCs w:val="28"/>
        </w:rPr>
        <w:t xml:space="preserve"> </w:t>
      </w:r>
    </w:p>
    <w:p w:rsidR="00A051B8" w:rsidRDefault="00012FE0" w:rsidP="001A1C3D">
      <w:pPr>
        <w:spacing w:after="0"/>
        <w:jc w:val="both"/>
        <w:rPr>
          <w:rFonts w:ascii="Garamond" w:hAnsi="Garamond"/>
          <w:sz w:val="28"/>
          <w:szCs w:val="28"/>
        </w:rPr>
      </w:pPr>
      <w:r>
        <w:rPr>
          <w:rFonts w:ascii="Garamond" w:hAnsi="Garamond"/>
          <w:sz w:val="28"/>
          <w:szCs w:val="28"/>
        </w:rPr>
        <w:t xml:space="preserve">  Η πρεμιέρα λοιπόν</w:t>
      </w:r>
      <w:r w:rsidR="00CA7991">
        <w:rPr>
          <w:rFonts w:ascii="Garamond" w:hAnsi="Garamond"/>
          <w:sz w:val="28"/>
          <w:szCs w:val="28"/>
        </w:rPr>
        <w:t xml:space="preserve"> </w:t>
      </w:r>
      <w:r w:rsidR="00A051B8">
        <w:rPr>
          <w:rFonts w:ascii="Garamond" w:hAnsi="Garamond"/>
          <w:sz w:val="28"/>
          <w:szCs w:val="28"/>
        </w:rPr>
        <w:t>σημειών</w:t>
      </w:r>
      <w:r w:rsidR="00CA7991">
        <w:rPr>
          <w:rFonts w:ascii="Garamond" w:hAnsi="Garamond"/>
          <w:sz w:val="28"/>
          <w:szCs w:val="28"/>
        </w:rPr>
        <w:t>ει επιτυχία,</w:t>
      </w:r>
      <w:r w:rsidR="00CA7991">
        <w:rPr>
          <w:rStyle w:val="a7"/>
          <w:rFonts w:ascii="Garamond" w:hAnsi="Garamond"/>
        </w:rPr>
        <w:footnoteReference w:id="1774"/>
      </w:r>
      <w:r w:rsidR="00CA7991">
        <w:rPr>
          <w:rFonts w:ascii="Garamond" w:hAnsi="Garamond"/>
          <w:sz w:val="28"/>
          <w:szCs w:val="28"/>
        </w:rPr>
        <w:t xml:space="preserve"> ό</w:t>
      </w:r>
      <w:r w:rsidR="00A051B8">
        <w:rPr>
          <w:rFonts w:ascii="Garamond" w:hAnsi="Garamond"/>
          <w:sz w:val="28"/>
          <w:szCs w:val="28"/>
        </w:rPr>
        <w:t>μως η υποδοχή της κριτικής γίνεται</w:t>
      </w:r>
      <w:r w:rsidR="00CA7991">
        <w:rPr>
          <w:rFonts w:ascii="Garamond" w:hAnsi="Garamond"/>
          <w:sz w:val="28"/>
          <w:szCs w:val="28"/>
        </w:rPr>
        <w:t xml:space="preserve"> με αντιφατικά σχόλια. Ο αρθρογράφος με το ψευδώνυμο Αναπληρωτής</w:t>
      </w:r>
      <w:r w:rsidR="00957593">
        <w:rPr>
          <w:rStyle w:val="a7"/>
          <w:rFonts w:ascii="Garamond" w:hAnsi="Garamond"/>
        </w:rPr>
        <w:footnoteReference w:id="1775"/>
      </w:r>
      <w:r w:rsidR="00CA7991">
        <w:rPr>
          <w:rFonts w:ascii="Garamond" w:hAnsi="Garamond"/>
          <w:sz w:val="28"/>
          <w:szCs w:val="28"/>
        </w:rPr>
        <w:t xml:space="preserve"> γράφει για το έργο ότι δεν </w:t>
      </w:r>
      <w:r>
        <w:rPr>
          <w:rFonts w:ascii="Garamond" w:hAnsi="Garamond"/>
          <w:sz w:val="28"/>
          <w:szCs w:val="28"/>
        </w:rPr>
        <w:t xml:space="preserve">είναι </w:t>
      </w:r>
      <w:r w:rsidR="00CA7991">
        <w:rPr>
          <w:rFonts w:ascii="Garamond" w:hAnsi="Garamond"/>
          <w:sz w:val="28"/>
          <w:szCs w:val="28"/>
        </w:rPr>
        <w:t>εξαιρετικό και γι’ αυτό τον λόγο</w:t>
      </w:r>
      <w:r w:rsidR="00A051B8">
        <w:rPr>
          <w:rFonts w:ascii="Garamond" w:hAnsi="Garamond"/>
          <w:sz w:val="28"/>
          <w:szCs w:val="28"/>
        </w:rPr>
        <w:t>,</w:t>
      </w:r>
      <w:r w:rsidR="00CA7991">
        <w:rPr>
          <w:rFonts w:ascii="Garamond" w:hAnsi="Garamond"/>
          <w:sz w:val="28"/>
          <w:szCs w:val="28"/>
        </w:rPr>
        <w:t xml:space="preserve"> δεν θα μπορούσε να στεφθεί με επιτυχία ανάλογη εκείνης που σημειώθηκε στις χώρες του εξωτερικού. Ο θρ</w:t>
      </w:r>
      <w:r>
        <w:rPr>
          <w:rFonts w:ascii="Garamond" w:hAnsi="Garamond"/>
          <w:sz w:val="28"/>
          <w:szCs w:val="28"/>
        </w:rPr>
        <w:t>ίαμβος της παράστασης στηρίζεται</w:t>
      </w:r>
      <w:r w:rsidR="00CA7991">
        <w:rPr>
          <w:rFonts w:ascii="Garamond" w:hAnsi="Garamond"/>
          <w:sz w:val="28"/>
          <w:szCs w:val="28"/>
        </w:rPr>
        <w:t>, κατά τη γνώμη του, στην ιδιαίτερα επιμελημέν</w:t>
      </w:r>
      <w:r w:rsidR="002178E4">
        <w:rPr>
          <w:rFonts w:ascii="Garamond" w:hAnsi="Garamond"/>
          <w:sz w:val="28"/>
          <w:szCs w:val="28"/>
        </w:rPr>
        <w:t>η σκηνοθετική δουλεία της</w:t>
      </w:r>
      <w:r w:rsidR="00CA7991">
        <w:rPr>
          <w:rFonts w:ascii="Garamond" w:hAnsi="Garamond"/>
          <w:sz w:val="28"/>
          <w:szCs w:val="28"/>
        </w:rPr>
        <w:t xml:space="preserve"> Κοτοπούλη κ</w:t>
      </w:r>
      <w:r>
        <w:rPr>
          <w:rFonts w:ascii="Garamond" w:hAnsi="Garamond"/>
          <w:sz w:val="28"/>
          <w:szCs w:val="28"/>
        </w:rPr>
        <w:t>αι των συναδέλφων της που δίνουν την εντύπωση στους θεατές ότι πρόκειται</w:t>
      </w:r>
      <w:r w:rsidR="00CA7991">
        <w:rPr>
          <w:rFonts w:ascii="Garamond" w:hAnsi="Garamond"/>
          <w:sz w:val="28"/>
          <w:szCs w:val="28"/>
        </w:rPr>
        <w:t xml:space="preserve"> για ένα αξιόλογο έργο</w:t>
      </w:r>
      <w:r>
        <w:rPr>
          <w:rFonts w:ascii="Garamond" w:hAnsi="Garamond"/>
          <w:sz w:val="28"/>
          <w:szCs w:val="28"/>
        </w:rPr>
        <w:t>. Τα σκηνικά της παράστασης είναι</w:t>
      </w:r>
      <w:r w:rsidR="00CA7991">
        <w:rPr>
          <w:rFonts w:ascii="Garamond" w:hAnsi="Garamond"/>
          <w:sz w:val="28"/>
          <w:szCs w:val="28"/>
        </w:rPr>
        <w:t xml:space="preserve"> απλά, αλλά καλλιτεχνικ</w:t>
      </w:r>
      <w:r w:rsidR="002178E4">
        <w:rPr>
          <w:rFonts w:ascii="Garamond" w:hAnsi="Garamond"/>
          <w:sz w:val="28"/>
          <w:szCs w:val="28"/>
        </w:rPr>
        <w:t xml:space="preserve">ά, όπως και το σύνολο. Ο </w:t>
      </w:r>
      <w:r>
        <w:rPr>
          <w:rFonts w:ascii="Garamond" w:hAnsi="Garamond"/>
          <w:sz w:val="28"/>
          <w:szCs w:val="28"/>
        </w:rPr>
        <w:t>Μυράτ υιός πετυχαίνει</w:t>
      </w:r>
      <w:r w:rsidR="00CA7991">
        <w:rPr>
          <w:rFonts w:ascii="Garamond" w:hAnsi="Garamond"/>
          <w:sz w:val="28"/>
          <w:szCs w:val="28"/>
        </w:rPr>
        <w:t xml:space="preserve"> τις λεπτομέρειες στον ρόλο του θανάτου. Από τις γυναίκες τις βραδ</w:t>
      </w:r>
      <w:r>
        <w:rPr>
          <w:rFonts w:ascii="Garamond" w:hAnsi="Garamond"/>
          <w:sz w:val="28"/>
          <w:szCs w:val="28"/>
        </w:rPr>
        <w:t>ιάς, το ενδιαφέρον επικεντρώνεται</w:t>
      </w:r>
      <w:r w:rsidR="00CA7991">
        <w:rPr>
          <w:rFonts w:ascii="Garamond" w:hAnsi="Garamond"/>
          <w:sz w:val="28"/>
          <w:szCs w:val="28"/>
        </w:rPr>
        <w:t xml:space="preserve"> στην επανεμφάνιση της Σωτ</w:t>
      </w:r>
      <w:r>
        <w:rPr>
          <w:rFonts w:ascii="Garamond" w:hAnsi="Garamond"/>
          <w:sz w:val="28"/>
          <w:szCs w:val="28"/>
        </w:rPr>
        <w:t>ηρίας Ιατρίδου η οποία ερμηνεύει</w:t>
      </w:r>
      <w:r w:rsidR="00CA7991">
        <w:rPr>
          <w:rFonts w:ascii="Garamond" w:hAnsi="Garamond"/>
          <w:sz w:val="28"/>
          <w:szCs w:val="28"/>
        </w:rPr>
        <w:t xml:space="preserve"> το</w:t>
      </w:r>
      <w:r>
        <w:rPr>
          <w:rFonts w:ascii="Garamond" w:hAnsi="Garamond"/>
          <w:sz w:val="28"/>
          <w:szCs w:val="28"/>
        </w:rPr>
        <w:t>ν ρόλο της όσο καλύτερα μπορεί</w:t>
      </w:r>
      <w:r w:rsidR="00CA7991">
        <w:rPr>
          <w:rFonts w:ascii="Garamond" w:hAnsi="Garamond"/>
          <w:sz w:val="28"/>
          <w:szCs w:val="28"/>
        </w:rPr>
        <w:t xml:space="preserve">, δίχως να μπορέσει όμως να </w:t>
      </w:r>
      <w:r w:rsidR="00CA7991">
        <w:rPr>
          <w:rFonts w:ascii="Garamond" w:hAnsi="Garamond"/>
          <w:sz w:val="28"/>
          <w:szCs w:val="28"/>
        </w:rPr>
        <w:lastRenderedPageBreak/>
        <w:t>απαλλαγεί από τις κακές συνήθειες του μουσικ</w:t>
      </w:r>
      <w:r>
        <w:rPr>
          <w:rFonts w:ascii="Garamond" w:hAnsi="Garamond"/>
          <w:sz w:val="28"/>
          <w:szCs w:val="28"/>
        </w:rPr>
        <w:t>ού θεάτρου. Η Κοτοπούλη αποδεικνύει</w:t>
      </w:r>
      <w:r w:rsidR="00CA7991">
        <w:rPr>
          <w:rFonts w:ascii="Garamond" w:hAnsi="Garamond"/>
          <w:sz w:val="28"/>
          <w:szCs w:val="28"/>
        </w:rPr>
        <w:t xml:space="preserve"> ότι μια πραγματική καλλιτέχνις μπορεί έναν μικρό ρόλο να τον κάνει μεγάλο χάρη στο θαυμάσιο παίξιμό της. Έτσι οι θεατές </w:t>
      </w:r>
      <w:r>
        <w:rPr>
          <w:rFonts w:ascii="Garamond" w:hAnsi="Garamond"/>
          <w:sz w:val="28"/>
          <w:szCs w:val="28"/>
        </w:rPr>
        <w:t xml:space="preserve">φεύγουν </w:t>
      </w:r>
      <w:r w:rsidR="00CA7991">
        <w:rPr>
          <w:rFonts w:ascii="Garamond" w:hAnsi="Garamond"/>
          <w:sz w:val="28"/>
          <w:szCs w:val="28"/>
        </w:rPr>
        <w:t xml:space="preserve">ικανοποιημένοι. </w:t>
      </w:r>
    </w:p>
    <w:p w:rsidR="007E00E3" w:rsidRDefault="00A051B8"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Ο ανώνυ</w:t>
      </w:r>
      <w:r>
        <w:rPr>
          <w:rFonts w:ascii="Garamond" w:hAnsi="Garamond"/>
          <w:sz w:val="28"/>
          <w:szCs w:val="28"/>
        </w:rPr>
        <w:t xml:space="preserve">μος αρθρογράφος της εφημερίδας </w:t>
      </w:r>
      <w:r w:rsidRPr="00A051B8">
        <w:rPr>
          <w:rFonts w:ascii="Garamond" w:hAnsi="Garamond"/>
          <w:i/>
          <w:sz w:val="28"/>
          <w:szCs w:val="28"/>
        </w:rPr>
        <w:t>Ακρόπολη</w:t>
      </w:r>
      <w:r w:rsidR="00CA7991">
        <w:rPr>
          <w:rFonts w:ascii="Garamond" w:hAnsi="Garamond"/>
          <w:sz w:val="28"/>
          <w:szCs w:val="28"/>
        </w:rPr>
        <w:t xml:space="preserve"> υπογραμμίζει ότι το έργο είναι μια αριστουργηματική, μοντέρνα κομεντί, γεμάτη με παλμό ζωής και χαρούμενη διάθεση που διαθέτει μόνο δροσιά και χιούμορ. Επίσης δηλώνει ότι οι πρωταγωνιστές θα καταφέρουν με βεβαιότητα να ακολουθήσουν πιστά και να αναδείξουν</w:t>
      </w:r>
      <w:r w:rsidR="00CA7991" w:rsidRPr="009F4013">
        <w:rPr>
          <w:rFonts w:ascii="Garamond" w:hAnsi="Garamond"/>
          <w:sz w:val="28"/>
          <w:szCs w:val="28"/>
        </w:rPr>
        <w:t xml:space="preserve"> </w:t>
      </w:r>
      <w:r w:rsidR="00CA7991">
        <w:rPr>
          <w:rFonts w:ascii="Garamond" w:hAnsi="Garamond"/>
          <w:sz w:val="28"/>
          <w:szCs w:val="28"/>
        </w:rPr>
        <w:t>το παράδοξο στοιχείο του κειμένου.</w:t>
      </w:r>
      <w:r w:rsidR="00CA7991">
        <w:rPr>
          <w:rStyle w:val="a7"/>
          <w:rFonts w:ascii="Garamond" w:hAnsi="Garamond"/>
        </w:rPr>
        <w:footnoteReference w:id="1776"/>
      </w:r>
      <w:r w:rsidR="007E00E3">
        <w:rPr>
          <w:rFonts w:ascii="Garamond" w:hAnsi="Garamond"/>
          <w:sz w:val="28"/>
          <w:szCs w:val="28"/>
        </w:rPr>
        <w:t xml:space="preserve"> </w:t>
      </w:r>
    </w:p>
    <w:p w:rsidR="00CA7991" w:rsidRDefault="007E00E3" w:rsidP="001A1C3D">
      <w:pPr>
        <w:spacing w:after="0"/>
        <w:jc w:val="both"/>
        <w:rPr>
          <w:rFonts w:ascii="Garamond" w:hAnsi="Garamond"/>
          <w:sz w:val="28"/>
          <w:szCs w:val="28"/>
        </w:rPr>
      </w:pPr>
      <w:r>
        <w:rPr>
          <w:rFonts w:ascii="Garamond" w:hAnsi="Garamond"/>
          <w:sz w:val="28"/>
          <w:szCs w:val="28"/>
        </w:rPr>
        <w:t xml:space="preserve">  Τέλος</w:t>
      </w:r>
      <w:r w:rsidR="00CA7991">
        <w:rPr>
          <w:rFonts w:ascii="Garamond" w:hAnsi="Garamond"/>
          <w:sz w:val="28"/>
          <w:szCs w:val="28"/>
        </w:rPr>
        <w:t xml:space="preserve"> ο κριτικός με την υπογραφή μ.ρ. </w:t>
      </w:r>
      <w:r>
        <w:rPr>
          <w:rFonts w:ascii="Garamond" w:hAnsi="Garamond"/>
          <w:sz w:val="28"/>
          <w:szCs w:val="28"/>
        </w:rPr>
        <w:t xml:space="preserve">κατακεραυνώνει το έργο </w:t>
      </w:r>
      <w:r w:rsidR="00CA7991">
        <w:rPr>
          <w:rFonts w:ascii="Garamond" w:hAnsi="Garamond"/>
          <w:sz w:val="28"/>
          <w:szCs w:val="28"/>
        </w:rPr>
        <w:t>αν</w:t>
      </w:r>
      <w:r>
        <w:rPr>
          <w:rFonts w:ascii="Garamond" w:hAnsi="Garamond"/>
          <w:sz w:val="28"/>
          <w:szCs w:val="28"/>
        </w:rPr>
        <w:t>αφέροντας</w:t>
      </w:r>
      <w:r w:rsidR="00CA7991">
        <w:rPr>
          <w:rFonts w:ascii="Garamond" w:hAnsi="Garamond"/>
          <w:sz w:val="28"/>
          <w:szCs w:val="28"/>
        </w:rPr>
        <w:t xml:space="preserve"> ότι ο κόσμος παρακολούθησε μ</w:t>
      </w:r>
      <w:r>
        <w:rPr>
          <w:rFonts w:ascii="Garamond" w:hAnsi="Garamond"/>
          <w:sz w:val="28"/>
          <w:szCs w:val="28"/>
        </w:rPr>
        <w:t>ε περιέργεια και υπομονή την παράσταση</w:t>
      </w:r>
      <w:r w:rsidR="00CA7991">
        <w:rPr>
          <w:rFonts w:ascii="Garamond" w:hAnsi="Garamond"/>
          <w:sz w:val="28"/>
          <w:szCs w:val="28"/>
        </w:rPr>
        <w:t>, ενώ έφυγε στο τέλος απογοητευμένος, με πολλές απορίες για τους κόπους του θιάσου που έκανε και έξοδα, πρόβες και διάβασε τόσο ώστε να καταστήσει σοβαρό ένα τέτοιους είδους έργο… Ο κριτικός συνεχίζοντας μιλά για ένα έργο φλύαρο, ασυνάρτητο, κουραστικό, αφόρητο,</w:t>
      </w:r>
      <w:r>
        <w:rPr>
          <w:rFonts w:ascii="Garamond" w:hAnsi="Garamond"/>
          <w:sz w:val="28"/>
          <w:szCs w:val="28"/>
        </w:rPr>
        <w:t xml:space="preserve"> δίχως πνοή και δροσιά που αφήνει</w:t>
      </w:r>
      <w:r w:rsidR="00CA7991">
        <w:rPr>
          <w:rFonts w:ascii="Garamond" w:hAnsi="Garamond"/>
          <w:sz w:val="28"/>
          <w:szCs w:val="28"/>
        </w:rPr>
        <w:t xml:space="preserve"> τους θεατές να φεύγουν από το θέατρο με πολλά ερωτηματικά. Δεν διστάζει να καταφύγει και σε επιθετικούς χαρακτηρισμούς σχετικά με τη θεατρική γλώσσα του συγγραφέα, όπως </w:t>
      </w:r>
      <w:r w:rsidR="00A051B8" w:rsidRPr="00A051B8">
        <w:rPr>
          <w:rFonts w:ascii="Garamond" w:hAnsi="Garamond"/>
          <w:sz w:val="28"/>
          <w:szCs w:val="28"/>
        </w:rPr>
        <w:t>“</w:t>
      </w:r>
      <w:r w:rsidR="00CA7991">
        <w:rPr>
          <w:rFonts w:ascii="Garamond" w:hAnsi="Garamond"/>
          <w:sz w:val="28"/>
          <w:szCs w:val="28"/>
        </w:rPr>
        <w:t>ψευτοφιλοσοφίες</w:t>
      </w:r>
      <w:r w:rsidR="00A051B8" w:rsidRPr="00A051B8">
        <w:rPr>
          <w:rFonts w:ascii="Garamond" w:hAnsi="Garamond"/>
          <w:sz w:val="28"/>
          <w:szCs w:val="28"/>
        </w:rPr>
        <w:t>”</w:t>
      </w:r>
      <w:r w:rsidR="00CA7991">
        <w:rPr>
          <w:rFonts w:ascii="Garamond" w:hAnsi="Garamond"/>
          <w:sz w:val="28"/>
          <w:szCs w:val="28"/>
        </w:rPr>
        <w:t xml:space="preserve">, </w:t>
      </w:r>
      <w:r w:rsidR="00A051B8" w:rsidRPr="00A051B8">
        <w:rPr>
          <w:rFonts w:ascii="Garamond" w:hAnsi="Garamond"/>
          <w:sz w:val="28"/>
          <w:szCs w:val="28"/>
        </w:rPr>
        <w:t>“</w:t>
      </w:r>
      <w:r w:rsidR="00CA7991">
        <w:rPr>
          <w:rFonts w:ascii="Garamond" w:hAnsi="Garamond"/>
          <w:sz w:val="28"/>
          <w:szCs w:val="28"/>
        </w:rPr>
        <w:t>ψευτορομαντισμοί</w:t>
      </w:r>
      <w:r w:rsidR="00A051B8" w:rsidRPr="00A051B8">
        <w:rPr>
          <w:rFonts w:ascii="Garamond" w:hAnsi="Garamond"/>
          <w:sz w:val="28"/>
          <w:szCs w:val="28"/>
        </w:rPr>
        <w:t>”</w:t>
      </w:r>
      <w:r w:rsidR="00CA7991">
        <w:rPr>
          <w:rFonts w:ascii="Garamond" w:hAnsi="Garamond"/>
          <w:sz w:val="28"/>
          <w:szCs w:val="28"/>
        </w:rPr>
        <w:t xml:space="preserve"> και </w:t>
      </w:r>
      <w:r w:rsidR="00A051B8" w:rsidRPr="00A051B8">
        <w:rPr>
          <w:rFonts w:ascii="Garamond" w:hAnsi="Garamond"/>
          <w:sz w:val="28"/>
          <w:szCs w:val="28"/>
        </w:rPr>
        <w:t>“</w:t>
      </w:r>
      <w:r w:rsidR="00CA7991">
        <w:rPr>
          <w:rFonts w:ascii="Garamond" w:hAnsi="Garamond"/>
          <w:sz w:val="28"/>
          <w:szCs w:val="28"/>
        </w:rPr>
        <w:t>ψευτοσύμβολα</w:t>
      </w:r>
      <w:r w:rsidR="00A051B8" w:rsidRPr="00A051B8">
        <w:rPr>
          <w:rFonts w:ascii="Garamond" w:hAnsi="Garamond"/>
          <w:sz w:val="28"/>
          <w:szCs w:val="28"/>
        </w:rPr>
        <w:t>”</w:t>
      </w:r>
      <w:r w:rsidR="00CA7991">
        <w:rPr>
          <w:rFonts w:ascii="Garamond" w:hAnsi="Garamond"/>
          <w:sz w:val="28"/>
          <w:szCs w:val="28"/>
        </w:rPr>
        <w:t>. Το έργο διαθέτει μια δόση μυστικισμού χειρίστου κατασκευάσματο</w:t>
      </w:r>
      <w:r>
        <w:rPr>
          <w:rFonts w:ascii="Garamond" w:hAnsi="Garamond"/>
          <w:sz w:val="28"/>
          <w:szCs w:val="28"/>
        </w:rPr>
        <w:t>ς. Τα καταληκτικά</w:t>
      </w:r>
      <w:r w:rsidR="00CA7991">
        <w:rPr>
          <w:rFonts w:ascii="Garamond" w:hAnsi="Garamond"/>
          <w:sz w:val="28"/>
          <w:szCs w:val="28"/>
        </w:rPr>
        <w:t xml:space="preserve"> του σχόλια είναι: «πομπώδης τίτλο</w:t>
      </w:r>
      <w:r>
        <w:rPr>
          <w:rFonts w:ascii="Garamond" w:hAnsi="Garamond"/>
          <w:sz w:val="28"/>
          <w:szCs w:val="28"/>
        </w:rPr>
        <w:t>ς</w:t>
      </w:r>
      <w:r w:rsidR="00CA7991">
        <w:rPr>
          <w:rFonts w:ascii="Garamond" w:hAnsi="Garamond"/>
          <w:sz w:val="28"/>
          <w:szCs w:val="28"/>
        </w:rPr>
        <w:t>, ασυνάρτητο περιεχόμενο, πολύς θόρυβος για το τίποτα».</w:t>
      </w:r>
      <w:r w:rsidR="00CA7991">
        <w:rPr>
          <w:rStyle w:val="a7"/>
          <w:rFonts w:ascii="Garamond" w:hAnsi="Garamond"/>
        </w:rPr>
        <w:footnoteReference w:id="1777"/>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Η Μαρίκα Κοτοπούλη ξαναπαρουσιάζει το έργο την </w:t>
      </w:r>
      <w:r w:rsidRPr="00603042">
        <w:rPr>
          <w:rFonts w:ascii="Garamond" w:hAnsi="Garamond"/>
          <w:sz w:val="28"/>
          <w:szCs w:val="28"/>
        </w:rPr>
        <w:t>13</w:t>
      </w:r>
      <w:r w:rsidRPr="00603042">
        <w:rPr>
          <w:rFonts w:ascii="Garamond" w:hAnsi="Garamond"/>
          <w:sz w:val="28"/>
          <w:szCs w:val="28"/>
          <w:vertAlign w:val="superscript"/>
        </w:rPr>
        <w:t>η</w:t>
      </w:r>
      <w:r w:rsidRPr="00603042">
        <w:rPr>
          <w:rFonts w:ascii="Garamond" w:hAnsi="Garamond"/>
          <w:sz w:val="28"/>
          <w:szCs w:val="28"/>
        </w:rPr>
        <w:t xml:space="preserve"> Μαρτίου του 1938</w:t>
      </w:r>
      <w:r>
        <w:rPr>
          <w:rFonts w:ascii="Garamond" w:hAnsi="Garamond"/>
          <w:sz w:val="28"/>
          <w:szCs w:val="28"/>
        </w:rPr>
        <w:t xml:space="preserve"> και την </w:t>
      </w:r>
      <w:r w:rsidRPr="00603042">
        <w:rPr>
          <w:rFonts w:ascii="Garamond" w:hAnsi="Garamond"/>
          <w:sz w:val="28"/>
          <w:szCs w:val="28"/>
        </w:rPr>
        <w:t>17</w:t>
      </w:r>
      <w:r w:rsidRPr="00603042">
        <w:rPr>
          <w:rFonts w:ascii="Garamond" w:hAnsi="Garamond"/>
          <w:sz w:val="28"/>
          <w:szCs w:val="28"/>
          <w:vertAlign w:val="superscript"/>
        </w:rPr>
        <w:t>η</w:t>
      </w:r>
      <w:r w:rsidRPr="00603042">
        <w:rPr>
          <w:rFonts w:ascii="Garamond" w:hAnsi="Garamond"/>
          <w:sz w:val="28"/>
          <w:szCs w:val="28"/>
        </w:rPr>
        <w:t xml:space="preserve"> του ίδιου</w:t>
      </w:r>
      <w:r>
        <w:rPr>
          <w:rFonts w:ascii="Garamond" w:hAnsi="Garamond"/>
          <w:sz w:val="28"/>
          <w:szCs w:val="28"/>
        </w:rPr>
        <w:t xml:space="preserve"> μήνα στο «Θέατρο Κεντρικόν»,</w:t>
      </w:r>
      <w:r w:rsidR="002D04F3">
        <w:rPr>
          <w:rFonts w:ascii="Garamond" w:hAnsi="Garamond"/>
          <w:sz w:val="28"/>
          <w:szCs w:val="28"/>
        </w:rPr>
        <w:t>.</w:t>
      </w:r>
      <w:r>
        <w:rPr>
          <w:rStyle w:val="a7"/>
          <w:rFonts w:ascii="Garamond" w:hAnsi="Garamond"/>
        </w:rPr>
        <w:footnoteReference w:id="1778"/>
      </w:r>
      <w:r w:rsidR="002D04F3">
        <w:rPr>
          <w:rFonts w:ascii="Garamond" w:hAnsi="Garamond"/>
          <w:sz w:val="28"/>
          <w:szCs w:val="28"/>
        </w:rPr>
        <w:t xml:space="preserve"> Ο</w:t>
      </w:r>
      <w:r w:rsidR="00A051B8">
        <w:rPr>
          <w:rFonts w:ascii="Garamond" w:hAnsi="Garamond"/>
          <w:sz w:val="28"/>
          <w:szCs w:val="28"/>
        </w:rPr>
        <w:t>ι παραστάσεις παρ’ ότι στέφ</w:t>
      </w:r>
      <w:r w:rsidR="00A051B8">
        <w:rPr>
          <w:rFonts w:ascii="Garamond" w:hAnsi="Garamond"/>
          <w:sz w:val="28"/>
          <w:szCs w:val="28"/>
          <w:lang w:val="en-US"/>
        </w:rPr>
        <w:t>o</w:t>
      </w:r>
      <w:r w:rsidR="00A051B8">
        <w:rPr>
          <w:rFonts w:ascii="Garamond" w:hAnsi="Garamond"/>
          <w:sz w:val="28"/>
          <w:szCs w:val="28"/>
        </w:rPr>
        <w:t>νται</w:t>
      </w:r>
      <w:r>
        <w:rPr>
          <w:rFonts w:ascii="Garamond" w:hAnsi="Garamond"/>
          <w:sz w:val="28"/>
          <w:szCs w:val="28"/>
        </w:rPr>
        <w:t xml:space="preserve"> με απόλυτη επιτυχία χάρη στη μεγάλη αποδοχή του από το </w:t>
      </w:r>
      <w:r w:rsidR="008C430A">
        <w:rPr>
          <w:rFonts w:ascii="Garamond" w:hAnsi="Garamond"/>
          <w:sz w:val="28"/>
          <w:szCs w:val="28"/>
        </w:rPr>
        <w:t>αθηναϊκό</w:t>
      </w:r>
      <w:r w:rsidR="007E00E3">
        <w:rPr>
          <w:rFonts w:ascii="Garamond" w:hAnsi="Garamond"/>
          <w:sz w:val="28"/>
          <w:szCs w:val="28"/>
        </w:rPr>
        <w:t xml:space="preserve"> </w:t>
      </w:r>
      <w:r w:rsidR="00A051B8">
        <w:rPr>
          <w:rFonts w:ascii="Garamond" w:hAnsi="Garamond"/>
          <w:sz w:val="28"/>
          <w:szCs w:val="28"/>
        </w:rPr>
        <w:t>κοινό, δεν επαναλαμβάνονται</w:t>
      </w:r>
      <w:r>
        <w:rPr>
          <w:rFonts w:ascii="Garamond" w:hAnsi="Garamond"/>
          <w:sz w:val="28"/>
          <w:szCs w:val="28"/>
        </w:rPr>
        <w:t xml:space="preserve"> ποτέ ξανά μέχρι σήμερα από κανέναν άλλον θίασο.                  </w:t>
      </w:r>
    </w:p>
    <w:p w:rsidR="00A051B8" w:rsidRDefault="00A051B8" w:rsidP="00A051B8">
      <w:pPr>
        <w:spacing w:after="0"/>
        <w:jc w:val="both"/>
        <w:rPr>
          <w:rFonts w:ascii="Garamond" w:hAnsi="Garamond"/>
          <w:sz w:val="28"/>
          <w:szCs w:val="28"/>
        </w:rPr>
      </w:pPr>
      <w:r>
        <w:rPr>
          <w:rFonts w:ascii="Garamond" w:hAnsi="Garamond" w:cs="Arial"/>
          <w:color w:val="000000"/>
          <w:sz w:val="28"/>
          <w:szCs w:val="28"/>
        </w:rPr>
        <w:t xml:space="preserve">  Το έργο σημειώνει τέτοια επιτυχία στη χώρα του και στο εξωτερικό ώστε το 1934 να </w:t>
      </w:r>
      <w:r w:rsidR="008C430A">
        <w:rPr>
          <w:rFonts w:ascii="Garamond" w:hAnsi="Garamond" w:cs="Arial"/>
          <w:color w:val="000000"/>
          <w:sz w:val="28"/>
          <w:szCs w:val="28"/>
        </w:rPr>
        <w:t>διασκευαστεί</w:t>
      </w:r>
      <w:r w:rsidRPr="00D923C5">
        <w:rPr>
          <w:rFonts w:ascii="Garamond" w:hAnsi="Garamond" w:cs="Arial"/>
          <w:color w:val="000000"/>
          <w:sz w:val="28"/>
          <w:szCs w:val="28"/>
        </w:rPr>
        <w:t xml:space="preserve"> και σε κινηματογραφική ταινία από τον </w:t>
      </w:r>
      <w:r w:rsidRPr="00D923C5">
        <w:rPr>
          <w:rStyle w:val="vrd-13-n1"/>
          <w:rFonts w:ascii="Garamond" w:hAnsi="Garamond"/>
          <w:sz w:val="28"/>
          <w:szCs w:val="28"/>
          <w:lang w:val="it-IT"/>
        </w:rPr>
        <w:t>Maxwell</w:t>
      </w:r>
      <w:r w:rsidRPr="00D923C5">
        <w:rPr>
          <w:rStyle w:val="vrd-13-n1"/>
          <w:rFonts w:ascii="Garamond" w:hAnsi="Garamond"/>
          <w:sz w:val="28"/>
          <w:szCs w:val="28"/>
        </w:rPr>
        <w:t xml:space="preserve"> </w:t>
      </w:r>
      <w:r w:rsidRPr="00D923C5">
        <w:rPr>
          <w:rStyle w:val="vrd-13-n1"/>
          <w:rFonts w:ascii="Garamond" w:hAnsi="Garamond"/>
          <w:sz w:val="28"/>
          <w:szCs w:val="28"/>
          <w:lang w:val="it-IT"/>
        </w:rPr>
        <w:t>Anderson</w:t>
      </w:r>
      <w:r w:rsidRPr="00D923C5">
        <w:rPr>
          <w:rFonts w:ascii="Garamond" w:hAnsi="Garamond" w:cs="Arial"/>
          <w:color w:val="000000"/>
          <w:sz w:val="28"/>
          <w:szCs w:val="28"/>
        </w:rPr>
        <w:t xml:space="preserve"> με τον τίτλο </w:t>
      </w:r>
      <w:hyperlink r:id="rId97" w:history="1">
        <w:r w:rsidRPr="00D923C5">
          <w:rPr>
            <w:rStyle w:val="-6"/>
            <w:rFonts w:ascii="Garamond" w:hAnsi="Garamond"/>
            <w:i/>
            <w:iCs/>
            <w:color w:val="000000"/>
            <w:sz w:val="28"/>
            <w:szCs w:val="28"/>
            <w:lang w:val="en-GB"/>
          </w:rPr>
          <w:t>Death</w:t>
        </w:r>
        <w:r w:rsidRPr="00D923C5">
          <w:rPr>
            <w:rStyle w:val="-6"/>
            <w:rFonts w:ascii="Garamond" w:hAnsi="Garamond"/>
            <w:i/>
            <w:iCs/>
            <w:color w:val="000000"/>
            <w:sz w:val="28"/>
            <w:szCs w:val="28"/>
          </w:rPr>
          <w:t xml:space="preserve"> </w:t>
        </w:r>
        <w:r w:rsidRPr="00D923C5">
          <w:rPr>
            <w:rStyle w:val="-6"/>
            <w:rFonts w:ascii="Garamond" w:hAnsi="Garamond"/>
            <w:i/>
            <w:iCs/>
            <w:color w:val="000000"/>
            <w:sz w:val="28"/>
            <w:szCs w:val="28"/>
            <w:lang w:val="it-IT"/>
          </w:rPr>
          <w:t>t</w:t>
        </w:r>
        <w:r w:rsidRPr="00D923C5">
          <w:rPr>
            <w:rStyle w:val="-6"/>
            <w:rFonts w:ascii="Garamond" w:hAnsi="Garamond"/>
            <w:i/>
            <w:iCs/>
            <w:color w:val="000000"/>
            <w:sz w:val="28"/>
            <w:szCs w:val="28"/>
            <w:lang w:val="en-GB"/>
          </w:rPr>
          <w:t>akes</w:t>
        </w:r>
        <w:r w:rsidRPr="00D923C5">
          <w:rPr>
            <w:rStyle w:val="-6"/>
            <w:rFonts w:ascii="Garamond" w:hAnsi="Garamond"/>
            <w:i/>
            <w:iCs/>
            <w:color w:val="000000"/>
            <w:sz w:val="28"/>
            <w:szCs w:val="28"/>
          </w:rPr>
          <w:t xml:space="preserve"> </w:t>
        </w:r>
        <w:r w:rsidRPr="00D923C5">
          <w:rPr>
            <w:rStyle w:val="-6"/>
            <w:rFonts w:ascii="Garamond" w:hAnsi="Garamond"/>
            <w:i/>
            <w:iCs/>
            <w:color w:val="000000"/>
            <w:sz w:val="28"/>
            <w:szCs w:val="28"/>
            <w:lang w:val="en-GB"/>
          </w:rPr>
          <w:t>a</w:t>
        </w:r>
        <w:r w:rsidRPr="00D923C5">
          <w:rPr>
            <w:rStyle w:val="-6"/>
            <w:rFonts w:ascii="Garamond" w:hAnsi="Garamond"/>
            <w:i/>
            <w:iCs/>
            <w:color w:val="000000"/>
            <w:sz w:val="28"/>
            <w:szCs w:val="28"/>
          </w:rPr>
          <w:t xml:space="preserve"> </w:t>
        </w:r>
        <w:r w:rsidRPr="00D923C5">
          <w:rPr>
            <w:rStyle w:val="-6"/>
            <w:rFonts w:ascii="Garamond" w:hAnsi="Garamond"/>
            <w:i/>
            <w:iCs/>
            <w:color w:val="000000"/>
            <w:sz w:val="28"/>
            <w:szCs w:val="28"/>
            <w:lang w:val="en-GB"/>
          </w:rPr>
          <w:t>Holiday</w:t>
        </w:r>
      </w:hyperlink>
      <w:r w:rsidRPr="00D923C5">
        <w:rPr>
          <w:rFonts w:ascii="Garamond" w:hAnsi="Garamond"/>
          <w:color w:val="000000"/>
          <w:sz w:val="28"/>
          <w:szCs w:val="28"/>
        </w:rPr>
        <w:t>. Η ταινία</w:t>
      </w:r>
      <w:r>
        <w:rPr>
          <w:rFonts w:ascii="Garamond" w:hAnsi="Garamond" w:cs="Arial"/>
          <w:color w:val="000000"/>
          <w:sz w:val="28"/>
          <w:szCs w:val="28"/>
        </w:rPr>
        <w:t xml:space="preserve"> γυρίζεται</w:t>
      </w:r>
      <w:r w:rsidRPr="00D923C5">
        <w:rPr>
          <w:rFonts w:ascii="Garamond" w:hAnsi="Garamond" w:cs="Arial"/>
          <w:color w:val="000000"/>
          <w:sz w:val="28"/>
          <w:szCs w:val="28"/>
        </w:rPr>
        <w:t xml:space="preserve"> στο </w:t>
      </w:r>
      <w:r w:rsidRPr="00D923C5">
        <w:rPr>
          <w:rFonts w:ascii="Garamond" w:hAnsi="Garamond" w:cs="Arial"/>
          <w:color w:val="000000"/>
          <w:sz w:val="28"/>
          <w:szCs w:val="28"/>
          <w:lang w:val="it-IT"/>
        </w:rPr>
        <w:t>Hollywood</w:t>
      </w:r>
      <w:r w:rsidRPr="00D923C5">
        <w:rPr>
          <w:rFonts w:ascii="Garamond" w:hAnsi="Garamond" w:cs="Arial"/>
          <w:color w:val="000000"/>
          <w:sz w:val="28"/>
          <w:szCs w:val="28"/>
        </w:rPr>
        <w:t xml:space="preserve"> από τον σκηνοθέτη </w:t>
      </w:r>
      <w:hyperlink r:id="rId98" w:history="1">
        <w:r w:rsidRPr="00D923C5">
          <w:rPr>
            <w:rStyle w:val="-6"/>
            <w:rFonts w:ascii="Garamond" w:hAnsi="Garamond"/>
            <w:color w:val="000000"/>
            <w:sz w:val="28"/>
            <w:szCs w:val="28"/>
            <w:lang w:val="en-GB"/>
          </w:rPr>
          <w:t>Mitchell</w:t>
        </w:r>
        <w:r w:rsidRPr="00D923C5">
          <w:rPr>
            <w:rStyle w:val="-6"/>
            <w:rFonts w:ascii="Garamond" w:hAnsi="Garamond"/>
            <w:color w:val="000000"/>
            <w:sz w:val="28"/>
            <w:szCs w:val="28"/>
          </w:rPr>
          <w:t xml:space="preserve"> </w:t>
        </w:r>
        <w:r w:rsidRPr="00D923C5">
          <w:rPr>
            <w:rStyle w:val="-6"/>
            <w:rFonts w:ascii="Garamond" w:hAnsi="Garamond"/>
            <w:color w:val="000000"/>
            <w:sz w:val="28"/>
            <w:szCs w:val="28"/>
            <w:lang w:val="en-GB"/>
          </w:rPr>
          <w:t>Leisen</w:t>
        </w:r>
      </w:hyperlink>
      <w:r w:rsidRPr="00D923C5">
        <w:rPr>
          <w:rFonts w:ascii="Garamond" w:hAnsi="Garamond"/>
          <w:color w:val="000000"/>
          <w:sz w:val="28"/>
          <w:szCs w:val="28"/>
        </w:rPr>
        <w:t xml:space="preserve"> και τον πρωταγωνιστικό ρ</w:t>
      </w:r>
      <w:r>
        <w:rPr>
          <w:rFonts w:ascii="Garamond" w:hAnsi="Garamond"/>
          <w:color w:val="000000"/>
          <w:sz w:val="28"/>
          <w:szCs w:val="28"/>
        </w:rPr>
        <w:t>όλο υποστηρίζει</w:t>
      </w:r>
      <w:r w:rsidRPr="00D923C5">
        <w:rPr>
          <w:rFonts w:ascii="Garamond" w:hAnsi="Garamond"/>
          <w:color w:val="000000"/>
          <w:sz w:val="28"/>
          <w:szCs w:val="28"/>
        </w:rPr>
        <w:t xml:space="preserve"> ο ηθοποιός </w:t>
      </w:r>
      <w:r w:rsidRPr="00D923C5">
        <w:rPr>
          <w:rFonts w:ascii="Garamond" w:hAnsi="Garamond" w:cs="Arial"/>
          <w:color w:val="000000"/>
          <w:sz w:val="28"/>
          <w:szCs w:val="28"/>
          <w:lang w:val="it-IT"/>
        </w:rPr>
        <w:t>Frederich</w:t>
      </w:r>
      <w:r w:rsidRPr="00D923C5">
        <w:rPr>
          <w:rFonts w:ascii="Garamond" w:hAnsi="Garamond" w:cs="Arial"/>
          <w:color w:val="000000"/>
          <w:sz w:val="28"/>
          <w:szCs w:val="28"/>
        </w:rPr>
        <w:t xml:space="preserve"> </w:t>
      </w:r>
      <w:r w:rsidRPr="00D923C5">
        <w:rPr>
          <w:rFonts w:ascii="Garamond" w:hAnsi="Garamond" w:cs="Arial"/>
          <w:color w:val="000000"/>
          <w:sz w:val="28"/>
          <w:szCs w:val="28"/>
          <w:lang w:val="it-IT"/>
        </w:rPr>
        <w:t>March</w:t>
      </w:r>
      <w:r>
        <w:rPr>
          <w:rFonts w:ascii="Garamond" w:hAnsi="Garamond"/>
          <w:color w:val="000000"/>
          <w:sz w:val="28"/>
          <w:szCs w:val="28"/>
        </w:rPr>
        <w:t>. Το 1934 συμμετέχει</w:t>
      </w:r>
      <w:r w:rsidRPr="00D923C5">
        <w:rPr>
          <w:rFonts w:ascii="Garamond" w:hAnsi="Garamond"/>
          <w:color w:val="000000"/>
          <w:sz w:val="28"/>
          <w:szCs w:val="28"/>
        </w:rPr>
        <w:t xml:space="preserve"> και στο κινηματογραφικό φεστιβάλ της Βενετίας. </w:t>
      </w:r>
      <w:r>
        <w:rPr>
          <w:rFonts w:ascii="Garamond" w:hAnsi="Garamond"/>
          <w:color w:val="000000"/>
          <w:sz w:val="28"/>
          <w:szCs w:val="28"/>
        </w:rPr>
        <w:t xml:space="preserve">Στην αμερικάνικη θεατρική του απόδοση πρωταγωνιστεί η ηθοποιός </w:t>
      </w:r>
      <w:r>
        <w:rPr>
          <w:rFonts w:ascii="Garamond" w:hAnsi="Garamond"/>
          <w:color w:val="000000"/>
          <w:sz w:val="28"/>
          <w:szCs w:val="28"/>
          <w:lang w:val="it-IT"/>
        </w:rPr>
        <w:t>Katherine</w:t>
      </w:r>
      <w:r w:rsidRPr="00B5321F">
        <w:rPr>
          <w:rFonts w:ascii="Garamond" w:hAnsi="Garamond"/>
          <w:color w:val="000000"/>
          <w:sz w:val="28"/>
          <w:szCs w:val="28"/>
        </w:rPr>
        <w:t xml:space="preserve"> </w:t>
      </w:r>
      <w:r>
        <w:rPr>
          <w:rFonts w:ascii="Garamond" w:hAnsi="Garamond"/>
          <w:color w:val="000000"/>
          <w:sz w:val="28"/>
          <w:szCs w:val="28"/>
          <w:lang w:val="it-IT"/>
        </w:rPr>
        <w:t>Hepburn</w:t>
      </w:r>
      <w:r>
        <w:rPr>
          <w:rFonts w:ascii="Garamond" w:hAnsi="Garamond"/>
          <w:color w:val="000000"/>
          <w:sz w:val="28"/>
          <w:szCs w:val="28"/>
        </w:rPr>
        <w:t xml:space="preserve">. Η ταινία </w:t>
      </w:r>
      <w:r>
        <w:rPr>
          <w:rFonts w:ascii="Garamond" w:hAnsi="Garamond"/>
          <w:color w:val="000000"/>
          <w:sz w:val="28"/>
          <w:szCs w:val="28"/>
        </w:rPr>
        <w:lastRenderedPageBreak/>
        <w:t>ξαναγυρίζεται τα όψιμα</w:t>
      </w:r>
      <w:r w:rsidRPr="00B5321F">
        <w:rPr>
          <w:rFonts w:ascii="Garamond" w:hAnsi="Garamond"/>
          <w:color w:val="000000"/>
          <w:sz w:val="28"/>
          <w:szCs w:val="28"/>
        </w:rPr>
        <w:t xml:space="preserve"> χρόνια</w:t>
      </w:r>
      <w:r>
        <w:rPr>
          <w:rFonts w:ascii="Garamond" w:hAnsi="Garamond"/>
          <w:color w:val="000000"/>
          <w:sz w:val="28"/>
          <w:szCs w:val="28"/>
        </w:rPr>
        <w:t>, το 1971 και αργότερα το 1998</w:t>
      </w:r>
      <w:r w:rsidRPr="00B5321F">
        <w:rPr>
          <w:rFonts w:ascii="Garamond" w:hAnsi="Garamond"/>
          <w:color w:val="000000"/>
          <w:sz w:val="28"/>
          <w:szCs w:val="28"/>
        </w:rPr>
        <w:t xml:space="preserve"> με πρωταγωνιστή τον </w:t>
      </w:r>
      <w:r w:rsidRPr="00B5321F">
        <w:rPr>
          <w:rFonts w:ascii="Garamond" w:hAnsi="Garamond"/>
          <w:color w:val="000000"/>
          <w:sz w:val="28"/>
          <w:szCs w:val="28"/>
          <w:lang w:val="it-IT"/>
        </w:rPr>
        <w:t>Brad</w:t>
      </w:r>
      <w:r w:rsidRPr="00B5321F">
        <w:rPr>
          <w:rFonts w:ascii="Garamond" w:hAnsi="Garamond"/>
          <w:color w:val="000000"/>
          <w:sz w:val="28"/>
          <w:szCs w:val="28"/>
        </w:rPr>
        <w:t xml:space="preserve"> </w:t>
      </w:r>
      <w:r w:rsidRPr="00B5321F">
        <w:rPr>
          <w:rFonts w:ascii="Garamond" w:hAnsi="Garamond"/>
          <w:color w:val="000000"/>
          <w:sz w:val="28"/>
          <w:szCs w:val="28"/>
          <w:lang w:val="it-IT"/>
        </w:rPr>
        <w:t>Pitt</w:t>
      </w:r>
      <w:r w:rsidRPr="00B5321F">
        <w:rPr>
          <w:rFonts w:ascii="Garamond" w:hAnsi="Garamond"/>
          <w:color w:val="000000"/>
          <w:sz w:val="28"/>
          <w:szCs w:val="28"/>
        </w:rPr>
        <w:t xml:space="preserve"> και τίτλο </w:t>
      </w:r>
      <w:r w:rsidRPr="00B5321F">
        <w:rPr>
          <w:rFonts w:ascii="Garamond" w:hAnsi="Garamond"/>
          <w:i/>
          <w:sz w:val="28"/>
          <w:szCs w:val="28"/>
        </w:rPr>
        <w:t>Meet Joe Black</w:t>
      </w:r>
      <w:r>
        <w:rPr>
          <w:rFonts w:ascii="Garamond" w:hAnsi="Garamond"/>
          <w:sz w:val="28"/>
          <w:szCs w:val="28"/>
        </w:rPr>
        <w:t>.</w:t>
      </w:r>
    </w:p>
    <w:p w:rsidR="00BB63F3" w:rsidRPr="00A41035" w:rsidRDefault="007E00E3" w:rsidP="001A1C3D">
      <w:pPr>
        <w:spacing w:after="0"/>
        <w:jc w:val="both"/>
        <w:rPr>
          <w:rFonts w:ascii="Garamond" w:hAnsi="Garamond"/>
          <w:sz w:val="28"/>
          <w:szCs w:val="28"/>
        </w:rPr>
      </w:pPr>
      <w:r>
        <w:rPr>
          <w:rFonts w:ascii="Garamond" w:hAnsi="Garamond"/>
          <w:sz w:val="28"/>
          <w:szCs w:val="28"/>
        </w:rPr>
        <w:t xml:space="preserve">  Θα ήταν πολύ ενδιαφέρουσα μια σύγχρονη μεταφραστική απόδοση του κειμένου και μια αντίστοιχα μοντέρνα σκηνοθεσία ανάλογη των χαρακτηριστικών του στοιχείων που το κάνουν να προπορεύεται της εποχής του.</w:t>
      </w:r>
    </w:p>
    <w:p w:rsidR="00C218C3" w:rsidRPr="00A41035" w:rsidRDefault="00C218C3" w:rsidP="001A1C3D">
      <w:pPr>
        <w:spacing w:after="0"/>
        <w:jc w:val="both"/>
        <w:rPr>
          <w:rFonts w:ascii="Garamond" w:hAnsi="Garamond"/>
          <w:sz w:val="28"/>
          <w:szCs w:val="28"/>
        </w:rPr>
      </w:pPr>
    </w:p>
    <w:p w:rsidR="00C218C3" w:rsidRPr="00A41035" w:rsidRDefault="00C218C3" w:rsidP="001A1C3D">
      <w:pPr>
        <w:spacing w:after="0"/>
        <w:jc w:val="both"/>
        <w:rPr>
          <w:rFonts w:ascii="Garamond" w:hAnsi="Garamond"/>
          <w:color w:val="000000"/>
          <w:sz w:val="28"/>
          <w:szCs w:val="28"/>
        </w:rPr>
      </w:pPr>
    </w:p>
    <w:p w:rsidR="00982B7E" w:rsidRPr="00982B7E" w:rsidRDefault="00982B7E" w:rsidP="001A1C3D">
      <w:pPr>
        <w:spacing w:after="0"/>
        <w:jc w:val="both"/>
        <w:rPr>
          <w:rFonts w:ascii="Garamond" w:hAnsi="Garamond"/>
          <w:color w:val="000000"/>
          <w:sz w:val="28"/>
          <w:szCs w:val="28"/>
        </w:rPr>
      </w:pPr>
    </w:p>
    <w:p w:rsidR="00CA7991" w:rsidRDefault="00A41D38" w:rsidP="001A1C3D">
      <w:pPr>
        <w:spacing w:after="0"/>
        <w:jc w:val="both"/>
        <w:rPr>
          <w:rFonts w:ascii="Garamond" w:hAnsi="Garamond"/>
          <w:b/>
          <w:sz w:val="28"/>
          <w:szCs w:val="28"/>
          <w:u w:val="single"/>
        </w:rPr>
      </w:pPr>
      <w:r w:rsidRPr="002D04F3">
        <w:rPr>
          <w:rFonts w:ascii="Garamond" w:hAnsi="Garamond"/>
          <w:b/>
          <w:sz w:val="28"/>
          <w:szCs w:val="28"/>
          <w:u w:val="single"/>
        </w:rPr>
        <w:t>3</w:t>
      </w:r>
      <w:r w:rsidR="00CA7991" w:rsidRPr="002D04F3">
        <w:rPr>
          <w:rFonts w:ascii="Garamond" w:hAnsi="Garamond"/>
          <w:b/>
          <w:sz w:val="28"/>
          <w:szCs w:val="28"/>
          <w:u w:val="single"/>
        </w:rPr>
        <w:t>.</w:t>
      </w:r>
      <w:r w:rsidR="00A051B8" w:rsidRPr="002D04F3">
        <w:rPr>
          <w:rFonts w:ascii="Garamond" w:hAnsi="Garamond"/>
          <w:b/>
          <w:sz w:val="28"/>
          <w:szCs w:val="28"/>
          <w:u w:val="single"/>
        </w:rPr>
        <w:t>8</w:t>
      </w:r>
      <w:r w:rsidR="00177B3D" w:rsidRPr="002D04F3">
        <w:rPr>
          <w:rFonts w:ascii="Garamond" w:hAnsi="Garamond"/>
          <w:b/>
          <w:sz w:val="28"/>
          <w:szCs w:val="28"/>
          <w:u w:val="single"/>
        </w:rPr>
        <w:t>.</w:t>
      </w:r>
      <w:r w:rsidR="00CA7991" w:rsidRPr="002D04F3">
        <w:rPr>
          <w:rFonts w:ascii="Garamond" w:hAnsi="Garamond"/>
          <w:b/>
          <w:sz w:val="28"/>
          <w:szCs w:val="28"/>
          <w:u w:val="single"/>
        </w:rPr>
        <w:t xml:space="preserve"> Το έργο του </w:t>
      </w:r>
      <w:r w:rsidR="00CA7991" w:rsidRPr="002D04F3">
        <w:rPr>
          <w:rFonts w:ascii="Garamond" w:hAnsi="Garamond"/>
          <w:b/>
          <w:sz w:val="28"/>
          <w:szCs w:val="28"/>
          <w:u w:val="single"/>
          <w:lang w:val="it-IT"/>
        </w:rPr>
        <w:t>Arnaldo</w:t>
      </w:r>
      <w:r w:rsidR="00CA7991" w:rsidRPr="002D04F3">
        <w:rPr>
          <w:rFonts w:ascii="Garamond" w:hAnsi="Garamond"/>
          <w:b/>
          <w:sz w:val="28"/>
          <w:szCs w:val="28"/>
          <w:u w:val="single"/>
        </w:rPr>
        <w:t xml:space="preserve"> </w:t>
      </w:r>
      <w:r w:rsidR="00CA7991" w:rsidRPr="002D04F3">
        <w:rPr>
          <w:rFonts w:ascii="Garamond" w:hAnsi="Garamond"/>
          <w:b/>
          <w:sz w:val="28"/>
          <w:szCs w:val="28"/>
          <w:u w:val="single"/>
          <w:lang w:val="it-IT"/>
        </w:rPr>
        <w:t>Fraccaroli</w:t>
      </w:r>
      <w:r w:rsidR="00CA7991" w:rsidRPr="00721D6B">
        <w:rPr>
          <w:rFonts w:ascii="Garamond" w:hAnsi="Garamond"/>
          <w:b/>
          <w:sz w:val="28"/>
          <w:szCs w:val="28"/>
          <w:u w:val="single"/>
        </w:rPr>
        <w:t xml:space="preserve"> </w:t>
      </w:r>
    </w:p>
    <w:p w:rsidR="00CA7991" w:rsidRDefault="00CA7991" w:rsidP="001A1C3D">
      <w:pPr>
        <w:spacing w:after="0"/>
        <w:jc w:val="both"/>
        <w:rPr>
          <w:rFonts w:ascii="Garamond" w:hAnsi="Garamond"/>
          <w:b/>
          <w:sz w:val="28"/>
          <w:szCs w:val="28"/>
          <w:u w:val="single"/>
        </w:rPr>
      </w:pPr>
    </w:p>
    <w:p w:rsidR="00FD1720" w:rsidRDefault="00CA7991" w:rsidP="001A1C3D">
      <w:pPr>
        <w:pStyle w:val="a6"/>
        <w:jc w:val="both"/>
        <w:rPr>
          <w:rFonts w:ascii="Garamond" w:hAnsi="Garamond"/>
          <w:sz w:val="28"/>
          <w:szCs w:val="28"/>
        </w:rPr>
      </w:pPr>
      <w:r w:rsidRPr="00926B62">
        <w:rPr>
          <w:rFonts w:ascii="Garamond" w:hAnsi="Garamond"/>
          <w:sz w:val="28"/>
          <w:szCs w:val="28"/>
        </w:rPr>
        <w:t xml:space="preserve">  Ο </w:t>
      </w:r>
      <w:r w:rsidRPr="00926B62">
        <w:rPr>
          <w:rFonts w:ascii="Garamond" w:hAnsi="Garamond"/>
          <w:sz w:val="28"/>
          <w:szCs w:val="28"/>
          <w:lang w:val="it-IT"/>
        </w:rPr>
        <w:t>Arnaldo</w:t>
      </w:r>
      <w:r w:rsidRPr="00926B62">
        <w:rPr>
          <w:rFonts w:ascii="Garamond" w:hAnsi="Garamond"/>
          <w:sz w:val="28"/>
          <w:szCs w:val="28"/>
        </w:rPr>
        <w:t xml:space="preserve"> </w:t>
      </w:r>
      <w:r w:rsidRPr="00926B62">
        <w:rPr>
          <w:rFonts w:ascii="Garamond" w:hAnsi="Garamond"/>
          <w:sz w:val="28"/>
          <w:szCs w:val="28"/>
          <w:lang w:val="it-IT"/>
        </w:rPr>
        <w:t>Fraccaroli</w:t>
      </w:r>
      <w:r w:rsidRPr="00926B62">
        <w:rPr>
          <w:rFonts w:ascii="Garamond" w:hAnsi="Garamond"/>
          <w:sz w:val="28"/>
          <w:szCs w:val="28"/>
        </w:rPr>
        <w:t xml:space="preserve"> </w:t>
      </w:r>
      <w:r>
        <w:rPr>
          <w:rFonts w:ascii="Garamond" w:hAnsi="Garamond"/>
          <w:sz w:val="28"/>
          <w:szCs w:val="28"/>
        </w:rPr>
        <w:t xml:space="preserve">γεννιέται στη </w:t>
      </w:r>
      <w:r>
        <w:rPr>
          <w:rFonts w:ascii="Garamond" w:hAnsi="Garamond"/>
          <w:sz w:val="28"/>
          <w:szCs w:val="28"/>
          <w:lang w:val="it-IT"/>
        </w:rPr>
        <w:t>Villa</w:t>
      </w:r>
      <w:r w:rsidRPr="00AB755C">
        <w:rPr>
          <w:rFonts w:ascii="Garamond" w:hAnsi="Garamond"/>
          <w:sz w:val="28"/>
          <w:szCs w:val="28"/>
        </w:rPr>
        <w:t xml:space="preserve"> </w:t>
      </w:r>
      <w:r>
        <w:rPr>
          <w:rFonts w:ascii="Garamond" w:hAnsi="Garamond"/>
          <w:sz w:val="28"/>
          <w:szCs w:val="28"/>
          <w:lang w:val="it-IT"/>
        </w:rPr>
        <w:t>Battolomea</w:t>
      </w:r>
      <w:r w:rsidRPr="00AB755C">
        <w:rPr>
          <w:rFonts w:ascii="Garamond" w:hAnsi="Garamond"/>
          <w:sz w:val="28"/>
          <w:szCs w:val="28"/>
        </w:rPr>
        <w:t xml:space="preserve"> </w:t>
      </w:r>
      <w:r>
        <w:rPr>
          <w:rFonts w:ascii="Garamond" w:hAnsi="Garamond"/>
          <w:sz w:val="28"/>
          <w:szCs w:val="28"/>
        </w:rPr>
        <w:t>της Βερόνα την 26</w:t>
      </w:r>
      <w:r w:rsidRPr="00EF6E55">
        <w:rPr>
          <w:rFonts w:ascii="Garamond" w:hAnsi="Garamond"/>
          <w:sz w:val="28"/>
          <w:szCs w:val="28"/>
          <w:vertAlign w:val="superscript"/>
        </w:rPr>
        <w:t>η</w:t>
      </w:r>
      <w:r>
        <w:rPr>
          <w:rFonts w:ascii="Garamond" w:hAnsi="Garamond"/>
          <w:sz w:val="28"/>
          <w:szCs w:val="28"/>
        </w:rPr>
        <w:t xml:space="preserve"> Απριλίου του 1882 από τον </w:t>
      </w:r>
      <w:r w:rsidR="00FD1720">
        <w:rPr>
          <w:rFonts w:ascii="Garamond" w:hAnsi="Garamond"/>
          <w:sz w:val="28"/>
          <w:szCs w:val="28"/>
        </w:rPr>
        <w:t xml:space="preserve">Antonio και την </w:t>
      </w:r>
      <w:r w:rsidRPr="00615115">
        <w:rPr>
          <w:rFonts w:ascii="Garamond" w:hAnsi="Garamond"/>
          <w:sz w:val="28"/>
          <w:szCs w:val="28"/>
        </w:rPr>
        <w:t>Angela Zancopè</w:t>
      </w:r>
      <w:r>
        <w:rPr>
          <w:rFonts w:ascii="Garamond" w:hAnsi="Garamond"/>
          <w:sz w:val="28"/>
          <w:szCs w:val="28"/>
        </w:rPr>
        <w:t>, και πεθαίνει στο Μιλάνο την 16</w:t>
      </w:r>
      <w:r w:rsidRPr="00EF6E55">
        <w:rPr>
          <w:rFonts w:ascii="Garamond" w:hAnsi="Garamond"/>
          <w:sz w:val="28"/>
          <w:szCs w:val="28"/>
          <w:vertAlign w:val="superscript"/>
        </w:rPr>
        <w:t>η</w:t>
      </w:r>
      <w:r>
        <w:rPr>
          <w:rFonts w:ascii="Garamond" w:hAnsi="Garamond"/>
          <w:sz w:val="28"/>
          <w:szCs w:val="28"/>
        </w:rPr>
        <w:t xml:space="preserve"> Ιουνίου 1956. Υπήρξε </w:t>
      </w:r>
      <w:r w:rsidRPr="00926B62">
        <w:rPr>
          <w:rFonts w:ascii="Garamond" w:hAnsi="Garamond"/>
          <w:sz w:val="28"/>
          <w:szCs w:val="28"/>
        </w:rPr>
        <w:t>δημοσιογράφος, λογοτέχνης και θεατρικός συγγραφέας.</w:t>
      </w:r>
      <w:r>
        <w:rPr>
          <w:rStyle w:val="a7"/>
          <w:rFonts w:ascii="Garamond" w:hAnsi="Garamond"/>
        </w:rPr>
        <w:footnoteReference w:id="1779"/>
      </w:r>
      <w:r>
        <w:rPr>
          <w:rFonts w:ascii="Garamond" w:hAnsi="Garamond"/>
          <w:sz w:val="28"/>
          <w:szCs w:val="28"/>
        </w:rPr>
        <w:t xml:space="preserve"> Η ταπεινή </w:t>
      </w:r>
      <w:r w:rsidR="00FD1720">
        <w:rPr>
          <w:rFonts w:ascii="Garamond" w:hAnsi="Garamond"/>
          <w:sz w:val="28"/>
          <w:szCs w:val="28"/>
        </w:rPr>
        <w:t>τ</w:t>
      </w:r>
      <w:r w:rsidR="00D10306">
        <w:rPr>
          <w:rFonts w:ascii="Garamond" w:hAnsi="Garamond"/>
          <w:sz w:val="28"/>
          <w:szCs w:val="28"/>
        </w:rPr>
        <w:t>ου καταγωγή –ο πατέρας του ήταν</w:t>
      </w:r>
      <w:r w:rsidR="00FD1720">
        <w:rPr>
          <w:rFonts w:ascii="Garamond" w:hAnsi="Garamond"/>
          <w:sz w:val="28"/>
          <w:szCs w:val="28"/>
        </w:rPr>
        <w:t xml:space="preserve"> μικροπωλητής– τον ωθεί</w:t>
      </w:r>
      <w:r>
        <w:rPr>
          <w:rFonts w:ascii="Garamond" w:hAnsi="Garamond"/>
          <w:sz w:val="28"/>
          <w:szCs w:val="28"/>
        </w:rPr>
        <w:t xml:space="preserve"> να προσεγγίσει τον χώρο της δημοσιογραφίας από τα δώδεκά του </w:t>
      </w:r>
      <w:r w:rsidR="00FD1720">
        <w:rPr>
          <w:rFonts w:ascii="Garamond" w:hAnsi="Garamond"/>
          <w:sz w:val="28"/>
          <w:szCs w:val="28"/>
        </w:rPr>
        <w:t>χρόνια</w:t>
      </w:r>
      <w:r w:rsidR="00785255">
        <w:rPr>
          <w:rFonts w:ascii="Garamond" w:hAnsi="Garamond"/>
          <w:sz w:val="28"/>
          <w:szCs w:val="28"/>
        </w:rPr>
        <w:t xml:space="preserve"> για οικονομικούς λόγους</w:t>
      </w:r>
      <w:r w:rsidR="00FD1720">
        <w:rPr>
          <w:rFonts w:ascii="Garamond" w:hAnsi="Garamond"/>
          <w:sz w:val="28"/>
          <w:szCs w:val="28"/>
        </w:rPr>
        <w:t>. Την ίδια εποχή γεννιέται</w:t>
      </w:r>
      <w:r>
        <w:rPr>
          <w:rFonts w:ascii="Garamond" w:hAnsi="Garamond"/>
          <w:sz w:val="28"/>
          <w:szCs w:val="28"/>
        </w:rPr>
        <w:t xml:space="preserve"> και η αγάπη του για το θέατρο, όταν </w:t>
      </w:r>
      <w:r w:rsidR="00FD1720">
        <w:rPr>
          <w:rFonts w:ascii="Garamond" w:hAnsi="Garamond"/>
          <w:sz w:val="28"/>
          <w:szCs w:val="28"/>
        </w:rPr>
        <w:t>σκηνοθετεί</w:t>
      </w:r>
      <w:r>
        <w:rPr>
          <w:rFonts w:ascii="Garamond" w:hAnsi="Garamond"/>
          <w:sz w:val="28"/>
          <w:szCs w:val="28"/>
        </w:rPr>
        <w:t xml:space="preserve"> παραστάσεις κουκλοθέατρου για τα παιδιά της γειτονιάς του. Το 1895 ιδρύει και διευθύ</w:t>
      </w:r>
      <w:r w:rsidR="00FD1720">
        <w:rPr>
          <w:rFonts w:ascii="Garamond" w:hAnsi="Garamond"/>
          <w:sz w:val="28"/>
          <w:szCs w:val="28"/>
        </w:rPr>
        <w:t xml:space="preserve">νει τη χιουμοριστική εφημερίδα </w:t>
      </w:r>
      <w:r w:rsidRPr="00FD1720">
        <w:rPr>
          <w:rFonts w:ascii="Garamond" w:hAnsi="Garamond"/>
          <w:i/>
          <w:sz w:val="28"/>
          <w:szCs w:val="28"/>
          <w:lang w:val="it-IT"/>
        </w:rPr>
        <w:t>La</w:t>
      </w:r>
      <w:r w:rsidRPr="00FD1720">
        <w:rPr>
          <w:rFonts w:ascii="Garamond" w:hAnsi="Garamond"/>
          <w:i/>
          <w:sz w:val="28"/>
          <w:szCs w:val="28"/>
        </w:rPr>
        <w:t xml:space="preserve"> </w:t>
      </w:r>
      <w:r w:rsidRPr="00FD1720">
        <w:rPr>
          <w:rFonts w:ascii="Garamond" w:hAnsi="Garamond"/>
          <w:i/>
          <w:sz w:val="28"/>
          <w:szCs w:val="28"/>
          <w:lang w:val="it-IT"/>
        </w:rPr>
        <w:t>freccia</w:t>
      </w:r>
      <w:r w:rsidRPr="00615115">
        <w:rPr>
          <w:rFonts w:ascii="Garamond" w:hAnsi="Garamond"/>
          <w:sz w:val="28"/>
          <w:szCs w:val="28"/>
        </w:rPr>
        <w:t>.</w:t>
      </w:r>
      <w:r>
        <w:rPr>
          <w:rFonts w:ascii="Garamond" w:hAnsi="Garamond"/>
          <w:sz w:val="28"/>
          <w:szCs w:val="28"/>
        </w:rPr>
        <w:t xml:space="preserve"> </w:t>
      </w:r>
    </w:p>
    <w:p w:rsidR="00CA7991" w:rsidRDefault="00FD1720" w:rsidP="001A1C3D">
      <w:pPr>
        <w:pStyle w:val="a6"/>
        <w:jc w:val="both"/>
        <w:rPr>
          <w:rFonts w:ascii="Garamond" w:hAnsi="Garamond"/>
          <w:sz w:val="28"/>
          <w:szCs w:val="28"/>
          <w:lang w:val="it-IT"/>
        </w:rPr>
      </w:pPr>
      <w:r>
        <w:rPr>
          <w:rFonts w:ascii="Garamond" w:hAnsi="Garamond"/>
          <w:sz w:val="28"/>
          <w:szCs w:val="28"/>
        </w:rPr>
        <w:t xml:space="preserve">  </w:t>
      </w:r>
      <w:r w:rsidR="00CA7991" w:rsidRPr="00926B62">
        <w:rPr>
          <w:rFonts w:ascii="Garamond" w:hAnsi="Garamond"/>
          <w:sz w:val="28"/>
          <w:szCs w:val="28"/>
        </w:rPr>
        <w:t>Η κύρ</w:t>
      </w:r>
      <w:r w:rsidR="00CA7991">
        <w:rPr>
          <w:rFonts w:ascii="Garamond" w:hAnsi="Garamond"/>
          <w:sz w:val="28"/>
          <w:szCs w:val="28"/>
        </w:rPr>
        <w:t>ια λοιπό</w:t>
      </w:r>
      <w:r w:rsidR="002D51D9">
        <w:rPr>
          <w:rFonts w:ascii="Garamond" w:hAnsi="Garamond"/>
          <w:sz w:val="28"/>
          <w:szCs w:val="28"/>
        </w:rPr>
        <w:t>ν</w:t>
      </w:r>
      <w:r w:rsidR="00CA7991">
        <w:rPr>
          <w:rFonts w:ascii="Garamond" w:hAnsi="Garamond"/>
          <w:sz w:val="28"/>
          <w:szCs w:val="28"/>
        </w:rPr>
        <w:t xml:space="preserve"> δραστηριότητά του εντοπίζεται</w:t>
      </w:r>
      <w:r w:rsidR="00CA7991" w:rsidRPr="00926B62">
        <w:rPr>
          <w:rFonts w:ascii="Garamond" w:hAnsi="Garamond"/>
          <w:sz w:val="28"/>
          <w:szCs w:val="28"/>
        </w:rPr>
        <w:t xml:space="preserve"> στη</w:t>
      </w:r>
      <w:r w:rsidR="00CA7991">
        <w:rPr>
          <w:rFonts w:ascii="Garamond" w:hAnsi="Garamond"/>
          <w:sz w:val="28"/>
          <w:szCs w:val="28"/>
        </w:rPr>
        <w:t xml:space="preserve"> δημοσιογραφία, καθώς </w:t>
      </w:r>
      <w:r>
        <w:rPr>
          <w:rFonts w:ascii="Garamond" w:hAnsi="Garamond"/>
          <w:sz w:val="28"/>
          <w:szCs w:val="28"/>
        </w:rPr>
        <w:t xml:space="preserve">είναι </w:t>
      </w:r>
      <w:r w:rsidR="00CA7991">
        <w:rPr>
          <w:rFonts w:ascii="Garamond" w:hAnsi="Garamond"/>
          <w:sz w:val="28"/>
          <w:szCs w:val="28"/>
        </w:rPr>
        <w:t xml:space="preserve">επίσης ο ιδρυτής της εφημερίδας </w:t>
      </w:r>
      <w:r w:rsidR="00CA7991" w:rsidRPr="00FD1720">
        <w:rPr>
          <w:rFonts w:ascii="Garamond" w:hAnsi="Garamond"/>
          <w:i/>
          <w:sz w:val="28"/>
          <w:szCs w:val="28"/>
          <w:lang w:val="it-IT"/>
        </w:rPr>
        <w:t>La</w:t>
      </w:r>
      <w:r w:rsidR="00CA7991" w:rsidRPr="00FD1720">
        <w:rPr>
          <w:rFonts w:ascii="Garamond" w:hAnsi="Garamond"/>
          <w:i/>
          <w:sz w:val="28"/>
          <w:szCs w:val="28"/>
        </w:rPr>
        <w:t xml:space="preserve"> </w:t>
      </w:r>
      <w:r w:rsidR="00CA7991" w:rsidRPr="00FD1720">
        <w:rPr>
          <w:rFonts w:ascii="Garamond" w:hAnsi="Garamond"/>
          <w:i/>
          <w:sz w:val="28"/>
          <w:szCs w:val="28"/>
          <w:lang w:val="it-IT"/>
        </w:rPr>
        <w:t>tradotta</w:t>
      </w:r>
      <w:r w:rsidR="00976ED7">
        <w:rPr>
          <w:rFonts w:ascii="Garamond" w:hAnsi="Garamond"/>
          <w:sz w:val="28"/>
          <w:szCs w:val="28"/>
        </w:rPr>
        <w:t>. Μ</w:t>
      </w:r>
      <w:r w:rsidR="00CA7991">
        <w:rPr>
          <w:rFonts w:ascii="Garamond" w:hAnsi="Garamond"/>
          <w:sz w:val="28"/>
          <w:szCs w:val="28"/>
        </w:rPr>
        <w:t xml:space="preserve">αζί με τους </w:t>
      </w:r>
      <w:r w:rsidR="00CA7991">
        <w:rPr>
          <w:rFonts w:ascii="Garamond" w:hAnsi="Garamond"/>
          <w:sz w:val="28"/>
          <w:szCs w:val="28"/>
          <w:lang w:val="it-IT"/>
        </w:rPr>
        <w:t>Antonio</w:t>
      </w:r>
      <w:r w:rsidR="00CA7991" w:rsidRPr="00EF6E55">
        <w:rPr>
          <w:rFonts w:ascii="Garamond" w:hAnsi="Garamond"/>
          <w:sz w:val="28"/>
          <w:szCs w:val="28"/>
        </w:rPr>
        <w:t xml:space="preserve"> </w:t>
      </w:r>
      <w:r w:rsidR="00CA7991">
        <w:rPr>
          <w:rFonts w:ascii="Garamond" w:hAnsi="Garamond"/>
          <w:sz w:val="28"/>
          <w:szCs w:val="28"/>
          <w:lang w:val="it-IT"/>
        </w:rPr>
        <w:t>Rubino</w:t>
      </w:r>
      <w:r w:rsidR="00CA7991" w:rsidRPr="00EF6E55">
        <w:rPr>
          <w:rFonts w:ascii="Garamond" w:hAnsi="Garamond"/>
          <w:sz w:val="28"/>
          <w:szCs w:val="28"/>
        </w:rPr>
        <w:t xml:space="preserve"> </w:t>
      </w:r>
      <w:r w:rsidR="00CA7991">
        <w:rPr>
          <w:rFonts w:ascii="Garamond" w:hAnsi="Garamond"/>
          <w:sz w:val="28"/>
          <w:szCs w:val="28"/>
        </w:rPr>
        <w:t xml:space="preserve">και </w:t>
      </w:r>
      <w:r w:rsidR="00CA7991">
        <w:rPr>
          <w:rFonts w:ascii="Garamond" w:hAnsi="Garamond"/>
          <w:sz w:val="28"/>
          <w:szCs w:val="28"/>
          <w:lang w:val="it-IT"/>
        </w:rPr>
        <w:t>Renato</w:t>
      </w:r>
      <w:r w:rsidR="00CA7991" w:rsidRPr="00EF6E55">
        <w:rPr>
          <w:rFonts w:ascii="Garamond" w:hAnsi="Garamond"/>
          <w:sz w:val="28"/>
          <w:szCs w:val="28"/>
        </w:rPr>
        <w:t xml:space="preserve"> </w:t>
      </w:r>
      <w:r w:rsidR="00CA7991">
        <w:rPr>
          <w:rFonts w:ascii="Garamond" w:hAnsi="Garamond"/>
          <w:sz w:val="28"/>
          <w:szCs w:val="28"/>
          <w:lang w:val="it-IT"/>
        </w:rPr>
        <w:t>Simoni</w:t>
      </w:r>
      <w:r w:rsidR="00CA7991" w:rsidRPr="00EF6E55">
        <w:rPr>
          <w:rFonts w:ascii="Garamond" w:hAnsi="Garamond"/>
          <w:sz w:val="28"/>
          <w:szCs w:val="28"/>
        </w:rPr>
        <w:t xml:space="preserve">, </w:t>
      </w:r>
      <w:r w:rsidR="00976ED7">
        <w:rPr>
          <w:rFonts w:ascii="Garamond" w:hAnsi="Garamond"/>
          <w:sz w:val="28"/>
          <w:szCs w:val="28"/>
        </w:rPr>
        <w:t>εργάζεται</w:t>
      </w:r>
      <w:r w:rsidR="00CA7991">
        <w:rPr>
          <w:rFonts w:ascii="Garamond" w:hAnsi="Garamond"/>
          <w:sz w:val="28"/>
          <w:szCs w:val="28"/>
        </w:rPr>
        <w:t xml:space="preserve"> </w:t>
      </w:r>
      <w:r w:rsidR="00976ED7">
        <w:rPr>
          <w:rFonts w:ascii="Garamond" w:hAnsi="Garamond"/>
          <w:sz w:val="28"/>
          <w:szCs w:val="28"/>
        </w:rPr>
        <w:t xml:space="preserve">ως ανταποκριτής της εφημερίδας </w:t>
      </w:r>
      <w:r w:rsidR="00CA7991" w:rsidRPr="00976ED7">
        <w:rPr>
          <w:rFonts w:ascii="Garamond" w:hAnsi="Garamond"/>
          <w:i/>
          <w:sz w:val="28"/>
          <w:szCs w:val="28"/>
          <w:lang w:val="it-IT"/>
        </w:rPr>
        <w:t>Corriere</w:t>
      </w:r>
      <w:r w:rsidR="00CA7991" w:rsidRPr="00976ED7">
        <w:rPr>
          <w:rFonts w:ascii="Garamond" w:hAnsi="Garamond"/>
          <w:i/>
          <w:sz w:val="28"/>
          <w:szCs w:val="28"/>
        </w:rPr>
        <w:t xml:space="preserve"> </w:t>
      </w:r>
      <w:r w:rsidR="00CA7991" w:rsidRPr="00976ED7">
        <w:rPr>
          <w:rFonts w:ascii="Garamond" w:hAnsi="Garamond"/>
          <w:i/>
          <w:sz w:val="28"/>
          <w:szCs w:val="28"/>
          <w:lang w:val="it-IT"/>
        </w:rPr>
        <w:t>della</w:t>
      </w:r>
      <w:r w:rsidR="00CA7991" w:rsidRPr="00976ED7">
        <w:rPr>
          <w:rFonts w:ascii="Garamond" w:hAnsi="Garamond"/>
          <w:i/>
          <w:sz w:val="28"/>
          <w:szCs w:val="28"/>
        </w:rPr>
        <w:t xml:space="preserve"> </w:t>
      </w:r>
      <w:r w:rsidR="00CA7991" w:rsidRPr="00976ED7">
        <w:rPr>
          <w:rFonts w:ascii="Garamond" w:hAnsi="Garamond"/>
          <w:i/>
          <w:sz w:val="28"/>
          <w:szCs w:val="28"/>
          <w:lang w:val="it-IT"/>
        </w:rPr>
        <w:t>sera</w:t>
      </w:r>
      <w:r w:rsidR="00CA7991" w:rsidRPr="00926B62">
        <w:rPr>
          <w:rFonts w:ascii="Garamond" w:hAnsi="Garamond"/>
          <w:sz w:val="28"/>
          <w:szCs w:val="28"/>
        </w:rPr>
        <w:t xml:space="preserve"> για πολλά χρόνια</w:t>
      </w:r>
      <w:r w:rsidR="00CA7991" w:rsidRPr="00AB686F">
        <w:rPr>
          <w:rFonts w:ascii="Garamond" w:hAnsi="Garamond"/>
          <w:sz w:val="28"/>
          <w:szCs w:val="28"/>
        </w:rPr>
        <w:t xml:space="preserve">, </w:t>
      </w:r>
      <w:r w:rsidR="00CA7991">
        <w:rPr>
          <w:rFonts w:ascii="Garamond" w:hAnsi="Garamond"/>
          <w:sz w:val="28"/>
          <w:szCs w:val="28"/>
        </w:rPr>
        <w:t>και πιο ειδικά ως πολεμικός ανταποκριτής,</w:t>
      </w:r>
      <w:r w:rsidR="00CA7991" w:rsidRPr="00926B62">
        <w:rPr>
          <w:rFonts w:ascii="Garamond" w:hAnsi="Garamond"/>
          <w:sz w:val="28"/>
          <w:szCs w:val="28"/>
        </w:rPr>
        <w:t xml:space="preserve"> και με αυτή την ιδιότητα </w:t>
      </w:r>
      <w:r w:rsidR="00976ED7">
        <w:rPr>
          <w:rFonts w:ascii="Garamond" w:hAnsi="Garamond"/>
          <w:sz w:val="28"/>
          <w:szCs w:val="28"/>
        </w:rPr>
        <w:t xml:space="preserve">επισκέπτεται </w:t>
      </w:r>
      <w:r w:rsidR="00CA7991" w:rsidRPr="00926B62">
        <w:rPr>
          <w:rFonts w:ascii="Garamond" w:hAnsi="Garamond"/>
          <w:sz w:val="28"/>
          <w:szCs w:val="28"/>
        </w:rPr>
        <w:t>τη χώρα μας το 1915.</w:t>
      </w:r>
      <w:r w:rsidR="00CA7991" w:rsidRPr="00926B62">
        <w:rPr>
          <w:rStyle w:val="a7"/>
          <w:rFonts w:ascii="Garamond" w:hAnsi="Garamond"/>
        </w:rPr>
        <w:footnoteReference w:id="1780"/>
      </w:r>
      <w:r w:rsidR="00CA7991" w:rsidRPr="00926B62">
        <w:rPr>
          <w:rFonts w:ascii="Garamond" w:hAnsi="Garamond"/>
          <w:sz w:val="28"/>
          <w:szCs w:val="28"/>
        </w:rPr>
        <w:t xml:space="preserve"> </w:t>
      </w:r>
      <w:r w:rsidR="00976ED7">
        <w:rPr>
          <w:rFonts w:ascii="Garamond" w:hAnsi="Garamond"/>
          <w:sz w:val="28"/>
          <w:szCs w:val="28"/>
        </w:rPr>
        <w:t>Στο πλαίσιο</w:t>
      </w:r>
      <w:r w:rsidR="00CA7991">
        <w:rPr>
          <w:rFonts w:ascii="Garamond" w:hAnsi="Garamond"/>
          <w:sz w:val="28"/>
          <w:szCs w:val="28"/>
        </w:rPr>
        <w:t xml:space="preserve"> της συγκεκριμένης του δραστ</w:t>
      </w:r>
      <w:r w:rsidR="00976ED7">
        <w:rPr>
          <w:rFonts w:ascii="Garamond" w:hAnsi="Garamond"/>
          <w:sz w:val="28"/>
          <w:szCs w:val="28"/>
        </w:rPr>
        <w:t>ηριότητας και προσφοράς τιμάται</w:t>
      </w:r>
      <w:r w:rsidR="00CA7991">
        <w:rPr>
          <w:rFonts w:ascii="Garamond" w:hAnsi="Garamond"/>
          <w:sz w:val="28"/>
          <w:szCs w:val="28"/>
        </w:rPr>
        <w:t xml:space="preserve"> και με χάλκινο μετάλλιο. </w:t>
      </w:r>
      <w:r w:rsidR="00CA7991">
        <w:rPr>
          <w:rFonts w:ascii="Garamond" w:hAnsi="Garamond"/>
          <w:sz w:val="28"/>
          <w:szCs w:val="28"/>
          <w:lang w:val="it-IT"/>
        </w:rPr>
        <w:t>O</w:t>
      </w:r>
      <w:r w:rsidR="00CA7991" w:rsidRPr="00A96F83">
        <w:rPr>
          <w:rFonts w:ascii="Garamond" w:hAnsi="Garamond"/>
          <w:sz w:val="28"/>
          <w:szCs w:val="28"/>
        </w:rPr>
        <w:t xml:space="preserve"> </w:t>
      </w:r>
      <w:r w:rsidR="00CA7991" w:rsidRPr="00EF6E55">
        <w:rPr>
          <w:rFonts w:ascii="Garamond" w:hAnsi="Garamond"/>
          <w:sz w:val="28"/>
          <w:szCs w:val="28"/>
          <w:lang w:val="it-IT"/>
        </w:rPr>
        <w:t>Fraccaroli</w:t>
      </w:r>
      <w:r w:rsidR="00CA7991" w:rsidRPr="00A96F83">
        <w:rPr>
          <w:rFonts w:ascii="Garamond" w:hAnsi="Garamond"/>
          <w:sz w:val="28"/>
          <w:szCs w:val="28"/>
        </w:rPr>
        <w:t xml:space="preserve"> </w:t>
      </w:r>
      <w:r w:rsidR="00CA7991">
        <w:rPr>
          <w:rFonts w:ascii="Garamond" w:hAnsi="Garamond"/>
          <w:sz w:val="28"/>
          <w:szCs w:val="28"/>
        </w:rPr>
        <w:t>είναι</w:t>
      </w:r>
      <w:r w:rsidR="00CA7991" w:rsidRPr="00A96F83">
        <w:rPr>
          <w:rFonts w:ascii="Garamond" w:hAnsi="Garamond"/>
          <w:sz w:val="28"/>
          <w:szCs w:val="28"/>
        </w:rPr>
        <w:t xml:space="preserve"> </w:t>
      </w:r>
      <w:r w:rsidR="00CA7991">
        <w:rPr>
          <w:rFonts w:ascii="Garamond" w:hAnsi="Garamond"/>
          <w:sz w:val="28"/>
          <w:szCs w:val="28"/>
        </w:rPr>
        <w:t>ο</w:t>
      </w:r>
      <w:r w:rsidR="00CA7991" w:rsidRPr="00A96F83">
        <w:rPr>
          <w:rFonts w:ascii="Garamond" w:hAnsi="Garamond"/>
          <w:sz w:val="28"/>
          <w:szCs w:val="28"/>
        </w:rPr>
        <w:t xml:space="preserve"> </w:t>
      </w:r>
      <w:r w:rsidR="00CA7991">
        <w:rPr>
          <w:rFonts w:ascii="Garamond" w:hAnsi="Garamond"/>
          <w:sz w:val="28"/>
          <w:szCs w:val="28"/>
        </w:rPr>
        <w:t>βιογράφος</w:t>
      </w:r>
      <w:r w:rsidR="00CA7991" w:rsidRPr="00A96F83">
        <w:rPr>
          <w:rFonts w:ascii="Garamond" w:hAnsi="Garamond"/>
          <w:sz w:val="28"/>
          <w:szCs w:val="28"/>
        </w:rPr>
        <w:t xml:space="preserve"> </w:t>
      </w:r>
      <w:r w:rsidR="00CA7991">
        <w:rPr>
          <w:rFonts w:ascii="Garamond" w:hAnsi="Garamond"/>
          <w:sz w:val="28"/>
          <w:szCs w:val="28"/>
        </w:rPr>
        <w:t>των</w:t>
      </w:r>
      <w:r w:rsidR="00CA7991" w:rsidRPr="00A96F83">
        <w:rPr>
          <w:rFonts w:ascii="Garamond" w:hAnsi="Garamond"/>
          <w:sz w:val="28"/>
          <w:szCs w:val="28"/>
        </w:rPr>
        <w:t xml:space="preserve"> </w:t>
      </w:r>
      <w:r w:rsidR="00D10306">
        <w:rPr>
          <w:rFonts w:ascii="Garamond" w:hAnsi="Garamond"/>
          <w:sz w:val="28"/>
          <w:szCs w:val="28"/>
          <w:lang w:val="en-US"/>
        </w:rPr>
        <w:t>Giacomo</w:t>
      </w:r>
      <w:r w:rsidR="00D10306" w:rsidRPr="00D10306">
        <w:rPr>
          <w:rFonts w:ascii="Garamond" w:hAnsi="Garamond"/>
          <w:sz w:val="28"/>
          <w:szCs w:val="28"/>
        </w:rPr>
        <w:t xml:space="preserve"> </w:t>
      </w:r>
      <w:r w:rsidR="00CA7991">
        <w:rPr>
          <w:rFonts w:ascii="Garamond" w:hAnsi="Garamond"/>
          <w:sz w:val="28"/>
          <w:szCs w:val="28"/>
          <w:lang w:val="it-IT"/>
        </w:rPr>
        <w:t>Puccini</w:t>
      </w:r>
      <w:r w:rsidR="00CA7991" w:rsidRPr="00A96F83">
        <w:rPr>
          <w:rFonts w:ascii="Garamond" w:hAnsi="Garamond"/>
          <w:sz w:val="28"/>
          <w:szCs w:val="28"/>
        </w:rPr>
        <w:t>,</w:t>
      </w:r>
      <w:r w:rsidR="00CA7991">
        <w:rPr>
          <w:rStyle w:val="a7"/>
          <w:rFonts w:ascii="Garamond" w:hAnsi="Garamond"/>
          <w:lang w:val="it-IT"/>
        </w:rPr>
        <w:footnoteReference w:id="1781"/>
      </w:r>
      <w:r w:rsidR="00CA7991" w:rsidRPr="00A96F83">
        <w:rPr>
          <w:rFonts w:ascii="Garamond" w:hAnsi="Garamond"/>
          <w:sz w:val="28"/>
          <w:szCs w:val="28"/>
        </w:rPr>
        <w:t xml:space="preserve"> </w:t>
      </w:r>
      <w:r w:rsidR="00D10306">
        <w:rPr>
          <w:rFonts w:ascii="Garamond" w:hAnsi="Garamond"/>
          <w:sz w:val="28"/>
          <w:szCs w:val="28"/>
          <w:lang w:val="en-US"/>
        </w:rPr>
        <w:t>Gioachino</w:t>
      </w:r>
      <w:r w:rsidR="00D10306" w:rsidRPr="00D10306">
        <w:rPr>
          <w:rFonts w:ascii="Garamond" w:hAnsi="Garamond"/>
          <w:sz w:val="28"/>
          <w:szCs w:val="28"/>
        </w:rPr>
        <w:t xml:space="preserve"> </w:t>
      </w:r>
      <w:r w:rsidR="00CA7991">
        <w:rPr>
          <w:rFonts w:ascii="Garamond" w:hAnsi="Garamond"/>
          <w:sz w:val="28"/>
          <w:szCs w:val="28"/>
          <w:lang w:val="it-IT"/>
        </w:rPr>
        <w:t>Rossini</w:t>
      </w:r>
      <w:r w:rsidR="00CA7991" w:rsidRPr="00A96F83">
        <w:rPr>
          <w:rFonts w:ascii="Garamond" w:hAnsi="Garamond"/>
          <w:sz w:val="28"/>
          <w:szCs w:val="28"/>
        </w:rPr>
        <w:t xml:space="preserve"> </w:t>
      </w:r>
      <w:r w:rsidR="00CA7991">
        <w:rPr>
          <w:rFonts w:ascii="Garamond" w:hAnsi="Garamond"/>
          <w:sz w:val="28"/>
          <w:szCs w:val="28"/>
        </w:rPr>
        <w:t>και</w:t>
      </w:r>
      <w:r w:rsidR="00CA7991" w:rsidRPr="00A96F83">
        <w:rPr>
          <w:rFonts w:ascii="Garamond" w:hAnsi="Garamond"/>
          <w:sz w:val="28"/>
          <w:szCs w:val="28"/>
        </w:rPr>
        <w:t xml:space="preserve"> </w:t>
      </w:r>
      <w:r w:rsidR="00D10306">
        <w:rPr>
          <w:rFonts w:ascii="Garamond" w:hAnsi="Garamond"/>
          <w:sz w:val="28"/>
          <w:szCs w:val="28"/>
          <w:lang w:val="en-US"/>
        </w:rPr>
        <w:t>Vincenzo</w:t>
      </w:r>
      <w:r w:rsidR="00D10306" w:rsidRPr="00D10306">
        <w:rPr>
          <w:rFonts w:ascii="Garamond" w:hAnsi="Garamond"/>
          <w:sz w:val="28"/>
          <w:szCs w:val="28"/>
        </w:rPr>
        <w:t xml:space="preserve"> </w:t>
      </w:r>
      <w:r w:rsidR="00D10306">
        <w:rPr>
          <w:rFonts w:ascii="Garamond" w:hAnsi="Garamond"/>
          <w:sz w:val="28"/>
          <w:szCs w:val="28"/>
          <w:lang w:val="en-US"/>
        </w:rPr>
        <w:t>Francesco</w:t>
      </w:r>
      <w:r w:rsidR="00D10306" w:rsidRPr="00D10306">
        <w:rPr>
          <w:rFonts w:ascii="Garamond" w:hAnsi="Garamond"/>
          <w:sz w:val="28"/>
          <w:szCs w:val="28"/>
        </w:rPr>
        <w:t xml:space="preserve"> </w:t>
      </w:r>
      <w:r w:rsidR="00CA7991">
        <w:rPr>
          <w:rFonts w:ascii="Garamond" w:hAnsi="Garamond"/>
          <w:sz w:val="28"/>
          <w:szCs w:val="28"/>
          <w:lang w:val="it-IT"/>
        </w:rPr>
        <w:t>Bellini</w:t>
      </w:r>
      <w:r w:rsidR="00CA7991" w:rsidRPr="00A96F83">
        <w:rPr>
          <w:rFonts w:ascii="Garamond" w:hAnsi="Garamond"/>
          <w:sz w:val="28"/>
          <w:szCs w:val="28"/>
        </w:rPr>
        <w:t xml:space="preserve">. </w:t>
      </w:r>
      <w:r w:rsidR="00CA7991">
        <w:rPr>
          <w:rFonts w:ascii="Garamond" w:hAnsi="Garamond"/>
          <w:sz w:val="28"/>
          <w:szCs w:val="28"/>
        </w:rPr>
        <w:t>Είναι ο δημιουργός δεκαέξι χρονογραφημάτων, είκοσι τριών μυθιστορημάτων, δώδεκα βιογραφιών, δώδεκα τόμων αρθρογρα</w:t>
      </w:r>
      <w:r w:rsidR="002D51D9">
        <w:rPr>
          <w:rFonts w:ascii="Garamond" w:hAnsi="Garamond"/>
          <w:sz w:val="28"/>
          <w:szCs w:val="28"/>
        </w:rPr>
        <w:t xml:space="preserve">φίας σχετικά με τον πόλεμο και </w:t>
      </w:r>
      <w:r w:rsidR="008C430A">
        <w:rPr>
          <w:rFonts w:ascii="Garamond" w:hAnsi="Garamond"/>
          <w:sz w:val="28"/>
          <w:szCs w:val="28"/>
        </w:rPr>
        <w:t>είκοσι</w:t>
      </w:r>
      <w:r w:rsidR="002D51D9">
        <w:rPr>
          <w:rFonts w:ascii="Garamond" w:hAnsi="Garamond"/>
          <w:sz w:val="28"/>
          <w:szCs w:val="28"/>
        </w:rPr>
        <w:t xml:space="preserve"> οχτώ </w:t>
      </w:r>
      <w:r w:rsidR="00295EC1">
        <w:rPr>
          <w:rFonts w:ascii="Garamond" w:hAnsi="Garamond"/>
          <w:sz w:val="28"/>
          <w:szCs w:val="28"/>
        </w:rPr>
        <w:t>θεατρικών έργων</w:t>
      </w:r>
      <w:r w:rsidR="00CA7991">
        <w:rPr>
          <w:rFonts w:ascii="Garamond" w:hAnsi="Garamond"/>
          <w:sz w:val="28"/>
          <w:szCs w:val="28"/>
        </w:rPr>
        <w:t xml:space="preserve">. </w:t>
      </w:r>
      <w:r w:rsidR="00CA7991" w:rsidRPr="00926B62">
        <w:rPr>
          <w:rFonts w:ascii="Garamond" w:hAnsi="Garamond"/>
          <w:sz w:val="28"/>
          <w:szCs w:val="28"/>
        </w:rPr>
        <w:t>Το όνομά του συμπεριλαμβάνεται με λιγοστή μελάνη ανάμεσα στις αράδες με τα ονόματα των δραματουργών του γκροτέσκου κινήματος.</w:t>
      </w:r>
      <w:r w:rsidR="00CA7991" w:rsidRPr="00926B62">
        <w:rPr>
          <w:rStyle w:val="a7"/>
          <w:rFonts w:ascii="Garamond" w:hAnsi="Garamond"/>
        </w:rPr>
        <w:footnoteReference w:id="1782"/>
      </w:r>
      <w:r w:rsidR="00976ED7">
        <w:rPr>
          <w:rFonts w:ascii="Garamond" w:hAnsi="Garamond"/>
          <w:sz w:val="28"/>
          <w:szCs w:val="28"/>
        </w:rPr>
        <w:t xml:space="preserve"> Κι</w:t>
      </w:r>
      <w:r w:rsidR="00CA7991" w:rsidRPr="00926B62">
        <w:rPr>
          <w:rFonts w:ascii="Garamond" w:hAnsi="Garamond"/>
          <w:sz w:val="28"/>
          <w:szCs w:val="28"/>
        </w:rPr>
        <w:t xml:space="preserve"> αυτό γιατί η δραματουργική το</w:t>
      </w:r>
      <w:r w:rsidR="00CA7991">
        <w:rPr>
          <w:rFonts w:ascii="Garamond" w:hAnsi="Garamond"/>
          <w:sz w:val="28"/>
          <w:szCs w:val="28"/>
        </w:rPr>
        <w:t xml:space="preserve">υ παραγωγή, μολονότι δεν </w:t>
      </w:r>
      <w:r w:rsidR="00CA7991">
        <w:rPr>
          <w:rFonts w:ascii="Garamond" w:hAnsi="Garamond"/>
          <w:sz w:val="28"/>
          <w:szCs w:val="28"/>
        </w:rPr>
        <w:lastRenderedPageBreak/>
        <w:t>είναι φτωχή</w:t>
      </w:r>
      <w:r w:rsidR="00976ED7">
        <w:rPr>
          <w:rFonts w:ascii="Garamond" w:hAnsi="Garamond"/>
          <w:sz w:val="28"/>
          <w:szCs w:val="28"/>
        </w:rPr>
        <w:t>, δεν εκτιμάται</w:t>
      </w:r>
      <w:r w:rsidR="00CA7991">
        <w:rPr>
          <w:rFonts w:ascii="Garamond" w:hAnsi="Garamond"/>
          <w:sz w:val="28"/>
          <w:szCs w:val="28"/>
        </w:rPr>
        <w:t xml:space="preserve"> ιδιαίτερα ούτε από το κοινό, αλλά ούτε και από την κριτική και τους μελετητές.</w:t>
      </w:r>
      <w:r w:rsidR="00CA7991">
        <w:rPr>
          <w:rStyle w:val="a7"/>
          <w:rFonts w:ascii="Garamond" w:hAnsi="Garamond"/>
        </w:rPr>
        <w:footnoteReference w:id="1783"/>
      </w:r>
      <w:r w:rsidR="00CA7991">
        <w:rPr>
          <w:rFonts w:ascii="Garamond" w:hAnsi="Garamond"/>
          <w:sz w:val="28"/>
          <w:szCs w:val="28"/>
        </w:rPr>
        <w:t xml:space="preserve"> </w:t>
      </w:r>
    </w:p>
    <w:p w:rsidR="00204886" w:rsidRPr="00197384" w:rsidRDefault="00CA7991" w:rsidP="001A1C3D">
      <w:pPr>
        <w:pStyle w:val="a6"/>
        <w:jc w:val="both"/>
        <w:rPr>
          <w:rFonts w:ascii="Garamond" w:hAnsi="Garamond" w:cs="Arial"/>
          <w:sz w:val="28"/>
          <w:szCs w:val="28"/>
          <w:lang w:val="it-IT"/>
        </w:rPr>
      </w:pPr>
      <w:r w:rsidRPr="000D3C73">
        <w:rPr>
          <w:rFonts w:ascii="Garamond" w:hAnsi="Garamond"/>
          <w:sz w:val="28"/>
          <w:szCs w:val="28"/>
        </w:rPr>
        <w:t xml:space="preserve">  </w:t>
      </w:r>
      <w:r w:rsidR="00976ED7">
        <w:rPr>
          <w:rFonts w:ascii="Garamond" w:hAnsi="Garamond"/>
          <w:sz w:val="28"/>
          <w:szCs w:val="28"/>
        </w:rPr>
        <w:t>Μόλις το 1899 δημοσιεύεται</w:t>
      </w:r>
      <w:r>
        <w:rPr>
          <w:rFonts w:ascii="Garamond" w:hAnsi="Garamond"/>
          <w:sz w:val="28"/>
          <w:szCs w:val="28"/>
        </w:rPr>
        <w:t xml:space="preserve"> το πρώτο του θεατρικό έργο με τίτλο: </w:t>
      </w:r>
      <w:r w:rsidRPr="0027375C">
        <w:rPr>
          <w:rFonts w:ascii="Garamond" w:hAnsi="Garamond"/>
          <w:i/>
          <w:color w:val="000000"/>
          <w:sz w:val="28"/>
          <w:szCs w:val="28"/>
          <w:lang w:val="it-IT"/>
        </w:rPr>
        <w:t>Folletto</w:t>
      </w:r>
      <w:r w:rsidRPr="00057819">
        <w:rPr>
          <w:rStyle w:val="a7"/>
          <w:rFonts w:ascii="Garamond" w:hAnsi="Garamond"/>
          <w:color w:val="000000"/>
          <w:lang w:val="it-IT"/>
        </w:rPr>
        <w:footnoteReference w:id="1784"/>
      </w:r>
      <w:r w:rsidRPr="00057819">
        <w:rPr>
          <w:rFonts w:ascii="Garamond" w:hAnsi="Garamond"/>
          <w:color w:val="000000"/>
          <w:sz w:val="28"/>
          <w:szCs w:val="28"/>
        </w:rPr>
        <w:t xml:space="preserve"> (</w:t>
      </w:r>
      <w:r w:rsidRPr="00057819">
        <w:rPr>
          <w:rFonts w:ascii="Garamond" w:hAnsi="Garamond"/>
          <w:i/>
          <w:color w:val="000000"/>
          <w:sz w:val="28"/>
          <w:szCs w:val="28"/>
        </w:rPr>
        <w:t>Το αερικό</w:t>
      </w:r>
      <w:r>
        <w:rPr>
          <w:rFonts w:ascii="Garamond" w:hAnsi="Garamond"/>
          <w:color w:val="000000"/>
          <w:sz w:val="28"/>
          <w:szCs w:val="28"/>
        </w:rPr>
        <w:t>).</w:t>
      </w:r>
      <w:r w:rsidR="00957593">
        <w:rPr>
          <w:rFonts w:ascii="Garamond" w:hAnsi="Garamond"/>
          <w:color w:val="000000"/>
          <w:sz w:val="28"/>
          <w:szCs w:val="28"/>
        </w:rPr>
        <w:t xml:space="preserve"> Αμέσως μετά ακολουθεί το</w:t>
      </w:r>
      <w:r w:rsidRPr="00057819">
        <w:rPr>
          <w:rFonts w:ascii="Garamond" w:hAnsi="Garamond"/>
          <w:color w:val="000000"/>
          <w:sz w:val="28"/>
          <w:szCs w:val="28"/>
        </w:rPr>
        <w:t xml:space="preserve"> </w:t>
      </w:r>
      <w:r w:rsidR="00957593">
        <w:rPr>
          <w:rFonts w:ascii="Garamond" w:hAnsi="Garamond"/>
          <w:sz w:val="28"/>
          <w:szCs w:val="28"/>
        </w:rPr>
        <w:t xml:space="preserve">έργο </w:t>
      </w:r>
      <w:r w:rsidRPr="00DB5FDA">
        <w:rPr>
          <w:rFonts w:ascii="Garamond" w:hAnsi="Garamond"/>
          <w:i/>
          <w:sz w:val="28"/>
          <w:szCs w:val="28"/>
          <w:lang w:val="it-IT"/>
        </w:rPr>
        <w:t>Caff</w:t>
      </w:r>
      <w:r w:rsidRPr="00DB5FDA">
        <w:rPr>
          <w:rFonts w:ascii="Garamond" w:hAnsi="Garamond"/>
          <w:i/>
          <w:sz w:val="28"/>
          <w:szCs w:val="28"/>
        </w:rPr>
        <w:t xml:space="preserve">è </w:t>
      </w:r>
      <w:r w:rsidRPr="00DB5FDA">
        <w:rPr>
          <w:rFonts w:ascii="Garamond" w:hAnsi="Garamond"/>
          <w:i/>
          <w:sz w:val="28"/>
          <w:szCs w:val="28"/>
          <w:lang w:val="it-IT"/>
        </w:rPr>
        <w:t>concerto</w:t>
      </w:r>
      <w:r w:rsidRPr="00DB5FDA">
        <w:rPr>
          <w:rFonts w:ascii="Garamond" w:hAnsi="Garamond"/>
          <w:sz w:val="28"/>
          <w:szCs w:val="28"/>
        </w:rPr>
        <w:t xml:space="preserve"> </w:t>
      </w:r>
      <w:r>
        <w:rPr>
          <w:rFonts w:ascii="Garamond" w:hAnsi="Garamond"/>
          <w:sz w:val="28"/>
          <w:szCs w:val="28"/>
        </w:rPr>
        <w:t>(</w:t>
      </w:r>
      <w:r w:rsidRPr="00DB5FDA">
        <w:rPr>
          <w:rFonts w:ascii="Garamond" w:hAnsi="Garamond"/>
          <w:i/>
          <w:sz w:val="28"/>
          <w:szCs w:val="28"/>
        </w:rPr>
        <w:t>Καφέ κονσέρτο</w:t>
      </w:r>
      <w:r>
        <w:rPr>
          <w:rFonts w:ascii="Garamond" w:hAnsi="Garamond"/>
          <w:sz w:val="28"/>
          <w:szCs w:val="28"/>
        </w:rPr>
        <w:t>)</w:t>
      </w:r>
      <w:r w:rsidR="00957593">
        <w:rPr>
          <w:rFonts w:ascii="Garamond" w:hAnsi="Garamond"/>
          <w:sz w:val="28"/>
          <w:szCs w:val="28"/>
        </w:rPr>
        <w:t>.</w:t>
      </w:r>
      <w:r>
        <w:rPr>
          <w:rStyle w:val="a7"/>
          <w:rFonts w:ascii="Garamond" w:hAnsi="Garamond"/>
        </w:rPr>
        <w:footnoteReference w:id="1785"/>
      </w:r>
      <w:r w:rsidR="00957593">
        <w:rPr>
          <w:rFonts w:ascii="Garamond" w:hAnsi="Garamond"/>
          <w:sz w:val="28"/>
          <w:szCs w:val="28"/>
        </w:rPr>
        <w:t xml:space="preserve"> Στην πορεία </w:t>
      </w:r>
      <w:r w:rsidR="008C430A">
        <w:rPr>
          <w:rFonts w:ascii="Garamond" w:hAnsi="Garamond"/>
          <w:sz w:val="28"/>
          <w:szCs w:val="28"/>
        </w:rPr>
        <w:t>έρχονται</w:t>
      </w:r>
      <w:r w:rsidR="00957593">
        <w:rPr>
          <w:rFonts w:ascii="Garamond" w:hAnsi="Garamond"/>
          <w:sz w:val="28"/>
          <w:szCs w:val="28"/>
        </w:rPr>
        <w:t xml:space="preserve"> το </w:t>
      </w:r>
      <w:r w:rsidRPr="0027375C">
        <w:rPr>
          <w:rFonts w:ascii="Garamond" w:hAnsi="Garamond"/>
          <w:i/>
          <w:color w:val="000000"/>
          <w:sz w:val="28"/>
          <w:szCs w:val="28"/>
          <w:lang w:val="it-IT"/>
        </w:rPr>
        <w:t>Legge</w:t>
      </w:r>
      <w:r w:rsidRPr="00057819">
        <w:rPr>
          <w:rFonts w:ascii="Garamond" w:hAnsi="Garamond"/>
          <w:i/>
          <w:color w:val="000000"/>
          <w:sz w:val="28"/>
          <w:szCs w:val="28"/>
        </w:rPr>
        <w:t xml:space="preserve"> </w:t>
      </w:r>
      <w:r w:rsidRPr="0027375C">
        <w:rPr>
          <w:rFonts w:ascii="Garamond" w:hAnsi="Garamond"/>
          <w:i/>
          <w:color w:val="000000"/>
          <w:sz w:val="28"/>
          <w:szCs w:val="28"/>
          <w:lang w:val="it-IT"/>
        </w:rPr>
        <w:t>d</w:t>
      </w:r>
      <w:r w:rsidRPr="00057819">
        <w:rPr>
          <w:rFonts w:ascii="Garamond" w:hAnsi="Garamond"/>
          <w:i/>
          <w:color w:val="000000"/>
          <w:sz w:val="28"/>
          <w:szCs w:val="28"/>
        </w:rPr>
        <w:t>'</w:t>
      </w:r>
      <w:r w:rsidRPr="0027375C">
        <w:rPr>
          <w:rFonts w:ascii="Garamond" w:hAnsi="Garamond"/>
          <w:i/>
          <w:color w:val="000000"/>
          <w:sz w:val="28"/>
          <w:szCs w:val="28"/>
          <w:lang w:val="it-IT"/>
        </w:rPr>
        <w:t>onore</w:t>
      </w:r>
      <w:r w:rsidRPr="00057819">
        <w:rPr>
          <w:rFonts w:ascii="Garamond" w:hAnsi="Garamond"/>
          <w:color w:val="000000"/>
          <w:sz w:val="28"/>
          <w:szCs w:val="28"/>
        </w:rPr>
        <w:t xml:space="preserve"> (</w:t>
      </w:r>
      <w:r w:rsidRPr="00057819">
        <w:rPr>
          <w:rFonts w:ascii="Garamond" w:hAnsi="Garamond"/>
          <w:i/>
          <w:color w:val="000000"/>
          <w:sz w:val="28"/>
          <w:szCs w:val="28"/>
        </w:rPr>
        <w:t>Νόμος τιμής</w:t>
      </w:r>
      <w:r w:rsidRPr="00057819">
        <w:rPr>
          <w:rFonts w:ascii="Garamond" w:hAnsi="Garamond"/>
          <w:color w:val="000000"/>
          <w:sz w:val="28"/>
          <w:szCs w:val="28"/>
        </w:rPr>
        <w:t>)</w:t>
      </w:r>
      <w:r w:rsidR="00957593">
        <w:rPr>
          <w:rFonts w:ascii="Garamond" w:hAnsi="Garamond"/>
          <w:color w:val="000000"/>
          <w:sz w:val="28"/>
          <w:szCs w:val="28"/>
        </w:rPr>
        <w:t xml:space="preserve"> και το </w:t>
      </w:r>
      <w:r w:rsidRPr="00926B62">
        <w:rPr>
          <w:rFonts w:ascii="Garamond" w:hAnsi="Garamond"/>
          <w:i/>
          <w:sz w:val="28"/>
          <w:szCs w:val="28"/>
          <w:lang w:val="it-IT"/>
        </w:rPr>
        <w:t>Non</w:t>
      </w:r>
      <w:r w:rsidRPr="00057819">
        <w:rPr>
          <w:rFonts w:ascii="Garamond" w:hAnsi="Garamond"/>
          <w:i/>
          <w:sz w:val="28"/>
          <w:szCs w:val="28"/>
        </w:rPr>
        <w:t xml:space="preserve"> </w:t>
      </w:r>
      <w:r w:rsidRPr="00926B62">
        <w:rPr>
          <w:rFonts w:ascii="Garamond" w:hAnsi="Garamond"/>
          <w:i/>
          <w:sz w:val="28"/>
          <w:szCs w:val="28"/>
          <w:lang w:val="it-IT"/>
        </w:rPr>
        <w:t>amarmi</w:t>
      </w:r>
      <w:r w:rsidRPr="00057819">
        <w:rPr>
          <w:rFonts w:ascii="Garamond" w:hAnsi="Garamond"/>
          <w:i/>
          <w:sz w:val="28"/>
          <w:szCs w:val="28"/>
        </w:rPr>
        <w:t xml:space="preserve"> </w:t>
      </w:r>
      <w:r w:rsidRPr="00926B62">
        <w:rPr>
          <w:rFonts w:ascii="Garamond" w:hAnsi="Garamond"/>
          <w:i/>
          <w:sz w:val="28"/>
          <w:szCs w:val="28"/>
          <w:lang w:val="it-IT"/>
        </w:rPr>
        <w:t>cos</w:t>
      </w:r>
      <w:r w:rsidRPr="00057819">
        <w:rPr>
          <w:rFonts w:ascii="Garamond" w:hAnsi="Garamond"/>
          <w:i/>
          <w:sz w:val="28"/>
          <w:szCs w:val="28"/>
        </w:rPr>
        <w:t>ì</w:t>
      </w:r>
      <w:r w:rsidRPr="00057819">
        <w:rPr>
          <w:rFonts w:ascii="Garamond" w:hAnsi="Garamond"/>
          <w:sz w:val="28"/>
          <w:szCs w:val="28"/>
        </w:rPr>
        <w:t>,</w:t>
      </w:r>
      <w:r w:rsidRPr="00057819">
        <w:rPr>
          <w:rFonts w:ascii="Garamond" w:hAnsi="Garamond"/>
          <w:i/>
        </w:rPr>
        <w:t xml:space="preserve"> </w:t>
      </w:r>
      <w:r w:rsidRPr="00057819">
        <w:rPr>
          <w:rFonts w:ascii="Garamond" w:hAnsi="Garamond"/>
          <w:sz w:val="28"/>
          <w:szCs w:val="28"/>
        </w:rPr>
        <w:t>(</w:t>
      </w:r>
      <w:r w:rsidRPr="00843FF3">
        <w:rPr>
          <w:rFonts w:ascii="Garamond" w:hAnsi="Garamond"/>
          <w:i/>
          <w:sz w:val="28"/>
          <w:szCs w:val="28"/>
        </w:rPr>
        <w:t>Μη</w:t>
      </w:r>
      <w:r w:rsidRPr="00057819">
        <w:rPr>
          <w:rFonts w:ascii="Garamond" w:hAnsi="Garamond"/>
          <w:i/>
          <w:sz w:val="28"/>
          <w:szCs w:val="28"/>
        </w:rPr>
        <w:t xml:space="preserve"> </w:t>
      </w:r>
      <w:r w:rsidRPr="00843FF3">
        <w:rPr>
          <w:rFonts w:ascii="Garamond" w:hAnsi="Garamond"/>
          <w:i/>
          <w:sz w:val="28"/>
          <w:szCs w:val="28"/>
        </w:rPr>
        <w:t>μ</w:t>
      </w:r>
      <w:r w:rsidRPr="00057819">
        <w:rPr>
          <w:rFonts w:ascii="Garamond" w:hAnsi="Garamond"/>
          <w:i/>
          <w:sz w:val="28"/>
          <w:szCs w:val="28"/>
        </w:rPr>
        <w:t xml:space="preserve">’ </w:t>
      </w:r>
      <w:r w:rsidRPr="00843FF3">
        <w:rPr>
          <w:rFonts w:ascii="Garamond" w:hAnsi="Garamond"/>
          <w:i/>
          <w:sz w:val="28"/>
          <w:szCs w:val="28"/>
        </w:rPr>
        <w:t>αγαπάς</w:t>
      </w:r>
      <w:r w:rsidRPr="00057819">
        <w:rPr>
          <w:rFonts w:ascii="Garamond" w:hAnsi="Garamond"/>
          <w:i/>
          <w:sz w:val="28"/>
          <w:szCs w:val="28"/>
        </w:rPr>
        <w:t xml:space="preserve"> </w:t>
      </w:r>
      <w:r w:rsidRPr="00843FF3">
        <w:rPr>
          <w:rFonts w:ascii="Garamond" w:hAnsi="Garamond"/>
          <w:i/>
          <w:sz w:val="28"/>
          <w:szCs w:val="28"/>
        </w:rPr>
        <w:t>τόσο</w:t>
      </w:r>
      <w:r w:rsidRPr="00057819">
        <w:rPr>
          <w:rFonts w:ascii="Garamond" w:hAnsi="Garamond"/>
          <w:sz w:val="28"/>
          <w:szCs w:val="28"/>
        </w:rPr>
        <w:t>)</w:t>
      </w:r>
      <w:r w:rsidR="00957593">
        <w:rPr>
          <w:rFonts w:ascii="Garamond" w:hAnsi="Garamond"/>
          <w:sz w:val="28"/>
          <w:szCs w:val="28"/>
        </w:rPr>
        <w:t>.</w:t>
      </w:r>
      <w:r w:rsidRPr="00926B62">
        <w:rPr>
          <w:rStyle w:val="a7"/>
          <w:rFonts w:ascii="Garamond" w:hAnsi="Garamond"/>
        </w:rPr>
        <w:footnoteReference w:id="1786"/>
      </w:r>
      <w:r w:rsidRPr="00057819">
        <w:rPr>
          <w:rFonts w:ascii="Garamond" w:hAnsi="Garamond"/>
          <w:b/>
          <w:sz w:val="28"/>
          <w:szCs w:val="28"/>
        </w:rPr>
        <w:t xml:space="preserve"> </w:t>
      </w:r>
      <w:r w:rsidR="00957593" w:rsidRPr="00957593">
        <w:rPr>
          <w:rFonts w:ascii="Garamond" w:hAnsi="Garamond"/>
          <w:sz w:val="28"/>
          <w:szCs w:val="28"/>
        </w:rPr>
        <w:t>Ιδιαίτερη επιτυχία σημει</w:t>
      </w:r>
      <w:r w:rsidR="007C3008">
        <w:rPr>
          <w:rFonts w:ascii="Garamond" w:hAnsi="Garamond"/>
          <w:sz w:val="28"/>
          <w:szCs w:val="28"/>
        </w:rPr>
        <w:t>ώνει το</w:t>
      </w:r>
      <w:r w:rsidR="00957593">
        <w:rPr>
          <w:rFonts w:ascii="Garamond" w:hAnsi="Garamond"/>
          <w:b/>
          <w:sz w:val="28"/>
          <w:szCs w:val="28"/>
        </w:rPr>
        <w:t xml:space="preserve"> </w:t>
      </w:r>
      <w:r w:rsidRPr="00DE2E33">
        <w:rPr>
          <w:rFonts w:ascii="Garamond" w:hAnsi="Garamond"/>
          <w:i/>
          <w:sz w:val="28"/>
          <w:szCs w:val="28"/>
          <w:lang w:val="it-IT"/>
        </w:rPr>
        <w:t>Mim</w:t>
      </w:r>
      <w:r w:rsidRPr="00DE2E33">
        <w:rPr>
          <w:rFonts w:ascii="Garamond" w:hAnsi="Garamond"/>
          <w:i/>
          <w:sz w:val="28"/>
          <w:szCs w:val="28"/>
        </w:rPr>
        <w:t>ì</w:t>
      </w:r>
      <w:r w:rsidRPr="00DE2E33">
        <w:rPr>
          <w:rFonts w:ascii="Garamond" w:hAnsi="Garamond"/>
          <w:b/>
          <w:sz w:val="28"/>
          <w:szCs w:val="28"/>
        </w:rPr>
        <w:t xml:space="preserve"> </w:t>
      </w:r>
      <w:r>
        <w:rPr>
          <w:rFonts w:ascii="Garamond" w:hAnsi="Garamond"/>
          <w:sz w:val="28"/>
          <w:szCs w:val="28"/>
        </w:rPr>
        <w:t>(</w:t>
      </w:r>
      <w:r w:rsidRPr="00DE2E33">
        <w:rPr>
          <w:rFonts w:ascii="Garamond" w:hAnsi="Garamond"/>
          <w:i/>
          <w:sz w:val="28"/>
          <w:szCs w:val="28"/>
        </w:rPr>
        <w:t>Μιμί</w:t>
      </w:r>
      <w:r>
        <w:rPr>
          <w:rFonts w:ascii="Garamond" w:hAnsi="Garamond"/>
          <w:sz w:val="28"/>
          <w:szCs w:val="28"/>
        </w:rPr>
        <w:t>)</w:t>
      </w:r>
      <w:r w:rsidR="007C3008">
        <w:rPr>
          <w:rFonts w:ascii="Garamond" w:hAnsi="Garamond"/>
          <w:sz w:val="28"/>
          <w:szCs w:val="28"/>
        </w:rPr>
        <w:t>.</w:t>
      </w:r>
      <w:r>
        <w:rPr>
          <w:rStyle w:val="a7"/>
          <w:rFonts w:ascii="Garamond" w:hAnsi="Garamond"/>
        </w:rPr>
        <w:footnoteReference w:id="1787"/>
      </w:r>
      <w:r w:rsidRPr="00DE2E33">
        <w:rPr>
          <w:rFonts w:ascii="Garamond" w:hAnsi="Garamond"/>
          <w:sz w:val="28"/>
          <w:szCs w:val="28"/>
        </w:rPr>
        <w:t xml:space="preserve"> </w:t>
      </w:r>
      <w:r w:rsidR="007C3008">
        <w:rPr>
          <w:rFonts w:ascii="Garamond" w:hAnsi="Garamond"/>
          <w:sz w:val="28"/>
          <w:szCs w:val="28"/>
        </w:rPr>
        <w:t xml:space="preserve">Στην Ελλάδα γνωρίζουμε εκ του σύνεγγυς το </w:t>
      </w:r>
      <w:r w:rsidRPr="00057819">
        <w:rPr>
          <w:rFonts w:ascii="Garamond" w:hAnsi="Garamond"/>
          <w:i/>
          <w:color w:val="000000"/>
          <w:sz w:val="28"/>
          <w:szCs w:val="28"/>
          <w:lang w:val="it-IT"/>
        </w:rPr>
        <w:t>La</w:t>
      </w:r>
      <w:r w:rsidRPr="00057819">
        <w:rPr>
          <w:rFonts w:ascii="Garamond" w:hAnsi="Garamond"/>
          <w:i/>
          <w:color w:val="000000"/>
          <w:sz w:val="28"/>
          <w:szCs w:val="28"/>
        </w:rPr>
        <w:t xml:space="preserve"> </w:t>
      </w:r>
      <w:r w:rsidRPr="00057819">
        <w:rPr>
          <w:rFonts w:ascii="Garamond" w:hAnsi="Garamond"/>
          <w:i/>
          <w:color w:val="000000"/>
          <w:sz w:val="28"/>
          <w:szCs w:val="28"/>
          <w:lang w:val="it-IT"/>
        </w:rPr>
        <w:t>morosina</w:t>
      </w:r>
      <w:r w:rsidRPr="00057819">
        <w:rPr>
          <w:rFonts w:ascii="Garamond" w:hAnsi="Garamond"/>
          <w:color w:val="000000"/>
          <w:sz w:val="28"/>
          <w:szCs w:val="28"/>
        </w:rPr>
        <w:t xml:space="preserve"> (</w:t>
      </w:r>
      <w:r w:rsidRPr="00057819">
        <w:rPr>
          <w:rFonts w:ascii="Garamond" w:hAnsi="Garamond"/>
          <w:i/>
          <w:color w:val="000000"/>
          <w:sz w:val="28"/>
          <w:szCs w:val="28"/>
        </w:rPr>
        <w:t>Η αγαπημένη</w:t>
      </w:r>
      <w:r w:rsidR="007C3008">
        <w:rPr>
          <w:rFonts w:ascii="Garamond" w:hAnsi="Garamond"/>
          <w:color w:val="000000"/>
          <w:sz w:val="28"/>
          <w:szCs w:val="28"/>
        </w:rPr>
        <w:t>) και το</w:t>
      </w:r>
      <w:r w:rsidRPr="00057819">
        <w:rPr>
          <w:rFonts w:ascii="Garamond" w:hAnsi="Garamond"/>
          <w:color w:val="000000"/>
          <w:sz w:val="28"/>
          <w:szCs w:val="28"/>
        </w:rPr>
        <w:t xml:space="preserve"> </w:t>
      </w:r>
      <w:r w:rsidRPr="00926B62">
        <w:rPr>
          <w:rFonts w:ascii="Garamond" w:hAnsi="Garamond"/>
          <w:i/>
          <w:sz w:val="28"/>
          <w:szCs w:val="28"/>
          <w:lang w:val="it-IT"/>
        </w:rPr>
        <w:t>La</w:t>
      </w:r>
      <w:r w:rsidRPr="00057819">
        <w:rPr>
          <w:rFonts w:ascii="Garamond" w:hAnsi="Garamond"/>
          <w:i/>
          <w:sz w:val="28"/>
          <w:szCs w:val="28"/>
        </w:rPr>
        <w:t xml:space="preserve"> </w:t>
      </w:r>
      <w:r w:rsidRPr="00926B62">
        <w:rPr>
          <w:rFonts w:ascii="Garamond" w:hAnsi="Garamond"/>
          <w:i/>
          <w:sz w:val="28"/>
          <w:szCs w:val="28"/>
          <w:lang w:val="it-IT"/>
        </w:rPr>
        <w:t>foglia</w:t>
      </w:r>
      <w:r w:rsidRPr="00057819">
        <w:rPr>
          <w:rFonts w:ascii="Garamond" w:hAnsi="Garamond"/>
          <w:i/>
          <w:sz w:val="28"/>
          <w:szCs w:val="28"/>
        </w:rPr>
        <w:t xml:space="preserve"> </w:t>
      </w:r>
      <w:r w:rsidRPr="00926B62">
        <w:rPr>
          <w:rFonts w:ascii="Garamond" w:hAnsi="Garamond"/>
          <w:i/>
          <w:sz w:val="28"/>
          <w:szCs w:val="28"/>
          <w:lang w:val="it-IT"/>
        </w:rPr>
        <w:t>di</w:t>
      </w:r>
      <w:r w:rsidRPr="00057819">
        <w:rPr>
          <w:rFonts w:ascii="Garamond" w:hAnsi="Garamond"/>
          <w:i/>
          <w:sz w:val="28"/>
          <w:szCs w:val="28"/>
        </w:rPr>
        <w:t xml:space="preserve"> </w:t>
      </w:r>
      <w:r w:rsidRPr="00926B62">
        <w:rPr>
          <w:rFonts w:ascii="Garamond" w:hAnsi="Garamond"/>
          <w:i/>
          <w:sz w:val="28"/>
          <w:szCs w:val="28"/>
          <w:lang w:val="it-IT"/>
        </w:rPr>
        <w:t>fico</w:t>
      </w:r>
      <w:r w:rsidRPr="00057819">
        <w:rPr>
          <w:rFonts w:ascii="Garamond" w:hAnsi="Garamond"/>
          <w:i/>
          <w:sz w:val="28"/>
          <w:szCs w:val="28"/>
        </w:rPr>
        <w:t xml:space="preserve"> </w:t>
      </w:r>
      <w:r w:rsidRPr="00057819">
        <w:rPr>
          <w:rFonts w:ascii="Garamond" w:hAnsi="Garamond"/>
          <w:sz w:val="28"/>
          <w:szCs w:val="28"/>
        </w:rPr>
        <w:t>(</w:t>
      </w:r>
      <w:r w:rsidRPr="00926B62">
        <w:rPr>
          <w:rFonts w:ascii="Garamond" w:hAnsi="Garamond"/>
          <w:i/>
          <w:sz w:val="28"/>
          <w:szCs w:val="28"/>
        </w:rPr>
        <w:t>Φύλλον</w:t>
      </w:r>
      <w:r w:rsidRPr="00057819">
        <w:rPr>
          <w:rFonts w:ascii="Garamond" w:hAnsi="Garamond"/>
          <w:i/>
          <w:sz w:val="28"/>
          <w:szCs w:val="28"/>
        </w:rPr>
        <w:t xml:space="preserve"> </w:t>
      </w:r>
      <w:r w:rsidRPr="00926B62">
        <w:rPr>
          <w:rFonts w:ascii="Garamond" w:hAnsi="Garamond"/>
          <w:i/>
          <w:sz w:val="28"/>
          <w:szCs w:val="28"/>
        </w:rPr>
        <w:t>συκής</w:t>
      </w:r>
      <w:r w:rsidRPr="00057819">
        <w:rPr>
          <w:rFonts w:ascii="Garamond" w:hAnsi="Garamond"/>
          <w:sz w:val="28"/>
          <w:szCs w:val="28"/>
        </w:rPr>
        <w:t>)</w:t>
      </w:r>
      <w:r w:rsidR="007C3008">
        <w:rPr>
          <w:rFonts w:ascii="Garamond" w:hAnsi="Garamond"/>
          <w:sz w:val="28"/>
          <w:szCs w:val="28"/>
        </w:rPr>
        <w:t>.</w:t>
      </w:r>
      <w:r w:rsidRPr="000D07F3">
        <w:rPr>
          <w:rStyle w:val="a7"/>
          <w:rFonts w:ascii="Garamond" w:hAnsi="Garamond"/>
          <w:lang w:val="it-IT"/>
        </w:rPr>
        <w:footnoteReference w:id="1788"/>
      </w:r>
      <w:r w:rsidRPr="00057819">
        <w:rPr>
          <w:rFonts w:ascii="Garamond" w:hAnsi="Garamond"/>
          <w:sz w:val="28"/>
          <w:szCs w:val="28"/>
        </w:rPr>
        <w:t xml:space="preserve"> </w:t>
      </w:r>
      <w:r w:rsidR="007C3008">
        <w:rPr>
          <w:rFonts w:ascii="Garamond" w:hAnsi="Garamond"/>
          <w:sz w:val="28"/>
          <w:szCs w:val="28"/>
        </w:rPr>
        <w:t xml:space="preserve">Επίσης αξιόλογα είναι τα </w:t>
      </w:r>
      <w:r w:rsidRPr="00142094">
        <w:rPr>
          <w:rFonts w:ascii="Garamond" w:hAnsi="Garamond"/>
          <w:i/>
          <w:sz w:val="28"/>
          <w:szCs w:val="28"/>
          <w:lang w:val="it-IT"/>
        </w:rPr>
        <w:t>Baldoria</w:t>
      </w:r>
      <w:r w:rsidRPr="00057819">
        <w:rPr>
          <w:rFonts w:ascii="Garamond" w:hAnsi="Garamond"/>
          <w:i/>
        </w:rPr>
        <w:t xml:space="preserve"> </w:t>
      </w:r>
      <w:r w:rsidRPr="00057819">
        <w:rPr>
          <w:rFonts w:ascii="Garamond" w:hAnsi="Garamond"/>
        </w:rPr>
        <w:t>(</w:t>
      </w:r>
      <w:r w:rsidRPr="0086517D">
        <w:rPr>
          <w:rFonts w:ascii="Garamond" w:hAnsi="Garamond"/>
          <w:i/>
          <w:sz w:val="28"/>
          <w:szCs w:val="28"/>
        </w:rPr>
        <w:t>Το</w:t>
      </w:r>
      <w:r w:rsidRPr="00057819">
        <w:rPr>
          <w:rFonts w:ascii="Garamond" w:hAnsi="Garamond"/>
          <w:i/>
          <w:sz w:val="28"/>
          <w:szCs w:val="28"/>
        </w:rPr>
        <w:t xml:space="preserve"> </w:t>
      </w:r>
      <w:r w:rsidRPr="0086517D">
        <w:rPr>
          <w:rFonts w:ascii="Garamond" w:hAnsi="Garamond"/>
          <w:i/>
          <w:sz w:val="28"/>
          <w:szCs w:val="28"/>
        </w:rPr>
        <w:t>ξεφάντωμα</w:t>
      </w:r>
      <w:r w:rsidRPr="00057819">
        <w:rPr>
          <w:rFonts w:ascii="Garamond" w:hAnsi="Garamond"/>
          <w:sz w:val="28"/>
          <w:szCs w:val="28"/>
        </w:rPr>
        <w:t>)</w:t>
      </w:r>
      <w:r w:rsidR="00142094">
        <w:rPr>
          <w:rFonts w:ascii="Garamond" w:hAnsi="Garamond"/>
          <w:sz w:val="28"/>
          <w:szCs w:val="28"/>
        </w:rPr>
        <w:t xml:space="preserve"> και </w:t>
      </w:r>
      <w:r w:rsidRPr="00DB5FDA">
        <w:rPr>
          <w:rFonts w:ascii="Garamond" w:hAnsi="Garamond"/>
          <w:i/>
          <w:sz w:val="28"/>
          <w:szCs w:val="28"/>
          <w:lang w:val="it-IT"/>
        </w:rPr>
        <w:t>Chiomadoro</w:t>
      </w:r>
      <w:r w:rsidRPr="00DB5FDA">
        <w:rPr>
          <w:rFonts w:ascii="Garamond" w:hAnsi="Garamond"/>
          <w:sz w:val="28"/>
          <w:szCs w:val="28"/>
        </w:rPr>
        <w:t xml:space="preserve"> </w:t>
      </w:r>
      <w:r>
        <w:rPr>
          <w:rFonts w:ascii="Garamond" w:hAnsi="Garamond"/>
          <w:sz w:val="28"/>
          <w:szCs w:val="28"/>
        </w:rPr>
        <w:t>(</w:t>
      </w:r>
      <w:r w:rsidRPr="00DB5FDA">
        <w:rPr>
          <w:rFonts w:ascii="Garamond" w:hAnsi="Garamond"/>
          <w:i/>
          <w:sz w:val="28"/>
          <w:szCs w:val="28"/>
        </w:rPr>
        <w:t>Χρυσά μαλλιά</w:t>
      </w:r>
      <w:r>
        <w:rPr>
          <w:rFonts w:ascii="Garamond" w:hAnsi="Garamond"/>
          <w:sz w:val="28"/>
          <w:szCs w:val="28"/>
        </w:rPr>
        <w:t>)</w:t>
      </w:r>
      <w:r w:rsidR="00142094">
        <w:rPr>
          <w:rFonts w:ascii="Garamond" w:hAnsi="Garamond"/>
          <w:sz w:val="28"/>
          <w:szCs w:val="28"/>
        </w:rPr>
        <w:t>.</w:t>
      </w:r>
      <w:r>
        <w:rPr>
          <w:rStyle w:val="a7"/>
          <w:rFonts w:ascii="Garamond" w:hAnsi="Garamond"/>
        </w:rPr>
        <w:footnoteReference w:id="1789"/>
      </w:r>
      <w:r>
        <w:rPr>
          <w:rFonts w:ascii="Garamond" w:hAnsi="Garamond"/>
          <w:sz w:val="28"/>
          <w:szCs w:val="28"/>
        </w:rPr>
        <w:t xml:space="preserve"> </w:t>
      </w:r>
      <w:r w:rsidR="00142094">
        <w:rPr>
          <w:rFonts w:ascii="Garamond" w:hAnsi="Garamond"/>
          <w:sz w:val="28"/>
          <w:szCs w:val="28"/>
        </w:rPr>
        <w:t xml:space="preserve">Στην ίδια κωμική γραμμή με τα ισχυρά στοιχεία του κοινωνικού προβληματισμού είναι τα: </w:t>
      </w:r>
      <w:r>
        <w:rPr>
          <w:rFonts w:ascii="Garamond" w:hAnsi="Garamond"/>
          <w:i/>
          <w:sz w:val="28"/>
          <w:szCs w:val="28"/>
          <w:lang w:val="it-IT"/>
        </w:rPr>
        <w:t>Il</w:t>
      </w:r>
      <w:r w:rsidRPr="0006070B">
        <w:rPr>
          <w:rFonts w:ascii="Garamond" w:hAnsi="Garamond"/>
          <w:i/>
          <w:sz w:val="28"/>
          <w:szCs w:val="28"/>
        </w:rPr>
        <w:t xml:space="preserve"> </w:t>
      </w:r>
      <w:r>
        <w:rPr>
          <w:rFonts w:ascii="Garamond" w:hAnsi="Garamond"/>
          <w:i/>
          <w:sz w:val="28"/>
          <w:szCs w:val="28"/>
          <w:lang w:val="it-IT"/>
        </w:rPr>
        <w:t>p</w:t>
      </w:r>
      <w:r w:rsidRPr="00DE2E33">
        <w:rPr>
          <w:rFonts w:ascii="Garamond" w:hAnsi="Garamond"/>
          <w:i/>
          <w:sz w:val="28"/>
          <w:szCs w:val="28"/>
          <w:lang w:val="it-IT"/>
        </w:rPr>
        <w:t>eccato</w:t>
      </w:r>
      <w:r w:rsidRPr="00DE2E33">
        <w:rPr>
          <w:rFonts w:ascii="Garamond" w:hAnsi="Garamond"/>
          <w:i/>
          <w:sz w:val="28"/>
          <w:szCs w:val="28"/>
        </w:rPr>
        <w:t xml:space="preserve"> </w:t>
      </w:r>
      <w:r w:rsidRPr="00DE2E33">
        <w:rPr>
          <w:rFonts w:ascii="Garamond" w:hAnsi="Garamond"/>
          <w:i/>
          <w:sz w:val="28"/>
          <w:szCs w:val="28"/>
          <w:lang w:val="it-IT"/>
        </w:rPr>
        <w:t>biondo</w:t>
      </w:r>
      <w:r w:rsidRPr="00DE2E33">
        <w:rPr>
          <w:rFonts w:ascii="Garamond" w:hAnsi="Garamond"/>
          <w:sz w:val="28"/>
          <w:szCs w:val="28"/>
        </w:rPr>
        <w:t xml:space="preserve"> </w:t>
      </w:r>
      <w:r>
        <w:rPr>
          <w:rFonts w:ascii="Garamond" w:hAnsi="Garamond"/>
          <w:sz w:val="28"/>
          <w:szCs w:val="28"/>
        </w:rPr>
        <w:t>(</w:t>
      </w:r>
      <w:r w:rsidRPr="00DE2E33">
        <w:rPr>
          <w:rFonts w:ascii="Garamond" w:hAnsi="Garamond"/>
          <w:i/>
          <w:sz w:val="28"/>
          <w:szCs w:val="28"/>
        </w:rPr>
        <w:t>Ξανθή αμαρτία</w:t>
      </w:r>
      <w:r>
        <w:rPr>
          <w:rFonts w:ascii="Garamond" w:hAnsi="Garamond"/>
          <w:sz w:val="28"/>
          <w:szCs w:val="28"/>
        </w:rPr>
        <w:t>)</w:t>
      </w:r>
      <w:r w:rsidR="00142094" w:rsidRPr="00142094">
        <w:rPr>
          <w:rFonts w:ascii="Garamond" w:hAnsi="Garamond"/>
          <w:sz w:val="28"/>
          <w:szCs w:val="28"/>
        </w:rPr>
        <w:t xml:space="preserve"> </w:t>
      </w:r>
      <w:r w:rsidR="00142094">
        <w:rPr>
          <w:rFonts w:ascii="Garamond" w:hAnsi="Garamond"/>
          <w:sz w:val="28"/>
          <w:szCs w:val="28"/>
        </w:rPr>
        <w:t>και</w:t>
      </w:r>
      <w:r>
        <w:rPr>
          <w:rFonts w:ascii="Garamond" w:hAnsi="Garamond"/>
          <w:sz w:val="28"/>
          <w:szCs w:val="28"/>
        </w:rPr>
        <w:t xml:space="preserve"> </w:t>
      </w:r>
      <w:r w:rsidRPr="00DE2E33">
        <w:rPr>
          <w:rFonts w:ascii="Garamond" w:hAnsi="Garamond"/>
          <w:i/>
          <w:iCs/>
          <w:sz w:val="28"/>
          <w:szCs w:val="28"/>
        </w:rPr>
        <w:t>Ma non lo nominare</w:t>
      </w:r>
      <w:r>
        <w:t xml:space="preserve"> </w:t>
      </w:r>
      <w:r w:rsidRPr="00DE2E33">
        <w:rPr>
          <w:rFonts w:ascii="Garamond" w:hAnsi="Garamond"/>
          <w:color w:val="000000"/>
          <w:sz w:val="28"/>
          <w:szCs w:val="28"/>
        </w:rPr>
        <w:t>(</w:t>
      </w:r>
      <w:r w:rsidRPr="00DE2E33">
        <w:rPr>
          <w:rFonts w:ascii="Garamond" w:hAnsi="Garamond"/>
          <w:i/>
          <w:color w:val="000000"/>
          <w:sz w:val="28"/>
          <w:szCs w:val="28"/>
        </w:rPr>
        <w:t>Μ</w:t>
      </w:r>
      <w:r>
        <w:rPr>
          <w:rFonts w:ascii="Garamond" w:hAnsi="Garamond"/>
          <w:i/>
          <w:color w:val="000000"/>
          <w:sz w:val="28"/>
          <w:szCs w:val="28"/>
        </w:rPr>
        <w:t>α, μ</w:t>
      </w:r>
      <w:r w:rsidRPr="00DE2E33">
        <w:rPr>
          <w:rFonts w:ascii="Garamond" w:hAnsi="Garamond"/>
          <w:i/>
          <w:color w:val="000000"/>
          <w:sz w:val="28"/>
          <w:szCs w:val="28"/>
        </w:rPr>
        <w:t>ην τον αναφέρεις</w:t>
      </w:r>
      <w:r w:rsidRPr="00DE2E33">
        <w:rPr>
          <w:rFonts w:ascii="Garamond" w:hAnsi="Garamond"/>
          <w:color w:val="000000"/>
          <w:sz w:val="28"/>
          <w:szCs w:val="28"/>
        </w:rPr>
        <w:t>)</w:t>
      </w:r>
      <w:r w:rsidR="00142094">
        <w:rPr>
          <w:rFonts w:ascii="Garamond" w:hAnsi="Garamond"/>
          <w:color w:val="000000"/>
          <w:sz w:val="28"/>
          <w:szCs w:val="28"/>
        </w:rPr>
        <w:t>.</w:t>
      </w:r>
      <w:r>
        <w:rPr>
          <w:rStyle w:val="a7"/>
          <w:rFonts w:ascii="Garamond" w:hAnsi="Garamond"/>
          <w:color w:val="000000"/>
        </w:rPr>
        <w:footnoteReference w:id="1790"/>
      </w:r>
      <w:r w:rsidRPr="00DE2E33">
        <w:rPr>
          <w:rFonts w:ascii="Garamond" w:hAnsi="Garamond"/>
          <w:color w:val="000000"/>
          <w:sz w:val="28"/>
          <w:szCs w:val="28"/>
        </w:rPr>
        <w:t xml:space="preserve"> </w:t>
      </w:r>
      <w:r w:rsidR="00142094">
        <w:rPr>
          <w:rFonts w:ascii="Garamond" w:hAnsi="Garamond"/>
          <w:color w:val="000000"/>
          <w:sz w:val="28"/>
          <w:szCs w:val="28"/>
        </w:rPr>
        <w:t xml:space="preserve">Επίσης ακολουθούν τα </w:t>
      </w:r>
      <w:r w:rsidRPr="00057819">
        <w:rPr>
          <w:rFonts w:ascii="Garamond" w:hAnsi="Garamond"/>
          <w:i/>
          <w:color w:val="000000"/>
          <w:sz w:val="28"/>
          <w:szCs w:val="28"/>
          <w:lang w:val="it-IT"/>
        </w:rPr>
        <w:t>La</w:t>
      </w:r>
      <w:r w:rsidRPr="00057819">
        <w:rPr>
          <w:rFonts w:ascii="Garamond" w:hAnsi="Garamond"/>
          <w:i/>
          <w:color w:val="000000"/>
          <w:sz w:val="28"/>
          <w:szCs w:val="28"/>
        </w:rPr>
        <w:t xml:space="preserve"> </w:t>
      </w:r>
      <w:r w:rsidRPr="00057819">
        <w:rPr>
          <w:rFonts w:ascii="Garamond" w:hAnsi="Garamond"/>
          <w:i/>
          <w:color w:val="000000"/>
          <w:sz w:val="28"/>
          <w:szCs w:val="28"/>
          <w:lang w:val="it-IT"/>
        </w:rPr>
        <w:t>gaia</w:t>
      </w:r>
      <w:r w:rsidRPr="00057819">
        <w:rPr>
          <w:rFonts w:ascii="Garamond" w:hAnsi="Garamond"/>
          <w:i/>
          <w:color w:val="000000"/>
          <w:sz w:val="28"/>
          <w:szCs w:val="28"/>
        </w:rPr>
        <w:t xml:space="preserve"> </w:t>
      </w:r>
      <w:r w:rsidRPr="00057819">
        <w:rPr>
          <w:rFonts w:ascii="Garamond" w:hAnsi="Garamond"/>
          <w:i/>
          <w:color w:val="000000"/>
          <w:sz w:val="28"/>
          <w:szCs w:val="28"/>
          <w:lang w:val="it-IT"/>
        </w:rPr>
        <w:t>scienza</w:t>
      </w:r>
      <w:r w:rsidRPr="00A34DA5">
        <w:rPr>
          <w:rFonts w:ascii="Garamond" w:hAnsi="Garamond"/>
          <w:color w:val="000000"/>
          <w:sz w:val="28"/>
          <w:szCs w:val="28"/>
        </w:rPr>
        <w:t xml:space="preserve"> </w:t>
      </w:r>
      <w:r>
        <w:rPr>
          <w:rFonts w:ascii="Garamond" w:hAnsi="Garamond"/>
          <w:color w:val="000000"/>
          <w:sz w:val="28"/>
          <w:szCs w:val="28"/>
        </w:rPr>
        <w:t>(</w:t>
      </w:r>
      <w:r w:rsidRPr="00D41E0E">
        <w:rPr>
          <w:rFonts w:ascii="Garamond" w:hAnsi="Garamond"/>
          <w:i/>
          <w:color w:val="000000"/>
          <w:sz w:val="28"/>
          <w:szCs w:val="28"/>
        </w:rPr>
        <w:t>Η χαρούμενη επιστήμη</w:t>
      </w:r>
      <w:r>
        <w:rPr>
          <w:rFonts w:ascii="Garamond" w:hAnsi="Garamond"/>
          <w:color w:val="000000"/>
          <w:sz w:val="28"/>
          <w:szCs w:val="28"/>
        </w:rPr>
        <w:t>),</w:t>
      </w:r>
      <w:r w:rsidRPr="00057819">
        <w:rPr>
          <w:rFonts w:ascii="Garamond" w:hAnsi="Garamond"/>
          <w:color w:val="000000"/>
          <w:sz w:val="28"/>
          <w:szCs w:val="28"/>
        </w:rPr>
        <w:t xml:space="preserve"> </w:t>
      </w:r>
      <w:r w:rsidRPr="00B80E75">
        <w:rPr>
          <w:rFonts w:ascii="Garamond" w:hAnsi="Garamond"/>
          <w:i/>
          <w:iCs/>
          <w:sz w:val="28"/>
          <w:szCs w:val="28"/>
        </w:rPr>
        <w:t>Corallina fanciulla d’ogni tempo</w:t>
      </w:r>
      <w:r>
        <w:t xml:space="preserve"> </w:t>
      </w:r>
      <w:r w:rsidRPr="00B80E75">
        <w:rPr>
          <w:rFonts w:ascii="Garamond" w:hAnsi="Garamond" w:cs="Arial"/>
          <w:sz w:val="28"/>
          <w:szCs w:val="28"/>
        </w:rPr>
        <w:t>(</w:t>
      </w:r>
      <w:r>
        <w:rPr>
          <w:rFonts w:ascii="Garamond" w:hAnsi="Garamond" w:cs="Arial"/>
          <w:i/>
          <w:sz w:val="28"/>
          <w:szCs w:val="28"/>
        </w:rPr>
        <w:t>Η Κοραλίνα, μια κοπέλα παντός καιρού</w:t>
      </w:r>
      <w:r w:rsidRPr="00B80E75">
        <w:rPr>
          <w:rFonts w:ascii="Garamond" w:hAnsi="Garamond" w:cs="Arial"/>
          <w:sz w:val="28"/>
          <w:szCs w:val="28"/>
        </w:rPr>
        <w:t>),</w:t>
      </w:r>
      <w:r w:rsidR="00142094" w:rsidRPr="00142094">
        <w:rPr>
          <w:rFonts w:ascii="Garamond" w:hAnsi="Garamond" w:cs="Arial"/>
          <w:sz w:val="28"/>
          <w:szCs w:val="28"/>
        </w:rPr>
        <w:t xml:space="preserve"> </w:t>
      </w:r>
      <w:r w:rsidR="00142094">
        <w:rPr>
          <w:rFonts w:ascii="Garamond" w:hAnsi="Garamond" w:cs="Arial"/>
          <w:sz w:val="28"/>
          <w:szCs w:val="28"/>
        </w:rPr>
        <w:t>και</w:t>
      </w:r>
      <w:r>
        <w:rPr>
          <w:rFonts w:ascii="Garamond" w:hAnsi="Garamond" w:cs="Arial"/>
          <w:i/>
          <w:sz w:val="28"/>
          <w:szCs w:val="28"/>
        </w:rPr>
        <w:t xml:space="preserve"> </w:t>
      </w:r>
      <w:r w:rsidRPr="00B52E71">
        <w:rPr>
          <w:rFonts w:ascii="Garamond" w:hAnsi="Garamond" w:cs="Arial"/>
          <w:i/>
          <w:sz w:val="28"/>
          <w:szCs w:val="28"/>
          <w:lang w:val="it-IT"/>
        </w:rPr>
        <w:t>L</w:t>
      </w:r>
      <w:r w:rsidRPr="00057819">
        <w:rPr>
          <w:rFonts w:ascii="Garamond" w:hAnsi="Garamond" w:cs="Arial"/>
          <w:i/>
          <w:sz w:val="28"/>
          <w:szCs w:val="28"/>
        </w:rPr>
        <w:t>'</w:t>
      </w:r>
      <w:r w:rsidRPr="00B52E71">
        <w:rPr>
          <w:rFonts w:ascii="Garamond" w:hAnsi="Garamond" w:cs="Arial"/>
          <w:i/>
          <w:sz w:val="28"/>
          <w:szCs w:val="28"/>
          <w:lang w:val="it-IT"/>
        </w:rPr>
        <w:t>osteria</w:t>
      </w:r>
      <w:r w:rsidRPr="00057819">
        <w:rPr>
          <w:rFonts w:ascii="Garamond" w:hAnsi="Garamond" w:cs="Arial"/>
          <w:i/>
          <w:sz w:val="28"/>
          <w:szCs w:val="28"/>
        </w:rPr>
        <w:t xml:space="preserve"> </w:t>
      </w:r>
      <w:r w:rsidRPr="00B52E71">
        <w:rPr>
          <w:rFonts w:ascii="Garamond" w:hAnsi="Garamond" w:cs="Arial"/>
          <w:i/>
          <w:sz w:val="28"/>
          <w:szCs w:val="28"/>
          <w:lang w:val="it-IT"/>
        </w:rPr>
        <w:t>della</w:t>
      </w:r>
      <w:r w:rsidRPr="00057819">
        <w:rPr>
          <w:rFonts w:ascii="Garamond" w:hAnsi="Garamond" w:cs="Arial"/>
          <w:i/>
          <w:sz w:val="28"/>
          <w:szCs w:val="28"/>
        </w:rPr>
        <w:t xml:space="preserve"> </w:t>
      </w:r>
      <w:r w:rsidRPr="00B52E71">
        <w:rPr>
          <w:rFonts w:ascii="Garamond" w:hAnsi="Garamond" w:cs="Arial"/>
          <w:i/>
          <w:sz w:val="28"/>
          <w:szCs w:val="28"/>
          <w:lang w:val="it-IT"/>
        </w:rPr>
        <w:t>gloria</w:t>
      </w:r>
      <w:r w:rsidRPr="00057819">
        <w:rPr>
          <w:rFonts w:ascii="Garamond" w:hAnsi="Garamond" w:cs="Arial"/>
          <w:i/>
          <w:sz w:val="28"/>
          <w:szCs w:val="28"/>
        </w:rPr>
        <w:t xml:space="preserve"> </w:t>
      </w:r>
      <w:r w:rsidRPr="00057819">
        <w:rPr>
          <w:rFonts w:ascii="Garamond" w:hAnsi="Garamond"/>
          <w:sz w:val="28"/>
          <w:szCs w:val="28"/>
        </w:rPr>
        <w:t>(</w:t>
      </w:r>
      <w:r w:rsidRPr="008B77C4">
        <w:rPr>
          <w:rFonts w:ascii="Garamond" w:hAnsi="Garamond"/>
          <w:i/>
          <w:sz w:val="28"/>
          <w:szCs w:val="28"/>
        </w:rPr>
        <w:t>Το</w:t>
      </w:r>
      <w:r w:rsidRPr="00057819">
        <w:rPr>
          <w:rFonts w:ascii="Garamond" w:hAnsi="Garamond"/>
          <w:i/>
          <w:sz w:val="28"/>
          <w:szCs w:val="28"/>
        </w:rPr>
        <w:t xml:space="preserve"> </w:t>
      </w:r>
      <w:r w:rsidRPr="008B77C4">
        <w:rPr>
          <w:rFonts w:ascii="Garamond" w:hAnsi="Garamond"/>
          <w:i/>
          <w:sz w:val="28"/>
          <w:szCs w:val="28"/>
        </w:rPr>
        <w:t>πανδοχείο</w:t>
      </w:r>
      <w:r w:rsidRPr="00057819">
        <w:rPr>
          <w:rFonts w:ascii="Garamond" w:hAnsi="Garamond"/>
          <w:i/>
          <w:sz w:val="28"/>
          <w:szCs w:val="28"/>
        </w:rPr>
        <w:t xml:space="preserve"> </w:t>
      </w:r>
      <w:r w:rsidRPr="008B77C4">
        <w:rPr>
          <w:rFonts w:ascii="Garamond" w:hAnsi="Garamond"/>
          <w:i/>
          <w:sz w:val="28"/>
          <w:szCs w:val="28"/>
        </w:rPr>
        <w:t>της</w:t>
      </w:r>
      <w:r w:rsidRPr="00057819">
        <w:rPr>
          <w:rFonts w:ascii="Garamond" w:hAnsi="Garamond"/>
          <w:i/>
          <w:sz w:val="28"/>
          <w:szCs w:val="28"/>
        </w:rPr>
        <w:t xml:space="preserve"> </w:t>
      </w:r>
      <w:r w:rsidRPr="008B77C4">
        <w:rPr>
          <w:rFonts w:ascii="Garamond" w:hAnsi="Garamond"/>
          <w:i/>
          <w:sz w:val="28"/>
          <w:szCs w:val="28"/>
        </w:rPr>
        <w:t>δόξας</w:t>
      </w:r>
      <w:r w:rsidRPr="00057819">
        <w:rPr>
          <w:rFonts w:ascii="Garamond" w:hAnsi="Garamond"/>
          <w:sz w:val="28"/>
          <w:szCs w:val="28"/>
        </w:rPr>
        <w:t>)</w:t>
      </w:r>
      <w:r w:rsidRPr="00057819">
        <w:rPr>
          <w:rFonts w:ascii="Garamond" w:hAnsi="Garamond" w:cs="Arial"/>
          <w:sz w:val="28"/>
          <w:szCs w:val="28"/>
        </w:rPr>
        <w:t xml:space="preserve"> </w:t>
      </w:r>
      <w:r>
        <w:rPr>
          <w:rFonts w:ascii="Garamond" w:hAnsi="Garamond" w:cs="Arial"/>
          <w:sz w:val="28"/>
          <w:szCs w:val="28"/>
        </w:rPr>
        <w:t>και</w:t>
      </w:r>
      <w:r w:rsidRPr="00057819">
        <w:rPr>
          <w:rFonts w:ascii="Garamond" w:hAnsi="Garamond" w:cs="Arial"/>
          <w:sz w:val="28"/>
          <w:szCs w:val="28"/>
        </w:rPr>
        <w:t xml:space="preserve"> </w:t>
      </w:r>
      <w:r w:rsidRPr="00B52E71">
        <w:rPr>
          <w:rFonts w:ascii="Garamond" w:hAnsi="Garamond" w:cs="Arial"/>
          <w:i/>
          <w:sz w:val="28"/>
          <w:szCs w:val="28"/>
          <w:lang w:val="it-IT"/>
        </w:rPr>
        <w:t>Il</w:t>
      </w:r>
      <w:r w:rsidRPr="00057819">
        <w:rPr>
          <w:rFonts w:ascii="Garamond" w:hAnsi="Garamond" w:cs="Arial"/>
          <w:i/>
          <w:sz w:val="28"/>
          <w:szCs w:val="28"/>
        </w:rPr>
        <w:t xml:space="preserve"> </w:t>
      </w:r>
      <w:r w:rsidRPr="00B52E71">
        <w:rPr>
          <w:rFonts w:ascii="Garamond" w:hAnsi="Garamond" w:cs="Arial"/>
          <w:i/>
          <w:sz w:val="28"/>
          <w:szCs w:val="28"/>
          <w:lang w:val="it-IT"/>
        </w:rPr>
        <w:t>problema</w:t>
      </w:r>
      <w:r w:rsidRPr="00057819">
        <w:rPr>
          <w:rFonts w:ascii="Garamond" w:hAnsi="Garamond" w:cs="Arial"/>
          <w:i/>
          <w:sz w:val="28"/>
          <w:szCs w:val="28"/>
        </w:rPr>
        <w:t xml:space="preserve"> </w:t>
      </w:r>
      <w:r w:rsidRPr="00B52E71">
        <w:rPr>
          <w:rFonts w:ascii="Garamond" w:hAnsi="Garamond" w:cs="Arial"/>
          <w:i/>
          <w:sz w:val="28"/>
          <w:szCs w:val="28"/>
          <w:lang w:val="it-IT"/>
        </w:rPr>
        <w:t>centrale</w:t>
      </w:r>
      <w:r w:rsidRPr="00057819">
        <w:rPr>
          <w:rFonts w:ascii="Garamond" w:hAnsi="Garamond" w:cs="Arial"/>
          <w:i/>
          <w:sz w:val="28"/>
          <w:szCs w:val="28"/>
        </w:rPr>
        <w:t xml:space="preserve"> </w:t>
      </w:r>
      <w:r w:rsidRPr="00057819">
        <w:rPr>
          <w:rFonts w:ascii="Garamond" w:hAnsi="Garamond"/>
          <w:sz w:val="28"/>
          <w:szCs w:val="28"/>
        </w:rPr>
        <w:t>(</w:t>
      </w:r>
      <w:r w:rsidRPr="008F1175">
        <w:rPr>
          <w:rFonts w:ascii="Garamond" w:hAnsi="Garamond"/>
          <w:i/>
          <w:sz w:val="28"/>
          <w:szCs w:val="28"/>
        </w:rPr>
        <w:t>Το</w:t>
      </w:r>
      <w:r w:rsidRPr="00057819">
        <w:rPr>
          <w:rFonts w:ascii="Garamond" w:hAnsi="Garamond"/>
          <w:i/>
          <w:sz w:val="28"/>
          <w:szCs w:val="28"/>
        </w:rPr>
        <w:t xml:space="preserve"> </w:t>
      </w:r>
      <w:r w:rsidRPr="008F1175">
        <w:rPr>
          <w:rFonts w:ascii="Garamond" w:hAnsi="Garamond"/>
          <w:i/>
          <w:sz w:val="28"/>
          <w:szCs w:val="28"/>
        </w:rPr>
        <w:t>κεντρικό</w:t>
      </w:r>
      <w:r w:rsidRPr="00057819">
        <w:rPr>
          <w:rFonts w:ascii="Garamond" w:hAnsi="Garamond"/>
          <w:i/>
          <w:sz w:val="28"/>
          <w:szCs w:val="28"/>
        </w:rPr>
        <w:t xml:space="preserve"> </w:t>
      </w:r>
      <w:r w:rsidRPr="008F1175">
        <w:rPr>
          <w:rFonts w:ascii="Garamond" w:hAnsi="Garamond"/>
          <w:i/>
          <w:sz w:val="28"/>
          <w:szCs w:val="28"/>
        </w:rPr>
        <w:t>πρόβλημα</w:t>
      </w:r>
      <w:r w:rsidRPr="00057819">
        <w:rPr>
          <w:rFonts w:ascii="Garamond" w:hAnsi="Garamond"/>
          <w:sz w:val="28"/>
          <w:szCs w:val="28"/>
        </w:rPr>
        <w:t>)</w:t>
      </w:r>
      <w:r w:rsidR="00142094">
        <w:rPr>
          <w:rFonts w:ascii="Garamond" w:hAnsi="Garamond"/>
          <w:sz w:val="28"/>
          <w:szCs w:val="28"/>
        </w:rPr>
        <w:t>.</w:t>
      </w:r>
      <w:r w:rsidR="00142094">
        <w:rPr>
          <w:rStyle w:val="a7"/>
          <w:rFonts w:ascii="Garamond" w:hAnsi="Garamond" w:cs="Arial"/>
        </w:rPr>
        <w:footnoteReference w:id="1791"/>
      </w:r>
      <w:r w:rsidR="00142094">
        <w:rPr>
          <w:rFonts w:ascii="Garamond" w:hAnsi="Garamond" w:cs="Arial"/>
        </w:rPr>
        <w:t xml:space="preserve"> </w:t>
      </w:r>
      <w:r w:rsidR="00142094">
        <w:rPr>
          <w:rFonts w:ascii="Garamond" w:hAnsi="Garamond"/>
          <w:color w:val="000000"/>
          <w:sz w:val="28"/>
          <w:szCs w:val="28"/>
        </w:rPr>
        <w:t>Κωμωδίες με ηθογραφικά στοιχεία είναι τα</w:t>
      </w:r>
      <w:r w:rsidR="005556E6">
        <w:rPr>
          <w:rFonts w:ascii="Garamond" w:hAnsi="Garamond"/>
          <w:color w:val="000000"/>
          <w:sz w:val="28"/>
          <w:szCs w:val="28"/>
        </w:rPr>
        <w:t>:</w:t>
      </w:r>
      <w:r w:rsidRPr="00142094">
        <w:rPr>
          <w:rFonts w:ascii="Garamond" w:hAnsi="Garamond"/>
          <w:color w:val="000000"/>
          <w:sz w:val="28"/>
          <w:szCs w:val="28"/>
          <w:lang w:val="it-IT"/>
        </w:rPr>
        <w:t xml:space="preserve"> </w:t>
      </w:r>
      <w:r w:rsidRPr="00D41E0E">
        <w:rPr>
          <w:rFonts w:ascii="Garamond" w:hAnsi="Garamond"/>
          <w:i/>
          <w:color w:val="000000"/>
          <w:sz w:val="28"/>
          <w:szCs w:val="28"/>
          <w:lang w:val="it-IT"/>
        </w:rPr>
        <w:t>Largaspugna</w:t>
      </w:r>
      <w:r w:rsidRPr="00142094">
        <w:rPr>
          <w:rFonts w:ascii="Garamond" w:hAnsi="Garamond"/>
          <w:color w:val="000000"/>
          <w:sz w:val="28"/>
          <w:szCs w:val="28"/>
          <w:lang w:val="it-IT"/>
        </w:rPr>
        <w:t xml:space="preserve"> (</w:t>
      </w:r>
      <w:r w:rsidRPr="00D41E0E">
        <w:rPr>
          <w:rFonts w:ascii="Garamond" w:hAnsi="Garamond"/>
          <w:i/>
          <w:color w:val="000000"/>
          <w:sz w:val="28"/>
          <w:szCs w:val="28"/>
        </w:rPr>
        <w:t>Το</w:t>
      </w:r>
      <w:r w:rsidRPr="00142094">
        <w:rPr>
          <w:rFonts w:ascii="Garamond" w:hAnsi="Garamond"/>
          <w:i/>
          <w:color w:val="000000"/>
          <w:sz w:val="28"/>
          <w:szCs w:val="28"/>
          <w:lang w:val="it-IT"/>
        </w:rPr>
        <w:t xml:space="preserve"> </w:t>
      </w:r>
      <w:r w:rsidRPr="00D41E0E">
        <w:rPr>
          <w:rFonts w:ascii="Garamond" w:hAnsi="Garamond"/>
          <w:i/>
          <w:color w:val="000000"/>
          <w:sz w:val="28"/>
          <w:szCs w:val="28"/>
        </w:rPr>
        <w:t>μεγάλο</w:t>
      </w:r>
      <w:r w:rsidRPr="00142094">
        <w:rPr>
          <w:rFonts w:ascii="Garamond" w:hAnsi="Garamond"/>
          <w:i/>
          <w:color w:val="000000"/>
          <w:sz w:val="28"/>
          <w:szCs w:val="28"/>
          <w:lang w:val="it-IT"/>
        </w:rPr>
        <w:t xml:space="preserve"> </w:t>
      </w:r>
      <w:r w:rsidRPr="00D41E0E">
        <w:rPr>
          <w:rFonts w:ascii="Garamond" w:hAnsi="Garamond"/>
          <w:i/>
          <w:color w:val="000000"/>
          <w:sz w:val="28"/>
          <w:szCs w:val="28"/>
        </w:rPr>
        <w:t>σφουγγάρι</w:t>
      </w:r>
      <w:r w:rsidRPr="00142094">
        <w:rPr>
          <w:rFonts w:ascii="Garamond" w:hAnsi="Garamond"/>
          <w:color w:val="000000"/>
          <w:sz w:val="28"/>
          <w:szCs w:val="28"/>
          <w:lang w:val="it-IT"/>
        </w:rPr>
        <w:t xml:space="preserve">), </w:t>
      </w:r>
      <w:r w:rsidRPr="00766ACF">
        <w:rPr>
          <w:rFonts w:ascii="Garamond" w:hAnsi="Garamond"/>
          <w:i/>
          <w:color w:val="000000"/>
          <w:sz w:val="28"/>
          <w:szCs w:val="28"/>
          <w:lang w:val="it-IT"/>
        </w:rPr>
        <w:t>Quel</w:t>
      </w:r>
      <w:r w:rsidRPr="00142094">
        <w:rPr>
          <w:rFonts w:ascii="Garamond" w:hAnsi="Garamond"/>
          <w:i/>
          <w:color w:val="000000"/>
          <w:sz w:val="28"/>
          <w:szCs w:val="28"/>
          <w:lang w:val="it-IT"/>
        </w:rPr>
        <w:t xml:space="preserve"> </w:t>
      </w:r>
      <w:r w:rsidRPr="00766ACF">
        <w:rPr>
          <w:rFonts w:ascii="Garamond" w:hAnsi="Garamond"/>
          <w:i/>
          <w:color w:val="000000"/>
          <w:sz w:val="28"/>
          <w:szCs w:val="28"/>
          <w:lang w:val="it-IT"/>
        </w:rPr>
        <w:t>che</w:t>
      </w:r>
      <w:r w:rsidRPr="00142094">
        <w:rPr>
          <w:rFonts w:ascii="Garamond" w:hAnsi="Garamond"/>
          <w:i/>
          <w:color w:val="000000"/>
          <w:sz w:val="28"/>
          <w:szCs w:val="28"/>
          <w:lang w:val="it-IT"/>
        </w:rPr>
        <w:t xml:space="preserve"> </w:t>
      </w:r>
      <w:r w:rsidRPr="00766ACF">
        <w:rPr>
          <w:rFonts w:ascii="Garamond" w:hAnsi="Garamond"/>
          <w:i/>
          <w:color w:val="000000"/>
          <w:sz w:val="28"/>
          <w:szCs w:val="28"/>
          <w:lang w:val="it-IT"/>
        </w:rPr>
        <w:t>non</w:t>
      </w:r>
      <w:r w:rsidRPr="00142094">
        <w:rPr>
          <w:rFonts w:ascii="Garamond" w:hAnsi="Garamond"/>
          <w:i/>
          <w:color w:val="000000"/>
          <w:sz w:val="28"/>
          <w:szCs w:val="28"/>
          <w:lang w:val="it-IT"/>
        </w:rPr>
        <w:t xml:space="preserve"> </w:t>
      </w:r>
      <w:r w:rsidRPr="00766ACF">
        <w:rPr>
          <w:rFonts w:ascii="Garamond" w:hAnsi="Garamond"/>
          <w:i/>
          <w:color w:val="000000"/>
          <w:sz w:val="28"/>
          <w:szCs w:val="28"/>
          <w:lang w:val="it-IT"/>
        </w:rPr>
        <w:t>ti</w:t>
      </w:r>
      <w:r w:rsidRPr="00142094">
        <w:rPr>
          <w:rFonts w:ascii="Garamond" w:hAnsi="Garamond"/>
          <w:i/>
          <w:color w:val="000000"/>
          <w:sz w:val="28"/>
          <w:szCs w:val="28"/>
          <w:lang w:val="it-IT"/>
        </w:rPr>
        <w:t xml:space="preserve"> </w:t>
      </w:r>
      <w:r w:rsidRPr="00766ACF">
        <w:rPr>
          <w:rFonts w:ascii="Garamond" w:hAnsi="Garamond"/>
          <w:i/>
          <w:color w:val="000000"/>
          <w:sz w:val="28"/>
          <w:szCs w:val="28"/>
          <w:lang w:val="it-IT"/>
        </w:rPr>
        <w:t>aspetti</w:t>
      </w:r>
      <w:r w:rsidRPr="00142094">
        <w:rPr>
          <w:rFonts w:ascii="Garamond" w:hAnsi="Garamond"/>
          <w:color w:val="000000"/>
          <w:sz w:val="28"/>
          <w:szCs w:val="28"/>
          <w:lang w:val="it-IT"/>
        </w:rPr>
        <w:t xml:space="preserve"> (</w:t>
      </w:r>
      <w:r w:rsidRPr="00766ACF">
        <w:rPr>
          <w:rFonts w:ascii="Garamond" w:hAnsi="Garamond"/>
          <w:i/>
          <w:color w:val="000000"/>
          <w:sz w:val="28"/>
          <w:szCs w:val="28"/>
        </w:rPr>
        <w:t>Αυτό</w:t>
      </w:r>
      <w:r w:rsidRPr="00142094">
        <w:rPr>
          <w:rFonts w:ascii="Garamond" w:hAnsi="Garamond"/>
          <w:i/>
          <w:color w:val="000000"/>
          <w:sz w:val="28"/>
          <w:szCs w:val="28"/>
          <w:lang w:val="it-IT"/>
        </w:rPr>
        <w:t xml:space="preserve"> </w:t>
      </w:r>
      <w:r w:rsidRPr="00766ACF">
        <w:rPr>
          <w:rFonts w:ascii="Garamond" w:hAnsi="Garamond"/>
          <w:i/>
          <w:color w:val="000000"/>
          <w:sz w:val="28"/>
          <w:szCs w:val="28"/>
        </w:rPr>
        <w:t>που</w:t>
      </w:r>
      <w:r w:rsidRPr="00142094">
        <w:rPr>
          <w:rFonts w:ascii="Garamond" w:hAnsi="Garamond"/>
          <w:i/>
          <w:color w:val="000000"/>
          <w:sz w:val="28"/>
          <w:szCs w:val="28"/>
          <w:lang w:val="it-IT"/>
        </w:rPr>
        <w:t xml:space="preserve"> </w:t>
      </w:r>
      <w:r w:rsidRPr="00766ACF">
        <w:rPr>
          <w:rFonts w:ascii="Garamond" w:hAnsi="Garamond"/>
          <w:i/>
          <w:color w:val="000000"/>
          <w:sz w:val="28"/>
          <w:szCs w:val="28"/>
        </w:rPr>
        <w:t>δεν</w:t>
      </w:r>
      <w:r w:rsidRPr="00142094">
        <w:rPr>
          <w:rFonts w:ascii="Garamond" w:hAnsi="Garamond"/>
          <w:i/>
          <w:color w:val="000000"/>
          <w:sz w:val="28"/>
          <w:szCs w:val="28"/>
          <w:lang w:val="it-IT"/>
        </w:rPr>
        <w:t xml:space="preserve"> </w:t>
      </w:r>
      <w:r w:rsidRPr="00766ACF">
        <w:rPr>
          <w:rFonts w:ascii="Garamond" w:hAnsi="Garamond"/>
          <w:i/>
          <w:color w:val="000000"/>
          <w:sz w:val="28"/>
          <w:szCs w:val="28"/>
        </w:rPr>
        <w:t>περιμένεις</w:t>
      </w:r>
      <w:r w:rsidRPr="00142094">
        <w:rPr>
          <w:rFonts w:ascii="Garamond" w:hAnsi="Garamond"/>
          <w:color w:val="000000"/>
          <w:sz w:val="28"/>
          <w:szCs w:val="28"/>
          <w:lang w:val="it-IT"/>
        </w:rPr>
        <w:t>),</w:t>
      </w:r>
      <w:r w:rsidRPr="00142094">
        <w:rPr>
          <w:rFonts w:ascii="Garamond" w:hAnsi="Garamond" w:cs="Arial"/>
          <w:sz w:val="28"/>
          <w:szCs w:val="28"/>
          <w:lang w:val="it-IT"/>
        </w:rPr>
        <w:t xml:space="preserve"> </w:t>
      </w:r>
      <w:r w:rsidRPr="00DE2E33">
        <w:rPr>
          <w:rFonts w:ascii="Garamond" w:hAnsi="Garamond" w:cs="Arial"/>
          <w:i/>
          <w:sz w:val="28"/>
          <w:szCs w:val="28"/>
          <w:lang w:val="it-IT"/>
        </w:rPr>
        <w:t>Il</w:t>
      </w:r>
      <w:r w:rsidRPr="00142094">
        <w:rPr>
          <w:rFonts w:ascii="Garamond" w:hAnsi="Garamond" w:cs="Arial"/>
          <w:i/>
          <w:sz w:val="28"/>
          <w:szCs w:val="28"/>
          <w:lang w:val="it-IT"/>
        </w:rPr>
        <w:t xml:space="preserve"> </w:t>
      </w:r>
      <w:r w:rsidRPr="00DE2E33">
        <w:rPr>
          <w:rFonts w:ascii="Garamond" w:hAnsi="Garamond" w:cs="Arial"/>
          <w:i/>
          <w:sz w:val="28"/>
          <w:szCs w:val="28"/>
          <w:lang w:val="it-IT"/>
        </w:rPr>
        <w:t>cavallo</w:t>
      </w:r>
      <w:r w:rsidRPr="00142094">
        <w:rPr>
          <w:rFonts w:ascii="Garamond" w:hAnsi="Garamond" w:cs="Arial"/>
          <w:i/>
          <w:sz w:val="28"/>
          <w:szCs w:val="28"/>
          <w:lang w:val="it-IT"/>
        </w:rPr>
        <w:t xml:space="preserve"> </w:t>
      </w:r>
      <w:r w:rsidRPr="00DE2E33">
        <w:rPr>
          <w:rFonts w:ascii="Garamond" w:hAnsi="Garamond" w:cs="Arial"/>
          <w:i/>
          <w:sz w:val="28"/>
          <w:szCs w:val="28"/>
          <w:lang w:val="it-IT"/>
        </w:rPr>
        <w:t>di</w:t>
      </w:r>
      <w:r w:rsidRPr="00142094">
        <w:rPr>
          <w:rFonts w:ascii="Garamond" w:hAnsi="Garamond" w:cs="Arial"/>
          <w:i/>
          <w:sz w:val="28"/>
          <w:szCs w:val="28"/>
          <w:lang w:val="it-IT"/>
        </w:rPr>
        <w:t xml:space="preserve"> </w:t>
      </w:r>
      <w:r w:rsidRPr="00DE2E33">
        <w:rPr>
          <w:rFonts w:ascii="Garamond" w:hAnsi="Garamond" w:cs="Arial"/>
          <w:i/>
          <w:sz w:val="28"/>
          <w:szCs w:val="28"/>
          <w:lang w:val="it-IT"/>
        </w:rPr>
        <w:t>battaglia</w:t>
      </w:r>
      <w:r w:rsidRPr="00142094">
        <w:rPr>
          <w:rFonts w:ascii="Garamond" w:hAnsi="Garamond" w:cs="Arial"/>
          <w:sz w:val="28"/>
          <w:szCs w:val="28"/>
          <w:lang w:val="it-IT"/>
        </w:rPr>
        <w:t xml:space="preserve"> (</w:t>
      </w:r>
      <w:r w:rsidRPr="00DE2E33">
        <w:rPr>
          <w:rFonts w:ascii="Garamond" w:hAnsi="Garamond" w:cs="Arial"/>
          <w:i/>
          <w:sz w:val="28"/>
          <w:szCs w:val="28"/>
        </w:rPr>
        <w:t>Άλογο</w:t>
      </w:r>
      <w:r w:rsidRPr="00142094">
        <w:rPr>
          <w:rFonts w:ascii="Garamond" w:hAnsi="Garamond" w:cs="Arial"/>
          <w:i/>
          <w:sz w:val="28"/>
          <w:szCs w:val="28"/>
          <w:lang w:val="it-IT"/>
        </w:rPr>
        <w:t xml:space="preserve"> </w:t>
      </w:r>
      <w:r w:rsidRPr="00DE2E33">
        <w:rPr>
          <w:rFonts w:ascii="Garamond" w:hAnsi="Garamond" w:cs="Arial"/>
          <w:i/>
          <w:sz w:val="28"/>
          <w:szCs w:val="28"/>
        </w:rPr>
        <w:t>μάχης</w:t>
      </w:r>
      <w:r w:rsidRPr="00142094">
        <w:rPr>
          <w:rFonts w:ascii="Garamond" w:hAnsi="Garamond" w:cs="Arial"/>
          <w:sz w:val="28"/>
          <w:szCs w:val="28"/>
          <w:lang w:val="it-IT"/>
        </w:rPr>
        <w:t xml:space="preserve">), </w:t>
      </w:r>
      <w:r w:rsidRPr="00DE2E33">
        <w:rPr>
          <w:rFonts w:ascii="Garamond" w:hAnsi="Garamond" w:cs="Arial"/>
          <w:i/>
          <w:sz w:val="28"/>
          <w:szCs w:val="28"/>
          <w:lang w:val="it-IT"/>
        </w:rPr>
        <w:t>Straccinaria</w:t>
      </w:r>
      <w:r w:rsidRPr="00142094">
        <w:rPr>
          <w:rFonts w:ascii="Garamond" w:hAnsi="Garamond" w:cs="Arial"/>
          <w:sz w:val="28"/>
          <w:szCs w:val="28"/>
          <w:lang w:val="it-IT"/>
        </w:rPr>
        <w:t xml:space="preserve"> (</w:t>
      </w:r>
      <w:r w:rsidRPr="00DE2E33">
        <w:rPr>
          <w:rFonts w:ascii="Garamond" w:hAnsi="Garamond" w:cs="Arial"/>
          <w:i/>
          <w:sz w:val="28"/>
          <w:szCs w:val="28"/>
        </w:rPr>
        <w:t>Κούραση</w:t>
      </w:r>
      <w:r w:rsidRPr="00142094">
        <w:rPr>
          <w:rFonts w:ascii="Garamond" w:hAnsi="Garamond" w:cs="Arial"/>
          <w:sz w:val="28"/>
          <w:szCs w:val="28"/>
          <w:lang w:val="it-IT"/>
        </w:rPr>
        <w:t xml:space="preserve">), </w:t>
      </w:r>
      <w:r w:rsidRPr="00B80E75">
        <w:rPr>
          <w:rFonts w:ascii="Garamond" w:hAnsi="Garamond" w:cs="Arial"/>
          <w:i/>
          <w:sz w:val="28"/>
          <w:szCs w:val="28"/>
          <w:lang w:val="it-IT"/>
        </w:rPr>
        <w:t>L</w:t>
      </w:r>
      <w:r w:rsidRPr="00142094">
        <w:rPr>
          <w:rFonts w:ascii="Garamond" w:hAnsi="Garamond" w:cs="Arial"/>
          <w:i/>
          <w:sz w:val="28"/>
          <w:szCs w:val="28"/>
          <w:lang w:val="it-IT"/>
        </w:rPr>
        <w:t>’</w:t>
      </w:r>
      <w:r w:rsidRPr="00B80E75">
        <w:rPr>
          <w:rFonts w:ascii="Garamond" w:hAnsi="Garamond" w:cs="Arial"/>
          <w:i/>
          <w:sz w:val="28"/>
          <w:szCs w:val="28"/>
          <w:lang w:val="it-IT"/>
        </w:rPr>
        <w:t>intervista</w:t>
      </w:r>
      <w:r w:rsidRPr="00142094">
        <w:rPr>
          <w:rFonts w:ascii="Garamond" w:hAnsi="Garamond" w:cs="Arial"/>
          <w:sz w:val="28"/>
          <w:szCs w:val="28"/>
          <w:lang w:val="it-IT"/>
        </w:rPr>
        <w:t xml:space="preserve">  (</w:t>
      </w:r>
      <w:r w:rsidRPr="00B80E75">
        <w:rPr>
          <w:rFonts w:ascii="Garamond" w:hAnsi="Garamond" w:cs="Arial"/>
          <w:i/>
          <w:sz w:val="28"/>
          <w:szCs w:val="28"/>
        </w:rPr>
        <w:t>Η</w:t>
      </w:r>
      <w:r w:rsidRPr="00142094">
        <w:rPr>
          <w:rFonts w:ascii="Garamond" w:hAnsi="Garamond" w:cs="Arial"/>
          <w:i/>
          <w:sz w:val="28"/>
          <w:szCs w:val="28"/>
          <w:lang w:val="it-IT"/>
        </w:rPr>
        <w:t xml:space="preserve"> </w:t>
      </w:r>
      <w:r w:rsidRPr="00B80E75">
        <w:rPr>
          <w:rFonts w:ascii="Garamond" w:hAnsi="Garamond" w:cs="Arial"/>
          <w:i/>
          <w:sz w:val="28"/>
          <w:szCs w:val="28"/>
        </w:rPr>
        <w:t>συνέντευξη</w:t>
      </w:r>
      <w:r w:rsidRPr="00142094">
        <w:rPr>
          <w:rFonts w:ascii="Garamond" w:hAnsi="Garamond" w:cs="Arial"/>
          <w:sz w:val="28"/>
          <w:szCs w:val="28"/>
          <w:lang w:val="it-IT"/>
        </w:rPr>
        <w:t xml:space="preserve">), </w:t>
      </w:r>
      <w:r w:rsidRPr="00B80E75">
        <w:rPr>
          <w:rFonts w:ascii="Garamond" w:hAnsi="Garamond" w:cs="Arial"/>
          <w:i/>
          <w:sz w:val="28"/>
          <w:szCs w:val="28"/>
          <w:lang w:val="it-IT"/>
        </w:rPr>
        <w:t>Milioni</w:t>
      </w:r>
      <w:r w:rsidRPr="00142094">
        <w:rPr>
          <w:rFonts w:ascii="Garamond" w:hAnsi="Garamond" w:cs="Arial"/>
          <w:sz w:val="28"/>
          <w:szCs w:val="28"/>
          <w:lang w:val="it-IT"/>
        </w:rPr>
        <w:t xml:space="preserve"> (</w:t>
      </w:r>
      <w:r w:rsidRPr="00B80E75">
        <w:rPr>
          <w:rFonts w:ascii="Garamond" w:hAnsi="Garamond" w:cs="Arial"/>
          <w:i/>
          <w:sz w:val="28"/>
          <w:szCs w:val="28"/>
        </w:rPr>
        <w:t>Εκατομμύρια</w:t>
      </w:r>
      <w:r w:rsidRPr="00142094">
        <w:rPr>
          <w:rFonts w:ascii="Garamond" w:hAnsi="Garamond" w:cs="Arial"/>
          <w:sz w:val="28"/>
          <w:szCs w:val="28"/>
          <w:lang w:val="it-IT"/>
        </w:rPr>
        <w:t xml:space="preserve">), </w:t>
      </w:r>
      <w:r w:rsidRPr="00142094">
        <w:rPr>
          <w:rFonts w:ascii="Garamond" w:hAnsi="Garamond"/>
          <w:i/>
          <w:iCs/>
          <w:sz w:val="28"/>
          <w:szCs w:val="28"/>
          <w:lang w:val="it-IT"/>
        </w:rPr>
        <w:t>Quando lei non c’è</w:t>
      </w:r>
      <w:r w:rsidRPr="00142094">
        <w:rPr>
          <w:lang w:val="it-IT"/>
        </w:rPr>
        <w:t xml:space="preserve"> </w:t>
      </w:r>
      <w:r w:rsidRPr="00142094">
        <w:rPr>
          <w:rFonts w:ascii="Garamond" w:hAnsi="Garamond" w:cs="Arial"/>
          <w:i/>
          <w:sz w:val="28"/>
          <w:szCs w:val="28"/>
          <w:lang w:val="it-IT"/>
        </w:rPr>
        <w:t xml:space="preserve"> </w:t>
      </w:r>
      <w:r w:rsidRPr="00142094">
        <w:rPr>
          <w:rFonts w:ascii="Garamond" w:hAnsi="Garamond" w:cs="Arial"/>
          <w:sz w:val="28"/>
          <w:szCs w:val="28"/>
          <w:lang w:val="it-IT"/>
        </w:rPr>
        <w:t>(</w:t>
      </w:r>
      <w:r w:rsidRPr="00F1792B">
        <w:rPr>
          <w:rFonts w:ascii="Garamond" w:hAnsi="Garamond" w:cs="Arial"/>
          <w:i/>
          <w:sz w:val="28"/>
          <w:szCs w:val="28"/>
        </w:rPr>
        <w:t>Όταν</w:t>
      </w:r>
      <w:r w:rsidRPr="00142094">
        <w:rPr>
          <w:rFonts w:ascii="Garamond" w:hAnsi="Garamond" w:cs="Arial"/>
          <w:i/>
          <w:sz w:val="28"/>
          <w:szCs w:val="28"/>
          <w:lang w:val="it-IT"/>
        </w:rPr>
        <w:t xml:space="preserve"> </w:t>
      </w:r>
      <w:r w:rsidRPr="00F1792B">
        <w:rPr>
          <w:rFonts w:ascii="Garamond" w:hAnsi="Garamond" w:cs="Arial"/>
          <w:i/>
          <w:sz w:val="28"/>
          <w:szCs w:val="28"/>
        </w:rPr>
        <w:t>εκείνη</w:t>
      </w:r>
      <w:r w:rsidRPr="00142094">
        <w:rPr>
          <w:rFonts w:ascii="Garamond" w:hAnsi="Garamond" w:cs="Arial"/>
          <w:i/>
          <w:sz w:val="28"/>
          <w:szCs w:val="28"/>
          <w:lang w:val="it-IT"/>
        </w:rPr>
        <w:t xml:space="preserve"> </w:t>
      </w:r>
      <w:r w:rsidRPr="00F1792B">
        <w:rPr>
          <w:rFonts w:ascii="Garamond" w:hAnsi="Garamond" w:cs="Arial"/>
          <w:i/>
          <w:sz w:val="28"/>
          <w:szCs w:val="28"/>
        </w:rPr>
        <w:t>δεν</w:t>
      </w:r>
      <w:r w:rsidRPr="00142094">
        <w:rPr>
          <w:rFonts w:ascii="Garamond" w:hAnsi="Garamond" w:cs="Arial"/>
          <w:i/>
          <w:sz w:val="28"/>
          <w:szCs w:val="28"/>
          <w:lang w:val="it-IT"/>
        </w:rPr>
        <w:t xml:space="preserve"> </w:t>
      </w:r>
      <w:r w:rsidRPr="00F1792B">
        <w:rPr>
          <w:rFonts w:ascii="Garamond" w:hAnsi="Garamond" w:cs="Arial"/>
          <w:i/>
          <w:sz w:val="28"/>
          <w:szCs w:val="28"/>
        </w:rPr>
        <w:t>είναι</w:t>
      </w:r>
      <w:r w:rsidRPr="00142094">
        <w:rPr>
          <w:rFonts w:ascii="Garamond" w:hAnsi="Garamond" w:cs="Arial"/>
          <w:i/>
          <w:sz w:val="28"/>
          <w:szCs w:val="28"/>
          <w:lang w:val="it-IT"/>
        </w:rPr>
        <w:t xml:space="preserve"> </w:t>
      </w:r>
      <w:r w:rsidRPr="00F1792B">
        <w:rPr>
          <w:rFonts w:ascii="Garamond" w:hAnsi="Garamond" w:cs="Arial"/>
          <w:i/>
          <w:sz w:val="28"/>
          <w:szCs w:val="28"/>
        </w:rPr>
        <w:t>εδώ</w:t>
      </w:r>
      <w:r w:rsidRPr="00142094">
        <w:rPr>
          <w:rFonts w:ascii="Garamond" w:hAnsi="Garamond" w:cs="Arial"/>
          <w:sz w:val="28"/>
          <w:szCs w:val="28"/>
          <w:lang w:val="it-IT"/>
        </w:rPr>
        <w:t xml:space="preserve">), </w:t>
      </w:r>
      <w:r w:rsidRPr="00117FD5">
        <w:rPr>
          <w:rFonts w:ascii="Garamond" w:hAnsi="Garamond" w:cs="Arial"/>
          <w:i/>
          <w:sz w:val="28"/>
          <w:szCs w:val="28"/>
          <w:lang w:val="it-IT"/>
        </w:rPr>
        <w:t>La</w:t>
      </w:r>
      <w:r w:rsidRPr="00142094">
        <w:rPr>
          <w:rFonts w:ascii="Garamond" w:hAnsi="Garamond" w:cs="Arial"/>
          <w:i/>
          <w:sz w:val="28"/>
          <w:szCs w:val="28"/>
          <w:lang w:val="it-IT"/>
        </w:rPr>
        <w:t xml:space="preserve"> </w:t>
      </w:r>
      <w:r w:rsidRPr="00117FD5">
        <w:rPr>
          <w:rFonts w:ascii="Garamond" w:hAnsi="Garamond" w:cs="Arial"/>
          <w:i/>
          <w:sz w:val="28"/>
          <w:szCs w:val="28"/>
          <w:lang w:val="it-IT"/>
        </w:rPr>
        <w:t>dolce</w:t>
      </w:r>
      <w:r w:rsidRPr="00142094">
        <w:rPr>
          <w:rFonts w:ascii="Garamond" w:hAnsi="Garamond" w:cs="Arial"/>
          <w:i/>
          <w:sz w:val="28"/>
          <w:szCs w:val="28"/>
          <w:lang w:val="it-IT"/>
        </w:rPr>
        <w:t xml:space="preserve"> </w:t>
      </w:r>
      <w:r w:rsidRPr="00117FD5">
        <w:rPr>
          <w:rFonts w:ascii="Garamond" w:hAnsi="Garamond" w:cs="Arial"/>
          <w:i/>
          <w:sz w:val="28"/>
          <w:szCs w:val="28"/>
          <w:lang w:val="it-IT"/>
        </w:rPr>
        <w:t>vita</w:t>
      </w:r>
      <w:r w:rsidRPr="00142094">
        <w:rPr>
          <w:rFonts w:ascii="Garamond" w:hAnsi="Garamond" w:cs="Arial"/>
          <w:i/>
          <w:sz w:val="28"/>
          <w:szCs w:val="28"/>
          <w:lang w:val="it-IT"/>
        </w:rPr>
        <w:t xml:space="preserve"> </w:t>
      </w:r>
      <w:r w:rsidRPr="00142094">
        <w:rPr>
          <w:rFonts w:ascii="Garamond" w:hAnsi="Garamond" w:cs="Arial"/>
          <w:sz w:val="28"/>
          <w:szCs w:val="28"/>
          <w:lang w:val="it-IT"/>
        </w:rPr>
        <w:t>(</w:t>
      </w:r>
      <w:r w:rsidRPr="00117FD5">
        <w:rPr>
          <w:rFonts w:ascii="Garamond" w:hAnsi="Garamond" w:cs="Arial"/>
          <w:i/>
          <w:sz w:val="28"/>
          <w:szCs w:val="28"/>
        </w:rPr>
        <w:t>Η</w:t>
      </w:r>
      <w:r w:rsidRPr="00142094">
        <w:rPr>
          <w:rFonts w:ascii="Garamond" w:hAnsi="Garamond" w:cs="Arial"/>
          <w:i/>
          <w:sz w:val="28"/>
          <w:szCs w:val="28"/>
          <w:lang w:val="it-IT"/>
        </w:rPr>
        <w:t xml:space="preserve"> </w:t>
      </w:r>
      <w:r w:rsidRPr="00117FD5">
        <w:rPr>
          <w:rFonts w:ascii="Garamond" w:hAnsi="Garamond" w:cs="Arial"/>
          <w:i/>
          <w:sz w:val="28"/>
          <w:szCs w:val="28"/>
        </w:rPr>
        <w:t>γλυκιά</w:t>
      </w:r>
      <w:r w:rsidRPr="00142094">
        <w:rPr>
          <w:rFonts w:ascii="Garamond" w:hAnsi="Garamond" w:cs="Arial"/>
          <w:i/>
          <w:sz w:val="28"/>
          <w:szCs w:val="28"/>
          <w:lang w:val="it-IT"/>
        </w:rPr>
        <w:t xml:space="preserve"> </w:t>
      </w:r>
      <w:r w:rsidRPr="00117FD5">
        <w:rPr>
          <w:rFonts w:ascii="Garamond" w:hAnsi="Garamond" w:cs="Arial"/>
          <w:i/>
          <w:sz w:val="28"/>
          <w:szCs w:val="28"/>
        </w:rPr>
        <w:t>ζωή</w:t>
      </w:r>
      <w:r w:rsidRPr="00142094">
        <w:rPr>
          <w:rFonts w:ascii="Garamond" w:hAnsi="Garamond" w:cs="Arial"/>
          <w:sz w:val="28"/>
          <w:szCs w:val="28"/>
          <w:lang w:val="it-IT"/>
        </w:rPr>
        <w:t xml:space="preserve">) </w:t>
      </w:r>
      <w:r>
        <w:rPr>
          <w:rFonts w:ascii="Garamond" w:hAnsi="Garamond" w:cs="Arial"/>
          <w:sz w:val="28"/>
          <w:szCs w:val="28"/>
        </w:rPr>
        <w:t>και</w:t>
      </w:r>
      <w:r w:rsidRPr="00142094">
        <w:rPr>
          <w:rFonts w:ascii="Garamond" w:hAnsi="Garamond" w:cs="Arial"/>
          <w:sz w:val="28"/>
          <w:szCs w:val="28"/>
          <w:lang w:val="it-IT"/>
        </w:rPr>
        <w:t xml:space="preserve"> </w:t>
      </w:r>
      <w:r w:rsidRPr="00EF6E55">
        <w:rPr>
          <w:rFonts w:ascii="Garamond" w:hAnsi="Garamond" w:cs="Arial"/>
          <w:i/>
          <w:sz w:val="28"/>
          <w:szCs w:val="28"/>
          <w:lang w:val="it-IT"/>
        </w:rPr>
        <w:t>Siamo</w:t>
      </w:r>
      <w:r w:rsidRPr="00142094">
        <w:rPr>
          <w:rFonts w:ascii="Garamond" w:hAnsi="Garamond" w:cs="Arial"/>
          <w:i/>
          <w:sz w:val="28"/>
          <w:szCs w:val="28"/>
          <w:lang w:val="it-IT"/>
        </w:rPr>
        <w:t xml:space="preserve"> </w:t>
      </w:r>
      <w:r w:rsidRPr="00EF6E55">
        <w:rPr>
          <w:rFonts w:ascii="Garamond" w:hAnsi="Garamond" w:cs="Arial"/>
          <w:i/>
          <w:sz w:val="28"/>
          <w:szCs w:val="28"/>
          <w:lang w:val="it-IT"/>
        </w:rPr>
        <w:t>tutti</w:t>
      </w:r>
      <w:r w:rsidRPr="00142094">
        <w:rPr>
          <w:rFonts w:ascii="Garamond" w:hAnsi="Garamond" w:cs="Arial"/>
          <w:i/>
          <w:sz w:val="28"/>
          <w:szCs w:val="28"/>
          <w:lang w:val="it-IT"/>
        </w:rPr>
        <w:t xml:space="preserve"> </w:t>
      </w:r>
      <w:r w:rsidRPr="00EF6E55">
        <w:rPr>
          <w:rFonts w:ascii="Garamond" w:hAnsi="Garamond" w:cs="Arial"/>
          <w:i/>
          <w:sz w:val="28"/>
          <w:szCs w:val="28"/>
          <w:lang w:val="it-IT"/>
        </w:rPr>
        <w:t>milanesi</w:t>
      </w:r>
      <w:r w:rsidRPr="00142094">
        <w:rPr>
          <w:rFonts w:ascii="Garamond" w:hAnsi="Garamond" w:cs="Arial"/>
          <w:sz w:val="28"/>
          <w:szCs w:val="28"/>
          <w:lang w:val="it-IT"/>
        </w:rPr>
        <w:t xml:space="preserve"> (</w:t>
      </w:r>
      <w:r w:rsidRPr="00EF6E55">
        <w:rPr>
          <w:rFonts w:ascii="Garamond" w:hAnsi="Garamond" w:cs="Arial"/>
          <w:i/>
          <w:sz w:val="28"/>
          <w:szCs w:val="28"/>
        </w:rPr>
        <w:t>Είμαστε</w:t>
      </w:r>
      <w:r w:rsidRPr="00142094">
        <w:rPr>
          <w:rFonts w:ascii="Garamond" w:hAnsi="Garamond" w:cs="Arial"/>
          <w:i/>
          <w:sz w:val="28"/>
          <w:szCs w:val="28"/>
          <w:lang w:val="it-IT"/>
        </w:rPr>
        <w:t xml:space="preserve"> </w:t>
      </w:r>
      <w:r w:rsidRPr="00EF6E55">
        <w:rPr>
          <w:rFonts w:ascii="Garamond" w:hAnsi="Garamond" w:cs="Arial"/>
          <w:i/>
          <w:sz w:val="28"/>
          <w:szCs w:val="28"/>
        </w:rPr>
        <w:t>όλοι</w:t>
      </w:r>
      <w:r w:rsidRPr="00142094">
        <w:rPr>
          <w:rFonts w:ascii="Garamond" w:hAnsi="Garamond" w:cs="Arial"/>
          <w:i/>
          <w:sz w:val="28"/>
          <w:szCs w:val="28"/>
          <w:lang w:val="it-IT"/>
        </w:rPr>
        <w:t xml:space="preserve"> </w:t>
      </w:r>
      <w:r w:rsidRPr="00EF6E55">
        <w:rPr>
          <w:rFonts w:ascii="Garamond" w:hAnsi="Garamond" w:cs="Arial"/>
          <w:i/>
          <w:sz w:val="28"/>
          <w:szCs w:val="28"/>
        </w:rPr>
        <w:t>Μιλανέζοι</w:t>
      </w:r>
      <w:r w:rsidRPr="00142094">
        <w:rPr>
          <w:rFonts w:ascii="Garamond" w:hAnsi="Garamond" w:cs="Arial"/>
          <w:sz w:val="28"/>
          <w:szCs w:val="28"/>
          <w:lang w:val="it-IT"/>
        </w:rPr>
        <w:t xml:space="preserve">, 1952), </w:t>
      </w:r>
      <w:r w:rsidRPr="00142094">
        <w:rPr>
          <w:rFonts w:ascii="Garamond" w:hAnsi="Garamond"/>
          <w:i/>
          <w:iCs/>
          <w:sz w:val="28"/>
          <w:szCs w:val="28"/>
          <w:lang w:val="it-IT"/>
        </w:rPr>
        <w:t>Questa gabbia di matti</w:t>
      </w:r>
      <w:r w:rsidRPr="00142094">
        <w:rPr>
          <w:rFonts w:ascii="Garamond" w:hAnsi="Garamond" w:cs="Arial"/>
          <w:i/>
          <w:sz w:val="28"/>
          <w:szCs w:val="28"/>
          <w:lang w:val="it-IT"/>
        </w:rPr>
        <w:t xml:space="preserve"> </w:t>
      </w:r>
      <w:r w:rsidRPr="00142094">
        <w:rPr>
          <w:rFonts w:ascii="Garamond" w:hAnsi="Garamond" w:cs="Arial"/>
          <w:sz w:val="28"/>
          <w:szCs w:val="28"/>
          <w:lang w:val="it-IT"/>
        </w:rPr>
        <w:t>(</w:t>
      </w:r>
      <w:r w:rsidRPr="00F1792B">
        <w:rPr>
          <w:rFonts w:ascii="Garamond" w:hAnsi="Garamond" w:cs="Arial"/>
          <w:i/>
          <w:sz w:val="28"/>
          <w:szCs w:val="28"/>
        </w:rPr>
        <w:t>Αυτό</w:t>
      </w:r>
      <w:r w:rsidRPr="00142094">
        <w:rPr>
          <w:rFonts w:ascii="Garamond" w:hAnsi="Garamond" w:cs="Arial"/>
          <w:i/>
          <w:sz w:val="28"/>
          <w:szCs w:val="28"/>
          <w:lang w:val="it-IT"/>
        </w:rPr>
        <w:t xml:space="preserve"> </w:t>
      </w:r>
      <w:r w:rsidRPr="00F1792B">
        <w:rPr>
          <w:rFonts w:ascii="Garamond" w:hAnsi="Garamond" w:cs="Arial"/>
          <w:i/>
          <w:sz w:val="28"/>
          <w:szCs w:val="28"/>
        </w:rPr>
        <w:t>το</w:t>
      </w:r>
      <w:r w:rsidRPr="00142094">
        <w:rPr>
          <w:rFonts w:ascii="Garamond" w:hAnsi="Garamond" w:cs="Arial"/>
          <w:i/>
          <w:sz w:val="28"/>
          <w:szCs w:val="28"/>
          <w:lang w:val="it-IT"/>
        </w:rPr>
        <w:t xml:space="preserve"> </w:t>
      </w:r>
      <w:r w:rsidRPr="00F1792B">
        <w:rPr>
          <w:rFonts w:ascii="Garamond" w:hAnsi="Garamond" w:cs="Arial"/>
          <w:i/>
          <w:sz w:val="28"/>
          <w:szCs w:val="28"/>
        </w:rPr>
        <w:t>κλουβί</w:t>
      </w:r>
      <w:r w:rsidRPr="00142094">
        <w:rPr>
          <w:rFonts w:ascii="Garamond" w:hAnsi="Garamond" w:cs="Arial"/>
          <w:i/>
          <w:sz w:val="28"/>
          <w:szCs w:val="28"/>
          <w:lang w:val="it-IT"/>
        </w:rPr>
        <w:t xml:space="preserve"> </w:t>
      </w:r>
      <w:r w:rsidRPr="00F1792B">
        <w:rPr>
          <w:rFonts w:ascii="Garamond" w:hAnsi="Garamond" w:cs="Arial"/>
          <w:i/>
          <w:sz w:val="28"/>
          <w:szCs w:val="28"/>
        </w:rPr>
        <w:t>με</w:t>
      </w:r>
      <w:r w:rsidRPr="00142094">
        <w:rPr>
          <w:rFonts w:ascii="Garamond" w:hAnsi="Garamond" w:cs="Arial"/>
          <w:i/>
          <w:sz w:val="28"/>
          <w:szCs w:val="28"/>
          <w:lang w:val="it-IT"/>
        </w:rPr>
        <w:t xml:space="preserve"> </w:t>
      </w:r>
      <w:r w:rsidRPr="00F1792B">
        <w:rPr>
          <w:rFonts w:ascii="Garamond" w:hAnsi="Garamond" w:cs="Arial"/>
          <w:i/>
          <w:sz w:val="28"/>
          <w:szCs w:val="28"/>
        </w:rPr>
        <w:t>τους</w:t>
      </w:r>
      <w:r w:rsidRPr="00142094">
        <w:rPr>
          <w:rFonts w:ascii="Garamond" w:hAnsi="Garamond" w:cs="Arial"/>
          <w:i/>
          <w:sz w:val="28"/>
          <w:szCs w:val="28"/>
          <w:lang w:val="it-IT"/>
        </w:rPr>
        <w:t xml:space="preserve"> </w:t>
      </w:r>
      <w:r w:rsidRPr="00F1792B">
        <w:rPr>
          <w:rFonts w:ascii="Garamond" w:hAnsi="Garamond" w:cs="Arial"/>
          <w:i/>
          <w:sz w:val="28"/>
          <w:szCs w:val="28"/>
        </w:rPr>
        <w:t>τρελούς</w:t>
      </w:r>
      <w:r w:rsidRPr="00142094">
        <w:rPr>
          <w:rFonts w:ascii="Garamond" w:hAnsi="Garamond" w:cs="Arial"/>
          <w:sz w:val="28"/>
          <w:szCs w:val="28"/>
          <w:lang w:val="it-IT"/>
        </w:rPr>
        <w:t xml:space="preserve">), </w:t>
      </w:r>
      <w:r w:rsidRPr="00DB5FDA">
        <w:rPr>
          <w:rFonts w:ascii="Garamond" w:hAnsi="Garamond" w:cs="Arial"/>
          <w:i/>
          <w:sz w:val="28"/>
          <w:szCs w:val="28"/>
          <w:lang w:val="it-IT"/>
        </w:rPr>
        <w:t>La</w:t>
      </w:r>
      <w:r w:rsidRPr="00142094">
        <w:rPr>
          <w:rFonts w:ascii="Garamond" w:hAnsi="Garamond" w:cs="Arial"/>
          <w:i/>
          <w:sz w:val="28"/>
          <w:szCs w:val="28"/>
          <w:lang w:val="it-IT"/>
        </w:rPr>
        <w:t xml:space="preserve"> </w:t>
      </w:r>
      <w:r w:rsidRPr="00DB5FDA">
        <w:rPr>
          <w:rFonts w:ascii="Garamond" w:hAnsi="Garamond" w:cs="Arial"/>
          <w:i/>
          <w:sz w:val="28"/>
          <w:szCs w:val="28"/>
          <w:lang w:val="it-IT"/>
        </w:rPr>
        <w:t>piccola</w:t>
      </w:r>
      <w:r w:rsidRPr="00142094">
        <w:rPr>
          <w:rFonts w:ascii="Garamond" w:hAnsi="Garamond" w:cs="Arial"/>
          <w:i/>
          <w:sz w:val="28"/>
          <w:szCs w:val="28"/>
          <w:lang w:val="it-IT"/>
        </w:rPr>
        <w:t xml:space="preserve"> </w:t>
      </w:r>
      <w:r w:rsidRPr="00DB5FDA">
        <w:rPr>
          <w:rFonts w:ascii="Garamond" w:hAnsi="Garamond" w:cs="Arial"/>
          <w:i/>
          <w:sz w:val="28"/>
          <w:szCs w:val="28"/>
          <w:lang w:val="it-IT"/>
        </w:rPr>
        <w:t>diva</w:t>
      </w:r>
      <w:r w:rsidRPr="00142094">
        <w:rPr>
          <w:rFonts w:ascii="Garamond" w:hAnsi="Garamond" w:cs="Arial"/>
          <w:sz w:val="28"/>
          <w:szCs w:val="28"/>
          <w:lang w:val="it-IT"/>
        </w:rPr>
        <w:t xml:space="preserve"> (</w:t>
      </w:r>
      <w:r w:rsidRPr="00DB5FDA">
        <w:rPr>
          <w:rFonts w:ascii="Garamond" w:hAnsi="Garamond" w:cs="Arial"/>
          <w:i/>
          <w:sz w:val="28"/>
          <w:szCs w:val="28"/>
        </w:rPr>
        <w:t>Η</w:t>
      </w:r>
      <w:r w:rsidRPr="00142094">
        <w:rPr>
          <w:rFonts w:ascii="Garamond" w:hAnsi="Garamond" w:cs="Arial"/>
          <w:i/>
          <w:sz w:val="28"/>
          <w:szCs w:val="28"/>
          <w:lang w:val="it-IT"/>
        </w:rPr>
        <w:t xml:space="preserve"> </w:t>
      </w:r>
      <w:r w:rsidRPr="00DB5FDA">
        <w:rPr>
          <w:rFonts w:ascii="Garamond" w:hAnsi="Garamond" w:cs="Arial"/>
          <w:i/>
          <w:sz w:val="28"/>
          <w:szCs w:val="28"/>
        </w:rPr>
        <w:t>μικρή</w:t>
      </w:r>
      <w:r w:rsidRPr="00142094">
        <w:rPr>
          <w:rFonts w:ascii="Garamond" w:hAnsi="Garamond" w:cs="Arial"/>
          <w:i/>
          <w:sz w:val="28"/>
          <w:szCs w:val="28"/>
          <w:lang w:val="it-IT"/>
        </w:rPr>
        <w:t xml:space="preserve"> </w:t>
      </w:r>
      <w:r w:rsidRPr="00DB5FDA">
        <w:rPr>
          <w:rFonts w:ascii="Garamond" w:hAnsi="Garamond" w:cs="Arial"/>
          <w:i/>
          <w:sz w:val="28"/>
          <w:szCs w:val="28"/>
        </w:rPr>
        <w:t>ντίβα</w:t>
      </w:r>
      <w:r w:rsidRPr="00142094">
        <w:rPr>
          <w:rFonts w:ascii="Garamond" w:hAnsi="Garamond" w:cs="Arial"/>
          <w:sz w:val="28"/>
          <w:szCs w:val="28"/>
          <w:lang w:val="it-IT"/>
        </w:rPr>
        <w:t>).</w:t>
      </w:r>
      <w:r w:rsidR="005556E6">
        <w:rPr>
          <w:rStyle w:val="a7"/>
          <w:rFonts w:ascii="Garamond" w:hAnsi="Garamond" w:cs="Arial"/>
        </w:rPr>
        <w:footnoteReference w:id="1792"/>
      </w:r>
      <w:r w:rsidRPr="00142094">
        <w:rPr>
          <w:rFonts w:ascii="Garamond" w:hAnsi="Garamond" w:cs="Arial"/>
          <w:sz w:val="28"/>
          <w:szCs w:val="28"/>
          <w:lang w:val="it-IT"/>
        </w:rPr>
        <w:t xml:space="preserve"> </w:t>
      </w:r>
      <w:r>
        <w:rPr>
          <w:rFonts w:ascii="Garamond" w:hAnsi="Garamond" w:cs="Arial"/>
          <w:sz w:val="28"/>
          <w:szCs w:val="28"/>
        </w:rPr>
        <w:t>Επίσης</w:t>
      </w:r>
      <w:r w:rsidRPr="005556E6">
        <w:rPr>
          <w:rFonts w:ascii="Garamond" w:hAnsi="Garamond" w:cs="Arial"/>
          <w:sz w:val="28"/>
          <w:szCs w:val="28"/>
          <w:lang w:val="it-IT"/>
        </w:rPr>
        <w:t xml:space="preserve"> </w:t>
      </w:r>
      <w:r>
        <w:rPr>
          <w:rFonts w:ascii="Garamond" w:hAnsi="Garamond" w:cs="Arial"/>
          <w:sz w:val="28"/>
          <w:szCs w:val="28"/>
        </w:rPr>
        <w:t>συγγράφει</w:t>
      </w:r>
      <w:r w:rsidRPr="005556E6">
        <w:rPr>
          <w:rFonts w:ascii="Garamond" w:hAnsi="Garamond" w:cs="Arial"/>
          <w:sz w:val="28"/>
          <w:szCs w:val="28"/>
          <w:lang w:val="it-IT"/>
        </w:rPr>
        <w:t xml:space="preserve"> </w:t>
      </w:r>
      <w:r>
        <w:rPr>
          <w:rFonts w:ascii="Garamond" w:hAnsi="Garamond" w:cs="Arial"/>
          <w:sz w:val="28"/>
          <w:szCs w:val="28"/>
        </w:rPr>
        <w:t>και</w:t>
      </w:r>
      <w:r w:rsidRPr="005556E6">
        <w:rPr>
          <w:rFonts w:ascii="Garamond" w:hAnsi="Garamond" w:cs="Arial"/>
          <w:sz w:val="28"/>
          <w:szCs w:val="28"/>
          <w:lang w:val="it-IT"/>
        </w:rPr>
        <w:t xml:space="preserve"> </w:t>
      </w:r>
      <w:r>
        <w:rPr>
          <w:rFonts w:ascii="Garamond" w:hAnsi="Garamond" w:cs="Arial"/>
          <w:sz w:val="28"/>
          <w:szCs w:val="28"/>
        </w:rPr>
        <w:t>έργα</w:t>
      </w:r>
      <w:r w:rsidRPr="005556E6">
        <w:rPr>
          <w:rFonts w:ascii="Garamond" w:hAnsi="Garamond" w:cs="Arial"/>
          <w:sz w:val="28"/>
          <w:szCs w:val="28"/>
          <w:lang w:val="it-IT"/>
        </w:rPr>
        <w:t xml:space="preserve"> </w:t>
      </w:r>
      <w:r>
        <w:rPr>
          <w:rFonts w:ascii="Garamond" w:hAnsi="Garamond" w:cs="Arial"/>
          <w:sz w:val="28"/>
          <w:szCs w:val="28"/>
        </w:rPr>
        <w:t>στη</w:t>
      </w:r>
      <w:r w:rsidRPr="005556E6">
        <w:rPr>
          <w:rFonts w:ascii="Garamond" w:hAnsi="Garamond" w:cs="Arial"/>
          <w:sz w:val="28"/>
          <w:szCs w:val="28"/>
          <w:lang w:val="it-IT"/>
        </w:rPr>
        <w:t xml:space="preserve"> </w:t>
      </w:r>
      <w:r>
        <w:rPr>
          <w:rFonts w:ascii="Garamond" w:hAnsi="Garamond" w:cs="Arial"/>
          <w:sz w:val="28"/>
          <w:szCs w:val="28"/>
        </w:rPr>
        <w:lastRenderedPageBreak/>
        <w:t>βενετσιάνικη</w:t>
      </w:r>
      <w:r w:rsidRPr="005556E6">
        <w:rPr>
          <w:rFonts w:ascii="Garamond" w:hAnsi="Garamond" w:cs="Arial"/>
          <w:sz w:val="28"/>
          <w:szCs w:val="28"/>
          <w:lang w:val="it-IT"/>
        </w:rPr>
        <w:t xml:space="preserve"> </w:t>
      </w:r>
      <w:r>
        <w:rPr>
          <w:rFonts w:ascii="Garamond" w:hAnsi="Garamond" w:cs="Arial"/>
          <w:sz w:val="28"/>
          <w:szCs w:val="28"/>
        </w:rPr>
        <w:t>διάλεκτο</w:t>
      </w:r>
      <w:r w:rsidRPr="005556E6">
        <w:rPr>
          <w:rFonts w:ascii="Garamond" w:hAnsi="Garamond" w:cs="Arial"/>
          <w:sz w:val="28"/>
          <w:szCs w:val="28"/>
          <w:lang w:val="it-IT"/>
        </w:rPr>
        <w:t xml:space="preserve">, </w:t>
      </w:r>
      <w:r>
        <w:rPr>
          <w:rFonts w:ascii="Garamond" w:hAnsi="Garamond" w:cs="Arial"/>
          <w:sz w:val="28"/>
          <w:szCs w:val="28"/>
        </w:rPr>
        <w:t>όπως</w:t>
      </w:r>
      <w:r w:rsidRPr="005556E6">
        <w:rPr>
          <w:rFonts w:ascii="Garamond" w:hAnsi="Garamond" w:cs="Arial"/>
          <w:sz w:val="28"/>
          <w:szCs w:val="28"/>
          <w:lang w:val="it-IT"/>
        </w:rPr>
        <w:t xml:space="preserve"> </w:t>
      </w:r>
      <w:r>
        <w:rPr>
          <w:rFonts w:ascii="Garamond" w:hAnsi="Garamond" w:cs="Arial"/>
          <w:sz w:val="28"/>
          <w:szCs w:val="28"/>
        </w:rPr>
        <w:t>είναι</w:t>
      </w:r>
      <w:r w:rsidRPr="005556E6">
        <w:rPr>
          <w:rFonts w:ascii="Garamond" w:hAnsi="Garamond" w:cs="Arial"/>
          <w:sz w:val="28"/>
          <w:szCs w:val="28"/>
          <w:lang w:val="it-IT"/>
        </w:rPr>
        <w:t xml:space="preserve"> </w:t>
      </w:r>
      <w:r>
        <w:rPr>
          <w:rFonts w:ascii="Garamond" w:hAnsi="Garamond" w:cs="Arial"/>
          <w:sz w:val="28"/>
          <w:szCs w:val="28"/>
        </w:rPr>
        <w:t>τα</w:t>
      </w:r>
      <w:r w:rsidR="00295EC1" w:rsidRPr="00295EC1">
        <w:rPr>
          <w:rFonts w:ascii="Garamond" w:hAnsi="Garamond" w:cs="Arial"/>
          <w:sz w:val="28"/>
          <w:szCs w:val="28"/>
          <w:lang w:val="it-IT"/>
        </w:rPr>
        <w:t>:</w:t>
      </w:r>
      <w:r w:rsidRPr="005556E6">
        <w:rPr>
          <w:rFonts w:ascii="Garamond" w:hAnsi="Garamond" w:cs="Arial"/>
          <w:sz w:val="28"/>
          <w:szCs w:val="28"/>
          <w:lang w:val="it-IT"/>
        </w:rPr>
        <w:t xml:space="preserve"> </w:t>
      </w:r>
      <w:r w:rsidRPr="00117FD5">
        <w:rPr>
          <w:rFonts w:ascii="Garamond" w:hAnsi="Garamond" w:cs="Arial"/>
          <w:i/>
          <w:sz w:val="28"/>
          <w:szCs w:val="28"/>
          <w:lang w:val="it-IT"/>
        </w:rPr>
        <w:t>Ostrega</w:t>
      </w:r>
      <w:r w:rsidRPr="005556E6">
        <w:rPr>
          <w:rFonts w:ascii="Garamond" w:hAnsi="Garamond" w:cs="Arial"/>
          <w:i/>
          <w:sz w:val="28"/>
          <w:szCs w:val="28"/>
          <w:lang w:val="it-IT"/>
        </w:rPr>
        <w:t xml:space="preserve"> </w:t>
      </w:r>
      <w:r w:rsidRPr="00117FD5">
        <w:rPr>
          <w:rFonts w:ascii="Garamond" w:hAnsi="Garamond" w:cs="Arial"/>
          <w:i/>
          <w:sz w:val="28"/>
          <w:szCs w:val="28"/>
          <w:lang w:val="it-IT"/>
        </w:rPr>
        <w:t>che</w:t>
      </w:r>
      <w:r w:rsidRPr="005556E6">
        <w:rPr>
          <w:rFonts w:ascii="Garamond" w:hAnsi="Garamond" w:cs="Arial"/>
          <w:i/>
          <w:sz w:val="28"/>
          <w:szCs w:val="28"/>
          <w:lang w:val="it-IT"/>
        </w:rPr>
        <w:t xml:space="preserve"> </w:t>
      </w:r>
      <w:r w:rsidRPr="00117FD5">
        <w:rPr>
          <w:rFonts w:ascii="Garamond" w:hAnsi="Garamond" w:cs="Arial"/>
          <w:i/>
          <w:sz w:val="28"/>
          <w:szCs w:val="28"/>
          <w:lang w:val="it-IT"/>
        </w:rPr>
        <w:t>sbrego</w:t>
      </w:r>
      <w:r w:rsidRPr="005556E6">
        <w:rPr>
          <w:rFonts w:ascii="Garamond" w:hAnsi="Garamond" w:cs="Arial"/>
          <w:i/>
          <w:sz w:val="28"/>
          <w:szCs w:val="28"/>
          <w:lang w:val="it-IT"/>
        </w:rPr>
        <w:t>!</w:t>
      </w:r>
      <w:r w:rsidRPr="005556E6">
        <w:rPr>
          <w:rFonts w:ascii="Garamond" w:hAnsi="Garamond" w:cs="Arial"/>
          <w:sz w:val="28"/>
          <w:szCs w:val="28"/>
          <w:lang w:val="it-IT"/>
        </w:rPr>
        <w:t xml:space="preserve">, </w:t>
      </w:r>
      <w:r>
        <w:rPr>
          <w:rFonts w:ascii="Garamond" w:hAnsi="Garamond" w:cs="Arial"/>
          <w:i/>
          <w:sz w:val="28"/>
          <w:szCs w:val="28"/>
          <w:lang w:val="it-IT"/>
        </w:rPr>
        <w:t>El</w:t>
      </w:r>
      <w:r w:rsidRPr="005556E6">
        <w:rPr>
          <w:rFonts w:ascii="Garamond" w:hAnsi="Garamond" w:cs="Arial"/>
          <w:i/>
          <w:sz w:val="28"/>
          <w:szCs w:val="28"/>
          <w:lang w:val="it-IT"/>
        </w:rPr>
        <w:t xml:space="preserve"> </w:t>
      </w:r>
      <w:r w:rsidRPr="00B54654">
        <w:rPr>
          <w:rFonts w:ascii="Garamond" w:hAnsi="Garamond" w:cs="Arial"/>
          <w:i/>
          <w:sz w:val="28"/>
          <w:szCs w:val="28"/>
          <w:lang w:val="it-IT"/>
        </w:rPr>
        <w:t>sistema</w:t>
      </w:r>
      <w:r w:rsidRPr="005556E6">
        <w:rPr>
          <w:rFonts w:ascii="Garamond" w:hAnsi="Garamond" w:cs="Arial"/>
          <w:i/>
          <w:sz w:val="28"/>
          <w:szCs w:val="28"/>
          <w:lang w:val="it-IT"/>
        </w:rPr>
        <w:t xml:space="preserve"> </w:t>
      </w:r>
      <w:r w:rsidRPr="00B54654">
        <w:rPr>
          <w:rFonts w:ascii="Garamond" w:hAnsi="Garamond" w:cs="Arial"/>
          <w:i/>
          <w:sz w:val="28"/>
          <w:szCs w:val="28"/>
          <w:lang w:val="it-IT"/>
        </w:rPr>
        <w:t>pi</w:t>
      </w:r>
      <w:r w:rsidRPr="005556E6">
        <w:rPr>
          <w:rFonts w:ascii="Garamond" w:hAnsi="Garamond" w:cs="Arial"/>
          <w:i/>
          <w:sz w:val="28"/>
          <w:szCs w:val="28"/>
          <w:lang w:val="it-IT"/>
        </w:rPr>
        <w:t xml:space="preserve">ù </w:t>
      </w:r>
      <w:r w:rsidRPr="00B54654">
        <w:rPr>
          <w:rFonts w:ascii="Garamond" w:hAnsi="Garamond" w:cs="Arial"/>
          <w:i/>
          <w:sz w:val="28"/>
          <w:szCs w:val="28"/>
          <w:lang w:val="it-IT"/>
        </w:rPr>
        <w:t>bello</w:t>
      </w:r>
      <w:r w:rsidRPr="005556E6">
        <w:rPr>
          <w:rFonts w:ascii="Garamond" w:hAnsi="Garamond" w:cs="Arial"/>
          <w:sz w:val="28"/>
          <w:szCs w:val="28"/>
          <w:lang w:val="it-IT"/>
        </w:rPr>
        <w:t xml:space="preserve"> (</w:t>
      </w:r>
      <w:r w:rsidRPr="00B54654">
        <w:rPr>
          <w:rFonts w:ascii="Garamond" w:hAnsi="Garamond" w:cs="Arial"/>
          <w:i/>
          <w:sz w:val="28"/>
          <w:szCs w:val="28"/>
        </w:rPr>
        <w:t>Το</w:t>
      </w:r>
      <w:r w:rsidRPr="005556E6">
        <w:rPr>
          <w:rFonts w:ascii="Garamond" w:hAnsi="Garamond" w:cs="Arial"/>
          <w:i/>
          <w:sz w:val="28"/>
          <w:szCs w:val="28"/>
          <w:lang w:val="it-IT"/>
        </w:rPr>
        <w:t xml:space="preserve"> </w:t>
      </w:r>
      <w:r w:rsidRPr="00B54654">
        <w:rPr>
          <w:rFonts w:ascii="Garamond" w:hAnsi="Garamond" w:cs="Arial"/>
          <w:i/>
          <w:sz w:val="28"/>
          <w:szCs w:val="28"/>
        </w:rPr>
        <w:t>καλύτερο</w:t>
      </w:r>
      <w:r w:rsidRPr="005556E6">
        <w:rPr>
          <w:rFonts w:ascii="Garamond" w:hAnsi="Garamond" w:cs="Arial"/>
          <w:i/>
          <w:sz w:val="28"/>
          <w:szCs w:val="28"/>
          <w:lang w:val="it-IT"/>
        </w:rPr>
        <w:t xml:space="preserve"> </w:t>
      </w:r>
      <w:r w:rsidRPr="00B54654">
        <w:rPr>
          <w:rFonts w:ascii="Garamond" w:hAnsi="Garamond" w:cs="Arial"/>
          <w:i/>
          <w:sz w:val="28"/>
          <w:szCs w:val="28"/>
        </w:rPr>
        <w:t>σύστημα</w:t>
      </w:r>
      <w:r w:rsidRPr="005556E6">
        <w:rPr>
          <w:rFonts w:ascii="Garamond" w:hAnsi="Garamond" w:cs="Arial"/>
          <w:sz w:val="28"/>
          <w:szCs w:val="28"/>
          <w:lang w:val="it-IT"/>
        </w:rPr>
        <w:t xml:space="preserve">), </w:t>
      </w:r>
      <w:r w:rsidRPr="00DB5FDA">
        <w:rPr>
          <w:rFonts w:ascii="Garamond" w:hAnsi="Garamond"/>
          <w:i/>
          <w:sz w:val="28"/>
          <w:szCs w:val="28"/>
          <w:lang w:val="it-IT"/>
        </w:rPr>
        <w:t>Bezzi</w:t>
      </w:r>
      <w:r w:rsidRPr="005556E6">
        <w:rPr>
          <w:rFonts w:ascii="Garamond" w:hAnsi="Garamond"/>
          <w:i/>
          <w:sz w:val="28"/>
          <w:szCs w:val="28"/>
          <w:lang w:val="it-IT"/>
        </w:rPr>
        <w:t xml:space="preserve"> </w:t>
      </w:r>
      <w:r w:rsidRPr="00DB5FDA">
        <w:rPr>
          <w:rFonts w:ascii="Garamond" w:hAnsi="Garamond"/>
          <w:i/>
          <w:sz w:val="28"/>
          <w:szCs w:val="28"/>
          <w:lang w:val="it-IT"/>
        </w:rPr>
        <w:t>e</w:t>
      </w:r>
      <w:r w:rsidRPr="005556E6">
        <w:rPr>
          <w:rFonts w:ascii="Garamond" w:hAnsi="Garamond"/>
          <w:i/>
          <w:sz w:val="28"/>
          <w:szCs w:val="28"/>
          <w:lang w:val="it-IT"/>
        </w:rPr>
        <w:t xml:space="preserve"> </w:t>
      </w:r>
      <w:r w:rsidRPr="00DB5FDA">
        <w:rPr>
          <w:rFonts w:ascii="Garamond" w:hAnsi="Garamond"/>
          <w:i/>
          <w:sz w:val="28"/>
          <w:szCs w:val="28"/>
          <w:lang w:val="it-IT"/>
        </w:rPr>
        <w:t>bassi</w:t>
      </w:r>
      <w:r w:rsidRPr="005556E6">
        <w:rPr>
          <w:rFonts w:ascii="Garamond" w:hAnsi="Garamond"/>
          <w:sz w:val="28"/>
          <w:szCs w:val="28"/>
          <w:lang w:val="it-IT"/>
        </w:rPr>
        <w:t xml:space="preserve"> (</w:t>
      </w:r>
      <w:r w:rsidRPr="00DB5FDA">
        <w:rPr>
          <w:rFonts w:ascii="Garamond" w:hAnsi="Garamond"/>
          <w:i/>
          <w:sz w:val="28"/>
          <w:szCs w:val="28"/>
        </w:rPr>
        <w:t>Πλούσιοι</w:t>
      </w:r>
      <w:r w:rsidRPr="005556E6">
        <w:rPr>
          <w:rFonts w:ascii="Garamond" w:hAnsi="Garamond"/>
          <w:i/>
          <w:sz w:val="28"/>
          <w:szCs w:val="28"/>
          <w:lang w:val="it-IT"/>
        </w:rPr>
        <w:t xml:space="preserve"> </w:t>
      </w:r>
      <w:r w:rsidRPr="00DB5FDA">
        <w:rPr>
          <w:rFonts w:ascii="Garamond" w:hAnsi="Garamond"/>
          <w:i/>
          <w:sz w:val="28"/>
          <w:szCs w:val="28"/>
        </w:rPr>
        <w:t>και</w:t>
      </w:r>
      <w:r w:rsidRPr="005556E6">
        <w:rPr>
          <w:rFonts w:ascii="Garamond" w:hAnsi="Garamond"/>
          <w:i/>
          <w:sz w:val="28"/>
          <w:szCs w:val="28"/>
          <w:lang w:val="it-IT"/>
        </w:rPr>
        <w:t xml:space="preserve"> </w:t>
      </w:r>
      <w:r w:rsidRPr="00DB5FDA">
        <w:rPr>
          <w:rFonts w:ascii="Garamond" w:hAnsi="Garamond"/>
          <w:i/>
          <w:sz w:val="28"/>
          <w:szCs w:val="28"/>
        </w:rPr>
        <w:t>φ</w:t>
      </w:r>
      <w:r>
        <w:rPr>
          <w:rFonts w:ascii="Garamond" w:hAnsi="Garamond"/>
          <w:i/>
          <w:sz w:val="28"/>
          <w:szCs w:val="28"/>
        </w:rPr>
        <w:t>τ</w:t>
      </w:r>
      <w:r w:rsidRPr="00DB5FDA">
        <w:rPr>
          <w:rFonts w:ascii="Garamond" w:hAnsi="Garamond"/>
          <w:i/>
          <w:sz w:val="28"/>
          <w:szCs w:val="28"/>
        </w:rPr>
        <w:t>ωχοί</w:t>
      </w:r>
      <w:r w:rsidRPr="005556E6">
        <w:rPr>
          <w:rFonts w:ascii="Garamond" w:hAnsi="Garamond"/>
          <w:sz w:val="28"/>
          <w:szCs w:val="28"/>
          <w:lang w:val="it-IT"/>
        </w:rPr>
        <w:t xml:space="preserve">), </w:t>
      </w:r>
      <w:r>
        <w:rPr>
          <w:rFonts w:ascii="Garamond" w:hAnsi="Garamond" w:cs="Arial"/>
          <w:sz w:val="28"/>
          <w:szCs w:val="28"/>
        </w:rPr>
        <w:t>και</w:t>
      </w:r>
      <w:r w:rsidRPr="005556E6">
        <w:rPr>
          <w:rFonts w:ascii="Garamond" w:hAnsi="Garamond" w:cs="Arial"/>
          <w:sz w:val="28"/>
          <w:szCs w:val="28"/>
          <w:lang w:val="it-IT"/>
        </w:rPr>
        <w:t xml:space="preserve"> </w:t>
      </w:r>
      <w:r w:rsidRPr="00117FD5">
        <w:rPr>
          <w:rFonts w:ascii="Garamond" w:hAnsi="Garamond" w:cs="Arial"/>
          <w:i/>
          <w:sz w:val="28"/>
          <w:szCs w:val="28"/>
          <w:lang w:val="it-IT"/>
        </w:rPr>
        <w:t>Biraghin</w:t>
      </w:r>
      <w:r w:rsidRPr="005556E6">
        <w:rPr>
          <w:rFonts w:ascii="Garamond" w:hAnsi="Garamond" w:cs="Arial"/>
          <w:sz w:val="28"/>
          <w:szCs w:val="28"/>
          <w:lang w:val="it-IT"/>
        </w:rPr>
        <w:t>.</w:t>
      </w:r>
      <w:r w:rsidR="00204886" w:rsidRPr="00DB5FDA">
        <w:rPr>
          <w:rStyle w:val="a7"/>
          <w:rFonts w:ascii="Garamond" w:hAnsi="Garamond" w:cs="Arial"/>
        </w:rPr>
        <w:footnoteReference w:id="1793"/>
      </w:r>
      <w:r w:rsidRPr="005556E6">
        <w:rPr>
          <w:rFonts w:ascii="Garamond" w:hAnsi="Garamond" w:cs="Arial"/>
          <w:sz w:val="28"/>
          <w:szCs w:val="28"/>
          <w:lang w:val="it-IT"/>
        </w:rPr>
        <w:t xml:space="preserve"> </w:t>
      </w:r>
    </w:p>
    <w:p w:rsidR="00CA7991" w:rsidRDefault="00204886" w:rsidP="001A1C3D">
      <w:pPr>
        <w:pStyle w:val="a6"/>
        <w:jc w:val="both"/>
        <w:rPr>
          <w:rFonts w:ascii="Garamond" w:hAnsi="Garamond"/>
          <w:sz w:val="28"/>
          <w:szCs w:val="28"/>
        </w:rPr>
      </w:pPr>
      <w:r w:rsidRPr="00197384">
        <w:rPr>
          <w:rFonts w:ascii="Garamond" w:hAnsi="Garamond"/>
          <w:sz w:val="28"/>
          <w:szCs w:val="28"/>
          <w:lang w:val="it-IT"/>
        </w:rPr>
        <w:t xml:space="preserve">  </w:t>
      </w:r>
      <w:r w:rsidR="00CA7991" w:rsidRPr="00926B62">
        <w:rPr>
          <w:rFonts w:ascii="Garamond" w:hAnsi="Garamond"/>
          <w:sz w:val="28"/>
          <w:szCs w:val="28"/>
        </w:rPr>
        <w:t xml:space="preserve">Η </w:t>
      </w:r>
      <w:r w:rsidR="00CA7991">
        <w:rPr>
          <w:rFonts w:ascii="Garamond" w:hAnsi="Garamond"/>
          <w:sz w:val="28"/>
          <w:szCs w:val="28"/>
        </w:rPr>
        <w:t xml:space="preserve">σπουδαιότητα </w:t>
      </w:r>
      <w:r w:rsidR="00CA7991" w:rsidRPr="00926B62">
        <w:rPr>
          <w:rFonts w:ascii="Garamond" w:hAnsi="Garamond"/>
          <w:sz w:val="28"/>
          <w:szCs w:val="28"/>
        </w:rPr>
        <w:t>του συγγραφέα δεν</w:t>
      </w:r>
      <w:r w:rsidR="00CA7991">
        <w:rPr>
          <w:rFonts w:ascii="Garamond" w:hAnsi="Garamond"/>
          <w:sz w:val="28"/>
          <w:szCs w:val="28"/>
        </w:rPr>
        <w:t xml:space="preserve"> έγκειται στην προσφορά του στο θέατρο, αλλά στη συμβολή του στη λογοτεχνία εν γένει και στην εξέλιξη της δημοσιογραφίας.</w:t>
      </w:r>
      <w:r w:rsidR="00CA7991">
        <w:rPr>
          <w:rStyle w:val="a7"/>
          <w:rFonts w:ascii="Garamond" w:hAnsi="Garamond"/>
        </w:rPr>
        <w:footnoteReference w:id="1794"/>
      </w:r>
      <w:r w:rsidR="00CA7991" w:rsidRPr="00926B62">
        <w:rPr>
          <w:rFonts w:ascii="Garamond" w:hAnsi="Garamond"/>
          <w:sz w:val="28"/>
          <w:szCs w:val="28"/>
        </w:rPr>
        <w:t xml:space="preserve"> </w:t>
      </w:r>
      <w:r w:rsidR="00CA7991">
        <w:rPr>
          <w:rFonts w:ascii="Garamond" w:hAnsi="Garamond"/>
          <w:sz w:val="28"/>
          <w:szCs w:val="28"/>
        </w:rPr>
        <w:t xml:space="preserve">Κάποια από τα μυθιστορήματά του είναι τα: </w:t>
      </w:r>
      <w:r w:rsidR="00CA7991" w:rsidRPr="00117FD5">
        <w:rPr>
          <w:rFonts w:ascii="Garamond" w:hAnsi="Garamond"/>
          <w:i/>
          <w:sz w:val="28"/>
          <w:szCs w:val="28"/>
          <w:lang w:val="it-IT"/>
        </w:rPr>
        <w:t>Tomaso</w:t>
      </w:r>
      <w:r w:rsidR="00CA7991" w:rsidRPr="00117FD5">
        <w:rPr>
          <w:rFonts w:ascii="Garamond" w:hAnsi="Garamond"/>
          <w:i/>
          <w:sz w:val="28"/>
          <w:szCs w:val="28"/>
        </w:rPr>
        <w:t xml:space="preserve"> </w:t>
      </w:r>
      <w:r w:rsidR="00CA7991" w:rsidRPr="00117FD5">
        <w:rPr>
          <w:rFonts w:ascii="Garamond" w:hAnsi="Garamond"/>
          <w:i/>
          <w:sz w:val="28"/>
          <w:szCs w:val="28"/>
          <w:lang w:val="it-IT"/>
        </w:rPr>
        <w:t>Largaspugna</w:t>
      </w:r>
      <w:r w:rsidR="00CA7991" w:rsidRPr="00117FD5">
        <w:rPr>
          <w:rFonts w:ascii="Garamond" w:hAnsi="Garamond"/>
          <w:i/>
          <w:sz w:val="28"/>
          <w:szCs w:val="28"/>
        </w:rPr>
        <w:t xml:space="preserve">, </w:t>
      </w:r>
      <w:r w:rsidR="00CA7991" w:rsidRPr="00117FD5">
        <w:rPr>
          <w:rFonts w:ascii="Garamond" w:hAnsi="Garamond"/>
          <w:i/>
          <w:sz w:val="28"/>
          <w:szCs w:val="28"/>
          <w:lang w:val="it-IT"/>
        </w:rPr>
        <w:t>uomo</w:t>
      </w:r>
      <w:r w:rsidR="00CA7991" w:rsidRPr="00117FD5">
        <w:rPr>
          <w:rFonts w:ascii="Garamond" w:hAnsi="Garamond"/>
          <w:i/>
          <w:sz w:val="28"/>
          <w:szCs w:val="28"/>
        </w:rPr>
        <w:t xml:space="preserve"> </w:t>
      </w:r>
      <w:r w:rsidR="00CA7991" w:rsidRPr="00117FD5">
        <w:rPr>
          <w:rFonts w:ascii="Garamond" w:hAnsi="Garamond"/>
          <w:i/>
          <w:sz w:val="28"/>
          <w:szCs w:val="28"/>
          <w:lang w:val="it-IT"/>
        </w:rPr>
        <w:t>pubblico</w:t>
      </w:r>
      <w:r w:rsidR="00CA7991" w:rsidRPr="00554766">
        <w:rPr>
          <w:rFonts w:ascii="Garamond" w:hAnsi="Garamond"/>
          <w:i/>
          <w:sz w:val="28"/>
          <w:szCs w:val="28"/>
        </w:rPr>
        <w:t xml:space="preserve"> </w:t>
      </w:r>
      <w:r w:rsidR="00CA7991">
        <w:rPr>
          <w:rFonts w:ascii="Garamond" w:hAnsi="Garamond"/>
          <w:sz w:val="28"/>
          <w:szCs w:val="28"/>
        </w:rPr>
        <w:t>(</w:t>
      </w:r>
      <w:r w:rsidR="00CA7991" w:rsidRPr="00554766">
        <w:rPr>
          <w:rFonts w:ascii="Garamond" w:hAnsi="Garamond"/>
          <w:i/>
          <w:sz w:val="28"/>
          <w:szCs w:val="28"/>
        </w:rPr>
        <w:t xml:space="preserve">Ο δημόσιος άνδρας, Θωμάς Λαργκασπούνια-Το μεγάλο </w:t>
      </w:r>
      <w:r w:rsidR="00CA7991">
        <w:rPr>
          <w:rFonts w:ascii="Garamond" w:hAnsi="Garamond"/>
          <w:i/>
          <w:sz w:val="28"/>
          <w:szCs w:val="28"/>
        </w:rPr>
        <w:t>σφ</w:t>
      </w:r>
      <w:r w:rsidR="00CA7991" w:rsidRPr="00554766">
        <w:rPr>
          <w:rFonts w:ascii="Garamond" w:hAnsi="Garamond"/>
          <w:i/>
          <w:sz w:val="28"/>
          <w:szCs w:val="28"/>
        </w:rPr>
        <w:t>ουγγάρι</w:t>
      </w:r>
      <w:r w:rsidR="00CA7991">
        <w:rPr>
          <w:rFonts w:ascii="Garamond" w:hAnsi="Garamond"/>
          <w:sz w:val="28"/>
          <w:szCs w:val="28"/>
        </w:rPr>
        <w:t>)</w:t>
      </w:r>
      <w:r w:rsidR="00CA7991" w:rsidRPr="00117FD5">
        <w:rPr>
          <w:rFonts w:ascii="Garamond" w:hAnsi="Garamond"/>
          <w:sz w:val="28"/>
          <w:szCs w:val="28"/>
        </w:rPr>
        <w:t xml:space="preserve">, </w:t>
      </w:r>
      <w:r w:rsidR="00976ED7">
        <w:rPr>
          <w:rFonts w:ascii="Garamond" w:hAnsi="Garamond"/>
          <w:sz w:val="28"/>
          <w:szCs w:val="28"/>
        </w:rPr>
        <w:t>που το 1923 διασκευάζεται</w:t>
      </w:r>
      <w:r w:rsidR="00CA7991">
        <w:rPr>
          <w:rFonts w:ascii="Garamond" w:hAnsi="Garamond"/>
          <w:sz w:val="28"/>
          <w:szCs w:val="28"/>
        </w:rPr>
        <w:t xml:space="preserve"> σε θεατρικό έργο</w:t>
      </w:r>
      <w:r w:rsidR="00CA7991" w:rsidRPr="00117FD5">
        <w:rPr>
          <w:rFonts w:ascii="Garamond" w:hAnsi="Garamond"/>
          <w:sz w:val="28"/>
          <w:szCs w:val="28"/>
        </w:rPr>
        <w:t xml:space="preserve">, </w:t>
      </w:r>
      <w:r w:rsidR="00CA7991" w:rsidRPr="00554766">
        <w:rPr>
          <w:rFonts w:ascii="Garamond" w:hAnsi="Garamond"/>
          <w:i/>
          <w:sz w:val="28"/>
          <w:szCs w:val="28"/>
          <w:lang w:val="en-US"/>
        </w:rPr>
        <w:t>Allegretto</w:t>
      </w:r>
      <w:r w:rsidR="00CA7991">
        <w:rPr>
          <w:rFonts w:ascii="Garamond" w:hAnsi="Garamond"/>
          <w:i/>
          <w:sz w:val="28"/>
          <w:szCs w:val="28"/>
        </w:rPr>
        <w:t xml:space="preserve"> </w:t>
      </w:r>
      <w:r w:rsidR="00CA7991">
        <w:rPr>
          <w:rFonts w:ascii="Garamond" w:hAnsi="Garamond"/>
          <w:sz w:val="28"/>
          <w:szCs w:val="28"/>
        </w:rPr>
        <w:t>(</w:t>
      </w:r>
      <w:r w:rsidR="00CA7991" w:rsidRPr="00554766">
        <w:rPr>
          <w:rFonts w:ascii="Garamond" w:hAnsi="Garamond"/>
          <w:i/>
          <w:sz w:val="28"/>
          <w:szCs w:val="28"/>
        </w:rPr>
        <w:t>Χαρωπά</w:t>
      </w:r>
      <w:r w:rsidR="00CA7991">
        <w:rPr>
          <w:rFonts w:ascii="Garamond" w:hAnsi="Garamond"/>
          <w:sz w:val="28"/>
          <w:szCs w:val="28"/>
        </w:rPr>
        <w:t>)</w:t>
      </w:r>
      <w:r w:rsidR="00CA7991" w:rsidRPr="00554766">
        <w:rPr>
          <w:rFonts w:ascii="Garamond" w:hAnsi="Garamond"/>
          <w:sz w:val="28"/>
          <w:szCs w:val="28"/>
        </w:rPr>
        <w:t xml:space="preserve">, </w:t>
      </w:r>
      <w:r w:rsidR="00CA7991" w:rsidRPr="00554766">
        <w:rPr>
          <w:rFonts w:ascii="Garamond" w:hAnsi="Garamond"/>
          <w:i/>
          <w:sz w:val="28"/>
          <w:szCs w:val="28"/>
        </w:rPr>
        <w:t xml:space="preserve">20 </w:t>
      </w:r>
      <w:r w:rsidR="00CA7991" w:rsidRPr="00554766">
        <w:rPr>
          <w:rFonts w:ascii="Garamond" w:hAnsi="Garamond"/>
          <w:i/>
          <w:sz w:val="28"/>
          <w:szCs w:val="28"/>
          <w:lang w:val="it-IT"/>
        </w:rPr>
        <w:t>novelle</w:t>
      </w:r>
      <w:r w:rsidR="00CA7991" w:rsidRPr="00554766">
        <w:rPr>
          <w:rFonts w:ascii="Garamond" w:hAnsi="Garamond"/>
          <w:i/>
          <w:sz w:val="28"/>
          <w:szCs w:val="28"/>
        </w:rPr>
        <w:t xml:space="preserve"> </w:t>
      </w:r>
      <w:r w:rsidR="00CA7991" w:rsidRPr="00554766">
        <w:rPr>
          <w:rFonts w:ascii="Garamond" w:hAnsi="Garamond"/>
          <w:i/>
          <w:sz w:val="28"/>
          <w:szCs w:val="28"/>
          <w:lang w:val="it-IT"/>
        </w:rPr>
        <w:t>matte</w:t>
      </w:r>
      <w:r w:rsidR="00CA7991" w:rsidRPr="00554766">
        <w:rPr>
          <w:rFonts w:ascii="Garamond" w:hAnsi="Garamond"/>
          <w:i/>
          <w:sz w:val="28"/>
          <w:szCs w:val="28"/>
        </w:rPr>
        <w:t xml:space="preserve"> </w:t>
      </w:r>
      <w:r w:rsidR="00CA7991" w:rsidRPr="00554766">
        <w:rPr>
          <w:rFonts w:ascii="Garamond" w:hAnsi="Garamond"/>
          <w:i/>
          <w:sz w:val="28"/>
          <w:szCs w:val="28"/>
          <w:lang w:val="it-IT"/>
        </w:rPr>
        <w:t>ma</w:t>
      </w:r>
      <w:r w:rsidR="00CA7991" w:rsidRPr="00554766">
        <w:rPr>
          <w:rFonts w:ascii="Garamond" w:hAnsi="Garamond"/>
          <w:i/>
          <w:sz w:val="28"/>
          <w:szCs w:val="28"/>
        </w:rPr>
        <w:t xml:space="preserve"> </w:t>
      </w:r>
      <w:r w:rsidR="00CA7991" w:rsidRPr="00554766">
        <w:rPr>
          <w:rFonts w:ascii="Garamond" w:hAnsi="Garamond"/>
          <w:i/>
          <w:sz w:val="28"/>
          <w:szCs w:val="28"/>
          <w:lang w:val="it-IT"/>
        </w:rPr>
        <w:t>non</w:t>
      </w:r>
      <w:r w:rsidR="00CA7991" w:rsidRPr="00554766">
        <w:rPr>
          <w:rFonts w:ascii="Garamond" w:hAnsi="Garamond"/>
          <w:i/>
          <w:sz w:val="28"/>
          <w:szCs w:val="28"/>
        </w:rPr>
        <w:t xml:space="preserve"> </w:t>
      </w:r>
      <w:r w:rsidR="00CA7991" w:rsidRPr="00554766">
        <w:rPr>
          <w:rFonts w:ascii="Garamond" w:hAnsi="Garamond"/>
          <w:i/>
          <w:sz w:val="28"/>
          <w:szCs w:val="28"/>
          <w:lang w:val="it-IT"/>
        </w:rPr>
        <w:t>tanto</w:t>
      </w:r>
      <w:r w:rsidR="00CA7991" w:rsidRPr="00554766">
        <w:rPr>
          <w:rFonts w:ascii="Garamond" w:hAnsi="Garamond"/>
          <w:i/>
          <w:sz w:val="28"/>
          <w:szCs w:val="28"/>
        </w:rPr>
        <w:t xml:space="preserve"> </w:t>
      </w:r>
      <w:r w:rsidR="00CA7991" w:rsidRPr="00554766">
        <w:rPr>
          <w:rFonts w:ascii="Garamond" w:hAnsi="Garamond"/>
          <w:sz w:val="28"/>
          <w:szCs w:val="28"/>
        </w:rPr>
        <w:t>(</w:t>
      </w:r>
      <w:r w:rsidR="00CA7991" w:rsidRPr="00554766">
        <w:rPr>
          <w:rFonts w:ascii="Garamond" w:hAnsi="Garamond"/>
          <w:i/>
          <w:sz w:val="28"/>
          <w:szCs w:val="28"/>
        </w:rPr>
        <w:t>20 τρελές νουβέλες, αλλά όχι και τόσο</w:t>
      </w:r>
      <w:r w:rsidR="00CA7991">
        <w:rPr>
          <w:rFonts w:ascii="Garamond" w:hAnsi="Garamond"/>
          <w:sz w:val="28"/>
          <w:szCs w:val="28"/>
        </w:rPr>
        <w:t>)</w:t>
      </w:r>
      <w:r w:rsidR="00CA7991" w:rsidRPr="00554766">
        <w:rPr>
          <w:rFonts w:ascii="Garamond" w:hAnsi="Garamond"/>
          <w:sz w:val="28"/>
          <w:szCs w:val="28"/>
        </w:rPr>
        <w:t xml:space="preserve">, </w:t>
      </w:r>
      <w:r w:rsidR="00CA7991" w:rsidRPr="00554766">
        <w:rPr>
          <w:rFonts w:ascii="Garamond" w:hAnsi="Garamond"/>
          <w:i/>
          <w:sz w:val="28"/>
          <w:szCs w:val="28"/>
          <w:lang w:val="it-IT"/>
        </w:rPr>
        <w:t>I</w:t>
      </w:r>
      <w:r w:rsidR="00CA7991" w:rsidRPr="00554766">
        <w:rPr>
          <w:rFonts w:ascii="Garamond" w:hAnsi="Garamond"/>
          <w:i/>
          <w:sz w:val="28"/>
          <w:szCs w:val="28"/>
        </w:rPr>
        <w:t xml:space="preserve"> </w:t>
      </w:r>
      <w:r w:rsidR="00CA7991" w:rsidRPr="00554766">
        <w:rPr>
          <w:rFonts w:ascii="Garamond" w:hAnsi="Garamond"/>
          <w:i/>
          <w:sz w:val="28"/>
          <w:szCs w:val="28"/>
          <w:lang w:val="it-IT"/>
        </w:rPr>
        <w:t>racconti</w:t>
      </w:r>
      <w:r w:rsidR="00CA7991" w:rsidRPr="00554766">
        <w:rPr>
          <w:rFonts w:ascii="Garamond" w:hAnsi="Garamond"/>
          <w:i/>
          <w:sz w:val="28"/>
          <w:szCs w:val="28"/>
        </w:rPr>
        <w:t xml:space="preserve"> </w:t>
      </w:r>
      <w:r w:rsidR="00CA7991" w:rsidRPr="00554766">
        <w:rPr>
          <w:rFonts w:ascii="Garamond" w:hAnsi="Garamond"/>
          <w:i/>
          <w:sz w:val="28"/>
          <w:szCs w:val="28"/>
          <w:lang w:val="it-IT"/>
        </w:rPr>
        <w:t>del</w:t>
      </w:r>
      <w:r w:rsidR="00CA7991" w:rsidRPr="00554766">
        <w:rPr>
          <w:rFonts w:ascii="Garamond" w:hAnsi="Garamond"/>
          <w:i/>
          <w:sz w:val="28"/>
          <w:szCs w:val="28"/>
        </w:rPr>
        <w:t xml:space="preserve"> </w:t>
      </w:r>
      <w:r w:rsidR="00CA7991" w:rsidRPr="00554766">
        <w:rPr>
          <w:rFonts w:ascii="Garamond" w:hAnsi="Garamond"/>
          <w:i/>
          <w:sz w:val="28"/>
          <w:szCs w:val="28"/>
          <w:lang w:val="it-IT"/>
        </w:rPr>
        <w:t>mare</w:t>
      </w:r>
      <w:r w:rsidR="00CA7991" w:rsidRPr="00554766">
        <w:rPr>
          <w:rFonts w:ascii="Garamond" w:hAnsi="Garamond"/>
          <w:i/>
          <w:sz w:val="28"/>
          <w:szCs w:val="28"/>
        </w:rPr>
        <w:t xml:space="preserve"> </w:t>
      </w:r>
      <w:r w:rsidR="00CA7991" w:rsidRPr="00554766">
        <w:rPr>
          <w:rFonts w:ascii="Garamond" w:hAnsi="Garamond"/>
          <w:i/>
          <w:sz w:val="28"/>
          <w:szCs w:val="28"/>
          <w:lang w:val="it-IT"/>
        </w:rPr>
        <w:t>del</w:t>
      </w:r>
      <w:r w:rsidR="00CA7991" w:rsidRPr="00554766">
        <w:rPr>
          <w:rFonts w:ascii="Garamond" w:hAnsi="Garamond"/>
          <w:i/>
          <w:sz w:val="28"/>
          <w:szCs w:val="28"/>
        </w:rPr>
        <w:t xml:space="preserve"> </w:t>
      </w:r>
      <w:r w:rsidR="00CA7991" w:rsidRPr="00554766">
        <w:rPr>
          <w:rFonts w:ascii="Garamond" w:hAnsi="Garamond"/>
          <w:i/>
          <w:sz w:val="28"/>
          <w:szCs w:val="28"/>
          <w:lang w:val="it-IT"/>
        </w:rPr>
        <w:t>sud</w:t>
      </w:r>
      <w:r w:rsidR="00CA7991" w:rsidRPr="00554766">
        <w:rPr>
          <w:rFonts w:ascii="Garamond" w:hAnsi="Garamond"/>
          <w:sz w:val="28"/>
          <w:szCs w:val="28"/>
        </w:rPr>
        <w:t xml:space="preserve">, </w:t>
      </w:r>
      <w:r w:rsidR="00CA7991">
        <w:rPr>
          <w:rFonts w:ascii="Garamond" w:hAnsi="Garamond"/>
          <w:sz w:val="28"/>
          <w:szCs w:val="28"/>
        </w:rPr>
        <w:t>(</w:t>
      </w:r>
      <w:r w:rsidR="00CA7991" w:rsidRPr="00554766">
        <w:rPr>
          <w:rFonts w:ascii="Garamond" w:hAnsi="Garamond"/>
          <w:i/>
          <w:sz w:val="28"/>
          <w:szCs w:val="28"/>
        </w:rPr>
        <w:t>Οι αφηγήσεις των δυτικών θαλασσών</w:t>
      </w:r>
      <w:r w:rsidR="00CA7991">
        <w:rPr>
          <w:rFonts w:ascii="Garamond" w:hAnsi="Garamond"/>
          <w:sz w:val="28"/>
          <w:szCs w:val="28"/>
        </w:rPr>
        <w:t>).</w:t>
      </w:r>
      <w:r w:rsidR="00CA7991" w:rsidRPr="00117FD5">
        <w:rPr>
          <w:rStyle w:val="a7"/>
          <w:rFonts w:ascii="Garamond" w:hAnsi="Garamond"/>
          <w:lang w:val="it-IT"/>
        </w:rPr>
        <w:footnoteReference w:id="1795"/>
      </w:r>
      <w:r w:rsidR="00CA7991">
        <w:rPr>
          <w:rFonts w:ascii="Garamond" w:hAnsi="Garamond"/>
          <w:sz w:val="28"/>
          <w:szCs w:val="28"/>
        </w:rPr>
        <w:t xml:space="preserve"> Τα θεατρικά του έργα </w:t>
      </w:r>
      <w:r w:rsidR="00CA7991" w:rsidRPr="00721D6B">
        <w:rPr>
          <w:rFonts w:ascii="Garamond" w:hAnsi="Garamond"/>
          <w:i/>
          <w:sz w:val="28"/>
          <w:szCs w:val="28"/>
        </w:rPr>
        <w:t>Φύλλο</w:t>
      </w:r>
      <w:r w:rsidR="00CA7991">
        <w:rPr>
          <w:rFonts w:ascii="Garamond" w:hAnsi="Garamond"/>
          <w:i/>
          <w:sz w:val="28"/>
          <w:szCs w:val="28"/>
        </w:rPr>
        <w:t>ν</w:t>
      </w:r>
      <w:r w:rsidR="00CA7991" w:rsidRPr="0014041D">
        <w:rPr>
          <w:rFonts w:ascii="Garamond" w:hAnsi="Garamond"/>
          <w:i/>
          <w:sz w:val="28"/>
          <w:szCs w:val="28"/>
        </w:rPr>
        <w:t xml:space="preserve"> </w:t>
      </w:r>
      <w:r w:rsidR="00CA7991" w:rsidRPr="00721D6B">
        <w:rPr>
          <w:rFonts w:ascii="Garamond" w:hAnsi="Garamond"/>
          <w:i/>
          <w:sz w:val="28"/>
          <w:szCs w:val="28"/>
        </w:rPr>
        <w:t>συκής</w:t>
      </w:r>
      <w:r w:rsidR="00CA7991">
        <w:rPr>
          <w:rFonts w:ascii="Garamond" w:hAnsi="Garamond"/>
          <w:sz w:val="28"/>
          <w:szCs w:val="28"/>
        </w:rPr>
        <w:t xml:space="preserve">, </w:t>
      </w:r>
      <w:r w:rsidR="00CA7991" w:rsidRPr="00843FF3">
        <w:rPr>
          <w:rFonts w:ascii="Garamond" w:hAnsi="Garamond"/>
          <w:i/>
          <w:sz w:val="28"/>
          <w:szCs w:val="28"/>
        </w:rPr>
        <w:t>Μη μ’ αγαπάς τόσο</w:t>
      </w:r>
      <w:r w:rsidR="00CA7991">
        <w:rPr>
          <w:rFonts w:ascii="Garamond" w:hAnsi="Garamond"/>
          <w:i/>
          <w:sz w:val="28"/>
          <w:szCs w:val="28"/>
        </w:rPr>
        <w:t>, Ξανθή αμαρτία</w:t>
      </w:r>
      <w:r w:rsidR="00CA7991">
        <w:rPr>
          <w:rFonts w:ascii="Garamond" w:hAnsi="Garamond"/>
          <w:sz w:val="28"/>
          <w:szCs w:val="28"/>
        </w:rPr>
        <w:t xml:space="preserve"> και </w:t>
      </w:r>
      <w:r w:rsidR="00CA7991" w:rsidRPr="00766ACF">
        <w:rPr>
          <w:rFonts w:ascii="Garamond" w:hAnsi="Garamond"/>
          <w:i/>
          <w:color w:val="000000"/>
          <w:sz w:val="28"/>
          <w:szCs w:val="28"/>
        </w:rPr>
        <w:t>Αυτό που δεν περιμένεις</w:t>
      </w:r>
      <w:r w:rsidR="00CA7991">
        <w:rPr>
          <w:rFonts w:ascii="Garamond" w:hAnsi="Garamond"/>
          <w:sz w:val="28"/>
          <w:szCs w:val="28"/>
        </w:rPr>
        <w:t xml:space="preserve"> εμπεριέχουν σημαντικά στοιχεία από το γκροτέσκο θέατρο, καθώς αναμοχλεύουν θεματικές του </w:t>
      </w:r>
      <w:r w:rsidR="00CA7991">
        <w:rPr>
          <w:rFonts w:ascii="Garamond" w:hAnsi="Garamond"/>
          <w:sz w:val="28"/>
          <w:szCs w:val="28"/>
          <w:lang w:val="it-IT"/>
        </w:rPr>
        <w:t>Pirandello</w:t>
      </w:r>
      <w:r w:rsidR="00CA7991" w:rsidRPr="00C430D4">
        <w:rPr>
          <w:rFonts w:ascii="Garamond" w:hAnsi="Garamond"/>
          <w:sz w:val="28"/>
          <w:szCs w:val="28"/>
        </w:rPr>
        <w:t xml:space="preserve"> </w:t>
      </w:r>
      <w:r w:rsidR="00CA7991">
        <w:rPr>
          <w:rFonts w:ascii="Garamond" w:hAnsi="Garamond"/>
          <w:sz w:val="28"/>
          <w:szCs w:val="28"/>
        </w:rPr>
        <w:t xml:space="preserve">και του </w:t>
      </w:r>
      <w:r w:rsidR="00CA7991">
        <w:rPr>
          <w:rFonts w:ascii="Garamond" w:hAnsi="Garamond"/>
          <w:sz w:val="28"/>
          <w:szCs w:val="28"/>
          <w:lang w:val="it-IT"/>
        </w:rPr>
        <w:t>Chiarelli</w:t>
      </w:r>
      <w:r w:rsidR="00CA7991" w:rsidRPr="00C430D4">
        <w:rPr>
          <w:rFonts w:ascii="Garamond" w:hAnsi="Garamond"/>
          <w:sz w:val="28"/>
          <w:szCs w:val="28"/>
        </w:rPr>
        <w:t xml:space="preserve">. </w:t>
      </w:r>
      <w:r w:rsidR="00CA7991" w:rsidRPr="00926B62">
        <w:rPr>
          <w:rFonts w:ascii="Garamond" w:hAnsi="Garamond"/>
          <w:sz w:val="28"/>
          <w:szCs w:val="28"/>
        </w:rPr>
        <w:t xml:space="preserve">  </w:t>
      </w:r>
    </w:p>
    <w:p w:rsidR="00976ED7" w:rsidRDefault="00CA7991" w:rsidP="001A1C3D">
      <w:pPr>
        <w:pStyle w:val="a6"/>
        <w:jc w:val="both"/>
        <w:rPr>
          <w:rFonts w:ascii="Garamond" w:hAnsi="Garamond"/>
          <w:sz w:val="28"/>
          <w:szCs w:val="28"/>
        </w:rPr>
      </w:pPr>
      <w:r w:rsidRPr="000D07F3">
        <w:rPr>
          <w:rFonts w:ascii="Garamond" w:hAnsi="Garamond"/>
          <w:sz w:val="28"/>
          <w:szCs w:val="28"/>
        </w:rPr>
        <w:t xml:space="preserve">  </w:t>
      </w:r>
      <w:r>
        <w:rPr>
          <w:rFonts w:ascii="Garamond" w:hAnsi="Garamond"/>
          <w:sz w:val="28"/>
          <w:szCs w:val="28"/>
        </w:rPr>
        <w:t>Το</w:t>
      </w:r>
      <w:r w:rsidRPr="000D07F3">
        <w:rPr>
          <w:rFonts w:ascii="Garamond" w:hAnsi="Garamond"/>
          <w:i/>
          <w:sz w:val="28"/>
          <w:szCs w:val="28"/>
        </w:rPr>
        <w:t xml:space="preserve"> </w:t>
      </w:r>
      <w:r w:rsidRPr="00721D6B">
        <w:rPr>
          <w:rFonts w:ascii="Garamond" w:hAnsi="Garamond"/>
          <w:i/>
          <w:sz w:val="28"/>
          <w:szCs w:val="28"/>
        </w:rPr>
        <w:t>Φύλλο</w:t>
      </w:r>
      <w:r>
        <w:rPr>
          <w:rFonts w:ascii="Garamond" w:hAnsi="Garamond"/>
          <w:i/>
          <w:sz w:val="28"/>
          <w:szCs w:val="28"/>
        </w:rPr>
        <w:t>ν</w:t>
      </w:r>
      <w:r w:rsidRPr="0014041D">
        <w:rPr>
          <w:rFonts w:ascii="Garamond" w:hAnsi="Garamond"/>
          <w:i/>
          <w:sz w:val="28"/>
          <w:szCs w:val="28"/>
        </w:rPr>
        <w:t xml:space="preserve"> </w:t>
      </w:r>
      <w:r w:rsidRPr="00721D6B">
        <w:rPr>
          <w:rFonts w:ascii="Garamond" w:hAnsi="Garamond"/>
          <w:i/>
          <w:sz w:val="28"/>
          <w:szCs w:val="28"/>
        </w:rPr>
        <w:t>συκής</w:t>
      </w:r>
      <w:r>
        <w:rPr>
          <w:rFonts w:ascii="Garamond" w:hAnsi="Garamond"/>
          <w:sz w:val="28"/>
          <w:szCs w:val="28"/>
        </w:rPr>
        <w:t xml:space="preserve"> </w:t>
      </w:r>
      <w:r w:rsidR="00976ED7">
        <w:rPr>
          <w:rFonts w:ascii="Garamond" w:hAnsi="Garamond"/>
          <w:sz w:val="28"/>
          <w:szCs w:val="28"/>
        </w:rPr>
        <w:t>ανεβαίνει</w:t>
      </w:r>
      <w:r w:rsidRPr="00F52A72">
        <w:rPr>
          <w:rFonts w:ascii="Garamond" w:hAnsi="Garamond"/>
          <w:sz w:val="28"/>
          <w:szCs w:val="28"/>
        </w:rPr>
        <w:t xml:space="preserve"> για πρώτη φορά</w:t>
      </w:r>
      <w:r>
        <w:rPr>
          <w:rStyle w:val="a7"/>
          <w:rFonts w:ascii="Garamond" w:hAnsi="Garamond"/>
        </w:rPr>
        <w:footnoteReference w:id="1796"/>
      </w:r>
      <w:r>
        <w:rPr>
          <w:rFonts w:ascii="Garamond" w:hAnsi="Garamond"/>
          <w:sz w:val="28"/>
          <w:szCs w:val="28"/>
        </w:rPr>
        <w:t xml:space="preserve"> στη Νάπολη το 1913,</w:t>
      </w:r>
      <w:r w:rsidR="00976ED7">
        <w:rPr>
          <w:rFonts w:ascii="Garamond" w:hAnsi="Garamond"/>
          <w:sz w:val="28"/>
          <w:szCs w:val="28"/>
        </w:rPr>
        <w:t xml:space="preserve"> ενώ </w:t>
      </w:r>
      <w:r>
        <w:rPr>
          <w:rFonts w:ascii="Garamond" w:hAnsi="Garamond"/>
          <w:sz w:val="28"/>
          <w:szCs w:val="28"/>
        </w:rPr>
        <w:t>στην Αθήνα την 26</w:t>
      </w:r>
      <w:r w:rsidRPr="000D07F3">
        <w:rPr>
          <w:rFonts w:ascii="Garamond" w:hAnsi="Garamond"/>
          <w:sz w:val="28"/>
          <w:szCs w:val="28"/>
          <w:vertAlign w:val="superscript"/>
        </w:rPr>
        <w:t>η</w:t>
      </w:r>
      <w:r>
        <w:rPr>
          <w:rFonts w:ascii="Garamond" w:hAnsi="Garamond"/>
          <w:sz w:val="28"/>
          <w:szCs w:val="28"/>
        </w:rPr>
        <w:t xml:space="preserve"> Μαΐου του 1916 από τον θίασο της Κυβέλης στο «Θέατρο Κυβέλης» και οι παραστάσεις διαρκούν μέχρι και την 30ή του μήνα. Την επομέν</w:t>
      </w:r>
      <w:r w:rsidR="00976ED7">
        <w:rPr>
          <w:rFonts w:ascii="Garamond" w:hAnsi="Garamond"/>
          <w:sz w:val="28"/>
          <w:szCs w:val="28"/>
        </w:rPr>
        <w:t xml:space="preserve">η της πρεμιέρας στην εφημερίδα </w:t>
      </w:r>
      <w:r w:rsidR="00976ED7" w:rsidRPr="00976ED7">
        <w:rPr>
          <w:rFonts w:ascii="Garamond" w:hAnsi="Garamond"/>
          <w:i/>
          <w:sz w:val="28"/>
          <w:szCs w:val="28"/>
        </w:rPr>
        <w:t>Αθήναι</w:t>
      </w:r>
      <w:r>
        <w:rPr>
          <w:rFonts w:ascii="Garamond" w:hAnsi="Garamond"/>
          <w:sz w:val="28"/>
          <w:szCs w:val="28"/>
        </w:rPr>
        <w:t>, διαβάζουμε κριτικά σχόλια σύμφωνα με τα οποία το έργο είναι ένα από τα νεότατα και ωραιότατα της ιταλικής δραματουργίας, μια ευφυέστατη κωμωδία δαντελωτής λεπτότη</w:t>
      </w:r>
      <w:r w:rsidR="002D51D9">
        <w:rPr>
          <w:rFonts w:ascii="Garamond" w:hAnsi="Garamond"/>
          <w:sz w:val="28"/>
          <w:szCs w:val="28"/>
        </w:rPr>
        <w:t>τας στην οποία η Κυβέλη διαπλάθει</w:t>
      </w:r>
      <w:r>
        <w:rPr>
          <w:rFonts w:ascii="Garamond" w:hAnsi="Garamond"/>
          <w:sz w:val="28"/>
          <w:szCs w:val="28"/>
        </w:rPr>
        <w:t xml:space="preserve"> έναν πρωτότυπο ρόλο τολμηρής αριστοκράτισσας κ</w:t>
      </w:r>
      <w:r w:rsidR="002D51D9">
        <w:rPr>
          <w:rFonts w:ascii="Garamond" w:hAnsi="Garamond"/>
          <w:sz w:val="28"/>
          <w:szCs w:val="28"/>
        </w:rPr>
        <w:t>όρης, ενώ όλος ο θίασος κινείται</w:t>
      </w:r>
      <w:r>
        <w:rPr>
          <w:rFonts w:ascii="Garamond" w:hAnsi="Garamond"/>
          <w:sz w:val="28"/>
          <w:szCs w:val="28"/>
        </w:rPr>
        <w:t xml:space="preserve"> στη σκηνή με ζωηρότητα και ποικιλία τύπων. Η πλοκή του έργου είναι πλούσια, καθώς εξελίσσεται με ταχείς ρυθμούς, κρατώντας αδιάπτωτο το ενδιαφέρον του κοινού. Ο συντάκτης εκφράζει τη βεβαιότητα ότι το έργο θα παίζεται για μακρά χρονική περίοδο,  </w:t>
      </w:r>
      <w:r>
        <w:rPr>
          <w:rFonts w:ascii="Garamond" w:hAnsi="Garamond"/>
          <w:sz w:val="28"/>
          <w:szCs w:val="28"/>
        </w:rPr>
        <w:lastRenderedPageBreak/>
        <w:t xml:space="preserve">ενώ συμπληρώνει ότι η αριστοτεχνική μετάφραση </w:t>
      </w:r>
      <w:r w:rsidR="002D51D9">
        <w:rPr>
          <w:rFonts w:ascii="Garamond" w:hAnsi="Garamond"/>
          <w:sz w:val="28"/>
          <w:szCs w:val="28"/>
        </w:rPr>
        <w:t xml:space="preserve">είναι του </w:t>
      </w:r>
      <w:r>
        <w:rPr>
          <w:rFonts w:ascii="Garamond" w:hAnsi="Garamond"/>
          <w:sz w:val="28"/>
          <w:szCs w:val="28"/>
        </w:rPr>
        <w:t>Στέφανο</w:t>
      </w:r>
      <w:r w:rsidR="002D51D9">
        <w:rPr>
          <w:rFonts w:ascii="Garamond" w:hAnsi="Garamond"/>
          <w:sz w:val="28"/>
          <w:szCs w:val="28"/>
        </w:rPr>
        <w:t>υ</w:t>
      </w:r>
      <w:r>
        <w:rPr>
          <w:rFonts w:ascii="Garamond" w:hAnsi="Garamond"/>
          <w:sz w:val="28"/>
          <w:szCs w:val="28"/>
        </w:rPr>
        <w:t xml:space="preserve"> Δάφνη.</w:t>
      </w:r>
      <w:r>
        <w:rPr>
          <w:rStyle w:val="a7"/>
          <w:rFonts w:ascii="Garamond" w:hAnsi="Garamond"/>
        </w:rPr>
        <w:footnoteReference w:id="1797"/>
      </w:r>
      <w:r w:rsidR="00976ED7">
        <w:rPr>
          <w:rFonts w:ascii="Garamond" w:hAnsi="Garamond"/>
          <w:sz w:val="28"/>
          <w:szCs w:val="28"/>
        </w:rPr>
        <w:t xml:space="preserve"> </w:t>
      </w:r>
    </w:p>
    <w:p w:rsidR="00CA7991" w:rsidRDefault="00976ED7" w:rsidP="001A1C3D">
      <w:pPr>
        <w:pStyle w:val="a6"/>
        <w:jc w:val="both"/>
        <w:rPr>
          <w:rFonts w:ascii="Garamond" w:hAnsi="Garamond"/>
          <w:sz w:val="28"/>
          <w:szCs w:val="28"/>
          <w:lang w:val="it-IT"/>
        </w:rPr>
      </w:pPr>
      <w:r>
        <w:rPr>
          <w:rFonts w:ascii="Garamond" w:hAnsi="Garamond"/>
          <w:sz w:val="28"/>
          <w:szCs w:val="28"/>
        </w:rPr>
        <w:t xml:space="preserve">  Στην εφημερίδα </w:t>
      </w:r>
      <w:r w:rsidRPr="00976ED7">
        <w:rPr>
          <w:rFonts w:ascii="Garamond" w:hAnsi="Garamond"/>
          <w:i/>
          <w:sz w:val="28"/>
          <w:szCs w:val="28"/>
        </w:rPr>
        <w:t>Έθνος</w:t>
      </w:r>
      <w:r w:rsidR="00CA7991">
        <w:rPr>
          <w:rFonts w:ascii="Garamond" w:hAnsi="Garamond"/>
          <w:sz w:val="28"/>
          <w:szCs w:val="28"/>
        </w:rPr>
        <w:t xml:space="preserve"> δύο μέρες μετά την πρεμιέρα διαβάζουμε κριτική, σύμφωνα με την οποία το έργο είναι μια τρίπρακτη κωμωδία με υποβλητικό τίτλο που γράφτηκε από </w:t>
      </w:r>
      <w:r>
        <w:rPr>
          <w:rFonts w:ascii="Garamond" w:hAnsi="Garamond"/>
          <w:sz w:val="28"/>
          <w:szCs w:val="28"/>
        </w:rPr>
        <w:t xml:space="preserve">τον ανταποκριτή της εφημερίδας </w:t>
      </w:r>
      <w:r w:rsidR="00CA7991" w:rsidRPr="00976ED7">
        <w:rPr>
          <w:rFonts w:ascii="Garamond" w:hAnsi="Garamond"/>
          <w:i/>
          <w:sz w:val="28"/>
          <w:szCs w:val="28"/>
          <w:lang w:val="it-IT"/>
        </w:rPr>
        <w:t>Corriere</w:t>
      </w:r>
      <w:r w:rsidR="00CA7991" w:rsidRPr="00976ED7">
        <w:rPr>
          <w:rFonts w:ascii="Garamond" w:hAnsi="Garamond"/>
          <w:i/>
          <w:sz w:val="28"/>
          <w:szCs w:val="28"/>
        </w:rPr>
        <w:t xml:space="preserve"> </w:t>
      </w:r>
      <w:r w:rsidR="00CA7991" w:rsidRPr="00976ED7">
        <w:rPr>
          <w:rFonts w:ascii="Garamond" w:hAnsi="Garamond"/>
          <w:i/>
          <w:sz w:val="28"/>
          <w:szCs w:val="28"/>
          <w:lang w:val="it-IT"/>
        </w:rPr>
        <w:t>della</w:t>
      </w:r>
      <w:r w:rsidR="00CA7991" w:rsidRPr="00976ED7">
        <w:rPr>
          <w:rFonts w:ascii="Garamond" w:hAnsi="Garamond"/>
          <w:i/>
          <w:sz w:val="28"/>
          <w:szCs w:val="28"/>
        </w:rPr>
        <w:t xml:space="preserve"> </w:t>
      </w:r>
      <w:r w:rsidR="00CA7991" w:rsidRPr="00976ED7">
        <w:rPr>
          <w:rFonts w:ascii="Garamond" w:hAnsi="Garamond"/>
          <w:i/>
          <w:sz w:val="28"/>
          <w:szCs w:val="28"/>
          <w:lang w:val="it-IT"/>
        </w:rPr>
        <w:t>Sera</w:t>
      </w:r>
      <w:r w:rsidR="00CA7991" w:rsidRPr="002F317D">
        <w:rPr>
          <w:rFonts w:ascii="Garamond" w:hAnsi="Garamond"/>
          <w:sz w:val="28"/>
          <w:szCs w:val="28"/>
        </w:rPr>
        <w:t xml:space="preserve"> </w:t>
      </w:r>
      <w:r w:rsidR="00CA7991">
        <w:rPr>
          <w:rFonts w:ascii="Garamond" w:hAnsi="Garamond"/>
          <w:sz w:val="28"/>
          <w:szCs w:val="28"/>
        </w:rPr>
        <w:t>που επισκέφθηκε πρόσφατα την Αθήνα. Το έργο διακρίνεται για τη λεπτότητα των διαλόγων του που είναι εξόχως σπινθηροβόλοι. Σύμφωνα με τον συντάκτη</w:t>
      </w:r>
      <w:r>
        <w:rPr>
          <w:rFonts w:ascii="Garamond" w:hAnsi="Garamond"/>
          <w:sz w:val="28"/>
          <w:szCs w:val="28"/>
        </w:rPr>
        <w:t>,</w:t>
      </w:r>
      <w:r w:rsidR="002D51D9">
        <w:rPr>
          <w:rFonts w:ascii="Garamond" w:hAnsi="Garamond"/>
          <w:sz w:val="28"/>
          <w:szCs w:val="28"/>
        </w:rPr>
        <w:t xml:space="preserve"> η Κυβέλη βρίσκει</w:t>
      </w:r>
      <w:r w:rsidR="00CA7991">
        <w:rPr>
          <w:rFonts w:ascii="Garamond" w:hAnsi="Garamond"/>
          <w:sz w:val="28"/>
          <w:szCs w:val="28"/>
        </w:rPr>
        <w:t xml:space="preserve"> για άλλη μια φορά την ευκαιρία να διαπλάσει έναν τρισχαριτωμένο ρόλο, εκείνον της Λουτσιάνα, ενός μικρού κοριτσιού που κατορθώνει να αποσπάσει τον νέο που αγαπά από την αγκαλιά της ερωμένης του προκειμένου να τον σφίξει οριστικά στ</w:t>
      </w:r>
      <w:r>
        <w:rPr>
          <w:rFonts w:ascii="Garamond" w:hAnsi="Garamond"/>
          <w:sz w:val="28"/>
          <w:szCs w:val="28"/>
        </w:rPr>
        <w:t>η δική της. Στην Γ'</w:t>
      </w:r>
      <w:r w:rsidR="00295EC1">
        <w:rPr>
          <w:rFonts w:ascii="Garamond" w:hAnsi="Garamond"/>
          <w:sz w:val="28"/>
          <w:szCs w:val="28"/>
        </w:rPr>
        <w:t xml:space="preserve"> πράξη η Κυβέλη φόρεσε</w:t>
      </w:r>
      <w:r w:rsidR="00CA7991">
        <w:rPr>
          <w:rFonts w:ascii="Garamond" w:hAnsi="Garamond"/>
          <w:sz w:val="28"/>
          <w:szCs w:val="28"/>
        </w:rPr>
        <w:t xml:space="preserve"> μια δροσερή τουαλέτα ρό</w:t>
      </w:r>
      <w:r w:rsidR="002D51D9">
        <w:rPr>
          <w:rFonts w:ascii="Garamond" w:hAnsi="Garamond"/>
          <w:sz w:val="28"/>
          <w:szCs w:val="28"/>
        </w:rPr>
        <w:t>δινου χρωματισμού που μόλις έχει</w:t>
      </w:r>
      <w:r w:rsidR="00CA7991">
        <w:rPr>
          <w:rFonts w:ascii="Garamond" w:hAnsi="Garamond"/>
          <w:sz w:val="28"/>
          <w:szCs w:val="28"/>
        </w:rPr>
        <w:t xml:space="preserve"> έρθει από την Κλεμανς. Επί</w:t>
      </w:r>
      <w:r w:rsidR="002D51D9">
        <w:rPr>
          <w:rFonts w:ascii="Garamond" w:hAnsi="Garamond"/>
          <w:sz w:val="28"/>
          <w:szCs w:val="28"/>
        </w:rPr>
        <w:t xml:space="preserve">σης η σιλουέτα της Δημοπούλου </w:t>
      </w:r>
      <w:r w:rsidR="00295EC1">
        <w:rPr>
          <w:rFonts w:ascii="Garamond" w:hAnsi="Garamond"/>
          <w:sz w:val="28"/>
          <w:szCs w:val="28"/>
        </w:rPr>
        <w:t xml:space="preserve">έμοιαζε </w:t>
      </w:r>
      <w:r w:rsidR="00CA7991">
        <w:rPr>
          <w:rFonts w:ascii="Garamond" w:hAnsi="Garamond"/>
          <w:sz w:val="28"/>
          <w:szCs w:val="28"/>
        </w:rPr>
        <w:t>θελκτική, καθώς και</w:t>
      </w:r>
      <w:r w:rsidR="00295EC1">
        <w:rPr>
          <w:rFonts w:ascii="Garamond" w:hAnsi="Garamond"/>
          <w:sz w:val="28"/>
          <w:szCs w:val="28"/>
        </w:rPr>
        <w:t xml:space="preserve"> οι υπόλοιπες ηθοποιοί ήταν</w:t>
      </w:r>
      <w:r w:rsidR="00CA7991">
        <w:rPr>
          <w:rFonts w:ascii="Garamond" w:hAnsi="Garamond"/>
          <w:sz w:val="28"/>
          <w:szCs w:val="28"/>
        </w:rPr>
        <w:t xml:space="preserve"> πολύ ωραία ντυμένες και με πολύ γούστο. Κλείνοντας αναφέρει ότι το έργο θα συνεχιστεί για πολλές ακόμα βραδιές.</w:t>
      </w:r>
      <w:r w:rsidR="00CA7991">
        <w:rPr>
          <w:rStyle w:val="a7"/>
          <w:rFonts w:ascii="Garamond" w:hAnsi="Garamond"/>
        </w:rPr>
        <w:footnoteReference w:id="1798"/>
      </w:r>
      <w:r w:rsidR="00CA7991">
        <w:rPr>
          <w:rFonts w:ascii="Garamond" w:hAnsi="Garamond"/>
          <w:sz w:val="28"/>
          <w:szCs w:val="28"/>
        </w:rPr>
        <w:t xml:space="preserve"> </w:t>
      </w:r>
    </w:p>
    <w:p w:rsidR="00CA7991" w:rsidRPr="002F317D" w:rsidRDefault="00CA7991" w:rsidP="001A1C3D">
      <w:pPr>
        <w:pStyle w:val="a6"/>
        <w:jc w:val="both"/>
        <w:rPr>
          <w:rFonts w:ascii="Garamond" w:hAnsi="Garamond"/>
          <w:sz w:val="28"/>
          <w:szCs w:val="28"/>
        </w:rPr>
      </w:pPr>
      <w:r w:rsidRPr="00E318A2">
        <w:rPr>
          <w:rFonts w:ascii="Garamond" w:hAnsi="Garamond"/>
          <w:sz w:val="28"/>
          <w:szCs w:val="28"/>
        </w:rPr>
        <w:t xml:space="preserve">  </w:t>
      </w:r>
      <w:r>
        <w:rPr>
          <w:rFonts w:ascii="Garamond" w:hAnsi="Garamond"/>
          <w:sz w:val="28"/>
          <w:szCs w:val="28"/>
        </w:rPr>
        <w:t xml:space="preserve">Και στο περιοδικό </w:t>
      </w:r>
      <w:r w:rsidRPr="000D3C73">
        <w:rPr>
          <w:rFonts w:ascii="Garamond" w:hAnsi="Garamond"/>
          <w:i/>
          <w:sz w:val="28"/>
          <w:szCs w:val="28"/>
        </w:rPr>
        <w:t>Πινακοθήκη</w:t>
      </w:r>
      <w:r>
        <w:rPr>
          <w:rFonts w:ascii="Garamond" w:hAnsi="Garamond"/>
          <w:sz w:val="28"/>
          <w:szCs w:val="28"/>
        </w:rPr>
        <w:t xml:space="preserve"> διαβάζουμε κριτική για την πρεμιέρα της παράστασης με λόγια παρόμοια με όσα έχουν προαναφερθεί σχετικά με την ευφυΐα των διαλόγων και το ψυχολογικό υπόβαθρο του έργου. Ο κριτικός</w:t>
      </w:r>
      <w:r w:rsidR="00976ED7">
        <w:rPr>
          <w:rFonts w:ascii="Garamond" w:hAnsi="Garamond"/>
          <w:sz w:val="28"/>
          <w:szCs w:val="28"/>
        </w:rPr>
        <w:t>,</w:t>
      </w:r>
      <w:r>
        <w:rPr>
          <w:rFonts w:ascii="Garamond" w:hAnsi="Garamond"/>
          <w:sz w:val="28"/>
          <w:szCs w:val="28"/>
        </w:rPr>
        <w:t xml:space="preserve"> αφού πρώτα υπογραμμίζει ότι το έργο πρωτοπαρουσιάστηκε πριν από τρία χρόνια στη Νάπολη, διατυπώνει τη γνώμη του σχετικά με την ερμηνεία της Κυβέλης η οποία βρήκε έναν ρόλο προσαρμοσμένο στον θεατρικό της χαρακτήρα: μιας νέας που καταφέρνει να αποσπάσει τον άνδρα που αγαπά από την αγκαλιά της συντρόφου του και να τον έχει δικό </w:t>
      </w:r>
      <w:r w:rsidR="00976ED7">
        <w:rPr>
          <w:rFonts w:ascii="Garamond" w:hAnsi="Garamond"/>
          <w:sz w:val="28"/>
          <w:szCs w:val="28"/>
        </w:rPr>
        <w:t>της παντοτινά. Ιδίως στη Β'</w:t>
      </w:r>
      <w:r w:rsidR="002D51D9">
        <w:rPr>
          <w:rFonts w:ascii="Garamond" w:hAnsi="Garamond"/>
          <w:sz w:val="28"/>
          <w:szCs w:val="28"/>
        </w:rPr>
        <w:t xml:space="preserve"> πράξη η ηθοποιός παίζει</w:t>
      </w:r>
      <w:r>
        <w:rPr>
          <w:rFonts w:ascii="Garamond" w:hAnsi="Garamond"/>
          <w:sz w:val="28"/>
          <w:szCs w:val="28"/>
        </w:rPr>
        <w:t xml:space="preserve"> τέλεια.</w:t>
      </w:r>
      <w:r>
        <w:rPr>
          <w:rStyle w:val="a7"/>
          <w:rFonts w:ascii="Garamond" w:hAnsi="Garamond"/>
        </w:rPr>
        <w:footnoteReference w:id="1799"/>
      </w:r>
    </w:p>
    <w:p w:rsidR="00CA7991" w:rsidRDefault="00CA7991" w:rsidP="001A1C3D">
      <w:pPr>
        <w:pStyle w:val="a6"/>
        <w:jc w:val="both"/>
        <w:rPr>
          <w:rFonts w:ascii="Garamond" w:hAnsi="Garamond"/>
          <w:sz w:val="28"/>
          <w:szCs w:val="28"/>
        </w:rPr>
      </w:pPr>
      <w:r>
        <w:rPr>
          <w:rFonts w:ascii="Garamond" w:hAnsi="Garamond"/>
          <w:sz w:val="28"/>
          <w:szCs w:val="28"/>
        </w:rPr>
        <w:t xml:space="preserve">  Τη 2</w:t>
      </w:r>
      <w:r>
        <w:rPr>
          <w:rFonts w:ascii="Garamond" w:hAnsi="Garamond"/>
          <w:sz w:val="28"/>
          <w:szCs w:val="28"/>
          <w:vertAlign w:val="superscript"/>
        </w:rPr>
        <w:t>α</w:t>
      </w:r>
      <w:r>
        <w:rPr>
          <w:rFonts w:ascii="Garamond" w:hAnsi="Garamond"/>
          <w:sz w:val="28"/>
          <w:szCs w:val="28"/>
        </w:rPr>
        <w:t xml:space="preserve"> Ιουνίου το έργο ξαναπαρουσιάζεται από τον θίασο της πρωταγωνίστριας στο θέατρό της. Το ίδιο συμβαίνει την 3</w:t>
      </w:r>
      <w:r w:rsidRPr="00787F73">
        <w:rPr>
          <w:rFonts w:ascii="Garamond" w:hAnsi="Garamond"/>
          <w:sz w:val="28"/>
          <w:szCs w:val="28"/>
          <w:vertAlign w:val="superscript"/>
        </w:rPr>
        <w:t>η</w:t>
      </w:r>
      <w:r>
        <w:rPr>
          <w:rFonts w:ascii="Garamond" w:hAnsi="Garamond"/>
          <w:sz w:val="28"/>
          <w:szCs w:val="28"/>
        </w:rPr>
        <w:t xml:space="preserve"> και την 4</w:t>
      </w:r>
      <w:r w:rsidRPr="006D2E21">
        <w:rPr>
          <w:rFonts w:ascii="Garamond" w:hAnsi="Garamond"/>
          <w:sz w:val="28"/>
          <w:szCs w:val="28"/>
          <w:vertAlign w:val="superscript"/>
        </w:rPr>
        <w:t>η</w:t>
      </w:r>
      <w:r>
        <w:rPr>
          <w:rFonts w:ascii="Garamond" w:hAnsi="Garamond"/>
          <w:sz w:val="28"/>
          <w:szCs w:val="28"/>
        </w:rPr>
        <w:t xml:space="preserve"> Οκτωβρίου του ίδιου έτους.</w:t>
      </w:r>
      <w:r>
        <w:rPr>
          <w:rStyle w:val="a7"/>
          <w:rFonts w:ascii="Garamond" w:hAnsi="Garamond"/>
        </w:rPr>
        <w:footnoteReference w:id="1800"/>
      </w:r>
      <w:r>
        <w:rPr>
          <w:rFonts w:ascii="Garamond" w:hAnsi="Garamond"/>
          <w:sz w:val="28"/>
          <w:szCs w:val="28"/>
        </w:rPr>
        <w:t xml:space="preserve"> Ο Ι. Αργυρόπουλος στον απολογισμό που κάνει για τις παραστάσεις του έτους 1916 αναφέρει ότι το </w:t>
      </w:r>
      <w:r w:rsidRPr="008A7C68">
        <w:rPr>
          <w:rFonts w:ascii="Garamond" w:hAnsi="Garamond"/>
          <w:i/>
          <w:sz w:val="28"/>
          <w:szCs w:val="28"/>
        </w:rPr>
        <w:t>Φύλλον συκής</w:t>
      </w:r>
      <w:r>
        <w:rPr>
          <w:rFonts w:ascii="Garamond" w:hAnsi="Garamond"/>
          <w:sz w:val="28"/>
          <w:szCs w:val="28"/>
        </w:rPr>
        <w:t xml:space="preserve"> παρουσιάστηκε εφτά φορές στο «Θέατρο Κυβέλης».</w:t>
      </w:r>
      <w:r>
        <w:rPr>
          <w:rStyle w:val="a7"/>
          <w:rFonts w:ascii="Garamond" w:hAnsi="Garamond"/>
        </w:rPr>
        <w:footnoteReference w:id="1801"/>
      </w:r>
    </w:p>
    <w:p w:rsidR="00976ED7" w:rsidRDefault="00CA7991" w:rsidP="001A1C3D">
      <w:pPr>
        <w:pStyle w:val="a6"/>
        <w:jc w:val="both"/>
        <w:rPr>
          <w:rFonts w:ascii="Garamond" w:hAnsi="Garamond"/>
          <w:sz w:val="28"/>
          <w:szCs w:val="28"/>
        </w:rPr>
      </w:pPr>
      <w:r>
        <w:rPr>
          <w:rFonts w:ascii="Garamond" w:hAnsi="Garamond"/>
          <w:sz w:val="28"/>
          <w:szCs w:val="28"/>
        </w:rPr>
        <w:lastRenderedPageBreak/>
        <w:t xml:space="preserve">  Ο ανώνυμος αρθρογράφος τη</w:t>
      </w:r>
      <w:r w:rsidR="00976ED7">
        <w:rPr>
          <w:rFonts w:ascii="Garamond" w:hAnsi="Garamond"/>
          <w:sz w:val="28"/>
          <w:szCs w:val="28"/>
        </w:rPr>
        <w:t xml:space="preserve">ς εφημερίδας </w:t>
      </w:r>
      <w:r w:rsidR="00976ED7" w:rsidRPr="00976ED7">
        <w:rPr>
          <w:rFonts w:ascii="Garamond" w:hAnsi="Garamond"/>
          <w:i/>
          <w:sz w:val="28"/>
          <w:szCs w:val="28"/>
        </w:rPr>
        <w:t>Έθνος</w:t>
      </w:r>
      <w:r>
        <w:rPr>
          <w:rFonts w:ascii="Garamond" w:hAnsi="Garamond"/>
          <w:sz w:val="28"/>
          <w:szCs w:val="28"/>
        </w:rPr>
        <w:t xml:space="preserve"> κάνοντας λόγο για την πρώτη παράσταση του </w:t>
      </w:r>
      <w:r w:rsidRPr="00186EF3">
        <w:rPr>
          <w:rFonts w:ascii="Garamond" w:hAnsi="Garamond"/>
          <w:i/>
          <w:sz w:val="28"/>
          <w:szCs w:val="28"/>
        </w:rPr>
        <w:t>Φύλλου συκής</w:t>
      </w:r>
      <w:r w:rsidR="00976ED7">
        <w:rPr>
          <w:rFonts w:ascii="Garamond" w:hAnsi="Garamond"/>
          <w:sz w:val="28"/>
          <w:szCs w:val="28"/>
        </w:rPr>
        <w:t xml:space="preserve"> διακρίνει</w:t>
      </w:r>
      <w:r>
        <w:rPr>
          <w:rFonts w:ascii="Garamond" w:hAnsi="Garamond"/>
          <w:sz w:val="28"/>
          <w:szCs w:val="28"/>
        </w:rPr>
        <w:t xml:space="preserve"> λεπτότητα και ζωντάνια </w:t>
      </w:r>
      <w:r w:rsidR="00976ED7">
        <w:rPr>
          <w:rFonts w:ascii="Garamond" w:hAnsi="Garamond"/>
          <w:sz w:val="28"/>
          <w:szCs w:val="28"/>
        </w:rPr>
        <w:t>στους διαλόγους. Επίσης επαινεί</w:t>
      </w:r>
      <w:r>
        <w:rPr>
          <w:rFonts w:ascii="Garamond" w:hAnsi="Garamond"/>
          <w:sz w:val="28"/>
          <w:szCs w:val="28"/>
        </w:rPr>
        <w:t xml:space="preserve"> την Κυβέλη για τον τρόπο με τον</w:t>
      </w:r>
      <w:r w:rsidR="002D51D9">
        <w:rPr>
          <w:rFonts w:ascii="Garamond" w:hAnsi="Garamond"/>
          <w:sz w:val="28"/>
          <w:szCs w:val="28"/>
        </w:rPr>
        <w:t xml:space="preserve"> οποίο ενσαρκώνει</w:t>
      </w:r>
      <w:r>
        <w:rPr>
          <w:rFonts w:ascii="Garamond" w:hAnsi="Garamond"/>
          <w:sz w:val="28"/>
          <w:szCs w:val="28"/>
        </w:rPr>
        <w:t xml:space="preserve"> την προσωπικότητα</w:t>
      </w:r>
      <w:r w:rsidR="002D51D9">
        <w:rPr>
          <w:rFonts w:ascii="Garamond" w:hAnsi="Garamond"/>
          <w:sz w:val="28"/>
          <w:szCs w:val="28"/>
        </w:rPr>
        <w:t xml:space="preserve"> της νεαρής ηρωίδας που καταφέρνει</w:t>
      </w:r>
      <w:r>
        <w:rPr>
          <w:rFonts w:ascii="Garamond" w:hAnsi="Garamond"/>
          <w:sz w:val="28"/>
          <w:szCs w:val="28"/>
        </w:rPr>
        <w:t xml:space="preserve"> ν</w:t>
      </w:r>
      <w:r w:rsidR="002D51D9">
        <w:rPr>
          <w:rFonts w:ascii="Garamond" w:hAnsi="Garamond"/>
          <w:sz w:val="28"/>
          <w:szCs w:val="28"/>
        </w:rPr>
        <w:t>α αποσπάσει τον νέο που αγαπά</w:t>
      </w:r>
      <w:r>
        <w:rPr>
          <w:rFonts w:ascii="Garamond" w:hAnsi="Garamond"/>
          <w:sz w:val="28"/>
          <w:szCs w:val="28"/>
        </w:rPr>
        <w:t xml:space="preserve"> από την αγκαλιά της ερωμένης του και να τον κρατήσει παντοτινά δικό της.</w:t>
      </w:r>
      <w:r>
        <w:rPr>
          <w:rStyle w:val="a7"/>
          <w:rFonts w:ascii="Garamond" w:hAnsi="Garamond"/>
        </w:rPr>
        <w:footnoteReference w:id="1802"/>
      </w:r>
      <w:r>
        <w:rPr>
          <w:rFonts w:ascii="Garamond" w:hAnsi="Garamond"/>
          <w:sz w:val="28"/>
          <w:szCs w:val="28"/>
        </w:rPr>
        <w:t xml:space="preserve"> Ένας άλ</w:t>
      </w:r>
      <w:r w:rsidR="00976ED7">
        <w:rPr>
          <w:rFonts w:ascii="Garamond" w:hAnsi="Garamond"/>
          <w:sz w:val="28"/>
          <w:szCs w:val="28"/>
        </w:rPr>
        <w:t xml:space="preserve">λος αρθρογράφος της εφημερίδας </w:t>
      </w:r>
      <w:r w:rsidR="00976ED7" w:rsidRPr="00976ED7">
        <w:rPr>
          <w:rFonts w:ascii="Garamond" w:hAnsi="Garamond"/>
          <w:i/>
          <w:sz w:val="28"/>
          <w:szCs w:val="28"/>
        </w:rPr>
        <w:t>Αθήναι</w:t>
      </w:r>
      <w:r w:rsidR="00976ED7">
        <w:rPr>
          <w:rFonts w:ascii="Garamond" w:hAnsi="Garamond"/>
          <w:sz w:val="28"/>
          <w:szCs w:val="28"/>
        </w:rPr>
        <w:t>, χαρακτηρίζει</w:t>
      </w:r>
      <w:r>
        <w:rPr>
          <w:rFonts w:ascii="Garamond" w:hAnsi="Garamond"/>
          <w:sz w:val="28"/>
          <w:szCs w:val="28"/>
        </w:rPr>
        <w:t xml:space="preserve"> το έργο ως «νέα, ωραιότατη και ευφυέστατη κωμωδία δαντελωτής λεπτότητας».</w:t>
      </w:r>
      <w:r>
        <w:rPr>
          <w:rStyle w:val="a7"/>
          <w:rFonts w:ascii="Garamond" w:hAnsi="Garamond"/>
        </w:rPr>
        <w:footnoteReference w:id="1803"/>
      </w:r>
      <w:r w:rsidR="00976ED7">
        <w:rPr>
          <w:rFonts w:ascii="Garamond" w:hAnsi="Garamond"/>
          <w:sz w:val="28"/>
          <w:szCs w:val="28"/>
        </w:rPr>
        <w:t xml:space="preserve"> Επίσης αναφέ</w:t>
      </w:r>
      <w:r>
        <w:rPr>
          <w:rFonts w:ascii="Garamond" w:hAnsi="Garamond"/>
          <w:sz w:val="28"/>
          <w:szCs w:val="28"/>
        </w:rPr>
        <w:t>ρε</w:t>
      </w:r>
      <w:r w:rsidR="00976ED7">
        <w:rPr>
          <w:rFonts w:ascii="Garamond" w:hAnsi="Garamond"/>
          <w:sz w:val="28"/>
          <w:szCs w:val="28"/>
        </w:rPr>
        <w:t>ι</w:t>
      </w:r>
      <w:r>
        <w:rPr>
          <w:rFonts w:ascii="Garamond" w:hAnsi="Garamond"/>
          <w:sz w:val="28"/>
          <w:szCs w:val="28"/>
        </w:rPr>
        <w:t xml:space="preserve"> ότι το κείμενο </w:t>
      </w:r>
      <w:r w:rsidR="00976ED7">
        <w:rPr>
          <w:rFonts w:ascii="Garamond" w:hAnsi="Garamond"/>
          <w:sz w:val="28"/>
          <w:szCs w:val="28"/>
        </w:rPr>
        <w:t>διαθέ</w:t>
      </w:r>
      <w:r>
        <w:rPr>
          <w:rFonts w:ascii="Garamond" w:hAnsi="Garamond"/>
          <w:sz w:val="28"/>
          <w:szCs w:val="28"/>
        </w:rPr>
        <w:t>τε</w:t>
      </w:r>
      <w:r w:rsidR="00976ED7">
        <w:rPr>
          <w:rFonts w:ascii="Garamond" w:hAnsi="Garamond"/>
          <w:sz w:val="28"/>
          <w:szCs w:val="28"/>
        </w:rPr>
        <w:t>ι</w:t>
      </w:r>
      <w:r>
        <w:rPr>
          <w:rFonts w:ascii="Garamond" w:hAnsi="Garamond"/>
          <w:sz w:val="28"/>
          <w:szCs w:val="28"/>
        </w:rPr>
        <w:t xml:space="preserve"> ενδιαφέρουσα δράση </w:t>
      </w:r>
      <w:r w:rsidR="00976ED7">
        <w:rPr>
          <w:rFonts w:ascii="Garamond" w:hAnsi="Garamond"/>
          <w:sz w:val="28"/>
          <w:szCs w:val="28"/>
        </w:rPr>
        <w:t>και γρήγορους ρυθμούς, ενώ αποδίδει</w:t>
      </w:r>
      <w:r>
        <w:rPr>
          <w:rFonts w:ascii="Garamond" w:hAnsi="Garamond"/>
          <w:sz w:val="28"/>
          <w:szCs w:val="28"/>
        </w:rPr>
        <w:t xml:space="preserve"> εγκωμιαστικά σ</w:t>
      </w:r>
      <w:r w:rsidR="00BB68B1">
        <w:rPr>
          <w:rFonts w:ascii="Garamond" w:hAnsi="Garamond"/>
          <w:sz w:val="28"/>
          <w:szCs w:val="28"/>
        </w:rPr>
        <w:t xml:space="preserve">χόλια και στον μεταφραστή, τον </w:t>
      </w:r>
      <w:r>
        <w:rPr>
          <w:rFonts w:ascii="Garamond" w:hAnsi="Garamond"/>
          <w:sz w:val="28"/>
          <w:szCs w:val="28"/>
        </w:rPr>
        <w:t xml:space="preserve">Στέφανο Δάφνη. </w:t>
      </w:r>
    </w:p>
    <w:p w:rsidR="00CA7991" w:rsidRDefault="00976ED7" w:rsidP="001A1C3D">
      <w:pPr>
        <w:pStyle w:val="a6"/>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Την 27</w:t>
      </w:r>
      <w:r w:rsidR="00CA7991" w:rsidRPr="004D2A7C">
        <w:rPr>
          <w:rFonts w:ascii="Garamond" w:hAnsi="Garamond"/>
          <w:sz w:val="28"/>
          <w:szCs w:val="28"/>
          <w:vertAlign w:val="superscript"/>
        </w:rPr>
        <w:t>η</w:t>
      </w:r>
      <w:r w:rsidR="00CA7991">
        <w:rPr>
          <w:rFonts w:ascii="Garamond" w:hAnsi="Garamond"/>
          <w:sz w:val="28"/>
          <w:szCs w:val="28"/>
        </w:rPr>
        <w:t xml:space="preserve"> Μαΐου γίνεται λόγος στην εφημερίδα </w:t>
      </w:r>
      <w:r w:rsidR="00CA7991" w:rsidRPr="004D2A7C">
        <w:rPr>
          <w:rFonts w:ascii="Garamond" w:hAnsi="Garamond"/>
          <w:i/>
          <w:sz w:val="28"/>
          <w:szCs w:val="28"/>
        </w:rPr>
        <w:t>Εμπρός</w:t>
      </w:r>
      <w:r w:rsidR="00CA7991">
        <w:rPr>
          <w:rFonts w:ascii="Garamond" w:hAnsi="Garamond"/>
          <w:sz w:val="28"/>
          <w:szCs w:val="28"/>
        </w:rPr>
        <w:t xml:space="preserve"> </w:t>
      </w:r>
      <w:r w:rsidR="00295EC1">
        <w:rPr>
          <w:rFonts w:ascii="Garamond" w:hAnsi="Garamond"/>
          <w:sz w:val="28"/>
          <w:szCs w:val="28"/>
        </w:rPr>
        <w:t xml:space="preserve">για </w:t>
      </w:r>
      <w:r w:rsidR="00CA7991">
        <w:rPr>
          <w:rFonts w:ascii="Garamond" w:hAnsi="Garamond"/>
          <w:sz w:val="28"/>
          <w:szCs w:val="28"/>
        </w:rPr>
        <w:t>την πρεμιέρα της παράστασης. Το έργο χαρακτηρίζεται νεότατο, καθώς και μια λεπτότατη κωμωδία, από τις πιο επιτυχημένες του Ιταλικού θεάτρου. Η Κυβέλη υποδύεται τη Λουτσάννα, μια χαριτωμένη νεαρή κοπέλα, ενώ δίπλα της βρίσκονται οι Χρυσομάλλης, Γαβριηλίδης και άλλοι.</w:t>
      </w:r>
      <w:r w:rsidR="00CA7991">
        <w:rPr>
          <w:rStyle w:val="a7"/>
          <w:rFonts w:ascii="Garamond" w:hAnsi="Garamond"/>
        </w:rPr>
        <w:footnoteReference w:id="1804"/>
      </w:r>
      <w:r w:rsidR="002D51D9">
        <w:rPr>
          <w:rFonts w:ascii="Garamond" w:hAnsi="Garamond"/>
          <w:sz w:val="28"/>
          <w:szCs w:val="28"/>
        </w:rPr>
        <w:t xml:space="preserve"> Την επομένη της πρεμιέρας</w:t>
      </w:r>
      <w:r w:rsidR="00CA7991">
        <w:rPr>
          <w:rFonts w:ascii="Garamond" w:hAnsi="Garamond"/>
          <w:sz w:val="28"/>
          <w:szCs w:val="28"/>
        </w:rPr>
        <w:t xml:space="preserve"> στην ίδια στήλη διαβάζουμε ότι το έργο, σύμφωνα με τη γνώμη του συντάκτη</w:t>
      </w:r>
      <w:r w:rsidR="002D51D9">
        <w:rPr>
          <w:rFonts w:ascii="Garamond" w:hAnsi="Garamond"/>
          <w:sz w:val="28"/>
          <w:szCs w:val="28"/>
        </w:rPr>
        <w:t>,</w:t>
      </w:r>
      <w:r w:rsidR="00CA7991">
        <w:rPr>
          <w:rFonts w:ascii="Garamond" w:hAnsi="Garamond"/>
          <w:sz w:val="28"/>
          <w:szCs w:val="28"/>
        </w:rPr>
        <w:t xml:space="preserve"> διαφέρει από την υπόλοιπη θεατρική ιταλική παραγωγή, δεν προκαλεί εκρήξεις γέλιου, αλλά παρουσιάζει κάπως άτεχνα την πιο αξιέπαινη μορφή της κωμωδίας με τους ευφυείς διαλόγους. Ο ρόλος της Λουτσάννας είναι ιδιαίτερα μελετημένος και καλογραμμένος. Η Κυβέλ</w:t>
      </w:r>
      <w:r w:rsidR="002D51D9">
        <w:rPr>
          <w:rFonts w:ascii="Garamond" w:hAnsi="Garamond"/>
          <w:sz w:val="28"/>
          <w:szCs w:val="28"/>
        </w:rPr>
        <w:t>η στον πρωταγωνιστικό ρόλο αρέσει</w:t>
      </w:r>
      <w:r w:rsidR="00CA7991">
        <w:rPr>
          <w:rFonts w:ascii="Garamond" w:hAnsi="Garamond"/>
          <w:sz w:val="28"/>
          <w:szCs w:val="28"/>
        </w:rPr>
        <w:t xml:space="preserve"> πολύ στο κοινό και γι’ αυτό οι παραστάσεις θα συνεχιστούν.</w:t>
      </w:r>
      <w:r w:rsidR="00CA7991">
        <w:rPr>
          <w:rStyle w:val="a7"/>
          <w:rFonts w:ascii="Garamond" w:hAnsi="Garamond"/>
        </w:rPr>
        <w:footnoteReference w:id="1805"/>
      </w:r>
      <w:r w:rsidR="00CA7991">
        <w:rPr>
          <w:rFonts w:ascii="Garamond" w:hAnsi="Garamond"/>
          <w:sz w:val="28"/>
          <w:szCs w:val="28"/>
        </w:rPr>
        <w:t xml:space="preserve"> Την 2</w:t>
      </w:r>
      <w:r w:rsidR="00CA7991" w:rsidRPr="008D051E">
        <w:rPr>
          <w:rFonts w:ascii="Garamond" w:hAnsi="Garamond"/>
          <w:sz w:val="28"/>
          <w:szCs w:val="28"/>
          <w:vertAlign w:val="superscript"/>
        </w:rPr>
        <w:t>α</w:t>
      </w:r>
      <w:r w:rsidR="00CA7991">
        <w:rPr>
          <w:rFonts w:ascii="Garamond" w:hAnsi="Garamond"/>
          <w:sz w:val="28"/>
          <w:szCs w:val="28"/>
        </w:rPr>
        <w:t xml:space="preserve"> Ιουνίου στην ίδια εφημερίδα, ο συντάκτης υπογραμμίζει την επιτυχία των παραστάσεων του έργου, καθώς και ότι πρόκειται για «μία από τις ωραιότερες τρίπρακτες κωμωδίες που έχουν παρουσιαστεί στη χώρα μας μέχρι σήμερα».</w:t>
      </w:r>
      <w:r w:rsidR="00CA7991">
        <w:rPr>
          <w:rStyle w:val="a7"/>
          <w:rFonts w:ascii="Garamond" w:hAnsi="Garamond"/>
        </w:rPr>
        <w:footnoteReference w:id="1806"/>
      </w:r>
      <w:r w:rsidR="00F40F85">
        <w:rPr>
          <w:rFonts w:ascii="Garamond" w:hAnsi="Garamond"/>
          <w:sz w:val="28"/>
          <w:szCs w:val="28"/>
        </w:rPr>
        <w:t xml:space="preserve"> </w:t>
      </w:r>
      <w:r w:rsidR="00CA7991">
        <w:rPr>
          <w:rFonts w:ascii="Garamond" w:hAnsi="Garamond"/>
          <w:sz w:val="28"/>
          <w:szCs w:val="28"/>
        </w:rPr>
        <w:t xml:space="preserve">Το επόμενο έτος, </w:t>
      </w:r>
      <w:r w:rsidR="00CA7991" w:rsidRPr="004F467C">
        <w:rPr>
          <w:rFonts w:ascii="Garamond" w:hAnsi="Garamond"/>
          <w:sz w:val="28"/>
          <w:szCs w:val="28"/>
        </w:rPr>
        <w:t>την 27</w:t>
      </w:r>
      <w:r w:rsidR="00CA7991" w:rsidRPr="004F467C">
        <w:rPr>
          <w:rFonts w:ascii="Garamond" w:hAnsi="Garamond"/>
          <w:sz w:val="28"/>
          <w:szCs w:val="28"/>
          <w:vertAlign w:val="superscript"/>
        </w:rPr>
        <w:t>η</w:t>
      </w:r>
      <w:r w:rsidR="00CA7991" w:rsidRPr="004F467C">
        <w:rPr>
          <w:rFonts w:ascii="Garamond" w:hAnsi="Garamond"/>
          <w:sz w:val="28"/>
          <w:szCs w:val="28"/>
        </w:rPr>
        <w:t xml:space="preserve"> Μαΐου,</w:t>
      </w:r>
      <w:r w:rsidR="00CA7991">
        <w:rPr>
          <w:rFonts w:ascii="Garamond" w:hAnsi="Garamond"/>
          <w:sz w:val="28"/>
          <w:szCs w:val="28"/>
        </w:rPr>
        <w:t xml:space="preserve"> η Κυβέλη ξαναπαρουσιάζει το </w:t>
      </w:r>
      <w:r w:rsidR="00CA7991" w:rsidRPr="00845167">
        <w:rPr>
          <w:rFonts w:ascii="Garamond" w:hAnsi="Garamond"/>
          <w:i/>
          <w:sz w:val="28"/>
          <w:szCs w:val="28"/>
        </w:rPr>
        <w:t>Φύλλον συκής</w:t>
      </w:r>
      <w:r w:rsidR="00CA7991">
        <w:rPr>
          <w:rFonts w:ascii="Garamond" w:hAnsi="Garamond"/>
          <w:sz w:val="28"/>
          <w:szCs w:val="28"/>
        </w:rPr>
        <w:t xml:space="preserve"> στο θέατρό της.</w:t>
      </w:r>
      <w:r w:rsidR="00CA7991">
        <w:rPr>
          <w:rStyle w:val="a7"/>
          <w:rFonts w:ascii="Garamond" w:hAnsi="Garamond"/>
        </w:rPr>
        <w:footnoteReference w:id="1807"/>
      </w:r>
    </w:p>
    <w:p w:rsidR="00CA7991" w:rsidRPr="00AD1C84" w:rsidRDefault="00CA7991" w:rsidP="001A1C3D">
      <w:pPr>
        <w:pStyle w:val="a6"/>
        <w:jc w:val="both"/>
        <w:rPr>
          <w:rFonts w:ascii="Garamond" w:hAnsi="Garamond"/>
          <w:sz w:val="28"/>
          <w:szCs w:val="28"/>
        </w:rPr>
      </w:pPr>
      <w:r w:rsidRPr="00054444">
        <w:rPr>
          <w:rFonts w:ascii="Garamond" w:hAnsi="Garamond"/>
          <w:sz w:val="28"/>
          <w:szCs w:val="28"/>
        </w:rPr>
        <w:t xml:space="preserve">  Το δεύτερο έργο του </w:t>
      </w:r>
      <w:r w:rsidRPr="00054444">
        <w:rPr>
          <w:rFonts w:ascii="Garamond" w:hAnsi="Garamond"/>
          <w:sz w:val="28"/>
          <w:szCs w:val="28"/>
          <w:lang w:val="it-IT"/>
        </w:rPr>
        <w:t>Fraccaroli</w:t>
      </w:r>
      <w:r>
        <w:rPr>
          <w:rFonts w:ascii="Garamond" w:hAnsi="Garamond"/>
          <w:sz w:val="28"/>
          <w:szCs w:val="28"/>
        </w:rPr>
        <w:t xml:space="preserve"> που παρουσιάζεται</w:t>
      </w:r>
      <w:r w:rsidRPr="00054444">
        <w:rPr>
          <w:rFonts w:ascii="Garamond" w:hAnsi="Garamond"/>
          <w:sz w:val="28"/>
          <w:szCs w:val="28"/>
        </w:rPr>
        <w:t xml:space="preserve"> στη χώρα μας, το</w:t>
      </w:r>
      <w:r w:rsidRPr="00054444">
        <w:rPr>
          <w:rFonts w:ascii="Garamond" w:hAnsi="Garamond"/>
          <w:i/>
          <w:sz w:val="28"/>
          <w:szCs w:val="28"/>
        </w:rPr>
        <w:t xml:space="preserve"> Μη μ’ αγαπάς τόσο</w:t>
      </w:r>
      <w:r w:rsidR="00976ED7">
        <w:rPr>
          <w:rFonts w:ascii="Garamond" w:hAnsi="Garamond"/>
          <w:sz w:val="28"/>
          <w:szCs w:val="28"/>
        </w:rPr>
        <w:t>, ανεβαίνει</w:t>
      </w:r>
      <w:r w:rsidRPr="00054444">
        <w:rPr>
          <w:rFonts w:ascii="Garamond" w:hAnsi="Garamond"/>
          <w:sz w:val="28"/>
          <w:szCs w:val="28"/>
        </w:rPr>
        <w:t xml:space="preserve"> για πρώτη φορά στο Μιλάνο το 1916</w:t>
      </w:r>
      <w:r w:rsidR="00204886">
        <w:rPr>
          <w:rFonts w:ascii="Garamond" w:hAnsi="Garamond"/>
          <w:sz w:val="28"/>
          <w:szCs w:val="28"/>
        </w:rPr>
        <w:t>.</w:t>
      </w:r>
      <w:r w:rsidR="00204886" w:rsidRPr="00054444">
        <w:rPr>
          <w:rStyle w:val="a7"/>
          <w:rFonts w:ascii="Garamond" w:hAnsi="Garamond"/>
        </w:rPr>
        <w:footnoteReference w:id="1808"/>
      </w:r>
      <w:r w:rsidR="00204886">
        <w:rPr>
          <w:rFonts w:ascii="Garamond" w:hAnsi="Garamond"/>
          <w:sz w:val="28"/>
          <w:szCs w:val="28"/>
        </w:rPr>
        <w:t xml:space="preserve"> Σ</w:t>
      </w:r>
      <w:r w:rsidRPr="00054444">
        <w:rPr>
          <w:rFonts w:ascii="Garamond" w:hAnsi="Garamond"/>
          <w:sz w:val="28"/>
          <w:szCs w:val="28"/>
        </w:rPr>
        <w:t xml:space="preserve">την Αθήνα </w:t>
      </w:r>
      <w:r w:rsidR="00204886">
        <w:rPr>
          <w:rFonts w:ascii="Garamond" w:hAnsi="Garamond"/>
          <w:sz w:val="28"/>
          <w:szCs w:val="28"/>
        </w:rPr>
        <w:t xml:space="preserve">παρουσιάζεται </w:t>
      </w:r>
      <w:r w:rsidRPr="00054444">
        <w:rPr>
          <w:rFonts w:ascii="Garamond" w:hAnsi="Garamond"/>
          <w:sz w:val="28"/>
          <w:szCs w:val="28"/>
        </w:rPr>
        <w:t>τη</w:t>
      </w:r>
      <w:r>
        <w:rPr>
          <w:rFonts w:ascii="Garamond" w:hAnsi="Garamond"/>
          <w:sz w:val="28"/>
          <w:szCs w:val="28"/>
        </w:rPr>
        <w:t>ν 18</w:t>
      </w:r>
      <w:r w:rsidRPr="00F9299A">
        <w:rPr>
          <w:rFonts w:ascii="Garamond" w:hAnsi="Garamond"/>
          <w:sz w:val="28"/>
          <w:szCs w:val="28"/>
          <w:vertAlign w:val="superscript"/>
        </w:rPr>
        <w:t>η</w:t>
      </w:r>
      <w:r>
        <w:rPr>
          <w:rFonts w:ascii="Garamond" w:hAnsi="Garamond"/>
          <w:sz w:val="28"/>
          <w:szCs w:val="28"/>
        </w:rPr>
        <w:t xml:space="preserve"> Αυγούστου του 1917 στο «Θέατρο Κυβέλη» από τον θίασο της πρωταγωνίστριας.</w:t>
      </w:r>
      <w:r>
        <w:rPr>
          <w:rStyle w:val="a7"/>
          <w:rFonts w:ascii="Garamond" w:hAnsi="Garamond"/>
        </w:rPr>
        <w:footnoteReference w:id="1809"/>
      </w:r>
      <w:r>
        <w:rPr>
          <w:rFonts w:ascii="Garamond" w:hAnsi="Garamond"/>
          <w:sz w:val="28"/>
          <w:szCs w:val="28"/>
        </w:rPr>
        <w:t xml:space="preserve"> Οι παραστάσεις στην Αθήνα διαρκούν μέχρι την 22</w:t>
      </w:r>
      <w:r w:rsidRPr="00D13A78">
        <w:rPr>
          <w:rFonts w:ascii="Garamond" w:hAnsi="Garamond"/>
          <w:sz w:val="28"/>
          <w:szCs w:val="28"/>
          <w:vertAlign w:val="superscript"/>
        </w:rPr>
        <w:t>α</w:t>
      </w:r>
      <w:r>
        <w:rPr>
          <w:rFonts w:ascii="Garamond" w:hAnsi="Garamond"/>
          <w:sz w:val="28"/>
          <w:szCs w:val="28"/>
        </w:rPr>
        <w:t xml:space="preserve"> του Αυγούστου</w:t>
      </w:r>
      <w:r w:rsidR="00976ED7">
        <w:rPr>
          <w:rFonts w:ascii="Garamond" w:hAnsi="Garamond"/>
          <w:sz w:val="28"/>
          <w:szCs w:val="28"/>
        </w:rPr>
        <w:t>,</w:t>
      </w:r>
      <w:r>
        <w:rPr>
          <w:rFonts w:ascii="Garamond" w:hAnsi="Garamond"/>
          <w:sz w:val="28"/>
          <w:szCs w:val="28"/>
        </w:rPr>
        <w:t xml:space="preserve"> με μία επανάληψη της 2</w:t>
      </w:r>
      <w:r w:rsidR="002D51D9">
        <w:rPr>
          <w:rFonts w:ascii="Garamond" w:hAnsi="Garamond"/>
          <w:sz w:val="28"/>
          <w:szCs w:val="28"/>
          <w:vertAlign w:val="superscript"/>
        </w:rPr>
        <w:t>α</w:t>
      </w:r>
      <w:r w:rsidRPr="00D13A78">
        <w:rPr>
          <w:rFonts w:ascii="Garamond" w:hAnsi="Garamond"/>
          <w:sz w:val="28"/>
          <w:szCs w:val="28"/>
          <w:vertAlign w:val="superscript"/>
        </w:rPr>
        <w:t>ς</w:t>
      </w:r>
      <w:r>
        <w:rPr>
          <w:rFonts w:ascii="Garamond" w:hAnsi="Garamond"/>
          <w:sz w:val="28"/>
          <w:szCs w:val="28"/>
        </w:rPr>
        <w:t xml:space="preserve"> του μήνα στο ίδιο θέατρο. </w:t>
      </w:r>
    </w:p>
    <w:p w:rsidR="00CA7991" w:rsidRDefault="00CA7991" w:rsidP="001A1C3D">
      <w:pPr>
        <w:pStyle w:val="a6"/>
        <w:jc w:val="both"/>
        <w:rPr>
          <w:rFonts w:ascii="Garamond" w:hAnsi="Garamond"/>
          <w:sz w:val="28"/>
          <w:szCs w:val="28"/>
        </w:rPr>
      </w:pPr>
      <w:r>
        <w:rPr>
          <w:rFonts w:ascii="Garamond" w:hAnsi="Garamond"/>
          <w:sz w:val="28"/>
          <w:szCs w:val="28"/>
        </w:rPr>
        <w:lastRenderedPageBreak/>
        <w:t xml:space="preserve">  Το έργο πραγματεύεται το θέμα των συζυγικών σχέσεων και της ζήλιας. Μια γυναίκα που αγαπά υπερβολικά τον σύζυγό της, ενώ εκείνος προτιμά τη συναναστροφή με φίλους και τις πολυάριθμες παρέες. Η σύζυγος αποφασίζει προκειμένου να εξάψει τη ζήλια του, να αρχίσει να ερωτοτροπεί με έναν ανόητο φίλο και εραστή της αδελφής της. Παρά το καλά μελετημένο της σχέδιο</w:t>
      </w:r>
      <w:r w:rsidR="00976ED7">
        <w:rPr>
          <w:rFonts w:ascii="Garamond" w:hAnsi="Garamond"/>
          <w:sz w:val="28"/>
          <w:szCs w:val="28"/>
        </w:rPr>
        <w:t>,</w:t>
      </w:r>
      <w:r>
        <w:rPr>
          <w:rFonts w:ascii="Garamond" w:hAnsi="Garamond"/>
          <w:sz w:val="28"/>
          <w:szCs w:val="28"/>
        </w:rPr>
        <w:t xml:space="preserve"> η προσπάθειά της αποτυγχάνει διότι ο σύζυγος παραμένει ασυγκίνητος σε ό,τι και αν βλέπει να λαμβάνει χώρα μπροστά στα μάτια του. Τότε εκείνη παίρνει τη σοβαρή απόφαση να τραβήξει το πρόβλημα ως τα άκρα προκειμένου να βρ</w:t>
      </w:r>
      <w:r w:rsidR="002D51D9">
        <w:rPr>
          <w:rFonts w:ascii="Garamond" w:hAnsi="Garamond"/>
          <w:sz w:val="28"/>
          <w:szCs w:val="28"/>
        </w:rPr>
        <w:t>ει πάση θυσία τη λύση του. Έτσι</w:t>
      </w:r>
      <w:r>
        <w:rPr>
          <w:rFonts w:ascii="Garamond" w:hAnsi="Garamond"/>
          <w:sz w:val="28"/>
          <w:szCs w:val="28"/>
        </w:rPr>
        <w:t xml:space="preserve"> συναντά έναν άγνωστο πάντα με την πρόθεση του φλερτ. Είναι η στιγμή που ο σύζυγος ξυπνά από τον λήθαργό του και διεκδικεί τη γυναίκα του. Της ζητά εξηγήσεις</w:t>
      </w:r>
      <w:r w:rsidR="00976ED7">
        <w:rPr>
          <w:rFonts w:ascii="Garamond" w:hAnsi="Garamond"/>
          <w:sz w:val="28"/>
          <w:szCs w:val="28"/>
        </w:rPr>
        <w:t>,</w:t>
      </w:r>
      <w:r>
        <w:rPr>
          <w:rFonts w:ascii="Garamond" w:hAnsi="Garamond"/>
          <w:sz w:val="28"/>
          <w:szCs w:val="28"/>
        </w:rPr>
        <w:t xml:space="preserve"> και αφού πείθεται για την ηθική της συντρόφου του, την ξαναγαπά από την αρχή. Δεν είναι πλέον γι’ αυτόν η κουραστική γυναίκα που είχε, αλλά μια γοητευτική και ενδιαφέρουσα γυναίκα.   </w:t>
      </w:r>
    </w:p>
    <w:p w:rsidR="00CA7991" w:rsidRDefault="00CA7991" w:rsidP="001A1C3D">
      <w:pPr>
        <w:pStyle w:val="-HTML"/>
        <w:tabs>
          <w:tab w:val="clear" w:pos="916"/>
        </w:tabs>
        <w:jc w:val="both"/>
        <w:rPr>
          <w:rFonts w:ascii="Garamond" w:hAnsi="Garamond"/>
          <w:sz w:val="28"/>
          <w:szCs w:val="28"/>
        </w:rPr>
      </w:pPr>
      <w:r>
        <w:rPr>
          <w:rFonts w:ascii="Garamond" w:hAnsi="Garamond"/>
          <w:sz w:val="28"/>
          <w:szCs w:val="28"/>
        </w:rPr>
        <w:t xml:space="preserve">  Η Κυβέλη έχοντας ανεβάσει τον προηγούμενο χρόνο το </w:t>
      </w:r>
      <w:r w:rsidRPr="004E4CF0">
        <w:rPr>
          <w:rFonts w:ascii="Garamond" w:hAnsi="Garamond"/>
          <w:i/>
          <w:sz w:val="28"/>
          <w:szCs w:val="28"/>
        </w:rPr>
        <w:t>Φύλλον συκής</w:t>
      </w:r>
      <w:r>
        <w:rPr>
          <w:rFonts w:ascii="Garamond" w:hAnsi="Garamond"/>
          <w:sz w:val="28"/>
          <w:szCs w:val="28"/>
        </w:rPr>
        <w:t xml:space="preserve"> που σημείωσε μεγάλη επιτυχία</w:t>
      </w:r>
      <w:r w:rsidR="00976ED7">
        <w:rPr>
          <w:rFonts w:ascii="Garamond" w:hAnsi="Garamond"/>
          <w:sz w:val="28"/>
          <w:szCs w:val="28"/>
        </w:rPr>
        <w:t xml:space="preserve">, αποφασίζει να ανεβάσει και </w:t>
      </w:r>
      <w:r>
        <w:rPr>
          <w:rFonts w:ascii="Garamond" w:hAnsi="Garamond"/>
          <w:sz w:val="28"/>
          <w:szCs w:val="28"/>
        </w:rPr>
        <w:t xml:space="preserve">το δεύτερο έργο του </w:t>
      </w:r>
      <w:r>
        <w:rPr>
          <w:rFonts w:ascii="Garamond" w:hAnsi="Garamond"/>
          <w:sz w:val="28"/>
          <w:szCs w:val="28"/>
          <w:lang w:val="it-IT"/>
        </w:rPr>
        <w:t>Fraccaroli</w:t>
      </w:r>
      <w:r>
        <w:rPr>
          <w:rFonts w:ascii="Garamond" w:hAnsi="Garamond"/>
          <w:sz w:val="28"/>
          <w:szCs w:val="28"/>
        </w:rPr>
        <w:t xml:space="preserve">, το οποίο της έστειλε ο ίδιος σε χειρόγραφο. Ο </w:t>
      </w:r>
      <w:r>
        <w:rPr>
          <w:rFonts w:ascii="Garamond" w:hAnsi="Garamond"/>
          <w:sz w:val="28"/>
          <w:szCs w:val="28"/>
          <w:lang w:val="it-IT"/>
        </w:rPr>
        <w:t>Fraccaroli</w:t>
      </w:r>
      <w:r w:rsidRPr="004E4CF0">
        <w:rPr>
          <w:rFonts w:ascii="Garamond" w:hAnsi="Garamond"/>
          <w:sz w:val="28"/>
          <w:szCs w:val="28"/>
        </w:rPr>
        <w:t xml:space="preserve"> </w:t>
      </w:r>
      <w:r>
        <w:rPr>
          <w:rFonts w:ascii="Garamond" w:hAnsi="Garamond"/>
          <w:sz w:val="28"/>
          <w:szCs w:val="28"/>
        </w:rPr>
        <w:t xml:space="preserve">είχε παραστεί στην πρεμιέρα του </w:t>
      </w:r>
      <w:r w:rsidRPr="00C2338B">
        <w:rPr>
          <w:rFonts w:ascii="Garamond" w:hAnsi="Garamond"/>
          <w:i/>
          <w:sz w:val="28"/>
          <w:szCs w:val="28"/>
        </w:rPr>
        <w:t>Φύλλου συκής</w:t>
      </w:r>
      <w:r>
        <w:rPr>
          <w:rFonts w:ascii="Garamond" w:hAnsi="Garamond"/>
          <w:sz w:val="28"/>
          <w:szCs w:val="28"/>
        </w:rPr>
        <w:t xml:space="preserve"> το 1916 και ο ενθουσιασμός του ήταν τέτοιος από το συνολικό αποτέλεσμα και την ερμηνεία της πρωταγωνίστριας, ώστε να πάρει το θάρρος και να της στείλει </w:t>
      </w:r>
      <w:r w:rsidR="00976ED7">
        <w:rPr>
          <w:rFonts w:ascii="Garamond" w:hAnsi="Garamond"/>
          <w:sz w:val="28"/>
          <w:szCs w:val="28"/>
        </w:rPr>
        <w:t xml:space="preserve">προσωπικά </w:t>
      </w:r>
      <w:r>
        <w:rPr>
          <w:rFonts w:ascii="Garamond" w:hAnsi="Garamond"/>
          <w:sz w:val="28"/>
          <w:szCs w:val="28"/>
        </w:rPr>
        <w:t xml:space="preserve">το </w:t>
      </w:r>
      <w:r w:rsidRPr="004E4CF0">
        <w:rPr>
          <w:rFonts w:ascii="Garamond" w:hAnsi="Garamond"/>
          <w:i/>
          <w:sz w:val="28"/>
          <w:szCs w:val="28"/>
        </w:rPr>
        <w:t>Μη μ’ αγαπάς τόσο</w:t>
      </w:r>
      <w:r w:rsidR="00976ED7">
        <w:rPr>
          <w:rFonts w:ascii="Garamond" w:hAnsi="Garamond"/>
          <w:sz w:val="28"/>
          <w:szCs w:val="28"/>
        </w:rPr>
        <w:t>. Η Κυβέλη, όπως είναι</w:t>
      </w:r>
      <w:r>
        <w:rPr>
          <w:rFonts w:ascii="Garamond" w:hAnsi="Garamond"/>
          <w:sz w:val="28"/>
          <w:szCs w:val="28"/>
        </w:rPr>
        <w:t xml:space="preserve"> φυσικό, δεν χάνει την ευκαιρία και παρουσιάζει το έργο για άλλη μια φορά με μεγάλη επιτυχία. Ο κριτικός της </w:t>
      </w:r>
      <w:r w:rsidRPr="004E4CF0">
        <w:rPr>
          <w:rFonts w:ascii="Garamond" w:hAnsi="Garamond"/>
          <w:i/>
          <w:sz w:val="28"/>
          <w:szCs w:val="28"/>
        </w:rPr>
        <w:t>Πινακοθήκης</w:t>
      </w:r>
      <w:r>
        <w:rPr>
          <w:rFonts w:ascii="Garamond" w:hAnsi="Garamond"/>
          <w:sz w:val="28"/>
          <w:szCs w:val="28"/>
        </w:rPr>
        <w:t xml:space="preserve"> αναφέρει ότι το έργο είναι χαριτωμένο και ψυχολογημένο. Βέβαια, κατά τη γνώμη του, η υπόθεση δεν είναι πρωτότυπη. Όμως </w:t>
      </w:r>
      <w:r w:rsidR="00976ED7">
        <w:rPr>
          <w:rFonts w:ascii="Garamond" w:hAnsi="Garamond"/>
          <w:sz w:val="28"/>
          <w:szCs w:val="28"/>
        </w:rPr>
        <w:t xml:space="preserve">οι διάλογοι </w:t>
      </w:r>
      <w:r>
        <w:rPr>
          <w:rFonts w:ascii="Garamond" w:hAnsi="Garamond"/>
          <w:sz w:val="28"/>
          <w:szCs w:val="28"/>
        </w:rPr>
        <w:t xml:space="preserve">είναι έξυπνοι και η πλοκή εξελίσσεται πολύ </w:t>
      </w:r>
      <w:r w:rsidR="002D51D9">
        <w:rPr>
          <w:rFonts w:ascii="Garamond" w:hAnsi="Garamond"/>
          <w:sz w:val="28"/>
          <w:szCs w:val="28"/>
        </w:rPr>
        <w:t>φυσικά. Στην επιτυχία συντελεί</w:t>
      </w:r>
      <w:r>
        <w:rPr>
          <w:rFonts w:ascii="Garamond" w:hAnsi="Garamond"/>
          <w:sz w:val="28"/>
          <w:szCs w:val="28"/>
        </w:rPr>
        <w:t xml:space="preserve"> καίρια η θαυμάσια ε</w:t>
      </w:r>
      <w:r w:rsidR="002D51D9">
        <w:rPr>
          <w:rFonts w:ascii="Garamond" w:hAnsi="Garamond"/>
          <w:sz w:val="28"/>
          <w:szCs w:val="28"/>
        </w:rPr>
        <w:t>ρμηνεία της Κυβέλης που αναπτύσσει</w:t>
      </w:r>
      <w:r>
        <w:rPr>
          <w:rFonts w:ascii="Garamond" w:hAnsi="Garamond"/>
          <w:sz w:val="28"/>
          <w:szCs w:val="28"/>
        </w:rPr>
        <w:t xml:space="preserve"> όλα τα χαρίσματα της αφελ</w:t>
      </w:r>
      <w:r w:rsidR="00BB68B1">
        <w:rPr>
          <w:rFonts w:ascii="Garamond" w:hAnsi="Garamond"/>
          <w:sz w:val="28"/>
          <w:szCs w:val="28"/>
        </w:rPr>
        <w:t>ούς και παιγνιώδους νεαρής. Ο</w:t>
      </w:r>
      <w:r w:rsidR="002D51D9">
        <w:rPr>
          <w:rFonts w:ascii="Garamond" w:hAnsi="Garamond"/>
          <w:sz w:val="28"/>
          <w:szCs w:val="28"/>
        </w:rPr>
        <w:t xml:space="preserve"> Λεπενιώτης παίζει</w:t>
      </w:r>
      <w:r>
        <w:rPr>
          <w:rFonts w:ascii="Garamond" w:hAnsi="Garamond"/>
          <w:sz w:val="28"/>
          <w:szCs w:val="28"/>
        </w:rPr>
        <w:t xml:space="preserve"> έναν ρόλο που του ταιριάζει πολύ, εκείνον του ανόητου.</w:t>
      </w:r>
      <w:r>
        <w:rPr>
          <w:rStyle w:val="a7"/>
          <w:rFonts w:ascii="Garamond" w:hAnsi="Garamond"/>
        </w:rPr>
        <w:footnoteReference w:id="1810"/>
      </w:r>
      <w:r>
        <w:rPr>
          <w:rFonts w:ascii="Garamond" w:hAnsi="Garamond"/>
          <w:sz w:val="28"/>
          <w:szCs w:val="28"/>
        </w:rPr>
        <w:t xml:space="preserve">  </w:t>
      </w:r>
    </w:p>
    <w:p w:rsidR="00CA7991" w:rsidRDefault="00CA7991" w:rsidP="001A1C3D">
      <w:pPr>
        <w:pStyle w:val="a6"/>
        <w:jc w:val="both"/>
        <w:rPr>
          <w:rFonts w:ascii="Garamond" w:hAnsi="Garamond"/>
          <w:sz w:val="28"/>
          <w:szCs w:val="28"/>
        </w:rPr>
      </w:pPr>
      <w:r>
        <w:rPr>
          <w:rFonts w:ascii="Garamond" w:hAnsi="Garamond"/>
          <w:sz w:val="28"/>
          <w:szCs w:val="28"/>
        </w:rPr>
        <w:t xml:space="preserve">  Το έργο ξαναπαρουσιάζεται την</w:t>
      </w:r>
      <w:r w:rsidRPr="00054444">
        <w:rPr>
          <w:rFonts w:ascii="Garamond" w:hAnsi="Garamond"/>
          <w:sz w:val="28"/>
          <w:szCs w:val="28"/>
        </w:rPr>
        <w:t xml:space="preserve"> 2</w:t>
      </w:r>
      <w:r w:rsidRPr="00054444">
        <w:rPr>
          <w:rFonts w:ascii="Garamond" w:hAnsi="Garamond"/>
          <w:sz w:val="28"/>
          <w:szCs w:val="28"/>
          <w:vertAlign w:val="superscript"/>
        </w:rPr>
        <w:t>α</w:t>
      </w:r>
      <w:r w:rsidRPr="00054444">
        <w:rPr>
          <w:rFonts w:ascii="Garamond" w:hAnsi="Garamond"/>
          <w:sz w:val="28"/>
          <w:szCs w:val="28"/>
        </w:rPr>
        <w:t xml:space="preserve"> Αυγούστου του 1919 και πάλι από τον θίασο της Κυβέλης</w:t>
      </w:r>
      <w:r>
        <w:rPr>
          <w:rFonts w:ascii="Garamond" w:hAnsi="Garamond"/>
          <w:sz w:val="28"/>
          <w:szCs w:val="28"/>
        </w:rPr>
        <w:t xml:space="preserve"> στο θέατρο της πρωταγωνίστριας και </w:t>
      </w:r>
      <w:r w:rsidR="00976ED7">
        <w:rPr>
          <w:rFonts w:ascii="Garamond" w:hAnsi="Garamond"/>
          <w:sz w:val="28"/>
          <w:szCs w:val="28"/>
        </w:rPr>
        <w:t xml:space="preserve">οι παραστάσεις </w:t>
      </w:r>
      <w:r>
        <w:rPr>
          <w:rFonts w:ascii="Garamond" w:hAnsi="Garamond"/>
          <w:sz w:val="28"/>
          <w:szCs w:val="28"/>
        </w:rPr>
        <w:t>διαρκούν μέχρι την 11</w:t>
      </w:r>
      <w:r w:rsidRPr="009023AD">
        <w:rPr>
          <w:rFonts w:ascii="Garamond" w:hAnsi="Garamond"/>
          <w:sz w:val="28"/>
          <w:szCs w:val="28"/>
          <w:vertAlign w:val="superscript"/>
        </w:rPr>
        <w:t>η</w:t>
      </w:r>
      <w:r>
        <w:rPr>
          <w:rFonts w:ascii="Garamond" w:hAnsi="Garamond"/>
          <w:sz w:val="28"/>
          <w:szCs w:val="28"/>
        </w:rPr>
        <w:t xml:space="preserve"> του μήνα</w:t>
      </w:r>
      <w:r w:rsidRPr="00054444">
        <w:rPr>
          <w:rFonts w:ascii="Garamond" w:hAnsi="Garamond"/>
          <w:sz w:val="28"/>
          <w:szCs w:val="28"/>
        </w:rPr>
        <w:t>.</w:t>
      </w:r>
      <w:r w:rsidRPr="00054444">
        <w:rPr>
          <w:rStyle w:val="a7"/>
          <w:rFonts w:ascii="Garamond" w:hAnsi="Garamond"/>
        </w:rPr>
        <w:footnoteReference w:id="1811"/>
      </w:r>
      <w:r w:rsidRPr="00054444">
        <w:rPr>
          <w:rFonts w:ascii="Garamond" w:hAnsi="Garamond"/>
          <w:sz w:val="28"/>
          <w:szCs w:val="28"/>
        </w:rPr>
        <w:t xml:space="preserve"> </w:t>
      </w:r>
      <w:r>
        <w:rPr>
          <w:rFonts w:ascii="Garamond" w:hAnsi="Garamond"/>
          <w:sz w:val="28"/>
          <w:szCs w:val="28"/>
        </w:rPr>
        <w:t xml:space="preserve">Στην εφημερίδα </w:t>
      </w:r>
      <w:r w:rsidRPr="00346923">
        <w:rPr>
          <w:rFonts w:ascii="Garamond" w:hAnsi="Garamond"/>
          <w:i/>
          <w:sz w:val="28"/>
          <w:szCs w:val="28"/>
        </w:rPr>
        <w:t>Έθνος</w:t>
      </w:r>
      <w:r>
        <w:rPr>
          <w:rFonts w:ascii="Garamond" w:hAnsi="Garamond"/>
          <w:sz w:val="28"/>
          <w:szCs w:val="28"/>
        </w:rPr>
        <w:t xml:space="preserve"> την 1</w:t>
      </w:r>
      <w:r w:rsidRPr="00626BB9">
        <w:rPr>
          <w:rFonts w:ascii="Garamond" w:hAnsi="Garamond"/>
          <w:sz w:val="28"/>
          <w:szCs w:val="28"/>
          <w:vertAlign w:val="superscript"/>
        </w:rPr>
        <w:t>η</w:t>
      </w:r>
      <w:r>
        <w:rPr>
          <w:rFonts w:ascii="Garamond" w:hAnsi="Garamond"/>
          <w:sz w:val="28"/>
          <w:szCs w:val="28"/>
        </w:rPr>
        <w:t xml:space="preserve"> και την 2</w:t>
      </w:r>
      <w:r w:rsidRPr="00346923">
        <w:rPr>
          <w:rFonts w:ascii="Garamond" w:hAnsi="Garamond"/>
          <w:sz w:val="28"/>
          <w:szCs w:val="28"/>
          <w:vertAlign w:val="superscript"/>
        </w:rPr>
        <w:t>α</w:t>
      </w:r>
      <w:r>
        <w:rPr>
          <w:rFonts w:ascii="Garamond" w:hAnsi="Garamond"/>
          <w:sz w:val="28"/>
          <w:szCs w:val="28"/>
        </w:rPr>
        <w:t xml:space="preserve"> </w:t>
      </w:r>
      <w:r>
        <w:rPr>
          <w:rFonts w:ascii="Garamond" w:hAnsi="Garamond"/>
          <w:sz w:val="28"/>
          <w:szCs w:val="28"/>
        </w:rPr>
        <w:lastRenderedPageBreak/>
        <w:t xml:space="preserve">Αυγούστου </w:t>
      </w:r>
      <w:r w:rsidR="00976ED7">
        <w:rPr>
          <w:rFonts w:ascii="Garamond" w:hAnsi="Garamond"/>
          <w:sz w:val="28"/>
          <w:szCs w:val="28"/>
        </w:rPr>
        <w:t>ό</w:t>
      </w:r>
      <w:r>
        <w:rPr>
          <w:rFonts w:ascii="Garamond" w:hAnsi="Garamond"/>
          <w:sz w:val="28"/>
          <w:szCs w:val="28"/>
        </w:rPr>
        <w:t>που αναγγέλλεται η πρεμιέρα</w:t>
      </w:r>
      <w:r w:rsidR="00976ED7">
        <w:rPr>
          <w:rFonts w:ascii="Garamond" w:hAnsi="Garamond"/>
          <w:sz w:val="28"/>
          <w:szCs w:val="28"/>
        </w:rPr>
        <w:t>,</w:t>
      </w:r>
      <w:r>
        <w:rPr>
          <w:rFonts w:ascii="Garamond" w:hAnsi="Garamond"/>
          <w:sz w:val="28"/>
          <w:szCs w:val="28"/>
        </w:rPr>
        <w:t xml:space="preserve"> το έργο χαρακτηρίζεται ως χαριτωμένη και έξυπνη κωμωδία με λεπτούς διαλόγους, κομψογραμμένη, με όμορφες σκηνές. Σύμφωνα με τον σχολιαστή, η Κυβέλη στον ρόλο της Μαργαρίτας έχει πλάσει έναν από τους ομορφότερους χαρακτήρες.</w:t>
      </w:r>
      <w:r>
        <w:rPr>
          <w:rStyle w:val="a7"/>
          <w:rFonts w:ascii="Garamond" w:hAnsi="Garamond"/>
        </w:rPr>
        <w:footnoteReference w:id="1812"/>
      </w:r>
      <w:r>
        <w:rPr>
          <w:rFonts w:ascii="Garamond" w:hAnsi="Garamond"/>
          <w:sz w:val="28"/>
          <w:szCs w:val="28"/>
        </w:rPr>
        <w:t xml:space="preserve"> </w:t>
      </w:r>
      <w:r w:rsidR="002D51D9">
        <w:rPr>
          <w:rFonts w:ascii="Garamond" w:hAnsi="Garamond"/>
          <w:sz w:val="28"/>
          <w:szCs w:val="28"/>
        </w:rPr>
        <w:t>Το έργο, σύμφωνα πάντα με τον Τ</w:t>
      </w:r>
      <w:r w:rsidRPr="00054444">
        <w:rPr>
          <w:rFonts w:ascii="Garamond" w:hAnsi="Garamond"/>
          <w:sz w:val="28"/>
          <w:szCs w:val="28"/>
        </w:rPr>
        <w:t>ύπο της εποχής, σ</w:t>
      </w:r>
      <w:r w:rsidR="002D51D9">
        <w:rPr>
          <w:rFonts w:ascii="Garamond" w:hAnsi="Garamond"/>
          <w:sz w:val="28"/>
          <w:szCs w:val="28"/>
        </w:rPr>
        <w:t>ημειώνει</w:t>
      </w:r>
      <w:r w:rsidRPr="00054444">
        <w:rPr>
          <w:rFonts w:ascii="Garamond" w:hAnsi="Garamond"/>
          <w:sz w:val="28"/>
          <w:szCs w:val="28"/>
        </w:rPr>
        <w:t xml:space="preserve"> μεγάλη </w:t>
      </w:r>
      <w:r w:rsidR="002D51D9">
        <w:rPr>
          <w:rFonts w:ascii="Garamond" w:hAnsi="Garamond"/>
          <w:sz w:val="28"/>
          <w:szCs w:val="28"/>
        </w:rPr>
        <w:t>επιτυχία και η Κυβέλη υποστηρίζει</w:t>
      </w:r>
      <w:r w:rsidRPr="00054444">
        <w:rPr>
          <w:rFonts w:ascii="Garamond" w:hAnsi="Garamond"/>
          <w:sz w:val="28"/>
          <w:szCs w:val="28"/>
        </w:rPr>
        <w:t xml:space="preserve"> άριστα τον ρόλο της μαργαρίτας, όπως επίσης και οι ηθοποιοί που την πλαισίωσαν, δηλαδή οι Χρυσομάλλης και Παπαγεωργίου.</w:t>
      </w:r>
      <w:r w:rsidRPr="00054444">
        <w:rPr>
          <w:rStyle w:val="a7"/>
          <w:rFonts w:ascii="Garamond" w:hAnsi="Garamond"/>
        </w:rPr>
        <w:footnoteReference w:id="1813"/>
      </w:r>
      <w:r>
        <w:rPr>
          <w:rFonts w:ascii="Garamond" w:hAnsi="Garamond"/>
          <w:sz w:val="28"/>
          <w:szCs w:val="28"/>
        </w:rPr>
        <w:t xml:space="preserve"> </w:t>
      </w:r>
    </w:p>
    <w:p w:rsidR="00CA7991" w:rsidRDefault="00CA7991" w:rsidP="001A1C3D">
      <w:pPr>
        <w:pStyle w:val="a6"/>
        <w:jc w:val="both"/>
        <w:rPr>
          <w:rFonts w:ascii="Garamond" w:hAnsi="Garamond"/>
          <w:sz w:val="28"/>
          <w:szCs w:val="28"/>
        </w:rPr>
      </w:pPr>
      <w:r>
        <w:rPr>
          <w:rFonts w:ascii="Garamond" w:hAnsi="Garamond"/>
          <w:sz w:val="28"/>
          <w:szCs w:val="28"/>
        </w:rPr>
        <w:t xml:space="preserve">  Την επομένη της πρεμιέρας ο συντάκτης της εφημερίδας </w:t>
      </w:r>
      <w:r w:rsidRPr="00626BB9">
        <w:rPr>
          <w:rFonts w:ascii="Garamond" w:hAnsi="Garamond"/>
          <w:i/>
          <w:sz w:val="28"/>
          <w:szCs w:val="28"/>
        </w:rPr>
        <w:t>Έθνος</w:t>
      </w:r>
      <w:r>
        <w:rPr>
          <w:rFonts w:ascii="Garamond" w:hAnsi="Garamond"/>
          <w:sz w:val="28"/>
          <w:szCs w:val="28"/>
        </w:rPr>
        <w:t>, γράφει ότι η επιλ</w:t>
      </w:r>
      <w:r w:rsidR="002D51D9">
        <w:rPr>
          <w:rFonts w:ascii="Garamond" w:hAnsi="Garamond"/>
          <w:sz w:val="28"/>
          <w:szCs w:val="28"/>
        </w:rPr>
        <w:t>ογή της Κυβέλης είναι</w:t>
      </w:r>
      <w:r>
        <w:rPr>
          <w:rFonts w:ascii="Garamond" w:hAnsi="Garamond"/>
          <w:sz w:val="28"/>
          <w:szCs w:val="28"/>
        </w:rPr>
        <w:t xml:space="preserve"> σωστότατη παρουσιάζοντας ένα πρώτης τάξεως έργο, μια θαυμάσια κωμωδί</w:t>
      </w:r>
      <w:r w:rsidR="002D51D9">
        <w:rPr>
          <w:rFonts w:ascii="Garamond" w:hAnsi="Garamond"/>
          <w:sz w:val="28"/>
          <w:szCs w:val="28"/>
        </w:rPr>
        <w:t>α που στο σύνολό της ερμηνεύεται</w:t>
      </w:r>
      <w:r>
        <w:rPr>
          <w:rFonts w:ascii="Garamond" w:hAnsi="Garamond"/>
          <w:sz w:val="28"/>
          <w:szCs w:val="28"/>
        </w:rPr>
        <w:t xml:space="preserve"> σωστά από όλο τον </w:t>
      </w:r>
      <w:r w:rsidR="00724BF8">
        <w:rPr>
          <w:rFonts w:ascii="Garamond" w:hAnsi="Garamond"/>
          <w:sz w:val="28"/>
          <w:szCs w:val="28"/>
        </w:rPr>
        <w:t>θίασο. Το κοινό καταχειροκροτεί</w:t>
      </w:r>
      <w:r>
        <w:rPr>
          <w:rFonts w:ascii="Garamond" w:hAnsi="Garamond"/>
          <w:sz w:val="28"/>
          <w:szCs w:val="28"/>
        </w:rPr>
        <w:t xml:space="preserve"> το</w:t>
      </w:r>
      <w:r w:rsidR="00724BF8">
        <w:rPr>
          <w:rFonts w:ascii="Garamond" w:hAnsi="Garamond"/>
          <w:sz w:val="28"/>
          <w:szCs w:val="28"/>
        </w:rPr>
        <w:t>υς ηθοποιούς και η Κυβέλη είναι</w:t>
      </w:r>
      <w:r>
        <w:rPr>
          <w:rFonts w:ascii="Garamond" w:hAnsi="Garamond"/>
          <w:sz w:val="28"/>
          <w:szCs w:val="28"/>
        </w:rPr>
        <w:t xml:space="preserve"> υπέροχη στον ρόλο της Μαργαρίτας. Πολύ καλοί στο</w:t>
      </w:r>
      <w:r w:rsidR="00724BF8">
        <w:rPr>
          <w:rFonts w:ascii="Garamond" w:hAnsi="Garamond"/>
          <w:sz w:val="28"/>
          <w:szCs w:val="28"/>
        </w:rPr>
        <w:t xml:space="preserve">υς ρόλους τους </w:t>
      </w:r>
      <w:r w:rsidR="00295EC1">
        <w:rPr>
          <w:rFonts w:ascii="Garamond" w:hAnsi="Garamond"/>
          <w:sz w:val="28"/>
          <w:szCs w:val="28"/>
        </w:rPr>
        <w:t>κρίνονται</w:t>
      </w:r>
      <w:r w:rsidR="00724BF8">
        <w:rPr>
          <w:rFonts w:ascii="Garamond" w:hAnsi="Garamond"/>
          <w:sz w:val="28"/>
          <w:szCs w:val="28"/>
        </w:rPr>
        <w:t xml:space="preserve"> επίσης οι </w:t>
      </w:r>
      <w:r>
        <w:rPr>
          <w:rFonts w:ascii="Garamond" w:hAnsi="Garamond"/>
          <w:sz w:val="28"/>
          <w:szCs w:val="28"/>
        </w:rPr>
        <w:t>Παπαγεωργίου και Χρυσομάλλης.</w:t>
      </w:r>
      <w:r>
        <w:rPr>
          <w:rStyle w:val="a7"/>
          <w:rFonts w:ascii="Garamond" w:hAnsi="Garamond"/>
        </w:rPr>
        <w:footnoteReference w:id="1814"/>
      </w:r>
      <w:r w:rsidR="00976ED7">
        <w:rPr>
          <w:rFonts w:ascii="Garamond" w:hAnsi="Garamond"/>
          <w:sz w:val="28"/>
          <w:szCs w:val="28"/>
        </w:rPr>
        <w:t xml:space="preserve"> Στο περιοδικό </w:t>
      </w:r>
      <w:r w:rsidR="00976ED7" w:rsidRPr="00976ED7">
        <w:rPr>
          <w:rFonts w:ascii="Garamond" w:hAnsi="Garamond"/>
          <w:i/>
          <w:sz w:val="28"/>
          <w:szCs w:val="28"/>
        </w:rPr>
        <w:t>Ελληνική Επιθεώρηση</w:t>
      </w:r>
      <w:r>
        <w:rPr>
          <w:rFonts w:ascii="Garamond" w:hAnsi="Garamond"/>
          <w:sz w:val="28"/>
          <w:szCs w:val="28"/>
        </w:rPr>
        <w:t xml:space="preserve"> διαβάζουμε ότι το </w:t>
      </w:r>
      <w:r w:rsidRPr="00A4630D">
        <w:rPr>
          <w:rFonts w:ascii="Garamond" w:hAnsi="Garamond"/>
          <w:i/>
          <w:sz w:val="28"/>
          <w:szCs w:val="28"/>
        </w:rPr>
        <w:t>Μη μ’ αγαπάς τόσο</w:t>
      </w:r>
      <w:r>
        <w:rPr>
          <w:rFonts w:ascii="Garamond" w:hAnsi="Garamond"/>
          <w:sz w:val="28"/>
          <w:szCs w:val="28"/>
        </w:rPr>
        <w:t xml:space="preserve">, που είναι ένα από </w:t>
      </w:r>
      <w:r w:rsidR="00724BF8">
        <w:rPr>
          <w:rFonts w:ascii="Garamond" w:hAnsi="Garamond"/>
          <w:sz w:val="28"/>
          <w:szCs w:val="28"/>
        </w:rPr>
        <w:t>τα ελάχιστα νέα έργα που ανεβάζει</w:t>
      </w:r>
      <w:r>
        <w:rPr>
          <w:rFonts w:ascii="Garamond" w:hAnsi="Garamond"/>
          <w:sz w:val="28"/>
          <w:szCs w:val="28"/>
        </w:rPr>
        <w:t xml:space="preserve"> τη συγκεκριμένο περίοδ</w:t>
      </w:r>
      <w:r w:rsidR="00724BF8">
        <w:rPr>
          <w:rFonts w:ascii="Garamond" w:hAnsi="Garamond"/>
          <w:sz w:val="28"/>
          <w:szCs w:val="28"/>
        </w:rPr>
        <w:t>ο η Κυβέλη στο θέατρό της, αρέσει</w:t>
      </w:r>
      <w:r>
        <w:rPr>
          <w:rFonts w:ascii="Garamond" w:hAnsi="Garamond"/>
          <w:sz w:val="28"/>
          <w:szCs w:val="28"/>
        </w:rPr>
        <w:t xml:space="preserve"> πολύ στο αθ</w:t>
      </w:r>
      <w:r w:rsidR="00724BF8">
        <w:rPr>
          <w:rFonts w:ascii="Garamond" w:hAnsi="Garamond"/>
          <w:sz w:val="28"/>
          <w:szCs w:val="28"/>
        </w:rPr>
        <w:t>ηναϊκό κοινό. Η Κυβέλη διαπλάθει</w:t>
      </w:r>
      <w:r>
        <w:rPr>
          <w:rFonts w:ascii="Garamond" w:hAnsi="Garamond"/>
          <w:sz w:val="28"/>
          <w:szCs w:val="28"/>
        </w:rPr>
        <w:t xml:space="preserve"> έναν χ</w:t>
      </w:r>
      <w:r w:rsidR="00724BF8">
        <w:rPr>
          <w:rFonts w:ascii="Garamond" w:hAnsi="Garamond"/>
          <w:sz w:val="28"/>
          <w:szCs w:val="28"/>
        </w:rPr>
        <w:t>αριτωμένο ρόλο που προσαρμόζεται</w:t>
      </w:r>
      <w:r>
        <w:rPr>
          <w:rFonts w:ascii="Garamond" w:hAnsi="Garamond"/>
          <w:sz w:val="28"/>
          <w:szCs w:val="28"/>
        </w:rPr>
        <w:t xml:space="preserve"> τέλεια στο ταλέντο της.</w:t>
      </w:r>
      <w:r>
        <w:rPr>
          <w:rStyle w:val="a7"/>
          <w:rFonts w:ascii="Garamond" w:hAnsi="Garamond"/>
        </w:rPr>
        <w:footnoteReference w:id="1815"/>
      </w:r>
      <w:r>
        <w:rPr>
          <w:rFonts w:ascii="Garamond" w:hAnsi="Garamond"/>
          <w:sz w:val="28"/>
          <w:szCs w:val="28"/>
        </w:rPr>
        <w:t xml:space="preserve"> </w:t>
      </w:r>
    </w:p>
    <w:p w:rsidR="00CA7991" w:rsidRDefault="00CA7991" w:rsidP="00F40F85">
      <w:pPr>
        <w:pStyle w:val="-HTML"/>
        <w:tabs>
          <w:tab w:val="clear" w:pos="916"/>
        </w:tabs>
        <w:jc w:val="both"/>
        <w:rPr>
          <w:rFonts w:ascii="Garamond" w:hAnsi="Garamond"/>
          <w:sz w:val="28"/>
          <w:szCs w:val="28"/>
        </w:rPr>
      </w:pPr>
      <w:r>
        <w:rPr>
          <w:rFonts w:ascii="Garamond" w:hAnsi="Garamond"/>
          <w:sz w:val="28"/>
          <w:szCs w:val="28"/>
        </w:rPr>
        <w:t xml:space="preserve">  Η Κυβέλη επιμένει στο έργο και την </w:t>
      </w:r>
      <w:r w:rsidRPr="00C2338B">
        <w:rPr>
          <w:rFonts w:ascii="Garamond" w:hAnsi="Garamond"/>
          <w:sz w:val="28"/>
          <w:szCs w:val="28"/>
        </w:rPr>
        <w:t>29</w:t>
      </w:r>
      <w:r w:rsidRPr="00C2338B">
        <w:rPr>
          <w:rFonts w:ascii="Garamond" w:hAnsi="Garamond"/>
          <w:sz w:val="28"/>
          <w:szCs w:val="28"/>
          <w:vertAlign w:val="superscript"/>
        </w:rPr>
        <w:t>η</w:t>
      </w:r>
      <w:r w:rsidRPr="00C2338B">
        <w:rPr>
          <w:rFonts w:ascii="Garamond" w:hAnsi="Garamond"/>
          <w:sz w:val="28"/>
          <w:szCs w:val="28"/>
        </w:rPr>
        <w:t xml:space="preserve"> και την 30ή </w:t>
      </w:r>
      <w:r>
        <w:rPr>
          <w:rFonts w:ascii="Garamond" w:hAnsi="Garamond"/>
          <w:sz w:val="28"/>
          <w:szCs w:val="28"/>
        </w:rPr>
        <w:t>Σε</w:t>
      </w:r>
      <w:r w:rsidRPr="00C2338B">
        <w:rPr>
          <w:rFonts w:ascii="Garamond" w:hAnsi="Garamond"/>
          <w:sz w:val="28"/>
          <w:szCs w:val="28"/>
        </w:rPr>
        <w:t>π</w:t>
      </w:r>
      <w:r>
        <w:rPr>
          <w:rFonts w:ascii="Garamond" w:hAnsi="Garamond"/>
          <w:sz w:val="28"/>
          <w:szCs w:val="28"/>
        </w:rPr>
        <w:t>τ</w:t>
      </w:r>
      <w:r w:rsidRPr="00C2338B">
        <w:rPr>
          <w:rFonts w:ascii="Garamond" w:hAnsi="Garamond"/>
          <w:sz w:val="28"/>
          <w:szCs w:val="28"/>
        </w:rPr>
        <w:t>εμβρίου του 1919</w:t>
      </w:r>
      <w:r>
        <w:rPr>
          <w:rFonts w:ascii="Garamond" w:hAnsi="Garamond"/>
          <w:sz w:val="28"/>
          <w:szCs w:val="28"/>
        </w:rPr>
        <w:t xml:space="preserve"> ανεβάζοντάς το στο θέατρό της. Μάλιστα, γράφεται ότι η Κυβέλη πρόκειται να επαναλάβει μία από τις επιτυχίες της, ενώ συμπληρώνεται ότι στην παράσταση θα εμφαν</w:t>
      </w:r>
      <w:r w:rsidR="00724BF8">
        <w:rPr>
          <w:rFonts w:ascii="Garamond" w:hAnsi="Garamond"/>
          <w:sz w:val="28"/>
          <w:szCs w:val="28"/>
        </w:rPr>
        <w:t>ιστεί για πρώτη φορά η</w:t>
      </w:r>
      <w:r>
        <w:rPr>
          <w:rFonts w:ascii="Garamond" w:hAnsi="Garamond"/>
          <w:sz w:val="28"/>
          <w:szCs w:val="28"/>
        </w:rPr>
        <w:t xml:space="preserve"> Φαρκέζου, που μόλις επέστρεψε από την Αίγυπτο.</w:t>
      </w:r>
      <w:r>
        <w:rPr>
          <w:rStyle w:val="a7"/>
          <w:rFonts w:ascii="Garamond" w:hAnsi="Garamond"/>
        </w:rPr>
        <w:footnoteReference w:id="1816"/>
      </w:r>
      <w:r w:rsidRPr="00054444">
        <w:rPr>
          <w:rFonts w:ascii="Garamond" w:hAnsi="Garamond"/>
          <w:sz w:val="28"/>
          <w:szCs w:val="28"/>
        </w:rPr>
        <w:t xml:space="preserve"> </w:t>
      </w:r>
      <w:r>
        <w:rPr>
          <w:rFonts w:ascii="Garamond" w:hAnsi="Garamond"/>
          <w:sz w:val="28"/>
          <w:szCs w:val="28"/>
        </w:rPr>
        <w:t>Το έργο ξανανεβαίνει και το επόμενο έτος, το 1920, την 21</w:t>
      </w:r>
      <w:r w:rsidRPr="000B2F90">
        <w:rPr>
          <w:rFonts w:ascii="Garamond" w:hAnsi="Garamond"/>
          <w:sz w:val="28"/>
          <w:szCs w:val="28"/>
          <w:vertAlign w:val="superscript"/>
        </w:rPr>
        <w:t>η</w:t>
      </w:r>
      <w:r>
        <w:rPr>
          <w:rFonts w:ascii="Garamond" w:hAnsi="Garamond"/>
          <w:sz w:val="28"/>
          <w:szCs w:val="28"/>
        </w:rPr>
        <w:t xml:space="preserve"> και την 22</w:t>
      </w:r>
      <w:r w:rsidRPr="000B2F90">
        <w:rPr>
          <w:rFonts w:ascii="Garamond" w:hAnsi="Garamond"/>
          <w:sz w:val="28"/>
          <w:szCs w:val="28"/>
          <w:vertAlign w:val="superscript"/>
        </w:rPr>
        <w:t>α</w:t>
      </w:r>
      <w:r>
        <w:rPr>
          <w:rFonts w:ascii="Garamond" w:hAnsi="Garamond"/>
          <w:sz w:val="28"/>
          <w:szCs w:val="28"/>
        </w:rPr>
        <w:t xml:space="preserve"> Οκτωβρίου στο «Θέατρο Διονύσια» από τον Θίασο της Κυβέλης </w:t>
      </w:r>
      <w:r>
        <w:rPr>
          <w:rFonts w:ascii="Garamond" w:hAnsi="Garamond"/>
          <w:sz w:val="28"/>
          <w:szCs w:val="28"/>
        </w:rPr>
        <w:lastRenderedPageBreak/>
        <w:t>Ανδριανού.</w:t>
      </w:r>
      <w:r>
        <w:rPr>
          <w:rStyle w:val="a7"/>
          <w:rFonts w:ascii="Garamond" w:hAnsi="Garamond"/>
        </w:rPr>
        <w:footnoteReference w:id="1817"/>
      </w:r>
      <w:r w:rsidRPr="00054444">
        <w:rPr>
          <w:rFonts w:ascii="Garamond" w:hAnsi="Garamond"/>
          <w:sz w:val="28"/>
          <w:szCs w:val="28"/>
        </w:rPr>
        <w:t xml:space="preserve"> </w:t>
      </w:r>
      <w:r>
        <w:rPr>
          <w:rFonts w:ascii="Garamond" w:hAnsi="Garamond"/>
          <w:sz w:val="28"/>
          <w:szCs w:val="28"/>
        </w:rPr>
        <w:t>Αρκετά χρόνια αργότερα, την 1</w:t>
      </w:r>
      <w:r w:rsidRPr="00FB56A6">
        <w:rPr>
          <w:rFonts w:ascii="Garamond" w:hAnsi="Garamond"/>
          <w:sz w:val="28"/>
          <w:szCs w:val="28"/>
          <w:vertAlign w:val="superscript"/>
        </w:rPr>
        <w:t>η</w:t>
      </w:r>
      <w:r>
        <w:rPr>
          <w:rFonts w:ascii="Garamond" w:hAnsi="Garamond"/>
          <w:sz w:val="28"/>
          <w:szCs w:val="28"/>
        </w:rPr>
        <w:t xml:space="preserve"> Ιουλίου του 1932 το έργο ξανανεβαίνει στο «Θέατρο Κυβέλη».</w:t>
      </w:r>
      <w:r>
        <w:rPr>
          <w:rStyle w:val="a7"/>
          <w:rFonts w:ascii="Garamond" w:hAnsi="Garamond"/>
        </w:rPr>
        <w:footnoteReference w:id="1818"/>
      </w:r>
    </w:p>
    <w:p w:rsidR="00CA7991" w:rsidRPr="00F670A5" w:rsidRDefault="00CA7991" w:rsidP="001A1C3D">
      <w:pPr>
        <w:pStyle w:val="a6"/>
        <w:jc w:val="both"/>
        <w:rPr>
          <w:rFonts w:ascii="Garamond" w:hAnsi="Garamond"/>
          <w:sz w:val="28"/>
          <w:szCs w:val="28"/>
        </w:rPr>
      </w:pPr>
      <w:r>
        <w:rPr>
          <w:rFonts w:ascii="Garamond" w:hAnsi="Garamond"/>
          <w:sz w:val="28"/>
          <w:szCs w:val="28"/>
        </w:rPr>
        <w:t xml:space="preserve"> Το τρίτο έργο του </w:t>
      </w:r>
      <w:r>
        <w:rPr>
          <w:rFonts w:ascii="Garamond" w:hAnsi="Garamond"/>
          <w:sz w:val="28"/>
          <w:szCs w:val="28"/>
          <w:lang w:val="it-IT"/>
        </w:rPr>
        <w:t>Fraccaroli</w:t>
      </w:r>
      <w:r w:rsidRPr="00C2338B">
        <w:rPr>
          <w:rFonts w:ascii="Garamond" w:hAnsi="Garamond"/>
          <w:sz w:val="28"/>
          <w:szCs w:val="28"/>
        </w:rPr>
        <w:t xml:space="preserve">, </w:t>
      </w:r>
      <w:r w:rsidRPr="00C2338B">
        <w:rPr>
          <w:rFonts w:ascii="Garamond" w:hAnsi="Garamond"/>
          <w:i/>
          <w:sz w:val="28"/>
          <w:szCs w:val="28"/>
        </w:rPr>
        <w:t>Η ξανθή αμαρτία</w:t>
      </w:r>
      <w:r>
        <w:rPr>
          <w:rFonts w:ascii="Garamond" w:hAnsi="Garamond"/>
          <w:sz w:val="28"/>
          <w:szCs w:val="28"/>
        </w:rPr>
        <w:t xml:space="preserve">, </w:t>
      </w:r>
      <w:r w:rsidR="00BC2B5B">
        <w:rPr>
          <w:rFonts w:ascii="Garamond" w:hAnsi="Garamond"/>
          <w:sz w:val="28"/>
          <w:szCs w:val="28"/>
        </w:rPr>
        <w:t xml:space="preserve">περιγράφει </w:t>
      </w:r>
      <w:r>
        <w:rPr>
          <w:rFonts w:ascii="Garamond" w:hAnsi="Garamond"/>
          <w:sz w:val="28"/>
          <w:szCs w:val="28"/>
        </w:rPr>
        <w:t>την ιστορία μιας ιδιόρρυθμης ηρωίδας, της Ξανθομαλλούσας πριγκίπισσας η οποία αναμένεται να επισκεφτεί μια πόλη. Τα ταξίδια της σε διαφορετικές πόλεις είναι κάτι που συνηθίζει προκειμένου να δίνει συναυλίες πάντοτε με τη συνοδεία του μαέστρου</w:t>
      </w:r>
      <w:r w:rsidR="00295EC1">
        <w:rPr>
          <w:rFonts w:ascii="Garamond" w:hAnsi="Garamond"/>
          <w:sz w:val="28"/>
          <w:szCs w:val="28"/>
        </w:rPr>
        <w:t>,</w:t>
      </w:r>
      <w:r>
        <w:rPr>
          <w:rFonts w:ascii="Garamond" w:hAnsi="Garamond"/>
          <w:sz w:val="28"/>
          <w:szCs w:val="28"/>
        </w:rPr>
        <w:t xml:space="preserve"> με τον οποίο μοιράζεται και τη</w:t>
      </w:r>
      <w:r w:rsidR="00BC2B5B">
        <w:rPr>
          <w:rFonts w:ascii="Garamond" w:hAnsi="Garamond"/>
          <w:sz w:val="28"/>
          <w:szCs w:val="28"/>
        </w:rPr>
        <w:t>ν</w:t>
      </w:r>
      <w:r>
        <w:rPr>
          <w:rFonts w:ascii="Garamond" w:hAnsi="Garamond"/>
          <w:sz w:val="28"/>
          <w:szCs w:val="28"/>
        </w:rPr>
        <w:t xml:space="preserve"> ιδιωτική </w:t>
      </w:r>
      <w:r w:rsidR="00BC2B5B">
        <w:rPr>
          <w:rFonts w:ascii="Garamond" w:hAnsi="Garamond"/>
          <w:sz w:val="28"/>
          <w:szCs w:val="28"/>
        </w:rPr>
        <w:t>της ζωή</w:t>
      </w:r>
      <w:r>
        <w:rPr>
          <w:rFonts w:ascii="Garamond" w:hAnsi="Garamond"/>
          <w:sz w:val="28"/>
          <w:szCs w:val="28"/>
        </w:rPr>
        <w:t>. Η Ξανθομαλλούσα είναι ιδιαίτερα φιλάρεσκη και φλερτάρει δίχως αναστολές με το</w:t>
      </w:r>
      <w:r w:rsidR="00724BF8">
        <w:rPr>
          <w:rFonts w:ascii="Garamond" w:hAnsi="Garamond"/>
          <w:sz w:val="28"/>
          <w:szCs w:val="28"/>
        </w:rPr>
        <w:t xml:space="preserve"> κάθε αρσενικό που συναντά</w:t>
      </w:r>
      <w:r>
        <w:rPr>
          <w:rFonts w:ascii="Garamond" w:hAnsi="Garamond"/>
          <w:sz w:val="28"/>
          <w:szCs w:val="28"/>
        </w:rPr>
        <w:t xml:space="preserve"> στο διάβα της. Οι άντρες τρελαίνονται με το πέρασμα της </w:t>
      </w:r>
      <w:r w:rsidRPr="00F670A5">
        <w:rPr>
          <w:rFonts w:ascii="Garamond" w:hAnsi="Garamond"/>
          <w:sz w:val="28"/>
          <w:szCs w:val="28"/>
        </w:rPr>
        <w:t>“</w:t>
      </w:r>
      <w:r>
        <w:rPr>
          <w:rFonts w:ascii="Garamond" w:hAnsi="Garamond"/>
          <w:sz w:val="28"/>
          <w:szCs w:val="28"/>
        </w:rPr>
        <w:t>ξανθής αμαρτίας</w:t>
      </w:r>
      <w:r w:rsidRPr="00F670A5">
        <w:rPr>
          <w:rFonts w:ascii="Garamond" w:hAnsi="Garamond"/>
          <w:sz w:val="28"/>
          <w:szCs w:val="28"/>
        </w:rPr>
        <w:t>”</w:t>
      </w:r>
      <w:r>
        <w:rPr>
          <w:rFonts w:ascii="Garamond" w:hAnsi="Garamond"/>
          <w:sz w:val="28"/>
          <w:szCs w:val="28"/>
        </w:rPr>
        <w:t xml:space="preserve">, επιδιώκοντας να βρεθούν πάση θυσία μαζί της. Ένας από τους θαυμαστές της είναι και ο αστείος νέος που επιθυμεί να απαλλαγεί από τη γηραιά συνοδό του. Κατά την εκτύλιξη της πλοκής ο θεατής-αναγνώστης μαθαίνει ότι η Χρυσομαλλούσα δεν είναι η αληθινή πριγκίπισσα που ο κόσμος επιθυμεί διακαώς για να δει, αλλά μια παντρεμένη γυναίκα που την αντικαθιστά. Η ηρωίδα απήχθει από τον μαέστρο ο οποίος διώχτηκε από την αληθινή πριγκίπισσα. Στη συνέχεια η ψεύτικη Χρυσομαλλούσα συναντιέται με τον άντρα της με τον οποίο, αφού λαμβάνει χώρα μια σκηνή ζηλοτυπίας, τα ξαναβρίσκει. </w:t>
      </w:r>
    </w:p>
    <w:p w:rsidR="00CA7991" w:rsidRDefault="00CA7991" w:rsidP="001A1C3D">
      <w:pPr>
        <w:pStyle w:val="a6"/>
        <w:jc w:val="both"/>
        <w:rPr>
          <w:rFonts w:ascii="Garamond" w:hAnsi="Garamond"/>
          <w:sz w:val="28"/>
          <w:szCs w:val="28"/>
        </w:rPr>
      </w:pPr>
      <w:r>
        <w:rPr>
          <w:rFonts w:ascii="Garamond" w:hAnsi="Garamond"/>
          <w:sz w:val="28"/>
          <w:szCs w:val="28"/>
        </w:rPr>
        <w:t xml:space="preserve">  Η πρεμιέρα του έργου </w:t>
      </w:r>
      <w:r>
        <w:rPr>
          <w:rFonts w:ascii="Garamond" w:hAnsi="Garamond"/>
          <w:i/>
          <w:sz w:val="28"/>
          <w:szCs w:val="28"/>
        </w:rPr>
        <w:t>Η ξ</w:t>
      </w:r>
      <w:r w:rsidRPr="001F62DF">
        <w:rPr>
          <w:rFonts w:ascii="Garamond" w:hAnsi="Garamond"/>
          <w:i/>
          <w:sz w:val="28"/>
          <w:szCs w:val="28"/>
        </w:rPr>
        <w:t>ανθή αμαρτία</w:t>
      </w:r>
      <w:r>
        <w:rPr>
          <w:rFonts w:ascii="Garamond" w:hAnsi="Garamond"/>
          <w:sz w:val="28"/>
          <w:szCs w:val="28"/>
        </w:rPr>
        <w:t xml:space="preserve"> από τον Θίασο της Κυβέλη</w:t>
      </w:r>
      <w:r w:rsidR="00BC2B5B">
        <w:rPr>
          <w:rFonts w:ascii="Garamond" w:hAnsi="Garamond"/>
          <w:sz w:val="28"/>
          <w:szCs w:val="28"/>
        </w:rPr>
        <w:t xml:space="preserve">ς ανακοινώνεται στην εφημερίδα </w:t>
      </w:r>
      <w:r w:rsidRPr="00BC2B5B">
        <w:rPr>
          <w:rFonts w:ascii="Garamond" w:hAnsi="Garamond"/>
          <w:i/>
          <w:sz w:val="28"/>
          <w:szCs w:val="28"/>
        </w:rPr>
        <w:t>Ριζοσ</w:t>
      </w:r>
      <w:r w:rsidR="00BC2B5B" w:rsidRPr="00BC2B5B">
        <w:rPr>
          <w:rFonts w:ascii="Garamond" w:hAnsi="Garamond"/>
          <w:i/>
          <w:sz w:val="28"/>
          <w:szCs w:val="28"/>
        </w:rPr>
        <w:t>πάστης</w:t>
      </w:r>
      <w:r>
        <w:rPr>
          <w:rFonts w:ascii="Garamond" w:hAnsi="Garamond"/>
          <w:sz w:val="28"/>
          <w:szCs w:val="28"/>
        </w:rPr>
        <w:t xml:space="preserve"> την 7</w:t>
      </w:r>
      <w:r w:rsidRPr="001F62DF">
        <w:rPr>
          <w:rFonts w:ascii="Garamond" w:hAnsi="Garamond"/>
          <w:sz w:val="28"/>
          <w:szCs w:val="28"/>
          <w:vertAlign w:val="superscript"/>
        </w:rPr>
        <w:t>η</w:t>
      </w:r>
      <w:r>
        <w:rPr>
          <w:rFonts w:ascii="Garamond" w:hAnsi="Garamond"/>
          <w:sz w:val="28"/>
          <w:szCs w:val="28"/>
        </w:rPr>
        <w:t xml:space="preserve"> Αυγούστου του 1917.</w:t>
      </w:r>
      <w:r>
        <w:rPr>
          <w:rStyle w:val="a7"/>
          <w:rFonts w:ascii="Garamond" w:hAnsi="Garamond"/>
        </w:rPr>
        <w:footnoteReference w:id="1819"/>
      </w:r>
      <w:r>
        <w:rPr>
          <w:rFonts w:ascii="Garamond" w:hAnsi="Garamond"/>
          <w:sz w:val="28"/>
          <w:szCs w:val="28"/>
        </w:rPr>
        <w:t xml:space="preserve"> Παρ’ όλα αυτά η παράσταση</w:t>
      </w:r>
      <w:r w:rsidR="00BC2B5B">
        <w:rPr>
          <w:rFonts w:ascii="Garamond" w:hAnsi="Garamond"/>
          <w:sz w:val="28"/>
          <w:szCs w:val="28"/>
        </w:rPr>
        <w:t>,</w:t>
      </w:r>
      <w:r>
        <w:rPr>
          <w:rFonts w:ascii="Garamond" w:hAnsi="Garamond"/>
          <w:sz w:val="28"/>
          <w:szCs w:val="28"/>
        </w:rPr>
        <w:t xml:space="preserve"> για άγνωστους λόγους</w:t>
      </w:r>
      <w:r w:rsidR="00BC2B5B">
        <w:rPr>
          <w:rFonts w:ascii="Garamond" w:hAnsi="Garamond"/>
          <w:sz w:val="28"/>
          <w:szCs w:val="28"/>
        </w:rPr>
        <w:t>,</w:t>
      </w:r>
      <w:r>
        <w:rPr>
          <w:rFonts w:ascii="Garamond" w:hAnsi="Garamond"/>
          <w:sz w:val="28"/>
          <w:szCs w:val="28"/>
        </w:rPr>
        <w:t xml:space="preserve"> δεν πραγματοποιείται. Τελικά η πρωταγωνίστρια παρουσιάζει το έργο τον Νοέμβριο του 1917. Την 24</w:t>
      </w:r>
      <w:r w:rsidRPr="00B16D15">
        <w:rPr>
          <w:rFonts w:ascii="Garamond" w:hAnsi="Garamond"/>
          <w:sz w:val="28"/>
          <w:szCs w:val="28"/>
          <w:vertAlign w:val="superscript"/>
        </w:rPr>
        <w:t>η</w:t>
      </w:r>
      <w:r>
        <w:rPr>
          <w:rFonts w:ascii="Garamond" w:hAnsi="Garamond"/>
          <w:sz w:val="28"/>
          <w:szCs w:val="28"/>
        </w:rPr>
        <w:t xml:space="preserve"> και την 25</w:t>
      </w:r>
      <w:r w:rsidRPr="00F70689">
        <w:rPr>
          <w:rFonts w:ascii="Garamond" w:hAnsi="Garamond"/>
          <w:sz w:val="28"/>
          <w:szCs w:val="28"/>
          <w:vertAlign w:val="superscript"/>
        </w:rPr>
        <w:t>η</w:t>
      </w:r>
      <w:r>
        <w:rPr>
          <w:rFonts w:ascii="Garamond" w:hAnsi="Garamond"/>
          <w:sz w:val="28"/>
          <w:szCs w:val="28"/>
        </w:rPr>
        <w:t xml:space="preserve"> Οκτωβρίου διαβάζουμε αναγγελία της πρεμιέρας του έργου για την 1</w:t>
      </w:r>
      <w:r w:rsidRPr="002C20B5">
        <w:rPr>
          <w:rFonts w:ascii="Garamond" w:hAnsi="Garamond"/>
          <w:sz w:val="28"/>
          <w:szCs w:val="28"/>
          <w:vertAlign w:val="superscript"/>
        </w:rPr>
        <w:t>η</w:t>
      </w:r>
      <w:r>
        <w:rPr>
          <w:rFonts w:ascii="Garamond" w:hAnsi="Garamond"/>
          <w:sz w:val="28"/>
          <w:szCs w:val="28"/>
        </w:rPr>
        <w:t xml:space="preserve"> Νοεμβρίου στο «Θέατρο Διονύσια» από τον θίασο της Κυβέλης στις εφημερίδες </w:t>
      </w:r>
      <w:r w:rsidRPr="00647E52">
        <w:rPr>
          <w:rFonts w:ascii="Garamond" w:hAnsi="Garamond"/>
          <w:i/>
          <w:sz w:val="28"/>
          <w:szCs w:val="28"/>
        </w:rPr>
        <w:t>Σκριπ</w:t>
      </w:r>
      <w:r>
        <w:rPr>
          <w:rFonts w:ascii="Garamond" w:hAnsi="Garamond"/>
          <w:sz w:val="28"/>
          <w:szCs w:val="28"/>
        </w:rPr>
        <w:t xml:space="preserve"> και </w:t>
      </w:r>
      <w:r w:rsidRPr="00647E52">
        <w:rPr>
          <w:rFonts w:ascii="Garamond" w:hAnsi="Garamond"/>
          <w:i/>
          <w:sz w:val="28"/>
          <w:szCs w:val="28"/>
        </w:rPr>
        <w:t>Ριζοσπάστης</w:t>
      </w:r>
      <w:r>
        <w:rPr>
          <w:rFonts w:ascii="Garamond" w:hAnsi="Garamond"/>
          <w:sz w:val="28"/>
          <w:szCs w:val="28"/>
        </w:rPr>
        <w:t>.</w:t>
      </w:r>
      <w:r>
        <w:rPr>
          <w:rStyle w:val="a7"/>
          <w:rFonts w:ascii="Garamond" w:hAnsi="Garamond"/>
        </w:rPr>
        <w:footnoteReference w:id="1820"/>
      </w:r>
      <w:r w:rsidR="00295EC1">
        <w:rPr>
          <w:rFonts w:ascii="Garamond" w:hAnsi="Garamond"/>
          <w:sz w:val="28"/>
          <w:szCs w:val="28"/>
        </w:rPr>
        <w:t xml:space="preserve"> Τελικά</w:t>
      </w:r>
      <w:r>
        <w:rPr>
          <w:rFonts w:ascii="Garamond" w:hAnsi="Garamond"/>
          <w:sz w:val="28"/>
          <w:szCs w:val="28"/>
        </w:rPr>
        <w:t xml:space="preserve"> η πρεμιέρα πραγματοποιείται την 3</w:t>
      </w:r>
      <w:r w:rsidRPr="008D17FD">
        <w:rPr>
          <w:rFonts w:ascii="Garamond" w:hAnsi="Garamond"/>
          <w:sz w:val="28"/>
          <w:szCs w:val="28"/>
          <w:vertAlign w:val="superscript"/>
        </w:rPr>
        <w:t>η</w:t>
      </w:r>
      <w:r>
        <w:rPr>
          <w:rFonts w:ascii="Garamond" w:hAnsi="Garamond"/>
          <w:sz w:val="28"/>
          <w:szCs w:val="28"/>
        </w:rPr>
        <w:t xml:space="preserve"> Νοεμβρίου και οι παραστάσεις διαρκούν μέχρι και την 5</w:t>
      </w:r>
      <w:r w:rsidRPr="00D112F8">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rPr>
        <w:footnoteReference w:id="1821"/>
      </w:r>
      <w:r>
        <w:rPr>
          <w:rFonts w:ascii="Garamond" w:hAnsi="Garamond"/>
          <w:sz w:val="28"/>
          <w:szCs w:val="28"/>
        </w:rPr>
        <w:t xml:space="preserve"> Στην εφημερίδα </w:t>
      </w:r>
      <w:r w:rsidRPr="00647E52">
        <w:rPr>
          <w:rFonts w:ascii="Garamond" w:hAnsi="Garamond"/>
          <w:i/>
          <w:sz w:val="28"/>
          <w:szCs w:val="28"/>
        </w:rPr>
        <w:t>Εμπρός</w:t>
      </w:r>
      <w:r>
        <w:rPr>
          <w:rFonts w:ascii="Garamond" w:hAnsi="Garamond"/>
          <w:sz w:val="28"/>
          <w:szCs w:val="28"/>
        </w:rPr>
        <w:t xml:space="preserve"> αναφέρεται</w:t>
      </w:r>
      <w:r w:rsidR="00BC2B5B">
        <w:rPr>
          <w:rFonts w:ascii="Garamond" w:hAnsi="Garamond"/>
          <w:sz w:val="28"/>
          <w:szCs w:val="28"/>
        </w:rPr>
        <w:t>,</w:t>
      </w:r>
      <w:r>
        <w:rPr>
          <w:rFonts w:ascii="Garamond" w:hAnsi="Garamond"/>
          <w:sz w:val="28"/>
          <w:szCs w:val="28"/>
        </w:rPr>
        <w:t xml:space="preserve"> μάλλον εσφαλμένα</w:t>
      </w:r>
      <w:r w:rsidR="00BC2B5B">
        <w:rPr>
          <w:rFonts w:ascii="Garamond" w:hAnsi="Garamond"/>
          <w:sz w:val="28"/>
          <w:szCs w:val="28"/>
        </w:rPr>
        <w:t>,</w:t>
      </w:r>
      <w:r>
        <w:rPr>
          <w:rFonts w:ascii="Garamond" w:hAnsi="Garamond"/>
          <w:sz w:val="28"/>
          <w:szCs w:val="28"/>
        </w:rPr>
        <w:t xml:space="preserve"> ότι η πρεμιέρα πραγματοποιείται την 2</w:t>
      </w:r>
      <w:r w:rsidRPr="00BE5167">
        <w:rPr>
          <w:rFonts w:ascii="Garamond" w:hAnsi="Garamond"/>
          <w:sz w:val="28"/>
          <w:szCs w:val="28"/>
          <w:vertAlign w:val="superscript"/>
        </w:rPr>
        <w:t>α</w:t>
      </w:r>
      <w:r>
        <w:rPr>
          <w:rFonts w:ascii="Garamond" w:hAnsi="Garamond"/>
          <w:sz w:val="28"/>
          <w:szCs w:val="28"/>
        </w:rPr>
        <w:t xml:space="preserve"> Νοεμβρίου.</w:t>
      </w:r>
      <w:r>
        <w:rPr>
          <w:rStyle w:val="a7"/>
          <w:rFonts w:ascii="Garamond" w:hAnsi="Garamond"/>
        </w:rPr>
        <w:footnoteReference w:id="1822"/>
      </w:r>
      <w:r>
        <w:rPr>
          <w:rFonts w:ascii="Garamond" w:hAnsi="Garamond"/>
          <w:sz w:val="28"/>
          <w:szCs w:val="28"/>
        </w:rPr>
        <w:t xml:space="preserve"> Ο επιμελητής της καλλιτεχνικής στήλης της εφημερίδας </w:t>
      </w:r>
      <w:r w:rsidRPr="00647E52">
        <w:rPr>
          <w:rFonts w:ascii="Garamond" w:hAnsi="Garamond"/>
          <w:i/>
          <w:sz w:val="28"/>
          <w:szCs w:val="28"/>
        </w:rPr>
        <w:t>Σκριπ</w:t>
      </w:r>
      <w:r>
        <w:rPr>
          <w:rFonts w:ascii="Garamond" w:hAnsi="Garamond"/>
          <w:sz w:val="28"/>
          <w:szCs w:val="28"/>
        </w:rPr>
        <w:t xml:space="preserve"> υπογραμμίζει ότι ύστερα από πολλές αναβολές </w:t>
      </w:r>
      <w:r>
        <w:rPr>
          <w:rFonts w:ascii="Garamond" w:hAnsi="Garamond"/>
          <w:sz w:val="28"/>
          <w:szCs w:val="28"/>
        </w:rPr>
        <w:lastRenderedPageBreak/>
        <w:t>το έργο παρουσιάζεται σήμερα και είναι το πιο πρόσφατο και ανέκδοτο ακόμα έργο του Φρακαρόλι. Η Κυβέλη ενσαρκώνει τον ρόλο της πριγκίπισσας Χρυσομαλλούσας.</w:t>
      </w:r>
      <w:r>
        <w:rPr>
          <w:rStyle w:val="a7"/>
          <w:rFonts w:ascii="Garamond" w:hAnsi="Garamond"/>
        </w:rPr>
        <w:footnoteReference w:id="1823"/>
      </w:r>
      <w:r>
        <w:rPr>
          <w:rFonts w:ascii="Garamond" w:hAnsi="Garamond"/>
          <w:sz w:val="28"/>
          <w:szCs w:val="28"/>
        </w:rPr>
        <w:t xml:space="preserve"> </w:t>
      </w:r>
    </w:p>
    <w:p w:rsidR="00724BF8" w:rsidRPr="000927FE" w:rsidRDefault="00CA7991" w:rsidP="001A1C3D">
      <w:pPr>
        <w:pStyle w:val="a6"/>
        <w:jc w:val="both"/>
        <w:rPr>
          <w:rFonts w:ascii="Garamond" w:hAnsi="Garamond"/>
          <w:sz w:val="28"/>
          <w:szCs w:val="28"/>
        </w:rPr>
      </w:pPr>
      <w:r>
        <w:rPr>
          <w:rFonts w:ascii="Garamond" w:hAnsi="Garamond"/>
          <w:sz w:val="28"/>
          <w:szCs w:val="28"/>
        </w:rPr>
        <w:t xml:space="preserve">  Ο κριτικός της </w:t>
      </w:r>
      <w:r w:rsidRPr="00967BAE">
        <w:rPr>
          <w:rFonts w:ascii="Garamond" w:hAnsi="Garamond"/>
          <w:i/>
          <w:sz w:val="28"/>
          <w:szCs w:val="28"/>
        </w:rPr>
        <w:t>Πινακοθήκης</w:t>
      </w:r>
      <w:r w:rsidR="00BC2B5B">
        <w:rPr>
          <w:rFonts w:ascii="Garamond" w:hAnsi="Garamond"/>
          <w:sz w:val="28"/>
          <w:szCs w:val="28"/>
        </w:rPr>
        <w:t xml:space="preserve"> μά</w:t>
      </w:r>
      <w:r>
        <w:rPr>
          <w:rFonts w:ascii="Garamond" w:hAnsi="Garamond"/>
          <w:sz w:val="28"/>
          <w:szCs w:val="28"/>
        </w:rPr>
        <w:t xml:space="preserve">ς πληροφορεί ότι ο </w:t>
      </w:r>
      <w:r>
        <w:rPr>
          <w:rFonts w:ascii="Garamond" w:hAnsi="Garamond"/>
          <w:sz w:val="28"/>
          <w:szCs w:val="28"/>
          <w:lang w:val="it-IT"/>
        </w:rPr>
        <w:t>Fraccaroli</w:t>
      </w:r>
      <w:r w:rsidRPr="00967BAE">
        <w:rPr>
          <w:rFonts w:ascii="Garamond" w:hAnsi="Garamond"/>
          <w:sz w:val="28"/>
          <w:szCs w:val="28"/>
        </w:rPr>
        <w:t xml:space="preserve"> </w:t>
      </w:r>
      <w:r>
        <w:rPr>
          <w:rFonts w:ascii="Garamond" w:hAnsi="Garamond"/>
          <w:sz w:val="28"/>
          <w:szCs w:val="28"/>
        </w:rPr>
        <w:t>έγραψε το έργο κατά το διάστημα της παραμονής του στην Αθήνα το 1916. Μάλιστα είχε υποσχεθεί στην Κυβέλη ότι θα είναι η πρώτη που θα το ανεβάσει, προτού παρουσιαστεί στην Ιταλία.</w:t>
      </w:r>
      <w:r>
        <w:rPr>
          <w:rStyle w:val="a7"/>
          <w:rFonts w:ascii="Garamond" w:hAnsi="Garamond"/>
        </w:rPr>
        <w:footnoteReference w:id="1824"/>
      </w:r>
      <w:r>
        <w:rPr>
          <w:rFonts w:ascii="Garamond" w:hAnsi="Garamond"/>
          <w:sz w:val="28"/>
          <w:szCs w:val="28"/>
        </w:rPr>
        <w:t xml:space="preserve"> Επίσης ο κριτικός πιστεύει ότι το έργο είναι έξυπνα γραμμένο, με χαριτωμένους διαλόγους και μεταφρασμένο πολύ καλά από τον Βικιαρέλη. Παρ’ όλα αυτά, η υπόθεσή του, δεν τ</w:t>
      </w:r>
      <w:r w:rsidR="00724BF8">
        <w:rPr>
          <w:rFonts w:ascii="Garamond" w:hAnsi="Garamond"/>
          <w:sz w:val="28"/>
          <w:szCs w:val="28"/>
        </w:rPr>
        <w:t>ού φαίνεται πρωτότυπη. Αντίθετα</w:t>
      </w:r>
      <w:r>
        <w:rPr>
          <w:rFonts w:ascii="Garamond" w:hAnsi="Garamond"/>
          <w:sz w:val="28"/>
          <w:szCs w:val="28"/>
        </w:rPr>
        <w:t xml:space="preserve"> θυμίζει το επεισόδιο της πριγκίπισσας Σιμέ και του βιολιστή Ρίγου. Επίσης θυμίζει και τη </w:t>
      </w:r>
      <w:r w:rsidRPr="00967BAE">
        <w:rPr>
          <w:rFonts w:ascii="Garamond" w:hAnsi="Garamond"/>
          <w:i/>
          <w:sz w:val="28"/>
          <w:szCs w:val="28"/>
        </w:rPr>
        <w:t>Δεσποινίδα Κυκλών</w:t>
      </w:r>
      <w:r>
        <w:rPr>
          <w:rFonts w:ascii="Garamond" w:hAnsi="Garamond"/>
          <w:sz w:val="28"/>
          <w:szCs w:val="28"/>
        </w:rPr>
        <w:t xml:space="preserve">. Η δεύτερη πράξη </w:t>
      </w:r>
      <w:r w:rsidR="00724BF8">
        <w:rPr>
          <w:rFonts w:ascii="Garamond" w:hAnsi="Garamond"/>
          <w:sz w:val="28"/>
          <w:szCs w:val="28"/>
        </w:rPr>
        <w:t xml:space="preserve">του φαίνεται </w:t>
      </w:r>
      <w:r>
        <w:rPr>
          <w:rFonts w:ascii="Garamond" w:hAnsi="Garamond"/>
          <w:sz w:val="28"/>
          <w:szCs w:val="28"/>
        </w:rPr>
        <w:t xml:space="preserve">θαυμάσια, ενώ η τρίτη η πιο ελλιπής του έργου. Η εκτέλεση </w:t>
      </w:r>
      <w:r w:rsidR="00724BF8">
        <w:rPr>
          <w:rFonts w:ascii="Garamond" w:hAnsi="Garamond"/>
          <w:sz w:val="28"/>
          <w:szCs w:val="28"/>
        </w:rPr>
        <w:t>όμως είναι άψογη. Όλοι παίζουν</w:t>
      </w:r>
      <w:r>
        <w:rPr>
          <w:rFonts w:ascii="Garamond" w:hAnsi="Garamond"/>
          <w:sz w:val="28"/>
          <w:szCs w:val="28"/>
        </w:rPr>
        <w:t xml:space="preserve"> με εξ</w:t>
      </w:r>
      <w:r w:rsidR="00724BF8">
        <w:rPr>
          <w:rFonts w:ascii="Garamond" w:hAnsi="Garamond"/>
          <w:sz w:val="28"/>
          <w:szCs w:val="28"/>
        </w:rPr>
        <w:t>αιρετική επιτυχία. Η Κυβέλη είναι</w:t>
      </w:r>
      <w:r>
        <w:rPr>
          <w:rFonts w:ascii="Garamond" w:hAnsi="Garamond"/>
          <w:sz w:val="28"/>
          <w:szCs w:val="28"/>
        </w:rPr>
        <w:t xml:space="preserve"> απαράμιλλη με τη φυσικότητα, τη χάρη κ</w:t>
      </w:r>
      <w:r w:rsidR="00724BF8">
        <w:rPr>
          <w:rFonts w:ascii="Garamond" w:hAnsi="Garamond"/>
          <w:sz w:val="28"/>
          <w:szCs w:val="28"/>
        </w:rPr>
        <w:t>αι την αφέλειά της. Ο ρόλος είναι</w:t>
      </w:r>
      <w:r>
        <w:rPr>
          <w:rFonts w:ascii="Garamond" w:hAnsi="Garamond"/>
          <w:sz w:val="28"/>
          <w:szCs w:val="28"/>
        </w:rPr>
        <w:t xml:space="preserve"> σαν να γράφτηκε πραγματικά για ε</w:t>
      </w:r>
      <w:r w:rsidR="00BB68B1">
        <w:rPr>
          <w:rFonts w:ascii="Garamond" w:hAnsi="Garamond"/>
          <w:sz w:val="28"/>
          <w:szCs w:val="28"/>
        </w:rPr>
        <w:t>κείνη. Ο</w:t>
      </w:r>
      <w:r w:rsidR="00724BF8">
        <w:rPr>
          <w:rFonts w:ascii="Garamond" w:hAnsi="Garamond"/>
          <w:sz w:val="28"/>
          <w:szCs w:val="28"/>
        </w:rPr>
        <w:t xml:space="preserve"> Νέζερ είναι</w:t>
      </w:r>
      <w:r>
        <w:rPr>
          <w:rFonts w:ascii="Garamond" w:hAnsi="Garamond"/>
          <w:sz w:val="28"/>
          <w:szCs w:val="28"/>
        </w:rPr>
        <w:t xml:space="preserve"> πολύ κωμικός ως </w:t>
      </w:r>
      <w:r w:rsidR="00724BF8">
        <w:rPr>
          <w:rFonts w:ascii="Garamond" w:hAnsi="Garamond"/>
          <w:sz w:val="28"/>
          <w:szCs w:val="28"/>
        </w:rPr>
        <w:t>μαέστρος. Ο Λεπενιώτης που κάνει</w:t>
      </w:r>
      <w:r w:rsidR="00295EC1">
        <w:rPr>
          <w:rFonts w:ascii="Garamond" w:hAnsi="Garamond"/>
          <w:sz w:val="28"/>
          <w:szCs w:val="28"/>
        </w:rPr>
        <w:t xml:space="preserve"> τον παντρεμένο θαυμαστή ήταν</w:t>
      </w:r>
      <w:r>
        <w:rPr>
          <w:rFonts w:ascii="Garamond" w:hAnsi="Garamond"/>
          <w:sz w:val="28"/>
          <w:szCs w:val="28"/>
        </w:rPr>
        <w:t xml:space="preserve"> </w:t>
      </w:r>
      <w:r w:rsidRPr="00053651">
        <w:rPr>
          <w:rFonts w:ascii="Garamond" w:hAnsi="Garamond"/>
          <w:sz w:val="28"/>
          <w:szCs w:val="28"/>
        </w:rPr>
        <w:t>“</w:t>
      </w:r>
      <w:r>
        <w:rPr>
          <w:rFonts w:ascii="Garamond" w:hAnsi="Garamond"/>
          <w:sz w:val="28"/>
          <w:szCs w:val="28"/>
        </w:rPr>
        <w:t>νοστιμότατος</w:t>
      </w:r>
      <w:r w:rsidRPr="00053651">
        <w:rPr>
          <w:rFonts w:ascii="Garamond" w:hAnsi="Garamond"/>
          <w:sz w:val="28"/>
          <w:szCs w:val="28"/>
        </w:rPr>
        <w:t>”</w:t>
      </w:r>
      <w:r>
        <w:rPr>
          <w:rFonts w:ascii="Garamond" w:hAnsi="Garamond"/>
          <w:sz w:val="28"/>
          <w:szCs w:val="28"/>
        </w:rPr>
        <w:t>. Οι Παπαγεωρ</w:t>
      </w:r>
      <w:r w:rsidR="00724BF8">
        <w:rPr>
          <w:rFonts w:ascii="Garamond" w:hAnsi="Garamond"/>
          <w:sz w:val="28"/>
          <w:szCs w:val="28"/>
        </w:rPr>
        <w:t>γίου και Ζαφειροπούλου προσθέτουν πολύ</w:t>
      </w:r>
      <w:r>
        <w:rPr>
          <w:rFonts w:ascii="Garamond" w:hAnsi="Garamond"/>
          <w:sz w:val="28"/>
          <w:szCs w:val="28"/>
        </w:rPr>
        <w:t xml:space="preserve"> </w:t>
      </w:r>
      <w:r w:rsidR="00724BF8">
        <w:rPr>
          <w:rFonts w:ascii="Garamond" w:hAnsi="Garamond"/>
          <w:sz w:val="28"/>
          <w:szCs w:val="28"/>
        </w:rPr>
        <w:t>σ</w:t>
      </w:r>
      <w:r>
        <w:rPr>
          <w:rFonts w:ascii="Garamond" w:hAnsi="Garamond"/>
          <w:sz w:val="28"/>
          <w:szCs w:val="28"/>
        </w:rPr>
        <w:t>το σύνολο.</w:t>
      </w:r>
      <w:r>
        <w:rPr>
          <w:rStyle w:val="a7"/>
          <w:rFonts w:ascii="Garamond" w:hAnsi="Garamond"/>
        </w:rPr>
        <w:footnoteReference w:id="1825"/>
      </w:r>
      <w:r>
        <w:rPr>
          <w:rFonts w:ascii="Garamond" w:hAnsi="Garamond"/>
          <w:sz w:val="28"/>
          <w:szCs w:val="28"/>
        </w:rPr>
        <w:t xml:space="preserve"> </w:t>
      </w:r>
    </w:p>
    <w:p w:rsidR="00CA7991" w:rsidRPr="00967BAE" w:rsidRDefault="00DC2457" w:rsidP="001A1C3D">
      <w:pPr>
        <w:pStyle w:val="a6"/>
        <w:jc w:val="both"/>
        <w:rPr>
          <w:rFonts w:ascii="Garamond" w:hAnsi="Garamond"/>
          <w:sz w:val="28"/>
          <w:szCs w:val="28"/>
        </w:rPr>
      </w:pPr>
      <w:r w:rsidRPr="00DC2457">
        <w:rPr>
          <w:rFonts w:ascii="Garamond" w:hAnsi="Garamond"/>
          <w:sz w:val="28"/>
          <w:szCs w:val="28"/>
        </w:rPr>
        <w:t xml:space="preserve">  </w:t>
      </w:r>
      <w:r>
        <w:rPr>
          <w:rFonts w:ascii="Garamond" w:hAnsi="Garamond"/>
          <w:sz w:val="28"/>
          <w:szCs w:val="28"/>
        </w:rPr>
        <w:t xml:space="preserve">Ο Πέτρος Φρέδης γράφει στα 1927 ένα άρθρο για τη σύγχρονη ιταλική δραματουργία και δή για το έργο του </w:t>
      </w:r>
      <w:r>
        <w:rPr>
          <w:rFonts w:ascii="Garamond" w:hAnsi="Garamond"/>
          <w:sz w:val="28"/>
          <w:szCs w:val="28"/>
          <w:lang w:val="en-US"/>
        </w:rPr>
        <w:t>Fraccaroli</w:t>
      </w:r>
      <w:r w:rsidRPr="00DC2457">
        <w:rPr>
          <w:rFonts w:ascii="Garamond" w:hAnsi="Garamond"/>
          <w:sz w:val="28"/>
          <w:szCs w:val="28"/>
        </w:rPr>
        <w:t xml:space="preserve">. </w:t>
      </w:r>
      <w:r>
        <w:rPr>
          <w:rFonts w:ascii="Garamond" w:hAnsi="Garamond"/>
          <w:sz w:val="28"/>
          <w:szCs w:val="28"/>
        </w:rPr>
        <w:t xml:space="preserve">Σύμφωνα με τη γνώμη του η επιτυχία των ιταλικών έργων βασίζεται στην επιθυμία για τη δημιουργία νέων προτύπων που δεν πατούν σε γνωστές οδούς και άλλα είδη θεάτρου που ακουμπούν στη ζωή των σύγχρονων Ιταλών και </w:t>
      </w:r>
      <w:r w:rsidR="008C430A">
        <w:rPr>
          <w:rFonts w:ascii="Garamond" w:hAnsi="Garamond"/>
          <w:sz w:val="28"/>
          <w:szCs w:val="28"/>
        </w:rPr>
        <w:t>απευθύνονται</w:t>
      </w:r>
      <w:r>
        <w:rPr>
          <w:rFonts w:ascii="Garamond" w:hAnsi="Garamond"/>
          <w:sz w:val="28"/>
          <w:szCs w:val="28"/>
        </w:rPr>
        <w:t xml:space="preserve"> σε εκείνους. Αυτή είναι η σπουδαιότητα του </w:t>
      </w:r>
      <w:r>
        <w:rPr>
          <w:rFonts w:ascii="Garamond" w:hAnsi="Garamond"/>
          <w:sz w:val="28"/>
          <w:szCs w:val="28"/>
          <w:lang w:val="en-US"/>
        </w:rPr>
        <w:t>Fraccaroli</w:t>
      </w:r>
      <w:r>
        <w:rPr>
          <w:rFonts w:ascii="Garamond" w:hAnsi="Garamond"/>
          <w:sz w:val="28"/>
          <w:szCs w:val="28"/>
        </w:rPr>
        <w:t xml:space="preserve"> λοιπόν, το γεγονός ότι μιλά με αληθινή γλώσσα και ενδιαφέρεται για τα θέματα που απασχολούν τους συντοπίτες του.</w:t>
      </w:r>
      <w:r>
        <w:rPr>
          <w:rStyle w:val="a7"/>
          <w:rFonts w:ascii="Garamond" w:hAnsi="Garamond"/>
          <w:sz w:val="28"/>
          <w:szCs w:val="28"/>
        </w:rPr>
        <w:footnoteReference w:id="1826"/>
      </w:r>
      <w:r w:rsidR="00F40F85">
        <w:rPr>
          <w:rFonts w:ascii="Garamond" w:hAnsi="Garamond"/>
          <w:sz w:val="28"/>
          <w:szCs w:val="28"/>
        </w:rPr>
        <w:t xml:space="preserve"> </w:t>
      </w:r>
      <w:r w:rsidR="00724BF8">
        <w:rPr>
          <w:rFonts w:ascii="Garamond" w:hAnsi="Garamond"/>
          <w:sz w:val="28"/>
          <w:szCs w:val="28"/>
        </w:rPr>
        <w:t xml:space="preserve">Κανένα από τα έργα του </w:t>
      </w:r>
      <w:r w:rsidR="00724BF8">
        <w:rPr>
          <w:rFonts w:ascii="Garamond" w:hAnsi="Garamond"/>
          <w:sz w:val="28"/>
          <w:szCs w:val="28"/>
          <w:lang w:val="en-US"/>
        </w:rPr>
        <w:t>Fraccaroli</w:t>
      </w:r>
      <w:r w:rsidR="00724BF8">
        <w:rPr>
          <w:rFonts w:ascii="Garamond" w:hAnsi="Garamond"/>
          <w:sz w:val="28"/>
          <w:szCs w:val="28"/>
        </w:rPr>
        <w:t xml:space="preserve"> που εξετάσαμε δεν έχει ξαναπαρουσιαστεί στη χώρα μας, αλλά ούτε και στην Ιταλία, παρά το γεγονός ότι είναι ευχάριστα και σύγχρονα.</w:t>
      </w:r>
      <w:r w:rsidR="00CA7991">
        <w:rPr>
          <w:rFonts w:ascii="Garamond" w:hAnsi="Garamond"/>
          <w:sz w:val="28"/>
          <w:szCs w:val="28"/>
        </w:rPr>
        <w:t xml:space="preserve">   </w:t>
      </w:r>
    </w:p>
    <w:p w:rsidR="00A86F1F" w:rsidRDefault="00A86F1F" w:rsidP="001A1C3D">
      <w:pPr>
        <w:spacing w:after="0"/>
        <w:rPr>
          <w:rFonts w:ascii="Garamond" w:hAnsi="Garamond"/>
          <w:sz w:val="28"/>
          <w:szCs w:val="28"/>
        </w:rPr>
      </w:pPr>
    </w:p>
    <w:p w:rsidR="00BC2B5B" w:rsidRPr="009C6F02" w:rsidRDefault="00BC2B5B" w:rsidP="001A1C3D">
      <w:pPr>
        <w:spacing w:after="0"/>
        <w:rPr>
          <w:rFonts w:ascii="Garamond" w:hAnsi="Garamond"/>
          <w:sz w:val="28"/>
          <w:szCs w:val="28"/>
        </w:rPr>
      </w:pPr>
    </w:p>
    <w:p w:rsidR="00CA7991" w:rsidRPr="00DF7316" w:rsidRDefault="00A41D38" w:rsidP="001A1C3D">
      <w:pPr>
        <w:spacing w:after="0"/>
        <w:rPr>
          <w:rFonts w:ascii="Garamond" w:hAnsi="Garamond"/>
          <w:b/>
          <w:sz w:val="28"/>
          <w:szCs w:val="28"/>
          <w:u w:val="single"/>
        </w:rPr>
      </w:pPr>
      <w:r>
        <w:rPr>
          <w:rFonts w:ascii="Garamond" w:hAnsi="Garamond"/>
          <w:b/>
          <w:sz w:val="28"/>
          <w:szCs w:val="28"/>
          <w:u w:val="single"/>
        </w:rPr>
        <w:t>3</w:t>
      </w:r>
      <w:r w:rsidR="00CA7991" w:rsidRPr="00A622F3">
        <w:rPr>
          <w:rFonts w:ascii="Garamond" w:hAnsi="Garamond"/>
          <w:b/>
          <w:sz w:val="28"/>
          <w:szCs w:val="28"/>
          <w:u w:val="single"/>
        </w:rPr>
        <w:t>.</w:t>
      </w:r>
      <w:r w:rsidR="00BC2B5B">
        <w:rPr>
          <w:rFonts w:ascii="Garamond" w:hAnsi="Garamond"/>
          <w:b/>
          <w:sz w:val="28"/>
          <w:szCs w:val="28"/>
          <w:u w:val="single"/>
        </w:rPr>
        <w:t>9</w:t>
      </w:r>
      <w:r w:rsidR="00177B3D">
        <w:rPr>
          <w:rFonts w:ascii="Garamond" w:hAnsi="Garamond"/>
          <w:b/>
          <w:sz w:val="28"/>
          <w:szCs w:val="28"/>
          <w:u w:val="single"/>
        </w:rPr>
        <w:t>.</w:t>
      </w:r>
      <w:r w:rsidR="00CA7991" w:rsidRPr="00A622F3">
        <w:rPr>
          <w:rFonts w:ascii="Garamond" w:hAnsi="Garamond"/>
          <w:b/>
          <w:sz w:val="28"/>
          <w:szCs w:val="28"/>
          <w:u w:val="single"/>
        </w:rPr>
        <w:t xml:space="preserve"> </w:t>
      </w:r>
      <w:r w:rsidR="00CA7991">
        <w:rPr>
          <w:rFonts w:ascii="Garamond" w:hAnsi="Garamond"/>
          <w:b/>
          <w:sz w:val="28"/>
          <w:szCs w:val="28"/>
          <w:u w:val="single"/>
          <w:lang w:val="it-IT"/>
        </w:rPr>
        <w:t>Silvio</w:t>
      </w:r>
      <w:r w:rsidR="00CA7991" w:rsidRPr="00A622F3">
        <w:rPr>
          <w:rFonts w:ascii="Garamond" w:hAnsi="Garamond"/>
          <w:b/>
          <w:sz w:val="28"/>
          <w:szCs w:val="28"/>
          <w:u w:val="single"/>
        </w:rPr>
        <w:t xml:space="preserve"> </w:t>
      </w:r>
      <w:r w:rsidR="00CA7991">
        <w:rPr>
          <w:rFonts w:ascii="Garamond" w:hAnsi="Garamond"/>
          <w:b/>
          <w:sz w:val="28"/>
          <w:szCs w:val="28"/>
          <w:u w:val="single"/>
          <w:lang w:val="it-IT"/>
        </w:rPr>
        <w:t>Benedetti</w:t>
      </w:r>
      <w:r w:rsidR="00CA7991" w:rsidRPr="00A622F3">
        <w:rPr>
          <w:rFonts w:ascii="Garamond" w:hAnsi="Garamond"/>
          <w:b/>
          <w:sz w:val="28"/>
          <w:szCs w:val="28"/>
          <w:u w:val="single"/>
        </w:rPr>
        <w:t xml:space="preserve">. </w:t>
      </w:r>
      <w:r w:rsidR="00CA7991">
        <w:rPr>
          <w:rFonts w:ascii="Garamond" w:hAnsi="Garamond"/>
          <w:b/>
          <w:sz w:val="28"/>
          <w:szCs w:val="28"/>
          <w:u w:val="single"/>
        </w:rPr>
        <w:t>Η ζωή, το έργο του</w:t>
      </w:r>
      <w:r w:rsidR="00CA7991" w:rsidRPr="00DF7316">
        <w:rPr>
          <w:rFonts w:ascii="Garamond" w:hAnsi="Garamond"/>
          <w:b/>
          <w:sz w:val="28"/>
          <w:szCs w:val="28"/>
          <w:u w:val="single"/>
        </w:rPr>
        <w:t xml:space="preserve"> </w:t>
      </w:r>
      <w:r w:rsidR="00CA7991">
        <w:rPr>
          <w:rFonts w:ascii="Garamond" w:hAnsi="Garamond"/>
          <w:b/>
          <w:sz w:val="28"/>
          <w:szCs w:val="28"/>
          <w:u w:val="single"/>
        </w:rPr>
        <w:t xml:space="preserve">και </w:t>
      </w:r>
      <w:r w:rsidR="00CA7991" w:rsidRPr="00DF7316">
        <w:rPr>
          <w:rFonts w:ascii="Garamond" w:hAnsi="Garamond"/>
          <w:b/>
          <w:i/>
          <w:sz w:val="28"/>
          <w:szCs w:val="28"/>
          <w:u w:val="single"/>
        </w:rPr>
        <w:t>Ο σκοτωμένος που βλέπει</w:t>
      </w:r>
    </w:p>
    <w:p w:rsidR="00CA7991" w:rsidRDefault="00CA7991" w:rsidP="001A1C3D">
      <w:pPr>
        <w:spacing w:after="0"/>
        <w:jc w:val="both"/>
        <w:rPr>
          <w:rFonts w:ascii="Garamond" w:hAnsi="Garamond"/>
          <w:b/>
          <w:sz w:val="28"/>
          <w:szCs w:val="28"/>
          <w:u w:val="single"/>
        </w:rPr>
      </w:pPr>
    </w:p>
    <w:p w:rsidR="00CA7991" w:rsidRDefault="00CA7991" w:rsidP="001A1C3D">
      <w:pPr>
        <w:spacing w:after="0"/>
        <w:jc w:val="both"/>
        <w:rPr>
          <w:rFonts w:ascii="Garamond" w:hAnsi="Garamond"/>
          <w:sz w:val="28"/>
          <w:szCs w:val="28"/>
        </w:rPr>
      </w:pPr>
      <w:r>
        <w:rPr>
          <w:rFonts w:ascii="Garamond" w:hAnsi="Garamond"/>
          <w:sz w:val="28"/>
          <w:szCs w:val="28"/>
        </w:rPr>
        <w:t xml:space="preserve">  Ο </w:t>
      </w:r>
      <w:r>
        <w:rPr>
          <w:rFonts w:ascii="Garamond" w:hAnsi="Garamond"/>
          <w:sz w:val="28"/>
          <w:szCs w:val="28"/>
          <w:lang w:val="it-IT"/>
        </w:rPr>
        <w:t>Silvio</w:t>
      </w:r>
      <w:r w:rsidRPr="007A7438">
        <w:rPr>
          <w:rFonts w:ascii="Garamond" w:hAnsi="Garamond"/>
          <w:sz w:val="28"/>
          <w:szCs w:val="28"/>
        </w:rPr>
        <w:t xml:space="preserve"> </w:t>
      </w:r>
      <w:r>
        <w:rPr>
          <w:rFonts w:ascii="Garamond" w:hAnsi="Garamond"/>
          <w:sz w:val="28"/>
          <w:szCs w:val="28"/>
          <w:lang w:val="it-IT"/>
        </w:rPr>
        <w:t>Benedetti</w:t>
      </w:r>
      <w:r w:rsidRPr="007A7438">
        <w:rPr>
          <w:rFonts w:ascii="Garamond" w:hAnsi="Garamond"/>
          <w:sz w:val="28"/>
          <w:szCs w:val="28"/>
        </w:rPr>
        <w:t xml:space="preserve"> </w:t>
      </w:r>
      <w:r>
        <w:rPr>
          <w:rFonts w:ascii="Garamond" w:hAnsi="Garamond"/>
          <w:sz w:val="28"/>
          <w:szCs w:val="28"/>
        </w:rPr>
        <w:t>γεννιέται στην Πάδοβα το 1884 και πεθαίνει στην ίδια πόλη το 1951.</w:t>
      </w:r>
      <w:r>
        <w:rPr>
          <w:rStyle w:val="a7"/>
          <w:rFonts w:ascii="Garamond" w:hAnsi="Garamond"/>
        </w:rPr>
        <w:footnoteReference w:id="1827"/>
      </w:r>
      <w:r w:rsidR="00BC2B5B">
        <w:rPr>
          <w:rFonts w:ascii="Garamond" w:hAnsi="Garamond"/>
          <w:sz w:val="28"/>
          <w:szCs w:val="28"/>
        </w:rPr>
        <w:t xml:space="preserve"> Ο πατέρας του είναι</w:t>
      </w:r>
      <w:r>
        <w:rPr>
          <w:rFonts w:ascii="Garamond" w:hAnsi="Garamond"/>
          <w:sz w:val="28"/>
          <w:szCs w:val="28"/>
        </w:rPr>
        <w:t xml:space="preserve"> νομικός κι έτσι ο </w:t>
      </w:r>
      <w:r w:rsidR="00BC2B5B">
        <w:rPr>
          <w:rFonts w:ascii="Garamond" w:hAnsi="Garamond"/>
          <w:sz w:val="28"/>
          <w:szCs w:val="28"/>
          <w:lang w:val="en-US"/>
        </w:rPr>
        <w:t>Silvio</w:t>
      </w:r>
      <w:r w:rsidR="00BC2B5B" w:rsidRPr="00BC2B5B">
        <w:rPr>
          <w:rFonts w:ascii="Garamond" w:hAnsi="Garamond"/>
          <w:sz w:val="28"/>
          <w:szCs w:val="28"/>
        </w:rPr>
        <w:t xml:space="preserve"> </w:t>
      </w:r>
      <w:r>
        <w:rPr>
          <w:rFonts w:ascii="Garamond" w:hAnsi="Garamond"/>
          <w:sz w:val="28"/>
          <w:szCs w:val="28"/>
        </w:rPr>
        <w:t xml:space="preserve">ακολουθώντας το παράδειγμα του πατέρα του φοιτά στη νομική σχολή. Εξασκεί τα δικηγορικά του καθήκοντα για λίγα χρόνια, μέχρι που κερδίζει το ενδιαφέρον </w:t>
      </w:r>
      <w:r>
        <w:rPr>
          <w:rFonts w:ascii="Garamond" w:hAnsi="Garamond"/>
          <w:sz w:val="28"/>
          <w:szCs w:val="28"/>
        </w:rPr>
        <w:lastRenderedPageBreak/>
        <w:t xml:space="preserve">του το θέατρο. Ξεκινά τη συγγραφή θεατρικών έργων τα οποία συναντούν απήχηση τόση στη χώρα του όσο και στην Ελλάδα, δεδομένου ότι εκείνη την εποχή </w:t>
      </w:r>
      <w:r w:rsidR="00BC2B5B">
        <w:rPr>
          <w:rFonts w:ascii="Garamond" w:hAnsi="Garamond"/>
          <w:sz w:val="28"/>
          <w:szCs w:val="28"/>
        </w:rPr>
        <w:t>οποιαδήποτε επιτυχία σημειώνεται</w:t>
      </w:r>
      <w:r>
        <w:rPr>
          <w:rFonts w:ascii="Garamond" w:hAnsi="Garamond"/>
          <w:sz w:val="28"/>
          <w:szCs w:val="28"/>
        </w:rPr>
        <w:t xml:space="preserve"> στα θεατρι</w:t>
      </w:r>
      <w:r w:rsidR="00BC2B5B">
        <w:rPr>
          <w:rFonts w:ascii="Garamond" w:hAnsi="Garamond"/>
          <w:sz w:val="28"/>
          <w:szCs w:val="28"/>
        </w:rPr>
        <w:t>κά πράγματα της Ιταλίας εισρέει</w:t>
      </w:r>
      <w:r>
        <w:rPr>
          <w:rFonts w:ascii="Garamond" w:hAnsi="Garamond"/>
          <w:sz w:val="28"/>
          <w:szCs w:val="28"/>
        </w:rPr>
        <w:t xml:space="preserve"> με μεγάλη ταχύτητα στη χώρα </w:t>
      </w:r>
      <w:r w:rsidR="00BC2B5B">
        <w:rPr>
          <w:rFonts w:ascii="Garamond" w:hAnsi="Garamond"/>
          <w:sz w:val="28"/>
          <w:szCs w:val="28"/>
        </w:rPr>
        <w:t>μας, λόγω της ανάγκης των Ε</w:t>
      </w:r>
      <w:r>
        <w:rPr>
          <w:rFonts w:ascii="Garamond" w:hAnsi="Garamond"/>
          <w:sz w:val="28"/>
          <w:szCs w:val="28"/>
        </w:rPr>
        <w:t xml:space="preserve">λλήνων </w:t>
      </w:r>
      <w:r w:rsidR="008C430A">
        <w:rPr>
          <w:rFonts w:ascii="Garamond" w:hAnsi="Garamond"/>
          <w:sz w:val="28"/>
          <w:szCs w:val="28"/>
        </w:rPr>
        <w:t>θεατράνθρωπων</w:t>
      </w:r>
      <w:r>
        <w:rPr>
          <w:rFonts w:ascii="Garamond" w:hAnsi="Garamond"/>
          <w:sz w:val="28"/>
          <w:szCs w:val="28"/>
        </w:rPr>
        <w:t xml:space="preserve"> για ανανέωση. Το</w:t>
      </w:r>
      <w:r w:rsidRPr="006D401A">
        <w:rPr>
          <w:rFonts w:ascii="Garamond" w:hAnsi="Garamond"/>
          <w:sz w:val="28"/>
          <w:szCs w:val="28"/>
        </w:rPr>
        <w:t xml:space="preserve"> 1920 </w:t>
      </w:r>
      <w:r>
        <w:rPr>
          <w:rFonts w:ascii="Garamond" w:hAnsi="Garamond"/>
          <w:sz w:val="28"/>
          <w:szCs w:val="28"/>
        </w:rPr>
        <w:t>γράφει</w:t>
      </w:r>
      <w:r w:rsidRPr="006D401A">
        <w:rPr>
          <w:rFonts w:ascii="Garamond" w:hAnsi="Garamond"/>
          <w:sz w:val="28"/>
          <w:szCs w:val="28"/>
        </w:rPr>
        <w:t xml:space="preserve"> </w:t>
      </w:r>
      <w:r>
        <w:rPr>
          <w:rFonts w:ascii="Garamond" w:hAnsi="Garamond"/>
          <w:sz w:val="28"/>
          <w:szCs w:val="28"/>
        </w:rPr>
        <w:t>το</w:t>
      </w:r>
      <w:r w:rsidRPr="006D401A">
        <w:rPr>
          <w:rFonts w:ascii="Garamond" w:hAnsi="Garamond"/>
          <w:sz w:val="28"/>
          <w:szCs w:val="28"/>
        </w:rPr>
        <w:t xml:space="preserve"> </w:t>
      </w:r>
      <w:r>
        <w:rPr>
          <w:rFonts w:ascii="Garamond" w:hAnsi="Garamond"/>
          <w:sz w:val="28"/>
          <w:szCs w:val="28"/>
        </w:rPr>
        <w:t>έργο</w:t>
      </w:r>
      <w:r w:rsidRPr="006D401A">
        <w:rPr>
          <w:rFonts w:ascii="Garamond" w:hAnsi="Garamond"/>
          <w:sz w:val="28"/>
          <w:szCs w:val="28"/>
        </w:rPr>
        <w:t xml:space="preserve"> </w:t>
      </w:r>
      <w:r w:rsidRPr="006D401A">
        <w:rPr>
          <w:rFonts w:ascii="Garamond" w:hAnsi="Garamond"/>
          <w:i/>
          <w:sz w:val="28"/>
          <w:szCs w:val="28"/>
          <w:lang w:val="it-IT"/>
        </w:rPr>
        <w:t>Nor</w:t>
      </w:r>
      <w:r w:rsidRPr="006D401A">
        <w:rPr>
          <w:rFonts w:ascii="Garamond" w:hAnsi="Garamond"/>
          <w:i/>
          <w:sz w:val="28"/>
          <w:szCs w:val="28"/>
        </w:rPr>
        <w:t xml:space="preserve">ì </w:t>
      </w:r>
      <w:r w:rsidRPr="006D401A">
        <w:rPr>
          <w:rFonts w:ascii="Garamond" w:hAnsi="Garamond"/>
          <w:i/>
          <w:sz w:val="28"/>
          <w:szCs w:val="28"/>
          <w:lang w:val="it-IT"/>
        </w:rPr>
        <w:t>per</w:t>
      </w:r>
      <w:r w:rsidRPr="006D401A">
        <w:rPr>
          <w:rFonts w:ascii="Garamond" w:hAnsi="Garamond"/>
          <w:i/>
          <w:sz w:val="28"/>
          <w:szCs w:val="28"/>
        </w:rPr>
        <w:t xml:space="preserve"> </w:t>
      </w:r>
      <w:r w:rsidRPr="006D401A">
        <w:rPr>
          <w:rFonts w:ascii="Garamond" w:hAnsi="Garamond"/>
          <w:i/>
          <w:sz w:val="28"/>
          <w:szCs w:val="28"/>
          <w:lang w:val="it-IT"/>
        </w:rPr>
        <w:t>piet</w:t>
      </w:r>
      <w:r w:rsidRPr="006D401A">
        <w:rPr>
          <w:rFonts w:ascii="Garamond" w:hAnsi="Garamond"/>
          <w:i/>
          <w:sz w:val="28"/>
          <w:szCs w:val="28"/>
        </w:rPr>
        <w:t xml:space="preserve">à </w:t>
      </w:r>
      <w:r w:rsidRPr="006D401A">
        <w:rPr>
          <w:rFonts w:ascii="Garamond" w:hAnsi="Garamond"/>
          <w:i/>
          <w:sz w:val="28"/>
          <w:szCs w:val="28"/>
          <w:lang w:val="it-IT"/>
        </w:rPr>
        <w:t>non</w:t>
      </w:r>
      <w:r w:rsidRPr="006D401A">
        <w:rPr>
          <w:rFonts w:ascii="Garamond" w:hAnsi="Garamond"/>
          <w:i/>
          <w:sz w:val="28"/>
          <w:szCs w:val="28"/>
        </w:rPr>
        <w:t xml:space="preserve"> </w:t>
      </w:r>
      <w:r w:rsidRPr="006D401A">
        <w:rPr>
          <w:rFonts w:ascii="Garamond" w:hAnsi="Garamond"/>
          <w:i/>
          <w:sz w:val="28"/>
          <w:szCs w:val="28"/>
          <w:lang w:val="it-IT"/>
        </w:rPr>
        <w:t>ridere</w:t>
      </w:r>
      <w:r w:rsidRPr="006D401A">
        <w:rPr>
          <w:rFonts w:ascii="Garamond" w:hAnsi="Garamond"/>
          <w:i/>
          <w:sz w:val="28"/>
          <w:szCs w:val="28"/>
        </w:rPr>
        <w:t xml:space="preserve"> </w:t>
      </w:r>
      <w:r w:rsidRPr="006D401A">
        <w:rPr>
          <w:rFonts w:ascii="Garamond" w:hAnsi="Garamond"/>
          <w:i/>
          <w:sz w:val="28"/>
          <w:szCs w:val="28"/>
          <w:lang w:val="it-IT"/>
        </w:rPr>
        <w:t>cos</w:t>
      </w:r>
      <w:r w:rsidRPr="006D401A">
        <w:rPr>
          <w:rFonts w:ascii="Garamond" w:hAnsi="Garamond"/>
          <w:i/>
          <w:sz w:val="28"/>
          <w:szCs w:val="28"/>
        </w:rPr>
        <w:t>ì</w:t>
      </w:r>
      <w:r w:rsidRPr="006D401A">
        <w:rPr>
          <w:rFonts w:ascii="Garamond" w:hAnsi="Garamond"/>
          <w:sz w:val="28"/>
          <w:szCs w:val="28"/>
        </w:rPr>
        <w:t xml:space="preserve"> </w:t>
      </w:r>
      <w:r>
        <w:rPr>
          <w:rFonts w:ascii="Garamond" w:hAnsi="Garamond"/>
          <w:sz w:val="28"/>
          <w:szCs w:val="28"/>
        </w:rPr>
        <w:t>(</w:t>
      </w:r>
      <w:r w:rsidRPr="006D401A">
        <w:rPr>
          <w:rFonts w:ascii="Garamond" w:hAnsi="Garamond"/>
          <w:i/>
          <w:sz w:val="28"/>
          <w:szCs w:val="28"/>
        </w:rPr>
        <w:t>Νορί, για τον Θεό, μην γελάς έτσι</w:t>
      </w:r>
      <w:r>
        <w:rPr>
          <w:rFonts w:ascii="Garamond" w:hAnsi="Garamond"/>
          <w:sz w:val="28"/>
          <w:szCs w:val="28"/>
        </w:rPr>
        <w:t xml:space="preserve">), ακολουθεί το 1922 η κωμωδία </w:t>
      </w:r>
      <w:r w:rsidRPr="006D401A">
        <w:rPr>
          <w:rFonts w:ascii="Garamond" w:hAnsi="Garamond"/>
          <w:i/>
          <w:sz w:val="28"/>
          <w:szCs w:val="28"/>
          <w:lang w:val="it-IT"/>
        </w:rPr>
        <w:t>Se</w:t>
      </w:r>
      <w:r w:rsidRPr="006D401A">
        <w:rPr>
          <w:rFonts w:ascii="Garamond" w:hAnsi="Garamond"/>
          <w:i/>
          <w:sz w:val="28"/>
          <w:szCs w:val="28"/>
        </w:rPr>
        <w:t xml:space="preserve"> </w:t>
      </w:r>
      <w:r w:rsidRPr="006D401A">
        <w:rPr>
          <w:rFonts w:ascii="Garamond" w:hAnsi="Garamond"/>
          <w:i/>
          <w:sz w:val="28"/>
          <w:szCs w:val="28"/>
          <w:lang w:val="it-IT"/>
        </w:rPr>
        <w:t>quel</w:t>
      </w:r>
      <w:r w:rsidRPr="006D401A">
        <w:rPr>
          <w:rFonts w:ascii="Garamond" w:hAnsi="Garamond"/>
          <w:i/>
          <w:sz w:val="28"/>
          <w:szCs w:val="28"/>
        </w:rPr>
        <w:t xml:space="preserve"> </w:t>
      </w:r>
      <w:r w:rsidRPr="006D401A">
        <w:rPr>
          <w:rFonts w:ascii="Garamond" w:hAnsi="Garamond"/>
          <w:i/>
          <w:sz w:val="28"/>
          <w:szCs w:val="28"/>
          <w:lang w:val="it-IT"/>
        </w:rPr>
        <w:t>idiota</w:t>
      </w:r>
      <w:r w:rsidRPr="006D401A">
        <w:rPr>
          <w:rFonts w:ascii="Garamond" w:hAnsi="Garamond"/>
          <w:i/>
          <w:sz w:val="28"/>
          <w:szCs w:val="28"/>
        </w:rPr>
        <w:t xml:space="preserve"> </w:t>
      </w:r>
      <w:r w:rsidRPr="006D401A">
        <w:rPr>
          <w:rFonts w:ascii="Garamond" w:hAnsi="Garamond"/>
          <w:i/>
          <w:sz w:val="28"/>
          <w:szCs w:val="28"/>
          <w:lang w:val="it-IT"/>
        </w:rPr>
        <w:t>ci</w:t>
      </w:r>
      <w:r w:rsidRPr="006D401A">
        <w:rPr>
          <w:rFonts w:ascii="Garamond" w:hAnsi="Garamond"/>
          <w:i/>
          <w:sz w:val="28"/>
          <w:szCs w:val="28"/>
        </w:rPr>
        <w:t xml:space="preserve"> </w:t>
      </w:r>
      <w:r w:rsidRPr="006D401A">
        <w:rPr>
          <w:rFonts w:ascii="Garamond" w:hAnsi="Garamond"/>
          <w:i/>
          <w:sz w:val="28"/>
          <w:szCs w:val="28"/>
          <w:lang w:val="it-IT"/>
        </w:rPr>
        <w:t>pensasse</w:t>
      </w:r>
      <w:r w:rsidRPr="006D401A">
        <w:rPr>
          <w:rFonts w:ascii="Garamond" w:hAnsi="Garamond"/>
          <w:sz w:val="28"/>
          <w:szCs w:val="28"/>
        </w:rPr>
        <w:t xml:space="preserve"> </w:t>
      </w:r>
      <w:r>
        <w:rPr>
          <w:rFonts w:ascii="Garamond" w:hAnsi="Garamond"/>
          <w:sz w:val="28"/>
          <w:szCs w:val="28"/>
        </w:rPr>
        <w:t>(</w:t>
      </w:r>
      <w:r w:rsidRPr="006D401A">
        <w:rPr>
          <w:rFonts w:ascii="Garamond" w:hAnsi="Garamond"/>
          <w:i/>
          <w:sz w:val="28"/>
          <w:szCs w:val="28"/>
        </w:rPr>
        <w:t>Αν εκείνος ο ηλίθιος το είχε σκεφτεί…</w:t>
      </w:r>
      <w:r>
        <w:rPr>
          <w:rFonts w:ascii="Garamond" w:hAnsi="Garamond"/>
          <w:sz w:val="28"/>
          <w:szCs w:val="28"/>
        </w:rPr>
        <w:t>),</w:t>
      </w:r>
      <w:r w:rsidRPr="006D401A">
        <w:rPr>
          <w:rFonts w:ascii="Garamond" w:hAnsi="Garamond"/>
          <w:sz w:val="28"/>
          <w:szCs w:val="28"/>
        </w:rPr>
        <w:t xml:space="preserve"> </w:t>
      </w:r>
      <w:r>
        <w:rPr>
          <w:rFonts w:ascii="Garamond" w:hAnsi="Garamond"/>
          <w:sz w:val="28"/>
          <w:szCs w:val="28"/>
        </w:rPr>
        <w:t xml:space="preserve">το 1924 το </w:t>
      </w:r>
      <w:r w:rsidRPr="006D401A">
        <w:rPr>
          <w:rFonts w:ascii="Garamond" w:hAnsi="Garamond"/>
          <w:i/>
          <w:sz w:val="28"/>
          <w:szCs w:val="28"/>
          <w:lang w:val="it-IT"/>
        </w:rPr>
        <w:t>La</w:t>
      </w:r>
      <w:r w:rsidRPr="006D401A">
        <w:rPr>
          <w:rFonts w:ascii="Garamond" w:hAnsi="Garamond"/>
          <w:i/>
          <w:sz w:val="28"/>
          <w:szCs w:val="28"/>
        </w:rPr>
        <w:t xml:space="preserve"> </w:t>
      </w:r>
      <w:r w:rsidRPr="006D401A">
        <w:rPr>
          <w:rFonts w:ascii="Garamond" w:hAnsi="Garamond"/>
          <w:i/>
          <w:sz w:val="28"/>
          <w:szCs w:val="28"/>
          <w:lang w:val="it-IT"/>
        </w:rPr>
        <w:t>vendetta</w:t>
      </w:r>
      <w:r w:rsidRPr="006D401A">
        <w:rPr>
          <w:rFonts w:ascii="Garamond" w:hAnsi="Garamond"/>
          <w:i/>
          <w:sz w:val="28"/>
          <w:szCs w:val="28"/>
        </w:rPr>
        <w:t xml:space="preserve"> </w:t>
      </w:r>
      <w:r w:rsidRPr="006D401A">
        <w:rPr>
          <w:rFonts w:ascii="Garamond" w:hAnsi="Garamond"/>
          <w:i/>
          <w:sz w:val="28"/>
          <w:szCs w:val="28"/>
          <w:lang w:val="it-IT"/>
        </w:rPr>
        <w:t>del</w:t>
      </w:r>
      <w:r w:rsidRPr="006D401A">
        <w:rPr>
          <w:rFonts w:ascii="Garamond" w:hAnsi="Garamond"/>
          <w:i/>
          <w:sz w:val="28"/>
          <w:szCs w:val="28"/>
        </w:rPr>
        <w:t xml:space="preserve"> </w:t>
      </w:r>
      <w:r w:rsidRPr="006D401A">
        <w:rPr>
          <w:rFonts w:ascii="Garamond" w:hAnsi="Garamond"/>
          <w:i/>
          <w:sz w:val="28"/>
          <w:szCs w:val="28"/>
          <w:lang w:val="it-IT"/>
        </w:rPr>
        <w:t>chiaro</w:t>
      </w:r>
      <w:r w:rsidRPr="006D401A">
        <w:rPr>
          <w:rFonts w:ascii="Garamond" w:hAnsi="Garamond"/>
          <w:i/>
          <w:sz w:val="28"/>
          <w:szCs w:val="28"/>
        </w:rPr>
        <w:t xml:space="preserve"> </w:t>
      </w:r>
      <w:r w:rsidRPr="006D401A">
        <w:rPr>
          <w:rFonts w:ascii="Garamond" w:hAnsi="Garamond"/>
          <w:i/>
          <w:sz w:val="28"/>
          <w:szCs w:val="28"/>
          <w:lang w:val="it-IT"/>
        </w:rPr>
        <w:t>di</w:t>
      </w:r>
      <w:r w:rsidRPr="006D401A">
        <w:rPr>
          <w:rFonts w:ascii="Garamond" w:hAnsi="Garamond"/>
          <w:i/>
          <w:sz w:val="28"/>
          <w:szCs w:val="28"/>
        </w:rPr>
        <w:t xml:space="preserve"> </w:t>
      </w:r>
      <w:r w:rsidRPr="006D401A">
        <w:rPr>
          <w:rFonts w:ascii="Garamond" w:hAnsi="Garamond"/>
          <w:i/>
          <w:sz w:val="28"/>
          <w:szCs w:val="28"/>
          <w:lang w:val="it-IT"/>
        </w:rPr>
        <w:t>luna</w:t>
      </w:r>
      <w:r w:rsidRPr="006D401A">
        <w:rPr>
          <w:rFonts w:ascii="Garamond" w:hAnsi="Garamond"/>
          <w:sz w:val="28"/>
          <w:szCs w:val="28"/>
        </w:rPr>
        <w:t xml:space="preserve"> </w:t>
      </w:r>
      <w:r>
        <w:rPr>
          <w:rFonts w:ascii="Garamond" w:hAnsi="Garamond"/>
          <w:sz w:val="28"/>
          <w:szCs w:val="28"/>
        </w:rPr>
        <w:t>(</w:t>
      </w:r>
      <w:r w:rsidRPr="006D401A">
        <w:rPr>
          <w:rFonts w:ascii="Garamond" w:hAnsi="Garamond"/>
          <w:i/>
          <w:sz w:val="28"/>
          <w:szCs w:val="28"/>
        </w:rPr>
        <w:t>Η βεντέτα του σεληνόφωτος</w:t>
      </w:r>
      <w:r>
        <w:rPr>
          <w:rFonts w:ascii="Garamond" w:hAnsi="Garamond"/>
          <w:sz w:val="28"/>
          <w:szCs w:val="28"/>
        </w:rPr>
        <w:t xml:space="preserve">), το 1928 το </w:t>
      </w:r>
      <w:r w:rsidRPr="006D401A">
        <w:rPr>
          <w:rFonts w:ascii="Garamond" w:hAnsi="Garamond"/>
          <w:i/>
          <w:sz w:val="28"/>
          <w:szCs w:val="28"/>
          <w:lang w:val="it-IT"/>
        </w:rPr>
        <w:t>Vene</w:t>
      </w:r>
      <w:r w:rsidRPr="006D401A">
        <w:rPr>
          <w:rFonts w:ascii="Garamond" w:hAnsi="Garamond"/>
          <w:i/>
          <w:sz w:val="28"/>
          <w:szCs w:val="28"/>
        </w:rPr>
        <w:t xml:space="preserve"> </w:t>
      </w:r>
      <w:r w:rsidRPr="006D401A">
        <w:rPr>
          <w:rFonts w:ascii="Garamond" w:hAnsi="Garamond"/>
          <w:i/>
          <w:sz w:val="28"/>
          <w:szCs w:val="28"/>
          <w:lang w:val="it-IT"/>
        </w:rPr>
        <w:t>azzurre</w:t>
      </w:r>
      <w:r w:rsidRPr="006D401A">
        <w:rPr>
          <w:rFonts w:ascii="Garamond" w:hAnsi="Garamond"/>
          <w:sz w:val="28"/>
          <w:szCs w:val="28"/>
        </w:rPr>
        <w:t xml:space="preserve"> </w:t>
      </w:r>
      <w:r>
        <w:rPr>
          <w:rFonts w:ascii="Garamond" w:hAnsi="Garamond"/>
          <w:sz w:val="28"/>
          <w:szCs w:val="28"/>
        </w:rPr>
        <w:t>(</w:t>
      </w:r>
      <w:r w:rsidRPr="006D401A">
        <w:rPr>
          <w:rFonts w:ascii="Garamond" w:hAnsi="Garamond"/>
          <w:i/>
          <w:sz w:val="28"/>
          <w:szCs w:val="28"/>
        </w:rPr>
        <w:t>Γαλάζιο αίμα</w:t>
      </w:r>
      <w:r>
        <w:rPr>
          <w:rFonts w:ascii="Garamond" w:hAnsi="Garamond"/>
          <w:sz w:val="28"/>
          <w:szCs w:val="28"/>
        </w:rPr>
        <w:t xml:space="preserve">), και το 1933 το </w:t>
      </w:r>
      <w:r w:rsidRPr="006D401A">
        <w:rPr>
          <w:rFonts w:ascii="Garamond" w:hAnsi="Garamond"/>
          <w:i/>
          <w:sz w:val="28"/>
          <w:szCs w:val="28"/>
          <w:lang w:val="it-IT"/>
        </w:rPr>
        <w:t>Giovanna</w:t>
      </w:r>
      <w:r w:rsidRPr="006D401A">
        <w:rPr>
          <w:rFonts w:ascii="Garamond" w:hAnsi="Garamond"/>
          <w:i/>
          <w:sz w:val="28"/>
          <w:szCs w:val="28"/>
        </w:rPr>
        <w:t xml:space="preserve"> </w:t>
      </w:r>
      <w:r w:rsidRPr="006D401A">
        <w:rPr>
          <w:rFonts w:ascii="Garamond" w:hAnsi="Garamond"/>
          <w:i/>
          <w:sz w:val="28"/>
          <w:szCs w:val="28"/>
          <w:lang w:val="it-IT"/>
        </w:rPr>
        <w:t>la</w:t>
      </w:r>
      <w:r w:rsidRPr="006D401A">
        <w:rPr>
          <w:rFonts w:ascii="Garamond" w:hAnsi="Garamond"/>
          <w:i/>
          <w:sz w:val="28"/>
          <w:szCs w:val="28"/>
        </w:rPr>
        <w:t xml:space="preserve"> </w:t>
      </w:r>
      <w:r w:rsidRPr="006D401A">
        <w:rPr>
          <w:rFonts w:ascii="Garamond" w:hAnsi="Garamond"/>
          <w:i/>
          <w:sz w:val="28"/>
          <w:szCs w:val="28"/>
          <w:lang w:val="it-IT"/>
        </w:rPr>
        <w:t>pazza</w:t>
      </w:r>
      <w:r w:rsidRPr="006D401A">
        <w:rPr>
          <w:rFonts w:ascii="Garamond" w:hAnsi="Garamond"/>
          <w:sz w:val="28"/>
          <w:szCs w:val="28"/>
        </w:rPr>
        <w:t xml:space="preserve"> </w:t>
      </w:r>
      <w:r>
        <w:rPr>
          <w:rFonts w:ascii="Garamond" w:hAnsi="Garamond"/>
          <w:sz w:val="28"/>
          <w:szCs w:val="28"/>
        </w:rPr>
        <w:t>(</w:t>
      </w:r>
      <w:r w:rsidRPr="006D401A">
        <w:rPr>
          <w:rFonts w:ascii="Garamond" w:hAnsi="Garamond"/>
          <w:i/>
          <w:sz w:val="28"/>
          <w:szCs w:val="28"/>
        </w:rPr>
        <w:t>Τζοβάνα, η τρελή</w:t>
      </w:r>
      <w:r>
        <w:rPr>
          <w:rFonts w:ascii="Garamond" w:hAnsi="Garamond"/>
          <w:sz w:val="28"/>
          <w:szCs w:val="28"/>
        </w:rPr>
        <w:t xml:space="preserve">). Λίγα χρόνια αργότερα, ο κλονισμός των νεύρων του τον ωθεί στη συγγραφή του έργου </w:t>
      </w:r>
      <w:r w:rsidRPr="006D401A">
        <w:rPr>
          <w:rFonts w:ascii="Garamond" w:hAnsi="Garamond"/>
          <w:i/>
          <w:sz w:val="28"/>
          <w:szCs w:val="28"/>
          <w:lang w:val="it-IT"/>
        </w:rPr>
        <w:t>Un</w:t>
      </w:r>
      <w:r w:rsidRPr="006D401A">
        <w:rPr>
          <w:rFonts w:ascii="Garamond" w:hAnsi="Garamond"/>
          <w:i/>
          <w:sz w:val="28"/>
          <w:szCs w:val="28"/>
        </w:rPr>
        <w:t xml:space="preserve"> </w:t>
      </w:r>
      <w:r w:rsidRPr="006D401A">
        <w:rPr>
          <w:rFonts w:ascii="Garamond" w:hAnsi="Garamond"/>
          <w:i/>
          <w:sz w:val="28"/>
          <w:szCs w:val="28"/>
          <w:lang w:val="it-IT"/>
        </w:rPr>
        <w:t>poeta</w:t>
      </w:r>
      <w:r w:rsidRPr="006D401A">
        <w:rPr>
          <w:rFonts w:ascii="Garamond" w:hAnsi="Garamond"/>
          <w:i/>
          <w:sz w:val="28"/>
          <w:szCs w:val="28"/>
        </w:rPr>
        <w:t xml:space="preserve"> </w:t>
      </w:r>
      <w:r w:rsidRPr="006D401A">
        <w:rPr>
          <w:rFonts w:ascii="Garamond" w:hAnsi="Garamond"/>
          <w:i/>
          <w:sz w:val="28"/>
          <w:szCs w:val="28"/>
          <w:lang w:val="it-IT"/>
        </w:rPr>
        <w:t>tra</w:t>
      </w:r>
      <w:r w:rsidRPr="006D401A">
        <w:rPr>
          <w:rFonts w:ascii="Garamond" w:hAnsi="Garamond"/>
          <w:i/>
          <w:sz w:val="28"/>
          <w:szCs w:val="28"/>
        </w:rPr>
        <w:t xml:space="preserve"> </w:t>
      </w:r>
      <w:r w:rsidRPr="006D401A">
        <w:rPr>
          <w:rFonts w:ascii="Garamond" w:hAnsi="Garamond"/>
          <w:i/>
          <w:sz w:val="28"/>
          <w:szCs w:val="28"/>
          <w:lang w:val="it-IT"/>
        </w:rPr>
        <w:t>i</w:t>
      </w:r>
      <w:r w:rsidRPr="006D401A">
        <w:rPr>
          <w:rFonts w:ascii="Garamond" w:hAnsi="Garamond"/>
          <w:i/>
          <w:sz w:val="28"/>
          <w:szCs w:val="28"/>
        </w:rPr>
        <w:t xml:space="preserve"> </w:t>
      </w:r>
      <w:r w:rsidRPr="006D401A">
        <w:rPr>
          <w:rFonts w:ascii="Garamond" w:hAnsi="Garamond"/>
          <w:i/>
          <w:sz w:val="28"/>
          <w:szCs w:val="28"/>
          <w:lang w:val="it-IT"/>
        </w:rPr>
        <w:t>pazzi</w:t>
      </w:r>
      <w:r w:rsidRPr="006D401A">
        <w:rPr>
          <w:rFonts w:ascii="Garamond" w:hAnsi="Garamond"/>
          <w:sz w:val="28"/>
          <w:szCs w:val="28"/>
        </w:rPr>
        <w:t xml:space="preserve"> </w:t>
      </w:r>
      <w:r>
        <w:rPr>
          <w:rFonts w:ascii="Garamond" w:hAnsi="Garamond"/>
          <w:sz w:val="28"/>
          <w:szCs w:val="28"/>
        </w:rPr>
        <w:t>(</w:t>
      </w:r>
      <w:r w:rsidR="00BC2B5B">
        <w:rPr>
          <w:rFonts w:ascii="Garamond" w:hAnsi="Garamond"/>
          <w:i/>
          <w:sz w:val="28"/>
          <w:szCs w:val="28"/>
        </w:rPr>
        <w:t>Ένας ποιητής</w:t>
      </w:r>
      <w:r w:rsidRPr="006D401A">
        <w:rPr>
          <w:rFonts w:ascii="Garamond" w:hAnsi="Garamond"/>
          <w:i/>
          <w:sz w:val="28"/>
          <w:szCs w:val="28"/>
        </w:rPr>
        <w:t xml:space="preserve"> ανάμεσα σε τρελούς</w:t>
      </w:r>
      <w:r>
        <w:rPr>
          <w:rFonts w:ascii="Garamond" w:hAnsi="Garamond"/>
          <w:sz w:val="28"/>
          <w:szCs w:val="28"/>
        </w:rPr>
        <w:t>).</w:t>
      </w:r>
      <w:r>
        <w:rPr>
          <w:rStyle w:val="a7"/>
          <w:rFonts w:ascii="Garamond" w:hAnsi="Garamond"/>
        </w:rPr>
        <w:footnoteReference w:id="1828"/>
      </w:r>
      <w:r>
        <w:rPr>
          <w:rFonts w:ascii="Garamond" w:hAnsi="Garamond"/>
          <w:sz w:val="28"/>
          <w:szCs w:val="28"/>
        </w:rPr>
        <w:t xml:space="preserve">  </w:t>
      </w:r>
    </w:p>
    <w:p w:rsidR="00CA7991" w:rsidRPr="00A622F3" w:rsidRDefault="00BC2B5B" w:rsidP="001A1C3D">
      <w:pPr>
        <w:spacing w:after="0"/>
        <w:jc w:val="both"/>
        <w:rPr>
          <w:rFonts w:ascii="Garamond" w:hAnsi="Garamond"/>
          <w:sz w:val="28"/>
          <w:szCs w:val="28"/>
        </w:rPr>
      </w:pPr>
      <w:r>
        <w:rPr>
          <w:rFonts w:ascii="Garamond" w:hAnsi="Garamond"/>
          <w:sz w:val="28"/>
          <w:szCs w:val="28"/>
        </w:rPr>
        <w:t xml:space="preserve">  Το έργο του που σημειώνει</w:t>
      </w:r>
      <w:r w:rsidR="00CA7991">
        <w:rPr>
          <w:rFonts w:ascii="Garamond" w:hAnsi="Garamond"/>
          <w:sz w:val="28"/>
          <w:szCs w:val="28"/>
        </w:rPr>
        <w:t xml:space="preserve"> επιτυχία τόσο στην Ιταλία όσο και στην Ελλάδα είναι το </w:t>
      </w:r>
      <w:r w:rsidR="00CA7991" w:rsidRPr="00DF7316">
        <w:rPr>
          <w:rFonts w:ascii="Garamond" w:hAnsi="Garamond"/>
          <w:i/>
          <w:sz w:val="28"/>
          <w:szCs w:val="28"/>
          <w:lang w:val="it-IT"/>
        </w:rPr>
        <w:t>Se</w:t>
      </w:r>
      <w:r w:rsidR="00CA7991" w:rsidRPr="00DF7316">
        <w:rPr>
          <w:rFonts w:ascii="Garamond" w:hAnsi="Garamond"/>
          <w:i/>
          <w:sz w:val="28"/>
          <w:szCs w:val="28"/>
        </w:rPr>
        <w:t xml:space="preserve"> </w:t>
      </w:r>
      <w:r w:rsidR="00CA7991" w:rsidRPr="00DF7316">
        <w:rPr>
          <w:rFonts w:ascii="Garamond" w:hAnsi="Garamond"/>
          <w:i/>
          <w:sz w:val="28"/>
          <w:szCs w:val="28"/>
          <w:lang w:val="it-IT"/>
        </w:rPr>
        <w:t>quel</w:t>
      </w:r>
      <w:r w:rsidR="00CA7991" w:rsidRPr="00DF7316">
        <w:rPr>
          <w:rFonts w:ascii="Garamond" w:hAnsi="Garamond"/>
          <w:i/>
          <w:sz w:val="28"/>
          <w:szCs w:val="28"/>
        </w:rPr>
        <w:t xml:space="preserve"> </w:t>
      </w:r>
      <w:r w:rsidR="00CA7991" w:rsidRPr="00DF7316">
        <w:rPr>
          <w:rFonts w:ascii="Garamond" w:hAnsi="Garamond"/>
          <w:i/>
          <w:sz w:val="28"/>
          <w:szCs w:val="28"/>
          <w:lang w:val="it-IT"/>
        </w:rPr>
        <w:t>idiota</w:t>
      </w:r>
      <w:r w:rsidR="00CA7991" w:rsidRPr="00DF7316">
        <w:rPr>
          <w:rFonts w:ascii="Garamond" w:hAnsi="Garamond"/>
          <w:i/>
          <w:sz w:val="28"/>
          <w:szCs w:val="28"/>
        </w:rPr>
        <w:t xml:space="preserve"> </w:t>
      </w:r>
      <w:r w:rsidR="00CA7991">
        <w:rPr>
          <w:rFonts w:ascii="Garamond" w:hAnsi="Garamond"/>
          <w:i/>
          <w:sz w:val="28"/>
          <w:szCs w:val="28"/>
          <w:lang w:val="it-IT"/>
        </w:rPr>
        <w:t>ci</w:t>
      </w:r>
      <w:r w:rsidR="00CA7991" w:rsidRPr="00DF7316">
        <w:rPr>
          <w:rFonts w:ascii="Garamond" w:hAnsi="Garamond"/>
          <w:i/>
          <w:sz w:val="28"/>
          <w:szCs w:val="28"/>
        </w:rPr>
        <w:t xml:space="preserve"> </w:t>
      </w:r>
      <w:r w:rsidR="00CA7991" w:rsidRPr="00DF7316">
        <w:rPr>
          <w:rFonts w:ascii="Garamond" w:hAnsi="Garamond"/>
          <w:i/>
          <w:sz w:val="28"/>
          <w:szCs w:val="28"/>
          <w:lang w:val="it-IT"/>
        </w:rPr>
        <w:t>pensasse</w:t>
      </w:r>
      <w:r w:rsidR="00CA7991" w:rsidRPr="00DF7316">
        <w:rPr>
          <w:rFonts w:ascii="Garamond" w:hAnsi="Garamond"/>
          <w:i/>
          <w:sz w:val="28"/>
          <w:szCs w:val="28"/>
        </w:rPr>
        <w:t xml:space="preserve"> </w:t>
      </w:r>
      <w:r>
        <w:rPr>
          <w:rFonts w:ascii="Garamond" w:hAnsi="Garamond"/>
          <w:sz w:val="28"/>
          <w:szCs w:val="28"/>
        </w:rPr>
        <w:t>(</w:t>
      </w:r>
      <w:r w:rsidRPr="00BC2B5B">
        <w:rPr>
          <w:rFonts w:ascii="Garamond" w:hAnsi="Garamond"/>
          <w:i/>
          <w:sz w:val="28"/>
          <w:szCs w:val="28"/>
        </w:rPr>
        <w:t>Αν αυτός ο χαζός σκεφτόταν και λίγο</w:t>
      </w:r>
      <w:r>
        <w:rPr>
          <w:rFonts w:ascii="Garamond" w:hAnsi="Garamond"/>
          <w:sz w:val="28"/>
          <w:szCs w:val="28"/>
        </w:rPr>
        <w:t>)</w:t>
      </w:r>
      <w:r w:rsidR="00724BF8">
        <w:rPr>
          <w:rFonts w:ascii="Garamond" w:hAnsi="Garamond"/>
          <w:sz w:val="28"/>
          <w:szCs w:val="28"/>
        </w:rPr>
        <w:t xml:space="preserve"> </w:t>
      </w:r>
      <w:r>
        <w:rPr>
          <w:rFonts w:ascii="Garamond" w:hAnsi="Garamond"/>
          <w:sz w:val="28"/>
          <w:szCs w:val="28"/>
        </w:rPr>
        <w:t>που μεταφράζεται</w:t>
      </w:r>
      <w:r w:rsidR="00CA7991">
        <w:rPr>
          <w:rFonts w:ascii="Garamond" w:hAnsi="Garamond"/>
          <w:sz w:val="28"/>
          <w:szCs w:val="28"/>
        </w:rPr>
        <w:t xml:space="preserve"> ελεύθερα στα ελληνικά ως </w:t>
      </w:r>
      <w:r w:rsidR="00CA7991" w:rsidRPr="00DF7316">
        <w:rPr>
          <w:rFonts w:ascii="Garamond" w:hAnsi="Garamond"/>
          <w:i/>
          <w:sz w:val="28"/>
          <w:szCs w:val="28"/>
        </w:rPr>
        <w:t>Ο σκοτωμένος που βλέπει</w:t>
      </w:r>
      <w:r w:rsidR="00CA7991">
        <w:rPr>
          <w:rFonts w:ascii="Garamond" w:hAnsi="Garamond"/>
          <w:sz w:val="28"/>
          <w:szCs w:val="28"/>
        </w:rPr>
        <w:t xml:space="preserve">. Πρόκειται για το μοναδικό έργο </w:t>
      </w:r>
      <w:r w:rsidR="00020A1B">
        <w:rPr>
          <w:rFonts w:ascii="Garamond" w:hAnsi="Garamond"/>
          <w:sz w:val="28"/>
          <w:szCs w:val="28"/>
        </w:rPr>
        <w:t>του συγγραφέα που παρουσιάζεται στη χώρα μας.</w:t>
      </w:r>
      <w:r w:rsidR="00F40F85">
        <w:rPr>
          <w:rFonts w:ascii="Garamond" w:hAnsi="Garamond"/>
          <w:sz w:val="28"/>
          <w:szCs w:val="28"/>
        </w:rPr>
        <w:t xml:space="preserve"> </w:t>
      </w:r>
      <w:r w:rsidR="00CA7991">
        <w:rPr>
          <w:rFonts w:ascii="Garamond" w:hAnsi="Garamond"/>
          <w:sz w:val="28"/>
          <w:szCs w:val="28"/>
        </w:rPr>
        <w:t xml:space="preserve">Στο </w:t>
      </w:r>
      <w:r w:rsidR="00CA7991" w:rsidRPr="00997F5E">
        <w:rPr>
          <w:rFonts w:ascii="Garamond" w:hAnsi="Garamond"/>
          <w:i/>
          <w:sz w:val="28"/>
          <w:szCs w:val="28"/>
        </w:rPr>
        <w:t>Ο σκοτωμένος που βλέπει</w:t>
      </w:r>
      <w:r w:rsidR="00CA7991">
        <w:rPr>
          <w:rFonts w:ascii="Garamond" w:hAnsi="Garamond"/>
          <w:sz w:val="28"/>
          <w:szCs w:val="28"/>
        </w:rPr>
        <w:t xml:space="preserve"> ο συγγραφέας παίρνει αφορμή για το θέμα, αλλά και την πλοκή του έργου από ένα αστείο και συνάμα τραγικό γεγονός. Ένας νέος όταν πηγαίνει στο πολυαναμενόμενο ραντεβού με την νεαρή με την οποία είναι ερωτευμένος και εκείνη δεν εμφανίζεται, παίρνει την αιφνίδια απόφαση ν’ αυτοκτονήσει. Για καλή του τύχη, τη στιγμή που πάει να κάνει την τραγική κίνηση, ένας αστυνομικός που τον παρακολουθεί, τον αποτρέπει από το μοιραίο λάθος. Στη συνέχεια, ο ίδιος αστυνομικός τον συμβουλεύει να γνωστοποιήσει στην κοπέλα τον πλασματικό του θάνατο, έτσι ώστε να δει και να μελετήσει τις αντιδράσεις της: αν τρέφει συναισθήματα για εκείνον και αν ναι, πόσο δυνατά είναι. Η συμβουλή πιάνει τόπο διότι η νέα δείχνει να μην συγκινείται από την τραγική είδηση κι έτσι ο ήρωας καταφέρνει ν’ αποτραβήξει τη σκέψη του από εκείνη και να στρέψει το ενδιαφέρον του προς τη γυναίκα που τον αγαπά </w:t>
      </w:r>
      <w:r w:rsidR="00724BF8">
        <w:rPr>
          <w:rFonts w:ascii="Garamond" w:hAnsi="Garamond"/>
          <w:sz w:val="28"/>
          <w:szCs w:val="28"/>
        </w:rPr>
        <w:t>αληθινά εδώ και χρόνια</w:t>
      </w:r>
      <w:r w:rsidR="00CA7991">
        <w:rPr>
          <w:rFonts w:ascii="Garamond" w:hAnsi="Garamond"/>
          <w:sz w:val="28"/>
          <w:szCs w:val="28"/>
        </w:rPr>
        <w:t xml:space="preserve">. Το έργο έχει ευτυχές τέλος, καθότι ο ήρωας παντρεύεται από αγάπη δίνοντας τέλος στο παραλίγο τραγικό του λάθος.  </w:t>
      </w:r>
    </w:p>
    <w:p w:rsidR="00CA7991" w:rsidRPr="00A41035" w:rsidRDefault="00CA7991" w:rsidP="001A1C3D">
      <w:pPr>
        <w:spacing w:after="0"/>
        <w:jc w:val="both"/>
        <w:rPr>
          <w:rFonts w:ascii="Garamond" w:hAnsi="Garamond"/>
          <w:sz w:val="28"/>
          <w:szCs w:val="28"/>
        </w:rPr>
      </w:pPr>
      <w:r w:rsidRPr="00E6384B">
        <w:rPr>
          <w:rFonts w:ascii="Garamond" w:hAnsi="Garamond"/>
          <w:sz w:val="28"/>
          <w:szCs w:val="28"/>
        </w:rPr>
        <w:t xml:space="preserve">  </w:t>
      </w:r>
      <w:r>
        <w:rPr>
          <w:rFonts w:ascii="Garamond" w:hAnsi="Garamond"/>
          <w:sz w:val="28"/>
          <w:szCs w:val="28"/>
        </w:rPr>
        <w:t xml:space="preserve">Σωστά ο Ιταλός μελετητής συμπεριλαμβάνει τον </w:t>
      </w:r>
      <w:r>
        <w:rPr>
          <w:rFonts w:ascii="Garamond" w:hAnsi="Garamond"/>
          <w:sz w:val="28"/>
          <w:szCs w:val="28"/>
          <w:lang w:val="it-IT"/>
        </w:rPr>
        <w:t>Benedetti</w:t>
      </w:r>
      <w:r w:rsidRPr="00E6384B">
        <w:rPr>
          <w:rFonts w:ascii="Garamond" w:hAnsi="Garamond"/>
          <w:sz w:val="28"/>
          <w:szCs w:val="28"/>
        </w:rPr>
        <w:t xml:space="preserve"> </w:t>
      </w:r>
      <w:r>
        <w:rPr>
          <w:rFonts w:ascii="Garamond" w:hAnsi="Garamond"/>
          <w:sz w:val="28"/>
          <w:szCs w:val="28"/>
        </w:rPr>
        <w:t xml:space="preserve">στο κίνημα του γκροτέσκου θεάτρου διότι το συγκεκριμένο έργο που θεωρείται το σπουδαιότερο του δραματουργού, εμπεριέχει τα βασικά στοιχεία της καλλιτεχνικής αυτής τάσης. Ο ήρωας αδυνατεί να δει την αλήθεια που κρύβεται πίσω από τα γεγονότα. Η προσωπική του αλήθεια δεν ταυτίζεται με την αντικειμενική αλήθεια. Όταν αναγκάζεται με παρότρυνση τρίτου προσώπου να </w:t>
      </w:r>
      <w:r>
        <w:rPr>
          <w:rFonts w:ascii="Garamond" w:hAnsi="Garamond"/>
          <w:sz w:val="28"/>
          <w:szCs w:val="28"/>
        </w:rPr>
        <w:lastRenderedPageBreak/>
        <w:t>έρθει αντιμέτωπος με την πραγματικότητα, τότε συγκλονίζεται. Οι μάσκες πέφτουν και ο ήρωας καταρρακώνεται. Όμως ο δημιουργός του δεν τον αφήνει εγκα</w:t>
      </w:r>
      <w:r w:rsidR="00020A1B">
        <w:rPr>
          <w:rFonts w:ascii="Garamond" w:hAnsi="Garamond"/>
          <w:sz w:val="28"/>
          <w:szCs w:val="28"/>
        </w:rPr>
        <w:t>ταλελειμμένο στην απελπισία, τού</w:t>
      </w:r>
      <w:r>
        <w:rPr>
          <w:rFonts w:ascii="Garamond" w:hAnsi="Garamond"/>
          <w:sz w:val="28"/>
          <w:szCs w:val="28"/>
        </w:rPr>
        <w:t xml:space="preserve"> χαρίζει ένα δώρο: έναν νέο έρωτα με μια παλιά του γνώριμη. Μέχρι πριν από λίγο αδυνατούσε να δει τα συναισθήματα της κοπέλας που τον αγαπούσε αληθινά, ενώ θεωρούσε ότι υπήρχαν συναισθήματα στην καρδιά μιας άλλης. Όταν το πέπλο των προσωπικών του επιθυμιών πέφτει, καταφέρνει να φωτίσει τα συμβάντα και εκείνα τελικά να τον οδηγήσουν προς την ορθή πορεία. Το αληθινό και το πραγματικό συγκρούονται, όμως φέρνουν ένα ευτυχές αποτέλεσμα, σε αντίθεση με τα παραπάνω έργα των συγγραφέων που μελετήσαμε που</w:t>
      </w:r>
      <w:r w:rsidR="00F21E29">
        <w:rPr>
          <w:rFonts w:ascii="Garamond" w:hAnsi="Garamond"/>
          <w:sz w:val="28"/>
          <w:szCs w:val="28"/>
        </w:rPr>
        <w:t>,,</w:t>
      </w:r>
      <w:r>
        <w:rPr>
          <w:rFonts w:ascii="Garamond" w:hAnsi="Garamond"/>
          <w:sz w:val="28"/>
          <w:szCs w:val="28"/>
        </w:rPr>
        <w:t xml:space="preserve"> ως επί το πλείστον</w:t>
      </w:r>
      <w:r w:rsidR="00F21E29">
        <w:rPr>
          <w:rFonts w:ascii="Garamond" w:hAnsi="Garamond"/>
          <w:sz w:val="28"/>
          <w:szCs w:val="28"/>
        </w:rPr>
        <w:t>,</w:t>
      </w:r>
      <w:r>
        <w:rPr>
          <w:rFonts w:ascii="Garamond" w:hAnsi="Garamond"/>
          <w:sz w:val="28"/>
          <w:szCs w:val="28"/>
        </w:rPr>
        <w:t xml:space="preserve"> το τέλος έφερνε την αποκάλυψη των δραματικών γεγονότων αφήνοντας τους ήρωες μετέωρους στη δυστυχία. </w:t>
      </w:r>
    </w:p>
    <w:p w:rsidR="00C218C3" w:rsidRPr="00A41035" w:rsidRDefault="00C218C3" w:rsidP="001A1C3D">
      <w:pPr>
        <w:spacing w:after="0"/>
        <w:jc w:val="both"/>
        <w:rPr>
          <w:rFonts w:ascii="Garamond" w:hAnsi="Garamond"/>
          <w:sz w:val="28"/>
          <w:szCs w:val="28"/>
        </w:rPr>
      </w:pPr>
    </w:p>
    <w:p w:rsidR="004143E5" w:rsidRDefault="004143E5" w:rsidP="001A1C3D">
      <w:pPr>
        <w:spacing w:after="0"/>
        <w:jc w:val="both"/>
        <w:rPr>
          <w:rFonts w:ascii="Garamond" w:hAnsi="Garamond"/>
          <w:sz w:val="28"/>
          <w:szCs w:val="28"/>
        </w:rPr>
      </w:pPr>
    </w:p>
    <w:p w:rsidR="004143E5" w:rsidRPr="004143E5" w:rsidRDefault="004143E5" w:rsidP="001A1C3D">
      <w:pPr>
        <w:spacing w:after="0"/>
        <w:jc w:val="both"/>
        <w:rPr>
          <w:rFonts w:ascii="Garamond" w:hAnsi="Garamond"/>
          <w:b/>
          <w:i/>
          <w:sz w:val="28"/>
          <w:szCs w:val="28"/>
          <w:u w:val="single"/>
        </w:rPr>
      </w:pPr>
      <w:r w:rsidRPr="004143E5">
        <w:rPr>
          <w:rFonts w:ascii="Garamond" w:hAnsi="Garamond"/>
          <w:b/>
          <w:sz w:val="28"/>
          <w:szCs w:val="28"/>
          <w:u w:val="single"/>
        </w:rPr>
        <w:t xml:space="preserve">Οι παραστάσεις του </w:t>
      </w:r>
      <w:r w:rsidRPr="004143E5">
        <w:rPr>
          <w:rFonts w:ascii="Garamond" w:hAnsi="Garamond"/>
          <w:b/>
          <w:i/>
          <w:sz w:val="28"/>
          <w:szCs w:val="28"/>
          <w:u w:val="single"/>
        </w:rPr>
        <w:t>Ο σκοτωμένος που βλέπει</w:t>
      </w:r>
    </w:p>
    <w:p w:rsidR="004143E5" w:rsidRPr="00CA7991" w:rsidRDefault="004143E5" w:rsidP="001A1C3D">
      <w:pPr>
        <w:spacing w:after="0"/>
        <w:jc w:val="both"/>
        <w:rPr>
          <w:rFonts w:ascii="Garamond" w:hAnsi="Garamond"/>
          <w:sz w:val="28"/>
          <w:szCs w:val="28"/>
        </w:rPr>
      </w:pPr>
    </w:p>
    <w:p w:rsidR="00BB63F3" w:rsidRDefault="00CA7991" w:rsidP="001A1C3D">
      <w:pPr>
        <w:spacing w:after="0"/>
        <w:jc w:val="both"/>
        <w:rPr>
          <w:rFonts w:ascii="Garamond" w:hAnsi="Garamond"/>
          <w:sz w:val="28"/>
          <w:szCs w:val="28"/>
        </w:rPr>
      </w:pPr>
      <w:r w:rsidRPr="00BA7642">
        <w:rPr>
          <w:rFonts w:ascii="Garamond" w:hAnsi="Garamond"/>
          <w:sz w:val="28"/>
          <w:szCs w:val="28"/>
        </w:rPr>
        <w:t xml:space="preserve">  </w:t>
      </w:r>
      <w:r w:rsidRPr="00BA7642">
        <w:rPr>
          <w:rFonts w:ascii="Garamond" w:hAnsi="Garamond"/>
          <w:i/>
          <w:sz w:val="28"/>
          <w:szCs w:val="28"/>
        </w:rPr>
        <w:t>Ο σκοτωμένος που βλέπει</w:t>
      </w:r>
      <w:r>
        <w:rPr>
          <w:rFonts w:ascii="Garamond" w:hAnsi="Garamond"/>
          <w:sz w:val="28"/>
          <w:szCs w:val="28"/>
        </w:rPr>
        <w:t xml:space="preserve"> παρουσιάζεται για πρώτη φορά στη χώρα μας την </w:t>
      </w:r>
      <w:r w:rsidRPr="00E26346">
        <w:rPr>
          <w:rFonts w:ascii="Garamond" w:hAnsi="Garamond"/>
          <w:sz w:val="28"/>
          <w:szCs w:val="28"/>
        </w:rPr>
        <w:t>19</w:t>
      </w:r>
      <w:r w:rsidRPr="00E26346">
        <w:rPr>
          <w:rFonts w:ascii="Garamond" w:hAnsi="Garamond"/>
          <w:sz w:val="28"/>
          <w:szCs w:val="28"/>
          <w:vertAlign w:val="superscript"/>
        </w:rPr>
        <w:t>η</w:t>
      </w:r>
      <w:r w:rsidRPr="00E26346">
        <w:rPr>
          <w:rFonts w:ascii="Garamond" w:hAnsi="Garamond"/>
          <w:sz w:val="28"/>
          <w:szCs w:val="28"/>
        </w:rPr>
        <w:t xml:space="preserve"> Φεβρουαρίου του 1927</w:t>
      </w:r>
      <w:r>
        <w:rPr>
          <w:rFonts w:ascii="Garamond" w:hAnsi="Garamond"/>
          <w:sz w:val="28"/>
          <w:szCs w:val="28"/>
        </w:rPr>
        <w:t xml:space="preserve"> στο «Δημοτικό Θέατρο» του Πειραιά από τον θίασο του Αιμίλιου Βεάκη. Το έργο χαρακτηρίζεται ως </w:t>
      </w:r>
      <w:r w:rsidRPr="00D32898">
        <w:rPr>
          <w:rFonts w:ascii="Garamond" w:hAnsi="Garamond"/>
          <w:sz w:val="28"/>
          <w:szCs w:val="28"/>
        </w:rPr>
        <w:t>“</w:t>
      </w:r>
      <w:r>
        <w:rPr>
          <w:rFonts w:ascii="Garamond" w:hAnsi="Garamond"/>
          <w:sz w:val="28"/>
          <w:szCs w:val="28"/>
        </w:rPr>
        <w:t>κοινωνική σάτιρα</w:t>
      </w:r>
      <w:r w:rsidRPr="00D32898">
        <w:rPr>
          <w:rFonts w:ascii="Garamond" w:hAnsi="Garamond"/>
          <w:sz w:val="28"/>
          <w:szCs w:val="28"/>
        </w:rPr>
        <w:t>”</w:t>
      </w:r>
      <w:r>
        <w:rPr>
          <w:rFonts w:ascii="Garamond" w:hAnsi="Garamond"/>
          <w:sz w:val="28"/>
          <w:szCs w:val="28"/>
        </w:rPr>
        <w:t>.</w:t>
      </w:r>
      <w:r>
        <w:rPr>
          <w:rStyle w:val="a7"/>
          <w:rFonts w:ascii="Garamond" w:hAnsi="Garamond"/>
        </w:rPr>
        <w:footnoteReference w:id="1829"/>
      </w:r>
      <w:r w:rsidR="00F40F85">
        <w:rPr>
          <w:rFonts w:ascii="Garamond" w:hAnsi="Garamond"/>
          <w:sz w:val="28"/>
          <w:szCs w:val="28"/>
        </w:rPr>
        <w:t xml:space="preserve"> </w:t>
      </w:r>
      <w:r>
        <w:rPr>
          <w:rFonts w:ascii="Garamond" w:hAnsi="Garamond"/>
          <w:sz w:val="28"/>
          <w:szCs w:val="28"/>
        </w:rPr>
        <w:t>Στη συνέχεια παρουσιάζεται την 18</w:t>
      </w:r>
      <w:r w:rsidRPr="00BA7642">
        <w:rPr>
          <w:rFonts w:ascii="Garamond" w:hAnsi="Garamond"/>
          <w:sz w:val="28"/>
          <w:szCs w:val="28"/>
          <w:vertAlign w:val="superscript"/>
        </w:rPr>
        <w:t>η</w:t>
      </w:r>
      <w:r>
        <w:rPr>
          <w:rFonts w:ascii="Garamond" w:hAnsi="Garamond"/>
          <w:sz w:val="28"/>
          <w:szCs w:val="28"/>
        </w:rPr>
        <w:t xml:space="preserve"> Αυγούστου του 1927 στο «Θέατρο Κοτοπούλη» και οι παραστάσεις διαρκούν μέχρι και την 28</w:t>
      </w:r>
      <w:r w:rsidRPr="00BA7642">
        <w:rPr>
          <w:rFonts w:ascii="Garamond" w:hAnsi="Garamond"/>
          <w:sz w:val="28"/>
          <w:szCs w:val="28"/>
          <w:vertAlign w:val="superscript"/>
        </w:rPr>
        <w:t>η</w:t>
      </w:r>
      <w:r>
        <w:rPr>
          <w:rFonts w:ascii="Garamond" w:hAnsi="Garamond"/>
          <w:sz w:val="28"/>
          <w:szCs w:val="28"/>
        </w:rPr>
        <w:t xml:space="preserve"> του μήνα.</w:t>
      </w:r>
      <w:r>
        <w:rPr>
          <w:rStyle w:val="a7"/>
          <w:rFonts w:ascii="Garamond" w:hAnsi="Garamond"/>
        </w:rPr>
        <w:footnoteReference w:id="1830"/>
      </w:r>
      <w:r>
        <w:rPr>
          <w:rFonts w:ascii="Garamond" w:hAnsi="Garamond"/>
          <w:sz w:val="28"/>
          <w:szCs w:val="28"/>
        </w:rPr>
        <w:t xml:space="preserve"> </w:t>
      </w:r>
      <w:r>
        <w:rPr>
          <w:rFonts w:ascii="Garamond" w:hAnsi="Garamond"/>
          <w:sz w:val="28"/>
          <w:szCs w:val="28"/>
        </w:rPr>
        <w:lastRenderedPageBreak/>
        <w:t>Αναγγελία της πρεμι</w:t>
      </w:r>
      <w:r w:rsidR="00020A1B">
        <w:rPr>
          <w:rFonts w:ascii="Garamond" w:hAnsi="Garamond"/>
          <w:sz w:val="28"/>
          <w:szCs w:val="28"/>
        </w:rPr>
        <w:t xml:space="preserve">έρας διαβάζουμε στην εφημερίδα </w:t>
      </w:r>
      <w:r w:rsidR="00020A1B" w:rsidRPr="00020A1B">
        <w:rPr>
          <w:rFonts w:ascii="Garamond" w:hAnsi="Garamond"/>
          <w:i/>
          <w:sz w:val="28"/>
          <w:szCs w:val="28"/>
        </w:rPr>
        <w:t>Ελεύθερο Βήμα</w:t>
      </w:r>
      <w:r>
        <w:rPr>
          <w:rFonts w:ascii="Garamond" w:hAnsi="Garamond"/>
          <w:sz w:val="28"/>
          <w:szCs w:val="28"/>
        </w:rPr>
        <w:t>, όπου αναφέρεται ότι ο θίασος Μυράτ πρόκειται να παρουσιάσει ένα εξαιρετικά ενδιαφέρον έργο, ένα σατυρικό δράμα με πρωταγωνιστές τους Μυράτ, Βεάκη, Μινωτή, Λεπενιώτη και Χρυσούλα Μυράτ. Τα ίδια ακριβώς σχόλια για την πρεμιέρα διαβάζουμε και στην εφημερίδα «Καθημερινή».</w:t>
      </w:r>
      <w:r>
        <w:rPr>
          <w:rStyle w:val="a7"/>
          <w:rFonts w:ascii="Garamond" w:hAnsi="Garamond"/>
        </w:rPr>
        <w:footnoteReference w:id="1831"/>
      </w:r>
      <w:r>
        <w:rPr>
          <w:rFonts w:ascii="Garamond" w:hAnsi="Garamond"/>
          <w:sz w:val="28"/>
          <w:szCs w:val="28"/>
        </w:rPr>
        <w:t xml:space="preserve"> Την 16</w:t>
      </w:r>
      <w:r w:rsidRPr="006E4BF2">
        <w:rPr>
          <w:rFonts w:ascii="Garamond" w:hAnsi="Garamond"/>
          <w:sz w:val="28"/>
          <w:szCs w:val="28"/>
          <w:vertAlign w:val="superscript"/>
        </w:rPr>
        <w:t>η</w:t>
      </w:r>
      <w:r>
        <w:rPr>
          <w:rFonts w:ascii="Garamond" w:hAnsi="Garamond"/>
          <w:sz w:val="28"/>
          <w:szCs w:val="28"/>
        </w:rPr>
        <w:t xml:space="preserve"> Σεπτεμβρίου του 1927 το έργο ανεβαίνει στο «Πειραϊκόν Θέατρο».</w:t>
      </w:r>
      <w:r>
        <w:rPr>
          <w:rStyle w:val="a7"/>
          <w:rFonts w:ascii="Garamond" w:hAnsi="Garamond"/>
        </w:rPr>
        <w:footnoteReference w:id="1832"/>
      </w:r>
      <w:r w:rsidR="00F40F85">
        <w:rPr>
          <w:rFonts w:ascii="Garamond" w:hAnsi="Garamond"/>
          <w:sz w:val="28"/>
          <w:szCs w:val="28"/>
        </w:rPr>
        <w:t xml:space="preserve"> </w:t>
      </w:r>
      <w:r>
        <w:rPr>
          <w:rFonts w:ascii="Garamond" w:hAnsi="Garamond"/>
          <w:sz w:val="28"/>
          <w:szCs w:val="28"/>
        </w:rPr>
        <w:t>Η επιτυχία του έργου συνεχίζεται και τον επόμενο χρόνο</w:t>
      </w:r>
      <w:r w:rsidR="00F21E29">
        <w:rPr>
          <w:rFonts w:ascii="Garamond" w:hAnsi="Garamond"/>
          <w:sz w:val="28"/>
          <w:szCs w:val="28"/>
        </w:rPr>
        <w:t>,</w:t>
      </w:r>
      <w:r>
        <w:rPr>
          <w:rFonts w:ascii="Garamond" w:hAnsi="Garamond"/>
          <w:sz w:val="28"/>
          <w:szCs w:val="28"/>
        </w:rPr>
        <w:t xml:space="preserve"> όταν την 28</w:t>
      </w:r>
      <w:r w:rsidRPr="009062DA">
        <w:rPr>
          <w:rFonts w:ascii="Garamond" w:hAnsi="Garamond"/>
          <w:sz w:val="28"/>
          <w:szCs w:val="28"/>
          <w:vertAlign w:val="superscript"/>
        </w:rPr>
        <w:t>η</w:t>
      </w:r>
      <w:r>
        <w:rPr>
          <w:rFonts w:ascii="Garamond" w:hAnsi="Garamond"/>
          <w:sz w:val="28"/>
          <w:szCs w:val="28"/>
        </w:rPr>
        <w:t xml:space="preserve"> Μαΐου ο Δραματικός Θίασος των θεατρικών επιχειρήσεων Γ. Χέλμη το ανεβάζει στο «Θέατρο Μπελβεντέρε».</w:t>
      </w:r>
      <w:r>
        <w:rPr>
          <w:rStyle w:val="a7"/>
          <w:rFonts w:ascii="Garamond" w:hAnsi="Garamond"/>
        </w:rPr>
        <w:footnoteReference w:id="1833"/>
      </w:r>
    </w:p>
    <w:p w:rsidR="00CA7991" w:rsidRDefault="00BB63F3" w:rsidP="001A1C3D">
      <w:pPr>
        <w:spacing w:after="0"/>
        <w:jc w:val="both"/>
        <w:rPr>
          <w:rFonts w:ascii="Garamond" w:hAnsi="Garamond"/>
          <w:sz w:val="28"/>
          <w:szCs w:val="28"/>
        </w:rPr>
      </w:pPr>
      <w:r>
        <w:rPr>
          <w:rFonts w:ascii="Garamond" w:hAnsi="Garamond"/>
          <w:sz w:val="28"/>
          <w:szCs w:val="28"/>
        </w:rPr>
        <w:t xml:space="preserve">  </w:t>
      </w:r>
      <w:r w:rsidR="00CA7991">
        <w:rPr>
          <w:rFonts w:ascii="Garamond" w:hAnsi="Garamond"/>
          <w:sz w:val="28"/>
          <w:szCs w:val="28"/>
        </w:rPr>
        <w:t xml:space="preserve"> Ο Άλκης Θρύλος την 1</w:t>
      </w:r>
      <w:r w:rsidR="00CA7991" w:rsidRPr="00D75D81">
        <w:rPr>
          <w:rFonts w:ascii="Garamond" w:hAnsi="Garamond"/>
          <w:sz w:val="28"/>
          <w:szCs w:val="28"/>
          <w:vertAlign w:val="superscript"/>
        </w:rPr>
        <w:t>η</w:t>
      </w:r>
      <w:r w:rsidR="00CA7991">
        <w:rPr>
          <w:rFonts w:ascii="Garamond" w:hAnsi="Garamond"/>
          <w:sz w:val="28"/>
          <w:szCs w:val="28"/>
        </w:rPr>
        <w:t xml:space="preserve"> Σεπτεμβρίου του 1927 γράφει πως το </w:t>
      </w:r>
      <w:r w:rsidR="00CA7991" w:rsidRPr="00D75D81">
        <w:rPr>
          <w:rFonts w:ascii="Garamond" w:hAnsi="Garamond"/>
          <w:i/>
          <w:sz w:val="28"/>
          <w:szCs w:val="28"/>
        </w:rPr>
        <w:t>Ο σκοτωμένος που βλέπει</w:t>
      </w:r>
      <w:r w:rsidR="00CA7991">
        <w:rPr>
          <w:rFonts w:ascii="Garamond" w:hAnsi="Garamond"/>
          <w:sz w:val="28"/>
          <w:szCs w:val="28"/>
        </w:rPr>
        <w:t xml:space="preserve"> «είναι ένα από τα ελάχιστα με φόρμα κα περι</w:t>
      </w:r>
      <w:r w:rsidR="00020A1B">
        <w:rPr>
          <w:rFonts w:ascii="Garamond" w:hAnsi="Garamond"/>
          <w:sz w:val="28"/>
          <w:szCs w:val="28"/>
        </w:rPr>
        <w:t>εχ</w:t>
      </w:r>
      <w:r w:rsidR="006D0360">
        <w:rPr>
          <w:rFonts w:ascii="Garamond" w:hAnsi="Garamond"/>
          <w:sz w:val="28"/>
          <w:szCs w:val="28"/>
        </w:rPr>
        <w:t>όμενο έργα» που παρουσιάζονται αυτή τη χρονιά στην</w:t>
      </w:r>
      <w:r w:rsidR="00CA7991">
        <w:rPr>
          <w:rFonts w:ascii="Garamond" w:hAnsi="Garamond"/>
          <w:sz w:val="28"/>
          <w:szCs w:val="28"/>
        </w:rPr>
        <w:t xml:space="preserve"> Αθήνα. Μέχρι τη συγκεκριμένη στιγμή τα αθηναϊκά θέατρα συναγωνίζονταν, σύμφωνα με την κριτικό, στο ποιο θα δώσει το χειρότερο κατασκεύασμα που να διαφθείρει</w:t>
      </w:r>
      <w:r w:rsidR="006D0360">
        <w:rPr>
          <w:rFonts w:ascii="Garamond" w:hAnsi="Garamond"/>
          <w:sz w:val="28"/>
          <w:szCs w:val="28"/>
        </w:rPr>
        <w:t xml:space="preserve"> την αισθητική του κοινού. Όμως</w:t>
      </w:r>
      <w:r w:rsidR="00CA7991">
        <w:rPr>
          <w:rFonts w:ascii="Garamond" w:hAnsi="Garamond"/>
          <w:sz w:val="28"/>
          <w:szCs w:val="28"/>
        </w:rPr>
        <w:t xml:space="preserve"> το έργο του </w:t>
      </w:r>
      <w:r w:rsidR="00CA7991">
        <w:rPr>
          <w:rFonts w:ascii="Garamond" w:hAnsi="Garamond"/>
          <w:sz w:val="28"/>
          <w:szCs w:val="28"/>
          <w:lang w:val="it-IT"/>
        </w:rPr>
        <w:t>Benedetti</w:t>
      </w:r>
      <w:r w:rsidR="00CA7991" w:rsidRPr="00D75D81">
        <w:rPr>
          <w:rFonts w:ascii="Garamond" w:hAnsi="Garamond"/>
          <w:sz w:val="28"/>
          <w:szCs w:val="28"/>
        </w:rPr>
        <w:t xml:space="preserve">, </w:t>
      </w:r>
      <w:r w:rsidR="00CA7991">
        <w:rPr>
          <w:rFonts w:ascii="Garamond" w:hAnsi="Garamond"/>
          <w:sz w:val="28"/>
          <w:szCs w:val="28"/>
        </w:rPr>
        <w:t>που φέρει έντονα τη μεταπολεμική νοοτροπία, αποτελεί εξαίρεση διότι συγκλονίζει λόγω της πικρίας που φθάνει μέχρι το γέλιο. Το έργο προκαλεί ένα γέλιο που κάθε άλλο παρά εύθυμο είναι. Η ζωή μπορεί να θεωρηθεί σαν μια τραγική δύναμη που εξολοθρεύει τα όνειρα και τις ψευδαισθήσεις μας. Η κριτικός χρησιμοποιεί μια φράση που εγκλείει όλο το νόημα του έργου: «ο πόλεμος αποκάλυψε τη ζωή μέσα από το πρίσμα του θανάτου, που με την παγωμένη του πνοή τής απέσπασε όλα τα ψεύτι</w:t>
      </w:r>
      <w:r w:rsidR="006D0360">
        <w:rPr>
          <w:rFonts w:ascii="Garamond" w:hAnsi="Garamond"/>
          <w:sz w:val="28"/>
          <w:szCs w:val="28"/>
        </w:rPr>
        <w:t xml:space="preserve">κα </w:t>
      </w:r>
      <w:r w:rsidR="006D0360">
        <w:rPr>
          <w:rFonts w:ascii="Garamond" w:hAnsi="Garamond"/>
          <w:sz w:val="28"/>
          <w:szCs w:val="28"/>
        </w:rPr>
        <w:lastRenderedPageBreak/>
        <w:t>στολίδια». Ο άνθρωπος γνωρίζει</w:t>
      </w:r>
      <w:r w:rsidR="00CA7991">
        <w:rPr>
          <w:rFonts w:ascii="Garamond" w:hAnsi="Garamond"/>
          <w:sz w:val="28"/>
          <w:szCs w:val="28"/>
        </w:rPr>
        <w:t xml:space="preserve"> από κοντ</w:t>
      </w:r>
      <w:r w:rsidR="006D0360">
        <w:rPr>
          <w:rFonts w:ascii="Garamond" w:hAnsi="Garamond"/>
          <w:sz w:val="28"/>
          <w:szCs w:val="28"/>
        </w:rPr>
        <w:t>ά τον θάνατο και συνειδητοποιεί</w:t>
      </w:r>
      <w:r w:rsidR="00CA7991">
        <w:rPr>
          <w:rFonts w:ascii="Garamond" w:hAnsi="Garamond"/>
          <w:sz w:val="28"/>
          <w:szCs w:val="28"/>
        </w:rPr>
        <w:t xml:space="preserve"> πόσο φτωχός </w:t>
      </w:r>
      <w:r w:rsidR="006D0360">
        <w:rPr>
          <w:rFonts w:ascii="Garamond" w:hAnsi="Garamond"/>
          <w:sz w:val="28"/>
          <w:szCs w:val="28"/>
        </w:rPr>
        <w:t>είναι σε γοητεία. Δεν του μένει</w:t>
      </w:r>
      <w:r w:rsidR="00CA7991">
        <w:rPr>
          <w:rFonts w:ascii="Garamond" w:hAnsi="Garamond"/>
          <w:sz w:val="28"/>
          <w:szCs w:val="28"/>
        </w:rPr>
        <w:t xml:space="preserve"> άλλη διέξοδος από το να επιστρέψει στη ζωή απαλλαγμένος από τις παλιές ψευδαισθήσεις, πλάθοντας νέες, αναγκασμένος να ζήσει δημιουργώντας νέες αξίες. Ο θάνατος είναι μια πλάνη π</w:t>
      </w:r>
      <w:r w:rsidR="00F21E29">
        <w:rPr>
          <w:rFonts w:ascii="Garamond" w:hAnsi="Garamond"/>
          <w:sz w:val="28"/>
          <w:szCs w:val="28"/>
        </w:rPr>
        <w:t xml:space="preserve">ου την ημερεύει μια εγκαρτέρηση, η οποία </w:t>
      </w:r>
      <w:r w:rsidR="00CA7991">
        <w:rPr>
          <w:rFonts w:ascii="Garamond" w:hAnsi="Garamond"/>
          <w:sz w:val="28"/>
          <w:szCs w:val="28"/>
        </w:rPr>
        <w:t>αγγίζει τα όρια του σαρκασμού μαζί με μια προσπάθεια γεμάτη αγωνία για να υπερνικήσει τον εαυτό της ξαναπιστεύοντας σε ιδανικά. Ο άνθρωπος ατενίζει με σκεπτικιστικό χαμόγελο την ίδια του την προσπάθεια έχοντας την ανάγκη από κάπου να στηριχτεί. Η κριτικός συνεχίζοντας</w:t>
      </w:r>
      <w:r w:rsidR="00F21E29">
        <w:rPr>
          <w:rFonts w:ascii="Garamond" w:hAnsi="Garamond"/>
          <w:sz w:val="28"/>
          <w:szCs w:val="28"/>
        </w:rPr>
        <w:t>,</w:t>
      </w:r>
      <w:r w:rsidR="00CA7991">
        <w:rPr>
          <w:rFonts w:ascii="Garamond" w:hAnsi="Garamond"/>
          <w:sz w:val="28"/>
          <w:szCs w:val="28"/>
        </w:rPr>
        <w:t xml:space="preserve"> αναφέρει πως το έργο διαθέτει και κάποιες αδυναμίες: η αποκάλυψη του τι θα συμβεί με τον νεκρό γίνεται με βραδύτητα και μονοτονία, με υπερβολική απαισιοδοξία. Η αδιαφορία της ερωμένης και κάποιων φίλων θα χρωματιζόταν εντονότερα</w:t>
      </w:r>
      <w:r w:rsidR="001847D0">
        <w:rPr>
          <w:rFonts w:ascii="Garamond" w:hAnsi="Garamond"/>
          <w:sz w:val="28"/>
          <w:szCs w:val="28"/>
        </w:rPr>
        <w:t>,</w:t>
      </w:r>
      <w:r w:rsidR="00CA7991">
        <w:rPr>
          <w:rFonts w:ascii="Garamond" w:hAnsi="Garamond"/>
          <w:sz w:val="28"/>
          <w:szCs w:val="28"/>
        </w:rPr>
        <w:t xml:space="preserve"> αν δεν έπεφταν όλοι πάνω στον νεκρό για να τον ξεσκίσουν. Κάθε άνθρωπος έχει φίλους που τον αγαπούν, όμως η πρόθεση του συγγραφέα δείχνει μονοκόμματη. Η ατμόσφαιρα είναι μελοδραματική, ενώ η σκηνή όπου η μητέρα λυπάται για τον γιο της δεν φαν</w:t>
      </w:r>
      <w:r w:rsidR="006D0360">
        <w:rPr>
          <w:rFonts w:ascii="Garamond" w:hAnsi="Garamond"/>
          <w:sz w:val="28"/>
          <w:szCs w:val="28"/>
        </w:rPr>
        <w:t>τάζει ρεαλιστική. Παρ’ όλα αυτά</w:t>
      </w:r>
      <w:r w:rsidR="00F21E29">
        <w:rPr>
          <w:rFonts w:ascii="Garamond" w:hAnsi="Garamond"/>
          <w:sz w:val="28"/>
          <w:szCs w:val="28"/>
        </w:rPr>
        <w:t>,</w:t>
      </w:r>
      <w:r w:rsidR="00CA7991">
        <w:rPr>
          <w:rFonts w:ascii="Garamond" w:hAnsi="Garamond"/>
          <w:sz w:val="28"/>
          <w:szCs w:val="28"/>
        </w:rPr>
        <w:t xml:space="preserve"> το έργο έχει τη δύναμη, τη δόνηση και το τραγικό γέλιο του ήρωα. Η πνοή του σ</w:t>
      </w:r>
      <w:r w:rsidR="00F21E29">
        <w:rPr>
          <w:rFonts w:ascii="Garamond" w:hAnsi="Garamond"/>
          <w:sz w:val="28"/>
          <w:szCs w:val="28"/>
        </w:rPr>
        <w:t>υνόλου εξαλείφει τις αδυναμίες.</w:t>
      </w:r>
      <w:r w:rsidR="00CA7991">
        <w:rPr>
          <w:rFonts w:ascii="Garamond" w:hAnsi="Garamond"/>
          <w:sz w:val="28"/>
          <w:szCs w:val="28"/>
        </w:rPr>
        <w:t xml:space="preserve"> Η σκηνοθεσία κα</w:t>
      </w:r>
      <w:r w:rsidR="006D0360">
        <w:rPr>
          <w:rFonts w:ascii="Garamond" w:hAnsi="Garamond"/>
          <w:sz w:val="28"/>
          <w:szCs w:val="28"/>
        </w:rPr>
        <w:t>ι οι ερμηνείες των ηθοποιών κρίνονται</w:t>
      </w:r>
      <w:r w:rsidR="00CA7991">
        <w:rPr>
          <w:rFonts w:ascii="Garamond" w:hAnsi="Garamond"/>
          <w:sz w:val="28"/>
          <w:szCs w:val="28"/>
        </w:rPr>
        <w:t xml:space="preserve"> ακαλαί</w:t>
      </w:r>
      <w:r w:rsidR="00F21E29">
        <w:rPr>
          <w:rFonts w:ascii="Garamond" w:hAnsi="Garamond"/>
          <w:sz w:val="28"/>
          <w:szCs w:val="28"/>
        </w:rPr>
        <w:t xml:space="preserve">σθητες. </w:t>
      </w:r>
      <w:r w:rsidR="006D0360">
        <w:rPr>
          <w:rFonts w:ascii="Garamond" w:hAnsi="Garamond"/>
          <w:sz w:val="28"/>
          <w:szCs w:val="28"/>
        </w:rPr>
        <w:t>Οι ηθοποιοί παραμορφώνουν</w:t>
      </w:r>
      <w:r w:rsidR="00CA7991">
        <w:rPr>
          <w:rFonts w:ascii="Garamond" w:hAnsi="Garamond"/>
          <w:sz w:val="28"/>
          <w:szCs w:val="28"/>
        </w:rPr>
        <w:t xml:space="preserve"> τους ρόλους. Ο Μιν</w:t>
      </w:r>
      <w:r w:rsidR="006D0360">
        <w:rPr>
          <w:rFonts w:ascii="Garamond" w:hAnsi="Garamond"/>
          <w:sz w:val="28"/>
          <w:szCs w:val="28"/>
        </w:rPr>
        <w:t>ωτής</w:t>
      </w:r>
      <w:r w:rsidR="00FD0098">
        <w:rPr>
          <w:rStyle w:val="a7"/>
          <w:rFonts w:ascii="Garamond" w:hAnsi="Garamond"/>
          <w:sz w:val="28"/>
          <w:szCs w:val="28"/>
        </w:rPr>
        <w:footnoteReference w:id="1834"/>
      </w:r>
      <w:r w:rsidR="006D0360">
        <w:rPr>
          <w:rFonts w:ascii="Garamond" w:hAnsi="Garamond"/>
          <w:sz w:val="28"/>
          <w:szCs w:val="28"/>
        </w:rPr>
        <w:t xml:space="preserve"> στον κεντρικό ρόλο δεν είναι</w:t>
      </w:r>
      <w:r w:rsidR="00CA7991">
        <w:rPr>
          <w:rFonts w:ascii="Garamond" w:hAnsi="Garamond"/>
          <w:sz w:val="28"/>
          <w:szCs w:val="28"/>
        </w:rPr>
        <w:t xml:space="preserve"> επαρκής, μαρτυρώντας την προσπάθειά του ν’ ανταποκριθεί στον ρόλο, όμως έχει ταλέντο που δείχνει πως</w:t>
      </w:r>
      <w:r w:rsidR="006D0360">
        <w:rPr>
          <w:rFonts w:ascii="Garamond" w:hAnsi="Garamond"/>
          <w:sz w:val="28"/>
          <w:szCs w:val="28"/>
        </w:rPr>
        <w:t xml:space="preserve"> θα εξελιχθεί</w:t>
      </w:r>
      <w:r w:rsidR="00F21E29">
        <w:rPr>
          <w:rFonts w:ascii="Garamond" w:hAnsi="Garamond"/>
          <w:sz w:val="28"/>
          <w:szCs w:val="28"/>
        </w:rPr>
        <w:t>…</w:t>
      </w:r>
      <w:r w:rsidR="006D0360">
        <w:rPr>
          <w:rFonts w:ascii="Garamond" w:hAnsi="Garamond"/>
          <w:sz w:val="28"/>
          <w:szCs w:val="28"/>
        </w:rPr>
        <w:t xml:space="preserve"> Ο Βεάκης αποδεικνύει</w:t>
      </w:r>
      <w:r w:rsidR="00CA7991">
        <w:rPr>
          <w:rFonts w:ascii="Garamond" w:hAnsi="Garamond"/>
          <w:sz w:val="28"/>
          <w:szCs w:val="28"/>
        </w:rPr>
        <w:t xml:space="preserve"> ότι για τους μεγάλους ηθοποιούς δεν υπάρχουν ασήμαντοι ρόλοι. Το έργο, σε γενικές γραμμές</w:t>
      </w:r>
      <w:r w:rsidR="006D0360">
        <w:rPr>
          <w:rFonts w:ascii="Garamond" w:hAnsi="Garamond"/>
          <w:sz w:val="28"/>
          <w:szCs w:val="28"/>
        </w:rPr>
        <w:t>,</w:t>
      </w:r>
      <w:r w:rsidR="00CA7991">
        <w:rPr>
          <w:rFonts w:ascii="Garamond" w:hAnsi="Garamond"/>
          <w:sz w:val="28"/>
          <w:szCs w:val="28"/>
        </w:rPr>
        <w:t xml:space="preserve"> άρεσε στο κοινό το γούστο του οποίου οι θιασάρχες δεν δείχνουν να εκτιμούν και να προσπαθούν να εξελίξουν.</w:t>
      </w:r>
      <w:r w:rsidR="00CA7991">
        <w:rPr>
          <w:rStyle w:val="a7"/>
          <w:rFonts w:ascii="Garamond" w:hAnsi="Garamond"/>
        </w:rPr>
        <w:footnoteReference w:id="1835"/>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Το 1928 ο θίασος Μυράτ ξαναπαρουσιάζει το έργο.</w:t>
      </w:r>
      <w:r>
        <w:rPr>
          <w:rStyle w:val="a7"/>
          <w:rFonts w:ascii="Garamond" w:hAnsi="Garamond"/>
        </w:rPr>
        <w:footnoteReference w:id="1836"/>
      </w:r>
      <w:r w:rsidR="00F40F85">
        <w:rPr>
          <w:rFonts w:ascii="Garamond" w:hAnsi="Garamond"/>
          <w:sz w:val="28"/>
          <w:szCs w:val="28"/>
        </w:rPr>
        <w:t xml:space="preserve"> </w:t>
      </w:r>
      <w:r>
        <w:rPr>
          <w:rFonts w:ascii="Garamond" w:hAnsi="Garamond"/>
          <w:sz w:val="28"/>
          <w:szCs w:val="28"/>
        </w:rPr>
        <w:t>Την 29</w:t>
      </w:r>
      <w:r w:rsidRPr="005101AF">
        <w:rPr>
          <w:rFonts w:ascii="Garamond" w:hAnsi="Garamond"/>
          <w:sz w:val="28"/>
          <w:szCs w:val="28"/>
          <w:vertAlign w:val="superscript"/>
        </w:rPr>
        <w:t>η</w:t>
      </w:r>
      <w:r>
        <w:rPr>
          <w:rFonts w:ascii="Garamond" w:hAnsi="Garamond"/>
          <w:sz w:val="28"/>
          <w:szCs w:val="28"/>
        </w:rPr>
        <w:t xml:space="preserve"> Ιουλίου και την </w:t>
      </w:r>
      <w:r w:rsidRPr="00665102">
        <w:rPr>
          <w:rFonts w:ascii="Garamond" w:hAnsi="Garamond"/>
          <w:sz w:val="28"/>
          <w:szCs w:val="28"/>
        </w:rPr>
        <w:t>8</w:t>
      </w:r>
      <w:r w:rsidRPr="00665102">
        <w:rPr>
          <w:rFonts w:ascii="Garamond" w:hAnsi="Garamond"/>
          <w:sz w:val="28"/>
          <w:szCs w:val="28"/>
          <w:vertAlign w:val="superscript"/>
        </w:rPr>
        <w:t>η</w:t>
      </w:r>
      <w:r w:rsidRPr="00665102">
        <w:rPr>
          <w:rFonts w:ascii="Garamond" w:hAnsi="Garamond"/>
          <w:sz w:val="28"/>
          <w:szCs w:val="28"/>
        </w:rPr>
        <w:t xml:space="preserve"> Αυγούστου του 1929</w:t>
      </w:r>
      <w:r>
        <w:rPr>
          <w:rFonts w:ascii="Garamond" w:hAnsi="Garamond"/>
          <w:sz w:val="28"/>
          <w:szCs w:val="28"/>
        </w:rPr>
        <w:t xml:space="preserve"> </w:t>
      </w:r>
      <w:r w:rsidRPr="00D93693">
        <w:rPr>
          <w:rFonts w:ascii="Garamond" w:hAnsi="Garamond"/>
          <w:i/>
          <w:sz w:val="28"/>
          <w:szCs w:val="28"/>
        </w:rPr>
        <w:t>Ο σκοτωμένος που βλέπει</w:t>
      </w:r>
      <w:r>
        <w:rPr>
          <w:rFonts w:ascii="Garamond" w:hAnsi="Garamond"/>
          <w:sz w:val="28"/>
          <w:szCs w:val="28"/>
        </w:rPr>
        <w:t xml:space="preserve"> παρ</w:t>
      </w:r>
      <w:r w:rsidR="001847D0">
        <w:rPr>
          <w:rFonts w:ascii="Garamond" w:hAnsi="Garamond"/>
          <w:sz w:val="28"/>
          <w:szCs w:val="28"/>
        </w:rPr>
        <w:t>ουσιάζεται στο «Θέατρον Λούνα Πά</w:t>
      </w:r>
      <w:r>
        <w:rPr>
          <w:rFonts w:ascii="Garamond" w:hAnsi="Garamond"/>
          <w:sz w:val="28"/>
          <w:szCs w:val="28"/>
        </w:rPr>
        <w:t xml:space="preserve">ρκ» από το Δραματικόν Τμήμα Αιμίλιου Βεάκη και τις επιχειρήσεις του Παν. Πανάγου. </w:t>
      </w:r>
      <w:r w:rsidR="006D0360">
        <w:rPr>
          <w:rFonts w:ascii="Garamond" w:hAnsi="Garamond"/>
          <w:sz w:val="28"/>
          <w:szCs w:val="28"/>
        </w:rPr>
        <w:t>Α</w:t>
      </w:r>
      <w:r>
        <w:rPr>
          <w:rFonts w:ascii="Garamond" w:hAnsi="Garamond"/>
          <w:sz w:val="28"/>
          <w:szCs w:val="28"/>
        </w:rPr>
        <w:t xml:space="preserve">υτή τη φορά χαρακτηρίζεται ως </w:t>
      </w:r>
      <w:r w:rsidRPr="003978C9">
        <w:rPr>
          <w:rFonts w:ascii="Garamond" w:hAnsi="Garamond"/>
          <w:sz w:val="28"/>
          <w:szCs w:val="28"/>
        </w:rPr>
        <w:t>“</w:t>
      </w:r>
      <w:r>
        <w:rPr>
          <w:rFonts w:ascii="Garamond" w:hAnsi="Garamond"/>
          <w:sz w:val="28"/>
          <w:szCs w:val="28"/>
        </w:rPr>
        <w:t>νεότατη δραματική κωμωδία σε τρεις πράξεις</w:t>
      </w:r>
      <w:r w:rsidRPr="003978C9">
        <w:rPr>
          <w:rFonts w:ascii="Garamond" w:hAnsi="Garamond"/>
          <w:sz w:val="28"/>
          <w:szCs w:val="28"/>
        </w:rPr>
        <w:t>”</w:t>
      </w:r>
      <w:r>
        <w:rPr>
          <w:rFonts w:ascii="Garamond" w:hAnsi="Garamond"/>
          <w:sz w:val="28"/>
          <w:szCs w:val="28"/>
        </w:rPr>
        <w:t>.</w:t>
      </w:r>
      <w:r>
        <w:rPr>
          <w:rStyle w:val="a7"/>
          <w:rFonts w:ascii="Garamond" w:hAnsi="Garamond"/>
        </w:rPr>
        <w:footnoteReference w:id="1837"/>
      </w:r>
      <w:r>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lastRenderedPageBreak/>
        <w:t xml:space="preserve">  Ο ίδιος θίασος ξαναπαρουσιάζει το έργο την 23</w:t>
      </w:r>
      <w:r w:rsidRPr="00212426">
        <w:rPr>
          <w:rFonts w:ascii="Garamond" w:hAnsi="Garamond"/>
          <w:sz w:val="28"/>
          <w:szCs w:val="28"/>
          <w:vertAlign w:val="superscript"/>
        </w:rPr>
        <w:t>η</w:t>
      </w:r>
      <w:r>
        <w:rPr>
          <w:rFonts w:ascii="Garamond" w:hAnsi="Garamond"/>
          <w:sz w:val="28"/>
          <w:szCs w:val="28"/>
        </w:rPr>
        <w:t xml:space="preserve"> και την 24</w:t>
      </w:r>
      <w:r w:rsidRPr="00D93693">
        <w:rPr>
          <w:rFonts w:ascii="Garamond" w:hAnsi="Garamond"/>
          <w:sz w:val="28"/>
          <w:szCs w:val="28"/>
          <w:vertAlign w:val="superscript"/>
        </w:rPr>
        <w:t>η</w:t>
      </w:r>
      <w:r>
        <w:rPr>
          <w:rFonts w:ascii="Garamond" w:hAnsi="Garamond"/>
          <w:sz w:val="28"/>
          <w:szCs w:val="28"/>
        </w:rPr>
        <w:t xml:space="preserve"> Σεπτεμβρί</w:t>
      </w:r>
      <w:r w:rsidR="001847D0">
        <w:rPr>
          <w:rFonts w:ascii="Garamond" w:hAnsi="Garamond"/>
          <w:sz w:val="28"/>
          <w:szCs w:val="28"/>
        </w:rPr>
        <w:t>ου του 1929 στο «Θέατρο Λούνα Πά</w:t>
      </w:r>
      <w:r>
        <w:rPr>
          <w:rFonts w:ascii="Garamond" w:hAnsi="Garamond"/>
          <w:sz w:val="28"/>
          <w:szCs w:val="28"/>
        </w:rPr>
        <w:t>ρκ», με τους ίδιους ακριβώς συντελεστές.</w:t>
      </w:r>
      <w:r>
        <w:rPr>
          <w:rStyle w:val="a7"/>
          <w:rFonts w:ascii="Garamond" w:hAnsi="Garamond"/>
        </w:rPr>
        <w:footnoteReference w:id="1838"/>
      </w:r>
      <w:r w:rsidR="00F40F85">
        <w:rPr>
          <w:rFonts w:ascii="Garamond" w:hAnsi="Garamond"/>
          <w:sz w:val="28"/>
          <w:szCs w:val="28"/>
        </w:rPr>
        <w:t xml:space="preserve"> </w:t>
      </w:r>
      <w:r>
        <w:rPr>
          <w:rFonts w:ascii="Garamond" w:hAnsi="Garamond"/>
          <w:sz w:val="28"/>
          <w:szCs w:val="28"/>
        </w:rPr>
        <w:t xml:space="preserve">Την </w:t>
      </w:r>
      <w:r w:rsidRPr="00665102">
        <w:rPr>
          <w:rFonts w:ascii="Garamond" w:hAnsi="Garamond"/>
          <w:sz w:val="28"/>
          <w:szCs w:val="28"/>
        </w:rPr>
        <w:t>19</w:t>
      </w:r>
      <w:r w:rsidRPr="00665102">
        <w:rPr>
          <w:rFonts w:ascii="Garamond" w:hAnsi="Garamond"/>
          <w:sz w:val="28"/>
          <w:szCs w:val="28"/>
          <w:vertAlign w:val="superscript"/>
        </w:rPr>
        <w:t>η</w:t>
      </w:r>
      <w:r w:rsidRPr="00665102">
        <w:rPr>
          <w:rFonts w:ascii="Garamond" w:hAnsi="Garamond"/>
          <w:sz w:val="28"/>
          <w:szCs w:val="28"/>
        </w:rPr>
        <w:t xml:space="preserve"> Οκτωβρίου </w:t>
      </w:r>
      <w:r>
        <w:rPr>
          <w:rFonts w:ascii="Garamond" w:hAnsi="Garamond"/>
          <w:sz w:val="28"/>
          <w:szCs w:val="28"/>
        </w:rPr>
        <w:t>και την 11</w:t>
      </w:r>
      <w:r w:rsidRPr="00212426">
        <w:rPr>
          <w:rFonts w:ascii="Garamond" w:hAnsi="Garamond"/>
          <w:sz w:val="28"/>
          <w:szCs w:val="28"/>
          <w:vertAlign w:val="superscript"/>
        </w:rPr>
        <w:t>η</w:t>
      </w:r>
      <w:r>
        <w:rPr>
          <w:rFonts w:ascii="Garamond" w:hAnsi="Garamond"/>
          <w:sz w:val="28"/>
          <w:szCs w:val="28"/>
        </w:rPr>
        <w:t xml:space="preserve"> Νοεμβρίου </w:t>
      </w:r>
      <w:r w:rsidRPr="00665102">
        <w:rPr>
          <w:rFonts w:ascii="Garamond" w:hAnsi="Garamond"/>
          <w:sz w:val="28"/>
          <w:szCs w:val="28"/>
        </w:rPr>
        <w:t>του 1929</w:t>
      </w:r>
      <w:r>
        <w:rPr>
          <w:rFonts w:ascii="Garamond" w:hAnsi="Garamond"/>
          <w:sz w:val="28"/>
          <w:szCs w:val="28"/>
        </w:rPr>
        <w:t xml:space="preserve"> παρουσιάζεται στο «Νέον Θέατρον Πριντάνια» της οδού Εμαντ-Ελ-Ντιν υπό τη διεύθυνση του Αιμίλιου Βεάκη</w:t>
      </w:r>
      <w:r>
        <w:rPr>
          <w:rStyle w:val="a7"/>
          <w:rFonts w:ascii="Garamond" w:hAnsi="Garamond"/>
        </w:rPr>
        <w:footnoteReference w:id="1839"/>
      </w:r>
      <w:r>
        <w:rPr>
          <w:rFonts w:ascii="Garamond" w:hAnsi="Garamond"/>
          <w:sz w:val="28"/>
          <w:szCs w:val="28"/>
        </w:rPr>
        <w:t xml:space="preserve"> </w:t>
      </w:r>
      <w:r w:rsidR="006D0360">
        <w:rPr>
          <w:rFonts w:ascii="Garamond" w:hAnsi="Garamond"/>
          <w:sz w:val="28"/>
          <w:szCs w:val="28"/>
        </w:rPr>
        <w:t xml:space="preserve">και </w:t>
      </w:r>
      <w:r>
        <w:rPr>
          <w:rFonts w:ascii="Garamond" w:hAnsi="Garamond"/>
          <w:sz w:val="28"/>
          <w:szCs w:val="28"/>
        </w:rPr>
        <w:t>χαρακτηρίζεται ως δραματική κωμωδία.</w:t>
      </w:r>
      <w:r w:rsidR="00F40F85">
        <w:rPr>
          <w:rFonts w:ascii="Garamond" w:hAnsi="Garamond"/>
          <w:sz w:val="28"/>
          <w:szCs w:val="28"/>
        </w:rPr>
        <w:t xml:space="preserve"> </w:t>
      </w:r>
      <w:r>
        <w:rPr>
          <w:rFonts w:ascii="Garamond" w:hAnsi="Garamond"/>
          <w:sz w:val="28"/>
          <w:szCs w:val="28"/>
        </w:rPr>
        <w:t xml:space="preserve">Την </w:t>
      </w:r>
      <w:r w:rsidRPr="004F467C">
        <w:rPr>
          <w:rFonts w:ascii="Garamond" w:hAnsi="Garamond"/>
          <w:sz w:val="28"/>
          <w:szCs w:val="28"/>
        </w:rPr>
        <w:t>4</w:t>
      </w:r>
      <w:r w:rsidRPr="004F467C">
        <w:rPr>
          <w:rFonts w:ascii="Garamond" w:hAnsi="Garamond"/>
          <w:sz w:val="28"/>
          <w:szCs w:val="28"/>
          <w:vertAlign w:val="superscript"/>
        </w:rPr>
        <w:t>η</w:t>
      </w:r>
      <w:r w:rsidRPr="004F467C">
        <w:rPr>
          <w:rFonts w:ascii="Garamond" w:hAnsi="Garamond"/>
          <w:sz w:val="28"/>
          <w:szCs w:val="28"/>
        </w:rPr>
        <w:t xml:space="preserve"> Ιανουαρίου του 1931</w:t>
      </w:r>
      <w:r>
        <w:rPr>
          <w:rFonts w:ascii="Garamond" w:hAnsi="Garamond"/>
          <w:sz w:val="28"/>
          <w:szCs w:val="28"/>
        </w:rPr>
        <w:t xml:space="preserve"> παρουσιάζεται στο «Δημοτικό Θέατρο» του Πειραιά</w:t>
      </w:r>
      <w:r w:rsidRPr="002B4F94">
        <w:rPr>
          <w:rFonts w:ascii="Garamond" w:hAnsi="Garamond"/>
          <w:sz w:val="28"/>
          <w:szCs w:val="28"/>
        </w:rPr>
        <w:t xml:space="preserve"> </w:t>
      </w:r>
      <w:r>
        <w:rPr>
          <w:rFonts w:ascii="Garamond" w:hAnsi="Garamond"/>
          <w:sz w:val="28"/>
          <w:szCs w:val="28"/>
        </w:rPr>
        <w:t>από τον θίασο Αιμίλιου Βεάκη-Αλέκου Γονίδη.</w:t>
      </w:r>
      <w:r>
        <w:rPr>
          <w:rStyle w:val="a7"/>
          <w:rFonts w:ascii="Garamond" w:hAnsi="Garamond"/>
        </w:rPr>
        <w:footnoteReference w:id="1840"/>
      </w:r>
    </w:p>
    <w:p w:rsidR="00CA7991" w:rsidRDefault="001847D0" w:rsidP="00F40F85">
      <w:pPr>
        <w:pStyle w:val="-HTML"/>
        <w:tabs>
          <w:tab w:val="clear" w:pos="916"/>
        </w:tabs>
        <w:jc w:val="both"/>
        <w:rPr>
          <w:rFonts w:ascii="Garamond" w:hAnsi="Garamond"/>
          <w:sz w:val="28"/>
          <w:szCs w:val="28"/>
        </w:rPr>
      </w:pPr>
      <w:r>
        <w:rPr>
          <w:rFonts w:ascii="Garamond" w:hAnsi="Garamond"/>
          <w:sz w:val="28"/>
          <w:szCs w:val="28"/>
        </w:rPr>
        <w:t xml:space="preserve"> Ύστερα από κάποια χρόνια περισυλλογής των θιασαρχών σχετικά με την ιταλική δραματουργία, τ</w:t>
      </w:r>
      <w:r w:rsidR="00CA7991">
        <w:rPr>
          <w:rFonts w:ascii="Garamond" w:hAnsi="Garamond"/>
          <w:sz w:val="28"/>
          <w:szCs w:val="28"/>
        </w:rPr>
        <w:t xml:space="preserve">ο έργο </w:t>
      </w:r>
      <w:r>
        <w:rPr>
          <w:rFonts w:ascii="Garamond" w:hAnsi="Garamond"/>
          <w:sz w:val="28"/>
          <w:szCs w:val="28"/>
        </w:rPr>
        <w:t xml:space="preserve">ανεβαίνει </w:t>
      </w:r>
      <w:r w:rsidR="00CA7991">
        <w:rPr>
          <w:rFonts w:ascii="Garamond" w:hAnsi="Garamond"/>
          <w:sz w:val="28"/>
          <w:szCs w:val="28"/>
        </w:rPr>
        <w:t xml:space="preserve">την </w:t>
      </w:r>
      <w:r w:rsidR="00CA7991" w:rsidRPr="00D54275">
        <w:rPr>
          <w:rFonts w:ascii="Garamond" w:hAnsi="Garamond"/>
          <w:sz w:val="28"/>
          <w:szCs w:val="28"/>
        </w:rPr>
        <w:t>26</w:t>
      </w:r>
      <w:r w:rsidR="00CA7991" w:rsidRPr="00D54275">
        <w:rPr>
          <w:rFonts w:ascii="Garamond" w:hAnsi="Garamond"/>
          <w:sz w:val="28"/>
          <w:szCs w:val="28"/>
          <w:vertAlign w:val="superscript"/>
        </w:rPr>
        <w:t>η</w:t>
      </w:r>
      <w:r w:rsidR="00CA7991" w:rsidRPr="00D54275">
        <w:rPr>
          <w:rFonts w:ascii="Garamond" w:hAnsi="Garamond"/>
          <w:sz w:val="28"/>
          <w:szCs w:val="28"/>
        </w:rPr>
        <w:t xml:space="preserve"> Φεβρουαρίου του 1936</w:t>
      </w:r>
      <w:r w:rsidR="00CA7991">
        <w:rPr>
          <w:rFonts w:ascii="Garamond" w:hAnsi="Garamond"/>
          <w:sz w:val="28"/>
          <w:szCs w:val="28"/>
        </w:rPr>
        <w:t xml:space="preserve"> με τον τίτλο </w:t>
      </w:r>
      <w:r w:rsidR="00CA7991" w:rsidRPr="000F05E1">
        <w:rPr>
          <w:rFonts w:ascii="Garamond" w:hAnsi="Garamond"/>
          <w:i/>
          <w:sz w:val="28"/>
          <w:szCs w:val="28"/>
        </w:rPr>
        <w:t>Για μια γυναίκα</w:t>
      </w:r>
      <w:r w:rsidR="00CA7991">
        <w:rPr>
          <w:rFonts w:ascii="Garamond" w:hAnsi="Garamond"/>
          <w:i/>
          <w:sz w:val="28"/>
          <w:szCs w:val="28"/>
        </w:rPr>
        <w:t xml:space="preserve"> </w:t>
      </w:r>
      <w:r w:rsidR="00CA7991">
        <w:rPr>
          <w:rFonts w:ascii="Garamond" w:hAnsi="Garamond"/>
          <w:sz w:val="28"/>
          <w:szCs w:val="28"/>
        </w:rPr>
        <w:t>στο «Θέατρο Τιτάνια» των Ιωαννίνων.</w:t>
      </w:r>
      <w:r w:rsidR="00CA7991">
        <w:rPr>
          <w:rStyle w:val="a7"/>
          <w:rFonts w:ascii="Garamond" w:hAnsi="Garamond"/>
        </w:rPr>
        <w:footnoteReference w:id="1841"/>
      </w:r>
      <w:r w:rsidR="00CA7991">
        <w:rPr>
          <w:rFonts w:ascii="Garamond" w:hAnsi="Garamond"/>
          <w:sz w:val="28"/>
          <w:szCs w:val="28"/>
        </w:rPr>
        <w:t xml:space="preserve"> </w:t>
      </w:r>
      <w:r w:rsidR="00F40F85" w:rsidRPr="00F40F85">
        <w:rPr>
          <w:rFonts w:ascii="Garamond" w:hAnsi="Garamond"/>
          <w:sz w:val="28"/>
          <w:szCs w:val="28"/>
        </w:rPr>
        <w:t>Στη συνέχεια</w:t>
      </w:r>
      <w:r w:rsidR="00F40F85">
        <w:rPr>
          <w:rFonts w:ascii="Garamond" w:hAnsi="Garamond"/>
          <w:i/>
          <w:sz w:val="28"/>
          <w:szCs w:val="28"/>
        </w:rPr>
        <w:t xml:space="preserve"> </w:t>
      </w:r>
      <w:r w:rsidR="00CA7991">
        <w:rPr>
          <w:rFonts w:ascii="Garamond" w:hAnsi="Garamond"/>
          <w:sz w:val="28"/>
          <w:szCs w:val="28"/>
        </w:rPr>
        <w:t xml:space="preserve">επιλέγεται από τον θίασο του Γ. Κουκούλη το </w:t>
      </w:r>
      <w:r w:rsidR="00CA7991" w:rsidRPr="00FB1B84">
        <w:rPr>
          <w:rFonts w:ascii="Garamond" w:hAnsi="Garamond"/>
          <w:sz w:val="28"/>
          <w:szCs w:val="28"/>
        </w:rPr>
        <w:t>1938</w:t>
      </w:r>
      <w:r w:rsidR="00CA7991">
        <w:rPr>
          <w:rFonts w:ascii="Garamond" w:hAnsi="Garamond"/>
          <w:sz w:val="28"/>
          <w:szCs w:val="28"/>
        </w:rPr>
        <w:t xml:space="preserve">, όταν βλέπει τα φώτα της «Αθηναϊκής Σκηνής» του Δημοτικού Κήπου. Το έργο χαρακτηρίζεται ως </w:t>
      </w:r>
      <w:r w:rsidR="00CA7991" w:rsidRPr="00C22115">
        <w:rPr>
          <w:rFonts w:ascii="Garamond" w:hAnsi="Garamond"/>
          <w:sz w:val="28"/>
          <w:szCs w:val="28"/>
        </w:rPr>
        <w:t>“</w:t>
      </w:r>
      <w:r w:rsidR="00CA7991">
        <w:rPr>
          <w:rFonts w:ascii="Garamond" w:hAnsi="Garamond"/>
          <w:sz w:val="28"/>
          <w:szCs w:val="28"/>
        </w:rPr>
        <w:t>κωμωδία που προκαλεί ξεκαρδιστικά γέλια</w:t>
      </w:r>
      <w:r w:rsidR="00CA7991" w:rsidRPr="00C22115">
        <w:rPr>
          <w:rFonts w:ascii="Garamond" w:hAnsi="Garamond"/>
          <w:sz w:val="28"/>
          <w:szCs w:val="28"/>
        </w:rPr>
        <w:t xml:space="preserve">”. </w:t>
      </w:r>
      <w:r w:rsidR="00CA7991">
        <w:rPr>
          <w:rFonts w:ascii="Garamond" w:hAnsi="Garamond"/>
          <w:sz w:val="28"/>
          <w:szCs w:val="28"/>
        </w:rPr>
        <w:t>Συγκεκριμένα στο πρόγραμμα της παράστασης αναφέρεται ότι το κείμενο είναι γραμμένο με μαεστρία από τον διάσημο συγγραφέα και έχει μια τελείως πρωτότυπη υπόθεση. Ο συντάκτης του προγράμματος συνεχίζοντας λέει:  «…ο συγγραφέας θέλον</w:t>
      </w:r>
      <w:r w:rsidR="006D0360">
        <w:rPr>
          <w:rFonts w:ascii="Garamond" w:hAnsi="Garamond"/>
          <w:sz w:val="28"/>
          <w:szCs w:val="28"/>
        </w:rPr>
        <w:t>τας να παρουσιάσει στον θεατή τι</w:t>
      </w:r>
      <w:r w:rsidR="00CA7991">
        <w:rPr>
          <w:rFonts w:ascii="Garamond" w:hAnsi="Garamond"/>
          <w:sz w:val="28"/>
          <w:szCs w:val="28"/>
        </w:rPr>
        <w:t xml:space="preserve"> θα γινόταν μια μέρα αν αποφάσιζε να ερωτικούς λόγους ν’ αυτοκτονήσει, παίρνει για θέμα του έναν ερωτευμένο νέο λίγες στιγμές πριν στηρίξει το πιστόλι του στην καρδιά του, τον συγκρατεί από την αυτοκτονία κατά κάποιον τρόπο</w:t>
      </w:r>
      <w:r w:rsidR="00F21E29">
        <w:rPr>
          <w:rFonts w:ascii="Garamond" w:hAnsi="Garamond"/>
          <w:sz w:val="28"/>
          <w:szCs w:val="28"/>
        </w:rPr>
        <w:t>,</w:t>
      </w:r>
      <w:r w:rsidR="00CA7991">
        <w:rPr>
          <w:rFonts w:ascii="Garamond" w:hAnsi="Garamond"/>
          <w:sz w:val="28"/>
          <w:szCs w:val="28"/>
        </w:rPr>
        <w:t xml:space="preserve"> και τον καταδικάζει να ζήσει για να ακούσει μετά την αυτοκτονία τα σχόλια των γνωρίμων και φίλων του. </w:t>
      </w:r>
      <w:r w:rsidR="00CA7991" w:rsidRPr="00C22115">
        <w:rPr>
          <w:rFonts w:ascii="Garamond" w:hAnsi="Garamond"/>
          <w:i/>
          <w:sz w:val="28"/>
          <w:szCs w:val="28"/>
        </w:rPr>
        <w:t>Ο σκοτωμένος που βλέπει</w:t>
      </w:r>
      <w:r w:rsidR="00CA7991">
        <w:rPr>
          <w:rFonts w:ascii="Garamond" w:hAnsi="Garamond"/>
          <w:sz w:val="28"/>
          <w:szCs w:val="28"/>
        </w:rPr>
        <w:t xml:space="preserve"> είναι μια κωμωδία με σκηνές που προκαλούν το αβίαστο γέλιο του θεατή, ένα πρωτότυπο έργο που ασφαλώς θα αρέσει σε όλους</w:t>
      </w:r>
      <w:r w:rsidR="006D0360">
        <w:rPr>
          <w:rFonts w:ascii="Garamond" w:hAnsi="Garamond"/>
          <w:sz w:val="28"/>
          <w:szCs w:val="28"/>
        </w:rPr>
        <w:t>»</w:t>
      </w:r>
      <w:r w:rsidR="00CA7991">
        <w:rPr>
          <w:rFonts w:ascii="Garamond" w:hAnsi="Garamond"/>
          <w:sz w:val="28"/>
          <w:szCs w:val="28"/>
        </w:rPr>
        <w:t>.</w:t>
      </w:r>
      <w:r w:rsidR="00CA7991">
        <w:rPr>
          <w:rStyle w:val="a7"/>
          <w:rFonts w:ascii="Garamond" w:hAnsi="Garamond"/>
        </w:rPr>
        <w:footnoteReference w:id="1842"/>
      </w:r>
      <w:r w:rsidR="00CA7991">
        <w:rPr>
          <w:rFonts w:ascii="Garamond" w:hAnsi="Garamond"/>
          <w:sz w:val="28"/>
          <w:szCs w:val="28"/>
        </w:rPr>
        <w:t xml:space="preserve"> </w:t>
      </w:r>
    </w:p>
    <w:p w:rsidR="00CA7991" w:rsidRDefault="00CA7991" w:rsidP="001A1C3D">
      <w:pPr>
        <w:spacing w:after="0"/>
        <w:jc w:val="both"/>
        <w:rPr>
          <w:rFonts w:ascii="Garamond" w:hAnsi="Garamond"/>
          <w:sz w:val="28"/>
          <w:szCs w:val="28"/>
        </w:rPr>
      </w:pPr>
      <w:r>
        <w:rPr>
          <w:rFonts w:ascii="Garamond" w:hAnsi="Garamond"/>
          <w:sz w:val="28"/>
          <w:szCs w:val="28"/>
        </w:rPr>
        <w:t xml:space="preserve">  Επίσης την 25</w:t>
      </w:r>
      <w:r w:rsidRPr="0097038B">
        <w:rPr>
          <w:rFonts w:ascii="Garamond" w:hAnsi="Garamond"/>
          <w:sz w:val="28"/>
          <w:szCs w:val="28"/>
          <w:vertAlign w:val="superscript"/>
        </w:rPr>
        <w:t>η</w:t>
      </w:r>
      <w:r>
        <w:rPr>
          <w:rFonts w:ascii="Garamond" w:hAnsi="Garamond"/>
          <w:sz w:val="28"/>
          <w:szCs w:val="28"/>
        </w:rPr>
        <w:t xml:space="preserve"> Φεβρουαρίου του 1938 το έργο επιλέγει ο θίασος της Νίτσας Γαϊτανάκη υπό τη δι</w:t>
      </w:r>
      <w:r w:rsidR="001847D0">
        <w:rPr>
          <w:rFonts w:ascii="Garamond" w:hAnsi="Garamond"/>
          <w:sz w:val="28"/>
          <w:szCs w:val="28"/>
        </w:rPr>
        <w:t>εύθυνση του Γιώργου Ολύμπιου και το παρουσιάζει</w:t>
      </w:r>
      <w:r>
        <w:rPr>
          <w:rFonts w:ascii="Garamond" w:hAnsi="Garamond"/>
          <w:sz w:val="28"/>
          <w:szCs w:val="28"/>
        </w:rPr>
        <w:t xml:space="preserve"> στο «Θέατρο Τιτάνια» των Ιωαννίνων.</w:t>
      </w:r>
      <w:r>
        <w:rPr>
          <w:rStyle w:val="a7"/>
          <w:rFonts w:ascii="Garamond" w:hAnsi="Garamond"/>
        </w:rPr>
        <w:footnoteReference w:id="1843"/>
      </w:r>
      <w:r>
        <w:rPr>
          <w:rFonts w:ascii="Garamond" w:hAnsi="Garamond"/>
          <w:sz w:val="28"/>
          <w:szCs w:val="28"/>
        </w:rPr>
        <w:t xml:space="preserve"> Ο θίασος Ένωσις Καλλιτεχνών το ίδιο έτος</w:t>
      </w:r>
      <w:r w:rsidR="00F21E29">
        <w:rPr>
          <w:rFonts w:ascii="Garamond" w:hAnsi="Garamond"/>
          <w:sz w:val="28"/>
          <w:szCs w:val="28"/>
        </w:rPr>
        <w:t>,</w:t>
      </w:r>
      <w:r>
        <w:rPr>
          <w:rFonts w:ascii="Garamond" w:hAnsi="Garamond"/>
          <w:sz w:val="28"/>
          <w:szCs w:val="28"/>
        </w:rPr>
        <w:t xml:space="preserve"> με πρωταγωνίστρια τη Νίτσα Γαϊτανάκη παρουσιάζει το έργο στο </w:t>
      </w:r>
      <w:r>
        <w:rPr>
          <w:rFonts w:ascii="Garamond" w:hAnsi="Garamond"/>
          <w:sz w:val="28"/>
          <w:szCs w:val="28"/>
        </w:rPr>
        <w:lastRenderedPageBreak/>
        <w:t>«Θέατρο Κύματα» του Βόλου.</w:t>
      </w:r>
      <w:r>
        <w:rPr>
          <w:rStyle w:val="a7"/>
          <w:rFonts w:ascii="Garamond" w:hAnsi="Garamond"/>
        </w:rPr>
        <w:footnoteReference w:id="1844"/>
      </w:r>
      <w:r w:rsidR="00F40F85">
        <w:rPr>
          <w:rFonts w:ascii="Garamond" w:hAnsi="Garamond"/>
          <w:sz w:val="28"/>
          <w:szCs w:val="28"/>
        </w:rPr>
        <w:t xml:space="preserve"> </w:t>
      </w:r>
      <w:r>
        <w:rPr>
          <w:rFonts w:ascii="Garamond" w:hAnsi="Garamond"/>
          <w:sz w:val="28"/>
          <w:szCs w:val="28"/>
        </w:rPr>
        <w:t>Την 28</w:t>
      </w:r>
      <w:r w:rsidRPr="005101AF">
        <w:rPr>
          <w:rFonts w:ascii="Garamond" w:hAnsi="Garamond"/>
          <w:sz w:val="28"/>
          <w:szCs w:val="28"/>
          <w:vertAlign w:val="superscript"/>
        </w:rPr>
        <w:t>η</w:t>
      </w:r>
      <w:r>
        <w:rPr>
          <w:rFonts w:ascii="Garamond" w:hAnsi="Garamond"/>
          <w:sz w:val="28"/>
          <w:szCs w:val="28"/>
        </w:rPr>
        <w:t xml:space="preserve"> Μαΐου του 1938 το παρουσιάζει στο «Θέατρον Μπελβεντέρε»  ο Δραματικός Θίασος του Γ. Χέλμη.</w:t>
      </w:r>
      <w:r>
        <w:rPr>
          <w:rStyle w:val="a7"/>
          <w:rFonts w:ascii="Garamond" w:hAnsi="Garamond"/>
        </w:rPr>
        <w:footnoteReference w:id="1845"/>
      </w:r>
    </w:p>
    <w:p w:rsidR="00CA7991" w:rsidRDefault="00F21E29" w:rsidP="001A1C3D">
      <w:pPr>
        <w:spacing w:after="0"/>
        <w:jc w:val="both"/>
        <w:rPr>
          <w:rFonts w:ascii="Garamond" w:hAnsi="Garamond"/>
          <w:sz w:val="28"/>
          <w:szCs w:val="28"/>
        </w:rPr>
      </w:pPr>
      <w:r>
        <w:rPr>
          <w:rFonts w:ascii="Garamond" w:hAnsi="Garamond"/>
          <w:sz w:val="28"/>
          <w:szCs w:val="28"/>
        </w:rPr>
        <w:t xml:space="preserve">  Το 1940 </w:t>
      </w:r>
      <w:r w:rsidRPr="00F21E29">
        <w:rPr>
          <w:rFonts w:ascii="Garamond" w:hAnsi="Garamond"/>
          <w:i/>
          <w:sz w:val="28"/>
          <w:szCs w:val="28"/>
        </w:rPr>
        <w:t>Ο σκοτωμένος που βλέπει</w:t>
      </w:r>
      <w:r w:rsidR="00CA7991">
        <w:rPr>
          <w:rFonts w:ascii="Garamond" w:hAnsi="Garamond"/>
          <w:sz w:val="28"/>
          <w:szCs w:val="28"/>
        </w:rPr>
        <w:t xml:space="preserve"> παρουσιάζεται στα πλαίσια περιοδείας την 14</w:t>
      </w:r>
      <w:r w:rsidR="00CA7991" w:rsidRPr="00F4566A">
        <w:rPr>
          <w:rFonts w:ascii="Garamond" w:hAnsi="Garamond"/>
          <w:sz w:val="28"/>
          <w:szCs w:val="28"/>
          <w:vertAlign w:val="superscript"/>
        </w:rPr>
        <w:t>η</w:t>
      </w:r>
      <w:r w:rsidR="003059CE">
        <w:rPr>
          <w:rFonts w:ascii="Garamond" w:hAnsi="Garamond"/>
        </w:rPr>
        <w:t xml:space="preserve"> </w:t>
      </w:r>
      <w:r w:rsidR="00CA7991">
        <w:rPr>
          <w:rFonts w:ascii="Garamond" w:hAnsi="Garamond"/>
          <w:sz w:val="28"/>
          <w:szCs w:val="28"/>
        </w:rPr>
        <w:t>και την 15</w:t>
      </w:r>
      <w:r w:rsidR="00CA7991" w:rsidRPr="00C64CEF">
        <w:rPr>
          <w:rFonts w:ascii="Garamond" w:hAnsi="Garamond"/>
          <w:sz w:val="28"/>
          <w:szCs w:val="28"/>
          <w:vertAlign w:val="superscript"/>
        </w:rPr>
        <w:t>η</w:t>
      </w:r>
      <w:r w:rsidR="00CA7991">
        <w:rPr>
          <w:rFonts w:ascii="Garamond" w:hAnsi="Garamond"/>
          <w:sz w:val="28"/>
          <w:szCs w:val="28"/>
        </w:rPr>
        <w:t xml:space="preserve"> Απριλίου στο «Θέατρο Τιτάνια» από τον θίασο Ένωσις Καλλιτεχνών.</w:t>
      </w:r>
      <w:r w:rsidR="003059CE">
        <w:rPr>
          <w:rStyle w:val="a7"/>
          <w:rFonts w:ascii="Garamond" w:hAnsi="Garamond"/>
        </w:rPr>
        <w:footnoteReference w:id="1846"/>
      </w:r>
      <w:r w:rsidR="00CA7991">
        <w:rPr>
          <w:rFonts w:ascii="Garamond" w:hAnsi="Garamond"/>
          <w:sz w:val="28"/>
          <w:szCs w:val="28"/>
        </w:rPr>
        <w:t xml:space="preserve"> Πρωταγωνίστρια είναι η Νίτσα Γαϊτανάκη. Στο πρόγραμμα αναγράφεται ότι το έργο είναι μια καυστική, κοινωνική σάτιρα, μια κωμωδία σε τρεις πράξεις, μια μεγάλη δημιουργία ενός νέου συγγραφέα που γνώρισε τη μεγαλύτερη επιτυχία στην Αθήνα όταν παίχτηκε το έργο του επί 120 συνεχείς βραδιές, σημειώνοντας κολοσσιαίες εισπράξεις. Το πρωτότυπο έργο σκορπίζει αβίαστα το γέλιο και τη συγκίνηση. </w:t>
      </w:r>
    </w:p>
    <w:p w:rsidR="009D23CE" w:rsidRPr="001847D0" w:rsidRDefault="00CA7991" w:rsidP="001A1C3D">
      <w:pPr>
        <w:spacing w:after="0"/>
        <w:jc w:val="both"/>
        <w:rPr>
          <w:rFonts w:ascii="Garamond" w:hAnsi="Garamond"/>
          <w:sz w:val="28"/>
          <w:szCs w:val="28"/>
        </w:rPr>
      </w:pPr>
      <w:r>
        <w:rPr>
          <w:rFonts w:ascii="Garamond" w:hAnsi="Garamond"/>
          <w:sz w:val="28"/>
          <w:szCs w:val="28"/>
        </w:rPr>
        <w:t xml:space="preserve">  Ο θίασος Ένωσις Καλλιτεχνών υπό τη διεύθυνση του Γ. Κουκούλη παρουσιάζει το έργο στο «Θέατρο Πάνθεον» την </w:t>
      </w:r>
      <w:r w:rsidRPr="00665102">
        <w:rPr>
          <w:rFonts w:ascii="Garamond" w:hAnsi="Garamond"/>
          <w:sz w:val="28"/>
          <w:szCs w:val="28"/>
        </w:rPr>
        <w:t>19</w:t>
      </w:r>
      <w:r w:rsidRPr="00665102">
        <w:rPr>
          <w:rFonts w:ascii="Garamond" w:hAnsi="Garamond"/>
          <w:sz w:val="28"/>
          <w:szCs w:val="28"/>
          <w:vertAlign w:val="superscript"/>
        </w:rPr>
        <w:t>η</w:t>
      </w:r>
      <w:r w:rsidRPr="00665102">
        <w:rPr>
          <w:rFonts w:ascii="Garamond" w:hAnsi="Garamond"/>
          <w:sz w:val="28"/>
          <w:szCs w:val="28"/>
        </w:rPr>
        <w:t xml:space="preserve"> </w:t>
      </w:r>
      <w:r>
        <w:rPr>
          <w:rFonts w:ascii="Garamond" w:hAnsi="Garamond"/>
          <w:sz w:val="28"/>
          <w:szCs w:val="28"/>
        </w:rPr>
        <w:t xml:space="preserve">και την 20ή </w:t>
      </w:r>
      <w:r w:rsidRPr="00665102">
        <w:rPr>
          <w:rFonts w:ascii="Garamond" w:hAnsi="Garamond"/>
          <w:sz w:val="28"/>
          <w:szCs w:val="28"/>
        </w:rPr>
        <w:t>Ιουνίου του 1940.</w:t>
      </w:r>
      <w:r>
        <w:rPr>
          <w:rFonts w:ascii="Garamond" w:hAnsi="Garamond"/>
          <w:sz w:val="28"/>
          <w:szCs w:val="28"/>
        </w:rPr>
        <w:t xml:space="preserve"> </w:t>
      </w:r>
      <w:r w:rsidR="00F21E29">
        <w:rPr>
          <w:rFonts w:ascii="Garamond" w:hAnsi="Garamond"/>
          <w:sz w:val="28"/>
          <w:szCs w:val="28"/>
        </w:rPr>
        <w:t>Σ</w:t>
      </w:r>
      <w:r>
        <w:rPr>
          <w:rFonts w:ascii="Garamond" w:hAnsi="Garamond"/>
          <w:sz w:val="28"/>
          <w:szCs w:val="28"/>
        </w:rPr>
        <w:t xml:space="preserve">το πρόγραμμα της παράστασης </w:t>
      </w:r>
      <w:r w:rsidR="00F21E29">
        <w:rPr>
          <w:rFonts w:ascii="Garamond" w:hAnsi="Garamond"/>
          <w:sz w:val="28"/>
          <w:szCs w:val="28"/>
        </w:rPr>
        <w:t xml:space="preserve">το έργο </w:t>
      </w:r>
      <w:r>
        <w:rPr>
          <w:rFonts w:ascii="Garamond" w:hAnsi="Garamond"/>
          <w:sz w:val="28"/>
          <w:szCs w:val="28"/>
        </w:rPr>
        <w:t xml:space="preserve">χαρακτηρίζεται ως </w:t>
      </w:r>
      <w:r w:rsidRPr="0050056C">
        <w:rPr>
          <w:rFonts w:ascii="Garamond" w:hAnsi="Garamond"/>
          <w:sz w:val="28"/>
          <w:szCs w:val="28"/>
        </w:rPr>
        <w:t>“</w:t>
      </w:r>
      <w:r>
        <w:rPr>
          <w:rFonts w:ascii="Garamond" w:hAnsi="Garamond"/>
          <w:sz w:val="28"/>
          <w:szCs w:val="28"/>
        </w:rPr>
        <w:t>διαμάντι της παγκόσμιας λογοτεχνίας</w:t>
      </w:r>
      <w:r w:rsidRPr="0050056C">
        <w:rPr>
          <w:rFonts w:ascii="Garamond" w:hAnsi="Garamond"/>
          <w:sz w:val="28"/>
          <w:szCs w:val="28"/>
        </w:rPr>
        <w:t>”</w:t>
      </w:r>
      <w:r>
        <w:rPr>
          <w:rFonts w:ascii="Garamond" w:hAnsi="Garamond"/>
          <w:sz w:val="28"/>
          <w:szCs w:val="28"/>
        </w:rPr>
        <w:t xml:space="preserve">, που είναι γραμμένο από τον </w:t>
      </w:r>
      <w:r w:rsidRPr="0050056C">
        <w:rPr>
          <w:rFonts w:ascii="Garamond" w:hAnsi="Garamond"/>
          <w:sz w:val="28"/>
          <w:szCs w:val="28"/>
        </w:rPr>
        <w:t>“</w:t>
      </w:r>
      <w:r>
        <w:rPr>
          <w:rFonts w:ascii="Garamond" w:hAnsi="Garamond"/>
          <w:sz w:val="28"/>
          <w:szCs w:val="28"/>
        </w:rPr>
        <w:t>διασημότερο θεατρικό συγγραφέα</w:t>
      </w:r>
      <w:r w:rsidRPr="0050056C">
        <w:rPr>
          <w:rFonts w:ascii="Garamond" w:hAnsi="Garamond"/>
          <w:sz w:val="28"/>
          <w:szCs w:val="28"/>
        </w:rPr>
        <w:t>”</w:t>
      </w:r>
      <w:r>
        <w:rPr>
          <w:rFonts w:ascii="Garamond" w:hAnsi="Garamond"/>
          <w:sz w:val="28"/>
          <w:szCs w:val="28"/>
        </w:rPr>
        <w:t xml:space="preserve">, ενώ φέρει τον τίτλο: </w:t>
      </w:r>
      <w:r w:rsidRPr="0050056C">
        <w:rPr>
          <w:rFonts w:ascii="Garamond" w:hAnsi="Garamond"/>
          <w:i/>
          <w:sz w:val="28"/>
          <w:szCs w:val="28"/>
        </w:rPr>
        <w:t>Για μια γυναίκα!</w:t>
      </w:r>
      <w:r>
        <w:rPr>
          <w:rFonts w:ascii="Garamond" w:hAnsi="Garamond"/>
          <w:i/>
          <w:sz w:val="28"/>
          <w:szCs w:val="28"/>
        </w:rPr>
        <w:t xml:space="preserve"> </w:t>
      </w:r>
      <w:r>
        <w:rPr>
          <w:rFonts w:ascii="Garamond" w:hAnsi="Garamond"/>
          <w:sz w:val="28"/>
          <w:szCs w:val="28"/>
        </w:rPr>
        <w:t>Ο συντάκτης του προγράμματος συνεχίζει λέγοντας ότι πρόκειται για μια κοινωνική σάτιρα σύγχρονων ηθών με πρωτότυπη πλοκή και λεπτή φινέτσα σε τρεις καλογραμμένες πράξεις. Ένα αριστούργημα που αναστάτωσε την παγκόσμια κριτική για την πρωτοτυπ</w:t>
      </w:r>
      <w:r w:rsidR="001847D0">
        <w:rPr>
          <w:rFonts w:ascii="Garamond" w:hAnsi="Garamond"/>
          <w:sz w:val="28"/>
          <w:szCs w:val="28"/>
        </w:rPr>
        <w:t>ία του.</w:t>
      </w:r>
      <w:r>
        <w:rPr>
          <w:rStyle w:val="a7"/>
          <w:rFonts w:ascii="Garamond" w:hAnsi="Garamond"/>
        </w:rPr>
        <w:footnoteReference w:id="1847"/>
      </w:r>
      <w:r w:rsidR="00F40F85">
        <w:rPr>
          <w:rFonts w:ascii="Garamond" w:hAnsi="Garamond"/>
          <w:sz w:val="28"/>
          <w:szCs w:val="28"/>
        </w:rPr>
        <w:t xml:space="preserve"> </w:t>
      </w:r>
      <w:r w:rsidR="00F21E29">
        <w:rPr>
          <w:rFonts w:ascii="Garamond" w:hAnsi="Garamond"/>
          <w:sz w:val="28"/>
          <w:szCs w:val="28"/>
        </w:rPr>
        <w:t xml:space="preserve">Ύστερα από χρόνια </w:t>
      </w:r>
      <w:r>
        <w:rPr>
          <w:rFonts w:ascii="Garamond" w:hAnsi="Garamond"/>
          <w:sz w:val="28"/>
          <w:szCs w:val="28"/>
        </w:rPr>
        <w:t xml:space="preserve">ξαναπαρουσιάζεται το </w:t>
      </w:r>
      <w:r w:rsidRPr="0097038B">
        <w:rPr>
          <w:rFonts w:ascii="Garamond" w:hAnsi="Garamond"/>
          <w:sz w:val="28"/>
          <w:szCs w:val="28"/>
        </w:rPr>
        <w:t>1946</w:t>
      </w:r>
      <w:r>
        <w:rPr>
          <w:rFonts w:ascii="Garamond" w:hAnsi="Garamond"/>
          <w:sz w:val="28"/>
          <w:szCs w:val="28"/>
        </w:rPr>
        <w:t xml:space="preserve"> από τον θίασο του Γεωργίου Κουκούλη με τη σύμπραξη της Ντόρας Νούσας και της Νανάς Παπαδοπούλου στο «Θέατρο Ανάπλασις».</w:t>
      </w:r>
      <w:r>
        <w:rPr>
          <w:rStyle w:val="a7"/>
          <w:rFonts w:ascii="Garamond" w:hAnsi="Garamond"/>
        </w:rPr>
        <w:footnoteReference w:id="1848"/>
      </w:r>
      <w:r>
        <w:rPr>
          <w:rFonts w:ascii="Garamond" w:hAnsi="Garamond"/>
          <w:sz w:val="28"/>
          <w:szCs w:val="28"/>
        </w:rPr>
        <w:t xml:space="preserve">  </w:t>
      </w:r>
    </w:p>
    <w:p w:rsidR="001847D0" w:rsidRDefault="001847D0" w:rsidP="001A1C3D">
      <w:pPr>
        <w:spacing w:after="0"/>
        <w:jc w:val="both"/>
        <w:rPr>
          <w:rFonts w:ascii="Garamond" w:hAnsi="Garamond"/>
          <w:sz w:val="28"/>
          <w:szCs w:val="28"/>
        </w:rPr>
      </w:pPr>
      <w:r>
        <w:rPr>
          <w:rFonts w:ascii="Garamond" w:hAnsi="Garamond"/>
          <w:sz w:val="28"/>
          <w:szCs w:val="28"/>
        </w:rPr>
        <w:lastRenderedPageBreak/>
        <w:t xml:space="preserve">  Η κωμωδία γνωρίζει μεγάλη επιτυχία ώστε να μεταφερθεί και στον κινηματογράφο, γεγονός που πραγματοποιείται τον Φεβρουάριο του 1939 από τον σκηνοθέτη </w:t>
      </w:r>
      <w:r>
        <w:rPr>
          <w:rFonts w:ascii="Garamond" w:hAnsi="Garamond"/>
          <w:sz w:val="28"/>
          <w:szCs w:val="28"/>
          <w:lang w:val="it-IT"/>
        </w:rPr>
        <w:t>Nino</w:t>
      </w:r>
      <w:r w:rsidRPr="00DF7316">
        <w:rPr>
          <w:rFonts w:ascii="Garamond" w:hAnsi="Garamond"/>
          <w:sz w:val="28"/>
          <w:szCs w:val="28"/>
        </w:rPr>
        <w:t xml:space="preserve"> </w:t>
      </w:r>
      <w:r>
        <w:rPr>
          <w:rFonts w:ascii="Garamond" w:hAnsi="Garamond"/>
          <w:sz w:val="28"/>
          <w:szCs w:val="28"/>
          <w:lang w:val="it-IT"/>
        </w:rPr>
        <w:t>Giannini</w:t>
      </w:r>
      <w:r>
        <w:rPr>
          <w:rFonts w:ascii="Garamond" w:hAnsi="Garamond"/>
          <w:sz w:val="28"/>
          <w:szCs w:val="28"/>
        </w:rPr>
        <w:t xml:space="preserve">, ενώ το σενάριο γράφεται από τον </w:t>
      </w:r>
      <w:r>
        <w:rPr>
          <w:rFonts w:ascii="Garamond" w:hAnsi="Garamond"/>
          <w:sz w:val="28"/>
          <w:szCs w:val="28"/>
          <w:lang w:val="it-IT"/>
        </w:rPr>
        <w:t>De</w:t>
      </w:r>
      <w:r w:rsidRPr="00DF7316">
        <w:rPr>
          <w:rFonts w:ascii="Garamond" w:hAnsi="Garamond"/>
          <w:sz w:val="28"/>
          <w:szCs w:val="28"/>
        </w:rPr>
        <w:t xml:space="preserve"> </w:t>
      </w:r>
      <w:r>
        <w:rPr>
          <w:rFonts w:ascii="Garamond" w:hAnsi="Garamond"/>
          <w:sz w:val="28"/>
          <w:szCs w:val="28"/>
          <w:lang w:val="it-IT"/>
        </w:rPr>
        <w:t>Benedetti</w:t>
      </w:r>
      <w:r w:rsidRPr="00DF7316">
        <w:rPr>
          <w:rFonts w:ascii="Garamond" w:hAnsi="Garamond"/>
          <w:sz w:val="28"/>
          <w:szCs w:val="28"/>
        </w:rPr>
        <w:t xml:space="preserve"> </w:t>
      </w:r>
      <w:r>
        <w:rPr>
          <w:rFonts w:ascii="Garamond" w:hAnsi="Garamond"/>
          <w:sz w:val="28"/>
          <w:szCs w:val="28"/>
        </w:rPr>
        <w:t xml:space="preserve">και τον </w:t>
      </w:r>
      <w:r>
        <w:rPr>
          <w:rFonts w:ascii="Garamond" w:hAnsi="Garamond"/>
          <w:sz w:val="28"/>
          <w:szCs w:val="28"/>
          <w:lang w:val="it-IT"/>
        </w:rPr>
        <w:t>Alessandro</w:t>
      </w:r>
      <w:r w:rsidRPr="00DF7316">
        <w:rPr>
          <w:rFonts w:ascii="Garamond" w:hAnsi="Garamond"/>
          <w:sz w:val="28"/>
          <w:szCs w:val="28"/>
        </w:rPr>
        <w:t xml:space="preserve"> </w:t>
      </w:r>
      <w:r>
        <w:rPr>
          <w:rFonts w:ascii="Garamond" w:hAnsi="Garamond"/>
          <w:sz w:val="28"/>
          <w:szCs w:val="28"/>
          <w:lang w:val="it-IT"/>
        </w:rPr>
        <w:t>De</w:t>
      </w:r>
      <w:r w:rsidRPr="00DF7316">
        <w:rPr>
          <w:rFonts w:ascii="Garamond" w:hAnsi="Garamond"/>
          <w:sz w:val="28"/>
          <w:szCs w:val="28"/>
        </w:rPr>
        <w:t xml:space="preserve"> </w:t>
      </w:r>
      <w:r>
        <w:rPr>
          <w:rFonts w:ascii="Garamond" w:hAnsi="Garamond"/>
          <w:sz w:val="28"/>
          <w:szCs w:val="28"/>
          <w:lang w:val="it-IT"/>
        </w:rPr>
        <w:t>Stefani</w:t>
      </w:r>
      <w:r w:rsidRPr="00DF7316">
        <w:rPr>
          <w:rFonts w:ascii="Garamond" w:hAnsi="Garamond"/>
          <w:sz w:val="28"/>
          <w:szCs w:val="28"/>
        </w:rPr>
        <w:t xml:space="preserve">. </w:t>
      </w:r>
      <w:r>
        <w:rPr>
          <w:rFonts w:ascii="Garamond" w:hAnsi="Garamond"/>
          <w:sz w:val="28"/>
          <w:szCs w:val="28"/>
        </w:rPr>
        <w:t xml:space="preserve">Ο </w:t>
      </w:r>
      <w:r>
        <w:rPr>
          <w:rFonts w:ascii="Garamond" w:hAnsi="Garamond"/>
          <w:sz w:val="28"/>
          <w:szCs w:val="28"/>
          <w:lang w:val="it-IT"/>
        </w:rPr>
        <w:t>Adriano</w:t>
      </w:r>
      <w:r w:rsidRPr="00DF7316">
        <w:rPr>
          <w:rFonts w:ascii="Garamond" w:hAnsi="Garamond"/>
          <w:sz w:val="28"/>
          <w:szCs w:val="28"/>
        </w:rPr>
        <w:t xml:space="preserve"> </w:t>
      </w:r>
      <w:r>
        <w:rPr>
          <w:rFonts w:ascii="Garamond" w:hAnsi="Garamond"/>
          <w:sz w:val="28"/>
          <w:szCs w:val="28"/>
          <w:lang w:val="it-IT"/>
        </w:rPr>
        <w:t>Tilgher</w:t>
      </w:r>
      <w:r>
        <w:rPr>
          <w:rStyle w:val="a7"/>
          <w:rFonts w:ascii="Garamond" w:hAnsi="Garamond"/>
          <w:lang w:val="it-IT"/>
        </w:rPr>
        <w:footnoteReference w:id="1849"/>
      </w:r>
      <w:r>
        <w:rPr>
          <w:rFonts w:ascii="Garamond" w:hAnsi="Garamond"/>
          <w:sz w:val="28"/>
          <w:szCs w:val="28"/>
        </w:rPr>
        <w:t xml:space="preserve"> κατατάσσει τον </w:t>
      </w:r>
      <w:r>
        <w:rPr>
          <w:rFonts w:ascii="Garamond" w:hAnsi="Garamond"/>
          <w:sz w:val="28"/>
          <w:szCs w:val="28"/>
          <w:lang w:val="it-IT"/>
        </w:rPr>
        <w:t>Benedetti</w:t>
      </w:r>
      <w:r>
        <w:rPr>
          <w:rFonts w:ascii="Garamond" w:hAnsi="Garamond"/>
          <w:sz w:val="28"/>
          <w:szCs w:val="28"/>
        </w:rPr>
        <w:t xml:space="preserve"> στην κατηγορία των συγγραφέων του γκροτέσκου θεάτρου που</w:t>
      </w:r>
      <w:r w:rsidR="00F21E29">
        <w:rPr>
          <w:rFonts w:ascii="Garamond" w:hAnsi="Garamond"/>
          <w:sz w:val="28"/>
          <w:szCs w:val="28"/>
        </w:rPr>
        <w:t>,</w:t>
      </w:r>
      <w:r>
        <w:rPr>
          <w:rFonts w:ascii="Garamond" w:hAnsi="Garamond"/>
          <w:sz w:val="28"/>
          <w:szCs w:val="28"/>
        </w:rPr>
        <w:t xml:space="preserve"> κατά την περίοδο της </w:t>
      </w:r>
      <w:r w:rsidR="006D0360">
        <w:rPr>
          <w:rFonts w:ascii="Garamond" w:hAnsi="Garamond"/>
          <w:sz w:val="28"/>
          <w:szCs w:val="28"/>
        </w:rPr>
        <w:t>παρακμής του κινήματος</w:t>
      </w:r>
      <w:r w:rsidR="00F21E29">
        <w:rPr>
          <w:rFonts w:ascii="Garamond" w:hAnsi="Garamond"/>
          <w:sz w:val="28"/>
          <w:szCs w:val="28"/>
        </w:rPr>
        <w:t>,</w:t>
      </w:r>
      <w:r w:rsidR="006D0360">
        <w:rPr>
          <w:rFonts w:ascii="Garamond" w:hAnsi="Garamond"/>
          <w:sz w:val="28"/>
          <w:szCs w:val="28"/>
        </w:rPr>
        <w:t xml:space="preserve"> κατάφεραν</w:t>
      </w:r>
      <w:r>
        <w:rPr>
          <w:rFonts w:ascii="Garamond" w:hAnsi="Garamond"/>
          <w:sz w:val="28"/>
          <w:szCs w:val="28"/>
        </w:rPr>
        <w:t xml:space="preserve"> να διασώσουν κάποια από τα χαρακτηριστικά του.</w:t>
      </w:r>
    </w:p>
    <w:p w:rsidR="001847D0" w:rsidRDefault="006D0360" w:rsidP="001A1C3D">
      <w:pPr>
        <w:spacing w:after="0"/>
        <w:jc w:val="both"/>
        <w:rPr>
          <w:rFonts w:ascii="Garamond" w:hAnsi="Garamond"/>
          <w:sz w:val="28"/>
          <w:szCs w:val="28"/>
        </w:rPr>
      </w:pPr>
      <w:r>
        <w:rPr>
          <w:rFonts w:ascii="Garamond" w:hAnsi="Garamond"/>
          <w:sz w:val="28"/>
          <w:szCs w:val="28"/>
        </w:rPr>
        <w:t xml:space="preserve">  Το ενδιαφέρον για το έργο γενικά του </w:t>
      </w:r>
      <w:r>
        <w:rPr>
          <w:rFonts w:ascii="Garamond" w:hAnsi="Garamond"/>
          <w:sz w:val="28"/>
          <w:szCs w:val="28"/>
          <w:lang w:val="en-US"/>
        </w:rPr>
        <w:t>Silvio</w:t>
      </w:r>
      <w:r w:rsidRPr="006D0360">
        <w:rPr>
          <w:rFonts w:ascii="Garamond" w:hAnsi="Garamond"/>
          <w:sz w:val="28"/>
          <w:szCs w:val="28"/>
        </w:rPr>
        <w:t xml:space="preserve"> </w:t>
      </w:r>
      <w:r>
        <w:rPr>
          <w:rFonts w:ascii="Garamond" w:hAnsi="Garamond"/>
          <w:sz w:val="28"/>
          <w:szCs w:val="28"/>
          <w:lang w:val="en-US"/>
        </w:rPr>
        <w:t>Benedetti</w:t>
      </w:r>
      <w:r w:rsidRPr="006D0360">
        <w:rPr>
          <w:rFonts w:ascii="Garamond" w:hAnsi="Garamond"/>
          <w:sz w:val="28"/>
          <w:szCs w:val="28"/>
        </w:rPr>
        <w:t xml:space="preserve"> </w:t>
      </w:r>
      <w:r>
        <w:rPr>
          <w:rFonts w:ascii="Garamond" w:hAnsi="Garamond"/>
          <w:sz w:val="28"/>
          <w:szCs w:val="28"/>
        </w:rPr>
        <w:t xml:space="preserve">έχει δυστυχώς εκλείψει τόσο στην Ιταλία όσο και στην Ελλάδα, </w:t>
      </w:r>
      <w:r w:rsidR="008C430A">
        <w:rPr>
          <w:rFonts w:ascii="Garamond" w:hAnsi="Garamond"/>
          <w:sz w:val="28"/>
          <w:szCs w:val="28"/>
        </w:rPr>
        <w:t>παρά</w:t>
      </w:r>
      <w:r>
        <w:rPr>
          <w:rFonts w:ascii="Garamond" w:hAnsi="Garamond"/>
          <w:sz w:val="28"/>
          <w:szCs w:val="28"/>
        </w:rPr>
        <w:t xml:space="preserve"> την πρωτοτυπία των χαρακτηριστικών του που ακόμα και σήμερα χρησιμοποιούνται από </w:t>
      </w:r>
      <w:r w:rsidR="00F21E29">
        <w:rPr>
          <w:rFonts w:ascii="Garamond" w:hAnsi="Garamond"/>
          <w:sz w:val="28"/>
          <w:szCs w:val="28"/>
        </w:rPr>
        <w:t xml:space="preserve">τους </w:t>
      </w:r>
      <w:r>
        <w:rPr>
          <w:rFonts w:ascii="Garamond" w:hAnsi="Garamond"/>
          <w:sz w:val="28"/>
          <w:szCs w:val="28"/>
        </w:rPr>
        <w:t>σύγχρονους δραματουργούς.</w:t>
      </w:r>
    </w:p>
    <w:p w:rsidR="004143E5" w:rsidRPr="006D0360" w:rsidRDefault="004143E5" w:rsidP="001A1C3D">
      <w:pPr>
        <w:spacing w:after="0"/>
        <w:jc w:val="both"/>
        <w:rPr>
          <w:rFonts w:ascii="Garamond" w:hAnsi="Garamond"/>
          <w:sz w:val="28"/>
          <w:szCs w:val="28"/>
        </w:rPr>
      </w:pPr>
    </w:p>
    <w:p w:rsidR="001847D0" w:rsidRDefault="001847D0" w:rsidP="001A1C3D">
      <w:pPr>
        <w:spacing w:after="0"/>
        <w:jc w:val="both"/>
        <w:rPr>
          <w:rFonts w:ascii="Garamond" w:hAnsi="Garamond"/>
          <w:sz w:val="28"/>
          <w:szCs w:val="28"/>
        </w:rPr>
      </w:pPr>
    </w:p>
    <w:p w:rsidR="00D42008" w:rsidRPr="000B4539" w:rsidRDefault="00D42008" w:rsidP="001A1C3D">
      <w:pPr>
        <w:spacing w:after="0"/>
        <w:jc w:val="both"/>
        <w:rPr>
          <w:rFonts w:ascii="Garamond" w:hAnsi="Garamond"/>
          <w:sz w:val="28"/>
          <w:szCs w:val="28"/>
        </w:rPr>
      </w:pPr>
    </w:p>
    <w:p w:rsidR="00D42008" w:rsidRPr="00E568AE" w:rsidRDefault="00D42008" w:rsidP="006B450D">
      <w:pPr>
        <w:pStyle w:val="22"/>
        <w:numPr>
          <w:ilvl w:val="1"/>
          <w:numId w:val="10"/>
        </w:numPr>
        <w:jc w:val="both"/>
        <w:rPr>
          <w:rFonts w:ascii="Garamond" w:hAnsi="Garamond"/>
          <w:b/>
          <w:sz w:val="28"/>
          <w:szCs w:val="28"/>
          <w:u w:val="single"/>
        </w:rPr>
      </w:pPr>
      <w:r>
        <w:rPr>
          <w:rFonts w:ascii="Garamond" w:hAnsi="Garamond"/>
          <w:b/>
          <w:sz w:val="28"/>
          <w:szCs w:val="28"/>
          <w:u w:val="single"/>
          <w:lang w:val="it-IT"/>
        </w:rPr>
        <w:t xml:space="preserve">E. CORRADI </w:t>
      </w:r>
    </w:p>
    <w:p w:rsidR="00D42008" w:rsidRPr="002D5E47" w:rsidRDefault="00177B3D" w:rsidP="001A1C3D">
      <w:pPr>
        <w:pStyle w:val="22"/>
        <w:ind w:left="0"/>
        <w:jc w:val="both"/>
        <w:rPr>
          <w:rFonts w:ascii="Garamond" w:hAnsi="Garamond"/>
          <w:b/>
          <w:i/>
          <w:sz w:val="28"/>
          <w:szCs w:val="28"/>
          <w:u w:val="single"/>
        </w:rPr>
      </w:pPr>
      <w:r w:rsidRPr="00177B3D">
        <w:rPr>
          <w:rFonts w:ascii="Garamond" w:hAnsi="Garamond"/>
          <w:b/>
          <w:i/>
          <w:sz w:val="28"/>
          <w:szCs w:val="28"/>
        </w:rPr>
        <w:t xml:space="preserve">      </w:t>
      </w:r>
      <w:r w:rsidR="00D42008" w:rsidRPr="002D5E47">
        <w:rPr>
          <w:rFonts w:ascii="Garamond" w:hAnsi="Garamond"/>
          <w:b/>
          <w:i/>
          <w:sz w:val="28"/>
          <w:szCs w:val="28"/>
          <w:u w:val="single"/>
        </w:rPr>
        <w:t>Αγάπα με, Αλφρέδο!</w:t>
      </w:r>
    </w:p>
    <w:p w:rsidR="00D42008" w:rsidRDefault="00D42008" w:rsidP="001A1C3D">
      <w:pPr>
        <w:pStyle w:val="22"/>
        <w:ind w:left="0"/>
        <w:jc w:val="both"/>
        <w:rPr>
          <w:rFonts w:ascii="Garamond" w:hAnsi="Garamond"/>
          <w:b/>
          <w:sz w:val="28"/>
          <w:szCs w:val="28"/>
          <w:u w:val="single"/>
        </w:rPr>
      </w:pPr>
    </w:p>
    <w:p w:rsidR="00D42008" w:rsidRDefault="00D42008" w:rsidP="001A1C3D">
      <w:pPr>
        <w:pStyle w:val="22"/>
        <w:ind w:left="0" w:firstLine="0"/>
        <w:jc w:val="both"/>
        <w:rPr>
          <w:rFonts w:ascii="Garamond" w:hAnsi="Garamond"/>
          <w:sz w:val="28"/>
          <w:szCs w:val="28"/>
        </w:rPr>
      </w:pPr>
      <w:r>
        <w:rPr>
          <w:rFonts w:ascii="Garamond" w:hAnsi="Garamond"/>
          <w:sz w:val="28"/>
          <w:szCs w:val="28"/>
        </w:rPr>
        <w:t xml:space="preserve">  Το όνομα του συγγραφέα βρίσκουμε στον ελληνικό Τύπο της εποχής. Όμως το συγκεκριμένο όνομα δεν αντιστοιχεί σε κάποιον Ιταλό</w:t>
      </w:r>
      <w:r w:rsidR="001847D0">
        <w:rPr>
          <w:rFonts w:ascii="Garamond" w:hAnsi="Garamond"/>
          <w:sz w:val="28"/>
          <w:szCs w:val="28"/>
        </w:rPr>
        <w:t xml:space="preserve"> θεατρικό συγγραφέα ή λογοτέχνη. Ε</w:t>
      </w:r>
      <w:r>
        <w:rPr>
          <w:rFonts w:ascii="Garamond" w:hAnsi="Garamond"/>
          <w:sz w:val="28"/>
          <w:szCs w:val="28"/>
        </w:rPr>
        <w:t>πίσης δεν υπάρχει τίτλος έργου που να αντιστοιχεί με κάποιον ανάλογο τίτλο ιταλικού κειμένου. Το έργο καταχωρείται με κάθε επιφύλαξη, ως ιταλικό, διότι έτσι καταγράφεται στα άρθρα των περιοδικών και των εφημερίδων της Αθήνας των αρχών του 1900.</w:t>
      </w:r>
    </w:p>
    <w:p w:rsidR="00D42008" w:rsidRPr="00E568AE" w:rsidRDefault="00D42008" w:rsidP="001A1C3D">
      <w:pPr>
        <w:pStyle w:val="22"/>
        <w:ind w:left="0" w:firstLine="0"/>
        <w:jc w:val="both"/>
        <w:rPr>
          <w:rFonts w:ascii="Garamond" w:hAnsi="Garamond"/>
          <w:sz w:val="28"/>
          <w:szCs w:val="28"/>
        </w:rPr>
      </w:pPr>
      <w:r>
        <w:rPr>
          <w:rFonts w:ascii="Garamond" w:hAnsi="Garamond"/>
          <w:sz w:val="28"/>
          <w:szCs w:val="28"/>
        </w:rPr>
        <w:t xml:space="preserve">   Στα τέλη του 1918 διαβάζουμε στο περιοδικό </w:t>
      </w:r>
      <w:r w:rsidRPr="00E568AE">
        <w:rPr>
          <w:rFonts w:ascii="Garamond" w:hAnsi="Garamond"/>
          <w:i/>
          <w:sz w:val="28"/>
          <w:szCs w:val="28"/>
        </w:rPr>
        <w:t>Πινακοθήκη</w:t>
      </w:r>
      <w:r>
        <w:rPr>
          <w:rFonts w:ascii="Garamond" w:hAnsi="Garamond"/>
          <w:sz w:val="28"/>
          <w:szCs w:val="28"/>
        </w:rPr>
        <w:t xml:space="preserve"> κριτική για το έργο. Ο συντάκτης μας πληροφορεί ότι δεν έχει παρουσιαστεί ακόμα στην Ιταλία και ότι </w:t>
      </w:r>
      <w:r w:rsidR="00BB68B1">
        <w:rPr>
          <w:rFonts w:ascii="Garamond" w:hAnsi="Garamond"/>
          <w:sz w:val="28"/>
          <w:szCs w:val="28"/>
        </w:rPr>
        <w:t>ο μεταφραστής</w:t>
      </w:r>
      <w:r>
        <w:rPr>
          <w:rFonts w:ascii="Garamond" w:hAnsi="Garamond"/>
          <w:sz w:val="28"/>
          <w:szCs w:val="28"/>
        </w:rPr>
        <w:t xml:space="preserve"> Βικιαρέλη πήρε το χειρόγραφο με την άδεια του συγγραφέα. Σημειώνεται ότι το έργο είναι ακατάλληλο για δεσποινίδες και ότι το θέμα του στηρίζεται στη φράση του τίτλου που αναφωνεί η ηρωίδα την ώρα που κοιμάται. Σύμφωνα με τον γράφοντα</w:t>
      </w:r>
      <w:r w:rsidR="001847D0">
        <w:rPr>
          <w:rFonts w:ascii="Garamond" w:hAnsi="Garamond"/>
          <w:sz w:val="28"/>
          <w:szCs w:val="28"/>
        </w:rPr>
        <w:t xml:space="preserve">, το κείμενο </w:t>
      </w:r>
      <w:r>
        <w:rPr>
          <w:rFonts w:ascii="Garamond" w:hAnsi="Garamond"/>
          <w:sz w:val="28"/>
          <w:szCs w:val="28"/>
        </w:rPr>
        <w:t>δεν έχει ενδιαφέρον και πρωτοτυπία και είναι παντελής η έλλειψη κωμικώ</w:t>
      </w:r>
      <w:r w:rsidR="00BB68B1">
        <w:rPr>
          <w:rFonts w:ascii="Garamond" w:hAnsi="Garamond"/>
          <w:sz w:val="28"/>
          <w:szCs w:val="28"/>
        </w:rPr>
        <w:t>ν τύπων. Από τους ηθοποιούς ο</w:t>
      </w:r>
      <w:r w:rsidR="006D0360">
        <w:rPr>
          <w:rFonts w:ascii="Garamond" w:hAnsi="Garamond"/>
          <w:sz w:val="28"/>
          <w:szCs w:val="28"/>
        </w:rPr>
        <w:t xml:space="preserve"> Άλκης παίζει</w:t>
      </w:r>
      <w:r>
        <w:rPr>
          <w:rFonts w:ascii="Garamond" w:hAnsi="Garamond"/>
          <w:sz w:val="28"/>
          <w:szCs w:val="28"/>
        </w:rPr>
        <w:t xml:space="preserve"> πολύ καλά έναν επιπόλαιο </w:t>
      </w:r>
      <w:r w:rsidRPr="00E568AE">
        <w:rPr>
          <w:rFonts w:ascii="Garamond" w:hAnsi="Garamond"/>
          <w:sz w:val="28"/>
          <w:szCs w:val="28"/>
        </w:rPr>
        <w:t>“</w:t>
      </w:r>
      <w:r>
        <w:rPr>
          <w:rFonts w:ascii="Garamond" w:hAnsi="Garamond"/>
          <w:sz w:val="28"/>
          <w:szCs w:val="28"/>
        </w:rPr>
        <w:t>γαλλίζοντα</w:t>
      </w:r>
      <w:r w:rsidRPr="00E568AE">
        <w:rPr>
          <w:rFonts w:ascii="Garamond" w:hAnsi="Garamond"/>
          <w:sz w:val="28"/>
          <w:szCs w:val="28"/>
        </w:rPr>
        <w:t>”</w:t>
      </w:r>
      <w:r>
        <w:rPr>
          <w:rFonts w:ascii="Garamond" w:hAnsi="Garamond"/>
          <w:sz w:val="28"/>
          <w:szCs w:val="28"/>
        </w:rPr>
        <w:t xml:space="preserve"> λιμοκοντόρο.</w:t>
      </w:r>
      <w:r>
        <w:rPr>
          <w:rStyle w:val="a7"/>
          <w:rFonts w:ascii="Garamond" w:hAnsi="Garamond"/>
          <w:sz w:val="28"/>
          <w:szCs w:val="28"/>
        </w:rPr>
        <w:footnoteReference w:id="1850"/>
      </w:r>
      <w:r>
        <w:rPr>
          <w:rFonts w:ascii="Garamond" w:hAnsi="Garamond"/>
          <w:sz w:val="28"/>
          <w:szCs w:val="28"/>
        </w:rPr>
        <w:t xml:space="preserve">  </w:t>
      </w:r>
    </w:p>
    <w:p w:rsidR="00D42008" w:rsidRDefault="00D42008" w:rsidP="001A1C3D">
      <w:pPr>
        <w:pStyle w:val="22"/>
        <w:ind w:left="0" w:firstLine="0"/>
        <w:jc w:val="both"/>
        <w:rPr>
          <w:rFonts w:ascii="Garamond" w:hAnsi="Garamond"/>
          <w:sz w:val="28"/>
          <w:szCs w:val="28"/>
        </w:rPr>
      </w:pPr>
      <w:r>
        <w:rPr>
          <w:rFonts w:ascii="Garamond" w:hAnsi="Garamond"/>
          <w:sz w:val="28"/>
          <w:szCs w:val="28"/>
        </w:rPr>
        <w:t xml:space="preserve">  Το </w:t>
      </w:r>
      <w:r w:rsidRPr="00337F5F">
        <w:rPr>
          <w:rFonts w:ascii="Garamond" w:hAnsi="Garamond"/>
          <w:i/>
          <w:sz w:val="28"/>
          <w:szCs w:val="28"/>
        </w:rPr>
        <w:t>Αγάπα με Αλφρέδο</w:t>
      </w:r>
      <w:r>
        <w:rPr>
          <w:rFonts w:ascii="Garamond" w:hAnsi="Garamond"/>
          <w:sz w:val="28"/>
          <w:szCs w:val="28"/>
        </w:rPr>
        <w:t xml:space="preserve">, παρουσιάζεται και το επόμενο έτος, από την </w:t>
      </w:r>
      <w:r w:rsidRPr="00F97ADE">
        <w:rPr>
          <w:rFonts w:ascii="Garamond" w:hAnsi="Garamond"/>
          <w:sz w:val="28"/>
          <w:szCs w:val="28"/>
        </w:rPr>
        <w:t>10</w:t>
      </w:r>
      <w:r w:rsidRPr="00F97ADE">
        <w:rPr>
          <w:rFonts w:ascii="Garamond" w:hAnsi="Garamond"/>
          <w:sz w:val="28"/>
          <w:szCs w:val="28"/>
          <w:vertAlign w:val="superscript"/>
        </w:rPr>
        <w:t>η</w:t>
      </w:r>
      <w:r w:rsidRPr="00F97ADE">
        <w:rPr>
          <w:rFonts w:ascii="Garamond" w:hAnsi="Garamond"/>
          <w:sz w:val="28"/>
          <w:szCs w:val="28"/>
        </w:rPr>
        <w:t xml:space="preserve"> μέχρι και την 15</w:t>
      </w:r>
      <w:r w:rsidRPr="00F97ADE">
        <w:rPr>
          <w:rFonts w:ascii="Garamond" w:hAnsi="Garamond"/>
          <w:sz w:val="28"/>
          <w:szCs w:val="28"/>
          <w:vertAlign w:val="superscript"/>
        </w:rPr>
        <w:t>η</w:t>
      </w:r>
      <w:r w:rsidRPr="00F97ADE">
        <w:rPr>
          <w:rFonts w:ascii="Garamond" w:hAnsi="Garamond"/>
          <w:sz w:val="28"/>
          <w:szCs w:val="28"/>
        </w:rPr>
        <w:t xml:space="preserve"> Σεπτεμβρίου του 1919</w:t>
      </w:r>
      <w:r>
        <w:rPr>
          <w:rFonts w:ascii="Garamond" w:hAnsi="Garamond"/>
          <w:sz w:val="28"/>
          <w:szCs w:val="28"/>
        </w:rPr>
        <w:t xml:space="preserve"> στο «Θέατρο Κυβέλης».</w:t>
      </w:r>
      <w:r>
        <w:rPr>
          <w:rStyle w:val="a7"/>
          <w:rFonts w:ascii="Garamond" w:hAnsi="Garamond"/>
          <w:sz w:val="28"/>
          <w:szCs w:val="28"/>
        </w:rPr>
        <w:footnoteReference w:id="1851"/>
      </w:r>
      <w:r>
        <w:rPr>
          <w:rFonts w:ascii="Garamond" w:hAnsi="Garamond"/>
          <w:sz w:val="28"/>
          <w:szCs w:val="28"/>
        </w:rPr>
        <w:t xml:space="preserve"> Μάλιστα το </w:t>
      </w:r>
      <w:r>
        <w:rPr>
          <w:rFonts w:ascii="Garamond" w:hAnsi="Garamond"/>
          <w:sz w:val="28"/>
          <w:szCs w:val="28"/>
        </w:rPr>
        <w:lastRenderedPageBreak/>
        <w:t xml:space="preserve">έργο χαρακτηρίζεται ως </w:t>
      </w:r>
      <w:r w:rsidRPr="00937FA8">
        <w:rPr>
          <w:rFonts w:ascii="Garamond" w:hAnsi="Garamond"/>
          <w:sz w:val="28"/>
          <w:szCs w:val="28"/>
        </w:rPr>
        <w:t>“</w:t>
      </w:r>
      <w:r>
        <w:rPr>
          <w:rFonts w:ascii="Garamond" w:hAnsi="Garamond"/>
          <w:sz w:val="28"/>
          <w:szCs w:val="28"/>
        </w:rPr>
        <w:t>εξωφρενική φάρσα</w:t>
      </w:r>
      <w:r w:rsidRPr="00937FA8">
        <w:rPr>
          <w:rFonts w:ascii="Garamond" w:hAnsi="Garamond"/>
          <w:sz w:val="28"/>
          <w:szCs w:val="28"/>
        </w:rPr>
        <w:t>”</w:t>
      </w:r>
      <w:r>
        <w:rPr>
          <w:rFonts w:ascii="Garamond" w:hAnsi="Garamond"/>
          <w:sz w:val="28"/>
          <w:szCs w:val="28"/>
        </w:rPr>
        <w:t>.</w:t>
      </w:r>
      <w:r>
        <w:rPr>
          <w:rStyle w:val="a7"/>
          <w:rFonts w:ascii="Garamond" w:hAnsi="Garamond"/>
          <w:sz w:val="28"/>
          <w:szCs w:val="28"/>
        </w:rPr>
        <w:footnoteReference w:id="1852"/>
      </w:r>
      <w:r>
        <w:rPr>
          <w:rFonts w:ascii="Garamond" w:hAnsi="Garamond"/>
          <w:sz w:val="28"/>
          <w:szCs w:val="28"/>
        </w:rPr>
        <w:t xml:space="preserve"> Στην εφημερίδα </w:t>
      </w:r>
      <w:r w:rsidRPr="00937FA8">
        <w:rPr>
          <w:rFonts w:ascii="Garamond" w:hAnsi="Garamond"/>
          <w:i/>
          <w:sz w:val="28"/>
          <w:szCs w:val="28"/>
        </w:rPr>
        <w:t>Έθνος</w:t>
      </w:r>
      <w:r>
        <w:rPr>
          <w:rFonts w:ascii="Garamond" w:hAnsi="Garamond"/>
          <w:sz w:val="28"/>
          <w:szCs w:val="28"/>
        </w:rPr>
        <w:t xml:space="preserve"> διαβάζουμε ότι η πρεμιέρα, μάλλον, θα πραγματοποιηθεί την 10</w:t>
      </w:r>
      <w:r w:rsidRPr="00937FA8">
        <w:rPr>
          <w:rFonts w:ascii="Garamond" w:hAnsi="Garamond"/>
          <w:sz w:val="28"/>
          <w:szCs w:val="28"/>
          <w:vertAlign w:val="superscript"/>
        </w:rPr>
        <w:t>η</w:t>
      </w:r>
      <w:r>
        <w:rPr>
          <w:rFonts w:ascii="Garamond" w:hAnsi="Garamond"/>
          <w:sz w:val="28"/>
          <w:szCs w:val="28"/>
        </w:rPr>
        <w:t xml:space="preserve"> του Σεπτέμβρη.</w:t>
      </w:r>
      <w:r>
        <w:rPr>
          <w:rStyle w:val="a7"/>
          <w:rFonts w:ascii="Garamond" w:hAnsi="Garamond"/>
          <w:sz w:val="28"/>
          <w:szCs w:val="28"/>
        </w:rPr>
        <w:footnoteReference w:id="1853"/>
      </w:r>
      <w:r>
        <w:rPr>
          <w:rFonts w:ascii="Garamond" w:hAnsi="Garamond"/>
          <w:sz w:val="28"/>
          <w:szCs w:val="28"/>
        </w:rPr>
        <w:t xml:space="preserve"> Επίσης ότι το κείμενο μεταφράστηκε από το χειρόγραφο προκειμένου να το παρουσιάσει η Κυβέλη στο θέατρό της. </w:t>
      </w:r>
      <w:r w:rsidR="006D0360">
        <w:rPr>
          <w:rFonts w:ascii="Garamond" w:hAnsi="Garamond"/>
          <w:sz w:val="28"/>
          <w:szCs w:val="28"/>
        </w:rPr>
        <w:t>Τέλος</w:t>
      </w:r>
      <w:r w:rsidR="001847D0">
        <w:rPr>
          <w:rFonts w:ascii="Garamond" w:hAnsi="Garamond"/>
          <w:sz w:val="28"/>
          <w:szCs w:val="28"/>
        </w:rPr>
        <w:t xml:space="preserve"> </w:t>
      </w:r>
      <w:r>
        <w:rPr>
          <w:rFonts w:ascii="Garamond" w:hAnsi="Garamond"/>
          <w:sz w:val="28"/>
          <w:szCs w:val="28"/>
        </w:rPr>
        <w:t>σημειώνεται ότι το έργο έχει έξυπνους διαλόγους και πρωτότυπη υπόθεση και η παράσταση πραγματοποιείται με τη συμμετοχή όλου του θιάσου της Κυβέλης.</w:t>
      </w:r>
      <w:r>
        <w:rPr>
          <w:rStyle w:val="a7"/>
          <w:rFonts w:ascii="Garamond" w:hAnsi="Garamond"/>
          <w:sz w:val="28"/>
          <w:szCs w:val="28"/>
        </w:rPr>
        <w:footnoteReference w:id="1854"/>
      </w:r>
    </w:p>
    <w:p w:rsidR="006D0360" w:rsidRPr="009C6F02" w:rsidRDefault="006D0360" w:rsidP="001A1C3D">
      <w:pPr>
        <w:pStyle w:val="22"/>
        <w:ind w:left="0" w:firstLine="0"/>
        <w:jc w:val="both"/>
        <w:rPr>
          <w:rFonts w:ascii="Garamond" w:hAnsi="Garamond"/>
          <w:sz w:val="28"/>
          <w:szCs w:val="28"/>
        </w:rPr>
      </w:pPr>
      <w:r>
        <w:rPr>
          <w:rFonts w:ascii="Garamond" w:hAnsi="Garamond"/>
          <w:sz w:val="28"/>
          <w:szCs w:val="28"/>
        </w:rPr>
        <w:t xml:space="preserve">  Το έργο συγκαταλέγεται στο ρε</w:t>
      </w:r>
      <w:r w:rsidR="00CB63FE">
        <w:rPr>
          <w:rFonts w:ascii="Garamond" w:hAnsi="Garamond"/>
          <w:sz w:val="28"/>
          <w:szCs w:val="28"/>
        </w:rPr>
        <w:t>ύμα του γ</w:t>
      </w:r>
      <w:r>
        <w:rPr>
          <w:rFonts w:ascii="Garamond" w:hAnsi="Garamond"/>
          <w:sz w:val="28"/>
          <w:szCs w:val="28"/>
        </w:rPr>
        <w:t>κροτέσκο θεάτρου διότι σύμφωνα με τα ευρεθέντα στοιχεία περιλαμβάνει τα χαρακτηριστικά αυτής της αισθητικής.</w:t>
      </w:r>
      <w:r w:rsidR="00CB63FE">
        <w:rPr>
          <w:rFonts w:ascii="Garamond" w:hAnsi="Garamond"/>
          <w:sz w:val="28"/>
          <w:szCs w:val="28"/>
        </w:rPr>
        <w:t xml:space="preserve"> Κατά πάσα πιθανότητα</w:t>
      </w:r>
      <w:r w:rsidR="00F21E29">
        <w:rPr>
          <w:rFonts w:ascii="Garamond" w:hAnsi="Garamond"/>
          <w:sz w:val="28"/>
          <w:szCs w:val="28"/>
        </w:rPr>
        <w:t>,</w:t>
      </w:r>
      <w:r w:rsidR="00CB63FE">
        <w:rPr>
          <w:rFonts w:ascii="Garamond" w:hAnsi="Garamond"/>
          <w:sz w:val="28"/>
          <w:szCs w:val="28"/>
        </w:rPr>
        <w:t xml:space="preserve"> ο συγγραφέας υπογράφει με </w:t>
      </w:r>
      <w:r w:rsidR="008C430A">
        <w:rPr>
          <w:rFonts w:ascii="Garamond" w:hAnsi="Garamond"/>
          <w:sz w:val="28"/>
          <w:szCs w:val="28"/>
        </w:rPr>
        <w:t>ψευδώνυμο</w:t>
      </w:r>
      <w:r w:rsidR="00CB63FE">
        <w:rPr>
          <w:rFonts w:ascii="Garamond" w:hAnsi="Garamond"/>
          <w:sz w:val="28"/>
          <w:szCs w:val="28"/>
        </w:rPr>
        <w:t xml:space="preserve"> και μπορεί να είναι ένας από τους γνωστούς ή όχι συγγραφείς. Επίσης η εξαιρετικά ελεύθερη μετάφραση του τίτλου μπορεί να ανήκει σε ένα από τα γνωστά έργα κάποιου πολυανεβασμένου συγγραφέα στην Ελλάδα και την Ιταλία. Το βέβαιο είναι ότι για άγνωστους λόγους τα αληθινά στοιχεία του έργου έχουν καλυφθεί.</w:t>
      </w:r>
      <w:r w:rsidR="00F21E29">
        <w:rPr>
          <w:rFonts w:ascii="Garamond" w:hAnsi="Garamond"/>
          <w:sz w:val="28"/>
          <w:szCs w:val="28"/>
        </w:rPr>
        <w:t xml:space="preserve"> Επίσης το </w:t>
      </w:r>
      <w:r w:rsidR="00F21E29" w:rsidRPr="00F21E29">
        <w:rPr>
          <w:rFonts w:ascii="Garamond" w:hAnsi="Garamond"/>
          <w:i/>
          <w:sz w:val="28"/>
          <w:szCs w:val="28"/>
        </w:rPr>
        <w:t>Αγ</w:t>
      </w:r>
      <w:r w:rsidR="00F21E29">
        <w:rPr>
          <w:rFonts w:ascii="Garamond" w:hAnsi="Garamond"/>
          <w:i/>
          <w:sz w:val="28"/>
          <w:szCs w:val="28"/>
        </w:rPr>
        <w:t xml:space="preserve">άπα </w:t>
      </w:r>
      <w:r w:rsidR="00F21E29" w:rsidRPr="00F21E29">
        <w:rPr>
          <w:rFonts w:ascii="Garamond" w:hAnsi="Garamond"/>
          <w:i/>
          <w:sz w:val="28"/>
          <w:szCs w:val="28"/>
        </w:rPr>
        <w:t>μ</w:t>
      </w:r>
      <w:r w:rsidR="00F21E29">
        <w:rPr>
          <w:rFonts w:ascii="Garamond" w:hAnsi="Garamond"/>
          <w:i/>
          <w:sz w:val="28"/>
          <w:szCs w:val="28"/>
        </w:rPr>
        <w:t>ε,</w:t>
      </w:r>
      <w:r w:rsidR="00F21E29" w:rsidRPr="00F21E29">
        <w:rPr>
          <w:rFonts w:ascii="Garamond" w:hAnsi="Garamond"/>
          <w:i/>
          <w:sz w:val="28"/>
          <w:szCs w:val="28"/>
        </w:rPr>
        <w:t xml:space="preserve"> Αλφρέδο</w:t>
      </w:r>
      <w:r w:rsidR="00F21E29">
        <w:rPr>
          <w:rFonts w:ascii="Garamond" w:hAnsi="Garamond"/>
          <w:i/>
          <w:sz w:val="28"/>
          <w:szCs w:val="28"/>
        </w:rPr>
        <w:t>!</w:t>
      </w:r>
      <w:r w:rsidR="004143E5">
        <w:rPr>
          <w:rFonts w:ascii="Garamond" w:hAnsi="Garamond"/>
          <w:sz w:val="28"/>
          <w:szCs w:val="28"/>
        </w:rPr>
        <w:t xml:space="preserve"> συμπεριλαμβάνεται στην έρευνα λόγω των παραστάσεων που του πραγματοποιήθηκαν στην Αθήνα, χωρίς να γνωρίζουμε πολλά στοιχεία ούτε για το ποια είναι η ακριβής αντιστοιχία του πρωτότυπου κειμένου, αλλά ούτε και για το ποιος είναι ο Έλληνας μεταφραστής. Ο χάρτης της πρόσληψης της ιταλικής δραματουργίας για να είναι όσο το δυνατόν πληρέστερος πρέπει να περιλαμβάνει και το συγκεκριμένο έργο. </w:t>
      </w:r>
    </w:p>
    <w:p w:rsidR="001A1C3D" w:rsidRPr="0067417F" w:rsidRDefault="001A1C3D" w:rsidP="00D42008">
      <w:pPr>
        <w:pStyle w:val="22"/>
        <w:ind w:left="0" w:firstLine="0"/>
        <w:jc w:val="both"/>
        <w:rPr>
          <w:rFonts w:ascii="Garamond" w:hAnsi="Garamond"/>
          <w:sz w:val="28"/>
          <w:szCs w:val="28"/>
        </w:rPr>
      </w:pPr>
    </w:p>
    <w:p w:rsidR="00FE13A1" w:rsidRDefault="00FE13A1" w:rsidP="00D42008">
      <w:pPr>
        <w:pStyle w:val="22"/>
        <w:ind w:left="0" w:firstLine="0"/>
        <w:jc w:val="both"/>
        <w:rPr>
          <w:rFonts w:ascii="Garamond" w:hAnsi="Garamond"/>
          <w:sz w:val="28"/>
          <w:szCs w:val="28"/>
        </w:rPr>
      </w:pPr>
    </w:p>
    <w:p w:rsidR="00B34465" w:rsidRDefault="00B34465" w:rsidP="00D42008">
      <w:pPr>
        <w:pStyle w:val="22"/>
        <w:ind w:left="0" w:firstLine="0"/>
        <w:jc w:val="both"/>
        <w:rPr>
          <w:rFonts w:ascii="Garamond" w:hAnsi="Garamond"/>
          <w:sz w:val="28"/>
          <w:szCs w:val="28"/>
        </w:rPr>
      </w:pPr>
    </w:p>
    <w:p w:rsidR="00F40F85" w:rsidRDefault="00F40F8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4143E5" w:rsidRDefault="004143E5" w:rsidP="00D42008">
      <w:pPr>
        <w:pStyle w:val="22"/>
        <w:ind w:left="0" w:firstLine="0"/>
        <w:jc w:val="both"/>
        <w:rPr>
          <w:rFonts w:ascii="Garamond" w:hAnsi="Garamond"/>
          <w:sz w:val="28"/>
          <w:szCs w:val="28"/>
        </w:rPr>
      </w:pPr>
    </w:p>
    <w:p w:rsidR="00EF3427" w:rsidRPr="00E51DE6" w:rsidRDefault="00EF3427" w:rsidP="00192269">
      <w:pPr>
        <w:rPr>
          <w:rFonts w:ascii="Garamond" w:hAnsi="Garamond"/>
          <w:b/>
          <w:sz w:val="32"/>
          <w:szCs w:val="32"/>
          <w:u w:val="single"/>
        </w:rPr>
      </w:pPr>
    </w:p>
    <w:p w:rsidR="008A7656" w:rsidRDefault="0041067C" w:rsidP="00CA7991">
      <w:pPr>
        <w:jc w:val="center"/>
        <w:rPr>
          <w:rFonts w:ascii="Garamond" w:hAnsi="Garamond"/>
          <w:b/>
          <w:sz w:val="32"/>
          <w:szCs w:val="32"/>
          <w:u w:val="single"/>
        </w:rPr>
      </w:pPr>
      <w:r>
        <w:rPr>
          <w:rFonts w:ascii="Garamond" w:hAnsi="Garamond"/>
          <w:b/>
          <w:sz w:val="32"/>
          <w:szCs w:val="32"/>
          <w:u w:val="single"/>
        </w:rPr>
        <w:lastRenderedPageBreak/>
        <w:t>ΣΥΜΠΕΡΑΣΜΑΤΑ</w:t>
      </w:r>
    </w:p>
    <w:p w:rsidR="008C6B0C" w:rsidRPr="00EF7A67" w:rsidRDefault="008C6B0C" w:rsidP="00CA7991">
      <w:pPr>
        <w:jc w:val="center"/>
        <w:rPr>
          <w:rFonts w:ascii="Garamond" w:hAnsi="Garamond"/>
          <w:b/>
          <w:sz w:val="32"/>
          <w:szCs w:val="32"/>
          <w:u w:val="single"/>
        </w:rPr>
      </w:pPr>
    </w:p>
    <w:p w:rsidR="00A37297" w:rsidRDefault="008A7656" w:rsidP="00E50B1E">
      <w:pPr>
        <w:spacing w:after="0"/>
        <w:jc w:val="both"/>
        <w:rPr>
          <w:rFonts w:ascii="Garamond" w:hAnsi="Garamond"/>
          <w:sz w:val="28"/>
          <w:szCs w:val="28"/>
        </w:rPr>
      </w:pPr>
      <w:r w:rsidRPr="008A7656">
        <w:rPr>
          <w:rFonts w:ascii="Garamond" w:hAnsi="Garamond"/>
          <w:sz w:val="24"/>
          <w:szCs w:val="24"/>
        </w:rPr>
        <w:t xml:space="preserve">  </w:t>
      </w:r>
      <w:r w:rsidRPr="008A7656">
        <w:rPr>
          <w:rFonts w:ascii="Garamond" w:hAnsi="Garamond"/>
          <w:sz w:val="28"/>
          <w:szCs w:val="28"/>
        </w:rPr>
        <w:t>Τα συμπεράσματα που προκύπτουν από την έρ</w:t>
      </w:r>
      <w:r w:rsidR="00090973">
        <w:rPr>
          <w:rFonts w:ascii="Garamond" w:hAnsi="Garamond"/>
          <w:sz w:val="28"/>
          <w:szCs w:val="28"/>
        </w:rPr>
        <w:t xml:space="preserve">ευνα οδηγούν στο </w:t>
      </w:r>
      <w:r w:rsidR="00AD2A94">
        <w:rPr>
          <w:rFonts w:ascii="Garamond" w:hAnsi="Garamond"/>
          <w:sz w:val="28"/>
          <w:szCs w:val="28"/>
        </w:rPr>
        <w:t xml:space="preserve">ήδη </w:t>
      </w:r>
      <w:r w:rsidR="00090973">
        <w:rPr>
          <w:rFonts w:ascii="Garamond" w:hAnsi="Garamond"/>
          <w:sz w:val="28"/>
          <w:szCs w:val="28"/>
        </w:rPr>
        <w:t>καταγεγραμμένο</w:t>
      </w:r>
      <w:r w:rsidRPr="008A7656">
        <w:rPr>
          <w:rFonts w:ascii="Garamond" w:hAnsi="Garamond"/>
          <w:sz w:val="28"/>
          <w:szCs w:val="28"/>
        </w:rPr>
        <w:t xml:space="preserve"> </w:t>
      </w:r>
      <w:r w:rsidRPr="00090973">
        <w:rPr>
          <w:rFonts w:ascii="Garamond" w:hAnsi="Garamond"/>
          <w:sz w:val="28"/>
          <w:szCs w:val="28"/>
        </w:rPr>
        <w:t>γεγονός</w:t>
      </w:r>
      <w:r w:rsidRPr="008A7656">
        <w:rPr>
          <w:rFonts w:ascii="Garamond" w:hAnsi="Garamond"/>
          <w:sz w:val="28"/>
          <w:szCs w:val="28"/>
        </w:rPr>
        <w:t xml:space="preserve"> ότι η ιταλική δραματουργία του 20ού αιώνα στην Ελλάδα και, κατά κύριο λόγο, στην Αθήνα όπου συγκεντρώνεται η θεατρικ</w:t>
      </w:r>
      <w:r w:rsidR="00EF7A67">
        <w:rPr>
          <w:rFonts w:ascii="Garamond" w:hAnsi="Garamond"/>
          <w:sz w:val="28"/>
          <w:szCs w:val="28"/>
        </w:rPr>
        <w:t>ή δραστηριότητα της χώρας</w:t>
      </w:r>
      <w:r w:rsidR="00DC41C9">
        <w:rPr>
          <w:rFonts w:ascii="Garamond" w:hAnsi="Garamond"/>
          <w:sz w:val="28"/>
          <w:szCs w:val="28"/>
        </w:rPr>
        <w:t>,</w:t>
      </w:r>
      <w:r w:rsidR="00EF7A67">
        <w:rPr>
          <w:rFonts w:ascii="Garamond" w:hAnsi="Garamond"/>
          <w:sz w:val="28"/>
          <w:szCs w:val="28"/>
        </w:rPr>
        <w:t xml:space="preserve"> είναι</w:t>
      </w:r>
      <w:r w:rsidRPr="008A7656">
        <w:rPr>
          <w:rFonts w:ascii="Garamond" w:hAnsi="Garamond"/>
          <w:sz w:val="28"/>
          <w:szCs w:val="28"/>
        </w:rPr>
        <w:t xml:space="preserve"> εξαιρετικά ανθηρή κατά την πρώτη εικοσαετία του αιώνα, ακολουθώντας μια πτωτική σταδιακά πορεία τη δεκαετία του ’30 μέχρι που φθάνει </w:t>
      </w:r>
      <w:r w:rsidR="00BD3248" w:rsidRPr="008A7656">
        <w:rPr>
          <w:rFonts w:ascii="Garamond" w:hAnsi="Garamond"/>
          <w:sz w:val="28"/>
          <w:szCs w:val="28"/>
        </w:rPr>
        <w:t>εξασθενημένη</w:t>
      </w:r>
      <w:r w:rsidRPr="008A7656">
        <w:rPr>
          <w:rFonts w:ascii="Garamond" w:hAnsi="Garamond"/>
          <w:sz w:val="28"/>
          <w:szCs w:val="28"/>
        </w:rPr>
        <w:t xml:space="preserve"> στις παρυφές της δεκαετίας του ’40. Από εκεί και πέρα η παρουσία της είναι </w:t>
      </w:r>
      <w:r w:rsidR="00592628" w:rsidRPr="008A7656">
        <w:rPr>
          <w:rFonts w:ascii="Garamond" w:hAnsi="Garamond"/>
          <w:sz w:val="28"/>
          <w:szCs w:val="28"/>
        </w:rPr>
        <w:t>παροδική</w:t>
      </w:r>
      <w:r w:rsidR="00C034F8">
        <w:rPr>
          <w:rFonts w:ascii="Garamond" w:hAnsi="Garamond"/>
          <w:sz w:val="28"/>
          <w:szCs w:val="28"/>
        </w:rPr>
        <w:t>,</w:t>
      </w:r>
      <w:r w:rsidRPr="008A7656">
        <w:rPr>
          <w:rFonts w:ascii="Garamond" w:hAnsi="Garamond"/>
          <w:sz w:val="28"/>
          <w:szCs w:val="28"/>
        </w:rPr>
        <w:t xml:space="preserve"> εντοπισμένη κυρίως στο έργο του </w:t>
      </w:r>
      <w:r w:rsidRPr="008A7656">
        <w:rPr>
          <w:rFonts w:ascii="Garamond" w:hAnsi="Garamond"/>
          <w:sz w:val="28"/>
          <w:szCs w:val="28"/>
          <w:lang w:val="en-US"/>
        </w:rPr>
        <w:t>Luigi</w:t>
      </w:r>
      <w:r w:rsidRPr="008A7656">
        <w:rPr>
          <w:rFonts w:ascii="Garamond" w:hAnsi="Garamond"/>
          <w:sz w:val="28"/>
          <w:szCs w:val="28"/>
        </w:rPr>
        <w:t xml:space="preserve"> </w:t>
      </w:r>
      <w:r w:rsidRPr="008A7656">
        <w:rPr>
          <w:rFonts w:ascii="Garamond" w:hAnsi="Garamond"/>
          <w:sz w:val="28"/>
          <w:szCs w:val="28"/>
          <w:lang w:val="en-US"/>
        </w:rPr>
        <w:t>Pirandello</w:t>
      </w:r>
      <w:r w:rsidRPr="008A7656">
        <w:rPr>
          <w:rFonts w:ascii="Garamond" w:hAnsi="Garamond"/>
          <w:sz w:val="28"/>
          <w:szCs w:val="28"/>
        </w:rPr>
        <w:t xml:space="preserve"> </w:t>
      </w:r>
      <w:r w:rsidR="00192269">
        <w:rPr>
          <w:rFonts w:ascii="Garamond" w:hAnsi="Garamond"/>
          <w:sz w:val="28"/>
          <w:szCs w:val="28"/>
        </w:rPr>
        <w:t xml:space="preserve">– </w:t>
      </w:r>
      <w:r w:rsidRPr="008A7656">
        <w:rPr>
          <w:rFonts w:ascii="Garamond" w:hAnsi="Garamond"/>
          <w:sz w:val="28"/>
          <w:szCs w:val="28"/>
        </w:rPr>
        <w:t>για το οποίο επιλέξαμε να μην κάνουμε λόγο λόγω του πλούσιου όγκου του ήδη υπάρχοντος υλικού.</w:t>
      </w:r>
    </w:p>
    <w:p w:rsidR="003F0E43" w:rsidRPr="00090973" w:rsidRDefault="006077D3" w:rsidP="0038446F">
      <w:pPr>
        <w:spacing w:after="0"/>
        <w:jc w:val="both"/>
        <w:rPr>
          <w:rFonts w:ascii="Garamond" w:hAnsi="Garamond"/>
          <w:sz w:val="28"/>
          <w:szCs w:val="28"/>
        </w:rPr>
      </w:pPr>
      <w:r>
        <w:rPr>
          <w:rFonts w:ascii="Garamond" w:hAnsi="Garamond"/>
          <w:sz w:val="28"/>
          <w:szCs w:val="28"/>
        </w:rPr>
        <w:t xml:space="preserve">  </w:t>
      </w:r>
      <w:r w:rsidR="00BD3248">
        <w:rPr>
          <w:rFonts w:ascii="Garamond" w:hAnsi="Garamond"/>
          <w:sz w:val="28"/>
          <w:szCs w:val="28"/>
        </w:rPr>
        <w:t>Κατά το α' μισό του 20</w:t>
      </w:r>
      <w:r w:rsidR="00BD3248" w:rsidRPr="00E50B1E">
        <w:rPr>
          <w:rFonts w:ascii="Garamond" w:hAnsi="Garamond"/>
          <w:sz w:val="28"/>
          <w:szCs w:val="28"/>
          <w:vertAlign w:val="superscript"/>
        </w:rPr>
        <w:t>ου</w:t>
      </w:r>
      <w:r w:rsidR="00BD3248">
        <w:rPr>
          <w:rFonts w:ascii="Garamond" w:hAnsi="Garamond"/>
          <w:sz w:val="28"/>
          <w:szCs w:val="28"/>
        </w:rPr>
        <w:t xml:space="preserve"> αιώνα, ο</w:t>
      </w:r>
      <w:r w:rsidR="00A37297">
        <w:rPr>
          <w:rFonts w:ascii="Garamond" w:hAnsi="Garamond"/>
          <w:sz w:val="28"/>
          <w:szCs w:val="28"/>
        </w:rPr>
        <w:t>ι επαγγελματικοί ή ημιεπαγγελματικοί ελληνικοί θίασοι, ακόμα και οι ερασιτεχνικοί</w:t>
      </w:r>
      <w:r w:rsidR="00BD3248">
        <w:rPr>
          <w:rFonts w:ascii="Garamond" w:hAnsi="Garamond"/>
          <w:sz w:val="28"/>
          <w:szCs w:val="28"/>
        </w:rPr>
        <w:t>,</w:t>
      </w:r>
      <w:r w:rsidR="00A37297">
        <w:rPr>
          <w:rFonts w:ascii="Garamond" w:hAnsi="Garamond"/>
          <w:sz w:val="28"/>
          <w:szCs w:val="28"/>
        </w:rPr>
        <w:t xml:space="preserve"> διαλέγουν έργα από το ιταλικό σύγ</w:t>
      </w:r>
      <w:r w:rsidR="00BD3248">
        <w:rPr>
          <w:rFonts w:ascii="Garamond" w:hAnsi="Garamond"/>
          <w:sz w:val="28"/>
          <w:szCs w:val="28"/>
        </w:rPr>
        <w:t>χρονο ρεπερτόριο</w:t>
      </w:r>
      <w:r w:rsidR="00E50B1E">
        <w:rPr>
          <w:rFonts w:ascii="Garamond" w:hAnsi="Garamond"/>
          <w:sz w:val="28"/>
          <w:szCs w:val="28"/>
        </w:rPr>
        <w:t>.</w:t>
      </w:r>
      <w:r w:rsidR="00A37297">
        <w:rPr>
          <w:rFonts w:ascii="Garamond" w:hAnsi="Garamond"/>
          <w:sz w:val="28"/>
          <w:szCs w:val="28"/>
        </w:rPr>
        <w:t xml:space="preserve"> </w:t>
      </w:r>
      <w:r>
        <w:rPr>
          <w:rFonts w:ascii="Garamond" w:hAnsi="Garamond"/>
          <w:sz w:val="28"/>
          <w:szCs w:val="28"/>
        </w:rPr>
        <w:t xml:space="preserve">Οι Έλληνες διανοούμενοι ολοένα και περισσότερο δημοσιεύουν άρθρα στον Τύπο για τα </w:t>
      </w:r>
      <w:r w:rsidR="00806AD8">
        <w:rPr>
          <w:rFonts w:ascii="Garamond" w:hAnsi="Garamond"/>
          <w:sz w:val="28"/>
          <w:szCs w:val="28"/>
        </w:rPr>
        <w:t xml:space="preserve">ιταλικά </w:t>
      </w:r>
      <w:r>
        <w:rPr>
          <w:rFonts w:ascii="Garamond" w:hAnsi="Garamond"/>
          <w:sz w:val="28"/>
          <w:szCs w:val="28"/>
        </w:rPr>
        <w:t>θεατρικά έργα, τους συγγραφείς τους και τις παραστάσεις</w:t>
      </w:r>
      <w:r w:rsidR="00C034F8">
        <w:rPr>
          <w:rFonts w:ascii="Garamond" w:hAnsi="Garamond"/>
          <w:sz w:val="28"/>
          <w:szCs w:val="28"/>
        </w:rPr>
        <w:t xml:space="preserve"> </w:t>
      </w:r>
      <w:r w:rsidR="00650F02">
        <w:rPr>
          <w:rFonts w:ascii="Garamond" w:hAnsi="Garamond"/>
          <w:sz w:val="28"/>
          <w:szCs w:val="28"/>
        </w:rPr>
        <w:t>τους τόσο στην Ελλάδα όσο και στο εξωτερικό.</w:t>
      </w:r>
      <w:r>
        <w:rPr>
          <w:rFonts w:ascii="Garamond" w:hAnsi="Garamond"/>
          <w:sz w:val="28"/>
          <w:szCs w:val="28"/>
        </w:rPr>
        <w:t xml:space="preserve"> </w:t>
      </w:r>
      <w:r w:rsidR="00E40AD7">
        <w:rPr>
          <w:rFonts w:ascii="Garamond" w:hAnsi="Garamond"/>
          <w:sz w:val="28"/>
          <w:szCs w:val="28"/>
        </w:rPr>
        <w:t xml:space="preserve">Επίσης οι Έλληνες λογοτέχνες και ποιητές αρχίζουν να πειραματίζονται με τη θεατρική γραφή και να εμφανίζονται καινούργια ονόματα Ελλήνων θεατρικών συγγραφέων. </w:t>
      </w:r>
      <w:r w:rsidR="00F54D54">
        <w:rPr>
          <w:rFonts w:ascii="Garamond" w:hAnsi="Garamond"/>
          <w:sz w:val="28"/>
          <w:szCs w:val="28"/>
        </w:rPr>
        <w:t>Οι ίδιοι είναι άλλωστε πο</w:t>
      </w:r>
      <w:r w:rsidR="00C034F8">
        <w:rPr>
          <w:rFonts w:ascii="Garamond" w:hAnsi="Garamond"/>
          <w:sz w:val="28"/>
          <w:szCs w:val="28"/>
        </w:rPr>
        <w:t>υ μεταφράζουν τα ιταλικά έργα</w:t>
      </w:r>
      <w:r w:rsidR="00F54D54">
        <w:rPr>
          <w:rFonts w:ascii="Garamond" w:hAnsi="Garamond"/>
          <w:sz w:val="28"/>
          <w:szCs w:val="28"/>
        </w:rPr>
        <w:t xml:space="preserve">, όπως ο Νικόλαος Ποριώτης του οποίου το όνομα έχει συνδεθεί με τον </w:t>
      </w:r>
      <w:r w:rsidR="004C4C32">
        <w:rPr>
          <w:rFonts w:ascii="Garamond" w:hAnsi="Garamond"/>
          <w:sz w:val="28"/>
          <w:szCs w:val="28"/>
          <w:lang w:val="en-US"/>
        </w:rPr>
        <w:t>Gabriele</w:t>
      </w:r>
      <w:r w:rsidR="004C4C32" w:rsidRPr="004C4C32">
        <w:rPr>
          <w:rFonts w:ascii="Garamond" w:hAnsi="Garamond"/>
          <w:sz w:val="28"/>
          <w:szCs w:val="28"/>
        </w:rPr>
        <w:t xml:space="preserve"> </w:t>
      </w:r>
      <w:r w:rsidR="00F54D54">
        <w:rPr>
          <w:rFonts w:ascii="Garamond" w:hAnsi="Garamond"/>
          <w:sz w:val="28"/>
          <w:szCs w:val="28"/>
          <w:lang w:val="en-US"/>
        </w:rPr>
        <w:t>D</w:t>
      </w:r>
      <w:r w:rsidR="00F54D54" w:rsidRPr="00F54D54">
        <w:rPr>
          <w:rFonts w:ascii="Garamond" w:hAnsi="Garamond"/>
          <w:sz w:val="28"/>
          <w:szCs w:val="28"/>
        </w:rPr>
        <w:t>’</w:t>
      </w:r>
      <w:r w:rsidR="00F54D54">
        <w:rPr>
          <w:rFonts w:ascii="Garamond" w:hAnsi="Garamond"/>
          <w:sz w:val="28"/>
          <w:szCs w:val="28"/>
          <w:lang w:val="en-US"/>
        </w:rPr>
        <w:t>Annunzio</w:t>
      </w:r>
      <w:r w:rsidR="00EF7A67">
        <w:rPr>
          <w:rFonts w:ascii="Garamond" w:hAnsi="Garamond"/>
          <w:sz w:val="28"/>
          <w:szCs w:val="28"/>
        </w:rPr>
        <w:t xml:space="preserve"> ή ο Κώστας Καιροφύλας του οποίου το όνομα</w:t>
      </w:r>
      <w:r w:rsidR="00F54D54">
        <w:rPr>
          <w:rFonts w:ascii="Garamond" w:hAnsi="Garamond"/>
          <w:sz w:val="28"/>
          <w:szCs w:val="28"/>
        </w:rPr>
        <w:t xml:space="preserve"> έχει συνδεθεί με τον </w:t>
      </w:r>
      <w:r w:rsidR="004C4C32">
        <w:rPr>
          <w:rFonts w:ascii="Garamond" w:hAnsi="Garamond"/>
          <w:sz w:val="28"/>
          <w:szCs w:val="28"/>
          <w:lang w:val="en-US"/>
        </w:rPr>
        <w:t>Dario</w:t>
      </w:r>
      <w:r w:rsidR="004C4C32" w:rsidRPr="004C4C32">
        <w:rPr>
          <w:rFonts w:ascii="Garamond" w:hAnsi="Garamond"/>
          <w:sz w:val="28"/>
          <w:szCs w:val="28"/>
        </w:rPr>
        <w:t xml:space="preserve"> </w:t>
      </w:r>
      <w:r w:rsidR="00F54D54">
        <w:rPr>
          <w:rFonts w:ascii="Garamond" w:hAnsi="Garamond"/>
          <w:sz w:val="28"/>
          <w:szCs w:val="28"/>
          <w:lang w:val="en-US"/>
        </w:rPr>
        <w:t>Niccodemi</w:t>
      </w:r>
      <w:r w:rsidR="00F54D54" w:rsidRPr="00F54D54">
        <w:rPr>
          <w:rFonts w:ascii="Garamond" w:hAnsi="Garamond"/>
          <w:sz w:val="28"/>
          <w:szCs w:val="28"/>
        </w:rPr>
        <w:t>.</w:t>
      </w:r>
    </w:p>
    <w:p w:rsidR="0038446F" w:rsidRDefault="0038446F" w:rsidP="0038446F">
      <w:pPr>
        <w:spacing w:after="0"/>
        <w:jc w:val="both"/>
        <w:rPr>
          <w:rFonts w:ascii="Garamond" w:hAnsi="Garamond"/>
          <w:sz w:val="28"/>
          <w:szCs w:val="28"/>
        </w:rPr>
      </w:pPr>
      <w:r w:rsidRPr="0038446F">
        <w:rPr>
          <w:rFonts w:ascii="Garamond" w:hAnsi="Garamond"/>
          <w:sz w:val="28"/>
          <w:szCs w:val="28"/>
        </w:rPr>
        <w:t xml:space="preserve">  </w:t>
      </w:r>
      <w:r w:rsidR="00AE24C8">
        <w:rPr>
          <w:rFonts w:ascii="Garamond" w:hAnsi="Garamond"/>
          <w:sz w:val="28"/>
          <w:szCs w:val="28"/>
        </w:rPr>
        <w:t>Πιο συγκεκριμένα</w:t>
      </w:r>
      <w:r w:rsidR="00B958DF">
        <w:rPr>
          <w:rFonts w:ascii="Garamond" w:hAnsi="Garamond"/>
          <w:sz w:val="28"/>
          <w:szCs w:val="28"/>
        </w:rPr>
        <w:t>,</w:t>
      </w:r>
      <w:r w:rsidR="00AE24C8">
        <w:rPr>
          <w:rFonts w:ascii="Garamond" w:hAnsi="Garamond"/>
          <w:sz w:val="28"/>
          <w:szCs w:val="28"/>
        </w:rPr>
        <w:t xml:space="preserve"> ο Νικόλαος Ποριώτης μεταφράζει την </w:t>
      </w:r>
      <w:r w:rsidR="00AE24C8" w:rsidRPr="00AE24C8">
        <w:rPr>
          <w:rFonts w:ascii="Garamond" w:hAnsi="Garamond"/>
          <w:i/>
          <w:sz w:val="28"/>
          <w:szCs w:val="28"/>
        </w:rPr>
        <w:t>Κόρη του Ιόριο</w:t>
      </w:r>
      <w:r w:rsidR="00AE24C8">
        <w:rPr>
          <w:rFonts w:ascii="Garamond" w:hAnsi="Garamond"/>
          <w:sz w:val="28"/>
          <w:szCs w:val="28"/>
        </w:rPr>
        <w:t xml:space="preserve"> του </w:t>
      </w:r>
      <w:r w:rsidR="00AE24C8">
        <w:rPr>
          <w:rFonts w:ascii="Garamond" w:hAnsi="Garamond"/>
          <w:sz w:val="28"/>
          <w:szCs w:val="28"/>
          <w:lang w:val="en-US"/>
        </w:rPr>
        <w:t>D</w:t>
      </w:r>
      <w:r w:rsidR="00AE24C8" w:rsidRPr="00AE24C8">
        <w:rPr>
          <w:rFonts w:ascii="Garamond" w:hAnsi="Garamond"/>
          <w:sz w:val="28"/>
          <w:szCs w:val="28"/>
        </w:rPr>
        <w:t>’</w:t>
      </w:r>
      <w:r w:rsidR="00AE24C8">
        <w:rPr>
          <w:rFonts w:ascii="Garamond" w:hAnsi="Garamond"/>
          <w:sz w:val="28"/>
          <w:szCs w:val="28"/>
          <w:lang w:val="en-US"/>
        </w:rPr>
        <w:t>Annunzio</w:t>
      </w:r>
      <w:r w:rsidR="00AE24C8" w:rsidRPr="00AE24C8">
        <w:rPr>
          <w:rFonts w:ascii="Garamond" w:hAnsi="Garamond"/>
          <w:sz w:val="28"/>
          <w:szCs w:val="28"/>
        </w:rPr>
        <w:t xml:space="preserve">, </w:t>
      </w:r>
      <w:r w:rsidR="00AE24C8">
        <w:rPr>
          <w:rFonts w:ascii="Garamond" w:hAnsi="Garamond"/>
          <w:sz w:val="28"/>
          <w:szCs w:val="28"/>
        </w:rPr>
        <w:t>μια παράσταση που αφήνει εποχή για τη σκηνοθεσία, την αποδοχή του κοινο</w:t>
      </w:r>
      <w:r w:rsidR="004F4990">
        <w:rPr>
          <w:rFonts w:ascii="Garamond" w:hAnsi="Garamond"/>
          <w:sz w:val="28"/>
          <w:szCs w:val="28"/>
        </w:rPr>
        <w:t>ύ, την αντιμετώπισή της από την κριτική</w:t>
      </w:r>
      <w:r w:rsidR="00AE24C8">
        <w:rPr>
          <w:rFonts w:ascii="Garamond" w:hAnsi="Garamond"/>
          <w:sz w:val="28"/>
          <w:szCs w:val="28"/>
        </w:rPr>
        <w:t xml:space="preserve"> και τον Τύπο εν γένει, αλλά και την απόδοση του θεατρικού λόγου από τον Έλληνα ποιητή. Ο Ποριώτης θα μπορούσαμε να πούμε ότι είναι ο βασικός εκπρόσωπος, ως προς τη μετάφραση, του </w:t>
      </w:r>
      <w:r w:rsidR="00AE24C8">
        <w:rPr>
          <w:rFonts w:ascii="Garamond" w:hAnsi="Garamond"/>
          <w:sz w:val="28"/>
          <w:szCs w:val="28"/>
          <w:lang w:val="it-IT"/>
        </w:rPr>
        <w:t>D</w:t>
      </w:r>
      <w:r w:rsidR="00AE24C8" w:rsidRPr="00AB3953">
        <w:rPr>
          <w:rFonts w:ascii="Garamond" w:hAnsi="Garamond"/>
          <w:sz w:val="28"/>
          <w:szCs w:val="28"/>
        </w:rPr>
        <w:t>’</w:t>
      </w:r>
      <w:r w:rsidR="00AE24C8">
        <w:rPr>
          <w:rFonts w:ascii="Garamond" w:hAnsi="Garamond"/>
          <w:sz w:val="28"/>
          <w:szCs w:val="28"/>
          <w:lang w:val="it-IT"/>
        </w:rPr>
        <w:t>Annunzio</w:t>
      </w:r>
      <w:r w:rsidR="00AE24C8" w:rsidRPr="00AB3953">
        <w:rPr>
          <w:rFonts w:ascii="Garamond" w:hAnsi="Garamond"/>
          <w:sz w:val="28"/>
          <w:szCs w:val="28"/>
        </w:rPr>
        <w:t xml:space="preserve"> </w:t>
      </w:r>
      <w:r w:rsidR="00AE24C8">
        <w:rPr>
          <w:rFonts w:ascii="Garamond" w:hAnsi="Garamond"/>
          <w:sz w:val="28"/>
          <w:szCs w:val="28"/>
        </w:rPr>
        <w:t xml:space="preserve">στην Ελλάδα </w:t>
      </w:r>
      <w:r w:rsidR="00B958DF">
        <w:rPr>
          <w:rFonts w:ascii="Garamond" w:hAnsi="Garamond"/>
          <w:sz w:val="28"/>
          <w:szCs w:val="28"/>
        </w:rPr>
        <w:t>κατά</w:t>
      </w:r>
      <w:r w:rsidRPr="0038446F">
        <w:rPr>
          <w:rFonts w:ascii="Garamond" w:hAnsi="Garamond"/>
          <w:sz w:val="28"/>
          <w:szCs w:val="28"/>
        </w:rPr>
        <w:t xml:space="preserve"> </w:t>
      </w:r>
      <w:r w:rsidR="00AE24C8">
        <w:rPr>
          <w:rFonts w:ascii="Garamond" w:hAnsi="Garamond"/>
          <w:sz w:val="28"/>
          <w:szCs w:val="28"/>
        </w:rPr>
        <w:t>τις πρώτες δεκαετίες του 20</w:t>
      </w:r>
      <w:r w:rsidR="00AE24C8">
        <w:rPr>
          <w:rFonts w:ascii="Garamond" w:hAnsi="Garamond"/>
          <w:sz w:val="28"/>
          <w:szCs w:val="28"/>
          <w:vertAlign w:val="superscript"/>
        </w:rPr>
        <w:t>ού</w:t>
      </w:r>
      <w:r w:rsidR="00AE24C8">
        <w:rPr>
          <w:rFonts w:ascii="Garamond" w:hAnsi="Garamond"/>
          <w:sz w:val="28"/>
          <w:szCs w:val="28"/>
        </w:rPr>
        <w:t xml:space="preserve"> αιώνα. Τα υπόλοιπα έργα του </w:t>
      </w:r>
      <w:r w:rsidR="00AE24C8">
        <w:rPr>
          <w:rFonts w:ascii="Garamond" w:hAnsi="Garamond"/>
          <w:sz w:val="28"/>
          <w:szCs w:val="28"/>
          <w:lang w:val="en-US"/>
        </w:rPr>
        <w:t>D</w:t>
      </w:r>
      <w:r w:rsidR="00AE24C8" w:rsidRPr="00AE24C8">
        <w:rPr>
          <w:rFonts w:ascii="Garamond" w:hAnsi="Garamond"/>
          <w:sz w:val="28"/>
          <w:szCs w:val="28"/>
        </w:rPr>
        <w:t>’</w:t>
      </w:r>
      <w:r w:rsidR="00AE24C8">
        <w:rPr>
          <w:rFonts w:ascii="Garamond" w:hAnsi="Garamond"/>
          <w:sz w:val="28"/>
          <w:szCs w:val="28"/>
          <w:lang w:val="en-US"/>
        </w:rPr>
        <w:t>Annunzio</w:t>
      </w:r>
      <w:r w:rsidR="00AE24C8" w:rsidRPr="00AE24C8">
        <w:rPr>
          <w:rFonts w:ascii="Garamond" w:hAnsi="Garamond"/>
          <w:sz w:val="28"/>
          <w:szCs w:val="28"/>
        </w:rPr>
        <w:t xml:space="preserve"> </w:t>
      </w:r>
      <w:r w:rsidR="00AE24C8">
        <w:rPr>
          <w:rFonts w:ascii="Garamond" w:hAnsi="Garamond"/>
          <w:sz w:val="28"/>
          <w:szCs w:val="28"/>
        </w:rPr>
        <w:t xml:space="preserve">που </w:t>
      </w:r>
      <w:r>
        <w:rPr>
          <w:rFonts w:ascii="Garamond" w:hAnsi="Garamond"/>
          <w:sz w:val="28"/>
          <w:szCs w:val="28"/>
        </w:rPr>
        <w:t xml:space="preserve">μεταφράζει είναι η </w:t>
      </w:r>
      <w:r w:rsidRPr="0038446F">
        <w:rPr>
          <w:rFonts w:ascii="Garamond" w:hAnsi="Garamond"/>
          <w:i/>
          <w:sz w:val="28"/>
          <w:szCs w:val="28"/>
        </w:rPr>
        <w:t>Φραντσέσκα από το Ρίμινι</w:t>
      </w:r>
      <w:r>
        <w:rPr>
          <w:rFonts w:ascii="Garamond" w:hAnsi="Garamond"/>
          <w:sz w:val="28"/>
          <w:szCs w:val="28"/>
        </w:rPr>
        <w:t xml:space="preserve">, το </w:t>
      </w:r>
      <w:r w:rsidRPr="0038446F">
        <w:rPr>
          <w:rFonts w:ascii="Garamond" w:hAnsi="Garamond"/>
          <w:i/>
          <w:sz w:val="28"/>
          <w:szCs w:val="28"/>
        </w:rPr>
        <w:t>Όνειρο ανοιξιάτικης αυγής</w:t>
      </w:r>
      <w:r w:rsidR="00B958DF">
        <w:rPr>
          <w:rFonts w:ascii="Garamond" w:hAnsi="Garamond"/>
          <w:sz w:val="28"/>
          <w:szCs w:val="28"/>
        </w:rPr>
        <w:t>,</w:t>
      </w:r>
      <w:r>
        <w:rPr>
          <w:rFonts w:ascii="Garamond" w:hAnsi="Garamond"/>
          <w:sz w:val="28"/>
          <w:szCs w:val="28"/>
        </w:rPr>
        <w:t xml:space="preserve"> το</w:t>
      </w:r>
      <w:r w:rsidRPr="0038446F">
        <w:rPr>
          <w:rFonts w:ascii="Garamond" w:hAnsi="Garamond"/>
          <w:i/>
          <w:sz w:val="28"/>
          <w:szCs w:val="28"/>
        </w:rPr>
        <w:t xml:space="preserve"> </w:t>
      </w:r>
      <w:r w:rsidRPr="00BB0E6E">
        <w:rPr>
          <w:rFonts w:ascii="Garamond" w:hAnsi="Garamond"/>
          <w:i/>
          <w:sz w:val="28"/>
          <w:szCs w:val="28"/>
        </w:rPr>
        <w:t>Πιζανέλλα ή ο Μυρωμένος θάνατος</w:t>
      </w:r>
      <w:r w:rsidR="00B958DF">
        <w:rPr>
          <w:rFonts w:ascii="Garamond" w:hAnsi="Garamond"/>
          <w:i/>
          <w:sz w:val="28"/>
          <w:szCs w:val="28"/>
        </w:rPr>
        <w:t xml:space="preserve"> </w:t>
      </w:r>
      <w:r w:rsidR="00B958DF" w:rsidRPr="00B958DF">
        <w:rPr>
          <w:rFonts w:ascii="Garamond" w:hAnsi="Garamond"/>
          <w:sz w:val="28"/>
          <w:szCs w:val="28"/>
        </w:rPr>
        <w:t xml:space="preserve">και </w:t>
      </w:r>
      <w:r w:rsidR="00B01A12">
        <w:rPr>
          <w:rFonts w:ascii="Garamond" w:hAnsi="Garamond"/>
          <w:sz w:val="28"/>
          <w:szCs w:val="28"/>
        </w:rPr>
        <w:t>το</w:t>
      </w:r>
      <w:r w:rsidR="00B958DF">
        <w:rPr>
          <w:rFonts w:ascii="Garamond" w:hAnsi="Garamond"/>
          <w:i/>
          <w:sz w:val="28"/>
          <w:szCs w:val="28"/>
        </w:rPr>
        <w:t xml:space="preserve"> Τζοκόντα</w:t>
      </w:r>
      <w:r w:rsidR="00B958DF">
        <w:rPr>
          <w:rFonts w:ascii="Garamond" w:hAnsi="Garamond"/>
          <w:sz w:val="28"/>
          <w:szCs w:val="28"/>
        </w:rPr>
        <w:t xml:space="preserve">, δηλαδή όλα τα έργα του </w:t>
      </w:r>
      <w:r w:rsidR="00B958DF">
        <w:rPr>
          <w:rFonts w:ascii="Garamond" w:hAnsi="Garamond"/>
          <w:sz w:val="28"/>
          <w:szCs w:val="28"/>
          <w:lang w:val="en-US"/>
        </w:rPr>
        <w:t>D</w:t>
      </w:r>
      <w:r w:rsidR="00B958DF" w:rsidRPr="00B958DF">
        <w:rPr>
          <w:rFonts w:ascii="Garamond" w:hAnsi="Garamond"/>
          <w:sz w:val="28"/>
          <w:szCs w:val="28"/>
        </w:rPr>
        <w:t>’</w:t>
      </w:r>
      <w:r w:rsidR="00B958DF">
        <w:rPr>
          <w:rFonts w:ascii="Garamond" w:hAnsi="Garamond"/>
          <w:sz w:val="28"/>
          <w:szCs w:val="28"/>
          <w:lang w:val="en-US"/>
        </w:rPr>
        <w:t>Annunzio</w:t>
      </w:r>
      <w:r w:rsidR="00B958DF" w:rsidRPr="00B958DF">
        <w:rPr>
          <w:rFonts w:ascii="Garamond" w:hAnsi="Garamond"/>
          <w:sz w:val="28"/>
          <w:szCs w:val="28"/>
        </w:rPr>
        <w:t xml:space="preserve"> </w:t>
      </w:r>
      <w:r w:rsidR="00B958DF">
        <w:rPr>
          <w:rFonts w:ascii="Garamond" w:hAnsi="Garamond"/>
          <w:sz w:val="28"/>
          <w:szCs w:val="28"/>
        </w:rPr>
        <w:t>που σημειώνουν επιτυχία στη χώρα μας.</w:t>
      </w:r>
      <w:r w:rsidR="00B958DF">
        <w:rPr>
          <w:rFonts w:ascii="Garamond" w:hAnsi="Garamond"/>
          <w:i/>
          <w:sz w:val="28"/>
          <w:szCs w:val="28"/>
        </w:rPr>
        <w:t xml:space="preserve"> </w:t>
      </w:r>
      <w:r>
        <w:rPr>
          <w:rFonts w:ascii="Garamond" w:hAnsi="Garamond"/>
          <w:sz w:val="28"/>
          <w:szCs w:val="28"/>
        </w:rPr>
        <w:t>Οι άλλοι δύο άνθρωποι τ</w:t>
      </w:r>
      <w:r w:rsidR="00B01A12">
        <w:rPr>
          <w:rFonts w:ascii="Garamond" w:hAnsi="Garamond"/>
          <w:sz w:val="28"/>
          <w:szCs w:val="28"/>
        </w:rPr>
        <w:t>ων γραμμάτων που μεταφράζουν έργα</w:t>
      </w:r>
      <w:r>
        <w:rPr>
          <w:rFonts w:ascii="Garamond" w:hAnsi="Garamond"/>
          <w:sz w:val="28"/>
          <w:szCs w:val="28"/>
        </w:rPr>
        <w:t xml:space="preserve"> του </w:t>
      </w:r>
      <w:r>
        <w:rPr>
          <w:rFonts w:ascii="Garamond" w:hAnsi="Garamond"/>
          <w:sz w:val="28"/>
          <w:szCs w:val="28"/>
          <w:lang w:val="en-US"/>
        </w:rPr>
        <w:t>D</w:t>
      </w:r>
      <w:r w:rsidRPr="0038446F">
        <w:rPr>
          <w:rFonts w:ascii="Garamond" w:hAnsi="Garamond"/>
          <w:sz w:val="28"/>
          <w:szCs w:val="28"/>
        </w:rPr>
        <w:t>’</w:t>
      </w:r>
      <w:r>
        <w:rPr>
          <w:rFonts w:ascii="Garamond" w:hAnsi="Garamond"/>
          <w:sz w:val="28"/>
          <w:szCs w:val="28"/>
          <w:lang w:val="en-US"/>
        </w:rPr>
        <w:t>Annunzio</w:t>
      </w:r>
      <w:r>
        <w:rPr>
          <w:rFonts w:ascii="Garamond" w:hAnsi="Garamond"/>
          <w:sz w:val="28"/>
          <w:szCs w:val="28"/>
        </w:rPr>
        <w:t xml:space="preserve"> είναι οι</w:t>
      </w:r>
      <w:r w:rsidRPr="00AB3953">
        <w:rPr>
          <w:rFonts w:ascii="Garamond" w:hAnsi="Garamond"/>
        </w:rPr>
        <w:t xml:space="preserve"> </w:t>
      </w:r>
      <w:r>
        <w:rPr>
          <w:rFonts w:ascii="Garamond" w:hAnsi="Garamond"/>
          <w:sz w:val="28"/>
          <w:szCs w:val="28"/>
        </w:rPr>
        <w:t xml:space="preserve">Ν. Παρασκευάς και </w:t>
      </w:r>
      <w:r w:rsidRPr="00AB3953">
        <w:rPr>
          <w:rFonts w:ascii="Garamond" w:hAnsi="Garamond"/>
          <w:sz w:val="28"/>
          <w:szCs w:val="28"/>
        </w:rPr>
        <w:t>Ξ. Λευκοπαρίδης</w:t>
      </w:r>
      <w:r>
        <w:rPr>
          <w:rFonts w:ascii="Garamond" w:hAnsi="Garamond"/>
          <w:sz w:val="28"/>
          <w:szCs w:val="28"/>
        </w:rPr>
        <w:t>.</w:t>
      </w:r>
      <w:r w:rsidRPr="00AB3953">
        <w:rPr>
          <w:rFonts w:ascii="Garamond" w:hAnsi="Garamond"/>
          <w:sz w:val="28"/>
          <w:szCs w:val="28"/>
        </w:rPr>
        <w:t xml:space="preserve"> </w:t>
      </w:r>
      <w:r w:rsidR="00B958DF">
        <w:rPr>
          <w:rFonts w:ascii="Garamond" w:hAnsi="Garamond"/>
          <w:sz w:val="28"/>
          <w:szCs w:val="28"/>
        </w:rPr>
        <w:t>Επίσης ο Ποριώτης αποδεικνύει την αγάπη του</w:t>
      </w:r>
      <w:r w:rsidR="00B958DF">
        <w:rPr>
          <w:rStyle w:val="a7"/>
          <w:rFonts w:ascii="Garamond" w:hAnsi="Garamond"/>
          <w:sz w:val="28"/>
          <w:szCs w:val="28"/>
        </w:rPr>
        <w:footnoteReference w:id="1855"/>
      </w:r>
      <w:r w:rsidR="00B958DF">
        <w:rPr>
          <w:rFonts w:ascii="Garamond" w:hAnsi="Garamond"/>
          <w:sz w:val="28"/>
          <w:szCs w:val="28"/>
        </w:rPr>
        <w:t xml:space="preserve"> προς την ιταλική δραματουργία των καιρών του μεταφράζοντας έργα του </w:t>
      </w:r>
      <w:r w:rsidR="00B958DF">
        <w:rPr>
          <w:rFonts w:ascii="Garamond" w:hAnsi="Garamond"/>
          <w:sz w:val="28"/>
          <w:szCs w:val="28"/>
          <w:lang w:val="en-US"/>
        </w:rPr>
        <w:t>Giuseppe</w:t>
      </w:r>
      <w:r w:rsidR="00B958DF" w:rsidRPr="00B958DF">
        <w:rPr>
          <w:rFonts w:ascii="Garamond" w:hAnsi="Garamond"/>
          <w:sz w:val="28"/>
          <w:szCs w:val="28"/>
        </w:rPr>
        <w:t xml:space="preserve"> </w:t>
      </w:r>
      <w:r w:rsidR="00B958DF">
        <w:rPr>
          <w:rFonts w:ascii="Garamond" w:hAnsi="Garamond"/>
          <w:sz w:val="28"/>
          <w:szCs w:val="28"/>
          <w:lang w:val="en-US"/>
        </w:rPr>
        <w:lastRenderedPageBreak/>
        <w:t>Giacosa</w:t>
      </w:r>
      <w:r w:rsidR="00B958DF">
        <w:rPr>
          <w:rFonts w:ascii="Garamond" w:hAnsi="Garamond"/>
          <w:sz w:val="28"/>
          <w:szCs w:val="28"/>
        </w:rPr>
        <w:t xml:space="preserve">, όπως είναι το </w:t>
      </w:r>
      <w:r w:rsidR="00B958DF" w:rsidRPr="00B958DF">
        <w:rPr>
          <w:rFonts w:ascii="Garamond" w:hAnsi="Garamond"/>
          <w:i/>
          <w:sz w:val="28"/>
          <w:szCs w:val="28"/>
        </w:rPr>
        <w:t>Σαν τα φύλλα</w:t>
      </w:r>
      <w:r w:rsidR="00B958DF">
        <w:rPr>
          <w:rFonts w:ascii="Garamond" w:hAnsi="Garamond"/>
          <w:sz w:val="28"/>
          <w:szCs w:val="28"/>
        </w:rPr>
        <w:t xml:space="preserve"> και το </w:t>
      </w:r>
      <w:r w:rsidR="00B958DF" w:rsidRPr="00B958DF">
        <w:rPr>
          <w:rFonts w:ascii="Garamond" w:hAnsi="Garamond"/>
          <w:i/>
          <w:sz w:val="28"/>
          <w:szCs w:val="28"/>
        </w:rPr>
        <w:t>Μια παρτίδα σκάκι</w:t>
      </w:r>
      <w:r w:rsidR="00B958DF">
        <w:rPr>
          <w:rFonts w:ascii="Garamond" w:hAnsi="Garamond"/>
          <w:sz w:val="28"/>
          <w:szCs w:val="28"/>
        </w:rPr>
        <w:t xml:space="preserve">, του </w:t>
      </w:r>
      <w:r w:rsidR="00B958DF">
        <w:rPr>
          <w:rFonts w:ascii="Garamond" w:hAnsi="Garamond"/>
          <w:sz w:val="28"/>
          <w:szCs w:val="28"/>
          <w:lang w:val="en-US"/>
        </w:rPr>
        <w:t>Sem</w:t>
      </w:r>
      <w:r w:rsidR="00B958DF" w:rsidRPr="00B958DF">
        <w:rPr>
          <w:rFonts w:ascii="Garamond" w:hAnsi="Garamond"/>
          <w:sz w:val="28"/>
          <w:szCs w:val="28"/>
        </w:rPr>
        <w:t xml:space="preserve"> </w:t>
      </w:r>
      <w:r w:rsidR="00B958DF">
        <w:rPr>
          <w:rFonts w:ascii="Garamond" w:hAnsi="Garamond"/>
          <w:sz w:val="28"/>
          <w:szCs w:val="28"/>
          <w:lang w:val="en-US"/>
        </w:rPr>
        <w:t>Benelli</w:t>
      </w:r>
      <w:r w:rsidR="00B958DF" w:rsidRPr="00B958DF">
        <w:rPr>
          <w:rFonts w:ascii="Garamond" w:hAnsi="Garamond"/>
          <w:sz w:val="28"/>
          <w:szCs w:val="28"/>
        </w:rPr>
        <w:t xml:space="preserve"> </w:t>
      </w:r>
      <w:r w:rsidR="00B01A12">
        <w:rPr>
          <w:rFonts w:ascii="Garamond" w:hAnsi="Garamond"/>
          <w:sz w:val="28"/>
          <w:szCs w:val="28"/>
        </w:rPr>
        <w:t xml:space="preserve">το </w:t>
      </w:r>
      <w:r w:rsidR="00B958DF" w:rsidRPr="00B958DF">
        <w:rPr>
          <w:rFonts w:ascii="Garamond" w:hAnsi="Garamond"/>
          <w:i/>
          <w:sz w:val="28"/>
          <w:szCs w:val="28"/>
        </w:rPr>
        <w:t>Ο δείπνος με τα σκώμματα</w:t>
      </w:r>
      <w:r w:rsidR="00B958DF">
        <w:rPr>
          <w:rFonts w:ascii="Garamond" w:hAnsi="Garamond"/>
          <w:sz w:val="28"/>
          <w:szCs w:val="28"/>
        </w:rPr>
        <w:t xml:space="preserve"> και το </w:t>
      </w:r>
      <w:r w:rsidR="00B958DF" w:rsidRPr="00B958DF">
        <w:rPr>
          <w:rFonts w:ascii="Garamond" w:hAnsi="Garamond"/>
          <w:i/>
          <w:sz w:val="28"/>
          <w:szCs w:val="28"/>
        </w:rPr>
        <w:t>Μια ερωτική τραγωδία</w:t>
      </w:r>
      <w:r w:rsidR="00B958DF">
        <w:rPr>
          <w:rFonts w:ascii="Garamond" w:hAnsi="Garamond"/>
          <w:sz w:val="28"/>
          <w:szCs w:val="28"/>
        </w:rPr>
        <w:t xml:space="preserve"> και του </w:t>
      </w:r>
      <w:r w:rsidR="00B958DF">
        <w:rPr>
          <w:rFonts w:ascii="Garamond" w:hAnsi="Garamond"/>
          <w:sz w:val="28"/>
          <w:szCs w:val="28"/>
          <w:lang w:val="en-US"/>
        </w:rPr>
        <w:t>Roberto</w:t>
      </w:r>
      <w:r w:rsidR="00B958DF" w:rsidRPr="00B958DF">
        <w:rPr>
          <w:rFonts w:ascii="Garamond" w:hAnsi="Garamond"/>
          <w:sz w:val="28"/>
          <w:szCs w:val="28"/>
        </w:rPr>
        <w:t xml:space="preserve"> </w:t>
      </w:r>
      <w:r w:rsidR="00B958DF">
        <w:rPr>
          <w:rFonts w:ascii="Garamond" w:hAnsi="Garamond"/>
          <w:sz w:val="28"/>
          <w:szCs w:val="28"/>
          <w:lang w:val="en-US"/>
        </w:rPr>
        <w:t>Bracco</w:t>
      </w:r>
      <w:r w:rsidR="00B01A12">
        <w:rPr>
          <w:rFonts w:ascii="Garamond" w:hAnsi="Garamond"/>
          <w:sz w:val="28"/>
          <w:szCs w:val="28"/>
        </w:rPr>
        <w:t xml:space="preserve"> </w:t>
      </w:r>
      <w:r w:rsidR="00B958DF" w:rsidRPr="00B958DF">
        <w:rPr>
          <w:rFonts w:ascii="Garamond" w:hAnsi="Garamond"/>
          <w:i/>
          <w:sz w:val="28"/>
          <w:szCs w:val="28"/>
        </w:rPr>
        <w:t>Το τέλος της αγάπης</w:t>
      </w:r>
      <w:r w:rsidR="00B958DF">
        <w:rPr>
          <w:rFonts w:ascii="Garamond" w:hAnsi="Garamond"/>
          <w:sz w:val="28"/>
          <w:szCs w:val="28"/>
        </w:rPr>
        <w:t xml:space="preserve"> και </w:t>
      </w:r>
      <w:r w:rsidR="00B01A12" w:rsidRPr="00B01A12">
        <w:rPr>
          <w:rFonts w:ascii="Garamond" w:hAnsi="Garamond"/>
          <w:sz w:val="28"/>
          <w:szCs w:val="28"/>
        </w:rPr>
        <w:t xml:space="preserve">τη </w:t>
      </w:r>
      <w:r w:rsidR="00B01A12">
        <w:rPr>
          <w:rFonts w:ascii="Garamond" w:hAnsi="Garamond"/>
          <w:i/>
          <w:sz w:val="28"/>
          <w:szCs w:val="28"/>
        </w:rPr>
        <w:t>Β</w:t>
      </w:r>
      <w:r w:rsidR="00B958DF" w:rsidRPr="00B958DF">
        <w:rPr>
          <w:rFonts w:ascii="Garamond" w:hAnsi="Garamond"/>
          <w:i/>
          <w:sz w:val="28"/>
          <w:szCs w:val="28"/>
        </w:rPr>
        <w:t>ρυσούλα</w:t>
      </w:r>
      <w:r w:rsidR="00B958DF">
        <w:rPr>
          <w:rFonts w:ascii="Garamond" w:hAnsi="Garamond"/>
          <w:sz w:val="28"/>
          <w:szCs w:val="28"/>
        </w:rPr>
        <w:t xml:space="preserve">. </w:t>
      </w:r>
      <w:r w:rsidR="00B958DF" w:rsidRPr="00B958DF">
        <w:rPr>
          <w:rFonts w:ascii="Garamond" w:hAnsi="Garamond"/>
          <w:sz w:val="28"/>
          <w:szCs w:val="28"/>
        </w:rPr>
        <w:t xml:space="preserve"> </w:t>
      </w:r>
    </w:p>
    <w:p w:rsidR="00BD18C7" w:rsidRDefault="00E4626F" w:rsidP="00BD18C7">
      <w:pPr>
        <w:spacing w:after="0"/>
        <w:jc w:val="both"/>
        <w:rPr>
          <w:rFonts w:ascii="Garamond" w:hAnsi="Garamond"/>
          <w:sz w:val="28"/>
          <w:szCs w:val="28"/>
        </w:rPr>
      </w:pPr>
      <w:r>
        <w:rPr>
          <w:rFonts w:ascii="Garamond" w:hAnsi="Garamond"/>
          <w:sz w:val="28"/>
          <w:szCs w:val="28"/>
        </w:rPr>
        <w:t xml:space="preserve"> </w:t>
      </w:r>
      <w:r w:rsidR="00204D0B">
        <w:rPr>
          <w:rFonts w:ascii="Garamond" w:hAnsi="Garamond"/>
          <w:sz w:val="28"/>
          <w:szCs w:val="28"/>
        </w:rPr>
        <w:t>Ο</w:t>
      </w:r>
      <w:r>
        <w:rPr>
          <w:rFonts w:ascii="Garamond" w:hAnsi="Garamond"/>
          <w:sz w:val="28"/>
          <w:szCs w:val="28"/>
        </w:rPr>
        <w:t xml:space="preserve"> Κώστας Καιροφύλας παρά το γεγονός ότι το μεταφραστικό του έργο δείχνει εμφανή προτίμηση στο έργο του </w:t>
      </w:r>
      <w:r>
        <w:rPr>
          <w:rFonts w:ascii="Garamond" w:hAnsi="Garamond"/>
          <w:sz w:val="28"/>
          <w:szCs w:val="28"/>
          <w:lang w:val="en-US"/>
        </w:rPr>
        <w:t>Dario</w:t>
      </w:r>
      <w:r w:rsidRPr="00E4626F">
        <w:rPr>
          <w:rFonts w:ascii="Garamond" w:hAnsi="Garamond"/>
          <w:sz w:val="28"/>
          <w:szCs w:val="28"/>
        </w:rPr>
        <w:t xml:space="preserve"> </w:t>
      </w:r>
      <w:r>
        <w:rPr>
          <w:rFonts w:ascii="Garamond" w:hAnsi="Garamond"/>
          <w:sz w:val="28"/>
          <w:szCs w:val="28"/>
          <w:lang w:val="en-US"/>
        </w:rPr>
        <w:t>Niccodemi</w:t>
      </w:r>
      <w:r w:rsidRPr="00E4626F">
        <w:rPr>
          <w:rFonts w:ascii="Garamond" w:hAnsi="Garamond"/>
          <w:sz w:val="28"/>
          <w:szCs w:val="28"/>
        </w:rPr>
        <w:t xml:space="preserve">, </w:t>
      </w:r>
      <w:r>
        <w:rPr>
          <w:rFonts w:ascii="Garamond" w:hAnsi="Garamond"/>
          <w:sz w:val="28"/>
          <w:szCs w:val="28"/>
        </w:rPr>
        <w:t xml:space="preserve">μεταφράζει </w:t>
      </w:r>
      <w:r w:rsidR="00AD2A94">
        <w:rPr>
          <w:rFonts w:ascii="Garamond" w:hAnsi="Garamond"/>
          <w:sz w:val="28"/>
          <w:szCs w:val="28"/>
        </w:rPr>
        <w:t xml:space="preserve">και </w:t>
      </w:r>
      <w:r>
        <w:rPr>
          <w:rFonts w:ascii="Garamond" w:hAnsi="Garamond"/>
          <w:sz w:val="28"/>
          <w:szCs w:val="28"/>
        </w:rPr>
        <w:t xml:space="preserve">έργα του </w:t>
      </w:r>
      <w:r>
        <w:rPr>
          <w:rFonts w:ascii="Garamond" w:hAnsi="Garamond"/>
          <w:sz w:val="28"/>
          <w:szCs w:val="28"/>
          <w:lang w:val="en-US"/>
        </w:rPr>
        <w:t>D</w:t>
      </w:r>
      <w:r w:rsidRPr="00E4626F">
        <w:rPr>
          <w:rFonts w:ascii="Garamond" w:hAnsi="Garamond"/>
          <w:sz w:val="28"/>
          <w:szCs w:val="28"/>
        </w:rPr>
        <w:t>’</w:t>
      </w:r>
      <w:r>
        <w:rPr>
          <w:rFonts w:ascii="Garamond" w:hAnsi="Garamond"/>
          <w:sz w:val="28"/>
          <w:szCs w:val="28"/>
          <w:lang w:val="en-US"/>
        </w:rPr>
        <w:t>Annunzio</w:t>
      </w:r>
      <w:r w:rsidR="00333F50">
        <w:rPr>
          <w:rFonts w:ascii="Garamond" w:hAnsi="Garamond"/>
          <w:sz w:val="28"/>
          <w:szCs w:val="28"/>
        </w:rPr>
        <w:t>,</w:t>
      </w:r>
      <w:r w:rsidR="003E5E5D">
        <w:rPr>
          <w:rStyle w:val="a7"/>
          <w:rFonts w:ascii="Garamond" w:hAnsi="Garamond"/>
          <w:sz w:val="28"/>
          <w:szCs w:val="28"/>
        </w:rPr>
        <w:footnoteReference w:id="1856"/>
      </w:r>
      <w:r w:rsidR="00333F50">
        <w:rPr>
          <w:rFonts w:ascii="Garamond" w:hAnsi="Garamond"/>
          <w:sz w:val="28"/>
          <w:szCs w:val="28"/>
        </w:rPr>
        <w:t xml:space="preserve"> τα </w:t>
      </w:r>
      <w:r w:rsidRPr="00E4626F">
        <w:rPr>
          <w:rFonts w:ascii="Garamond" w:hAnsi="Garamond"/>
          <w:i/>
          <w:sz w:val="28"/>
          <w:szCs w:val="28"/>
        </w:rPr>
        <w:t>Όνειρο φθινοπωρινής εσπέρας</w:t>
      </w:r>
      <w:r w:rsidR="00333F50">
        <w:rPr>
          <w:rFonts w:ascii="Garamond" w:hAnsi="Garamond"/>
          <w:sz w:val="28"/>
          <w:szCs w:val="28"/>
        </w:rPr>
        <w:t xml:space="preserve"> και Φραντσέσκα </w:t>
      </w:r>
      <w:r w:rsidR="00333F50" w:rsidRPr="003E5E5D">
        <w:rPr>
          <w:rFonts w:ascii="Garamond" w:hAnsi="Garamond"/>
          <w:i/>
          <w:sz w:val="28"/>
          <w:szCs w:val="28"/>
        </w:rPr>
        <w:t>από το Ρίμινι</w:t>
      </w:r>
      <w:r w:rsidR="00333F50">
        <w:rPr>
          <w:rFonts w:ascii="Garamond" w:hAnsi="Garamond"/>
          <w:sz w:val="28"/>
          <w:szCs w:val="28"/>
        </w:rPr>
        <w:t xml:space="preserve">. </w:t>
      </w:r>
      <w:r w:rsidR="00BD18C7">
        <w:rPr>
          <w:rFonts w:ascii="Garamond" w:hAnsi="Garamond"/>
          <w:sz w:val="28"/>
          <w:szCs w:val="28"/>
        </w:rPr>
        <w:t>Α</w:t>
      </w:r>
      <w:r w:rsidR="003E5E5D">
        <w:rPr>
          <w:rFonts w:ascii="Garamond" w:hAnsi="Garamond"/>
          <w:sz w:val="28"/>
          <w:szCs w:val="28"/>
        </w:rPr>
        <w:t xml:space="preserve">ποδίδει </w:t>
      </w:r>
      <w:r w:rsidR="00204D0B">
        <w:rPr>
          <w:rFonts w:ascii="Garamond" w:hAnsi="Garamond"/>
          <w:sz w:val="28"/>
          <w:szCs w:val="28"/>
        </w:rPr>
        <w:t xml:space="preserve">επίσης </w:t>
      </w:r>
      <w:r w:rsidR="003E5E5D">
        <w:rPr>
          <w:rFonts w:ascii="Garamond" w:hAnsi="Garamond"/>
          <w:sz w:val="28"/>
          <w:szCs w:val="28"/>
        </w:rPr>
        <w:t xml:space="preserve">στη γλώσσα μας και δύο ποιήματα του </w:t>
      </w:r>
      <w:r w:rsidR="003E5E5D">
        <w:rPr>
          <w:rFonts w:ascii="Garamond" w:hAnsi="Garamond"/>
          <w:sz w:val="28"/>
          <w:szCs w:val="28"/>
          <w:lang w:val="en-US"/>
        </w:rPr>
        <w:t>D</w:t>
      </w:r>
      <w:r w:rsidR="003E5E5D" w:rsidRPr="003E5E5D">
        <w:rPr>
          <w:rFonts w:ascii="Garamond" w:hAnsi="Garamond"/>
          <w:sz w:val="28"/>
          <w:szCs w:val="28"/>
        </w:rPr>
        <w:t>’</w:t>
      </w:r>
      <w:r w:rsidR="003E5E5D">
        <w:rPr>
          <w:rFonts w:ascii="Garamond" w:hAnsi="Garamond"/>
          <w:sz w:val="28"/>
          <w:szCs w:val="28"/>
          <w:lang w:val="en-US"/>
        </w:rPr>
        <w:t>Annunzio</w:t>
      </w:r>
      <w:r w:rsidR="003E5E5D" w:rsidRPr="003E5E5D">
        <w:rPr>
          <w:rFonts w:ascii="Garamond" w:hAnsi="Garamond"/>
          <w:sz w:val="28"/>
          <w:szCs w:val="28"/>
        </w:rPr>
        <w:t xml:space="preserve">, </w:t>
      </w:r>
      <w:r w:rsidR="003E5E5D">
        <w:rPr>
          <w:rFonts w:ascii="Garamond" w:hAnsi="Garamond"/>
          <w:sz w:val="28"/>
          <w:szCs w:val="28"/>
        </w:rPr>
        <w:t xml:space="preserve">τα </w:t>
      </w:r>
      <w:r w:rsidR="003E5E5D" w:rsidRPr="003E5E5D">
        <w:rPr>
          <w:rFonts w:ascii="Garamond" w:hAnsi="Garamond"/>
          <w:i/>
          <w:sz w:val="28"/>
          <w:szCs w:val="28"/>
        </w:rPr>
        <w:t>Ροδοδάφνη</w:t>
      </w:r>
      <w:r w:rsidR="003E5E5D">
        <w:rPr>
          <w:rFonts w:ascii="Garamond" w:hAnsi="Garamond"/>
          <w:sz w:val="28"/>
          <w:szCs w:val="28"/>
        </w:rPr>
        <w:t xml:space="preserve"> και </w:t>
      </w:r>
      <w:r w:rsidR="003E5E5D" w:rsidRPr="003E5E5D">
        <w:rPr>
          <w:rFonts w:ascii="Garamond" w:hAnsi="Garamond"/>
          <w:i/>
          <w:sz w:val="28"/>
          <w:szCs w:val="28"/>
        </w:rPr>
        <w:t>Ανάμνησις</w:t>
      </w:r>
      <w:r w:rsidR="00AD2A94">
        <w:rPr>
          <w:rFonts w:ascii="Garamond" w:hAnsi="Garamond"/>
          <w:sz w:val="28"/>
          <w:szCs w:val="28"/>
        </w:rPr>
        <w:t xml:space="preserve"> και ένα διήγημα που τού</w:t>
      </w:r>
      <w:r w:rsidR="003E5E5D">
        <w:rPr>
          <w:rFonts w:ascii="Garamond" w:hAnsi="Garamond"/>
          <w:sz w:val="28"/>
          <w:szCs w:val="28"/>
        </w:rPr>
        <w:t xml:space="preserve"> δίνει τον τίτλο στην ελληνική γλώσσα</w:t>
      </w:r>
      <w:r w:rsidR="00BD18C7">
        <w:rPr>
          <w:rFonts w:ascii="Garamond" w:hAnsi="Garamond"/>
          <w:sz w:val="28"/>
          <w:szCs w:val="28"/>
        </w:rPr>
        <w:t>:</w:t>
      </w:r>
      <w:r w:rsidR="003E5E5D">
        <w:rPr>
          <w:rFonts w:ascii="Garamond" w:hAnsi="Garamond"/>
          <w:sz w:val="28"/>
          <w:szCs w:val="28"/>
        </w:rPr>
        <w:t xml:space="preserve"> </w:t>
      </w:r>
      <w:r w:rsidR="003E5E5D" w:rsidRPr="003E5E5D">
        <w:rPr>
          <w:rFonts w:ascii="Garamond" w:hAnsi="Garamond"/>
          <w:i/>
          <w:sz w:val="28"/>
          <w:szCs w:val="28"/>
        </w:rPr>
        <w:t>Ο νόθος</w:t>
      </w:r>
      <w:r w:rsidR="003E5E5D">
        <w:rPr>
          <w:rFonts w:ascii="Garamond" w:hAnsi="Garamond"/>
          <w:sz w:val="28"/>
          <w:szCs w:val="28"/>
        </w:rPr>
        <w:t xml:space="preserve">. </w:t>
      </w:r>
      <w:r w:rsidR="00333F50">
        <w:rPr>
          <w:rFonts w:ascii="Garamond" w:hAnsi="Garamond"/>
          <w:sz w:val="28"/>
          <w:szCs w:val="28"/>
        </w:rPr>
        <w:t xml:space="preserve">Το ύφος της θεατρικής γλώσσας του είναι πιο απλό, κατανοητό και καθημερινό συγκριτικά με εκείνο του Ποριώτη. Ο Καιροφύλας λόγω του γεγονότος ότι τα χρόνια που εξετάζουμε διαμένει στη Ρώμη, με αποτέλεσμα να έχει άμεση επαφή με </w:t>
      </w:r>
      <w:r w:rsidR="00AD2A94">
        <w:rPr>
          <w:rFonts w:ascii="Garamond" w:hAnsi="Garamond"/>
          <w:sz w:val="28"/>
          <w:szCs w:val="28"/>
        </w:rPr>
        <w:t xml:space="preserve">τον καθημερινό λόγο της Ιταλίας, </w:t>
      </w:r>
      <w:r w:rsidR="00333F50">
        <w:rPr>
          <w:rFonts w:ascii="Garamond" w:hAnsi="Garamond"/>
          <w:sz w:val="28"/>
          <w:szCs w:val="28"/>
        </w:rPr>
        <w:t xml:space="preserve">τον οποίο παρατηρούμε </w:t>
      </w:r>
      <w:r w:rsidR="00BD18C7">
        <w:rPr>
          <w:rFonts w:ascii="Garamond" w:hAnsi="Garamond"/>
          <w:sz w:val="28"/>
          <w:szCs w:val="28"/>
        </w:rPr>
        <w:t xml:space="preserve">μέσα </w:t>
      </w:r>
      <w:r w:rsidR="00333F50">
        <w:rPr>
          <w:rFonts w:ascii="Garamond" w:hAnsi="Garamond"/>
          <w:sz w:val="28"/>
          <w:szCs w:val="28"/>
        </w:rPr>
        <w:t xml:space="preserve">από το κείμενά του ότι μελετά και κατέχει, </w:t>
      </w:r>
      <w:r w:rsidR="003E5E5D">
        <w:rPr>
          <w:rFonts w:ascii="Garamond" w:hAnsi="Garamond"/>
          <w:sz w:val="28"/>
          <w:szCs w:val="28"/>
        </w:rPr>
        <w:t xml:space="preserve">αλλά </w:t>
      </w:r>
      <w:r w:rsidR="00333F50">
        <w:rPr>
          <w:rFonts w:ascii="Garamond" w:hAnsi="Garamond"/>
          <w:sz w:val="28"/>
          <w:szCs w:val="28"/>
        </w:rPr>
        <w:t>ταυτοχρόνως κατέχοντας σε βάθος τα νοήματα και τον πλούτο της ελληνικής γλώσσας</w:t>
      </w:r>
      <w:r w:rsidR="00B01A12">
        <w:rPr>
          <w:rFonts w:ascii="Garamond" w:hAnsi="Garamond"/>
          <w:sz w:val="28"/>
          <w:szCs w:val="28"/>
        </w:rPr>
        <w:t>,</w:t>
      </w:r>
      <w:r w:rsidR="00333F50">
        <w:rPr>
          <w:rFonts w:ascii="Garamond" w:hAnsi="Garamond"/>
          <w:sz w:val="28"/>
          <w:szCs w:val="28"/>
        </w:rPr>
        <w:t xml:space="preserve"> καταφέρνει τα παντρέψει άρτια τις δύο γλωσσικές διόδους και να σμιλέψει κείμενα που αγγίζουν το ελληνικό κοινό για την αμεσότητά τους</w:t>
      </w:r>
      <w:r w:rsidR="00AD2A94">
        <w:rPr>
          <w:rFonts w:ascii="Garamond" w:hAnsi="Garamond"/>
          <w:sz w:val="28"/>
          <w:szCs w:val="28"/>
        </w:rPr>
        <w:t>. Η γλώσσα του Καιροφύλα βρίσκει</w:t>
      </w:r>
      <w:r w:rsidR="00333F50">
        <w:rPr>
          <w:rFonts w:ascii="Garamond" w:hAnsi="Garamond"/>
          <w:sz w:val="28"/>
          <w:szCs w:val="28"/>
        </w:rPr>
        <w:t xml:space="preserve"> άριστη έκφραση στο έργο του </w:t>
      </w:r>
      <w:r w:rsidR="00333F50">
        <w:rPr>
          <w:rFonts w:ascii="Garamond" w:hAnsi="Garamond"/>
          <w:sz w:val="28"/>
          <w:szCs w:val="28"/>
          <w:lang w:val="en-US"/>
        </w:rPr>
        <w:t>Dario</w:t>
      </w:r>
      <w:r w:rsidR="00333F50" w:rsidRPr="00333F50">
        <w:rPr>
          <w:rFonts w:ascii="Garamond" w:hAnsi="Garamond"/>
          <w:sz w:val="28"/>
          <w:szCs w:val="28"/>
        </w:rPr>
        <w:t xml:space="preserve"> </w:t>
      </w:r>
      <w:r w:rsidR="00333F50">
        <w:rPr>
          <w:rFonts w:ascii="Garamond" w:hAnsi="Garamond"/>
          <w:sz w:val="28"/>
          <w:szCs w:val="28"/>
          <w:lang w:val="en-US"/>
        </w:rPr>
        <w:t>Niccodemi</w:t>
      </w:r>
      <w:r w:rsidR="00333F50">
        <w:rPr>
          <w:rFonts w:ascii="Garamond" w:hAnsi="Garamond"/>
          <w:sz w:val="28"/>
          <w:szCs w:val="28"/>
        </w:rPr>
        <w:t xml:space="preserve"> του οποίου μεταφράζει τα </w:t>
      </w:r>
      <w:r w:rsidR="003E25F4">
        <w:rPr>
          <w:rFonts w:ascii="Garamond" w:hAnsi="Garamond"/>
          <w:sz w:val="28"/>
          <w:szCs w:val="28"/>
        </w:rPr>
        <w:t>σημαντικότερα</w:t>
      </w:r>
      <w:r w:rsidR="00333F50">
        <w:rPr>
          <w:rFonts w:ascii="Garamond" w:hAnsi="Garamond"/>
          <w:sz w:val="28"/>
          <w:szCs w:val="28"/>
        </w:rPr>
        <w:t xml:space="preserve"> έργα που σημειώνουν επιτυχία στη χώρα μας και καθορίζουν τις καριέρες των μεγάλων Ελληνίδων πρωταγωνιστριών λ</w:t>
      </w:r>
      <w:r w:rsidR="00BD18C7">
        <w:rPr>
          <w:rFonts w:ascii="Garamond" w:hAnsi="Garamond"/>
          <w:sz w:val="28"/>
          <w:szCs w:val="28"/>
        </w:rPr>
        <w:t>όγω</w:t>
      </w:r>
      <w:r w:rsidR="00333F50">
        <w:rPr>
          <w:rFonts w:ascii="Garamond" w:hAnsi="Garamond"/>
          <w:sz w:val="28"/>
          <w:szCs w:val="28"/>
        </w:rPr>
        <w:t xml:space="preserve"> των εκατοντάδων επαναλήψεών τους. Ο λόγος για τη </w:t>
      </w:r>
      <w:r w:rsidR="00333F50" w:rsidRPr="00333F50">
        <w:rPr>
          <w:rFonts w:ascii="Garamond" w:hAnsi="Garamond"/>
          <w:i/>
          <w:sz w:val="28"/>
          <w:szCs w:val="28"/>
        </w:rPr>
        <w:t>Σκιά</w:t>
      </w:r>
      <w:r w:rsidR="00333F50">
        <w:rPr>
          <w:rFonts w:ascii="Garamond" w:hAnsi="Garamond"/>
          <w:sz w:val="28"/>
          <w:szCs w:val="28"/>
        </w:rPr>
        <w:t xml:space="preserve">, το </w:t>
      </w:r>
      <w:r w:rsidR="00333F50" w:rsidRPr="00333F50">
        <w:rPr>
          <w:rFonts w:ascii="Garamond" w:hAnsi="Garamond"/>
          <w:i/>
          <w:sz w:val="28"/>
          <w:szCs w:val="28"/>
        </w:rPr>
        <w:t>Κουρέλι</w:t>
      </w:r>
      <w:r w:rsidR="00333F50">
        <w:rPr>
          <w:rFonts w:ascii="Garamond" w:hAnsi="Garamond"/>
          <w:sz w:val="28"/>
          <w:szCs w:val="28"/>
        </w:rPr>
        <w:t xml:space="preserve"> και την </w:t>
      </w:r>
      <w:r w:rsidR="00333F50" w:rsidRPr="00333F50">
        <w:rPr>
          <w:rFonts w:ascii="Garamond" w:hAnsi="Garamond"/>
          <w:i/>
          <w:sz w:val="28"/>
          <w:szCs w:val="28"/>
        </w:rPr>
        <w:t>Εχθρά</w:t>
      </w:r>
      <w:r w:rsidR="00333F50">
        <w:rPr>
          <w:rFonts w:ascii="Garamond" w:hAnsi="Garamond"/>
          <w:sz w:val="28"/>
          <w:szCs w:val="28"/>
        </w:rPr>
        <w:t xml:space="preserve">. Όμως </w:t>
      </w:r>
      <w:r w:rsidR="003E5E5D">
        <w:rPr>
          <w:rFonts w:ascii="Garamond" w:hAnsi="Garamond"/>
          <w:sz w:val="28"/>
          <w:szCs w:val="28"/>
        </w:rPr>
        <w:t xml:space="preserve">τον </w:t>
      </w:r>
      <w:r w:rsidR="003E25F4">
        <w:rPr>
          <w:rFonts w:ascii="Garamond" w:hAnsi="Garamond"/>
          <w:sz w:val="28"/>
          <w:szCs w:val="28"/>
        </w:rPr>
        <w:t>ενδιαφέρον</w:t>
      </w:r>
      <w:r w:rsidR="003E5E5D">
        <w:rPr>
          <w:rFonts w:ascii="Garamond" w:hAnsi="Garamond"/>
          <w:sz w:val="28"/>
          <w:szCs w:val="28"/>
        </w:rPr>
        <w:t xml:space="preserve"> του </w:t>
      </w:r>
      <w:r w:rsidR="00333F50">
        <w:rPr>
          <w:rFonts w:ascii="Garamond" w:hAnsi="Garamond"/>
          <w:sz w:val="28"/>
          <w:szCs w:val="28"/>
        </w:rPr>
        <w:t>Καιροφ</w:t>
      </w:r>
      <w:r w:rsidR="003E5E5D">
        <w:rPr>
          <w:rFonts w:ascii="Garamond" w:hAnsi="Garamond"/>
          <w:sz w:val="28"/>
          <w:szCs w:val="28"/>
        </w:rPr>
        <w:t>ύλα δεν σταματά εκεί,</w:t>
      </w:r>
      <w:r w:rsidR="004F4990">
        <w:rPr>
          <w:rFonts w:ascii="Garamond" w:hAnsi="Garamond"/>
          <w:sz w:val="28"/>
          <w:szCs w:val="28"/>
        </w:rPr>
        <w:t xml:space="preserve"> προσεγγ</w:t>
      </w:r>
      <w:r w:rsidR="00333F50">
        <w:rPr>
          <w:rFonts w:ascii="Garamond" w:hAnsi="Garamond"/>
          <w:sz w:val="28"/>
          <w:szCs w:val="28"/>
        </w:rPr>
        <w:t>ίζει με την πένα του και άλλα έργα σύγχρονων</w:t>
      </w:r>
      <w:r w:rsidR="004F4990">
        <w:rPr>
          <w:rFonts w:ascii="Garamond" w:hAnsi="Garamond"/>
          <w:sz w:val="28"/>
          <w:szCs w:val="28"/>
        </w:rPr>
        <w:t xml:space="preserve"> Ιταλών δραματουργών:</w:t>
      </w:r>
      <w:r w:rsidR="00333F50">
        <w:rPr>
          <w:rFonts w:ascii="Garamond" w:hAnsi="Garamond"/>
          <w:sz w:val="28"/>
          <w:szCs w:val="28"/>
        </w:rPr>
        <w:t xml:space="preserve"> το </w:t>
      </w:r>
      <w:r w:rsidR="00333F50" w:rsidRPr="00333F50">
        <w:rPr>
          <w:rFonts w:ascii="Garamond" w:hAnsi="Garamond"/>
          <w:i/>
          <w:sz w:val="28"/>
          <w:szCs w:val="28"/>
        </w:rPr>
        <w:t>Ένα</w:t>
      </w:r>
      <w:r w:rsidR="00333F50">
        <w:rPr>
          <w:rFonts w:ascii="Garamond" w:hAnsi="Garamond"/>
          <w:sz w:val="28"/>
          <w:szCs w:val="28"/>
        </w:rPr>
        <w:t xml:space="preserve"> </w:t>
      </w:r>
      <w:r w:rsidR="00333F50" w:rsidRPr="00333F50">
        <w:rPr>
          <w:rFonts w:ascii="Garamond" w:hAnsi="Garamond"/>
          <w:i/>
          <w:sz w:val="28"/>
          <w:szCs w:val="28"/>
        </w:rPr>
        <w:t>γαρίφαλο</w:t>
      </w:r>
      <w:r w:rsidR="00333F50">
        <w:rPr>
          <w:rFonts w:ascii="Garamond" w:hAnsi="Garamond"/>
          <w:sz w:val="28"/>
          <w:szCs w:val="28"/>
        </w:rPr>
        <w:t xml:space="preserve"> του </w:t>
      </w:r>
      <w:r w:rsidR="00333F50">
        <w:rPr>
          <w:rFonts w:ascii="Garamond" w:hAnsi="Garamond"/>
          <w:sz w:val="28"/>
          <w:szCs w:val="28"/>
          <w:lang w:val="en-US"/>
        </w:rPr>
        <w:t>Ugo</w:t>
      </w:r>
      <w:r w:rsidR="00333F50" w:rsidRPr="00333F50">
        <w:rPr>
          <w:rFonts w:ascii="Garamond" w:hAnsi="Garamond"/>
          <w:sz w:val="28"/>
          <w:szCs w:val="28"/>
        </w:rPr>
        <w:t xml:space="preserve"> </w:t>
      </w:r>
      <w:r w:rsidR="00333F50">
        <w:rPr>
          <w:rFonts w:ascii="Garamond" w:hAnsi="Garamond"/>
          <w:sz w:val="28"/>
          <w:szCs w:val="28"/>
          <w:lang w:val="en-US"/>
        </w:rPr>
        <w:t>Ojetti</w:t>
      </w:r>
      <w:r w:rsidR="00333F50" w:rsidRPr="00333F50">
        <w:rPr>
          <w:rFonts w:ascii="Garamond" w:hAnsi="Garamond"/>
          <w:sz w:val="28"/>
          <w:szCs w:val="28"/>
        </w:rPr>
        <w:t xml:space="preserve"> </w:t>
      </w:r>
      <w:r w:rsidR="00333F50">
        <w:rPr>
          <w:rFonts w:ascii="Garamond" w:hAnsi="Garamond"/>
          <w:sz w:val="28"/>
          <w:szCs w:val="28"/>
        </w:rPr>
        <w:t xml:space="preserve">και το </w:t>
      </w:r>
      <w:r w:rsidR="00333F50" w:rsidRPr="00333F50">
        <w:rPr>
          <w:rFonts w:ascii="Garamond" w:hAnsi="Garamond"/>
          <w:i/>
          <w:sz w:val="28"/>
          <w:szCs w:val="28"/>
        </w:rPr>
        <w:t xml:space="preserve">Ξαναγυρίζει η ζωή </w:t>
      </w:r>
      <w:r w:rsidR="00333F50">
        <w:rPr>
          <w:rFonts w:ascii="Garamond" w:hAnsi="Garamond"/>
          <w:sz w:val="28"/>
          <w:szCs w:val="28"/>
        </w:rPr>
        <w:t xml:space="preserve">του </w:t>
      </w:r>
      <w:r w:rsidR="00333F50">
        <w:rPr>
          <w:rFonts w:ascii="Garamond" w:hAnsi="Garamond"/>
          <w:sz w:val="28"/>
          <w:szCs w:val="28"/>
          <w:lang w:val="en-US"/>
        </w:rPr>
        <w:t>Roberto</w:t>
      </w:r>
      <w:r w:rsidR="00333F50" w:rsidRPr="00333F50">
        <w:rPr>
          <w:rFonts w:ascii="Garamond" w:hAnsi="Garamond"/>
          <w:sz w:val="28"/>
          <w:szCs w:val="28"/>
        </w:rPr>
        <w:t xml:space="preserve"> </w:t>
      </w:r>
      <w:r w:rsidR="00333F50">
        <w:rPr>
          <w:rFonts w:ascii="Garamond" w:hAnsi="Garamond"/>
          <w:sz w:val="28"/>
          <w:szCs w:val="28"/>
          <w:lang w:val="en-US"/>
        </w:rPr>
        <w:t>Sabatino</w:t>
      </w:r>
      <w:r w:rsidR="00333F50" w:rsidRPr="00333F50">
        <w:rPr>
          <w:rFonts w:ascii="Garamond" w:hAnsi="Garamond"/>
          <w:sz w:val="28"/>
          <w:szCs w:val="28"/>
        </w:rPr>
        <w:t xml:space="preserve"> </w:t>
      </w:r>
      <w:r w:rsidR="00333F50">
        <w:rPr>
          <w:rFonts w:ascii="Garamond" w:hAnsi="Garamond"/>
          <w:sz w:val="28"/>
          <w:szCs w:val="28"/>
          <w:lang w:val="en-US"/>
        </w:rPr>
        <w:t>Lopez</w:t>
      </w:r>
      <w:r w:rsidR="00333F50" w:rsidRPr="00042EC3">
        <w:rPr>
          <w:rFonts w:ascii="Garamond" w:hAnsi="Garamond"/>
          <w:sz w:val="28"/>
          <w:szCs w:val="28"/>
        </w:rPr>
        <w:t>.</w:t>
      </w:r>
      <w:r w:rsidR="00042EC3" w:rsidRPr="00042EC3">
        <w:rPr>
          <w:rFonts w:ascii="Garamond" w:hAnsi="Garamond"/>
          <w:sz w:val="28"/>
          <w:szCs w:val="28"/>
        </w:rPr>
        <w:t xml:space="preserve"> Όσον αφορά στην </w:t>
      </w:r>
      <w:r w:rsidR="00D75807">
        <w:rPr>
          <w:rFonts w:ascii="Garamond" w:hAnsi="Garamond"/>
          <w:sz w:val="28"/>
          <w:szCs w:val="28"/>
        </w:rPr>
        <w:t xml:space="preserve">αξιόλογη και ογκώδη </w:t>
      </w:r>
      <w:r w:rsidR="00042EC3" w:rsidRPr="00042EC3">
        <w:rPr>
          <w:rFonts w:ascii="Garamond" w:hAnsi="Garamond"/>
          <w:sz w:val="28"/>
          <w:szCs w:val="28"/>
        </w:rPr>
        <w:t xml:space="preserve">προσφορά των δύο μεταφραστών Ν. Ποριώτη και Κ. Καιροφύλα στα ελληνικά γράμματα, αναμένουμε στο μέλλον μια ή περισσότερες </w:t>
      </w:r>
      <w:r w:rsidR="00127B6D">
        <w:rPr>
          <w:rFonts w:ascii="Garamond" w:hAnsi="Garamond"/>
          <w:sz w:val="28"/>
          <w:szCs w:val="28"/>
        </w:rPr>
        <w:t xml:space="preserve">ερευνητικές </w:t>
      </w:r>
      <w:r w:rsidR="00042EC3" w:rsidRPr="00042EC3">
        <w:rPr>
          <w:rFonts w:ascii="Garamond" w:hAnsi="Garamond"/>
          <w:sz w:val="28"/>
          <w:szCs w:val="28"/>
        </w:rPr>
        <w:t>μελέτες διότι μέχρι σήμερα λείπει η συνολική αποτίμησή της.</w:t>
      </w:r>
      <w:r w:rsidR="00042EC3">
        <w:rPr>
          <w:rFonts w:ascii="Garamond" w:hAnsi="Garamond"/>
          <w:sz w:val="28"/>
          <w:szCs w:val="28"/>
        </w:rPr>
        <w:t xml:space="preserve">  </w:t>
      </w:r>
    </w:p>
    <w:p w:rsidR="00204D0B" w:rsidRDefault="00836817" w:rsidP="00204D0B">
      <w:pPr>
        <w:spacing w:after="0"/>
        <w:jc w:val="both"/>
        <w:rPr>
          <w:rFonts w:ascii="Garamond" w:hAnsi="Garamond"/>
          <w:sz w:val="28"/>
          <w:szCs w:val="28"/>
        </w:rPr>
      </w:pPr>
      <w:r>
        <w:rPr>
          <w:rFonts w:ascii="Garamond" w:hAnsi="Garamond"/>
          <w:sz w:val="28"/>
          <w:szCs w:val="28"/>
        </w:rPr>
        <w:t xml:space="preserve">  </w:t>
      </w:r>
      <w:r w:rsidR="00DD05DD">
        <w:rPr>
          <w:rFonts w:ascii="Garamond" w:hAnsi="Garamond"/>
          <w:sz w:val="28"/>
          <w:szCs w:val="28"/>
        </w:rPr>
        <w:t xml:space="preserve"> </w:t>
      </w:r>
      <w:r w:rsidR="00B01A12">
        <w:rPr>
          <w:rFonts w:ascii="Garamond" w:hAnsi="Garamond"/>
          <w:sz w:val="28"/>
          <w:szCs w:val="28"/>
        </w:rPr>
        <w:t>Χαρακτηριστική είναι η τάση</w:t>
      </w:r>
      <w:r w:rsidR="00204D0B">
        <w:rPr>
          <w:rFonts w:ascii="Garamond" w:hAnsi="Garamond"/>
          <w:sz w:val="28"/>
          <w:szCs w:val="28"/>
        </w:rPr>
        <w:t xml:space="preserve"> των λογοτεχνών-μ</w:t>
      </w:r>
      <w:r w:rsidR="00B01A12">
        <w:rPr>
          <w:rFonts w:ascii="Garamond" w:hAnsi="Garamond"/>
          <w:sz w:val="28"/>
          <w:szCs w:val="28"/>
        </w:rPr>
        <w:t>εταφραστών μας που δεν επιθυμεί να εξελληνίσει τα κείμενα, να τους δώσει</w:t>
      </w:r>
      <w:r w:rsidR="00204D0B">
        <w:rPr>
          <w:rFonts w:ascii="Garamond" w:hAnsi="Garamond"/>
          <w:sz w:val="28"/>
          <w:szCs w:val="28"/>
        </w:rPr>
        <w:t xml:space="preserve"> μια εθνική ή ελληνική ή ντόπια χροιά –στις περισσότερες π</w:t>
      </w:r>
      <w:r w:rsidR="00B01A12">
        <w:rPr>
          <w:rFonts w:ascii="Garamond" w:hAnsi="Garamond"/>
          <w:sz w:val="28"/>
          <w:szCs w:val="28"/>
        </w:rPr>
        <w:t>εριπτώσεις–, αλλά να διατηρήσει</w:t>
      </w:r>
      <w:r w:rsidR="00204D0B">
        <w:rPr>
          <w:rFonts w:ascii="Garamond" w:hAnsi="Garamond"/>
          <w:sz w:val="28"/>
          <w:szCs w:val="28"/>
        </w:rPr>
        <w:t xml:space="preserve"> τα αλλογενή, ξενόφερτα στοιχεία τους, διότι ο ευρωπαϊκός αέρας που τα αποπνέει είναι ιδιαίτερα αρεστός κατά την εποχή που εξετάζουμε. </w:t>
      </w:r>
    </w:p>
    <w:p w:rsidR="00D10932" w:rsidRDefault="00204D0B" w:rsidP="00836817">
      <w:pPr>
        <w:pStyle w:val="ac"/>
        <w:spacing w:after="0"/>
        <w:ind w:firstLine="0"/>
        <w:jc w:val="both"/>
        <w:rPr>
          <w:rFonts w:ascii="Garamond" w:hAnsi="Garamond"/>
          <w:sz w:val="28"/>
          <w:szCs w:val="28"/>
        </w:rPr>
      </w:pPr>
      <w:r>
        <w:rPr>
          <w:rFonts w:ascii="Garamond" w:hAnsi="Garamond"/>
          <w:sz w:val="28"/>
          <w:szCs w:val="28"/>
        </w:rPr>
        <w:t xml:space="preserve"> Θα μπορούσαμε να πούμε ότι η επιτυχία της ιταλικής δραματουργίας στην Ελλάδα κατά τις πρώτες δεκαετίες του αιώνα που έχει τα χαρακτηριστικά της ηφαιστειακής έκρηξης, παρασύρει καταιγιστικά και την ελληνική δραματουργία και το ελληνικό θέατρο εν γένει σε έναν αναγεννητικό ορυμαγδό εξελίξεων </w:t>
      </w:r>
      <w:r>
        <w:rPr>
          <w:rFonts w:ascii="Garamond" w:hAnsi="Garamond"/>
          <w:sz w:val="28"/>
          <w:szCs w:val="28"/>
        </w:rPr>
        <w:lastRenderedPageBreak/>
        <w:t xml:space="preserve">ακόμα και ως προς τη θεατρική γλώσσα, η οποία περνά σταδιακά από την καθαρεύουσα με τα πλούσια αρχαϊκά στοιχεία στην καθομιλουμένη ή και τη δημοτική για την εγκαθίδρυση της οποίας μάλιστα λαμβάνουν χώρα στην Αθήνα και δραματικά γεγονότα όχι μόνο πολιτιστικής, αλλά και πολιτικής υφής. Ο απλός και καθημερινός λόγος που επιλέγεται </w:t>
      </w:r>
      <w:r w:rsidR="003F0E43">
        <w:rPr>
          <w:rFonts w:ascii="Garamond" w:hAnsi="Garamond"/>
          <w:sz w:val="28"/>
          <w:szCs w:val="28"/>
        </w:rPr>
        <w:t xml:space="preserve">στα περισσότερα έργα </w:t>
      </w:r>
      <w:r>
        <w:rPr>
          <w:rFonts w:ascii="Garamond" w:hAnsi="Garamond"/>
          <w:sz w:val="28"/>
          <w:szCs w:val="28"/>
        </w:rPr>
        <w:t xml:space="preserve">από τους θιάσους έρχεται για να αντικαταστήσει το στομφώδες και βαρύγδουπο ή ποιητικό ύφος των προηγούμενων ετών, στοιχείο που παρατηρείται και στα μεταφρασμένα κείμενα από την ιταλική γλώσσα στην ελληνική. Η πρωτοπορία λοιπόν παρατηρείται όχι μόνο στις επιλογές των έργων που μας ενδιαφέρουν λόγω της ανάλαφρης συχνά θεματικής τους, αλλά και στο ύφος της γραφής τους στο οποίο οι θιασάρχες-σκηνοθέτες αναγιγνώσκουν κάτι το ανανεωτικό που τους δίνει δυνατότητες για διαφορετικές σκηνοθετικές γραμμές.    </w:t>
      </w:r>
    </w:p>
    <w:p w:rsidR="00204D0B" w:rsidRDefault="00D10932" w:rsidP="00836817">
      <w:pPr>
        <w:pStyle w:val="ac"/>
        <w:spacing w:after="0"/>
        <w:ind w:firstLine="0"/>
        <w:jc w:val="both"/>
        <w:rPr>
          <w:rFonts w:ascii="Garamond" w:hAnsi="Garamond"/>
          <w:sz w:val="28"/>
          <w:szCs w:val="28"/>
        </w:rPr>
      </w:pPr>
      <w:r>
        <w:rPr>
          <w:rFonts w:ascii="Garamond" w:hAnsi="Garamond"/>
          <w:sz w:val="28"/>
          <w:szCs w:val="28"/>
        </w:rPr>
        <w:t xml:space="preserve">  </w:t>
      </w:r>
      <w:r w:rsidR="006077D3">
        <w:rPr>
          <w:rFonts w:ascii="Garamond" w:hAnsi="Garamond"/>
          <w:sz w:val="28"/>
          <w:szCs w:val="28"/>
        </w:rPr>
        <w:t>Οι Ελληνίδες πρωταγωνίστριες που θέλουν</w:t>
      </w:r>
      <w:r w:rsidR="006D0BF1">
        <w:rPr>
          <w:rFonts w:ascii="Garamond" w:hAnsi="Garamond"/>
          <w:sz w:val="28"/>
          <w:szCs w:val="28"/>
        </w:rPr>
        <w:t xml:space="preserve"> να κάνουν </w:t>
      </w:r>
      <w:r w:rsidR="007C6A3E">
        <w:rPr>
          <w:rFonts w:ascii="Garamond" w:hAnsi="Garamond"/>
          <w:sz w:val="28"/>
          <w:szCs w:val="28"/>
        </w:rPr>
        <w:t xml:space="preserve">λαμπρή </w:t>
      </w:r>
      <w:r w:rsidR="006D0BF1">
        <w:rPr>
          <w:rFonts w:ascii="Garamond" w:hAnsi="Garamond"/>
          <w:sz w:val="28"/>
          <w:szCs w:val="28"/>
        </w:rPr>
        <w:t>καρ</w:t>
      </w:r>
      <w:r w:rsidR="003F0E43">
        <w:rPr>
          <w:rFonts w:ascii="Garamond" w:hAnsi="Garamond"/>
          <w:sz w:val="28"/>
          <w:szCs w:val="28"/>
        </w:rPr>
        <w:t>ιέρα και να γίνουν δημοφιλείς</w:t>
      </w:r>
      <w:r w:rsidR="006D0BF1">
        <w:rPr>
          <w:rFonts w:ascii="Garamond" w:hAnsi="Garamond"/>
          <w:sz w:val="28"/>
          <w:szCs w:val="28"/>
        </w:rPr>
        <w:t xml:space="preserve"> επιλέγουν έργα των Ιταλών δραματουργών που τα περισσότερα έχουν</w:t>
      </w:r>
      <w:r w:rsidR="00192269">
        <w:rPr>
          <w:rFonts w:ascii="Garamond" w:hAnsi="Garamond"/>
          <w:sz w:val="28"/>
          <w:szCs w:val="28"/>
        </w:rPr>
        <w:t xml:space="preserve"> στον πυρήνα τους τη γυναικεία</w:t>
      </w:r>
      <w:r w:rsidR="006D0BF1">
        <w:rPr>
          <w:rFonts w:ascii="Garamond" w:hAnsi="Garamond"/>
          <w:sz w:val="28"/>
          <w:szCs w:val="28"/>
        </w:rPr>
        <w:t xml:space="preserve"> φιγούρα. Χαρακτηριστικά είναι τα ονόματα της Μαρίκας Κοτοπούλη, της Κυβέλης Ανδριανού και αργότερα της Κατερίνας που πηγαίνουν τα έργα</w:t>
      </w:r>
      <w:r w:rsidR="00EF7A67">
        <w:rPr>
          <w:rFonts w:ascii="Garamond" w:hAnsi="Garamond"/>
          <w:sz w:val="28"/>
          <w:szCs w:val="28"/>
        </w:rPr>
        <w:t xml:space="preserve"> ακόμα</w:t>
      </w:r>
      <w:r w:rsidR="006D0BF1">
        <w:rPr>
          <w:rFonts w:ascii="Garamond" w:hAnsi="Garamond"/>
          <w:sz w:val="28"/>
          <w:szCs w:val="28"/>
        </w:rPr>
        <w:t xml:space="preserve"> και σε περιοδείες ανά την Ελλάδα και το εξωτερικό.</w:t>
      </w:r>
      <w:r w:rsidR="00E9066B">
        <w:rPr>
          <w:rFonts w:ascii="Garamond" w:hAnsi="Garamond"/>
          <w:sz w:val="28"/>
          <w:szCs w:val="28"/>
        </w:rPr>
        <w:t xml:space="preserve"> </w:t>
      </w:r>
      <w:r w:rsidR="00650F02">
        <w:rPr>
          <w:rFonts w:ascii="Garamond" w:hAnsi="Garamond"/>
          <w:sz w:val="28"/>
          <w:szCs w:val="28"/>
        </w:rPr>
        <w:t xml:space="preserve">Οι εν λόγω πρωταγωνίστριες εμμένουν με αγάπη στις ηρωίδες του </w:t>
      </w:r>
      <w:r w:rsidR="00650F02">
        <w:rPr>
          <w:rFonts w:ascii="Garamond" w:hAnsi="Garamond"/>
          <w:sz w:val="28"/>
          <w:szCs w:val="28"/>
          <w:lang w:val="en-US"/>
        </w:rPr>
        <w:t>Niccodemi</w:t>
      </w:r>
      <w:r w:rsidR="00650F02">
        <w:rPr>
          <w:rFonts w:ascii="Garamond" w:hAnsi="Garamond"/>
          <w:sz w:val="28"/>
          <w:szCs w:val="28"/>
        </w:rPr>
        <w:t xml:space="preserve"> των έργων </w:t>
      </w:r>
      <w:r w:rsidR="00650F02" w:rsidRPr="00650F02">
        <w:rPr>
          <w:rFonts w:ascii="Garamond" w:hAnsi="Garamond"/>
          <w:i/>
          <w:sz w:val="28"/>
          <w:szCs w:val="28"/>
        </w:rPr>
        <w:t>Το κουρέλι</w:t>
      </w:r>
      <w:r w:rsidR="00650F02">
        <w:rPr>
          <w:rFonts w:ascii="Garamond" w:hAnsi="Garamond"/>
          <w:sz w:val="28"/>
          <w:szCs w:val="28"/>
        </w:rPr>
        <w:t xml:space="preserve">, </w:t>
      </w:r>
      <w:r w:rsidR="00650F02" w:rsidRPr="00650F02">
        <w:rPr>
          <w:rFonts w:ascii="Garamond" w:hAnsi="Garamond"/>
          <w:i/>
          <w:sz w:val="28"/>
          <w:szCs w:val="28"/>
        </w:rPr>
        <w:t>Η σκιά</w:t>
      </w:r>
      <w:r w:rsidR="00650F02">
        <w:rPr>
          <w:rFonts w:ascii="Garamond" w:hAnsi="Garamond"/>
          <w:sz w:val="28"/>
          <w:szCs w:val="28"/>
        </w:rPr>
        <w:t xml:space="preserve"> και </w:t>
      </w:r>
      <w:r w:rsidR="00650F02" w:rsidRPr="00650F02">
        <w:rPr>
          <w:rFonts w:ascii="Garamond" w:hAnsi="Garamond"/>
          <w:i/>
          <w:sz w:val="28"/>
          <w:szCs w:val="28"/>
        </w:rPr>
        <w:t>Η δασκαλίτσα</w:t>
      </w:r>
      <w:r w:rsidR="00650F02">
        <w:rPr>
          <w:rFonts w:ascii="Garamond" w:hAnsi="Garamond"/>
          <w:sz w:val="28"/>
          <w:szCs w:val="28"/>
        </w:rPr>
        <w:t xml:space="preserve"> των οποίων η αξιοθαύμαστη για την εποχή επιτυχία</w:t>
      </w:r>
      <w:r w:rsidR="004C4C32" w:rsidRPr="004C4C32">
        <w:rPr>
          <w:rFonts w:ascii="Garamond" w:hAnsi="Garamond"/>
          <w:sz w:val="28"/>
          <w:szCs w:val="28"/>
        </w:rPr>
        <w:t>,</w:t>
      </w:r>
      <w:r w:rsidR="00650F02">
        <w:rPr>
          <w:rFonts w:ascii="Garamond" w:hAnsi="Garamond"/>
          <w:sz w:val="28"/>
          <w:szCs w:val="28"/>
        </w:rPr>
        <w:t xml:space="preserve"> τις οδηγεί και στο ανέβα</w:t>
      </w:r>
      <w:r w:rsidR="00AD2A94">
        <w:rPr>
          <w:rFonts w:ascii="Garamond" w:hAnsi="Garamond"/>
          <w:sz w:val="28"/>
          <w:szCs w:val="28"/>
        </w:rPr>
        <w:t>σμα πολλών ακόμα έργων του</w:t>
      </w:r>
      <w:r w:rsidR="00650F02">
        <w:rPr>
          <w:rFonts w:ascii="Garamond" w:hAnsi="Garamond"/>
          <w:sz w:val="28"/>
          <w:szCs w:val="28"/>
        </w:rPr>
        <w:t xml:space="preserve"> συγγραφέα που γίνονται γνωστά ανά την Ευρώπη.</w:t>
      </w:r>
      <w:r w:rsidR="009F6811" w:rsidRPr="009F6811">
        <w:rPr>
          <w:rFonts w:ascii="Garamond" w:hAnsi="Garamond"/>
          <w:sz w:val="28"/>
          <w:szCs w:val="28"/>
        </w:rPr>
        <w:t xml:space="preserve"> </w:t>
      </w:r>
      <w:r w:rsidR="009F6811">
        <w:rPr>
          <w:rFonts w:ascii="Garamond" w:hAnsi="Garamond"/>
          <w:sz w:val="28"/>
          <w:szCs w:val="28"/>
        </w:rPr>
        <w:t xml:space="preserve">Ένας </w:t>
      </w:r>
      <w:r w:rsidR="009F6811" w:rsidRPr="00A67F09">
        <w:rPr>
          <w:rFonts w:ascii="Garamond" w:hAnsi="Garamond"/>
          <w:sz w:val="28"/>
          <w:szCs w:val="28"/>
        </w:rPr>
        <w:t>απολογισμό</w:t>
      </w:r>
      <w:r w:rsidR="009F6811">
        <w:rPr>
          <w:rFonts w:ascii="Garamond" w:hAnsi="Garamond"/>
          <w:sz w:val="28"/>
          <w:szCs w:val="28"/>
        </w:rPr>
        <w:t>ς</w:t>
      </w:r>
      <w:r w:rsidR="009F6811" w:rsidRPr="00A67F09">
        <w:rPr>
          <w:rStyle w:val="a7"/>
          <w:rFonts w:ascii="Garamond" w:hAnsi="Garamond"/>
          <w:sz w:val="28"/>
          <w:szCs w:val="28"/>
        </w:rPr>
        <w:footnoteReference w:id="1857"/>
      </w:r>
      <w:r w:rsidR="009F6811">
        <w:rPr>
          <w:rFonts w:ascii="Garamond" w:hAnsi="Garamond"/>
          <w:sz w:val="28"/>
          <w:szCs w:val="28"/>
        </w:rPr>
        <w:t xml:space="preserve"> των παραστάσεων του 1916, περιλαμβάνει δεκαοχτώ παραστάσεις της </w:t>
      </w:r>
      <w:r w:rsidR="009F6811" w:rsidRPr="009F6811">
        <w:rPr>
          <w:rFonts w:ascii="Garamond" w:hAnsi="Garamond"/>
          <w:i/>
          <w:sz w:val="28"/>
          <w:szCs w:val="28"/>
        </w:rPr>
        <w:t>Σκιάς</w:t>
      </w:r>
      <w:r w:rsidR="009F6811">
        <w:rPr>
          <w:rFonts w:ascii="Garamond" w:hAnsi="Garamond"/>
          <w:sz w:val="28"/>
          <w:szCs w:val="28"/>
        </w:rPr>
        <w:t xml:space="preserve"> του </w:t>
      </w:r>
      <w:r w:rsidR="009F6811">
        <w:rPr>
          <w:rFonts w:ascii="Garamond" w:hAnsi="Garamond"/>
          <w:sz w:val="28"/>
          <w:szCs w:val="28"/>
          <w:lang w:val="en-US"/>
        </w:rPr>
        <w:t>Dario</w:t>
      </w:r>
      <w:r w:rsidR="009F6811" w:rsidRPr="009F6811">
        <w:rPr>
          <w:rFonts w:ascii="Garamond" w:hAnsi="Garamond"/>
          <w:sz w:val="28"/>
          <w:szCs w:val="28"/>
        </w:rPr>
        <w:t xml:space="preserve"> </w:t>
      </w:r>
      <w:r w:rsidR="009F6811">
        <w:rPr>
          <w:rFonts w:ascii="Garamond" w:hAnsi="Garamond"/>
          <w:sz w:val="28"/>
          <w:szCs w:val="28"/>
          <w:lang w:val="en-US"/>
        </w:rPr>
        <w:t>Niccodemi</w:t>
      </w:r>
      <w:r w:rsidR="009F6811" w:rsidRPr="009F6811">
        <w:rPr>
          <w:rFonts w:ascii="Garamond" w:hAnsi="Garamond"/>
          <w:sz w:val="28"/>
          <w:szCs w:val="28"/>
        </w:rPr>
        <w:t xml:space="preserve"> </w:t>
      </w:r>
      <w:r w:rsidR="009F6811">
        <w:rPr>
          <w:rFonts w:ascii="Garamond" w:hAnsi="Garamond"/>
          <w:sz w:val="28"/>
          <w:szCs w:val="28"/>
        </w:rPr>
        <w:t>από την</w:t>
      </w:r>
      <w:r w:rsidR="009F6811" w:rsidRPr="00A67F09">
        <w:rPr>
          <w:rFonts w:ascii="Garamond" w:hAnsi="Garamond"/>
          <w:sz w:val="28"/>
          <w:szCs w:val="28"/>
        </w:rPr>
        <w:t xml:space="preserve"> Μαρίκα Κοτοπούλη στο θέατρό της</w:t>
      </w:r>
      <w:r w:rsidR="009F6811" w:rsidRPr="009F6811">
        <w:rPr>
          <w:rFonts w:ascii="Garamond" w:hAnsi="Garamond"/>
          <w:sz w:val="28"/>
          <w:szCs w:val="28"/>
        </w:rPr>
        <w:t>,</w:t>
      </w:r>
      <w:r w:rsidR="009F6811">
        <w:rPr>
          <w:rFonts w:ascii="Garamond" w:hAnsi="Garamond"/>
          <w:sz w:val="28"/>
          <w:szCs w:val="28"/>
        </w:rPr>
        <w:t xml:space="preserve"> και σαράντα εννέα φορές του </w:t>
      </w:r>
      <w:r w:rsidR="009F6811" w:rsidRPr="009F6811">
        <w:rPr>
          <w:rFonts w:ascii="Garamond" w:hAnsi="Garamond"/>
          <w:i/>
          <w:sz w:val="28"/>
          <w:szCs w:val="28"/>
        </w:rPr>
        <w:t>Κουρελιού</w:t>
      </w:r>
      <w:r w:rsidR="009F6811">
        <w:rPr>
          <w:rFonts w:ascii="Garamond" w:hAnsi="Garamond"/>
          <w:sz w:val="28"/>
          <w:szCs w:val="28"/>
        </w:rPr>
        <w:t xml:space="preserve"> του ιδίου συγγραφέα από την</w:t>
      </w:r>
      <w:r w:rsidR="009F6811" w:rsidRPr="00A67F09">
        <w:rPr>
          <w:rFonts w:ascii="Garamond" w:hAnsi="Garamond"/>
          <w:sz w:val="28"/>
          <w:szCs w:val="28"/>
        </w:rPr>
        <w:t xml:space="preserve"> Κυβέλη στο δικό της θέατρο</w:t>
      </w:r>
      <w:r w:rsidR="00AD2A94">
        <w:rPr>
          <w:rFonts w:ascii="Garamond" w:hAnsi="Garamond"/>
          <w:sz w:val="28"/>
          <w:szCs w:val="28"/>
        </w:rPr>
        <w:t xml:space="preserve"> κατά την ίδια χρονική περίοδο</w:t>
      </w:r>
      <w:r w:rsidR="009F6811" w:rsidRPr="00A67F09">
        <w:rPr>
          <w:rFonts w:ascii="Garamond" w:hAnsi="Garamond"/>
          <w:sz w:val="28"/>
          <w:szCs w:val="28"/>
        </w:rPr>
        <w:t>.</w:t>
      </w:r>
      <w:r w:rsidR="009F6811">
        <w:rPr>
          <w:rFonts w:ascii="Garamond" w:hAnsi="Garamond"/>
          <w:sz w:val="28"/>
          <w:szCs w:val="28"/>
        </w:rPr>
        <w:t xml:space="preserve"> Από τον συγκεκριμένο απολογισμό </w:t>
      </w:r>
      <w:r w:rsidR="00836817">
        <w:rPr>
          <w:rFonts w:ascii="Garamond" w:hAnsi="Garamond"/>
          <w:sz w:val="28"/>
          <w:szCs w:val="28"/>
        </w:rPr>
        <w:t xml:space="preserve">και όσους άλλους έχουν αναφερθεί στην παρούσα έρευνα, </w:t>
      </w:r>
      <w:r w:rsidR="009F6811">
        <w:rPr>
          <w:rFonts w:ascii="Garamond" w:hAnsi="Garamond"/>
          <w:sz w:val="28"/>
          <w:szCs w:val="28"/>
        </w:rPr>
        <w:t xml:space="preserve">αντιλαμβανόμαστε ότι όχι μόνο ο </w:t>
      </w:r>
      <w:r w:rsidR="009F6811">
        <w:rPr>
          <w:rFonts w:ascii="Garamond" w:hAnsi="Garamond"/>
          <w:sz w:val="28"/>
          <w:szCs w:val="28"/>
          <w:lang w:val="en-US"/>
        </w:rPr>
        <w:t>Niccodemi</w:t>
      </w:r>
      <w:r w:rsidR="009F6811">
        <w:rPr>
          <w:rFonts w:ascii="Garamond" w:hAnsi="Garamond"/>
          <w:sz w:val="28"/>
          <w:szCs w:val="28"/>
        </w:rPr>
        <w:t xml:space="preserve"> είναι ο πλέον αγαπητός Ιταλός συγγραφέας της εποχής στη χώρα μας, αλλά και των ίδιων των πρωταγωνιστριών οι οποίες εκδηλώνουν </w:t>
      </w:r>
      <w:r w:rsidR="004F4990">
        <w:rPr>
          <w:rFonts w:ascii="Garamond" w:hAnsi="Garamond"/>
          <w:sz w:val="28"/>
          <w:szCs w:val="28"/>
        </w:rPr>
        <w:t>μεταξύ τους και</w:t>
      </w:r>
      <w:r w:rsidR="006E7503">
        <w:rPr>
          <w:rFonts w:ascii="Garamond" w:hAnsi="Garamond"/>
          <w:sz w:val="28"/>
          <w:szCs w:val="28"/>
        </w:rPr>
        <w:t xml:space="preserve"> </w:t>
      </w:r>
      <w:r w:rsidR="009F6811">
        <w:rPr>
          <w:rFonts w:ascii="Garamond" w:hAnsi="Garamond"/>
          <w:sz w:val="28"/>
          <w:szCs w:val="28"/>
        </w:rPr>
        <w:t xml:space="preserve">στοιχεία ανταγωνισμού. </w:t>
      </w:r>
    </w:p>
    <w:p w:rsidR="00DD05DD" w:rsidRDefault="003F0E43" w:rsidP="00204D0B">
      <w:pPr>
        <w:pStyle w:val="ac"/>
        <w:spacing w:after="0"/>
        <w:ind w:firstLine="0"/>
        <w:jc w:val="both"/>
        <w:rPr>
          <w:rFonts w:ascii="Garamond" w:hAnsi="Garamond"/>
          <w:sz w:val="28"/>
          <w:szCs w:val="28"/>
        </w:rPr>
      </w:pPr>
      <w:r>
        <w:rPr>
          <w:rFonts w:ascii="Garamond" w:hAnsi="Garamond"/>
          <w:sz w:val="28"/>
          <w:szCs w:val="28"/>
        </w:rPr>
        <w:t xml:space="preserve">  Το πλήθος </w:t>
      </w:r>
      <w:r w:rsidR="009F6811">
        <w:rPr>
          <w:rFonts w:ascii="Garamond" w:hAnsi="Garamond"/>
          <w:sz w:val="28"/>
          <w:szCs w:val="28"/>
        </w:rPr>
        <w:t xml:space="preserve">των παραστάσεων των έργων του </w:t>
      </w:r>
      <w:r w:rsidR="009F6811">
        <w:rPr>
          <w:rFonts w:ascii="Garamond" w:hAnsi="Garamond"/>
          <w:sz w:val="28"/>
          <w:szCs w:val="28"/>
          <w:lang w:val="en-US"/>
        </w:rPr>
        <w:t>Niccodemi</w:t>
      </w:r>
      <w:r w:rsidR="00204D0B">
        <w:rPr>
          <w:rFonts w:ascii="Garamond" w:hAnsi="Garamond"/>
          <w:sz w:val="28"/>
          <w:szCs w:val="28"/>
        </w:rPr>
        <w:t xml:space="preserve"> από τις πρωταγωνίστριές</w:t>
      </w:r>
      <w:r w:rsidR="004F4990">
        <w:rPr>
          <w:rFonts w:ascii="Garamond" w:hAnsi="Garamond"/>
          <w:sz w:val="28"/>
          <w:szCs w:val="28"/>
        </w:rPr>
        <w:t xml:space="preserve"> μας δεν έχει όμοιό</w:t>
      </w:r>
      <w:r w:rsidR="009F6811">
        <w:rPr>
          <w:rFonts w:ascii="Garamond" w:hAnsi="Garamond"/>
          <w:sz w:val="28"/>
          <w:szCs w:val="28"/>
        </w:rPr>
        <w:t xml:space="preserve"> του στην υπόλοιπη</w:t>
      </w:r>
      <w:r w:rsidR="009F6811" w:rsidRPr="00A67F09">
        <w:rPr>
          <w:rFonts w:ascii="Garamond" w:hAnsi="Garamond"/>
          <w:b/>
          <w:sz w:val="28"/>
          <w:szCs w:val="28"/>
        </w:rPr>
        <w:t xml:space="preserve"> </w:t>
      </w:r>
      <w:r w:rsidR="009F6811" w:rsidRPr="009F6811">
        <w:rPr>
          <w:rFonts w:ascii="Garamond" w:hAnsi="Garamond"/>
          <w:sz w:val="28"/>
          <w:szCs w:val="28"/>
        </w:rPr>
        <w:t>Ευρώπη</w:t>
      </w:r>
      <w:r w:rsidR="009F6811">
        <w:rPr>
          <w:rFonts w:ascii="Garamond" w:hAnsi="Garamond"/>
          <w:sz w:val="28"/>
          <w:szCs w:val="28"/>
        </w:rPr>
        <w:t>, σύμφωνα με τα ευρεθέντα στοιχεία, ούτε ακόμα και στην πατρίδα του εκείνα τα</w:t>
      </w:r>
      <w:r w:rsidR="004F4990">
        <w:rPr>
          <w:rFonts w:ascii="Garamond" w:hAnsi="Garamond"/>
          <w:sz w:val="28"/>
          <w:szCs w:val="28"/>
        </w:rPr>
        <w:t xml:space="preserve"> χρόνια μολονότι σημειώνει</w:t>
      </w:r>
      <w:r w:rsidR="009F6811">
        <w:rPr>
          <w:rFonts w:ascii="Garamond" w:hAnsi="Garamond"/>
          <w:sz w:val="28"/>
          <w:szCs w:val="28"/>
        </w:rPr>
        <w:t xml:space="preserve"> </w:t>
      </w:r>
      <w:r w:rsidR="003E25F4">
        <w:rPr>
          <w:rFonts w:ascii="Garamond" w:hAnsi="Garamond"/>
          <w:sz w:val="28"/>
          <w:szCs w:val="28"/>
        </w:rPr>
        <w:t>πανευρωπαϊκή</w:t>
      </w:r>
      <w:r w:rsidR="009F6811">
        <w:rPr>
          <w:rFonts w:ascii="Garamond" w:hAnsi="Garamond"/>
          <w:sz w:val="28"/>
          <w:szCs w:val="28"/>
        </w:rPr>
        <w:t xml:space="preserve"> επιτυχία.</w:t>
      </w:r>
      <w:r w:rsidR="006E7503">
        <w:rPr>
          <w:rFonts w:ascii="Garamond" w:hAnsi="Garamond"/>
          <w:sz w:val="28"/>
          <w:szCs w:val="28"/>
        </w:rPr>
        <w:t xml:space="preserve"> Και η Κυβέλη, αλλά και η Κοτοπούλη περίπου για είκοσι συναπτά έτη τιμούν στα </w:t>
      </w:r>
      <w:r w:rsidR="003E25F4">
        <w:rPr>
          <w:rFonts w:ascii="Garamond" w:hAnsi="Garamond"/>
          <w:sz w:val="28"/>
          <w:szCs w:val="28"/>
        </w:rPr>
        <w:t>ομώνυμα</w:t>
      </w:r>
      <w:r w:rsidR="006E7503">
        <w:rPr>
          <w:rFonts w:ascii="Garamond" w:hAnsi="Garamond"/>
          <w:sz w:val="28"/>
          <w:szCs w:val="28"/>
        </w:rPr>
        <w:t xml:space="preserve"> θέατρά τους </w:t>
      </w:r>
      <w:r w:rsidR="006E7503">
        <w:rPr>
          <w:rFonts w:ascii="Garamond" w:hAnsi="Garamond"/>
          <w:sz w:val="28"/>
          <w:szCs w:val="28"/>
        </w:rPr>
        <w:lastRenderedPageBreak/>
        <w:t>τους</w:t>
      </w:r>
      <w:r w:rsidR="009F6811">
        <w:rPr>
          <w:rFonts w:ascii="Garamond" w:hAnsi="Garamond"/>
          <w:sz w:val="28"/>
          <w:szCs w:val="28"/>
        </w:rPr>
        <w:t xml:space="preserve"> </w:t>
      </w:r>
      <w:r w:rsidR="006E7503">
        <w:rPr>
          <w:rFonts w:ascii="Garamond" w:hAnsi="Garamond"/>
          <w:sz w:val="28"/>
          <w:szCs w:val="28"/>
        </w:rPr>
        <w:t>σύγχρονους Ιταλούς συγγραφείς, διότι οτιδήποτε νεοφερμένο και επιτυχημένο στο εξωτερικό ελκύει το ενδιαφέρον τους. Άλλωστ</w:t>
      </w:r>
      <w:r w:rsidR="00BD0B31">
        <w:rPr>
          <w:rFonts w:ascii="Garamond" w:hAnsi="Garamond"/>
          <w:sz w:val="28"/>
          <w:szCs w:val="28"/>
        </w:rPr>
        <w:t>ε είναι γνωστή στη θεατρική</w:t>
      </w:r>
      <w:r w:rsidR="006E7503">
        <w:rPr>
          <w:rFonts w:ascii="Garamond" w:hAnsi="Garamond"/>
          <w:sz w:val="28"/>
          <w:szCs w:val="28"/>
        </w:rPr>
        <w:t xml:space="preserve"> τους διαδρομή η διάθεση για καινοτομία και νεωτεριστικές επιλογές και οι Ιταλοί συγγραφείς ικανοποιούν αυτή τους την </w:t>
      </w:r>
      <w:r w:rsidR="00BD0B31">
        <w:rPr>
          <w:rFonts w:ascii="Garamond" w:hAnsi="Garamond"/>
          <w:sz w:val="28"/>
          <w:szCs w:val="28"/>
        </w:rPr>
        <w:t>καλλιτεχνική</w:t>
      </w:r>
      <w:r w:rsidR="006E7503" w:rsidRPr="00BD0B31">
        <w:rPr>
          <w:rFonts w:ascii="Garamond" w:hAnsi="Garamond"/>
          <w:sz w:val="28"/>
          <w:szCs w:val="28"/>
        </w:rPr>
        <w:t xml:space="preserve"> ανάγκη</w:t>
      </w:r>
      <w:r w:rsidR="006E7503">
        <w:rPr>
          <w:rFonts w:ascii="Garamond" w:hAnsi="Garamond"/>
          <w:sz w:val="28"/>
          <w:szCs w:val="28"/>
        </w:rPr>
        <w:t>. Παρά το γεγονός ότι ο καλλιτεχνικός βίος των δύο πρωταγωνιστριών, αλλά μεταγενέστερα και της Κατερίνας έχει γίνει γνωστό</w:t>
      </w:r>
      <w:r w:rsidR="00836817">
        <w:rPr>
          <w:rFonts w:ascii="Garamond" w:hAnsi="Garamond"/>
          <w:sz w:val="28"/>
          <w:szCs w:val="28"/>
        </w:rPr>
        <w:t>ς</w:t>
      </w:r>
      <w:r w:rsidR="006E7503">
        <w:rPr>
          <w:rFonts w:ascii="Garamond" w:hAnsi="Garamond"/>
          <w:sz w:val="28"/>
          <w:szCs w:val="28"/>
        </w:rPr>
        <w:t xml:space="preserve"> από τις μελέτες των ιστορικών μας και των θεωρητικών</w:t>
      </w:r>
      <w:r w:rsidR="00836817">
        <w:rPr>
          <w:rStyle w:val="a7"/>
          <w:rFonts w:ascii="Garamond" w:hAnsi="Garamond"/>
          <w:sz w:val="28"/>
          <w:szCs w:val="28"/>
        </w:rPr>
        <w:footnoteReference w:id="1858"/>
      </w:r>
      <w:r w:rsidR="006E7503">
        <w:rPr>
          <w:rFonts w:ascii="Garamond" w:hAnsi="Garamond"/>
          <w:sz w:val="28"/>
          <w:szCs w:val="28"/>
        </w:rPr>
        <w:t xml:space="preserve"> του θεάτρου μας, τούτη η πλευρά της επιλογής, της σκηνοθεσίας, της παρουσίασης και της αγάπης του σύγχρονου ιταλικού ρεπερτορίου ήταν ανέγγιχτη και νεφελώδης μέχρι σήμερα, σχεδόν άγνωστη στο ελληνικό κοινό.</w:t>
      </w:r>
      <w:r w:rsidR="009B4F06">
        <w:rPr>
          <w:rFonts w:ascii="Garamond" w:hAnsi="Garamond"/>
          <w:sz w:val="28"/>
          <w:szCs w:val="28"/>
        </w:rPr>
        <w:t xml:space="preserve"> </w:t>
      </w:r>
      <w:r w:rsidR="00F16B69">
        <w:rPr>
          <w:rFonts w:ascii="Garamond" w:hAnsi="Garamond"/>
          <w:sz w:val="28"/>
          <w:szCs w:val="28"/>
        </w:rPr>
        <w:t>Οι μέχρι τώρα έρευνες εντοπίζουν το ενδιαφέρον τους στη ζωή των ηθοποιών, τόσο την προσωπική όσο και μέσα στο θ</w:t>
      </w:r>
      <w:r w:rsidR="00152F49">
        <w:rPr>
          <w:rFonts w:ascii="Garamond" w:hAnsi="Garamond"/>
          <w:sz w:val="28"/>
          <w:szCs w:val="28"/>
        </w:rPr>
        <w:t>έατρο,</w:t>
      </w:r>
      <w:r w:rsidR="00F16B69">
        <w:rPr>
          <w:rFonts w:ascii="Garamond" w:hAnsi="Garamond"/>
          <w:sz w:val="28"/>
          <w:szCs w:val="28"/>
        </w:rPr>
        <w:t xml:space="preserve"> στο ρεπερτόριο που τις έκανε διάσημες</w:t>
      </w:r>
      <w:r w:rsidR="0085239A">
        <w:rPr>
          <w:rFonts w:ascii="Garamond" w:hAnsi="Garamond"/>
          <w:sz w:val="28"/>
          <w:szCs w:val="28"/>
        </w:rPr>
        <w:t>,</w:t>
      </w:r>
      <w:r w:rsidR="00F16B69">
        <w:rPr>
          <w:rFonts w:ascii="Garamond" w:hAnsi="Garamond"/>
          <w:sz w:val="28"/>
          <w:szCs w:val="28"/>
        </w:rPr>
        <w:t xml:space="preserve"> που φυσικά είναι το κλασικ</w:t>
      </w:r>
      <w:r w:rsidR="001C73D5">
        <w:rPr>
          <w:rFonts w:ascii="Garamond" w:hAnsi="Garamond"/>
          <w:sz w:val="28"/>
          <w:szCs w:val="28"/>
        </w:rPr>
        <w:t xml:space="preserve">ό </w:t>
      </w:r>
      <w:r w:rsidR="00AE0776">
        <w:rPr>
          <w:rFonts w:ascii="Garamond" w:hAnsi="Garamond"/>
          <w:sz w:val="28"/>
          <w:szCs w:val="28"/>
        </w:rPr>
        <w:t>–</w:t>
      </w:r>
      <w:r w:rsidR="001C73D5">
        <w:rPr>
          <w:rFonts w:ascii="Garamond" w:hAnsi="Garamond"/>
          <w:sz w:val="28"/>
          <w:szCs w:val="28"/>
          <w:lang w:val="en-US"/>
        </w:rPr>
        <w:t>William</w:t>
      </w:r>
      <w:r w:rsidR="001C73D5" w:rsidRPr="001C73D5">
        <w:rPr>
          <w:rFonts w:ascii="Garamond" w:hAnsi="Garamond"/>
          <w:sz w:val="28"/>
          <w:szCs w:val="28"/>
        </w:rPr>
        <w:t xml:space="preserve"> </w:t>
      </w:r>
      <w:r w:rsidR="001C73D5">
        <w:rPr>
          <w:rFonts w:ascii="Garamond" w:hAnsi="Garamond"/>
          <w:sz w:val="28"/>
          <w:szCs w:val="28"/>
          <w:lang w:val="en-US"/>
        </w:rPr>
        <w:t>Shak</w:t>
      </w:r>
      <w:r w:rsidR="00F16B69">
        <w:rPr>
          <w:rFonts w:ascii="Garamond" w:hAnsi="Garamond"/>
          <w:sz w:val="28"/>
          <w:szCs w:val="28"/>
          <w:lang w:val="en-US"/>
        </w:rPr>
        <w:t>esp</w:t>
      </w:r>
      <w:r w:rsidR="001C73D5">
        <w:rPr>
          <w:rFonts w:ascii="Garamond" w:hAnsi="Garamond"/>
          <w:sz w:val="28"/>
          <w:szCs w:val="28"/>
          <w:lang w:val="en-US"/>
        </w:rPr>
        <w:t>e</w:t>
      </w:r>
      <w:r w:rsidR="00F16B69">
        <w:rPr>
          <w:rFonts w:ascii="Garamond" w:hAnsi="Garamond"/>
          <w:sz w:val="28"/>
          <w:szCs w:val="28"/>
          <w:lang w:val="en-US"/>
        </w:rPr>
        <w:t>are</w:t>
      </w:r>
      <w:r w:rsidR="00F16B69" w:rsidRPr="00F16B69">
        <w:rPr>
          <w:rFonts w:ascii="Garamond" w:hAnsi="Garamond"/>
          <w:sz w:val="28"/>
          <w:szCs w:val="28"/>
        </w:rPr>
        <w:t xml:space="preserve">, </w:t>
      </w:r>
      <w:r w:rsidR="001C73D5">
        <w:rPr>
          <w:rFonts w:ascii="Garamond" w:hAnsi="Garamond"/>
          <w:sz w:val="28"/>
          <w:szCs w:val="28"/>
          <w:lang w:val="en-US"/>
        </w:rPr>
        <w:t>Henrik</w:t>
      </w:r>
      <w:r w:rsidR="001C73D5" w:rsidRPr="001C73D5">
        <w:rPr>
          <w:rFonts w:ascii="Garamond" w:hAnsi="Garamond"/>
          <w:sz w:val="28"/>
          <w:szCs w:val="28"/>
        </w:rPr>
        <w:t xml:space="preserve"> </w:t>
      </w:r>
      <w:r w:rsidR="00F16B69">
        <w:rPr>
          <w:rFonts w:ascii="Garamond" w:hAnsi="Garamond"/>
          <w:sz w:val="28"/>
          <w:szCs w:val="28"/>
          <w:lang w:val="en-US"/>
        </w:rPr>
        <w:t>Ibsen</w:t>
      </w:r>
      <w:r w:rsidR="0085239A">
        <w:rPr>
          <w:rFonts w:ascii="Garamond" w:hAnsi="Garamond"/>
          <w:sz w:val="28"/>
          <w:szCs w:val="28"/>
        </w:rPr>
        <w:t xml:space="preserve"> κ.α.</w:t>
      </w:r>
      <w:r w:rsidR="00AE0776" w:rsidRPr="00AE0776">
        <w:rPr>
          <w:rFonts w:ascii="Garamond" w:hAnsi="Garamond"/>
          <w:sz w:val="28"/>
          <w:szCs w:val="28"/>
        </w:rPr>
        <w:t>–</w:t>
      </w:r>
      <w:r w:rsidR="001C73D5">
        <w:rPr>
          <w:rFonts w:ascii="Garamond" w:hAnsi="Garamond"/>
          <w:sz w:val="28"/>
          <w:szCs w:val="28"/>
        </w:rPr>
        <w:t xml:space="preserve"> </w:t>
      </w:r>
      <w:r w:rsidR="00F16B69">
        <w:rPr>
          <w:rFonts w:ascii="Garamond" w:hAnsi="Garamond"/>
          <w:sz w:val="28"/>
          <w:szCs w:val="28"/>
        </w:rPr>
        <w:t>και το αρχαίο δράμα</w:t>
      </w:r>
      <w:r w:rsidR="00E72254">
        <w:rPr>
          <w:rFonts w:ascii="Garamond" w:hAnsi="Garamond"/>
          <w:sz w:val="28"/>
          <w:szCs w:val="28"/>
        </w:rPr>
        <w:t xml:space="preserve"> –ιστορική για το ελληνικό θέατρο και την καριέρα της Κοτοπούλη, είναι η παράσταση της </w:t>
      </w:r>
      <w:r w:rsidR="00E72254" w:rsidRPr="004B0D6A">
        <w:rPr>
          <w:rFonts w:ascii="Garamond" w:hAnsi="Garamond"/>
          <w:i/>
          <w:sz w:val="28"/>
          <w:szCs w:val="28"/>
        </w:rPr>
        <w:t>Ορέστειας</w:t>
      </w:r>
      <w:r w:rsidR="00E72254">
        <w:rPr>
          <w:rFonts w:ascii="Garamond" w:hAnsi="Garamond"/>
          <w:sz w:val="28"/>
          <w:szCs w:val="28"/>
        </w:rPr>
        <w:t xml:space="preserve"> του Αισχύλου–</w:t>
      </w:r>
      <w:r w:rsidR="00152F49" w:rsidRPr="00152F49">
        <w:rPr>
          <w:rFonts w:ascii="Garamond" w:hAnsi="Garamond"/>
          <w:sz w:val="28"/>
          <w:szCs w:val="28"/>
        </w:rPr>
        <w:t xml:space="preserve">, </w:t>
      </w:r>
      <w:r w:rsidR="00152F49">
        <w:rPr>
          <w:rFonts w:ascii="Garamond" w:hAnsi="Garamond"/>
          <w:sz w:val="28"/>
          <w:szCs w:val="28"/>
        </w:rPr>
        <w:t xml:space="preserve">αλλά και </w:t>
      </w:r>
      <w:r w:rsidR="00131AE5">
        <w:rPr>
          <w:rFonts w:ascii="Garamond" w:hAnsi="Garamond"/>
          <w:sz w:val="28"/>
          <w:szCs w:val="28"/>
        </w:rPr>
        <w:t>σ</w:t>
      </w:r>
      <w:r w:rsidR="00152F49">
        <w:rPr>
          <w:rFonts w:ascii="Garamond" w:hAnsi="Garamond"/>
          <w:sz w:val="28"/>
          <w:szCs w:val="28"/>
        </w:rPr>
        <w:t>την επιρροή</w:t>
      </w:r>
      <w:r w:rsidR="00E72254">
        <w:rPr>
          <w:rFonts w:ascii="Garamond" w:hAnsi="Garamond"/>
          <w:sz w:val="28"/>
          <w:szCs w:val="28"/>
        </w:rPr>
        <w:t xml:space="preserve"> τους στην υποκριτική τέχνη των</w:t>
      </w:r>
      <w:r w:rsidR="00152F49">
        <w:rPr>
          <w:rFonts w:ascii="Garamond" w:hAnsi="Garamond"/>
          <w:sz w:val="28"/>
          <w:szCs w:val="28"/>
        </w:rPr>
        <w:t xml:space="preserve"> νε</w:t>
      </w:r>
      <w:r w:rsidR="00E72254">
        <w:rPr>
          <w:rFonts w:ascii="Garamond" w:hAnsi="Garamond"/>
          <w:sz w:val="28"/>
          <w:szCs w:val="28"/>
        </w:rPr>
        <w:t>ώτερων</w:t>
      </w:r>
      <w:r w:rsidR="00152F49">
        <w:rPr>
          <w:rFonts w:ascii="Garamond" w:hAnsi="Garamond"/>
          <w:sz w:val="28"/>
          <w:szCs w:val="28"/>
        </w:rPr>
        <w:t xml:space="preserve"> </w:t>
      </w:r>
      <w:r w:rsidR="002505FA">
        <w:rPr>
          <w:rFonts w:ascii="Garamond" w:hAnsi="Garamond"/>
          <w:sz w:val="28"/>
          <w:szCs w:val="28"/>
        </w:rPr>
        <w:t>Ε</w:t>
      </w:r>
      <w:r w:rsidR="00E72254">
        <w:rPr>
          <w:rFonts w:ascii="Garamond" w:hAnsi="Garamond"/>
          <w:sz w:val="28"/>
          <w:szCs w:val="28"/>
        </w:rPr>
        <w:t>λληνίδων ηθοποιών</w:t>
      </w:r>
      <w:r w:rsidR="00AE0776">
        <w:rPr>
          <w:rFonts w:ascii="Garamond" w:hAnsi="Garamond"/>
          <w:sz w:val="28"/>
          <w:szCs w:val="28"/>
        </w:rPr>
        <w:t>,</w:t>
      </w:r>
      <w:r w:rsidR="00131AE5">
        <w:rPr>
          <w:rFonts w:ascii="Garamond" w:hAnsi="Garamond"/>
          <w:sz w:val="28"/>
          <w:szCs w:val="28"/>
        </w:rPr>
        <w:t xml:space="preserve"> </w:t>
      </w:r>
      <w:r w:rsidR="00AE0776">
        <w:rPr>
          <w:rFonts w:ascii="Garamond" w:hAnsi="Garamond"/>
          <w:sz w:val="28"/>
          <w:szCs w:val="28"/>
        </w:rPr>
        <w:t>όπως είναι η</w:t>
      </w:r>
      <w:r w:rsidR="00152F49">
        <w:rPr>
          <w:rFonts w:ascii="Garamond" w:hAnsi="Garamond"/>
          <w:sz w:val="28"/>
          <w:szCs w:val="28"/>
        </w:rPr>
        <w:t xml:space="preserve"> Έλλη Λαμπέτη</w:t>
      </w:r>
      <w:r w:rsidR="00AE0776">
        <w:rPr>
          <w:rFonts w:ascii="Garamond" w:hAnsi="Garamond"/>
          <w:sz w:val="28"/>
          <w:szCs w:val="28"/>
        </w:rPr>
        <w:t xml:space="preserve">, η </w:t>
      </w:r>
      <w:r w:rsidR="0085239A">
        <w:rPr>
          <w:rFonts w:ascii="Garamond" w:hAnsi="Garamond"/>
          <w:sz w:val="28"/>
          <w:szCs w:val="28"/>
        </w:rPr>
        <w:t>Άννα Συνοδινού και πολλές άλλες</w:t>
      </w:r>
      <w:r w:rsidR="00152F49">
        <w:rPr>
          <w:rFonts w:ascii="Garamond" w:hAnsi="Garamond"/>
          <w:sz w:val="28"/>
          <w:szCs w:val="28"/>
        </w:rPr>
        <w:t>.</w:t>
      </w:r>
      <w:r w:rsidR="00F16B69">
        <w:rPr>
          <w:rFonts w:ascii="Garamond" w:hAnsi="Garamond"/>
          <w:sz w:val="28"/>
          <w:szCs w:val="28"/>
        </w:rPr>
        <w:t xml:space="preserve"> </w:t>
      </w:r>
      <w:r w:rsidR="009B4F06">
        <w:rPr>
          <w:rFonts w:ascii="Garamond" w:hAnsi="Garamond"/>
          <w:sz w:val="28"/>
          <w:szCs w:val="28"/>
        </w:rPr>
        <w:t>Η έρευνα τούτη λοιπόν, έρχεται όχι μόνο για να αποκαλύψει ένα μέρος της θεατρικής ιστορίας του τόπου μας που αφορά στη δραματουργία, αλλά και ακόμα ένα μέρος της θεατρικής πορείας των δύο ελληνίδων πρωταγωνιστριών που καθόρισαν τα καλλιτεχνικά πράγματα στην Ε</w:t>
      </w:r>
      <w:r w:rsidR="00152F49">
        <w:rPr>
          <w:rFonts w:ascii="Garamond" w:hAnsi="Garamond"/>
          <w:sz w:val="28"/>
          <w:szCs w:val="28"/>
        </w:rPr>
        <w:t xml:space="preserve">λλάδα μέχρι </w:t>
      </w:r>
      <w:r w:rsidR="002F4DBB">
        <w:rPr>
          <w:rFonts w:ascii="Garamond" w:hAnsi="Garamond"/>
          <w:sz w:val="28"/>
          <w:szCs w:val="28"/>
        </w:rPr>
        <w:t xml:space="preserve">τον Μεσοπόλεμο και αφορά στο ιταλικό θέατρο και την ελληνική του προσέγγιση. </w:t>
      </w:r>
      <w:r w:rsidR="009B4F06">
        <w:rPr>
          <w:rFonts w:ascii="Garamond" w:hAnsi="Garamond"/>
          <w:sz w:val="28"/>
          <w:szCs w:val="28"/>
        </w:rPr>
        <w:t xml:space="preserve"> </w:t>
      </w:r>
    </w:p>
    <w:p w:rsidR="002A09B4" w:rsidRDefault="00032117" w:rsidP="00204D0B">
      <w:pPr>
        <w:pStyle w:val="ac"/>
        <w:spacing w:after="0"/>
        <w:ind w:firstLine="0"/>
        <w:jc w:val="both"/>
        <w:rPr>
          <w:rFonts w:ascii="Garamond" w:hAnsi="Garamond"/>
          <w:sz w:val="28"/>
          <w:szCs w:val="28"/>
        </w:rPr>
      </w:pPr>
      <w:r>
        <w:rPr>
          <w:rFonts w:ascii="Garamond" w:hAnsi="Garamond"/>
          <w:sz w:val="28"/>
          <w:szCs w:val="28"/>
        </w:rPr>
        <w:t xml:space="preserve">  Η κριτική και η α</w:t>
      </w:r>
      <w:r w:rsidR="005F7319">
        <w:rPr>
          <w:rFonts w:ascii="Garamond" w:hAnsi="Garamond"/>
          <w:sz w:val="28"/>
          <w:szCs w:val="28"/>
        </w:rPr>
        <w:t>ρ</w:t>
      </w:r>
      <w:r>
        <w:rPr>
          <w:rFonts w:ascii="Garamond" w:hAnsi="Garamond"/>
          <w:sz w:val="28"/>
          <w:szCs w:val="28"/>
        </w:rPr>
        <w:t>θρογραφία στον ελληνικό Τύπο ασχολείται επισταμένως με τα έργα της σύγχρονης ιταλικής δραματουργίας και με τις παραστάσεις αυτών τόσο στο εξωτερικό όσο και στην Ελλάδα. Το ενδιαφέρον λοιπόν του Τύπου δεν σταματά στα ελλαδικά όρια, παρ</w:t>
      </w:r>
      <w:r w:rsidR="009C4FE0">
        <w:rPr>
          <w:rFonts w:ascii="Garamond" w:hAnsi="Garamond"/>
          <w:sz w:val="28"/>
          <w:szCs w:val="28"/>
        </w:rPr>
        <w:t xml:space="preserve">ά </w:t>
      </w:r>
      <w:r>
        <w:rPr>
          <w:rFonts w:ascii="Garamond" w:hAnsi="Garamond"/>
          <w:sz w:val="28"/>
          <w:szCs w:val="28"/>
        </w:rPr>
        <w:t>εκτείνεται και εκεί όπου υπάρχει η δραστηριότητα που έχει αναταράξει τα ύδατα της χώρας μας. Πολύ τακτικά βλέπουμε να δημοσιεύονται αυτούσιες οι μεταφράσεις των θεατρικών έργων στα ελληνικά περιοδικά</w:t>
      </w:r>
      <w:r w:rsidR="009C4FE0">
        <w:rPr>
          <w:rFonts w:ascii="Garamond" w:hAnsi="Garamond"/>
          <w:sz w:val="28"/>
          <w:szCs w:val="28"/>
        </w:rPr>
        <w:t>˙ ε</w:t>
      </w:r>
      <w:r>
        <w:rPr>
          <w:rFonts w:ascii="Garamond" w:hAnsi="Garamond"/>
          <w:sz w:val="28"/>
          <w:szCs w:val="28"/>
        </w:rPr>
        <w:t>πίσης σε καθημερινή βάση να γίνεται λόγος για την επιτυχία των παραστάσεών τους, για τη σκηνοθεσία, τη σκηνογραφία και τους πρωταγωνιστές</w:t>
      </w:r>
      <w:r w:rsidR="009C4FE0">
        <w:rPr>
          <w:rFonts w:ascii="Garamond" w:hAnsi="Garamond"/>
          <w:sz w:val="28"/>
          <w:szCs w:val="28"/>
        </w:rPr>
        <w:t>,</w:t>
      </w:r>
      <w:r>
        <w:rPr>
          <w:rFonts w:ascii="Garamond" w:hAnsi="Garamond"/>
          <w:sz w:val="28"/>
          <w:szCs w:val="28"/>
        </w:rPr>
        <w:t xml:space="preserve"> και</w:t>
      </w:r>
      <w:r w:rsidR="009C4FE0">
        <w:rPr>
          <w:rFonts w:ascii="Garamond" w:hAnsi="Garamond"/>
          <w:sz w:val="28"/>
          <w:szCs w:val="28"/>
        </w:rPr>
        <w:t xml:space="preserve"> να πληθαίνουν</w:t>
      </w:r>
      <w:r>
        <w:rPr>
          <w:rFonts w:ascii="Garamond" w:hAnsi="Garamond"/>
          <w:sz w:val="28"/>
          <w:szCs w:val="28"/>
        </w:rPr>
        <w:t xml:space="preserve"> τα κριτικά σημειώματα αυτών από τους ανθρώπους των γραμμάτων. Αξίζει αναφοράς η θέση του Κωστή Παλαμά έναντι του έργου του </w:t>
      </w:r>
      <w:r>
        <w:rPr>
          <w:rFonts w:ascii="Garamond" w:hAnsi="Garamond"/>
          <w:sz w:val="28"/>
          <w:szCs w:val="28"/>
          <w:lang w:val="en-US"/>
        </w:rPr>
        <w:t>D</w:t>
      </w:r>
      <w:r w:rsidRPr="00032117">
        <w:rPr>
          <w:rFonts w:ascii="Garamond" w:hAnsi="Garamond"/>
          <w:sz w:val="28"/>
          <w:szCs w:val="28"/>
        </w:rPr>
        <w:t>’</w:t>
      </w:r>
      <w:r>
        <w:rPr>
          <w:rFonts w:ascii="Garamond" w:hAnsi="Garamond"/>
          <w:sz w:val="28"/>
          <w:szCs w:val="28"/>
          <w:lang w:val="en-US"/>
        </w:rPr>
        <w:t>Annunzio</w:t>
      </w:r>
      <w:r w:rsidR="00340AD4">
        <w:rPr>
          <w:rFonts w:ascii="Garamond" w:hAnsi="Garamond"/>
          <w:sz w:val="28"/>
          <w:szCs w:val="28"/>
        </w:rPr>
        <w:t xml:space="preserve">, το οποίο μελετά, αγαπά σε βάθος και του οποίου την πορεία παρακολουθεί ανά την Ευρώπη. Χαρακτηριστική είναι η υποστηρικτική του στάση αναφορικά με την εμπορική και καλλιτεχνική </w:t>
      </w:r>
      <w:r w:rsidR="00340AD4">
        <w:rPr>
          <w:rFonts w:ascii="Garamond" w:hAnsi="Garamond"/>
          <w:sz w:val="28"/>
          <w:szCs w:val="28"/>
        </w:rPr>
        <w:lastRenderedPageBreak/>
        <w:t xml:space="preserve">επιτυχία του </w:t>
      </w:r>
      <w:r w:rsidR="00340AD4" w:rsidRPr="00340AD4">
        <w:rPr>
          <w:rFonts w:ascii="Garamond" w:hAnsi="Garamond"/>
          <w:i/>
          <w:sz w:val="28"/>
          <w:szCs w:val="28"/>
        </w:rPr>
        <w:t>Μαρτυρίου του Αγίου Σεβαστιανού</w:t>
      </w:r>
      <w:r w:rsidR="00C94731">
        <w:rPr>
          <w:rFonts w:ascii="Garamond" w:hAnsi="Garamond"/>
          <w:sz w:val="28"/>
          <w:szCs w:val="28"/>
        </w:rPr>
        <w:t xml:space="preserve"> στις γείτονες χώρες</w:t>
      </w:r>
      <w:r w:rsidR="00340AD4">
        <w:rPr>
          <w:rFonts w:ascii="Garamond" w:hAnsi="Garamond"/>
          <w:sz w:val="28"/>
          <w:szCs w:val="28"/>
        </w:rPr>
        <w:t>.</w:t>
      </w:r>
      <w:r w:rsidR="00A12527">
        <w:rPr>
          <w:rFonts w:ascii="Garamond" w:hAnsi="Garamond"/>
          <w:sz w:val="28"/>
          <w:szCs w:val="28"/>
        </w:rPr>
        <w:t xml:space="preserve"> Ακόμα δεν απουσιάζουν τα σημαντικά ονόματα</w:t>
      </w:r>
      <w:r w:rsidR="00340AD4">
        <w:rPr>
          <w:rFonts w:ascii="Garamond" w:hAnsi="Garamond"/>
          <w:sz w:val="28"/>
          <w:szCs w:val="28"/>
        </w:rPr>
        <w:t xml:space="preserve"> </w:t>
      </w:r>
      <w:r w:rsidR="00A12527">
        <w:rPr>
          <w:rFonts w:ascii="Garamond" w:hAnsi="Garamond"/>
          <w:sz w:val="28"/>
          <w:szCs w:val="28"/>
        </w:rPr>
        <w:t xml:space="preserve">των Αθανασιάδη Νόβα, Ηλία Βουτιερίδη, Άλκη Θρύλου, Α. Λίλου, Κ.Ο., </w:t>
      </w:r>
      <w:r w:rsidR="0070542A">
        <w:rPr>
          <w:rFonts w:ascii="Garamond" w:hAnsi="Garamond"/>
          <w:sz w:val="28"/>
          <w:szCs w:val="28"/>
        </w:rPr>
        <w:t xml:space="preserve">Στέφανου Δάφνη, Π. Καλογερίκου, </w:t>
      </w:r>
      <w:r w:rsidR="00A12527">
        <w:rPr>
          <w:rFonts w:ascii="Garamond" w:hAnsi="Garamond"/>
          <w:sz w:val="28"/>
          <w:szCs w:val="28"/>
        </w:rPr>
        <w:t xml:space="preserve">Μιχ. Ροδά, </w:t>
      </w:r>
      <w:r w:rsidR="0070542A">
        <w:rPr>
          <w:rFonts w:ascii="Garamond" w:hAnsi="Garamond"/>
          <w:sz w:val="28"/>
          <w:szCs w:val="28"/>
        </w:rPr>
        <w:t xml:space="preserve">Σωκράτη Καραντινού, </w:t>
      </w:r>
      <w:r w:rsidR="00A12527">
        <w:rPr>
          <w:rFonts w:ascii="Garamond" w:hAnsi="Garamond"/>
          <w:sz w:val="28"/>
          <w:szCs w:val="28"/>
        </w:rPr>
        <w:t>Μ. Καραγ</w:t>
      </w:r>
      <w:r w:rsidR="0070542A">
        <w:rPr>
          <w:rFonts w:ascii="Garamond" w:hAnsi="Garamond"/>
          <w:sz w:val="28"/>
          <w:szCs w:val="28"/>
        </w:rPr>
        <w:t>άτση</w:t>
      </w:r>
      <w:r w:rsidR="00A12527">
        <w:rPr>
          <w:rFonts w:ascii="Garamond" w:hAnsi="Garamond"/>
          <w:sz w:val="28"/>
          <w:szCs w:val="28"/>
        </w:rPr>
        <w:t xml:space="preserve"> </w:t>
      </w:r>
      <w:r w:rsidR="0070542A">
        <w:rPr>
          <w:rFonts w:ascii="Garamond" w:hAnsi="Garamond"/>
          <w:sz w:val="28"/>
          <w:szCs w:val="28"/>
        </w:rPr>
        <w:t xml:space="preserve">και πολλών άλλων διανοούμενων </w:t>
      </w:r>
      <w:r w:rsidR="00A12527">
        <w:rPr>
          <w:rFonts w:ascii="Garamond" w:hAnsi="Garamond"/>
          <w:sz w:val="28"/>
          <w:szCs w:val="28"/>
        </w:rPr>
        <w:t xml:space="preserve">από την κριτικογραφία της εποχής. </w:t>
      </w:r>
    </w:p>
    <w:p w:rsidR="00032117" w:rsidRPr="00340AD4" w:rsidRDefault="002A09B4" w:rsidP="00204D0B">
      <w:pPr>
        <w:pStyle w:val="ac"/>
        <w:spacing w:after="0"/>
        <w:ind w:firstLine="0"/>
        <w:jc w:val="both"/>
        <w:rPr>
          <w:rFonts w:ascii="Garamond" w:hAnsi="Garamond"/>
          <w:b/>
          <w:sz w:val="28"/>
          <w:szCs w:val="28"/>
        </w:rPr>
      </w:pPr>
      <w:r>
        <w:rPr>
          <w:rFonts w:ascii="Garamond" w:hAnsi="Garamond"/>
          <w:sz w:val="28"/>
          <w:szCs w:val="28"/>
        </w:rPr>
        <w:t xml:space="preserve">  Μολονότι τα έργα της σύγχρονης ιταλι</w:t>
      </w:r>
      <w:r w:rsidR="0085239A">
        <w:rPr>
          <w:rFonts w:ascii="Garamond" w:hAnsi="Garamond"/>
          <w:sz w:val="28"/>
          <w:szCs w:val="28"/>
        </w:rPr>
        <w:t>κής δραματουργίας που κάνουν</w:t>
      </w:r>
      <w:r>
        <w:rPr>
          <w:rFonts w:ascii="Garamond" w:hAnsi="Garamond"/>
          <w:sz w:val="28"/>
          <w:szCs w:val="28"/>
        </w:rPr>
        <w:t xml:space="preserve"> την παρουσία τους στην Ελλάδα </w:t>
      </w:r>
      <w:r w:rsidR="002F4DBB">
        <w:rPr>
          <w:rFonts w:ascii="Garamond" w:hAnsi="Garamond"/>
          <w:sz w:val="28"/>
          <w:szCs w:val="28"/>
        </w:rPr>
        <w:t xml:space="preserve">κατά την περίοδο 1900-1940 </w:t>
      </w:r>
      <w:r>
        <w:rPr>
          <w:rFonts w:ascii="Garamond" w:hAnsi="Garamond"/>
          <w:sz w:val="28"/>
          <w:szCs w:val="28"/>
        </w:rPr>
        <w:t>προέρχονται από ετερόκλητα ρεύματα, δηλαδ</w:t>
      </w:r>
      <w:r w:rsidR="002F4DBB">
        <w:rPr>
          <w:rFonts w:ascii="Garamond" w:hAnsi="Garamond"/>
          <w:sz w:val="28"/>
          <w:szCs w:val="28"/>
        </w:rPr>
        <w:t>ή</w:t>
      </w:r>
      <w:r>
        <w:rPr>
          <w:rFonts w:ascii="Garamond" w:hAnsi="Garamond"/>
          <w:sz w:val="28"/>
          <w:szCs w:val="28"/>
        </w:rPr>
        <w:t xml:space="preserve"> τον ρομαντισμό, τον ρεαλισμό, τον βερισμό ακόμα και το πρωτοποριακό γκροτέσκο θέατρο, το στοιχείο αυτό δεν στέκεται ως σκόπελος για την αποδοχή τους, απεναντίας</w:t>
      </w:r>
      <w:r w:rsidR="002F4DBB">
        <w:rPr>
          <w:rFonts w:ascii="Garamond" w:hAnsi="Garamond"/>
          <w:sz w:val="28"/>
          <w:szCs w:val="28"/>
        </w:rPr>
        <w:t xml:space="preserve"> διεγείρει</w:t>
      </w:r>
      <w:r w:rsidR="00BA381B">
        <w:rPr>
          <w:rFonts w:ascii="Garamond" w:hAnsi="Garamond"/>
          <w:sz w:val="28"/>
          <w:szCs w:val="28"/>
        </w:rPr>
        <w:t xml:space="preserve"> ακόμα περισσότερο το</w:t>
      </w:r>
      <w:r w:rsidR="0070542A">
        <w:rPr>
          <w:rFonts w:ascii="Garamond" w:hAnsi="Garamond"/>
          <w:sz w:val="28"/>
          <w:szCs w:val="28"/>
        </w:rPr>
        <w:t xml:space="preserve"> ενδιαφέρον </w:t>
      </w:r>
      <w:r w:rsidR="00BA381B">
        <w:rPr>
          <w:rFonts w:ascii="Garamond" w:hAnsi="Garamond"/>
          <w:sz w:val="28"/>
          <w:szCs w:val="28"/>
        </w:rPr>
        <w:t xml:space="preserve">και το συναίσθημα </w:t>
      </w:r>
      <w:r w:rsidR="0070542A">
        <w:rPr>
          <w:rFonts w:ascii="Garamond" w:hAnsi="Garamond"/>
          <w:sz w:val="28"/>
          <w:szCs w:val="28"/>
        </w:rPr>
        <w:t>του κόσμου του θεάτρου και της λογοτεχνίας</w:t>
      </w:r>
      <w:r w:rsidR="002F4DBB">
        <w:rPr>
          <w:rFonts w:ascii="Garamond" w:hAnsi="Garamond"/>
          <w:sz w:val="28"/>
          <w:szCs w:val="28"/>
        </w:rPr>
        <w:t xml:space="preserve">.  </w:t>
      </w:r>
      <w:r w:rsidR="00340AD4" w:rsidRPr="00340AD4">
        <w:rPr>
          <w:rFonts w:ascii="Garamond" w:hAnsi="Garamond"/>
          <w:sz w:val="28"/>
          <w:szCs w:val="28"/>
        </w:rPr>
        <w:t xml:space="preserve"> </w:t>
      </w:r>
    </w:p>
    <w:p w:rsidR="00836817" w:rsidRPr="00F52DD1" w:rsidRDefault="00E747C4" w:rsidP="00F52DD1">
      <w:pPr>
        <w:spacing w:after="0" w:line="240" w:lineRule="auto"/>
        <w:jc w:val="both"/>
        <w:rPr>
          <w:rFonts w:ascii="Garamond" w:hAnsi="Garamond"/>
          <w:i/>
          <w:sz w:val="28"/>
          <w:szCs w:val="28"/>
        </w:rPr>
      </w:pPr>
      <w:r>
        <w:rPr>
          <w:rFonts w:ascii="Garamond" w:hAnsi="Garamond"/>
          <w:sz w:val="28"/>
          <w:szCs w:val="28"/>
        </w:rPr>
        <w:t xml:space="preserve">  Τα έργα του </w:t>
      </w:r>
      <w:r w:rsidR="009A6FD3">
        <w:rPr>
          <w:rFonts w:ascii="Garamond" w:hAnsi="Garamond"/>
          <w:sz w:val="28"/>
          <w:szCs w:val="28"/>
          <w:lang w:val="en-US"/>
        </w:rPr>
        <w:t>Ga</w:t>
      </w:r>
      <w:r>
        <w:rPr>
          <w:rFonts w:ascii="Garamond" w:hAnsi="Garamond"/>
          <w:sz w:val="28"/>
          <w:szCs w:val="28"/>
          <w:lang w:val="en-US"/>
        </w:rPr>
        <w:t>briele</w:t>
      </w:r>
      <w:r w:rsidRPr="00E747C4">
        <w:rPr>
          <w:rFonts w:ascii="Garamond" w:hAnsi="Garamond"/>
          <w:sz w:val="28"/>
          <w:szCs w:val="28"/>
        </w:rPr>
        <w:t xml:space="preserve"> </w:t>
      </w:r>
      <w:r>
        <w:rPr>
          <w:rFonts w:ascii="Garamond" w:hAnsi="Garamond"/>
          <w:sz w:val="28"/>
          <w:szCs w:val="28"/>
          <w:lang w:val="en-US"/>
        </w:rPr>
        <w:t>D</w:t>
      </w:r>
      <w:r w:rsidRPr="00E747C4">
        <w:rPr>
          <w:rFonts w:ascii="Garamond" w:hAnsi="Garamond"/>
          <w:sz w:val="28"/>
          <w:szCs w:val="28"/>
        </w:rPr>
        <w:t>’</w:t>
      </w:r>
      <w:r>
        <w:rPr>
          <w:rFonts w:ascii="Garamond" w:hAnsi="Garamond"/>
          <w:sz w:val="28"/>
          <w:szCs w:val="28"/>
          <w:lang w:val="en-US"/>
        </w:rPr>
        <w:t>Annunzio</w:t>
      </w:r>
      <w:r w:rsidRPr="00E747C4">
        <w:rPr>
          <w:rFonts w:ascii="Garamond" w:hAnsi="Garamond"/>
          <w:sz w:val="28"/>
          <w:szCs w:val="28"/>
        </w:rPr>
        <w:t xml:space="preserve"> </w:t>
      </w:r>
      <w:r w:rsidR="008D32FE">
        <w:rPr>
          <w:rFonts w:ascii="Garamond" w:hAnsi="Garamond"/>
          <w:sz w:val="28"/>
          <w:szCs w:val="28"/>
        </w:rPr>
        <w:t xml:space="preserve">–που εντάσσονται στο ρεύμα του ρομαντισμού– </w:t>
      </w:r>
      <w:r>
        <w:rPr>
          <w:rFonts w:ascii="Garamond" w:hAnsi="Garamond"/>
          <w:sz w:val="28"/>
          <w:szCs w:val="28"/>
        </w:rPr>
        <w:t xml:space="preserve">έχουν καταχωρηθεί στις αράδες της ιστορίας του παγκοσμίου θεάτρου, αλλά πλέον δεν παρουσιάζονται </w:t>
      </w:r>
      <w:r w:rsidR="00CD628D">
        <w:rPr>
          <w:rFonts w:ascii="Garamond" w:hAnsi="Garamond"/>
          <w:sz w:val="28"/>
          <w:szCs w:val="28"/>
        </w:rPr>
        <w:t xml:space="preserve">στη χώρα μας, </w:t>
      </w:r>
      <w:r>
        <w:rPr>
          <w:rFonts w:ascii="Garamond" w:hAnsi="Garamond"/>
          <w:sz w:val="28"/>
          <w:szCs w:val="28"/>
        </w:rPr>
        <w:t>παρά</w:t>
      </w:r>
      <w:r w:rsidR="00C73EDC">
        <w:rPr>
          <w:rFonts w:ascii="Garamond" w:hAnsi="Garamond"/>
          <w:sz w:val="28"/>
          <w:szCs w:val="28"/>
        </w:rPr>
        <w:t xml:space="preserve"> </w:t>
      </w:r>
      <w:r>
        <w:rPr>
          <w:rFonts w:ascii="Garamond" w:hAnsi="Garamond"/>
          <w:sz w:val="28"/>
          <w:szCs w:val="28"/>
        </w:rPr>
        <w:t>μόνο</w:t>
      </w:r>
      <w:r w:rsidR="00BD3248">
        <w:rPr>
          <w:rFonts w:ascii="Garamond" w:hAnsi="Garamond"/>
          <w:sz w:val="28"/>
          <w:szCs w:val="28"/>
        </w:rPr>
        <w:t xml:space="preserve"> στην Ιταλία</w:t>
      </w:r>
      <w:r w:rsidR="007C6A3E">
        <w:rPr>
          <w:rFonts w:ascii="Garamond" w:hAnsi="Garamond"/>
          <w:sz w:val="28"/>
          <w:szCs w:val="28"/>
        </w:rPr>
        <w:t xml:space="preserve"> λόγω της έκτασής τους </w:t>
      </w:r>
      <w:r>
        <w:rPr>
          <w:rFonts w:ascii="Garamond" w:hAnsi="Garamond"/>
          <w:sz w:val="28"/>
          <w:szCs w:val="28"/>
        </w:rPr>
        <w:t>και του ύφους της γλώσσα</w:t>
      </w:r>
      <w:r w:rsidR="00C73EDC">
        <w:rPr>
          <w:rFonts w:ascii="Garamond" w:hAnsi="Garamond"/>
          <w:sz w:val="28"/>
          <w:szCs w:val="28"/>
        </w:rPr>
        <w:t>ς</w:t>
      </w:r>
      <w:r>
        <w:rPr>
          <w:rFonts w:ascii="Garamond" w:hAnsi="Garamond"/>
          <w:sz w:val="28"/>
          <w:szCs w:val="28"/>
        </w:rPr>
        <w:t xml:space="preserve"> που συχνά είναι έμμετρη και δύσβατη τόσο για τους σκηνοθέτες όσο και για τους ηθοποιούς.</w:t>
      </w:r>
      <w:r w:rsidRPr="00E747C4">
        <w:rPr>
          <w:rFonts w:ascii="Garamond" w:hAnsi="Garamond"/>
          <w:sz w:val="28"/>
          <w:szCs w:val="28"/>
        </w:rPr>
        <w:t xml:space="preserve"> </w:t>
      </w:r>
      <w:r w:rsidR="00FD4866">
        <w:rPr>
          <w:rFonts w:ascii="Garamond" w:hAnsi="Garamond"/>
          <w:sz w:val="28"/>
          <w:szCs w:val="28"/>
        </w:rPr>
        <w:t xml:space="preserve">Ο </w:t>
      </w:r>
      <w:r w:rsidR="00FD4866">
        <w:rPr>
          <w:rFonts w:ascii="Garamond" w:hAnsi="Garamond"/>
          <w:sz w:val="28"/>
          <w:szCs w:val="28"/>
          <w:lang w:val="en-US"/>
        </w:rPr>
        <w:t>D</w:t>
      </w:r>
      <w:r w:rsidR="00FD4866" w:rsidRPr="00FD4866">
        <w:rPr>
          <w:rFonts w:ascii="Garamond" w:hAnsi="Garamond"/>
          <w:sz w:val="28"/>
          <w:szCs w:val="28"/>
        </w:rPr>
        <w:t>’</w:t>
      </w:r>
      <w:r w:rsidR="00FD4866">
        <w:rPr>
          <w:rFonts w:ascii="Garamond" w:hAnsi="Garamond"/>
          <w:sz w:val="28"/>
          <w:szCs w:val="28"/>
          <w:lang w:val="en-US"/>
        </w:rPr>
        <w:t>Annunzio</w:t>
      </w:r>
      <w:r w:rsidR="00FD4866" w:rsidRPr="00FD4866">
        <w:rPr>
          <w:rFonts w:ascii="Garamond" w:hAnsi="Garamond"/>
          <w:sz w:val="28"/>
          <w:szCs w:val="28"/>
        </w:rPr>
        <w:t xml:space="preserve"> </w:t>
      </w:r>
      <w:r w:rsidR="00FD4866">
        <w:rPr>
          <w:rFonts w:ascii="Garamond" w:hAnsi="Garamond"/>
          <w:sz w:val="28"/>
          <w:szCs w:val="28"/>
        </w:rPr>
        <w:t>με τον ποιητικό του λόγο και τα στοιχεία από τη λαογραφία και τις παραδόσεις του τόπου του με τα οποία είναι εμποτισμένα όλα του τα έργα, αποτελ</w:t>
      </w:r>
      <w:r w:rsidR="00CD628D">
        <w:rPr>
          <w:rFonts w:ascii="Garamond" w:hAnsi="Garamond"/>
          <w:sz w:val="28"/>
          <w:szCs w:val="28"/>
        </w:rPr>
        <w:t>εί σταθμό για το ιταλικό θέατρο. Χάρη στο</w:t>
      </w:r>
      <w:r w:rsidR="0053018C">
        <w:rPr>
          <w:rFonts w:ascii="Garamond" w:hAnsi="Garamond"/>
          <w:sz w:val="28"/>
          <w:szCs w:val="28"/>
        </w:rPr>
        <w:t>ν</w:t>
      </w:r>
      <w:r w:rsidR="00CD628D">
        <w:rPr>
          <w:rFonts w:ascii="Garamond" w:hAnsi="Garamond"/>
          <w:sz w:val="28"/>
          <w:szCs w:val="28"/>
        </w:rPr>
        <w:t xml:space="preserve"> ηθογραφικό </w:t>
      </w:r>
      <w:r w:rsidR="0053018C">
        <w:rPr>
          <w:rFonts w:ascii="Garamond" w:hAnsi="Garamond"/>
          <w:sz w:val="28"/>
          <w:szCs w:val="28"/>
        </w:rPr>
        <w:t>χαρακτήρα του ύφους του,</w:t>
      </w:r>
      <w:r w:rsidR="00CD628D">
        <w:rPr>
          <w:rFonts w:ascii="Garamond" w:hAnsi="Garamond"/>
          <w:sz w:val="28"/>
          <w:szCs w:val="28"/>
        </w:rPr>
        <w:t xml:space="preserve"> που είναι προσφιλ</w:t>
      </w:r>
      <w:r w:rsidR="0053018C">
        <w:rPr>
          <w:rFonts w:ascii="Garamond" w:hAnsi="Garamond"/>
          <w:sz w:val="28"/>
          <w:szCs w:val="28"/>
        </w:rPr>
        <w:t>ή</w:t>
      </w:r>
      <w:r w:rsidR="00CD628D">
        <w:rPr>
          <w:rFonts w:ascii="Garamond" w:hAnsi="Garamond"/>
          <w:sz w:val="28"/>
          <w:szCs w:val="28"/>
        </w:rPr>
        <w:t xml:space="preserve">ς στην ελληνική κοινωνία, </w:t>
      </w:r>
      <w:r w:rsidR="0053018C">
        <w:rPr>
          <w:rFonts w:ascii="Garamond" w:hAnsi="Garamond"/>
          <w:sz w:val="28"/>
          <w:szCs w:val="28"/>
        </w:rPr>
        <w:t>καταφέρνει να μιλήσει</w:t>
      </w:r>
      <w:r w:rsidR="00CD628D">
        <w:rPr>
          <w:rFonts w:ascii="Garamond" w:hAnsi="Garamond"/>
          <w:sz w:val="28"/>
          <w:szCs w:val="28"/>
        </w:rPr>
        <w:t xml:space="preserve"> στις ψυχές των συμπατριωτών μας.</w:t>
      </w:r>
      <w:r w:rsidR="00FD4866">
        <w:rPr>
          <w:rFonts w:ascii="Garamond" w:hAnsi="Garamond"/>
          <w:sz w:val="28"/>
          <w:szCs w:val="28"/>
        </w:rPr>
        <w:t xml:space="preserve"> </w:t>
      </w:r>
      <w:r w:rsidR="007C6A3E">
        <w:rPr>
          <w:rFonts w:ascii="Garamond" w:hAnsi="Garamond"/>
          <w:sz w:val="28"/>
          <w:szCs w:val="28"/>
        </w:rPr>
        <w:t>Στην Ελλάδα</w:t>
      </w:r>
      <w:r w:rsidR="0053018C">
        <w:rPr>
          <w:rFonts w:ascii="Garamond" w:hAnsi="Garamond"/>
          <w:sz w:val="28"/>
          <w:szCs w:val="28"/>
        </w:rPr>
        <w:t xml:space="preserve"> τα έργα του</w:t>
      </w:r>
      <w:r w:rsidR="007C6A3E">
        <w:rPr>
          <w:rFonts w:ascii="Garamond" w:hAnsi="Garamond"/>
          <w:sz w:val="28"/>
          <w:szCs w:val="28"/>
        </w:rPr>
        <w:t xml:space="preserve"> γνωρ</w:t>
      </w:r>
      <w:r w:rsidR="00CD628D">
        <w:rPr>
          <w:rFonts w:ascii="Garamond" w:hAnsi="Garamond"/>
          <w:sz w:val="28"/>
          <w:szCs w:val="28"/>
        </w:rPr>
        <w:t>ίζουν</w:t>
      </w:r>
      <w:r w:rsidR="007C6A3E">
        <w:rPr>
          <w:rFonts w:ascii="Garamond" w:hAnsi="Garamond"/>
          <w:sz w:val="28"/>
          <w:szCs w:val="28"/>
        </w:rPr>
        <w:t xml:space="preserve"> </w:t>
      </w:r>
      <w:r w:rsidR="0053018C">
        <w:rPr>
          <w:rFonts w:ascii="Garamond" w:hAnsi="Garamond"/>
          <w:sz w:val="28"/>
          <w:szCs w:val="28"/>
        </w:rPr>
        <w:t xml:space="preserve">μεγάλη </w:t>
      </w:r>
      <w:r w:rsidR="007C6A3E">
        <w:rPr>
          <w:rFonts w:ascii="Garamond" w:hAnsi="Garamond"/>
          <w:sz w:val="28"/>
          <w:szCs w:val="28"/>
        </w:rPr>
        <w:t>επιτυχία κατά την περίοδο που εξετάζουμε</w:t>
      </w:r>
      <w:r w:rsidR="004C4C32" w:rsidRPr="004C4C32">
        <w:rPr>
          <w:rFonts w:ascii="Garamond" w:hAnsi="Garamond"/>
          <w:sz w:val="28"/>
          <w:szCs w:val="28"/>
        </w:rPr>
        <w:t>,</w:t>
      </w:r>
      <w:r w:rsidR="007C6A3E">
        <w:rPr>
          <w:rFonts w:ascii="Garamond" w:hAnsi="Garamond"/>
          <w:sz w:val="28"/>
          <w:szCs w:val="28"/>
        </w:rPr>
        <w:t xml:space="preserve"> με κορυφαίες </w:t>
      </w:r>
      <w:r w:rsidR="007C6A3E" w:rsidRPr="00CD628D">
        <w:rPr>
          <w:rFonts w:ascii="Garamond" w:hAnsi="Garamond"/>
          <w:sz w:val="28"/>
          <w:szCs w:val="28"/>
        </w:rPr>
        <w:t xml:space="preserve">στιγμές τις </w:t>
      </w:r>
      <w:r w:rsidR="00CD628D" w:rsidRPr="00CD628D">
        <w:rPr>
          <w:rFonts w:ascii="Garamond" w:hAnsi="Garamond"/>
          <w:sz w:val="28"/>
          <w:szCs w:val="28"/>
        </w:rPr>
        <w:t>πα</w:t>
      </w:r>
      <w:r w:rsidR="007C6A3E" w:rsidRPr="00CD628D">
        <w:rPr>
          <w:rFonts w:ascii="Garamond" w:hAnsi="Garamond"/>
          <w:sz w:val="28"/>
          <w:szCs w:val="28"/>
        </w:rPr>
        <w:t xml:space="preserve">ραστάσεις της </w:t>
      </w:r>
      <w:r w:rsidR="003E25F4">
        <w:rPr>
          <w:rFonts w:ascii="Garamond" w:hAnsi="Garamond"/>
          <w:i/>
          <w:sz w:val="28"/>
          <w:szCs w:val="28"/>
        </w:rPr>
        <w:t>Φραντσέσκα</w:t>
      </w:r>
      <w:r w:rsidR="007C6A3E" w:rsidRPr="00CD628D">
        <w:rPr>
          <w:rFonts w:ascii="Garamond" w:hAnsi="Garamond"/>
          <w:i/>
          <w:sz w:val="28"/>
          <w:szCs w:val="28"/>
        </w:rPr>
        <w:t xml:space="preserve"> ντα Ρίμι</w:t>
      </w:r>
      <w:r w:rsidR="007C6A3E" w:rsidRPr="007C6A3E">
        <w:rPr>
          <w:rFonts w:ascii="Garamond" w:hAnsi="Garamond"/>
          <w:i/>
          <w:sz w:val="28"/>
          <w:szCs w:val="28"/>
        </w:rPr>
        <w:t>νι</w:t>
      </w:r>
      <w:r w:rsidR="007C6A3E">
        <w:rPr>
          <w:rFonts w:ascii="Garamond" w:hAnsi="Garamond"/>
          <w:sz w:val="28"/>
          <w:szCs w:val="28"/>
        </w:rPr>
        <w:t xml:space="preserve"> και της </w:t>
      </w:r>
      <w:r w:rsidR="007C6A3E" w:rsidRPr="007C6A3E">
        <w:rPr>
          <w:rFonts w:ascii="Garamond" w:hAnsi="Garamond"/>
          <w:i/>
          <w:sz w:val="28"/>
          <w:szCs w:val="28"/>
        </w:rPr>
        <w:t>Κόρης του Ιόριο</w:t>
      </w:r>
      <w:r w:rsidR="009A6FD3">
        <w:rPr>
          <w:rFonts w:ascii="Garamond" w:hAnsi="Garamond"/>
          <w:sz w:val="28"/>
          <w:szCs w:val="28"/>
        </w:rPr>
        <w:t xml:space="preserve"> για τις οποίες καταναλώνεται πολύ μελάνι</w:t>
      </w:r>
      <w:r w:rsidR="00CD628D">
        <w:rPr>
          <w:rFonts w:ascii="Garamond" w:hAnsi="Garamond"/>
          <w:sz w:val="28"/>
          <w:szCs w:val="28"/>
        </w:rPr>
        <w:t xml:space="preserve"> στον Τύπο.</w:t>
      </w:r>
      <w:r w:rsidR="00836817">
        <w:rPr>
          <w:rFonts w:ascii="Garamond" w:hAnsi="Garamond"/>
          <w:sz w:val="28"/>
          <w:szCs w:val="28"/>
        </w:rPr>
        <w:t xml:space="preserve"> Όλα του τα θεατρικά έργα έχουν παρουσιαστεί στη χώρα μας.</w:t>
      </w:r>
      <w:r w:rsidR="003B17D8">
        <w:rPr>
          <w:rFonts w:ascii="Garamond" w:hAnsi="Garamond"/>
          <w:sz w:val="28"/>
          <w:szCs w:val="28"/>
        </w:rPr>
        <w:t xml:space="preserve"> </w:t>
      </w:r>
      <w:r w:rsidR="00F52DD1">
        <w:rPr>
          <w:rFonts w:ascii="Garamond" w:hAnsi="Garamond"/>
          <w:sz w:val="28"/>
          <w:szCs w:val="28"/>
        </w:rPr>
        <w:t>Εκτός από τα προαναφερθέντα</w:t>
      </w:r>
      <w:r w:rsidR="0085239A">
        <w:rPr>
          <w:rFonts w:ascii="Garamond" w:hAnsi="Garamond"/>
          <w:sz w:val="28"/>
          <w:szCs w:val="28"/>
        </w:rPr>
        <w:t>,</w:t>
      </w:r>
      <w:r w:rsidR="00F52DD1">
        <w:rPr>
          <w:rFonts w:ascii="Garamond" w:hAnsi="Garamond"/>
          <w:sz w:val="28"/>
          <w:szCs w:val="28"/>
        </w:rPr>
        <w:t xml:space="preserve"> ο λόγος για τα </w:t>
      </w:r>
      <w:r w:rsidR="00F52DD1" w:rsidRPr="004D4644">
        <w:rPr>
          <w:rFonts w:ascii="Garamond" w:hAnsi="Garamond"/>
          <w:i/>
          <w:sz w:val="28"/>
          <w:szCs w:val="28"/>
        </w:rPr>
        <w:t>Η Παριζίνα</w:t>
      </w:r>
      <w:r w:rsidR="00F52DD1">
        <w:rPr>
          <w:rFonts w:ascii="Garamond" w:hAnsi="Garamond"/>
          <w:sz w:val="28"/>
          <w:szCs w:val="28"/>
        </w:rPr>
        <w:t xml:space="preserve">, </w:t>
      </w:r>
      <w:r w:rsidR="00F52DD1" w:rsidRPr="002B07EF">
        <w:rPr>
          <w:rFonts w:ascii="Garamond" w:hAnsi="Garamond"/>
          <w:i/>
          <w:sz w:val="28"/>
          <w:szCs w:val="28"/>
        </w:rPr>
        <w:t>Ο σίδηρος</w:t>
      </w:r>
      <w:r w:rsidR="00F52DD1">
        <w:rPr>
          <w:rFonts w:ascii="Garamond" w:hAnsi="Garamond"/>
          <w:sz w:val="28"/>
          <w:szCs w:val="28"/>
        </w:rPr>
        <w:t xml:space="preserve">, </w:t>
      </w:r>
      <w:r w:rsidR="00F52DD1" w:rsidRPr="00BF0B7C">
        <w:rPr>
          <w:rFonts w:ascii="Garamond" w:hAnsi="Garamond"/>
          <w:i/>
          <w:sz w:val="28"/>
          <w:szCs w:val="28"/>
        </w:rPr>
        <w:t>Η Πιζανέλλα</w:t>
      </w:r>
      <w:r w:rsidR="00F52DD1">
        <w:rPr>
          <w:rFonts w:ascii="Garamond" w:hAnsi="Garamond"/>
          <w:sz w:val="28"/>
          <w:szCs w:val="28"/>
        </w:rPr>
        <w:t xml:space="preserve">, </w:t>
      </w:r>
      <w:r w:rsidR="00F52DD1" w:rsidRPr="008C7B47">
        <w:rPr>
          <w:rFonts w:ascii="Garamond" w:hAnsi="Garamond"/>
          <w:i/>
          <w:sz w:val="28"/>
          <w:szCs w:val="28"/>
        </w:rPr>
        <w:t>Η Τζοκόντα</w:t>
      </w:r>
      <w:r w:rsidR="00F52DD1">
        <w:rPr>
          <w:rFonts w:ascii="Garamond" w:hAnsi="Garamond"/>
          <w:sz w:val="28"/>
          <w:szCs w:val="28"/>
        </w:rPr>
        <w:t>,</w:t>
      </w:r>
      <w:r w:rsidR="002505FA">
        <w:rPr>
          <w:rFonts w:ascii="Garamond" w:hAnsi="Garamond"/>
          <w:sz w:val="28"/>
          <w:szCs w:val="28"/>
        </w:rPr>
        <w:t xml:space="preserve"> </w:t>
      </w:r>
      <w:r w:rsidR="00F52DD1" w:rsidRPr="003838D0">
        <w:rPr>
          <w:rFonts w:ascii="Garamond" w:hAnsi="Garamond"/>
          <w:i/>
          <w:sz w:val="28"/>
          <w:szCs w:val="28"/>
        </w:rPr>
        <w:t>Όνειρο ανοιξιάτικης αυγής</w:t>
      </w:r>
      <w:r w:rsidR="00F52DD1">
        <w:rPr>
          <w:rFonts w:ascii="Garamond" w:hAnsi="Garamond"/>
          <w:sz w:val="28"/>
          <w:szCs w:val="28"/>
        </w:rPr>
        <w:t>,</w:t>
      </w:r>
      <w:r w:rsidR="00F52DD1" w:rsidRPr="003838D0">
        <w:rPr>
          <w:rFonts w:ascii="Garamond" w:hAnsi="Garamond"/>
          <w:sz w:val="28"/>
          <w:szCs w:val="28"/>
        </w:rPr>
        <w:t xml:space="preserve"> </w:t>
      </w:r>
      <w:r w:rsidR="00F52DD1">
        <w:rPr>
          <w:rFonts w:ascii="Garamond" w:hAnsi="Garamond"/>
          <w:i/>
          <w:sz w:val="28"/>
          <w:szCs w:val="28"/>
        </w:rPr>
        <w:t xml:space="preserve">Όνειρο φθινοπωρινού, </w:t>
      </w:r>
      <w:r w:rsidR="00F52DD1" w:rsidRPr="003838D0">
        <w:rPr>
          <w:rFonts w:ascii="Garamond" w:hAnsi="Garamond"/>
          <w:i/>
          <w:sz w:val="28"/>
          <w:szCs w:val="28"/>
        </w:rPr>
        <w:t>Το καράβι</w:t>
      </w:r>
      <w:r w:rsidR="00F52DD1">
        <w:rPr>
          <w:rFonts w:ascii="Garamond" w:hAnsi="Garamond"/>
          <w:sz w:val="28"/>
          <w:szCs w:val="28"/>
        </w:rPr>
        <w:t xml:space="preserve">, </w:t>
      </w:r>
      <w:r w:rsidR="00F52DD1" w:rsidRPr="003838D0">
        <w:rPr>
          <w:rFonts w:ascii="Garamond" w:hAnsi="Garamond"/>
          <w:i/>
          <w:sz w:val="28"/>
          <w:szCs w:val="28"/>
        </w:rPr>
        <w:t>Η νεκρή πολιτεία</w:t>
      </w:r>
      <w:r w:rsidR="00F52DD1">
        <w:rPr>
          <w:rFonts w:ascii="Garamond" w:hAnsi="Garamond"/>
          <w:sz w:val="28"/>
          <w:szCs w:val="28"/>
        </w:rPr>
        <w:t xml:space="preserve"> , </w:t>
      </w:r>
      <w:r w:rsidR="00F52DD1" w:rsidRPr="003838D0">
        <w:rPr>
          <w:rFonts w:ascii="Garamond" w:hAnsi="Garamond"/>
          <w:i/>
          <w:sz w:val="28"/>
          <w:szCs w:val="28"/>
        </w:rPr>
        <w:t>Η Φαίδρα</w:t>
      </w:r>
      <w:r w:rsidR="00F52DD1">
        <w:rPr>
          <w:rFonts w:ascii="Garamond" w:hAnsi="Garamond"/>
          <w:sz w:val="28"/>
          <w:szCs w:val="28"/>
        </w:rPr>
        <w:t xml:space="preserve">, </w:t>
      </w:r>
      <w:r w:rsidR="00F52DD1">
        <w:rPr>
          <w:rFonts w:ascii="Garamond" w:hAnsi="Garamond"/>
          <w:i/>
          <w:sz w:val="28"/>
          <w:szCs w:val="28"/>
        </w:rPr>
        <w:t xml:space="preserve">Η δόξα, </w:t>
      </w:r>
      <w:r w:rsidR="00F52DD1" w:rsidRPr="003838D0">
        <w:rPr>
          <w:rFonts w:ascii="Garamond" w:hAnsi="Garamond"/>
          <w:i/>
          <w:sz w:val="28"/>
          <w:szCs w:val="28"/>
        </w:rPr>
        <w:t>Το μαρτύριο του Αγίου Σεβαστιανού</w:t>
      </w:r>
      <w:r w:rsidR="00F52DD1">
        <w:rPr>
          <w:rFonts w:ascii="Garamond" w:hAnsi="Garamond"/>
          <w:sz w:val="28"/>
          <w:szCs w:val="28"/>
        </w:rPr>
        <w:t>. Επίσης, κάποια από διηγήματά του έχουν διασκευαστεί σε θεατρικά κείμενα και έχουν παρο</w:t>
      </w:r>
      <w:r w:rsidR="0085239A">
        <w:rPr>
          <w:rFonts w:ascii="Garamond" w:hAnsi="Garamond"/>
          <w:sz w:val="28"/>
          <w:szCs w:val="28"/>
        </w:rPr>
        <w:t>υσιαστεί με επιτυχία την Ελλάδα</w:t>
      </w:r>
      <w:r w:rsidR="00F52DD1">
        <w:rPr>
          <w:rFonts w:ascii="Garamond" w:hAnsi="Garamond"/>
          <w:sz w:val="28"/>
          <w:szCs w:val="28"/>
        </w:rPr>
        <w:t xml:space="preserve"> </w:t>
      </w:r>
      <w:r w:rsidR="0085239A">
        <w:rPr>
          <w:rFonts w:ascii="Garamond" w:hAnsi="Garamond"/>
          <w:sz w:val="28"/>
          <w:szCs w:val="28"/>
        </w:rPr>
        <w:t>–</w:t>
      </w:r>
      <w:r w:rsidR="00F52DD1">
        <w:rPr>
          <w:rFonts w:ascii="Garamond" w:hAnsi="Garamond"/>
          <w:sz w:val="28"/>
          <w:szCs w:val="28"/>
        </w:rPr>
        <w:t xml:space="preserve">ο λόγος για τη </w:t>
      </w:r>
      <w:r w:rsidR="00F52DD1" w:rsidRPr="00F52DD1">
        <w:rPr>
          <w:rFonts w:ascii="Garamond" w:hAnsi="Garamond"/>
          <w:i/>
          <w:sz w:val="28"/>
          <w:szCs w:val="28"/>
        </w:rPr>
        <w:t>Σταυροφορία των αθώων</w:t>
      </w:r>
      <w:r w:rsidR="00F52DD1">
        <w:rPr>
          <w:rFonts w:ascii="Garamond" w:hAnsi="Garamond"/>
          <w:sz w:val="28"/>
          <w:szCs w:val="28"/>
        </w:rPr>
        <w:t xml:space="preserve"> και </w:t>
      </w:r>
      <w:r w:rsidR="00F52DD1" w:rsidRPr="00F52DD1">
        <w:rPr>
          <w:rFonts w:ascii="Garamond" w:hAnsi="Garamond"/>
          <w:i/>
          <w:sz w:val="28"/>
          <w:szCs w:val="28"/>
        </w:rPr>
        <w:t>Το μαρτύριο του Αγίου Σεβαστιανού</w:t>
      </w:r>
      <w:r w:rsidR="0085239A">
        <w:rPr>
          <w:rFonts w:ascii="Garamond" w:hAnsi="Garamond"/>
          <w:i/>
          <w:sz w:val="28"/>
          <w:szCs w:val="28"/>
        </w:rPr>
        <w:t>–</w:t>
      </w:r>
      <w:r w:rsidR="00F52DD1">
        <w:rPr>
          <w:rFonts w:ascii="Garamond" w:hAnsi="Garamond"/>
          <w:sz w:val="28"/>
          <w:szCs w:val="28"/>
        </w:rPr>
        <w:t>, αλλά και πλήθος διηγημάτων του και ποιημάτων του έχει μεταφραστεί στη γλώσσα μας.</w:t>
      </w:r>
      <w:r w:rsidR="003F324C">
        <w:rPr>
          <w:rStyle w:val="a7"/>
          <w:rFonts w:ascii="Garamond" w:hAnsi="Garamond"/>
          <w:sz w:val="28"/>
          <w:szCs w:val="28"/>
        </w:rPr>
        <w:footnoteReference w:id="1859"/>
      </w:r>
      <w:r w:rsidR="00F52DD1">
        <w:rPr>
          <w:rFonts w:ascii="Garamond" w:hAnsi="Garamond"/>
          <w:sz w:val="28"/>
          <w:szCs w:val="28"/>
        </w:rPr>
        <w:t xml:space="preserve"> </w:t>
      </w:r>
      <w:r w:rsidR="003F324C">
        <w:rPr>
          <w:rFonts w:ascii="Garamond" w:hAnsi="Garamond"/>
          <w:sz w:val="28"/>
          <w:szCs w:val="28"/>
        </w:rPr>
        <w:t xml:space="preserve">Τα έργα του </w:t>
      </w:r>
      <w:r w:rsidR="00B01A12">
        <w:rPr>
          <w:rFonts w:ascii="Garamond" w:hAnsi="Garamond"/>
          <w:sz w:val="28"/>
          <w:szCs w:val="28"/>
        </w:rPr>
        <w:t>παρουσιάζονται</w:t>
      </w:r>
      <w:r w:rsidR="003F324C">
        <w:rPr>
          <w:rFonts w:ascii="Garamond" w:hAnsi="Garamond"/>
          <w:sz w:val="28"/>
          <w:szCs w:val="28"/>
        </w:rPr>
        <w:t xml:space="preserve"> σε μεγάλες σκηνές της Αθήνας, με εξέχουσα αυτή του «Εθνικού Θεάτρου». </w:t>
      </w:r>
      <w:r w:rsidR="009551CE">
        <w:rPr>
          <w:rFonts w:ascii="Garamond" w:hAnsi="Garamond"/>
          <w:sz w:val="28"/>
          <w:szCs w:val="28"/>
        </w:rPr>
        <w:t>Όλα</w:t>
      </w:r>
      <w:r w:rsidR="00204D0B" w:rsidRPr="00204D0B">
        <w:rPr>
          <w:rFonts w:ascii="Garamond" w:hAnsi="Garamond"/>
          <w:sz w:val="28"/>
          <w:szCs w:val="28"/>
        </w:rPr>
        <w:t xml:space="preserve"> </w:t>
      </w:r>
      <w:r w:rsidR="00204D0B">
        <w:rPr>
          <w:rFonts w:ascii="Garamond" w:hAnsi="Garamond"/>
          <w:sz w:val="28"/>
          <w:szCs w:val="28"/>
        </w:rPr>
        <w:t>είναι διαποτισμένα με στοιχεία από την αρχαία ελληνική τραγωδία διότι ο ίδιος δηλώνει λάτρης της και θεωρεί ότι η αρχαία ελληνική γραμματεία στάθη</w:t>
      </w:r>
      <w:r w:rsidR="0085239A">
        <w:rPr>
          <w:rFonts w:ascii="Garamond" w:hAnsi="Garamond"/>
          <w:sz w:val="28"/>
          <w:szCs w:val="28"/>
        </w:rPr>
        <w:t>κε η αφετηρία για την συγγραφική του καριέρα</w:t>
      </w:r>
      <w:r w:rsidR="00204D0B">
        <w:rPr>
          <w:rFonts w:ascii="Garamond" w:hAnsi="Garamond"/>
          <w:sz w:val="28"/>
          <w:szCs w:val="28"/>
        </w:rPr>
        <w:t xml:space="preserve">. Αυτό το χαρακτηριστικό των κειμένων του μετρά στις συνειδήσεις των Ελλήνων που το εκτιμούν και το αγκαλιάζουν ως κάτι ήδη γνωστό και οικείο. </w:t>
      </w:r>
      <w:r w:rsidR="00F52DD1">
        <w:rPr>
          <w:rFonts w:ascii="Garamond" w:hAnsi="Garamond"/>
          <w:sz w:val="28"/>
          <w:szCs w:val="28"/>
        </w:rPr>
        <w:t xml:space="preserve">Χωρίς δισταγμό θα μπορούσαμε </w:t>
      </w:r>
      <w:r w:rsidR="00F52DD1">
        <w:rPr>
          <w:rFonts w:ascii="Garamond" w:hAnsi="Garamond"/>
          <w:sz w:val="28"/>
          <w:szCs w:val="28"/>
        </w:rPr>
        <w:lastRenderedPageBreak/>
        <w:t xml:space="preserve">να πούμε ότι ο </w:t>
      </w:r>
      <w:r w:rsidR="00F52DD1">
        <w:rPr>
          <w:rFonts w:ascii="Garamond" w:hAnsi="Garamond"/>
          <w:sz w:val="28"/>
          <w:szCs w:val="28"/>
          <w:lang w:val="en-US"/>
        </w:rPr>
        <w:t>D</w:t>
      </w:r>
      <w:r w:rsidR="00F52DD1" w:rsidRPr="00F52DD1">
        <w:rPr>
          <w:rFonts w:ascii="Garamond" w:hAnsi="Garamond"/>
          <w:sz w:val="28"/>
          <w:szCs w:val="28"/>
        </w:rPr>
        <w:t>’</w:t>
      </w:r>
      <w:r w:rsidR="00F52DD1">
        <w:rPr>
          <w:rFonts w:ascii="Garamond" w:hAnsi="Garamond"/>
          <w:sz w:val="28"/>
          <w:szCs w:val="28"/>
          <w:lang w:val="en-US"/>
        </w:rPr>
        <w:t>Annunzio</w:t>
      </w:r>
      <w:r w:rsidR="00F52DD1" w:rsidRPr="00F52DD1">
        <w:rPr>
          <w:rFonts w:ascii="Garamond" w:hAnsi="Garamond"/>
          <w:sz w:val="28"/>
          <w:szCs w:val="28"/>
        </w:rPr>
        <w:t xml:space="preserve"> </w:t>
      </w:r>
      <w:r w:rsidR="00F52DD1">
        <w:rPr>
          <w:rFonts w:ascii="Garamond" w:hAnsi="Garamond"/>
          <w:sz w:val="28"/>
          <w:szCs w:val="28"/>
        </w:rPr>
        <w:t xml:space="preserve">είναι ένας από τους πιο αγαπητούς </w:t>
      </w:r>
      <w:r w:rsidR="0085239A">
        <w:rPr>
          <w:rFonts w:ascii="Garamond" w:hAnsi="Garamond"/>
          <w:sz w:val="28"/>
          <w:szCs w:val="28"/>
        </w:rPr>
        <w:t xml:space="preserve">Ιταλούς </w:t>
      </w:r>
      <w:r w:rsidR="00F52DD1">
        <w:rPr>
          <w:rFonts w:ascii="Garamond" w:hAnsi="Garamond"/>
          <w:sz w:val="28"/>
          <w:szCs w:val="28"/>
        </w:rPr>
        <w:t xml:space="preserve">ποιητές-συγγραφείς του 20ού αιώνα στη χώρα </w:t>
      </w:r>
      <w:r w:rsidR="00204D0B">
        <w:rPr>
          <w:rFonts w:ascii="Garamond" w:hAnsi="Garamond"/>
          <w:sz w:val="28"/>
          <w:szCs w:val="28"/>
        </w:rPr>
        <w:t>μας και το γεγονός αξίζει να επισημανθεί και να ενταχθεί σε εξέχον κεφάλαιο στην ιστορία του θεάτρου και της λογοτεχνίας μας.</w:t>
      </w:r>
      <w:r w:rsidR="00272BA9">
        <w:rPr>
          <w:rFonts w:ascii="Garamond" w:hAnsi="Garamond"/>
          <w:sz w:val="28"/>
          <w:szCs w:val="28"/>
        </w:rPr>
        <w:t xml:space="preserve"> Άλλωστε η παρούσα έρευνα της πρόσληψης αποκλειστικά της δραματουργίας του, και όχι γενικά του λογοτεχνικού του έργου, αποτελεί την πρώτη ολοκληρωμένη προσπάθεια της θεατρικής καταγραφής του στον Ελλαδικό χώρο</w:t>
      </w:r>
      <w:r w:rsidR="009551CE">
        <w:rPr>
          <w:rFonts w:ascii="Garamond" w:hAnsi="Garamond"/>
          <w:sz w:val="28"/>
          <w:szCs w:val="28"/>
        </w:rPr>
        <w:t xml:space="preserve">, την πρώτη μονογραφία για την πορεία του ως θεατρικού συγγραφέα στην χώρα </w:t>
      </w:r>
      <w:r w:rsidR="003F2E9A">
        <w:rPr>
          <w:rFonts w:ascii="Garamond" w:hAnsi="Garamond"/>
          <w:sz w:val="28"/>
          <w:szCs w:val="28"/>
        </w:rPr>
        <w:t>μας διότι μέχρι σήμερα υπήρχε μόνο αποσπασματική έρευνα για τη γενικότερη λογοτεχνική του εργασία.</w:t>
      </w:r>
    </w:p>
    <w:p w:rsidR="00186F9E" w:rsidRDefault="00836817" w:rsidP="008A7656">
      <w:pPr>
        <w:spacing w:after="0"/>
        <w:jc w:val="both"/>
        <w:rPr>
          <w:rFonts w:ascii="Garamond" w:hAnsi="Garamond"/>
          <w:sz w:val="28"/>
          <w:szCs w:val="28"/>
        </w:rPr>
      </w:pPr>
      <w:r>
        <w:rPr>
          <w:rFonts w:ascii="Garamond" w:hAnsi="Garamond"/>
          <w:sz w:val="28"/>
          <w:szCs w:val="28"/>
        </w:rPr>
        <w:t xml:space="preserve">  </w:t>
      </w:r>
      <w:r w:rsidR="003B17D8">
        <w:rPr>
          <w:rFonts w:ascii="Garamond" w:hAnsi="Garamond"/>
          <w:sz w:val="28"/>
          <w:szCs w:val="28"/>
        </w:rPr>
        <w:t>Από τον όγκο των μεταφρασμένων έργων του ποιητή στην ελληνική γλώσσα, τόσο των ποιητικών-δραματικών-λυρικών, όσο και των πεζών, κατά την εποχή που εξετάζουμε</w:t>
      </w:r>
      <w:r w:rsidR="0085239A">
        <w:rPr>
          <w:rFonts w:ascii="Garamond" w:hAnsi="Garamond"/>
          <w:sz w:val="28"/>
          <w:szCs w:val="28"/>
        </w:rPr>
        <w:t>,</w:t>
      </w:r>
      <w:r w:rsidR="003B17D8">
        <w:rPr>
          <w:rFonts w:ascii="Garamond" w:hAnsi="Garamond"/>
          <w:sz w:val="28"/>
          <w:szCs w:val="28"/>
        </w:rPr>
        <w:t xml:space="preserve"> εξάγεται το συμπέρασμα ότι το σύνολο έργο του </w:t>
      </w:r>
      <w:r w:rsidR="003B17D8">
        <w:rPr>
          <w:rFonts w:ascii="Garamond" w:hAnsi="Garamond"/>
          <w:sz w:val="28"/>
          <w:szCs w:val="28"/>
          <w:lang w:val="en-US"/>
        </w:rPr>
        <w:t>D</w:t>
      </w:r>
      <w:r w:rsidR="003B17D8" w:rsidRPr="003B17D8">
        <w:rPr>
          <w:rFonts w:ascii="Garamond" w:hAnsi="Garamond"/>
          <w:sz w:val="28"/>
          <w:szCs w:val="28"/>
        </w:rPr>
        <w:t>’</w:t>
      </w:r>
      <w:r w:rsidR="003B17D8">
        <w:rPr>
          <w:rFonts w:ascii="Garamond" w:hAnsi="Garamond"/>
          <w:sz w:val="28"/>
          <w:szCs w:val="28"/>
          <w:lang w:val="en-US"/>
        </w:rPr>
        <w:t>Annunzio</w:t>
      </w:r>
      <w:r w:rsidR="003B17D8" w:rsidRPr="003B17D8">
        <w:rPr>
          <w:rFonts w:ascii="Garamond" w:hAnsi="Garamond"/>
          <w:sz w:val="28"/>
          <w:szCs w:val="28"/>
        </w:rPr>
        <w:t xml:space="preserve"> </w:t>
      </w:r>
      <w:r w:rsidR="003B17D8">
        <w:rPr>
          <w:rFonts w:ascii="Garamond" w:hAnsi="Garamond"/>
          <w:sz w:val="28"/>
          <w:szCs w:val="28"/>
        </w:rPr>
        <w:t xml:space="preserve">συνάντησε </w:t>
      </w:r>
      <w:r w:rsidR="009A6FD3" w:rsidRPr="00186F9E">
        <w:rPr>
          <w:rFonts w:ascii="Garamond" w:hAnsi="Garamond"/>
          <w:sz w:val="28"/>
          <w:szCs w:val="28"/>
        </w:rPr>
        <w:t>εντυπωσιακή</w:t>
      </w:r>
      <w:r w:rsidR="003B17D8">
        <w:rPr>
          <w:rFonts w:ascii="Garamond" w:hAnsi="Garamond"/>
          <w:sz w:val="28"/>
          <w:szCs w:val="28"/>
        </w:rPr>
        <w:t xml:space="preserve"> α</w:t>
      </w:r>
      <w:r w:rsidR="00186F9E">
        <w:rPr>
          <w:rFonts w:ascii="Garamond" w:hAnsi="Garamond"/>
          <w:sz w:val="28"/>
          <w:szCs w:val="28"/>
        </w:rPr>
        <w:t xml:space="preserve">ποδοχή και επιτυχία στην Ελλάδα εφάμιλλη με εκείνη της γενέτειράς του. Ας μην ξεχνούμε ότι ένας από τους σημαντικότερους ανθρώπους του πνεύματος της χώρας μας, ο Παλαμάς, αφιέρωσε μεγάλο τμήμα των γραπτών του στη φήμη και το ποιητικό-δραματικό έργο του </w:t>
      </w:r>
      <w:r w:rsidR="00186F9E">
        <w:rPr>
          <w:rFonts w:ascii="Garamond" w:hAnsi="Garamond"/>
          <w:sz w:val="28"/>
          <w:szCs w:val="28"/>
          <w:lang w:val="en-US"/>
        </w:rPr>
        <w:t>D</w:t>
      </w:r>
      <w:r w:rsidR="00186F9E" w:rsidRPr="00186F9E">
        <w:rPr>
          <w:rFonts w:ascii="Garamond" w:hAnsi="Garamond"/>
          <w:sz w:val="28"/>
          <w:szCs w:val="28"/>
        </w:rPr>
        <w:t>’</w:t>
      </w:r>
      <w:r w:rsidR="00186F9E">
        <w:rPr>
          <w:rFonts w:ascii="Garamond" w:hAnsi="Garamond"/>
          <w:sz w:val="28"/>
          <w:szCs w:val="28"/>
          <w:lang w:val="en-US"/>
        </w:rPr>
        <w:t>Annunzio</w:t>
      </w:r>
      <w:r w:rsidR="00186F9E" w:rsidRPr="00186F9E">
        <w:rPr>
          <w:rFonts w:ascii="Garamond" w:hAnsi="Garamond"/>
          <w:sz w:val="28"/>
          <w:szCs w:val="28"/>
        </w:rPr>
        <w:t xml:space="preserve">. </w:t>
      </w:r>
      <w:r w:rsidR="00186F9E">
        <w:rPr>
          <w:rFonts w:ascii="Garamond" w:hAnsi="Garamond"/>
          <w:sz w:val="28"/>
          <w:szCs w:val="28"/>
        </w:rPr>
        <w:t>Παρά ταύτα, η φήμη του Ιταλού ποιητή ξεχάστηκε κατά τα όψιμα χρόνια στη χώρα μας, όμως στην Ιταλία εξακ</w:t>
      </w:r>
      <w:r w:rsidR="000811B1">
        <w:rPr>
          <w:rFonts w:ascii="Garamond" w:hAnsi="Garamond"/>
          <w:sz w:val="28"/>
          <w:szCs w:val="28"/>
        </w:rPr>
        <w:t>ολουθεί να ενδιαφέρει και να απα</w:t>
      </w:r>
      <w:r w:rsidR="00186F9E">
        <w:rPr>
          <w:rFonts w:ascii="Garamond" w:hAnsi="Garamond"/>
          <w:sz w:val="28"/>
          <w:szCs w:val="28"/>
        </w:rPr>
        <w:t xml:space="preserve">σχολεί τους ανθρώπους του πνεύματος και των γραμμάτων.  </w:t>
      </w:r>
    </w:p>
    <w:p w:rsidR="00FD4866" w:rsidRPr="005A43F1" w:rsidRDefault="0053018C" w:rsidP="008A7656">
      <w:pPr>
        <w:spacing w:after="0"/>
        <w:jc w:val="both"/>
        <w:rPr>
          <w:rFonts w:ascii="Garamond" w:hAnsi="Garamond"/>
          <w:sz w:val="28"/>
          <w:szCs w:val="28"/>
        </w:rPr>
      </w:pPr>
      <w:r>
        <w:rPr>
          <w:rFonts w:ascii="Garamond" w:hAnsi="Garamond"/>
          <w:sz w:val="28"/>
          <w:szCs w:val="28"/>
        </w:rPr>
        <w:t xml:space="preserve">  </w:t>
      </w:r>
      <w:r w:rsidR="00FD4866">
        <w:rPr>
          <w:rFonts w:ascii="Garamond" w:hAnsi="Garamond"/>
          <w:sz w:val="28"/>
          <w:szCs w:val="28"/>
        </w:rPr>
        <w:t xml:space="preserve">Το φαντασιακό και παραμυθιακό πέπλο με το οποίο σκεπάζει ακόμα και τις ρεαλιστικές καταστάσεις </w:t>
      </w:r>
      <w:r w:rsidR="00EE11C1">
        <w:rPr>
          <w:rFonts w:ascii="Garamond" w:hAnsi="Garamond"/>
          <w:sz w:val="28"/>
          <w:szCs w:val="28"/>
        </w:rPr>
        <w:t xml:space="preserve">ο </w:t>
      </w:r>
      <w:r w:rsidR="00EE11C1">
        <w:rPr>
          <w:rFonts w:ascii="Garamond" w:hAnsi="Garamond"/>
          <w:sz w:val="28"/>
          <w:szCs w:val="28"/>
          <w:lang w:val="en-US"/>
        </w:rPr>
        <w:t>D</w:t>
      </w:r>
      <w:r w:rsidR="00EE11C1" w:rsidRPr="00EE11C1">
        <w:rPr>
          <w:rFonts w:ascii="Garamond" w:hAnsi="Garamond"/>
          <w:sz w:val="28"/>
          <w:szCs w:val="28"/>
        </w:rPr>
        <w:t>’</w:t>
      </w:r>
      <w:r w:rsidR="00EE11C1">
        <w:rPr>
          <w:rFonts w:ascii="Garamond" w:hAnsi="Garamond"/>
          <w:sz w:val="28"/>
          <w:szCs w:val="28"/>
          <w:lang w:val="en-US"/>
        </w:rPr>
        <w:t>Annunzio</w:t>
      </w:r>
      <w:r w:rsidR="00EE11C1" w:rsidRPr="00EE11C1">
        <w:rPr>
          <w:rFonts w:ascii="Garamond" w:hAnsi="Garamond"/>
          <w:sz w:val="28"/>
          <w:szCs w:val="28"/>
        </w:rPr>
        <w:t xml:space="preserve">, </w:t>
      </w:r>
      <w:r w:rsidR="00FD4866">
        <w:rPr>
          <w:rFonts w:ascii="Garamond" w:hAnsi="Garamond"/>
          <w:sz w:val="28"/>
          <w:szCs w:val="28"/>
        </w:rPr>
        <w:t xml:space="preserve">επιδρά στο έργο των συνεχιστών του, τόσο του </w:t>
      </w:r>
      <w:r w:rsidR="00FD4866">
        <w:rPr>
          <w:rFonts w:ascii="Garamond" w:hAnsi="Garamond"/>
          <w:sz w:val="28"/>
          <w:szCs w:val="28"/>
          <w:lang w:val="en-US"/>
        </w:rPr>
        <w:t>Edoardo</w:t>
      </w:r>
      <w:r w:rsidR="00FD4866" w:rsidRPr="00FD4866">
        <w:rPr>
          <w:rFonts w:ascii="Garamond" w:hAnsi="Garamond"/>
          <w:sz w:val="28"/>
          <w:szCs w:val="28"/>
        </w:rPr>
        <w:t xml:space="preserve"> </w:t>
      </w:r>
      <w:r w:rsidR="00FD4866">
        <w:rPr>
          <w:rFonts w:ascii="Garamond" w:hAnsi="Garamond"/>
          <w:sz w:val="28"/>
          <w:szCs w:val="28"/>
          <w:lang w:val="en-US"/>
        </w:rPr>
        <w:t>Calandra</w:t>
      </w:r>
      <w:r w:rsidR="00FD4866" w:rsidRPr="00FD4866">
        <w:rPr>
          <w:rFonts w:ascii="Garamond" w:hAnsi="Garamond"/>
          <w:sz w:val="28"/>
          <w:szCs w:val="28"/>
        </w:rPr>
        <w:t xml:space="preserve"> </w:t>
      </w:r>
      <w:r w:rsidR="00FD4866">
        <w:rPr>
          <w:rFonts w:ascii="Garamond" w:hAnsi="Garamond"/>
          <w:sz w:val="28"/>
          <w:szCs w:val="28"/>
        </w:rPr>
        <w:t xml:space="preserve">όσο και του </w:t>
      </w:r>
      <w:r w:rsidR="00FD4866">
        <w:rPr>
          <w:rFonts w:ascii="Garamond" w:hAnsi="Garamond"/>
          <w:sz w:val="28"/>
          <w:szCs w:val="28"/>
          <w:lang w:val="en-US"/>
        </w:rPr>
        <w:t>Sem</w:t>
      </w:r>
      <w:r w:rsidR="00FD4866" w:rsidRPr="00FD4866">
        <w:rPr>
          <w:rFonts w:ascii="Garamond" w:hAnsi="Garamond"/>
          <w:sz w:val="28"/>
          <w:szCs w:val="28"/>
        </w:rPr>
        <w:t xml:space="preserve"> </w:t>
      </w:r>
      <w:r w:rsidR="00FD4866">
        <w:rPr>
          <w:rFonts w:ascii="Garamond" w:hAnsi="Garamond"/>
          <w:sz w:val="28"/>
          <w:szCs w:val="28"/>
          <w:lang w:val="en-US"/>
        </w:rPr>
        <w:t>Benelli</w:t>
      </w:r>
      <w:r w:rsidR="00272BA9">
        <w:rPr>
          <w:rFonts w:ascii="Garamond" w:hAnsi="Garamond"/>
          <w:sz w:val="28"/>
          <w:szCs w:val="28"/>
        </w:rPr>
        <w:t xml:space="preserve"> που εντάσσονται και αυτοί στο ρεύμα του ρομαντισμού.</w:t>
      </w:r>
      <w:r w:rsidR="00FD4866" w:rsidRPr="00FD4866">
        <w:rPr>
          <w:rFonts w:ascii="Garamond" w:hAnsi="Garamond"/>
          <w:sz w:val="28"/>
          <w:szCs w:val="28"/>
        </w:rPr>
        <w:t xml:space="preserve"> </w:t>
      </w:r>
      <w:r w:rsidR="00FD4866">
        <w:rPr>
          <w:rFonts w:ascii="Garamond" w:hAnsi="Garamond"/>
          <w:sz w:val="28"/>
          <w:szCs w:val="28"/>
        </w:rPr>
        <w:t xml:space="preserve">Οι δύο </w:t>
      </w:r>
      <w:r w:rsidR="00272BA9">
        <w:rPr>
          <w:rFonts w:ascii="Garamond" w:hAnsi="Garamond"/>
          <w:sz w:val="28"/>
          <w:szCs w:val="28"/>
        </w:rPr>
        <w:t xml:space="preserve">συγγραφείς </w:t>
      </w:r>
      <w:r w:rsidR="00FD4866">
        <w:rPr>
          <w:rFonts w:ascii="Garamond" w:hAnsi="Garamond"/>
          <w:sz w:val="28"/>
          <w:szCs w:val="28"/>
        </w:rPr>
        <w:t xml:space="preserve">διατηρούν, όπως και ο </w:t>
      </w:r>
      <w:r w:rsidR="00FD4866">
        <w:rPr>
          <w:rFonts w:ascii="Garamond" w:hAnsi="Garamond"/>
          <w:sz w:val="28"/>
          <w:szCs w:val="28"/>
          <w:lang w:val="en-US"/>
        </w:rPr>
        <w:t>D</w:t>
      </w:r>
      <w:r w:rsidR="00FD4866" w:rsidRPr="00FD4866">
        <w:rPr>
          <w:rFonts w:ascii="Garamond" w:hAnsi="Garamond"/>
          <w:sz w:val="28"/>
          <w:szCs w:val="28"/>
        </w:rPr>
        <w:t>’</w:t>
      </w:r>
      <w:r w:rsidR="00FD4866">
        <w:rPr>
          <w:rFonts w:ascii="Garamond" w:hAnsi="Garamond"/>
          <w:sz w:val="28"/>
          <w:szCs w:val="28"/>
          <w:lang w:val="en-US"/>
        </w:rPr>
        <w:t>Annu</w:t>
      </w:r>
      <w:r w:rsidR="003E25F4">
        <w:rPr>
          <w:rFonts w:ascii="Garamond" w:hAnsi="Garamond"/>
          <w:sz w:val="28"/>
          <w:szCs w:val="28"/>
          <w:lang w:val="en-US"/>
        </w:rPr>
        <w:t>n</w:t>
      </w:r>
      <w:r w:rsidR="00FD4866">
        <w:rPr>
          <w:rFonts w:ascii="Garamond" w:hAnsi="Garamond"/>
          <w:sz w:val="28"/>
          <w:szCs w:val="28"/>
          <w:lang w:val="en-US"/>
        </w:rPr>
        <w:t>zio</w:t>
      </w:r>
      <w:r w:rsidR="00FD4866">
        <w:rPr>
          <w:rFonts w:ascii="Garamond" w:hAnsi="Garamond"/>
          <w:sz w:val="28"/>
          <w:szCs w:val="28"/>
        </w:rPr>
        <w:t>,</w:t>
      </w:r>
      <w:r w:rsidR="00FD4866" w:rsidRPr="00FD4866">
        <w:rPr>
          <w:rFonts w:ascii="Garamond" w:hAnsi="Garamond"/>
          <w:sz w:val="28"/>
          <w:szCs w:val="28"/>
        </w:rPr>
        <w:t xml:space="preserve"> </w:t>
      </w:r>
      <w:r w:rsidR="00FD4866">
        <w:rPr>
          <w:rFonts w:ascii="Garamond" w:hAnsi="Garamond"/>
          <w:sz w:val="28"/>
          <w:szCs w:val="28"/>
        </w:rPr>
        <w:t>τα χαρακτηριστικά της μεταιχμιακής εποχής μεταξύ των δύο αιώνων, του 19</w:t>
      </w:r>
      <w:r w:rsidR="00FD4866" w:rsidRPr="00FD4866">
        <w:rPr>
          <w:rFonts w:ascii="Garamond" w:hAnsi="Garamond"/>
          <w:sz w:val="28"/>
          <w:szCs w:val="28"/>
          <w:vertAlign w:val="superscript"/>
        </w:rPr>
        <w:t>ου</w:t>
      </w:r>
      <w:r w:rsidR="00FD4866">
        <w:rPr>
          <w:rFonts w:ascii="Garamond" w:hAnsi="Garamond"/>
          <w:sz w:val="28"/>
          <w:szCs w:val="28"/>
        </w:rPr>
        <w:t xml:space="preserve"> και του 20ού όταν και ζουν με τις ρομαντικές και κλασικές νότες, που είναι όμως παντρεμένες με τον ρεαλισμό και τους μοντέρνους μύθους μαρτυρώντας την αρωγή τους στο σφιχτό δέσιμο της συνδετικής αλυσίδας μεταξύ των δύο εποχών. Τα έργα των δύο συγγραφέων δεν επιλέγονται συχνά για να </w:t>
      </w:r>
      <w:r w:rsidR="0085239A">
        <w:rPr>
          <w:rFonts w:ascii="Garamond" w:hAnsi="Garamond"/>
          <w:sz w:val="28"/>
          <w:szCs w:val="28"/>
        </w:rPr>
        <w:t>ανεβαίνουν στις ιταλικές σκηνές</w:t>
      </w:r>
      <w:r w:rsidR="00FD4866">
        <w:rPr>
          <w:rFonts w:ascii="Garamond" w:hAnsi="Garamond"/>
          <w:sz w:val="28"/>
          <w:szCs w:val="28"/>
        </w:rPr>
        <w:t xml:space="preserve"> παρά τη σημαντικότητά τους ως προς τη θεματική και το γλωσσικό ύφος, ενώ στη χώρα μας είναι πλέον ξεχασμένα. </w:t>
      </w:r>
      <w:r>
        <w:rPr>
          <w:rFonts w:ascii="Garamond" w:hAnsi="Garamond"/>
          <w:sz w:val="28"/>
          <w:szCs w:val="28"/>
        </w:rPr>
        <w:t>Κατά την περίοδο που εξετάζουμε</w:t>
      </w:r>
      <w:r w:rsidR="00283643">
        <w:rPr>
          <w:rFonts w:ascii="Garamond" w:hAnsi="Garamond"/>
          <w:sz w:val="28"/>
          <w:szCs w:val="28"/>
        </w:rPr>
        <w:t xml:space="preserve"> αγαπήθηκαν από το ελληνικό κοινό</w:t>
      </w:r>
      <w:r>
        <w:rPr>
          <w:rFonts w:ascii="Garamond" w:hAnsi="Garamond"/>
          <w:sz w:val="28"/>
          <w:szCs w:val="28"/>
        </w:rPr>
        <w:t xml:space="preserve"> ιδιαίτερα η </w:t>
      </w:r>
      <w:r w:rsidRPr="0053018C">
        <w:rPr>
          <w:rFonts w:ascii="Garamond" w:hAnsi="Garamond"/>
          <w:i/>
          <w:sz w:val="28"/>
          <w:szCs w:val="28"/>
        </w:rPr>
        <w:t>Κυρά Ωρέττα</w:t>
      </w:r>
      <w:r>
        <w:rPr>
          <w:rFonts w:ascii="Garamond" w:hAnsi="Garamond"/>
          <w:sz w:val="28"/>
          <w:szCs w:val="28"/>
        </w:rPr>
        <w:t xml:space="preserve"> του </w:t>
      </w:r>
      <w:r>
        <w:rPr>
          <w:rFonts w:ascii="Garamond" w:hAnsi="Garamond"/>
          <w:sz w:val="28"/>
          <w:szCs w:val="28"/>
          <w:lang w:val="en-US"/>
        </w:rPr>
        <w:t>Calandra</w:t>
      </w:r>
      <w:r w:rsidR="00EE11C1" w:rsidRPr="00EE11C1">
        <w:rPr>
          <w:rFonts w:ascii="Garamond" w:hAnsi="Garamond"/>
          <w:sz w:val="28"/>
          <w:szCs w:val="28"/>
        </w:rPr>
        <w:t>,</w:t>
      </w:r>
      <w:r>
        <w:rPr>
          <w:rFonts w:ascii="Garamond" w:hAnsi="Garamond"/>
          <w:sz w:val="28"/>
          <w:szCs w:val="28"/>
        </w:rPr>
        <w:t xml:space="preserve"> </w:t>
      </w:r>
      <w:r w:rsidRPr="0053018C">
        <w:rPr>
          <w:rFonts w:ascii="Garamond" w:hAnsi="Garamond"/>
          <w:i/>
          <w:sz w:val="28"/>
          <w:szCs w:val="28"/>
        </w:rPr>
        <w:t>Ο Δείπνος με τα σκώμματα</w:t>
      </w:r>
      <w:r w:rsidR="00EE11C1">
        <w:rPr>
          <w:rFonts w:ascii="Garamond" w:hAnsi="Garamond"/>
          <w:sz w:val="28"/>
          <w:szCs w:val="28"/>
        </w:rPr>
        <w:t xml:space="preserve"> και η </w:t>
      </w:r>
      <w:r w:rsidR="00EE11C1" w:rsidRPr="00EE11C1">
        <w:rPr>
          <w:rFonts w:ascii="Garamond" w:hAnsi="Garamond"/>
          <w:i/>
          <w:sz w:val="28"/>
          <w:szCs w:val="28"/>
        </w:rPr>
        <w:t>Ερωτική τραγωδία</w:t>
      </w:r>
      <w:r w:rsidR="00EE11C1">
        <w:rPr>
          <w:rFonts w:ascii="Garamond" w:hAnsi="Garamond"/>
          <w:sz w:val="28"/>
          <w:szCs w:val="28"/>
        </w:rPr>
        <w:t xml:space="preserve"> </w:t>
      </w:r>
      <w:r>
        <w:rPr>
          <w:rFonts w:ascii="Garamond" w:hAnsi="Garamond"/>
          <w:sz w:val="28"/>
          <w:szCs w:val="28"/>
        </w:rPr>
        <w:t xml:space="preserve">του </w:t>
      </w:r>
      <w:r>
        <w:rPr>
          <w:rFonts w:ascii="Garamond" w:hAnsi="Garamond"/>
          <w:sz w:val="28"/>
          <w:szCs w:val="28"/>
          <w:lang w:val="en-US"/>
        </w:rPr>
        <w:t>Benelli</w:t>
      </w:r>
      <w:r w:rsidRPr="0053018C">
        <w:rPr>
          <w:rFonts w:ascii="Garamond" w:hAnsi="Garamond"/>
          <w:sz w:val="28"/>
          <w:szCs w:val="28"/>
        </w:rPr>
        <w:t>.</w:t>
      </w:r>
      <w:r w:rsidR="005A43F1">
        <w:rPr>
          <w:rFonts w:ascii="Garamond" w:hAnsi="Garamond"/>
          <w:sz w:val="28"/>
          <w:szCs w:val="28"/>
        </w:rPr>
        <w:t xml:space="preserve"> Η </w:t>
      </w:r>
      <w:r w:rsidR="005A43F1" w:rsidRPr="005A43F1">
        <w:rPr>
          <w:rFonts w:ascii="Garamond" w:hAnsi="Garamond"/>
          <w:i/>
          <w:sz w:val="28"/>
          <w:szCs w:val="28"/>
        </w:rPr>
        <w:t>Κυρά Ωρέττα</w:t>
      </w:r>
      <w:r w:rsidR="005A43F1">
        <w:rPr>
          <w:rFonts w:ascii="Garamond" w:hAnsi="Garamond"/>
          <w:sz w:val="28"/>
          <w:szCs w:val="28"/>
        </w:rPr>
        <w:t xml:space="preserve"> φέρει βαθειές επιρροές από το ύφος και την ατμόσφαιρα των έργων του </w:t>
      </w:r>
      <w:r w:rsidR="005A43F1">
        <w:rPr>
          <w:rFonts w:ascii="Garamond" w:hAnsi="Garamond"/>
          <w:sz w:val="28"/>
          <w:szCs w:val="28"/>
          <w:lang w:val="en-US"/>
        </w:rPr>
        <w:t>D</w:t>
      </w:r>
      <w:r w:rsidR="005A43F1" w:rsidRPr="005A43F1">
        <w:rPr>
          <w:rFonts w:ascii="Garamond" w:hAnsi="Garamond"/>
          <w:sz w:val="28"/>
          <w:szCs w:val="28"/>
        </w:rPr>
        <w:t>’</w:t>
      </w:r>
      <w:r w:rsidR="005A43F1">
        <w:rPr>
          <w:rFonts w:ascii="Garamond" w:hAnsi="Garamond"/>
          <w:sz w:val="28"/>
          <w:szCs w:val="28"/>
          <w:lang w:val="en-US"/>
        </w:rPr>
        <w:t>Annunzio</w:t>
      </w:r>
      <w:r w:rsidR="005A43F1" w:rsidRPr="005A43F1">
        <w:rPr>
          <w:rFonts w:ascii="Garamond" w:hAnsi="Garamond"/>
          <w:sz w:val="28"/>
          <w:szCs w:val="28"/>
        </w:rPr>
        <w:t>.</w:t>
      </w:r>
      <w:r w:rsidR="005A43F1">
        <w:rPr>
          <w:rFonts w:ascii="Garamond" w:hAnsi="Garamond"/>
          <w:sz w:val="28"/>
          <w:szCs w:val="28"/>
        </w:rPr>
        <w:t xml:space="preserve"> Διαδραματίζεται στον Μεσαίωνα και το κλίμα είναι μυστηριακό και σκοτεινό, όπως προείδαμε να συμβαίνει παραδείγματος χάρη και στο </w:t>
      </w:r>
      <w:r w:rsidR="005A43F1" w:rsidRPr="005A43F1">
        <w:rPr>
          <w:rFonts w:ascii="Garamond" w:hAnsi="Garamond"/>
          <w:i/>
          <w:sz w:val="28"/>
          <w:szCs w:val="28"/>
        </w:rPr>
        <w:t>Όνειρο φθινοπωρινού απογεύματος</w:t>
      </w:r>
      <w:r w:rsidR="005A43F1">
        <w:rPr>
          <w:rFonts w:ascii="Garamond" w:hAnsi="Garamond"/>
          <w:sz w:val="28"/>
          <w:szCs w:val="28"/>
        </w:rPr>
        <w:t xml:space="preserve"> του </w:t>
      </w:r>
      <w:r w:rsidR="005A43F1">
        <w:rPr>
          <w:rFonts w:ascii="Garamond" w:hAnsi="Garamond"/>
          <w:sz w:val="28"/>
          <w:szCs w:val="28"/>
          <w:lang w:val="en-US"/>
        </w:rPr>
        <w:t>D</w:t>
      </w:r>
      <w:r w:rsidR="005A43F1" w:rsidRPr="005A43F1">
        <w:rPr>
          <w:rFonts w:ascii="Garamond" w:hAnsi="Garamond"/>
          <w:sz w:val="28"/>
          <w:szCs w:val="28"/>
        </w:rPr>
        <w:t>’</w:t>
      </w:r>
      <w:r w:rsidR="005A43F1">
        <w:rPr>
          <w:rFonts w:ascii="Garamond" w:hAnsi="Garamond"/>
          <w:sz w:val="28"/>
          <w:szCs w:val="28"/>
          <w:lang w:val="en-US"/>
        </w:rPr>
        <w:t>Annunzio</w:t>
      </w:r>
      <w:r w:rsidR="005A43F1" w:rsidRPr="005A43F1">
        <w:rPr>
          <w:rFonts w:ascii="Garamond" w:hAnsi="Garamond"/>
          <w:sz w:val="28"/>
          <w:szCs w:val="28"/>
        </w:rPr>
        <w:t>.</w:t>
      </w:r>
      <w:r w:rsidR="005A43F1">
        <w:rPr>
          <w:rFonts w:ascii="Garamond" w:hAnsi="Garamond"/>
          <w:sz w:val="28"/>
          <w:szCs w:val="28"/>
        </w:rPr>
        <w:t xml:space="preserve"> </w:t>
      </w:r>
      <w:r w:rsidR="005A43F1" w:rsidRPr="005A43F1">
        <w:rPr>
          <w:rFonts w:ascii="Garamond" w:hAnsi="Garamond"/>
          <w:i/>
          <w:sz w:val="28"/>
          <w:szCs w:val="28"/>
        </w:rPr>
        <w:t>Ο Δείπνος με τα σκώμματα</w:t>
      </w:r>
      <w:r w:rsidR="005A43F1">
        <w:rPr>
          <w:rFonts w:ascii="Garamond" w:hAnsi="Garamond"/>
          <w:sz w:val="28"/>
          <w:szCs w:val="28"/>
        </w:rPr>
        <w:t xml:space="preserve"> αποπνέει τις μυρωδιές της </w:t>
      </w:r>
      <w:r w:rsidR="005A43F1" w:rsidRPr="005A43F1">
        <w:rPr>
          <w:rFonts w:ascii="Garamond" w:hAnsi="Garamond"/>
          <w:i/>
          <w:sz w:val="28"/>
          <w:szCs w:val="28"/>
        </w:rPr>
        <w:t>Φραντέσκα ντα Ρίμινι</w:t>
      </w:r>
      <w:r w:rsidR="005A43F1">
        <w:rPr>
          <w:rFonts w:ascii="Garamond" w:hAnsi="Garamond"/>
          <w:sz w:val="28"/>
          <w:szCs w:val="28"/>
        </w:rPr>
        <w:t xml:space="preserve"> του </w:t>
      </w:r>
      <w:r w:rsidR="005A43F1">
        <w:rPr>
          <w:rFonts w:ascii="Garamond" w:hAnsi="Garamond"/>
          <w:sz w:val="28"/>
          <w:szCs w:val="28"/>
          <w:lang w:val="en-US"/>
        </w:rPr>
        <w:t>D</w:t>
      </w:r>
      <w:r w:rsidR="005A43F1" w:rsidRPr="005A43F1">
        <w:rPr>
          <w:rFonts w:ascii="Garamond" w:hAnsi="Garamond"/>
          <w:sz w:val="28"/>
          <w:szCs w:val="28"/>
        </w:rPr>
        <w:t>’</w:t>
      </w:r>
      <w:r w:rsidR="005A43F1">
        <w:rPr>
          <w:rFonts w:ascii="Garamond" w:hAnsi="Garamond"/>
          <w:sz w:val="28"/>
          <w:szCs w:val="28"/>
          <w:lang w:val="en-US"/>
        </w:rPr>
        <w:t>Annunzio</w:t>
      </w:r>
      <w:r w:rsidR="005A43F1" w:rsidRPr="005A43F1">
        <w:rPr>
          <w:rFonts w:ascii="Garamond" w:hAnsi="Garamond"/>
          <w:sz w:val="28"/>
          <w:szCs w:val="28"/>
        </w:rPr>
        <w:t xml:space="preserve">, </w:t>
      </w:r>
      <w:r w:rsidR="005A43F1">
        <w:rPr>
          <w:rFonts w:ascii="Garamond" w:hAnsi="Garamond"/>
          <w:sz w:val="28"/>
          <w:szCs w:val="28"/>
        </w:rPr>
        <w:t xml:space="preserve">οι ήρωες είναι </w:t>
      </w:r>
      <w:r w:rsidR="005A43F1">
        <w:rPr>
          <w:rFonts w:ascii="Garamond" w:hAnsi="Garamond"/>
          <w:sz w:val="28"/>
          <w:szCs w:val="28"/>
        </w:rPr>
        <w:lastRenderedPageBreak/>
        <w:t xml:space="preserve">αριστοκράτες και κυριαρχεί ο ανταγωνισμός, οι μάχες και η βίαιη διεκδίκηση των κεκτημένων. </w:t>
      </w:r>
      <w:r w:rsidR="005A43F1" w:rsidRPr="005A43F1">
        <w:rPr>
          <w:rFonts w:ascii="Garamond" w:hAnsi="Garamond"/>
          <w:i/>
          <w:sz w:val="28"/>
          <w:szCs w:val="28"/>
        </w:rPr>
        <w:t>Η ερωτική τραγωδία</w:t>
      </w:r>
      <w:r w:rsidR="005A43F1">
        <w:rPr>
          <w:rFonts w:ascii="Garamond" w:hAnsi="Garamond"/>
          <w:sz w:val="28"/>
          <w:szCs w:val="28"/>
        </w:rPr>
        <w:t>, όπως μαρτυρά και ο τίτλος</w:t>
      </w:r>
      <w:r w:rsidR="0085239A">
        <w:rPr>
          <w:rFonts w:ascii="Garamond" w:hAnsi="Garamond"/>
          <w:sz w:val="28"/>
          <w:szCs w:val="28"/>
        </w:rPr>
        <w:t>,</w:t>
      </w:r>
      <w:r w:rsidR="005A43F1">
        <w:rPr>
          <w:rFonts w:ascii="Garamond" w:hAnsi="Garamond"/>
          <w:sz w:val="28"/>
          <w:szCs w:val="28"/>
        </w:rPr>
        <w:t xml:space="preserve"> έχει ως θεματικό πυρήνα τον έρωτα και τον θάνατο, δύο στεγανά του ρομαντικ</w:t>
      </w:r>
      <w:r w:rsidR="0085239A">
        <w:rPr>
          <w:rFonts w:ascii="Garamond" w:hAnsi="Garamond"/>
          <w:sz w:val="28"/>
          <w:szCs w:val="28"/>
        </w:rPr>
        <w:t>ού κινήματος. Παρά το γεγονός ότι</w:t>
      </w:r>
      <w:r w:rsidR="005A43F1">
        <w:rPr>
          <w:rFonts w:ascii="Garamond" w:hAnsi="Garamond"/>
          <w:sz w:val="28"/>
          <w:szCs w:val="28"/>
        </w:rPr>
        <w:t xml:space="preserve"> τα συγκεκριμένα έργα δεν σημειώνουν επιτυχία στη χώρα μας και γι’ αυτό τον λόγο τα ονόματα των συγγραφέων θεωρούνταν μέχρι και σήμερα άγνω</w:t>
      </w:r>
      <w:r w:rsidR="000065D4">
        <w:rPr>
          <w:rFonts w:ascii="Garamond" w:hAnsi="Garamond"/>
          <w:sz w:val="28"/>
          <w:szCs w:val="28"/>
        </w:rPr>
        <w:t>στα, αξίζει η καταγραφή</w:t>
      </w:r>
      <w:r w:rsidR="005A43F1">
        <w:rPr>
          <w:rFonts w:ascii="Garamond" w:hAnsi="Garamond"/>
          <w:sz w:val="28"/>
          <w:szCs w:val="28"/>
        </w:rPr>
        <w:t xml:space="preserve"> </w:t>
      </w:r>
      <w:r w:rsidR="000065D4">
        <w:rPr>
          <w:rFonts w:ascii="Garamond" w:hAnsi="Garamond"/>
          <w:sz w:val="28"/>
          <w:szCs w:val="28"/>
        </w:rPr>
        <w:t>τ</w:t>
      </w:r>
      <w:r w:rsidR="005A43F1">
        <w:rPr>
          <w:rFonts w:ascii="Garamond" w:hAnsi="Garamond"/>
          <w:sz w:val="28"/>
          <w:szCs w:val="28"/>
        </w:rPr>
        <w:t>η</w:t>
      </w:r>
      <w:r w:rsidR="000065D4">
        <w:rPr>
          <w:rFonts w:ascii="Garamond" w:hAnsi="Garamond"/>
          <w:sz w:val="28"/>
          <w:szCs w:val="28"/>
        </w:rPr>
        <w:t>ς</w:t>
      </w:r>
      <w:r w:rsidR="005A43F1">
        <w:rPr>
          <w:rFonts w:ascii="Garamond" w:hAnsi="Garamond"/>
          <w:sz w:val="28"/>
          <w:szCs w:val="28"/>
        </w:rPr>
        <w:t xml:space="preserve"> σπουδαιότητά</w:t>
      </w:r>
      <w:r w:rsidR="000065D4">
        <w:rPr>
          <w:rFonts w:ascii="Garamond" w:hAnsi="Garamond"/>
          <w:sz w:val="28"/>
          <w:szCs w:val="28"/>
        </w:rPr>
        <w:t>ς</w:t>
      </w:r>
      <w:r w:rsidR="005A43F1">
        <w:rPr>
          <w:rFonts w:ascii="Garamond" w:hAnsi="Garamond"/>
          <w:sz w:val="28"/>
          <w:szCs w:val="28"/>
        </w:rPr>
        <w:t xml:space="preserve"> τους στη συνδρομή της συνολικής αποτίμησης του θεατρολογικού φαινομένου που μας απασχολεί.</w:t>
      </w:r>
    </w:p>
    <w:p w:rsidR="00A77F06" w:rsidRPr="004806CF" w:rsidRDefault="00FD4866" w:rsidP="008A7656">
      <w:pPr>
        <w:spacing w:after="0"/>
        <w:jc w:val="both"/>
        <w:rPr>
          <w:rFonts w:ascii="Garamond" w:hAnsi="Garamond"/>
          <w:sz w:val="28"/>
          <w:szCs w:val="28"/>
        </w:rPr>
      </w:pPr>
      <w:r>
        <w:rPr>
          <w:rFonts w:ascii="Garamond" w:hAnsi="Garamond"/>
          <w:sz w:val="28"/>
          <w:szCs w:val="28"/>
        </w:rPr>
        <w:t xml:space="preserve">  </w:t>
      </w:r>
      <w:r w:rsidR="00E747C4">
        <w:rPr>
          <w:rFonts w:ascii="Garamond" w:hAnsi="Garamond"/>
          <w:sz w:val="28"/>
          <w:szCs w:val="28"/>
        </w:rPr>
        <w:t xml:space="preserve">Εκείνα του </w:t>
      </w:r>
      <w:r w:rsidR="00E747C4">
        <w:rPr>
          <w:rFonts w:ascii="Garamond" w:hAnsi="Garamond"/>
          <w:sz w:val="28"/>
          <w:szCs w:val="28"/>
          <w:lang w:val="en-US"/>
        </w:rPr>
        <w:t>Niccodemi</w:t>
      </w:r>
      <w:r w:rsidR="00E747C4" w:rsidRPr="00E747C4">
        <w:rPr>
          <w:rFonts w:ascii="Garamond" w:hAnsi="Garamond"/>
          <w:sz w:val="28"/>
          <w:szCs w:val="28"/>
        </w:rPr>
        <w:t xml:space="preserve"> </w:t>
      </w:r>
      <w:r w:rsidR="00E747C4">
        <w:rPr>
          <w:rFonts w:ascii="Garamond" w:hAnsi="Garamond"/>
          <w:sz w:val="28"/>
          <w:szCs w:val="28"/>
        </w:rPr>
        <w:t>εξακολουθούν να επιλέγονται ακό</w:t>
      </w:r>
      <w:r w:rsidR="00BD3248">
        <w:rPr>
          <w:rFonts w:ascii="Garamond" w:hAnsi="Garamond"/>
          <w:sz w:val="28"/>
          <w:szCs w:val="28"/>
        </w:rPr>
        <w:t>μα και στις μέρες μας από τους Ε</w:t>
      </w:r>
      <w:r w:rsidR="00E747C4">
        <w:rPr>
          <w:rFonts w:ascii="Garamond" w:hAnsi="Garamond"/>
          <w:sz w:val="28"/>
          <w:szCs w:val="28"/>
        </w:rPr>
        <w:t xml:space="preserve">υρωπαίους σκηνοθέτες και δή τους Ιταλούς, στην Ελλάδα όμως το ενδιαφέρον γι’ αυτά έχει </w:t>
      </w:r>
      <w:r w:rsidR="00592628">
        <w:rPr>
          <w:rFonts w:ascii="Garamond" w:hAnsi="Garamond"/>
          <w:sz w:val="28"/>
          <w:szCs w:val="28"/>
        </w:rPr>
        <w:t>εκλείψει</w:t>
      </w:r>
      <w:r>
        <w:rPr>
          <w:rFonts w:ascii="Garamond" w:hAnsi="Garamond"/>
          <w:sz w:val="28"/>
          <w:szCs w:val="28"/>
        </w:rPr>
        <w:t xml:space="preserve">. Ο </w:t>
      </w:r>
      <w:r>
        <w:rPr>
          <w:rFonts w:ascii="Garamond" w:hAnsi="Garamond"/>
          <w:sz w:val="28"/>
          <w:szCs w:val="28"/>
          <w:lang w:val="en-US"/>
        </w:rPr>
        <w:t>Niccodemi</w:t>
      </w:r>
      <w:r w:rsidRPr="00FD4866">
        <w:rPr>
          <w:rFonts w:ascii="Garamond" w:hAnsi="Garamond"/>
          <w:sz w:val="28"/>
          <w:szCs w:val="28"/>
        </w:rPr>
        <w:t xml:space="preserve"> </w:t>
      </w:r>
      <w:r>
        <w:rPr>
          <w:rFonts w:ascii="Garamond" w:hAnsi="Garamond"/>
          <w:sz w:val="28"/>
          <w:szCs w:val="28"/>
        </w:rPr>
        <w:t>που σύμφωνα με τα ευρεθέντα από την έρευνα στοιχεία</w:t>
      </w:r>
      <w:r w:rsidR="0053018C">
        <w:rPr>
          <w:rFonts w:ascii="Garamond" w:hAnsi="Garamond"/>
          <w:sz w:val="28"/>
          <w:szCs w:val="28"/>
        </w:rPr>
        <w:t>,</w:t>
      </w:r>
      <w:r>
        <w:rPr>
          <w:rFonts w:ascii="Garamond" w:hAnsi="Garamond"/>
          <w:sz w:val="28"/>
          <w:szCs w:val="28"/>
        </w:rPr>
        <w:t xml:space="preserve"> είναι ο πιο αγαπητός, δημοφιλής και επιτυχημένος Ιταλός συγγραφέας της εποχής όχι μόνο στην Ελλάδα, αλλά και στην υπόλο</w:t>
      </w:r>
      <w:r w:rsidR="00A315E6">
        <w:rPr>
          <w:rFonts w:ascii="Garamond" w:hAnsi="Garamond"/>
          <w:sz w:val="28"/>
          <w:szCs w:val="28"/>
        </w:rPr>
        <w:t>ιπη Ευρώπη, δεν αναφέρεται στις</w:t>
      </w:r>
      <w:r>
        <w:rPr>
          <w:rFonts w:ascii="Garamond" w:hAnsi="Garamond"/>
          <w:sz w:val="28"/>
          <w:szCs w:val="28"/>
        </w:rPr>
        <w:t xml:space="preserve"> ελληνικές μελέτες </w:t>
      </w:r>
      <w:r w:rsidR="00A315E6">
        <w:rPr>
          <w:rFonts w:ascii="Garamond" w:hAnsi="Garamond"/>
          <w:sz w:val="28"/>
          <w:szCs w:val="28"/>
        </w:rPr>
        <w:t xml:space="preserve">σχετικά με το ιταλικό θέατρο </w:t>
      </w:r>
      <w:r>
        <w:rPr>
          <w:rFonts w:ascii="Garamond" w:hAnsi="Garamond"/>
          <w:sz w:val="28"/>
          <w:szCs w:val="28"/>
        </w:rPr>
        <w:t>διότι το σύνολο έργο του</w:t>
      </w:r>
      <w:r w:rsidR="00E747C4">
        <w:rPr>
          <w:rFonts w:ascii="Garamond" w:hAnsi="Garamond"/>
          <w:sz w:val="28"/>
          <w:szCs w:val="28"/>
        </w:rPr>
        <w:t xml:space="preserve"> </w:t>
      </w:r>
      <w:r>
        <w:rPr>
          <w:rFonts w:ascii="Garamond" w:hAnsi="Garamond"/>
          <w:sz w:val="28"/>
          <w:szCs w:val="28"/>
        </w:rPr>
        <w:t>έχει παντελώς και αδίκως λησμονηθεί από τους θεωρητικούς και τους ανθρώπους του θεάτρου εν γένει. Η</w:t>
      </w:r>
      <w:r w:rsidR="0073725B">
        <w:rPr>
          <w:rFonts w:ascii="Garamond" w:hAnsi="Garamond"/>
          <w:sz w:val="28"/>
          <w:szCs w:val="28"/>
        </w:rPr>
        <w:t xml:space="preserve"> κωμική, ειρωνική και συ</w:t>
      </w:r>
      <w:r>
        <w:rPr>
          <w:rFonts w:ascii="Garamond" w:hAnsi="Garamond"/>
          <w:sz w:val="28"/>
          <w:szCs w:val="28"/>
        </w:rPr>
        <w:t>νάμα δραματική του πένα παραμένει πρωτοποριακή όχι μόνο για την εποχή του, αλλά και για το παρόν</w:t>
      </w:r>
      <w:r w:rsidR="00DA795A" w:rsidRPr="00DA795A">
        <w:rPr>
          <w:rFonts w:ascii="Garamond" w:hAnsi="Garamond"/>
          <w:sz w:val="28"/>
          <w:szCs w:val="28"/>
        </w:rPr>
        <w:t>,</w:t>
      </w:r>
      <w:r>
        <w:rPr>
          <w:rFonts w:ascii="Garamond" w:hAnsi="Garamond"/>
          <w:sz w:val="28"/>
          <w:szCs w:val="28"/>
        </w:rPr>
        <w:t xml:space="preserve"> καθ’ ότι πολλοί μεταγενέστεροί του Έλληνες, Ιταλοί και άλλοι Ευρωπαίοι συγγραφείς πάτησαν επάνω στα ίχνη του για να σμιλέψουν τον προσωπικό δραματουργικό τους πίνακα. </w:t>
      </w:r>
      <w:r w:rsidR="0053018C">
        <w:rPr>
          <w:rFonts w:ascii="Garamond" w:hAnsi="Garamond"/>
          <w:sz w:val="28"/>
          <w:szCs w:val="28"/>
        </w:rPr>
        <w:t>Στη χώρα μας έχουν παρουσιαστεί σχεδόν όλα τα έργα του που σημείωσαν επιτυχία και στην υπόλοιπη Ευρώπη. Επίσης οι παραστάσεις των πιο γνωστών έργων του</w:t>
      </w:r>
      <w:r w:rsidR="00C028F6">
        <w:rPr>
          <w:rFonts w:ascii="Garamond" w:hAnsi="Garamond"/>
          <w:sz w:val="28"/>
          <w:szCs w:val="28"/>
        </w:rPr>
        <w:t xml:space="preserve"> στην Ελλάδα</w:t>
      </w:r>
      <w:r w:rsidR="0053018C">
        <w:rPr>
          <w:rFonts w:ascii="Garamond" w:hAnsi="Garamond"/>
          <w:sz w:val="28"/>
          <w:szCs w:val="28"/>
        </w:rPr>
        <w:t xml:space="preserve">, όπως είναι η </w:t>
      </w:r>
      <w:r w:rsidR="0053018C" w:rsidRPr="00C028F6">
        <w:rPr>
          <w:rFonts w:ascii="Garamond" w:hAnsi="Garamond"/>
          <w:i/>
          <w:sz w:val="28"/>
          <w:szCs w:val="28"/>
        </w:rPr>
        <w:t>Δασκαλίτσα</w:t>
      </w:r>
      <w:r w:rsidR="0053018C">
        <w:rPr>
          <w:rFonts w:ascii="Garamond" w:hAnsi="Garamond"/>
          <w:sz w:val="28"/>
          <w:szCs w:val="28"/>
        </w:rPr>
        <w:t xml:space="preserve">, το </w:t>
      </w:r>
      <w:r w:rsidR="0053018C" w:rsidRPr="00C028F6">
        <w:rPr>
          <w:rFonts w:ascii="Garamond" w:hAnsi="Garamond"/>
          <w:i/>
          <w:sz w:val="28"/>
          <w:szCs w:val="28"/>
        </w:rPr>
        <w:t>Κουρέλι</w:t>
      </w:r>
      <w:r w:rsidR="0053018C">
        <w:rPr>
          <w:rFonts w:ascii="Garamond" w:hAnsi="Garamond"/>
          <w:sz w:val="28"/>
          <w:szCs w:val="28"/>
        </w:rPr>
        <w:t xml:space="preserve">, η </w:t>
      </w:r>
      <w:r w:rsidR="0053018C" w:rsidRPr="00C028F6">
        <w:rPr>
          <w:rFonts w:ascii="Garamond" w:hAnsi="Garamond"/>
          <w:i/>
          <w:sz w:val="28"/>
          <w:szCs w:val="28"/>
        </w:rPr>
        <w:t>Σκιά</w:t>
      </w:r>
      <w:r w:rsidR="0053018C">
        <w:rPr>
          <w:rFonts w:ascii="Garamond" w:hAnsi="Garamond"/>
          <w:sz w:val="28"/>
          <w:szCs w:val="28"/>
        </w:rPr>
        <w:t xml:space="preserve">, η </w:t>
      </w:r>
      <w:r w:rsidR="0053018C" w:rsidRPr="00C028F6">
        <w:rPr>
          <w:rFonts w:ascii="Garamond" w:hAnsi="Garamond"/>
          <w:i/>
          <w:sz w:val="28"/>
          <w:szCs w:val="28"/>
        </w:rPr>
        <w:t>Εχθρά</w:t>
      </w:r>
      <w:r w:rsidR="0053018C">
        <w:rPr>
          <w:rFonts w:ascii="Garamond" w:hAnsi="Garamond"/>
          <w:sz w:val="28"/>
          <w:szCs w:val="28"/>
        </w:rPr>
        <w:t xml:space="preserve"> ή η </w:t>
      </w:r>
      <w:r w:rsidR="0053018C" w:rsidRPr="00C028F6">
        <w:rPr>
          <w:rFonts w:ascii="Garamond" w:hAnsi="Garamond"/>
          <w:i/>
          <w:sz w:val="28"/>
          <w:szCs w:val="28"/>
        </w:rPr>
        <w:t>Αιγρέττα</w:t>
      </w:r>
      <w:r w:rsidR="0053018C">
        <w:rPr>
          <w:rFonts w:ascii="Garamond" w:hAnsi="Garamond"/>
          <w:sz w:val="28"/>
          <w:szCs w:val="28"/>
        </w:rPr>
        <w:t xml:space="preserve"> είναι μνημειώδεις </w:t>
      </w:r>
      <w:r w:rsidR="00C028F6">
        <w:rPr>
          <w:rFonts w:ascii="Garamond" w:hAnsi="Garamond"/>
          <w:sz w:val="28"/>
          <w:szCs w:val="28"/>
        </w:rPr>
        <w:t xml:space="preserve">όχι μόνο χάρη στο κείμενο, αλλά και </w:t>
      </w:r>
      <w:r w:rsidR="0053018C">
        <w:rPr>
          <w:rFonts w:ascii="Garamond" w:hAnsi="Garamond"/>
          <w:sz w:val="28"/>
          <w:szCs w:val="28"/>
        </w:rPr>
        <w:t xml:space="preserve">χάρη στις </w:t>
      </w:r>
      <w:r w:rsidR="003275D9">
        <w:rPr>
          <w:rFonts w:ascii="Garamond" w:hAnsi="Garamond"/>
          <w:sz w:val="28"/>
          <w:szCs w:val="28"/>
        </w:rPr>
        <w:t>ερμηνείες των μεγάλων Ελληνίδων πρωταγωνιστριών</w:t>
      </w:r>
      <w:r w:rsidR="0053018C">
        <w:rPr>
          <w:rFonts w:ascii="Garamond" w:hAnsi="Garamond"/>
          <w:sz w:val="28"/>
          <w:szCs w:val="28"/>
        </w:rPr>
        <w:t xml:space="preserve"> που ενσάρκωσαν τους </w:t>
      </w:r>
      <w:r w:rsidR="00C028F6">
        <w:rPr>
          <w:rFonts w:ascii="Garamond" w:hAnsi="Garamond"/>
          <w:sz w:val="28"/>
          <w:szCs w:val="28"/>
        </w:rPr>
        <w:t xml:space="preserve">σπουδαίους αυτούς </w:t>
      </w:r>
      <w:r w:rsidR="00DA795A">
        <w:rPr>
          <w:rFonts w:ascii="Garamond" w:hAnsi="Garamond"/>
          <w:sz w:val="28"/>
          <w:szCs w:val="28"/>
        </w:rPr>
        <w:t>ρόλους,</w:t>
      </w:r>
      <w:r w:rsidR="0053018C">
        <w:rPr>
          <w:rFonts w:ascii="Garamond" w:hAnsi="Garamond"/>
          <w:sz w:val="28"/>
          <w:szCs w:val="28"/>
        </w:rPr>
        <w:t xml:space="preserve"> το σ</w:t>
      </w:r>
      <w:r w:rsidR="00DA795A">
        <w:rPr>
          <w:rFonts w:ascii="Garamond" w:hAnsi="Garamond"/>
          <w:sz w:val="28"/>
          <w:szCs w:val="28"/>
        </w:rPr>
        <w:t>υνολικό σκηνοθετικό αποτέλεσμα</w:t>
      </w:r>
      <w:r w:rsidR="00DA795A" w:rsidRPr="00DA795A">
        <w:rPr>
          <w:rFonts w:ascii="Garamond" w:hAnsi="Garamond"/>
          <w:sz w:val="28"/>
          <w:szCs w:val="28"/>
        </w:rPr>
        <w:t xml:space="preserve"> </w:t>
      </w:r>
      <w:r w:rsidR="00DA795A">
        <w:rPr>
          <w:rFonts w:ascii="Garamond" w:hAnsi="Garamond"/>
          <w:sz w:val="28"/>
          <w:szCs w:val="28"/>
        </w:rPr>
        <w:t xml:space="preserve">και τις οικονομικές απολαβές των καλλιτεχνών δεδομένου ότι οι θεατρικές </w:t>
      </w:r>
      <w:r w:rsidR="000065D4">
        <w:rPr>
          <w:rFonts w:ascii="Garamond" w:hAnsi="Garamond"/>
          <w:sz w:val="28"/>
          <w:szCs w:val="28"/>
        </w:rPr>
        <w:t>αίθουσες ήταν πάντα κατάμεστες.</w:t>
      </w:r>
      <w:r w:rsidR="0053018C">
        <w:rPr>
          <w:rFonts w:ascii="Garamond" w:hAnsi="Garamond"/>
          <w:sz w:val="28"/>
          <w:szCs w:val="28"/>
        </w:rPr>
        <w:t xml:space="preserve"> </w:t>
      </w:r>
      <w:r w:rsidR="004806CF">
        <w:rPr>
          <w:rFonts w:ascii="Garamond" w:hAnsi="Garamond"/>
          <w:sz w:val="28"/>
          <w:szCs w:val="28"/>
        </w:rPr>
        <w:t xml:space="preserve">Όλα του τα έργα, μηδενός εξαιρουμένου, έχουν παρουσιαστεί στις σκηνές της χώρας μας και σε περιοδείες ελληνικών θιάσων στο εξωτερικό. </w:t>
      </w:r>
      <w:r w:rsidR="00C82EBF">
        <w:rPr>
          <w:rFonts w:ascii="Garamond" w:hAnsi="Garamond"/>
          <w:sz w:val="28"/>
          <w:szCs w:val="28"/>
        </w:rPr>
        <w:t>Οι παραστάσεις του</w:t>
      </w:r>
      <w:r w:rsidR="003275D9">
        <w:rPr>
          <w:rFonts w:ascii="Garamond" w:hAnsi="Garamond"/>
          <w:sz w:val="28"/>
          <w:szCs w:val="28"/>
        </w:rPr>
        <w:t>ς</w:t>
      </w:r>
      <w:r w:rsidR="00C82EBF">
        <w:rPr>
          <w:rFonts w:ascii="Garamond" w:hAnsi="Garamond"/>
          <w:sz w:val="28"/>
          <w:szCs w:val="28"/>
        </w:rPr>
        <w:t xml:space="preserve"> υπήρξαν η αφορμή για την εκτίναξη του ιταλικού ρεπερτορίου στην Ελλάδα, αλλά και η πηγή οικονομικής </w:t>
      </w:r>
      <w:r w:rsidR="003E25F4">
        <w:rPr>
          <w:rFonts w:ascii="Garamond" w:hAnsi="Garamond"/>
          <w:sz w:val="28"/>
          <w:szCs w:val="28"/>
        </w:rPr>
        <w:t>ευμάρειας</w:t>
      </w:r>
      <w:r w:rsidR="00C82EBF">
        <w:rPr>
          <w:rFonts w:ascii="Garamond" w:hAnsi="Garamond"/>
          <w:sz w:val="28"/>
          <w:szCs w:val="28"/>
        </w:rPr>
        <w:t xml:space="preserve"> για πολλά χρόνια των καλλιτεχνών του θεάτρου μας. </w:t>
      </w:r>
      <w:r w:rsidR="004806CF">
        <w:rPr>
          <w:rFonts w:ascii="Garamond" w:hAnsi="Garamond"/>
          <w:sz w:val="28"/>
          <w:szCs w:val="28"/>
        </w:rPr>
        <w:t xml:space="preserve">Ο </w:t>
      </w:r>
      <w:r w:rsidR="004806CF">
        <w:rPr>
          <w:rFonts w:ascii="Garamond" w:hAnsi="Garamond"/>
          <w:sz w:val="28"/>
          <w:szCs w:val="28"/>
          <w:lang w:val="en-US"/>
        </w:rPr>
        <w:t>Niccodemi</w:t>
      </w:r>
      <w:r w:rsidR="004806CF" w:rsidRPr="004806CF">
        <w:rPr>
          <w:rFonts w:ascii="Garamond" w:hAnsi="Garamond"/>
          <w:sz w:val="28"/>
          <w:szCs w:val="28"/>
        </w:rPr>
        <w:t xml:space="preserve"> </w:t>
      </w:r>
      <w:r w:rsidR="004806CF">
        <w:rPr>
          <w:rFonts w:ascii="Garamond" w:hAnsi="Garamond"/>
          <w:sz w:val="28"/>
          <w:szCs w:val="28"/>
        </w:rPr>
        <w:t>αποτελεί σημαντικό και μεγάλο κεφάλαιο στην ιστορία του ιταλικού και παγκόσμιου θεάτρου και η παρούσα έρευνα ευελπιστεί να αναδείξει τη σπουδαιότητά του και στην ιστορία του ελληνικού.</w:t>
      </w:r>
    </w:p>
    <w:p w:rsidR="00365140" w:rsidRDefault="00A77F06" w:rsidP="008A7656">
      <w:pPr>
        <w:spacing w:after="0"/>
        <w:jc w:val="both"/>
        <w:rPr>
          <w:rFonts w:ascii="Garamond" w:hAnsi="Garamond"/>
          <w:sz w:val="28"/>
          <w:szCs w:val="28"/>
        </w:rPr>
      </w:pPr>
      <w:r>
        <w:rPr>
          <w:rFonts w:ascii="Garamond" w:hAnsi="Garamond"/>
          <w:sz w:val="28"/>
          <w:szCs w:val="28"/>
        </w:rPr>
        <w:t xml:space="preserve">  </w:t>
      </w:r>
      <w:r w:rsidR="00FD4866">
        <w:rPr>
          <w:rFonts w:ascii="Garamond" w:hAnsi="Garamond"/>
          <w:sz w:val="28"/>
          <w:szCs w:val="28"/>
        </w:rPr>
        <w:t>Τ</w:t>
      </w:r>
      <w:r w:rsidR="00E747C4">
        <w:rPr>
          <w:rFonts w:ascii="Garamond" w:hAnsi="Garamond"/>
          <w:sz w:val="28"/>
          <w:szCs w:val="28"/>
        </w:rPr>
        <w:t xml:space="preserve">ο ίδιο </w:t>
      </w:r>
      <w:r>
        <w:rPr>
          <w:rFonts w:ascii="Garamond" w:hAnsi="Garamond"/>
          <w:sz w:val="28"/>
          <w:szCs w:val="28"/>
        </w:rPr>
        <w:t xml:space="preserve">περίπου </w:t>
      </w:r>
      <w:r w:rsidR="00E747C4">
        <w:rPr>
          <w:rFonts w:ascii="Garamond" w:hAnsi="Garamond"/>
          <w:sz w:val="28"/>
          <w:szCs w:val="28"/>
        </w:rPr>
        <w:t>συμβαίνει και</w:t>
      </w:r>
      <w:r>
        <w:rPr>
          <w:rFonts w:ascii="Garamond" w:hAnsi="Garamond"/>
          <w:sz w:val="28"/>
          <w:szCs w:val="28"/>
        </w:rPr>
        <w:t xml:space="preserve"> με τα έργα των</w:t>
      </w:r>
      <w:r w:rsidR="00E747C4">
        <w:rPr>
          <w:rFonts w:ascii="Garamond" w:hAnsi="Garamond"/>
          <w:sz w:val="28"/>
          <w:szCs w:val="28"/>
        </w:rPr>
        <w:t xml:space="preserve"> </w:t>
      </w:r>
      <w:r>
        <w:rPr>
          <w:rFonts w:ascii="Garamond" w:hAnsi="Garamond"/>
          <w:sz w:val="28"/>
          <w:szCs w:val="28"/>
          <w:lang w:val="en-US"/>
        </w:rPr>
        <w:t>Silvio</w:t>
      </w:r>
      <w:r w:rsidRPr="00E747C4">
        <w:rPr>
          <w:rFonts w:ascii="Garamond" w:hAnsi="Garamond"/>
          <w:sz w:val="28"/>
          <w:szCs w:val="28"/>
        </w:rPr>
        <w:t xml:space="preserve"> </w:t>
      </w:r>
      <w:r>
        <w:rPr>
          <w:rFonts w:ascii="Garamond" w:hAnsi="Garamond"/>
          <w:sz w:val="28"/>
          <w:szCs w:val="28"/>
          <w:lang w:val="en-US"/>
        </w:rPr>
        <w:t>Zambaldi</w:t>
      </w:r>
      <w:r>
        <w:rPr>
          <w:rFonts w:ascii="Garamond" w:hAnsi="Garamond"/>
          <w:sz w:val="28"/>
          <w:szCs w:val="28"/>
        </w:rPr>
        <w:t xml:space="preserve"> και </w:t>
      </w:r>
      <w:r>
        <w:rPr>
          <w:rFonts w:ascii="Garamond" w:hAnsi="Garamond"/>
          <w:sz w:val="28"/>
          <w:szCs w:val="28"/>
          <w:lang w:val="en-US"/>
        </w:rPr>
        <w:t>Lucio</w:t>
      </w:r>
      <w:r w:rsidRPr="00E747C4">
        <w:rPr>
          <w:rFonts w:ascii="Garamond" w:hAnsi="Garamond"/>
          <w:sz w:val="28"/>
          <w:szCs w:val="28"/>
        </w:rPr>
        <w:t xml:space="preserve"> </w:t>
      </w:r>
      <w:r>
        <w:rPr>
          <w:rFonts w:ascii="Garamond" w:hAnsi="Garamond"/>
          <w:sz w:val="28"/>
          <w:szCs w:val="28"/>
          <w:lang w:val="en-US"/>
        </w:rPr>
        <w:t>D</w:t>
      </w:r>
      <w:r w:rsidRPr="00E747C4">
        <w:rPr>
          <w:rFonts w:ascii="Garamond" w:hAnsi="Garamond"/>
          <w:sz w:val="28"/>
          <w:szCs w:val="28"/>
        </w:rPr>
        <w:t>’</w:t>
      </w:r>
      <w:r>
        <w:rPr>
          <w:rFonts w:ascii="Garamond" w:hAnsi="Garamond"/>
          <w:sz w:val="28"/>
          <w:szCs w:val="28"/>
          <w:lang w:val="en-US"/>
        </w:rPr>
        <w:t>Ambra</w:t>
      </w:r>
      <w:r>
        <w:rPr>
          <w:rFonts w:ascii="Garamond" w:hAnsi="Garamond"/>
          <w:sz w:val="28"/>
          <w:szCs w:val="28"/>
        </w:rPr>
        <w:t>, δύο σ</w:t>
      </w:r>
      <w:r w:rsidR="0073725B">
        <w:rPr>
          <w:rFonts w:ascii="Garamond" w:hAnsi="Garamond"/>
          <w:sz w:val="28"/>
          <w:szCs w:val="28"/>
        </w:rPr>
        <w:t>υγγραφέων των οποίων το</w:t>
      </w:r>
      <w:r>
        <w:rPr>
          <w:rFonts w:ascii="Garamond" w:hAnsi="Garamond"/>
          <w:sz w:val="28"/>
          <w:szCs w:val="28"/>
        </w:rPr>
        <w:t xml:space="preserve"> δραματουργικό ύφος συνδέεται με </w:t>
      </w:r>
      <w:r>
        <w:rPr>
          <w:rFonts w:ascii="Garamond" w:hAnsi="Garamond"/>
          <w:sz w:val="28"/>
          <w:szCs w:val="28"/>
        </w:rPr>
        <w:lastRenderedPageBreak/>
        <w:t xml:space="preserve">εκείνο του </w:t>
      </w:r>
      <w:r>
        <w:rPr>
          <w:rFonts w:ascii="Garamond" w:hAnsi="Garamond"/>
          <w:sz w:val="28"/>
          <w:szCs w:val="28"/>
          <w:lang w:val="en-US"/>
        </w:rPr>
        <w:t>Dario</w:t>
      </w:r>
      <w:r w:rsidRPr="00A77F06">
        <w:rPr>
          <w:rFonts w:ascii="Garamond" w:hAnsi="Garamond"/>
          <w:sz w:val="28"/>
          <w:szCs w:val="28"/>
        </w:rPr>
        <w:t xml:space="preserve"> </w:t>
      </w:r>
      <w:r>
        <w:rPr>
          <w:rFonts w:ascii="Garamond" w:hAnsi="Garamond"/>
          <w:sz w:val="28"/>
          <w:szCs w:val="28"/>
          <w:lang w:val="en-US"/>
        </w:rPr>
        <w:t>Niccodemi</w:t>
      </w:r>
      <w:r>
        <w:rPr>
          <w:rFonts w:ascii="Garamond" w:hAnsi="Garamond"/>
          <w:sz w:val="28"/>
          <w:szCs w:val="28"/>
        </w:rPr>
        <w:t xml:space="preserve"> διοχετεύοντας βέβαια ο καθένας τους με</w:t>
      </w:r>
      <w:r w:rsidR="003275D9">
        <w:rPr>
          <w:rFonts w:ascii="Garamond" w:hAnsi="Garamond"/>
          <w:sz w:val="28"/>
          <w:szCs w:val="28"/>
        </w:rPr>
        <w:t xml:space="preserve"> προσωπικά στοιχεία το έργο του,</w:t>
      </w:r>
      <w:r w:rsidR="00844FC5">
        <w:rPr>
          <w:rFonts w:ascii="Garamond" w:hAnsi="Garamond"/>
          <w:sz w:val="28"/>
          <w:szCs w:val="28"/>
        </w:rPr>
        <w:t xml:space="preserve"> πάντα ενα</w:t>
      </w:r>
      <w:r>
        <w:rPr>
          <w:rFonts w:ascii="Garamond" w:hAnsi="Garamond"/>
          <w:sz w:val="28"/>
          <w:szCs w:val="28"/>
        </w:rPr>
        <w:t>σχολούμενοι με προβληματικές και θεματικές παρμένες από τη σύγχρονή τους κοινωνία. Μια κοινωνία που κρίνεται είτε με αθωότητα είτε με αιχμη</w:t>
      </w:r>
      <w:r w:rsidR="00844FC5">
        <w:rPr>
          <w:rFonts w:ascii="Garamond" w:hAnsi="Garamond"/>
          <w:sz w:val="28"/>
          <w:szCs w:val="28"/>
        </w:rPr>
        <w:t>ρότητα και δη</w:t>
      </w:r>
      <w:r w:rsidR="00365140">
        <w:rPr>
          <w:rFonts w:ascii="Garamond" w:hAnsi="Garamond"/>
          <w:sz w:val="28"/>
          <w:szCs w:val="28"/>
        </w:rPr>
        <w:t>κτικότητα, είτ</w:t>
      </w:r>
      <w:r w:rsidR="008029AE">
        <w:rPr>
          <w:rFonts w:ascii="Garamond" w:hAnsi="Garamond"/>
          <w:sz w:val="28"/>
          <w:szCs w:val="28"/>
        </w:rPr>
        <w:t>ε με σάτιρα και με αγάπη που είναι αναπόσπαστα άλλωστε στοιχεία του ιταλικού βερισμού.</w:t>
      </w:r>
      <w:r w:rsidR="00365140">
        <w:rPr>
          <w:rFonts w:ascii="Garamond" w:hAnsi="Garamond"/>
          <w:sz w:val="28"/>
          <w:szCs w:val="28"/>
        </w:rPr>
        <w:t xml:space="preserve"> </w:t>
      </w:r>
      <w:r w:rsidR="008029AE">
        <w:rPr>
          <w:rFonts w:ascii="Garamond" w:hAnsi="Garamond"/>
          <w:sz w:val="28"/>
          <w:szCs w:val="28"/>
        </w:rPr>
        <w:t>Στη χώρα μας αγαπιούνται</w:t>
      </w:r>
      <w:r w:rsidR="00C028F6">
        <w:rPr>
          <w:rFonts w:ascii="Garamond" w:hAnsi="Garamond"/>
          <w:sz w:val="28"/>
          <w:szCs w:val="28"/>
        </w:rPr>
        <w:t xml:space="preserve"> πολύ δύο μόνο έργα τους, ένα από τον καθένα: </w:t>
      </w:r>
      <w:r w:rsidR="00C028F6" w:rsidRPr="00C028F6">
        <w:rPr>
          <w:rFonts w:ascii="Garamond" w:hAnsi="Garamond"/>
          <w:i/>
          <w:sz w:val="28"/>
          <w:szCs w:val="28"/>
        </w:rPr>
        <w:t>Η Λουίζα Κόντι</w:t>
      </w:r>
      <w:r w:rsidR="00C028F6">
        <w:rPr>
          <w:rFonts w:ascii="Garamond" w:hAnsi="Garamond"/>
          <w:sz w:val="28"/>
          <w:szCs w:val="28"/>
        </w:rPr>
        <w:t xml:space="preserve"> του Zambaldi και η </w:t>
      </w:r>
      <w:r w:rsidR="00C028F6" w:rsidRPr="00C028F6">
        <w:rPr>
          <w:rFonts w:ascii="Garamond" w:hAnsi="Garamond"/>
          <w:i/>
          <w:sz w:val="28"/>
          <w:szCs w:val="28"/>
        </w:rPr>
        <w:t>Δις Κυκλών</w:t>
      </w:r>
      <w:r w:rsidR="00C028F6">
        <w:rPr>
          <w:rFonts w:ascii="Garamond" w:hAnsi="Garamond"/>
          <w:sz w:val="28"/>
          <w:szCs w:val="28"/>
        </w:rPr>
        <w:t xml:space="preserve"> του  </w:t>
      </w:r>
      <w:r w:rsidR="00C028F6">
        <w:rPr>
          <w:rFonts w:ascii="Garamond" w:hAnsi="Garamond"/>
          <w:sz w:val="28"/>
          <w:szCs w:val="28"/>
          <w:lang w:val="en-US"/>
        </w:rPr>
        <w:t>D</w:t>
      </w:r>
      <w:r w:rsidR="00C028F6" w:rsidRPr="00C028F6">
        <w:rPr>
          <w:rFonts w:ascii="Garamond" w:hAnsi="Garamond"/>
          <w:sz w:val="28"/>
          <w:szCs w:val="28"/>
        </w:rPr>
        <w:t>’</w:t>
      </w:r>
      <w:r w:rsidR="00C028F6">
        <w:rPr>
          <w:rFonts w:ascii="Garamond" w:hAnsi="Garamond"/>
          <w:sz w:val="28"/>
          <w:szCs w:val="28"/>
          <w:lang w:val="en-US"/>
        </w:rPr>
        <w:t>Ambra</w:t>
      </w:r>
      <w:r w:rsidR="00C028F6" w:rsidRPr="00C028F6">
        <w:rPr>
          <w:rFonts w:ascii="Garamond" w:hAnsi="Garamond"/>
          <w:sz w:val="28"/>
          <w:szCs w:val="28"/>
        </w:rPr>
        <w:t xml:space="preserve">. </w:t>
      </w:r>
      <w:r w:rsidR="008029AE">
        <w:rPr>
          <w:rFonts w:ascii="Garamond" w:hAnsi="Garamond"/>
          <w:sz w:val="28"/>
          <w:szCs w:val="28"/>
        </w:rPr>
        <w:t xml:space="preserve">και σε αυτά τα έργα παρατηρείται ότι η γυναικεία φιγούρα και ψυχολογία αποτελεί την κεντρομόλο δύναμη για την πλοκή και τη δράση όπου το ανδρικό φύλο εμφανίζεται ασθενές. Ο περιπαικτικός λόγος των συγγραφέων κάνει και τα δύο έργα να ξεχωρίσουν και να σημειώσουν εμπορική και καλλιτεχνική επιτυχία, όμως χωρίς διάρκεια στη χώρα μας, και ελάχιστη στο εξωτερικό. </w:t>
      </w:r>
      <w:r w:rsidR="00365140">
        <w:rPr>
          <w:rFonts w:ascii="Garamond" w:hAnsi="Garamond"/>
          <w:sz w:val="28"/>
          <w:szCs w:val="28"/>
        </w:rPr>
        <w:t xml:space="preserve">Όπως και να έχει, τα εν λόγω έργα </w:t>
      </w:r>
      <w:r w:rsidR="00C028F6">
        <w:rPr>
          <w:rFonts w:ascii="Garamond" w:hAnsi="Garamond"/>
          <w:sz w:val="28"/>
          <w:szCs w:val="28"/>
        </w:rPr>
        <w:t xml:space="preserve">στη σύγχρονη εποχή </w:t>
      </w:r>
      <w:r w:rsidR="00365140">
        <w:rPr>
          <w:rFonts w:ascii="Garamond" w:hAnsi="Garamond"/>
          <w:sz w:val="28"/>
          <w:szCs w:val="28"/>
        </w:rPr>
        <w:t xml:space="preserve">μολονότι βλέπουν κάποιες φορές τα φώτα στις σκηνές της Ιταλίας, στην Ελλάδα είναι λησμονημένα και θεωρούνται </w:t>
      </w:r>
      <w:r w:rsidR="00DA795A">
        <w:rPr>
          <w:rFonts w:ascii="Garamond" w:hAnsi="Garamond"/>
          <w:sz w:val="28"/>
          <w:szCs w:val="28"/>
        </w:rPr>
        <w:t xml:space="preserve">από πολλούς </w:t>
      </w:r>
      <w:r w:rsidR="00365140">
        <w:rPr>
          <w:rFonts w:ascii="Garamond" w:hAnsi="Garamond"/>
          <w:sz w:val="28"/>
          <w:szCs w:val="28"/>
        </w:rPr>
        <w:t xml:space="preserve">ακόμα και άγνωστα. </w:t>
      </w:r>
    </w:p>
    <w:p w:rsidR="00365140" w:rsidRPr="007F6B58" w:rsidRDefault="00365140" w:rsidP="008A7656">
      <w:pPr>
        <w:spacing w:after="0"/>
        <w:jc w:val="both"/>
        <w:rPr>
          <w:rFonts w:ascii="Garamond" w:hAnsi="Garamond"/>
          <w:sz w:val="28"/>
          <w:szCs w:val="28"/>
        </w:rPr>
      </w:pPr>
      <w:r>
        <w:rPr>
          <w:rFonts w:ascii="Garamond" w:hAnsi="Garamond"/>
          <w:sz w:val="28"/>
          <w:szCs w:val="28"/>
        </w:rPr>
        <w:t xml:space="preserve">  Μεγάλης σπουδαιότητας επίσης είναι και το έργο του </w:t>
      </w:r>
      <w:r w:rsidR="00E747C4">
        <w:rPr>
          <w:rFonts w:ascii="Garamond" w:hAnsi="Garamond"/>
          <w:sz w:val="28"/>
          <w:szCs w:val="28"/>
          <w:lang w:val="en-US"/>
        </w:rPr>
        <w:t>Aldo</w:t>
      </w:r>
      <w:r w:rsidR="00E747C4" w:rsidRPr="00E747C4">
        <w:rPr>
          <w:rFonts w:ascii="Garamond" w:hAnsi="Garamond"/>
          <w:sz w:val="28"/>
          <w:szCs w:val="28"/>
        </w:rPr>
        <w:t xml:space="preserve"> </w:t>
      </w:r>
      <w:r w:rsidR="00E747C4">
        <w:rPr>
          <w:rFonts w:ascii="Garamond" w:hAnsi="Garamond"/>
          <w:sz w:val="28"/>
          <w:szCs w:val="28"/>
          <w:lang w:val="en-US"/>
        </w:rPr>
        <w:t>De</w:t>
      </w:r>
      <w:r w:rsidR="00E747C4" w:rsidRPr="00E747C4">
        <w:rPr>
          <w:rFonts w:ascii="Garamond" w:hAnsi="Garamond"/>
          <w:sz w:val="28"/>
          <w:szCs w:val="28"/>
        </w:rPr>
        <w:t xml:space="preserve"> </w:t>
      </w:r>
      <w:r w:rsidR="00E747C4">
        <w:rPr>
          <w:rFonts w:ascii="Garamond" w:hAnsi="Garamond"/>
          <w:sz w:val="28"/>
          <w:szCs w:val="28"/>
          <w:lang w:val="en-US"/>
        </w:rPr>
        <w:t>Benedetti</w:t>
      </w:r>
      <w:r>
        <w:rPr>
          <w:rFonts w:ascii="Garamond" w:hAnsi="Garamond"/>
          <w:sz w:val="28"/>
          <w:szCs w:val="28"/>
        </w:rPr>
        <w:t xml:space="preserve">, ενός πολύ επιτυχημένου συγγραφέα όχι μόνο στην Ιταλία, αλλά και στην Ελλάδα των καιρών που εξετάζουμε και στην υπόλοιπη Ευρώπη. Ο </w:t>
      </w:r>
      <w:r>
        <w:rPr>
          <w:rFonts w:ascii="Garamond" w:hAnsi="Garamond"/>
          <w:sz w:val="28"/>
          <w:szCs w:val="28"/>
          <w:lang w:val="en-US"/>
        </w:rPr>
        <w:t>De</w:t>
      </w:r>
      <w:r w:rsidRPr="00365140">
        <w:rPr>
          <w:rFonts w:ascii="Garamond" w:hAnsi="Garamond"/>
          <w:sz w:val="28"/>
          <w:szCs w:val="28"/>
        </w:rPr>
        <w:t xml:space="preserve"> </w:t>
      </w:r>
      <w:r>
        <w:rPr>
          <w:rFonts w:ascii="Garamond" w:hAnsi="Garamond"/>
          <w:sz w:val="28"/>
          <w:szCs w:val="28"/>
          <w:lang w:val="en-US"/>
        </w:rPr>
        <w:t>Benedetti</w:t>
      </w:r>
      <w:r>
        <w:rPr>
          <w:rFonts w:ascii="Garamond" w:hAnsi="Garamond"/>
          <w:sz w:val="28"/>
          <w:szCs w:val="28"/>
        </w:rPr>
        <w:t xml:space="preserve"> </w:t>
      </w:r>
      <w:r w:rsidR="007F6B58">
        <w:rPr>
          <w:rFonts w:ascii="Garamond" w:hAnsi="Garamond"/>
          <w:sz w:val="28"/>
          <w:szCs w:val="28"/>
        </w:rPr>
        <w:t>ανήκει και αυτός στην ομάδα των βεριστών συγγραφέων, όμως η πένα του πληροί κωμικότητας και κριτικής προβολής των κοινωνικών προβλημάτων. Δ</w:t>
      </w:r>
      <w:r>
        <w:rPr>
          <w:rFonts w:ascii="Garamond" w:hAnsi="Garamond"/>
          <w:sz w:val="28"/>
          <w:szCs w:val="28"/>
        </w:rPr>
        <w:t>ρέπει ακόμα δάφνες στη χώρα του</w:t>
      </w:r>
      <w:r w:rsidR="007F6B58">
        <w:rPr>
          <w:rFonts w:ascii="Garamond" w:hAnsi="Garamond"/>
          <w:sz w:val="28"/>
          <w:szCs w:val="28"/>
        </w:rPr>
        <w:t xml:space="preserve"> ακόμα και σήμερα</w:t>
      </w:r>
      <w:r>
        <w:rPr>
          <w:rFonts w:ascii="Garamond" w:hAnsi="Garamond"/>
          <w:sz w:val="28"/>
          <w:szCs w:val="28"/>
        </w:rPr>
        <w:t>, όχι όμως και στη δική μας κι αυτό διότι</w:t>
      </w:r>
      <w:r w:rsidR="000065D4">
        <w:rPr>
          <w:rFonts w:ascii="Garamond" w:hAnsi="Garamond"/>
          <w:sz w:val="28"/>
          <w:szCs w:val="28"/>
        </w:rPr>
        <w:t>,</w:t>
      </w:r>
      <w:r>
        <w:rPr>
          <w:rFonts w:ascii="Garamond" w:hAnsi="Garamond"/>
          <w:sz w:val="28"/>
          <w:szCs w:val="28"/>
        </w:rPr>
        <w:t xml:space="preserve"> όπως </w:t>
      </w:r>
      <w:r w:rsidR="003E25F4">
        <w:rPr>
          <w:rFonts w:ascii="Garamond" w:hAnsi="Garamond"/>
          <w:sz w:val="28"/>
          <w:szCs w:val="28"/>
        </w:rPr>
        <w:t>συνέβη</w:t>
      </w:r>
      <w:r w:rsidR="00DA795A">
        <w:rPr>
          <w:rFonts w:ascii="Garamond" w:hAnsi="Garamond"/>
          <w:sz w:val="28"/>
          <w:szCs w:val="28"/>
        </w:rPr>
        <w:t xml:space="preserve"> και στους προαναφερθέντες ομότεχνούς</w:t>
      </w:r>
      <w:r w:rsidR="007F6B58">
        <w:rPr>
          <w:rFonts w:ascii="Garamond" w:hAnsi="Garamond"/>
          <w:sz w:val="28"/>
          <w:szCs w:val="28"/>
        </w:rPr>
        <w:t xml:space="preserve"> του, το έργο του θεωρείται</w:t>
      </w:r>
      <w:r>
        <w:rPr>
          <w:rFonts w:ascii="Garamond" w:hAnsi="Garamond"/>
          <w:sz w:val="28"/>
          <w:szCs w:val="28"/>
        </w:rPr>
        <w:t xml:space="preserve"> ξεχασμένο. Όμως το μοντέρνο στοιχείο στη γραφή του που τον διαχωρίζει από τους προγενέστε</w:t>
      </w:r>
      <w:r w:rsidR="00844FC5">
        <w:rPr>
          <w:rFonts w:ascii="Garamond" w:hAnsi="Garamond"/>
          <w:sz w:val="28"/>
          <w:szCs w:val="28"/>
        </w:rPr>
        <w:t>ρους</w:t>
      </w:r>
      <w:r w:rsidR="00DA795A">
        <w:rPr>
          <w:rFonts w:ascii="Garamond" w:hAnsi="Garamond"/>
          <w:sz w:val="28"/>
          <w:szCs w:val="28"/>
        </w:rPr>
        <w:t xml:space="preserve"> συγγραφείς</w:t>
      </w:r>
      <w:r w:rsidR="00844FC5">
        <w:rPr>
          <w:rFonts w:ascii="Garamond" w:hAnsi="Garamond"/>
          <w:sz w:val="28"/>
          <w:szCs w:val="28"/>
        </w:rPr>
        <w:t>, κρατάει αμε</w:t>
      </w:r>
      <w:r w:rsidR="00BA381B">
        <w:rPr>
          <w:rFonts w:ascii="Garamond" w:hAnsi="Garamond"/>
          <w:sz w:val="28"/>
          <w:szCs w:val="28"/>
        </w:rPr>
        <w:t>ίωτη την αγάπη</w:t>
      </w:r>
      <w:r>
        <w:rPr>
          <w:rFonts w:ascii="Garamond" w:hAnsi="Garamond"/>
          <w:sz w:val="28"/>
          <w:szCs w:val="28"/>
        </w:rPr>
        <w:t xml:space="preserve"> του θεατρόφιλου κοινού και των μελετητών του έργου του κυρίως στην Ιταλία</w:t>
      </w:r>
      <w:r w:rsidR="007F6B58">
        <w:rPr>
          <w:rFonts w:ascii="Garamond" w:hAnsi="Garamond"/>
          <w:sz w:val="28"/>
          <w:szCs w:val="28"/>
        </w:rPr>
        <w:t>, αλλά και στην Αμερική και τη Γαλλία</w:t>
      </w:r>
      <w:r>
        <w:rPr>
          <w:rFonts w:ascii="Garamond" w:hAnsi="Garamond"/>
          <w:sz w:val="28"/>
          <w:szCs w:val="28"/>
        </w:rPr>
        <w:t xml:space="preserve">. Ο </w:t>
      </w:r>
      <w:r>
        <w:rPr>
          <w:rFonts w:ascii="Garamond" w:hAnsi="Garamond"/>
          <w:sz w:val="28"/>
          <w:szCs w:val="28"/>
          <w:lang w:val="en-US"/>
        </w:rPr>
        <w:t>De</w:t>
      </w:r>
      <w:r w:rsidRPr="00365140">
        <w:rPr>
          <w:rFonts w:ascii="Garamond" w:hAnsi="Garamond"/>
          <w:sz w:val="28"/>
          <w:szCs w:val="28"/>
        </w:rPr>
        <w:t xml:space="preserve"> </w:t>
      </w:r>
      <w:r>
        <w:rPr>
          <w:rFonts w:ascii="Garamond" w:hAnsi="Garamond"/>
          <w:sz w:val="28"/>
          <w:szCs w:val="28"/>
          <w:lang w:val="en-US"/>
        </w:rPr>
        <w:t>Benedetti</w:t>
      </w:r>
      <w:r w:rsidRPr="00365140">
        <w:rPr>
          <w:rFonts w:ascii="Garamond" w:hAnsi="Garamond"/>
          <w:sz w:val="28"/>
          <w:szCs w:val="28"/>
        </w:rPr>
        <w:t xml:space="preserve"> </w:t>
      </w:r>
      <w:r>
        <w:rPr>
          <w:rFonts w:ascii="Garamond" w:hAnsi="Garamond"/>
          <w:sz w:val="28"/>
          <w:szCs w:val="28"/>
        </w:rPr>
        <w:t xml:space="preserve">επίσης ξεχωρίζει για την αμεσότητα και την καθαρότητα στον λόγο και τις προθέσεις των ηρώων που δεν κρύβονται πίσω από τις λέξεις, αλλά μαρτυρούν άλλοτε εξ’ αρχής και άλλοτε αιφνίδια τις προθέσεις τους. Η αμεσότητα αυτή τον </w:t>
      </w:r>
      <w:r w:rsidR="00DA795A">
        <w:rPr>
          <w:rFonts w:ascii="Garamond" w:hAnsi="Garamond"/>
          <w:sz w:val="28"/>
          <w:szCs w:val="28"/>
        </w:rPr>
        <w:t xml:space="preserve">διατηρεί </w:t>
      </w:r>
      <w:r>
        <w:rPr>
          <w:rFonts w:ascii="Garamond" w:hAnsi="Garamond"/>
          <w:sz w:val="28"/>
          <w:szCs w:val="28"/>
        </w:rPr>
        <w:t>ζωντανό στις</w:t>
      </w:r>
      <w:r w:rsidR="00CD6BA7">
        <w:rPr>
          <w:rFonts w:ascii="Garamond" w:hAnsi="Garamond"/>
          <w:sz w:val="28"/>
          <w:szCs w:val="28"/>
        </w:rPr>
        <w:t xml:space="preserve"> </w:t>
      </w:r>
      <w:r>
        <w:rPr>
          <w:rFonts w:ascii="Garamond" w:hAnsi="Garamond"/>
          <w:sz w:val="28"/>
          <w:szCs w:val="28"/>
        </w:rPr>
        <w:t>μ</w:t>
      </w:r>
      <w:r w:rsidR="00CD6BA7">
        <w:rPr>
          <w:rFonts w:ascii="Garamond" w:hAnsi="Garamond"/>
          <w:sz w:val="28"/>
          <w:szCs w:val="28"/>
        </w:rPr>
        <w:t>ν</w:t>
      </w:r>
      <w:r>
        <w:rPr>
          <w:rFonts w:ascii="Garamond" w:hAnsi="Garamond"/>
          <w:sz w:val="28"/>
          <w:szCs w:val="28"/>
        </w:rPr>
        <w:t xml:space="preserve">ήμες και στη θεατρική πραγματικότητα του σήμερα στη σύγχρονη Ιταλία. </w:t>
      </w:r>
      <w:r w:rsidR="00C028F6">
        <w:rPr>
          <w:rFonts w:ascii="Garamond" w:hAnsi="Garamond"/>
          <w:sz w:val="28"/>
          <w:szCs w:val="28"/>
        </w:rPr>
        <w:t xml:space="preserve">Στη χώρα μας παρουσιάστηκαν με εξαιρετική επιτυχία σχεδόν όλα του τα έργα που γνώρισαν επιτυχία και στην υπόλοιπη Ευρώπη, </w:t>
      </w:r>
      <w:r w:rsidR="00DA795A">
        <w:rPr>
          <w:rFonts w:ascii="Garamond" w:hAnsi="Garamond"/>
          <w:sz w:val="28"/>
          <w:szCs w:val="28"/>
        </w:rPr>
        <w:t xml:space="preserve">όπως </w:t>
      </w:r>
      <w:r w:rsidR="00C028F6">
        <w:rPr>
          <w:rFonts w:ascii="Garamond" w:hAnsi="Garamond"/>
          <w:sz w:val="28"/>
          <w:szCs w:val="28"/>
        </w:rPr>
        <w:t xml:space="preserve">το </w:t>
      </w:r>
      <w:r w:rsidR="00C028F6" w:rsidRPr="00C028F6">
        <w:rPr>
          <w:rFonts w:ascii="Garamond" w:hAnsi="Garamond"/>
          <w:i/>
          <w:sz w:val="28"/>
          <w:szCs w:val="28"/>
        </w:rPr>
        <w:t>Δεν σε γνωρίζω πια</w:t>
      </w:r>
      <w:r w:rsidR="00C028F6">
        <w:rPr>
          <w:rFonts w:ascii="Garamond" w:hAnsi="Garamond"/>
          <w:sz w:val="28"/>
          <w:szCs w:val="28"/>
        </w:rPr>
        <w:t xml:space="preserve">, το </w:t>
      </w:r>
      <w:r w:rsidR="00C028F6" w:rsidRPr="00C028F6">
        <w:rPr>
          <w:rFonts w:ascii="Garamond" w:hAnsi="Garamond"/>
          <w:i/>
          <w:sz w:val="28"/>
          <w:szCs w:val="28"/>
        </w:rPr>
        <w:t>Ζήτημα συνειδήσεως</w:t>
      </w:r>
      <w:r w:rsidR="00C028F6">
        <w:rPr>
          <w:rFonts w:ascii="Garamond" w:hAnsi="Garamond"/>
          <w:sz w:val="28"/>
          <w:szCs w:val="28"/>
        </w:rPr>
        <w:t xml:space="preserve"> και το </w:t>
      </w:r>
      <w:r w:rsidR="00C028F6" w:rsidRPr="00C028F6">
        <w:rPr>
          <w:rFonts w:ascii="Garamond" w:hAnsi="Garamond"/>
          <w:i/>
          <w:sz w:val="28"/>
          <w:szCs w:val="28"/>
        </w:rPr>
        <w:t>30 δευτερόλεπτα έρωτα</w:t>
      </w:r>
      <w:r w:rsidR="00C028F6">
        <w:rPr>
          <w:rFonts w:ascii="Garamond" w:hAnsi="Garamond"/>
          <w:sz w:val="28"/>
          <w:szCs w:val="28"/>
        </w:rPr>
        <w:t xml:space="preserve"> που αγαπήθ</w:t>
      </w:r>
      <w:r w:rsidR="000065D4">
        <w:rPr>
          <w:rFonts w:ascii="Garamond" w:hAnsi="Garamond"/>
          <w:sz w:val="28"/>
          <w:szCs w:val="28"/>
        </w:rPr>
        <w:t>ηκαν και από τον Τύπο</w:t>
      </w:r>
      <w:r w:rsidR="00C028F6">
        <w:rPr>
          <w:rFonts w:ascii="Garamond" w:hAnsi="Garamond"/>
          <w:sz w:val="28"/>
          <w:szCs w:val="28"/>
        </w:rPr>
        <w:t>.</w:t>
      </w:r>
      <w:r w:rsidR="007F6B58">
        <w:rPr>
          <w:rFonts w:ascii="Garamond" w:hAnsi="Garamond"/>
          <w:sz w:val="28"/>
          <w:szCs w:val="28"/>
        </w:rPr>
        <w:t xml:space="preserve"> Το </w:t>
      </w:r>
      <w:r w:rsidR="007F6B58" w:rsidRPr="007F6B58">
        <w:rPr>
          <w:rFonts w:ascii="Garamond" w:hAnsi="Garamond"/>
          <w:i/>
          <w:sz w:val="28"/>
          <w:szCs w:val="28"/>
        </w:rPr>
        <w:t>Δεν σε γνωρίζω</w:t>
      </w:r>
      <w:r w:rsidR="007F6B58">
        <w:rPr>
          <w:rFonts w:ascii="Garamond" w:hAnsi="Garamond"/>
          <w:sz w:val="28"/>
          <w:szCs w:val="28"/>
        </w:rPr>
        <w:t xml:space="preserve"> </w:t>
      </w:r>
      <w:r w:rsidR="007F6B58" w:rsidRPr="00985D5D">
        <w:rPr>
          <w:rFonts w:ascii="Garamond" w:hAnsi="Garamond"/>
          <w:i/>
          <w:sz w:val="28"/>
          <w:szCs w:val="28"/>
        </w:rPr>
        <w:t>πια</w:t>
      </w:r>
      <w:r w:rsidR="007F6B58">
        <w:rPr>
          <w:rFonts w:ascii="Garamond" w:hAnsi="Garamond"/>
          <w:sz w:val="28"/>
          <w:szCs w:val="28"/>
        </w:rPr>
        <w:t xml:space="preserve"> έχει ως θέμα του την κρίση του θεσμού της οικογένειας, αλλά δοσμένη μέσα από ένα κωμικό φίλτρο, δηλαδή για άλλη μια φορά τους </w:t>
      </w:r>
      <w:r w:rsidR="003E25F4">
        <w:rPr>
          <w:rFonts w:ascii="Garamond" w:hAnsi="Garamond"/>
          <w:sz w:val="28"/>
          <w:szCs w:val="28"/>
        </w:rPr>
        <w:t>συγγραφείς</w:t>
      </w:r>
      <w:r w:rsidR="007F6B58">
        <w:rPr>
          <w:rFonts w:ascii="Garamond" w:hAnsi="Garamond"/>
          <w:sz w:val="28"/>
          <w:szCs w:val="28"/>
        </w:rPr>
        <w:t xml:space="preserve"> απασχολεί η κοινωνική πραγματικότητα. Το </w:t>
      </w:r>
      <w:r w:rsidR="007F6B58" w:rsidRPr="00C028F6">
        <w:rPr>
          <w:rFonts w:ascii="Garamond" w:hAnsi="Garamond"/>
          <w:i/>
          <w:sz w:val="28"/>
          <w:szCs w:val="28"/>
        </w:rPr>
        <w:t>Ζήτημα συνειδήσεως</w:t>
      </w:r>
      <w:r w:rsidR="007F6B58">
        <w:rPr>
          <w:rFonts w:ascii="Garamond" w:hAnsi="Garamond"/>
          <w:sz w:val="28"/>
          <w:szCs w:val="28"/>
        </w:rPr>
        <w:t xml:space="preserve"> </w:t>
      </w:r>
      <w:r w:rsidR="007F6B58">
        <w:rPr>
          <w:rFonts w:ascii="Garamond" w:hAnsi="Garamond"/>
          <w:sz w:val="28"/>
          <w:szCs w:val="28"/>
        </w:rPr>
        <w:lastRenderedPageBreak/>
        <w:t xml:space="preserve">πραγματεύεται και πάλι ζητήματα της μεγαλοαστικής τάξης, με την έκδηλη διάθεση των ηρώων για εξουσία και κοινωνική άνοδο. Με το </w:t>
      </w:r>
      <w:r w:rsidR="007F6B58" w:rsidRPr="00C028F6">
        <w:rPr>
          <w:rFonts w:ascii="Garamond" w:hAnsi="Garamond"/>
          <w:i/>
          <w:sz w:val="28"/>
          <w:szCs w:val="28"/>
        </w:rPr>
        <w:t>30 δευτερόλεπτα έρωτα</w:t>
      </w:r>
      <w:r w:rsidR="007F6B58">
        <w:rPr>
          <w:rFonts w:ascii="Garamond" w:hAnsi="Garamond"/>
          <w:i/>
          <w:sz w:val="28"/>
          <w:szCs w:val="28"/>
        </w:rPr>
        <w:t xml:space="preserve"> </w:t>
      </w:r>
      <w:r w:rsidR="007F6B58">
        <w:rPr>
          <w:rFonts w:ascii="Garamond" w:hAnsi="Garamond"/>
          <w:sz w:val="28"/>
          <w:szCs w:val="28"/>
        </w:rPr>
        <w:t>ο συγγραφέας αποδεικνύει το μέγεθος της επινοητικής του ικανότητας, της φαντασίας και της κωμικότητάς του, εφόσον ο ήρωας προσπαθεί να κερδίσει το ενδιαφέρον της γυναίκας που αγα</w:t>
      </w:r>
      <w:r w:rsidR="00985D5D">
        <w:rPr>
          <w:rFonts w:ascii="Garamond" w:hAnsi="Garamond"/>
          <w:sz w:val="28"/>
          <w:szCs w:val="28"/>
        </w:rPr>
        <w:t>πά προκαλώντας αυτοκινητιστικό δυσ</w:t>
      </w:r>
      <w:r w:rsidR="007F6B58">
        <w:rPr>
          <w:rFonts w:ascii="Garamond" w:hAnsi="Garamond"/>
          <w:sz w:val="28"/>
          <w:szCs w:val="28"/>
        </w:rPr>
        <w:t xml:space="preserve">τύχημα. Συγκριτικά με την επιτυχία των έργων του </w:t>
      </w:r>
      <w:r w:rsidR="007F6B58">
        <w:rPr>
          <w:rFonts w:ascii="Garamond" w:hAnsi="Garamond"/>
          <w:sz w:val="28"/>
          <w:szCs w:val="28"/>
          <w:lang w:val="en-US"/>
        </w:rPr>
        <w:t>De</w:t>
      </w:r>
      <w:r w:rsidR="007F6B58" w:rsidRPr="007F6B58">
        <w:rPr>
          <w:rFonts w:ascii="Garamond" w:hAnsi="Garamond"/>
          <w:sz w:val="28"/>
          <w:szCs w:val="28"/>
        </w:rPr>
        <w:t xml:space="preserve"> </w:t>
      </w:r>
      <w:r w:rsidR="007F6B58">
        <w:rPr>
          <w:rFonts w:ascii="Garamond" w:hAnsi="Garamond"/>
          <w:sz w:val="28"/>
          <w:szCs w:val="28"/>
          <w:lang w:val="en-US"/>
        </w:rPr>
        <w:t>Benedetti</w:t>
      </w:r>
      <w:r w:rsidR="007F6B58" w:rsidRPr="007F6B58">
        <w:rPr>
          <w:rFonts w:ascii="Garamond" w:hAnsi="Garamond"/>
          <w:sz w:val="28"/>
          <w:szCs w:val="28"/>
        </w:rPr>
        <w:t xml:space="preserve"> </w:t>
      </w:r>
      <w:r w:rsidR="007F6B58">
        <w:rPr>
          <w:rFonts w:ascii="Garamond" w:hAnsi="Garamond"/>
          <w:sz w:val="28"/>
          <w:szCs w:val="28"/>
        </w:rPr>
        <w:t xml:space="preserve">στις υπόλοιπες </w:t>
      </w:r>
      <w:r w:rsidR="003E25F4">
        <w:rPr>
          <w:rFonts w:ascii="Garamond" w:hAnsi="Garamond"/>
          <w:sz w:val="28"/>
          <w:szCs w:val="28"/>
        </w:rPr>
        <w:t>ευρωπαϊκές</w:t>
      </w:r>
      <w:r w:rsidR="007F6B58">
        <w:rPr>
          <w:rFonts w:ascii="Garamond" w:hAnsi="Garamond"/>
          <w:sz w:val="28"/>
          <w:szCs w:val="28"/>
        </w:rPr>
        <w:t xml:space="preserve"> χώρες, η Ελλάδα υπερτερεί, διότι παρά το γεγονός ότι τα έργα του που παρουσιάζονται είναι λίγα –μόλις τρία–, οι παραστάσεις τους όμως πολλές μέχρι που συναντούμε επανάληψή τους κατά τα όψιμα χρόνια, και πιο συγκεκριμένα το 1985. Ο </w:t>
      </w:r>
      <w:r w:rsidR="007F6B58">
        <w:rPr>
          <w:rFonts w:ascii="Garamond" w:hAnsi="Garamond"/>
          <w:sz w:val="28"/>
          <w:szCs w:val="28"/>
          <w:lang w:val="en-US"/>
        </w:rPr>
        <w:t>De</w:t>
      </w:r>
      <w:r w:rsidR="007F6B58" w:rsidRPr="007F6B58">
        <w:rPr>
          <w:rFonts w:ascii="Garamond" w:hAnsi="Garamond"/>
          <w:sz w:val="28"/>
          <w:szCs w:val="28"/>
        </w:rPr>
        <w:t xml:space="preserve"> </w:t>
      </w:r>
      <w:r w:rsidR="007F6B58">
        <w:rPr>
          <w:rFonts w:ascii="Garamond" w:hAnsi="Garamond"/>
          <w:sz w:val="28"/>
          <w:szCs w:val="28"/>
          <w:lang w:val="en-US"/>
        </w:rPr>
        <w:t>Benedetti</w:t>
      </w:r>
      <w:r w:rsidR="007F6B58" w:rsidRPr="007F6B58">
        <w:rPr>
          <w:rFonts w:ascii="Garamond" w:hAnsi="Garamond"/>
          <w:sz w:val="28"/>
          <w:szCs w:val="28"/>
        </w:rPr>
        <w:t xml:space="preserve"> </w:t>
      </w:r>
      <w:r w:rsidR="007F6B58">
        <w:rPr>
          <w:rFonts w:ascii="Garamond" w:hAnsi="Garamond"/>
          <w:sz w:val="28"/>
          <w:szCs w:val="28"/>
        </w:rPr>
        <w:t xml:space="preserve">φέρει στη θεατρική </w:t>
      </w:r>
      <w:r w:rsidR="000065D4">
        <w:rPr>
          <w:rFonts w:ascii="Garamond" w:hAnsi="Garamond"/>
          <w:sz w:val="28"/>
          <w:szCs w:val="28"/>
        </w:rPr>
        <w:t xml:space="preserve">του </w:t>
      </w:r>
      <w:r w:rsidR="007F6B58">
        <w:rPr>
          <w:rFonts w:ascii="Garamond" w:hAnsi="Garamond"/>
          <w:sz w:val="28"/>
          <w:szCs w:val="28"/>
        </w:rPr>
        <w:t xml:space="preserve">πορεία όχι αμελητέο </w:t>
      </w:r>
      <w:r w:rsidR="003E25F4">
        <w:rPr>
          <w:rFonts w:ascii="Garamond" w:hAnsi="Garamond"/>
          <w:sz w:val="28"/>
          <w:szCs w:val="28"/>
        </w:rPr>
        <w:t>αριθμό</w:t>
      </w:r>
      <w:r w:rsidR="007F6B58">
        <w:rPr>
          <w:rFonts w:ascii="Garamond" w:hAnsi="Garamond"/>
          <w:sz w:val="28"/>
          <w:szCs w:val="28"/>
        </w:rPr>
        <w:t xml:space="preserve"> έργων, παρά ταύτα μόνο τρία είδαν τα φώτα της σκηνής στην Ελλάδα, ήταν όμως αρκετά ώστε να κεντρίσουν το ενδιαφέρον του κοινού και του Τύπου και οι καλλιτέχνες </w:t>
      </w:r>
      <w:r w:rsidR="00985D5D">
        <w:rPr>
          <w:rFonts w:ascii="Garamond" w:hAnsi="Garamond"/>
          <w:sz w:val="28"/>
          <w:szCs w:val="28"/>
        </w:rPr>
        <w:t xml:space="preserve">να </w:t>
      </w:r>
      <w:r w:rsidR="007F6B58">
        <w:rPr>
          <w:rFonts w:ascii="Garamond" w:hAnsi="Garamond"/>
          <w:sz w:val="28"/>
          <w:szCs w:val="28"/>
        </w:rPr>
        <w:t>επανασχοληθούν με το έργο του και κατά τη σύγχρο</w:t>
      </w:r>
      <w:r w:rsidR="000065D4">
        <w:rPr>
          <w:rFonts w:ascii="Garamond" w:hAnsi="Garamond"/>
          <w:sz w:val="28"/>
          <w:szCs w:val="28"/>
        </w:rPr>
        <w:t>νη εποχή. Η έρευνα λοιπόν και η</w:t>
      </w:r>
      <w:r w:rsidR="007F6B58">
        <w:rPr>
          <w:rFonts w:ascii="Garamond" w:hAnsi="Garamond"/>
          <w:sz w:val="28"/>
          <w:szCs w:val="28"/>
        </w:rPr>
        <w:t xml:space="preserve"> αναθεώρηση της θεατρικής δραστηριότητας του </w:t>
      </w:r>
      <w:r w:rsidR="007F6B58">
        <w:rPr>
          <w:rFonts w:ascii="Garamond" w:hAnsi="Garamond"/>
          <w:sz w:val="28"/>
          <w:szCs w:val="28"/>
          <w:lang w:val="en-US"/>
        </w:rPr>
        <w:t>De</w:t>
      </w:r>
      <w:r w:rsidR="007F6B58" w:rsidRPr="007F6B58">
        <w:rPr>
          <w:rFonts w:ascii="Garamond" w:hAnsi="Garamond"/>
          <w:sz w:val="28"/>
          <w:szCs w:val="28"/>
        </w:rPr>
        <w:t xml:space="preserve"> </w:t>
      </w:r>
      <w:r w:rsidR="007F6B58">
        <w:rPr>
          <w:rFonts w:ascii="Garamond" w:hAnsi="Garamond"/>
          <w:sz w:val="28"/>
          <w:szCs w:val="28"/>
          <w:lang w:val="en-US"/>
        </w:rPr>
        <w:t>Benedetti</w:t>
      </w:r>
      <w:r w:rsidR="007F6B58" w:rsidRPr="007F6B58">
        <w:rPr>
          <w:rFonts w:ascii="Garamond" w:hAnsi="Garamond"/>
          <w:sz w:val="28"/>
          <w:szCs w:val="28"/>
        </w:rPr>
        <w:t xml:space="preserve"> </w:t>
      </w:r>
      <w:r w:rsidR="007F6B58">
        <w:rPr>
          <w:rFonts w:ascii="Garamond" w:hAnsi="Garamond"/>
          <w:sz w:val="28"/>
          <w:szCs w:val="28"/>
        </w:rPr>
        <w:t xml:space="preserve">στη χώρα μας ανασύρει </w:t>
      </w:r>
      <w:r w:rsidR="003E25F4">
        <w:rPr>
          <w:rFonts w:ascii="Garamond" w:hAnsi="Garamond"/>
          <w:sz w:val="28"/>
          <w:szCs w:val="28"/>
        </w:rPr>
        <w:t>κρυμμένα</w:t>
      </w:r>
      <w:r w:rsidR="007F6B58">
        <w:rPr>
          <w:rFonts w:ascii="Garamond" w:hAnsi="Garamond"/>
          <w:sz w:val="28"/>
          <w:szCs w:val="28"/>
        </w:rPr>
        <w:t xml:space="preserve"> και θαμμένα αξιόλογα στοιχεία για την ιστορία του θεάτρου μας. </w:t>
      </w:r>
    </w:p>
    <w:p w:rsidR="000C027E" w:rsidRPr="00531F74" w:rsidRDefault="000C027E" w:rsidP="008A7656">
      <w:pPr>
        <w:spacing w:after="0"/>
        <w:jc w:val="both"/>
        <w:rPr>
          <w:rFonts w:ascii="Garamond" w:hAnsi="Garamond"/>
          <w:sz w:val="28"/>
          <w:szCs w:val="28"/>
        </w:rPr>
      </w:pPr>
      <w:r>
        <w:rPr>
          <w:rFonts w:ascii="Garamond" w:hAnsi="Garamond"/>
          <w:sz w:val="28"/>
          <w:szCs w:val="28"/>
        </w:rPr>
        <w:t xml:space="preserve">  Ο </w:t>
      </w:r>
      <w:r w:rsidR="00E747C4">
        <w:rPr>
          <w:rFonts w:ascii="Garamond" w:hAnsi="Garamond"/>
          <w:sz w:val="28"/>
          <w:szCs w:val="28"/>
          <w:lang w:val="en-US"/>
        </w:rPr>
        <w:t>Giuseppe</w:t>
      </w:r>
      <w:r w:rsidR="00E747C4" w:rsidRPr="00E747C4">
        <w:rPr>
          <w:rFonts w:ascii="Garamond" w:hAnsi="Garamond"/>
          <w:sz w:val="28"/>
          <w:szCs w:val="28"/>
        </w:rPr>
        <w:t xml:space="preserve"> </w:t>
      </w:r>
      <w:r w:rsidR="00E747C4">
        <w:rPr>
          <w:rFonts w:ascii="Garamond" w:hAnsi="Garamond"/>
          <w:sz w:val="28"/>
          <w:szCs w:val="28"/>
          <w:lang w:val="en-US"/>
        </w:rPr>
        <w:t>Giacosa</w:t>
      </w:r>
      <w:r>
        <w:rPr>
          <w:rFonts w:ascii="Garamond" w:hAnsi="Garamond"/>
          <w:sz w:val="28"/>
          <w:szCs w:val="28"/>
        </w:rPr>
        <w:t xml:space="preserve"> που είναι ο πιο πολυγράφος και εξίσου επιτυχημένος με τους</w:t>
      </w:r>
      <w:r w:rsidR="00844FC5">
        <w:rPr>
          <w:rFonts w:ascii="Garamond" w:hAnsi="Garamond"/>
          <w:sz w:val="28"/>
          <w:szCs w:val="28"/>
        </w:rPr>
        <w:t xml:space="preserve"> προαναφ</w:t>
      </w:r>
      <w:r>
        <w:rPr>
          <w:rFonts w:ascii="Garamond" w:hAnsi="Garamond"/>
          <w:sz w:val="28"/>
          <w:szCs w:val="28"/>
        </w:rPr>
        <w:t>ερθέντες, θεατρικός συγγραφέας της εποχής του στην Ιταλία</w:t>
      </w:r>
      <w:r w:rsidR="00DA795A">
        <w:rPr>
          <w:rFonts w:ascii="Garamond" w:hAnsi="Garamond"/>
          <w:sz w:val="28"/>
          <w:szCs w:val="28"/>
        </w:rPr>
        <w:t>,</w:t>
      </w:r>
      <w:r>
        <w:rPr>
          <w:rFonts w:ascii="Garamond" w:hAnsi="Garamond"/>
          <w:sz w:val="28"/>
          <w:szCs w:val="28"/>
        </w:rPr>
        <w:t xml:space="preserve"> φτάνει να επηρεάσει ακόμα και το έργο των </w:t>
      </w:r>
      <w:r>
        <w:rPr>
          <w:rFonts w:ascii="Garamond" w:hAnsi="Garamond"/>
          <w:sz w:val="28"/>
          <w:szCs w:val="28"/>
          <w:lang w:val="en-US"/>
        </w:rPr>
        <w:t>Marco</w:t>
      </w:r>
      <w:r w:rsidRPr="000C027E">
        <w:rPr>
          <w:rFonts w:ascii="Garamond" w:hAnsi="Garamond"/>
          <w:sz w:val="28"/>
          <w:szCs w:val="28"/>
        </w:rPr>
        <w:t xml:space="preserve"> </w:t>
      </w:r>
      <w:r>
        <w:rPr>
          <w:rFonts w:ascii="Garamond" w:hAnsi="Garamond"/>
          <w:sz w:val="28"/>
          <w:szCs w:val="28"/>
          <w:lang w:val="it-IT"/>
        </w:rPr>
        <w:t>Praga</w:t>
      </w:r>
      <w:r>
        <w:rPr>
          <w:rFonts w:ascii="Garamond" w:hAnsi="Garamond"/>
          <w:sz w:val="28"/>
          <w:szCs w:val="28"/>
        </w:rPr>
        <w:t xml:space="preserve">, </w:t>
      </w:r>
      <w:r>
        <w:rPr>
          <w:rFonts w:ascii="Garamond" w:hAnsi="Garamond"/>
          <w:sz w:val="28"/>
          <w:szCs w:val="28"/>
          <w:lang w:val="en-US"/>
        </w:rPr>
        <w:t>Roberto</w:t>
      </w:r>
      <w:r w:rsidRPr="000C027E">
        <w:rPr>
          <w:rFonts w:ascii="Garamond" w:hAnsi="Garamond"/>
          <w:sz w:val="28"/>
          <w:szCs w:val="28"/>
        </w:rPr>
        <w:t xml:space="preserve"> </w:t>
      </w:r>
      <w:r>
        <w:rPr>
          <w:rFonts w:ascii="Garamond" w:hAnsi="Garamond"/>
          <w:sz w:val="28"/>
          <w:szCs w:val="28"/>
          <w:lang w:val="it-IT"/>
        </w:rPr>
        <w:t>Bracco</w:t>
      </w:r>
      <w:r w:rsidRPr="00E11D0A">
        <w:rPr>
          <w:rFonts w:ascii="Garamond" w:hAnsi="Garamond"/>
          <w:sz w:val="28"/>
          <w:szCs w:val="28"/>
        </w:rPr>
        <w:t xml:space="preserve"> </w:t>
      </w:r>
      <w:r>
        <w:rPr>
          <w:rFonts w:ascii="Garamond" w:hAnsi="Garamond"/>
          <w:sz w:val="28"/>
          <w:szCs w:val="28"/>
        </w:rPr>
        <w:t xml:space="preserve">και του </w:t>
      </w:r>
      <w:r>
        <w:rPr>
          <w:rFonts w:ascii="Garamond" w:hAnsi="Garamond"/>
          <w:sz w:val="28"/>
          <w:szCs w:val="28"/>
          <w:lang w:val="en-US"/>
        </w:rPr>
        <w:t>Giovanni</w:t>
      </w:r>
      <w:r w:rsidRPr="000C027E">
        <w:rPr>
          <w:rFonts w:ascii="Garamond" w:hAnsi="Garamond"/>
          <w:sz w:val="28"/>
          <w:szCs w:val="28"/>
        </w:rPr>
        <w:t xml:space="preserve"> </w:t>
      </w:r>
      <w:r>
        <w:rPr>
          <w:rFonts w:ascii="Garamond" w:hAnsi="Garamond"/>
          <w:sz w:val="28"/>
          <w:szCs w:val="28"/>
          <w:lang w:val="it-IT"/>
        </w:rPr>
        <w:t>Verga</w:t>
      </w:r>
      <w:r>
        <w:rPr>
          <w:rFonts w:ascii="Garamond" w:hAnsi="Garamond"/>
          <w:sz w:val="28"/>
          <w:szCs w:val="28"/>
        </w:rPr>
        <w:t xml:space="preserve">. Τα έργα του στη χώρα μας κατά την περίοδο που εξετάζουμε σημειώνουν αξιοπρόσεκτη επιτυχία, δεν συμβαίνει όμως το ίδιο και τις μέρες μας. Δυσανάλογα ως προς την Ελλάδα, στην Ιταλία τα έργα του επιλέγονται κατά κόρον για τις σκηνές, όχι όμως και στην υπόλοιπη Ευρώπη. Ο </w:t>
      </w:r>
      <w:r>
        <w:rPr>
          <w:rFonts w:ascii="Garamond" w:hAnsi="Garamond"/>
          <w:sz w:val="28"/>
          <w:szCs w:val="28"/>
          <w:lang w:val="en-US"/>
        </w:rPr>
        <w:t>Giacosa</w:t>
      </w:r>
      <w:r>
        <w:rPr>
          <w:rFonts w:ascii="Garamond" w:hAnsi="Garamond"/>
          <w:sz w:val="28"/>
          <w:szCs w:val="28"/>
        </w:rPr>
        <w:t xml:space="preserve"> υ</w:t>
      </w:r>
      <w:r w:rsidR="00844FC5">
        <w:rPr>
          <w:rFonts w:ascii="Garamond" w:hAnsi="Garamond"/>
          <w:sz w:val="28"/>
          <w:szCs w:val="28"/>
        </w:rPr>
        <w:t>πήρξε σημαντικός και για το μυθι</w:t>
      </w:r>
      <w:r>
        <w:rPr>
          <w:rFonts w:ascii="Garamond" w:hAnsi="Garamond"/>
          <w:sz w:val="28"/>
          <w:szCs w:val="28"/>
        </w:rPr>
        <w:t>στορηματικό του έργο και δεν παραλείπεται το όνομά του από καμία ιστορί</w:t>
      </w:r>
      <w:r w:rsidR="00844FC5">
        <w:rPr>
          <w:rFonts w:ascii="Garamond" w:hAnsi="Garamond"/>
          <w:sz w:val="28"/>
          <w:szCs w:val="28"/>
        </w:rPr>
        <w:t>α ευρωπαϊ</w:t>
      </w:r>
      <w:r>
        <w:rPr>
          <w:rFonts w:ascii="Garamond" w:hAnsi="Garamond"/>
          <w:sz w:val="28"/>
          <w:szCs w:val="28"/>
        </w:rPr>
        <w:t xml:space="preserve">κού ή παγκόσμιου θεάτρου ή λογοτεχνίας. Χαρακτηριστικό </w:t>
      </w:r>
      <w:r w:rsidR="00C028F6">
        <w:rPr>
          <w:rFonts w:ascii="Garamond" w:hAnsi="Garamond"/>
          <w:sz w:val="28"/>
          <w:szCs w:val="28"/>
        </w:rPr>
        <w:t xml:space="preserve">στοιχείο της γραφής του </w:t>
      </w:r>
      <w:r>
        <w:rPr>
          <w:rFonts w:ascii="Garamond" w:hAnsi="Garamond"/>
          <w:sz w:val="28"/>
          <w:szCs w:val="28"/>
        </w:rPr>
        <w:t>είναι το έντονο πάθος και οι καταστροφικές ή σωτήριες επιδράσεις του επάνω στην προσωπικότητα των ηρώων, ένα στοιχείο που κέρδισε το ενδιαφέ</w:t>
      </w:r>
      <w:r w:rsidR="00844FC5">
        <w:rPr>
          <w:rFonts w:ascii="Garamond" w:hAnsi="Garamond"/>
          <w:sz w:val="28"/>
          <w:szCs w:val="28"/>
        </w:rPr>
        <w:t>ρ</w:t>
      </w:r>
      <w:r>
        <w:rPr>
          <w:rFonts w:ascii="Garamond" w:hAnsi="Garamond"/>
          <w:sz w:val="28"/>
          <w:szCs w:val="28"/>
        </w:rPr>
        <w:t xml:space="preserve">ον του ελληνικού λαού των καιρών του. </w:t>
      </w:r>
      <w:r w:rsidR="00C028F6">
        <w:rPr>
          <w:rFonts w:ascii="Garamond" w:hAnsi="Garamond"/>
          <w:sz w:val="28"/>
          <w:szCs w:val="28"/>
        </w:rPr>
        <w:t xml:space="preserve">Τα έργα του που σημείωσαν ιδιαίτερη επιτυχία στη χώρα μας είναι το </w:t>
      </w:r>
      <w:r w:rsidR="00C028F6" w:rsidRPr="00C028F6">
        <w:rPr>
          <w:rFonts w:ascii="Garamond" w:hAnsi="Garamond"/>
          <w:i/>
          <w:sz w:val="28"/>
          <w:szCs w:val="28"/>
        </w:rPr>
        <w:t>Σαν τα φύλλα</w:t>
      </w:r>
      <w:r w:rsidR="00C028F6">
        <w:rPr>
          <w:rFonts w:ascii="Garamond" w:hAnsi="Garamond"/>
          <w:sz w:val="28"/>
          <w:szCs w:val="28"/>
        </w:rPr>
        <w:t xml:space="preserve"> και το </w:t>
      </w:r>
      <w:r w:rsidR="00C028F6" w:rsidRPr="0008628D">
        <w:rPr>
          <w:rFonts w:ascii="Garamond" w:hAnsi="Garamond"/>
          <w:i/>
          <w:sz w:val="28"/>
          <w:szCs w:val="28"/>
        </w:rPr>
        <w:t>Οικτροί έρωτες</w:t>
      </w:r>
      <w:r w:rsidR="00C028F6">
        <w:rPr>
          <w:rFonts w:ascii="Garamond" w:hAnsi="Garamond"/>
          <w:sz w:val="28"/>
          <w:szCs w:val="28"/>
        </w:rPr>
        <w:t xml:space="preserve"> και μαζί με αυτά, το </w:t>
      </w:r>
      <w:r w:rsidR="00C028F6" w:rsidRPr="0008628D">
        <w:rPr>
          <w:rFonts w:ascii="Garamond" w:hAnsi="Garamond"/>
          <w:i/>
          <w:sz w:val="28"/>
          <w:szCs w:val="28"/>
        </w:rPr>
        <w:t>Δικαιώματα ψυχής</w:t>
      </w:r>
      <w:r w:rsidR="00C028F6">
        <w:rPr>
          <w:rFonts w:ascii="Garamond" w:hAnsi="Garamond"/>
          <w:sz w:val="28"/>
          <w:szCs w:val="28"/>
        </w:rPr>
        <w:t xml:space="preserve">, </w:t>
      </w:r>
      <w:r w:rsidR="00DA795A">
        <w:rPr>
          <w:rFonts w:ascii="Garamond" w:hAnsi="Garamond"/>
          <w:sz w:val="28"/>
          <w:szCs w:val="28"/>
        </w:rPr>
        <w:t xml:space="preserve">το </w:t>
      </w:r>
      <w:r w:rsidR="00C028F6" w:rsidRPr="0008628D">
        <w:rPr>
          <w:rFonts w:ascii="Garamond" w:hAnsi="Garamond"/>
          <w:i/>
          <w:sz w:val="28"/>
          <w:szCs w:val="28"/>
        </w:rPr>
        <w:t>Μια παρτίδα σκάκι</w:t>
      </w:r>
      <w:r w:rsidR="00C028F6">
        <w:rPr>
          <w:rFonts w:ascii="Garamond" w:hAnsi="Garamond"/>
          <w:sz w:val="28"/>
          <w:szCs w:val="28"/>
        </w:rPr>
        <w:t>,</w:t>
      </w:r>
      <w:r w:rsidR="0008628D">
        <w:rPr>
          <w:rFonts w:ascii="Garamond" w:hAnsi="Garamond"/>
          <w:sz w:val="28"/>
          <w:szCs w:val="28"/>
        </w:rPr>
        <w:t xml:space="preserve"> </w:t>
      </w:r>
      <w:r w:rsidR="00DA795A">
        <w:rPr>
          <w:rFonts w:ascii="Garamond" w:hAnsi="Garamond"/>
          <w:sz w:val="28"/>
          <w:szCs w:val="28"/>
        </w:rPr>
        <w:t xml:space="preserve">το </w:t>
      </w:r>
      <w:r w:rsidR="0008628D" w:rsidRPr="0008628D">
        <w:rPr>
          <w:rFonts w:ascii="Garamond" w:hAnsi="Garamond"/>
          <w:i/>
          <w:sz w:val="28"/>
          <w:szCs w:val="28"/>
        </w:rPr>
        <w:t>Έρωτος θρίαμβος</w:t>
      </w:r>
      <w:r w:rsidR="0008628D">
        <w:rPr>
          <w:rFonts w:ascii="Garamond" w:hAnsi="Garamond"/>
          <w:sz w:val="28"/>
          <w:szCs w:val="28"/>
        </w:rPr>
        <w:t>,</w:t>
      </w:r>
      <w:r w:rsidR="003E25F4" w:rsidRPr="003E25F4">
        <w:rPr>
          <w:rFonts w:ascii="Garamond" w:hAnsi="Garamond"/>
          <w:sz w:val="28"/>
          <w:szCs w:val="28"/>
        </w:rPr>
        <w:t xml:space="preserve"> </w:t>
      </w:r>
      <w:r w:rsidR="00DA795A">
        <w:rPr>
          <w:rFonts w:ascii="Garamond" w:hAnsi="Garamond"/>
          <w:sz w:val="28"/>
          <w:szCs w:val="28"/>
        </w:rPr>
        <w:t>το</w:t>
      </w:r>
      <w:r w:rsidR="0008628D">
        <w:rPr>
          <w:rFonts w:ascii="Garamond" w:hAnsi="Garamond"/>
          <w:sz w:val="28"/>
          <w:szCs w:val="28"/>
        </w:rPr>
        <w:t xml:space="preserve"> </w:t>
      </w:r>
      <w:r w:rsidR="0008628D" w:rsidRPr="0008628D">
        <w:rPr>
          <w:rFonts w:ascii="Garamond" w:hAnsi="Garamond"/>
          <w:i/>
          <w:sz w:val="28"/>
          <w:szCs w:val="28"/>
        </w:rPr>
        <w:t>Δόξα και δάκρυα</w:t>
      </w:r>
      <w:r w:rsidR="0008628D">
        <w:rPr>
          <w:rFonts w:ascii="Garamond" w:hAnsi="Garamond"/>
          <w:sz w:val="28"/>
          <w:szCs w:val="28"/>
        </w:rPr>
        <w:t xml:space="preserve"> και </w:t>
      </w:r>
      <w:r w:rsidR="00DA795A">
        <w:rPr>
          <w:rFonts w:ascii="Garamond" w:hAnsi="Garamond"/>
          <w:sz w:val="28"/>
          <w:szCs w:val="28"/>
        </w:rPr>
        <w:t xml:space="preserve">το </w:t>
      </w:r>
      <w:r w:rsidR="0008628D" w:rsidRPr="0008628D">
        <w:rPr>
          <w:rFonts w:ascii="Garamond" w:hAnsi="Garamond"/>
          <w:i/>
          <w:sz w:val="28"/>
          <w:szCs w:val="28"/>
        </w:rPr>
        <w:t>Υπό τον ζυγόν</w:t>
      </w:r>
      <w:r w:rsidR="0008628D">
        <w:rPr>
          <w:rFonts w:ascii="Garamond" w:hAnsi="Garamond"/>
          <w:sz w:val="28"/>
          <w:szCs w:val="28"/>
        </w:rPr>
        <w:t>.</w:t>
      </w:r>
      <w:r w:rsidR="00531F74">
        <w:rPr>
          <w:rFonts w:ascii="Garamond" w:hAnsi="Garamond"/>
          <w:sz w:val="28"/>
          <w:szCs w:val="28"/>
        </w:rPr>
        <w:t xml:space="preserve"> Οι Έλληνες λογοτέχνες της εποχής καταπιάνονται και με τη μετάφραση των διηγημάτων του, όχι μόνο των θεατρικών του έργων, γεγονός που φανερώνει την εκδήλωση του έντονου ενδιαφέρ</w:t>
      </w:r>
      <w:r w:rsidR="00985D5D">
        <w:rPr>
          <w:rFonts w:ascii="Garamond" w:hAnsi="Garamond"/>
          <w:sz w:val="28"/>
          <w:szCs w:val="28"/>
        </w:rPr>
        <w:t xml:space="preserve">οντος από τη μεριά μας προς τη συνολική </w:t>
      </w:r>
      <w:r w:rsidR="00531F74">
        <w:rPr>
          <w:rFonts w:ascii="Garamond" w:hAnsi="Garamond"/>
          <w:sz w:val="28"/>
          <w:szCs w:val="28"/>
        </w:rPr>
        <w:t xml:space="preserve">καλλιτεχνική του δράση. Ο </w:t>
      </w:r>
      <w:r w:rsidR="00531F74">
        <w:rPr>
          <w:rFonts w:ascii="Garamond" w:hAnsi="Garamond"/>
          <w:sz w:val="28"/>
          <w:szCs w:val="28"/>
          <w:lang w:val="en-US"/>
        </w:rPr>
        <w:t>Giacosa</w:t>
      </w:r>
      <w:r w:rsidR="00531F74" w:rsidRPr="00531F74">
        <w:rPr>
          <w:rFonts w:ascii="Garamond" w:hAnsi="Garamond"/>
          <w:sz w:val="28"/>
          <w:szCs w:val="28"/>
        </w:rPr>
        <w:t xml:space="preserve"> </w:t>
      </w:r>
      <w:r w:rsidR="003B502F">
        <w:rPr>
          <w:rFonts w:ascii="Garamond" w:hAnsi="Garamond"/>
          <w:sz w:val="28"/>
          <w:szCs w:val="28"/>
        </w:rPr>
        <w:t>έχει παραμείνει στις μνήμες όλης της υφηλ</w:t>
      </w:r>
      <w:r w:rsidR="00E73CAC">
        <w:rPr>
          <w:rFonts w:ascii="Garamond" w:hAnsi="Garamond"/>
          <w:sz w:val="28"/>
          <w:szCs w:val="28"/>
        </w:rPr>
        <w:t xml:space="preserve">ίου για τα </w:t>
      </w:r>
      <w:r w:rsidR="003B502F">
        <w:rPr>
          <w:rFonts w:ascii="Garamond" w:hAnsi="Garamond"/>
          <w:sz w:val="28"/>
          <w:szCs w:val="28"/>
        </w:rPr>
        <w:t>δι</w:t>
      </w:r>
      <w:r w:rsidR="00E73CAC">
        <w:rPr>
          <w:rFonts w:ascii="Garamond" w:hAnsi="Garamond"/>
          <w:sz w:val="28"/>
          <w:szCs w:val="28"/>
        </w:rPr>
        <w:t xml:space="preserve">άσημα </w:t>
      </w:r>
      <w:r w:rsidR="003B502F">
        <w:rPr>
          <w:rFonts w:ascii="Garamond" w:hAnsi="Garamond"/>
          <w:sz w:val="28"/>
          <w:szCs w:val="28"/>
        </w:rPr>
        <w:t>λιμπρ</w:t>
      </w:r>
      <w:r w:rsidR="00E73CAC">
        <w:rPr>
          <w:rFonts w:ascii="Garamond" w:hAnsi="Garamond"/>
          <w:sz w:val="28"/>
          <w:szCs w:val="28"/>
        </w:rPr>
        <w:t>έτα</w:t>
      </w:r>
      <w:r w:rsidR="003B502F">
        <w:rPr>
          <w:rFonts w:ascii="Garamond" w:hAnsi="Garamond"/>
          <w:sz w:val="28"/>
          <w:szCs w:val="28"/>
        </w:rPr>
        <w:t xml:space="preserve"> της </w:t>
      </w:r>
      <w:r w:rsidR="003B502F" w:rsidRPr="00E73CAC">
        <w:rPr>
          <w:rFonts w:ascii="Garamond" w:hAnsi="Garamond"/>
          <w:i/>
          <w:sz w:val="28"/>
          <w:szCs w:val="28"/>
        </w:rPr>
        <w:t>Τόσκα</w:t>
      </w:r>
      <w:r w:rsidR="00E73CAC" w:rsidRPr="00E73CAC">
        <w:rPr>
          <w:rFonts w:ascii="Garamond" w:hAnsi="Garamond"/>
          <w:sz w:val="28"/>
          <w:szCs w:val="28"/>
        </w:rPr>
        <w:t xml:space="preserve"> (1900), της </w:t>
      </w:r>
      <w:r w:rsidR="00E73CAC" w:rsidRPr="00985D5D">
        <w:rPr>
          <w:rFonts w:ascii="Garamond" w:hAnsi="Garamond"/>
          <w:i/>
          <w:color w:val="000000"/>
          <w:sz w:val="28"/>
          <w:szCs w:val="28"/>
          <w:shd w:val="clear" w:color="auto" w:fill="FFFFFF"/>
          <w:lang w:val="en-US"/>
        </w:rPr>
        <w:t>B</w:t>
      </w:r>
      <w:r w:rsidR="00E73CAC" w:rsidRPr="00985D5D">
        <w:rPr>
          <w:rFonts w:ascii="Garamond" w:hAnsi="Garamond"/>
          <w:i/>
          <w:color w:val="000000"/>
          <w:sz w:val="28"/>
          <w:szCs w:val="28"/>
          <w:shd w:val="clear" w:color="auto" w:fill="FFFFFF"/>
        </w:rPr>
        <w:t>ohème</w:t>
      </w:r>
      <w:r w:rsidR="00E73CAC" w:rsidRPr="00E73CAC">
        <w:rPr>
          <w:rFonts w:ascii="Garamond" w:hAnsi="Garamond"/>
          <w:color w:val="000000"/>
          <w:sz w:val="28"/>
          <w:szCs w:val="28"/>
          <w:shd w:val="clear" w:color="auto" w:fill="FFFFFF"/>
        </w:rPr>
        <w:t xml:space="preserve"> (1896), και της </w:t>
      </w:r>
      <w:r w:rsidR="00E73CAC" w:rsidRPr="00985D5D">
        <w:rPr>
          <w:rFonts w:ascii="Garamond" w:hAnsi="Garamond"/>
          <w:i/>
          <w:color w:val="000000"/>
          <w:sz w:val="28"/>
          <w:szCs w:val="28"/>
          <w:shd w:val="clear" w:color="auto" w:fill="FFFFFF"/>
        </w:rPr>
        <w:t>Madama Butterfly</w:t>
      </w:r>
      <w:r w:rsidR="00985D5D">
        <w:rPr>
          <w:rFonts w:ascii="Garamond" w:hAnsi="Garamond"/>
          <w:color w:val="000000"/>
          <w:sz w:val="28"/>
          <w:szCs w:val="28"/>
          <w:shd w:val="clear" w:color="auto" w:fill="FFFFFF"/>
        </w:rPr>
        <w:t xml:space="preserve"> (1904)</w:t>
      </w:r>
      <w:r w:rsidR="00E73CAC" w:rsidRPr="00E73CAC">
        <w:rPr>
          <w:rFonts w:ascii="Garamond" w:hAnsi="Garamond"/>
          <w:color w:val="000000"/>
          <w:sz w:val="28"/>
          <w:szCs w:val="28"/>
          <w:shd w:val="clear" w:color="auto" w:fill="FFFFFF"/>
        </w:rPr>
        <w:t>, όλα γραμμένα</w:t>
      </w:r>
      <w:r w:rsidR="003B502F" w:rsidRPr="00E73CAC">
        <w:rPr>
          <w:rFonts w:ascii="Garamond" w:hAnsi="Garamond"/>
          <w:sz w:val="28"/>
          <w:szCs w:val="28"/>
        </w:rPr>
        <w:t xml:space="preserve"> μαζί με τον </w:t>
      </w:r>
      <w:r w:rsidR="003B502F" w:rsidRPr="00E73CAC">
        <w:rPr>
          <w:rFonts w:ascii="Garamond" w:hAnsi="Garamond"/>
          <w:sz w:val="28"/>
          <w:szCs w:val="28"/>
          <w:lang w:val="en-US"/>
        </w:rPr>
        <w:lastRenderedPageBreak/>
        <w:t>Luigi</w:t>
      </w:r>
      <w:r w:rsidR="003B502F" w:rsidRPr="00E73CAC">
        <w:rPr>
          <w:rFonts w:ascii="Garamond" w:hAnsi="Garamond"/>
          <w:sz w:val="28"/>
          <w:szCs w:val="28"/>
        </w:rPr>
        <w:t xml:space="preserve"> </w:t>
      </w:r>
      <w:r w:rsidR="003B502F" w:rsidRPr="00E73CAC">
        <w:rPr>
          <w:rFonts w:ascii="Garamond" w:hAnsi="Garamond"/>
          <w:sz w:val="28"/>
          <w:szCs w:val="28"/>
          <w:lang w:val="en-US"/>
        </w:rPr>
        <w:t>Illica</w:t>
      </w:r>
      <w:r w:rsidR="003B502F" w:rsidRPr="00E73CAC">
        <w:rPr>
          <w:rFonts w:ascii="Garamond" w:hAnsi="Garamond"/>
          <w:sz w:val="28"/>
          <w:szCs w:val="28"/>
        </w:rPr>
        <w:t xml:space="preserve"> </w:t>
      </w:r>
      <w:r w:rsidR="00E73CAC" w:rsidRPr="00E73CAC">
        <w:rPr>
          <w:rFonts w:ascii="Garamond" w:hAnsi="Garamond"/>
          <w:sz w:val="28"/>
          <w:szCs w:val="28"/>
        </w:rPr>
        <w:t xml:space="preserve">και </w:t>
      </w:r>
      <w:r w:rsidR="003B502F" w:rsidRPr="00E73CAC">
        <w:rPr>
          <w:rFonts w:ascii="Garamond" w:hAnsi="Garamond"/>
          <w:sz w:val="28"/>
          <w:szCs w:val="28"/>
        </w:rPr>
        <w:t>βασισμ</w:t>
      </w:r>
      <w:r w:rsidR="00E73CAC" w:rsidRPr="00E73CAC">
        <w:rPr>
          <w:rFonts w:ascii="Garamond" w:hAnsi="Garamond"/>
          <w:sz w:val="28"/>
          <w:szCs w:val="28"/>
        </w:rPr>
        <w:t>ένα στις</w:t>
      </w:r>
      <w:r w:rsidR="003B502F" w:rsidRPr="00E73CAC">
        <w:rPr>
          <w:rFonts w:ascii="Garamond" w:hAnsi="Garamond"/>
          <w:sz w:val="28"/>
          <w:szCs w:val="28"/>
        </w:rPr>
        <w:t xml:space="preserve"> μουσικ</w:t>
      </w:r>
      <w:r w:rsidR="00E73CAC" w:rsidRPr="00E73CAC">
        <w:rPr>
          <w:rFonts w:ascii="Garamond" w:hAnsi="Garamond"/>
          <w:sz w:val="28"/>
          <w:szCs w:val="28"/>
        </w:rPr>
        <w:t>ές</w:t>
      </w:r>
      <w:r w:rsidR="003B502F" w:rsidRPr="00E73CAC">
        <w:rPr>
          <w:rFonts w:ascii="Garamond" w:hAnsi="Garamond"/>
          <w:sz w:val="28"/>
          <w:szCs w:val="28"/>
        </w:rPr>
        <w:t xml:space="preserve"> </w:t>
      </w:r>
      <w:r w:rsidR="00E73CAC" w:rsidRPr="00E73CAC">
        <w:rPr>
          <w:rFonts w:ascii="Garamond" w:hAnsi="Garamond"/>
          <w:sz w:val="28"/>
          <w:szCs w:val="28"/>
        </w:rPr>
        <w:t xml:space="preserve">συνθέσεις </w:t>
      </w:r>
      <w:r w:rsidR="003B502F" w:rsidRPr="00E73CAC">
        <w:rPr>
          <w:rFonts w:ascii="Garamond" w:hAnsi="Garamond"/>
          <w:sz w:val="28"/>
          <w:szCs w:val="28"/>
        </w:rPr>
        <w:t>του</w:t>
      </w:r>
      <w:r w:rsidR="00E73CAC" w:rsidRPr="00E73CAC">
        <w:rPr>
          <w:rFonts w:ascii="Garamond" w:hAnsi="Garamond"/>
          <w:sz w:val="28"/>
          <w:szCs w:val="28"/>
        </w:rPr>
        <w:t xml:space="preserve"> </w:t>
      </w:r>
      <w:r w:rsidR="00E73CAC" w:rsidRPr="00E73CAC">
        <w:rPr>
          <w:rFonts w:ascii="Garamond" w:hAnsi="Garamond"/>
          <w:sz w:val="28"/>
          <w:szCs w:val="28"/>
          <w:lang w:val="en-US"/>
        </w:rPr>
        <w:t>Giacomo</w:t>
      </w:r>
      <w:r w:rsidR="003B502F" w:rsidRPr="00E73CAC">
        <w:rPr>
          <w:rFonts w:ascii="Garamond" w:hAnsi="Garamond"/>
          <w:sz w:val="28"/>
          <w:szCs w:val="28"/>
        </w:rPr>
        <w:t xml:space="preserve"> </w:t>
      </w:r>
      <w:r w:rsidR="003B502F" w:rsidRPr="00E73CAC">
        <w:rPr>
          <w:rFonts w:ascii="Garamond" w:hAnsi="Garamond"/>
          <w:sz w:val="28"/>
          <w:szCs w:val="28"/>
          <w:lang w:val="en-US"/>
        </w:rPr>
        <w:t>Puccini</w:t>
      </w:r>
      <w:r w:rsidR="003B502F" w:rsidRPr="00E73CAC">
        <w:rPr>
          <w:rFonts w:ascii="Garamond" w:hAnsi="Garamond"/>
          <w:sz w:val="28"/>
          <w:szCs w:val="28"/>
        </w:rPr>
        <w:t>.</w:t>
      </w:r>
      <w:r w:rsidR="003B502F" w:rsidRPr="003B502F">
        <w:rPr>
          <w:rFonts w:ascii="Garamond" w:hAnsi="Garamond"/>
          <w:sz w:val="28"/>
          <w:szCs w:val="28"/>
        </w:rPr>
        <w:t xml:space="preserve"> </w:t>
      </w:r>
      <w:r w:rsidR="003B502F">
        <w:rPr>
          <w:rFonts w:ascii="Garamond" w:hAnsi="Garamond"/>
          <w:sz w:val="28"/>
          <w:szCs w:val="28"/>
        </w:rPr>
        <w:t xml:space="preserve">Τέλος </w:t>
      </w:r>
      <w:r w:rsidR="00E73CAC">
        <w:rPr>
          <w:rFonts w:ascii="Garamond" w:hAnsi="Garamond"/>
          <w:sz w:val="28"/>
          <w:szCs w:val="28"/>
        </w:rPr>
        <w:t xml:space="preserve">ο </w:t>
      </w:r>
      <w:r w:rsidR="00E73CAC">
        <w:rPr>
          <w:rFonts w:ascii="Garamond" w:hAnsi="Garamond"/>
          <w:sz w:val="28"/>
          <w:szCs w:val="28"/>
          <w:lang w:val="en-US"/>
        </w:rPr>
        <w:t>Giacosa</w:t>
      </w:r>
      <w:r w:rsidR="00E73CAC" w:rsidRPr="00E73CAC">
        <w:rPr>
          <w:rFonts w:ascii="Garamond" w:hAnsi="Garamond"/>
          <w:sz w:val="28"/>
          <w:szCs w:val="28"/>
        </w:rPr>
        <w:t xml:space="preserve"> </w:t>
      </w:r>
      <w:r w:rsidR="00531F74">
        <w:rPr>
          <w:rFonts w:ascii="Garamond" w:hAnsi="Garamond"/>
          <w:sz w:val="28"/>
          <w:szCs w:val="28"/>
        </w:rPr>
        <w:t>υπήρξε ο σταθμός και η αφετηρία για πολλούς νεώτερους ομότεχνούς του τόσο στη χώρα του όσο και στο εξωτερικό, ως εκ τούτου το όνομά του δεν θα μπορούσε να λείπει από τούτη την έρευνα.</w:t>
      </w:r>
    </w:p>
    <w:p w:rsidR="003A2EF3" w:rsidRDefault="000C027E" w:rsidP="008A7656">
      <w:pPr>
        <w:spacing w:after="0"/>
        <w:jc w:val="both"/>
        <w:rPr>
          <w:rFonts w:ascii="Garamond" w:hAnsi="Garamond"/>
          <w:sz w:val="28"/>
          <w:szCs w:val="28"/>
        </w:rPr>
      </w:pPr>
      <w:r>
        <w:rPr>
          <w:rFonts w:ascii="Garamond" w:hAnsi="Garamond"/>
          <w:sz w:val="28"/>
          <w:szCs w:val="28"/>
        </w:rPr>
        <w:t xml:space="preserve">  </w:t>
      </w:r>
      <w:r w:rsidR="00E747C4" w:rsidRPr="00E747C4">
        <w:rPr>
          <w:rFonts w:ascii="Garamond" w:hAnsi="Garamond"/>
          <w:sz w:val="28"/>
          <w:szCs w:val="28"/>
        </w:rPr>
        <w:t xml:space="preserve"> </w:t>
      </w:r>
      <w:r w:rsidR="00CD6BA7">
        <w:rPr>
          <w:rFonts w:ascii="Garamond" w:hAnsi="Garamond"/>
          <w:sz w:val="28"/>
          <w:szCs w:val="28"/>
        </w:rPr>
        <w:t>Σ</w:t>
      </w:r>
      <w:r w:rsidR="00CB344F">
        <w:rPr>
          <w:rFonts w:ascii="Garamond" w:hAnsi="Garamond"/>
          <w:sz w:val="28"/>
          <w:szCs w:val="28"/>
        </w:rPr>
        <w:t>το</w:t>
      </w:r>
      <w:r w:rsidR="00CD6BA7">
        <w:rPr>
          <w:rFonts w:ascii="Garamond" w:hAnsi="Garamond"/>
          <w:sz w:val="28"/>
          <w:szCs w:val="28"/>
        </w:rPr>
        <w:t>ν ίδιο δραματουργικό αέρα του</w:t>
      </w:r>
      <w:r w:rsidR="00CB344F">
        <w:rPr>
          <w:rFonts w:ascii="Garamond" w:hAnsi="Garamond"/>
          <w:sz w:val="28"/>
          <w:szCs w:val="28"/>
        </w:rPr>
        <w:t xml:space="preserve"> </w:t>
      </w:r>
      <w:r w:rsidR="00CB344F">
        <w:rPr>
          <w:rFonts w:ascii="Garamond" w:hAnsi="Garamond"/>
          <w:sz w:val="28"/>
          <w:szCs w:val="28"/>
          <w:lang w:val="en-US"/>
        </w:rPr>
        <w:t>Giacosa</w:t>
      </w:r>
      <w:r w:rsidR="00CB344F" w:rsidRPr="00CB344F">
        <w:rPr>
          <w:rFonts w:ascii="Garamond" w:hAnsi="Garamond"/>
          <w:sz w:val="28"/>
          <w:szCs w:val="28"/>
        </w:rPr>
        <w:t xml:space="preserve"> </w:t>
      </w:r>
      <w:r w:rsidR="00CB344F">
        <w:rPr>
          <w:rFonts w:ascii="Garamond" w:hAnsi="Garamond"/>
          <w:sz w:val="28"/>
          <w:szCs w:val="28"/>
        </w:rPr>
        <w:t xml:space="preserve">πνέουν τα έργα </w:t>
      </w:r>
      <w:r w:rsidR="00C73EDC">
        <w:rPr>
          <w:rFonts w:ascii="Garamond" w:hAnsi="Garamond"/>
          <w:sz w:val="28"/>
          <w:szCs w:val="28"/>
        </w:rPr>
        <w:t xml:space="preserve">του </w:t>
      </w:r>
      <w:r w:rsidR="00C73EDC">
        <w:rPr>
          <w:rFonts w:ascii="Garamond" w:hAnsi="Garamond"/>
          <w:sz w:val="28"/>
          <w:szCs w:val="28"/>
          <w:lang w:val="en-US"/>
        </w:rPr>
        <w:t>Enrico</w:t>
      </w:r>
      <w:r w:rsidR="00C73EDC" w:rsidRPr="00C73EDC">
        <w:rPr>
          <w:rFonts w:ascii="Garamond" w:hAnsi="Garamond"/>
          <w:sz w:val="28"/>
          <w:szCs w:val="28"/>
        </w:rPr>
        <w:t xml:space="preserve"> </w:t>
      </w:r>
      <w:r w:rsidR="00C73EDC">
        <w:rPr>
          <w:rFonts w:ascii="Garamond" w:hAnsi="Garamond"/>
          <w:sz w:val="28"/>
          <w:szCs w:val="28"/>
          <w:lang w:val="en-US"/>
        </w:rPr>
        <w:t>Annibale</w:t>
      </w:r>
      <w:r w:rsidR="00C73EDC" w:rsidRPr="00C73EDC">
        <w:rPr>
          <w:rFonts w:ascii="Garamond" w:hAnsi="Garamond"/>
          <w:sz w:val="28"/>
          <w:szCs w:val="28"/>
        </w:rPr>
        <w:t xml:space="preserve"> </w:t>
      </w:r>
      <w:r w:rsidR="00C73EDC">
        <w:rPr>
          <w:rFonts w:ascii="Garamond" w:hAnsi="Garamond"/>
          <w:sz w:val="28"/>
          <w:szCs w:val="28"/>
          <w:lang w:val="en-US"/>
        </w:rPr>
        <w:t>Butti</w:t>
      </w:r>
      <w:r w:rsidR="00CB344F">
        <w:rPr>
          <w:rFonts w:ascii="Garamond" w:hAnsi="Garamond"/>
          <w:sz w:val="28"/>
          <w:szCs w:val="28"/>
        </w:rPr>
        <w:t xml:space="preserve"> που θεωρούνται και αυτά λησμονημένα στην Ελλάδα των ημερών μας. Το έργο του </w:t>
      </w:r>
      <w:r w:rsidR="00CB344F">
        <w:rPr>
          <w:rFonts w:ascii="Garamond" w:hAnsi="Garamond"/>
          <w:sz w:val="28"/>
          <w:szCs w:val="28"/>
          <w:lang w:val="en-US"/>
        </w:rPr>
        <w:t>Butti</w:t>
      </w:r>
      <w:r w:rsidR="00CB344F" w:rsidRPr="00CB344F">
        <w:rPr>
          <w:rFonts w:ascii="Garamond" w:hAnsi="Garamond"/>
          <w:sz w:val="28"/>
          <w:szCs w:val="28"/>
        </w:rPr>
        <w:t xml:space="preserve"> </w:t>
      </w:r>
      <w:r w:rsidR="00E73CAC">
        <w:rPr>
          <w:rFonts w:ascii="Garamond" w:hAnsi="Garamond"/>
          <w:sz w:val="28"/>
          <w:szCs w:val="28"/>
        </w:rPr>
        <w:t>στην χώρα μας δεν σημειώνει</w:t>
      </w:r>
      <w:r w:rsidR="00CB344F">
        <w:rPr>
          <w:rFonts w:ascii="Garamond" w:hAnsi="Garamond"/>
          <w:sz w:val="28"/>
          <w:szCs w:val="28"/>
        </w:rPr>
        <w:t xml:space="preserve"> την ίδια αξιοπρόσεκτη επιτυχία των προαναφερθέντων συγγραφέων, όμως η καινοτόμα δραματουργική του γλώσσα αναγνωρίζεται στην Ιταλία του σήμερα και οι μελετητές ασχολούνται επισταμένως με αυτή.</w:t>
      </w:r>
      <w:r w:rsidR="00C73EDC" w:rsidRPr="00C73EDC">
        <w:rPr>
          <w:rFonts w:ascii="Garamond" w:hAnsi="Garamond"/>
          <w:sz w:val="28"/>
          <w:szCs w:val="28"/>
        </w:rPr>
        <w:t xml:space="preserve"> </w:t>
      </w:r>
      <w:r w:rsidR="00E73CAC">
        <w:rPr>
          <w:rFonts w:ascii="Garamond" w:hAnsi="Garamond"/>
          <w:sz w:val="28"/>
          <w:szCs w:val="28"/>
        </w:rPr>
        <w:t>Παρά το γεγονός ότι έχει γράψει πληθώρα θεατρικών έργων, το μοναδικό του που παρουσιάζεται</w:t>
      </w:r>
      <w:r w:rsidR="003A2EF3">
        <w:rPr>
          <w:rFonts w:ascii="Garamond" w:hAnsi="Garamond"/>
          <w:sz w:val="28"/>
          <w:szCs w:val="28"/>
        </w:rPr>
        <w:t xml:space="preserve"> στη χώρα μας είναι </w:t>
      </w:r>
      <w:r w:rsidR="003A2EF3" w:rsidRPr="003A2EF3">
        <w:rPr>
          <w:rFonts w:ascii="Garamond" w:hAnsi="Garamond"/>
          <w:i/>
          <w:sz w:val="28"/>
          <w:szCs w:val="28"/>
        </w:rPr>
        <w:t>Ο Κούκος</w:t>
      </w:r>
      <w:r w:rsidR="00DA795A">
        <w:rPr>
          <w:rFonts w:ascii="Garamond" w:hAnsi="Garamond"/>
          <w:sz w:val="28"/>
          <w:szCs w:val="28"/>
        </w:rPr>
        <w:t>,</w:t>
      </w:r>
      <w:r w:rsidR="003A2EF3">
        <w:rPr>
          <w:rFonts w:ascii="Garamond" w:hAnsi="Garamond"/>
          <w:sz w:val="28"/>
          <w:szCs w:val="28"/>
        </w:rPr>
        <w:t xml:space="preserve"> μια κωμωδία ιδιαίτερου χιούμ</w:t>
      </w:r>
      <w:r w:rsidR="00E73CAC">
        <w:rPr>
          <w:rFonts w:ascii="Garamond" w:hAnsi="Garamond"/>
          <w:sz w:val="28"/>
          <w:szCs w:val="28"/>
        </w:rPr>
        <w:t>ορ που δεν γοητεύει</w:t>
      </w:r>
      <w:r w:rsidR="003A2EF3">
        <w:rPr>
          <w:rFonts w:ascii="Garamond" w:hAnsi="Garamond"/>
          <w:sz w:val="28"/>
          <w:szCs w:val="28"/>
        </w:rPr>
        <w:t xml:space="preserve"> </w:t>
      </w:r>
      <w:r w:rsidR="00E73CAC">
        <w:rPr>
          <w:rFonts w:ascii="Garamond" w:hAnsi="Garamond"/>
          <w:sz w:val="28"/>
          <w:szCs w:val="28"/>
        </w:rPr>
        <w:t xml:space="preserve">αρκετά το κοινό και την κριτική, όμως γοητεύει ιδιαίτερα τη Μαρίκα Κοτοπούλη που αναλαμβάνει να φέρει εις πέρας έναν ευφυή και χαριτωμένο ρόλο. Το όνομά του αξίζει να υπάρχει στον κύκλο της πορείας των Ιταλών δραματουργών στην Ελλάδα, αλλά και το έργο του να παρουσιάζεται στις σύγχρονες σκηνές καθώς είναι πρωτοποριακό ακόμα και για την εποχή μας. </w:t>
      </w:r>
    </w:p>
    <w:p w:rsidR="00DD29C5" w:rsidRDefault="003A2EF3" w:rsidP="008A7656">
      <w:pPr>
        <w:spacing w:after="0"/>
        <w:jc w:val="both"/>
        <w:rPr>
          <w:rFonts w:ascii="Garamond" w:hAnsi="Garamond"/>
          <w:sz w:val="28"/>
          <w:szCs w:val="28"/>
        </w:rPr>
      </w:pPr>
      <w:r>
        <w:rPr>
          <w:rFonts w:ascii="Garamond" w:hAnsi="Garamond"/>
          <w:sz w:val="28"/>
          <w:szCs w:val="28"/>
        </w:rPr>
        <w:t xml:space="preserve">  </w:t>
      </w:r>
      <w:r w:rsidR="00CB344F">
        <w:rPr>
          <w:rFonts w:ascii="Garamond" w:hAnsi="Garamond"/>
          <w:sz w:val="28"/>
          <w:szCs w:val="28"/>
        </w:rPr>
        <w:t>Ο</w:t>
      </w:r>
      <w:r w:rsidR="00C73EDC">
        <w:rPr>
          <w:rFonts w:ascii="Garamond" w:hAnsi="Garamond"/>
          <w:sz w:val="28"/>
          <w:szCs w:val="28"/>
        </w:rPr>
        <w:t xml:space="preserve"> </w:t>
      </w:r>
      <w:r w:rsidR="00C73EDC">
        <w:rPr>
          <w:rFonts w:ascii="Garamond" w:hAnsi="Garamond"/>
          <w:sz w:val="28"/>
          <w:szCs w:val="28"/>
          <w:lang w:val="en-US"/>
        </w:rPr>
        <w:t>Giovanni</w:t>
      </w:r>
      <w:r w:rsidR="00C73EDC" w:rsidRPr="00C73EDC">
        <w:rPr>
          <w:rFonts w:ascii="Garamond" w:hAnsi="Garamond"/>
          <w:sz w:val="28"/>
          <w:szCs w:val="28"/>
        </w:rPr>
        <w:t xml:space="preserve"> </w:t>
      </w:r>
      <w:r w:rsidR="00C73EDC">
        <w:rPr>
          <w:rFonts w:ascii="Garamond" w:hAnsi="Garamond"/>
          <w:sz w:val="28"/>
          <w:szCs w:val="28"/>
          <w:lang w:val="en-US"/>
        </w:rPr>
        <w:t>Verga</w:t>
      </w:r>
      <w:r w:rsidR="002E2DD5" w:rsidRPr="002E2DD5">
        <w:rPr>
          <w:rFonts w:ascii="Garamond" w:hAnsi="Garamond"/>
          <w:sz w:val="28"/>
          <w:szCs w:val="28"/>
        </w:rPr>
        <w:t>,</w:t>
      </w:r>
      <w:r w:rsidR="00CB344F">
        <w:rPr>
          <w:rFonts w:ascii="Garamond" w:hAnsi="Garamond"/>
          <w:sz w:val="28"/>
          <w:szCs w:val="28"/>
        </w:rPr>
        <w:t xml:space="preserve"> ο σπουδαιότατος αυτός μυθιστοριογράφος και δραματουργός σημειώνει </w:t>
      </w:r>
      <w:r w:rsidR="0061641E">
        <w:rPr>
          <w:rFonts w:ascii="Garamond" w:hAnsi="Garamond"/>
          <w:sz w:val="28"/>
          <w:szCs w:val="28"/>
        </w:rPr>
        <w:t xml:space="preserve">μεγάλη </w:t>
      </w:r>
      <w:r w:rsidR="00CB344F">
        <w:rPr>
          <w:rFonts w:ascii="Garamond" w:hAnsi="Garamond"/>
          <w:sz w:val="28"/>
          <w:szCs w:val="28"/>
        </w:rPr>
        <w:t>επιτυχία</w:t>
      </w:r>
      <w:r w:rsidR="0061641E">
        <w:rPr>
          <w:rFonts w:ascii="Garamond" w:hAnsi="Garamond"/>
          <w:sz w:val="28"/>
          <w:szCs w:val="28"/>
        </w:rPr>
        <w:t xml:space="preserve"> στην Ελλάδα της εποχής. </w:t>
      </w:r>
      <w:r w:rsidR="008C5C57">
        <w:rPr>
          <w:rFonts w:ascii="Garamond" w:hAnsi="Garamond"/>
          <w:sz w:val="28"/>
          <w:szCs w:val="28"/>
        </w:rPr>
        <w:t xml:space="preserve">Επίσης θεωρείται ο πατέρας του βερισμού για το θέατρο στην Ιταλία. </w:t>
      </w:r>
      <w:r w:rsidR="0061641E">
        <w:rPr>
          <w:rFonts w:ascii="Garamond" w:hAnsi="Garamond"/>
          <w:sz w:val="28"/>
          <w:szCs w:val="28"/>
        </w:rPr>
        <w:t>Το όνομά του δεν έχει ξεχαστεί ακόμα στη χώρα μας, παρ’ όλα αυτά τα θεατρικά του έργα δεν επιλέγονται πράγμα που εξακολο</w:t>
      </w:r>
      <w:r w:rsidR="002E2DD5">
        <w:rPr>
          <w:rFonts w:ascii="Garamond" w:hAnsi="Garamond"/>
          <w:sz w:val="28"/>
          <w:szCs w:val="28"/>
        </w:rPr>
        <w:t>υθεί να συμβαίνει στην Ιταλία. Η</w:t>
      </w:r>
      <w:r w:rsidR="0061641E">
        <w:rPr>
          <w:rFonts w:ascii="Garamond" w:hAnsi="Garamond"/>
          <w:sz w:val="28"/>
          <w:szCs w:val="28"/>
        </w:rPr>
        <w:t xml:space="preserve"> ειλικρινής και ρεαλιστική του πένα αγγίζει τις ψυχές του ιταλικού κοινού</w:t>
      </w:r>
      <w:r w:rsidR="00C73EDC" w:rsidRPr="00C73EDC">
        <w:rPr>
          <w:rFonts w:ascii="Garamond" w:hAnsi="Garamond"/>
          <w:sz w:val="28"/>
          <w:szCs w:val="28"/>
        </w:rPr>
        <w:t xml:space="preserve"> </w:t>
      </w:r>
      <w:r w:rsidR="0061641E">
        <w:rPr>
          <w:rFonts w:ascii="Garamond" w:hAnsi="Garamond"/>
          <w:sz w:val="28"/>
          <w:szCs w:val="28"/>
        </w:rPr>
        <w:t xml:space="preserve">του χθες και του σήμερα. Το δράμα των ηρώων του διαπερνά μέσα από τις παραδόσεις όλων </w:t>
      </w:r>
      <w:r w:rsidR="00DD29C5">
        <w:rPr>
          <w:rFonts w:ascii="Garamond" w:hAnsi="Garamond"/>
          <w:sz w:val="28"/>
          <w:szCs w:val="28"/>
        </w:rPr>
        <w:t>χωρών και των εποχών. Ως εκ τούτου</w:t>
      </w:r>
      <w:r w:rsidR="00CD6BA7">
        <w:rPr>
          <w:rFonts w:ascii="Garamond" w:hAnsi="Garamond"/>
          <w:sz w:val="28"/>
          <w:szCs w:val="28"/>
        </w:rPr>
        <w:t>,</w:t>
      </w:r>
      <w:r w:rsidR="002E2DD5">
        <w:rPr>
          <w:rFonts w:ascii="Garamond" w:hAnsi="Garamond"/>
          <w:sz w:val="28"/>
          <w:szCs w:val="28"/>
        </w:rPr>
        <w:t xml:space="preserve"> το ενδιαφέρον των μελετητών</w:t>
      </w:r>
      <w:r w:rsidR="00DD29C5">
        <w:rPr>
          <w:rFonts w:ascii="Garamond" w:hAnsi="Garamond"/>
          <w:sz w:val="28"/>
          <w:szCs w:val="28"/>
        </w:rPr>
        <w:t xml:space="preserve"> που είναι αφοσιωμένοι στο έργο του εξακολουθεί αδιάπτωτο</w:t>
      </w:r>
      <w:r w:rsidR="002E2DD5">
        <w:rPr>
          <w:rFonts w:ascii="Garamond" w:hAnsi="Garamond"/>
          <w:sz w:val="28"/>
          <w:szCs w:val="28"/>
        </w:rPr>
        <w:t xml:space="preserve"> παγκοσμίως</w:t>
      </w:r>
      <w:r w:rsidR="00DD29C5">
        <w:rPr>
          <w:rFonts w:ascii="Garamond" w:hAnsi="Garamond"/>
          <w:sz w:val="28"/>
          <w:szCs w:val="28"/>
        </w:rPr>
        <w:t>.</w:t>
      </w:r>
      <w:r w:rsidR="008C5C57">
        <w:rPr>
          <w:rFonts w:ascii="Garamond" w:hAnsi="Garamond"/>
          <w:sz w:val="28"/>
          <w:szCs w:val="28"/>
        </w:rPr>
        <w:t xml:space="preserve"> Οι </w:t>
      </w:r>
      <w:r w:rsidR="003E25F4">
        <w:rPr>
          <w:rFonts w:ascii="Garamond" w:hAnsi="Garamond"/>
          <w:sz w:val="28"/>
          <w:szCs w:val="28"/>
        </w:rPr>
        <w:t>ευρωπαϊκές</w:t>
      </w:r>
      <w:r w:rsidR="008C5C57">
        <w:rPr>
          <w:rFonts w:ascii="Garamond" w:hAnsi="Garamond"/>
          <w:sz w:val="28"/>
          <w:szCs w:val="28"/>
        </w:rPr>
        <w:t xml:space="preserve"> και αμερικανικές μελέτες για το έργο του είναι πολυάριθμες και το ίδιο θα άξιζε να συμβαίνει και σ</w:t>
      </w:r>
      <w:r w:rsidR="007A3C43">
        <w:rPr>
          <w:rFonts w:ascii="Garamond" w:hAnsi="Garamond"/>
          <w:sz w:val="28"/>
          <w:szCs w:val="28"/>
        </w:rPr>
        <w:t>την Ελλάδα</w:t>
      </w:r>
      <w:r w:rsidR="008C5C57">
        <w:rPr>
          <w:rFonts w:ascii="Garamond" w:hAnsi="Garamond"/>
          <w:sz w:val="28"/>
          <w:szCs w:val="28"/>
        </w:rPr>
        <w:t>. Τούτη είναι η πρώτη ολοκληρωμένη απόπειρα παρουσίασης</w:t>
      </w:r>
      <w:r w:rsidR="007A3C43">
        <w:rPr>
          <w:rFonts w:ascii="Garamond" w:hAnsi="Garamond"/>
          <w:sz w:val="28"/>
          <w:szCs w:val="28"/>
        </w:rPr>
        <w:t xml:space="preserve"> </w:t>
      </w:r>
      <w:r w:rsidR="008C5C57">
        <w:rPr>
          <w:rFonts w:ascii="Garamond" w:hAnsi="Garamond"/>
          <w:sz w:val="28"/>
          <w:szCs w:val="28"/>
        </w:rPr>
        <w:t>του. Οι Έλληνες αγάπησαν</w:t>
      </w:r>
      <w:r w:rsidR="007A3C43">
        <w:rPr>
          <w:rFonts w:ascii="Garamond" w:hAnsi="Garamond"/>
          <w:sz w:val="28"/>
          <w:szCs w:val="28"/>
        </w:rPr>
        <w:t xml:space="preserve"> πολύ τα έργα </w:t>
      </w:r>
      <w:r w:rsidR="007A3C43" w:rsidRPr="007A3C43">
        <w:rPr>
          <w:rFonts w:ascii="Garamond" w:hAnsi="Garamond"/>
          <w:i/>
          <w:sz w:val="28"/>
          <w:szCs w:val="28"/>
        </w:rPr>
        <w:t>Το κυνήγι</w:t>
      </w:r>
      <w:r w:rsidR="007A3C43">
        <w:rPr>
          <w:rFonts w:ascii="Garamond" w:hAnsi="Garamond"/>
          <w:sz w:val="28"/>
          <w:szCs w:val="28"/>
        </w:rPr>
        <w:t xml:space="preserve"> και </w:t>
      </w:r>
      <w:r w:rsidR="007A3C43" w:rsidRPr="007A3C43">
        <w:rPr>
          <w:rFonts w:ascii="Garamond" w:hAnsi="Garamond"/>
          <w:i/>
          <w:sz w:val="28"/>
          <w:szCs w:val="28"/>
        </w:rPr>
        <w:t>Καβαλερία Ρουστικάνα</w:t>
      </w:r>
      <w:r w:rsidR="008C5C57">
        <w:rPr>
          <w:rFonts w:ascii="Garamond" w:hAnsi="Garamond"/>
          <w:sz w:val="28"/>
          <w:szCs w:val="28"/>
        </w:rPr>
        <w:t xml:space="preserve"> </w:t>
      </w:r>
      <w:r w:rsidR="00D15704" w:rsidRPr="00D15704">
        <w:rPr>
          <w:rFonts w:ascii="Garamond" w:hAnsi="Garamond"/>
          <w:sz w:val="28"/>
          <w:szCs w:val="28"/>
        </w:rPr>
        <w:t xml:space="preserve">(1889) </w:t>
      </w:r>
      <w:r w:rsidR="00D15704">
        <w:rPr>
          <w:rFonts w:ascii="Garamond" w:hAnsi="Garamond"/>
          <w:sz w:val="28"/>
          <w:szCs w:val="28"/>
        </w:rPr>
        <w:t xml:space="preserve">–που μετέπειτα έγινε και η γνωστή μονόπρακτη όπερα σε μουσική του </w:t>
      </w:r>
      <w:r w:rsidR="00D15704">
        <w:rPr>
          <w:rFonts w:ascii="Garamond" w:hAnsi="Garamond"/>
          <w:sz w:val="28"/>
          <w:szCs w:val="28"/>
          <w:lang w:val="en-US"/>
        </w:rPr>
        <w:t>Pietro</w:t>
      </w:r>
      <w:r w:rsidR="00D15704" w:rsidRPr="00D15704">
        <w:rPr>
          <w:rFonts w:ascii="Garamond" w:hAnsi="Garamond"/>
          <w:sz w:val="28"/>
          <w:szCs w:val="28"/>
        </w:rPr>
        <w:t xml:space="preserve"> </w:t>
      </w:r>
      <w:r w:rsidR="00D15704">
        <w:rPr>
          <w:rFonts w:ascii="Garamond" w:hAnsi="Garamond"/>
          <w:sz w:val="28"/>
          <w:szCs w:val="28"/>
          <w:lang w:val="en-US"/>
        </w:rPr>
        <w:t>Mascagni</w:t>
      </w:r>
      <w:r w:rsidR="00D15704" w:rsidRPr="00D15704">
        <w:rPr>
          <w:rFonts w:ascii="Garamond" w:hAnsi="Garamond"/>
          <w:sz w:val="28"/>
          <w:szCs w:val="28"/>
        </w:rPr>
        <w:t xml:space="preserve">–, </w:t>
      </w:r>
      <w:r w:rsidR="008C5C57">
        <w:rPr>
          <w:rFonts w:ascii="Garamond" w:hAnsi="Garamond"/>
          <w:sz w:val="28"/>
          <w:szCs w:val="28"/>
        </w:rPr>
        <w:t>και μετέφρασαν πολλά διηγήματ</w:t>
      </w:r>
      <w:r w:rsidR="0051789C">
        <w:rPr>
          <w:rFonts w:ascii="Garamond" w:hAnsi="Garamond"/>
          <w:sz w:val="28"/>
          <w:szCs w:val="28"/>
        </w:rPr>
        <w:t>α</w:t>
      </w:r>
      <w:r w:rsidR="00D15704">
        <w:rPr>
          <w:rFonts w:ascii="Garamond" w:hAnsi="Garamond"/>
          <w:sz w:val="28"/>
          <w:szCs w:val="28"/>
        </w:rPr>
        <w:t xml:space="preserve"> και μυθιστορήματά </w:t>
      </w:r>
      <w:r w:rsidR="008C5C57">
        <w:rPr>
          <w:rFonts w:ascii="Garamond" w:hAnsi="Garamond"/>
          <w:sz w:val="28"/>
          <w:szCs w:val="28"/>
        </w:rPr>
        <w:t>του.</w:t>
      </w:r>
      <w:r w:rsidR="008C5C57">
        <w:rPr>
          <w:rStyle w:val="a7"/>
          <w:rFonts w:ascii="Garamond" w:hAnsi="Garamond"/>
          <w:sz w:val="28"/>
          <w:szCs w:val="28"/>
        </w:rPr>
        <w:footnoteReference w:id="1860"/>
      </w:r>
      <w:r w:rsidR="00D15704">
        <w:rPr>
          <w:rFonts w:ascii="Garamond" w:hAnsi="Garamond"/>
          <w:sz w:val="28"/>
          <w:szCs w:val="28"/>
        </w:rPr>
        <w:t xml:space="preserve"> </w:t>
      </w:r>
    </w:p>
    <w:p w:rsidR="0051789C" w:rsidRPr="00D43D39" w:rsidRDefault="00DD29C5" w:rsidP="0051789C">
      <w:pPr>
        <w:spacing w:after="0"/>
        <w:jc w:val="both"/>
        <w:rPr>
          <w:rFonts w:ascii="Garamond" w:hAnsi="Garamond"/>
          <w:i/>
          <w:sz w:val="28"/>
          <w:szCs w:val="28"/>
        </w:rPr>
      </w:pPr>
      <w:r>
        <w:rPr>
          <w:rFonts w:ascii="Garamond" w:hAnsi="Garamond"/>
          <w:sz w:val="28"/>
          <w:szCs w:val="28"/>
        </w:rPr>
        <w:t xml:space="preserve">  Ο</w:t>
      </w:r>
      <w:r w:rsidR="00C73EDC">
        <w:rPr>
          <w:rFonts w:ascii="Garamond" w:hAnsi="Garamond"/>
          <w:sz w:val="28"/>
          <w:szCs w:val="28"/>
        </w:rPr>
        <w:t xml:space="preserve"> </w:t>
      </w:r>
      <w:r w:rsidR="00C73EDC">
        <w:rPr>
          <w:rFonts w:ascii="Garamond" w:hAnsi="Garamond"/>
          <w:sz w:val="28"/>
          <w:szCs w:val="28"/>
          <w:lang w:val="en-US"/>
        </w:rPr>
        <w:t>Roberto</w:t>
      </w:r>
      <w:r w:rsidR="00C73EDC" w:rsidRPr="00C73EDC">
        <w:rPr>
          <w:rFonts w:ascii="Garamond" w:hAnsi="Garamond"/>
          <w:sz w:val="28"/>
          <w:szCs w:val="28"/>
        </w:rPr>
        <w:t xml:space="preserve"> </w:t>
      </w:r>
      <w:r w:rsidR="00C73EDC">
        <w:rPr>
          <w:rFonts w:ascii="Garamond" w:hAnsi="Garamond"/>
          <w:sz w:val="28"/>
          <w:szCs w:val="28"/>
          <w:lang w:val="en-US"/>
        </w:rPr>
        <w:t>Bracco</w:t>
      </w:r>
      <w:r>
        <w:rPr>
          <w:rFonts w:ascii="Garamond" w:hAnsi="Garamond"/>
          <w:sz w:val="28"/>
          <w:szCs w:val="28"/>
        </w:rPr>
        <w:t xml:space="preserve"> και ο</w:t>
      </w:r>
      <w:r w:rsidR="00C73EDC">
        <w:rPr>
          <w:rFonts w:ascii="Garamond" w:hAnsi="Garamond"/>
          <w:sz w:val="28"/>
          <w:szCs w:val="28"/>
        </w:rPr>
        <w:t xml:space="preserve"> </w:t>
      </w:r>
      <w:r w:rsidR="00C73EDC">
        <w:rPr>
          <w:rFonts w:ascii="Garamond" w:hAnsi="Garamond"/>
          <w:sz w:val="28"/>
          <w:szCs w:val="28"/>
          <w:lang w:val="en-US"/>
        </w:rPr>
        <w:t>Marco</w:t>
      </w:r>
      <w:r w:rsidR="00C73EDC" w:rsidRPr="00C73EDC">
        <w:rPr>
          <w:rFonts w:ascii="Garamond" w:hAnsi="Garamond"/>
          <w:sz w:val="28"/>
          <w:szCs w:val="28"/>
        </w:rPr>
        <w:t xml:space="preserve"> </w:t>
      </w:r>
      <w:r w:rsidR="00C73EDC">
        <w:rPr>
          <w:rFonts w:ascii="Garamond" w:hAnsi="Garamond"/>
          <w:sz w:val="28"/>
          <w:szCs w:val="28"/>
          <w:lang w:val="en-US"/>
        </w:rPr>
        <w:t>Praga</w:t>
      </w:r>
      <w:r>
        <w:rPr>
          <w:rFonts w:ascii="Garamond" w:hAnsi="Garamond"/>
          <w:sz w:val="28"/>
          <w:szCs w:val="28"/>
        </w:rPr>
        <w:t xml:space="preserve"> καταγράφουν μια αξιοσημείωτη επιτυχία στην Ελλάδα κατά την περίοδο που μας απασχολεί.</w:t>
      </w:r>
      <w:r w:rsidR="00C73EDC" w:rsidRPr="00C73EDC">
        <w:rPr>
          <w:rFonts w:ascii="Garamond" w:hAnsi="Garamond"/>
          <w:sz w:val="28"/>
          <w:szCs w:val="28"/>
        </w:rPr>
        <w:t xml:space="preserve"> </w:t>
      </w:r>
      <w:r>
        <w:rPr>
          <w:rFonts w:ascii="Garamond" w:hAnsi="Garamond"/>
          <w:sz w:val="28"/>
          <w:szCs w:val="28"/>
        </w:rPr>
        <w:t>Έχουν παρουσιαστεί στη χ</w:t>
      </w:r>
      <w:r w:rsidR="00CD6BA7">
        <w:rPr>
          <w:rFonts w:ascii="Garamond" w:hAnsi="Garamond"/>
          <w:sz w:val="28"/>
          <w:szCs w:val="28"/>
        </w:rPr>
        <w:t>ώ</w:t>
      </w:r>
      <w:r>
        <w:rPr>
          <w:rFonts w:ascii="Garamond" w:hAnsi="Garamond"/>
          <w:sz w:val="28"/>
          <w:szCs w:val="28"/>
        </w:rPr>
        <w:t>ρα μας σχεδόν όλα τους τα θεατρικά έργα</w:t>
      </w:r>
      <w:r w:rsidR="00DA795A">
        <w:rPr>
          <w:rFonts w:ascii="Garamond" w:hAnsi="Garamond"/>
          <w:sz w:val="28"/>
          <w:szCs w:val="28"/>
        </w:rPr>
        <w:t>,</w:t>
      </w:r>
      <w:r>
        <w:rPr>
          <w:rFonts w:ascii="Garamond" w:hAnsi="Garamond"/>
          <w:sz w:val="28"/>
          <w:szCs w:val="28"/>
        </w:rPr>
        <w:t xml:space="preserve"> πρ</w:t>
      </w:r>
      <w:r w:rsidR="00CD6BA7">
        <w:rPr>
          <w:rFonts w:ascii="Garamond" w:hAnsi="Garamond"/>
          <w:sz w:val="28"/>
          <w:szCs w:val="28"/>
        </w:rPr>
        <w:t>ά</w:t>
      </w:r>
      <w:r>
        <w:rPr>
          <w:rFonts w:ascii="Garamond" w:hAnsi="Garamond"/>
          <w:sz w:val="28"/>
          <w:szCs w:val="28"/>
        </w:rPr>
        <w:t xml:space="preserve">γμα που μαρτυρά το ενδιαφέρον και την αποδοχή τους από το ελληνικό κοινό. </w:t>
      </w:r>
      <w:r w:rsidRPr="001F24BE">
        <w:rPr>
          <w:rFonts w:ascii="Garamond" w:hAnsi="Garamond"/>
          <w:sz w:val="28"/>
          <w:szCs w:val="28"/>
        </w:rPr>
        <w:t>Η</w:t>
      </w:r>
      <w:r>
        <w:rPr>
          <w:rFonts w:ascii="Garamond" w:hAnsi="Garamond"/>
          <w:sz w:val="28"/>
          <w:szCs w:val="28"/>
        </w:rPr>
        <w:t xml:space="preserve"> </w:t>
      </w:r>
      <w:r>
        <w:rPr>
          <w:rFonts w:ascii="Garamond" w:hAnsi="Garamond"/>
          <w:sz w:val="28"/>
          <w:szCs w:val="28"/>
        </w:rPr>
        <w:lastRenderedPageBreak/>
        <w:t>αστική κωμωδία, αλλά και το ψυχολογικό δράμα με τις κοινωνικές προεκτάσεις είναι τα αγαπητά στοιχεία και των δύο συγγραφέων. Το έργο τους θεωρείται λησμονημένο στην Ελλάδα του σήμερα, όχι όμως και στην Ιταλία όπου παρουσιάζεται κατά κόρον στις σκηνές. Επίσης οι Ευρωπαίοι μελετητές ασχολούνται με αυτό και τα ονόματά τους συναντούμε και στις ιστορ</w:t>
      </w:r>
      <w:r w:rsidR="00CD6BA7">
        <w:rPr>
          <w:rFonts w:ascii="Garamond" w:hAnsi="Garamond"/>
          <w:sz w:val="28"/>
          <w:szCs w:val="28"/>
        </w:rPr>
        <w:t>ίες του παγκοσμίου</w:t>
      </w:r>
      <w:r w:rsidR="00844FC5">
        <w:rPr>
          <w:rFonts w:ascii="Garamond" w:hAnsi="Garamond"/>
          <w:sz w:val="28"/>
          <w:szCs w:val="28"/>
        </w:rPr>
        <w:t xml:space="preserve"> και Ευρωπαϊ</w:t>
      </w:r>
      <w:r>
        <w:rPr>
          <w:rFonts w:ascii="Garamond" w:hAnsi="Garamond"/>
          <w:sz w:val="28"/>
          <w:szCs w:val="28"/>
        </w:rPr>
        <w:t xml:space="preserve">κού θεάτρου. </w:t>
      </w:r>
      <w:r w:rsidR="0051789C">
        <w:rPr>
          <w:rFonts w:ascii="Garamond" w:hAnsi="Garamond"/>
          <w:sz w:val="28"/>
          <w:szCs w:val="28"/>
        </w:rPr>
        <w:t>Στην Ελλάδα παρουσι</w:t>
      </w:r>
      <w:r w:rsidR="00142C88">
        <w:rPr>
          <w:rFonts w:ascii="Garamond" w:hAnsi="Garamond"/>
          <w:sz w:val="28"/>
          <w:szCs w:val="28"/>
        </w:rPr>
        <w:t>άζονται δεκα</w:t>
      </w:r>
      <w:r w:rsidR="0051789C">
        <w:rPr>
          <w:rFonts w:ascii="Garamond" w:hAnsi="Garamond"/>
          <w:sz w:val="28"/>
          <w:szCs w:val="28"/>
        </w:rPr>
        <w:t xml:space="preserve">οχτώ έργα του </w:t>
      </w:r>
      <w:r w:rsidR="0051789C">
        <w:rPr>
          <w:rFonts w:ascii="Garamond" w:hAnsi="Garamond"/>
          <w:sz w:val="28"/>
          <w:szCs w:val="28"/>
          <w:lang w:val="en-US"/>
        </w:rPr>
        <w:t>Bracco</w:t>
      </w:r>
      <w:r w:rsidR="0051789C" w:rsidRPr="0051789C">
        <w:rPr>
          <w:rFonts w:ascii="Garamond" w:hAnsi="Garamond"/>
          <w:sz w:val="28"/>
          <w:szCs w:val="28"/>
        </w:rPr>
        <w:t>,</w:t>
      </w:r>
      <w:r w:rsidR="0051789C">
        <w:rPr>
          <w:rFonts w:ascii="Garamond" w:hAnsi="Garamond"/>
          <w:sz w:val="28"/>
          <w:szCs w:val="28"/>
        </w:rPr>
        <w:t xml:space="preserve"> τα:</w:t>
      </w:r>
      <w:r w:rsidR="0051789C" w:rsidRPr="0051789C">
        <w:rPr>
          <w:rFonts w:ascii="Garamond" w:hAnsi="Garamond"/>
          <w:i/>
          <w:sz w:val="28"/>
          <w:szCs w:val="28"/>
        </w:rPr>
        <w:t xml:space="preserve"> </w:t>
      </w:r>
      <w:r w:rsidR="0051789C" w:rsidRPr="00C64E6B">
        <w:rPr>
          <w:rFonts w:ascii="Garamond" w:hAnsi="Garamond"/>
          <w:i/>
          <w:sz w:val="28"/>
          <w:szCs w:val="28"/>
        </w:rPr>
        <w:t xml:space="preserve">Ετέρω μη </w:t>
      </w:r>
      <w:r w:rsidR="0051789C" w:rsidRPr="0051789C">
        <w:rPr>
          <w:rFonts w:ascii="Garamond" w:hAnsi="Garamond"/>
          <w:sz w:val="28"/>
          <w:szCs w:val="28"/>
        </w:rPr>
        <w:t>ποιήσεις</w:t>
      </w:r>
      <w:r w:rsidR="0051789C">
        <w:rPr>
          <w:rFonts w:ascii="Garamond" w:hAnsi="Garamond"/>
          <w:sz w:val="28"/>
          <w:szCs w:val="28"/>
        </w:rPr>
        <w:t xml:space="preserve">, </w:t>
      </w:r>
      <w:r w:rsidR="0051789C" w:rsidRPr="0051789C">
        <w:rPr>
          <w:rFonts w:ascii="Garamond" w:hAnsi="Garamond"/>
          <w:i/>
          <w:sz w:val="28"/>
          <w:szCs w:val="28"/>
        </w:rPr>
        <w:t>Η άπιστος, Εκείνος-Εκείνη-Εκείνος, Μια τ</w:t>
      </w:r>
      <w:r w:rsidR="0051789C" w:rsidRPr="004909E2">
        <w:rPr>
          <w:rFonts w:ascii="Garamond" w:hAnsi="Garamond"/>
          <w:i/>
          <w:sz w:val="28"/>
          <w:szCs w:val="28"/>
        </w:rPr>
        <w:t>αξιδιωτική περιπέτεια</w:t>
      </w:r>
      <w:r w:rsidR="0051789C">
        <w:rPr>
          <w:rFonts w:ascii="Garamond" w:hAnsi="Garamond"/>
          <w:sz w:val="28"/>
          <w:szCs w:val="28"/>
        </w:rPr>
        <w:t>,</w:t>
      </w:r>
      <w:r w:rsidR="0051789C">
        <w:rPr>
          <w:rFonts w:ascii="Garamond" w:hAnsi="Garamond"/>
          <w:i/>
          <w:sz w:val="28"/>
          <w:szCs w:val="28"/>
        </w:rPr>
        <w:t xml:space="preserve"> </w:t>
      </w:r>
      <w:r w:rsidR="0051789C" w:rsidRPr="004909E2">
        <w:rPr>
          <w:rFonts w:ascii="Garamond" w:hAnsi="Garamond"/>
          <w:i/>
          <w:sz w:val="28"/>
          <w:szCs w:val="28"/>
        </w:rPr>
        <w:t>Το ξινό φρούτο</w:t>
      </w:r>
      <w:r w:rsidR="0051789C">
        <w:rPr>
          <w:rFonts w:ascii="Garamond" w:hAnsi="Garamond"/>
          <w:sz w:val="28"/>
          <w:szCs w:val="28"/>
        </w:rPr>
        <w:t xml:space="preserve">, </w:t>
      </w:r>
      <w:r w:rsidR="0051789C" w:rsidRPr="004909E2">
        <w:rPr>
          <w:rFonts w:ascii="Garamond" w:hAnsi="Garamond"/>
          <w:i/>
          <w:sz w:val="28"/>
          <w:szCs w:val="28"/>
        </w:rPr>
        <w:t>Το τέλος της αγάπης</w:t>
      </w:r>
      <w:r w:rsidR="0051789C" w:rsidRPr="0051789C">
        <w:rPr>
          <w:rFonts w:ascii="Garamond" w:hAnsi="Garamond"/>
          <w:sz w:val="28"/>
          <w:szCs w:val="28"/>
        </w:rPr>
        <w:t>,</w:t>
      </w:r>
      <w:r w:rsidR="003E25F4" w:rsidRPr="003E25F4">
        <w:rPr>
          <w:rFonts w:ascii="Garamond" w:hAnsi="Garamond"/>
          <w:sz w:val="28"/>
          <w:szCs w:val="28"/>
        </w:rPr>
        <w:t xml:space="preserve"> </w:t>
      </w:r>
      <w:r w:rsidR="0051789C" w:rsidRPr="00FD14CF">
        <w:rPr>
          <w:rFonts w:ascii="Garamond" w:hAnsi="Garamond"/>
          <w:i/>
          <w:sz w:val="28"/>
          <w:szCs w:val="28"/>
        </w:rPr>
        <w:t>Ο τέλειος έρως</w:t>
      </w:r>
      <w:r w:rsidR="0051789C">
        <w:rPr>
          <w:rFonts w:ascii="Garamond" w:hAnsi="Garamond"/>
          <w:sz w:val="28"/>
          <w:szCs w:val="28"/>
        </w:rPr>
        <w:t>,</w:t>
      </w:r>
      <w:r w:rsidR="002B1617">
        <w:rPr>
          <w:rFonts w:ascii="Garamond" w:hAnsi="Garamond"/>
          <w:sz w:val="28"/>
          <w:szCs w:val="28"/>
        </w:rPr>
        <w:t xml:space="preserve"> </w:t>
      </w:r>
      <w:r w:rsidR="0051789C" w:rsidRPr="00FD14CF">
        <w:rPr>
          <w:rFonts w:ascii="Garamond" w:hAnsi="Garamond"/>
          <w:i/>
          <w:sz w:val="28"/>
          <w:szCs w:val="28"/>
        </w:rPr>
        <w:t>Εκ του συστάδην</w:t>
      </w:r>
      <w:r w:rsidR="0051789C">
        <w:rPr>
          <w:rFonts w:ascii="Garamond" w:hAnsi="Garamond"/>
          <w:sz w:val="28"/>
          <w:szCs w:val="28"/>
        </w:rPr>
        <w:t>,</w:t>
      </w:r>
      <w:r w:rsidR="0051789C">
        <w:rPr>
          <w:rFonts w:ascii="Garamond" w:hAnsi="Garamond"/>
          <w:i/>
          <w:sz w:val="28"/>
          <w:szCs w:val="28"/>
        </w:rPr>
        <w:t xml:space="preserve"> </w:t>
      </w:r>
      <w:r w:rsidR="0051789C" w:rsidRPr="00FD14CF">
        <w:rPr>
          <w:rFonts w:ascii="Garamond" w:hAnsi="Garamond"/>
          <w:i/>
          <w:sz w:val="28"/>
          <w:szCs w:val="28"/>
        </w:rPr>
        <w:t>Η διεθνής</w:t>
      </w:r>
      <w:r w:rsidR="0051789C">
        <w:rPr>
          <w:rFonts w:ascii="Garamond" w:hAnsi="Garamond"/>
          <w:sz w:val="28"/>
          <w:szCs w:val="28"/>
        </w:rPr>
        <w:t xml:space="preserve">, </w:t>
      </w:r>
      <w:r w:rsidR="0051789C" w:rsidRPr="00D43D39">
        <w:rPr>
          <w:rFonts w:ascii="Garamond" w:hAnsi="Garamond"/>
          <w:i/>
          <w:sz w:val="28"/>
          <w:szCs w:val="28"/>
        </w:rPr>
        <w:t>Πέτρος Καρούζο</w:t>
      </w:r>
      <w:r w:rsidR="0051789C">
        <w:rPr>
          <w:rFonts w:ascii="Garamond" w:hAnsi="Garamond"/>
          <w:sz w:val="28"/>
          <w:szCs w:val="28"/>
        </w:rPr>
        <w:t>,</w:t>
      </w:r>
      <w:r w:rsidR="0051789C">
        <w:rPr>
          <w:rFonts w:ascii="Garamond" w:hAnsi="Garamond"/>
          <w:i/>
          <w:sz w:val="28"/>
          <w:szCs w:val="28"/>
        </w:rPr>
        <w:t xml:space="preserve"> </w:t>
      </w:r>
      <w:r w:rsidR="0051789C" w:rsidRPr="00D43D39">
        <w:rPr>
          <w:rFonts w:ascii="Garamond" w:hAnsi="Garamond"/>
          <w:i/>
          <w:sz w:val="28"/>
          <w:szCs w:val="28"/>
        </w:rPr>
        <w:t>Νελλίνα</w:t>
      </w:r>
      <w:r w:rsidR="0051789C">
        <w:rPr>
          <w:rFonts w:ascii="Garamond" w:hAnsi="Garamond"/>
          <w:sz w:val="28"/>
          <w:szCs w:val="28"/>
        </w:rPr>
        <w:t>,</w:t>
      </w:r>
      <w:r w:rsidR="00142C88">
        <w:rPr>
          <w:rFonts w:ascii="Garamond" w:hAnsi="Garamond"/>
          <w:sz w:val="28"/>
          <w:szCs w:val="28"/>
        </w:rPr>
        <w:t xml:space="preserve"> </w:t>
      </w:r>
      <w:r w:rsidR="0051789C" w:rsidRPr="00D43D39">
        <w:rPr>
          <w:rFonts w:ascii="Garamond" w:hAnsi="Garamond"/>
          <w:i/>
          <w:sz w:val="28"/>
          <w:szCs w:val="28"/>
        </w:rPr>
        <w:t>Χαμένοι στο σκοτάδι</w:t>
      </w:r>
      <w:r w:rsidR="0051789C">
        <w:rPr>
          <w:rFonts w:ascii="Garamond" w:hAnsi="Garamond"/>
          <w:sz w:val="28"/>
          <w:szCs w:val="28"/>
        </w:rPr>
        <w:t xml:space="preserve">, </w:t>
      </w:r>
    </w:p>
    <w:p w:rsidR="00DD29C5" w:rsidRPr="007E366B" w:rsidRDefault="0051789C" w:rsidP="007E366B">
      <w:pPr>
        <w:spacing w:after="0"/>
        <w:jc w:val="both"/>
        <w:rPr>
          <w:rFonts w:ascii="Garamond" w:hAnsi="Garamond"/>
          <w:sz w:val="28"/>
          <w:szCs w:val="28"/>
        </w:rPr>
      </w:pPr>
      <w:r w:rsidRPr="00D43D39">
        <w:rPr>
          <w:rFonts w:ascii="Garamond" w:hAnsi="Garamond"/>
          <w:i/>
          <w:sz w:val="28"/>
          <w:szCs w:val="28"/>
        </w:rPr>
        <w:t>Η βρυσούλα</w:t>
      </w:r>
      <w:r>
        <w:rPr>
          <w:rFonts w:ascii="Garamond" w:hAnsi="Garamond"/>
          <w:sz w:val="28"/>
          <w:szCs w:val="28"/>
        </w:rPr>
        <w:t xml:space="preserve">, </w:t>
      </w:r>
      <w:r>
        <w:rPr>
          <w:rFonts w:ascii="Garamond" w:hAnsi="Garamond"/>
          <w:i/>
          <w:sz w:val="28"/>
          <w:szCs w:val="28"/>
        </w:rPr>
        <w:t xml:space="preserve">Η </w:t>
      </w:r>
      <w:r w:rsidRPr="00D43D39">
        <w:rPr>
          <w:rFonts w:ascii="Garamond" w:hAnsi="Garamond"/>
          <w:i/>
          <w:sz w:val="28"/>
          <w:szCs w:val="28"/>
        </w:rPr>
        <w:t>μητέρα</w:t>
      </w:r>
      <w:r>
        <w:rPr>
          <w:rFonts w:ascii="Garamond" w:hAnsi="Garamond"/>
          <w:sz w:val="28"/>
          <w:szCs w:val="28"/>
        </w:rPr>
        <w:t xml:space="preserve">, </w:t>
      </w:r>
      <w:r w:rsidRPr="0051789C">
        <w:rPr>
          <w:rFonts w:ascii="Garamond" w:hAnsi="Garamond"/>
          <w:i/>
          <w:sz w:val="28"/>
          <w:szCs w:val="28"/>
        </w:rPr>
        <w:t>Οι Προσωπίδες</w:t>
      </w:r>
      <w:r>
        <w:rPr>
          <w:rFonts w:ascii="Garamond" w:hAnsi="Garamond"/>
          <w:sz w:val="28"/>
          <w:szCs w:val="28"/>
        </w:rPr>
        <w:t xml:space="preserve">, </w:t>
      </w:r>
      <w:r w:rsidRPr="00D43D39">
        <w:rPr>
          <w:rFonts w:ascii="Garamond" w:hAnsi="Garamond"/>
          <w:i/>
          <w:sz w:val="28"/>
          <w:szCs w:val="28"/>
        </w:rPr>
        <w:t>Μια γυναίκα</w:t>
      </w:r>
      <w:r>
        <w:rPr>
          <w:rFonts w:ascii="Garamond" w:hAnsi="Garamond"/>
          <w:sz w:val="28"/>
          <w:szCs w:val="28"/>
        </w:rPr>
        <w:t xml:space="preserve">, </w:t>
      </w:r>
      <w:r w:rsidRPr="00D43D39">
        <w:rPr>
          <w:rFonts w:ascii="Garamond" w:hAnsi="Garamond"/>
          <w:i/>
          <w:sz w:val="28"/>
          <w:szCs w:val="28"/>
        </w:rPr>
        <w:t>Ο μικρός άγιος</w:t>
      </w:r>
      <w:r>
        <w:rPr>
          <w:rFonts w:ascii="Garamond" w:hAnsi="Garamond"/>
          <w:sz w:val="28"/>
          <w:szCs w:val="28"/>
        </w:rPr>
        <w:t xml:space="preserve">, </w:t>
      </w:r>
      <w:r w:rsidRPr="00D43D39">
        <w:rPr>
          <w:rFonts w:ascii="Garamond" w:hAnsi="Garamond"/>
          <w:i/>
          <w:sz w:val="28"/>
          <w:szCs w:val="28"/>
        </w:rPr>
        <w:t>Μοίρα άγει</w:t>
      </w:r>
      <w:r>
        <w:rPr>
          <w:rFonts w:ascii="Garamond" w:hAnsi="Garamond"/>
          <w:i/>
          <w:sz w:val="28"/>
          <w:szCs w:val="28"/>
        </w:rPr>
        <w:t xml:space="preserve">, </w:t>
      </w:r>
      <w:r w:rsidR="007E366B">
        <w:rPr>
          <w:rFonts w:ascii="Garamond" w:hAnsi="Garamond"/>
          <w:sz w:val="28"/>
          <w:szCs w:val="28"/>
        </w:rPr>
        <w:t xml:space="preserve">και εννέα του </w:t>
      </w:r>
      <w:r w:rsidR="007E366B">
        <w:rPr>
          <w:rFonts w:ascii="Garamond" w:hAnsi="Garamond"/>
          <w:sz w:val="28"/>
          <w:szCs w:val="28"/>
          <w:lang w:val="en-US"/>
        </w:rPr>
        <w:t>Praga</w:t>
      </w:r>
      <w:r w:rsidR="007E366B" w:rsidRPr="007E366B">
        <w:rPr>
          <w:rFonts w:ascii="Garamond" w:hAnsi="Garamond"/>
          <w:sz w:val="28"/>
          <w:szCs w:val="28"/>
        </w:rPr>
        <w:t xml:space="preserve">, </w:t>
      </w:r>
      <w:r w:rsidR="007E366B">
        <w:rPr>
          <w:rFonts w:ascii="Garamond" w:hAnsi="Garamond"/>
          <w:sz w:val="28"/>
          <w:szCs w:val="28"/>
        </w:rPr>
        <w:t xml:space="preserve">τα: </w:t>
      </w:r>
      <w:r w:rsidR="007E366B" w:rsidRPr="005E0ABE">
        <w:rPr>
          <w:rFonts w:ascii="Garamond" w:hAnsi="Garamond"/>
          <w:i/>
          <w:sz w:val="28"/>
          <w:szCs w:val="28"/>
        </w:rPr>
        <w:t xml:space="preserve">Η κλειστή </w:t>
      </w:r>
      <w:r w:rsidR="007E366B">
        <w:rPr>
          <w:rFonts w:ascii="Garamond" w:hAnsi="Garamond"/>
          <w:i/>
          <w:sz w:val="28"/>
          <w:szCs w:val="28"/>
        </w:rPr>
        <w:t>πόρτα</w:t>
      </w:r>
      <w:r w:rsidR="007E366B">
        <w:rPr>
          <w:rFonts w:ascii="Garamond" w:hAnsi="Garamond"/>
          <w:sz w:val="28"/>
          <w:szCs w:val="28"/>
        </w:rPr>
        <w:t xml:space="preserve">, </w:t>
      </w:r>
      <w:r w:rsidR="007E366B" w:rsidRPr="005E0ABE">
        <w:rPr>
          <w:rFonts w:ascii="Garamond" w:hAnsi="Garamond"/>
          <w:i/>
          <w:sz w:val="28"/>
          <w:szCs w:val="28"/>
        </w:rPr>
        <w:t>Αλληλούια</w:t>
      </w:r>
      <w:r w:rsidR="007E366B">
        <w:rPr>
          <w:rFonts w:ascii="Garamond" w:hAnsi="Garamond"/>
          <w:sz w:val="28"/>
          <w:szCs w:val="28"/>
        </w:rPr>
        <w:t xml:space="preserve">, </w:t>
      </w:r>
      <w:r w:rsidR="007E366B" w:rsidRPr="00093F67">
        <w:rPr>
          <w:rFonts w:ascii="Garamond" w:hAnsi="Garamond"/>
          <w:i/>
          <w:sz w:val="28"/>
          <w:szCs w:val="28"/>
        </w:rPr>
        <w:t>Οι παρθένες</w:t>
      </w:r>
      <w:r w:rsidR="007E366B">
        <w:rPr>
          <w:rFonts w:ascii="Garamond" w:hAnsi="Garamond"/>
          <w:sz w:val="28"/>
          <w:szCs w:val="28"/>
        </w:rPr>
        <w:t xml:space="preserve">, </w:t>
      </w:r>
      <w:r w:rsidR="007E366B" w:rsidRPr="005E0ABE">
        <w:rPr>
          <w:rFonts w:ascii="Garamond" w:hAnsi="Garamond"/>
          <w:i/>
          <w:sz w:val="28"/>
          <w:szCs w:val="28"/>
        </w:rPr>
        <w:t>Η κληρονόμος</w:t>
      </w:r>
      <w:r w:rsidR="007E366B">
        <w:rPr>
          <w:rFonts w:ascii="Garamond" w:hAnsi="Garamond"/>
          <w:sz w:val="28"/>
          <w:szCs w:val="28"/>
        </w:rPr>
        <w:t xml:space="preserve">, </w:t>
      </w:r>
      <w:r w:rsidR="007E366B" w:rsidRPr="005E0ABE">
        <w:rPr>
          <w:rFonts w:ascii="Garamond" w:hAnsi="Garamond"/>
          <w:i/>
          <w:sz w:val="28"/>
          <w:szCs w:val="28"/>
        </w:rPr>
        <w:t>Ο μύθος δηλοί</w:t>
      </w:r>
      <w:r w:rsidR="007E366B">
        <w:rPr>
          <w:rFonts w:ascii="Garamond" w:hAnsi="Garamond"/>
          <w:sz w:val="28"/>
          <w:szCs w:val="28"/>
        </w:rPr>
        <w:t xml:space="preserve">, </w:t>
      </w:r>
      <w:r w:rsidR="007E366B" w:rsidRPr="005E0ABE">
        <w:rPr>
          <w:rFonts w:ascii="Garamond" w:hAnsi="Garamond"/>
          <w:i/>
          <w:sz w:val="28"/>
          <w:szCs w:val="28"/>
        </w:rPr>
        <w:t>Η κρίσις</w:t>
      </w:r>
      <w:r w:rsidR="007E366B">
        <w:rPr>
          <w:rFonts w:ascii="Garamond" w:hAnsi="Garamond"/>
          <w:sz w:val="28"/>
          <w:szCs w:val="28"/>
        </w:rPr>
        <w:t xml:space="preserve">, </w:t>
      </w:r>
      <w:r w:rsidR="007E366B" w:rsidRPr="005E0ABE">
        <w:rPr>
          <w:rFonts w:ascii="Garamond" w:hAnsi="Garamond"/>
          <w:i/>
          <w:sz w:val="28"/>
          <w:szCs w:val="28"/>
        </w:rPr>
        <w:t>Το διαζύγιο</w:t>
      </w:r>
      <w:r w:rsidR="007E366B">
        <w:rPr>
          <w:rFonts w:ascii="Garamond" w:hAnsi="Garamond"/>
          <w:sz w:val="28"/>
          <w:szCs w:val="28"/>
        </w:rPr>
        <w:t xml:space="preserve">, </w:t>
      </w:r>
      <w:r w:rsidR="007E366B" w:rsidRPr="005E0ABE">
        <w:rPr>
          <w:rFonts w:ascii="Garamond" w:hAnsi="Garamond"/>
          <w:i/>
          <w:sz w:val="28"/>
          <w:szCs w:val="28"/>
        </w:rPr>
        <w:t>Ο φίλος</w:t>
      </w:r>
      <w:r w:rsidR="007E366B">
        <w:rPr>
          <w:rFonts w:ascii="Garamond" w:hAnsi="Garamond"/>
          <w:sz w:val="28"/>
          <w:szCs w:val="28"/>
        </w:rPr>
        <w:t xml:space="preserve"> και </w:t>
      </w:r>
      <w:r w:rsidR="007E366B" w:rsidRPr="005E0ABE">
        <w:rPr>
          <w:rFonts w:ascii="Garamond" w:hAnsi="Garamond"/>
          <w:i/>
          <w:sz w:val="28"/>
          <w:szCs w:val="28"/>
        </w:rPr>
        <w:t>Η νεράιδ</w:t>
      </w:r>
      <w:r w:rsidR="007E366B">
        <w:rPr>
          <w:rFonts w:ascii="Garamond" w:hAnsi="Garamond"/>
          <w:i/>
          <w:sz w:val="28"/>
          <w:szCs w:val="28"/>
        </w:rPr>
        <w:t>α</w:t>
      </w:r>
      <w:r w:rsidR="007E366B">
        <w:rPr>
          <w:rFonts w:ascii="Garamond" w:hAnsi="Garamond"/>
          <w:sz w:val="28"/>
          <w:szCs w:val="28"/>
        </w:rPr>
        <w:t>. Πρόκειται για δύο πολυγραφότατους συγγραφείς που μεσουρανούν κατά την εποχή τους σε όλη την Ευρώπη και πολύ περισσότερο στην Ελλάδα.</w:t>
      </w:r>
      <w:r w:rsidR="007E366B">
        <w:rPr>
          <w:rFonts w:ascii="Garamond" w:hAnsi="Garamond"/>
          <w:i/>
          <w:sz w:val="28"/>
          <w:szCs w:val="28"/>
        </w:rPr>
        <w:t xml:space="preserve"> </w:t>
      </w:r>
      <w:r w:rsidR="007E366B">
        <w:rPr>
          <w:rFonts w:ascii="Garamond" w:hAnsi="Garamond"/>
          <w:sz w:val="28"/>
          <w:szCs w:val="28"/>
        </w:rPr>
        <w:t xml:space="preserve">Τα έργα τους αγγίζουν </w:t>
      </w:r>
      <w:r w:rsidR="000D0A6F">
        <w:rPr>
          <w:rFonts w:ascii="Garamond" w:hAnsi="Garamond"/>
          <w:sz w:val="28"/>
          <w:szCs w:val="28"/>
        </w:rPr>
        <w:t>το κοι</w:t>
      </w:r>
      <w:r w:rsidR="007E366B">
        <w:rPr>
          <w:rFonts w:ascii="Garamond" w:hAnsi="Garamond"/>
          <w:sz w:val="28"/>
          <w:szCs w:val="28"/>
        </w:rPr>
        <w:t xml:space="preserve">νό της χώρας μας και απασχολούν </w:t>
      </w:r>
      <w:r w:rsidR="000D0A6F">
        <w:rPr>
          <w:rFonts w:ascii="Garamond" w:hAnsi="Garamond"/>
          <w:sz w:val="28"/>
          <w:szCs w:val="28"/>
        </w:rPr>
        <w:t>τον Τύπο</w:t>
      </w:r>
      <w:r w:rsidR="007E366B">
        <w:rPr>
          <w:rFonts w:ascii="Garamond" w:hAnsi="Garamond"/>
          <w:sz w:val="28"/>
          <w:szCs w:val="28"/>
        </w:rPr>
        <w:t xml:space="preserve"> όπου αφήνουν ιστορία λόγω των κριτικών σημειωμάτων που γράφονται γι</w:t>
      </w:r>
      <w:r w:rsidR="003E25F4">
        <w:rPr>
          <w:rFonts w:ascii="Garamond" w:hAnsi="Garamond"/>
          <w:sz w:val="28"/>
          <w:szCs w:val="28"/>
        </w:rPr>
        <w:t>α</w:t>
      </w:r>
      <w:r w:rsidR="003E25F4" w:rsidRPr="003E25F4">
        <w:rPr>
          <w:rFonts w:ascii="Garamond" w:hAnsi="Garamond"/>
          <w:sz w:val="28"/>
          <w:szCs w:val="28"/>
        </w:rPr>
        <w:t xml:space="preserve"> </w:t>
      </w:r>
      <w:r w:rsidR="007E366B">
        <w:rPr>
          <w:rFonts w:ascii="Garamond" w:hAnsi="Garamond"/>
          <w:sz w:val="28"/>
          <w:szCs w:val="28"/>
        </w:rPr>
        <w:t>αυτά, αλλά και λόγω του μεγάλου αριθμού των παραστάσεών τους που βέβαια στηρίζουν οι μεγάλες πρωταγωνίστριες της των καιρών εκε</w:t>
      </w:r>
      <w:r w:rsidR="00E1243A">
        <w:rPr>
          <w:rFonts w:ascii="Garamond" w:hAnsi="Garamond"/>
          <w:sz w:val="28"/>
          <w:szCs w:val="28"/>
        </w:rPr>
        <w:t>ίνων, η Κυβέλη, η Κοτοπούλη, αλλά και η Ροζαλία Νίκα, ο θίασος του Κωνσταντίνου Χρηστομάνου και πολλοί άλλοι που έχουν προαναφερθεί.</w:t>
      </w:r>
    </w:p>
    <w:p w:rsidR="00DD29C5" w:rsidRDefault="00DD29C5" w:rsidP="008A7656">
      <w:pPr>
        <w:spacing w:after="0"/>
        <w:jc w:val="both"/>
        <w:rPr>
          <w:rFonts w:ascii="Garamond" w:hAnsi="Garamond"/>
          <w:sz w:val="28"/>
          <w:szCs w:val="28"/>
        </w:rPr>
      </w:pPr>
      <w:r>
        <w:rPr>
          <w:rFonts w:ascii="Garamond" w:hAnsi="Garamond"/>
          <w:sz w:val="28"/>
          <w:szCs w:val="28"/>
        </w:rPr>
        <w:t xml:space="preserve">  Το έργο </w:t>
      </w:r>
      <w:r w:rsidR="00C73EDC">
        <w:rPr>
          <w:rFonts w:ascii="Garamond" w:hAnsi="Garamond"/>
          <w:sz w:val="28"/>
          <w:szCs w:val="28"/>
        </w:rPr>
        <w:t xml:space="preserve">του </w:t>
      </w:r>
      <w:r w:rsidR="00C73EDC">
        <w:rPr>
          <w:rFonts w:ascii="Garamond" w:hAnsi="Garamond"/>
          <w:sz w:val="28"/>
          <w:szCs w:val="28"/>
          <w:lang w:val="en-US"/>
        </w:rPr>
        <w:t>Ugo</w:t>
      </w:r>
      <w:r w:rsidR="00C73EDC" w:rsidRPr="00C73EDC">
        <w:rPr>
          <w:rFonts w:ascii="Garamond" w:hAnsi="Garamond"/>
          <w:sz w:val="28"/>
          <w:szCs w:val="28"/>
        </w:rPr>
        <w:t xml:space="preserve"> </w:t>
      </w:r>
      <w:r w:rsidR="00C73EDC">
        <w:rPr>
          <w:rFonts w:ascii="Garamond" w:hAnsi="Garamond"/>
          <w:sz w:val="28"/>
          <w:szCs w:val="28"/>
          <w:lang w:val="en-US"/>
        </w:rPr>
        <w:t>Ojetti</w:t>
      </w:r>
      <w:r>
        <w:rPr>
          <w:rFonts w:ascii="Garamond" w:hAnsi="Garamond"/>
          <w:sz w:val="28"/>
          <w:szCs w:val="28"/>
        </w:rPr>
        <w:t xml:space="preserve"> που ακολουθεί εκείνο των </w:t>
      </w:r>
      <w:r>
        <w:rPr>
          <w:rFonts w:ascii="Garamond" w:hAnsi="Garamond"/>
          <w:sz w:val="28"/>
          <w:szCs w:val="28"/>
          <w:lang w:val="en-US"/>
        </w:rPr>
        <w:t>Bracco</w:t>
      </w:r>
      <w:r w:rsidRPr="00DD29C5">
        <w:rPr>
          <w:rFonts w:ascii="Garamond" w:hAnsi="Garamond"/>
          <w:sz w:val="28"/>
          <w:szCs w:val="28"/>
        </w:rPr>
        <w:t xml:space="preserve"> </w:t>
      </w:r>
      <w:r>
        <w:rPr>
          <w:rFonts w:ascii="Garamond" w:hAnsi="Garamond"/>
          <w:sz w:val="28"/>
          <w:szCs w:val="28"/>
        </w:rPr>
        <w:t xml:space="preserve">και </w:t>
      </w:r>
      <w:r>
        <w:rPr>
          <w:rFonts w:ascii="Garamond" w:hAnsi="Garamond"/>
          <w:sz w:val="28"/>
          <w:szCs w:val="28"/>
          <w:lang w:val="en-US"/>
        </w:rPr>
        <w:t>Praga</w:t>
      </w:r>
      <w:r>
        <w:rPr>
          <w:rFonts w:ascii="Garamond" w:hAnsi="Garamond"/>
          <w:sz w:val="28"/>
          <w:szCs w:val="28"/>
        </w:rPr>
        <w:t xml:space="preserve"> ασχολείται επίσης με θέματα κοινωνικής υφής και η γλώσσα του είναι βαθειά ρεαλιστική, ενώ έχει ψήγματα α</w:t>
      </w:r>
      <w:r w:rsidR="002505FA">
        <w:rPr>
          <w:rFonts w:ascii="Garamond" w:hAnsi="Garamond"/>
          <w:sz w:val="28"/>
          <w:szCs w:val="28"/>
        </w:rPr>
        <w:t>πό το γκροτέσκο θέατρο και την κωμικοτραγικότητα</w:t>
      </w:r>
      <w:r>
        <w:rPr>
          <w:rFonts w:ascii="Garamond" w:hAnsi="Garamond"/>
          <w:sz w:val="28"/>
          <w:szCs w:val="28"/>
        </w:rPr>
        <w:t xml:space="preserve"> των καταστάσεών του. Μόνο ένα έργο του</w:t>
      </w:r>
      <w:r w:rsidR="00E7772A">
        <w:rPr>
          <w:rFonts w:ascii="Garamond" w:hAnsi="Garamond"/>
          <w:sz w:val="28"/>
          <w:szCs w:val="28"/>
        </w:rPr>
        <w:t>,</w:t>
      </w:r>
      <w:r>
        <w:rPr>
          <w:rFonts w:ascii="Garamond" w:hAnsi="Garamond"/>
          <w:sz w:val="28"/>
          <w:szCs w:val="28"/>
        </w:rPr>
        <w:t xml:space="preserve"> </w:t>
      </w:r>
      <w:r w:rsidR="00E7772A">
        <w:rPr>
          <w:rFonts w:ascii="Garamond" w:hAnsi="Garamond"/>
          <w:sz w:val="28"/>
          <w:szCs w:val="28"/>
        </w:rPr>
        <w:t xml:space="preserve">το </w:t>
      </w:r>
      <w:r w:rsidR="00E7772A" w:rsidRPr="00E7772A">
        <w:rPr>
          <w:rFonts w:ascii="Garamond" w:hAnsi="Garamond"/>
          <w:i/>
          <w:sz w:val="28"/>
          <w:szCs w:val="28"/>
        </w:rPr>
        <w:t>Ένα</w:t>
      </w:r>
      <w:r w:rsidR="00E7772A">
        <w:rPr>
          <w:rFonts w:ascii="Garamond" w:hAnsi="Garamond"/>
          <w:sz w:val="28"/>
          <w:szCs w:val="28"/>
        </w:rPr>
        <w:t xml:space="preserve"> </w:t>
      </w:r>
      <w:r w:rsidR="00E7772A" w:rsidRPr="00E7772A">
        <w:rPr>
          <w:rFonts w:ascii="Garamond" w:hAnsi="Garamond"/>
          <w:i/>
          <w:sz w:val="28"/>
          <w:szCs w:val="28"/>
        </w:rPr>
        <w:t>γαρίφαλο</w:t>
      </w:r>
      <w:r w:rsidR="00E7772A">
        <w:rPr>
          <w:rFonts w:ascii="Garamond" w:hAnsi="Garamond"/>
          <w:sz w:val="28"/>
          <w:szCs w:val="28"/>
        </w:rPr>
        <w:t xml:space="preserve">, </w:t>
      </w:r>
      <w:r>
        <w:rPr>
          <w:rFonts w:ascii="Garamond" w:hAnsi="Garamond"/>
          <w:sz w:val="28"/>
          <w:szCs w:val="28"/>
        </w:rPr>
        <w:t>παρουσιάζεται κατά την περίοδο που μας απασχολεί στην Ελλάδα</w:t>
      </w:r>
      <w:r w:rsidR="009B0C19">
        <w:rPr>
          <w:rFonts w:ascii="Garamond" w:hAnsi="Garamond"/>
          <w:sz w:val="28"/>
          <w:szCs w:val="28"/>
        </w:rPr>
        <w:t xml:space="preserve"> στο «Θέατρο Κοτοπούλη» από την Ρεζάν.</w:t>
      </w:r>
      <w:r w:rsidR="009B0C19" w:rsidRPr="009B0C19">
        <w:rPr>
          <w:rFonts w:ascii="Garamond" w:hAnsi="Garamond"/>
          <w:sz w:val="28"/>
          <w:szCs w:val="28"/>
        </w:rPr>
        <w:t xml:space="preserve"> </w:t>
      </w:r>
      <w:r w:rsidR="009B0C19">
        <w:rPr>
          <w:rFonts w:ascii="Garamond" w:hAnsi="Garamond"/>
          <w:sz w:val="28"/>
          <w:szCs w:val="28"/>
        </w:rPr>
        <w:t>Το έργο κάνει λόγο για τη θέση της γυναίκας στην κοινωνία των καιρών του και τη βιαιότητα που κυριαρχεί ακόμα και σήμερα στις ανθρώπινες σχέσεις. Σ</w:t>
      </w:r>
      <w:r>
        <w:rPr>
          <w:rFonts w:ascii="Garamond" w:hAnsi="Garamond"/>
          <w:sz w:val="28"/>
          <w:szCs w:val="28"/>
        </w:rPr>
        <w:t xml:space="preserve">ήμερα </w:t>
      </w:r>
      <w:r w:rsidR="009B0C19">
        <w:rPr>
          <w:rFonts w:ascii="Garamond" w:hAnsi="Garamond"/>
          <w:sz w:val="28"/>
          <w:szCs w:val="28"/>
        </w:rPr>
        <w:t xml:space="preserve">στη χώρα μας </w:t>
      </w:r>
      <w:r>
        <w:rPr>
          <w:rFonts w:ascii="Garamond" w:hAnsi="Garamond"/>
          <w:sz w:val="28"/>
          <w:szCs w:val="28"/>
        </w:rPr>
        <w:t xml:space="preserve">δεν αναφέρεται πουθενά το όνομά του και θεωρείται παντελώς άγνωστο το έργο του. Αντίθετα στην Ιταλία το ενδιαφέρον δεν έχει εκλείψει τόσο του κοινού όσο και των μελετητών. </w:t>
      </w:r>
    </w:p>
    <w:p w:rsidR="009B0C19" w:rsidRDefault="00DD29C5" w:rsidP="008A7656">
      <w:pPr>
        <w:spacing w:after="0"/>
        <w:jc w:val="both"/>
        <w:rPr>
          <w:rFonts w:ascii="Garamond" w:hAnsi="Garamond"/>
          <w:sz w:val="28"/>
          <w:szCs w:val="28"/>
        </w:rPr>
      </w:pPr>
      <w:r>
        <w:rPr>
          <w:rFonts w:ascii="Garamond" w:hAnsi="Garamond"/>
          <w:sz w:val="28"/>
          <w:szCs w:val="28"/>
        </w:rPr>
        <w:t xml:space="preserve">  Ο </w:t>
      </w:r>
      <w:r w:rsidR="00C73EDC">
        <w:rPr>
          <w:rFonts w:ascii="Garamond" w:hAnsi="Garamond"/>
          <w:sz w:val="28"/>
          <w:szCs w:val="28"/>
          <w:lang w:val="en-US"/>
        </w:rPr>
        <w:t>Gerolamo</w:t>
      </w:r>
      <w:r w:rsidR="00C73EDC" w:rsidRPr="00C73EDC">
        <w:rPr>
          <w:rFonts w:ascii="Garamond" w:hAnsi="Garamond"/>
          <w:sz w:val="28"/>
          <w:szCs w:val="28"/>
        </w:rPr>
        <w:t xml:space="preserve"> </w:t>
      </w:r>
      <w:r w:rsidR="00C73EDC">
        <w:rPr>
          <w:rFonts w:ascii="Garamond" w:hAnsi="Garamond"/>
          <w:sz w:val="28"/>
          <w:szCs w:val="28"/>
          <w:lang w:val="en-US"/>
        </w:rPr>
        <w:t>Rovetta</w:t>
      </w:r>
      <w:r w:rsidR="0073725B">
        <w:rPr>
          <w:rFonts w:ascii="Garamond" w:hAnsi="Garamond"/>
          <w:sz w:val="28"/>
          <w:szCs w:val="28"/>
        </w:rPr>
        <w:t xml:space="preserve"> που τα έργα του ενέχουν κοινωνική και ιστορική υφή και μιλούν στις καρδιές των Ελλήνων και των Ιταλών της εποχής, παύουν να απασχολούν τους σύγχρονους καλλιτέχνες της χώρας μας. </w:t>
      </w:r>
      <w:r w:rsidR="009B0C19">
        <w:rPr>
          <w:rFonts w:ascii="Garamond" w:hAnsi="Garamond"/>
          <w:sz w:val="28"/>
          <w:szCs w:val="28"/>
        </w:rPr>
        <w:t xml:space="preserve">Η πολιτική υφή των θεμάτων του, που φωτίζει την εντιμότητα και την ανεντιμότητα, τα σφάλματα, τα ψεύδη και την κοινωνική αδικία βρίσκουν αντίκρισμα στις πολιτικές εξελίξεις της εποχής στη χώρα μας και κατ’ επέκτασιν στις αναζητήσεις και τα </w:t>
      </w:r>
      <w:r w:rsidR="003E25F4">
        <w:rPr>
          <w:rFonts w:ascii="Garamond" w:hAnsi="Garamond"/>
          <w:sz w:val="28"/>
          <w:szCs w:val="28"/>
        </w:rPr>
        <w:lastRenderedPageBreak/>
        <w:t>ερωτηματικά</w:t>
      </w:r>
      <w:r w:rsidR="009B0C19">
        <w:rPr>
          <w:rFonts w:ascii="Garamond" w:hAnsi="Garamond"/>
          <w:sz w:val="28"/>
          <w:szCs w:val="28"/>
        </w:rPr>
        <w:t xml:space="preserve"> των Ελλήνων προσφέροντάς τους ενδεχόμενες λύσεις. Στην Ιταλία </w:t>
      </w:r>
      <w:r w:rsidR="0073725B">
        <w:rPr>
          <w:rFonts w:ascii="Garamond" w:hAnsi="Garamond"/>
          <w:sz w:val="28"/>
          <w:szCs w:val="28"/>
        </w:rPr>
        <w:t xml:space="preserve">το κοινό και οι μελετητές βρίσκουν πάντα κάτι αγαπητό </w:t>
      </w:r>
      <w:r w:rsidR="009B0C19">
        <w:rPr>
          <w:rFonts w:ascii="Garamond" w:hAnsi="Garamond"/>
          <w:sz w:val="28"/>
          <w:szCs w:val="28"/>
        </w:rPr>
        <w:t xml:space="preserve">στο έργο του </w:t>
      </w:r>
      <w:r w:rsidR="009B0C19">
        <w:rPr>
          <w:rFonts w:ascii="Garamond" w:hAnsi="Garamond"/>
          <w:sz w:val="28"/>
          <w:szCs w:val="28"/>
          <w:lang w:val="en-US"/>
        </w:rPr>
        <w:t>Rovetta</w:t>
      </w:r>
      <w:r w:rsidR="009B0C19" w:rsidRPr="009B0C19">
        <w:rPr>
          <w:rFonts w:ascii="Garamond" w:hAnsi="Garamond"/>
          <w:sz w:val="28"/>
          <w:szCs w:val="28"/>
        </w:rPr>
        <w:t xml:space="preserve"> </w:t>
      </w:r>
      <w:r w:rsidR="0073725B">
        <w:rPr>
          <w:rFonts w:ascii="Garamond" w:hAnsi="Garamond"/>
          <w:sz w:val="28"/>
          <w:szCs w:val="28"/>
        </w:rPr>
        <w:t xml:space="preserve">ώστε να το παρακολουθήσουν ή να εντρυφήσουν σε αυτό. </w:t>
      </w:r>
      <w:r w:rsidR="009B0C19">
        <w:rPr>
          <w:rFonts w:ascii="Garamond" w:hAnsi="Garamond"/>
          <w:sz w:val="28"/>
          <w:szCs w:val="28"/>
        </w:rPr>
        <w:t xml:space="preserve">Άλλωστε οι προβληματικές που θίγει απασχολούν και τη σύγχρονη ελληνική επικαιρότητα. </w:t>
      </w:r>
      <w:r w:rsidR="0073725B">
        <w:rPr>
          <w:rFonts w:ascii="Garamond" w:hAnsi="Garamond"/>
          <w:sz w:val="28"/>
          <w:szCs w:val="28"/>
        </w:rPr>
        <w:t xml:space="preserve">Στην Ελλάδα έχουν παρουσιαστεί μόνο τρία έργα του, </w:t>
      </w:r>
      <w:r w:rsidR="00E7772A" w:rsidRPr="001A4B3E">
        <w:rPr>
          <w:rFonts w:ascii="Garamond" w:hAnsi="Garamond"/>
          <w:i/>
          <w:sz w:val="28"/>
          <w:szCs w:val="28"/>
        </w:rPr>
        <w:t>Οι άτιμοι</w:t>
      </w:r>
      <w:r w:rsidR="00E7772A">
        <w:rPr>
          <w:rFonts w:ascii="Garamond" w:hAnsi="Garamond"/>
          <w:sz w:val="28"/>
          <w:szCs w:val="28"/>
        </w:rPr>
        <w:t xml:space="preserve">, </w:t>
      </w:r>
      <w:r w:rsidR="00E7772A" w:rsidRPr="001A4B3E">
        <w:rPr>
          <w:rFonts w:ascii="Garamond" w:hAnsi="Garamond"/>
          <w:i/>
          <w:sz w:val="28"/>
          <w:szCs w:val="28"/>
        </w:rPr>
        <w:t xml:space="preserve">Ο </w:t>
      </w:r>
      <w:r w:rsidR="003E25F4" w:rsidRPr="001A4B3E">
        <w:rPr>
          <w:rFonts w:ascii="Garamond" w:hAnsi="Garamond"/>
          <w:i/>
          <w:sz w:val="28"/>
          <w:szCs w:val="28"/>
        </w:rPr>
        <w:t>εξοχότατος</w:t>
      </w:r>
      <w:r w:rsidR="00E7772A" w:rsidRPr="001A4B3E">
        <w:rPr>
          <w:rFonts w:ascii="Garamond" w:hAnsi="Garamond"/>
          <w:i/>
          <w:sz w:val="28"/>
          <w:szCs w:val="28"/>
        </w:rPr>
        <w:t xml:space="preserve"> μπαμπάς</w:t>
      </w:r>
      <w:r w:rsidR="00E7772A">
        <w:rPr>
          <w:rFonts w:ascii="Garamond" w:hAnsi="Garamond"/>
          <w:sz w:val="28"/>
          <w:szCs w:val="28"/>
        </w:rPr>
        <w:t xml:space="preserve"> και η </w:t>
      </w:r>
      <w:r w:rsidR="00E7772A" w:rsidRPr="001A4B3E">
        <w:rPr>
          <w:rFonts w:ascii="Garamond" w:hAnsi="Garamond"/>
          <w:i/>
          <w:sz w:val="28"/>
          <w:szCs w:val="28"/>
        </w:rPr>
        <w:t>Δορίνα</w:t>
      </w:r>
      <w:r w:rsidR="00E7772A">
        <w:rPr>
          <w:rFonts w:ascii="Garamond" w:hAnsi="Garamond"/>
          <w:sz w:val="28"/>
          <w:szCs w:val="28"/>
        </w:rPr>
        <w:t xml:space="preserve">, </w:t>
      </w:r>
      <w:r w:rsidR="0073725B">
        <w:rPr>
          <w:rFonts w:ascii="Garamond" w:hAnsi="Garamond"/>
          <w:sz w:val="28"/>
          <w:szCs w:val="28"/>
        </w:rPr>
        <w:t>όμως με πολλές επαναληπτικές παραστάσεις και μεγάλη εμπο</w:t>
      </w:r>
      <w:r w:rsidR="009B0C19">
        <w:rPr>
          <w:rFonts w:ascii="Garamond" w:hAnsi="Garamond"/>
          <w:sz w:val="28"/>
          <w:szCs w:val="28"/>
        </w:rPr>
        <w:t xml:space="preserve">ρική και καλλιτεχνική επιτυχία που </w:t>
      </w:r>
      <w:r w:rsidR="003E25F4">
        <w:rPr>
          <w:rFonts w:ascii="Garamond" w:hAnsi="Garamond"/>
          <w:sz w:val="28"/>
          <w:szCs w:val="28"/>
        </w:rPr>
        <w:t>αξίζει</w:t>
      </w:r>
      <w:r w:rsidR="009B0C19">
        <w:rPr>
          <w:rFonts w:ascii="Garamond" w:hAnsi="Garamond"/>
          <w:sz w:val="28"/>
          <w:szCs w:val="28"/>
        </w:rPr>
        <w:t xml:space="preserve"> να έχει συνέχεια και στο σήμερα.</w:t>
      </w:r>
    </w:p>
    <w:p w:rsidR="0073725B" w:rsidRDefault="009B0C19" w:rsidP="008A7656">
      <w:pPr>
        <w:spacing w:after="0"/>
        <w:jc w:val="both"/>
        <w:rPr>
          <w:rFonts w:ascii="Garamond" w:hAnsi="Garamond"/>
          <w:sz w:val="28"/>
          <w:szCs w:val="28"/>
        </w:rPr>
      </w:pPr>
      <w:r>
        <w:rPr>
          <w:rFonts w:ascii="Garamond" w:hAnsi="Garamond"/>
          <w:sz w:val="28"/>
          <w:szCs w:val="28"/>
        </w:rPr>
        <w:t xml:space="preserve">  </w:t>
      </w:r>
      <w:r w:rsidR="0073725B">
        <w:rPr>
          <w:rFonts w:ascii="Garamond" w:hAnsi="Garamond"/>
          <w:sz w:val="28"/>
          <w:szCs w:val="28"/>
        </w:rPr>
        <w:t>Το έργο του</w:t>
      </w:r>
      <w:r w:rsidR="00C73EDC">
        <w:rPr>
          <w:rFonts w:ascii="Garamond" w:hAnsi="Garamond"/>
          <w:sz w:val="28"/>
          <w:szCs w:val="28"/>
        </w:rPr>
        <w:t xml:space="preserve"> </w:t>
      </w:r>
      <w:r w:rsidR="00C73EDC">
        <w:rPr>
          <w:rFonts w:ascii="Garamond" w:hAnsi="Garamond"/>
          <w:sz w:val="28"/>
          <w:szCs w:val="28"/>
          <w:lang w:val="en-US"/>
        </w:rPr>
        <w:t>Roberto</w:t>
      </w:r>
      <w:r w:rsidR="00C73EDC" w:rsidRPr="00C73EDC">
        <w:rPr>
          <w:rFonts w:ascii="Garamond" w:hAnsi="Garamond"/>
          <w:sz w:val="28"/>
          <w:szCs w:val="28"/>
        </w:rPr>
        <w:t xml:space="preserve"> </w:t>
      </w:r>
      <w:r w:rsidR="00C73EDC">
        <w:rPr>
          <w:rFonts w:ascii="Garamond" w:hAnsi="Garamond"/>
          <w:sz w:val="28"/>
          <w:szCs w:val="28"/>
          <w:lang w:val="en-US"/>
        </w:rPr>
        <w:t>Sabatino</w:t>
      </w:r>
      <w:r w:rsidR="00C73EDC" w:rsidRPr="00C73EDC">
        <w:rPr>
          <w:rFonts w:ascii="Garamond" w:hAnsi="Garamond"/>
          <w:sz w:val="28"/>
          <w:szCs w:val="28"/>
        </w:rPr>
        <w:t xml:space="preserve"> </w:t>
      </w:r>
      <w:r w:rsidR="00C73EDC">
        <w:rPr>
          <w:rFonts w:ascii="Garamond" w:hAnsi="Garamond"/>
          <w:sz w:val="28"/>
          <w:szCs w:val="28"/>
          <w:lang w:val="en-US"/>
        </w:rPr>
        <w:t>Lopez</w:t>
      </w:r>
      <w:r w:rsidR="0073725B">
        <w:rPr>
          <w:rFonts w:ascii="Garamond" w:hAnsi="Garamond"/>
          <w:sz w:val="28"/>
          <w:szCs w:val="28"/>
        </w:rPr>
        <w:t xml:space="preserve"> κινείται στην ίδια υφολογική-δραματουργική κατεύθυνση</w:t>
      </w:r>
      <w:r w:rsidR="00C73EDC" w:rsidRPr="00C73EDC">
        <w:rPr>
          <w:rFonts w:ascii="Garamond" w:hAnsi="Garamond"/>
          <w:sz w:val="28"/>
          <w:szCs w:val="28"/>
        </w:rPr>
        <w:t xml:space="preserve"> </w:t>
      </w:r>
      <w:r w:rsidR="0073725B">
        <w:rPr>
          <w:rFonts w:ascii="Garamond" w:hAnsi="Garamond"/>
          <w:sz w:val="28"/>
          <w:szCs w:val="28"/>
        </w:rPr>
        <w:t xml:space="preserve">με εκείνο του </w:t>
      </w:r>
      <w:r w:rsidR="0073725B">
        <w:rPr>
          <w:rFonts w:ascii="Garamond" w:hAnsi="Garamond"/>
          <w:sz w:val="28"/>
          <w:szCs w:val="28"/>
          <w:lang w:val="en-US"/>
        </w:rPr>
        <w:t>Rovetta</w:t>
      </w:r>
      <w:r w:rsidR="0073725B">
        <w:rPr>
          <w:rFonts w:ascii="Garamond" w:hAnsi="Garamond"/>
          <w:sz w:val="28"/>
          <w:szCs w:val="28"/>
        </w:rPr>
        <w:t xml:space="preserve"> που και αυτό ενώ απασχολούσε έντονα την Ελλάδα εκείνα τα χρόνια έχει πάψει να απασχολεί το σήμερα. Ο </w:t>
      </w:r>
      <w:r w:rsidR="0073725B">
        <w:rPr>
          <w:rFonts w:ascii="Garamond" w:hAnsi="Garamond"/>
          <w:sz w:val="28"/>
          <w:szCs w:val="28"/>
          <w:lang w:val="en-US"/>
        </w:rPr>
        <w:t>Lopez</w:t>
      </w:r>
      <w:r w:rsidR="00910216">
        <w:rPr>
          <w:rFonts w:ascii="Garamond" w:hAnsi="Garamond"/>
          <w:sz w:val="28"/>
          <w:szCs w:val="28"/>
        </w:rPr>
        <w:t>, ακαδημαϊκός και πρόεδρος για κάποια χρόνια της Εταιρείας Ιταλών Θεατρικών συγγραφέων, διαθέτει μια αυστηρή ηθική, κατακρίνοντας τα</w:t>
      </w:r>
      <w:r w:rsidR="0073725B">
        <w:rPr>
          <w:rFonts w:ascii="Garamond" w:hAnsi="Garamond"/>
          <w:sz w:val="28"/>
          <w:szCs w:val="28"/>
        </w:rPr>
        <w:t xml:space="preserve"> ήθη </w:t>
      </w:r>
      <w:r w:rsidR="00910216">
        <w:rPr>
          <w:rFonts w:ascii="Garamond" w:hAnsi="Garamond"/>
          <w:sz w:val="28"/>
          <w:szCs w:val="28"/>
        </w:rPr>
        <w:t>των καιρών του και μιλώντας</w:t>
      </w:r>
      <w:r w:rsidR="0073725B">
        <w:rPr>
          <w:rFonts w:ascii="Garamond" w:hAnsi="Garamond"/>
          <w:sz w:val="28"/>
          <w:szCs w:val="28"/>
        </w:rPr>
        <w:t xml:space="preserve"> με τη φωνή του αμιγούς βερισμού. </w:t>
      </w:r>
      <w:r w:rsidR="00910216">
        <w:rPr>
          <w:rFonts w:ascii="Garamond" w:hAnsi="Garamond"/>
          <w:sz w:val="28"/>
          <w:szCs w:val="28"/>
        </w:rPr>
        <w:t xml:space="preserve">Επίσης είναι </w:t>
      </w:r>
      <w:r w:rsidR="003E25F4">
        <w:rPr>
          <w:rFonts w:ascii="Garamond" w:hAnsi="Garamond"/>
          <w:sz w:val="28"/>
          <w:szCs w:val="28"/>
        </w:rPr>
        <w:t>πολυγραφότατος</w:t>
      </w:r>
      <w:r w:rsidR="00985D5D">
        <w:rPr>
          <w:rFonts w:ascii="Garamond" w:hAnsi="Garamond"/>
          <w:sz w:val="28"/>
          <w:szCs w:val="28"/>
        </w:rPr>
        <w:t>, τα</w:t>
      </w:r>
      <w:r w:rsidR="00910216">
        <w:rPr>
          <w:rFonts w:ascii="Garamond" w:hAnsi="Garamond"/>
          <w:sz w:val="28"/>
          <w:szCs w:val="28"/>
        </w:rPr>
        <w:t xml:space="preserve"> θεατρικά του έργα ξεπερνούν τα πενήντα και τα μυθιστορήματά του τα είκοσι. Στην Ελλάδα παρουσιάζονται </w:t>
      </w:r>
      <w:r w:rsidR="00E7772A" w:rsidRPr="00E7772A">
        <w:rPr>
          <w:rFonts w:ascii="Garamond" w:hAnsi="Garamond"/>
          <w:i/>
          <w:sz w:val="28"/>
          <w:szCs w:val="28"/>
        </w:rPr>
        <w:t>Οι τρικυμίες</w:t>
      </w:r>
      <w:r w:rsidR="00E7772A">
        <w:rPr>
          <w:rFonts w:ascii="Garamond" w:hAnsi="Garamond"/>
          <w:sz w:val="28"/>
          <w:szCs w:val="28"/>
        </w:rPr>
        <w:t xml:space="preserve">, </w:t>
      </w:r>
      <w:r w:rsidR="00E7772A" w:rsidRPr="00E7772A">
        <w:rPr>
          <w:rFonts w:ascii="Garamond" w:hAnsi="Garamond"/>
          <w:i/>
          <w:sz w:val="28"/>
          <w:szCs w:val="28"/>
        </w:rPr>
        <w:t>Ο τρίτος σύζυγος</w:t>
      </w:r>
      <w:r w:rsidR="00E7772A">
        <w:rPr>
          <w:rFonts w:ascii="Garamond" w:hAnsi="Garamond"/>
          <w:sz w:val="28"/>
          <w:szCs w:val="28"/>
        </w:rPr>
        <w:t xml:space="preserve">, το </w:t>
      </w:r>
      <w:r w:rsidR="00E7772A" w:rsidRPr="00E7772A">
        <w:rPr>
          <w:rFonts w:ascii="Garamond" w:hAnsi="Garamond"/>
          <w:i/>
          <w:sz w:val="28"/>
          <w:szCs w:val="28"/>
        </w:rPr>
        <w:t>Ξαναγυρίζει η ζωή</w:t>
      </w:r>
      <w:r w:rsidR="00E7772A">
        <w:rPr>
          <w:rFonts w:ascii="Garamond" w:hAnsi="Garamond"/>
          <w:sz w:val="28"/>
          <w:szCs w:val="28"/>
        </w:rPr>
        <w:t xml:space="preserve"> και το </w:t>
      </w:r>
      <w:r w:rsidR="00E7772A" w:rsidRPr="00E7772A">
        <w:rPr>
          <w:rFonts w:ascii="Garamond" w:hAnsi="Garamond"/>
          <w:i/>
          <w:sz w:val="28"/>
          <w:szCs w:val="28"/>
        </w:rPr>
        <w:t>Μάριος και Μαρία</w:t>
      </w:r>
      <w:r w:rsidR="00910216">
        <w:rPr>
          <w:rFonts w:ascii="Garamond" w:hAnsi="Garamond"/>
          <w:sz w:val="28"/>
          <w:szCs w:val="28"/>
        </w:rPr>
        <w:t xml:space="preserve"> που αγαπιούνται και από το κοινό και από την κριτική</w:t>
      </w:r>
      <w:r w:rsidR="00E7772A">
        <w:rPr>
          <w:rFonts w:ascii="Garamond" w:hAnsi="Garamond"/>
          <w:sz w:val="28"/>
          <w:szCs w:val="28"/>
        </w:rPr>
        <w:t xml:space="preserve">. </w:t>
      </w:r>
      <w:r w:rsidR="00910216">
        <w:rPr>
          <w:rFonts w:ascii="Garamond" w:hAnsi="Garamond"/>
          <w:sz w:val="28"/>
          <w:szCs w:val="28"/>
        </w:rPr>
        <w:t>Μπορεί στη χώρα μας να μην δόθηκε η αντίστοιχη προσοχή για το έργο αυτού του ανθρώπου του πνεύματος, η χώρα του όμως τον τιμά και αξίζει να περιλαμβάνεται η συμβολή του στην πρόσληψη της ιτα</w:t>
      </w:r>
      <w:r w:rsidR="001F24BE">
        <w:rPr>
          <w:rFonts w:ascii="Garamond" w:hAnsi="Garamond"/>
          <w:sz w:val="28"/>
          <w:szCs w:val="28"/>
        </w:rPr>
        <w:t>λικής δραματουργίας στην Ελλάδα</w:t>
      </w:r>
      <w:r w:rsidR="00910216">
        <w:rPr>
          <w:rFonts w:ascii="Garamond" w:hAnsi="Garamond"/>
          <w:sz w:val="28"/>
          <w:szCs w:val="28"/>
        </w:rPr>
        <w:t>.</w:t>
      </w:r>
    </w:p>
    <w:p w:rsidR="00E7772A" w:rsidRDefault="0073725B" w:rsidP="008A7656">
      <w:pPr>
        <w:spacing w:after="0"/>
        <w:jc w:val="both"/>
        <w:rPr>
          <w:rFonts w:ascii="Garamond" w:hAnsi="Garamond"/>
          <w:sz w:val="28"/>
          <w:szCs w:val="28"/>
        </w:rPr>
      </w:pPr>
      <w:r>
        <w:rPr>
          <w:rFonts w:ascii="Garamond" w:hAnsi="Garamond"/>
          <w:sz w:val="28"/>
          <w:szCs w:val="28"/>
        </w:rPr>
        <w:t xml:space="preserve">  Οι </w:t>
      </w:r>
      <w:r w:rsidR="00C73EDC">
        <w:rPr>
          <w:rFonts w:ascii="Garamond" w:hAnsi="Garamond"/>
          <w:sz w:val="28"/>
          <w:szCs w:val="28"/>
          <w:lang w:val="en-US"/>
        </w:rPr>
        <w:t>Antona</w:t>
      </w:r>
      <w:r w:rsidR="00C73EDC" w:rsidRPr="00C73EDC">
        <w:rPr>
          <w:rFonts w:ascii="Garamond" w:hAnsi="Garamond"/>
          <w:sz w:val="28"/>
          <w:szCs w:val="28"/>
        </w:rPr>
        <w:t xml:space="preserve"> </w:t>
      </w:r>
      <w:r w:rsidR="00C73EDC">
        <w:rPr>
          <w:rFonts w:ascii="Garamond" w:hAnsi="Garamond"/>
          <w:sz w:val="28"/>
          <w:szCs w:val="28"/>
          <w:lang w:val="en-US"/>
        </w:rPr>
        <w:t>Traversi</w:t>
      </w:r>
      <w:r w:rsidR="00C73EDC" w:rsidRPr="00C73EDC">
        <w:rPr>
          <w:rFonts w:ascii="Garamond" w:hAnsi="Garamond"/>
          <w:sz w:val="28"/>
          <w:szCs w:val="28"/>
        </w:rPr>
        <w:t xml:space="preserve"> </w:t>
      </w:r>
      <w:r w:rsidR="00C73EDC">
        <w:rPr>
          <w:rFonts w:ascii="Garamond" w:hAnsi="Garamond"/>
          <w:sz w:val="28"/>
          <w:szCs w:val="28"/>
          <w:lang w:val="en-US"/>
        </w:rPr>
        <w:t>Camillo</w:t>
      </w:r>
      <w:r>
        <w:rPr>
          <w:rFonts w:ascii="Garamond" w:hAnsi="Garamond"/>
          <w:sz w:val="28"/>
          <w:szCs w:val="28"/>
        </w:rPr>
        <w:t xml:space="preserve"> και</w:t>
      </w:r>
      <w:r w:rsidR="00C73EDC">
        <w:rPr>
          <w:rFonts w:ascii="Garamond" w:hAnsi="Garamond"/>
          <w:sz w:val="28"/>
          <w:szCs w:val="28"/>
        </w:rPr>
        <w:t xml:space="preserve"> </w:t>
      </w:r>
      <w:r w:rsidR="00C73EDC">
        <w:rPr>
          <w:rFonts w:ascii="Garamond" w:hAnsi="Garamond"/>
          <w:sz w:val="28"/>
          <w:szCs w:val="28"/>
          <w:lang w:val="en-US"/>
        </w:rPr>
        <w:t>Antona</w:t>
      </w:r>
      <w:r w:rsidR="00C73EDC" w:rsidRPr="00C73EDC">
        <w:rPr>
          <w:rFonts w:ascii="Garamond" w:hAnsi="Garamond"/>
          <w:sz w:val="28"/>
          <w:szCs w:val="28"/>
        </w:rPr>
        <w:t xml:space="preserve"> </w:t>
      </w:r>
      <w:r w:rsidR="00C73EDC">
        <w:rPr>
          <w:rFonts w:ascii="Garamond" w:hAnsi="Garamond"/>
          <w:sz w:val="28"/>
          <w:szCs w:val="28"/>
          <w:lang w:val="en-US"/>
        </w:rPr>
        <w:t>Traversi</w:t>
      </w:r>
      <w:r w:rsidR="00C73EDC" w:rsidRPr="00C73EDC">
        <w:rPr>
          <w:rFonts w:ascii="Garamond" w:hAnsi="Garamond"/>
          <w:sz w:val="28"/>
          <w:szCs w:val="28"/>
        </w:rPr>
        <w:t xml:space="preserve"> </w:t>
      </w:r>
      <w:r w:rsidR="00C73EDC">
        <w:rPr>
          <w:rFonts w:ascii="Garamond" w:hAnsi="Garamond"/>
          <w:sz w:val="28"/>
          <w:szCs w:val="28"/>
          <w:lang w:val="en-US"/>
        </w:rPr>
        <w:t>Giannino</w:t>
      </w:r>
      <w:r>
        <w:rPr>
          <w:rFonts w:ascii="Garamond" w:hAnsi="Garamond"/>
          <w:sz w:val="28"/>
          <w:szCs w:val="28"/>
        </w:rPr>
        <w:t xml:space="preserve"> αρέσκονται ιδιαίτε</w:t>
      </w:r>
      <w:r w:rsidR="001A4B3E">
        <w:rPr>
          <w:rFonts w:ascii="Garamond" w:hAnsi="Garamond"/>
          <w:sz w:val="28"/>
          <w:szCs w:val="28"/>
        </w:rPr>
        <w:t>ρα στην οξεία κωμικότητα και τη</w:t>
      </w:r>
      <w:r>
        <w:rPr>
          <w:rFonts w:ascii="Garamond" w:hAnsi="Garamond"/>
          <w:sz w:val="28"/>
          <w:szCs w:val="28"/>
        </w:rPr>
        <w:t xml:space="preserve"> σάτιρα</w:t>
      </w:r>
      <w:r w:rsidR="001A4B3E">
        <w:rPr>
          <w:rFonts w:ascii="Garamond" w:hAnsi="Garamond"/>
          <w:sz w:val="28"/>
          <w:szCs w:val="28"/>
        </w:rPr>
        <w:t>,</w:t>
      </w:r>
      <w:r>
        <w:rPr>
          <w:rFonts w:ascii="Garamond" w:hAnsi="Garamond"/>
          <w:sz w:val="28"/>
          <w:szCs w:val="28"/>
        </w:rPr>
        <w:t xml:space="preserve"> και παρά την τότε επιτυχία τους στη χώρα μας, σήμερα</w:t>
      </w:r>
      <w:r w:rsidR="008435EE">
        <w:rPr>
          <w:rFonts w:ascii="Garamond" w:hAnsi="Garamond"/>
          <w:sz w:val="28"/>
          <w:szCs w:val="28"/>
        </w:rPr>
        <w:t xml:space="preserve"> είναι λησμονημένοι</w:t>
      </w:r>
      <w:r>
        <w:rPr>
          <w:rFonts w:ascii="Garamond" w:hAnsi="Garamond"/>
          <w:sz w:val="28"/>
          <w:szCs w:val="28"/>
        </w:rPr>
        <w:t xml:space="preserve">. Αντίθετα στην Ιταλία ίσως και λόγω του ευχάριστου ύφους της γραφής </w:t>
      </w:r>
      <w:r w:rsidR="001F24BE">
        <w:rPr>
          <w:rFonts w:ascii="Garamond" w:hAnsi="Garamond"/>
          <w:sz w:val="28"/>
          <w:szCs w:val="28"/>
        </w:rPr>
        <w:t>τους,</w:t>
      </w:r>
      <w:r>
        <w:rPr>
          <w:rFonts w:ascii="Garamond" w:hAnsi="Garamond"/>
          <w:sz w:val="28"/>
          <w:szCs w:val="28"/>
        </w:rPr>
        <w:t xml:space="preserve"> τα έργα τους επιλέγονται συχνά για τις σκηνές και οι μελετητές δεν ξεχνούν ποτέ να εμβαθύνουν </w:t>
      </w:r>
      <w:r w:rsidR="00CD6BA7">
        <w:rPr>
          <w:rFonts w:ascii="Garamond" w:hAnsi="Garamond"/>
          <w:sz w:val="28"/>
          <w:szCs w:val="28"/>
        </w:rPr>
        <w:t>σ</w:t>
      </w:r>
      <w:r>
        <w:rPr>
          <w:rFonts w:ascii="Garamond" w:hAnsi="Garamond"/>
          <w:sz w:val="28"/>
          <w:szCs w:val="28"/>
        </w:rPr>
        <w:t xml:space="preserve">τις έννοιες και τις </w:t>
      </w:r>
      <w:r w:rsidR="00CD6BA7">
        <w:rPr>
          <w:rFonts w:ascii="Garamond" w:hAnsi="Garamond"/>
          <w:sz w:val="28"/>
          <w:szCs w:val="28"/>
        </w:rPr>
        <w:t>κρ</w:t>
      </w:r>
      <w:r>
        <w:rPr>
          <w:rFonts w:ascii="Garamond" w:hAnsi="Garamond"/>
          <w:sz w:val="28"/>
          <w:szCs w:val="28"/>
        </w:rPr>
        <w:t>υφές πτυχ</w:t>
      </w:r>
      <w:r w:rsidR="00CD6BA7">
        <w:rPr>
          <w:rFonts w:ascii="Garamond" w:hAnsi="Garamond"/>
          <w:sz w:val="28"/>
          <w:szCs w:val="28"/>
        </w:rPr>
        <w:t>ές</w:t>
      </w:r>
      <w:r>
        <w:rPr>
          <w:rFonts w:ascii="Garamond" w:hAnsi="Garamond"/>
          <w:sz w:val="28"/>
          <w:szCs w:val="28"/>
        </w:rPr>
        <w:t xml:space="preserve"> τους.</w:t>
      </w:r>
      <w:r w:rsidR="00C73EDC" w:rsidRPr="00C73EDC">
        <w:rPr>
          <w:rFonts w:ascii="Garamond" w:hAnsi="Garamond"/>
          <w:sz w:val="28"/>
          <w:szCs w:val="28"/>
        </w:rPr>
        <w:t xml:space="preserve"> </w:t>
      </w:r>
      <w:r w:rsidR="00E7772A" w:rsidRPr="00E7772A">
        <w:rPr>
          <w:rFonts w:ascii="Garamond" w:hAnsi="Garamond"/>
          <w:i/>
          <w:sz w:val="28"/>
          <w:szCs w:val="28"/>
        </w:rPr>
        <w:t>Ο πατέρας</w:t>
      </w:r>
      <w:r w:rsidR="00E7772A">
        <w:rPr>
          <w:rFonts w:ascii="Garamond" w:hAnsi="Garamond"/>
          <w:sz w:val="28"/>
          <w:szCs w:val="28"/>
        </w:rPr>
        <w:t xml:space="preserve"> και </w:t>
      </w:r>
      <w:r w:rsidR="00E7772A" w:rsidRPr="00E7772A">
        <w:rPr>
          <w:rFonts w:ascii="Garamond" w:hAnsi="Garamond"/>
          <w:i/>
          <w:sz w:val="28"/>
          <w:szCs w:val="28"/>
        </w:rPr>
        <w:t>Η τηλεφωνήτρια</w:t>
      </w:r>
      <w:r w:rsidR="00E7772A">
        <w:rPr>
          <w:rFonts w:ascii="Garamond" w:hAnsi="Garamond"/>
          <w:sz w:val="28"/>
          <w:szCs w:val="28"/>
        </w:rPr>
        <w:t xml:space="preserve"> του </w:t>
      </w:r>
      <w:r w:rsidR="00E7772A">
        <w:rPr>
          <w:rFonts w:ascii="Garamond" w:hAnsi="Garamond"/>
          <w:sz w:val="28"/>
          <w:szCs w:val="28"/>
          <w:lang w:val="en-US"/>
        </w:rPr>
        <w:t>Antona</w:t>
      </w:r>
      <w:r w:rsidR="00E7772A" w:rsidRPr="00E7772A">
        <w:rPr>
          <w:rFonts w:ascii="Garamond" w:hAnsi="Garamond"/>
          <w:sz w:val="28"/>
          <w:szCs w:val="28"/>
        </w:rPr>
        <w:t xml:space="preserve"> </w:t>
      </w:r>
      <w:r w:rsidR="00E7772A">
        <w:rPr>
          <w:rFonts w:ascii="Garamond" w:hAnsi="Garamond"/>
          <w:sz w:val="28"/>
          <w:szCs w:val="28"/>
          <w:lang w:val="en-US"/>
        </w:rPr>
        <w:t>Traversi</w:t>
      </w:r>
      <w:r w:rsidR="00E7772A">
        <w:rPr>
          <w:rFonts w:ascii="Garamond" w:hAnsi="Garamond"/>
          <w:sz w:val="28"/>
          <w:szCs w:val="28"/>
        </w:rPr>
        <w:t xml:space="preserve"> </w:t>
      </w:r>
      <w:r w:rsidR="00E7772A">
        <w:rPr>
          <w:rFonts w:ascii="Garamond" w:hAnsi="Garamond"/>
          <w:sz w:val="28"/>
          <w:szCs w:val="28"/>
          <w:lang w:val="en-US"/>
        </w:rPr>
        <w:t>Camillo</w:t>
      </w:r>
      <w:r w:rsidR="00E7772A" w:rsidRPr="00E7772A">
        <w:rPr>
          <w:rFonts w:ascii="Garamond" w:hAnsi="Garamond"/>
          <w:sz w:val="28"/>
          <w:szCs w:val="28"/>
        </w:rPr>
        <w:t xml:space="preserve"> </w:t>
      </w:r>
      <w:r w:rsidR="008435EE">
        <w:rPr>
          <w:rFonts w:ascii="Garamond" w:hAnsi="Garamond"/>
          <w:sz w:val="28"/>
          <w:szCs w:val="28"/>
        </w:rPr>
        <w:t xml:space="preserve">έχουν τα υφολογικά στοιχεία του </w:t>
      </w:r>
      <w:r w:rsidR="008435EE">
        <w:rPr>
          <w:rFonts w:ascii="Garamond" w:hAnsi="Garamond"/>
          <w:sz w:val="28"/>
          <w:szCs w:val="28"/>
          <w:lang w:val="it-IT"/>
        </w:rPr>
        <w:t>grand</w:t>
      </w:r>
      <w:r w:rsidR="008435EE" w:rsidRPr="00223254">
        <w:rPr>
          <w:rFonts w:ascii="Garamond" w:hAnsi="Garamond"/>
          <w:sz w:val="28"/>
          <w:szCs w:val="28"/>
        </w:rPr>
        <w:t xml:space="preserve"> </w:t>
      </w:r>
      <w:r w:rsidR="008435EE">
        <w:rPr>
          <w:rFonts w:ascii="Garamond" w:hAnsi="Garamond"/>
          <w:sz w:val="28"/>
          <w:szCs w:val="28"/>
          <w:lang w:val="it-IT"/>
        </w:rPr>
        <w:t>guignol</w:t>
      </w:r>
      <w:r w:rsidR="008435EE">
        <w:rPr>
          <w:rFonts w:ascii="Garamond" w:hAnsi="Garamond"/>
          <w:sz w:val="28"/>
          <w:szCs w:val="28"/>
        </w:rPr>
        <w:t xml:space="preserve"> –ένα είδος που είναι στην άνθισή του εκείνα τα χρόνια– και του λεγόμενου </w:t>
      </w:r>
      <w:r w:rsidR="008435EE">
        <w:rPr>
          <w:rFonts w:ascii="Garamond" w:hAnsi="Garamond"/>
          <w:sz w:val="28"/>
          <w:szCs w:val="28"/>
          <w:lang w:val="it-IT"/>
        </w:rPr>
        <w:t>black</w:t>
      </w:r>
      <w:r w:rsidR="008435EE" w:rsidRPr="00223254">
        <w:rPr>
          <w:rFonts w:ascii="Garamond" w:hAnsi="Garamond"/>
          <w:sz w:val="28"/>
          <w:szCs w:val="28"/>
        </w:rPr>
        <w:t xml:space="preserve"> </w:t>
      </w:r>
      <w:r w:rsidR="008435EE">
        <w:rPr>
          <w:rFonts w:ascii="Garamond" w:hAnsi="Garamond"/>
          <w:sz w:val="28"/>
          <w:szCs w:val="28"/>
        </w:rPr>
        <w:t>χιούμορ</w:t>
      </w:r>
      <w:r w:rsidR="001F24BE">
        <w:rPr>
          <w:rFonts w:ascii="Garamond" w:hAnsi="Garamond"/>
          <w:sz w:val="28"/>
          <w:szCs w:val="28"/>
        </w:rPr>
        <w:t>,</w:t>
      </w:r>
      <w:r w:rsidR="008435EE">
        <w:rPr>
          <w:rFonts w:ascii="Garamond" w:hAnsi="Garamond"/>
          <w:sz w:val="28"/>
          <w:szCs w:val="28"/>
        </w:rPr>
        <w:t xml:space="preserve"> </w:t>
      </w:r>
      <w:r w:rsidR="00E7772A">
        <w:rPr>
          <w:rFonts w:ascii="Garamond" w:hAnsi="Garamond"/>
          <w:sz w:val="28"/>
          <w:szCs w:val="28"/>
        </w:rPr>
        <w:t xml:space="preserve">και </w:t>
      </w:r>
      <w:r w:rsidR="00E7772A" w:rsidRPr="00E7772A">
        <w:rPr>
          <w:rFonts w:ascii="Garamond" w:hAnsi="Garamond"/>
          <w:i/>
          <w:sz w:val="28"/>
          <w:szCs w:val="28"/>
        </w:rPr>
        <w:t>Η κοκέτα</w:t>
      </w:r>
      <w:r w:rsidR="00E7772A">
        <w:rPr>
          <w:rFonts w:ascii="Garamond" w:hAnsi="Garamond"/>
          <w:sz w:val="28"/>
          <w:szCs w:val="28"/>
        </w:rPr>
        <w:t xml:space="preserve"> και </w:t>
      </w:r>
      <w:r w:rsidR="00E7772A" w:rsidRPr="00E7772A">
        <w:rPr>
          <w:rFonts w:ascii="Garamond" w:hAnsi="Garamond"/>
          <w:i/>
          <w:sz w:val="28"/>
          <w:szCs w:val="28"/>
        </w:rPr>
        <w:t>Το παραβάν</w:t>
      </w:r>
      <w:r w:rsidR="00E7772A">
        <w:rPr>
          <w:rFonts w:ascii="Garamond" w:hAnsi="Garamond"/>
          <w:sz w:val="28"/>
          <w:szCs w:val="28"/>
        </w:rPr>
        <w:t xml:space="preserve"> </w:t>
      </w:r>
      <w:r w:rsidR="00E7772A">
        <w:rPr>
          <w:rFonts w:ascii="Garamond" w:hAnsi="Garamond"/>
          <w:sz w:val="28"/>
          <w:szCs w:val="28"/>
          <w:lang w:val="en-US"/>
        </w:rPr>
        <w:t>Antona</w:t>
      </w:r>
      <w:r w:rsidR="00E7772A" w:rsidRPr="00E7772A">
        <w:rPr>
          <w:rFonts w:ascii="Garamond" w:hAnsi="Garamond"/>
          <w:sz w:val="28"/>
          <w:szCs w:val="28"/>
        </w:rPr>
        <w:t xml:space="preserve"> </w:t>
      </w:r>
      <w:r w:rsidR="00E7772A">
        <w:rPr>
          <w:rFonts w:ascii="Garamond" w:hAnsi="Garamond"/>
          <w:sz w:val="28"/>
          <w:szCs w:val="28"/>
          <w:lang w:val="en-US"/>
        </w:rPr>
        <w:t>Traversi</w:t>
      </w:r>
      <w:r w:rsidR="00E7772A" w:rsidRPr="00E7772A">
        <w:rPr>
          <w:rFonts w:ascii="Garamond" w:hAnsi="Garamond"/>
          <w:sz w:val="28"/>
          <w:szCs w:val="28"/>
        </w:rPr>
        <w:t xml:space="preserve"> </w:t>
      </w:r>
      <w:r w:rsidR="00E7772A">
        <w:rPr>
          <w:rFonts w:ascii="Garamond" w:hAnsi="Garamond"/>
          <w:sz w:val="28"/>
          <w:szCs w:val="28"/>
          <w:lang w:val="en-US"/>
        </w:rPr>
        <w:t>Giannino</w:t>
      </w:r>
      <w:r w:rsidR="00E7772A" w:rsidRPr="00E7772A">
        <w:rPr>
          <w:rFonts w:ascii="Garamond" w:hAnsi="Garamond"/>
          <w:sz w:val="28"/>
          <w:szCs w:val="28"/>
        </w:rPr>
        <w:t xml:space="preserve"> </w:t>
      </w:r>
      <w:r w:rsidR="003D0089">
        <w:rPr>
          <w:rFonts w:ascii="Garamond" w:hAnsi="Garamond"/>
          <w:sz w:val="28"/>
          <w:szCs w:val="28"/>
        </w:rPr>
        <w:t xml:space="preserve">που </w:t>
      </w:r>
      <w:r w:rsidR="008435EE">
        <w:rPr>
          <w:rFonts w:ascii="Garamond" w:hAnsi="Garamond"/>
          <w:sz w:val="28"/>
          <w:szCs w:val="28"/>
        </w:rPr>
        <w:t xml:space="preserve">φέρουν διάχυτη κωμικότητα γίνονται γνωστά στο ελληνικό κοινό που γελά με τις ερμηνείες της Κυβέλης και της Κοτοπούλη αντίστοιχα.  </w:t>
      </w:r>
      <w:r w:rsidR="00E7772A">
        <w:rPr>
          <w:rFonts w:ascii="Garamond" w:hAnsi="Garamond"/>
          <w:sz w:val="28"/>
          <w:szCs w:val="28"/>
        </w:rPr>
        <w:t xml:space="preserve"> </w:t>
      </w:r>
    </w:p>
    <w:p w:rsidR="00324010" w:rsidRDefault="00E7772A" w:rsidP="008A7656">
      <w:pPr>
        <w:spacing w:after="0"/>
        <w:jc w:val="both"/>
        <w:rPr>
          <w:rFonts w:ascii="Garamond" w:hAnsi="Garamond"/>
          <w:sz w:val="28"/>
          <w:szCs w:val="28"/>
        </w:rPr>
      </w:pPr>
      <w:r>
        <w:rPr>
          <w:rFonts w:ascii="Garamond" w:hAnsi="Garamond"/>
          <w:sz w:val="28"/>
          <w:szCs w:val="28"/>
        </w:rPr>
        <w:t xml:space="preserve">  </w:t>
      </w:r>
      <w:r w:rsidR="0073725B">
        <w:rPr>
          <w:rFonts w:ascii="Garamond" w:hAnsi="Garamond"/>
          <w:sz w:val="28"/>
          <w:szCs w:val="28"/>
        </w:rPr>
        <w:t xml:space="preserve">Επίσης </w:t>
      </w:r>
      <w:r w:rsidR="00CD6BA7">
        <w:rPr>
          <w:rFonts w:ascii="Garamond" w:hAnsi="Garamond"/>
          <w:sz w:val="28"/>
          <w:szCs w:val="28"/>
        </w:rPr>
        <w:t>για τους</w:t>
      </w:r>
      <w:r w:rsidR="0073725B">
        <w:rPr>
          <w:rFonts w:ascii="Garamond" w:hAnsi="Garamond"/>
          <w:sz w:val="28"/>
          <w:szCs w:val="28"/>
        </w:rPr>
        <w:t xml:space="preserve"> συγγραφείς του γκροτέσκου θεάτρου</w:t>
      </w:r>
      <w:r w:rsidR="001A4B3E">
        <w:rPr>
          <w:rFonts w:ascii="Garamond" w:hAnsi="Garamond"/>
          <w:sz w:val="28"/>
          <w:szCs w:val="28"/>
        </w:rPr>
        <w:t>,</w:t>
      </w:r>
      <w:r w:rsid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Luigi</w:t>
      </w:r>
      <w:r w:rsidR="0073725B" w:rsidRPr="0073725B">
        <w:rPr>
          <w:rFonts w:ascii="Garamond" w:hAnsi="Garamond"/>
          <w:sz w:val="28"/>
          <w:szCs w:val="28"/>
        </w:rPr>
        <w:t xml:space="preserve"> </w:t>
      </w:r>
      <w:r w:rsidR="0073725B">
        <w:rPr>
          <w:rFonts w:ascii="Garamond" w:hAnsi="Garamond"/>
          <w:sz w:val="28"/>
          <w:szCs w:val="28"/>
          <w:lang w:val="en-US"/>
        </w:rPr>
        <w:t>Chiarelli</w:t>
      </w:r>
      <w:r w:rsidR="0073725B" w:rsidRP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Pier</w:t>
      </w:r>
      <w:r w:rsidR="0073725B" w:rsidRPr="0073725B">
        <w:rPr>
          <w:rFonts w:ascii="Garamond" w:hAnsi="Garamond"/>
          <w:sz w:val="28"/>
          <w:szCs w:val="28"/>
        </w:rPr>
        <w:t xml:space="preserve"> </w:t>
      </w:r>
      <w:r w:rsidR="0073725B">
        <w:rPr>
          <w:rFonts w:ascii="Garamond" w:hAnsi="Garamond"/>
          <w:sz w:val="28"/>
          <w:szCs w:val="28"/>
          <w:lang w:val="en-US"/>
        </w:rPr>
        <w:t>Maria</w:t>
      </w:r>
      <w:r w:rsidR="0073725B" w:rsidRPr="0073725B">
        <w:rPr>
          <w:rFonts w:ascii="Garamond" w:hAnsi="Garamond"/>
          <w:sz w:val="28"/>
          <w:szCs w:val="28"/>
        </w:rPr>
        <w:t xml:space="preserve"> </w:t>
      </w:r>
      <w:r w:rsidR="0073725B">
        <w:rPr>
          <w:rFonts w:ascii="Garamond" w:hAnsi="Garamond"/>
          <w:sz w:val="28"/>
          <w:szCs w:val="28"/>
          <w:lang w:val="en-US"/>
        </w:rPr>
        <w:t>Rosso</w:t>
      </w:r>
      <w:r w:rsidR="0073725B" w:rsidRPr="0073725B">
        <w:rPr>
          <w:rFonts w:ascii="Garamond" w:hAnsi="Garamond"/>
          <w:sz w:val="28"/>
          <w:szCs w:val="28"/>
        </w:rPr>
        <w:t xml:space="preserve"> </w:t>
      </w:r>
      <w:r w:rsidR="0073725B">
        <w:rPr>
          <w:rFonts w:ascii="Garamond" w:hAnsi="Garamond"/>
          <w:sz w:val="28"/>
          <w:szCs w:val="28"/>
          <w:lang w:val="en-US"/>
        </w:rPr>
        <w:t>di</w:t>
      </w:r>
      <w:r w:rsidR="0073725B" w:rsidRPr="0073725B">
        <w:rPr>
          <w:rFonts w:ascii="Garamond" w:hAnsi="Garamond"/>
          <w:sz w:val="28"/>
          <w:szCs w:val="28"/>
        </w:rPr>
        <w:t xml:space="preserve"> </w:t>
      </w:r>
      <w:r w:rsidR="0073725B">
        <w:rPr>
          <w:rFonts w:ascii="Garamond" w:hAnsi="Garamond"/>
          <w:sz w:val="28"/>
          <w:szCs w:val="28"/>
          <w:lang w:val="en-US"/>
        </w:rPr>
        <w:t>San</w:t>
      </w:r>
      <w:r w:rsidR="0073725B" w:rsidRPr="0073725B">
        <w:rPr>
          <w:rFonts w:ascii="Garamond" w:hAnsi="Garamond"/>
          <w:sz w:val="28"/>
          <w:szCs w:val="28"/>
        </w:rPr>
        <w:t xml:space="preserve"> </w:t>
      </w:r>
      <w:r w:rsidR="0073725B">
        <w:rPr>
          <w:rFonts w:ascii="Garamond" w:hAnsi="Garamond"/>
          <w:sz w:val="28"/>
          <w:szCs w:val="28"/>
          <w:lang w:val="en-US"/>
        </w:rPr>
        <w:t>Secondo</w:t>
      </w:r>
      <w:r w:rsidR="0073725B" w:rsidRP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Massimo</w:t>
      </w:r>
      <w:r w:rsidR="0073725B" w:rsidRPr="0073725B">
        <w:rPr>
          <w:rFonts w:ascii="Garamond" w:hAnsi="Garamond"/>
          <w:sz w:val="28"/>
          <w:szCs w:val="28"/>
        </w:rPr>
        <w:t xml:space="preserve"> </w:t>
      </w:r>
      <w:r w:rsidR="0073725B">
        <w:rPr>
          <w:rFonts w:ascii="Garamond" w:hAnsi="Garamond"/>
          <w:sz w:val="28"/>
          <w:szCs w:val="28"/>
          <w:lang w:val="en-US"/>
        </w:rPr>
        <w:t>Bontempelli</w:t>
      </w:r>
      <w:r w:rsid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Arnaldo</w:t>
      </w:r>
      <w:r w:rsidR="0073725B" w:rsidRPr="0073725B">
        <w:rPr>
          <w:rFonts w:ascii="Garamond" w:hAnsi="Garamond"/>
          <w:sz w:val="28"/>
          <w:szCs w:val="28"/>
        </w:rPr>
        <w:t xml:space="preserve"> </w:t>
      </w:r>
      <w:r w:rsidR="0073725B">
        <w:rPr>
          <w:rFonts w:ascii="Garamond" w:hAnsi="Garamond"/>
          <w:sz w:val="28"/>
          <w:szCs w:val="28"/>
          <w:lang w:val="en-US"/>
        </w:rPr>
        <w:t>Braccaroli</w:t>
      </w:r>
      <w:r w:rsidR="0073725B" w:rsidRP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Silvio</w:t>
      </w:r>
      <w:r w:rsidR="0073725B" w:rsidRPr="0073725B">
        <w:rPr>
          <w:rFonts w:ascii="Garamond" w:hAnsi="Garamond"/>
          <w:sz w:val="28"/>
          <w:szCs w:val="28"/>
        </w:rPr>
        <w:t xml:space="preserve"> </w:t>
      </w:r>
      <w:r w:rsidR="0073725B">
        <w:rPr>
          <w:rFonts w:ascii="Garamond" w:hAnsi="Garamond"/>
          <w:sz w:val="28"/>
          <w:szCs w:val="28"/>
          <w:lang w:val="en-US"/>
        </w:rPr>
        <w:t>Benedetti</w:t>
      </w:r>
      <w:r w:rsidR="0073725B" w:rsidRPr="0073725B">
        <w:rPr>
          <w:rFonts w:ascii="Garamond" w:hAnsi="Garamond"/>
          <w:sz w:val="28"/>
          <w:szCs w:val="28"/>
        </w:rPr>
        <w:t xml:space="preserve">,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73725B">
        <w:rPr>
          <w:rFonts w:ascii="Garamond" w:hAnsi="Garamond"/>
          <w:sz w:val="28"/>
          <w:szCs w:val="28"/>
        </w:rPr>
        <w:t xml:space="preserve"> </w:t>
      </w:r>
      <w:r w:rsidR="0073725B">
        <w:rPr>
          <w:rFonts w:ascii="Garamond" w:hAnsi="Garamond"/>
          <w:sz w:val="28"/>
          <w:szCs w:val="28"/>
          <w:lang w:val="en-US"/>
        </w:rPr>
        <w:t>Alberto</w:t>
      </w:r>
      <w:r w:rsidR="0073725B" w:rsidRPr="0073725B">
        <w:rPr>
          <w:rFonts w:ascii="Garamond" w:hAnsi="Garamond"/>
          <w:sz w:val="28"/>
          <w:szCs w:val="28"/>
        </w:rPr>
        <w:t xml:space="preserve"> </w:t>
      </w:r>
      <w:r w:rsidR="0073725B">
        <w:rPr>
          <w:rFonts w:ascii="Garamond" w:hAnsi="Garamond"/>
          <w:sz w:val="28"/>
          <w:szCs w:val="28"/>
          <w:lang w:val="en-US"/>
        </w:rPr>
        <w:t>Casella</w:t>
      </w:r>
      <w:r w:rsidR="0073725B">
        <w:rPr>
          <w:rFonts w:ascii="Garamond" w:hAnsi="Garamond"/>
          <w:sz w:val="28"/>
          <w:szCs w:val="28"/>
        </w:rPr>
        <w:t xml:space="preserve"> και τέλος </w:t>
      </w:r>
      <w:r w:rsidR="00CD6BA7">
        <w:rPr>
          <w:rFonts w:ascii="Garamond" w:hAnsi="Garamond"/>
          <w:sz w:val="28"/>
          <w:szCs w:val="28"/>
        </w:rPr>
        <w:t>τ</w:t>
      </w:r>
      <w:r w:rsidR="0073725B">
        <w:rPr>
          <w:rFonts w:ascii="Garamond" w:hAnsi="Garamond"/>
          <w:sz w:val="28"/>
          <w:szCs w:val="28"/>
        </w:rPr>
        <w:t>ο</w:t>
      </w:r>
      <w:r w:rsidR="00CD6BA7">
        <w:rPr>
          <w:rFonts w:ascii="Garamond" w:hAnsi="Garamond"/>
          <w:sz w:val="28"/>
          <w:szCs w:val="28"/>
        </w:rPr>
        <w:t>ν</w:t>
      </w:r>
      <w:r w:rsidR="00C73EDC">
        <w:rPr>
          <w:rFonts w:ascii="Garamond" w:hAnsi="Garamond"/>
          <w:sz w:val="28"/>
          <w:szCs w:val="28"/>
        </w:rPr>
        <w:t xml:space="preserve"> </w:t>
      </w:r>
      <w:r w:rsidR="00E747C4">
        <w:rPr>
          <w:rFonts w:ascii="Garamond" w:hAnsi="Garamond"/>
          <w:sz w:val="28"/>
          <w:szCs w:val="28"/>
          <w:lang w:val="en-US"/>
        </w:rPr>
        <w:t>E</w:t>
      </w:r>
      <w:r w:rsidR="00E747C4" w:rsidRPr="00E747C4">
        <w:rPr>
          <w:rFonts w:ascii="Garamond" w:hAnsi="Garamond"/>
          <w:sz w:val="28"/>
          <w:szCs w:val="28"/>
        </w:rPr>
        <w:t xml:space="preserve">. </w:t>
      </w:r>
      <w:r w:rsidR="00E747C4">
        <w:rPr>
          <w:rFonts w:ascii="Garamond" w:hAnsi="Garamond"/>
          <w:sz w:val="28"/>
          <w:szCs w:val="28"/>
          <w:lang w:val="en-US"/>
        </w:rPr>
        <w:t>Corradi</w:t>
      </w:r>
      <w:r w:rsidR="0073725B">
        <w:rPr>
          <w:rFonts w:ascii="Garamond" w:hAnsi="Garamond"/>
          <w:sz w:val="28"/>
          <w:szCs w:val="28"/>
        </w:rPr>
        <w:t xml:space="preserve"> που απασχόλησαν και απασχολούν τους μελετητές σε παγκόσμιο επίπεδο είτε για το έργο τους μεμονωμένα είτε για το ρεύμα στο οποίο συγκαταλέγονται </w:t>
      </w:r>
      <w:r w:rsidR="0073725B">
        <w:rPr>
          <w:rFonts w:ascii="Garamond" w:hAnsi="Garamond"/>
          <w:sz w:val="28"/>
          <w:szCs w:val="28"/>
        </w:rPr>
        <w:lastRenderedPageBreak/>
        <w:t>έχοντας κατοχυρώσει μια μοναδικότητα στο ύφος, έχουν γραφτεί χιλιάδες σελίδες. Κάποια από τα έργα τους παρουσιάστηκαν με μέτρια επιτυχία στη χώρα μας κατά τις αρχές του 20ού αιώνα και κάποια</w:t>
      </w:r>
      <w:r w:rsidR="00CD6BA7">
        <w:rPr>
          <w:rFonts w:ascii="Garamond" w:hAnsi="Garamond"/>
          <w:sz w:val="28"/>
          <w:szCs w:val="28"/>
        </w:rPr>
        <w:t xml:space="preserve"> άλλα</w:t>
      </w:r>
      <w:r w:rsidR="003D0089">
        <w:rPr>
          <w:rFonts w:ascii="Garamond" w:hAnsi="Garamond"/>
          <w:sz w:val="28"/>
          <w:szCs w:val="28"/>
        </w:rPr>
        <w:t xml:space="preserve"> με μεγάλη επιτυχία. </w:t>
      </w:r>
      <w:r w:rsidR="003D0089">
        <w:rPr>
          <w:rFonts w:ascii="Garamond" w:hAnsi="Garamond"/>
          <w:sz w:val="28"/>
          <w:szCs w:val="28"/>
          <w:lang w:val="en-US"/>
        </w:rPr>
        <w:t>A</w:t>
      </w:r>
      <w:r w:rsidR="003D0089">
        <w:rPr>
          <w:rFonts w:ascii="Garamond" w:hAnsi="Garamond"/>
          <w:sz w:val="28"/>
          <w:szCs w:val="28"/>
        </w:rPr>
        <w:t xml:space="preserve">πό τα πιο σημαντικά είναι το </w:t>
      </w:r>
      <w:r w:rsidR="003D0089" w:rsidRPr="003D0089">
        <w:rPr>
          <w:rFonts w:ascii="Garamond" w:hAnsi="Garamond"/>
          <w:i/>
          <w:sz w:val="28"/>
          <w:szCs w:val="28"/>
        </w:rPr>
        <w:t>Η μάσκα και το πρόσωπο</w:t>
      </w:r>
      <w:r w:rsidR="003D0089">
        <w:rPr>
          <w:rFonts w:ascii="Garamond" w:hAnsi="Garamond"/>
          <w:sz w:val="28"/>
          <w:szCs w:val="28"/>
        </w:rPr>
        <w:t xml:space="preserve"> και </w:t>
      </w:r>
      <w:r w:rsidR="003D0089" w:rsidRPr="003D0089">
        <w:rPr>
          <w:rFonts w:ascii="Garamond" w:hAnsi="Garamond"/>
          <w:i/>
          <w:sz w:val="28"/>
          <w:szCs w:val="28"/>
        </w:rPr>
        <w:t>Τα πυροτεχνήματα</w:t>
      </w:r>
      <w:r w:rsidR="003D0089">
        <w:rPr>
          <w:rFonts w:ascii="Garamond" w:hAnsi="Garamond"/>
          <w:sz w:val="28"/>
          <w:szCs w:val="28"/>
        </w:rPr>
        <w:t xml:space="preserve"> του </w:t>
      </w:r>
      <w:r w:rsidR="003D0089">
        <w:rPr>
          <w:rFonts w:ascii="Garamond" w:hAnsi="Garamond"/>
          <w:sz w:val="28"/>
          <w:szCs w:val="28"/>
          <w:lang w:val="en-US"/>
        </w:rPr>
        <w:t>Luigi</w:t>
      </w:r>
      <w:r w:rsidR="003D0089" w:rsidRPr="003D0089">
        <w:rPr>
          <w:rFonts w:ascii="Garamond" w:hAnsi="Garamond"/>
          <w:sz w:val="28"/>
          <w:szCs w:val="28"/>
        </w:rPr>
        <w:t xml:space="preserve"> </w:t>
      </w:r>
      <w:r w:rsidR="003D0089">
        <w:rPr>
          <w:rFonts w:ascii="Garamond" w:hAnsi="Garamond"/>
          <w:sz w:val="28"/>
          <w:szCs w:val="28"/>
          <w:lang w:val="en-US"/>
        </w:rPr>
        <w:t>Chiarelli</w:t>
      </w:r>
      <w:r w:rsidR="003D0089" w:rsidRPr="003D0089">
        <w:rPr>
          <w:rFonts w:ascii="Garamond" w:hAnsi="Garamond"/>
          <w:sz w:val="28"/>
          <w:szCs w:val="28"/>
        </w:rPr>
        <w:t xml:space="preserve">, </w:t>
      </w:r>
      <w:r w:rsidR="003D0089" w:rsidRPr="003D0089">
        <w:rPr>
          <w:rFonts w:ascii="Garamond" w:hAnsi="Garamond"/>
          <w:i/>
          <w:sz w:val="28"/>
          <w:szCs w:val="28"/>
        </w:rPr>
        <w:t>Η Μίννη η αθώα</w:t>
      </w:r>
      <w:r w:rsidR="003D0089">
        <w:rPr>
          <w:rFonts w:ascii="Garamond" w:hAnsi="Garamond"/>
          <w:sz w:val="28"/>
          <w:szCs w:val="28"/>
        </w:rPr>
        <w:t xml:space="preserve"> του </w:t>
      </w:r>
      <w:r w:rsidR="003D0089">
        <w:rPr>
          <w:rFonts w:ascii="Garamond" w:hAnsi="Garamond"/>
          <w:sz w:val="28"/>
          <w:szCs w:val="28"/>
          <w:lang w:val="en-US"/>
        </w:rPr>
        <w:t>Massimo</w:t>
      </w:r>
      <w:r w:rsidR="003D0089" w:rsidRPr="003D0089">
        <w:rPr>
          <w:rFonts w:ascii="Garamond" w:hAnsi="Garamond"/>
          <w:sz w:val="28"/>
          <w:szCs w:val="28"/>
        </w:rPr>
        <w:t xml:space="preserve"> </w:t>
      </w:r>
      <w:r w:rsidR="003D0089">
        <w:rPr>
          <w:rFonts w:ascii="Garamond" w:hAnsi="Garamond"/>
          <w:sz w:val="28"/>
          <w:szCs w:val="28"/>
          <w:lang w:val="en-US"/>
        </w:rPr>
        <w:t>Bontempelli</w:t>
      </w:r>
      <w:r w:rsidR="003D0089" w:rsidRPr="003D0089">
        <w:rPr>
          <w:rFonts w:ascii="Garamond" w:hAnsi="Garamond"/>
          <w:sz w:val="28"/>
          <w:szCs w:val="28"/>
        </w:rPr>
        <w:t>,</w:t>
      </w:r>
      <w:r w:rsidR="003D0089">
        <w:rPr>
          <w:rFonts w:ascii="Garamond" w:hAnsi="Garamond"/>
          <w:sz w:val="28"/>
          <w:szCs w:val="28"/>
        </w:rPr>
        <w:t xml:space="preserve"> </w:t>
      </w:r>
      <w:r w:rsidR="003D0089" w:rsidRPr="003D0089">
        <w:rPr>
          <w:rFonts w:ascii="Garamond" w:hAnsi="Garamond"/>
          <w:i/>
          <w:sz w:val="28"/>
          <w:szCs w:val="28"/>
        </w:rPr>
        <w:t>Ο θάνατος σε άδεια</w:t>
      </w:r>
      <w:r w:rsidR="003D0089">
        <w:rPr>
          <w:rFonts w:ascii="Garamond" w:hAnsi="Garamond"/>
          <w:sz w:val="28"/>
          <w:szCs w:val="28"/>
        </w:rPr>
        <w:t xml:space="preserve"> του </w:t>
      </w:r>
      <w:r w:rsidR="003D0089">
        <w:rPr>
          <w:rFonts w:ascii="Garamond" w:hAnsi="Garamond"/>
          <w:sz w:val="28"/>
          <w:szCs w:val="28"/>
          <w:lang w:val="en-US"/>
        </w:rPr>
        <w:t>Alberto</w:t>
      </w:r>
      <w:r w:rsidR="003D0089" w:rsidRPr="003D0089">
        <w:rPr>
          <w:rFonts w:ascii="Garamond" w:hAnsi="Garamond"/>
          <w:sz w:val="28"/>
          <w:szCs w:val="28"/>
        </w:rPr>
        <w:t xml:space="preserve"> </w:t>
      </w:r>
      <w:r w:rsidR="003D0089">
        <w:rPr>
          <w:rFonts w:ascii="Garamond" w:hAnsi="Garamond"/>
          <w:sz w:val="28"/>
          <w:szCs w:val="28"/>
          <w:lang w:val="en-US"/>
        </w:rPr>
        <w:t>Casella</w:t>
      </w:r>
      <w:r w:rsidR="0073725B">
        <w:rPr>
          <w:rFonts w:ascii="Garamond" w:hAnsi="Garamond"/>
          <w:sz w:val="28"/>
          <w:szCs w:val="28"/>
        </w:rPr>
        <w:t xml:space="preserve"> </w:t>
      </w:r>
      <w:r w:rsidR="003D0089">
        <w:rPr>
          <w:rFonts w:ascii="Garamond" w:hAnsi="Garamond"/>
          <w:sz w:val="28"/>
          <w:szCs w:val="28"/>
        </w:rPr>
        <w:t xml:space="preserve">και </w:t>
      </w:r>
      <w:r w:rsidR="003D0089" w:rsidRPr="00815FD9">
        <w:rPr>
          <w:rFonts w:ascii="Garamond" w:hAnsi="Garamond"/>
          <w:i/>
          <w:sz w:val="28"/>
          <w:szCs w:val="28"/>
        </w:rPr>
        <w:t>Ο σκοτωμένος που βλέπει</w:t>
      </w:r>
      <w:r w:rsidR="003D0089">
        <w:rPr>
          <w:rFonts w:ascii="Garamond" w:hAnsi="Garamond"/>
          <w:sz w:val="28"/>
          <w:szCs w:val="28"/>
        </w:rPr>
        <w:t xml:space="preserve"> του </w:t>
      </w:r>
      <w:r w:rsidR="003D0089">
        <w:rPr>
          <w:rFonts w:ascii="Garamond" w:hAnsi="Garamond"/>
          <w:sz w:val="28"/>
          <w:szCs w:val="28"/>
          <w:lang w:val="en-US"/>
        </w:rPr>
        <w:t>Silvio</w:t>
      </w:r>
      <w:r w:rsidR="003D0089" w:rsidRPr="003D0089">
        <w:rPr>
          <w:rFonts w:ascii="Garamond" w:hAnsi="Garamond"/>
          <w:sz w:val="28"/>
          <w:szCs w:val="28"/>
        </w:rPr>
        <w:t xml:space="preserve"> </w:t>
      </w:r>
      <w:r w:rsidR="003D0089">
        <w:rPr>
          <w:rFonts w:ascii="Garamond" w:hAnsi="Garamond"/>
          <w:sz w:val="28"/>
          <w:szCs w:val="28"/>
          <w:lang w:val="en-US"/>
        </w:rPr>
        <w:t>Benedetti</w:t>
      </w:r>
      <w:r w:rsidR="003D0089" w:rsidRPr="003D0089">
        <w:rPr>
          <w:rFonts w:ascii="Garamond" w:hAnsi="Garamond"/>
          <w:sz w:val="28"/>
          <w:szCs w:val="28"/>
        </w:rPr>
        <w:t xml:space="preserve">. </w:t>
      </w:r>
      <w:r w:rsidR="003D0089">
        <w:rPr>
          <w:rFonts w:ascii="Garamond" w:hAnsi="Garamond"/>
          <w:sz w:val="28"/>
          <w:szCs w:val="28"/>
        </w:rPr>
        <w:t>Σ</w:t>
      </w:r>
      <w:r w:rsidR="0073725B">
        <w:rPr>
          <w:rFonts w:ascii="Garamond" w:hAnsi="Garamond"/>
          <w:sz w:val="28"/>
          <w:szCs w:val="28"/>
        </w:rPr>
        <w:t xml:space="preserve">ήμερα </w:t>
      </w:r>
      <w:r w:rsidR="003D0089">
        <w:rPr>
          <w:rFonts w:ascii="Garamond" w:hAnsi="Garamond"/>
          <w:sz w:val="28"/>
          <w:szCs w:val="28"/>
        </w:rPr>
        <w:t xml:space="preserve">όμως </w:t>
      </w:r>
      <w:r w:rsidR="0073725B">
        <w:rPr>
          <w:rFonts w:ascii="Garamond" w:hAnsi="Garamond"/>
          <w:sz w:val="28"/>
          <w:szCs w:val="28"/>
        </w:rPr>
        <w:t xml:space="preserve">σχεδόν πουθενά </w:t>
      </w:r>
      <w:r w:rsidR="003D0089">
        <w:rPr>
          <w:rFonts w:ascii="Garamond" w:hAnsi="Garamond"/>
          <w:sz w:val="28"/>
          <w:szCs w:val="28"/>
        </w:rPr>
        <w:t>στην Ελλάδα δεν γίνεται λόγος για τα συγκεκριμένα έργα</w:t>
      </w:r>
      <w:r w:rsidR="0073725B">
        <w:rPr>
          <w:rFonts w:ascii="Garamond" w:hAnsi="Garamond"/>
          <w:sz w:val="28"/>
          <w:szCs w:val="28"/>
        </w:rPr>
        <w:t xml:space="preserve"> ή δεν γρ</w:t>
      </w:r>
      <w:r w:rsidR="00CD6BA7">
        <w:rPr>
          <w:rFonts w:ascii="Garamond" w:hAnsi="Garamond"/>
          <w:sz w:val="28"/>
          <w:szCs w:val="28"/>
        </w:rPr>
        <w:t>άφεται</w:t>
      </w:r>
      <w:r w:rsidR="00CD6BA7" w:rsidRPr="00CD6BA7">
        <w:rPr>
          <w:rFonts w:ascii="Garamond" w:hAnsi="Garamond"/>
          <w:sz w:val="28"/>
          <w:szCs w:val="28"/>
        </w:rPr>
        <w:t xml:space="preserve"> </w:t>
      </w:r>
      <w:r w:rsidR="003D0089">
        <w:rPr>
          <w:rFonts w:ascii="Garamond" w:hAnsi="Garamond"/>
          <w:sz w:val="28"/>
          <w:szCs w:val="28"/>
        </w:rPr>
        <w:t>πουθενά το όνομα των δημιουργών τους</w:t>
      </w:r>
      <w:r w:rsidR="0073725B">
        <w:rPr>
          <w:rFonts w:ascii="Garamond" w:hAnsi="Garamond"/>
          <w:sz w:val="28"/>
          <w:szCs w:val="28"/>
        </w:rPr>
        <w:t>. Στην Ιταλία, όπως είναι εύλογο, και στις υπόλοιπες χώρες κινούν ακόμα το ενδιαφέρον λόγω της ιδιαιτερότητας της γραφής και της θεματικής που παντρεύει τη σάτιρα με το δράμα, το γέλιο με</w:t>
      </w:r>
      <w:r w:rsidR="00324010">
        <w:rPr>
          <w:rFonts w:ascii="Garamond" w:hAnsi="Garamond"/>
          <w:sz w:val="28"/>
          <w:szCs w:val="28"/>
        </w:rPr>
        <w:t xml:space="preserve"> το κλάμα, το κωμικοτραγικό βλέ</w:t>
      </w:r>
      <w:r w:rsidR="005D15F2">
        <w:rPr>
          <w:rFonts w:ascii="Garamond" w:hAnsi="Garamond"/>
          <w:sz w:val="28"/>
          <w:szCs w:val="28"/>
        </w:rPr>
        <w:t>μ</w:t>
      </w:r>
      <w:r w:rsidR="00324010">
        <w:rPr>
          <w:rFonts w:ascii="Garamond" w:hAnsi="Garamond"/>
          <w:sz w:val="28"/>
          <w:szCs w:val="28"/>
        </w:rPr>
        <w:t>μα που παρατηρεί πίσω από το παραβ</w:t>
      </w:r>
      <w:r w:rsidR="005D15F2">
        <w:rPr>
          <w:rFonts w:ascii="Garamond" w:hAnsi="Garamond"/>
          <w:sz w:val="28"/>
          <w:szCs w:val="28"/>
        </w:rPr>
        <w:t>άν τις καταστάσεις και τις οικτί</w:t>
      </w:r>
      <w:r w:rsidR="00324010">
        <w:rPr>
          <w:rFonts w:ascii="Garamond" w:hAnsi="Garamond"/>
          <w:sz w:val="28"/>
          <w:szCs w:val="28"/>
        </w:rPr>
        <w:t>ρει, τις περιγελά, χωρίς να προσφέρει λύσεις, αλλά με την αυστηρή κριτική να καθηλώνει τον θεατή και να τον αναγκάζει να σκέφτεται ο ίδιος για την επίλυση των προβλημάτων που δίχως να «φαίνονται» ρεαλιστικά, «είναι» σε βάθος. Το συγκεκριμένο θεατρικό ρεύμα λόγω της μεγάλης σπουδαιότητάς του προερχόμενης από την πρωτοπορία του, από την παρότρυνση για τη γέννηση πολλών άλλων καλλιτεχνικών ειδών και πολλών μεταγενέστερων θεατρικών έργων</w:t>
      </w:r>
      <w:r w:rsidR="00985D5D">
        <w:rPr>
          <w:rFonts w:ascii="Garamond" w:hAnsi="Garamond"/>
          <w:sz w:val="28"/>
          <w:szCs w:val="28"/>
        </w:rPr>
        <w:t>,</w:t>
      </w:r>
      <w:r w:rsidR="00324010">
        <w:rPr>
          <w:rFonts w:ascii="Garamond" w:hAnsi="Garamond"/>
          <w:sz w:val="28"/>
          <w:szCs w:val="28"/>
        </w:rPr>
        <w:t xml:space="preserve"> δεν θα μπορούσε να απουσιάζει και από την ιστορία της δραματουργίας και της σκηνικής της πραγμάτωσης της χώρας μας. </w:t>
      </w:r>
    </w:p>
    <w:p w:rsidR="006F5BB3" w:rsidRDefault="00324010" w:rsidP="008A7656">
      <w:pPr>
        <w:spacing w:after="0"/>
        <w:jc w:val="both"/>
        <w:rPr>
          <w:rFonts w:ascii="Garamond" w:hAnsi="Garamond"/>
          <w:sz w:val="28"/>
          <w:szCs w:val="28"/>
        </w:rPr>
      </w:pPr>
      <w:r>
        <w:rPr>
          <w:rFonts w:ascii="Garamond" w:hAnsi="Garamond"/>
          <w:sz w:val="28"/>
          <w:szCs w:val="28"/>
        </w:rPr>
        <w:t xml:space="preserve">  Οι θεατρικές σκηνές που παρουσιάζονται τα έργα που προέκυψαν από την έρευνα είναι αναρίθμητες. Όπως έχει προαναφ</w:t>
      </w:r>
      <w:r w:rsidR="005F7319">
        <w:rPr>
          <w:rFonts w:ascii="Garamond" w:hAnsi="Garamond"/>
          <w:sz w:val="28"/>
          <w:szCs w:val="28"/>
        </w:rPr>
        <w:t>ερ</w:t>
      </w:r>
      <w:r>
        <w:rPr>
          <w:rFonts w:ascii="Garamond" w:hAnsi="Garamond"/>
          <w:sz w:val="28"/>
          <w:szCs w:val="28"/>
        </w:rPr>
        <w:t>θε</w:t>
      </w:r>
      <w:r w:rsidR="006872FE">
        <w:rPr>
          <w:rFonts w:ascii="Garamond" w:hAnsi="Garamond"/>
          <w:sz w:val="28"/>
          <w:szCs w:val="28"/>
        </w:rPr>
        <w:t>ί</w:t>
      </w:r>
      <w:r w:rsidR="006F5BB3">
        <w:rPr>
          <w:rFonts w:ascii="Garamond" w:hAnsi="Garamond"/>
          <w:sz w:val="28"/>
          <w:szCs w:val="28"/>
        </w:rPr>
        <w:t>,</w:t>
      </w:r>
      <w:r w:rsidR="006872FE">
        <w:rPr>
          <w:rFonts w:ascii="Garamond" w:hAnsi="Garamond"/>
          <w:sz w:val="28"/>
          <w:szCs w:val="28"/>
        </w:rPr>
        <w:t xml:space="preserve"> ενδεικτικά </w:t>
      </w:r>
      <w:r>
        <w:rPr>
          <w:rFonts w:ascii="Garamond" w:hAnsi="Garamond"/>
          <w:sz w:val="28"/>
          <w:szCs w:val="28"/>
        </w:rPr>
        <w:t xml:space="preserve">πρόκειται για τα θέατρα της Μαρίκας Κοτοπούλη και της Κυβέλης Ανδριανού, επίσης του Κωνσταντίνου Χρηστομάνου, του «Βασιλικού» και κατόπιν «Εθνικού Θεάτρου», για πολλές θερινές σκηνές ή κινηματοθέατρα, για το «Πειραϊκό Θέατρο», το «Θέατρο Χατζηπαύλου», το «Δημοτικό Θέατρου», του «Θέατρο Διονύσια», το «Θέατρο Κωστάκη», το «Δημοτικό Θέατρο Απόλλων» της Σύρου, </w:t>
      </w:r>
      <w:r w:rsidR="006872FE">
        <w:rPr>
          <w:rFonts w:ascii="Garamond" w:hAnsi="Garamond"/>
          <w:sz w:val="28"/>
          <w:szCs w:val="28"/>
        </w:rPr>
        <w:t xml:space="preserve">το </w:t>
      </w:r>
      <w:r w:rsidR="006872FE" w:rsidRPr="00A67F09">
        <w:rPr>
          <w:rFonts w:ascii="Garamond" w:hAnsi="Garamond"/>
          <w:sz w:val="28"/>
          <w:szCs w:val="28"/>
        </w:rPr>
        <w:t>«Θέατρο Βέρα»</w:t>
      </w:r>
      <w:r w:rsidR="006872FE">
        <w:rPr>
          <w:rFonts w:ascii="Garamond" w:hAnsi="Garamond"/>
          <w:sz w:val="28"/>
          <w:szCs w:val="28"/>
        </w:rPr>
        <w:t xml:space="preserve">, </w:t>
      </w:r>
      <w:r w:rsidR="00F92BBB">
        <w:rPr>
          <w:rFonts w:ascii="Garamond" w:hAnsi="Garamond"/>
          <w:sz w:val="28"/>
          <w:szCs w:val="28"/>
        </w:rPr>
        <w:t xml:space="preserve">το </w:t>
      </w:r>
      <w:r w:rsidR="006872FE">
        <w:rPr>
          <w:rFonts w:ascii="Garamond" w:hAnsi="Garamond"/>
          <w:sz w:val="28"/>
          <w:szCs w:val="28"/>
        </w:rPr>
        <w:t xml:space="preserve">«Θέατρον Λέσχης», </w:t>
      </w:r>
      <w:r w:rsidR="00F92BBB">
        <w:rPr>
          <w:rFonts w:ascii="Garamond" w:hAnsi="Garamond"/>
          <w:sz w:val="28"/>
          <w:szCs w:val="28"/>
        </w:rPr>
        <w:t xml:space="preserve">το </w:t>
      </w:r>
      <w:r w:rsidR="006872FE">
        <w:rPr>
          <w:rFonts w:ascii="Garamond" w:hAnsi="Garamond"/>
          <w:sz w:val="28"/>
          <w:szCs w:val="28"/>
        </w:rPr>
        <w:t>«Θέατρο Φάληρον»,</w:t>
      </w:r>
      <w:r w:rsidR="00F92BBB">
        <w:rPr>
          <w:rFonts w:ascii="Garamond" w:hAnsi="Garamond"/>
          <w:sz w:val="28"/>
          <w:szCs w:val="28"/>
        </w:rPr>
        <w:t xml:space="preserve"> το</w:t>
      </w:r>
      <w:r w:rsidR="006872FE">
        <w:rPr>
          <w:rFonts w:ascii="Garamond" w:hAnsi="Garamond"/>
          <w:sz w:val="28"/>
          <w:szCs w:val="28"/>
        </w:rPr>
        <w:t xml:space="preserve"> «Θέατρο Κεντρικόν»</w:t>
      </w:r>
      <w:r w:rsidR="00F92BBB">
        <w:rPr>
          <w:rFonts w:ascii="Garamond" w:hAnsi="Garamond"/>
          <w:sz w:val="28"/>
          <w:szCs w:val="28"/>
        </w:rPr>
        <w:t>, το «Θέατρον Παγκρατίου», το «Ωδείο Αθηνών», πολλά δημοτικά και άλλα θέατρ</w:t>
      </w:r>
      <w:r w:rsidR="005F7319">
        <w:rPr>
          <w:rFonts w:ascii="Garamond" w:hAnsi="Garamond"/>
          <w:sz w:val="28"/>
          <w:szCs w:val="28"/>
        </w:rPr>
        <w:t>α πόλεων εκτός Αθηνών και επαρχ</w:t>
      </w:r>
      <w:r w:rsidR="00F92BBB">
        <w:rPr>
          <w:rFonts w:ascii="Garamond" w:hAnsi="Garamond"/>
          <w:sz w:val="28"/>
          <w:szCs w:val="28"/>
        </w:rPr>
        <w:t>ιών όπου επισκέπτονταν οι αθηναϊκοί θίασοι σε περιοδείες.</w:t>
      </w:r>
      <w:r w:rsidR="006F5BB3">
        <w:rPr>
          <w:rFonts w:ascii="Garamond" w:hAnsi="Garamond"/>
          <w:sz w:val="28"/>
          <w:szCs w:val="28"/>
        </w:rPr>
        <w:t xml:space="preserve"> </w:t>
      </w:r>
    </w:p>
    <w:p w:rsidR="00650F02" w:rsidRPr="006F5BB3" w:rsidRDefault="006F5BB3" w:rsidP="008A7656">
      <w:pPr>
        <w:spacing w:after="0"/>
        <w:jc w:val="both"/>
        <w:rPr>
          <w:rFonts w:ascii="Garamond" w:hAnsi="Garamond"/>
          <w:sz w:val="28"/>
          <w:szCs w:val="28"/>
        </w:rPr>
      </w:pPr>
      <w:r>
        <w:rPr>
          <w:rFonts w:ascii="Garamond" w:hAnsi="Garamond"/>
          <w:sz w:val="28"/>
          <w:szCs w:val="28"/>
        </w:rPr>
        <w:t xml:space="preserve">  Αξίζει να σημειωθεί πως τα έργα της σύγχρονης ιταλικής δραματουργίας επιλέγονται τόσο από τις θεατρικές σκηνές του </w:t>
      </w:r>
      <w:r w:rsidRPr="006F5BB3">
        <w:rPr>
          <w:rFonts w:ascii="Garamond" w:hAnsi="Garamond"/>
          <w:sz w:val="28"/>
          <w:szCs w:val="28"/>
        </w:rPr>
        <w:t>“</w:t>
      </w:r>
      <w:r>
        <w:rPr>
          <w:rFonts w:ascii="Garamond" w:hAnsi="Garamond"/>
          <w:sz w:val="28"/>
          <w:szCs w:val="28"/>
        </w:rPr>
        <w:t>ποιοτικού</w:t>
      </w:r>
      <w:r w:rsidRPr="006F5BB3">
        <w:rPr>
          <w:rFonts w:ascii="Garamond" w:hAnsi="Garamond"/>
          <w:sz w:val="28"/>
          <w:szCs w:val="28"/>
        </w:rPr>
        <w:t>”</w:t>
      </w:r>
      <w:r>
        <w:rPr>
          <w:rFonts w:ascii="Garamond" w:hAnsi="Garamond"/>
          <w:sz w:val="28"/>
          <w:szCs w:val="28"/>
        </w:rPr>
        <w:t xml:space="preserve"> ή και κλασικού ρεπερτορίου, όπως ε</w:t>
      </w:r>
      <w:r w:rsidR="000E34C1">
        <w:rPr>
          <w:rFonts w:ascii="Garamond" w:hAnsi="Garamond"/>
          <w:sz w:val="28"/>
          <w:szCs w:val="28"/>
        </w:rPr>
        <w:t>ίναι η «Νέα Σκηνή»</w:t>
      </w:r>
      <w:r>
        <w:rPr>
          <w:rFonts w:ascii="Garamond" w:hAnsi="Garamond"/>
          <w:sz w:val="28"/>
          <w:szCs w:val="28"/>
        </w:rPr>
        <w:t xml:space="preserve"> του </w:t>
      </w:r>
      <w:r w:rsidR="000E34C1">
        <w:rPr>
          <w:rFonts w:ascii="Garamond" w:hAnsi="Garamond"/>
          <w:sz w:val="28"/>
          <w:szCs w:val="28"/>
        </w:rPr>
        <w:t xml:space="preserve">Κωνσταντίνου </w:t>
      </w:r>
      <w:r>
        <w:rPr>
          <w:rFonts w:ascii="Garamond" w:hAnsi="Garamond"/>
          <w:sz w:val="28"/>
          <w:szCs w:val="28"/>
        </w:rPr>
        <w:t xml:space="preserve">Χρηστομάνου, </w:t>
      </w:r>
      <w:r w:rsidR="000E34C1">
        <w:rPr>
          <w:rFonts w:ascii="Garamond" w:hAnsi="Garamond"/>
          <w:sz w:val="28"/>
          <w:szCs w:val="28"/>
        </w:rPr>
        <w:t xml:space="preserve">ή του </w:t>
      </w:r>
      <w:r>
        <w:rPr>
          <w:rFonts w:ascii="Garamond" w:hAnsi="Garamond"/>
          <w:sz w:val="28"/>
          <w:szCs w:val="28"/>
        </w:rPr>
        <w:t xml:space="preserve">«Βασιλικού Θεάτρου» </w:t>
      </w:r>
      <w:r w:rsidR="000E34C1">
        <w:rPr>
          <w:rFonts w:ascii="Garamond" w:hAnsi="Garamond"/>
          <w:sz w:val="28"/>
          <w:szCs w:val="28"/>
        </w:rPr>
        <w:t xml:space="preserve">–όπου ο Οικονόμου οραματίζεται ένα νέο θέατρο επιτυγχάνοντας τελικά την ανανέωση του ρεπερτορίου–, </w:t>
      </w:r>
      <w:r>
        <w:rPr>
          <w:rFonts w:ascii="Garamond" w:hAnsi="Garamond"/>
          <w:sz w:val="28"/>
          <w:szCs w:val="28"/>
        </w:rPr>
        <w:t xml:space="preserve">όσο και από εκείνες του </w:t>
      </w:r>
      <w:r w:rsidRPr="006F5BB3">
        <w:rPr>
          <w:rFonts w:ascii="Garamond" w:hAnsi="Garamond"/>
          <w:sz w:val="28"/>
          <w:szCs w:val="28"/>
        </w:rPr>
        <w:t>“</w:t>
      </w:r>
      <w:r>
        <w:rPr>
          <w:rFonts w:ascii="Garamond" w:hAnsi="Garamond"/>
          <w:sz w:val="28"/>
          <w:szCs w:val="28"/>
        </w:rPr>
        <w:t>εμπορικού</w:t>
      </w:r>
      <w:r w:rsidRPr="006F5BB3">
        <w:rPr>
          <w:rFonts w:ascii="Garamond" w:hAnsi="Garamond"/>
          <w:sz w:val="28"/>
          <w:szCs w:val="28"/>
        </w:rPr>
        <w:t>”</w:t>
      </w:r>
      <w:r>
        <w:rPr>
          <w:rFonts w:ascii="Garamond" w:hAnsi="Garamond"/>
          <w:sz w:val="28"/>
          <w:szCs w:val="28"/>
        </w:rPr>
        <w:t xml:space="preserve">, όπως είναι της Κοτοπούλη, της Κυβέλης και πολλών άλλων. </w:t>
      </w:r>
      <w:r w:rsidR="000E34C1">
        <w:rPr>
          <w:rFonts w:ascii="Garamond" w:hAnsi="Garamond"/>
          <w:sz w:val="28"/>
          <w:szCs w:val="28"/>
        </w:rPr>
        <w:lastRenderedPageBreak/>
        <w:t xml:space="preserve">Το γεγονός </w:t>
      </w:r>
      <w:r>
        <w:rPr>
          <w:rFonts w:ascii="Garamond" w:hAnsi="Garamond"/>
          <w:sz w:val="28"/>
          <w:szCs w:val="28"/>
        </w:rPr>
        <w:t xml:space="preserve">έρχεται για να αποδείξει </w:t>
      </w:r>
      <w:r w:rsidR="000E34C1">
        <w:rPr>
          <w:rFonts w:ascii="Garamond" w:hAnsi="Garamond"/>
          <w:sz w:val="28"/>
          <w:szCs w:val="28"/>
        </w:rPr>
        <w:t>για άλλη μια φορά πως</w:t>
      </w:r>
      <w:r>
        <w:rPr>
          <w:rFonts w:ascii="Garamond" w:hAnsi="Garamond"/>
          <w:sz w:val="28"/>
          <w:szCs w:val="28"/>
        </w:rPr>
        <w:t xml:space="preserve"> τα συγκεκριμένα έργα αγγίζ</w:t>
      </w:r>
      <w:r w:rsidR="001F24BE">
        <w:rPr>
          <w:rFonts w:ascii="Garamond" w:hAnsi="Garamond"/>
          <w:sz w:val="28"/>
          <w:szCs w:val="28"/>
        </w:rPr>
        <w:t>ουν όλα τα ύφη και τις</w:t>
      </w:r>
      <w:r>
        <w:rPr>
          <w:rFonts w:ascii="Garamond" w:hAnsi="Garamond"/>
          <w:sz w:val="28"/>
          <w:szCs w:val="28"/>
        </w:rPr>
        <w:t xml:space="preserve"> ανάγκες </w:t>
      </w:r>
      <w:r w:rsidR="001F24BE">
        <w:rPr>
          <w:rFonts w:ascii="Garamond" w:hAnsi="Garamond"/>
          <w:sz w:val="28"/>
          <w:szCs w:val="28"/>
        </w:rPr>
        <w:t xml:space="preserve">του θεάτρου </w:t>
      </w:r>
      <w:r>
        <w:rPr>
          <w:rFonts w:ascii="Garamond" w:hAnsi="Garamond"/>
          <w:sz w:val="28"/>
          <w:szCs w:val="28"/>
        </w:rPr>
        <w:t xml:space="preserve">της εποχής. </w:t>
      </w:r>
    </w:p>
    <w:p w:rsidR="006F5BB3" w:rsidRDefault="00650F02" w:rsidP="008A7656">
      <w:pPr>
        <w:spacing w:after="0"/>
        <w:jc w:val="both"/>
        <w:rPr>
          <w:rFonts w:ascii="Garamond" w:hAnsi="Garamond"/>
          <w:sz w:val="28"/>
          <w:szCs w:val="28"/>
        </w:rPr>
      </w:pPr>
      <w:r>
        <w:rPr>
          <w:rFonts w:ascii="Garamond" w:hAnsi="Garamond"/>
          <w:sz w:val="28"/>
          <w:szCs w:val="28"/>
        </w:rPr>
        <w:t xml:space="preserve">  </w:t>
      </w:r>
      <w:r w:rsidR="00E16003">
        <w:rPr>
          <w:rFonts w:ascii="Garamond" w:hAnsi="Garamond"/>
          <w:sz w:val="28"/>
          <w:szCs w:val="28"/>
        </w:rPr>
        <w:t xml:space="preserve">  Το εύπεπτο και ευχάριστο ύφος των ιταλικών κωμωδιών, ως επί το πλείστον, δεν καταφέρνει να επικρατήσει στις Ελληνικές σκηνές για πολλές δεκαετίες, όμως καταφέρνει να κινήσει δραστικά το ενδιαφέρον των Ελλήνων προς την ιταλική δραματουργία σε βάθος χρόνου. Τα περισσότερα από τα έργα που έχουμε εξετάσει είναι άξια μελέτης και σκηνοθεσίας ακόμα και κατά τη σύγχρονη εποχή. Άλλωστε έχουν δώσει τροφή για τη γέννηση πολλ</w:t>
      </w:r>
      <w:r w:rsidR="00EF102F">
        <w:rPr>
          <w:rFonts w:ascii="Garamond" w:hAnsi="Garamond"/>
          <w:sz w:val="28"/>
          <w:szCs w:val="28"/>
        </w:rPr>
        <w:t>ώ</w:t>
      </w:r>
      <w:r w:rsidR="00E16003">
        <w:rPr>
          <w:rFonts w:ascii="Garamond" w:hAnsi="Garamond"/>
          <w:sz w:val="28"/>
          <w:szCs w:val="28"/>
        </w:rPr>
        <w:t xml:space="preserve">ν άλλων έργων του μοντέρνου </w:t>
      </w:r>
      <w:r w:rsidR="00592628">
        <w:rPr>
          <w:rFonts w:ascii="Garamond" w:hAnsi="Garamond"/>
          <w:sz w:val="28"/>
          <w:szCs w:val="28"/>
        </w:rPr>
        <w:t>ευρωπαϊκού</w:t>
      </w:r>
      <w:r w:rsidR="00E16003">
        <w:rPr>
          <w:rFonts w:ascii="Garamond" w:hAnsi="Garamond"/>
          <w:sz w:val="28"/>
          <w:szCs w:val="28"/>
        </w:rPr>
        <w:t xml:space="preserve"> ρεπερτορίου στο οποίο συγκαταλέγεται βεβαίως και το ελληνικό.</w:t>
      </w:r>
    </w:p>
    <w:p w:rsidR="004659CA" w:rsidRPr="00FB3789" w:rsidRDefault="00192269" w:rsidP="004659CA">
      <w:pPr>
        <w:spacing w:after="0"/>
        <w:jc w:val="both"/>
        <w:rPr>
          <w:rFonts w:ascii="Garamond" w:hAnsi="Garamond"/>
          <w:sz w:val="28"/>
          <w:szCs w:val="28"/>
        </w:rPr>
      </w:pPr>
      <w:r>
        <w:rPr>
          <w:rFonts w:ascii="Garamond" w:hAnsi="Garamond"/>
          <w:sz w:val="28"/>
          <w:szCs w:val="28"/>
        </w:rPr>
        <w:t xml:space="preserve">  </w:t>
      </w:r>
      <w:r w:rsidR="00E50B1E">
        <w:rPr>
          <w:rFonts w:ascii="Garamond" w:hAnsi="Garamond"/>
          <w:sz w:val="28"/>
          <w:szCs w:val="28"/>
        </w:rPr>
        <w:t>Μεταγενέστερα</w:t>
      </w:r>
      <w:r w:rsidR="00E50B1E" w:rsidRPr="008A7656">
        <w:rPr>
          <w:rFonts w:ascii="Garamond" w:hAnsi="Garamond"/>
          <w:sz w:val="28"/>
          <w:szCs w:val="28"/>
        </w:rPr>
        <w:t xml:space="preserve"> </w:t>
      </w:r>
      <w:r w:rsidR="00BD3248">
        <w:rPr>
          <w:rFonts w:ascii="Garamond" w:hAnsi="Garamond"/>
          <w:sz w:val="28"/>
          <w:szCs w:val="28"/>
        </w:rPr>
        <w:t xml:space="preserve">από την εποχή που εξετάζεται </w:t>
      </w:r>
      <w:r w:rsidR="00E50B1E" w:rsidRPr="008A7656">
        <w:rPr>
          <w:rFonts w:ascii="Garamond" w:hAnsi="Garamond"/>
          <w:sz w:val="28"/>
          <w:szCs w:val="28"/>
        </w:rPr>
        <w:t xml:space="preserve">συναντούμε στις </w:t>
      </w:r>
      <w:r w:rsidR="00592628" w:rsidRPr="008A7656">
        <w:rPr>
          <w:rFonts w:ascii="Garamond" w:hAnsi="Garamond"/>
          <w:sz w:val="28"/>
          <w:szCs w:val="28"/>
        </w:rPr>
        <w:t>αθηναϊκές</w:t>
      </w:r>
      <w:r w:rsidR="00E50B1E" w:rsidRPr="008A7656">
        <w:rPr>
          <w:rFonts w:ascii="Garamond" w:hAnsi="Garamond"/>
          <w:sz w:val="28"/>
          <w:szCs w:val="28"/>
        </w:rPr>
        <w:t xml:space="preserve"> σκηνές ονόματα όπως εκείνα του </w:t>
      </w:r>
      <w:r w:rsidR="00E50B1E" w:rsidRPr="008A7656">
        <w:rPr>
          <w:rFonts w:ascii="Garamond" w:hAnsi="Garamond"/>
          <w:sz w:val="28"/>
          <w:szCs w:val="28"/>
          <w:lang w:val="en-US"/>
        </w:rPr>
        <w:t>Eduardo</w:t>
      </w:r>
      <w:r w:rsidR="00E50B1E" w:rsidRPr="008A7656">
        <w:rPr>
          <w:rFonts w:ascii="Garamond" w:hAnsi="Garamond"/>
          <w:sz w:val="28"/>
          <w:szCs w:val="28"/>
        </w:rPr>
        <w:t xml:space="preserve"> </w:t>
      </w:r>
      <w:r w:rsidR="00E50B1E" w:rsidRPr="008A7656">
        <w:rPr>
          <w:rFonts w:ascii="Garamond" w:hAnsi="Garamond"/>
          <w:sz w:val="28"/>
          <w:szCs w:val="28"/>
          <w:lang w:val="en-US"/>
        </w:rPr>
        <w:t>de</w:t>
      </w:r>
      <w:r w:rsidR="00E50B1E" w:rsidRPr="008A7656">
        <w:rPr>
          <w:rFonts w:ascii="Garamond" w:hAnsi="Garamond"/>
          <w:sz w:val="28"/>
          <w:szCs w:val="28"/>
        </w:rPr>
        <w:t xml:space="preserve"> </w:t>
      </w:r>
      <w:r w:rsidR="00E50B1E" w:rsidRPr="008A7656">
        <w:rPr>
          <w:rFonts w:ascii="Garamond" w:hAnsi="Garamond"/>
          <w:sz w:val="28"/>
          <w:szCs w:val="28"/>
          <w:lang w:val="en-US"/>
        </w:rPr>
        <w:t>Filippo</w:t>
      </w:r>
      <w:r w:rsidR="00E50B1E" w:rsidRPr="008A7656">
        <w:rPr>
          <w:rFonts w:ascii="Garamond" w:hAnsi="Garamond"/>
          <w:sz w:val="28"/>
          <w:szCs w:val="28"/>
        </w:rPr>
        <w:t xml:space="preserve"> (η πρώτη του παρουσ</w:t>
      </w:r>
      <w:r w:rsidR="00E50B1E">
        <w:rPr>
          <w:rFonts w:ascii="Garamond" w:hAnsi="Garamond"/>
          <w:sz w:val="28"/>
          <w:szCs w:val="28"/>
        </w:rPr>
        <w:t>ία το</w:t>
      </w:r>
      <w:r w:rsidR="00E50B1E" w:rsidRPr="008A7656">
        <w:rPr>
          <w:rFonts w:ascii="Garamond" w:hAnsi="Garamond"/>
          <w:sz w:val="28"/>
          <w:szCs w:val="28"/>
        </w:rPr>
        <w:t xml:space="preserve"> 1948) και του </w:t>
      </w:r>
      <w:r w:rsidR="00E50B1E" w:rsidRPr="008A7656">
        <w:rPr>
          <w:rFonts w:ascii="Garamond" w:hAnsi="Garamond"/>
          <w:sz w:val="28"/>
          <w:szCs w:val="28"/>
          <w:lang w:val="en-US"/>
        </w:rPr>
        <w:t>Dario</w:t>
      </w:r>
      <w:r w:rsidR="00E50B1E" w:rsidRPr="008A7656">
        <w:rPr>
          <w:rFonts w:ascii="Garamond" w:hAnsi="Garamond"/>
          <w:sz w:val="28"/>
          <w:szCs w:val="28"/>
        </w:rPr>
        <w:t xml:space="preserve"> </w:t>
      </w:r>
      <w:r w:rsidR="00E50B1E" w:rsidRPr="008A7656">
        <w:rPr>
          <w:rFonts w:ascii="Garamond" w:hAnsi="Garamond"/>
          <w:sz w:val="28"/>
          <w:szCs w:val="28"/>
          <w:lang w:val="en-US"/>
        </w:rPr>
        <w:t>Fo</w:t>
      </w:r>
      <w:r w:rsidR="00E50B1E">
        <w:rPr>
          <w:rFonts w:ascii="Garamond" w:hAnsi="Garamond"/>
          <w:sz w:val="28"/>
          <w:szCs w:val="28"/>
        </w:rPr>
        <w:t xml:space="preserve"> –των οποίων η πρόσληψη στην Ελλάδα αξίζει έρευνας– ή των φουτουριστών της ομάδας του </w:t>
      </w:r>
      <w:r w:rsidR="00E50B1E">
        <w:rPr>
          <w:rFonts w:ascii="Garamond" w:hAnsi="Garamond"/>
          <w:sz w:val="28"/>
          <w:szCs w:val="28"/>
          <w:lang w:val="en-US"/>
        </w:rPr>
        <w:t>Bragaglia</w:t>
      </w:r>
      <w:r w:rsidR="00E50B1E" w:rsidRPr="008A7656">
        <w:rPr>
          <w:rFonts w:ascii="Garamond" w:hAnsi="Garamond"/>
          <w:sz w:val="28"/>
          <w:szCs w:val="28"/>
        </w:rPr>
        <w:t xml:space="preserve"> </w:t>
      </w:r>
      <w:r w:rsidR="00E50B1E">
        <w:rPr>
          <w:rFonts w:ascii="Garamond" w:hAnsi="Garamond"/>
          <w:sz w:val="28"/>
          <w:szCs w:val="28"/>
        </w:rPr>
        <w:t xml:space="preserve">ή του </w:t>
      </w:r>
      <w:r w:rsidR="00E50B1E">
        <w:rPr>
          <w:rFonts w:ascii="Garamond" w:hAnsi="Garamond"/>
          <w:sz w:val="28"/>
          <w:szCs w:val="28"/>
          <w:lang w:val="en-US"/>
        </w:rPr>
        <w:t>Pier</w:t>
      </w:r>
      <w:r w:rsidR="00E50B1E" w:rsidRPr="008A7656">
        <w:rPr>
          <w:rFonts w:ascii="Garamond" w:hAnsi="Garamond"/>
          <w:sz w:val="28"/>
          <w:szCs w:val="28"/>
        </w:rPr>
        <w:t xml:space="preserve"> </w:t>
      </w:r>
      <w:r w:rsidR="00E50B1E">
        <w:rPr>
          <w:rFonts w:ascii="Garamond" w:hAnsi="Garamond"/>
          <w:sz w:val="28"/>
          <w:szCs w:val="28"/>
          <w:lang w:val="en-US"/>
        </w:rPr>
        <w:t>Paolo</w:t>
      </w:r>
      <w:r w:rsidR="00E50B1E" w:rsidRPr="008A7656">
        <w:rPr>
          <w:rFonts w:ascii="Garamond" w:hAnsi="Garamond"/>
          <w:sz w:val="28"/>
          <w:szCs w:val="28"/>
        </w:rPr>
        <w:t xml:space="preserve"> </w:t>
      </w:r>
      <w:r w:rsidR="00E50B1E">
        <w:rPr>
          <w:rFonts w:ascii="Garamond" w:hAnsi="Garamond"/>
          <w:sz w:val="28"/>
          <w:szCs w:val="28"/>
          <w:lang w:val="en-US"/>
        </w:rPr>
        <w:t>Pasolini</w:t>
      </w:r>
      <w:r w:rsidR="00E50B1E">
        <w:rPr>
          <w:rFonts w:ascii="Garamond" w:hAnsi="Garamond"/>
          <w:sz w:val="28"/>
          <w:szCs w:val="28"/>
        </w:rPr>
        <w:t>.</w:t>
      </w:r>
      <w:r w:rsidR="00E50B1E" w:rsidRPr="008A7656">
        <w:rPr>
          <w:rFonts w:ascii="Garamond" w:hAnsi="Garamond"/>
          <w:sz w:val="28"/>
          <w:szCs w:val="28"/>
        </w:rPr>
        <w:t xml:space="preserve"> </w:t>
      </w:r>
      <w:r w:rsidR="00D0519F">
        <w:rPr>
          <w:rFonts w:ascii="Garamond" w:hAnsi="Garamond"/>
          <w:sz w:val="28"/>
          <w:szCs w:val="28"/>
        </w:rPr>
        <w:t>Η εμφάνιση των νέων ονομάτων έγκειται στο γεγονός ότι τ</w:t>
      </w:r>
      <w:r w:rsidR="00E50B1E">
        <w:rPr>
          <w:rFonts w:ascii="Garamond" w:hAnsi="Garamond"/>
          <w:sz w:val="28"/>
          <w:szCs w:val="28"/>
        </w:rPr>
        <w:t>ο</w:t>
      </w:r>
      <w:r w:rsidR="00D0519F">
        <w:rPr>
          <w:rFonts w:ascii="Garamond" w:hAnsi="Garamond"/>
          <w:sz w:val="28"/>
          <w:szCs w:val="28"/>
        </w:rPr>
        <w:t xml:space="preserve"> ενδ</w:t>
      </w:r>
      <w:r w:rsidR="000E34C1">
        <w:rPr>
          <w:rFonts w:ascii="Garamond" w:hAnsi="Garamond"/>
          <w:sz w:val="28"/>
          <w:szCs w:val="28"/>
        </w:rPr>
        <w:t>ιαφέρον των σκηνοθετών που έχουν</w:t>
      </w:r>
      <w:r w:rsidR="00E50B1E">
        <w:rPr>
          <w:rFonts w:ascii="Garamond" w:hAnsi="Garamond"/>
          <w:sz w:val="28"/>
          <w:szCs w:val="28"/>
        </w:rPr>
        <w:t xml:space="preserve"> ενταχθεί πλέον ενεργά στο θεατρικό γίγνεσθαι, </w:t>
      </w:r>
      <w:r w:rsidR="005F306E">
        <w:rPr>
          <w:rFonts w:ascii="Garamond" w:hAnsi="Garamond"/>
          <w:sz w:val="28"/>
          <w:szCs w:val="28"/>
        </w:rPr>
        <w:t>–</w:t>
      </w:r>
      <w:r w:rsidR="00E50B1E">
        <w:rPr>
          <w:rFonts w:ascii="Garamond" w:hAnsi="Garamond"/>
          <w:sz w:val="28"/>
          <w:szCs w:val="28"/>
        </w:rPr>
        <w:t xml:space="preserve">διότι μέχρι </w:t>
      </w:r>
      <w:r w:rsidR="00592628">
        <w:rPr>
          <w:rFonts w:ascii="Garamond" w:hAnsi="Garamond"/>
          <w:sz w:val="28"/>
          <w:szCs w:val="28"/>
        </w:rPr>
        <w:t>πρότινος</w:t>
      </w:r>
      <w:r w:rsidR="00E50B1E">
        <w:rPr>
          <w:rFonts w:ascii="Garamond" w:hAnsi="Garamond"/>
          <w:sz w:val="28"/>
          <w:szCs w:val="28"/>
        </w:rPr>
        <w:t xml:space="preserve"> μιλούσαμε </w:t>
      </w:r>
      <w:r w:rsidR="004659CA">
        <w:rPr>
          <w:rFonts w:ascii="Garamond" w:hAnsi="Garamond"/>
          <w:sz w:val="28"/>
          <w:szCs w:val="28"/>
        </w:rPr>
        <w:t xml:space="preserve">κυρίως </w:t>
      </w:r>
      <w:r w:rsidR="00E50B1E">
        <w:rPr>
          <w:rFonts w:ascii="Garamond" w:hAnsi="Garamond"/>
          <w:sz w:val="28"/>
          <w:szCs w:val="28"/>
        </w:rPr>
        <w:t>για το θέατρο του ηθοποιού όπου και η σκηνοθεσία τις περισσότερες φορές ήταν έργο των ίδιων</w:t>
      </w:r>
      <w:r w:rsidR="004659CA">
        <w:rPr>
          <w:rFonts w:ascii="Garamond" w:hAnsi="Garamond"/>
          <w:sz w:val="28"/>
          <w:szCs w:val="28"/>
        </w:rPr>
        <w:t>–</w:t>
      </w:r>
      <w:r w:rsidR="00E50B1E">
        <w:rPr>
          <w:rFonts w:ascii="Garamond" w:hAnsi="Garamond"/>
          <w:sz w:val="28"/>
          <w:szCs w:val="28"/>
        </w:rPr>
        <w:t>,</w:t>
      </w:r>
      <w:r w:rsidR="00E50B1E" w:rsidRPr="008A7656">
        <w:rPr>
          <w:rFonts w:ascii="Garamond" w:hAnsi="Garamond"/>
          <w:sz w:val="28"/>
          <w:szCs w:val="28"/>
        </w:rPr>
        <w:t xml:space="preserve"> </w:t>
      </w:r>
      <w:r w:rsidR="000E34C1">
        <w:rPr>
          <w:rFonts w:ascii="Garamond" w:hAnsi="Garamond"/>
          <w:sz w:val="28"/>
          <w:szCs w:val="28"/>
        </w:rPr>
        <w:t>αρχίζει</w:t>
      </w:r>
      <w:r w:rsidR="00D0519F">
        <w:rPr>
          <w:rFonts w:ascii="Garamond" w:hAnsi="Garamond"/>
          <w:sz w:val="28"/>
          <w:szCs w:val="28"/>
        </w:rPr>
        <w:t xml:space="preserve"> να </w:t>
      </w:r>
      <w:r w:rsidR="00592628">
        <w:rPr>
          <w:rFonts w:ascii="Garamond" w:hAnsi="Garamond"/>
          <w:sz w:val="28"/>
          <w:szCs w:val="28"/>
        </w:rPr>
        <w:t>απομακρύνεται</w:t>
      </w:r>
      <w:r w:rsidR="000E34C1">
        <w:rPr>
          <w:rFonts w:ascii="Garamond" w:hAnsi="Garamond"/>
          <w:sz w:val="28"/>
          <w:szCs w:val="28"/>
        </w:rPr>
        <w:t xml:space="preserve"> από το </w:t>
      </w:r>
      <w:r w:rsidR="005F306E">
        <w:rPr>
          <w:rFonts w:ascii="Garamond" w:hAnsi="Garamond"/>
          <w:sz w:val="28"/>
          <w:szCs w:val="28"/>
        </w:rPr>
        <w:t>εμπορικό</w:t>
      </w:r>
      <w:r w:rsidR="00D0519F">
        <w:rPr>
          <w:rFonts w:ascii="Garamond" w:hAnsi="Garamond"/>
          <w:sz w:val="28"/>
          <w:szCs w:val="28"/>
        </w:rPr>
        <w:t xml:space="preserve"> θέατρο, που περιλ</w:t>
      </w:r>
      <w:r w:rsidR="00C034F8">
        <w:rPr>
          <w:rFonts w:ascii="Garamond" w:hAnsi="Garamond"/>
          <w:sz w:val="28"/>
          <w:szCs w:val="28"/>
        </w:rPr>
        <w:t>αμβάνει</w:t>
      </w:r>
      <w:r w:rsidR="00E50B1E">
        <w:rPr>
          <w:rFonts w:ascii="Garamond" w:hAnsi="Garamond"/>
          <w:sz w:val="28"/>
          <w:szCs w:val="28"/>
        </w:rPr>
        <w:t xml:space="preserve"> και τους συγγραφείς που μας απασχ</w:t>
      </w:r>
      <w:r w:rsidR="00074F15">
        <w:rPr>
          <w:rFonts w:ascii="Garamond" w:hAnsi="Garamond"/>
          <w:sz w:val="28"/>
          <w:szCs w:val="28"/>
        </w:rPr>
        <w:t>όλησαν</w:t>
      </w:r>
      <w:r w:rsidR="00E50B1E">
        <w:rPr>
          <w:rFonts w:ascii="Garamond" w:hAnsi="Garamond"/>
          <w:sz w:val="28"/>
          <w:szCs w:val="28"/>
        </w:rPr>
        <w:t>, κατευθυνόμενο προς νεωτεριστικές οδούς και σε ρεύματα όπως είναι ο συμβολισμός, ο υπαρξισμός κ.α.</w:t>
      </w:r>
      <w:r w:rsidR="000E34C1">
        <w:rPr>
          <w:rFonts w:ascii="Garamond" w:hAnsi="Garamond"/>
          <w:sz w:val="28"/>
          <w:szCs w:val="28"/>
        </w:rPr>
        <w:t xml:space="preserve"> Καθοριστική σε αυτό το ιστορικό και καλλιτεχνικό πλαίσιο είναι το 1942 η άφιξη  </w:t>
      </w:r>
      <w:r w:rsidR="005F306E">
        <w:rPr>
          <w:rFonts w:ascii="Garamond" w:hAnsi="Garamond"/>
          <w:sz w:val="28"/>
          <w:szCs w:val="28"/>
        </w:rPr>
        <w:t>του «Θεάτρου Τέχνης</w:t>
      </w:r>
      <w:r w:rsidR="005F306E" w:rsidRPr="005F306E">
        <w:rPr>
          <w:rFonts w:ascii="Garamond" w:hAnsi="Garamond"/>
          <w:sz w:val="28"/>
          <w:szCs w:val="28"/>
        </w:rPr>
        <w:t>» που βάζει σε προτεραιότητα τους Έλληνες δραματουργούς, τους ξένους κλασικούς (</w:t>
      </w:r>
      <w:r w:rsidR="005F306E" w:rsidRPr="005F306E">
        <w:rPr>
          <w:rFonts w:ascii="Garamond" w:hAnsi="Garamond"/>
          <w:sz w:val="28"/>
          <w:szCs w:val="28"/>
          <w:lang w:val="en-US"/>
        </w:rPr>
        <w:t>Ibsen</w:t>
      </w:r>
      <w:r w:rsidR="005F306E" w:rsidRPr="005F306E">
        <w:rPr>
          <w:rFonts w:ascii="Garamond" w:hAnsi="Garamond"/>
          <w:sz w:val="28"/>
          <w:szCs w:val="28"/>
        </w:rPr>
        <w:t xml:space="preserve">, </w:t>
      </w:r>
      <w:r w:rsidR="005F306E" w:rsidRPr="005F306E">
        <w:rPr>
          <w:rFonts w:ascii="Garamond" w:hAnsi="Garamond"/>
          <w:sz w:val="28"/>
          <w:szCs w:val="28"/>
          <w:lang w:val="en-US"/>
        </w:rPr>
        <w:t>Strindberg</w:t>
      </w:r>
      <w:r w:rsidR="005F306E" w:rsidRPr="005F306E">
        <w:rPr>
          <w:rFonts w:ascii="Garamond" w:hAnsi="Garamond"/>
          <w:sz w:val="28"/>
          <w:szCs w:val="28"/>
        </w:rPr>
        <w:t xml:space="preserve"> </w:t>
      </w:r>
      <w:r w:rsidR="004659CA" w:rsidRPr="004659CA">
        <w:rPr>
          <w:rFonts w:ascii="Garamond" w:hAnsi="Garamond"/>
          <w:sz w:val="28"/>
          <w:szCs w:val="28"/>
          <w:lang w:val="en-US"/>
        </w:rPr>
        <w:t>Chekhov</w:t>
      </w:r>
      <w:r w:rsidR="004659CA" w:rsidRPr="004659CA">
        <w:rPr>
          <w:rFonts w:ascii="Garamond" w:hAnsi="Garamond"/>
          <w:sz w:val="28"/>
          <w:szCs w:val="28"/>
        </w:rPr>
        <w:t xml:space="preserve"> και άλλους, αφήνοντας όμως κατά μέρος τον κλασικό </w:t>
      </w:r>
      <w:r w:rsidR="004659CA" w:rsidRPr="004659CA">
        <w:rPr>
          <w:rFonts w:ascii="Garamond" w:hAnsi="Garamond"/>
          <w:sz w:val="28"/>
          <w:szCs w:val="28"/>
          <w:lang w:val="en-US"/>
        </w:rPr>
        <w:t>D</w:t>
      </w:r>
      <w:r w:rsidR="004659CA" w:rsidRPr="004659CA">
        <w:rPr>
          <w:rFonts w:ascii="Garamond" w:hAnsi="Garamond"/>
          <w:sz w:val="28"/>
          <w:szCs w:val="28"/>
        </w:rPr>
        <w:t>’</w:t>
      </w:r>
      <w:r w:rsidR="004659CA" w:rsidRPr="004659CA">
        <w:rPr>
          <w:rFonts w:ascii="Garamond" w:hAnsi="Garamond"/>
          <w:sz w:val="28"/>
          <w:szCs w:val="28"/>
          <w:lang w:val="en-US"/>
        </w:rPr>
        <w:t>Annunzio</w:t>
      </w:r>
      <w:r w:rsidR="004659CA" w:rsidRPr="004659CA">
        <w:rPr>
          <w:rFonts w:ascii="Garamond" w:hAnsi="Garamond"/>
          <w:sz w:val="28"/>
          <w:szCs w:val="28"/>
        </w:rPr>
        <w:t>),</w:t>
      </w:r>
      <w:r w:rsidR="004659CA" w:rsidRPr="005F306E">
        <w:rPr>
          <w:rFonts w:ascii="Garamond" w:hAnsi="Garamond"/>
          <w:sz w:val="28"/>
          <w:szCs w:val="28"/>
        </w:rPr>
        <w:t xml:space="preserve"> και το αρχαίο δράμα</w:t>
      </w:r>
      <w:r w:rsidR="004659CA" w:rsidRPr="004659CA">
        <w:rPr>
          <w:rFonts w:ascii="Garamond" w:hAnsi="Garamond"/>
          <w:sz w:val="28"/>
          <w:szCs w:val="28"/>
        </w:rPr>
        <w:t>. Παρατηρείται όμως, ότι ακόμα και από αυτές τις πρωτοποριακές κινήσεις των νέων αθηναϊκών θεάτρων, απουσιάζει το πειραματικό ιταλικό γκροτέσκο θέατρο που φέρει νεωτεριστικά στοιχεία ακόμα και για τα χρόνια που διανύουμε.</w:t>
      </w:r>
      <w:r w:rsidR="004659CA">
        <w:rPr>
          <w:rFonts w:ascii="Garamond" w:hAnsi="Garamond"/>
          <w:sz w:val="28"/>
          <w:szCs w:val="28"/>
        </w:rPr>
        <w:t xml:space="preserve"> </w:t>
      </w:r>
    </w:p>
    <w:p w:rsidR="00650F02" w:rsidRPr="00E747C4" w:rsidRDefault="00E50B1E" w:rsidP="00650F02">
      <w:pPr>
        <w:spacing w:after="0"/>
        <w:jc w:val="both"/>
        <w:rPr>
          <w:rFonts w:ascii="Garamond" w:hAnsi="Garamond"/>
          <w:sz w:val="28"/>
          <w:szCs w:val="28"/>
        </w:rPr>
      </w:pPr>
      <w:r>
        <w:rPr>
          <w:rFonts w:ascii="Garamond" w:hAnsi="Garamond"/>
          <w:sz w:val="28"/>
          <w:szCs w:val="28"/>
        </w:rPr>
        <w:t xml:space="preserve">  Παρ’ ότι λοιπόν διαπιστώνεται μια αξιόλογη άνθιση της ιταλικής δραματουργίας στην Ελλάδα</w:t>
      </w:r>
      <w:r w:rsidR="000F1BD1">
        <w:rPr>
          <w:rFonts w:ascii="Garamond" w:hAnsi="Garamond"/>
          <w:sz w:val="28"/>
          <w:szCs w:val="28"/>
        </w:rPr>
        <w:t>,</w:t>
      </w:r>
      <w:r>
        <w:rPr>
          <w:rFonts w:ascii="Garamond" w:hAnsi="Garamond"/>
          <w:sz w:val="28"/>
          <w:szCs w:val="28"/>
        </w:rPr>
        <w:t xml:space="preserve"> δεν παρατηρείται </w:t>
      </w:r>
      <w:r w:rsidR="00D0519F">
        <w:rPr>
          <w:rFonts w:ascii="Garamond" w:hAnsi="Garamond"/>
          <w:sz w:val="28"/>
          <w:szCs w:val="28"/>
        </w:rPr>
        <w:t xml:space="preserve">η </w:t>
      </w:r>
      <w:r>
        <w:rPr>
          <w:rFonts w:ascii="Garamond" w:hAnsi="Garamond"/>
          <w:sz w:val="28"/>
          <w:szCs w:val="28"/>
        </w:rPr>
        <w:t xml:space="preserve">εδραίωσή της </w:t>
      </w:r>
      <w:r w:rsidR="00D0519F">
        <w:rPr>
          <w:rFonts w:ascii="Garamond" w:hAnsi="Garamond"/>
          <w:sz w:val="28"/>
          <w:szCs w:val="28"/>
        </w:rPr>
        <w:t xml:space="preserve">κατά </w:t>
      </w:r>
      <w:r>
        <w:rPr>
          <w:rFonts w:ascii="Garamond" w:hAnsi="Garamond"/>
          <w:sz w:val="28"/>
          <w:szCs w:val="28"/>
        </w:rPr>
        <w:t>τα επόμενα χρόνια, όπως συμβαίνει με κλασικά κείμενα που παρουσιάζονται την ίδια εποχή και καταφέρνουν να σταθούν στις σκηνές για περισσότερο από έναν αιώνα.</w:t>
      </w:r>
      <w:r w:rsidR="008E39B2">
        <w:rPr>
          <w:rFonts w:ascii="Garamond" w:hAnsi="Garamond"/>
          <w:sz w:val="28"/>
          <w:szCs w:val="28"/>
        </w:rPr>
        <w:t xml:space="preserve"> </w:t>
      </w:r>
      <w:r w:rsidR="00650F02">
        <w:rPr>
          <w:rFonts w:ascii="Garamond" w:hAnsi="Garamond"/>
          <w:sz w:val="28"/>
          <w:szCs w:val="28"/>
        </w:rPr>
        <w:t>Η παρουσία στην Ελλάδ</w:t>
      </w:r>
      <w:r w:rsidR="00FD4866">
        <w:rPr>
          <w:rFonts w:ascii="Garamond" w:hAnsi="Garamond"/>
          <w:sz w:val="28"/>
          <w:szCs w:val="28"/>
        </w:rPr>
        <w:t>α των συγγραφέων που απασχολούν</w:t>
      </w:r>
      <w:r w:rsidR="00650F02">
        <w:rPr>
          <w:rFonts w:ascii="Garamond" w:hAnsi="Garamond"/>
          <w:sz w:val="28"/>
          <w:szCs w:val="28"/>
        </w:rPr>
        <w:t xml:space="preserve"> στην έρευνα και η συμβολή τους στο ελληνικό θεατρικό τοπίο ήταν μέχρι σήμερα σχεδόν άγνωστη. Η αναπλήρωση των συγκεκριμένων κενών στη θεατρική μας ιστορία έρχεται για να φανερώσει και να απαντήσει στα τότε πολιτιστικά-</w:t>
      </w:r>
      <w:r w:rsidR="00650F02">
        <w:rPr>
          <w:rFonts w:ascii="Garamond" w:hAnsi="Garamond"/>
          <w:sz w:val="28"/>
          <w:szCs w:val="28"/>
        </w:rPr>
        <w:lastRenderedPageBreak/>
        <w:t>οικονομικά-πολιτικά ερωτηματικά και να γίνει ο σύνδεσμος των επερχόμενων θεατ</w:t>
      </w:r>
      <w:r w:rsidR="000F1BD1">
        <w:rPr>
          <w:rFonts w:ascii="Garamond" w:hAnsi="Garamond"/>
          <w:sz w:val="28"/>
          <w:szCs w:val="28"/>
        </w:rPr>
        <w:t>ρικών γεγονότων</w:t>
      </w:r>
      <w:r w:rsidR="00650F02">
        <w:rPr>
          <w:rFonts w:ascii="Garamond" w:hAnsi="Garamond"/>
          <w:sz w:val="28"/>
          <w:szCs w:val="28"/>
        </w:rPr>
        <w:t xml:space="preserve"> </w:t>
      </w:r>
      <w:r w:rsidR="000F1BD1" w:rsidRPr="000F1BD1">
        <w:rPr>
          <w:rFonts w:ascii="Garamond" w:hAnsi="Garamond"/>
          <w:sz w:val="28"/>
          <w:szCs w:val="28"/>
        </w:rPr>
        <w:t>– τα οποία αποτελούν ένα ενδιαφέρον πεδίο ανοιχτό προς μελλοντική διερεύνηση.</w:t>
      </w:r>
    </w:p>
    <w:p w:rsidR="008E39B2" w:rsidRPr="008A7656" w:rsidRDefault="00650F02" w:rsidP="008A7656">
      <w:pPr>
        <w:spacing w:after="0"/>
        <w:jc w:val="both"/>
        <w:rPr>
          <w:rFonts w:ascii="Garamond" w:hAnsi="Garamond"/>
          <w:sz w:val="28"/>
          <w:szCs w:val="28"/>
        </w:rPr>
      </w:pPr>
      <w:r>
        <w:rPr>
          <w:rFonts w:ascii="Garamond" w:hAnsi="Garamond"/>
          <w:sz w:val="28"/>
          <w:szCs w:val="28"/>
        </w:rPr>
        <w:t xml:space="preserve">  </w:t>
      </w:r>
      <w:r w:rsidR="008E39B2">
        <w:rPr>
          <w:rFonts w:ascii="Garamond" w:hAnsi="Garamond"/>
          <w:sz w:val="28"/>
          <w:szCs w:val="28"/>
        </w:rPr>
        <w:t>Μπορεί η ιταλική δραματουργία του 20ού αιώνα να μην αποτελεί τομή για το σύνολο σύγχρονο θέατρό μας, όμως αποτελεί τομ</w:t>
      </w:r>
      <w:r>
        <w:rPr>
          <w:rFonts w:ascii="Garamond" w:hAnsi="Garamond"/>
          <w:sz w:val="28"/>
          <w:szCs w:val="28"/>
        </w:rPr>
        <w:t>ή για την περίοδο που εξετάζουμε</w:t>
      </w:r>
      <w:r w:rsidR="008E39B2">
        <w:rPr>
          <w:rFonts w:ascii="Garamond" w:hAnsi="Garamond"/>
          <w:sz w:val="28"/>
          <w:szCs w:val="28"/>
        </w:rPr>
        <w:t xml:space="preserve"> καθ’ ότι έδωσε το έναυσμα για </w:t>
      </w:r>
      <w:r w:rsidR="00D0519F">
        <w:rPr>
          <w:rFonts w:ascii="Garamond" w:hAnsi="Garamond"/>
          <w:sz w:val="28"/>
          <w:szCs w:val="28"/>
        </w:rPr>
        <w:t xml:space="preserve">την </w:t>
      </w:r>
      <w:r w:rsidR="008E39B2">
        <w:rPr>
          <w:rFonts w:ascii="Garamond" w:hAnsi="Garamond"/>
          <w:sz w:val="28"/>
          <w:szCs w:val="28"/>
        </w:rPr>
        <w:t>περαιτέρω κ</w:t>
      </w:r>
      <w:r w:rsidR="00C065E6">
        <w:rPr>
          <w:rFonts w:ascii="Garamond" w:hAnsi="Garamond"/>
          <w:sz w:val="28"/>
          <w:szCs w:val="28"/>
        </w:rPr>
        <w:t>αλλιτεχνική δημιουργία,</w:t>
      </w:r>
      <w:r w:rsidR="008E39B2">
        <w:rPr>
          <w:rFonts w:ascii="Garamond" w:hAnsi="Garamond"/>
          <w:sz w:val="28"/>
          <w:szCs w:val="28"/>
        </w:rPr>
        <w:t xml:space="preserve"> έδωσε πνοή εργασίας σε μεγάλο αριθμό ηθοποιών και σκηνοθετών, εκτίναξε στο απόγειο τις καριέρες πολλών πρωταγωνιστών και λειτούργησε ως γέφυρα πολιτιστικής επικοινωνίας ανάμεσα στην Ελλάδα και την Ιταλία, ως μήτρα γέννησης και αναγέννησης του εγχώριου θεάτρου που τελούσε υπό λήθαργο εκείνα τα χρόνια</w:t>
      </w:r>
      <w:r w:rsidR="00D0519F">
        <w:rPr>
          <w:rFonts w:ascii="Garamond" w:hAnsi="Garamond"/>
          <w:sz w:val="28"/>
          <w:szCs w:val="28"/>
        </w:rPr>
        <w:t>,</w:t>
      </w:r>
      <w:r w:rsidR="008E39B2">
        <w:rPr>
          <w:rFonts w:ascii="Garamond" w:hAnsi="Garamond"/>
          <w:sz w:val="28"/>
          <w:szCs w:val="28"/>
        </w:rPr>
        <w:t xml:space="preserve"> </w:t>
      </w:r>
      <w:r w:rsidR="00D0519F">
        <w:rPr>
          <w:rFonts w:ascii="Garamond" w:hAnsi="Garamond"/>
          <w:sz w:val="28"/>
          <w:szCs w:val="28"/>
        </w:rPr>
        <w:t>ως μεσολαβητικός δίαυλος</w:t>
      </w:r>
      <w:r w:rsidR="008E39B2">
        <w:rPr>
          <w:rFonts w:ascii="Garamond" w:hAnsi="Garamond"/>
          <w:sz w:val="28"/>
          <w:szCs w:val="28"/>
        </w:rPr>
        <w:t xml:space="preserve"> μεταξύ των δύο </w:t>
      </w:r>
      <w:r w:rsidR="00022550">
        <w:rPr>
          <w:rFonts w:ascii="Garamond" w:hAnsi="Garamond"/>
          <w:sz w:val="28"/>
          <w:szCs w:val="28"/>
        </w:rPr>
        <w:t>ιστορικών-</w:t>
      </w:r>
      <w:r w:rsidR="00510B7E">
        <w:rPr>
          <w:rFonts w:ascii="Garamond" w:hAnsi="Garamond"/>
          <w:sz w:val="28"/>
          <w:szCs w:val="28"/>
        </w:rPr>
        <w:t>καλλιτεχνικών περιόδων: των τελευταίων δεκαετιών</w:t>
      </w:r>
      <w:r w:rsidR="008E39B2">
        <w:rPr>
          <w:rFonts w:ascii="Garamond" w:hAnsi="Garamond"/>
          <w:sz w:val="28"/>
          <w:szCs w:val="28"/>
        </w:rPr>
        <w:t xml:space="preserve"> του 19</w:t>
      </w:r>
      <w:r w:rsidR="008E39B2" w:rsidRPr="008E39B2">
        <w:rPr>
          <w:rFonts w:ascii="Garamond" w:hAnsi="Garamond"/>
          <w:sz w:val="28"/>
          <w:szCs w:val="28"/>
          <w:vertAlign w:val="superscript"/>
        </w:rPr>
        <w:t>ου</w:t>
      </w:r>
      <w:r w:rsidR="008E39B2">
        <w:rPr>
          <w:rFonts w:ascii="Garamond" w:hAnsi="Garamond"/>
          <w:sz w:val="28"/>
          <w:szCs w:val="28"/>
        </w:rPr>
        <w:t xml:space="preserve"> αιώνα και το</w:t>
      </w:r>
      <w:r w:rsidR="00510B7E">
        <w:rPr>
          <w:rFonts w:ascii="Garamond" w:hAnsi="Garamond"/>
          <w:sz w:val="28"/>
          <w:szCs w:val="28"/>
        </w:rPr>
        <w:t>υ δευτέρου ημίσεως</w:t>
      </w:r>
      <w:r w:rsidR="008E39B2">
        <w:rPr>
          <w:rFonts w:ascii="Garamond" w:hAnsi="Garamond"/>
          <w:sz w:val="28"/>
          <w:szCs w:val="28"/>
        </w:rPr>
        <w:t xml:space="preserve"> του 20ού.    </w:t>
      </w:r>
    </w:p>
    <w:p w:rsidR="00F3305A" w:rsidRDefault="00F3305A" w:rsidP="00A021AB">
      <w:pPr>
        <w:rPr>
          <w:rFonts w:ascii="Garamond" w:hAnsi="Garamond"/>
          <w:b/>
          <w:sz w:val="32"/>
          <w:szCs w:val="32"/>
          <w:u w:val="single"/>
        </w:rPr>
      </w:pPr>
    </w:p>
    <w:p w:rsidR="00F3305A" w:rsidRDefault="00F3305A" w:rsidP="00CA7991">
      <w:pPr>
        <w:jc w:val="center"/>
        <w:rPr>
          <w:rFonts w:ascii="Garamond" w:hAnsi="Garamond"/>
          <w:b/>
          <w:sz w:val="32"/>
          <w:szCs w:val="32"/>
          <w:u w:val="single"/>
        </w:rPr>
      </w:pPr>
    </w:p>
    <w:p w:rsidR="00C065E6" w:rsidRDefault="00C065E6" w:rsidP="00CA7991">
      <w:pPr>
        <w:jc w:val="center"/>
        <w:rPr>
          <w:rFonts w:ascii="Garamond" w:hAnsi="Garamond"/>
          <w:b/>
          <w:sz w:val="32"/>
          <w:szCs w:val="32"/>
          <w:u w:val="single"/>
        </w:rPr>
      </w:pPr>
    </w:p>
    <w:p w:rsidR="006F5BB3" w:rsidRDefault="006F5BB3" w:rsidP="00A00664">
      <w:pPr>
        <w:rPr>
          <w:rFonts w:ascii="Garamond" w:hAnsi="Garamond"/>
          <w:b/>
          <w:sz w:val="32"/>
          <w:szCs w:val="32"/>
          <w:u w:val="single"/>
        </w:rPr>
      </w:pPr>
    </w:p>
    <w:p w:rsidR="007A4796" w:rsidRDefault="007A4796" w:rsidP="00A00664">
      <w:pPr>
        <w:rPr>
          <w:rFonts w:ascii="Garamond" w:hAnsi="Garamond"/>
          <w:b/>
          <w:sz w:val="32"/>
          <w:szCs w:val="32"/>
          <w:u w:val="single"/>
        </w:rPr>
      </w:pPr>
    </w:p>
    <w:p w:rsidR="007A4796" w:rsidRPr="00E51DE6" w:rsidRDefault="007A4796" w:rsidP="00A00664">
      <w:pPr>
        <w:rPr>
          <w:rFonts w:ascii="Garamond" w:hAnsi="Garamond"/>
          <w:b/>
          <w:sz w:val="32"/>
          <w:szCs w:val="32"/>
          <w:u w:val="single"/>
        </w:rPr>
      </w:pPr>
    </w:p>
    <w:p w:rsidR="0077796C" w:rsidRPr="00E51DE6" w:rsidRDefault="0077796C" w:rsidP="00A00664">
      <w:pPr>
        <w:rPr>
          <w:rFonts w:ascii="Garamond" w:hAnsi="Garamond"/>
          <w:b/>
          <w:sz w:val="32"/>
          <w:szCs w:val="32"/>
          <w:u w:val="single"/>
        </w:rPr>
      </w:pPr>
    </w:p>
    <w:p w:rsidR="0077796C" w:rsidRPr="00E51DE6" w:rsidRDefault="0077796C" w:rsidP="00A00664">
      <w:pPr>
        <w:rPr>
          <w:rFonts w:ascii="Garamond" w:hAnsi="Garamond"/>
          <w:b/>
          <w:sz w:val="32"/>
          <w:szCs w:val="32"/>
          <w:u w:val="single"/>
        </w:rPr>
      </w:pPr>
    </w:p>
    <w:p w:rsidR="0077796C" w:rsidRPr="00E51DE6" w:rsidRDefault="0077796C" w:rsidP="00A00664">
      <w:pPr>
        <w:rPr>
          <w:rFonts w:ascii="Garamond" w:hAnsi="Garamond"/>
          <w:b/>
          <w:sz w:val="32"/>
          <w:szCs w:val="32"/>
          <w:u w:val="single"/>
        </w:rPr>
      </w:pPr>
    </w:p>
    <w:p w:rsidR="0077796C" w:rsidRPr="00E51DE6" w:rsidRDefault="0077796C" w:rsidP="00A00664">
      <w:pPr>
        <w:rPr>
          <w:rFonts w:ascii="Garamond" w:hAnsi="Garamond"/>
          <w:b/>
          <w:sz w:val="32"/>
          <w:szCs w:val="32"/>
          <w:u w:val="single"/>
        </w:rPr>
      </w:pPr>
    </w:p>
    <w:p w:rsidR="0077796C" w:rsidRPr="00E51DE6" w:rsidRDefault="0077796C" w:rsidP="00A00664">
      <w:pPr>
        <w:rPr>
          <w:rFonts w:ascii="Garamond" w:hAnsi="Garamond"/>
          <w:b/>
          <w:sz w:val="32"/>
          <w:szCs w:val="32"/>
          <w:u w:val="single"/>
        </w:rPr>
      </w:pPr>
    </w:p>
    <w:p w:rsidR="007A4796" w:rsidRDefault="007A4796" w:rsidP="00A00664">
      <w:pPr>
        <w:rPr>
          <w:rFonts w:ascii="Garamond" w:hAnsi="Garamond"/>
          <w:b/>
          <w:sz w:val="32"/>
          <w:szCs w:val="32"/>
          <w:u w:val="single"/>
        </w:rPr>
      </w:pPr>
    </w:p>
    <w:p w:rsidR="00B42064" w:rsidRDefault="00B42064" w:rsidP="00A00664">
      <w:pPr>
        <w:rPr>
          <w:rFonts w:ascii="Garamond" w:hAnsi="Garamond"/>
          <w:b/>
          <w:sz w:val="32"/>
          <w:szCs w:val="32"/>
          <w:u w:val="single"/>
        </w:rPr>
      </w:pPr>
    </w:p>
    <w:p w:rsidR="007A4796" w:rsidRDefault="007A4796" w:rsidP="00A00664">
      <w:pPr>
        <w:rPr>
          <w:rFonts w:ascii="Garamond" w:hAnsi="Garamond"/>
          <w:b/>
          <w:sz w:val="32"/>
          <w:szCs w:val="32"/>
          <w:u w:val="single"/>
        </w:rPr>
      </w:pPr>
    </w:p>
    <w:p w:rsidR="00BB63F3" w:rsidRDefault="00BB63F3" w:rsidP="00836817">
      <w:pPr>
        <w:rPr>
          <w:rFonts w:ascii="Garamond" w:hAnsi="Garamond"/>
          <w:b/>
          <w:sz w:val="32"/>
          <w:szCs w:val="32"/>
          <w:u w:val="single"/>
        </w:rPr>
      </w:pPr>
    </w:p>
    <w:p w:rsidR="00034EB4" w:rsidRDefault="00034EB4" w:rsidP="00BB63F3">
      <w:pPr>
        <w:jc w:val="center"/>
        <w:rPr>
          <w:rFonts w:ascii="Garamond" w:hAnsi="Garamond"/>
          <w:b/>
          <w:sz w:val="28"/>
          <w:szCs w:val="28"/>
          <w:u w:val="single"/>
        </w:rPr>
      </w:pPr>
      <w:r w:rsidRPr="00916462">
        <w:rPr>
          <w:rFonts w:ascii="Garamond" w:hAnsi="Garamond"/>
          <w:b/>
          <w:sz w:val="32"/>
          <w:szCs w:val="32"/>
          <w:u w:val="single"/>
        </w:rPr>
        <w:lastRenderedPageBreak/>
        <w:t>ΒΙΒΛΙΟΓΡΑΦΙΑ</w:t>
      </w:r>
    </w:p>
    <w:p w:rsidR="00034EB4" w:rsidRDefault="00034EB4" w:rsidP="00034EB4">
      <w:pPr>
        <w:jc w:val="center"/>
        <w:rPr>
          <w:rFonts w:ascii="Garamond" w:hAnsi="Garamond"/>
          <w:b/>
          <w:sz w:val="28"/>
          <w:szCs w:val="28"/>
          <w:u w:val="single"/>
        </w:rPr>
      </w:pPr>
    </w:p>
    <w:p w:rsidR="00034EB4" w:rsidRDefault="00034EB4" w:rsidP="00034EB4">
      <w:pPr>
        <w:jc w:val="center"/>
        <w:rPr>
          <w:rFonts w:ascii="Garamond" w:hAnsi="Garamond"/>
          <w:b/>
          <w:sz w:val="28"/>
          <w:szCs w:val="28"/>
          <w:u w:val="single"/>
        </w:rPr>
      </w:pPr>
    </w:p>
    <w:p w:rsidR="00034EB4" w:rsidRDefault="00034EB4" w:rsidP="00034EB4">
      <w:pPr>
        <w:jc w:val="both"/>
        <w:rPr>
          <w:rFonts w:ascii="Garamond" w:hAnsi="Garamond"/>
          <w:b/>
          <w:sz w:val="28"/>
          <w:szCs w:val="28"/>
          <w:u w:val="single"/>
        </w:rPr>
      </w:pPr>
      <w:r>
        <w:rPr>
          <w:rFonts w:ascii="Garamond" w:hAnsi="Garamond"/>
          <w:b/>
          <w:sz w:val="28"/>
          <w:szCs w:val="28"/>
          <w:u w:val="single"/>
        </w:rPr>
        <w:t>Α´ ΠΡΩΤΟΓΕΝΕΙΣ ΠΗΓΕΣ</w:t>
      </w:r>
    </w:p>
    <w:p w:rsidR="00D465B3" w:rsidRDefault="00D465B3" w:rsidP="00034EB4">
      <w:pPr>
        <w:jc w:val="both"/>
        <w:rPr>
          <w:rFonts w:ascii="Garamond" w:hAnsi="Garamond"/>
          <w:b/>
          <w:sz w:val="28"/>
          <w:szCs w:val="28"/>
          <w:u w:val="single"/>
        </w:rPr>
      </w:pPr>
      <w:r>
        <w:rPr>
          <w:rFonts w:ascii="Garamond" w:hAnsi="Garamond"/>
          <w:b/>
          <w:sz w:val="28"/>
          <w:szCs w:val="28"/>
          <w:u w:val="single"/>
        </w:rPr>
        <w:t>ΘΕΑΤΡΙΚΑ ΕΡΓΑ</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b/>
          <w:sz w:val="28"/>
          <w:szCs w:val="28"/>
          <w:lang w:val="it-IT"/>
        </w:rPr>
        <w:t>Antona Traversi Camillo:</w:t>
      </w:r>
      <w:r w:rsidRPr="00034EB4">
        <w:rPr>
          <w:rFonts w:ascii="Garamond" w:hAnsi="Garamond"/>
          <w:sz w:val="28"/>
          <w:szCs w:val="28"/>
          <w:lang w:val="it-IT"/>
        </w:rPr>
        <w:t xml:space="preserve"> </w:t>
      </w:r>
      <w:r w:rsidRPr="00034EB4">
        <w:rPr>
          <w:rFonts w:ascii="Garamond" w:hAnsi="Garamond"/>
          <w:color w:val="000000"/>
          <w:sz w:val="28"/>
          <w:szCs w:val="28"/>
        </w:rPr>
        <w:t xml:space="preserve">«Πατέρας!», </w:t>
      </w:r>
      <w:r w:rsidRPr="00034EB4">
        <w:rPr>
          <w:rFonts w:ascii="Garamond" w:hAnsi="Garamond"/>
          <w:i/>
          <w:color w:val="000000"/>
          <w:sz w:val="28"/>
          <w:szCs w:val="28"/>
        </w:rPr>
        <w:t>Ημερολόγιο Σκόκου</w:t>
      </w:r>
      <w:r w:rsidRPr="00034EB4">
        <w:rPr>
          <w:rFonts w:ascii="Garamond" w:hAnsi="Garamond"/>
          <w:color w:val="000000"/>
          <w:sz w:val="28"/>
          <w:szCs w:val="28"/>
        </w:rPr>
        <w:t>, τόμος 28</w:t>
      </w:r>
      <w:r w:rsidRPr="00034EB4">
        <w:rPr>
          <w:rFonts w:ascii="Garamond" w:hAnsi="Garamond"/>
          <w:color w:val="000000"/>
          <w:sz w:val="28"/>
          <w:szCs w:val="28"/>
          <w:vertAlign w:val="superscript"/>
        </w:rPr>
        <w:t>ος</w:t>
      </w:r>
      <w:r w:rsidRPr="00034EB4">
        <w:rPr>
          <w:rFonts w:ascii="Garamond" w:hAnsi="Garamond"/>
          <w:color w:val="000000"/>
          <w:sz w:val="28"/>
          <w:szCs w:val="28"/>
        </w:rPr>
        <w:t>, Αρ. 1, τχ. 1, 1913, σσ. 97-113.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Gli amori di Petrarca</w:t>
      </w:r>
      <w:r w:rsidRPr="00034EB4">
        <w:rPr>
          <w:rFonts w:ascii="Garamond" w:hAnsi="Garamond"/>
          <w:sz w:val="28"/>
          <w:szCs w:val="28"/>
          <w:lang w:val="it-IT"/>
        </w:rPr>
        <w:t>, Mormile, Napoli 1878.</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Ugo Foscolo nella famiglia</w:t>
      </w:r>
      <w:r w:rsidRPr="00034EB4">
        <w:rPr>
          <w:rFonts w:ascii="Garamond" w:hAnsi="Garamond"/>
          <w:sz w:val="28"/>
          <w:szCs w:val="28"/>
          <w:lang w:val="it-IT"/>
        </w:rPr>
        <w:t xml:space="preserve">, U. Hoepli 1884.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Il matrimonio di Alberto</w:t>
      </w:r>
      <w:r w:rsidRPr="00034EB4">
        <w:rPr>
          <w:rFonts w:ascii="Garamond" w:hAnsi="Garamond"/>
          <w:sz w:val="28"/>
          <w:szCs w:val="28"/>
          <w:lang w:val="it-IT"/>
        </w:rPr>
        <w:t>, C. Barbini, Milano 1886.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 genitori di Giacomo Leopardi, scaramusse e battaglie</w:t>
      </w:r>
      <w:r w:rsidRPr="00034EB4">
        <w:rPr>
          <w:rFonts w:ascii="Garamond" w:hAnsi="Garamond"/>
          <w:sz w:val="28"/>
          <w:szCs w:val="28"/>
          <w:lang w:val="it-IT"/>
        </w:rPr>
        <w:t xml:space="preserve">, A. Simboli, Recanati 1887-1891.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Studi su Giacomo Leopardi</w:t>
      </w:r>
      <w:r w:rsidRPr="00034EB4">
        <w:rPr>
          <w:rFonts w:ascii="Garamond" w:hAnsi="Garamond"/>
          <w:sz w:val="28"/>
          <w:szCs w:val="28"/>
          <w:lang w:val="it-IT"/>
        </w:rPr>
        <w:t xml:space="preserve">, E. Detken, Napoli 1887.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Nuovi studi letterari</w:t>
      </w:r>
      <w:r w:rsidRPr="00034EB4">
        <w:rPr>
          <w:rFonts w:ascii="Garamond" w:hAnsi="Garamond"/>
          <w:sz w:val="28"/>
          <w:szCs w:val="28"/>
          <w:lang w:val="it-IT"/>
        </w:rPr>
        <w:t xml:space="preserve">, Tip. </w:t>
      </w:r>
      <w:r w:rsidRPr="00034EB4">
        <w:rPr>
          <w:rFonts w:ascii="Garamond" w:hAnsi="Garamond"/>
          <w:sz w:val="28"/>
          <w:szCs w:val="28"/>
          <w:lang w:val="en-US"/>
        </w:rPr>
        <w:t>Bortolotti di G. Prato, 1889.</w:t>
      </w:r>
    </w:p>
    <w:p w:rsidR="00034EB4" w:rsidRPr="00034EB4" w:rsidRDefault="00034EB4" w:rsidP="00034EB4">
      <w:pPr>
        <w:pStyle w:val="a6"/>
        <w:jc w:val="both"/>
        <w:rPr>
          <w:rFonts w:ascii="Garamond" w:hAnsi="Garamond"/>
          <w:i/>
          <w:color w:val="000000"/>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99" w:history="1">
        <w:r w:rsidRPr="00034EB4">
          <w:rPr>
            <w:rStyle w:val="-"/>
            <w:rFonts w:ascii="Garamond" w:hAnsi="Garamond"/>
            <w:i/>
            <w:color w:val="000000"/>
            <w:sz w:val="28"/>
            <w:szCs w:val="28"/>
            <w:lang w:val="it-IT"/>
          </w:rPr>
          <w:t xml:space="preserve">Commento storico-letterario al </w:t>
        </w:r>
        <w:r w:rsidRPr="00034EB4">
          <w:rPr>
            <w:rStyle w:val="-"/>
            <w:rFonts w:ascii="Garamond" w:hAnsi="Garamond"/>
            <w:color w:val="000000"/>
            <w:sz w:val="28"/>
            <w:szCs w:val="28"/>
            <w:lang w:val="it-IT"/>
          </w:rPr>
          <w:t>Ça ira</w:t>
        </w:r>
        <w:r w:rsidRPr="00034EB4">
          <w:rPr>
            <w:rStyle w:val="-"/>
            <w:rFonts w:ascii="Garamond" w:hAnsi="Garamond"/>
            <w:i/>
            <w:color w:val="000000"/>
            <w:sz w:val="28"/>
            <w:szCs w:val="28"/>
            <w:lang w:val="it-IT"/>
          </w:rPr>
          <w:t xml:space="preserve"> di Giosuè Carducci,</w:t>
        </w:r>
      </w:hyperlink>
      <w:r w:rsidRPr="00034EB4">
        <w:rPr>
          <w:rFonts w:ascii="Garamond" w:hAnsi="Garamond"/>
          <w:sz w:val="28"/>
          <w:szCs w:val="28"/>
          <w:lang w:val="it-IT"/>
        </w:rPr>
        <w:t xml:space="preserve"> Pallotta, 1891</w:t>
      </w:r>
      <w:r w:rsidRPr="00034EB4">
        <w:rPr>
          <w:rFonts w:ascii="Garamond" w:hAnsi="Garamond"/>
          <w:i/>
          <w:color w:val="000000"/>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 Rozeno</w:t>
      </w:r>
      <w:r w:rsidRPr="00034EB4">
        <w:rPr>
          <w:rFonts w:ascii="Garamond" w:hAnsi="Garamond"/>
          <w:sz w:val="28"/>
          <w:szCs w:val="28"/>
          <w:lang w:val="it-IT"/>
        </w:rPr>
        <w:t xml:space="preserve">, Bideri, Napoli 1892.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danza macabra</w:t>
      </w:r>
      <w:r w:rsidRPr="00034EB4">
        <w:rPr>
          <w:rFonts w:ascii="Garamond" w:hAnsi="Garamond"/>
          <w:sz w:val="28"/>
          <w:szCs w:val="28"/>
          <w:lang w:val="it-IT"/>
        </w:rPr>
        <w:t>, Società Editrice, Bologna 1893.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balìa</w:t>
      </w:r>
      <w:r w:rsidRPr="00034EB4">
        <w:rPr>
          <w:rFonts w:ascii="Garamond" w:hAnsi="Garamond"/>
          <w:sz w:val="28"/>
          <w:szCs w:val="28"/>
          <w:lang w:val="it-IT"/>
        </w:rPr>
        <w:t>, C. Chiesa e F. Guindani, 1894.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 parassiti</w:t>
      </w:r>
      <w:r w:rsidRPr="00034EB4">
        <w:rPr>
          <w:rFonts w:ascii="Garamond" w:hAnsi="Garamond"/>
          <w:sz w:val="28"/>
          <w:szCs w:val="28"/>
          <w:lang w:val="it-IT"/>
        </w:rPr>
        <w:t>, Volghera, Roma 1900.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Teatro minimo</w:t>
      </w:r>
      <w:r w:rsidRPr="00034EB4">
        <w:rPr>
          <w:rFonts w:ascii="Garamond" w:hAnsi="Garamond"/>
          <w:sz w:val="28"/>
          <w:szCs w:val="28"/>
          <w:lang w:val="it-IT"/>
        </w:rPr>
        <w:t>, A. Donath, 1901.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Teatro</w:t>
      </w:r>
      <w:r w:rsidRPr="00034EB4">
        <w:rPr>
          <w:rFonts w:ascii="Garamond" w:hAnsi="Garamond"/>
          <w:sz w:val="28"/>
          <w:szCs w:val="28"/>
          <w:lang w:val="it-IT"/>
        </w:rPr>
        <w:t xml:space="preserve">, </w:t>
      </w:r>
      <w:r w:rsidRPr="00034EB4">
        <w:rPr>
          <w:rFonts w:ascii="Garamond" w:hAnsi="Garamond"/>
          <w:sz w:val="28"/>
          <w:szCs w:val="28"/>
        </w:rPr>
        <w:t>τόμοι</w:t>
      </w:r>
      <w:r w:rsidRPr="00034EB4">
        <w:rPr>
          <w:rFonts w:ascii="Garamond" w:hAnsi="Garamond"/>
          <w:sz w:val="28"/>
          <w:szCs w:val="28"/>
          <w:lang w:val="it-IT"/>
        </w:rPr>
        <w:t xml:space="preserve"> 7, Sandron, Milano-Palermo 1911-1912.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Studi, ricerche e bagatelle letterarie</w:t>
      </w:r>
      <w:r w:rsidRPr="00034EB4">
        <w:rPr>
          <w:rFonts w:ascii="Garamond" w:hAnsi="Garamond"/>
          <w:sz w:val="28"/>
          <w:szCs w:val="28"/>
          <w:lang w:val="it-IT"/>
        </w:rPr>
        <w:t xml:space="preserve">, Costa Azzurra, 1922.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Cose carducciane</w:t>
      </w:r>
      <w:r w:rsidRPr="00034EB4">
        <w:rPr>
          <w:rFonts w:ascii="Garamond" w:hAnsi="Garamond"/>
          <w:sz w:val="28"/>
          <w:szCs w:val="28"/>
          <w:lang w:val="it-IT"/>
        </w:rPr>
        <w:t>, Paravia, 1922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Ugo Foscolo</w:t>
      </w:r>
      <w:r w:rsidRPr="00034EB4">
        <w:rPr>
          <w:rFonts w:ascii="Garamond" w:hAnsi="Garamond"/>
          <w:sz w:val="28"/>
          <w:szCs w:val="28"/>
          <w:lang w:val="it-IT"/>
        </w:rPr>
        <w:t>,</w:t>
      </w:r>
      <w:r w:rsidRPr="00034EB4">
        <w:rPr>
          <w:rFonts w:ascii="Garamond" w:hAnsi="Garamond"/>
          <w:i/>
          <w:sz w:val="28"/>
          <w:szCs w:val="28"/>
          <w:lang w:val="it-IT"/>
        </w:rPr>
        <w:t xml:space="preserve"> </w:t>
      </w:r>
      <w:r w:rsidRPr="00034EB4">
        <w:rPr>
          <w:rFonts w:ascii="Garamond" w:hAnsi="Garamond"/>
          <w:sz w:val="28"/>
          <w:szCs w:val="28"/>
          <w:lang w:val="it-IT"/>
        </w:rPr>
        <w:t>Corbaccio, 1926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Eleonora Duse</w:t>
      </w:r>
      <w:r w:rsidRPr="00034EB4">
        <w:rPr>
          <w:rFonts w:ascii="Garamond" w:hAnsi="Garamond"/>
          <w:sz w:val="28"/>
          <w:szCs w:val="28"/>
          <w:lang w:val="it-IT"/>
        </w:rPr>
        <w:t xml:space="preserve">, Succ. </w:t>
      </w:r>
      <w:r w:rsidRPr="00034EB4">
        <w:rPr>
          <w:rFonts w:ascii="Garamond" w:hAnsi="Garamond"/>
          <w:sz w:val="28"/>
          <w:szCs w:val="28"/>
          <w:lang w:val="en-US"/>
        </w:rPr>
        <w:t>Nistri, 1926.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Le grandi attrici del tempo passato</w:t>
      </w:r>
      <w:r w:rsidRPr="00034EB4">
        <w:rPr>
          <w:rFonts w:ascii="Garamond" w:hAnsi="Garamond"/>
          <w:sz w:val="28"/>
          <w:szCs w:val="28"/>
          <w:lang w:val="it-IT"/>
        </w:rPr>
        <w:t>, A. Formica, 1929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Studi du Ugo Foscolo</w:t>
      </w:r>
      <w:r w:rsidRPr="00034EB4">
        <w:rPr>
          <w:rFonts w:ascii="Garamond" w:hAnsi="Garamond"/>
          <w:sz w:val="28"/>
          <w:szCs w:val="28"/>
          <w:lang w:val="it-IT"/>
        </w:rPr>
        <w:t xml:space="preserve">, Zaniccheli, Bologna 1930.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Réjan</w:t>
      </w:r>
      <w:r w:rsidRPr="00034EB4">
        <w:rPr>
          <w:rFonts w:ascii="Garamond" w:hAnsi="Garamond"/>
          <w:sz w:val="28"/>
          <w:szCs w:val="28"/>
          <w:lang w:val="it-IT"/>
        </w:rPr>
        <w:t>, E</w:t>
      </w:r>
      <w:r w:rsidRPr="00034EB4">
        <w:rPr>
          <w:sz w:val="28"/>
          <w:szCs w:val="28"/>
          <w:lang w:val="it-IT"/>
        </w:rPr>
        <w:t>́</w:t>
      </w:r>
      <w:r w:rsidRPr="00034EB4">
        <w:rPr>
          <w:rFonts w:ascii="Garamond" w:hAnsi="Garamond"/>
          <w:sz w:val="28"/>
          <w:szCs w:val="28"/>
          <w:lang w:val="it-IT"/>
        </w:rPr>
        <w:t>ditions Le Calame, 1930</w:t>
      </w:r>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00" w:history="1">
        <w:r w:rsidRPr="00034EB4">
          <w:rPr>
            <w:rStyle w:val="-"/>
            <w:rFonts w:ascii="Garamond" w:hAnsi="Garamond"/>
            <w:i/>
            <w:color w:val="000000"/>
            <w:sz w:val="28"/>
            <w:szCs w:val="28"/>
            <w:lang w:val="it-IT"/>
          </w:rPr>
          <w:t>L'histoire du Grand Guignol</w:t>
        </w:r>
      </w:hyperlink>
      <w:r w:rsidRPr="00034EB4">
        <w:rPr>
          <w:rFonts w:ascii="Garamond" w:hAnsi="Garamond"/>
          <w:color w:val="000000"/>
          <w:sz w:val="28"/>
          <w:szCs w:val="28"/>
          <w:lang w:val="it-IT"/>
        </w:rPr>
        <w:t xml:space="preserve">, </w:t>
      </w:r>
      <w:r w:rsidRPr="00034EB4">
        <w:rPr>
          <w:rFonts w:ascii="Garamond" w:hAnsi="Garamond"/>
          <w:sz w:val="28"/>
          <w:szCs w:val="28"/>
          <w:lang w:val="it-IT"/>
        </w:rPr>
        <w:t>Librarie the</w:t>
      </w:r>
      <w:r w:rsidRPr="00034EB4">
        <w:rPr>
          <w:sz w:val="28"/>
          <w:szCs w:val="28"/>
          <w:lang w:val="it-IT"/>
        </w:rPr>
        <w:t>́</w:t>
      </w:r>
      <w:r w:rsidRPr="00034EB4">
        <w:rPr>
          <w:rFonts w:ascii="Garamond" w:hAnsi="Garamond"/>
          <w:sz w:val="28"/>
          <w:szCs w:val="28"/>
          <w:lang w:val="it-IT"/>
        </w:rPr>
        <w:t>atrale, 1933.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Vita di Gabriele D’Annunzio</w:t>
      </w:r>
      <w:r w:rsidRPr="00034EB4">
        <w:rPr>
          <w:rFonts w:ascii="Garamond" w:hAnsi="Garamond"/>
          <w:sz w:val="28"/>
          <w:szCs w:val="28"/>
          <w:lang w:val="it-IT"/>
        </w:rPr>
        <w:t xml:space="preserve">, Vallecchi, Firenze 1938.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verità dei teatro italiano dell’ottocento</w:t>
      </w:r>
      <w:r w:rsidRPr="00034EB4">
        <w:rPr>
          <w:rFonts w:ascii="Garamond" w:hAnsi="Garamond"/>
          <w:sz w:val="28"/>
          <w:szCs w:val="28"/>
          <w:lang w:val="it-IT"/>
        </w:rPr>
        <w:t>, Istituto delle edizioni accademiche, 1940.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Tetaro Minimo. Monologhi editi e inediti</w:t>
      </w:r>
      <w:r w:rsidRPr="00034EB4">
        <w:rPr>
          <w:rFonts w:ascii="Garamond" w:hAnsi="Garamond"/>
          <w:sz w:val="28"/>
          <w:szCs w:val="28"/>
          <w:lang w:val="it-IT"/>
        </w:rPr>
        <w:t>, Bibliolife 2009.</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Antona Traversi Giannino</w:t>
      </w:r>
      <w:r w:rsidRPr="00034EB4">
        <w:rPr>
          <w:rFonts w:ascii="Garamond" w:hAnsi="Garamond"/>
          <w:b/>
          <w:sz w:val="28"/>
          <w:szCs w:val="28"/>
          <w:lang w:val="en-US"/>
        </w:rPr>
        <w:t>:</w:t>
      </w:r>
      <w:r w:rsidRPr="00034EB4">
        <w:rPr>
          <w:rFonts w:ascii="Garamond" w:hAnsi="Garamond"/>
          <w:i/>
          <w:sz w:val="28"/>
          <w:szCs w:val="28"/>
          <w:lang w:val="it-IT"/>
        </w:rPr>
        <w:t xml:space="preserve"> Il braccialetto</w:t>
      </w:r>
      <w:r w:rsidRPr="00034EB4">
        <w:rPr>
          <w:rFonts w:ascii="Garamond" w:hAnsi="Garamond"/>
          <w:sz w:val="28"/>
          <w:szCs w:val="28"/>
          <w:lang w:val="it-IT"/>
        </w:rPr>
        <w:t xml:space="preserve">, Società Editrice Dante Alighieri, Roma 1897.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scuola del marito</w:t>
      </w:r>
      <w:r w:rsidRPr="00034EB4">
        <w:rPr>
          <w:rFonts w:ascii="Garamond" w:hAnsi="Garamond"/>
          <w:sz w:val="28"/>
          <w:szCs w:val="28"/>
          <w:lang w:val="it-IT"/>
        </w:rPr>
        <w:t xml:space="preserve">, Baldini e Castoldi, Milano 1899.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 giorni più lieti</w:t>
      </w:r>
      <w:r w:rsidRPr="00034EB4">
        <w:rPr>
          <w:rFonts w:ascii="Garamond" w:hAnsi="Garamond"/>
          <w:sz w:val="28"/>
          <w:szCs w:val="28"/>
          <w:lang w:val="it-IT"/>
        </w:rPr>
        <w:t>, Libreria Editrice Nazionale, Milano 1904.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Oh!... le dame e i gentiluomini. Novelle sceneggiate</w:t>
      </w:r>
      <w:r w:rsidRPr="00034EB4">
        <w:rPr>
          <w:rFonts w:ascii="Garamond" w:hAnsi="Garamond"/>
          <w:sz w:val="28"/>
          <w:szCs w:val="28"/>
          <w:lang w:val="it-IT"/>
        </w:rPr>
        <w:t>, Sonzogno, Milano 1906.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i/>
          <w:sz w:val="28"/>
          <w:szCs w:val="28"/>
          <w:lang w:val="it-IT"/>
        </w:rPr>
        <w:t>Viaggio di nozze</w:t>
      </w:r>
      <w:r w:rsidRPr="00034EB4">
        <w:rPr>
          <w:rFonts w:ascii="Garamond" w:hAnsi="Garamond"/>
          <w:sz w:val="28"/>
          <w:szCs w:val="28"/>
          <w:lang w:val="it-IT"/>
        </w:rPr>
        <w:t xml:space="preserve">, Sandron, Milano 1915.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Teatro</w:t>
      </w:r>
      <w:r w:rsidRPr="00034EB4">
        <w:rPr>
          <w:rFonts w:ascii="Garamond" w:hAnsi="Garamond"/>
          <w:sz w:val="28"/>
          <w:szCs w:val="28"/>
          <w:lang w:val="en-US"/>
        </w:rPr>
        <w:t xml:space="preserve">, 7 </w:t>
      </w:r>
      <w:r w:rsidRPr="00034EB4">
        <w:rPr>
          <w:rFonts w:ascii="Garamond" w:hAnsi="Garamond"/>
          <w:sz w:val="28"/>
          <w:szCs w:val="28"/>
        </w:rPr>
        <w:t>τόμοι</w:t>
      </w:r>
      <w:r w:rsidRPr="00034EB4">
        <w:rPr>
          <w:rFonts w:ascii="Garamond" w:hAnsi="Garamond"/>
          <w:sz w:val="28"/>
          <w:szCs w:val="28"/>
          <w:lang w:val="en-US"/>
        </w:rPr>
        <w:t xml:space="preserve">, </w:t>
      </w:r>
      <w:r w:rsidRPr="00034EB4">
        <w:rPr>
          <w:rFonts w:ascii="Garamond" w:hAnsi="Garamond"/>
          <w:sz w:val="28"/>
          <w:szCs w:val="28"/>
          <w:lang w:val="it-IT"/>
        </w:rPr>
        <w:t>Sandron</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1909-1917.</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 xml:space="preserve">Benedetti Silvio: </w:t>
      </w:r>
      <w:r w:rsidRPr="00034EB4">
        <w:rPr>
          <w:rFonts w:ascii="Garamond" w:hAnsi="Garamond"/>
          <w:i/>
          <w:sz w:val="28"/>
          <w:szCs w:val="28"/>
          <w:lang w:val="it-IT"/>
        </w:rPr>
        <w:t>Un poeta tra i pazzi</w:t>
      </w:r>
      <w:r w:rsidRPr="00034EB4">
        <w:rPr>
          <w:rFonts w:ascii="Garamond" w:hAnsi="Garamond"/>
          <w:sz w:val="28"/>
          <w:szCs w:val="28"/>
          <w:lang w:val="it-IT"/>
        </w:rPr>
        <w:t xml:space="preserve">, Cosmopoli, Roma 1938. </w:t>
      </w:r>
    </w:p>
    <w:p w:rsidR="00034EB4" w:rsidRPr="00034EB4" w:rsidRDefault="00034EB4" w:rsidP="00034EB4">
      <w:pPr>
        <w:pStyle w:val="a6"/>
        <w:jc w:val="both"/>
        <w:rPr>
          <w:rFonts w:ascii="Garamond" w:hAnsi="Garamond"/>
          <w:color w:val="000000"/>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Benelli Sem:</w:t>
      </w:r>
      <w:r w:rsidRPr="00034EB4">
        <w:rPr>
          <w:rFonts w:ascii="Garamond" w:hAnsi="Garamond"/>
          <w:i/>
          <w:sz w:val="28"/>
          <w:szCs w:val="28"/>
        </w:rPr>
        <w:t xml:space="preserve"> Ο δείπνος με τα σκώμματα</w:t>
      </w:r>
      <w:r w:rsidRPr="00034EB4">
        <w:rPr>
          <w:rFonts w:ascii="Garamond" w:hAnsi="Garamond"/>
          <w:sz w:val="28"/>
          <w:szCs w:val="28"/>
        </w:rPr>
        <w:t xml:space="preserve">, Εκδοτική Εταιρεία Τα Έργα, 1916. </w:t>
      </w:r>
    </w:p>
    <w:p w:rsidR="00034EB4" w:rsidRPr="00034EB4" w:rsidRDefault="00034EB4" w:rsidP="00034EB4">
      <w:pPr>
        <w:pStyle w:val="a6"/>
        <w:jc w:val="both"/>
        <w:rPr>
          <w:rFonts w:ascii="Garamond" w:hAnsi="Garamond"/>
          <w:sz w:val="28"/>
          <w:szCs w:val="28"/>
          <w:lang w:val="it-IT"/>
        </w:rPr>
      </w:pPr>
      <w:r w:rsidRPr="00034EB4">
        <w:rPr>
          <w:rFonts w:ascii="Garamond" w:hAnsi="Garamond"/>
          <w:sz w:val="28"/>
          <w:szCs w:val="28"/>
          <w:lang w:val="it-IT"/>
        </w:rPr>
        <w:t xml:space="preserve"> </w:t>
      </w:r>
      <w:r w:rsidRPr="00034EB4">
        <w:rPr>
          <w:rFonts w:ascii="Garamond" w:hAnsi="Garamond" w:cs="Arial"/>
          <w:i/>
          <w:color w:val="000000"/>
          <w:sz w:val="28"/>
          <w:szCs w:val="28"/>
          <w:lang w:val="it-IT"/>
        </w:rPr>
        <w:t>La maschera di brutto</w:t>
      </w:r>
      <w:r w:rsidRPr="00034EB4">
        <w:rPr>
          <w:rFonts w:ascii="Garamond" w:hAnsi="Garamond" w:cs="Arial"/>
          <w:color w:val="000000"/>
          <w:sz w:val="28"/>
          <w:szCs w:val="28"/>
          <w:lang w:val="it-IT"/>
        </w:rPr>
        <w:t>, dramma in versi in quattro atti, 3</w:t>
      </w:r>
      <w:r w:rsidRPr="00034EB4">
        <w:rPr>
          <w:rFonts w:ascii="Garamond" w:hAnsi="Garamond" w:cs="Arial"/>
          <w:color w:val="000000"/>
          <w:sz w:val="28"/>
          <w:szCs w:val="28"/>
          <w:vertAlign w:val="superscript"/>
        </w:rPr>
        <w:t>η</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έκδοση</w:t>
      </w:r>
      <w:r w:rsidRPr="00034EB4">
        <w:rPr>
          <w:rFonts w:ascii="Garamond" w:hAnsi="Garamond" w:cs="Arial"/>
          <w:color w:val="000000"/>
          <w:sz w:val="28"/>
          <w:szCs w:val="28"/>
          <w:lang w:val="it-IT"/>
        </w:rPr>
        <w:t>, Editori Fratelli Treves, Milano 1911.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L’amore dei tre re, poema tragico in tre atti e musica di Montemezzi</w:t>
      </w:r>
      <w:r w:rsidRPr="00034EB4">
        <w:rPr>
          <w:rFonts w:ascii="Garamond" w:hAnsi="Garamond"/>
          <w:sz w:val="28"/>
          <w:szCs w:val="28"/>
          <w:lang w:val="it-IT"/>
        </w:rPr>
        <w:t xml:space="preserve">, Ricordi, Milano-Roma 1913.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gorgona</w:t>
      </w:r>
      <w:r w:rsidRPr="00034EB4">
        <w:rPr>
          <w:rFonts w:ascii="Garamond" w:hAnsi="Garamond"/>
          <w:sz w:val="28"/>
          <w:szCs w:val="28"/>
          <w:lang w:val="it-IT"/>
        </w:rPr>
        <w:t xml:space="preserve">, </w:t>
      </w:r>
      <w:r w:rsidRPr="00034EB4">
        <w:rPr>
          <w:rFonts w:ascii="Garamond" w:hAnsi="Garamond"/>
          <w:i/>
          <w:sz w:val="28"/>
          <w:szCs w:val="28"/>
          <w:lang w:val="it-IT"/>
        </w:rPr>
        <w:t>dramma epico in quattro atti</w:t>
      </w:r>
      <w:r w:rsidRPr="00034EB4">
        <w:rPr>
          <w:rFonts w:ascii="Garamond" w:hAnsi="Garamond"/>
          <w:sz w:val="28"/>
          <w:szCs w:val="28"/>
          <w:lang w:val="it-IT"/>
        </w:rPr>
        <w:t>, Treves, Milano 1913.</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iCs/>
          <w:sz w:val="28"/>
          <w:szCs w:val="28"/>
          <w:lang w:val="it-IT"/>
        </w:rPr>
        <w:t>Rosmunda. Tragedia in quattro atti</w:t>
      </w:r>
      <w:r w:rsidRPr="00034EB4">
        <w:rPr>
          <w:rFonts w:ascii="Garamond" w:hAnsi="Garamond"/>
          <w:sz w:val="28"/>
          <w:szCs w:val="28"/>
          <w:lang w:val="it-IT"/>
        </w:rPr>
        <w:t>, Fratelli Treves, Milano 1919.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Tignola</w:t>
      </w:r>
      <w:r w:rsidRPr="00034EB4">
        <w:rPr>
          <w:rFonts w:ascii="Garamond" w:hAnsi="Garamond"/>
          <w:sz w:val="28"/>
          <w:szCs w:val="28"/>
          <w:lang w:val="it-IT"/>
        </w:rPr>
        <w:t>, Treves, Milano 1920.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Ali, dramma in quattro atti</w:t>
      </w:r>
      <w:r w:rsidRPr="00034EB4">
        <w:rPr>
          <w:rFonts w:ascii="Garamond" w:hAnsi="Garamond"/>
          <w:sz w:val="28"/>
          <w:szCs w:val="28"/>
          <w:lang w:val="it-IT"/>
        </w:rPr>
        <w:t xml:space="preserve">, Treves, Milano 1921.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L’arzigogolo, poema buffonesco in quattro atti</w:t>
      </w:r>
      <w:r w:rsidRPr="00034EB4">
        <w:rPr>
          <w:rFonts w:ascii="Garamond" w:hAnsi="Garamond"/>
          <w:sz w:val="28"/>
          <w:szCs w:val="28"/>
          <w:lang w:val="it-IT"/>
        </w:rPr>
        <w:t xml:space="preserve">, Treves, Milano 1925.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L’amorosa tragedia</w:t>
      </w:r>
      <w:r w:rsidRPr="00034EB4">
        <w:rPr>
          <w:rFonts w:ascii="Garamond" w:hAnsi="Garamond"/>
          <w:sz w:val="28"/>
          <w:szCs w:val="28"/>
          <w:lang w:val="it-IT"/>
        </w:rPr>
        <w:t xml:space="preserve">, </w:t>
      </w:r>
      <w:r w:rsidRPr="00034EB4">
        <w:rPr>
          <w:rFonts w:ascii="Garamond" w:hAnsi="Garamond"/>
          <w:i/>
          <w:sz w:val="28"/>
          <w:szCs w:val="28"/>
          <w:lang w:val="it-IT"/>
        </w:rPr>
        <w:t>poema drammatico in tre atti</w:t>
      </w:r>
      <w:r w:rsidRPr="00034EB4">
        <w:rPr>
          <w:rFonts w:ascii="Garamond" w:hAnsi="Garamond"/>
          <w:sz w:val="28"/>
          <w:szCs w:val="28"/>
          <w:lang w:val="it-IT"/>
        </w:rPr>
        <w:t xml:space="preserve">, Treves, Milano 1925.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Il vezzo di perle, commedia in quattro atti von una diceria</w:t>
      </w:r>
      <w:r w:rsidRPr="00034EB4">
        <w:rPr>
          <w:rFonts w:ascii="Garamond" w:hAnsi="Garamond"/>
          <w:sz w:val="28"/>
          <w:szCs w:val="28"/>
          <w:lang w:val="it-IT"/>
        </w:rPr>
        <w:t xml:space="preserve">, Treves, Milano 1926. </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rPr>
        <w:t xml:space="preserve">–: </w:t>
      </w:r>
      <w:r w:rsidRPr="00034EB4">
        <w:rPr>
          <w:rFonts w:ascii="Garamond" w:hAnsi="Garamond"/>
          <w:i/>
          <w:iCs/>
          <w:sz w:val="28"/>
          <w:szCs w:val="28"/>
          <w:lang w:val="it-IT"/>
        </w:rPr>
        <w:t>Orfeo e Proserpina (</w:t>
      </w:r>
      <w:r w:rsidRPr="00034EB4">
        <w:rPr>
          <w:rFonts w:ascii="Garamond" w:hAnsi="Garamond"/>
          <w:i/>
          <w:iCs/>
          <w:sz w:val="28"/>
          <w:szCs w:val="28"/>
        </w:rPr>
        <w:t>Ο</w:t>
      </w:r>
      <w:r w:rsidRPr="00034EB4">
        <w:rPr>
          <w:rFonts w:ascii="Garamond" w:hAnsi="Garamond"/>
          <w:i/>
          <w:iCs/>
          <w:sz w:val="28"/>
          <w:szCs w:val="28"/>
          <w:lang w:val="it-IT"/>
        </w:rPr>
        <w:t xml:space="preserve"> </w:t>
      </w:r>
      <w:r w:rsidRPr="00034EB4">
        <w:rPr>
          <w:rFonts w:ascii="Garamond" w:hAnsi="Garamond"/>
          <w:i/>
          <w:iCs/>
          <w:sz w:val="28"/>
          <w:szCs w:val="28"/>
        </w:rPr>
        <w:t>Ορφέας</w:t>
      </w:r>
      <w:r w:rsidRPr="00034EB4">
        <w:rPr>
          <w:rFonts w:ascii="Garamond" w:hAnsi="Garamond"/>
          <w:i/>
          <w:iCs/>
          <w:sz w:val="28"/>
          <w:szCs w:val="28"/>
          <w:lang w:val="it-IT"/>
        </w:rPr>
        <w:t xml:space="preserve"> </w:t>
      </w:r>
      <w:r w:rsidRPr="00034EB4">
        <w:rPr>
          <w:rFonts w:ascii="Garamond" w:hAnsi="Garamond"/>
          <w:i/>
          <w:iCs/>
          <w:sz w:val="28"/>
          <w:szCs w:val="28"/>
        </w:rPr>
        <w:t>και</w:t>
      </w:r>
      <w:r w:rsidRPr="00034EB4">
        <w:rPr>
          <w:rFonts w:ascii="Garamond" w:hAnsi="Garamond"/>
          <w:i/>
          <w:iCs/>
          <w:sz w:val="28"/>
          <w:szCs w:val="28"/>
          <w:lang w:val="it-IT"/>
        </w:rPr>
        <w:t xml:space="preserve"> </w:t>
      </w:r>
      <w:r w:rsidRPr="00034EB4">
        <w:rPr>
          <w:rFonts w:ascii="Garamond" w:hAnsi="Garamond"/>
          <w:i/>
          <w:iCs/>
          <w:sz w:val="28"/>
          <w:szCs w:val="28"/>
        </w:rPr>
        <w:t>η</w:t>
      </w:r>
      <w:r w:rsidRPr="00034EB4">
        <w:rPr>
          <w:rFonts w:ascii="Garamond" w:hAnsi="Garamond"/>
          <w:i/>
          <w:iCs/>
          <w:sz w:val="28"/>
          <w:szCs w:val="28"/>
          <w:lang w:val="it-IT"/>
        </w:rPr>
        <w:t xml:space="preserve"> </w:t>
      </w:r>
      <w:r w:rsidRPr="00034EB4">
        <w:rPr>
          <w:rFonts w:ascii="Garamond" w:hAnsi="Garamond"/>
          <w:i/>
          <w:iCs/>
          <w:sz w:val="28"/>
          <w:szCs w:val="28"/>
        </w:rPr>
        <w:t>Προσπερίνα</w:t>
      </w:r>
      <w:r w:rsidRPr="00034EB4">
        <w:rPr>
          <w:rFonts w:ascii="Garamond" w:hAnsi="Garamond"/>
          <w:i/>
          <w:iCs/>
          <w:sz w:val="28"/>
          <w:szCs w:val="28"/>
          <w:lang w:val="it-IT"/>
        </w:rPr>
        <w:t>). Dramma lirico in quattro atti e sei quadri</w:t>
      </w:r>
      <w:r w:rsidRPr="00034EB4">
        <w:rPr>
          <w:rFonts w:ascii="Garamond" w:hAnsi="Garamond"/>
          <w:sz w:val="28"/>
          <w:szCs w:val="28"/>
          <w:lang w:val="it-IT"/>
        </w:rPr>
        <w:t>, Mondadori, Milano 1938.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festa</w:t>
      </w:r>
      <w:r w:rsidRPr="00034EB4">
        <w:rPr>
          <w:rFonts w:ascii="Garamond" w:hAnsi="Garamond"/>
          <w:sz w:val="28"/>
          <w:szCs w:val="28"/>
          <w:lang w:val="it-IT"/>
        </w:rPr>
        <w:t>, Mondadori, Milano 1940.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cena delle beffe, poema drammatico in quattro atti</w:t>
      </w:r>
      <w:r w:rsidRPr="00034EB4">
        <w:rPr>
          <w:rFonts w:ascii="Garamond" w:hAnsi="Garamond"/>
          <w:sz w:val="28"/>
          <w:szCs w:val="28"/>
          <w:lang w:val="it-IT"/>
        </w:rPr>
        <w:t>, Mondadori, Milano 1950.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L’incantesimo</w:t>
      </w:r>
      <w:r w:rsidRPr="00034EB4">
        <w:rPr>
          <w:rFonts w:ascii="Garamond" w:hAnsi="Garamond"/>
          <w:sz w:val="28"/>
          <w:szCs w:val="28"/>
          <w:lang w:val="it-IT"/>
        </w:rPr>
        <w:t>, G. Ricordi, Milano 1953.</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en-US"/>
        </w:rPr>
        <w:t xml:space="preserve">–: </w:t>
      </w:r>
      <w:r w:rsidRPr="00034EB4">
        <w:rPr>
          <w:rFonts w:ascii="Garamond" w:hAnsi="Garamond"/>
          <w:b/>
          <w:sz w:val="28"/>
          <w:szCs w:val="28"/>
          <w:lang w:val="it-IT"/>
        </w:rPr>
        <w:t>Bontempelli</w:t>
      </w:r>
      <w:r w:rsidRPr="00034EB4">
        <w:rPr>
          <w:rFonts w:ascii="Garamond" w:hAnsi="Garamond"/>
          <w:b/>
          <w:sz w:val="28"/>
          <w:szCs w:val="28"/>
          <w:lang w:val="en-US"/>
        </w:rPr>
        <w:t xml:space="preserve"> </w:t>
      </w:r>
      <w:r w:rsidRPr="00034EB4">
        <w:rPr>
          <w:rFonts w:ascii="Garamond" w:hAnsi="Garamond"/>
          <w:b/>
          <w:sz w:val="28"/>
          <w:szCs w:val="28"/>
          <w:lang w:val="it-IT"/>
        </w:rPr>
        <w:t>Massimo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w:t>
      </w:r>
      <w:r w:rsidRPr="00034EB4">
        <w:rPr>
          <w:rFonts w:ascii="Garamond" w:hAnsi="Garamond"/>
          <w:sz w:val="28"/>
          <w:szCs w:val="28"/>
        </w:rPr>
        <w:t>Ιστορίες</w:t>
      </w:r>
      <w:r w:rsidRPr="00034EB4">
        <w:rPr>
          <w:rFonts w:ascii="Garamond" w:hAnsi="Garamond"/>
          <w:sz w:val="28"/>
          <w:szCs w:val="28"/>
          <w:lang w:val="it-IT"/>
        </w:rPr>
        <w:t xml:space="preserve"> </w:t>
      </w:r>
      <w:r w:rsidRPr="00034EB4">
        <w:rPr>
          <w:rFonts w:ascii="Garamond" w:hAnsi="Garamond"/>
          <w:sz w:val="28"/>
          <w:szCs w:val="28"/>
        </w:rPr>
        <w:t>μιας</w:t>
      </w:r>
      <w:r w:rsidRPr="00034EB4">
        <w:rPr>
          <w:rFonts w:ascii="Garamond" w:hAnsi="Garamond"/>
          <w:sz w:val="28"/>
          <w:szCs w:val="28"/>
          <w:lang w:val="it-IT"/>
        </w:rPr>
        <w:t xml:space="preserve"> </w:t>
      </w:r>
      <w:r w:rsidRPr="00034EB4">
        <w:rPr>
          <w:rFonts w:ascii="Garamond" w:hAnsi="Garamond"/>
          <w:sz w:val="28"/>
          <w:szCs w:val="28"/>
        </w:rPr>
        <w:t>ζωής</w:t>
      </w:r>
      <w:r w:rsidRPr="00034EB4">
        <w:rPr>
          <w:rFonts w:ascii="Garamond" w:hAnsi="Garamond"/>
          <w:sz w:val="28"/>
          <w:szCs w:val="28"/>
          <w:lang w:val="it-IT"/>
        </w:rPr>
        <w:t xml:space="preserve">. </w:t>
      </w:r>
      <w:r w:rsidRPr="00034EB4">
        <w:rPr>
          <w:rFonts w:ascii="Garamond" w:hAnsi="Garamond"/>
          <w:sz w:val="28"/>
          <w:szCs w:val="28"/>
        </w:rPr>
        <w:t>Μια</w:t>
      </w:r>
      <w:r w:rsidRPr="00034EB4">
        <w:rPr>
          <w:rFonts w:ascii="Garamond" w:hAnsi="Garamond"/>
          <w:sz w:val="28"/>
          <w:szCs w:val="28"/>
          <w:lang w:val="it-IT"/>
        </w:rPr>
        <w:t xml:space="preserve"> </w:t>
      </w:r>
      <w:r w:rsidRPr="00034EB4">
        <w:rPr>
          <w:rFonts w:ascii="Garamond" w:hAnsi="Garamond"/>
          <w:sz w:val="28"/>
          <w:szCs w:val="28"/>
        </w:rPr>
        <w:t>μυστηριώδης</w:t>
      </w:r>
      <w:r w:rsidRPr="00034EB4">
        <w:rPr>
          <w:rFonts w:ascii="Garamond" w:hAnsi="Garamond"/>
          <w:sz w:val="28"/>
          <w:szCs w:val="28"/>
          <w:lang w:val="it-IT"/>
        </w:rPr>
        <w:t xml:space="preserve"> </w:t>
      </w:r>
      <w:r w:rsidRPr="00034EB4">
        <w:rPr>
          <w:rFonts w:ascii="Garamond" w:hAnsi="Garamond"/>
          <w:sz w:val="28"/>
          <w:szCs w:val="28"/>
        </w:rPr>
        <w:t>εξαφάνισις</w:t>
      </w:r>
      <w:r w:rsidRPr="00034EB4">
        <w:rPr>
          <w:rFonts w:ascii="Garamond" w:hAnsi="Garamond"/>
          <w:sz w:val="28"/>
          <w:szCs w:val="28"/>
          <w:lang w:val="it-IT"/>
        </w:rPr>
        <w:t xml:space="preserve">», </w:t>
      </w:r>
      <w:r w:rsidRPr="00034EB4">
        <w:rPr>
          <w:rFonts w:ascii="Garamond" w:hAnsi="Garamond"/>
          <w:i/>
          <w:sz w:val="28"/>
          <w:szCs w:val="28"/>
        </w:rPr>
        <w:t>Ελεύθερο</w:t>
      </w:r>
      <w:r w:rsidRPr="00034EB4">
        <w:rPr>
          <w:rFonts w:ascii="Garamond" w:hAnsi="Garamond"/>
          <w:i/>
          <w:sz w:val="28"/>
          <w:szCs w:val="28"/>
          <w:lang w:val="it-IT"/>
        </w:rPr>
        <w:t xml:space="preserve"> </w:t>
      </w:r>
      <w:r w:rsidRPr="00034EB4">
        <w:rPr>
          <w:rFonts w:ascii="Garamond" w:hAnsi="Garamond"/>
          <w:i/>
          <w:sz w:val="28"/>
          <w:szCs w:val="28"/>
        </w:rPr>
        <w:t>Βήμα</w:t>
      </w:r>
      <w:r w:rsidRPr="00034EB4">
        <w:rPr>
          <w:rFonts w:ascii="Garamond" w:hAnsi="Garamond"/>
          <w:sz w:val="28"/>
          <w:szCs w:val="28"/>
          <w:lang w:val="it-IT"/>
        </w:rPr>
        <w:t xml:space="preserve">, 14/8/1929 </w:t>
      </w:r>
      <w:r w:rsidRPr="00034EB4">
        <w:rPr>
          <w:rFonts w:ascii="Garamond" w:hAnsi="Garamond"/>
          <w:sz w:val="28"/>
          <w:szCs w:val="28"/>
        </w:rPr>
        <w:t>και</w:t>
      </w:r>
      <w:r w:rsidRPr="00034EB4">
        <w:rPr>
          <w:rFonts w:ascii="Garamond" w:hAnsi="Garamond"/>
          <w:sz w:val="28"/>
          <w:szCs w:val="28"/>
          <w:lang w:val="it-IT"/>
        </w:rPr>
        <w:t xml:space="preserve"> </w:t>
      </w:r>
      <w:r w:rsidRPr="00034EB4">
        <w:rPr>
          <w:rFonts w:ascii="Garamond" w:hAnsi="Garamond"/>
          <w:sz w:val="28"/>
          <w:szCs w:val="28"/>
        </w:rPr>
        <w:t>15/8/1929,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«Άδολη ψυχή», μτφρ. Παν. Χρ. Χατζηγάκη, </w:t>
      </w:r>
      <w:r w:rsidRPr="00034EB4">
        <w:rPr>
          <w:rFonts w:ascii="Garamond" w:hAnsi="Garamond"/>
          <w:i/>
          <w:sz w:val="28"/>
          <w:szCs w:val="28"/>
        </w:rPr>
        <w:t>Νέα Εστία</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Ιουλίου-31</w:t>
      </w:r>
      <w:r w:rsidRPr="00034EB4">
        <w:rPr>
          <w:rFonts w:ascii="Garamond" w:hAnsi="Garamond"/>
          <w:sz w:val="28"/>
          <w:szCs w:val="28"/>
          <w:vertAlign w:val="superscript"/>
        </w:rPr>
        <w:t>η</w:t>
      </w:r>
      <w:r w:rsidRPr="00034EB4">
        <w:rPr>
          <w:rFonts w:ascii="Garamond" w:hAnsi="Garamond"/>
          <w:sz w:val="28"/>
          <w:szCs w:val="28"/>
        </w:rPr>
        <w:t xml:space="preserve"> </w:t>
      </w:r>
      <w:r w:rsidR="008C430A" w:rsidRPr="00034EB4">
        <w:rPr>
          <w:rFonts w:ascii="Garamond" w:hAnsi="Garamond"/>
          <w:sz w:val="28"/>
          <w:szCs w:val="28"/>
        </w:rPr>
        <w:t>Δεκεμβρίου</w:t>
      </w:r>
      <w:r w:rsidRPr="00034EB4">
        <w:rPr>
          <w:rFonts w:ascii="Garamond" w:hAnsi="Garamond"/>
          <w:sz w:val="28"/>
          <w:szCs w:val="28"/>
        </w:rPr>
        <w:t xml:space="preserve"> 1986, τομ. ΡΚ´, σσ. 877-880.</w:t>
      </w:r>
    </w:p>
    <w:p w:rsid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Μίννη, η αθώα</w:t>
      </w:r>
      <w:r w:rsidRPr="00034EB4">
        <w:rPr>
          <w:rFonts w:ascii="Garamond" w:hAnsi="Garamond"/>
          <w:sz w:val="28"/>
          <w:szCs w:val="28"/>
        </w:rPr>
        <w:t xml:space="preserve">, μτφρ. Άννα Βαρβαρέσου, δακτυλογραφημένο κείμενο που αποτελείται από 35 σελίδες. </w:t>
      </w:r>
    </w:p>
    <w:p w:rsidR="00A903BB" w:rsidRDefault="00A903BB" w:rsidP="00034EB4">
      <w:pPr>
        <w:pStyle w:val="a6"/>
        <w:jc w:val="both"/>
        <w:rPr>
          <w:rFonts w:ascii="Garamond" w:hAnsi="Garamond"/>
          <w:sz w:val="28"/>
          <w:szCs w:val="28"/>
        </w:rPr>
      </w:pPr>
      <w:r w:rsidRPr="00A903BB">
        <w:rPr>
          <w:rFonts w:ascii="Garamond" w:hAnsi="Garamond"/>
          <w:b/>
          <w:sz w:val="28"/>
          <w:szCs w:val="28"/>
        </w:rPr>
        <w:t>–:</w:t>
      </w:r>
      <w:r w:rsidRPr="00A903BB">
        <w:rPr>
          <w:rFonts w:ascii="Garamond" w:hAnsi="Garamond"/>
          <w:sz w:val="28"/>
          <w:szCs w:val="28"/>
        </w:rPr>
        <w:t xml:space="preserve"> «Ο Φλορεστάνο και τα κλειδιά του», μτφρ. Αλκιβιάδης Γιαννόπουλος, </w:t>
      </w:r>
      <w:r w:rsidRPr="00A903BB">
        <w:rPr>
          <w:rFonts w:ascii="Garamond" w:hAnsi="Garamond"/>
          <w:i/>
          <w:sz w:val="28"/>
          <w:szCs w:val="28"/>
        </w:rPr>
        <w:t>Μακεδονικές Ημέρες</w:t>
      </w:r>
      <w:r w:rsidRPr="00A903BB">
        <w:rPr>
          <w:rFonts w:ascii="Garamond" w:hAnsi="Garamond"/>
          <w:sz w:val="28"/>
          <w:szCs w:val="28"/>
        </w:rPr>
        <w:t>, τχ. 11-12, 1934, σσ. 258-268.</w:t>
      </w:r>
    </w:p>
    <w:p w:rsidR="002D1CC2" w:rsidRDefault="002D1CC2" w:rsidP="00034EB4">
      <w:pPr>
        <w:pStyle w:val="a6"/>
        <w:jc w:val="both"/>
        <w:rPr>
          <w:rFonts w:ascii="Garamond" w:hAnsi="Garamond"/>
          <w:sz w:val="28"/>
          <w:szCs w:val="28"/>
        </w:rPr>
      </w:pPr>
      <w:r w:rsidRPr="002D1CC2">
        <w:rPr>
          <w:rFonts w:ascii="Garamond" w:hAnsi="Garamond"/>
          <w:b/>
          <w:sz w:val="28"/>
          <w:szCs w:val="28"/>
        </w:rPr>
        <w:t>–:</w:t>
      </w:r>
      <w:r w:rsidRPr="002D1CC2">
        <w:rPr>
          <w:rFonts w:ascii="Garamond" w:hAnsi="Garamond"/>
          <w:sz w:val="28"/>
          <w:szCs w:val="28"/>
        </w:rPr>
        <w:t xml:space="preserve"> «Φανταστική φυγή», μτφρ. Ισμήνη Παπανικολάου, </w:t>
      </w:r>
      <w:r w:rsidRPr="002D1CC2">
        <w:rPr>
          <w:rFonts w:ascii="Garamond" w:hAnsi="Garamond"/>
          <w:i/>
          <w:sz w:val="28"/>
          <w:szCs w:val="28"/>
        </w:rPr>
        <w:t>Αυσονία. Γράμματα και τέχναι εις την σύγχρονον Ιταλίαν (1900-1950)</w:t>
      </w:r>
      <w:r w:rsidRPr="002D1CC2">
        <w:rPr>
          <w:rFonts w:ascii="Garamond" w:hAnsi="Garamond"/>
          <w:sz w:val="28"/>
          <w:szCs w:val="28"/>
        </w:rPr>
        <w:t xml:space="preserve">, επιμ: </w:t>
      </w:r>
      <w:r w:rsidRPr="002D1CC2">
        <w:rPr>
          <w:rFonts w:ascii="Garamond" w:hAnsi="Garamond"/>
          <w:sz w:val="28"/>
          <w:szCs w:val="28"/>
          <w:lang w:val="en-US"/>
        </w:rPr>
        <w:t>Bruno</w:t>
      </w:r>
      <w:r w:rsidRPr="002D1CC2">
        <w:rPr>
          <w:rFonts w:ascii="Garamond" w:hAnsi="Garamond"/>
          <w:sz w:val="28"/>
          <w:szCs w:val="28"/>
        </w:rPr>
        <w:t xml:space="preserve"> </w:t>
      </w:r>
      <w:r w:rsidRPr="002D1CC2">
        <w:rPr>
          <w:rFonts w:ascii="Garamond" w:hAnsi="Garamond"/>
          <w:sz w:val="28"/>
          <w:szCs w:val="28"/>
          <w:lang w:val="en-US"/>
        </w:rPr>
        <w:t>Lavagnini</w:t>
      </w:r>
      <w:r w:rsidRPr="002D1CC2">
        <w:rPr>
          <w:rFonts w:ascii="Garamond" w:hAnsi="Garamond"/>
          <w:sz w:val="28"/>
          <w:szCs w:val="28"/>
        </w:rPr>
        <w:t>, Ιταλικό Ινστιτούτο Αθηνών, Αθήνα 1961, σσ. 236-241.</w:t>
      </w:r>
    </w:p>
    <w:p w:rsidR="00C134AB" w:rsidRPr="00C134AB" w:rsidRDefault="00C134AB" w:rsidP="00C134AB">
      <w:pPr>
        <w:pStyle w:val="a6"/>
        <w:jc w:val="both"/>
        <w:rPr>
          <w:rFonts w:ascii="Garamond" w:hAnsi="Garamond"/>
          <w:sz w:val="28"/>
          <w:szCs w:val="28"/>
        </w:rPr>
      </w:pPr>
      <w:r w:rsidRPr="002D1CC2">
        <w:rPr>
          <w:rFonts w:ascii="Garamond" w:hAnsi="Garamond"/>
          <w:b/>
          <w:sz w:val="28"/>
          <w:szCs w:val="28"/>
        </w:rPr>
        <w:t>–:</w:t>
      </w:r>
      <w:r w:rsidRPr="002D1CC2">
        <w:rPr>
          <w:rFonts w:ascii="Garamond" w:hAnsi="Garamond"/>
          <w:sz w:val="28"/>
          <w:szCs w:val="28"/>
        </w:rPr>
        <w:t xml:space="preserve"> </w:t>
      </w:r>
      <w:r w:rsidRPr="00C134AB">
        <w:rPr>
          <w:rFonts w:ascii="Garamond" w:hAnsi="Garamond"/>
          <w:i/>
          <w:sz w:val="28"/>
          <w:szCs w:val="28"/>
        </w:rPr>
        <w:t>Μίννη η αθώα</w:t>
      </w:r>
      <w:r w:rsidRPr="00C134AB">
        <w:rPr>
          <w:rFonts w:ascii="Garamond" w:hAnsi="Garamond"/>
          <w:sz w:val="28"/>
          <w:szCs w:val="28"/>
        </w:rPr>
        <w:t xml:space="preserve">, μτφρ. Άννας Βαρβαρέσου, χειρόγραφο </w:t>
      </w:r>
      <w:r>
        <w:rPr>
          <w:rFonts w:ascii="Garamond" w:hAnsi="Garamond"/>
          <w:sz w:val="28"/>
          <w:szCs w:val="28"/>
        </w:rPr>
        <w:t>1991</w:t>
      </w:r>
      <w:r w:rsidRPr="00C134AB">
        <w:rPr>
          <w:rFonts w:ascii="Garamond" w:hAnsi="Garamond"/>
          <w:sz w:val="28"/>
          <w:szCs w:val="28"/>
        </w:rPr>
        <w:t xml:space="preserve">. </w:t>
      </w:r>
    </w:p>
    <w:p w:rsidR="00C134AB" w:rsidRPr="002D1CC2" w:rsidRDefault="00C134AB"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lang w:val="it-IT"/>
        </w:rPr>
      </w:pPr>
      <w:r w:rsidRPr="00A37DEA">
        <w:rPr>
          <w:rFonts w:ascii="Garamond" w:hAnsi="Garamond"/>
          <w:b/>
          <w:sz w:val="28"/>
          <w:szCs w:val="28"/>
          <w:lang w:val="en-US"/>
        </w:rPr>
        <w:t>–:</w:t>
      </w:r>
      <w:r w:rsidRPr="00A37DEA">
        <w:rPr>
          <w:rFonts w:ascii="Garamond" w:hAnsi="Garamond"/>
          <w:sz w:val="28"/>
          <w:szCs w:val="28"/>
          <w:lang w:val="en-US"/>
        </w:rPr>
        <w:t xml:space="preserve"> </w:t>
      </w:r>
      <w:r w:rsidRPr="00034EB4">
        <w:rPr>
          <w:rFonts w:ascii="Garamond" w:hAnsi="Garamond"/>
          <w:i/>
          <w:sz w:val="28"/>
          <w:szCs w:val="28"/>
          <w:lang w:val="it-IT"/>
        </w:rPr>
        <w:t>Egloghe</w:t>
      </w:r>
      <w:r w:rsidRPr="00034EB4">
        <w:rPr>
          <w:rFonts w:ascii="Garamond" w:hAnsi="Garamond"/>
          <w:sz w:val="28"/>
          <w:szCs w:val="28"/>
          <w:lang w:val="it-IT"/>
        </w:rPr>
        <w:t>, Streglio, Torino 1904.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Verseggiando. Intermezzo di rime</w:t>
      </w:r>
      <w:r w:rsidRPr="00034EB4">
        <w:rPr>
          <w:rFonts w:ascii="Garamond" w:hAnsi="Garamond"/>
          <w:sz w:val="28"/>
          <w:szCs w:val="28"/>
          <w:lang w:val="it-IT"/>
        </w:rPr>
        <w:t>, Ssndron, Palermo 1905.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Odi siciliane</w:t>
      </w:r>
      <w:r w:rsidRPr="00034EB4">
        <w:rPr>
          <w:rFonts w:ascii="Garamond" w:hAnsi="Garamond"/>
          <w:sz w:val="28"/>
          <w:szCs w:val="28"/>
          <w:lang w:val="it-IT"/>
        </w:rPr>
        <w:t>, Sandron, Palermo 1906.</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Socrate moderno</w:t>
      </w:r>
      <w:r w:rsidRPr="00034EB4">
        <w:rPr>
          <w:rFonts w:ascii="Garamond" w:hAnsi="Garamond"/>
          <w:sz w:val="28"/>
          <w:szCs w:val="28"/>
          <w:lang w:val="it-IT"/>
        </w:rPr>
        <w:t>, Lates, Torinio 1908.</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Settenari e sonetti</w:t>
      </w:r>
      <w:r w:rsidRPr="00034EB4">
        <w:rPr>
          <w:rFonts w:ascii="Garamond" w:hAnsi="Garamond"/>
          <w:sz w:val="28"/>
          <w:szCs w:val="28"/>
          <w:lang w:val="it-IT"/>
        </w:rPr>
        <w:t>, Puccini, Ancona 1910.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Amori</w:t>
      </w:r>
      <w:r w:rsidRPr="00034EB4">
        <w:rPr>
          <w:rFonts w:ascii="Garamond" w:hAnsi="Garamond"/>
          <w:sz w:val="28"/>
          <w:szCs w:val="28"/>
          <w:lang w:val="it-IT"/>
        </w:rPr>
        <w:t>, Lates, Toino 1910.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lastRenderedPageBreak/>
        <w:t>–:</w:t>
      </w:r>
      <w:r w:rsidRPr="00034EB4">
        <w:rPr>
          <w:rFonts w:ascii="Garamond" w:hAnsi="Garamond"/>
          <w:sz w:val="28"/>
          <w:szCs w:val="28"/>
          <w:lang w:val="en-US"/>
        </w:rPr>
        <w:t xml:space="preserve"> </w:t>
      </w:r>
      <w:r w:rsidRPr="00034EB4">
        <w:rPr>
          <w:rFonts w:ascii="Garamond" w:hAnsi="Garamond"/>
          <w:i/>
          <w:sz w:val="28"/>
          <w:szCs w:val="28"/>
          <w:lang w:val="it-IT"/>
        </w:rPr>
        <w:t>Odi</w:t>
      </w:r>
      <w:r w:rsidRPr="00034EB4">
        <w:rPr>
          <w:rFonts w:ascii="Garamond" w:hAnsi="Garamond"/>
          <w:sz w:val="28"/>
          <w:szCs w:val="28"/>
          <w:lang w:val="it-IT"/>
        </w:rPr>
        <w:t>, Formiffini, Modena 1910.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Sette savi</w:t>
      </w:r>
      <w:r w:rsidRPr="00034EB4">
        <w:rPr>
          <w:rFonts w:ascii="Garamond" w:hAnsi="Garamond"/>
          <w:sz w:val="28"/>
          <w:szCs w:val="28"/>
          <w:lang w:val="it-IT"/>
        </w:rPr>
        <w:t>, Baldoni, Firenze 1912.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piccola</w:t>
      </w:r>
      <w:r w:rsidRPr="00034EB4">
        <w:rPr>
          <w:rFonts w:ascii="Garamond" w:hAnsi="Garamond"/>
          <w:sz w:val="28"/>
          <w:szCs w:val="28"/>
          <w:lang w:val="it-IT"/>
        </w:rPr>
        <w:t xml:space="preserve">, Istituto Editoriale Italiano, Milano 1912.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Il puro sangue</w:t>
      </w:r>
      <w:r w:rsidRPr="00034EB4">
        <w:rPr>
          <w:rFonts w:ascii="Garamond" w:hAnsi="Garamond"/>
          <w:sz w:val="28"/>
          <w:szCs w:val="28"/>
          <w:lang w:val="it-IT"/>
        </w:rPr>
        <w:t xml:space="preserve">, </w:t>
      </w:r>
      <w:r w:rsidRPr="00034EB4">
        <w:rPr>
          <w:rFonts w:ascii="Garamond" w:hAnsi="Garamond"/>
          <w:i/>
          <w:sz w:val="28"/>
          <w:szCs w:val="28"/>
          <w:lang w:val="it-IT"/>
        </w:rPr>
        <w:t>L’ubriaco</w:t>
      </w:r>
      <w:r w:rsidRPr="00034EB4">
        <w:rPr>
          <w:rFonts w:ascii="Garamond" w:hAnsi="Garamond"/>
          <w:sz w:val="28"/>
          <w:szCs w:val="28"/>
          <w:lang w:val="it-IT"/>
        </w:rPr>
        <w:t xml:space="preserve">, Facchi, Milano 1919.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nostra dea</w:t>
      </w:r>
      <w:r w:rsidRPr="00034EB4">
        <w:rPr>
          <w:rFonts w:ascii="Garamond" w:hAnsi="Garamond"/>
          <w:sz w:val="28"/>
          <w:szCs w:val="28"/>
          <w:lang w:val="it-IT"/>
        </w:rPr>
        <w:t>, Mondadori, Milano 1925.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Minnie la candida</w:t>
      </w:r>
      <w:r w:rsidRPr="00034EB4">
        <w:rPr>
          <w:rFonts w:ascii="Garamond" w:hAnsi="Garamond"/>
          <w:sz w:val="28"/>
          <w:szCs w:val="28"/>
          <w:lang w:val="it-IT"/>
        </w:rPr>
        <w:t>, Mondadori, Milano 1929.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sz w:val="28"/>
          <w:szCs w:val="28"/>
          <w:lang w:val="it-IT"/>
        </w:rPr>
        <w:t xml:space="preserve">«Valoria», </w:t>
      </w:r>
      <w:r w:rsidRPr="00034EB4">
        <w:rPr>
          <w:rFonts w:ascii="Garamond" w:hAnsi="Garamond"/>
          <w:i/>
          <w:sz w:val="28"/>
          <w:szCs w:val="28"/>
          <w:lang w:val="it-IT"/>
        </w:rPr>
        <w:t>Comoedia</w:t>
      </w:r>
      <w:r w:rsidRPr="00034EB4">
        <w:rPr>
          <w:rFonts w:ascii="Garamond" w:hAnsi="Garamond"/>
          <w:sz w:val="28"/>
          <w:szCs w:val="28"/>
          <w:lang w:val="it-IT"/>
        </w:rPr>
        <w:t>, 15</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Απριλίου</w:t>
      </w:r>
      <w:r w:rsidRPr="00034EB4">
        <w:rPr>
          <w:rFonts w:ascii="Garamond" w:hAnsi="Garamond"/>
          <w:sz w:val="28"/>
          <w:szCs w:val="28"/>
          <w:lang w:val="it-IT"/>
        </w:rPr>
        <w:t xml:space="preserve"> 1932.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Bassano padre geloso</w:t>
      </w:r>
      <w:r w:rsidRPr="00034EB4">
        <w:rPr>
          <w:rFonts w:ascii="Garamond" w:hAnsi="Garamond"/>
          <w:sz w:val="28"/>
          <w:szCs w:val="28"/>
          <w:lang w:val="it-IT"/>
        </w:rPr>
        <w:t>, Mondadori, Milano 1934.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sz w:val="28"/>
          <w:szCs w:val="28"/>
          <w:lang w:val="it-IT"/>
        </w:rPr>
        <w:t xml:space="preserve">«Nembo», </w:t>
      </w:r>
      <w:r w:rsidRPr="00034EB4">
        <w:rPr>
          <w:rFonts w:ascii="Garamond" w:hAnsi="Garamond"/>
          <w:i/>
          <w:sz w:val="28"/>
          <w:szCs w:val="28"/>
          <w:lang w:val="it-IT"/>
        </w:rPr>
        <w:t>Occidente</w:t>
      </w:r>
      <w:r w:rsidRPr="00034EB4">
        <w:rPr>
          <w:rFonts w:ascii="Garamond" w:hAnsi="Garamond"/>
          <w:sz w:val="28"/>
          <w:szCs w:val="28"/>
          <w:lang w:val="it-IT"/>
        </w:rPr>
        <w:t xml:space="preserve">, </w:t>
      </w:r>
      <w:r w:rsidRPr="00034EB4">
        <w:rPr>
          <w:rFonts w:ascii="Garamond" w:hAnsi="Garamond"/>
          <w:sz w:val="28"/>
          <w:szCs w:val="28"/>
        </w:rPr>
        <w:t>Απρίλιος</w:t>
      </w:r>
      <w:r w:rsidRPr="00034EB4">
        <w:rPr>
          <w:rFonts w:ascii="Garamond" w:hAnsi="Garamond"/>
          <w:sz w:val="28"/>
          <w:szCs w:val="28"/>
          <w:lang w:val="it-IT"/>
        </w:rPr>
        <w:t>-</w:t>
      </w:r>
      <w:r w:rsidRPr="00034EB4">
        <w:rPr>
          <w:rFonts w:ascii="Garamond" w:hAnsi="Garamond"/>
          <w:sz w:val="28"/>
          <w:szCs w:val="28"/>
        </w:rPr>
        <w:t>Μάιος</w:t>
      </w:r>
      <w:r w:rsidRPr="00034EB4">
        <w:rPr>
          <w:rFonts w:ascii="Garamond" w:hAnsi="Garamond"/>
          <w:sz w:val="28"/>
          <w:szCs w:val="28"/>
          <w:lang w:val="it-IT"/>
        </w:rPr>
        <w:t xml:space="preserve"> 1935.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fame in teatro</w:t>
      </w:r>
      <w:r w:rsidRPr="00034EB4">
        <w:rPr>
          <w:rFonts w:ascii="Garamond" w:hAnsi="Garamond"/>
          <w:sz w:val="28"/>
          <w:szCs w:val="28"/>
          <w:lang w:val="it-IT"/>
        </w:rPr>
        <w:t>, Novissima, Roma 1936.</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Cenerentola</w:t>
      </w:r>
      <w:r w:rsidRPr="00034EB4">
        <w:rPr>
          <w:rFonts w:ascii="Garamond" w:hAnsi="Garamond"/>
          <w:sz w:val="28"/>
          <w:szCs w:val="28"/>
          <w:lang w:val="it-IT"/>
        </w:rPr>
        <w:t>, Edizioni della Cometa, Roma 1942.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Venezia salva</w:t>
      </w:r>
      <w:r w:rsidRPr="00034EB4">
        <w:rPr>
          <w:rFonts w:ascii="Garamond" w:hAnsi="Garamond"/>
          <w:sz w:val="28"/>
          <w:szCs w:val="28"/>
          <w:lang w:val="it-IT"/>
        </w:rPr>
        <w:t>, Neri Pozza, Venezia 1947.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sz w:val="28"/>
          <w:szCs w:val="28"/>
          <w:lang w:val="it-IT"/>
        </w:rPr>
        <w:t xml:space="preserve">«Innocenza di Camilla», </w:t>
      </w:r>
      <w:r w:rsidRPr="00034EB4">
        <w:rPr>
          <w:rFonts w:ascii="Garamond" w:hAnsi="Garamond"/>
          <w:i/>
          <w:sz w:val="28"/>
          <w:szCs w:val="28"/>
          <w:lang w:val="it-IT"/>
        </w:rPr>
        <w:t>Sipario</w:t>
      </w:r>
      <w:r w:rsidRPr="00034EB4">
        <w:rPr>
          <w:rFonts w:ascii="Garamond" w:hAnsi="Garamond"/>
          <w:sz w:val="28"/>
          <w:szCs w:val="28"/>
          <w:lang w:val="it-IT"/>
        </w:rPr>
        <w:t xml:space="preserve">, </w:t>
      </w:r>
      <w:r w:rsidRPr="00034EB4">
        <w:rPr>
          <w:rFonts w:ascii="Garamond" w:hAnsi="Garamond"/>
          <w:sz w:val="28"/>
          <w:szCs w:val="28"/>
        </w:rPr>
        <w:t>Αύγουστος</w:t>
      </w:r>
      <w:r w:rsidRPr="00034EB4">
        <w:rPr>
          <w:rFonts w:ascii="Garamond" w:hAnsi="Garamond"/>
          <w:sz w:val="28"/>
          <w:szCs w:val="28"/>
          <w:lang w:val="it-IT"/>
        </w:rPr>
        <w:t>-</w:t>
      </w:r>
      <w:r w:rsidRPr="00034EB4">
        <w:rPr>
          <w:rFonts w:ascii="Garamond" w:hAnsi="Garamond"/>
          <w:sz w:val="28"/>
          <w:szCs w:val="28"/>
        </w:rPr>
        <w:t>Σεπτέμβριος</w:t>
      </w:r>
      <w:r w:rsidRPr="00034EB4">
        <w:rPr>
          <w:rFonts w:ascii="Garamond" w:hAnsi="Garamond"/>
          <w:sz w:val="28"/>
          <w:szCs w:val="28"/>
          <w:lang w:val="it-IT"/>
        </w:rPr>
        <w:t xml:space="preserve"> 1949.  </w:t>
      </w:r>
    </w:p>
    <w:p w:rsidR="00034EB4" w:rsidRPr="00034EB4" w:rsidRDefault="00034EB4" w:rsidP="00034EB4">
      <w:pPr>
        <w:pStyle w:val="-HTML"/>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bella addormentata: avventura colorata in tre atti con un preludio e due intermezzi</w:t>
      </w:r>
      <w:r w:rsidRPr="00034EB4">
        <w:rPr>
          <w:rFonts w:ascii="Garamond" w:hAnsi="Garamond"/>
          <w:sz w:val="28"/>
          <w:szCs w:val="28"/>
          <w:lang w:val="it-IT"/>
        </w:rPr>
        <w:t xml:space="preserve">, </w:t>
      </w:r>
      <w:r w:rsidRPr="00034EB4">
        <w:rPr>
          <w:rFonts w:ascii="Garamond" w:hAnsi="Garamond"/>
          <w:color w:val="000000"/>
          <w:sz w:val="28"/>
          <w:szCs w:val="28"/>
          <w:lang w:val="it-IT"/>
        </w:rPr>
        <w:t xml:space="preserve">A. Garzanti </w:t>
      </w:r>
      <w:r w:rsidRPr="00034EB4">
        <w:rPr>
          <w:rFonts w:ascii="Garamond" w:hAnsi="Garamond"/>
          <w:sz w:val="28"/>
          <w:szCs w:val="28"/>
          <w:lang w:val="it-IT"/>
        </w:rPr>
        <w:t xml:space="preserve">Milano 1949.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L’amante infedele</w:t>
      </w:r>
      <w:r w:rsidRPr="00034EB4">
        <w:rPr>
          <w:rFonts w:ascii="Garamond" w:hAnsi="Garamond"/>
          <w:sz w:val="28"/>
          <w:szCs w:val="28"/>
          <w:lang w:val="it-IT"/>
        </w:rPr>
        <w:t xml:space="preserve">, Mondadori, Milano 1953. </w:t>
      </w:r>
    </w:p>
    <w:p w:rsidR="00034EB4" w:rsidRPr="00034EB4" w:rsidRDefault="00034EB4" w:rsidP="00034EB4">
      <w:pPr>
        <w:pStyle w:val="af8"/>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lang w:val="it-IT"/>
        </w:rPr>
        <w:t>L’avventura novecentista</w:t>
      </w:r>
      <w:r w:rsidRPr="00034EB4">
        <w:rPr>
          <w:rFonts w:ascii="Garamond" w:hAnsi="Garamond"/>
          <w:sz w:val="28"/>
          <w:szCs w:val="28"/>
          <w:lang w:val="it-IT"/>
        </w:rPr>
        <w:t>, Vallecchi, Firenze 1974.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Opere scelte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en-US"/>
        </w:rPr>
        <w:t xml:space="preserve">: </w:t>
      </w:r>
      <w:r w:rsidRPr="00034EB4">
        <w:rPr>
          <w:rFonts w:ascii="Garamond" w:hAnsi="Garamond"/>
          <w:sz w:val="28"/>
          <w:szCs w:val="28"/>
          <w:lang w:val="it-IT"/>
        </w:rPr>
        <w:t>Luigi</w:t>
      </w:r>
      <w:r w:rsidRPr="00034EB4">
        <w:rPr>
          <w:rFonts w:ascii="Garamond" w:hAnsi="Garamond"/>
          <w:sz w:val="28"/>
          <w:szCs w:val="28"/>
          <w:lang w:val="en-US"/>
        </w:rPr>
        <w:t xml:space="preserve"> </w:t>
      </w:r>
      <w:r w:rsidRPr="00034EB4">
        <w:rPr>
          <w:rFonts w:ascii="Garamond" w:hAnsi="Garamond"/>
          <w:sz w:val="28"/>
          <w:szCs w:val="28"/>
          <w:lang w:val="it-IT"/>
        </w:rPr>
        <w:t>Baldacci</w:t>
      </w:r>
      <w:r w:rsidRPr="00034EB4">
        <w:rPr>
          <w:rFonts w:ascii="Garamond" w:hAnsi="Garamond"/>
          <w:sz w:val="28"/>
          <w:szCs w:val="28"/>
          <w:lang w:val="en-US"/>
        </w:rPr>
        <w:t xml:space="preserve">, </w:t>
      </w:r>
      <w:r w:rsidRPr="00034EB4">
        <w:rPr>
          <w:rFonts w:ascii="Garamond" w:hAnsi="Garamond"/>
          <w:sz w:val="28"/>
          <w:szCs w:val="28"/>
          <w:lang w:val="it-IT"/>
        </w:rPr>
        <w:t>Mondadori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2004.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sz w:val="28"/>
          <w:szCs w:val="28"/>
          <w:lang w:val="it-IT"/>
        </w:rPr>
        <w:t>Realismo magico ed altri scritti sull’arte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E. Pontiggia, Abscondita, Roma 2006.</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t>–: Bracco Roberto:</w:t>
      </w:r>
      <w:r w:rsidRPr="00034EB4">
        <w:rPr>
          <w:rFonts w:ascii="Garamond" w:hAnsi="Garamond"/>
          <w:color w:val="000000"/>
          <w:sz w:val="28"/>
          <w:szCs w:val="28"/>
          <w:lang w:val="it-IT"/>
        </w:rPr>
        <w:t xml:space="preserve"> «</w:t>
      </w:r>
      <w:r w:rsidRPr="00034EB4">
        <w:rPr>
          <w:rFonts w:ascii="Garamond" w:hAnsi="Garamond"/>
          <w:color w:val="000000"/>
          <w:sz w:val="28"/>
          <w:szCs w:val="28"/>
        </w:rPr>
        <w:t>Ετέρω</w:t>
      </w:r>
      <w:r w:rsidRPr="00034EB4">
        <w:rPr>
          <w:rFonts w:ascii="Garamond" w:hAnsi="Garamond"/>
          <w:color w:val="000000"/>
          <w:sz w:val="28"/>
          <w:szCs w:val="28"/>
          <w:lang w:val="it-IT"/>
        </w:rPr>
        <w:t xml:space="preserve"> </w:t>
      </w:r>
      <w:r w:rsidRPr="00034EB4">
        <w:rPr>
          <w:rFonts w:ascii="Garamond" w:hAnsi="Garamond"/>
          <w:color w:val="000000"/>
          <w:sz w:val="28"/>
          <w:szCs w:val="28"/>
        </w:rPr>
        <w:t>μη</w:t>
      </w:r>
      <w:r w:rsidRPr="00034EB4">
        <w:rPr>
          <w:rFonts w:ascii="Garamond" w:hAnsi="Garamond"/>
          <w:color w:val="000000"/>
          <w:sz w:val="28"/>
          <w:szCs w:val="28"/>
          <w:lang w:val="it-IT"/>
        </w:rPr>
        <w:t xml:space="preserve"> </w:t>
      </w:r>
      <w:r w:rsidRPr="00034EB4">
        <w:rPr>
          <w:rFonts w:ascii="Garamond" w:hAnsi="Garamond"/>
          <w:color w:val="000000"/>
          <w:sz w:val="28"/>
          <w:szCs w:val="28"/>
        </w:rPr>
        <w:t>ποιήσης</w:t>
      </w:r>
      <w:r w:rsidRPr="00034EB4">
        <w:rPr>
          <w:rFonts w:ascii="Garamond" w:hAnsi="Garamond"/>
          <w:color w:val="000000"/>
          <w:sz w:val="28"/>
          <w:szCs w:val="28"/>
          <w:lang w:val="it-IT"/>
        </w:rPr>
        <w:t xml:space="preserve">, </w:t>
      </w:r>
      <w:r w:rsidRPr="00034EB4">
        <w:rPr>
          <w:rFonts w:ascii="Garamond" w:hAnsi="Garamond"/>
          <w:color w:val="000000"/>
          <w:sz w:val="28"/>
          <w:szCs w:val="28"/>
        </w:rPr>
        <w:t>κωμωδία</w:t>
      </w:r>
      <w:r w:rsidRPr="00034EB4">
        <w:rPr>
          <w:rFonts w:ascii="Garamond" w:hAnsi="Garamond"/>
          <w:color w:val="000000"/>
          <w:sz w:val="28"/>
          <w:szCs w:val="28"/>
          <w:lang w:val="it-IT"/>
        </w:rPr>
        <w:t xml:space="preserve"> </w:t>
      </w:r>
      <w:r w:rsidRPr="00034EB4">
        <w:rPr>
          <w:rFonts w:ascii="Garamond" w:hAnsi="Garamond"/>
          <w:color w:val="000000"/>
          <w:sz w:val="28"/>
          <w:szCs w:val="28"/>
        </w:rPr>
        <w:t>μονόπρακτος</w:t>
      </w:r>
      <w:r w:rsidRPr="00034EB4">
        <w:rPr>
          <w:rFonts w:ascii="Garamond" w:hAnsi="Garamond"/>
          <w:color w:val="000000"/>
          <w:sz w:val="28"/>
          <w:szCs w:val="28"/>
          <w:lang w:val="it-IT"/>
        </w:rPr>
        <w:t xml:space="preserve">», </w:t>
      </w:r>
      <w:r w:rsidRPr="00034EB4">
        <w:rPr>
          <w:rFonts w:ascii="Garamond" w:hAnsi="Garamond"/>
          <w:color w:val="000000"/>
          <w:sz w:val="28"/>
          <w:szCs w:val="28"/>
        </w:rPr>
        <w:t>διασκευή</w:t>
      </w:r>
      <w:r w:rsidRPr="00034EB4">
        <w:rPr>
          <w:rFonts w:ascii="Garamond" w:hAnsi="Garamond"/>
          <w:color w:val="000000"/>
          <w:sz w:val="28"/>
          <w:szCs w:val="28"/>
          <w:lang w:val="it-IT"/>
        </w:rPr>
        <w:t xml:space="preserve">: </w:t>
      </w:r>
      <w:r w:rsidRPr="00034EB4">
        <w:rPr>
          <w:rFonts w:ascii="Garamond" w:hAnsi="Garamond"/>
          <w:color w:val="000000"/>
          <w:sz w:val="28"/>
          <w:szCs w:val="28"/>
        </w:rPr>
        <w:t>Ριχάρδος</w:t>
      </w:r>
      <w:r w:rsidRPr="00034EB4">
        <w:rPr>
          <w:rFonts w:ascii="Garamond" w:hAnsi="Garamond"/>
          <w:color w:val="000000"/>
          <w:sz w:val="28"/>
          <w:szCs w:val="28"/>
          <w:lang w:val="it-IT"/>
        </w:rPr>
        <w:t xml:space="preserve"> </w:t>
      </w:r>
      <w:r w:rsidRPr="00034EB4">
        <w:rPr>
          <w:rFonts w:ascii="Garamond" w:hAnsi="Garamond"/>
          <w:color w:val="000000"/>
          <w:sz w:val="28"/>
          <w:szCs w:val="28"/>
        </w:rPr>
        <w:t>Σ</w:t>
      </w:r>
      <w:r w:rsidRPr="00034EB4">
        <w:rPr>
          <w:rFonts w:ascii="Garamond" w:hAnsi="Garamond"/>
          <w:color w:val="000000"/>
          <w:sz w:val="28"/>
          <w:szCs w:val="28"/>
          <w:lang w:val="it-IT"/>
        </w:rPr>
        <w:t xml:space="preserve">. </w:t>
      </w:r>
      <w:r w:rsidRPr="00034EB4">
        <w:rPr>
          <w:rFonts w:ascii="Garamond" w:hAnsi="Garamond"/>
          <w:color w:val="000000"/>
          <w:sz w:val="28"/>
          <w:szCs w:val="28"/>
        </w:rPr>
        <w:t>Παρίσης</w:t>
      </w:r>
      <w:r w:rsidRPr="00034EB4">
        <w:rPr>
          <w:rFonts w:ascii="Garamond" w:hAnsi="Garamond"/>
          <w:color w:val="000000"/>
          <w:sz w:val="28"/>
          <w:szCs w:val="28"/>
          <w:lang w:val="it-IT"/>
        </w:rPr>
        <w:t>,</w:t>
      </w:r>
      <w:r w:rsidRPr="00034EB4">
        <w:rPr>
          <w:rFonts w:ascii="Garamond" w:hAnsi="Garamond"/>
          <w:b/>
          <w:sz w:val="28"/>
          <w:szCs w:val="28"/>
          <w:lang w:val="it-IT"/>
        </w:rPr>
        <w:t xml:space="preserve"> </w:t>
      </w:r>
      <w:r w:rsidRPr="00034EB4">
        <w:rPr>
          <w:rFonts w:ascii="Garamond" w:hAnsi="Garamond"/>
          <w:i/>
          <w:color w:val="000000"/>
          <w:sz w:val="28"/>
          <w:szCs w:val="28"/>
        </w:rPr>
        <w:t>Ημερολόγιο</w:t>
      </w:r>
      <w:r w:rsidRPr="00034EB4">
        <w:rPr>
          <w:rFonts w:ascii="Garamond" w:hAnsi="Garamond"/>
          <w:i/>
          <w:color w:val="000000"/>
          <w:sz w:val="28"/>
          <w:szCs w:val="28"/>
          <w:lang w:val="it-IT"/>
        </w:rPr>
        <w:t xml:space="preserve"> </w:t>
      </w:r>
      <w:r w:rsidRPr="00034EB4">
        <w:rPr>
          <w:rFonts w:ascii="Garamond" w:hAnsi="Garamond"/>
          <w:i/>
          <w:color w:val="000000"/>
          <w:sz w:val="28"/>
          <w:szCs w:val="28"/>
        </w:rPr>
        <w:t>Σκόκου</w:t>
      </w:r>
      <w:r w:rsidRPr="00034EB4">
        <w:rPr>
          <w:rFonts w:ascii="Garamond" w:hAnsi="Garamond"/>
          <w:color w:val="000000"/>
          <w:sz w:val="28"/>
          <w:szCs w:val="28"/>
          <w:lang w:val="it-IT"/>
        </w:rPr>
        <w:t xml:space="preserve">, </w:t>
      </w:r>
      <w:r w:rsidRPr="00034EB4">
        <w:rPr>
          <w:rFonts w:ascii="Garamond" w:hAnsi="Garamond"/>
          <w:color w:val="000000"/>
          <w:sz w:val="28"/>
          <w:szCs w:val="28"/>
        </w:rPr>
        <w:t>τόμος</w:t>
      </w:r>
      <w:r w:rsidRPr="00034EB4">
        <w:rPr>
          <w:rFonts w:ascii="Garamond" w:hAnsi="Garamond"/>
          <w:color w:val="000000"/>
          <w:sz w:val="28"/>
          <w:szCs w:val="28"/>
          <w:lang w:val="it-IT"/>
        </w:rPr>
        <w:t xml:space="preserve"> 32</w:t>
      </w:r>
      <w:r w:rsidRPr="00034EB4">
        <w:rPr>
          <w:rFonts w:ascii="Garamond" w:hAnsi="Garamond"/>
          <w:color w:val="000000"/>
          <w:sz w:val="28"/>
          <w:szCs w:val="28"/>
          <w:vertAlign w:val="superscript"/>
        </w:rPr>
        <w:t>ος</w:t>
      </w:r>
      <w:r w:rsidRPr="00034EB4">
        <w:rPr>
          <w:rFonts w:ascii="Garamond" w:hAnsi="Garamond"/>
          <w:color w:val="000000"/>
          <w:sz w:val="28"/>
          <w:szCs w:val="28"/>
          <w:lang w:val="it-IT"/>
        </w:rPr>
        <w:t xml:space="preserve">, </w:t>
      </w:r>
      <w:r w:rsidRPr="00034EB4">
        <w:rPr>
          <w:rFonts w:ascii="Garamond" w:hAnsi="Garamond"/>
          <w:color w:val="000000"/>
          <w:sz w:val="28"/>
          <w:szCs w:val="28"/>
        </w:rPr>
        <w:t>αρ</w:t>
      </w:r>
      <w:r w:rsidRPr="00034EB4">
        <w:rPr>
          <w:rFonts w:ascii="Garamond" w:hAnsi="Garamond"/>
          <w:color w:val="000000"/>
          <w:sz w:val="28"/>
          <w:szCs w:val="28"/>
          <w:lang w:val="it-IT"/>
        </w:rPr>
        <w:t xml:space="preserve">. 1, </w:t>
      </w:r>
      <w:r w:rsidRPr="00034EB4">
        <w:rPr>
          <w:rFonts w:ascii="Garamond" w:hAnsi="Garamond"/>
          <w:color w:val="000000"/>
          <w:sz w:val="28"/>
          <w:szCs w:val="28"/>
        </w:rPr>
        <w:t>τχ</w:t>
      </w:r>
      <w:r w:rsidRPr="00034EB4">
        <w:rPr>
          <w:rFonts w:ascii="Garamond" w:hAnsi="Garamond"/>
          <w:color w:val="000000"/>
          <w:sz w:val="28"/>
          <w:szCs w:val="28"/>
          <w:lang w:val="it-IT"/>
        </w:rPr>
        <w:t xml:space="preserve">. 1, 1917, </w:t>
      </w:r>
      <w:r w:rsidRPr="00034EB4">
        <w:rPr>
          <w:rFonts w:ascii="Garamond" w:hAnsi="Garamond"/>
          <w:color w:val="000000"/>
          <w:sz w:val="28"/>
          <w:szCs w:val="28"/>
        </w:rPr>
        <w:t>σσ</w:t>
      </w:r>
      <w:r w:rsidRPr="00034EB4">
        <w:rPr>
          <w:rFonts w:ascii="Garamond" w:hAnsi="Garamond"/>
          <w:color w:val="000000"/>
          <w:sz w:val="28"/>
          <w:szCs w:val="28"/>
          <w:lang w:val="it-IT"/>
        </w:rPr>
        <w:t>. 113-124.</w:t>
      </w:r>
    </w:p>
    <w:p w:rsidR="00034EB4" w:rsidRDefault="00034EB4" w:rsidP="00034EB4">
      <w:pPr>
        <w:pStyle w:val="a6"/>
        <w:jc w:val="both"/>
        <w:rPr>
          <w:rFonts w:ascii="Garamond" w:eastAsia="Arial Unicode MS" w:hAnsi="Garamond" w:cs="Arial Unicode MS"/>
          <w:sz w:val="28"/>
          <w:szCs w:val="28"/>
        </w:rPr>
      </w:pPr>
      <w:r w:rsidRPr="00034EB4">
        <w:rPr>
          <w:rFonts w:ascii="Garamond" w:hAnsi="Garamond"/>
          <w:b/>
          <w:sz w:val="28"/>
          <w:szCs w:val="28"/>
          <w:lang w:val="it-IT"/>
        </w:rPr>
        <w:t xml:space="preserve">–: </w:t>
      </w:r>
      <w:r w:rsidRPr="00034EB4">
        <w:rPr>
          <w:rFonts w:ascii="Garamond" w:eastAsia="Arial Unicode MS" w:hAnsi="Garamond" w:cs="Arial Unicode MS"/>
          <w:sz w:val="28"/>
          <w:szCs w:val="28"/>
          <w:lang w:val="it-IT"/>
        </w:rPr>
        <w:t>«</w:t>
      </w:r>
      <w:r w:rsidRPr="00034EB4">
        <w:rPr>
          <w:rFonts w:ascii="Garamond" w:eastAsia="Arial Unicode MS" w:hAnsi="Garamond" w:cs="Arial Unicode MS"/>
          <w:sz w:val="28"/>
          <w:szCs w:val="28"/>
        </w:rPr>
        <w:t>Η</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βρυσούλα</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i/>
          <w:sz w:val="28"/>
          <w:szCs w:val="28"/>
        </w:rPr>
        <w:t>Νέα</w:t>
      </w:r>
      <w:r w:rsidRPr="00034EB4">
        <w:rPr>
          <w:rFonts w:ascii="Garamond" w:eastAsia="Arial Unicode MS" w:hAnsi="Garamond" w:cs="Arial Unicode MS"/>
          <w:i/>
          <w:sz w:val="28"/>
          <w:szCs w:val="28"/>
          <w:lang w:val="it-IT"/>
        </w:rPr>
        <w:t xml:space="preserve"> </w:t>
      </w:r>
      <w:r w:rsidRPr="00034EB4">
        <w:rPr>
          <w:rFonts w:ascii="Garamond" w:eastAsia="Arial Unicode MS" w:hAnsi="Garamond" w:cs="Arial Unicode MS"/>
          <w:i/>
          <w:sz w:val="28"/>
          <w:szCs w:val="28"/>
        </w:rPr>
        <w:t>Ζωή</w:t>
      </w:r>
      <w:r w:rsidRPr="00034EB4">
        <w:rPr>
          <w:rFonts w:ascii="Garamond" w:eastAsia="Arial Unicode MS" w:hAnsi="Garamond" w:cs="Arial Unicode MS"/>
          <w:sz w:val="28"/>
          <w:szCs w:val="28"/>
          <w:lang w:val="it-IT"/>
        </w:rPr>
        <w:t xml:space="preserve">, </w:t>
      </w:r>
      <w:hyperlink r:id="rId101" w:history="1">
        <w:r w:rsidRPr="00034EB4">
          <w:rPr>
            <w:rStyle w:val="-"/>
            <w:rFonts w:ascii="Garamond" w:hAnsi="Garamond"/>
            <w:iCs/>
            <w:color w:val="000000"/>
            <w:sz w:val="28"/>
            <w:szCs w:val="28"/>
          </w:rPr>
          <w:t>τόμος 7</w:t>
        </w:r>
        <w:r w:rsidRPr="00034EB4">
          <w:rPr>
            <w:rStyle w:val="-"/>
            <w:rFonts w:ascii="Garamond" w:hAnsi="Garamond"/>
            <w:iCs/>
            <w:color w:val="000000"/>
            <w:sz w:val="28"/>
            <w:szCs w:val="28"/>
            <w:vertAlign w:val="superscript"/>
          </w:rPr>
          <w:t>ος</w:t>
        </w:r>
        <w:r w:rsidRPr="00034EB4">
          <w:rPr>
            <w:rStyle w:val="-"/>
            <w:rFonts w:ascii="Garamond" w:hAnsi="Garamond"/>
            <w:iCs/>
            <w:color w:val="000000"/>
            <w:sz w:val="28"/>
            <w:szCs w:val="28"/>
          </w:rPr>
          <w:t>, αρ. 8,</w:t>
        </w:r>
      </w:hyperlink>
      <w:r w:rsidRPr="00034EB4">
        <w:rPr>
          <w:rFonts w:ascii="Garamond" w:hAnsi="Garamond"/>
          <w:i/>
          <w:iCs/>
          <w:color w:val="000000"/>
          <w:sz w:val="28"/>
          <w:szCs w:val="28"/>
        </w:rPr>
        <w:t xml:space="preserve"> </w:t>
      </w:r>
      <w:r w:rsidRPr="00034EB4">
        <w:rPr>
          <w:rFonts w:ascii="Garamond" w:eastAsia="Arial Unicode MS" w:hAnsi="Garamond" w:cs="Arial Unicode MS"/>
          <w:sz w:val="28"/>
          <w:szCs w:val="28"/>
        </w:rPr>
        <w:t>τεύχος 8-9,</w:t>
      </w:r>
      <w:r w:rsidRPr="00034EB4">
        <w:rPr>
          <w:rFonts w:ascii="Garamond" w:hAnsi="Garamond"/>
          <w:sz w:val="28"/>
          <w:szCs w:val="28"/>
        </w:rPr>
        <w:t xml:space="preserve"> </w:t>
      </w:r>
      <w:r w:rsidRPr="00034EB4">
        <w:rPr>
          <w:rFonts w:ascii="Garamond" w:eastAsia="Arial Unicode MS" w:hAnsi="Garamond" w:cs="Arial Unicode MS"/>
          <w:sz w:val="28"/>
          <w:szCs w:val="28"/>
        </w:rPr>
        <w:t>1912, σσ. 379-394, τόμος 8</w:t>
      </w:r>
      <w:r w:rsidRPr="00034EB4">
        <w:rPr>
          <w:rFonts w:ascii="Garamond" w:eastAsia="Arial Unicode MS" w:hAnsi="Garamond" w:cs="Arial Unicode MS"/>
          <w:sz w:val="28"/>
          <w:szCs w:val="28"/>
          <w:vertAlign w:val="superscript"/>
        </w:rPr>
        <w:t>ος</w:t>
      </w:r>
      <w:r w:rsidRPr="00034EB4">
        <w:rPr>
          <w:rFonts w:ascii="Garamond" w:eastAsia="Arial Unicode MS" w:hAnsi="Garamond" w:cs="Arial Unicode MS"/>
          <w:sz w:val="28"/>
          <w:szCs w:val="28"/>
        </w:rPr>
        <w:t>, αρ. 10, τεύχος 10-11, 1912, σσ. 455-471 και</w:t>
      </w:r>
      <w:r w:rsidRPr="00034EB4">
        <w:rPr>
          <w:rFonts w:ascii="Garamond" w:hAnsi="Garamond"/>
          <w:sz w:val="28"/>
          <w:szCs w:val="28"/>
        </w:rPr>
        <w:t xml:space="preserve"> </w:t>
      </w:r>
      <w:r w:rsidRPr="00034EB4">
        <w:rPr>
          <w:rFonts w:ascii="Garamond" w:eastAsia="Arial Unicode MS" w:hAnsi="Garamond" w:cs="Arial Unicode MS"/>
          <w:sz w:val="28"/>
          <w:szCs w:val="28"/>
        </w:rPr>
        <w:t>τόμος 7ος, αρ. 12, τεύχος 12, σσ. 522-543.</w:t>
      </w:r>
    </w:p>
    <w:p w:rsidR="00397F4E" w:rsidRPr="00397F4E" w:rsidRDefault="00397F4E" w:rsidP="00034EB4">
      <w:pPr>
        <w:pStyle w:val="a6"/>
        <w:jc w:val="both"/>
        <w:rPr>
          <w:rFonts w:ascii="Garamond" w:eastAsia="Arial Unicode MS" w:hAnsi="Garamond" w:cs="Arial Unicode MS"/>
          <w:sz w:val="28"/>
          <w:szCs w:val="28"/>
        </w:rPr>
      </w:pPr>
      <w:r w:rsidRPr="00397F4E">
        <w:rPr>
          <w:rFonts w:ascii="Garamond" w:hAnsi="Garamond"/>
          <w:b/>
          <w:sz w:val="28"/>
          <w:szCs w:val="28"/>
          <w:lang w:val="it-IT"/>
        </w:rPr>
        <w:t>–:</w:t>
      </w:r>
      <w:r w:rsidRPr="00397F4E">
        <w:rPr>
          <w:rFonts w:ascii="Garamond" w:hAnsi="Garamond"/>
          <w:sz w:val="28"/>
          <w:szCs w:val="28"/>
        </w:rPr>
        <w:t xml:space="preserve"> «Η αντίζηλος», μτφρ. Κ., </w:t>
      </w:r>
      <w:r w:rsidRPr="00397F4E">
        <w:rPr>
          <w:rFonts w:ascii="Garamond" w:hAnsi="Garamond"/>
          <w:i/>
          <w:sz w:val="28"/>
          <w:szCs w:val="28"/>
        </w:rPr>
        <w:t>Μπουκέτο</w:t>
      </w:r>
      <w:r w:rsidRPr="00397F4E">
        <w:rPr>
          <w:rFonts w:ascii="Garamond" w:hAnsi="Garamond"/>
          <w:sz w:val="28"/>
          <w:szCs w:val="28"/>
        </w:rPr>
        <w:t>, 31/3/1927, σ. 318</w:t>
      </w:r>
      <w:r>
        <w:rPr>
          <w:rFonts w:ascii="Garamond" w:hAnsi="Garamond"/>
          <w:sz w:val="28"/>
          <w:szCs w:val="28"/>
        </w:rPr>
        <w:t>.</w:t>
      </w:r>
    </w:p>
    <w:p w:rsidR="00397F4E" w:rsidRDefault="00171DC2" w:rsidP="00034EB4">
      <w:pPr>
        <w:pStyle w:val="a6"/>
        <w:jc w:val="both"/>
        <w:rPr>
          <w:rFonts w:ascii="Garamond" w:hAnsi="Garamond"/>
          <w:sz w:val="28"/>
          <w:szCs w:val="28"/>
        </w:rPr>
      </w:pPr>
      <w:r w:rsidRPr="00171DC2">
        <w:rPr>
          <w:rFonts w:ascii="Garamond" w:hAnsi="Garamond"/>
          <w:b/>
          <w:sz w:val="28"/>
          <w:szCs w:val="28"/>
          <w:lang w:val="it-IT"/>
        </w:rPr>
        <w:t xml:space="preserve">–: </w:t>
      </w:r>
      <w:r w:rsidRPr="00171DC2">
        <w:rPr>
          <w:rFonts w:ascii="Garamond" w:hAnsi="Garamond"/>
          <w:sz w:val="28"/>
          <w:szCs w:val="28"/>
          <w:lang w:val="it-IT"/>
        </w:rPr>
        <w:t>«</w:t>
      </w:r>
      <w:r w:rsidRPr="00171DC2">
        <w:rPr>
          <w:rFonts w:ascii="Garamond" w:hAnsi="Garamond"/>
          <w:sz w:val="28"/>
          <w:szCs w:val="28"/>
        </w:rPr>
        <w:t>Ένας</w:t>
      </w:r>
      <w:r w:rsidRPr="00171DC2">
        <w:rPr>
          <w:rFonts w:ascii="Garamond" w:hAnsi="Garamond"/>
          <w:sz w:val="28"/>
          <w:szCs w:val="28"/>
          <w:lang w:val="it-IT"/>
        </w:rPr>
        <w:t xml:space="preserve"> </w:t>
      </w:r>
      <w:r w:rsidRPr="00171DC2">
        <w:rPr>
          <w:rFonts w:ascii="Garamond" w:hAnsi="Garamond"/>
          <w:sz w:val="28"/>
          <w:szCs w:val="28"/>
        </w:rPr>
        <w:t>άνθρωπος</w:t>
      </w:r>
      <w:r w:rsidRPr="00171DC2">
        <w:rPr>
          <w:rFonts w:ascii="Garamond" w:hAnsi="Garamond"/>
          <w:sz w:val="28"/>
          <w:szCs w:val="28"/>
          <w:lang w:val="it-IT"/>
        </w:rPr>
        <w:t xml:space="preserve"> </w:t>
      </w:r>
      <w:r w:rsidRPr="00171DC2">
        <w:rPr>
          <w:rFonts w:ascii="Garamond" w:hAnsi="Garamond"/>
          <w:sz w:val="28"/>
          <w:szCs w:val="28"/>
        </w:rPr>
        <w:t>με</w:t>
      </w:r>
      <w:r w:rsidRPr="00171DC2">
        <w:rPr>
          <w:rFonts w:ascii="Garamond" w:hAnsi="Garamond"/>
          <w:sz w:val="28"/>
          <w:szCs w:val="28"/>
          <w:lang w:val="it-IT"/>
        </w:rPr>
        <w:t xml:space="preserve"> </w:t>
      </w:r>
      <w:r w:rsidRPr="00171DC2">
        <w:rPr>
          <w:rFonts w:ascii="Garamond" w:hAnsi="Garamond"/>
          <w:sz w:val="28"/>
          <w:szCs w:val="28"/>
        </w:rPr>
        <w:t>ουρά</w:t>
      </w:r>
      <w:r w:rsidRPr="00171DC2">
        <w:rPr>
          <w:rFonts w:ascii="Garamond" w:hAnsi="Garamond"/>
          <w:sz w:val="28"/>
          <w:szCs w:val="28"/>
          <w:lang w:val="it-IT"/>
        </w:rPr>
        <w:t xml:space="preserve">», </w:t>
      </w:r>
      <w:r w:rsidRPr="00171DC2">
        <w:rPr>
          <w:rFonts w:ascii="Garamond" w:hAnsi="Garamond"/>
          <w:sz w:val="28"/>
          <w:szCs w:val="28"/>
        </w:rPr>
        <w:t>μτφρ</w:t>
      </w:r>
      <w:r w:rsidRPr="00171DC2">
        <w:rPr>
          <w:rFonts w:ascii="Garamond" w:hAnsi="Garamond"/>
          <w:sz w:val="28"/>
          <w:szCs w:val="28"/>
          <w:lang w:val="it-IT"/>
        </w:rPr>
        <w:t>.</w:t>
      </w:r>
      <w:r w:rsidRPr="00171DC2">
        <w:rPr>
          <w:rFonts w:ascii="Garamond" w:hAnsi="Garamond"/>
          <w:sz w:val="28"/>
          <w:szCs w:val="28"/>
        </w:rPr>
        <w:t xml:space="preserve"> Μ.Κ., </w:t>
      </w:r>
      <w:r w:rsidRPr="00171DC2">
        <w:rPr>
          <w:rFonts w:ascii="Garamond" w:hAnsi="Garamond"/>
          <w:i/>
          <w:sz w:val="28"/>
          <w:szCs w:val="28"/>
        </w:rPr>
        <w:t>Ελληνικά Γράμματα</w:t>
      </w:r>
      <w:r w:rsidRPr="00171DC2">
        <w:rPr>
          <w:rFonts w:ascii="Garamond" w:hAnsi="Garamond"/>
          <w:sz w:val="28"/>
          <w:szCs w:val="28"/>
        </w:rPr>
        <w:t>, τόμ. Γ’, τχ. 37</w:t>
      </w:r>
      <w:r w:rsidRPr="00171DC2">
        <w:rPr>
          <w:rFonts w:ascii="Garamond" w:hAnsi="Garamond"/>
          <w:sz w:val="28"/>
          <w:szCs w:val="28"/>
          <w:vertAlign w:val="superscript"/>
        </w:rPr>
        <w:t>ο</w:t>
      </w:r>
      <w:r w:rsidRPr="00171DC2">
        <w:rPr>
          <w:rFonts w:ascii="Garamond" w:hAnsi="Garamond"/>
          <w:sz w:val="28"/>
          <w:szCs w:val="28"/>
        </w:rPr>
        <w:t>,  1928, σσ. 669-673.</w:t>
      </w:r>
      <w:r w:rsidRPr="00171DC2">
        <w:rPr>
          <w:rFonts w:ascii="Garamond" w:hAnsi="Garamond"/>
          <w:sz w:val="28"/>
          <w:szCs w:val="28"/>
          <w:lang w:val="it-IT"/>
        </w:rPr>
        <w:t xml:space="preserve"> </w:t>
      </w:r>
    </w:p>
    <w:p w:rsidR="00A903BB" w:rsidRDefault="00A903BB" w:rsidP="00034EB4">
      <w:pPr>
        <w:pStyle w:val="a6"/>
        <w:jc w:val="both"/>
        <w:rPr>
          <w:rFonts w:ascii="Garamond" w:hAnsi="Garamond"/>
          <w:sz w:val="28"/>
          <w:szCs w:val="28"/>
        </w:rPr>
      </w:pPr>
      <w:r w:rsidRPr="00171DC2">
        <w:rPr>
          <w:rFonts w:ascii="Garamond" w:hAnsi="Garamond"/>
          <w:b/>
          <w:sz w:val="28"/>
          <w:szCs w:val="28"/>
          <w:lang w:val="it-IT"/>
        </w:rPr>
        <w:t xml:space="preserve">–: </w:t>
      </w:r>
      <w:r w:rsidRPr="00171DC2">
        <w:rPr>
          <w:rFonts w:ascii="Garamond" w:hAnsi="Garamond"/>
          <w:sz w:val="28"/>
          <w:szCs w:val="28"/>
          <w:lang w:val="it-IT"/>
        </w:rPr>
        <w:t>«</w:t>
      </w:r>
      <w:r>
        <w:rPr>
          <w:rFonts w:ascii="Garamond" w:hAnsi="Garamond"/>
          <w:sz w:val="28"/>
          <w:szCs w:val="28"/>
        </w:rPr>
        <w:t xml:space="preserve">Γυναίκες…», </w:t>
      </w:r>
      <w:r w:rsidRPr="00A903BB">
        <w:rPr>
          <w:rFonts w:ascii="Garamond" w:hAnsi="Garamond"/>
          <w:i/>
          <w:sz w:val="28"/>
          <w:szCs w:val="28"/>
        </w:rPr>
        <w:t>Μπουκέτο</w:t>
      </w:r>
      <w:r>
        <w:rPr>
          <w:rFonts w:ascii="Garamond" w:hAnsi="Garamond"/>
          <w:sz w:val="28"/>
          <w:szCs w:val="28"/>
        </w:rPr>
        <w:t>, μτφρ. Αγνώστου</w:t>
      </w:r>
      <w:r w:rsidRPr="000927FE">
        <w:rPr>
          <w:rFonts w:ascii="Garamond" w:hAnsi="Garamond"/>
          <w:sz w:val="28"/>
          <w:szCs w:val="28"/>
        </w:rPr>
        <w:t xml:space="preserve">, 15/3/1934, </w:t>
      </w:r>
      <w:r>
        <w:rPr>
          <w:rFonts w:ascii="Garamond" w:hAnsi="Garamond"/>
          <w:sz w:val="28"/>
          <w:szCs w:val="28"/>
        </w:rPr>
        <w:t>σ</w:t>
      </w:r>
      <w:r w:rsidRPr="000927FE">
        <w:rPr>
          <w:rFonts w:ascii="Garamond" w:hAnsi="Garamond"/>
          <w:sz w:val="28"/>
          <w:szCs w:val="28"/>
        </w:rPr>
        <w:t xml:space="preserve">. 573. </w:t>
      </w:r>
    </w:p>
    <w:p w:rsidR="003B0C31" w:rsidRPr="003B0C31" w:rsidRDefault="003B0C31" w:rsidP="00034EB4">
      <w:pPr>
        <w:pStyle w:val="a6"/>
        <w:jc w:val="both"/>
        <w:rPr>
          <w:rFonts w:ascii="Garamond" w:hAnsi="Garamond"/>
          <w:sz w:val="28"/>
          <w:szCs w:val="28"/>
        </w:rPr>
      </w:pPr>
      <w:r w:rsidRPr="003B0C31">
        <w:rPr>
          <w:rFonts w:ascii="Garamond" w:hAnsi="Garamond"/>
          <w:b/>
          <w:sz w:val="28"/>
          <w:szCs w:val="28"/>
          <w:lang w:val="it-IT"/>
        </w:rPr>
        <w:t xml:space="preserve">–: </w:t>
      </w:r>
      <w:r w:rsidRPr="003B0C31">
        <w:rPr>
          <w:rFonts w:ascii="Garamond" w:hAnsi="Garamond"/>
          <w:sz w:val="28"/>
          <w:szCs w:val="28"/>
        </w:rPr>
        <w:t xml:space="preserve">«Στο τηλέφωνο», μτφρ. Αγνώστου, </w:t>
      </w:r>
      <w:r w:rsidRPr="003B0C31">
        <w:rPr>
          <w:rFonts w:ascii="Garamond" w:hAnsi="Garamond"/>
          <w:i/>
          <w:sz w:val="28"/>
          <w:szCs w:val="28"/>
        </w:rPr>
        <w:t>Μπουκέτο</w:t>
      </w:r>
      <w:r w:rsidRPr="003B0C31">
        <w:rPr>
          <w:rFonts w:ascii="Garamond" w:hAnsi="Garamond"/>
          <w:sz w:val="28"/>
          <w:szCs w:val="28"/>
        </w:rPr>
        <w:t>, 27/1/1938, σσ. 36-37.</w:t>
      </w:r>
    </w:p>
    <w:p w:rsidR="003B0C31" w:rsidRPr="003B0C31" w:rsidRDefault="003B0C31" w:rsidP="003B0C31">
      <w:pPr>
        <w:pStyle w:val="a6"/>
        <w:jc w:val="both"/>
        <w:rPr>
          <w:rFonts w:ascii="Garamond" w:hAnsi="Garamond"/>
          <w:sz w:val="28"/>
          <w:szCs w:val="28"/>
        </w:rPr>
      </w:pPr>
      <w:r w:rsidRPr="003B0C31">
        <w:rPr>
          <w:rFonts w:ascii="Garamond" w:hAnsi="Garamond"/>
          <w:b/>
          <w:sz w:val="28"/>
          <w:szCs w:val="28"/>
          <w:lang w:val="it-IT"/>
        </w:rPr>
        <w:t xml:space="preserve">–: </w:t>
      </w:r>
      <w:r w:rsidRPr="003B0C31">
        <w:rPr>
          <w:rFonts w:ascii="Garamond" w:hAnsi="Garamond"/>
          <w:sz w:val="28"/>
          <w:szCs w:val="28"/>
        </w:rPr>
        <w:t xml:space="preserve">«Το χαμένο γάντι», μτφρ. Αγνώστου, </w:t>
      </w:r>
      <w:r w:rsidRPr="003B0C31">
        <w:rPr>
          <w:rFonts w:ascii="Garamond" w:hAnsi="Garamond"/>
          <w:i/>
          <w:sz w:val="28"/>
          <w:szCs w:val="28"/>
        </w:rPr>
        <w:t>Μπουκέτο</w:t>
      </w:r>
      <w:r w:rsidRPr="003B0C31">
        <w:rPr>
          <w:rFonts w:ascii="Garamond" w:hAnsi="Garamond"/>
          <w:sz w:val="28"/>
          <w:szCs w:val="28"/>
        </w:rPr>
        <w:t>, 10/3/1938, σσ. 3-4.</w:t>
      </w:r>
    </w:p>
    <w:p w:rsidR="003B0C31" w:rsidRDefault="003B0C31" w:rsidP="00034EB4">
      <w:pPr>
        <w:pStyle w:val="a6"/>
        <w:jc w:val="both"/>
        <w:rPr>
          <w:rFonts w:ascii="Garamond" w:hAnsi="Garamond"/>
          <w:sz w:val="28"/>
          <w:szCs w:val="28"/>
        </w:rPr>
      </w:pPr>
      <w:r w:rsidRPr="003B0C31">
        <w:rPr>
          <w:rFonts w:ascii="Garamond" w:hAnsi="Garamond"/>
          <w:b/>
          <w:sz w:val="28"/>
          <w:szCs w:val="28"/>
          <w:lang w:val="it-IT"/>
        </w:rPr>
        <w:t xml:space="preserve">–: </w:t>
      </w:r>
      <w:r w:rsidRPr="003B0C31">
        <w:rPr>
          <w:rFonts w:ascii="Garamond" w:hAnsi="Garamond"/>
          <w:sz w:val="28"/>
          <w:szCs w:val="28"/>
        </w:rPr>
        <w:t xml:space="preserve"> «Στην τύχη!», μτφρ. Αγνώστου, </w:t>
      </w:r>
      <w:r w:rsidRPr="003B0C31">
        <w:rPr>
          <w:rFonts w:ascii="Garamond" w:hAnsi="Garamond"/>
          <w:i/>
          <w:sz w:val="28"/>
          <w:szCs w:val="28"/>
        </w:rPr>
        <w:t>Μπουκέτο</w:t>
      </w:r>
      <w:r w:rsidRPr="003B0C31">
        <w:rPr>
          <w:rFonts w:ascii="Garamond" w:hAnsi="Garamond"/>
          <w:sz w:val="28"/>
          <w:szCs w:val="28"/>
        </w:rPr>
        <w:t>, 17/3/1938, σσ. 11-12.</w:t>
      </w:r>
    </w:p>
    <w:p w:rsidR="002D1CC2" w:rsidRPr="000C6AA6" w:rsidRDefault="000C6AA6" w:rsidP="00034EB4">
      <w:pPr>
        <w:pStyle w:val="a6"/>
        <w:jc w:val="both"/>
        <w:rPr>
          <w:rFonts w:ascii="Garamond" w:hAnsi="Garamond"/>
          <w:sz w:val="28"/>
          <w:szCs w:val="28"/>
        </w:rPr>
      </w:pPr>
      <w:r w:rsidRPr="003B0C31">
        <w:rPr>
          <w:rFonts w:ascii="Garamond" w:hAnsi="Garamond"/>
          <w:b/>
          <w:sz w:val="28"/>
          <w:szCs w:val="28"/>
          <w:lang w:val="it-IT"/>
        </w:rPr>
        <w:t>–:</w:t>
      </w:r>
      <w:r>
        <w:rPr>
          <w:rFonts w:ascii="Garamond" w:hAnsi="Garamond"/>
          <w:b/>
          <w:sz w:val="28"/>
          <w:szCs w:val="28"/>
        </w:rPr>
        <w:t xml:space="preserve"> </w:t>
      </w:r>
      <w:r w:rsidRPr="000C6AA6">
        <w:rPr>
          <w:rFonts w:ascii="Garamond" w:hAnsi="Garamond"/>
          <w:sz w:val="28"/>
          <w:szCs w:val="28"/>
        </w:rPr>
        <w:t>«</w:t>
      </w:r>
      <w:r>
        <w:rPr>
          <w:rFonts w:ascii="Garamond" w:hAnsi="Garamond"/>
          <w:sz w:val="28"/>
          <w:szCs w:val="28"/>
        </w:rPr>
        <w:t>Ο σύζυγος</w:t>
      </w:r>
      <w:r w:rsidRPr="000C6AA6">
        <w:rPr>
          <w:rFonts w:ascii="Garamond" w:hAnsi="Garamond"/>
          <w:sz w:val="28"/>
          <w:szCs w:val="28"/>
        </w:rPr>
        <w:t>»</w:t>
      </w:r>
      <w:r>
        <w:rPr>
          <w:rFonts w:ascii="Garamond" w:hAnsi="Garamond"/>
          <w:sz w:val="28"/>
          <w:szCs w:val="28"/>
        </w:rPr>
        <w:t>,</w:t>
      </w:r>
      <w:r w:rsidRPr="000C6AA6">
        <w:rPr>
          <w:rFonts w:ascii="Garamond" w:hAnsi="Garamond"/>
          <w:sz w:val="28"/>
          <w:szCs w:val="28"/>
        </w:rPr>
        <w:t xml:space="preserve"> </w:t>
      </w:r>
      <w:r w:rsidRPr="003B0C31">
        <w:rPr>
          <w:rFonts w:ascii="Garamond" w:hAnsi="Garamond"/>
          <w:sz w:val="28"/>
          <w:szCs w:val="28"/>
        </w:rPr>
        <w:t xml:space="preserve">μτφρ. Αγνώστου, </w:t>
      </w:r>
      <w:r w:rsidRPr="003B0C31">
        <w:rPr>
          <w:rFonts w:ascii="Garamond" w:hAnsi="Garamond"/>
          <w:i/>
          <w:sz w:val="28"/>
          <w:szCs w:val="28"/>
        </w:rPr>
        <w:t>Μπουκέτο</w:t>
      </w:r>
      <w:r w:rsidRPr="003B0C31">
        <w:rPr>
          <w:rFonts w:ascii="Garamond" w:hAnsi="Garamond"/>
          <w:sz w:val="28"/>
          <w:szCs w:val="28"/>
        </w:rPr>
        <w:t>,</w:t>
      </w:r>
      <w:r>
        <w:rPr>
          <w:rFonts w:ascii="Garamond" w:hAnsi="Garamond"/>
          <w:sz w:val="28"/>
          <w:szCs w:val="28"/>
        </w:rPr>
        <w:t xml:space="preserve"> 31/3/1938, σσ. 3-4.</w:t>
      </w:r>
    </w:p>
    <w:p w:rsidR="00034EB4" w:rsidRPr="003B0C31" w:rsidRDefault="00034EB4" w:rsidP="00034EB4">
      <w:pPr>
        <w:pStyle w:val="a6"/>
        <w:jc w:val="both"/>
        <w:rPr>
          <w:rFonts w:ascii="Garamond" w:hAnsi="Garamond"/>
          <w:sz w:val="28"/>
          <w:szCs w:val="28"/>
          <w:lang w:val="it-IT"/>
        </w:rPr>
      </w:pPr>
      <w:r w:rsidRPr="003B0C31">
        <w:rPr>
          <w:rFonts w:ascii="Garamond" w:hAnsi="Garamond"/>
          <w:b/>
          <w:sz w:val="28"/>
          <w:szCs w:val="28"/>
          <w:lang w:val="it-IT"/>
        </w:rPr>
        <w:t>–:</w:t>
      </w:r>
      <w:r w:rsidRPr="00090973">
        <w:rPr>
          <w:rFonts w:ascii="Garamond" w:hAnsi="Garamond"/>
          <w:b/>
          <w:sz w:val="28"/>
          <w:szCs w:val="28"/>
        </w:rPr>
        <w:t xml:space="preserve"> </w:t>
      </w:r>
      <w:r w:rsidRPr="003B0C31">
        <w:rPr>
          <w:rStyle w:val="a4"/>
          <w:rFonts w:ascii="Garamond" w:hAnsi="Garamond"/>
          <w:color w:val="000000"/>
          <w:sz w:val="28"/>
          <w:szCs w:val="28"/>
          <w:lang w:val="it-IT"/>
        </w:rPr>
        <w:t>Frottole di Baby</w:t>
      </w:r>
      <w:r w:rsidRPr="003B0C31">
        <w:rPr>
          <w:rFonts w:ascii="Garamond" w:hAnsi="Garamond"/>
          <w:color w:val="000000"/>
          <w:sz w:val="28"/>
          <w:szCs w:val="28"/>
          <w:lang w:val="it-IT"/>
        </w:rPr>
        <w:t>, Marghieri, Napoli, 1881.</w:t>
      </w:r>
    </w:p>
    <w:p w:rsidR="00034EB4" w:rsidRPr="000927FE" w:rsidRDefault="00034EB4" w:rsidP="00034EB4">
      <w:pPr>
        <w:pStyle w:val="a6"/>
        <w:jc w:val="both"/>
        <w:rPr>
          <w:rFonts w:ascii="Garamond" w:hAnsi="Garamond"/>
          <w:color w:val="000000"/>
          <w:sz w:val="28"/>
          <w:szCs w:val="28"/>
          <w:lang w:val="en-US"/>
        </w:rPr>
      </w:pPr>
      <w:r w:rsidRPr="000927FE">
        <w:rPr>
          <w:rFonts w:ascii="Garamond" w:hAnsi="Garamond"/>
          <w:b/>
          <w:sz w:val="28"/>
          <w:szCs w:val="28"/>
          <w:lang w:val="en-US"/>
        </w:rPr>
        <w:t>–:</w:t>
      </w:r>
      <w:r w:rsidRPr="00034EB4">
        <w:rPr>
          <w:rStyle w:val="1Char"/>
          <w:rFonts w:ascii="Garamond" w:hAnsi="Garamond"/>
          <w:color w:val="000000"/>
          <w:lang w:val="it-IT"/>
        </w:rPr>
        <w:t xml:space="preserve"> </w:t>
      </w:r>
      <w:r w:rsidRPr="00034EB4">
        <w:rPr>
          <w:rStyle w:val="a4"/>
          <w:rFonts w:ascii="Garamond" w:hAnsi="Garamond"/>
          <w:color w:val="000000"/>
          <w:sz w:val="28"/>
          <w:szCs w:val="28"/>
          <w:lang w:val="it-IT"/>
        </w:rPr>
        <w:t>Spiritismo di Baby</w:t>
      </w:r>
      <w:r w:rsidRPr="00034EB4">
        <w:rPr>
          <w:rFonts w:ascii="Garamond" w:hAnsi="Garamond"/>
          <w:color w:val="000000"/>
          <w:sz w:val="28"/>
          <w:szCs w:val="28"/>
          <w:lang w:val="it-IT"/>
        </w:rPr>
        <w:t xml:space="preserve">, Pierro, Napoli, 1886. </w:t>
      </w:r>
    </w:p>
    <w:p w:rsidR="00034EB4" w:rsidRPr="000927FE" w:rsidRDefault="00034EB4" w:rsidP="00034EB4">
      <w:pPr>
        <w:pStyle w:val="a6"/>
        <w:jc w:val="both"/>
        <w:rPr>
          <w:rFonts w:ascii="Garamond" w:hAnsi="Garamond"/>
          <w:sz w:val="28"/>
          <w:szCs w:val="28"/>
          <w:lang w:val="en-US"/>
        </w:rPr>
      </w:pPr>
      <w:r w:rsidRPr="000927FE">
        <w:rPr>
          <w:rFonts w:ascii="Garamond" w:hAnsi="Garamond"/>
          <w:b/>
          <w:sz w:val="28"/>
          <w:szCs w:val="28"/>
          <w:lang w:val="en-US"/>
        </w:rPr>
        <w:t>–:</w:t>
      </w:r>
      <w:r w:rsidRPr="00034EB4">
        <w:rPr>
          <w:rStyle w:val="1Char"/>
          <w:rFonts w:ascii="Garamond" w:hAnsi="Garamond"/>
          <w:color w:val="000000"/>
          <w:lang w:val="it-IT"/>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2</w:t>
      </w:r>
      <w:r w:rsidRPr="00034EB4">
        <w:rPr>
          <w:rFonts w:ascii="Garamond" w:hAnsi="Garamond"/>
          <w:sz w:val="28"/>
          <w:szCs w:val="28"/>
          <w:vertAlign w:val="superscript"/>
        </w:rPr>
        <w:t>ος</w:t>
      </w:r>
      <w:r w:rsidRPr="00034EB4">
        <w:rPr>
          <w:rFonts w:ascii="Garamond" w:hAnsi="Garamond"/>
          <w:sz w:val="28"/>
          <w:szCs w:val="28"/>
          <w:lang w:val="it-IT"/>
        </w:rPr>
        <w:t>, Editore Remo Sandron, Napoli 1907.</w:t>
      </w:r>
    </w:p>
    <w:p w:rsidR="00034EB4" w:rsidRPr="00034EB4" w:rsidRDefault="00034EB4" w:rsidP="00034EB4">
      <w:pPr>
        <w:pStyle w:val="a6"/>
        <w:jc w:val="both"/>
        <w:rPr>
          <w:rFonts w:ascii="Garamond" w:hAnsi="Garamond"/>
          <w:sz w:val="28"/>
          <w:szCs w:val="28"/>
          <w:lang w:val="en-US"/>
        </w:rPr>
      </w:pPr>
      <w:r w:rsidRPr="000927FE">
        <w:rPr>
          <w:rFonts w:ascii="Garamond" w:hAnsi="Garamond"/>
          <w:b/>
          <w:sz w:val="28"/>
          <w:szCs w:val="28"/>
          <w:lang w:val="en-US"/>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3</w:t>
      </w:r>
      <w:r w:rsidRPr="00034EB4">
        <w:rPr>
          <w:rFonts w:ascii="Garamond" w:hAnsi="Garamond"/>
          <w:sz w:val="28"/>
          <w:szCs w:val="28"/>
          <w:vertAlign w:val="superscript"/>
        </w:rPr>
        <w:t>ος</w:t>
      </w:r>
      <w:r w:rsidRPr="00034EB4">
        <w:rPr>
          <w:rFonts w:ascii="Garamond" w:hAnsi="Garamond"/>
          <w:sz w:val="28"/>
          <w:szCs w:val="28"/>
          <w:lang w:val="it-IT"/>
        </w:rPr>
        <w:t>, Editore Remo Sandron, Napoli 1907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4</w:t>
      </w:r>
      <w:r w:rsidRPr="00034EB4">
        <w:rPr>
          <w:rFonts w:ascii="Garamond" w:hAnsi="Garamond"/>
          <w:sz w:val="28"/>
          <w:szCs w:val="28"/>
          <w:vertAlign w:val="superscript"/>
        </w:rPr>
        <w:t>ος</w:t>
      </w:r>
      <w:r w:rsidRPr="00034EB4">
        <w:rPr>
          <w:rFonts w:ascii="Garamond" w:hAnsi="Garamond"/>
          <w:sz w:val="28"/>
          <w:szCs w:val="28"/>
          <w:lang w:val="it-IT"/>
        </w:rPr>
        <w:t>, Editore Remo Sandron, Napoli 1901</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w:t>
      </w:r>
      <w:r w:rsidRPr="00034EB4">
        <w:rPr>
          <w:rFonts w:ascii="Garamond" w:hAnsi="Garamond"/>
          <w:i/>
          <w:sz w:val="28"/>
          <w:szCs w:val="28"/>
          <w:lang w:val="en-US"/>
        </w:rPr>
        <w:t>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5</w:t>
      </w:r>
      <w:r w:rsidRPr="00034EB4">
        <w:rPr>
          <w:rFonts w:ascii="Garamond" w:hAnsi="Garamond"/>
          <w:sz w:val="28"/>
          <w:szCs w:val="28"/>
          <w:vertAlign w:val="superscript"/>
        </w:rPr>
        <w:t>ος</w:t>
      </w:r>
      <w:r w:rsidRPr="00034EB4">
        <w:rPr>
          <w:rFonts w:ascii="Garamond" w:hAnsi="Garamond"/>
          <w:sz w:val="28"/>
          <w:szCs w:val="28"/>
          <w:lang w:val="it-IT"/>
        </w:rPr>
        <w:t>, Editore Remo Sandron, Napoli 190</w:t>
      </w:r>
      <w:r w:rsidRPr="00034EB4">
        <w:rPr>
          <w:rFonts w:ascii="Garamond" w:hAnsi="Garamond"/>
          <w:sz w:val="28"/>
          <w:szCs w:val="28"/>
          <w:lang w:val="en-US"/>
        </w:rPr>
        <w:t>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6</w:t>
      </w:r>
      <w:r w:rsidRPr="00034EB4">
        <w:rPr>
          <w:rFonts w:ascii="Garamond" w:hAnsi="Garamond"/>
          <w:sz w:val="28"/>
          <w:szCs w:val="28"/>
          <w:vertAlign w:val="superscript"/>
        </w:rPr>
        <w:t>ος</w:t>
      </w:r>
      <w:r w:rsidRPr="00034EB4">
        <w:rPr>
          <w:rFonts w:ascii="Garamond" w:hAnsi="Garamond"/>
          <w:sz w:val="28"/>
          <w:szCs w:val="28"/>
          <w:lang w:val="it-IT"/>
        </w:rPr>
        <w:t>, Editore Remo Sandron, Napoli 1909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7</w:t>
      </w:r>
      <w:r w:rsidRPr="00034EB4">
        <w:rPr>
          <w:rFonts w:ascii="Garamond" w:hAnsi="Garamond"/>
          <w:sz w:val="28"/>
          <w:szCs w:val="28"/>
          <w:vertAlign w:val="superscript"/>
        </w:rPr>
        <w:t>ος</w:t>
      </w:r>
      <w:r w:rsidRPr="00034EB4">
        <w:rPr>
          <w:rFonts w:ascii="Garamond" w:hAnsi="Garamond"/>
          <w:sz w:val="28"/>
          <w:szCs w:val="28"/>
          <w:lang w:val="it-IT"/>
        </w:rPr>
        <w:t>, Editore Remo Sandron, Napoli 1907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lastRenderedPageBreak/>
        <w:t xml:space="preserve">–: </w:t>
      </w:r>
      <w:r w:rsidRPr="00034EB4">
        <w:rPr>
          <w:rFonts w:ascii="Garamond" w:hAnsi="Garamond"/>
          <w:i/>
          <w:sz w:val="28"/>
          <w:szCs w:val="28"/>
          <w:lang w:val="it-IT"/>
        </w:rPr>
        <w:t>Teatro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8</w:t>
      </w:r>
      <w:r w:rsidRPr="00034EB4">
        <w:rPr>
          <w:rFonts w:ascii="Garamond" w:hAnsi="Garamond"/>
          <w:sz w:val="28"/>
          <w:szCs w:val="28"/>
          <w:vertAlign w:val="superscript"/>
        </w:rPr>
        <w:t>ος</w:t>
      </w:r>
      <w:r w:rsidRPr="00034EB4">
        <w:rPr>
          <w:rFonts w:ascii="Garamond" w:hAnsi="Garamond"/>
          <w:sz w:val="28"/>
          <w:szCs w:val="28"/>
          <w:lang w:val="it-IT"/>
        </w:rPr>
        <w:t>, Remo Sandron, Roma-Palermo 1927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Teatrino</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9</w:t>
      </w:r>
      <w:r w:rsidRPr="00034EB4">
        <w:rPr>
          <w:rFonts w:ascii="Garamond" w:hAnsi="Garamond"/>
          <w:sz w:val="28"/>
          <w:szCs w:val="28"/>
          <w:vertAlign w:val="superscript"/>
        </w:rPr>
        <w:t>ος</w:t>
      </w:r>
      <w:r w:rsidRPr="00034EB4">
        <w:rPr>
          <w:rFonts w:ascii="Garamond" w:hAnsi="Garamond"/>
          <w:sz w:val="28"/>
          <w:szCs w:val="28"/>
          <w:lang w:val="it-IT"/>
        </w:rPr>
        <w:t>, Editore Remo Sandron, Napoli 1917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rPr>
        <w:t>Τ</w:t>
      </w:r>
      <w:r w:rsidRPr="00034EB4">
        <w:rPr>
          <w:rFonts w:ascii="Garamond" w:hAnsi="Garamond"/>
          <w:i/>
          <w:sz w:val="28"/>
          <w:szCs w:val="28"/>
          <w:lang w:val="it-IT"/>
        </w:rPr>
        <w:t>eatrino</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10</w:t>
      </w:r>
      <w:r w:rsidRPr="00034EB4">
        <w:rPr>
          <w:rFonts w:ascii="Garamond" w:hAnsi="Garamond"/>
          <w:sz w:val="28"/>
          <w:szCs w:val="28"/>
          <w:vertAlign w:val="superscript"/>
        </w:rPr>
        <w:t>ος</w:t>
      </w:r>
      <w:r w:rsidRPr="00034EB4">
        <w:rPr>
          <w:rFonts w:ascii="Garamond" w:hAnsi="Garamond"/>
          <w:sz w:val="28"/>
          <w:szCs w:val="28"/>
          <w:lang w:val="it-IT"/>
        </w:rPr>
        <w:t>, Remo Sandron, Milano’Torino 1917.</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Tra</w:t>
      </w:r>
      <w:r w:rsidRPr="00034EB4">
        <w:rPr>
          <w:rFonts w:ascii="Garamond" w:hAnsi="Garamond"/>
          <w:i/>
          <w:color w:val="000000"/>
          <w:sz w:val="28"/>
          <w:szCs w:val="28"/>
          <w:lang w:val="en-US"/>
        </w:rPr>
        <w:t xml:space="preserve"> </w:t>
      </w:r>
      <w:r w:rsidRPr="00034EB4">
        <w:rPr>
          <w:rFonts w:ascii="Garamond" w:hAnsi="Garamond"/>
          <w:i/>
          <w:color w:val="000000"/>
          <w:sz w:val="28"/>
          <w:szCs w:val="28"/>
          <w:lang w:val="it-IT"/>
        </w:rPr>
        <w:t>le</w:t>
      </w:r>
      <w:r w:rsidRPr="00034EB4">
        <w:rPr>
          <w:rFonts w:ascii="Garamond" w:hAnsi="Garamond"/>
          <w:i/>
          <w:color w:val="000000"/>
          <w:sz w:val="28"/>
          <w:szCs w:val="28"/>
          <w:lang w:val="en-US"/>
        </w:rPr>
        <w:t xml:space="preserve"> </w:t>
      </w:r>
      <w:r w:rsidRPr="00034EB4">
        <w:rPr>
          <w:rFonts w:ascii="Garamond" w:hAnsi="Garamond"/>
          <w:i/>
          <w:color w:val="000000"/>
          <w:sz w:val="28"/>
          <w:szCs w:val="28"/>
          <w:lang w:val="it-IT"/>
        </w:rPr>
        <w:t>arti</w:t>
      </w:r>
      <w:r w:rsidRPr="00034EB4">
        <w:rPr>
          <w:rFonts w:ascii="Garamond" w:hAnsi="Garamond"/>
          <w:i/>
          <w:color w:val="000000"/>
          <w:sz w:val="28"/>
          <w:szCs w:val="28"/>
          <w:lang w:val="en-US"/>
        </w:rPr>
        <w:t xml:space="preserve"> </w:t>
      </w:r>
      <w:r w:rsidRPr="00034EB4">
        <w:rPr>
          <w:rFonts w:ascii="Garamond" w:hAnsi="Garamond"/>
          <w:i/>
          <w:color w:val="000000"/>
          <w:sz w:val="28"/>
          <w:szCs w:val="28"/>
          <w:lang w:val="it-IT"/>
        </w:rPr>
        <w:t>e</w:t>
      </w:r>
      <w:r w:rsidRPr="00034EB4">
        <w:rPr>
          <w:rFonts w:ascii="Garamond" w:hAnsi="Garamond"/>
          <w:i/>
          <w:color w:val="000000"/>
          <w:sz w:val="28"/>
          <w:szCs w:val="28"/>
          <w:lang w:val="en-US"/>
        </w:rPr>
        <w:t xml:space="preserve"> </w:t>
      </w:r>
      <w:r w:rsidRPr="00034EB4">
        <w:rPr>
          <w:rFonts w:ascii="Garamond" w:hAnsi="Garamond"/>
          <w:i/>
          <w:color w:val="000000"/>
          <w:sz w:val="28"/>
          <w:szCs w:val="28"/>
          <w:lang w:val="it-IT"/>
        </w:rPr>
        <w:t>gli</w:t>
      </w:r>
      <w:r w:rsidRPr="00034EB4">
        <w:rPr>
          <w:rFonts w:ascii="Garamond" w:hAnsi="Garamond"/>
          <w:i/>
          <w:color w:val="000000"/>
          <w:sz w:val="28"/>
          <w:szCs w:val="28"/>
          <w:lang w:val="en-US"/>
        </w:rPr>
        <w:t xml:space="preserve"> </w:t>
      </w:r>
      <w:r w:rsidRPr="00034EB4">
        <w:rPr>
          <w:rFonts w:ascii="Garamond" w:hAnsi="Garamond"/>
          <w:i/>
          <w:color w:val="000000"/>
          <w:sz w:val="28"/>
          <w:szCs w:val="28"/>
          <w:lang w:val="it-IT"/>
        </w:rPr>
        <w:t>artisti</w:t>
      </w:r>
      <w:r w:rsidRPr="00034EB4">
        <w:rPr>
          <w:rFonts w:ascii="Garamond" w:hAnsi="Garamond"/>
          <w:color w:val="000000"/>
          <w:sz w:val="28"/>
          <w:szCs w:val="28"/>
          <w:lang w:val="en-US"/>
        </w:rPr>
        <w:t xml:space="preserve">, </w:t>
      </w:r>
      <w:r w:rsidRPr="00034EB4">
        <w:rPr>
          <w:rFonts w:ascii="Garamond" w:hAnsi="Garamond"/>
          <w:color w:val="000000"/>
          <w:sz w:val="28"/>
          <w:szCs w:val="28"/>
          <w:lang w:val="it-IT"/>
        </w:rPr>
        <w:t>Napoli</w:t>
      </w:r>
      <w:r w:rsidRPr="00034EB4">
        <w:rPr>
          <w:rFonts w:ascii="Garamond" w:hAnsi="Garamond"/>
          <w:color w:val="000000"/>
          <w:sz w:val="28"/>
          <w:szCs w:val="28"/>
          <w:lang w:val="en-US"/>
        </w:rPr>
        <w:t xml:space="preserve"> 1923.</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Style w:val="a4"/>
          <w:rFonts w:ascii="Garamond" w:hAnsi="Garamond"/>
          <w:sz w:val="28"/>
          <w:szCs w:val="28"/>
          <w:lang w:val="it-IT"/>
        </w:rPr>
        <w:t>Teatro</w:t>
      </w:r>
      <w:r w:rsidRPr="00034EB4">
        <w:rPr>
          <w:rStyle w:val="a4"/>
          <w:rFonts w:ascii="Garamond" w:hAnsi="Garamond"/>
          <w:i w:val="0"/>
          <w:sz w:val="28"/>
          <w:szCs w:val="28"/>
          <w:lang w:val="it-IT"/>
        </w:rPr>
        <w:t xml:space="preserve">, </w:t>
      </w:r>
      <w:r w:rsidRPr="00034EB4">
        <w:rPr>
          <w:rFonts w:ascii="Garamond" w:hAnsi="Garamond"/>
          <w:sz w:val="28"/>
          <w:szCs w:val="28"/>
          <w:lang w:val="it-IT"/>
        </w:rPr>
        <w:t>Remo Sandron, Palermo</w:t>
      </w:r>
      <w:r w:rsidRPr="00034EB4">
        <w:rPr>
          <w:rFonts w:ascii="Garamond" w:hAnsi="Garamond"/>
          <w:sz w:val="28"/>
          <w:szCs w:val="28"/>
          <w:lang w:val="en-US"/>
        </w:rPr>
        <w:t xml:space="preserve"> 1927.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sz w:val="28"/>
          <w:szCs w:val="28"/>
          <w:lang w:val="it-IT"/>
        </w:rPr>
        <w:t>«L</w:t>
      </w:r>
      <w:r w:rsidRPr="00034EB4">
        <w:rPr>
          <w:rStyle w:val="document-title"/>
          <w:rFonts w:ascii="Garamond" w:eastAsia="Calibri" w:hAnsi="Garamond"/>
          <w:sz w:val="28"/>
          <w:szCs w:val="28"/>
          <w:lang w:val="it-IT"/>
        </w:rPr>
        <w:t>a luce di Santa Agnese: mistero»,</w:t>
      </w:r>
      <w:r w:rsidRPr="00034EB4">
        <w:rPr>
          <w:rFonts w:ascii="Garamond" w:hAnsi="Garamond"/>
          <w:sz w:val="28"/>
          <w:szCs w:val="28"/>
          <w:lang w:val="it-IT"/>
        </w:rPr>
        <w:t xml:space="preserve"> </w:t>
      </w:r>
      <w:hyperlink r:id="rId102" w:history="1">
        <w:r w:rsidRPr="00034EB4">
          <w:rPr>
            <w:rStyle w:val="-"/>
            <w:rFonts w:ascii="Garamond" w:hAnsi="Garamond"/>
            <w:i/>
            <w:color w:val="000000"/>
            <w:sz w:val="28"/>
            <w:szCs w:val="28"/>
            <w:lang w:val="it-IT"/>
          </w:rPr>
          <w:t>Il dramma: rivista mensile di commedie di grande successo</w:t>
        </w:r>
      </w:hyperlink>
      <w:r w:rsidRPr="00034EB4">
        <w:rPr>
          <w:rFonts w:ascii="Garamond" w:hAnsi="Garamond"/>
          <w:color w:val="000000"/>
          <w:sz w:val="28"/>
          <w:szCs w:val="28"/>
          <w:lang w:val="it-IT"/>
        </w:rPr>
        <w:t>,</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32</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236, </w:t>
      </w:r>
      <w:r w:rsidRPr="00034EB4">
        <w:rPr>
          <w:rFonts w:ascii="Garamond" w:hAnsi="Garamond"/>
          <w:sz w:val="28"/>
          <w:szCs w:val="28"/>
        </w:rPr>
        <w:t>Μάιος</w:t>
      </w:r>
      <w:r w:rsidRPr="00034EB4">
        <w:rPr>
          <w:rFonts w:ascii="Garamond" w:hAnsi="Garamond"/>
          <w:sz w:val="28"/>
          <w:szCs w:val="28"/>
          <w:lang w:val="it-IT"/>
        </w:rPr>
        <w:t xml:space="preserve"> 1956, </w:t>
      </w:r>
      <w:r w:rsidRPr="00034EB4">
        <w:rPr>
          <w:rFonts w:ascii="Garamond" w:hAnsi="Garamond"/>
          <w:sz w:val="28"/>
          <w:szCs w:val="28"/>
        </w:rPr>
        <w:t>σσ</w:t>
      </w:r>
      <w:r w:rsidRPr="00034EB4">
        <w:rPr>
          <w:rFonts w:ascii="Garamond" w:hAnsi="Garamond"/>
          <w:sz w:val="28"/>
          <w:szCs w:val="28"/>
          <w:lang w:val="it-IT"/>
        </w:rPr>
        <w:t xml:space="preserve">. 52-55.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iCs/>
          <w:sz w:val="28"/>
          <w:szCs w:val="28"/>
          <w:lang w:val="it-IT"/>
        </w:rPr>
        <w:t>Lettere a Laura</w:t>
      </w:r>
      <w:r w:rsidRPr="00034EB4">
        <w:rPr>
          <w:rFonts w:ascii="Garamond" w:hAnsi="Garamond"/>
          <w:sz w:val="28"/>
          <w:szCs w:val="28"/>
          <w:lang w:val="it-IT"/>
        </w:rPr>
        <w:t>, a cura di Pasquale Iaccio, Franco Di Mauro Editore, Napoli, 1994.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Style w:val="a4"/>
          <w:rFonts w:ascii="Garamond" w:hAnsi="Garamond"/>
          <w:sz w:val="28"/>
          <w:szCs w:val="28"/>
          <w:lang w:val="it-IT"/>
        </w:rPr>
        <w:t>Don Pietro Caruso</w:t>
      </w:r>
      <w:r w:rsidRPr="00034EB4">
        <w:rPr>
          <w:rFonts w:ascii="Garamond" w:hAnsi="Garamond"/>
          <w:sz w:val="28"/>
          <w:szCs w:val="28"/>
          <w:lang w:val="it-IT"/>
        </w:rPr>
        <w:t xml:space="preserve">, </w:t>
      </w:r>
      <w:r w:rsidRPr="00034EB4">
        <w:rPr>
          <w:rStyle w:val="a4"/>
          <w:rFonts w:ascii="Garamond" w:hAnsi="Garamond"/>
          <w:sz w:val="28"/>
          <w:szCs w:val="28"/>
          <w:lang w:val="it-IT"/>
        </w:rPr>
        <w:t>Gli occhi consacrati</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Bernardina Moriconi, Edizioni scientifiche italiane, Napoli 2000.</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b/>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Butti Enrico Annibale:</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L’immorale</w:t>
      </w:r>
      <w:r w:rsidRPr="00034EB4">
        <w:rPr>
          <w:rFonts w:ascii="Garamond" w:hAnsi="Garamond"/>
          <w:sz w:val="28"/>
          <w:szCs w:val="28"/>
          <w:lang w:val="it-IT"/>
        </w:rPr>
        <w:t>, Chiesa, Milano 1894.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L’anima</w:t>
      </w:r>
      <w:r w:rsidRPr="00034EB4">
        <w:rPr>
          <w:rFonts w:ascii="Garamond" w:hAnsi="Garamond"/>
          <w:sz w:val="28"/>
          <w:szCs w:val="28"/>
          <w:lang w:val="it-IT"/>
        </w:rPr>
        <w:t>, Omodei, Milano 1894.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L’incatesimo</w:t>
      </w:r>
      <w:r w:rsidRPr="00034EB4">
        <w:rPr>
          <w:rFonts w:ascii="Garamond" w:hAnsi="Garamond"/>
          <w:sz w:val="28"/>
          <w:szCs w:val="28"/>
          <w:lang w:val="it-IT"/>
        </w:rPr>
        <w:t xml:space="preserve">, Treves, Milano 1897.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corsa al piacere</w:t>
      </w:r>
      <w:r w:rsidRPr="00034EB4">
        <w:rPr>
          <w:rFonts w:ascii="Garamond" w:hAnsi="Garamond"/>
          <w:sz w:val="28"/>
          <w:szCs w:val="28"/>
          <w:lang w:val="it-IT"/>
        </w:rPr>
        <w:t xml:space="preserve">, </w:t>
      </w:r>
      <w:r w:rsidRPr="00034EB4">
        <w:rPr>
          <w:rFonts w:ascii="Garamond" w:hAnsi="Garamond"/>
          <w:i/>
          <w:sz w:val="28"/>
          <w:szCs w:val="28"/>
          <w:lang w:val="it-IT"/>
        </w:rPr>
        <w:t>Lucifero</w:t>
      </w:r>
      <w:r w:rsidRPr="00034EB4">
        <w:rPr>
          <w:rFonts w:ascii="Garamond" w:hAnsi="Garamond"/>
          <w:sz w:val="28"/>
          <w:szCs w:val="28"/>
          <w:lang w:val="it-IT"/>
        </w:rPr>
        <w:t xml:space="preserve">, Treves, Milano 1900.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Una tempesta</w:t>
      </w:r>
      <w:r w:rsidRPr="00034EB4">
        <w:rPr>
          <w:rFonts w:ascii="Garamond" w:hAnsi="Garamond"/>
          <w:sz w:val="28"/>
          <w:szCs w:val="28"/>
          <w:lang w:val="it-IT"/>
        </w:rPr>
        <w:t xml:space="preserve">, Libreria Editrice Nazionale, Milano 1903.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Il gigante e i pigmei, commedia in quattro atti</w:t>
      </w:r>
      <w:r w:rsidRPr="00034EB4">
        <w:rPr>
          <w:rFonts w:ascii="Garamond" w:hAnsi="Garamond"/>
          <w:sz w:val="28"/>
          <w:szCs w:val="28"/>
          <w:lang w:val="it-IT"/>
        </w:rPr>
        <w:t>, Treves, Milano 1906.</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Fiamme nell’ombra</w:t>
      </w:r>
      <w:r w:rsidRPr="00034EB4">
        <w:rPr>
          <w:rFonts w:ascii="Garamond" w:hAnsi="Garamond"/>
          <w:sz w:val="28"/>
          <w:szCs w:val="28"/>
          <w:lang w:val="it-IT"/>
        </w:rPr>
        <w:t>, Treves, Milano 1907.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document-title"/>
          <w:rFonts w:ascii="Garamond" w:eastAsia="Calibri" w:hAnsi="Garamond"/>
          <w:i/>
          <w:sz w:val="28"/>
          <w:szCs w:val="28"/>
          <w:lang w:val="it-IT"/>
        </w:rPr>
        <w:t>Il cuculo</w:t>
      </w:r>
      <w:r w:rsidRPr="00034EB4">
        <w:rPr>
          <w:rStyle w:val="document-title"/>
          <w:rFonts w:ascii="Garamond" w:eastAsia="Calibri" w:hAnsi="Garamond"/>
          <w:sz w:val="28"/>
          <w:szCs w:val="28"/>
          <w:lang w:val="it-IT"/>
        </w:rPr>
        <w:t xml:space="preserve">, </w:t>
      </w:r>
      <w:r w:rsidRPr="00034EB4">
        <w:rPr>
          <w:rStyle w:val="document-title"/>
          <w:rFonts w:ascii="Garamond" w:eastAsia="Calibri" w:hAnsi="Garamond"/>
          <w:i/>
          <w:sz w:val="28"/>
          <w:szCs w:val="28"/>
          <w:lang w:val="it-IT"/>
        </w:rPr>
        <w:t>commedia giocosa in tre atti</w:t>
      </w:r>
      <w:r w:rsidRPr="00034EB4">
        <w:rPr>
          <w:rStyle w:val="document-title"/>
          <w:rFonts w:ascii="Garamond" w:eastAsia="Calibri" w:hAnsi="Garamond"/>
          <w:sz w:val="28"/>
          <w:szCs w:val="28"/>
          <w:lang w:val="it-IT"/>
        </w:rPr>
        <w:t xml:space="preserve">, </w:t>
      </w:r>
      <w:r w:rsidRPr="00034EB4">
        <w:rPr>
          <w:rStyle w:val="document-publication"/>
          <w:rFonts w:ascii="Garamond" w:hAnsi="Garamond"/>
          <w:sz w:val="28"/>
          <w:szCs w:val="28"/>
          <w:lang w:val="it-IT"/>
        </w:rPr>
        <w:t>Treves, Milano 1907.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castello del sogno</w:t>
      </w:r>
      <w:r w:rsidRPr="00034EB4">
        <w:rPr>
          <w:rFonts w:ascii="Garamond" w:hAnsi="Garamond"/>
          <w:sz w:val="28"/>
          <w:szCs w:val="28"/>
          <w:lang w:val="it-IT"/>
        </w:rPr>
        <w:t xml:space="preserve">, Treves, Milano 1910.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Nel paese dell fortuna</w:t>
      </w:r>
      <w:r w:rsidRPr="00034EB4">
        <w:rPr>
          <w:rFonts w:ascii="Garamond" w:hAnsi="Garamond"/>
          <w:sz w:val="28"/>
          <w:szCs w:val="28"/>
          <w:lang w:val="it-IT"/>
        </w:rPr>
        <w:t xml:space="preserve">, </w:t>
      </w:r>
      <w:r w:rsidRPr="00034EB4">
        <w:rPr>
          <w:rFonts w:ascii="Garamond" w:hAnsi="Garamond"/>
          <w:i/>
          <w:sz w:val="28"/>
          <w:szCs w:val="28"/>
          <w:lang w:val="it-IT"/>
        </w:rPr>
        <w:t>dramma in quattro atti</w:t>
      </w:r>
      <w:r w:rsidRPr="00034EB4">
        <w:rPr>
          <w:rFonts w:ascii="Garamond" w:hAnsi="Garamond"/>
          <w:sz w:val="28"/>
          <w:szCs w:val="28"/>
          <w:lang w:val="it-IT"/>
        </w:rPr>
        <w:t>, Treves, Milano 1911.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Sempre così, dramma in tre atti</w:t>
      </w:r>
      <w:r w:rsidRPr="00034EB4">
        <w:rPr>
          <w:rFonts w:ascii="Garamond" w:hAnsi="Garamond"/>
          <w:sz w:val="28"/>
          <w:szCs w:val="28"/>
          <w:lang w:val="it-IT"/>
        </w:rPr>
        <w:t>, Treves, Milano 1911.</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Calandra Edoardo:</w:t>
      </w:r>
      <w:r w:rsidRPr="00034EB4">
        <w:rPr>
          <w:rFonts w:ascii="Garamond" w:hAnsi="Garamond"/>
          <w:sz w:val="28"/>
          <w:szCs w:val="28"/>
          <w:lang w:val="it-IT"/>
        </w:rPr>
        <w:t xml:space="preserve"> </w:t>
      </w:r>
      <w:r w:rsidRPr="00034EB4">
        <w:rPr>
          <w:rFonts w:ascii="Garamond" w:hAnsi="Garamond"/>
          <w:sz w:val="28"/>
          <w:szCs w:val="28"/>
        </w:rPr>
        <w:t xml:space="preserve">«Η κυρά Ωρέττα», </w:t>
      </w:r>
      <w:r w:rsidRPr="00034EB4">
        <w:rPr>
          <w:rFonts w:ascii="Garamond" w:hAnsi="Garamond"/>
          <w:i/>
          <w:sz w:val="28"/>
          <w:szCs w:val="28"/>
        </w:rPr>
        <w:t>Νέα Ζωή</w:t>
      </w:r>
      <w:r w:rsidRPr="00034EB4">
        <w:rPr>
          <w:rFonts w:ascii="Garamond" w:hAnsi="Garamond"/>
          <w:sz w:val="28"/>
          <w:szCs w:val="28"/>
        </w:rPr>
        <w:t>, τομ. 7</w:t>
      </w:r>
      <w:r w:rsidRPr="00034EB4">
        <w:rPr>
          <w:rFonts w:ascii="Garamond" w:hAnsi="Garamond"/>
          <w:sz w:val="28"/>
          <w:szCs w:val="28"/>
          <w:vertAlign w:val="superscript"/>
        </w:rPr>
        <w:t>ος</w:t>
      </w:r>
      <w:r w:rsidRPr="00034EB4">
        <w:rPr>
          <w:rFonts w:ascii="Garamond" w:hAnsi="Garamond"/>
          <w:sz w:val="28"/>
          <w:szCs w:val="28"/>
        </w:rPr>
        <w:t>, αρ. 4, τχ. 11, 1912, σσ. 177-194.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bell’alba</w:t>
      </w:r>
      <w:r w:rsidRPr="00034EB4">
        <w:rPr>
          <w:rFonts w:ascii="Garamond" w:hAnsi="Garamond"/>
          <w:sz w:val="28"/>
          <w:szCs w:val="28"/>
          <w:lang w:val="it-IT"/>
        </w:rPr>
        <w:t>,</w:t>
      </w:r>
      <w:r w:rsidRPr="00034EB4">
        <w:rPr>
          <w:rFonts w:ascii="Garamond" w:hAnsi="Garamond"/>
          <w:i/>
          <w:sz w:val="28"/>
          <w:szCs w:val="28"/>
          <w:lang w:val="it-IT"/>
        </w:rPr>
        <w:t xml:space="preserve"> Reliquie</w:t>
      </w:r>
      <w:r w:rsidRPr="00034EB4">
        <w:rPr>
          <w:rFonts w:ascii="Garamond" w:hAnsi="Garamond"/>
          <w:sz w:val="28"/>
          <w:szCs w:val="28"/>
          <w:lang w:val="it-IT"/>
        </w:rPr>
        <w:t>, Casanova, Torino 1884.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Vecchio Piemonte</w:t>
      </w:r>
      <w:r w:rsidRPr="00034EB4">
        <w:rPr>
          <w:rFonts w:ascii="Garamond" w:hAnsi="Garamond"/>
          <w:sz w:val="28"/>
          <w:szCs w:val="28"/>
          <w:lang w:val="it-IT"/>
        </w:rPr>
        <w:t>, Casanova, Torino 1889.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contessa Irene</w:t>
      </w:r>
      <w:r w:rsidRPr="00034EB4">
        <w:rPr>
          <w:rFonts w:ascii="Garamond" w:hAnsi="Garamond"/>
          <w:sz w:val="28"/>
          <w:szCs w:val="28"/>
          <w:lang w:val="it-IT"/>
        </w:rPr>
        <w:t>, Casanova, Torino 1889.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bufera</w:t>
      </w:r>
      <w:r w:rsidRPr="00034EB4">
        <w:rPr>
          <w:rFonts w:ascii="Garamond" w:hAnsi="Garamond"/>
          <w:sz w:val="28"/>
          <w:szCs w:val="28"/>
          <w:lang w:val="it-IT"/>
        </w:rPr>
        <w:t xml:space="preserve">, Roux e Frassati, Torino 1899. </w:t>
      </w:r>
      <w:r w:rsidRPr="00034EB4">
        <w:rPr>
          <w:rFonts w:ascii="Garamond" w:hAnsi="Garamond"/>
          <w:sz w:val="28"/>
          <w:szCs w:val="28"/>
        </w:rPr>
        <w:t>Σύγχρονη</w:t>
      </w:r>
      <w:r w:rsidRPr="00034EB4">
        <w:rPr>
          <w:rFonts w:ascii="Garamond" w:hAnsi="Garamond"/>
          <w:sz w:val="28"/>
          <w:szCs w:val="28"/>
          <w:lang w:val="it-IT"/>
        </w:rPr>
        <w:t xml:space="preserve"> </w:t>
      </w:r>
      <w:r w:rsidRPr="00034EB4">
        <w:rPr>
          <w:rFonts w:ascii="Garamond" w:hAnsi="Garamond"/>
          <w:sz w:val="28"/>
          <w:szCs w:val="28"/>
        </w:rPr>
        <w:t>έκδοση</w:t>
      </w:r>
      <w:r w:rsidRPr="00034EB4">
        <w:rPr>
          <w:rFonts w:ascii="Garamond" w:hAnsi="Garamond"/>
          <w:sz w:val="28"/>
          <w:szCs w:val="28"/>
          <w:lang w:val="it-IT"/>
        </w:rPr>
        <w:t>: Editore Garzanti, Milano 1973.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I pifferi di montagna</w:t>
      </w:r>
      <w:r w:rsidRPr="00034EB4">
        <w:rPr>
          <w:rFonts w:ascii="Garamond" w:hAnsi="Garamond"/>
          <w:sz w:val="28"/>
          <w:szCs w:val="28"/>
          <w:lang w:val="it-IT"/>
        </w:rPr>
        <w:t xml:space="preserve">, </w:t>
      </w:r>
      <w:r w:rsidRPr="00034EB4">
        <w:rPr>
          <w:rFonts w:ascii="Garamond" w:hAnsi="Garamond"/>
          <w:i/>
          <w:sz w:val="28"/>
          <w:szCs w:val="28"/>
          <w:lang w:val="it-IT"/>
        </w:rPr>
        <w:t>Un paladino</w:t>
      </w:r>
      <w:r w:rsidRPr="00034EB4">
        <w:rPr>
          <w:rFonts w:ascii="Garamond" w:hAnsi="Garamond"/>
          <w:sz w:val="28"/>
          <w:szCs w:val="28"/>
          <w:lang w:val="it-IT"/>
        </w:rPr>
        <w:t>, Casanova, Torino 1891.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Ad oltranza</w:t>
      </w:r>
      <w:r w:rsidRPr="00034EB4">
        <w:rPr>
          <w:rFonts w:ascii="Garamond" w:hAnsi="Garamond"/>
          <w:sz w:val="28"/>
          <w:szCs w:val="28"/>
          <w:lang w:val="it-IT"/>
        </w:rPr>
        <w:t>, Casanova, Torino 1890.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falce</w:t>
      </w:r>
      <w:r w:rsidRPr="00034EB4">
        <w:rPr>
          <w:rFonts w:ascii="Garamond" w:hAnsi="Garamond"/>
          <w:sz w:val="28"/>
          <w:szCs w:val="28"/>
          <w:lang w:val="it-IT"/>
        </w:rPr>
        <w:t>, Roux e Frassati, Torino-Roma 1902.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A guerra aperta</w:t>
      </w:r>
      <w:r w:rsidRPr="00034EB4">
        <w:rPr>
          <w:rFonts w:ascii="Garamond" w:hAnsi="Garamond"/>
          <w:sz w:val="28"/>
          <w:szCs w:val="28"/>
          <w:lang w:val="it-IT"/>
        </w:rPr>
        <w:t xml:space="preserve">, Roux e Frassati, Torino-Roma 1906. </w:t>
      </w:r>
      <w:r w:rsidRPr="00034EB4">
        <w:rPr>
          <w:rFonts w:ascii="Garamond" w:hAnsi="Garamond"/>
          <w:sz w:val="28"/>
          <w:szCs w:val="28"/>
        </w:rPr>
        <w:t>Σύγχρονη</w:t>
      </w:r>
      <w:r w:rsidRPr="00034EB4">
        <w:rPr>
          <w:rFonts w:ascii="Garamond" w:hAnsi="Garamond"/>
          <w:sz w:val="28"/>
          <w:szCs w:val="28"/>
          <w:lang w:val="it-IT"/>
        </w:rPr>
        <w:t xml:space="preserve"> </w:t>
      </w:r>
      <w:r w:rsidRPr="00034EB4">
        <w:rPr>
          <w:rFonts w:ascii="Garamond" w:hAnsi="Garamond"/>
          <w:sz w:val="28"/>
          <w:szCs w:val="28"/>
        </w:rPr>
        <w:t>έκδοση</w:t>
      </w:r>
      <w:r w:rsidRPr="00034EB4">
        <w:rPr>
          <w:rFonts w:ascii="Garamond" w:hAnsi="Garamond"/>
          <w:sz w:val="28"/>
          <w:szCs w:val="28"/>
          <w:lang w:val="it-IT"/>
        </w:rPr>
        <w:t>: Editore Cappelli, Bologna 1964.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Juliette</w:t>
      </w:r>
      <w:r w:rsidRPr="00034EB4">
        <w:rPr>
          <w:rFonts w:ascii="Garamond" w:hAnsi="Garamond"/>
          <w:sz w:val="28"/>
          <w:szCs w:val="28"/>
          <w:lang w:val="it-IT"/>
        </w:rPr>
        <w:t>, Roux e Frassati, Torino-Roma 1909.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straniera</w:t>
      </w:r>
      <w:r w:rsidRPr="00034EB4">
        <w:rPr>
          <w:rFonts w:ascii="Garamond" w:hAnsi="Garamond"/>
          <w:sz w:val="28"/>
          <w:szCs w:val="28"/>
          <w:lang w:val="it-IT"/>
        </w:rPr>
        <w:t xml:space="preserve">, </w:t>
      </w:r>
      <w:r w:rsidRPr="00034EB4">
        <w:rPr>
          <w:rStyle w:val="book-details-italic"/>
          <w:rFonts w:ascii="Garamond" w:hAnsi="Garamond"/>
          <w:color w:val="000000"/>
          <w:sz w:val="28"/>
          <w:szCs w:val="28"/>
          <w:lang w:val="it-IT"/>
        </w:rPr>
        <w:t xml:space="preserve">Società tip.-editrice nazionale, Torino 1914. </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Casella Alberto:</w:t>
      </w:r>
      <w:r w:rsidRPr="00034EB4">
        <w:rPr>
          <w:rFonts w:ascii="Garamond" w:hAnsi="Garamond"/>
          <w:sz w:val="28"/>
          <w:szCs w:val="28"/>
          <w:lang w:val="it-IT"/>
        </w:rPr>
        <w:t xml:space="preserve"> «“La morte in vacanze”: favola tragica in tre atti», </w:t>
      </w:r>
      <w:r w:rsidRPr="00034EB4">
        <w:rPr>
          <w:rFonts w:ascii="Garamond" w:hAnsi="Garamond"/>
          <w:i/>
          <w:sz w:val="28"/>
          <w:szCs w:val="28"/>
          <w:lang w:val="it-IT"/>
        </w:rPr>
        <w:t>Comoedia</w:t>
      </w:r>
      <w:r w:rsidRPr="00034EB4">
        <w:rPr>
          <w:rFonts w:ascii="Garamond" w:hAnsi="Garamond"/>
          <w:sz w:val="28"/>
          <w:szCs w:val="28"/>
          <w:lang w:val="it-IT"/>
        </w:rPr>
        <w:t>, 10</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Απριλίου</w:t>
      </w:r>
      <w:r w:rsidRPr="00034EB4">
        <w:rPr>
          <w:rFonts w:ascii="Garamond" w:hAnsi="Garamond"/>
          <w:sz w:val="28"/>
          <w:szCs w:val="28"/>
          <w:lang w:val="it-IT"/>
        </w:rPr>
        <w:t xml:space="preserve"> 1924, </w:t>
      </w:r>
      <w:r w:rsidRPr="00034EB4">
        <w:rPr>
          <w:rFonts w:ascii="Garamond" w:hAnsi="Garamond"/>
          <w:sz w:val="28"/>
          <w:szCs w:val="28"/>
        </w:rPr>
        <w:t>τομ</w:t>
      </w:r>
      <w:r w:rsidRPr="00034EB4">
        <w:rPr>
          <w:rFonts w:ascii="Garamond" w:hAnsi="Garamond"/>
          <w:sz w:val="28"/>
          <w:szCs w:val="28"/>
          <w:lang w:val="it-IT"/>
        </w:rPr>
        <w:t>. 7</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τχ</w:t>
      </w:r>
      <w:r w:rsidRPr="00034EB4">
        <w:rPr>
          <w:rFonts w:ascii="Garamond" w:hAnsi="Garamond"/>
          <w:sz w:val="28"/>
          <w:szCs w:val="28"/>
          <w:lang w:val="it-IT"/>
        </w:rPr>
        <w:t>. 6</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σσ</w:t>
      </w:r>
      <w:r w:rsidRPr="00034EB4">
        <w:rPr>
          <w:rFonts w:ascii="Garamond" w:hAnsi="Garamond"/>
          <w:sz w:val="28"/>
          <w:szCs w:val="28"/>
          <w:lang w:val="it-IT"/>
        </w:rPr>
        <w:t xml:space="preserve">. 11-39. </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lastRenderedPageBreak/>
        <w:t>–:</w:t>
      </w:r>
      <w:r w:rsidRPr="00034EB4">
        <w:rPr>
          <w:rFonts w:ascii="Garamond" w:hAnsi="Garamond"/>
          <w:i/>
          <w:sz w:val="28"/>
          <w:szCs w:val="28"/>
          <w:lang w:val="it-IT"/>
        </w:rPr>
        <w:t xml:space="preserve"> La morte in vacanza. Le ombre del cuore. Anche a Chicago nascono le violette</w:t>
      </w:r>
      <w:r w:rsidRPr="00034EB4">
        <w:rPr>
          <w:rFonts w:ascii="Garamond" w:hAnsi="Garamond"/>
          <w:sz w:val="28"/>
          <w:szCs w:val="28"/>
          <w:lang w:val="it-IT"/>
        </w:rPr>
        <w:t>, Casini, Roma 1955.</w:t>
      </w:r>
    </w:p>
    <w:p w:rsidR="00CA284B" w:rsidRPr="00CA284B" w:rsidRDefault="00034EB4" w:rsidP="00CA284B">
      <w:pPr>
        <w:pStyle w:val="a6"/>
        <w:jc w:val="both"/>
        <w:rPr>
          <w:rFonts w:ascii="Garamond" w:hAnsi="Garamond"/>
          <w:sz w:val="28"/>
          <w:szCs w:val="28"/>
          <w:lang w:val="en-US"/>
        </w:rPr>
      </w:pPr>
      <w:r w:rsidRPr="00034EB4">
        <w:rPr>
          <w:rFonts w:ascii="Garamond" w:hAnsi="Garamond"/>
          <w:b/>
          <w:sz w:val="28"/>
          <w:szCs w:val="28"/>
          <w:lang w:val="it-IT"/>
        </w:rPr>
        <w:t>–: Cavacchioli Enrico:</w:t>
      </w:r>
      <w:r w:rsidRPr="00034EB4">
        <w:rPr>
          <w:rFonts w:ascii="Garamond" w:hAnsi="Garamond"/>
          <w:sz w:val="28"/>
          <w:szCs w:val="28"/>
          <w:lang w:val="it-IT"/>
        </w:rPr>
        <w:t xml:space="preserve"> </w:t>
      </w:r>
      <w:r w:rsidR="00CA284B" w:rsidRPr="00CA284B">
        <w:rPr>
          <w:rFonts w:ascii="Garamond" w:hAnsi="Garamond"/>
          <w:i/>
          <w:sz w:val="28"/>
          <w:szCs w:val="28"/>
        </w:rPr>
        <w:t>Η</w:t>
      </w:r>
      <w:r w:rsidR="00CA284B" w:rsidRPr="00CA284B">
        <w:rPr>
          <w:rFonts w:ascii="Garamond" w:hAnsi="Garamond"/>
          <w:i/>
          <w:sz w:val="28"/>
          <w:szCs w:val="28"/>
          <w:lang w:val="it-IT"/>
        </w:rPr>
        <w:t xml:space="preserve"> </w:t>
      </w:r>
      <w:r w:rsidR="00CA284B" w:rsidRPr="00CA284B">
        <w:rPr>
          <w:rFonts w:ascii="Garamond" w:hAnsi="Garamond"/>
          <w:i/>
          <w:sz w:val="28"/>
          <w:szCs w:val="28"/>
        </w:rPr>
        <w:t>δύναμις</w:t>
      </w:r>
      <w:r w:rsidR="00CA284B" w:rsidRPr="00CA284B">
        <w:rPr>
          <w:rFonts w:ascii="Garamond" w:hAnsi="Garamond"/>
          <w:i/>
          <w:sz w:val="28"/>
          <w:szCs w:val="28"/>
          <w:lang w:val="it-IT"/>
        </w:rPr>
        <w:t xml:space="preserve"> </w:t>
      </w:r>
      <w:r w:rsidR="00CA284B" w:rsidRPr="00CA284B">
        <w:rPr>
          <w:rFonts w:ascii="Garamond" w:hAnsi="Garamond"/>
          <w:i/>
          <w:sz w:val="28"/>
          <w:szCs w:val="28"/>
        </w:rPr>
        <w:t>της</w:t>
      </w:r>
      <w:r w:rsidR="00CA284B" w:rsidRPr="00CA284B">
        <w:rPr>
          <w:rFonts w:ascii="Garamond" w:hAnsi="Garamond"/>
          <w:i/>
          <w:sz w:val="28"/>
          <w:szCs w:val="28"/>
          <w:lang w:val="it-IT"/>
        </w:rPr>
        <w:t xml:space="preserve"> </w:t>
      </w:r>
      <w:r w:rsidR="00CA284B" w:rsidRPr="00CA284B">
        <w:rPr>
          <w:rFonts w:ascii="Garamond" w:hAnsi="Garamond"/>
          <w:i/>
          <w:sz w:val="28"/>
          <w:szCs w:val="28"/>
        </w:rPr>
        <w:t>υποβολής</w:t>
      </w:r>
      <w:r w:rsidR="00CA284B" w:rsidRPr="00CA284B">
        <w:rPr>
          <w:rFonts w:ascii="Garamond" w:hAnsi="Garamond"/>
          <w:sz w:val="28"/>
          <w:szCs w:val="28"/>
          <w:lang w:val="it-IT"/>
        </w:rPr>
        <w:t xml:space="preserve">, </w:t>
      </w:r>
      <w:r w:rsidR="00CA284B" w:rsidRPr="00CA284B">
        <w:rPr>
          <w:rFonts w:ascii="Garamond" w:hAnsi="Garamond"/>
          <w:sz w:val="28"/>
          <w:szCs w:val="28"/>
        </w:rPr>
        <w:t>μτφρ</w:t>
      </w:r>
      <w:r w:rsidR="00CA284B" w:rsidRPr="00CA284B">
        <w:rPr>
          <w:rFonts w:ascii="Garamond" w:hAnsi="Garamond"/>
          <w:sz w:val="28"/>
          <w:szCs w:val="28"/>
          <w:lang w:val="it-IT"/>
        </w:rPr>
        <w:t xml:space="preserve">. </w:t>
      </w:r>
      <w:r w:rsidR="00CA284B" w:rsidRPr="00CA284B">
        <w:rPr>
          <w:rFonts w:ascii="Garamond" w:hAnsi="Garamond"/>
          <w:sz w:val="28"/>
          <w:szCs w:val="28"/>
        </w:rPr>
        <w:t>Αγνώστου</w:t>
      </w:r>
      <w:r w:rsidR="00CA284B" w:rsidRPr="00CA284B">
        <w:rPr>
          <w:rFonts w:ascii="Garamond" w:hAnsi="Garamond"/>
          <w:sz w:val="28"/>
          <w:szCs w:val="28"/>
          <w:lang w:val="en-US"/>
        </w:rPr>
        <w:t xml:space="preserve">, </w:t>
      </w:r>
      <w:r w:rsidR="00CA284B" w:rsidRPr="00CA284B">
        <w:rPr>
          <w:rFonts w:ascii="Garamond" w:hAnsi="Garamond"/>
          <w:i/>
          <w:sz w:val="28"/>
          <w:szCs w:val="28"/>
        </w:rPr>
        <w:t>Μπουκέτο</w:t>
      </w:r>
      <w:r w:rsidR="00CA284B" w:rsidRPr="00CA284B">
        <w:rPr>
          <w:rFonts w:ascii="Garamond" w:hAnsi="Garamond"/>
          <w:sz w:val="28"/>
          <w:szCs w:val="28"/>
          <w:lang w:val="en-US"/>
        </w:rPr>
        <w:t xml:space="preserve">, 31/5/1934, </w:t>
      </w:r>
      <w:r w:rsidR="00CA284B" w:rsidRPr="00CA284B">
        <w:rPr>
          <w:rFonts w:ascii="Garamond" w:hAnsi="Garamond"/>
          <w:sz w:val="28"/>
          <w:szCs w:val="28"/>
        </w:rPr>
        <w:t>σ</w:t>
      </w:r>
      <w:r w:rsidR="00CA284B" w:rsidRPr="00CA284B">
        <w:rPr>
          <w:rFonts w:ascii="Garamond" w:hAnsi="Garamond"/>
          <w:sz w:val="28"/>
          <w:szCs w:val="28"/>
          <w:lang w:val="en-US"/>
        </w:rPr>
        <w:t xml:space="preserve">. 1097. </w:t>
      </w:r>
    </w:p>
    <w:p w:rsidR="00034EB4" w:rsidRPr="00034EB4" w:rsidRDefault="00CA284B" w:rsidP="00034EB4">
      <w:pPr>
        <w:spacing w:after="0"/>
        <w:jc w:val="both"/>
        <w:rPr>
          <w:rFonts w:ascii="Garamond" w:hAnsi="Garamond"/>
          <w:sz w:val="28"/>
          <w:szCs w:val="28"/>
          <w:lang w:val="en-US"/>
        </w:rPr>
      </w:pPr>
      <w:r w:rsidRPr="00034EB4">
        <w:rPr>
          <w:rFonts w:ascii="Garamond" w:hAnsi="Garamond"/>
          <w:b/>
          <w:sz w:val="28"/>
          <w:szCs w:val="28"/>
          <w:lang w:val="it-IT"/>
        </w:rPr>
        <w:t>–:</w:t>
      </w:r>
      <w:r w:rsidRPr="00CA284B">
        <w:rPr>
          <w:rFonts w:ascii="Garamond" w:hAnsi="Garamond"/>
          <w:b/>
          <w:sz w:val="28"/>
          <w:szCs w:val="28"/>
          <w:lang w:val="en-US"/>
        </w:rPr>
        <w:t xml:space="preserve"> </w:t>
      </w:r>
      <w:r w:rsidR="00034EB4" w:rsidRPr="00034EB4">
        <w:rPr>
          <w:rFonts w:ascii="Garamond" w:hAnsi="Garamond"/>
          <w:i/>
          <w:sz w:val="28"/>
          <w:szCs w:val="28"/>
          <w:lang w:val="it-IT"/>
        </w:rPr>
        <w:t>L’uccello del paradiso ed altri dramma rappresentati, 1919-1929</w:t>
      </w:r>
      <w:r w:rsidR="00034EB4" w:rsidRPr="00034EB4">
        <w:rPr>
          <w:rFonts w:ascii="Garamond" w:hAnsi="Garamond"/>
          <w:sz w:val="28"/>
          <w:szCs w:val="28"/>
          <w:lang w:val="it-IT"/>
        </w:rPr>
        <w:t>, Bulzoni, Roma 1990.</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Chiarelli</w:t>
      </w:r>
      <w:r w:rsidRPr="00034EB4">
        <w:rPr>
          <w:rFonts w:ascii="Garamond" w:hAnsi="Garamond"/>
          <w:b/>
          <w:sz w:val="28"/>
          <w:szCs w:val="28"/>
        </w:rPr>
        <w:t xml:space="preserve"> </w:t>
      </w:r>
      <w:r w:rsidRPr="00034EB4">
        <w:rPr>
          <w:rFonts w:ascii="Garamond" w:hAnsi="Garamond"/>
          <w:b/>
          <w:sz w:val="28"/>
          <w:szCs w:val="28"/>
          <w:lang w:val="it-IT"/>
        </w:rPr>
        <w:t>Luigi</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Η μάσκα και το πρόσωπο</w:t>
      </w:r>
      <w:r w:rsidRPr="00034EB4">
        <w:rPr>
          <w:rFonts w:ascii="Garamond" w:hAnsi="Garamond"/>
          <w:sz w:val="28"/>
          <w:szCs w:val="28"/>
        </w:rPr>
        <w:t>, μτφρ. Ευτ</w:t>
      </w:r>
      <w:r w:rsidRPr="00034EB4">
        <w:rPr>
          <w:rFonts w:ascii="Garamond" w:hAnsi="Garamond"/>
          <w:sz w:val="28"/>
          <w:szCs w:val="28"/>
          <w:lang w:val="it-IT"/>
        </w:rPr>
        <w:t xml:space="preserve">. </w:t>
      </w:r>
      <w:r w:rsidRPr="00034EB4">
        <w:rPr>
          <w:rFonts w:ascii="Garamond" w:hAnsi="Garamond"/>
          <w:sz w:val="28"/>
          <w:szCs w:val="28"/>
        </w:rPr>
        <w:t>Βονασέρας</w:t>
      </w:r>
      <w:r w:rsidRPr="00034EB4">
        <w:rPr>
          <w:rFonts w:ascii="Garamond" w:hAnsi="Garamond"/>
          <w:sz w:val="28"/>
          <w:szCs w:val="28"/>
          <w:lang w:val="it-IT"/>
        </w:rPr>
        <w:t xml:space="preserve">, </w:t>
      </w:r>
      <w:r w:rsidRPr="00034EB4">
        <w:rPr>
          <w:rFonts w:ascii="Garamond" w:hAnsi="Garamond"/>
          <w:sz w:val="28"/>
          <w:szCs w:val="28"/>
        </w:rPr>
        <w:t>Ζηκάκης</w:t>
      </w:r>
      <w:r w:rsidRPr="00034EB4">
        <w:rPr>
          <w:rFonts w:ascii="Garamond" w:hAnsi="Garamond"/>
          <w:sz w:val="28"/>
          <w:szCs w:val="28"/>
          <w:lang w:val="it-IT"/>
        </w:rPr>
        <w:t xml:space="preserve">, </w:t>
      </w:r>
      <w:r w:rsidRPr="00034EB4">
        <w:rPr>
          <w:rFonts w:ascii="Garamond" w:hAnsi="Garamond"/>
          <w:sz w:val="28"/>
          <w:szCs w:val="28"/>
        </w:rPr>
        <w:t>Αθήνα</w:t>
      </w:r>
      <w:r w:rsidRPr="00034EB4">
        <w:rPr>
          <w:rFonts w:ascii="Garamond" w:hAnsi="Garamond"/>
          <w:sz w:val="28"/>
          <w:szCs w:val="28"/>
          <w:lang w:val="it-IT"/>
        </w:rPr>
        <w:t xml:space="preserve"> 1922.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Η μάσκα και το πρόσωπο</w:t>
      </w:r>
      <w:r w:rsidRPr="00034EB4">
        <w:rPr>
          <w:rFonts w:ascii="Garamond" w:hAnsi="Garamond"/>
          <w:sz w:val="28"/>
          <w:szCs w:val="28"/>
        </w:rPr>
        <w:t>, μτφρ. Μαίρη Βλασιάδη. Χειρόγραφο 35 σελίδων, με ημερομηνία έναρξης της εργασίας την 21</w:t>
      </w:r>
      <w:r w:rsidRPr="00034EB4">
        <w:rPr>
          <w:rFonts w:ascii="Garamond" w:hAnsi="Garamond"/>
          <w:sz w:val="28"/>
          <w:szCs w:val="28"/>
          <w:vertAlign w:val="superscript"/>
        </w:rPr>
        <w:t>η</w:t>
      </w:r>
      <w:r w:rsidRPr="00034EB4">
        <w:rPr>
          <w:rFonts w:ascii="Garamond" w:hAnsi="Garamond"/>
          <w:sz w:val="28"/>
          <w:szCs w:val="28"/>
        </w:rPr>
        <w:t xml:space="preserve"> Δεκεμβρίου του 1956 και λήξης τη 19</w:t>
      </w:r>
      <w:r w:rsidRPr="00034EB4">
        <w:rPr>
          <w:rFonts w:ascii="Garamond" w:hAnsi="Garamond"/>
          <w:sz w:val="28"/>
          <w:szCs w:val="28"/>
          <w:vertAlign w:val="superscript"/>
        </w:rPr>
        <w:t>η</w:t>
      </w:r>
      <w:r w:rsidRPr="00034EB4">
        <w:rPr>
          <w:rFonts w:ascii="Garamond" w:hAnsi="Garamond"/>
          <w:sz w:val="28"/>
          <w:szCs w:val="28"/>
        </w:rPr>
        <w:t xml:space="preserve"> Φεβρουαρίου του 1957. Σώζεται σε καλή κατάσταση στη Βιβλιοθήκη του Θεατρικού Μουσείου.</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lang w:val="it-IT"/>
        </w:rPr>
        <w:t>La scala di seta</w:t>
      </w:r>
      <w:r w:rsidRPr="00034EB4">
        <w:rPr>
          <w:rFonts w:ascii="Garamond" w:hAnsi="Garamond"/>
          <w:sz w:val="28"/>
          <w:szCs w:val="28"/>
          <w:lang w:val="it-IT"/>
        </w:rPr>
        <w:t xml:space="preserve">, Bemporad, Firenze 1917.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Chimere</w:t>
      </w:r>
      <w:r w:rsidRPr="00034EB4">
        <w:rPr>
          <w:rFonts w:ascii="Garamond" w:hAnsi="Garamond"/>
          <w:sz w:val="28"/>
          <w:szCs w:val="28"/>
          <w:lang w:val="it-IT"/>
        </w:rPr>
        <w:t>, Treves, Milano 1920.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«La morte degli amanti»,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5</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58, 15</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Ιανουαρίου</w:t>
      </w:r>
      <w:r w:rsidRPr="00034EB4">
        <w:rPr>
          <w:rFonts w:ascii="Garamond" w:hAnsi="Garamond"/>
          <w:sz w:val="28"/>
          <w:szCs w:val="28"/>
          <w:lang w:val="it-IT"/>
        </w:rPr>
        <w:t xml:space="preserve"> 1929, </w:t>
      </w:r>
      <w:r w:rsidRPr="00034EB4">
        <w:rPr>
          <w:rFonts w:ascii="Garamond" w:hAnsi="Garamond"/>
          <w:sz w:val="28"/>
          <w:szCs w:val="28"/>
        </w:rPr>
        <w:t>σσ</w:t>
      </w:r>
      <w:r w:rsidRPr="00034EB4">
        <w:rPr>
          <w:rFonts w:ascii="Garamond" w:hAnsi="Garamond"/>
          <w:sz w:val="28"/>
          <w:szCs w:val="28"/>
          <w:lang w:val="it-IT"/>
        </w:rPr>
        <w:t xml:space="preserve">. 4-28.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«Le lacrime e le stelle»,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6</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85, 1</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Μαρτίου</w:t>
      </w:r>
      <w:r w:rsidRPr="00034EB4">
        <w:rPr>
          <w:rFonts w:ascii="Garamond" w:hAnsi="Garamond"/>
          <w:sz w:val="28"/>
          <w:szCs w:val="28"/>
          <w:lang w:val="it-IT"/>
        </w:rPr>
        <w:t xml:space="preserve"> 1930, </w:t>
      </w:r>
      <w:r w:rsidRPr="00034EB4">
        <w:rPr>
          <w:rFonts w:ascii="Garamond" w:hAnsi="Garamond"/>
          <w:sz w:val="28"/>
          <w:szCs w:val="28"/>
        </w:rPr>
        <w:t>σσ</w:t>
      </w:r>
      <w:r w:rsidRPr="00034EB4">
        <w:rPr>
          <w:rFonts w:ascii="Garamond" w:hAnsi="Garamond"/>
          <w:sz w:val="28"/>
          <w:szCs w:val="28"/>
          <w:lang w:val="it-IT"/>
        </w:rPr>
        <w:t xml:space="preserve">. 40-29.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 xml:space="preserve">«Fuochi d’artificio»,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9</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167, 1</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Αυγούστου</w:t>
      </w:r>
      <w:r w:rsidRPr="00034EB4">
        <w:rPr>
          <w:rFonts w:ascii="Garamond" w:hAnsi="Garamond"/>
          <w:sz w:val="28"/>
          <w:szCs w:val="28"/>
          <w:lang w:val="it-IT"/>
        </w:rPr>
        <w:t xml:space="preserve"> 1933, </w:t>
      </w:r>
      <w:r w:rsidRPr="00034EB4">
        <w:rPr>
          <w:rFonts w:ascii="Garamond" w:hAnsi="Garamond"/>
          <w:sz w:val="28"/>
          <w:szCs w:val="28"/>
        </w:rPr>
        <w:t>σσ</w:t>
      </w:r>
      <w:r w:rsidRPr="00034EB4">
        <w:rPr>
          <w:rFonts w:ascii="Garamond" w:hAnsi="Garamond"/>
          <w:sz w:val="28"/>
          <w:szCs w:val="28"/>
          <w:lang w:val="it-IT"/>
        </w:rPr>
        <w:t xml:space="preserve">. 4-33.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 xml:space="preserve">«L’alfabeto», </w:t>
      </w:r>
      <w:r w:rsidRPr="00034EB4">
        <w:rPr>
          <w:rFonts w:ascii="Garamond" w:hAnsi="Garamond"/>
          <w:i/>
          <w:sz w:val="28"/>
          <w:szCs w:val="28"/>
          <w:lang w:val="it-IT"/>
        </w:rPr>
        <w:t>Il dramma</w:t>
      </w:r>
      <w:r w:rsidRPr="00034EB4">
        <w:rPr>
          <w:rFonts w:ascii="Garamond" w:hAnsi="Garamond"/>
          <w:sz w:val="28"/>
          <w:szCs w:val="28"/>
          <w:lang w:val="it-IT"/>
        </w:rPr>
        <w:t>, 10</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χρόνος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190, 15</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Ιουλίου</w:t>
      </w:r>
      <w:r w:rsidRPr="00034EB4">
        <w:rPr>
          <w:rFonts w:ascii="Garamond" w:hAnsi="Garamond"/>
          <w:sz w:val="28"/>
          <w:szCs w:val="28"/>
          <w:lang w:val="it-IT"/>
        </w:rPr>
        <w:t xml:space="preserve"> 1934, </w:t>
      </w:r>
      <w:r w:rsidRPr="00034EB4">
        <w:rPr>
          <w:rFonts w:ascii="Garamond" w:hAnsi="Garamond"/>
          <w:sz w:val="28"/>
          <w:szCs w:val="28"/>
        </w:rPr>
        <w:t>σσ</w:t>
      </w:r>
      <w:r w:rsidRPr="00034EB4">
        <w:rPr>
          <w:rFonts w:ascii="Garamond" w:hAnsi="Garamond"/>
          <w:sz w:val="28"/>
          <w:szCs w:val="28"/>
          <w:lang w:val="it-IT"/>
        </w:rPr>
        <w:t>. 32-37.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Pulcinella</w:t>
      </w:r>
      <w:r w:rsidRPr="00034EB4">
        <w:rPr>
          <w:rFonts w:ascii="Garamond" w:hAnsi="Garamond"/>
          <w:sz w:val="28"/>
          <w:szCs w:val="28"/>
          <w:lang w:val="it-IT"/>
        </w:rPr>
        <w:t xml:space="preserve">, Napoli 1939.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Jolly, commedia in tre atti</w:t>
      </w:r>
      <w:r w:rsidRPr="00034EB4">
        <w:rPr>
          <w:rFonts w:ascii="Garamond" w:hAnsi="Garamond"/>
          <w:sz w:val="28"/>
          <w:szCs w:val="28"/>
          <w:lang w:val="it-IT"/>
        </w:rPr>
        <w:t xml:space="preserve">, Garzanti, Cernusco sul Naviglio 1945.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sz w:val="28"/>
          <w:szCs w:val="28"/>
          <w:lang w:val="it-IT"/>
        </w:rPr>
        <w:t xml:space="preserve">«Essere», </w:t>
      </w:r>
      <w:r w:rsidRPr="00034EB4">
        <w:rPr>
          <w:rFonts w:ascii="Garamond" w:hAnsi="Garamond"/>
          <w:i/>
          <w:sz w:val="28"/>
          <w:szCs w:val="28"/>
          <w:lang w:val="it-IT"/>
        </w:rPr>
        <w:t>Teatro Scenario. Rassegna quindicinale degli spettacoli</w:t>
      </w:r>
      <w:r w:rsidRPr="00034EB4">
        <w:rPr>
          <w:rFonts w:ascii="Garamond" w:hAnsi="Garamond"/>
          <w:sz w:val="28"/>
          <w:szCs w:val="28"/>
          <w:lang w:val="it-IT"/>
        </w:rPr>
        <w:t xml:space="preserve">, Istituto del Dramma Italiano, </w:t>
      </w:r>
      <w:r w:rsidRPr="00034EB4">
        <w:rPr>
          <w:rFonts w:ascii="Garamond" w:hAnsi="Garamond"/>
          <w:sz w:val="28"/>
          <w:szCs w:val="28"/>
        </w:rPr>
        <w:t>χρόνος</w:t>
      </w:r>
      <w:r w:rsidRPr="00034EB4">
        <w:rPr>
          <w:rFonts w:ascii="Garamond" w:hAnsi="Garamond"/>
          <w:sz w:val="28"/>
          <w:szCs w:val="28"/>
          <w:lang w:val="it-IT"/>
        </w:rPr>
        <w:t xml:space="preserve"> 17</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10, 10</w:t>
      </w:r>
      <w:r w:rsidRPr="00034EB4">
        <w:rPr>
          <w:rFonts w:ascii="Garamond" w:hAnsi="Garamond"/>
          <w:sz w:val="28"/>
          <w:szCs w:val="28"/>
          <w:vertAlign w:val="superscript"/>
        </w:rPr>
        <w:t>η</w:t>
      </w:r>
      <w:r w:rsidRPr="00034EB4">
        <w:rPr>
          <w:rFonts w:ascii="Garamond" w:hAnsi="Garamond"/>
          <w:sz w:val="28"/>
          <w:szCs w:val="28"/>
          <w:lang w:val="it-IT"/>
        </w:rPr>
        <w:t xml:space="preserve"> </w:t>
      </w:r>
      <w:r w:rsidR="008847E7" w:rsidRPr="00034EB4">
        <w:rPr>
          <w:rFonts w:ascii="Garamond" w:hAnsi="Garamond"/>
          <w:sz w:val="28"/>
          <w:szCs w:val="28"/>
        </w:rPr>
        <w:t>Μαΐου</w:t>
      </w:r>
      <w:r w:rsidRPr="00034EB4">
        <w:rPr>
          <w:rFonts w:ascii="Garamond" w:hAnsi="Garamond"/>
          <w:sz w:val="28"/>
          <w:szCs w:val="28"/>
          <w:lang w:val="it-IT"/>
        </w:rPr>
        <w:t xml:space="preserve"> 1953, </w:t>
      </w:r>
      <w:r w:rsidRPr="00034EB4">
        <w:rPr>
          <w:rFonts w:ascii="Garamond" w:hAnsi="Garamond"/>
          <w:sz w:val="28"/>
          <w:szCs w:val="28"/>
        </w:rPr>
        <w:t>σσ</w:t>
      </w:r>
      <w:r w:rsidRPr="00034EB4">
        <w:rPr>
          <w:rFonts w:ascii="Garamond" w:hAnsi="Garamond"/>
          <w:sz w:val="28"/>
          <w:szCs w:val="28"/>
          <w:lang w:val="it-IT"/>
        </w:rPr>
        <w:t>. 19-32.</w:t>
      </w:r>
    </w:p>
    <w:p w:rsidR="00034EB4" w:rsidRPr="00034EB4" w:rsidRDefault="00034EB4" w:rsidP="00034EB4">
      <w:pPr>
        <w:spacing w:after="0"/>
        <w:jc w:val="both"/>
        <w:rPr>
          <w:rFonts w:ascii="Garamond" w:hAnsi="Garamond"/>
          <w:i/>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La maschera e il volto</w:t>
      </w:r>
      <w:r w:rsidRPr="00034EB4">
        <w:rPr>
          <w:rFonts w:ascii="Garamond" w:hAnsi="Garamond"/>
          <w:sz w:val="28"/>
          <w:szCs w:val="28"/>
          <w:lang w:val="it-IT"/>
        </w:rPr>
        <w:t xml:space="preserve"> </w:t>
      </w:r>
      <w:r w:rsidRPr="00034EB4">
        <w:rPr>
          <w:rFonts w:ascii="Garamond" w:hAnsi="Garamond"/>
          <w:i/>
          <w:sz w:val="28"/>
          <w:szCs w:val="28"/>
          <w:lang w:val="it-IT"/>
        </w:rPr>
        <w:t>ed altri drammi rappresentati</w:t>
      </w:r>
      <w:r w:rsidRPr="00034EB4">
        <w:rPr>
          <w:rFonts w:ascii="Garamond" w:hAnsi="Garamond"/>
          <w:sz w:val="28"/>
          <w:szCs w:val="28"/>
          <w:lang w:val="it-IT"/>
        </w:rPr>
        <w:t xml:space="preserve">, </w:t>
      </w:r>
      <w:r w:rsidRPr="00034EB4">
        <w:rPr>
          <w:rFonts w:ascii="Garamond" w:hAnsi="Garamond"/>
          <w:i/>
          <w:sz w:val="28"/>
          <w:szCs w:val="28"/>
          <w:lang w:val="it-IT"/>
        </w:rPr>
        <w:t>1916-1928,</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Giancarlo Sammartano, Bulzoni Roma 1988.</w:t>
      </w:r>
      <w:r w:rsidRPr="00034EB4">
        <w:rPr>
          <w:rFonts w:ascii="Garamond" w:hAnsi="Garamond"/>
          <w:i/>
          <w:sz w:val="28"/>
          <w:szCs w:val="28"/>
          <w:lang w:val="en-US"/>
        </w:rPr>
        <w:t xml:space="preserve"> </w:t>
      </w:r>
    </w:p>
    <w:p w:rsidR="00034EB4" w:rsidRPr="00034EB4" w:rsidRDefault="00034EB4" w:rsidP="00034EB4">
      <w:pPr>
        <w:pStyle w:val="a6"/>
        <w:jc w:val="both"/>
        <w:rPr>
          <w:rFonts w:ascii="Garamond" w:hAnsi="Garamond"/>
          <w:color w:val="000000"/>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D</w:t>
      </w:r>
      <w:r w:rsidRPr="00034EB4">
        <w:rPr>
          <w:rFonts w:ascii="Garamond" w:hAnsi="Garamond"/>
          <w:b/>
          <w:sz w:val="28"/>
          <w:szCs w:val="28"/>
          <w:lang w:val="en-US"/>
        </w:rPr>
        <w:t>’</w:t>
      </w:r>
      <w:r w:rsidRPr="00034EB4">
        <w:rPr>
          <w:rFonts w:ascii="Garamond" w:hAnsi="Garamond"/>
          <w:b/>
          <w:sz w:val="28"/>
          <w:szCs w:val="28"/>
          <w:lang w:val="it-IT"/>
        </w:rPr>
        <w:t>Annunzio Gabriele</w:t>
      </w:r>
      <w:r w:rsidRPr="00034EB4">
        <w:rPr>
          <w:rFonts w:ascii="Garamond" w:hAnsi="Garamond"/>
          <w:b/>
          <w:sz w:val="28"/>
          <w:szCs w:val="28"/>
          <w:lang w:val="en-US"/>
        </w:rPr>
        <w:t xml:space="preserve">: </w:t>
      </w:r>
      <w:r w:rsidRPr="00034EB4">
        <w:rPr>
          <w:rFonts w:ascii="Garamond" w:hAnsi="Garamond"/>
          <w:sz w:val="28"/>
          <w:szCs w:val="28"/>
          <w:lang w:val="en-US"/>
        </w:rPr>
        <w:t>«</w:t>
      </w:r>
      <w:r w:rsidRPr="00034EB4">
        <w:rPr>
          <w:rFonts w:ascii="Garamond" w:hAnsi="Garamond"/>
          <w:sz w:val="28"/>
          <w:szCs w:val="28"/>
        </w:rPr>
        <w:t>Απάνω</w:t>
      </w:r>
      <w:r w:rsidRPr="00034EB4">
        <w:rPr>
          <w:rFonts w:ascii="Garamond" w:hAnsi="Garamond"/>
          <w:sz w:val="28"/>
          <w:szCs w:val="28"/>
          <w:lang w:val="en-US"/>
        </w:rPr>
        <w:t xml:space="preserve"> </w:t>
      </w:r>
      <w:r w:rsidRPr="00034EB4">
        <w:rPr>
          <w:rFonts w:ascii="Garamond" w:hAnsi="Garamond"/>
          <w:sz w:val="28"/>
          <w:szCs w:val="28"/>
        </w:rPr>
        <w:t>σ</w:t>
      </w:r>
      <w:r w:rsidRPr="00034EB4">
        <w:rPr>
          <w:rFonts w:ascii="Garamond" w:hAnsi="Garamond"/>
          <w:sz w:val="28"/>
          <w:szCs w:val="28"/>
          <w:lang w:val="en-US"/>
        </w:rPr>
        <w:t xml:space="preserve">’ </w:t>
      </w:r>
      <w:r w:rsidRPr="00034EB4">
        <w:rPr>
          <w:rFonts w:ascii="Garamond" w:hAnsi="Garamond"/>
          <w:sz w:val="28"/>
          <w:szCs w:val="28"/>
        </w:rPr>
        <w:t>ένα</w:t>
      </w:r>
      <w:r w:rsidRPr="00034EB4">
        <w:rPr>
          <w:rFonts w:ascii="Garamond" w:hAnsi="Garamond"/>
          <w:sz w:val="28"/>
          <w:szCs w:val="28"/>
          <w:lang w:val="en-US"/>
        </w:rPr>
        <w:t xml:space="preserve"> </w:t>
      </w:r>
      <w:r w:rsidRPr="00034EB4">
        <w:rPr>
          <w:rFonts w:ascii="Garamond" w:hAnsi="Garamond"/>
          <w:sz w:val="28"/>
          <w:szCs w:val="28"/>
          <w:lang w:val="it-IT"/>
        </w:rPr>
        <w:t>adagio</w:t>
      </w:r>
      <w:r w:rsidRPr="00034EB4">
        <w:rPr>
          <w:rFonts w:ascii="Garamond" w:hAnsi="Garamond"/>
          <w:sz w:val="28"/>
          <w:szCs w:val="28"/>
          <w:lang w:val="en-US"/>
        </w:rPr>
        <w:t xml:space="preserve"> </w:t>
      </w:r>
      <w:r w:rsidRPr="00034EB4">
        <w:rPr>
          <w:rFonts w:ascii="Garamond" w:hAnsi="Garamond"/>
          <w:sz w:val="28"/>
          <w:szCs w:val="28"/>
        </w:rPr>
        <w:t>του</w:t>
      </w:r>
      <w:r w:rsidRPr="00034EB4">
        <w:rPr>
          <w:rFonts w:ascii="Garamond" w:hAnsi="Garamond"/>
          <w:sz w:val="28"/>
          <w:szCs w:val="28"/>
          <w:lang w:val="en-US"/>
        </w:rPr>
        <w:t xml:space="preserve"> </w:t>
      </w:r>
      <w:r w:rsidRPr="00034EB4">
        <w:rPr>
          <w:rFonts w:ascii="Garamond" w:hAnsi="Garamond"/>
          <w:sz w:val="28"/>
          <w:szCs w:val="28"/>
          <w:lang w:val="it-IT"/>
        </w:rPr>
        <w:t>Brahms</w:t>
      </w:r>
      <w:r w:rsidRPr="00034EB4">
        <w:rPr>
          <w:rFonts w:ascii="Garamond" w:hAnsi="Garamond"/>
          <w:sz w:val="28"/>
          <w:szCs w:val="28"/>
          <w:lang w:val="en-US"/>
        </w:rPr>
        <w:t xml:space="preserve">», </w:t>
      </w:r>
      <w:r w:rsidRPr="00034EB4">
        <w:rPr>
          <w:rFonts w:ascii="Garamond" w:hAnsi="Garamond"/>
          <w:i/>
          <w:sz w:val="28"/>
          <w:szCs w:val="28"/>
        </w:rPr>
        <w:t>Γράμματα</w:t>
      </w:r>
      <w:r w:rsidRPr="00034EB4">
        <w:rPr>
          <w:rFonts w:ascii="Garamond" w:hAnsi="Garamond"/>
          <w:sz w:val="28"/>
          <w:szCs w:val="28"/>
          <w:lang w:val="en-US"/>
        </w:rPr>
        <w:t xml:space="preserve">, </w:t>
      </w:r>
      <w:r w:rsidRPr="00034EB4">
        <w:rPr>
          <w:rFonts w:ascii="Garamond" w:hAnsi="Garamond"/>
          <w:sz w:val="28"/>
          <w:szCs w:val="28"/>
        </w:rPr>
        <w:t>τομ</w:t>
      </w:r>
      <w:r w:rsidRPr="00034EB4">
        <w:rPr>
          <w:rFonts w:ascii="Garamond" w:hAnsi="Garamond"/>
          <w:sz w:val="28"/>
          <w:szCs w:val="28"/>
          <w:lang w:val="en-US"/>
        </w:rPr>
        <w:t>. 2</w:t>
      </w:r>
      <w:r w:rsidRPr="00034EB4">
        <w:rPr>
          <w:rFonts w:ascii="Garamond" w:hAnsi="Garamond"/>
          <w:sz w:val="28"/>
          <w:szCs w:val="28"/>
          <w:vertAlign w:val="superscript"/>
        </w:rPr>
        <w:t>ος</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17, </w:t>
      </w:r>
      <w:r w:rsidRPr="00034EB4">
        <w:rPr>
          <w:rFonts w:ascii="Garamond" w:hAnsi="Garamond"/>
          <w:sz w:val="28"/>
          <w:szCs w:val="28"/>
        </w:rPr>
        <w:t>τχ</w:t>
      </w:r>
      <w:r w:rsidRPr="00034EB4">
        <w:rPr>
          <w:rFonts w:ascii="Garamond" w:hAnsi="Garamond"/>
          <w:sz w:val="28"/>
          <w:szCs w:val="28"/>
          <w:lang w:val="en-US"/>
        </w:rPr>
        <w:t xml:space="preserve">. 17-20, </w:t>
      </w:r>
      <w:r w:rsidRPr="00034EB4">
        <w:rPr>
          <w:rFonts w:ascii="Garamond" w:hAnsi="Garamond"/>
          <w:sz w:val="28"/>
          <w:szCs w:val="28"/>
        </w:rPr>
        <w:t>Αθήνα</w:t>
      </w:r>
      <w:r w:rsidRPr="00034EB4">
        <w:rPr>
          <w:rFonts w:ascii="Garamond" w:hAnsi="Garamond"/>
          <w:sz w:val="28"/>
          <w:szCs w:val="28"/>
          <w:lang w:val="en-US"/>
        </w:rPr>
        <w:t xml:space="preserve"> 1913, </w:t>
      </w:r>
      <w:r w:rsidRPr="00034EB4">
        <w:rPr>
          <w:rFonts w:ascii="Garamond" w:hAnsi="Garamond"/>
          <w:sz w:val="28"/>
          <w:szCs w:val="28"/>
        </w:rPr>
        <w:t>σ</w:t>
      </w:r>
      <w:r w:rsidRPr="00034EB4">
        <w:rPr>
          <w:rFonts w:ascii="Garamond" w:hAnsi="Garamond"/>
          <w:sz w:val="28"/>
          <w:szCs w:val="28"/>
          <w:lang w:val="en-US"/>
        </w:rPr>
        <w:t>. 257.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sz w:val="28"/>
          <w:szCs w:val="28"/>
        </w:rPr>
        <w:t xml:space="preserve">«Ο Ερμής – Η χίμαιρα – Τα κρίνα – Απάνω σ’ ένα ερωτικό του </w:t>
      </w:r>
      <w:r w:rsidRPr="00034EB4">
        <w:rPr>
          <w:rFonts w:ascii="Garamond" w:hAnsi="Garamond"/>
          <w:sz w:val="28"/>
          <w:szCs w:val="28"/>
          <w:lang w:val="it-IT"/>
        </w:rPr>
        <w:t>Grieg</w:t>
      </w:r>
      <w:r w:rsidRPr="00034EB4">
        <w:rPr>
          <w:rFonts w:ascii="Garamond" w:hAnsi="Garamond"/>
          <w:sz w:val="28"/>
          <w:szCs w:val="28"/>
        </w:rPr>
        <w:t xml:space="preserve"> – Το ψέμα – Μια </w:t>
      </w:r>
      <w:r w:rsidR="008847E7" w:rsidRPr="00034EB4">
        <w:rPr>
          <w:rFonts w:ascii="Garamond" w:hAnsi="Garamond"/>
          <w:sz w:val="28"/>
          <w:szCs w:val="28"/>
        </w:rPr>
        <w:t>θύμηση</w:t>
      </w:r>
      <w:r w:rsidRPr="00034EB4">
        <w:rPr>
          <w:rFonts w:ascii="Garamond" w:hAnsi="Garamond"/>
          <w:sz w:val="28"/>
          <w:szCs w:val="28"/>
        </w:rPr>
        <w:t xml:space="preserve"> – </w:t>
      </w:r>
      <w:r w:rsidRPr="00034EB4">
        <w:rPr>
          <w:rFonts w:ascii="Garamond" w:hAnsi="Garamond"/>
          <w:sz w:val="28"/>
          <w:szCs w:val="28"/>
          <w:lang w:val="it-IT"/>
        </w:rPr>
        <w:t>Pamphila</w:t>
      </w:r>
      <w:r w:rsidRPr="00034EB4">
        <w:rPr>
          <w:rFonts w:ascii="Garamond" w:hAnsi="Garamond"/>
          <w:sz w:val="28"/>
          <w:szCs w:val="28"/>
        </w:rPr>
        <w:t xml:space="preserve"> – Στη βυζάστρα μου», </w:t>
      </w:r>
      <w:r w:rsidRPr="00034EB4">
        <w:rPr>
          <w:rFonts w:ascii="Garamond" w:hAnsi="Garamond"/>
          <w:i/>
          <w:sz w:val="28"/>
          <w:szCs w:val="28"/>
        </w:rPr>
        <w:t>Γράμματα</w:t>
      </w:r>
      <w:r w:rsidRPr="00034EB4">
        <w:rPr>
          <w:rFonts w:ascii="Garamond" w:hAnsi="Garamond"/>
          <w:sz w:val="28"/>
          <w:szCs w:val="28"/>
        </w:rPr>
        <w:t>, τομ. 2</w:t>
      </w:r>
      <w:r w:rsidRPr="00034EB4">
        <w:rPr>
          <w:rFonts w:ascii="Garamond" w:hAnsi="Garamond"/>
          <w:sz w:val="28"/>
          <w:szCs w:val="28"/>
          <w:vertAlign w:val="superscript"/>
        </w:rPr>
        <w:t>ος</w:t>
      </w:r>
      <w:r w:rsidRPr="00034EB4">
        <w:rPr>
          <w:rFonts w:ascii="Garamond" w:hAnsi="Garamond"/>
          <w:sz w:val="28"/>
          <w:szCs w:val="28"/>
        </w:rPr>
        <w:t>, αρ. 21, τχ. 21-24, Αθήνα 1914, σσ. 455-459.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sz w:val="28"/>
          <w:szCs w:val="28"/>
        </w:rPr>
        <w:t xml:space="preserve"> «Σ’ έν’ αμπέλι – Στον ενότριο Ρωμανό – Ελλάδα – Τοπείο – Εσπερινοί γάμοι, </w:t>
      </w:r>
      <w:r w:rsidRPr="00034EB4">
        <w:rPr>
          <w:rFonts w:ascii="Garamond" w:hAnsi="Garamond"/>
          <w:i/>
          <w:sz w:val="28"/>
          <w:szCs w:val="28"/>
        </w:rPr>
        <w:t>Γράμματα</w:t>
      </w:r>
      <w:r w:rsidRPr="00034EB4">
        <w:rPr>
          <w:rFonts w:ascii="Garamond" w:hAnsi="Garamond"/>
          <w:sz w:val="28"/>
          <w:szCs w:val="28"/>
        </w:rPr>
        <w:t>, τομ. 3</w:t>
      </w:r>
      <w:r w:rsidRPr="00034EB4">
        <w:rPr>
          <w:rFonts w:ascii="Garamond" w:hAnsi="Garamond"/>
          <w:sz w:val="28"/>
          <w:szCs w:val="28"/>
          <w:vertAlign w:val="superscript"/>
        </w:rPr>
        <w:t>ος</w:t>
      </w:r>
      <w:r w:rsidRPr="00034EB4">
        <w:rPr>
          <w:rFonts w:ascii="Garamond" w:hAnsi="Garamond"/>
          <w:sz w:val="28"/>
          <w:szCs w:val="28"/>
        </w:rPr>
        <w:t>, αρ. 25, τχ. 25-29, Αθήνα 1915, σσ. 56-60.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sz w:val="28"/>
          <w:szCs w:val="28"/>
        </w:rPr>
        <w:t xml:space="preserve"> «Χωρισμός από τη μούσα», μτφρ. Ρίτα Ν. Μπούμη, </w:t>
      </w:r>
      <w:r w:rsidRPr="00034EB4">
        <w:rPr>
          <w:rFonts w:ascii="Garamond" w:hAnsi="Garamond"/>
          <w:i/>
          <w:sz w:val="28"/>
          <w:szCs w:val="28"/>
        </w:rPr>
        <w:t>Νέα Εστία</w:t>
      </w:r>
      <w:r w:rsidRPr="00034EB4">
        <w:rPr>
          <w:rFonts w:ascii="Garamond" w:hAnsi="Garamond"/>
          <w:sz w:val="28"/>
          <w:szCs w:val="28"/>
        </w:rPr>
        <w:t>, τομ. Γ΄, 1</w:t>
      </w:r>
      <w:r w:rsidRPr="00034EB4">
        <w:rPr>
          <w:rFonts w:ascii="Garamond" w:hAnsi="Garamond"/>
          <w:sz w:val="28"/>
          <w:szCs w:val="28"/>
          <w:vertAlign w:val="superscript"/>
        </w:rPr>
        <w:t>η</w:t>
      </w:r>
      <w:r w:rsidRPr="00034EB4">
        <w:rPr>
          <w:rFonts w:ascii="Garamond" w:hAnsi="Garamond"/>
          <w:sz w:val="28"/>
          <w:szCs w:val="28"/>
        </w:rPr>
        <w:t xml:space="preserve"> Ιανουαρίου-30 Ιουνίου 1928, σ. 107.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cs="Arial"/>
          <w:color w:val="999999"/>
          <w:sz w:val="28"/>
          <w:szCs w:val="28"/>
        </w:rPr>
        <w:t xml:space="preserve"> «</w:t>
      </w:r>
      <w:r w:rsidRPr="00034EB4">
        <w:rPr>
          <w:rFonts w:ascii="Garamond" w:hAnsi="Garamond" w:cs="Arial"/>
          <w:color w:val="000000"/>
          <w:sz w:val="28"/>
          <w:szCs w:val="28"/>
        </w:rPr>
        <w:t xml:space="preserve">Ωδή για τον θάνατον ενός καταστροφέως», μτφρ. Γεώργιος Λαμπελέτ, </w:t>
      </w:r>
      <w:r w:rsidRPr="00034EB4">
        <w:rPr>
          <w:rFonts w:ascii="Garamond" w:hAnsi="Garamond" w:cs="Arial"/>
          <w:i/>
          <w:color w:val="000000"/>
          <w:sz w:val="28"/>
          <w:szCs w:val="28"/>
        </w:rPr>
        <w:t>Το περιοδικόν μας</w:t>
      </w:r>
      <w:r w:rsidRPr="00034EB4">
        <w:rPr>
          <w:rFonts w:ascii="Garamond" w:hAnsi="Garamond" w:cs="Arial"/>
          <w:color w:val="000000"/>
          <w:sz w:val="28"/>
          <w:szCs w:val="28"/>
        </w:rPr>
        <w:t>, 15, 1</w:t>
      </w:r>
      <w:r w:rsidRPr="00034EB4">
        <w:rPr>
          <w:rFonts w:ascii="Garamond" w:hAnsi="Garamond" w:cs="Arial"/>
          <w:color w:val="000000"/>
          <w:sz w:val="28"/>
          <w:szCs w:val="28"/>
          <w:vertAlign w:val="superscript"/>
        </w:rPr>
        <w:t>η</w:t>
      </w:r>
      <w:r w:rsidRPr="00034EB4">
        <w:rPr>
          <w:rFonts w:ascii="Garamond" w:hAnsi="Garamond" w:cs="Arial"/>
          <w:color w:val="000000"/>
          <w:sz w:val="28"/>
          <w:szCs w:val="28"/>
        </w:rPr>
        <w:t xml:space="preserve"> Οκτωβρίου 1900, σσ. 134-137.</w:t>
      </w:r>
    </w:p>
    <w:p w:rsidR="00034EB4" w:rsidRPr="00034EB4" w:rsidRDefault="00034EB4" w:rsidP="00034EB4">
      <w:pPr>
        <w:pStyle w:val="a6"/>
        <w:jc w:val="both"/>
        <w:rPr>
          <w:rFonts w:ascii="Garamond" w:eastAsia="Arial Unicode MS" w:hAnsi="Garamond" w:cs="Arial Unicode MS"/>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eastAsia="Arial Unicode MS" w:hAnsi="Garamond" w:cs="Arial Unicode MS"/>
          <w:i/>
          <w:sz w:val="28"/>
          <w:szCs w:val="28"/>
        </w:rPr>
        <w:t>Η ροδοδάφνη</w:t>
      </w:r>
      <w:r w:rsidR="00333F50">
        <w:rPr>
          <w:rFonts w:ascii="Garamond" w:eastAsia="Arial Unicode MS" w:hAnsi="Garamond" w:cs="Arial Unicode MS"/>
          <w:sz w:val="28"/>
          <w:szCs w:val="28"/>
        </w:rPr>
        <w:t>, μτφρ. Κώστας Καιροφύλ</w:t>
      </w:r>
      <w:r w:rsidRPr="00034EB4">
        <w:rPr>
          <w:rFonts w:ascii="Garamond" w:eastAsia="Arial Unicode MS" w:hAnsi="Garamond" w:cs="Arial Unicode MS"/>
          <w:sz w:val="28"/>
          <w:szCs w:val="28"/>
        </w:rPr>
        <w:t>ας, Α. Κ. Γεωργιαννάτου, Αθήναις 1902.</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lastRenderedPageBreak/>
        <w:t>–:</w:t>
      </w:r>
      <w:r w:rsidRPr="00034EB4">
        <w:rPr>
          <w:rFonts w:ascii="Garamond" w:hAnsi="Garamond"/>
          <w:b/>
          <w:sz w:val="28"/>
          <w:szCs w:val="28"/>
        </w:rPr>
        <w:t xml:space="preserve"> </w:t>
      </w:r>
      <w:r w:rsidRPr="00034EB4">
        <w:rPr>
          <w:rFonts w:ascii="Garamond" w:hAnsi="Garamond" w:cs="Arial"/>
          <w:color w:val="000000"/>
          <w:sz w:val="28"/>
          <w:szCs w:val="28"/>
        </w:rPr>
        <w:t xml:space="preserve">«Ανάμνησι», μτφρ. Κώστας Καιροφύλας, </w:t>
      </w:r>
      <w:r w:rsidRPr="00034EB4">
        <w:rPr>
          <w:rFonts w:ascii="Garamond" w:hAnsi="Garamond" w:cs="Arial"/>
          <w:i/>
          <w:color w:val="000000"/>
          <w:sz w:val="28"/>
          <w:szCs w:val="28"/>
        </w:rPr>
        <w:t>Ακρίτας</w:t>
      </w:r>
      <w:r w:rsidRPr="00034EB4">
        <w:rPr>
          <w:rFonts w:ascii="Garamond" w:hAnsi="Garamond" w:cs="Arial"/>
          <w:color w:val="000000"/>
          <w:sz w:val="28"/>
          <w:szCs w:val="28"/>
        </w:rPr>
        <w:t>, έτος Α´, τόμ. 2</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1904, σ. 267.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color w:val="000000"/>
          <w:sz w:val="28"/>
          <w:szCs w:val="28"/>
        </w:rPr>
        <w:t xml:space="preserve">«Ανάμνηση», μτφρ. Αγνώστου, </w:t>
      </w:r>
      <w:r w:rsidRPr="00034EB4">
        <w:rPr>
          <w:rFonts w:ascii="Garamond" w:hAnsi="Garamond" w:cs="Arial"/>
          <w:i/>
          <w:color w:val="000000"/>
          <w:sz w:val="28"/>
          <w:szCs w:val="28"/>
        </w:rPr>
        <w:t>Καλλιτεχνία</w:t>
      </w:r>
      <w:r w:rsidRPr="00034EB4">
        <w:rPr>
          <w:rFonts w:ascii="Garamond" w:hAnsi="Garamond" w:cs="Arial"/>
          <w:color w:val="000000"/>
          <w:sz w:val="28"/>
          <w:szCs w:val="28"/>
        </w:rPr>
        <w:t>, Δεκέμβριος 1920-Ιανουάριος 1921.</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cs="Arial"/>
          <w:color w:val="000000"/>
          <w:sz w:val="28"/>
          <w:szCs w:val="28"/>
        </w:rPr>
        <w:t xml:space="preserve"> «Η Ζολφίνα», μτφρ. Ζήνων Λεφάκης, </w:t>
      </w:r>
      <w:r w:rsidRPr="00034EB4">
        <w:rPr>
          <w:rFonts w:ascii="Garamond" w:hAnsi="Garamond" w:cs="Arial"/>
          <w:i/>
          <w:color w:val="000000"/>
          <w:sz w:val="28"/>
          <w:szCs w:val="28"/>
        </w:rPr>
        <w:t>Πινακοθήκη</w:t>
      </w:r>
      <w:r w:rsidRPr="00034EB4">
        <w:rPr>
          <w:rFonts w:ascii="Garamond" w:hAnsi="Garamond" w:cs="Arial"/>
          <w:color w:val="000000"/>
          <w:sz w:val="28"/>
          <w:szCs w:val="28"/>
        </w:rPr>
        <w:t>, τχ. 100, Ιούνιος-Ιούλιος 1909, σσ. 78-80.</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008847E7">
        <w:rPr>
          <w:rFonts w:ascii="Garamond" w:hAnsi="Garamond" w:cs="Arial"/>
          <w:color w:val="000000"/>
          <w:sz w:val="28"/>
          <w:szCs w:val="28"/>
        </w:rPr>
        <w:t xml:space="preserve"> «Του χωρ</w:t>
      </w:r>
      <w:r w:rsidRPr="00034EB4">
        <w:rPr>
          <w:rFonts w:ascii="Garamond" w:hAnsi="Garamond" w:cs="Arial"/>
          <w:color w:val="000000"/>
          <w:sz w:val="28"/>
          <w:szCs w:val="28"/>
        </w:rPr>
        <w:t xml:space="preserve">ιού το ερμάρι», μτφρ. Ιππ. Χρ., </w:t>
      </w:r>
      <w:r w:rsidRPr="00034EB4">
        <w:rPr>
          <w:rFonts w:ascii="Garamond" w:hAnsi="Garamond" w:cs="Arial"/>
          <w:i/>
          <w:color w:val="000000"/>
          <w:sz w:val="28"/>
          <w:szCs w:val="28"/>
        </w:rPr>
        <w:t>Χαραυγή</w:t>
      </w:r>
      <w:r w:rsidRPr="00034EB4">
        <w:rPr>
          <w:rFonts w:ascii="Garamond" w:hAnsi="Garamond" w:cs="Arial"/>
          <w:color w:val="000000"/>
          <w:sz w:val="28"/>
          <w:szCs w:val="28"/>
        </w:rPr>
        <w:t xml:space="preserve"> 57-58, 15-28 Φεβρουαρίου 1913, σσ. 56-57.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cs="Arial"/>
          <w:color w:val="000000"/>
          <w:sz w:val="28"/>
          <w:szCs w:val="28"/>
        </w:rPr>
        <w:t xml:space="preserve"> «Ο νόθος», μτφρ. Κώστας Καιροφύλας, </w:t>
      </w:r>
      <w:r w:rsidRPr="00034EB4">
        <w:rPr>
          <w:rFonts w:ascii="Garamond" w:hAnsi="Garamond" w:cs="Arial"/>
          <w:i/>
          <w:color w:val="000000"/>
          <w:sz w:val="28"/>
          <w:szCs w:val="28"/>
        </w:rPr>
        <w:t>Πινακοθήκη</w:t>
      </w:r>
      <w:r w:rsidRPr="00034EB4">
        <w:rPr>
          <w:rFonts w:ascii="Garamond" w:hAnsi="Garamond" w:cs="Arial"/>
          <w:color w:val="000000"/>
          <w:sz w:val="28"/>
          <w:szCs w:val="28"/>
        </w:rPr>
        <w:t>, τομ. 9</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αρ. 97, τχ. 97, έτος Θ´, Μάρτιος 1909, σ. 9.</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s="Arial"/>
          <w:color w:val="000000"/>
          <w:sz w:val="28"/>
          <w:szCs w:val="28"/>
        </w:rPr>
        <w:t xml:space="preserve">«Στον νέο βασιλέα της Ιταλίας», μτφρ. Κωστής Παλαμάς, </w:t>
      </w:r>
      <w:r w:rsidRPr="00034EB4">
        <w:rPr>
          <w:rFonts w:ascii="Garamond" w:hAnsi="Garamond" w:cs="Arial"/>
          <w:i/>
          <w:color w:val="000000"/>
          <w:sz w:val="28"/>
          <w:szCs w:val="28"/>
        </w:rPr>
        <w:t>Εστία</w:t>
      </w:r>
      <w:r w:rsidRPr="00034EB4">
        <w:rPr>
          <w:rFonts w:ascii="Garamond" w:hAnsi="Garamond" w:cs="Arial"/>
          <w:color w:val="000000"/>
          <w:sz w:val="28"/>
          <w:szCs w:val="28"/>
        </w:rPr>
        <w:t>, 29/10/1900.</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i/>
          <w:color w:val="000000"/>
          <w:sz w:val="28"/>
          <w:szCs w:val="28"/>
        </w:rPr>
        <w:t>Ποιήματα</w:t>
      </w:r>
      <w:r w:rsidRPr="00034EB4">
        <w:rPr>
          <w:rFonts w:ascii="Garamond" w:hAnsi="Garamond" w:cs="Arial"/>
          <w:color w:val="000000"/>
          <w:sz w:val="28"/>
          <w:szCs w:val="28"/>
        </w:rPr>
        <w:t xml:space="preserve"> («Σ’ έν’ αμπέλι», «Στον ενότριο ρωμάνο συγγραφέα των </w:t>
      </w:r>
      <w:r w:rsidRPr="00034EB4">
        <w:rPr>
          <w:rFonts w:ascii="Garamond" w:hAnsi="Garamond" w:cs="Arial"/>
          <w:i/>
          <w:color w:val="000000"/>
          <w:sz w:val="28"/>
          <w:szCs w:val="28"/>
          <w:lang w:val="it-IT"/>
        </w:rPr>
        <w:t>Odi</w:t>
      </w:r>
      <w:r w:rsidRPr="00034EB4">
        <w:rPr>
          <w:rFonts w:ascii="Garamond" w:hAnsi="Garamond" w:cs="Arial"/>
          <w:i/>
          <w:color w:val="000000"/>
          <w:sz w:val="28"/>
          <w:szCs w:val="28"/>
        </w:rPr>
        <w:t xml:space="preserve"> </w:t>
      </w:r>
      <w:r w:rsidRPr="00034EB4">
        <w:rPr>
          <w:rFonts w:ascii="Garamond" w:hAnsi="Garamond" w:cs="Arial"/>
          <w:i/>
          <w:color w:val="000000"/>
          <w:sz w:val="28"/>
          <w:szCs w:val="28"/>
          <w:lang w:val="it-IT"/>
        </w:rPr>
        <w:t>barbare</w:t>
      </w:r>
      <w:r w:rsidRPr="00034EB4">
        <w:rPr>
          <w:rFonts w:ascii="Garamond" w:hAnsi="Garamond" w:cs="Arial"/>
          <w:color w:val="000000"/>
          <w:sz w:val="28"/>
          <w:szCs w:val="28"/>
        </w:rPr>
        <w:t>», «Ελλάδα», Φαντασία, Τοπίο, Εσπερινοί γάμοι), μτφρ. Γεράσιμος Σπαταλάς. Γράμματα Αλεξανδρείας, τομ. 3</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τχ. 25-27, Ιούλιος 1915-Δεκέμβριος 1916, σσ. 56-60.</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«Στη Λίλια», μτφρ. Γεράσιμος Σπαταλάς, </w:t>
      </w:r>
      <w:r w:rsidRPr="00034EB4">
        <w:rPr>
          <w:rFonts w:ascii="Garamond" w:hAnsi="Garamond" w:cs="Arial"/>
          <w:i/>
          <w:color w:val="000000"/>
          <w:sz w:val="28"/>
          <w:szCs w:val="28"/>
        </w:rPr>
        <w:t>Φοίνικας Καΐρου</w:t>
      </w:r>
      <w:r w:rsidRPr="00034EB4">
        <w:rPr>
          <w:rFonts w:ascii="Garamond" w:hAnsi="Garamond" w:cs="Arial"/>
          <w:color w:val="000000"/>
          <w:sz w:val="28"/>
          <w:szCs w:val="28"/>
        </w:rPr>
        <w:t>,</w:t>
      </w:r>
      <w:r w:rsidRPr="00034EB4">
        <w:rPr>
          <w:rFonts w:ascii="Garamond" w:hAnsi="Garamond" w:cs="Arial"/>
          <w:i/>
          <w:color w:val="000000"/>
          <w:sz w:val="28"/>
          <w:szCs w:val="28"/>
        </w:rPr>
        <w:t xml:space="preserve"> </w:t>
      </w:r>
      <w:r w:rsidRPr="00034EB4">
        <w:rPr>
          <w:rFonts w:ascii="Garamond" w:hAnsi="Garamond" w:cs="Arial"/>
          <w:color w:val="000000"/>
          <w:sz w:val="28"/>
          <w:szCs w:val="28"/>
        </w:rPr>
        <w:t>χρ. 1, τχ. 10-2, Σεπτ.-Νοέμ. 1916, σ. 212.</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«Στη Λίλια», μτφρ. Γεράσιμος Σπαταλάς, </w:t>
      </w:r>
      <w:r w:rsidRPr="00034EB4">
        <w:rPr>
          <w:rFonts w:ascii="Garamond" w:hAnsi="Garamond" w:cs="Arial"/>
          <w:i/>
          <w:color w:val="000000"/>
          <w:sz w:val="28"/>
          <w:szCs w:val="28"/>
        </w:rPr>
        <w:t>Μαύρος Γάτος</w:t>
      </w:r>
      <w:r w:rsidRPr="00034EB4">
        <w:rPr>
          <w:rFonts w:ascii="Garamond" w:hAnsi="Garamond" w:cs="Arial"/>
          <w:color w:val="000000"/>
          <w:sz w:val="28"/>
          <w:szCs w:val="28"/>
        </w:rPr>
        <w:t>, χρ. α´,  τχ. 8, 1920, σ. 113.</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«Αυγή», μτφρ. Κωστής Παλαμάς, </w:t>
      </w:r>
      <w:r w:rsidRPr="00034EB4">
        <w:rPr>
          <w:rFonts w:ascii="Garamond" w:hAnsi="Garamond" w:cs="Arial"/>
          <w:i/>
          <w:color w:val="000000"/>
          <w:sz w:val="28"/>
          <w:szCs w:val="28"/>
        </w:rPr>
        <w:t>Σφίγγα</w:t>
      </w:r>
      <w:r w:rsidRPr="00034EB4">
        <w:rPr>
          <w:rFonts w:ascii="Garamond" w:hAnsi="Garamond" w:cs="Arial"/>
          <w:color w:val="000000"/>
          <w:sz w:val="28"/>
          <w:szCs w:val="28"/>
        </w:rPr>
        <w:t>, Απρίλιος 1916, σ. 49.</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i/>
          <w:color w:val="000000"/>
          <w:sz w:val="28"/>
          <w:szCs w:val="28"/>
        </w:rPr>
        <w:t xml:space="preserve">Ξανατονισμένη Μουσική </w:t>
      </w:r>
      <w:r w:rsidRPr="00034EB4">
        <w:rPr>
          <w:rFonts w:ascii="Garamond" w:hAnsi="Garamond" w:cs="Arial"/>
          <w:color w:val="000000"/>
          <w:sz w:val="28"/>
          <w:szCs w:val="28"/>
        </w:rPr>
        <w:t xml:space="preserve">και </w:t>
      </w:r>
      <w:r w:rsidRPr="00034EB4">
        <w:rPr>
          <w:rFonts w:ascii="Garamond" w:hAnsi="Garamond" w:cs="Arial"/>
          <w:i/>
          <w:color w:val="000000"/>
          <w:sz w:val="28"/>
          <w:szCs w:val="28"/>
        </w:rPr>
        <w:t>Άπαντα</w:t>
      </w:r>
      <w:r w:rsidRPr="00034EB4">
        <w:rPr>
          <w:rFonts w:ascii="Garamond" w:hAnsi="Garamond" w:cs="Arial"/>
          <w:color w:val="000000"/>
          <w:sz w:val="28"/>
          <w:szCs w:val="28"/>
        </w:rPr>
        <w:t>, τομ. 11</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σ. 363.</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color w:val="000000"/>
          <w:sz w:val="28"/>
          <w:szCs w:val="28"/>
        </w:rPr>
        <w:t xml:space="preserve">«Στον ωκεανό», μτφρ. Γεράσιμος Σπαταλάς, </w:t>
      </w:r>
      <w:r w:rsidRPr="00034EB4">
        <w:rPr>
          <w:rFonts w:ascii="Garamond" w:hAnsi="Garamond" w:cs="Arial"/>
          <w:i/>
          <w:color w:val="000000"/>
          <w:sz w:val="28"/>
          <w:szCs w:val="28"/>
        </w:rPr>
        <w:t>Μαύρος Γάτος</w:t>
      </w:r>
      <w:r w:rsidRPr="00034EB4">
        <w:rPr>
          <w:rFonts w:ascii="Garamond" w:hAnsi="Garamond" w:cs="Arial"/>
          <w:color w:val="000000"/>
          <w:sz w:val="28"/>
          <w:szCs w:val="28"/>
        </w:rPr>
        <w:t>, τχ. 5, 1919, σ. 65.</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color w:val="000000"/>
          <w:sz w:val="28"/>
          <w:szCs w:val="28"/>
        </w:rPr>
        <w:t xml:space="preserve">«Στην Αίτνα», μτφρ. Γεράσιμος Σπαταλάς, </w:t>
      </w:r>
      <w:r w:rsidRPr="00034EB4">
        <w:rPr>
          <w:rFonts w:ascii="Garamond" w:hAnsi="Garamond" w:cs="Arial"/>
          <w:i/>
          <w:color w:val="000000"/>
          <w:sz w:val="28"/>
          <w:szCs w:val="28"/>
        </w:rPr>
        <w:t>Μαύρος Γάτος</w:t>
      </w:r>
      <w:r w:rsidRPr="00034EB4">
        <w:rPr>
          <w:rFonts w:ascii="Garamond" w:hAnsi="Garamond" w:cs="Arial"/>
          <w:color w:val="000000"/>
          <w:sz w:val="28"/>
          <w:szCs w:val="28"/>
        </w:rPr>
        <w:t>, χρ. α´, τχ. 11-12, Απρίλιος-Μάιος 1920, σσ. 148-150.</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color w:val="000000"/>
          <w:sz w:val="28"/>
          <w:szCs w:val="28"/>
        </w:rPr>
        <w:t xml:space="preserve">«Παγανική φαντασία», μτφρ. Γεράσιμος Σπαταλάς, </w:t>
      </w:r>
      <w:r w:rsidRPr="00034EB4">
        <w:rPr>
          <w:rFonts w:ascii="Garamond" w:hAnsi="Garamond" w:cs="Arial"/>
          <w:i/>
          <w:color w:val="000000"/>
          <w:sz w:val="28"/>
          <w:szCs w:val="28"/>
        </w:rPr>
        <w:t>Ανθρωπότης</w:t>
      </w:r>
      <w:r w:rsidRPr="00034EB4">
        <w:rPr>
          <w:rFonts w:ascii="Garamond" w:hAnsi="Garamond" w:cs="Arial"/>
          <w:color w:val="000000"/>
          <w:sz w:val="28"/>
          <w:szCs w:val="28"/>
        </w:rPr>
        <w:t xml:space="preserve"> χρ. 1, τχ. 7, Μάιος 1920, σ. 18.</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b/>
          <w:color w:val="000000"/>
          <w:sz w:val="28"/>
          <w:szCs w:val="28"/>
        </w:rPr>
        <w:t xml:space="preserve"> </w:t>
      </w:r>
      <w:r w:rsidRPr="00034EB4">
        <w:rPr>
          <w:rFonts w:ascii="Garamond" w:hAnsi="Garamond" w:cs="Arial"/>
          <w:color w:val="000000"/>
          <w:sz w:val="28"/>
          <w:szCs w:val="28"/>
        </w:rPr>
        <w:t>«Η Λήδα χωρίς κύκνο», μτφρ. Μιχάλης Κόκκαλης, Γ.Ι. Βασιλείου, Αθήνα 1921.</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i/>
          <w:color w:val="000000"/>
          <w:sz w:val="28"/>
          <w:szCs w:val="28"/>
        </w:rPr>
        <w:t>Ποιήματα</w:t>
      </w:r>
      <w:r w:rsidRPr="00034EB4">
        <w:rPr>
          <w:rFonts w:ascii="Garamond" w:hAnsi="Garamond" w:cs="Arial"/>
          <w:color w:val="000000"/>
          <w:sz w:val="28"/>
          <w:szCs w:val="28"/>
        </w:rPr>
        <w:t xml:space="preserve"> («Επάνω σ’ ένα Ερωτικό» του </w:t>
      </w:r>
      <w:r w:rsidRPr="00034EB4">
        <w:rPr>
          <w:rFonts w:ascii="Garamond" w:hAnsi="Garamond" w:cs="Arial"/>
          <w:color w:val="000000"/>
          <w:sz w:val="28"/>
          <w:szCs w:val="28"/>
          <w:lang w:val="it-IT"/>
        </w:rPr>
        <w:t>Ed</w:t>
      </w:r>
      <w:r w:rsidRPr="00034EB4">
        <w:rPr>
          <w:rFonts w:ascii="Garamond" w:hAnsi="Garamond" w:cs="Arial"/>
          <w:color w:val="000000"/>
          <w:sz w:val="28"/>
          <w:szCs w:val="28"/>
        </w:rPr>
        <w:t xml:space="preserve">. </w:t>
      </w:r>
      <w:r w:rsidRPr="00034EB4">
        <w:rPr>
          <w:rFonts w:ascii="Garamond" w:hAnsi="Garamond" w:cs="Arial"/>
          <w:color w:val="000000"/>
          <w:sz w:val="28"/>
          <w:szCs w:val="28"/>
          <w:lang w:val="it-IT"/>
        </w:rPr>
        <w:t>Grieg</w:t>
      </w:r>
      <w:r w:rsidRPr="00034EB4">
        <w:rPr>
          <w:rFonts w:ascii="Garamond" w:hAnsi="Garamond" w:cs="Arial"/>
          <w:color w:val="000000"/>
          <w:sz w:val="28"/>
          <w:szCs w:val="28"/>
        </w:rPr>
        <w:t xml:space="preserve"> «Πάλι επάνω σ’ ένα Ερωτικό» του </w:t>
      </w:r>
      <w:r w:rsidRPr="00034EB4">
        <w:rPr>
          <w:rFonts w:ascii="Garamond" w:hAnsi="Garamond" w:cs="Arial"/>
          <w:color w:val="000000"/>
          <w:sz w:val="28"/>
          <w:szCs w:val="28"/>
          <w:lang w:val="it-IT"/>
        </w:rPr>
        <w:t>Ed</w:t>
      </w:r>
      <w:r w:rsidRPr="00034EB4">
        <w:rPr>
          <w:rFonts w:ascii="Garamond" w:hAnsi="Garamond" w:cs="Arial"/>
          <w:color w:val="000000"/>
          <w:sz w:val="28"/>
          <w:szCs w:val="28"/>
        </w:rPr>
        <w:t xml:space="preserve">. </w:t>
      </w:r>
      <w:r w:rsidRPr="00034EB4">
        <w:rPr>
          <w:rFonts w:ascii="Garamond" w:hAnsi="Garamond" w:cs="Arial"/>
          <w:color w:val="000000"/>
          <w:sz w:val="28"/>
          <w:szCs w:val="28"/>
          <w:lang w:val="it-IT"/>
        </w:rPr>
        <w:t>Grieg</w:t>
      </w:r>
      <w:r w:rsidRPr="00034EB4">
        <w:rPr>
          <w:rFonts w:ascii="Garamond" w:hAnsi="Garamond" w:cs="Arial"/>
          <w:color w:val="000000"/>
          <w:sz w:val="28"/>
          <w:szCs w:val="28"/>
        </w:rPr>
        <w:t>, «Μια ανάμνησις», «</w:t>
      </w:r>
      <w:r w:rsidRPr="00034EB4">
        <w:rPr>
          <w:rFonts w:ascii="Garamond" w:hAnsi="Garamond" w:cs="Arial"/>
          <w:color w:val="000000"/>
          <w:sz w:val="28"/>
          <w:szCs w:val="28"/>
          <w:lang w:val="it-IT"/>
        </w:rPr>
        <w:t>Canto</w:t>
      </w:r>
      <w:r w:rsidRPr="00034EB4">
        <w:rPr>
          <w:rFonts w:ascii="Garamond" w:hAnsi="Garamond" w:cs="Arial"/>
          <w:color w:val="000000"/>
          <w:sz w:val="28"/>
          <w:szCs w:val="28"/>
        </w:rPr>
        <w:t xml:space="preserve"> </w:t>
      </w:r>
      <w:r w:rsidRPr="00034EB4">
        <w:rPr>
          <w:rFonts w:ascii="Garamond" w:hAnsi="Garamond" w:cs="Arial"/>
          <w:color w:val="000000"/>
          <w:sz w:val="28"/>
          <w:szCs w:val="28"/>
          <w:lang w:val="it-IT"/>
        </w:rPr>
        <w:t>nuovo</w:t>
      </w:r>
      <w:r w:rsidRPr="00034EB4">
        <w:rPr>
          <w:rFonts w:ascii="Garamond" w:hAnsi="Garamond" w:cs="Arial"/>
          <w:color w:val="000000"/>
          <w:sz w:val="28"/>
          <w:szCs w:val="28"/>
        </w:rPr>
        <w:t xml:space="preserve">»), μτφρ. Ιούλιος Πάρμας, </w:t>
      </w:r>
      <w:r w:rsidRPr="00034EB4">
        <w:rPr>
          <w:rFonts w:ascii="Garamond" w:hAnsi="Garamond" w:cs="Arial"/>
          <w:i/>
          <w:color w:val="000000"/>
          <w:sz w:val="28"/>
          <w:szCs w:val="28"/>
        </w:rPr>
        <w:t>Μούσα</w:t>
      </w:r>
      <w:r w:rsidRPr="00034EB4">
        <w:rPr>
          <w:rFonts w:ascii="Garamond" w:hAnsi="Garamond" w:cs="Arial"/>
          <w:color w:val="000000"/>
          <w:sz w:val="28"/>
          <w:szCs w:val="28"/>
        </w:rPr>
        <w:t xml:space="preserve"> τχ. 1/39, 1923, σ. 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s="Arial"/>
          <w:i/>
          <w:color w:val="000000"/>
          <w:sz w:val="28"/>
          <w:szCs w:val="28"/>
        </w:rPr>
        <w:t>Οι δύο παρθένες</w:t>
      </w:r>
      <w:r w:rsidRPr="00034EB4">
        <w:rPr>
          <w:rFonts w:ascii="Garamond" w:hAnsi="Garamond" w:cs="Arial"/>
          <w:color w:val="000000"/>
          <w:sz w:val="28"/>
          <w:szCs w:val="28"/>
        </w:rPr>
        <w:t>, μτφρ. Γεράσιμος Σπαταλάς, Ζηκάκης, Αθήνα 1925.</w:t>
      </w:r>
    </w:p>
    <w:p w:rsid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s="Arial"/>
          <w:i/>
          <w:color w:val="000000"/>
          <w:sz w:val="28"/>
          <w:szCs w:val="28"/>
        </w:rPr>
        <w:t>Οι καμπάνες</w:t>
      </w:r>
      <w:r w:rsidRPr="00034EB4">
        <w:rPr>
          <w:rFonts w:ascii="Garamond" w:hAnsi="Garamond" w:cs="Arial"/>
          <w:color w:val="000000"/>
          <w:sz w:val="28"/>
          <w:szCs w:val="28"/>
        </w:rPr>
        <w:t xml:space="preserve">, μτφρ. Άγνωστου, </w:t>
      </w:r>
      <w:r w:rsidRPr="00034EB4">
        <w:rPr>
          <w:rFonts w:ascii="Garamond" w:hAnsi="Garamond" w:cs="Arial"/>
          <w:i/>
          <w:color w:val="000000"/>
          <w:sz w:val="28"/>
          <w:szCs w:val="28"/>
        </w:rPr>
        <w:t>Μπουκέτο</w:t>
      </w:r>
      <w:r w:rsidRPr="00034EB4">
        <w:rPr>
          <w:rFonts w:ascii="Garamond" w:hAnsi="Garamond" w:cs="Arial"/>
          <w:color w:val="000000"/>
          <w:sz w:val="28"/>
          <w:szCs w:val="28"/>
        </w:rPr>
        <w:t>, 8-3-1925, σσ. 161-162.</w:t>
      </w:r>
    </w:p>
    <w:p w:rsidR="00F84CEE" w:rsidRPr="00F84CEE" w:rsidRDefault="00F84CEE" w:rsidP="00F84CEE">
      <w:pPr>
        <w:spacing w:after="0"/>
        <w:jc w:val="both"/>
        <w:rPr>
          <w:rFonts w:ascii="Garamond" w:hAnsi="Garamond"/>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w:t>
      </w:r>
      <w:r w:rsidRPr="00F84CEE">
        <w:rPr>
          <w:rFonts w:ascii="Garamond" w:hAnsi="Garamond" w:cs="Arial"/>
          <w:color w:val="000000"/>
          <w:sz w:val="28"/>
          <w:szCs w:val="28"/>
        </w:rPr>
        <w:t xml:space="preserve">«Αι τελευταίαι στιγμαί του Σωκράτους», μτφρ. Χ.Θ.Δ., </w:t>
      </w:r>
      <w:r w:rsidRPr="00F84CEE">
        <w:rPr>
          <w:rFonts w:ascii="Garamond" w:hAnsi="Garamond" w:cs="Arial"/>
          <w:i/>
          <w:color w:val="000000"/>
          <w:sz w:val="28"/>
          <w:szCs w:val="28"/>
        </w:rPr>
        <w:t>Παναθήναια</w:t>
      </w:r>
      <w:r w:rsidRPr="00F84CEE">
        <w:rPr>
          <w:rFonts w:ascii="Garamond" w:hAnsi="Garamond" w:cs="Arial"/>
          <w:color w:val="000000"/>
          <w:sz w:val="28"/>
          <w:szCs w:val="28"/>
        </w:rPr>
        <w:t>, έτος Δ’, 15/9/1904, σσ. 298-300.</w:t>
      </w:r>
      <w:r w:rsidRPr="00F84CEE">
        <w:rPr>
          <w:rFonts w:ascii="Garamond" w:hAnsi="Garamond"/>
          <w:sz w:val="28"/>
          <w:szCs w:val="28"/>
        </w:rPr>
        <w:t xml:space="preserve"> </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s="Arial"/>
          <w:color w:val="000000"/>
          <w:sz w:val="28"/>
          <w:szCs w:val="28"/>
        </w:rPr>
        <w:t xml:space="preserve">«Ώρα γλυκειά», μτφρ. Θεόδωρος Μακρής, </w:t>
      </w:r>
      <w:r w:rsidRPr="00034EB4">
        <w:rPr>
          <w:rFonts w:ascii="Garamond" w:hAnsi="Garamond" w:cs="Arial"/>
          <w:i/>
          <w:color w:val="000000"/>
          <w:sz w:val="28"/>
          <w:szCs w:val="28"/>
        </w:rPr>
        <w:t>Νέα Εστία</w:t>
      </w:r>
      <w:r w:rsidRPr="00034EB4">
        <w:rPr>
          <w:rFonts w:ascii="Garamond" w:hAnsi="Garamond" w:cs="Arial"/>
          <w:color w:val="000000"/>
          <w:sz w:val="28"/>
          <w:szCs w:val="28"/>
        </w:rPr>
        <w:t>, τόμ. 16</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1934, σ. 1026.</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w:t>
      </w:r>
      <w:r w:rsidRPr="00034EB4">
        <w:rPr>
          <w:rFonts w:ascii="Garamond" w:hAnsi="Garamond" w:cs="Arial"/>
          <w:color w:val="000000"/>
          <w:sz w:val="28"/>
          <w:szCs w:val="28"/>
          <w:lang w:val="it-IT"/>
        </w:rPr>
        <w:t>Hortus</w:t>
      </w:r>
      <w:r w:rsidRPr="00034EB4">
        <w:rPr>
          <w:rFonts w:ascii="Garamond" w:hAnsi="Garamond" w:cs="Arial"/>
          <w:color w:val="000000"/>
          <w:sz w:val="28"/>
          <w:szCs w:val="28"/>
        </w:rPr>
        <w:t xml:space="preserve"> </w:t>
      </w:r>
      <w:r w:rsidRPr="00034EB4">
        <w:rPr>
          <w:rFonts w:ascii="Garamond" w:hAnsi="Garamond" w:cs="Arial"/>
          <w:color w:val="000000"/>
          <w:sz w:val="28"/>
          <w:szCs w:val="28"/>
          <w:lang w:val="it-IT"/>
        </w:rPr>
        <w:t>conclusus</w:t>
      </w:r>
      <w:r w:rsidRPr="00034EB4">
        <w:rPr>
          <w:rFonts w:ascii="Garamond" w:hAnsi="Garamond" w:cs="Arial"/>
          <w:color w:val="000000"/>
          <w:sz w:val="28"/>
          <w:szCs w:val="28"/>
        </w:rPr>
        <w:t xml:space="preserve">», μτφρ. Κούλης Αλέπης, </w:t>
      </w:r>
      <w:r w:rsidRPr="00034EB4">
        <w:rPr>
          <w:rFonts w:ascii="Garamond" w:hAnsi="Garamond" w:cs="Arial"/>
          <w:i/>
          <w:color w:val="000000"/>
          <w:sz w:val="28"/>
          <w:szCs w:val="28"/>
        </w:rPr>
        <w:t>Νέα Εστία</w:t>
      </w:r>
      <w:r w:rsidRPr="00034EB4">
        <w:rPr>
          <w:rFonts w:ascii="Garamond" w:hAnsi="Garamond" w:cs="Arial"/>
          <w:color w:val="000000"/>
          <w:sz w:val="28"/>
          <w:szCs w:val="28"/>
        </w:rPr>
        <w:t>, τόμ. 23</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1938, σσ. 451-452.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lastRenderedPageBreak/>
        <w:t>–</w:t>
      </w:r>
      <w:r w:rsidRPr="00034EB4">
        <w:rPr>
          <w:rFonts w:ascii="Garamond" w:hAnsi="Garamond"/>
          <w:b/>
          <w:sz w:val="28"/>
          <w:szCs w:val="28"/>
        </w:rPr>
        <w:t>:</w:t>
      </w:r>
      <w:r w:rsidRPr="00034EB4">
        <w:rPr>
          <w:rFonts w:ascii="Garamond" w:hAnsi="Garamond" w:cs="Arial"/>
          <w:color w:val="000000"/>
          <w:sz w:val="28"/>
          <w:szCs w:val="28"/>
        </w:rPr>
        <w:t xml:space="preserve"> </w:t>
      </w:r>
      <w:r w:rsidRPr="00034EB4">
        <w:rPr>
          <w:rFonts w:ascii="Garamond" w:eastAsia="Arial Unicode MS" w:hAnsi="Garamond" w:cs="Arial Unicode MS"/>
          <w:i/>
          <w:sz w:val="28"/>
          <w:szCs w:val="28"/>
        </w:rPr>
        <w:t>Οι παρθένες των βράχων</w:t>
      </w:r>
      <w:r w:rsidRPr="00034EB4">
        <w:rPr>
          <w:rFonts w:ascii="Garamond" w:eastAsia="Arial Unicode MS" w:hAnsi="Garamond" w:cs="Arial Unicode MS"/>
          <w:sz w:val="28"/>
          <w:szCs w:val="28"/>
        </w:rPr>
        <w:t>, μτφρ.</w:t>
      </w:r>
      <w:r w:rsidRPr="00034EB4">
        <w:rPr>
          <w:rFonts w:ascii="Garamond" w:eastAsia="Arial Unicode MS" w:hAnsi="Garamond" w:cs="Arial Unicode MS"/>
          <w:iCs/>
          <w:sz w:val="28"/>
          <w:szCs w:val="28"/>
        </w:rPr>
        <w:t xml:space="preserve"> Αλέκος Μουτζουρίδης,</w:t>
      </w:r>
      <w:r w:rsidRPr="00034EB4">
        <w:rPr>
          <w:rFonts w:ascii="Garamond" w:eastAsia="Arial Unicode MS" w:hAnsi="Garamond" w:cs="Arial Unicode MS"/>
          <w:sz w:val="28"/>
          <w:szCs w:val="28"/>
        </w:rPr>
        <w:t xml:space="preserve">  Γ. Παπαδημητρίου, Βιβλιοθήκη Νέας Λογοτεχνίας, Αρ. 18, : Γ. Παπαδημητρίου &amp; Σια [1925] Αθήναι.</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w:t>
      </w:r>
      <w:r w:rsidRPr="00034EB4">
        <w:rPr>
          <w:rFonts w:ascii="Garamond" w:hAnsi="Garamond"/>
          <w:color w:val="000000"/>
          <w:sz w:val="28"/>
          <w:szCs w:val="28"/>
        </w:rPr>
        <w:t xml:space="preserve">«Μελαγχολία ανοιξιάτικης βραδυάς», </w:t>
      </w:r>
      <w:r w:rsidRPr="00034EB4">
        <w:rPr>
          <w:rFonts w:ascii="Garamond" w:hAnsi="Garamond"/>
          <w:i/>
          <w:color w:val="000000"/>
          <w:sz w:val="28"/>
          <w:szCs w:val="28"/>
        </w:rPr>
        <w:t>Ποικίλη Στοά</w:t>
      </w:r>
      <w:r w:rsidRPr="00034EB4">
        <w:rPr>
          <w:rFonts w:ascii="Garamond" w:hAnsi="Garamond"/>
          <w:color w:val="000000"/>
          <w:sz w:val="28"/>
          <w:szCs w:val="28"/>
        </w:rPr>
        <w:t>, τόμος 14</w:t>
      </w:r>
      <w:r w:rsidRPr="00034EB4">
        <w:rPr>
          <w:rFonts w:ascii="Garamond" w:hAnsi="Garamond"/>
          <w:color w:val="000000"/>
          <w:sz w:val="28"/>
          <w:szCs w:val="28"/>
          <w:vertAlign w:val="superscript"/>
        </w:rPr>
        <w:t>ος</w:t>
      </w:r>
      <w:r w:rsidRPr="00034EB4">
        <w:rPr>
          <w:rFonts w:ascii="Garamond" w:hAnsi="Garamond"/>
          <w:color w:val="000000"/>
          <w:sz w:val="28"/>
          <w:szCs w:val="28"/>
        </w:rPr>
        <w:t>, Αρ. 1, τχ. 1</w:t>
      </w:r>
      <w:r w:rsidRPr="00034EB4">
        <w:rPr>
          <w:rFonts w:ascii="Garamond" w:hAnsi="Garamond"/>
          <w:color w:val="000000"/>
          <w:sz w:val="28"/>
          <w:szCs w:val="28"/>
          <w:vertAlign w:val="superscript"/>
        </w:rPr>
        <w:t>ο</w:t>
      </w:r>
      <w:r w:rsidRPr="00034EB4">
        <w:rPr>
          <w:rFonts w:ascii="Garamond" w:hAnsi="Garamond"/>
          <w:color w:val="000000"/>
          <w:sz w:val="28"/>
          <w:szCs w:val="28"/>
        </w:rPr>
        <w:t>, 1899, σ. 288.</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olor w:val="000000"/>
          <w:sz w:val="28"/>
          <w:szCs w:val="28"/>
        </w:rPr>
        <w:t xml:space="preserve"> «Στην τροφό μου», μτφρ. Κλέων Παράσχος, </w:t>
      </w:r>
      <w:r w:rsidRPr="00034EB4">
        <w:rPr>
          <w:rFonts w:ascii="Garamond" w:hAnsi="Garamond"/>
          <w:i/>
          <w:sz w:val="28"/>
          <w:szCs w:val="28"/>
        </w:rPr>
        <w:t>Νεοελληνικά Γράμματα</w:t>
      </w:r>
      <w:r w:rsidRPr="00034EB4">
        <w:rPr>
          <w:rFonts w:ascii="Garamond" w:hAnsi="Garamond"/>
          <w:sz w:val="28"/>
          <w:szCs w:val="28"/>
        </w:rPr>
        <w:t xml:space="preserve">, χρόνος Β΄, περίοδος Β΄, </w:t>
      </w:r>
      <w:r w:rsidRPr="00034EB4">
        <w:rPr>
          <w:rFonts w:ascii="Garamond" w:hAnsi="Garamond"/>
          <w:color w:val="000000"/>
          <w:sz w:val="28"/>
          <w:szCs w:val="28"/>
        </w:rPr>
        <w:t>12/3/1938, σ. 4.</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olor w:val="000000"/>
          <w:sz w:val="28"/>
          <w:szCs w:val="28"/>
        </w:rPr>
        <w:t xml:space="preserve"> «Του αηδονιού το τραγούδι», </w:t>
      </w:r>
      <w:r w:rsidRPr="00034EB4">
        <w:rPr>
          <w:rFonts w:ascii="Garamond" w:hAnsi="Garamond"/>
          <w:i/>
          <w:color w:val="000000"/>
          <w:sz w:val="28"/>
          <w:szCs w:val="28"/>
        </w:rPr>
        <w:t>Γράμματα</w:t>
      </w:r>
      <w:r w:rsidRPr="00034EB4">
        <w:rPr>
          <w:rFonts w:ascii="Garamond" w:hAnsi="Garamond"/>
          <w:color w:val="000000"/>
          <w:sz w:val="28"/>
          <w:szCs w:val="28"/>
        </w:rPr>
        <w:t>, μτφρ. 1916, Μ. Βάλσα, τομ. 3</w:t>
      </w:r>
      <w:r w:rsidRPr="00034EB4">
        <w:rPr>
          <w:rFonts w:ascii="Garamond" w:hAnsi="Garamond"/>
          <w:color w:val="000000"/>
          <w:sz w:val="28"/>
          <w:szCs w:val="28"/>
          <w:vertAlign w:val="superscript"/>
        </w:rPr>
        <w:t>ος</w:t>
      </w:r>
      <w:r w:rsidRPr="00034EB4">
        <w:rPr>
          <w:rFonts w:ascii="Garamond" w:hAnsi="Garamond"/>
          <w:color w:val="000000"/>
          <w:sz w:val="28"/>
          <w:szCs w:val="28"/>
        </w:rPr>
        <w:t>, αρ. 31, σ. 428.</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olor w:val="000000"/>
          <w:sz w:val="28"/>
          <w:szCs w:val="28"/>
        </w:rPr>
        <w:t xml:space="preserve"> «Η αυγή», μτφρ. Κωστής Παλαμάς, </w:t>
      </w:r>
      <w:r w:rsidRPr="00034EB4">
        <w:rPr>
          <w:rFonts w:ascii="Garamond" w:hAnsi="Garamond"/>
          <w:i/>
          <w:color w:val="000000"/>
          <w:sz w:val="28"/>
          <w:szCs w:val="28"/>
        </w:rPr>
        <w:t>Άπαντα</w:t>
      </w:r>
      <w:r w:rsidRPr="00034EB4">
        <w:rPr>
          <w:rFonts w:ascii="Garamond" w:hAnsi="Garamond"/>
          <w:color w:val="000000"/>
          <w:sz w:val="28"/>
          <w:szCs w:val="28"/>
        </w:rPr>
        <w:t>, τομ. 11</w:t>
      </w:r>
      <w:r w:rsidRPr="00034EB4">
        <w:rPr>
          <w:rFonts w:ascii="Garamond" w:hAnsi="Garamond"/>
          <w:color w:val="000000"/>
          <w:sz w:val="28"/>
          <w:szCs w:val="28"/>
          <w:vertAlign w:val="superscript"/>
        </w:rPr>
        <w:t>ος</w:t>
      </w:r>
      <w:r w:rsidRPr="00034EB4">
        <w:rPr>
          <w:rFonts w:ascii="Garamond" w:hAnsi="Garamond"/>
          <w:color w:val="000000"/>
          <w:sz w:val="28"/>
          <w:szCs w:val="28"/>
        </w:rPr>
        <w:t>, σ. 366.</w:t>
      </w:r>
    </w:p>
    <w:p w:rsid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olor w:val="000000"/>
          <w:sz w:val="28"/>
          <w:szCs w:val="28"/>
        </w:rPr>
        <w:t xml:space="preserve"> «Τέχνη και τεχνογραφία. Από της </w:t>
      </w:r>
      <w:r w:rsidRPr="00034EB4">
        <w:rPr>
          <w:rFonts w:ascii="Garamond" w:hAnsi="Garamond"/>
          <w:i/>
          <w:color w:val="000000"/>
          <w:sz w:val="28"/>
          <w:szCs w:val="28"/>
        </w:rPr>
        <w:t>Ζωής το εγκώμιον</w:t>
      </w:r>
      <w:r w:rsidRPr="00034EB4">
        <w:rPr>
          <w:rFonts w:ascii="Garamond" w:hAnsi="Garamond"/>
          <w:color w:val="000000"/>
          <w:sz w:val="28"/>
          <w:szCs w:val="28"/>
        </w:rPr>
        <w:t xml:space="preserve"> του Δαννούντσιου», </w:t>
      </w:r>
      <w:r w:rsidRPr="00034EB4">
        <w:rPr>
          <w:rFonts w:ascii="Garamond" w:hAnsi="Garamond"/>
          <w:i/>
          <w:color w:val="000000"/>
          <w:sz w:val="28"/>
          <w:szCs w:val="28"/>
        </w:rPr>
        <w:t>Νεοελληνικά Γράμματα</w:t>
      </w:r>
      <w:r w:rsidRPr="00034EB4">
        <w:rPr>
          <w:rFonts w:ascii="Garamond" w:hAnsi="Garamond"/>
          <w:color w:val="000000"/>
          <w:sz w:val="28"/>
          <w:szCs w:val="28"/>
        </w:rPr>
        <w:t xml:space="preserve">, </w:t>
      </w:r>
      <w:r w:rsidRPr="00034EB4">
        <w:rPr>
          <w:rFonts w:ascii="Garamond" w:hAnsi="Garamond"/>
          <w:sz w:val="28"/>
          <w:szCs w:val="28"/>
        </w:rPr>
        <w:t>14/8/1937, σ. 13.</w:t>
      </w:r>
    </w:p>
    <w:p w:rsidR="000C6AA6" w:rsidRPr="000C6AA6" w:rsidRDefault="000C6AA6"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w:t>
      </w:r>
      <w:r>
        <w:rPr>
          <w:rFonts w:ascii="Garamond" w:hAnsi="Garamond"/>
          <w:b/>
          <w:sz w:val="28"/>
          <w:szCs w:val="28"/>
        </w:rPr>
        <w:t xml:space="preserve"> </w:t>
      </w:r>
      <w:r w:rsidRPr="000C6AA6">
        <w:rPr>
          <w:rFonts w:ascii="Garamond" w:hAnsi="Garamond"/>
          <w:sz w:val="28"/>
          <w:szCs w:val="28"/>
        </w:rPr>
        <w:t xml:space="preserve">«Πέντε σονέτα», </w:t>
      </w:r>
      <w:r>
        <w:rPr>
          <w:rFonts w:ascii="Garamond" w:hAnsi="Garamond"/>
          <w:sz w:val="28"/>
          <w:szCs w:val="28"/>
        </w:rPr>
        <w:t xml:space="preserve">μτφρ. Ρίτα Μπούμη-Παππά, </w:t>
      </w:r>
      <w:r w:rsidRPr="000C6AA6">
        <w:rPr>
          <w:rFonts w:ascii="Garamond" w:hAnsi="Garamond"/>
          <w:i/>
          <w:sz w:val="28"/>
          <w:szCs w:val="28"/>
        </w:rPr>
        <w:t>Το νέον κράτος</w:t>
      </w:r>
      <w:r w:rsidRPr="000C6AA6">
        <w:rPr>
          <w:rFonts w:ascii="Garamond" w:hAnsi="Garamond"/>
          <w:sz w:val="28"/>
          <w:szCs w:val="28"/>
        </w:rPr>
        <w:t>,</w:t>
      </w:r>
      <w:r>
        <w:rPr>
          <w:rFonts w:ascii="Garamond" w:hAnsi="Garamond"/>
          <w:sz w:val="28"/>
          <w:szCs w:val="28"/>
        </w:rPr>
        <w:t xml:space="preserve"> τχ.9</w:t>
      </w:r>
      <w:r w:rsidRPr="000C6AA6">
        <w:rPr>
          <w:rFonts w:ascii="Garamond" w:hAnsi="Garamond"/>
          <w:sz w:val="28"/>
          <w:szCs w:val="28"/>
          <w:vertAlign w:val="superscript"/>
        </w:rPr>
        <w:t>ο</w:t>
      </w:r>
      <w:r>
        <w:rPr>
          <w:rFonts w:ascii="Garamond" w:hAnsi="Garamond"/>
          <w:sz w:val="28"/>
          <w:szCs w:val="28"/>
        </w:rPr>
        <w:t>, Μάιος 1938, σσ. 579-580.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sz w:val="28"/>
          <w:szCs w:val="28"/>
        </w:rPr>
        <w:t xml:space="preserve"> «Το κράτος της σιωπής» (απόσπασμα από το μυθιστόρημα η Φωτιά), μτφρ. Γεώργιος Λαμπελέτ, </w:t>
      </w:r>
      <w:r w:rsidRPr="00034EB4">
        <w:rPr>
          <w:rFonts w:ascii="Garamond" w:hAnsi="Garamond"/>
          <w:i/>
          <w:sz w:val="28"/>
          <w:szCs w:val="28"/>
        </w:rPr>
        <w:t>Το περιοδικόν μας</w:t>
      </w:r>
      <w:r w:rsidRPr="00034EB4">
        <w:rPr>
          <w:rFonts w:ascii="Garamond" w:hAnsi="Garamond"/>
          <w:sz w:val="28"/>
          <w:szCs w:val="28"/>
        </w:rPr>
        <w:t>, τχ. 5, 1</w:t>
      </w:r>
      <w:r w:rsidRPr="00034EB4">
        <w:rPr>
          <w:rFonts w:ascii="Garamond" w:hAnsi="Garamond"/>
          <w:sz w:val="28"/>
          <w:szCs w:val="28"/>
          <w:vertAlign w:val="superscript"/>
        </w:rPr>
        <w:t>η</w:t>
      </w:r>
      <w:r w:rsidRPr="00034EB4">
        <w:rPr>
          <w:rFonts w:ascii="Garamond" w:hAnsi="Garamond"/>
          <w:sz w:val="28"/>
          <w:szCs w:val="28"/>
        </w:rPr>
        <w:t xml:space="preserve"> Απριλίου 1900, σσ. 164-167.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Ιστορίες της Πεσκάρας</w:t>
      </w:r>
      <w:r w:rsidRPr="00034EB4">
        <w:rPr>
          <w:rFonts w:ascii="Garamond" w:hAnsi="Garamond"/>
          <w:sz w:val="28"/>
          <w:szCs w:val="28"/>
        </w:rPr>
        <w:t xml:space="preserve">, μτφρ. Γεράσιμος Σπαταλάς, </w:t>
      </w:r>
      <w:r w:rsidRPr="00034EB4">
        <w:rPr>
          <w:rFonts w:ascii="Garamond" w:hAnsi="Garamond"/>
          <w:i/>
          <w:sz w:val="28"/>
          <w:szCs w:val="28"/>
        </w:rPr>
        <w:t>Χαραυγή</w:t>
      </w:r>
      <w:r w:rsidRPr="00034EB4">
        <w:rPr>
          <w:rFonts w:ascii="Garamond" w:hAnsi="Garamond"/>
          <w:sz w:val="28"/>
          <w:szCs w:val="28"/>
        </w:rPr>
        <w:t>, Αθήναι 1926, σ. 189.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 xml:space="preserve">Ο αθώος, </w:t>
      </w:r>
      <w:r w:rsidRPr="00034EB4">
        <w:rPr>
          <w:rFonts w:ascii="Garamond" w:hAnsi="Garamond"/>
          <w:sz w:val="28"/>
          <w:szCs w:val="28"/>
        </w:rPr>
        <w:t>Άγκυρα, Αθήνα 1926.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sz w:val="28"/>
          <w:szCs w:val="28"/>
        </w:rPr>
        <w:t xml:space="preserve">«Η κερένια γάμπα», μτφρ. Γεράσιμος Σπαταλάς, </w:t>
      </w:r>
      <w:r w:rsidRPr="00034EB4">
        <w:rPr>
          <w:rFonts w:ascii="Garamond" w:hAnsi="Garamond"/>
          <w:i/>
          <w:sz w:val="28"/>
          <w:szCs w:val="28"/>
        </w:rPr>
        <w:t>Περιοδικό Μεγάλης Ελληνικής Εγκυκλοπαίδειας</w:t>
      </w:r>
      <w:r w:rsidRPr="00034EB4">
        <w:rPr>
          <w:rFonts w:ascii="Garamond" w:hAnsi="Garamond"/>
          <w:sz w:val="28"/>
          <w:szCs w:val="28"/>
        </w:rPr>
        <w:t>, τχ. 67-68, 1927, σ. 5.</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«Προσφορά στον Άγιο», μτφρ. Γεράσιμος Σπαταλάς, </w:t>
      </w:r>
      <w:r w:rsidRPr="00034EB4">
        <w:rPr>
          <w:rFonts w:ascii="Garamond" w:hAnsi="Garamond" w:cs="Arial"/>
          <w:i/>
          <w:color w:val="000000"/>
          <w:sz w:val="28"/>
          <w:szCs w:val="28"/>
        </w:rPr>
        <w:t>Μεγάλη Ελληνική Εγκυκλοπαίδεια</w:t>
      </w:r>
      <w:r w:rsidRPr="00034EB4">
        <w:rPr>
          <w:rFonts w:ascii="Garamond" w:hAnsi="Garamond" w:cs="Arial"/>
          <w:color w:val="000000"/>
          <w:sz w:val="28"/>
          <w:szCs w:val="28"/>
        </w:rPr>
        <w:t>, φύλλο 46</w:t>
      </w:r>
      <w:r w:rsidRPr="00034EB4">
        <w:rPr>
          <w:rFonts w:ascii="Garamond" w:hAnsi="Garamond" w:cs="Arial"/>
          <w:color w:val="000000"/>
          <w:sz w:val="28"/>
          <w:szCs w:val="28"/>
          <w:vertAlign w:val="superscript"/>
        </w:rPr>
        <w:t>ο</w:t>
      </w:r>
      <w:r w:rsidRPr="00034EB4">
        <w:rPr>
          <w:rFonts w:ascii="Garamond" w:hAnsi="Garamond" w:cs="Arial"/>
          <w:color w:val="000000"/>
          <w:sz w:val="28"/>
          <w:szCs w:val="28"/>
        </w:rPr>
        <w:t>, 1927, σ. 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lang w:val="it-IT"/>
        </w:rPr>
        <w:t>–</w:t>
      </w:r>
      <w:r w:rsidRPr="00034EB4">
        <w:rPr>
          <w:rFonts w:ascii="Garamond" w:hAnsi="Garamond"/>
          <w:b/>
          <w:sz w:val="28"/>
          <w:szCs w:val="28"/>
        </w:rPr>
        <w:t>:</w:t>
      </w:r>
      <w:r w:rsidRPr="00034EB4">
        <w:rPr>
          <w:rFonts w:ascii="Garamond" w:hAnsi="Garamond" w:cs="Arial"/>
          <w:color w:val="000000"/>
          <w:sz w:val="28"/>
          <w:szCs w:val="28"/>
        </w:rPr>
        <w:t xml:space="preserve"> «Το στριγγλιάρικο μωρό», μτφρ. Γεράσιμος Σπαταλάς,</w:t>
      </w:r>
      <w:r w:rsidRPr="00034EB4">
        <w:rPr>
          <w:rFonts w:ascii="Garamond" w:hAnsi="Garamond" w:cs="Arial"/>
          <w:i/>
          <w:color w:val="000000"/>
          <w:sz w:val="28"/>
          <w:szCs w:val="28"/>
        </w:rPr>
        <w:t xml:space="preserve"> Μεγάλη Ελληνική Εγκυκλοπαίδεια</w:t>
      </w:r>
      <w:r w:rsidRPr="00034EB4">
        <w:rPr>
          <w:rFonts w:ascii="Garamond" w:hAnsi="Garamond" w:cs="Arial"/>
          <w:color w:val="000000"/>
          <w:sz w:val="28"/>
          <w:szCs w:val="28"/>
        </w:rPr>
        <w:t>, φύλλο 47</w:t>
      </w:r>
      <w:r w:rsidRPr="00034EB4">
        <w:rPr>
          <w:rFonts w:ascii="Garamond" w:hAnsi="Garamond" w:cs="Arial"/>
          <w:color w:val="000000"/>
          <w:sz w:val="28"/>
          <w:szCs w:val="28"/>
          <w:vertAlign w:val="superscript"/>
        </w:rPr>
        <w:t>ο</w:t>
      </w:r>
      <w:r w:rsidRPr="00034EB4">
        <w:rPr>
          <w:rFonts w:ascii="Garamond" w:hAnsi="Garamond" w:cs="Arial"/>
          <w:color w:val="000000"/>
          <w:sz w:val="28"/>
          <w:szCs w:val="28"/>
        </w:rPr>
        <w:t>, 1927, σ. 5.</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rPr>
        <w:t>–:</w:t>
      </w:r>
      <w:r w:rsidRPr="00034EB4">
        <w:rPr>
          <w:rFonts w:ascii="Garamond" w:hAnsi="Garamond" w:cs="Arial"/>
          <w:color w:val="000000"/>
          <w:sz w:val="28"/>
          <w:szCs w:val="28"/>
        </w:rPr>
        <w:t xml:space="preserve"> «Το παλικάρι», μτφρ. Αγνώστου, </w:t>
      </w:r>
      <w:r w:rsidRPr="00034EB4">
        <w:rPr>
          <w:rFonts w:ascii="Garamond" w:hAnsi="Garamond" w:cs="Arial"/>
          <w:i/>
          <w:color w:val="000000"/>
          <w:sz w:val="28"/>
          <w:szCs w:val="28"/>
        </w:rPr>
        <w:t>Μπουκέτο</w:t>
      </w:r>
      <w:r w:rsidRPr="00034EB4">
        <w:rPr>
          <w:rFonts w:ascii="Garamond" w:hAnsi="Garamond" w:cs="Arial"/>
          <w:color w:val="000000"/>
          <w:sz w:val="28"/>
          <w:szCs w:val="28"/>
        </w:rPr>
        <w:t>, 4/9/1932, σσ. 1358-1359.</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rPr>
        <w:t>–:</w:t>
      </w:r>
      <w:r w:rsidRPr="00034EB4">
        <w:rPr>
          <w:rFonts w:ascii="Garamond" w:hAnsi="Garamond" w:cs="Arial"/>
          <w:color w:val="000000"/>
          <w:sz w:val="28"/>
          <w:szCs w:val="28"/>
        </w:rPr>
        <w:t xml:space="preserve"> </w:t>
      </w:r>
      <w:r w:rsidRPr="00034EB4">
        <w:rPr>
          <w:rFonts w:ascii="Garamond" w:hAnsi="Garamond"/>
          <w:sz w:val="28"/>
          <w:szCs w:val="28"/>
        </w:rPr>
        <w:t>«</w:t>
      </w:r>
      <w:r w:rsidRPr="00034EB4">
        <w:rPr>
          <w:rFonts w:ascii="Garamond" w:hAnsi="Garamond" w:cs="Arial"/>
          <w:color w:val="000000"/>
          <w:sz w:val="28"/>
          <w:szCs w:val="28"/>
        </w:rPr>
        <w:t>Ο Τοτός», μτφρ. Αγνώστου, Μπουκέτο, 29/10/1933, σσ. 1414-1415.</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i/>
          <w:color w:val="000000"/>
          <w:sz w:val="28"/>
          <w:szCs w:val="28"/>
        </w:rPr>
        <w:t>Ο αθώος</w:t>
      </w:r>
      <w:r w:rsidRPr="00034EB4">
        <w:rPr>
          <w:rFonts w:ascii="Garamond" w:hAnsi="Garamond"/>
          <w:color w:val="000000"/>
          <w:sz w:val="28"/>
          <w:szCs w:val="28"/>
        </w:rPr>
        <w:t>, Άγκυρα, Αθήνα 1920.</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eastAsia="Arial Unicode MS" w:hAnsi="Garamond" w:cs="Arial Unicode MS"/>
          <w:sz w:val="28"/>
          <w:szCs w:val="28"/>
        </w:rPr>
        <w:t xml:space="preserve"> «Το παλληκάρι», </w:t>
      </w:r>
      <w:r w:rsidRPr="00034EB4">
        <w:rPr>
          <w:rFonts w:ascii="Garamond" w:eastAsia="Arial Unicode MS" w:hAnsi="Garamond" w:cs="Arial Unicode MS"/>
          <w:i/>
          <w:sz w:val="28"/>
          <w:szCs w:val="28"/>
        </w:rPr>
        <w:t>Νέα Ζωή</w:t>
      </w:r>
      <w:r w:rsidRPr="00034EB4">
        <w:rPr>
          <w:rFonts w:ascii="Garamond" w:eastAsia="Arial Unicode MS" w:hAnsi="Garamond" w:cs="Arial Unicode MS"/>
          <w:sz w:val="28"/>
          <w:szCs w:val="28"/>
        </w:rPr>
        <w:t>,</w:t>
      </w:r>
      <w:r w:rsidRPr="00034EB4">
        <w:rPr>
          <w:rFonts w:ascii="Garamond" w:hAnsi="Garamond"/>
          <w:color w:val="000000"/>
          <w:sz w:val="28"/>
          <w:szCs w:val="28"/>
        </w:rPr>
        <w:t xml:space="preserve"> τόμος 5ος, Αρ. 51, 1908, τεύχος 51-52, σσ. 108-110.</w:t>
      </w:r>
    </w:p>
    <w:p w:rsidR="00034EB4" w:rsidRPr="00034EB4" w:rsidRDefault="00034EB4" w:rsidP="00034EB4">
      <w:pPr>
        <w:spacing w:after="0"/>
        <w:jc w:val="both"/>
        <w:rPr>
          <w:rFonts w:ascii="Garamond" w:hAnsi="Garamond" w:cs="Arial"/>
          <w:color w:val="000000"/>
          <w:sz w:val="28"/>
          <w:szCs w:val="28"/>
        </w:rPr>
      </w:pPr>
      <w:r w:rsidRPr="00034EB4">
        <w:rPr>
          <w:rFonts w:ascii="Garamond" w:hAnsi="Garamond"/>
          <w:b/>
          <w:sz w:val="28"/>
          <w:szCs w:val="28"/>
        </w:rPr>
        <w:t>–:</w:t>
      </w:r>
      <w:r w:rsidRPr="00034EB4">
        <w:rPr>
          <w:rFonts w:ascii="Garamond" w:hAnsi="Garamond"/>
          <w:color w:val="000000"/>
          <w:sz w:val="28"/>
          <w:szCs w:val="28"/>
        </w:rPr>
        <w:t xml:space="preserve"> «Γράμματα και Τέχναι», Πινακοθήκη, τομ. 23</w:t>
      </w:r>
      <w:r w:rsidRPr="00034EB4">
        <w:rPr>
          <w:rFonts w:ascii="Garamond" w:hAnsi="Garamond"/>
          <w:color w:val="000000"/>
          <w:sz w:val="28"/>
          <w:szCs w:val="28"/>
          <w:vertAlign w:val="superscript"/>
        </w:rPr>
        <w:t>ος</w:t>
      </w:r>
      <w:r w:rsidRPr="00034EB4">
        <w:rPr>
          <w:rFonts w:ascii="Garamond" w:hAnsi="Garamond"/>
          <w:color w:val="000000"/>
          <w:sz w:val="28"/>
          <w:szCs w:val="28"/>
        </w:rPr>
        <w:t xml:space="preserve">, αρ. 265, τχ. 265-266-267, έτος ΚΓ´, 1923, σ. 18. </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rPr>
        <w:t>–:</w:t>
      </w:r>
      <w:r w:rsidRPr="00034EB4">
        <w:rPr>
          <w:rFonts w:ascii="Garamond" w:hAnsi="Garamond" w:cs="Arial"/>
          <w:color w:val="000000"/>
          <w:sz w:val="28"/>
          <w:szCs w:val="28"/>
        </w:rPr>
        <w:t xml:space="preserve"> «Στον νέο βασιλέα της Ιταλίας», μτφρ. Κωστής Παλαμάς, </w:t>
      </w:r>
      <w:r w:rsidRPr="00034EB4">
        <w:rPr>
          <w:rFonts w:ascii="Garamond" w:hAnsi="Garamond" w:cs="Arial"/>
          <w:i/>
          <w:color w:val="000000"/>
          <w:sz w:val="28"/>
          <w:szCs w:val="28"/>
        </w:rPr>
        <w:t>Εστία</w:t>
      </w:r>
      <w:r w:rsidRPr="00034EB4">
        <w:rPr>
          <w:rFonts w:ascii="Garamond" w:hAnsi="Garamond" w:cs="Arial"/>
          <w:color w:val="000000"/>
          <w:sz w:val="28"/>
          <w:szCs w:val="28"/>
        </w:rPr>
        <w:t>, 29/10/1900.</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rPr>
        <w:t xml:space="preserve">–: </w:t>
      </w:r>
      <w:r w:rsidRPr="00034EB4">
        <w:rPr>
          <w:rFonts w:ascii="Garamond" w:hAnsi="Garamond" w:cs="Arial"/>
          <w:i/>
          <w:color w:val="000000"/>
          <w:sz w:val="28"/>
          <w:szCs w:val="28"/>
        </w:rPr>
        <w:t>Η</w:t>
      </w:r>
      <w:r w:rsidRPr="00034EB4">
        <w:rPr>
          <w:rFonts w:ascii="Garamond" w:hAnsi="Garamond" w:cs="Arial"/>
          <w:color w:val="000000"/>
          <w:sz w:val="28"/>
          <w:szCs w:val="28"/>
        </w:rPr>
        <w:t xml:space="preserve"> </w:t>
      </w:r>
      <w:r w:rsidRPr="00034EB4">
        <w:rPr>
          <w:rFonts w:ascii="Garamond" w:hAnsi="Garamond" w:cs="Arial"/>
          <w:i/>
          <w:color w:val="000000"/>
          <w:sz w:val="28"/>
          <w:szCs w:val="28"/>
        </w:rPr>
        <w:t>κόρη του Γιόριου Βουκολική τραγωδία</w:t>
      </w:r>
      <w:r w:rsidRPr="00034EB4">
        <w:rPr>
          <w:rFonts w:ascii="Garamond" w:hAnsi="Garamond" w:cs="Arial"/>
          <w:color w:val="000000"/>
          <w:sz w:val="28"/>
          <w:szCs w:val="28"/>
        </w:rPr>
        <w:t xml:space="preserve">, μτφρ. </w:t>
      </w:r>
      <w:hyperlink r:id="rId103" w:history="1">
        <w:r w:rsidRPr="00034EB4">
          <w:rPr>
            <w:rStyle w:val="-"/>
            <w:rFonts w:ascii="Garamond" w:hAnsi="Garamond" w:cs="Arial"/>
            <w:color w:val="000000"/>
            <w:sz w:val="28"/>
            <w:szCs w:val="28"/>
          </w:rPr>
          <w:t>Ποριώτης Νικόλαος</w:t>
        </w:r>
      </w:hyperlink>
      <w:r w:rsidRPr="00034EB4">
        <w:rPr>
          <w:rFonts w:ascii="Garamond" w:hAnsi="Garamond" w:cs="Arial"/>
          <w:color w:val="000000"/>
          <w:sz w:val="28"/>
          <w:szCs w:val="28"/>
        </w:rPr>
        <w:t xml:space="preserve">, </w:t>
      </w:r>
      <w:hyperlink r:id="rId104" w:history="1">
        <w:r w:rsidRPr="00034EB4">
          <w:rPr>
            <w:rStyle w:val="-"/>
            <w:rFonts w:ascii="Garamond" w:hAnsi="Garamond" w:cs="Arial"/>
            <w:color w:val="000000"/>
            <w:sz w:val="28"/>
            <w:szCs w:val="28"/>
          </w:rPr>
          <w:t>Εστία</w:t>
        </w:r>
        <w:r w:rsidRPr="00034EB4">
          <w:rPr>
            <w:rFonts w:ascii="Garamond" w:hAnsi="Garamond"/>
            <w:color w:val="000000"/>
            <w:sz w:val="28"/>
            <w:szCs w:val="28"/>
          </w:rPr>
          <w:t xml:space="preserve">, </w:t>
        </w:r>
        <w:r w:rsidRPr="00034EB4">
          <w:rPr>
            <w:rStyle w:val="-"/>
            <w:rFonts w:ascii="Garamond" w:hAnsi="Garamond" w:cs="Arial"/>
            <w:color w:val="000000"/>
            <w:sz w:val="28"/>
            <w:szCs w:val="28"/>
          </w:rPr>
          <w:t>Αθήνα 1933</w:t>
        </w:r>
      </w:hyperlink>
      <w:r w:rsidRPr="00034EB4">
        <w:rPr>
          <w:rFonts w:ascii="Garamond" w:hAnsi="Garamond" w:cs="Arial"/>
          <w:color w:val="000000"/>
          <w:sz w:val="28"/>
          <w:szCs w:val="28"/>
        </w:rPr>
        <w:t>.</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sz w:val="28"/>
          <w:szCs w:val="28"/>
        </w:rPr>
        <w:t xml:space="preserve">«Η Τζοκόντα», μτφρ. Νικόλαος Ποριώτης, </w:t>
      </w:r>
      <w:r w:rsidRPr="00034EB4">
        <w:rPr>
          <w:rFonts w:ascii="Garamond" w:hAnsi="Garamond"/>
          <w:i/>
          <w:sz w:val="28"/>
          <w:szCs w:val="28"/>
        </w:rPr>
        <w:t>Νουμάς</w:t>
      </w:r>
      <w:r w:rsidRPr="00034EB4">
        <w:rPr>
          <w:rFonts w:ascii="Garamond" w:hAnsi="Garamond"/>
          <w:sz w:val="28"/>
          <w:szCs w:val="28"/>
        </w:rPr>
        <w:t xml:space="preserve">, </w:t>
      </w:r>
      <w:r w:rsidRPr="00034EB4">
        <w:rPr>
          <w:rFonts w:ascii="Garamond" w:hAnsi="Garamond"/>
          <w:color w:val="000000"/>
          <w:sz w:val="28"/>
          <w:szCs w:val="28"/>
        </w:rPr>
        <w:t>τόμος 6</w:t>
      </w:r>
      <w:r w:rsidRPr="00034EB4">
        <w:rPr>
          <w:rFonts w:ascii="Garamond" w:hAnsi="Garamond"/>
          <w:color w:val="000000"/>
          <w:sz w:val="28"/>
          <w:szCs w:val="28"/>
          <w:vertAlign w:val="superscript"/>
        </w:rPr>
        <w:t>ος</w:t>
      </w:r>
      <w:r w:rsidRPr="00034EB4">
        <w:rPr>
          <w:rFonts w:ascii="Garamond" w:hAnsi="Garamond"/>
          <w:color w:val="000000"/>
          <w:sz w:val="28"/>
          <w:szCs w:val="28"/>
        </w:rPr>
        <w:t>, τχ. 304, αρ. 304, 1908, σσ. 2-4.</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sz w:val="28"/>
          <w:szCs w:val="28"/>
        </w:rPr>
        <w:t xml:space="preserve">«Η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6</w:t>
      </w:r>
      <w:r w:rsidRPr="00034EB4">
        <w:rPr>
          <w:rFonts w:ascii="Garamond" w:hAnsi="Garamond"/>
          <w:color w:val="000000"/>
          <w:sz w:val="28"/>
          <w:szCs w:val="28"/>
          <w:vertAlign w:val="superscript"/>
        </w:rPr>
        <w:t>ος</w:t>
      </w:r>
      <w:r w:rsidRPr="00034EB4">
        <w:rPr>
          <w:rFonts w:ascii="Garamond" w:hAnsi="Garamond"/>
          <w:color w:val="000000"/>
          <w:sz w:val="28"/>
          <w:szCs w:val="28"/>
        </w:rPr>
        <w:t xml:space="preserve">, τχ. 305, αρ. 305, 1908, σσ. 3-7˙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τχ. 344, αρ. 344, 17/5/1909,  σσ. 2-7.</w:t>
      </w:r>
    </w:p>
    <w:p w:rsidR="00034EB4" w:rsidRPr="00034EB4" w:rsidRDefault="00034EB4" w:rsidP="00034EB4">
      <w:pPr>
        <w:pStyle w:val="a6"/>
        <w:jc w:val="both"/>
        <w:rPr>
          <w:rFonts w:ascii="Garamond" w:hAnsi="Garamond" w:cs="Arial"/>
          <w:color w:val="000000"/>
          <w:sz w:val="28"/>
          <w:szCs w:val="28"/>
        </w:rPr>
      </w:pPr>
      <w:r w:rsidRPr="00034EB4">
        <w:rPr>
          <w:rFonts w:ascii="Garamond" w:hAnsi="Garamond"/>
          <w:b/>
          <w:sz w:val="28"/>
          <w:szCs w:val="28"/>
        </w:rPr>
        <w:t xml:space="preserve">–: </w:t>
      </w:r>
      <w:r w:rsidRPr="00034EB4">
        <w:rPr>
          <w:rFonts w:ascii="Garamond" w:hAnsi="Garamond"/>
          <w:sz w:val="28"/>
          <w:szCs w:val="28"/>
        </w:rPr>
        <w:t xml:space="preserve">«Η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τχ. 344, σ. 5.</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sz w:val="28"/>
          <w:szCs w:val="28"/>
        </w:rPr>
        <w:t xml:space="preserve">«Η Τζοκόντα», μτφρ. Νικόλαος Ποριώτης, </w:t>
      </w:r>
      <w:r w:rsidRPr="00034EB4">
        <w:rPr>
          <w:rFonts w:ascii="Garamond" w:hAnsi="Garamond"/>
          <w:i/>
          <w:sz w:val="28"/>
          <w:szCs w:val="28"/>
        </w:rPr>
        <w:t>Νουμάς</w:t>
      </w:r>
      <w:r w:rsidRPr="00034EB4">
        <w:rPr>
          <w:rFonts w:ascii="Garamond" w:hAnsi="Garamond"/>
          <w:sz w:val="28"/>
          <w:szCs w:val="28"/>
        </w:rPr>
        <w:t xml:space="preserve">, </w:t>
      </w:r>
      <w:r w:rsidRPr="00034EB4">
        <w:rPr>
          <w:rFonts w:ascii="Garamond" w:hAnsi="Garamond"/>
          <w:color w:val="000000"/>
          <w:sz w:val="28"/>
          <w:szCs w:val="28"/>
        </w:rPr>
        <w:t>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τχ. 345, αρ. 345, 1909, σ. 2-7.</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lastRenderedPageBreak/>
        <w:t>–:</w:t>
      </w:r>
      <w:r w:rsidRPr="00034EB4">
        <w:rPr>
          <w:rFonts w:ascii="Garamond" w:hAnsi="Garamond"/>
          <w:sz w:val="28"/>
          <w:szCs w:val="28"/>
        </w:rPr>
        <w:t xml:space="preserve"> «Η Τζοκόντα», μτφρ. Νικόλαος Ποριώτης, </w:t>
      </w:r>
      <w:r w:rsidRPr="00034EB4">
        <w:rPr>
          <w:rFonts w:ascii="Garamond" w:hAnsi="Garamond"/>
          <w:i/>
          <w:sz w:val="28"/>
          <w:szCs w:val="28"/>
        </w:rPr>
        <w:t>Νουμάς</w:t>
      </w:r>
      <w:r w:rsidRPr="00034EB4">
        <w:rPr>
          <w:rFonts w:ascii="Garamond" w:hAnsi="Garamond"/>
          <w:sz w:val="28"/>
          <w:szCs w:val="28"/>
        </w:rPr>
        <w:t xml:space="preserve">, </w:t>
      </w:r>
      <w:r w:rsidRPr="00034EB4">
        <w:rPr>
          <w:rFonts w:ascii="Garamond" w:hAnsi="Garamond"/>
          <w:color w:val="000000"/>
          <w:sz w:val="28"/>
          <w:szCs w:val="28"/>
        </w:rPr>
        <w:t>τόμος7</w:t>
      </w:r>
      <w:r w:rsidRPr="00034EB4">
        <w:rPr>
          <w:rFonts w:ascii="Garamond" w:hAnsi="Garamond"/>
          <w:color w:val="000000"/>
          <w:sz w:val="28"/>
          <w:szCs w:val="28"/>
          <w:vertAlign w:val="superscript"/>
        </w:rPr>
        <w:t>ος</w:t>
      </w:r>
      <w:r w:rsidRPr="00034EB4">
        <w:rPr>
          <w:rFonts w:ascii="Garamond" w:hAnsi="Garamond"/>
          <w:color w:val="000000"/>
          <w:sz w:val="28"/>
          <w:szCs w:val="28"/>
        </w:rPr>
        <w:t>, τχ. 346, αρ. 346, 1909, σ. 2-8.</w:t>
      </w:r>
    </w:p>
    <w:p w:rsidR="00034EB4" w:rsidRPr="00034EB4" w:rsidRDefault="00034EB4" w:rsidP="00034EB4">
      <w:pPr>
        <w:pStyle w:val="a6"/>
        <w:jc w:val="both"/>
        <w:rPr>
          <w:rFonts w:ascii="Garamond" w:hAnsi="Garamond"/>
          <w:i/>
          <w:color w:val="000000"/>
          <w:sz w:val="28"/>
          <w:szCs w:val="28"/>
        </w:rPr>
      </w:pPr>
      <w:r w:rsidRPr="00034EB4">
        <w:rPr>
          <w:rFonts w:ascii="Garamond" w:hAnsi="Garamond"/>
          <w:b/>
          <w:sz w:val="28"/>
          <w:szCs w:val="28"/>
        </w:rPr>
        <w:t>–:</w:t>
      </w:r>
      <w:r w:rsidRPr="00034EB4">
        <w:rPr>
          <w:rFonts w:ascii="Garamond" w:hAnsi="Garamond"/>
          <w:sz w:val="28"/>
          <w:szCs w:val="28"/>
        </w:rPr>
        <w:t xml:space="preserve"> «Η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τχ. 348, αρ. 348, 1909, σ. 2-7.</w:t>
      </w:r>
      <w:r w:rsidRPr="00034EB4">
        <w:rPr>
          <w:rFonts w:ascii="Garamond" w:hAnsi="Garamond"/>
          <w:i/>
          <w:color w:val="000000"/>
          <w:sz w:val="28"/>
          <w:szCs w:val="28"/>
        </w:rPr>
        <w:t xml:space="preserve"> </w:t>
      </w:r>
      <w:r w:rsidRPr="00034EB4">
        <w:rPr>
          <w:rFonts w:ascii="Garamond" w:hAnsi="Garamond"/>
          <w:sz w:val="28"/>
          <w:szCs w:val="28"/>
        </w:rPr>
        <w:t xml:space="preserve"> </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xml:space="preserve">, τχ. 349, αρ. 349, 1909, σσ. 2-6. </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xml:space="preserve">, τχ. 350, αρ. 350, 1909, σσ. 2-7.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Τζοκόντα», μτφρ. Νικόλαος Ποριώτης, </w:t>
      </w:r>
      <w:r w:rsidRPr="00034EB4">
        <w:rPr>
          <w:rFonts w:ascii="Garamond" w:hAnsi="Garamond"/>
          <w:i/>
          <w:color w:val="000000"/>
          <w:sz w:val="28"/>
          <w:szCs w:val="28"/>
        </w:rPr>
        <w:t>Νουμάς</w:t>
      </w:r>
      <w:r w:rsidRPr="00034EB4">
        <w:rPr>
          <w:rFonts w:ascii="Garamond" w:hAnsi="Garamond"/>
          <w:color w:val="000000"/>
          <w:sz w:val="28"/>
          <w:szCs w:val="28"/>
        </w:rPr>
        <w:t>, τόμος 7</w:t>
      </w:r>
      <w:r w:rsidRPr="00034EB4">
        <w:rPr>
          <w:rFonts w:ascii="Garamond" w:hAnsi="Garamond"/>
          <w:color w:val="000000"/>
          <w:sz w:val="28"/>
          <w:szCs w:val="28"/>
          <w:vertAlign w:val="superscript"/>
        </w:rPr>
        <w:t>ος</w:t>
      </w:r>
      <w:r w:rsidRPr="00034EB4">
        <w:rPr>
          <w:rFonts w:ascii="Garamond" w:hAnsi="Garamond"/>
          <w:color w:val="000000"/>
          <w:sz w:val="28"/>
          <w:szCs w:val="28"/>
        </w:rPr>
        <w:t xml:space="preserve">, τχ. 351, αρ. 351, 1909, σσ. 2-6.   </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Όνειρον εαρινής πρωίας</w:t>
      </w:r>
      <w:r w:rsidRPr="00034EB4">
        <w:rPr>
          <w:rFonts w:ascii="Garamond" w:hAnsi="Garamond"/>
          <w:sz w:val="28"/>
          <w:szCs w:val="28"/>
        </w:rPr>
        <w:t>, δράμα εις πράξιν</w:t>
      </w:r>
      <w:r w:rsidRPr="00034EB4">
        <w:rPr>
          <w:rFonts w:ascii="Garamond" w:hAnsi="Garamond"/>
          <w:sz w:val="28"/>
          <w:szCs w:val="28"/>
          <w:lang w:val="it-IT"/>
        </w:rPr>
        <w:t xml:space="preserve">», </w:t>
      </w:r>
      <w:r w:rsidRPr="00034EB4">
        <w:rPr>
          <w:rFonts w:ascii="Garamond" w:hAnsi="Garamond"/>
          <w:sz w:val="28"/>
          <w:szCs w:val="28"/>
        </w:rPr>
        <w:t>μτρφ</w:t>
      </w:r>
      <w:r w:rsidRPr="00034EB4">
        <w:rPr>
          <w:rFonts w:ascii="Garamond" w:hAnsi="Garamond"/>
          <w:sz w:val="28"/>
          <w:szCs w:val="28"/>
          <w:lang w:val="it-IT"/>
        </w:rPr>
        <w:t xml:space="preserve">. </w:t>
      </w:r>
      <w:r w:rsidRPr="00034EB4">
        <w:rPr>
          <w:rFonts w:ascii="Garamond" w:hAnsi="Garamond"/>
          <w:sz w:val="28"/>
          <w:szCs w:val="28"/>
        </w:rPr>
        <w:t xml:space="preserve">Γεώργιος Λαμπελέτ, </w:t>
      </w:r>
      <w:r w:rsidRPr="00034EB4">
        <w:rPr>
          <w:rFonts w:ascii="Garamond" w:hAnsi="Garamond"/>
          <w:i/>
          <w:sz w:val="28"/>
          <w:szCs w:val="28"/>
        </w:rPr>
        <w:t>Θεατρική Βιβλιοθήκη</w:t>
      </w:r>
      <w:r w:rsidRPr="00034EB4">
        <w:rPr>
          <w:rFonts w:ascii="Garamond" w:hAnsi="Garamond"/>
          <w:sz w:val="28"/>
          <w:szCs w:val="28"/>
        </w:rPr>
        <w:t xml:space="preserve"> Γ.Δ. Φέξη, Εκδοτικός οίκος Γεωργίου Φέξη, Αθήνα 1912.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«Όνειρον φθινοπωρινής εσπέρας. Τραγικόν ποίημα», μτφρ. Κώστας Καιροφύλας, </w:t>
      </w:r>
      <w:r w:rsidRPr="00034EB4">
        <w:rPr>
          <w:rFonts w:ascii="Garamond" w:hAnsi="Garamond"/>
          <w:i/>
          <w:sz w:val="28"/>
          <w:szCs w:val="28"/>
        </w:rPr>
        <w:t>Νουμάς</w:t>
      </w:r>
      <w:r w:rsidRPr="00034EB4">
        <w:rPr>
          <w:rFonts w:ascii="Garamond" w:hAnsi="Garamond"/>
          <w:sz w:val="28"/>
          <w:szCs w:val="28"/>
        </w:rPr>
        <w:t>, τομ. 1</w:t>
      </w:r>
      <w:r w:rsidRPr="00034EB4">
        <w:rPr>
          <w:rFonts w:ascii="Garamond" w:hAnsi="Garamond"/>
          <w:sz w:val="28"/>
          <w:szCs w:val="28"/>
          <w:vertAlign w:val="superscript"/>
        </w:rPr>
        <w:t>ος</w:t>
      </w:r>
      <w:r w:rsidRPr="00034EB4">
        <w:rPr>
          <w:rFonts w:ascii="Garamond" w:hAnsi="Garamond"/>
          <w:sz w:val="28"/>
          <w:szCs w:val="28"/>
        </w:rPr>
        <w:t>, τχ. 2, αρ. 2, 1903, σσ. 5-7˙ τομ. 1</w:t>
      </w:r>
      <w:r w:rsidRPr="00034EB4">
        <w:rPr>
          <w:rFonts w:ascii="Garamond" w:hAnsi="Garamond"/>
          <w:sz w:val="28"/>
          <w:szCs w:val="28"/>
          <w:vertAlign w:val="superscript"/>
        </w:rPr>
        <w:t>ος</w:t>
      </w:r>
      <w:r w:rsidRPr="00034EB4">
        <w:rPr>
          <w:rFonts w:ascii="Garamond" w:hAnsi="Garamond"/>
          <w:sz w:val="28"/>
          <w:szCs w:val="28"/>
        </w:rPr>
        <w:t>, αρ. 3, τχ. 3, 1903, σσ. 5-7˙1</w:t>
      </w:r>
      <w:r w:rsidRPr="00034EB4">
        <w:rPr>
          <w:rFonts w:ascii="Garamond" w:hAnsi="Garamond"/>
          <w:sz w:val="28"/>
          <w:szCs w:val="28"/>
          <w:vertAlign w:val="superscript"/>
        </w:rPr>
        <w:t>ος</w:t>
      </w:r>
      <w:r w:rsidRPr="00034EB4">
        <w:rPr>
          <w:rFonts w:ascii="Garamond" w:hAnsi="Garamond"/>
          <w:sz w:val="28"/>
          <w:szCs w:val="28"/>
        </w:rPr>
        <w:t>, αρ. 4, τχ. 4., 1903, σσ. 5-7˙ τομ. 1</w:t>
      </w:r>
      <w:r w:rsidRPr="00034EB4">
        <w:rPr>
          <w:rFonts w:ascii="Garamond" w:hAnsi="Garamond"/>
          <w:sz w:val="28"/>
          <w:szCs w:val="28"/>
          <w:vertAlign w:val="superscript"/>
        </w:rPr>
        <w:t>ος</w:t>
      </w:r>
      <w:r w:rsidRPr="00034EB4">
        <w:rPr>
          <w:rFonts w:ascii="Garamond" w:hAnsi="Garamond"/>
          <w:sz w:val="28"/>
          <w:szCs w:val="28"/>
        </w:rPr>
        <w:t>, αρ. 5, τχ. 5, 1903, σσ. 5-7˙ τομ. 1</w:t>
      </w:r>
      <w:r w:rsidRPr="00034EB4">
        <w:rPr>
          <w:rFonts w:ascii="Garamond" w:hAnsi="Garamond"/>
          <w:sz w:val="28"/>
          <w:szCs w:val="28"/>
          <w:vertAlign w:val="superscript"/>
        </w:rPr>
        <w:t>ος</w:t>
      </w:r>
      <w:r w:rsidRPr="00034EB4">
        <w:rPr>
          <w:rFonts w:ascii="Garamond" w:hAnsi="Garamond"/>
          <w:sz w:val="28"/>
          <w:szCs w:val="28"/>
        </w:rPr>
        <w:t>, αρ. 7. τχ. 7, 1903, σσ. 5-7˙ τομ. 1</w:t>
      </w:r>
      <w:r w:rsidRPr="00034EB4">
        <w:rPr>
          <w:rFonts w:ascii="Garamond" w:hAnsi="Garamond"/>
          <w:sz w:val="28"/>
          <w:szCs w:val="28"/>
          <w:vertAlign w:val="superscript"/>
        </w:rPr>
        <w:t>ος</w:t>
      </w:r>
      <w:r w:rsidRPr="00034EB4">
        <w:rPr>
          <w:rFonts w:ascii="Garamond" w:hAnsi="Garamond"/>
          <w:sz w:val="28"/>
          <w:szCs w:val="28"/>
        </w:rPr>
        <w:t xml:space="preserve">, αρ. 8. τχ. 8, 1903, σσ. 5-7. </w:t>
      </w:r>
    </w:p>
    <w:p w:rsidR="00034EB4" w:rsidRPr="00034EB4" w:rsidRDefault="00034EB4" w:rsidP="00034EB4">
      <w:pPr>
        <w:pStyle w:val="a6"/>
        <w:jc w:val="both"/>
        <w:rPr>
          <w:rFonts w:ascii="Garamond" w:eastAsia="Arial Unicode MS" w:hAnsi="Garamond" w:cs="Arial Unicode MS"/>
          <w:sz w:val="28"/>
          <w:szCs w:val="28"/>
        </w:rPr>
      </w:pPr>
      <w:r w:rsidRPr="00034EB4">
        <w:rPr>
          <w:rFonts w:ascii="Garamond" w:hAnsi="Garamond"/>
          <w:b/>
          <w:sz w:val="28"/>
          <w:szCs w:val="28"/>
        </w:rPr>
        <w:t xml:space="preserve">–: </w:t>
      </w:r>
      <w:r w:rsidRPr="00034EB4">
        <w:rPr>
          <w:rFonts w:ascii="Garamond" w:eastAsia="Arial Unicode MS" w:hAnsi="Garamond" w:cs="Arial Unicode MS"/>
          <w:i/>
          <w:sz w:val="28"/>
          <w:szCs w:val="28"/>
        </w:rPr>
        <w:t>Η</w:t>
      </w:r>
      <w:r w:rsidRPr="00034EB4">
        <w:rPr>
          <w:rFonts w:ascii="Garamond" w:eastAsia="Arial Unicode MS" w:hAnsi="Garamond" w:cs="Arial Unicode MS"/>
          <w:i/>
          <w:sz w:val="28"/>
          <w:szCs w:val="28"/>
          <w:lang w:val="it-IT"/>
        </w:rPr>
        <w:t xml:space="preserve"> </w:t>
      </w:r>
      <w:r w:rsidRPr="00034EB4">
        <w:rPr>
          <w:rFonts w:ascii="Garamond" w:eastAsia="Arial Unicode MS" w:hAnsi="Garamond" w:cs="Arial Unicode MS"/>
          <w:i/>
          <w:sz w:val="28"/>
          <w:szCs w:val="28"/>
        </w:rPr>
        <w:t>Φαίδρα</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τραγωδία</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σε</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τρεις</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πράξεις</w:t>
      </w:r>
      <w:r w:rsidRPr="00034EB4">
        <w:rPr>
          <w:rFonts w:ascii="Garamond" w:eastAsia="Arial Unicode MS" w:hAnsi="Garamond" w:cs="Arial Unicode MS"/>
          <w:sz w:val="28"/>
          <w:szCs w:val="28"/>
          <w:lang w:val="it-IT"/>
        </w:rPr>
        <w:t>,</w:t>
      </w:r>
      <w:r w:rsidRPr="00034EB4">
        <w:rPr>
          <w:rFonts w:ascii="Garamond" w:eastAsia="Arial Unicode MS" w:hAnsi="Garamond" w:cs="Arial Unicode MS"/>
          <w:i/>
          <w:sz w:val="28"/>
          <w:szCs w:val="28"/>
          <w:lang w:val="it-IT"/>
        </w:rPr>
        <w:t xml:space="preserve"> </w:t>
      </w:r>
      <w:r w:rsidRPr="00034EB4">
        <w:rPr>
          <w:rFonts w:ascii="Garamond" w:eastAsia="Arial Unicode MS" w:hAnsi="Garamond" w:cs="Arial Unicode MS"/>
          <w:i/>
          <w:sz w:val="28"/>
          <w:szCs w:val="28"/>
        </w:rPr>
        <w:t>Περιοδικόν</w:t>
      </w:r>
      <w:r w:rsidRPr="00034EB4">
        <w:rPr>
          <w:rFonts w:ascii="Garamond" w:eastAsia="Arial Unicode MS" w:hAnsi="Garamond" w:cs="Arial Unicode MS"/>
          <w:i/>
          <w:sz w:val="28"/>
          <w:szCs w:val="28"/>
          <w:lang w:val="it-IT"/>
        </w:rPr>
        <w:t xml:space="preserve"> </w:t>
      </w:r>
      <w:r w:rsidRPr="00034EB4">
        <w:rPr>
          <w:rFonts w:ascii="Garamond" w:eastAsia="Arial Unicode MS" w:hAnsi="Garamond" w:cs="Arial Unicode MS"/>
          <w:i/>
          <w:sz w:val="28"/>
          <w:szCs w:val="28"/>
        </w:rPr>
        <w:t>Μούσα</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μτφρ</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Μιχ. Σ. Χ. Κόκκαλης (απόσπασμα από την πρώτη πράξη, έτος Β΄, φύλλο 9 (21), Απρίλιος 1922, σσ. 135-137.</w:t>
      </w:r>
    </w:p>
    <w:p w:rsid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eastAsia="Arial Unicode MS" w:hAnsi="Garamond"/>
          <w:i/>
          <w:sz w:val="28"/>
          <w:szCs w:val="28"/>
        </w:rPr>
        <w:t xml:space="preserve"> </w:t>
      </w:r>
      <w:r w:rsidRPr="00034EB4">
        <w:rPr>
          <w:rFonts w:ascii="Garamond" w:eastAsia="Arial Unicode MS" w:hAnsi="Garamond"/>
          <w:sz w:val="28"/>
          <w:szCs w:val="28"/>
        </w:rPr>
        <w:t xml:space="preserve">«Η δόξα», τραγωδία σε πέντε πράξεις, μτφρ. Μιχ. Σ. Χ. Κόκκαλης, </w:t>
      </w:r>
      <w:r w:rsidRPr="00034EB4">
        <w:rPr>
          <w:rFonts w:ascii="Garamond" w:eastAsia="Arial Unicode MS" w:hAnsi="Garamond"/>
          <w:i/>
          <w:sz w:val="28"/>
          <w:szCs w:val="28"/>
        </w:rPr>
        <w:t>Περιοδικόν Μούσα</w:t>
      </w:r>
      <w:r w:rsidRPr="00034EB4">
        <w:rPr>
          <w:rFonts w:ascii="Garamond" w:eastAsia="Arial Unicode MS" w:hAnsi="Garamond"/>
          <w:sz w:val="28"/>
          <w:szCs w:val="28"/>
        </w:rPr>
        <w:t>, έτος Γ΄, φύλλο 1 (25), Αύγουστος 1922, σσ. 6-9, έτος Γ΄, φύλλο 2 (26), Σεπτέμβριος 1922, σσ. 28-30, έτος Γ΄, φύλλο 3 (27), Οκτώβριος 1922, σσ. 44-46, έτος Γ΄, φύλλο 4(28), Νοέμβριος 1922, σσ. 61-63, έτος Γ΄, φύλλο 5 (29), Δεκέμβριος 1922, σσ. 79-81, έτος Γ΄, φύλλο 6 (30), Ιανουάριος 1923, σσ. 98-100, έτος Γ΄, φύλλο 7(31), Φεβρουάριος 1923, σσ. 117-118, έτος Γ΄, φύλλο 8 (32), Μάρτιος 1923, σσ. 137-140, έτος Γ΄, φύλλο 9 (33), Απρίλιος 1923, σσ. 153-157.</w:t>
      </w:r>
      <w:r w:rsidRPr="00034EB4">
        <w:rPr>
          <w:rFonts w:ascii="Garamond" w:hAnsi="Garamond"/>
          <w:sz w:val="28"/>
          <w:szCs w:val="28"/>
        </w:rPr>
        <w:t xml:space="preserve"> </w:t>
      </w:r>
    </w:p>
    <w:p w:rsidR="002E1AD4" w:rsidRDefault="002E1AD4" w:rsidP="00034EB4">
      <w:pPr>
        <w:spacing w:after="0"/>
        <w:jc w:val="both"/>
        <w:rPr>
          <w:rFonts w:ascii="Garamond" w:hAnsi="Garamond"/>
          <w:sz w:val="28"/>
          <w:szCs w:val="28"/>
        </w:rPr>
      </w:pPr>
      <w:r w:rsidRPr="002E1AD4">
        <w:rPr>
          <w:rFonts w:ascii="Garamond" w:hAnsi="Garamond"/>
          <w:b/>
          <w:sz w:val="28"/>
          <w:szCs w:val="28"/>
        </w:rPr>
        <w:t>–:</w:t>
      </w:r>
      <w:r w:rsidRPr="002E1AD4">
        <w:rPr>
          <w:rFonts w:ascii="Garamond" w:eastAsia="Arial Unicode MS" w:hAnsi="Garamond"/>
          <w:i/>
          <w:sz w:val="28"/>
          <w:szCs w:val="28"/>
        </w:rPr>
        <w:t xml:space="preserve"> </w:t>
      </w:r>
      <w:r w:rsidRPr="002E1AD4">
        <w:rPr>
          <w:rFonts w:ascii="Garamond" w:hAnsi="Garamond" w:cs="Arial"/>
          <w:color w:val="000000"/>
          <w:sz w:val="28"/>
          <w:szCs w:val="28"/>
        </w:rPr>
        <w:t xml:space="preserve"> «Το τραγούδι του ήλιου», μτφρ. Αναστάσιος Σκιαδαρέσης, </w:t>
      </w:r>
      <w:r w:rsidRPr="002E1AD4">
        <w:rPr>
          <w:rFonts w:ascii="Garamond" w:hAnsi="Garamond" w:cs="Arial"/>
          <w:i/>
          <w:color w:val="000000"/>
          <w:sz w:val="28"/>
          <w:szCs w:val="28"/>
        </w:rPr>
        <w:t>Τα Νέα</w:t>
      </w:r>
      <w:r w:rsidRPr="002E1AD4">
        <w:rPr>
          <w:rFonts w:ascii="Garamond" w:hAnsi="Garamond" w:cs="Arial"/>
          <w:color w:val="000000"/>
          <w:sz w:val="28"/>
          <w:szCs w:val="28"/>
        </w:rPr>
        <w:t>, φύλλο 2</w:t>
      </w:r>
      <w:r w:rsidRPr="002E1AD4">
        <w:rPr>
          <w:rFonts w:ascii="Garamond" w:hAnsi="Garamond" w:cs="Arial"/>
          <w:color w:val="000000"/>
          <w:sz w:val="28"/>
          <w:szCs w:val="28"/>
          <w:vertAlign w:val="superscript"/>
        </w:rPr>
        <w:t>ο</w:t>
      </w:r>
      <w:r w:rsidRPr="002E1AD4">
        <w:rPr>
          <w:rFonts w:ascii="Garamond" w:hAnsi="Garamond" w:cs="Arial"/>
          <w:color w:val="000000"/>
          <w:sz w:val="28"/>
          <w:szCs w:val="28"/>
        </w:rPr>
        <w:t xml:space="preserve">, 19/4/1930, σ. 3. </w:t>
      </w:r>
      <w:r w:rsidRPr="002E1AD4">
        <w:rPr>
          <w:rFonts w:ascii="Garamond" w:hAnsi="Garamond"/>
          <w:sz w:val="28"/>
          <w:szCs w:val="28"/>
        </w:rPr>
        <w:t xml:space="preserve"> </w:t>
      </w:r>
    </w:p>
    <w:p w:rsidR="002E1AD4" w:rsidRDefault="002E1AD4" w:rsidP="00034EB4">
      <w:pPr>
        <w:spacing w:after="0"/>
        <w:jc w:val="both"/>
        <w:rPr>
          <w:rFonts w:ascii="Garamond" w:hAnsi="Garamond" w:cs="Arial"/>
          <w:color w:val="000000"/>
          <w:sz w:val="28"/>
          <w:szCs w:val="28"/>
        </w:rPr>
      </w:pPr>
      <w:r w:rsidRPr="002E1AD4">
        <w:rPr>
          <w:rFonts w:ascii="Garamond" w:hAnsi="Garamond"/>
          <w:b/>
          <w:sz w:val="28"/>
          <w:szCs w:val="28"/>
        </w:rPr>
        <w:t>–:</w:t>
      </w:r>
      <w:r>
        <w:rPr>
          <w:rFonts w:ascii="Garamond" w:hAnsi="Garamond"/>
          <w:b/>
          <w:sz w:val="28"/>
          <w:szCs w:val="28"/>
        </w:rPr>
        <w:t xml:space="preserve"> </w:t>
      </w:r>
      <w:r w:rsidRPr="002E1AD4">
        <w:rPr>
          <w:rFonts w:ascii="Garamond" w:hAnsi="Garamond"/>
          <w:sz w:val="28"/>
          <w:szCs w:val="28"/>
        </w:rPr>
        <w:t>«Ιντερμέτζο»,</w:t>
      </w:r>
      <w:r>
        <w:rPr>
          <w:rFonts w:ascii="Garamond" w:hAnsi="Garamond"/>
          <w:b/>
          <w:sz w:val="28"/>
          <w:szCs w:val="28"/>
        </w:rPr>
        <w:t xml:space="preserve"> </w:t>
      </w:r>
      <w:r w:rsidRPr="002E1AD4">
        <w:rPr>
          <w:rFonts w:ascii="Garamond" w:hAnsi="Garamond" w:cs="Arial"/>
          <w:color w:val="000000"/>
          <w:sz w:val="28"/>
          <w:szCs w:val="28"/>
        </w:rPr>
        <w:t xml:space="preserve">μτφρ. Αναστάσιος Σκιαδαρέσης, </w:t>
      </w:r>
      <w:r w:rsidRPr="002E1AD4">
        <w:rPr>
          <w:rFonts w:ascii="Garamond" w:hAnsi="Garamond" w:cs="Arial"/>
          <w:i/>
          <w:color w:val="000000"/>
          <w:sz w:val="28"/>
          <w:szCs w:val="28"/>
        </w:rPr>
        <w:t>Τα Νέα</w:t>
      </w:r>
      <w:r w:rsidRPr="002E1AD4">
        <w:rPr>
          <w:rFonts w:ascii="Garamond" w:hAnsi="Garamond" w:cs="Arial"/>
          <w:color w:val="000000"/>
          <w:sz w:val="28"/>
          <w:szCs w:val="28"/>
        </w:rPr>
        <w:t>, φύλλο</w:t>
      </w:r>
      <w:r>
        <w:rPr>
          <w:rFonts w:ascii="Garamond" w:hAnsi="Garamond" w:cs="Arial"/>
          <w:color w:val="000000"/>
          <w:sz w:val="28"/>
          <w:szCs w:val="28"/>
        </w:rPr>
        <w:t xml:space="preserve"> 3</w:t>
      </w:r>
      <w:r w:rsidRPr="002E1AD4">
        <w:rPr>
          <w:rFonts w:ascii="Garamond" w:hAnsi="Garamond" w:cs="Arial"/>
          <w:color w:val="000000"/>
          <w:sz w:val="28"/>
          <w:szCs w:val="28"/>
          <w:vertAlign w:val="superscript"/>
        </w:rPr>
        <w:t>ο</w:t>
      </w:r>
      <w:r>
        <w:rPr>
          <w:rFonts w:ascii="Garamond" w:hAnsi="Garamond" w:cs="Arial"/>
          <w:color w:val="000000"/>
          <w:sz w:val="28"/>
          <w:szCs w:val="28"/>
        </w:rPr>
        <w:t xml:space="preserve">, 26/4/1930, σ. 1. </w:t>
      </w:r>
    </w:p>
    <w:p w:rsidR="00D85588" w:rsidRDefault="00D85588" w:rsidP="00034EB4">
      <w:pPr>
        <w:spacing w:after="0"/>
        <w:jc w:val="both"/>
        <w:rPr>
          <w:rFonts w:ascii="Garamond" w:hAnsi="Garamond"/>
          <w:sz w:val="28"/>
          <w:szCs w:val="28"/>
        </w:rPr>
      </w:pPr>
      <w:r w:rsidRPr="002E1AD4">
        <w:rPr>
          <w:rFonts w:ascii="Garamond" w:hAnsi="Garamond"/>
          <w:b/>
          <w:sz w:val="28"/>
          <w:szCs w:val="28"/>
        </w:rPr>
        <w:t>–:</w:t>
      </w:r>
      <w:r>
        <w:rPr>
          <w:rFonts w:ascii="Garamond" w:hAnsi="Garamond"/>
          <w:b/>
          <w:sz w:val="28"/>
          <w:szCs w:val="28"/>
        </w:rPr>
        <w:t xml:space="preserve"> </w:t>
      </w:r>
      <w:r w:rsidRPr="00D85588">
        <w:rPr>
          <w:rFonts w:ascii="Garamond" w:hAnsi="Garamond"/>
          <w:sz w:val="28"/>
          <w:szCs w:val="28"/>
        </w:rPr>
        <w:t xml:space="preserve">«Ύμνος στη δελφική (απόσπασμα)», μτφρ. Γεράσιμος Σπαταλάς, </w:t>
      </w:r>
      <w:r w:rsidRPr="00D85588">
        <w:rPr>
          <w:rFonts w:ascii="Garamond" w:hAnsi="Garamond"/>
          <w:i/>
          <w:sz w:val="28"/>
          <w:szCs w:val="28"/>
        </w:rPr>
        <w:t>Ελληνική Δημιουργία</w:t>
      </w:r>
      <w:r w:rsidRPr="00D85588">
        <w:rPr>
          <w:rFonts w:ascii="Garamond" w:hAnsi="Garamond"/>
          <w:sz w:val="28"/>
          <w:szCs w:val="28"/>
        </w:rPr>
        <w:t>, χρόνος 1</w:t>
      </w:r>
      <w:r w:rsidRPr="00D85588">
        <w:rPr>
          <w:rFonts w:ascii="Garamond" w:hAnsi="Garamond"/>
          <w:sz w:val="28"/>
          <w:szCs w:val="28"/>
          <w:vertAlign w:val="superscript"/>
        </w:rPr>
        <w:t>ος</w:t>
      </w:r>
      <w:r w:rsidRPr="00D85588">
        <w:rPr>
          <w:rFonts w:ascii="Garamond" w:hAnsi="Garamond"/>
          <w:sz w:val="28"/>
          <w:szCs w:val="28"/>
        </w:rPr>
        <w:t>, τόμ. 2</w:t>
      </w:r>
      <w:r w:rsidRPr="00D85588">
        <w:rPr>
          <w:rFonts w:ascii="Garamond" w:hAnsi="Garamond"/>
          <w:sz w:val="28"/>
          <w:szCs w:val="28"/>
          <w:vertAlign w:val="superscript"/>
        </w:rPr>
        <w:t>ος</w:t>
      </w:r>
      <w:r w:rsidRPr="00D85588">
        <w:rPr>
          <w:rFonts w:ascii="Garamond" w:hAnsi="Garamond"/>
          <w:sz w:val="28"/>
          <w:szCs w:val="28"/>
        </w:rPr>
        <w:t>, τχ. 21, Δεκέμβριος 1948, σ. 564.</w:t>
      </w:r>
    </w:p>
    <w:p w:rsidR="00853D46" w:rsidRPr="00853D46" w:rsidRDefault="00853D46" w:rsidP="00034EB4">
      <w:pPr>
        <w:spacing w:after="0"/>
        <w:jc w:val="both"/>
        <w:rPr>
          <w:rFonts w:ascii="Garamond" w:hAnsi="Garamond"/>
          <w:sz w:val="28"/>
          <w:szCs w:val="28"/>
        </w:rPr>
      </w:pPr>
      <w:r w:rsidRPr="002E1AD4">
        <w:rPr>
          <w:rFonts w:ascii="Garamond" w:hAnsi="Garamond"/>
          <w:b/>
          <w:sz w:val="28"/>
          <w:szCs w:val="28"/>
        </w:rPr>
        <w:t>–:</w:t>
      </w:r>
      <w:r>
        <w:rPr>
          <w:rFonts w:ascii="Garamond" w:hAnsi="Garamond"/>
          <w:b/>
          <w:sz w:val="28"/>
          <w:szCs w:val="28"/>
        </w:rPr>
        <w:t xml:space="preserve"> </w:t>
      </w:r>
      <w:r>
        <w:rPr>
          <w:rFonts w:ascii="Garamond" w:hAnsi="Garamond"/>
          <w:sz w:val="28"/>
          <w:szCs w:val="28"/>
        </w:rPr>
        <w:t xml:space="preserve">«Ω δρέπανο εσύ της σελήνης», μτφρ. Κούλης Αλέπης, </w:t>
      </w:r>
      <w:r w:rsidRPr="00853D46">
        <w:rPr>
          <w:rFonts w:ascii="Garamond" w:hAnsi="Garamond"/>
          <w:i/>
          <w:sz w:val="28"/>
          <w:szCs w:val="28"/>
        </w:rPr>
        <w:t>Νέα Εστία</w:t>
      </w:r>
      <w:r>
        <w:rPr>
          <w:rFonts w:ascii="Garamond" w:hAnsi="Garamond"/>
          <w:sz w:val="28"/>
          <w:szCs w:val="28"/>
        </w:rPr>
        <w:t>, τόμ. 62</w:t>
      </w:r>
      <w:r w:rsidRPr="00853D46">
        <w:rPr>
          <w:rFonts w:ascii="Garamond" w:hAnsi="Garamond"/>
          <w:sz w:val="28"/>
          <w:szCs w:val="28"/>
          <w:vertAlign w:val="superscript"/>
        </w:rPr>
        <w:t>ος</w:t>
      </w:r>
      <w:r>
        <w:rPr>
          <w:rFonts w:ascii="Garamond" w:hAnsi="Garamond"/>
          <w:sz w:val="28"/>
          <w:szCs w:val="28"/>
        </w:rPr>
        <w:t>, 1957, σ. 1079.</w:t>
      </w:r>
    </w:p>
    <w:p w:rsid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Επίσκοπο &amp; Σία</w:t>
      </w:r>
      <w:r w:rsidRPr="00034EB4">
        <w:rPr>
          <w:rFonts w:ascii="Garamond" w:hAnsi="Garamond"/>
          <w:sz w:val="28"/>
          <w:szCs w:val="28"/>
        </w:rPr>
        <w:t>, Εκδόσεις Άγκυρας, Αθήνα [χ.χ.], σσ. 3-72.</w:t>
      </w:r>
    </w:p>
    <w:p w:rsidR="00332E6F" w:rsidRDefault="00332E6F" w:rsidP="00034EB4">
      <w:pPr>
        <w:pStyle w:val="a6"/>
        <w:jc w:val="both"/>
        <w:rPr>
          <w:rFonts w:ascii="Garamond" w:hAnsi="Garamond"/>
          <w:sz w:val="28"/>
          <w:szCs w:val="28"/>
        </w:rPr>
      </w:pPr>
      <w:r w:rsidRPr="00034EB4">
        <w:rPr>
          <w:rFonts w:ascii="Garamond" w:hAnsi="Garamond"/>
          <w:b/>
          <w:sz w:val="28"/>
          <w:szCs w:val="28"/>
        </w:rPr>
        <w:t>–:</w:t>
      </w:r>
      <w:r>
        <w:rPr>
          <w:rFonts w:ascii="Garamond" w:hAnsi="Garamond"/>
          <w:b/>
          <w:sz w:val="28"/>
          <w:szCs w:val="28"/>
        </w:rPr>
        <w:t xml:space="preserve"> </w:t>
      </w:r>
      <w:r w:rsidRPr="00332E6F">
        <w:rPr>
          <w:rFonts w:ascii="Garamond" w:hAnsi="Garamond"/>
          <w:i/>
          <w:sz w:val="28"/>
          <w:szCs w:val="28"/>
        </w:rPr>
        <w:t>Επίσκοπο &amp; Σία</w:t>
      </w:r>
      <w:r w:rsidRPr="00332E6F">
        <w:rPr>
          <w:rFonts w:ascii="Garamond" w:hAnsi="Garamond"/>
          <w:sz w:val="28"/>
          <w:szCs w:val="28"/>
        </w:rPr>
        <w:t>, μτφρ. Πέτρος Πικρός, Θεωρία, Αθήνα 1983.</w:t>
      </w:r>
    </w:p>
    <w:p w:rsidR="00513A8F" w:rsidRPr="008847E7" w:rsidRDefault="00513A8F" w:rsidP="00034EB4">
      <w:pPr>
        <w:pStyle w:val="a6"/>
        <w:jc w:val="both"/>
        <w:rPr>
          <w:rFonts w:ascii="Garamond" w:hAnsi="Garamond"/>
          <w:sz w:val="28"/>
          <w:szCs w:val="28"/>
        </w:rPr>
      </w:pPr>
      <w:r w:rsidRPr="00034EB4">
        <w:rPr>
          <w:rFonts w:ascii="Garamond" w:hAnsi="Garamond"/>
          <w:b/>
          <w:sz w:val="28"/>
          <w:szCs w:val="28"/>
        </w:rPr>
        <w:t>–:</w:t>
      </w:r>
      <w:r>
        <w:rPr>
          <w:rFonts w:ascii="Garamond" w:hAnsi="Garamond"/>
          <w:b/>
          <w:sz w:val="28"/>
          <w:szCs w:val="28"/>
        </w:rPr>
        <w:t xml:space="preserve"> </w:t>
      </w:r>
      <w:r w:rsidRPr="00513A8F">
        <w:rPr>
          <w:rFonts w:ascii="Garamond" w:hAnsi="Garamond"/>
          <w:sz w:val="28"/>
          <w:szCs w:val="28"/>
        </w:rPr>
        <w:t xml:space="preserve">«Αθήνα», </w:t>
      </w:r>
      <w:r>
        <w:rPr>
          <w:rFonts w:ascii="Garamond" w:hAnsi="Garamond"/>
          <w:sz w:val="28"/>
          <w:szCs w:val="28"/>
        </w:rPr>
        <w:t xml:space="preserve">μτφρ. Γεράσιμος Σπαταλάς, </w:t>
      </w:r>
      <w:r w:rsidRPr="00513A8F">
        <w:rPr>
          <w:rFonts w:ascii="Garamond" w:hAnsi="Garamond"/>
          <w:i/>
          <w:sz w:val="28"/>
          <w:szCs w:val="28"/>
        </w:rPr>
        <w:t>Ελληνική Δημιουργία</w:t>
      </w:r>
      <w:r>
        <w:rPr>
          <w:rFonts w:ascii="Garamond" w:hAnsi="Garamond"/>
          <w:sz w:val="28"/>
          <w:szCs w:val="28"/>
        </w:rPr>
        <w:t>, χρόνος 4</w:t>
      </w:r>
      <w:r w:rsidRPr="00513A8F">
        <w:rPr>
          <w:rFonts w:ascii="Garamond" w:hAnsi="Garamond"/>
          <w:sz w:val="28"/>
          <w:szCs w:val="28"/>
          <w:vertAlign w:val="superscript"/>
        </w:rPr>
        <w:t>ος</w:t>
      </w:r>
      <w:r w:rsidR="008847E7">
        <w:rPr>
          <w:rFonts w:ascii="Garamond" w:hAnsi="Garamond"/>
          <w:sz w:val="28"/>
          <w:szCs w:val="28"/>
        </w:rPr>
        <w:t>, τό</w:t>
      </w:r>
      <w:r>
        <w:rPr>
          <w:rFonts w:ascii="Garamond" w:hAnsi="Garamond"/>
          <w:sz w:val="28"/>
          <w:szCs w:val="28"/>
        </w:rPr>
        <w:t xml:space="preserve">μ. </w:t>
      </w:r>
      <w:r w:rsidRPr="008847E7">
        <w:rPr>
          <w:rFonts w:ascii="Garamond" w:hAnsi="Garamond"/>
          <w:sz w:val="28"/>
          <w:szCs w:val="28"/>
        </w:rPr>
        <w:t>8</w:t>
      </w:r>
      <w:r w:rsidRPr="00513A8F">
        <w:rPr>
          <w:rFonts w:ascii="Garamond" w:hAnsi="Garamond"/>
          <w:sz w:val="28"/>
          <w:szCs w:val="28"/>
          <w:vertAlign w:val="superscript"/>
        </w:rPr>
        <w:t>ος</w:t>
      </w:r>
      <w:r w:rsidRPr="008847E7">
        <w:rPr>
          <w:rFonts w:ascii="Garamond" w:hAnsi="Garamond"/>
          <w:sz w:val="28"/>
          <w:szCs w:val="28"/>
        </w:rPr>
        <w:t xml:space="preserve">, </w:t>
      </w:r>
      <w:r>
        <w:rPr>
          <w:rFonts w:ascii="Garamond" w:hAnsi="Garamond"/>
          <w:sz w:val="28"/>
          <w:szCs w:val="28"/>
        </w:rPr>
        <w:t>τχ</w:t>
      </w:r>
      <w:r w:rsidRPr="008847E7">
        <w:rPr>
          <w:rFonts w:ascii="Garamond" w:hAnsi="Garamond"/>
          <w:sz w:val="28"/>
          <w:szCs w:val="28"/>
        </w:rPr>
        <w:t>. 89</w:t>
      </w:r>
      <w:r w:rsidRPr="00513A8F">
        <w:rPr>
          <w:rFonts w:ascii="Garamond" w:hAnsi="Garamond"/>
          <w:sz w:val="28"/>
          <w:szCs w:val="28"/>
          <w:vertAlign w:val="superscript"/>
        </w:rPr>
        <w:t>ο</w:t>
      </w:r>
      <w:r w:rsidRPr="008847E7">
        <w:rPr>
          <w:rFonts w:ascii="Garamond" w:hAnsi="Garamond"/>
          <w:sz w:val="28"/>
          <w:szCs w:val="28"/>
        </w:rPr>
        <w:t xml:space="preserve">, </w:t>
      </w:r>
      <w:r>
        <w:rPr>
          <w:rFonts w:ascii="Garamond" w:hAnsi="Garamond"/>
          <w:sz w:val="28"/>
          <w:szCs w:val="28"/>
        </w:rPr>
        <w:t>Οκτώβριος</w:t>
      </w:r>
      <w:r w:rsidRPr="008847E7">
        <w:rPr>
          <w:rFonts w:ascii="Garamond" w:hAnsi="Garamond"/>
          <w:sz w:val="28"/>
          <w:szCs w:val="28"/>
        </w:rPr>
        <w:t xml:space="preserve"> 1951, </w:t>
      </w:r>
      <w:r>
        <w:rPr>
          <w:rFonts w:ascii="Garamond" w:hAnsi="Garamond"/>
          <w:sz w:val="28"/>
          <w:szCs w:val="28"/>
        </w:rPr>
        <w:t>σ</w:t>
      </w:r>
      <w:r w:rsidRPr="008847E7">
        <w:rPr>
          <w:rFonts w:ascii="Garamond" w:hAnsi="Garamond"/>
          <w:sz w:val="28"/>
          <w:szCs w:val="28"/>
        </w:rPr>
        <w:t>. 512.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en-US"/>
        </w:rPr>
        <w:t>«</w:t>
      </w:r>
      <w:r w:rsidRPr="00034EB4">
        <w:rPr>
          <w:rFonts w:ascii="Garamond" w:hAnsi="Garamond"/>
          <w:sz w:val="28"/>
          <w:szCs w:val="28"/>
          <w:lang w:val="it-IT"/>
        </w:rPr>
        <w:t>Tutte</w:t>
      </w:r>
      <w:r w:rsidRPr="00034EB4">
        <w:rPr>
          <w:rFonts w:ascii="Garamond" w:hAnsi="Garamond"/>
          <w:sz w:val="28"/>
          <w:szCs w:val="28"/>
          <w:lang w:val="en-US"/>
        </w:rPr>
        <w:t xml:space="preserve"> </w:t>
      </w:r>
      <w:r w:rsidRPr="00034EB4">
        <w:rPr>
          <w:rFonts w:ascii="Garamond" w:hAnsi="Garamond"/>
          <w:sz w:val="28"/>
          <w:szCs w:val="28"/>
          <w:lang w:val="it-IT"/>
        </w:rPr>
        <w:t>le</w:t>
      </w:r>
      <w:r w:rsidRPr="00034EB4">
        <w:rPr>
          <w:rFonts w:ascii="Garamond" w:hAnsi="Garamond"/>
          <w:sz w:val="28"/>
          <w:szCs w:val="28"/>
          <w:lang w:val="en-US"/>
        </w:rPr>
        <w:t xml:space="preserve"> </w:t>
      </w:r>
      <w:r w:rsidRPr="00034EB4">
        <w:rPr>
          <w:rFonts w:ascii="Garamond" w:hAnsi="Garamond"/>
          <w:sz w:val="28"/>
          <w:szCs w:val="28"/>
          <w:lang w:val="it-IT"/>
        </w:rPr>
        <w:t>opere</w:t>
      </w:r>
      <w:r w:rsidRPr="00034EB4">
        <w:rPr>
          <w:rFonts w:ascii="Garamond" w:hAnsi="Garamond"/>
          <w:sz w:val="28"/>
          <w:szCs w:val="28"/>
          <w:lang w:val="en-US"/>
        </w:rPr>
        <w:t xml:space="preserve">», </w:t>
      </w:r>
      <w:r w:rsidRPr="00034EB4">
        <w:rPr>
          <w:rFonts w:ascii="Garamond" w:hAnsi="Garamond"/>
          <w:i/>
          <w:sz w:val="28"/>
          <w:szCs w:val="28"/>
          <w:lang w:val="it-IT"/>
        </w:rPr>
        <w:t>Taccuini</w:t>
      </w:r>
      <w:r w:rsidRPr="00034EB4">
        <w:rPr>
          <w:rFonts w:ascii="Garamond" w:hAnsi="Garamond"/>
          <w:sz w:val="28"/>
          <w:szCs w:val="28"/>
          <w:lang w:val="en-US"/>
        </w:rPr>
        <w:t xml:space="preserve">, </w:t>
      </w:r>
      <w:r w:rsidRPr="00034EB4">
        <w:rPr>
          <w:rFonts w:ascii="Garamond" w:hAnsi="Garamond"/>
          <w:sz w:val="28"/>
          <w:szCs w:val="28"/>
          <w:lang w:val="it-IT"/>
        </w:rPr>
        <w:t>Mondadori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²1976.</w:t>
      </w:r>
    </w:p>
    <w:p w:rsidR="00034EB4" w:rsidRPr="00034EB4" w:rsidRDefault="00034EB4" w:rsidP="00034EB4">
      <w:pPr>
        <w:pStyle w:val="a6"/>
        <w:jc w:val="both"/>
        <w:rPr>
          <w:rFonts w:ascii="Garamond" w:hAnsi="Garamond"/>
          <w:sz w:val="28"/>
          <w:szCs w:val="28"/>
          <w:vertAlign w:val="superscript"/>
          <w:lang w:val="en-US"/>
        </w:rPr>
      </w:pPr>
      <w:r w:rsidRPr="00034EB4">
        <w:rPr>
          <w:rFonts w:ascii="Garamond" w:hAnsi="Garamond"/>
          <w:b/>
          <w:sz w:val="28"/>
          <w:szCs w:val="28"/>
          <w:lang w:val="en-US"/>
        </w:rPr>
        <w:lastRenderedPageBreak/>
        <w:t>–:</w:t>
      </w:r>
      <w:r w:rsidRPr="00034EB4">
        <w:rPr>
          <w:rFonts w:ascii="Garamond" w:hAnsi="Garamond"/>
          <w:i/>
          <w:sz w:val="28"/>
          <w:szCs w:val="28"/>
          <w:lang w:val="en-US"/>
        </w:rPr>
        <w:t xml:space="preserve"> </w:t>
      </w:r>
      <w:r w:rsidRPr="00034EB4">
        <w:rPr>
          <w:rFonts w:ascii="Garamond" w:hAnsi="Garamond"/>
          <w:i/>
          <w:sz w:val="28"/>
          <w:szCs w:val="28"/>
          <w:lang w:val="it-IT"/>
        </w:rPr>
        <w:t>Episcopo</w:t>
      </w:r>
      <w:r w:rsidRPr="00034EB4">
        <w:rPr>
          <w:rFonts w:ascii="Garamond" w:hAnsi="Garamond"/>
          <w:i/>
          <w:sz w:val="28"/>
          <w:szCs w:val="28"/>
          <w:lang w:val="en-US"/>
        </w:rPr>
        <w:t xml:space="preserve"> </w:t>
      </w:r>
      <w:r w:rsidRPr="00034EB4">
        <w:rPr>
          <w:rFonts w:ascii="Garamond" w:hAnsi="Garamond"/>
          <w:i/>
          <w:sz w:val="28"/>
          <w:szCs w:val="28"/>
          <w:lang w:val="it-IT"/>
        </w:rPr>
        <w:t>and</w:t>
      </w:r>
      <w:r w:rsidRPr="00034EB4">
        <w:rPr>
          <w:rFonts w:ascii="Garamond" w:hAnsi="Garamond"/>
          <w:i/>
          <w:sz w:val="28"/>
          <w:szCs w:val="28"/>
          <w:lang w:val="en-US"/>
        </w:rPr>
        <w:t xml:space="preserve"> </w:t>
      </w:r>
      <w:r w:rsidRPr="00034EB4">
        <w:rPr>
          <w:rFonts w:ascii="Garamond" w:hAnsi="Garamond"/>
          <w:i/>
          <w:sz w:val="28"/>
          <w:szCs w:val="28"/>
          <w:lang w:val="it-IT"/>
        </w:rPr>
        <w:t>company</w:t>
      </w:r>
      <w:r w:rsidRPr="00034EB4">
        <w:rPr>
          <w:rFonts w:ascii="Garamond" w:hAnsi="Garamond"/>
          <w:sz w:val="28"/>
          <w:szCs w:val="28"/>
          <w:lang w:val="en-US"/>
        </w:rPr>
        <w:t xml:space="preserve">, </w:t>
      </w:r>
      <w:r w:rsidRPr="00034EB4">
        <w:rPr>
          <w:rFonts w:ascii="Garamond" w:hAnsi="Garamond"/>
          <w:sz w:val="28"/>
          <w:szCs w:val="28"/>
        </w:rPr>
        <w:t>μτφρ</w:t>
      </w:r>
      <w:r w:rsidRPr="00034EB4">
        <w:rPr>
          <w:rFonts w:ascii="Garamond" w:hAnsi="Garamond"/>
          <w:sz w:val="28"/>
          <w:szCs w:val="28"/>
          <w:lang w:val="en-US"/>
        </w:rPr>
        <w:t xml:space="preserve">. </w:t>
      </w:r>
      <w:r w:rsidRPr="00034EB4">
        <w:rPr>
          <w:rFonts w:ascii="Garamond" w:hAnsi="Garamond"/>
          <w:sz w:val="28"/>
          <w:szCs w:val="28"/>
          <w:lang w:val="it-IT"/>
        </w:rPr>
        <w:t>Myrta</w:t>
      </w:r>
      <w:r w:rsidRPr="00034EB4">
        <w:rPr>
          <w:rFonts w:ascii="Garamond" w:hAnsi="Garamond"/>
          <w:sz w:val="28"/>
          <w:szCs w:val="28"/>
          <w:lang w:val="en-US"/>
        </w:rPr>
        <w:t xml:space="preserve"> </w:t>
      </w:r>
      <w:r w:rsidRPr="00034EB4">
        <w:rPr>
          <w:rFonts w:ascii="Garamond" w:hAnsi="Garamond"/>
          <w:sz w:val="28"/>
          <w:szCs w:val="28"/>
          <w:lang w:val="it-IT"/>
        </w:rPr>
        <w:t>Leonora</w:t>
      </w:r>
      <w:r w:rsidRPr="00034EB4">
        <w:rPr>
          <w:rFonts w:ascii="Garamond" w:hAnsi="Garamond"/>
          <w:sz w:val="28"/>
          <w:szCs w:val="28"/>
          <w:lang w:val="en-US"/>
        </w:rPr>
        <w:t xml:space="preserve"> </w:t>
      </w:r>
      <w:r w:rsidRPr="00034EB4">
        <w:rPr>
          <w:rFonts w:ascii="Garamond" w:hAnsi="Garamond"/>
          <w:sz w:val="28"/>
          <w:szCs w:val="28"/>
          <w:lang w:val="it-IT"/>
        </w:rPr>
        <w:t>Jones</w:t>
      </w:r>
      <w:r w:rsidRPr="00034EB4">
        <w:rPr>
          <w:rFonts w:ascii="Garamond" w:hAnsi="Garamond"/>
          <w:sz w:val="28"/>
          <w:szCs w:val="28"/>
          <w:lang w:val="en-US"/>
        </w:rPr>
        <w:t>,</w:t>
      </w:r>
      <w:r w:rsidRPr="00034EB4">
        <w:rPr>
          <w:rFonts w:ascii="Garamond" w:hAnsi="Garamond"/>
          <w:color w:val="444444"/>
          <w:sz w:val="28"/>
          <w:szCs w:val="28"/>
          <w:lang w:val="en-US"/>
        </w:rPr>
        <w:t xml:space="preserve"> Chicago Herbert S. Stone &amp; Company 1896.</w:t>
      </w:r>
      <w:r w:rsidRPr="00034EB4">
        <w:rPr>
          <w:rStyle w:val="a7"/>
          <w:rFonts w:ascii="Garamond" w:eastAsia="Calibri" w:hAnsi="Garamond"/>
          <w:sz w:val="28"/>
          <w:szCs w:val="28"/>
          <w:lang w:val="en-US"/>
        </w:rPr>
        <w:t xml:space="preserve">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figlia di Iorio</w:t>
      </w:r>
      <w:r w:rsidRPr="00034EB4">
        <w:rPr>
          <w:rFonts w:ascii="Garamond" w:hAnsi="Garamond"/>
          <w:sz w:val="28"/>
          <w:szCs w:val="28"/>
          <w:lang w:val="it-IT"/>
        </w:rPr>
        <w:t>, Treves, Milano 1904</w:t>
      </w:r>
      <w:r w:rsidRPr="00034EB4">
        <w:rPr>
          <w:rFonts w:ascii="Garamond" w:hAnsi="Garamond"/>
          <w:sz w:val="28"/>
          <w:szCs w:val="28"/>
          <w:lang w:val="en-US"/>
        </w:rPr>
        <w:t>.</w:t>
      </w:r>
    </w:p>
    <w:p w:rsidR="00034EB4" w:rsidRPr="00034EB4" w:rsidRDefault="00034EB4" w:rsidP="00034EB4">
      <w:pPr>
        <w:pStyle w:val="a6"/>
        <w:jc w:val="both"/>
        <w:rPr>
          <w:rFonts w:ascii="Garamond" w:hAnsi="Garamond" w:cs="Arial"/>
          <w:color w:val="000000"/>
          <w:sz w:val="28"/>
          <w:szCs w:val="28"/>
          <w:lang w:val="en-US"/>
        </w:rPr>
      </w:pPr>
      <w:r w:rsidRPr="00034EB4">
        <w:rPr>
          <w:rFonts w:ascii="Garamond" w:hAnsi="Garamond"/>
          <w:b/>
          <w:sz w:val="28"/>
          <w:szCs w:val="28"/>
          <w:lang w:val="en-US"/>
        </w:rPr>
        <w:t xml:space="preserve">–: </w:t>
      </w:r>
      <w:r w:rsidRPr="00034EB4">
        <w:rPr>
          <w:rFonts w:ascii="Garamond" w:eastAsia="Arial Unicode MS" w:hAnsi="Garamond" w:cs="Arial Unicode MS"/>
          <w:i/>
          <w:sz w:val="28"/>
          <w:szCs w:val="28"/>
          <w:lang w:val="it-IT"/>
        </w:rPr>
        <w:t>Francesca</w:t>
      </w:r>
      <w:r w:rsidRPr="00034EB4">
        <w:rPr>
          <w:rFonts w:ascii="Garamond" w:eastAsia="Arial Unicode MS" w:hAnsi="Garamond" w:cs="Arial Unicode MS"/>
          <w:i/>
          <w:sz w:val="28"/>
          <w:szCs w:val="28"/>
          <w:lang w:val="en-US"/>
        </w:rPr>
        <w:t xml:space="preserve"> </w:t>
      </w:r>
      <w:r w:rsidRPr="00034EB4">
        <w:rPr>
          <w:rFonts w:ascii="Garamond" w:eastAsia="Arial Unicode MS" w:hAnsi="Garamond" w:cs="Arial Unicode MS"/>
          <w:i/>
          <w:sz w:val="28"/>
          <w:szCs w:val="28"/>
          <w:lang w:val="it-IT"/>
        </w:rPr>
        <w:t>da</w:t>
      </w:r>
      <w:r w:rsidRPr="00034EB4">
        <w:rPr>
          <w:rFonts w:ascii="Garamond" w:eastAsia="Arial Unicode MS" w:hAnsi="Garamond" w:cs="Arial Unicode MS"/>
          <w:i/>
          <w:sz w:val="28"/>
          <w:szCs w:val="28"/>
          <w:lang w:val="en-US"/>
        </w:rPr>
        <w:t xml:space="preserve"> </w:t>
      </w:r>
      <w:r w:rsidRPr="00034EB4">
        <w:rPr>
          <w:rFonts w:ascii="Garamond" w:eastAsia="Arial Unicode MS" w:hAnsi="Garamond" w:cs="Arial Unicode MS"/>
          <w:i/>
          <w:sz w:val="28"/>
          <w:szCs w:val="28"/>
          <w:lang w:val="it-IT"/>
        </w:rPr>
        <w:t>Rimini</w:t>
      </w:r>
      <w:r w:rsidRPr="00034EB4">
        <w:rPr>
          <w:rFonts w:ascii="Garamond" w:eastAsia="Arial Unicode MS" w:hAnsi="Garamond" w:cs="Arial Unicode MS"/>
          <w:sz w:val="28"/>
          <w:szCs w:val="28"/>
          <w:lang w:val="en-US"/>
        </w:rPr>
        <w:t>,</w:t>
      </w:r>
      <w:r w:rsidRPr="00034EB4">
        <w:rPr>
          <w:rFonts w:ascii="Garamond" w:hAnsi="Garamond"/>
          <w:sz w:val="28"/>
          <w:szCs w:val="28"/>
          <w:lang w:val="en-US"/>
        </w:rPr>
        <w:t xml:space="preserve"> </w:t>
      </w:r>
      <w:r w:rsidRPr="00034EB4">
        <w:rPr>
          <w:rFonts w:ascii="Garamond" w:hAnsi="Garamond" w:cs="Arial"/>
          <w:color w:val="000000"/>
          <w:sz w:val="28"/>
          <w:szCs w:val="28"/>
          <w:lang w:val="it-IT"/>
        </w:rPr>
        <w:t>Treves</w:t>
      </w:r>
      <w:r w:rsidRPr="00034EB4">
        <w:rPr>
          <w:rFonts w:ascii="Garamond" w:hAnsi="Garamond" w:cs="Arial"/>
          <w:color w:val="000000"/>
          <w:sz w:val="28"/>
          <w:szCs w:val="28"/>
          <w:lang w:val="en-US"/>
        </w:rPr>
        <w:t xml:space="preserve">, </w:t>
      </w:r>
      <w:r w:rsidRPr="00034EB4">
        <w:rPr>
          <w:rFonts w:ascii="Garamond" w:hAnsi="Garamond" w:cs="Arial"/>
          <w:color w:val="000000"/>
          <w:sz w:val="28"/>
          <w:szCs w:val="28"/>
          <w:lang w:val="it-IT"/>
        </w:rPr>
        <w:t>Milano</w:t>
      </w:r>
      <w:r w:rsidRPr="00034EB4">
        <w:rPr>
          <w:rFonts w:ascii="Garamond" w:hAnsi="Garamond" w:cs="Arial"/>
          <w:color w:val="000000"/>
          <w:sz w:val="28"/>
          <w:szCs w:val="28"/>
          <w:lang w:val="en-US"/>
        </w:rPr>
        <w:t xml:space="preserve"> 1904.</w:t>
      </w:r>
    </w:p>
    <w:p w:rsidR="00034EB4" w:rsidRPr="00034EB4" w:rsidRDefault="00034EB4" w:rsidP="00034EB4">
      <w:pPr>
        <w:pStyle w:val="a6"/>
        <w:jc w:val="both"/>
        <w:rPr>
          <w:rFonts w:ascii="Garamond" w:eastAsia="Arial Unicode MS" w:hAnsi="Garamond" w:cs="Arial Unicode MS"/>
          <w:sz w:val="28"/>
          <w:szCs w:val="28"/>
          <w:lang w:val="en-US"/>
        </w:rPr>
      </w:pPr>
      <w:r w:rsidRPr="00034EB4">
        <w:rPr>
          <w:rFonts w:ascii="Garamond" w:hAnsi="Garamond"/>
          <w:b/>
          <w:sz w:val="28"/>
          <w:szCs w:val="28"/>
          <w:lang w:val="en-US"/>
        </w:rPr>
        <w:t xml:space="preserve">–: </w:t>
      </w:r>
      <w:r w:rsidRPr="00034EB4">
        <w:rPr>
          <w:rFonts w:ascii="Garamond" w:eastAsia="Arial Unicode MS" w:hAnsi="Garamond" w:cs="Arial Unicode MS"/>
          <w:i/>
          <w:sz w:val="28"/>
          <w:szCs w:val="28"/>
          <w:lang w:val="it-IT"/>
        </w:rPr>
        <w:t>La Gioconda</w:t>
      </w:r>
      <w:r w:rsidRPr="00034EB4">
        <w:rPr>
          <w:rFonts w:ascii="Garamond" w:eastAsia="Arial Unicode MS" w:hAnsi="Garamond" w:cs="Arial Unicode MS"/>
          <w:sz w:val="28"/>
          <w:szCs w:val="28"/>
          <w:lang w:val="it-IT"/>
        </w:rPr>
        <w:t xml:space="preserve">, </w:t>
      </w:r>
      <w:r w:rsidRPr="00034EB4">
        <w:rPr>
          <w:rFonts w:ascii="Garamond" w:hAnsi="Garamond" w:cs="Arial"/>
          <w:color w:val="000000"/>
          <w:sz w:val="28"/>
          <w:szCs w:val="28"/>
          <w:lang w:val="it-IT"/>
        </w:rPr>
        <w:t xml:space="preserve">Treves, </w:t>
      </w:r>
      <w:r w:rsidRPr="00034EB4">
        <w:rPr>
          <w:rFonts w:ascii="Garamond" w:eastAsia="Arial Unicode MS" w:hAnsi="Garamond" w:cs="Arial Unicode MS"/>
          <w:sz w:val="28"/>
          <w:szCs w:val="28"/>
          <w:lang w:val="it-IT"/>
        </w:rPr>
        <w:t>Milano 1907</w:t>
      </w:r>
      <w:r w:rsidRPr="00034EB4">
        <w:rPr>
          <w:rFonts w:ascii="Garamond" w:eastAsia="Arial Unicode MS" w:hAnsi="Garamond" w:cs="Arial Unicode MS"/>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città morta</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tragedia</w:t>
      </w:r>
      <w:r w:rsidRPr="00034EB4">
        <w:rPr>
          <w:rFonts w:ascii="Garamond" w:hAnsi="Garamond"/>
          <w:color w:val="000000"/>
          <w:sz w:val="28"/>
          <w:szCs w:val="28"/>
          <w:lang w:val="it-IT"/>
        </w:rPr>
        <w:t>, Milano 1906</w:t>
      </w:r>
      <w:r w:rsidRPr="00034EB4">
        <w:rPr>
          <w:rFonts w:ascii="Garamond" w:hAnsi="Garamond"/>
          <w:color w:val="000000"/>
          <w:sz w:val="28"/>
          <w:szCs w:val="28"/>
          <w:lang w:val="en-US"/>
        </w:rPr>
        <w:t>.</w:t>
      </w:r>
    </w:p>
    <w:p w:rsidR="00034EB4" w:rsidRPr="00034EB4" w:rsidRDefault="00034EB4" w:rsidP="00034EB4">
      <w:pPr>
        <w:spacing w:after="0"/>
        <w:jc w:val="both"/>
        <w:rPr>
          <w:rFonts w:ascii="Garamond" w:eastAsia="Arial Unicode MS" w:hAnsi="Garamond" w:cs="Arial Unicode MS"/>
          <w:sz w:val="28"/>
          <w:szCs w:val="28"/>
          <w:highlight w:val="magenta"/>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gloria,</w:t>
      </w:r>
      <w:r w:rsidRPr="00034EB4">
        <w:rPr>
          <w:rFonts w:ascii="Garamond" w:hAnsi="Garamond"/>
          <w:color w:val="000000"/>
          <w:sz w:val="28"/>
          <w:szCs w:val="28"/>
          <w:lang w:val="it-IT"/>
        </w:rPr>
        <w:t xml:space="preserve"> tragedia, Fratelli Treves, Milano 1919. </w:t>
      </w:r>
    </w:p>
    <w:p w:rsidR="00034EB4" w:rsidRPr="00034EB4" w:rsidRDefault="00034EB4" w:rsidP="00034EB4">
      <w:pPr>
        <w:pStyle w:val="a6"/>
        <w:jc w:val="both"/>
        <w:rPr>
          <w:rFonts w:ascii="Garamond" w:hAnsi="Garamond" w:cs="Arial"/>
          <w:color w:val="000000"/>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Fedra</w:t>
      </w:r>
      <w:r w:rsidRPr="00034EB4">
        <w:rPr>
          <w:rFonts w:ascii="Garamond" w:hAnsi="Garamond"/>
          <w:sz w:val="28"/>
          <w:szCs w:val="28"/>
          <w:lang w:val="it-IT"/>
        </w:rPr>
        <w:t>, Treves, Milano 1919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pianella</w:t>
      </w:r>
      <w:r w:rsidRPr="00034EB4">
        <w:rPr>
          <w:rFonts w:ascii="Garamond" w:hAnsi="Garamond"/>
          <w:sz w:val="28"/>
          <w:szCs w:val="28"/>
          <w:lang w:val="it-IT"/>
        </w:rPr>
        <w:t xml:space="preserve">, </w:t>
      </w:r>
      <w:r w:rsidRPr="00034EB4">
        <w:rPr>
          <w:rFonts w:ascii="Garamond" w:hAnsi="Garamond"/>
          <w:i/>
          <w:sz w:val="28"/>
          <w:szCs w:val="28"/>
          <w:lang w:val="it-IT"/>
        </w:rPr>
        <w:t>commedia in tre atti e un prologo</w:t>
      </w:r>
      <w:r w:rsidRPr="00034EB4">
        <w:rPr>
          <w:rFonts w:ascii="Garamond" w:hAnsi="Garamond"/>
          <w:sz w:val="28"/>
          <w:szCs w:val="28"/>
          <w:lang w:val="it-IT"/>
        </w:rPr>
        <w:t>, Fratelli Treves Editore, Milano 1935.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Pagine sull’arte</w:t>
      </w:r>
      <w:r w:rsidRPr="00034EB4">
        <w:rPr>
          <w:rFonts w:ascii="Garamond" w:hAnsi="Garamond"/>
          <w:sz w:val="28"/>
          <w:szCs w:val="28"/>
          <w:lang w:val="it-IT"/>
        </w:rPr>
        <w:t>, Electa, Milano 1986.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Garteggio</w:t>
      </w:r>
      <w:r w:rsidRPr="00034EB4">
        <w:rPr>
          <w:rFonts w:ascii="Garamond" w:hAnsi="Garamond"/>
          <w:i/>
          <w:sz w:val="28"/>
          <w:szCs w:val="28"/>
          <w:lang w:val="en-US"/>
        </w:rPr>
        <w:t xml:space="preserve"> </w:t>
      </w:r>
      <w:r w:rsidRPr="00034EB4">
        <w:rPr>
          <w:rFonts w:ascii="Garamond" w:hAnsi="Garamond"/>
          <w:i/>
          <w:sz w:val="28"/>
          <w:szCs w:val="28"/>
          <w:lang w:val="it-IT"/>
        </w:rPr>
        <w:t>inedito</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i/>
          <w:sz w:val="28"/>
          <w:szCs w:val="28"/>
          <w:lang w:val="en-US"/>
        </w:rPr>
        <w:t>-</w:t>
      </w:r>
      <w:r w:rsidRPr="00034EB4">
        <w:rPr>
          <w:rFonts w:ascii="Garamond" w:hAnsi="Garamond"/>
          <w:i/>
          <w:sz w:val="28"/>
          <w:szCs w:val="28"/>
          <w:lang w:val="it-IT"/>
        </w:rPr>
        <w:t>Duse</w:t>
      </w:r>
      <w:r w:rsidRPr="00034EB4">
        <w:rPr>
          <w:rFonts w:ascii="Garamond" w:hAnsi="Garamond"/>
          <w:sz w:val="28"/>
          <w:szCs w:val="28"/>
          <w:lang w:val="en-US"/>
        </w:rPr>
        <w:t xml:space="preserve">, </w:t>
      </w:r>
      <w:r w:rsidRPr="00034EB4">
        <w:rPr>
          <w:rFonts w:ascii="Garamond" w:hAnsi="Garamond"/>
          <w:sz w:val="28"/>
          <w:szCs w:val="28"/>
        </w:rPr>
        <w:t>επιμέλεια</w:t>
      </w:r>
      <w:r w:rsidRPr="00034EB4">
        <w:rPr>
          <w:rFonts w:ascii="Garamond" w:hAnsi="Garamond"/>
          <w:sz w:val="28"/>
          <w:szCs w:val="28"/>
          <w:lang w:val="en-US"/>
        </w:rPr>
        <w:t xml:space="preserve">: </w:t>
      </w:r>
      <w:r w:rsidRPr="00034EB4">
        <w:rPr>
          <w:rFonts w:ascii="Garamond" w:hAnsi="Garamond"/>
          <w:sz w:val="28"/>
          <w:szCs w:val="28"/>
          <w:lang w:val="it-IT"/>
        </w:rPr>
        <w:t>P</w:t>
      </w:r>
      <w:r w:rsidRPr="00034EB4">
        <w:rPr>
          <w:rFonts w:ascii="Garamond" w:hAnsi="Garamond"/>
          <w:sz w:val="28"/>
          <w:szCs w:val="28"/>
          <w:lang w:val="en-US"/>
        </w:rPr>
        <w:t xml:space="preserve">. </w:t>
      </w:r>
      <w:r w:rsidRPr="00034EB4">
        <w:rPr>
          <w:rFonts w:ascii="Garamond" w:hAnsi="Garamond"/>
          <w:sz w:val="28"/>
          <w:szCs w:val="28"/>
          <w:lang w:val="it-IT"/>
        </w:rPr>
        <w:t>Nardi</w:t>
      </w:r>
      <w:r w:rsidRPr="00034EB4">
        <w:rPr>
          <w:rFonts w:ascii="Garamond" w:hAnsi="Garamond"/>
          <w:sz w:val="28"/>
          <w:szCs w:val="28"/>
          <w:lang w:val="en-US"/>
        </w:rPr>
        <w:t xml:space="preserve">, </w:t>
      </w:r>
      <w:r w:rsidRPr="00034EB4">
        <w:rPr>
          <w:rFonts w:ascii="Garamond" w:hAnsi="Garamond"/>
          <w:sz w:val="28"/>
          <w:szCs w:val="28"/>
          <w:lang w:val="it-IT"/>
        </w:rPr>
        <w:t>Le</w:t>
      </w:r>
      <w:r w:rsidRPr="00034EB4">
        <w:rPr>
          <w:rFonts w:ascii="Garamond" w:hAnsi="Garamond"/>
          <w:sz w:val="28"/>
          <w:szCs w:val="28"/>
          <w:lang w:val="en-US"/>
        </w:rPr>
        <w:t xml:space="preserve"> </w:t>
      </w:r>
      <w:r w:rsidRPr="00034EB4">
        <w:rPr>
          <w:rFonts w:ascii="Garamond" w:hAnsi="Garamond"/>
          <w:sz w:val="28"/>
          <w:szCs w:val="28"/>
          <w:lang w:val="it-IT"/>
        </w:rPr>
        <w:t>Monnier</w:t>
      </w:r>
      <w:r w:rsidRPr="00034EB4">
        <w:rPr>
          <w:rFonts w:ascii="Garamond" w:hAnsi="Garamond"/>
          <w:sz w:val="28"/>
          <w:szCs w:val="28"/>
          <w:lang w:val="en-US"/>
        </w:rPr>
        <w:t xml:space="preserve">, </w:t>
      </w:r>
      <w:r w:rsidRPr="00034EB4">
        <w:rPr>
          <w:rFonts w:ascii="Garamond" w:hAnsi="Garamond"/>
          <w:sz w:val="28"/>
          <w:szCs w:val="28"/>
          <w:lang w:val="it-IT"/>
        </w:rPr>
        <w:t>Firenze</w:t>
      </w:r>
      <w:r w:rsidRPr="00034EB4">
        <w:rPr>
          <w:rFonts w:ascii="Garamond" w:hAnsi="Garamond"/>
          <w:sz w:val="28"/>
          <w:szCs w:val="28"/>
          <w:lang w:val="en-US"/>
        </w:rPr>
        <w:t xml:space="preserve"> 1975.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iCs/>
          <w:sz w:val="28"/>
          <w:szCs w:val="28"/>
          <w:lang w:val="it-IT"/>
        </w:rPr>
        <w:t>Gabriele D'annunzio à Georges Hérelle. Correspondance</w:t>
      </w:r>
      <w:r w:rsidRPr="00034EB4">
        <w:rPr>
          <w:rFonts w:ascii="Garamond" w:hAnsi="Garamond"/>
          <w:sz w:val="28"/>
          <w:szCs w:val="28"/>
          <w:lang w:val="it-IT"/>
        </w:rPr>
        <w:t xml:space="preserve">, accompagnée de douze </w:t>
      </w:r>
      <w:r w:rsidRPr="00034EB4">
        <w:rPr>
          <w:rFonts w:ascii="Garamond" w:hAnsi="Garamond"/>
          <w:i/>
          <w:iCs/>
          <w:sz w:val="28"/>
          <w:szCs w:val="28"/>
          <w:lang w:val="it-IT"/>
        </w:rPr>
        <w:t>Sonnets cisalpins</w:t>
      </w:r>
      <w:r w:rsidRPr="00034EB4">
        <w:rPr>
          <w:rFonts w:ascii="Garamond" w:hAnsi="Garamond"/>
          <w:sz w:val="28"/>
          <w:szCs w:val="28"/>
          <w:lang w:val="it-IT"/>
        </w:rPr>
        <w:t xml:space="preserve">, </w:t>
      </w:r>
      <w:r w:rsidRPr="00034EB4">
        <w:rPr>
          <w:rFonts w:ascii="Garamond" w:hAnsi="Garamond"/>
          <w:sz w:val="28"/>
          <w:szCs w:val="28"/>
        </w:rPr>
        <w:t>εισαγωγή</w:t>
      </w:r>
      <w:r w:rsidRPr="00034EB4">
        <w:rPr>
          <w:rFonts w:ascii="Garamond" w:hAnsi="Garamond"/>
          <w:sz w:val="28"/>
          <w:szCs w:val="28"/>
          <w:lang w:val="it-IT"/>
        </w:rPr>
        <w:t xml:space="preserve"> </w:t>
      </w:r>
      <w:r w:rsidRPr="00034EB4">
        <w:rPr>
          <w:rFonts w:ascii="Garamond" w:hAnsi="Garamond"/>
          <w:sz w:val="28"/>
          <w:szCs w:val="28"/>
        </w:rPr>
        <w:t>και</w:t>
      </w:r>
      <w:r w:rsidRPr="00034EB4">
        <w:rPr>
          <w:rFonts w:ascii="Garamond" w:hAnsi="Garamond"/>
          <w:sz w:val="28"/>
          <w:szCs w:val="28"/>
          <w:lang w:val="it-IT"/>
        </w:rPr>
        <w:t xml:space="preserve"> </w:t>
      </w:r>
      <w:r w:rsidRPr="00034EB4">
        <w:rPr>
          <w:rFonts w:ascii="Garamond" w:hAnsi="Garamond"/>
          <w:sz w:val="28"/>
          <w:szCs w:val="28"/>
        </w:rPr>
        <w:t>σημειώσεις</w:t>
      </w:r>
      <w:r w:rsidRPr="00034EB4">
        <w:rPr>
          <w:rFonts w:ascii="Garamond" w:hAnsi="Garamond"/>
          <w:sz w:val="28"/>
          <w:szCs w:val="28"/>
          <w:lang w:val="it-IT"/>
        </w:rPr>
        <w:t xml:space="preserve"> </w:t>
      </w:r>
      <w:r w:rsidRPr="00034EB4">
        <w:rPr>
          <w:rFonts w:ascii="Garamond" w:hAnsi="Garamond"/>
          <w:sz w:val="28"/>
          <w:szCs w:val="28"/>
        </w:rPr>
        <w:t>του</w:t>
      </w:r>
      <w:r w:rsidRPr="00034EB4">
        <w:rPr>
          <w:rFonts w:ascii="Garamond" w:hAnsi="Garamond"/>
          <w:sz w:val="28"/>
          <w:szCs w:val="28"/>
          <w:lang w:val="it-IT"/>
        </w:rPr>
        <w:t xml:space="preserve"> de Guy Tosi, Denoël, Paris 1946.</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Tutto il teatro</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w:t>
      </w:r>
      <w:r w:rsidRPr="00034EB4">
        <w:rPr>
          <w:rFonts w:ascii="Garamond" w:hAnsi="Garamond"/>
          <w:sz w:val="28"/>
          <w:szCs w:val="28"/>
          <w:vertAlign w:val="superscript"/>
        </w:rPr>
        <w:t>ος</w:t>
      </w:r>
      <w:r w:rsidRPr="00034EB4">
        <w:rPr>
          <w:rFonts w:ascii="Garamond" w:hAnsi="Garamond"/>
          <w:sz w:val="28"/>
          <w:szCs w:val="28"/>
          <w:lang w:val="it-IT"/>
        </w:rPr>
        <w:t>, Newton Compton, Roma 1995.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Correspodence inédite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G. Tossi, Donoel, Paris 1948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Mon cher ami. Epistolario 1910-1917</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C. Mazzonis, Passigli, Firenze 1993.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Sogno di un mattino di primavera</w:t>
      </w:r>
      <w:r w:rsidRPr="00034EB4">
        <w:rPr>
          <w:rFonts w:ascii="Garamond" w:hAnsi="Garamond"/>
          <w:sz w:val="28"/>
          <w:szCs w:val="28"/>
          <w:lang w:val="it-IT"/>
        </w:rPr>
        <w:t>, Treves, Milano 1928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sz w:val="28"/>
          <w:szCs w:val="28"/>
          <w:lang w:val="it-IT"/>
        </w:rPr>
        <w:t>Lettere a Treves</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G. Oliva, Garzanti, Milano 1999.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«Lettere inedite di Gabriele D’Annunzio», </w:t>
      </w:r>
      <w:r w:rsidRPr="00034EB4">
        <w:rPr>
          <w:rFonts w:ascii="Garamond" w:hAnsi="Garamond"/>
          <w:i/>
          <w:sz w:val="28"/>
          <w:szCs w:val="28"/>
          <w:lang w:val="it-IT"/>
        </w:rPr>
        <w:t>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37, </w:t>
      </w:r>
      <w:r w:rsidRPr="00034EB4">
        <w:rPr>
          <w:rFonts w:ascii="Garamond" w:hAnsi="Garamond"/>
          <w:sz w:val="28"/>
          <w:szCs w:val="28"/>
        </w:rPr>
        <w:t>Νοέμβριος</w:t>
      </w:r>
      <w:r w:rsidRPr="00034EB4">
        <w:rPr>
          <w:rFonts w:ascii="Garamond" w:hAnsi="Garamond"/>
          <w:sz w:val="28"/>
          <w:szCs w:val="28"/>
          <w:lang w:val="it-IT"/>
        </w:rPr>
        <w:t>-</w:t>
      </w:r>
      <w:r w:rsidRPr="00034EB4">
        <w:rPr>
          <w:rFonts w:ascii="Garamond" w:hAnsi="Garamond"/>
          <w:sz w:val="28"/>
          <w:szCs w:val="28"/>
        </w:rPr>
        <w:t>Δεκέμβριος</w:t>
      </w:r>
      <w:r w:rsidRPr="00034EB4">
        <w:rPr>
          <w:rFonts w:ascii="Garamond" w:hAnsi="Garamond"/>
          <w:sz w:val="28"/>
          <w:szCs w:val="28"/>
          <w:lang w:val="it-IT"/>
        </w:rPr>
        <w:t xml:space="preserve"> 1982.</w:t>
      </w:r>
    </w:p>
    <w:p w:rsidR="00034EB4" w:rsidRPr="00034EB4" w:rsidRDefault="00034EB4" w:rsidP="00034EB4">
      <w:pPr>
        <w:pStyle w:val="a6"/>
        <w:jc w:val="both"/>
        <w:rPr>
          <w:rFonts w:ascii="Garamond" w:hAnsi="Garamond"/>
          <w:sz w:val="28"/>
          <w:szCs w:val="28"/>
          <w:lang w:val="en-US"/>
        </w:rPr>
      </w:pPr>
    </w:p>
    <w:p w:rsidR="00D23006" w:rsidRPr="00D23006" w:rsidRDefault="00034EB4" w:rsidP="00034EB4">
      <w:pPr>
        <w:pStyle w:val="a6"/>
        <w:jc w:val="both"/>
        <w:rPr>
          <w:rFonts w:ascii="Garamond" w:hAnsi="Garamond"/>
          <w:sz w:val="28"/>
          <w:szCs w:val="28"/>
        </w:rPr>
      </w:pPr>
      <w:r w:rsidRPr="00D23006">
        <w:rPr>
          <w:rFonts w:ascii="Garamond" w:hAnsi="Garamond"/>
          <w:b/>
          <w:sz w:val="28"/>
          <w:szCs w:val="28"/>
        </w:rPr>
        <w:t xml:space="preserve">–: </w:t>
      </w:r>
      <w:r w:rsidRPr="00034EB4">
        <w:rPr>
          <w:rFonts w:ascii="Garamond" w:hAnsi="Garamond"/>
          <w:b/>
          <w:sz w:val="28"/>
          <w:szCs w:val="28"/>
          <w:lang w:val="en-US"/>
        </w:rPr>
        <w:t>D</w:t>
      </w:r>
      <w:r w:rsidRPr="00D23006">
        <w:rPr>
          <w:rFonts w:ascii="Garamond" w:hAnsi="Garamond"/>
          <w:b/>
          <w:sz w:val="28"/>
          <w:szCs w:val="28"/>
        </w:rPr>
        <w:t>’</w:t>
      </w:r>
      <w:r w:rsidRPr="00034EB4">
        <w:rPr>
          <w:rFonts w:ascii="Garamond" w:hAnsi="Garamond"/>
          <w:b/>
          <w:sz w:val="28"/>
          <w:szCs w:val="28"/>
          <w:lang w:val="en-US"/>
        </w:rPr>
        <w:t>Ambra</w:t>
      </w:r>
      <w:r w:rsidRPr="00D23006">
        <w:rPr>
          <w:rFonts w:ascii="Garamond" w:hAnsi="Garamond"/>
          <w:b/>
          <w:sz w:val="28"/>
          <w:szCs w:val="28"/>
        </w:rPr>
        <w:t xml:space="preserve"> </w:t>
      </w:r>
      <w:r w:rsidRPr="00034EB4">
        <w:rPr>
          <w:rFonts w:ascii="Garamond" w:hAnsi="Garamond"/>
          <w:b/>
          <w:sz w:val="28"/>
          <w:szCs w:val="28"/>
          <w:lang w:val="en-US"/>
        </w:rPr>
        <w:t>Lucio</w:t>
      </w:r>
      <w:r w:rsidRPr="00D23006">
        <w:rPr>
          <w:rFonts w:ascii="Garamond" w:hAnsi="Garamond"/>
          <w:b/>
          <w:sz w:val="28"/>
          <w:szCs w:val="28"/>
        </w:rPr>
        <w:t>:</w:t>
      </w:r>
      <w:r w:rsidRPr="00034EB4">
        <w:rPr>
          <w:rFonts w:ascii="Garamond" w:hAnsi="Garamond"/>
          <w:sz w:val="28"/>
          <w:szCs w:val="28"/>
          <w:lang w:val="it-IT"/>
        </w:rPr>
        <w:t xml:space="preserve"> </w:t>
      </w:r>
      <w:r w:rsidR="00D23006" w:rsidRPr="00D23006">
        <w:rPr>
          <w:rFonts w:ascii="Garamond" w:hAnsi="Garamond"/>
          <w:sz w:val="28"/>
          <w:szCs w:val="28"/>
          <w:lang w:val="it-IT"/>
        </w:rPr>
        <w:t>«</w:t>
      </w:r>
      <w:r w:rsidR="00D23006" w:rsidRPr="00D23006">
        <w:rPr>
          <w:rFonts w:ascii="Garamond" w:hAnsi="Garamond"/>
          <w:sz w:val="28"/>
          <w:szCs w:val="28"/>
        </w:rPr>
        <w:t>Χαμίνι</w:t>
      </w:r>
      <w:r w:rsidR="00D23006" w:rsidRPr="00D23006">
        <w:rPr>
          <w:rFonts w:ascii="Garamond" w:hAnsi="Garamond"/>
          <w:sz w:val="28"/>
          <w:szCs w:val="28"/>
          <w:lang w:val="it-IT"/>
        </w:rPr>
        <w:t xml:space="preserve">», </w:t>
      </w:r>
      <w:r w:rsidR="00D23006" w:rsidRPr="00D23006">
        <w:rPr>
          <w:rFonts w:ascii="Garamond" w:hAnsi="Garamond"/>
          <w:sz w:val="28"/>
          <w:szCs w:val="28"/>
        </w:rPr>
        <w:t>μτφρ</w:t>
      </w:r>
      <w:r w:rsidR="00D23006" w:rsidRPr="00D23006">
        <w:rPr>
          <w:rFonts w:ascii="Garamond" w:hAnsi="Garamond"/>
          <w:sz w:val="28"/>
          <w:szCs w:val="28"/>
          <w:lang w:val="it-IT"/>
        </w:rPr>
        <w:t xml:space="preserve">. </w:t>
      </w:r>
      <w:r w:rsidR="00D23006" w:rsidRPr="00D23006">
        <w:rPr>
          <w:rFonts w:ascii="Garamond" w:hAnsi="Garamond"/>
          <w:sz w:val="28"/>
          <w:szCs w:val="28"/>
        </w:rPr>
        <w:t>Μιχαήλ</w:t>
      </w:r>
      <w:r w:rsidR="00D23006" w:rsidRPr="00D23006">
        <w:rPr>
          <w:rFonts w:ascii="Garamond" w:hAnsi="Garamond"/>
          <w:sz w:val="28"/>
          <w:szCs w:val="28"/>
          <w:lang w:val="it-IT"/>
        </w:rPr>
        <w:t xml:space="preserve"> </w:t>
      </w:r>
      <w:r w:rsidR="00D23006" w:rsidRPr="00D23006">
        <w:rPr>
          <w:rFonts w:ascii="Garamond" w:hAnsi="Garamond"/>
          <w:sz w:val="28"/>
          <w:szCs w:val="28"/>
        </w:rPr>
        <w:t>Κόκκαλης</w:t>
      </w:r>
      <w:r w:rsidR="00D23006" w:rsidRPr="00D23006">
        <w:rPr>
          <w:rFonts w:ascii="Garamond" w:hAnsi="Garamond"/>
          <w:sz w:val="28"/>
          <w:szCs w:val="28"/>
          <w:lang w:val="it-IT"/>
        </w:rPr>
        <w:t xml:space="preserve">, </w:t>
      </w:r>
      <w:r w:rsidR="00D23006" w:rsidRPr="00D23006">
        <w:rPr>
          <w:rFonts w:ascii="Garamond" w:hAnsi="Garamond"/>
          <w:i/>
          <w:sz w:val="28"/>
          <w:szCs w:val="28"/>
        </w:rPr>
        <w:t>Ελληνικά</w:t>
      </w:r>
      <w:r w:rsidR="00D23006" w:rsidRPr="00D23006">
        <w:rPr>
          <w:rFonts w:ascii="Garamond" w:hAnsi="Garamond"/>
          <w:i/>
          <w:sz w:val="28"/>
          <w:szCs w:val="28"/>
          <w:lang w:val="it-IT"/>
        </w:rPr>
        <w:t xml:space="preserve"> </w:t>
      </w:r>
      <w:r w:rsidR="00D23006" w:rsidRPr="00D23006">
        <w:rPr>
          <w:rFonts w:ascii="Garamond" w:hAnsi="Garamond"/>
          <w:i/>
          <w:sz w:val="28"/>
          <w:szCs w:val="28"/>
        </w:rPr>
        <w:t>Γράμματα</w:t>
      </w:r>
      <w:r w:rsidR="00D23006" w:rsidRPr="00D23006">
        <w:rPr>
          <w:rFonts w:ascii="Garamond" w:hAnsi="Garamond"/>
          <w:sz w:val="28"/>
          <w:szCs w:val="28"/>
          <w:lang w:val="it-IT"/>
        </w:rPr>
        <w:t xml:space="preserve">, </w:t>
      </w:r>
      <w:r w:rsidR="00D23006" w:rsidRPr="00D23006">
        <w:rPr>
          <w:rFonts w:ascii="Garamond" w:hAnsi="Garamond"/>
          <w:sz w:val="28"/>
          <w:szCs w:val="28"/>
        </w:rPr>
        <w:t>τόμ. 4</w:t>
      </w:r>
      <w:r w:rsidR="00D23006" w:rsidRPr="00D23006">
        <w:rPr>
          <w:rFonts w:ascii="Garamond" w:hAnsi="Garamond"/>
          <w:sz w:val="28"/>
          <w:szCs w:val="28"/>
          <w:vertAlign w:val="superscript"/>
        </w:rPr>
        <w:t>ος</w:t>
      </w:r>
      <w:r w:rsidR="00D23006" w:rsidRPr="00D23006">
        <w:rPr>
          <w:rFonts w:ascii="Garamond" w:hAnsi="Garamond"/>
          <w:sz w:val="28"/>
          <w:szCs w:val="28"/>
        </w:rPr>
        <w:t>, τχ. 43, 1929, σσ. 346-354.</w:t>
      </w:r>
      <w:r w:rsidR="00D23006" w:rsidRPr="00D23006">
        <w:rPr>
          <w:rFonts w:ascii="Garamond" w:hAnsi="Garamond"/>
          <w:sz w:val="28"/>
          <w:szCs w:val="28"/>
          <w:lang w:val="it-IT"/>
        </w:rPr>
        <w:t xml:space="preserve"> </w:t>
      </w:r>
    </w:p>
    <w:p w:rsidR="00034EB4" w:rsidRPr="00034EB4" w:rsidRDefault="00D23006" w:rsidP="00034EB4">
      <w:pPr>
        <w:pStyle w:val="a6"/>
        <w:jc w:val="both"/>
        <w:rPr>
          <w:rFonts w:ascii="Garamond" w:hAnsi="Garamond"/>
          <w:sz w:val="28"/>
          <w:szCs w:val="28"/>
          <w:lang w:val="en-US"/>
        </w:rPr>
      </w:pPr>
      <w:r w:rsidRPr="00D23006">
        <w:rPr>
          <w:rFonts w:ascii="Garamond" w:hAnsi="Garamond"/>
          <w:b/>
          <w:sz w:val="28"/>
          <w:szCs w:val="28"/>
          <w:lang w:val="en-US"/>
        </w:rPr>
        <w:t xml:space="preserve">–: </w:t>
      </w:r>
      <w:r w:rsidR="00034EB4" w:rsidRPr="00D23006">
        <w:rPr>
          <w:rFonts w:ascii="Garamond" w:hAnsi="Garamond"/>
          <w:sz w:val="28"/>
          <w:szCs w:val="28"/>
          <w:lang w:val="it-IT"/>
        </w:rPr>
        <w:t xml:space="preserve">«Montecarlo», </w:t>
      </w:r>
      <w:r w:rsidR="00034EB4" w:rsidRPr="00D23006">
        <w:rPr>
          <w:rFonts w:ascii="Garamond" w:hAnsi="Garamond"/>
          <w:i/>
          <w:sz w:val="28"/>
          <w:szCs w:val="28"/>
          <w:lang w:val="it-IT"/>
        </w:rPr>
        <w:t>Dramma</w:t>
      </w:r>
      <w:r w:rsidR="00034EB4" w:rsidRPr="00034EB4">
        <w:rPr>
          <w:rFonts w:ascii="Garamond" w:hAnsi="Garamond"/>
          <w:sz w:val="28"/>
          <w:szCs w:val="28"/>
          <w:lang w:val="it-IT"/>
        </w:rPr>
        <w:t xml:space="preserve"> 1930</w:t>
      </w:r>
      <w:r w:rsidR="00034EB4"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«Gli esuli», </w:t>
      </w:r>
      <w:r w:rsidRPr="00034EB4">
        <w:rPr>
          <w:rFonts w:ascii="Garamond" w:hAnsi="Garamond"/>
          <w:i/>
          <w:sz w:val="28"/>
          <w:szCs w:val="28"/>
          <w:lang w:val="it-IT"/>
        </w:rPr>
        <w:t>Comoedia</w:t>
      </w:r>
      <w:r w:rsidRPr="00034EB4">
        <w:rPr>
          <w:rFonts w:ascii="Garamond" w:hAnsi="Garamond"/>
          <w:sz w:val="28"/>
          <w:szCs w:val="28"/>
          <w:lang w:val="it-IT"/>
        </w:rPr>
        <w:t xml:space="preserve"> 1932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«Solitudine», </w:t>
      </w:r>
      <w:r w:rsidRPr="00034EB4">
        <w:rPr>
          <w:rFonts w:ascii="Garamond" w:hAnsi="Garamond"/>
          <w:i/>
          <w:sz w:val="28"/>
          <w:szCs w:val="28"/>
          <w:lang w:val="it-IT"/>
        </w:rPr>
        <w:t>Dramma</w:t>
      </w:r>
      <w:r w:rsidRPr="00034EB4">
        <w:rPr>
          <w:rFonts w:ascii="Garamond" w:hAnsi="Garamond"/>
          <w:sz w:val="28"/>
          <w:szCs w:val="28"/>
          <w:lang w:val="it-IT"/>
        </w:rPr>
        <w:t xml:space="preserve"> 1937.</w:t>
      </w:r>
    </w:p>
    <w:p w:rsidR="00034EB4" w:rsidRPr="00034EB4" w:rsidRDefault="00034EB4" w:rsidP="00034EB4">
      <w:pPr>
        <w:pStyle w:val="a6"/>
        <w:jc w:val="both"/>
        <w:rPr>
          <w:rStyle w:val="a7"/>
          <w:rFonts w:ascii="Garamond" w:eastAsia="Calibri"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Teatro</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A. Fiocco-A.Perrini, Edizioni del Borghese, Milano 1974. </w:t>
      </w:r>
      <w:r w:rsidRPr="00034EB4">
        <w:rPr>
          <w:rStyle w:val="a7"/>
          <w:rFonts w:ascii="Garamond" w:eastAsia="Calibri" w:hAnsi="Garamond"/>
          <w:sz w:val="28"/>
          <w:szCs w:val="28"/>
          <w:lang w:val="it-IT"/>
        </w:rPr>
        <w:t xml:space="preserve">  </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D</w:t>
      </w:r>
      <w:r w:rsidRPr="00034EB4">
        <w:rPr>
          <w:rFonts w:ascii="Garamond" w:hAnsi="Garamond"/>
          <w:b/>
          <w:sz w:val="28"/>
          <w:szCs w:val="28"/>
          <w:lang w:val="it-IT"/>
        </w:rPr>
        <w:t>e Benedetti Aldo:</w:t>
      </w:r>
      <w:r w:rsidRPr="00034EB4">
        <w:rPr>
          <w:rFonts w:ascii="Garamond" w:hAnsi="Garamond"/>
          <w:sz w:val="28"/>
          <w:szCs w:val="28"/>
          <w:lang w:val="it-IT"/>
        </w:rPr>
        <w:t xml:space="preserve"> «Due dozzine di rose scarlatte»,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234, 1936.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sz w:val="28"/>
          <w:szCs w:val="28"/>
          <w:lang w:val="it-IT"/>
        </w:rPr>
        <w:t xml:space="preserve">«Buonanotte Patrizia»,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242, 1956.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«Trenta secondi d’amore»,</w:t>
      </w:r>
      <w:r w:rsidRPr="00034EB4">
        <w:rPr>
          <w:rFonts w:ascii="Garamond" w:hAnsi="Garamond"/>
          <w:i/>
          <w:sz w:val="28"/>
          <w:szCs w:val="28"/>
          <w:lang w:val="it-IT"/>
        </w:rPr>
        <w:t xml:space="preserve"> Il Dramma</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272, 1937.</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b/>
          <w:sz w:val="28"/>
          <w:szCs w:val="28"/>
          <w:lang w:val="it-IT"/>
        </w:rPr>
        <w:t>Fraccaroli Arnaldo:</w:t>
      </w:r>
      <w:r w:rsidRPr="00034EB4">
        <w:rPr>
          <w:rFonts w:ascii="Garamond" w:hAnsi="Garamond"/>
          <w:i/>
          <w:sz w:val="28"/>
          <w:szCs w:val="28"/>
          <w:lang w:val="it-IT"/>
        </w:rPr>
        <w:t xml:space="preserve"> Legge d'onore.</w:t>
      </w:r>
      <w:r w:rsidRPr="00034EB4">
        <w:rPr>
          <w:rFonts w:ascii="Garamond" w:hAnsi="Garamond"/>
          <w:sz w:val="28"/>
          <w:szCs w:val="28"/>
          <w:lang w:val="it-IT"/>
        </w:rPr>
        <w:t xml:space="preserve"> </w:t>
      </w:r>
      <w:r w:rsidRPr="00034EB4">
        <w:rPr>
          <w:rFonts w:ascii="Garamond" w:hAnsi="Garamond"/>
          <w:i/>
          <w:sz w:val="28"/>
          <w:szCs w:val="28"/>
          <w:lang w:val="it-IT"/>
        </w:rPr>
        <w:t>Dramma in due atti</w:t>
      </w:r>
      <w:r w:rsidRPr="00034EB4">
        <w:rPr>
          <w:rFonts w:ascii="Garamond" w:hAnsi="Garamond"/>
          <w:sz w:val="28"/>
          <w:szCs w:val="28"/>
          <w:lang w:val="it-IT"/>
        </w:rPr>
        <w:t>, Bisazza e O. Carretta, Lonigo 1898.</w:t>
      </w:r>
    </w:p>
    <w:p w:rsidR="00034EB4" w:rsidRPr="00034EB4" w:rsidRDefault="00034EB4" w:rsidP="00034EB4">
      <w:pPr>
        <w:pStyle w:val="a6"/>
        <w:jc w:val="both"/>
        <w:rPr>
          <w:rFonts w:ascii="Garamond" w:hAnsi="Garamond"/>
          <w:i/>
          <w:sz w:val="28"/>
          <w:szCs w:val="28"/>
          <w:lang w:val="en-US"/>
        </w:rPr>
      </w:pPr>
      <w:r w:rsidRPr="00034EB4">
        <w:rPr>
          <w:rFonts w:ascii="Garamond" w:hAnsi="Garamond"/>
          <w:b/>
          <w:sz w:val="28"/>
          <w:szCs w:val="28"/>
          <w:lang w:val="it-IT"/>
        </w:rPr>
        <w:t xml:space="preserve">–: </w:t>
      </w:r>
      <w:r w:rsidRPr="00034EB4">
        <w:rPr>
          <w:rFonts w:ascii="Garamond" w:hAnsi="Garamond"/>
          <w:i/>
          <w:color w:val="000000"/>
          <w:sz w:val="28"/>
          <w:szCs w:val="28"/>
          <w:lang w:val="it-IT"/>
        </w:rPr>
        <w:t>Folletto</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commedia in due atti</w:t>
      </w:r>
      <w:r w:rsidRPr="00034EB4">
        <w:rPr>
          <w:rFonts w:ascii="Garamond" w:hAnsi="Garamond"/>
          <w:color w:val="000000"/>
          <w:sz w:val="28"/>
          <w:szCs w:val="28"/>
          <w:lang w:val="it-IT"/>
        </w:rPr>
        <w:t xml:space="preserve">, G. Bisazza e O. Carretta, Lonigo 1899. </w:t>
      </w:r>
      <w:r w:rsidRPr="00034EB4">
        <w:rPr>
          <w:rFonts w:ascii="Garamond" w:hAnsi="Garamond"/>
          <w:i/>
          <w:sz w:val="28"/>
          <w:szCs w:val="28"/>
          <w:lang w:val="it-IT"/>
        </w:rPr>
        <w:t xml:space="preserve"> </w:t>
      </w:r>
    </w:p>
    <w:p w:rsidR="00034EB4" w:rsidRPr="00034EB4" w:rsidRDefault="00034EB4" w:rsidP="00034EB4">
      <w:pPr>
        <w:pStyle w:val="a6"/>
        <w:jc w:val="both"/>
        <w:rPr>
          <w:rFonts w:ascii="Garamond" w:hAnsi="Garamond"/>
          <w:i/>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Tomaso Largaspugna, uomo pubblico, </w:t>
      </w:r>
      <w:r w:rsidRPr="00034EB4">
        <w:rPr>
          <w:rFonts w:ascii="Garamond" w:hAnsi="Garamond"/>
          <w:sz w:val="28"/>
          <w:szCs w:val="28"/>
          <w:lang w:val="it-IT"/>
        </w:rPr>
        <w:t>Libreria Editrice Nazionale, Milano 1902</w:t>
      </w:r>
      <w:r w:rsidRPr="00034EB4">
        <w:rPr>
          <w:rFonts w:ascii="Garamond" w:hAnsi="Garamond"/>
          <w:sz w:val="28"/>
          <w:szCs w:val="28"/>
          <w:lang w:val="en-US"/>
        </w:rPr>
        <w:t>.</w:t>
      </w:r>
    </w:p>
    <w:p w:rsidR="00034EB4" w:rsidRPr="00034EB4" w:rsidRDefault="00034EB4" w:rsidP="00034EB4">
      <w:pPr>
        <w:pStyle w:val="a6"/>
        <w:jc w:val="both"/>
        <w:rPr>
          <w:rFonts w:ascii="Garamond" w:hAnsi="Garamond"/>
          <w:i/>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i/>
          <w:sz w:val="28"/>
          <w:szCs w:val="28"/>
          <w:lang w:val="it-IT"/>
        </w:rPr>
        <w:t>La</w:t>
      </w:r>
      <w:r w:rsidRPr="00034EB4">
        <w:rPr>
          <w:rFonts w:ascii="Garamond" w:hAnsi="Garamond"/>
          <w:i/>
          <w:sz w:val="28"/>
          <w:szCs w:val="28"/>
          <w:lang w:val="en-US"/>
        </w:rPr>
        <w:t xml:space="preserve"> </w:t>
      </w:r>
      <w:r w:rsidRPr="00034EB4">
        <w:rPr>
          <w:rFonts w:ascii="Garamond" w:hAnsi="Garamond"/>
          <w:i/>
          <w:sz w:val="28"/>
          <w:szCs w:val="28"/>
          <w:lang w:val="it-IT"/>
        </w:rPr>
        <w:t>dolce</w:t>
      </w:r>
      <w:r w:rsidRPr="00034EB4">
        <w:rPr>
          <w:rFonts w:ascii="Garamond" w:hAnsi="Garamond"/>
          <w:i/>
          <w:sz w:val="28"/>
          <w:szCs w:val="28"/>
          <w:lang w:val="en-US"/>
        </w:rPr>
        <w:t xml:space="preserve"> </w:t>
      </w:r>
      <w:r w:rsidRPr="00034EB4">
        <w:rPr>
          <w:rFonts w:ascii="Garamond" w:hAnsi="Garamond"/>
          <w:i/>
          <w:sz w:val="28"/>
          <w:szCs w:val="28"/>
          <w:lang w:val="it-IT"/>
        </w:rPr>
        <w:t>vita</w:t>
      </w:r>
      <w:r w:rsidRPr="00034EB4">
        <w:rPr>
          <w:rFonts w:ascii="Garamond" w:hAnsi="Garamond"/>
          <w:sz w:val="28"/>
          <w:szCs w:val="28"/>
          <w:lang w:val="en-US"/>
        </w:rPr>
        <w:t xml:space="preserve">, </w:t>
      </w:r>
      <w:r w:rsidRPr="00034EB4">
        <w:rPr>
          <w:rFonts w:ascii="Garamond" w:hAnsi="Garamond"/>
          <w:sz w:val="28"/>
          <w:szCs w:val="28"/>
          <w:lang w:val="it-IT"/>
        </w:rPr>
        <w:t>Treves</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1914.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Non amarmi così</w:t>
      </w:r>
      <w:r w:rsidRPr="00034EB4">
        <w:rPr>
          <w:rFonts w:ascii="Garamond" w:hAnsi="Garamond"/>
          <w:sz w:val="28"/>
          <w:szCs w:val="28"/>
          <w:lang w:val="it-IT"/>
        </w:rPr>
        <w:t xml:space="preserve">, </w:t>
      </w:r>
      <w:r w:rsidRPr="00034EB4">
        <w:rPr>
          <w:rFonts w:ascii="Garamond" w:hAnsi="Garamond"/>
          <w:i/>
          <w:sz w:val="28"/>
          <w:szCs w:val="28"/>
          <w:lang w:val="it-IT"/>
        </w:rPr>
        <w:t>commedia in tre atti</w:t>
      </w:r>
      <w:r w:rsidRPr="00034EB4">
        <w:rPr>
          <w:rFonts w:ascii="Garamond" w:hAnsi="Garamond"/>
          <w:sz w:val="28"/>
          <w:szCs w:val="28"/>
          <w:lang w:val="it-IT"/>
        </w:rPr>
        <w:t>, Fratelli Treves, Milano 191</w:t>
      </w:r>
      <w:r w:rsidRPr="00034EB4">
        <w:rPr>
          <w:rFonts w:ascii="Garamond" w:hAnsi="Garamond"/>
          <w:sz w:val="28"/>
          <w:szCs w:val="28"/>
          <w:lang w:val="en-US"/>
        </w:rPr>
        <w:t>7</w:t>
      </w:r>
      <w:r w:rsidRPr="00034EB4">
        <w:rPr>
          <w:rFonts w:ascii="Garamond" w:hAnsi="Garamond"/>
          <w:sz w:val="28"/>
          <w:szCs w:val="28"/>
          <w:lang w:val="it-IT"/>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Allegretto</w:t>
      </w:r>
      <w:r w:rsidRPr="00034EB4">
        <w:rPr>
          <w:rFonts w:ascii="Garamond" w:hAnsi="Garamond"/>
          <w:sz w:val="28"/>
          <w:szCs w:val="28"/>
          <w:lang w:val="it-IT"/>
        </w:rPr>
        <w:t>, Sonzogno, Milano 1920</w:t>
      </w:r>
      <w:r w:rsidRPr="00034EB4">
        <w:rPr>
          <w:rFonts w:ascii="Garamond" w:hAnsi="Garamond"/>
          <w:sz w:val="28"/>
          <w:szCs w:val="28"/>
          <w:lang w:val="en-US"/>
        </w:rPr>
        <w:t>.</w:t>
      </w:r>
    </w:p>
    <w:p w:rsidR="00034EB4" w:rsidRPr="00034EB4" w:rsidRDefault="00034EB4" w:rsidP="00034EB4">
      <w:pPr>
        <w:pStyle w:val="a6"/>
        <w:jc w:val="both"/>
        <w:rPr>
          <w:rFonts w:ascii="Garamond" w:hAnsi="Garamond"/>
          <w:i/>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 xml:space="preserve">La Morosina, commedia in tre atti, </w:t>
      </w:r>
      <w:r w:rsidRPr="00034EB4">
        <w:rPr>
          <w:rFonts w:ascii="Garamond" w:hAnsi="Garamond"/>
          <w:sz w:val="28"/>
          <w:szCs w:val="28"/>
          <w:lang w:val="it-IT"/>
        </w:rPr>
        <w:t>Fratelli</w:t>
      </w:r>
      <w:r w:rsidRPr="00034EB4">
        <w:rPr>
          <w:rFonts w:ascii="Garamond" w:hAnsi="Garamond"/>
          <w:color w:val="000000"/>
          <w:sz w:val="28"/>
          <w:szCs w:val="28"/>
          <w:lang w:val="it-IT"/>
        </w:rPr>
        <w:t xml:space="preserve"> Treves, Milano 1922. </w:t>
      </w:r>
      <w:r w:rsidRPr="00034EB4">
        <w:rPr>
          <w:rFonts w:ascii="Garamond" w:hAnsi="Garamond"/>
          <w:i/>
          <w:sz w:val="28"/>
          <w:szCs w:val="28"/>
          <w:lang w:val="it-IT"/>
        </w:rPr>
        <w:t xml:space="preserve">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foglia di fico, commedia in tre atti</w:t>
      </w:r>
      <w:r w:rsidRPr="00034EB4">
        <w:rPr>
          <w:rFonts w:ascii="Garamond" w:hAnsi="Garamond"/>
          <w:sz w:val="28"/>
          <w:szCs w:val="28"/>
          <w:lang w:val="it-IT"/>
        </w:rPr>
        <w:t xml:space="preserve">, </w:t>
      </w:r>
      <w:r w:rsidRPr="00034EB4">
        <w:rPr>
          <w:rFonts w:ascii="Garamond" w:hAnsi="Garamond" w:cs="Arial"/>
          <w:color w:val="000000"/>
          <w:sz w:val="28"/>
          <w:szCs w:val="28"/>
          <w:lang w:val="it-IT"/>
        </w:rPr>
        <w:t xml:space="preserve">Milano, </w:t>
      </w:r>
      <w:r w:rsidRPr="00034EB4">
        <w:rPr>
          <w:rFonts w:ascii="Garamond" w:hAnsi="Garamond"/>
          <w:sz w:val="28"/>
          <w:szCs w:val="28"/>
          <w:lang w:val="it-IT"/>
        </w:rPr>
        <w:t>Fratelli</w:t>
      </w:r>
      <w:r w:rsidRPr="00034EB4">
        <w:rPr>
          <w:rFonts w:ascii="Garamond" w:hAnsi="Garamond" w:cs="Arial"/>
          <w:color w:val="000000"/>
          <w:sz w:val="28"/>
          <w:szCs w:val="28"/>
          <w:lang w:val="it-IT"/>
        </w:rPr>
        <w:t xml:space="preserve"> Treves, 1922.</w:t>
      </w:r>
    </w:p>
    <w:p w:rsidR="00034EB4" w:rsidRPr="00034EB4" w:rsidRDefault="00034EB4" w:rsidP="00034EB4">
      <w:pPr>
        <w:pStyle w:val="a6"/>
        <w:jc w:val="both"/>
        <w:rPr>
          <w:rFonts w:ascii="Garamond" w:hAnsi="Garamond"/>
          <w:i/>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Biraghin,</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commedia in tre atti</w:t>
      </w:r>
      <w:r w:rsidRPr="00034EB4">
        <w:rPr>
          <w:rFonts w:ascii="Garamond" w:hAnsi="Garamond"/>
          <w:color w:val="000000"/>
          <w:sz w:val="28"/>
          <w:szCs w:val="28"/>
          <w:lang w:val="it-IT"/>
        </w:rPr>
        <w:t>, G. Barb</w:t>
      </w:r>
      <w:r w:rsidRPr="00034EB4">
        <w:rPr>
          <w:rFonts w:ascii="Garamond" w:hAnsi="Garamond" w:cs="Arial"/>
          <w:sz w:val="28"/>
          <w:szCs w:val="28"/>
          <w:lang w:val="it-IT"/>
        </w:rPr>
        <w:t>è</w:t>
      </w:r>
      <w:r w:rsidRPr="00034EB4">
        <w:rPr>
          <w:rFonts w:ascii="Garamond" w:hAnsi="Garamond"/>
          <w:color w:val="000000"/>
          <w:sz w:val="28"/>
          <w:szCs w:val="28"/>
          <w:lang w:val="it-IT"/>
        </w:rPr>
        <w:t xml:space="preserve">ra, Firenze 1924. </w:t>
      </w:r>
    </w:p>
    <w:p w:rsidR="00034EB4" w:rsidRPr="00034EB4" w:rsidRDefault="00034EB4" w:rsidP="00034EB4">
      <w:pPr>
        <w:pStyle w:val="a6"/>
        <w:jc w:val="both"/>
        <w:rPr>
          <w:rFonts w:ascii="Garamond" w:hAnsi="Garamond" w:cs="Arial"/>
          <w:sz w:val="28"/>
          <w:szCs w:val="28"/>
          <w:lang w:val="en-US"/>
        </w:rPr>
      </w:pPr>
      <w:r w:rsidRPr="00034EB4">
        <w:rPr>
          <w:rFonts w:ascii="Garamond" w:hAnsi="Garamond"/>
          <w:b/>
          <w:sz w:val="28"/>
          <w:szCs w:val="28"/>
          <w:lang w:val="it-IT"/>
        </w:rPr>
        <w:t xml:space="preserve">–: </w:t>
      </w:r>
      <w:r w:rsidRPr="00034EB4">
        <w:rPr>
          <w:rFonts w:ascii="Garamond" w:hAnsi="Garamond" w:cs="Arial"/>
          <w:i/>
          <w:sz w:val="28"/>
          <w:szCs w:val="28"/>
          <w:lang w:val="it-IT"/>
        </w:rPr>
        <w:t>Baldoria</w:t>
      </w:r>
      <w:r w:rsidRPr="00034EB4">
        <w:rPr>
          <w:rFonts w:ascii="Garamond" w:hAnsi="Garamond" w:cs="Arial"/>
          <w:sz w:val="28"/>
          <w:szCs w:val="28"/>
          <w:lang w:val="it-IT"/>
        </w:rPr>
        <w:t xml:space="preserve">: </w:t>
      </w:r>
      <w:r w:rsidRPr="00034EB4">
        <w:rPr>
          <w:rFonts w:ascii="Garamond" w:hAnsi="Garamond" w:cs="Arial"/>
          <w:i/>
          <w:sz w:val="28"/>
          <w:szCs w:val="28"/>
          <w:lang w:val="it-IT"/>
        </w:rPr>
        <w:t>commedia in tre atti,</w:t>
      </w:r>
      <w:r w:rsidRPr="00034EB4">
        <w:rPr>
          <w:rFonts w:ascii="Garamond" w:hAnsi="Garamond" w:cs="Arial"/>
          <w:sz w:val="28"/>
          <w:szCs w:val="28"/>
          <w:lang w:val="it-IT"/>
        </w:rPr>
        <w:t xml:space="preserve"> G. Barbèra, Firenze 1925.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La vita di Giacomo Puccini</w:t>
      </w:r>
      <w:r w:rsidRPr="00034EB4">
        <w:rPr>
          <w:rFonts w:ascii="Garamond" w:hAnsi="Garamond"/>
          <w:sz w:val="28"/>
          <w:szCs w:val="28"/>
          <w:lang w:val="it-IT"/>
        </w:rPr>
        <w:t>, Ricordi, Milano 1925</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La gaia scienza</w:t>
      </w:r>
      <w:r w:rsidRPr="00034EB4">
        <w:rPr>
          <w:rFonts w:ascii="Garamond" w:hAnsi="Garamond"/>
          <w:sz w:val="28"/>
          <w:szCs w:val="28"/>
          <w:lang w:val="it-IT"/>
        </w:rPr>
        <w:t>,</w:t>
      </w:r>
      <w:r w:rsidRPr="00034EB4">
        <w:rPr>
          <w:rFonts w:ascii="Garamond" w:hAnsi="Garamond"/>
          <w:i/>
          <w:color w:val="000000"/>
          <w:sz w:val="28"/>
          <w:szCs w:val="28"/>
          <w:lang w:val="it-IT"/>
        </w:rPr>
        <w:t xml:space="preserve"> commedia in tre atti</w:t>
      </w:r>
      <w:r w:rsidRPr="00034EB4">
        <w:rPr>
          <w:rFonts w:ascii="Garamond" w:hAnsi="Garamond"/>
          <w:color w:val="000000"/>
          <w:sz w:val="28"/>
          <w:szCs w:val="28"/>
          <w:lang w:val="it-IT"/>
        </w:rPr>
        <w:t xml:space="preserve">, Treves, Milano 1926.  </w:t>
      </w:r>
      <w:r w:rsidRPr="00034EB4">
        <w:rPr>
          <w:rFonts w:ascii="Garamond" w:hAnsi="Garamond"/>
          <w:sz w:val="28"/>
          <w:szCs w:val="28"/>
          <w:lang w:val="it-IT"/>
        </w:rPr>
        <w:t xml:space="preserve">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cs="Arial"/>
          <w:i/>
          <w:sz w:val="28"/>
          <w:szCs w:val="28"/>
          <w:lang w:val="it-IT"/>
        </w:rPr>
        <w:t>Il problema centrale: neodramma in tre atti</w:t>
      </w:r>
      <w:r w:rsidRPr="00034EB4">
        <w:rPr>
          <w:rFonts w:ascii="Garamond" w:hAnsi="Garamond" w:cs="Arial"/>
          <w:sz w:val="28"/>
          <w:szCs w:val="28"/>
          <w:lang w:val="it-IT"/>
        </w:rPr>
        <w:t>, G. Barbèra, Firenze 1926.</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it-IT"/>
        </w:rPr>
        <w:t xml:space="preserve">–: </w:t>
      </w:r>
      <w:r w:rsidRPr="00034EB4">
        <w:rPr>
          <w:rFonts w:ascii="Garamond" w:hAnsi="Garamond"/>
          <w:i/>
          <w:color w:val="000000"/>
          <w:sz w:val="28"/>
          <w:szCs w:val="28"/>
          <w:lang w:val="it-IT"/>
        </w:rPr>
        <w:t>Largaspugna, commedia in tre atti</w:t>
      </w:r>
      <w:r w:rsidRPr="00034EB4">
        <w:rPr>
          <w:rFonts w:ascii="Garamond" w:hAnsi="Garamond"/>
          <w:color w:val="000000"/>
          <w:sz w:val="28"/>
          <w:szCs w:val="28"/>
          <w:lang w:val="it-IT"/>
        </w:rPr>
        <w:t xml:space="preserve">, </w:t>
      </w:r>
      <w:r w:rsidRPr="00034EB4">
        <w:rPr>
          <w:rFonts w:ascii="Garamond" w:hAnsi="Garamond"/>
          <w:sz w:val="28"/>
          <w:szCs w:val="28"/>
          <w:lang w:val="it-IT"/>
        </w:rPr>
        <w:t>Fratelli</w:t>
      </w:r>
      <w:r w:rsidRPr="00034EB4">
        <w:rPr>
          <w:rFonts w:ascii="Garamond" w:hAnsi="Garamond"/>
          <w:color w:val="000000"/>
          <w:sz w:val="28"/>
          <w:szCs w:val="28"/>
          <w:lang w:val="it-IT"/>
        </w:rPr>
        <w:t xml:space="preserve"> Treves, Milano 1930.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w:t>
      </w:r>
      <w:r w:rsidRPr="00034EB4">
        <w:rPr>
          <w:rFonts w:ascii="Garamond" w:hAnsi="Garamond"/>
          <w:sz w:val="28"/>
          <w:szCs w:val="28"/>
          <w:lang w:val="it-IT"/>
        </w:rPr>
        <w:t>«</w:t>
      </w:r>
      <w:r w:rsidRPr="00034EB4">
        <w:rPr>
          <w:rFonts w:ascii="Garamond" w:hAnsi="Garamond" w:cs="Arial"/>
          <w:sz w:val="28"/>
          <w:szCs w:val="28"/>
          <w:lang w:val="it-IT"/>
        </w:rPr>
        <w:t>L'osteria della gloria,</w:t>
      </w:r>
      <w:r w:rsidRPr="00034EB4">
        <w:rPr>
          <w:rFonts w:ascii="Garamond" w:hAnsi="Garamond"/>
          <w:sz w:val="28"/>
          <w:szCs w:val="28"/>
          <w:lang w:val="it-IT"/>
        </w:rPr>
        <w:t xml:space="preserve"> commedia in tre atti», </w:t>
      </w:r>
      <w:r w:rsidRPr="00034EB4">
        <w:rPr>
          <w:rFonts w:ascii="Garamond" w:hAnsi="Garamond"/>
          <w:i/>
          <w:sz w:val="28"/>
          <w:szCs w:val="28"/>
          <w:lang w:val="it-IT"/>
        </w:rPr>
        <w:t>Comoedia</w:t>
      </w:r>
      <w:r w:rsidRPr="00034EB4">
        <w:rPr>
          <w:rFonts w:ascii="Garamond" w:hAnsi="Garamond"/>
          <w:sz w:val="28"/>
          <w:szCs w:val="28"/>
          <w:lang w:val="it-IT"/>
        </w:rPr>
        <w:t xml:space="preserve">, </w:t>
      </w:r>
      <w:r w:rsidRPr="00034EB4">
        <w:rPr>
          <w:rFonts w:ascii="Garamond" w:hAnsi="Garamond"/>
          <w:sz w:val="28"/>
          <w:szCs w:val="28"/>
        </w:rPr>
        <w:t>τχ</w:t>
      </w:r>
      <w:r w:rsidRPr="00034EB4">
        <w:rPr>
          <w:rFonts w:ascii="Garamond" w:hAnsi="Garamond"/>
          <w:sz w:val="28"/>
          <w:szCs w:val="28"/>
          <w:lang w:val="it-IT"/>
        </w:rPr>
        <w:t>. 5</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Μάιος</w:t>
      </w:r>
      <w:r w:rsidRPr="00034EB4">
        <w:rPr>
          <w:rFonts w:ascii="Garamond" w:hAnsi="Garamond"/>
          <w:sz w:val="28"/>
          <w:szCs w:val="28"/>
          <w:lang w:val="it-IT"/>
        </w:rPr>
        <w:t xml:space="preserve"> 1934, </w:t>
      </w:r>
      <w:r w:rsidRPr="00034EB4">
        <w:rPr>
          <w:rFonts w:ascii="Garamond" w:hAnsi="Garamond"/>
          <w:sz w:val="28"/>
          <w:szCs w:val="28"/>
        </w:rPr>
        <w:t>σσ</w:t>
      </w:r>
      <w:r w:rsidRPr="00034EB4">
        <w:rPr>
          <w:rFonts w:ascii="Garamond" w:hAnsi="Garamond"/>
          <w:sz w:val="28"/>
          <w:szCs w:val="28"/>
          <w:lang w:val="it-IT"/>
        </w:rPr>
        <w:t>. 41-53.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20 novelle matte ma non nanto</w:t>
      </w:r>
      <w:r w:rsidRPr="00034EB4">
        <w:rPr>
          <w:rFonts w:ascii="Garamond" w:hAnsi="Garamond"/>
          <w:sz w:val="28"/>
          <w:szCs w:val="28"/>
          <w:lang w:val="it-IT"/>
        </w:rPr>
        <w:t>, Mondadori, Milano 1937</w:t>
      </w:r>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it-IT"/>
        </w:rPr>
        <w:t xml:space="preserve">–: </w:t>
      </w:r>
      <w:r w:rsidRPr="00034EB4">
        <w:rPr>
          <w:rFonts w:ascii="Garamond" w:hAnsi="Garamond" w:cs="Arial"/>
          <w:bCs/>
          <w:i/>
          <w:color w:val="000000"/>
          <w:sz w:val="28"/>
          <w:szCs w:val="28"/>
          <w:lang w:val="it-IT"/>
        </w:rPr>
        <w:t>Quello che non ti aspetti</w:t>
      </w:r>
      <w:r w:rsidRPr="00034EB4">
        <w:rPr>
          <w:rFonts w:ascii="Garamond" w:hAnsi="Garamond"/>
          <w:sz w:val="28"/>
          <w:szCs w:val="28"/>
          <w:lang w:val="it-IT"/>
        </w:rPr>
        <w:t>,</w:t>
      </w:r>
      <w:r w:rsidRPr="00034EB4">
        <w:rPr>
          <w:rFonts w:ascii="Garamond" w:hAnsi="Garamond"/>
          <w:i/>
          <w:color w:val="000000"/>
          <w:sz w:val="28"/>
          <w:szCs w:val="28"/>
          <w:lang w:val="it-IT"/>
        </w:rPr>
        <w:t xml:space="preserve"> commedia in tre atti</w:t>
      </w:r>
      <w:r w:rsidRPr="00034EB4">
        <w:rPr>
          <w:rFonts w:ascii="Garamond" w:hAnsi="Garamond"/>
          <w:color w:val="000000"/>
          <w:sz w:val="28"/>
          <w:szCs w:val="28"/>
          <w:lang w:val="it-IT"/>
        </w:rPr>
        <w:t>, Mondadori, Milano 1942.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I racconti del mare del sud</w:t>
      </w:r>
      <w:r w:rsidRPr="00034EB4">
        <w:rPr>
          <w:rFonts w:ascii="Garamond" w:hAnsi="Garamond"/>
          <w:sz w:val="28"/>
          <w:szCs w:val="28"/>
          <w:lang w:val="it-IT"/>
        </w:rPr>
        <w:t>, Mondadori, Milano 1944.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Giacomo Puccini si confida e racconta</w:t>
      </w:r>
      <w:r w:rsidRPr="00034EB4">
        <w:rPr>
          <w:rFonts w:ascii="Garamond" w:hAnsi="Garamond"/>
          <w:sz w:val="28"/>
          <w:szCs w:val="28"/>
          <w:lang w:val="it-IT"/>
        </w:rPr>
        <w:t xml:space="preserve">, Ricordi, Milano 1957. </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b/>
          <w:sz w:val="28"/>
          <w:szCs w:val="28"/>
          <w:lang w:val="it-IT"/>
        </w:rPr>
        <w:t>Giacosa Giuseppe:</w:t>
      </w:r>
      <w:r w:rsidRPr="00034EB4">
        <w:rPr>
          <w:rFonts w:ascii="Garamond" w:hAnsi="Garamond"/>
          <w:sz w:val="28"/>
          <w:szCs w:val="28"/>
          <w:lang w:val="it-IT"/>
        </w:rPr>
        <w:t xml:space="preserve"> </w:t>
      </w:r>
      <w:r w:rsidRPr="00034EB4">
        <w:rPr>
          <w:rFonts w:ascii="Garamond" w:hAnsi="Garamond"/>
          <w:i/>
          <w:sz w:val="28"/>
          <w:szCs w:val="28"/>
          <w:lang w:val="it-IT"/>
        </w:rPr>
        <w:t>Fratello d’armi, dramma in quattro atti in versi</w:t>
      </w:r>
      <w:r w:rsidRPr="00034EB4">
        <w:rPr>
          <w:rFonts w:ascii="Garamond" w:hAnsi="Garamond"/>
          <w:sz w:val="28"/>
          <w:szCs w:val="28"/>
          <w:lang w:val="it-IT"/>
        </w:rPr>
        <w:t>, Francesco Casanova, Torino 1878.</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sz w:val="28"/>
          <w:szCs w:val="28"/>
        </w:rPr>
        <w:t xml:space="preserve">«Τα δικαιώματα της ψυχής», μετάφρασις υπό Αντωνίου Ροντήρη, </w:t>
      </w:r>
      <w:r w:rsidRPr="00034EB4">
        <w:rPr>
          <w:rFonts w:ascii="Garamond" w:hAnsi="Garamond"/>
          <w:i/>
          <w:color w:val="000000"/>
          <w:sz w:val="28"/>
          <w:szCs w:val="28"/>
        </w:rPr>
        <w:t>Ποικίλη Στοά</w:t>
      </w:r>
      <w:r w:rsidRPr="00034EB4">
        <w:rPr>
          <w:rFonts w:ascii="Garamond" w:hAnsi="Garamond"/>
          <w:color w:val="000000"/>
          <w:sz w:val="28"/>
          <w:szCs w:val="28"/>
        </w:rPr>
        <w:t>, τόμος 14</w:t>
      </w:r>
      <w:r w:rsidRPr="00034EB4">
        <w:rPr>
          <w:rFonts w:ascii="Garamond" w:hAnsi="Garamond"/>
          <w:color w:val="000000"/>
          <w:sz w:val="28"/>
          <w:szCs w:val="28"/>
          <w:vertAlign w:val="superscript"/>
        </w:rPr>
        <w:t>ος</w:t>
      </w:r>
      <w:r w:rsidRPr="00034EB4">
        <w:rPr>
          <w:rFonts w:ascii="Garamond" w:hAnsi="Garamond"/>
          <w:color w:val="000000"/>
          <w:sz w:val="28"/>
          <w:szCs w:val="28"/>
        </w:rPr>
        <w:t>, Αρ. 1, τχ. 1, 1899, σσ. 97-111.</w:t>
      </w:r>
    </w:p>
    <w:p w:rsidR="00034EB4" w:rsidRPr="00034EB4" w:rsidRDefault="00034EB4" w:rsidP="00034EB4">
      <w:pPr>
        <w:pStyle w:val="a6"/>
        <w:jc w:val="both"/>
        <w:rPr>
          <w:rFonts w:ascii="Garamond" w:hAnsi="Garamond"/>
          <w:sz w:val="28"/>
          <w:szCs w:val="28"/>
        </w:rPr>
      </w:pPr>
      <w:r w:rsidRPr="00034EB4">
        <w:rPr>
          <w:rFonts w:ascii="Garamond" w:hAnsi="Garamond"/>
          <w:b/>
          <w:color w:val="000000"/>
          <w:sz w:val="28"/>
          <w:szCs w:val="28"/>
        </w:rPr>
        <w:t xml:space="preserve">–: </w:t>
      </w:r>
      <w:hyperlink r:id="rId105" w:tooltip="Έρωτος θρίαμβος : Μύθος δραματικός εις πράξεις δύο" w:history="1">
        <w:r w:rsidRPr="00034EB4">
          <w:rPr>
            <w:rStyle w:val="-"/>
            <w:rFonts w:ascii="Garamond" w:eastAsia="Arial Unicode MS" w:hAnsi="Garamond" w:cs="Arial Unicode MS"/>
            <w:i/>
            <w:color w:val="000000"/>
            <w:sz w:val="28"/>
            <w:szCs w:val="28"/>
          </w:rPr>
          <w:t>Έρωτος θρίαμβος : Μύθος δραματικός εις πράξεις δύο</w:t>
        </w:r>
      </w:hyperlink>
      <w:r w:rsidRPr="00034EB4">
        <w:rPr>
          <w:rFonts w:ascii="Garamond" w:hAnsi="Garamond" w:cs="Arial"/>
          <w:color w:val="000000"/>
          <w:sz w:val="28"/>
          <w:szCs w:val="28"/>
        </w:rPr>
        <w:t>,</w:t>
      </w:r>
      <w:r w:rsidRPr="00034EB4">
        <w:rPr>
          <w:rFonts w:ascii="Garamond" w:eastAsia="Arial Unicode MS" w:hAnsi="Garamond" w:cs="Arial Unicode MS"/>
          <w:sz w:val="28"/>
          <w:szCs w:val="28"/>
        </w:rPr>
        <w:t xml:space="preserve"> μτφρ. Αγησίλαος Γιαννόπουλος, Θεατρική Βιβλιοθήκη του Νικόλαου Λάσκαρη, Γ. Φεξής, Αθήναι  1903.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color w:val="000000"/>
          <w:sz w:val="28"/>
          <w:szCs w:val="28"/>
        </w:rPr>
        <w:t xml:space="preserve"> «Μια παρτίδα σκάκι», </w:t>
      </w:r>
      <w:r w:rsidRPr="00034EB4">
        <w:rPr>
          <w:rFonts w:ascii="Garamond" w:hAnsi="Garamond"/>
          <w:i/>
          <w:color w:val="000000"/>
          <w:sz w:val="28"/>
          <w:szCs w:val="28"/>
        </w:rPr>
        <w:t>Νουμάς</w:t>
      </w:r>
      <w:r w:rsidRPr="00034EB4">
        <w:rPr>
          <w:rFonts w:ascii="Garamond" w:hAnsi="Garamond"/>
          <w:color w:val="000000"/>
          <w:sz w:val="28"/>
          <w:szCs w:val="28"/>
        </w:rPr>
        <w:t>, μτφρ. Ν. Ποριώτης, τόμος 4</w:t>
      </w:r>
      <w:r w:rsidRPr="00034EB4">
        <w:rPr>
          <w:rFonts w:ascii="Garamond" w:hAnsi="Garamond"/>
          <w:color w:val="000000"/>
          <w:sz w:val="28"/>
          <w:szCs w:val="28"/>
          <w:vertAlign w:val="superscript"/>
        </w:rPr>
        <w:t>ος</w:t>
      </w:r>
      <w:r w:rsidRPr="00034EB4">
        <w:rPr>
          <w:rFonts w:ascii="Garamond" w:hAnsi="Garamond"/>
          <w:color w:val="000000"/>
          <w:sz w:val="28"/>
          <w:szCs w:val="28"/>
        </w:rPr>
        <w:t>, τχ. 221, Αρ. 2, 12/11/1906, σσ. 9-12.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Σαν τα φύλλα, κωμωδία με 4 μέρη</w:t>
      </w:r>
      <w:r w:rsidRPr="00034EB4">
        <w:rPr>
          <w:rFonts w:ascii="Garamond" w:hAnsi="Garamond"/>
          <w:sz w:val="28"/>
          <w:szCs w:val="28"/>
        </w:rPr>
        <w:t>, μτφρ. Ν. Ποριώτης, Εκδοτική Εταιρεία Τα Έργα, Αθήνα 1916.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Scene e commedie</w:t>
      </w:r>
      <w:r w:rsidRPr="00034EB4">
        <w:rPr>
          <w:rFonts w:ascii="Garamond" w:hAnsi="Garamond"/>
          <w:sz w:val="28"/>
          <w:szCs w:val="28"/>
          <w:lang w:val="it-IT"/>
        </w:rPr>
        <w:t>, Favale, Torino 1873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Teatro in versi</w:t>
      </w:r>
      <w:r w:rsidRPr="00034EB4">
        <w:rPr>
          <w:rFonts w:ascii="Garamond" w:hAnsi="Garamond"/>
          <w:sz w:val="28"/>
          <w:szCs w:val="28"/>
          <w:lang w:val="it-IT"/>
        </w:rPr>
        <w:t xml:space="preserve">, 6 </w:t>
      </w:r>
      <w:r w:rsidRPr="00034EB4">
        <w:rPr>
          <w:rFonts w:ascii="Garamond" w:hAnsi="Garamond"/>
          <w:sz w:val="28"/>
          <w:szCs w:val="28"/>
        </w:rPr>
        <w:t>τόμοι</w:t>
      </w:r>
      <w:r w:rsidRPr="00034EB4">
        <w:rPr>
          <w:rFonts w:ascii="Garamond" w:hAnsi="Garamond"/>
          <w:sz w:val="28"/>
          <w:szCs w:val="28"/>
          <w:lang w:val="it-IT"/>
        </w:rPr>
        <w:t>, Casanova, Torino 1875-1890.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Teatro in versi. Il trionfo dell’amore, Una partita a scacchi</w:t>
      </w:r>
      <w:r w:rsidRPr="00034EB4">
        <w:rPr>
          <w:rFonts w:ascii="Garamond" w:hAnsi="Garamond"/>
          <w:sz w:val="28"/>
          <w:szCs w:val="28"/>
          <w:lang w:val="it-IT"/>
        </w:rPr>
        <w:t>, Editore F. Csasanova, Torino 1878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Signora di Challant</w:t>
      </w:r>
      <w:r w:rsidRPr="00034EB4">
        <w:rPr>
          <w:rFonts w:ascii="Garamond" w:hAnsi="Garamond"/>
          <w:sz w:val="28"/>
          <w:szCs w:val="28"/>
          <w:lang w:val="it-IT"/>
        </w:rPr>
        <w:t>, Treves, Milano 1891.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Bohème</w:t>
      </w:r>
      <w:r w:rsidRPr="00034EB4">
        <w:rPr>
          <w:rFonts w:ascii="Garamond" w:hAnsi="Garamond"/>
          <w:sz w:val="28"/>
          <w:szCs w:val="28"/>
          <w:lang w:val="it-IT"/>
        </w:rPr>
        <w:t>, Ricordi, Milano 1896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Tosca</w:t>
      </w:r>
      <w:r w:rsidRPr="00034EB4">
        <w:rPr>
          <w:rFonts w:ascii="Garamond" w:hAnsi="Garamond"/>
          <w:sz w:val="28"/>
          <w:szCs w:val="28"/>
          <w:lang w:val="it-IT"/>
        </w:rPr>
        <w:t>, Ricordi, Milano 1899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Madama Butterfly</w:t>
      </w:r>
      <w:r w:rsidRPr="00034EB4">
        <w:rPr>
          <w:rFonts w:ascii="Garamond" w:hAnsi="Garamond"/>
          <w:sz w:val="28"/>
          <w:szCs w:val="28"/>
          <w:lang w:val="it-IT"/>
        </w:rPr>
        <w:t>, Ricordi, Milano 1904</w:t>
      </w:r>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hyperlink r:id="rId106" w:tooltip="Δείτε περισσότερες πληροφορίες" w:history="1">
        <w:r w:rsidRPr="00034EB4">
          <w:rPr>
            <w:rStyle w:val="-"/>
            <w:rFonts w:ascii="Garamond" w:hAnsi="Garamond"/>
            <w:i/>
            <w:color w:val="000000"/>
            <w:sz w:val="28"/>
            <w:szCs w:val="28"/>
            <w:lang w:val="it-IT"/>
          </w:rPr>
          <w:t>Madame Butterfly: drame lyrique en trois actes</w:t>
        </w:r>
        <w:r w:rsidRPr="00034EB4">
          <w:rPr>
            <w:rStyle w:val="-"/>
            <w:rFonts w:ascii="Garamond" w:hAnsi="Garamond"/>
            <w:color w:val="000000"/>
            <w:sz w:val="28"/>
            <w:szCs w:val="28"/>
            <w:lang w:val="it-IT"/>
          </w:rPr>
          <w:t>, de L. Illica et G. Giacosa, traduction francaise de Paul Ferrier, musique de Giacomo Puccini,</w:t>
        </w:r>
      </w:hyperlink>
      <w:r w:rsidRPr="00034EB4">
        <w:rPr>
          <w:rFonts w:ascii="Garamond" w:hAnsi="Garamond"/>
          <w:color w:val="000000"/>
          <w:sz w:val="28"/>
          <w:szCs w:val="28"/>
          <w:lang w:val="it-IT"/>
        </w:rPr>
        <w:t xml:space="preserve"> Ricordi 1906.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 diritti dell’anima, commedia in un atto in prosa</w:t>
      </w:r>
      <w:r w:rsidRPr="00034EB4">
        <w:rPr>
          <w:rFonts w:ascii="Garamond" w:hAnsi="Garamond"/>
          <w:sz w:val="28"/>
          <w:szCs w:val="28"/>
          <w:lang w:val="it-IT"/>
        </w:rPr>
        <w:t xml:space="preserve">, Treves, Milano 1923.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Teatro</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Giorgio de Rienzo, Mursia, Milano 1987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Teatro</w:t>
      </w:r>
      <w:r w:rsidRPr="00034EB4">
        <w:rPr>
          <w:rFonts w:ascii="Garamond" w:hAnsi="Garamond"/>
          <w:sz w:val="28"/>
          <w:szCs w:val="28"/>
          <w:lang w:val="en-US"/>
        </w:rPr>
        <w:t xml:space="preserve">, </w:t>
      </w:r>
      <w:r w:rsidRPr="00034EB4">
        <w:rPr>
          <w:rFonts w:ascii="Garamond" w:hAnsi="Garamond"/>
          <w:sz w:val="28"/>
          <w:szCs w:val="28"/>
          <w:lang w:val="it-IT"/>
        </w:rPr>
        <w:t>Mursia</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2009. </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90973">
        <w:rPr>
          <w:rFonts w:ascii="Garamond" w:hAnsi="Garamond"/>
          <w:b/>
          <w:sz w:val="28"/>
          <w:szCs w:val="28"/>
          <w:lang w:val="en-US"/>
        </w:rPr>
        <w:t xml:space="preserve">–: </w:t>
      </w:r>
      <w:r w:rsidRPr="00034EB4">
        <w:rPr>
          <w:rFonts w:ascii="Garamond" w:hAnsi="Garamond"/>
          <w:b/>
          <w:sz w:val="28"/>
          <w:szCs w:val="28"/>
          <w:lang w:val="it-IT"/>
        </w:rPr>
        <w:t>Lopez Roberto Sabatino:</w:t>
      </w:r>
      <w:r w:rsidRPr="00034EB4">
        <w:rPr>
          <w:rFonts w:ascii="Garamond" w:hAnsi="Garamond"/>
          <w:sz w:val="28"/>
          <w:szCs w:val="28"/>
          <w:lang w:val="it-IT"/>
        </w:rPr>
        <w:t xml:space="preserve"> </w:t>
      </w:r>
      <w:r w:rsidRPr="00090973">
        <w:rPr>
          <w:rFonts w:ascii="Garamond" w:hAnsi="Garamond"/>
          <w:sz w:val="28"/>
          <w:szCs w:val="28"/>
          <w:lang w:val="en-US"/>
        </w:rPr>
        <w:t>«</w:t>
      </w:r>
      <w:r w:rsidRPr="00034EB4">
        <w:rPr>
          <w:rFonts w:ascii="Garamond" w:hAnsi="Garamond"/>
          <w:sz w:val="28"/>
          <w:szCs w:val="28"/>
        </w:rPr>
        <w:t>Ξαναγυρίζει</w:t>
      </w:r>
      <w:r w:rsidRPr="00090973">
        <w:rPr>
          <w:rFonts w:ascii="Garamond" w:hAnsi="Garamond"/>
          <w:sz w:val="28"/>
          <w:szCs w:val="28"/>
          <w:lang w:val="en-US"/>
        </w:rPr>
        <w:t xml:space="preserve"> </w:t>
      </w:r>
      <w:r w:rsidRPr="00034EB4">
        <w:rPr>
          <w:rFonts w:ascii="Garamond" w:hAnsi="Garamond"/>
          <w:sz w:val="28"/>
          <w:szCs w:val="28"/>
        </w:rPr>
        <w:t>η</w:t>
      </w:r>
      <w:r w:rsidRPr="00090973">
        <w:rPr>
          <w:rFonts w:ascii="Garamond" w:hAnsi="Garamond"/>
          <w:sz w:val="28"/>
          <w:szCs w:val="28"/>
          <w:lang w:val="en-US"/>
        </w:rPr>
        <w:t xml:space="preserve"> </w:t>
      </w:r>
      <w:r w:rsidRPr="00034EB4">
        <w:rPr>
          <w:rFonts w:ascii="Garamond" w:hAnsi="Garamond"/>
          <w:sz w:val="28"/>
          <w:szCs w:val="28"/>
        </w:rPr>
        <w:t>ζωή</w:t>
      </w:r>
      <w:r w:rsidRPr="00090973">
        <w:rPr>
          <w:rFonts w:ascii="Garamond" w:hAnsi="Garamond"/>
          <w:sz w:val="28"/>
          <w:szCs w:val="28"/>
          <w:lang w:val="en-US"/>
        </w:rPr>
        <w:t xml:space="preserve">, </w:t>
      </w:r>
      <w:r w:rsidRPr="00034EB4">
        <w:rPr>
          <w:rFonts w:ascii="Garamond" w:hAnsi="Garamond"/>
          <w:sz w:val="28"/>
          <w:szCs w:val="28"/>
        </w:rPr>
        <w:t>δρ</w:t>
      </w:r>
      <w:r w:rsidR="008847E7">
        <w:rPr>
          <w:rFonts w:ascii="Garamond" w:hAnsi="Garamond"/>
          <w:sz w:val="28"/>
          <w:szCs w:val="28"/>
        </w:rPr>
        <w:t>αμ</w:t>
      </w:r>
      <w:r w:rsidRPr="00034EB4">
        <w:rPr>
          <w:rFonts w:ascii="Garamond" w:hAnsi="Garamond"/>
          <w:sz w:val="28"/>
          <w:szCs w:val="28"/>
        </w:rPr>
        <w:t>άτιον</w:t>
      </w:r>
      <w:r w:rsidRPr="00090973">
        <w:rPr>
          <w:rFonts w:ascii="Garamond" w:hAnsi="Garamond"/>
          <w:sz w:val="28"/>
          <w:szCs w:val="28"/>
          <w:lang w:val="en-US"/>
        </w:rPr>
        <w:t xml:space="preserve"> </w:t>
      </w:r>
      <w:r w:rsidRPr="00034EB4">
        <w:rPr>
          <w:rFonts w:ascii="Garamond" w:hAnsi="Garamond"/>
          <w:sz w:val="28"/>
          <w:szCs w:val="28"/>
        </w:rPr>
        <w:t>εις</w:t>
      </w:r>
      <w:r w:rsidRPr="00090973">
        <w:rPr>
          <w:rFonts w:ascii="Garamond" w:hAnsi="Garamond"/>
          <w:sz w:val="28"/>
          <w:szCs w:val="28"/>
          <w:lang w:val="en-US"/>
        </w:rPr>
        <w:t xml:space="preserve"> </w:t>
      </w:r>
      <w:r w:rsidRPr="00034EB4">
        <w:rPr>
          <w:rFonts w:ascii="Garamond" w:hAnsi="Garamond"/>
          <w:sz w:val="28"/>
          <w:szCs w:val="28"/>
        </w:rPr>
        <w:t>πράξιν</w:t>
      </w:r>
      <w:r w:rsidRPr="00090973">
        <w:rPr>
          <w:rFonts w:ascii="Garamond" w:hAnsi="Garamond"/>
          <w:sz w:val="28"/>
          <w:szCs w:val="28"/>
          <w:lang w:val="en-US"/>
        </w:rPr>
        <w:t xml:space="preserve"> </w:t>
      </w:r>
      <w:r w:rsidRPr="00034EB4">
        <w:rPr>
          <w:rFonts w:ascii="Garamond" w:hAnsi="Garamond"/>
          <w:sz w:val="28"/>
          <w:szCs w:val="28"/>
        </w:rPr>
        <w:t>μίαν</w:t>
      </w:r>
      <w:r w:rsidRPr="00090973">
        <w:rPr>
          <w:rFonts w:ascii="Garamond" w:hAnsi="Garamond"/>
          <w:sz w:val="28"/>
          <w:szCs w:val="28"/>
          <w:lang w:val="en-US"/>
        </w:rPr>
        <w:t xml:space="preserve">», </w:t>
      </w:r>
      <w:r w:rsidRPr="00034EB4">
        <w:rPr>
          <w:rFonts w:ascii="Garamond" w:hAnsi="Garamond"/>
          <w:i/>
          <w:sz w:val="28"/>
          <w:szCs w:val="28"/>
        </w:rPr>
        <w:t>Ημερολόγιο</w:t>
      </w:r>
      <w:r w:rsidRPr="00090973">
        <w:rPr>
          <w:rFonts w:ascii="Garamond" w:hAnsi="Garamond"/>
          <w:i/>
          <w:sz w:val="28"/>
          <w:szCs w:val="28"/>
          <w:lang w:val="en-US"/>
        </w:rPr>
        <w:t xml:space="preserve"> </w:t>
      </w:r>
      <w:r w:rsidRPr="00034EB4">
        <w:rPr>
          <w:rFonts w:ascii="Garamond" w:hAnsi="Garamond"/>
          <w:i/>
          <w:sz w:val="28"/>
          <w:szCs w:val="28"/>
        </w:rPr>
        <w:t>Σκόκου</w:t>
      </w:r>
      <w:r w:rsidRPr="00090973">
        <w:rPr>
          <w:rFonts w:ascii="Garamond" w:hAnsi="Garamond"/>
          <w:sz w:val="28"/>
          <w:szCs w:val="28"/>
          <w:lang w:val="en-US"/>
        </w:rPr>
        <w:t xml:space="preserve">, </w:t>
      </w:r>
      <w:r w:rsidRPr="00034EB4">
        <w:rPr>
          <w:rFonts w:ascii="Garamond" w:hAnsi="Garamond"/>
          <w:sz w:val="28"/>
          <w:szCs w:val="28"/>
        </w:rPr>
        <w:t>μτφρ</w:t>
      </w:r>
      <w:r w:rsidRPr="00090973">
        <w:rPr>
          <w:rFonts w:ascii="Garamond" w:hAnsi="Garamond"/>
          <w:sz w:val="28"/>
          <w:szCs w:val="28"/>
          <w:lang w:val="en-US"/>
        </w:rPr>
        <w:t xml:space="preserve">. </w:t>
      </w:r>
      <w:r w:rsidRPr="00034EB4">
        <w:rPr>
          <w:rFonts w:ascii="Garamond" w:hAnsi="Garamond"/>
          <w:sz w:val="28"/>
          <w:szCs w:val="28"/>
        </w:rPr>
        <w:t>Κώστας</w:t>
      </w:r>
      <w:r w:rsidRPr="00034EB4">
        <w:rPr>
          <w:rFonts w:ascii="Garamond" w:hAnsi="Garamond"/>
          <w:sz w:val="28"/>
          <w:szCs w:val="28"/>
          <w:lang w:val="en-US"/>
        </w:rPr>
        <w:t xml:space="preserve"> </w:t>
      </w:r>
      <w:r w:rsidRPr="00034EB4">
        <w:rPr>
          <w:rFonts w:ascii="Garamond" w:hAnsi="Garamond"/>
          <w:sz w:val="28"/>
          <w:szCs w:val="28"/>
        </w:rPr>
        <w:t>Καιροφύλας</w:t>
      </w:r>
      <w:r w:rsidRPr="00034EB4">
        <w:rPr>
          <w:rFonts w:ascii="Garamond" w:hAnsi="Garamond"/>
          <w:sz w:val="28"/>
          <w:szCs w:val="28"/>
          <w:lang w:val="en-US"/>
        </w:rPr>
        <w:t xml:space="preserve"> (</w:t>
      </w:r>
      <w:r w:rsidRPr="00034EB4">
        <w:rPr>
          <w:rFonts w:ascii="Garamond" w:hAnsi="Garamond"/>
          <w:sz w:val="28"/>
          <w:szCs w:val="28"/>
        </w:rPr>
        <w:t>Ρώμη</w:t>
      </w:r>
      <w:r w:rsidRPr="00034EB4">
        <w:rPr>
          <w:rFonts w:ascii="Garamond" w:hAnsi="Garamond"/>
          <w:sz w:val="28"/>
          <w:szCs w:val="28"/>
          <w:lang w:val="en-US"/>
        </w:rPr>
        <w:t xml:space="preserve">, </w:t>
      </w:r>
      <w:r w:rsidRPr="00034EB4">
        <w:rPr>
          <w:rFonts w:ascii="Garamond" w:hAnsi="Garamond"/>
          <w:sz w:val="28"/>
          <w:szCs w:val="28"/>
        </w:rPr>
        <w:t>Μάρτιος</w:t>
      </w:r>
      <w:r w:rsidRPr="00034EB4">
        <w:rPr>
          <w:rFonts w:ascii="Garamond" w:hAnsi="Garamond"/>
          <w:sz w:val="28"/>
          <w:szCs w:val="28"/>
          <w:lang w:val="en-US"/>
        </w:rPr>
        <w:t xml:space="preserve"> 1911), </w:t>
      </w:r>
      <w:r w:rsidRPr="00034EB4">
        <w:rPr>
          <w:rFonts w:ascii="Garamond" w:hAnsi="Garamond"/>
          <w:sz w:val="28"/>
          <w:szCs w:val="28"/>
        </w:rPr>
        <w:t>τόμος</w:t>
      </w:r>
      <w:r w:rsidRPr="00034EB4">
        <w:rPr>
          <w:rFonts w:ascii="Garamond" w:hAnsi="Garamond"/>
          <w:sz w:val="28"/>
          <w:szCs w:val="28"/>
          <w:lang w:val="en-US"/>
        </w:rPr>
        <w:t xml:space="preserve"> 27</w:t>
      </w:r>
      <w:r w:rsidRPr="00034EB4">
        <w:rPr>
          <w:rFonts w:ascii="Garamond" w:hAnsi="Garamond"/>
          <w:sz w:val="28"/>
          <w:szCs w:val="28"/>
          <w:vertAlign w:val="superscript"/>
        </w:rPr>
        <w:t>ος</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1, </w:t>
      </w:r>
      <w:r w:rsidRPr="00034EB4">
        <w:rPr>
          <w:rFonts w:ascii="Garamond" w:hAnsi="Garamond"/>
          <w:sz w:val="28"/>
          <w:szCs w:val="28"/>
        </w:rPr>
        <w:t>τχ</w:t>
      </w:r>
      <w:r w:rsidRPr="00034EB4">
        <w:rPr>
          <w:rFonts w:ascii="Garamond" w:hAnsi="Garamond"/>
          <w:sz w:val="28"/>
          <w:szCs w:val="28"/>
          <w:lang w:val="en-US"/>
        </w:rPr>
        <w:t xml:space="preserve">. 1, 1912, </w:t>
      </w:r>
      <w:r w:rsidRPr="00034EB4">
        <w:rPr>
          <w:rFonts w:ascii="Garamond" w:hAnsi="Garamond"/>
          <w:sz w:val="28"/>
          <w:szCs w:val="28"/>
        </w:rPr>
        <w:t>σσ</w:t>
      </w:r>
      <w:r w:rsidRPr="00034EB4">
        <w:rPr>
          <w:rFonts w:ascii="Garamond" w:hAnsi="Garamond"/>
          <w:sz w:val="28"/>
          <w:szCs w:val="28"/>
          <w:lang w:val="en-US"/>
        </w:rPr>
        <w:t>. 97-110.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Di notte</w:t>
      </w:r>
      <w:r w:rsidRPr="00034EB4">
        <w:rPr>
          <w:rFonts w:ascii="Garamond" w:hAnsi="Garamond"/>
          <w:color w:val="000000"/>
          <w:sz w:val="28"/>
          <w:szCs w:val="28"/>
          <w:lang w:val="it-IT"/>
        </w:rPr>
        <w:t>,</w:t>
      </w:r>
      <w:r w:rsidRPr="00034EB4">
        <w:rPr>
          <w:rFonts w:ascii="Garamond" w:hAnsi="Garamond"/>
          <w:sz w:val="28"/>
          <w:szCs w:val="28"/>
          <w:lang w:val="it-IT"/>
        </w:rPr>
        <w:t xml:space="preserve"> S. Belforte e C., Livorno 1890. </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morale che corre</w:t>
      </w:r>
      <w:r w:rsidRPr="00034EB4">
        <w:rPr>
          <w:rFonts w:ascii="Garamond" w:hAnsi="Garamond"/>
          <w:color w:val="000000"/>
          <w:sz w:val="28"/>
          <w:szCs w:val="28"/>
          <w:lang w:val="it-IT"/>
        </w:rPr>
        <w:t xml:space="preserve">, Treves, Milano 1909. </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buona figliola</w:t>
      </w:r>
      <w:r w:rsidRPr="00034EB4">
        <w:rPr>
          <w:rFonts w:ascii="Garamond" w:hAnsi="Garamond"/>
          <w:color w:val="000000"/>
          <w:sz w:val="28"/>
          <w:szCs w:val="28"/>
          <w:lang w:val="it-IT"/>
        </w:rPr>
        <w:t xml:space="preserve">, Treves, Milano 1909. </w:t>
      </w:r>
    </w:p>
    <w:p w:rsidR="00034EB4" w:rsidRPr="00034EB4" w:rsidRDefault="00034EB4" w:rsidP="00034EB4">
      <w:pPr>
        <w:pStyle w:val="1"/>
        <w:spacing w:before="0"/>
        <w:jc w:val="both"/>
        <w:rPr>
          <w:rFonts w:ascii="Garamond" w:hAnsi="Garamond"/>
          <w:b w:val="0"/>
          <w:color w:val="000000"/>
          <w:lang w:val="en-US"/>
        </w:rPr>
      </w:pPr>
      <w:r w:rsidRPr="00034EB4">
        <w:rPr>
          <w:rFonts w:ascii="Garamond" w:hAnsi="Garamond"/>
          <w:lang w:val="en-US"/>
        </w:rPr>
        <w:t xml:space="preserve">–: </w:t>
      </w:r>
      <w:r w:rsidRPr="00034EB4">
        <w:rPr>
          <w:rFonts w:ascii="Garamond" w:hAnsi="Garamond"/>
          <w:color w:val="000000"/>
          <w:lang w:val="it-IT"/>
        </w:rPr>
        <w:t>«</w:t>
      </w:r>
      <w:r w:rsidRPr="00034EB4">
        <w:rPr>
          <w:rFonts w:ascii="Garamond" w:hAnsi="Garamond"/>
          <w:b w:val="0"/>
          <w:color w:val="000000"/>
          <w:lang w:val="it-IT"/>
        </w:rPr>
        <w:t>Gelsomina»,</w:t>
      </w:r>
      <w:r w:rsidRPr="00034EB4">
        <w:rPr>
          <w:rFonts w:ascii="Garamond" w:hAnsi="Garamond"/>
          <w:color w:val="000000"/>
          <w:lang w:val="it-IT"/>
        </w:rPr>
        <w:t xml:space="preserve"> </w:t>
      </w:r>
      <w:r w:rsidRPr="00034EB4">
        <w:rPr>
          <w:rStyle w:val="h2browse"/>
          <w:rFonts w:ascii="Garamond" w:eastAsia="Calibri" w:hAnsi="Garamond"/>
          <w:b w:val="0"/>
          <w:i/>
          <w:color w:val="000000"/>
          <w:lang w:val="it-IT"/>
        </w:rPr>
        <w:t>La lettura: Rivista mensile del Corriere della Sera</w:t>
      </w:r>
      <w:r w:rsidRPr="00034EB4">
        <w:rPr>
          <w:rStyle w:val="h2browse"/>
          <w:rFonts w:ascii="Garamond" w:eastAsia="Calibri" w:hAnsi="Garamond"/>
          <w:b w:val="0"/>
          <w:color w:val="000000"/>
          <w:lang w:val="it-IT"/>
        </w:rPr>
        <w:t xml:space="preserve">, </w:t>
      </w:r>
      <w:r w:rsidRPr="00034EB4">
        <w:rPr>
          <w:rStyle w:val="h2browse"/>
          <w:rFonts w:ascii="Garamond" w:eastAsia="Calibri" w:hAnsi="Garamond"/>
          <w:b w:val="0"/>
          <w:color w:val="000000"/>
        </w:rPr>
        <w:t>τχ</w:t>
      </w:r>
      <w:r w:rsidRPr="00034EB4">
        <w:rPr>
          <w:rStyle w:val="h2browse"/>
          <w:rFonts w:ascii="Garamond" w:eastAsia="Calibri" w:hAnsi="Garamond"/>
          <w:b w:val="0"/>
          <w:color w:val="000000"/>
          <w:lang w:val="it-IT"/>
        </w:rPr>
        <w:t>. 12</w:t>
      </w:r>
      <w:r w:rsidRPr="00034EB4">
        <w:rPr>
          <w:rStyle w:val="h2browse"/>
          <w:rFonts w:ascii="Garamond" w:eastAsia="Calibri" w:hAnsi="Garamond"/>
          <w:b w:val="0"/>
          <w:color w:val="000000"/>
          <w:vertAlign w:val="superscript"/>
        </w:rPr>
        <w:t>ο</w:t>
      </w:r>
      <w:r w:rsidRPr="00034EB4">
        <w:rPr>
          <w:rStyle w:val="h2browse"/>
          <w:rFonts w:ascii="Garamond" w:eastAsia="Calibri" w:hAnsi="Garamond"/>
          <w:b w:val="0"/>
          <w:color w:val="000000"/>
          <w:lang w:val="it-IT"/>
        </w:rPr>
        <w:t xml:space="preserve">, </w:t>
      </w:r>
      <w:r w:rsidRPr="00034EB4">
        <w:rPr>
          <w:rStyle w:val="h2browse"/>
          <w:rFonts w:ascii="Garamond" w:eastAsia="Calibri" w:hAnsi="Garamond"/>
          <w:b w:val="0"/>
          <w:color w:val="000000"/>
        </w:rPr>
        <w:t>Δεκέμβριος</w:t>
      </w:r>
      <w:r w:rsidRPr="00034EB4">
        <w:rPr>
          <w:rStyle w:val="h2browse"/>
          <w:rFonts w:ascii="Garamond" w:eastAsia="Calibri" w:hAnsi="Garamond"/>
          <w:b w:val="0"/>
          <w:color w:val="000000"/>
          <w:lang w:val="it-IT"/>
        </w:rPr>
        <w:t xml:space="preserve"> 1912.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Gli ultimi zingari</w:t>
      </w:r>
      <w:r w:rsidRPr="00034EB4">
        <w:rPr>
          <w:rFonts w:ascii="Garamond" w:hAnsi="Garamond"/>
          <w:sz w:val="28"/>
          <w:szCs w:val="28"/>
          <w:lang w:val="it-IT"/>
        </w:rPr>
        <w:t xml:space="preserve">, Vitagliano, Milano 1919. </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Il passerotto, Sole d’Ottobre, commedie in tre atti</w:t>
      </w:r>
      <w:r w:rsidRPr="00034EB4">
        <w:rPr>
          <w:rFonts w:ascii="Garamond" w:hAnsi="Garamond"/>
          <w:color w:val="000000"/>
          <w:sz w:val="28"/>
          <w:szCs w:val="28"/>
          <w:lang w:val="it-IT"/>
        </w:rPr>
        <w:t>, Treves, Milano 1920.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loro maestà</w:t>
      </w:r>
      <w:r w:rsidRPr="00034EB4">
        <w:rPr>
          <w:rFonts w:ascii="Garamond" w:hAnsi="Garamond"/>
          <w:sz w:val="28"/>
          <w:szCs w:val="28"/>
          <w:lang w:val="it-IT"/>
        </w:rPr>
        <w:t>, Vitagliano, Milano 1920.</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Teatro color di rosa</w:t>
      </w:r>
      <w:r w:rsidRPr="00034EB4">
        <w:rPr>
          <w:rFonts w:ascii="Garamond" w:hAnsi="Garamond"/>
          <w:color w:val="000000"/>
          <w:sz w:val="28"/>
          <w:szCs w:val="28"/>
          <w:lang w:val="it-IT"/>
        </w:rPr>
        <w:t>, Treves, Milano 1921.</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Le bufere</w:t>
      </w:r>
      <w:r w:rsidRPr="00034EB4">
        <w:rPr>
          <w:rFonts w:ascii="Garamond" w:hAnsi="Garamond"/>
          <w:color w:val="000000"/>
          <w:sz w:val="28"/>
          <w:szCs w:val="28"/>
          <w:lang w:val="it-IT"/>
        </w:rPr>
        <w:t>, treves, Milano 1922.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Drammi brevi: Il segreto, La guerra, Il punto d'appoggio, La zia Lu, Giovannino</w:t>
      </w:r>
      <w:r w:rsidRPr="00034EB4">
        <w:rPr>
          <w:rFonts w:ascii="Garamond" w:hAnsi="Garamond"/>
          <w:sz w:val="28"/>
          <w:szCs w:val="28"/>
          <w:lang w:val="it-IT"/>
        </w:rPr>
        <w:t>, Treves, Milano 1925.</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Ninetta</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commedia in tre atti</w:t>
      </w:r>
      <w:r w:rsidRPr="00034EB4">
        <w:rPr>
          <w:rFonts w:ascii="Garamond" w:hAnsi="Garamond"/>
          <w:color w:val="000000"/>
          <w:sz w:val="28"/>
          <w:szCs w:val="28"/>
          <w:lang w:val="it-IT"/>
        </w:rPr>
        <w:t>, Treves, Milano 1926.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ll brutto e le belle</w:t>
      </w:r>
      <w:r w:rsidRPr="00034EB4">
        <w:rPr>
          <w:rFonts w:ascii="Garamond" w:hAnsi="Garamond"/>
          <w:sz w:val="28"/>
          <w:szCs w:val="28"/>
          <w:lang w:val="it-IT"/>
        </w:rPr>
        <w:t xml:space="preserve">, </w:t>
      </w:r>
      <w:r w:rsidRPr="00034EB4">
        <w:rPr>
          <w:rFonts w:ascii="Garamond" w:hAnsi="Garamond"/>
          <w:i/>
          <w:sz w:val="28"/>
          <w:szCs w:val="28"/>
          <w:lang w:val="it-IT"/>
        </w:rPr>
        <w:t>La nostra pelle: commedia in tre atti</w:t>
      </w:r>
      <w:r w:rsidRPr="00034EB4">
        <w:rPr>
          <w:rFonts w:ascii="Garamond" w:hAnsi="Garamond"/>
          <w:sz w:val="28"/>
          <w:szCs w:val="28"/>
          <w:lang w:val="it-IT"/>
        </w:rPr>
        <w:t>, Treves, Milano 1926.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signora Rosa</w:t>
      </w:r>
      <w:r w:rsidRPr="00034EB4">
        <w:rPr>
          <w:rFonts w:ascii="Garamond" w:hAnsi="Garamond"/>
          <w:sz w:val="28"/>
          <w:szCs w:val="28"/>
          <w:lang w:val="it-IT"/>
        </w:rPr>
        <w:t>, Treves, Milano 1928.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Le bianche e le nere</w:t>
      </w:r>
      <w:r w:rsidRPr="00034EB4">
        <w:rPr>
          <w:rFonts w:ascii="Garamond" w:hAnsi="Garamond"/>
          <w:sz w:val="28"/>
          <w:szCs w:val="28"/>
          <w:lang w:val="it-IT"/>
        </w:rPr>
        <w:t xml:space="preserve">, </w:t>
      </w:r>
      <w:r w:rsidRPr="00034EB4">
        <w:rPr>
          <w:rFonts w:ascii="Garamond" w:hAnsi="Garamond"/>
          <w:i/>
          <w:sz w:val="28"/>
          <w:szCs w:val="28"/>
          <w:lang w:val="it-IT"/>
        </w:rPr>
        <w:t>Un bobi e due bubi</w:t>
      </w:r>
      <w:r w:rsidRPr="00034EB4">
        <w:rPr>
          <w:rFonts w:ascii="Garamond" w:hAnsi="Garamond"/>
          <w:sz w:val="28"/>
          <w:szCs w:val="28"/>
          <w:lang w:val="it-IT"/>
        </w:rPr>
        <w:t xml:space="preserve">, </w:t>
      </w:r>
      <w:r w:rsidRPr="00034EB4">
        <w:rPr>
          <w:rFonts w:ascii="Garamond" w:hAnsi="Garamond"/>
          <w:i/>
          <w:sz w:val="28"/>
          <w:szCs w:val="28"/>
          <w:lang w:val="it-IT"/>
        </w:rPr>
        <w:t>Si cerca un segretario</w:t>
      </w:r>
      <w:r w:rsidRPr="00034EB4">
        <w:rPr>
          <w:rFonts w:ascii="Garamond" w:hAnsi="Garamond"/>
          <w:sz w:val="28"/>
          <w:szCs w:val="28"/>
          <w:lang w:val="it-IT"/>
        </w:rPr>
        <w:t xml:space="preserve">, </w:t>
      </w:r>
      <w:r w:rsidRPr="00034EB4">
        <w:rPr>
          <w:rFonts w:ascii="Garamond" w:hAnsi="Garamond"/>
          <w:i/>
          <w:sz w:val="28"/>
          <w:szCs w:val="28"/>
          <w:lang w:val="it-IT"/>
        </w:rPr>
        <w:t>L'elogio funebre</w:t>
      </w:r>
      <w:r w:rsidRPr="00034EB4">
        <w:rPr>
          <w:rFonts w:ascii="Garamond" w:hAnsi="Garamond"/>
          <w:sz w:val="28"/>
          <w:szCs w:val="28"/>
          <w:lang w:val="it-IT"/>
        </w:rPr>
        <w:t xml:space="preserve">, </w:t>
      </w:r>
      <w:r w:rsidRPr="00034EB4">
        <w:rPr>
          <w:rFonts w:ascii="Garamond" w:hAnsi="Garamond"/>
          <w:i/>
          <w:sz w:val="28"/>
          <w:szCs w:val="28"/>
          <w:lang w:val="it-IT"/>
        </w:rPr>
        <w:t>Il giocatore di prestigio</w:t>
      </w:r>
      <w:r w:rsidRPr="00034EB4">
        <w:rPr>
          <w:rFonts w:ascii="Garamond" w:hAnsi="Garamond"/>
          <w:sz w:val="28"/>
          <w:szCs w:val="28"/>
          <w:lang w:val="it-IT"/>
        </w:rPr>
        <w:t xml:space="preserve">, </w:t>
      </w:r>
      <w:r w:rsidRPr="00034EB4">
        <w:rPr>
          <w:rFonts w:ascii="Garamond" w:hAnsi="Garamond"/>
          <w:i/>
          <w:sz w:val="28"/>
          <w:szCs w:val="28"/>
          <w:lang w:val="it-IT"/>
        </w:rPr>
        <w:t>Cuore bendato</w:t>
      </w:r>
      <w:r w:rsidRPr="00034EB4">
        <w:rPr>
          <w:rFonts w:ascii="Garamond" w:hAnsi="Garamond"/>
          <w:sz w:val="28"/>
          <w:szCs w:val="28"/>
          <w:lang w:val="it-IT"/>
        </w:rPr>
        <w:t xml:space="preserve">, </w:t>
      </w:r>
      <w:r w:rsidRPr="00034EB4">
        <w:rPr>
          <w:rFonts w:ascii="Garamond" w:hAnsi="Garamond"/>
          <w:i/>
          <w:sz w:val="28"/>
          <w:szCs w:val="28"/>
          <w:lang w:val="it-IT"/>
        </w:rPr>
        <w:t>Gli occhi degli altri: commedie in un atto</w:t>
      </w:r>
      <w:r w:rsidRPr="00034EB4">
        <w:rPr>
          <w:rFonts w:ascii="Garamond" w:hAnsi="Garamond"/>
          <w:sz w:val="28"/>
          <w:szCs w:val="28"/>
          <w:lang w:val="it-IT"/>
        </w:rPr>
        <w:t>, Treves, Milano 1931.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Cronache teatrali</w:t>
      </w:r>
      <w:r w:rsidRPr="00034EB4">
        <w:rPr>
          <w:rFonts w:ascii="Garamond" w:hAnsi="Garamond"/>
          <w:sz w:val="28"/>
          <w:szCs w:val="28"/>
          <w:lang w:val="it-IT"/>
        </w:rPr>
        <w:t xml:space="preserve">, Treves, Milano 1931.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S’io ronascessi</w:t>
      </w:r>
      <w:r w:rsidRPr="00034EB4">
        <w:rPr>
          <w:rFonts w:ascii="Garamond" w:hAnsi="Garamond"/>
          <w:sz w:val="28"/>
          <w:szCs w:val="28"/>
          <w:lang w:val="it-IT"/>
        </w:rPr>
        <w:t>, Mondadori, Milano 1949.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Anniversario</w:t>
      </w:r>
      <w:r w:rsidRPr="00034EB4">
        <w:rPr>
          <w:rFonts w:ascii="Garamond" w:hAnsi="Garamond"/>
          <w:sz w:val="28"/>
          <w:szCs w:val="28"/>
          <w:lang w:val="it-IT"/>
        </w:rPr>
        <w:t>, Garzanti, Milano 1951.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Punti di vista</w:t>
      </w:r>
      <w:r w:rsidRPr="00034EB4">
        <w:rPr>
          <w:rFonts w:ascii="Garamond" w:hAnsi="Garamond"/>
          <w:sz w:val="28"/>
          <w:szCs w:val="28"/>
          <w:lang w:val="it-IT"/>
        </w:rPr>
        <w:t xml:space="preserve">, Belforte, Livorno 1952.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Il terzo marito e Mario e Maria</w:t>
      </w:r>
      <w:r w:rsidRPr="00034EB4">
        <w:rPr>
          <w:rFonts w:ascii="Garamond" w:hAnsi="Garamond"/>
          <w:sz w:val="28"/>
          <w:szCs w:val="28"/>
          <w:lang w:val="it-IT"/>
        </w:rPr>
        <w:t xml:space="preserve">, Biblioteca Unoversale Rizzoli, Milano 1961.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Sette commedie in un atto</w:t>
      </w:r>
      <w:r w:rsidRPr="00034EB4">
        <w:rPr>
          <w:rFonts w:ascii="Garamond" w:hAnsi="Garamond"/>
          <w:sz w:val="28"/>
          <w:szCs w:val="28"/>
          <w:lang w:val="it-IT"/>
        </w:rPr>
        <w:t>, Rizzoli, Milano 1967.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Sette commedie in un atto</w:t>
      </w:r>
      <w:r w:rsidRPr="00034EB4">
        <w:rPr>
          <w:rFonts w:ascii="Garamond" w:hAnsi="Garamond"/>
          <w:sz w:val="28"/>
          <w:szCs w:val="28"/>
          <w:lang w:val="it-IT"/>
        </w:rPr>
        <w:t>, rizzoli, Milano 1967.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Parodi &amp; C, Fabbri</w:t>
      </w:r>
      <w:r w:rsidRPr="00034EB4">
        <w:rPr>
          <w:rFonts w:ascii="Garamond" w:hAnsi="Garamond"/>
          <w:sz w:val="28"/>
          <w:szCs w:val="28"/>
          <w:lang w:val="it-IT"/>
        </w:rPr>
        <w:t>, Milano 2004.</w:t>
      </w:r>
    </w:p>
    <w:p w:rsidR="00034EB4" w:rsidRPr="00034EB4" w:rsidRDefault="00034EB4" w:rsidP="00034EB4">
      <w:pPr>
        <w:pStyle w:val="a6"/>
        <w:jc w:val="both"/>
        <w:rPr>
          <w:rFonts w:ascii="Garamond" w:hAnsi="Garamond"/>
          <w:sz w:val="28"/>
          <w:szCs w:val="28"/>
          <w:lang w:val="it-IT"/>
        </w:rPr>
      </w:pPr>
    </w:p>
    <w:p w:rsidR="00034EB4" w:rsidRDefault="00034EB4" w:rsidP="00034EB4">
      <w:pPr>
        <w:pStyle w:val="a6"/>
        <w:jc w:val="both"/>
        <w:rPr>
          <w:rFonts w:ascii="Garamond" w:hAnsi="Garamond"/>
          <w:sz w:val="28"/>
          <w:szCs w:val="28"/>
        </w:rPr>
      </w:pPr>
      <w:r w:rsidRPr="00034EB4">
        <w:rPr>
          <w:rFonts w:ascii="Garamond" w:hAnsi="Garamond"/>
          <w:b/>
          <w:sz w:val="28"/>
          <w:szCs w:val="28"/>
          <w:lang w:val="en-US"/>
        </w:rPr>
        <w:t xml:space="preserve">–: </w:t>
      </w:r>
      <w:r w:rsidRPr="00034EB4">
        <w:rPr>
          <w:rFonts w:ascii="Garamond" w:hAnsi="Garamond"/>
          <w:b/>
          <w:sz w:val="28"/>
          <w:szCs w:val="28"/>
          <w:lang w:val="it-IT"/>
        </w:rPr>
        <w:t>Niccodemi Dario:</w:t>
      </w:r>
      <w:r w:rsidRPr="00034EB4">
        <w:rPr>
          <w:rFonts w:ascii="Garamond" w:hAnsi="Garamond"/>
          <w:sz w:val="28"/>
          <w:szCs w:val="28"/>
          <w:lang w:val="it-IT"/>
        </w:rPr>
        <w:t xml:space="preserve"> </w:t>
      </w:r>
      <w:r w:rsidRPr="00034EB4">
        <w:rPr>
          <w:rFonts w:ascii="Garamond" w:hAnsi="Garamond"/>
          <w:i/>
          <w:sz w:val="28"/>
          <w:szCs w:val="28"/>
        </w:rPr>
        <w:t>Η</w:t>
      </w:r>
      <w:r w:rsidRPr="00034EB4">
        <w:rPr>
          <w:rFonts w:ascii="Garamond" w:hAnsi="Garamond"/>
          <w:i/>
          <w:sz w:val="28"/>
          <w:szCs w:val="28"/>
          <w:lang w:val="en-US"/>
        </w:rPr>
        <w:t xml:space="preserve"> </w:t>
      </w:r>
      <w:r w:rsidRPr="00034EB4">
        <w:rPr>
          <w:rFonts w:ascii="Garamond" w:hAnsi="Garamond"/>
          <w:i/>
          <w:sz w:val="28"/>
          <w:szCs w:val="28"/>
        </w:rPr>
        <w:t>σκιά</w:t>
      </w:r>
      <w:r w:rsidRPr="00034EB4">
        <w:rPr>
          <w:rFonts w:ascii="Garamond" w:hAnsi="Garamond"/>
          <w:i/>
          <w:sz w:val="28"/>
          <w:szCs w:val="28"/>
          <w:lang w:val="en-US"/>
        </w:rPr>
        <w:t xml:space="preserve"> </w:t>
      </w:r>
      <w:r w:rsidRPr="00034EB4">
        <w:rPr>
          <w:rFonts w:ascii="Garamond" w:hAnsi="Garamond"/>
          <w:i/>
          <w:sz w:val="28"/>
          <w:szCs w:val="28"/>
        </w:rPr>
        <w:t>και</w:t>
      </w:r>
      <w:r w:rsidRPr="00034EB4">
        <w:rPr>
          <w:rFonts w:ascii="Garamond" w:hAnsi="Garamond"/>
          <w:i/>
          <w:sz w:val="28"/>
          <w:szCs w:val="28"/>
          <w:lang w:val="en-US"/>
        </w:rPr>
        <w:t xml:space="preserve"> </w:t>
      </w:r>
      <w:r w:rsidRPr="00034EB4">
        <w:rPr>
          <w:rFonts w:ascii="Garamond" w:hAnsi="Garamond"/>
          <w:i/>
          <w:sz w:val="28"/>
          <w:szCs w:val="28"/>
        </w:rPr>
        <w:t>Το</w:t>
      </w:r>
      <w:r w:rsidRPr="00034EB4">
        <w:rPr>
          <w:rFonts w:ascii="Garamond" w:hAnsi="Garamond"/>
          <w:i/>
          <w:sz w:val="28"/>
          <w:szCs w:val="28"/>
          <w:lang w:val="en-US"/>
        </w:rPr>
        <w:t xml:space="preserve"> </w:t>
      </w:r>
      <w:r w:rsidRPr="00034EB4">
        <w:rPr>
          <w:rFonts w:ascii="Garamond" w:hAnsi="Garamond"/>
          <w:i/>
          <w:sz w:val="28"/>
          <w:szCs w:val="28"/>
        </w:rPr>
        <w:t>Κουρέλι</w:t>
      </w:r>
      <w:r w:rsidRPr="00034EB4">
        <w:rPr>
          <w:rFonts w:ascii="Garamond" w:hAnsi="Garamond"/>
          <w:sz w:val="28"/>
          <w:szCs w:val="28"/>
          <w:lang w:val="en-US"/>
        </w:rPr>
        <w:t xml:space="preserve">, </w:t>
      </w:r>
      <w:r w:rsidRPr="00034EB4">
        <w:rPr>
          <w:rFonts w:ascii="Garamond" w:hAnsi="Garamond"/>
          <w:sz w:val="28"/>
          <w:szCs w:val="28"/>
        </w:rPr>
        <w:t>μτφρ</w:t>
      </w:r>
      <w:r w:rsidRPr="00034EB4">
        <w:rPr>
          <w:rFonts w:ascii="Garamond" w:hAnsi="Garamond"/>
          <w:sz w:val="28"/>
          <w:szCs w:val="28"/>
          <w:lang w:val="en-US"/>
        </w:rPr>
        <w:t xml:space="preserve">. </w:t>
      </w:r>
      <w:r w:rsidRPr="00034EB4">
        <w:rPr>
          <w:rFonts w:ascii="Garamond" w:hAnsi="Garamond"/>
          <w:sz w:val="28"/>
          <w:szCs w:val="28"/>
        </w:rPr>
        <w:t>Κώστα Καιροφύλα, Φιλολογική Κυψέλη, Αθήνα.</w:t>
      </w:r>
    </w:p>
    <w:p w:rsidR="00513A8F" w:rsidRPr="00513A8F" w:rsidRDefault="00513A8F" w:rsidP="00513A8F">
      <w:pPr>
        <w:pStyle w:val="a6"/>
        <w:jc w:val="both"/>
        <w:rPr>
          <w:rFonts w:ascii="Garamond" w:hAnsi="Garamond"/>
          <w:sz w:val="28"/>
          <w:szCs w:val="28"/>
        </w:rPr>
      </w:pPr>
      <w:r w:rsidRPr="00513A8F">
        <w:rPr>
          <w:rFonts w:ascii="Garamond" w:hAnsi="Garamond"/>
          <w:b/>
          <w:sz w:val="28"/>
          <w:szCs w:val="28"/>
        </w:rPr>
        <w:t>–:</w:t>
      </w:r>
      <w:r w:rsidRPr="00513A8F">
        <w:rPr>
          <w:rFonts w:ascii="Garamond" w:hAnsi="Garamond"/>
          <w:sz w:val="28"/>
          <w:szCs w:val="28"/>
        </w:rPr>
        <w:t xml:space="preserve"> </w:t>
      </w:r>
      <w:r w:rsidRPr="00513A8F">
        <w:rPr>
          <w:rFonts w:ascii="Garamond" w:hAnsi="Garamond"/>
          <w:i/>
          <w:sz w:val="28"/>
          <w:szCs w:val="28"/>
        </w:rPr>
        <w:t>Το κουρέλι</w:t>
      </w:r>
      <w:r w:rsidRPr="00513A8F">
        <w:rPr>
          <w:rFonts w:ascii="Garamond" w:hAnsi="Garamond"/>
          <w:sz w:val="28"/>
          <w:szCs w:val="28"/>
        </w:rPr>
        <w:t xml:space="preserve">, μτφρ. Σ. Πατατζή, Χρυσοσπάθης, Αθήνα 1955.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Η δασκαλίτσα</w:t>
      </w:r>
      <w:r w:rsidRPr="00034EB4">
        <w:rPr>
          <w:rFonts w:ascii="Garamond" w:hAnsi="Garamond"/>
          <w:sz w:val="28"/>
          <w:szCs w:val="28"/>
        </w:rPr>
        <w:t>, μτφρ. Ειρήνη Δενδρινού, Ελευθερουδάκης, Αθήνα 1921.</w:t>
      </w:r>
    </w:p>
    <w:p w:rsidR="00034EB4" w:rsidRPr="00034EB4" w:rsidRDefault="00034EB4" w:rsidP="00034EB4">
      <w:pPr>
        <w:pStyle w:val="a6"/>
        <w:jc w:val="both"/>
        <w:rPr>
          <w:rFonts w:ascii="Garamond" w:hAnsi="Garamond"/>
          <w:sz w:val="28"/>
          <w:szCs w:val="28"/>
          <w:lang w:val="en-US"/>
        </w:rPr>
      </w:pPr>
      <w:r w:rsidRPr="000927FE">
        <w:rPr>
          <w:rFonts w:ascii="Garamond" w:hAnsi="Garamond"/>
          <w:b/>
          <w:sz w:val="28"/>
          <w:szCs w:val="28"/>
          <w:lang w:val="en-US"/>
        </w:rPr>
        <w:t xml:space="preserve">–: </w:t>
      </w:r>
      <w:r w:rsidRPr="00034EB4">
        <w:rPr>
          <w:rFonts w:ascii="Garamond" w:hAnsi="Garamond"/>
          <w:i/>
          <w:sz w:val="28"/>
          <w:szCs w:val="28"/>
          <w:lang w:val="it-IT"/>
        </w:rPr>
        <w:t>Aigrette, commedia in tre atti</w:t>
      </w:r>
      <w:r w:rsidRPr="00034EB4">
        <w:rPr>
          <w:rFonts w:ascii="Garamond" w:hAnsi="Garamond"/>
          <w:sz w:val="28"/>
          <w:szCs w:val="28"/>
          <w:lang w:val="it-IT"/>
        </w:rPr>
        <w:t>, Editori Treves, Milano 1912.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«Lettera smarrita», </w:t>
      </w:r>
      <w:r w:rsidRPr="00034EB4">
        <w:rPr>
          <w:rFonts w:ascii="Garamond" w:hAnsi="Garamond"/>
          <w:i/>
          <w:sz w:val="28"/>
          <w:szCs w:val="28"/>
          <w:lang w:val="it-IT"/>
        </w:rPr>
        <w:t>La Letterattura</w:t>
      </w:r>
      <w:r w:rsidRPr="00034EB4">
        <w:rPr>
          <w:rFonts w:ascii="Garamond" w:hAnsi="Garamond"/>
          <w:sz w:val="28"/>
          <w:szCs w:val="28"/>
          <w:lang w:val="it-IT"/>
        </w:rPr>
        <w:t xml:space="preserve">, </w:t>
      </w:r>
      <w:r w:rsidRPr="00034EB4">
        <w:rPr>
          <w:rFonts w:ascii="Garamond" w:hAnsi="Garamond"/>
          <w:sz w:val="28"/>
          <w:szCs w:val="28"/>
        </w:rPr>
        <w:t>Μάιος</w:t>
      </w:r>
      <w:r w:rsidRPr="00034EB4">
        <w:rPr>
          <w:rFonts w:ascii="Garamond" w:hAnsi="Garamond"/>
          <w:sz w:val="28"/>
          <w:szCs w:val="28"/>
          <w:lang w:val="it-IT"/>
        </w:rPr>
        <w:t xml:space="preserve"> 1915, </w:t>
      </w:r>
      <w:r w:rsidRPr="00034EB4">
        <w:rPr>
          <w:rFonts w:ascii="Garamond" w:hAnsi="Garamond"/>
          <w:sz w:val="28"/>
          <w:szCs w:val="28"/>
        </w:rPr>
        <w:t>σσ</w:t>
      </w:r>
      <w:r w:rsidRPr="00034EB4">
        <w:rPr>
          <w:rFonts w:ascii="Garamond" w:hAnsi="Garamond"/>
          <w:sz w:val="28"/>
          <w:szCs w:val="28"/>
          <w:lang w:val="it-IT"/>
        </w:rPr>
        <w:t xml:space="preserve">. 407-414.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Lo scampolo, commedia in tre atti</w:t>
      </w:r>
      <w:r w:rsidRPr="00034EB4">
        <w:rPr>
          <w:rFonts w:ascii="Garamond" w:hAnsi="Garamond"/>
          <w:sz w:val="28"/>
          <w:szCs w:val="28"/>
          <w:lang w:val="it-IT"/>
        </w:rPr>
        <w:t>, Treves, Milano 1916.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Il romanzo di scampolo</w:t>
      </w:r>
      <w:r w:rsidRPr="00034EB4">
        <w:rPr>
          <w:rFonts w:ascii="Garamond" w:hAnsi="Garamond"/>
          <w:sz w:val="28"/>
          <w:szCs w:val="28"/>
          <w:lang w:val="it-IT"/>
        </w:rPr>
        <w:t xml:space="preserve">, Treves, Milano 1917.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Il Titano, commedia in tre atti</w:t>
      </w:r>
      <w:r w:rsidRPr="00034EB4">
        <w:rPr>
          <w:rFonts w:ascii="Garamond" w:hAnsi="Garamond"/>
          <w:sz w:val="28"/>
          <w:szCs w:val="28"/>
          <w:lang w:val="it-IT"/>
        </w:rPr>
        <w:t>, Treves, Milano 1917.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nemica</w:t>
      </w:r>
      <w:r w:rsidRPr="00034EB4">
        <w:rPr>
          <w:rFonts w:ascii="Garamond" w:hAnsi="Garamond"/>
          <w:sz w:val="28"/>
          <w:szCs w:val="28"/>
          <w:lang w:val="it-IT"/>
        </w:rPr>
        <w:t>, Treves, Milano 1919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 pescicani</w:t>
      </w:r>
      <w:r w:rsidRPr="00034EB4">
        <w:rPr>
          <w:rFonts w:ascii="Garamond" w:hAnsi="Garamond"/>
          <w:sz w:val="28"/>
          <w:szCs w:val="28"/>
          <w:lang w:val="it-IT"/>
        </w:rPr>
        <w:t xml:space="preserve">, </w:t>
      </w:r>
      <w:r w:rsidRPr="00034EB4">
        <w:rPr>
          <w:rFonts w:ascii="Garamond" w:hAnsi="Garamond"/>
          <w:i/>
          <w:sz w:val="28"/>
          <w:szCs w:val="28"/>
          <w:lang w:val="it-IT"/>
        </w:rPr>
        <w:t>commedia in tre atti</w:t>
      </w:r>
      <w:r w:rsidRPr="00034EB4">
        <w:rPr>
          <w:rFonts w:ascii="Garamond" w:hAnsi="Garamond"/>
          <w:sz w:val="28"/>
          <w:szCs w:val="28"/>
          <w:lang w:val="it-IT"/>
        </w:rPr>
        <w:t>, Treves, Milano 1919.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lastRenderedPageBreak/>
        <w:t xml:space="preserve">–: </w:t>
      </w:r>
      <w:r w:rsidRPr="00034EB4">
        <w:rPr>
          <w:rFonts w:ascii="Garamond" w:hAnsi="Garamond"/>
          <w:i/>
          <w:sz w:val="28"/>
          <w:szCs w:val="28"/>
          <w:lang w:val="it-IT"/>
        </w:rPr>
        <w:t>Il rifugio</w:t>
      </w:r>
      <w:r w:rsidRPr="00034EB4">
        <w:rPr>
          <w:rFonts w:ascii="Garamond" w:hAnsi="Garamond"/>
          <w:sz w:val="28"/>
          <w:szCs w:val="28"/>
          <w:lang w:val="it-IT"/>
        </w:rPr>
        <w:t xml:space="preserve">, </w:t>
      </w:r>
      <w:r w:rsidRPr="00034EB4">
        <w:rPr>
          <w:rFonts w:ascii="Garamond" w:hAnsi="Garamond"/>
          <w:i/>
          <w:sz w:val="28"/>
          <w:szCs w:val="28"/>
          <w:lang w:val="it-IT"/>
        </w:rPr>
        <w:t>commedia in tre atti</w:t>
      </w:r>
      <w:r w:rsidRPr="00034EB4">
        <w:rPr>
          <w:rFonts w:ascii="Garamond" w:hAnsi="Garamond"/>
          <w:sz w:val="28"/>
          <w:szCs w:val="28"/>
          <w:lang w:val="it-IT"/>
        </w:rPr>
        <w:t>, Treves, Milano 1921</w:t>
      </w:r>
      <w:r w:rsidRPr="00034EB4">
        <w:rPr>
          <w:rFonts w:ascii="Garamond" w:hAnsi="Garamond"/>
          <w:sz w:val="28"/>
          <w:szCs w:val="28"/>
          <w:lang w:val="en-US"/>
        </w:rPr>
        <w:t>.</w:t>
      </w:r>
    </w:p>
    <w:p w:rsidR="00034EB4" w:rsidRPr="00034EB4" w:rsidRDefault="00034EB4" w:rsidP="00034EB4">
      <w:pPr>
        <w:pStyle w:val="a6"/>
        <w:jc w:val="both"/>
        <w:rPr>
          <w:rFonts w:ascii="Garamond" w:eastAsia="Arial Unicode MS" w:hAnsi="Garamond" w:cs="Arial Unicode MS"/>
          <w:sz w:val="28"/>
          <w:szCs w:val="28"/>
          <w:lang w:val="en-US"/>
        </w:rPr>
      </w:pPr>
      <w:r w:rsidRPr="00034EB4">
        <w:rPr>
          <w:rFonts w:ascii="Garamond" w:hAnsi="Garamond"/>
          <w:b/>
          <w:sz w:val="28"/>
          <w:szCs w:val="28"/>
          <w:lang w:val="en-US"/>
        </w:rPr>
        <w:t xml:space="preserve">–: </w:t>
      </w:r>
      <w:r w:rsidRPr="00034EB4">
        <w:rPr>
          <w:rFonts w:ascii="Garamond" w:eastAsia="Arial Unicode MS" w:hAnsi="Garamond" w:cs="Arial Unicode MS"/>
          <w:i/>
          <w:sz w:val="28"/>
          <w:szCs w:val="28"/>
          <w:lang w:val="it-IT"/>
        </w:rPr>
        <w:t>L’ombra, commedia in tre atti</w:t>
      </w:r>
      <w:r w:rsidRPr="00034EB4">
        <w:rPr>
          <w:rFonts w:ascii="Garamond" w:eastAsia="Arial Unicode MS" w:hAnsi="Garamond" w:cs="Arial Unicode MS"/>
          <w:sz w:val="28"/>
          <w:szCs w:val="28"/>
          <w:lang w:val="it-IT"/>
        </w:rPr>
        <w:t>, Fratelli Treves, Milano 1922.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Style w:val="document-title"/>
          <w:rFonts w:ascii="Garamond" w:eastAsia="Calibri" w:hAnsi="Garamond"/>
          <w:i/>
          <w:sz w:val="28"/>
          <w:szCs w:val="28"/>
          <w:lang w:val="it-IT"/>
        </w:rPr>
        <w:t>Teatrino II. Fricchi: commedie in un atto: scherzo in un atto; Le tre grazie; L'incognita</w:t>
      </w:r>
      <w:r w:rsidRPr="00034EB4">
        <w:rPr>
          <w:rStyle w:val="document-title"/>
          <w:rFonts w:ascii="Garamond" w:eastAsia="Calibri" w:hAnsi="Garamond"/>
          <w:sz w:val="28"/>
          <w:szCs w:val="28"/>
          <w:lang w:val="it-IT"/>
        </w:rPr>
        <w:t xml:space="preserve">, </w:t>
      </w:r>
      <w:r w:rsidRPr="00034EB4">
        <w:rPr>
          <w:rStyle w:val="document-publication"/>
          <w:rFonts w:ascii="Garamond" w:hAnsi="Garamond"/>
          <w:sz w:val="28"/>
          <w:szCs w:val="28"/>
          <w:lang w:val="it-IT"/>
        </w:rPr>
        <w:t>Treves, Milano 1922.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Tempo passato</w:t>
      </w:r>
      <w:r w:rsidRPr="00034EB4">
        <w:rPr>
          <w:rFonts w:ascii="Garamond" w:hAnsi="Garamond"/>
          <w:sz w:val="28"/>
          <w:szCs w:val="28"/>
          <w:lang w:val="it-IT"/>
        </w:rPr>
        <w:t>, Editore Treves, Milano 1929.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volata, commedia in tre atti</w:t>
      </w:r>
      <w:r w:rsidRPr="00034EB4">
        <w:rPr>
          <w:rFonts w:ascii="Garamond" w:hAnsi="Garamond"/>
          <w:sz w:val="28"/>
          <w:szCs w:val="28"/>
          <w:lang w:val="it-IT"/>
        </w:rPr>
        <w:t>, Treves, Milano 1934.</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Ojetti Ugo:</w:t>
      </w:r>
      <w:r w:rsidRPr="00034EB4">
        <w:rPr>
          <w:rFonts w:ascii="Garamond" w:hAnsi="Garamond"/>
          <w:sz w:val="28"/>
          <w:szCs w:val="28"/>
          <w:lang w:val="it-IT"/>
        </w:rPr>
        <w:t xml:space="preserve"> </w:t>
      </w:r>
      <w:r w:rsidRPr="00034EB4">
        <w:rPr>
          <w:rFonts w:ascii="Garamond" w:hAnsi="Garamond"/>
          <w:sz w:val="28"/>
          <w:szCs w:val="28"/>
        </w:rPr>
        <w:t xml:space="preserve">«Ένα γαρύφαλλον. Δραμάτιον μονόπρακτον», </w:t>
      </w:r>
      <w:r w:rsidRPr="00034EB4">
        <w:rPr>
          <w:rFonts w:ascii="Garamond" w:hAnsi="Garamond"/>
          <w:i/>
          <w:sz w:val="28"/>
          <w:szCs w:val="28"/>
        </w:rPr>
        <w:t>Ημερολόγιο Σκόκου</w:t>
      </w:r>
      <w:r w:rsidRPr="00034EB4">
        <w:rPr>
          <w:rFonts w:ascii="Garamond" w:hAnsi="Garamond"/>
          <w:sz w:val="28"/>
          <w:szCs w:val="28"/>
        </w:rPr>
        <w:t>, τομ. 23</w:t>
      </w:r>
      <w:r w:rsidRPr="00034EB4">
        <w:rPr>
          <w:rFonts w:ascii="Garamond" w:hAnsi="Garamond"/>
          <w:sz w:val="28"/>
          <w:szCs w:val="28"/>
          <w:vertAlign w:val="superscript"/>
        </w:rPr>
        <w:t>ος</w:t>
      </w:r>
      <w:r w:rsidRPr="00034EB4">
        <w:rPr>
          <w:rFonts w:ascii="Garamond" w:hAnsi="Garamond"/>
          <w:sz w:val="28"/>
          <w:szCs w:val="28"/>
        </w:rPr>
        <w:t xml:space="preserve">, αρ. 1, τχ. 1, σσ. 266-283.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Senza dio</w:t>
      </w:r>
      <w:r w:rsidRPr="00034EB4">
        <w:rPr>
          <w:rFonts w:ascii="Garamond" w:hAnsi="Garamond"/>
          <w:sz w:val="28"/>
          <w:szCs w:val="28"/>
          <w:lang w:val="it-IT"/>
        </w:rPr>
        <w:t>, Omodei Zorini, Milano 1894.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Alla scoperta dei letterati</w:t>
      </w:r>
      <w:r w:rsidRPr="00034EB4">
        <w:rPr>
          <w:rFonts w:ascii="Garamond" w:hAnsi="Garamond"/>
          <w:sz w:val="28"/>
          <w:szCs w:val="28"/>
          <w:lang w:val="it-IT"/>
        </w:rPr>
        <w:t>, Dumolard, Milano 1895.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Il gioco dell’amore</w:t>
      </w:r>
      <w:r w:rsidRPr="00034EB4">
        <w:rPr>
          <w:rFonts w:ascii="Garamond" w:hAnsi="Garamond"/>
          <w:sz w:val="28"/>
          <w:szCs w:val="28"/>
          <w:lang w:val="it-IT"/>
        </w:rPr>
        <w:t xml:space="preserve">, Baldini&amp;Castoldi, Milano 1899.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Mimì e la gloria</w:t>
      </w:r>
      <w:r w:rsidRPr="00034EB4">
        <w:rPr>
          <w:rFonts w:ascii="Garamond" w:hAnsi="Garamond"/>
          <w:sz w:val="28"/>
          <w:szCs w:val="28"/>
          <w:lang w:val="it-IT"/>
        </w:rPr>
        <w:t>, Treves, Milano 1908.</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I capricci di Conte Ottavio</w:t>
      </w:r>
      <w:r w:rsidRPr="00034EB4">
        <w:rPr>
          <w:rFonts w:ascii="Garamond" w:hAnsi="Garamond"/>
          <w:sz w:val="28"/>
          <w:szCs w:val="28"/>
          <w:lang w:val="it-IT"/>
        </w:rPr>
        <w:t xml:space="preserve">, Treves, Milano 1908-1909.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 monumenti italiani e la guerra</w:t>
      </w:r>
      <w:r w:rsidRPr="00034EB4">
        <w:rPr>
          <w:rFonts w:ascii="Garamond" w:hAnsi="Garamond"/>
          <w:sz w:val="28"/>
          <w:szCs w:val="28"/>
          <w:lang w:val="it-IT"/>
        </w:rPr>
        <w:t xml:space="preserve">, Milano 1917.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 nanni tra le colonne</w:t>
      </w:r>
      <w:r w:rsidRPr="00034EB4">
        <w:rPr>
          <w:rFonts w:ascii="Garamond" w:hAnsi="Garamond"/>
          <w:sz w:val="28"/>
          <w:szCs w:val="28"/>
          <w:lang w:val="it-IT"/>
        </w:rPr>
        <w:t>, Treves, Milano 1920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Raffaelo e alltre leggi</w:t>
      </w:r>
      <w:r w:rsidRPr="00034EB4">
        <w:rPr>
          <w:rFonts w:ascii="Garamond" w:hAnsi="Garamond"/>
          <w:sz w:val="28"/>
          <w:szCs w:val="28"/>
          <w:lang w:val="it-IT"/>
        </w:rPr>
        <w:t>, Treves, Milano 1921</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Mio figlio ferroviere</w:t>
      </w:r>
      <w:r w:rsidRPr="00034EB4">
        <w:rPr>
          <w:rFonts w:ascii="Garamond" w:hAnsi="Garamond"/>
          <w:sz w:val="28"/>
          <w:szCs w:val="28"/>
          <w:lang w:val="it-IT"/>
        </w:rPr>
        <w:t>, Treves, Milano 1922.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Ritratti d’artisti italiani</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w:t>
      </w:r>
      <w:r w:rsidRPr="00034EB4">
        <w:rPr>
          <w:rFonts w:ascii="Garamond" w:hAnsi="Garamond"/>
          <w:sz w:val="28"/>
          <w:szCs w:val="28"/>
          <w:vertAlign w:val="superscript"/>
        </w:rPr>
        <w:t>ος</w:t>
      </w:r>
      <w:r w:rsidRPr="00034EB4">
        <w:rPr>
          <w:rFonts w:ascii="Garamond" w:hAnsi="Garamond"/>
          <w:sz w:val="28"/>
          <w:szCs w:val="28"/>
          <w:lang w:val="it-IT"/>
        </w:rPr>
        <w:t xml:space="preserve">, Treves, Milano 1911, </w:t>
      </w:r>
      <w:r w:rsidRPr="00034EB4">
        <w:rPr>
          <w:rFonts w:ascii="Garamond" w:hAnsi="Garamond"/>
          <w:sz w:val="28"/>
          <w:szCs w:val="28"/>
        </w:rPr>
        <w:t>τομ</w:t>
      </w:r>
      <w:r w:rsidRPr="00034EB4">
        <w:rPr>
          <w:rFonts w:ascii="Garamond" w:hAnsi="Garamond"/>
          <w:sz w:val="28"/>
          <w:szCs w:val="28"/>
          <w:lang w:val="it-IT"/>
        </w:rPr>
        <w:t>. 2</w:t>
      </w:r>
      <w:r w:rsidRPr="00034EB4">
        <w:rPr>
          <w:rFonts w:ascii="Garamond" w:hAnsi="Garamond"/>
          <w:sz w:val="28"/>
          <w:szCs w:val="28"/>
          <w:vertAlign w:val="superscript"/>
        </w:rPr>
        <w:t>ος</w:t>
      </w:r>
      <w:r w:rsidRPr="00034EB4">
        <w:rPr>
          <w:rFonts w:ascii="Garamond" w:hAnsi="Garamond"/>
          <w:sz w:val="28"/>
          <w:szCs w:val="28"/>
          <w:lang w:val="it-IT"/>
        </w:rPr>
        <w:t>, Treves, Milano 1923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La pittura italiana dell’Ottocento</w:t>
      </w:r>
      <w:r w:rsidRPr="00034EB4">
        <w:rPr>
          <w:rFonts w:ascii="Garamond" w:hAnsi="Garamond"/>
          <w:sz w:val="28"/>
          <w:szCs w:val="28"/>
          <w:lang w:val="it-IT"/>
        </w:rPr>
        <w:t>, Treves, Milano 1929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L’atlante di storia d’arte italiana</w:t>
      </w:r>
      <w:r w:rsidRPr="00034EB4">
        <w:rPr>
          <w:rFonts w:ascii="Garamond" w:hAnsi="Garamond"/>
          <w:sz w:val="28"/>
          <w:szCs w:val="28"/>
          <w:lang w:val="it-IT"/>
        </w:rPr>
        <w:t xml:space="preserve">, Treves, Milano 1933.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Cose viste</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w:t>
      </w:r>
      <w:r w:rsidRPr="00034EB4">
        <w:rPr>
          <w:rFonts w:ascii="Garamond" w:hAnsi="Garamond"/>
          <w:sz w:val="28"/>
          <w:szCs w:val="28"/>
          <w:vertAlign w:val="superscript"/>
        </w:rPr>
        <w:t>ος</w:t>
      </w:r>
      <w:r w:rsidRPr="00034EB4">
        <w:rPr>
          <w:rFonts w:ascii="Garamond" w:hAnsi="Garamond"/>
          <w:sz w:val="28"/>
          <w:szCs w:val="28"/>
          <w:lang w:val="it-IT"/>
        </w:rPr>
        <w:t>-5</w:t>
      </w:r>
      <w:r w:rsidRPr="00034EB4">
        <w:rPr>
          <w:rFonts w:ascii="Garamond" w:hAnsi="Garamond"/>
          <w:sz w:val="28"/>
          <w:szCs w:val="28"/>
          <w:vertAlign w:val="superscript"/>
        </w:rPr>
        <w:t>ος</w:t>
      </w:r>
      <w:r w:rsidRPr="00034EB4">
        <w:rPr>
          <w:rFonts w:ascii="Garamond" w:hAnsi="Garamond"/>
          <w:sz w:val="28"/>
          <w:szCs w:val="28"/>
          <w:lang w:val="it-IT"/>
        </w:rPr>
        <w:t xml:space="preserve">, Treves, Milano 1923-1931 </w:t>
      </w:r>
      <w:r w:rsidRPr="00034EB4">
        <w:rPr>
          <w:rFonts w:ascii="Garamond" w:hAnsi="Garamond"/>
          <w:sz w:val="28"/>
          <w:szCs w:val="28"/>
        </w:rPr>
        <w:t>και</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6</w:t>
      </w:r>
      <w:r w:rsidRPr="00034EB4">
        <w:rPr>
          <w:rFonts w:ascii="Garamond" w:hAnsi="Garamond"/>
          <w:sz w:val="28"/>
          <w:szCs w:val="28"/>
          <w:vertAlign w:val="superscript"/>
        </w:rPr>
        <w:t>ος</w:t>
      </w:r>
      <w:r w:rsidRPr="00034EB4">
        <w:rPr>
          <w:rFonts w:ascii="Garamond" w:hAnsi="Garamond"/>
          <w:sz w:val="28"/>
          <w:szCs w:val="28"/>
          <w:lang w:val="it-IT"/>
        </w:rPr>
        <w:t>-7</w:t>
      </w:r>
      <w:r w:rsidRPr="00034EB4">
        <w:rPr>
          <w:rFonts w:ascii="Garamond" w:hAnsi="Garamond"/>
          <w:sz w:val="28"/>
          <w:szCs w:val="28"/>
          <w:vertAlign w:val="superscript"/>
        </w:rPr>
        <w:t>ος</w:t>
      </w:r>
      <w:r w:rsidRPr="00034EB4">
        <w:rPr>
          <w:rFonts w:ascii="Garamond" w:hAnsi="Garamond"/>
          <w:sz w:val="28"/>
          <w:szCs w:val="28"/>
          <w:lang w:val="it-IT"/>
        </w:rPr>
        <w:t>, Mondadori, Milano 1960.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Sessanta</w:t>
      </w:r>
      <w:r w:rsidRPr="00034EB4">
        <w:rPr>
          <w:rFonts w:ascii="Garamond" w:hAnsi="Garamond"/>
          <w:sz w:val="28"/>
          <w:szCs w:val="28"/>
          <w:lang w:val="it-IT"/>
        </w:rPr>
        <w:t>, Milano, Mondadori, 1937.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Taccuini 1914-1943</w:t>
      </w:r>
      <w:r w:rsidRPr="00034EB4">
        <w:rPr>
          <w:rFonts w:ascii="Garamond" w:hAnsi="Garamond"/>
          <w:sz w:val="28"/>
          <w:szCs w:val="28"/>
          <w:lang w:val="it-IT"/>
        </w:rPr>
        <w:t>, Sansoni, Firenze 1954</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Lettere alla moglie</w:t>
      </w:r>
      <w:r w:rsidRPr="00034EB4">
        <w:rPr>
          <w:rFonts w:ascii="Garamond" w:hAnsi="Garamond"/>
          <w:sz w:val="28"/>
          <w:szCs w:val="28"/>
          <w:lang w:val="it-IT"/>
        </w:rPr>
        <w:t>, Sansoni, Firenze 1964</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Carteggio D’Annunzio (1894-1937)</w:t>
      </w:r>
      <w:r w:rsidRPr="00034EB4">
        <w:rPr>
          <w:rFonts w:ascii="Garamond" w:hAnsi="Garamond"/>
          <w:sz w:val="28"/>
          <w:szCs w:val="28"/>
          <w:lang w:val="it-IT"/>
        </w:rPr>
        <w:t>, επιμ</w:t>
      </w:r>
      <w:r w:rsidRPr="00034EB4">
        <w:rPr>
          <w:rFonts w:ascii="Garamond" w:hAnsi="Garamond"/>
          <w:sz w:val="28"/>
          <w:szCs w:val="28"/>
        </w:rPr>
        <w:t>έλεια</w:t>
      </w:r>
      <w:r w:rsidRPr="00034EB4">
        <w:rPr>
          <w:rFonts w:ascii="Garamond" w:hAnsi="Garamond"/>
          <w:sz w:val="28"/>
          <w:szCs w:val="28"/>
          <w:lang w:val="it-IT"/>
        </w:rPr>
        <w:t xml:space="preserve">: C. Ceccuti, Le Monier, Firenze 1979. </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Pirandello</w:t>
      </w:r>
      <w:r w:rsidRPr="00034EB4">
        <w:rPr>
          <w:rFonts w:ascii="Garamond" w:hAnsi="Garamond"/>
          <w:b/>
          <w:sz w:val="28"/>
          <w:szCs w:val="28"/>
        </w:rPr>
        <w:t xml:space="preserve"> </w:t>
      </w:r>
      <w:r w:rsidRPr="00034EB4">
        <w:rPr>
          <w:rFonts w:ascii="Garamond" w:hAnsi="Garamond"/>
          <w:b/>
          <w:sz w:val="28"/>
          <w:szCs w:val="28"/>
          <w:lang w:val="it-IT"/>
        </w:rPr>
        <w:t>Luigi</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Η αισθητική του χιούμορ</w:t>
      </w:r>
      <w:r w:rsidRPr="00034EB4">
        <w:rPr>
          <w:rFonts w:ascii="Garamond" w:hAnsi="Garamond"/>
          <w:sz w:val="28"/>
          <w:szCs w:val="28"/>
        </w:rPr>
        <w:t>, επιμέλεια-μτφρ.: Ελίνα Νταρακλίτσα, Εκδόσεις Πολύτροπον, Αθήνα  2005.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sz w:val="28"/>
          <w:szCs w:val="28"/>
          <w:lang w:val="it-IT"/>
        </w:rPr>
        <w:t xml:space="preserve">«Immagine del grottesco» </w:t>
      </w:r>
      <w:r w:rsidRPr="00034EB4">
        <w:rPr>
          <w:rFonts w:ascii="Garamond" w:hAnsi="Garamond"/>
          <w:sz w:val="28"/>
          <w:szCs w:val="28"/>
        </w:rPr>
        <w:t>και</w:t>
      </w:r>
      <w:r w:rsidRPr="00034EB4">
        <w:rPr>
          <w:rFonts w:ascii="Garamond" w:hAnsi="Garamond"/>
          <w:sz w:val="28"/>
          <w:szCs w:val="28"/>
          <w:lang w:val="it-IT"/>
        </w:rPr>
        <w:t xml:space="preserve"> «Ironia»,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sz w:val="28"/>
          <w:szCs w:val="28"/>
          <w:lang w:val="it-IT"/>
        </w:rPr>
        <w:t>Saggi, poesie, scritti vari</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Manlio Lo Vecchio-Musti, Mondadori, Milano 1993, </w:t>
      </w:r>
      <w:r w:rsidRPr="00034EB4">
        <w:rPr>
          <w:rFonts w:ascii="Garamond" w:hAnsi="Garamond"/>
          <w:sz w:val="28"/>
          <w:szCs w:val="28"/>
        </w:rPr>
        <w:t>σσ</w:t>
      </w:r>
      <w:r w:rsidRPr="00034EB4">
        <w:rPr>
          <w:rFonts w:ascii="Garamond" w:hAnsi="Garamond"/>
          <w:sz w:val="28"/>
          <w:szCs w:val="28"/>
          <w:lang w:val="it-IT"/>
        </w:rPr>
        <w:t xml:space="preserve">. 1024-1029.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 xml:space="preserve">Το </w:t>
      </w:r>
      <w:r w:rsidR="008847E7" w:rsidRPr="00034EB4">
        <w:rPr>
          <w:rFonts w:ascii="Garamond" w:hAnsi="Garamond"/>
          <w:i/>
          <w:sz w:val="28"/>
          <w:szCs w:val="28"/>
        </w:rPr>
        <w:t>πανηγύρι</w:t>
      </w:r>
      <w:r w:rsidRPr="00034EB4">
        <w:rPr>
          <w:rFonts w:ascii="Garamond" w:hAnsi="Garamond"/>
          <w:i/>
          <w:sz w:val="28"/>
          <w:szCs w:val="28"/>
        </w:rPr>
        <w:t xml:space="preserve"> της πίστης</w:t>
      </w:r>
      <w:r w:rsidRPr="00034EB4">
        <w:rPr>
          <w:rFonts w:ascii="Garamond" w:hAnsi="Garamond"/>
          <w:sz w:val="28"/>
          <w:szCs w:val="28"/>
        </w:rPr>
        <w:t xml:space="preserve">, </w:t>
      </w:r>
      <w:r w:rsidRPr="00034EB4">
        <w:rPr>
          <w:rFonts w:ascii="Garamond" w:hAnsi="Garamond"/>
          <w:i/>
          <w:sz w:val="28"/>
          <w:szCs w:val="28"/>
        </w:rPr>
        <w:t>Στην έξοδο</w:t>
      </w:r>
      <w:r w:rsidRPr="00034EB4">
        <w:rPr>
          <w:rFonts w:ascii="Garamond" w:hAnsi="Garamond"/>
          <w:sz w:val="28"/>
          <w:szCs w:val="28"/>
        </w:rPr>
        <w:t xml:space="preserve">, </w:t>
      </w:r>
      <w:r w:rsidRPr="00034EB4">
        <w:rPr>
          <w:rFonts w:ascii="Garamond" w:hAnsi="Garamond"/>
          <w:i/>
          <w:sz w:val="28"/>
          <w:szCs w:val="28"/>
        </w:rPr>
        <w:t>Το χρέος του γιατρού</w:t>
      </w:r>
      <w:r w:rsidRPr="00034EB4">
        <w:rPr>
          <w:rFonts w:ascii="Garamond" w:hAnsi="Garamond"/>
          <w:sz w:val="28"/>
          <w:szCs w:val="28"/>
        </w:rPr>
        <w:t xml:space="preserve">, </w:t>
      </w:r>
      <w:r w:rsidRPr="00034EB4">
        <w:rPr>
          <w:rFonts w:ascii="Garamond" w:hAnsi="Garamond"/>
          <w:i/>
          <w:sz w:val="28"/>
          <w:szCs w:val="28"/>
        </w:rPr>
        <w:t>Τσετσέ</w:t>
      </w:r>
      <w:r w:rsidRPr="00034EB4">
        <w:rPr>
          <w:rFonts w:ascii="Garamond" w:hAnsi="Garamond"/>
          <w:sz w:val="28"/>
          <w:szCs w:val="28"/>
        </w:rPr>
        <w:t xml:space="preserve">, εισαγωγή-μετάφραση-επιμέλεια: Ελίνα Νταρακλίτσα, Αιγόκερως 2008. Υπό έκδοση του ιδίου: </w:t>
      </w:r>
      <w:r w:rsidRPr="00034EB4">
        <w:rPr>
          <w:rFonts w:ascii="Garamond" w:hAnsi="Garamond"/>
          <w:i/>
          <w:sz w:val="28"/>
          <w:szCs w:val="28"/>
        </w:rPr>
        <w:t>Λάζαρος</w:t>
      </w:r>
      <w:r w:rsidRPr="00034EB4">
        <w:rPr>
          <w:rFonts w:ascii="Garamond" w:hAnsi="Garamond"/>
          <w:sz w:val="28"/>
          <w:szCs w:val="28"/>
        </w:rPr>
        <w:t xml:space="preserve">, </w:t>
      </w:r>
      <w:r w:rsidRPr="00034EB4">
        <w:rPr>
          <w:rFonts w:ascii="Garamond" w:hAnsi="Garamond"/>
          <w:i/>
          <w:sz w:val="28"/>
          <w:szCs w:val="28"/>
        </w:rPr>
        <w:t>Νέα αποικία</w:t>
      </w:r>
      <w:r w:rsidRPr="00034EB4">
        <w:rPr>
          <w:rFonts w:ascii="Garamond" w:hAnsi="Garamond"/>
          <w:sz w:val="28"/>
          <w:szCs w:val="28"/>
        </w:rPr>
        <w:t>, εισαγωγή-μετάφραση-επιμέλεια: Ελίνα Νταρακλίτσα, Αιγόκερως 2013.</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Praga Marco:</w:t>
      </w:r>
      <w:r w:rsidRPr="00034EB4">
        <w:rPr>
          <w:rFonts w:ascii="Garamond" w:hAnsi="Garamond"/>
          <w:sz w:val="28"/>
          <w:szCs w:val="28"/>
          <w:lang w:val="it-IT"/>
        </w:rPr>
        <w:t xml:space="preserve"> </w:t>
      </w:r>
      <w:r w:rsidRPr="00034EB4">
        <w:rPr>
          <w:rFonts w:ascii="Garamond" w:hAnsi="Garamond"/>
          <w:i/>
          <w:sz w:val="28"/>
          <w:szCs w:val="28"/>
        </w:rPr>
        <w:t>Οι παρθένες</w:t>
      </w:r>
      <w:r w:rsidRPr="00034EB4">
        <w:rPr>
          <w:rFonts w:ascii="Garamond" w:hAnsi="Garamond"/>
          <w:sz w:val="28"/>
          <w:szCs w:val="28"/>
        </w:rPr>
        <w:t>, κομμεντί σε τέσσερις πράξεις, μτφρ. Γιώργου Περράκη, Εκδόσεις Περράκη.</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lang w:val="it-IT"/>
        </w:rPr>
        <w:t>Le vergini</w:t>
      </w:r>
      <w:r w:rsidRPr="00034EB4">
        <w:rPr>
          <w:rFonts w:ascii="Garamond" w:hAnsi="Garamond"/>
          <w:sz w:val="28"/>
          <w:szCs w:val="28"/>
          <w:lang w:val="it-IT"/>
        </w:rPr>
        <w:t>, Trevisini, Milano 1890.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lastRenderedPageBreak/>
        <w:t xml:space="preserve">–: </w:t>
      </w:r>
      <w:r w:rsidRPr="00034EB4">
        <w:rPr>
          <w:rFonts w:ascii="Garamond" w:hAnsi="Garamond"/>
          <w:i/>
          <w:sz w:val="28"/>
          <w:szCs w:val="28"/>
          <w:lang w:val="it-IT"/>
        </w:rPr>
        <w:t>La moglie ideale</w:t>
      </w:r>
      <w:r w:rsidRPr="00034EB4">
        <w:rPr>
          <w:rFonts w:ascii="Garamond" w:hAnsi="Garamond"/>
          <w:sz w:val="28"/>
          <w:szCs w:val="28"/>
          <w:lang w:val="it-IT"/>
        </w:rPr>
        <w:t>, Galli, Milano 1891.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biondina</w:t>
      </w:r>
      <w:r w:rsidRPr="00034EB4">
        <w:rPr>
          <w:rFonts w:ascii="Garamond" w:hAnsi="Garamond"/>
          <w:sz w:val="28"/>
          <w:szCs w:val="28"/>
          <w:lang w:val="it-IT"/>
        </w:rPr>
        <w:t xml:space="preserve">, Omodei Zorini, Milano 1893, </w:t>
      </w:r>
      <w:r w:rsidRPr="00034EB4">
        <w:rPr>
          <w:rFonts w:ascii="Garamond" w:hAnsi="Garamond"/>
          <w:sz w:val="28"/>
          <w:szCs w:val="28"/>
        </w:rPr>
        <w:t>επανέκδοση</w:t>
      </w:r>
      <w:r w:rsidRPr="00034EB4">
        <w:rPr>
          <w:rFonts w:ascii="Garamond" w:hAnsi="Garamond"/>
          <w:sz w:val="28"/>
          <w:szCs w:val="28"/>
          <w:lang w:val="it-IT"/>
        </w:rPr>
        <w:t>: Treves, Milano 1893.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L’erede</w:t>
      </w:r>
      <w:r w:rsidRPr="00034EB4">
        <w:rPr>
          <w:rFonts w:ascii="Garamond" w:hAnsi="Garamond"/>
          <w:sz w:val="28"/>
          <w:szCs w:val="28"/>
          <w:lang w:val="it-IT"/>
        </w:rPr>
        <w:t>, Zorini, Milano 1894.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Alleluia</w:t>
      </w:r>
      <w:r w:rsidRPr="00034EB4">
        <w:rPr>
          <w:rFonts w:ascii="Garamond" w:hAnsi="Garamond"/>
          <w:sz w:val="28"/>
          <w:szCs w:val="28"/>
          <w:lang w:val="it-IT"/>
        </w:rPr>
        <w:t xml:space="preserve">, L. Omodei Zorini, Milano 1894.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Storie</w:t>
      </w:r>
      <w:r w:rsidRPr="00034EB4">
        <w:rPr>
          <w:rFonts w:ascii="Garamond" w:hAnsi="Garamond"/>
          <w:i/>
          <w:sz w:val="28"/>
          <w:szCs w:val="28"/>
          <w:lang w:val="en-US"/>
        </w:rPr>
        <w:t xml:space="preserve"> </w:t>
      </w:r>
      <w:r w:rsidRPr="00034EB4">
        <w:rPr>
          <w:rFonts w:ascii="Garamond" w:hAnsi="Garamond"/>
          <w:i/>
          <w:sz w:val="28"/>
          <w:szCs w:val="28"/>
          <w:lang w:val="it-IT"/>
        </w:rPr>
        <w:t>di</w:t>
      </w:r>
      <w:r w:rsidRPr="00034EB4">
        <w:rPr>
          <w:rFonts w:ascii="Garamond" w:hAnsi="Garamond"/>
          <w:i/>
          <w:sz w:val="28"/>
          <w:szCs w:val="28"/>
          <w:lang w:val="en-US"/>
        </w:rPr>
        <w:t xml:space="preserve"> </w:t>
      </w:r>
      <w:r w:rsidRPr="00034EB4">
        <w:rPr>
          <w:rFonts w:ascii="Garamond" w:hAnsi="Garamond"/>
          <w:i/>
          <w:sz w:val="28"/>
          <w:szCs w:val="28"/>
          <w:lang w:val="it-IT"/>
        </w:rPr>
        <w:t>palcoscenico</w:t>
      </w:r>
      <w:r w:rsidRPr="00034EB4">
        <w:rPr>
          <w:rFonts w:ascii="Garamond" w:hAnsi="Garamond"/>
          <w:sz w:val="28"/>
          <w:szCs w:val="28"/>
          <w:lang w:val="en-US"/>
        </w:rPr>
        <w:t xml:space="preserve">, </w:t>
      </w:r>
      <w:r w:rsidRPr="00034EB4">
        <w:rPr>
          <w:rFonts w:ascii="Garamond" w:hAnsi="Garamond"/>
          <w:sz w:val="28"/>
          <w:szCs w:val="28"/>
          <w:lang w:val="it-IT"/>
        </w:rPr>
        <w:t>Galli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w:t>
      </w:r>
      <w:r w:rsidRPr="00034EB4">
        <w:rPr>
          <w:rFonts w:ascii="Garamond" w:hAnsi="Garamond"/>
          <w:sz w:val="28"/>
          <w:szCs w:val="28"/>
          <w:lang w:val="it-IT"/>
        </w:rPr>
        <w:t>1895</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crisi</w:t>
      </w:r>
      <w:r w:rsidRPr="00034EB4">
        <w:rPr>
          <w:rFonts w:ascii="Garamond" w:hAnsi="Garamond"/>
          <w:sz w:val="28"/>
          <w:szCs w:val="28"/>
          <w:lang w:val="it-IT"/>
        </w:rPr>
        <w:t xml:space="preserve">, Treves, Milano 1907.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L’ondina</w:t>
      </w:r>
      <w:r w:rsidRPr="00034EB4">
        <w:rPr>
          <w:rFonts w:ascii="Garamond" w:hAnsi="Garamond"/>
          <w:sz w:val="28"/>
          <w:szCs w:val="28"/>
          <w:lang w:val="it-IT"/>
        </w:rPr>
        <w:t>, Treves, Milano 1920.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Anime a nudo</w:t>
      </w:r>
      <w:r w:rsidRPr="00034EB4">
        <w:rPr>
          <w:rFonts w:ascii="Garamond" w:hAnsi="Garamond"/>
          <w:sz w:val="28"/>
          <w:szCs w:val="28"/>
          <w:lang w:val="it-IT"/>
        </w:rPr>
        <w:t>, Treves, Milano 1920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La porta chiusa</w:t>
      </w:r>
      <w:r w:rsidRPr="00034EB4">
        <w:rPr>
          <w:rFonts w:ascii="Garamond" w:hAnsi="Garamond"/>
          <w:sz w:val="28"/>
          <w:szCs w:val="28"/>
          <w:lang w:val="it-IT"/>
        </w:rPr>
        <w:t xml:space="preserve">, Treves, Milano 1920.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morale della favola</w:t>
      </w:r>
      <w:r w:rsidRPr="00034EB4">
        <w:rPr>
          <w:rFonts w:ascii="Garamond" w:hAnsi="Garamond"/>
          <w:sz w:val="28"/>
          <w:szCs w:val="28"/>
          <w:lang w:val="it-IT"/>
        </w:rPr>
        <w:t xml:space="preserve">, Treves, Milano 1920.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dubbio</w:t>
      </w:r>
      <w:r w:rsidRPr="00034EB4">
        <w:rPr>
          <w:rFonts w:ascii="Garamond" w:hAnsi="Garamond"/>
          <w:sz w:val="28"/>
          <w:szCs w:val="28"/>
          <w:lang w:val="it-IT"/>
        </w:rPr>
        <w:t>, Treves, Milano 1921.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divorzio</w:t>
      </w:r>
      <w:r w:rsidRPr="00034EB4">
        <w:rPr>
          <w:rFonts w:ascii="Garamond" w:hAnsi="Garamond"/>
          <w:sz w:val="28"/>
          <w:szCs w:val="28"/>
          <w:lang w:val="it-IT"/>
        </w:rPr>
        <w:t>, Treves, Milano 1921.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L’innamorata</w:t>
      </w:r>
      <w:r w:rsidRPr="00034EB4">
        <w:rPr>
          <w:rFonts w:ascii="Garamond" w:hAnsi="Garamond"/>
          <w:sz w:val="28"/>
          <w:szCs w:val="28"/>
          <w:lang w:val="it-IT"/>
        </w:rPr>
        <w:t xml:space="preserve">, Trenes, Milano 1929.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Quando muore l’amore</w:t>
      </w:r>
      <w:r w:rsidRPr="00034EB4">
        <w:rPr>
          <w:rFonts w:ascii="Garamond" w:hAnsi="Garamond"/>
          <w:sz w:val="28"/>
          <w:szCs w:val="28"/>
          <w:lang w:val="it-IT"/>
        </w:rPr>
        <w:t xml:space="preserve">, Cavalleri, Como 1935. </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Rosso di San Secondo Pier Maria:</w:t>
      </w:r>
      <w:r w:rsidRPr="00034EB4">
        <w:rPr>
          <w:rFonts w:ascii="Garamond" w:hAnsi="Garamond"/>
          <w:b/>
          <w:sz w:val="28"/>
          <w:szCs w:val="28"/>
          <w:lang w:val="en-US"/>
        </w:rPr>
        <w:t xml:space="preserve"> </w:t>
      </w:r>
      <w:r w:rsidRPr="00034EB4">
        <w:rPr>
          <w:rFonts w:ascii="Garamond" w:hAnsi="Garamond"/>
          <w:sz w:val="28"/>
          <w:szCs w:val="28"/>
          <w:lang w:val="en-US"/>
        </w:rPr>
        <w:t>«</w:t>
      </w:r>
      <w:r w:rsidRPr="00034EB4">
        <w:rPr>
          <w:rFonts w:ascii="Garamond" w:hAnsi="Garamond"/>
          <w:sz w:val="28"/>
          <w:szCs w:val="28"/>
        </w:rPr>
        <w:t>Σύγχρονοι</w:t>
      </w:r>
      <w:r w:rsidRPr="00034EB4">
        <w:rPr>
          <w:rFonts w:ascii="Garamond" w:hAnsi="Garamond"/>
          <w:sz w:val="28"/>
          <w:szCs w:val="28"/>
          <w:lang w:val="en-US"/>
        </w:rPr>
        <w:t xml:space="preserve"> </w:t>
      </w:r>
      <w:r w:rsidRPr="00034EB4">
        <w:rPr>
          <w:rFonts w:ascii="Garamond" w:hAnsi="Garamond"/>
          <w:sz w:val="28"/>
          <w:szCs w:val="28"/>
        </w:rPr>
        <w:t>Ιταλοί</w:t>
      </w:r>
      <w:r w:rsidRPr="00034EB4">
        <w:rPr>
          <w:rFonts w:ascii="Garamond" w:hAnsi="Garamond"/>
          <w:sz w:val="28"/>
          <w:szCs w:val="28"/>
          <w:lang w:val="en-US"/>
        </w:rPr>
        <w:t xml:space="preserve"> </w:t>
      </w:r>
      <w:r w:rsidRPr="00034EB4">
        <w:rPr>
          <w:rFonts w:ascii="Garamond" w:hAnsi="Garamond"/>
          <w:sz w:val="28"/>
          <w:szCs w:val="28"/>
        </w:rPr>
        <w:t>πεζογράφοι</w:t>
      </w:r>
      <w:r w:rsidRPr="00034EB4">
        <w:rPr>
          <w:rFonts w:ascii="Garamond" w:hAnsi="Garamond"/>
          <w:sz w:val="28"/>
          <w:szCs w:val="28"/>
          <w:lang w:val="en-US"/>
        </w:rPr>
        <w:t xml:space="preserve">. </w:t>
      </w:r>
      <w:r w:rsidRPr="00034EB4">
        <w:rPr>
          <w:rFonts w:ascii="Garamond" w:hAnsi="Garamond"/>
          <w:sz w:val="28"/>
          <w:szCs w:val="28"/>
        </w:rPr>
        <w:t xml:space="preserve">Ρόσσο ντι Σαν Σεκόντο. </w:t>
      </w:r>
      <w:r w:rsidRPr="00034EB4">
        <w:rPr>
          <w:rFonts w:ascii="Garamond" w:hAnsi="Garamond"/>
          <w:i/>
          <w:sz w:val="28"/>
          <w:szCs w:val="28"/>
        </w:rPr>
        <w:t>Το Πουνεντάκι</w:t>
      </w:r>
      <w:r w:rsidRPr="00034EB4">
        <w:rPr>
          <w:rFonts w:ascii="Garamond" w:hAnsi="Garamond"/>
          <w:sz w:val="28"/>
          <w:szCs w:val="28"/>
        </w:rPr>
        <w:t xml:space="preserve">», </w:t>
      </w:r>
      <w:r w:rsidR="001217EA">
        <w:rPr>
          <w:rFonts w:ascii="Garamond" w:hAnsi="Garamond"/>
          <w:sz w:val="28"/>
          <w:szCs w:val="28"/>
        </w:rPr>
        <w:t xml:space="preserve">μτφρ. Γεράσιμος Σπαταλάς, </w:t>
      </w:r>
      <w:r w:rsidRPr="00034EB4">
        <w:rPr>
          <w:rFonts w:ascii="Garamond" w:hAnsi="Garamond"/>
          <w:i/>
          <w:sz w:val="28"/>
          <w:szCs w:val="28"/>
        </w:rPr>
        <w:t>Νέα Εστία</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Ιανουαρίου-30</w:t>
      </w:r>
      <w:r w:rsidRPr="00034EB4">
        <w:rPr>
          <w:rFonts w:ascii="Garamond" w:hAnsi="Garamond"/>
          <w:sz w:val="28"/>
          <w:szCs w:val="28"/>
          <w:vertAlign w:val="superscript"/>
        </w:rPr>
        <w:t>η</w:t>
      </w:r>
      <w:r w:rsidRPr="00034EB4">
        <w:rPr>
          <w:rFonts w:ascii="Garamond" w:hAnsi="Garamond"/>
          <w:sz w:val="28"/>
          <w:szCs w:val="28"/>
        </w:rPr>
        <w:t xml:space="preserve"> Ιουνίου 1935, τομ. ΙΖ´, σσ. 277-282.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όμορφη, η αποκοιμισμένη”. Περιπέτεια χρωματιστή σε τρεις πράξεις, ένα προανάκρουσμα και δύο διάμεσα», μτφρ. Αλκ. Γιαννόπουλου, </w:t>
      </w:r>
      <w:r w:rsidRPr="00034EB4">
        <w:rPr>
          <w:rFonts w:ascii="Garamond" w:hAnsi="Garamond"/>
          <w:i/>
          <w:sz w:val="28"/>
          <w:szCs w:val="28"/>
        </w:rPr>
        <w:t>Νέα Εστία</w:t>
      </w:r>
      <w:r w:rsidRPr="00034EB4">
        <w:rPr>
          <w:rFonts w:ascii="Garamond" w:hAnsi="Garamond"/>
          <w:sz w:val="28"/>
          <w:szCs w:val="28"/>
        </w:rPr>
        <w:t>, Ιούλιος-Δεκέμβριος 1971, τομ. 90</w:t>
      </w:r>
      <w:r w:rsidRPr="00034EB4">
        <w:rPr>
          <w:rFonts w:ascii="Garamond" w:hAnsi="Garamond"/>
          <w:sz w:val="28"/>
          <w:szCs w:val="28"/>
          <w:vertAlign w:val="superscript"/>
        </w:rPr>
        <w:t>ος</w:t>
      </w:r>
      <w:r w:rsidRPr="00034EB4">
        <w:rPr>
          <w:rFonts w:ascii="Garamond" w:hAnsi="Garamond"/>
          <w:sz w:val="28"/>
          <w:szCs w:val="28"/>
        </w:rPr>
        <w:t>, σσ. 1122-1129, 1204-1217 και 1284-1287.</w:t>
      </w:r>
      <w:r w:rsidRPr="00034EB4">
        <w:rPr>
          <w:rStyle w:val="a7"/>
          <w:rFonts w:ascii="Garamond" w:eastAsia="Calibri" w:hAnsi="Garamond"/>
          <w:sz w:val="28"/>
          <w:szCs w:val="28"/>
        </w:rPr>
        <w:t xml:space="preserve">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L’occhio chiuso. Sintesi drammatiche</w:t>
      </w:r>
      <w:r w:rsidRPr="00034EB4">
        <w:rPr>
          <w:rFonts w:ascii="Garamond" w:hAnsi="Garamond"/>
          <w:sz w:val="28"/>
          <w:szCs w:val="28"/>
          <w:lang w:val="it-IT"/>
        </w:rPr>
        <w:t xml:space="preserve">, Sampaolesi, Roma 1911.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fuga</w:t>
      </w:r>
      <w:r w:rsidRPr="00034EB4">
        <w:rPr>
          <w:rFonts w:ascii="Garamond" w:hAnsi="Garamond"/>
          <w:sz w:val="28"/>
          <w:szCs w:val="28"/>
          <w:lang w:val="it-IT"/>
        </w:rPr>
        <w:t xml:space="preserve">, Treves, Milano 1916.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Io commemoro Loletta</w:t>
      </w:r>
      <w:r w:rsidRPr="00034EB4">
        <w:rPr>
          <w:rFonts w:ascii="Garamond" w:hAnsi="Garamond"/>
          <w:sz w:val="28"/>
          <w:szCs w:val="28"/>
          <w:lang w:val="it-IT"/>
        </w:rPr>
        <w:t>, Treves, Milano 1919.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Le donne senza amore</w:t>
      </w:r>
      <w:r w:rsidRPr="00034EB4">
        <w:rPr>
          <w:rFonts w:ascii="Garamond" w:hAnsi="Garamond"/>
          <w:sz w:val="28"/>
          <w:szCs w:val="28"/>
          <w:lang w:val="it-IT"/>
        </w:rPr>
        <w:t>, Carra, Roma 1920.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lang w:val="it-IT"/>
        </w:rPr>
        <w:t>L’ospite desiderato, vicenda tragica in tre atti</w:t>
      </w:r>
      <w:r w:rsidRPr="00034EB4">
        <w:rPr>
          <w:rFonts w:ascii="Garamond" w:hAnsi="Garamond"/>
          <w:sz w:val="28"/>
          <w:szCs w:val="28"/>
          <w:lang w:val="it-IT"/>
        </w:rPr>
        <w:t xml:space="preserve">, Treves, Milano 1921.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L’ospite desiderato, vicenda tragica in tre atti</w:t>
      </w:r>
      <w:r w:rsidRPr="00034EB4">
        <w:rPr>
          <w:rFonts w:ascii="Garamond" w:hAnsi="Garamond"/>
          <w:sz w:val="28"/>
          <w:szCs w:val="28"/>
          <w:lang w:val="it-IT"/>
        </w:rPr>
        <w:t xml:space="preserve">, Treves, Milano 1921. </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La roccia e i monumenti : dramma in tre atti</w:t>
      </w:r>
      <w:r w:rsidRPr="00034EB4">
        <w:rPr>
          <w:rFonts w:ascii="Garamond" w:hAnsi="Garamond"/>
          <w:color w:val="000000"/>
          <w:sz w:val="28"/>
          <w:szCs w:val="28"/>
          <w:lang w:val="it-IT"/>
        </w:rPr>
        <w:t xml:space="preserve">, Treves, Milano 1923. </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La roccia e i monumenti: dramma in tre atti</w:t>
      </w:r>
      <w:r w:rsidRPr="00034EB4">
        <w:rPr>
          <w:rFonts w:ascii="Garamond" w:hAnsi="Garamond"/>
          <w:color w:val="000000"/>
          <w:sz w:val="28"/>
          <w:szCs w:val="28"/>
          <w:lang w:val="it-IT"/>
        </w:rPr>
        <w:t xml:space="preserve">, Treves, Milano 1923.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delirio dell’oste Bassà</w:t>
      </w:r>
      <w:r w:rsidRPr="00034EB4">
        <w:rPr>
          <w:rFonts w:ascii="Garamond" w:hAnsi="Garamond"/>
          <w:sz w:val="28"/>
          <w:szCs w:val="28"/>
          <w:lang w:val="it-IT"/>
        </w:rPr>
        <w:t xml:space="preserve">, treves, Milano 1925.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sz w:val="28"/>
          <w:szCs w:val="28"/>
          <w:lang w:val="it-IT"/>
        </w:rPr>
        <w:t xml:space="preserve">«La scala di Rosso di San Secondo», </w:t>
      </w:r>
      <w:r w:rsidRPr="00034EB4">
        <w:rPr>
          <w:rFonts w:ascii="Garamond" w:hAnsi="Garamond"/>
          <w:i/>
          <w:sz w:val="28"/>
          <w:szCs w:val="28"/>
          <w:lang w:val="it-IT"/>
        </w:rPr>
        <w:t>La fiera letteraria</w:t>
      </w:r>
      <w:r w:rsidRPr="00034EB4">
        <w:rPr>
          <w:rFonts w:ascii="Garamond" w:hAnsi="Garamond"/>
          <w:sz w:val="28"/>
          <w:szCs w:val="28"/>
          <w:lang w:val="it-IT"/>
        </w:rPr>
        <w:t xml:space="preserve">, 26 </w:t>
      </w:r>
      <w:r w:rsidRPr="00034EB4">
        <w:rPr>
          <w:rFonts w:ascii="Garamond" w:hAnsi="Garamond"/>
          <w:sz w:val="28"/>
          <w:szCs w:val="28"/>
        </w:rPr>
        <w:t>Ιανουαρίου</w:t>
      </w:r>
      <w:r w:rsidRPr="00034EB4">
        <w:rPr>
          <w:rFonts w:ascii="Garamond" w:hAnsi="Garamond"/>
          <w:sz w:val="28"/>
          <w:szCs w:val="28"/>
          <w:lang w:val="it-IT"/>
        </w:rPr>
        <w:t xml:space="preserve"> 1926, </w:t>
      </w:r>
      <w:r w:rsidRPr="00034EB4">
        <w:rPr>
          <w:rFonts w:ascii="Garamond" w:hAnsi="Garamond"/>
          <w:sz w:val="28"/>
          <w:szCs w:val="28"/>
        </w:rPr>
        <w:t>τχ</w:t>
      </w:r>
      <w:r w:rsidRPr="00034EB4">
        <w:rPr>
          <w:rFonts w:ascii="Garamond" w:hAnsi="Garamond"/>
          <w:sz w:val="28"/>
          <w:szCs w:val="28"/>
          <w:lang w:val="it-IT"/>
        </w:rPr>
        <w:t>. 4</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σ</w:t>
      </w:r>
      <w:r w:rsidRPr="00034EB4">
        <w:rPr>
          <w:rFonts w:ascii="Garamond" w:hAnsi="Garamond"/>
          <w:sz w:val="28"/>
          <w:szCs w:val="28"/>
          <w:lang w:val="it-IT"/>
        </w:rPr>
        <w:t xml:space="preserve">. 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fidanzata dell’albero verde</w:t>
      </w:r>
      <w:r w:rsidRPr="00034EB4">
        <w:rPr>
          <w:rFonts w:ascii="Garamond" w:hAnsi="Garamond"/>
          <w:sz w:val="28"/>
          <w:szCs w:val="28"/>
          <w:lang w:val="it-IT"/>
        </w:rPr>
        <w:t xml:space="preserve">, Bompiani, Milano 1936. </w:t>
      </w:r>
    </w:p>
    <w:p w:rsidR="00034EB4" w:rsidRPr="00034EB4" w:rsidRDefault="00034EB4" w:rsidP="00034EB4">
      <w:pPr>
        <w:pStyle w:val="-HTML"/>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bella addormentata: avventura colorata in tre atti con un preludio e due intermezzi</w:t>
      </w:r>
      <w:r w:rsidRPr="00034EB4">
        <w:rPr>
          <w:rFonts w:ascii="Garamond" w:hAnsi="Garamond"/>
          <w:sz w:val="28"/>
          <w:szCs w:val="28"/>
          <w:lang w:val="it-IT"/>
        </w:rPr>
        <w:t xml:space="preserve">, </w:t>
      </w:r>
      <w:r w:rsidRPr="00034EB4">
        <w:rPr>
          <w:rFonts w:ascii="Garamond" w:hAnsi="Garamond"/>
          <w:color w:val="000000"/>
          <w:sz w:val="28"/>
          <w:szCs w:val="28"/>
          <w:lang w:val="it-IT"/>
        </w:rPr>
        <w:t xml:space="preserve">A. Garzanti </w:t>
      </w:r>
      <w:r w:rsidRPr="00034EB4">
        <w:rPr>
          <w:rFonts w:ascii="Garamond" w:hAnsi="Garamond"/>
          <w:sz w:val="28"/>
          <w:szCs w:val="28"/>
          <w:lang w:val="it-IT"/>
        </w:rPr>
        <w:t>Milano 1949.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rato di Prosperina</w:t>
      </w:r>
      <w:r w:rsidRPr="00034EB4">
        <w:rPr>
          <w:rFonts w:ascii="Garamond" w:hAnsi="Garamond"/>
          <w:sz w:val="28"/>
          <w:szCs w:val="28"/>
          <w:lang w:val="it-IT"/>
        </w:rPr>
        <w:t xml:space="preserve">, Flaccovio, Palermo 1954. </w:t>
      </w:r>
    </w:p>
    <w:p w:rsidR="00034EB4" w:rsidRPr="00034EB4" w:rsidRDefault="00034EB4" w:rsidP="00034EB4">
      <w:pPr>
        <w:pStyle w:val="a6"/>
        <w:jc w:val="both"/>
        <w:rPr>
          <w:rFonts w:ascii="Garamond" w:hAnsi="Garamond" w:cs="Arial"/>
          <w:color w:val="333333"/>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Marionette che passione</w:t>
      </w:r>
      <w:r w:rsidRPr="00034EB4">
        <w:rPr>
          <w:rFonts w:ascii="Garamond" w:hAnsi="Garamond"/>
          <w:sz w:val="28"/>
          <w:szCs w:val="28"/>
          <w:lang w:val="it-IT"/>
        </w:rPr>
        <w:t>,</w:t>
      </w:r>
      <w:r w:rsidRPr="00034EB4">
        <w:rPr>
          <w:rFonts w:ascii="Garamond" w:hAnsi="Garamond" w:cs="Arial"/>
          <w:color w:val="333333"/>
          <w:sz w:val="28"/>
          <w:szCs w:val="28"/>
          <w:lang w:val="it-IT"/>
        </w:rPr>
        <w:t xml:space="preserve"> S. Ghisoni, Milano 1972.</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Rovetta Gerolamo:</w:t>
      </w:r>
      <w:r w:rsidRPr="00034EB4">
        <w:rPr>
          <w:rFonts w:ascii="Garamond" w:hAnsi="Garamond"/>
          <w:i/>
          <w:sz w:val="28"/>
          <w:szCs w:val="28"/>
          <w:lang w:val="it-IT"/>
        </w:rPr>
        <w:t xml:space="preserve"> </w:t>
      </w:r>
      <w:r w:rsidRPr="00034EB4">
        <w:rPr>
          <w:rFonts w:ascii="Garamond" w:hAnsi="Garamond" w:cs="Arial"/>
          <w:i/>
          <w:color w:val="000000"/>
          <w:sz w:val="28"/>
          <w:szCs w:val="28"/>
        </w:rPr>
        <w:t>Οι άτιμοι</w:t>
      </w:r>
      <w:r w:rsidRPr="00034EB4">
        <w:rPr>
          <w:rFonts w:ascii="Garamond" w:hAnsi="Garamond" w:cs="Arial"/>
          <w:color w:val="000000"/>
          <w:sz w:val="28"/>
          <w:szCs w:val="28"/>
        </w:rPr>
        <w:t>, δράμα εις πράξεις τρεις, Μτφρ. Χ Αννίνου, τόμος 2</w:t>
      </w:r>
      <w:r w:rsidRPr="00034EB4">
        <w:rPr>
          <w:rFonts w:ascii="Garamond" w:hAnsi="Garamond" w:cs="Arial"/>
          <w:color w:val="000000"/>
          <w:sz w:val="28"/>
          <w:szCs w:val="28"/>
          <w:vertAlign w:val="superscript"/>
        </w:rPr>
        <w:t>ος</w:t>
      </w:r>
      <w:r w:rsidRPr="00034EB4">
        <w:rPr>
          <w:rFonts w:ascii="Garamond" w:hAnsi="Garamond" w:cs="Arial"/>
          <w:color w:val="000000"/>
          <w:sz w:val="28"/>
          <w:szCs w:val="28"/>
        </w:rPr>
        <w:t>, Θεατρική Βιβλιοθήκη Εκδοτικού Οίκου Γεωργίου Φέξη, Αθήνα 1903.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i/>
          <w:sz w:val="28"/>
          <w:szCs w:val="28"/>
          <w:lang w:val="it-IT"/>
        </w:rPr>
        <w:t>Gli uomino pratici</w:t>
      </w:r>
      <w:r w:rsidRPr="00034EB4">
        <w:rPr>
          <w:rFonts w:ascii="Garamond" w:hAnsi="Garamond"/>
          <w:sz w:val="28"/>
          <w:szCs w:val="28"/>
          <w:lang w:val="it-IT"/>
        </w:rPr>
        <w:t xml:space="preserve">, commedia in tre atti, Libreria Editrice, Milano 1879, </w:t>
      </w:r>
      <w:r w:rsidRPr="00034EB4">
        <w:rPr>
          <w:rFonts w:ascii="Garamond" w:hAnsi="Garamond"/>
          <w:sz w:val="28"/>
          <w:szCs w:val="28"/>
        </w:rPr>
        <w:t>σ</w:t>
      </w:r>
      <w:r w:rsidRPr="00034EB4">
        <w:rPr>
          <w:rFonts w:ascii="Garamond" w:hAnsi="Garamond"/>
          <w:sz w:val="28"/>
          <w:szCs w:val="28"/>
          <w:lang w:val="it-IT"/>
        </w:rPr>
        <w:t xml:space="preserve">. 7.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baraonda</w:t>
      </w:r>
      <w:r w:rsidRPr="00034EB4">
        <w:rPr>
          <w:rFonts w:ascii="Garamond" w:hAnsi="Garamond"/>
          <w:sz w:val="28"/>
          <w:szCs w:val="28"/>
          <w:lang w:val="it-IT"/>
        </w:rPr>
        <w:t xml:space="preserve">, </w:t>
      </w:r>
      <w:r w:rsidRPr="00034EB4">
        <w:rPr>
          <w:rFonts w:ascii="Garamond" w:hAnsi="Garamond"/>
          <w:i/>
          <w:sz w:val="28"/>
          <w:szCs w:val="28"/>
          <w:lang w:val="it-IT"/>
        </w:rPr>
        <w:t>commedia in cinque atti</w:t>
      </w:r>
      <w:r w:rsidRPr="00034EB4">
        <w:rPr>
          <w:rFonts w:ascii="Garamond" w:hAnsi="Garamond"/>
          <w:sz w:val="28"/>
          <w:szCs w:val="28"/>
          <w:lang w:val="it-IT"/>
        </w:rPr>
        <w:t>, Casa Editrice Baldini&amp;Castoldi, Milano 1905.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Il giorno della cresima</w:t>
      </w:r>
      <w:r w:rsidRPr="00034EB4">
        <w:rPr>
          <w:rFonts w:ascii="Garamond" w:hAnsi="Garamond"/>
          <w:sz w:val="28"/>
          <w:szCs w:val="28"/>
          <w:lang w:val="it-IT"/>
        </w:rPr>
        <w:t xml:space="preserve">, commedia in tre atti, Treves, Milano 1906.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Il romanticismo</w:t>
      </w:r>
      <w:r w:rsidRPr="00034EB4">
        <w:rPr>
          <w:rFonts w:ascii="Garamond" w:hAnsi="Garamond"/>
          <w:sz w:val="28"/>
          <w:szCs w:val="28"/>
          <w:lang w:val="it-IT"/>
        </w:rPr>
        <w:t xml:space="preserve">, </w:t>
      </w:r>
      <w:r w:rsidRPr="00034EB4">
        <w:rPr>
          <w:rFonts w:ascii="Garamond" w:hAnsi="Garamond"/>
          <w:i/>
          <w:sz w:val="28"/>
          <w:szCs w:val="28"/>
          <w:lang w:val="it-IT"/>
        </w:rPr>
        <w:t>dramma in quattro atti</w:t>
      </w:r>
      <w:r w:rsidRPr="00034EB4">
        <w:rPr>
          <w:rFonts w:ascii="Garamond" w:hAnsi="Garamond"/>
          <w:sz w:val="28"/>
          <w:szCs w:val="28"/>
          <w:lang w:val="it-IT"/>
        </w:rPr>
        <w:t>, Casa Editrice Baldini&amp;Castoldi, Milano 1907.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Papà eccellenza</w:t>
      </w:r>
      <w:r w:rsidRPr="00034EB4">
        <w:rPr>
          <w:rFonts w:ascii="Garamond" w:hAnsi="Garamond"/>
          <w:sz w:val="28"/>
          <w:szCs w:val="28"/>
          <w:lang w:val="it-IT"/>
        </w:rPr>
        <w:t>, Treves, Milano 1908.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I disonesti</w:t>
      </w:r>
      <w:r w:rsidRPr="00034EB4">
        <w:rPr>
          <w:rFonts w:ascii="Garamond" w:hAnsi="Garamond"/>
          <w:sz w:val="28"/>
          <w:szCs w:val="28"/>
          <w:lang w:val="it-IT"/>
        </w:rPr>
        <w:t>, dramma in tre atti, Casa Editrice Baldini&amp;Castoldi, Milano 1911.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Alla città di Roma</w:t>
      </w:r>
      <w:r w:rsidRPr="00034EB4">
        <w:rPr>
          <w:rFonts w:ascii="Garamond" w:hAnsi="Garamond"/>
          <w:sz w:val="28"/>
          <w:szCs w:val="28"/>
          <w:lang w:val="it-IT"/>
        </w:rPr>
        <w:t xml:space="preserve">, </w:t>
      </w:r>
      <w:r w:rsidRPr="00034EB4">
        <w:rPr>
          <w:rFonts w:ascii="Garamond" w:hAnsi="Garamond"/>
          <w:i/>
          <w:sz w:val="28"/>
          <w:szCs w:val="28"/>
          <w:lang w:val="it-IT"/>
        </w:rPr>
        <w:t>dramma in un prologo e quattro atti</w:t>
      </w:r>
      <w:r w:rsidRPr="00034EB4">
        <w:rPr>
          <w:rFonts w:ascii="Garamond" w:hAnsi="Garamond"/>
          <w:sz w:val="28"/>
          <w:szCs w:val="28"/>
          <w:lang w:val="it-IT"/>
        </w:rPr>
        <w:t>, Casa Editrice Baldini&amp;Castoldi, Milano 1920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I barbarò</w:t>
      </w:r>
      <w:r w:rsidRPr="00034EB4">
        <w:rPr>
          <w:rFonts w:ascii="Garamond" w:hAnsi="Garamond"/>
          <w:sz w:val="28"/>
          <w:szCs w:val="28"/>
          <w:lang w:val="it-IT"/>
        </w:rPr>
        <w:t xml:space="preserve">, </w:t>
      </w:r>
      <w:r w:rsidRPr="00034EB4">
        <w:rPr>
          <w:rFonts w:ascii="Garamond" w:hAnsi="Garamond"/>
          <w:i/>
          <w:sz w:val="28"/>
          <w:szCs w:val="28"/>
          <w:lang w:val="it-IT"/>
        </w:rPr>
        <w:t>dramma in un prologo e quattro atti</w:t>
      </w:r>
      <w:r w:rsidRPr="00034EB4">
        <w:rPr>
          <w:rFonts w:ascii="Garamond" w:hAnsi="Garamond"/>
          <w:sz w:val="28"/>
          <w:szCs w:val="28"/>
          <w:lang w:val="it-IT"/>
        </w:rPr>
        <w:t>, Casa Editrice Baldini&amp;Castoldi, Milano 1920.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La trilogia di Dorina</w:t>
      </w:r>
      <w:r w:rsidRPr="00034EB4">
        <w:rPr>
          <w:rFonts w:ascii="Garamond" w:hAnsi="Garamond"/>
          <w:sz w:val="28"/>
          <w:szCs w:val="28"/>
          <w:lang w:val="it-IT"/>
        </w:rPr>
        <w:t>, Baldini&amp;Castoldi, Milano 1920.</w:t>
      </w:r>
    </w:p>
    <w:p w:rsidR="00034EB4" w:rsidRPr="00034EB4" w:rsidRDefault="00034EB4" w:rsidP="00034EB4">
      <w:pPr>
        <w:pStyle w:val="-HTML"/>
        <w:jc w:val="both"/>
        <w:rPr>
          <w:rFonts w:ascii="Garamond" w:hAnsi="Garamond"/>
          <w:sz w:val="28"/>
          <w:szCs w:val="28"/>
          <w:lang w:val="en-US"/>
        </w:rPr>
      </w:pPr>
    </w:p>
    <w:p w:rsidR="007D66B7" w:rsidRDefault="00034EB4" w:rsidP="00034EB4">
      <w:pPr>
        <w:spacing w:after="0"/>
        <w:jc w:val="both"/>
        <w:rPr>
          <w:rFonts w:ascii="Garamond" w:eastAsia="Arial Unicode MS" w:hAnsi="Garamond" w:cs="Arial Unicode MS"/>
          <w:sz w:val="28"/>
          <w:szCs w:val="28"/>
        </w:rPr>
      </w:pPr>
      <w:r w:rsidRPr="00034EB4">
        <w:rPr>
          <w:rFonts w:ascii="Garamond" w:hAnsi="Garamond"/>
          <w:b/>
          <w:sz w:val="28"/>
          <w:szCs w:val="28"/>
        </w:rPr>
        <w:t xml:space="preserve">–: </w:t>
      </w:r>
      <w:r w:rsidRPr="00034EB4">
        <w:rPr>
          <w:rFonts w:ascii="Garamond" w:hAnsi="Garamond"/>
          <w:b/>
          <w:color w:val="000000"/>
          <w:sz w:val="28"/>
          <w:szCs w:val="28"/>
          <w:lang w:val="it-IT"/>
        </w:rPr>
        <w:t>Verga Giovanni:</w:t>
      </w:r>
      <w:r w:rsidRPr="00034EB4">
        <w:rPr>
          <w:rFonts w:ascii="Garamond" w:hAnsi="Garamond"/>
          <w:color w:val="000000"/>
          <w:sz w:val="28"/>
          <w:szCs w:val="28"/>
          <w:lang w:val="it-IT"/>
        </w:rPr>
        <w:t xml:space="preserve"> </w:t>
      </w:r>
      <w:r w:rsidRPr="00034EB4">
        <w:rPr>
          <w:rFonts w:ascii="Garamond" w:hAnsi="Garamond"/>
          <w:sz w:val="28"/>
          <w:szCs w:val="28"/>
          <w:lang w:val="it-IT"/>
        </w:rPr>
        <w:t>«</w:t>
      </w:r>
      <w:r w:rsidRPr="00034EB4">
        <w:rPr>
          <w:rFonts w:ascii="Garamond" w:hAnsi="Garamond"/>
          <w:i/>
          <w:sz w:val="28"/>
          <w:szCs w:val="28"/>
        </w:rPr>
        <w:t>Το</w:t>
      </w:r>
      <w:r w:rsidRPr="00034EB4">
        <w:rPr>
          <w:rFonts w:ascii="Garamond" w:hAnsi="Garamond"/>
          <w:i/>
          <w:sz w:val="28"/>
          <w:szCs w:val="28"/>
          <w:lang w:val="it-IT"/>
        </w:rPr>
        <w:t xml:space="preserve"> </w:t>
      </w:r>
      <w:r w:rsidRPr="00034EB4">
        <w:rPr>
          <w:rFonts w:ascii="Garamond" w:hAnsi="Garamond"/>
          <w:i/>
          <w:sz w:val="28"/>
          <w:szCs w:val="28"/>
        </w:rPr>
        <w:t>κυνήγι</w:t>
      </w:r>
      <w:r w:rsidRPr="00034EB4">
        <w:rPr>
          <w:rFonts w:ascii="Garamond" w:hAnsi="Garamond"/>
          <w:sz w:val="28"/>
          <w:szCs w:val="28"/>
          <w:lang w:val="it-IT"/>
        </w:rPr>
        <w:t xml:space="preserve">, </w:t>
      </w:r>
      <w:r w:rsidRPr="00034EB4">
        <w:rPr>
          <w:rFonts w:ascii="Garamond" w:hAnsi="Garamond"/>
          <w:sz w:val="28"/>
          <w:szCs w:val="28"/>
        </w:rPr>
        <w:t>μία</w:t>
      </w:r>
      <w:r w:rsidRPr="00034EB4">
        <w:rPr>
          <w:rFonts w:ascii="Garamond" w:hAnsi="Garamond"/>
          <w:sz w:val="28"/>
          <w:szCs w:val="28"/>
          <w:lang w:val="it-IT"/>
        </w:rPr>
        <w:t xml:space="preserve"> </w:t>
      </w:r>
      <w:r w:rsidRPr="00034EB4">
        <w:rPr>
          <w:rFonts w:ascii="Garamond" w:hAnsi="Garamond"/>
          <w:sz w:val="28"/>
          <w:szCs w:val="28"/>
        </w:rPr>
        <w:t>πράξη</w:t>
      </w:r>
      <w:r w:rsidRPr="00034EB4">
        <w:rPr>
          <w:rFonts w:ascii="Garamond" w:hAnsi="Garamond"/>
          <w:sz w:val="28"/>
          <w:szCs w:val="28"/>
          <w:lang w:val="it-IT"/>
        </w:rPr>
        <w:t xml:space="preserve">», </w:t>
      </w:r>
      <w:r w:rsidRPr="00034EB4">
        <w:rPr>
          <w:rFonts w:ascii="Garamond" w:hAnsi="Garamond"/>
          <w:i/>
          <w:sz w:val="28"/>
          <w:szCs w:val="28"/>
        </w:rPr>
        <w:t>Περιοδικόν</w:t>
      </w:r>
      <w:r w:rsidRPr="00034EB4">
        <w:rPr>
          <w:rFonts w:ascii="Garamond" w:hAnsi="Garamond"/>
          <w:i/>
          <w:sz w:val="28"/>
          <w:szCs w:val="28"/>
          <w:lang w:val="it-IT"/>
        </w:rPr>
        <w:t xml:space="preserve"> </w:t>
      </w:r>
      <w:r w:rsidRPr="00034EB4">
        <w:rPr>
          <w:rFonts w:ascii="Garamond" w:hAnsi="Garamond"/>
          <w:i/>
          <w:sz w:val="28"/>
          <w:szCs w:val="28"/>
        </w:rPr>
        <w:t>Μούσα</w:t>
      </w:r>
      <w:r w:rsidRPr="00034EB4">
        <w:rPr>
          <w:rFonts w:ascii="Garamond" w:hAnsi="Garamond"/>
          <w:sz w:val="28"/>
          <w:szCs w:val="28"/>
          <w:lang w:val="it-IT"/>
        </w:rPr>
        <w:t xml:space="preserve">, </w:t>
      </w:r>
      <w:r w:rsidRPr="00034EB4">
        <w:rPr>
          <w:rFonts w:ascii="Garamond" w:eastAsia="Arial Unicode MS" w:hAnsi="Garamond" w:cs="Arial Unicode MS"/>
          <w:sz w:val="28"/>
          <w:szCs w:val="28"/>
        </w:rPr>
        <w:t>μτφρ</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Μιχ</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Σ</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Χ</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Κόκκαλης</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έτος</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Γ΄</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φύλλο</w:t>
      </w:r>
      <w:r w:rsidRPr="00034EB4">
        <w:rPr>
          <w:rFonts w:ascii="Garamond" w:eastAsia="Arial Unicode MS" w:hAnsi="Garamond" w:cs="Arial Unicode MS"/>
          <w:sz w:val="28"/>
          <w:szCs w:val="28"/>
          <w:lang w:val="it-IT"/>
        </w:rPr>
        <w:t xml:space="preserve"> 11 (35), </w:t>
      </w:r>
      <w:r w:rsidRPr="00034EB4">
        <w:rPr>
          <w:rFonts w:ascii="Garamond" w:eastAsia="Arial Unicode MS" w:hAnsi="Garamond" w:cs="Arial Unicode MS"/>
          <w:sz w:val="28"/>
          <w:szCs w:val="28"/>
        </w:rPr>
        <w:t>Αθήνα</w:t>
      </w:r>
      <w:r w:rsidRPr="00034EB4">
        <w:rPr>
          <w:rFonts w:ascii="Garamond" w:eastAsia="Arial Unicode MS" w:hAnsi="Garamond" w:cs="Arial Unicode MS"/>
          <w:sz w:val="28"/>
          <w:szCs w:val="28"/>
          <w:lang w:val="it-IT"/>
        </w:rPr>
        <w:t xml:space="preserve">, </w:t>
      </w:r>
      <w:r w:rsidRPr="00034EB4">
        <w:rPr>
          <w:rFonts w:ascii="Garamond" w:eastAsia="Arial Unicode MS" w:hAnsi="Garamond" w:cs="Arial Unicode MS"/>
          <w:sz w:val="28"/>
          <w:szCs w:val="28"/>
        </w:rPr>
        <w:t>Ιούνιος</w:t>
      </w:r>
      <w:r w:rsidRPr="00034EB4">
        <w:rPr>
          <w:rFonts w:ascii="Garamond" w:eastAsia="Arial Unicode MS" w:hAnsi="Garamond" w:cs="Arial Unicode MS"/>
          <w:sz w:val="28"/>
          <w:szCs w:val="28"/>
          <w:lang w:val="it-IT"/>
        </w:rPr>
        <w:t xml:space="preserve"> 1923, </w:t>
      </w:r>
      <w:r w:rsidRPr="00034EB4">
        <w:rPr>
          <w:rFonts w:ascii="Garamond" w:eastAsia="Arial Unicode MS" w:hAnsi="Garamond" w:cs="Arial Unicode MS"/>
          <w:sz w:val="28"/>
          <w:szCs w:val="28"/>
        </w:rPr>
        <w:t>σσ</w:t>
      </w:r>
      <w:r w:rsidRPr="00034EB4">
        <w:rPr>
          <w:rFonts w:ascii="Garamond" w:eastAsia="Arial Unicode MS" w:hAnsi="Garamond" w:cs="Arial Unicode MS"/>
          <w:sz w:val="28"/>
          <w:szCs w:val="28"/>
          <w:lang w:val="it-IT"/>
        </w:rPr>
        <w:t>. 187, 189-192.</w:t>
      </w:r>
    </w:p>
    <w:p w:rsidR="00034EB4" w:rsidRPr="007D66B7" w:rsidRDefault="007D66B7" w:rsidP="007D66B7">
      <w:pPr>
        <w:pStyle w:val="a6"/>
        <w:jc w:val="both"/>
        <w:rPr>
          <w:rFonts w:ascii="Garamond" w:hAnsi="Garamond"/>
          <w:color w:val="000000"/>
          <w:sz w:val="28"/>
          <w:szCs w:val="28"/>
        </w:rPr>
      </w:pPr>
      <w:r w:rsidRPr="007D66B7">
        <w:rPr>
          <w:rFonts w:ascii="Garamond" w:hAnsi="Garamond"/>
          <w:b/>
          <w:sz w:val="28"/>
          <w:szCs w:val="28"/>
        </w:rPr>
        <w:t>–:</w:t>
      </w:r>
      <w:r w:rsidR="00034EB4" w:rsidRPr="007D66B7">
        <w:rPr>
          <w:rFonts w:ascii="Garamond" w:hAnsi="Garamond" w:cs="Arial"/>
          <w:color w:val="000000"/>
          <w:sz w:val="28"/>
          <w:szCs w:val="28"/>
          <w:lang w:val="it-IT"/>
        </w:rPr>
        <w:t xml:space="preserve"> </w:t>
      </w:r>
      <w:r w:rsidRPr="007D66B7">
        <w:rPr>
          <w:rFonts w:ascii="Garamond" w:hAnsi="Garamond"/>
          <w:sz w:val="28"/>
          <w:szCs w:val="28"/>
        </w:rPr>
        <w:t xml:space="preserve">Μια ερωτική χίμαιρα», </w:t>
      </w:r>
      <w:r w:rsidRPr="007D66B7">
        <w:rPr>
          <w:rFonts w:ascii="Garamond" w:hAnsi="Garamond"/>
          <w:i/>
          <w:sz w:val="28"/>
          <w:szCs w:val="28"/>
        </w:rPr>
        <w:t>Μπουκέτο</w:t>
      </w:r>
      <w:r w:rsidRPr="007D66B7">
        <w:rPr>
          <w:rFonts w:ascii="Garamond" w:hAnsi="Garamond"/>
          <w:sz w:val="28"/>
          <w:szCs w:val="28"/>
        </w:rPr>
        <w:t>, μτφρ. Αγνώστου, 31/1/1935, σσ. 244-269.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λύκαινα. Διήγημα», μτφρ. Ντ. Σιδέρη-Κ. Ασημακόπουλου, </w:t>
      </w:r>
      <w:r w:rsidRPr="00034EB4">
        <w:rPr>
          <w:rFonts w:ascii="Garamond" w:hAnsi="Garamond"/>
          <w:i/>
          <w:sz w:val="28"/>
          <w:szCs w:val="28"/>
        </w:rPr>
        <w:t>Νέα Εστία</w:t>
      </w:r>
      <w:r w:rsidRPr="00034EB4">
        <w:rPr>
          <w:rFonts w:ascii="Garamond" w:hAnsi="Garamond"/>
          <w:sz w:val="28"/>
          <w:szCs w:val="28"/>
        </w:rPr>
        <w:t xml:space="preserve"> 1411, 1986, σσ. 534-537. </w:t>
      </w:r>
    </w:p>
    <w:p w:rsidR="00034EB4" w:rsidRPr="00034EB4" w:rsidRDefault="00034EB4" w:rsidP="00034EB4">
      <w:pPr>
        <w:spacing w:after="0"/>
        <w:jc w:val="both"/>
        <w:rPr>
          <w:rFonts w:ascii="Garamond" w:hAnsi="Garamond" w:cs="Arial"/>
          <w:color w:val="000000"/>
          <w:sz w:val="28"/>
          <w:szCs w:val="28"/>
        </w:rPr>
      </w:pPr>
      <w:r w:rsidRPr="00034EB4">
        <w:rPr>
          <w:rFonts w:ascii="Garamond" w:hAnsi="Garamond"/>
          <w:b/>
          <w:sz w:val="28"/>
          <w:szCs w:val="28"/>
        </w:rPr>
        <w:t xml:space="preserve">–: </w:t>
      </w:r>
      <w:r w:rsidRPr="00034EB4">
        <w:rPr>
          <w:rFonts w:ascii="Garamond" w:hAnsi="Garamond" w:cs="Arial"/>
          <w:i/>
          <w:color w:val="000000"/>
          <w:sz w:val="28"/>
          <w:szCs w:val="28"/>
        </w:rPr>
        <w:t>Η Λύκαινα</w:t>
      </w:r>
      <w:r w:rsidRPr="00034EB4">
        <w:rPr>
          <w:rFonts w:ascii="Garamond" w:hAnsi="Garamond" w:cs="Arial"/>
          <w:color w:val="000000"/>
          <w:sz w:val="28"/>
          <w:szCs w:val="28"/>
        </w:rPr>
        <w:t>, Μτφρ. Αθανασία Συγκελλάκη, Εκδόσεις , Αθήνα 1975.</w:t>
      </w:r>
    </w:p>
    <w:p w:rsid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«Καβαλλερία Ρουστικάνα», διήγημα, μτφρ. Στέλλα Μάντακα, </w:t>
      </w:r>
      <w:r w:rsidRPr="00034EB4">
        <w:rPr>
          <w:rFonts w:ascii="Garamond" w:hAnsi="Garamond"/>
          <w:i/>
          <w:sz w:val="28"/>
          <w:szCs w:val="28"/>
        </w:rPr>
        <w:t>Νέα Εστία</w:t>
      </w:r>
      <w:r w:rsidRPr="00034EB4">
        <w:rPr>
          <w:rFonts w:ascii="Garamond" w:hAnsi="Garamond"/>
          <w:sz w:val="28"/>
          <w:szCs w:val="28"/>
        </w:rPr>
        <w:t>, τόμος ΞΖ´, 1</w:t>
      </w:r>
      <w:r w:rsidRPr="00034EB4">
        <w:rPr>
          <w:rFonts w:ascii="Garamond" w:hAnsi="Garamond"/>
          <w:sz w:val="28"/>
          <w:szCs w:val="28"/>
          <w:vertAlign w:val="superscript"/>
        </w:rPr>
        <w:t>η</w:t>
      </w:r>
      <w:r w:rsidRPr="00034EB4">
        <w:rPr>
          <w:rFonts w:ascii="Garamond" w:hAnsi="Garamond"/>
          <w:sz w:val="28"/>
          <w:szCs w:val="28"/>
        </w:rPr>
        <w:t xml:space="preserve"> Ιανουαρίου-30 Ιουνίου 1960, σσ. 540-543.</w:t>
      </w:r>
    </w:p>
    <w:p w:rsidR="00FA1C9B" w:rsidRPr="00FA1C9B" w:rsidRDefault="00FA1C9B" w:rsidP="00FA1C9B">
      <w:pPr>
        <w:spacing w:after="0" w:line="240" w:lineRule="auto"/>
        <w:jc w:val="both"/>
        <w:rPr>
          <w:rFonts w:ascii="Garamond" w:eastAsia="Times New Roman" w:hAnsi="Garamond"/>
          <w:color w:val="000000"/>
          <w:sz w:val="28"/>
          <w:szCs w:val="28"/>
          <w:lang w:eastAsia="el-GR"/>
        </w:rPr>
      </w:pPr>
      <w:r w:rsidRPr="00FA1C9B">
        <w:rPr>
          <w:rFonts w:ascii="Garamond" w:hAnsi="Garamond"/>
          <w:b/>
          <w:sz w:val="28"/>
          <w:szCs w:val="28"/>
        </w:rPr>
        <w:t xml:space="preserve">–: </w:t>
      </w:r>
      <w:r w:rsidRPr="00FA1C9B">
        <w:rPr>
          <w:rFonts w:ascii="Garamond" w:eastAsia="Times New Roman" w:hAnsi="Garamond"/>
          <w:i/>
          <w:color w:val="000000"/>
          <w:sz w:val="28"/>
          <w:szCs w:val="28"/>
          <w:lang w:eastAsia="el-GR"/>
        </w:rPr>
        <w:t>Το σπίτι με τη μουσμουλιά (Οι Μαλαβόλια)</w:t>
      </w:r>
      <w:r w:rsidRPr="00FA1C9B">
        <w:rPr>
          <w:rFonts w:ascii="Garamond" w:eastAsia="Times New Roman" w:hAnsi="Garamond"/>
          <w:color w:val="000000"/>
          <w:sz w:val="28"/>
          <w:szCs w:val="28"/>
          <w:lang w:eastAsia="el-GR"/>
        </w:rPr>
        <w:t>, μτφρ. Κούλα Κυριακίδου-Καφετζή, Εξάντας, Αθήνα 1991.</w:t>
      </w:r>
    </w:p>
    <w:p w:rsidR="00B9556F" w:rsidRDefault="00B9556F" w:rsidP="00034EB4">
      <w:pPr>
        <w:pStyle w:val="a6"/>
        <w:jc w:val="both"/>
        <w:rPr>
          <w:rFonts w:ascii="Garamond" w:hAnsi="Garamond"/>
          <w:sz w:val="28"/>
          <w:szCs w:val="28"/>
        </w:rPr>
      </w:pPr>
      <w:r w:rsidRPr="00B9556F">
        <w:rPr>
          <w:rFonts w:ascii="Garamond" w:hAnsi="Garamond"/>
          <w:b/>
          <w:sz w:val="28"/>
          <w:szCs w:val="28"/>
        </w:rPr>
        <w:t>–:</w:t>
      </w:r>
      <w:r w:rsidRPr="00B9556F">
        <w:rPr>
          <w:rFonts w:ascii="Garamond" w:hAnsi="Garamond"/>
          <w:sz w:val="28"/>
          <w:szCs w:val="28"/>
        </w:rPr>
        <w:t xml:space="preserve"> «</w:t>
      </w:r>
      <w:r w:rsidRPr="00B9556F">
        <w:rPr>
          <w:rFonts w:ascii="Garamond" w:hAnsi="Garamond"/>
          <w:sz w:val="28"/>
          <w:szCs w:val="28"/>
          <w:lang w:val="en-US"/>
        </w:rPr>
        <w:t>Cavalleria</w:t>
      </w:r>
      <w:r w:rsidRPr="00B9556F">
        <w:rPr>
          <w:rFonts w:ascii="Garamond" w:hAnsi="Garamond"/>
          <w:sz w:val="28"/>
          <w:szCs w:val="28"/>
        </w:rPr>
        <w:t xml:space="preserve"> </w:t>
      </w:r>
      <w:r w:rsidRPr="00B9556F">
        <w:rPr>
          <w:rFonts w:ascii="Garamond" w:hAnsi="Garamond"/>
          <w:sz w:val="28"/>
          <w:szCs w:val="28"/>
          <w:lang w:val="en-US"/>
        </w:rPr>
        <w:t>rusticana</w:t>
      </w:r>
      <w:r w:rsidRPr="00B9556F">
        <w:rPr>
          <w:rFonts w:ascii="Garamond" w:hAnsi="Garamond"/>
          <w:sz w:val="28"/>
          <w:szCs w:val="28"/>
        </w:rPr>
        <w:t xml:space="preserve">», μτφρ. Δημήτρης Μαυρίκιος, </w:t>
      </w:r>
      <w:r w:rsidRPr="00B9556F">
        <w:rPr>
          <w:rFonts w:ascii="Garamond" w:hAnsi="Garamond"/>
          <w:i/>
          <w:sz w:val="28"/>
          <w:szCs w:val="28"/>
        </w:rPr>
        <w:t>Η Λέξη</w:t>
      </w:r>
      <w:r w:rsidRPr="00B9556F">
        <w:rPr>
          <w:rFonts w:ascii="Garamond" w:hAnsi="Garamond"/>
          <w:sz w:val="28"/>
          <w:szCs w:val="28"/>
        </w:rPr>
        <w:t>, τχ. 17</w:t>
      </w:r>
      <w:r w:rsidRPr="00B9556F">
        <w:rPr>
          <w:rFonts w:ascii="Garamond" w:hAnsi="Garamond"/>
          <w:sz w:val="28"/>
          <w:szCs w:val="28"/>
          <w:vertAlign w:val="superscript"/>
        </w:rPr>
        <w:t>ο</w:t>
      </w:r>
      <w:r w:rsidRPr="00B9556F">
        <w:rPr>
          <w:rFonts w:ascii="Garamond" w:hAnsi="Garamond"/>
          <w:sz w:val="28"/>
          <w:szCs w:val="28"/>
        </w:rPr>
        <w:t>, 1982, σσ.554-559.</w:t>
      </w:r>
    </w:p>
    <w:p w:rsidR="00E71605" w:rsidRPr="00E71605" w:rsidRDefault="00E71605" w:rsidP="00034EB4">
      <w:pPr>
        <w:pStyle w:val="a6"/>
        <w:jc w:val="both"/>
        <w:rPr>
          <w:rFonts w:ascii="Garamond" w:hAnsi="Garamond"/>
          <w:sz w:val="28"/>
          <w:szCs w:val="28"/>
        </w:rPr>
      </w:pPr>
      <w:r w:rsidRPr="00E71605">
        <w:rPr>
          <w:rFonts w:ascii="Garamond" w:hAnsi="Garamond"/>
          <w:b/>
          <w:sz w:val="28"/>
          <w:szCs w:val="28"/>
        </w:rPr>
        <w:t xml:space="preserve">–: </w:t>
      </w:r>
      <w:r w:rsidRPr="00E71605">
        <w:rPr>
          <w:rFonts w:ascii="Garamond" w:hAnsi="Garamond"/>
          <w:sz w:val="28"/>
          <w:szCs w:val="28"/>
        </w:rPr>
        <w:t xml:space="preserve"> «Ο διάβολος», μτφρ. Αγνώστου, </w:t>
      </w:r>
      <w:r w:rsidRPr="00E71605">
        <w:rPr>
          <w:rFonts w:ascii="Garamond" w:hAnsi="Garamond"/>
          <w:i/>
          <w:sz w:val="28"/>
          <w:szCs w:val="28"/>
        </w:rPr>
        <w:t>Μπουκέτο</w:t>
      </w:r>
      <w:r w:rsidRPr="00E71605">
        <w:rPr>
          <w:rFonts w:ascii="Garamond" w:hAnsi="Garamond"/>
          <w:sz w:val="28"/>
          <w:szCs w:val="28"/>
        </w:rPr>
        <w:t xml:space="preserve">, 9/4/1933, σ. 449. </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peccatrice</w:t>
      </w:r>
      <w:r w:rsidRPr="00034EB4">
        <w:rPr>
          <w:rFonts w:ascii="Garamond" w:hAnsi="Garamond"/>
          <w:color w:val="000000"/>
          <w:sz w:val="28"/>
          <w:szCs w:val="28"/>
          <w:lang w:val="it-IT"/>
        </w:rPr>
        <w:t xml:space="preserve">, Negro, Torino 1866. </w:t>
      </w:r>
    </w:p>
    <w:p w:rsidR="00034EB4" w:rsidRPr="000927FE"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La storia di una capinera</w:t>
      </w:r>
      <w:r w:rsidRPr="00034EB4">
        <w:rPr>
          <w:rFonts w:ascii="Garamond" w:hAnsi="Garamond"/>
          <w:color w:val="000000"/>
          <w:sz w:val="28"/>
          <w:szCs w:val="28"/>
          <w:lang w:val="it-IT"/>
        </w:rPr>
        <w:t>, Lampugnani, Milano 1871.</w:t>
      </w:r>
    </w:p>
    <w:p w:rsidR="00674AC6" w:rsidRPr="00674AC6" w:rsidRDefault="00674AC6" w:rsidP="00034EB4">
      <w:pPr>
        <w:pStyle w:val="a6"/>
        <w:jc w:val="both"/>
        <w:rPr>
          <w:rFonts w:ascii="Garamond" w:hAnsi="Garamond"/>
          <w:color w:val="000000"/>
          <w:sz w:val="28"/>
          <w:szCs w:val="28"/>
        </w:rPr>
      </w:pPr>
      <w:r w:rsidRPr="00674AC6">
        <w:rPr>
          <w:rFonts w:ascii="Garamond" w:hAnsi="Garamond"/>
          <w:b/>
          <w:sz w:val="28"/>
          <w:szCs w:val="28"/>
        </w:rPr>
        <w:t>–:</w:t>
      </w:r>
      <w:r>
        <w:rPr>
          <w:rFonts w:ascii="Garamond" w:hAnsi="Garamond"/>
          <w:b/>
          <w:sz w:val="28"/>
          <w:szCs w:val="28"/>
        </w:rPr>
        <w:t xml:space="preserve"> </w:t>
      </w:r>
      <w:r w:rsidRPr="00674AC6">
        <w:rPr>
          <w:rFonts w:ascii="Garamond" w:hAnsi="Garamond"/>
          <w:i/>
          <w:sz w:val="28"/>
          <w:szCs w:val="28"/>
        </w:rPr>
        <w:t>Εύα</w:t>
      </w:r>
      <w:r w:rsidRPr="00674AC6">
        <w:rPr>
          <w:rFonts w:ascii="Garamond" w:hAnsi="Garamond"/>
          <w:sz w:val="28"/>
          <w:szCs w:val="28"/>
        </w:rPr>
        <w:t>, μτφρ. Μιχαήλ, Σ.Χ. Κόκκαλης, Βιβλιοθήκη Ημερήσιου Κήρυκος, Αθήνα 1934.</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en-US"/>
        </w:rPr>
        <w:t xml:space="preserve">–: </w:t>
      </w:r>
      <w:r w:rsidRPr="00034EB4">
        <w:rPr>
          <w:rFonts w:ascii="Garamond" w:hAnsi="Garamond"/>
          <w:i/>
          <w:color w:val="000000"/>
          <w:sz w:val="28"/>
          <w:szCs w:val="28"/>
          <w:lang w:val="it-IT"/>
        </w:rPr>
        <w:t>Eva</w:t>
      </w:r>
      <w:r w:rsidRPr="00034EB4">
        <w:rPr>
          <w:rFonts w:ascii="Garamond" w:hAnsi="Garamond"/>
          <w:color w:val="000000"/>
          <w:sz w:val="28"/>
          <w:szCs w:val="28"/>
          <w:lang w:val="it-IT"/>
        </w:rPr>
        <w:t xml:space="preserve">, Treves, Milano 1873.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Nedda</w:t>
      </w:r>
      <w:r w:rsidRPr="00034EB4">
        <w:rPr>
          <w:rFonts w:ascii="Garamond" w:hAnsi="Garamond"/>
          <w:sz w:val="28"/>
          <w:szCs w:val="28"/>
          <w:lang w:val="it-IT"/>
        </w:rPr>
        <w:t>, Brigola, Milano 1874.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Tigre reale</w:t>
      </w:r>
      <w:r w:rsidRPr="00034EB4">
        <w:rPr>
          <w:rFonts w:ascii="Garamond" w:hAnsi="Garamond"/>
          <w:sz w:val="28"/>
          <w:szCs w:val="28"/>
          <w:lang w:val="it-IT"/>
        </w:rPr>
        <w:t xml:space="preserve">, </w:t>
      </w:r>
      <w:r w:rsidRPr="00034EB4">
        <w:rPr>
          <w:rFonts w:ascii="Garamond" w:hAnsi="Garamond"/>
          <w:i/>
          <w:sz w:val="28"/>
          <w:szCs w:val="28"/>
          <w:lang w:val="it-IT"/>
        </w:rPr>
        <w:t>Eros</w:t>
      </w:r>
      <w:r w:rsidRPr="00034EB4">
        <w:rPr>
          <w:rFonts w:ascii="Garamond" w:hAnsi="Garamond"/>
          <w:sz w:val="28"/>
          <w:szCs w:val="28"/>
          <w:lang w:val="it-IT"/>
        </w:rPr>
        <w:t xml:space="preserve">, Brigola, Milano 1875.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I Malavoglia</w:t>
      </w:r>
      <w:r w:rsidRPr="00034EB4">
        <w:rPr>
          <w:rFonts w:ascii="Garamond" w:hAnsi="Garamond"/>
          <w:sz w:val="28"/>
          <w:szCs w:val="28"/>
          <w:lang w:val="it-IT"/>
        </w:rPr>
        <w:t>, Treves, Milano 1880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Cavalleria Rusticana</w:t>
      </w:r>
      <w:r w:rsidRPr="00034EB4">
        <w:rPr>
          <w:rFonts w:ascii="Garamond" w:hAnsi="Garamond"/>
          <w:sz w:val="28"/>
          <w:szCs w:val="28"/>
          <w:lang w:val="it-IT"/>
        </w:rPr>
        <w:t xml:space="preserve">, </w:t>
      </w:r>
      <w:r w:rsidRPr="00034EB4">
        <w:rPr>
          <w:rFonts w:ascii="Garamond" w:hAnsi="Garamond"/>
          <w:i/>
          <w:sz w:val="28"/>
          <w:szCs w:val="28"/>
          <w:lang w:val="it-IT"/>
        </w:rPr>
        <w:t>In portineria</w:t>
      </w:r>
      <w:r w:rsidRPr="00034EB4">
        <w:rPr>
          <w:rFonts w:ascii="Garamond" w:hAnsi="Garamond"/>
          <w:sz w:val="28"/>
          <w:szCs w:val="28"/>
          <w:lang w:val="it-IT"/>
        </w:rPr>
        <w:t xml:space="preserve">, </w:t>
      </w:r>
      <w:r w:rsidRPr="00034EB4">
        <w:rPr>
          <w:rFonts w:ascii="Garamond" w:hAnsi="Garamond"/>
          <w:i/>
          <w:sz w:val="28"/>
          <w:szCs w:val="28"/>
          <w:lang w:val="it-IT"/>
        </w:rPr>
        <w:t>La lupa</w:t>
      </w:r>
      <w:r w:rsidRPr="00034EB4">
        <w:rPr>
          <w:rFonts w:ascii="Garamond" w:hAnsi="Garamond"/>
          <w:sz w:val="28"/>
          <w:szCs w:val="28"/>
          <w:lang w:val="it-IT"/>
        </w:rPr>
        <w:t>, Treves, Milano 1896.</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i/>
          <w:sz w:val="28"/>
          <w:szCs w:val="28"/>
          <w:lang w:val="it-IT"/>
        </w:rPr>
        <w:t>La caccia alla volpe</w:t>
      </w:r>
      <w:r w:rsidRPr="00034EB4">
        <w:rPr>
          <w:rFonts w:ascii="Garamond" w:hAnsi="Garamond"/>
          <w:sz w:val="28"/>
          <w:szCs w:val="28"/>
          <w:lang w:val="it-IT"/>
        </w:rPr>
        <w:t xml:space="preserve">, </w:t>
      </w:r>
      <w:r w:rsidRPr="00034EB4">
        <w:rPr>
          <w:rFonts w:ascii="Garamond" w:hAnsi="Garamond"/>
          <w:i/>
          <w:sz w:val="28"/>
          <w:szCs w:val="28"/>
          <w:lang w:val="it-IT"/>
        </w:rPr>
        <w:t>La caccia al lupo</w:t>
      </w:r>
      <w:r w:rsidRPr="00034EB4">
        <w:rPr>
          <w:rFonts w:ascii="Garamond" w:hAnsi="Garamond"/>
          <w:sz w:val="28"/>
          <w:szCs w:val="28"/>
          <w:lang w:val="it-IT"/>
        </w:rPr>
        <w:t>, Treves, Milano 1902.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Dal tuo al mio</w:t>
      </w:r>
      <w:r w:rsidRPr="00034EB4">
        <w:rPr>
          <w:rFonts w:ascii="Garamond" w:hAnsi="Garamond"/>
          <w:sz w:val="28"/>
          <w:szCs w:val="28"/>
          <w:lang w:val="it-IT"/>
        </w:rPr>
        <w:t>, Treves, Milano 1906.</w:t>
      </w:r>
      <w:r w:rsidRPr="00034EB4">
        <w:rPr>
          <w:rFonts w:ascii="Garamond" w:hAnsi="Garamond"/>
          <w:sz w:val="28"/>
          <w:szCs w:val="28"/>
          <w:lang w:val="en-US"/>
        </w:rPr>
        <w:t xml:space="preserve"> </w:t>
      </w:r>
      <w:r w:rsidRPr="00034EB4">
        <w:rPr>
          <w:rFonts w:ascii="Garamond" w:hAnsi="Garamond"/>
          <w:sz w:val="28"/>
          <w:szCs w:val="28"/>
        </w:rPr>
        <w:t>Σύγχρονη</w:t>
      </w:r>
      <w:r w:rsidRPr="00034EB4">
        <w:rPr>
          <w:rFonts w:ascii="Garamond" w:hAnsi="Garamond"/>
          <w:sz w:val="28"/>
          <w:szCs w:val="28"/>
          <w:lang w:val="it-IT"/>
        </w:rPr>
        <w:t xml:space="preserve"> </w:t>
      </w:r>
      <w:r w:rsidRPr="00034EB4">
        <w:rPr>
          <w:rFonts w:ascii="Garamond" w:hAnsi="Garamond"/>
          <w:sz w:val="28"/>
          <w:szCs w:val="28"/>
        </w:rPr>
        <w:t>έκδοση</w:t>
      </w:r>
      <w:r w:rsidRPr="00034EB4">
        <w:rPr>
          <w:rFonts w:ascii="Garamond" w:hAnsi="Garamond"/>
          <w:sz w:val="28"/>
          <w:szCs w:val="28"/>
          <w:lang w:val="en-US"/>
        </w:rPr>
        <w:t>:</w:t>
      </w:r>
      <w:r w:rsidRPr="00034EB4">
        <w:rPr>
          <w:rFonts w:ascii="Garamond" w:hAnsi="Garamond"/>
          <w:sz w:val="28"/>
          <w:szCs w:val="28"/>
          <w:lang w:val="it-IT"/>
        </w:rPr>
        <w:t xml:space="preserve"> Serra e Riva Milano 1982.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Drammi intimi</w:t>
      </w:r>
      <w:r w:rsidRPr="00034EB4">
        <w:rPr>
          <w:rFonts w:ascii="Garamond" w:hAnsi="Garamond"/>
          <w:sz w:val="28"/>
          <w:szCs w:val="28"/>
          <w:lang w:val="it-IT"/>
        </w:rPr>
        <w:t>, Sallerio, Palermo 1979.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i/>
          <w:sz w:val="28"/>
          <w:szCs w:val="28"/>
          <w:lang w:val="it-IT"/>
        </w:rPr>
        <w:t>Verga innamorato: le lettere inedite di Giovanni Verga a Paolina Greppi Lester</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Giovanni Garra Agosta, Edizioni Greco, Catania 1980.</w:t>
      </w:r>
    </w:p>
    <w:p w:rsidR="00034EB4" w:rsidRPr="00034EB4" w:rsidRDefault="00034EB4" w:rsidP="00034EB4">
      <w:pPr>
        <w:pStyle w:val="a6"/>
        <w:tabs>
          <w:tab w:val="left" w:pos="5496"/>
        </w:tabs>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Tutte</w:t>
      </w:r>
      <w:r w:rsidRPr="00034EB4">
        <w:rPr>
          <w:rFonts w:ascii="Garamond" w:hAnsi="Garamond"/>
          <w:i/>
          <w:sz w:val="28"/>
          <w:szCs w:val="28"/>
          <w:lang w:val="en-US"/>
        </w:rPr>
        <w:t xml:space="preserve"> </w:t>
      </w:r>
      <w:r w:rsidRPr="00034EB4">
        <w:rPr>
          <w:rFonts w:ascii="Garamond" w:hAnsi="Garamond"/>
          <w:i/>
          <w:sz w:val="28"/>
          <w:szCs w:val="28"/>
          <w:lang w:val="it-IT"/>
        </w:rPr>
        <w:t>le</w:t>
      </w:r>
      <w:r w:rsidRPr="00034EB4">
        <w:rPr>
          <w:rFonts w:ascii="Garamond" w:hAnsi="Garamond"/>
          <w:i/>
          <w:sz w:val="28"/>
          <w:szCs w:val="28"/>
          <w:lang w:val="en-US"/>
        </w:rPr>
        <w:t xml:space="preserve"> </w:t>
      </w:r>
      <w:r w:rsidRPr="00034EB4">
        <w:rPr>
          <w:rFonts w:ascii="Garamond" w:hAnsi="Garamond"/>
          <w:i/>
          <w:sz w:val="28"/>
          <w:szCs w:val="28"/>
          <w:lang w:val="it-IT"/>
        </w:rPr>
        <w:t>novelle</w:t>
      </w:r>
      <w:r w:rsidRPr="00034EB4">
        <w:rPr>
          <w:rFonts w:ascii="Garamond" w:hAnsi="Garamond"/>
          <w:sz w:val="28"/>
          <w:szCs w:val="28"/>
          <w:lang w:val="en-US"/>
        </w:rPr>
        <w:t xml:space="preserve">, </w:t>
      </w:r>
      <w:r w:rsidRPr="00034EB4">
        <w:rPr>
          <w:rFonts w:ascii="Garamond" w:hAnsi="Garamond"/>
          <w:sz w:val="28"/>
          <w:szCs w:val="28"/>
          <w:lang w:val="it-IT"/>
        </w:rPr>
        <w:t>Mondadori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1983.</w:t>
      </w:r>
      <w:r w:rsidRPr="00034EB4">
        <w:rPr>
          <w:rFonts w:ascii="Garamond" w:hAnsi="Garamond"/>
          <w:sz w:val="28"/>
          <w:szCs w:val="28"/>
          <w:lang w:val="en-US"/>
        </w:rPr>
        <w:tab/>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color w:val="000000"/>
          <w:sz w:val="28"/>
          <w:szCs w:val="28"/>
          <w:lang w:val="it-IT"/>
        </w:rPr>
        <w:t>I romanzi brevi e tutto il teatro</w:t>
      </w:r>
      <w:r w:rsidRPr="00034EB4">
        <w:rPr>
          <w:rFonts w:ascii="Garamond" w:hAnsi="Garamond"/>
          <w:color w:val="000000"/>
          <w:sz w:val="28"/>
          <w:szCs w:val="28"/>
          <w:lang w:val="it-IT"/>
        </w:rPr>
        <w:t>, Newpron Compton Editori, Roma 1996</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Novelle</w:t>
      </w:r>
      <w:r w:rsidRPr="00034EB4">
        <w:rPr>
          <w:rFonts w:ascii="Garamond" w:hAnsi="Garamond"/>
          <w:sz w:val="28"/>
          <w:szCs w:val="28"/>
          <w:lang w:val="it-IT"/>
        </w:rPr>
        <w:t>, Milano 1977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 xml:space="preserve">Zambaldi Silvio: </w:t>
      </w:r>
      <w:r w:rsidRPr="00034EB4">
        <w:rPr>
          <w:rFonts w:ascii="Garamond" w:hAnsi="Garamond"/>
          <w:i/>
          <w:sz w:val="28"/>
          <w:szCs w:val="28"/>
          <w:lang w:val="it-IT"/>
        </w:rPr>
        <w:t>Su il sipario</w:t>
      </w:r>
      <w:r w:rsidRPr="00034EB4">
        <w:rPr>
          <w:rFonts w:ascii="Garamond" w:hAnsi="Garamond"/>
          <w:sz w:val="28"/>
          <w:szCs w:val="28"/>
          <w:lang w:val="it-IT"/>
        </w:rPr>
        <w:t xml:space="preserve">, Sonzogno, Milano 1921.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La dattilografa</w:t>
      </w:r>
      <w:r w:rsidRPr="00034EB4">
        <w:rPr>
          <w:rFonts w:ascii="Garamond" w:hAnsi="Garamond"/>
          <w:sz w:val="28"/>
          <w:szCs w:val="28"/>
          <w:lang w:val="it-IT"/>
        </w:rPr>
        <w:t>, Modernissima., Milano 1921.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La moglie giovane</w:t>
      </w:r>
      <w:r w:rsidRPr="00034EB4">
        <w:rPr>
          <w:rFonts w:ascii="Garamond" w:hAnsi="Garamond"/>
          <w:sz w:val="28"/>
          <w:szCs w:val="28"/>
          <w:lang w:val="it-IT"/>
        </w:rPr>
        <w:t>, Libreria Editrice Milanese, Milano 1927.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La chiachiera che gira</w:t>
      </w:r>
      <w:r w:rsidRPr="00034EB4">
        <w:rPr>
          <w:rFonts w:ascii="Garamond" w:hAnsi="Garamond"/>
          <w:sz w:val="28"/>
          <w:szCs w:val="28"/>
          <w:lang w:val="it-IT"/>
        </w:rPr>
        <w:t>, Cesati, Milano 1930.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i/>
          <w:sz w:val="28"/>
          <w:szCs w:val="28"/>
          <w:lang w:val="it-IT"/>
        </w:rPr>
        <w:t xml:space="preserve"> </w:t>
      </w:r>
      <w:r w:rsidRPr="00034EB4">
        <w:rPr>
          <w:rFonts w:ascii="Garamond" w:hAnsi="Garamond"/>
          <w:sz w:val="28"/>
          <w:szCs w:val="28"/>
          <w:lang w:val="it-IT"/>
        </w:rPr>
        <w:t xml:space="preserve">«L’orgia, commedia in un atto», </w:t>
      </w:r>
      <w:r w:rsidRPr="00034EB4">
        <w:rPr>
          <w:rFonts w:ascii="Garamond" w:hAnsi="Garamond"/>
          <w:i/>
          <w:sz w:val="28"/>
          <w:szCs w:val="28"/>
          <w:lang w:val="it-IT"/>
        </w:rPr>
        <w:t>Comoedia</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13</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 15 </w:t>
      </w:r>
      <w:r w:rsidRPr="00034EB4">
        <w:rPr>
          <w:rFonts w:ascii="Garamond" w:hAnsi="Garamond"/>
          <w:sz w:val="28"/>
          <w:szCs w:val="28"/>
        </w:rPr>
        <w:t>Ιανουαρίου</w:t>
      </w:r>
      <w:r w:rsidRPr="00034EB4">
        <w:rPr>
          <w:rFonts w:ascii="Garamond" w:hAnsi="Garamond"/>
          <w:sz w:val="28"/>
          <w:szCs w:val="28"/>
          <w:lang w:val="it-IT"/>
        </w:rPr>
        <w:t xml:space="preserve">-15 </w:t>
      </w:r>
      <w:r w:rsidRPr="00034EB4">
        <w:rPr>
          <w:rFonts w:ascii="Garamond" w:hAnsi="Garamond"/>
          <w:sz w:val="28"/>
          <w:szCs w:val="28"/>
        </w:rPr>
        <w:t>Φεβρουαρίου</w:t>
      </w:r>
      <w:r w:rsidRPr="00034EB4">
        <w:rPr>
          <w:rFonts w:ascii="Garamond" w:hAnsi="Garamond"/>
          <w:sz w:val="28"/>
          <w:szCs w:val="28"/>
          <w:lang w:val="it-IT"/>
        </w:rPr>
        <w:t xml:space="preserve"> 1931, </w:t>
      </w:r>
      <w:r w:rsidRPr="00034EB4">
        <w:rPr>
          <w:rFonts w:ascii="Garamond" w:hAnsi="Garamond"/>
          <w:sz w:val="28"/>
          <w:szCs w:val="28"/>
        </w:rPr>
        <w:t>σσ</w:t>
      </w:r>
      <w:r w:rsidRPr="00034EB4">
        <w:rPr>
          <w:rFonts w:ascii="Garamond" w:hAnsi="Garamond"/>
          <w:sz w:val="28"/>
          <w:szCs w:val="28"/>
          <w:lang w:val="it-IT"/>
        </w:rPr>
        <w:t>. 47-51.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La moglie del dottore, commedia in tre atti</w:t>
      </w:r>
      <w:r w:rsidRPr="00034EB4">
        <w:rPr>
          <w:rFonts w:ascii="Garamond" w:hAnsi="Garamond"/>
          <w:sz w:val="28"/>
          <w:szCs w:val="28"/>
          <w:lang w:val="it-IT"/>
        </w:rPr>
        <w:t xml:space="preserve">, Libreria Cesati, Milano 1938.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document-title"/>
          <w:rFonts w:ascii="Garamond" w:eastAsia="Calibri" w:hAnsi="Garamond"/>
          <w:i/>
          <w:sz w:val="28"/>
          <w:szCs w:val="28"/>
          <w:lang w:val="it-IT"/>
        </w:rPr>
        <w:t>La fidanzata di Cesarecommedia in 3 atti e un sogno</w:t>
      </w:r>
      <w:r w:rsidRPr="00034EB4">
        <w:rPr>
          <w:rStyle w:val="document-title"/>
          <w:rFonts w:ascii="Garamond" w:eastAsia="Calibri" w:hAnsi="Garamond"/>
          <w:sz w:val="28"/>
          <w:szCs w:val="28"/>
          <w:lang w:val="it-IT"/>
        </w:rPr>
        <w:t>, C</w:t>
      </w:r>
      <w:r w:rsidRPr="00034EB4">
        <w:rPr>
          <w:rFonts w:ascii="Garamond" w:hAnsi="Garamond"/>
          <w:sz w:val="28"/>
          <w:szCs w:val="28"/>
          <w:lang w:val="it-IT"/>
        </w:rPr>
        <w:t>esati, Milano 1947.</w:t>
      </w:r>
    </w:p>
    <w:p w:rsidR="00034EB4" w:rsidRPr="00034EB4" w:rsidRDefault="00034EB4" w:rsidP="00034EB4">
      <w:pPr>
        <w:pStyle w:val="a6"/>
        <w:jc w:val="both"/>
        <w:rPr>
          <w:rFonts w:ascii="Garamond" w:hAnsi="Garamond"/>
          <w:sz w:val="28"/>
          <w:szCs w:val="28"/>
          <w:lang w:val="it-IT"/>
        </w:rPr>
      </w:pPr>
    </w:p>
    <w:p w:rsidR="00034EB4" w:rsidRPr="00611FAE" w:rsidRDefault="00034EB4"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90E31" w:rsidRPr="003130E3" w:rsidRDefault="00490E31"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44974" w:rsidRPr="003130E3" w:rsidRDefault="00444974" w:rsidP="00034EB4">
      <w:pPr>
        <w:pStyle w:val="a6"/>
        <w:jc w:val="both"/>
        <w:rPr>
          <w:rFonts w:ascii="Garamond" w:hAnsi="Garamond"/>
          <w:sz w:val="28"/>
          <w:szCs w:val="28"/>
          <w:lang w:val="en-US"/>
        </w:rPr>
      </w:pPr>
    </w:p>
    <w:p w:rsidR="00490E31" w:rsidRPr="00EF3427" w:rsidRDefault="00490E31" w:rsidP="00034EB4">
      <w:pPr>
        <w:pStyle w:val="a6"/>
        <w:jc w:val="both"/>
        <w:rPr>
          <w:rFonts w:ascii="Garamond" w:hAnsi="Garamond"/>
          <w:sz w:val="28"/>
          <w:szCs w:val="28"/>
          <w:lang w:val="en-US"/>
        </w:rPr>
      </w:pPr>
    </w:p>
    <w:p w:rsidR="00490E31" w:rsidRPr="00611FAE" w:rsidRDefault="00490E31" w:rsidP="00034EB4">
      <w:pPr>
        <w:pStyle w:val="a6"/>
        <w:jc w:val="both"/>
        <w:rPr>
          <w:rFonts w:ascii="Garamond" w:hAnsi="Garamond"/>
          <w:sz w:val="28"/>
          <w:szCs w:val="28"/>
          <w:lang w:val="en-US"/>
        </w:rPr>
      </w:pPr>
    </w:p>
    <w:p w:rsidR="004A2219" w:rsidRDefault="00034EB4" w:rsidP="00034EB4">
      <w:pPr>
        <w:jc w:val="both"/>
        <w:rPr>
          <w:rFonts w:ascii="Garamond" w:hAnsi="Garamond"/>
          <w:b/>
          <w:sz w:val="28"/>
          <w:szCs w:val="28"/>
          <w:u w:val="single"/>
        </w:rPr>
      </w:pPr>
      <w:r w:rsidRPr="00034EB4">
        <w:rPr>
          <w:rFonts w:ascii="Garamond" w:hAnsi="Garamond"/>
          <w:b/>
          <w:sz w:val="28"/>
          <w:szCs w:val="28"/>
          <w:u w:val="single"/>
        </w:rPr>
        <w:t>Β</w:t>
      </w:r>
      <w:r w:rsidRPr="00034EB4">
        <w:rPr>
          <w:rFonts w:ascii="Garamond" w:hAnsi="Garamond"/>
          <w:b/>
          <w:sz w:val="28"/>
          <w:szCs w:val="28"/>
          <w:u w:val="single"/>
          <w:lang w:val="fr-FR"/>
        </w:rPr>
        <w:t xml:space="preserve">´ </w:t>
      </w:r>
      <w:r w:rsidR="004A2219">
        <w:rPr>
          <w:rFonts w:ascii="Garamond" w:hAnsi="Garamond"/>
          <w:b/>
          <w:sz w:val="28"/>
          <w:szCs w:val="28"/>
          <w:u w:val="single"/>
        </w:rPr>
        <w:t>ΔΕΥΤΕΡΟΓΕΝΕΙΣ ΠΗΓΕΣ</w:t>
      </w:r>
    </w:p>
    <w:p w:rsidR="00034EB4" w:rsidRPr="004A2219" w:rsidRDefault="00034EB4" w:rsidP="004A2219">
      <w:pPr>
        <w:pStyle w:val="a5"/>
        <w:numPr>
          <w:ilvl w:val="0"/>
          <w:numId w:val="20"/>
        </w:numPr>
        <w:jc w:val="both"/>
        <w:rPr>
          <w:rFonts w:ascii="Garamond" w:hAnsi="Garamond"/>
          <w:b/>
          <w:sz w:val="28"/>
          <w:szCs w:val="28"/>
          <w:u w:val="single"/>
          <w:lang w:val="fr-FR"/>
        </w:rPr>
      </w:pPr>
      <w:r w:rsidRPr="004A2219">
        <w:rPr>
          <w:rFonts w:ascii="Garamond" w:hAnsi="Garamond"/>
          <w:b/>
          <w:sz w:val="28"/>
          <w:szCs w:val="28"/>
          <w:u w:val="single"/>
        </w:rPr>
        <w:t>ΜΟΝΟΓΡΑΦΙΕΣ</w:t>
      </w:r>
    </w:p>
    <w:p w:rsidR="00034EB4" w:rsidRPr="00BB63F3" w:rsidRDefault="00034EB4" w:rsidP="00034EB4">
      <w:pPr>
        <w:jc w:val="both"/>
        <w:rPr>
          <w:rFonts w:ascii="Garamond" w:hAnsi="Garamond"/>
          <w:sz w:val="28"/>
          <w:szCs w:val="28"/>
          <w:lang w:val="it-IT"/>
        </w:rPr>
      </w:pPr>
      <w:r w:rsidRPr="00BB63F3">
        <w:rPr>
          <w:rFonts w:ascii="Garamond" w:hAnsi="Garamond"/>
          <w:b/>
          <w:sz w:val="28"/>
          <w:szCs w:val="28"/>
          <w:lang w:val="fr-FR"/>
        </w:rPr>
        <w:t xml:space="preserve">–: </w:t>
      </w:r>
      <w:r w:rsidR="006A67F9">
        <w:rPr>
          <w:rFonts w:ascii="Garamond" w:hAnsi="Garamond"/>
          <w:b/>
          <w:sz w:val="28"/>
          <w:szCs w:val="28"/>
        </w:rPr>
        <w:t>Συλλογικός</w:t>
      </w:r>
      <w:r w:rsidR="006A67F9" w:rsidRPr="006A67F9">
        <w:rPr>
          <w:rFonts w:ascii="Garamond" w:hAnsi="Garamond"/>
          <w:b/>
          <w:sz w:val="28"/>
          <w:szCs w:val="28"/>
          <w:lang w:val="fr-FR"/>
        </w:rPr>
        <w:t xml:space="preserve"> </w:t>
      </w:r>
      <w:r w:rsidR="006A67F9">
        <w:rPr>
          <w:rFonts w:ascii="Garamond" w:hAnsi="Garamond"/>
          <w:b/>
          <w:sz w:val="28"/>
          <w:szCs w:val="28"/>
        </w:rPr>
        <w:t>τόμος</w:t>
      </w:r>
      <w:r w:rsidR="006A67F9" w:rsidRPr="006A67F9">
        <w:rPr>
          <w:rFonts w:ascii="Garamond" w:hAnsi="Garamond"/>
          <w:b/>
          <w:sz w:val="28"/>
          <w:szCs w:val="28"/>
          <w:lang w:val="fr-FR"/>
        </w:rPr>
        <w:t xml:space="preserve">: </w:t>
      </w:r>
      <w:r w:rsidRPr="00BB63F3">
        <w:rPr>
          <w:rFonts w:ascii="Garamond" w:hAnsi="Garamond"/>
          <w:sz w:val="28"/>
          <w:szCs w:val="28"/>
          <w:lang w:val="it-IT"/>
        </w:rPr>
        <w:t xml:space="preserve">«D’Annunzio e la guerra», </w:t>
      </w:r>
      <w:r w:rsidRPr="00BB63F3">
        <w:rPr>
          <w:rFonts w:ascii="Garamond" w:hAnsi="Garamond"/>
          <w:i/>
          <w:sz w:val="28"/>
          <w:szCs w:val="28"/>
          <w:lang w:val="it-IT"/>
        </w:rPr>
        <w:t>Nuovi</w:t>
      </w:r>
      <w:r w:rsidRPr="00BB63F3">
        <w:rPr>
          <w:rFonts w:ascii="Garamond" w:hAnsi="Garamond"/>
          <w:sz w:val="28"/>
          <w:szCs w:val="28"/>
          <w:lang w:val="it-IT"/>
        </w:rPr>
        <w:t xml:space="preserve"> </w:t>
      </w:r>
      <w:r w:rsidRPr="00BB63F3">
        <w:rPr>
          <w:rFonts w:ascii="Garamond" w:hAnsi="Garamond"/>
          <w:i/>
          <w:sz w:val="28"/>
          <w:szCs w:val="28"/>
          <w:lang w:val="it-IT"/>
        </w:rPr>
        <w:t>Quaderni del Vittoriale,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2, Mondadori, Milano 1996.</w:t>
      </w:r>
    </w:p>
    <w:p w:rsidR="00034EB4" w:rsidRPr="00BB63F3" w:rsidRDefault="00034EB4" w:rsidP="00034EB4">
      <w:pPr>
        <w:pStyle w:val="a6"/>
        <w:jc w:val="both"/>
        <w:rPr>
          <w:rFonts w:ascii="Garamond" w:hAnsi="Garamond"/>
          <w:sz w:val="28"/>
          <w:szCs w:val="28"/>
          <w:lang w:val="it-IT"/>
        </w:rPr>
      </w:pPr>
      <w:r w:rsidRPr="00BB63F3">
        <w:rPr>
          <w:rFonts w:ascii="Garamond" w:hAnsi="Garamond"/>
          <w:b/>
          <w:sz w:val="28"/>
          <w:szCs w:val="28"/>
          <w:lang w:val="fr-FR"/>
        </w:rPr>
        <w:t xml:space="preserve">–: </w:t>
      </w:r>
      <w:r w:rsidRPr="00BB63F3">
        <w:rPr>
          <w:rFonts w:ascii="Garamond" w:hAnsi="Garamond"/>
          <w:sz w:val="28"/>
          <w:szCs w:val="28"/>
          <w:lang w:val="it-IT"/>
        </w:rPr>
        <w:t>«D’Annunzio e Jung»,</w:t>
      </w:r>
      <w:r w:rsidRPr="00BB63F3">
        <w:rPr>
          <w:rFonts w:ascii="Garamond" w:hAnsi="Garamond"/>
          <w:i/>
          <w:sz w:val="28"/>
          <w:szCs w:val="28"/>
          <w:lang w:val="it-IT"/>
        </w:rPr>
        <w:t xml:space="preserve"> Quaderni del Vittoriale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xml:space="preserve">. 19, </w:t>
      </w:r>
      <w:r w:rsidRPr="00BB63F3">
        <w:rPr>
          <w:rFonts w:ascii="Garamond" w:hAnsi="Garamond"/>
          <w:sz w:val="28"/>
          <w:szCs w:val="28"/>
        </w:rPr>
        <w:t>Ιανουάριος</w:t>
      </w:r>
      <w:r w:rsidRPr="00BB63F3">
        <w:rPr>
          <w:rFonts w:ascii="Garamond" w:hAnsi="Garamond"/>
          <w:sz w:val="28"/>
          <w:szCs w:val="28"/>
          <w:lang w:val="it-IT"/>
        </w:rPr>
        <w:t>-</w:t>
      </w:r>
      <w:r w:rsidRPr="00BB63F3">
        <w:rPr>
          <w:rFonts w:ascii="Garamond" w:hAnsi="Garamond"/>
          <w:sz w:val="28"/>
          <w:szCs w:val="28"/>
        </w:rPr>
        <w:t>Φεβρουάριος</w:t>
      </w:r>
      <w:r w:rsidRPr="00BB63F3">
        <w:rPr>
          <w:rFonts w:ascii="Garamond" w:hAnsi="Garamond"/>
          <w:sz w:val="28"/>
          <w:szCs w:val="28"/>
          <w:lang w:val="it-IT"/>
        </w:rPr>
        <w:t xml:space="preserve"> 1980.  </w:t>
      </w:r>
    </w:p>
    <w:p w:rsidR="00034EB4" w:rsidRPr="00BB63F3" w:rsidRDefault="00034EB4" w:rsidP="00034EB4">
      <w:pPr>
        <w:pStyle w:val="a6"/>
        <w:jc w:val="both"/>
        <w:rPr>
          <w:rFonts w:ascii="Garamond" w:hAnsi="Garamond"/>
          <w:sz w:val="28"/>
          <w:szCs w:val="28"/>
          <w:lang w:val="it-IT"/>
        </w:rPr>
      </w:pPr>
      <w:r w:rsidRPr="00BB63F3">
        <w:rPr>
          <w:rFonts w:ascii="Garamond" w:hAnsi="Garamond"/>
          <w:b/>
          <w:sz w:val="28"/>
          <w:szCs w:val="28"/>
          <w:lang w:val="fr-FR"/>
        </w:rPr>
        <w:t xml:space="preserve">–: </w:t>
      </w:r>
      <w:r w:rsidRPr="00BB63F3">
        <w:rPr>
          <w:rFonts w:ascii="Garamond" w:hAnsi="Garamond"/>
          <w:sz w:val="28"/>
          <w:szCs w:val="28"/>
          <w:lang w:val="it-IT"/>
        </w:rPr>
        <w:t xml:space="preserve">«D’Annunzio e la religiosità. Atti del Convegno 22-23 </w:t>
      </w:r>
      <w:r w:rsidRPr="00BB63F3">
        <w:rPr>
          <w:rFonts w:ascii="Garamond" w:hAnsi="Garamond"/>
          <w:sz w:val="28"/>
          <w:szCs w:val="28"/>
        </w:rPr>
        <w:t>Ιουνίου</w:t>
      </w:r>
      <w:r w:rsidRPr="00BB63F3">
        <w:rPr>
          <w:rFonts w:ascii="Garamond" w:hAnsi="Garamond"/>
          <w:sz w:val="28"/>
          <w:szCs w:val="28"/>
          <w:lang w:val="it-IT"/>
        </w:rPr>
        <w:t xml:space="preserve">, Gardone Riviera», </w:t>
      </w:r>
      <w:r w:rsidRPr="00BB63F3">
        <w:rPr>
          <w:rFonts w:ascii="Garamond" w:hAnsi="Garamond"/>
          <w:i/>
          <w:sz w:val="28"/>
          <w:szCs w:val="28"/>
          <w:lang w:val="it-IT"/>
        </w:rPr>
        <w:t>Quaderni del Vittoriale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xml:space="preserve">. 28, </w:t>
      </w:r>
      <w:r w:rsidRPr="00BB63F3">
        <w:rPr>
          <w:rFonts w:ascii="Garamond" w:hAnsi="Garamond"/>
          <w:sz w:val="28"/>
          <w:szCs w:val="28"/>
        </w:rPr>
        <w:t>Ιούλιος</w:t>
      </w:r>
      <w:r w:rsidRPr="00BB63F3">
        <w:rPr>
          <w:rFonts w:ascii="Garamond" w:hAnsi="Garamond"/>
          <w:sz w:val="28"/>
          <w:szCs w:val="28"/>
          <w:lang w:val="it-IT"/>
        </w:rPr>
        <w:t xml:space="preserve">- </w:t>
      </w:r>
      <w:r w:rsidRPr="00BB63F3">
        <w:rPr>
          <w:rFonts w:ascii="Garamond" w:hAnsi="Garamond"/>
          <w:sz w:val="28"/>
          <w:szCs w:val="28"/>
        </w:rPr>
        <w:t>Αύγουστος</w:t>
      </w:r>
      <w:r w:rsidRPr="00BB63F3">
        <w:rPr>
          <w:rFonts w:ascii="Garamond" w:hAnsi="Garamond"/>
          <w:sz w:val="28"/>
          <w:szCs w:val="28"/>
          <w:lang w:val="it-IT"/>
        </w:rPr>
        <w:t xml:space="preserve"> 1981. </w:t>
      </w:r>
    </w:p>
    <w:p w:rsidR="00034EB4" w:rsidRPr="00BB63F3" w:rsidRDefault="00034EB4" w:rsidP="00034EB4">
      <w:pPr>
        <w:spacing w:after="0"/>
        <w:jc w:val="both"/>
        <w:rPr>
          <w:rFonts w:ascii="Garamond" w:hAnsi="Garamond"/>
          <w:sz w:val="28"/>
          <w:szCs w:val="28"/>
          <w:lang w:val="en-US"/>
        </w:rPr>
      </w:pPr>
      <w:r w:rsidRPr="00BB63F3">
        <w:rPr>
          <w:rFonts w:ascii="Garamond" w:hAnsi="Garamond"/>
          <w:b/>
          <w:sz w:val="28"/>
          <w:szCs w:val="28"/>
          <w:lang w:val="fr-FR"/>
        </w:rPr>
        <w:t xml:space="preserve">–: </w:t>
      </w:r>
      <w:r w:rsidRPr="00BB63F3">
        <w:rPr>
          <w:rFonts w:ascii="Garamond" w:hAnsi="Garamond"/>
          <w:sz w:val="28"/>
          <w:szCs w:val="28"/>
          <w:lang w:val="it-IT"/>
        </w:rPr>
        <w:t xml:space="preserve">«D’Annunzio e il cinema», </w:t>
      </w:r>
      <w:r w:rsidRPr="00BB63F3">
        <w:rPr>
          <w:rFonts w:ascii="Garamond" w:hAnsi="Garamond"/>
          <w:i/>
          <w:sz w:val="28"/>
          <w:szCs w:val="28"/>
          <w:lang w:val="it-IT"/>
        </w:rPr>
        <w:t>Quaderni del Vittoriale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xml:space="preserve">. 4, </w:t>
      </w:r>
      <w:r w:rsidRPr="00BB63F3">
        <w:rPr>
          <w:rFonts w:ascii="Garamond" w:hAnsi="Garamond"/>
          <w:sz w:val="28"/>
          <w:szCs w:val="28"/>
        </w:rPr>
        <w:t>Αύγουστος</w:t>
      </w:r>
      <w:r w:rsidRPr="00BB63F3">
        <w:rPr>
          <w:rFonts w:ascii="Garamond" w:hAnsi="Garamond"/>
          <w:sz w:val="28"/>
          <w:szCs w:val="28"/>
          <w:lang w:val="it-IT"/>
        </w:rPr>
        <w:t xml:space="preserve"> 1977.  </w:t>
      </w:r>
    </w:p>
    <w:p w:rsidR="00034EB4" w:rsidRPr="00BB63F3" w:rsidRDefault="00034EB4" w:rsidP="00034EB4">
      <w:pPr>
        <w:pStyle w:val="a6"/>
        <w:jc w:val="both"/>
        <w:rPr>
          <w:rFonts w:ascii="Garamond" w:hAnsi="Garamond"/>
          <w:sz w:val="28"/>
          <w:szCs w:val="28"/>
          <w:lang w:val="en-US"/>
        </w:rPr>
      </w:pPr>
      <w:r w:rsidRPr="00BB63F3">
        <w:rPr>
          <w:rFonts w:ascii="Garamond" w:hAnsi="Garamond"/>
          <w:b/>
          <w:sz w:val="28"/>
          <w:szCs w:val="28"/>
          <w:lang w:val="fr-FR"/>
        </w:rPr>
        <w:t xml:space="preserve">–: </w:t>
      </w:r>
      <w:r w:rsidRPr="00BB63F3">
        <w:rPr>
          <w:rFonts w:ascii="Garamond" w:hAnsi="Garamond"/>
          <w:sz w:val="28"/>
          <w:szCs w:val="28"/>
          <w:lang w:val="it-IT"/>
        </w:rPr>
        <w:t>«Studio sulle fonti della “Francesca da</w:t>
      </w:r>
      <w:r w:rsidRPr="00BB63F3">
        <w:rPr>
          <w:rFonts w:ascii="Garamond" w:hAnsi="Garamond"/>
          <w:sz w:val="28"/>
          <w:szCs w:val="28"/>
          <w:lang w:val="en-US"/>
        </w:rPr>
        <w:t xml:space="preserve"> </w:t>
      </w:r>
      <w:r w:rsidRPr="00BB63F3">
        <w:rPr>
          <w:rFonts w:ascii="Garamond" w:hAnsi="Garamond"/>
          <w:sz w:val="28"/>
          <w:szCs w:val="28"/>
          <w:lang w:val="it-IT"/>
        </w:rPr>
        <w:t>Rimini</w:t>
      </w:r>
      <w:r w:rsidRPr="00BB63F3">
        <w:rPr>
          <w:rFonts w:ascii="Garamond" w:hAnsi="Garamond"/>
          <w:sz w:val="28"/>
          <w:szCs w:val="28"/>
          <w:lang w:val="en-US"/>
        </w:rPr>
        <w:t xml:space="preserve">”», </w:t>
      </w:r>
      <w:r w:rsidRPr="00BB63F3">
        <w:rPr>
          <w:rFonts w:ascii="Garamond" w:hAnsi="Garamond"/>
          <w:i/>
          <w:sz w:val="28"/>
          <w:szCs w:val="28"/>
          <w:lang w:val="it-IT"/>
        </w:rPr>
        <w:t>Quaderni</w:t>
      </w:r>
      <w:r w:rsidRPr="00BB63F3">
        <w:rPr>
          <w:rFonts w:ascii="Garamond" w:hAnsi="Garamond"/>
          <w:i/>
          <w:sz w:val="28"/>
          <w:szCs w:val="28"/>
          <w:lang w:val="en-US"/>
        </w:rPr>
        <w:t xml:space="preserve"> </w:t>
      </w:r>
      <w:r w:rsidRPr="00BB63F3">
        <w:rPr>
          <w:rFonts w:ascii="Garamond" w:hAnsi="Garamond"/>
          <w:i/>
          <w:sz w:val="28"/>
          <w:szCs w:val="28"/>
          <w:lang w:val="it-IT"/>
        </w:rPr>
        <w:t>del</w:t>
      </w:r>
      <w:r w:rsidRPr="00BB63F3">
        <w:rPr>
          <w:rFonts w:ascii="Garamond" w:hAnsi="Garamond"/>
          <w:i/>
          <w:sz w:val="28"/>
          <w:szCs w:val="28"/>
          <w:lang w:val="en-US"/>
        </w:rPr>
        <w:t xml:space="preserve"> </w:t>
      </w:r>
      <w:r w:rsidRPr="00BB63F3">
        <w:rPr>
          <w:rFonts w:ascii="Garamond" w:hAnsi="Garamond"/>
          <w:i/>
          <w:sz w:val="28"/>
          <w:szCs w:val="28"/>
          <w:lang w:val="it-IT"/>
        </w:rPr>
        <w:t>Vittoriale</w:t>
      </w:r>
      <w:r w:rsidRPr="00BB63F3">
        <w:rPr>
          <w:rFonts w:ascii="Garamond" w:hAnsi="Garamond"/>
          <w:sz w:val="28"/>
          <w:szCs w:val="28"/>
          <w:lang w:val="en-US"/>
        </w:rPr>
        <w:t xml:space="preserve">, </w:t>
      </w:r>
      <w:r w:rsidRPr="00BB63F3">
        <w:rPr>
          <w:rFonts w:ascii="Garamond" w:hAnsi="Garamond"/>
          <w:sz w:val="28"/>
          <w:szCs w:val="28"/>
        </w:rPr>
        <w:t>αρ</w:t>
      </w:r>
      <w:r w:rsidRPr="00BB63F3">
        <w:rPr>
          <w:rFonts w:ascii="Garamond" w:hAnsi="Garamond"/>
          <w:sz w:val="28"/>
          <w:szCs w:val="28"/>
          <w:lang w:val="en-US"/>
        </w:rPr>
        <w:t xml:space="preserve">. 21, </w:t>
      </w:r>
      <w:r w:rsidRPr="00BB63F3">
        <w:rPr>
          <w:rFonts w:ascii="Garamond" w:hAnsi="Garamond"/>
          <w:sz w:val="28"/>
          <w:szCs w:val="28"/>
        </w:rPr>
        <w:t>Μάιος</w:t>
      </w:r>
      <w:r w:rsidRPr="00BB63F3">
        <w:rPr>
          <w:rFonts w:ascii="Garamond" w:hAnsi="Garamond"/>
          <w:sz w:val="28"/>
          <w:szCs w:val="28"/>
          <w:lang w:val="en-US"/>
        </w:rPr>
        <w:t>-</w:t>
      </w:r>
      <w:r w:rsidRPr="00BB63F3">
        <w:rPr>
          <w:rFonts w:ascii="Garamond" w:hAnsi="Garamond"/>
          <w:sz w:val="28"/>
          <w:szCs w:val="28"/>
        </w:rPr>
        <w:t>Ιούνιος</w:t>
      </w:r>
      <w:r w:rsidRPr="00BB63F3">
        <w:rPr>
          <w:rFonts w:ascii="Garamond" w:hAnsi="Garamond"/>
          <w:sz w:val="28"/>
          <w:szCs w:val="28"/>
          <w:lang w:val="en-US"/>
        </w:rPr>
        <w:t xml:space="preserve"> 1980. </w:t>
      </w:r>
    </w:p>
    <w:p w:rsidR="00034EB4" w:rsidRPr="00BB63F3" w:rsidRDefault="00034EB4" w:rsidP="00034EB4">
      <w:pPr>
        <w:pStyle w:val="a6"/>
        <w:jc w:val="both"/>
        <w:rPr>
          <w:rFonts w:ascii="Garamond" w:hAnsi="Garamond"/>
          <w:sz w:val="28"/>
          <w:szCs w:val="28"/>
          <w:lang w:val="en-US"/>
        </w:rPr>
      </w:pPr>
      <w:r w:rsidRPr="00BB63F3">
        <w:rPr>
          <w:rFonts w:ascii="Garamond" w:hAnsi="Garamond"/>
          <w:b/>
          <w:sz w:val="28"/>
          <w:szCs w:val="28"/>
          <w:lang w:val="fr-FR"/>
        </w:rPr>
        <w:t>–:</w:t>
      </w:r>
      <w:r w:rsidRPr="00BB63F3">
        <w:rPr>
          <w:rFonts w:ascii="Garamond" w:hAnsi="Garamond"/>
          <w:sz w:val="28"/>
          <w:szCs w:val="28"/>
          <w:lang w:val="it-IT"/>
        </w:rPr>
        <w:t xml:space="preserve"> </w:t>
      </w:r>
      <w:r w:rsidRPr="00BB63F3">
        <w:rPr>
          <w:rFonts w:ascii="Garamond" w:hAnsi="Garamond"/>
          <w:i/>
          <w:sz w:val="28"/>
          <w:szCs w:val="28"/>
          <w:lang w:val="it-IT"/>
        </w:rPr>
        <w:t>D</w:t>
      </w:r>
      <w:r w:rsidRPr="00BB63F3">
        <w:rPr>
          <w:rFonts w:ascii="Garamond" w:hAnsi="Garamond"/>
          <w:i/>
          <w:sz w:val="28"/>
          <w:szCs w:val="28"/>
          <w:lang w:val="en-US"/>
        </w:rPr>
        <w:t>’</w:t>
      </w:r>
      <w:r w:rsidRPr="00BB63F3">
        <w:rPr>
          <w:rFonts w:ascii="Garamond" w:hAnsi="Garamond"/>
          <w:i/>
          <w:sz w:val="28"/>
          <w:szCs w:val="28"/>
          <w:lang w:val="it-IT"/>
        </w:rPr>
        <w:t>Annunzio</w:t>
      </w:r>
      <w:r w:rsidRPr="00BB63F3">
        <w:rPr>
          <w:rFonts w:ascii="Garamond" w:hAnsi="Garamond"/>
          <w:i/>
          <w:sz w:val="28"/>
          <w:szCs w:val="28"/>
          <w:lang w:val="en-US"/>
        </w:rPr>
        <w:t xml:space="preserve"> </w:t>
      </w:r>
      <w:r w:rsidRPr="00BB63F3">
        <w:rPr>
          <w:rFonts w:ascii="Garamond" w:hAnsi="Garamond"/>
          <w:i/>
          <w:sz w:val="28"/>
          <w:szCs w:val="28"/>
          <w:lang w:val="it-IT"/>
        </w:rPr>
        <w:t>innovatore</w:t>
      </w:r>
      <w:r w:rsidRPr="00BB63F3">
        <w:rPr>
          <w:rFonts w:ascii="Garamond" w:hAnsi="Garamond"/>
          <w:sz w:val="28"/>
          <w:szCs w:val="28"/>
          <w:lang w:val="en-US"/>
        </w:rPr>
        <w:t xml:space="preserve">, </w:t>
      </w:r>
      <w:r w:rsidRPr="00BB63F3">
        <w:rPr>
          <w:rFonts w:ascii="Garamond" w:hAnsi="Garamond"/>
          <w:sz w:val="28"/>
          <w:szCs w:val="28"/>
          <w:lang w:val="it-IT"/>
        </w:rPr>
        <w:t>Biblioteca</w:t>
      </w:r>
      <w:r w:rsidRPr="00BB63F3">
        <w:rPr>
          <w:rFonts w:ascii="Garamond" w:hAnsi="Garamond"/>
          <w:sz w:val="28"/>
          <w:szCs w:val="28"/>
          <w:lang w:val="en-US"/>
        </w:rPr>
        <w:t xml:space="preserve"> </w:t>
      </w:r>
      <w:r w:rsidRPr="00BB63F3">
        <w:rPr>
          <w:rFonts w:ascii="Garamond" w:hAnsi="Garamond"/>
          <w:sz w:val="28"/>
          <w:szCs w:val="28"/>
          <w:lang w:val="it-IT"/>
        </w:rPr>
        <w:t>di</w:t>
      </w:r>
      <w:r w:rsidRPr="00BB63F3">
        <w:rPr>
          <w:rFonts w:ascii="Garamond" w:hAnsi="Garamond"/>
          <w:sz w:val="28"/>
          <w:szCs w:val="28"/>
          <w:lang w:val="en-US"/>
        </w:rPr>
        <w:t xml:space="preserve"> </w:t>
      </w:r>
      <w:r w:rsidRPr="00BB63F3">
        <w:rPr>
          <w:rFonts w:ascii="Garamond" w:hAnsi="Garamond"/>
          <w:sz w:val="28"/>
          <w:szCs w:val="28"/>
          <w:lang w:val="it-IT"/>
        </w:rPr>
        <w:t>via</w:t>
      </w:r>
      <w:r w:rsidRPr="00BB63F3">
        <w:rPr>
          <w:rFonts w:ascii="Garamond" w:hAnsi="Garamond"/>
          <w:sz w:val="28"/>
          <w:szCs w:val="28"/>
          <w:lang w:val="en-US"/>
        </w:rPr>
        <w:t xml:space="preserve"> </w:t>
      </w:r>
      <w:r w:rsidRPr="00BB63F3">
        <w:rPr>
          <w:rFonts w:ascii="Garamond" w:hAnsi="Garamond"/>
          <w:sz w:val="28"/>
          <w:szCs w:val="28"/>
          <w:lang w:val="it-IT"/>
        </w:rPr>
        <w:t>Senato</w:t>
      </w:r>
      <w:r w:rsidRPr="00BB63F3">
        <w:rPr>
          <w:rFonts w:ascii="Garamond" w:hAnsi="Garamond"/>
          <w:sz w:val="28"/>
          <w:szCs w:val="28"/>
          <w:lang w:val="en-US"/>
        </w:rPr>
        <w:t xml:space="preserve">, </w:t>
      </w:r>
      <w:r w:rsidRPr="00BB63F3">
        <w:rPr>
          <w:rFonts w:ascii="Garamond" w:hAnsi="Garamond"/>
          <w:sz w:val="28"/>
          <w:szCs w:val="28"/>
          <w:lang w:val="it-IT"/>
        </w:rPr>
        <w:t>Milano</w:t>
      </w:r>
      <w:r w:rsidRPr="00BB63F3">
        <w:rPr>
          <w:rFonts w:ascii="Garamond" w:hAnsi="Garamond"/>
          <w:sz w:val="28"/>
          <w:szCs w:val="28"/>
          <w:lang w:val="en-US"/>
        </w:rPr>
        <w:t xml:space="preserve"> 2000. </w:t>
      </w:r>
    </w:p>
    <w:p w:rsidR="00034EB4" w:rsidRPr="00BB63F3" w:rsidRDefault="00034EB4" w:rsidP="00034EB4">
      <w:pPr>
        <w:spacing w:after="0"/>
        <w:jc w:val="both"/>
        <w:rPr>
          <w:rFonts w:ascii="Garamond" w:hAnsi="Garamond"/>
          <w:sz w:val="28"/>
          <w:szCs w:val="28"/>
          <w:lang w:val="it-IT"/>
        </w:rPr>
      </w:pPr>
      <w:r w:rsidRPr="00BB63F3">
        <w:rPr>
          <w:rFonts w:ascii="Garamond" w:hAnsi="Garamond"/>
          <w:b/>
          <w:sz w:val="28"/>
          <w:szCs w:val="28"/>
          <w:lang w:val="fr-FR"/>
        </w:rPr>
        <w:t>–:</w:t>
      </w:r>
      <w:r w:rsidRPr="00BB63F3">
        <w:rPr>
          <w:rFonts w:ascii="Garamond" w:hAnsi="Garamond"/>
          <w:sz w:val="28"/>
          <w:szCs w:val="28"/>
          <w:lang w:val="it-IT"/>
        </w:rPr>
        <w:t xml:space="preserve"> «Fedra, da Euripide a D’Annunzio: Studi dannunziani», </w:t>
      </w:r>
      <w:r w:rsidRPr="00BB63F3">
        <w:rPr>
          <w:rFonts w:ascii="Garamond" w:hAnsi="Garamond"/>
          <w:i/>
          <w:sz w:val="28"/>
          <w:szCs w:val="28"/>
          <w:lang w:val="it-IT"/>
        </w:rPr>
        <w:t>Quaderni dannunziani. Nuova serie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5-6, Garzanti, Milano 1990.</w:t>
      </w:r>
    </w:p>
    <w:p w:rsidR="00034EB4" w:rsidRPr="00BB63F3" w:rsidRDefault="00034EB4" w:rsidP="00034EB4">
      <w:pPr>
        <w:spacing w:after="0"/>
        <w:jc w:val="both"/>
        <w:rPr>
          <w:rFonts w:ascii="Garamond" w:hAnsi="Garamond"/>
          <w:sz w:val="28"/>
          <w:szCs w:val="28"/>
          <w:lang w:val="it-IT"/>
        </w:rPr>
      </w:pPr>
      <w:r w:rsidRPr="00BB63F3">
        <w:rPr>
          <w:rFonts w:ascii="Garamond" w:hAnsi="Garamond"/>
          <w:b/>
          <w:sz w:val="28"/>
          <w:szCs w:val="28"/>
          <w:lang w:val="fr-FR"/>
        </w:rPr>
        <w:t>–:</w:t>
      </w:r>
      <w:r w:rsidRPr="00BB63F3">
        <w:rPr>
          <w:rFonts w:ascii="Garamond" w:hAnsi="Garamond"/>
          <w:sz w:val="28"/>
          <w:szCs w:val="28"/>
          <w:lang w:val="it-IT"/>
        </w:rPr>
        <w:t xml:space="preserve"> «D’Annunzio e il classicismo»,  </w:t>
      </w:r>
      <w:r w:rsidRPr="00BB63F3">
        <w:rPr>
          <w:rFonts w:ascii="Garamond" w:hAnsi="Garamond"/>
          <w:i/>
          <w:sz w:val="28"/>
          <w:szCs w:val="28"/>
          <w:lang w:val="it-IT"/>
        </w:rPr>
        <w:t>Quaderni del Vittoriale</w:t>
      </w:r>
      <w:r w:rsidRPr="00BB63F3">
        <w:rPr>
          <w:rFonts w:ascii="Garamond" w:hAnsi="Garamond"/>
          <w:sz w:val="28"/>
          <w:szCs w:val="28"/>
          <w:lang w:val="it-IT"/>
        </w:rPr>
        <w:t xml:space="preserve">, </w:t>
      </w:r>
      <w:r w:rsidRPr="00BB63F3">
        <w:rPr>
          <w:rFonts w:ascii="Garamond" w:hAnsi="Garamond"/>
          <w:sz w:val="28"/>
          <w:szCs w:val="28"/>
        </w:rPr>
        <w:t>αρ</w:t>
      </w:r>
      <w:r w:rsidRPr="00BB63F3">
        <w:rPr>
          <w:rFonts w:ascii="Garamond" w:hAnsi="Garamond"/>
          <w:sz w:val="28"/>
          <w:szCs w:val="28"/>
          <w:lang w:val="it-IT"/>
        </w:rPr>
        <w:t xml:space="preserve">. 23, </w:t>
      </w:r>
      <w:r w:rsidRPr="00BB63F3">
        <w:rPr>
          <w:rFonts w:ascii="Garamond" w:hAnsi="Garamond"/>
          <w:sz w:val="28"/>
          <w:szCs w:val="28"/>
        </w:rPr>
        <w:t>Σεπτέμβ</w:t>
      </w:r>
      <w:r w:rsidR="00207F9F">
        <w:rPr>
          <w:rFonts w:ascii="Garamond" w:hAnsi="Garamond"/>
          <w:sz w:val="28"/>
          <w:szCs w:val="28"/>
        </w:rPr>
        <w:t>ρ</w:t>
      </w:r>
      <w:r w:rsidRPr="00BB63F3">
        <w:rPr>
          <w:rFonts w:ascii="Garamond" w:hAnsi="Garamond"/>
          <w:sz w:val="28"/>
          <w:szCs w:val="28"/>
        </w:rPr>
        <w:t>ιος</w:t>
      </w:r>
      <w:r w:rsidRPr="00BB63F3">
        <w:rPr>
          <w:rFonts w:ascii="Garamond" w:hAnsi="Garamond"/>
          <w:sz w:val="28"/>
          <w:szCs w:val="28"/>
          <w:lang w:val="it-IT"/>
        </w:rPr>
        <w:t>-</w:t>
      </w:r>
      <w:r w:rsidRPr="00BB63F3">
        <w:rPr>
          <w:rFonts w:ascii="Garamond" w:hAnsi="Garamond"/>
          <w:sz w:val="28"/>
          <w:szCs w:val="28"/>
        </w:rPr>
        <w:t>Οκτώβριος</w:t>
      </w:r>
      <w:r w:rsidRPr="00BB63F3">
        <w:rPr>
          <w:rFonts w:ascii="Garamond" w:hAnsi="Garamond"/>
          <w:sz w:val="28"/>
          <w:szCs w:val="28"/>
          <w:lang w:val="it-IT"/>
        </w:rPr>
        <w:t xml:space="preserve"> 1980.</w:t>
      </w:r>
    </w:p>
    <w:p w:rsidR="00034EB4" w:rsidRPr="00BB63F3" w:rsidRDefault="00034EB4" w:rsidP="00034EB4">
      <w:pPr>
        <w:spacing w:after="0"/>
        <w:jc w:val="both"/>
        <w:rPr>
          <w:rFonts w:ascii="Garamond" w:hAnsi="Garamond"/>
          <w:sz w:val="28"/>
          <w:szCs w:val="28"/>
          <w:lang w:val="en-US"/>
        </w:rPr>
      </w:pPr>
      <w:r w:rsidRPr="00BB63F3">
        <w:rPr>
          <w:rFonts w:ascii="Garamond" w:hAnsi="Garamond"/>
          <w:b/>
          <w:sz w:val="28"/>
          <w:szCs w:val="28"/>
          <w:lang w:val="fr-FR"/>
        </w:rPr>
        <w:t>–:</w:t>
      </w:r>
      <w:r w:rsidRPr="00BB63F3">
        <w:rPr>
          <w:rFonts w:ascii="Garamond" w:hAnsi="Garamond"/>
          <w:sz w:val="28"/>
          <w:szCs w:val="28"/>
          <w:lang w:val="it-IT"/>
        </w:rPr>
        <w:t xml:space="preserve"> «Giovanni Verga e il teatro», </w:t>
      </w:r>
      <w:r w:rsidRPr="00BB63F3">
        <w:rPr>
          <w:rFonts w:ascii="Garamond" w:hAnsi="Garamond"/>
          <w:i/>
          <w:sz w:val="28"/>
          <w:szCs w:val="28"/>
          <w:lang w:val="it-IT"/>
        </w:rPr>
        <w:t xml:space="preserve">Atti del Convegno, 13-15 </w:t>
      </w:r>
      <w:r w:rsidRPr="00BB63F3">
        <w:rPr>
          <w:rFonts w:ascii="Garamond" w:hAnsi="Garamond"/>
          <w:i/>
          <w:sz w:val="28"/>
          <w:szCs w:val="28"/>
        </w:rPr>
        <w:t>Απριλίου</w:t>
      </w:r>
      <w:r w:rsidRPr="00BB63F3">
        <w:rPr>
          <w:rFonts w:ascii="Garamond" w:hAnsi="Garamond"/>
          <w:i/>
          <w:sz w:val="28"/>
          <w:szCs w:val="28"/>
          <w:lang w:val="it-IT"/>
        </w:rPr>
        <w:t xml:space="preserve"> 1984</w:t>
      </w:r>
      <w:r w:rsidRPr="00BB63F3">
        <w:rPr>
          <w:rFonts w:ascii="Garamond" w:hAnsi="Garamond"/>
          <w:sz w:val="28"/>
          <w:szCs w:val="28"/>
          <w:lang w:val="it-IT"/>
        </w:rPr>
        <w:t>, Catania</w:t>
      </w:r>
      <w:r w:rsidRPr="00BB63F3">
        <w:rPr>
          <w:rFonts w:ascii="Garamond" w:hAnsi="Garamond"/>
          <w:sz w:val="28"/>
          <w:szCs w:val="28"/>
          <w:lang w:val="en-US"/>
        </w:rPr>
        <w:t>.</w:t>
      </w:r>
    </w:p>
    <w:p w:rsidR="00034EB4" w:rsidRPr="00034EB4" w:rsidRDefault="00034EB4" w:rsidP="00034EB4">
      <w:pPr>
        <w:spacing w:after="0"/>
        <w:jc w:val="both"/>
        <w:rPr>
          <w:rFonts w:ascii="Garamond" w:hAnsi="Garamond"/>
          <w:color w:val="000000"/>
          <w:sz w:val="28"/>
          <w:szCs w:val="28"/>
          <w:lang w:val="en-US"/>
        </w:rPr>
      </w:pPr>
      <w:r w:rsidRPr="00BB63F3">
        <w:rPr>
          <w:rFonts w:ascii="Garamond" w:hAnsi="Garamond"/>
          <w:b/>
          <w:sz w:val="28"/>
          <w:szCs w:val="28"/>
          <w:lang w:val="fr-FR"/>
        </w:rPr>
        <w:t>–:</w:t>
      </w:r>
      <w:r w:rsidRPr="00BB63F3">
        <w:rPr>
          <w:rFonts w:ascii="Garamond" w:hAnsi="Garamond"/>
          <w:sz w:val="28"/>
          <w:szCs w:val="28"/>
          <w:lang w:val="it-IT"/>
        </w:rPr>
        <w:t xml:space="preserve"> </w:t>
      </w:r>
      <w:r w:rsidRPr="00BB63F3">
        <w:rPr>
          <w:rFonts w:ascii="Garamond" w:hAnsi="Garamond"/>
          <w:i/>
          <w:color w:val="000000"/>
          <w:sz w:val="28"/>
          <w:szCs w:val="28"/>
          <w:lang w:val="it-IT"/>
        </w:rPr>
        <w:t>Studi inmemoria di Roberto Bracco</w:t>
      </w:r>
      <w:r w:rsidRPr="00BB63F3">
        <w:rPr>
          <w:rFonts w:ascii="Garamond" w:hAnsi="Garamond"/>
          <w:color w:val="000000"/>
          <w:sz w:val="28"/>
          <w:szCs w:val="28"/>
          <w:lang w:val="it-IT"/>
        </w:rPr>
        <w:t>, SEDAM, Padova 1976</w:t>
      </w:r>
      <w:r w:rsidRPr="00034EB4">
        <w:rPr>
          <w:rFonts w:ascii="Garamond" w:hAnsi="Garamond"/>
          <w:color w:val="000000"/>
          <w:sz w:val="28"/>
          <w:szCs w:val="28"/>
          <w:lang w:val="en-US"/>
        </w:rPr>
        <w:t>.</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fr-FR"/>
        </w:rPr>
        <w:t>–: Airoldi Namer Fulvia:</w:t>
      </w:r>
      <w:r w:rsidRPr="00034EB4">
        <w:rPr>
          <w:rFonts w:ascii="Garamond" w:hAnsi="Garamond"/>
          <w:sz w:val="28"/>
          <w:szCs w:val="28"/>
          <w:lang w:val="it-IT"/>
        </w:rPr>
        <w:t xml:space="preserve"> «</w:t>
      </w:r>
      <w:r w:rsidRPr="00034EB4">
        <w:rPr>
          <w:rFonts w:ascii="Garamond" w:hAnsi="Garamond"/>
          <w:iCs/>
          <w:sz w:val="28"/>
          <w:szCs w:val="28"/>
          <w:lang w:val="it-IT"/>
        </w:rPr>
        <w:t xml:space="preserve">Le personnage du savant dans le théâtre de Pirandello, Rosso di San Secondo et Bontempelli», </w:t>
      </w:r>
      <w:r w:rsidRPr="00034EB4">
        <w:rPr>
          <w:rFonts w:ascii="Garamond" w:hAnsi="Garamond"/>
          <w:i/>
          <w:iCs/>
          <w:sz w:val="28"/>
          <w:szCs w:val="28"/>
          <w:lang w:val="it-IT"/>
        </w:rPr>
        <w:t>Création théâtrale et savoir scientifique en Europe</w:t>
      </w:r>
      <w:r w:rsidRPr="00034EB4">
        <w:rPr>
          <w:rFonts w:ascii="Garamond" w:hAnsi="Garamond"/>
          <w:sz w:val="28"/>
          <w:szCs w:val="28"/>
          <w:lang w:val="it-IT"/>
        </w:rPr>
        <w:t xml:space="preserve">, Kliensieck 1992, </w:t>
      </w:r>
      <w:r w:rsidRPr="00034EB4">
        <w:rPr>
          <w:rFonts w:ascii="Garamond" w:hAnsi="Garamond"/>
          <w:sz w:val="28"/>
          <w:szCs w:val="28"/>
        </w:rPr>
        <w:t>σσ</w:t>
      </w:r>
      <w:r w:rsidRPr="00034EB4">
        <w:rPr>
          <w:rFonts w:ascii="Garamond" w:hAnsi="Garamond"/>
          <w:sz w:val="28"/>
          <w:szCs w:val="28"/>
          <w:lang w:val="it-IT"/>
        </w:rPr>
        <w:t xml:space="preserve">. 261-286.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i/>
          <w:sz w:val="28"/>
          <w:szCs w:val="28"/>
          <w:lang w:val="fr-FR"/>
        </w:rPr>
        <w:t xml:space="preserve"> </w:t>
      </w:r>
      <w:r w:rsidRPr="00034EB4">
        <w:rPr>
          <w:rFonts w:ascii="Garamond" w:hAnsi="Garamond"/>
          <w:sz w:val="28"/>
          <w:szCs w:val="28"/>
          <w:lang w:val="fr-FR"/>
        </w:rPr>
        <w:t xml:space="preserve">«Marionnettes et automates dans le théâtre italien entre les deux guerres», </w:t>
      </w:r>
      <w:r w:rsidRPr="00034EB4">
        <w:rPr>
          <w:rFonts w:ascii="Garamond" w:hAnsi="Garamond"/>
          <w:i/>
          <w:sz w:val="28"/>
          <w:szCs w:val="28"/>
          <w:lang w:val="fr-FR"/>
        </w:rPr>
        <w:t>Théâtre européen, scènes françaises: culture nationale, dialogue des cultures</w:t>
      </w:r>
      <w:r w:rsidRPr="00034EB4">
        <w:rPr>
          <w:rFonts w:ascii="Garamond" w:hAnsi="Garamond"/>
          <w:sz w:val="28"/>
          <w:szCs w:val="28"/>
          <w:lang w:val="fr-FR"/>
        </w:rPr>
        <w:t>, Actes du Colloque international organisé par le groupe de recherche théâtrale de l'Université de Paris XII, Val de Marne, 6</w:t>
      </w:r>
      <w:r w:rsidRPr="00034EB4">
        <w:rPr>
          <w:rFonts w:ascii="Garamond" w:hAnsi="Garamond"/>
          <w:sz w:val="28"/>
          <w:szCs w:val="28"/>
          <w:vertAlign w:val="superscript"/>
        </w:rPr>
        <w:t>η</w:t>
      </w:r>
      <w:r w:rsidRPr="00034EB4">
        <w:rPr>
          <w:rFonts w:ascii="Garamond" w:hAnsi="Garamond"/>
          <w:sz w:val="28"/>
          <w:szCs w:val="28"/>
          <w:lang w:val="fr-FR"/>
        </w:rPr>
        <w:t>-7</w:t>
      </w:r>
      <w:r w:rsidRPr="00034EB4">
        <w:rPr>
          <w:rFonts w:ascii="Garamond" w:hAnsi="Garamond"/>
          <w:sz w:val="28"/>
          <w:szCs w:val="28"/>
          <w:vertAlign w:val="superscript"/>
        </w:rPr>
        <w:t>η</w:t>
      </w:r>
      <w:r w:rsidRPr="00034EB4">
        <w:rPr>
          <w:rFonts w:ascii="Garamond" w:hAnsi="Garamond"/>
          <w:sz w:val="28"/>
          <w:szCs w:val="28"/>
          <w:lang w:val="fr-FR"/>
        </w:rPr>
        <w:t xml:space="preserve">  </w:t>
      </w:r>
      <w:r w:rsidRPr="00034EB4">
        <w:rPr>
          <w:rFonts w:ascii="Garamond" w:hAnsi="Garamond"/>
          <w:sz w:val="28"/>
          <w:szCs w:val="28"/>
        </w:rPr>
        <w:t>Νοεμβρίου</w:t>
      </w:r>
      <w:r w:rsidRPr="00034EB4">
        <w:rPr>
          <w:rFonts w:ascii="Garamond" w:hAnsi="Garamond"/>
          <w:sz w:val="28"/>
          <w:szCs w:val="28"/>
          <w:lang w:val="fr-FR"/>
        </w:rPr>
        <w:t xml:space="preserve"> 1992, L’Harmattan, Paris 1995, </w:t>
      </w:r>
      <w:r w:rsidRPr="00034EB4">
        <w:rPr>
          <w:rFonts w:ascii="Garamond" w:hAnsi="Garamond"/>
          <w:sz w:val="28"/>
          <w:szCs w:val="28"/>
        </w:rPr>
        <w:t>σσ</w:t>
      </w:r>
      <w:r w:rsidRPr="00034EB4">
        <w:rPr>
          <w:rFonts w:ascii="Garamond" w:hAnsi="Garamond"/>
          <w:sz w:val="28"/>
          <w:szCs w:val="28"/>
          <w:lang w:val="fr-FR"/>
        </w:rPr>
        <w:t>. 213-237.</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b/>
          <w:sz w:val="28"/>
          <w:szCs w:val="28"/>
          <w:lang w:val="it-IT"/>
        </w:rPr>
        <w:t>Alatri P.:</w:t>
      </w:r>
      <w:r w:rsidRPr="00034EB4">
        <w:rPr>
          <w:rFonts w:ascii="Garamond" w:hAnsi="Garamond" w:cs="Tahoma"/>
          <w:sz w:val="28"/>
          <w:szCs w:val="28"/>
          <w:lang w:val="it-IT"/>
        </w:rPr>
        <w:t xml:space="preserve"> </w:t>
      </w:r>
      <w:r w:rsidRPr="00034EB4">
        <w:rPr>
          <w:rFonts w:ascii="Garamond" w:hAnsi="Garamond" w:cs="Tahoma"/>
          <w:i/>
          <w:sz w:val="28"/>
          <w:szCs w:val="28"/>
          <w:lang w:val="it-IT"/>
        </w:rPr>
        <w:t>D’Annunzio</w:t>
      </w:r>
      <w:r w:rsidRPr="00034EB4">
        <w:rPr>
          <w:rFonts w:ascii="Garamond" w:hAnsi="Garamond" w:cs="Tahoma"/>
          <w:sz w:val="28"/>
          <w:szCs w:val="28"/>
          <w:lang w:val="it-IT"/>
        </w:rPr>
        <w:t>, Utet, Torino 1983</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w:t>
      </w:r>
      <w:r w:rsidRPr="00034EB4">
        <w:rPr>
          <w:rFonts w:ascii="Garamond" w:hAnsi="Garamond"/>
          <w:b/>
          <w:sz w:val="28"/>
          <w:szCs w:val="28"/>
          <w:lang w:val="it-IT"/>
        </w:rPr>
        <w:t>Albini E.:</w:t>
      </w:r>
      <w:r w:rsidRPr="00034EB4">
        <w:rPr>
          <w:rFonts w:ascii="Garamond" w:hAnsi="Garamond"/>
          <w:sz w:val="28"/>
          <w:szCs w:val="28"/>
          <w:lang w:val="it-IT"/>
        </w:rPr>
        <w:t xml:space="preserve"> «“La cena delle beffe” di Sem Benelli», </w:t>
      </w:r>
      <w:r w:rsidRPr="00034EB4">
        <w:rPr>
          <w:rFonts w:ascii="Garamond" w:hAnsi="Garamond"/>
          <w:i/>
          <w:sz w:val="28"/>
          <w:szCs w:val="28"/>
          <w:lang w:val="it-IT"/>
        </w:rPr>
        <w:t>Il Tempo</w:t>
      </w:r>
      <w:r w:rsidRPr="00034EB4">
        <w:rPr>
          <w:rFonts w:ascii="Garamond" w:hAnsi="Garamond"/>
          <w:sz w:val="28"/>
          <w:szCs w:val="28"/>
          <w:lang w:val="it-IT"/>
        </w:rPr>
        <w:t>, 2</w:t>
      </w:r>
      <w:r w:rsidRPr="00034EB4">
        <w:rPr>
          <w:rFonts w:ascii="Garamond" w:hAnsi="Garamond"/>
          <w:sz w:val="28"/>
          <w:szCs w:val="28"/>
          <w:vertAlign w:val="superscript"/>
        </w:rPr>
        <w:t>α</w:t>
      </w:r>
      <w:r w:rsidRPr="00034EB4">
        <w:rPr>
          <w:rFonts w:ascii="Garamond" w:hAnsi="Garamond"/>
          <w:sz w:val="28"/>
          <w:szCs w:val="28"/>
          <w:lang w:val="it-IT"/>
        </w:rPr>
        <w:t xml:space="preserve"> </w:t>
      </w:r>
      <w:r w:rsidRPr="00034EB4">
        <w:rPr>
          <w:rFonts w:ascii="Garamond" w:hAnsi="Garamond"/>
          <w:sz w:val="28"/>
          <w:szCs w:val="28"/>
        </w:rPr>
        <w:t>Ιουνίου</w:t>
      </w:r>
      <w:r w:rsidRPr="00034EB4">
        <w:rPr>
          <w:rFonts w:ascii="Garamond" w:hAnsi="Garamond"/>
          <w:sz w:val="28"/>
          <w:szCs w:val="28"/>
          <w:lang w:val="it-IT"/>
        </w:rPr>
        <w:t xml:space="preserve"> 1909, </w:t>
      </w:r>
      <w:r w:rsidRPr="00034EB4">
        <w:rPr>
          <w:rFonts w:ascii="Garamond" w:hAnsi="Garamond"/>
          <w:sz w:val="28"/>
          <w:szCs w:val="28"/>
        </w:rPr>
        <w:t>αναδημοσίευση</w:t>
      </w:r>
      <w:r w:rsidRPr="00034EB4">
        <w:rPr>
          <w:rFonts w:ascii="Garamond" w:hAnsi="Garamond"/>
          <w:sz w:val="28"/>
          <w:szCs w:val="28"/>
          <w:lang w:val="it-IT"/>
        </w:rPr>
        <w:t xml:space="preserve">: </w:t>
      </w:r>
      <w:r w:rsidRPr="00034EB4">
        <w:rPr>
          <w:rFonts w:ascii="Garamond" w:hAnsi="Garamond"/>
          <w:i/>
          <w:sz w:val="28"/>
          <w:szCs w:val="28"/>
          <w:lang w:val="it-IT"/>
        </w:rPr>
        <w:t>Cronache teatrali, 1891-1925</w:t>
      </w:r>
      <w:r w:rsidRPr="00034EB4">
        <w:rPr>
          <w:rFonts w:ascii="Garamond" w:hAnsi="Garamond"/>
          <w:sz w:val="28"/>
          <w:szCs w:val="28"/>
          <w:lang w:val="it-IT"/>
        </w:rPr>
        <w:t xml:space="preserve">, Edizioni del teatro stabile di Genova, Rocca di San Casciano,  1972.   </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b/>
          <w:sz w:val="28"/>
          <w:szCs w:val="28"/>
          <w:lang w:val="it-IT"/>
        </w:rPr>
        <w:t>Andreoli Annamaria</w:t>
      </w:r>
      <w:r w:rsidRPr="00034EB4">
        <w:rPr>
          <w:rFonts w:ascii="Garamond" w:hAnsi="Garamond" w:cs="Tahoma"/>
          <w:b/>
          <w:sz w:val="28"/>
          <w:szCs w:val="28"/>
          <w:lang w:val="en-US"/>
        </w:rPr>
        <w:t>:</w:t>
      </w:r>
      <w:r w:rsidRPr="00034EB4">
        <w:rPr>
          <w:rFonts w:ascii="Garamond" w:hAnsi="Garamond" w:cs="Tahoma"/>
          <w:i/>
          <w:sz w:val="28"/>
          <w:szCs w:val="28"/>
          <w:lang w:val="it-IT"/>
        </w:rPr>
        <w:t xml:space="preserve"> D’Annunzio</w:t>
      </w:r>
      <w:r w:rsidRPr="00034EB4">
        <w:rPr>
          <w:rFonts w:ascii="Garamond" w:hAnsi="Garamond" w:cs="Tahoma"/>
          <w:sz w:val="28"/>
          <w:szCs w:val="28"/>
          <w:lang w:val="it-IT"/>
        </w:rPr>
        <w:t>, La Nuova Italia, Firenze 1985</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i/>
          <w:sz w:val="28"/>
          <w:szCs w:val="28"/>
          <w:lang w:val="it-IT"/>
        </w:rPr>
        <w:t>Album D’Annunzio</w:t>
      </w:r>
      <w:r w:rsidRPr="00034EB4">
        <w:rPr>
          <w:rFonts w:ascii="Garamond" w:hAnsi="Garamond" w:cs="Tahoma"/>
          <w:sz w:val="28"/>
          <w:szCs w:val="28"/>
          <w:lang w:val="it-IT"/>
        </w:rPr>
        <w:t>, Mondadori, Milano 1990</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i/>
          <w:sz w:val="28"/>
          <w:szCs w:val="28"/>
          <w:lang w:val="it-IT"/>
        </w:rPr>
        <w:t>I libri segreti: le biblioteche di Gabriele D’Annunzio</w:t>
      </w:r>
      <w:r w:rsidRPr="00034EB4">
        <w:rPr>
          <w:rFonts w:ascii="Garamond" w:hAnsi="Garamond" w:cs="Tahoma"/>
          <w:sz w:val="28"/>
          <w:szCs w:val="28"/>
          <w:lang w:val="it-IT"/>
        </w:rPr>
        <w:t>, De Luca, Roma 1993</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cs="Tahoma"/>
          <w:i/>
          <w:sz w:val="28"/>
          <w:szCs w:val="28"/>
          <w:lang w:val="it-IT"/>
        </w:rPr>
        <w:t>D’Annunzio archivista: le filologie di uno scrittore</w:t>
      </w:r>
      <w:r w:rsidRPr="00034EB4">
        <w:rPr>
          <w:rFonts w:ascii="Garamond" w:hAnsi="Garamond" w:cs="Tahoma"/>
          <w:sz w:val="28"/>
          <w:szCs w:val="28"/>
          <w:lang w:val="it-IT"/>
        </w:rPr>
        <w:t>, L. S. Olschi, Firenze 1996</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cs="Tahoma"/>
          <w:iCs/>
          <w:sz w:val="28"/>
          <w:szCs w:val="28"/>
          <w:lang w:val="it-IT"/>
        </w:rPr>
        <w:t>«Il vivere inimitabile»</w:t>
      </w:r>
      <w:r w:rsidRPr="00034EB4">
        <w:rPr>
          <w:rFonts w:ascii="Garamond" w:hAnsi="Garamond" w:cs="Tahoma"/>
          <w:sz w:val="28"/>
          <w:szCs w:val="28"/>
          <w:lang w:val="it-IT"/>
        </w:rPr>
        <w:t xml:space="preserve">, </w:t>
      </w:r>
      <w:r w:rsidRPr="00034EB4">
        <w:rPr>
          <w:rFonts w:ascii="Garamond" w:hAnsi="Garamond" w:cs="Tahoma"/>
          <w:i/>
          <w:iCs/>
          <w:sz w:val="28"/>
          <w:szCs w:val="28"/>
          <w:lang w:val="it-IT"/>
        </w:rPr>
        <w:t>Vita di Gabriele D’Annunzio</w:t>
      </w:r>
      <w:r w:rsidRPr="00034EB4">
        <w:rPr>
          <w:rFonts w:ascii="Garamond" w:hAnsi="Garamond" w:cs="Tahoma"/>
          <w:sz w:val="28"/>
          <w:szCs w:val="28"/>
          <w:lang w:val="it-IT"/>
        </w:rPr>
        <w:t>, Milano, Monda</w:t>
      </w:r>
      <w:r w:rsidRPr="00034EB4">
        <w:rPr>
          <w:rFonts w:ascii="Garamond" w:hAnsi="Garamond" w:cs="Tahoma"/>
          <w:sz w:val="28"/>
          <w:szCs w:val="28"/>
          <w:lang w:val="en-US"/>
        </w:rPr>
        <w:t>d</w:t>
      </w:r>
      <w:r w:rsidRPr="00034EB4">
        <w:rPr>
          <w:rFonts w:ascii="Garamond" w:hAnsi="Garamond" w:cs="Tahoma"/>
          <w:sz w:val="28"/>
          <w:szCs w:val="28"/>
          <w:lang w:val="it-IT"/>
        </w:rPr>
        <w:t>ori 2000</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lastRenderedPageBreak/>
        <w:t xml:space="preserve">–: </w:t>
      </w:r>
      <w:r w:rsidRPr="00034EB4">
        <w:rPr>
          <w:rFonts w:ascii="Garamond" w:hAnsi="Garamond" w:cs="Tahoma"/>
          <w:i/>
          <w:sz w:val="28"/>
          <w:szCs w:val="28"/>
          <w:lang w:val="it-IT"/>
        </w:rPr>
        <w:t>D’Annunzio: L’uomo, l’eroe, il poeta</w:t>
      </w:r>
      <w:r w:rsidRPr="00034EB4">
        <w:rPr>
          <w:rFonts w:ascii="Garamond" w:hAnsi="Garamond" w:cs="Tahoma"/>
          <w:sz w:val="28"/>
          <w:szCs w:val="28"/>
          <w:lang w:val="it-IT"/>
        </w:rPr>
        <w:t>, De Luca, Roma 2001</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i/>
          <w:sz w:val="28"/>
          <w:szCs w:val="28"/>
          <w:lang w:val="it-IT"/>
        </w:rPr>
        <w:t>D’Annunzio, 1863-1938</w:t>
      </w:r>
      <w:r w:rsidRPr="00034EB4">
        <w:rPr>
          <w:rFonts w:ascii="Garamond" w:hAnsi="Garamond" w:cs="Tahoma"/>
          <w:sz w:val="28"/>
          <w:szCs w:val="28"/>
          <w:lang w:val="it-IT"/>
        </w:rPr>
        <w:t>, Musée d’Orsay, Paris 2001</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it-IT"/>
        </w:rPr>
      </w:pPr>
      <w:r w:rsidRPr="00034EB4">
        <w:rPr>
          <w:rFonts w:ascii="Garamond" w:hAnsi="Garamond"/>
          <w:b/>
          <w:sz w:val="28"/>
          <w:szCs w:val="28"/>
          <w:lang w:val="fr-FR"/>
        </w:rPr>
        <w:t>–</w:t>
      </w:r>
      <w:r w:rsidRPr="00034EB4">
        <w:rPr>
          <w:rFonts w:ascii="Garamond" w:hAnsi="Garamond" w:cs="Tahoma"/>
          <w:b/>
          <w:sz w:val="28"/>
          <w:szCs w:val="28"/>
          <w:lang w:val="en-US"/>
        </w:rPr>
        <w:t>:</w:t>
      </w:r>
      <w:r w:rsidRPr="00034EB4">
        <w:rPr>
          <w:rFonts w:ascii="Garamond" w:hAnsi="Garamond" w:cs="Tahoma"/>
          <w:sz w:val="28"/>
          <w:szCs w:val="28"/>
          <w:lang w:val="en-US"/>
        </w:rPr>
        <w:t xml:space="preserve"> </w:t>
      </w:r>
      <w:r w:rsidRPr="00034EB4">
        <w:rPr>
          <w:rFonts w:ascii="Garamond" w:hAnsi="Garamond" w:cs="Tahoma"/>
          <w:i/>
          <w:sz w:val="28"/>
          <w:szCs w:val="28"/>
          <w:lang w:val="it-IT"/>
        </w:rPr>
        <w:t>Diari</w:t>
      </w:r>
      <w:r w:rsidRPr="00034EB4">
        <w:rPr>
          <w:rFonts w:ascii="Garamond" w:hAnsi="Garamond" w:cs="Tahoma"/>
          <w:i/>
          <w:sz w:val="28"/>
          <w:szCs w:val="28"/>
          <w:lang w:val="en-US"/>
        </w:rPr>
        <w:t xml:space="preserve"> </w:t>
      </w:r>
      <w:r w:rsidRPr="00034EB4">
        <w:rPr>
          <w:rFonts w:ascii="Garamond" w:hAnsi="Garamond" w:cs="Tahoma"/>
          <w:i/>
          <w:sz w:val="28"/>
          <w:szCs w:val="28"/>
          <w:lang w:val="it-IT"/>
        </w:rPr>
        <w:t>di</w:t>
      </w:r>
      <w:r w:rsidRPr="00034EB4">
        <w:rPr>
          <w:rFonts w:ascii="Garamond" w:hAnsi="Garamond" w:cs="Tahoma"/>
          <w:i/>
          <w:sz w:val="28"/>
          <w:szCs w:val="28"/>
          <w:lang w:val="en-US"/>
        </w:rPr>
        <w:t xml:space="preserve"> </w:t>
      </w:r>
      <w:r w:rsidRPr="00034EB4">
        <w:rPr>
          <w:rFonts w:ascii="Garamond" w:hAnsi="Garamond" w:cs="Tahoma"/>
          <w:i/>
          <w:sz w:val="28"/>
          <w:szCs w:val="28"/>
          <w:lang w:val="it-IT"/>
        </w:rPr>
        <w:t>guerra</w:t>
      </w:r>
      <w:r w:rsidRPr="00034EB4">
        <w:rPr>
          <w:rFonts w:ascii="Garamond" w:hAnsi="Garamond" w:cs="Tahoma"/>
          <w:i/>
          <w:sz w:val="28"/>
          <w:szCs w:val="28"/>
          <w:lang w:val="en-US"/>
        </w:rPr>
        <w:t xml:space="preserve">. </w:t>
      </w:r>
      <w:r w:rsidRPr="00034EB4">
        <w:rPr>
          <w:rFonts w:ascii="Garamond" w:hAnsi="Garamond" w:cs="Tahoma"/>
          <w:i/>
          <w:sz w:val="28"/>
          <w:szCs w:val="28"/>
          <w:lang w:val="it-IT"/>
        </w:rPr>
        <w:t>1914-1918</w:t>
      </w:r>
      <w:r w:rsidRPr="00034EB4">
        <w:rPr>
          <w:rFonts w:ascii="Garamond" w:hAnsi="Garamond" w:cs="Tahoma"/>
          <w:sz w:val="28"/>
          <w:szCs w:val="28"/>
          <w:lang w:val="it-IT"/>
        </w:rPr>
        <w:t>, Mondadori, Milano 2002.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i/>
          <w:sz w:val="28"/>
          <w:szCs w:val="28"/>
          <w:lang w:val="en-US"/>
        </w:rPr>
        <w:t xml:space="preserve"> </w:t>
      </w:r>
      <w:r w:rsidRPr="00034EB4">
        <w:rPr>
          <w:rFonts w:ascii="Garamond" w:hAnsi="Garamond"/>
          <w:i/>
          <w:sz w:val="28"/>
          <w:szCs w:val="28"/>
          <w:lang w:val="it-IT"/>
        </w:rPr>
        <w:t>e</w:t>
      </w:r>
      <w:r w:rsidRPr="00034EB4">
        <w:rPr>
          <w:rFonts w:ascii="Garamond" w:hAnsi="Garamond"/>
          <w:i/>
          <w:sz w:val="28"/>
          <w:szCs w:val="28"/>
          <w:lang w:val="en-US"/>
        </w:rPr>
        <w:t xml:space="preserve"> </w:t>
      </w:r>
      <w:r w:rsidRPr="00034EB4">
        <w:rPr>
          <w:rFonts w:ascii="Garamond" w:hAnsi="Garamond"/>
          <w:i/>
          <w:sz w:val="28"/>
          <w:szCs w:val="28"/>
          <w:lang w:val="it-IT"/>
        </w:rPr>
        <w:t>la</w:t>
      </w:r>
      <w:r w:rsidRPr="00034EB4">
        <w:rPr>
          <w:rFonts w:ascii="Garamond" w:hAnsi="Garamond"/>
          <w:i/>
          <w:sz w:val="28"/>
          <w:szCs w:val="28"/>
          <w:lang w:val="en-US"/>
        </w:rPr>
        <w:t xml:space="preserve"> </w:t>
      </w:r>
      <w:r w:rsidRPr="00034EB4">
        <w:rPr>
          <w:rFonts w:ascii="Garamond" w:hAnsi="Garamond"/>
          <w:i/>
          <w:sz w:val="28"/>
          <w:szCs w:val="28"/>
          <w:lang w:val="it-IT"/>
        </w:rPr>
        <w:t>terra</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Ambruzzo</w:t>
      </w:r>
      <w:r w:rsidRPr="00034EB4">
        <w:rPr>
          <w:rFonts w:ascii="Garamond" w:hAnsi="Garamond"/>
          <w:sz w:val="28"/>
          <w:szCs w:val="28"/>
          <w:lang w:val="en-US"/>
        </w:rPr>
        <w:t xml:space="preserve">, </w:t>
      </w:r>
      <w:r w:rsidRPr="00034EB4">
        <w:rPr>
          <w:rFonts w:ascii="Garamond" w:hAnsi="Garamond"/>
          <w:sz w:val="28"/>
          <w:szCs w:val="28"/>
          <w:lang w:val="it-IT"/>
        </w:rPr>
        <w:t>De</w:t>
      </w:r>
      <w:r w:rsidRPr="00034EB4">
        <w:rPr>
          <w:rFonts w:ascii="Garamond" w:hAnsi="Garamond"/>
          <w:sz w:val="28"/>
          <w:szCs w:val="28"/>
          <w:lang w:val="en-US"/>
        </w:rPr>
        <w:t xml:space="preserve"> </w:t>
      </w:r>
      <w:r w:rsidRPr="00034EB4">
        <w:rPr>
          <w:rFonts w:ascii="Garamond" w:hAnsi="Garamond"/>
          <w:sz w:val="28"/>
          <w:szCs w:val="28"/>
          <w:lang w:val="it-IT"/>
        </w:rPr>
        <w:t>Luca</w:t>
      </w:r>
      <w:r w:rsidRPr="00034EB4">
        <w:rPr>
          <w:rFonts w:ascii="Garamond" w:hAnsi="Garamond"/>
          <w:sz w:val="28"/>
          <w:szCs w:val="28"/>
          <w:lang w:val="en-US"/>
        </w:rPr>
        <w:t xml:space="preserve"> </w:t>
      </w:r>
      <w:r w:rsidRPr="00034EB4">
        <w:rPr>
          <w:rFonts w:ascii="Garamond" w:hAnsi="Garamond"/>
          <w:sz w:val="28"/>
          <w:szCs w:val="28"/>
          <w:lang w:val="it-IT"/>
        </w:rPr>
        <w:t>Editori</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Arte</w:t>
      </w:r>
      <w:r w:rsidRPr="00034EB4">
        <w:rPr>
          <w:rFonts w:ascii="Garamond" w:hAnsi="Garamond"/>
          <w:sz w:val="28"/>
          <w:szCs w:val="28"/>
          <w:lang w:val="en-US"/>
        </w:rPr>
        <w:t xml:space="preserve">, </w:t>
      </w:r>
      <w:r w:rsidRPr="00034EB4">
        <w:rPr>
          <w:rFonts w:ascii="Garamond" w:hAnsi="Garamond"/>
          <w:sz w:val="28"/>
          <w:szCs w:val="28"/>
          <w:lang w:val="it-IT"/>
        </w:rPr>
        <w:t>Roma</w:t>
      </w:r>
      <w:r w:rsidRPr="00034EB4">
        <w:rPr>
          <w:rFonts w:ascii="Garamond" w:hAnsi="Garamond"/>
          <w:sz w:val="28"/>
          <w:szCs w:val="28"/>
          <w:lang w:val="en-US"/>
        </w:rPr>
        <w:t xml:space="preserve"> 2003.</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 xml:space="preserve">–: </w:t>
      </w:r>
      <w:r w:rsidRPr="00034EB4">
        <w:rPr>
          <w:rFonts w:ascii="Garamond" w:hAnsi="Garamond" w:cs="Tahoma"/>
          <w:i/>
          <w:sz w:val="28"/>
          <w:szCs w:val="28"/>
          <w:lang w:val="it-IT"/>
        </w:rPr>
        <w:t>Gabriele D’Annunzio. Una</w:t>
      </w:r>
      <w:r w:rsidRPr="00034EB4">
        <w:rPr>
          <w:rFonts w:ascii="Garamond" w:hAnsi="Garamond" w:cs="Tahoma"/>
          <w:sz w:val="28"/>
          <w:szCs w:val="28"/>
          <w:lang w:val="it-IT"/>
        </w:rPr>
        <w:t xml:space="preserve"> </w:t>
      </w:r>
      <w:r w:rsidRPr="00034EB4">
        <w:rPr>
          <w:rFonts w:ascii="Garamond" w:hAnsi="Garamond" w:cs="Tahoma"/>
          <w:i/>
          <w:sz w:val="28"/>
          <w:szCs w:val="28"/>
          <w:lang w:val="it-IT"/>
        </w:rPr>
        <w:t>vita d’eccezione</w:t>
      </w:r>
      <w:r w:rsidRPr="00034EB4">
        <w:rPr>
          <w:rFonts w:ascii="Garamond" w:hAnsi="Garamond" w:cs="Tahoma"/>
          <w:sz w:val="28"/>
          <w:szCs w:val="28"/>
          <w:lang w:val="it-IT"/>
        </w:rPr>
        <w:t>, Skira 2004.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it-IT"/>
        </w:rPr>
        <w:t>Antogini Tom:</w:t>
      </w:r>
      <w:r w:rsidRPr="00034EB4">
        <w:rPr>
          <w:rFonts w:ascii="Garamond" w:hAnsi="Garamond"/>
          <w:sz w:val="28"/>
          <w:szCs w:val="28"/>
          <w:lang w:val="it-IT"/>
        </w:rPr>
        <w:t xml:space="preserve"> </w:t>
      </w:r>
      <w:r w:rsidRPr="00034EB4">
        <w:rPr>
          <w:rFonts w:ascii="Garamond" w:hAnsi="Garamond"/>
          <w:i/>
          <w:sz w:val="28"/>
          <w:szCs w:val="28"/>
          <w:lang w:val="it-IT"/>
        </w:rPr>
        <w:t>Vita segreta di Gabriele D’Annunzio</w:t>
      </w:r>
      <w:r w:rsidRPr="00034EB4">
        <w:rPr>
          <w:rFonts w:ascii="Garamond" w:hAnsi="Garamond"/>
          <w:sz w:val="28"/>
          <w:szCs w:val="28"/>
          <w:lang w:val="it-IT"/>
        </w:rPr>
        <w:t>, Edizioni Mondadori, Milano 1938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Antonini Sandro:</w:t>
      </w:r>
      <w:r w:rsidRPr="00034EB4">
        <w:rPr>
          <w:rFonts w:ascii="Garamond" w:hAnsi="Garamond"/>
          <w:sz w:val="28"/>
          <w:szCs w:val="28"/>
          <w:lang w:val="en-US"/>
        </w:rPr>
        <w:t xml:space="preserve"> </w:t>
      </w:r>
      <w:r w:rsidRPr="00034EB4">
        <w:rPr>
          <w:rFonts w:ascii="Garamond" w:hAnsi="Garamond"/>
          <w:i/>
          <w:iCs/>
          <w:sz w:val="28"/>
          <w:szCs w:val="28"/>
          <w:lang w:val="en-US"/>
        </w:rPr>
        <w:t xml:space="preserve">Sem Benelli. </w:t>
      </w:r>
      <w:r w:rsidRPr="00034EB4">
        <w:rPr>
          <w:rFonts w:ascii="Garamond" w:hAnsi="Garamond"/>
          <w:i/>
          <w:iCs/>
          <w:sz w:val="28"/>
          <w:szCs w:val="28"/>
          <w:lang w:val="it-IT"/>
        </w:rPr>
        <w:t>Vita</w:t>
      </w:r>
      <w:r w:rsidRPr="00034EB4">
        <w:rPr>
          <w:rFonts w:ascii="Garamond" w:hAnsi="Garamond"/>
          <w:i/>
          <w:iCs/>
          <w:sz w:val="28"/>
          <w:szCs w:val="28"/>
          <w:lang w:val="en-US"/>
        </w:rPr>
        <w:t xml:space="preserve"> </w:t>
      </w:r>
      <w:r w:rsidRPr="00034EB4">
        <w:rPr>
          <w:rFonts w:ascii="Garamond" w:hAnsi="Garamond"/>
          <w:i/>
          <w:iCs/>
          <w:sz w:val="28"/>
          <w:szCs w:val="28"/>
          <w:lang w:val="it-IT"/>
        </w:rPr>
        <w:t>di</w:t>
      </w:r>
      <w:r w:rsidRPr="00034EB4">
        <w:rPr>
          <w:rFonts w:ascii="Garamond" w:hAnsi="Garamond"/>
          <w:i/>
          <w:iCs/>
          <w:sz w:val="28"/>
          <w:szCs w:val="28"/>
          <w:lang w:val="en-US"/>
        </w:rPr>
        <w:t xml:space="preserve"> </w:t>
      </w:r>
      <w:r w:rsidRPr="00034EB4">
        <w:rPr>
          <w:rFonts w:ascii="Garamond" w:hAnsi="Garamond"/>
          <w:i/>
          <w:iCs/>
          <w:sz w:val="28"/>
          <w:szCs w:val="28"/>
          <w:lang w:val="it-IT"/>
        </w:rPr>
        <w:t>un</w:t>
      </w:r>
      <w:r w:rsidRPr="00034EB4">
        <w:rPr>
          <w:rFonts w:ascii="Garamond" w:hAnsi="Garamond"/>
          <w:i/>
          <w:iCs/>
          <w:sz w:val="28"/>
          <w:szCs w:val="28"/>
          <w:lang w:val="en-US"/>
        </w:rPr>
        <w:t xml:space="preserve"> </w:t>
      </w:r>
      <w:r w:rsidRPr="00034EB4">
        <w:rPr>
          <w:rFonts w:ascii="Garamond" w:hAnsi="Garamond"/>
          <w:i/>
          <w:iCs/>
          <w:sz w:val="28"/>
          <w:szCs w:val="28"/>
          <w:lang w:val="it-IT"/>
        </w:rPr>
        <w:t>poeta</w:t>
      </w:r>
      <w:r w:rsidRPr="00034EB4">
        <w:rPr>
          <w:rFonts w:ascii="Garamond" w:hAnsi="Garamond"/>
          <w:i/>
          <w:iCs/>
          <w:sz w:val="28"/>
          <w:szCs w:val="28"/>
          <w:lang w:val="en-US"/>
        </w:rPr>
        <w:t xml:space="preserve"> </w:t>
      </w:r>
      <w:r w:rsidRPr="00034EB4">
        <w:rPr>
          <w:rFonts w:ascii="Garamond" w:hAnsi="Garamond"/>
          <w:i/>
          <w:iCs/>
          <w:sz w:val="28"/>
          <w:szCs w:val="28"/>
          <w:lang w:val="it-IT"/>
        </w:rPr>
        <w:t>dai</w:t>
      </w:r>
      <w:r w:rsidRPr="00034EB4">
        <w:rPr>
          <w:rFonts w:ascii="Garamond" w:hAnsi="Garamond"/>
          <w:i/>
          <w:iCs/>
          <w:sz w:val="28"/>
          <w:szCs w:val="28"/>
          <w:lang w:val="en-US"/>
        </w:rPr>
        <w:t xml:space="preserve"> </w:t>
      </w:r>
      <w:r w:rsidRPr="00034EB4">
        <w:rPr>
          <w:rFonts w:ascii="Garamond" w:hAnsi="Garamond"/>
          <w:i/>
          <w:iCs/>
          <w:sz w:val="28"/>
          <w:szCs w:val="28"/>
          <w:lang w:val="it-IT"/>
        </w:rPr>
        <w:t>trionfi internazionali alla persecuzione fascista</w:t>
      </w:r>
      <w:r w:rsidRPr="00034EB4">
        <w:rPr>
          <w:rFonts w:ascii="Garamond" w:hAnsi="Garamond"/>
          <w:sz w:val="28"/>
          <w:szCs w:val="28"/>
          <w:lang w:val="it-IT"/>
        </w:rPr>
        <w:t xml:space="preserve">, Ed. </w:t>
      </w:r>
      <w:r w:rsidRPr="00034EB4">
        <w:rPr>
          <w:rFonts w:ascii="Garamond" w:hAnsi="Garamond"/>
          <w:sz w:val="28"/>
          <w:szCs w:val="28"/>
          <w:lang w:val="en-US"/>
        </w:rPr>
        <w:t>De Ferrari 2008.</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color w:val="000000"/>
          <w:sz w:val="28"/>
          <w:szCs w:val="28"/>
          <w:lang w:val="it-IT"/>
        </w:rPr>
        <w:t xml:space="preserve">Bacchelli Riccardo: </w:t>
      </w:r>
      <w:r w:rsidRPr="00034EB4">
        <w:rPr>
          <w:rFonts w:ascii="Garamond" w:hAnsi="Garamond"/>
          <w:i/>
          <w:iCs/>
          <w:color w:val="000000"/>
          <w:sz w:val="28"/>
          <w:szCs w:val="28"/>
          <w:lang w:val="it-IT"/>
        </w:rPr>
        <w:t>Giovanni Verga, le canzone, il romanzo, la tragedia</w:t>
      </w:r>
      <w:r w:rsidRPr="00034EB4">
        <w:rPr>
          <w:rFonts w:ascii="Garamond" w:hAnsi="Garamond"/>
          <w:color w:val="000000"/>
          <w:sz w:val="28"/>
          <w:szCs w:val="28"/>
          <w:lang w:val="it-IT"/>
        </w:rPr>
        <w:t xml:space="preserve">, Mondadori, Milano </w:t>
      </w:r>
      <w:hyperlink r:id="rId107" w:tooltip="1972" w:history="1">
        <w:r w:rsidRPr="00034EB4">
          <w:rPr>
            <w:rFonts w:ascii="Garamond" w:hAnsi="Garamond"/>
            <w:color w:val="000000"/>
            <w:sz w:val="28"/>
            <w:szCs w:val="28"/>
            <w:lang w:val="it-IT"/>
          </w:rPr>
          <w:t>1972</w:t>
        </w:r>
      </w:hyperlink>
      <w:r w:rsidRPr="00034EB4">
        <w:rPr>
          <w:rFonts w:ascii="Garamond" w:hAnsi="Garamond"/>
          <w:sz w:val="28"/>
          <w:szCs w:val="28"/>
          <w:lang w:val="en-US"/>
        </w:rPr>
        <w:t>.</w:t>
      </w:r>
    </w:p>
    <w:p w:rsidR="00034EB4" w:rsidRPr="00034EB4" w:rsidRDefault="00034EB4" w:rsidP="00034EB4">
      <w:pPr>
        <w:pStyle w:val="af8"/>
        <w:jc w:val="both"/>
        <w:rPr>
          <w:rFonts w:ascii="Garamond" w:hAnsi="Garamond"/>
          <w:sz w:val="28"/>
          <w:szCs w:val="28"/>
          <w:lang w:val="it-IT"/>
        </w:rPr>
      </w:pPr>
      <w:r w:rsidRPr="00034EB4">
        <w:rPr>
          <w:rFonts w:ascii="Garamond" w:hAnsi="Garamond"/>
          <w:b/>
          <w:sz w:val="28"/>
          <w:szCs w:val="28"/>
          <w:lang w:val="it-IT"/>
        </w:rPr>
        <w:t>–: Baldacci L.:</w:t>
      </w:r>
      <w:r w:rsidRPr="00034EB4">
        <w:rPr>
          <w:rFonts w:ascii="Garamond" w:hAnsi="Garamond"/>
          <w:sz w:val="28"/>
          <w:szCs w:val="28"/>
          <w:lang w:val="it-IT"/>
        </w:rPr>
        <w:t xml:space="preserve"> </w:t>
      </w:r>
      <w:r w:rsidRPr="00034EB4">
        <w:rPr>
          <w:rFonts w:ascii="Garamond" w:hAnsi="Garamond"/>
          <w:i/>
          <w:sz w:val="28"/>
          <w:szCs w:val="28"/>
          <w:lang w:val="it-IT"/>
        </w:rPr>
        <w:t>Massimo Bontempelli</w:t>
      </w:r>
      <w:r w:rsidRPr="00034EB4">
        <w:rPr>
          <w:rFonts w:ascii="Garamond" w:hAnsi="Garamond"/>
          <w:sz w:val="28"/>
          <w:szCs w:val="28"/>
          <w:lang w:val="it-IT"/>
        </w:rPr>
        <w:t>, Borla, Torino 1967.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Ballerini L., Bardin G., Ciavolella M.:</w:t>
      </w:r>
      <w:r w:rsidRPr="00034EB4">
        <w:rPr>
          <w:rFonts w:ascii="Garamond" w:hAnsi="Garamond"/>
          <w:sz w:val="28"/>
          <w:szCs w:val="28"/>
          <w:lang w:val="it-IT"/>
        </w:rPr>
        <w:t xml:space="preserve"> «Dal racconto di terza pagina al dramma teatrale al libretto d’opera: la metamorfosi di “Minnie la candida”»,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sz w:val="28"/>
          <w:szCs w:val="28"/>
          <w:lang w:val="it-IT"/>
        </w:rPr>
        <w:t>La lotta con Proteo: metamorfosi del testo e testualità della critica</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2</w:t>
      </w:r>
      <w:r w:rsidRPr="00034EB4">
        <w:rPr>
          <w:rFonts w:ascii="Garamond" w:hAnsi="Garamond"/>
          <w:sz w:val="28"/>
          <w:szCs w:val="28"/>
          <w:vertAlign w:val="superscript"/>
        </w:rPr>
        <w:t>ος</w:t>
      </w:r>
      <w:r w:rsidRPr="00034EB4">
        <w:rPr>
          <w:rFonts w:ascii="Garamond" w:hAnsi="Garamond"/>
          <w:sz w:val="28"/>
          <w:szCs w:val="28"/>
          <w:lang w:val="it-IT"/>
        </w:rPr>
        <w:t xml:space="preserve">,  Cadmo, Firenze 2000, </w:t>
      </w:r>
      <w:r w:rsidRPr="00034EB4">
        <w:rPr>
          <w:rFonts w:ascii="Garamond" w:hAnsi="Garamond"/>
          <w:sz w:val="28"/>
          <w:szCs w:val="28"/>
        </w:rPr>
        <w:t>σσ</w:t>
      </w:r>
      <w:r w:rsidRPr="00034EB4">
        <w:rPr>
          <w:rFonts w:ascii="Garamond" w:hAnsi="Garamond"/>
          <w:sz w:val="28"/>
          <w:szCs w:val="28"/>
          <w:lang w:val="it-IT"/>
        </w:rPr>
        <w:t>. 1027-1034.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b/>
          <w:sz w:val="28"/>
          <w:szCs w:val="28"/>
          <w:lang w:val="it-IT"/>
        </w:rPr>
        <w:t>Baratti Pietro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Dario</w:t>
      </w:r>
      <w:r w:rsidRPr="00034EB4">
        <w:rPr>
          <w:rFonts w:ascii="Garamond" w:hAnsi="Garamond"/>
          <w:i/>
          <w:sz w:val="28"/>
          <w:szCs w:val="28"/>
          <w:lang w:val="en-US"/>
        </w:rPr>
        <w:t xml:space="preserve"> </w:t>
      </w:r>
      <w:r w:rsidRPr="00034EB4">
        <w:rPr>
          <w:rFonts w:ascii="Garamond" w:hAnsi="Garamond"/>
          <w:i/>
          <w:sz w:val="28"/>
          <w:szCs w:val="28"/>
          <w:lang w:val="it-IT"/>
        </w:rPr>
        <w:t>Niccodemi</w:t>
      </w:r>
      <w:r w:rsidRPr="00034EB4">
        <w:rPr>
          <w:rFonts w:ascii="Garamond" w:hAnsi="Garamond"/>
          <w:sz w:val="28"/>
          <w:szCs w:val="28"/>
          <w:lang w:val="en-US"/>
        </w:rPr>
        <w:t xml:space="preserve">, </w:t>
      </w:r>
      <w:r w:rsidRPr="00034EB4">
        <w:rPr>
          <w:rFonts w:ascii="Garamond" w:hAnsi="Garamond"/>
          <w:sz w:val="28"/>
          <w:szCs w:val="28"/>
          <w:lang w:val="it-IT"/>
        </w:rPr>
        <w:t>G</w:t>
      </w:r>
      <w:r w:rsidRPr="00034EB4">
        <w:rPr>
          <w:rFonts w:ascii="Garamond" w:hAnsi="Garamond"/>
          <w:sz w:val="28"/>
          <w:szCs w:val="28"/>
          <w:lang w:val="en-US"/>
        </w:rPr>
        <w:t xml:space="preserve">. </w:t>
      </w:r>
      <w:r w:rsidRPr="00034EB4">
        <w:rPr>
          <w:rFonts w:ascii="Garamond" w:hAnsi="Garamond"/>
          <w:sz w:val="28"/>
          <w:szCs w:val="28"/>
          <w:lang w:val="it-IT"/>
        </w:rPr>
        <w:t>Ghappini</w:t>
      </w:r>
      <w:r w:rsidRPr="00034EB4">
        <w:rPr>
          <w:rFonts w:ascii="Garamond" w:hAnsi="Garamond"/>
          <w:sz w:val="28"/>
          <w:szCs w:val="28"/>
          <w:lang w:val="en-US"/>
        </w:rPr>
        <w:t xml:space="preserve">, </w:t>
      </w:r>
      <w:r w:rsidRPr="00034EB4">
        <w:rPr>
          <w:rFonts w:ascii="Garamond" w:hAnsi="Garamond"/>
          <w:sz w:val="28"/>
          <w:szCs w:val="28"/>
          <w:lang w:val="it-IT"/>
        </w:rPr>
        <w:t>Livorno</w:t>
      </w:r>
      <w:r w:rsidRPr="00034EB4">
        <w:rPr>
          <w:rFonts w:ascii="Garamond" w:hAnsi="Garamond"/>
          <w:sz w:val="28"/>
          <w:szCs w:val="28"/>
          <w:lang w:val="en-US"/>
        </w:rPr>
        <w:t xml:space="preserve"> 1936.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it-IT"/>
        </w:rPr>
        <w:t>B</w:t>
      </w:r>
      <w:r w:rsidRPr="00034EB4">
        <w:rPr>
          <w:rFonts w:ascii="Garamond" w:hAnsi="Garamond"/>
          <w:b/>
          <w:sz w:val="28"/>
          <w:szCs w:val="28"/>
          <w:lang w:val="en-US"/>
        </w:rPr>
        <w:t>à</w:t>
      </w:r>
      <w:r w:rsidRPr="00034EB4">
        <w:rPr>
          <w:rFonts w:ascii="Garamond" w:hAnsi="Garamond"/>
          <w:b/>
          <w:sz w:val="28"/>
          <w:szCs w:val="28"/>
          <w:lang w:val="it-IT"/>
        </w:rPr>
        <w:t>rberi</w:t>
      </w:r>
      <w:r w:rsidRPr="00034EB4">
        <w:rPr>
          <w:rFonts w:ascii="Garamond" w:hAnsi="Garamond"/>
          <w:b/>
          <w:sz w:val="28"/>
          <w:szCs w:val="28"/>
          <w:lang w:val="en-US"/>
        </w:rPr>
        <w:t xml:space="preserve"> </w:t>
      </w:r>
      <w:r w:rsidRPr="00034EB4">
        <w:rPr>
          <w:rFonts w:ascii="Garamond" w:hAnsi="Garamond"/>
          <w:b/>
          <w:sz w:val="28"/>
          <w:szCs w:val="28"/>
          <w:lang w:val="it-IT"/>
        </w:rPr>
        <w:t>Squarotti Giorgio:</w:t>
      </w:r>
      <w:r w:rsidRPr="00034EB4">
        <w:rPr>
          <w:rFonts w:ascii="Garamond" w:hAnsi="Garamond"/>
          <w:sz w:val="28"/>
          <w:szCs w:val="28"/>
          <w:lang w:val="it-IT"/>
        </w:rPr>
        <w:t xml:space="preserve"> </w:t>
      </w:r>
      <w:r w:rsidRPr="00034EB4">
        <w:rPr>
          <w:rFonts w:ascii="Garamond" w:hAnsi="Garamond"/>
          <w:i/>
          <w:sz w:val="28"/>
          <w:szCs w:val="28"/>
          <w:lang w:val="it-IT"/>
        </w:rPr>
        <w:t>Invito alla lettura di Gebriele D’Annunzio</w:t>
      </w:r>
      <w:r w:rsidRPr="00034EB4">
        <w:rPr>
          <w:rFonts w:ascii="Garamond" w:hAnsi="Garamond"/>
          <w:sz w:val="28"/>
          <w:szCs w:val="28"/>
          <w:lang w:val="it-IT"/>
        </w:rPr>
        <w:t>, Mursia, Milano 1993</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sz w:val="28"/>
          <w:szCs w:val="28"/>
          <w:lang w:val="it-IT"/>
        </w:rPr>
        <w:t xml:space="preserve">«Lo spazio della diversità: la </w:t>
      </w:r>
      <w:r w:rsidRPr="00034EB4">
        <w:rPr>
          <w:rFonts w:ascii="Garamond" w:hAnsi="Garamond"/>
          <w:i/>
          <w:iCs/>
          <w:sz w:val="28"/>
          <w:szCs w:val="28"/>
          <w:lang w:val="it-IT"/>
        </w:rPr>
        <w:t>Fedra</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sz w:val="28"/>
          <w:szCs w:val="28"/>
          <w:lang w:val="it-IT"/>
        </w:rPr>
        <w:t>Quaderni del Vittoriale</w:t>
      </w:r>
      <w:r w:rsidRPr="00034EB4">
        <w:rPr>
          <w:rFonts w:ascii="Garamond" w:hAnsi="Garamond"/>
          <w:sz w:val="28"/>
          <w:szCs w:val="28"/>
          <w:lang w:val="it-IT"/>
        </w:rPr>
        <w:t xml:space="preserve">, </w:t>
      </w:r>
      <w:r w:rsidRPr="00034EB4">
        <w:rPr>
          <w:rFonts w:ascii="Garamond" w:hAnsi="Garamond"/>
          <w:sz w:val="28"/>
          <w:szCs w:val="28"/>
        </w:rPr>
        <w:t>Σεπτέμβριος</w:t>
      </w:r>
      <w:r w:rsidRPr="00034EB4">
        <w:rPr>
          <w:rFonts w:ascii="Garamond" w:hAnsi="Garamond"/>
          <w:sz w:val="28"/>
          <w:szCs w:val="28"/>
          <w:lang w:val="it-IT"/>
        </w:rPr>
        <w:t>-</w:t>
      </w:r>
      <w:r w:rsidRPr="00034EB4">
        <w:rPr>
          <w:rFonts w:ascii="Garamond" w:hAnsi="Garamond"/>
          <w:sz w:val="28"/>
          <w:szCs w:val="28"/>
        </w:rPr>
        <w:t>Οκτώβριος</w:t>
      </w:r>
      <w:r w:rsidRPr="00034EB4">
        <w:rPr>
          <w:rFonts w:ascii="Garamond" w:hAnsi="Garamond"/>
          <w:sz w:val="28"/>
          <w:szCs w:val="28"/>
          <w:lang w:val="it-IT"/>
        </w:rPr>
        <w:t xml:space="preserve"> 1980 (</w:t>
      </w:r>
      <w:r w:rsidRPr="00034EB4">
        <w:rPr>
          <w:rFonts w:ascii="Garamond" w:hAnsi="Garamond"/>
          <w:sz w:val="28"/>
          <w:szCs w:val="28"/>
        </w:rPr>
        <w:t>Πρακτικά</w:t>
      </w:r>
      <w:r w:rsidRPr="00034EB4">
        <w:rPr>
          <w:rFonts w:ascii="Garamond" w:hAnsi="Garamond"/>
          <w:sz w:val="28"/>
          <w:szCs w:val="28"/>
          <w:lang w:val="it-IT"/>
        </w:rPr>
        <w:t xml:space="preserve"> </w:t>
      </w:r>
      <w:r w:rsidRPr="00034EB4">
        <w:rPr>
          <w:rFonts w:ascii="Garamond" w:hAnsi="Garamond"/>
          <w:sz w:val="28"/>
          <w:szCs w:val="28"/>
        </w:rPr>
        <w:t>Συνεδρίου</w:t>
      </w:r>
      <w:r w:rsidRPr="00034EB4">
        <w:rPr>
          <w:rFonts w:ascii="Garamond" w:hAnsi="Garamond"/>
          <w:sz w:val="28"/>
          <w:szCs w:val="28"/>
          <w:lang w:val="it-IT"/>
        </w:rPr>
        <w:t xml:space="preserve"> </w:t>
      </w:r>
      <w:r w:rsidRPr="00034EB4">
        <w:rPr>
          <w:rFonts w:ascii="Garamond" w:hAnsi="Garamond"/>
          <w:i/>
          <w:sz w:val="28"/>
          <w:szCs w:val="28"/>
          <w:lang w:val="it-IT"/>
        </w:rPr>
        <w:t>D’Annunzio e il classicismo</w:t>
      </w:r>
      <w:r w:rsidRPr="00034EB4">
        <w:rPr>
          <w:rFonts w:ascii="Garamond" w:hAnsi="Garamond"/>
          <w:sz w:val="28"/>
          <w:szCs w:val="28"/>
          <w:lang w:val="it-IT"/>
        </w:rPr>
        <w:t xml:space="preserve">, Gardone Riviera, 20-21 </w:t>
      </w:r>
      <w:r w:rsidRPr="00034EB4">
        <w:rPr>
          <w:rFonts w:ascii="Garamond" w:hAnsi="Garamond"/>
          <w:sz w:val="28"/>
          <w:szCs w:val="28"/>
        </w:rPr>
        <w:t>Ιουνίου</w:t>
      </w:r>
      <w:r w:rsidRPr="00034EB4">
        <w:rPr>
          <w:rFonts w:ascii="Garamond" w:hAnsi="Garamond"/>
          <w:sz w:val="28"/>
          <w:szCs w:val="28"/>
          <w:lang w:val="it-IT"/>
        </w:rPr>
        <w:t xml:space="preserve"> 1980), </w:t>
      </w:r>
      <w:r w:rsidRPr="00034EB4">
        <w:rPr>
          <w:rFonts w:ascii="Garamond" w:hAnsi="Garamond"/>
          <w:sz w:val="28"/>
          <w:szCs w:val="28"/>
        </w:rPr>
        <w:t>σσ</w:t>
      </w:r>
      <w:r w:rsidRPr="00034EB4">
        <w:rPr>
          <w:rFonts w:ascii="Garamond" w:hAnsi="Garamond"/>
          <w:sz w:val="28"/>
          <w:szCs w:val="28"/>
          <w:lang w:val="it-IT"/>
        </w:rPr>
        <w:t>. 115-141</w:t>
      </w:r>
      <w:r w:rsidRPr="00034EB4">
        <w:rPr>
          <w:rFonts w:ascii="Garamond" w:hAnsi="Garamond"/>
          <w:sz w:val="28"/>
          <w:szCs w:val="28"/>
          <w:lang w:val="en-US"/>
        </w:rPr>
        <w:t>.</w:t>
      </w:r>
    </w:p>
    <w:p w:rsidR="00034EB4" w:rsidRPr="00034EB4" w:rsidRDefault="00034EB4" w:rsidP="00034EB4">
      <w:pPr>
        <w:spacing w:after="0"/>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b/>
          <w:color w:val="000000"/>
          <w:sz w:val="28"/>
          <w:szCs w:val="28"/>
          <w:lang w:val="it-IT"/>
        </w:rPr>
        <w:t>Barsotti Anna:</w:t>
      </w:r>
      <w:r w:rsidRPr="00034EB4">
        <w:rPr>
          <w:rFonts w:ascii="Garamond" w:hAnsi="Garamond"/>
          <w:color w:val="000000"/>
          <w:sz w:val="28"/>
          <w:szCs w:val="28"/>
          <w:lang w:val="it-IT"/>
        </w:rPr>
        <w:t xml:space="preserve"> </w:t>
      </w:r>
      <w:r w:rsidRPr="00034EB4">
        <w:rPr>
          <w:rFonts w:ascii="Garamond" w:hAnsi="Garamond" w:cs="TimesNewRoman,Italic"/>
          <w:i/>
          <w:iCs/>
          <w:sz w:val="28"/>
          <w:szCs w:val="28"/>
          <w:lang w:val="it-IT" w:eastAsia="el-GR"/>
        </w:rPr>
        <w:t>Giuseppe Giacosa</w:t>
      </w:r>
      <w:r w:rsidRPr="00034EB4">
        <w:rPr>
          <w:rFonts w:ascii="Garamond" w:hAnsi="Garamond" w:cs="TimesNewRoman"/>
          <w:sz w:val="28"/>
          <w:szCs w:val="28"/>
          <w:lang w:val="it-IT" w:eastAsia="el-GR"/>
        </w:rPr>
        <w:t>, La nuova Italia, Firenze 1973.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Verga drammaturgo</w:t>
      </w:r>
      <w:r w:rsidRPr="00034EB4">
        <w:rPr>
          <w:rFonts w:ascii="Garamond" w:hAnsi="Garamond"/>
          <w:sz w:val="28"/>
          <w:szCs w:val="28"/>
          <w:lang w:val="it-IT"/>
        </w:rPr>
        <w:t xml:space="preserve">, La Nuova Italia, Firenze 1973.  </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 xml:space="preserve">–: </w:t>
      </w:r>
      <w:r w:rsidRPr="00034EB4">
        <w:rPr>
          <w:rFonts w:ascii="Garamond" w:hAnsi="Garamond"/>
          <w:i/>
          <w:iCs/>
          <w:color w:val="000000"/>
          <w:sz w:val="28"/>
          <w:szCs w:val="28"/>
          <w:lang w:val="it-IT"/>
        </w:rPr>
        <w:t xml:space="preserve">Pier Maria Rosso di San Secondo, </w:t>
      </w:r>
      <w:r w:rsidRPr="00034EB4">
        <w:rPr>
          <w:rFonts w:ascii="Garamond" w:hAnsi="Garamond"/>
          <w:color w:val="000000"/>
          <w:sz w:val="28"/>
          <w:szCs w:val="28"/>
          <w:lang w:val="it-IT"/>
        </w:rPr>
        <w:t>La Nuova Italia, Firenze 1978.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Bellini Alnaldo:</w:t>
      </w:r>
      <w:r w:rsidRPr="00034EB4">
        <w:rPr>
          <w:rFonts w:ascii="Garamond" w:hAnsi="Garamond"/>
          <w:sz w:val="28"/>
          <w:szCs w:val="28"/>
          <w:lang w:val="it-IT"/>
        </w:rPr>
        <w:t xml:space="preserve"> </w:t>
      </w:r>
      <w:r w:rsidRPr="00034EB4">
        <w:rPr>
          <w:rFonts w:ascii="Garamond" w:hAnsi="Garamond"/>
          <w:i/>
          <w:sz w:val="28"/>
          <w:szCs w:val="28"/>
          <w:lang w:val="it-IT"/>
        </w:rPr>
        <w:t>Omaggio ad Arnaldo Fraccaroli</w:t>
      </w:r>
      <w:r w:rsidRPr="00034EB4">
        <w:rPr>
          <w:rFonts w:ascii="Garamond" w:hAnsi="Garamond"/>
          <w:sz w:val="28"/>
          <w:szCs w:val="28"/>
          <w:lang w:val="it-IT"/>
        </w:rPr>
        <w:t xml:space="preserve">, </w:t>
      </w:r>
      <w:r w:rsidRPr="00034EB4">
        <w:rPr>
          <w:rFonts w:ascii="Garamond" w:hAnsi="Garamond"/>
          <w:iCs/>
          <w:color w:val="000000"/>
          <w:sz w:val="28"/>
          <w:szCs w:val="28"/>
          <w:lang w:val="it-IT"/>
        </w:rPr>
        <w:t xml:space="preserve">Comune di Villa Bartolomea, </w:t>
      </w:r>
      <w:r w:rsidRPr="00034EB4">
        <w:rPr>
          <w:rFonts w:ascii="Garamond" w:hAnsi="Garamond"/>
          <w:iCs/>
          <w:color w:val="000000"/>
          <w:sz w:val="28"/>
          <w:szCs w:val="28"/>
        </w:rPr>
        <w:t>Νοέμβριος</w:t>
      </w:r>
      <w:r w:rsidRPr="00034EB4">
        <w:rPr>
          <w:rFonts w:ascii="Garamond" w:hAnsi="Garamond"/>
          <w:iCs/>
          <w:color w:val="000000"/>
          <w:sz w:val="28"/>
          <w:szCs w:val="28"/>
          <w:lang w:val="en-US"/>
        </w:rPr>
        <w:t xml:space="preserve"> </w:t>
      </w:r>
      <w:r w:rsidRPr="00034EB4">
        <w:rPr>
          <w:rFonts w:ascii="Garamond" w:hAnsi="Garamond"/>
          <w:iCs/>
          <w:color w:val="000000"/>
          <w:sz w:val="28"/>
          <w:szCs w:val="28"/>
          <w:lang w:val="it-IT"/>
        </w:rPr>
        <w:t>2004</w:t>
      </w:r>
      <w:r w:rsidRPr="00034EB4">
        <w:rPr>
          <w:rFonts w:ascii="Garamond" w:hAnsi="Garamond"/>
          <w:iCs/>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Bertazzolli Raffaella:</w:t>
      </w:r>
      <w:r w:rsidRPr="00034EB4">
        <w:rPr>
          <w:rFonts w:ascii="Garamond" w:hAnsi="Garamond"/>
          <w:sz w:val="28"/>
          <w:szCs w:val="28"/>
          <w:lang w:val="it-IT"/>
        </w:rPr>
        <w:t xml:space="preserve"> «La figlia di Iorio. Storia di un testo tragico», </w:t>
      </w:r>
      <w:r w:rsidRPr="00034EB4">
        <w:rPr>
          <w:rFonts w:ascii="Garamond" w:hAnsi="Garamond"/>
          <w:i/>
          <w:sz w:val="28"/>
          <w:szCs w:val="28"/>
          <w:lang w:val="it-IT"/>
        </w:rPr>
        <w:t>Nuovi 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 Electa, Milano 1993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Il mito raggiunto. Preistoria creativa e vicenda testuale nella «Figlia di Iorio»</w:t>
      </w:r>
      <w:r w:rsidRPr="00034EB4">
        <w:rPr>
          <w:rFonts w:ascii="Garamond" w:hAnsi="Garamond"/>
          <w:sz w:val="28"/>
          <w:szCs w:val="28"/>
          <w:lang w:val="it-IT"/>
        </w:rPr>
        <w:t>, Edizioni Franco Angeli, Milano 1989.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Bianchi Renzo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Dario</w:t>
      </w:r>
      <w:r w:rsidRPr="00034EB4">
        <w:rPr>
          <w:rFonts w:ascii="Garamond" w:hAnsi="Garamond"/>
          <w:i/>
          <w:sz w:val="28"/>
          <w:szCs w:val="28"/>
          <w:lang w:val="en-US"/>
        </w:rPr>
        <w:t xml:space="preserve"> </w:t>
      </w:r>
      <w:r w:rsidRPr="00034EB4">
        <w:rPr>
          <w:rFonts w:ascii="Garamond" w:hAnsi="Garamond"/>
          <w:i/>
          <w:sz w:val="28"/>
          <w:szCs w:val="28"/>
          <w:lang w:val="it-IT"/>
        </w:rPr>
        <w:t>Niccodemi</w:t>
      </w:r>
      <w:r w:rsidRPr="00034EB4">
        <w:rPr>
          <w:rFonts w:ascii="Garamond" w:hAnsi="Garamond"/>
          <w:sz w:val="28"/>
          <w:szCs w:val="28"/>
          <w:lang w:val="en-US"/>
        </w:rPr>
        <w:t xml:space="preserve">, </w:t>
      </w:r>
      <w:r w:rsidRPr="00034EB4">
        <w:rPr>
          <w:rFonts w:ascii="Garamond" w:hAnsi="Garamond"/>
          <w:sz w:val="28"/>
          <w:szCs w:val="28"/>
          <w:lang w:val="it-IT"/>
        </w:rPr>
        <w:t>Modernissima</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1922.</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08" w:history="1">
        <w:r w:rsidRPr="00034EB4">
          <w:rPr>
            <w:rStyle w:val="-"/>
            <w:rFonts w:ascii="Garamond" w:eastAsia="Times New Roman" w:hAnsi="Garamond"/>
            <w:b/>
            <w:color w:val="000000"/>
            <w:sz w:val="28"/>
            <w:szCs w:val="28"/>
            <w:lang w:val="it-IT"/>
          </w:rPr>
          <w:t>Biondolillo</w:t>
        </w:r>
      </w:hyperlink>
      <w:r w:rsidRPr="00034EB4">
        <w:rPr>
          <w:rStyle w:val="result-small"/>
          <w:rFonts w:ascii="Garamond" w:hAnsi="Garamond"/>
          <w:b/>
          <w:color w:val="000000"/>
          <w:sz w:val="28"/>
          <w:szCs w:val="28"/>
          <w:lang w:val="it-IT"/>
        </w:rPr>
        <w:t xml:space="preserve"> Francesco</w:t>
      </w:r>
      <w:r w:rsidRPr="00034EB4">
        <w:rPr>
          <w:rStyle w:val="result-small"/>
          <w:rFonts w:ascii="Garamond" w:hAnsi="Garamond"/>
          <w:b/>
          <w:sz w:val="28"/>
          <w:szCs w:val="28"/>
          <w:lang w:val="it-IT"/>
        </w:rPr>
        <w:t>:</w:t>
      </w:r>
      <w:r w:rsidRPr="00034EB4">
        <w:rPr>
          <w:rStyle w:val="result-small"/>
          <w:rFonts w:ascii="Garamond" w:hAnsi="Garamond"/>
          <w:sz w:val="28"/>
          <w:szCs w:val="28"/>
          <w:lang w:val="it-IT"/>
        </w:rPr>
        <w:t xml:space="preserve"> </w:t>
      </w:r>
      <w:r w:rsidRPr="00034EB4">
        <w:rPr>
          <w:rStyle w:val="result-small"/>
          <w:rFonts w:ascii="Garamond" w:hAnsi="Garamond"/>
          <w:i/>
          <w:sz w:val="28"/>
          <w:szCs w:val="28"/>
          <w:lang w:val="it-IT"/>
        </w:rPr>
        <w:t>Il teatro di Roberto Bracco</w:t>
      </w:r>
      <w:r w:rsidRPr="00034EB4">
        <w:rPr>
          <w:rStyle w:val="result-small"/>
          <w:rFonts w:ascii="Garamond" w:hAnsi="Garamond"/>
          <w:sz w:val="28"/>
          <w:szCs w:val="28"/>
          <w:lang w:val="it-IT"/>
        </w:rPr>
        <w:t>,</w:t>
      </w:r>
      <w:r w:rsidRPr="00034EB4">
        <w:rPr>
          <w:rFonts w:ascii="Garamond" w:hAnsi="Garamond"/>
          <w:sz w:val="28"/>
          <w:szCs w:val="28"/>
          <w:lang w:val="it-IT"/>
        </w:rPr>
        <w:t xml:space="preserve"> G. Priulla, Palermo 1923.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Bisicchia Andrea:</w:t>
      </w:r>
      <w:r w:rsidRPr="00034EB4">
        <w:rPr>
          <w:rFonts w:ascii="Garamond" w:hAnsi="Garamond"/>
          <w:sz w:val="28"/>
          <w:szCs w:val="28"/>
          <w:lang w:val="it-IT"/>
        </w:rPr>
        <w:t xml:space="preserve"> </w:t>
      </w:r>
      <w:r w:rsidRPr="00034EB4">
        <w:rPr>
          <w:rFonts w:ascii="Garamond" w:hAnsi="Garamond"/>
          <w:i/>
          <w:sz w:val="28"/>
          <w:szCs w:val="28"/>
          <w:lang w:val="it-IT"/>
        </w:rPr>
        <w:t>Pirande</w:t>
      </w:r>
      <w:r w:rsidR="00E20982">
        <w:rPr>
          <w:rFonts w:ascii="Garamond" w:hAnsi="Garamond"/>
          <w:i/>
          <w:sz w:val="28"/>
          <w:szCs w:val="28"/>
          <w:lang w:val="it-IT"/>
        </w:rPr>
        <w:t>llo in scena. Il linguaggio de</w:t>
      </w:r>
      <w:r w:rsidR="00E20982">
        <w:rPr>
          <w:rFonts w:ascii="Garamond" w:hAnsi="Garamond"/>
          <w:i/>
          <w:sz w:val="28"/>
          <w:szCs w:val="28"/>
          <w:lang w:val="en-US"/>
        </w:rPr>
        <w:t>ll</w:t>
      </w:r>
      <w:r w:rsidRPr="00034EB4">
        <w:rPr>
          <w:rFonts w:ascii="Garamond" w:hAnsi="Garamond"/>
          <w:i/>
          <w:sz w:val="28"/>
          <w:szCs w:val="28"/>
          <w:lang w:val="it-IT"/>
        </w:rPr>
        <w:t>a rappresentazione</w:t>
      </w:r>
      <w:r w:rsidRPr="00034EB4">
        <w:rPr>
          <w:rFonts w:ascii="Garamond" w:hAnsi="Garamond"/>
          <w:sz w:val="28"/>
          <w:szCs w:val="28"/>
          <w:lang w:val="it-IT"/>
        </w:rPr>
        <w:t>, UTET, Novara 2007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Bo Carlo-Pampaloni Geno:</w:t>
      </w:r>
      <w:r w:rsidRPr="00034EB4">
        <w:rPr>
          <w:rFonts w:ascii="Garamond" w:hAnsi="Garamond"/>
          <w:sz w:val="28"/>
          <w:szCs w:val="28"/>
          <w:lang w:val="it-IT"/>
        </w:rPr>
        <w:t xml:space="preserve"> </w:t>
      </w:r>
      <w:r w:rsidRPr="00034EB4">
        <w:rPr>
          <w:rFonts w:ascii="Garamond" w:hAnsi="Garamond"/>
          <w:i/>
          <w:sz w:val="28"/>
          <w:szCs w:val="28"/>
          <w:lang w:val="it-IT"/>
        </w:rPr>
        <w:t>Contributi agli studi in Ambruzzo su D’Annunzio, Flaiano, Silone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E. Tiboni, Ediars, Pescara 2001.</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Bonadeo</w:t>
      </w:r>
      <w:r w:rsidRPr="00034EB4">
        <w:rPr>
          <w:rFonts w:ascii="Garamond" w:hAnsi="Garamond" w:cs="Tahoma"/>
          <w:b/>
          <w:sz w:val="28"/>
          <w:szCs w:val="28"/>
          <w:lang w:val="en-US"/>
        </w:rPr>
        <w:t xml:space="preserve"> </w:t>
      </w:r>
      <w:r w:rsidRPr="00034EB4">
        <w:rPr>
          <w:rFonts w:ascii="Garamond" w:hAnsi="Garamond" w:cs="Tahoma"/>
          <w:b/>
          <w:sz w:val="28"/>
          <w:szCs w:val="28"/>
        </w:rPr>
        <w:t>Α</w:t>
      </w:r>
      <w:r w:rsidRPr="00034EB4">
        <w:rPr>
          <w:rFonts w:ascii="Garamond" w:hAnsi="Garamond" w:cs="Tahoma"/>
          <w:b/>
          <w:sz w:val="28"/>
          <w:szCs w:val="28"/>
          <w:lang w:val="en-US"/>
        </w:rPr>
        <w:t>.</w:t>
      </w:r>
      <w:r w:rsidRPr="00034EB4">
        <w:rPr>
          <w:rFonts w:ascii="Garamond" w:hAnsi="Garamond" w:cs="Tahoma"/>
          <w:b/>
          <w:sz w:val="28"/>
          <w:szCs w:val="28"/>
          <w:lang w:val="it-IT"/>
        </w:rPr>
        <w:t>:</w:t>
      </w:r>
      <w:r w:rsidRPr="00034EB4">
        <w:rPr>
          <w:rFonts w:ascii="Garamond" w:hAnsi="Garamond" w:cs="Tahoma"/>
          <w:sz w:val="28"/>
          <w:szCs w:val="28"/>
          <w:lang w:val="it-IT"/>
        </w:rPr>
        <w:t xml:space="preserve"> </w:t>
      </w:r>
      <w:r w:rsidRPr="00034EB4">
        <w:rPr>
          <w:rFonts w:ascii="Garamond" w:hAnsi="Garamond" w:cs="Tahoma"/>
          <w:i/>
          <w:sz w:val="28"/>
          <w:szCs w:val="28"/>
          <w:lang w:val="it-IT"/>
        </w:rPr>
        <w:t>D’Annunzio and the Great War</w:t>
      </w:r>
      <w:r w:rsidRPr="00034EB4">
        <w:rPr>
          <w:rFonts w:ascii="Garamond" w:hAnsi="Garamond" w:cs="Tahoma"/>
          <w:sz w:val="28"/>
          <w:szCs w:val="28"/>
          <w:lang w:val="it-IT"/>
        </w:rPr>
        <w:t>, Fairleigh Dickinson University Press, Madison 1995</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en-US"/>
        </w:rPr>
        <w:lastRenderedPageBreak/>
        <w:t xml:space="preserve">–: </w:t>
      </w:r>
      <w:r w:rsidRPr="00034EB4">
        <w:rPr>
          <w:rFonts w:ascii="Garamond" w:hAnsi="Garamond"/>
          <w:b/>
          <w:sz w:val="28"/>
          <w:szCs w:val="28"/>
          <w:lang w:val="it-IT"/>
        </w:rPr>
        <w:t xml:space="preserve">Bontempelli Massimo: </w:t>
      </w:r>
      <w:r w:rsidRPr="00034EB4">
        <w:rPr>
          <w:rFonts w:ascii="Garamond" w:hAnsi="Garamond"/>
          <w:sz w:val="28"/>
          <w:szCs w:val="28"/>
          <w:lang w:val="it-IT"/>
        </w:rPr>
        <w:t xml:space="preserve">«Il ritorno di Sem Benelli al teatro. L’equivoca purità segno dei tempi», </w:t>
      </w:r>
      <w:r w:rsidRPr="00034EB4">
        <w:rPr>
          <w:rFonts w:ascii="Garamond" w:hAnsi="Garamond"/>
          <w:i/>
          <w:sz w:val="28"/>
          <w:szCs w:val="28"/>
          <w:lang w:val="it-IT"/>
        </w:rPr>
        <w:t>Cronache Teatrali, 1921-1922</w:t>
      </w:r>
      <w:r w:rsidRPr="00034EB4">
        <w:rPr>
          <w:rFonts w:ascii="Garamond" w:hAnsi="Garamond"/>
          <w:sz w:val="28"/>
          <w:szCs w:val="28"/>
          <w:lang w:val="it-IT"/>
        </w:rPr>
        <w:t xml:space="preserve">, </w:t>
      </w:r>
      <w:r w:rsidRPr="00034EB4">
        <w:rPr>
          <w:rFonts w:ascii="Garamond" w:hAnsi="Garamond"/>
          <w:i/>
          <w:sz w:val="28"/>
          <w:szCs w:val="28"/>
          <w:lang w:val="it-IT"/>
        </w:rPr>
        <w:t>Rivista italiana di drammaturgia</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2, 1976.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Borrelli C.</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 nella fruizione ottocentesca</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«Miscellanea di studi in onore di Raffaele Sirri», Napoli 1995</w:t>
      </w:r>
      <w:r w:rsidRPr="00034EB4">
        <w:rPr>
          <w:rFonts w:ascii="Garamond" w:hAnsi="Garamond"/>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Borsellino Nino: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Giovanni Verga</w:t>
      </w:r>
      <w:r w:rsidRPr="00034EB4">
        <w:rPr>
          <w:rFonts w:ascii="Garamond" w:eastAsia="Times New Roman" w:hAnsi="Garamond"/>
          <w:color w:val="000000"/>
          <w:sz w:val="28"/>
          <w:szCs w:val="28"/>
          <w:lang w:val="it-IT" w:eastAsia="el-GR"/>
        </w:rPr>
        <w:t>, Laterza, Bari 1993</w:t>
      </w:r>
      <w:r w:rsidRPr="00034EB4">
        <w:rPr>
          <w:rFonts w:ascii="Garamond" w:eastAsia="Times New Roman" w:hAnsi="Garamond"/>
          <w:color w:val="000000"/>
          <w:sz w:val="28"/>
          <w:szCs w:val="28"/>
          <w:lang w:val="en-US" w:eastAsia="el-GR"/>
        </w:rPr>
        <w:t>.</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Bosisio Paolo</w:t>
      </w:r>
      <w:r w:rsidRPr="00034EB4">
        <w:rPr>
          <w:rFonts w:ascii="Garamond" w:hAnsi="Garamond"/>
          <w:sz w:val="28"/>
          <w:szCs w:val="28"/>
          <w:lang w:val="en-US"/>
        </w:rPr>
        <w:t xml:space="preserve">: </w:t>
      </w:r>
      <w:r w:rsidRPr="00034EB4">
        <w:rPr>
          <w:rFonts w:ascii="Garamond" w:hAnsi="Garamond"/>
          <w:i/>
          <w:sz w:val="28"/>
          <w:szCs w:val="28"/>
          <w:lang w:val="it-IT"/>
        </w:rPr>
        <w:t>Ho</w:t>
      </w:r>
      <w:r w:rsidRPr="00034EB4">
        <w:rPr>
          <w:rFonts w:ascii="Garamond" w:hAnsi="Garamond"/>
          <w:i/>
          <w:sz w:val="28"/>
          <w:szCs w:val="28"/>
          <w:lang w:val="en-US"/>
        </w:rPr>
        <w:t xml:space="preserve"> </w:t>
      </w:r>
      <w:r w:rsidRPr="00034EB4">
        <w:rPr>
          <w:rFonts w:ascii="Garamond" w:hAnsi="Garamond"/>
          <w:i/>
          <w:sz w:val="28"/>
          <w:szCs w:val="28"/>
          <w:lang w:val="it-IT"/>
        </w:rPr>
        <w:t>pensato</w:t>
      </w:r>
      <w:r w:rsidRPr="00034EB4">
        <w:rPr>
          <w:rFonts w:ascii="Garamond" w:hAnsi="Garamond"/>
          <w:i/>
          <w:sz w:val="28"/>
          <w:szCs w:val="28"/>
          <w:lang w:val="en-US"/>
        </w:rPr>
        <w:t xml:space="preserve"> </w:t>
      </w:r>
      <w:r w:rsidRPr="00034EB4">
        <w:rPr>
          <w:rFonts w:ascii="Garamond" w:hAnsi="Garamond"/>
          <w:i/>
          <w:sz w:val="28"/>
          <w:szCs w:val="28"/>
          <w:lang w:val="it-IT"/>
        </w:rPr>
        <w:t>a</w:t>
      </w:r>
      <w:r w:rsidRPr="00034EB4">
        <w:rPr>
          <w:rFonts w:ascii="Garamond" w:hAnsi="Garamond"/>
          <w:i/>
          <w:sz w:val="28"/>
          <w:szCs w:val="28"/>
          <w:lang w:val="en-US"/>
        </w:rPr>
        <w:t xml:space="preserve"> </w:t>
      </w:r>
      <w:r w:rsidRPr="00034EB4">
        <w:rPr>
          <w:rFonts w:ascii="Garamond" w:hAnsi="Garamond"/>
          <w:i/>
          <w:sz w:val="28"/>
          <w:szCs w:val="28"/>
          <w:lang w:val="it-IT"/>
        </w:rPr>
        <w:t>voi</w:t>
      </w:r>
      <w:r w:rsidRPr="00034EB4">
        <w:rPr>
          <w:rFonts w:ascii="Garamond" w:hAnsi="Garamond"/>
          <w:i/>
          <w:sz w:val="28"/>
          <w:szCs w:val="28"/>
          <w:lang w:val="en-US"/>
        </w:rPr>
        <w:t xml:space="preserve"> </w:t>
      </w:r>
      <w:r w:rsidRPr="00034EB4">
        <w:rPr>
          <w:rFonts w:ascii="Garamond" w:hAnsi="Garamond"/>
          <w:i/>
          <w:sz w:val="28"/>
          <w:szCs w:val="28"/>
          <w:lang w:val="it-IT"/>
        </w:rPr>
        <w:t>scrivendo</w:t>
      </w:r>
      <w:r w:rsidRPr="00034EB4">
        <w:rPr>
          <w:rFonts w:ascii="Garamond" w:hAnsi="Garamond"/>
          <w:i/>
          <w:sz w:val="28"/>
          <w:szCs w:val="28"/>
          <w:lang w:val="en-US"/>
        </w:rPr>
        <w:t xml:space="preserve"> </w:t>
      </w:r>
      <w:r w:rsidRPr="00034EB4">
        <w:rPr>
          <w:rFonts w:ascii="Garamond" w:hAnsi="Garamond"/>
          <w:i/>
          <w:sz w:val="28"/>
          <w:szCs w:val="28"/>
          <w:lang w:val="it-IT"/>
        </w:rPr>
        <w:t>Gigliola</w:t>
      </w:r>
      <w:r w:rsidRPr="00034EB4">
        <w:rPr>
          <w:rFonts w:ascii="Garamond" w:hAnsi="Garamond"/>
          <w:i/>
          <w:sz w:val="28"/>
          <w:szCs w:val="28"/>
          <w:lang w:val="en-US"/>
        </w:rPr>
        <w:t xml:space="preserve">… </w:t>
      </w:r>
      <w:r w:rsidRPr="00034EB4">
        <w:rPr>
          <w:rFonts w:ascii="Garamond" w:hAnsi="Garamond"/>
          <w:i/>
          <w:sz w:val="28"/>
          <w:szCs w:val="28"/>
          <w:lang w:val="it-IT"/>
        </w:rPr>
        <w:t>Teresa Franchini: un atrice per D’Annunzio</w:t>
      </w:r>
      <w:r w:rsidRPr="00034EB4">
        <w:rPr>
          <w:rFonts w:ascii="Garamond" w:hAnsi="Garamond"/>
          <w:sz w:val="28"/>
          <w:szCs w:val="28"/>
          <w:lang w:val="it-IT"/>
        </w:rPr>
        <w:t xml:space="preserve">, Bulzoni, Roma 2000. </w:t>
      </w:r>
    </w:p>
    <w:p w:rsidR="00034EB4" w:rsidRPr="00034EB4" w:rsidRDefault="00034EB4" w:rsidP="00034EB4">
      <w:pPr>
        <w:spacing w:after="0" w:line="240" w:lineRule="auto"/>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Branciforti F.:</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Lo scrittoio del verista</w:t>
      </w:r>
      <w:r w:rsidRPr="00034EB4">
        <w:rPr>
          <w:rFonts w:ascii="Garamond" w:eastAsia="Times New Roman" w:hAnsi="Garamond"/>
          <w:color w:val="000000"/>
          <w:sz w:val="28"/>
          <w:szCs w:val="28"/>
          <w:lang w:val="it-IT" w:eastAsia="el-GR"/>
        </w:rPr>
        <w:t xml:space="preserve">, Le Monnier, Firenze 1987.  </w:t>
      </w:r>
      <w:r w:rsidRPr="00034EB4">
        <w:rPr>
          <w:rFonts w:ascii="Garamond" w:hAnsi="Garamond"/>
          <w:sz w:val="28"/>
          <w:szCs w:val="28"/>
          <w:lang w:val="it-IT"/>
        </w:rPr>
        <w:t xml:space="preserve">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 xml:space="preserve">Bruers Antonio: </w:t>
      </w:r>
      <w:r w:rsidRPr="00034EB4">
        <w:rPr>
          <w:rFonts w:ascii="Garamond" w:hAnsi="Garamond"/>
          <w:i/>
          <w:iCs/>
          <w:sz w:val="28"/>
          <w:szCs w:val="28"/>
          <w:lang w:val="it-IT"/>
        </w:rPr>
        <w:t>Fedra di Gabriele</w:t>
      </w:r>
      <w:r w:rsidRPr="00034EB4">
        <w:rPr>
          <w:rFonts w:ascii="Garamond" w:hAnsi="Garamond"/>
          <w:sz w:val="28"/>
          <w:szCs w:val="28"/>
          <w:lang w:val="it-IT"/>
        </w:rPr>
        <w:t xml:space="preserve"> </w:t>
      </w:r>
      <w:r w:rsidRPr="00034EB4">
        <w:rPr>
          <w:rFonts w:ascii="Garamond" w:hAnsi="Garamond"/>
          <w:i/>
          <w:iCs/>
          <w:sz w:val="28"/>
          <w:szCs w:val="28"/>
          <w:lang w:val="it-IT"/>
        </w:rPr>
        <w:t>D’Annunzio. Saggio di interpretazione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del Fondaco di Baldanza, Società Anonima Poligrafica Italiana, Roma, 1922.</w:t>
      </w:r>
    </w:p>
    <w:p w:rsidR="00034EB4" w:rsidRPr="00034EB4" w:rsidRDefault="00034EB4" w:rsidP="00034EB4">
      <w:pPr>
        <w:spacing w:after="0"/>
        <w:ind w:left="360"/>
        <w:jc w:val="both"/>
        <w:rPr>
          <w:rFonts w:ascii="Garamond" w:hAnsi="Garamond" w:cs="Tahoma"/>
          <w:sz w:val="28"/>
          <w:szCs w:val="28"/>
          <w:lang w:val="en-US"/>
        </w:rPr>
      </w:pP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Calendoli G.:</w:t>
      </w:r>
      <w:r w:rsidRPr="00034EB4">
        <w:rPr>
          <w:rFonts w:ascii="Garamond" w:hAnsi="Garamond"/>
          <w:sz w:val="28"/>
          <w:szCs w:val="28"/>
          <w:lang w:val="it-IT"/>
        </w:rPr>
        <w:t xml:space="preserve"> </w:t>
      </w:r>
      <w:r w:rsidRPr="00034EB4">
        <w:rPr>
          <w:rFonts w:ascii="Garamond" w:hAnsi="Garamond"/>
          <w:i/>
          <w:sz w:val="28"/>
          <w:szCs w:val="28"/>
          <w:lang w:val="it-IT"/>
        </w:rPr>
        <w:t>La suggestione del grottesco</w:t>
      </w:r>
      <w:r w:rsidRPr="00034EB4">
        <w:rPr>
          <w:rFonts w:ascii="Garamond" w:hAnsi="Garamond"/>
          <w:sz w:val="28"/>
          <w:szCs w:val="28"/>
          <w:lang w:val="it-IT"/>
        </w:rPr>
        <w:t>, Delta Tre, Padova 1976.</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Caliaro Ilvano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L</w:t>
      </w:r>
      <w:r w:rsidRPr="00034EB4">
        <w:rPr>
          <w:rFonts w:ascii="Garamond" w:hAnsi="Garamond"/>
          <w:i/>
          <w:sz w:val="28"/>
          <w:szCs w:val="28"/>
          <w:lang w:val="en-US"/>
        </w:rPr>
        <w:t>’</w:t>
      </w:r>
      <w:r w:rsidRPr="00034EB4">
        <w:rPr>
          <w:rFonts w:ascii="Garamond" w:hAnsi="Garamond"/>
          <w:i/>
          <w:sz w:val="28"/>
          <w:szCs w:val="28"/>
          <w:lang w:val="it-IT"/>
        </w:rPr>
        <w:t>Amorosa</w:t>
      </w:r>
      <w:r w:rsidRPr="00034EB4">
        <w:rPr>
          <w:rFonts w:ascii="Garamond" w:hAnsi="Garamond"/>
          <w:i/>
          <w:sz w:val="28"/>
          <w:szCs w:val="28"/>
          <w:lang w:val="en-US"/>
        </w:rPr>
        <w:t xml:space="preserve"> </w:t>
      </w:r>
      <w:r w:rsidRPr="00034EB4">
        <w:rPr>
          <w:rFonts w:ascii="Garamond" w:hAnsi="Garamond"/>
          <w:i/>
          <w:sz w:val="28"/>
          <w:szCs w:val="28"/>
          <w:lang w:val="it-IT"/>
        </w:rPr>
        <w:t>guerra</w:t>
      </w:r>
      <w:r w:rsidRPr="00034EB4">
        <w:rPr>
          <w:rFonts w:ascii="Garamond" w:hAnsi="Garamond"/>
          <w:i/>
          <w:sz w:val="28"/>
          <w:szCs w:val="28"/>
          <w:lang w:val="en-US"/>
        </w:rPr>
        <w:t xml:space="preserve">. </w:t>
      </w:r>
      <w:r w:rsidRPr="00034EB4">
        <w:rPr>
          <w:rFonts w:ascii="Garamond" w:hAnsi="Garamond"/>
          <w:i/>
          <w:sz w:val="28"/>
          <w:szCs w:val="28"/>
          <w:lang w:val="it-IT"/>
        </w:rPr>
        <w:t>Aspetti e momenti del rapporto Gabriele D’Annunzio-Emilio Treves</w:t>
      </w:r>
      <w:r w:rsidRPr="00034EB4">
        <w:rPr>
          <w:rFonts w:ascii="Garamond" w:hAnsi="Garamond"/>
          <w:sz w:val="28"/>
          <w:szCs w:val="28"/>
          <w:lang w:val="it-IT"/>
        </w:rPr>
        <w:t>, Istituto Veneto di Scienze, Venezia 2001.</w:t>
      </w:r>
    </w:p>
    <w:p w:rsidR="00034EB4" w:rsidRPr="00034EB4" w:rsidRDefault="00034EB4" w:rsidP="00034EB4">
      <w:pPr>
        <w:spacing w:after="0"/>
        <w:jc w:val="both"/>
        <w:rPr>
          <w:rFonts w:ascii="Garamond" w:hAnsi="Garamond" w:cs="Arial"/>
          <w:color w:val="000000"/>
          <w:sz w:val="28"/>
          <w:szCs w:val="28"/>
          <w:lang w:val="en-US"/>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Cappellini Milva Maria:</w:t>
      </w:r>
      <w:r w:rsidRPr="00034EB4">
        <w:rPr>
          <w:rFonts w:ascii="Garamond" w:hAnsi="Garamond" w:cs="Arial"/>
          <w:color w:val="000000"/>
          <w:sz w:val="28"/>
          <w:szCs w:val="28"/>
          <w:lang w:val="it-IT"/>
        </w:rPr>
        <w:t xml:space="preserve"> «Introduzione», </w:t>
      </w:r>
      <w:r w:rsidRPr="00034EB4">
        <w:rPr>
          <w:rFonts w:ascii="Garamond" w:hAnsi="Garamond" w:cs="Arial"/>
          <w:i/>
          <w:color w:val="000000"/>
          <w:sz w:val="28"/>
          <w:szCs w:val="28"/>
          <w:lang w:val="it-IT"/>
        </w:rPr>
        <w:t>La figlia di iorio</w:t>
      </w:r>
      <w:r w:rsidRPr="00034EB4">
        <w:rPr>
          <w:rFonts w:ascii="Garamond" w:hAnsi="Garamond" w:cs="Arial"/>
          <w:color w:val="000000"/>
          <w:sz w:val="28"/>
          <w:szCs w:val="28"/>
          <w:lang w:val="it-IT"/>
        </w:rPr>
        <w:t>,</w:t>
      </w:r>
      <w:r w:rsidRPr="00034EB4">
        <w:rPr>
          <w:rFonts w:ascii="Garamond" w:hAnsi="Garamond"/>
          <w:color w:val="000000"/>
          <w:sz w:val="28"/>
          <w:szCs w:val="28"/>
          <w:lang w:val="it-IT"/>
        </w:rPr>
        <w:t xml:space="preserve"> </w:t>
      </w:r>
      <w:r w:rsidRPr="00034EB4">
        <w:rPr>
          <w:rFonts w:ascii="Garamond" w:hAnsi="Garamond" w:cs="Arial"/>
          <w:color w:val="000000"/>
          <w:sz w:val="28"/>
          <w:szCs w:val="28"/>
          <w:lang w:val="it-IT"/>
        </w:rPr>
        <w:t>Oscar Mondadori Milano 1995.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Cappellani</w:t>
      </w:r>
      <w:r w:rsidRPr="00034EB4">
        <w:rPr>
          <w:rFonts w:ascii="Garamond" w:hAnsi="Garamond"/>
          <w:b/>
          <w:sz w:val="28"/>
          <w:szCs w:val="28"/>
          <w:lang w:val="it-IT"/>
        </w:rPr>
        <w:t xml:space="preserve"> Nino</w:t>
      </w:r>
      <w:r w:rsidRPr="00034EB4">
        <w:rPr>
          <w:rFonts w:ascii="Garamond" w:hAnsi="Garamond"/>
          <w:b/>
          <w:color w:val="000000"/>
          <w:sz w:val="28"/>
          <w:szCs w:val="28"/>
          <w:lang w:val="it-IT"/>
        </w:rPr>
        <w:t>:</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Vita di Giovanni Verga, Opere di Giovanni Verga</w:t>
      </w:r>
      <w:r w:rsidRPr="00034EB4">
        <w:rPr>
          <w:rFonts w:ascii="Garamond" w:hAnsi="Garamond"/>
          <w:color w:val="000000"/>
          <w:sz w:val="28"/>
          <w:szCs w:val="28"/>
          <w:lang w:val="it-IT"/>
        </w:rPr>
        <w:t xml:space="preserve">, </w:t>
      </w:r>
      <w:hyperlink r:id="rId109" w:tooltip="Le Monnier" w:history="1">
        <w:r w:rsidRPr="00034EB4">
          <w:rPr>
            <w:rStyle w:val="-"/>
            <w:rFonts w:ascii="Garamond" w:hAnsi="Garamond"/>
            <w:color w:val="000000"/>
            <w:sz w:val="28"/>
            <w:szCs w:val="28"/>
            <w:lang w:val="it-IT"/>
          </w:rPr>
          <w:t>Le Monnier</w:t>
        </w:r>
      </w:hyperlink>
      <w:r w:rsidRPr="00034EB4">
        <w:rPr>
          <w:rFonts w:ascii="Garamond" w:hAnsi="Garamond"/>
          <w:color w:val="000000"/>
          <w:sz w:val="28"/>
          <w:szCs w:val="28"/>
          <w:lang w:val="it-IT"/>
        </w:rPr>
        <w:t xml:space="preserve">, Firenze </w:t>
      </w:r>
      <w:hyperlink r:id="rId110" w:tooltip="1940" w:history="1">
        <w:r w:rsidRPr="00034EB4">
          <w:rPr>
            <w:rStyle w:val="-"/>
            <w:rFonts w:ascii="Garamond" w:hAnsi="Garamond"/>
            <w:color w:val="000000"/>
            <w:sz w:val="28"/>
            <w:szCs w:val="28"/>
            <w:lang w:val="it-IT"/>
          </w:rPr>
          <w:t>1940</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i/>
          <w:color w:val="000000"/>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color w:val="000000"/>
          <w:sz w:val="28"/>
          <w:szCs w:val="28"/>
          <w:lang w:val="it-IT"/>
        </w:rPr>
        <w:t>Carascuolo Salvatore:</w:t>
      </w:r>
      <w:r w:rsidRPr="00034EB4">
        <w:rPr>
          <w:rFonts w:ascii="Garamond" w:hAnsi="Garamond"/>
          <w:color w:val="000000"/>
          <w:sz w:val="28"/>
          <w:szCs w:val="28"/>
          <w:lang w:val="it-IT"/>
        </w:rPr>
        <w:t xml:space="preserve"> «Quaderni di storia», </w:t>
      </w:r>
      <w:r w:rsidRPr="00034EB4">
        <w:rPr>
          <w:rStyle w:val="a4"/>
          <w:rFonts w:ascii="Garamond" w:hAnsi="Garamond"/>
          <w:sz w:val="28"/>
          <w:szCs w:val="28"/>
          <w:lang w:val="it-IT"/>
        </w:rPr>
        <w:t>Giuseppe Fraccaroli (1849-1918). Letteratura, filologia e scuola fra Otto e Novecento</w:t>
      </w:r>
      <w:r w:rsidRPr="00034EB4">
        <w:rPr>
          <w:rStyle w:val="a4"/>
          <w:rFonts w:ascii="Garamond" w:hAnsi="Garamond"/>
          <w:i w:val="0"/>
          <w:sz w:val="28"/>
          <w:szCs w:val="28"/>
          <w:lang w:val="it-IT"/>
        </w:rPr>
        <w:t>,</w:t>
      </w:r>
      <w:r w:rsidRPr="00034EB4">
        <w:rPr>
          <w:rFonts w:ascii="Garamond" w:hAnsi="Garamond"/>
          <w:color w:val="000000"/>
          <w:sz w:val="28"/>
          <w:szCs w:val="28"/>
          <w:lang w:val="it-IT"/>
        </w:rPr>
        <w:t xml:space="preserve"> </w:t>
      </w:r>
      <w:r w:rsidRPr="00034EB4">
        <w:rPr>
          <w:rFonts w:ascii="Garamond" w:hAnsi="Garamond"/>
          <w:color w:val="000000"/>
          <w:sz w:val="28"/>
          <w:szCs w:val="28"/>
        </w:rPr>
        <w:t>επιμέλεια</w:t>
      </w:r>
      <w:r w:rsidRPr="00034EB4">
        <w:rPr>
          <w:rFonts w:ascii="Garamond" w:hAnsi="Garamond"/>
          <w:color w:val="000000"/>
          <w:sz w:val="28"/>
          <w:szCs w:val="28"/>
          <w:lang w:val="it-IT"/>
        </w:rPr>
        <w:t xml:space="preserve">: Alberto Cavarzere-Gian Maria Varanini, Fondazione Giangiacomo Feltrinelli, </w:t>
      </w:r>
      <w:r w:rsidRPr="00034EB4">
        <w:rPr>
          <w:rStyle w:val="a4"/>
          <w:rFonts w:ascii="Garamond" w:hAnsi="Garamond"/>
          <w:i w:val="0"/>
          <w:sz w:val="28"/>
          <w:szCs w:val="28"/>
          <w:lang w:val="it-IT"/>
        </w:rPr>
        <w:t xml:space="preserve"> </w:t>
      </w:r>
      <w:r w:rsidRPr="00034EB4">
        <w:rPr>
          <w:rFonts w:ascii="Garamond" w:hAnsi="Garamond"/>
          <w:color w:val="000000"/>
          <w:sz w:val="28"/>
          <w:szCs w:val="28"/>
        </w:rPr>
        <w:t>Μιλάνο</w:t>
      </w:r>
      <w:r w:rsidRPr="00034EB4">
        <w:rPr>
          <w:rFonts w:ascii="Garamond" w:hAnsi="Garamond"/>
          <w:color w:val="000000"/>
          <w:sz w:val="28"/>
          <w:szCs w:val="28"/>
          <w:lang w:val="it-IT"/>
        </w:rPr>
        <w:t xml:space="preserve"> </w:t>
      </w:r>
      <w:r w:rsidRPr="00034EB4">
        <w:rPr>
          <w:rFonts w:ascii="Garamond" w:hAnsi="Garamond"/>
          <w:color w:val="000000"/>
          <w:sz w:val="28"/>
          <w:szCs w:val="28"/>
        </w:rPr>
        <w:t>Ιανουάριος</w:t>
      </w:r>
      <w:r w:rsidRPr="00034EB4">
        <w:rPr>
          <w:rFonts w:ascii="Garamond" w:hAnsi="Garamond"/>
          <w:color w:val="000000"/>
          <w:sz w:val="28"/>
          <w:szCs w:val="28"/>
          <w:lang w:val="it-IT"/>
        </w:rPr>
        <w:t>-</w:t>
      </w:r>
      <w:r w:rsidRPr="00034EB4">
        <w:rPr>
          <w:rFonts w:ascii="Garamond" w:hAnsi="Garamond"/>
          <w:color w:val="000000"/>
          <w:sz w:val="28"/>
          <w:szCs w:val="28"/>
        </w:rPr>
        <w:t>Ιούνιος</w:t>
      </w:r>
      <w:r w:rsidRPr="00034EB4">
        <w:rPr>
          <w:rFonts w:ascii="Garamond" w:hAnsi="Garamond"/>
          <w:color w:val="000000"/>
          <w:sz w:val="28"/>
          <w:szCs w:val="28"/>
          <w:lang w:val="it-IT"/>
        </w:rPr>
        <w:t xml:space="preserve"> 2001, </w:t>
      </w:r>
      <w:r w:rsidRPr="00034EB4">
        <w:rPr>
          <w:rFonts w:ascii="Garamond" w:hAnsi="Garamond"/>
          <w:color w:val="000000"/>
          <w:sz w:val="28"/>
          <w:szCs w:val="28"/>
        </w:rPr>
        <w:t>αρ</w:t>
      </w:r>
      <w:r w:rsidRPr="00034EB4">
        <w:rPr>
          <w:rFonts w:ascii="Garamond" w:hAnsi="Garamond"/>
          <w:color w:val="000000"/>
          <w:sz w:val="28"/>
          <w:szCs w:val="28"/>
          <w:lang w:val="it-IT"/>
        </w:rPr>
        <w:t xml:space="preserve">. 53, </w:t>
      </w:r>
      <w:r w:rsidRPr="00034EB4">
        <w:rPr>
          <w:rStyle w:val="a4"/>
          <w:rFonts w:ascii="Garamond" w:hAnsi="Garamond"/>
          <w:i w:val="0"/>
          <w:sz w:val="28"/>
          <w:szCs w:val="28"/>
        </w:rPr>
        <w:t>σσ</w:t>
      </w:r>
      <w:r w:rsidRPr="00034EB4">
        <w:rPr>
          <w:rStyle w:val="a4"/>
          <w:rFonts w:ascii="Garamond" w:hAnsi="Garamond"/>
          <w:i w:val="0"/>
          <w:sz w:val="28"/>
          <w:szCs w:val="28"/>
          <w:lang w:val="it-IT"/>
        </w:rPr>
        <w:t>. 285-300.</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Castaldi E.:</w:t>
      </w:r>
      <w:r w:rsidRPr="00034EB4">
        <w:rPr>
          <w:rFonts w:ascii="Garamond" w:hAnsi="Garamond" w:cs="Tahoma"/>
          <w:i/>
          <w:sz w:val="28"/>
          <w:szCs w:val="28"/>
          <w:lang w:val="it-IT"/>
        </w:rPr>
        <w:t xml:space="preserve"> D’Annunzio</w:t>
      </w:r>
      <w:r w:rsidRPr="00034EB4">
        <w:rPr>
          <w:rFonts w:ascii="Garamond" w:hAnsi="Garamond" w:cs="Tahoma"/>
          <w:sz w:val="28"/>
          <w:szCs w:val="28"/>
          <w:lang w:val="it-IT"/>
        </w:rPr>
        <w:t>, Atheneum, Firenze 1991</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Carroll Vincent:</w:t>
      </w:r>
      <w:r w:rsidRPr="00034EB4">
        <w:rPr>
          <w:rFonts w:ascii="Garamond" w:hAnsi="Garamond"/>
          <w:i/>
          <w:color w:val="000000"/>
          <w:sz w:val="28"/>
          <w:szCs w:val="28"/>
          <w:lang w:val="it-IT"/>
        </w:rPr>
        <w:t xml:space="preserve"> L'ombra e la sostanza: commedia in tre atti con un saggio critico sull'autore e sul teatro irlandese di Alberto Casella</w:t>
      </w:r>
      <w:r w:rsidRPr="00034EB4">
        <w:rPr>
          <w:rFonts w:ascii="Garamond" w:hAnsi="Garamond"/>
          <w:color w:val="000000"/>
          <w:sz w:val="28"/>
          <w:szCs w:val="28"/>
          <w:lang w:val="it-IT"/>
        </w:rPr>
        <w:t xml:space="preserve">, Elios, Roma 1947. </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 xml:space="preserve">–: </w:t>
      </w:r>
      <w:hyperlink r:id="rId111" w:history="1">
        <w:r w:rsidRPr="00034EB4">
          <w:rPr>
            <w:rStyle w:val="-"/>
            <w:rFonts w:ascii="Garamond" w:eastAsia="Times New Roman" w:hAnsi="Garamond"/>
            <w:b/>
            <w:color w:val="000000"/>
            <w:sz w:val="28"/>
            <w:szCs w:val="28"/>
            <w:lang w:val="it-IT"/>
          </w:rPr>
          <w:t>Gastaldi</w:t>
        </w:r>
      </w:hyperlink>
      <w:r w:rsidRPr="00034EB4">
        <w:rPr>
          <w:rFonts w:ascii="Garamond" w:hAnsi="Garamond"/>
          <w:b/>
          <w:sz w:val="28"/>
          <w:szCs w:val="28"/>
          <w:lang w:val="en-US"/>
        </w:rPr>
        <w:t xml:space="preserve"> Mario</w:t>
      </w:r>
      <w:r w:rsidRPr="00034EB4">
        <w:rPr>
          <w:rFonts w:ascii="Garamond" w:hAnsi="Garamond"/>
          <w:b/>
          <w:color w:val="000000"/>
          <w:sz w:val="28"/>
          <w:szCs w:val="28"/>
          <w:lang w:val="it-IT"/>
        </w:rPr>
        <w:t>:</w:t>
      </w:r>
      <w:r w:rsidRPr="00034EB4">
        <w:rPr>
          <w:rFonts w:ascii="Garamond" w:hAnsi="Garamond"/>
          <w:color w:val="000000"/>
          <w:sz w:val="28"/>
          <w:szCs w:val="28"/>
          <w:lang w:val="it-IT"/>
        </w:rPr>
        <w:t xml:space="preserve"> </w:t>
      </w:r>
      <w:hyperlink r:id="rId112" w:history="1">
        <w:r w:rsidRPr="00034EB4">
          <w:rPr>
            <w:rStyle w:val="-"/>
            <w:rFonts w:ascii="Garamond" w:eastAsia="Times New Roman" w:hAnsi="Garamond"/>
            <w:i/>
            <w:color w:val="000000"/>
            <w:sz w:val="28"/>
            <w:szCs w:val="28"/>
            <w:lang w:val="it-IT"/>
          </w:rPr>
          <w:t>Una coscienza: Roberto Bracco</w:t>
        </w:r>
      </w:hyperlink>
      <w:r w:rsidRPr="00034EB4">
        <w:rPr>
          <w:rFonts w:ascii="Garamond" w:hAnsi="Garamond"/>
          <w:color w:val="000000"/>
          <w:sz w:val="28"/>
          <w:szCs w:val="28"/>
          <w:lang w:val="it-IT"/>
        </w:rPr>
        <w:t>, Fratelli Bocca Torino 1945</w:t>
      </w:r>
      <w:r w:rsidRPr="00034EB4">
        <w:rPr>
          <w:rFonts w:ascii="Garamond" w:hAnsi="Garamond"/>
          <w:color w:val="000000"/>
          <w:sz w:val="28"/>
          <w:szCs w:val="28"/>
          <w:lang w:val="en-US"/>
        </w:rPr>
        <w:t>.</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color w:val="000000"/>
          <w:sz w:val="28"/>
          <w:szCs w:val="28"/>
          <w:lang w:val="it-IT"/>
        </w:rPr>
        <w:t xml:space="preserve">Cattaneo Giulio: </w:t>
      </w:r>
      <w:r w:rsidRPr="00034EB4">
        <w:rPr>
          <w:rFonts w:ascii="Garamond" w:hAnsi="Garamond"/>
          <w:i/>
          <w:iCs/>
          <w:color w:val="000000"/>
          <w:sz w:val="28"/>
          <w:szCs w:val="28"/>
          <w:lang w:val="it-IT"/>
        </w:rPr>
        <w:t>Giovanni Verga</w:t>
      </w:r>
      <w:r w:rsidRPr="00034EB4">
        <w:rPr>
          <w:rFonts w:ascii="Garamond" w:hAnsi="Garamond"/>
          <w:color w:val="000000"/>
          <w:sz w:val="28"/>
          <w:szCs w:val="28"/>
          <w:lang w:val="it-IT"/>
        </w:rPr>
        <w:t xml:space="preserve">, </w:t>
      </w:r>
      <w:hyperlink r:id="rId113" w:tooltip="UTET" w:history="1">
        <w:r w:rsidRPr="00034EB4">
          <w:rPr>
            <w:rStyle w:val="-"/>
            <w:rFonts w:ascii="Garamond" w:hAnsi="Garamond"/>
            <w:color w:val="000000"/>
            <w:sz w:val="28"/>
            <w:szCs w:val="28"/>
            <w:lang w:val="it-IT"/>
          </w:rPr>
          <w:t>UTET</w:t>
        </w:r>
      </w:hyperlink>
      <w:r w:rsidRPr="00034EB4">
        <w:rPr>
          <w:rFonts w:ascii="Garamond" w:hAnsi="Garamond"/>
          <w:color w:val="000000"/>
          <w:sz w:val="28"/>
          <w:szCs w:val="28"/>
          <w:lang w:val="it-IT"/>
        </w:rPr>
        <w:t xml:space="preserve">, Torino </w:t>
      </w:r>
      <w:hyperlink r:id="rId114" w:tooltip="1963" w:history="1">
        <w:r w:rsidRPr="00034EB4">
          <w:rPr>
            <w:rStyle w:val="-"/>
            <w:rFonts w:ascii="Garamond" w:hAnsi="Garamond"/>
            <w:color w:val="000000"/>
            <w:sz w:val="28"/>
            <w:szCs w:val="28"/>
            <w:lang w:val="it-IT"/>
          </w:rPr>
          <w:t>1963</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cs="Arial"/>
          <w:color w:val="000000"/>
          <w:sz w:val="28"/>
          <w:szCs w:val="28"/>
          <w:lang w:val="it-IT"/>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 xml:space="preserve">Chiara Piero: </w:t>
      </w:r>
      <w:r w:rsidRPr="00034EB4">
        <w:rPr>
          <w:rFonts w:ascii="Garamond" w:hAnsi="Garamond" w:cs="Arial"/>
          <w:i/>
          <w:color w:val="000000"/>
          <w:sz w:val="28"/>
          <w:szCs w:val="28"/>
          <w:lang w:val="it-IT"/>
        </w:rPr>
        <w:t>Vita di Gabriele D’Annunzio</w:t>
      </w:r>
      <w:r w:rsidRPr="00034EB4">
        <w:rPr>
          <w:rFonts w:ascii="Garamond" w:hAnsi="Garamond" w:cs="Arial"/>
          <w:color w:val="000000"/>
          <w:sz w:val="28"/>
          <w:szCs w:val="28"/>
          <w:lang w:val="it-IT"/>
        </w:rPr>
        <w:t>, Mondadori, Milano 1979.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Ciani I.:</w:t>
      </w:r>
      <w:r w:rsidRPr="00034EB4">
        <w:rPr>
          <w:rFonts w:ascii="Garamond" w:hAnsi="Garamond"/>
          <w:sz w:val="28"/>
          <w:szCs w:val="28"/>
          <w:lang w:val="it-IT"/>
        </w:rPr>
        <w:t xml:space="preserve"> </w:t>
      </w:r>
      <w:r w:rsidRPr="00034EB4">
        <w:rPr>
          <w:rFonts w:ascii="Garamond" w:hAnsi="Garamond"/>
          <w:i/>
          <w:sz w:val="28"/>
          <w:szCs w:val="28"/>
          <w:lang w:val="it-IT"/>
        </w:rPr>
        <w:t>Lettere a Ziselda Zucconi,</w:t>
      </w:r>
      <w:r w:rsidRPr="00034EB4">
        <w:rPr>
          <w:rFonts w:ascii="Garamond" w:hAnsi="Garamond"/>
          <w:sz w:val="28"/>
          <w:szCs w:val="28"/>
          <w:lang w:val="it-IT"/>
        </w:rPr>
        <w:t xml:space="preserve"> Centro Nazionale di Studi Dannunziani, Pescara 1985</w:t>
      </w:r>
      <w:r w:rsidRPr="00034EB4">
        <w:rPr>
          <w:rFonts w:ascii="Garamond" w:hAnsi="Garamond"/>
          <w:sz w:val="28"/>
          <w:szCs w:val="28"/>
          <w:lang w:val="en-US"/>
        </w:rPr>
        <w:t>.</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cs="Arial"/>
          <w:color w:val="000000"/>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color w:val="000000"/>
          <w:sz w:val="28"/>
          <w:szCs w:val="28"/>
          <w:lang w:val="it-IT"/>
        </w:rPr>
        <w:t xml:space="preserve">«Sulla genesi della “figlia di Iorio”», </w:t>
      </w:r>
      <w:r w:rsidRPr="00034EB4">
        <w:rPr>
          <w:rFonts w:ascii="Garamond" w:hAnsi="Garamond" w:cs="Arial"/>
          <w:i/>
          <w:color w:val="000000"/>
          <w:sz w:val="28"/>
          <w:szCs w:val="28"/>
          <w:lang w:val="it-IT"/>
        </w:rPr>
        <w:t>Figlia di Iorio</w:t>
      </w:r>
      <w:r w:rsidRPr="00034EB4">
        <w:rPr>
          <w:rFonts w:ascii="Garamond" w:hAnsi="Garamond" w:cs="Arial"/>
          <w:color w:val="000000"/>
          <w:sz w:val="28"/>
          <w:szCs w:val="28"/>
          <w:lang w:val="it-IT"/>
        </w:rPr>
        <w:t xml:space="preserve">, Atti del VII convegno internazionale di studi dannunziani, Pescara 1986, </w:t>
      </w:r>
      <w:r w:rsidRPr="00034EB4">
        <w:rPr>
          <w:rFonts w:ascii="Garamond" w:hAnsi="Garamond" w:cs="Arial"/>
          <w:color w:val="000000"/>
          <w:sz w:val="28"/>
          <w:szCs w:val="28"/>
        </w:rPr>
        <w:t>σσ</w:t>
      </w:r>
      <w:r w:rsidRPr="00034EB4">
        <w:rPr>
          <w:rFonts w:ascii="Garamond" w:hAnsi="Garamond" w:cs="Arial"/>
          <w:color w:val="000000"/>
          <w:sz w:val="28"/>
          <w:szCs w:val="28"/>
          <w:lang w:val="it-IT"/>
        </w:rPr>
        <w:t>. 43-54.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eastAsia="Times New Roman" w:hAnsi="Garamond"/>
          <w:b/>
          <w:color w:val="000000"/>
          <w:sz w:val="28"/>
          <w:szCs w:val="28"/>
          <w:lang w:val="it-IT" w:eastAsia="el-GR"/>
        </w:rPr>
        <w:t xml:space="preserve">Ciccia </w:t>
      </w:r>
      <w:hyperlink r:id="rId115" w:tooltip="Carmelo&#10; Ciccia" w:history="1">
        <w:r w:rsidRPr="00034EB4">
          <w:rPr>
            <w:rFonts w:ascii="Garamond" w:eastAsia="Times New Roman" w:hAnsi="Garamond"/>
            <w:b/>
            <w:color w:val="000000"/>
            <w:sz w:val="28"/>
            <w:szCs w:val="28"/>
            <w:lang w:val="it-IT" w:eastAsia="el-GR"/>
          </w:rPr>
          <w:t>Carmelo: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i/>
          <w:iCs/>
          <w:color w:val="000000"/>
          <w:sz w:val="28"/>
          <w:szCs w:val="28"/>
          <w:lang w:val="it-IT" w:eastAsia="el-GR"/>
        </w:rPr>
        <w:t>Il mondo popolare di Giovanni Verga</w:t>
      </w:r>
      <w:r w:rsidRPr="00034EB4">
        <w:rPr>
          <w:rFonts w:ascii="Garamond" w:eastAsia="Times New Roman" w:hAnsi="Garamond"/>
          <w:color w:val="000000"/>
          <w:sz w:val="28"/>
          <w:szCs w:val="28"/>
          <w:lang w:val="it-IT" w:eastAsia="el-GR"/>
        </w:rPr>
        <w:t xml:space="preserve">, Gastaldi, </w:t>
      </w:r>
      <w:hyperlink r:id="rId116" w:tooltip="Milano" w:history="1">
        <w:r w:rsidRPr="00034EB4">
          <w:rPr>
            <w:rFonts w:ascii="Garamond" w:eastAsia="Times New Roman" w:hAnsi="Garamond"/>
            <w:color w:val="000000"/>
            <w:sz w:val="28"/>
            <w:szCs w:val="28"/>
            <w:lang w:val="it-IT" w:eastAsia="el-GR"/>
          </w:rPr>
          <w:t>Milano</w:t>
        </w:r>
      </w:hyperlink>
      <w:r w:rsidRPr="00034EB4">
        <w:rPr>
          <w:rFonts w:ascii="Garamond" w:eastAsia="Times New Roman" w:hAnsi="Garamond"/>
          <w:color w:val="000000"/>
          <w:sz w:val="28"/>
          <w:szCs w:val="28"/>
          <w:lang w:val="it-IT" w:eastAsia="el-GR"/>
        </w:rPr>
        <w:t xml:space="preserve"> </w:t>
      </w:r>
      <w:hyperlink r:id="rId117" w:tooltip="1967" w:history="1">
        <w:r w:rsidRPr="00034EB4">
          <w:rPr>
            <w:rFonts w:ascii="Garamond" w:eastAsia="Times New Roman" w:hAnsi="Garamond"/>
            <w:color w:val="000000"/>
            <w:sz w:val="28"/>
            <w:szCs w:val="28"/>
            <w:lang w:val="it-IT" w:eastAsia="el-GR"/>
          </w:rPr>
          <w:t>1967</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Cinque P.:</w:t>
      </w:r>
      <w:r w:rsidRPr="00034EB4">
        <w:rPr>
          <w:rFonts w:ascii="Garamond" w:hAnsi="Garamond"/>
          <w:sz w:val="28"/>
          <w:szCs w:val="28"/>
          <w:lang w:val="it-IT"/>
        </w:rPr>
        <w:t xml:space="preserve"> </w:t>
      </w:r>
      <w:r w:rsidRPr="00034EB4">
        <w:rPr>
          <w:rFonts w:ascii="Garamond" w:hAnsi="Garamond"/>
          <w:i/>
          <w:sz w:val="28"/>
          <w:szCs w:val="28"/>
          <w:lang w:val="it-IT"/>
        </w:rPr>
        <w:t>«</w:t>
      </w:r>
      <w:r w:rsidRPr="00034EB4">
        <w:rPr>
          <w:rStyle w:val="a4"/>
          <w:rFonts w:ascii="Garamond" w:hAnsi="Garamond"/>
          <w:i w:val="0"/>
          <w:sz w:val="28"/>
          <w:szCs w:val="28"/>
          <w:lang w:val="it-IT"/>
        </w:rPr>
        <w:t>Interni familiari e dinamiche di coppia come metafora della condizione umana nel teatro di Roberto Bracco»</w:t>
      </w:r>
      <w:r w:rsidRPr="00034EB4">
        <w:rPr>
          <w:rFonts w:ascii="Garamond" w:hAnsi="Garamond"/>
          <w:i/>
          <w:sz w:val="28"/>
          <w:szCs w:val="28"/>
          <w:lang w:val="it-IT"/>
        </w:rPr>
        <w:t xml:space="preserve">, </w:t>
      </w:r>
      <w:r w:rsidRPr="00034EB4">
        <w:rPr>
          <w:rStyle w:val="a4"/>
          <w:rFonts w:ascii="Garamond" w:hAnsi="Garamond"/>
          <w:i w:val="0"/>
          <w:sz w:val="28"/>
          <w:szCs w:val="28"/>
        </w:rPr>
        <w:t>στον</w:t>
      </w:r>
      <w:r w:rsidRPr="00034EB4">
        <w:rPr>
          <w:rStyle w:val="a4"/>
          <w:rFonts w:ascii="Garamond" w:hAnsi="Garamond"/>
          <w:i w:val="0"/>
          <w:sz w:val="28"/>
          <w:szCs w:val="28"/>
          <w:lang w:val="it-IT"/>
        </w:rPr>
        <w:t xml:space="preserve"> </w:t>
      </w:r>
      <w:r w:rsidRPr="00034EB4">
        <w:rPr>
          <w:rStyle w:val="a4"/>
          <w:rFonts w:ascii="Garamond" w:hAnsi="Garamond"/>
          <w:i w:val="0"/>
          <w:sz w:val="28"/>
          <w:szCs w:val="28"/>
        </w:rPr>
        <w:t>τόμο</w:t>
      </w:r>
      <w:r w:rsidRPr="00034EB4">
        <w:rPr>
          <w:rStyle w:val="a4"/>
          <w:rFonts w:ascii="Garamond" w:hAnsi="Garamond"/>
          <w:i w:val="0"/>
          <w:sz w:val="28"/>
          <w:szCs w:val="28"/>
          <w:lang w:val="it-IT"/>
        </w:rPr>
        <w:t xml:space="preserve">: </w:t>
      </w:r>
      <w:r w:rsidRPr="00034EB4">
        <w:rPr>
          <w:rStyle w:val="a4"/>
          <w:rFonts w:ascii="Garamond" w:hAnsi="Garamond"/>
          <w:sz w:val="28"/>
          <w:szCs w:val="28"/>
          <w:lang w:val="it-IT"/>
        </w:rPr>
        <w:t xml:space="preserve">Un secolo di </w:t>
      </w:r>
      <w:r w:rsidRPr="00034EB4">
        <w:rPr>
          <w:rStyle w:val="a4"/>
          <w:rFonts w:ascii="Garamond" w:hAnsi="Garamond"/>
          <w:sz w:val="28"/>
          <w:szCs w:val="28"/>
          <w:lang w:val="it-IT"/>
        </w:rPr>
        <w:lastRenderedPageBreak/>
        <w:t>Teatro Napoletano (1900-2000)</w:t>
      </w:r>
      <w:r w:rsidRPr="00034EB4">
        <w:rPr>
          <w:rFonts w:ascii="Garamond" w:hAnsi="Garamond"/>
          <w:sz w:val="28"/>
          <w:szCs w:val="28"/>
          <w:lang w:val="it-IT"/>
        </w:rPr>
        <w:t xml:space="preserve">, </w:t>
      </w:r>
      <w:r w:rsidRPr="00034EB4">
        <w:rPr>
          <w:rFonts w:ascii="Garamond" w:hAnsi="Garamond"/>
          <w:i/>
          <w:sz w:val="28"/>
          <w:szCs w:val="28"/>
          <w:lang w:val="it-IT"/>
        </w:rPr>
        <w:t>Nord e Sud</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di Davide Barba </w:t>
      </w:r>
      <w:r w:rsidRPr="00034EB4">
        <w:rPr>
          <w:rFonts w:ascii="Garamond" w:hAnsi="Garamond"/>
          <w:sz w:val="28"/>
          <w:szCs w:val="28"/>
        </w:rPr>
        <w:t>και</w:t>
      </w:r>
      <w:r w:rsidRPr="00034EB4">
        <w:rPr>
          <w:rFonts w:ascii="Garamond" w:hAnsi="Garamond"/>
          <w:sz w:val="28"/>
          <w:szCs w:val="28"/>
          <w:lang w:val="it-IT"/>
        </w:rPr>
        <w:t xml:space="preserve"> Delia Morea, </w:t>
      </w:r>
      <w:r w:rsidRPr="00034EB4">
        <w:rPr>
          <w:rFonts w:ascii="Garamond" w:hAnsi="Garamond"/>
          <w:sz w:val="28"/>
          <w:szCs w:val="28"/>
        </w:rPr>
        <w:t>έτος</w:t>
      </w:r>
      <w:r w:rsidRPr="00034EB4">
        <w:rPr>
          <w:rFonts w:ascii="Garamond" w:hAnsi="Garamond"/>
          <w:sz w:val="28"/>
          <w:szCs w:val="28"/>
          <w:lang w:val="it-IT"/>
        </w:rPr>
        <w:t xml:space="preserve"> XLVII, </w:t>
      </w:r>
      <w:r w:rsidRPr="00034EB4">
        <w:rPr>
          <w:rFonts w:ascii="Garamond" w:hAnsi="Garamond"/>
          <w:sz w:val="28"/>
          <w:szCs w:val="28"/>
        </w:rPr>
        <w:t>αρ</w:t>
      </w:r>
      <w:r w:rsidRPr="00034EB4">
        <w:rPr>
          <w:rFonts w:ascii="Garamond" w:hAnsi="Garamond"/>
          <w:sz w:val="28"/>
          <w:szCs w:val="28"/>
          <w:lang w:val="it-IT"/>
        </w:rPr>
        <w:t xml:space="preserve">. 5, </w:t>
      </w:r>
      <w:r w:rsidRPr="00034EB4">
        <w:rPr>
          <w:rFonts w:ascii="Garamond" w:hAnsi="Garamond"/>
          <w:sz w:val="28"/>
          <w:szCs w:val="28"/>
        </w:rPr>
        <w:t>Σεπτέμβριος</w:t>
      </w:r>
      <w:r w:rsidRPr="00034EB4">
        <w:rPr>
          <w:rFonts w:ascii="Garamond" w:hAnsi="Garamond"/>
          <w:sz w:val="28"/>
          <w:szCs w:val="28"/>
          <w:lang w:val="it-IT"/>
        </w:rPr>
        <w:t>-</w:t>
      </w:r>
      <w:r w:rsidRPr="00034EB4">
        <w:rPr>
          <w:rFonts w:ascii="Garamond" w:hAnsi="Garamond"/>
          <w:sz w:val="28"/>
          <w:szCs w:val="28"/>
        </w:rPr>
        <w:t>Οκτώβριος</w:t>
      </w:r>
      <w:r w:rsidRPr="00034EB4">
        <w:rPr>
          <w:rFonts w:ascii="Garamond" w:hAnsi="Garamond"/>
          <w:sz w:val="28"/>
          <w:szCs w:val="28"/>
          <w:lang w:val="it-IT"/>
        </w:rPr>
        <w:t xml:space="preserve"> 2000, </w:t>
      </w:r>
      <w:r w:rsidRPr="00034EB4">
        <w:rPr>
          <w:rFonts w:ascii="Garamond" w:hAnsi="Garamond"/>
          <w:sz w:val="28"/>
          <w:szCs w:val="28"/>
        </w:rPr>
        <w:t>σσ</w:t>
      </w:r>
      <w:r w:rsidRPr="00034EB4">
        <w:rPr>
          <w:rFonts w:ascii="Garamond" w:hAnsi="Garamond"/>
          <w:sz w:val="28"/>
          <w:szCs w:val="28"/>
          <w:lang w:val="it-IT"/>
        </w:rPr>
        <w:t>.. 51-57.</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Circeo Ermanno:</w:t>
      </w:r>
      <w:r w:rsidRPr="00034EB4">
        <w:rPr>
          <w:rFonts w:ascii="Garamond" w:hAnsi="Garamond"/>
          <w:sz w:val="28"/>
          <w:szCs w:val="28"/>
          <w:lang w:val="it-IT"/>
        </w:rPr>
        <w:t xml:space="preserve"> </w:t>
      </w:r>
      <w:r w:rsidRPr="00034EB4">
        <w:rPr>
          <w:rFonts w:ascii="Garamond" w:hAnsi="Garamond"/>
          <w:i/>
          <w:sz w:val="28"/>
          <w:szCs w:val="28"/>
          <w:lang w:val="it-IT"/>
        </w:rPr>
        <w:t>L’Ambruzzo in D’Annunzio. Studio critico con antologia</w:t>
      </w:r>
      <w:r w:rsidRPr="00034EB4">
        <w:rPr>
          <w:rFonts w:ascii="Garamond" w:hAnsi="Garamond"/>
          <w:sz w:val="28"/>
          <w:szCs w:val="28"/>
          <w:lang w:val="it-IT"/>
        </w:rPr>
        <w:t>, Ediars, Pescara 1995.</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 Colombo V.:</w:t>
      </w:r>
      <w:r w:rsidRPr="00034EB4">
        <w:rPr>
          <w:rFonts w:ascii="Garamond" w:hAnsi="Garamond"/>
          <w:sz w:val="28"/>
          <w:szCs w:val="28"/>
          <w:lang w:val="it-IT"/>
        </w:rPr>
        <w:t xml:space="preserve"> </w:t>
      </w:r>
      <w:r w:rsidRPr="00034EB4">
        <w:rPr>
          <w:rStyle w:val="a4"/>
          <w:rFonts w:ascii="Garamond" w:hAnsi="Garamond"/>
          <w:sz w:val="28"/>
          <w:szCs w:val="28"/>
          <w:lang w:val="it-IT"/>
        </w:rPr>
        <w:t>La vita e il tempo di Giuseppe Giacosa</w:t>
      </w:r>
      <w:r w:rsidRPr="00034EB4">
        <w:rPr>
          <w:rFonts w:ascii="Garamond" w:hAnsi="Garamond"/>
          <w:sz w:val="28"/>
          <w:szCs w:val="28"/>
          <w:lang w:val="it-IT"/>
        </w:rPr>
        <w:t>, Milano 1979.</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Costa S.:</w:t>
      </w:r>
      <w:r w:rsidRPr="00034EB4">
        <w:rPr>
          <w:rFonts w:ascii="Garamond" w:hAnsi="Garamond" w:cs="Tahoma"/>
          <w:i/>
          <w:sz w:val="28"/>
          <w:szCs w:val="28"/>
          <w:lang w:val="it-IT"/>
        </w:rPr>
        <w:t xml:space="preserve"> Gabriele D’Annunzio, volti e maschere di un personaggio</w:t>
      </w:r>
      <w:r w:rsidRPr="00034EB4">
        <w:rPr>
          <w:rFonts w:ascii="Garamond" w:hAnsi="Garamond" w:cs="Tahoma"/>
          <w:sz w:val="28"/>
          <w:szCs w:val="28"/>
          <w:lang w:val="it-IT"/>
        </w:rPr>
        <w:t>, Sansoni, Firenze 1988</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Prose di ricerca</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2</w:t>
      </w:r>
      <w:r w:rsidRPr="00034EB4">
        <w:rPr>
          <w:rFonts w:ascii="Garamond" w:hAnsi="Garamond"/>
          <w:sz w:val="28"/>
          <w:szCs w:val="28"/>
          <w:vertAlign w:val="superscript"/>
        </w:rPr>
        <w:t>ος</w:t>
      </w:r>
      <w:r w:rsidRPr="00034EB4">
        <w:rPr>
          <w:rFonts w:ascii="Garamond" w:hAnsi="Garamond"/>
          <w:sz w:val="28"/>
          <w:szCs w:val="28"/>
          <w:lang w:val="it-IT"/>
        </w:rPr>
        <w:t>, Edizioni, Milano 1968.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Costagliola Aniello:</w:t>
      </w:r>
      <w:r w:rsidRPr="00034EB4">
        <w:rPr>
          <w:rFonts w:ascii="Garamond" w:hAnsi="Garamond"/>
          <w:sz w:val="28"/>
          <w:szCs w:val="28"/>
          <w:lang w:val="it-IT"/>
        </w:rPr>
        <w:t xml:space="preserve"> «Roberto Bracco», </w:t>
      </w:r>
      <w:r w:rsidRPr="00034EB4">
        <w:rPr>
          <w:rFonts w:ascii="Garamond" w:hAnsi="Garamond"/>
          <w:i/>
          <w:sz w:val="28"/>
          <w:szCs w:val="28"/>
          <w:lang w:val="it-IT"/>
        </w:rPr>
        <w:t>Nuova</w:t>
      </w:r>
      <w:r w:rsidRPr="00034EB4">
        <w:rPr>
          <w:rFonts w:ascii="Garamond" w:hAnsi="Garamond"/>
          <w:sz w:val="28"/>
          <w:szCs w:val="28"/>
          <w:lang w:val="it-IT"/>
        </w:rPr>
        <w:t xml:space="preserve"> </w:t>
      </w:r>
      <w:r w:rsidRPr="00034EB4">
        <w:rPr>
          <w:rFonts w:ascii="Garamond" w:hAnsi="Garamond"/>
          <w:i/>
          <w:sz w:val="28"/>
          <w:szCs w:val="28"/>
          <w:lang w:val="it-IT"/>
        </w:rPr>
        <w:t>Antologia</w:t>
      </w:r>
      <w:r w:rsidRPr="00034EB4">
        <w:rPr>
          <w:rFonts w:ascii="Garamond" w:hAnsi="Garamond"/>
          <w:sz w:val="28"/>
          <w:szCs w:val="28"/>
          <w:lang w:val="it-IT"/>
        </w:rPr>
        <w:t xml:space="preserve">, </w:t>
      </w:r>
      <w:r w:rsidRPr="00034EB4">
        <w:rPr>
          <w:rFonts w:ascii="Garamond" w:hAnsi="Garamond"/>
          <w:sz w:val="28"/>
          <w:szCs w:val="28"/>
        </w:rPr>
        <w:t>Σεπτέμβριος</w:t>
      </w:r>
      <w:r w:rsidRPr="00034EB4">
        <w:rPr>
          <w:rFonts w:ascii="Garamond" w:hAnsi="Garamond"/>
          <w:sz w:val="28"/>
          <w:szCs w:val="28"/>
          <w:lang w:val="it-IT"/>
        </w:rPr>
        <w:t>-</w:t>
      </w:r>
      <w:r w:rsidRPr="00034EB4">
        <w:rPr>
          <w:rFonts w:ascii="Garamond" w:hAnsi="Garamond"/>
          <w:sz w:val="28"/>
          <w:szCs w:val="28"/>
        </w:rPr>
        <w:t>Οκτώβριος</w:t>
      </w:r>
      <w:r w:rsidRPr="00034EB4">
        <w:rPr>
          <w:rFonts w:ascii="Garamond" w:hAnsi="Garamond"/>
          <w:sz w:val="28"/>
          <w:szCs w:val="28"/>
          <w:lang w:val="it-IT"/>
        </w:rPr>
        <w:t xml:space="preserve"> 1908, </w:t>
      </w:r>
      <w:r w:rsidRPr="00034EB4">
        <w:rPr>
          <w:rFonts w:ascii="Garamond" w:hAnsi="Garamond"/>
          <w:sz w:val="28"/>
          <w:szCs w:val="28"/>
        </w:rPr>
        <w:t>αρ</w:t>
      </w:r>
      <w:r w:rsidRPr="00034EB4">
        <w:rPr>
          <w:rFonts w:ascii="Garamond" w:hAnsi="Garamond"/>
          <w:sz w:val="28"/>
          <w:szCs w:val="28"/>
          <w:lang w:val="it-IT"/>
        </w:rPr>
        <w:t xml:space="preserve">. 221, </w:t>
      </w:r>
      <w:r w:rsidRPr="00034EB4">
        <w:rPr>
          <w:rFonts w:ascii="Garamond" w:hAnsi="Garamond"/>
          <w:sz w:val="28"/>
          <w:szCs w:val="28"/>
        </w:rPr>
        <w:t>σσ</w:t>
      </w:r>
      <w:r w:rsidRPr="00034EB4">
        <w:rPr>
          <w:rFonts w:ascii="Garamond" w:hAnsi="Garamond"/>
          <w:sz w:val="28"/>
          <w:szCs w:val="28"/>
          <w:lang w:val="it-IT"/>
        </w:rPr>
        <w:t>. 571-597</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Croce Benedetto:</w:t>
      </w:r>
      <w:r w:rsidRPr="00034EB4">
        <w:rPr>
          <w:rFonts w:ascii="Garamond" w:hAnsi="Garamond"/>
          <w:sz w:val="28"/>
          <w:szCs w:val="28"/>
          <w:lang w:val="it-IT"/>
        </w:rPr>
        <w:t xml:space="preserve"> «Giuseppe Giacosa», Letteratura della nuova Italia, </w:t>
      </w:r>
      <w:r w:rsidRPr="00034EB4">
        <w:rPr>
          <w:rFonts w:ascii="Garamond" w:hAnsi="Garamond"/>
          <w:sz w:val="28"/>
          <w:szCs w:val="28"/>
        </w:rPr>
        <w:t>τομ</w:t>
      </w:r>
      <w:r w:rsidRPr="00034EB4">
        <w:rPr>
          <w:rFonts w:ascii="Garamond" w:hAnsi="Garamond"/>
          <w:sz w:val="28"/>
          <w:szCs w:val="28"/>
          <w:lang w:val="it-IT"/>
        </w:rPr>
        <w:t>.2</w:t>
      </w:r>
      <w:r w:rsidRPr="00034EB4">
        <w:rPr>
          <w:rFonts w:ascii="Garamond" w:hAnsi="Garamond"/>
          <w:sz w:val="28"/>
          <w:szCs w:val="28"/>
          <w:vertAlign w:val="superscript"/>
        </w:rPr>
        <w:t>ος</w:t>
      </w:r>
      <w:r w:rsidRPr="00034EB4">
        <w:rPr>
          <w:rFonts w:ascii="Garamond" w:hAnsi="Garamond"/>
          <w:sz w:val="28"/>
          <w:szCs w:val="28"/>
          <w:lang w:val="it-IT"/>
        </w:rPr>
        <w:t>, Laterza, Bari 1960.</w:t>
      </w:r>
    </w:p>
    <w:p w:rsidR="00034EB4" w:rsidRPr="00034EB4" w:rsidRDefault="00034EB4" w:rsidP="00034EB4">
      <w:pPr>
        <w:spacing w:after="0"/>
        <w:jc w:val="both"/>
        <w:rPr>
          <w:rStyle w:val="book-details-italic"/>
          <w:rFonts w:ascii="Garamond" w:hAnsi="Garamond"/>
          <w:sz w:val="28"/>
          <w:szCs w:val="28"/>
          <w:lang w:val="en-US"/>
        </w:rPr>
      </w:pPr>
      <w:r w:rsidRPr="00034EB4">
        <w:rPr>
          <w:rFonts w:ascii="Garamond" w:hAnsi="Garamond"/>
          <w:b/>
          <w:sz w:val="28"/>
          <w:szCs w:val="28"/>
          <w:lang w:val="it-IT"/>
        </w:rPr>
        <w:t>–:</w:t>
      </w:r>
      <w:hyperlink r:id="rId118" w:history="1">
        <w:r w:rsidRPr="00034EB4">
          <w:rPr>
            <w:rStyle w:val="-"/>
            <w:rFonts w:ascii="Garamond" w:hAnsi="Garamond"/>
            <w:b/>
            <w:color w:val="000000"/>
            <w:sz w:val="28"/>
            <w:szCs w:val="28"/>
            <w:lang w:val="it-IT"/>
          </w:rPr>
          <w:t xml:space="preserve"> Cunliffe</w:t>
        </w:r>
      </w:hyperlink>
      <w:r w:rsidRPr="00034EB4">
        <w:rPr>
          <w:rFonts w:ascii="Garamond" w:hAnsi="Garamond"/>
          <w:b/>
          <w:sz w:val="28"/>
          <w:szCs w:val="28"/>
          <w:lang w:val="en-US"/>
        </w:rPr>
        <w:t xml:space="preserve"> Juliette</w:t>
      </w:r>
      <w:r w:rsidRPr="00034EB4">
        <w:rPr>
          <w:rFonts w:ascii="Garamond" w:hAnsi="Garamond"/>
          <w:b/>
          <w:color w:val="000000"/>
          <w:sz w:val="28"/>
          <w:szCs w:val="28"/>
          <w:lang w:val="it-IT"/>
        </w:rPr>
        <w:t>:</w:t>
      </w:r>
      <w:r w:rsidRPr="00034EB4">
        <w:rPr>
          <w:rFonts w:ascii="Garamond" w:hAnsi="Garamond"/>
          <w:color w:val="000000"/>
          <w:sz w:val="28"/>
          <w:szCs w:val="28"/>
          <w:lang w:val="it-IT"/>
        </w:rPr>
        <w:t xml:space="preserve"> </w:t>
      </w:r>
      <w:r w:rsidRPr="00034EB4">
        <w:rPr>
          <w:rFonts w:ascii="Garamond" w:hAnsi="Garamond"/>
          <w:i/>
          <w:sz w:val="28"/>
          <w:szCs w:val="28"/>
          <w:lang w:val="it-IT"/>
        </w:rPr>
        <w:t>Bracco Italiano</w:t>
      </w:r>
      <w:r w:rsidRPr="00034EB4">
        <w:rPr>
          <w:rFonts w:ascii="Garamond" w:hAnsi="Garamond"/>
          <w:sz w:val="28"/>
          <w:szCs w:val="28"/>
          <w:lang w:val="it-IT"/>
        </w:rPr>
        <w:t>,</w:t>
      </w:r>
      <w:r w:rsidRPr="00034EB4">
        <w:rPr>
          <w:rStyle w:val="book-details-italic"/>
          <w:rFonts w:ascii="Garamond" w:hAnsi="Garamond"/>
          <w:sz w:val="28"/>
          <w:szCs w:val="28"/>
          <w:lang w:val="it-IT"/>
        </w:rPr>
        <w:t xml:space="preserve"> Kennel Club Books, Allenhurst, NJ 2003</w:t>
      </w:r>
      <w:r w:rsidRPr="00034EB4">
        <w:rPr>
          <w:rStyle w:val="book-details-italic"/>
          <w:rFonts w:ascii="Garamond" w:hAnsi="Garamond"/>
          <w:sz w:val="28"/>
          <w:szCs w:val="28"/>
          <w:lang w:val="en-US"/>
        </w:rPr>
        <w:t>.</w:t>
      </w:r>
    </w:p>
    <w:p w:rsidR="00034EB4" w:rsidRPr="00034EB4" w:rsidRDefault="00034EB4" w:rsidP="00034EB4">
      <w:pPr>
        <w:spacing w:after="0"/>
        <w:jc w:val="both"/>
        <w:rPr>
          <w:rStyle w:val="book-details-italic"/>
          <w:rFonts w:ascii="Garamond" w:hAnsi="Garamond"/>
          <w:sz w:val="28"/>
          <w:szCs w:val="28"/>
          <w:lang w:val="en-US"/>
        </w:rPr>
      </w:pP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D</w:t>
      </w:r>
      <w:r w:rsidRPr="00034EB4">
        <w:rPr>
          <w:rFonts w:ascii="Garamond" w:hAnsi="Garamond"/>
          <w:b/>
          <w:sz w:val="28"/>
          <w:szCs w:val="28"/>
          <w:lang w:val="en-US"/>
        </w:rPr>
        <w:t>’</w:t>
      </w:r>
      <w:r w:rsidRPr="00034EB4">
        <w:rPr>
          <w:rFonts w:ascii="Garamond" w:hAnsi="Garamond"/>
          <w:b/>
          <w:sz w:val="28"/>
          <w:szCs w:val="28"/>
          <w:lang w:val="it-IT"/>
        </w:rPr>
        <w:t>Amico Alessandro</w:t>
      </w:r>
      <w:r w:rsidRPr="00034EB4">
        <w:rPr>
          <w:rFonts w:ascii="Garamond" w:hAnsi="Garamond"/>
          <w:b/>
          <w:sz w:val="28"/>
          <w:szCs w:val="28"/>
          <w:lang w:val="en-US"/>
        </w:rPr>
        <w:t>-</w:t>
      </w:r>
      <w:r w:rsidRPr="00034EB4">
        <w:rPr>
          <w:rFonts w:ascii="Garamond" w:hAnsi="Garamond"/>
          <w:b/>
          <w:sz w:val="28"/>
          <w:szCs w:val="28"/>
          <w:lang w:val="it-IT"/>
        </w:rPr>
        <w:t>Tinterri Alessandro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Pirandello</w:t>
      </w:r>
      <w:r w:rsidRPr="00034EB4">
        <w:rPr>
          <w:rFonts w:ascii="Garamond" w:hAnsi="Garamond"/>
          <w:i/>
          <w:sz w:val="28"/>
          <w:szCs w:val="28"/>
          <w:lang w:val="en-US"/>
        </w:rPr>
        <w:t xml:space="preserve"> </w:t>
      </w:r>
      <w:r w:rsidRPr="00034EB4">
        <w:rPr>
          <w:rFonts w:ascii="Garamond" w:hAnsi="Garamond"/>
          <w:i/>
          <w:sz w:val="28"/>
          <w:szCs w:val="28"/>
          <w:lang w:val="it-IT"/>
        </w:rPr>
        <w:t>capocomico</w:t>
      </w:r>
      <w:r w:rsidRPr="00034EB4">
        <w:rPr>
          <w:rFonts w:ascii="Garamond" w:hAnsi="Garamond"/>
          <w:i/>
          <w:sz w:val="28"/>
          <w:szCs w:val="28"/>
          <w:lang w:val="en-US"/>
        </w:rPr>
        <w:t xml:space="preserve">. </w:t>
      </w:r>
      <w:r w:rsidRPr="00034EB4">
        <w:rPr>
          <w:rFonts w:ascii="Garamond" w:hAnsi="Garamond"/>
          <w:i/>
          <w:sz w:val="28"/>
          <w:szCs w:val="28"/>
          <w:lang w:val="it-IT"/>
        </w:rPr>
        <w:t>La compagnia del teatro d’Arte di Roma</w:t>
      </w:r>
      <w:r w:rsidRPr="00034EB4">
        <w:rPr>
          <w:rFonts w:ascii="Garamond" w:hAnsi="Garamond"/>
          <w:sz w:val="28"/>
          <w:szCs w:val="28"/>
          <w:lang w:val="it-IT"/>
        </w:rPr>
        <w:t>, Sallerio, Palermo 1987.</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D’Annunzio Gabriele:</w:t>
      </w:r>
      <w:r w:rsidRPr="00034EB4">
        <w:rPr>
          <w:rFonts w:ascii="Garamond" w:hAnsi="Garamond" w:cs="Tahoma"/>
          <w:sz w:val="28"/>
          <w:szCs w:val="28"/>
          <w:lang w:val="it-IT"/>
        </w:rPr>
        <w:t xml:space="preserve"> </w:t>
      </w:r>
      <w:r w:rsidRPr="00034EB4">
        <w:rPr>
          <w:rFonts w:ascii="Garamond" w:hAnsi="Garamond" w:cs="Tahoma"/>
          <w:i/>
          <w:sz w:val="28"/>
          <w:szCs w:val="28"/>
          <w:lang w:val="it-IT"/>
        </w:rPr>
        <w:t>Di me a me stesso</w:t>
      </w:r>
      <w:r w:rsidRPr="00034EB4">
        <w:rPr>
          <w:rFonts w:ascii="Garamond" w:hAnsi="Garamond" w:cs="Tahoma"/>
          <w:sz w:val="28"/>
          <w:szCs w:val="28"/>
          <w:lang w:val="it-IT"/>
        </w:rPr>
        <w:t xml:space="preserve">, </w:t>
      </w:r>
      <w:r w:rsidRPr="00034EB4">
        <w:rPr>
          <w:rFonts w:ascii="Garamond" w:hAnsi="Garamond" w:cs="Tahoma"/>
          <w:sz w:val="28"/>
          <w:szCs w:val="28"/>
        </w:rPr>
        <w:t>επιμέλεια</w:t>
      </w:r>
      <w:r w:rsidRPr="00034EB4">
        <w:rPr>
          <w:rFonts w:ascii="Garamond" w:hAnsi="Garamond" w:cs="Tahoma"/>
          <w:sz w:val="28"/>
          <w:szCs w:val="28"/>
          <w:lang w:val="it-IT"/>
        </w:rPr>
        <w:t>: A. Andreoli, Mondadori, Milano 1990</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it-IT"/>
        </w:rPr>
        <w:t xml:space="preserve">–: </w:t>
      </w:r>
      <w:hyperlink r:id="rId119" w:tooltip="Giacomo Debenedetti" w:history="1">
        <w:r w:rsidRPr="00034EB4">
          <w:rPr>
            <w:rFonts w:ascii="Garamond" w:eastAsia="Times New Roman" w:hAnsi="Garamond"/>
            <w:b/>
            <w:color w:val="000000"/>
            <w:sz w:val="28"/>
            <w:szCs w:val="28"/>
            <w:lang w:val="it-IT" w:eastAsia="el-GR"/>
          </w:rPr>
          <w:t>Debenedetti Giacomo: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Verga e il naturalismo</w:t>
      </w:r>
      <w:r w:rsidRPr="00034EB4">
        <w:rPr>
          <w:rFonts w:ascii="Garamond" w:eastAsia="Times New Roman" w:hAnsi="Garamond"/>
          <w:color w:val="000000"/>
          <w:sz w:val="28"/>
          <w:szCs w:val="28"/>
          <w:lang w:val="it-IT" w:eastAsia="el-GR"/>
        </w:rPr>
        <w:t>, Garzanti, Milano 1993.</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De Felice Renzo-Gibellini Pietro</w:t>
      </w:r>
      <w:r w:rsidRPr="00034EB4">
        <w:rPr>
          <w:rFonts w:ascii="Garamond" w:hAnsi="Garamond"/>
          <w:b/>
          <w:sz w:val="28"/>
          <w:szCs w:val="28"/>
          <w:lang w:val="en-US"/>
        </w:rPr>
        <w:t>:</w:t>
      </w:r>
      <w:r w:rsidRPr="00034EB4">
        <w:rPr>
          <w:rFonts w:ascii="Garamond" w:hAnsi="Garamond"/>
          <w:sz w:val="28"/>
          <w:szCs w:val="28"/>
          <w:lang w:val="it-IT"/>
        </w:rPr>
        <w:t xml:space="preserve"> «D’Annunzio politico: Atti del convegno Il Vittoriale, 9-10 </w:t>
      </w:r>
      <w:r w:rsidRPr="00034EB4">
        <w:rPr>
          <w:rFonts w:ascii="Garamond" w:hAnsi="Garamond"/>
          <w:sz w:val="28"/>
          <w:szCs w:val="28"/>
        </w:rPr>
        <w:t>Οκτωβρίου</w:t>
      </w:r>
      <w:r w:rsidRPr="00034EB4">
        <w:rPr>
          <w:rFonts w:ascii="Garamond" w:hAnsi="Garamond"/>
          <w:sz w:val="28"/>
          <w:szCs w:val="28"/>
          <w:lang w:val="it-IT"/>
        </w:rPr>
        <w:t xml:space="preserve"> 1985», </w:t>
      </w:r>
      <w:r w:rsidRPr="00034EB4">
        <w:rPr>
          <w:rFonts w:ascii="Garamond" w:hAnsi="Garamond"/>
          <w:i/>
          <w:sz w:val="28"/>
          <w:szCs w:val="28"/>
          <w:lang w:val="it-IT"/>
        </w:rPr>
        <w:t>Quaderni dannunziani. Nuova serie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1-2, Garzanti, Milano 1987</w:t>
      </w:r>
      <w:r w:rsidRPr="00034EB4">
        <w:rPr>
          <w:rFonts w:ascii="Garamond" w:hAnsi="Garamond"/>
          <w:sz w:val="28"/>
          <w:szCs w:val="28"/>
          <w:lang w:val="en-US"/>
        </w:rPr>
        <w:t>.</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De Filippis M.:</w:t>
      </w:r>
      <w:r w:rsidRPr="00034EB4">
        <w:rPr>
          <w:rFonts w:ascii="Garamond" w:hAnsi="Garamond" w:cs="Tahoma"/>
          <w:sz w:val="28"/>
          <w:szCs w:val="28"/>
          <w:lang w:val="it-IT"/>
        </w:rPr>
        <w:t xml:space="preserve"> </w:t>
      </w:r>
      <w:r w:rsidRPr="00034EB4">
        <w:rPr>
          <w:rFonts w:ascii="Garamond" w:hAnsi="Garamond" w:cs="Tahoma"/>
          <w:i/>
          <w:sz w:val="28"/>
          <w:szCs w:val="28"/>
          <w:lang w:val="it-IT"/>
        </w:rPr>
        <w:t>L’altro D’Annunzio</w:t>
      </w:r>
      <w:r w:rsidRPr="00034EB4">
        <w:rPr>
          <w:rFonts w:ascii="Garamond" w:hAnsi="Garamond" w:cs="Tahoma"/>
          <w:sz w:val="28"/>
          <w:szCs w:val="28"/>
          <w:lang w:val="it-IT"/>
        </w:rPr>
        <w:t>, De Filippis, Arezzo 1988</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De Filippo P.:</w:t>
      </w:r>
      <w:r w:rsidRPr="00034EB4">
        <w:rPr>
          <w:rFonts w:ascii="Garamond" w:hAnsi="Garamond"/>
          <w:sz w:val="28"/>
          <w:szCs w:val="28"/>
          <w:lang w:val="it-IT"/>
        </w:rPr>
        <w:t xml:space="preserve"> </w:t>
      </w:r>
      <w:r w:rsidRPr="00034EB4">
        <w:rPr>
          <w:rFonts w:ascii="Garamond" w:hAnsi="Garamond"/>
          <w:i/>
          <w:sz w:val="28"/>
          <w:szCs w:val="28"/>
          <w:lang w:val="it-IT"/>
        </w:rPr>
        <w:t>«</w:t>
      </w:r>
      <w:r w:rsidRPr="00034EB4">
        <w:rPr>
          <w:rStyle w:val="a4"/>
          <w:rFonts w:ascii="Garamond" w:hAnsi="Garamond"/>
          <w:i w:val="0"/>
          <w:sz w:val="28"/>
          <w:szCs w:val="28"/>
          <w:lang w:val="it-IT"/>
        </w:rPr>
        <w:t>Roberto Bracco»</w:t>
      </w:r>
      <w:r w:rsidRPr="00034EB4">
        <w:rPr>
          <w:rFonts w:ascii="Garamond" w:hAnsi="Garamond"/>
          <w:i/>
          <w:sz w:val="28"/>
          <w:szCs w:val="28"/>
          <w:lang w:val="it-IT"/>
        </w:rPr>
        <w:t>,</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Style w:val="a4"/>
          <w:rFonts w:ascii="Garamond" w:hAnsi="Garamond"/>
          <w:sz w:val="28"/>
          <w:szCs w:val="28"/>
          <w:lang w:val="it-IT"/>
        </w:rPr>
        <w:t>Strette di mano</w:t>
      </w:r>
      <w:r w:rsidRPr="00034EB4">
        <w:rPr>
          <w:rFonts w:ascii="Garamond" w:hAnsi="Garamond"/>
          <w:sz w:val="28"/>
          <w:szCs w:val="28"/>
          <w:lang w:val="it-IT"/>
        </w:rPr>
        <w:t xml:space="preserve">, Marotta, </w:t>
      </w:r>
      <w:r w:rsidRPr="00034EB4">
        <w:rPr>
          <w:rFonts w:ascii="Garamond" w:hAnsi="Garamond"/>
          <w:sz w:val="28"/>
          <w:szCs w:val="28"/>
        </w:rPr>
        <w:t>Νάπολη</w:t>
      </w:r>
      <w:r w:rsidRPr="00034EB4">
        <w:rPr>
          <w:rFonts w:ascii="Garamond" w:hAnsi="Garamond"/>
          <w:sz w:val="28"/>
          <w:szCs w:val="28"/>
          <w:lang w:val="it-IT"/>
        </w:rPr>
        <w:t xml:space="preserve"> 1974, </w:t>
      </w:r>
      <w:r w:rsidRPr="00034EB4">
        <w:rPr>
          <w:rFonts w:ascii="Garamond" w:hAnsi="Garamond"/>
          <w:sz w:val="28"/>
          <w:szCs w:val="28"/>
        </w:rPr>
        <w:t>σσ</w:t>
      </w:r>
      <w:r w:rsidRPr="00034EB4">
        <w:rPr>
          <w:rFonts w:ascii="Garamond" w:hAnsi="Garamond"/>
          <w:sz w:val="28"/>
          <w:szCs w:val="28"/>
          <w:lang w:val="it-IT"/>
        </w:rPr>
        <w:t>. 43-47.</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De Maria U.</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 nell’arte e nel teatro</w:t>
      </w:r>
      <w:r w:rsidRPr="00034EB4">
        <w:rPr>
          <w:rFonts w:ascii="Garamond" w:hAnsi="Garamond"/>
          <w:sz w:val="28"/>
          <w:szCs w:val="28"/>
          <w:lang w:val="it-IT"/>
        </w:rPr>
        <w:t xml:space="preserve">, «La Romagna»,  </w:t>
      </w:r>
      <w:r w:rsidRPr="00034EB4">
        <w:rPr>
          <w:rFonts w:ascii="Garamond" w:hAnsi="Garamond"/>
          <w:sz w:val="28"/>
          <w:szCs w:val="28"/>
        </w:rPr>
        <w:t>χρόνος</w:t>
      </w:r>
      <w:r w:rsidRPr="00034EB4">
        <w:rPr>
          <w:rFonts w:ascii="Garamond" w:hAnsi="Garamond"/>
          <w:sz w:val="28"/>
          <w:szCs w:val="28"/>
          <w:lang w:val="it-IT"/>
        </w:rPr>
        <w:t xml:space="preserve"> 3</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2, Iesi 1906</w:t>
      </w:r>
      <w:r w:rsidRPr="00034EB4">
        <w:rPr>
          <w:rFonts w:ascii="Garamond" w:hAnsi="Garamond"/>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De Michelis E.:</w:t>
      </w:r>
      <w:r w:rsidRPr="00034EB4">
        <w:rPr>
          <w:rFonts w:ascii="Garamond" w:hAnsi="Garamond" w:cs="Tahoma"/>
          <w:sz w:val="28"/>
          <w:szCs w:val="28"/>
          <w:lang w:val="it-IT"/>
        </w:rPr>
        <w:t xml:space="preserve"> </w:t>
      </w:r>
      <w:r w:rsidRPr="00034EB4">
        <w:rPr>
          <w:rFonts w:ascii="Garamond" w:hAnsi="Garamond"/>
          <w:i/>
          <w:iCs/>
          <w:sz w:val="28"/>
          <w:szCs w:val="28"/>
          <w:lang w:val="it-IT"/>
        </w:rPr>
        <w:t>Tutto D’Annunzio</w:t>
      </w:r>
      <w:r w:rsidRPr="00034EB4">
        <w:rPr>
          <w:rFonts w:ascii="Garamond" w:hAnsi="Garamond"/>
          <w:sz w:val="28"/>
          <w:szCs w:val="28"/>
          <w:lang w:val="it-IT"/>
        </w:rPr>
        <w:t>, Feltrinelli, Milano, 1960</w:t>
      </w:r>
      <w:r w:rsidRPr="00034EB4">
        <w:rPr>
          <w:rFonts w:ascii="Garamond" w:hAnsi="Garamond"/>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i/>
          <w:sz w:val="28"/>
          <w:szCs w:val="28"/>
          <w:lang w:val="it-IT"/>
        </w:rPr>
        <w:t>Ancora D’Annunzio</w:t>
      </w:r>
      <w:r w:rsidRPr="00034EB4">
        <w:rPr>
          <w:rFonts w:ascii="Garamond" w:hAnsi="Garamond" w:cs="Tahoma"/>
          <w:sz w:val="28"/>
          <w:szCs w:val="28"/>
          <w:lang w:val="it-IT"/>
        </w:rPr>
        <w:t>, Ediars, Pescara 1987</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Del Balzo C.</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 nell’arte e nella critica</w:t>
      </w:r>
      <w:r w:rsidRPr="00034EB4">
        <w:rPr>
          <w:rFonts w:ascii="Garamond" w:hAnsi="Garamond"/>
          <w:sz w:val="28"/>
          <w:szCs w:val="28"/>
          <w:lang w:val="it-IT"/>
        </w:rPr>
        <w:t>, Roma 1901</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20" w:tooltip="Eurialo De Michelis" w:history="1">
        <w:r w:rsidRPr="00034EB4">
          <w:rPr>
            <w:rFonts w:ascii="Garamond" w:eastAsia="Times New Roman" w:hAnsi="Garamond"/>
            <w:b/>
            <w:color w:val="000000"/>
            <w:sz w:val="28"/>
            <w:szCs w:val="28"/>
            <w:lang w:val="it-IT" w:eastAsia="el-GR"/>
          </w:rPr>
          <w:t>De Michelis Eurelio: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i/>
          <w:iCs/>
          <w:color w:val="000000"/>
          <w:sz w:val="28"/>
          <w:szCs w:val="28"/>
          <w:lang w:val="it-IT" w:eastAsia="el-GR"/>
        </w:rPr>
        <w:t>L'arte del Verga</w:t>
      </w:r>
      <w:r w:rsidRPr="00034EB4">
        <w:rPr>
          <w:rFonts w:ascii="Garamond" w:eastAsia="Times New Roman" w:hAnsi="Garamond"/>
          <w:color w:val="000000"/>
          <w:sz w:val="28"/>
          <w:szCs w:val="28"/>
          <w:lang w:val="it-IT" w:eastAsia="el-GR"/>
        </w:rPr>
        <w:t xml:space="preserve">, La </w:t>
      </w:r>
      <w:hyperlink r:id="rId121" w:tooltip="Nuova Italia" w:history="1">
        <w:r w:rsidRPr="00034EB4">
          <w:rPr>
            <w:rFonts w:ascii="Garamond" w:eastAsia="Times New Roman" w:hAnsi="Garamond"/>
            <w:color w:val="000000"/>
            <w:sz w:val="28"/>
            <w:szCs w:val="28"/>
            <w:lang w:val="it-IT" w:eastAsia="el-GR"/>
          </w:rPr>
          <w:t>Nuova Italia</w:t>
        </w:r>
      </w:hyperlink>
      <w:r w:rsidRPr="00034EB4">
        <w:rPr>
          <w:rFonts w:ascii="Garamond" w:eastAsia="Times New Roman" w:hAnsi="Garamond"/>
          <w:color w:val="000000"/>
          <w:sz w:val="28"/>
          <w:szCs w:val="28"/>
          <w:lang w:val="it-IT" w:eastAsia="el-GR"/>
        </w:rPr>
        <w:t>, Firenze 1941</w:t>
      </w:r>
      <w:r w:rsidRPr="00034EB4">
        <w:rPr>
          <w:rFonts w:ascii="Garamond" w:eastAsia="Times New Roman" w:hAnsi="Garamond"/>
          <w:color w:val="000000"/>
          <w:sz w:val="28"/>
          <w:szCs w:val="28"/>
          <w:lang w:val="en-US" w:eastAsia="el-GR"/>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 xml:space="preserve">De Roberto Federico: </w:t>
      </w:r>
      <w:r w:rsidRPr="00034EB4">
        <w:rPr>
          <w:rFonts w:ascii="Garamond" w:hAnsi="Garamond"/>
          <w:i/>
          <w:iCs/>
          <w:color w:val="000000"/>
          <w:sz w:val="28"/>
          <w:szCs w:val="28"/>
          <w:lang w:val="it-IT"/>
        </w:rPr>
        <w:t>Casa Verga e altri saggi verghiani</w:t>
      </w:r>
      <w:r w:rsidRPr="00034EB4">
        <w:rPr>
          <w:rFonts w:ascii="Garamond" w:hAnsi="Garamond"/>
          <w:color w:val="000000"/>
          <w:sz w:val="28"/>
          <w:szCs w:val="28"/>
          <w:lang w:val="it-IT"/>
        </w:rPr>
        <w:t xml:space="preserve">, </w:t>
      </w:r>
      <w:r w:rsidRPr="00034EB4">
        <w:rPr>
          <w:rFonts w:ascii="Garamond" w:hAnsi="Garamond"/>
          <w:color w:val="000000"/>
          <w:sz w:val="28"/>
          <w:szCs w:val="28"/>
        </w:rPr>
        <w:t>επιμέλεια</w:t>
      </w:r>
      <w:r w:rsidRPr="00034EB4">
        <w:rPr>
          <w:rFonts w:ascii="Garamond" w:hAnsi="Garamond"/>
          <w:color w:val="000000"/>
          <w:sz w:val="28"/>
          <w:szCs w:val="28"/>
          <w:lang w:val="it-IT"/>
        </w:rPr>
        <w:t xml:space="preserve">: Musumarra, Le Monnier, Firenze </w:t>
      </w:r>
      <w:hyperlink r:id="rId122" w:tooltip="1964" w:history="1">
        <w:r w:rsidRPr="00034EB4">
          <w:rPr>
            <w:rStyle w:val="-"/>
            <w:rFonts w:ascii="Garamond" w:hAnsi="Garamond"/>
            <w:color w:val="000000"/>
            <w:sz w:val="28"/>
            <w:szCs w:val="28"/>
            <w:lang w:val="it-IT"/>
          </w:rPr>
          <w:t>1964</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23" w:tooltip="Giacomo&#10; Devoto" w:history="1">
        <w:r w:rsidRPr="00034EB4">
          <w:rPr>
            <w:rFonts w:ascii="Garamond" w:eastAsia="Times New Roman" w:hAnsi="Garamond"/>
            <w:b/>
            <w:color w:val="000000"/>
            <w:sz w:val="28"/>
            <w:szCs w:val="28"/>
            <w:lang w:val="it-IT" w:eastAsia="el-GR"/>
          </w:rPr>
          <w:t>Devoto Giacomo: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 xml:space="preserve">«I piani del racconto in due capitoli dei </w:t>
      </w:r>
      <w:r w:rsidRPr="00034EB4">
        <w:rPr>
          <w:rFonts w:ascii="Garamond" w:eastAsia="Times New Roman" w:hAnsi="Garamond"/>
          <w:i/>
          <w:color w:val="000000"/>
          <w:sz w:val="28"/>
          <w:szCs w:val="28"/>
          <w:lang w:val="it-IT" w:eastAsia="el-GR"/>
        </w:rPr>
        <w:t>Malavoglia</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Bollettino del Centro studi filologici e linguistici siciliani</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αρ</w:t>
      </w:r>
      <w:r w:rsidRPr="00034EB4">
        <w:rPr>
          <w:rFonts w:ascii="Garamond" w:eastAsia="Times New Roman" w:hAnsi="Garamond"/>
          <w:color w:val="000000"/>
          <w:sz w:val="28"/>
          <w:szCs w:val="28"/>
          <w:lang w:val="it-IT" w:eastAsia="el-GR"/>
        </w:rPr>
        <w:t xml:space="preserve">. 2,  </w:t>
      </w:r>
      <w:hyperlink r:id="rId124" w:tooltip="1954" w:history="1">
        <w:r w:rsidRPr="00034EB4">
          <w:rPr>
            <w:rFonts w:ascii="Garamond" w:eastAsia="Times New Roman" w:hAnsi="Garamond"/>
            <w:color w:val="000000"/>
            <w:sz w:val="28"/>
            <w:szCs w:val="28"/>
            <w:lang w:val="it-IT" w:eastAsia="el-GR"/>
          </w:rPr>
          <w:t>1954</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επανέκδοση</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lastRenderedPageBreak/>
        <w:t>στον</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τόμο</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Nuovi studi di stilistica</w:t>
      </w:r>
      <w:r w:rsidRPr="00034EB4">
        <w:rPr>
          <w:rFonts w:ascii="Garamond" w:eastAsia="Times New Roman" w:hAnsi="Garamond"/>
          <w:color w:val="000000"/>
          <w:sz w:val="28"/>
          <w:szCs w:val="28"/>
          <w:lang w:val="it-IT" w:eastAsia="el-GR"/>
        </w:rPr>
        <w:t xml:space="preserve">, Le Monnier, Firenze </w:t>
      </w:r>
      <w:hyperlink r:id="rId125" w:tooltip="1962" w:history="1">
        <w:r w:rsidRPr="00034EB4">
          <w:rPr>
            <w:rFonts w:ascii="Garamond" w:eastAsia="Times New Roman" w:hAnsi="Garamond"/>
            <w:color w:val="000000"/>
            <w:sz w:val="28"/>
            <w:szCs w:val="28"/>
            <w:lang w:val="it-IT" w:eastAsia="el-GR"/>
          </w:rPr>
          <w:t>1962</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και</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στον</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τόμο</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Itinerario stilistico</w:t>
      </w:r>
      <w:r w:rsidRPr="00034EB4">
        <w:rPr>
          <w:rFonts w:ascii="Garamond" w:eastAsia="Times New Roman" w:hAnsi="Garamond"/>
          <w:color w:val="000000"/>
          <w:sz w:val="28"/>
          <w:szCs w:val="28"/>
          <w:lang w:val="it-IT" w:eastAsia="el-GR"/>
        </w:rPr>
        <w:t xml:space="preserve">, Le Monnier, Firenze </w:t>
      </w:r>
      <w:hyperlink r:id="rId126" w:tooltip="1975" w:history="1">
        <w:r w:rsidRPr="00034EB4">
          <w:rPr>
            <w:rFonts w:ascii="Garamond" w:eastAsia="Times New Roman" w:hAnsi="Garamond"/>
            <w:color w:val="000000"/>
            <w:sz w:val="28"/>
            <w:szCs w:val="28"/>
            <w:lang w:val="it-IT" w:eastAsia="el-GR"/>
          </w:rPr>
          <w:t>1975</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Di Carlo Enrico: </w:t>
      </w:r>
      <w:r w:rsidRPr="00034EB4">
        <w:rPr>
          <w:rFonts w:ascii="Garamond" w:hAnsi="Garamond"/>
          <w:i/>
          <w:sz w:val="28"/>
          <w:szCs w:val="28"/>
          <w:lang w:val="it-IT"/>
        </w:rPr>
        <w:t>Gabriele</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i/>
          <w:sz w:val="28"/>
          <w:szCs w:val="28"/>
          <w:lang w:val="en-US"/>
        </w:rPr>
        <w:t xml:space="preserve"> </w:t>
      </w:r>
      <w:r w:rsidRPr="00034EB4">
        <w:rPr>
          <w:rFonts w:ascii="Garamond" w:hAnsi="Garamond"/>
          <w:i/>
          <w:sz w:val="28"/>
          <w:szCs w:val="28"/>
          <w:lang w:val="it-IT"/>
        </w:rPr>
        <w:t>negli</w:t>
      </w:r>
      <w:r w:rsidRPr="00034EB4">
        <w:rPr>
          <w:rFonts w:ascii="Garamond" w:hAnsi="Garamond"/>
          <w:i/>
          <w:sz w:val="28"/>
          <w:szCs w:val="28"/>
          <w:lang w:val="en-US"/>
        </w:rPr>
        <w:t xml:space="preserve"> </w:t>
      </w:r>
      <w:r w:rsidRPr="00034EB4">
        <w:rPr>
          <w:rFonts w:ascii="Garamond" w:hAnsi="Garamond"/>
          <w:i/>
          <w:sz w:val="28"/>
          <w:szCs w:val="28"/>
          <w:lang w:val="it-IT"/>
        </w:rPr>
        <w:t>Abbruzzi</w:t>
      </w:r>
      <w:r w:rsidRPr="00034EB4">
        <w:rPr>
          <w:rFonts w:ascii="Garamond" w:hAnsi="Garamond"/>
          <w:i/>
          <w:sz w:val="28"/>
          <w:szCs w:val="28"/>
          <w:lang w:val="en-US"/>
        </w:rPr>
        <w:t xml:space="preserve">. </w:t>
      </w:r>
      <w:r w:rsidRPr="00034EB4">
        <w:rPr>
          <w:rFonts w:ascii="Garamond" w:hAnsi="Garamond"/>
          <w:i/>
          <w:sz w:val="28"/>
          <w:szCs w:val="28"/>
          <w:lang w:val="it-IT"/>
        </w:rPr>
        <w:t>Il poeta alla prima rappresentazione de La figlia di Iorio</w:t>
      </w:r>
      <w:r w:rsidRPr="00034EB4">
        <w:rPr>
          <w:rFonts w:ascii="Garamond" w:hAnsi="Garamond"/>
          <w:sz w:val="28"/>
          <w:szCs w:val="28"/>
          <w:lang w:val="it-IT"/>
        </w:rPr>
        <w:t>, Ricerche e Redazioni, Teramo 2003.</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b/>
          <w:color w:val="000000"/>
          <w:sz w:val="28"/>
          <w:szCs w:val="28"/>
          <w:lang w:val="it-IT"/>
        </w:rPr>
        <w:t>Di Nallo Antonella:</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Roberto Bracco e la società teatrale fra Ottocento e Novecento</w:t>
      </w:r>
      <w:r w:rsidRPr="00034EB4">
        <w:rPr>
          <w:rFonts w:ascii="Garamond" w:hAnsi="Garamond"/>
          <w:color w:val="000000"/>
          <w:sz w:val="28"/>
          <w:szCs w:val="28"/>
          <w:lang w:val="it-IT"/>
        </w:rPr>
        <w:t>, Carabba 2003</w:t>
      </w:r>
      <w:r w:rsidRPr="00034EB4">
        <w:rPr>
          <w:rFonts w:ascii="Garamond" w:hAnsi="Garamond"/>
          <w:color w:val="000000"/>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Donati Corrado:</w:t>
      </w:r>
      <w:r w:rsidRPr="00034EB4">
        <w:rPr>
          <w:rFonts w:ascii="Garamond" w:hAnsi="Garamond"/>
          <w:i/>
          <w:iCs/>
          <w:sz w:val="28"/>
          <w:szCs w:val="28"/>
          <w:lang w:val="it-IT"/>
        </w:rPr>
        <w:t xml:space="preserve"> </w:t>
      </w:r>
      <w:r w:rsidRPr="00034EB4">
        <w:rPr>
          <w:rFonts w:ascii="Garamond" w:hAnsi="Garamond"/>
          <w:iCs/>
          <w:sz w:val="28"/>
          <w:szCs w:val="28"/>
          <w:lang w:val="it-IT"/>
        </w:rPr>
        <w:t>«Bontempelli e «900»: un numero inedito tra due profezie»</w:t>
      </w:r>
      <w:r w:rsidRPr="00034EB4">
        <w:rPr>
          <w:rFonts w:ascii="Garamond" w:hAnsi="Garamond"/>
          <w:sz w:val="28"/>
          <w:szCs w:val="28"/>
          <w:lang w:val="it-IT"/>
        </w:rPr>
        <w:t>,</w:t>
      </w:r>
      <w:r w:rsidRPr="00034EB4">
        <w:rPr>
          <w:rFonts w:ascii="Garamond" w:hAnsi="Garamond"/>
          <w:i/>
          <w:iCs/>
          <w:sz w:val="28"/>
          <w:szCs w:val="28"/>
          <w:lang w:val="it-IT"/>
        </w:rPr>
        <w:t xml:space="preserve"> Massimo Bontempelli scrittore e intellettuale</w:t>
      </w:r>
      <w:r w:rsidRPr="00034EB4">
        <w:rPr>
          <w:rFonts w:ascii="Garamond" w:hAnsi="Garamond"/>
          <w:sz w:val="28"/>
          <w:szCs w:val="28"/>
          <w:lang w:val="it-IT"/>
        </w:rPr>
        <w:t xml:space="preserve">, Editori Riuniti, Roma 1992, </w:t>
      </w:r>
      <w:r w:rsidRPr="00034EB4">
        <w:rPr>
          <w:rFonts w:ascii="Garamond" w:hAnsi="Garamond"/>
          <w:sz w:val="28"/>
          <w:szCs w:val="28"/>
        </w:rPr>
        <w:t>σσ</w:t>
      </w:r>
      <w:r w:rsidRPr="00034EB4">
        <w:rPr>
          <w:rFonts w:ascii="Garamond" w:hAnsi="Garamond"/>
          <w:sz w:val="28"/>
          <w:szCs w:val="28"/>
          <w:lang w:val="it-IT"/>
        </w:rPr>
        <w:t>. 187-204.</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Felice A.:</w:t>
      </w:r>
      <w:r w:rsidRPr="00034EB4">
        <w:rPr>
          <w:rFonts w:ascii="Garamond" w:hAnsi="Garamond" w:cs="Tahoma"/>
          <w:sz w:val="28"/>
          <w:szCs w:val="28"/>
          <w:lang w:val="it-IT"/>
        </w:rPr>
        <w:t xml:space="preserve"> </w:t>
      </w:r>
      <w:r w:rsidRPr="00034EB4">
        <w:rPr>
          <w:rFonts w:ascii="Garamond" w:hAnsi="Garamond" w:cs="Tahoma"/>
          <w:i/>
          <w:sz w:val="28"/>
          <w:szCs w:val="28"/>
          <w:lang w:val="it-IT"/>
        </w:rPr>
        <w:t>Introduzione a D’Annunzio</w:t>
      </w:r>
      <w:r w:rsidRPr="00034EB4">
        <w:rPr>
          <w:rFonts w:ascii="Garamond" w:hAnsi="Garamond" w:cs="Tahoma"/>
          <w:sz w:val="28"/>
          <w:szCs w:val="28"/>
          <w:lang w:val="it-IT"/>
        </w:rPr>
        <w:t>, Laterza, Roma 1991</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i/>
          <w:sz w:val="28"/>
          <w:szCs w:val="28"/>
          <w:lang w:val="it-IT"/>
        </w:rPr>
        <w:t>Il caso D’Annunzio</w:t>
      </w:r>
      <w:r w:rsidRPr="00034EB4">
        <w:rPr>
          <w:rFonts w:ascii="Garamond" w:hAnsi="Garamond" w:cs="Tahoma"/>
          <w:sz w:val="28"/>
          <w:szCs w:val="28"/>
          <w:lang w:val="it-IT"/>
        </w:rPr>
        <w:t>, Palumbo, Palermo 1990</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Fogazzaro Antonio:</w:t>
      </w:r>
      <w:r w:rsidRPr="00034EB4">
        <w:rPr>
          <w:rFonts w:ascii="Garamond" w:hAnsi="Garamond"/>
          <w:i/>
          <w:sz w:val="28"/>
          <w:szCs w:val="28"/>
          <w:lang w:val="it-IT"/>
        </w:rPr>
        <w:t xml:space="preserve"> Minime</w:t>
      </w:r>
      <w:r w:rsidRPr="00034EB4">
        <w:rPr>
          <w:rFonts w:ascii="Garamond" w:hAnsi="Garamond"/>
          <w:sz w:val="28"/>
          <w:szCs w:val="28"/>
          <w:lang w:val="it-IT"/>
        </w:rPr>
        <w:t>, Milano, Baldini e Castoldi, 1908.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sz w:val="28"/>
          <w:szCs w:val="28"/>
          <w:lang w:val="it-IT"/>
        </w:rPr>
        <w:t xml:space="preserve"> «In morte di Giuseppe Giacosa», «Novelle e paesi valdostani», «In memoria di Giuseppe Giacosa. Parole di un’ombra», </w:t>
      </w:r>
      <w:r w:rsidRPr="00034EB4">
        <w:rPr>
          <w:rFonts w:ascii="Garamond" w:hAnsi="Garamond"/>
          <w:i/>
          <w:sz w:val="28"/>
          <w:szCs w:val="28"/>
          <w:lang w:val="it-IT"/>
        </w:rPr>
        <w:t>Tutte le opere. Scene e prose varie</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P. Nardi, Mondadori, Milano 1945.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Fontanella Luigi:</w:t>
      </w:r>
      <w:r w:rsidRPr="00034EB4">
        <w:rPr>
          <w:rFonts w:ascii="Garamond" w:hAnsi="Garamond"/>
          <w:i/>
          <w:sz w:val="28"/>
          <w:szCs w:val="28"/>
          <w:lang w:val="it-IT"/>
        </w:rPr>
        <w:t xml:space="preserve"> Storia di Bontempelli</w:t>
      </w:r>
      <w:r w:rsidRPr="00034EB4">
        <w:rPr>
          <w:rFonts w:ascii="Garamond" w:hAnsi="Garamond"/>
          <w:sz w:val="28"/>
          <w:szCs w:val="28"/>
          <w:lang w:val="it-IT"/>
        </w:rPr>
        <w:t>, Longo, Ravenna 1997.</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Frascani F.:</w:t>
      </w:r>
      <w:r w:rsidRPr="00034EB4">
        <w:rPr>
          <w:rFonts w:ascii="Garamond" w:hAnsi="Garamond"/>
          <w:sz w:val="28"/>
          <w:szCs w:val="28"/>
          <w:lang w:val="it-IT"/>
        </w:rPr>
        <w:t xml:space="preserve"> «</w:t>
      </w:r>
      <w:r w:rsidRPr="00034EB4">
        <w:rPr>
          <w:rStyle w:val="a4"/>
          <w:rFonts w:ascii="Garamond" w:hAnsi="Garamond"/>
          <w:i w:val="0"/>
          <w:sz w:val="28"/>
          <w:szCs w:val="28"/>
          <w:lang w:val="it-IT"/>
        </w:rPr>
        <w:t>Il teatro di Roberto Bracco»</w:t>
      </w:r>
      <w:r w:rsidRPr="00034EB4">
        <w:rPr>
          <w:rFonts w:ascii="Garamond" w:hAnsi="Garamond"/>
          <w:i/>
          <w:sz w:val="28"/>
          <w:szCs w:val="28"/>
          <w:lang w:val="it-IT"/>
        </w:rPr>
        <w:t>,</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sz w:val="28"/>
          <w:szCs w:val="28"/>
          <w:lang w:val="it-IT"/>
        </w:rPr>
        <w:t>Realtà del Mezzogiorno</w:t>
      </w:r>
      <w:r w:rsidRPr="00034EB4">
        <w:rPr>
          <w:rFonts w:ascii="Garamond" w:hAnsi="Garamond"/>
          <w:sz w:val="28"/>
          <w:szCs w:val="28"/>
          <w:lang w:val="it-IT"/>
        </w:rPr>
        <w:t xml:space="preserve">, </w:t>
      </w:r>
      <w:r w:rsidRPr="00034EB4">
        <w:rPr>
          <w:rFonts w:ascii="Garamond" w:hAnsi="Garamond"/>
          <w:sz w:val="28"/>
          <w:szCs w:val="28"/>
        </w:rPr>
        <w:t>χρόνος</w:t>
      </w:r>
      <w:r w:rsidRPr="00034EB4">
        <w:rPr>
          <w:rFonts w:ascii="Garamond" w:hAnsi="Garamond"/>
          <w:sz w:val="28"/>
          <w:szCs w:val="28"/>
          <w:lang w:val="it-IT"/>
        </w:rPr>
        <w:t xml:space="preserve"> 2</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2, </w:t>
      </w:r>
      <w:r w:rsidRPr="00034EB4">
        <w:rPr>
          <w:rFonts w:ascii="Garamond" w:hAnsi="Garamond"/>
          <w:sz w:val="28"/>
          <w:szCs w:val="28"/>
        </w:rPr>
        <w:t>Δεκέμβριος</w:t>
      </w:r>
      <w:r w:rsidRPr="00034EB4">
        <w:rPr>
          <w:rFonts w:ascii="Garamond" w:hAnsi="Garamond"/>
          <w:sz w:val="28"/>
          <w:szCs w:val="28"/>
          <w:lang w:val="it-IT"/>
        </w:rPr>
        <w:t xml:space="preserve"> 1962, </w:t>
      </w:r>
      <w:r w:rsidRPr="00034EB4">
        <w:rPr>
          <w:rFonts w:ascii="Garamond" w:hAnsi="Garamond"/>
          <w:sz w:val="28"/>
          <w:szCs w:val="28"/>
        </w:rPr>
        <w:t>σσ</w:t>
      </w:r>
      <w:r w:rsidRPr="00034EB4">
        <w:rPr>
          <w:rFonts w:ascii="Garamond" w:hAnsi="Garamond"/>
          <w:sz w:val="28"/>
          <w:szCs w:val="28"/>
          <w:lang w:val="it-IT"/>
        </w:rPr>
        <w:t>. 1343-1354.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sz w:val="28"/>
          <w:szCs w:val="28"/>
          <w:lang w:val="it-IT"/>
        </w:rPr>
        <w:t>«</w:t>
      </w:r>
      <w:r w:rsidRPr="00034EB4">
        <w:rPr>
          <w:rFonts w:ascii="Garamond" w:hAnsi="Garamond"/>
          <w:iCs/>
          <w:sz w:val="28"/>
          <w:szCs w:val="28"/>
          <w:lang w:val="it-IT"/>
        </w:rPr>
        <w:t>L'antifascismo di Roberto Bracco alla luce di nuovi documenti»,</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sz w:val="28"/>
          <w:szCs w:val="28"/>
          <w:lang w:val="it-IT"/>
        </w:rPr>
        <w:t>Bollettino dell'Istituto Campano per la Storia della Resistenza</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3</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1-2, </w:t>
      </w:r>
      <w:r w:rsidRPr="00034EB4">
        <w:rPr>
          <w:rFonts w:ascii="Garamond" w:hAnsi="Garamond"/>
          <w:sz w:val="28"/>
          <w:szCs w:val="28"/>
        </w:rPr>
        <w:t>Δεκέμβριος</w:t>
      </w:r>
      <w:r w:rsidRPr="00034EB4">
        <w:rPr>
          <w:rFonts w:ascii="Garamond" w:hAnsi="Garamond"/>
          <w:sz w:val="28"/>
          <w:szCs w:val="28"/>
          <w:lang w:val="it-IT"/>
        </w:rPr>
        <w:t xml:space="preserve"> 1980, </w:t>
      </w:r>
      <w:r w:rsidRPr="00034EB4">
        <w:rPr>
          <w:rFonts w:ascii="Garamond" w:hAnsi="Garamond"/>
          <w:sz w:val="28"/>
          <w:szCs w:val="28"/>
        </w:rPr>
        <w:t>σσ</w:t>
      </w:r>
      <w:r w:rsidRPr="00034EB4">
        <w:rPr>
          <w:rFonts w:ascii="Garamond" w:hAnsi="Garamond"/>
          <w:sz w:val="28"/>
          <w:szCs w:val="28"/>
          <w:lang w:val="it-IT"/>
        </w:rPr>
        <w:t>. 6-11</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Fresu Riccardo:</w:t>
      </w:r>
      <w:r w:rsidRPr="00034EB4">
        <w:rPr>
          <w:rFonts w:ascii="Garamond" w:hAnsi="Garamond"/>
          <w:sz w:val="28"/>
          <w:szCs w:val="28"/>
          <w:lang w:val="it-IT"/>
        </w:rPr>
        <w:t xml:space="preserve"> «</w:t>
      </w:r>
      <w:r w:rsidRPr="00034EB4">
        <w:rPr>
          <w:rFonts w:ascii="Garamond" w:hAnsi="Garamond"/>
          <w:iCs/>
          <w:sz w:val="28"/>
          <w:szCs w:val="28"/>
          <w:lang w:val="it-IT"/>
        </w:rPr>
        <w:t>Il “Realismo magico” nella lingua di Massimo Bontempelli</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S. Vanvolsem: </w:t>
      </w:r>
      <w:r w:rsidRPr="00034EB4">
        <w:rPr>
          <w:rFonts w:ascii="Garamond" w:hAnsi="Garamond"/>
          <w:i/>
          <w:iCs/>
          <w:sz w:val="28"/>
          <w:szCs w:val="28"/>
          <w:lang w:val="it-IT"/>
        </w:rPr>
        <w:t>Identità e diversità nella lingua e nella letteratura italiana</w:t>
      </w:r>
      <w:r w:rsidRPr="00034EB4">
        <w:rPr>
          <w:rFonts w:ascii="Garamond" w:hAnsi="Garamond"/>
          <w:sz w:val="28"/>
          <w:szCs w:val="28"/>
          <w:lang w:val="it-IT"/>
        </w:rPr>
        <w:t xml:space="preserve">, Cesati, Firenze 2006. </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b/>
          <w:color w:val="000000"/>
          <w:sz w:val="28"/>
          <w:szCs w:val="28"/>
          <w:lang w:val="it-IT" w:eastAsia="el-GR"/>
        </w:rPr>
        <w:t>Januzzi L</w:t>
      </w:r>
      <w:r w:rsidRPr="00034EB4">
        <w:rPr>
          <w:rFonts w:ascii="Garamond" w:eastAsia="Times New Roman" w:hAnsi="Garamond"/>
          <w:b/>
          <w:color w:val="000000"/>
          <w:sz w:val="28"/>
          <w:szCs w:val="28"/>
          <w:lang w:val="en-US" w:eastAsia="el-GR"/>
        </w:rPr>
        <w:t>ina</w:t>
      </w:r>
      <w:r w:rsidRPr="00034EB4">
        <w:rPr>
          <w:rFonts w:ascii="Garamond" w:eastAsia="Times New Roman" w:hAnsi="Garamond"/>
          <w:b/>
          <w:color w:val="000000"/>
          <w:sz w:val="28"/>
          <w:szCs w:val="28"/>
          <w:lang w:val="it-IT" w:eastAsia="el-GR"/>
        </w:rPr>
        <w:t>.:</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Sul primo Verga</w:t>
      </w:r>
      <w:r w:rsidRPr="00034EB4">
        <w:rPr>
          <w:rFonts w:ascii="Garamond" w:eastAsia="Times New Roman" w:hAnsi="Garamond"/>
          <w:color w:val="000000"/>
          <w:sz w:val="28"/>
          <w:szCs w:val="28"/>
          <w:lang w:val="it-IT" w:eastAsia="el-GR"/>
        </w:rPr>
        <w:t xml:space="preserve">, Loffredo, Napoli 1995. </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 xml:space="preserve">–: </w:t>
      </w:r>
      <w:r w:rsidRPr="00034EB4">
        <w:rPr>
          <w:rFonts w:ascii="Garamond" w:hAnsi="Garamond"/>
          <w:i/>
          <w:sz w:val="28"/>
          <w:szCs w:val="28"/>
          <w:lang w:val="it-IT"/>
        </w:rPr>
        <w:t>Verga e il teatro europeo</w:t>
      </w:r>
      <w:r w:rsidRPr="00034EB4">
        <w:rPr>
          <w:rFonts w:ascii="Garamond" w:hAnsi="Garamond"/>
          <w:sz w:val="28"/>
          <w:szCs w:val="28"/>
          <w:lang w:val="it-IT"/>
        </w:rPr>
        <w:t>, Milella, Palermo 1992.</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xml:space="preserve">–: Gautier Jean François, Halbreich Harry, Chiapparo Rosa Maria, </w:t>
      </w:r>
      <w:r w:rsidRPr="00034EB4">
        <w:rPr>
          <w:rFonts w:ascii="Garamond" w:hAnsi="Garamond"/>
          <w:b/>
          <w:sz w:val="28"/>
          <w:szCs w:val="28"/>
        </w:rPr>
        <w:t>Καραναστάσης</w:t>
      </w:r>
      <w:r w:rsidRPr="00034EB4">
        <w:rPr>
          <w:rFonts w:ascii="Garamond" w:hAnsi="Garamond"/>
          <w:b/>
          <w:sz w:val="28"/>
          <w:szCs w:val="28"/>
          <w:lang w:val="it-IT"/>
        </w:rPr>
        <w:t xml:space="preserve"> </w:t>
      </w:r>
      <w:r w:rsidRPr="00034EB4">
        <w:rPr>
          <w:rFonts w:ascii="Garamond" w:hAnsi="Garamond"/>
          <w:b/>
          <w:sz w:val="28"/>
          <w:szCs w:val="28"/>
        </w:rPr>
        <w:t>Νίκος</w:t>
      </w: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rPr>
        <w:t>Μέγαρο</w:t>
      </w:r>
      <w:r w:rsidRPr="00034EB4">
        <w:rPr>
          <w:rFonts w:ascii="Garamond" w:hAnsi="Garamond"/>
          <w:i/>
          <w:sz w:val="28"/>
          <w:szCs w:val="28"/>
          <w:lang w:val="it-IT"/>
        </w:rPr>
        <w:t xml:space="preserve"> </w:t>
      </w:r>
      <w:r w:rsidRPr="00034EB4">
        <w:rPr>
          <w:rFonts w:ascii="Garamond" w:hAnsi="Garamond"/>
          <w:i/>
          <w:sz w:val="28"/>
          <w:szCs w:val="28"/>
        </w:rPr>
        <w:t>Μουσικής</w:t>
      </w:r>
      <w:r w:rsidRPr="00034EB4">
        <w:rPr>
          <w:rFonts w:ascii="Garamond" w:hAnsi="Garamond"/>
          <w:i/>
          <w:sz w:val="28"/>
          <w:szCs w:val="28"/>
          <w:lang w:val="it-IT"/>
        </w:rPr>
        <w:t xml:space="preserve"> </w:t>
      </w:r>
      <w:r w:rsidRPr="00034EB4">
        <w:rPr>
          <w:rFonts w:ascii="Garamond" w:hAnsi="Garamond"/>
          <w:i/>
          <w:sz w:val="28"/>
          <w:szCs w:val="28"/>
        </w:rPr>
        <w:t>Αθηνών</w:t>
      </w:r>
      <w:r w:rsidRPr="00034EB4">
        <w:rPr>
          <w:rFonts w:ascii="Garamond" w:hAnsi="Garamond"/>
          <w:i/>
          <w:sz w:val="28"/>
          <w:szCs w:val="28"/>
          <w:lang w:val="it-IT"/>
        </w:rPr>
        <w:t xml:space="preserve">. </w:t>
      </w:r>
      <w:r w:rsidRPr="00034EB4">
        <w:rPr>
          <w:rStyle w:val="testo1"/>
          <w:rFonts w:ascii="Garamond" w:hAnsi="Garamond"/>
          <w:i/>
          <w:iCs/>
          <w:sz w:val="28"/>
          <w:szCs w:val="28"/>
          <w:lang w:val="it-IT"/>
        </w:rPr>
        <w:t>Le</w:t>
      </w:r>
      <w:r w:rsidRPr="00034EB4">
        <w:rPr>
          <w:rStyle w:val="testo1"/>
          <w:rFonts w:ascii="Garamond" w:hAnsi="Garamond"/>
          <w:i/>
          <w:iCs/>
          <w:sz w:val="28"/>
          <w:szCs w:val="28"/>
        </w:rPr>
        <w:t xml:space="preserve"> </w:t>
      </w:r>
      <w:r w:rsidRPr="00034EB4">
        <w:rPr>
          <w:rStyle w:val="testo1"/>
          <w:rFonts w:ascii="Garamond" w:hAnsi="Garamond"/>
          <w:i/>
          <w:iCs/>
          <w:sz w:val="28"/>
          <w:szCs w:val="28"/>
          <w:lang w:val="it-IT"/>
        </w:rPr>
        <w:t>martyre</w:t>
      </w:r>
      <w:r w:rsidRPr="00034EB4">
        <w:rPr>
          <w:rStyle w:val="testo1"/>
          <w:rFonts w:ascii="Garamond" w:hAnsi="Garamond"/>
          <w:i/>
          <w:iCs/>
          <w:sz w:val="28"/>
          <w:szCs w:val="28"/>
        </w:rPr>
        <w:t xml:space="preserve"> </w:t>
      </w:r>
      <w:r w:rsidRPr="00034EB4">
        <w:rPr>
          <w:rStyle w:val="testo1"/>
          <w:rFonts w:ascii="Garamond" w:hAnsi="Garamond"/>
          <w:i/>
          <w:iCs/>
          <w:sz w:val="28"/>
          <w:szCs w:val="28"/>
          <w:lang w:val="it-IT"/>
        </w:rPr>
        <w:t>de</w:t>
      </w:r>
      <w:r w:rsidRPr="00034EB4">
        <w:rPr>
          <w:rStyle w:val="testo1"/>
          <w:rFonts w:ascii="Garamond" w:hAnsi="Garamond"/>
          <w:i/>
          <w:iCs/>
          <w:sz w:val="28"/>
          <w:szCs w:val="28"/>
        </w:rPr>
        <w:t xml:space="preserve"> </w:t>
      </w:r>
      <w:r w:rsidRPr="00034EB4">
        <w:rPr>
          <w:rStyle w:val="testo1"/>
          <w:rFonts w:ascii="Garamond" w:hAnsi="Garamond"/>
          <w:i/>
          <w:iCs/>
          <w:sz w:val="28"/>
          <w:szCs w:val="28"/>
          <w:lang w:val="it-IT"/>
        </w:rPr>
        <w:t>Saint</w:t>
      </w:r>
      <w:r w:rsidRPr="00034EB4">
        <w:rPr>
          <w:rStyle w:val="testo1"/>
          <w:rFonts w:ascii="Garamond" w:hAnsi="Garamond"/>
          <w:i/>
          <w:iCs/>
          <w:sz w:val="28"/>
          <w:szCs w:val="28"/>
        </w:rPr>
        <w:t xml:space="preserve"> </w:t>
      </w:r>
      <w:r w:rsidRPr="00034EB4">
        <w:rPr>
          <w:rStyle w:val="testo1"/>
          <w:rFonts w:ascii="Garamond" w:hAnsi="Garamond"/>
          <w:i/>
          <w:iCs/>
          <w:sz w:val="28"/>
          <w:szCs w:val="28"/>
          <w:lang w:val="it-IT"/>
        </w:rPr>
        <w:t>S</w:t>
      </w:r>
      <w:r w:rsidRPr="00034EB4">
        <w:rPr>
          <w:rStyle w:val="testo1"/>
          <w:rFonts w:ascii="Garamond" w:hAnsi="Garamond"/>
          <w:i/>
          <w:iCs/>
          <w:sz w:val="28"/>
          <w:szCs w:val="28"/>
        </w:rPr>
        <w:t>é</w:t>
      </w:r>
      <w:r w:rsidRPr="00034EB4">
        <w:rPr>
          <w:rStyle w:val="testo1"/>
          <w:rFonts w:ascii="Garamond" w:hAnsi="Garamond"/>
          <w:i/>
          <w:iCs/>
          <w:sz w:val="28"/>
          <w:szCs w:val="28"/>
          <w:lang w:val="it-IT"/>
        </w:rPr>
        <w:t>bastien</w:t>
      </w:r>
      <w:r w:rsidRPr="00034EB4">
        <w:rPr>
          <w:rFonts w:ascii="Garamond" w:hAnsi="Garamond"/>
          <w:sz w:val="28"/>
          <w:szCs w:val="28"/>
        </w:rPr>
        <w:t xml:space="preserve">, Εκδοτικό Πρόγραμμα Μεγάρου Μουσικής Αθηνών, 2004-2005.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Gavazzeni Gianandrea:</w:t>
      </w:r>
      <w:r w:rsidRPr="00034EB4">
        <w:rPr>
          <w:rFonts w:ascii="Garamond" w:hAnsi="Garamond"/>
          <w:sz w:val="28"/>
          <w:szCs w:val="28"/>
          <w:lang w:val="it-IT"/>
        </w:rPr>
        <w:t xml:space="preserve"> «</w:t>
      </w:r>
      <w:r w:rsidRPr="00034EB4">
        <w:rPr>
          <w:rFonts w:ascii="Garamond" w:hAnsi="Garamond"/>
          <w:iCs/>
          <w:sz w:val="28"/>
          <w:szCs w:val="28"/>
          <w:lang w:val="it-IT"/>
        </w:rPr>
        <w:t>La musica di Mascagni oggi»</w:t>
      </w:r>
      <w:r w:rsidRPr="00034EB4">
        <w:rPr>
          <w:rFonts w:ascii="Garamond" w:hAnsi="Garamond"/>
          <w:sz w:val="28"/>
          <w:szCs w:val="28"/>
          <w:lang w:val="it-IT"/>
        </w:rPr>
        <w:t xml:space="preserve">, </w:t>
      </w:r>
      <w:r w:rsidRPr="00034EB4">
        <w:rPr>
          <w:rFonts w:ascii="Garamond" w:hAnsi="Garamond"/>
          <w:i/>
          <w:sz w:val="28"/>
          <w:szCs w:val="28"/>
          <w:lang w:val="it-IT"/>
        </w:rPr>
        <w:t>Mario Morini</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Pietro Mascagni, Sonzogno, Milano 1964.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Giordano</w:t>
      </w:r>
      <w:r w:rsidRPr="00034EB4">
        <w:rPr>
          <w:rFonts w:ascii="Garamond" w:hAnsi="Garamond"/>
          <w:b/>
          <w:sz w:val="28"/>
          <w:szCs w:val="28"/>
          <w:lang w:val="en-US"/>
        </w:rPr>
        <w:t xml:space="preserve"> </w:t>
      </w:r>
      <w:r w:rsidRPr="00034EB4">
        <w:rPr>
          <w:rFonts w:ascii="Garamond" w:hAnsi="Garamond"/>
          <w:b/>
          <w:sz w:val="28"/>
          <w:szCs w:val="28"/>
        </w:rPr>
        <w:t>Α</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w:t>
      </w:r>
      <w:r w:rsidRPr="00034EB4">
        <w:rPr>
          <w:rFonts w:ascii="Garamond" w:hAnsi="Garamond"/>
          <w:sz w:val="28"/>
          <w:szCs w:val="28"/>
          <w:lang w:val="it-IT"/>
        </w:rPr>
        <w:t xml:space="preserve"> Napoli 1902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Giovanelli P. D.:</w:t>
      </w:r>
      <w:r w:rsidRPr="00034EB4">
        <w:rPr>
          <w:rFonts w:ascii="Garamond" w:hAnsi="Garamond"/>
          <w:sz w:val="28"/>
          <w:szCs w:val="28"/>
          <w:lang w:val="it-IT"/>
        </w:rPr>
        <w:t xml:space="preserve"> </w:t>
      </w:r>
      <w:r w:rsidRPr="00034EB4">
        <w:rPr>
          <w:rFonts w:ascii="Garamond" w:hAnsi="Garamond"/>
          <w:i/>
          <w:sz w:val="28"/>
          <w:szCs w:val="28"/>
          <w:lang w:val="it-IT"/>
        </w:rPr>
        <w:t>«</w:t>
      </w:r>
      <w:r w:rsidRPr="00034EB4">
        <w:rPr>
          <w:rStyle w:val="a4"/>
          <w:rFonts w:ascii="Garamond" w:hAnsi="Garamond"/>
          <w:i w:val="0"/>
          <w:sz w:val="28"/>
          <w:szCs w:val="28"/>
          <w:lang w:val="it-IT"/>
        </w:rPr>
        <w:t>"... i posteri sapranno che siamo stati amici". Lettere di Roberto Bracco a Sabatino Lopez»</w:t>
      </w:r>
      <w:r w:rsidRPr="00034EB4">
        <w:rPr>
          <w:rFonts w:ascii="Garamond" w:hAnsi="Garamond"/>
          <w:i/>
          <w:sz w:val="28"/>
          <w:szCs w:val="28"/>
          <w:lang w:val="it-IT"/>
        </w:rPr>
        <w:t>,</w:t>
      </w:r>
      <w:r w:rsidRPr="00034EB4">
        <w:rPr>
          <w:rFonts w:ascii="Garamond" w:hAnsi="Garamond"/>
          <w:sz w:val="28"/>
          <w:szCs w:val="28"/>
          <w:lang w:val="it-IT"/>
        </w:rPr>
        <w:t xml:space="preserve"> Presentazione di Pasquale Iaccio, Napoli, </w:t>
      </w:r>
      <w:r w:rsidRPr="00034EB4">
        <w:rPr>
          <w:rFonts w:ascii="Garamond" w:hAnsi="Garamond"/>
          <w:i/>
          <w:sz w:val="28"/>
          <w:szCs w:val="28"/>
          <w:lang w:val="it-IT"/>
        </w:rPr>
        <w:t>Quaderni/2</w:t>
      </w:r>
      <w:r w:rsidRPr="00034EB4">
        <w:rPr>
          <w:rFonts w:ascii="Garamond" w:hAnsi="Garamond"/>
          <w:sz w:val="28"/>
          <w:szCs w:val="28"/>
          <w:lang w:val="it-IT"/>
        </w:rPr>
        <w:t>, Centro Studi sul Teatro Napoletano, Meridionale ed Europeo, 2002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i/>
          <w:iCs/>
          <w:sz w:val="28"/>
          <w:szCs w:val="28"/>
          <w:lang w:val="en-US"/>
        </w:rPr>
        <w:t xml:space="preserve"> </w:t>
      </w:r>
      <w:r w:rsidRPr="00034EB4">
        <w:rPr>
          <w:rFonts w:ascii="Garamond" w:hAnsi="Garamond"/>
          <w:sz w:val="28"/>
          <w:szCs w:val="28"/>
          <w:lang w:val="it-IT"/>
        </w:rPr>
        <w:t>«</w:t>
      </w:r>
      <w:r w:rsidRPr="00034EB4">
        <w:rPr>
          <w:rStyle w:val="a4"/>
          <w:rFonts w:ascii="Garamond" w:hAnsi="Garamond"/>
          <w:i w:val="0"/>
          <w:sz w:val="28"/>
          <w:szCs w:val="28"/>
          <w:lang w:val="it-IT"/>
        </w:rPr>
        <w:t>Sabatino Lopez critico di garbo»,</w:t>
      </w:r>
      <w:r w:rsidRPr="00034EB4">
        <w:rPr>
          <w:rStyle w:val="a4"/>
          <w:rFonts w:ascii="Garamond" w:hAnsi="Garamond"/>
          <w:sz w:val="28"/>
          <w:szCs w:val="28"/>
          <w:lang w:val="it-IT"/>
        </w:rPr>
        <w:t xml:space="preserve"> Cronache drammatiche nel "Il Secolo XIX" (1897-1907)</w:t>
      </w:r>
      <w:r w:rsidRPr="00034EB4">
        <w:rPr>
          <w:rFonts w:ascii="Garamond" w:hAnsi="Garamond"/>
          <w:sz w:val="28"/>
          <w:szCs w:val="28"/>
          <w:lang w:val="it-IT"/>
        </w:rPr>
        <w:t>, Bulzoni, Roma 2003.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 Glielmo Roselena</w:t>
      </w:r>
      <w:r w:rsidRPr="00034EB4">
        <w:rPr>
          <w:rFonts w:ascii="Garamond" w:hAnsi="Garamond"/>
          <w:b/>
          <w:sz w:val="28"/>
          <w:szCs w:val="28"/>
          <w:lang w:val="en-US"/>
        </w:rPr>
        <w:t>:</w:t>
      </w:r>
      <w:r w:rsidRPr="00034EB4">
        <w:rPr>
          <w:rFonts w:ascii="Garamond" w:hAnsi="Garamond"/>
          <w:i/>
          <w:iCs/>
          <w:sz w:val="28"/>
          <w:szCs w:val="28"/>
          <w:lang w:val="en-US"/>
        </w:rPr>
        <w:t xml:space="preserve"> </w:t>
      </w:r>
      <w:r w:rsidRPr="00034EB4">
        <w:rPr>
          <w:rFonts w:ascii="Garamond" w:hAnsi="Garamond"/>
          <w:i/>
          <w:iCs/>
          <w:sz w:val="28"/>
          <w:szCs w:val="28"/>
          <w:lang w:val="it-IT"/>
        </w:rPr>
        <w:t>La</w:t>
      </w:r>
      <w:r w:rsidRPr="00034EB4">
        <w:rPr>
          <w:rFonts w:ascii="Garamond" w:hAnsi="Garamond"/>
          <w:i/>
          <w:iCs/>
          <w:sz w:val="28"/>
          <w:szCs w:val="28"/>
          <w:lang w:val="en-US"/>
        </w:rPr>
        <w:t xml:space="preserve"> </w:t>
      </w:r>
      <w:r w:rsidRPr="00034EB4">
        <w:rPr>
          <w:rFonts w:ascii="Garamond" w:hAnsi="Garamond"/>
          <w:i/>
          <w:iCs/>
          <w:sz w:val="28"/>
          <w:szCs w:val="28"/>
          <w:lang w:val="it-IT"/>
        </w:rPr>
        <w:t>traversata</w:t>
      </w:r>
      <w:r w:rsidRPr="00034EB4">
        <w:rPr>
          <w:rFonts w:ascii="Garamond" w:hAnsi="Garamond"/>
          <w:i/>
          <w:iCs/>
          <w:sz w:val="28"/>
          <w:szCs w:val="28"/>
          <w:lang w:val="en-US"/>
        </w:rPr>
        <w:t xml:space="preserve"> </w:t>
      </w:r>
      <w:r w:rsidRPr="00034EB4">
        <w:rPr>
          <w:rFonts w:ascii="Garamond" w:hAnsi="Garamond"/>
          <w:i/>
          <w:iCs/>
          <w:sz w:val="28"/>
          <w:szCs w:val="28"/>
          <w:lang w:val="it-IT"/>
        </w:rPr>
        <w:t>dell</w:t>
      </w:r>
      <w:r w:rsidRPr="00034EB4">
        <w:rPr>
          <w:rFonts w:ascii="Garamond" w:hAnsi="Garamond"/>
          <w:i/>
          <w:iCs/>
          <w:sz w:val="28"/>
          <w:szCs w:val="28"/>
          <w:lang w:val="en-US"/>
        </w:rPr>
        <w:t>'</w:t>
      </w:r>
      <w:r w:rsidRPr="00034EB4">
        <w:rPr>
          <w:rFonts w:ascii="Garamond" w:hAnsi="Garamond"/>
          <w:i/>
          <w:iCs/>
          <w:sz w:val="28"/>
          <w:szCs w:val="28"/>
          <w:lang w:val="it-IT"/>
        </w:rPr>
        <w:t>ironia</w:t>
      </w:r>
      <w:r w:rsidRPr="00034EB4">
        <w:rPr>
          <w:rFonts w:ascii="Garamond" w:hAnsi="Garamond"/>
          <w:i/>
          <w:iCs/>
          <w:sz w:val="28"/>
          <w:szCs w:val="28"/>
          <w:lang w:val="en-US"/>
        </w:rPr>
        <w:t xml:space="preserve">: </w:t>
      </w:r>
      <w:r w:rsidRPr="00034EB4">
        <w:rPr>
          <w:rFonts w:ascii="Garamond" w:hAnsi="Garamond"/>
          <w:i/>
          <w:iCs/>
          <w:sz w:val="28"/>
          <w:szCs w:val="28"/>
          <w:lang w:val="it-IT"/>
        </w:rPr>
        <w:t>studi</w:t>
      </w:r>
      <w:r w:rsidRPr="00034EB4">
        <w:rPr>
          <w:rFonts w:ascii="Garamond" w:hAnsi="Garamond"/>
          <w:i/>
          <w:iCs/>
          <w:sz w:val="28"/>
          <w:szCs w:val="28"/>
          <w:lang w:val="en-US"/>
        </w:rPr>
        <w:t xml:space="preserve"> </w:t>
      </w:r>
      <w:r w:rsidRPr="00034EB4">
        <w:rPr>
          <w:rFonts w:ascii="Garamond" w:hAnsi="Garamond"/>
          <w:i/>
          <w:iCs/>
          <w:sz w:val="28"/>
          <w:szCs w:val="28"/>
          <w:lang w:val="it-IT"/>
        </w:rPr>
        <w:t>su</w:t>
      </w:r>
      <w:r w:rsidRPr="00034EB4">
        <w:rPr>
          <w:rFonts w:ascii="Garamond" w:hAnsi="Garamond"/>
          <w:i/>
          <w:iCs/>
          <w:sz w:val="28"/>
          <w:szCs w:val="28"/>
          <w:lang w:val="en-US"/>
        </w:rPr>
        <w:t xml:space="preserve"> </w:t>
      </w:r>
      <w:r w:rsidRPr="00034EB4">
        <w:rPr>
          <w:rFonts w:ascii="Garamond" w:hAnsi="Garamond"/>
          <w:i/>
          <w:iCs/>
          <w:sz w:val="28"/>
          <w:szCs w:val="28"/>
          <w:lang w:val="it-IT"/>
        </w:rPr>
        <w:t>Massimo</w:t>
      </w:r>
      <w:r w:rsidRPr="00034EB4">
        <w:rPr>
          <w:rFonts w:ascii="Garamond" w:hAnsi="Garamond"/>
          <w:i/>
          <w:iCs/>
          <w:sz w:val="28"/>
          <w:szCs w:val="28"/>
          <w:lang w:val="en-US"/>
        </w:rPr>
        <w:t xml:space="preserve"> </w:t>
      </w:r>
      <w:r w:rsidRPr="00034EB4">
        <w:rPr>
          <w:rFonts w:ascii="Garamond" w:hAnsi="Garamond"/>
          <w:i/>
          <w:iCs/>
          <w:sz w:val="28"/>
          <w:szCs w:val="28"/>
          <w:lang w:val="it-IT"/>
        </w:rPr>
        <w:t>Bontempelli</w:t>
      </w:r>
      <w:r w:rsidRPr="00034EB4">
        <w:rPr>
          <w:rFonts w:ascii="Garamond" w:hAnsi="Garamond"/>
          <w:iCs/>
          <w:sz w:val="28"/>
          <w:szCs w:val="28"/>
          <w:lang w:val="en-US"/>
        </w:rPr>
        <w:t xml:space="preserve">, </w:t>
      </w:r>
      <w:r w:rsidRPr="00034EB4">
        <w:rPr>
          <w:rFonts w:ascii="Garamond" w:hAnsi="Garamond"/>
          <w:iCs/>
          <w:sz w:val="28"/>
          <w:szCs w:val="28"/>
          <w:lang w:val="it-IT"/>
        </w:rPr>
        <w:t>Guida</w:t>
      </w:r>
      <w:r w:rsidRPr="00034EB4">
        <w:rPr>
          <w:rFonts w:ascii="Garamond" w:hAnsi="Garamond"/>
          <w:iCs/>
          <w:sz w:val="28"/>
          <w:szCs w:val="28"/>
          <w:lang w:val="en-US"/>
        </w:rPr>
        <w:t xml:space="preserve">, </w:t>
      </w:r>
      <w:r w:rsidRPr="00034EB4">
        <w:rPr>
          <w:rFonts w:ascii="Garamond" w:hAnsi="Garamond"/>
          <w:iCs/>
          <w:sz w:val="28"/>
          <w:szCs w:val="28"/>
          <w:lang w:val="it-IT"/>
        </w:rPr>
        <w:t>Napoli</w:t>
      </w:r>
      <w:r w:rsidRPr="00034EB4">
        <w:rPr>
          <w:rFonts w:ascii="Garamond" w:hAnsi="Garamond"/>
          <w:iCs/>
          <w:sz w:val="28"/>
          <w:szCs w:val="28"/>
          <w:lang w:val="en-US"/>
        </w:rPr>
        <w:t xml:space="preserve"> 1994.</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Hérelle Georges:</w:t>
      </w:r>
      <w:r w:rsidRPr="00034EB4">
        <w:rPr>
          <w:rFonts w:ascii="Garamond" w:hAnsi="Garamond"/>
          <w:sz w:val="28"/>
          <w:szCs w:val="28"/>
          <w:lang w:val="it-IT"/>
        </w:rPr>
        <w:t xml:space="preserve"> «Commentaire», </w:t>
      </w:r>
      <w:r w:rsidRPr="00034EB4">
        <w:rPr>
          <w:rFonts w:ascii="Garamond" w:hAnsi="Garamond"/>
          <w:i/>
          <w:sz w:val="28"/>
          <w:szCs w:val="28"/>
          <w:lang w:val="it-IT"/>
        </w:rPr>
        <w:t>La fille de Iorio, tragédie pastorale de Gabriele D’Annunzio</w:t>
      </w:r>
      <w:r w:rsidRPr="00034EB4">
        <w:rPr>
          <w:rFonts w:ascii="Garamond" w:hAnsi="Garamond"/>
          <w:sz w:val="28"/>
          <w:szCs w:val="28"/>
          <w:lang w:val="it-IT"/>
        </w:rPr>
        <w:t>, Éditions Calmann Levy, Paris 1906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Galasso G.:</w:t>
      </w:r>
      <w:r w:rsidRPr="00034EB4">
        <w:rPr>
          <w:rFonts w:ascii="Garamond" w:hAnsi="Garamond"/>
          <w:sz w:val="28"/>
          <w:szCs w:val="28"/>
          <w:lang w:val="it-IT"/>
        </w:rPr>
        <w:t xml:space="preserve"> </w:t>
      </w:r>
      <w:r w:rsidRPr="00034EB4">
        <w:rPr>
          <w:rFonts w:ascii="Garamond" w:hAnsi="Garamond"/>
          <w:i/>
          <w:sz w:val="28"/>
          <w:szCs w:val="28"/>
          <w:lang w:val="it-IT"/>
        </w:rPr>
        <w:t>La Sicilia dei tempi di Verga</w:t>
      </w:r>
      <w:r w:rsidRPr="00034EB4">
        <w:rPr>
          <w:rFonts w:ascii="Garamond" w:hAnsi="Garamond"/>
          <w:sz w:val="28"/>
          <w:szCs w:val="28"/>
          <w:lang w:val="it-IT"/>
        </w:rPr>
        <w:t xml:space="preserve">, Le Monnier, Firenze 1987.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Garaio L.:</w:t>
      </w:r>
      <w:r w:rsidRPr="00034EB4">
        <w:rPr>
          <w:rFonts w:ascii="Garamond" w:hAnsi="Garamond"/>
          <w:sz w:val="28"/>
          <w:szCs w:val="28"/>
          <w:lang w:val="it-IT"/>
        </w:rPr>
        <w:t xml:space="preserve"> </w:t>
      </w:r>
      <w:r w:rsidRPr="00034EB4">
        <w:rPr>
          <w:rFonts w:ascii="Garamond" w:hAnsi="Garamond"/>
          <w:i/>
          <w:sz w:val="28"/>
          <w:szCs w:val="28"/>
          <w:lang w:val="it-IT"/>
        </w:rPr>
        <w:t>Il teatro di Giuseppe Giacosa</w:t>
      </w:r>
      <w:r w:rsidRPr="00034EB4">
        <w:rPr>
          <w:rFonts w:ascii="Garamond" w:hAnsi="Garamond"/>
          <w:sz w:val="28"/>
          <w:szCs w:val="28"/>
          <w:lang w:val="it-IT"/>
        </w:rPr>
        <w:t>, Palermo 1925.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color w:val="000000"/>
          <w:sz w:val="28"/>
          <w:szCs w:val="28"/>
          <w:lang w:val="it-IT"/>
        </w:rPr>
        <w:t>Garrone Dino:</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Giovanni Verga</w:t>
      </w:r>
      <w:r w:rsidRPr="00034EB4">
        <w:rPr>
          <w:rFonts w:ascii="Garamond" w:hAnsi="Garamond"/>
          <w:color w:val="000000"/>
          <w:sz w:val="28"/>
          <w:szCs w:val="28"/>
          <w:lang w:val="it-IT"/>
        </w:rPr>
        <w:t xml:space="preserve">, </w:t>
      </w:r>
      <w:hyperlink r:id="rId127" w:tooltip="Vallecchi" w:history="1">
        <w:r w:rsidRPr="00034EB4">
          <w:rPr>
            <w:rFonts w:ascii="Garamond" w:hAnsi="Garamond"/>
            <w:color w:val="000000"/>
            <w:sz w:val="28"/>
            <w:szCs w:val="28"/>
            <w:lang w:val="it-IT"/>
          </w:rPr>
          <w:t>Vallecchi</w:t>
        </w:r>
      </w:hyperlink>
      <w:r w:rsidRPr="00034EB4">
        <w:rPr>
          <w:rFonts w:ascii="Garamond" w:hAnsi="Garamond"/>
          <w:color w:val="000000"/>
          <w:sz w:val="28"/>
          <w:szCs w:val="28"/>
          <w:lang w:val="it-IT"/>
        </w:rPr>
        <w:t>, Firenze 1941</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 xml:space="preserve">Gazzetti M.: </w:t>
      </w:r>
      <w:r w:rsidRPr="00034EB4">
        <w:rPr>
          <w:rFonts w:ascii="Garamond" w:hAnsi="Garamond" w:cs="Tahoma"/>
          <w:i/>
          <w:sz w:val="28"/>
          <w:szCs w:val="28"/>
          <w:lang w:val="it-IT"/>
        </w:rPr>
        <w:t>Gabriele D’Annunzio</w:t>
      </w:r>
      <w:r w:rsidRPr="00034EB4">
        <w:rPr>
          <w:rFonts w:ascii="Garamond" w:hAnsi="Garamond" w:cs="Tahoma"/>
          <w:sz w:val="28"/>
          <w:szCs w:val="28"/>
          <w:lang w:val="it-IT"/>
        </w:rPr>
        <w:t>, Rowoholt, Homburg 1989</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cs="Tahoma"/>
          <w:b/>
          <w:sz w:val="28"/>
          <w:szCs w:val="28"/>
          <w:lang w:val="en-US"/>
        </w:rPr>
        <w:t xml:space="preserve"> </w:t>
      </w:r>
      <w:r w:rsidRPr="00034EB4">
        <w:rPr>
          <w:rFonts w:ascii="Garamond" w:hAnsi="Garamond" w:cs="Tahoma"/>
          <w:b/>
          <w:sz w:val="28"/>
          <w:szCs w:val="28"/>
          <w:lang w:val="it-IT"/>
        </w:rPr>
        <w:t>Gentile C.:</w:t>
      </w:r>
      <w:r w:rsidRPr="00034EB4">
        <w:rPr>
          <w:rFonts w:ascii="Garamond" w:hAnsi="Garamond" w:cs="Tahoma"/>
          <w:sz w:val="28"/>
          <w:szCs w:val="28"/>
          <w:lang w:val="it-IT"/>
        </w:rPr>
        <w:t xml:space="preserve"> </w:t>
      </w:r>
      <w:r w:rsidRPr="00034EB4">
        <w:rPr>
          <w:rFonts w:ascii="Garamond" w:hAnsi="Garamond" w:cs="Tahoma"/>
          <w:i/>
          <w:sz w:val="28"/>
          <w:szCs w:val="28"/>
          <w:lang w:val="it-IT"/>
        </w:rPr>
        <w:t>L’altro D’Annunzio</w:t>
      </w:r>
      <w:r w:rsidRPr="00034EB4">
        <w:rPr>
          <w:rFonts w:ascii="Garamond" w:hAnsi="Garamond" w:cs="Tahoma"/>
          <w:sz w:val="28"/>
          <w:szCs w:val="28"/>
          <w:lang w:val="it-IT"/>
        </w:rPr>
        <w:t>, Bastogi, Foggia 1982</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cs="Tahoma"/>
          <w:b/>
          <w:sz w:val="28"/>
          <w:szCs w:val="28"/>
          <w:lang w:val="en-US"/>
        </w:rPr>
        <w:t xml:space="preserve"> </w:t>
      </w:r>
      <w:r w:rsidRPr="00034EB4">
        <w:rPr>
          <w:rFonts w:ascii="Garamond" w:hAnsi="Garamond"/>
          <w:b/>
          <w:color w:val="000000"/>
          <w:sz w:val="28"/>
          <w:szCs w:val="28"/>
          <w:lang w:val="it-IT"/>
        </w:rPr>
        <w:t>Gherarducci I. - Ghidetti E.:</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Guida alla lettura di Verga</w:t>
      </w:r>
      <w:r w:rsidRPr="00034EB4">
        <w:rPr>
          <w:rFonts w:ascii="Garamond" w:hAnsi="Garamond"/>
          <w:color w:val="000000"/>
          <w:sz w:val="28"/>
          <w:szCs w:val="28"/>
          <w:lang w:val="it-IT"/>
        </w:rPr>
        <w:t>, La Nuova Italia, Firenze 1994.</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cs="Tahoma"/>
          <w:b/>
          <w:sz w:val="28"/>
          <w:szCs w:val="28"/>
          <w:lang w:val="en-US"/>
        </w:rPr>
        <w:t xml:space="preserve"> </w:t>
      </w:r>
      <w:r w:rsidRPr="00034EB4">
        <w:rPr>
          <w:rFonts w:ascii="Garamond" w:hAnsi="Garamond" w:cs="Tahoma"/>
          <w:b/>
          <w:sz w:val="28"/>
          <w:szCs w:val="28"/>
          <w:lang w:val="it-IT"/>
        </w:rPr>
        <w:t>Giammarino M.:</w:t>
      </w:r>
      <w:r w:rsidRPr="00034EB4">
        <w:rPr>
          <w:rFonts w:ascii="Garamond" w:hAnsi="Garamond" w:cs="Tahoma"/>
          <w:sz w:val="28"/>
          <w:szCs w:val="28"/>
          <w:lang w:val="it-IT"/>
        </w:rPr>
        <w:t xml:space="preserve"> </w:t>
      </w:r>
      <w:r w:rsidRPr="00034EB4">
        <w:rPr>
          <w:rFonts w:ascii="Garamond" w:hAnsi="Garamond" w:cs="Tahoma"/>
          <w:i/>
          <w:sz w:val="28"/>
          <w:szCs w:val="28"/>
          <w:lang w:val="it-IT"/>
        </w:rPr>
        <w:t>Incontro con D’Annunzio</w:t>
      </w:r>
      <w:r w:rsidRPr="00034EB4">
        <w:rPr>
          <w:rFonts w:ascii="Garamond" w:hAnsi="Garamond" w:cs="Tahoma"/>
          <w:sz w:val="28"/>
          <w:szCs w:val="28"/>
          <w:lang w:val="it-IT"/>
        </w:rPr>
        <w:t>, Serangeli, Roma 1988</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cs="Tahoma"/>
          <w:b/>
          <w:sz w:val="28"/>
          <w:szCs w:val="28"/>
          <w:lang w:val="en-US"/>
        </w:rPr>
        <w:t xml:space="preserve"> </w:t>
      </w:r>
      <w:r w:rsidRPr="00034EB4">
        <w:rPr>
          <w:rFonts w:ascii="Garamond" w:hAnsi="Garamond"/>
          <w:b/>
          <w:sz w:val="28"/>
          <w:szCs w:val="28"/>
          <w:lang w:val="it-IT"/>
        </w:rPr>
        <w:t>Giannantonio Valeria</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Il</w:t>
      </w:r>
      <w:r w:rsidRPr="00034EB4">
        <w:rPr>
          <w:rFonts w:ascii="Garamond" w:hAnsi="Garamond"/>
          <w:sz w:val="28"/>
          <w:szCs w:val="28"/>
          <w:lang w:val="en-US"/>
        </w:rPr>
        <w:t xml:space="preserve"> </w:t>
      </w:r>
      <w:r w:rsidRPr="00034EB4">
        <w:rPr>
          <w:rFonts w:ascii="Garamond" w:hAnsi="Garamond"/>
          <w:sz w:val="28"/>
          <w:szCs w:val="28"/>
          <w:lang w:val="it-IT"/>
        </w:rPr>
        <w:t>primo</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Annunzio</w:t>
      </w:r>
      <w:r w:rsidRPr="00034EB4">
        <w:rPr>
          <w:rFonts w:ascii="Garamond" w:hAnsi="Garamond"/>
          <w:sz w:val="28"/>
          <w:szCs w:val="28"/>
          <w:lang w:val="en-US"/>
        </w:rPr>
        <w:t xml:space="preserve">», </w:t>
      </w:r>
      <w:r w:rsidRPr="00034EB4">
        <w:rPr>
          <w:rFonts w:ascii="Garamond" w:hAnsi="Garamond"/>
          <w:i/>
          <w:sz w:val="28"/>
          <w:szCs w:val="28"/>
          <w:lang w:val="it-IT"/>
        </w:rPr>
        <w:t>Atti</w:t>
      </w:r>
      <w:r w:rsidRPr="00034EB4">
        <w:rPr>
          <w:rFonts w:ascii="Garamond" w:hAnsi="Garamond"/>
          <w:i/>
          <w:sz w:val="28"/>
          <w:szCs w:val="28"/>
          <w:lang w:val="en-US"/>
        </w:rPr>
        <w:t xml:space="preserve"> </w:t>
      </w:r>
      <w:r w:rsidRPr="00034EB4">
        <w:rPr>
          <w:rFonts w:ascii="Garamond" w:hAnsi="Garamond"/>
          <w:i/>
          <w:sz w:val="28"/>
          <w:szCs w:val="28"/>
          <w:lang w:val="it-IT"/>
        </w:rPr>
        <w:t>della</w:t>
      </w:r>
      <w:r w:rsidRPr="00034EB4">
        <w:rPr>
          <w:rFonts w:ascii="Garamond" w:hAnsi="Garamond"/>
          <w:i/>
          <w:sz w:val="28"/>
          <w:szCs w:val="28"/>
          <w:lang w:val="en-US"/>
        </w:rPr>
        <w:t xml:space="preserve"> </w:t>
      </w:r>
      <w:r w:rsidRPr="00034EB4">
        <w:rPr>
          <w:rFonts w:ascii="Garamond" w:hAnsi="Garamond"/>
          <w:i/>
          <w:sz w:val="28"/>
          <w:szCs w:val="28"/>
          <w:lang w:val="it-IT"/>
        </w:rPr>
        <w:t>Giornata</w:t>
      </w:r>
      <w:r w:rsidRPr="00034EB4">
        <w:rPr>
          <w:rFonts w:ascii="Garamond" w:hAnsi="Garamond"/>
          <w:i/>
          <w:sz w:val="28"/>
          <w:szCs w:val="28"/>
          <w:lang w:val="en-US"/>
        </w:rPr>
        <w:t xml:space="preserve"> </w:t>
      </w:r>
      <w:r w:rsidRPr="00034EB4">
        <w:rPr>
          <w:rFonts w:ascii="Garamond" w:hAnsi="Garamond"/>
          <w:i/>
          <w:sz w:val="28"/>
          <w:szCs w:val="28"/>
          <w:lang w:val="it-IT"/>
        </w:rPr>
        <w:t>di</w:t>
      </w:r>
      <w:r w:rsidRPr="00034EB4">
        <w:rPr>
          <w:rFonts w:ascii="Garamond" w:hAnsi="Garamond"/>
          <w:i/>
          <w:sz w:val="28"/>
          <w:szCs w:val="28"/>
          <w:lang w:val="en-US"/>
        </w:rPr>
        <w:t xml:space="preserve"> </w:t>
      </w:r>
      <w:r w:rsidRPr="00034EB4">
        <w:rPr>
          <w:rFonts w:ascii="Garamond" w:hAnsi="Garamond"/>
          <w:i/>
          <w:sz w:val="28"/>
          <w:szCs w:val="28"/>
          <w:lang w:val="it-IT"/>
        </w:rPr>
        <w:t>studio</w:t>
      </w:r>
      <w:r w:rsidRPr="00034EB4">
        <w:rPr>
          <w:rFonts w:ascii="Garamond" w:hAnsi="Garamond"/>
          <w:i/>
          <w:sz w:val="28"/>
          <w:szCs w:val="28"/>
          <w:lang w:val="en-US"/>
        </w:rPr>
        <w:t xml:space="preserve"> </w:t>
      </w:r>
      <w:r w:rsidRPr="00034EB4">
        <w:rPr>
          <w:rFonts w:ascii="Garamond" w:hAnsi="Garamond"/>
          <w:i/>
          <w:sz w:val="28"/>
          <w:szCs w:val="28"/>
          <w:lang w:val="it-IT"/>
        </w:rPr>
        <w:t>su</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i/>
          <w:sz w:val="28"/>
          <w:szCs w:val="28"/>
          <w:lang w:val="en-US"/>
        </w:rPr>
        <w:t xml:space="preserve"> </w:t>
      </w:r>
      <w:r w:rsidRPr="00034EB4">
        <w:rPr>
          <w:rFonts w:ascii="Garamond" w:hAnsi="Garamond"/>
          <w:i/>
          <w:sz w:val="28"/>
          <w:szCs w:val="28"/>
          <w:lang w:val="it-IT"/>
        </w:rPr>
        <w:t>giovane</w:t>
      </w:r>
      <w:r w:rsidRPr="00034EB4">
        <w:rPr>
          <w:rFonts w:ascii="Garamond" w:hAnsi="Garamond"/>
          <w:i/>
          <w:sz w:val="28"/>
          <w:szCs w:val="28"/>
          <w:lang w:val="en-US"/>
        </w:rPr>
        <w:t xml:space="preserve"> </w:t>
      </w:r>
      <w:r w:rsidRPr="00034EB4">
        <w:rPr>
          <w:rFonts w:ascii="Garamond" w:hAnsi="Garamond"/>
          <w:i/>
          <w:sz w:val="28"/>
          <w:szCs w:val="28"/>
          <w:lang w:val="it-IT"/>
        </w:rPr>
        <w:t>prosatore</w:t>
      </w:r>
      <w:r w:rsidRPr="00034EB4">
        <w:rPr>
          <w:rFonts w:ascii="Garamond" w:hAnsi="Garamond"/>
          <w:i/>
          <w:sz w:val="28"/>
          <w:szCs w:val="28"/>
          <w:lang w:val="en-US"/>
        </w:rPr>
        <w:t xml:space="preserve"> </w:t>
      </w:r>
      <w:r w:rsidRPr="00034EB4">
        <w:rPr>
          <w:rFonts w:ascii="Garamond" w:hAnsi="Garamond"/>
          <w:i/>
          <w:sz w:val="28"/>
          <w:szCs w:val="28"/>
          <w:lang w:val="it-IT"/>
        </w:rPr>
        <w:t>e</w:t>
      </w:r>
      <w:r w:rsidRPr="00034EB4">
        <w:rPr>
          <w:rFonts w:ascii="Garamond" w:hAnsi="Garamond"/>
          <w:i/>
          <w:sz w:val="28"/>
          <w:szCs w:val="28"/>
          <w:lang w:val="en-US"/>
        </w:rPr>
        <w:t xml:space="preserve"> </w:t>
      </w:r>
      <w:r w:rsidRPr="00034EB4">
        <w:rPr>
          <w:rFonts w:ascii="Garamond" w:hAnsi="Garamond"/>
          <w:i/>
          <w:sz w:val="28"/>
          <w:szCs w:val="28"/>
          <w:lang w:val="it-IT"/>
        </w:rPr>
        <w:t>poeta</w:t>
      </w:r>
      <w:r w:rsidRPr="00034EB4">
        <w:rPr>
          <w:rFonts w:ascii="Garamond" w:hAnsi="Garamond"/>
          <w:i/>
          <w:sz w:val="28"/>
          <w:szCs w:val="28"/>
          <w:lang w:val="en-US"/>
        </w:rPr>
        <w:t xml:space="preserve"> (1880-1893)</w:t>
      </w:r>
      <w:r w:rsidRPr="00034EB4">
        <w:rPr>
          <w:rFonts w:ascii="Garamond" w:hAnsi="Garamond"/>
          <w:sz w:val="28"/>
          <w:szCs w:val="28"/>
          <w:lang w:val="en-US"/>
        </w:rPr>
        <w:t xml:space="preserve">, </w:t>
      </w:r>
      <w:r w:rsidRPr="00034EB4">
        <w:rPr>
          <w:rFonts w:ascii="Garamond" w:hAnsi="Garamond"/>
          <w:sz w:val="28"/>
          <w:szCs w:val="28"/>
          <w:lang w:val="it-IT"/>
        </w:rPr>
        <w:t>Edizioni</w:t>
      </w:r>
      <w:r w:rsidRPr="00034EB4">
        <w:rPr>
          <w:rFonts w:ascii="Garamond" w:hAnsi="Garamond"/>
          <w:sz w:val="28"/>
          <w:szCs w:val="28"/>
          <w:lang w:val="en-US"/>
        </w:rPr>
        <w:t xml:space="preserve"> </w:t>
      </w:r>
      <w:r w:rsidRPr="00034EB4">
        <w:rPr>
          <w:rFonts w:ascii="Garamond" w:hAnsi="Garamond"/>
          <w:sz w:val="28"/>
          <w:szCs w:val="28"/>
          <w:lang w:val="it-IT"/>
        </w:rPr>
        <w:t>Edigrafital</w:t>
      </w:r>
      <w:r w:rsidRPr="00034EB4">
        <w:rPr>
          <w:rFonts w:ascii="Garamond" w:hAnsi="Garamond"/>
          <w:sz w:val="28"/>
          <w:szCs w:val="28"/>
          <w:lang w:val="en-US"/>
        </w:rPr>
        <w:t xml:space="preserve">, </w:t>
      </w:r>
      <w:r w:rsidRPr="00034EB4">
        <w:rPr>
          <w:rFonts w:ascii="Garamond" w:hAnsi="Garamond"/>
          <w:sz w:val="28"/>
          <w:szCs w:val="28"/>
          <w:lang w:val="it-IT"/>
        </w:rPr>
        <w:t>Teramo</w:t>
      </w:r>
      <w:r w:rsidRPr="00034EB4">
        <w:rPr>
          <w:rFonts w:ascii="Garamond" w:hAnsi="Garamond"/>
          <w:sz w:val="28"/>
          <w:szCs w:val="28"/>
          <w:lang w:val="en-US"/>
        </w:rPr>
        <w:t xml:space="preserve"> 2000, </w:t>
      </w:r>
      <w:r w:rsidRPr="00034EB4">
        <w:rPr>
          <w:rFonts w:ascii="Garamond" w:hAnsi="Garamond"/>
          <w:sz w:val="28"/>
          <w:szCs w:val="28"/>
        </w:rPr>
        <w:t>αρ</w:t>
      </w:r>
      <w:r w:rsidRPr="00034EB4">
        <w:rPr>
          <w:rFonts w:ascii="Garamond" w:hAnsi="Garamond"/>
          <w:sz w:val="28"/>
          <w:szCs w:val="28"/>
          <w:lang w:val="en-US"/>
        </w:rPr>
        <w:t>. 39</w:t>
      </w:r>
      <w:r w:rsidRPr="00034EB4">
        <w:rPr>
          <w:rFonts w:ascii="Garamond" w:hAnsi="Garamond"/>
          <w:sz w:val="28"/>
          <w:szCs w:val="28"/>
          <w:vertAlign w:val="superscript"/>
        </w:rPr>
        <w:t>ος</w:t>
      </w:r>
      <w:r w:rsidRPr="00034EB4">
        <w:rPr>
          <w:rFonts w:ascii="Garamond" w:hAnsi="Garamond"/>
          <w:sz w:val="28"/>
          <w:szCs w:val="28"/>
          <w:lang w:val="en-US"/>
        </w:rPr>
        <w:t xml:space="preserve">, </w:t>
      </w:r>
      <w:r w:rsidRPr="00034EB4">
        <w:rPr>
          <w:rFonts w:ascii="Garamond" w:hAnsi="Garamond"/>
          <w:sz w:val="28"/>
          <w:szCs w:val="28"/>
        </w:rPr>
        <w:t>σσ</w:t>
      </w:r>
      <w:r w:rsidRPr="00034EB4">
        <w:rPr>
          <w:rFonts w:ascii="Garamond" w:hAnsi="Garamond"/>
          <w:sz w:val="28"/>
          <w:szCs w:val="28"/>
          <w:lang w:val="en-US"/>
        </w:rPr>
        <w:t xml:space="preserve">. 171-172.   </w:t>
      </w:r>
    </w:p>
    <w:p w:rsidR="00034EB4" w:rsidRPr="00034EB4" w:rsidRDefault="00034EB4" w:rsidP="00034EB4">
      <w:pPr>
        <w:spacing w:after="0"/>
        <w:jc w:val="both"/>
        <w:rPr>
          <w:rFonts w:ascii="Garamond" w:hAnsi="Garamond"/>
          <w:iCs/>
          <w:sz w:val="28"/>
          <w:szCs w:val="28"/>
          <w:lang w:val="en-US"/>
        </w:rPr>
      </w:pPr>
      <w:r w:rsidRPr="00034EB4">
        <w:rPr>
          <w:rFonts w:ascii="Garamond" w:hAnsi="Garamond"/>
          <w:b/>
          <w:sz w:val="28"/>
          <w:szCs w:val="28"/>
          <w:lang w:val="it-IT"/>
        </w:rPr>
        <w:t>–: Glielmo Roselena:</w:t>
      </w:r>
      <w:r w:rsidRPr="00034EB4">
        <w:rPr>
          <w:rFonts w:ascii="Garamond" w:hAnsi="Garamond"/>
          <w:i/>
          <w:iCs/>
          <w:sz w:val="28"/>
          <w:szCs w:val="28"/>
          <w:lang w:val="it-IT"/>
        </w:rPr>
        <w:t xml:space="preserve"> La traversata dell'ironia: studi su Massimo Bontempelli</w:t>
      </w:r>
      <w:r w:rsidRPr="00034EB4">
        <w:rPr>
          <w:rFonts w:ascii="Garamond" w:hAnsi="Garamond"/>
          <w:iCs/>
          <w:sz w:val="28"/>
          <w:szCs w:val="28"/>
          <w:lang w:val="it-IT"/>
        </w:rPr>
        <w:t>, Guida, Napoli 1994.</w:t>
      </w:r>
    </w:p>
    <w:p w:rsidR="00034EB4" w:rsidRPr="00034EB4" w:rsidRDefault="00034EB4" w:rsidP="00034EB4">
      <w:pPr>
        <w:spacing w:after="0"/>
        <w:jc w:val="both"/>
        <w:rPr>
          <w:rFonts w:ascii="Garamond" w:hAnsi="Garamond"/>
          <w:iCs/>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Gobetti P.:</w:t>
      </w:r>
      <w:r w:rsidRPr="00034EB4">
        <w:rPr>
          <w:rFonts w:ascii="Garamond" w:hAnsi="Garamond"/>
          <w:sz w:val="28"/>
          <w:szCs w:val="28"/>
          <w:lang w:val="it-IT"/>
        </w:rPr>
        <w:t xml:space="preserve"> </w:t>
      </w:r>
      <w:r w:rsidRPr="00034EB4">
        <w:rPr>
          <w:rStyle w:val="a4"/>
          <w:rFonts w:ascii="Garamond" w:hAnsi="Garamond"/>
          <w:sz w:val="28"/>
          <w:szCs w:val="28"/>
          <w:lang w:val="it-IT"/>
        </w:rPr>
        <w:t>Guida alla mostra di fotografie, manoscritti e documenti di Roberto Bracco</w:t>
      </w:r>
      <w:r w:rsidRPr="00034EB4">
        <w:rPr>
          <w:rFonts w:ascii="Garamond" w:hAnsi="Garamond"/>
          <w:sz w:val="28"/>
          <w:szCs w:val="28"/>
          <w:lang w:val="it-IT"/>
        </w:rPr>
        <w:t xml:space="preserve">, Manifestazioni per il 40° anniversario della morte di Roberto Bracco, Assessorato ai beni culturali della amministrazione provinciale di Napoli, Sorrento, 23 </w:t>
      </w:r>
      <w:r w:rsidRPr="00034EB4">
        <w:rPr>
          <w:rFonts w:ascii="Garamond" w:hAnsi="Garamond"/>
          <w:sz w:val="28"/>
          <w:szCs w:val="28"/>
        </w:rPr>
        <w:t>Απριλίου</w:t>
      </w:r>
      <w:r w:rsidRPr="00034EB4">
        <w:rPr>
          <w:rFonts w:ascii="Garamond" w:hAnsi="Garamond"/>
          <w:sz w:val="28"/>
          <w:szCs w:val="28"/>
          <w:lang w:val="it-IT"/>
        </w:rPr>
        <w:t xml:space="preserve">-10 </w:t>
      </w:r>
      <w:r w:rsidRPr="00034EB4">
        <w:rPr>
          <w:rFonts w:ascii="Garamond" w:hAnsi="Garamond"/>
          <w:sz w:val="28"/>
          <w:szCs w:val="28"/>
        </w:rPr>
        <w:t>Μαΐου</w:t>
      </w:r>
      <w:r w:rsidRPr="00034EB4">
        <w:rPr>
          <w:rFonts w:ascii="Garamond" w:hAnsi="Garamond"/>
          <w:sz w:val="28"/>
          <w:szCs w:val="28"/>
          <w:lang w:val="it-IT"/>
        </w:rPr>
        <w:t xml:space="preserve"> 1983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Gramsci A.:</w:t>
      </w:r>
      <w:r w:rsidRPr="00034EB4">
        <w:rPr>
          <w:rFonts w:ascii="Garamond" w:hAnsi="Garamond"/>
          <w:sz w:val="28"/>
          <w:szCs w:val="28"/>
          <w:lang w:val="it-IT"/>
        </w:rPr>
        <w:t xml:space="preserve"> «“La maschera e il volto” di Chiarelli al Carignano», </w:t>
      </w:r>
      <w:r w:rsidRPr="00034EB4">
        <w:rPr>
          <w:rFonts w:ascii="Garamond" w:hAnsi="Garamond"/>
          <w:i/>
          <w:sz w:val="28"/>
          <w:szCs w:val="28"/>
          <w:lang w:val="it-IT"/>
        </w:rPr>
        <w:t xml:space="preserve">Letteratura e vita nazionale, </w:t>
      </w:r>
      <w:r w:rsidRPr="00034EB4">
        <w:rPr>
          <w:rFonts w:ascii="Garamond" w:hAnsi="Garamond"/>
          <w:sz w:val="28"/>
          <w:szCs w:val="28"/>
          <w:lang w:val="it-IT"/>
        </w:rPr>
        <w:t xml:space="preserve">Einaudi, Torino 1952, </w:t>
      </w:r>
      <w:r w:rsidRPr="00034EB4">
        <w:rPr>
          <w:rFonts w:ascii="Garamond" w:hAnsi="Garamond"/>
          <w:sz w:val="28"/>
          <w:szCs w:val="28"/>
        </w:rPr>
        <w:t>σσ</w:t>
      </w:r>
      <w:r w:rsidRPr="00034EB4">
        <w:rPr>
          <w:rFonts w:ascii="Garamond" w:hAnsi="Garamond"/>
          <w:sz w:val="28"/>
          <w:szCs w:val="28"/>
          <w:lang w:val="it-IT"/>
        </w:rPr>
        <w:t xml:space="preserve">. 287-290.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Guglielmo M.:</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 xml:space="preserve">Il carteggio </w:t>
      </w:r>
      <w:hyperlink r:id="rId128" w:tooltip="Gaetano De&#10; Sanctis" w:history="1">
        <w:r w:rsidRPr="00034EB4">
          <w:rPr>
            <w:rStyle w:val="-"/>
            <w:rFonts w:ascii="Garamond" w:hAnsi="Garamond"/>
            <w:i/>
            <w:iCs/>
            <w:color w:val="000000"/>
            <w:sz w:val="28"/>
            <w:szCs w:val="28"/>
            <w:lang w:val="it-IT"/>
          </w:rPr>
          <w:t>Gaetano De Sanctis</w:t>
        </w:r>
      </w:hyperlink>
      <w:r w:rsidRPr="00034EB4">
        <w:rPr>
          <w:rFonts w:ascii="Garamond" w:hAnsi="Garamond"/>
          <w:i/>
          <w:iCs/>
          <w:color w:val="000000"/>
          <w:sz w:val="28"/>
          <w:szCs w:val="28"/>
          <w:lang w:val="it-IT"/>
        </w:rPr>
        <w:t>-Giuseppe Fraccaroli</w:t>
      </w:r>
      <w:r w:rsidRPr="00034EB4">
        <w:rPr>
          <w:rFonts w:ascii="Garamond" w:hAnsi="Garamond"/>
          <w:color w:val="000000"/>
          <w:sz w:val="28"/>
          <w:szCs w:val="28"/>
          <w:lang w:val="it-IT"/>
        </w:rPr>
        <w:t>, Edizioni Gonnelli, Firenze 2007</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GB"/>
        </w:rPr>
        <w:t>Gullace Giovanni:</w:t>
      </w:r>
      <w:r w:rsidRPr="00034EB4">
        <w:rPr>
          <w:rFonts w:ascii="Garamond" w:hAnsi="Garamond"/>
          <w:sz w:val="28"/>
          <w:szCs w:val="28"/>
          <w:lang w:val="en-GB"/>
        </w:rPr>
        <w:t xml:space="preserve"> </w:t>
      </w:r>
      <w:r w:rsidRPr="00034EB4">
        <w:rPr>
          <w:rFonts w:ascii="Garamond" w:hAnsi="Garamond"/>
          <w:i/>
          <w:sz w:val="28"/>
          <w:szCs w:val="28"/>
          <w:lang w:val="en-GB"/>
        </w:rPr>
        <w:t>The french writings of Gabriele D’Annunzio</w:t>
      </w:r>
      <w:r w:rsidRPr="00034EB4">
        <w:rPr>
          <w:rFonts w:ascii="Garamond" w:hAnsi="Garamond"/>
          <w:sz w:val="28"/>
          <w:szCs w:val="28"/>
          <w:lang w:val="en-GB"/>
        </w:rPr>
        <w:t>,</w:t>
      </w:r>
      <w:r w:rsidRPr="00034EB4">
        <w:rPr>
          <w:rStyle w:val="af6"/>
          <w:rFonts w:ascii="Garamond" w:hAnsi="Garamond" w:cs="Arial"/>
          <w:sz w:val="28"/>
          <w:szCs w:val="28"/>
          <w:lang w:val="en-GB"/>
        </w:rPr>
        <w:t xml:space="preserve"> </w:t>
      </w:r>
      <w:r w:rsidRPr="00034EB4">
        <w:rPr>
          <w:rFonts w:ascii="Garamond" w:hAnsi="Garamond"/>
          <w:sz w:val="28"/>
          <w:szCs w:val="28"/>
          <w:lang w:val="en-GB"/>
        </w:rPr>
        <w:t>University of Oregon, 1960.</w:t>
      </w:r>
      <w:r w:rsidRPr="00034EB4">
        <w:rPr>
          <w:rFonts w:ascii="Garamond" w:hAnsi="Garamond"/>
          <w:sz w:val="28"/>
          <w:szCs w:val="28"/>
          <w:lang w:val="it-IT"/>
        </w:rPr>
        <w:t xml:space="preserve"> </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Iaccio Pasquale</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iCs/>
          <w:sz w:val="28"/>
          <w:szCs w:val="28"/>
          <w:lang w:val="it-IT"/>
        </w:rPr>
        <w:t>L'intellettuale intransigente. Il fascismo e Roberto Bracco</w:t>
      </w:r>
      <w:r w:rsidRPr="00034EB4">
        <w:rPr>
          <w:rFonts w:ascii="Garamond" w:hAnsi="Garamond"/>
          <w:sz w:val="28"/>
          <w:szCs w:val="28"/>
          <w:lang w:val="it-IT"/>
        </w:rPr>
        <w:t>, Guida editori, Napoli 1992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Cs/>
          <w:sz w:val="28"/>
          <w:szCs w:val="28"/>
          <w:lang w:val="it-IT"/>
        </w:rPr>
        <w:t>«Un caso editoriale degli anni del Fascismo: Mondadori-Bracco»</w:t>
      </w:r>
      <w:r w:rsidRPr="00034EB4">
        <w:rPr>
          <w:rFonts w:ascii="Garamond" w:hAnsi="Garamond"/>
          <w:sz w:val="28"/>
          <w:szCs w:val="28"/>
          <w:lang w:val="it-IT"/>
        </w:rPr>
        <w:t xml:space="preserve">, Relazione tenuta al </w:t>
      </w:r>
      <w:r w:rsidRPr="00034EB4">
        <w:rPr>
          <w:rFonts w:ascii="Garamond" w:hAnsi="Garamond"/>
          <w:i/>
          <w:sz w:val="28"/>
          <w:szCs w:val="28"/>
          <w:lang w:val="it-IT"/>
        </w:rPr>
        <w:t>Convengo</w:t>
      </w:r>
      <w:r w:rsidRPr="00034EB4">
        <w:rPr>
          <w:rFonts w:ascii="Garamond" w:hAnsi="Garamond"/>
          <w:sz w:val="28"/>
          <w:szCs w:val="28"/>
          <w:lang w:val="it-IT"/>
        </w:rPr>
        <w:t xml:space="preserve"> </w:t>
      </w:r>
      <w:r w:rsidRPr="00034EB4">
        <w:rPr>
          <w:rFonts w:ascii="Garamond" w:hAnsi="Garamond"/>
          <w:i/>
          <w:sz w:val="28"/>
          <w:szCs w:val="28"/>
          <w:lang w:val="it-IT"/>
        </w:rPr>
        <w:t>L'editoria padana tra Otto e Novecento</w:t>
      </w:r>
      <w:r w:rsidRPr="00034EB4">
        <w:rPr>
          <w:rFonts w:ascii="Garamond" w:hAnsi="Garamond"/>
          <w:sz w:val="28"/>
          <w:szCs w:val="28"/>
          <w:lang w:val="it-IT"/>
        </w:rPr>
        <w:t>, Gargnano sul Garda, 11</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Οκτωβρίου</w:t>
      </w:r>
      <w:r w:rsidRPr="00034EB4">
        <w:rPr>
          <w:rFonts w:ascii="Garamond" w:hAnsi="Garamond"/>
          <w:sz w:val="28"/>
          <w:szCs w:val="28"/>
          <w:lang w:val="it-IT"/>
        </w:rPr>
        <w:t xml:space="preserve"> 1992, </w:t>
      </w:r>
      <w:r w:rsidRPr="00034EB4">
        <w:rPr>
          <w:rFonts w:ascii="Garamond" w:hAnsi="Garamond"/>
          <w:i/>
          <w:sz w:val="28"/>
          <w:szCs w:val="28"/>
          <w:lang w:val="it-IT"/>
        </w:rPr>
        <w:t>Padania</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6</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11, 1992, </w:t>
      </w:r>
      <w:r w:rsidRPr="00034EB4">
        <w:rPr>
          <w:rFonts w:ascii="Garamond" w:hAnsi="Garamond"/>
          <w:sz w:val="28"/>
          <w:szCs w:val="28"/>
        </w:rPr>
        <w:t>σσ</w:t>
      </w:r>
      <w:r w:rsidRPr="00034EB4">
        <w:rPr>
          <w:rFonts w:ascii="Garamond" w:hAnsi="Garamond"/>
          <w:sz w:val="28"/>
          <w:szCs w:val="28"/>
          <w:lang w:val="it-IT"/>
        </w:rPr>
        <w:t>. 149-164</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Roberto Bracco</w:t>
      </w:r>
      <w:r w:rsidRPr="00034EB4">
        <w:rPr>
          <w:rFonts w:ascii="Garamond" w:hAnsi="Garamond"/>
          <w:sz w:val="28"/>
          <w:szCs w:val="28"/>
          <w:lang w:val="it-IT"/>
        </w:rPr>
        <w:t xml:space="preserve"> </w:t>
      </w:r>
      <w:r w:rsidRPr="00034EB4">
        <w:rPr>
          <w:rFonts w:ascii="Garamond" w:hAnsi="Garamond"/>
          <w:i/>
          <w:iCs/>
          <w:sz w:val="28"/>
          <w:szCs w:val="28"/>
          <w:lang w:val="it-IT"/>
        </w:rPr>
        <w:t>Lettere a Laura</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Franco Di Mauro Editore, Napoli 1994</w:t>
      </w:r>
      <w:r w:rsidRPr="00034EB4">
        <w:rPr>
          <w:rFonts w:ascii="Garamond" w:hAnsi="Garamond"/>
          <w:sz w:val="28"/>
          <w:szCs w:val="28"/>
          <w:lang w:val="en-US"/>
        </w:rPr>
        <w:t>.</w:t>
      </w:r>
    </w:p>
    <w:p w:rsidR="00034EB4" w:rsidRPr="00034EB4" w:rsidRDefault="00034EB4" w:rsidP="00034EB4">
      <w:pPr>
        <w:spacing w:after="0" w:line="240" w:lineRule="auto"/>
        <w:jc w:val="both"/>
        <w:rPr>
          <w:rFonts w:ascii="Garamond" w:eastAsia="Times New Roman" w:hAnsi="Garamond"/>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Cs/>
          <w:sz w:val="28"/>
          <w:szCs w:val="28"/>
          <w:lang w:val="it-IT" w:eastAsia="el-GR"/>
        </w:rPr>
        <w:t>«Letteratura, teatro e cinema nella parabola politica di Roberto Bracco»</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στον</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τόμο</w:t>
      </w:r>
      <w:r w:rsidRPr="00034EB4">
        <w:rPr>
          <w:rFonts w:ascii="Garamond" w:eastAsia="Times New Roman" w:hAnsi="Garamond"/>
          <w:sz w:val="28"/>
          <w:szCs w:val="28"/>
          <w:lang w:val="en-US" w:eastAsia="el-GR"/>
        </w:rPr>
        <w:t>:</w:t>
      </w:r>
      <w:r w:rsidRPr="00034EB4">
        <w:rPr>
          <w:rFonts w:ascii="Garamond" w:eastAsia="Times New Roman" w:hAnsi="Garamond"/>
          <w:i/>
          <w:iCs/>
          <w:sz w:val="28"/>
          <w:szCs w:val="28"/>
          <w:lang w:val="it-IT" w:eastAsia="el-GR"/>
        </w:rPr>
        <w:t xml:space="preserve"> Napoli, una città nel cinema</w:t>
      </w:r>
      <w:r w:rsidRPr="00034EB4">
        <w:rPr>
          <w:rFonts w:ascii="Garamond" w:eastAsia="Times New Roman" w:hAnsi="Garamond"/>
          <w:sz w:val="28"/>
          <w:szCs w:val="28"/>
          <w:lang w:val="it-IT" w:eastAsia="el-GR"/>
        </w:rPr>
        <w:t xml:space="preserve">, Catalogo, Biblioteca Universitaria, Napoli, 1995,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85-93.</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eastAsia="Times New Roman" w:hAnsi="Garamond"/>
          <w:b/>
          <w:color w:val="000000"/>
          <w:sz w:val="28"/>
          <w:szCs w:val="28"/>
          <w:lang w:val="en-US" w:eastAsia="el-GR"/>
        </w:rPr>
        <w:t xml:space="preserve"> </w:t>
      </w:r>
      <w:r w:rsidRPr="00034EB4">
        <w:rPr>
          <w:rFonts w:ascii="Garamond" w:eastAsia="Times New Roman" w:hAnsi="Garamond"/>
          <w:b/>
          <w:color w:val="000000"/>
          <w:sz w:val="28"/>
          <w:szCs w:val="28"/>
          <w:lang w:val="it-IT" w:eastAsia="el-GR"/>
        </w:rPr>
        <w:t xml:space="preserve">Iannello Silvia: </w:t>
      </w:r>
      <w:r w:rsidRPr="00034EB4">
        <w:rPr>
          <w:rFonts w:ascii="Garamond" w:eastAsia="Times New Roman" w:hAnsi="Garamond"/>
          <w:i/>
          <w:iCs/>
          <w:color w:val="000000"/>
          <w:sz w:val="28"/>
          <w:szCs w:val="28"/>
          <w:lang w:val="it-IT" w:eastAsia="el-GR"/>
        </w:rPr>
        <w:t>Le immagini e le parole dei Malavoglia</w:t>
      </w:r>
      <w:r w:rsidRPr="00034EB4">
        <w:rPr>
          <w:rFonts w:ascii="Garamond" w:eastAsia="Times New Roman" w:hAnsi="Garamond"/>
          <w:color w:val="000000"/>
          <w:sz w:val="28"/>
          <w:szCs w:val="28"/>
          <w:lang w:val="it-IT" w:eastAsia="el-GR"/>
        </w:rPr>
        <w:t xml:space="preserve">, Sovera, Roma </w:t>
      </w:r>
      <w:hyperlink r:id="rId129" w:tooltip="2008" w:history="1">
        <w:r w:rsidRPr="00034EB4">
          <w:rPr>
            <w:rFonts w:ascii="Garamond" w:eastAsia="Times New Roman" w:hAnsi="Garamond"/>
            <w:color w:val="000000"/>
            <w:sz w:val="28"/>
            <w:szCs w:val="28"/>
            <w:lang w:val="it-IT" w:eastAsia="el-GR"/>
          </w:rPr>
          <w:t>2008</w:t>
        </w:r>
      </w:hyperlink>
      <w:r w:rsidRPr="00034EB4">
        <w:rPr>
          <w:rFonts w:ascii="Garamond" w:eastAsia="Times New Roman" w:hAnsi="Garamond"/>
          <w:color w:val="000000"/>
          <w:sz w:val="28"/>
          <w:szCs w:val="28"/>
          <w:lang w:val="it-IT" w:eastAsia="el-GR"/>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 Iannucci</w:t>
      </w:r>
      <w:r w:rsidRPr="00034EB4">
        <w:rPr>
          <w:rFonts w:ascii="Garamond" w:hAnsi="Garamond"/>
          <w:b/>
          <w:sz w:val="28"/>
          <w:szCs w:val="28"/>
          <w:lang w:val="en-US"/>
        </w:rPr>
        <w:t xml:space="preserve"> </w:t>
      </w:r>
      <w:r w:rsidRPr="00034EB4">
        <w:rPr>
          <w:rFonts w:ascii="Garamond" w:hAnsi="Garamond"/>
          <w:b/>
          <w:sz w:val="28"/>
          <w:szCs w:val="28"/>
        </w:rPr>
        <w:t>Α</w:t>
      </w:r>
      <w:r w:rsidRPr="00034EB4">
        <w:rPr>
          <w:rFonts w:ascii="Garamond" w:hAnsi="Garamond"/>
          <w:b/>
          <w:sz w:val="28"/>
          <w:szCs w:val="28"/>
          <w:lang w:val="en-US"/>
        </w:rPr>
        <w:t>.</w:t>
      </w: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iCs/>
          <w:sz w:val="28"/>
          <w:szCs w:val="28"/>
          <w:lang w:val="it-IT"/>
        </w:rPr>
        <w:t xml:space="preserve">The americanization of Francesca: Dante on Brodway in the Nineteenth Century,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«Dante Studies», New York 2002</w:t>
      </w:r>
      <w:r w:rsidRPr="00034EB4">
        <w:rPr>
          <w:rFonts w:ascii="Garamond" w:hAnsi="Garamond"/>
          <w:sz w:val="28"/>
          <w:szCs w:val="28"/>
          <w:lang w:val="en-US"/>
        </w:rPr>
        <w:t>.</w:t>
      </w:r>
    </w:p>
    <w:p w:rsidR="00034EB4" w:rsidRPr="00034EB4" w:rsidRDefault="00034EB4" w:rsidP="00034EB4">
      <w:pPr>
        <w:pStyle w:val="a6"/>
        <w:ind w:left="720"/>
        <w:jc w:val="both"/>
        <w:rPr>
          <w:rFonts w:ascii="Garamond" w:hAnsi="Garamond"/>
          <w:sz w:val="28"/>
          <w:szCs w:val="28"/>
          <w:lang w:val="en-US"/>
        </w:rPr>
      </w:pP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Klopp C.:</w:t>
      </w:r>
      <w:r w:rsidRPr="00034EB4">
        <w:rPr>
          <w:rFonts w:ascii="Garamond" w:hAnsi="Garamond" w:cs="Tahoma"/>
          <w:i/>
          <w:sz w:val="28"/>
          <w:szCs w:val="28"/>
          <w:lang w:val="it-IT"/>
        </w:rPr>
        <w:t xml:space="preserve"> Gabriele D’Annunzio, </w:t>
      </w:r>
      <w:r w:rsidRPr="00034EB4">
        <w:rPr>
          <w:rFonts w:ascii="Garamond" w:hAnsi="Garamond" w:cs="Tahoma"/>
          <w:sz w:val="28"/>
          <w:szCs w:val="28"/>
          <w:lang w:val="it-IT"/>
        </w:rPr>
        <w:t>Twyane, Boston 1988</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Lavagnini Bruno:</w:t>
      </w:r>
      <w:r w:rsidRPr="00034EB4">
        <w:rPr>
          <w:rFonts w:ascii="Garamond" w:hAnsi="Garamond"/>
          <w:sz w:val="28"/>
          <w:szCs w:val="28"/>
          <w:lang w:val="it-IT"/>
        </w:rPr>
        <w:t xml:space="preserve"> </w:t>
      </w:r>
      <w:r w:rsidRPr="00034EB4">
        <w:rPr>
          <w:rFonts w:ascii="Garamond" w:hAnsi="Garamond"/>
          <w:i/>
          <w:sz w:val="28"/>
          <w:szCs w:val="28"/>
          <w:lang w:val="it-IT"/>
        </w:rPr>
        <w:t>Alle fonti della Pianella ovvero D’Annunzio e la Grecia moderna</w:t>
      </w:r>
      <w:r w:rsidRPr="00034EB4">
        <w:rPr>
          <w:rFonts w:ascii="Garamond" w:hAnsi="Garamond"/>
          <w:sz w:val="28"/>
          <w:szCs w:val="28"/>
          <w:lang w:val="it-IT"/>
        </w:rPr>
        <w:t xml:space="preserve">, G. B. Palombo, Palermo 1941, </w:t>
      </w:r>
      <w:r w:rsidRPr="00034EB4">
        <w:rPr>
          <w:rFonts w:ascii="Garamond" w:hAnsi="Garamond"/>
          <w:sz w:val="28"/>
          <w:szCs w:val="28"/>
        </w:rPr>
        <w:t>σσ</w:t>
      </w:r>
      <w:r w:rsidRPr="00034EB4">
        <w:rPr>
          <w:rFonts w:ascii="Garamond" w:hAnsi="Garamond"/>
          <w:sz w:val="28"/>
          <w:szCs w:val="28"/>
          <w:lang w:val="it-IT"/>
        </w:rPr>
        <w:t>. 9-53.</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D’Annunzio e la Grecia moderna</w:t>
      </w:r>
      <w:r w:rsidRPr="00034EB4">
        <w:rPr>
          <w:rFonts w:ascii="Garamond" w:hAnsi="Garamond"/>
          <w:sz w:val="28"/>
          <w:szCs w:val="28"/>
          <w:lang w:val="it-IT"/>
        </w:rPr>
        <w:t xml:space="preserve">, </w:t>
      </w:r>
      <w:r w:rsidRPr="00034EB4">
        <w:rPr>
          <w:rFonts w:ascii="Garamond" w:hAnsi="Garamond" w:cs="Arial"/>
          <w:color w:val="000000"/>
          <w:sz w:val="28"/>
          <w:szCs w:val="28"/>
          <w:lang w:val="it-IT"/>
        </w:rPr>
        <w:t xml:space="preserve">G. B. Palumbo Editore, </w:t>
      </w:r>
      <w:r w:rsidRPr="00034EB4">
        <w:rPr>
          <w:rFonts w:ascii="Garamond" w:hAnsi="Garamond"/>
          <w:sz w:val="28"/>
          <w:szCs w:val="28"/>
          <w:lang w:val="it-IT"/>
        </w:rPr>
        <w:t>Palermo 1942</w:t>
      </w:r>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Ledeen M. A.:</w:t>
      </w:r>
      <w:r w:rsidRPr="00034EB4">
        <w:rPr>
          <w:rFonts w:ascii="Garamond" w:hAnsi="Garamond" w:cs="Tahoma"/>
          <w:i/>
          <w:sz w:val="28"/>
          <w:szCs w:val="28"/>
          <w:lang w:val="it-IT"/>
        </w:rPr>
        <w:t xml:space="preserve"> D’Annunzio: the first Duce,</w:t>
      </w:r>
      <w:r w:rsidRPr="00034EB4">
        <w:rPr>
          <w:rFonts w:ascii="Garamond" w:hAnsi="Garamond" w:cs="Tahoma"/>
          <w:sz w:val="28"/>
          <w:szCs w:val="28"/>
          <w:lang w:val="it-IT"/>
        </w:rPr>
        <w:t xml:space="preserve"> Transaction Publishers 2000</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Levante M.</w:t>
      </w:r>
      <w:r w:rsidRPr="00034EB4">
        <w:rPr>
          <w:rFonts w:ascii="Garamond" w:hAnsi="Garamond" w:cs="Tahoma"/>
          <w:b/>
          <w:sz w:val="28"/>
          <w:szCs w:val="28"/>
          <w:lang w:val="en-US"/>
        </w:rPr>
        <w:t xml:space="preserve"> </w:t>
      </w:r>
      <w:r w:rsidRPr="00034EB4">
        <w:rPr>
          <w:rFonts w:ascii="Garamond" w:hAnsi="Garamond" w:cs="Tahoma"/>
          <w:b/>
          <w:sz w:val="28"/>
          <w:szCs w:val="28"/>
          <w:lang w:val="it-IT"/>
        </w:rPr>
        <w:t>Romano:</w:t>
      </w:r>
      <w:r w:rsidRPr="00034EB4">
        <w:rPr>
          <w:rFonts w:ascii="Garamond" w:hAnsi="Garamond" w:cs="Tahoma"/>
          <w:i/>
          <w:sz w:val="28"/>
          <w:szCs w:val="28"/>
          <w:lang w:val="it-IT"/>
        </w:rPr>
        <w:t xml:space="preserve"> D’Annunzio l’uomo del Vittoriale, </w:t>
      </w:r>
      <w:r w:rsidRPr="00034EB4">
        <w:rPr>
          <w:rFonts w:ascii="Garamond" w:hAnsi="Garamond" w:cs="Tahoma"/>
          <w:sz w:val="28"/>
          <w:szCs w:val="28"/>
          <w:lang w:val="it-IT"/>
        </w:rPr>
        <w:t>Andromeda, Colledara 1996</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Lezza</w:t>
      </w:r>
      <w:r w:rsidRPr="00034EB4">
        <w:rPr>
          <w:rFonts w:ascii="Garamond" w:hAnsi="Garamond"/>
          <w:b/>
          <w:sz w:val="28"/>
          <w:szCs w:val="28"/>
          <w:lang w:val="en-US"/>
        </w:rPr>
        <w:t xml:space="preserve"> </w:t>
      </w:r>
      <w:r w:rsidRPr="00034EB4">
        <w:rPr>
          <w:rFonts w:ascii="Garamond" w:hAnsi="Garamond"/>
          <w:b/>
          <w:sz w:val="28"/>
          <w:szCs w:val="28"/>
        </w:rPr>
        <w:t>Α</w:t>
      </w: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Style w:val="a4"/>
          <w:rFonts w:ascii="Garamond" w:hAnsi="Garamond"/>
          <w:i w:val="0"/>
          <w:sz w:val="28"/>
          <w:szCs w:val="28"/>
          <w:lang w:val="it-IT"/>
        </w:rPr>
        <w:t>L’edizione delle opere di Roberto Bracco»</w:t>
      </w:r>
      <w:r w:rsidRPr="00034EB4">
        <w:rPr>
          <w:rFonts w:ascii="Garamond" w:hAnsi="Garamond"/>
          <w:i/>
          <w:sz w:val="28"/>
          <w:szCs w:val="28"/>
          <w:lang w:val="it-IT"/>
        </w:rPr>
        <w:t>,</w:t>
      </w:r>
      <w:r w:rsidRPr="00034EB4">
        <w:rPr>
          <w:rFonts w:ascii="Garamond" w:hAnsi="Garamond"/>
          <w:sz w:val="28"/>
          <w:szCs w:val="28"/>
          <w:lang w:val="it-IT"/>
        </w:rPr>
        <w:t xml:space="preserve"> </w:t>
      </w:r>
      <w:r w:rsidRPr="00034EB4">
        <w:rPr>
          <w:rStyle w:val="a4"/>
          <w:rFonts w:ascii="Garamond" w:hAnsi="Garamond"/>
          <w:sz w:val="28"/>
          <w:szCs w:val="28"/>
          <w:lang w:val="it-IT"/>
        </w:rPr>
        <w:t>La casa editrice Carabba e la cultura italiana ed europea tra Otto e Novecento</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xml:space="preserve">: G. Oliva, Bulzoni, Roma 1999, </w:t>
      </w:r>
      <w:r w:rsidRPr="00034EB4">
        <w:rPr>
          <w:rFonts w:ascii="Garamond" w:hAnsi="Garamond"/>
          <w:sz w:val="28"/>
          <w:szCs w:val="28"/>
        </w:rPr>
        <w:t>σσ</w:t>
      </w:r>
      <w:r w:rsidRPr="00034EB4">
        <w:rPr>
          <w:rFonts w:ascii="Garamond" w:hAnsi="Garamond"/>
          <w:sz w:val="28"/>
          <w:szCs w:val="28"/>
          <w:lang w:val="it-IT"/>
        </w:rPr>
        <w:t>. 211-230</w:t>
      </w:r>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Lormier Dominique:</w:t>
      </w:r>
      <w:r w:rsidRPr="00034EB4">
        <w:rPr>
          <w:rFonts w:ascii="Garamond" w:hAnsi="Garamond"/>
          <w:sz w:val="28"/>
          <w:szCs w:val="28"/>
          <w:lang w:val="it-IT"/>
        </w:rPr>
        <w:t xml:space="preserve"> </w:t>
      </w:r>
      <w:r w:rsidRPr="00034EB4">
        <w:rPr>
          <w:rFonts w:ascii="Garamond" w:hAnsi="Garamond"/>
          <w:i/>
          <w:sz w:val="28"/>
          <w:szCs w:val="28"/>
          <w:lang w:val="it-IT"/>
        </w:rPr>
        <w:t>Gabriele D’Annunzio en France</w:t>
      </w:r>
      <w:r w:rsidRPr="00034EB4">
        <w:rPr>
          <w:rFonts w:ascii="Garamond" w:hAnsi="Garamond"/>
          <w:sz w:val="28"/>
          <w:szCs w:val="28"/>
          <w:lang w:val="it-IT"/>
        </w:rPr>
        <w:t xml:space="preserve">: </w:t>
      </w:r>
      <w:r w:rsidRPr="00034EB4">
        <w:rPr>
          <w:rFonts w:ascii="Garamond" w:hAnsi="Garamond"/>
          <w:i/>
          <w:sz w:val="28"/>
          <w:szCs w:val="28"/>
          <w:lang w:val="it-IT"/>
        </w:rPr>
        <w:t>1910-1915</w:t>
      </w:r>
      <w:r w:rsidRPr="00034EB4">
        <w:rPr>
          <w:rFonts w:ascii="Garamond" w:hAnsi="Garamond"/>
          <w:sz w:val="28"/>
          <w:szCs w:val="28"/>
          <w:lang w:val="it-IT"/>
        </w:rPr>
        <w:t>, J&amp;D Éditions, Biarritz 2000.</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Lorenzini N.:</w:t>
      </w:r>
      <w:r w:rsidRPr="00034EB4">
        <w:rPr>
          <w:rFonts w:ascii="Garamond" w:hAnsi="Garamond" w:cs="Tahoma"/>
          <w:i/>
          <w:sz w:val="28"/>
          <w:szCs w:val="28"/>
          <w:lang w:val="it-IT"/>
        </w:rPr>
        <w:t xml:space="preserve"> D’Annunzio</w:t>
      </w:r>
      <w:r w:rsidRPr="00034EB4">
        <w:rPr>
          <w:rFonts w:ascii="Garamond" w:hAnsi="Garamond" w:cs="Tahoma"/>
          <w:sz w:val="28"/>
          <w:szCs w:val="28"/>
          <w:lang w:val="it-IT"/>
        </w:rPr>
        <w:t>, Palumbo, Palermo 1993</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Matteini N.:</w:t>
      </w:r>
      <w:r w:rsidRPr="00034EB4">
        <w:rPr>
          <w:rFonts w:ascii="Garamond" w:hAnsi="Garamond"/>
          <w:sz w:val="28"/>
          <w:szCs w:val="28"/>
          <w:lang w:val="it-IT"/>
        </w:rPr>
        <w:t xml:space="preserve"> </w:t>
      </w:r>
      <w:r w:rsidRPr="00034EB4">
        <w:rPr>
          <w:rFonts w:ascii="Garamond" w:hAnsi="Garamond"/>
          <w:i/>
          <w:iCs/>
          <w:sz w:val="28"/>
          <w:szCs w:val="28"/>
          <w:lang w:val="it-IT"/>
        </w:rPr>
        <w:t>Francesca da Rimini, storia, mito</w:t>
      </w:r>
      <w:r w:rsidRPr="00034EB4">
        <w:rPr>
          <w:rFonts w:ascii="Garamond" w:hAnsi="Garamond"/>
          <w:i/>
          <w:iCs/>
          <w:sz w:val="28"/>
          <w:szCs w:val="28"/>
          <w:lang w:val="en-US"/>
        </w:rPr>
        <w:t>,</w:t>
      </w:r>
      <w:r w:rsidRPr="00034EB4">
        <w:rPr>
          <w:rFonts w:ascii="Garamond" w:hAnsi="Garamond"/>
          <w:i/>
          <w:iCs/>
          <w:sz w:val="28"/>
          <w:szCs w:val="28"/>
          <w:lang w:val="it-IT"/>
        </w:rPr>
        <w:t xml:space="preserve"> arte</w:t>
      </w:r>
      <w:r w:rsidRPr="00034EB4">
        <w:rPr>
          <w:rFonts w:ascii="Garamond" w:hAnsi="Garamond"/>
          <w:sz w:val="28"/>
          <w:szCs w:val="28"/>
          <w:lang w:val="it-IT"/>
        </w:rPr>
        <w:t>, Rocca San Casciano 1965</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Manacorda Giuliano:</w:t>
      </w:r>
      <w:r w:rsidRPr="00034EB4">
        <w:rPr>
          <w:rFonts w:ascii="Garamond" w:hAnsi="Garamond"/>
          <w:sz w:val="28"/>
          <w:szCs w:val="28"/>
          <w:lang w:val="it-IT"/>
        </w:rPr>
        <w:t xml:space="preserve"> «</w:t>
      </w:r>
      <w:r w:rsidRPr="00034EB4">
        <w:rPr>
          <w:rFonts w:ascii="Garamond" w:hAnsi="Garamond"/>
          <w:iCs/>
          <w:sz w:val="28"/>
          <w:szCs w:val="28"/>
          <w:lang w:val="it-IT"/>
        </w:rPr>
        <w:t>Nino Frank e “900”»,</w:t>
      </w:r>
      <w:r w:rsidRPr="00034EB4">
        <w:rPr>
          <w:rFonts w:ascii="Garamond" w:hAnsi="Garamond"/>
          <w:i/>
          <w:iCs/>
          <w:sz w:val="28"/>
          <w:szCs w:val="28"/>
          <w:lang w:val="it-IT"/>
        </w:rPr>
        <w:t xml:space="preserve"> Massimo Bontempelli scrittore e intellettuale</w:t>
      </w:r>
      <w:r w:rsidRPr="00034EB4">
        <w:rPr>
          <w:rFonts w:ascii="Garamond" w:hAnsi="Garamond"/>
          <w:sz w:val="28"/>
          <w:szCs w:val="28"/>
          <w:lang w:val="it-IT"/>
        </w:rPr>
        <w:t xml:space="preserve">, Editori Riuniti, Roma 1992, </w:t>
      </w:r>
      <w:r w:rsidRPr="00034EB4">
        <w:rPr>
          <w:rFonts w:ascii="Garamond" w:hAnsi="Garamond"/>
          <w:sz w:val="28"/>
          <w:szCs w:val="28"/>
        </w:rPr>
        <w:t>σσ</w:t>
      </w:r>
      <w:r w:rsidRPr="00034EB4">
        <w:rPr>
          <w:rFonts w:ascii="Garamond" w:hAnsi="Garamond"/>
          <w:sz w:val="28"/>
          <w:szCs w:val="28"/>
          <w:lang w:val="it-IT"/>
        </w:rPr>
        <w:t>. 205-219.</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Mandich Anna M.:</w:t>
      </w:r>
      <w:r w:rsidRPr="00034EB4">
        <w:rPr>
          <w:rFonts w:ascii="Garamond" w:hAnsi="Garamond"/>
          <w:sz w:val="28"/>
          <w:szCs w:val="28"/>
          <w:lang w:val="it-IT"/>
        </w:rPr>
        <w:t xml:space="preserve"> </w:t>
      </w:r>
      <w:r w:rsidRPr="00034EB4">
        <w:rPr>
          <w:rFonts w:ascii="Garamond" w:hAnsi="Garamond"/>
          <w:i/>
          <w:iCs/>
          <w:sz w:val="28"/>
          <w:szCs w:val="28"/>
          <w:lang w:val="it-IT"/>
        </w:rPr>
        <w:t>Una rivista italiana in lingua francese: il «900» di Massimo Bontempelli (1926-1929)</w:t>
      </w:r>
      <w:r w:rsidRPr="00034EB4">
        <w:rPr>
          <w:rFonts w:ascii="Garamond" w:hAnsi="Garamond"/>
          <w:iCs/>
          <w:sz w:val="28"/>
          <w:szCs w:val="28"/>
          <w:lang w:val="it-IT"/>
        </w:rPr>
        <w:t>,</w:t>
      </w:r>
      <w:r w:rsidRPr="00034EB4">
        <w:rPr>
          <w:rFonts w:ascii="Garamond" w:hAnsi="Garamond"/>
          <w:sz w:val="28"/>
          <w:szCs w:val="28"/>
          <w:lang w:val="it-IT"/>
        </w:rPr>
        <w:t xml:space="preserve"> Edizioni Libreria Goliardica, Pisa 1983.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Mariano Emilio:</w:t>
      </w:r>
      <w:r w:rsidRPr="00034EB4">
        <w:rPr>
          <w:rFonts w:ascii="Garamond" w:hAnsi="Garamond"/>
          <w:sz w:val="28"/>
          <w:szCs w:val="28"/>
          <w:lang w:val="it-IT"/>
        </w:rPr>
        <w:t xml:space="preserve"> «Il tempo della crudeltà ovvero cronaca della Figlia di Iorio (da Gabriele D’Annunzio a Eleonora Duse)», </w:t>
      </w:r>
      <w:r w:rsidRPr="00034EB4">
        <w:rPr>
          <w:rFonts w:ascii="Garamond" w:hAnsi="Garamond"/>
          <w:i/>
          <w:sz w:val="28"/>
          <w:szCs w:val="28"/>
          <w:lang w:val="it-IT"/>
        </w:rPr>
        <w:t>Nuovi 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2, Electa, Milano 1995.</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b/>
          <w:color w:val="000000"/>
          <w:sz w:val="28"/>
          <w:szCs w:val="28"/>
          <w:lang w:val="it-IT"/>
        </w:rPr>
        <w:t>Marzot Giulio:</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L’arte del Verga</w:t>
      </w:r>
      <w:r w:rsidRPr="00034EB4">
        <w:rPr>
          <w:rFonts w:ascii="Garamond" w:hAnsi="Garamond"/>
          <w:color w:val="000000"/>
          <w:sz w:val="28"/>
          <w:szCs w:val="28"/>
          <w:lang w:val="it-IT"/>
        </w:rPr>
        <w:t>, Istituto Mag. D.G. Fogazzaro, Vicenza 1930.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color w:val="000000"/>
          <w:sz w:val="28"/>
          <w:szCs w:val="28"/>
          <w:lang w:val="it-IT"/>
        </w:rPr>
        <w:t>Preverismo, Verga e la generazione verghiana</w:t>
      </w:r>
      <w:r w:rsidRPr="00034EB4">
        <w:rPr>
          <w:rFonts w:ascii="Garamond" w:hAnsi="Garamond"/>
          <w:color w:val="000000"/>
          <w:sz w:val="28"/>
          <w:szCs w:val="28"/>
          <w:lang w:val="it-IT"/>
        </w:rPr>
        <w:t xml:space="preserve">, Cappelli, Bologna </w:t>
      </w:r>
      <w:hyperlink r:id="rId130" w:tooltip="1965" w:history="1">
        <w:r w:rsidRPr="00034EB4">
          <w:rPr>
            <w:rFonts w:ascii="Garamond" w:hAnsi="Garamond"/>
            <w:color w:val="000000"/>
            <w:sz w:val="28"/>
            <w:szCs w:val="28"/>
            <w:lang w:val="it-IT"/>
          </w:rPr>
          <w:t>1965</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Mazzoni G.:</w:t>
      </w:r>
      <w:r w:rsidRPr="00034EB4">
        <w:rPr>
          <w:rFonts w:ascii="Garamond" w:hAnsi="Garamond"/>
          <w:sz w:val="28"/>
          <w:szCs w:val="28"/>
          <w:lang w:val="it-IT"/>
        </w:rPr>
        <w:t xml:space="preserve"> </w:t>
      </w:r>
      <w:r w:rsidRPr="00034EB4">
        <w:rPr>
          <w:rFonts w:ascii="Garamond" w:hAnsi="Garamond"/>
          <w:i/>
          <w:sz w:val="28"/>
          <w:szCs w:val="28"/>
          <w:lang w:val="it-IT"/>
        </w:rPr>
        <w:t>Ottocento</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2</w:t>
      </w:r>
      <w:r w:rsidRPr="00034EB4">
        <w:rPr>
          <w:rFonts w:ascii="Garamond" w:hAnsi="Garamond"/>
          <w:sz w:val="28"/>
          <w:szCs w:val="28"/>
          <w:vertAlign w:val="superscript"/>
        </w:rPr>
        <w:t>ος</w:t>
      </w:r>
      <w:r w:rsidRPr="00034EB4">
        <w:rPr>
          <w:rFonts w:ascii="Garamond" w:hAnsi="Garamond"/>
          <w:sz w:val="28"/>
          <w:szCs w:val="28"/>
          <w:lang w:val="it-IT"/>
        </w:rPr>
        <w:t xml:space="preserve">, Milano, Vallardi 1934, </w:t>
      </w:r>
      <w:r w:rsidRPr="00034EB4">
        <w:rPr>
          <w:rFonts w:ascii="Garamond" w:hAnsi="Garamond"/>
          <w:sz w:val="28"/>
          <w:szCs w:val="28"/>
        </w:rPr>
        <w:t>σσ</w:t>
      </w:r>
      <w:r w:rsidRPr="00034EB4">
        <w:rPr>
          <w:rFonts w:ascii="Garamond" w:hAnsi="Garamond"/>
          <w:sz w:val="28"/>
          <w:szCs w:val="28"/>
          <w:lang w:val="it-IT"/>
        </w:rPr>
        <w:t>. 1007-1100.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Menet J.-Genty:</w:t>
      </w:r>
      <w:r w:rsidRPr="00034EB4">
        <w:rPr>
          <w:rFonts w:ascii="Garamond" w:hAnsi="Garamond"/>
          <w:sz w:val="28"/>
          <w:szCs w:val="28"/>
          <w:lang w:val="it-IT"/>
        </w:rPr>
        <w:t xml:space="preserve"> «</w:t>
      </w:r>
      <w:r w:rsidRPr="00034EB4">
        <w:rPr>
          <w:rStyle w:val="a4"/>
          <w:rFonts w:ascii="Garamond" w:hAnsi="Garamond"/>
          <w:i w:val="0"/>
          <w:sz w:val="28"/>
          <w:szCs w:val="28"/>
          <w:lang w:val="it-IT"/>
        </w:rPr>
        <w:t>Roberto Bracco: conditions de vie et de travail d'un auteur napolitain à la fin du XIXème et au debut du XXème siècle»</w:t>
      </w:r>
      <w:r w:rsidRPr="00034EB4">
        <w:rPr>
          <w:rFonts w:ascii="Garamond" w:hAnsi="Garamond"/>
          <w:i/>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Style w:val="a4"/>
          <w:rFonts w:ascii="Garamond" w:hAnsi="Garamond"/>
          <w:sz w:val="28"/>
          <w:szCs w:val="28"/>
          <w:lang w:val="it-IT"/>
        </w:rPr>
        <w:t>Teatro e drammaturgia a Napoli nel Novecento. Bracco, Viviani, Eduardo, Patroni Griffi, Napoli città teatrale</w:t>
      </w:r>
      <w:r w:rsidRPr="00034EB4">
        <w:rPr>
          <w:rFonts w:ascii="Garamond" w:hAnsi="Garamond"/>
          <w:sz w:val="28"/>
          <w:szCs w:val="28"/>
          <w:lang w:val="it-IT"/>
        </w:rPr>
        <w:t xml:space="preserve">, «Misure Critiche», </w:t>
      </w:r>
      <w:r w:rsidRPr="00034EB4">
        <w:rPr>
          <w:rFonts w:ascii="Garamond" w:hAnsi="Garamond"/>
          <w:sz w:val="28"/>
          <w:szCs w:val="28"/>
        </w:rPr>
        <w:t>έτος</w:t>
      </w:r>
      <w:r w:rsidRPr="00034EB4">
        <w:rPr>
          <w:rFonts w:ascii="Garamond" w:hAnsi="Garamond"/>
          <w:sz w:val="28"/>
          <w:szCs w:val="28"/>
          <w:lang w:val="it-IT"/>
        </w:rPr>
        <w:t xml:space="preserve"> 19</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70-71, </w:t>
      </w:r>
      <w:r w:rsidRPr="00034EB4">
        <w:rPr>
          <w:rFonts w:ascii="Garamond" w:hAnsi="Garamond"/>
          <w:sz w:val="28"/>
          <w:szCs w:val="28"/>
        </w:rPr>
        <w:t>Ιανουάριος</w:t>
      </w:r>
      <w:r w:rsidRPr="00034EB4">
        <w:rPr>
          <w:rFonts w:ascii="Garamond" w:hAnsi="Garamond"/>
          <w:sz w:val="28"/>
          <w:szCs w:val="28"/>
          <w:lang w:val="it-IT"/>
        </w:rPr>
        <w:t>-</w:t>
      </w:r>
      <w:r w:rsidRPr="00034EB4">
        <w:rPr>
          <w:rFonts w:ascii="Garamond" w:hAnsi="Garamond"/>
          <w:sz w:val="28"/>
          <w:szCs w:val="28"/>
        </w:rPr>
        <w:t>Ιούνιος</w:t>
      </w:r>
      <w:r w:rsidRPr="00034EB4">
        <w:rPr>
          <w:rFonts w:ascii="Garamond" w:hAnsi="Garamond"/>
          <w:sz w:val="28"/>
          <w:szCs w:val="28"/>
          <w:lang w:val="it-IT"/>
        </w:rPr>
        <w:t xml:space="preserve"> 1989, </w:t>
      </w:r>
      <w:r w:rsidRPr="00034EB4">
        <w:rPr>
          <w:rFonts w:ascii="Garamond" w:hAnsi="Garamond"/>
          <w:sz w:val="28"/>
          <w:szCs w:val="28"/>
        </w:rPr>
        <w:t>σσ</w:t>
      </w:r>
      <w:r w:rsidRPr="00034EB4">
        <w:rPr>
          <w:rFonts w:ascii="Garamond" w:hAnsi="Garamond"/>
          <w:sz w:val="28"/>
          <w:szCs w:val="28"/>
          <w:lang w:val="it-IT"/>
        </w:rPr>
        <w:t>. 7-30.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Merola N.:</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Verga</w:t>
      </w:r>
      <w:r w:rsidRPr="00034EB4">
        <w:rPr>
          <w:rFonts w:ascii="Garamond" w:hAnsi="Garamond"/>
          <w:color w:val="000000"/>
          <w:sz w:val="28"/>
          <w:szCs w:val="28"/>
          <w:lang w:val="it-IT"/>
        </w:rPr>
        <w:t>, Lasciani&amp;Giusti, Firenze 1993</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Moccia E.:</w:t>
      </w:r>
      <w:r w:rsidRPr="00034EB4">
        <w:rPr>
          <w:rFonts w:ascii="Garamond" w:hAnsi="Garamond" w:cs="Tahoma"/>
          <w:i/>
          <w:sz w:val="28"/>
          <w:szCs w:val="28"/>
          <w:lang w:val="it-IT"/>
        </w:rPr>
        <w:t xml:space="preserve"> Gabriele D’Annunzio</w:t>
      </w:r>
      <w:r w:rsidRPr="00034EB4">
        <w:rPr>
          <w:rFonts w:ascii="Garamond" w:hAnsi="Garamond" w:cs="Tahoma"/>
          <w:sz w:val="28"/>
          <w:szCs w:val="28"/>
          <w:lang w:val="it-IT"/>
        </w:rPr>
        <w:t>, Stamperia Artistica Nazionale, Torino 1985</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Momigliano Attillio:</w:t>
      </w:r>
      <w:r w:rsidRPr="00034EB4">
        <w:rPr>
          <w:rFonts w:ascii="Garamond" w:hAnsi="Garamond"/>
          <w:color w:val="000000"/>
          <w:sz w:val="28"/>
          <w:szCs w:val="28"/>
          <w:lang w:val="it-IT"/>
        </w:rPr>
        <w:t xml:space="preserve"> «</w:t>
      </w:r>
      <w:r w:rsidRPr="00034EB4">
        <w:rPr>
          <w:rFonts w:ascii="Garamond" w:hAnsi="Garamond"/>
          <w:iCs/>
          <w:color w:val="000000"/>
          <w:sz w:val="28"/>
          <w:szCs w:val="28"/>
          <w:lang w:val="it-IT"/>
        </w:rPr>
        <w:t>Giovanni Verga narratore»</w:t>
      </w:r>
      <w:r w:rsidRPr="00034EB4">
        <w:rPr>
          <w:rFonts w:ascii="Garamond" w:hAnsi="Garamond"/>
          <w:color w:val="000000"/>
          <w:sz w:val="28"/>
          <w:szCs w:val="28"/>
          <w:lang w:val="it-IT"/>
        </w:rPr>
        <w:t xml:space="preserve">, </w:t>
      </w:r>
      <w:r w:rsidRPr="00034EB4">
        <w:rPr>
          <w:rFonts w:ascii="Garamond" w:hAnsi="Garamond"/>
          <w:color w:val="000000"/>
          <w:sz w:val="28"/>
          <w:szCs w:val="28"/>
        </w:rPr>
        <w:t>στον</w:t>
      </w:r>
      <w:r w:rsidRPr="00034EB4">
        <w:rPr>
          <w:rFonts w:ascii="Garamond" w:hAnsi="Garamond"/>
          <w:color w:val="000000"/>
          <w:sz w:val="28"/>
          <w:szCs w:val="28"/>
          <w:lang w:val="it-IT"/>
        </w:rPr>
        <w:t xml:space="preserve"> </w:t>
      </w:r>
      <w:r w:rsidRPr="00034EB4">
        <w:rPr>
          <w:rFonts w:ascii="Garamond" w:hAnsi="Garamond"/>
          <w:color w:val="000000"/>
          <w:sz w:val="28"/>
          <w:szCs w:val="28"/>
        </w:rPr>
        <w:t>τόμο</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Dante, Manzoni, Verga</w:t>
      </w:r>
      <w:r w:rsidRPr="00034EB4">
        <w:rPr>
          <w:rFonts w:ascii="Garamond" w:hAnsi="Garamond"/>
          <w:color w:val="000000"/>
          <w:sz w:val="28"/>
          <w:szCs w:val="28"/>
          <w:lang w:val="it-IT"/>
        </w:rPr>
        <w:t xml:space="preserve">, D'Anna, Messina, </w:t>
      </w:r>
      <w:hyperlink r:id="rId131" w:tooltip="1944" w:history="1">
        <w:r w:rsidRPr="00034EB4">
          <w:rPr>
            <w:rFonts w:ascii="Garamond" w:hAnsi="Garamond"/>
            <w:color w:val="000000"/>
            <w:sz w:val="28"/>
            <w:szCs w:val="28"/>
            <w:lang w:val="it-IT"/>
          </w:rPr>
          <w:t>1944</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Moretti V.:</w:t>
      </w:r>
      <w:r w:rsidRPr="00034EB4">
        <w:rPr>
          <w:rFonts w:ascii="Garamond" w:hAnsi="Garamond" w:cs="Tahoma"/>
          <w:sz w:val="28"/>
          <w:szCs w:val="28"/>
          <w:lang w:val="it-IT"/>
        </w:rPr>
        <w:t xml:space="preserve"> </w:t>
      </w:r>
      <w:r w:rsidRPr="00034EB4">
        <w:rPr>
          <w:rFonts w:ascii="Garamond" w:hAnsi="Garamond" w:cs="Tahoma"/>
          <w:i/>
          <w:sz w:val="28"/>
          <w:szCs w:val="28"/>
          <w:lang w:val="it-IT"/>
        </w:rPr>
        <w:t xml:space="preserve">D’Annunzio pubblico e privato, </w:t>
      </w:r>
      <w:r w:rsidRPr="00034EB4">
        <w:rPr>
          <w:rFonts w:ascii="Garamond" w:hAnsi="Garamond" w:cs="Tahoma"/>
          <w:sz w:val="28"/>
          <w:szCs w:val="28"/>
          <w:lang w:val="it-IT"/>
        </w:rPr>
        <w:t>Marsilio, Venezia 2001</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b/>
          <w:sz w:val="28"/>
          <w:szCs w:val="28"/>
          <w:lang w:val="it-IT"/>
        </w:rPr>
        <w:t>Moriconi Bernardina</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Il</w:t>
      </w:r>
      <w:r w:rsidRPr="00034EB4">
        <w:rPr>
          <w:rFonts w:ascii="Garamond" w:hAnsi="Garamond"/>
          <w:sz w:val="28"/>
          <w:szCs w:val="28"/>
          <w:lang w:val="en-US"/>
        </w:rPr>
        <w:t xml:space="preserve"> </w:t>
      </w:r>
      <w:r w:rsidRPr="00034EB4">
        <w:rPr>
          <w:rFonts w:ascii="Garamond" w:hAnsi="Garamond"/>
          <w:sz w:val="28"/>
          <w:szCs w:val="28"/>
          <w:lang w:val="it-IT"/>
        </w:rPr>
        <w:t>femminismo</w:t>
      </w:r>
      <w:r w:rsidRPr="00034EB4">
        <w:rPr>
          <w:rFonts w:ascii="Garamond" w:hAnsi="Garamond"/>
          <w:sz w:val="28"/>
          <w:szCs w:val="28"/>
          <w:lang w:val="en-US"/>
        </w:rPr>
        <w:t xml:space="preserve"> </w:t>
      </w:r>
      <w:r w:rsidRPr="00034EB4">
        <w:rPr>
          <w:rFonts w:ascii="Garamond" w:hAnsi="Garamond"/>
          <w:sz w:val="28"/>
          <w:szCs w:val="28"/>
          <w:lang w:val="it-IT"/>
        </w:rPr>
        <w:t>nelle</w:t>
      </w:r>
      <w:r w:rsidRPr="00034EB4">
        <w:rPr>
          <w:rFonts w:ascii="Garamond" w:hAnsi="Garamond"/>
          <w:sz w:val="28"/>
          <w:szCs w:val="28"/>
          <w:lang w:val="en-US"/>
        </w:rPr>
        <w:t xml:space="preserve"> </w:t>
      </w:r>
      <w:r w:rsidRPr="00034EB4">
        <w:rPr>
          <w:rFonts w:ascii="Garamond" w:hAnsi="Garamond"/>
          <w:sz w:val="28"/>
          <w:szCs w:val="28"/>
          <w:lang w:val="it-IT"/>
        </w:rPr>
        <w:t>operedi</w:t>
      </w:r>
      <w:r w:rsidRPr="00034EB4">
        <w:rPr>
          <w:rFonts w:ascii="Garamond" w:hAnsi="Garamond"/>
          <w:sz w:val="28"/>
          <w:szCs w:val="28"/>
          <w:lang w:val="en-US"/>
        </w:rPr>
        <w:t xml:space="preserve"> </w:t>
      </w:r>
      <w:r w:rsidRPr="00034EB4">
        <w:rPr>
          <w:rFonts w:ascii="Garamond" w:hAnsi="Garamond"/>
          <w:sz w:val="28"/>
          <w:szCs w:val="28"/>
          <w:lang w:val="it-IT"/>
        </w:rPr>
        <w:t>Roberto</w:t>
      </w:r>
      <w:r w:rsidRPr="00034EB4">
        <w:rPr>
          <w:rFonts w:ascii="Garamond" w:hAnsi="Garamond"/>
          <w:sz w:val="28"/>
          <w:szCs w:val="28"/>
          <w:lang w:val="en-US"/>
        </w:rPr>
        <w:t xml:space="preserve"> </w:t>
      </w:r>
      <w:r w:rsidRPr="00034EB4">
        <w:rPr>
          <w:rFonts w:ascii="Garamond" w:hAnsi="Garamond"/>
          <w:sz w:val="28"/>
          <w:szCs w:val="28"/>
          <w:lang w:val="it-IT"/>
        </w:rPr>
        <w:t>Bracco</w:t>
      </w:r>
      <w:r w:rsidRPr="00034EB4">
        <w:rPr>
          <w:rFonts w:ascii="Garamond" w:hAnsi="Garamond"/>
          <w:sz w:val="28"/>
          <w:szCs w:val="28"/>
          <w:lang w:val="en-US"/>
        </w:rPr>
        <w:t xml:space="preserve">», </w:t>
      </w:r>
      <w:r w:rsidRPr="00034EB4">
        <w:rPr>
          <w:rFonts w:ascii="Garamond" w:hAnsi="Garamond"/>
          <w:i/>
          <w:sz w:val="28"/>
          <w:szCs w:val="28"/>
          <w:lang w:val="it-IT"/>
        </w:rPr>
        <w:t>Gli</w:t>
      </w:r>
      <w:r w:rsidRPr="00034EB4">
        <w:rPr>
          <w:rFonts w:ascii="Garamond" w:hAnsi="Garamond"/>
          <w:i/>
          <w:sz w:val="28"/>
          <w:szCs w:val="28"/>
          <w:lang w:val="en-US"/>
        </w:rPr>
        <w:t xml:space="preserve"> </w:t>
      </w:r>
      <w:r w:rsidRPr="00034EB4">
        <w:rPr>
          <w:rFonts w:ascii="Garamond" w:hAnsi="Garamond"/>
          <w:i/>
          <w:sz w:val="28"/>
          <w:szCs w:val="28"/>
          <w:lang w:val="it-IT"/>
        </w:rPr>
        <w:t>scrittori</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Italia</w:t>
      </w:r>
      <w:r w:rsidRPr="00034EB4">
        <w:rPr>
          <w:rFonts w:ascii="Garamond" w:hAnsi="Garamond"/>
          <w:sz w:val="28"/>
          <w:szCs w:val="28"/>
          <w:lang w:val="en-US"/>
        </w:rPr>
        <w:t xml:space="preserve">. </w:t>
      </w:r>
      <w:r w:rsidRPr="00034EB4">
        <w:rPr>
          <w:rFonts w:ascii="Garamond" w:hAnsi="Garamond"/>
          <w:i/>
          <w:sz w:val="28"/>
          <w:szCs w:val="28"/>
          <w:lang w:val="it-IT"/>
        </w:rPr>
        <w:t>Il patrimonio e la memoria della tradizione letteraria come risorsa primaria</w:t>
      </w:r>
      <w:r w:rsidRPr="00034EB4">
        <w:rPr>
          <w:rFonts w:ascii="Garamond" w:hAnsi="Garamond"/>
          <w:sz w:val="28"/>
          <w:szCs w:val="28"/>
          <w:lang w:val="it-IT"/>
        </w:rPr>
        <w:t>, 11</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Διεθνές</w:t>
      </w:r>
      <w:r w:rsidRPr="00034EB4">
        <w:rPr>
          <w:rFonts w:ascii="Garamond" w:hAnsi="Garamond"/>
          <w:sz w:val="28"/>
          <w:szCs w:val="28"/>
          <w:lang w:val="it-IT"/>
        </w:rPr>
        <w:t xml:space="preserve"> </w:t>
      </w:r>
      <w:r w:rsidRPr="00034EB4">
        <w:rPr>
          <w:rFonts w:ascii="Garamond" w:hAnsi="Garamond"/>
          <w:sz w:val="28"/>
          <w:szCs w:val="28"/>
        </w:rPr>
        <w:t>Συνέδριο</w:t>
      </w:r>
      <w:r w:rsidRPr="00034EB4">
        <w:rPr>
          <w:rFonts w:ascii="Garamond" w:hAnsi="Garamond"/>
          <w:sz w:val="28"/>
          <w:szCs w:val="28"/>
          <w:lang w:val="it-IT"/>
        </w:rPr>
        <w:t xml:space="preserve"> </w:t>
      </w:r>
      <w:r w:rsidRPr="00034EB4">
        <w:rPr>
          <w:rFonts w:ascii="Garamond" w:hAnsi="Garamond"/>
          <w:sz w:val="28"/>
          <w:szCs w:val="28"/>
        </w:rPr>
        <w:t>του</w:t>
      </w:r>
      <w:r w:rsidRPr="00034EB4">
        <w:rPr>
          <w:rFonts w:ascii="Garamond" w:hAnsi="Garamond"/>
          <w:sz w:val="28"/>
          <w:szCs w:val="28"/>
          <w:lang w:val="it-IT"/>
        </w:rPr>
        <w:t xml:space="preserve"> ADI, </w:t>
      </w:r>
      <w:r w:rsidRPr="00034EB4">
        <w:rPr>
          <w:rFonts w:ascii="Garamond" w:hAnsi="Garamond"/>
          <w:sz w:val="28"/>
          <w:szCs w:val="28"/>
        </w:rPr>
        <w:t>Νάπολη</w:t>
      </w:r>
      <w:r w:rsidRPr="00034EB4">
        <w:rPr>
          <w:rFonts w:ascii="Garamond" w:hAnsi="Garamond"/>
          <w:sz w:val="28"/>
          <w:szCs w:val="28"/>
          <w:lang w:val="it-IT"/>
        </w:rPr>
        <w:t xml:space="preserve">, 26-29 </w:t>
      </w:r>
      <w:r w:rsidRPr="00034EB4">
        <w:rPr>
          <w:rFonts w:ascii="Garamond" w:hAnsi="Garamond"/>
          <w:sz w:val="28"/>
          <w:szCs w:val="28"/>
        </w:rPr>
        <w:t>Νοεμβρίου</w:t>
      </w:r>
      <w:r w:rsidRPr="00034EB4">
        <w:rPr>
          <w:rFonts w:ascii="Garamond" w:hAnsi="Garamond"/>
          <w:sz w:val="28"/>
          <w:szCs w:val="28"/>
          <w:lang w:val="it-IT"/>
        </w:rPr>
        <w:t xml:space="preserve"> 2007, Graduus, Grottamare 2008.</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Musti Manlio</w:t>
      </w:r>
      <w:r w:rsidRPr="00034EB4">
        <w:rPr>
          <w:rFonts w:ascii="Garamond" w:hAnsi="Garamond"/>
          <w:b/>
          <w:sz w:val="28"/>
          <w:szCs w:val="28"/>
          <w:lang w:val="en-US"/>
        </w:rPr>
        <w:t xml:space="preserve"> </w:t>
      </w:r>
      <w:r w:rsidRPr="00034EB4">
        <w:rPr>
          <w:rFonts w:ascii="Garamond" w:hAnsi="Garamond"/>
          <w:b/>
          <w:sz w:val="28"/>
          <w:szCs w:val="28"/>
          <w:lang w:val="it-IT"/>
        </w:rPr>
        <w:t>Lo</w:t>
      </w:r>
      <w:r w:rsidRPr="00034EB4">
        <w:rPr>
          <w:rFonts w:ascii="Garamond" w:hAnsi="Garamond"/>
          <w:b/>
          <w:sz w:val="28"/>
          <w:szCs w:val="28"/>
          <w:lang w:val="en-US"/>
        </w:rPr>
        <w:t xml:space="preserve"> </w:t>
      </w:r>
      <w:r w:rsidRPr="00034EB4">
        <w:rPr>
          <w:rFonts w:ascii="Garamond" w:hAnsi="Garamond"/>
          <w:b/>
          <w:sz w:val="28"/>
          <w:szCs w:val="28"/>
          <w:lang w:val="it-IT"/>
        </w:rPr>
        <w:t>Vecchio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Luigi</w:t>
      </w:r>
      <w:r w:rsidRPr="00034EB4">
        <w:rPr>
          <w:rFonts w:ascii="Garamond" w:hAnsi="Garamond"/>
          <w:sz w:val="28"/>
          <w:szCs w:val="28"/>
          <w:lang w:val="en-US"/>
        </w:rPr>
        <w:t xml:space="preserve"> </w:t>
      </w:r>
      <w:r w:rsidRPr="00034EB4">
        <w:rPr>
          <w:rFonts w:ascii="Garamond" w:hAnsi="Garamond"/>
          <w:sz w:val="28"/>
          <w:szCs w:val="28"/>
          <w:lang w:val="it-IT"/>
        </w:rPr>
        <w:t>Pirandello</w:t>
      </w:r>
      <w:r w:rsidRPr="00034EB4">
        <w:rPr>
          <w:rFonts w:ascii="Garamond" w:hAnsi="Garamond"/>
          <w:sz w:val="28"/>
          <w:szCs w:val="28"/>
          <w:lang w:val="en-US"/>
        </w:rPr>
        <w:t xml:space="preserve">, </w:t>
      </w:r>
      <w:r w:rsidRPr="00034EB4">
        <w:rPr>
          <w:rFonts w:ascii="Garamond" w:hAnsi="Garamond"/>
          <w:i/>
          <w:sz w:val="28"/>
          <w:szCs w:val="28"/>
          <w:lang w:val="it-IT"/>
        </w:rPr>
        <w:t>Saggi</w:t>
      </w:r>
      <w:r w:rsidRPr="00034EB4">
        <w:rPr>
          <w:rFonts w:ascii="Garamond" w:hAnsi="Garamond"/>
          <w:i/>
          <w:sz w:val="28"/>
          <w:szCs w:val="28"/>
          <w:lang w:val="en-US"/>
        </w:rPr>
        <w:t xml:space="preserve"> </w:t>
      </w:r>
      <w:r w:rsidRPr="00034EB4">
        <w:rPr>
          <w:rFonts w:ascii="Garamond" w:hAnsi="Garamond"/>
          <w:i/>
          <w:sz w:val="28"/>
          <w:szCs w:val="28"/>
          <w:lang w:val="it-IT"/>
        </w:rPr>
        <w:t>poesie</w:t>
      </w:r>
      <w:r w:rsidRPr="00034EB4">
        <w:rPr>
          <w:rFonts w:ascii="Garamond" w:hAnsi="Garamond"/>
          <w:i/>
          <w:sz w:val="28"/>
          <w:szCs w:val="28"/>
          <w:lang w:val="en-US"/>
        </w:rPr>
        <w:t xml:space="preserve">, </w:t>
      </w:r>
      <w:r w:rsidRPr="00034EB4">
        <w:rPr>
          <w:rFonts w:ascii="Garamond" w:hAnsi="Garamond"/>
          <w:i/>
          <w:sz w:val="28"/>
          <w:szCs w:val="28"/>
          <w:lang w:val="it-IT"/>
        </w:rPr>
        <w:t>scritti</w:t>
      </w:r>
      <w:r w:rsidRPr="00034EB4">
        <w:rPr>
          <w:rFonts w:ascii="Garamond" w:hAnsi="Garamond"/>
          <w:i/>
          <w:sz w:val="28"/>
          <w:szCs w:val="28"/>
          <w:lang w:val="en-US"/>
        </w:rPr>
        <w:t xml:space="preserve"> </w:t>
      </w:r>
      <w:r w:rsidRPr="00034EB4">
        <w:rPr>
          <w:rFonts w:ascii="Garamond" w:hAnsi="Garamond"/>
          <w:i/>
          <w:sz w:val="28"/>
          <w:szCs w:val="28"/>
          <w:lang w:val="it-IT"/>
        </w:rPr>
        <w:t>varii</w:t>
      </w:r>
      <w:r w:rsidRPr="00034EB4">
        <w:rPr>
          <w:rFonts w:ascii="Garamond" w:hAnsi="Garamond"/>
          <w:sz w:val="28"/>
          <w:szCs w:val="28"/>
          <w:lang w:val="en-US"/>
        </w:rPr>
        <w:t xml:space="preserve">, </w:t>
      </w:r>
      <w:r w:rsidRPr="00034EB4">
        <w:rPr>
          <w:rFonts w:ascii="Garamond" w:hAnsi="Garamond"/>
          <w:sz w:val="28"/>
          <w:szCs w:val="28"/>
          <w:lang w:val="it-IT"/>
        </w:rPr>
        <w:t>Mondadori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1993.</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Mutarle A. M.:</w:t>
      </w:r>
      <w:r w:rsidRPr="00034EB4">
        <w:rPr>
          <w:rFonts w:ascii="Garamond" w:hAnsi="Garamond" w:cs="Tahoma"/>
          <w:sz w:val="28"/>
          <w:szCs w:val="28"/>
          <w:lang w:val="it-IT"/>
        </w:rPr>
        <w:t xml:space="preserve"> </w:t>
      </w:r>
      <w:r w:rsidRPr="00034EB4">
        <w:rPr>
          <w:rFonts w:ascii="Garamond" w:hAnsi="Garamond" w:cs="Tahoma"/>
          <w:i/>
          <w:sz w:val="28"/>
          <w:szCs w:val="28"/>
          <w:lang w:val="it-IT"/>
        </w:rPr>
        <w:t>D’Annunzio</w:t>
      </w:r>
      <w:r w:rsidRPr="00034EB4">
        <w:rPr>
          <w:rFonts w:ascii="Garamond" w:hAnsi="Garamond" w:cs="Tahoma"/>
          <w:sz w:val="28"/>
          <w:szCs w:val="28"/>
          <w:lang w:val="it-IT"/>
        </w:rPr>
        <w:t>, Le Monnier, Firenze 1980</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Navarria Aurelio: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Cs/>
          <w:color w:val="000000"/>
          <w:sz w:val="28"/>
          <w:szCs w:val="28"/>
          <w:lang w:val="it-IT" w:eastAsia="el-GR"/>
        </w:rPr>
        <w:t>"Nedda" e "Primavera" nell'opera di Verga»</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Narrativa</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Ιούνιος</w:t>
      </w:r>
      <w:r w:rsidRPr="00034EB4">
        <w:rPr>
          <w:rFonts w:ascii="Garamond" w:eastAsia="Times New Roman" w:hAnsi="Garamond"/>
          <w:color w:val="000000"/>
          <w:sz w:val="28"/>
          <w:szCs w:val="28"/>
          <w:lang w:val="it-IT" w:eastAsia="el-GR"/>
        </w:rPr>
        <w:t xml:space="preserve"> </w:t>
      </w:r>
      <w:hyperlink r:id="rId132" w:tooltip="1961" w:history="1">
        <w:r w:rsidRPr="00034EB4">
          <w:rPr>
            <w:rFonts w:ascii="Garamond" w:eastAsia="Times New Roman" w:hAnsi="Garamond"/>
            <w:color w:val="000000"/>
            <w:sz w:val="28"/>
            <w:szCs w:val="28"/>
            <w:lang w:val="it-IT" w:eastAsia="el-GR"/>
          </w:rPr>
          <w:t>1961</w:t>
        </w:r>
      </w:hyperlink>
      <w:r w:rsidRPr="00034EB4">
        <w:rPr>
          <w:rFonts w:ascii="Garamond" w:eastAsia="Times New Roman" w:hAnsi="Garamond"/>
          <w:color w:val="000000"/>
          <w:sz w:val="28"/>
          <w:szCs w:val="28"/>
          <w:lang w:val="it-IT" w:eastAsia="el-GR"/>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iCs/>
          <w:color w:val="000000"/>
          <w:sz w:val="28"/>
          <w:szCs w:val="28"/>
          <w:lang w:val="it-IT"/>
        </w:rPr>
        <w:t>Lettura di poesia nell'opera di Giovanni Verga</w:t>
      </w:r>
      <w:r w:rsidRPr="00034EB4">
        <w:rPr>
          <w:rFonts w:ascii="Garamond" w:hAnsi="Garamond"/>
          <w:color w:val="000000"/>
          <w:sz w:val="28"/>
          <w:szCs w:val="28"/>
          <w:lang w:val="it-IT"/>
        </w:rPr>
        <w:t xml:space="preserve">, D'Anna, Messina-Firenze </w:t>
      </w:r>
      <w:hyperlink r:id="rId133" w:tooltip="1962" w:history="1">
        <w:r w:rsidRPr="00034EB4">
          <w:rPr>
            <w:rFonts w:ascii="Garamond" w:hAnsi="Garamond"/>
            <w:color w:val="000000"/>
            <w:sz w:val="28"/>
            <w:szCs w:val="28"/>
            <w:lang w:val="it-IT"/>
          </w:rPr>
          <w:t>1962</w:t>
        </w:r>
      </w:hyperlink>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iCs/>
          <w:color w:val="000000"/>
          <w:sz w:val="28"/>
          <w:szCs w:val="28"/>
          <w:lang w:val="it-IT"/>
        </w:rPr>
        <w:t>Annotazioni verghiane e pagine staccate</w:t>
      </w:r>
      <w:r w:rsidRPr="00034EB4">
        <w:rPr>
          <w:rFonts w:ascii="Garamond" w:hAnsi="Garamond"/>
          <w:color w:val="000000"/>
          <w:sz w:val="28"/>
          <w:szCs w:val="28"/>
          <w:lang w:val="it-IT"/>
        </w:rPr>
        <w:t xml:space="preserve">, Sciascia, Caltanissetta-Roma </w:t>
      </w:r>
      <w:hyperlink r:id="rId134" w:tooltip="1976" w:history="1">
        <w:r w:rsidRPr="00034EB4">
          <w:rPr>
            <w:rFonts w:ascii="Garamond" w:hAnsi="Garamond"/>
            <w:color w:val="000000"/>
            <w:sz w:val="28"/>
            <w:szCs w:val="28"/>
            <w:lang w:val="it-IT"/>
          </w:rPr>
          <w:t>1976</w:t>
        </w:r>
      </w:hyperlink>
      <w:r w:rsidRPr="00034EB4">
        <w:rPr>
          <w:rFonts w:ascii="Garamond" w:hAnsi="Garamond"/>
          <w:sz w:val="28"/>
          <w:szCs w:val="28"/>
          <w:lang w:val="en-US"/>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Ocello E.:</w:t>
      </w:r>
      <w:r w:rsidRPr="00034EB4">
        <w:rPr>
          <w:rFonts w:ascii="Garamond" w:hAnsi="Garamond"/>
          <w:b/>
          <w:color w:val="000000"/>
          <w:sz w:val="28"/>
          <w:szCs w:val="28"/>
          <w:lang w:val="it-IT"/>
        </w:rPr>
        <w:t xml:space="preserve"> </w:t>
      </w:r>
      <w:r w:rsidRPr="00034EB4">
        <w:rPr>
          <w:rFonts w:ascii="Garamond" w:hAnsi="Garamond"/>
          <w:i/>
          <w:iCs/>
          <w:sz w:val="28"/>
          <w:szCs w:val="28"/>
          <w:lang w:val="it-IT"/>
        </w:rPr>
        <w:t>Il teatro di</w:t>
      </w:r>
      <w:r w:rsidRPr="00034EB4">
        <w:rPr>
          <w:rFonts w:ascii="Garamond" w:hAnsi="Garamond"/>
          <w:sz w:val="28"/>
          <w:szCs w:val="28"/>
          <w:lang w:val="it-IT"/>
        </w:rPr>
        <w:t xml:space="preserve"> </w:t>
      </w:r>
      <w:r w:rsidRPr="00034EB4">
        <w:rPr>
          <w:rFonts w:ascii="Garamond" w:hAnsi="Garamond"/>
          <w:i/>
          <w:sz w:val="28"/>
          <w:szCs w:val="28"/>
          <w:lang w:val="it-IT"/>
        </w:rPr>
        <w:t>Rosso di San Secondo</w:t>
      </w:r>
      <w:r w:rsidRPr="00034EB4">
        <w:rPr>
          <w:rFonts w:ascii="Garamond" w:hAnsi="Garamond"/>
          <w:sz w:val="28"/>
          <w:szCs w:val="28"/>
          <w:lang w:val="it-IT"/>
        </w:rPr>
        <w:t>, Franco Cesati, Firenze 1985.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O’Grady D.</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 from Romanticism to Decadence</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“Dante Metamorphoses”, Dublin 2003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Oliva G.:</w:t>
      </w:r>
      <w:r w:rsidRPr="00034EB4">
        <w:rPr>
          <w:rFonts w:ascii="Garamond" w:hAnsi="Garamond"/>
          <w:b/>
          <w:sz w:val="28"/>
          <w:szCs w:val="28"/>
          <w:lang w:val="en-US"/>
        </w:rPr>
        <w:t xml:space="preserve"> </w:t>
      </w:r>
      <w:r w:rsidRPr="00034EB4">
        <w:rPr>
          <w:rFonts w:ascii="Garamond" w:hAnsi="Garamond"/>
          <w:sz w:val="28"/>
          <w:szCs w:val="28"/>
          <w:lang w:val="it-IT"/>
        </w:rPr>
        <w:t>«</w:t>
      </w:r>
      <w:r w:rsidRPr="00034EB4">
        <w:rPr>
          <w:rStyle w:val="a4"/>
          <w:rFonts w:ascii="Garamond" w:hAnsi="Garamond"/>
          <w:i w:val="0"/>
          <w:sz w:val="28"/>
          <w:szCs w:val="28"/>
          <w:lang w:val="it-IT"/>
        </w:rPr>
        <w:t>Pirandello, Bracco e il pre-pirandellismo»</w:t>
      </w:r>
      <w:r w:rsidRPr="00034EB4">
        <w:rPr>
          <w:rFonts w:ascii="Garamond" w:hAnsi="Garamond"/>
          <w:i/>
          <w:sz w:val="28"/>
          <w:szCs w:val="28"/>
          <w:lang w:val="it-IT"/>
        </w:rPr>
        <w:t>,</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Style w:val="a4"/>
          <w:rFonts w:ascii="Garamond" w:hAnsi="Garamond"/>
          <w:sz w:val="28"/>
          <w:szCs w:val="28"/>
          <w:lang w:val="it-IT"/>
        </w:rPr>
        <w:t>Pirandello e Napoli</w:t>
      </w:r>
      <w:r w:rsidRPr="00034EB4">
        <w:rPr>
          <w:rFonts w:ascii="Garamond" w:hAnsi="Garamond"/>
          <w:sz w:val="28"/>
          <w:szCs w:val="28"/>
          <w:lang w:val="it-IT"/>
        </w:rPr>
        <w:t xml:space="preserve">, Atti del Convegno di Napoli, 29 </w:t>
      </w:r>
      <w:r w:rsidRPr="00034EB4">
        <w:rPr>
          <w:rFonts w:ascii="Garamond" w:hAnsi="Garamond"/>
          <w:sz w:val="28"/>
          <w:szCs w:val="28"/>
        </w:rPr>
        <w:t>Νοεμβρίου</w:t>
      </w:r>
      <w:r w:rsidRPr="00034EB4">
        <w:rPr>
          <w:rFonts w:ascii="Garamond" w:hAnsi="Garamond"/>
          <w:sz w:val="28"/>
          <w:szCs w:val="28"/>
          <w:lang w:val="it-IT"/>
        </w:rPr>
        <w:t xml:space="preserve">-2 </w:t>
      </w:r>
      <w:r w:rsidRPr="00034EB4">
        <w:rPr>
          <w:rFonts w:ascii="Garamond" w:hAnsi="Garamond"/>
          <w:sz w:val="28"/>
          <w:szCs w:val="28"/>
        </w:rPr>
        <w:t>Δεκεμβρίου</w:t>
      </w:r>
      <w:r w:rsidRPr="00034EB4">
        <w:rPr>
          <w:rFonts w:ascii="Garamond" w:hAnsi="Garamond"/>
          <w:sz w:val="28"/>
          <w:szCs w:val="28"/>
          <w:lang w:val="it-IT"/>
        </w:rPr>
        <w:t xml:space="preserve"> 2000, Salerno editrice, Roma 2002, </w:t>
      </w:r>
      <w:r w:rsidRPr="00034EB4">
        <w:rPr>
          <w:rFonts w:ascii="Garamond" w:hAnsi="Garamond"/>
          <w:sz w:val="28"/>
          <w:szCs w:val="28"/>
        </w:rPr>
        <w:t>σσ</w:t>
      </w:r>
      <w:r w:rsidRPr="00034EB4">
        <w:rPr>
          <w:rFonts w:ascii="Garamond" w:hAnsi="Garamond"/>
          <w:sz w:val="28"/>
          <w:szCs w:val="28"/>
          <w:lang w:val="it-IT"/>
        </w:rPr>
        <w:t>. 111-124</w:t>
      </w:r>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i/>
          <w:sz w:val="28"/>
          <w:szCs w:val="28"/>
          <w:lang w:val="it-IT"/>
        </w:rPr>
        <w:t>D’Annunzio, vita e letteratura. Documenti, testimonianze, immagini</w:t>
      </w:r>
      <w:r w:rsidRPr="00034EB4">
        <w:rPr>
          <w:rFonts w:ascii="Garamond" w:hAnsi="Garamond" w:cs="Tahoma"/>
          <w:sz w:val="28"/>
          <w:szCs w:val="28"/>
          <w:lang w:val="it-IT"/>
        </w:rPr>
        <w:t>, Barabba 2008</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Palmieri E. F.-D'amico S.:</w:t>
      </w:r>
      <w:r w:rsidRPr="00034EB4">
        <w:rPr>
          <w:rFonts w:ascii="Garamond" w:hAnsi="Garamond"/>
          <w:sz w:val="28"/>
          <w:szCs w:val="28"/>
          <w:lang w:val="it-IT"/>
        </w:rPr>
        <w:t xml:space="preserve"> «</w:t>
      </w:r>
      <w:r w:rsidRPr="00034EB4">
        <w:rPr>
          <w:rFonts w:ascii="Garamond" w:hAnsi="Garamond"/>
          <w:iCs/>
          <w:sz w:val="28"/>
          <w:szCs w:val="28"/>
          <w:lang w:val="it-IT"/>
        </w:rPr>
        <w:t>Roberto Bracco e "I pazzi"»</w:t>
      </w:r>
      <w:r w:rsidRPr="00034EB4">
        <w:rPr>
          <w:rFonts w:ascii="Garamond" w:hAnsi="Garamond"/>
          <w:sz w:val="28"/>
          <w:szCs w:val="28"/>
          <w:lang w:val="it-IT"/>
        </w:rPr>
        <w:t xml:space="preserve">, </w:t>
      </w:r>
      <w:r w:rsidRPr="00034EB4">
        <w:rPr>
          <w:rFonts w:ascii="Garamond" w:hAnsi="Garamond"/>
          <w:i/>
          <w:iCs/>
          <w:sz w:val="28"/>
          <w:szCs w:val="28"/>
          <w:lang w:val="it-IT"/>
        </w:rPr>
        <w:t>Cronache del teatro</w:t>
      </w:r>
      <w:r w:rsidRPr="00034EB4">
        <w:rPr>
          <w:rFonts w:ascii="Garamond" w:hAnsi="Garamond"/>
          <w:sz w:val="28"/>
          <w:szCs w:val="28"/>
          <w:lang w:val="it-IT"/>
        </w:rPr>
        <w:t xml:space="preserve">, Laterza, Bari 1963, </w:t>
      </w:r>
      <w:r w:rsidRPr="00034EB4">
        <w:rPr>
          <w:rFonts w:ascii="Garamond" w:hAnsi="Garamond"/>
          <w:sz w:val="28"/>
          <w:szCs w:val="28"/>
        </w:rPr>
        <w:t>τόμος</w:t>
      </w:r>
      <w:r w:rsidRPr="00034EB4">
        <w:rPr>
          <w:rFonts w:ascii="Garamond" w:hAnsi="Garamond"/>
          <w:sz w:val="28"/>
          <w:szCs w:val="28"/>
          <w:lang w:val="it-IT"/>
        </w:rPr>
        <w:t xml:space="preserve"> 1</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σσ</w:t>
      </w:r>
      <w:r w:rsidRPr="00034EB4">
        <w:rPr>
          <w:rFonts w:ascii="Garamond" w:hAnsi="Garamond"/>
          <w:sz w:val="28"/>
          <w:szCs w:val="28"/>
          <w:lang w:val="it-IT"/>
        </w:rPr>
        <w:t>. 323-328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Palmerio B.:</w:t>
      </w:r>
      <w:r w:rsidRPr="00034EB4">
        <w:rPr>
          <w:rFonts w:ascii="Garamond" w:hAnsi="Garamond"/>
          <w:sz w:val="28"/>
          <w:szCs w:val="28"/>
          <w:lang w:val="it-IT"/>
        </w:rPr>
        <w:t xml:space="preserve"> </w:t>
      </w:r>
      <w:r w:rsidRPr="00034EB4">
        <w:rPr>
          <w:rFonts w:ascii="Garamond" w:hAnsi="Garamond"/>
          <w:i/>
          <w:sz w:val="28"/>
          <w:szCs w:val="28"/>
          <w:lang w:val="it-IT"/>
        </w:rPr>
        <w:t>Con D’Annunzio alla capponcina</w:t>
      </w:r>
      <w:r w:rsidRPr="00034EB4">
        <w:rPr>
          <w:rFonts w:ascii="Garamond" w:hAnsi="Garamond"/>
          <w:sz w:val="28"/>
          <w:szCs w:val="28"/>
          <w:lang w:val="it-IT"/>
        </w:rPr>
        <w:t>, Editore Vallecchi, Firenze 1938.</w:t>
      </w:r>
    </w:p>
    <w:p w:rsidR="00034EB4" w:rsidRPr="00034EB4" w:rsidRDefault="00034EB4" w:rsidP="00034EB4">
      <w:pPr>
        <w:pStyle w:val="a6"/>
        <w:jc w:val="both"/>
        <w:rPr>
          <w:rFonts w:ascii="Garamond" w:hAnsi="Garamond" w:cs="Arial"/>
          <w:color w:val="000000"/>
          <w:sz w:val="28"/>
          <w:szCs w:val="28"/>
          <w:lang w:val="en-US"/>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Panzini A.:</w:t>
      </w:r>
      <w:r w:rsidRPr="00034EB4">
        <w:rPr>
          <w:rFonts w:ascii="Garamond" w:hAnsi="Garamond" w:cs="Arial"/>
          <w:color w:val="000000"/>
          <w:sz w:val="28"/>
          <w:szCs w:val="28"/>
          <w:lang w:val="it-IT"/>
        </w:rPr>
        <w:t xml:space="preserve"> </w:t>
      </w:r>
      <w:r w:rsidRPr="00034EB4">
        <w:rPr>
          <w:rFonts w:ascii="Garamond" w:hAnsi="Garamond" w:cs="Arial"/>
          <w:i/>
          <w:iCs/>
          <w:color w:val="000000"/>
          <w:sz w:val="28"/>
          <w:szCs w:val="28"/>
          <w:lang w:val="it-IT"/>
        </w:rPr>
        <w:t>Il mistero di Francesca da Rimini,</w:t>
      </w:r>
      <w:r w:rsidRPr="00034EB4">
        <w:rPr>
          <w:rFonts w:ascii="Garamond" w:hAnsi="Garamond" w:cs="Arial"/>
          <w:color w:val="000000"/>
          <w:sz w:val="28"/>
          <w:szCs w:val="28"/>
          <w:lang w:val="it-IT"/>
        </w:rPr>
        <w:t xml:space="preserve"> «Corriere della Sera», Milano 16</w:t>
      </w:r>
      <w:r w:rsidRPr="00034EB4">
        <w:rPr>
          <w:rFonts w:ascii="Garamond" w:hAnsi="Garamond" w:cs="Arial"/>
          <w:color w:val="000000"/>
          <w:sz w:val="28"/>
          <w:szCs w:val="28"/>
          <w:vertAlign w:val="superscript"/>
        </w:rPr>
        <w:t>η</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Μαρτίου</w:t>
      </w:r>
      <w:r w:rsidRPr="00034EB4">
        <w:rPr>
          <w:rFonts w:ascii="Garamond" w:hAnsi="Garamond" w:cs="Arial"/>
          <w:color w:val="000000"/>
          <w:sz w:val="28"/>
          <w:szCs w:val="28"/>
          <w:lang w:val="it-IT"/>
        </w:rPr>
        <w:t xml:space="preserve"> 1931</w:t>
      </w:r>
      <w:r w:rsidRPr="00034EB4">
        <w:rPr>
          <w:rFonts w:ascii="Garamond" w:hAnsi="Garamond" w:cs="Arial"/>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Paratore E.:</w:t>
      </w:r>
      <w:r w:rsidRPr="00034EB4">
        <w:rPr>
          <w:rFonts w:ascii="Garamond" w:hAnsi="Garamond"/>
          <w:sz w:val="28"/>
          <w:szCs w:val="28"/>
          <w:lang w:val="it-IT"/>
        </w:rPr>
        <w:t xml:space="preserve"> «La morte di Fedra in Seneca e nel d’Annunzio»,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iCs/>
          <w:sz w:val="28"/>
          <w:szCs w:val="28"/>
          <w:lang w:val="it-IT"/>
        </w:rPr>
        <w:t xml:space="preserve">Studi dannunziani </w:t>
      </w:r>
      <w:r w:rsidRPr="00034EB4">
        <w:rPr>
          <w:rFonts w:ascii="Garamond" w:hAnsi="Garamond"/>
          <w:iCs/>
          <w:sz w:val="28"/>
          <w:szCs w:val="28"/>
          <w:lang w:val="it-IT"/>
        </w:rPr>
        <w:t xml:space="preserve">Napoli 1966, </w:t>
      </w:r>
      <w:r w:rsidRPr="00034EB4">
        <w:rPr>
          <w:rFonts w:ascii="Garamond" w:hAnsi="Garamond"/>
          <w:iCs/>
          <w:sz w:val="28"/>
          <w:szCs w:val="28"/>
        </w:rPr>
        <w:t>σσ</w:t>
      </w:r>
      <w:r w:rsidRPr="00034EB4">
        <w:rPr>
          <w:rFonts w:ascii="Garamond" w:hAnsi="Garamond"/>
          <w:iCs/>
          <w:sz w:val="28"/>
          <w:szCs w:val="28"/>
          <w:lang w:val="it-IT"/>
        </w:rPr>
        <w:t>. 45-69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Parisi Pasquale:</w:t>
      </w:r>
      <w:r w:rsidRPr="00034EB4">
        <w:rPr>
          <w:rFonts w:ascii="Garamond" w:hAnsi="Garamond"/>
          <w:sz w:val="28"/>
          <w:szCs w:val="28"/>
          <w:lang w:val="it-IT"/>
        </w:rPr>
        <w:t xml:space="preserve"> </w:t>
      </w:r>
      <w:r w:rsidRPr="00034EB4">
        <w:rPr>
          <w:rFonts w:ascii="Garamond" w:hAnsi="Garamond"/>
          <w:i/>
          <w:sz w:val="28"/>
          <w:szCs w:val="28"/>
          <w:lang w:val="it-IT"/>
        </w:rPr>
        <w:t>Roberto Bracco, la sua vita, la sua arte, i suoi critici</w:t>
      </w:r>
      <w:r w:rsidRPr="00034EB4">
        <w:rPr>
          <w:rFonts w:ascii="Garamond" w:hAnsi="Garamond"/>
          <w:sz w:val="28"/>
          <w:szCs w:val="28"/>
          <w:lang w:val="it-IT"/>
        </w:rPr>
        <w:t>, Sandron, Milano 1927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Pecci G.:</w:t>
      </w:r>
      <w:r w:rsidRPr="00034EB4">
        <w:rPr>
          <w:rFonts w:ascii="Garamond" w:hAnsi="Garamond"/>
          <w:sz w:val="28"/>
          <w:szCs w:val="28"/>
          <w:lang w:val="it-IT"/>
        </w:rPr>
        <w:t xml:space="preserve"> </w:t>
      </w:r>
      <w:r w:rsidRPr="00034EB4">
        <w:rPr>
          <w:rFonts w:ascii="Garamond" w:hAnsi="Garamond"/>
          <w:i/>
          <w:iCs/>
          <w:sz w:val="28"/>
          <w:szCs w:val="28"/>
          <w:lang w:val="it-IT"/>
        </w:rPr>
        <w:t>Francesca da Rimini nella storia e nel teatro</w:t>
      </w:r>
      <w:r w:rsidRPr="00034EB4">
        <w:rPr>
          <w:rFonts w:ascii="Garamond" w:hAnsi="Garamond"/>
          <w:sz w:val="28"/>
          <w:szCs w:val="28"/>
          <w:lang w:val="it-IT"/>
        </w:rPr>
        <w:t>, Faenza 1938</w:t>
      </w:r>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it-IT"/>
        </w:rPr>
      </w:pPr>
      <w:r w:rsidRPr="00034EB4">
        <w:rPr>
          <w:rFonts w:ascii="Garamond" w:hAnsi="Garamond"/>
          <w:b/>
          <w:sz w:val="28"/>
          <w:szCs w:val="28"/>
          <w:lang w:val="it-IT"/>
        </w:rPr>
        <w:t xml:space="preserve">–: </w:t>
      </w:r>
      <w:r w:rsidRPr="00034EB4">
        <w:rPr>
          <w:rFonts w:ascii="Garamond" w:hAnsi="Garamond" w:cs="Tahoma"/>
          <w:b/>
          <w:sz w:val="28"/>
          <w:szCs w:val="28"/>
          <w:lang w:val="it-IT"/>
        </w:rPr>
        <w:t>Perfetti F.:</w:t>
      </w:r>
      <w:r w:rsidRPr="00034EB4">
        <w:rPr>
          <w:rFonts w:ascii="Garamond" w:hAnsi="Garamond" w:cs="Tahoma"/>
          <w:sz w:val="28"/>
          <w:szCs w:val="28"/>
          <w:lang w:val="it-IT"/>
        </w:rPr>
        <w:t xml:space="preserve"> «D’Annunzio e il suo tempo: un bilancio critico. Atti del convegno di Studi di Genova 19-10 </w:t>
      </w:r>
      <w:r w:rsidRPr="00034EB4">
        <w:rPr>
          <w:rFonts w:ascii="Garamond" w:hAnsi="Garamond" w:cs="Tahoma"/>
          <w:sz w:val="28"/>
          <w:szCs w:val="28"/>
        </w:rPr>
        <w:t>Σεπτεμβρίου</w:t>
      </w:r>
      <w:r w:rsidRPr="00034EB4">
        <w:rPr>
          <w:rFonts w:ascii="Garamond" w:hAnsi="Garamond" w:cs="Tahoma"/>
          <w:sz w:val="28"/>
          <w:szCs w:val="28"/>
          <w:lang w:val="it-IT"/>
        </w:rPr>
        <w:t xml:space="preserve">-Rapallo 21 </w:t>
      </w:r>
      <w:r w:rsidRPr="00034EB4">
        <w:rPr>
          <w:rFonts w:ascii="Garamond" w:hAnsi="Garamond" w:cs="Tahoma"/>
          <w:sz w:val="28"/>
          <w:szCs w:val="28"/>
        </w:rPr>
        <w:t>Σεπτεμβρίου</w:t>
      </w:r>
      <w:r w:rsidRPr="00034EB4">
        <w:rPr>
          <w:rFonts w:ascii="Garamond" w:hAnsi="Garamond" w:cs="Tahoma"/>
          <w:sz w:val="28"/>
          <w:szCs w:val="28"/>
          <w:lang w:val="it-IT"/>
        </w:rPr>
        <w:t xml:space="preserve"> 1989», Segep, Genova 1992.</w:t>
      </w:r>
    </w:p>
    <w:p w:rsidR="00034EB4" w:rsidRPr="00034EB4" w:rsidRDefault="00034EB4" w:rsidP="00034EB4">
      <w:pPr>
        <w:pStyle w:val="a6"/>
        <w:jc w:val="both"/>
        <w:rPr>
          <w:rFonts w:ascii="Garamond" w:hAnsi="Garamond" w:cs="Tahoma"/>
          <w:sz w:val="28"/>
          <w:szCs w:val="28"/>
          <w:lang w:val="it-IT"/>
        </w:rPr>
      </w:pPr>
      <w:r w:rsidRPr="00034EB4">
        <w:rPr>
          <w:rFonts w:ascii="Garamond" w:hAnsi="Garamond"/>
          <w:b/>
          <w:sz w:val="28"/>
          <w:szCs w:val="28"/>
          <w:lang w:val="it-IT"/>
        </w:rPr>
        <w:t xml:space="preserve">–: </w:t>
      </w:r>
      <w:r w:rsidRPr="00034EB4">
        <w:rPr>
          <w:rFonts w:ascii="Garamond" w:hAnsi="Garamond"/>
          <w:b/>
          <w:color w:val="000000"/>
          <w:sz w:val="28"/>
          <w:szCs w:val="28"/>
          <w:lang w:val="it-IT"/>
        </w:rPr>
        <w:t>Perroni L.:</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Studi critici su Giovanni Verga</w:t>
      </w:r>
      <w:r w:rsidRPr="00034EB4">
        <w:rPr>
          <w:rFonts w:ascii="Garamond" w:hAnsi="Garamond"/>
          <w:color w:val="000000"/>
          <w:sz w:val="28"/>
          <w:szCs w:val="28"/>
          <w:lang w:val="it-IT"/>
        </w:rPr>
        <w:t>, Bibliotheca, Roma 1934.</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Petrocchi G.:</w:t>
      </w:r>
      <w:r w:rsidRPr="00034EB4">
        <w:rPr>
          <w:rFonts w:ascii="Garamond" w:hAnsi="Garamond"/>
          <w:sz w:val="28"/>
          <w:szCs w:val="28"/>
          <w:lang w:val="it-IT"/>
        </w:rPr>
        <w:t xml:space="preserve"> </w:t>
      </w:r>
      <w:r w:rsidRPr="00034EB4">
        <w:rPr>
          <w:rFonts w:ascii="Garamond" w:hAnsi="Garamond"/>
          <w:i/>
          <w:iCs/>
          <w:sz w:val="28"/>
          <w:szCs w:val="28"/>
          <w:lang w:val="it-IT"/>
        </w:rPr>
        <w:t>E.Calandra</w:t>
      </w:r>
      <w:r w:rsidRPr="00034EB4">
        <w:rPr>
          <w:rFonts w:ascii="Garamond" w:hAnsi="Garamond"/>
          <w:sz w:val="28"/>
          <w:szCs w:val="28"/>
          <w:lang w:val="it-IT"/>
        </w:rPr>
        <w:t>, Brescia, 1947.</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b/>
          <w:color w:val="000000"/>
          <w:sz w:val="28"/>
          <w:szCs w:val="28"/>
          <w:lang w:val="it-IT"/>
        </w:rPr>
        <w:t>Pirandello Luigi:</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Verga e D’Annunzio</w:t>
      </w:r>
      <w:r w:rsidRPr="00034EB4">
        <w:rPr>
          <w:rFonts w:ascii="Garamond" w:hAnsi="Garamond"/>
          <w:color w:val="000000"/>
          <w:sz w:val="28"/>
          <w:szCs w:val="28"/>
          <w:lang w:val="it-IT"/>
        </w:rPr>
        <w:t xml:space="preserve">, </w:t>
      </w:r>
      <w:r w:rsidRPr="00034EB4">
        <w:rPr>
          <w:rFonts w:ascii="Garamond" w:hAnsi="Garamond"/>
          <w:color w:val="000000"/>
          <w:sz w:val="28"/>
          <w:szCs w:val="28"/>
        </w:rPr>
        <w:t>επιμέλεια</w:t>
      </w:r>
      <w:r w:rsidRPr="00034EB4">
        <w:rPr>
          <w:rFonts w:ascii="Garamond" w:hAnsi="Garamond"/>
          <w:color w:val="000000"/>
          <w:sz w:val="28"/>
          <w:szCs w:val="28"/>
          <w:lang w:val="it-IT"/>
        </w:rPr>
        <w:t>: M. Onofri, Salerno 1993.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Praga M.:</w:t>
      </w:r>
      <w:r w:rsidRPr="00034EB4">
        <w:rPr>
          <w:rFonts w:ascii="Garamond" w:hAnsi="Garamond"/>
          <w:sz w:val="28"/>
          <w:szCs w:val="28"/>
          <w:lang w:val="it-IT"/>
        </w:rPr>
        <w:t xml:space="preserve"> «Un Rosso di San Secondo </w:t>
      </w:r>
      <w:r w:rsidRPr="00034EB4">
        <w:rPr>
          <w:rFonts w:ascii="Garamond" w:hAnsi="Garamond"/>
          <w:iCs/>
          <w:sz w:val="28"/>
          <w:szCs w:val="28"/>
          <w:lang w:val="it-IT"/>
        </w:rPr>
        <w:t xml:space="preserve">nuovo», </w:t>
      </w:r>
      <w:r w:rsidRPr="00034EB4">
        <w:rPr>
          <w:rFonts w:ascii="Garamond" w:hAnsi="Garamond"/>
          <w:i/>
          <w:iCs/>
          <w:sz w:val="28"/>
          <w:szCs w:val="28"/>
          <w:lang w:val="it-IT"/>
        </w:rPr>
        <w:t>Cronache drammatiche 1926</w:t>
      </w:r>
      <w:r w:rsidRPr="00034EB4">
        <w:rPr>
          <w:rFonts w:ascii="Garamond" w:hAnsi="Garamond"/>
          <w:sz w:val="28"/>
          <w:szCs w:val="28"/>
          <w:lang w:val="it-IT"/>
        </w:rPr>
        <w:t xml:space="preserve">, Treves, Milano 1927, </w:t>
      </w:r>
      <w:r w:rsidRPr="00034EB4">
        <w:rPr>
          <w:rFonts w:ascii="Garamond" w:hAnsi="Garamond"/>
          <w:sz w:val="28"/>
          <w:szCs w:val="28"/>
        </w:rPr>
        <w:t>σ</w:t>
      </w:r>
      <w:r w:rsidRPr="00034EB4">
        <w:rPr>
          <w:rFonts w:ascii="Garamond" w:hAnsi="Garamond"/>
          <w:sz w:val="28"/>
          <w:szCs w:val="28"/>
          <w:lang w:val="it-IT"/>
        </w:rPr>
        <w:t>. 327.</w:t>
      </w:r>
    </w:p>
    <w:p w:rsidR="00034EB4" w:rsidRPr="00034EB4" w:rsidRDefault="00034EB4" w:rsidP="00034EB4">
      <w:pPr>
        <w:pStyle w:val="a6"/>
        <w:jc w:val="both"/>
        <w:rPr>
          <w:rStyle w:val="style3"/>
          <w:rFonts w:ascii="Garamond" w:hAnsi="Garamond"/>
          <w:bCs/>
          <w:color w:val="000000"/>
          <w:sz w:val="28"/>
          <w:szCs w:val="28"/>
          <w:shd w:val="clear" w:color="auto" w:fill="FFFFFF"/>
          <w:lang w:val="en-US"/>
        </w:rPr>
      </w:pPr>
      <w:r w:rsidRPr="00034EB4">
        <w:rPr>
          <w:rFonts w:ascii="Garamond" w:hAnsi="Garamond"/>
          <w:b/>
          <w:sz w:val="28"/>
          <w:szCs w:val="28"/>
          <w:lang w:val="it-IT"/>
        </w:rPr>
        <w:lastRenderedPageBreak/>
        <w:t xml:space="preserve">–: </w:t>
      </w:r>
      <w:r w:rsidRPr="00034EB4">
        <w:rPr>
          <w:rStyle w:val="style3"/>
          <w:rFonts w:ascii="Garamond" w:hAnsi="Garamond"/>
          <w:b/>
          <w:bCs/>
          <w:color w:val="000000"/>
          <w:sz w:val="28"/>
          <w:szCs w:val="28"/>
          <w:shd w:val="clear" w:color="auto" w:fill="FFFFFF"/>
          <w:lang w:val="en-US"/>
        </w:rPr>
        <w:t>Proiou Alkistis-Armati Angela:</w:t>
      </w:r>
      <w:r w:rsidRPr="00034EB4">
        <w:rPr>
          <w:rStyle w:val="style3"/>
          <w:rFonts w:ascii="Garamond" w:hAnsi="Garamond"/>
          <w:bCs/>
          <w:color w:val="000000"/>
          <w:sz w:val="28"/>
          <w:szCs w:val="28"/>
          <w:shd w:val="clear" w:color="auto" w:fill="FFFFFF"/>
          <w:lang w:val="en-US"/>
        </w:rPr>
        <w:t xml:space="preserve"> </w:t>
      </w:r>
      <w:r w:rsidRPr="00034EB4">
        <w:rPr>
          <w:rStyle w:val="style3"/>
          <w:rFonts w:ascii="Garamond" w:hAnsi="Garamond"/>
          <w:bCs/>
          <w:i/>
          <w:color w:val="000000"/>
          <w:sz w:val="28"/>
          <w:szCs w:val="28"/>
          <w:shd w:val="clear" w:color="auto" w:fill="FFFFFF"/>
          <w:lang w:val="en-US"/>
        </w:rPr>
        <w:t>Il teatro di Luigi Pirandello in Grecia 1914-1995</w:t>
      </w:r>
      <w:r w:rsidRPr="00034EB4">
        <w:rPr>
          <w:rStyle w:val="style3"/>
          <w:rFonts w:ascii="Garamond" w:hAnsi="Garamond"/>
          <w:bCs/>
          <w:color w:val="000000"/>
          <w:sz w:val="28"/>
          <w:szCs w:val="28"/>
          <w:shd w:val="clear" w:color="auto" w:fill="FFFFFF"/>
          <w:lang w:val="en-US"/>
        </w:rPr>
        <w:t>, Dipartimento di filologia Greca e latina, Sezione bi</w:t>
      </w:r>
      <w:r w:rsidR="008847E7">
        <w:rPr>
          <w:rStyle w:val="style3"/>
          <w:rFonts w:ascii="Garamond" w:hAnsi="Garamond"/>
          <w:bCs/>
          <w:color w:val="000000"/>
          <w:sz w:val="28"/>
          <w:szCs w:val="28"/>
          <w:shd w:val="clear" w:color="auto" w:fill="FFFFFF"/>
          <w:lang w:val="en-US"/>
        </w:rPr>
        <w:t>zantino-neoellenica, Università</w:t>
      </w:r>
      <w:r w:rsidRPr="00034EB4">
        <w:rPr>
          <w:rStyle w:val="style3"/>
          <w:rFonts w:ascii="Garamond" w:hAnsi="Garamond"/>
          <w:bCs/>
          <w:color w:val="000000"/>
          <w:sz w:val="28"/>
          <w:szCs w:val="28"/>
          <w:shd w:val="clear" w:color="auto" w:fill="FFFFFF"/>
          <w:lang w:val="en-US"/>
        </w:rPr>
        <w:t xml:space="preserve"> di Roma Sapienza 1998.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xml:space="preserve">–: </w:t>
      </w:r>
      <w:r w:rsidRPr="00034EB4">
        <w:rPr>
          <w:rStyle w:val="style3"/>
          <w:rFonts w:ascii="Garamond" w:hAnsi="Garamond"/>
          <w:b/>
          <w:bCs/>
          <w:color w:val="000000"/>
          <w:sz w:val="28"/>
          <w:szCs w:val="28"/>
          <w:shd w:val="clear" w:color="auto" w:fill="FFFFFF"/>
          <w:lang w:val="en-US"/>
        </w:rPr>
        <w:t>Proiou</w:t>
      </w:r>
      <w:r w:rsidRPr="00034EB4">
        <w:rPr>
          <w:rStyle w:val="style3"/>
          <w:rFonts w:ascii="Garamond" w:hAnsi="Garamond"/>
          <w:b/>
          <w:bCs/>
          <w:color w:val="000000"/>
          <w:sz w:val="28"/>
          <w:szCs w:val="28"/>
          <w:shd w:val="clear" w:color="auto" w:fill="FFFFFF"/>
        </w:rPr>
        <w:t xml:space="preserve"> </w:t>
      </w:r>
      <w:r w:rsidRPr="00034EB4">
        <w:rPr>
          <w:rStyle w:val="style3"/>
          <w:rFonts w:ascii="Garamond" w:hAnsi="Garamond"/>
          <w:b/>
          <w:bCs/>
          <w:color w:val="000000"/>
          <w:sz w:val="28"/>
          <w:szCs w:val="28"/>
          <w:shd w:val="clear" w:color="auto" w:fill="FFFFFF"/>
          <w:lang w:val="en-US"/>
        </w:rPr>
        <w:t>Alkistis</w:t>
      </w:r>
      <w:r w:rsidRPr="00034EB4">
        <w:rPr>
          <w:rStyle w:val="style3"/>
          <w:rFonts w:ascii="Garamond" w:hAnsi="Garamond"/>
          <w:b/>
          <w:bCs/>
          <w:color w:val="000000"/>
          <w:sz w:val="28"/>
          <w:szCs w:val="28"/>
          <w:shd w:val="clear" w:color="auto" w:fill="FFFFFF"/>
        </w:rPr>
        <w:t>:</w:t>
      </w:r>
      <w:r w:rsidRPr="00034EB4">
        <w:rPr>
          <w:rStyle w:val="style3"/>
          <w:rFonts w:ascii="Garamond" w:hAnsi="Garamond"/>
          <w:bCs/>
          <w:color w:val="000000"/>
          <w:sz w:val="28"/>
          <w:szCs w:val="28"/>
          <w:shd w:val="clear" w:color="auto" w:fill="FFFFFF"/>
        </w:rPr>
        <w:t xml:space="preserve"> «Ο </w:t>
      </w:r>
      <w:r w:rsidRPr="00034EB4">
        <w:rPr>
          <w:rStyle w:val="style3"/>
          <w:rFonts w:ascii="Garamond" w:hAnsi="Garamond"/>
          <w:bCs/>
          <w:color w:val="000000"/>
          <w:sz w:val="28"/>
          <w:szCs w:val="28"/>
          <w:shd w:val="clear" w:color="auto" w:fill="FFFFFF"/>
          <w:lang w:val="en-US"/>
        </w:rPr>
        <w:t>Luigi</w:t>
      </w:r>
      <w:r w:rsidRPr="00034EB4">
        <w:rPr>
          <w:rStyle w:val="style3"/>
          <w:rFonts w:ascii="Garamond" w:hAnsi="Garamond"/>
          <w:bCs/>
          <w:color w:val="000000"/>
          <w:sz w:val="28"/>
          <w:szCs w:val="28"/>
          <w:shd w:val="clear" w:color="auto" w:fill="FFFFFF"/>
        </w:rPr>
        <w:t xml:space="preserve"> </w:t>
      </w:r>
      <w:r w:rsidRPr="00034EB4">
        <w:rPr>
          <w:rStyle w:val="style3"/>
          <w:rFonts w:ascii="Garamond" w:hAnsi="Garamond"/>
          <w:bCs/>
          <w:color w:val="000000"/>
          <w:sz w:val="28"/>
          <w:szCs w:val="28"/>
          <w:shd w:val="clear" w:color="auto" w:fill="FFFFFF"/>
          <w:lang w:val="en-US"/>
        </w:rPr>
        <w:t>Pirandello</w:t>
      </w:r>
      <w:r w:rsidRPr="00034EB4">
        <w:rPr>
          <w:rStyle w:val="style3"/>
          <w:rFonts w:ascii="Garamond" w:hAnsi="Garamond"/>
          <w:bCs/>
          <w:color w:val="000000"/>
          <w:sz w:val="28"/>
          <w:szCs w:val="28"/>
          <w:shd w:val="clear" w:color="auto" w:fill="FFFFFF"/>
        </w:rPr>
        <w:t xml:space="preserve"> και η ελληνική κριτική», Πρακτικά Α’ Διεθνούς Συνεδρίου Συγκριτικής Γραμματολογίας, Δόμος, Αθήνα 1995.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Prichard Finelli John:</w:t>
      </w:r>
      <w:r w:rsidRPr="00034EB4">
        <w:rPr>
          <w:rFonts w:ascii="Garamond" w:hAnsi="Garamond"/>
          <w:sz w:val="28"/>
          <w:szCs w:val="28"/>
          <w:lang w:val="en-US"/>
        </w:rPr>
        <w:t xml:space="preserve"> </w:t>
      </w:r>
      <w:r w:rsidR="00D52156">
        <w:rPr>
          <w:rFonts w:ascii="Garamond" w:hAnsi="Garamond"/>
          <w:i/>
          <w:sz w:val="28"/>
          <w:szCs w:val="28"/>
          <w:lang w:val="en-US"/>
        </w:rPr>
        <w:t>Bernstein and</w:t>
      </w:r>
      <w:r w:rsidRPr="00034EB4">
        <w:rPr>
          <w:rFonts w:ascii="Garamond" w:hAnsi="Garamond"/>
          <w:i/>
          <w:sz w:val="28"/>
          <w:szCs w:val="28"/>
          <w:lang w:val="en-US"/>
        </w:rPr>
        <w:t xml:space="preserve"> Niccodemi</w:t>
      </w:r>
      <w:r w:rsidRPr="00034EB4">
        <w:rPr>
          <w:rFonts w:ascii="Garamond" w:hAnsi="Garamond"/>
          <w:sz w:val="28"/>
          <w:szCs w:val="28"/>
          <w:lang w:val="en-US"/>
        </w:rPr>
        <w:t>, University of Virginia, Thesis 1933.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Pullini Giorgio:</w:t>
      </w:r>
      <w:r w:rsidRPr="00034EB4">
        <w:rPr>
          <w:rFonts w:ascii="Garamond" w:hAnsi="Garamond"/>
          <w:sz w:val="28"/>
          <w:szCs w:val="28"/>
          <w:lang w:val="it-IT"/>
        </w:rPr>
        <w:t xml:space="preserve"> </w:t>
      </w:r>
      <w:r w:rsidRPr="00034EB4">
        <w:rPr>
          <w:rFonts w:ascii="Garamond" w:hAnsi="Garamond"/>
          <w:i/>
          <w:sz w:val="28"/>
          <w:szCs w:val="28"/>
          <w:lang w:val="it-IT"/>
        </w:rPr>
        <w:t>Marco Praga</w:t>
      </w:r>
      <w:r w:rsidRPr="00034EB4">
        <w:rPr>
          <w:rFonts w:ascii="Garamond" w:hAnsi="Garamond"/>
          <w:sz w:val="28"/>
          <w:szCs w:val="28"/>
          <w:lang w:val="it-IT"/>
        </w:rPr>
        <w:t>, Capelli, Bologna 1960.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Introduzione a Pègaso. Pan, antologia</w:t>
      </w:r>
      <w:r w:rsidRPr="00034EB4">
        <w:rPr>
          <w:rFonts w:ascii="Garamond" w:hAnsi="Garamond"/>
          <w:sz w:val="28"/>
          <w:szCs w:val="28"/>
          <w:lang w:val="it-IT"/>
        </w:rPr>
        <w:t>, Canova, Treviso 1976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Puppa Paolo:</w:t>
      </w:r>
      <w:r w:rsidRPr="00034EB4">
        <w:rPr>
          <w:rFonts w:ascii="Garamond" w:hAnsi="Garamond"/>
          <w:sz w:val="28"/>
          <w:szCs w:val="28"/>
          <w:lang w:val="it-IT"/>
        </w:rPr>
        <w:t xml:space="preserve"> </w:t>
      </w:r>
      <w:r w:rsidRPr="00034EB4">
        <w:rPr>
          <w:rFonts w:ascii="Garamond" w:hAnsi="Garamond"/>
          <w:i/>
          <w:sz w:val="28"/>
          <w:szCs w:val="28"/>
          <w:lang w:val="it-IT"/>
        </w:rPr>
        <w:t>La morte in scena, Rosso di San Secondo</w:t>
      </w:r>
      <w:r w:rsidRPr="00034EB4">
        <w:rPr>
          <w:rFonts w:ascii="Garamond" w:hAnsi="Garamond"/>
          <w:sz w:val="28"/>
          <w:szCs w:val="28"/>
          <w:lang w:val="it-IT"/>
        </w:rPr>
        <w:t>, Guida, Napoli 1986.</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Pupino Angelo R.</w:t>
      </w:r>
      <w:r w:rsidRPr="00034EB4">
        <w:rPr>
          <w:rFonts w:ascii="Garamond" w:hAnsi="Garamond" w:cs="Tahoma"/>
          <w:b/>
          <w:sz w:val="28"/>
          <w:szCs w:val="28"/>
          <w:lang w:val="en-US"/>
        </w:rPr>
        <w:t>:</w:t>
      </w:r>
      <w:r w:rsidRPr="00034EB4">
        <w:rPr>
          <w:rFonts w:ascii="Garamond" w:hAnsi="Garamond" w:cs="Tahoma"/>
          <w:sz w:val="28"/>
          <w:szCs w:val="28"/>
          <w:lang w:val="it-IT"/>
        </w:rPr>
        <w:t xml:space="preserve">  </w:t>
      </w:r>
      <w:r w:rsidRPr="00034EB4">
        <w:rPr>
          <w:rFonts w:ascii="Garamond" w:hAnsi="Garamond" w:cs="Tahoma"/>
          <w:i/>
          <w:iCs/>
          <w:sz w:val="28"/>
          <w:szCs w:val="28"/>
          <w:lang w:val="it-IT"/>
        </w:rPr>
        <w:t>D’Annunzio</w:t>
      </w:r>
      <w:r w:rsidRPr="00034EB4">
        <w:rPr>
          <w:rFonts w:ascii="Garamond" w:hAnsi="Garamond" w:cs="Tahoma"/>
          <w:sz w:val="28"/>
          <w:szCs w:val="28"/>
          <w:lang w:val="it-IT"/>
        </w:rPr>
        <w:t xml:space="preserve">. </w:t>
      </w:r>
      <w:r w:rsidRPr="00034EB4">
        <w:rPr>
          <w:rFonts w:ascii="Garamond" w:hAnsi="Garamond" w:cs="Tahoma"/>
          <w:i/>
          <w:iCs/>
          <w:sz w:val="28"/>
          <w:szCs w:val="28"/>
          <w:lang w:val="it-IT"/>
        </w:rPr>
        <w:t>Letteratura e vita</w:t>
      </w:r>
      <w:r w:rsidRPr="00034EB4">
        <w:rPr>
          <w:rFonts w:ascii="Garamond" w:hAnsi="Garamond" w:cs="Tahoma"/>
          <w:sz w:val="28"/>
          <w:szCs w:val="28"/>
          <w:lang w:val="it-IT"/>
        </w:rPr>
        <w:t>, Salerno Editrice, Roma 2003</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hyperlink r:id="rId135" w:tooltip="Gaetano Ragonese (pagina inesistente)" w:history="1">
        <w:r w:rsidRPr="00034EB4">
          <w:rPr>
            <w:rFonts w:ascii="Garamond" w:hAnsi="Garamond"/>
            <w:b/>
            <w:color w:val="000000"/>
            <w:sz w:val="28"/>
            <w:szCs w:val="28"/>
            <w:lang w:val="it-IT"/>
          </w:rPr>
          <w:t>Ragonese Gaetano:</w:t>
        </w:r>
        <w:r w:rsidRPr="00034EB4">
          <w:rPr>
            <w:rFonts w:ascii="Garamond" w:hAnsi="Garamond"/>
            <w:color w:val="000000"/>
            <w:sz w:val="28"/>
            <w:szCs w:val="28"/>
            <w:lang w:val="it-IT"/>
          </w:rPr>
          <w:t xml:space="preserve"> </w:t>
        </w:r>
      </w:hyperlink>
      <w:r w:rsidRPr="00034EB4">
        <w:rPr>
          <w:rFonts w:ascii="Garamond" w:hAnsi="Garamond"/>
          <w:i/>
          <w:iCs/>
          <w:color w:val="000000"/>
          <w:sz w:val="28"/>
          <w:szCs w:val="28"/>
          <w:lang w:val="it-IT"/>
        </w:rPr>
        <w:t>Giovanni Verga. Studio critico</w:t>
      </w:r>
      <w:r w:rsidRPr="00034EB4">
        <w:rPr>
          <w:rFonts w:ascii="Garamond" w:hAnsi="Garamond"/>
          <w:color w:val="000000"/>
          <w:sz w:val="28"/>
          <w:szCs w:val="28"/>
          <w:lang w:val="it-IT"/>
        </w:rPr>
        <w:t xml:space="preserve">, Maglione, Roma </w:t>
      </w:r>
      <w:hyperlink r:id="rId136" w:tooltip="1931" w:history="1">
        <w:r w:rsidRPr="00034EB4">
          <w:rPr>
            <w:rFonts w:ascii="Garamond" w:hAnsi="Garamond"/>
            <w:color w:val="000000"/>
            <w:sz w:val="28"/>
            <w:szCs w:val="28"/>
            <w:lang w:val="it-IT"/>
          </w:rPr>
          <w:t>1931</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i/>
          <w:iCs/>
          <w:color w:val="000000"/>
          <w:sz w:val="28"/>
          <w:szCs w:val="28"/>
          <w:lang w:val="it-IT"/>
        </w:rPr>
        <w:t>Interpretazione del Verga. Saggi e ricerche</w:t>
      </w:r>
      <w:r w:rsidRPr="00034EB4">
        <w:rPr>
          <w:rFonts w:ascii="Garamond" w:hAnsi="Garamond"/>
          <w:color w:val="000000"/>
          <w:sz w:val="28"/>
          <w:szCs w:val="28"/>
          <w:lang w:val="it-IT"/>
        </w:rPr>
        <w:t xml:space="preserve">, Manfredi, Palermo </w:t>
      </w:r>
      <w:hyperlink r:id="rId137" w:tooltip="1965" w:history="1">
        <w:r w:rsidRPr="00034EB4">
          <w:rPr>
            <w:rFonts w:ascii="Garamond" w:hAnsi="Garamond"/>
            <w:color w:val="000000"/>
            <w:sz w:val="28"/>
            <w:szCs w:val="28"/>
            <w:lang w:val="it-IT"/>
          </w:rPr>
          <w:t>1965</w:t>
        </w:r>
      </w:hyperlink>
      <w:r w:rsidRPr="00034EB4">
        <w:rPr>
          <w:rFonts w:ascii="Garamond" w:hAnsi="Garamond"/>
          <w:sz w:val="28"/>
          <w:szCs w:val="28"/>
          <w:lang w:val="en-US"/>
        </w:rPr>
        <w:t>.</w:t>
      </w:r>
    </w:p>
    <w:p w:rsidR="00034EB4" w:rsidRPr="00034EB4" w:rsidRDefault="00034EB4" w:rsidP="00034EB4">
      <w:pPr>
        <w:spacing w:after="0" w:line="240" w:lineRule="auto"/>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 xml:space="preserve">Raya </w:t>
      </w:r>
      <w:hyperlink r:id="rId138" w:tooltip="Gino Raya" w:history="1">
        <w:r w:rsidRPr="00034EB4">
          <w:rPr>
            <w:rFonts w:ascii="Garamond" w:eastAsia="Times New Roman" w:hAnsi="Garamond"/>
            <w:b/>
            <w:color w:val="000000"/>
            <w:sz w:val="28"/>
            <w:szCs w:val="28"/>
            <w:lang w:val="it-IT" w:eastAsia="el-GR"/>
          </w:rPr>
          <w:t>Gino</w:t>
        </w:r>
      </w:hyperlink>
      <w:r w:rsidRPr="00034EB4">
        <w:rPr>
          <w:rFonts w:ascii="Garamond" w:eastAsia="Times New Roman" w:hAnsi="Garamond"/>
          <w:b/>
          <w:color w:val="000000"/>
          <w:sz w:val="28"/>
          <w:szCs w:val="28"/>
          <w:lang w:val="it-IT" w:eastAsia="el-GR"/>
        </w:rPr>
        <w:t>:</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Un secolo di bibliografia verghiana</w:t>
      </w:r>
      <w:r w:rsidRPr="00034EB4">
        <w:rPr>
          <w:rFonts w:ascii="Garamond" w:eastAsia="Times New Roman" w:hAnsi="Garamond"/>
          <w:color w:val="000000"/>
          <w:sz w:val="28"/>
          <w:szCs w:val="28"/>
          <w:lang w:val="it-IT" w:eastAsia="el-GR"/>
        </w:rPr>
        <w:t xml:space="preserve">, Cedam, </w:t>
      </w:r>
      <w:hyperlink r:id="rId139" w:tooltip="Padova" w:history="1">
        <w:r w:rsidRPr="00034EB4">
          <w:rPr>
            <w:rFonts w:ascii="Garamond" w:eastAsia="Times New Roman" w:hAnsi="Garamond"/>
            <w:color w:val="000000"/>
            <w:sz w:val="28"/>
            <w:szCs w:val="28"/>
            <w:lang w:val="it-IT" w:eastAsia="el-GR"/>
          </w:rPr>
          <w:t>Padova</w:t>
        </w:r>
      </w:hyperlink>
      <w:r w:rsidRPr="00034EB4">
        <w:rPr>
          <w:rFonts w:ascii="Garamond" w:eastAsia="Times New Roman" w:hAnsi="Garamond"/>
          <w:color w:val="000000"/>
          <w:sz w:val="28"/>
          <w:szCs w:val="28"/>
          <w:lang w:val="it-IT" w:eastAsia="el-GR"/>
        </w:rPr>
        <w:t xml:space="preserve"> </w:t>
      </w:r>
      <w:hyperlink r:id="rId140" w:tooltip="1960" w:history="1">
        <w:r w:rsidRPr="00034EB4">
          <w:rPr>
            <w:rFonts w:ascii="Garamond" w:eastAsia="Times New Roman" w:hAnsi="Garamond"/>
            <w:color w:val="000000"/>
            <w:sz w:val="28"/>
            <w:szCs w:val="28"/>
            <w:lang w:val="it-IT" w:eastAsia="el-GR"/>
          </w:rPr>
          <w:t>1960</w:t>
        </w:r>
      </w:hyperlink>
      <w:r w:rsidRPr="00034EB4">
        <w:rPr>
          <w:rFonts w:ascii="Garamond" w:hAnsi="Garamond"/>
          <w:sz w:val="28"/>
          <w:szCs w:val="28"/>
          <w:lang w:val="en-US"/>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
          <w:iCs/>
          <w:color w:val="000000"/>
          <w:sz w:val="28"/>
          <w:szCs w:val="28"/>
          <w:lang w:val="it-IT" w:eastAsia="el-GR"/>
        </w:rPr>
        <w:t>La lingua di Verga</w:t>
      </w:r>
      <w:r w:rsidRPr="00034EB4">
        <w:rPr>
          <w:rFonts w:ascii="Garamond" w:eastAsia="Times New Roman" w:hAnsi="Garamond"/>
          <w:color w:val="000000"/>
          <w:sz w:val="28"/>
          <w:szCs w:val="28"/>
          <w:lang w:val="it-IT" w:eastAsia="el-GR"/>
        </w:rPr>
        <w:t xml:space="preserve">, Le Monnier, </w:t>
      </w:r>
      <w:hyperlink r:id="rId141" w:tooltip="Firenze" w:history="1">
        <w:r w:rsidRPr="00034EB4">
          <w:rPr>
            <w:rFonts w:ascii="Garamond" w:eastAsia="Times New Roman" w:hAnsi="Garamond"/>
            <w:color w:val="000000"/>
            <w:sz w:val="28"/>
            <w:szCs w:val="28"/>
            <w:lang w:val="it-IT" w:eastAsia="el-GR"/>
          </w:rPr>
          <w:t>Firenze</w:t>
        </w:r>
      </w:hyperlink>
      <w:r w:rsidRPr="00034EB4">
        <w:rPr>
          <w:rFonts w:ascii="Garamond" w:eastAsia="Times New Roman" w:hAnsi="Garamond"/>
          <w:color w:val="000000"/>
          <w:sz w:val="28"/>
          <w:szCs w:val="28"/>
          <w:lang w:val="it-IT" w:eastAsia="el-GR"/>
        </w:rPr>
        <w:t xml:space="preserve"> </w:t>
      </w:r>
      <w:hyperlink r:id="rId142" w:tooltip="1961" w:history="1">
        <w:r w:rsidRPr="00034EB4">
          <w:rPr>
            <w:rFonts w:ascii="Garamond" w:eastAsia="Times New Roman" w:hAnsi="Garamond"/>
            <w:color w:val="000000"/>
            <w:sz w:val="28"/>
            <w:szCs w:val="28"/>
            <w:lang w:val="it-IT" w:eastAsia="el-GR"/>
          </w:rPr>
          <w:t>1961</w:t>
        </w:r>
      </w:hyperlink>
      <w:r w:rsidRPr="00034EB4">
        <w:rPr>
          <w:rFonts w:ascii="Garamond" w:eastAsia="Times New Roman" w:hAnsi="Garamond"/>
          <w:color w:val="000000"/>
          <w:sz w:val="28"/>
          <w:szCs w:val="28"/>
          <w:lang w:val="it-IT" w:eastAsia="el-GR"/>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
          <w:iCs/>
          <w:color w:val="000000"/>
          <w:sz w:val="28"/>
          <w:szCs w:val="28"/>
          <w:lang w:val="it-IT" w:eastAsia="el-GR"/>
        </w:rPr>
        <w:t>Mastro don Gesualdo di Giovanni Verga</w:t>
      </w:r>
      <w:r w:rsidRPr="00034EB4">
        <w:rPr>
          <w:rFonts w:ascii="Garamond" w:eastAsia="Times New Roman" w:hAnsi="Garamond"/>
          <w:color w:val="000000"/>
          <w:sz w:val="28"/>
          <w:szCs w:val="28"/>
          <w:lang w:val="it-IT" w:eastAsia="el-GR"/>
        </w:rPr>
        <w:t xml:space="preserve">, Ciranna, </w:t>
      </w:r>
      <w:hyperlink r:id="rId143" w:tooltip="Roma" w:history="1">
        <w:r w:rsidRPr="00034EB4">
          <w:rPr>
            <w:rFonts w:ascii="Garamond" w:eastAsia="Times New Roman" w:hAnsi="Garamond"/>
            <w:color w:val="000000"/>
            <w:sz w:val="28"/>
            <w:szCs w:val="28"/>
            <w:lang w:val="it-IT" w:eastAsia="el-GR"/>
          </w:rPr>
          <w:t>Roma</w:t>
        </w:r>
      </w:hyperlink>
      <w:r w:rsidRPr="00034EB4">
        <w:rPr>
          <w:rFonts w:ascii="Garamond" w:eastAsia="Times New Roman" w:hAnsi="Garamond"/>
          <w:color w:val="000000"/>
          <w:sz w:val="28"/>
          <w:szCs w:val="28"/>
          <w:lang w:val="it-IT" w:eastAsia="el-GR"/>
        </w:rPr>
        <w:t xml:space="preserve"> </w:t>
      </w:r>
      <w:hyperlink r:id="rId144" w:tooltip="1967" w:history="1">
        <w:r w:rsidRPr="00034EB4">
          <w:rPr>
            <w:rFonts w:ascii="Garamond" w:eastAsia="Times New Roman" w:hAnsi="Garamond"/>
            <w:color w:val="000000"/>
            <w:sz w:val="28"/>
            <w:szCs w:val="28"/>
            <w:lang w:val="it-IT" w:eastAsia="el-GR"/>
          </w:rPr>
          <w:t>1967</w:t>
        </w:r>
      </w:hyperlink>
      <w:r w:rsidRPr="00034EB4">
        <w:rPr>
          <w:rFonts w:ascii="Garamond" w:eastAsia="Times New Roman" w:hAnsi="Garamond"/>
          <w:color w:val="000000"/>
          <w:sz w:val="28"/>
          <w:szCs w:val="28"/>
          <w:lang w:val="it-IT" w:eastAsia="el-GR"/>
        </w:rPr>
        <w:t>.</w:t>
      </w:r>
    </w:p>
    <w:p w:rsidR="00034EB4" w:rsidRPr="00034EB4" w:rsidRDefault="00034EB4" w:rsidP="00034EB4">
      <w:pPr>
        <w:spacing w:after="0" w:line="240" w:lineRule="auto"/>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
          <w:iCs/>
          <w:color w:val="000000"/>
          <w:sz w:val="28"/>
          <w:szCs w:val="28"/>
          <w:lang w:val="it-IT" w:eastAsia="el-GR"/>
        </w:rPr>
        <w:t>Giovanni Verga</w:t>
      </w:r>
      <w:r w:rsidRPr="00034EB4">
        <w:rPr>
          <w:rFonts w:ascii="Garamond" w:eastAsia="Times New Roman" w:hAnsi="Garamond"/>
          <w:color w:val="000000"/>
          <w:sz w:val="28"/>
          <w:szCs w:val="28"/>
          <w:lang w:val="it-IT" w:eastAsia="el-GR"/>
        </w:rPr>
        <w:t xml:space="preserve">, Ciranna, </w:t>
      </w:r>
      <w:hyperlink r:id="rId145" w:tooltip="Roma" w:history="1">
        <w:r w:rsidRPr="00034EB4">
          <w:rPr>
            <w:rFonts w:ascii="Garamond" w:eastAsia="Times New Roman" w:hAnsi="Garamond"/>
            <w:color w:val="000000"/>
            <w:sz w:val="28"/>
            <w:szCs w:val="28"/>
            <w:lang w:val="it-IT" w:eastAsia="el-GR"/>
          </w:rPr>
          <w:t>Roma</w:t>
        </w:r>
      </w:hyperlink>
      <w:r w:rsidRPr="00034EB4">
        <w:rPr>
          <w:rFonts w:ascii="Garamond" w:eastAsia="Times New Roman" w:hAnsi="Garamond"/>
          <w:color w:val="000000"/>
          <w:sz w:val="28"/>
          <w:szCs w:val="28"/>
          <w:lang w:val="it-IT" w:eastAsia="el-GR"/>
        </w:rPr>
        <w:t xml:space="preserve"> </w:t>
      </w:r>
      <w:hyperlink r:id="rId146" w:tooltip="1970" w:history="1">
        <w:r w:rsidRPr="00034EB4">
          <w:rPr>
            <w:rFonts w:ascii="Garamond" w:eastAsia="Times New Roman" w:hAnsi="Garamond"/>
            <w:color w:val="000000"/>
            <w:sz w:val="28"/>
            <w:szCs w:val="28"/>
            <w:lang w:val="it-IT" w:eastAsia="el-GR"/>
          </w:rPr>
          <w:t>1970</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iCs/>
          <w:color w:val="000000"/>
          <w:sz w:val="28"/>
          <w:szCs w:val="28"/>
          <w:lang w:val="it-IT"/>
        </w:rPr>
        <w:t>Bibliografia verghiana</w:t>
      </w:r>
      <w:r w:rsidRPr="00034EB4">
        <w:rPr>
          <w:rFonts w:ascii="Garamond" w:hAnsi="Garamond"/>
          <w:color w:val="000000"/>
          <w:sz w:val="28"/>
          <w:szCs w:val="28"/>
          <w:lang w:val="it-IT"/>
        </w:rPr>
        <w:t xml:space="preserve">, Ciranna, </w:t>
      </w:r>
      <w:hyperlink r:id="rId147" w:tooltip="Roma" w:history="1">
        <w:r w:rsidRPr="00034EB4">
          <w:rPr>
            <w:rFonts w:ascii="Garamond" w:hAnsi="Garamond"/>
            <w:color w:val="000000"/>
            <w:sz w:val="28"/>
            <w:szCs w:val="28"/>
            <w:lang w:val="it-IT"/>
          </w:rPr>
          <w:t>Roma</w:t>
        </w:r>
      </w:hyperlink>
      <w:r w:rsidRPr="00034EB4">
        <w:rPr>
          <w:rFonts w:ascii="Garamond" w:hAnsi="Garamond"/>
          <w:color w:val="000000"/>
          <w:sz w:val="28"/>
          <w:szCs w:val="28"/>
          <w:lang w:val="it-IT"/>
        </w:rPr>
        <w:t xml:space="preserve"> </w:t>
      </w:r>
      <w:hyperlink r:id="rId148" w:tooltip="1972" w:history="1">
        <w:r w:rsidRPr="00034EB4">
          <w:rPr>
            <w:rFonts w:ascii="Garamond" w:hAnsi="Garamond"/>
            <w:color w:val="000000"/>
            <w:sz w:val="28"/>
            <w:szCs w:val="28"/>
            <w:lang w:val="it-IT"/>
          </w:rPr>
          <w:t>1972</w:t>
        </w:r>
      </w:hyperlink>
      <w:r w:rsidRPr="00034EB4">
        <w:rPr>
          <w:rFonts w:ascii="Garamond" w:hAnsi="Garamond"/>
          <w:sz w:val="28"/>
          <w:szCs w:val="28"/>
          <w:lang w:val="en-US"/>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
          <w:iCs/>
          <w:color w:val="000000"/>
          <w:sz w:val="28"/>
          <w:szCs w:val="28"/>
          <w:lang w:val="it-IT" w:eastAsia="el-GR"/>
        </w:rPr>
        <w:t>Carteggio Verga-Capuana</w:t>
      </w:r>
      <w:r w:rsidRPr="00034EB4">
        <w:rPr>
          <w:rFonts w:ascii="Garamond" w:eastAsia="Times New Roman" w:hAnsi="Garamond"/>
          <w:color w:val="000000"/>
          <w:sz w:val="28"/>
          <w:szCs w:val="28"/>
          <w:lang w:val="it-IT" w:eastAsia="el-GR"/>
        </w:rPr>
        <w:t xml:space="preserve">, Edizioni dell’Ateneo, </w:t>
      </w:r>
      <w:hyperlink r:id="rId149" w:tooltip="Roma" w:history="1">
        <w:r w:rsidRPr="00034EB4">
          <w:rPr>
            <w:rFonts w:ascii="Garamond" w:eastAsia="Times New Roman" w:hAnsi="Garamond"/>
            <w:color w:val="000000"/>
            <w:sz w:val="28"/>
            <w:szCs w:val="28"/>
            <w:lang w:val="it-IT" w:eastAsia="el-GR"/>
          </w:rPr>
          <w:t>Roma</w:t>
        </w:r>
      </w:hyperlink>
      <w:r w:rsidRPr="00034EB4">
        <w:rPr>
          <w:rFonts w:ascii="Garamond" w:eastAsia="Times New Roman" w:hAnsi="Garamond"/>
          <w:color w:val="000000"/>
          <w:sz w:val="28"/>
          <w:szCs w:val="28"/>
          <w:lang w:val="it-IT" w:eastAsia="el-GR"/>
        </w:rPr>
        <w:t xml:space="preserve"> </w:t>
      </w:r>
      <w:hyperlink r:id="rId150" w:tooltip="1984" w:history="1">
        <w:r w:rsidRPr="00034EB4">
          <w:rPr>
            <w:rFonts w:ascii="Garamond" w:eastAsia="Times New Roman" w:hAnsi="Garamond"/>
            <w:color w:val="000000"/>
            <w:sz w:val="28"/>
            <w:szCs w:val="28"/>
            <w:lang w:val="it-IT" w:eastAsia="el-GR"/>
          </w:rPr>
          <w:t>1984</w:t>
        </w:r>
      </w:hyperlink>
      <w:r w:rsidRPr="00034EB4">
        <w:rPr>
          <w:rFonts w:ascii="Garamond" w:eastAsia="Times New Roman" w:hAnsi="Garamond"/>
          <w:color w:val="000000"/>
          <w:sz w:val="28"/>
          <w:szCs w:val="28"/>
          <w:lang w:val="en-US" w:eastAsia="el-GR"/>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i/>
          <w:iCs/>
          <w:color w:val="000000"/>
          <w:sz w:val="28"/>
          <w:szCs w:val="28"/>
          <w:lang w:val="it-IT" w:eastAsia="el-GR"/>
        </w:rPr>
        <w:t>Verga e il cinema</w:t>
      </w:r>
      <w:r w:rsidRPr="00034EB4">
        <w:rPr>
          <w:rFonts w:ascii="Garamond" w:eastAsia="Times New Roman" w:hAnsi="Garamond"/>
          <w:color w:val="000000"/>
          <w:sz w:val="28"/>
          <w:szCs w:val="28"/>
          <w:lang w:val="it-IT" w:eastAsia="el-GR"/>
        </w:rPr>
        <w:t xml:space="preserve">, Herder, </w:t>
      </w:r>
      <w:hyperlink r:id="rId151" w:tooltip="Roma" w:history="1">
        <w:r w:rsidRPr="00034EB4">
          <w:rPr>
            <w:rFonts w:ascii="Garamond" w:eastAsia="Times New Roman" w:hAnsi="Garamond"/>
            <w:color w:val="000000"/>
            <w:sz w:val="28"/>
            <w:szCs w:val="28"/>
            <w:lang w:val="it-IT" w:eastAsia="el-GR"/>
          </w:rPr>
          <w:t>Roma</w:t>
        </w:r>
      </w:hyperlink>
      <w:r w:rsidRPr="00034EB4">
        <w:rPr>
          <w:rFonts w:ascii="Garamond" w:eastAsia="Times New Roman" w:hAnsi="Garamond"/>
          <w:color w:val="000000"/>
          <w:sz w:val="28"/>
          <w:szCs w:val="28"/>
          <w:lang w:val="it-IT" w:eastAsia="el-GR"/>
        </w:rPr>
        <w:t xml:space="preserve"> </w:t>
      </w:r>
      <w:hyperlink r:id="rId152" w:tooltip="1984" w:history="1">
        <w:r w:rsidRPr="00034EB4">
          <w:rPr>
            <w:rFonts w:ascii="Garamond" w:eastAsia="Times New Roman" w:hAnsi="Garamond"/>
            <w:color w:val="000000"/>
            <w:sz w:val="28"/>
            <w:szCs w:val="28"/>
            <w:lang w:val="it-IT" w:eastAsia="el-GR"/>
          </w:rPr>
          <w:t>1984</w:t>
        </w:r>
      </w:hyperlink>
      <w:r w:rsidRPr="00034EB4">
        <w:rPr>
          <w:rFonts w:ascii="Garamond" w:eastAsia="Times New Roman" w:hAnsi="Garamond"/>
          <w:color w:val="000000"/>
          <w:sz w:val="28"/>
          <w:szCs w:val="28"/>
          <w:lang w:val="it-IT" w:eastAsia="el-GR"/>
        </w:rPr>
        <w:t>.</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i/>
          <w:iCs/>
          <w:color w:val="000000"/>
          <w:sz w:val="28"/>
          <w:szCs w:val="28"/>
          <w:lang w:val="it-IT" w:eastAsia="el-GR"/>
        </w:rPr>
        <w:t>Verga e i Treves</w:t>
      </w:r>
      <w:r w:rsidRPr="00034EB4">
        <w:rPr>
          <w:rFonts w:ascii="Garamond" w:eastAsia="Times New Roman" w:hAnsi="Garamond"/>
          <w:color w:val="000000"/>
          <w:sz w:val="28"/>
          <w:szCs w:val="28"/>
          <w:lang w:val="it-IT" w:eastAsia="el-GR"/>
        </w:rPr>
        <w:t xml:space="preserve">, Herder, </w:t>
      </w:r>
      <w:hyperlink r:id="rId153" w:tooltip="Roma" w:history="1">
        <w:r w:rsidRPr="00034EB4">
          <w:rPr>
            <w:rFonts w:ascii="Garamond" w:eastAsia="Times New Roman" w:hAnsi="Garamond"/>
            <w:color w:val="000000"/>
            <w:sz w:val="28"/>
            <w:szCs w:val="28"/>
            <w:lang w:val="it-IT" w:eastAsia="el-GR"/>
          </w:rPr>
          <w:t>Roma</w:t>
        </w:r>
      </w:hyperlink>
      <w:r w:rsidRPr="00034EB4">
        <w:rPr>
          <w:rFonts w:ascii="Garamond" w:eastAsia="Times New Roman" w:hAnsi="Garamond"/>
          <w:color w:val="000000"/>
          <w:sz w:val="28"/>
          <w:szCs w:val="28"/>
          <w:lang w:val="it-IT" w:eastAsia="el-GR"/>
        </w:rPr>
        <w:t xml:space="preserve"> </w:t>
      </w:r>
      <w:hyperlink r:id="rId154" w:tooltip="1986" w:history="1">
        <w:r w:rsidRPr="00034EB4">
          <w:rPr>
            <w:rFonts w:ascii="Garamond" w:eastAsia="Times New Roman" w:hAnsi="Garamond"/>
            <w:color w:val="000000"/>
            <w:sz w:val="28"/>
            <w:szCs w:val="28"/>
            <w:lang w:val="it-IT" w:eastAsia="el-GR"/>
          </w:rPr>
          <w:t>1986</w:t>
        </w:r>
      </w:hyperlink>
      <w:r w:rsidRPr="00034EB4">
        <w:rPr>
          <w:rFonts w:ascii="Garamond" w:eastAsia="Times New Roman" w:hAnsi="Garamond"/>
          <w:color w:val="000000"/>
          <w:sz w:val="28"/>
          <w:szCs w:val="28"/>
          <w:lang w:val="it-IT" w:eastAsia="el-GR"/>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iCs/>
          <w:color w:val="000000"/>
          <w:sz w:val="28"/>
          <w:szCs w:val="28"/>
          <w:lang w:val="it-IT"/>
        </w:rPr>
        <w:t>Vita di Giovanni Verga</w:t>
      </w:r>
      <w:r w:rsidRPr="00034EB4">
        <w:rPr>
          <w:rFonts w:ascii="Garamond" w:hAnsi="Garamond"/>
          <w:color w:val="000000"/>
          <w:sz w:val="28"/>
          <w:szCs w:val="28"/>
          <w:lang w:val="it-IT"/>
        </w:rPr>
        <w:t xml:space="preserve">, Herder, </w:t>
      </w:r>
      <w:hyperlink r:id="rId155" w:tooltip="Roma" w:history="1">
        <w:r w:rsidRPr="00034EB4">
          <w:rPr>
            <w:rFonts w:ascii="Garamond" w:hAnsi="Garamond"/>
            <w:color w:val="000000"/>
            <w:sz w:val="28"/>
            <w:szCs w:val="28"/>
            <w:lang w:val="it-IT"/>
          </w:rPr>
          <w:t>Roma</w:t>
        </w:r>
      </w:hyperlink>
      <w:r w:rsidRPr="00034EB4">
        <w:rPr>
          <w:rFonts w:ascii="Garamond" w:hAnsi="Garamond"/>
          <w:color w:val="000000"/>
          <w:sz w:val="28"/>
          <w:szCs w:val="28"/>
          <w:lang w:val="it-IT"/>
        </w:rPr>
        <w:t xml:space="preserve"> </w:t>
      </w:r>
      <w:hyperlink r:id="rId156" w:tooltip="1990" w:history="1">
        <w:r w:rsidRPr="00034EB4">
          <w:rPr>
            <w:rFonts w:ascii="Garamond" w:hAnsi="Garamond"/>
            <w:color w:val="000000"/>
            <w:sz w:val="28"/>
            <w:szCs w:val="28"/>
            <w:lang w:val="it-IT"/>
          </w:rPr>
          <w:t>1990</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Ricci C.</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Francesca da Rimini e i polentani nei monumenti e nell’arte</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«Emporium: rivista mensile illustrata d’arte, letteratura, scienze e varietà», </w:t>
      </w:r>
      <w:r w:rsidRPr="00034EB4">
        <w:rPr>
          <w:rFonts w:ascii="Garamond" w:hAnsi="Garamond"/>
          <w:sz w:val="28"/>
          <w:szCs w:val="28"/>
        </w:rPr>
        <w:t>τομ</w:t>
      </w:r>
      <w:r w:rsidRPr="00034EB4">
        <w:rPr>
          <w:rFonts w:ascii="Garamond" w:hAnsi="Garamond"/>
          <w:sz w:val="28"/>
          <w:szCs w:val="28"/>
          <w:lang w:val="it-IT"/>
        </w:rPr>
        <w:t>. 14</w:t>
      </w:r>
      <w:r w:rsidRPr="00034EB4">
        <w:rPr>
          <w:rFonts w:ascii="Garamond" w:hAnsi="Garamond"/>
          <w:sz w:val="28"/>
          <w:szCs w:val="28"/>
        </w:rPr>
        <w:t>ος</w:t>
      </w:r>
      <w:r w:rsidRPr="00034EB4">
        <w:rPr>
          <w:rFonts w:ascii="Garamond" w:hAnsi="Garamond"/>
          <w:sz w:val="28"/>
          <w:szCs w:val="28"/>
          <w:lang w:val="it-IT"/>
        </w:rPr>
        <w:t>, n. 84, Bergamo 1901</w:t>
      </w:r>
      <w:r w:rsidRPr="00034EB4">
        <w:rPr>
          <w:rFonts w:ascii="Garamond" w:hAnsi="Garamond"/>
          <w:sz w:val="28"/>
          <w:szCs w:val="28"/>
          <w:lang w:val="en-US"/>
        </w:rPr>
        <w:t>.</w:t>
      </w:r>
      <w:r w:rsidRPr="00034EB4">
        <w:rPr>
          <w:rFonts w:ascii="Garamond" w:hAnsi="Garamond"/>
          <w:sz w:val="28"/>
          <w:szCs w:val="28"/>
          <w:lang w:val="it-IT"/>
        </w:rPr>
        <w:br/>
        <w:t xml:space="preserve"> </w:t>
      </w:r>
      <w:r w:rsidRPr="00034EB4">
        <w:rPr>
          <w:rFonts w:ascii="Garamond" w:hAnsi="Garamond"/>
          <w:b/>
          <w:sz w:val="28"/>
          <w:szCs w:val="28"/>
          <w:lang w:val="it-IT"/>
        </w:rPr>
        <w:t>–: Rizzante Massimo:</w:t>
      </w:r>
      <w:r w:rsidRPr="00034EB4">
        <w:rPr>
          <w:rFonts w:ascii="Garamond" w:hAnsi="Garamond"/>
          <w:sz w:val="28"/>
          <w:szCs w:val="28"/>
          <w:lang w:val="it-IT"/>
        </w:rPr>
        <w:t xml:space="preserve"> «</w:t>
      </w:r>
      <w:r w:rsidRPr="00034EB4">
        <w:rPr>
          <w:rFonts w:ascii="Garamond" w:hAnsi="Garamond"/>
          <w:iCs/>
          <w:sz w:val="28"/>
          <w:szCs w:val="28"/>
          <w:lang w:val="it-IT"/>
        </w:rPr>
        <w:t>Abitare il moderno. Riflessioni sulla poetica novecentista»</w:t>
      </w:r>
      <w:r w:rsidRPr="00034EB4">
        <w:rPr>
          <w:rFonts w:ascii="Garamond" w:hAnsi="Garamond"/>
          <w:sz w:val="28"/>
          <w:szCs w:val="28"/>
          <w:lang w:val="it-IT"/>
        </w:rPr>
        <w:t>,</w:t>
      </w:r>
      <w:r w:rsidRPr="00034EB4">
        <w:rPr>
          <w:rFonts w:ascii="Garamond" w:hAnsi="Garamond"/>
          <w:i/>
          <w:iCs/>
          <w:sz w:val="28"/>
          <w:szCs w:val="28"/>
          <w:lang w:val="it-IT"/>
        </w:rPr>
        <w:t xml:space="preserve"> Massimo Bontempelli scrittore e intellettuale</w:t>
      </w:r>
      <w:r w:rsidRPr="00034EB4">
        <w:rPr>
          <w:rFonts w:ascii="Garamond" w:hAnsi="Garamond"/>
          <w:sz w:val="28"/>
          <w:szCs w:val="28"/>
          <w:lang w:val="it-IT"/>
        </w:rPr>
        <w:t xml:space="preserve">, Editori Riuniti, Roma 1992, </w:t>
      </w:r>
      <w:r w:rsidRPr="00034EB4">
        <w:rPr>
          <w:rFonts w:ascii="Garamond" w:hAnsi="Garamond"/>
          <w:sz w:val="28"/>
          <w:szCs w:val="28"/>
        </w:rPr>
        <w:t>σσ</w:t>
      </w:r>
      <w:r w:rsidRPr="00034EB4">
        <w:rPr>
          <w:rFonts w:ascii="Garamond" w:hAnsi="Garamond"/>
          <w:sz w:val="28"/>
          <w:szCs w:val="28"/>
          <w:lang w:val="it-IT"/>
        </w:rPr>
        <w:t>. 173-186.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Rumor Mariano:</w:t>
      </w:r>
      <w:r w:rsidRPr="00034EB4">
        <w:rPr>
          <w:rFonts w:ascii="Garamond" w:hAnsi="Garamond"/>
          <w:sz w:val="28"/>
          <w:szCs w:val="28"/>
          <w:lang w:val="it-IT"/>
        </w:rPr>
        <w:t xml:space="preserve"> «I drammi del mondo contemporaneo», </w:t>
      </w:r>
      <w:r w:rsidRPr="00034EB4">
        <w:rPr>
          <w:rFonts w:ascii="Garamond" w:hAnsi="Garamond"/>
          <w:i/>
          <w:sz w:val="28"/>
          <w:szCs w:val="28"/>
          <w:lang w:val="it-IT"/>
        </w:rPr>
        <w:t>Giuseppe Giacosa. Saggio</w:t>
      </w:r>
      <w:r w:rsidRPr="00034EB4">
        <w:rPr>
          <w:rFonts w:ascii="Garamond" w:hAnsi="Garamond"/>
          <w:sz w:val="28"/>
          <w:szCs w:val="28"/>
          <w:lang w:val="it-IT"/>
        </w:rPr>
        <w:t xml:space="preserve">, Sedam, Padova 1940, </w:t>
      </w:r>
      <w:r w:rsidRPr="00034EB4">
        <w:rPr>
          <w:rFonts w:ascii="Garamond" w:hAnsi="Garamond"/>
          <w:sz w:val="28"/>
          <w:szCs w:val="28"/>
        </w:rPr>
        <w:t>σσ</w:t>
      </w:r>
      <w:r w:rsidRPr="00034EB4">
        <w:rPr>
          <w:rFonts w:ascii="Garamond" w:hAnsi="Garamond"/>
          <w:sz w:val="28"/>
          <w:szCs w:val="28"/>
          <w:lang w:val="it-IT"/>
        </w:rPr>
        <w:t xml:space="preserve">. 85-104.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Russo Luigi:</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Verga romanziere e novelliere</w:t>
      </w:r>
      <w:r w:rsidRPr="00034EB4">
        <w:rPr>
          <w:rFonts w:ascii="Garamond" w:hAnsi="Garamond"/>
          <w:color w:val="000000"/>
          <w:sz w:val="28"/>
          <w:szCs w:val="28"/>
          <w:lang w:val="it-IT"/>
        </w:rPr>
        <w:t xml:space="preserve">, Eri, Torino, </w:t>
      </w:r>
      <w:hyperlink r:id="rId157" w:tooltip="1959" w:history="1">
        <w:r w:rsidRPr="00034EB4">
          <w:rPr>
            <w:rFonts w:ascii="Garamond" w:hAnsi="Garamond"/>
            <w:color w:val="000000"/>
            <w:sz w:val="28"/>
            <w:szCs w:val="28"/>
            <w:lang w:val="it-IT"/>
          </w:rPr>
          <w:t>1959</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it-IT"/>
        </w:rPr>
      </w:pPr>
      <w:r w:rsidRPr="00034EB4">
        <w:rPr>
          <w:rFonts w:ascii="Garamond" w:hAnsi="Garamond"/>
          <w:b/>
          <w:sz w:val="28"/>
          <w:szCs w:val="28"/>
          <w:lang w:val="it-IT"/>
        </w:rPr>
        <w:t xml:space="preserve">–: </w:t>
      </w:r>
      <w:r w:rsidRPr="00034EB4">
        <w:rPr>
          <w:rFonts w:ascii="Garamond" w:hAnsi="Garamond"/>
          <w:i/>
          <w:color w:val="000000"/>
          <w:sz w:val="28"/>
          <w:szCs w:val="28"/>
          <w:lang w:val="it-IT"/>
        </w:rPr>
        <w:t>Giovanni Verga</w:t>
      </w:r>
      <w:r w:rsidRPr="00034EB4">
        <w:rPr>
          <w:rFonts w:ascii="Garamond" w:hAnsi="Garamond"/>
          <w:color w:val="000000"/>
          <w:sz w:val="28"/>
          <w:szCs w:val="28"/>
          <w:lang w:val="it-IT"/>
        </w:rPr>
        <w:t>, Laterza, Roma-Bari 1995.</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Sala Emilio:</w:t>
      </w:r>
      <w:r w:rsidRPr="00034EB4">
        <w:rPr>
          <w:rFonts w:ascii="Garamond" w:hAnsi="Garamond"/>
          <w:sz w:val="28"/>
          <w:szCs w:val="28"/>
          <w:lang w:val="it-IT"/>
        </w:rPr>
        <w:t xml:space="preserve"> «</w:t>
      </w:r>
      <w:r w:rsidRPr="00034EB4">
        <w:rPr>
          <w:rFonts w:ascii="Garamond" w:hAnsi="Garamond"/>
          <w:iCs/>
          <w:sz w:val="28"/>
          <w:szCs w:val="28"/>
          <w:lang w:val="it-IT"/>
        </w:rPr>
        <w:t>Due volte Parisina»</w:t>
      </w:r>
      <w:r w:rsidRPr="00034EB4">
        <w:rPr>
          <w:rFonts w:ascii="Garamond" w:hAnsi="Garamond"/>
          <w:sz w:val="28"/>
          <w:szCs w:val="28"/>
          <w:lang w:val="it-IT"/>
        </w:rPr>
        <w:t xml:space="preserve">, </w:t>
      </w:r>
      <w:r w:rsidRPr="00034EB4">
        <w:rPr>
          <w:rFonts w:ascii="Garamond" w:hAnsi="Garamond"/>
          <w:i/>
          <w:sz w:val="28"/>
          <w:szCs w:val="28"/>
          <w:lang w:val="it-IT"/>
        </w:rPr>
        <w:t>Il giornale della musica</w:t>
      </w:r>
      <w:r w:rsidRPr="00034EB4">
        <w:rPr>
          <w:rFonts w:ascii="Garamond" w:hAnsi="Garamond"/>
          <w:sz w:val="28"/>
          <w:szCs w:val="28"/>
          <w:lang w:val="it-IT"/>
        </w:rPr>
        <w:t xml:space="preserve">, n° 163, </w:t>
      </w:r>
      <w:r w:rsidRPr="00034EB4">
        <w:rPr>
          <w:rFonts w:ascii="Garamond" w:hAnsi="Garamond"/>
          <w:sz w:val="28"/>
          <w:szCs w:val="28"/>
        </w:rPr>
        <w:t>Σεπτέμβριος</w:t>
      </w:r>
      <w:r w:rsidRPr="00034EB4">
        <w:rPr>
          <w:rFonts w:ascii="Garamond" w:hAnsi="Garamond"/>
          <w:sz w:val="28"/>
          <w:szCs w:val="28"/>
          <w:lang w:val="it-IT"/>
        </w:rPr>
        <w:t xml:space="preserve"> 2000.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Salierno V.:</w:t>
      </w:r>
      <w:r w:rsidRPr="00034EB4">
        <w:rPr>
          <w:rFonts w:ascii="Garamond" w:hAnsi="Garamond"/>
          <w:sz w:val="28"/>
          <w:szCs w:val="28"/>
          <w:lang w:val="it-IT"/>
        </w:rPr>
        <w:t xml:space="preserve"> </w:t>
      </w:r>
      <w:r w:rsidRPr="00034EB4">
        <w:rPr>
          <w:rFonts w:ascii="Garamond" w:hAnsi="Garamond"/>
          <w:i/>
          <w:sz w:val="28"/>
          <w:szCs w:val="28"/>
          <w:lang w:val="it-IT"/>
        </w:rPr>
        <w:t>Gli illustratori di d’Annunzio</w:t>
      </w:r>
      <w:r w:rsidRPr="00034EB4">
        <w:rPr>
          <w:rFonts w:ascii="Garamond" w:hAnsi="Garamond"/>
          <w:sz w:val="28"/>
          <w:szCs w:val="28"/>
          <w:lang w:val="it-IT"/>
        </w:rPr>
        <w:t>, Edizioni M. Solfanelli, Chieti 1989.</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Sammartano Giancarlo:</w:t>
      </w:r>
      <w:r w:rsidRPr="00034EB4">
        <w:rPr>
          <w:rFonts w:ascii="Garamond" w:hAnsi="Garamond"/>
          <w:sz w:val="28"/>
          <w:szCs w:val="28"/>
          <w:lang w:val="it-IT"/>
        </w:rPr>
        <w:t xml:space="preserve"> «Introduzione»,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Enrico Cavacchioli: </w:t>
      </w:r>
      <w:r w:rsidRPr="00034EB4">
        <w:rPr>
          <w:rFonts w:ascii="Garamond" w:hAnsi="Garamond"/>
          <w:i/>
          <w:sz w:val="28"/>
          <w:szCs w:val="28"/>
          <w:lang w:val="it-IT"/>
        </w:rPr>
        <w:t>L’uccello del paradiso ed altri dramma rappresentati, 1919-1929</w:t>
      </w:r>
      <w:r w:rsidRPr="00034EB4">
        <w:rPr>
          <w:rFonts w:ascii="Garamond" w:hAnsi="Garamond"/>
          <w:sz w:val="28"/>
          <w:szCs w:val="28"/>
          <w:lang w:val="it-IT"/>
        </w:rPr>
        <w:t xml:space="preserve">, Bulzoni, Roma 1990.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xml:space="preserve">–: </w:t>
      </w:r>
      <w:hyperlink r:id="rId158" w:tooltip="Giorgio Santangelo (pagina inesistente)" w:history="1">
        <w:r w:rsidRPr="00034EB4">
          <w:rPr>
            <w:rFonts w:ascii="Garamond" w:eastAsia="Times New Roman" w:hAnsi="Garamond"/>
            <w:b/>
            <w:color w:val="000000"/>
            <w:sz w:val="28"/>
            <w:szCs w:val="28"/>
            <w:lang w:val="it-IT" w:eastAsia="el-GR"/>
          </w:rPr>
          <w:t>Santangelo Giorgio: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i/>
          <w:iCs/>
          <w:color w:val="000000"/>
          <w:sz w:val="28"/>
          <w:szCs w:val="28"/>
          <w:lang w:val="it-IT" w:eastAsia="el-GR"/>
        </w:rPr>
        <w:t>Storia della critica verghiana</w:t>
      </w:r>
      <w:r w:rsidRPr="00034EB4">
        <w:rPr>
          <w:rFonts w:ascii="Garamond" w:eastAsia="Times New Roman" w:hAnsi="Garamond"/>
          <w:color w:val="000000"/>
          <w:sz w:val="28"/>
          <w:szCs w:val="28"/>
          <w:lang w:val="it-IT" w:eastAsia="el-GR"/>
        </w:rPr>
        <w:t xml:space="preserve">, La Nuova Italia, Firenze </w:t>
      </w:r>
      <w:hyperlink r:id="rId159" w:tooltip="1969" w:history="1">
        <w:r w:rsidRPr="00034EB4">
          <w:rPr>
            <w:rFonts w:ascii="Garamond" w:eastAsia="Times New Roman" w:hAnsi="Garamond"/>
            <w:color w:val="000000"/>
            <w:sz w:val="28"/>
            <w:szCs w:val="28"/>
            <w:lang w:val="it-IT" w:eastAsia="el-GR"/>
          </w:rPr>
          <w:t>1969</w:t>
        </w:r>
      </w:hyperlink>
      <w:r w:rsidRPr="00034EB4">
        <w:rPr>
          <w:rFonts w:ascii="Garamond" w:hAnsi="Garamond"/>
          <w:sz w:val="28"/>
          <w:szCs w:val="28"/>
          <w:lang w:val="en-US"/>
        </w:rPr>
        <w:t>.</w:t>
      </w:r>
    </w:p>
    <w:p w:rsidR="00034EB4" w:rsidRPr="00034EB4" w:rsidRDefault="00034EB4" w:rsidP="00034EB4">
      <w:pPr>
        <w:spacing w:after="0"/>
        <w:jc w:val="both"/>
        <w:rPr>
          <w:rStyle w:val="testo1"/>
          <w:rFonts w:ascii="Garamond" w:hAnsi="Garamond"/>
          <w:sz w:val="28"/>
          <w:szCs w:val="28"/>
          <w:lang w:val="en-US"/>
        </w:rPr>
      </w:pPr>
      <w:r w:rsidRPr="00034EB4">
        <w:rPr>
          <w:rFonts w:ascii="Garamond" w:hAnsi="Garamond"/>
          <w:b/>
          <w:sz w:val="28"/>
          <w:szCs w:val="28"/>
          <w:lang w:val="it-IT"/>
        </w:rPr>
        <w:t xml:space="preserve">–: </w:t>
      </w:r>
      <w:r w:rsidRPr="00034EB4">
        <w:rPr>
          <w:rStyle w:val="testo1"/>
          <w:rFonts w:ascii="Garamond" w:hAnsi="Garamond"/>
          <w:b/>
          <w:sz w:val="28"/>
          <w:szCs w:val="28"/>
          <w:lang w:val="it-IT"/>
        </w:rPr>
        <w:t>Santoli Carlo:</w:t>
      </w:r>
      <w:r w:rsidRPr="00034EB4">
        <w:rPr>
          <w:rStyle w:val="testo1"/>
          <w:rFonts w:ascii="Garamond" w:hAnsi="Garamond"/>
          <w:sz w:val="28"/>
          <w:szCs w:val="28"/>
          <w:lang w:val="it-IT"/>
        </w:rPr>
        <w:t xml:space="preserve"> «Genesi e reazioni al </w:t>
      </w:r>
      <w:r w:rsidRPr="00034EB4">
        <w:rPr>
          <w:rStyle w:val="testo1"/>
          <w:rFonts w:ascii="Garamond" w:hAnsi="Garamond"/>
          <w:i/>
          <w:iCs/>
          <w:sz w:val="28"/>
          <w:szCs w:val="28"/>
          <w:lang w:val="it-IT"/>
        </w:rPr>
        <w:t>Martyre</w:t>
      </w:r>
      <w:r w:rsidRPr="00034EB4">
        <w:rPr>
          <w:rStyle w:val="testo1"/>
          <w:rFonts w:ascii="Garamond" w:hAnsi="Garamond"/>
          <w:sz w:val="28"/>
          <w:szCs w:val="28"/>
          <w:lang w:val="it-IT"/>
        </w:rPr>
        <w:t xml:space="preserve">», «Leon Bakst: luci per tutte le croci», </w:t>
      </w:r>
      <w:r w:rsidRPr="00034EB4">
        <w:rPr>
          <w:rStyle w:val="testo1"/>
          <w:rFonts w:ascii="Garamond" w:hAnsi="Garamond"/>
          <w:sz w:val="28"/>
          <w:szCs w:val="28"/>
        </w:rPr>
        <w:t>στον</w:t>
      </w:r>
      <w:r w:rsidRPr="00034EB4">
        <w:rPr>
          <w:rStyle w:val="testo1"/>
          <w:rFonts w:ascii="Garamond" w:hAnsi="Garamond"/>
          <w:sz w:val="28"/>
          <w:szCs w:val="28"/>
          <w:lang w:val="it-IT"/>
        </w:rPr>
        <w:t xml:space="preserve"> </w:t>
      </w:r>
      <w:r w:rsidRPr="00034EB4">
        <w:rPr>
          <w:rStyle w:val="testo1"/>
          <w:rFonts w:ascii="Garamond" w:hAnsi="Garamond"/>
          <w:sz w:val="28"/>
          <w:szCs w:val="28"/>
        </w:rPr>
        <w:t>τόμο</w:t>
      </w:r>
      <w:r w:rsidRPr="00034EB4">
        <w:rPr>
          <w:rStyle w:val="testo1"/>
          <w:rFonts w:ascii="Garamond" w:hAnsi="Garamond"/>
          <w:sz w:val="28"/>
          <w:szCs w:val="28"/>
          <w:lang w:val="it-IT"/>
        </w:rPr>
        <w:t xml:space="preserve">: </w:t>
      </w:r>
      <w:r w:rsidRPr="00034EB4">
        <w:rPr>
          <w:rStyle w:val="testo1"/>
          <w:rFonts w:ascii="Garamond" w:hAnsi="Garamond"/>
          <w:i/>
          <w:sz w:val="28"/>
          <w:szCs w:val="28"/>
          <w:lang w:val="it-IT"/>
        </w:rPr>
        <w:t>Programma di sala sullo</w:t>
      </w:r>
      <w:r w:rsidRPr="00034EB4">
        <w:rPr>
          <w:rStyle w:val="testo1"/>
          <w:rFonts w:ascii="Garamond" w:hAnsi="Garamond"/>
          <w:sz w:val="28"/>
          <w:szCs w:val="28"/>
          <w:lang w:val="it-IT"/>
        </w:rPr>
        <w:t xml:space="preserve"> </w:t>
      </w:r>
      <w:r w:rsidRPr="00034EB4">
        <w:rPr>
          <w:rStyle w:val="testo1"/>
          <w:rFonts w:ascii="Garamond" w:hAnsi="Garamond"/>
          <w:i/>
          <w:sz w:val="28"/>
          <w:szCs w:val="28"/>
          <w:lang w:val="it-IT"/>
        </w:rPr>
        <w:t>spettacolo de</w:t>
      </w:r>
      <w:r w:rsidRPr="00034EB4">
        <w:rPr>
          <w:rStyle w:val="testo1"/>
          <w:rFonts w:ascii="Garamond" w:hAnsi="Garamond"/>
          <w:sz w:val="28"/>
          <w:szCs w:val="28"/>
          <w:lang w:val="it-IT"/>
        </w:rPr>
        <w:t xml:space="preserve"> </w:t>
      </w:r>
      <w:r w:rsidRPr="00034EB4">
        <w:rPr>
          <w:rStyle w:val="testo1"/>
          <w:rFonts w:ascii="Garamond" w:hAnsi="Garamond"/>
          <w:iCs/>
          <w:sz w:val="28"/>
          <w:szCs w:val="28"/>
          <w:lang w:val="it-IT"/>
        </w:rPr>
        <w:t>Le Martyre de Saint Sébastien</w:t>
      </w:r>
      <w:r w:rsidRPr="00034EB4">
        <w:rPr>
          <w:rStyle w:val="testo1"/>
          <w:rFonts w:ascii="Garamond" w:hAnsi="Garamond"/>
          <w:i/>
          <w:iCs/>
          <w:sz w:val="28"/>
          <w:szCs w:val="28"/>
          <w:lang w:val="it-IT"/>
        </w:rPr>
        <w:t xml:space="preserve"> </w:t>
      </w:r>
      <w:r w:rsidRPr="00034EB4">
        <w:rPr>
          <w:rStyle w:val="testo1"/>
          <w:rFonts w:ascii="Garamond" w:hAnsi="Garamond"/>
          <w:i/>
          <w:sz w:val="28"/>
          <w:szCs w:val="28"/>
          <w:lang w:val="it-IT"/>
        </w:rPr>
        <w:t>di Gabriele D’Annunzio e Claude Debussy</w:t>
      </w:r>
      <w:r w:rsidRPr="00034EB4">
        <w:rPr>
          <w:rStyle w:val="testo1"/>
          <w:rFonts w:ascii="Garamond" w:hAnsi="Garamond"/>
          <w:sz w:val="28"/>
          <w:szCs w:val="28"/>
          <w:lang w:val="it-IT"/>
        </w:rPr>
        <w:t xml:space="preserve"> (Teatro San Carlo di Napoli - Stagione Opere e Balletti 2001), </w:t>
      </w:r>
      <w:r w:rsidRPr="00034EB4">
        <w:rPr>
          <w:rStyle w:val="testo1"/>
          <w:rFonts w:ascii="Garamond" w:hAnsi="Garamond"/>
          <w:sz w:val="28"/>
          <w:szCs w:val="28"/>
        </w:rPr>
        <w:t>σσ</w:t>
      </w:r>
      <w:r w:rsidRPr="00034EB4">
        <w:rPr>
          <w:rStyle w:val="testo1"/>
          <w:rFonts w:ascii="Garamond" w:hAnsi="Garamond"/>
          <w:sz w:val="28"/>
          <w:szCs w:val="28"/>
          <w:lang w:val="it-IT"/>
        </w:rPr>
        <w:t>. 21-34, 35-47.</w:t>
      </w:r>
    </w:p>
    <w:p w:rsidR="00034EB4" w:rsidRPr="00034EB4" w:rsidRDefault="00034EB4" w:rsidP="00034EB4">
      <w:pPr>
        <w:spacing w:after="0"/>
        <w:jc w:val="both"/>
        <w:rPr>
          <w:rStyle w:val="testo1"/>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testo1"/>
          <w:rFonts w:ascii="Garamond" w:hAnsi="Garamond"/>
          <w:i/>
          <w:sz w:val="28"/>
          <w:szCs w:val="28"/>
          <w:lang w:val="it-IT"/>
        </w:rPr>
        <w:t>L</w:t>
      </w:r>
      <w:r w:rsidRPr="00034EB4">
        <w:rPr>
          <w:rStyle w:val="testo1"/>
          <w:rFonts w:ascii="Garamond" w:hAnsi="Garamond"/>
          <w:i/>
          <w:sz w:val="28"/>
          <w:szCs w:val="28"/>
          <w:lang w:val="en-US"/>
        </w:rPr>
        <w:t>’</w:t>
      </w:r>
      <w:r w:rsidRPr="00034EB4">
        <w:rPr>
          <w:rStyle w:val="testo1"/>
          <w:rFonts w:ascii="Garamond" w:hAnsi="Garamond"/>
          <w:i/>
          <w:sz w:val="28"/>
          <w:szCs w:val="28"/>
          <w:lang w:val="it-IT"/>
        </w:rPr>
        <w:t>Arte</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del</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Tragico</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L</w:t>
      </w:r>
      <w:r w:rsidRPr="00034EB4">
        <w:rPr>
          <w:rStyle w:val="testo1"/>
          <w:rFonts w:ascii="Garamond" w:hAnsi="Garamond"/>
          <w:i/>
          <w:sz w:val="28"/>
          <w:szCs w:val="28"/>
          <w:lang w:val="en-US"/>
        </w:rPr>
        <w:t>’</w:t>
      </w:r>
      <w:r w:rsidRPr="00034EB4">
        <w:rPr>
          <w:rStyle w:val="testo1"/>
          <w:rFonts w:ascii="Garamond" w:hAnsi="Garamond"/>
          <w:i/>
          <w:sz w:val="28"/>
          <w:szCs w:val="28"/>
          <w:lang w:val="it-IT"/>
        </w:rPr>
        <w:t>avventura</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scenica</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del</w:t>
      </w:r>
      <w:r w:rsidRPr="00034EB4">
        <w:rPr>
          <w:rStyle w:val="testo1"/>
          <w:rFonts w:ascii="Garamond" w:hAnsi="Garamond"/>
          <w:i/>
          <w:sz w:val="28"/>
          <w:szCs w:val="28"/>
          <w:lang w:val="en-US"/>
        </w:rPr>
        <w:t xml:space="preserve"> </w:t>
      </w:r>
      <w:r w:rsidRPr="00034EB4">
        <w:rPr>
          <w:rStyle w:val="testo1"/>
          <w:rFonts w:ascii="Garamond" w:hAnsi="Garamond"/>
          <w:i/>
          <w:iCs/>
          <w:sz w:val="28"/>
          <w:szCs w:val="28"/>
          <w:lang w:val="it-IT"/>
        </w:rPr>
        <w:t>Martyre</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de</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Saint</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S</w:t>
      </w:r>
      <w:r w:rsidRPr="00034EB4">
        <w:rPr>
          <w:rStyle w:val="testo1"/>
          <w:rFonts w:ascii="Garamond" w:hAnsi="Garamond"/>
          <w:i/>
          <w:iCs/>
          <w:sz w:val="28"/>
          <w:szCs w:val="28"/>
          <w:lang w:val="en-US"/>
        </w:rPr>
        <w:t>é</w:t>
      </w:r>
      <w:r w:rsidRPr="00034EB4">
        <w:rPr>
          <w:rStyle w:val="testo1"/>
          <w:rFonts w:ascii="Garamond" w:hAnsi="Garamond"/>
          <w:i/>
          <w:iCs/>
          <w:sz w:val="28"/>
          <w:szCs w:val="28"/>
          <w:lang w:val="it-IT"/>
        </w:rPr>
        <w:t>bastien</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di</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Gabriele</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D</w:t>
      </w:r>
      <w:r w:rsidRPr="00034EB4">
        <w:rPr>
          <w:rStyle w:val="testo1"/>
          <w:rFonts w:ascii="Garamond" w:hAnsi="Garamond"/>
          <w:i/>
          <w:sz w:val="28"/>
          <w:szCs w:val="28"/>
          <w:lang w:val="en-US"/>
        </w:rPr>
        <w:t>’</w:t>
      </w:r>
      <w:r w:rsidRPr="00034EB4">
        <w:rPr>
          <w:rStyle w:val="testo1"/>
          <w:rFonts w:ascii="Garamond" w:hAnsi="Garamond"/>
          <w:i/>
          <w:sz w:val="28"/>
          <w:szCs w:val="28"/>
          <w:lang w:val="it-IT"/>
        </w:rPr>
        <w:t>Annunzio</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dal</w:t>
      </w:r>
      <w:r w:rsidRPr="00034EB4">
        <w:rPr>
          <w:rStyle w:val="testo1"/>
          <w:rFonts w:ascii="Garamond" w:hAnsi="Garamond"/>
          <w:i/>
          <w:sz w:val="28"/>
          <w:szCs w:val="28"/>
          <w:lang w:val="en-US"/>
        </w:rPr>
        <w:t xml:space="preserve"> 1911 </w:t>
      </w:r>
      <w:r w:rsidRPr="00034EB4">
        <w:rPr>
          <w:rStyle w:val="testo1"/>
          <w:rFonts w:ascii="Garamond" w:hAnsi="Garamond"/>
          <w:i/>
          <w:sz w:val="28"/>
          <w:szCs w:val="28"/>
          <w:lang w:val="it-IT"/>
        </w:rPr>
        <w:t>ad</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oggi</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Edizioni</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Scientifiche</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Italiane</w:t>
      </w:r>
      <w:r w:rsidRPr="00034EB4">
        <w:rPr>
          <w:rStyle w:val="testo1"/>
          <w:rFonts w:ascii="Garamond" w:hAnsi="Garamond"/>
          <w:sz w:val="28"/>
          <w:szCs w:val="28"/>
          <w:lang w:val="en-US"/>
        </w:rPr>
        <w:t xml:space="preserve">, </w:t>
      </w:r>
      <w:r w:rsidRPr="00034EB4">
        <w:rPr>
          <w:rStyle w:val="testo1"/>
          <w:rFonts w:ascii="Garamond" w:hAnsi="Garamond"/>
          <w:sz w:val="28"/>
          <w:szCs w:val="28"/>
        </w:rPr>
        <w:t>Νάπολη</w:t>
      </w:r>
      <w:r w:rsidRPr="00034EB4">
        <w:rPr>
          <w:rStyle w:val="testo1"/>
          <w:rFonts w:ascii="Garamond" w:hAnsi="Garamond"/>
          <w:sz w:val="28"/>
          <w:szCs w:val="28"/>
          <w:lang w:val="en-US"/>
        </w:rPr>
        <w:t xml:space="preserve"> 2000.</w:t>
      </w:r>
    </w:p>
    <w:p w:rsidR="00034EB4" w:rsidRPr="00034EB4" w:rsidRDefault="00034EB4" w:rsidP="00034EB4">
      <w:pPr>
        <w:spacing w:after="0"/>
        <w:jc w:val="both"/>
        <w:rPr>
          <w:rStyle w:val="testo1"/>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testo1"/>
          <w:rFonts w:ascii="Garamond" w:hAnsi="Garamond"/>
          <w:i/>
          <w:iCs/>
          <w:sz w:val="28"/>
          <w:szCs w:val="28"/>
          <w:lang w:val="it-IT"/>
        </w:rPr>
        <w:t>Le</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Martyre</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de</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Saint</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S</w:t>
      </w:r>
      <w:r w:rsidRPr="00034EB4">
        <w:rPr>
          <w:rStyle w:val="testo1"/>
          <w:rFonts w:ascii="Garamond" w:hAnsi="Garamond"/>
          <w:i/>
          <w:iCs/>
          <w:sz w:val="28"/>
          <w:szCs w:val="28"/>
          <w:lang w:val="en-US"/>
        </w:rPr>
        <w:t>é</w:t>
      </w:r>
      <w:r w:rsidRPr="00034EB4">
        <w:rPr>
          <w:rStyle w:val="testo1"/>
          <w:rFonts w:ascii="Garamond" w:hAnsi="Garamond"/>
          <w:i/>
          <w:iCs/>
          <w:sz w:val="28"/>
          <w:szCs w:val="28"/>
          <w:lang w:val="it-IT"/>
        </w:rPr>
        <w:t>bastien</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di</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Gabriele</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D</w:t>
      </w:r>
      <w:r w:rsidRPr="00034EB4">
        <w:rPr>
          <w:rStyle w:val="testo1"/>
          <w:rFonts w:ascii="Garamond" w:hAnsi="Garamond"/>
          <w:sz w:val="28"/>
          <w:szCs w:val="28"/>
          <w:lang w:val="en-US"/>
        </w:rPr>
        <w:t>’</w:t>
      </w:r>
      <w:r w:rsidRPr="00034EB4">
        <w:rPr>
          <w:rStyle w:val="testo1"/>
          <w:rFonts w:ascii="Garamond" w:hAnsi="Garamond"/>
          <w:sz w:val="28"/>
          <w:szCs w:val="28"/>
          <w:lang w:val="it-IT"/>
        </w:rPr>
        <w:t>Annunzio</w:t>
      </w:r>
      <w:r w:rsidRPr="00034EB4">
        <w:rPr>
          <w:rStyle w:val="testo1"/>
          <w:rFonts w:ascii="Garamond" w:hAnsi="Garamond"/>
          <w:sz w:val="28"/>
          <w:szCs w:val="28"/>
          <w:lang w:val="en-US"/>
        </w:rPr>
        <w:t>», («</w:t>
      </w:r>
      <w:r w:rsidRPr="00034EB4">
        <w:rPr>
          <w:rStyle w:val="testo1"/>
          <w:rFonts w:ascii="Garamond" w:hAnsi="Garamond"/>
          <w:sz w:val="28"/>
          <w:szCs w:val="28"/>
          <w:lang w:val="it-IT"/>
        </w:rPr>
        <w:t>L</w:t>
      </w:r>
      <w:r w:rsidRPr="00034EB4">
        <w:rPr>
          <w:rStyle w:val="testo1"/>
          <w:rFonts w:ascii="Garamond" w:hAnsi="Garamond"/>
          <w:sz w:val="28"/>
          <w:szCs w:val="28"/>
          <w:lang w:val="en-US"/>
        </w:rPr>
        <w:t>é</w:t>
      </w:r>
      <w:r w:rsidRPr="00034EB4">
        <w:rPr>
          <w:rStyle w:val="testo1"/>
          <w:rFonts w:ascii="Garamond" w:hAnsi="Garamond"/>
          <w:sz w:val="28"/>
          <w:szCs w:val="28"/>
          <w:lang w:val="it-IT"/>
        </w:rPr>
        <w:t>on</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Bakst</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B</w:t>
      </w:r>
      <w:r w:rsidRPr="00034EB4">
        <w:rPr>
          <w:rStyle w:val="testo1"/>
          <w:rFonts w:ascii="Garamond" w:hAnsi="Garamond"/>
          <w:sz w:val="28"/>
          <w:szCs w:val="28"/>
          <w:lang w:val="en-US"/>
        </w:rPr>
        <w:t>ü</w:t>
      </w:r>
      <w:r w:rsidRPr="00034EB4">
        <w:rPr>
          <w:rStyle w:val="testo1"/>
          <w:rFonts w:ascii="Garamond" w:hAnsi="Garamond"/>
          <w:sz w:val="28"/>
          <w:szCs w:val="28"/>
          <w:lang w:val="it-IT"/>
        </w:rPr>
        <w:t>hnenbildner</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bei</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der</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Ersthauff</w:t>
      </w:r>
      <w:r w:rsidRPr="00034EB4">
        <w:rPr>
          <w:rStyle w:val="testo1"/>
          <w:rFonts w:ascii="Garamond" w:hAnsi="Garamond"/>
          <w:sz w:val="28"/>
          <w:szCs w:val="28"/>
          <w:lang w:val="en-US"/>
        </w:rPr>
        <w:t>ü</w:t>
      </w:r>
      <w:r w:rsidRPr="00034EB4">
        <w:rPr>
          <w:rStyle w:val="testo1"/>
          <w:rFonts w:ascii="Garamond" w:hAnsi="Garamond"/>
          <w:sz w:val="28"/>
          <w:szCs w:val="28"/>
          <w:lang w:val="it-IT"/>
        </w:rPr>
        <w:t>hrung</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von</w:t>
      </w:r>
      <w:r w:rsidRPr="00034EB4">
        <w:rPr>
          <w:rStyle w:val="testo1"/>
          <w:rFonts w:ascii="Garamond" w:hAnsi="Garamond"/>
          <w:sz w:val="28"/>
          <w:szCs w:val="28"/>
          <w:lang w:val="en-US"/>
        </w:rPr>
        <w:t xml:space="preserve"> </w:t>
      </w:r>
      <w:r w:rsidRPr="00034EB4">
        <w:rPr>
          <w:rStyle w:val="testo1"/>
          <w:rFonts w:ascii="Garamond" w:hAnsi="Garamond"/>
          <w:i/>
          <w:iCs/>
          <w:sz w:val="28"/>
          <w:szCs w:val="28"/>
          <w:lang w:val="it-IT"/>
        </w:rPr>
        <w:t>Das</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Martyrium</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des</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heiligen</w:t>
      </w:r>
      <w:r w:rsidRPr="00034EB4">
        <w:rPr>
          <w:rStyle w:val="testo1"/>
          <w:rFonts w:ascii="Garamond" w:hAnsi="Garamond"/>
          <w:i/>
          <w:iCs/>
          <w:sz w:val="28"/>
          <w:szCs w:val="28"/>
          <w:lang w:val="en-US"/>
        </w:rPr>
        <w:t xml:space="preserve"> </w:t>
      </w:r>
      <w:r w:rsidRPr="00034EB4">
        <w:rPr>
          <w:rStyle w:val="testo1"/>
          <w:rFonts w:ascii="Garamond" w:hAnsi="Garamond"/>
          <w:i/>
          <w:iCs/>
          <w:sz w:val="28"/>
          <w:szCs w:val="28"/>
          <w:lang w:val="it-IT"/>
        </w:rPr>
        <w:t>Sebastian</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von</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Gabriele</w:t>
      </w:r>
      <w:r w:rsidRPr="00034EB4">
        <w:rPr>
          <w:rStyle w:val="testo1"/>
          <w:rFonts w:ascii="Garamond" w:hAnsi="Garamond"/>
          <w:sz w:val="28"/>
          <w:szCs w:val="28"/>
          <w:lang w:val="en-US"/>
        </w:rPr>
        <w:t xml:space="preserve"> </w:t>
      </w:r>
      <w:r w:rsidRPr="00034EB4">
        <w:rPr>
          <w:rStyle w:val="testo1"/>
          <w:rFonts w:ascii="Garamond" w:hAnsi="Garamond"/>
          <w:sz w:val="28"/>
          <w:szCs w:val="28"/>
          <w:lang w:val="it-IT"/>
        </w:rPr>
        <w:t>D</w:t>
      </w:r>
      <w:r w:rsidRPr="00034EB4">
        <w:rPr>
          <w:rStyle w:val="testo1"/>
          <w:rFonts w:ascii="Garamond" w:hAnsi="Garamond"/>
          <w:sz w:val="28"/>
          <w:szCs w:val="28"/>
          <w:lang w:val="en-US"/>
        </w:rPr>
        <w:t>’</w:t>
      </w:r>
      <w:r w:rsidRPr="00034EB4">
        <w:rPr>
          <w:rStyle w:val="testo1"/>
          <w:rFonts w:ascii="Garamond" w:hAnsi="Garamond"/>
          <w:sz w:val="28"/>
          <w:szCs w:val="28"/>
          <w:lang w:val="it-IT"/>
        </w:rPr>
        <w:t>Annunzio</w:t>
      </w:r>
      <w:r w:rsidRPr="00034EB4">
        <w:rPr>
          <w:rStyle w:val="testo1"/>
          <w:rFonts w:ascii="Garamond" w:hAnsi="Garamond"/>
          <w:sz w:val="28"/>
          <w:szCs w:val="28"/>
          <w:lang w:val="en-US"/>
        </w:rPr>
        <w:t xml:space="preserve">»), </w:t>
      </w:r>
      <w:r w:rsidRPr="00034EB4">
        <w:rPr>
          <w:rStyle w:val="testo1"/>
          <w:rFonts w:ascii="Garamond" w:hAnsi="Garamond"/>
          <w:sz w:val="28"/>
          <w:szCs w:val="28"/>
        </w:rPr>
        <w:t>στον</w:t>
      </w:r>
      <w:r w:rsidRPr="00034EB4">
        <w:rPr>
          <w:rStyle w:val="testo1"/>
          <w:rFonts w:ascii="Garamond" w:hAnsi="Garamond"/>
          <w:sz w:val="28"/>
          <w:szCs w:val="28"/>
          <w:lang w:val="en-US"/>
        </w:rPr>
        <w:t xml:space="preserve"> </w:t>
      </w:r>
      <w:r w:rsidRPr="00034EB4">
        <w:rPr>
          <w:rStyle w:val="testo1"/>
          <w:rFonts w:ascii="Garamond" w:hAnsi="Garamond"/>
          <w:sz w:val="28"/>
          <w:szCs w:val="28"/>
        </w:rPr>
        <w:t>κατάλογο</w:t>
      </w:r>
      <w:r w:rsidRPr="00034EB4">
        <w:rPr>
          <w:rStyle w:val="testo1"/>
          <w:rFonts w:ascii="Garamond" w:hAnsi="Garamond"/>
          <w:sz w:val="28"/>
          <w:szCs w:val="28"/>
          <w:lang w:val="en-US"/>
        </w:rPr>
        <w:t xml:space="preserve"> </w:t>
      </w:r>
      <w:r w:rsidRPr="00034EB4">
        <w:rPr>
          <w:rStyle w:val="testo1"/>
          <w:rFonts w:ascii="Garamond" w:hAnsi="Garamond"/>
          <w:sz w:val="28"/>
          <w:szCs w:val="28"/>
        </w:rPr>
        <w:t>της</w:t>
      </w:r>
      <w:r w:rsidRPr="00034EB4">
        <w:rPr>
          <w:rStyle w:val="testo1"/>
          <w:rFonts w:ascii="Garamond" w:hAnsi="Garamond"/>
          <w:sz w:val="28"/>
          <w:szCs w:val="28"/>
          <w:lang w:val="en-US"/>
        </w:rPr>
        <w:t xml:space="preserve"> </w:t>
      </w:r>
      <w:r w:rsidRPr="00034EB4">
        <w:rPr>
          <w:rStyle w:val="testo1"/>
          <w:rFonts w:ascii="Garamond" w:hAnsi="Garamond"/>
          <w:sz w:val="28"/>
          <w:szCs w:val="28"/>
        </w:rPr>
        <w:t>έκθεσης</w:t>
      </w:r>
      <w:r w:rsidRPr="00034EB4">
        <w:rPr>
          <w:rStyle w:val="testo1"/>
          <w:rFonts w:ascii="Garamond" w:hAnsi="Garamond"/>
          <w:sz w:val="28"/>
          <w:szCs w:val="28"/>
          <w:lang w:val="en-US"/>
        </w:rPr>
        <w:t xml:space="preserve">: </w:t>
      </w:r>
      <w:r w:rsidRPr="00034EB4">
        <w:rPr>
          <w:rStyle w:val="testo1"/>
          <w:rFonts w:ascii="Garamond" w:hAnsi="Garamond"/>
          <w:i/>
          <w:sz w:val="28"/>
          <w:szCs w:val="28"/>
          <w:lang w:val="it-IT"/>
        </w:rPr>
        <w:t>Der</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heilige</w:t>
      </w:r>
      <w:r w:rsidRPr="00034EB4">
        <w:rPr>
          <w:rStyle w:val="testo1"/>
          <w:rFonts w:ascii="Garamond" w:hAnsi="Garamond"/>
          <w:i/>
          <w:sz w:val="28"/>
          <w:szCs w:val="28"/>
          <w:lang w:val="en-US"/>
        </w:rPr>
        <w:t xml:space="preserve"> </w:t>
      </w:r>
      <w:r w:rsidRPr="00034EB4">
        <w:rPr>
          <w:rStyle w:val="testo1"/>
          <w:rFonts w:ascii="Garamond" w:hAnsi="Garamond"/>
          <w:i/>
          <w:sz w:val="28"/>
          <w:szCs w:val="28"/>
          <w:lang w:val="it-IT"/>
        </w:rPr>
        <w:t>Sebatian</w:t>
      </w:r>
      <w:r w:rsidRPr="00034EB4">
        <w:rPr>
          <w:rStyle w:val="testo1"/>
          <w:rFonts w:ascii="Garamond" w:hAnsi="Garamond"/>
          <w:i/>
          <w:sz w:val="28"/>
          <w:szCs w:val="28"/>
          <w:lang w:val="en-US"/>
        </w:rPr>
        <w:t>. The splendid readines for death</w:t>
      </w:r>
      <w:r w:rsidRPr="00034EB4">
        <w:rPr>
          <w:rStyle w:val="testo1"/>
          <w:rFonts w:ascii="Garamond" w:hAnsi="Garamond"/>
          <w:sz w:val="28"/>
          <w:szCs w:val="28"/>
          <w:lang w:val="en-US"/>
        </w:rPr>
        <w:t>, M</w:t>
      </w:r>
      <w:r w:rsidRPr="00034EB4">
        <w:rPr>
          <w:rStyle w:val="testo1"/>
          <w:rFonts w:ascii="Garamond" w:hAnsi="Garamond"/>
          <w:sz w:val="28"/>
          <w:szCs w:val="28"/>
        </w:rPr>
        <w:t>ουσείο</w:t>
      </w:r>
      <w:r w:rsidRPr="00034EB4">
        <w:rPr>
          <w:rStyle w:val="testo1"/>
          <w:rFonts w:ascii="Garamond" w:hAnsi="Garamond"/>
          <w:sz w:val="28"/>
          <w:szCs w:val="28"/>
          <w:lang w:val="en-US"/>
        </w:rPr>
        <w:t xml:space="preserve"> Kunsthalle Wien, 14</w:t>
      </w:r>
      <w:r w:rsidRPr="00034EB4">
        <w:rPr>
          <w:rStyle w:val="testo1"/>
          <w:rFonts w:ascii="Garamond" w:hAnsi="Garamond"/>
          <w:sz w:val="28"/>
          <w:szCs w:val="28"/>
          <w:vertAlign w:val="superscript"/>
        </w:rPr>
        <w:t>η</w:t>
      </w:r>
      <w:r w:rsidRPr="00034EB4">
        <w:rPr>
          <w:rStyle w:val="testo1"/>
          <w:rFonts w:ascii="Garamond" w:hAnsi="Garamond"/>
          <w:sz w:val="28"/>
          <w:szCs w:val="28"/>
          <w:lang w:val="en-US"/>
        </w:rPr>
        <w:t xml:space="preserve"> </w:t>
      </w:r>
      <w:r w:rsidRPr="00034EB4">
        <w:rPr>
          <w:rStyle w:val="testo1"/>
          <w:rFonts w:ascii="Garamond" w:hAnsi="Garamond"/>
          <w:sz w:val="28"/>
          <w:szCs w:val="28"/>
        </w:rPr>
        <w:t>Νοεμβρίου</w:t>
      </w:r>
      <w:r w:rsidRPr="00034EB4">
        <w:rPr>
          <w:rStyle w:val="testo1"/>
          <w:rFonts w:ascii="Garamond" w:hAnsi="Garamond"/>
          <w:sz w:val="28"/>
          <w:szCs w:val="28"/>
          <w:lang w:val="en-US"/>
        </w:rPr>
        <w:t xml:space="preserve"> 2003-15</w:t>
      </w:r>
      <w:r w:rsidRPr="00034EB4">
        <w:rPr>
          <w:rStyle w:val="testo1"/>
          <w:rFonts w:ascii="Garamond" w:hAnsi="Garamond"/>
          <w:sz w:val="28"/>
          <w:szCs w:val="28"/>
          <w:vertAlign w:val="superscript"/>
        </w:rPr>
        <w:t>η</w:t>
      </w:r>
      <w:r w:rsidRPr="00034EB4">
        <w:rPr>
          <w:rStyle w:val="testo1"/>
          <w:rFonts w:ascii="Garamond" w:hAnsi="Garamond"/>
          <w:sz w:val="28"/>
          <w:szCs w:val="28"/>
          <w:lang w:val="en-US"/>
        </w:rPr>
        <w:t xml:space="preserve"> </w:t>
      </w:r>
      <w:r w:rsidRPr="00034EB4">
        <w:rPr>
          <w:rStyle w:val="testo1"/>
          <w:rFonts w:ascii="Garamond" w:hAnsi="Garamond"/>
          <w:sz w:val="28"/>
          <w:szCs w:val="28"/>
        </w:rPr>
        <w:t>Φεβρουαρίου</w:t>
      </w:r>
      <w:r w:rsidRPr="00034EB4">
        <w:rPr>
          <w:rStyle w:val="testo1"/>
          <w:rFonts w:ascii="Garamond" w:hAnsi="Garamond"/>
          <w:sz w:val="28"/>
          <w:szCs w:val="28"/>
          <w:lang w:val="en-US"/>
        </w:rPr>
        <w:t xml:space="preserve"> 2004. </w:t>
      </w:r>
      <w:r w:rsidRPr="00034EB4">
        <w:rPr>
          <w:rStyle w:val="testo1"/>
          <w:rFonts w:ascii="Garamond" w:hAnsi="Garamond"/>
          <w:sz w:val="28"/>
          <w:szCs w:val="28"/>
        </w:rPr>
        <w:t>σσ</w:t>
      </w:r>
      <w:r w:rsidRPr="00034EB4">
        <w:rPr>
          <w:rStyle w:val="testo1"/>
          <w:rFonts w:ascii="Garamond" w:hAnsi="Garamond"/>
          <w:sz w:val="28"/>
          <w:szCs w:val="28"/>
          <w:lang w:val="en-US"/>
        </w:rPr>
        <w:t>.. 104-117.</w:t>
      </w:r>
    </w:p>
    <w:p w:rsidR="00034EB4" w:rsidRPr="00034EB4" w:rsidRDefault="00034EB4" w:rsidP="00034EB4">
      <w:pPr>
        <w:spacing w:after="0" w:line="240" w:lineRule="auto"/>
        <w:jc w:val="both"/>
        <w:rPr>
          <w:rFonts w:ascii="Garamond" w:eastAsia="Times New Roman" w:hAnsi="Garamond"/>
          <w:color w:val="000000"/>
          <w:sz w:val="28"/>
          <w:szCs w:val="28"/>
          <w:lang w:val="it-IT"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60" w:tooltip="Leonardo Sciascia" w:history="1">
        <w:r w:rsidRPr="00034EB4">
          <w:rPr>
            <w:rFonts w:ascii="Garamond" w:eastAsia="Times New Roman" w:hAnsi="Garamond"/>
            <w:b/>
            <w:color w:val="000000"/>
            <w:sz w:val="28"/>
            <w:szCs w:val="28"/>
            <w:lang w:val="it-IT" w:eastAsia="el-GR"/>
          </w:rPr>
          <w:t>Sciascia Leonardo: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Pirandello e la Sicilia</w:t>
      </w:r>
      <w:r w:rsidRPr="00034EB4">
        <w:rPr>
          <w:rFonts w:ascii="Garamond" w:eastAsia="Times New Roman" w:hAnsi="Garamond"/>
          <w:color w:val="000000"/>
          <w:sz w:val="28"/>
          <w:szCs w:val="28"/>
          <w:lang w:val="it-IT" w:eastAsia="el-GR"/>
        </w:rPr>
        <w:t xml:space="preserve">, Sciascia, Caltanissetta-Roma </w:t>
      </w:r>
      <w:hyperlink r:id="rId161" w:tooltip="1961" w:history="1">
        <w:r w:rsidRPr="00034EB4">
          <w:rPr>
            <w:rFonts w:ascii="Garamond" w:eastAsia="Times New Roman" w:hAnsi="Garamond"/>
            <w:color w:val="000000"/>
            <w:sz w:val="28"/>
            <w:szCs w:val="28"/>
            <w:lang w:val="it-IT" w:eastAsia="el-GR"/>
          </w:rPr>
          <w:t>1961</w:t>
        </w:r>
      </w:hyperlink>
      <w:r w:rsidRPr="00034EB4">
        <w:rPr>
          <w:rFonts w:ascii="Garamond" w:eastAsia="Times New Roman" w:hAnsi="Garamond"/>
          <w:color w:val="000000"/>
          <w:sz w:val="28"/>
          <w:szCs w:val="28"/>
          <w:lang w:val="it-IT" w:eastAsia="el-GR"/>
        </w:rPr>
        <w:t>.</w:t>
      </w:r>
    </w:p>
    <w:p w:rsidR="00034EB4" w:rsidRPr="00AD2A94" w:rsidRDefault="00034EB4" w:rsidP="00034EB4">
      <w:pPr>
        <w:pStyle w:val="a6"/>
        <w:jc w:val="both"/>
        <w:rPr>
          <w:rStyle w:val="testo1"/>
          <w:rFonts w:ascii="Garamond" w:hAnsi="Garamond"/>
          <w:sz w:val="28"/>
          <w:szCs w:val="28"/>
          <w:lang w:val="en-US"/>
        </w:rPr>
      </w:pPr>
      <w:r w:rsidRPr="00034EB4">
        <w:rPr>
          <w:rFonts w:ascii="Garamond" w:hAnsi="Garamond"/>
          <w:b/>
          <w:sz w:val="28"/>
          <w:szCs w:val="28"/>
          <w:lang w:val="it-IT"/>
        </w:rPr>
        <w:t>–:</w:t>
      </w:r>
      <w:r w:rsidRPr="00AD2A94">
        <w:rPr>
          <w:rFonts w:ascii="Garamond" w:hAnsi="Garamond"/>
          <w:b/>
          <w:sz w:val="28"/>
          <w:szCs w:val="28"/>
          <w:lang w:val="en-US"/>
        </w:rPr>
        <w:t xml:space="preserve"> </w:t>
      </w:r>
      <w:r w:rsidRPr="00034EB4">
        <w:rPr>
          <w:rFonts w:ascii="Garamond" w:hAnsi="Garamond"/>
          <w:b/>
          <w:sz w:val="28"/>
          <w:szCs w:val="28"/>
          <w:lang w:val="en-US"/>
        </w:rPr>
        <w:t>Scir</w:t>
      </w:r>
      <w:r w:rsidRPr="00AD2A94">
        <w:rPr>
          <w:rFonts w:ascii="Garamond" w:hAnsi="Garamond"/>
          <w:b/>
          <w:sz w:val="28"/>
          <w:szCs w:val="28"/>
          <w:lang w:val="en-US"/>
        </w:rPr>
        <w:t xml:space="preserve">ò </w:t>
      </w:r>
      <w:r w:rsidRPr="00034EB4">
        <w:rPr>
          <w:rFonts w:ascii="Garamond" w:hAnsi="Garamond"/>
          <w:b/>
          <w:sz w:val="28"/>
          <w:szCs w:val="28"/>
          <w:lang w:val="en-US"/>
        </w:rPr>
        <w:t>G</w:t>
      </w:r>
      <w:r w:rsidRPr="00AD2A94">
        <w:rPr>
          <w:rFonts w:ascii="Garamond" w:hAnsi="Garamond"/>
          <w:b/>
          <w:sz w:val="28"/>
          <w:szCs w:val="28"/>
          <w:lang w:val="en-US"/>
        </w:rPr>
        <w:t>.:</w:t>
      </w:r>
      <w:r w:rsidRPr="00AD2A94">
        <w:rPr>
          <w:rFonts w:ascii="Garamond" w:hAnsi="Garamond"/>
          <w:sz w:val="28"/>
          <w:szCs w:val="28"/>
          <w:lang w:val="en-US"/>
        </w:rPr>
        <w:t xml:space="preserve"> </w:t>
      </w:r>
      <w:r w:rsidRPr="00034EB4">
        <w:rPr>
          <w:rFonts w:ascii="Garamond" w:hAnsi="Garamond"/>
          <w:sz w:val="28"/>
          <w:szCs w:val="28"/>
        </w:rPr>
        <w:t>Ημερολόγιο</w:t>
      </w:r>
      <w:r w:rsidRPr="00AD2A94">
        <w:rPr>
          <w:rFonts w:ascii="Garamond" w:hAnsi="Garamond"/>
          <w:sz w:val="28"/>
          <w:szCs w:val="28"/>
          <w:lang w:val="en-US"/>
        </w:rPr>
        <w:t xml:space="preserve"> </w:t>
      </w:r>
      <w:r w:rsidRPr="00034EB4">
        <w:rPr>
          <w:rFonts w:ascii="Garamond" w:hAnsi="Garamond"/>
          <w:sz w:val="28"/>
          <w:szCs w:val="28"/>
        </w:rPr>
        <w:t>του</w:t>
      </w:r>
      <w:r w:rsidRPr="00AD2A94">
        <w:rPr>
          <w:rFonts w:ascii="Garamond" w:hAnsi="Garamond"/>
          <w:sz w:val="28"/>
          <w:szCs w:val="28"/>
          <w:lang w:val="en-US"/>
        </w:rPr>
        <w:t xml:space="preserve"> </w:t>
      </w:r>
      <w:r w:rsidRPr="00034EB4">
        <w:rPr>
          <w:rFonts w:ascii="Garamond" w:hAnsi="Garamond"/>
          <w:sz w:val="28"/>
          <w:szCs w:val="28"/>
          <w:lang w:val="en-US"/>
        </w:rPr>
        <w:t>L</w:t>
      </w:r>
      <w:r w:rsidRPr="00AD2A94">
        <w:rPr>
          <w:rFonts w:ascii="Garamond" w:hAnsi="Garamond"/>
          <w:sz w:val="28"/>
          <w:szCs w:val="28"/>
          <w:lang w:val="en-US"/>
        </w:rPr>
        <w:t xml:space="preserve">. </w:t>
      </w:r>
      <w:r w:rsidRPr="00034EB4">
        <w:rPr>
          <w:rFonts w:ascii="Garamond" w:hAnsi="Garamond"/>
          <w:sz w:val="28"/>
          <w:szCs w:val="28"/>
          <w:lang w:val="en-US"/>
        </w:rPr>
        <w:t>Pirandello</w:t>
      </w:r>
      <w:r w:rsidRPr="00AD2A94">
        <w:rPr>
          <w:rFonts w:ascii="Garamond" w:hAnsi="Garamond"/>
          <w:sz w:val="28"/>
          <w:szCs w:val="28"/>
          <w:lang w:val="en-US"/>
        </w:rPr>
        <w:t xml:space="preserve">, 1993.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Sciuto S.:</w:t>
      </w:r>
      <w:r w:rsidRPr="00034EB4">
        <w:rPr>
          <w:rFonts w:ascii="Garamond" w:hAnsi="Garamond"/>
          <w:sz w:val="28"/>
          <w:szCs w:val="28"/>
          <w:lang w:val="it-IT"/>
        </w:rPr>
        <w:t xml:space="preserve"> </w:t>
      </w:r>
      <w:r w:rsidRPr="00034EB4">
        <w:rPr>
          <w:rFonts w:ascii="Garamond" w:hAnsi="Garamond"/>
          <w:i/>
          <w:sz w:val="28"/>
          <w:szCs w:val="28"/>
          <w:lang w:val="it-IT"/>
        </w:rPr>
        <w:t>Giuseppe Giacosa e la sua opera</w:t>
      </w:r>
      <w:r w:rsidRPr="00034EB4">
        <w:rPr>
          <w:rFonts w:ascii="Garamond" w:hAnsi="Garamond"/>
          <w:sz w:val="28"/>
          <w:szCs w:val="28"/>
          <w:lang w:val="it-IT"/>
        </w:rPr>
        <w:t>, Acireale 1906.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Seroni Adriano: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La Nedda nella storia dell'arte verghiana</w:t>
      </w:r>
      <w:r w:rsidRPr="00034EB4">
        <w:rPr>
          <w:rFonts w:ascii="Garamond" w:eastAsia="Times New Roman" w:hAnsi="Garamond"/>
          <w:color w:val="000000"/>
          <w:sz w:val="28"/>
          <w:szCs w:val="28"/>
          <w:lang w:val="it-IT" w:eastAsia="el-GR"/>
        </w:rPr>
        <w:t xml:space="preserve">, Lucentia, Lucca </w:t>
      </w:r>
      <w:hyperlink r:id="rId162" w:tooltip="1950" w:history="1">
        <w:r w:rsidRPr="00034EB4">
          <w:rPr>
            <w:rFonts w:ascii="Garamond" w:eastAsia="Times New Roman" w:hAnsi="Garamond"/>
            <w:color w:val="000000"/>
            <w:sz w:val="28"/>
            <w:szCs w:val="28"/>
            <w:lang w:val="it-IT" w:eastAsia="el-GR"/>
          </w:rPr>
          <w:t>1950</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eastAsia="Times New Roman" w:hAnsi="Garamond"/>
          <w:color w:val="000000"/>
          <w:sz w:val="28"/>
          <w:szCs w:val="28"/>
          <w:lang w:val="it-IT" w:eastAsia="el-GR"/>
        </w:rPr>
        <w:t>«</w:t>
      </w:r>
      <w:r w:rsidRPr="00034EB4">
        <w:rPr>
          <w:rFonts w:ascii="Garamond" w:eastAsia="Times New Roman" w:hAnsi="Garamond"/>
          <w:iCs/>
          <w:color w:val="000000"/>
          <w:sz w:val="28"/>
          <w:szCs w:val="28"/>
          <w:lang w:val="it-IT" w:eastAsia="el-GR"/>
        </w:rPr>
        <w:t>Studi verghiani»</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Nuove ragioni critiche</w:t>
      </w:r>
      <w:r w:rsidRPr="00034EB4">
        <w:rPr>
          <w:rFonts w:ascii="Garamond" w:eastAsia="Times New Roman" w:hAnsi="Garamond"/>
          <w:color w:val="000000"/>
          <w:sz w:val="28"/>
          <w:szCs w:val="28"/>
          <w:lang w:val="it-IT" w:eastAsia="el-GR"/>
        </w:rPr>
        <w:t xml:space="preserve">, Vallecchi, Firenze </w:t>
      </w:r>
      <w:hyperlink r:id="rId163" w:tooltip="1960" w:history="1">
        <w:r w:rsidRPr="00034EB4">
          <w:rPr>
            <w:rFonts w:ascii="Garamond" w:eastAsia="Times New Roman" w:hAnsi="Garamond"/>
            <w:color w:val="000000"/>
            <w:sz w:val="28"/>
            <w:szCs w:val="28"/>
            <w:lang w:val="it-IT" w:eastAsia="el-GR"/>
          </w:rPr>
          <w:t>1960</w:t>
        </w:r>
      </w:hyperlink>
      <w:r w:rsidRPr="00034EB4">
        <w:rPr>
          <w:rFonts w:ascii="Garamond" w:hAnsi="Garamond"/>
          <w:sz w:val="28"/>
          <w:szCs w:val="28"/>
          <w:lang w:val="en-US"/>
        </w:rPr>
        <w:t>.</w:t>
      </w:r>
    </w:p>
    <w:p w:rsidR="00034EB4" w:rsidRPr="00034EB4" w:rsidRDefault="00034EB4" w:rsidP="00034EB4">
      <w:pPr>
        <w:spacing w:after="0"/>
        <w:jc w:val="both"/>
        <w:rPr>
          <w:rFonts w:ascii="Garamond" w:eastAsia="Times New Roman" w:hAnsi="Garamond"/>
          <w:color w:val="000000"/>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i/>
          <w:iCs/>
          <w:color w:val="000000"/>
          <w:sz w:val="28"/>
          <w:szCs w:val="28"/>
          <w:lang w:val="it-IT" w:eastAsia="el-GR"/>
        </w:rPr>
        <w:t>Verga (antologia della critica</w:t>
      </w:r>
      <w:r w:rsidRPr="00034EB4">
        <w:rPr>
          <w:rFonts w:ascii="Garamond" w:eastAsia="Times New Roman" w:hAnsi="Garamond"/>
          <w:color w:val="000000"/>
          <w:sz w:val="28"/>
          <w:szCs w:val="28"/>
          <w:lang w:val="it-IT" w:eastAsia="el-GR"/>
        </w:rPr>
        <w:t xml:space="preserve">), </w:t>
      </w:r>
      <w:hyperlink r:id="rId164" w:tooltip="Palumbo" w:history="1">
        <w:r w:rsidRPr="00034EB4">
          <w:rPr>
            <w:rFonts w:ascii="Garamond" w:eastAsia="Times New Roman" w:hAnsi="Garamond"/>
            <w:color w:val="000000"/>
            <w:sz w:val="28"/>
            <w:szCs w:val="28"/>
            <w:lang w:val="it-IT" w:eastAsia="el-GR"/>
          </w:rPr>
          <w:t>Palumbo</w:t>
        </w:r>
      </w:hyperlink>
      <w:r w:rsidRPr="00034EB4">
        <w:rPr>
          <w:rFonts w:ascii="Garamond" w:eastAsia="Times New Roman" w:hAnsi="Garamond"/>
          <w:color w:val="000000"/>
          <w:sz w:val="28"/>
          <w:szCs w:val="28"/>
          <w:lang w:val="it-IT" w:eastAsia="el-GR"/>
        </w:rPr>
        <w:t xml:space="preserve">, </w:t>
      </w:r>
      <w:hyperlink r:id="rId165" w:tooltip="Palermo" w:history="1">
        <w:r w:rsidRPr="00034EB4">
          <w:rPr>
            <w:rFonts w:ascii="Garamond" w:eastAsia="Times New Roman" w:hAnsi="Garamond"/>
            <w:color w:val="000000"/>
            <w:sz w:val="28"/>
            <w:szCs w:val="28"/>
            <w:lang w:val="it-IT" w:eastAsia="el-GR"/>
          </w:rPr>
          <w:t>Palermo</w:t>
        </w:r>
      </w:hyperlink>
      <w:r w:rsidRPr="00034EB4">
        <w:rPr>
          <w:rFonts w:ascii="Garamond" w:eastAsia="Times New Roman" w:hAnsi="Garamond"/>
          <w:color w:val="000000"/>
          <w:sz w:val="28"/>
          <w:szCs w:val="28"/>
          <w:lang w:val="it-IT" w:eastAsia="el-GR"/>
        </w:rPr>
        <w:t xml:space="preserve"> </w:t>
      </w:r>
      <w:hyperlink r:id="rId166" w:tooltip="1960" w:history="1">
        <w:r w:rsidRPr="00034EB4">
          <w:rPr>
            <w:rFonts w:ascii="Garamond" w:eastAsia="Times New Roman" w:hAnsi="Garamond"/>
            <w:color w:val="000000"/>
            <w:sz w:val="28"/>
            <w:szCs w:val="28"/>
            <w:lang w:val="it-IT" w:eastAsia="el-GR"/>
          </w:rPr>
          <w:t>1960</w:t>
        </w:r>
      </w:hyperlink>
      <w:r w:rsidRPr="00034EB4">
        <w:rPr>
          <w:rFonts w:ascii="Garamond" w:eastAsia="Times New Roman" w:hAnsi="Garamond"/>
          <w:color w:val="000000"/>
          <w:sz w:val="28"/>
          <w:szCs w:val="28"/>
          <w:lang w:val="en-US" w:eastAsia="el-GR"/>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eastAsia="Times New Roman" w:hAnsi="Garamond"/>
          <w:i/>
          <w:iCs/>
          <w:color w:val="000000"/>
          <w:sz w:val="28"/>
          <w:szCs w:val="28"/>
          <w:lang w:val="it-IT" w:eastAsia="el-GR"/>
        </w:rPr>
        <w:t>Da Dante a Verga</w:t>
      </w:r>
      <w:r w:rsidRPr="00034EB4">
        <w:rPr>
          <w:rFonts w:ascii="Garamond" w:eastAsia="Times New Roman" w:hAnsi="Garamond"/>
          <w:color w:val="000000"/>
          <w:sz w:val="28"/>
          <w:szCs w:val="28"/>
          <w:lang w:val="it-IT" w:eastAsia="el-GR"/>
        </w:rPr>
        <w:t xml:space="preserve">, </w:t>
      </w:r>
      <w:hyperlink r:id="rId167" w:tooltip="Editori &#10;riuniti" w:history="1">
        <w:r w:rsidRPr="00034EB4">
          <w:rPr>
            <w:rFonts w:ascii="Garamond" w:eastAsia="Times New Roman" w:hAnsi="Garamond"/>
            <w:color w:val="000000"/>
            <w:sz w:val="28"/>
            <w:szCs w:val="28"/>
            <w:lang w:val="it-IT" w:eastAsia="el-GR"/>
          </w:rPr>
          <w:t>Editori riuniti</w:t>
        </w:r>
      </w:hyperlink>
      <w:r w:rsidRPr="00034EB4">
        <w:rPr>
          <w:rFonts w:ascii="Garamond" w:eastAsia="Times New Roman" w:hAnsi="Garamond"/>
          <w:color w:val="000000"/>
          <w:sz w:val="28"/>
          <w:szCs w:val="28"/>
          <w:lang w:val="it-IT" w:eastAsia="el-GR"/>
        </w:rPr>
        <w:t xml:space="preserve">, Roma </w:t>
      </w:r>
      <w:hyperlink r:id="rId168" w:tooltip="1972" w:history="1">
        <w:r w:rsidRPr="00034EB4">
          <w:rPr>
            <w:rFonts w:ascii="Garamond" w:eastAsia="Times New Roman" w:hAnsi="Garamond"/>
            <w:color w:val="000000"/>
            <w:sz w:val="28"/>
            <w:szCs w:val="28"/>
            <w:lang w:val="it-IT" w:eastAsia="el-GR"/>
          </w:rPr>
          <w:t>1972</w:t>
        </w:r>
      </w:hyperlink>
      <w:r w:rsidRPr="00034EB4">
        <w:rPr>
          <w:rFonts w:ascii="Garamond" w:eastAsia="Times New Roman" w:hAnsi="Garamond"/>
          <w:color w:val="000000"/>
          <w:sz w:val="28"/>
          <w:szCs w:val="28"/>
          <w:lang w:val="en-US" w:eastAsia="el-GR"/>
        </w:rPr>
        <w:t>.</w:t>
      </w:r>
    </w:p>
    <w:p w:rsidR="00034EB4" w:rsidRPr="00034EB4" w:rsidRDefault="00034EB4" w:rsidP="00034EB4">
      <w:pPr>
        <w:spacing w:after="0"/>
        <w:jc w:val="both"/>
        <w:rPr>
          <w:rFonts w:ascii="Garamond" w:hAnsi="Garamond"/>
          <w:b/>
          <w:sz w:val="28"/>
          <w:szCs w:val="28"/>
          <w:lang w:val="en-US"/>
        </w:rPr>
      </w:pPr>
      <w:r w:rsidRPr="00034EB4">
        <w:rPr>
          <w:rFonts w:ascii="Garamond" w:hAnsi="Garamond"/>
          <w:b/>
          <w:sz w:val="28"/>
          <w:szCs w:val="28"/>
          <w:lang w:val="it-IT"/>
        </w:rPr>
        <w:t>–: Servolini L.:</w:t>
      </w:r>
      <w:r w:rsidRPr="00034EB4">
        <w:rPr>
          <w:rFonts w:ascii="Garamond" w:hAnsi="Garamond"/>
          <w:sz w:val="28"/>
          <w:szCs w:val="28"/>
          <w:lang w:val="it-IT"/>
        </w:rPr>
        <w:t xml:space="preserve"> </w:t>
      </w:r>
      <w:r w:rsidRPr="00034EB4">
        <w:rPr>
          <w:rFonts w:ascii="Garamond" w:hAnsi="Garamond"/>
          <w:i/>
          <w:iCs/>
          <w:sz w:val="28"/>
          <w:szCs w:val="28"/>
          <w:lang w:val="it-IT"/>
        </w:rPr>
        <w:t>Paolo e Francesca, storia, poesia, arte</w:t>
      </w:r>
      <w:r w:rsidRPr="00034EB4">
        <w:rPr>
          <w:rFonts w:ascii="Garamond" w:hAnsi="Garamond"/>
          <w:sz w:val="28"/>
          <w:szCs w:val="28"/>
          <w:lang w:val="it-IT"/>
        </w:rPr>
        <w:t>, Vicenza 1954</w:t>
      </w:r>
      <w:r w:rsidRPr="00034EB4">
        <w:rPr>
          <w:rFonts w:ascii="Garamond" w:hAnsi="Garamond"/>
          <w:sz w:val="28"/>
          <w:szCs w:val="28"/>
          <w:lang w:val="en-US"/>
        </w:rPr>
        <w:t>.</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Siciliani Luigi:</w:t>
      </w:r>
      <w:r w:rsidRPr="00034EB4">
        <w:rPr>
          <w:rFonts w:ascii="Garamond" w:hAnsi="Garamond"/>
          <w:sz w:val="28"/>
          <w:szCs w:val="28"/>
          <w:lang w:val="it-IT"/>
        </w:rPr>
        <w:t xml:space="preserve"> </w:t>
      </w:r>
      <w:r w:rsidRPr="00034EB4">
        <w:rPr>
          <w:rFonts w:ascii="Garamond" w:hAnsi="Garamond"/>
          <w:i/>
          <w:sz w:val="28"/>
          <w:szCs w:val="28"/>
          <w:lang w:val="it-IT"/>
        </w:rPr>
        <w:t>Studi e saggi</w:t>
      </w:r>
      <w:r w:rsidRPr="00034EB4">
        <w:rPr>
          <w:rFonts w:ascii="Garamond" w:hAnsi="Garamond"/>
          <w:sz w:val="28"/>
          <w:szCs w:val="28"/>
          <w:lang w:val="it-IT"/>
        </w:rPr>
        <w:t>, Riccardo Quintieri Editore, Milano 1913</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 xml:space="preserve">Simeoni L.: </w:t>
      </w:r>
      <w:r w:rsidRPr="00034EB4">
        <w:rPr>
          <w:rFonts w:ascii="Garamond" w:hAnsi="Garamond"/>
          <w:i/>
          <w:sz w:val="28"/>
          <w:szCs w:val="28"/>
          <w:lang w:val="it-IT"/>
        </w:rPr>
        <w:t>La figlia di Iorio. Per Gabriele D’Annunzio e a Società degli autori</w:t>
      </w:r>
      <w:r w:rsidRPr="00034EB4">
        <w:rPr>
          <w:rFonts w:ascii="Garamond" w:hAnsi="Garamond"/>
          <w:sz w:val="28"/>
          <w:szCs w:val="28"/>
          <w:lang w:val="it-IT"/>
        </w:rPr>
        <w:t>, Napoli 1907.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Simoni Renato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cs="Arial"/>
          <w:sz w:val="28"/>
          <w:szCs w:val="28"/>
          <w:lang w:val="it-IT"/>
        </w:rPr>
        <w:t xml:space="preserve">«Lucio d'Ambra. Commemorazione tenuta il 19 gennaio 1940-XVIII nella Reale Accademia d'Italia», </w:t>
      </w:r>
      <w:r w:rsidRPr="00034EB4">
        <w:rPr>
          <w:rFonts w:ascii="Garamond" w:hAnsi="Garamond" w:cs="Arial"/>
          <w:i/>
          <w:iCs/>
          <w:sz w:val="28"/>
          <w:szCs w:val="28"/>
          <w:lang w:val="it-IT"/>
        </w:rPr>
        <w:t>Annuario della Reale Accademia d'Italia</w:t>
      </w:r>
      <w:r w:rsidRPr="00034EB4">
        <w:rPr>
          <w:rFonts w:ascii="Garamond" w:hAnsi="Garamond" w:cs="Arial"/>
          <w:sz w:val="28"/>
          <w:szCs w:val="28"/>
          <w:lang w:val="it-IT"/>
        </w:rPr>
        <w:t xml:space="preserve"> 1940.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sz w:val="28"/>
          <w:szCs w:val="28"/>
          <w:lang w:val="en-US"/>
        </w:rPr>
        <w:t>«</w:t>
      </w:r>
      <w:r w:rsidRPr="00034EB4">
        <w:rPr>
          <w:rFonts w:ascii="Garamond" w:hAnsi="Garamond"/>
          <w:sz w:val="28"/>
          <w:szCs w:val="28"/>
          <w:lang w:val="it-IT"/>
        </w:rPr>
        <w:t>Acidalia</w:t>
      </w:r>
      <w:r w:rsidRPr="00034EB4">
        <w:rPr>
          <w:rFonts w:ascii="Garamond" w:hAnsi="Garamond"/>
          <w:sz w:val="28"/>
          <w:szCs w:val="28"/>
          <w:lang w:val="en-US"/>
        </w:rPr>
        <w:t xml:space="preserve">», </w:t>
      </w:r>
      <w:r w:rsidRPr="00034EB4">
        <w:rPr>
          <w:rFonts w:ascii="Garamond" w:hAnsi="Garamond"/>
          <w:i/>
          <w:sz w:val="28"/>
          <w:szCs w:val="28"/>
          <w:lang w:val="it-IT"/>
        </w:rPr>
        <w:t>Trenta</w:t>
      </w:r>
      <w:r w:rsidRPr="00034EB4">
        <w:rPr>
          <w:rFonts w:ascii="Garamond" w:hAnsi="Garamond"/>
          <w:i/>
          <w:sz w:val="28"/>
          <w:szCs w:val="28"/>
          <w:lang w:val="en-US"/>
        </w:rPr>
        <w:t>’</w:t>
      </w:r>
      <w:r w:rsidRPr="00034EB4">
        <w:rPr>
          <w:rFonts w:ascii="Garamond" w:hAnsi="Garamond"/>
          <w:i/>
          <w:sz w:val="28"/>
          <w:szCs w:val="28"/>
          <w:lang w:val="it-IT"/>
        </w:rPr>
        <w:t>anni</w:t>
      </w:r>
      <w:r w:rsidRPr="00034EB4">
        <w:rPr>
          <w:rFonts w:ascii="Garamond" w:hAnsi="Garamond"/>
          <w:i/>
          <w:sz w:val="28"/>
          <w:szCs w:val="28"/>
          <w:lang w:val="en-US"/>
        </w:rPr>
        <w:t xml:space="preserve"> </w:t>
      </w:r>
      <w:r w:rsidRPr="00034EB4">
        <w:rPr>
          <w:rFonts w:ascii="Garamond" w:hAnsi="Garamond"/>
          <w:i/>
          <w:sz w:val="28"/>
          <w:szCs w:val="28"/>
          <w:lang w:val="it-IT"/>
        </w:rPr>
        <w:t>di</w:t>
      </w:r>
      <w:r w:rsidRPr="00034EB4">
        <w:rPr>
          <w:rFonts w:ascii="Garamond" w:hAnsi="Garamond"/>
          <w:i/>
          <w:sz w:val="28"/>
          <w:szCs w:val="28"/>
          <w:lang w:val="en-US"/>
        </w:rPr>
        <w:t xml:space="preserve"> </w:t>
      </w:r>
      <w:r w:rsidRPr="00034EB4">
        <w:rPr>
          <w:rFonts w:ascii="Garamond" w:hAnsi="Garamond"/>
          <w:i/>
          <w:sz w:val="28"/>
          <w:szCs w:val="28"/>
          <w:lang w:val="it-IT"/>
        </w:rPr>
        <w:t>cronaca</w:t>
      </w:r>
      <w:r w:rsidRPr="00034EB4">
        <w:rPr>
          <w:rFonts w:ascii="Garamond" w:hAnsi="Garamond"/>
          <w:i/>
          <w:sz w:val="28"/>
          <w:szCs w:val="28"/>
          <w:lang w:val="en-US"/>
        </w:rPr>
        <w:t xml:space="preserve"> </w:t>
      </w:r>
      <w:r w:rsidRPr="00034EB4">
        <w:rPr>
          <w:rFonts w:ascii="Garamond" w:hAnsi="Garamond"/>
          <w:i/>
          <w:sz w:val="28"/>
          <w:szCs w:val="28"/>
          <w:lang w:val="it-IT"/>
        </w:rPr>
        <w:t>drammatica</w:t>
      </w:r>
      <w:r w:rsidRPr="00034EB4">
        <w:rPr>
          <w:rFonts w:ascii="Garamond" w:hAnsi="Garamond"/>
          <w:sz w:val="28"/>
          <w:szCs w:val="28"/>
          <w:lang w:val="en-US"/>
        </w:rPr>
        <w:t xml:space="preserve">, </w:t>
      </w:r>
      <w:r w:rsidRPr="00034EB4">
        <w:rPr>
          <w:rFonts w:ascii="Garamond" w:hAnsi="Garamond"/>
          <w:sz w:val="28"/>
          <w:szCs w:val="28"/>
        </w:rPr>
        <w:t>τομ</w:t>
      </w:r>
      <w:r w:rsidRPr="00034EB4">
        <w:rPr>
          <w:rFonts w:ascii="Garamond" w:hAnsi="Garamond"/>
          <w:sz w:val="28"/>
          <w:szCs w:val="28"/>
          <w:lang w:val="en-US"/>
        </w:rPr>
        <w:t>. 1</w:t>
      </w:r>
      <w:r w:rsidRPr="00034EB4">
        <w:rPr>
          <w:rFonts w:ascii="Garamond" w:hAnsi="Garamond"/>
          <w:sz w:val="28"/>
          <w:szCs w:val="28"/>
          <w:vertAlign w:val="superscript"/>
        </w:rPr>
        <w:t>ος</w:t>
      </w:r>
      <w:r w:rsidRPr="00034EB4">
        <w:rPr>
          <w:rFonts w:ascii="Garamond" w:hAnsi="Garamond"/>
          <w:sz w:val="28"/>
          <w:szCs w:val="28"/>
          <w:lang w:val="en-US"/>
        </w:rPr>
        <w:t xml:space="preserve">, </w:t>
      </w:r>
      <w:r w:rsidRPr="00034EB4">
        <w:rPr>
          <w:rFonts w:ascii="Garamond" w:hAnsi="Garamond"/>
          <w:sz w:val="28"/>
          <w:szCs w:val="28"/>
          <w:lang w:val="it-IT"/>
        </w:rPr>
        <w:t>SET</w:t>
      </w:r>
      <w:r w:rsidRPr="00034EB4">
        <w:rPr>
          <w:rFonts w:ascii="Garamond" w:hAnsi="Garamond"/>
          <w:sz w:val="28"/>
          <w:szCs w:val="28"/>
          <w:lang w:val="en-US"/>
        </w:rPr>
        <w:t xml:space="preserve">, </w:t>
      </w:r>
      <w:r w:rsidRPr="00034EB4">
        <w:rPr>
          <w:rFonts w:ascii="Garamond" w:hAnsi="Garamond"/>
          <w:sz w:val="28"/>
          <w:szCs w:val="28"/>
          <w:lang w:val="it-IT"/>
        </w:rPr>
        <w:t>Torino</w:t>
      </w:r>
      <w:r w:rsidRPr="00034EB4">
        <w:rPr>
          <w:rFonts w:ascii="Garamond" w:hAnsi="Garamond"/>
          <w:sz w:val="28"/>
          <w:szCs w:val="28"/>
          <w:lang w:val="en-US"/>
        </w:rPr>
        <w:t xml:space="preserve"> 1951.</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Sorge P.:</w:t>
      </w:r>
      <w:r w:rsidRPr="00034EB4">
        <w:rPr>
          <w:rFonts w:ascii="Garamond" w:hAnsi="Garamond" w:cs="Tahoma"/>
          <w:i/>
          <w:sz w:val="28"/>
          <w:szCs w:val="28"/>
          <w:lang w:val="it-IT"/>
        </w:rPr>
        <w:t xml:space="preserve"> D’Annunzio. Vita di un superuomo,</w:t>
      </w:r>
      <w:r w:rsidRPr="00034EB4">
        <w:rPr>
          <w:rFonts w:ascii="Garamond" w:hAnsi="Garamond" w:cs="Tahoma"/>
          <w:sz w:val="28"/>
          <w:szCs w:val="28"/>
          <w:lang w:val="it-IT"/>
        </w:rPr>
        <w:t xml:space="preserve"> Lucarini, Roma 1988</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Spinosa A.:</w:t>
      </w:r>
      <w:r w:rsidRPr="00034EB4">
        <w:rPr>
          <w:rFonts w:ascii="Garamond" w:hAnsi="Garamond" w:cs="Tahoma"/>
          <w:sz w:val="28"/>
          <w:szCs w:val="28"/>
          <w:lang w:val="it-IT"/>
        </w:rPr>
        <w:t xml:space="preserve"> </w:t>
      </w:r>
      <w:r w:rsidRPr="00034EB4">
        <w:rPr>
          <w:rFonts w:ascii="Garamond" w:hAnsi="Garamond" w:cs="Tahoma"/>
          <w:i/>
          <w:sz w:val="28"/>
          <w:szCs w:val="28"/>
          <w:lang w:val="it-IT"/>
        </w:rPr>
        <w:t xml:space="preserve">D’Annunzio. Il poeta armato, </w:t>
      </w:r>
      <w:r w:rsidRPr="00034EB4">
        <w:rPr>
          <w:rFonts w:ascii="Garamond" w:hAnsi="Garamond" w:cs="Tahoma"/>
          <w:sz w:val="28"/>
          <w:szCs w:val="28"/>
          <w:lang w:val="it-IT"/>
        </w:rPr>
        <w:t>Mondadori, Milano 1987</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hyperlink r:id="rId169" w:tooltip="Leo &#10;Spitzer" w:history="1">
        <w:r w:rsidRPr="00034EB4">
          <w:rPr>
            <w:rFonts w:ascii="Garamond" w:eastAsia="Times New Roman" w:hAnsi="Garamond"/>
            <w:b/>
            <w:color w:val="000000"/>
            <w:sz w:val="28"/>
            <w:szCs w:val="28"/>
            <w:lang w:val="it-IT" w:eastAsia="el-GR"/>
          </w:rPr>
          <w:t>Spitzer Leo: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Cs/>
          <w:color w:val="000000"/>
          <w:sz w:val="28"/>
          <w:szCs w:val="28"/>
          <w:lang w:val="it-IT" w:eastAsia="el-GR"/>
        </w:rPr>
        <w:t xml:space="preserve">L’originalità della narrazione nei </w:t>
      </w:r>
      <w:r w:rsidRPr="00034EB4">
        <w:rPr>
          <w:rFonts w:ascii="Garamond" w:eastAsia="Times New Roman" w:hAnsi="Garamond"/>
          <w:i/>
          <w:iCs/>
          <w:color w:val="000000"/>
          <w:sz w:val="28"/>
          <w:szCs w:val="28"/>
          <w:lang w:val="it-IT" w:eastAsia="el-GR"/>
        </w:rPr>
        <w:t>Malavoglia</w:t>
      </w:r>
      <w:r w:rsidRPr="00034EB4">
        <w:rPr>
          <w:rFonts w:ascii="Garamond" w:eastAsia="Times New Roman" w:hAnsi="Garamond"/>
          <w:iCs/>
          <w:color w:val="000000"/>
          <w:sz w:val="28"/>
          <w:szCs w:val="28"/>
          <w:lang w:val="it-IT" w:eastAsia="el-GR"/>
        </w:rPr>
        <w:t>»,</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Belfagor</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τόμος</w:t>
      </w:r>
      <w:r w:rsidRPr="00034EB4">
        <w:rPr>
          <w:rFonts w:ascii="Garamond" w:eastAsia="Times New Roman" w:hAnsi="Garamond"/>
          <w:color w:val="000000"/>
          <w:sz w:val="28"/>
          <w:szCs w:val="28"/>
          <w:lang w:val="it-IT" w:eastAsia="el-GR"/>
        </w:rPr>
        <w:t xml:space="preserve"> 6</w:t>
      </w:r>
      <w:r w:rsidRPr="00034EB4">
        <w:rPr>
          <w:rFonts w:ascii="Garamond" w:eastAsia="Times New Roman" w:hAnsi="Garamond"/>
          <w:color w:val="000000"/>
          <w:sz w:val="28"/>
          <w:szCs w:val="28"/>
          <w:vertAlign w:val="superscript"/>
          <w:lang w:eastAsia="el-GR"/>
        </w:rPr>
        <w:t>ος</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αρ</w:t>
      </w:r>
      <w:r w:rsidRPr="00034EB4">
        <w:rPr>
          <w:rFonts w:ascii="Garamond" w:eastAsia="Times New Roman" w:hAnsi="Garamond"/>
          <w:color w:val="000000"/>
          <w:sz w:val="28"/>
          <w:szCs w:val="28"/>
          <w:lang w:val="it-IT" w:eastAsia="el-GR"/>
        </w:rPr>
        <w:t xml:space="preserve">. 1, </w:t>
      </w:r>
      <w:hyperlink r:id="rId170" w:tooltip="1956" w:history="1">
        <w:r w:rsidRPr="00034EB4">
          <w:rPr>
            <w:rFonts w:ascii="Garamond" w:eastAsia="Times New Roman" w:hAnsi="Garamond"/>
            <w:color w:val="000000"/>
            <w:sz w:val="28"/>
            <w:szCs w:val="28"/>
            <w:lang w:val="it-IT" w:eastAsia="el-GR"/>
          </w:rPr>
          <w:t>1956</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cs="Arial"/>
          <w:color w:val="000000"/>
          <w:sz w:val="28"/>
          <w:szCs w:val="28"/>
          <w:lang w:val="it-IT"/>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Squarotti Giorgio Barberi:</w:t>
      </w:r>
      <w:r w:rsidRPr="00034EB4">
        <w:rPr>
          <w:rFonts w:ascii="Garamond" w:hAnsi="Garamond" w:cs="Arial"/>
          <w:color w:val="000000"/>
          <w:sz w:val="28"/>
          <w:szCs w:val="28"/>
          <w:lang w:val="it-IT"/>
        </w:rPr>
        <w:t xml:space="preserve"> </w:t>
      </w:r>
      <w:r w:rsidRPr="00034EB4">
        <w:rPr>
          <w:rFonts w:ascii="Garamond" w:hAnsi="Garamond" w:cs="Arial"/>
          <w:i/>
          <w:color w:val="000000"/>
          <w:sz w:val="28"/>
          <w:szCs w:val="28"/>
          <w:lang w:val="it-IT"/>
        </w:rPr>
        <w:t>Invito alla lettura di D’Annunzio</w:t>
      </w:r>
      <w:r w:rsidRPr="00034EB4">
        <w:rPr>
          <w:rFonts w:ascii="Garamond" w:hAnsi="Garamond" w:cs="Arial"/>
          <w:color w:val="000000"/>
          <w:sz w:val="28"/>
          <w:szCs w:val="28"/>
          <w:lang w:val="it-IT"/>
        </w:rPr>
        <w:t>, Mursia, Milano 1990.</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hyperlink r:id="rId171" w:history="1">
        <w:r w:rsidRPr="00034EB4">
          <w:rPr>
            <w:rStyle w:val="-"/>
            <w:rFonts w:ascii="Garamond" w:eastAsia="Times New Roman" w:hAnsi="Garamond"/>
            <w:b/>
            <w:color w:val="000000"/>
            <w:sz w:val="28"/>
            <w:szCs w:val="28"/>
            <w:lang w:val="it-IT"/>
          </w:rPr>
          <w:t>Stäuble</w:t>
        </w:r>
      </w:hyperlink>
      <w:r w:rsidRPr="00034EB4">
        <w:rPr>
          <w:rFonts w:ascii="Garamond" w:hAnsi="Garamond"/>
          <w:b/>
          <w:sz w:val="28"/>
          <w:szCs w:val="28"/>
          <w:lang w:val="en-US"/>
        </w:rPr>
        <w:t xml:space="preserve"> Antonio</w:t>
      </w:r>
      <w:r w:rsidRPr="00034EB4">
        <w:rPr>
          <w:rStyle w:val="result-small"/>
          <w:rFonts w:ascii="Garamond" w:hAnsi="Garamond"/>
          <w:b/>
          <w:color w:val="000000"/>
          <w:sz w:val="28"/>
          <w:szCs w:val="28"/>
          <w:lang w:val="it-IT"/>
        </w:rPr>
        <w:t>:</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Il teatro di Roberto Bracco tra Ottocento e Novecento</w:t>
      </w:r>
      <w:r w:rsidRPr="00034EB4">
        <w:rPr>
          <w:rFonts w:ascii="Garamond" w:hAnsi="Garamond"/>
          <w:color w:val="000000"/>
          <w:sz w:val="28"/>
          <w:szCs w:val="28"/>
          <w:lang w:val="it-IT"/>
        </w:rPr>
        <w:t>,</w:t>
      </w:r>
      <w:r w:rsidRPr="00034EB4">
        <w:rPr>
          <w:rStyle w:val="result-small"/>
          <w:rFonts w:ascii="Garamond" w:hAnsi="Garamond"/>
          <w:sz w:val="28"/>
          <w:szCs w:val="28"/>
          <w:lang w:val="it-IT"/>
        </w:rPr>
        <w:t xml:space="preserve"> </w:t>
      </w:r>
      <w:r w:rsidRPr="00034EB4">
        <w:rPr>
          <w:rFonts w:ascii="Garamond" w:hAnsi="Garamond"/>
          <w:sz w:val="28"/>
          <w:szCs w:val="28"/>
          <w:lang w:val="it-IT"/>
        </w:rPr>
        <w:t>ILTE, 1959.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b/>
          <w:sz w:val="28"/>
          <w:szCs w:val="28"/>
          <w:lang w:val="it-IT"/>
        </w:rPr>
        <w:t>Surico F.:</w:t>
      </w:r>
      <w:r w:rsidRPr="00034EB4">
        <w:rPr>
          <w:rFonts w:ascii="Garamond" w:hAnsi="Garamond"/>
          <w:sz w:val="28"/>
          <w:szCs w:val="28"/>
          <w:lang w:val="it-IT"/>
        </w:rPr>
        <w:t xml:space="preserve"> </w:t>
      </w:r>
      <w:r w:rsidRPr="00034EB4">
        <w:rPr>
          <w:rFonts w:ascii="Garamond" w:hAnsi="Garamond"/>
          <w:i/>
          <w:sz w:val="28"/>
          <w:szCs w:val="28"/>
          <w:lang w:val="it-IT"/>
        </w:rPr>
        <w:t>Ora luminosa. Le mie conversazioni letterarie</w:t>
      </w:r>
      <w:r w:rsidRPr="00034EB4">
        <w:rPr>
          <w:rFonts w:ascii="Garamond" w:hAnsi="Garamond"/>
          <w:sz w:val="28"/>
          <w:szCs w:val="28"/>
          <w:lang w:val="it-IT"/>
        </w:rPr>
        <w:t xml:space="preserve"> </w:t>
      </w:r>
      <w:r w:rsidRPr="00034EB4">
        <w:rPr>
          <w:rFonts w:ascii="Garamond" w:hAnsi="Garamond"/>
          <w:i/>
          <w:sz w:val="28"/>
          <w:szCs w:val="28"/>
          <w:lang w:val="it-IT"/>
        </w:rPr>
        <w:t>con</w:t>
      </w:r>
      <w:r w:rsidRPr="00034EB4">
        <w:rPr>
          <w:rFonts w:ascii="Garamond" w:hAnsi="Garamond"/>
          <w:sz w:val="28"/>
          <w:szCs w:val="28"/>
          <w:lang w:val="it-IT"/>
        </w:rPr>
        <w:t xml:space="preserve"> </w:t>
      </w:r>
      <w:r w:rsidRPr="00034EB4">
        <w:rPr>
          <w:rFonts w:ascii="Garamond" w:hAnsi="Garamond"/>
          <w:i/>
          <w:sz w:val="28"/>
          <w:szCs w:val="28"/>
          <w:lang w:val="it-IT"/>
        </w:rPr>
        <w:t>Gabriele D’Annunzio</w:t>
      </w:r>
      <w:r w:rsidRPr="00034EB4">
        <w:rPr>
          <w:rFonts w:ascii="Garamond" w:hAnsi="Garamond"/>
          <w:sz w:val="28"/>
          <w:szCs w:val="28"/>
          <w:lang w:val="it-IT"/>
        </w:rPr>
        <w:t>, URBS, Roma 1939</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Tellini G.:</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L’invenzione della realtà. Studi verghiani</w:t>
      </w:r>
      <w:r w:rsidRPr="00034EB4">
        <w:rPr>
          <w:rFonts w:ascii="Garamond" w:eastAsia="Times New Roman" w:hAnsi="Garamond"/>
          <w:color w:val="000000"/>
          <w:sz w:val="28"/>
          <w:szCs w:val="28"/>
          <w:lang w:val="it-IT" w:eastAsia="el-GR"/>
        </w:rPr>
        <w:t>, Nistri-Lischi, Pisa 1993.</w:t>
      </w:r>
    </w:p>
    <w:p w:rsidR="00034EB4" w:rsidRPr="00034EB4" w:rsidRDefault="00034EB4" w:rsidP="00034EB4">
      <w:pPr>
        <w:spacing w:after="0"/>
        <w:jc w:val="both"/>
        <w:rPr>
          <w:rFonts w:ascii="Garamond" w:hAnsi="Garamond"/>
          <w:i/>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Tinterri Alessandro:</w:t>
      </w:r>
      <w:r w:rsidRPr="00034EB4">
        <w:rPr>
          <w:rFonts w:ascii="Garamond" w:hAnsi="Garamond"/>
          <w:sz w:val="28"/>
          <w:szCs w:val="28"/>
          <w:lang w:val="it-IT"/>
        </w:rPr>
        <w:t xml:space="preserve"> </w:t>
      </w:r>
      <w:r w:rsidRPr="00BB63F3">
        <w:rPr>
          <w:rFonts w:ascii="Garamond" w:hAnsi="Garamond"/>
          <w:i/>
          <w:iCs/>
          <w:sz w:val="28"/>
          <w:szCs w:val="28"/>
          <w:lang w:val="it-IT"/>
        </w:rPr>
        <w:t>Massimo Bontempelli scrittore e intellettuale</w:t>
      </w:r>
      <w:r w:rsidRPr="00BB63F3">
        <w:rPr>
          <w:rFonts w:ascii="Garamond" w:hAnsi="Garamond"/>
          <w:sz w:val="28"/>
          <w:szCs w:val="28"/>
          <w:lang w:val="it-IT"/>
        </w:rPr>
        <w:t xml:space="preserve">, </w:t>
      </w:r>
      <w:r w:rsidRPr="00BB63F3">
        <w:rPr>
          <w:rFonts w:ascii="Garamond" w:hAnsi="Garamond"/>
          <w:sz w:val="28"/>
          <w:szCs w:val="28"/>
        </w:rPr>
        <w:t>επιμέλεια</w:t>
      </w:r>
      <w:r w:rsidRPr="00BB63F3">
        <w:rPr>
          <w:rFonts w:ascii="Garamond" w:hAnsi="Garamond"/>
          <w:sz w:val="28"/>
          <w:szCs w:val="28"/>
          <w:lang w:val="it-IT"/>
        </w:rPr>
        <w:t>: C. Donati, Editori Riuniti, Roma 1992.</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color w:val="000000"/>
          <w:sz w:val="28"/>
          <w:szCs w:val="28"/>
          <w:lang w:val="it-IT"/>
        </w:rPr>
        <w:t>Tizio F. Di:</w:t>
      </w:r>
      <w:r w:rsidRPr="00034EB4">
        <w:rPr>
          <w:rFonts w:ascii="Garamond" w:hAnsi="Garamond" w:cs="Arial"/>
          <w:color w:val="000000"/>
          <w:sz w:val="28"/>
          <w:szCs w:val="28"/>
          <w:lang w:val="it-IT"/>
        </w:rPr>
        <w:t xml:space="preserve"> «D’Annunzio e Michetti. Carteggio inedito 1927-1929», </w:t>
      </w:r>
      <w:r w:rsidRPr="00034EB4">
        <w:rPr>
          <w:rFonts w:ascii="Garamond" w:hAnsi="Garamond" w:cs="Arial"/>
          <w:i/>
          <w:color w:val="000000"/>
          <w:sz w:val="28"/>
          <w:szCs w:val="28"/>
          <w:lang w:val="it-IT"/>
        </w:rPr>
        <w:t>Rassegna dannunziana</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αρ</w:t>
      </w:r>
      <w:r w:rsidRPr="00034EB4">
        <w:rPr>
          <w:rFonts w:ascii="Garamond" w:hAnsi="Garamond" w:cs="Arial"/>
          <w:color w:val="000000"/>
          <w:sz w:val="28"/>
          <w:szCs w:val="28"/>
          <w:lang w:val="it-IT"/>
        </w:rPr>
        <w:t xml:space="preserve">. 36, </w:t>
      </w:r>
      <w:r w:rsidRPr="00034EB4">
        <w:rPr>
          <w:rFonts w:ascii="Garamond" w:hAnsi="Garamond" w:cs="Arial"/>
          <w:color w:val="000000"/>
          <w:sz w:val="28"/>
          <w:szCs w:val="28"/>
        </w:rPr>
        <w:t>Οκτώβριος</w:t>
      </w:r>
      <w:r w:rsidRPr="00034EB4">
        <w:rPr>
          <w:rFonts w:ascii="Garamond" w:hAnsi="Garamond" w:cs="Arial"/>
          <w:color w:val="000000"/>
          <w:sz w:val="28"/>
          <w:szCs w:val="28"/>
          <w:lang w:val="it-IT"/>
        </w:rPr>
        <w:t xml:space="preserve"> 1999.  </w:t>
      </w:r>
      <w:r w:rsidRPr="00034EB4">
        <w:rPr>
          <w:rFonts w:ascii="Garamond" w:hAnsi="Garamond"/>
          <w:sz w:val="28"/>
          <w:szCs w:val="28"/>
          <w:lang w:val="it-IT"/>
        </w:rPr>
        <w:t xml:space="preserve">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Tosi Guy</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Incontri</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Annunzio</w:t>
      </w:r>
      <w:r w:rsidRPr="00034EB4">
        <w:rPr>
          <w:rFonts w:ascii="Garamond" w:hAnsi="Garamond"/>
          <w:sz w:val="28"/>
          <w:szCs w:val="28"/>
          <w:lang w:val="en-US"/>
        </w:rPr>
        <w:t xml:space="preserve"> </w:t>
      </w:r>
      <w:r w:rsidRPr="00034EB4">
        <w:rPr>
          <w:rFonts w:ascii="Garamond" w:hAnsi="Garamond"/>
          <w:sz w:val="28"/>
          <w:szCs w:val="28"/>
          <w:lang w:val="it-IT"/>
        </w:rPr>
        <w:t>con</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cultura</w:t>
      </w:r>
      <w:r w:rsidRPr="00034EB4">
        <w:rPr>
          <w:rFonts w:ascii="Garamond" w:hAnsi="Garamond"/>
          <w:sz w:val="28"/>
          <w:szCs w:val="28"/>
          <w:lang w:val="en-US"/>
        </w:rPr>
        <w:t xml:space="preserve"> </w:t>
      </w:r>
      <w:r w:rsidRPr="00034EB4">
        <w:rPr>
          <w:rFonts w:ascii="Garamond" w:hAnsi="Garamond"/>
          <w:sz w:val="28"/>
          <w:szCs w:val="28"/>
          <w:lang w:val="it-IT"/>
        </w:rPr>
        <w:t>francese</w:t>
      </w:r>
      <w:r w:rsidRPr="00034EB4">
        <w:rPr>
          <w:rFonts w:ascii="Garamond" w:hAnsi="Garamond"/>
          <w:sz w:val="28"/>
          <w:szCs w:val="28"/>
          <w:lang w:val="en-US"/>
        </w:rPr>
        <w:t xml:space="preserve">», </w:t>
      </w:r>
      <w:r w:rsidRPr="00034EB4">
        <w:rPr>
          <w:rFonts w:ascii="Garamond" w:hAnsi="Garamond"/>
          <w:i/>
          <w:sz w:val="28"/>
          <w:szCs w:val="28"/>
          <w:lang w:val="it-IT"/>
        </w:rPr>
        <w:t>Quaderni</w:t>
      </w:r>
      <w:r w:rsidRPr="00034EB4">
        <w:rPr>
          <w:rFonts w:ascii="Garamond" w:hAnsi="Garamond"/>
          <w:i/>
          <w:sz w:val="28"/>
          <w:szCs w:val="28"/>
          <w:lang w:val="en-US"/>
        </w:rPr>
        <w:t xml:space="preserve"> </w:t>
      </w:r>
      <w:r w:rsidRPr="00034EB4">
        <w:rPr>
          <w:rFonts w:ascii="Garamond" w:hAnsi="Garamond"/>
          <w:i/>
          <w:sz w:val="28"/>
          <w:szCs w:val="28"/>
          <w:lang w:val="it-IT"/>
        </w:rPr>
        <w:t>del</w:t>
      </w:r>
      <w:r w:rsidRPr="00034EB4">
        <w:rPr>
          <w:rFonts w:ascii="Garamond" w:hAnsi="Garamond"/>
          <w:i/>
          <w:sz w:val="28"/>
          <w:szCs w:val="28"/>
          <w:lang w:val="en-US"/>
        </w:rPr>
        <w:t xml:space="preserve"> </w:t>
      </w:r>
      <w:r w:rsidRPr="00034EB4">
        <w:rPr>
          <w:rFonts w:ascii="Garamond" w:hAnsi="Garamond"/>
          <w:i/>
          <w:sz w:val="28"/>
          <w:szCs w:val="28"/>
          <w:lang w:val="it-IT"/>
        </w:rPr>
        <w:t>Vittoriale</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26, </w:t>
      </w:r>
      <w:r w:rsidRPr="00034EB4">
        <w:rPr>
          <w:rFonts w:ascii="Garamond" w:hAnsi="Garamond"/>
          <w:sz w:val="28"/>
          <w:szCs w:val="28"/>
        </w:rPr>
        <w:t>Μάρτιος</w:t>
      </w:r>
      <w:r w:rsidRPr="00034EB4">
        <w:rPr>
          <w:rFonts w:ascii="Garamond" w:hAnsi="Garamond"/>
          <w:sz w:val="28"/>
          <w:szCs w:val="28"/>
          <w:lang w:val="en-US"/>
        </w:rPr>
        <w:t>–</w:t>
      </w:r>
      <w:r w:rsidRPr="00034EB4">
        <w:rPr>
          <w:rFonts w:ascii="Garamond" w:hAnsi="Garamond"/>
          <w:sz w:val="28"/>
          <w:szCs w:val="28"/>
        </w:rPr>
        <w:t>Απρίλιος</w:t>
      </w:r>
      <w:r w:rsidRPr="00034EB4">
        <w:rPr>
          <w:rFonts w:ascii="Garamond" w:hAnsi="Garamond"/>
          <w:sz w:val="28"/>
          <w:szCs w:val="28"/>
          <w:lang w:val="en-US"/>
        </w:rPr>
        <w:t xml:space="preserve"> 1981.</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 xml:space="preserve">Traina Augusto-Veroli Patrizia: </w:t>
      </w:r>
      <w:r w:rsidRPr="00034EB4">
        <w:rPr>
          <w:rFonts w:ascii="Garamond" w:hAnsi="Garamond" w:cs="Tahoma"/>
          <w:i/>
          <w:sz w:val="28"/>
          <w:szCs w:val="28"/>
          <w:lang w:val="it-IT"/>
        </w:rPr>
        <w:t>Gabriele D’Annunzio. Le immagini di un mito</w:t>
      </w:r>
      <w:r w:rsidRPr="00034EB4">
        <w:rPr>
          <w:rFonts w:ascii="Garamond" w:hAnsi="Garamond" w:cs="Tahoma"/>
          <w:sz w:val="28"/>
          <w:szCs w:val="28"/>
          <w:lang w:val="it-IT"/>
        </w:rPr>
        <w:t>, L’Epos 2003</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xml:space="preserve">–: </w:t>
      </w:r>
      <w:hyperlink r:id="rId172" w:tooltip="Gaetano Trombatore (pagina inesistente)" w:history="1">
        <w:r w:rsidRPr="00034EB4">
          <w:rPr>
            <w:rFonts w:ascii="Garamond" w:eastAsia="Times New Roman" w:hAnsi="Garamond"/>
            <w:b/>
            <w:color w:val="000000"/>
            <w:sz w:val="28"/>
            <w:szCs w:val="28"/>
            <w:lang w:val="it-IT" w:eastAsia="el-GR"/>
          </w:rPr>
          <w:t>Trombatore Gaetano: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w:t>
      </w:r>
      <w:r w:rsidRPr="00034EB4">
        <w:rPr>
          <w:rFonts w:ascii="Garamond" w:eastAsia="Times New Roman" w:hAnsi="Garamond"/>
          <w:iCs/>
          <w:color w:val="000000"/>
          <w:sz w:val="28"/>
          <w:szCs w:val="28"/>
          <w:lang w:val="it-IT" w:eastAsia="el-GR"/>
        </w:rPr>
        <w:t>Mastro don Gesualdo»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Ateneo veneto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Ιούλιος</w:t>
      </w:r>
      <w:r w:rsidRPr="00034EB4">
        <w:rPr>
          <w:rFonts w:ascii="Garamond" w:eastAsia="Times New Roman" w:hAnsi="Garamond"/>
          <w:color w:val="000000"/>
          <w:sz w:val="28"/>
          <w:szCs w:val="28"/>
          <w:lang w:val="it-IT" w:eastAsia="el-GR"/>
        </w:rPr>
        <w:t>-</w:t>
      </w:r>
      <w:r w:rsidRPr="00034EB4">
        <w:rPr>
          <w:rFonts w:ascii="Garamond" w:eastAsia="Times New Roman" w:hAnsi="Garamond"/>
          <w:color w:val="000000"/>
          <w:sz w:val="28"/>
          <w:szCs w:val="28"/>
          <w:lang w:eastAsia="el-GR"/>
        </w:rPr>
        <w:t>Αύγουστος</w:t>
      </w:r>
      <w:r w:rsidRPr="00034EB4">
        <w:rPr>
          <w:rFonts w:ascii="Garamond" w:eastAsia="Times New Roman" w:hAnsi="Garamond"/>
          <w:color w:val="000000"/>
          <w:sz w:val="28"/>
          <w:szCs w:val="28"/>
          <w:lang w:val="it-IT" w:eastAsia="el-GR"/>
        </w:rPr>
        <w:t xml:space="preserve"> </w:t>
      </w:r>
      <w:hyperlink r:id="rId173" w:tooltip="1935" w:history="1">
        <w:r w:rsidRPr="00034EB4">
          <w:rPr>
            <w:rFonts w:ascii="Garamond" w:eastAsia="Times New Roman" w:hAnsi="Garamond"/>
            <w:color w:val="000000"/>
            <w:sz w:val="28"/>
            <w:szCs w:val="28"/>
            <w:lang w:val="it-IT" w:eastAsia="el-GR"/>
          </w:rPr>
          <w:t>1935</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επανέκδοση</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Saggi critici</w:t>
      </w:r>
      <w:r w:rsidRPr="00034EB4">
        <w:rPr>
          <w:rFonts w:ascii="Garamond" w:eastAsia="Times New Roman" w:hAnsi="Garamond"/>
          <w:color w:val="000000"/>
          <w:sz w:val="28"/>
          <w:szCs w:val="28"/>
          <w:lang w:val="it-IT" w:eastAsia="el-GR"/>
        </w:rPr>
        <w:t xml:space="preserve">, </w:t>
      </w:r>
      <w:hyperlink r:id="rId174" w:tooltip="La Nuova &#10;Italia" w:history="1">
        <w:r w:rsidRPr="00034EB4">
          <w:rPr>
            <w:rFonts w:ascii="Garamond" w:eastAsia="Times New Roman" w:hAnsi="Garamond"/>
            <w:color w:val="000000"/>
            <w:sz w:val="28"/>
            <w:szCs w:val="28"/>
            <w:lang w:val="it-IT" w:eastAsia="el-GR"/>
          </w:rPr>
          <w:t>La Nuova Italia</w:t>
        </w:r>
      </w:hyperlink>
      <w:r w:rsidRPr="00034EB4">
        <w:rPr>
          <w:rFonts w:ascii="Garamond" w:eastAsia="Times New Roman" w:hAnsi="Garamond"/>
          <w:color w:val="000000"/>
          <w:sz w:val="28"/>
          <w:szCs w:val="28"/>
          <w:lang w:val="it-IT" w:eastAsia="el-GR"/>
        </w:rPr>
        <w:t xml:space="preserve">, Firenze </w:t>
      </w:r>
      <w:hyperlink r:id="rId175" w:tooltip="1950" w:history="1">
        <w:r w:rsidRPr="00034EB4">
          <w:rPr>
            <w:rFonts w:ascii="Garamond" w:eastAsia="Times New Roman" w:hAnsi="Garamond"/>
            <w:color w:val="000000"/>
            <w:sz w:val="28"/>
            <w:szCs w:val="28"/>
            <w:lang w:val="it-IT" w:eastAsia="el-GR"/>
          </w:rPr>
          <w:t>1950</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Tschiedel Hans</w:t>
      </w:r>
      <w:r w:rsidRPr="00034EB4">
        <w:rPr>
          <w:rFonts w:ascii="Garamond" w:hAnsi="Garamond"/>
          <w:b/>
          <w:sz w:val="28"/>
          <w:szCs w:val="28"/>
          <w:lang w:val="en-US"/>
        </w:rPr>
        <w:t xml:space="preserve"> </w:t>
      </w:r>
      <w:r w:rsidRPr="00034EB4">
        <w:rPr>
          <w:rFonts w:ascii="Garamond" w:hAnsi="Garamond"/>
          <w:b/>
          <w:sz w:val="28"/>
          <w:szCs w:val="28"/>
          <w:lang w:val="it-IT"/>
        </w:rPr>
        <w:t>J</w:t>
      </w:r>
      <w:r w:rsidRPr="00034EB4">
        <w:rPr>
          <w:rFonts w:ascii="Garamond" w:hAnsi="Garamond"/>
          <w:b/>
          <w:sz w:val="28"/>
          <w:szCs w:val="28"/>
          <w:lang w:val="en-US"/>
        </w:rPr>
        <w:t>ű</w:t>
      </w:r>
      <w:r w:rsidRPr="00034EB4">
        <w:rPr>
          <w:rFonts w:ascii="Garamond" w:hAnsi="Garamond"/>
          <w:b/>
          <w:sz w:val="28"/>
          <w:szCs w:val="28"/>
          <w:lang w:val="it-IT"/>
        </w:rPr>
        <w:t>rgen</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Phaedra</w:t>
      </w:r>
      <w:r w:rsidRPr="00034EB4">
        <w:rPr>
          <w:rFonts w:ascii="Garamond" w:hAnsi="Garamond"/>
          <w:i/>
          <w:sz w:val="28"/>
          <w:szCs w:val="28"/>
          <w:lang w:val="en-US"/>
        </w:rPr>
        <w:t xml:space="preserve"> </w:t>
      </w:r>
      <w:r w:rsidRPr="00034EB4">
        <w:rPr>
          <w:rFonts w:ascii="Garamond" w:hAnsi="Garamond"/>
          <w:i/>
          <w:sz w:val="28"/>
          <w:szCs w:val="28"/>
          <w:lang w:val="it-IT"/>
        </w:rPr>
        <w:t>und</w:t>
      </w:r>
      <w:r w:rsidRPr="00034EB4">
        <w:rPr>
          <w:rFonts w:ascii="Garamond" w:hAnsi="Garamond"/>
          <w:i/>
          <w:sz w:val="28"/>
          <w:szCs w:val="28"/>
          <w:lang w:val="en-US"/>
        </w:rPr>
        <w:t xml:space="preserve"> </w:t>
      </w:r>
      <w:r w:rsidRPr="00034EB4">
        <w:rPr>
          <w:rFonts w:ascii="Garamond" w:hAnsi="Garamond"/>
          <w:i/>
          <w:sz w:val="28"/>
          <w:szCs w:val="28"/>
          <w:lang w:val="it-IT"/>
        </w:rPr>
        <w:t>Hippolytus</w:t>
      </w:r>
      <w:r w:rsidRPr="00034EB4">
        <w:rPr>
          <w:rFonts w:ascii="Garamond" w:hAnsi="Garamond"/>
          <w:i/>
          <w:sz w:val="28"/>
          <w:szCs w:val="28"/>
          <w:lang w:val="en-US"/>
        </w:rPr>
        <w:t xml:space="preserve">. </w:t>
      </w:r>
      <w:r w:rsidRPr="00034EB4">
        <w:rPr>
          <w:rFonts w:ascii="Garamond" w:hAnsi="Garamond"/>
          <w:i/>
          <w:sz w:val="28"/>
          <w:szCs w:val="28"/>
          <w:lang w:val="it-IT"/>
        </w:rPr>
        <w:t>Variationen</w:t>
      </w:r>
      <w:r w:rsidRPr="00034EB4">
        <w:rPr>
          <w:rFonts w:ascii="Garamond" w:hAnsi="Garamond"/>
          <w:i/>
          <w:sz w:val="28"/>
          <w:szCs w:val="28"/>
          <w:lang w:val="en-US"/>
        </w:rPr>
        <w:t xml:space="preserve"> </w:t>
      </w:r>
      <w:r w:rsidRPr="00034EB4">
        <w:rPr>
          <w:rFonts w:ascii="Garamond" w:hAnsi="Garamond"/>
          <w:i/>
          <w:sz w:val="28"/>
          <w:szCs w:val="28"/>
          <w:lang w:val="it-IT"/>
        </w:rPr>
        <w:t>eines</w:t>
      </w:r>
      <w:r w:rsidRPr="00034EB4">
        <w:rPr>
          <w:rFonts w:ascii="Garamond" w:hAnsi="Garamond"/>
          <w:i/>
          <w:sz w:val="28"/>
          <w:szCs w:val="28"/>
          <w:lang w:val="en-US"/>
        </w:rPr>
        <w:t xml:space="preserve"> </w:t>
      </w:r>
      <w:r w:rsidRPr="00034EB4">
        <w:rPr>
          <w:rFonts w:ascii="Garamond" w:hAnsi="Garamond"/>
          <w:i/>
          <w:sz w:val="28"/>
          <w:szCs w:val="28"/>
          <w:lang w:val="it-IT"/>
        </w:rPr>
        <w:t>tragischen</w:t>
      </w:r>
      <w:r w:rsidRPr="00034EB4">
        <w:rPr>
          <w:rFonts w:ascii="Garamond" w:hAnsi="Garamond"/>
          <w:i/>
          <w:sz w:val="28"/>
          <w:szCs w:val="28"/>
          <w:lang w:val="en-US"/>
        </w:rPr>
        <w:t xml:space="preserve"> </w:t>
      </w:r>
      <w:r w:rsidRPr="00034EB4">
        <w:rPr>
          <w:rFonts w:ascii="Garamond" w:hAnsi="Garamond"/>
          <w:i/>
          <w:sz w:val="28"/>
          <w:szCs w:val="28"/>
          <w:lang w:val="it-IT"/>
        </w:rPr>
        <w:t>Konfliktes</w:t>
      </w:r>
      <w:r w:rsidRPr="00034EB4">
        <w:rPr>
          <w:rFonts w:ascii="Garamond" w:hAnsi="Garamond"/>
          <w:sz w:val="28"/>
          <w:szCs w:val="28"/>
          <w:lang w:val="en-US"/>
        </w:rPr>
        <w:t xml:space="preserve">, </w:t>
      </w:r>
      <w:r w:rsidRPr="00034EB4">
        <w:rPr>
          <w:rFonts w:ascii="Garamond" w:hAnsi="Garamond"/>
          <w:sz w:val="28"/>
          <w:szCs w:val="28"/>
          <w:lang w:val="it-IT"/>
        </w:rPr>
        <w:t>Erlangen</w:t>
      </w:r>
      <w:r w:rsidRPr="00034EB4">
        <w:rPr>
          <w:rFonts w:ascii="Garamond" w:hAnsi="Garamond"/>
          <w:sz w:val="28"/>
          <w:szCs w:val="28"/>
          <w:lang w:val="en-US"/>
        </w:rPr>
        <w:t xml:space="preserve">, </w:t>
      </w:r>
      <w:r w:rsidRPr="00034EB4">
        <w:rPr>
          <w:rFonts w:ascii="Garamond" w:hAnsi="Garamond"/>
          <w:sz w:val="28"/>
          <w:szCs w:val="28"/>
          <w:lang w:val="it-IT"/>
        </w:rPr>
        <w:t>N</w:t>
      </w:r>
      <w:r w:rsidRPr="00034EB4">
        <w:rPr>
          <w:rFonts w:ascii="Garamond" w:hAnsi="Garamond"/>
          <w:sz w:val="28"/>
          <w:szCs w:val="28"/>
          <w:lang w:val="en-US"/>
        </w:rPr>
        <w:t>ű</w:t>
      </w:r>
      <w:r w:rsidRPr="00034EB4">
        <w:rPr>
          <w:rFonts w:ascii="Garamond" w:hAnsi="Garamond"/>
          <w:sz w:val="28"/>
          <w:szCs w:val="28"/>
          <w:lang w:val="it-IT"/>
        </w:rPr>
        <w:t>rnberg</w:t>
      </w:r>
      <w:r w:rsidRPr="00034EB4">
        <w:rPr>
          <w:rFonts w:ascii="Garamond" w:hAnsi="Garamond"/>
          <w:sz w:val="28"/>
          <w:szCs w:val="28"/>
          <w:lang w:val="en-US"/>
        </w:rPr>
        <w:t xml:space="preserve"> 1969.</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 Tumini Angela</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Il</w:t>
      </w:r>
      <w:r w:rsidRPr="00034EB4">
        <w:rPr>
          <w:rFonts w:ascii="Garamond" w:hAnsi="Garamond"/>
          <w:i/>
          <w:sz w:val="28"/>
          <w:szCs w:val="28"/>
          <w:lang w:val="en-US"/>
        </w:rPr>
        <w:t xml:space="preserve"> </w:t>
      </w:r>
      <w:r w:rsidRPr="00034EB4">
        <w:rPr>
          <w:rFonts w:ascii="Garamond" w:hAnsi="Garamond"/>
          <w:i/>
          <w:sz w:val="28"/>
          <w:szCs w:val="28"/>
          <w:lang w:val="it-IT"/>
        </w:rPr>
        <w:t>mito</w:t>
      </w:r>
      <w:r w:rsidRPr="00034EB4">
        <w:rPr>
          <w:rFonts w:ascii="Garamond" w:hAnsi="Garamond"/>
          <w:i/>
          <w:sz w:val="28"/>
          <w:szCs w:val="28"/>
          <w:lang w:val="en-US"/>
        </w:rPr>
        <w:t xml:space="preserve"> </w:t>
      </w:r>
      <w:r w:rsidRPr="00034EB4">
        <w:rPr>
          <w:rFonts w:ascii="Garamond" w:hAnsi="Garamond"/>
          <w:i/>
          <w:sz w:val="28"/>
          <w:szCs w:val="28"/>
          <w:lang w:val="it-IT"/>
        </w:rPr>
        <w:t>dell</w:t>
      </w:r>
      <w:r w:rsidRPr="00034EB4">
        <w:rPr>
          <w:rFonts w:ascii="Garamond" w:hAnsi="Garamond"/>
          <w:i/>
          <w:sz w:val="28"/>
          <w:szCs w:val="28"/>
          <w:lang w:val="en-US"/>
        </w:rPr>
        <w:t>’</w:t>
      </w:r>
      <w:r w:rsidRPr="00034EB4">
        <w:rPr>
          <w:rFonts w:ascii="Garamond" w:hAnsi="Garamond"/>
          <w:i/>
          <w:sz w:val="28"/>
          <w:szCs w:val="28"/>
          <w:lang w:val="it-IT"/>
        </w:rPr>
        <w:t>anima</w:t>
      </w:r>
      <w:r w:rsidRPr="00034EB4">
        <w:rPr>
          <w:rFonts w:ascii="Garamond" w:hAnsi="Garamond"/>
          <w:i/>
          <w:sz w:val="28"/>
          <w:szCs w:val="28"/>
          <w:lang w:val="en-US"/>
        </w:rPr>
        <w:t xml:space="preserve">. </w:t>
      </w:r>
      <w:r w:rsidRPr="00034EB4">
        <w:rPr>
          <w:rFonts w:ascii="Garamond" w:hAnsi="Garamond"/>
          <w:i/>
          <w:sz w:val="28"/>
          <w:szCs w:val="28"/>
          <w:lang w:val="it-IT"/>
        </w:rPr>
        <w:t>Magia</w:t>
      </w:r>
      <w:r w:rsidRPr="00034EB4">
        <w:rPr>
          <w:rFonts w:ascii="Garamond" w:hAnsi="Garamond"/>
          <w:i/>
          <w:sz w:val="28"/>
          <w:szCs w:val="28"/>
          <w:lang w:val="en-US"/>
        </w:rPr>
        <w:t xml:space="preserve"> </w:t>
      </w:r>
      <w:r w:rsidRPr="00034EB4">
        <w:rPr>
          <w:rFonts w:ascii="Garamond" w:hAnsi="Garamond"/>
          <w:i/>
          <w:sz w:val="28"/>
          <w:szCs w:val="28"/>
          <w:lang w:val="it-IT"/>
        </w:rPr>
        <w:t>e</w:t>
      </w:r>
      <w:r w:rsidRPr="00034EB4">
        <w:rPr>
          <w:rFonts w:ascii="Garamond" w:hAnsi="Garamond"/>
          <w:i/>
          <w:sz w:val="28"/>
          <w:szCs w:val="28"/>
          <w:lang w:val="en-US"/>
        </w:rPr>
        <w:t xml:space="preserve"> </w:t>
      </w:r>
      <w:r w:rsidRPr="00034EB4">
        <w:rPr>
          <w:rFonts w:ascii="Garamond" w:hAnsi="Garamond"/>
          <w:i/>
          <w:sz w:val="28"/>
          <w:szCs w:val="28"/>
          <w:lang w:val="it-IT"/>
        </w:rPr>
        <w:t>folclore</w:t>
      </w:r>
      <w:r w:rsidRPr="00034EB4">
        <w:rPr>
          <w:rFonts w:ascii="Garamond" w:hAnsi="Garamond"/>
          <w:i/>
          <w:sz w:val="28"/>
          <w:szCs w:val="28"/>
          <w:lang w:val="en-US"/>
        </w:rPr>
        <w:t xml:space="preserve"> </w:t>
      </w:r>
      <w:r w:rsidRPr="00034EB4">
        <w:rPr>
          <w:rFonts w:ascii="Garamond" w:hAnsi="Garamond"/>
          <w:i/>
          <w:sz w:val="28"/>
          <w:szCs w:val="28"/>
          <w:lang w:val="it-IT"/>
        </w:rPr>
        <w:t>in</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sz w:val="28"/>
          <w:szCs w:val="28"/>
          <w:lang w:val="en-US"/>
        </w:rPr>
        <w:t xml:space="preserve">, </w:t>
      </w:r>
      <w:r w:rsidRPr="00034EB4">
        <w:rPr>
          <w:rFonts w:ascii="Garamond" w:hAnsi="Garamond"/>
          <w:sz w:val="28"/>
          <w:szCs w:val="28"/>
          <w:lang w:val="it-IT"/>
        </w:rPr>
        <w:t>Carabba</w:t>
      </w:r>
      <w:r w:rsidRPr="00034EB4">
        <w:rPr>
          <w:rFonts w:ascii="Garamond" w:hAnsi="Garamond"/>
          <w:sz w:val="28"/>
          <w:szCs w:val="28"/>
          <w:lang w:val="en-US"/>
        </w:rPr>
        <w:t xml:space="preserve"> 2004.</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Turchetta G.:</w:t>
      </w:r>
      <w:r w:rsidRPr="00034EB4">
        <w:rPr>
          <w:rFonts w:ascii="Garamond" w:hAnsi="Garamond" w:cs="Tahoma"/>
          <w:sz w:val="28"/>
          <w:szCs w:val="28"/>
          <w:lang w:val="it-IT"/>
        </w:rPr>
        <w:t xml:space="preserve"> </w:t>
      </w:r>
      <w:r w:rsidRPr="00034EB4">
        <w:rPr>
          <w:rFonts w:ascii="Garamond" w:hAnsi="Garamond" w:cs="Tahoma"/>
          <w:i/>
          <w:sz w:val="28"/>
          <w:szCs w:val="28"/>
          <w:lang w:val="it-IT"/>
        </w:rPr>
        <w:t>Gabriele D’Annunzio</w:t>
      </w:r>
      <w:r w:rsidRPr="00034EB4">
        <w:rPr>
          <w:rFonts w:ascii="Garamond" w:hAnsi="Garamond" w:cs="Tahoma"/>
          <w:sz w:val="28"/>
          <w:szCs w:val="28"/>
          <w:lang w:val="it-IT"/>
        </w:rPr>
        <w:t>, Morano, Napoli 1990</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cs="Tahoma"/>
          <w:sz w:val="28"/>
          <w:szCs w:val="28"/>
          <w:lang w:val="en-US"/>
        </w:rPr>
      </w:pP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Uebele A.:</w:t>
      </w:r>
      <w:r w:rsidRPr="00034EB4">
        <w:rPr>
          <w:rFonts w:ascii="Garamond" w:hAnsi="Garamond" w:cs="Tahoma"/>
          <w:sz w:val="28"/>
          <w:szCs w:val="28"/>
          <w:lang w:val="it-IT"/>
        </w:rPr>
        <w:t xml:space="preserve"> </w:t>
      </w:r>
      <w:r w:rsidRPr="00034EB4">
        <w:rPr>
          <w:rFonts w:ascii="Garamond" w:hAnsi="Garamond" w:cs="Tahoma"/>
          <w:i/>
          <w:sz w:val="28"/>
          <w:szCs w:val="28"/>
          <w:lang w:val="it-IT"/>
        </w:rPr>
        <w:t>Gabriele D’Annunzio</w:t>
      </w:r>
      <w:r w:rsidRPr="00034EB4">
        <w:rPr>
          <w:rFonts w:ascii="Garamond" w:hAnsi="Garamond" w:cs="Tahoma"/>
          <w:sz w:val="28"/>
          <w:szCs w:val="28"/>
          <w:lang w:val="it-IT"/>
        </w:rPr>
        <w:t>, Klett, Stuttgart 1988</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Uglione R.</w:t>
      </w:r>
      <w:r w:rsidRPr="00034EB4">
        <w:rPr>
          <w:rFonts w:ascii="Garamond" w:hAnsi="Garamond"/>
          <w:b/>
          <w:sz w:val="28"/>
          <w:szCs w:val="28"/>
          <w:lang w:val="en-US"/>
        </w:rPr>
        <w:t>:</w:t>
      </w:r>
      <w:r w:rsidRPr="00034EB4">
        <w:rPr>
          <w:rFonts w:ascii="Garamond" w:hAnsi="Garamond"/>
          <w:sz w:val="28"/>
          <w:szCs w:val="28"/>
          <w:lang w:val="it-IT"/>
        </w:rPr>
        <w:t xml:space="preserve"> </w:t>
      </w:r>
      <w:r w:rsidRPr="00034EB4">
        <w:rPr>
          <w:rFonts w:ascii="Garamond" w:hAnsi="Garamond"/>
          <w:i/>
          <w:iCs/>
          <w:sz w:val="28"/>
          <w:szCs w:val="28"/>
          <w:lang w:val="it-IT"/>
        </w:rPr>
        <w:t>Atti delle giornate di studio su Fedra</w:t>
      </w:r>
      <w:r w:rsidRPr="00034EB4">
        <w:rPr>
          <w:rFonts w:ascii="Garamond" w:hAnsi="Garamond"/>
          <w:sz w:val="28"/>
          <w:szCs w:val="28"/>
          <w:lang w:val="it-IT"/>
        </w:rPr>
        <w:t xml:space="preserve">, </w:t>
      </w:r>
      <w:r w:rsidRPr="00034EB4">
        <w:rPr>
          <w:rFonts w:ascii="Garamond" w:hAnsi="Garamond"/>
          <w:sz w:val="28"/>
          <w:szCs w:val="28"/>
          <w:lang w:val="en-US"/>
        </w:rPr>
        <w:t>(</w:t>
      </w:r>
      <w:r w:rsidRPr="00034EB4">
        <w:rPr>
          <w:rFonts w:ascii="Garamond" w:hAnsi="Garamond"/>
          <w:sz w:val="28"/>
          <w:szCs w:val="28"/>
          <w:lang w:val="it-IT"/>
        </w:rPr>
        <w:t xml:space="preserve">Torino, 7-9 </w:t>
      </w:r>
      <w:r w:rsidRPr="00034EB4">
        <w:rPr>
          <w:rFonts w:ascii="Garamond" w:hAnsi="Garamond"/>
          <w:sz w:val="28"/>
          <w:szCs w:val="28"/>
        </w:rPr>
        <w:t>Μαΐου</w:t>
      </w:r>
      <w:r w:rsidRPr="00034EB4">
        <w:rPr>
          <w:rFonts w:ascii="Garamond" w:hAnsi="Garamond"/>
          <w:sz w:val="28"/>
          <w:szCs w:val="28"/>
          <w:lang w:val="it-IT"/>
        </w:rPr>
        <w:t xml:space="preserve"> 1984</w:t>
      </w:r>
      <w:r w:rsidRPr="00034EB4">
        <w:rPr>
          <w:rFonts w:ascii="Garamond" w:hAnsi="Garamond"/>
          <w:sz w:val="28"/>
          <w:szCs w:val="28"/>
          <w:lang w:val="en-US"/>
        </w:rPr>
        <w:t>),</w:t>
      </w:r>
      <w:r w:rsidRPr="00034EB4">
        <w:rPr>
          <w:rFonts w:ascii="Garamond" w:hAnsi="Garamond"/>
          <w:sz w:val="28"/>
          <w:szCs w:val="28"/>
          <w:lang w:val="it-IT"/>
        </w:rPr>
        <w:t xml:space="preserve"> Pubblicazioni della Facoltà di Lettere e Filosofia, Torino, 1986</w:t>
      </w:r>
      <w:r w:rsidRPr="00034EB4">
        <w:rPr>
          <w:rFonts w:ascii="Garamond" w:hAnsi="Garamond"/>
          <w:sz w:val="28"/>
          <w:szCs w:val="28"/>
          <w:lang w:val="en-US"/>
        </w:rPr>
        <w:t>.</w:t>
      </w: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Ulivi F.:</w:t>
      </w:r>
      <w:r w:rsidRPr="00034EB4">
        <w:rPr>
          <w:rFonts w:ascii="Garamond" w:hAnsi="Garamond" w:cs="Tahoma"/>
          <w:sz w:val="28"/>
          <w:szCs w:val="28"/>
          <w:lang w:val="it-IT"/>
        </w:rPr>
        <w:t xml:space="preserve"> </w:t>
      </w:r>
      <w:r w:rsidRPr="00034EB4">
        <w:rPr>
          <w:rFonts w:ascii="Garamond" w:hAnsi="Garamond" w:cs="Tahoma"/>
          <w:i/>
          <w:sz w:val="28"/>
          <w:szCs w:val="28"/>
          <w:lang w:val="it-IT"/>
        </w:rPr>
        <w:t xml:space="preserve">D’Annunzio, </w:t>
      </w:r>
      <w:r w:rsidRPr="00034EB4">
        <w:rPr>
          <w:rFonts w:ascii="Garamond" w:hAnsi="Garamond" w:cs="Tahoma"/>
          <w:sz w:val="28"/>
          <w:szCs w:val="28"/>
          <w:lang w:val="it-IT"/>
        </w:rPr>
        <w:t>Rusconi Milano 1988</w:t>
      </w:r>
      <w:r w:rsidRPr="00034EB4">
        <w:rPr>
          <w:rFonts w:ascii="Garamond" w:hAnsi="Garamond" w:cs="Tahoma"/>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i/>
          <w:sz w:val="28"/>
          <w:szCs w:val="28"/>
          <w:lang w:val="it-IT"/>
        </w:rPr>
        <w:t xml:space="preserve">Vita e opere di Gabriele D’Annunzio, </w:t>
      </w:r>
      <w:r w:rsidRPr="00034EB4">
        <w:rPr>
          <w:rFonts w:ascii="Garamond" w:hAnsi="Garamond" w:cs="Tahoma"/>
          <w:sz w:val="28"/>
          <w:szCs w:val="28"/>
          <w:lang w:val="it-IT"/>
        </w:rPr>
        <w:t>Mucchi, Modena 1990</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Urgnani Elena:</w:t>
      </w:r>
      <w:r w:rsidRPr="00034EB4">
        <w:rPr>
          <w:rFonts w:ascii="Garamond" w:hAnsi="Garamond"/>
          <w:i/>
          <w:iCs/>
          <w:sz w:val="28"/>
          <w:szCs w:val="28"/>
          <w:lang w:val="it-IT"/>
        </w:rPr>
        <w:t xml:space="preserve"> Sogni e visioni. Massimo Bontempelli fra surrealismo e futurismo</w:t>
      </w:r>
      <w:r w:rsidRPr="00034EB4">
        <w:rPr>
          <w:rFonts w:ascii="Garamond" w:hAnsi="Garamond"/>
          <w:sz w:val="28"/>
          <w:szCs w:val="28"/>
          <w:lang w:val="it-IT"/>
        </w:rPr>
        <w:t>, Longo, Ravenna 1991.</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Valentini V</w:t>
      </w:r>
      <w:r w:rsidRPr="00034EB4">
        <w:rPr>
          <w:rFonts w:ascii="Garamond" w:hAnsi="Garamond"/>
          <w:b/>
          <w:sz w:val="28"/>
          <w:szCs w:val="28"/>
          <w:lang w:val="en-US"/>
        </w:rPr>
        <w:t>alentina</w:t>
      </w: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lang w:val="it-IT"/>
        </w:rPr>
        <w:t>La tragedia moderna e mediterranea sul teatro di Gabriele d’Annunzio</w:t>
      </w:r>
      <w:r w:rsidRPr="00034EB4">
        <w:rPr>
          <w:rFonts w:ascii="Garamond" w:hAnsi="Garamond"/>
          <w:sz w:val="28"/>
          <w:szCs w:val="28"/>
          <w:lang w:val="it-IT"/>
        </w:rPr>
        <w:t>, Editore Franco Angeli, Milano 1992.</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Un fanciullo delicato e forte. Il cinema di Gabriele D’Annunzio</w:t>
      </w:r>
      <w:r w:rsidRPr="00034EB4">
        <w:rPr>
          <w:rFonts w:ascii="Garamond" w:hAnsi="Garamond"/>
          <w:sz w:val="28"/>
          <w:szCs w:val="28"/>
          <w:lang w:val="it-IT"/>
        </w:rPr>
        <w:t>, Robin, Roma 2000.</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 xml:space="preserve">–: </w:t>
      </w:r>
      <w:r w:rsidRPr="00034EB4">
        <w:rPr>
          <w:rFonts w:ascii="Garamond" w:hAnsi="Garamond" w:cs="Tahoma"/>
          <w:b/>
          <w:sz w:val="28"/>
          <w:szCs w:val="28"/>
          <w:lang w:val="it-IT"/>
        </w:rPr>
        <w:t>Valesio P.:</w:t>
      </w:r>
      <w:r w:rsidRPr="00034EB4">
        <w:rPr>
          <w:rFonts w:ascii="Garamond" w:hAnsi="Garamond" w:cs="Tahoma"/>
          <w:sz w:val="28"/>
          <w:szCs w:val="28"/>
          <w:lang w:val="it-IT"/>
        </w:rPr>
        <w:t xml:space="preserve"> </w:t>
      </w:r>
      <w:r w:rsidRPr="00034EB4">
        <w:rPr>
          <w:rFonts w:ascii="Garamond" w:hAnsi="Garamond" w:cs="Tahoma"/>
          <w:i/>
          <w:sz w:val="28"/>
          <w:szCs w:val="28"/>
          <w:lang w:val="it-IT"/>
        </w:rPr>
        <w:t>Gabriele D’Annunzio: the dark flame</w:t>
      </w:r>
      <w:r w:rsidRPr="00034EB4">
        <w:rPr>
          <w:rFonts w:ascii="Garamond" w:hAnsi="Garamond" w:cs="Tahoma"/>
          <w:sz w:val="28"/>
          <w:szCs w:val="28"/>
          <w:lang w:val="it-IT"/>
        </w:rPr>
        <w:t>, New Haven, London 1992</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Valiani Leo</w:t>
      </w:r>
      <w:r w:rsidRPr="00034EB4">
        <w:rPr>
          <w:rFonts w:ascii="Garamond" w:hAnsi="Garamond"/>
          <w:b/>
          <w:sz w:val="28"/>
          <w:szCs w:val="28"/>
          <w:lang w:val="en-US"/>
        </w:rPr>
        <w:t xml:space="preserve">: </w:t>
      </w:r>
      <w:r w:rsidRPr="00034EB4">
        <w:rPr>
          <w:rFonts w:ascii="Garamond" w:hAnsi="Garamond"/>
          <w:i/>
          <w:sz w:val="28"/>
          <w:szCs w:val="28"/>
          <w:lang w:val="it-IT"/>
        </w:rPr>
        <w:t>Per la piu grande Italia</w:t>
      </w:r>
      <w:r w:rsidRPr="00034EB4">
        <w:rPr>
          <w:rFonts w:ascii="Garamond" w:hAnsi="Garamond"/>
          <w:sz w:val="28"/>
          <w:szCs w:val="28"/>
          <w:lang w:val="it-IT"/>
        </w:rPr>
        <w:t>, Treves, Milano 1920.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Venditti M.:</w:t>
      </w:r>
      <w:r w:rsidRPr="00034EB4">
        <w:rPr>
          <w:rFonts w:ascii="Garamond" w:hAnsi="Garamond"/>
          <w:sz w:val="28"/>
          <w:szCs w:val="28"/>
          <w:lang w:val="it-IT"/>
        </w:rPr>
        <w:t xml:space="preserve"> </w:t>
      </w:r>
      <w:r w:rsidRPr="00034EB4">
        <w:rPr>
          <w:rFonts w:ascii="Garamond" w:hAnsi="Garamond"/>
          <w:i/>
          <w:iCs/>
          <w:sz w:val="28"/>
          <w:szCs w:val="28"/>
          <w:lang w:val="it-IT"/>
        </w:rPr>
        <w:t>Roberto Bracco</w:t>
      </w:r>
      <w:r w:rsidRPr="00034EB4">
        <w:rPr>
          <w:rFonts w:ascii="Garamond" w:hAnsi="Garamond"/>
          <w:sz w:val="28"/>
          <w:szCs w:val="28"/>
          <w:lang w:val="it-IT"/>
        </w:rPr>
        <w:t>, Marotta editore, Napoli, 1962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Viviani V.:</w:t>
      </w:r>
      <w:r w:rsidRPr="00034EB4">
        <w:rPr>
          <w:rFonts w:ascii="Garamond" w:hAnsi="Garamond"/>
          <w:sz w:val="28"/>
          <w:szCs w:val="28"/>
          <w:lang w:val="it-IT"/>
        </w:rPr>
        <w:t xml:space="preserve"> «</w:t>
      </w:r>
      <w:r w:rsidRPr="00034EB4">
        <w:rPr>
          <w:rFonts w:ascii="Garamond" w:hAnsi="Garamond"/>
          <w:iCs/>
          <w:sz w:val="28"/>
          <w:szCs w:val="28"/>
          <w:lang w:val="it-IT"/>
        </w:rPr>
        <w:t>Roberto Bracco</w:t>
      </w:r>
      <w:r w:rsidRPr="00034EB4">
        <w:rPr>
          <w:rFonts w:ascii="Garamond" w:hAnsi="Garamond"/>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Fonts w:ascii="Garamond" w:hAnsi="Garamond"/>
          <w:i/>
          <w:iCs/>
          <w:sz w:val="28"/>
          <w:szCs w:val="28"/>
          <w:lang w:val="it-IT"/>
        </w:rPr>
        <w:t>Storia del teatro napoletano</w:t>
      </w:r>
      <w:r w:rsidRPr="00034EB4">
        <w:rPr>
          <w:rFonts w:ascii="Garamond" w:hAnsi="Garamond"/>
          <w:sz w:val="28"/>
          <w:szCs w:val="28"/>
          <w:lang w:val="it-IT"/>
        </w:rPr>
        <w:t xml:space="preserve">, Guida editori, Napoli 1992,  </w:t>
      </w:r>
      <w:r w:rsidRPr="00034EB4">
        <w:rPr>
          <w:rFonts w:ascii="Garamond" w:hAnsi="Garamond"/>
          <w:sz w:val="28"/>
          <w:szCs w:val="28"/>
        </w:rPr>
        <w:t>σσ</w:t>
      </w:r>
      <w:r w:rsidRPr="00034EB4">
        <w:rPr>
          <w:rFonts w:ascii="Garamond" w:hAnsi="Garamond"/>
          <w:sz w:val="28"/>
          <w:szCs w:val="28"/>
          <w:lang w:val="it-IT"/>
        </w:rPr>
        <w:t>. 649-667</w:t>
      </w:r>
      <w:r w:rsidRPr="00034EB4">
        <w:rPr>
          <w:rFonts w:ascii="Garamond" w:hAnsi="Garamond"/>
          <w:sz w:val="28"/>
          <w:szCs w:val="28"/>
          <w:lang w:val="en-US"/>
        </w:rPr>
        <w:t>.</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b/>
          <w:sz w:val="28"/>
          <w:szCs w:val="28"/>
          <w:lang w:val="en-US"/>
        </w:rPr>
        <w:t>Zambaldi Silvio:</w:t>
      </w:r>
      <w:r w:rsidRPr="00034EB4">
        <w:rPr>
          <w:rFonts w:ascii="Garamond" w:hAnsi="Garamond"/>
          <w:sz w:val="28"/>
          <w:szCs w:val="28"/>
          <w:lang w:val="en-US"/>
        </w:rPr>
        <w:t xml:space="preserve">  </w:t>
      </w:r>
      <w:r w:rsidRPr="00034EB4">
        <w:rPr>
          <w:rFonts w:ascii="Garamond" w:hAnsi="Garamond"/>
          <w:i/>
          <w:sz w:val="28"/>
          <w:szCs w:val="28"/>
          <w:lang w:val="en-US"/>
        </w:rPr>
        <w:t>Il teatro Milanese-piccola cronistoria</w:t>
      </w:r>
      <w:r w:rsidRPr="00034EB4">
        <w:rPr>
          <w:rFonts w:ascii="Garamond" w:hAnsi="Garamond"/>
          <w:sz w:val="28"/>
          <w:szCs w:val="28"/>
          <w:lang w:val="en-US"/>
        </w:rPr>
        <w:t>, Libreria Editrice Milanese, Milano 1927.</w:t>
      </w:r>
    </w:p>
    <w:p w:rsidR="00034EB4" w:rsidRPr="00034EB4" w:rsidRDefault="00034EB4" w:rsidP="00034EB4">
      <w:pPr>
        <w:pStyle w:val="a6"/>
        <w:jc w:val="both"/>
        <w:rPr>
          <w:rFonts w:ascii="Garamond" w:hAnsi="Garamond" w:cs="Tahoma"/>
          <w:sz w:val="28"/>
          <w:szCs w:val="28"/>
          <w:lang w:val="en-US"/>
        </w:rPr>
      </w:pP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b/>
          <w:sz w:val="28"/>
          <w:szCs w:val="28"/>
          <w:lang w:val="it-IT"/>
        </w:rPr>
        <w:t>Winwar F.:</w:t>
      </w:r>
      <w:r w:rsidRPr="00034EB4">
        <w:rPr>
          <w:rFonts w:ascii="Garamond" w:hAnsi="Garamond" w:cs="Tahoma"/>
          <w:sz w:val="28"/>
          <w:szCs w:val="28"/>
          <w:lang w:val="it-IT"/>
        </w:rPr>
        <w:t xml:space="preserve"> </w:t>
      </w:r>
      <w:r w:rsidRPr="00034EB4">
        <w:rPr>
          <w:rFonts w:ascii="Garamond" w:hAnsi="Garamond" w:cs="Tahoma"/>
          <w:i/>
          <w:sz w:val="28"/>
          <w:szCs w:val="28"/>
          <w:lang w:val="it-IT"/>
        </w:rPr>
        <w:t>Wingless victory: a biography of Gabriele D’Annunzio and Eleonora Duse</w:t>
      </w:r>
      <w:r w:rsidRPr="00034EB4">
        <w:rPr>
          <w:rFonts w:ascii="Garamond" w:hAnsi="Garamond" w:cs="Tahoma"/>
          <w:sz w:val="28"/>
          <w:szCs w:val="28"/>
          <w:lang w:val="it-IT"/>
        </w:rPr>
        <w:t>, Harper &amp; Brothers, New York 1956</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ahoma"/>
          <w:i/>
          <w:sz w:val="28"/>
          <w:szCs w:val="28"/>
          <w:lang w:val="it-IT"/>
        </w:rPr>
        <w:t>Wings of fire:</w:t>
      </w:r>
      <w:r w:rsidRPr="00034EB4">
        <w:rPr>
          <w:rFonts w:ascii="Garamond" w:hAnsi="Garamond" w:cs="Tahoma"/>
          <w:sz w:val="28"/>
          <w:szCs w:val="28"/>
          <w:lang w:val="it-IT"/>
        </w:rPr>
        <w:t xml:space="preserve"> </w:t>
      </w:r>
      <w:r w:rsidRPr="00034EB4">
        <w:rPr>
          <w:rFonts w:ascii="Garamond" w:hAnsi="Garamond" w:cs="Tahoma"/>
          <w:i/>
          <w:sz w:val="28"/>
          <w:szCs w:val="28"/>
          <w:lang w:val="it-IT"/>
        </w:rPr>
        <w:t>a biography of Gabriele D’Annunzio and Eleonora Duse</w:t>
      </w:r>
      <w:r w:rsidRPr="00034EB4">
        <w:rPr>
          <w:rFonts w:ascii="Garamond" w:hAnsi="Garamond" w:cs="Tahoma"/>
          <w:sz w:val="28"/>
          <w:szCs w:val="28"/>
          <w:lang w:val="it-IT"/>
        </w:rPr>
        <w:t>, Alvin Redman Limited, London 1956</w:t>
      </w:r>
      <w:r w:rsidRPr="00034EB4">
        <w:rPr>
          <w:rFonts w:ascii="Garamond" w:hAnsi="Garamond" w:cs="Tahoma"/>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Woodhous</w:t>
      </w:r>
      <w:r w:rsidRPr="00034EB4">
        <w:rPr>
          <w:rFonts w:ascii="Garamond" w:hAnsi="Garamond"/>
          <w:b/>
          <w:sz w:val="28"/>
          <w:szCs w:val="28"/>
          <w:lang w:val="it-IT"/>
        </w:rPr>
        <w:t>e</w:t>
      </w:r>
      <w:r w:rsidRPr="00034EB4">
        <w:rPr>
          <w:rFonts w:ascii="Garamond" w:hAnsi="Garamond"/>
          <w:b/>
          <w:sz w:val="28"/>
          <w:szCs w:val="28"/>
          <w:lang w:val="en-US"/>
        </w:rPr>
        <w:t xml:space="preserve"> J. R.:</w:t>
      </w:r>
      <w:r w:rsidRPr="00034EB4">
        <w:rPr>
          <w:rFonts w:ascii="Garamond" w:hAnsi="Garamond"/>
          <w:sz w:val="28"/>
          <w:szCs w:val="28"/>
          <w:lang w:val="en-US"/>
        </w:rPr>
        <w:t xml:space="preserve"> </w:t>
      </w:r>
      <w:r w:rsidRPr="00034EB4">
        <w:rPr>
          <w:rFonts w:ascii="Garamond" w:hAnsi="Garamond"/>
          <w:i/>
          <w:sz w:val="28"/>
          <w:szCs w:val="28"/>
          <w:lang w:val="it-IT"/>
        </w:rPr>
        <w:t>Gabriele</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Annunzio</w:t>
      </w:r>
      <w:r w:rsidRPr="00034EB4">
        <w:rPr>
          <w:rFonts w:ascii="Garamond" w:hAnsi="Garamond"/>
          <w:i/>
          <w:sz w:val="28"/>
          <w:szCs w:val="28"/>
          <w:lang w:val="en-US"/>
        </w:rPr>
        <w:t xml:space="preserve">. </w:t>
      </w:r>
      <w:r w:rsidRPr="00034EB4">
        <w:rPr>
          <w:rFonts w:ascii="Garamond" w:hAnsi="Garamond"/>
          <w:i/>
          <w:sz w:val="28"/>
          <w:szCs w:val="28"/>
          <w:lang w:val="it-IT"/>
        </w:rPr>
        <w:t>Defiant archangel</w:t>
      </w:r>
      <w:r w:rsidRPr="00034EB4">
        <w:rPr>
          <w:rFonts w:ascii="Garamond" w:hAnsi="Garamond"/>
          <w:sz w:val="28"/>
          <w:szCs w:val="28"/>
          <w:lang w:val="it-IT"/>
        </w:rPr>
        <w:t>, Clarendon Press, Oxford, 1992</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Αναμνηστικό λεύκωμα για τα δεκαπεντάχρονα της Κατερίνας</w:t>
      </w:r>
      <w:r w:rsidRPr="00034EB4">
        <w:rPr>
          <w:rFonts w:ascii="Garamond" w:hAnsi="Garamond"/>
          <w:sz w:val="28"/>
          <w:szCs w:val="28"/>
        </w:rPr>
        <w:t>, Αθήνα 1933.</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Η Μαρίκα Κοτοπούλη 30 χρόνια θιασάρχης 1909-1939</w:t>
      </w:r>
      <w:r w:rsidRPr="00034EB4">
        <w:rPr>
          <w:rFonts w:ascii="Garamond" w:hAnsi="Garamond"/>
          <w:sz w:val="28"/>
          <w:szCs w:val="28"/>
        </w:rPr>
        <w:t>, Αθήνα 1939.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Αικατερίνη Βερώνη</w:t>
      </w:r>
      <w:r w:rsidRPr="00034EB4">
        <w:rPr>
          <w:rFonts w:ascii="Garamond" w:hAnsi="Garamond"/>
          <w:sz w:val="28"/>
          <w:szCs w:val="28"/>
        </w:rPr>
        <w:t>, Αθήνα 1953.</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Ημέρα Ηθοποιού αφιερωμένη στη Μαρίκα Κοτοπούλη</w:t>
      </w:r>
      <w:r w:rsidRPr="00034EB4">
        <w:rPr>
          <w:rFonts w:ascii="Garamond" w:hAnsi="Garamond"/>
          <w:sz w:val="28"/>
          <w:szCs w:val="28"/>
        </w:rPr>
        <w:t>, Σωματείο Ελλήνων Ηθοποιών, Αθήνα 1956.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Ημέρα Ηθοποιού αφιερωμένη στον Αιμίλιο Βεάκη</w:t>
      </w:r>
      <w:r w:rsidRPr="00034EB4">
        <w:rPr>
          <w:rFonts w:ascii="Garamond" w:hAnsi="Garamond"/>
          <w:sz w:val="28"/>
          <w:szCs w:val="28"/>
        </w:rPr>
        <w:t>, Σωματείο Ελλήνων Ηθοποιών, Αθήνα 1957.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Ημέρα Ηθοποιού αφιερωμένη στους Β</w:t>
      </w:r>
      <w:r w:rsidR="00636DC9">
        <w:rPr>
          <w:rFonts w:ascii="Garamond" w:hAnsi="Garamond"/>
          <w:i/>
          <w:sz w:val="28"/>
          <w:szCs w:val="28"/>
        </w:rPr>
        <w:t>α</w:t>
      </w:r>
      <w:r w:rsidRPr="00034EB4">
        <w:rPr>
          <w:rFonts w:ascii="Garamond" w:hAnsi="Garamond"/>
          <w:i/>
          <w:sz w:val="28"/>
          <w:szCs w:val="28"/>
        </w:rPr>
        <w:t>σίλη Αυλωνίτη, Αντώνη Γιαννίδη, Χρήστο Ευθυμίου, Χριστίνα Καλογερίκου, Τζαβαλά Καρούσο, Βάσω Μεταξά, Αθανασία Μουστάκα, Χριστόφορο Νέζερ, Έλλη Ξανθάκη, Κατίνα Παξινού,</w:t>
      </w:r>
      <w:r w:rsidRPr="00034EB4">
        <w:rPr>
          <w:rFonts w:ascii="Garamond" w:hAnsi="Garamond"/>
          <w:sz w:val="28"/>
          <w:szCs w:val="28"/>
        </w:rPr>
        <w:t xml:space="preserve"> Σωματείο Ελλήνων Ηθοποιών, Αθήνα 2002.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Κυβέλη 1888-1988</w:t>
      </w:r>
      <w:r w:rsidRPr="00034EB4">
        <w:rPr>
          <w:rFonts w:ascii="Garamond" w:hAnsi="Garamond"/>
          <w:sz w:val="28"/>
          <w:szCs w:val="28"/>
        </w:rPr>
        <w:t>, Αθήνα 1988.</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lang w:val="it-IT"/>
        </w:rPr>
        <w:t>–:</w:t>
      </w:r>
      <w:r w:rsidRPr="00034EB4">
        <w:rPr>
          <w:rFonts w:ascii="Garamond" w:hAnsi="Garamond"/>
          <w:b/>
          <w:sz w:val="28"/>
          <w:szCs w:val="28"/>
        </w:rPr>
        <w:t xml:space="preserve"> Αγγελής Φωτόπουλος Ν.:</w:t>
      </w:r>
      <w:r w:rsidRPr="00034EB4">
        <w:rPr>
          <w:rFonts w:ascii="Garamond" w:hAnsi="Garamond"/>
          <w:sz w:val="28"/>
          <w:szCs w:val="28"/>
        </w:rPr>
        <w:t xml:space="preserve"> </w:t>
      </w:r>
      <w:r w:rsidRPr="00034EB4">
        <w:rPr>
          <w:rFonts w:ascii="Garamond" w:hAnsi="Garamond"/>
          <w:i/>
          <w:sz w:val="28"/>
          <w:szCs w:val="28"/>
        </w:rPr>
        <w:t>Βασιλικό Θέατρο: Σταθμοί και προσπάθειες του νεοελληνικού θεάτρου</w:t>
      </w:r>
      <w:r w:rsidRPr="00034EB4">
        <w:rPr>
          <w:rFonts w:ascii="Garamond" w:hAnsi="Garamond"/>
          <w:sz w:val="28"/>
          <w:szCs w:val="28"/>
        </w:rPr>
        <w:t>, Αθήνα 1992.</w:t>
      </w:r>
    </w:p>
    <w:p w:rsidR="0094397A"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Αδάμ Τασία:</w:t>
      </w:r>
      <w:r w:rsidRPr="00034EB4">
        <w:rPr>
          <w:rFonts w:ascii="Garamond" w:hAnsi="Garamond"/>
          <w:sz w:val="28"/>
          <w:szCs w:val="28"/>
        </w:rPr>
        <w:t xml:space="preserve"> </w:t>
      </w:r>
      <w:r w:rsidRPr="00034EB4">
        <w:rPr>
          <w:rFonts w:ascii="Garamond" w:hAnsi="Garamond"/>
          <w:i/>
          <w:sz w:val="28"/>
          <w:szCs w:val="28"/>
        </w:rPr>
        <w:t>Θωμάς Οικονόμου: ο μεγάλος σκηνοθέτης και ηθοποιός: Λυρική βιογραφία</w:t>
      </w:r>
      <w:r w:rsidRPr="00034EB4">
        <w:rPr>
          <w:rFonts w:ascii="Garamond" w:hAnsi="Garamond"/>
          <w:sz w:val="28"/>
          <w:szCs w:val="28"/>
        </w:rPr>
        <w:t>, Αθήνα 1965.</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w:t>
      </w:r>
      <w:r w:rsidRPr="00034EB4">
        <w:rPr>
          <w:rFonts w:ascii="Garamond" w:hAnsi="Garamond"/>
          <w:b/>
          <w:sz w:val="28"/>
          <w:szCs w:val="28"/>
        </w:rPr>
        <w:t xml:space="preserve"> Ανεμογιάννης Γιώργος:</w:t>
      </w:r>
      <w:r w:rsidRPr="00034EB4">
        <w:rPr>
          <w:rFonts w:ascii="Garamond" w:hAnsi="Garamond"/>
          <w:sz w:val="28"/>
          <w:szCs w:val="28"/>
        </w:rPr>
        <w:t xml:space="preserve"> </w:t>
      </w:r>
      <w:r w:rsidRPr="00034EB4">
        <w:rPr>
          <w:rFonts w:ascii="Garamond" w:hAnsi="Garamond"/>
          <w:i/>
          <w:sz w:val="28"/>
          <w:szCs w:val="28"/>
        </w:rPr>
        <w:t>Μαρίκα Κοτοπούλη: Η φλόγα</w:t>
      </w:r>
      <w:r w:rsidRPr="00034EB4">
        <w:rPr>
          <w:rFonts w:ascii="Garamond" w:hAnsi="Garamond"/>
          <w:sz w:val="28"/>
          <w:szCs w:val="28"/>
        </w:rPr>
        <w:t>, Μουσείο και Κέντρο Μελέτης του Νεοελληνικού Θεάτρου, Αθήνα 1994.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Ανδρεάδης Α. Μ.:</w:t>
      </w:r>
      <w:r w:rsidRPr="00034EB4">
        <w:rPr>
          <w:rFonts w:ascii="Garamond" w:hAnsi="Garamond"/>
          <w:sz w:val="28"/>
          <w:szCs w:val="28"/>
        </w:rPr>
        <w:t xml:space="preserve"> </w:t>
      </w:r>
      <w:r w:rsidRPr="00034EB4">
        <w:rPr>
          <w:rFonts w:ascii="Garamond" w:hAnsi="Garamond"/>
          <w:i/>
          <w:sz w:val="28"/>
          <w:szCs w:val="28"/>
        </w:rPr>
        <w:t>Το Βασιλικόν Θέατρον (1901-1908): Διάλεξις γενόμενη εις το Σύλλογον Παρνασσού την 10</w:t>
      </w:r>
      <w:r w:rsidRPr="00034EB4">
        <w:rPr>
          <w:rFonts w:ascii="Garamond" w:hAnsi="Garamond"/>
          <w:i/>
          <w:sz w:val="28"/>
          <w:szCs w:val="28"/>
          <w:vertAlign w:val="superscript"/>
        </w:rPr>
        <w:t>η</w:t>
      </w:r>
      <w:r w:rsidRPr="00034EB4">
        <w:rPr>
          <w:rFonts w:ascii="Garamond" w:hAnsi="Garamond"/>
          <w:i/>
          <w:sz w:val="28"/>
          <w:szCs w:val="28"/>
        </w:rPr>
        <w:t xml:space="preserve"> Ιανουαρίου 1933</w:t>
      </w:r>
      <w:r w:rsidRPr="00034EB4">
        <w:rPr>
          <w:rFonts w:ascii="Garamond" w:hAnsi="Garamond"/>
          <w:sz w:val="28"/>
          <w:szCs w:val="28"/>
        </w:rPr>
        <w:t>, Αθήνα 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Αντωνούλα Ισμήνη:</w:t>
      </w:r>
      <w:r w:rsidRPr="00034EB4">
        <w:rPr>
          <w:rFonts w:ascii="Garamond" w:hAnsi="Garamond"/>
          <w:sz w:val="28"/>
          <w:szCs w:val="28"/>
        </w:rPr>
        <w:t xml:space="preserve"> </w:t>
      </w:r>
      <w:r w:rsidRPr="00BD65FB">
        <w:rPr>
          <w:rFonts w:ascii="Garamond" w:hAnsi="Garamond"/>
          <w:i/>
          <w:sz w:val="28"/>
          <w:szCs w:val="28"/>
        </w:rPr>
        <w:t>Κατίνα Παξινού-Αλέξης Μινωτής.</w:t>
      </w:r>
      <w:r w:rsidRPr="00034EB4">
        <w:rPr>
          <w:rFonts w:ascii="Garamond" w:hAnsi="Garamond"/>
          <w:sz w:val="28"/>
          <w:szCs w:val="28"/>
        </w:rPr>
        <w:t xml:space="preserve"> </w:t>
      </w:r>
      <w:r w:rsidRPr="00034EB4">
        <w:rPr>
          <w:rFonts w:ascii="Garamond" w:hAnsi="Garamond"/>
          <w:i/>
          <w:sz w:val="28"/>
          <w:szCs w:val="28"/>
        </w:rPr>
        <w:t>Πολύχρονος πηγαιμός για την Ιθάκη</w:t>
      </w:r>
      <w:r w:rsidRPr="00034EB4">
        <w:rPr>
          <w:rFonts w:ascii="Garamond" w:hAnsi="Garamond"/>
          <w:sz w:val="28"/>
          <w:szCs w:val="28"/>
        </w:rPr>
        <w:t>, Επικαιρότητα, Αθήνα 1989.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Ασημακόπουλος Κώστας:</w:t>
      </w:r>
      <w:r w:rsidRPr="00034EB4">
        <w:rPr>
          <w:rFonts w:ascii="Garamond" w:hAnsi="Garamond"/>
          <w:sz w:val="28"/>
          <w:szCs w:val="28"/>
        </w:rPr>
        <w:t xml:space="preserve"> </w:t>
      </w:r>
      <w:r w:rsidRPr="00034EB4">
        <w:rPr>
          <w:rFonts w:ascii="Garamond" w:hAnsi="Garamond"/>
          <w:i/>
          <w:sz w:val="28"/>
          <w:szCs w:val="28"/>
        </w:rPr>
        <w:t>Προσέγγιση στον Πιραντέλλο</w:t>
      </w:r>
      <w:r w:rsidRPr="00034EB4">
        <w:rPr>
          <w:rFonts w:ascii="Garamond" w:hAnsi="Garamond"/>
          <w:sz w:val="28"/>
          <w:szCs w:val="28"/>
        </w:rPr>
        <w:t>, Αποσπερίτης.</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Βονασέρας Ευτύχιος:</w:t>
      </w:r>
      <w:r w:rsidRPr="00034EB4">
        <w:rPr>
          <w:rFonts w:ascii="Garamond" w:hAnsi="Garamond"/>
          <w:sz w:val="28"/>
          <w:szCs w:val="28"/>
        </w:rPr>
        <w:t xml:space="preserve"> </w:t>
      </w:r>
      <w:r w:rsidRPr="00034EB4">
        <w:rPr>
          <w:rFonts w:ascii="Garamond" w:hAnsi="Garamond"/>
          <w:i/>
          <w:sz w:val="28"/>
          <w:szCs w:val="28"/>
        </w:rPr>
        <w:t>Σαράντα χρόνια θεάτρου</w:t>
      </w:r>
      <w:r w:rsidRPr="00034EB4">
        <w:rPr>
          <w:rFonts w:ascii="Garamond" w:hAnsi="Garamond"/>
          <w:sz w:val="28"/>
          <w:szCs w:val="28"/>
        </w:rPr>
        <w:t>, Χ.Μ. Σταματάκης, Νέα Υόρκη 1928.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Βουτιερίδης Ηλίας:</w:t>
      </w:r>
      <w:r w:rsidRPr="00034EB4">
        <w:rPr>
          <w:rFonts w:ascii="Garamond" w:hAnsi="Garamond"/>
          <w:sz w:val="28"/>
          <w:szCs w:val="28"/>
        </w:rPr>
        <w:t xml:space="preserve"> </w:t>
      </w:r>
      <w:r w:rsidR="00BD65FB">
        <w:rPr>
          <w:rFonts w:ascii="Garamond" w:hAnsi="Garamond"/>
          <w:i/>
          <w:sz w:val="28"/>
          <w:szCs w:val="28"/>
        </w:rPr>
        <w:t>Η ξένη επίδραση στη νεοε</w:t>
      </w:r>
      <w:r w:rsidRPr="00034EB4">
        <w:rPr>
          <w:rFonts w:ascii="Garamond" w:hAnsi="Garamond"/>
          <w:i/>
          <w:sz w:val="28"/>
          <w:szCs w:val="28"/>
        </w:rPr>
        <w:t>λ</w:t>
      </w:r>
      <w:r w:rsidR="00636DC9">
        <w:rPr>
          <w:rFonts w:ascii="Garamond" w:hAnsi="Garamond"/>
          <w:i/>
          <w:sz w:val="28"/>
          <w:szCs w:val="28"/>
        </w:rPr>
        <w:t>λ</w:t>
      </w:r>
      <w:r w:rsidRPr="00034EB4">
        <w:rPr>
          <w:rFonts w:ascii="Garamond" w:hAnsi="Garamond"/>
          <w:i/>
          <w:sz w:val="28"/>
          <w:szCs w:val="28"/>
        </w:rPr>
        <w:t>ηνική λογοτεχνία</w:t>
      </w:r>
      <w:r w:rsidRPr="00034EB4">
        <w:rPr>
          <w:rFonts w:ascii="Garamond" w:hAnsi="Garamond"/>
          <w:sz w:val="28"/>
          <w:szCs w:val="28"/>
        </w:rPr>
        <w:t>, Ζηκάκης, Αθήνα 1930.</w:t>
      </w:r>
    </w:p>
    <w:p w:rsidR="00034EB4" w:rsidRPr="00034EB4" w:rsidRDefault="00034EB4" w:rsidP="00034EB4">
      <w:pPr>
        <w:pStyle w:val="a6"/>
        <w:jc w:val="both"/>
        <w:rPr>
          <w:rFonts w:ascii="Garamond" w:hAnsi="Garamond"/>
          <w:sz w:val="28"/>
          <w:szCs w:val="28"/>
        </w:rPr>
      </w:pPr>
    </w:p>
    <w:p w:rsid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Γερμανός Φρέντυ: </w:t>
      </w:r>
      <w:r w:rsidRPr="00034EB4">
        <w:rPr>
          <w:rFonts w:ascii="Garamond" w:hAnsi="Garamond"/>
          <w:i/>
          <w:sz w:val="28"/>
          <w:szCs w:val="28"/>
        </w:rPr>
        <w:t>Έλλη Λαμπέτη</w:t>
      </w:r>
      <w:r w:rsidRPr="00034EB4">
        <w:rPr>
          <w:rFonts w:ascii="Garamond" w:hAnsi="Garamond"/>
          <w:sz w:val="28"/>
          <w:szCs w:val="28"/>
        </w:rPr>
        <w:t>, Κάκτος, Αθήνα 1996.</w:t>
      </w:r>
    </w:p>
    <w:p w:rsidR="00444974" w:rsidRPr="00444974" w:rsidRDefault="00444974" w:rsidP="00444974">
      <w:pPr>
        <w:pStyle w:val="a6"/>
        <w:jc w:val="both"/>
        <w:rPr>
          <w:rFonts w:ascii="Garamond" w:hAnsi="Garamond"/>
          <w:sz w:val="28"/>
          <w:szCs w:val="28"/>
        </w:rPr>
      </w:pPr>
      <w:r w:rsidRPr="00444974">
        <w:rPr>
          <w:rFonts w:ascii="Garamond" w:hAnsi="Garamond"/>
          <w:b/>
          <w:sz w:val="28"/>
          <w:szCs w:val="28"/>
          <w:lang w:val="it-IT"/>
        </w:rPr>
        <w:t>–:</w:t>
      </w:r>
      <w:r>
        <w:rPr>
          <w:rFonts w:ascii="Garamond" w:hAnsi="Garamond"/>
          <w:b/>
          <w:sz w:val="28"/>
          <w:szCs w:val="28"/>
        </w:rPr>
        <w:t xml:space="preserve"> </w:t>
      </w:r>
      <w:r w:rsidRPr="00444974">
        <w:rPr>
          <w:rFonts w:ascii="Garamond" w:hAnsi="Garamond"/>
          <w:b/>
          <w:sz w:val="28"/>
          <w:szCs w:val="28"/>
        </w:rPr>
        <w:t>Γεωργιάδη Κωνσταντίνα:</w:t>
      </w:r>
      <w:r w:rsidRPr="00444974">
        <w:rPr>
          <w:rFonts w:ascii="Garamond" w:hAnsi="Garamond"/>
          <w:sz w:val="28"/>
          <w:szCs w:val="28"/>
        </w:rPr>
        <w:t xml:space="preserve"> «Ακμή και παρακμή του σαιξπηρικού ιδεώδους στο έργο του Δημητρίου Ν. Βερναρδάκη», </w:t>
      </w:r>
      <w:r w:rsidRPr="00444974">
        <w:rPr>
          <w:rFonts w:ascii="Garamond" w:hAnsi="Garamond" w:cs="Arial"/>
          <w:i/>
          <w:color w:val="000000"/>
          <w:sz w:val="28"/>
          <w:szCs w:val="28"/>
          <w:shd w:val="clear" w:color="auto" w:fill="FFFFFF"/>
        </w:rPr>
        <w:t>Παράβασις</w:t>
      </w:r>
      <w:r w:rsidRPr="00444974">
        <w:rPr>
          <w:rFonts w:ascii="Garamond" w:hAnsi="Garamond" w:cs="Arial"/>
          <w:color w:val="000000"/>
          <w:sz w:val="28"/>
          <w:szCs w:val="28"/>
          <w:shd w:val="clear" w:color="auto" w:fill="FFFFFF"/>
        </w:rPr>
        <w:t>, τόμ. 9</w:t>
      </w:r>
      <w:r w:rsidRPr="00444974">
        <w:rPr>
          <w:rFonts w:ascii="Garamond" w:hAnsi="Garamond" w:cs="Arial"/>
          <w:color w:val="000000"/>
          <w:sz w:val="28"/>
          <w:szCs w:val="28"/>
          <w:shd w:val="clear" w:color="auto" w:fill="FFFFFF"/>
          <w:vertAlign w:val="superscript"/>
        </w:rPr>
        <w:t>ος</w:t>
      </w:r>
      <w:r w:rsidRPr="00444974">
        <w:rPr>
          <w:rFonts w:ascii="Garamond" w:hAnsi="Garamond" w:cs="Arial"/>
          <w:color w:val="000000"/>
          <w:sz w:val="28"/>
          <w:szCs w:val="28"/>
          <w:shd w:val="clear" w:color="auto" w:fill="FFFFFF"/>
        </w:rPr>
        <w:t xml:space="preserve">, Επιστημονικό </w:t>
      </w:r>
      <w:r w:rsidRPr="00444974">
        <w:rPr>
          <w:rFonts w:ascii="Garamond" w:hAnsi="Garamond" w:cs="Arial"/>
          <w:color w:val="000000"/>
          <w:sz w:val="28"/>
          <w:szCs w:val="28"/>
          <w:shd w:val="clear" w:color="auto" w:fill="FFFFFF"/>
        </w:rPr>
        <w:lastRenderedPageBreak/>
        <w:t xml:space="preserve">Δελτίο Τμήματος Θεατρικών Σπουδών Πανεπιστημίου Αθηνών, </w:t>
      </w:r>
      <w:r w:rsidRPr="00444974">
        <w:rPr>
          <w:rFonts w:ascii="Garamond" w:hAnsi="Garamond" w:cs="Arial"/>
          <w:color w:val="000000"/>
          <w:sz w:val="28"/>
          <w:szCs w:val="28"/>
          <w:shd w:val="clear" w:color="auto" w:fill="FFFFFF"/>
          <w:lang w:val="en-US"/>
        </w:rPr>
        <w:t>Ergo</w:t>
      </w:r>
      <w:r w:rsidRPr="00444974">
        <w:rPr>
          <w:rFonts w:ascii="Garamond" w:hAnsi="Garamond" w:cs="Arial"/>
          <w:color w:val="000000"/>
          <w:sz w:val="28"/>
          <w:szCs w:val="28"/>
          <w:shd w:val="clear" w:color="auto" w:fill="FFFFFF"/>
        </w:rPr>
        <w:t xml:space="preserve">, Αθήνα 2009, </w:t>
      </w:r>
      <w:r w:rsidRPr="00444974">
        <w:rPr>
          <w:rFonts w:ascii="Garamond" w:hAnsi="Garamond"/>
          <w:sz w:val="28"/>
          <w:szCs w:val="28"/>
        </w:rPr>
        <w:t>σσ. 197-242.</w:t>
      </w:r>
    </w:p>
    <w:p w:rsidR="00444974" w:rsidRPr="00444974" w:rsidRDefault="0044497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w:t>
      </w:r>
      <w:r w:rsidRPr="00034EB4">
        <w:rPr>
          <w:rFonts w:ascii="Garamond" w:hAnsi="Garamond"/>
          <w:b/>
          <w:sz w:val="28"/>
          <w:szCs w:val="28"/>
        </w:rPr>
        <w:t xml:space="preserve"> Γεωργουσοπούλου Εύα (επιμέλεια):</w:t>
      </w:r>
      <w:r w:rsidRPr="00034EB4">
        <w:rPr>
          <w:rFonts w:ascii="Garamond" w:hAnsi="Garamond"/>
          <w:sz w:val="28"/>
          <w:szCs w:val="28"/>
        </w:rPr>
        <w:t xml:space="preserve"> </w:t>
      </w:r>
      <w:r w:rsidRPr="00034EB4">
        <w:rPr>
          <w:rFonts w:ascii="Garamond" w:hAnsi="Garamond"/>
          <w:i/>
          <w:sz w:val="28"/>
          <w:szCs w:val="28"/>
        </w:rPr>
        <w:t>Μαρίκα Κοτοπούλη: Έκφρασις</w:t>
      </w:r>
      <w:r w:rsidRPr="00034EB4">
        <w:rPr>
          <w:rFonts w:ascii="Garamond" w:hAnsi="Garamond"/>
          <w:sz w:val="28"/>
          <w:szCs w:val="28"/>
        </w:rPr>
        <w:t>, Καστανιώτης, Αθήνα 2001.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Γιατζόγλου Χριστίνα:</w:t>
      </w:r>
      <w:r w:rsidRPr="00034EB4">
        <w:rPr>
          <w:rFonts w:ascii="Garamond" w:hAnsi="Garamond"/>
          <w:sz w:val="28"/>
          <w:szCs w:val="28"/>
        </w:rPr>
        <w:t xml:space="preserve"> </w:t>
      </w:r>
      <w:r w:rsidRPr="00034EB4">
        <w:rPr>
          <w:rFonts w:ascii="Garamond" w:hAnsi="Garamond"/>
          <w:i/>
          <w:sz w:val="28"/>
          <w:szCs w:val="28"/>
        </w:rPr>
        <w:t>Η Τζένη Καρέζη</w:t>
      </w:r>
      <w:r w:rsidRPr="00034EB4">
        <w:rPr>
          <w:rFonts w:ascii="Garamond" w:hAnsi="Garamond"/>
          <w:sz w:val="28"/>
          <w:szCs w:val="28"/>
        </w:rPr>
        <w:t>, Καστανιώτης, Αθήνα 1993.</w:t>
      </w:r>
    </w:p>
    <w:p w:rsidR="00034EB4" w:rsidRPr="00034EB4" w:rsidRDefault="00034EB4" w:rsidP="00034EB4">
      <w:pPr>
        <w:pStyle w:val="a6"/>
        <w:jc w:val="both"/>
        <w:rPr>
          <w:rStyle w:val="a4"/>
          <w:rFonts w:ascii="Garamond" w:hAnsi="Garamond" w:cs="Arial"/>
          <w:i w:val="0"/>
          <w:color w:val="000000"/>
          <w:sz w:val="28"/>
          <w:szCs w:val="28"/>
          <w:shd w:val="clear" w:color="auto" w:fill="FFFFFF"/>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b/>
          <w:color w:val="000000"/>
          <w:sz w:val="28"/>
          <w:szCs w:val="28"/>
        </w:rPr>
        <w:t xml:space="preserve">Γουλή Ελένη: </w:t>
      </w:r>
      <w:r w:rsidRPr="00034EB4">
        <w:rPr>
          <w:rStyle w:val="a4"/>
          <w:rFonts w:ascii="Garamond" w:hAnsi="Garamond" w:cs="Arial"/>
          <w:color w:val="000000"/>
          <w:sz w:val="28"/>
          <w:szCs w:val="28"/>
          <w:shd w:val="clear" w:color="auto" w:fill="FFFFFF"/>
        </w:rPr>
        <w:t>Ο Φώτος Πολίτης και το ελληνικό θέατρο</w:t>
      </w:r>
      <w:r w:rsidRPr="00034EB4">
        <w:rPr>
          <w:rStyle w:val="a4"/>
          <w:rFonts w:ascii="Garamond" w:hAnsi="Garamond" w:cs="Arial"/>
          <w:i w:val="0"/>
          <w:color w:val="000000"/>
          <w:sz w:val="28"/>
          <w:szCs w:val="28"/>
          <w:shd w:val="clear" w:color="auto" w:fill="FFFFFF"/>
        </w:rPr>
        <w:t>, Τμήμα Θεατρικών Σπουδών, Πανεπιστήμιο Αθηνών, 2006.</w:t>
      </w:r>
    </w:p>
    <w:p w:rsidR="00034EB4" w:rsidRPr="00034EB4" w:rsidRDefault="00034EB4" w:rsidP="00034EB4">
      <w:pPr>
        <w:pStyle w:val="a6"/>
        <w:jc w:val="both"/>
        <w:rPr>
          <w:rStyle w:val="a4"/>
          <w:rFonts w:ascii="Garamond" w:hAnsi="Garamond"/>
          <w:i w:val="0"/>
          <w:iCs w:val="0"/>
          <w:sz w:val="28"/>
          <w:szCs w:val="28"/>
          <w:vertAlign w:val="superscript"/>
        </w:rPr>
      </w:pPr>
      <w:r w:rsidRPr="00034EB4">
        <w:rPr>
          <w:rFonts w:ascii="Garamond" w:hAnsi="Garamond"/>
          <w:b/>
          <w:sz w:val="28"/>
          <w:szCs w:val="28"/>
          <w:lang w:val="it-IT"/>
        </w:rPr>
        <w:t>–:</w:t>
      </w:r>
      <w:r w:rsidRPr="00034EB4">
        <w:rPr>
          <w:rFonts w:ascii="Garamond" w:hAnsi="Garamond"/>
          <w:b/>
          <w:sz w:val="28"/>
          <w:szCs w:val="28"/>
        </w:rPr>
        <w:t xml:space="preserve"> Γλυτζουρής Αντώνης:</w:t>
      </w:r>
      <w:r w:rsidRPr="00034EB4">
        <w:rPr>
          <w:rFonts w:ascii="Garamond" w:hAnsi="Garamond"/>
          <w:sz w:val="28"/>
          <w:szCs w:val="28"/>
        </w:rPr>
        <w:t xml:space="preserve"> «Η δημιουργία θέσης σκηνοθέτη στο «Βασιλικόν Θέατρον» (1898-1902)». Ανάτυπο. </w:t>
      </w:r>
      <w:r w:rsidRPr="00034EB4">
        <w:rPr>
          <w:rFonts w:ascii="Garamond" w:hAnsi="Garamond"/>
          <w:i/>
          <w:sz w:val="28"/>
          <w:szCs w:val="28"/>
        </w:rPr>
        <w:t>Μνήμων</w:t>
      </w:r>
      <w:r w:rsidRPr="00034EB4">
        <w:rPr>
          <w:rFonts w:ascii="Garamond" w:hAnsi="Garamond"/>
          <w:sz w:val="28"/>
          <w:szCs w:val="28"/>
        </w:rPr>
        <w:t>, 1996, σσ. 61-88.</w:t>
      </w:r>
    </w:p>
    <w:p w:rsidR="00034EB4" w:rsidRPr="00034EB4" w:rsidRDefault="00034EB4" w:rsidP="00034EB4">
      <w:pPr>
        <w:pStyle w:val="a6"/>
        <w:jc w:val="both"/>
        <w:rPr>
          <w:rStyle w:val="a4"/>
          <w:rFonts w:ascii="Garamond" w:hAnsi="Garamond" w:cs="Arial"/>
          <w:i w:val="0"/>
          <w:color w:val="000000"/>
          <w:sz w:val="28"/>
          <w:szCs w:val="28"/>
          <w:shd w:val="clear" w:color="auto" w:fill="FFFFFF"/>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Δημητρούλια Τιτίκα:</w:t>
      </w:r>
      <w:r w:rsidRPr="00034EB4">
        <w:rPr>
          <w:rFonts w:ascii="Garamond" w:hAnsi="Garamond"/>
          <w:sz w:val="28"/>
          <w:szCs w:val="28"/>
        </w:rPr>
        <w:t xml:space="preserve"> «Μετάφραση και κουλτούρα: η πολιτισμική στροφή στη μεταφρασεολογία και ο ρόλος των</w:t>
      </w:r>
      <w:r w:rsidR="00636DC9">
        <w:rPr>
          <w:rFonts w:ascii="Garamond" w:hAnsi="Garamond"/>
          <w:sz w:val="28"/>
          <w:szCs w:val="28"/>
        </w:rPr>
        <w:t xml:space="preserve"> νέω</w:t>
      </w:r>
      <w:r w:rsidRPr="00034EB4">
        <w:rPr>
          <w:rFonts w:ascii="Garamond" w:hAnsi="Garamond"/>
          <w:sz w:val="28"/>
          <w:szCs w:val="28"/>
        </w:rPr>
        <w:t xml:space="preserve">ν τεχνολογιών», </w:t>
      </w:r>
      <w:r w:rsidRPr="00034EB4">
        <w:rPr>
          <w:rFonts w:ascii="Garamond" w:hAnsi="Garamond"/>
          <w:i/>
          <w:sz w:val="28"/>
          <w:szCs w:val="28"/>
        </w:rPr>
        <w:t>Σύγκριση</w:t>
      </w:r>
      <w:r w:rsidRPr="00034EB4">
        <w:rPr>
          <w:rFonts w:ascii="Garamond" w:hAnsi="Garamond"/>
          <w:sz w:val="28"/>
          <w:szCs w:val="28"/>
        </w:rPr>
        <w:t>, τχ. 16, Νοέμβριος 2005, σσ. 158-172.</w:t>
      </w:r>
    </w:p>
    <w:p w:rsidR="00034EB4" w:rsidRPr="00034EB4" w:rsidRDefault="00034EB4" w:rsidP="00034EB4">
      <w:pPr>
        <w:pStyle w:val="a6"/>
        <w:jc w:val="both"/>
        <w:rPr>
          <w:rStyle w:val="a4"/>
          <w:rFonts w:ascii="Garamond" w:hAnsi="Garamond" w:cs="Arial"/>
          <w:i w:val="0"/>
          <w:color w:val="000000"/>
          <w:sz w:val="28"/>
          <w:szCs w:val="28"/>
          <w:shd w:val="clear" w:color="auto" w:fill="FFFFFF"/>
        </w:rPr>
      </w:pPr>
    </w:p>
    <w:p w:rsidR="00034EB4" w:rsidRPr="00034EB4" w:rsidRDefault="00034EB4" w:rsidP="00034EB4">
      <w:pPr>
        <w:pStyle w:val="a6"/>
        <w:jc w:val="both"/>
        <w:rPr>
          <w:rStyle w:val="a4"/>
          <w:rFonts w:ascii="Garamond" w:hAnsi="Garamond" w:cs="Arial"/>
          <w:i w:val="0"/>
          <w:color w:val="000000"/>
          <w:sz w:val="28"/>
          <w:szCs w:val="28"/>
          <w:shd w:val="clear" w:color="auto" w:fill="FFFFFF"/>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cs="Arial"/>
          <w:b/>
          <w:color w:val="000000"/>
          <w:sz w:val="28"/>
          <w:szCs w:val="28"/>
          <w:shd w:val="clear" w:color="auto" w:fill="FFFFFF"/>
        </w:rPr>
        <w:t>Δήμου Μιχαήλ:</w:t>
      </w:r>
      <w:r w:rsidRPr="00034EB4">
        <w:rPr>
          <w:rStyle w:val="a4"/>
          <w:rFonts w:ascii="Garamond" w:hAnsi="Garamond"/>
          <w:sz w:val="28"/>
          <w:szCs w:val="28"/>
        </w:rPr>
        <w:t> </w:t>
      </w:r>
      <w:r w:rsidRPr="00034EB4">
        <w:rPr>
          <w:rStyle w:val="a4"/>
          <w:rFonts w:ascii="Garamond" w:hAnsi="Garamond" w:cs="Arial"/>
          <w:color w:val="000000"/>
          <w:sz w:val="28"/>
          <w:szCs w:val="28"/>
          <w:shd w:val="clear" w:color="auto" w:fill="FFFFFF"/>
        </w:rPr>
        <w:t>Η θεατρική κίνηση  στην Ερμούπολη  Σύρου από την ίδρυση του θεάτρου Απόλλων μέχρι τις αρχές του 20</w:t>
      </w:r>
      <w:r w:rsidRPr="00034EB4">
        <w:rPr>
          <w:rStyle w:val="a4"/>
          <w:rFonts w:ascii="Garamond" w:hAnsi="Garamond" w:cs="Arial"/>
          <w:color w:val="000000"/>
          <w:sz w:val="28"/>
          <w:szCs w:val="28"/>
          <w:shd w:val="clear" w:color="auto" w:fill="FFFFFF"/>
          <w:vertAlign w:val="superscript"/>
        </w:rPr>
        <w:t>ού</w:t>
      </w:r>
      <w:r w:rsidRPr="00034EB4">
        <w:rPr>
          <w:rStyle w:val="apple-converted-space"/>
          <w:rFonts w:ascii="Garamond" w:hAnsi="Garamond" w:cs="Arial"/>
          <w:i/>
          <w:iCs/>
          <w:color w:val="000000"/>
          <w:sz w:val="28"/>
          <w:szCs w:val="28"/>
          <w:shd w:val="clear" w:color="auto" w:fill="FFFFFF"/>
        </w:rPr>
        <w:t> </w:t>
      </w:r>
      <w:r w:rsidRPr="00034EB4">
        <w:rPr>
          <w:rStyle w:val="a4"/>
          <w:rFonts w:ascii="Garamond" w:hAnsi="Garamond" w:cs="Arial"/>
          <w:color w:val="000000"/>
          <w:sz w:val="28"/>
          <w:szCs w:val="28"/>
          <w:shd w:val="clear" w:color="auto" w:fill="FFFFFF"/>
        </w:rPr>
        <w:t>αιώνα  (1861-1904)</w:t>
      </w:r>
      <w:r w:rsidRPr="00034EB4">
        <w:rPr>
          <w:rStyle w:val="a4"/>
          <w:rFonts w:ascii="Garamond" w:hAnsi="Garamond" w:cs="Arial"/>
          <w:i w:val="0"/>
          <w:color w:val="000000"/>
          <w:sz w:val="28"/>
          <w:szCs w:val="28"/>
          <w:shd w:val="clear" w:color="auto" w:fill="FFFFFF"/>
        </w:rPr>
        <w:t>, Διδακτορική Διατριβή, Τμήμα Θεατρικών Σπουδών, ΕΚΠΑ.</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Έξαρχος Θόδωρος: </w:t>
      </w:r>
      <w:r w:rsidRPr="00034EB4">
        <w:rPr>
          <w:rFonts w:ascii="Garamond" w:hAnsi="Garamond"/>
          <w:i/>
          <w:sz w:val="28"/>
          <w:szCs w:val="28"/>
        </w:rPr>
        <w:t>Έλληνες ηθοποιοί</w:t>
      </w:r>
      <w:r w:rsidRPr="00034EB4">
        <w:rPr>
          <w:rFonts w:ascii="Garamond" w:hAnsi="Garamond"/>
          <w:sz w:val="28"/>
          <w:szCs w:val="28"/>
        </w:rPr>
        <w:t>, Γκόνης, 4 τόμοι, Αθήνα 2009.</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Ζωγραφίδου Ζώζη:</w:t>
      </w:r>
      <w:r w:rsidRPr="00034EB4">
        <w:rPr>
          <w:rFonts w:ascii="Garamond" w:hAnsi="Garamond"/>
          <w:sz w:val="28"/>
          <w:szCs w:val="28"/>
        </w:rPr>
        <w:t xml:space="preserve"> </w:t>
      </w:r>
      <w:r w:rsidRPr="00034EB4">
        <w:rPr>
          <w:rFonts w:ascii="Garamond" w:hAnsi="Garamond"/>
          <w:i/>
          <w:sz w:val="28"/>
          <w:szCs w:val="28"/>
        </w:rPr>
        <w:t>Η μεταφρασμένη ιταλική λογοτεχνία στην Ελλάδα</w:t>
      </w:r>
      <w:r w:rsidRPr="00034EB4">
        <w:rPr>
          <w:rFonts w:ascii="Garamond" w:hAnsi="Garamond"/>
          <w:sz w:val="28"/>
          <w:szCs w:val="28"/>
        </w:rPr>
        <w:t>, Διδακτορική Διατριβή, Θεσσαλονίκη, ΑΠΘ 1997.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sz w:val="28"/>
          <w:szCs w:val="28"/>
        </w:rPr>
        <w:t xml:space="preserve"> </w:t>
      </w:r>
      <w:r w:rsidRPr="00034EB4">
        <w:rPr>
          <w:rFonts w:ascii="Garamond" w:hAnsi="Garamond"/>
          <w:i/>
          <w:sz w:val="28"/>
          <w:szCs w:val="28"/>
        </w:rPr>
        <w:t>Η παρουσία της ιταλικής λογοτεχνίας στην Ελλάδα 1500-1997</w:t>
      </w:r>
      <w:r w:rsidRPr="00034EB4">
        <w:rPr>
          <w:rFonts w:ascii="Garamond" w:hAnsi="Garamond"/>
          <w:sz w:val="28"/>
          <w:szCs w:val="28"/>
        </w:rPr>
        <w:t>, Παρατηρητής, Θεσσαλονίκη 1999.</w:t>
      </w:r>
    </w:p>
    <w:p w:rsidR="00034EB4" w:rsidRDefault="00034EB4" w:rsidP="00034EB4">
      <w:pPr>
        <w:pStyle w:val="a6"/>
        <w:jc w:val="both"/>
        <w:rPr>
          <w:rFonts w:ascii="Garamond" w:hAnsi="Garamond" w:cs="Arial"/>
          <w:color w:val="000000"/>
          <w:sz w:val="28"/>
          <w:szCs w:val="28"/>
          <w:shd w:val="clear" w:color="auto" w:fill="FFFFFF"/>
        </w:rPr>
      </w:pPr>
      <w:r w:rsidRPr="00034EB4">
        <w:rPr>
          <w:rFonts w:ascii="Garamond" w:hAnsi="Garamond"/>
          <w:b/>
          <w:sz w:val="28"/>
          <w:szCs w:val="28"/>
        </w:rPr>
        <w:t>–: Ζώρας Γεράσιμος:</w:t>
      </w:r>
      <w:r w:rsidRPr="00034EB4">
        <w:rPr>
          <w:rFonts w:ascii="Garamond" w:hAnsi="Garamond"/>
          <w:sz w:val="28"/>
          <w:szCs w:val="28"/>
        </w:rPr>
        <w:t xml:space="preserve"> </w:t>
      </w:r>
      <w:r w:rsidRPr="00034EB4">
        <w:rPr>
          <w:rStyle w:val="a4"/>
          <w:rFonts w:ascii="Garamond" w:hAnsi="Garamond" w:cs="Arial"/>
          <w:color w:val="000000"/>
          <w:sz w:val="28"/>
          <w:szCs w:val="28"/>
          <w:shd w:val="clear" w:color="auto" w:fill="FFFFFF"/>
        </w:rPr>
        <w:t>Ιταλοί λογοτέχνες στο έργο του Παλαμά</w:t>
      </w:r>
      <w:r w:rsidRPr="00034EB4">
        <w:rPr>
          <w:rFonts w:ascii="Garamond" w:hAnsi="Garamond" w:cs="Arial"/>
          <w:color w:val="000000"/>
          <w:sz w:val="28"/>
          <w:szCs w:val="28"/>
          <w:shd w:val="clear" w:color="auto" w:fill="FFFFFF"/>
        </w:rPr>
        <w:t>, Εκδόσεις Δόμος, Αθήνα 2004.</w:t>
      </w:r>
    </w:p>
    <w:p w:rsidR="00E526EA" w:rsidRPr="00E526EA" w:rsidRDefault="00E526EA" w:rsidP="00034EB4">
      <w:pPr>
        <w:pStyle w:val="a6"/>
        <w:jc w:val="both"/>
        <w:rPr>
          <w:rFonts w:ascii="Garamond" w:hAnsi="Garamond"/>
          <w:sz w:val="28"/>
          <w:szCs w:val="28"/>
        </w:rPr>
      </w:pPr>
      <w:r w:rsidRPr="00E526EA">
        <w:rPr>
          <w:rFonts w:ascii="Garamond" w:hAnsi="Garamond"/>
          <w:b/>
          <w:sz w:val="28"/>
          <w:szCs w:val="28"/>
        </w:rPr>
        <w:t>–:</w:t>
      </w:r>
      <w:r w:rsidRPr="00E526EA">
        <w:rPr>
          <w:rFonts w:ascii="Garamond" w:hAnsi="Garamond"/>
          <w:sz w:val="28"/>
          <w:szCs w:val="28"/>
        </w:rPr>
        <w:t xml:space="preserve"> «</w:t>
      </w:r>
      <w:r w:rsidRPr="00E526EA">
        <w:rPr>
          <w:rFonts w:ascii="Garamond" w:hAnsi="Garamond" w:cs="Arial"/>
          <w:color w:val="000000"/>
          <w:sz w:val="28"/>
          <w:szCs w:val="28"/>
          <w:shd w:val="clear" w:color="auto" w:fill="FFFFFF"/>
        </w:rPr>
        <w:t xml:space="preserve">Παλαμικές κρίσεις για τη Νεκρή Πολιτεία του D’Annunzio», </w:t>
      </w:r>
      <w:r w:rsidRPr="00E526EA">
        <w:rPr>
          <w:rFonts w:ascii="Garamond" w:hAnsi="Garamond" w:cs="Arial"/>
          <w:i/>
          <w:color w:val="000000"/>
          <w:sz w:val="28"/>
          <w:szCs w:val="28"/>
          <w:shd w:val="clear" w:color="auto" w:fill="FFFFFF"/>
        </w:rPr>
        <w:t>Στέφανος,</w:t>
      </w:r>
      <w:r w:rsidRPr="00E526EA">
        <w:rPr>
          <w:rFonts w:ascii="Garamond" w:hAnsi="Garamond" w:cs="Arial"/>
          <w:i/>
          <w:color w:val="000000"/>
          <w:sz w:val="28"/>
          <w:szCs w:val="28"/>
        </w:rPr>
        <w:br/>
      </w:r>
      <w:r w:rsidRPr="00E526EA">
        <w:rPr>
          <w:rFonts w:ascii="Garamond" w:hAnsi="Garamond" w:cs="Arial"/>
          <w:i/>
          <w:color w:val="000000"/>
          <w:sz w:val="28"/>
          <w:szCs w:val="28"/>
          <w:shd w:val="clear" w:color="auto" w:fill="FFFFFF"/>
        </w:rPr>
        <w:t>Tιμητική Προσφορά στον Bάλτερ Πούχνερ</w:t>
      </w:r>
      <w:r w:rsidRPr="00E526EA">
        <w:rPr>
          <w:rFonts w:ascii="Garamond" w:hAnsi="Garamond" w:cs="Arial"/>
          <w:color w:val="000000"/>
          <w:sz w:val="28"/>
          <w:szCs w:val="28"/>
          <w:shd w:val="clear" w:color="auto" w:fill="FFFFFF"/>
        </w:rPr>
        <w:t>, Επιμέλεια Iωσήφ Βιβιλάκης, Αθήνα, Τμήμα Θεατρικών Σπουδών,</w:t>
      </w:r>
      <w:r w:rsidRPr="00E526EA">
        <w:rPr>
          <w:rFonts w:ascii="Garamond" w:hAnsi="Garamond" w:cs="Arial"/>
          <w:color w:val="000000"/>
          <w:sz w:val="28"/>
          <w:szCs w:val="28"/>
        </w:rPr>
        <w:t xml:space="preserve"> </w:t>
      </w:r>
      <w:r w:rsidRPr="00E526EA">
        <w:rPr>
          <w:rFonts w:ascii="Garamond" w:hAnsi="Garamond" w:cs="Arial"/>
          <w:color w:val="000000"/>
          <w:sz w:val="28"/>
          <w:szCs w:val="28"/>
          <w:shd w:val="clear" w:color="auto" w:fill="FFFFFF"/>
        </w:rPr>
        <w:t>Ergo 2007.</w:t>
      </w:r>
      <w:r w:rsidRPr="00E526EA">
        <w:rPr>
          <w:rStyle w:val="apple-converted-space"/>
          <w:rFonts w:ascii="Garamond" w:hAnsi="Garamond" w:cs="Arial"/>
          <w:color w:val="000000"/>
          <w:sz w:val="28"/>
          <w:szCs w:val="28"/>
          <w:shd w:val="clear" w:color="auto" w:fill="FFFFFF"/>
        </w:rPr>
        <w:t> </w:t>
      </w:r>
      <w:r w:rsidRPr="00E526EA">
        <w:rPr>
          <w:rFonts w:ascii="Garamond" w:hAnsi="Garamond" w:cs="Arial"/>
          <w:color w:val="000000"/>
          <w:sz w:val="28"/>
          <w:szCs w:val="28"/>
          <w:shd w:val="clear" w:color="auto" w:fill="FFFFFF"/>
        </w:rPr>
        <w:t>σ. 469-482.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Ζώρας Γεώργιος Θ.:</w:t>
      </w:r>
      <w:r w:rsidRPr="00034EB4">
        <w:rPr>
          <w:rFonts w:ascii="Garamond" w:hAnsi="Garamond"/>
          <w:sz w:val="28"/>
          <w:szCs w:val="28"/>
        </w:rPr>
        <w:t xml:space="preserve"> «Μια ιταλική τραγωδία κρητός συγγραφέως: η «</w:t>
      </w:r>
      <w:r w:rsidRPr="00034EB4">
        <w:rPr>
          <w:rFonts w:ascii="Garamond" w:hAnsi="Garamond"/>
          <w:sz w:val="28"/>
          <w:szCs w:val="28"/>
          <w:lang w:val="it-IT"/>
        </w:rPr>
        <w:t>Fedra</w:t>
      </w:r>
      <w:r w:rsidRPr="00034EB4">
        <w:rPr>
          <w:rFonts w:ascii="Garamond" w:hAnsi="Garamond"/>
          <w:sz w:val="28"/>
          <w:szCs w:val="28"/>
        </w:rPr>
        <w:t xml:space="preserve">» του </w:t>
      </w:r>
      <w:r w:rsidRPr="00034EB4">
        <w:rPr>
          <w:rFonts w:ascii="Garamond" w:hAnsi="Garamond"/>
          <w:sz w:val="28"/>
          <w:szCs w:val="28"/>
          <w:lang w:val="it-IT"/>
        </w:rPr>
        <w:t>Francesco</w:t>
      </w:r>
      <w:r w:rsidRPr="00034EB4">
        <w:rPr>
          <w:rFonts w:ascii="Garamond" w:hAnsi="Garamond"/>
          <w:sz w:val="28"/>
          <w:szCs w:val="28"/>
        </w:rPr>
        <w:t xml:space="preserve"> </w:t>
      </w:r>
      <w:r w:rsidRPr="00034EB4">
        <w:rPr>
          <w:rFonts w:ascii="Garamond" w:hAnsi="Garamond"/>
          <w:sz w:val="28"/>
          <w:szCs w:val="28"/>
          <w:lang w:val="it-IT"/>
        </w:rPr>
        <w:t>Bozza</w:t>
      </w:r>
      <w:r w:rsidRPr="00034EB4">
        <w:rPr>
          <w:rFonts w:ascii="Garamond" w:hAnsi="Garamond"/>
          <w:sz w:val="28"/>
          <w:szCs w:val="28"/>
        </w:rPr>
        <w:t xml:space="preserve">», </w:t>
      </w:r>
      <w:r w:rsidRPr="00034EB4">
        <w:rPr>
          <w:rFonts w:ascii="Garamond" w:hAnsi="Garamond"/>
          <w:i/>
          <w:sz w:val="28"/>
          <w:szCs w:val="28"/>
        </w:rPr>
        <w:t>Κείμενα και Μελέται Νεοελληνικής Φιλολογίας</w:t>
      </w:r>
      <w:r w:rsidRPr="00034EB4">
        <w:rPr>
          <w:rFonts w:ascii="Garamond" w:hAnsi="Garamond"/>
          <w:sz w:val="28"/>
          <w:szCs w:val="28"/>
        </w:rPr>
        <w:t xml:space="preserve"> 76, Αθήνα 1972.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Ηλιάδης Φρίξος:</w:t>
      </w:r>
      <w:r w:rsidRPr="00034EB4">
        <w:rPr>
          <w:rFonts w:ascii="Garamond" w:hAnsi="Garamond"/>
          <w:sz w:val="28"/>
          <w:szCs w:val="28"/>
        </w:rPr>
        <w:t xml:space="preserve"> </w:t>
      </w:r>
      <w:r w:rsidRPr="00034EB4">
        <w:rPr>
          <w:rFonts w:ascii="Garamond" w:hAnsi="Garamond"/>
          <w:i/>
          <w:sz w:val="28"/>
          <w:szCs w:val="28"/>
        </w:rPr>
        <w:t>Έλλη Λαμπέτη</w:t>
      </w:r>
      <w:r w:rsidRPr="00034EB4">
        <w:rPr>
          <w:rFonts w:ascii="Garamond" w:hAnsi="Garamond"/>
          <w:sz w:val="28"/>
          <w:szCs w:val="28"/>
        </w:rPr>
        <w:t>, Κοχλίας, Αθήνα 2005.</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Style w:val="style3"/>
          <w:rFonts w:ascii="Garamond" w:hAnsi="Garamond"/>
          <w:b/>
          <w:bCs/>
          <w:color w:val="000000"/>
          <w:sz w:val="28"/>
          <w:szCs w:val="28"/>
          <w:shd w:val="clear" w:color="auto" w:fill="FFFFFF"/>
        </w:rPr>
        <w:t>Ιορδανίδου Σοφία:</w:t>
      </w:r>
      <w:r w:rsidRPr="00034EB4">
        <w:rPr>
          <w:rStyle w:val="style3"/>
          <w:rFonts w:ascii="Garamond" w:hAnsi="Garamond"/>
          <w:bCs/>
          <w:color w:val="000000"/>
          <w:sz w:val="28"/>
          <w:szCs w:val="28"/>
          <w:shd w:val="clear" w:color="auto" w:fill="FFFFFF"/>
        </w:rPr>
        <w:t xml:space="preserve"> </w:t>
      </w:r>
      <w:r w:rsidRPr="00034EB4">
        <w:rPr>
          <w:rStyle w:val="style3"/>
          <w:rFonts w:ascii="Garamond" w:hAnsi="Garamond"/>
          <w:bCs/>
          <w:i/>
          <w:color w:val="000000"/>
          <w:sz w:val="28"/>
          <w:szCs w:val="28"/>
          <w:shd w:val="clear" w:color="auto" w:fill="FFFFFF"/>
        </w:rPr>
        <w:t>Ο Πιραντέλλο στην Ελλάδα</w:t>
      </w:r>
      <w:r w:rsidRPr="00034EB4">
        <w:rPr>
          <w:rStyle w:val="style3"/>
          <w:rFonts w:ascii="Garamond" w:hAnsi="Garamond"/>
          <w:bCs/>
          <w:color w:val="000000"/>
          <w:sz w:val="28"/>
          <w:szCs w:val="28"/>
          <w:shd w:val="clear" w:color="auto" w:fill="FFFFFF"/>
        </w:rPr>
        <w:t>, Διδακτορική Διατριβή, Τμήμα Ιταλικής Γλώσσας και Λογοτεχνίας, ΑΠΘ 2003.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Καμιλέρι Αντρέα: </w:t>
      </w:r>
      <w:r w:rsidRPr="00034EB4">
        <w:rPr>
          <w:rFonts w:ascii="Garamond" w:hAnsi="Garamond"/>
          <w:i/>
          <w:sz w:val="28"/>
          <w:szCs w:val="28"/>
        </w:rPr>
        <w:t>Λουίτζι Πιραντέλλο</w:t>
      </w:r>
      <w:r w:rsidRPr="00034EB4">
        <w:rPr>
          <w:rFonts w:ascii="Garamond" w:hAnsi="Garamond"/>
          <w:sz w:val="28"/>
          <w:szCs w:val="28"/>
        </w:rPr>
        <w:t>, Μτφρ. Γιώργος Κασαπίδης, Μεταίχμιο, Αθήνα 2004.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Καραχρήστος Σπύρος:</w:t>
      </w:r>
      <w:r w:rsidRPr="00034EB4">
        <w:rPr>
          <w:rFonts w:ascii="Garamond" w:hAnsi="Garamond"/>
          <w:sz w:val="28"/>
          <w:szCs w:val="28"/>
        </w:rPr>
        <w:t xml:space="preserve"> 60 χρόνια Εθνικό Θέατρο: 1932-1992, Κέδρος, Αθήνα 1992.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Καρέζη Τζένη:</w:t>
      </w:r>
      <w:r w:rsidRPr="00034EB4">
        <w:rPr>
          <w:rFonts w:ascii="Garamond" w:hAnsi="Garamond"/>
          <w:sz w:val="28"/>
          <w:szCs w:val="28"/>
        </w:rPr>
        <w:t xml:space="preserve"> </w:t>
      </w:r>
      <w:r w:rsidRPr="00034EB4">
        <w:rPr>
          <w:rFonts w:ascii="Garamond" w:hAnsi="Garamond"/>
          <w:i/>
          <w:sz w:val="28"/>
          <w:szCs w:val="28"/>
        </w:rPr>
        <w:t>Τετράδια ζωής</w:t>
      </w:r>
      <w:r w:rsidRPr="00034EB4">
        <w:rPr>
          <w:rFonts w:ascii="Garamond" w:hAnsi="Garamond"/>
          <w:sz w:val="28"/>
          <w:szCs w:val="28"/>
        </w:rPr>
        <w:t>, Καστανιώτης 1993.</w:t>
      </w:r>
    </w:p>
    <w:p w:rsidR="00034EB4" w:rsidRPr="00034EB4" w:rsidRDefault="00034EB4" w:rsidP="00034EB4">
      <w:pPr>
        <w:pStyle w:val="a6"/>
        <w:jc w:val="both"/>
        <w:rPr>
          <w:rFonts w:ascii="Garamond" w:eastAsia="Arial Unicode MS" w:hAnsi="Garamond" w:cs="Arial Unicode MS"/>
          <w:sz w:val="28"/>
          <w:szCs w:val="28"/>
        </w:rPr>
      </w:pPr>
      <w:r w:rsidRPr="00034EB4">
        <w:rPr>
          <w:rFonts w:ascii="Garamond" w:hAnsi="Garamond"/>
          <w:b/>
          <w:sz w:val="28"/>
          <w:szCs w:val="28"/>
          <w:lang w:val="it-IT"/>
        </w:rPr>
        <w:lastRenderedPageBreak/>
        <w:t>–:</w:t>
      </w:r>
      <w:r w:rsidRPr="00034EB4">
        <w:rPr>
          <w:rFonts w:ascii="Garamond" w:hAnsi="Garamond"/>
          <w:b/>
          <w:sz w:val="28"/>
          <w:szCs w:val="28"/>
        </w:rPr>
        <w:t xml:space="preserve"> Καριοφύλλης Δημήτρης: </w:t>
      </w:r>
      <w:r w:rsidRPr="00034EB4">
        <w:rPr>
          <w:rFonts w:ascii="Garamond" w:eastAsia="Arial Unicode MS" w:hAnsi="Garamond" w:cs="Arial Unicode MS"/>
          <w:i/>
          <w:sz w:val="28"/>
          <w:szCs w:val="28"/>
        </w:rPr>
        <w:t>Τα ιταλικά δημοσιεύματα στα Ελληνικά λογοτεχνικά περιοδικά</w:t>
      </w:r>
      <w:r w:rsidRPr="00034EB4">
        <w:rPr>
          <w:rFonts w:ascii="Garamond" w:eastAsia="Arial Unicode MS" w:hAnsi="Garamond" w:cs="Arial Unicode MS"/>
          <w:sz w:val="28"/>
          <w:szCs w:val="28"/>
        </w:rPr>
        <w:t>, Μεταπτυχιακή Διατριβή στο Τμήμα Ιταλικής Γλώσσας και Φιλολογίας Θεσσαλονίκη, ΑΠΘ 1999.</w:t>
      </w:r>
    </w:p>
    <w:p w:rsidR="00034EB4" w:rsidRPr="00034EB4" w:rsidRDefault="00034EB4" w:rsidP="00034EB4">
      <w:pPr>
        <w:pStyle w:val="a6"/>
        <w:jc w:val="both"/>
        <w:rPr>
          <w:rFonts w:ascii="Garamond" w:eastAsia="Arial Unicode MS" w:hAnsi="Garamond" w:cs="Arial Unicode MS"/>
          <w:sz w:val="28"/>
          <w:szCs w:val="28"/>
        </w:rPr>
      </w:pP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w:t>
      </w:r>
      <w:r w:rsidRPr="00034EB4">
        <w:rPr>
          <w:rFonts w:ascii="Garamond" w:hAnsi="Garamond"/>
          <w:b/>
          <w:sz w:val="28"/>
          <w:szCs w:val="28"/>
        </w:rPr>
        <w:t xml:space="preserve"> Λεπενιώτης Αντώνης:</w:t>
      </w:r>
      <w:r w:rsidRPr="00034EB4">
        <w:rPr>
          <w:rFonts w:ascii="Garamond" w:hAnsi="Garamond"/>
          <w:sz w:val="28"/>
          <w:szCs w:val="28"/>
        </w:rPr>
        <w:t xml:space="preserve"> </w:t>
      </w:r>
      <w:r w:rsidRPr="00034EB4">
        <w:rPr>
          <w:rFonts w:ascii="Garamond" w:hAnsi="Garamond"/>
          <w:i/>
          <w:sz w:val="28"/>
          <w:szCs w:val="28"/>
        </w:rPr>
        <w:t>Ίων Δραγούμης-Μαρίκα Κοτοπούλη-Μήτσος Μυράτ:</w:t>
      </w:r>
      <w:r w:rsidRPr="00034EB4">
        <w:rPr>
          <w:rFonts w:ascii="Garamond" w:hAnsi="Garamond"/>
          <w:sz w:val="28"/>
          <w:szCs w:val="28"/>
        </w:rPr>
        <w:t xml:space="preserve"> </w:t>
      </w:r>
      <w:r w:rsidRPr="00034EB4">
        <w:rPr>
          <w:rFonts w:ascii="Garamond" w:hAnsi="Garamond"/>
          <w:i/>
          <w:sz w:val="28"/>
          <w:szCs w:val="28"/>
        </w:rPr>
        <w:t>Η ανατομία μιας πολιτικοθεατρικής δυναστείας</w:t>
      </w:r>
      <w:r w:rsidRPr="00034EB4">
        <w:rPr>
          <w:rFonts w:ascii="Garamond" w:hAnsi="Garamond"/>
          <w:sz w:val="28"/>
          <w:szCs w:val="28"/>
        </w:rPr>
        <w:t>, Τόμ. Α’, Δωδώνη, Γιάννενα-Αθήνα 1996.</w:t>
      </w:r>
    </w:p>
    <w:p w:rsidR="00034EB4" w:rsidRPr="00034EB4" w:rsidRDefault="00034EB4" w:rsidP="00034EB4">
      <w:pPr>
        <w:pStyle w:val="a6"/>
        <w:jc w:val="both"/>
        <w:rPr>
          <w:rFonts w:ascii="Garamond" w:eastAsia="Arial Unicode MS" w:hAnsi="Garamond" w:cs="Arial Unicode MS"/>
          <w:sz w:val="28"/>
          <w:szCs w:val="28"/>
        </w:rPr>
      </w:pPr>
    </w:p>
    <w:p w:rsidR="00034EB4" w:rsidRPr="00034EB4" w:rsidRDefault="00034EB4" w:rsidP="00034EB4">
      <w:pPr>
        <w:pStyle w:val="a6"/>
        <w:jc w:val="both"/>
        <w:rPr>
          <w:rFonts w:ascii="Garamond" w:eastAsia="Arial Unicode MS" w:hAnsi="Garamond" w:cs="Arial Unicode MS"/>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Μανωλά Μαρία: </w:t>
      </w:r>
      <w:r w:rsidRPr="00034EB4">
        <w:rPr>
          <w:rFonts w:ascii="Garamond" w:hAnsi="Garamond"/>
          <w:i/>
          <w:sz w:val="28"/>
          <w:szCs w:val="28"/>
        </w:rPr>
        <w:t xml:space="preserve">Η τύχη του </w:t>
      </w:r>
      <w:r w:rsidRPr="00034EB4">
        <w:rPr>
          <w:rFonts w:ascii="Garamond" w:hAnsi="Garamond"/>
          <w:i/>
          <w:sz w:val="28"/>
          <w:szCs w:val="28"/>
          <w:lang w:val="en-US"/>
        </w:rPr>
        <w:t>Luigi</w:t>
      </w:r>
      <w:r w:rsidRPr="00034EB4">
        <w:rPr>
          <w:rFonts w:ascii="Garamond" w:hAnsi="Garamond"/>
          <w:i/>
          <w:sz w:val="28"/>
          <w:szCs w:val="28"/>
        </w:rPr>
        <w:t xml:space="preserve"> </w:t>
      </w:r>
      <w:r w:rsidRPr="00034EB4">
        <w:rPr>
          <w:rFonts w:ascii="Garamond" w:hAnsi="Garamond"/>
          <w:i/>
          <w:sz w:val="28"/>
          <w:szCs w:val="28"/>
          <w:lang w:val="en-US"/>
        </w:rPr>
        <w:t>Pirandello</w:t>
      </w:r>
      <w:r w:rsidRPr="00034EB4">
        <w:rPr>
          <w:rFonts w:ascii="Garamond" w:hAnsi="Garamond"/>
          <w:sz w:val="28"/>
          <w:szCs w:val="28"/>
        </w:rPr>
        <w:t xml:space="preserve"> </w:t>
      </w:r>
      <w:r w:rsidRPr="00034EB4">
        <w:rPr>
          <w:rFonts w:ascii="Garamond" w:hAnsi="Garamond"/>
          <w:i/>
          <w:sz w:val="28"/>
          <w:szCs w:val="28"/>
        </w:rPr>
        <w:t>στην Ελλάδα</w:t>
      </w:r>
      <w:r w:rsidRPr="00034EB4">
        <w:rPr>
          <w:rFonts w:ascii="Garamond" w:hAnsi="Garamond"/>
          <w:sz w:val="28"/>
          <w:szCs w:val="28"/>
        </w:rPr>
        <w:t>, Διδακτορική Διατριβή, Τμήμα Ιταλικής Γλώσσας και Φιλολογίας, ΑΠΘ, Θεσσαλονίκη 2000.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Μανωλίδου Βάσω:</w:t>
      </w:r>
      <w:r w:rsidRPr="00034EB4">
        <w:rPr>
          <w:rFonts w:ascii="Garamond" w:hAnsi="Garamond"/>
          <w:sz w:val="28"/>
          <w:szCs w:val="28"/>
        </w:rPr>
        <w:t xml:space="preserve"> </w:t>
      </w:r>
      <w:r w:rsidRPr="00034EB4">
        <w:rPr>
          <w:rFonts w:ascii="Garamond" w:hAnsi="Garamond"/>
          <w:i/>
          <w:sz w:val="28"/>
          <w:szCs w:val="28"/>
        </w:rPr>
        <w:t>Αναμνήσεις</w:t>
      </w:r>
      <w:r w:rsidRPr="00034EB4">
        <w:rPr>
          <w:rFonts w:ascii="Garamond" w:hAnsi="Garamond"/>
          <w:sz w:val="28"/>
          <w:szCs w:val="28"/>
        </w:rPr>
        <w:t>, Μορφωτικό Ίδρυμα Εθνικής Τραπέζης 1997.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Μαρμαρινού Πολίτου Ελένη:</w:t>
      </w:r>
      <w:r w:rsidRPr="00034EB4">
        <w:rPr>
          <w:rFonts w:ascii="Garamond" w:hAnsi="Garamond"/>
          <w:sz w:val="28"/>
          <w:szCs w:val="28"/>
        </w:rPr>
        <w:t xml:space="preserve"> «Ο Κ. Παλαμάς θεωρητικός της ποίησης», </w:t>
      </w:r>
      <w:r w:rsidRPr="00034EB4">
        <w:rPr>
          <w:rFonts w:ascii="Garamond" w:hAnsi="Garamond"/>
          <w:i/>
          <w:sz w:val="28"/>
          <w:szCs w:val="28"/>
        </w:rPr>
        <w:t>Σύγκριση</w:t>
      </w:r>
      <w:r w:rsidRPr="00034EB4">
        <w:rPr>
          <w:rFonts w:ascii="Garamond" w:hAnsi="Garamond"/>
          <w:sz w:val="28"/>
          <w:szCs w:val="28"/>
        </w:rPr>
        <w:t>, τχ. 4, Ιούνιος 1992, σσ. 33-52.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Μαρσάν Πολύβιος:</w:t>
      </w:r>
      <w:r w:rsidRPr="00034EB4">
        <w:rPr>
          <w:rFonts w:ascii="Garamond" w:hAnsi="Garamond"/>
          <w:sz w:val="28"/>
          <w:szCs w:val="28"/>
        </w:rPr>
        <w:t xml:space="preserve"> </w:t>
      </w:r>
      <w:r w:rsidRPr="00034EB4">
        <w:rPr>
          <w:rFonts w:ascii="Garamond" w:hAnsi="Garamond"/>
          <w:i/>
          <w:sz w:val="28"/>
          <w:szCs w:val="28"/>
        </w:rPr>
        <w:t>Ελένη Παπαδάκη: Μια φωτεινή θεατρική πορεία με απροσδόκητο τέλος</w:t>
      </w:r>
      <w:r w:rsidRPr="00034EB4">
        <w:rPr>
          <w:rFonts w:ascii="Garamond" w:hAnsi="Garamond"/>
          <w:sz w:val="28"/>
          <w:szCs w:val="28"/>
        </w:rPr>
        <w:t>, Κστανιώτης, Αθήνα 2000.</w:t>
      </w:r>
    </w:p>
    <w:p w:rsidR="00034EB4" w:rsidRPr="00034EB4" w:rsidRDefault="00034EB4" w:rsidP="00034EB4">
      <w:pPr>
        <w:pStyle w:val="a6"/>
        <w:jc w:val="both"/>
        <w:rPr>
          <w:rFonts w:ascii="Garamond" w:hAnsi="Garamond"/>
          <w:sz w:val="28"/>
          <w:szCs w:val="28"/>
        </w:rPr>
      </w:pPr>
    </w:p>
    <w:p w:rsid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Μαυρίκου-Αναγνώστου Μυρτώ:</w:t>
      </w:r>
      <w:r w:rsidRPr="00034EB4">
        <w:rPr>
          <w:rFonts w:ascii="Garamond" w:hAnsi="Garamond"/>
          <w:sz w:val="28"/>
          <w:szCs w:val="28"/>
        </w:rPr>
        <w:t xml:space="preserve"> </w:t>
      </w:r>
      <w:r w:rsidRPr="00034EB4">
        <w:rPr>
          <w:rFonts w:ascii="Garamond" w:hAnsi="Garamond"/>
          <w:i/>
          <w:sz w:val="28"/>
          <w:szCs w:val="28"/>
        </w:rPr>
        <w:t>Ο Κωνσταντίνος Χρηστομάνος και η Νέα Σκηνή</w:t>
      </w:r>
      <w:r w:rsidR="00207F9F">
        <w:rPr>
          <w:rFonts w:ascii="Garamond" w:hAnsi="Garamond"/>
          <w:sz w:val="28"/>
          <w:szCs w:val="28"/>
        </w:rPr>
        <w:t>, Φέξης (Νέα Βιβλιοθήκ</w:t>
      </w:r>
      <w:r w:rsidRPr="00034EB4">
        <w:rPr>
          <w:rFonts w:ascii="Garamond" w:hAnsi="Garamond"/>
          <w:sz w:val="28"/>
          <w:szCs w:val="28"/>
        </w:rPr>
        <w:t>η Φέξη), Αθήνα 1967.</w:t>
      </w:r>
    </w:p>
    <w:p w:rsidR="00444974" w:rsidRPr="00444974" w:rsidRDefault="00444974" w:rsidP="00034EB4">
      <w:pPr>
        <w:pStyle w:val="a6"/>
        <w:jc w:val="both"/>
        <w:rPr>
          <w:rFonts w:ascii="Garamond" w:hAnsi="Garamond"/>
          <w:sz w:val="28"/>
          <w:szCs w:val="28"/>
        </w:rPr>
      </w:pPr>
      <w:r w:rsidRPr="00444974">
        <w:rPr>
          <w:rFonts w:ascii="Garamond" w:hAnsi="Garamond"/>
          <w:b/>
          <w:sz w:val="28"/>
          <w:szCs w:val="28"/>
          <w:lang w:val="it-IT"/>
        </w:rPr>
        <w:t>–:</w:t>
      </w:r>
      <w:r w:rsidRPr="00444974">
        <w:rPr>
          <w:rFonts w:ascii="Garamond" w:hAnsi="Garamond"/>
          <w:b/>
          <w:sz w:val="28"/>
          <w:szCs w:val="28"/>
        </w:rPr>
        <w:t xml:space="preserve"> Μαυρομούτσακος Πλάτων</w:t>
      </w:r>
      <w:r w:rsidRPr="00444974">
        <w:rPr>
          <w:rFonts w:ascii="Garamond" w:hAnsi="Garamond"/>
          <w:sz w:val="28"/>
          <w:szCs w:val="28"/>
        </w:rPr>
        <w:t>: «Το ιταλικό μελόδραμα στο Θέατρο Σαν Τζιάκομο της Κέρκυρας (1733-1798)», Παράβασις, Επιστημονικό Δελτίο Τμήματος Θεατρικών Σπουδών Πανεπιστημίου Αθηνών, Καστανιώτης, Αθήνα 1995, σσ. 147-191</w:t>
      </w:r>
      <w:r>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Μινωτής Αλέξης:</w:t>
      </w:r>
      <w:r w:rsidRPr="00034EB4">
        <w:rPr>
          <w:rFonts w:ascii="Garamond" w:hAnsi="Garamond"/>
          <w:sz w:val="28"/>
          <w:szCs w:val="28"/>
        </w:rPr>
        <w:t xml:space="preserve"> </w:t>
      </w:r>
      <w:r w:rsidRPr="00034EB4">
        <w:rPr>
          <w:rFonts w:ascii="Garamond" w:hAnsi="Garamond"/>
          <w:i/>
          <w:sz w:val="28"/>
          <w:szCs w:val="28"/>
        </w:rPr>
        <w:t>Ο ηθοποιός Αλέξης Μινωτής</w:t>
      </w:r>
      <w:r w:rsidRPr="00034EB4">
        <w:rPr>
          <w:rFonts w:ascii="Garamond" w:hAnsi="Garamond"/>
          <w:sz w:val="28"/>
          <w:szCs w:val="28"/>
        </w:rPr>
        <w:t>, Καστανιώτης, Αθήνα 1985.</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Μπιούμι Φρίντα:</w:t>
      </w:r>
      <w:r w:rsidRPr="00034EB4">
        <w:rPr>
          <w:rFonts w:ascii="Garamond" w:hAnsi="Garamond"/>
          <w:sz w:val="28"/>
          <w:szCs w:val="28"/>
        </w:rPr>
        <w:t xml:space="preserve"> </w:t>
      </w:r>
      <w:r w:rsidRPr="00034EB4">
        <w:rPr>
          <w:rFonts w:ascii="Garamond" w:hAnsi="Garamond"/>
          <w:i/>
          <w:sz w:val="28"/>
          <w:szCs w:val="28"/>
        </w:rPr>
        <w:t>Έλλη Λαμπέτη. Η τελευταία παράσταση. Μια προσωπική αφήγηση</w:t>
      </w:r>
      <w:r w:rsidRPr="00034EB4">
        <w:rPr>
          <w:rFonts w:ascii="Garamond" w:hAnsi="Garamond"/>
          <w:sz w:val="28"/>
          <w:szCs w:val="28"/>
        </w:rPr>
        <w:t>, Εξάντας, Αθήνα 1983.</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Μπουφέα Αλεξάνδρα:</w:t>
      </w:r>
      <w:r w:rsidRPr="00034EB4">
        <w:rPr>
          <w:rFonts w:ascii="Garamond" w:hAnsi="Garamond"/>
          <w:sz w:val="28"/>
          <w:szCs w:val="28"/>
        </w:rPr>
        <w:t xml:space="preserve"> </w:t>
      </w:r>
      <w:r w:rsidRPr="00034EB4">
        <w:rPr>
          <w:rFonts w:ascii="Garamond" w:hAnsi="Garamond"/>
          <w:i/>
          <w:sz w:val="28"/>
          <w:szCs w:val="28"/>
        </w:rPr>
        <w:t>Τα λογοτεχνικά περιοδικά της Κατοχής</w:t>
      </w:r>
      <w:r w:rsidR="00636DC9">
        <w:rPr>
          <w:rFonts w:ascii="Garamond" w:hAnsi="Garamond"/>
          <w:sz w:val="28"/>
          <w:szCs w:val="28"/>
        </w:rPr>
        <w:t>, Διδακτορική Διατριβή, Τμήμ</w:t>
      </w:r>
      <w:r w:rsidRPr="00034EB4">
        <w:rPr>
          <w:rFonts w:ascii="Garamond" w:hAnsi="Garamond"/>
          <w:sz w:val="28"/>
          <w:szCs w:val="28"/>
        </w:rPr>
        <w:t>α Φιλολογίας, Πανεπιστήμιο Αθηνών 1994, τώρα Εκδόσεις Σοκόλης 2006.</w:t>
      </w:r>
    </w:p>
    <w:p w:rsidR="00034EB4" w:rsidRPr="00034EB4" w:rsidRDefault="00034EB4" w:rsidP="00034EB4">
      <w:pPr>
        <w:pStyle w:val="a6"/>
        <w:jc w:val="both"/>
        <w:rPr>
          <w:rStyle w:val="a4"/>
          <w:rFonts w:ascii="Garamond" w:hAnsi="Garamond" w:cs="Arial"/>
          <w:i w:val="0"/>
          <w:color w:val="000000"/>
          <w:sz w:val="28"/>
          <w:szCs w:val="28"/>
          <w:shd w:val="clear" w:color="auto" w:fill="FFFFFF"/>
        </w:rPr>
      </w:pPr>
      <w:r w:rsidRPr="00034EB4">
        <w:rPr>
          <w:rFonts w:ascii="Garamond" w:hAnsi="Garamond"/>
          <w:b/>
          <w:sz w:val="28"/>
          <w:szCs w:val="28"/>
          <w:lang w:val="it-IT"/>
        </w:rPr>
        <w:t>–:</w:t>
      </w:r>
      <w:r w:rsidRPr="00034EB4">
        <w:rPr>
          <w:rFonts w:ascii="Garamond" w:hAnsi="Garamond"/>
          <w:b/>
          <w:sz w:val="28"/>
          <w:szCs w:val="28"/>
        </w:rPr>
        <w:t xml:space="preserve"> Μπρεντάνου Αικατερίνη:</w:t>
      </w:r>
      <w:r w:rsidRPr="00034EB4">
        <w:rPr>
          <w:rStyle w:val="1Char"/>
          <w:rFonts w:ascii="Garamond" w:hAnsi="Garamond" w:cs="Arial"/>
          <w:color w:val="000000"/>
          <w:shd w:val="clear" w:color="auto" w:fill="FFFFFF"/>
        </w:rPr>
        <w:t xml:space="preserve"> </w:t>
      </w:r>
      <w:r w:rsidRPr="00034EB4">
        <w:rPr>
          <w:rStyle w:val="a4"/>
          <w:rFonts w:ascii="Garamond" w:hAnsi="Garamond" w:cs="Arial"/>
          <w:color w:val="000000"/>
          <w:sz w:val="28"/>
          <w:szCs w:val="28"/>
          <w:shd w:val="clear" w:color="auto" w:fill="FFFFFF"/>
        </w:rPr>
        <w:t>Η θεατρική ζωή του Πειραιά (από την πρώτη παράσταση έως το 1922)</w:t>
      </w:r>
      <w:r w:rsidRPr="00034EB4">
        <w:rPr>
          <w:rStyle w:val="a4"/>
          <w:rFonts w:ascii="Garamond" w:hAnsi="Garamond" w:cs="Arial"/>
          <w:i w:val="0"/>
          <w:color w:val="000000"/>
          <w:sz w:val="28"/>
          <w:szCs w:val="28"/>
          <w:shd w:val="clear" w:color="auto" w:fill="FFFFFF"/>
        </w:rPr>
        <w:t>, Διδακτορική Διατριβή, Τμήμα Θεατρικών Σπουδών, ΕΚΠΑ 2010.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Μυράτ Μήτσος:</w:t>
      </w:r>
      <w:r w:rsidRPr="00034EB4">
        <w:rPr>
          <w:rFonts w:ascii="Garamond" w:hAnsi="Garamond"/>
          <w:sz w:val="28"/>
          <w:szCs w:val="28"/>
        </w:rPr>
        <w:t xml:space="preserve"> </w:t>
      </w:r>
      <w:r w:rsidRPr="00034EB4">
        <w:rPr>
          <w:rFonts w:ascii="Garamond" w:hAnsi="Garamond"/>
          <w:i/>
          <w:sz w:val="28"/>
          <w:szCs w:val="28"/>
        </w:rPr>
        <w:t>Η ζωή μου</w:t>
      </w:r>
      <w:r w:rsidRPr="00034EB4">
        <w:rPr>
          <w:rFonts w:ascii="Garamond" w:hAnsi="Garamond"/>
          <w:sz w:val="28"/>
          <w:szCs w:val="28"/>
        </w:rPr>
        <w:t>, Αθήνα 1928.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i/>
          <w:sz w:val="28"/>
          <w:szCs w:val="28"/>
        </w:rPr>
        <w:t>Ο Μυράτ κ’ εγώ: Πενήντα χρόνια ζωή και θέατρο</w:t>
      </w:r>
      <w:r w:rsidRPr="00034EB4">
        <w:rPr>
          <w:rFonts w:ascii="Garamond" w:hAnsi="Garamond"/>
          <w:sz w:val="28"/>
          <w:szCs w:val="28"/>
        </w:rPr>
        <w:t>, Αθήνα 1950.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Νέζερ Μαρίκα:</w:t>
      </w:r>
      <w:r w:rsidRPr="00034EB4">
        <w:rPr>
          <w:rFonts w:ascii="Garamond" w:hAnsi="Garamond"/>
          <w:sz w:val="28"/>
          <w:szCs w:val="28"/>
        </w:rPr>
        <w:t xml:space="preserve"> </w:t>
      </w:r>
      <w:r w:rsidRPr="00034EB4">
        <w:rPr>
          <w:rFonts w:ascii="Garamond" w:hAnsi="Garamond"/>
          <w:i/>
          <w:sz w:val="28"/>
          <w:szCs w:val="28"/>
        </w:rPr>
        <w:t>Θυμάμαι: Η συγκλονιστική ζωή της μεγάλης πρωταγωνίστριας</w:t>
      </w:r>
      <w:r w:rsidRPr="00034EB4">
        <w:rPr>
          <w:rFonts w:ascii="Garamond" w:hAnsi="Garamond"/>
          <w:sz w:val="28"/>
          <w:szCs w:val="28"/>
        </w:rPr>
        <w:t>, επιμέλεια: Δήμος Λεβιθόπουλος, Μίμης Τραιφόρος, Σμυρνιωτάκης, Αθήνα 1987.</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BB63F3">
        <w:rPr>
          <w:rFonts w:ascii="Garamond" w:hAnsi="Garamond"/>
          <w:b/>
          <w:sz w:val="28"/>
          <w:szCs w:val="28"/>
          <w:lang w:val="it-IT"/>
        </w:rPr>
        <w:lastRenderedPageBreak/>
        <w:t>–:</w:t>
      </w:r>
      <w:r w:rsidRPr="00BB63F3">
        <w:rPr>
          <w:rFonts w:ascii="Garamond" w:hAnsi="Garamond"/>
          <w:b/>
          <w:sz w:val="28"/>
          <w:szCs w:val="28"/>
        </w:rPr>
        <w:t xml:space="preserve"> Παπαγεωργίου Ιωάννα:</w:t>
      </w:r>
      <w:r w:rsidRPr="00BB63F3">
        <w:rPr>
          <w:rFonts w:ascii="Garamond" w:hAnsi="Garamond"/>
          <w:sz w:val="28"/>
          <w:szCs w:val="28"/>
        </w:rPr>
        <w:t xml:space="preserve"> «Η καθιέρωση της βουλεβαρδικής κωμωδίας στην αθηναϊκή σκηνή και ο ρόλος του θεάτρου Νεαπόλεως, 1899-1902», σσ. 251-264.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Παπαλεοντίου Λ.: </w:t>
      </w:r>
      <w:r w:rsidRPr="00034EB4">
        <w:rPr>
          <w:rFonts w:ascii="Garamond" w:hAnsi="Garamond"/>
          <w:i/>
          <w:sz w:val="28"/>
          <w:szCs w:val="28"/>
        </w:rPr>
        <w:t>Οι λο</w:t>
      </w:r>
      <w:r w:rsidR="00207F9F">
        <w:rPr>
          <w:rFonts w:ascii="Garamond" w:hAnsi="Garamond"/>
          <w:i/>
          <w:sz w:val="28"/>
          <w:szCs w:val="28"/>
        </w:rPr>
        <w:t>γοτεχνικές μεταφράσεις του μείζο</w:t>
      </w:r>
      <w:r w:rsidRPr="00034EB4">
        <w:rPr>
          <w:rFonts w:ascii="Garamond" w:hAnsi="Garamond"/>
          <w:i/>
          <w:sz w:val="28"/>
          <w:szCs w:val="28"/>
        </w:rPr>
        <w:t>νος ελληνισμού: 1889-1930</w:t>
      </w:r>
      <w:r w:rsidRPr="00034EB4">
        <w:rPr>
          <w:rFonts w:ascii="Garamond" w:hAnsi="Garamond"/>
          <w:sz w:val="28"/>
          <w:szCs w:val="28"/>
        </w:rPr>
        <w:t xml:space="preserve">, επιμέλεια </w:t>
      </w:r>
      <w:r w:rsidR="00636DC9">
        <w:rPr>
          <w:rFonts w:ascii="Garamond" w:hAnsi="Garamond"/>
          <w:sz w:val="28"/>
          <w:szCs w:val="28"/>
        </w:rPr>
        <w:t>Χ.Λ. Καράογλου, Ίδρυμα Τριανταφ</w:t>
      </w:r>
      <w:r w:rsidRPr="00034EB4">
        <w:rPr>
          <w:rFonts w:ascii="Garamond" w:hAnsi="Garamond"/>
          <w:sz w:val="28"/>
          <w:szCs w:val="28"/>
        </w:rPr>
        <w:t>υλ</w:t>
      </w:r>
      <w:r w:rsidR="00636DC9">
        <w:rPr>
          <w:rFonts w:ascii="Garamond" w:hAnsi="Garamond"/>
          <w:sz w:val="28"/>
          <w:szCs w:val="28"/>
        </w:rPr>
        <w:t>λ</w:t>
      </w:r>
      <w:r w:rsidRPr="00034EB4">
        <w:rPr>
          <w:rFonts w:ascii="Garamond" w:hAnsi="Garamond"/>
          <w:sz w:val="28"/>
          <w:szCs w:val="28"/>
        </w:rPr>
        <w:t>ίδη, Θεσσαλονίκη 1998.</w:t>
      </w:r>
    </w:p>
    <w:p w:rsidR="000E72E9" w:rsidRDefault="00034EB4" w:rsidP="00034EB4">
      <w:pPr>
        <w:pStyle w:val="a6"/>
        <w:jc w:val="both"/>
        <w:rPr>
          <w:rFonts w:ascii="Garamond" w:hAnsi="Garamond"/>
          <w:sz w:val="28"/>
          <w:szCs w:val="28"/>
        </w:rPr>
      </w:pPr>
      <w:r w:rsidRPr="00034EB4">
        <w:rPr>
          <w:rFonts w:ascii="Garamond" w:hAnsi="Garamond"/>
          <w:b/>
          <w:sz w:val="28"/>
          <w:szCs w:val="28"/>
        </w:rPr>
        <w:t>–: Πετρούνιας Ε.:</w:t>
      </w:r>
      <w:r w:rsidRPr="00034EB4">
        <w:rPr>
          <w:rFonts w:ascii="Garamond" w:hAnsi="Garamond"/>
          <w:sz w:val="28"/>
          <w:szCs w:val="28"/>
        </w:rPr>
        <w:t xml:space="preserve"> «Η διδασκαλία των ιταλικών στην Ελλάδα», </w:t>
      </w:r>
      <w:r w:rsidRPr="00034EB4">
        <w:rPr>
          <w:rFonts w:ascii="Garamond" w:hAnsi="Garamond"/>
          <w:i/>
          <w:sz w:val="28"/>
          <w:szCs w:val="28"/>
        </w:rPr>
        <w:t>Πρακτικά 9</w:t>
      </w:r>
      <w:r w:rsidRPr="00034EB4">
        <w:rPr>
          <w:rFonts w:ascii="Garamond" w:hAnsi="Garamond"/>
          <w:i/>
          <w:sz w:val="28"/>
          <w:szCs w:val="28"/>
          <w:vertAlign w:val="superscript"/>
        </w:rPr>
        <w:t>ου</w:t>
      </w:r>
      <w:r w:rsidRPr="00034EB4">
        <w:rPr>
          <w:rFonts w:ascii="Garamond" w:hAnsi="Garamond"/>
          <w:i/>
          <w:sz w:val="28"/>
          <w:szCs w:val="28"/>
        </w:rPr>
        <w:t xml:space="preserve"> Συνεδρίου Εφαρμοσμένης Γλωσσολογίας</w:t>
      </w:r>
      <w:r w:rsidRPr="00034EB4">
        <w:rPr>
          <w:rFonts w:ascii="Garamond" w:hAnsi="Garamond"/>
          <w:sz w:val="28"/>
          <w:szCs w:val="28"/>
        </w:rPr>
        <w:t xml:space="preserve">, Βόλος 1995. </w:t>
      </w:r>
    </w:p>
    <w:p w:rsidR="00034EB4" w:rsidRDefault="00034EB4" w:rsidP="00034EB4">
      <w:pPr>
        <w:pStyle w:val="a6"/>
        <w:jc w:val="both"/>
        <w:rPr>
          <w:rFonts w:ascii="Garamond" w:hAnsi="Garamond"/>
          <w:sz w:val="28"/>
          <w:szCs w:val="28"/>
        </w:rPr>
      </w:pPr>
      <w:r w:rsidRPr="00034EB4">
        <w:rPr>
          <w:rFonts w:ascii="Garamond" w:hAnsi="Garamond"/>
          <w:b/>
          <w:sz w:val="28"/>
          <w:szCs w:val="28"/>
        </w:rPr>
        <w:t>–: Πλωρίτης Μάριος (επιμ):</w:t>
      </w:r>
      <w:r w:rsidRPr="00034EB4">
        <w:rPr>
          <w:rFonts w:ascii="Garamond" w:hAnsi="Garamond"/>
          <w:sz w:val="28"/>
          <w:szCs w:val="28"/>
        </w:rPr>
        <w:t xml:space="preserve"> </w:t>
      </w:r>
      <w:r w:rsidRPr="00034EB4">
        <w:rPr>
          <w:rFonts w:ascii="Garamond" w:hAnsi="Garamond"/>
          <w:i/>
          <w:sz w:val="28"/>
          <w:szCs w:val="28"/>
        </w:rPr>
        <w:t>25 χρόνια του θεάτρου Κώστα Μουσούρη</w:t>
      </w:r>
      <w:r w:rsidRPr="00034EB4">
        <w:rPr>
          <w:rFonts w:ascii="Garamond" w:hAnsi="Garamond"/>
          <w:sz w:val="28"/>
          <w:szCs w:val="28"/>
        </w:rPr>
        <w:t>, Αθήνα 1961.</w:t>
      </w:r>
    </w:p>
    <w:p w:rsidR="00AD2ADA" w:rsidRPr="00034EB4" w:rsidRDefault="00AD2ADA" w:rsidP="00034EB4">
      <w:pPr>
        <w:pStyle w:val="a6"/>
        <w:jc w:val="both"/>
        <w:rPr>
          <w:rFonts w:ascii="Garamond" w:hAnsi="Garamond"/>
          <w:sz w:val="28"/>
          <w:szCs w:val="28"/>
        </w:rPr>
      </w:pPr>
    </w:p>
    <w:p w:rsidR="00034EB4" w:rsidRPr="00034EB4" w:rsidRDefault="00AD2ADA" w:rsidP="00034EB4">
      <w:pPr>
        <w:pStyle w:val="a6"/>
        <w:jc w:val="both"/>
        <w:rPr>
          <w:rFonts w:ascii="Garamond" w:hAnsi="Garamond"/>
          <w:sz w:val="28"/>
          <w:szCs w:val="28"/>
        </w:rPr>
      </w:pPr>
      <w:r w:rsidRPr="00034EB4">
        <w:rPr>
          <w:rFonts w:ascii="Garamond" w:hAnsi="Garamond"/>
          <w:b/>
          <w:sz w:val="28"/>
          <w:szCs w:val="28"/>
        </w:rPr>
        <w:t>–:</w:t>
      </w:r>
      <w:r>
        <w:rPr>
          <w:rFonts w:ascii="Garamond" w:hAnsi="Garamond"/>
          <w:b/>
          <w:sz w:val="28"/>
          <w:szCs w:val="28"/>
        </w:rPr>
        <w:t xml:space="preserve"> Σαμαρά Ζωή: </w:t>
      </w:r>
      <w:r w:rsidRPr="00AD2ADA">
        <w:rPr>
          <w:rFonts w:ascii="Garamond" w:hAnsi="Garamond"/>
          <w:sz w:val="28"/>
          <w:szCs w:val="28"/>
        </w:rPr>
        <w:t>«</w:t>
      </w:r>
      <w:r>
        <w:rPr>
          <w:rFonts w:ascii="Garamond" w:hAnsi="Garamond"/>
          <w:sz w:val="28"/>
          <w:szCs w:val="28"/>
        </w:rPr>
        <w:t>Ποιητική και Μεταφυσική: Θέατρο μέσα στο θέατρο</w:t>
      </w:r>
      <w:r w:rsidRPr="00AD2ADA">
        <w:rPr>
          <w:rFonts w:ascii="Garamond" w:hAnsi="Garamond"/>
          <w:sz w:val="28"/>
          <w:szCs w:val="28"/>
        </w:rPr>
        <w:t>»</w:t>
      </w:r>
      <w:r>
        <w:rPr>
          <w:rFonts w:ascii="Garamond" w:hAnsi="Garamond"/>
          <w:sz w:val="28"/>
          <w:szCs w:val="28"/>
        </w:rPr>
        <w:t xml:space="preserve">, Σύγκριση, τχ. 2-3, Νοέμβριος 1991, σσ. 68-87. </w:t>
      </w:r>
    </w:p>
    <w:p w:rsidR="00034EB4" w:rsidRDefault="00034EB4" w:rsidP="00034EB4">
      <w:pPr>
        <w:pStyle w:val="a6"/>
        <w:jc w:val="both"/>
        <w:rPr>
          <w:rFonts w:ascii="Garamond" w:hAnsi="Garamond"/>
          <w:sz w:val="28"/>
          <w:szCs w:val="28"/>
        </w:rPr>
      </w:pPr>
      <w:r w:rsidRPr="00034EB4">
        <w:rPr>
          <w:rFonts w:ascii="Garamond" w:hAnsi="Garamond"/>
          <w:b/>
          <w:sz w:val="28"/>
          <w:szCs w:val="28"/>
        </w:rPr>
        <w:t>–: Σαρροπούλου Κατερίνα (επιμ):</w:t>
      </w:r>
      <w:r w:rsidRPr="00034EB4">
        <w:rPr>
          <w:rFonts w:ascii="Garamond" w:hAnsi="Garamond"/>
          <w:sz w:val="28"/>
          <w:szCs w:val="28"/>
        </w:rPr>
        <w:t xml:space="preserve"> </w:t>
      </w:r>
      <w:r w:rsidRPr="00034EB4">
        <w:rPr>
          <w:rFonts w:ascii="Garamond" w:hAnsi="Garamond"/>
          <w:i/>
          <w:sz w:val="28"/>
          <w:szCs w:val="28"/>
        </w:rPr>
        <w:t>Ο Κωνσταντίνος Χρηστομάνος και η εποχή του: 130 χρόνια από τη γέννησή του. Πρακτικά ημερίδας, Αθήνα 1η Μαρτίου 1997</w:t>
      </w:r>
      <w:r w:rsidRPr="00034EB4">
        <w:rPr>
          <w:rFonts w:ascii="Garamond" w:hAnsi="Garamond"/>
          <w:sz w:val="28"/>
          <w:szCs w:val="28"/>
        </w:rPr>
        <w:t>, Ίδρυμα Γουλανδρή-Χορν&amp;Αστική Εταιρεία Θεάτρου και Μιμικής «Αιωρία», 1999.</w:t>
      </w:r>
    </w:p>
    <w:p w:rsidR="00A36A92" w:rsidRPr="00A36A92" w:rsidRDefault="00A36A92" w:rsidP="00034EB4">
      <w:pPr>
        <w:pStyle w:val="a6"/>
        <w:jc w:val="both"/>
        <w:rPr>
          <w:rFonts w:ascii="Garamond" w:hAnsi="Garamond"/>
          <w:sz w:val="28"/>
          <w:szCs w:val="28"/>
        </w:rPr>
      </w:pPr>
      <w:r w:rsidRPr="00A36A92">
        <w:rPr>
          <w:rFonts w:ascii="Garamond" w:hAnsi="Garamond"/>
          <w:b/>
          <w:sz w:val="28"/>
          <w:szCs w:val="28"/>
        </w:rPr>
        <w:t>–: Σγουρίδου Μαρία:</w:t>
      </w:r>
      <w:r w:rsidRPr="00A36A92">
        <w:rPr>
          <w:rFonts w:ascii="Garamond" w:hAnsi="Garamond"/>
          <w:sz w:val="28"/>
          <w:szCs w:val="28"/>
        </w:rPr>
        <w:t xml:space="preserve"> «Αφιέρωμα στον Λουίτζι Πιραντέλλο», </w:t>
      </w:r>
      <w:r w:rsidRPr="00A36A92">
        <w:rPr>
          <w:rFonts w:ascii="Garamond" w:hAnsi="Garamond"/>
          <w:i/>
          <w:sz w:val="28"/>
          <w:szCs w:val="28"/>
        </w:rPr>
        <w:t>Οδός Πανός</w:t>
      </w:r>
      <w:r w:rsidRPr="00A36A92">
        <w:rPr>
          <w:rFonts w:ascii="Garamond" w:hAnsi="Garamond"/>
          <w:sz w:val="28"/>
          <w:szCs w:val="28"/>
        </w:rPr>
        <w:t>, τ.χ. 136, Απρίλιος Ιούνιος 2007, σσ. 2-121.</w:t>
      </w:r>
    </w:p>
    <w:p w:rsidR="00034EB4" w:rsidRDefault="00034EB4" w:rsidP="00034EB4">
      <w:pPr>
        <w:pStyle w:val="ab"/>
        <w:spacing w:after="0"/>
        <w:jc w:val="both"/>
        <w:rPr>
          <w:rFonts w:ascii="Garamond" w:hAnsi="Garamond"/>
          <w:sz w:val="28"/>
          <w:szCs w:val="28"/>
        </w:rPr>
      </w:pPr>
      <w:r w:rsidRPr="00034EB4">
        <w:rPr>
          <w:rFonts w:ascii="Garamond" w:hAnsi="Garamond"/>
          <w:b/>
          <w:sz w:val="28"/>
          <w:szCs w:val="28"/>
        </w:rPr>
        <w:t>–: Σκανδάλης Χρήστος:</w:t>
      </w:r>
      <w:r w:rsidRPr="00034EB4">
        <w:rPr>
          <w:rFonts w:ascii="Garamond" w:hAnsi="Garamond"/>
          <w:sz w:val="28"/>
          <w:szCs w:val="28"/>
        </w:rPr>
        <w:t xml:space="preserve"> «Η ηπειρώτισσα Αικατερίνη Παναγιώτου, η πρώτη ελληνίδα ηθοποιός», Ανάτυπο. </w:t>
      </w:r>
      <w:r w:rsidRPr="00034EB4">
        <w:rPr>
          <w:rFonts w:ascii="Garamond" w:hAnsi="Garamond"/>
          <w:i/>
          <w:sz w:val="28"/>
          <w:szCs w:val="28"/>
        </w:rPr>
        <w:t>Ηπειρωτικό Ημερολόγιο</w:t>
      </w:r>
      <w:r w:rsidRPr="00034EB4">
        <w:rPr>
          <w:rFonts w:ascii="Garamond" w:hAnsi="Garamond"/>
          <w:sz w:val="28"/>
          <w:szCs w:val="28"/>
        </w:rPr>
        <w:t>, Θεατρικό Εργαστήρι Ηπείρου, Ιωάννινα 1997.</w:t>
      </w:r>
    </w:p>
    <w:p w:rsidR="00444974" w:rsidRPr="00034EB4" w:rsidRDefault="00444974" w:rsidP="00444974">
      <w:pPr>
        <w:pStyle w:val="a6"/>
        <w:jc w:val="both"/>
        <w:rPr>
          <w:rFonts w:ascii="Garamond" w:hAnsi="Garamond"/>
          <w:sz w:val="28"/>
          <w:szCs w:val="28"/>
        </w:rPr>
      </w:pPr>
      <w:r w:rsidRPr="00444974">
        <w:rPr>
          <w:rFonts w:ascii="Garamond" w:hAnsi="Garamond"/>
          <w:b/>
          <w:sz w:val="28"/>
          <w:szCs w:val="28"/>
        </w:rPr>
        <w:t>–: Στείρης Γεώργιος:</w:t>
      </w:r>
      <w:r w:rsidRPr="00444974">
        <w:rPr>
          <w:rFonts w:ascii="Garamond" w:hAnsi="Garamond"/>
          <w:sz w:val="28"/>
          <w:szCs w:val="28"/>
        </w:rPr>
        <w:t xml:space="preserve"> «Φιλοσοφικές αναφορές στα θεατρικά έργα του </w:t>
      </w:r>
      <w:r w:rsidRPr="00444974">
        <w:rPr>
          <w:rFonts w:ascii="Garamond" w:hAnsi="Garamond"/>
          <w:sz w:val="28"/>
          <w:szCs w:val="28"/>
          <w:lang w:val="en-US"/>
        </w:rPr>
        <w:t>Machiavelli</w:t>
      </w:r>
      <w:r w:rsidRPr="00444974">
        <w:rPr>
          <w:rFonts w:ascii="Garamond" w:hAnsi="Garamond"/>
          <w:sz w:val="28"/>
          <w:szCs w:val="28"/>
        </w:rPr>
        <w:t xml:space="preserve">», </w:t>
      </w:r>
      <w:r w:rsidRPr="00444974">
        <w:rPr>
          <w:rFonts w:ascii="Garamond" w:hAnsi="Garamond" w:cs="Arial"/>
          <w:i/>
          <w:color w:val="000000"/>
          <w:sz w:val="28"/>
          <w:szCs w:val="28"/>
          <w:shd w:val="clear" w:color="auto" w:fill="FFFFFF"/>
        </w:rPr>
        <w:t>Παράβασις</w:t>
      </w:r>
      <w:r w:rsidRPr="00444974">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444974">
        <w:rPr>
          <w:rFonts w:ascii="Garamond" w:hAnsi="Garamond" w:cs="Arial"/>
          <w:color w:val="000000"/>
          <w:sz w:val="28"/>
          <w:szCs w:val="28"/>
          <w:shd w:val="clear" w:color="auto" w:fill="FFFFFF"/>
          <w:lang w:val="en-US"/>
        </w:rPr>
        <w:t>Ergo</w:t>
      </w:r>
      <w:r w:rsidRPr="00444974">
        <w:rPr>
          <w:rFonts w:ascii="Garamond" w:hAnsi="Garamond" w:cs="Arial"/>
          <w:color w:val="000000"/>
          <w:sz w:val="28"/>
          <w:szCs w:val="28"/>
          <w:shd w:val="clear" w:color="auto" w:fill="FFFFFF"/>
        </w:rPr>
        <w:t>, Αθήνα 2006, σσ. 385-392.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Συνοδινού Άννα: </w:t>
      </w:r>
      <w:r w:rsidRPr="00034EB4">
        <w:rPr>
          <w:rFonts w:ascii="Garamond" w:hAnsi="Garamond"/>
          <w:i/>
          <w:sz w:val="28"/>
          <w:szCs w:val="28"/>
        </w:rPr>
        <w:t>Πρόσωπα και προσωπεία: Αυτοβιογραφικό χρονικό</w:t>
      </w:r>
      <w:r w:rsidRPr="00034EB4">
        <w:rPr>
          <w:rFonts w:ascii="Garamond" w:hAnsi="Garamond"/>
          <w:sz w:val="28"/>
          <w:szCs w:val="28"/>
        </w:rPr>
        <w:t>, Αδελφοί Βλάσση, Αθήνα 1998.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Συνοδινού Άννα: </w:t>
      </w:r>
      <w:r w:rsidRPr="00034EB4">
        <w:rPr>
          <w:rFonts w:ascii="Garamond" w:hAnsi="Garamond"/>
          <w:i/>
          <w:sz w:val="28"/>
          <w:szCs w:val="28"/>
        </w:rPr>
        <w:t>Αίνος στους άξιους</w:t>
      </w:r>
      <w:r w:rsidRPr="00034EB4">
        <w:rPr>
          <w:rFonts w:ascii="Garamond" w:hAnsi="Garamond"/>
          <w:sz w:val="28"/>
          <w:szCs w:val="28"/>
        </w:rPr>
        <w:t>, Καστανιώτης, Αθήνα 1999.</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Τζαννετάτος Στέφανος:</w:t>
      </w:r>
      <w:r w:rsidRPr="00034EB4">
        <w:rPr>
          <w:rFonts w:ascii="Garamond" w:hAnsi="Garamond"/>
          <w:sz w:val="28"/>
          <w:szCs w:val="28"/>
        </w:rPr>
        <w:t xml:space="preserve"> </w:t>
      </w:r>
      <w:r w:rsidRPr="00034EB4">
        <w:rPr>
          <w:rFonts w:ascii="Garamond" w:hAnsi="Garamond"/>
          <w:i/>
          <w:sz w:val="28"/>
          <w:szCs w:val="28"/>
        </w:rPr>
        <w:t>Μόνο η Καρέζη</w:t>
      </w:r>
      <w:r w:rsidRPr="00034EB4">
        <w:rPr>
          <w:rFonts w:ascii="Garamond" w:hAnsi="Garamond"/>
          <w:sz w:val="28"/>
          <w:szCs w:val="28"/>
        </w:rPr>
        <w:t>, Ανατολικός, Αθήνα 2003.</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Χουρμούζιος Αιμίλιος:</w:t>
      </w:r>
      <w:r w:rsidRPr="00034EB4">
        <w:rPr>
          <w:rFonts w:ascii="Garamond" w:hAnsi="Garamond"/>
          <w:sz w:val="28"/>
          <w:szCs w:val="28"/>
        </w:rPr>
        <w:t xml:space="preserve"> </w:t>
      </w:r>
      <w:r w:rsidRPr="00034EB4">
        <w:rPr>
          <w:rFonts w:ascii="Garamond" w:hAnsi="Garamond"/>
          <w:i/>
          <w:sz w:val="28"/>
          <w:szCs w:val="28"/>
        </w:rPr>
        <w:t>Ερωτήματα προς την σφίγγα. Από τον Γκαίτε στον Πιραντέλλο</w:t>
      </w:r>
      <w:r w:rsidR="00636DC9">
        <w:rPr>
          <w:rFonts w:ascii="Garamond" w:hAnsi="Garamond"/>
          <w:i/>
          <w:sz w:val="28"/>
          <w:szCs w:val="28"/>
        </w:rPr>
        <w:t xml:space="preserve"> </w:t>
      </w:r>
      <w:r w:rsidRPr="00034EB4">
        <w:rPr>
          <w:rFonts w:ascii="Garamond" w:hAnsi="Garamond"/>
          <w:i/>
          <w:sz w:val="28"/>
          <w:szCs w:val="28"/>
        </w:rPr>
        <w:t>και Ντύρρενματτ,</w:t>
      </w:r>
      <w:r w:rsidRPr="00034EB4">
        <w:rPr>
          <w:rFonts w:ascii="Garamond" w:hAnsi="Garamond"/>
          <w:sz w:val="28"/>
          <w:szCs w:val="28"/>
        </w:rPr>
        <w:t xml:space="preserve"> Εκδόσεις των Φίλων, Αθήνα 1986.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Χρηστομάνος Κωνσταντίνος:</w:t>
      </w:r>
      <w:r w:rsidRPr="00034EB4">
        <w:rPr>
          <w:rFonts w:ascii="Garamond" w:hAnsi="Garamond"/>
          <w:sz w:val="28"/>
          <w:szCs w:val="28"/>
        </w:rPr>
        <w:t xml:space="preserve"> </w:t>
      </w:r>
      <w:r w:rsidRPr="00034EB4">
        <w:rPr>
          <w:rFonts w:ascii="Garamond" w:hAnsi="Garamond"/>
          <w:i/>
          <w:sz w:val="28"/>
          <w:szCs w:val="28"/>
        </w:rPr>
        <w:t>Η Νέα Σκηνή: Εισήγησις Κωνσταντίνου Χρηστομάνου</w:t>
      </w:r>
      <w:r w:rsidRPr="00034EB4">
        <w:rPr>
          <w:rFonts w:ascii="Garamond" w:hAnsi="Garamond"/>
          <w:sz w:val="28"/>
          <w:szCs w:val="28"/>
        </w:rPr>
        <w:t>, Η «Νέα Σκηνή», Αθήνα 1901.</w:t>
      </w:r>
    </w:p>
    <w:p w:rsidR="00034EB4" w:rsidRPr="00034EB4" w:rsidRDefault="00034EB4" w:rsidP="00034EB4">
      <w:pPr>
        <w:pStyle w:val="a6"/>
        <w:jc w:val="both"/>
        <w:rPr>
          <w:rFonts w:ascii="Garamond" w:hAnsi="Garamond"/>
          <w:sz w:val="28"/>
          <w:szCs w:val="28"/>
        </w:rPr>
      </w:pPr>
    </w:p>
    <w:p w:rsidR="00034EB4" w:rsidRPr="00AD2A94" w:rsidRDefault="00034EB4" w:rsidP="00034EB4">
      <w:pPr>
        <w:pStyle w:val="a6"/>
        <w:jc w:val="both"/>
        <w:rPr>
          <w:rFonts w:ascii="Garamond" w:hAnsi="Garamond"/>
          <w:sz w:val="28"/>
          <w:szCs w:val="28"/>
        </w:rPr>
      </w:pPr>
    </w:p>
    <w:p w:rsidR="004F4990" w:rsidRPr="00AD2A94" w:rsidRDefault="004F4990" w:rsidP="00034EB4">
      <w:pPr>
        <w:pStyle w:val="a6"/>
        <w:jc w:val="both"/>
        <w:rPr>
          <w:rFonts w:ascii="Garamond" w:hAnsi="Garamond"/>
          <w:sz w:val="28"/>
          <w:szCs w:val="28"/>
        </w:rPr>
      </w:pPr>
    </w:p>
    <w:p w:rsidR="004F4990" w:rsidRPr="00AD2A94" w:rsidRDefault="004F4990" w:rsidP="00034EB4">
      <w:pPr>
        <w:pStyle w:val="a6"/>
        <w:jc w:val="both"/>
        <w:rPr>
          <w:rFonts w:ascii="Garamond" w:hAnsi="Garamond"/>
          <w:sz w:val="28"/>
          <w:szCs w:val="28"/>
        </w:rPr>
      </w:pPr>
    </w:p>
    <w:p w:rsidR="004F4990" w:rsidRPr="00AD2A94" w:rsidRDefault="004F4990" w:rsidP="00034EB4">
      <w:pPr>
        <w:pStyle w:val="a6"/>
        <w:jc w:val="both"/>
        <w:rPr>
          <w:rFonts w:ascii="Garamond" w:hAnsi="Garamond"/>
          <w:sz w:val="28"/>
          <w:szCs w:val="28"/>
        </w:rPr>
      </w:pPr>
    </w:p>
    <w:p w:rsidR="004F4990" w:rsidRPr="00AD2A94" w:rsidRDefault="004F4990" w:rsidP="00034EB4">
      <w:pPr>
        <w:pStyle w:val="a6"/>
        <w:jc w:val="both"/>
        <w:rPr>
          <w:rFonts w:ascii="Garamond" w:hAnsi="Garamond"/>
          <w:sz w:val="28"/>
          <w:szCs w:val="28"/>
        </w:rPr>
      </w:pPr>
    </w:p>
    <w:p w:rsidR="004F4990" w:rsidRPr="00AD2A94" w:rsidRDefault="004F4990"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p>
    <w:p w:rsidR="00034EB4" w:rsidRPr="00BB63F3" w:rsidRDefault="004A2219" w:rsidP="00034EB4">
      <w:pPr>
        <w:pStyle w:val="a5"/>
        <w:numPr>
          <w:ilvl w:val="0"/>
          <w:numId w:val="20"/>
        </w:numPr>
        <w:jc w:val="both"/>
        <w:rPr>
          <w:rFonts w:ascii="Garamond" w:hAnsi="Garamond"/>
          <w:b/>
          <w:sz w:val="28"/>
          <w:szCs w:val="28"/>
          <w:u w:val="single"/>
          <w:lang w:val="fr-FR"/>
        </w:rPr>
      </w:pPr>
      <w:r>
        <w:rPr>
          <w:rFonts w:ascii="Garamond" w:hAnsi="Garamond"/>
          <w:b/>
          <w:sz w:val="28"/>
          <w:szCs w:val="28"/>
          <w:u w:val="single"/>
        </w:rPr>
        <w:t>ΜΕΛΕΤΕΣ-ΔΟΚΙΜΙΑ</w:t>
      </w:r>
    </w:p>
    <w:p w:rsidR="00034EB4" w:rsidRPr="00BB63F3" w:rsidRDefault="00034EB4" w:rsidP="00034EB4">
      <w:pPr>
        <w:jc w:val="both"/>
        <w:rPr>
          <w:rFonts w:ascii="Garamond" w:hAnsi="Garamond"/>
          <w:sz w:val="28"/>
          <w:szCs w:val="28"/>
          <w:lang w:val="fr-FR"/>
        </w:rPr>
      </w:pPr>
      <w:r w:rsidRPr="00BB63F3">
        <w:rPr>
          <w:rFonts w:ascii="Garamond" w:hAnsi="Garamond"/>
          <w:b/>
          <w:sz w:val="28"/>
          <w:szCs w:val="28"/>
          <w:lang w:val="fr-FR"/>
        </w:rPr>
        <w:t>–:</w:t>
      </w:r>
      <w:r w:rsidRPr="00BB63F3">
        <w:rPr>
          <w:rFonts w:ascii="Garamond" w:hAnsi="Garamond"/>
          <w:sz w:val="28"/>
          <w:szCs w:val="28"/>
          <w:lang w:val="fr-FR"/>
        </w:rPr>
        <w:t xml:space="preserve"> </w:t>
      </w:r>
      <w:r w:rsidR="006A67F9">
        <w:rPr>
          <w:rFonts w:ascii="Garamond" w:hAnsi="Garamond"/>
          <w:sz w:val="28"/>
          <w:szCs w:val="28"/>
        </w:rPr>
        <w:t>Συλλογικός</w:t>
      </w:r>
      <w:r w:rsidR="006A67F9" w:rsidRPr="006A67F9">
        <w:rPr>
          <w:rFonts w:ascii="Garamond" w:hAnsi="Garamond"/>
          <w:sz w:val="28"/>
          <w:szCs w:val="28"/>
          <w:lang w:val="fr-FR"/>
        </w:rPr>
        <w:t xml:space="preserve"> </w:t>
      </w:r>
      <w:r w:rsidR="006A67F9">
        <w:rPr>
          <w:rFonts w:ascii="Garamond" w:hAnsi="Garamond"/>
          <w:sz w:val="28"/>
          <w:szCs w:val="28"/>
        </w:rPr>
        <w:t>τόμος</w:t>
      </w:r>
      <w:r w:rsidR="006A67F9" w:rsidRPr="006A67F9">
        <w:rPr>
          <w:rFonts w:ascii="Garamond" w:hAnsi="Garamond"/>
          <w:sz w:val="28"/>
          <w:szCs w:val="28"/>
          <w:lang w:val="fr-FR"/>
        </w:rPr>
        <w:t xml:space="preserve">: </w:t>
      </w:r>
      <w:r w:rsidRPr="00BB63F3">
        <w:rPr>
          <w:rFonts w:ascii="Garamond" w:hAnsi="Garamond"/>
          <w:sz w:val="28"/>
          <w:szCs w:val="28"/>
          <w:lang w:val="fr-FR"/>
        </w:rPr>
        <w:t>«</w:t>
      </w:r>
      <w:r w:rsidRPr="00BB63F3">
        <w:rPr>
          <w:rFonts w:ascii="Garamond" w:hAnsi="Garamond"/>
          <w:sz w:val="28"/>
          <w:szCs w:val="28"/>
          <w:lang w:val="it-IT"/>
        </w:rPr>
        <w:t>Il</w:t>
      </w:r>
      <w:r w:rsidRPr="00BB63F3">
        <w:rPr>
          <w:rFonts w:ascii="Garamond" w:hAnsi="Garamond"/>
          <w:sz w:val="28"/>
          <w:szCs w:val="28"/>
          <w:lang w:val="fr-FR"/>
        </w:rPr>
        <w:t xml:space="preserve"> </w:t>
      </w:r>
      <w:r w:rsidRPr="00BB63F3">
        <w:rPr>
          <w:rFonts w:ascii="Garamond" w:hAnsi="Garamond"/>
          <w:sz w:val="28"/>
          <w:szCs w:val="28"/>
          <w:lang w:val="it-IT"/>
        </w:rPr>
        <w:t>teatro</w:t>
      </w:r>
      <w:r w:rsidRPr="00BB63F3">
        <w:rPr>
          <w:rFonts w:ascii="Garamond" w:hAnsi="Garamond"/>
          <w:sz w:val="28"/>
          <w:szCs w:val="28"/>
          <w:lang w:val="fr-FR"/>
        </w:rPr>
        <w:t xml:space="preserve"> </w:t>
      </w:r>
      <w:r w:rsidRPr="00BB63F3">
        <w:rPr>
          <w:rFonts w:ascii="Garamond" w:hAnsi="Garamond"/>
          <w:sz w:val="28"/>
          <w:szCs w:val="28"/>
          <w:lang w:val="it-IT"/>
        </w:rPr>
        <w:t>di</w:t>
      </w:r>
      <w:r w:rsidRPr="00BB63F3">
        <w:rPr>
          <w:rFonts w:ascii="Garamond" w:hAnsi="Garamond"/>
          <w:sz w:val="28"/>
          <w:szCs w:val="28"/>
          <w:lang w:val="fr-FR"/>
        </w:rPr>
        <w:t xml:space="preserve"> </w:t>
      </w:r>
      <w:r w:rsidRPr="00BB63F3">
        <w:rPr>
          <w:rFonts w:ascii="Garamond" w:hAnsi="Garamond"/>
          <w:sz w:val="28"/>
          <w:szCs w:val="28"/>
          <w:lang w:val="it-IT"/>
        </w:rPr>
        <w:t>D</w:t>
      </w:r>
      <w:r w:rsidRPr="00BB63F3">
        <w:rPr>
          <w:rFonts w:ascii="Garamond" w:hAnsi="Garamond"/>
          <w:sz w:val="28"/>
          <w:szCs w:val="28"/>
          <w:lang w:val="fr-FR"/>
        </w:rPr>
        <w:t>’</w:t>
      </w:r>
      <w:r w:rsidRPr="00BB63F3">
        <w:rPr>
          <w:rFonts w:ascii="Garamond" w:hAnsi="Garamond"/>
          <w:sz w:val="28"/>
          <w:szCs w:val="28"/>
          <w:lang w:val="it-IT"/>
        </w:rPr>
        <w:t>Annunzio</w:t>
      </w:r>
      <w:r w:rsidRPr="00BB63F3">
        <w:rPr>
          <w:rFonts w:ascii="Garamond" w:hAnsi="Garamond"/>
          <w:sz w:val="28"/>
          <w:szCs w:val="28"/>
          <w:lang w:val="fr-FR"/>
        </w:rPr>
        <w:t xml:space="preserve">», </w:t>
      </w:r>
      <w:r w:rsidRPr="00BB63F3">
        <w:rPr>
          <w:rFonts w:ascii="Garamond" w:hAnsi="Garamond"/>
          <w:i/>
          <w:sz w:val="28"/>
          <w:szCs w:val="28"/>
          <w:lang w:val="it-IT"/>
        </w:rPr>
        <w:t>Quaderni</w:t>
      </w:r>
      <w:r w:rsidRPr="00BB63F3">
        <w:rPr>
          <w:rFonts w:ascii="Garamond" w:hAnsi="Garamond"/>
          <w:i/>
          <w:sz w:val="28"/>
          <w:szCs w:val="28"/>
          <w:lang w:val="fr-FR"/>
        </w:rPr>
        <w:t xml:space="preserve"> </w:t>
      </w:r>
      <w:r w:rsidRPr="00BB63F3">
        <w:rPr>
          <w:rFonts w:ascii="Garamond" w:hAnsi="Garamond"/>
          <w:i/>
          <w:sz w:val="28"/>
          <w:szCs w:val="28"/>
          <w:lang w:val="it-IT"/>
        </w:rPr>
        <w:t>del</w:t>
      </w:r>
      <w:r w:rsidRPr="00BB63F3">
        <w:rPr>
          <w:rFonts w:ascii="Garamond" w:hAnsi="Garamond"/>
          <w:i/>
          <w:sz w:val="28"/>
          <w:szCs w:val="28"/>
          <w:lang w:val="fr-FR"/>
        </w:rPr>
        <w:t xml:space="preserve"> </w:t>
      </w:r>
      <w:r w:rsidRPr="00BB63F3">
        <w:rPr>
          <w:rFonts w:ascii="Garamond" w:hAnsi="Garamond"/>
          <w:i/>
          <w:sz w:val="28"/>
          <w:szCs w:val="28"/>
          <w:lang w:val="it-IT"/>
        </w:rPr>
        <w:t>Vittoriale</w:t>
      </w:r>
      <w:r w:rsidRPr="00BB63F3">
        <w:rPr>
          <w:rFonts w:ascii="Garamond" w:hAnsi="Garamond"/>
          <w:sz w:val="28"/>
          <w:szCs w:val="28"/>
          <w:lang w:val="fr-FR"/>
        </w:rPr>
        <w:t xml:space="preserve">, </w:t>
      </w:r>
      <w:r w:rsidRPr="00BB63F3">
        <w:rPr>
          <w:rFonts w:ascii="Garamond" w:hAnsi="Garamond"/>
          <w:sz w:val="28"/>
          <w:szCs w:val="28"/>
        </w:rPr>
        <w:t>αρ</w:t>
      </w:r>
      <w:r w:rsidRPr="00BB63F3">
        <w:rPr>
          <w:rFonts w:ascii="Garamond" w:hAnsi="Garamond"/>
          <w:sz w:val="28"/>
          <w:szCs w:val="28"/>
          <w:lang w:val="fr-FR"/>
        </w:rPr>
        <w:t xml:space="preserve">. 11, </w:t>
      </w:r>
      <w:r w:rsidRPr="00BB63F3">
        <w:rPr>
          <w:rFonts w:ascii="Garamond" w:hAnsi="Garamond"/>
          <w:sz w:val="28"/>
          <w:szCs w:val="28"/>
        </w:rPr>
        <w:t>Σεπτέμβριος</w:t>
      </w:r>
      <w:r w:rsidRPr="00BB63F3">
        <w:rPr>
          <w:rFonts w:ascii="Garamond" w:hAnsi="Garamond"/>
          <w:sz w:val="28"/>
          <w:szCs w:val="28"/>
          <w:lang w:val="fr-FR"/>
        </w:rPr>
        <w:t>-</w:t>
      </w:r>
      <w:r w:rsidRPr="00BB63F3">
        <w:rPr>
          <w:rFonts w:ascii="Garamond" w:hAnsi="Garamond"/>
          <w:sz w:val="28"/>
          <w:szCs w:val="28"/>
        </w:rPr>
        <w:t>Οκτώβριος</w:t>
      </w:r>
      <w:r w:rsidRPr="00BB63F3">
        <w:rPr>
          <w:rFonts w:ascii="Garamond" w:hAnsi="Garamond"/>
          <w:sz w:val="28"/>
          <w:szCs w:val="28"/>
          <w:lang w:val="fr-FR"/>
        </w:rPr>
        <w:t xml:space="preserve"> 1978.</w:t>
      </w:r>
    </w:p>
    <w:p w:rsidR="00034EB4" w:rsidRPr="00BB63F3" w:rsidRDefault="00034EB4" w:rsidP="00034EB4">
      <w:pPr>
        <w:jc w:val="both"/>
        <w:rPr>
          <w:rFonts w:ascii="Garamond" w:hAnsi="Garamond" w:cs="Arial"/>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hAnsi="Garamond" w:cs="Arial"/>
          <w:i/>
          <w:iCs/>
          <w:sz w:val="28"/>
          <w:szCs w:val="28"/>
          <w:lang w:val="it-IT"/>
        </w:rPr>
        <w:t>Dizionario Enciclopedico della letteratura italiana</w:t>
      </w:r>
      <w:r w:rsidRPr="00BB63F3">
        <w:rPr>
          <w:rFonts w:ascii="Garamond" w:hAnsi="Garamond" w:cs="Arial"/>
          <w:sz w:val="28"/>
          <w:szCs w:val="28"/>
          <w:lang w:val="it-IT"/>
        </w:rPr>
        <w:t xml:space="preserve">, </w:t>
      </w:r>
      <w:r w:rsidRPr="00BB63F3">
        <w:rPr>
          <w:rFonts w:ascii="Garamond" w:hAnsi="Garamond" w:cs="Arial"/>
          <w:sz w:val="28"/>
          <w:szCs w:val="28"/>
        </w:rPr>
        <w:t>τομ</w:t>
      </w:r>
      <w:r w:rsidRPr="00BB63F3">
        <w:rPr>
          <w:rFonts w:ascii="Garamond" w:hAnsi="Garamond" w:cs="Arial"/>
          <w:sz w:val="28"/>
          <w:szCs w:val="28"/>
          <w:lang w:val="it-IT"/>
        </w:rPr>
        <w:t>. 2</w:t>
      </w:r>
      <w:r w:rsidRPr="00BB63F3">
        <w:rPr>
          <w:rFonts w:ascii="Garamond" w:hAnsi="Garamond" w:cs="Arial"/>
          <w:sz w:val="28"/>
          <w:szCs w:val="28"/>
          <w:vertAlign w:val="superscript"/>
        </w:rPr>
        <w:t>ος</w:t>
      </w:r>
      <w:r w:rsidRPr="00BB63F3">
        <w:rPr>
          <w:rFonts w:ascii="Garamond" w:hAnsi="Garamond" w:cs="Arial"/>
          <w:sz w:val="28"/>
          <w:szCs w:val="28"/>
          <w:lang w:val="it-IT"/>
        </w:rPr>
        <w:t>, Laterza, Bari-Roma 1966</w:t>
      </w:r>
      <w:r w:rsidRPr="00BB63F3">
        <w:rPr>
          <w:rFonts w:ascii="Garamond" w:hAnsi="Garamond" w:cs="Arial"/>
          <w:sz w:val="28"/>
          <w:szCs w:val="28"/>
          <w:lang w:val="en-US"/>
        </w:rPr>
        <w:t>.</w:t>
      </w:r>
    </w:p>
    <w:p w:rsidR="00034EB4" w:rsidRPr="00BB63F3" w:rsidRDefault="00034EB4" w:rsidP="00034EB4">
      <w:pPr>
        <w:jc w:val="both"/>
        <w:rPr>
          <w:rFonts w:ascii="Garamond" w:hAnsi="Garamond" w:cs="Arial"/>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hAnsi="Garamond"/>
          <w:i/>
          <w:sz w:val="28"/>
          <w:szCs w:val="28"/>
          <w:lang w:val="it-IT"/>
        </w:rPr>
        <w:t>Dizionario dello spettacolo</w:t>
      </w:r>
      <w:r w:rsidRPr="00BB63F3">
        <w:rPr>
          <w:rFonts w:ascii="Garamond" w:hAnsi="Garamond"/>
          <w:sz w:val="28"/>
          <w:szCs w:val="28"/>
          <w:lang w:val="it-IT"/>
        </w:rPr>
        <w:t xml:space="preserve"> </w:t>
      </w:r>
      <w:r w:rsidRPr="00BB63F3">
        <w:rPr>
          <w:rFonts w:ascii="Garamond" w:hAnsi="Garamond"/>
          <w:i/>
          <w:sz w:val="28"/>
          <w:szCs w:val="28"/>
          <w:lang w:val="it-IT"/>
        </w:rPr>
        <w:t>del ‘900</w:t>
      </w:r>
      <w:r w:rsidRPr="00BB63F3">
        <w:rPr>
          <w:rFonts w:ascii="Garamond" w:hAnsi="Garamond"/>
          <w:sz w:val="28"/>
          <w:szCs w:val="28"/>
          <w:lang w:val="it-IT"/>
        </w:rPr>
        <w:t xml:space="preserve">, </w:t>
      </w:r>
      <w:r w:rsidRPr="00BB63F3">
        <w:rPr>
          <w:rStyle w:val="bodya1n1"/>
          <w:rFonts w:ascii="Garamond" w:hAnsi="Garamond"/>
          <w:sz w:val="28"/>
          <w:szCs w:val="28"/>
          <w:lang w:val="it-IT"/>
        </w:rPr>
        <w:t>Baldini &amp; Castaldi, Milano 2002</w:t>
      </w:r>
      <w:r w:rsidRPr="00BB63F3">
        <w:rPr>
          <w:rStyle w:val="bodya1n1"/>
          <w:rFonts w:ascii="Garamond" w:hAnsi="Garamond"/>
          <w:sz w:val="28"/>
          <w:szCs w:val="28"/>
          <w:lang w:val="en-US"/>
        </w:rPr>
        <w:t>.</w:t>
      </w:r>
    </w:p>
    <w:p w:rsidR="00034EB4" w:rsidRPr="00BB63F3" w:rsidRDefault="00034EB4" w:rsidP="00034EB4">
      <w:pPr>
        <w:jc w:val="both"/>
        <w:rPr>
          <w:rFonts w:ascii="Garamond" w:hAnsi="Garamond"/>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eastAsia="Times New Roman" w:hAnsi="Garamond"/>
          <w:i/>
          <w:iCs/>
          <w:color w:val="000000"/>
          <w:sz w:val="28"/>
          <w:szCs w:val="28"/>
          <w:lang w:val="it-IT" w:eastAsia="el-GR"/>
        </w:rPr>
        <w:t>Profili di letterati siciliani dei secoli XVIII-XX</w:t>
      </w:r>
      <w:r w:rsidRPr="00BB63F3">
        <w:rPr>
          <w:rFonts w:ascii="Garamond" w:eastAsia="Times New Roman" w:hAnsi="Garamond"/>
          <w:color w:val="000000"/>
          <w:sz w:val="28"/>
          <w:szCs w:val="28"/>
          <w:lang w:val="it-IT" w:eastAsia="el-GR"/>
        </w:rPr>
        <w:t xml:space="preserve">, Centro di Ricerca Economica e Scientifica, </w:t>
      </w:r>
      <w:hyperlink r:id="rId176" w:tooltip="Catania" w:history="1">
        <w:r w:rsidRPr="00BB63F3">
          <w:rPr>
            <w:rFonts w:ascii="Garamond" w:eastAsia="Times New Roman" w:hAnsi="Garamond"/>
            <w:color w:val="000000"/>
            <w:sz w:val="28"/>
            <w:szCs w:val="28"/>
            <w:lang w:val="it-IT" w:eastAsia="el-GR"/>
          </w:rPr>
          <w:t>Catania</w:t>
        </w:r>
      </w:hyperlink>
      <w:r w:rsidRPr="00BB63F3">
        <w:rPr>
          <w:rFonts w:ascii="Garamond" w:eastAsia="Times New Roman" w:hAnsi="Garamond"/>
          <w:color w:val="000000"/>
          <w:sz w:val="28"/>
          <w:szCs w:val="28"/>
          <w:lang w:val="it-IT" w:eastAsia="el-GR"/>
        </w:rPr>
        <w:t xml:space="preserve"> </w:t>
      </w:r>
      <w:hyperlink r:id="rId177" w:tooltip="2002" w:history="1">
        <w:r w:rsidRPr="00BB63F3">
          <w:rPr>
            <w:rFonts w:ascii="Garamond" w:eastAsia="Times New Roman" w:hAnsi="Garamond"/>
            <w:color w:val="000000"/>
            <w:sz w:val="28"/>
            <w:szCs w:val="28"/>
            <w:lang w:val="it-IT" w:eastAsia="el-GR"/>
          </w:rPr>
          <w:t>2002</w:t>
        </w:r>
      </w:hyperlink>
      <w:r w:rsidRPr="00BB63F3">
        <w:rPr>
          <w:rFonts w:ascii="Garamond" w:hAnsi="Garamond"/>
          <w:sz w:val="28"/>
          <w:szCs w:val="28"/>
          <w:lang w:val="en-US"/>
        </w:rPr>
        <w:t>.</w:t>
      </w:r>
    </w:p>
    <w:p w:rsidR="00034EB4" w:rsidRPr="00BB63F3" w:rsidRDefault="00034EB4" w:rsidP="00034EB4">
      <w:pPr>
        <w:jc w:val="both"/>
        <w:rPr>
          <w:rFonts w:ascii="Garamond" w:hAnsi="Garamond"/>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eastAsia="Times New Roman" w:hAnsi="Garamond"/>
          <w:i/>
          <w:iCs/>
          <w:color w:val="000000"/>
          <w:sz w:val="28"/>
          <w:szCs w:val="28"/>
          <w:lang w:val="it-IT" w:eastAsia="el-GR"/>
        </w:rPr>
        <w:t>Saggi critici</w:t>
      </w:r>
      <w:r w:rsidRPr="00BB63F3">
        <w:rPr>
          <w:rFonts w:ascii="Garamond" w:eastAsia="Times New Roman" w:hAnsi="Garamond"/>
          <w:color w:val="000000"/>
          <w:sz w:val="28"/>
          <w:szCs w:val="28"/>
          <w:lang w:val="it-IT" w:eastAsia="el-GR"/>
        </w:rPr>
        <w:t xml:space="preserve">, III serie, </w:t>
      </w:r>
      <w:hyperlink r:id="rId178" w:tooltip="Il Saggiatore" w:history="1">
        <w:r w:rsidRPr="00BB63F3">
          <w:rPr>
            <w:rFonts w:ascii="Garamond" w:eastAsia="Times New Roman" w:hAnsi="Garamond"/>
            <w:color w:val="000000"/>
            <w:sz w:val="28"/>
            <w:szCs w:val="28"/>
            <w:lang w:val="it-IT" w:eastAsia="el-GR"/>
          </w:rPr>
          <w:t>Il Saggiatore</w:t>
        </w:r>
      </w:hyperlink>
      <w:r w:rsidRPr="00BB63F3">
        <w:rPr>
          <w:rFonts w:ascii="Garamond" w:eastAsia="Times New Roman" w:hAnsi="Garamond"/>
          <w:color w:val="000000"/>
          <w:sz w:val="28"/>
          <w:szCs w:val="28"/>
          <w:lang w:val="it-IT" w:eastAsia="el-GR"/>
        </w:rPr>
        <w:t xml:space="preserve">, Milano </w:t>
      </w:r>
      <w:hyperlink r:id="rId179" w:tooltip="1959" w:history="1">
        <w:r w:rsidRPr="00BB63F3">
          <w:rPr>
            <w:rFonts w:ascii="Garamond" w:eastAsia="Times New Roman" w:hAnsi="Garamond"/>
            <w:color w:val="000000"/>
            <w:sz w:val="28"/>
            <w:szCs w:val="28"/>
            <w:lang w:val="it-IT" w:eastAsia="el-GR"/>
          </w:rPr>
          <w:t>1959</w:t>
        </w:r>
      </w:hyperlink>
      <w:r w:rsidRPr="00BB63F3">
        <w:rPr>
          <w:rFonts w:ascii="Garamond" w:hAnsi="Garamond"/>
          <w:sz w:val="28"/>
          <w:szCs w:val="28"/>
          <w:lang w:val="en-US"/>
        </w:rPr>
        <w:t>.</w:t>
      </w:r>
    </w:p>
    <w:p w:rsidR="00034EB4" w:rsidRPr="00BB63F3" w:rsidRDefault="00034EB4" w:rsidP="00034EB4">
      <w:pPr>
        <w:spacing w:after="0" w:line="240" w:lineRule="auto"/>
        <w:jc w:val="both"/>
        <w:rPr>
          <w:rFonts w:ascii="Garamond" w:hAnsi="Garamond"/>
          <w:i/>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hAnsi="Garamond"/>
          <w:i/>
          <w:sz w:val="28"/>
          <w:szCs w:val="28"/>
          <w:lang w:val="it-IT"/>
        </w:rPr>
        <w:t>Enciclopedia dello Spettacolo</w:t>
      </w:r>
      <w:r w:rsidRPr="00BB63F3">
        <w:rPr>
          <w:rFonts w:ascii="Garamond" w:hAnsi="Garamond"/>
          <w:sz w:val="28"/>
          <w:szCs w:val="28"/>
          <w:lang w:val="it-IT"/>
        </w:rPr>
        <w:t>, Le Maschere, Roma 2002.</w:t>
      </w:r>
    </w:p>
    <w:p w:rsidR="00034EB4" w:rsidRPr="00034EB4" w:rsidRDefault="00034EB4" w:rsidP="00034EB4">
      <w:pPr>
        <w:spacing w:after="0" w:line="240" w:lineRule="auto"/>
        <w:jc w:val="both"/>
        <w:rPr>
          <w:rFonts w:ascii="Garamond" w:hAnsi="Garamond"/>
          <w:sz w:val="28"/>
          <w:szCs w:val="28"/>
          <w:lang w:val="en-US"/>
        </w:rPr>
      </w:pPr>
      <w:r w:rsidRPr="00BB63F3">
        <w:rPr>
          <w:rFonts w:ascii="Garamond" w:hAnsi="Garamond"/>
          <w:b/>
          <w:sz w:val="28"/>
          <w:szCs w:val="28"/>
          <w:lang w:val="fr-FR"/>
        </w:rPr>
        <w:t>–:</w:t>
      </w:r>
      <w:r w:rsidRPr="00BB63F3">
        <w:rPr>
          <w:rFonts w:ascii="Garamond" w:hAnsi="Garamond"/>
          <w:sz w:val="28"/>
          <w:szCs w:val="28"/>
          <w:lang w:val="fr-FR"/>
        </w:rPr>
        <w:t xml:space="preserve"> </w:t>
      </w:r>
      <w:r w:rsidRPr="00BB63F3">
        <w:rPr>
          <w:rFonts w:ascii="Garamond" w:hAnsi="Garamond"/>
          <w:i/>
          <w:sz w:val="28"/>
          <w:szCs w:val="28"/>
          <w:lang w:val="it-IT"/>
        </w:rPr>
        <w:t>Storia letteraria d’Italia</w:t>
      </w:r>
      <w:r w:rsidRPr="00BB63F3">
        <w:rPr>
          <w:rFonts w:ascii="Garamond" w:hAnsi="Garamond"/>
          <w:sz w:val="28"/>
          <w:szCs w:val="28"/>
          <w:lang w:val="it-IT"/>
        </w:rPr>
        <w:t xml:space="preserve">, </w:t>
      </w:r>
      <w:r w:rsidRPr="00BB63F3">
        <w:rPr>
          <w:rFonts w:ascii="Garamond" w:hAnsi="Garamond"/>
          <w:sz w:val="28"/>
          <w:szCs w:val="28"/>
        </w:rPr>
        <w:t>τομ</w:t>
      </w:r>
      <w:r w:rsidRPr="00BB63F3">
        <w:rPr>
          <w:rFonts w:ascii="Garamond" w:hAnsi="Garamond"/>
          <w:sz w:val="28"/>
          <w:szCs w:val="28"/>
          <w:lang w:val="it-IT"/>
        </w:rPr>
        <w:t>. 3</w:t>
      </w:r>
      <w:r w:rsidRPr="00BB63F3">
        <w:rPr>
          <w:rFonts w:ascii="Garamond" w:hAnsi="Garamond"/>
          <w:sz w:val="28"/>
          <w:szCs w:val="28"/>
          <w:vertAlign w:val="superscript"/>
        </w:rPr>
        <w:t>ος</w:t>
      </w:r>
      <w:r w:rsidRPr="00BB63F3">
        <w:rPr>
          <w:rFonts w:ascii="Garamond" w:hAnsi="Garamond"/>
          <w:sz w:val="28"/>
          <w:szCs w:val="28"/>
          <w:lang w:val="it-IT"/>
        </w:rPr>
        <w:t>, Casa Editrice Francesco Vallardi, 1997</w:t>
      </w:r>
      <w:r w:rsidRPr="00BB63F3">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Adams Robert M:</w:t>
      </w:r>
      <w:r w:rsidRPr="00034EB4">
        <w:rPr>
          <w:rFonts w:ascii="Garamond" w:hAnsi="Garamond"/>
          <w:sz w:val="28"/>
          <w:szCs w:val="28"/>
          <w:lang w:val="en-US"/>
        </w:rPr>
        <w:t xml:space="preserve"> </w:t>
      </w:r>
      <w:r w:rsidRPr="00034EB4">
        <w:rPr>
          <w:rFonts w:ascii="Garamond" w:hAnsi="Garamond"/>
          <w:i/>
          <w:iCs/>
          <w:sz w:val="28"/>
          <w:szCs w:val="28"/>
          <w:lang w:val="en-US"/>
        </w:rPr>
        <w:t>Proteus: his lies, his truth: Discussions of literary translation.</w:t>
      </w:r>
      <w:r w:rsidRPr="00034EB4">
        <w:rPr>
          <w:rFonts w:ascii="Garamond" w:hAnsi="Garamond"/>
          <w:sz w:val="28"/>
          <w:szCs w:val="28"/>
          <w:lang w:val="en-US"/>
        </w:rPr>
        <w:t xml:space="preserve"> Norton, New York: 1973.</w:t>
      </w:r>
    </w:p>
    <w:p w:rsidR="00034EB4" w:rsidRPr="00034EB4" w:rsidRDefault="00034EB4" w:rsidP="00034EB4">
      <w:pPr>
        <w:pStyle w:val="a6"/>
        <w:jc w:val="both"/>
        <w:rPr>
          <w:rFonts w:ascii="Garamond" w:hAnsi="Garamond"/>
          <w:sz w:val="28"/>
          <w:szCs w:val="28"/>
          <w:lang w:val="fr-FR"/>
        </w:rPr>
      </w:pPr>
      <w:r w:rsidRPr="00034EB4">
        <w:rPr>
          <w:rFonts w:ascii="Garamond" w:hAnsi="Garamond"/>
          <w:b/>
          <w:sz w:val="28"/>
          <w:szCs w:val="28"/>
          <w:lang w:val="fr-FR"/>
        </w:rPr>
        <w:t>–: Airoldi Namer Fulvia:</w:t>
      </w:r>
      <w:r w:rsidRPr="00034EB4">
        <w:rPr>
          <w:rFonts w:ascii="Garamond" w:hAnsi="Garamond"/>
          <w:sz w:val="28"/>
          <w:szCs w:val="28"/>
          <w:lang w:val="fr-FR"/>
        </w:rPr>
        <w:t xml:space="preserve"> «Le personnage du savant dans le théâtre de Pirandello, Rosso di San Secondo et Bontempelli», </w:t>
      </w:r>
      <w:r w:rsidRPr="00034EB4">
        <w:rPr>
          <w:rFonts w:ascii="Garamond" w:hAnsi="Garamond"/>
          <w:i/>
          <w:sz w:val="28"/>
          <w:szCs w:val="28"/>
          <w:lang w:val="fr-FR"/>
        </w:rPr>
        <w:t>Création théâtrale et savoir scientifique en Europe</w:t>
      </w:r>
      <w:r w:rsidRPr="00034EB4">
        <w:rPr>
          <w:rFonts w:ascii="Garamond" w:hAnsi="Garamond"/>
          <w:sz w:val="28"/>
          <w:szCs w:val="28"/>
          <w:lang w:val="fr-FR"/>
        </w:rPr>
        <w:t xml:space="preserve">, Kliensieck 1992, </w:t>
      </w:r>
      <w:r w:rsidRPr="00034EB4">
        <w:rPr>
          <w:rFonts w:ascii="Garamond" w:hAnsi="Garamond"/>
          <w:sz w:val="28"/>
          <w:szCs w:val="28"/>
        </w:rPr>
        <w:t>σσ</w:t>
      </w:r>
      <w:r w:rsidRPr="00034EB4">
        <w:rPr>
          <w:rFonts w:ascii="Garamond" w:hAnsi="Garamond"/>
          <w:sz w:val="28"/>
          <w:szCs w:val="28"/>
          <w:lang w:val="fr-FR"/>
        </w:rPr>
        <w:t xml:space="preserve">. 261-286. </w:t>
      </w:r>
    </w:p>
    <w:p w:rsidR="00034EB4" w:rsidRPr="00034EB4" w:rsidRDefault="00034EB4" w:rsidP="00034EB4">
      <w:pPr>
        <w:pStyle w:val="a6"/>
        <w:jc w:val="both"/>
        <w:rPr>
          <w:rFonts w:ascii="Garamond" w:hAnsi="Garamond"/>
          <w:sz w:val="28"/>
          <w:szCs w:val="28"/>
          <w:lang w:val="fr-FR"/>
        </w:rPr>
      </w:pPr>
      <w:r w:rsidRPr="00034EB4">
        <w:rPr>
          <w:rFonts w:ascii="Garamond" w:hAnsi="Garamond"/>
          <w:b/>
          <w:sz w:val="28"/>
          <w:szCs w:val="28"/>
          <w:lang w:val="fr-FR"/>
        </w:rPr>
        <w:t>–:</w:t>
      </w:r>
      <w:r w:rsidRPr="00034EB4">
        <w:rPr>
          <w:rFonts w:ascii="Garamond" w:hAnsi="Garamond"/>
          <w:i/>
          <w:sz w:val="28"/>
          <w:szCs w:val="28"/>
          <w:lang w:val="fr-FR"/>
        </w:rPr>
        <w:t xml:space="preserve"> </w:t>
      </w:r>
      <w:r w:rsidRPr="00034EB4">
        <w:rPr>
          <w:rFonts w:ascii="Garamond" w:hAnsi="Garamond"/>
          <w:sz w:val="28"/>
          <w:szCs w:val="28"/>
          <w:lang w:val="fr-FR"/>
        </w:rPr>
        <w:t xml:space="preserve">«Marionnettes et automates dans le théâtre italien entre les deux guerres», </w:t>
      </w:r>
      <w:r w:rsidRPr="00034EB4">
        <w:rPr>
          <w:rFonts w:ascii="Garamond" w:hAnsi="Garamond"/>
          <w:i/>
          <w:sz w:val="28"/>
          <w:szCs w:val="28"/>
          <w:lang w:val="fr-FR"/>
        </w:rPr>
        <w:t>Théâtre européen, scènes françaises: culture nationale, dialogue des cultures</w:t>
      </w:r>
      <w:r w:rsidRPr="00034EB4">
        <w:rPr>
          <w:rFonts w:ascii="Garamond" w:hAnsi="Garamond"/>
          <w:sz w:val="28"/>
          <w:szCs w:val="28"/>
          <w:lang w:val="fr-FR"/>
        </w:rPr>
        <w:t>, Actes du Colloque international organisé par le groupe de recherche théâtrale de l'Université de Paris XII, Val de Marne, 6</w:t>
      </w:r>
      <w:r w:rsidRPr="00034EB4">
        <w:rPr>
          <w:rFonts w:ascii="Garamond" w:hAnsi="Garamond"/>
          <w:sz w:val="28"/>
          <w:szCs w:val="28"/>
          <w:vertAlign w:val="superscript"/>
        </w:rPr>
        <w:t>η</w:t>
      </w:r>
      <w:r w:rsidRPr="00034EB4">
        <w:rPr>
          <w:rFonts w:ascii="Garamond" w:hAnsi="Garamond"/>
          <w:sz w:val="28"/>
          <w:szCs w:val="28"/>
          <w:lang w:val="fr-FR"/>
        </w:rPr>
        <w:t>-7</w:t>
      </w:r>
      <w:r w:rsidRPr="00034EB4">
        <w:rPr>
          <w:rFonts w:ascii="Garamond" w:hAnsi="Garamond"/>
          <w:sz w:val="28"/>
          <w:szCs w:val="28"/>
          <w:vertAlign w:val="superscript"/>
        </w:rPr>
        <w:t>η</w:t>
      </w:r>
      <w:r w:rsidRPr="00034EB4">
        <w:rPr>
          <w:rFonts w:ascii="Garamond" w:hAnsi="Garamond"/>
          <w:sz w:val="28"/>
          <w:szCs w:val="28"/>
          <w:lang w:val="fr-FR"/>
        </w:rPr>
        <w:t xml:space="preserve">  </w:t>
      </w:r>
      <w:r w:rsidRPr="00034EB4">
        <w:rPr>
          <w:rFonts w:ascii="Garamond" w:hAnsi="Garamond"/>
          <w:sz w:val="28"/>
          <w:szCs w:val="28"/>
        </w:rPr>
        <w:t>Νοεμβρίου</w:t>
      </w:r>
      <w:r w:rsidRPr="00034EB4">
        <w:rPr>
          <w:rFonts w:ascii="Garamond" w:hAnsi="Garamond"/>
          <w:sz w:val="28"/>
          <w:szCs w:val="28"/>
          <w:lang w:val="fr-FR"/>
        </w:rPr>
        <w:t xml:space="preserve"> 1992, L’Harmattan, Paris 1995, </w:t>
      </w:r>
      <w:r w:rsidRPr="00034EB4">
        <w:rPr>
          <w:rFonts w:ascii="Garamond" w:hAnsi="Garamond"/>
          <w:sz w:val="28"/>
          <w:szCs w:val="28"/>
        </w:rPr>
        <w:t>σσ</w:t>
      </w:r>
      <w:r w:rsidRPr="00034EB4">
        <w:rPr>
          <w:rFonts w:ascii="Garamond" w:hAnsi="Garamond"/>
          <w:sz w:val="28"/>
          <w:szCs w:val="28"/>
          <w:lang w:val="fr-FR"/>
        </w:rPr>
        <w:t>. 213-237.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Albrecht Jörn:</w:t>
      </w:r>
      <w:r w:rsidRPr="00034EB4">
        <w:rPr>
          <w:rFonts w:ascii="Garamond" w:hAnsi="Garamond"/>
          <w:sz w:val="28"/>
          <w:szCs w:val="28"/>
          <w:lang w:val="en-US"/>
        </w:rPr>
        <w:t xml:space="preserve"> </w:t>
      </w:r>
      <w:r w:rsidRPr="00034EB4">
        <w:rPr>
          <w:rFonts w:ascii="Garamond" w:hAnsi="Garamond"/>
          <w:i/>
          <w:iCs/>
          <w:sz w:val="28"/>
          <w:szCs w:val="28"/>
          <w:lang w:val="en-US"/>
        </w:rPr>
        <w:t>Literarische űbersetzung: Geschichte, theorie, kulturelle wirkung.</w:t>
      </w:r>
      <w:r w:rsidRPr="00034EB4">
        <w:rPr>
          <w:rFonts w:ascii="Garamond" w:hAnsi="Garamond"/>
          <w:sz w:val="28"/>
          <w:szCs w:val="28"/>
          <w:lang w:val="en-US"/>
        </w:rPr>
        <w:t xml:space="preserve"> Wissenschaftliche Buchgesellschaft, Darmstadt 1998.</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b/>
          <w:sz w:val="28"/>
          <w:szCs w:val="28"/>
          <w:lang w:val="it-IT"/>
        </w:rPr>
        <w:t>Angelini F.:</w:t>
      </w:r>
      <w:r w:rsidRPr="00034EB4">
        <w:rPr>
          <w:rFonts w:ascii="Garamond" w:hAnsi="Garamond"/>
          <w:sz w:val="28"/>
          <w:szCs w:val="28"/>
          <w:lang w:val="it-IT"/>
        </w:rPr>
        <w:t xml:space="preserve"> </w:t>
      </w:r>
      <w:r w:rsidRPr="00034EB4">
        <w:rPr>
          <w:rStyle w:val="a4"/>
          <w:rFonts w:ascii="Garamond" w:hAnsi="Garamond"/>
          <w:sz w:val="28"/>
          <w:szCs w:val="28"/>
          <w:lang w:val="it-IT"/>
        </w:rPr>
        <w:t>Teatro e spettacolo nel Novecento</w:t>
      </w:r>
      <w:r w:rsidRPr="00034EB4">
        <w:rPr>
          <w:rFonts w:ascii="Garamond" w:hAnsi="Garamond"/>
          <w:sz w:val="28"/>
          <w:szCs w:val="28"/>
          <w:lang w:val="it-IT"/>
        </w:rPr>
        <w:t>, Laterza, Roma-Bari 2004</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Apter Ronnie:</w:t>
      </w:r>
      <w:r w:rsidRPr="00034EB4">
        <w:rPr>
          <w:rFonts w:ascii="Garamond" w:hAnsi="Garamond"/>
          <w:sz w:val="28"/>
          <w:szCs w:val="28"/>
          <w:lang w:val="en-US"/>
        </w:rPr>
        <w:t xml:space="preserve"> </w:t>
      </w:r>
      <w:r w:rsidRPr="00034EB4">
        <w:rPr>
          <w:rFonts w:ascii="Garamond" w:hAnsi="Garamond"/>
          <w:i/>
          <w:iCs/>
          <w:sz w:val="28"/>
          <w:szCs w:val="28"/>
          <w:lang w:val="en-US"/>
        </w:rPr>
        <w:t>Digging for the treasure: Translation after pound,</w:t>
      </w:r>
      <w:r w:rsidRPr="00034EB4">
        <w:rPr>
          <w:rFonts w:ascii="Garamond" w:hAnsi="Garamond"/>
          <w:sz w:val="28"/>
          <w:szCs w:val="28"/>
          <w:lang w:val="en-US"/>
        </w:rPr>
        <w:t xml:space="preserve"> Paragon House, New York 1987.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hyperlink r:id="rId180" w:tooltip="Paul Arrighi (pagina inesistente)" w:history="1">
        <w:r w:rsidRPr="00034EB4">
          <w:rPr>
            <w:rFonts w:ascii="Garamond" w:hAnsi="Garamond"/>
            <w:b/>
            <w:color w:val="000000"/>
            <w:sz w:val="28"/>
            <w:szCs w:val="28"/>
            <w:lang w:val="it-IT"/>
          </w:rPr>
          <w:t>Arrighi</w:t>
        </w:r>
        <w:r w:rsidRPr="00034EB4">
          <w:rPr>
            <w:rFonts w:ascii="Garamond" w:hAnsi="Garamond"/>
            <w:b/>
            <w:sz w:val="28"/>
            <w:szCs w:val="28"/>
            <w:lang w:val="it-IT"/>
          </w:rPr>
          <w:t xml:space="preserve"> Paul</w:t>
        </w:r>
        <w:r w:rsidRPr="00034EB4">
          <w:rPr>
            <w:rFonts w:ascii="Garamond" w:hAnsi="Garamond"/>
            <w:b/>
            <w:color w:val="000000"/>
            <w:sz w:val="28"/>
            <w:szCs w:val="28"/>
            <w:lang w:val="it-IT"/>
          </w:rPr>
          <w:t>:</w:t>
        </w:r>
        <w:r w:rsidRPr="00034EB4">
          <w:rPr>
            <w:rFonts w:ascii="Garamond" w:hAnsi="Garamond"/>
            <w:color w:val="000000"/>
            <w:sz w:val="28"/>
            <w:szCs w:val="28"/>
            <w:lang w:val="it-IT"/>
          </w:rPr>
          <w:t xml:space="preserve"> </w:t>
        </w:r>
      </w:hyperlink>
      <w:r w:rsidRPr="00034EB4">
        <w:rPr>
          <w:rFonts w:ascii="Garamond" w:hAnsi="Garamond"/>
          <w:i/>
          <w:iCs/>
          <w:color w:val="000000"/>
          <w:sz w:val="28"/>
          <w:szCs w:val="28"/>
          <w:lang w:val="it-IT"/>
        </w:rPr>
        <w:t>Le vérisme dans la prose narrative italienne</w:t>
      </w:r>
      <w:r w:rsidRPr="00034EB4">
        <w:rPr>
          <w:rFonts w:ascii="Garamond" w:hAnsi="Garamond"/>
          <w:color w:val="000000"/>
          <w:sz w:val="28"/>
          <w:szCs w:val="28"/>
          <w:lang w:val="it-IT"/>
        </w:rPr>
        <w:t xml:space="preserve">, Boivin e C., Paris </w:t>
      </w:r>
      <w:hyperlink r:id="rId181" w:tooltip="1937" w:history="1">
        <w:r w:rsidRPr="00034EB4">
          <w:rPr>
            <w:rFonts w:ascii="Garamond" w:hAnsi="Garamond"/>
            <w:color w:val="000000"/>
            <w:sz w:val="28"/>
            <w:szCs w:val="28"/>
            <w:lang w:val="it-IT"/>
          </w:rPr>
          <w:t>1937</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Arrowsmith William &amp; Shattuck Roger:</w:t>
      </w:r>
      <w:r w:rsidRPr="00034EB4">
        <w:rPr>
          <w:rFonts w:ascii="Garamond" w:hAnsi="Garamond"/>
          <w:sz w:val="28"/>
          <w:szCs w:val="28"/>
          <w:lang w:val="en-US"/>
        </w:rPr>
        <w:t xml:space="preserve"> </w:t>
      </w:r>
      <w:r w:rsidRPr="00034EB4">
        <w:rPr>
          <w:rFonts w:ascii="Garamond" w:hAnsi="Garamond"/>
          <w:i/>
          <w:iCs/>
          <w:sz w:val="28"/>
          <w:szCs w:val="28"/>
          <w:lang w:val="en-US"/>
        </w:rPr>
        <w:t>The craft and context of translation,</w:t>
      </w:r>
      <w:r w:rsidRPr="00034EB4">
        <w:rPr>
          <w:rFonts w:ascii="Garamond" w:hAnsi="Garamond"/>
          <w:sz w:val="28"/>
          <w:szCs w:val="28"/>
          <w:lang w:val="en-US"/>
        </w:rPr>
        <w:t xml:space="preserve"> University of Texas Pr, Austin 1961.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fr-FR"/>
        </w:rPr>
        <w:t>–:</w:t>
      </w:r>
      <w:r w:rsidRPr="00034EB4">
        <w:rPr>
          <w:rFonts w:ascii="Garamond" w:hAnsi="Garamond" w:cs="Arial"/>
          <w:b/>
          <w:color w:val="000000"/>
          <w:sz w:val="28"/>
          <w:szCs w:val="28"/>
          <w:lang w:val="it-IT"/>
        </w:rPr>
        <w:t xml:space="preserve"> Asor Rosa</w:t>
      </w:r>
      <w:r w:rsidRPr="00034EB4">
        <w:rPr>
          <w:rFonts w:ascii="Garamond" w:hAnsi="Garamond"/>
          <w:color w:val="000000"/>
          <w:sz w:val="28"/>
          <w:szCs w:val="28"/>
          <w:lang w:val="it-IT"/>
        </w:rPr>
        <w:t xml:space="preserve"> Alberto</w:t>
      </w:r>
      <w:r w:rsidRPr="00034EB4">
        <w:rPr>
          <w:rFonts w:ascii="Garamond" w:hAnsi="Garamond" w:cs="Arial"/>
          <w:b/>
          <w:color w:val="000000"/>
          <w:sz w:val="28"/>
          <w:szCs w:val="28"/>
          <w:lang w:val="it-IT"/>
        </w:rPr>
        <w:t>:</w:t>
      </w:r>
      <w:r w:rsidRPr="00034EB4">
        <w:rPr>
          <w:rFonts w:ascii="Garamond" w:hAnsi="Garamond" w:cs="Arial"/>
          <w:color w:val="000000"/>
          <w:sz w:val="28"/>
          <w:szCs w:val="28"/>
          <w:lang w:val="it-IT"/>
        </w:rPr>
        <w:t xml:space="preserve"> </w:t>
      </w:r>
      <w:r w:rsidRPr="00034EB4">
        <w:rPr>
          <w:rFonts w:ascii="Garamond" w:hAnsi="Garamond"/>
          <w:i/>
          <w:sz w:val="28"/>
          <w:szCs w:val="28"/>
          <w:lang w:val="it-IT"/>
        </w:rPr>
        <w:t>Dizionario della letteratura italiana den Novecento</w:t>
      </w:r>
      <w:r w:rsidRPr="00034EB4">
        <w:rPr>
          <w:rFonts w:ascii="Garamond" w:hAnsi="Garamond"/>
          <w:sz w:val="28"/>
          <w:szCs w:val="28"/>
          <w:lang w:val="it-IT"/>
        </w:rPr>
        <w:t>, Einaudi, Torino 1992.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cs="Arial"/>
          <w:b/>
          <w:color w:val="000000"/>
          <w:sz w:val="28"/>
          <w:szCs w:val="28"/>
          <w:lang w:val="it-IT"/>
        </w:rPr>
        <w:t xml:space="preserve"> </w:t>
      </w:r>
      <w:r w:rsidRPr="00034EB4">
        <w:rPr>
          <w:rFonts w:ascii="Garamond" w:hAnsi="Garamond"/>
          <w:i/>
          <w:iCs/>
          <w:color w:val="000000"/>
          <w:sz w:val="28"/>
          <w:szCs w:val="28"/>
          <w:lang w:val="it-IT"/>
        </w:rPr>
        <w:t>Scrittori e popolo. Saggio sulla letteratura populista in Italia</w:t>
      </w:r>
      <w:r w:rsidRPr="00034EB4">
        <w:rPr>
          <w:rFonts w:ascii="Garamond" w:hAnsi="Garamond"/>
          <w:color w:val="000000"/>
          <w:sz w:val="28"/>
          <w:szCs w:val="28"/>
          <w:lang w:val="it-IT"/>
        </w:rPr>
        <w:t xml:space="preserve">, Samonà e Savelli, Roma </w:t>
      </w:r>
      <w:hyperlink r:id="rId182" w:tooltip="1965" w:history="1">
        <w:r w:rsidRPr="00034EB4">
          <w:rPr>
            <w:rFonts w:ascii="Garamond" w:hAnsi="Garamond"/>
            <w:color w:val="000000"/>
            <w:sz w:val="28"/>
            <w:szCs w:val="28"/>
            <w:lang w:val="it-IT"/>
          </w:rPr>
          <w:t>1965</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lastRenderedPageBreak/>
        <w:t xml:space="preserve">–: </w:t>
      </w:r>
      <w:r w:rsidRPr="00034EB4">
        <w:rPr>
          <w:rFonts w:ascii="Garamond" w:hAnsi="Garamond"/>
          <w:b/>
          <w:color w:val="000000"/>
          <w:sz w:val="28"/>
          <w:szCs w:val="28"/>
          <w:lang w:val="it-IT"/>
        </w:rPr>
        <w:t>Bacchelli Riccardo:</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w:t>
      </w:r>
      <w:r w:rsidRPr="00034EB4">
        <w:rPr>
          <w:rFonts w:ascii="Garamond" w:hAnsi="Garamond"/>
          <w:i/>
          <w:iCs/>
          <w:color w:val="000000"/>
          <w:sz w:val="28"/>
          <w:szCs w:val="28"/>
          <w:lang w:val="it-IT"/>
        </w:rPr>
        <w:t>L'ammirabile Verga»</w:t>
      </w:r>
      <w:r w:rsidRPr="00034EB4">
        <w:rPr>
          <w:rFonts w:ascii="Garamond" w:hAnsi="Garamond"/>
          <w:i/>
          <w:color w:val="000000"/>
          <w:sz w:val="28"/>
          <w:szCs w:val="28"/>
          <w:lang w:val="it-IT"/>
        </w:rPr>
        <w:t>,</w:t>
      </w:r>
      <w:r w:rsidRPr="00034EB4">
        <w:rPr>
          <w:rFonts w:ascii="Garamond" w:hAnsi="Garamond"/>
          <w:color w:val="000000"/>
          <w:sz w:val="28"/>
          <w:szCs w:val="28"/>
          <w:lang w:val="it-IT"/>
        </w:rPr>
        <w:t xml:space="preserve"> </w:t>
      </w:r>
      <w:r w:rsidRPr="00034EB4">
        <w:rPr>
          <w:rFonts w:ascii="Garamond" w:hAnsi="Garamond"/>
          <w:iCs/>
          <w:color w:val="000000"/>
          <w:sz w:val="28"/>
          <w:szCs w:val="28"/>
        </w:rPr>
        <w:t>στον</w:t>
      </w:r>
      <w:r w:rsidRPr="00034EB4">
        <w:rPr>
          <w:rFonts w:ascii="Garamond" w:hAnsi="Garamond"/>
          <w:iCs/>
          <w:color w:val="000000"/>
          <w:sz w:val="28"/>
          <w:szCs w:val="28"/>
          <w:lang w:val="it-IT"/>
        </w:rPr>
        <w:t xml:space="preserve"> </w:t>
      </w:r>
      <w:r w:rsidRPr="00034EB4">
        <w:rPr>
          <w:rFonts w:ascii="Garamond" w:hAnsi="Garamond"/>
          <w:iCs/>
          <w:color w:val="000000"/>
          <w:sz w:val="28"/>
          <w:szCs w:val="28"/>
        </w:rPr>
        <w:t>τόμο</w:t>
      </w:r>
      <w:r w:rsidRPr="00034EB4">
        <w:rPr>
          <w:rFonts w:ascii="Garamond" w:hAnsi="Garamond"/>
          <w:iCs/>
          <w:color w:val="000000"/>
          <w:sz w:val="28"/>
          <w:szCs w:val="28"/>
          <w:lang w:val="it-IT"/>
        </w:rPr>
        <w:t xml:space="preserve">: </w:t>
      </w:r>
      <w:r w:rsidRPr="00034EB4">
        <w:rPr>
          <w:rFonts w:ascii="Garamond" w:hAnsi="Garamond"/>
          <w:i/>
          <w:iCs/>
          <w:color w:val="000000"/>
          <w:sz w:val="28"/>
          <w:szCs w:val="28"/>
          <w:lang w:val="it-IT"/>
        </w:rPr>
        <w:t>Saggi critici</w:t>
      </w:r>
      <w:r w:rsidRPr="00034EB4">
        <w:rPr>
          <w:rFonts w:ascii="Garamond" w:hAnsi="Garamond"/>
          <w:color w:val="000000"/>
          <w:sz w:val="28"/>
          <w:szCs w:val="28"/>
          <w:lang w:val="it-IT"/>
        </w:rPr>
        <w:t xml:space="preserve">, </w:t>
      </w:r>
      <w:hyperlink r:id="rId183" w:tooltip="Mondadori" w:history="1">
        <w:r w:rsidRPr="00034EB4">
          <w:rPr>
            <w:rFonts w:ascii="Garamond" w:hAnsi="Garamond"/>
            <w:color w:val="000000"/>
            <w:sz w:val="28"/>
            <w:szCs w:val="28"/>
            <w:lang w:val="it-IT"/>
          </w:rPr>
          <w:t>Mondadori</w:t>
        </w:r>
      </w:hyperlink>
      <w:r w:rsidRPr="00034EB4">
        <w:rPr>
          <w:rFonts w:ascii="Garamond" w:hAnsi="Garamond"/>
          <w:color w:val="000000"/>
          <w:sz w:val="28"/>
          <w:szCs w:val="28"/>
          <w:lang w:val="it-IT"/>
        </w:rPr>
        <w:t xml:space="preserve">, Milano </w:t>
      </w:r>
      <w:hyperlink r:id="rId184" w:tooltip="1962" w:history="1">
        <w:r w:rsidRPr="00034EB4">
          <w:rPr>
            <w:rFonts w:ascii="Garamond" w:hAnsi="Garamond"/>
            <w:color w:val="000000"/>
            <w:sz w:val="28"/>
            <w:szCs w:val="28"/>
            <w:lang w:val="it-IT"/>
          </w:rPr>
          <w:t>1962</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color w:val="000000"/>
          <w:sz w:val="28"/>
          <w:szCs w:val="28"/>
          <w:lang w:val="it-IT"/>
        </w:rPr>
        <w:t>Baldi G.D.-A.</w:t>
      </w:r>
      <w:r w:rsidRPr="00034EB4">
        <w:rPr>
          <w:rFonts w:ascii="Garamond" w:hAnsi="Garamond"/>
          <w:b/>
          <w:color w:val="000000"/>
          <w:sz w:val="28"/>
          <w:szCs w:val="28"/>
          <w:lang w:val="en-US"/>
        </w:rPr>
        <w:t xml:space="preserve"> </w:t>
      </w:r>
      <w:r w:rsidRPr="00034EB4">
        <w:rPr>
          <w:rFonts w:ascii="Garamond" w:hAnsi="Garamond"/>
          <w:b/>
          <w:color w:val="000000"/>
          <w:sz w:val="28"/>
          <w:szCs w:val="28"/>
          <w:lang w:val="it-IT"/>
        </w:rPr>
        <w:t>Moscadi:</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Filologi e antifilologi. Le polemiche negli studi classici in Italia tra Ottocento e Novecento</w:t>
      </w:r>
      <w:r w:rsidRPr="00034EB4">
        <w:rPr>
          <w:rFonts w:ascii="Garamond" w:hAnsi="Garamond"/>
          <w:color w:val="000000"/>
          <w:sz w:val="28"/>
          <w:szCs w:val="28"/>
          <w:lang w:val="it-IT"/>
        </w:rPr>
        <w:t>, Le Lettere, Firenze, 2007</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Ballard Michel:</w:t>
      </w:r>
      <w:r w:rsidRPr="00034EB4">
        <w:rPr>
          <w:rFonts w:ascii="Garamond" w:hAnsi="Garamond"/>
          <w:sz w:val="28"/>
          <w:szCs w:val="28"/>
          <w:lang w:val="en-US"/>
        </w:rPr>
        <w:t xml:space="preserve"> </w:t>
      </w:r>
      <w:r w:rsidRPr="00034EB4">
        <w:rPr>
          <w:rFonts w:ascii="Garamond" w:hAnsi="Garamond"/>
          <w:i/>
          <w:iCs/>
          <w:sz w:val="28"/>
          <w:szCs w:val="28"/>
          <w:lang w:val="en-US"/>
        </w:rPr>
        <w:t>De Cicéron à Benjamin: traducteurs, traductions, réflexions. Étude de la traduction,</w:t>
      </w:r>
      <w:r w:rsidRPr="00034EB4">
        <w:rPr>
          <w:rFonts w:ascii="Garamond" w:hAnsi="Garamond"/>
          <w:sz w:val="28"/>
          <w:szCs w:val="28"/>
          <w:lang w:val="en-US"/>
        </w:rPr>
        <w:t xml:space="preserve"> Presses universitaires de Lille, Lille 1995.</w:t>
      </w:r>
    </w:p>
    <w:p w:rsidR="00034EB4" w:rsidRPr="00034EB4" w:rsidRDefault="00034EB4" w:rsidP="00034EB4">
      <w:pPr>
        <w:pStyle w:val="a6"/>
        <w:jc w:val="both"/>
        <w:rPr>
          <w:rFonts w:ascii="Garamond" w:hAnsi="Garamond"/>
          <w:sz w:val="28"/>
          <w:szCs w:val="28"/>
          <w:lang w:val="fr-FR"/>
        </w:rPr>
      </w:pPr>
      <w:r w:rsidRPr="00034EB4">
        <w:rPr>
          <w:rFonts w:ascii="Garamond" w:hAnsi="Garamond"/>
          <w:b/>
          <w:sz w:val="28"/>
          <w:szCs w:val="28"/>
          <w:lang w:val="fr-FR"/>
        </w:rPr>
        <w:t xml:space="preserve">–: </w:t>
      </w:r>
      <w:r w:rsidRPr="00034EB4">
        <w:rPr>
          <w:rFonts w:ascii="Garamond" w:hAnsi="Garamond"/>
          <w:i/>
          <w:iCs/>
          <w:sz w:val="28"/>
          <w:szCs w:val="28"/>
          <w:lang w:val="en-US"/>
        </w:rPr>
        <w:t>La traduction plurielle.</w:t>
      </w:r>
      <w:r w:rsidRPr="00034EB4">
        <w:rPr>
          <w:rFonts w:ascii="Garamond" w:hAnsi="Garamond"/>
          <w:sz w:val="28"/>
          <w:szCs w:val="28"/>
          <w:lang w:val="en-US"/>
        </w:rPr>
        <w:t xml:space="preserve"> Presses universitaires de Lille, Lille 1990.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Baker Mona:</w:t>
      </w:r>
      <w:r w:rsidRPr="00034EB4">
        <w:rPr>
          <w:rFonts w:ascii="Garamond" w:hAnsi="Garamond"/>
          <w:sz w:val="28"/>
          <w:szCs w:val="28"/>
          <w:lang w:val="en-US"/>
        </w:rPr>
        <w:t xml:space="preserve"> </w:t>
      </w:r>
      <w:r w:rsidRPr="00034EB4">
        <w:rPr>
          <w:rFonts w:ascii="Garamond" w:hAnsi="Garamond"/>
          <w:i/>
          <w:iCs/>
          <w:sz w:val="28"/>
          <w:szCs w:val="28"/>
          <w:lang w:val="en-US"/>
        </w:rPr>
        <w:t>The routledge encyclopedia of translation studies,</w:t>
      </w:r>
      <w:r w:rsidRPr="00034EB4">
        <w:rPr>
          <w:rFonts w:ascii="Garamond" w:hAnsi="Garamond"/>
          <w:sz w:val="28"/>
          <w:szCs w:val="28"/>
          <w:lang w:val="en-US"/>
        </w:rPr>
        <w:t xml:space="preserve"> Routledge, London 1998.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Banting P.:</w:t>
      </w:r>
      <w:r w:rsidRPr="00034EB4">
        <w:rPr>
          <w:rFonts w:ascii="Garamond" w:hAnsi="Garamond"/>
          <w:sz w:val="28"/>
          <w:szCs w:val="28"/>
          <w:lang w:val="en-US"/>
        </w:rPr>
        <w:t xml:space="preserve"> </w:t>
      </w:r>
      <w:r w:rsidRPr="00034EB4">
        <w:rPr>
          <w:rFonts w:ascii="Garamond" w:hAnsi="Garamond"/>
          <w:i/>
          <w:iCs/>
          <w:sz w:val="28"/>
          <w:szCs w:val="28"/>
          <w:lang w:val="en-US"/>
        </w:rPr>
        <w:t>Inc: A theory of translation poetics.</w:t>
      </w:r>
      <w:r w:rsidRPr="00034EB4">
        <w:rPr>
          <w:rFonts w:ascii="Garamond" w:hAnsi="Garamond"/>
          <w:sz w:val="28"/>
          <w:szCs w:val="28"/>
          <w:lang w:val="en-US"/>
        </w:rPr>
        <w:t xml:space="preserve"> Turnstone Press, Winnipeg 1995.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b/>
          <w:sz w:val="28"/>
          <w:szCs w:val="28"/>
          <w:lang w:val="it-IT"/>
        </w:rPr>
        <w:t>Barberi</w:t>
      </w:r>
      <w:r w:rsidRPr="00034EB4">
        <w:rPr>
          <w:rFonts w:ascii="Garamond" w:hAnsi="Garamond"/>
          <w:b/>
          <w:sz w:val="28"/>
          <w:szCs w:val="28"/>
          <w:lang w:val="en-US"/>
        </w:rPr>
        <w:t xml:space="preserve"> </w:t>
      </w:r>
      <w:r w:rsidRPr="00034EB4">
        <w:rPr>
          <w:rFonts w:ascii="Garamond" w:hAnsi="Garamond"/>
          <w:b/>
          <w:sz w:val="28"/>
          <w:szCs w:val="28"/>
          <w:lang w:val="it-IT"/>
        </w:rPr>
        <w:t>Squarotti Giorgio</w:t>
      </w:r>
      <w:r w:rsidRPr="00034EB4">
        <w:rPr>
          <w:rFonts w:ascii="Garamond" w:hAnsi="Garamond"/>
          <w:b/>
          <w:sz w:val="28"/>
          <w:szCs w:val="28"/>
          <w:lang w:val="en-US"/>
        </w:rPr>
        <w:t>:</w:t>
      </w:r>
      <w:r w:rsidRPr="00034EB4">
        <w:rPr>
          <w:rFonts w:ascii="Garamond" w:hAnsi="Garamond"/>
          <w:sz w:val="28"/>
          <w:szCs w:val="28"/>
          <w:lang w:val="it-IT"/>
        </w:rPr>
        <w:t xml:space="preserve"> La realtà a teatro: Verga», </w:t>
      </w:r>
      <w:r w:rsidRPr="00034EB4">
        <w:rPr>
          <w:rFonts w:ascii="Garamond" w:hAnsi="Garamond"/>
          <w:i/>
          <w:sz w:val="28"/>
          <w:szCs w:val="28"/>
          <w:lang w:val="it-IT"/>
        </w:rPr>
        <w:t>La letteratura in scena-Il teatro del novecento</w:t>
      </w:r>
      <w:r w:rsidRPr="00034EB4">
        <w:rPr>
          <w:rFonts w:ascii="Garamond" w:hAnsi="Garamond"/>
          <w:sz w:val="28"/>
          <w:szCs w:val="28"/>
          <w:lang w:val="it-IT"/>
        </w:rPr>
        <w:t>, Tirrenia, Torino 1986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i/>
          <w:sz w:val="28"/>
          <w:szCs w:val="28"/>
          <w:lang w:val="it-IT"/>
        </w:rPr>
        <w:t>I</w:t>
      </w:r>
      <w:r w:rsidRPr="00034EB4">
        <w:rPr>
          <w:rFonts w:ascii="Garamond" w:hAnsi="Garamond"/>
          <w:i/>
          <w:sz w:val="28"/>
          <w:szCs w:val="28"/>
          <w:lang w:val="en-US"/>
        </w:rPr>
        <w:t xml:space="preserve"> </w:t>
      </w:r>
      <w:r w:rsidRPr="00034EB4">
        <w:rPr>
          <w:rFonts w:ascii="Garamond" w:hAnsi="Garamond"/>
          <w:i/>
          <w:sz w:val="28"/>
          <w:szCs w:val="28"/>
          <w:lang w:val="it-IT"/>
        </w:rPr>
        <w:t>miti</w:t>
      </w:r>
      <w:r w:rsidRPr="00034EB4">
        <w:rPr>
          <w:rFonts w:ascii="Garamond" w:hAnsi="Garamond"/>
          <w:i/>
          <w:sz w:val="28"/>
          <w:szCs w:val="28"/>
          <w:lang w:val="en-US"/>
        </w:rPr>
        <w:t xml:space="preserve"> </w:t>
      </w:r>
      <w:r w:rsidRPr="00034EB4">
        <w:rPr>
          <w:rFonts w:ascii="Garamond" w:hAnsi="Garamond"/>
          <w:i/>
          <w:sz w:val="28"/>
          <w:szCs w:val="28"/>
          <w:lang w:val="it-IT"/>
        </w:rPr>
        <w:t>e</w:t>
      </w:r>
      <w:r w:rsidRPr="00034EB4">
        <w:rPr>
          <w:rFonts w:ascii="Garamond" w:hAnsi="Garamond"/>
          <w:i/>
          <w:sz w:val="28"/>
          <w:szCs w:val="28"/>
          <w:lang w:val="en-US"/>
        </w:rPr>
        <w:t xml:space="preserve"> </w:t>
      </w:r>
      <w:r w:rsidRPr="00034EB4">
        <w:rPr>
          <w:rFonts w:ascii="Garamond" w:hAnsi="Garamond"/>
          <w:i/>
          <w:sz w:val="28"/>
          <w:szCs w:val="28"/>
          <w:lang w:val="it-IT"/>
        </w:rPr>
        <w:t>il</w:t>
      </w:r>
      <w:r w:rsidRPr="00034EB4">
        <w:rPr>
          <w:rFonts w:ascii="Garamond" w:hAnsi="Garamond"/>
          <w:i/>
          <w:sz w:val="28"/>
          <w:szCs w:val="28"/>
          <w:lang w:val="en-US"/>
        </w:rPr>
        <w:t xml:space="preserve"> </w:t>
      </w:r>
      <w:r w:rsidRPr="00034EB4">
        <w:rPr>
          <w:rFonts w:ascii="Garamond" w:hAnsi="Garamond"/>
          <w:i/>
          <w:sz w:val="28"/>
          <w:szCs w:val="28"/>
          <w:lang w:val="it-IT"/>
        </w:rPr>
        <w:t>sacro</w:t>
      </w:r>
      <w:r w:rsidRPr="00034EB4">
        <w:rPr>
          <w:rFonts w:ascii="Garamond" w:hAnsi="Garamond"/>
          <w:sz w:val="28"/>
          <w:szCs w:val="28"/>
          <w:lang w:val="en-US"/>
        </w:rPr>
        <w:t xml:space="preserve">, </w:t>
      </w:r>
      <w:r w:rsidRPr="00034EB4">
        <w:rPr>
          <w:rFonts w:ascii="Garamond" w:hAnsi="Garamond"/>
          <w:sz w:val="28"/>
          <w:szCs w:val="28"/>
          <w:lang w:val="it-IT"/>
        </w:rPr>
        <w:t>Pellegrini</w:t>
      </w:r>
      <w:r w:rsidRPr="00034EB4">
        <w:rPr>
          <w:rFonts w:ascii="Garamond" w:hAnsi="Garamond"/>
          <w:sz w:val="28"/>
          <w:szCs w:val="28"/>
          <w:lang w:val="en-US"/>
        </w:rPr>
        <w:t xml:space="preserve"> 2003.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hAnsi="Garamond"/>
          <w:b/>
          <w:sz w:val="28"/>
          <w:szCs w:val="28"/>
          <w:lang w:val="it-IT"/>
        </w:rPr>
        <w:t>Barbina A.:</w:t>
      </w:r>
      <w:r w:rsidRPr="00034EB4">
        <w:rPr>
          <w:rFonts w:ascii="Garamond" w:hAnsi="Garamond"/>
          <w:sz w:val="28"/>
          <w:szCs w:val="28"/>
          <w:lang w:val="it-IT"/>
        </w:rPr>
        <w:t xml:space="preserve"> Teatro verista siciliano, Cappelli, Bologna 1970.</w:t>
      </w:r>
    </w:p>
    <w:p w:rsidR="00034EB4" w:rsidRPr="00034EB4" w:rsidRDefault="00034EB4" w:rsidP="00034EB4">
      <w:pPr>
        <w:pStyle w:val="a6"/>
        <w:jc w:val="both"/>
        <w:rPr>
          <w:rFonts w:ascii="Garamond" w:hAnsi="Garamond"/>
          <w:sz w:val="28"/>
          <w:szCs w:val="28"/>
          <w:lang w:val="fr-FR"/>
        </w:rPr>
      </w:pPr>
      <w:r w:rsidRPr="00034EB4">
        <w:rPr>
          <w:rFonts w:ascii="Garamond" w:hAnsi="Garamond"/>
          <w:b/>
          <w:sz w:val="28"/>
          <w:szCs w:val="28"/>
          <w:lang w:val="fr-FR"/>
        </w:rPr>
        <w:t xml:space="preserve">–: </w:t>
      </w:r>
      <w:r w:rsidRPr="00034EB4">
        <w:rPr>
          <w:rFonts w:ascii="Garamond" w:hAnsi="Garamond"/>
          <w:b/>
          <w:sz w:val="28"/>
          <w:szCs w:val="28"/>
          <w:lang w:val="en-US"/>
        </w:rPr>
        <w:t>Barilier E.:</w:t>
      </w:r>
      <w:r w:rsidRPr="00034EB4">
        <w:rPr>
          <w:rFonts w:ascii="Garamond" w:hAnsi="Garamond"/>
          <w:sz w:val="28"/>
          <w:szCs w:val="28"/>
          <w:lang w:val="en-US"/>
        </w:rPr>
        <w:t xml:space="preserve"> </w:t>
      </w:r>
      <w:r w:rsidRPr="00034EB4">
        <w:rPr>
          <w:rFonts w:ascii="Garamond" w:hAnsi="Garamond"/>
          <w:i/>
          <w:iCs/>
          <w:sz w:val="28"/>
          <w:szCs w:val="28"/>
          <w:lang w:val="en-US"/>
        </w:rPr>
        <w:t>Les belles fidèles; petit essai sur la traduction,</w:t>
      </w:r>
      <w:r w:rsidRPr="00034EB4">
        <w:rPr>
          <w:rFonts w:ascii="Garamond" w:hAnsi="Garamond"/>
          <w:sz w:val="28"/>
          <w:szCs w:val="28"/>
          <w:lang w:val="en-US"/>
        </w:rPr>
        <w:t xml:space="preserve"> Lausanne 1990.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 xml:space="preserve">Barnstone Willis: </w:t>
      </w:r>
      <w:r w:rsidRPr="00034EB4">
        <w:rPr>
          <w:rFonts w:ascii="Garamond" w:hAnsi="Garamond"/>
          <w:i/>
          <w:iCs/>
          <w:sz w:val="28"/>
          <w:szCs w:val="28"/>
          <w:lang w:val="en-US"/>
        </w:rPr>
        <w:t>The poetics of translation: history, theory, practice,</w:t>
      </w:r>
      <w:r w:rsidRPr="00034EB4">
        <w:rPr>
          <w:rFonts w:ascii="Garamond" w:hAnsi="Garamond"/>
          <w:sz w:val="28"/>
          <w:szCs w:val="28"/>
          <w:lang w:val="en-US"/>
        </w:rPr>
        <w:t xml:space="preserve"> Yale University Press, New Haven 1993.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cs="TimesNewRoman"/>
          <w:b/>
          <w:sz w:val="28"/>
          <w:szCs w:val="28"/>
          <w:lang w:val="it-IT"/>
        </w:rPr>
        <w:t>Barzilai S.:</w:t>
      </w:r>
      <w:r w:rsidRPr="00034EB4">
        <w:rPr>
          <w:rFonts w:ascii="Garamond" w:hAnsi="Garamond" w:cs="TimesNewRoman"/>
          <w:sz w:val="28"/>
          <w:szCs w:val="28"/>
          <w:lang w:val="it-IT"/>
        </w:rPr>
        <w:t xml:space="preserve"> </w:t>
      </w:r>
      <w:r w:rsidRPr="00034EB4">
        <w:rPr>
          <w:rFonts w:ascii="Garamond" w:hAnsi="Garamond" w:cs="TimesNewRoman,Italic"/>
          <w:i/>
          <w:iCs/>
          <w:sz w:val="28"/>
          <w:szCs w:val="28"/>
          <w:lang w:val="it-IT"/>
        </w:rPr>
        <w:t>Palcoscenico e platea</w:t>
      </w:r>
      <w:r w:rsidRPr="00034EB4">
        <w:rPr>
          <w:rFonts w:ascii="Garamond" w:hAnsi="Garamond" w:cs="TimesNewRoman"/>
          <w:sz w:val="28"/>
          <w:szCs w:val="28"/>
          <w:lang w:val="it-IT"/>
        </w:rPr>
        <w:t>, Garzanti, Milano 1940.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Bassnett Susan:</w:t>
      </w:r>
      <w:r w:rsidRPr="00034EB4">
        <w:rPr>
          <w:rFonts w:ascii="Garamond" w:hAnsi="Garamond"/>
          <w:i/>
          <w:iCs/>
          <w:sz w:val="28"/>
          <w:szCs w:val="28"/>
          <w:lang w:val="en-US"/>
        </w:rPr>
        <w:t xml:space="preserve"> Translation Studies</w:t>
      </w:r>
      <w:r w:rsidRPr="00034EB4">
        <w:rPr>
          <w:rFonts w:ascii="Garamond" w:hAnsi="Garamond"/>
          <w:sz w:val="28"/>
          <w:szCs w:val="28"/>
          <w:lang w:val="en-US"/>
        </w:rPr>
        <w:t xml:space="preserve">, Routledge, </w:t>
      </w:r>
      <w:r w:rsidRPr="00034EB4">
        <w:rPr>
          <w:rFonts w:ascii="Garamond" w:hAnsi="Garamond"/>
          <w:sz w:val="28"/>
          <w:szCs w:val="28"/>
        </w:rPr>
        <w:t>Λονδίνο</w:t>
      </w:r>
      <w:r w:rsidRPr="00034EB4">
        <w:rPr>
          <w:rFonts w:ascii="Garamond" w:hAnsi="Garamond"/>
          <w:sz w:val="28"/>
          <w:szCs w:val="28"/>
          <w:lang w:val="en-US"/>
        </w:rPr>
        <w:t>-</w:t>
      </w:r>
      <w:r w:rsidRPr="00034EB4">
        <w:rPr>
          <w:rFonts w:ascii="Garamond" w:hAnsi="Garamond"/>
          <w:sz w:val="28"/>
          <w:szCs w:val="28"/>
        </w:rPr>
        <w:t>Νέα</w:t>
      </w:r>
      <w:r w:rsidRPr="00034EB4">
        <w:rPr>
          <w:rFonts w:ascii="Garamond" w:hAnsi="Garamond"/>
          <w:sz w:val="28"/>
          <w:szCs w:val="28"/>
          <w:lang w:val="en-US"/>
        </w:rPr>
        <w:t xml:space="preserve"> </w:t>
      </w:r>
      <w:r w:rsidRPr="00034EB4">
        <w:rPr>
          <w:rFonts w:ascii="Garamond" w:hAnsi="Garamond"/>
          <w:sz w:val="28"/>
          <w:szCs w:val="28"/>
        </w:rPr>
        <w:t>Υόρκη</w:t>
      </w:r>
      <w:r w:rsidRPr="00034EB4">
        <w:rPr>
          <w:rFonts w:ascii="Garamond" w:hAnsi="Garamond"/>
          <w:sz w:val="28"/>
          <w:szCs w:val="28"/>
          <w:lang w:val="en-US"/>
        </w:rPr>
        <w:t xml:space="preserve"> 1991.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Bassnett Susan-Harish Trivedi:</w:t>
      </w:r>
      <w:r w:rsidRPr="00034EB4">
        <w:rPr>
          <w:rFonts w:ascii="Garamond" w:hAnsi="Garamond"/>
          <w:i/>
          <w:iCs/>
          <w:sz w:val="28"/>
          <w:szCs w:val="28"/>
          <w:lang w:val="en-US"/>
        </w:rPr>
        <w:t xml:space="preserve"> Post-colonial translation. Theory and practice</w:t>
      </w:r>
      <w:r w:rsidRPr="00034EB4">
        <w:rPr>
          <w:rFonts w:ascii="Garamond" w:hAnsi="Garamond"/>
          <w:sz w:val="28"/>
          <w:szCs w:val="28"/>
          <w:lang w:val="en-US"/>
        </w:rPr>
        <w:t xml:space="preserve">, Routledge, </w:t>
      </w:r>
      <w:r w:rsidRPr="00034EB4">
        <w:rPr>
          <w:rFonts w:ascii="Garamond" w:hAnsi="Garamond"/>
          <w:sz w:val="28"/>
          <w:szCs w:val="28"/>
        </w:rPr>
        <w:t>Λονδίνο</w:t>
      </w:r>
      <w:r w:rsidRPr="00034EB4">
        <w:rPr>
          <w:rFonts w:ascii="Garamond" w:hAnsi="Garamond"/>
          <w:sz w:val="28"/>
          <w:szCs w:val="28"/>
          <w:lang w:val="en-US"/>
        </w:rPr>
        <w:t xml:space="preserve"> </w:t>
      </w:r>
      <w:r w:rsidRPr="00034EB4">
        <w:rPr>
          <w:rFonts w:ascii="Garamond" w:hAnsi="Garamond"/>
          <w:sz w:val="28"/>
          <w:szCs w:val="28"/>
        </w:rPr>
        <w:t>και</w:t>
      </w:r>
      <w:r w:rsidRPr="00034EB4">
        <w:rPr>
          <w:rFonts w:ascii="Garamond" w:hAnsi="Garamond"/>
          <w:sz w:val="28"/>
          <w:szCs w:val="28"/>
          <w:lang w:val="en-US"/>
        </w:rPr>
        <w:t xml:space="preserve"> </w:t>
      </w:r>
      <w:r w:rsidRPr="00034EB4">
        <w:rPr>
          <w:rFonts w:ascii="Garamond" w:hAnsi="Garamond"/>
          <w:sz w:val="28"/>
          <w:szCs w:val="28"/>
        </w:rPr>
        <w:t>Νέα</w:t>
      </w:r>
      <w:r w:rsidRPr="00034EB4">
        <w:rPr>
          <w:rFonts w:ascii="Garamond" w:hAnsi="Garamond"/>
          <w:sz w:val="28"/>
          <w:szCs w:val="28"/>
          <w:lang w:val="en-US"/>
        </w:rPr>
        <w:t xml:space="preserve"> </w:t>
      </w:r>
      <w:r w:rsidRPr="00034EB4">
        <w:rPr>
          <w:rFonts w:ascii="Garamond" w:hAnsi="Garamond"/>
          <w:sz w:val="28"/>
          <w:szCs w:val="28"/>
        </w:rPr>
        <w:t>Υόρκη</w:t>
      </w:r>
      <w:r w:rsidRPr="00034EB4">
        <w:rPr>
          <w:rFonts w:ascii="Garamond" w:hAnsi="Garamond"/>
          <w:sz w:val="28"/>
          <w:szCs w:val="28"/>
          <w:lang w:val="en-US"/>
        </w:rPr>
        <w:t xml:space="preserve"> 1999.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Bassnett Susan-Lefevere A.:</w:t>
      </w:r>
      <w:r w:rsidRPr="00034EB4">
        <w:rPr>
          <w:rFonts w:ascii="Garamond" w:hAnsi="Garamond"/>
          <w:sz w:val="28"/>
          <w:szCs w:val="28"/>
          <w:lang w:val="en-US"/>
        </w:rPr>
        <w:t xml:space="preserve"> </w:t>
      </w:r>
      <w:r w:rsidRPr="00034EB4">
        <w:rPr>
          <w:rFonts w:ascii="Garamond" w:hAnsi="Garamond"/>
          <w:i/>
          <w:iCs/>
          <w:sz w:val="28"/>
          <w:szCs w:val="28"/>
          <w:lang w:val="en-US"/>
        </w:rPr>
        <w:t>Translation, history, and culture</w:t>
      </w:r>
      <w:r w:rsidRPr="00034EB4">
        <w:rPr>
          <w:rFonts w:ascii="Garamond" w:hAnsi="Garamond"/>
          <w:sz w:val="28"/>
          <w:szCs w:val="28"/>
          <w:lang w:val="en-US"/>
        </w:rPr>
        <w:t xml:space="preserve">, Pinter Publishers, </w:t>
      </w:r>
      <w:r w:rsidRPr="00034EB4">
        <w:rPr>
          <w:rFonts w:ascii="Garamond" w:hAnsi="Garamond"/>
          <w:sz w:val="28"/>
          <w:szCs w:val="28"/>
        </w:rPr>
        <w:t>Λονδίνο</w:t>
      </w:r>
      <w:r w:rsidRPr="00034EB4">
        <w:rPr>
          <w:rFonts w:ascii="Garamond" w:hAnsi="Garamond"/>
          <w:sz w:val="28"/>
          <w:szCs w:val="28"/>
          <w:lang w:val="en-US"/>
        </w:rPr>
        <w:t xml:space="preserve"> 1990.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 xml:space="preserve">Berman  A. </w:t>
      </w:r>
      <w:r w:rsidRPr="00034EB4">
        <w:rPr>
          <w:rFonts w:ascii="Garamond" w:hAnsi="Garamond"/>
          <w:i/>
          <w:iCs/>
          <w:sz w:val="28"/>
          <w:szCs w:val="28"/>
          <w:lang w:val="en-US"/>
        </w:rPr>
        <w:t>L'èpreuve de l'ètranger,</w:t>
      </w:r>
      <w:r w:rsidRPr="00034EB4">
        <w:rPr>
          <w:rFonts w:ascii="Garamond" w:hAnsi="Garamond"/>
          <w:sz w:val="28"/>
          <w:szCs w:val="28"/>
          <w:lang w:val="en-US"/>
        </w:rPr>
        <w:t xml:space="preserve"> Gallimard, Paris 1984.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Beaugrande R. De:</w:t>
      </w:r>
      <w:r w:rsidRPr="00034EB4">
        <w:rPr>
          <w:rFonts w:ascii="Garamond" w:hAnsi="Garamond"/>
          <w:sz w:val="28"/>
          <w:szCs w:val="28"/>
          <w:lang w:val="en-US"/>
        </w:rPr>
        <w:t xml:space="preserve"> </w:t>
      </w:r>
      <w:r w:rsidRPr="00034EB4">
        <w:rPr>
          <w:rFonts w:ascii="Garamond" w:hAnsi="Garamond"/>
          <w:i/>
          <w:iCs/>
          <w:sz w:val="28"/>
          <w:szCs w:val="28"/>
          <w:lang w:val="en-US"/>
        </w:rPr>
        <w:t>Factors in a theory of poetic translating</w:t>
      </w:r>
      <w:r w:rsidRPr="00034EB4">
        <w:rPr>
          <w:rFonts w:ascii="Garamond" w:hAnsi="Garamond"/>
          <w:sz w:val="28"/>
          <w:szCs w:val="28"/>
          <w:lang w:val="en-US"/>
        </w:rPr>
        <w:t>, Van Gorcum, Assen 1978.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Biguenet John- Rainer Schulte:</w:t>
      </w:r>
      <w:r w:rsidRPr="00034EB4">
        <w:rPr>
          <w:rFonts w:ascii="Garamond" w:hAnsi="Garamond"/>
          <w:sz w:val="28"/>
          <w:szCs w:val="28"/>
          <w:lang w:val="en-US"/>
        </w:rPr>
        <w:t xml:space="preserve"> </w:t>
      </w:r>
      <w:r w:rsidRPr="00034EB4">
        <w:rPr>
          <w:rFonts w:ascii="Garamond" w:hAnsi="Garamond"/>
          <w:i/>
          <w:iCs/>
          <w:sz w:val="28"/>
          <w:szCs w:val="28"/>
          <w:lang w:val="en-US"/>
        </w:rPr>
        <w:t>The craft of translation,</w:t>
      </w:r>
      <w:r w:rsidRPr="00034EB4">
        <w:rPr>
          <w:rFonts w:ascii="Garamond" w:hAnsi="Garamond"/>
          <w:sz w:val="28"/>
          <w:szCs w:val="28"/>
          <w:lang w:val="en-US"/>
        </w:rPr>
        <w:t xml:space="preserve"> University of Chicago Press, Chicago 1989.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fr-FR"/>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Biondollino F.:</w:t>
      </w:r>
      <w:r w:rsidRPr="00034EB4">
        <w:rPr>
          <w:rFonts w:ascii="Garamond" w:eastAsia="Times New Roman" w:hAnsi="Garamond"/>
          <w:color w:val="000000"/>
          <w:sz w:val="28"/>
          <w:szCs w:val="28"/>
          <w:lang w:val="it-IT" w:eastAsia="el-GR"/>
        </w:rPr>
        <w:t xml:space="preserve"> «Problemi verghiani», </w:t>
      </w:r>
      <w:r w:rsidRPr="00034EB4">
        <w:rPr>
          <w:rFonts w:ascii="Garamond" w:eastAsia="Times New Roman" w:hAnsi="Garamond"/>
          <w:i/>
          <w:color w:val="000000"/>
          <w:sz w:val="28"/>
          <w:szCs w:val="28"/>
          <w:lang w:val="it-IT" w:eastAsia="el-GR"/>
        </w:rPr>
        <w:t>Fasti e nefasti</w:t>
      </w:r>
      <w:r w:rsidRPr="00034EB4">
        <w:rPr>
          <w:rFonts w:ascii="Garamond" w:eastAsia="Times New Roman" w:hAnsi="Garamond"/>
          <w:color w:val="000000"/>
          <w:sz w:val="28"/>
          <w:szCs w:val="28"/>
          <w:lang w:val="it-IT" w:eastAsia="el-GR"/>
        </w:rPr>
        <w:t>, Palermo 1932</w:t>
      </w:r>
      <w:r w:rsidRPr="00034EB4">
        <w:rPr>
          <w:rFonts w:ascii="Garamond" w:eastAsia="Times New Roman" w:hAnsi="Garamond"/>
          <w:color w:val="000000"/>
          <w:sz w:val="28"/>
          <w:szCs w:val="28"/>
          <w:lang w:val="en-US" w:eastAsia="el-GR"/>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xml:space="preserve">–: </w:t>
      </w:r>
      <w:r w:rsidRPr="00034EB4">
        <w:rPr>
          <w:rFonts w:ascii="Garamond" w:hAnsi="Garamond"/>
          <w:b/>
          <w:sz w:val="28"/>
          <w:szCs w:val="28"/>
          <w:lang w:val="en-US"/>
        </w:rPr>
        <w:t>Boase Beier Jean-Holman Michael:</w:t>
      </w:r>
      <w:r w:rsidRPr="00034EB4">
        <w:rPr>
          <w:rFonts w:ascii="Garamond" w:hAnsi="Garamond"/>
          <w:sz w:val="28"/>
          <w:szCs w:val="28"/>
          <w:lang w:val="en-US"/>
        </w:rPr>
        <w:t xml:space="preserve"> </w:t>
      </w:r>
      <w:r w:rsidRPr="00034EB4">
        <w:rPr>
          <w:rFonts w:ascii="Garamond" w:hAnsi="Garamond"/>
          <w:i/>
          <w:iCs/>
          <w:sz w:val="28"/>
          <w:szCs w:val="28"/>
          <w:lang w:val="en-US"/>
        </w:rPr>
        <w:t>The practices of literary translation. Constraints and creativity</w:t>
      </w:r>
      <w:r w:rsidRPr="00034EB4">
        <w:rPr>
          <w:rFonts w:ascii="Garamond" w:hAnsi="Garamond"/>
          <w:sz w:val="28"/>
          <w:szCs w:val="28"/>
          <w:lang w:val="en-US"/>
        </w:rPr>
        <w:t>, St. Jerome Publishing, Manchester 1998.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fr-FR"/>
        </w:rPr>
        <w:t>–: Bontempelli Massimo</w:t>
      </w:r>
      <w:r w:rsidRPr="00034EB4">
        <w:rPr>
          <w:rFonts w:ascii="Garamond" w:hAnsi="Garamond"/>
          <w:b/>
          <w:sz w:val="28"/>
          <w:szCs w:val="28"/>
          <w:lang w:val="en-US"/>
        </w:rPr>
        <w:t>:</w:t>
      </w:r>
      <w:r w:rsidRPr="00034EB4">
        <w:rPr>
          <w:rFonts w:ascii="Garamond" w:hAnsi="Garamond"/>
          <w:b/>
          <w:sz w:val="28"/>
          <w:szCs w:val="28"/>
          <w:lang w:val="fr-FR"/>
        </w:rPr>
        <w:t xml:space="preserve"> </w:t>
      </w:r>
      <w:r w:rsidRPr="00034EB4">
        <w:rPr>
          <w:rFonts w:ascii="Garamond" w:hAnsi="Garamond"/>
          <w:i/>
          <w:iCs/>
          <w:color w:val="000000"/>
          <w:sz w:val="28"/>
          <w:szCs w:val="28"/>
          <w:lang w:val="it-IT"/>
        </w:rPr>
        <w:t>Sette discorsi</w:t>
      </w:r>
      <w:r w:rsidRPr="00034EB4">
        <w:rPr>
          <w:rFonts w:ascii="Garamond" w:hAnsi="Garamond"/>
          <w:color w:val="000000"/>
          <w:sz w:val="28"/>
          <w:szCs w:val="28"/>
          <w:lang w:val="it-IT"/>
        </w:rPr>
        <w:t xml:space="preserve">, Milano, Bompiani, Milano </w:t>
      </w:r>
      <w:hyperlink r:id="rId185" w:tooltip="1942" w:history="1">
        <w:r w:rsidRPr="00034EB4">
          <w:rPr>
            <w:rFonts w:ascii="Garamond" w:hAnsi="Garamond"/>
            <w:color w:val="000000"/>
            <w:sz w:val="28"/>
            <w:szCs w:val="28"/>
            <w:lang w:val="it-IT"/>
          </w:rPr>
          <w:t>1942</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Bosisio Paolo:</w:t>
      </w:r>
      <w:r w:rsidRPr="00034EB4">
        <w:rPr>
          <w:rFonts w:ascii="Garamond" w:hAnsi="Garamond"/>
          <w:sz w:val="28"/>
          <w:szCs w:val="28"/>
          <w:lang w:val="it-IT"/>
        </w:rPr>
        <w:t xml:space="preserve"> </w:t>
      </w:r>
      <w:r w:rsidRPr="00034EB4">
        <w:rPr>
          <w:rFonts w:ascii="Garamond" w:hAnsi="Garamond"/>
          <w:i/>
          <w:sz w:val="28"/>
          <w:szCs w:val="28"/>
          <w:lang w:val="it-IT"/>
        </w:rPr>
        <w:t>Teatro dell’occidente. Elementi di storia della drammaturgia e dello spettacolo teatrale</w:t>
      </w:r>
      <w:r w:rsidRPr="00034EB4">
        <w:rPr>
          <w:rFonts w:ascii="Garamond" w:hAnsi="Garamond"/>
          <w:sz w:val="28"/>
          <w:szCs w:val="28"/>
          <w:lang w:val="it-IT"/>
        </w:rPr>
        <w:t xml:space="preserve">, Edizioni Universitarie di Lettere Economia e Diritto, Milano 2006. </w:t>
      </w:r>
      <w:r w:rsidRPr="00034EB4">
        <w:rPr>
          <w:rFonts w:ascii="Garamond" w:hAnsi="Garamond"/>
          <w:sz w:val="28"/>
          <w:szCs w:val="28"/>
        </w:rPr>
        <w:t>(</w:t>
      </w:r>
      <w:r w:rsidRPr="00034EB4">
        <w:rPr>
          <w:rFonts w:ascii="Garamond" w:hAnsi="Garamond"/>
          <w:sz w:val="28"/>
          <w:szCs w:val="28"/>
          <w:lang w:val="it-IT"/>
        </w:rPr>
        <w:t>E</w:t>
      </w:r>
      <w:r w:rsidRPr="00034EB4">
        <w:rPr>
          <w:rFonts w:ascii="Garamond" w:hAnsi="Garamond"/>
          <w:sz w:val="28"/>
          <w:szCs w:val="28"/>
        </w:rPr>
        <w:t xml:space="preserve">λληνική έκδοση: Πάολο Μποζίζιο: </w:t>
      </w:r>
      <w:r w:rsidRPr="00034EB4">
        <w:rPr>
          <w:rFonts w:ascii="Garamond" w:hAnsi="Garamond"/>
          <w:i/>
          <w:sz w:val="28"/>
          <w:szCs w:val="28"/>
        </w:rPr>
        <w:t>Ιστορία θεάτρου</w:t>
      </w:r>
      <w:r w:rsidRPr="00034EB4">
        <w:rPr>
          <w:rFonts w:ascii="Garamond" w:hAnsi="Garamond"/>
          <w:sz w:val="28"/>
          <w:szCs w:val="28"/>
        </w:rPr>
        <w:t>, τόμοι Α´&amp; Β´,  επιμέλεια-μτφρ. Ελίνα</w:t>
      </w:r>
      <w:r w:rsidRPr="00034EB4">
        <w:rPr>
          <w:rFonts w:ascii="Garamond" w:hAnsi="Garamond"/>
          <w:sz w:val="28"/>
          <w:szCs w:val="28"/>
          <w:lang w:val="en-US"/>
        </w:rPr>
        <w:t xml:space="preserve"> </w:t>
      </w:r>
      <w:r w:rsidRPr="00034EB4">
        <w:rPr>
          <w:rFonts w:ascii="Garamond" w:hAnsi="Garamond"/>
          <w:sz w:val="28"/>
          <w:szCs w:val="28"/>
        </w:rPr>
        <w:t>Νταρακλίτσα</w:t>
      </w:r>
      <w:r w:rsidRPr="00034EB4">
        <w:rPr>
          <w:rFonts w:ascii="Garamond" w:hAnsi="Garamond"/>
          <w:sz w:val="28"/>
          <w:szCs w:val="28"/>
          <w:lang w:val="en-US"/>
        </w:rPr>
        <w:t xml:space="preserve">, </w:t>
      </w:r>
      <w:r w:rsidRPr="00034EB4">
        <w:rPr>
          <w:rFonts w:ascii="Garamond" w:hAnsi="Garamond"/>
          <w:sz w:val="28"/>
          <w:szCs w:val="28"/>
        </w:rPr>
        <w:t>Αιγόκερως</w:t>
      </w:r>
      <w:r w:rsidRPr="00034EB4">
        <w:rPr>
          <w:rFonts w:ascii="Garamond" w:hAnsi="Garamond"/>
          <w:sz w:val="28"/>
          <w:szCs w:val="28"/>
          <w:lang w:val="en-US"/>
        </w:rPr>
        <w:t xml:space="preserve"> 2010).</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Bowker Lynne:</w:t>
      </w:r>
      <w:r w:rsidRPr="00034EB4">
        <w:rPr>
          <w:rFonts w:ascii="Garamond" w:hAnsi="Garamond"/>
          <w:sz w:val="28"/>
          <w:szCs w:val="28"/>
          <w:lang w:val="en-US"/>
        </w:rPr>
        <w:t xml:space="preserve"> </w:t>
      </w:r>
      <w:r w:rsidRPr="00034EB4">
        <w:rPr>
          <w:rFonts w:ascii="Garamond" w:hAnsi="Garamond"/>
          <w:i/>
          <w:iCs/>
          <w:sz w:val="28"/>
          <w:szCs w:val="28"/>
          <w:lang w:val="en-US"/>
        </w:rPr>
        <w:t>Unity in diversity: current trends in translation studies</w:t>
      </w:r>
      <w:r w:rsidRPr="00034EB4">
        <w:rPr>
          <w:rFonts w:ascii="Garamond" w:hAnsi="Garamond"/>
          <w:sz w:val="28"/>
          <w:szCs w:val="28"/>
          <w:lang w:val="en-US"/>
        </w:rPr>
        <w:t>, St. Jerome Publishing, Manchester 1998.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Brower Reuben A.:</w:t>
      </w:r>
      <w:r w:rsidRPr="00034EB4">
        <w:rPr>
          <w:rFonts w:ascii="Garamond" w:hAnsi="Garamond"/>
          <w:sz w:val="28"/>
          <w:szCs w:val="28"/>
          <w:lang w:val="en-US"/>
        </w:rPr>
        <w:t xml:space="preserve"> </w:t>
      </w:r>
      <w:r w:rsidRPr="00034EB4">
        <w:rPr>
          <w:rFonts w:ascii="Garamond" w:hAnsi="Garamond"/>
          <w:i/>
          <w:iCs/>
          <w:sz w:val="28"/>
          <w:szCs w:val="28"/>
          <w:lang w:val="en-US"/>
        </w:rPr>
        <w:t>On translation,</w:t>
      </w:r>
      <w:r w:rsidRPr="00034EB4">
        <w:rPr>
          <w:rFonts w:ascii="Garamond" w:hAnsi="Garamond"/>
          <w:sz w:val="28"/>
          <w:szCs w:val="28"/>
          <w:lang w:val="en-US"/>
        </w:rPr>
        <w:t xml:space="preserve"> Harvard Studies in Comparative Literature, 73, Harvard University Press, Cambridge 1959.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i/>
          <w:iCs/>
          <w:sz w:val="28"/>
          <w:szCs w:val="28"/>
          <w:lang w:val="en-US"/>
        </w:rPr>
        <w:t>Mirror on mirror. Translation, imitation, parody,</w:t>
      </w:r>
      <w:r w:rsidRPr="00034EB4">
        <w:rPr>
          <w:rFonts w:ascii="Garamond" w:hAnsi="Garamond"/>
          <w:sz w:val="28"/>
          <w:szCs w:val="28"/>
          <w:lang w:val="en-US"/>
        </w:rPr>
        <w:t xml:space="preserve"> Harvard University Press, Cambridge 1974.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Buzzi Vittore-Buzzi Claudio:</w:t>
      </w:r>
      <w:r w:rsidRPr="00034EB4">
        <w:rPr>
          <w:rFonts w:ascii="Garamond" w:hAnsi="Garamond"/>
          <w:sz w:val="28"/>
          <w:szCs w:val="28"/>
          <w:lang w:val="it-IT"/>
        </w:rPr>
        <w:t xml:space="preserve"> </w:t>
      </w:r>
      <w:r w:rsidRPr="00034EB4">
        <w:rPr>
          <w:rFonts w:ascii="Garamond" w:hAnsi="Garamond"/>
          <w:i/>
          <w:sz w:val="28"/>
          <w:szCs w:val="28"/>
          <w:lang w:val="it-IT"/>
        </w:rPr>
        <w:t>Le vie di Milano. Dizionario di toponomastica milanese</w:t>
      </w:r>
      <w:r w:rsidRPr="00034EB4">
        <w:rPr>
          <w:rFonts w:ascii="Garamond" w:hAnsi="Garamond"/>
          <w:sz w:val="28"/>
          <w:szCs w:val="28"/>
          <w:lang w:val="it-IT"/>
        </w:rPr>
        <w:t>, Editore Ulrico Hoepli, Milano 2005</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iCs/>
          <w:color w:val="000000"/>
          <w:sz w:val="28"/>
          <w:szCs w:val="28"/>
          <w:lang w:val="it-IT"/>
        </w:rPr>
        <w:t>Canfora</w:t>
      </w:r>
      <w:r w:rsidRPr="00034EB4">
        <w:rPr>
          <w:rFonts w:ascii="Garamond" w:hAnsi="Garamond"/>
          <w:b/>
          <w:iCs/>
          <w:color w:val="000000"/>
          <w:sz w:val="28"/>
          <w:szCs w:val="28"/>
          <w:lang w:val="en-US"/>
        </w:rPr>
        <w:t xml:space="preserve"> </w:t>
      </w:r>
      <w:hyperlink r:id="rId186" w:tooltip="Luciano &#10;Canfora" w:history="1">
        <w:r w:rsidRPr="00034EB4">
          <w:rPr>
            <w:rStyle w:val="-"/>
            <w:rFonts w:ascii="Garamond" w:hAnsi="Garamond"/>
            <w:b/>
            <w:color w:val="000000"/>
            <w:sz w:val="28"/>
            <w:szCs w:val="28"/>
            <w:lang w:val="it-IT"/>
          </w:rPr>
          <w:t>L.</w:t>
        </w:r>
      </w:hyperlink>
      <w:r w:rsidRPr="00034EB4">
        <w:rPr>
          <w:rFonts w:ascii="Garamond" w:hAnsi="Garamond"/>
          <w:b/>
          <w:sz w:val="28"/>
          <w:szCs w:val="28"/>
          <w:lang w:val="en-US"/>
        </w:rPr>
        <w:t>:</w:t>
      </w:r>
      <w:r w:rsidRPr="00034EB4">
        <w:rPr>
          <w:rFonts w:ascii="Garamond" w:hAnsi="Garamond"/>
          <w:i/>
          <w:iCs/>
          <w:color w:val="000000"/>
          <w:sz w:val="28"/>
          <w:szCs w:val="28"/>
          <w:lang w:val="it-IT"/>
        </w:rPr>
        <w:t xml:space="preserve"> Studi sulla tradizione classica per Mariella Cagnetta</w:t>
      </w:r>
      <w:r w:rsidRPr="00034EB4">
        <w:rPr>
          <w:rFonts w:ascii="Garamond" w:hAnsi="Garamond"/>
          <w:color w:val="000000"/>
          <w:sz w:val="28"/>
          <w:szCs w:val="28"/>
          <w:lang w:val="it-IT"/>
        </w:rPr>
        <w:t>, Laterza, Roma-Bari, 1999</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Catalano Ettore:</w:t>
      </w:r>
      <w:r w:rsidRPr="00034EB4">
        <w:rPr>
          <w:rFonts w:ascii="Garamond" w:hAnsi="Garamond"/>
          <w:sz w:val="28"/>
          <w:szCs w:val="28"/>
          <w:lang w:val="it-IT"/>
        </w:rPr>
        <w:t xml:space="preserve"> </w:t>
      </w:r>
      <w:r w:rsidRPr="00034EB4">
        <w:rPr>
          <w:rFonts w:ascii="Garamond" w:hAnsi="Garamond"/>
          <w:i/>
          <w:sz w:val="28"/>
          <w:szCs w:val="28"/>
          <w:lang w:val="it-IT"/>
        </w:rPr>
        <w:t>Il carro di Tespi e la barca d’Acheronte. Alcuni modelli del tragico nella scena teatrale italiana del Novecento</w:t>
      </w:r>
      <w:r w:rsidRPr="00034EB4">
        <w:rPr>
          <w:rFonts w:ascii="Garamond" w:hAnsi="Garamond"/>
          <w:sz w:val="28"/>
          <w:szCs w:val="28"/>
          <w:lang w:val="it-IT"/>
        </w:rPr>
        <w:t xml:space="preserve">, Laterza, Roma-Bari 2004.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Catford J.C.:</w:t>
      </w:r>
      <w:r w:rsidRPr="00034EB4">
        <w:rPr>
          <w:rFonts w:ascii="Garamond" w:hAnsi="Garamond"/>
          <w:i/>
          <w:iCs/>
          <w:sz w:val="28"/>
          <w:szCs w:val="28"/>
          <w:lang w:val="en-US"/>
        </w:rPr>
        <w:t xml:space="preserve"> A linguistic theory of translation,</w:t>
      </w:r>
      <w:r w:rsidRPr="00034EB4">
        <w:rPr>
          <w:rFonts w:ascii="Garamond" w:hAnsi="Garamond"/>
          <w:sz w:val="28"/>
          <w:szCs w:val="28"/>
          <w:lang w:val="en-US"/>
        </w:rPr>
        <w:t xml:space="preserve"> University Press, Oxford 1965.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Cecchi E.:</w:t>
      </w:r>
      <w:r w:rsidRPr="00034EB4">
        <w:rPr>
          <w:rFonts w:ascii="Garamond" w:hAnsi="Garamond" w:cs="Arial"/>
          <w:sz w:val="28"/>
          <w:szCs w:val="28"/>
          <w:lang w:val="it-IT"/>
        </w:rPr>
        <w:t xml:space="preserve"> </w:t>
      </w:r>
      <w:r w:rsidRPr="00034EB4">
        <w:rPr>
          <w:rFonts w:ascii="Garamond" w:hAnsi="Garamond" w:cs="Arial"/>
          <w:i/>
          <w:iCs/>
          <w:sz w:val="28"/>
          <w:szCs w:val="28"/>
          <w:lang w:val="it-IT"/>
        </w:rPr>
        <w:t>Letteratura italiana del Novecento</w:t>
      </w:r>
      <w:r w:rsidRPr="00034EB4">
        <w:rPr>
          <w:rFonts w:ascii="Garamond" w:hAnsi="Garamond" w:cs="Arial"/>
          <w:sz w:val="28"/>
          <w:szCs w:val="28"/>
          <w:lang w:val="it-IT"/>
        </w:rPr>
        <w:t xml:space="preserve">, </w:t>
      </w:r>
      <w:r w:rsidRPr="00034EB4">
        <w:rPr>
          <w:rFonts w:ascii="Garamond" w:hAnsi="Garamond" w:cs="Arial"/>
          <w:sz w:val="28"/>
          <w:szCs w:val="28"/>
        </w:rPr>
        <w:t>διεύθυνση</w:t>
      </w:r>
      <w:r w:rsidRPr="00034EB4">
        <w:rPr>
          <w:rFonts w:ascii="Garamond" w:hAnsi="Garamond" w:cs="Arial"/>
          <w:sz w:val="28"/>
          <w:szCs w:val="28"/>
          <w:lang w:val="it-IT"/>
        </w:rPr>
        <w:t xml:space="preserve"> </w:t>
      </w:r>
      <w:r w:rsidRPr="00034EB4">
        <w:rPr>
          <w:rFonts w:ascii="Garamond" w:hAnsi="Garamond" w:cs="Arial"/>
          <w:sz w:val="28"/>
          <w:szCs w:val="28"/>
        </w:rPr>
        <w:t>σειράς</w:t>
      </w:r>
      <w:r w:rsidRPr="00034EB4">
        <w:rPr>
          <w:rFonts w:ascii="Garamond" w:hAnsi="Garamond" w:cs="Arial"/>
          <w:sz w:val="28"/>
          <w:szCs w:val="28"/>
          <w:lang w:val="it-IT"/>
        </w:rPr>
        <w:t>: E. Cecchi, N. Sapegno, Garzanti, Milano 1987</w:t>
      </w:r>
      <w:r w:rsidRPr="00034EB4">
        <w:rPr>
          <w:rFonts w:ascii="Garamond" w:hAnsi="Garamond" w:cs="Arial"/>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Chesterman Andrew:</w:t>
      </w:r>
      <w:r w:rsidRPr="00034EB4">
        <w:rPr>
          <w:rFonts w:ascii="Garamond" w:hAnsi="Garamond"/>
          <w:sz w:val="28"/>
          <w:szCs w:val="28"/>
          <w:lang w:val="en-US"/>
        </w:rPr>
        <w:t xml:space="preserve"> </w:t>
      </w:r>
      <w:r w:rsidRPr="00034EB4">
        <w:rPr>
          <w:rFonts w:ascii="Garamond" w:hAnsi="Garamond"/>
          <w:i/>
          <w:iCs/>
          <w:sz w:val="28"/>
          <w:szCs w:val="28"/>
          <w:lang w:val="en-US"/>
        </w:rPr>
        <w:t>Memes of translation,</w:t>
      </w:r>
      <w:r w:rsidRPr="00034EB4">
        <w:rPr>
          <w:rFonts w:ascii="Garamond" w:hAnsi="Garamond"/>
          <w:sz w:val="28"/>
          <w:szCs w:val="28"/>
          <w:lang w:val="en-US"/>
        </w:rPr>
        <w:t xml:space="preserve"> John Benjamins, Amsterdam 1998.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Chiapparo Maria Rosa:</w:t>
      </w:r>
      <w:r w:rsidRPr="00034EB4">
        <w:rPr>
          <w:rFonts w:ascii="Garamond" w:hAnsi="Garamond"/>
          <w:sz w:val="28"/>
          <w:szCs w:val="28"/>
          <w:lang w:val="it-IT"/>
        </w:rPr>
        <w:t xml:space="preserve"> «</w:t>
      </w:r>
      <w:r w:rsidRPr="00034EB4">
        <w:rPr>
          <w:rFonts w:ascii="Garamond" w:hAnsi="Garamond"/>
          <w:i/>
          <w:sz w:val="28"/>
          <w:szCs w:val="28"/>
          <w:lang w:val="it-IT"/>
        </w:rPr>
        <w:t>Le martyre de Saint Sébastien</w:t>
      </w:r>
      <w:r w:rsidRPr="00034EB4">
        <w:rPr>
          <w:rFonts w:ascii="Garamond" w:hAnsi="Garamond"/>
          <w:sz w:val="28"/>
          <w:szCs w:val="28"/>
          <w:lang w:val="it-IT"/>
        </w:rPr>
        <w:t xml:space="preserve">: Une experience d’écriture française de Gabriele D’Annunzio», </w:t>
      </w:r>
      <w:r w:rsidRPr="00034EB4">
        <w:rPr>
          <w:rFonts w:ascii="Garamond" w:hAnsi="Garamond"/>
          <w:i/>
          <w:sz w:val="28"/>
          <w:szCs w:val="28"/>
          <w:lang w:val="it-IT"/>
        </w:rPr>
        <w:t>La langue de l’autre, ou la double identité de l’ écriture</w:t>
      </w:r>
      <w:r w:rsidRPr="00034EB4">
        <w:rPr>
          <w:rFonts w:ascii="Garamond" w:hAnsi="Garamond"/>
          <w:sz w:val="28"/>
          <w:szCs w:val="28"/>
          <w:lang w:val="it-IT"/>
        </w:rPr>
        <w:t>, Publication de l’Université François Rabelais de Tours, Toup 2001.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Chiti R.:</w:t>
      </w:r>
      <w:r w:rsidRPr="00034EB4">
        <w:rPr>
          <w:rFonts w:ascii="Garamond" w:hAnsi="Garamond" w:cs="Arial"/>
          <w:sz w:val="28"/>
          <w:szCs w:val="28"/>
          <w:lang w:val="it-IT"/>
        </w:rPr>
        <w:t xml:space="preserve"> </w:t>
      </w:r>
      <w:r w:rsidRPr="00034EB4">
        <w:rPr>
          <w:rFonts w:ascii="Garamond" w:hAnsi="Garamond" w:cs="Arial"/>
          <w:i/>
          <w:iCs/>
          <w:sz w:val="28"/>
          <w:szCs w:val="28"/>
          <w:lang w:val="it-IT"/>
        </w:rPr>
        <w:t>Dizionario dei registi del cinema muto italiano,</w:t>
      </w:r>
      <w:r w:rsidRPr="00034EB4">
        <w:rPr>
          <w:rFonts w:ascii="Garamond" w:hAnsi="Garamond" w:cs="Arial"/>
          <w:sz w:val="28"/>
          <w:szCs w:val="28"/>
          <w:lang w:val="it-IT"/>
        </w:rPr>
        <w:t xml:space="preserve"> M.I.C.S., Roma 1997</w:t>
      </w:r>
      <w:r w:rsidRPr="00034EB4">
        <w:rPr>
          <w:rFonts w:ascii="Garamond" w:hAnsi="Garamond" w:cs="Arial"/>
          <w:sz w:val="28"/>
          <w:szCs w:val="28"/>
          <w:lang w:val="en-US"/>
        </w:rPr>
        <w:t>.</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Chukovsky K.:</w:t>
      </w:r>
      <w:r w:rsidRPr="00034EB4">
        <w:rPr>
          <w:rFonts w:ascii="Garamond" w:hAnsi="Garamond"/>
          <w:sz w:val="28"/>
          <w:szCs w:val="28"/>
          <w:lang w:val="en-US"/>
        </w:rPr>
        <w:t xml:space="preserve"> </w:t>
      </w:r>
      <w:r w:rsidRPr="00034EB4">
        <w:rPr>
          <w:rFonts w:ascii="Garamond" w:hAnsi="Garamond"/>
          <w:i/>
          <w:iCs/>
          <w:sz w:val="28"/>
          <w:szCs w:val="28"/>
          <w:lang w:val="en-US"/>
        </w:rPr>
        <w:t>The art of translation,</w:t>
      </w:r>
      <w:r w:rsidRPr="00034EB4">
        <w:rPr>
          <w:rFonts w:ascii="Garamond" w:hAnsi="Garamond"/>
          <w:sz w:val="28"/>
          <w:szCs w:val="28"/>
          <w:lang w:val="en-US"/>
        </w:rPr>
        <w:t xml:space="preserve"> Ed. and tr. Lauren G. Leighton, University of Tennesee Press, Knoxville 1984.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eastAsia="Times New Roman" w:hAnsi="Garamond"/>
          <w:b/>
          <w:color w:val="000000"/>
          <w:sz w:val="28"/>
          <w:szCs w:val="28"/>
          <w:lang w:val="it-IT" w:eastAsia="el-GR"/>
        </w:rPr>
        <w:t xml:space="preserve">Ciccia </w:t>
      </w:r>
      <w:hyperlink r:id="rId187" w:tooltip="Carmelo&#10; Ciccia" w:history="1">
        <w:r w:rsidRPr="00034EB4">
          <w:rPr>
            <w:rFonts w:ascii="Garamond" w:eastAsia="Times New Roman" w:hAnsi="Garamond"/>
            <w:b/>
            <w:color w:val="000000"/>
            <w:sz w:val="28"/>
            <w:szCs w:val="28"/>
            <w:lang w:val="it-IT" w:eastAsia="el-GR"/>
          </w:rPr>
          <w:t>Carmelo</w:t>
        </w:r>
      </w:hyperlink>
      <w:r w:rsidRPr="00034EB4">
        <w:rPr>
          <w:rFonts w:ascii="Garamond" w:eastAsia="Times New Roman" w:hAnsi="Garamond"/>
          <w:b/>
          <w:color w:val="000000"/>
          <w:sz w:val="28"/>
          <w:szCs w:val="28"/>
          <w:lang w:val="it-IT" w:eastAsia="el-GR"/>
        </w:rPr>
        <w:t>:</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iCs/>
          <w:color w:val="000000"/>
          <w:sz w:val="28"/>
          <w:szCs w:val="28"/>
          <w:lang w:val="it-IT" w:eastAsia="el-GR"/>
        </w:rPr>
        <w:t>Impressioni e commenti</w:t>
      </w:r>
      <w:r w:rsidRPr="00034EB4">
        <w:rPr>
          <w:rFonts w:ascii="Garamond" w:eastAsia="Times New Roman" w:hAnsi="Garamond"/>
          <w:color w:val="000000"/>
          <w:sz w:val="28"/>
          <w:szCs w:val="28"/>
          <w:lang w:val="it-IT" w:eastAsia="el-GR"/>
        </w:rPr>
        <w:t xml:space="preserve">, Virgilio, </w:t>
      </w:r>
      <w:hyperlink r:id="rId188" w:tooltip="Milano" w:history="1">
        <w:r w:rsidRPr="00034EB4">
          <w:rPr>
            <w:rFonts w:ascii="Garamond" w:eastAsia="Times New Roman" w:hAnsi="Garamond"/>
            <w:color w:val="000000"/>
            <w:sz w:val="28"/>
            <w:szCs w:val="28"/>
            <w:lang w:val="it-IT" w:eastAsia="el-GR"/>
          </w:rPr>
          <w:t>Milano</w:t>
        </w:r>
      </w:hyperlink>
      <w:r w:rsidRPr="00034EB4">
        <w:rPr>
          <w:rFonts w:ascii="Garamond" w:eastAsia="Times New Roman" w:hAnsi="Garamond"/>
          <w:color w:val="000000"/>
          <w:sz w:val="28"/>
          <w:szCs w:val="28"/>
          <w:lang w:val="it-IT" w:eastAsia="el-GR"/>
        </w:rPr>
        <w:t xml:space="preserve"> </w:t>
      </w:r>
      <w:hyperlink r:id="rId189" w:tooltip="1974" w:history="1">
        <w:r w:rsidRPr="00034EB4">
          <w:rPr>
            <w:rFonts w:ascii="Garamond" w:eastAsia="Times New Roman" w:hAnsi="Garamond"/>
            <w:color w:val="000000"/>
            <w:sz w:val="28"/>
            <w:szCs w:val="28"/>
            <w:lang w:val="it-IT" w:eastAsia="el-GR"/>
          </w:rPr>
          <w:t>1974</w:t>
        </w:r>
      </w:hyperlink>
      <w:r w:rsidRPr="00034EB4">
        <w:rPr>
          <w:rFonts w:ascii="Garamond" w:hAnsi="Garamond"/>
          <w:sz w:val="28"/>
          <w:szCs w:val="28"/>
          <w:lang w:val="en-US"/>
        </w:rPr>
        <w:t>.</w:t>
      </w:r>
    </w:p>
    <w:p w:rsidR="00034EB4" w:rsidRPr="00034EB4" w:rsidRDefault="00034EB4" w:rsidP="00034E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cs="Courier New"/>
          <w:b/>
          <w:sz w:val="28"/>
          <w:szCs w:val="28"/>
          <w:lang w:val="en-US" w:eastAsia="el-GR"/>
        </w:rPr>
        <w:t>Clintock Lander Mac:</w:t>
      </w:r>
      <w:r w:rsidRPr="00034EB4">
        <w:rPr>
          <w:rFonts w:ascii="Garamond" w:eastAsia="Times New Roman" w:hAnsi="Garamond" w:cs="Courier New"/>
          <w:sz w:val="28"/>
          <w:szCs w:val="28"/>
          <w:lang w:val="en-US" w:eastAsia="el-GR"/>
        </w:rPr>
        <w:t xml:space="preserve"> </w:t>
      </w:r>
      <w:r w:rsidRPr="00034EB4">
        <w:rPr>
          <w:rFonts w:ascii="Garamond" w:eastAsia="Times New Roman" w:hAnsi="Garamond" w:cs="Courier New"/>
          <w:i/>
          <w:sz w:val="28"/>
          <w:szCs w:val="28"/>
          <w:lang w:val="en-US" w:eastAsia="el-GR"/>
        </w:rPr>
        <w:t>The contemporary drama of Italy</w:t>
      </w:r>
      <w:r w:rsidRPr="00034EB4">
        <w:rPr>
          <w:rFonts w:ascii="Garamond" w:eastAsia="Times New Roman" w:hAnsi="Garamond" w:cs="Courier New"/>
          <w:sz w:val="28"/>
          <w:szCs w:val="28"/>
          <w:lang w:val="en-US" w:eastAsia="el-GR"/>
        </w:rPr>
        <w:t>, Edited by Richard Burton, Boston 1921.</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Cohen John M.:</w:t>
      </w:r>
      <w:r w:rsidRPr="00034EB4">
        <w:rPr>
          <w:rFonts w:ascii="Garamond" w:hAnsi="Garamond"/>
          <w:sz w:val="28"/>
          <w:szCs w:val="28"/>
          <w:lang w:val="en-US"/>
        </w:rPr>
        <w:t xml:space="preserve"> «</w:t>
      </w:r>
      <w:r w:rsidRPr="00034EB4">
        <w:rPr>
          <w:rFonts w:ascii="Garamond" w:hAnsi="Garamond"/>
          <w:iCs/>
          <w:sz w:val="28"/>
          <w:szCs w:val="28"/>
          <w:lang w:val="en-US"/>
        </w:rPr>
        <w:t>English Translators and Translations»,</w:t>
      </w:r>
      <w:r w:rsidRPr="00034EB4">
        <w:rPr>
          <w:rFonts w:ascii="Garamond" w:hAnsi="Garamond"/>
          <w:sz w:val="28"/>
          <w:szCs w:val="28"/>
          <w:lang w:val="en-US"/>
        </w:rPr>
        <w:t xml:space="preserve"> </w:t>
      </w:r>
      <w:r w:rsidRPr="00034EB4">
        <w:rPr>
          <w:rFonts w:ascii="Garamond" w:hAnsi="Garamond"/>
          <w:i/>
          <w:sz w:val="28"/>
          <w:szCs w:val="28"/>
          <w:lang w:val="en-US"/>
        </w:rPr>
        <w:t>Bibliographical Series of Supplements to British Book News on Writers and Their Work</w:t>
      </w:r>
      <w:r w:rsidRPr="00034EB4">
        <w:rPr>
          <w:rFonts w:ascii="Garamond" w:hAnsi="Garamond"/>
          <w:sz w:val="28"/>
          <w:szCs w:val="28"/>
          <w:lang w:val="en-US"/>
        </w:rPr>
        <w:t>, 142. Longmans, Green, London 1962.</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cs="Arial"/>
          <w:b/>
          <w:color w:val="000000"/>
          <w:sz w:val="28"/>
          <w:szCs w:val="28"/>
          <w:lang w:val="it-IT"/>
        </w:rPr>
        <w:t>Corsi M.:</w:t>
      </w:r>
      <w:r w:rsidRPr="00034EB4">
        <w:rPr>
          <w:rFonts w:ascii="Garamond" w:hAnsi="Garamond" w:cs="Arial"/>
          <w:color w:val="000000"/>
          <w:sz w:val="28"/>
          <w:szCs w:val="28"/>
          <w:lang w:val="it-IT"/>
        </w:rPr>
        <w:t xml:space="preserve"> </w:t>
      </w:r>
      <w:r w:rsidRPr="00034EB4">
        <w:rPr>
          <w:rFonts w:ascii="Garamond" w:hAnsi="Garamond" w:cs="Arial"/>
          <w:i/>
          <w:color w:val="000000"/>
          <w:sz w:val="28"/>
          <w:szCs w:val="28"/>
          <w:lang w:val="it-IT"/>
        </w:rPr>
        <w:t>Il teatro all’aperto in Italia</w:t>
      </w:r>
      <w:r w:rsidRPr="00034EB4">
        <w:rPr>
          <w:rFonts w:ascii="Garamond" w:hAnsi="Garamond" w:cs="Arial"/>
          <w:color w:val="000000"/>
          <w:sz w:val="28"/>
          <w:szCs w:val="28"/>
          <w:lang w:val="it-IT"/>
        </w:rPr>
        <w:t xml:space="preserve">, Rizzoli, Milano-Roma 1939. </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Costa N:</w:t>
      </w:r>
      <w:r w:rsidRPr="00034EB4">
        <w:rPr>
          <w:rFonts w:ascii="Garamond" w:hAnsi="Garamond"/>
          <w:sz w:val="28"/>
          <w:szCs w:val="28"/>
          <w:lang w:val="it-IT"/>
        </w:rPr>
        <w:t xml:space="preserve"> </w:t>
      </w:r>
      <w:r w:rsidRPr="00034EB4">
        <w:rPr>
          <w:rFonts w:ascii="Garamond" w:hAnsi="Garamond"/>
          <w:i/>
          <w:sz w:val="28"/>
          <w:szCs w:val="28"/>
          <w:lang w:val="it-IT"/>
        </w:rPr>
        <w:t>Prose di ricerca</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xml:space="preserve"> 2</w:t>
      </w:r>
      <w:r w:rsidRPr="00034EB4">
        <w:rPr>
          <w:rFonts w:ascii="Garamond" w:hAnsi="Garamond"/>
          <w:sz w:val="28"/>
          <w:szCs w:val="28"/>
          <w:vertAlign w:val="superscript"/>
        </w:rPr>
        <w:t>ος</w:t>
      </w:r>
      <w:r w:rsidRPr="00034EB4">
        <w:rPr>
          <w:rFonts w:ascii="Garamond" w:hAnsi="Garamond"/>
          <w:sz w:val="28"/>
          <w:szCs w:val="28"/>
          <w:lang w:val="it-IT"/>
        </w:rPr>
        <w:t>, Edizioni, Milano 1968.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Costa S.-Ghidetti E.: </w:t>
      </w:r>
      <w:r w:rsidRPr="00034EB4">
        <w:rPr>
          <w:rFonts w:ascii="Garamond" w:hAnsi="Garamond"/>
          <w:i/>
          <w:sz w:val="28"/>
          <w:szCs w:val="28"/>
          <w:lang w:val="it-IT"/>
        </w:rPr>
        <w:t>Dizionario critico della letteratura italiana del Novecento</w:t>
      </w:r>
      <w:r w:rsidRPr="00034EB4">
        <w:rPr>
          <w:rFonts w:ascii="Garamond" w:hAnsi="Garamond"/>
          <w:sz w:val="28"/>
          <w:szCs w:val="28"/>
          <w:lang w:val="it-IT"/>
        </w:rPr>
        <w:t>, Editori Riuniti, Roma 1997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a4"/>
          <w:rFonts w:ascii="Garamond" w:hAnsi="Garamond"/>
          <w:b/>
          <w:i w:val="0"/>
          <w:sz w:val="28"/>
          <w:szCs w:val="28"/>
          <w:lang w:val="it-IT"/>
        </w:rPr>
        <w:t>Costetti G</w:t>
      </w:r>
      <w:r w:rsidRPr="00034EB4">
        <w:rPr>
          <w:rFonts w:ascii="Garamond" w:hAnsi="Garamond"/>
          <w:b/>
          <w:sz w:val="28"/>
          <w:szCs w:val="28"/>
          <w:lang w:val="it-IT"/>
        </w:rPr>
        <w:t>.:</w:t>
      </w:r>
      <w:r w:rsidRPr="00034EB4">
        <w:rPr>
          <w:rFonts w:ascii="Garamond" w:hAnsi="Garamond"/>
          <w:i/>
          <w:sz w:val="28"/>
          <w:szCs w:val="28"/>
          <w:lang w:val="it-IT"/>
        </w:rPr>
        <w:t xml:space="preserve"> </w:t>
      </w:r>
      <w:r w:rsidRPr="00034EB4">
        <w:rPr>
          <w:rStyle w:val="a4"/>
          <w:rFonts w:ascii="Garamond" w:hAnsi="Garamond"/>
          <w:sz w:val="28"/>
          <w:szCs w:val="28"/>
          <w:lang w:val="it-IT"/>
        </w:rPr>
        <w:t>Il teatro italiano nel 1800</w:t>
      </w:r>
      <w:r w:rsidRPr="00034EB4">
        <w:rPr>
          <w:rFonts w:ascii="Garamond" w:hAnsi="Garamond"/>
          <w:sz w:val="28"/>
          <w:szCs w:val="28"/>
          <w:lang w:val="it-IT"/>
        </w:rPr>
        <w:t>, A. Forni editore, Bologna 1978.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Conley C. H.:</w:t>
      </w:r>
      <w:r w:rsidRPr="00034EB4">
        <w:rPr>
          <w:rFonts w:ascii="Garamond" w:hAnsi="Garamond"/>
          <w:sz w:val="28"/>
          <w:szCs w:val="28"/>
          <w:lang w:val="en-US"/>
        </w:rPr>
        <w:t xml:space="preserve"> </w:t>
      </w:r>
      <w:r w:rsidRPr="00034EB4">
        <w:rPr>
          <w:rFonts w:ascii="Garamond" w:hAnsi="Garamond"/>
          <w:i/>
          <w:iCs/>
          <w:sz w:val="28"/>
          <w:szCs w:val="28"/>
          <w:lang w:val="en-US"/>
        </w:rPr>
        <w:t>The first english translators of the Classics.</w:t>
      </w:r>
      <w:r w:rsidRPr="00034EB4">
        <w:rPr>
          <w:rFonts w:ascii="Garamond" w:hAnsi="Garamond"/>
          <w:sz w:val="28"/>
          <w:szCs w:val="28"/>
          <w:lang w:val="en-US"/>
        </w:rPr>
        <w:t xml:space="preserve"> 1927, Kennikat Press, Reprint: Port Washington, NY 1967.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Connolly</w:t>
      </w:r>
      <w:r w:rsidRPr="00034EB4">
        <w:rPr>
          <w:rFonts w:ascii="Garamond" w:hAnsi="Garamond"/>
          <w:b/>
          <w:sz w:val="28"/>
          <w:szCs w:val="28"/>
        </w:rPr>
        <w:t xml:space="preserve"> </w:t>
      </w:r>
      <w:r w:rsidRPr="00034EB4">
        <w:rPr>
          <w:rFonts w:ascii="Garamond" w:hAnsi="Garamond"/>
          <w:b/>
          <w:sz w:val="28"/>
          <w:szCs w:val="28"/>
          <w:lang w:val="en-US"/>
        </w:rPr>
        <w:t>David</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iCs/>
          <w:sz w:val="28"/>
          <w:szCs w:val="28"/>
          <w:lang w:val="en-US"/>
        </w:rPr>
        <w:t>M</w:t>
      </w:r>
      <w:r w:rsidRPr="00034EB4">
        <w:rPr>
          <w:rFonts w:ascii="Garamond" w:hAnsi="Garamond"/>
          <w:i/>
          <w:iCs/>
          <w:sz w:val="28"/>
          <w:szCs w:val="28"/>
        </w:rPr>
        <w:t>εταποίηση: 6 (+1) μελέτες για τη μετάφραση της ποίησης.</w:t>
      </w:r>
      <w:r w:rsidRPr="00034EB4">
        <w:rPr>
          <w:rFonts w:ascii="Garamond" w:hAnsi="Garamond"/>
          <w:sz w:val="28"/>
          <w:szCs w:val="28"/>
        </w:rPr>
        <w:t xml:space="preserve"> </w:t>
      </w:r>
      <w:r w:rsidRPr="00034EB4">
        <w:rPr>
          <w:rFonts w:ascii="Garamond" w:hAnsi="Garamond"/>
          <w:sz w:val="28"/>
          <w:szCs w:val="28"/>
          <w:lang w:val="en-US"/>
        </w:rPr>
        <w:t>A</w:t>
      </w:r>
      <w:r w:rsidRPr="00034EB4">
        <w:rPr>
          <w:rFonts w:ascii="Garamond" w:hAnsi="Garamond"/>
          <w:sz w:val="28"/>
          <w:szCs w:val="28"/>
        </w:rPr>
        <w:t>θήνα</w:t>
      </w:r>
      <w:r w:rsidRPr="00034EB4">
        <w:rPr>
          <w:rFonts w:ascii="Garamond" w:hAnsi="Garamond"/>
          <w:sz w:val="28"/>
          <w:szCs w:val="28"/>
          <w:lang w:val="en-US"/>
        </w:rPr>
        <w:t xml:space="preserve">: </w:t>
      </w:r>
      <w:r w:rsidRPr="00034EB4">
        <w:rPr>
          <w:rFonts w:ascii="Garamond" w:hAnsi="Garamond"/>
          <w:sz w:val="28"/>
          <w:szCs w:val="28"/>
        </w:rPr>
        <w:t>Ύψιλον</w:t>
      </w:r>
      <w:r w:rsidRPr="00034EB4">
        <w:rPr>
          <w:rFonts w:ascii="Garamond" w:hAnsi="Garamond"/>
          <w:sz w:val="28"/>
          <w:szCs w:val="28"/>
          <w:lang w:val="en-US"/>
        </w:rPr>
        <w:t xml:space="preserve">, </w:t>
      </w:r>
      <w:r w:rsidRPr="00034EB4">
        <w:rPr>
          <w:rFonts w:ascii="Garamond" w:hAnsi="Garamond"/>
          <w:sz w:val="28"/>
          <w:szCs w:val="28"/>
        </w:rPr>
        <w:t>χ</w:t>
      </w:r>
      <w:r w:rsidRPr="00034EB4">
        <w:rPr>
          <w:rFonts w:ascii="Garamond" w:hAnsi="Garamond"/>
          <w:sz w:val="28"/>
          <w:szCs w:val="28"/>
          <w:lang w:val="en-US"/>
        </w:rPr>
        <w:t>.</w:t>
      </w:r>
      <w:r w:rsidRPr="00034EB4">
        <w:rPr>
          <w:rFonts w:ascii="Garamond" w:hAnsi="Garamond"/>
          <w:sz w:val="28"/>
          <w:szCs w:val="28"/>
        </w:rPr>
        <w:t>χ</w:t>
      </w:r>
      <w:r w:rsidRPr="00034EB4">
        <w:rPr>
          <w:rFonts w:ascii="Garamond" w:hAnsi="Garamond"/>
          <w:sz w:val="28"/>
          <w:szCs w:val="28"/>
          <w:lang w:val="en-US"/>
        </w:rPr>
        <w:t>. [1998].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b/>
          <w:sz w:val="28"/>
          <w:szCs w:val="28"/>
          <w:lang w:val="en-US"/>
        </w:rPr>
        <w:t>Contamine Geneviève:</w:t>
      </w:r>
      <w:r w:rsidRPr="00034EB4">
        <w:rPr>
          <w:rFonts w:ascii="Garamond" w:hAnsi="Garamond"/>
          <w:sz w:val="28"/>
          <w:szCs w:val="28"/>
          <w:lang w:val="en-US"/>
        </w:rPr>
        <w:t xml:space="preserve"> </w:t>
      </w:r>
      <w:r w:rsidRPr="00034EB4">
        <w:rPr>
          <w:rFonts w:ascii="Garamond" w:hAnsi="Garamond"/>
          <w:i/>
          <w:iCs/>
          <w:sz w:val="28"/>
          <w:szCs w:val="28"/>
          <w:lang w:val="en-US"/>
        </w:rPr>
        <w:t>Traduction et traducteurs au moyen âge. Actes du colloque international du CNRS organisé à Paris, 26-28 mai 1986,</w:t>
      </w:r>
      <w:r w:rsidRPr="00034EB4">
        <w:rPr>
          <w:rFonts w:ascii="Garamond" w:hAnsi="Garamond"/>
          <w:sz w:val="28"/>
          <w:szCs w:val="28"/>
          <w:lang w:val="en-US"/>
        </w:rPr>
        <w:t xml:space="preserve"> Éditions CNRS, Paris 1989.</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Cremier Flamini:</w:t>
      </w:r>
      <w:r w:rsidRPr="00034EB4">
        <w:rPr>
          <w:rFonts w:ascii="Garamond" w:hAnsi="Garamond"/>
          <w:sz w:val="28"/>
          <w:szCs w:val="28"/>
          <w:lang w:val="it-IT"/>
        </w:rPr>
        <w:t xml:space="preserve"> </w:t>
      </w:r>
      <w:r w:rsidRPr="00034EB4">
        <w:rPr>
          <w:rFonts w:ascii="Garamond" w:hAnsi="Garamond"/>
          <w:i/>
          <w:sz w:val="28"/>
          <w:szCs w:val="28"/>
        </w:rPr>
        <w:t>Ιστορία</w:t>
      </w:r>
      <w:r w:rsidRPr="00034EB4">
        <w:rPr>
          <w:rFonts w:ascii="Garamond" w:hAnsi="Garamond"/>
          <w:i/>
          <w:sz w:val="28"/>
          <w:szCs w:val="28"/>
          <w:lang w:val="it-IT"/>
        </w:rPr>
        <w:t xml:space="preserve"> </w:t>
      </w:r>
      <w:r w:rsidRPr="00034EB4">
        <w:rPr>
          <w:rFonts w:ascii="Garamond" w:hAnsi="Garamond"/>
          <w:i/>
          <w:sz w:val="28"/>
          <w:szCs w:val="28"/>
        </w:rPr>
        <w:t>της</w:t>
      </w:r>
      <w:r w:rsidRPr="00034EB4">
        <w:rPr>
          <w:rFonts w:ascii="Garamond" w:hAnsi="Garamond"/>
          <w:i/>
          <w:sz w:val="28"/>
          <w:szCs w:val="28"/>
          <w:lang w:val="it-IT"/>
        </w:rPr>
        <w:t xml:space="preserve"> </w:t>
      </w:r>
      <w:r w:rsidRPr="00034EB4">
        <w:rPr>
          <w:rFonts w:ascii="Garamond" w:hAnsi="Garamond"/>
          <w:i/>
          <w:sz w:val="28"/>
          <w:szCs w:val="28"/>
        </w:rPr>
        <w:t>ιταλικής</w:t>
      </w:r>
      <w:r w:rsidRPr="00034EB4">
        <w:rPr>
          <w:rFonts w:ascii="Garamond" w:hAnsi="Garamond"/>
          <w:i/>
          <w:sz w:val="28"/>
          <w:szCs w:val="28"/>
          <w:lang w:val="it-IT"/>
        </w:rPr>
        <w:t xml:space="preserve"> </w:t>
      </w:r>
      <w:r w:rsidRPr="00034EB4">
        <w:rPr>
          <w:rFonts w:ascii="Garamond" w:hAnsi="Garamond"/>
          <w:i/>
          <w:sz w:val="28"/>
          <w:szCs w:val="28"/>
        </w:rPr>
        <w:t>λογοτεχνίας</w:t>
      </w:r>
      <w:r w:rsidRPr="00034EB4">
        <w:rPr>
          <w:rFonts w:ascii="Garamond" w:hAnsi="Garamond"/>
          <w:sz w:val="28"/>
          <w:szCs w:val="28"/>
          <w:lang w:val="it-IT"/>
        </w:rPr>
        <w:t xml:space="preserve">, </w:t>
      </w:r>
      <w:r w:rsidRPr="00034EB4">
        <w:rPr>
          <w:rFonts w:ascii="Garamond" w:hAnsi="Garamond"/>
          <w:sz w:val="28"/>
          <w:szCs w:val="28"/>
        </w:rPr>
        <w:t>μτφρ</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Σερουίου</w:t>
      </w:r>
      <w:r w:rsidRPr="00034EB4">
        <w:rPr>
          <w:rFonts w:ascii="Garamond" w:hAnsi="Garamond"/>
          <w:sz w:val="28"/>
          <w:szCs w:val="28"/>
          <w:lang w:val="it-IT"/>
        </w:rPr>
        <w:t xml:space="preserve">, </w:t>
      </w:r>
      <w:r w:rsidRPr="00034EB4">
        <w:rPr>
          <w:rFonts w:ascii="Garamond" w:hAnsi="Garamond"/>
          <w:sz w:val="28"/>
          <w:szCs w:val="28"/>
        </w:rPr>
        <w:t>Ελευθερουδάκης</w:t>
      </w:r>
      <w:r w:rsidRPr="00034EB4">
        <w:rPr>
          <w:rFonts w:ascii="Garamond" w:hAnsi="Garamond"/>
          <w:sz w:val="28"/>
          <w:szCs w:val="28"/>
          <w:lang w:val="it-IT"/>
        </w:rPr>
        <w:t xml:space="preserve">, </w:t>
      </w:r>
      <w:r w:rsidRPr="00034EB4">
        <w:rPr>
          <w:rFonts w:ascii="Garamond" w:hAnsi="Garamond"/>
          <w:sz w:val="28"/>
          <w:szCs w:val="28"/>
        </w:rPr>
        <w:t>Αθήνα</w:t>
      </w:r>
      <w:r w:rsidRPr="00034EB4">
        <w:rPr>
          <w:rFonts w:ascii="Garamond" w:hAnsi="Garamond"/>
          <w:sz w:val="28"/>
          <w:szCs w:val="28"/>
          <w:lang w:val="it-IT"/>
        </w:rPr>
        <w:t xml:space="preserve"> 1930.</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Croce B.:</w:t>
      </w:r>
      <w:r w:rsidRPr="00034EB4">
        <w:rPr>
          <w:rFonts w:ascii="Garamond" w:hAnsi="Garamond"/>
          <w:sz w:val="28"/>
          <w:szCs w:val="28"/>
          <w:lang w:val="it-IT"/>
        </w:rPr>
        <w:t xml:space="preserve"> </w:t>
      </w:r>
      <w:r w:rsidRPr="00034EB4">
        <w:rPr>
          <w:rStyle w:val="a4"/>
          <w:rFonts w:ascii="Garamond" w:hAnsi="Garamond"/>
          <w:sz w:val="28"/>
          <w:szCs w:val="28"/>
          <w:lang w:val="it-IT"/>
        </w:rPr>
        <w:t>La letteratura della Nuova Italia</w:t>
      </w:r>
      <w:r w:rsidRPr="00034EB4">
        <w:rPr>
          <w:rFonts w:ascii="Garamond" w:hAnsi="Garamond"/>
          <w:sz w:val="28"/>
          <w:szCs w:val="28"/>
          <w:lang w:val="it-IT"/>
        </w:rPr>
        <w:t>, Laterza, Bari 1945.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lang w:val="it-IT"/>
        </w:rPr>
        <w:t>–: Cronin Michael</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Μετάφραση και παγκοσμιοποίηση</w:t>
      </w:r>
      <w:r w:rsidRPr="00034EB4">
        <w:rPr>
          <w:rFonts w:ascii="Garamond" w:hAnsi="Garamond"/>
          <w:sz w:val="28"/>
          <w:szCs w:val="28"/>
        </w:rPr>
        <w:t>, μτφρ. Παναγιώτης Κελάνδριας, Δίαυλος, Αθήνα 2007.</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D’Amico Silvio:</w:t>
      </w:r>
      <w:r w:rsidRPr="00034EB4">
        <w:rPr>
          <w:rFonts w:ascii="Garamond" w:hAnsi="Garamond"/>
          <w:sz w:val="28"/>
          <w:szCs w:val="28"/>
          <w:lang w:val="it-IT"/>
        </w:rPr>
        <w:t xml:space="preserve"> </w:t>
      </w:r>
      <w:r w:rsidRPr="00034EB4">
        <w:rPr>
          <w:rFonts w:ascii="Garamond" w:hAnsi="Garamond"/>
          <w:i/>
          <w:sz w:val="28"/>
          <w:szCs w:val="28"/>
          <w:lang w:val="it-IT"/>
        </w:rPr>
        <w:t>Il teatro dei fantocci</w:t>
      </w:r>
      <w:r w:rsidRPr="00034EB4">
        <w:rPr>
          <w:rFonts w:ascii="Garamond" w:hAnsi="Garamond"/>
          <w:sz w:val="28"/>
          <w:szCs w:val="28"/>
          <w:lang w:val="it-IT"/>
        </w:rPr>
        <w:t xml:space="preserve">, </w:t>
      </w:r>
      <w:r w:rsidRPr="00034EB4">
        <w:rPr>
          <w:rFonts w:ascii="Garamond" w:hAnsi="Garamond" w:cs="Arial"/>
          <w:color w:val="000000"/>
          <w:sz w:val="28"/>
          <w:szCs w:val="28"/>
          <w:lang w:val="it-IT"/>
        </w:rPr>
        <w:t xml:space="preserve">Vallecchi, </w:t>
      </w:r>
      <w:r w:rsidRPr="00034EB4">
        <w:rPr>
          <w:rFonts w:ascii="Garamond" w:hAnsi="Garamond"/>
          <w:sz w:val="28"/>
          <w:szCs w:val="28"/>
          <w:lang w:val="it-IT"/>
        </w:rPr>
        <w:t>Firenze 1920.</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i/>
          <w:sz w:val="28"/>
          <w:szCs w:val="28"/>
          <w:lang w:val="it-IT"/>
        </w:rPr>
        <w:t>Storia del teatro drammatico</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2</w:t>
      </w:r>
      <w:r w:rsidRPr="00034EB4">
        <w:rPr>
          <w:rFonts w:ascii="Garamond" w:hAnsi="Garamond"/>
          <w:sz w:val="28"/>
          <w:szCs w:val="28"/>
          <w:vertAlign w:val="superscript"/>
        </w:rPr>
        <w:t>ος</w:t>
      </w:r>
      <w:r w:rsidRPr="00034EB4">
        <w:rPr>
          <w:rFonts w:ascii="Garamond" w:hAnsi="Garamond"/>
          <w:sz w:val="28"/>
          <w:szCs w:val="28"/>
          <w:lang w:val="it-IT"/>
        </w:rPr>
        <w:t>, Edizioni Bulzoni, Roma 19</w:t>
      </w:r>
      <w:r w:rsidRPr="00034EB4">
        <w:rPr>
          <w:rFonts w:ascii="Garamond" w:hAnsi="Garamond"/>
          <w:sz w:val="28"/>
          <w:szCs w:val="28"/>
          <w:lang w:val="en-US"/>
        </w:rPr>
        <w:t>9</w:t>
      </w:r>
      <w:r w:rsidRPr="00034EB4">
        <w:rPr>
          <w:rFonts w:ascii="Garamond" w:hAnsi="Garamond"/>
          <w:sz w:val="28"/>
          <w:szCs w:val="28"/>
          <w:lang w:val="it-IT"/>
        </w:rPr>
        <w:t>2.</w:t>
      </w:r>
    </w:p>
    <w:p w:rsidR="00034EB4" w:rsidRPr="00034EB4" w:rsidRDefault="00034EB4" w:rsidP="00034EB4">
      <w:pPr>
        <w:spacing w:after="0"/>
        <w:jc w:val="both"/>
        <w:rPr>
          <w:rFonts w:ascii="Garamond" w:hAnsi="Garamond"/>
          <w:b/>
          <w:sz w:val="28"/>
          <w:szCs w:val="28"/>
          <w:u w:val="single"/>
          <w:lang w:val="it-IT"/>
        </w:rPr>
      </w:pP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lang w:val="it-IT"/>
        </w:rPr>
        <w:t>Il teatro italiano</w:t>
      </w:r>
      <w:r w:rsidRPr="00034EB4">
        <w:rPr>
          <w:rFonts w:ascii="Garamond" w:hAnsi="Garamond"/>
          <w:sz w:val="28"/>
          <w:szCs w:val="28"/>
          <w:lang w:val="it-IT"/>
        </w:rPr>
        <w:t>, Treves-Treccani-Tumminelli, Milano-Roma 1932.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sz w:val="28"/>
          <w:szCs w:val="28"/>
          <w:lang w:val="it-IT"/>
        </w:rPr>
        <w:t xml:space="preserve"> </w:t>
      </w:r>
      <w:r w:rsidRPr="00034EB4">
        <w:rPr>
          <w:rFonts w:ascii="Garamond" w:hAnsi="Garamond"/>
          <w:i/>
          <w:sz w:val="28"/>
          <w:szCs w:val="28"/>
          <w:lang w:val="it-IT"/>
        </w:rPr>
        <w:t>Enciclopedia dello spettacolo</w:t>
      </w:r>
      <w:r w:rsidRPr="00034EB4">
        <w:rPr>
          <w:rFonts w:ascii="Garamond" w:hAnsi="Garamond"/>
          <w:sz w:val="28"/>
          <w:szCs w:val="28"/>
          <w:lang w:val="it-IT"/>
        </w:rPr>
        <w:t>,</w:t>
      </w:r>
      <w:r w:rsidRPr="00034EB4">
        <w:rPr>
          <w:rFonts w:ascii="Garamond" w:hAnsi="Garamond"/>
          <w:b/>
          <w:bCs/>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3</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bCs/>
          <w:sz w:val="28"/>
          <w:szCs w:val="28"/>
          <w:lang w:val="it-IT"/>
        </w:rPr>
        <w:t>Le Maschere</w:t>
      </w:r>
      <w:r w:rsidRPr="00034EB4">
        <w:rPr>
          <w:rFonts w:ascii="Garamond" w:hAnsi="Garamond"/>
          <w:b/>
          <w:bCs/>
          <w:sz w:val="28"/>
          <w:szCs w:val="28"/>
          <w:lang w:val="it-IT"/>
        </w:rPr>
        <w:t>,</w:t>
      </w:r>
      <w:r w:rsidRPr="00034EB4">
        <w:rPr>
          <w:rFonts w:ascii="Garamond" w:hAnsi="Garamond"/>
          <w:sz w:val="28"/>
          <w:szCs w:val="28"/>
          <w:lang w:val="it-IT"/>
        </w:rPr>
        <w:t xml:space="preserve"> Roma 1968.</w:t>
      </w:r>
    </w:p>
    <w:p w:rsidR="00034EB4" w:rsidRPr="00034EB4" w:rsidRDefault="00034EB4" w:rsidP="00034EB4">
      <w:pPr>
        <w:spacing w:after="0"/>
        <w:jc w:val="both"/>
        <w:rPr>
          <w:rFonts w:ascii="Garamond" w:hAnsi="Garamond" w:cs="Arial"/>
          <w:color w:val="000000"/>
          <w:sz w:val="28"/>
          <w:szCs w:val="28"/>
          <w:lang w:val="en-US"/>
        </w:rPr>
      </w:pPr>
      <w:r w:rsidRPr="00034EB4">
        <w:rPr>
          <w:rFonts w:ascii="Garamond" w:hAnsi="Garamond"/>
          <w:b/>
          <w:sz w:val="28"/>
          <w:szCs w:val="28"/>
          <w:lang w:val="it-IT"/>
        </w:rPr>
        <w:t xml:space="preserve">–: </w:t>
      </w:r>
      <w:r w:rsidRPr="00034EB4">
        <w:rPr>
          <w:rFonts w:ascii="Garamond" w:hAnsi="Garamond"/>
          <w:i/>
          <w:sz w:val="28"/>
          <w:szCs w:val="28"/>
          <w:lang w:val="it-IT"/>
        </w:rPr>
        <w:t>Dizionario dello spettacolo</w:t>
      </w:r>
      <w:r w:rsidRPr="00034EB4">
        <w:rPr>
          <w:rFonts w:ascii="Garamond" w:hAnsi="Garamond"/>
          <w:sz w:val="28"/>
          <w:szCs w:val="28"/>
          <w:lang w:val="it-IT"/>
        </w:rPr>
        <w:t xml:space="preserve"> </w:t>
      </w:r>
      <w:r w:rsidRPr="00034EB4">
        <w:rPr>
          <w:rFonts w:ascii="Garamond" w:hAnsi="Garamond"/>
          <w:i/>
          <w:sz w:val="28"/>
          <w:szCs w:val="28"/>
          <w:lang w:val="it-IT"/>
        </w:rPr>
        <w:t>del ‘900</w:t>
      </w:r>
      <w:r w:rsidRPr="00034EB4">
        <w:rPr>
          <w:rFonts w:ascii="Garamond" w:hAnsi="Garamond"/>
          <w:sz w:val="28"/>
          <w:szCs w:val="28"/>
          <w:lang w:val="it-IT"/>
        </w:rPr>
        <w:t xml:space="preserve">, </w:t>
      </w:r>
      <w:r w:rsidRPr="00034EB4">
        <w:rPr>
          <w:rStyle w:val="bodya1n1"/>
          <w:rFonts w:ascii="Garamond" w:hAnsi="Garamond"/>
          <w:sz w:val="28"/>
          <w:szCs w:val="28"/>
          <w:lang w:val="it-IT"/>
        </w:rPr>
        <w:t>Baldini &amp; Castaldi, Milano 2002.</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xml:space="preserve">–: De Amicis Edmondo: </w:t>
      </w:r>
      <w:r w:rsidRPr="00034EB4">
        <w:rPr>
          <w:rFonts w:ascii="Garamond" w:hAnsi="Garamond"/>
          <w:i/>
          <w:sz w:val="28"/>
          <w:szCs w:val="28"/>
          <w:lang w:val="it-IT"/>
        </w:rPr>
        <w:t>Nuovi tratti letterari ed artistici</w:t>
      </w:r>
      <w:r w:rsidRPr="00034EB4">
        <w:rPr>
          <w:rFonts w:ascii="Garamond" w:hAnsi="Garamond"/>
          <w:sz w:val="28"/>
          <w:szCs w:val="28"/>
          <w:lang w:val="it-IT"/>
        </w:rPr>
        <w:t>, Milano 1908.</w:t>
      </w:r>
    </w:p>
    <w:p w:rsidR="00034EB4" w:rsidRPr="00034EB4" w:rsidRDefault="00034EB4" w:rsidP="00034EB4">
      <w:pPr>
        <w:spacing w:after="0"/>
        <w:jc w:val="both"/>
        <w:rPr>
          <w:rStyle w:val="bodya1n1"/>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De</w:t>
      </w:r>
      <w:r w:rsidRPr="00034EB4">
        <w:rPr>
          <w:rFonts w:ascii="Garamond" w:hAnsi="Garamond"/>
          <w:b/>
          <w:sz w:val="28"/>
          <w:szCs w:val="28"/>
          <w:lang w:val="en-US"/>
        </w:rPr>
        <w:t xml:space="preserve"> </w:t>
      </w:r>
      <w:r w:rsidRPr="00034EB4">
        <w:rPr>
          <w:rFonts w:ascii="Garamond" w:hAnsi="Garamond"/>
          <w:b/>
          <w:sz w:val="28"/>
          <w:szCs w:val="28"/>
          <w:lang w:val="it-IT"/>
        </w:rPr>
        <w:t>Michelis Eurialo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Dante</w:t>
      </w:r>
      <w:r w:rsidRPr="00034EB4">
        <w:rPr>
          <w:rFonts w:ascii="Garamond" w:hAnsi="Garamond"/>
          <w:sz w:val="28"/>
          <w:szCs w:val="28"/>
          <w:lang w:val="en-US"/>
        </w:rPr>
        <w:t xml:space="preserve"> </w:t>
      </w:r>
      <w:r w:rsidRPr="00034EB4">
        <w:rPr>
          <w:rFonts w:ascii="Garamond" w:hAnsi="Garamond"/>
          <w:sz w:val="28"/>
          <w:szCs w:val="28"/>
          <w:lang w:val="it-IT"/>
        </w:rPr>
        <w:t>nella</w:t>
      </w:r>
      <w:r w:rsidRPr="00034EB4">
        <w:rPr>
          <w:rFonts w:ascii="Garamond" w:hAnsi="Garamond"/>
          <w:sz w:val="28"/>
          <w:szCs w:val="28"/>
          <w:lang w:val="en-US"/>
        </w:rPr>
        <w:t xml:space="preserve"> </w:t>
      </w:r>
      <w:r w:rsidRPr="00034EB4">
        <w:rPr>
          <w:rFonts w:ascii="Garamond" w:hAnsi="Garamond"/>
          <w:sz w:val="28"/>
          <w:szCs w:val="28"/>
          <w:lang w:val="it-IT"/>
        </w:rPr>
        <w:t>letteratura</w:t>
      </w:r>
      <w:r w:rsidRPr="00034EB4">
        <w:rPr>
          <w:rFonts w:ascii="Garamond" w:hAnsi="Garamond"/>
          <w:sz w:val="28"/>
          <w:szCs w:val="28"/>
          <w:lang w:val="en-US"/>
        </w:rPr>
        <w:t xml:space="preserve"> </w:t>
      </w:r>
      <w:r w:rsidRPr="00034EB4">
        <w:rPr>
          <w:rFonts w:ascii="Garamond" w:hAnsi="Garamond"/>
          <w:sz w:val="28"/>
          <w:szCs w:val="28"/>
          <w:lang w:val="it-IT"/>
        </w:rPr>
        <w:t>del</w:t>
      </w:r>
      <w:r w:rsidRPr="00034EB4">
        <w:rPr>
          <w:rFonts w:ascii="Garamond" w:hAnsi="Garamond"/>
          <w:sz w:val="28"/>
          <w:szCs w:val="28"/>
          <w:lang w:val="en-US"/>
        </w:rPr>
        <w:t xml:space="preserve"> </w:t>
      </w:r>
      <w:r w:rsidRPr="00034EB4">
        <w:rPr>
          <w:rFonts w:ascii="Garamond" w:hAnsi="Garamond"/>
          <w:sz w:val="28"/>
          <w:szCs w:val="28"/>
          <w:lang w:val="it-IT"/>
        </w:rPr>
        <w:t>Novecento</w:t>
      </w:r>
      <w:r w:rsidRPr="00034EB4">
        <w:rPr>
          <w:rFonts w:ascii="Garamond" w:hAnsi="Garamond"/>
          <w:sz w:val="28"/>
          <w:szCs w:val="28"/>
          <w:lang w:val="en-US"/>
        </w:rPr>
        <w:t xml:space="preserve">: </w:t>
      </w:r>
      <w:r w:rsidRPr="00034EB4">
        <w:rPr>
          <w:rFonts w:ascii="Garamond" w:hAnsi="Garamond"/>
          <w:sz w:val="28"/>
          <w:szCs w:val="28"/>
          <w:lang w:val="it-IT"/>
        </w:rPr>
        <w:t>Pascoli</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annunzio</w:t>
      </w:r>
      <w:r w:rsidRPr="00034EB4">
        <w:rPr>
          <w:rFonts w:ascii="Garamond" w:hAnsi="Garamond"/>
          <w:sz w:val="28"/>
          <w:szCs w:val="28"/>
          <w:lang w:val="en-US"/>
        </w:rPr>
        <w:t xml:space="preserve">, </w:t>
      </w:r>
      <w:r w:rsidRPr="00034EB4">
        <w:rPr>
          <w:rFonts w:ascii="Garamond" w:hAnsi="Garamond"/>
          <w:sz w:val="28"/>
          <w:szCs w:val="28"/>
          <w:lang w:val="it-IT"/>
        </w:rPr>
        <w:t>i</w:t>
      </w:r>
      <w:r w:rsidRPr="00034EB4">
        <w:rPr>
          <w:rFonts w:ascii="Garamond" w:hAnsi="Garamond"/>
          <w:sz w:val="28"/>
          <w:szCs w:val="28"/>
          <w:lang w:val="en-US"/>
        </w:rPr>
        <w:t xml:space="preserve"> </w:t>
      </w:r>
      <w:r w:rsidRPr="00034EB4">
        <w:rPr>
          <w:rFonts w:ascii="Garamond" w:hAnsi="Garamond"/>
          <w:sz w:val="28"/>
          <w:szCs w:val="28"/>
          <w:lang w:val="it-IT"/>
        </w:rPr>
        <w:t>vociani</w:t>
      </w:r>
      <w:r w:rsidRPr="00034EB4">
        <w:rPr>
          <w:rFonts w:ascii="Garamond" w:hAnsi="Garamond"/>
          <w:sz w:val="28"/>
          <w:szCs w:val="28"/>
          <w:lang w:val="en-US"/>
        </w:rPr>
        <w:t xml:space="preserve">», </w:t>
      </w:r>
      <w:r w:rsidRPr="00034EB4">
        <w:rPr>
          <w:rFonts w:ascii="Garamond" w:hAnsi="Garamond"/>
          <w:i/>
          <w:sz w:val="28"/>
          <w:szCs w:val="28"/>
          <w:lang w:val="it-IT"/>
        </w:rPr>
        <w:t>Rassegna</w:t>
      </w:r>
      <w:r w:rsidRPr="00034EB4">
        <w:rPr>
          <w:rFonts w:ascii="Garamond" w:hAnsi="Garamond"/>
          <w:i/>
          <w:sz w:val="28"/>
          <w:szCs w:val="28"/>
          <w:lang w:val="en-US"/>
        </w:rPr>
        <w:t xml:space="preserve"> </w:t>
      </w:r>
      <w:r w:rsidRPr="00034EB4">
        <w:rPr>
          <w:rFonts w:ascii="Garamond" w:hAnsi="Garamond"/>
          <w:i/>
          <w:sz w:val="28"/>
          <w:szCs w:val="28"/>
          <w:lang w:val="it-IT"/>
        </w:rPr>
        <w:t>D</w:t>
      </w:r>
      <w:r w:rsidRPr="00034EB4">
        <w:rPr>
          <w:rFonts w:ascii="Garamond" w:hAnsi="Garamond"/>
          <w:i/>
          <w:sz w:val="28"/>
          <w:szCs w:val="28"/>
          <w:lang w:val="en-US"/>
        </w:rPr>
        <w:t>’</w:t>
      </w:r>
      <w:r w:rsidRPr="00034EB4">
        <w:rPr>
          <w:rFonts w:ascii="Garamond" w:hAnsi="Garamond"/>
          <w:i/>
          <w:sz w:val="28"/>
          <w:szCs w:val="28"/>
          <w:lang w:val="it-IT"/>
        </w:rPr>
        <w:t>annunziana</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45</w:t>
      </w:r>
      <w:r w:rsidRPr="00034EB4">
        <w:rPr>
          <w:rFonts w:ascii="Garamond" w:hAnsi="Garamond"/>
          <w:sz w:val="28"/>
          <w:szCs w:val="28"/>
          <w:vertAlign w:val="superscript"/>
        </w:rPr>
        <w:t>ος</w:t>
      </w:r>
      <w:r w:rsidRPr="00034EB4">
        <w:rPr>
          <w:rFonts w:ascii="Garamond" w:hAnsi="Garamond"/>
          <w:sz w:val="28"/>
          <w:szCs w:val="28"/>
          <w:lang w:val="en-US"/>
        </w:rPr>
        <w:t xml:space="preserve">, </w:t>
      </w:r>
      <w:r w:rsidRPr="00034EB4">
        <w:rPr>
          <w:rFonts w:ascii="Garamond" w:hAnsi="Garamond"/>
          <w:sz w:val="28"/>
          <w:szCs w:val="28"/>
        </w:rPr>
        <w:t>σσ</w:t>
      </w:r>
      <w:r w:rsidRPr="00034EB4">
        <w:rPr>
          <w:rFonts w:ascii="Garamond" w:hAnsi="Garamond"/>
          <w:sz w:val="28"/>
          <w:szCs w:val="28"/>
          <w:lang w:val="en-US"/>
        </w:rPr>
        <w:t>. 25-38, 2004.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lang w:val="it-IT"/>
        </w:rPr>
        <w:t>–: Derrida Jacques</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Μαρτυρία και μετάφραση. Επιβιώνοντας ποιητικά. Και τέσσερις αναγνώσεις</w:t>
      </w:r>
      <w:r w:rsidRPr="00034EB4">
        <w:rPr>
          <w:rFonts w:ascii="Garamond" w:hAnsi="Garamond"/>
          <w:sz w:val="28"/>
          <w:szCs w:val="28"/>
        </w:rPr>
        <w:t>, Γαλλικό Ινστιτούτο Αθηνών 1996.</w:t>
      </w:r>
    </w:p>
    <w:p w:rsidR="00034EB4" w:rsidRPr="00034EB4" w:rsidRDefault="00034EB4" w:rsidP="00034EB4">
      <w:pPr>
        <w:pStyle w:val="a6"/>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Davico Guido Bonino:</w:t>
      </w:r>
      <w:r w:rsidRPr="00034EB4">
        <w:rPr>
          <w:rFonts w:ascii="Garamond" w:hAnsi="Garamond"/>
          <w:sz w:val="28"/>
          <w:szCs w:val="28"/>
          <w:lang w:val="en-US"/>
        </w:rPr>
        <w:t xml:space="preserve"> </w:t>
      </w:r>
      <w:r w:rsidRPr="00034EB4">
        <w:rPr>
          <w:rFonts w:ascii="Garamond" w:hAnsi="Garamond"/>
          <w:i/>
          <w:sz w:val="28"/>
          <w:szCs w:val="28"/>
          <w:lang w:val="en-US"/>
        </w:rPr>
        <w:t>Gramsci e il teatro</w:t>
      </w:r>
      <w:r w:rsidRPr="00034EB4">
        <w:rPr>
          <w:rFonts w:ascii="Garamond" w:hAnsi="Garamond"/>
          <w:sz w:val="28"/>
          <w:szCs w:val="28"/>
          <w:lang w:val="en-US"/>
        </w:rPr>
        <w:t xml:space="preserve">, Einaudi, Torino 1972. </w:t>
      </w:r>
    </w:p>
    <w:p w:rsidR="00034EB4" w:rsidRPr="00034EB4" w:rsidRDefault="00034EB4" w:rsidP="00034EB4">
      <w:pPr>
        <w:spacing w:after="0"/>
        <w:jc w:val="both"/>
        <w:rPr>
          <w:rFonts w:ascii="Garamond" w:hAnsi="Garamond" w:cs="Arial"/>
          <w:color w:val="000000"/>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Enrico Carrara:</w:t>
      </w:r>
      <w:r w:rsidRPr="00034EB4">
        <w:rPr>
          <w:rFonts w:ascii="Garamond" w:hAnsi="Garamond"/>
          <w:sz w:val="28"/>
          <w:szCs w:val="28"/>
          <w:lang w:val="it-IT"/>
        </w:rPr>
        <w:t xml:space="preserve"> </w:t>
      </w:r>
      <w:r w:rsidRPr="00034EB4">
        <w:rPr>
          <w:rFonts w:ascii="Garamond" w:hAnsi="Garamond"/>
          <w:i/>
          <w:sz w:val="28"/>
          <w:szCs w:val="28"/>
          <w:lang w:val="it-IT"/>
        </w:rPr>
        <w:t>Tempi, autori e opere della letteratura italiana</w:t>
      </w:r>
      <w:r w:rsidRPr="00034EB4">
        <w:rPr>
          <w:rFonts w:ascii="Garamond" w:hAnsi="Garamond"/>
          <w:sz w:val="28"/>
          <w:szCs w:val="28"/>
          <w:lang w:val="it-IT"/>
        </w:rPr>
        <w:t>, Carlo Signorili, Milano 1924</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Efim Etkind:</w:t>
      </w:r>
      <w:r w:rsidRPr="00034EB4">
        <w:rPr>
          <w:rFonts w:ascii="Garamond" w:hAnsi="Garamond"/>
          <w:sz w:val="28"/>
          <w:szCs w:val="28"/>
          <w:lang w:val="en-US"/>
        </w:rPr>
        <w:t xml:space="preserve"> </w:t>
      </w:r>
      <w:r w:rsidRPr="00034EB4">
        <w:rPr>
          <w:rFonts w:ascii="Garamond" w:hAnsi="Garamond"/>
          <w:i/>
          <w:iCs/>
          <w:sz w:val="28"/>
          <w:szCs w:val="28"/>
          <w:lang w:val="en-US"/>
        </w:rPr>
        <w:t>Un art en crise: essai de poétique de la traduction poétique,</w:t>
      </w:r>
      <w:r w:rsidRPr="00034EB4">
        <w:rPr>
          <w:rFonts w:ascii="Garamond" w:hAnsi="Garamond"/>
          <w:sz w:val="28"/>
          <w:szCs w:val="28"/>
          <w:lang w:val="en-US"/>
        </w:rPr>
        <w:t xml:space="preserve"> L'Age d'Homme, Lausanne 1982.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Even-Zohar Itamar:</w:t>
      </w:r>
      <w:r w:rsidRPr="00034EB4">
        <w:rPr>
          <w:rFonts w:ascii="Garamond" w:hAnsi="Garamond"/>
          <w:i/>
          <w:iCs/>
          <w:sz w:val="28"/>
          <w:szCs w:val="28"/>
          <w:lang w:val="en-US"/>
        </w:rPr>
        <w:t xml:space="preserve"> Papers in historical poetics.</w:t>
      </w:r>
      <w:r w:rsidRPr="00034EB4">
        <w:rPr>
          <w:rFonts w:ascii="Garamond" w:hAnsi="Garamond"/>
          <w:sz w:val="28"/>
          <w:szCs w:val="28"/>
          <w:lang w:val="en-US"/>
        </w:rPr>
        <w:t xml:space="preserve"> Tel Aviv, 1978.</w:t>
      </w:r>
    </w:p>
    <w:p w:rsidR="00034EB4" w:rsidRPr="00034EB4" w:rsidRDefault="00034EB4" w:rsidP="00034EB4">
      <w:pPr>
        <w:spacing w:after="0"/>
        <w:jc w:val="both"/>
        <w:rPr>
          <w:rFonts w:ascii="Garamond" w:hAnsi="Garamond"/>
          <w:sz w:val="28"/>
          <w:szCs w:val="28"/>
          <w:lang w:val="en-US"/>
        </w:rPr>
      </w:pPr>
    </w:p>
    <w:p w:rsidR="00034EB4" w:rsidRDefault="00034EB4" w:rsidP="00034EB4">
      <w:pPr>
        <w:jc w:val="both"/>
        <w:rPr>
          <w:rFonts w:ascii="Garamond" w:hAnsi="Garamond" w:cs="Arial"/>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Falconi C.</w:t>
      </w:r>
      <w:r w:rsidRPr="00034EB4">
        <w:rPr>
          <w:rFonts w:ascii="Garamond" w:hAnsi="Garamond" w:cs="Arial"/>
          <w:b/>
          <w:sz w:val="28"/>
          <w:szCs w:val="28"/>
          <w:lang w:val="en-US"/>
        </w:rPr>
        <w:t>:</w:t>
      </w:r>
      <w:r w:rsidRPr="00034EB4">
        <w:rPr>
          <w:rFonts w:ascii="Garamond" w:hAnsi="Garamond" w:cs="Arial"/>
          <w:sz w:val="28"/>
          <w:szCs w:val="28"/>
          <w:lang w:val="en-US"/>
        </w:rPr>
        <w:t xml:space="preserve"> </w:t>
      </w:r>
      <w:r w:rsidRPr="00034EB4">
        <w:rPr>
          <w:rFonts w:ascii="Garamond" w:hAnsi="Garamond" w:cs="Arial"/>
          <w:i/>
          <w:iCs/>
          <w:sz w:val="28"/>
          <w:szCs w:val="28"/>
          <w:lang w:val="it-IT"/>
        </w:rPr>
        <w:t>Dizionario letterario Bompiani degli Autori di tutti i tempi e di tutte le epoche</w:t>
      </w:r>
      <w:r w:rsidRPr="00034EB4">
        <w:rPr>
          <w:rFonts w:ascii="Garamond" w:hAnsi="Garamond" w:cs="Arial"/>
          <w:sz w:val="28"/>
          <w:szCs w:val="28"/>
          <w:lang w:val="it-IT"/>
        </w:rPr>
        <w:t xml:space="preserve">, </w:t>
      </w:r>
      <w:r w:rsidRPr="00034EB4">
        <w:rPr>
          <w:rFonts w:ascii="Garamond" w:hAnsi="Garamond" w:cs="Arial"/>
          <w:sz w:val="28"/>
          <w:szCs w:val="28"/>
        </w:rPr>
        <w:t>τομ</w:t>
      </w:r>
      <w:r w:rsidRPr="00034EB4">
        <w:rPr>
          <w:rFonts w:ascii="Garamond" w:hAnsi="Garamond" w:cs="Arial"/>
          <w:sz w:val="28"/>
          <w:szCs w:val="28"/>
          <w:lang w:val="it-IT"/>
        </w:rPr>
        <w:t>. 1</w:t>
      </w:r>
      <w:r w:rsidRPr="00034EB4">
        <w:rPr>
          <w:rFonts w:ascii="Garamond" w:hAnsi="Garamond" w:cs="Arial"/>
          <w:sz w:val="28"/>
          <w:szCs w:val="28"/>
          <w:vertAlign w:val="superscript"/>
        </w:rPr>
        <w:t>ος</w:t>
      </w:r>
      <w:r w:rsidRPr="00034EB4">
        <w:rPr>
          <w:rFonts w:ascii="Garamond" w:hAnsi="Garamond" w:cs="Arial"/>
          <w:sz w:val="28"/>
          <w:szCs w:val="28"/>
          <w:lang w:val="it-IT"/>
        </w:rPr>
        <w:t>,</w:t>
      </w:r>
      <w:r w:rsidRPr="00034EB4">
        <w:rPr>
          <w:rFonts w:ascii="Garamond" w:hAnsi="Garamond" w:cs="Arial"/>
          <w:sz w:val="28"/>
          <w:szCs w:val="28"/>
        </w:rPr>
        <w:t>επιμέλεια</w:t>
      </w:r>
      <w:r w:rsidRPr="00034EB4">
        <w:rPr>
          <w:rFonts w:ascii="Garamond" w:hAnsi="Garamond" w:cs="Arial"/>
          <w:sz w:val="28"/>
          <w:szCs w:val="28"/>
          <w:lang w:val="it-IT"/>
        </w:rPr>
        <w:t>: Bompiani, Milano 1956</w:t>
      </w:r>
      <w:r w:rsidRPr="00034EB4">
        <w:rPr>
          <w:rFonts w:ascii="Garamond" w:hAnsi="Garamond" w:cs="Arial"/>
          <w:sz w:val="28"/>
          <w:szCs w:val="28"/>
          <w:lang w:val="en-US"/>
        </w:rPr>
        <w:t>.</w:t>
      </w:r>
    </w:p>
    <w:p w:rsidR="0040661E" w:rsidRPr="0040661E" w:rsidRDefault="0040661E" w:rsidP="0040661E">
      <w:pPr>
        <w:spacing w:after="0"/>
        <w:jc w:val="both"/>
        <w:rPr>
          <w:rFonts w:ascii="Garamond" w:hAnsi="Garamond"/>
          <w:sz w:val="28"/>
          <w:szCs w:val="28"/>
          <w:lang w:val="en-US"/>
        </w:rPr>
      </w:pPr>
      <w:r w:rsidRPr="0040661E">
        <w:rPr>
          <w:rFonts w:ascii="Garamond" w:hAnsi="Garamond"/>
          <w:b/>
          <w:sz w:val="28"/>
          <w:szCs w:val="28"/>
          <w:lang w:val="it-IT"/>
        </w:rPr>
        <w:t>–:</w:t>
      </w:r>
      <w:r w:rsidRPr="0040661E">
        <w:rPr>
          <w:rFonts w:ascii="Garamond" w:hAnsi="Garamond"/>
          <w:b/>
          <w:sz w:val="28"/>
          <w:szCs w:val="28"/>
          <w:lang w:val="en-US"/>
        </w:rPr>
        <w:t xml:space="preserve"> </w:t>
      </w:r>
      <w:r w:rsidRPr="0040661E">
        <w:rPr>
          <w:rFonts w:ascii="Garamond" w:hAnsi="Garamond" w:cs="Arial"/>
          <w:b/>
          <w:color w:val="000000"/>
          <w:sz w:val="28"/>
          <w:szCs w:val="28"/>
          <w:shd w:val="clear" w:color="auto" w:fill="FFFFFF"/>
          <w:lang w:val="en-US"/>
        </w:rPr>
        <w:t>Felopoulou Sophia:</w:t>
      </w:r>
      <w:r w:rsidRPr="0040661E">
        <w:rPr>
          <w:rFonts w:ascii="Garamond" w:hAnsi="Garamond" w:cs="Arial"/>
          <w:color w:val="000000"/>
          <w:sz w:val="28"/>
          <w:szCs w:val="28"/>
          <w:shd w:val="clear" w:color="auto" w:fill="FFFFFF"/>
          <w:lang w:val="en-US"/>
        </w:rPr>
        <w:t xml:space="preserve"> «Images scéniques Gimages cosmiques dans l’univers Théâtrale de Samuel Beckett», </w:t>
      </w:r>
      <w:r w:rsidRPr="0040661E">
        <w:rPr>
          <w:rFonts w:ascii="Garamond" w:hAnsi="Garamond" w:cs="Arial"/>
          <w:i/>
          <w:color w:val="000000"/>
          <w:sz w:val="28"/>
          <w:szCs w:val="28"/>
          <w:shd w:val="clear" w:color="auto" w:fill="FFFFFF"/>
        </w:rPr>
        <w:t>Παράβασις</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τόμ</w:t>
      </w:r>
      <w:r w:rsidRPr="0040661E">
        <w:rPr>
          <w:rFonts w:ascii="Garamond" w:hAnsi="Garamond" w:cs="Arial"/>
          <w:color w:val="000000"/>
          <w:sz w:val="28"/>
          <w:szCs w:val="28"/>
          <w:shd w:val="clear" w:color="auto" w:fill="FFFFFF"/>
          <w:lang w:val="en-US"/>
        </w:rPr>
        <w:t>. 10</w:t>
      </w:r>
      <w:r w:rsidRPr="0040661E">
        <w:rPr>
          <w:rFonts w:ascii="Garamond" w:hAnsi="Garamond" w:cs="Arial"/>
          <w:color w:val="000000"/>
          <w:sz w:val="28"/>
          <w:szCs w:val="28"/>
          <w:shd w:val="clear" w:color="auto" w:fill="FFFFFF"/>
          <w:vertAlign w:val="superscript"/>
        </w:rPr>
        <w:t>ος</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Επιστημονικό</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Δελτίο</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Τμήματος</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Θεατρικών</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Σπουδών</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Πανεπιστημίου</w:t>
      </w:r>
      <w:r w:rsidRPr="0040661E">
        <w:rPr>
          <w:rFonts w:ascii="Garamond" w:hAnsi="Garamond" w:cs="Arial"/>
          <w:color w:val="000000"/>
          <w:sz w:val="28"/>
          <w:szCs w:val="28"/>
          <w:shd w:val="clear" w:color="auto" w:fill="FFFFFF"/>
          <w:lang w:val="en-US"/>
        </w:rPr>
        <w:t xml:space="preserve"> </w:t>
      </w:r>
      <w:r w:rsidRPr="0040661E">
        <w:rPr>
          <w:rFonts w:ascii="Garamond" w:hAnsi="Garamond" w:cs="Arial"/>
          <w:color w:val="000000"/>
          <w:sz w:val="28"/>
          <w:szCs w:val="28"/>
          <w:shd w:val="clear" w:color="auto" w:fill="FFFFFF"/>
        </w:rPr>
        <w:t>Αθηνών</w:t>
      </w:r>
      <w:r w:rsidRPr="0040661E">
        <w:rPr>
          <w:rFonts w:ascii="Garamond" w:hAnsi="Garamond" w:cs="Arial"/>
          <w:color w:val="000000"/>
          <w:sz w:val="28"/>
          <w:szCs w:val="28"/>
          <w:shd w:val="clear" w:color="auto" w:fill="FFFFFF"/>
          <w:lang w:val="en-US"/>
        </w:rPr>
        <w:t xml:space="preserve">, Ergo, </w:t>
      </w:r>
      <w:r w:rsidRPr="0040661E">
        <w:rPr>
          <w:rFonts w:ascii="Garamond" w:hAnsi="Garamond" w:cs="Arial"/>
          <w:color w:val="000000"/>
          <w:sz w:val="28"/>
          <w:szCs w:val="28"/>
          <w:shd w:val="clear" w:color="auto" w:fill="FFFFFF"/>
        </w:rPr>
        <w:t>Αθήνα</w:t>
      </w:r>
      <w:r w:rsidRPr="0040661E">
        <w:rPr>
          <w:rFonts w:ascii="Garamond" w:hAnsi="Garamond" w:cs="Arial"/>
          <w:color w:val="000000"/>
          <w:sz w:val="28"/>
          <w:szCs w:val="28"/>
          <w:shd w:val="clear" w:color="auto" w:fill="FFFFFF"/>
          <w:lang w:val="en-US"/>
        </w:rPr>
        <w:t xml:space="preserve"> 2010, </w:t>
      </w:r>
      <w:r w:rsidRPr="0040661E">
        <w:rPr>
          <w:rFonts w:ascii="Garamond" w:hAnsi="Garamond" w:cs="Arial"/>
          <w:color w:val="000000"/>
          <w:sz w:val="28"/>
          <w:szCs w:val="28"/>
          <w:shd w:val="clear" w:color="auto" w:fill="FFFFFF"/>
        </w:rPr>
        <w:t>σσ</w:t>
      </w:r>
      <w:r w:rsidRPr="0040661E">
        <w:rPr>
          <w:rFonts w:ascii="Garamond" w:hAnsi="Garamond" w:cs="Arial"/>
          <w:color w:val="000000"/>
          <w:sz w:val="28"/>
          <w:szCs w:val="28"/>
          <w:shd w:val="clear" w:color="auto" w:fill="FFFFFF"/>
          <w:lang w:val="en-US"/>
        </w:rPr>
        <w:t>. 85-92</w:t>
      </w:r>
      <w:r>
        <w:rPr>
          <w:rFonts w:ascii="Garamond" w:hAnsi="Garamond" w:cs="Arial"/>
          <w:color w:val="000000"/>
          <w:sz w:val="28"/>
          <w:szCs w:val="28"/>
          <w:shd w:val="clear" w:color="auto" w:fill="FFFFFF"/>
          <w:lang w:val="en-US"/>
        </w:rPr>
        <w:t>.</w:t>
      </w:r>
    </w:p>
    <w:p w:rsidR="00034EB4" w:rsidRPr="00034EB4" w:rsidRDefault="00034EB4" w:rsidP="0040661E">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Fawcett Peter:</w:t>
      </w:r>
      <w:r w:rsidRPr="00034EB4">
        <w:rPr>
          <w:rFonts w:ascii="Garamond" w:hAnsi="Garamond"/>
          <w:sz w:val="28"/>
          <w:szCs w:val="28"/>
          <w:lang w:val="en-US"/>
        </w:rPr>
        <w:t xml:space="preserve"> </w:t>
      </w:r>
      <w:r w:rsidRPr="00034EB4">
        <w:rPr>
          <w:rFonts w:ascii="Garamond" w:hAnsi="Garamond"/>
          <w:i/>
          <w:iCs/>
          <w:sz w:val="28"/>
          <w:szCs w:val="28"/>
          <w:lang w:val="en-US"/>
        </w:rPr>
        <w:t>Translation and language: Linguistic theories explained,</w:t>
      </w:r>
      <w:r w:rsidRPr="00034EB4">
        <w:rPr>
          <w:rFonts w:ascii="Garamond" w:hAnsi="Garamond"/>
          <w:sz w:val="28"/>
          <w:szCs w:val="28"/>
          <w:lang w:val="en-US"/>
        </w:rPr>
        <w:t xml:space="preserve"> St. Jerome Publishing, Manchester 1997.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Ferroni Giulio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cs="Arial"/>
          <w:i/>
          <w:iCs/>
          <w:sz w:val="28"/>
          <w:szCs w:val="28"/>
          <w:lang w:val="it-IT"/>
        </w:rPr>
        <w:t>Storia della letteratura italiana</w:t>
      </w:r>
      <w:r w:rsidRPr="00034EB4">
        <w:rPr>
          <w:rFonts w:ascii="Garamond" w:hAnsi="Garamond" w:cs="Arial"/>
          <w:sz w:val="28"/>
          <w:szCs w:val="28"/>
          <w:lang w:val="it-IT"/>
        </w:rPr>
        <w:t xml:space="preserve">, </w:t>
      </w:r>
      <w:r w:rsidRPr="00034EB4">
        <w:rPr>
          <w:rFonts w:ascii="Garamond" w:hAnsi="Garamond" w:cs="Arial"/>
          <w:sz w:val="28"/>
          <w:szCs w:val="28"/>
        </w:rPr>
        <w:t>τομ</w:t>
      </w:r>
      <w:r w:rsidRPr="00034EB4">
        <w:rPr>
          <w:rFonts w:ascii="Garamond" w:hAnsi="Garamond" w:cs="Arial"/>
          <w:sz w:val="28"/>
          <w:szCs w:val="28"/>
          <w:lang w:val="it-IT"/>
        </w:rPr>
        <w:t>. 4</w:t>
      </w:r>
      <w:r w:rsidRPr="00034EB4">
        <w:rPr>
          <w:rFonts w:ascii="Garamond" w:hAnsi="Garamond" w:cs="Arial"/>
          <w:sz w:val="28"/>
          <w:szCs w:val="28"/>
          <w:vertAlign w:val="superscript"/>
        </w:rPr>
        <w:t>ος</w:t>
      </w:r>
      <w:r w:rsidRPr="00034EB4">
        <w:rPr>
          <w:rFonts w:ascii="Garamond" w:hAnsi="Garamond" w:cs="Arial"/>
          <w:sz w:val="28"/>
          <w:szCs w:val="28"/>
          <w:lang w:val="it-IT"/>
        </w:rPr>
        <w:t>,</w:t>
      </w:r>
      <w:r w:rsidRPr="00034EB4">
        <w:rPr>
          <w:rFonts w:ascii="Garamond" w:hAnsi="Garamond" w:cs="Arial"/>
          <w:i/>
          <w:iCs/>
          <w:sz w:val="28"/>
          <w:szCs w:val="28"/>
          <w:lang w:val="it-IT"/>
        </w:rPr>
        <w:t xml:space="preserve"> </w:t>
      </w:r>
      <w:r w:rsidRPr="00034EB4">
        <w:rPr>
          <w:rFonts w:ascii="Garamond" w:hAnsi="Garamond" w:cs="Arial"/>
          <w:sz w:val="28"/>
          <w:szCs w:val="28"/>
          <w:lang w:val="it-IT"/>
        </w:rPr>
        <w:t>Einaudi, Milano 1991</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i/>
          <w:sz w:val="28"/>
          <w:szCs w:val="28"/>
          <w:lang w:val="it-IT"/>
        </w:rPr>
        <w:t>Il</w:t>
      </w:r>
      <w:r w:rsidRPr="00034EB4">
        <w:rPr>
          <w:rFonts w:ascii="Garamond" w:hAnsi="Garamond"/>
          <w:i/>
          <w:sz w:val="28"/>
          <w:szCs w:val="28"/>
          <w:lang w:val="en-US"/>
        </w:rPr>
        <w:t xml:space="preserve"> </w:t>
      </w:r>
      <w:r w:rsidRPr="00034EB4">
        <w:rPr>
          <w:rFonts w:ascii="Garamond" w:hAnsi="Garamond"/>
          <w:i/>
          <w:sz w:val="28"/>
          <w:szCs w:val="28"/>
          <w:lang w:val="it-IT"/>
        </w:rPr>
        <w:t>profilo</w:t>
      </w:r>
      <w:r w:rsidRPr="00034EB4">
        <w:rPr>
          <w:rFonts w:ascii="Garamond" w:hAnsi="Garamond"/>
          <w:i/>
          <w:sz w:val="28"/>
          <w:szCs w:val="28"/>
          <w:lang w:val="en-US"/>
        </w:rPr>
        <w:t xml:space="preserve"> </w:t>
      </w:r>
      <w:r w:rsidRPr="00034EB4">
        <w:rPr>
          <w:rFonts w:ascii="Garamond" w:hAnsi="Garamond"/>
          <w:i/>
          <w:sz w:val="28"/>
          <w:szCs w:val="28"/>
          <w:lang w:val="it-IT"/>
        </w:rPr>
        <w:t>storico</w:t>
      </w:r>
      <w:r w:rsidRPr="00034EB4">
        <w:rPr>
          <w:rFonts w:ascii="Garamond" w:hAnsi="Garamond"/>
          <w:i/>
          <w:sz w:val="28"/>
          <w:szCs w:val="28"/>
          <w:lang w:val="en-US"/>
        </w:rPr>
        <w:t xml:space="preserve"> </w:t>
      </w:r>
      <w:r w:rsidRPr="00034EB4">
        <w:rPr>
          <w:rFonts w:ascii="Garamond" w:hAnsi="Garamond"/>
          <w:i/>
          <w:sz w:val="28"/>
          <w:szCs w:val="28"/>
          <w:lang w:val="it-IT"/>
        </w:rPr>
        <w:t>della</w:t>
      </w:r>
      <w:r w:rsidRPr="00034EB4">
        <w:rPr>
          <w:rFonts w:ascii="Garamond" w:hAnsi="Garamond"/>
          <w:i/>
          <w:sz w:val="28"/>
          <w:szCs w:val="28"/>
          <w:lang w:val="en-US"/>
        </w:rPr>
        <w:t xml:space="preserve"> </w:t>
      </w:r>
      <w:r w:rsidRPr="00034EB4">
        <w:rPr>
          <w:rFonts w:ascii="Garamond" w:hAnsi="Garamond"/>
          <w:i/>
          <w:sz w:val="28"/>
          <w:szCs w:val="28"/>
          <w:lang w:val="it-IT"/>
        </w:rPr>
        <w:t>letteratura</w:t>
      </w:r>
      <w:r w:rsidRPr="00034EB4">
        <w:rPr>
          <w:rFonts w:ascii="Garamond" w:hAnsi="Garamond"/>
          <w:i/>
          <w:sz w:val="28"/>
          <w:szCs w:val="28"/>
          <w:lang w:val="en-US"/>
        </w:rPr>
        <w:t xml:space="preserve"> </w:t>
      </w:r>
      <w:r w:rsidRPr="00034EB4">
        <w:rPr>
          <w:rFonts w:ascii="Garamond" w:hAnsi="Garamond"/>
          <w:i/>
          <w:sz w:val="28"/>
          <w:szCs w:val="28"/>
          <w:lang w:val="it-IT"/>
        </w:rPr>
        <w:t>italiana</w:t>
      </w:r>
      <w:r w:rsidRPr="00034EB4">
        <w:rPr>
          <w:rFonts w:ascii="Garamond" w:hAnsi="Garamond"/>
          <w:sz w:val="28"/>
          <w:szCs w:val="28"/>
          <w:lang w:val="en-US"/>
        </w:rPr>
        <w:t xml:space="preserve">, </w:t>
      </w:r>
      <w:r w:rsidRPr="00034EB4">
        <w:rPr>
          <w:rFonts w:ascii="Garamond" w:hAnsi="Garamond"/>
          <w:sz w:val="28"/>
          <w:szCs w:val="28"/>
          <w:lang w:val="it-IT"/>
        </w:rPr>
        <w:t>Einaudi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cs="TimesNewRoman"/>
          <w:b/>
          <w:sz w:val="28"/>
          <w:szCs w:val="28"/>
          <w:lang w:val="it-IT" w:eastAsia="el-GR"/>
        </w:rPr>
        <w:t>Flori E.:</w:t>
      </w:r>
      <w:r w:rsidRPr="00034EB4">
        <w:rPr>
          <w:rFonts w:ascii="Garamond" w:hAnsi="Garamond" w:cs="TimesNewRoman"/>
          <w:sz w:val="28"/>
          <w:szCs w:val="28"/>
          <w:lang w:val="it-IT" w:eastAsia="el-GR"/>
        </w:rPr>
        <w:t xml:space="preserve"> </w:t>
      </w:r>
      <w:r w:rsidRPr="00034EB4">
        <w:rPr>
          <w:rFonts w:ascii="Garamond" w:hAnsi="Garamond" w:cs="TimesNewRoman,Italic"/>
          <w:i/>
          <w:iCs/>
          <w:sz w:val="28"/>
          <w:szCs w:val="28"/>
          <w:lang w:val="it-IT" w:eastAsia="el-GR"/>
        </w:rPr>
        <w:t>Cronache letterarie</w:t>
      </w:r>
      <w:r w:rsidRPr="00034EB4">
        <w:rPr>
          <w:rFonts w:ascii="Garamond" w:hAnsi="Garamond" w:cs="TimesNewRoman"/>
          <w:sz w:val="28"/>
          <w:szCs w:val="28"/>
          <w:lang w:val="it-IT" w:eastAsia="el-GR"/>
        </w:rPr>
        <w:t>, Vallardi, Milano 1907.</w:t>
      </w:r>
    </w:p>
    <w:p w:rsidR="00034EB4" w:rsidRPr="00034EB4" w:rsidRDefault="00034EB4" w:rsidP="00034EB4">
      <w:pPr>
        <w:spacing w:after="0"/>
        <w:jc w:val="both"/>
        <w:rPr>
          <w:rFonts w:ascii="Garamond" w:hAnsi="Garamond"/>
          <w:b/>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Fortunati V</w:t>
      </w:r>
      <w:r w:rsidRPr="00034EB4">
        <w:rPr>
          <w:rFonts w:ascii="Garamond" w:hAnsi="Garamond"/>
          <w:b/>
          <w:sz w:val="28"/>
          <w:szCs w:val="28"/>
          <w:lang w:val="en-US"/>
        </w:rPr>
        <w:t xml:space="preserve">.- </w:t>
      </w:r>
      <w:r w:rsidRPr="00034EB4">
        <w:rPr>
          <w:rFonts w:ascii="Garamond" w:hAnsi="Garamond"/>
          <w:b/>
          <w:sz w:val="28"/>
          <w:szCs w:val="28"/>
          <w:lang w:val="it-IT"/>
        </w:rPr>
        <w:t>Franci G</w:t>
      </w:r>
      <w:r w:rsidRPr="00034EB4">
        <w:rPr>
          <w:rFonts w:ascii="Garamond" w:hAnsi="Garamond"/>
          <w:b/>
          <w:sz w:val="28"/>
          <w:szCs w:val="28"/>
          <w:lang w:val="en-US"/>
        </w:rPr>
        <w:t>.:</w:t>
      </w:r>
      <w:r w:rsidRPr="00034EB4">
        <w:rPr>
          <w:rFonts w:ascii="Garamond" w:hAnsi="Garamond"/>
          <w:sz w:val="28"/>
          <w:szCs w:val="28"/>
          <w:lang w:val="en-US"/>
        </w:rPr>
        <w:t xml:space="preserve"> </w:t>
      </w:r>
      <w:r w:rsidRPr="00BB63F3">
        <w:rPr>
          <w:rFonts w:ascii="Garamond" w:hAnsi="Garamond"/>
          <w:i/>
          <w:sz w:val="28"/>
          <w:szCs w:val="28"/>
          <w:lang w:val="it-IT"/>
        </w:rPr>
        <w:t>Studi</w:t>
      </w:r>
      <w:r w:rsidRPr="00BB63F3">
        <w:rPr>
          <w:rFonts w:ascii="Garamond" w:hAnsi="Garamond"/>
          <w:i/>
          <w:sz w:val="28"/>
          <w:szCs w:val="28"/>
          <w:lang w:val="en-US"/>
        </w:rPr>
        <w:t xml:space="preserve"> </w:t>
      </w:r>
      <w:r w:rsidRPr="00BB63F3">
        <w:rPr>
          <w:rFonts w:ascii="Garamond" w:hAnsi="Garamond"/>
          <w:i/>
          <w:sz w:val="28"/>
          <w:szCs w:val="28"/>
          <w:lang w:val="it-IT"/>
        </w:rPr>
        <w:t>di</w:t>
      </w:r>
      <w:r w:rsidRPr="00BB63F3">
        <w:rPr>
          <w:rFonts w:ascii="Garamond" w:hAnsi="Garamond"/>
          <w:i/>
          <w:sz w:val="28"/>
          <w:szCs w:val="28"/>
          <w:lang w:val="en-US"/>
        </w:rPr>
        <w:t xml:space="preserve"> </w:t>
      </w:r>
      <w:r w:rsidRPr="00BB63F3">
        <w:rPr>
          <w:rFonts w:ascii="Garamond" w:hAnsi="Garamond"/>
          <w:i/>
          <w:sz w:val="28"/>
          <w:szCs w:val="28"/>
          <w:lang w:val="it-IT"/>
        </w:rPr>
        <w:t>estetica</w:t>
      </w:r>
      <w:r w:rsidRPr="00BB63F3">
        <w:rPr>
          <w:rFonts w:ascii="Garamond" w:hAnsi="Garamond"/>
          <w:sz w:val="28"/>
          <w:szCs w:val="28"/>
          <w:lang w:val="en-US"/>
        </w:rPr>
        <w:t xml:space="preserve"> 1984</w:t>
      </w:r>
      <w:r w:rsidRPr="00034EB4">
        <w:rPr>
          <w:rFonts w:ascii="Garamond" w:hAnsi="Garamond"/>
          <w:sz w:val="28"/>
          <w:szCs w:val="28"/>
          <w:lang w:val="en-US"/>
        </w:rPr>
        <w:t xml:space="preserve">, </w:t>
      </w:r>
      <w:r w:rsidRPr="00034EB4">
        <w:rPr>
          <w:rFonts w:ascii="Garamond" w:hAnsi="Garamond"/>
          <w:sz w:val="28"/>
          <w:szCs w:val="28"/>
        </w:rPr>
        <w:t>επανέκδοση</w:t>
      </w:r>
      <w:r w:rsidRPr="00034EB4">
        <w:rPr>
          <w:rFonts w:ascii="Garamond" w:hAnsi="Garamond"/>
          <w:sz w:val="28"/>
          <w:szCs w:val="28"/>
          <w:lang w:val="en-US"/>
        </w:rPr>
        <w:t>:</w:t>
      </w:r>
      <w:r w:rsidRPr="00034EB4">
        <w:rPr>
          <w:rFonts w:ascii="Garamond" w:hAnsi="Garamond"/>
          <w:i/>
          <w:iCs/>
          <w:sz w:val="28"/>
          <w:szCs w:val="28"/>
          <w:lang w:val="it-IT"/>
        </w:rPr>
        <w:t xml:space="preserve"> The</w:t>
      </w:r>
      <w:r w:rsidRPr="00034EB4">
        <w:rPr>
          <w:rFonts w:ascii="Garamond" w:hAnsi="Garamond"/>
          <w:i/>
          <w:iCs/>
          <w:sz w:val="28"/>
          <w:szCs w:val="28"/>
          <w:lang w:val="en-US"/>
        </w:rPr>
        <w:t xml:space="preserve"> </w:t>
      </w:r>
      <w:r w:rsidRPr="00034EB4">
        <w:rPr>
          <w:rFonts w:ascii="Garamond" w:hAnsi="Garamond"/>
          <w:i/>
          <w:iCs/>
          <w:sz w:val="28"/>
          <w:szCs w:val="28"/>
          <w:lang w:val="it-IT"/>
        </w:rPr>
        <w:t>Dark</w:t>
      </w:r>
      <w:r w:rsidRPr="00034EB4">
        <w:rPr>
          <w:rFonts w:ascii="Garamond" w:hAnsi="Garamond"/>
          <w:i/>
          <w:iCs/>
          <w:sz w:val="28"/>
          <w:szCs w:val="28"/>
          <w:lang w:val="en-US"/>
        </w:rPr>
        <w:t xml:space="preserve"> </w:t>
      </w:r>
      <w:r w:rsidRPr="00034EB4">
        <w:rPr>
          <w:rFonts w:ascii="Garamond" w:hAnsi="Garamond"/>
          <w:i/>
          <w:iCs/>
          <w:sz w:val="28"/>
          <w:szCs w:val="28"/>
          <w:lang w:val="it-IT"/>
        </w:rPr>
        <w:t>Flame</w:t>
      </w:r>
      <w:r w:rsidRPr="00034EB4">
        <w:rPr>
          <w:rFonts w:ascii="Garamond" w:hAnsi="Garamond"/>
          <w:sz w:val="28"/>
          <w:szCs w:val="28"/>
          <w:lang w:val="en-US"/>
        </w:rPr>
        <w:t xml:space="preserve">, </w:t>
      </w:r>
      <w:r w:rsidRPr="00034EB4">
        <w:rPr>
          <w:rFonts w:ascii="Garamond" w:hAnsi="Garamond"/>
          <w:sz w:val="28"/>
          <w:szCs w:val="28"/>
          <w:lang w:val="it-IT"/>
        </w:rPr>
        <w:t>Yale</w:t>
      </w:r>
      <w:r w:rsidRPr="00034EB4">
        <w:rPr>
          <w:rFonts w:ascii="Garamond" w:hAnsi="Garamond"/>
          <w:sz w:val="28"/>
          <w:szCs w:val="28"/>
          <w:lang w:val="en-US"/>
        </w:rPr>
        <w:t xml:space="preserve"> </w:t>
      </w:r>
      <w:r w:rsidRPr="00034EB4">
        <w:rPr>
          <w:rFonts w:ascii="Garamond" w:hAnsi="Garamond"/>
          <w:sz w:val="28"/>
          <w:szCs w:val="28"/>
          <w:lang w:val="it-IT"/>
        </w:rPr>
        <w:t>University</w:t>
      </w:r>
      <w:r w:rsidRPr="00034EB4">
        <w:rPr>
          <w:rFonts w:ascii="Garamond" w:hAnsi="Garamond"/>
          <w:sz w:val="28"/>
          <w:szCs w:val="28"/>
          <w:lang w:val="en-US"/>
        </w:rPr>
        <w:t xml:space="preserve"> </w:t>
      </w:r>
      <w:r w:rsidRPr="00034EB4">
        <w:rPr>
          <w:rFonts w:ascii="Garamond" w:hAnsi="Garamond"/>
          <w:sz w:val="28"/>
          <w:szCs w:val="28"/>
          <w:lang w:val="it-IT"/>
        </w:rPr>
        <w:t>Press</w:t>
      </w:r>
      <w:r w:rsidRPr="00034EB4">
        <w:rPr>
          <w:rFonts w:ascii="Garamond" w:hAnsi="Garamond"/>
          <w:sz w:val="28"/>
          <w:szCs w:val="28"/>
          <w:lang w:val="en-US"/>
        </w:rPr>
        <w:t xml:space="preserve">, </w:t>
      </w:r>
      <w:r w:rsidRPr="00034EB4">
        <w:rPr>
          <w:rFonts w:ascii="Garamond" w:hAnsi="Garamond"/>
          <w:sz w:val="28"/>
          <w:szCs w:val="28"/>
          <w:lang w:val="it-IT"/>
        </w:rPr>
        <w:t>New</w:t>
      </w:r>
      <w:r w:rsidRPr="00034EB4">
        <w:rPr>
          <w:rFonts w:ascii="Garamond" w:hAnsi="Garamond"/>
          <w:sz w:val="28"/>
          <w:szCs w:val="28"/>
          <w:lang w:val="en-US"/>
        </w:rPr>
        <w:t xml:space="preserve"> </w:t>
      </w:r>
      <w:r w:rsidRPr="00034EB4">
        <w:rPr>
          <w:rFonts w:ascii="Garamond" w:hAnsi="Garamond"/>
          <w:sz w:val="28"/>
          <w:szCs w:val="28"/>
          <w:lang w:val="it-IT"/>
        </w:rPr>
        <w:t>Haven</w:t>
      </w:r>
      <w:r w:rsidRPr="00034EB4">
        <w:rPr>
          <w:rFonts w:ascii="Garamond" w:hAnsi="Garamond"/>
          <w:sz w:val="28"/>
          <w:szCs w:val="28"/>
          <w:lang w:val="en-US"/>
        </w:rPr>
        <w:t xml:space="preserve"> (</w:t>
      </w:r>
      <w:r w:rsidRPr="00034EB4">
        <w:rPr>
          <w:rFonts w:ascii="Garamond" w:hAnsi="Garamond"/>
          <w:sz w:val="28"/>
          <w:szCs w:val="28"/>
          <w:lang w:val="it-IT"/>
        </w:rPr>
        <w:t>Conn</w:t>
      </w:r>
      <w:r w:rsidR="00BB63F3">
        <w:rPr>
          <w:rFonts w:ascii="Garamond" w:hAnsi="Garamond"/>
          <w:sz w:val="28"/>
          <w:szCs w:val="28"/>
          <w:lang w:val="en-US"/>
        </w:rPr>
        <w:t>.) 1992</w:t>
      </w:r>
      <w:r w:rsidRPr="00034EB4">
        <w:rPr>
          <w:rFonts w:ascii="Garamond" w:hAnsi="Garamond"/>
          <w:sz w:val="28"/>
          <w:szCs w:val="28"/>
          <w:lang w:val="en-US"/>
        </w:rPr>
        <w:t>.</w:t>
      </w:r>
      <w:r w:rsidRPr="00034EB4">
        <w:rPr>
          <w:rFonts w:ascii="Garamond" w:hAnsi="Garamond"/>
          <w:b/>
          <w:sz w:val="28"/>
          <w:szCs w:val="28"/>
          <w:lang w:val="it-IT"/>
        </w:rPr>
        <w:t xml:space="preserve"> </w:t>
      </w:r>
    </w:p>
    <w:p w:rsidR="00034EB4" w:rsidRPr="00034EB4" w:rsidRDefault="00034EB4" w:rsidP="00034EB4">
      <w:pPr>
        <w:spacing w:after="0"/>
        <w:jc w:val="both"/>
        <w:rPr>
          <w:rFonts w:ascii="Garamond" w:hAnsi="Garamond" w:cs="Arial"/>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 xml:space="preserve">Frattarolo R.: </w:t>
      </w:r>
      <w:r w:rsidRPr="00034EB4">
        <w:rPr>
          <w:rFonts w:ascii="Garamond" w:hAnsi="Garamond" w:cs="Arial"/>
          <w:i/>
          <w:iCs/>
          <w:sz w:val="28"/>
          <w:szCs w:val="28"/>
          <w:lang w:val="it-IT"/>
        </w:rPr>
        <w:t>Dizionario degli scrittori italiani contemporanei pseudonimi, 1900-1975</w:t>
      </w:r>
      <w:r w:rsidRPr="00034EB4">
        <w:rPr>
          <w:rFonts w:ascii="Garamond" w:hAnsi="Garamond" w:cs="Arial"/>
          <w:sz w:val="28"/>
          <w:szCs w:val="28"/>
          <w:lang w:val="it-IT"/>
        </w:rPr>
        <w:t>, Longo, Ravenna 1975</w:t>
      </w:r>
      <w:r w:rsidRPr="00034EB4">
        <w:rPr>
          <w:rFonts w:ascii="Garamond" w:hAnsi="Garamond" w:cs="Arial"/>
          <w:sz w:val="28"/>
          <w:szCs w:val="28"/>
          <w:lang w:val="en-US"/>
        </w:rPr>
        <w:t>.</w:t>
      </w:r>
    </w:p>
    <w:p w:rsidR="00034EB4" w:rsidRPr="00034EB4" w:rsidRDefault="00034EB4" w:rsidP="00034EB4">
      <w:pPr>
        <w:spacing w:after="0"/>
        <w:jc w:val="both"/>
        <w:rPr>
          <w:rFonts w:ascii="Garamond" w:hAnsi="Garamond"/>
          <w:b/>
          <w:sz w:val="28"/>
          <w:szCs w:val="28"/>
          <w:lang w:val="en-US"/>
        </w:rPr>
      </w:pPr>
      <w:r w:rsidRPr="00034EB4">
        <w:rPr>
          <w:rFonts w:ascii="Garamond" w:hAnsi="Garamond"/>
          <w:b/>
          <w:sz w:val="28"/>
          <w:szCs w:val="28"/>
          <w:lang w:val="it-IT"/>
        </w:rPr>
        <w:t>–: Frascani F.:</w:t>
      </w:r>
      <w:r w:rsidRPr="00034EB4">
        <w:rPr>
          <w:rFonts w:ascii="Garamond" w:hAnsi="Garamond"/>
          <w:sz w:val="28"/>
          <w:szCs w:val="28"/>
          <w:lang w:val="it-IT"/>
        </w:rPr>
        <w:t xml:space="preserve"> C</w:t>
      </w:r>
      <w:r w:rsidRPr="00034EB4">
        <w:rPr>
          <w:rStyle w:val="a4"/>
          <w:rFonts w:ascii="Garamond" w:hAnsi="Garamond"/>
          <w:sz w:val="28"/>
          <w:szCs w:val="28"/>
          <w:lang w:val="it-IT"/>
        </w:rPr>
        <w:t>roce e il teatro</w:t>
      </w:r>
      <w:r w:rsidRPr="00034EB4">
        <w:rPr>
          <w:rFonts w:ascii="Garamond" w:hAnsi="Garamond"/>
          <w:sz w:val="28"/>
          <w:szCs w:val="28"/>
          <w:lang w:val="it-IT"/>
        </w:rPr>
        <w:t>, Ricciardi, Milano-Napoli, 1966.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Frawley W.:</w:t>
      </w:r>
      <w:r w:rsidRPr="00034EB4">
        <w:rPr>
          <w:rFonts w:ascii="Garamond" w:hAnsi="Garamond"/>
          <w:sz w:val="28"/>
          <w:szCs w:val="28"/>
          <w:lang w:val="en-US"/>
        </w:rPr>
        <w:t xml:space="preserve"> </w:t>
      </w:r>
      <w:r w:rsidRPr="00034EB4">
        <w:rPr>
          <w:rFonts w:ascii="Garamond" w:hAnsi="Garamond"/>
          <w:i/>
          <w:iCs/>
          <w:sz w:val="28"/>
          <w:szCs w:val="28"/>
          <w:lang w:val="en-US"/>
        </w:rPr>
        <w:t>Translation. Literary, linguistic and philosophical perspectives</w:t>
      </w:r>
      <w:r w:rsidRPr="00034EB4">
        <w:rPr>
          <w:rFonts w:ascii="Garamond" w:hAnsi="Garamond"/>
          <w:sz w:val="28"/>
          <w:szCs w:val="28"/>
          <w:lang w:val="en-US"/>
        </w:rPr>
        <w:t>, Associated University Presses, London-Toronto 1984.</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Gaddis Marilyn Rose:</w:t>
      </w:r>
      <w:r w:rsidRPr="00034EB4">
        <w:rPr>
          <w:rFonts w:ascii="Garamond" w:hAnsi="Garamond"/>
          <w:sz w:val="28"/>
          <w:szCs w:val="28"/>
          <w:lang w:val="en-US"/>
        </w:rPr>
        <w:t xml:space="preserve"> </w:t>
      </w:r>
      <w:r w:rsidRPr="00034EB4">
        <w:rPr>
          <w:rFonts w:ascii="Garamond" w:hAnsi="Garamond"/>
          <w:i/>
          <w:iCs/>
          <w:sz w:val="28"/>
          <w:szCs w:val="28"/>
          <w:lang w:val="en-US"/>
        </w:rPr>
        <w:t>Translation and literary criticism,</w:t>
      </w:r>
      <w:r w:rsidRPr="00034EB4">
        <w:rPr>
          <w:rFonts w:ascii="Garamond" w:hAnsi="Garamond"/>
          <w:sz w:val="28"/>
          <w:szCs w:val="28"/>
          <w:lang w:val="en-US"/>
        </w:rPr>
        <w:t xml:space="preserve"> St. Jerome Publishing, Manchester 1997.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Gaeta F.:</w:t>
      </w:r>
      <w:r w:rsidRPr="00034EB4">
        <w:rPr>
          <w:rFonts w:ascii="Garamond" w:hAnsi="Garamond"/>
          <w:sz w:val="28"/>
          <w:szCs w:val="28"/>
          <w:lang w:val="it-IT"/>
        </w:rPr>
        <w:t xml:space="preserve"> </w:t>
      </w:r>
      <w:r w:rsidRPr="00034EB4">
        <w:rPr>
          <w:rStyle w:val="a4"/>
          <w:rFonts w:ascii="Garamond" w:hAnsi="Garamond"/>
          <w:sz w:val="28"/>
          <w:szCs w:val="28"/>
          <w:lang w:val="it-IT"/>
        </w:rPr>
        <w:t>L'Italie littéraire d'aujourd'hui</w:t>
      </w:r>
      <w:r w:rsidRPr="00034EB4">
        <w:rPr>
          <w:rFonts w:ascii="Garamond" w:hAnsi="Garamond"/>
          <w:sz w:val="28"/>
          <w:szCs w:val="28"/>
          <w:lang w:val="it-IT"/>
        </w:rPr>
        <w:t>, E. Sansot et Cie Éditeurs, Paris 1904</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cs="Arial"/>
          <w:b/>
          <w:sz w:val="28"/>
          <w:szCs w:val="28"/>
          <w:lang w:val="it-IT"/>
        </w:rPr>
        <w:t>Galletti A.:</w:t>
      </w:r>
      <w:r w:rsidRPr="00034EB4">
        <w:rPr>
          <w:rFonts w:ascii="Garamond" w:hAnsi="Garamond" w:cs="Arial"/>
          <w:sz w:val="28"/>
          <w:szCs w:val="28"/>
          <w:lang w:val="it-IT"/>
        </w:rPr>
        <w:t xml:space="preserve"> </w:t>
      </w:r>
      <w:r w:rsidRPr="00034EB4">
        <w:rPr>
          <w:rFonts w:ascii="Garamond" w:hAnsi="Garamond"/>
          <w:i/>
          <w:sz w:val="28"/>
          <w:szCs w:val="28"/>
          <w:lang w:val="it-IT"/>
        </w:rPr>
        <w:t>Novecento</w:t>
      </w:r>
      <w:r w:rsidRPr="00034EB4">
        <w:rPr>
          <w:rFonts w:ascii="Garamond" w:hAnsi="Garamond"/>
          <w:sz w:val="28"/>
          <w:szCs w:val="28"/>
          <w:lang w:val="it-IT"/>
        </w:rPr>
        <w:t>, Vallardi, Milano 1935.</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cs="Arial"/>
          <w:i/>
          <w:iCs/>
          <w:sz w:val="28"/>
          <w:szCs w:val="28"/>
          <w:lang w:val="it-IT"/>
        </w:rPr>
        <w:t>Storia letteraria d'Italia. Il Novecento</w:t>
      </w:r>
      <w:r w:rsidRPr="00034EB4">
        <w:rPr>
          <w:rFonts w:ascii="Garamond" w:hAnsi="Garamond" w:cs="Arial"/>
          <w:sz w:val="28"/>
          <w:szCs w:val="28"/>
          <w:lang w:val="it-IT"/>
        </w:rPr>
        <w:t>, Vallardi, Milano 1951</w:t>
      </w:r>
      <w:r w:rsidRPr="00034EB4">
        <w:rPr>
          <w:rFonts w:ascii="Garamond" w:hAnsi="Garamond" w:cs="Arial"/>
          <w:sz w:val="28"/>
          <w:szCs w:val="28"/>
          <w:vertAlign w:val="superscript"/>
          <w:lang w:val="it-IT"/>
        </w:rPr>
        <w:t>3</w:t>
      </w:r>
      <w:r w:rsidRPr="00034EB4">
        <w:rPr>
          <w:rFonts w:ascii="Garamond" w:hAnsi="Garamond" w:cs="Arial"/>
          <w:sz w:val="28"/>
          <w:szCs w:val="28"/>
          <w:vertAlign w:val="superscript"/>
          <w:lang w:val="en-US"/>
        </w:rPr>
        <w:t xml:space="preserve"> </w:t>
      </w:r>
      <w:r w:rsidRPr="00034EB4">
        <w:rPr>
          <w:rFonts w:ascii="Garamond" w:hAnsi="Garamond"/>
          <w:sz w:val="28"/>
          <w:szCs w:val="28"/>
          <w:lang w:val="it-IT"/>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Gentzler E. C.:</w:t>
      </w:r>
      <w:r w:rsidRPr="00034EB4">
        <w:rPr>
          <w:rFonts w:ascii="Garamond" w:hAnsi="Garamond"/>
          <w:sz w:val="28"/>
          <w:szCs w:val="28"/>
          <w:lang w:val="en-US"/>
        </w:rPr>
        <w:t xml:space="preserve"> </w:t>
      </w:r>
      <w:r w:rsidRPr="00034EB4">
        <w:rPr>
          <w:rFonts w:ascii="Garamond" w:hAnsi="Garamond"/>
          <w:i/>
          <w:iCs/>
          <w:sz w:val="28"/>
          <w:szCs w:val="28"/>
          <w:lang w:val="en-US"/>
        </w:rPr>
        <w:t>Contemporary translation theories,</w:t>
      </w:r>
      <w:r w:rsidRPr="00034EB4">
        <w:rPr>
          <w:rFonts w:ascii="Garamond" w:hAnsi="Garamond"/>
          <w:sz w:val="28"/>
          <w:szCs w:val="28"/>
          <w:lang w:val="en-US"/>
        </w:rPr>
        <w:t xml:space="preserve"> Routledge, London 1993.</w:t>
      </w:r>
    </w:p>
    <w:p w:rsidR="00034EB4" w:rsidRPr="00034EB4" w:rsidRDefault="00034EB4" w:rsidP="00034EB4">
      <w:pPr>
        <w:spacing w:after="0" w:line="240" w:lineRule="auto"/>
        <w:jc w:val="both"/>
        <w:rPr>
          <w:rFonts w:ascii="Garamond" w:eastAsia="Times New Roman" w:hAnsi="Garamond"/>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b/>
          <w:sz w:val="28"/>
          <w:szCs w:val="28"/>
          <w:lang w:val="it-IT" w:eastAsia="el-GR"/>
        </w:rPr>
        <w:t>Getto G.:</w:t>
      </w:r>
      <w:r w:rsidRPr="00034EB4">
        <w:rPr>
          <w:rFonts w:ascii="Garamond" w:eastAsia="Times New Roman" w:hAnsi="Garamond"/>
          <w:sz w:val="28"/>
          <w:szCs w:val="28"/>
          <w:lang w:val="it-IT" w:eastAsia="el-GR"/>
        </w:rPr>
        <w:t xml:space="preserve"> </w:t>
      </w:r>
      <w:r w:rsidRPr="00034EB4">
        <w:rPr>
          <w:rFonts w:ascii="Garamond" w:eastAsia="Times New Roman" w:hAnsi="Garamond"/>
          <w:i/>
          <w:iCs/>
          <w:sz w:val="28"/>
          <w:szCs w:val="28"/>
          <w:lang w:val="it-IT" w:eastAsia="el-GR"/>
        </w:rPr>
        <w:t>Poeti, critici e cose varie del Novecento</w:t>
      </w:r>
      <w:r w:rsidRPr="00034EB4">
        <w:rPr>
          <w:rFonts w:ascii="Garamond" w:eastAsia="Times New Roman" w:hAnsi="Garamond"/>
          <w:sz w:val="28"/>
          <w:szCs w:val="28"/>
          <w:lang w:val="it-IT" w:eastAsia="el-GR"/>
        </w:rPr>
        <w:t>, Firenze 1953.</w:t>
      </w:r>
    </w:p>
    <w:p w:rsidR="00034EB4" w:rsidRPr="00034EB4" w:rsidRDefault="00034EB4" w:rsidP="00034EB4">
      <w:pPr>
        <w:spacing w:after="0" w:line="240" w:lineRule="auto"/>
        <w:jc w:val="both"/>
        <w:rPr>
          <w:rFonts w:ascii="Garamond" w:eastAsia="Times New Roman" w:hAnsi="Garamond"/>
          <w:sz w:val="28"/>
          <w:szCs w:val="28"/>
          <w:lang w:val="en-US" w:eastAsia="el-GR"/>
        </w:rPr>
      </w:pPr>
      <w:r w:rsidRPr="00034EB4">
        <w:rPr>
          <w:rFonts w:ascii="Garamond" w:hAnsi="Garamond"/>
          <w:b/>
          <w:sz w:val="28"/>
          <w:szCs w:val="28"/>
          <w:lang w:val="it-IT"/>
        </w:rPr>
        <w:t xml:space="preserve">–: </w:t>
      </w:r>
      <w:r w:rsidRPr="00034EB4">
        <w:rPr>
          <w:rFonts w:ascii="Garamond" w:eastAsia="Times New Roman" w:hAnsi="Garamond"/>
          <w:b/>
          <w:sz w:val="28"/>
          <w:szCs w:val="28"/>
          <w:lang w:val="it-IT" w:eastAsia="el-GR"/>
        </w:rPr>
        <w:t>Giglio R.:</w:t>
      </w:r>
      <w:r w:rsidRPr="00034EB4">
        <w:rPr>
          <w:rFonts w:ascii="Garamond" w:eastAsia="Times New Roman" w:hAnsi="Garamond"/>
          <w:sz w:val="28"/>
          <w:szCs w:val="28"/>
          <w:lang w:val="it-IT" w:eastAsia="el-GR"/>
        </w:rPr>
        <w:t xml:space="preserve"> «</w:t>
      </w:r>
      <w:r w:rsidRPr="00034EB4">
        <w:rPr>
          <w:rFonts w:ascii="Garamond" w:eastAsia="Times New Roman" w:hAnsi="Garamond"/>
          <w:iCs/>
          <w:sz w:val="28"/>
          <w:szCs w:val="28"/>
          <w:lang w:val="it-IT" w:eastAsia="el-GR"/>
        </w:rPr>
        <w:t>Roberto Bracco»</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στον</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τόμο</w:t>
      </w:r>
      <w:r w:rsidRPr="00034EB4">
        <w:rPr>
          <w:rFonts w:ascii="Garamond" w:eastAsia="Times New Roman" w:hAnsi="Garamond"/>
          <w:sz w:val="28"/>
          <w:szCs w:val="28"/>
          <w:lang w:val="it-IT" w:eastAsia="el-GR"/>
        </w:rPr>
        <w:t xml:space="preserve">: </w:t>
      </w:r>
      <w:r w:rsidRPr="00034EB4">
        <w:rPr>
          <w:rFonts w:ascii="Garamond" w:eastAsia="Times New Roman" w:hAnsi="Garamond"/>
          <w:i/>
          <w:iCs/>
          <w:sz w:val="28"/>
          <w:szCs w:val="28"/>
          <w:lang w:val="it-IT" w:eastAsia="el-GR"/>
        </w:rPr>
        <w:t>Letteratura delle regioni d'Italia. Storia e testi: Campania</w:t>
      </w:r>
      <w:r w:rsidRPr="00034EB4">
        <w:rPr>
          <w:rFonts w:ascii="Garamond" w:eastAsia="Times New Roman" w:hAnsi="Garamond"/>
          <w:sz w:val="28"/>
          <w:szCs w:val="28"/>
          <w:lang w:val="it-IT" w:eastAsia="el-GR"/>
        </w:rPr>
        <w:t>, La Scuola, Brescia 1988</w:t>
      </w:r>
      <w:r w:rsidRPr="00034EB4">
        <w:rPr>
          <w:rFonts w:ascii="Garamond" w:eastAsia="Times New Roman" w:hAnsi="Garamond"/>
          <w:sz w:val="28"/>
          <w:szCs w:val="28"/>
          <w:lang w:val="en-US" w:eastAsia="el-GR"/>
        </w:rPr>
        <w:t>.</w:t>
      </w:r>
    </w:p>
    <w:p w:rsidR="00034EB4" w:rsidRPr="00034EB4" w:rsidRDefault="00034EB4" w:rsidP="00034EB4">
      <w:pPr>
        <w:spacing w:after="0" w:line="240" w:lineRule="auto"/>
        <w:jc w:val="both"/>
        <w:rPr>
          <w:rFonts w:ascii="Garamond" w:eastAsia="Times New Roman" w:hAnsi="Garamond"/>
          <w:sz w:val="28"/>
          <w:szCs w:val="28"/>
          <w:lang w:val="en-US" w:eastAsia="el-GR"/>
        </w:rPr>
      </w:pPr>
      <w:r w:rsidRPr="00034EB4">
        <w:rPr>
          <w:rFonts w:ascii="Garamond" w:hAnsi="Garamond"/>
          <w:b/>
          <w:sz w:val="28"/>
          <w:szCs w:val="28"/>
          <w:lang w:val="it-IT"/>
        </w:rPr>
        <w:t xml:space="preserve">–: Gobetti P.: </w:t>
      </w:r>
      <w:r w:rsidRPr="00034EB4">
        <w:rPr>
          <w:rFonts w:ascii="Garamond" w:hAnsi="Garamond"/>
          <w:sz w:val="28"/>
          <w:szCs w:val="28"/>
          <w:lang w:val="it-IT"/>
        </w:rPr>
        <w:t>«</w:t>
      </w:r>
      <w:r w:rsidRPr="00034EB4">
        <w:rPr>
          <w:rStyle w:val="a4"/>
          <w:rFonts w:ascii="Garamond" w:hAnsi="Garamond"/>
          <w:i w:val="0"/>
          <w:sz w:val="28"/>
          <w:szCs w:val="28"/>
          <w:lang w:val="it-IT"/>
        </w:rPr>
        <w:t>Bracco e Ibsen»</w:t>
      </w:r>
      <w:r w:rsidRPr="00034EB4">
        <w:rPr>
          <w:rFonts w:ascii="Garamond" w:hAnsi="Garamond"/>
          <w:i/>
          <w:sz w:val="28"/>
          <w:szCs w:val="28"/>
          <w:lang w:val="it-IT"/>
        </w:rPr>
        <w:t xml:space="preserve">, </w:t>
      </w:r>
      <w:r w:rsidRPr="00034EB4">
        <w:rPr>
          <w:rFonts w:ascii="Garamond" w:hAnsi="Garamond"/>
          <w:sz w:val="28"/>
          <w:szCs w:val="28"/>
        </w:rPr>
        <w:t>στον</w:t>
      </w:r>
      <w:r w:rsidRPr="00034EB4">
        <w:rPr>
          <w:rFonts w:ascii="Garamond" w:hAnsi="Garamond"/>
          <w:sz w:val="28"/>
          <w:szCs w:val="28"/>
          <w:lang w:val="it-IT"/>
        </w:rPr>
        <w:t xml:space="preserve"> </w:t>
      </w:r>
      <w:r w:rsidRPr="00034EB4">
        <w:rPr>
          <w:rFonts w:ascii="Garamond" w:hAnsi="Garamond"/>
          <w:sz w:val="28"/>
          <w:szCs w:val="28"/>
        </w:rPr>
        <w:t>τόμο</w:t>
      </w:r>
      <w:r w:rsidRPr="00034EB4">
        <w:rPr>
          <w:rFonts w:ascii="Garamond" w:hAnsi="Garamond"/>
          <w:sz w:val="28"/>
          <w:szCs w:val="28"/>
          <w:lang w:val="it-IT"/>
        </w:rPr>
        <w:t xml:space="preserve">: </w:t>
      </w:r>
      <w:r w:rsidRPr="00034EB4">
        <w:rPr>
          <w:rStyle w:val="a4"/>
          <w:rFonts w:ascii="Garamond" w:hAnsi="Garamond"/>
          <w:sz w:val="28"/>
          <w:szCs w:val="28"/>
          <w:lang w:val="it-IT"/>
        </w:rPr>
        <w:t>Scritti di critica teatrale</w:t>
      </w:r>
      <w:r w:rsidRPr="00034EB4">
        <w:rPr>
          <w:rFonts w:ascii="Garamond" w:hAnsi="Garamond"/>
          <w:sz w:val="28"/>
          <w:szCs w:val="28"/>
          <w:lang w:val="it-IT"/>
        </w:rPr>
        <w:t xml:space="preserve">, </w:t>
      </w:r>
      <w:r w:rsidRPr="00034EB4">
        <w:rPr>
          <w:rFonts w:ascii="Garamond" w:hAnsi="Garamond"/>
          <w:sz w:val="28"/>
          <w:szCs w:val="28"/>
        </w:rPr>
        <w:t>εισαγωγή</w:t>
      </w:r>
      <w:r w:rsidRPr="00034EB4">
        <w:rPr>
          <w:rFonts w:ascii="Garamond" w:hAnsi="Garamond"/>
          <w:sz w:val="28"/>
          <w:szCs w:val="28"/>
          <w:lang w:val="it-IT"/>
        </w:rPr>
        <w:t xml:space="preserve"> </w:t>
      </w:r>
      <w:r w:rsidRPr="00034EB4">
        <w:rPr>
          <w:rFonts w:ascii="Garamond" w:hAnsi="Garamond"/>
          <w:sz w:val="28"/>
          <w:szCs w:val="28"/>
        </w:rPr>
        <w:t>του</w:t>
      </w:r>
      <w:r w:rsidRPr="00034EB4">
        <w:rPr>
          <w:rFonts w:ascii="Garamond" w:hAnsi="Garamond"/>
          <w:sz w:val="28"/>
          <w:szCs w:val="28"/>
          <w:lang w:val="it-IT"/>
        </w:rPr>
        <w:t xml:space="preserve"> G. Guazzotti, Torino 1974</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Graham Joseph E.:</w:t>
      </w:r>
      <w:r w:rsidRPr="00034EB4">
        <w:rPr>
          <w:rFonts w:ascii="Garamond" w:hAnsi="Garamond"/>
          <w:sz w:val="28"/>
          <w:szCs w:val="28"/>
          <w:lang w:val="en-US"/>
        </w:rPr>
        <w:t xml:space="preserve"> </w:t>
      </w:r>
      <w:r w:rsidRPr="00034EB4">
        <w:rPr>
          <w:rFonts w:ascii="Garamond" w:hAnsi="Garamond"/>
          <w:i/>
          <w:iCs/>
          <w:sz w:val="28"/>
          <w:szCs w:val="28"/>
          <w:lang w:val="en-US"/>
        </w:rPr>
        <w:t>Difference in translation,</w:t>
      </w:r>
      <w:r w:rsidRPr="00034EB4">
        <w:rPr>
          <w:rFonts w:ascii="Garamond" w:hAnsi="Garamond"/>
          <w:sz w:val="28"/>
          <w:szCs w:val="28"/>
          <w:lang w:val="en-US"/>
        </w:rPr>
        <w:t xml:space="preserve"> Cornell University Press, Ithaca 1985.</w:t>
      </w:r>
    </w:p>
    <w:p w:rsidR="00034EB4" w:rsidRPr="00034EB4" w:rsidRDefault="00034EB4" w:rsidP="00034EB4">
      <w:pPr>
        <w:spacing w:after="0" w:line="240" w:lineRule="auto"/>
        <w:jc w:val="both"/>
        <w:rPr>
          <w:rFonts w:ascii="Garamond" w:hAnsi="Garamond"/>
          <w:sz w:val="28"/>
          <w:szCs w:val="28"/>
          <w:lang w:val="it-IT"/>
        </w:rPr>
      </w:pPr>
      <w:r w:rsidRPr="00034EB4">
        <w:rPr>
          <w:rFonts w:ascii="Garamond" w:hAnsi="Garamond"/>
          <w:b/>
          <w:sz w:val="28"/>
          <w:szCs w:val="28"/>
          <w:lang w:val="fr-FR"/>
        </w:rPr>
        <w:t xml:space="preserve">–: </w:t>
      </w:r>
      <w:r w:rsidRPr="00034EB4">
        <w:rPr>
          <w:rFonts w:ascii="Garamond" w:hAnsi="Garamond"/>
          <w:b/>
          <w:sz w:val="28"/>
          <w:szCs w:val="28"/>
          <w:lang w:val="en-US"/>
        </w:rPr>
        <w:t>Gramsci A.:</w:t>
      </w:r>
      <w:r w:rsidRPr="00034EB4">
        <w:rPr>
          <w:rFonts w:ascii="Garamond" w:hAnsi="Garamond"/>
          <w:sz w:val="28"/>
          <w:szCs w:val="28"/>
          <w:lang w:val="en-US"/>
        </w:rPr>
        <w:t xml:space="preserve"> </w:t>
      </w:r>
      <w:r w:rsidRPr="00034EB4">
        <w:rPr>
          <w:rFonts w:ascii="Garamond" w:hAnsi="Garamond"/>
          <w:i/>
          <w:sz w:val="28"/>
          <w:szCs w:val="28"/>
          <w:lang w:val="it-IT"/>
        </w:rPr>
        <w:t xml:space="preserve">Letteratura e vita nazionale, </w:t>
      </w:r>
      <w:r w:rsidRPr="00034EB4">
        <w:rPr>
          <w:rFonts w:ascii="Garamond" w:hAnsi="Garamond"/>
          <w:sz w:val="28"/>
          <w:szCs w:val="28"/>
          <w:lang w:val="it-IT"/>
        </w:rPr>
        <w:t>Einaudi, Torino 1952.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Graves Robert:</w:t>
      </w:r>
      <w:r w:rsidRPr="00034EB4">
        <w:rPr>
          <w:rFonts w:ascii="Garamond" w:hAnsi="Garamond"/>
          <w:sz w:val="28"/>
          <w:szCs w:val="28"/>
          <w:lang w:val="en-US"/>
        </w:rPr>
        <w:t xml:space="preserve"> </w:t>
      </w:r>
      <w:r w:rsidRPr="00034EB4">
        <w:rPr>
          <w:rFonts w:ascii="Garamond" w:hAnsi="Garamond"/>
          <w:i/>
          <w:iCs/>
          <w:sz w:val="28"/>
          <w:szCs w:val="28"/>
          <w:lang w:val="en-US"/>
        </w:rPr>
        <w:t>The crowning privilege: The clark lectures, 1954-1955,</w:t>
      </w:r>
      <w:r w:rsidRPr="00034EB4">
        <w:rPr>
          <w:rFonts w:ascii="Garamond" w:hAnsi="Garamond"/>
          <w:sz w:val="28"/>
          <w:szCs w:val="28"/>
          <w:lang w:val="en-US"/>
        </w:rPr>
        <w:t xml:space="preserve"> Cassell, London 1955.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Graw Mc-Hill:</w:t>
      </w:r>
      <w:r w:rsidRPr="00034EB4">
        <w:rPr>
          <w:rFonts w:ascii="Garamond" w:hAnsi="Garamond"/>
          <w:sz w:val="28"/>
          <w:szCs w:val="28"/>
          <w:lang w:val="en-US"/>
        </w:rPr>
        <w:t xml:space="preserve"> </w:t>
      </w:r>
      <w:r w:rsidRPr="00034EB4">
        <w:rPr>
          <w:rFonts w:ascii="Garamond" w:hAnsi="Garamond"/>
          <w:i/>
          <w:sz w:val="28"/>
          <w:szCs w:val="28"/>
          <w:lang w:val="en-US"/>
        </w:rPr>
        <w:t>Encyclopedia of world dramma</w:t>
      </w:r>
      <w:r w:rsidRPr="00034EB4">
        <w:rPr>
          <w:rFonts w:ascii="Garamond" w:hAnsi="Garamond"/>
          <w:sz w:val="28"/>
          <w:szCs w:val="28"/>
          <w:lang w:val="en-US"/>
        </w:rPr>
        <w:t xml:space="preserve">, </w:t>
      </w:r>
      <w:r w:rsidRPr="00034EB4">
        <w:rPr>
          <w:rFonts w:ascii="Garamond" w:hAnsi="Garamond"/>
          <w:sz w:val="28"/>
          <w:szCs w:val="28"/>
        </w:rPr>
        <w:t>τόμος</w:t>
      </w:r>
      <w:r w:rsidRPr="00034EB4">
        <w:rPr>
          <w:rFonts w:ascii="Garamond" w:hAnsi="Garamond"/>
          <w:sz w:val="28"/>
          <w:szCs w:val="28"/>
          <w:lang w:val="en-US"/>
        </w:rPr>
        <w:t xml:space="preserve"> 2</w:t>
      </w:r>
      <w:r w:rsidRPr="00034EB4">
        <w:rPr>
          <w:rFonts w:ascii="Garamond" w:hAnsi="Garamond"/>
          <w:sz w:val="28"/>
          <w:szCs w:val="28"/>
          <w:vertAlign w:val="superscript"/>
        </w:rPr>
        <w:t>ος</w:t>
      </w:r>
      <w:r w:rsidRPr="00034EB4">
        <w:rPr>
          <w:rFonts w:ascii="Garamond" w:hAnsi="Garamond"/>
          <w:sz w:val="28"/>
          <w:szCs w:val="28"/>
          <w:lang w:val="en-US"/>
        </w:rPr>
        <w:t>, USA 1984.</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Guenthner E.- Guenthner Reutter M.:</w:t>
      </w:r>
      <w:r w:rsidRPr="00034EB4">
        <w:rPr>
          <w:rFonts w:ascii="Garamond" w:hAnsi="Garamond"/>
          <w:sz w:val="28"/>
          <w:szCs w:val="28"/>
          <w:lang w:val="en-US"/>
        </w:rPr>
        <w:t xml:space="preserve"> </w:t>
      </w:r>
      <w:r w:rsidRPr="00034EB4">
        <w:rPr>
          <w:rFonts w:ascii="Garamond" w:hAnsi="Garamond"/>
          <w:i/>
          <w:iCs/>
          <w:sz w:val="28"/>
          <w:szCs w:val="28"/>
          <w:lang w:val="en-US"/>
        </w:rPr>
        <w:t>Meaning and translation: Philosophical and linguistic approaches,</w:t>
      </w:r>
      <w:r w:rsidRPr="00034EB4">
        <w:rPr>
          <w:rFonts w:ascii="Garamond" w:hAnsi="Garamond"/>
          <w:sz w:val="28"/>
          <w:szCs w:val="28"/>
          <w:lang w:val="en-US"/>
        </w:rPr>
        <w:t xml:space="preserve"> Duckworth, London 1978.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Guglielmino Salvatore</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Giuda</w:t>
      </w:r>
      <w:r w:rsidRPr="00034EB4">
        <w:rPr>
          <w:rFonts w:ascii="Garamond" w:hAnsi="Garamond"/>
          <w:i/>
          <w:sz w:val="28"/>
          <w:szCs w:val="28"/>
          <w:lang w:val="en-US"/>
        </w:rPr>
        <w:t xml:space="preserve"> </w:t>
      </w:r>
      <w:r w:rsidRPr="00034EB4">
        <w:rPr>
          <w:rFonts w:ascii="Garamond" w:hAnsi="Garamond"/>
          <w:i/>
          <w:sz w:val="28"/>
          <w:szCs w:val="28"/>
          <w:lang w:val="it-IT"/>
        </w:rPr>
        <w:t>al</w:t>
      </w:r>
      <w:r w:rsidRPr="00034EB4">
        <w:rPr>
          <w:rFonts w:ascii="Garamond" w:hAnsi="Garamond"/>
          <w:i/>
          <w:sz w:val="28"/>
          <w:szCs w:val="28"/>
          <w:lang w:val="en-US"/>
        </w:rPr>
        <w:t xml:space="preserve"> </w:t>
      </w:r>
      <w:r w:rsidRPr="00034EB4">
        <w:rPr>
          <w:rFonts w:ascii="Garamond" w:hAnsi="Garamond"/>
          <w:i/>
          <w:sz w:val="28"/>
          <w:szCs w:val="28"/>
          <w:lang w:val="it-IT"/>
        </w:rPr>
        <w:t>novecento</w:t>
      </w:r>
      <w:r w:rsidRPr="00034EB4">
        <w:rPr>
          <w:rFonts w:ascii="Garamond" w:hAnsi="Garamond"/>
          <w:sz w:val="28"/>
          <w:szCs w:val="28"/>
          <w:lang w:val="en-US"/>
        </w:rPr>
        <w:t xml:space="preserve">, </w:t>
      </w:r>
      <w:r w:rsidRPr="00034EB4">
        <w:rPr>
          <w:rFonts w:ascii="Garamond" w:hAnsi="Garamond"/>
          <w:sz w:val="28"/>
          <w:szCs w:val="28"/>
          <w:lang w:val="it-IT"/>
        </w:rPr>
        <w:t>G</w:t>
      </w:r>
      <w:r w:rsidRPr="00034EB4">
        <w:rPr>
          <w:rFonts w:ascii="Garamond" w:hAnsi="Garamond"/>
          <w:sz w:val="28"/>
          <w:szCs w:val="28"/>
          <w:lang w:val="en-US"/>
        </w:rPr>
        <w:t xml:space="preserve">. </w:t>
      </w:r>
      <w:r w:rsidRPr="00034EB4">
        <w:rPr>
          <w:rFonts w:ascii="Garamond" w:hAnsi="Garamond"/>
          <w:sz w:val="28"/>
          <w:szCs w:val="28"/>
          <w:lang w:val="it-IT"/>
        </w:rPr>
        <w:t>Principato</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1986.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Guttinger Fritz:</w:t>
      </w:r>
      <w:r w:rsidRPr="00034EB4">
        <w:rPr>
          <w:rFonts w:ascii="Garamond" w:hAnsi="Garamond"/>
          <w:sz w:val="28"/>
          <w:szCs w:val="28"/>
          <w:lang w:val="en-US"/>
        </w:rPr>
        <w:t xml:space="preserve"> </w:t>
      </w:r>
      <w:r w:rsidRPr="00034EB4">
        <w:rPr>
          <w:rFonts w:ascii="Garamond" w:hAnsi="Garamond"/>
          <w:i/>
          <w:iCs/>
          <w:sz w:val="28"/>
          <w:szCs w:val="28"/>
          <w:lang w:val="en-US"/>
        </w:rPr>
        <w:t>Zielsprache: Theorie und technik des űbersetzens,</w:t>
      </w:r>
      <w:r w:rsidRPr="00034EB4">
        <w:rPr>
          <w:rFonts w:ascii="Garamond" w:hAnsi="Garamond"/>
          <w:sz w:val="28"/>
          <w:szCs w:val="28"/>
          <w:lang w:val="en-US"/>
        </w:rPr>
        <w:t xml:space="preserve"> Manesse Verlag, Zurich 1963.</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Healey Robin:</w:t>
      </w:r>
      <w:r w:rsidRPr="00034EB4">
        <w:rPr>
          <w:rFonts w:ascii="Garamond" w:hAnsi="Garamond"/>
          <w:sz w:val="28"/>
          <w:szCs w:val="28"/>
          <w:lang w:val="en-US"/>
        </w:rPr>
        <w:t xml:space="preserve"> </w:t>
      </w:r>
      <w:r w:rsidRPr="00034EB4">
        <w:rPr>
          <w:rFonts w:ascii="Garamond" w:hAnsi="Garamond"/>
          <w:i/>
          <w:sz w:val="28"/>
          <w:szCs w:val="28"/>
          <w:lang w:val="en-US"/>
        </w:rPr>
        <w:t>Twentieth century italian literature in english translation 1929-1997</w:t>
      </w:r>
      <w:r w:rsidRPr="00034EB4">
        <w:rPr>
          <w:rFonts w:ascii="Garamond" w:hAnsi="Garamond"/>
          <w:sz w:val="28"/>
          <w:szCs w:val="28"/>
          <w:lang w:val="en-US"/>
        </w:rPr>
        <w:t>, University of Toronto Press, Toronto 1998.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Hermans T.:</w:t>
      </w:r>
      <w:r w:rsidRPr="00034EB4">
        <w:rPr>
          <w:rFonts w:ascii="Garamond" w:hAnsi="Garamond"/>
          <w:sz w:val="28"/>
          <w:szCs w:val="28"/>
          <w:lang w:val="en-US"/>
        </w:rPr>
        <w:t xml:space="preserve"> </w:t>
      </w:r>
      <w:r w:rsidRPr="00034EB4">
        <w:rPr>
          <w:rFonts w:ascii="Garamond" w:hAnsi="Garamond"/>
          <w:i/>
          <w:iCs/>
          <w:sz w:val="28"/>
          <w:szCs w:val="28"/>
          <w:lang w:val="en-US"/>
        </w:rPr>
        <w:t>The manipulation of literature: Studies in Literary Translation</w:t>
      </w:r>
      <w:r w:rsidRPr="00034EB4">
        <w:rPr>
          <w:rFonts w:ascii="Garamond" w:hAnsi="Garamond"/>
          <w:sz w:val="28"/>
          <w:szCs w:val="28"/>
          <w:lang w:val="en-US"/>
        </w:rPr>
        <w:t>, Croom Helm, London-Sidney 1985.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i/>
          <w:iCs/>
          <w:sz w:val="28"/>
          <w:szCs w:val="28"/>
          <w:lang w:val="en-US"/>
        </w:rPr>
        <w:t>Translation in systems: descriptive and system-oriented approaches explained,</w:t>
      </w:r>
      <w:r w:rsidRPr="00034EB4">
        <w:rPr>
          <w:rFonts w:ascii="Garamond" w:hAnsi="Garamond"/>
          <w:sz w:val="28"/>
          <w:szCs w:val="28"/>
          <w:lang w:val="en-US"/>
        </w:rPr>
        <w:t xml:space="preserve"> St. Jerome Publishing, Manchester 1999.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Hewson Lance-Martin Jacky:</w:t>
      </w:r>
      <w:r w:rsidRPr="00034EB4">
        <w:rPr>
          <w:rFonts w:ascii="Garamond" w:hAnsi="Garamond"/>
          <w:sz w:val="28"/>
          <w:szCs w:val="28"/>
          <w:lang w:val="en-US"/>
        </w:rPr>
        <w:t xml:space="preserve"> </w:t>
      </w:r>
      <w:r w:rsidRPr="00034EB4">
        <w:rPr>
          <w:rFonts w:ascii="Garamond" w:hAnsi="Garamond"/>
          <w:i/>
          <w:iCs/>
          <w:sz w:val="28"/>
          <w:szCs w:val="28"/>
          <w:lang w:val="en-US"/>
        </w:rPr>
        <w:t>Redefining translation: The variational approach,</w:t>
      </w:r>
      <w:r w:rsidRPr="00034EB4">
        <w:rPr>
          <w:rFonts w:ascii="Garamond" w:hAnsi="Garamond"/>
          <w:sz w:val="28"/>
          <w:szCs w:val="28"/>
          <w:lang w:val="en-US"/>
        </w:rPr>
        <w:t xml:space="preserve"> Routledge, London  1991.</w:t>
      </w:r>
    </w:p>
    <w:p w:rsidR="00034EB4" w:rsidRPr="00034EB4" w:rsidRDefault="00034EB4" w:rsidP="00034EB4">
      <w:pPr>
        <w:spacing w:after="0"/>
        <w:jc w:val="both"/>
        <w:rPr>
          <w:rFonts w:ascii="Garamond" w:hAnsi="Garamond"/>
          <w:iCs/>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Holmes J.S.:</w:t>
      </w:r>
      <w:r w:rsidRPr="00034EB4">
        <w:rPr>
          <w:rFonts w:ascii="Garamond" w:hAnsi="Garamond"/>
          <w:sz w:val="28"/>
          <w:szCs w:val="28"/>
          <w:lang w:val="en-US"/>
        </w:rPr>
        <w:t xml:space="preserve"> </w:t>
      </w:r>
      <w:r w:rsidRPr="00034EB4">
        <w:rPr>
          <w:rFonts w:ascii="Garamond" w:hAnsi="Garamond"/>
          <w:i/>
          <w:iCs/>
          <w:sz w:val="28"/>
          <w:szCs w:val="28"/>
          <w:lang w:val="en-US"/>
        </w:rPr>
        <w:t>Translated! papers on literary translation and translation Studies</w:t>
      </w:r>
      <w:r w:rsidRPr="00034EB4">
        <w:rPr>
          <w:rFonts w:ascii="Garamond" w:hAnsi="Garamond"/>
          <w:sz w:val="28"/>
          <w:szCs w:val="28"/>
          <w:lang w:val="en-US"/>
        </w:rPr>
        <w:t>,</w:t>
      </w:r>
      <w:r w:rsidRPr="00034EB4">
        <w:rPr>
          <w:rFonts w:ascii="Garamond" w:hAnsi="Garamond"/>
          <w:iCs/>
          <w:sz w:val="28"/>
          <w:szCs w:val="28"/>
          <w:lang w:val="en-US"/>
        </w:rPr>
        <w:t xml:space="preserve"> Rodopi, Amsterdam 1988.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The nature of translation: Essays in the theory and practice of literary translation. International conference on translation as an art (Bratislava, 1968).</w:t>
      </w:r>
      <w:r w:rsidRPr="00034EB4">
        <w:rPr>
          <w:rFonts w:ascii="Garamond" w:hAnsi="Garamond"/>
          <w:sz w:val="28"/>
          <w:szCs w:val="28"/>
          <w:lang w:val="en-US"/>
        </w:rPr>
        <w:t xml:space="preserve"> Mouton, The Hague 1970.</w:t>
      </w:r>
    </w:p>
    <w:p w:rsidR="00034EB4" w:rsidRPr="00034EB4" w:rsidRDefault="00034EB4" w:rsidP="00034EB4">
      <w:pPr>
        <w:spacing w:after="0"/>
        <w:jc w:val="both"/>
        <w:rPr>
          <w:rFonts w:ascii="Garamond" w:hAnsi="Garamond"/>
          <w:iCs/>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Literature and translation: New perspectives in literary studies.</w:t>
      </w:r>
      <w:r w:rsidRPr="00034EB4">
        <w:rPr>
          <w:rFonts w:ascii="Garamond" w:hAnsi="Garamond"/>
          <w:sz w:val="28"/>
          <w:szCs w:val="28"/>
          <w:lang w:val="en-US"/>
        </w:rPr>
        <w:t xml:space="preserve"> Acco, Leuven 1978.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Honig E.:</w:t>
      </w:r>
      <w:r w:rsidRPr="00034EB4">
        <w:rPr>
          <w:rFonts w:ascii="Garamond" w:hAnsi="Garamond"/>
          <w:sz w:val="28"/>
          <w:szCs w:val="28"/>
          <w:lang w:val="en-US"/>
        </w:rPr>
        <w:t xml:space="preserve"> </w:t>
      </w:r>
      <w:r w:rsidRPr="00034EB4">
        <w:rPr>
          <w:rFonts w:ascii="Garamond" w:hAnsi="Garamond"/>
          <w:i/>
          <w:iCs/>
          <w:sz w:val="28"/>
          <w:szCs w:val="28"/>
          <w:lang w:val="en-US"/>
        </w:rPr>
        <w:t>The poet's other voice. Conversations on literary translation</w:t>
      </w:r>
      <w:r w:rsidRPr="00034EB4">
        <w:rPr>
          <w:rFonts w:ascii="Garamond" w:hAnsi="Garamond"/>
          <w:sz w:val="28"/>
          <w:szCs w:val="28"/>
          <w:lang w:val="en-US"/>
        </w:rPr>
        <w:t>, The University of Massachusetts Press, Amherst 1985.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Hoof Henri van:</w:t>
      </w:r>
      <w:r w:rsidRPr="00034EB4">
        <w:rPr>
          <w:rFonts w:ascii="Garamond" w:hAnsi="Garamond"/>
          <w:sz w:val="28"/>
          <w:szCs w:val="28"/>
          <w:lang w:val="en-US"/>
        </w:rPr>
        <w:t xml:space="preserve"> </w:t>
      </w:r>
      <w:r w:rsidRPr="00034EB4">
        <w:rPr>
          <w:rFonts w:ascii="Garamond" w:hAnsi="Garamond"/>
          <w:i/>
          <w:iCs/>
          <w:sz w:val="28"/>
          <w:szCs w:val="28"/>
          <w:lang w:val="en-US"/>
        </w:rPr>
        <w:t>Histoire de la traduction en Occident: France, Grande-Bretagne, Allemagne, Russie, Pays-Bas,</w:t>
      </w:r>
      <w:r w:rsidRPr="00034EB4">
        <w:rPr>
          <w:rFonts w:ascii="Garamond" w:hAnsi="Garamond"/>
          <w:sz w:val="28"/>
          <w:szCs w:val="28"/>
          <w:lang w:val="en-US"/>
        </w:rPr>
        <w:t xml:space="preserve"> Bibliothèque de linguistique, Duculot, Paris 1991.</w:t>
      </w:r>
    </w:p>
    <w:p w:rsidR="00034EB4" w:rsidRPr="00034EB4" w:rsidRDefault="00034EB4" w:rsidP="00034EB4">
      <w:pPr>
        <w:spacing w:after="0"/>
        <w:jc w:val="both"/>
        <w:rPr>
          <w:rStyle w:val="bodya1n1"/>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Jackson W. Bate:</w:t>
      </w:r>
      <w:r w:rsidRPr="00034EB4">
        <w:rPr>
          <w:rFonts w:ascii="Garamond" w:hAnsi="Garamond"/>
          <w:sz w:val="28"/>
          <w:szCs w:val="28"/>
          <w:lang w:val="en-US"/>
        </w:rPr>
        <w:t xml:space="preserve"> </w:t>
      </w:r>
      <w:r w:rsidRPr="00034EB4">
        <w:rPr>
          <w:rFonts w:ascii="Garamond" w:hAnsi="Garamond"/>
          <w:i/>
          <w:iCs/>
          <w:sz w:val="28"/>
          <w:szCs w:val="28"/>
          <w:lang w:val="en-US"/>
        </w:rPr>
        <w:t>The burden of the past and the English poet.</w:t>
      </w:r>
      <w:r w:rsidRPr="00034EB4">
        <w:rPr>
          <w:rFonts w:ascii="Garamond" w:hAnsi="Garamond"/>
          <w:sz w:val="28"/>
          <w:szCs w:val="28"/>
          <w:lang w:val="en-US"/>
        </w:rPr>
        <w:t xml:space="preserve"> Mass.: Belknap Press, Cambridge 1970.</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lang w:val="it-IT"/>
        </w:rPr>
        <w:t xml:space="preserve">–: </w:t>
      </w:r>
      <w:r w:rsidRPr="00034EB4">
        <w:rPr>
          <w:rFonts w:ascii="Garamond" w:hAnsi="Garamond"/>
          <w:b/>
          <w:sz w:val="28"/>
          <w:szCs w:val="28"/>
          <w:lang w:val="en-US"/>
        </w:rPr>
        <w:t>Ladmiral</w:t>
      </w:r>
      <w:r w:rsidRPr="00066FBA">
        <w:rPr>
          <w:rFonts w:ascii="Garamond" w:hAnsi="Garamond"/>
          <w:b/>
          <w:sz w:val="28"/>
          <w:szCs w:val="28"/>
          <w:lang w:val="en-US"/>
        </w:rPr>
        <w:t xml:space="preserve"> </w:t>
      </w:r>
      <w:r w:rsidRPr="00034EB4">
        <w:rPr>
          <w:rFonts w:ascii="Garamond" w:hAnsi="Garamond"/>
          <w:b/>
          <w:sz w:val="28"/>
          <w:szCs w:val="28"/>
          <w:lang w:val="en-US"/>
        </w:rPr>
        <w:t>Jean</w:t>
      </w:r>
      <w:r w:rsidRPr="00066FBA">
        <w:rPr>
          <w:rFonts w:ascii="Garamond" w:hAnsi="Garamond"/>
          <w:b/>
          <w:sz w:val="28"/>
          <w:szCs w:val="28"/>
          <w:lang w:val="en-US"/>
        </w:rPr>
        <w:t xml:space="preserve"> </w:t>
      </w:r>
      <w:r w:rsidRPr="00034EB4">
        <w:rPr>
          <w:rFonts w:ascii="Garamond" w:hAnsi="Garamond"/>
          <w:b/>
          <w:sz w:val="28"/>
          <w:szCs w:val="28"/>
          <w:lang w:val="en-US"/>
        </w:rPr>
        <w:t>Ren</w:t>
      </w:r>
      <w:r w:rsidRPr="00066FBA">
        <w:rPr>
          <w:rFonts w:ascii="Garamond" w:hAnsi="Garamond"/>
          <w:b/>
          <w:sz w:val="28"/>
          <w:szCs w:val="28"/>
          <w:lang w:val="en-US"/>
        </w:rPr>
        <w:t>é:</w:t>
      </w:r>
      <w:r w:rsidRPr="00066FBA">
        <w:rPr>
          <w:rFonts w:ascii="Garamond" w:hAnsi="Garamond"/>
          <w:sz w:val="28"/>
          <w:szCs w:val="28"/>
          <w:lang w:val="en-US"/>
        </w:rPr>
        <w:t xml:space="preserve"> </w:t>
      </w:r>
      <w:r w:rsidRPr="00034EB4">
        <w:rPr>
          <w:rFonts w:ascii="Garamond" w:hAnsi="Garamond"/>
          <w:i/>
          <w:sz w:val="28"/>
          <w:szCs w:val="28"/>
        </w:rPr>
        <w:t>Θεωρήματα</w:t>
      </w:r>
      <w:r w:rsidRPr="00066FBA">
        <w:rPr>
          <w:rFonts w:ascii="Garamond" w:hAnsi="Garamond"/>
          <w:i/>
          <w:sz w:val="28"/>
          <w:szCs w:val="28"/>
          <w:lang w:val="en-US"/>
        </w:rPr>
        <w:t xml:space="preserve"> </w:t>
      </w:r>
      <w:r w:rsidRPr="00034EB4">
        <w:rPr>
          <w:rFonts w:ascii="Garamond" w:hAnsi="Garamond"/>
          <w:i/>
          <w:sz w:val="28"/>
          <w:szCs w:val="28"/>
        </w:rPr>
        <w:t>για</w:t>
      </w:r>
      <w:r w:rsidRPr="00066FBA">
        <w:rPr>
          <w:rFonts w:ascii="Garamond" w:hAnsi="Garamond"/>
          <w:i/>
          <w:sz w:val="28"/>
          <w:szCs w:val="28"/>
          <w:lang w:val="en-US"/>
        </w:rPr>
        <w:t xml:space="preserve"> </w:t>
      </w:r>
      <w:r w:rsidRPr="00034EB4">
        <w:rPr>
          <w:rFonts w:ascii="Garamond" w:hAnsi="Garamond"/>
          <w:i/>
          <w:sz w:val="28"/>
          <w:szCs w:val="28"/>
        </w:rPr>
        <w:t>τη</w:t>
      </w:r>
      <w:r w:rsidRPr="00066FBA">
        <w:rPr>
          <w:rFonts w:ascii="Garamond" w:hAnsi="Garamond"/>
          <w:i/>
          <w:sz w:val="28"/>
          <w:szCs w:val="28"/>
          <w:lang w:val="en-US"/>
        </w:rPr>
        <w:t xml:space="preserve"> </w:t>
      </w:r>
      <w:r w:rsidRPr="00034EB4">
        <w:rPr>
          <w:rFonts w:ascii="Garamond" w:hAnsi="Garamond"/>
          <w:i/>
          <w:sz w:val="28"/>
          <w:szCs w:val="28"/>
        </w:rPr>
        <w:t>μετάφραση</w:t>
      </w:r>
      <w:r w:rsidRPr="00066FBA">
        <w:rPr>
          <w:rFonts w:ascii="Garamond" w:hAnsi="Garamond"/>
          <w:sz w:val="28"/>
          <w:szCs w:val="28"/>
          <w:lang w:val="en-US"/>
        </w:rPr>
        <w:t xml:space="preserve">, </w:t>
      </w:r>
      <w:r w:rsidR="00634545">
        <w:rPr>
          <w:rFonts w:ascii="Garamond" w:hAnsi="Garamond"/>
          <w:sz w:val="28"/>
          <w:szCs w:val="28"/>
        </w:rPr>
        <w:t>μτ</w:t>
      </w:r>
      <w:r w:rsidRPr="00034EB4">
        <w:rPr>
          <w:rFonts w:ascii="Garamond" w:hAnsi="Garamond"/>
          <w:sz w:val="28"/>
          <w:szCs w:val="28"/>
        </w:rPr>
        <w:t>φ</w:t>
      </w:r>
      <w:r w:rsidR="00634545">
        <w:rPr>
          <w:rFonts w:ascii="Garamond" w:hAnsi="Garamond"/>
          <w:sz w:val="28"/>
          <w:szCs w:val="28"/>
        </w:rPr>
        <w:t>ρ</w:t>
      </w:r>
      <w:r w:rsidRPr="00066FBA">
        <w:rPr>
          <w:rFonts w:ascii="Garamond" w:hAnsi="Garamond"/>
          <w:sz w:val="28"/>
          <w:szCs w:val="28"/>
          <w:lang w:val="en-US"/>
        </w:rPr>
        <w:t xml:space="preserve">. </w:t>
      </w:r>
      <w:r w:rsidRPr="00034EB4">
        <w:rPr>
          <w:rFonts w:ascii="Garamond" w:hAnsi="Garamond"/>
          <w:sz w:val="28"/>
          <w:szCs w:val="28"/>
        </w:rPr>
        <w:t>Κατερίνα Κολλέτ, Μεταίχμιο, Αθήνα έτος 2007.</w:t>
      </w:r>
    </w:p>
    <w:p w:rsidR="00034EB4" w:rsidRPr="00034EB4" w:rsidRDefault="00034EB4" w:rsidP="00034EB4">
      <w:pPr>
        <w:spacing w:after="0"/>
        <w:jc w:val="both"/>
        <w:rPr>
          <w:rStyle w:val="bodya1n1"/>
          <w:rFonts w:ascii="Garamond" w:hAnsi="Garamond"/>
          <w:sz w:val="28"/>
          <w:szCs w:val="28"/>
          <w:lang w:val="en-US"/>
        </w:rPr>
      </w:pPr>
      <w:r w:rsidRPr="00034EB4">
        <w:rPr>
          <w:rFonts w:ascii="Garamond" w:hAnsi="Garamond"/>
          <w:b/>
          <w:sz w:val="28"/>
          <w:szCs w:val="28"/>
          <w:lang w:val="it-IT"/>
        </w:rPr>
        <w:t xml:space="preserve">–: </w:t>
      </w:r>
      <w:r w:rsidR="00634545">
        <w:rPr>
          <w:rFonts w:ascii="Garamond" w:hAnsi="Garamond"/>
          <w:b/>
          <w:sz w:val="28"/>
          <w:szCs w:val="28"/>
          <w:lang w:val="en-US"/>
        </w:rPr>
        <w:t>Lambert José-Lefev</w:t>
      </w:r>
      <w:r w:rsidRPr="00034EB4">
        <w:rPr>
          <w:rFonts w:ascii="Garamond" w:hAnsi="Garamond"/>
          <w:b/>
          <w:sz w:val="28"/>
          <w:szCs w:val="28"/>
          <w:lang w:val="en-US"/>
        </w:rPr>
        <w:t>re André:</w:t>
      </w:r>
      <w:r w:rsidRPr="00034EB4">
        <w:rPr>
          <w:rFonts w:ascii="Garamond" w:hAnsi="Garamond"/>
          <w:sz w:val="28"/>
          <w:szCs w:val="28"/>
          <w:lang w:val="en-US"/>
        </w:rPr>
        <w:t xml:space="preserve"> </w:t>
      </w:r>
      <w:r w:rsidRPr="00034EB4">
        <w:rPr>
          <w:rFonts w:ascii="Garamond" w:hAnsi="Garamond"/>
          <w:i/>
          <w:iCs/>
          <w:sz w:val="28"/>
          <w:szCs w:val="28"/>
          <w:lang w:val="en-US"/>
        </w:rPr>
        <w:t>La traduction dans le développement des littératures. International Comparative Literature Association, 11th Congress (Paris, 1985)</w:t>
      </w:r>
      <w:r w:rsidRPr="00034EB4">
        <w:rPr>
          <w:rFonts w:ascii="Garamond" w:hAnsi="Garamond"/>
          <w:sz w:val="28"/>
          <w:szCs w:val="28"/>
          <w:lang w:val="en-US"/>
        </w:rPr>
        <w:t>, P. Lang, Bern 1993.</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00634545">
        <w:rPr>
          <w:rFonts w:ascii="Garamond" w:hAnsi="Garamond"/>
          <w:b/>
          <w:sz w:val="28"/>
          <w:szCs w:val="28"/>
          <w:lang w:val="en-US"/>
        </w:rPr>
        <w:t>Lefev</w:t>
      </w:r>
      <w:r w:rsidRPr="00034EB4">
        <w:rPr>
          <w:rFonts w:ascii="Garamond" w:hAnsi="Garamond"/>
          <w:b/>
          <w:sz w:val="28"/>
          <w:szCs w:val="28"/>
          <w:lang w:val="en-US"/>
        </w:rPr>
        <w:t>re André.:</w:t>
      </w:r>
      <w:r w:rsidRPr="00034EB4">
        <w:rPr>
          <w:rFonts w:ascii="Garamond" w:hAnsi="Garamond"/>
          <w:sz w:val="28"/>
          <w:szCs w:val="28"/>
          <w:lang w:val="en-US"/>
        </w:rPr>
        <w:t xml:space="preserve"> </w:t>
      </w:r>
      <w:r w:rsidRPr="00034EB4">
        <w:rPr>
          <w:rFonts w:ascii="Garamond" w:hAnsi="Garamond"/>
          <w:i/>
          <w:iCs/>
          <w:sz w:val="28"/>
          <w:szCs w:val="28"/>
          <w:lang w:val="en-US"/>
        </w:rPr>
        <w:t>Translating Poetry: Seven strategies and a blueprint</w:t>
      </w:r>
      <w:r w:rsidRPr="00034EB4">
        <w:rPr>
          <w:rFonts w:ascii="Garamond" w:hAnsi="Garamond"/>
          <w:sz w:val="28"/>
          <w:szCs w:val="28"/>
          <w:lang w:val="en-US"/>
        </w:rPr>
        <w:t>, Van Concurm, Amsterdam&amp;Assen, 1975.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Translating literature: Practice and theory in a comparative literature context.,</w:t>
      </w:r>
      <w:r w:rsidRPr="00034EB4">
        <w:rPr>
          <w:rFonts w:ascii="Garamond" w:hAnsi="Garamond"/>
          <w:sz w:val="28"/>
          <w:szCs w:val="28"/>
          <w:lang w:val="en-US"/>
        </w:rPr>
        <w:t xml:space="preserve"> Modern Language Association of America, New York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Translation, rewriting, and the manipulation of literary fame,</w:t>
      </w:r>
      <w:r w:rsidRPr="00034EB4">
        <w:rPr>
          <w:rFonts w:ascii="Garamond" w:hAnsi="Garamond"/>
          <w:sz w:val="28"/>
          <w:szCs w:val="28"/>
          <w:lang w:val="en-US"/>
        </w:rPr>
        <w:t xml:space="preserve"> Routledge London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Translation history, culture: a sourcebook,</w:t>
      </w:r>
      <w:r w:rsidRPr="00034EB4">
        <w:rPr>
          <w:rFonts w:ascii="Garamond" w:hAnsi="Garamond"/>
          <w:sz w:val="28"/>
          <w:szCs w:val="28"/>
          <w:lang w:val="en-US"/>
        </w:rPr>
        <w:t xml:space="preserve"> Routledge, London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Levy Jiri:</w:t>
      </w:r>
      <w:r w:rsidRPr="00034EB4">
        <w:rPr>
          <w:rFonts w:ascii="Garamond" w:hAnsi="Garamond"/>
          <w:sz w:val="28"/>
          <w:szCs w:val="28"/>
          <w:lang w:val="en-US"/>
        </w:rPr>
        <w:t xml:space="preserve"> </w:t>
      </w:r>
      <w:r w:rsidRPr="00034EB4">
        <w:rPr>
          <w:rFonts w:ascii="Garamond" w:hAnsi="Garamond"/>
          <w:i/>
          <w:iCs/>
          <w:sz w:val="28"/>
          <w:szCs w:val="28"/>
          <w:lang w:val="en-US"/>
        </w:rPr>
        <w:t>Die literarische bűersetzung: Theorie einer kunstgattung.</w:t>
      </w:r>
      <w:r w:rsidRPr="00034EB4">
        <w:rPr>
          <w:rFonts w:ascii="Garamond" w:hAnsi="Garamond"/>
          <w:sz w:val="28"/>
          <w:szCs w:val="28"/>
          <w:lang w:val="en-US"/>
        </w:rPr>
        <w:t xml:space="preserve"> Athenäum, Frankfut 1969.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sz w:val="28"/>
          <w:szCs w:val="28"/>
          <w:lang w:val="en-US"/>
        </w:rPr>
        <w:t xml:space="preserve">«Translation as a decision process», </w:t>
      </w:r>
      <w:r w:rsidRPr="00034EB4">
        <w:rPr>
          <w:rFonts w:ascii="Garamond" w:hAnsi="Garamond"/>
          <w:sz w:val="28"/>
          <w:szCs w:val="28"/>
        </w:rPr>
        <w:t>στον</w:t>
      </w:r>
      <w:r w:rsidRPr="00034EB4">
        <w:rPr>
          <w:rFonts w:ascii="Garamond" w:hAnsi="Garamond"/>
          <w:sz w:val="28"/>
          <w:szCs w:val="28"/>
          <w:lang w:val="en-US"/>
        </w:rPr>
        <w:t xml:space="preserve"> </w:t>
      </w:r>
      <w:r w:rsidRPr="00034EB4">
        <w:rPr>
          <w:rFonts w:ascii="Garamond" w:hAnsi="Garamond"/>
          <w:sz w:val="28"/>
          <w:szCs w:val="28"/>
        </w:rPr>
        <w:t>τόμο</w:t>
      </w:r>
      <w:r w:rsidRPr="00034EB4">
        <w:rPr>
          <w:rFonts w:ascii="Garamond" w:hAnsi="Garamond"/>
          <w:i/>
          <w:iCs/>
          <w:sz w:val="28"/>
          <w:szCs w:val="28"/>
          <w:lang w:val="en-US"/>
        </w:rPr>
        <w:t xml:space="preserve"> To honour Roman Jakobson II</w:t>
      </w:r>
      <w:r w:rsidRPr="00034EB4">
        <w:rPr>
          <w:rFonts w:ascii="Garamond" w:hAnsi="Garamond"/>
          <w:i/>
          <w:sz w:val="28"/>
          <w:szCs w:val="28"/>
          <w:lang w:val="en-US"/>
        </w:rPr>
        <w:t xml:space="preserve">, </w:t>
      </w:r>
      <w:r w:rsidRPr="00034EB4">
        <w:rPr>
          <w:rFonts w:ascii="Garamond" w:hAnsi="Garamond"/>
          <w:sz w:val="28"/>
          <w:szCs w:val="28"/>
          <w:lang w:val="en-US"/>
        </w:rPr>
        <w:t xml:space="preserve">Mouton, </w:t>
      </w:r>
      <w:r w:rsidRPr="00034EB4">
        <w:rPr>
          <w:rFonts w:ascii="Garamond" w:hAnsi="Garamond"/>
          <w:sz w:val="28"/>
          <w:szCs w:val="28"/>
        </w:rPr>
        <w:t>Χάγη</w:t>
      </w:r>
      <w:r w:rsidRPr="00034EB4">
        <w:rPr>
          <w:rFonts w:ascii="Garamond" w:hAnsi="Garamond"/>
          <w:sz w:val="28"/>
          <w:szCs w:val="28"/>
          <w:lang w:val="en-US"/>
        </w:rPr>
        <w:t xml:space="preserve"> 1967. </w:t>
      </w:r>
    </w:p>
    <w:p w:rsidR="00034EB4" w:rsidRPr="00034EB4" w:rsidRDefault="00034EB4" w:rsidP="00034EB4">
      <w:pPr>
        <w:pStyle w:val="a6"/>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fr-FR"/>
        </w:rPr>
        <w:t>Lionnet Henry:</w:t>
      </w:r>
      <w:r w:rsidRPr="00034EB4">
        <w:rPr>
          <w:rFonts w:ascii="Garamond" w:hAnsi="Garamond"/>
          <w:i/>
          <w:sz w:val="28"/>
          <w:szCs w:val="28"/>
          <w:lang w:val="fr-FR"/>
        </w:rPr>
        <w:t xml:space="preserve"> Le théâtre en Italie</w:t>
      </w:r>
      <w:r w:rsidRPr="00034EB4">
        <w:rPr>
          <w:rFonts w:ascii="Garamond" w:hAnsi="Garamond"/>
          <w:sz w:val="28"/>
          <w:szCs w:val="28"/>
          <w:lang w:val="fr-FR"/>
        </w:rPr>
        <w:t>, Société d’ Éditions Littéraires et Artistiques, Librairie Paul Ollendorff, Paris 1900</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Livio Gigi.:</w:t>
      </w:r>
      <w:r w:rsidRPr="00034EB4">
        <w:rPr>
          <w:rFonts w:ascii="Garamond" w:hAnsi="Garamond"/>
          <w:sz w:val="28"/>
          <w:szCs w:val="28"/>
          <w:lang w:val="it-IT"/>
        </w:rPr>
        <w:t xml:space="preserve"> </w:t>
      </w:r>
      <w:r w:rsidRPr="00034EB4">
        <w:rPr>
          <w:rFonts w:ascii="Garamond" w:hAnsi="Garamond"/>
          <w:i/>
          <w:sz w:val="28"/>
          <w:szCs w:val="28"/>
          <w:lang w:val="it-IT"/>
        </w:rPr>
        <w:t>La scena italiana. Materiali per una storia dello spettacolo dell’Otto e Novecento</w:t>
      </w:r>
      <w:r w:rsidRPr="00034EB4">
        <w:rPr>
          <w:rFonts w:ascii="Garamond" w:hAnsi="Garamond"/>
          <w:sz w:val="28"/>
          <w:szCs w:val="28"/>
          <w:lang w:val="it-IT"/>
        </w:rPr>
        <w:t>, Mursia, Milano 1989.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Locella Guglielmo:</w:t>
      </w:r>
      <w:r w:rsidRPr="00034EB4">
        <w:rPr>
          <w:rFonts w:ascii="Garamond" w:hAnsi="Garamond"/>
          <w:sz w:val="28"/>
          <w:szCs w:val="28"/>
          <w:lang w:val="it-IT"/>
        </w:rPr>
        <w:t xml:space="preserve"> </w:t>
      </w:r>
      <w:r w:rsidRPr="00034EB4">
        <w:rPr>
          <w:rFonts w:ascii="Garamond" w:hAnsi="Garamond"/>
          <w:i/>
          <w:sz w:val="28"/>
          <w:szCs w:val="28"/>
          <w:lang w:val="it-IT"/>
        </w:rPr>
        <w:t>Novelle Italiane di quaranta autori dal 1300 al 1849</w:t>
      </w:r>
      <w:r w:rsidRPr="00034EB4">
        <w:rPr>
          <w:rFonts w:ascii="Garamond" w:hAnsi="Garamond"/>
          <w:sz w:val="28"/>
          <w:szCs w:val="28"/>
          <w:lang w:val="it-IT"/>
        </w:rPr>
        <w:t>, Brockhaus 1879</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Lorenzoni A.:</w:t>
      </w:r>
      <w:r w:rsidRPr="00034EB4">
        <w:rPr>
          <w:rFonts w:ascii="Garamond" w:hAnsi="Garamond"/>
          <w:sz w:val="28"/>
          <w:szCs w:val="28"/>
          <w:lang w:val="it-IT"/>
        </w:rPr>
        <w:t xml:space="preserve"> </w:t>
      </w:r>
      <w:r w:rsidRPr="00034EB4">
        <w:rPr>
          <w:rFonts w:ascii="Garamond" w:hAnsi="Garamond"/>
          <w:i/>
          <w:sz w:val="28"/>
          <w:szCs w:val="28"/>
          <w:lang w:val="it-IT"/>
        </w:rPr>
        <w:t>Il movimento letterario del secolo XIX</w:t>
      </w:r>
      <w:r w:rsidRPr="00034EB4">
        <w:rPr>
          <w:rFonts w:ascii="Garamond" w:hAnsi="Garamond"/>
          <w:sz w:val="28"/>
          <w:szCs w:val="28"/>
          <w:lang w:val="it-IT"/>
        </w:rPr>
        <w:t>, Torino 1904.</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Maclinock Lander</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The</w:t>
      </w:r>
      <w:r w:rsidRPr="00034EB4">
        <w:rPr>
          <w:rFonts w:ascii="Garamond" w:hAnsi="Garamond"/>
          <w:i/>
          <w:sz w:val="28"/>
          <w:szCs w:val="28"/>
          <w:lang w:val="en-US"/>
        </w:rPr>
        <w:t xml:space="preserve"> </w:t>
      </w:r>
      <w:r w:rsidRPr="00034EB4">
        <w:rPr>
          <w:rFonts w:ascii="Garamond" w:hAnsi="Garamond"/>
          <w:i/>
          <w:sz w:val="28"/>
          <w:szCs w:val="28"/>
          <w:lang w:val="it-IT"/>
        </w:rPr>
        <w:t>contemporary</w:t>
      </w:r>
      <w:r w:rsidRPr="00034EB4">
        <w:rPr>
          <w:rFonts w:ascii="Garamond" w:hAnsi="Garamond"/>
          <w:i/>
          <w:sz w:val="28"/>
          <w:szCs w:val="28"/>
          <w:lang w:val="en-US"/>
        </w:rPr>
        <w:t xml:space="preserve"> </w:t>
      </w:r>
      <w:r w:rsidRPr="00034EB4">
        <w:rPr>
          <w:rFonts w:ascii="Garamond" w:hAnsi="Garamond"/>
          <w:i/>
          <w:sz w:val="28"/>
          <w:szCs w:val="28"/>
          <w:lang w:val="it-IT"/>
        </w:rPr>
        <w:t>drama</w:t>
      </w:r>
      <w:r w:rsidRPr="00034EB4">
        <w:rPr>
          <w:rFonts w:ascii="Garamond" w:hAnsi="Garamond"/>
          <w:i/>
          <w:sz w:val="28"/>
          <w:szCs w:val="28"/>
          <w:lang w:val="en-US"/>
        </w:rPr>
        <w:t xml:space="preserve"> </w:t>
      </w:r>
      <w:r w:rsidRPr="00034EB4">
        <w:rPr>
          <w:rFonts w:ascii="Garamond" w:hAnsi="Garamond"/>
          <w:i/>
          <w:sz w:val="28"/>
          <w:szCs w:val="28"/>
          <w:lang w:val="it-IT"/>
        </w:rPr>
        <w:t>of</w:t>
      </w:r>
      <w:r w:rsidRPr="00034EB4">
        <w:rPr>
          <w:rFonts w:ascii="Garamond" w:hAnsi="Garamond"/>
          <w:i/>
          <w:sz w:val="28"/>
          <w:szCs w:val="28"/>
          <w:lang w:val="en-US"/>
        </w:rPr>
        <w:t xml:space="preserve"> </w:t>
      </w:r>
      <w:r w:rsidRPr="00034EB4">
        <w:rPr>
          <w:rFonts w:ascii="Garamond" w:hAnsi="Garamond"/>
          <w:i/>
          <w:sz w:val="28"/>
          <w:szCs w:val="28"/>
          <w:lang w:val="it-IT"/>
        </w:rPr>
        <w:t>Italy</w:t>
      </w:r>
      <w:r w:rsidRPr="00034EB4">
        <w:rPr>
          <w:rFonts w:ascii="Garamond" w:hAnsi="Garamond"/>
          <w:sz w:val="28"/>
          <w:szCs w:val="28"/>
          <w:lang w:val="en-US"/>
        </w:rPr>
        <w:t xml:space="preserve">, </w:t>
      </w:r>
      <w:r w:rsidRPr="00034EB4">
        <w:rPr>
          <w:rFonts w:ascii="Garamond" w:hAnsi="Garamond"/>
          <w:sz w:val="28"/>
          <w:szCs w:val="28"/>
          <w:lang w:val="it-IT"/>
        </w:rPr>
        <w:t>Richard</w:t>
      </w:r>
      <w:r w:rsidRPr="00034EB4">
        <w:rPr>
          <w:rFonts w:ascii="Garamond" w:hAnsi="Garamond"/>
          <w:sz w:val="28"/>
          <w:szCs w:val="28"/>
          <w:lang w:val="en-US"/>
        </w:rPr>
        <w:t xml:space="preserve"> </w:t>
      </w:r>
      <w:r w:rsidRPr="00034EB4">
        <w:rPr>
          <w:rFonts w:ascii="Garamond" w:hAnsi="Garamond"/>
          <w:sz w:val="28"/>
          <w:szCs w:val="28"/>
          <w:lang w:val="it-IT"/>
        </w:rPr>
        <w:t>Burton</w:t>
      </w:r>
      <w:r w:rsidRPr="00034EB4">
        <w:rPr>
          <w:rFonts w:ascii="Garamond" w:hAnsi="Garamond"/>
          <w:sz w:val="28"/>
          <w:szCs w:val="28"/>
          <w:lang w:val="en-US"/>
        </w:rPr>
        <w:t xml:space="preserve">, </w:t>
      </w:r>
      <w:r w:rsidRPr="00034EB4">
        <w:rPr>
          <w:rFonts w:ascii="Garamond" w:hAnsi="Garamond"/>
          <w:sz w:val="28"/>
          <w:szCs w:val="28"/>
          <w:lang w:val="it-IT"/>
        </w:rPr>
        <w:t>Boston</w:t>
      </w:r>
      <w:r w:rsidRPr="00034EB4">
        <w:rPr>
          <w:rFonts w:ascii="Garamond" w:hAnsi="Garamond"/>
          <w:sz w:val="28"/>
          <w:szCs w:val="28"/>
          <w:lang w:val="en-US"/>
        </w:rPr>
        <w:t xml:space="preserve"> 1920.</w:t>
      </w:r>
      <w:r w:rsidRPr="00034EB4">
        <w:rPr>
          <w:rFonts w:ascii="Garamond" w:hAnsi="Garamond"/>
          <w:b/>
          <w:color w:val="000000"/>
          <w:sz w:val="28"/>
          <w:szCs w:val="28"/>
          <w:highlight w:val="magenta"/>
          <w:lang w:val="en-US"/>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Malag</w:t>
      </w:r>
      <w:r w:rsidRPr="00034EB4">
        <w:rPr>
          <w:rFonts w:ascii="Garamond" w:hAnsi="Garamond"/>
          <w:b/>
          <w:sz w:val="28"/>
          <w:szCs w:val="28"/>
          <w:lang w:val="en-US"/>
        </w:rPr>
        <w:t>ò</w:t>
      </w:r>
      <w:r w:rsidRPr="00034EB4">
        <w:rPr>
          <w:rFonts w:ascii="Garamond" w:hAnsi="Garamond"/>
          <w:b/>
          <w:sz w:val="28"/>
          <w:szCs w:val="28"/>
          <w:lang w:val="it-IT"/>
        </w:rPr>
        <w:t>li Giuseppe</w:t>
      </w:r>
      <w:r w:rsidRPr="00034EB4">
        <w:rPr>
          <w:rFonts w:ascii="Garamond" w:hAnsi="Garamond"/>
          <w:b/>
          <w:sz w:val="28"/>
          <w:szCs w:val="28"/>
          <w:lang w:val="en-US"/>
        </w:rPr>
        <w:t xml:space="preserve">: </w:t>
      </w:r>
      <w:r w:rsidRPr="00034EB4">
        <w:rPr>
          <w:rFonts w:ascii="Garamond" w:hAnsi="Garamond"/>
          <w:i/>
          <w:sz w:val="28"/>
          <w:szCs w:val="28"/>
          <w:lang w:val="it-IT"/>
        </w:rPr>
        <w:t>I</w:t>
      </w:r>
      <w:r w:rsidRPr="00034EB4">
        <w:rPr>
          <w:rFonts w:ascii="Garamond" w:hAnsi="Garamond"/>
          <w:i/>
          <w:sz w:val="28"/>
          <w:szCs w:val="28"/>
          <w:lang w:val="en-US"/>
        </w:rPr>
        <w:t xml:space="preserve"> </w:t>
      </w:r>
      <w:r w:rsidRPr="00034EB4">
        <w:rPr>
          <w:rFonts w:ascii="Garamond" w:hAnsi="Garamond"/>
          <w:i/>
          <w:sz w:val="28"/>
          <w:szCs w:val="28"/>
          <w:lang w:val="it-IT"/>
        </w:rPr>
        <w:t>generi</w:t>
      </w:r>
      <w:r w:rsidRPr="00034EB4">
        <w:rPr>
          <w:rFonts w:ascii="Garamond" w:hAnsi="Garamond"/>
          <w:i/>
          <w:sz w:val="28"/>
          <w:szCs w:val="28"/>
          <w:lang w:val="en-US"/>
        </w:rPr>
        <w:t xml:space="preserve"> </w:t>
      </w:r>
      <w:r w:rsidRPr="00034EB4">
        <w:rPr>
          <w:rFonts w:ascii="Garamond" w:hAnsi="Garamond"/>
          <w:i/>
          <w:sz w:val="28"/>
          <w:szCs w:val="28"/>
          <w:lang w:val="it-IT"/>
        </w:rPr>
        <w:t>letterari</w:t>
      </w:r>
      <w:r w:rsidRPr="00034EB4">
        <w:rPr>
          <w:rFonts w:ascii="Garamond" w:hAnsi="Garamond"/>
          <w:i/>
          <w:sz w:val="28"/>
          <w:szCs w:val="28"/>
          <w:lang w:val="en-US"/>
        </w:rPr>
        <w:t xml:space="preserve">, </w:t>
      </w:r>
      <w:r w:rsidRPr="00034EB4">
        <w:rPr>
          <w:rFonts w:ascii="Garamond" w:hAnsi="Garamond"/>
          <w:i/>
          <w:sz w:val="28"/>
          <w:szCs w:val="28"/>
          <w:lang w:val="it-IT"/>
        </w:rPr>
        <w:t>nozioni</w:t>
      </w:r>
      <w:r w:rsidRPr="00034EB4">
        <w:rPr>
          <w:rFonts w:ascii="Garamond" w:hAnsi="Garamond"/>
          <w:i/>
          <w:sz w:val="28"/>
          <w:szCs w:val="28"/>
          <w:lang w:val="en-US"/>
        </w:rPr>
        <w:t xml:space="preserve"> </w:t>
      </w:r>
      <w:r w:rsidRPr="00034EB4">
        <w:rPr>
          <w:rFonts w:ascii="Garamond" w:hAnsi="Garamond"/>
          <w:i/>
          <w:sz w:val="28"/>
          <w:szCs w:val="28"/>
          <w:lang w:val="it-IT"/>
        </w:rPr>
        <w:t>di</w:t>
      </w:r>
      <w:r w:rsidRPr="00034EB4">
        <w:rPr>
          <w:rFonts w:ascii="Garamond" w:hAnsi="Garamond"/>
          <w:i/>
          <w:sz w:val="28"/>
          <w:szCs w:val="28"/>
          <w:lang w:val="en-US"/>
        </w:rPr>
        <w:t xml:space="preserve"> </w:t>
      </w:r>
      <w:r w:rsidRPr="00034EB4">
        <w:rPr>
          <w:rFonts w:ascii="Garamond" w:hAnsi="Garamond"/>
          <w:i/>
          <w:sz w:val="28"/>
          <w:szCs w:val="28"/>
          <w:lang w:val="it-IT"/>
        </w:rPr>
        <w:t>letteratura</w:t>
      </w:r>
      <w:r w:rsidRPr="00034EB4">
        <w:rPr>
          <w:rFonts w:ascii="Garamond" w:hAnsi="Garamond"/>
          <w:sz w:val="28"/>
          <w:szCs w:val="28"/>
          <w:lang w:val="en-US"/>
        </w:rPr>
        <w:t xml:space="preserve">, </w:t>
      </w:r>
      <w:r w:rsidRPr="00034EB4">
        <w:rPr>
          <w:rFonts w:ascii="Garamond" w:hAnsi="Garamond"/>
          <w:sz w:val="28"/>
          <w:szCs w:val="28"/>
          <w:lang w:val="it-IT"/>
        </w:rPr>
        <w:t>G</w:t>
      </w:r>
      <w:r w:rsidRPr="00034EB4">
        <w:rPr>
          <w:rFonts w:ascii="Garamond" w:hAnsi="Garamond"/>
          <w:sz w:val="28"/>
          <w:szCs w:val="28"/>
          <w:lang w:val="en-US"/>
        </w:rPr>
        <w:t xml:space="preserve">. </w:t>
      </w:r>
      <w:r w:rsidRPr="00034EB4">
        <w:rPr>
          <w:rFonts w:ascii="Garamond" w:hAnsi="Garamond"/>
          <w:sz w:val="28"/>
          <w:szCs w:val="28"/>
          <w:lang w:val="it-IT"/>
        </w:rPr>
        <w:t>Barb</w:t>
      </w:r>
      <w:r w:rsidRPr="00034EB4">
        <w:rPr>
          <w:rFonts w:ascii="Garamond" w:hAnsi="Garamond"/>
          <w:sz w:val="28"/>
          <w:szCs w:val="28"/>
          <w:lang w:val="en-US"/>
        </w:rPr>
        <w:t>è</w:t>
      </w:r>
      <w:r w:rsidRPr="00034EB4">
        <w:rPr>
          <w:rFonts w:ascii="Garamond" w:hAnsi="Garamond"/>
          <w:sz w:val="28"/>
          <w:szCs w:val="28"/>
          <w:lang w:val="it-IT"/>
        </w:rPr>
        <w:t>ra</w:t>
      </w:r>
      <w:r w:rsidRPr="00034EB4">
        <w:rPr>
          <w:rFonts w:ascii="Garamond" w:hAnsi="Garamond"/>
          <w:sz w:val="28"/>
          <w:szCs w:val="28"/>
          <w:lang w:val="en-US"/>
        </w:rPr>
        <w:t xml:space="preserve">. </w:t>
      </w:r>
      <w:r w:rsidRPr="00034EB4">
        <w:rPr>
          <w:rFonts w:ascii="Garamond" w:hAnsi="Garamond"/>
          <w:sz w:val="28"/>
          <w:szCs w:val="28"/>
          <w:lang w:val="it-IT"/>
        </w:rPr>
        <w:t>Firenze</w:t>
      </w:r>
      <w:r w:rsidRPr="00034EB4">
        <w:rPr>
          <w:rFonts w:ascii="Garamond" w:hAnsi="Garamond"/>
          <w:sz w:val="28"/>
          <w:szCs w:val="28"/>
          <w:lang w:val="en-US"/>
        </w:rPr>
        <w:t xml:space="preserve"> 1923.</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Mariani G., Petrucciani M.</w:t>
      </w:r>
      <w:r w:rsidRPr="00034EB4">
        <w:rPr>
          <w:rFonts w:ascii="Garamond" w:hAnsi="Garamond" w:cs="Arial"/>
          <w:sz w:val="28"/>
          <w:szCs w:val="28"/>
          <w:lang w:val="en-US"/>
        </w:rPr>
        <w:t xml:space="preserve"> (</w:t>
      </w:r>
      <w:r w:rsidRPr="00034EB4">
        <w:rPr>
          <w:rFonts w:ascii="Garamond" w:hAnsi="Garamond" w:cs="Arial"/>
          <w:sz w:val="28"/>
          <w:szCs w:val="28"/>
        </w:rPr>
        <w:t>επιμέλεια</w:t>
      </w:r>
      <w:r w:rsidRPr="00034EB4">
        <w:rPr>
          <w:rFonts w:ascii="Garamond" w:hAnsi="Garamond" w:cs="Arial"/>
          <w:sz w:val="28"/>
          <w:szCs w:val="28"/>
          <w:lang w:val="en-US"/>
        </w:rPr>
        <w:t xml:space="preserve">:): </w:t>
      </w:r>
      <w:r w:rsidRPr="00034EB4">
        <w:rPr>
          <w:rFonts w:ascii="Garamond" w:hAnsi="Garamond" w:cs="Arial"/>
          <w:i/>
          <w:iCs/>
          <w:sz w:val="28"/>
          <w:szCs w:val="28"/>
          <w:lang w:val="it-IT"/>
        </w:rPr>
        <w:t>Letteratura italiana contemporanea</w:t>
      </w:r>
      <w:r w:rsidRPr="00034EB4">
        <w:rPr>
          <w:rFonts w:ascii="Garamond" w:hAnsi="Garamond" w:cs="Arial"/>
          <w:sz w:val="28"/>
          <w:szCs w:val="28"/>
          <w:lang w:val="it-IT"/>
        </w:rPr>
        <w:t xml:space="preserve">, </w:t>
      </w:r>
      <w:r w:rsidRPr="00034EB4">
        <w:rPr>
          <w:rFonts w:ascii="Garamond" w:hAnsi="Garamond" w:cs="Arial"/>
          <w:sz w:val="28"/>
          <w:szCs w:val="28"/>
        </w:rPr>
        <w:t>τομ</w:t>
      </w:r>
      <w:r w:rsidRPr="00034EB4">
        <w:rPr>
          <w:rFonts w:ascii="Garamond" w:hAnsi="Garamond" w:cs="Arial"/>
          <w:sz w:val="28"/>
          <w:szCs w:val="28"/>
          <w:lang w:val="it-IT"/>
        </w:rPr>
        <w:t>. 1</w:t>
      </w:r>
      <w:r w:rsidRPr="00034EB4">
        <w:rPr>
          <w:rFonts w:ascii="Garamond" w:hAnsi="Garamond" w:cs="Arial"/>
          <w:sz w:val="28"/>
          <w:szCs w:val="28"/>
          <w:vertAlign w:val="superscript"/>
        </w:rPr>
        <w:t>ος</w:t>
      </w:r>
      <w:r w:rsidRPr="00034EB4">
        <w:rPr>
          <w:rFonts w:ascii="Garamond" w:hAnsi="Garamond" w:cs="Arial"/>
          <w:sz w:val="28"/>
          <w:szCs w:val="28"/>
          <w:lang w:val="it-IT"/>
        </w:rPr>
        <w:t>, Lucarini, Roma 1979</w:t>
      </w:r>
      <w:r w:rsidRPr="00034EB4">
        <w:rPr>
          <w:rFonts w:ascii="Garamond" w:hAnsi="Garamond" w:cs="Arial"/>
          <w:sz w:val="28"/>
          <w:szCs w:val="28"/>
          <w:lang w:val="en-US"/>
        </w:rPr>
        <w:t>.</w:t>
      </w:r>
    </w:p>
    <w:p w:rsidR="00034EB4" w:rsidRPr="00034EB4" w:rsidRDefault="00034EB4" w:rsidP="00034EB4">
      <w:pPr>
        <w:pStyle w:val="a6"/>
        <w:jc w:val="both"/>
        <w:rPr>
          <w:rFonts w:ascii="Garamond" w:hAnsi="Garamond" w:cs="Arial"/>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Martinelli V.:</w:t>
      </w:r>
      <w:r w:rsidRPr="00034EB4">
        <w:rPr>
          <w:rFonts w:ascii="Garamond" w:hAnsi="Garamond"/>
          <w:sz w:val="28"/>
          <w:szCs w:val="28"/>
          <w:lang w:val="it-IT"/>
        </w:rPr>
        <w:t xml:space="preserve"> </w:t>
      </w:r>
      <w:r w:rsidRPr="00034EB4">
        <w:rPr>
          <w:rFonts w:ascii="Garamond" w:hAnsi="Garamond" w:cs="Arial"/>
          <w:i/>
          <w:iCs/>
          <w:sz w:val="28"/>
          <w:szCs w:val="28"/>
          <w:lang w:val="it-IT"/>
        </w:rPr>
        <w:t>Cinema italiano in Europa. 1907-1929</w:t>
      </w:r>
      <w:r w:rsidRPr="00034EB4">
        <w:rPr>
          <w:rFonts w:ascii="Garamond" w:hAnsi="Garamond" w:cs="Arial"/>
          <w:sz w:val="28"/>
          <w:szCs w:val="28"/>
          <w:lang w:val="it-IT"/>
        </w:rPr>
        <w:t>, Associazione Italiana per le Ricerche di Storia del Cinema, Roma 1992.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McGraw Hill:</w:t>
      </w:r>
      <w:r w:rsidRPr="00034EB4">
        <w:rPr>
          <w:rFonts w:ascii="Garamond" w:hAnsi="Garamond"/>
          <w:sz w:val="28"/>
          <w:szCs w:val="28"/>
          <w:lang w:val="it-IT"/>
        </w:rPr>
        <w:t xml:space="preserve"> </w:t>
      </w:r>
      <w:r w:rsidRPr="00034EB4">
        <w:rPr>
          <w:rFonts w:ascii="Garamond" w:hAnsi="Garamond"/>
          <w:i/>
          <w:sz w:val="28"/>
          <w:szCs w:val="28"/>
          <w:lang w:val="it-IT"/>
        </w:rPr>
        <w:t>Encyclopedia of world drama</w:t>
      </w:r>
      <w:r w:rsidRPr="00034EB4">
        <w:rPr>
          <w:rFonts w:ascii="Garamond" w:hAnsi="Garamond"/>
          <w:sz w:val="28"/>
          <w:szCs w:val="28"/>
          <w:lang w:val="it-IT"/>
        </w:rPr>
        <w:t>, 2</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τόμος</w:t>
      </w:r>
      <w:r w:rsidRPr="00034EB4">
        <w:rPr>
          <w:rFonts w:ascii="Garamond" w:hAnsi="Garamond"/>
          <w:sz w:val="28"/>
          <w:szCs w:val="28"/>
          <w:lang w:val="it-IT"/>
        </w:rPr>
        <w:t>, USA 1984</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Menetti Alfredo:</w:t>
      </w:r>
      <w:r w:rsidRPr="00034EB4">
        <w:rPr>
          <w:rFonts w:ascii="Garamond" w:hAnsi="Garamond"/>
          <w:sz w:val="28"/>
          <w:szCs w:val="28"/>
          <w:lang w:val="it-IT"/>
        </w:rPr>
        <w:t xml:space="preserve"> </w:t>
      </w:r>
      <w:r w:rsidRPr="00034EB4">
        <w:rPr>
          <w:rFonts w:ascii="Garamond" w:hAnsi="Garamond"/>
          <w:i/>
          <w:sz w:val="28"/>
          <w:szCs w:val="28"/>
          <w:lang w:val="it-IT"/>
        </w:rPr>
        <w:t>Carducci, Pascoli, D’Annunzio. Vita, personalità, opere</w:t>
      </w:r>
      <w:r w:rsidRPr="00034EB4">
        <w:rPr>
          <w:rFonts w:ascii="Garamond" w:hAnsi="Garamond"/>
          <w:sz w:val="28"/>
          <w:szCs w:val="28"/>
          <w:lang w:val="it-IT"/>
        </w:rPr>
        <w:t>, Edizioni Bignami, Sesto San Giovanni 1990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Momigliano A</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Ultimi</w:t>
      </w:r>
      <w:r w:rsidRPr="00034EB4">
        <w:rPr>
          <w:rFonts w:ascii="Garamond" w:hAnsi="Garamond"/>
          <w:i/>
          <w:sz w:val="28"/>
          <w:szCs w:val="28"/>
          <w:lang w:val="en-US"/>
        </w:rPr>
        <w:t xml:space="preserve"> </w:t>
      </w:r>
      <w:r w:rsidRPr="00034EB4">
        <w:rPr>
          <w:rFonts w:ascii="Garamond" w:hAnsi="Garamond"/>
          <w:i/>
          <w:sz w:val="28"/>
          <w:szCs w:val="28"/>
          <w:lang w:val="it-IT"/>
        </w:rPr>
        <w:t>studi</w:t>
      </w:r>
      <w:r w:rsidRPr="00034EB4">
        <w:rPr>
          <w:rFonts w:ascii="Garamond" w:hAnsi="Garamond"/>
          <w:sz w:val="28"/>
          <w:szCs w:val="28"/>
          <w:lang w:val="en-US"/>
        </w:rPr>
        <w:t xml:space="preserve">, </w:t>
      </w:r>
      <w:r w:rsidRPr="00034EB4">
        <w:rPr>
          <w:rFonts w:ascii="Garamond" w:hAnsi="Garamond"/>
          <w:sz w:val="28"/>
          <w:szCs w:val="28"/>
          <w:lang w:val="it-IT"/>
        </w:rPr>
        <w:t>Firenze</w:t>
      </w:r>
      <w:r w:rsidRPr="00034EB4">
        <w:rPr>
          <w:rFonts w:ascii="Garamond" w:hAnsi="Garamond"/>
          <w:sz w:val="28"/>
          <w:szCs w:val="28"/>
          <w:lang w:val="en-US"/>
        </w:rPr>
        <w:t xml:space="preserve"> 1954. </w:t>
      </w:r>
    </w:p>
    <w:p w:rsidR="00034EB4" w:rsidRPr="00034EB4" w:rsidRDefault="00034EB4" w:rsidP="00034EB4">
      <w:pPr>
        <w:spacing w:after="0"/>
        <w:jc w:val="both"/>
        <w:rPr>
          <w:rFonts w:ascii="Garamond" w:hAnsi="Garamond" w:cs="Arial"/>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Mondrone D.:</w:t>
      </w:r>
      <w:r w:rsidRPr="00034EB4">
        <w:rPr>
          <w:rFonts w:ascii="Garamond" w:hAnsi="Garamond" w:cs="Arial"/>
          <w:sz w:val="28"/>
          <w:szCs w:val="28"/>
          <w:lang w:val="it-IT"/>
        </w:rPr>
        <w:t xml:space="preserve"> </w:t>
      </w:r>
      <w:r w:rsidRPr="00034EB4">
        <w:rPr>
          <w:rFonts w:ascii="Garamond" w:hAnsi="Garamond" w:cs="Arial"/>
          <w:i/>
          <w:iCs/>
          <w:sz w:val="28"/>
          <w:szCs w:val="28"/>
          <w:lang w:val="it-IT"/>
        </w:rPr>
        <w:t>Scrittori al traguardo</w:t>
      </w:r>
      <w:r w:rsidRPr="00034EB4">
        <w:rPr>
          <w:rFonts w:ascii="Garamond" w:hAnsi="Garamond" w:cs="Arial"/>
          <w:sz w:val="28"/>
          <w:szCs w:val="28"/>
          <w:lang w:val="it-IT"/>
        </w:rPr>
        <w:t xml:space="preserve">, </w:t>
      </w:r>
      <w:r w:rsidRPr="00034EB4">
        <w:rPr>
          <w:rFonts w:ascii="Garamond" w:hAnsi="Garamond" w:cs="Arial"/>
          <w:sz w:val="28"/>
          <w:szCs w:val="28"/>
        </w:rPr>
        <w:t>τομ</w:t>
      </w:r>
      <w:r w:rsidRPr="00034EB4">
        <w:rPr>
          <w:rFonts w:ascii="Garamond" w:hAnsi="Garamond" w:cs="Arial"/>
          <w:sz w:val="28"/>
          <w:szCs w:val="28"/>
          <w:lang w:val="it-IT"/>
        </w:rPr>
        <w:t>. 2</w:t>
      </w:r>
      <w:r w:rsidRPr="00034EB4">
        <w:rPr>
          <w:rFonts w:ascii="Garamond" w:hAnsi="Garamond" w:cs="Arial"/>
          <w:sz w:val="28"/>
          <w:szCs w:val="28"/>
          <w:vertAlign w:val="superscript"/>
        </w:rPr>
        <w:t>ος</w:t>
      </w:r>
      <w:r w:rsidRPr="00034EB4">
        <w:rPr>
          <w:rFonts w:ascii="Garamond" w:hAnsi="Garamond" w:cs="Arial"/>
          <w:sz w:val="28"/>
          <w:szCs w:val="28"/>
          <w:lang w:val="it-IT"/>
        </w:rPr>
        <w:t>, Civiltà Cattolica, Roma 1947</w:t>
      </w:r>
      <w:r w:rsidRPr="00034EB4">
        <w:rPr>
          <w:rFonts w:ascii="Garamond" w:hAnsi="Garamond" w:cs="Arial"/>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Morelli F.R.:</w:t>
      </w:r>
      <w:r w:rsidRPr="00034EB4">
        <w:rPr>
          <w:rFonts w:ascii="Garamond" w:hAnsi="Garamond"/>
          <w:sz w:val="28"/>
          <w:szCs w:val="28"/>
          <w:lang w:val="it-IT"/>
        </w:rPr>
        <w:t xml:space="preserve"> «Critica e storia», </w:t>
      </w:r>
      <w:r w:rsidRPr="00034EB4">
        <w:rPr>
          <w:rFonts w:ascii="Garamond" w:hAnsi="Garamond"/>
          <w:i/>
          <w:sz w:val="28"/>
          <w:szCs w:val="28"/>
          <w:lang w:val="it-IT"/>
        </w:rPr>
        <w:t>Realismo magico, catalogo della mostra</w:t>
      </w:r>
      <w:r w:rsidRPr="00034EB4">
        <w:rPr>
          <w:rFonts w:ascii="Garamond" w:hAnsi="Garamond"/>
          <w:sz w:val="28"/>
          <w:szCs w:val="28"/>
          <w:lang w:val="it-IT"/>
        </w:rPr>
        <w:t xml:space="preserve">, </w:t>
      </w:r>
      <w:r w:rsidRPr="00034EB4">
        <w:rPr>
          <w:rFonts w:ascii="Garamond" w:hAnsi="Garamond"/>
          <w:sz w:val="28"/>
          <w:szCs w:val="28"/>
        </w:rPr>
        <w:t>επιμέλεια</w:t>
      </w:r>
      <w:r w:rsidRPr="00034EB4">
        <w:rPr>
          <w:rFonts w:ascii="Garamond" w:hAnsi="Garamond"/>
          <w:sz w:val="28"/>
          <w:szCs w:val="28"/>
          <w:lang w:val="it-IT"/>
        </w:rPr>
        <w:t>: M. Fagiolo, Verona-Milano 1988-1989.</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Mosca B.:</w:t>
      </w:r>
      <w:r w:rsidRPr="00034EB4">
        <w:rPr>
          <w:rFonts w:ascii="Garamond" w:hAnsi="Garamond"/>
          <w:sz w:val="28"/>
          <w:szCs w:val="28"/>
          <w:lang w:val="it-IT"/>
        </w:rPr>
        <w:t xml:space="preserve"> </w:t>
      </w:r>
      <w:r w:rsidRPr="00034EB4">
        <w:rPr>
          <w:rFonts w:ascii="Garamond" w:hAnsi="Garamond"/>
          <w:i/>
          <w:sz w:val="28"/>
          <w:szCs w:val="28"/>
          <w:lang w:val="it-IT"/>
        </w:rPr>
        <w:t>Antonio De Nino. Note e documenti</w:t>
      </w:r>
      <w:r w:rsidRPr="00034EB4">
        <w:rPr>
          <w:rFonts w:ascii="Garamond" w:hAnsi="Garamond"/>
          <w:sz w:val="28"/>
          <w:szCs w:val="28"/>
          <w:lang w:val="it-IT"/>
        </w:rPr>
        <w:t>, C.E.T., Lanciano 1958.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Munday Jeremy</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Μεταφραστικές σπουδές. Θεωρίες και εφαρμογές</w:t>
      </w:r>
      <w:r w:rsidRPr="00034EB4">
        <w:rPr>
          <w:rFonts w:ascii="Garamond" w:hAnsi="Garamond"/>
          <w:sz w:val="28"/>
          <w:szCs w:val="28"/>
        </w:rPr>
        <w:t>, μτφρ. Άγγελος</w:t>
      </w:r>
      <w:r w:rsidRPr="00034EB4">
        <w:rPr>
          <w:rFonts w:ascii="Garamond" w:hAnsi="Garamond"/>
          <w:sz w:val="28"/>
          <w:szCs w:val="28"/>
          <w:lang w:val="en-US"/>
        </w:rPr>
        <w:t xml:space="preserve"> </w:t>
      </w:r>
      <w:r w:rsidRPr="00034EB4">
        <w:rPr>
          <w:rFonts w:ascii="Garamond" w:hAnsi="Garamond"/>
          <w:sz w:val="28"/>
          <w:szCs w:val="28"/>
        </w:rPr>
        <w:t>Φιλιππάτος</w:t>
      </w:r>
      <w:r w:rsidRPr="00034EB4">
        <w:rPr>
          <w:rFonts w:ascii="Garamond" w:hAnsi="Garamond"/>
          <w:sz w:val="28"/>
          <w:szCs w:val="28"/>
          <w:lang w:val="en-US"/>
        </w:rPr>
        <w:t xml:space="preserve">, </w:t>
      </w:r>
      <w:r w:rsidRPr="00034EB4">
        <w:rPr>
          <w:rFonts w:ascii="Garamond" w:hAnsi="Garamond"/>
          <w:sz w:val="28"/>
          <w:szCs w:val="28"/>
        </w:rPr>
        <w:t>Μεταίχμιο</w:t>
      </w:r>
      <w:r w:rsidRPr="00034EB4">
        <w:rPr>
          <w:rFonts w:ascii="Garamond" w:hAnsi="Garamond"/>
          <w:sz w:val="28"/>
          <w:szCs w:val="28"/>
          <w:lang w:val="en-US"/>
        </w:rPr>
        <w:t xml:space="preserve">, </w:t>
      </w:r>
      <w:r w:rsidRPr="00034EB4">
        <w:rPr>
          <w:rFonts w:ascii="Garamond" w:hAnsi="Garamond"/>
          <w:sz w:val="28"/>
          <w:szCs w:val="28"/>
        </w:rPr>
        <w:t>Αθήνα</w:t>
      </w:r>
      <w:r w:rsidRPr="00034EB4">
        <w:rPr>
          <w:rFonts w:ascii="Garamond" w:hAnsi="Garamond"/>
          <w:sz w:val="28"/>
          <w:szCs w:val="28"/>
          <w:lang w:val="en-US"/>
        </w:rPr>
        <w:t xml:space="preserve"> 2002.</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b/>
          <w:sz w:val="28"/>
          <w:szCs w:val="28"/>
          <w:lang w:val="en-US"/>
        </w:rPr>
        <w:t>Muschard Jutta:</w:t>
      </w:r>
      <w:r w:rsidRPr="00034EB4">
        <w:rPr>
          <w:rFonts w:ascii="Garamond" w:hAnsi="Garamond"/>
          <w:sz w:val="28"/>
          <w:szCs w:val="28"/>
          <w:lang w:val="en-US"/>
        </w:rPr>
        <w:t xml:space="preserve"> </w:t>
      </w:r>
      <w:r w:rsidRPr="00034EB4">
        <w:rPr>
          <w:rFonts w:ascii="Garamond" w:hAnsi="Garamond"/>
          <w:i/>
          <w:iCs/>
          <w:sz w:val="28"/>
          <w:szCs w:val="28"/>
          <w:lang w:val="en-US"/>
        </w:rPr>
        <w:t>Relevant translations: History, presentation, criticism, application,</w:t>
      </w:r>
      <w:r w:rsidRPr="00034EB4">
        <w:rPr>
          <w:rFonts w:ascii="Garamond" w:hAnsi="Garamond"/>
          <w:sz w:val="28"/>
          <w:szCs w:val="28"/>
          <w:lang w:val="en-US"/>
        </w:rPr>
        <w:t xml:space="preserve"> Peter Lang, Frankfurt 1996.</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Nardi:</w:t>
      </w:r>
      <w:r w:rsidRPr="00034EB4">
        <w:rPr>
          <w:rFonts w:ascii="Garamond" w:hAnsi="Garamond"/>
          <w:sz w:val="28"/>
          <w:szCs w:val="28"/>
          <w:lang w:val="it-IT"/>
        </w:rPr>
        <w:t xml:space="preserve"> </w:t>
      </w:r>
      <w:r w:rsidRPr="00034EB4">
        <w:rPr>
          <w:rFonts w:ascii="Garamond" w:hAnsi="Garamond"/>
          <w:i/>
          <w:sz w:val="28"/>
          <w:szCs w:val="28"/>
          <w:lang w:val="it-IT"/>
        </w:rPr>
        <w:t>La vita e i tempi di Giuseppe Giacosa</w:t>
      </w:r>
      <w:r w:rsidRPr="00034EB4">
        <w:rPr>
          <w:rFonts w:ascii="Garamond" w:hAnsi="Garamond"/>
          <w:sz w:val="28"/>
          <w:szCs w:val="28"/>
          <w:lang w:val="it-IT"/>
        </w:rPr>
        <w:t>, Mondadori, Milano 1949.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Newmark P.:</w:t>
      </w:r>
      <w:r w:rsidRPr="00034EB4">
        <w:rPr>
          <w:rFonts w:ascii="Garamond" w:hAnsi="Garamond"/>
          <w:i/>
          <w:iCs/>
          <w:sz w:val="28"/>
          <w:szCs w:val="28"/>
          <w:lang w:val="en-US"/>
        </w:rPr>
        <w:t xml:space="preserve"> Approaches to translation</w:t>
      </w:r>
      <w:r w:rsidRPr="00034EB4">
        <w:rPr>
          <w:rFonts w:ascii="Garamond" w:hAnsi="Garamond"/>
          <w:sz w:val="28"/>
          <w:szCs w:val="28"/>
          <w:lang w:val="en-US"/>
        </w:rPr>
        <w:t xml:space="preserve">, Pergamon Press, Oxford 1982.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Nida E. A.:</w:t>
      </w:r>
      <w:r w:rsidRPr="00034EB4">
        <w:rPr>
          <w:rFonts w:ascii="Garamond" w:hAnsi="Garamond"/>
          <w:sz w:val="28"/>
          <w:szCs w:val="28"/>
          <w:lang w:val="en-US"/>
        </w:rPr>
        <w:t xml:space="preserve"> </w:t>
      </w:r>
      <w:r w:rsidRPr="00034EB4">
        <w:rPr>
          <w:rFonts w:ascii="Garamond" w:hAnsi="Garamond"/>
          <w:i/>
          <w:iCs/>
          <w:sz w:val="28"/>
          <w:szCs w:val="28"/>
          <w:lang w:val="en-US"/>
        </w:rPr>
        <w:t>Towards a science of translating</w:t>
      </w:r>
      <w:r w:rsidRPr="00034EB4">
        <w:rPr>
          <w:rFonts w:ascii="Garamond" w:hAnsi="Garamond"/>
          <w:sz w:val="28"/>
          <w:szCs w:val="28"/>
          <w:lang w:val="en-US"/>
        </w:rPr>
        <w:t>, E.J. Brill, Leiden 1964.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Nida E. A &amp; C. R. Taber:</w:t>
      </w:r>
      <w:r w:rsidRPr="00034EB4">
        <w:rPr>
          <w:rFonts w:ascii="Garamond" w:hAnsi="Garamond"/>
          <w:sz w:val="28"/>
          <w:szCs w:val="28"/>
          <w:lang w:val="en-US"/>
        </w:rPr>
        <w:t xml:space="preserve"> </w:t>
      </w:r>
      <w:r w:rsidRPr="00034EB4">
        <w:rPr>
          <w:rFonts w:ascii="Garamond" w:hAnsi="Garamond"/>
          <w:i/>
          <w:iCs/>
          <w:sz w:val="28"/>
          <w:szCs w:val="28"/>
          <w:lang w:val="en-US"/>
        </w:rPr>
        <w:t>The theory and practice of translation</w:t>
      </w:r>
      <w:r w:rsidRPr="00034EB4">
        <w:rPr>
          <w:rFonts w:ascii="Garamond" w:hAnsi="Garamond"/>
          <w:sz w:val="28"/>
          <w:szCs w:val="28"/>
          <w:lang w:val="en-US"/>
        </w:rPr>
        <w:t>, E.J. Brill, Leiden 1969.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Nord Christiane:</w:t>
      </w:r>
      <w:r w:rsidRPr="00034EB4">
        <w:rPr>
          <w:rFonts w:ascii="Garamond" w:hAnsi="Garamond"/>
          <w:sz w:val="28"/>
          <w:szCs w:val="28"/>
          <w:lang w:val="en-US"/>
        </w:rPr>
        <w:t xml:space="preserve"> </w:t>
      </w:r>
      <w:r w:rsidRPr="00034EB4">
        <w:rPr>
          <w:rFonts w:ascii="Garamond" w:hAnsi="Garamond"/>
          <w:i/>
          <w:iCs/>
          <w:sz w:val="28"/>
          <w:szCs w:val="28"/>
          <w:lang w:val="en-US"/>
        </w:rPr>
        <w:t>Translating as a purposeful activity,</w:t>
      </w:r>
      <w:r w:rsidRPr="00034EB4">
        <w:rPr>
          <w:rFonts w:ascii="Garamond" w:hAnsi="Garamond"/>
          <w:sz w:val="28"/>
          <w:szCs w:val="28"/>
          <w:lang w:val="en-US"/>
        </w:rPr>
        <w:t xml:space="preserve"> St. Jerome Publishing, Manchester 1997.</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Ojetti Ugo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Cose</w:t>
      </w:r>
      <w:r w:rsidRPr="00034EB4">
        <w:rPr>
          <w:rFonts w:ascii="Garamond" w:hAnsi="Garamond"/>
          <w:i/>
          <w:sz w:val="28"/>
          <w:szCs w:val="28"/>
          <w:lang w:val="en-US"/>
        </w:rPr>
        <w:t xml:space="preserve"> </w:t>
      </w:r>
      <w:r w:rsidRPr="00034EB4">
        <w:rPr>
          <w:rFonts w:ascii="Garamond" w:hAnsi="Garamond"/>
          <w:i/>
          <w:sz w:val="28"/>
          <w:szCs w:val="28"/>
          <w:lang w:val="it-IT"/>
        </w:rPr>
        <w:t>viste</w:t>
      </w:r>
      <w:r w:rsidRPr="00034EB4">
        <w:rPr>
          <w:rFonts w:ascii="Garamond" w:hAnsi="Garamond"/>
          <w:sz w:val="28"/>
          <w:szCs w:val="28"/>
          <w:lang w:val="en-US"/>
        </w:rPr>
        <w:t xml:space="preserve">, </w:t>
      </w:r>
      <w:r w:rsidRPr="00034EB4">
        <w:rPr>
          <w:rFonts w:ascii="Garamond" w:hAnsi="Garamond"/>
          <w:sz w:val="28"/>
          <w:szCs w:val="28"/>
          <w:lang w:val="it-IT"/>
        </w:rPr>
        <w:t>Sansoni</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1960.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Oliva D.:</w:t>
      </w:r>
      <w:r w:rsidRPr="00034EB4">
        <w:rPr>
          <w:rFonts w:ascii="Garamond" w:hAnsi="Garamond"/>
          <w:sz w:val="28"/>
          <w:szCs w:val="28"/>
          <w:lang w:val="it-IT"/>
        </w:rPr>
        <w:t xml:space="preserve"> </w:t>
      </w:r>
      <w:r w:rsidRPr="00034EB4">
        <w:rPr>
          <w:rFonts w:ascii="Garamond" w:hAnsi="Garamond"/>
          <w:i/>
          <w:sz w:val="28"/>
          <w:szCs w:val="28"/>
          <w:lang w:val="it-IT"/>
        </w:rPr>
        <w:t>Il teatro in Italia nel 1909</w:t>
      </w:r>
      <w:r w:rsidRPr="00034EB4">
        <w:rPr>
          <w:rFonts w:ascii="Garamond" w:hAnsi="Garamond"/>
          <w:sz w:val="28"/>
          <w:szCs w:val="28"/>
          <w:lang w:val="it-IT"/>
        </w:rPr>
        <w:t>, Milano 1911</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i/>
          <w:sz w:val="28"/>
          <w:szCs w:val="28"/>
          <w:lang w:val="it-IT"/>
        </w:rPr>
        <w:t>Note d’uno spettatore</w:t>
      </w:r>
      <w:r w:rsidRPr="00034EB4">
        <w:rPr>
          <w:rFonts w:ascii="Garamond" w:hAnsi="Garamond"/>
          <w:sz w:val="28"/>
          <w:szCs w:val="28"/>
          <w:lang w:val="it-IT"/>
        </w:rPr>
        <w:t>, Bologna 1911</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Ottavio Prosciutti:</w:t>
      </w:r>
      <w:r w:rsidRPr="00034EB4">
        <w:rPr>
          <w:rFonts w:ascii="Garamond" w:hAnsi="Garamond"/>
          <w:sz w:val="28"/>
          <w:szCs w:val="28"/>
          <w:lang w:val="it-IT"/>
        </w:rPr>
        <w:t xml:space="preserve"> </w:t>
      </w:r>
      <w:r w:rsidRPr="00034EB4">
        <w:rPr>
          <w:rFonts w:ascii="Garamond" w:hAnsi="Garamond"/>
          <w:i/>
          <w:sz w:val="28"/>
          <w:szCs w:val="28"/>
          <w:lang w:val="it-IT"/>
        </w:rPr>
        <w:t>Lineamenti di letteratura italiana</w:t>
      </w:r>
      <w:r w:rsidRPr="00034EB4">
        <w:rPr>
          <w:rFonts w:ascii="Garamond" w:hAnsi="Garamond"/>
          <w:sz w:val="28"/>
          <w:szCs w:val="28"/>
          <w:lang w:val="it-IT"/>
        </w:rPr>
        <w:t>, Grafica, Perugina 1980.</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Palermo A.:</w:t>
      </w:r>
      <w:r w:rsidRPr="00034EB4">
        <w:rPr>
          <w:rFonts w:ascii="Garamond" w:hAnsi="Garamond"/>
          <w:sz w:val="28"/>
          <w:szCs w:val="28"/>
          <w:lang w:val="it-IT"/>
        </w:rPr>
        <w:t xml:space="preserve"> </w:t>
      </w:r>
      <w:r w:rsidRPr="00034EB4">
        <w:rPr>
          <w:rFonts w:ascii="Garamond" w:hAnsi="Garamond"/>
          <w:i/>
          <w:iCs/>
          <w:sz w:val="28"/>
          <w:szCs w:val="28"/>
          <w:lang w:val="it-IT"/>
        </w:rPr>
        <w:t>Da Mastriani a Viviani</w:t>
      </w:r>
      <w:r w:rsidRPr="00034EB4">
        <w:rPr>
          <w:rFonts w:ascii="Garamond" w:hAnsi="Garamond"/>
          <w:sz w:val="28"/>
          <w:szCs w:val="28"/>
          <w:lang w:val="it-IT"/>
        </w:rPr>
        <w:t>, Napoli, Liguori editore, 1974</w:t>
      </w:r>
      <w:r w:rsidRPr="00034EB4">
        <w:rPr>
          <w:rFonts w:ascii="Garamond" w:hAnsi="Garamond"/>
          <w:sz w:val="28"/>
          <w:szCs w:val="28"/>
          <w:lang w:val="en-US"/>
        </w:rPr>
        <w:t>.</w:t>
      </w:r>
    </w:p>
    <w:p w:rsidR="00034EB4" w:rsidRPr="00034EB4" w:rsidRDefault="00034EB4" w:rsidP="00034EB4">
      <w:pPr>
        <w:pStyle w:val="a6"/>
        <w:jc w:val="both"/>
        <w:rPr>
          <w:rFonts w:ascii="Garamond" w:hAnsi="Garamond" w:cs="Arial"/>
          <w:sz w:val="28"/>
          <w:szCs w:val="28"/>
          <w:lang w:val="en-US"/>
        </w:rPr>
      </w:pPr>
      <w:r w:rsidRPr="00034EB4">
        <w:rPr>
          <w:rFonts w:ascii="Garamond" w:hAnsi="Garamond"/>
          <w:b/>
          <w:sz w:val="28"/>
          <w:szCs w:val="28"/>
          <w:lang w:val="it-IT"/>
        </w:rPr>
        <w:t xml:space="preserve">–: </w:t>
      </w:r>
      <w:r w:rsidRPr="00034EB4">
        <w:rPr>
          <w:rFonts w:ascii="Garamond" w:hAnsi="Garamond" w:cs="Arial"/>
          <w:b/>
          <w:sz w:val="28"/>
          <w:szCs w:val="28"/>
          <w:lang w:val="it-IT"/>
        </w:rPr>
        <w:t>Palmieri E.F.:</w:t>
      </w:r>
      <w:r w:rsidRPr="00034EB4">
        <w:rPr>
          <w:rFonts w:ascii="Garamond" w:hAnsi="Garamond" w:cs="Arial"/>
          <w:sz w:val="28"/>
          <w:szCs w:val="28"/>
          <w:lang w:val="it-IT"/>
        </w:rPr>
        <w:t xml:space="preserve"> </w:t>
      </w:r>
      <w:r w:rsidRPr="00034EB4">
        <w:rPr>
          <w:rFonts w:ascii="Garamond" w:hAnsi="Garamond" w:cs="Arial"/>
          <w:i/>
          <w:iCs/>
          <w:sz w:val="28"/>
          <w:szCs w:val="28"/>
          <w:lang w:val="it-IT"/>
        </w:rPr>
        <w:t>Vecchio cinema italiano</w:t>
      </w:r>
      <w:r w:rsidRPr="00034EB4">
        <w:rPr>
          <w:rFonts w:ascii="Garamond" w:hAnsi="Garamond" w:cs="Arial"/>
          <w:sz w:val="28"/>
          <w:szCs w:val="28"/>
          <w:lang w:val="it-IT"/>
        </w:rPr>
        <w:t>, Zanetti, Venezia 1940</w:t>
      </w:r>
      <w:r w:rsidRPr="00034EB4">
        <w:rPr>
          <w:rFonts w:ascii="Garamond" w:hAnsi="Garamond" w:cs="Arial"/>
          <w:sz w:val="28"/>
          <w:szCs w:val="28"/>
          <w:lang w:val="en-US"/>
        </w:rPr>
        <w:t>.</w:t>
      </w:r>
    </w:p>
    <w:p w:rsidR="00034EB4" w:rsidRPr="00034EB4" w:rsidRDefault="00034EB4" w:rsidP="00034EB4">
      <w:pPr>
        <w:pStyle w:val="a6"/>
        <w:jc w:val="both"/>
        <w:rPr>
          <w:rFonts w:ascii="Garamond" w:hAnsi="Garamond" w:cs="Arial"/>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Pandolfi V.:</w:t>
      </w:r>
      <w:r w:rsidRPr="00034EB4">
        <w:rPr>
          <w:rFonts w:ascii="Garamond" w:hAnsi="Garamond"/>
          <w:sz w:val="28"/>
          <w:szCs w:val="28"/>
          <w:lang w:val="it-IT"/>
        </w:rPr>
        <w:t xml:space="preserve"> </w:t>
      </w:r>
      <w:r w:rsidRPr="00034EB4">
        <w:rPr>
          <w:rFonts w:ascii="Garamond" w:hAnsi="Garamond"/>
          <w:i/>
          <w:iCs/>
          <w:sz w:val="28"/>
          <w:szCs w:val="28"/>
          <w:lang w:val="it-IT"/>
        </w:rPr>
        <w:t>Storia universale del teatro drammatico</w:t>
      </w:r>
      <w:r w:rsidRPr="00034EB4">
        <w:rPr>
          <w:rFonts w:ascii="Garamond" w:hAnsi="Garamond"/>
          <w:sz w:val="28"/>
          <w:szCs w:val="28"/>
          <w:lang w:val="it-IT"/>
        </w:rPr>
        <w:t>, UTET, Torino, 1964</w:t>
      </w:r>
      <w:r w:rsidRPr="00034EB4">
        <w:rPr>
          <w:rFonts w:ascii="Garamond" w:hAnsi="Garamond"/>
          <w:sz w:val="28"/>
          <w:szCs w:val="28"/>
          <w:lang w:val="en-US"/>
        </w:rPr>
        <w:t>.</w:t>
      </w:r>
    </w:p>
    <w:p w:rsidR="00034EB4" w:rsidRPr="00034EB4" w:rsidRDefault="00034EB4" w:rsidP="00034EB4">
      <w:pPr>
        <w:pStyle w:val="a6"/>
        <w:jc w:val="both"/>
        <w:rPr>
          <w:rFonts w:ascii="Garamond" w:hAnsi="Garamond" w:cs="TimesNewRoman"/>
          <w:sz w:val="28"/>
          <w:szCs w:val="28"/>
          <w:lang w:val="en-US"/>
        </w:rPr>
      </w:pPr>
      <w:r w:rsidRPr="00034EB4">
        <w:rPr>
          <w:rFonts w:ascii="Garamond" w:hAnsi="Garamond"/>
          <w:b/>
          <w:sz w:val="28"/>
          <w:szCs w:val="28"/>
          <w:lang w:val="it-IT"/>
        </w:rPr>
        <w:t xml:space="preserve">–: </w:t>
      </w:r>
      <w:r w:rsidRPr="00034EB4">
        <w:rPr>
          <w:rFonts w:ascii="Garamond" w:hAnsi="Garamond" w:cs="TimesNewRoman"/>
          <w:b/>
          <w:sz w:val="28"/>
          <w:szCs w:val="28"/>
          <w:lang w:val="it-IT"/>
        </w:rPr>
        <w:t>Pastonchi F.:</w:t>
      </w:r>
      <w:r w:rsidRPr="00034EB4">
        <w:rPr>
          <w:rFonts w:ascii="Garamond" w:hAnsi="Garamond" w:cs="TimesNewRoman"/>
          <w:sz w:val="28"/>
          <w:szCs w:val="28"/>
          <w:lang w:val="it-IT"/>
        </w:rPr>
        <w:t xml:space="preserve"> </w:t>
      </w:r>
      <w:r w:rsidRPr="00034EB4">
        <w:rPr>
          <w:rFonts w:ascii="Garamond" w:hAnsi="Garamond" w:cs="TimesNewRoman,Italic"/>
          <w:i/>
          <w:iCs/>
          <w:sz w:val="28"/>
          <w:szCs w:val="28"/>
          <w:lang w:val="it-IT"/>
        </w:rPr>
        <w:t>Ponte sul tempo</w:t>
      </w:r>
      <w:r w:rsidRPr="00034EB4">
        <w:rPr>
          <w:rFonts w:ascii="Garamond" w:hAnsi="Garamond" w:cs="TimesNewRoman"/>
          <w:sz w:val="28"/>
          <w:szCs w:val="28"/>
          <w:lang w:val="it-IT"/>
        </w:rPr>
        <w:t>, Mondadori, Milano, 1947.</w:t>
      </w:r>
    </w:p>
    <w:p w:rsidR="00034EB4" w:rsidRPr="00034EB4" w:rsidRDefault="00034EB4" w:rsidP="00034EB4">
      <w:pPr>
        <w:spacing w:after="0"/>
        <w:jc w:val="both"/>
        <w:rPr>
          <w:rFonts w:ascii="Garamond" w:hAnsi="Garamond"/>
          <w:sz w:val="28"/>
          <w:szCs w:val="28"/>
          <w:highlight w:val="yellow"/>
          <w:lang w:val="en-US"/>
        </w:rPr>
      </w:pPr>
      <w:r w:rsidRPr="00034EB4">
        <w:rPr>
          <w:rFonts w:ascii="Garamond" w:hAnsi="Garamond"/>
          <w:b/>
          <w:sz w:val="28"/>
          <w:szCs w:val="28"/>
          <w:lang w:val="fr-FR"/>
        </w:rPr>
        <w:t>–: Petronio Giuseppe</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eastAsia="Times New Roman" w:hAnsi="Garamond"/>
          <w:i/>
          <w:iCs/>
          <w:color w:val="000000"/>
          <w:sz w:val="28"/>
          <w:szCs w:val="28"/>
          <w:lang w:val="it-IT" w:eastAsia="el-GR"/>
        </w:rPr>
        <w:t>Dall'illuminismo al verismo</w:t>
      </w:r>
      <w:r w:rsidRPr="00034EB4">
        <w:rPr>
          <w:rFonts w:ascii="Garamond" w:eastAsia="Times New Roman" w:hAnsi="Garamond"/>
          <w:color w:val="000000"/>
          <w:sz w:val="28"/>
          <w:szCs w:val="28"/>
          <w:lang w:val="it-IT" w:eastAsia="el-GR"/>
        </w:rPr>
        <w:t xml:space="preserve">, Manfredi, </w:t>
      </w:r>
      <w:hyperlink r:id="rId190" w:tooltip="Palermo" w:history="1">
        <w:r w:rsidRPr="00034EB4">
          <w:rPr>
            <w:rFonts w:ascii="Garamond" w:eastAsia="Times New Roman" w:hAnsi="Garamond"/>
            <w:color w:val="000000"/>
            <w:sz w:val="28"/>
            <w:szCs w:val="28"/>
            <w:lang w:val="it-IT" w:eastAsia="el-GR"/>
          </w:rPr>
          <w:t>Palermo</w:t>
        </w:r>
      </w:hyperlink>
      <w:r w:rsidRPr="00034EB4">
        <w:rPr>
          <w:rFonts w:ascii="Garamond" w:eastAsia="Times New Roman" w:hAnsi="Garamond"/>
          <w:color w:val="000000"/>
          <w:sz w:val="28"/>
          <w:szCs w:val="28"/>
          <w:lang w:val="it-IT" w:eastAsia="el-GR"/>
        </w:rPr>
        <w:t xml:space="preserve"> </w:t>
      </w:r>
      <w:hyperlink r:id="rId191" w:tooltip="1962" w:history="1">
        <w:r w:rsidRPr="00034EB4">
          <w:rPr>
            <w:rFonts w:ascii="Garamond" w:eastAsia="Times New Roman" w:hAnsi="Garamond"/>
            <w:color w:val="000000"/>
            <w:sz w:val="28"/>
            <w:szCs w:val="28"/>
            <w:lang w:val="it-IT" w:eastAsia="el-GR"/>
          </w:rPr>
          <w:t>1962</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 Pirandello Luigi</w:t>
      </w:r>
      <w:r w:rsidRPr="00034EB4">
        <w:rPr>
          <w:rFonts w:ascii="Garamond" w:hAnsi="Garamond"/>
          <w:b/>
          <w:sz w:val="28"/>
          <w:szCs w:val="28"/>
        </w:rPr>
        <w:t xml:space="preserve">: </w:t>
      </w:r>
      <w:r w:rsidRPr="00034EB4">
        <w:rPr>
          <w:rFonts w:ascii="Garamond" w:hAnsi="Garamond"/>
          <w:i/>
          <w:sz w:val="28"/>
          <w:szCs w:val="28"/>
        </w:rPr>
        <w:t>Η αισθητική του χιούμορ</w:t>
      </w:r>
      <w:r w:rsidRPr="00034EB4">
        <w:rPr>
          <w:rFonts w:ascii="Garamond" w:hAnsi="Garamond"/>
          <w:sz w:val="28"/>
          <w:szCs w:val="28"/>
        </w:rPr>
        <w:t>, επιμέλεια-μτφρ.: Ελίνα Νταρακλίτσα, Εκδόσεις Πολύτροπον, Αθήνα  2005.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Pullini G.:</w:t>
      </w:r>
      <w:r w:rsidRPr="00034EB4">
        <w:rPr>
          <w:rFonts w:ascii="Garamond" w:hAnsi="Garamond"/>
          <w:sz w:val="28"/>
          <w:szCs w:val="28"/>
          <w:lang w:val="it-IT"/>
        </w:rPr>
        <w:t xml:space="preserve"> </w:t>
      </w:r>
      <w:r w:rsidRPr="00034EB4">
        <w:rPr>
          <w:rFonts w:ascii="Garamond" w:hAnsi="Garamond"/>
          <w:i/>
          <w:sz w:val="28"/>
          <w:szCs w:val="28"/>
          <w:lang w:val="it-IT"/>
        </w:rPr>
        <w:t>Teatro intimo fra i due secoli</w:t>
      </w:r>
      <w:r w:rsidRPr="00034EB4">
        <w:rPr>
          <w:rFonts w:ascii="Garamond" w:hAnsi="Garamond"/>
          <w:sz w:val="28"/>
          <w:szCs w:val="28"/>
          <w:lang w:val="it-IT"/>
        </w:rPr>
        <w:t>, Firenze 1958</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Puppa Paolo: </w:t>
      </w:r>
      <w:r w:rsidRPr="00034EB4">
        <w:rPr>
          <w:rFonts w:ascii="Garamond" w:hAnsi="Garamond"/>
          <w:i/>
          <w:sz w:val="28"/>
          <w:szCs w:val="28"/>
          <w:lang w:val="it-IT"/>
        </w:rPr>
        <w:t>Teatro e spettacolo nel secondo novecento</w:t>
      </w:r>
      <w:r w:rsidRPr="00034EB4">
        <w:rPr>
          <w:rFonts w:ascii="Garamond" w:hAnsi="Garamond"/>
          <w:sz w:val="28"/>
          <w:szCs w:val="28"/>
          <w:lang w:val="it-IT"/>
        </w:rPr>
        <w:t>, Laterza, Roma-Bari 2000</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a4"/>
          <w:rFonts w:ascii="Garamond" w:hAnsi="Garamond"/>
          <w:sz w:val="28"/>
          <w:szCs w:val="28"/>
          <w:lang w:val="it-IT"/>
        </w:rPr>
        <w:t>Lingua e lingue nel teatro italiano</w:t>
      </w:r>
      <w:r w:rsidRPr="00034EB4">
        <w:rPr>
          <w:rFonts w:ascii="Garamond" w:hAnsi="Garamond"/>
          <w:sz w:val="28"/>
          <w:szCs w:val="28"/>
          <w:lang w:val="it-IT"/>
        </w:rPr>
        <w:t>, Bulzoni, Roma 2007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Pym Anthony:</w:t>
      </w:r>
      <w:r w:rsidRPr="00034EB4">
        <w:rPr>
          <w:rFonts w:ascii="Garamond" w:hAnsi="Garamond"/>
          <w:sz w:val="28"/>
          <w:szCs w:val="28"/>
          <w:lang w:val="en-US"/>
        </w:rPr>
        <w:t xml:space="preserve"> </w:t>
      </w:r>
      <w:r w:rsidRPr="00034EB4">
        <w:rPr>
          <w:rFonts w:ascii="Garamond" w:hAnsi="Garamond"/>
          <w:i/>
          <w:iCs/>
          <w:sz w:val="28"/>
          <w:szCs w:val="28"/>
          <w:lang w:val="en-US"/>
        </w:rPr>
        <w:t>Translation and text transfer: An essay on the principles of intercultural communication,</w:t>
      </w:r>
      <w:r w:rsidRPr="00034EB4">
        <w:rPr>
          <w:rFonts w:ascii="Garamond" w:hAnsi="Garamond"/>
          <w:sz w:val="28"/>
          <w:szCs w:val="28"/>
          <w:lang w:val="en-US"/>
        </w:rPr>
        <w:t xml:space="preserve"> Peter Lang, Frankfurt 1992.</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cs="TimesNewRoman"/>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imesNewRoman"/>
          <w:b/>
          <w:sz w:val="28"/>
          <w:szCs w:val="28"/>
          <w:lang w:val="it-IT"/>
        </w:rPr>
        <w:t>Quasimodo S.:</w:t>
      </w:r>
      <w:r w:rsidRPr="00034EB4">
        <w:rPr>
          <w:rFonts w:ascii="Garamond" w:hAnsi="Garamond" w:cs="TimesNewRoman"/>
          <w:sz w:val="28"/>
          <w:szCs w:val="28"/>
          <w:lang w:val="it-IT"/>
        </w:rPr>
        <w:t xml:space="preserve"> </w:t>
      </w:r>
      <w:r w:rsidRPr="00034EB4">
        <w:rPr>
          <w:rFonts w:ascii="Garamond" w:hAnsi="Garamond" w:cs="TimesNewRoman,Italic"/>
          <w:i/>
          <w:iCs/>
          <w:sz w:val="28"/>
          <w:szCs w:val="28"/>
          <w:lang w:val="it-IT"/>
        </w:rPr>
        <w:t>Scritti sul teatro</w:t>
      </w:r>
      <w:r w:rsidRPr="00034EB4">
        <w:rPr>
          <w:rFonts w:ascii="Garamond" w:hAnsi="Garamond" w:cs="TimesNewRoman"/>
          <w:sz w:val="28"/>
          <w:szCs w:val="28"/>
          <w:lang w:val="it-IT"/>
        </w:rPr>
        <w:t>, Mondadori Milano, 1961.</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Raffel B.:</w:t>
      </w:r>
      <w:r w:rsidRPr="00034EB4">
        <w:rPr>
          <w:rFonts w:ascii="Garamond" w:hAnsi="Garamond"/>
          <w:sz w:val="28"/>
          <w:szCs w:val="28"/>
          <w:lang w:val="en-US"/>
        </w:rPr>
        <w:t xml:space="preserve"> </w:t>
      </w:r>
      <w:r w:rsidRPr="00034EB4">
        <w:rPr>
          <w:rFonts w:ascii="Garamond" w:hAnsi="Garamond"/>
          <w:i/>
          <w:iCs/>
          <w:sz w:val="28"/>
          <w:szCs w:val="28"/>
          <w:lang w:val="en-US"/>
        </w:rPr>
        <w:t>The forked tongue: A study of the translation process</w:t>
      </w:r>
      <w:r w:rsidRPr="00034EB4">
        <w:rPr>
          <w:rFonts w:ascii="Garamond" w:hAnsi="Garamond"/>
          <w:sz w:val="28"/>
          <w:szCs w:val="28"/>
          <w:lang w:val="en-US"/>
        </w:rPr>
        <w:t xml:space="preserve">, Mouton, </w:t>
      </w:r>
      <w:r w:rsidRPr="00034EB4">
        <w:rPr>
          <w:rFonts w:ascii="Garamond" w:hAnsi="Garamond"/>
          <w:sz w:val="28"/>
          <w:szCs w:val="28"/>
        </w:rPr>
        <w:t>Χάγη</w:t>
      </w:r>
      <w:r w:rsidRPr="00034EB4">
        <w:rPr>
          <w:rFonts w:ascii="Garamond" w:hAnsi="Garamond"/>
          <w:sz w:val="28"/>
          <w:szCs w:val="28"/>
          <w:lang w:val="en-US"/>
        </w:rPr>
        <w:t xml:space="preserve"> 1971.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color w:val="000000"/>
          <w:sz w:val="28"/>
          <w:szCs w:val="28"/>
          <w:lang w:val="it-IT"/>
        </w:rPr>
        <w:t>Rando G.:</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La bussola del realismo. Verga, Alvaro, Morania</w:t>
      </w:r>
      <w:r w:rsidRPr="00034EB4">
        <w:rPr>
          <w:rFonts w:ascii="Garamond" w:hAnsi="Garamond"/>
          <w:color w:val="000000"/>
          <w:sz w:val="28"/>
          <w:szCs w:val="28"/>
          <w:lang w:val="it-IT"/>
        </w:rPr>
        <w:t>, Bulzoni, Roma 1992</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 xml:space="preserve">Raya </w:t>
      </w:r>
      <w:hyperlink r:id="rId192" w:tooltip="Gino Raya" w:history="1">
        <w:r w:rsidRPr="00034EB4">
          <w:rPr>
            <w:rFonts w:ascii="Garamond" w:hAnsi="Garamond"/>
            <w:b/>
            <w:color w:val="000000"/>
            <w:sz w:val="28"/>
            <w:szCs w:val="28"/>
            <w:lang w:val="it-IT"/>
          </w:rPr>
          <w:t>Gino:</w:t>
        </w:r>
        <w:r w:rsidRPr="00034EB4">
          <w:rPr>
            <w:rFonts w:ascii="Garamond" w:hAnsi="Garamond"/>
            <w:color w:val="000000"/>
            <w:sz w:val="28"/>
            <w:szCs w:val="28"/>
            <w:lang w:val="it-IT"/>
          </w:rPr>
          <w:t xml:space="preserve"> </w:t>
        </w:r>
      </w:hyperlink>
      <w:r w:rsidRPr="00034EB4">
        <w:rPr>
          <w:rFonts w:ascii="Garamond" w:hAnsi="Garamond"/>
          <w:i/>
          <w:iCs/>
          <w:color w:val="000000"/>
          <w:sz w:val="28"/>
          <w:szCs w:val="28"/>
          <w:lang w:val="it-IT"/>
        </w:rPr>
        <w:t>Ottocento inedito</w:t>
      </w:r>
      <w:r w:rsidRPr="00034EB4">
        <w:rPr>
          <w:rFonts w:ascii="Garamond" w:hAnsi="Garamond"/>
          <w:color w:val="000000"/>
          <w:sz w:val="28"/>
          <w:szCs w:val="28"/>
          <w:lang w:val="it-IT"/>
        </w:rPr>
        <w:t xml:space="preserve">, Ciranna, </w:t>
      </w:r>
      <w:hyperlink r:id="rId193" w:tooltip="Roma" w:history="1">
        <w:r w:rsidRPr="00034EB4">
          <w:rPr>
            <w:rFonts w:ascii="Garamond" w:hAnsi="Garamond"/>
            <w:color w:val="000000"/>
            <w:sz w:val="28"/>
            <w:szCs w:val="28"/>
            <w:lang w:val="it-IT"/>
          </w:rPr>
          <w:t>Roma</w:t>
        </w:r>
      </w:hyperlink>
      <w:r w:rsidRPr="00034EB4">
        <w:rPr>
          <w:rFonts w:ascii="Garamond" w:hAnsi="Garamond"/>
          <w:color w:val="000000"/>
          <w:sz w:val="28"/>
          <w:szCs w:val="28"/>
          <w:lang w:val="it-IT"/>
        </w:rPr>
        <w:t xml:space="preserve"> </w:t>
      </w:r>
      <w:hyperlink r:id="rId194" w:tooltip="1960" w:history="1">
        <w:r w:rsidRPr="00034EB4">
          <w:rPr>
            <w:rFonts w:ascii="Garamond" w:hAnsi="Garamond"/>
            <w:color w:val="000000"/>
            <w:sz w:val="28"/>
            <w:szCs w:val="28"/>
            <w:lang w:val="it-IT"/>
          </w:rPr>
          <w:t>1960</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Ross Amos Flora:</w:t>
      </w:r>
      <w:r w:rsidRPr="00034EB4">
        <w:rPr>
          <w:rFonts w:ascii="Garamond" w:hAnsi="Garamond"/>
          <w:sz w:val="28"/>
          <w:szCs w:val="28"/>
          <w:lang w:val="en-US"/>
        </w:rPr>
        <w:t xml:space="preserve"> </w:t>
      </w:r>
      <w:r w:rsidRPr="00034EB4">
        <w:rPr>
          <w:rFonts w:ascii="Garamond" w:hAnsi="Garamond"/>
          <w:i/>
          <w:iCs/>
          <w:sz w:val="28"/>
          <w:szCs w:val="28"/>
          <w:lang w:val="en-US"/>
        </w:rPr>
        <w:t>Early Theories of Translation,</w:t>
      </w:r>
      <w:r w:rsidRPr="00034EB4">
        <w:rPr>
          <w:rFonts w:ascii="Garamond" w:hAnsi="Garamond"/>
          <w:sz w:val="28"/>
          <w:szCs w:val="28"/>
          <w:lang w:val="en-US"/>
        </w:rPr>
        <w:t xml:space="preserve"> Octagon Books, New York 1973.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Ricoeur Paul</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Λόγος και σύμβολο</w:t>
      </w:r>
      <w:r w:rsidRPr="00034EB4">
        <w:rPr>
          <w:rFonts w:ascii="Garamond" w:hAnsi="Garamond"/>
          <w:sz w:val="28"/>
          <w:szCs w:val="28"/>
        </w:rPr>
        <w:t>, μτφρ. Μαβίνα</w:t>
      </w:r>
      <w:r w:rsidRPr="00034EB4">
        <w:rPr>
          <w:rFonts w:ascii="Garamond" w:hAnsi="Garamond"/>
          <w:sz w:val="28"/>
          <w:szCs w:val="28"/>
          <w:lang w:val="en-US"/>
        </w:rPr>
        <w:t xml:space="preserve"> </w:t>
      </w:r>
      <w:r w:rsidRPr="00034EB4">
        <w:rPr>
          <w:rFonts w:ascii="Garamond" w:hAnsi="Garamond"/>
          <w:sz w:val="28"/>
          <w:szCs w:val="28"/>
        </w:rPr>
        <w:t>Πανταζάρα</w:t>
      </w:r>
      <w:r w:rsidRPr="00034EB4">
        <w:rPr>
          <w:rFonts w:ascii="Garamond" w:hAnsi="Garamond"/>
          <w:sz w:val="28"/>
          <w:szCs w:val="28"/>
          <w:lang w:val="en-US"/>
        </w:rPr>
        <w:t xml:space="preserve">, </w:t>
      </w:r>
      <w:r w:rsidRPr="00034EB4">
        <w:rPr>
          <w:rFonts w:ascii="Garamond" w:hAnsi="Garamond"/>
          <w:sz w:val="28"/>
          <w:szCs w:val="28"/>
        </w:rPr>
        <w:t>Αρμός</w:t>
      </w:r>
      <w:r w:rsidRPr="00034EB4">
        <w:rPr>
          <w:rFonts w:ascii="Garamond" w:hAnsi="Garamond"/>
          <w:sz w:val="28"/>
          <w:szCs w:val="28"/>
          <w:lang w:val="en-US"/>
        </w:rPr>
        <w:t xml:space="preserve">, </w:t>
      </w:r>
      <w:r w:rsidRPr="00034EB4">
        <w:rPr>
          <w:rFonts w:ascii="Garamond" w:hAnsi="Garamond"/>
          <w:sz w:val="28"/>
          <w:szCs w:val="28"/>
        </w:rPr>
        <w:t>Αθήνα</w:t>
      </w:r>
      <w:r w:rsidRPr="00034EB4">
        <w:rPr>
          <w:rFonts w:ascii="Garamond" w:hAnsi="Garamond"/>
          <w:sz w:val="28"/>
          <w:szCs w:val="28"/>
          <w:lang w:val="en-US"/>
        </w:rPr>
        <w:t xml:space="preserve"> 2002.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Robinson Douglas:</w:t>
      </w:r>
      <w:r w:rsidRPr="00034EB4">
        <w:rPr>
          <w:rFonts w:ascii="Garamond" w:hAnsi="Garamond"/>
          <w:sz w:val="28"/>
          <w:szCs w:val="28"/>
          <w:lang w:val="en-US"/>
        </w:rPr>
        <w:t xml:space="preserve"> </w:t>
      </w:r>
      <w:r w:rsidRPr="00034EB4">
        <w:rPr>
          <w:rFonts w:ascii="Garamond" w:hAnsi="Garamond"/>
          <w:i/>
          <w:iCs/>
          <w:sz w:val="28"/>
          <w:szCs w:val="28"/>
          <w:lang w:val="en-US"/>
        </w:rPr>
        <w:t>Western translation theory from Herodotus to Nietzsche,</w:t>
      </w:r>
      <w:r w:rsidRPr="00034EB4">
        <w:rPr>
          <w:rFonts w:ascii="Garamond" w:hAnsi="Garamond"/>
          <w:sz w:val="28"/>
          <w:szCs w:val="28"/>
          <w:lang w:val="en-US"/>
        </w:rPr>
        <w:t xml:space="preserve"> St. Jerome Publishing, Manchester 1997.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Rossi Vittorio: </w:t>
      </w:r>
      <w:r w:rsidRPr="00034EB4">
        <w:rPr>
          <w:rFonts w:ascii="Garamond" w:hAnsi="Garamond"/>
          <w:i/>
          <w:sz w:val="28"/>
          <w:szCs w:val="28"/>
          <w:lang w:val="it-IT"/>
        </w:rPr>
        <w:t>Storia letteraria d’Italia</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3</w:t>
      </w:r>
      <w:r w:rsidRPr="00034EB4">
        <w:rPr>
          <w:rFonts w:ascii="Garamond" w:hAnsi="Garamond"/>
          <w:sz w:val="28"/>
          <w:szCs w:val="28"/>
          <w:vertAlign w:val="superscript"/>
        </w:rPr>
        <w:t>ος</w:t>
      </w:r>
      <w:r w:rsidRPr="00034EB4">
        <w:rPr>
          <w:rFonts w:ascii="Garamond" w:hAnsi="Garamond"/>
          <w:sz w:val="28"/>
          <w:szCs w:val="28"/>
          <w:lang w:val="it-IT"/>
        </w:rPr>
        <w:t>, Casa Editrice Francesco Vallardi, 1997</w:t>
      </w:r>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Russo Luigi:</w:t>
      </w:r>
      <w:r w:rsidRPr="00034EB4">
        <w:rPr>
          <w:rFonts w:ascii="Garamond" w:hAnsi="Garamond"/>
          <w:color w:val="000000"/>
          <w:sz w:val="28"/>
          <w:szCs w:val="28"/>
          <w:lang w:val="it-IT"/>
        </w:rPr>
        <w:t xml:space="preserve"> «Profilo critico», </w:t>
      </w:r>
      <w:r w:rsidRPr="00034EB4">
        <w:rPr>
          <w:rFonts w:ascii="Garamond" w:hAnsi="Garamond"/>
          <w:color w:val="000000"/>
          <w:sz w:val="28"/>
          <w:szCs w:val="28"/>
        </w:rPr>
        <w:t>στον</w:t>
      </w:r>
      <w:r w:rsidRPr="00034EB4">
        <w:rPr>
          <w:rFonts w:ascii="Garamond" w:hAnsi="Garamond"/>
          <w:color w:val="000000"/>
          <w:sz w:val="28"/>
          <w:szCs w:val="28"/>
          <w:lang w:val="it-IT"/>
        </w:rPr>
        <w:t xml:space="preserve"> </w:t>
      </w:r>
      <w:r w:rsidRPr="00034EB4">
        <w:rPr>
          <w:rFonts w:ascii="Garamond" w:hAnsi="Garamond"/>
          <w:color w:val="000000"/>
          <w:sz w:val="28"/>
          <w:szCs w:val="28"/>
        </w:rPr>
        <w:t>τόμο</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I narratori (1850-1957)</w:t>
      </w:r>
      <w:r w:rsidRPr="00034EB4">
        <w:rPr>
          <w:rFonts w:ascii="Garamond" w:hAnsi="Garamond"/>
          <w:color w:val="000000"/>
          <w:sz w:val="28"/>
          <w:szCs w:val="28"/>
          <w:lang w:val="it-IT"/>
        </w:rPr>
        <w:t xml:space="preserve">, </w:t>
      </w:r>
      <w:hyperlink r:id="rId195" w:tooltip="Principato" w:history="1">
        <w:r w:rsidRPr="00034EB4">
          <w:rPr>
            <w:rFonts w:ascii="Garamond" w:hAnsi="Garamond"/>
            <w:color w:val="000000"/>
            <w:sz w:val="28"/>
            <w:szCs w:val="28"/>
            <w:lang w:val="it-IT"/>
          </w:rPr>
          <w:t>Principato</w:t>
        </w:r>
      </w:hyperlink>
      <w:r w:rsidRPr="00034EB4">
        <w:rPr>
          <w:rFonts w:ascii="Garamond" w:hAnsi="Garamond"/>
          <w:color w:val="000000"/>
          <w:sz w:val="28"/>
          <w:szCs w:val="28"/>
          <w:lang w:val="it-IT"/>
        </w:rPr>
        <w:t xml:space="preserve">, Milano-Messina </w:t>
      </w:r>
      <w:hyperlink r:id="rId196" w:tooltip="1958" w:history="1">
        <w:r w:rsidRPr="00034EB4">
          <w:rPr>
            <w:rFonts w:ascii="Garamond" w:hAnsi="Garamond"/>
            <w:color w:val="000000"/>
            <w:sz w:val="28"/>
            <w:szCs w:val="28"/>
            <w:lang w:val="it-IT"/>
          </w:rPr>
          <w:t>1958</w:t>
        </w:r>
      </w:hyperlink>
      <w:r w:rsidRPr="00034EB4">
        <w:rPr>
          <w:rFonts w:ascii="Garamond" w:hAnsi="Garamond"/>
          <w:color w:val="000000"/>
          <w:sz w:val="28"/>
          <w:szCs w:val="28"/>
          <w:lang w:val="it-IT"/>
        </w:rPr>
        <w:t>.</w:t>
      </w:r>
    </w:p>
    <w:p w:rsidR="00034EB4" w:rsidRPr="00034EB4" w:rsidRDefault="00034EB4" w:rsidP="00034EB4">
      <w:pPr>
        <w:pStyle w:val="a6"/>
        <w:jc w:val="both"/>
        <w:rPr>
          <w:rFonts w:ascii="Garamond" w:hAnsi="Garamond"/>
          <w:color w:val="000000"/>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Santoro Mario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Disegno</w:t>
      </w:r>
      <w:r w:rsidRPr="00034EB4">
        <w:rPr>
          <w:rFonts w:ascii="Garamond" w:hAnsi="Garamond"/>
          <w:i/>
          <w:sz w:val="28"/>
          <w:szCs w:val="28"/>
          <w:lang w:val="en-US"/>
        </w:rPr>
        <w:t xml:space="preserve"> </w:t>
      </w:r>
      <w:r w:rsidRPr="00034EB4">
        <w:rPr>
          <w:rFonts w:ascii="Garamond" w:hAnsi="Garamond"/>
          <w:i/>
          <w:sz w:val="28"/>
          <w:szCs w:val="28"/>
          <w:lang w:val="it-IT"/>
        </w:rPr>
        <w:t>storico</w:t>
      </w:r>
      <w:r w:rsidRPr="00034EB4">
        <w:rPr>
          <w:rFonts w:ascii="Garamond" w:hAnsi="Garamond"/>
          <w:i/>
          <w:sz w:val="28"/>
          <w:szCs w:val="28"/>
          <w:lang w:val="en-US"/>
        </w:rPr>
        <w:t xml:space="preserve"> </w:t>
      </w:r>
      <w:r w:rsidRPr="00034EB4">
        <w:rPr>
          <w:rFonts w:ascii="Garamond" w:hAnsi="Garamond"/>
          <w:i/>
          <w:sz w:val="28"/>
          <w:szCs w:val="28"/>
          <w:lang w:val="it-IT"/>
        </w:rPr>
        <w:t>della</w:t>
      </w:r>
      <w:r w:rsidRPr="00034EB4">
        <w:rPr>
          <w:rFonts w:ascii="Garamond" w:hAnsi="Garamond"/>
          <w:i/>
          <w:sz w:val="28"/>
          <w:szCs w:val="28"/>
          <w:lang w:val="en-US"/>
        </w:rPr>
        <w:t xml:space="preserve"> </w:t>
      </w:r>
      <w:r w:rsidRPr="00034EB4">
        <w:rPr>
          <w:rFonts w:ascii="Garamond" w:hAnsi="Garamond"/>
          <w:i/>
          <w:sz w:val="28"/>
          <w:szCs w:val="28"/>
          <w:lang w:val="it-IT"/>
        </w:rPr>
        <w:t>civilt</w:t>
      </w:r>
      <w:r w:rsidRPr="00034EB4">
        <w:rPr>
          <w:rFonts w:ascii="Garamond" w:hAnsi="Garamond"/>
          <w:i/>
          <w:sz w:val="28"/>
          <w:szCs w:val="28"/>
          <w:lang w:val="en-US"/>
        </w:rPr>
        <w:t xml:space="preserve">à </w:t>
      </w:r>
      <w:r w:rsidRPr="00034EB4">
        <w:rPr>
          <w:rFonts w:ascii="Garamond" w:hAnsi="Garamond"/>
          <w:i/>
          <w:sz w:val="28"/>
          <w:szCs w:val="28"/>
          <w:lang w:val="it-IT"/>
        </w:rPr>
        <w:t>letteraria</w:t>
      </w:r>
      <w:r w:rsidRPr="00034EB4">
        <w:rPr>
          <w:rFonts w:ascii="Garamond" w:hAnsi="Garamond"/>
          <w:i/>
          <w:sz w:val="28"/>
          <w:szCs w:val="28"/>
          <w:lang w:val="en-US"/>
        </w:rPr>
        <w:t xml:space="preserve"> </w:t>
      </w:r>
      <w:r w:rsidRPr="00034EB4">
        <w:rPr>
          <w:rFonts w:ascii="Garamond" w:hAnsi="Garamond"/>
          <w:i/>
          <w:sz w:val="28"/>
          <w:szCs w:val="28"/>
          <w:lang w:val="it-IT"/>
        </w:rPr>
        <w:t>italiana</w:t>
      </w:r>
      <w:r w:rsidRPr="00034EB4">
        <w:rPr>
          <w:rFonts w:ascii="Garamond" w:hAnsi="Garamond"/>
          <w:sz w:val="28"/>
          <w:szCs w:val="28"/>
          <w:lang w:val="en-US"/>
        </w:rPr>
        <w:t xml:space="preserve">, </w:t>
      </w:r>
      <w:r w:rsidRPr="00034EB4">
        <w:rPr>
          <w:rFonts w:ascii="Garamond" w:hAnsi="Garamond"/>
          <w:sz w:val="28"/>
          <w:szCs w:val="28"/>
          <w:lang w:val="it-IT"/>
        </w:rPr>
        <w:t>Le</w:t>
      </w:r>
      <w:r w:rsidRPr="00034EB4">
        <w:rPr>
          <w:rFonts w:ascii="Garamond" w:hAnsi="Garamond"/>
          <w:sz w:val="28"/>
          <w:szCs w:val="28"/>
          <w:lang w:val="en-US"/>
        </w:rPr>
        <w:t xml:space="preserve"> </w:t>
      </w:r>
      <w:r w:rsidRPr="00034EB4">
        <w:rPr>
          <w:rFonts w:ascii="Garamond" w:hAnsi="Garamond"/>
          <w:sz w:val="28"/>
          <w:szCs w:val="28"/>
          <w:lang w:val="it-IT"/>
        </w:rPr>
        <w:t>Monnier</w:t>
      </w:r>
      <w:r w:rsidRPr="00034EB4">
        <w:rPr>
          <w:rFonts w:ascii="Garamond" w:hAnsi="Garamond"/>
          <w:sz w:val="28"/>
          <w:szCs w:val="28"/>
          <w:lang w:val="en-US"/>
        </w:rPr>
        <w:t xml:space="preserve">, </w:t>
      </w:r>
      <w:r w:rsidRPr="00034EB4">
        <w:rPr>
          <w:rFonts w:ascii="Garamond" w:hAnsi="Garamond"/>
          <w:sz w:val="28"/>
          <w:szCs w:val="28"/>
          <w:lang w:val="it-IT"/>
        </w:rPr>
        <w:t>Firenze</w:t>
      </w:r>
      <w:r w:rsidRPr="00034EB4">
        <w:rPr>
          <w:rFonts w:ascii="Garamond" w:hAnsi="Garamond"/>
          <w:sz w:val="28"/>
          <w:szCs w:val="28"/>
          <w:lang w:val="en-US"/>
        </w:rPr>
        <w:t xml:space="preserve"> 1985.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hyperlink r:id="rId197" w:tooltip="Natalino Sapegno" w:history="1">
        <w:r w:rsidRPr="00034EB4">
          <w:rPr>
            <w:rFonts w:ascii="Garamond" w:hAnsi="Garamond"/>
            <w:b/>
            <w:color w:val="000000"/>
            <w:sz w:val="28"/>
            <w:szCs w:val="28"/>
            <w:lang w:val="it-IT"/>
          </w:rPr>
          <w:t>Sapegno Natalino:</w:t>
        </w:r>
        <w:r w:rsidRPr="00034EB4">
          <w:rPr>
            <w:rFonts w:ascii="Garamond" w:hAnsi="Garamond"/>
            <w:color w:val="000000"/>
            <w:sz w:val="28"/>
            <w:szCs w:val="28"/>
            <w:lang w:val="it-IT"/>
          </w:rPr>
          <w:t xml:space="preserve"> </w:t>
        </w:r>
      </w:hyperlink>
      <w:r w:rsidRPr="00034EB4">
        <w:rPr>
          <w:rFonts w:ascii="Garamond" w:hAnsi="Garamond"/>
          <w:i/>
          <w:iCs/>
          <w:color w:val="000000"/>
          <w:sz w:val="28"/>
          <w:szCs w:val="28"/>
          <w:lang w:val="it-IT"/>
        </w:rPr>
        <w:t>Ritratto di Manzoni e altri saggi</w:t>
      </w:r>
      <w:r w:rsidRPr="00034EB4">
        <w:rPr>
          <w:rFonts w:ascii="Garamond" w:hAnsi="Garamond"/>
          <w:color w:val="000000"/>
          <w:sz w:val="28"/>
          <w:szCs w:val="28"/>
          <w:lang w:val="it-IT"/>
        </w:rPr>
        <w:t xml:space="preserve">, Laterza, Bari </w:t>
      </w:r>
      <w:hyperlink r:id="rId198" w:tooltip="1961" w:history="1">
        <w:r w:rsidRPr="00034EB4">
          <w:rPr>
            <w:rFonts w:ascii="Garamond" w:hAnsi="Garamond"/>
            <w:color w:val="000000"/>
            <w:sz w:val="28"/>
            <w:szCs w:val="28"/>
            <w:lang w:val="it-IT"/>
          </w:rPr>
          <w:t>1961</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Savory T.:</w:t>
      </w:r>
      <w:r w:rsidRPr="00034EB4">
        <w:rPr>
          <w:rFonts w:ascii="Garamond" w:hAnsi="Garamond"/>
          <w:sz w:val="28"/>
          <w:szCs w:val="28"/>
          <w:lang w:val="en-US"/>
        </w:rPr>
        <w:t xml:space="preserve"> </w:t>
      </w:r>
      <w:r w:rsidRPr="00034EB4">
        <w:rPr>
          <w:rFonts w:ascii="Garamond" w:hAnsi="Garamond"/>
          <w:i/>
          <w:iCs/>
          <w:sz w:val="28"/>
          <w:szCs w:val="28"/>
          <w:lang w:val="en-US"/>
        </w:rPr>
        <w:t>The art of translation</w:t>
      </w:r>
      <w:r w:rsidRPr="00034EB4">
        <w:rPr>
          <w:rFonts w:ascii="Garamond" w:hAnsi="Garamond"/>
          <w:sz w:val="28"/>
          <w:szCs w:val="28"/>
          <w:lang w:val="en-US"/>
        </w:rPr>
        <w:t>, Jonathan Cate, London 1957.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Schulte Rainer- Biguenet John:</w:t>
      </w:r>
      <w:r w:rsidRPr="00034EB4">
        <w:rPr>
          <w:rFonts w:ascii="Garamond" w:hAnsi="Garamond"/>
          <w:sz w:val="28"/>
          <w:szCs w:val="28"/>
          <w:lang w:val="en-US"/>
        </w:rPr>
        <w:t xml:space="preserve"> </w:t>
      </w:r>
      <w:r w:rsidRPr="00034EB4">
        <w:rPr>
          <w:rFonts w:ascii="Garamond" w:hAnsi="Garamond"/>
          <w:i/>
          <w:iCs/>
          <w:sz w:val="28"/>
          <w:szCs w:val="28"/>
          <w:lang w:val="en-US"/>
        </w:rPr>
        <w:t>Theories of translation: An anthology of essays from Dryden to Derrida,</w:t>
      </w:r>
      <w:r w:rsidRPr="00034EB4">
        <w:rPr>
          <w:rFonts w:ascii="Garamond" w:hAnsi="Garamond"/>
          <w:sz w:val="28"/>
          <w:szCs w:val="28"/>
          <w:lang w:val="en-US"/>
        </w:rPr>
        <w:t xml:space="preserve"> University of Chicago Press, Chicago 1992.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Schultze Brigitte:</w:t>
      </w:r>
      <w:r w:rsidRPr="00034EB4">
        <w:rPr>
          <w:rFonts w:ascii="Garamond" w:hAnsi="Garamond"/>
          <w:sz w:val="28"/>
          <w:szCs w:val="28"/>
          <w:lang w:val="en-US"/>
        </w:rPr>
        <w:t xml:space="preserve"> </w:t>
      </w:r>
      <w:r w:rsidRPr="00034EB4">
        <w:rPr>
          <w:rFonts w:ascii="Garamond" w:hAnsi="Garamond"/>
          <w:i/>
          <w:iCs/>
          <w:sz w:val="28"/>
          <w:szCs w:val="28"/>
          <w:lang w:val="en-US"/>
        </w:rPr>
        <w:t xml:space="preserve">Die literarische űbersetzung: Fallstudien zu ihrer kulturgeschichte, </w:t>
      </w:r>
      <w:r w:rsidRPr="00034EB4">
        <w:rPr>
          <w:rFonts w:ascii="Garamond" w:hAnsi="Garamond"/>
          <w:sz w:val="28"/>
          <w:szCs w:val="28"/>
          <w:lang w:val="en-US"/>
        </w:rPr>
        <w:t>Erich Schmidt, Berlin 1987.</w:t>
      </w:r>
    </w:p>
    <w:p w:rsidR="00034EB4" w:rsidRPr="00034EB4" w:rsidRDefault="00034EB4" w:rsidP="00034EB4">
      <w:pPr>
        <w:spacing w:after="0" w:line="240" w:lineRule="auto"/>
        <w:jc w:val="both"/>
        <w:rPr>
          <w:rFonts w:ascii="Garamond" w:eastAsia="Times New Roman" w:hAnsi="Garamond"/>
          <w:color w:val="000000"/>
          <w:sz w:val="28"/>
          <w:szCs w:val="28"/>
          <w:lang w:val="en-US" w:eastAsia="el-GR"/>
        </w:rPr>
      </w:pPr>
      <w:r w:rsidRPr="00034EB4">
        <w:rPr>
          <w:rFonts w:ascii="Garamond" w:hAnsi="Garamond"/>
          <w:b/>
          <w:sz w:val="28"/>
          <w:szCs w:val="28"/>
          <w:lang w:val="fr-FR"/>
        </w:rPr>
        <w:t xml:space="preserve">–: </w:t>
      </w:r>
      <w:r w:rsidRPr="00034EB4">
        <w:rPr>
          <w:rFonts w:ascii="Garamond" w:hAnsi="Garamond"/>
          <w:b/>
          <w:sz w:val="28"/>
          <w:szCs w:val="28"/>
          <w:lang w:val="en-US"/>
        </w:rPr>
        <w:t>Sciascia Leonardo:</w:t>
      </w:r>
      <w:r w:rsidRPr="00034EB4">
        <w:rPr>
          <w:rFonts w:ascii="Garamond" w:hAnsi="Garamond"/>
          <w:sz w:val="28"/>
          <w:szCs w:val="28"/>
          <w:lang w:val="en-US"/>
        </w:rPr>
        <w:t xml:space="preserve"> </w:t>
      </w:r>
      <w:r w:rsidRPr="00034EB4">
        <w:rPr>
          <w:rFonts w:ascii="Garamond" w:eastAsia="Times New Roman" w:hAnsi="Garamond"/>
          <w:i/>
          <w:iCs/>
          <w:color w:val="000000"/>
          <w:sz w:val="28"/>
          <w:szCs w:val="28"/>
          <w:lang w:val="it-IT" w:eastAsia="el-GR"/>
        </w:rPr>
        <w:t>La corda pazza</w:t>
      </w:r>
      <w:r w:rsidRPr="00034EB4">
        <w:rPr>
          <w:rFonts w:ascii="Garamond" w:eastAsia="Times New Roman" w:hAnsi="Garamond"/>
          <w:color w:val="000000"/>
          <w:sz w:val="28"/>
          <w:szCs w:val="28"/>
          <w:lang w:val="it-IT" w:eastAsia="el-GR"/>
        </w:rPr>
        <w:t xml:space="preserve">, </w:t>
      </w:r>
      <w:hyperlink r:id="rId199" w:tooltip="Einaudi" w:history="1">
        <w:r w:rsidRPr="00034EB4">
          <w:rPr>
            <w:rFonts w:ascii="Garamond" w:eastAsia="Times New Roman" w:hAnsi="Garamond"/>
            <w:color w:val="000000"/>
            <w:sz w:val="28"/>
            <w:szCs w:val="28"/>
            <w:lang w:val="it-IT" w:eastAsia="el-GR"/>
          </w:rPr>
          <w:t>Einaudi</w:t>
        </w:r>
      </w:hyperlink>
      <w:r w:rsidRPr="00034EB4">
        <w:rPr>
          <w:rFonts w:ascii="Garamond" w:eastAsia="Times New Roman" w:hAnsi="Garamond"/>
          <w:color w:val="000000"/>
          <w:sz w:val="28"/>
          <w:szCs w:val="28"/>
          <w:lang w:val="it-IT" w:eastAsia="el-GR"/>
        </w:rPr>
        <w:t xml:space="preserve">, Torino </w:t>
      </w:r>
      <w:hyperlink r:id="rId200" w:tooltip="1970" w:history="1">
        <w:r w:rsidRPr="00034EB4">
          <w:rPr>
            <w:rFonts w:ascii="Garamond" w:eastAsia="Times New Roman" w:hAnsi="Garamond"/>
            <w:color w:val="000000"/>
            <w:sz w:val="28"/>
            <w:szCs w:val="28"/>
            <w:lang w:val="it-IT" w:eastAsia="el-GR"/>
          </w:rPr>
          <w:t>1970</w:t>
        </w:r>
      </w:hyperlink>
      <w:r w:rsidRPr="00034EB4">
        <w:rPr>
          <w:rFonts w:ascii="Garamond" w:eastAsia="Times New Roman" w:hAnsi="Garamond"/>
          <w:color w:val="000000"/>
          <w:sz w:val="28"/>
          <w:szCs w:val="28"/>
          <w:lang w:val="it-IT" w:eastAsia="el-GR"/>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w:t>
      </w:r>
      <w:r w:rsidRPr="00034EB4">
        <w:rPr>
          <w:rFonts w:ascii="Garamond" w:hAnsi="Garamond"/>
          <w:b/>
          <w:sz w:val="28"/>
          <w:szCs w:val="28"/>
          <w:lang w:val="en-US"/>
        </w:rPr>
        <w:t xml:space="preserve"> </w:t>
      </w:r>
      <w:r w:rsidRPr="00034EB4">
        <w:rPr>
          <w:rFonts w:ascii="Garamond" w:hAnsi="Garamond"/>
          <w:b/>
          <w:sz w:val="28"/>
          <w:szCs w:val="28"/>
          <w:lang w:val="it-IT"/>
        </w:rPr>
        <w:t>Sciuto S.:</w:t>
      </w:r>
      <w:r w:rsidRPr="00034EB4">
        <w:rPr>
          <w:rFonts w:ascii="Garamond" w:hAnsi="Garamond"/>
          <w:sz w:val="28"/>
          <w:szCs w:val="28"/>
          <w:lang w:val="it-IT"/>
        </w:rPr>
        <w:t xml:space="preserve"> </w:t>
      </w:r>
      <w:r w:rsidRPr="00034EB4">
        <w:rPr>
          <w:rFonts w:ascii="Garamond" w:hAnsi="Garamond"/>
          <w:i/>
          <w:sz w:val="28"/>
          <w:szCs w:val="28"/>
          <w:lang w:val="it-IT"/>
        </w:rPr>
        <w:t>L’Illustration Théâtrale</w:t>
      </w:r>
      <w:r w:rsidRPr="00034EB4">
        <w:rPr>
          <w:rFonts w:ascii="Garamond" w:hAnsi="Garamond"/>
          <w:sz w:val="28"/>
          <w:szCs w:val="28"/>
          <w:lang w:val="it-IT"/>
        </w:rPr>
        <w:t xml:space="preserve">, Paris, 18/12/1909, </w:t>
      </w:r>
      <w:r w:rsidRPr="00034EB4">
        <w:rPr>
          <w:rFonts w:ascii="Garamond" w:hAnsi="Garamond"/>
          <w:sz w:val="28"/>
          <w:szCs w:val="28"/>
        </w:rPr>
        <w:t>σ</w:t>
      </w:r>
      <w:r w:rsidRPr="00034EB4">
        <w:rPr>
          <w:rFonts w:ascii="Garamond" w:hAnsi="Garamond"/>
          <w:sz w:val="28"/>
          <w:szCs w:val="28"/>
          <w:lang w:val="it-IT"/>
        </w:rPr>
        <w:t>. 147.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Sfyris Panagiotis:</w:t>
      </w:r>
      <w:r w:rsidRPr="00034EB4">
        <w:rPr>
          <w:rFonts w:ascii="Garamond" w:hAnsi="Garamond"/>
          <w:sz w:val="28"/>
          <w:szCs w:val="28"/>
          <w:lang w:val="en-US"/>
        </w:rPr>
        <w:t xml:space="preserve"> </w:t>
      </w:r>
      <w:r w:rsidRPr="00034EB4">
        <w:rPr>
          <w:rFonts w:ascii="Garamond" w:hAnsi="Garamond"/>
          <w:i/>
          <w:sz w:val="28"/>
          <w:szCs w:val="28"/>
          <w:lang w:val="en-US"/>
        </w:rPr>
        <w:t>Italian realist drama, 1860-1918</w:t>
      </w:r>
      <w:r w:rsidRPr="00034EB4">
        <w:rPr>
          <w:rFonts w:ascii="Garamond" w:hAnsi="Garamond"/>
          <w:sz w:val="28"/>
          <w:szCs w:val="28"/>
          <w:lang w:val="en-US"/>
        </w:rPr>
        <w:t xml:space="preserve">, </w:t>
      </w:r>
      <w:r w:rsidRPr="00034EB4">
        <w:rPr>
          <w:rFonts w:ascii="Garamond" w:hAnsi="Garamond"/>
          <w:sz w:val="28"/>
          <w:szCs w:val="28"/>
        </w:rPr>
        <w:t>Διδακτορική</w:t>
      </w:r>
      <w:r w:rsidRPr="00034EB4">
        <w:rPr>
          <w:rFonts w:ascii="Garamond" w:hAnsi="Garamond"/>
          <w:sz w:val="28"/>
          <w:szCs w:val="28"/>
          <w:lang w:val="en-US"/>
        </w:rPr>
        <w:t xml:space="preserve"> </w:t>
      </w:r>
      <w:r w:rsidRPr="00034EB4">
        <w:rPr>
          <w:rFonts w:ascii="Garamond" w:hAnsi="Garamond"/>
          <w:sz w:val="28"/>
          <w:szCs w:val="28"/>
        </w:rPr>
        <w:t>διατριβή</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Siciliani Luigi:</w:t>
      </w:r>
      <w:r w:rsidRPr="00034EB4">
        <w:rPr>
          <w:rFonts w:ascii="Garamond" w:hAnsi="Garamond"/>
          <w:sz w:val="28"/>
          <w:szCs w:val="28"/>
          <w:lang w:val="it-IT"/>
        </w:rPr>
        <w:t xml:space="preserve"> </w:t>
      </w:r>
      <w:r w:rsidRPr="00034EB4">
        <w:rPr>
          <w:rFonts w:ascii="Garamond" w:hAnsi="Garamond"/>
          <w:i/>
          <w:sz w:val="28"/>
          <w:szCs w:val="28"/>
          <w:lang w:val="it-IT"/>
        </w:rPr>
        <w:t>Studi e saggi</w:t>
      </w:r>
      <w:r w:rsidRPr="00034EB4">
        <w:rPr>
          <w:rFonts w:ascii="Garamond" w:hAnsi="Garamond"/>
          <w:sz w:val="28"/>
          <w:szCs w:val="28"/>
          <w:lang w:val="it-IT"/>
        </w:rPr>
        <w:t>, Riccardo Quintieri Editore, Milano 1913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Snell Mary-Hornby:</w:t>
      </w:r>
      <w:r w:rsidRPr="00034EB4">
        <w:rPr>
          <w:rFonts w:ascii="Garamond" w:hAnsi="Garamond"/>
          <w:sz w:val="28"/>
          <w:szCs w:val="28"/>
          <w:lang w:val="en-US"/>
        </w:rPr>
        <w:t xml:space="preserve"> </w:t>
      </w:r>
      <w:r w:rsidRPr="00034EB4">
        <w:rPr>
          <w:rFonts w:ascii="Garamond" w:hAnsi="Garamond"/>
          <w:i/>
          <w:iCs/>
          <w:sz w:val="28"/>
          <w:szCs w:val="28"/>
          <w:lang w:val="en-US"/>
        </w:rPr>
        <w:t>Translation studies: An interdiscipline,</w:t>
      </w:r>
      <w:r w:rsidRPr="00034EB4">
        <w:rPr>
          <w:rFonts w:ascii="Garamond" w:hAnsi="Garamond"/>
          <w:sz w:val="28"/>
          <w:szCs w:val="28"/>
          <w:lang w:val="en-US"/>
        </w:rPr>
        <w:t xml:space="preserve"> Translation Studies Congress, </w:t>
      </w:r>
      <w:r w:rsidRPr="00034EB4">
        <w:rPr>
          <w:rFonts w:ascii="Garamond" w:hAnsi="Garamond"/>
          <w:sz w:val="28"/>
          <w:szCs w:val="28"/>
        </w:rPr>
        <w:t>Βιέννη</w:t>
      </w:r>
      <w:r w:rsidRPr="00034EB4">
        <w:rPr>
          <w:rFonts w:ascii="Garamond" w:hAnsi="Garamond"/>
          <w:sz w:val="28"/>
          <w:szCs w:val="28"/>
          <w:lang w:val="en-US"/>
        </w:rPr>
        <w:t xml:space="preserve"> 1992, Benjamins, Amsterdam 1994.</w:t>
      </w:r>
    </w:p>
    <w:p w:rsidR="00034EB4" w:rsidRPr="00034EB4" w:rsidRDefault="00034EB4" w:rsidP="00034EB4">
      <w:pPr>
        <w:spacing w:after="0"/>
        <w:jc w:val="both"/>
        <w:rPr>
          <w:rFonts w:ascii="Garamond" w:hAnsi="Garamond"/>
          <w:b/>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Soro F.:</w:t>
      </w:r>
      <w:r w:rsidRPr="00034EB4">
        <w:rPr>
          <w:rFonts w:ascii="Garamond" w:hAnsi="Garamond" w:cs="Arial"/>
          <w:sz w:val="28"/>
          <w:szCs w:val="28"/>
          <w:lang w:val="it-IT"/>
        </w:rPr>
        <w:t xml:space="preserve"> </w:t>
      </w:r>
      <w:r w:rsidRPr="00034EB4">
        <w:rPr>
          <w:rFonts w:ascii="Garamond" w:hAnsi="Garamond" w:cs="Arial"/>
          <w:i/>
          <w:iCs/>
          <w:sz w:val="28"/>
          <w:szCs w:val="28"/>
          <w:lang w:val="it-IT"/>
        </w:rPr>
        <w:t>Splendori e miserie del cinema</w:t>
      </w:r>
      <w:r w:rsidRPr="00034EB4">
        <w:rPr>
          <w:rFonts w:ascii="Garamond" w:hAnsi="Garamond" w:cs="Arial"/>
          <w:sz w:val="28"/>
          <w:szCs w:val="28"/>
          <w:lang w:val="it-IT"/>
        </w:rPr>
        <w:t>, Consalvo, Milano 1935</w:t>
      </w:r>
      <w:r w:rsidRPr="00034EB4">
        <w:rPr>
          <w:rFonts w:ascii="Garamond" w:hAnsi="Garamond" w:cs="Arial"/>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Spegno Nataligno:</w:t>
      </w:r>
      <w:r w:rsidRPr="00034EB4">
        <w:rPr>
          <w:rFonts w:ascii="Garamond" w:hAnsi="Garamond"/>
          <w:sz w:val="28"/>
          <w:szCs w:val="28"/>
          <w:lang w:val="it-IT"/>
        </w:rPr>
        <w:t xml:space="preserve"> </w:t>
      </w:r>
      <w:r w:rsidRPr="00034EB4">
        <w:rPr>
          <w:rFonts w:ascii="Garamond" w:hAnsi="Garamond"/>
          <w:i/>
          <w:sz w:val="28"/>
          <w:szCs w:val="28"/>
          <w:lang w:val="it-IT"/>
        </w:rPr>
        <w:t>Compendio di storia della letteratura italiana,</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3</w:t>
      </w:r>
      <w:r w:rsidRPr="00034EB4">
        <w:rPr>
          <w:rFonts w:ascii="Garamond" w:hAnsi="Garamond"/>
          <w:sz w:val="28"/>
          <w:szCs w:val="28"/>
          <w:vertAlign w:val="superscript"/>
        </w:rPr>
        <w:t>ος</w:t>
      </w:r>
      <w:r w:rsidRPr="00034EB4">
        <w:rPr>
          <w:rFonts w:ascii="Garamond" w:hAnsi="Garamond"/>
          <w:sz w:val="28"/>
          <w:szCs w:val="28"/>
          <w:lang w:val="it-IT"/>
        </w:rPr>
        <w:t>, La nuova Italia, Firenze 1969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color w:val="000000"/>
          <w:sz w:val="28"/>
          <w:szCs w:val="28"/>
          <w:lang w:val="it-IT"/>
        </w:rPr>
        <w:t>Stanton Sarah-Banham Martin:</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The Cambridge Guide to Theatre</w:t>
      </w:r>
      <w:r w:rsidRPr="00034EB4">
        <w:rPr>
          <w:rFonts w:ascii="Garamond" w:hAnsi="Garamond"/>
          <w:color w:val="000000"/>
          <w:sz w:val="28"/>
          <w:szCs w:val="28"/>
          <w:lang w:val="it-IT"/>
        </w:rPr>
        <w:t>, Cambridge University Press 1995</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Steiner George:</w:t>
      </w:r>
      <w:r w:rsidRPr="00034EB4">
        <w:rPr>
          <w:rFonts w:ascii="Garamond" w:hAnsi="Garamond"/>
          <w:sz w:val="28"/>
          <w:szCs w:val="28"/>
          <w:lang w:val="en-US"/>
        </w:rPr>
        <w:t xml:space="preserve"> </w:t>
      </w:r>
      <w:r w:rsidRPr="00034EB4">
        <w:rPr>
          <w:rFonts w:ascii="Garamond" w:hAnsi="Garamond"/>
          <w:i/>
          <w:iCs/>
          <w:sz w:val="28"/>
          <w:szCs w:val="28"/>
          <w:lang w:val="en-US"/>
        </w:rPr>
        <w:t>After Babel: Aspects of language and translation,</w:t>
      </w:r>
      <w:r w:rsidRPr="00034EB4">
        <w:rPr>
          <w:rFonts w:ascii="Garamond" w:hAnsi="Garamond"/>
          <w:sz w:val="28"/>
          <w:szCs w:val="28"/>
          <w:lang w:val="en-US"/>
        </w:rPr>
        <w:t xml:space="preserve"> Oxford University Press, Oxford 1992.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Stäuble A.:</w:t>
      </w:r>
      <w:r w:rsidRPr="00034EB4">
        <w:rPr>
          <w:rFonts w:ascii="Garamond" w:hAnsi="Garamond"/>
          <w:sz w:val="28"/>
          <w:szCs w:val="28"/>
          <w:lang w:val="it-IT"/>
        </w:rPr>
        <w:t xml:space="preserve"> </w:t>
      </w:r>
      <w:r w:rsidRPr="00034EB4">
        <w:rPr>
          <w:rFonts w:ascii="Garamond" w:hAnsi="Garamond"/>
          <w:i/>
          <w:iCs/>
          <w:sz w:val="28"/>
          <w:szCs w:val="28"/>
          <w:lang w:val="it-IT"/>
        </w:rPr>
        <w:t>Il teatro intimista. Contributo alla storia del teatro italiano del Novecento</w:t>
      </w:r>
      <w:r w:rsidRPr="00034EB4">
        <w:rPr>
          <w:rFonts w:ascii="Garamond" w:hAnsi="Garamond"/>
          <w:sz w:val="28"/>
          <w:szCs w:val="28"/>
          <w:lang w:val="it-IT"/>
        </w:rPr>
        <w:t>, Bulzoni editore, Roma 1975</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Tabakowska Elzbieta:</w:t>
      </w:r>
      <w:r w:rsidRPr="00034EB4">
        <w:rPr>
          <w:rFonts w:ascii="Garamond" w:hAnsi="Garamond"/>
          <w:i/>
          <w:iCs/>
          <w:sz w:val="28"/>
          <w:szCs w:val="28"/>
          <w:lang w:val="en-US"/>
        </w:rPr>
        <w:t xml:space="preserve"> Cognitive linguistics and poetics of translation,</w:t>
      </w:r>
      <w:r w:rsidRPr="00034EB4">
        <w:rPr>
          <w:rFonts w:ascii="Garamond" w:hAnsi="Garamond"/>
          <w:sz w:val="28"/>
          <w:szCs w:val="28"/>
          <w:lang w:val="en-US"/>
        </w:rPr>
        <w:t xml:space="preserve"> Narr, Tübingen 1993.</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Taviani F.:</w:t>
      </w:r>
      <w:r w:rsidRPr="00034EB4">
        <w:rPr>
          <w:rFonts w:ascii="Garamond" w:hAnsi="Garamond"/>
          <w:sz w:val="28"/>
          <w:szCs w:val="28"/>
          <w:lang w:val="it-IT"/>
        </w:rPr>
        <w:t xml:space="preserve"> </w:t>
      </w:r>
      <w:r w:rsidRPr="00034EB4">
        <w:rPr>
          <w:rFonts w:ascii="Garamond" w:hAnsi="Garamond"/>
          <w:i/>
          <w:iCs/>
          <w:sz w:val="28"/>
          <w:szCs w:val="28"/>
          <w:lang w:val="it-IT"/>
        </w:rPr>
        <w:t>Uomini di scena, uomini di libro</w:t>
      </w:r>
      <w:r w:rsidRPr="00034EB4">
        <w:rPr>
          <w:rFonts w:ascii="Garamond" w:hAnsi="Garamond"/>
          <w:sz w:val="28"/>
          <w:szCs w:val="28"/>
          <w:lang w:val="it-IT"/>
        </w:rPr>
        <w:t>, Il Mulino, Bologna 199</w:t>
      </w:r>
      <w:r w:rsidRPr="00034EB4">
        <w:rPr>
          <w:rFonts w:ascii="Garamond" w:hAnsi="Garamond"/>
          <w:sz w:val="28"/>
          <w:szCs w:val="28"/>
          <w:lang w:val="en-US"/>
        </w:rPr>
        <w:t>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Tilgher Adriano:</w:t>
      </w:r>
      <w:r w:rsidRPr="00034EB4">
        <w:rPr>
          <w:rFonts w:ascii="Garamond" w:hAnsi="Garamond"/>
          <w:sz w:val="28"/>
          <w:szCs w:val="28"/>
          <w:lang w:val="it-IT"/>
        </w:rPr>
        <w:t xml:space="preserve"> </w:t>
      </w:r>
      <w:r w:rsidRPr="00034EB4">
        <w:rPr>
          <w:rFonts w:ascii="Garamond" w:hAnsi="Garamond"/>
          <w:i/>
          <w:sz w:val="28"/>
          <w:szCs w:val="28"/>
          <w:lang w:val="it-IT"/>
        </w:rPr>
        <w:t>Studi sul teatro contemporaneo</w:t>
      </w:r>
      <w:r w:rsidRPr="00034EB4">
        <w:rPr>
          <w:rFonts w:ascii="Garamond" w:hAnsi="Garamond"/>
          <w:sz w:val="28"/>
          <w:szCs w:val="28"/>
          <w:lang w:val="it-IT"/>
        </w:rPr>
        <w:t>, Libreria di scienze e Lettere, Roma 1928.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Tommaseo Niccolò:</w:t>
      </w:r>
      <w:r w:rsidRPr="00034EB4">
        <w:rPr>
          <w:rFonts w:ascii="Garamond" w:hAnsi="Garamond"/>
          <w:sz w:val="28"/>
          <w:szCs w:val="28"/>
          <w:lang w:val="it-IT"/>
        </w:rPr>
        <w:t xml:space="preserve"> </w:t>
      </w:r>
      <w:r w:rsidRPr="00034EB4">
        <w:rPr>
          <w:rFonts w:ascii="Garamond" w:hAnsi="Garamond"/>
          <w:i/>
          <w:sz w:val="28"/>
          <w:szCs w:val="28"/>
          <w:lang w:val="it-IT"/>
        </w:rPr>
        <w:t>Canti popolari. Toscani cordi illirici greci</w:t>
      </w:r>
      <w:r w:rsidRPr="00034EB4">
        <w:rPr>
          <w:rFonts w:ascii="Garamond" w:hAnsi="Garamond"/>
          <w:sz w:val="28"/>
          <w:szCs w:val="28"/>
          <w:lang w:val="it-IT"/>
        </w:rPr>
        <w:t>, Girolamo Tasso, Venezia 1842</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Tonelli L.:</w:t>
      </w:r>
      <w:r w:rsidRPr="00034EB4">
        <w:rPr>
          <w:rFonts w:ascii="Garamond" w:hAnsi="Garamond"/>
          <w:sz w:val="28"/>
          <w:szCs w:val="28"/>
          <w:lang w:val="it-IT"/>
        </w:rPr>
        <w:t xml:space="preserve"> </w:t>
      </w:r>
      <w:r w:rsidRPr="00034EB4">
        <w:rPr>
          <w:rFonts w:ascii="Garamond" w:hAnsi="Garamond"/>
          <w:i/>
          <w:sz w:val="28"/>
          <w:szCs w:val="28"/>
          <w:lang w:val="it-IT"/>
        </w:rPr>
        <w:t>L’evoluzione del teatro italiano contemporaneo</w:t>
      </w:r>
      <w:r w:rsidRPr="00034EB4">
        <w:rPr>
          <w:rFonts w:ascii="Garamond" w:hAnsi="Garamond"/>
          <w:sz w:val="28"/>
          <w:szCs w:val="28"/>
          <w:lang w:val="it-IT"/>
        </w:rPr>
        <w:t>, Sandron, Milano-Palermo 1913.</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Toury G.:</w:t>
      </w:r>
      <w:r w:rsidRPr="00034EB4">
        <w:rPr>
          <w:rFonts w:ascii="Garamond" w:hAnsi="Garamond"/>
          <w:sz w:val="28"/>
          <w:szCs w:val="28"/>
          <w:lang w:val="en-US"/>
        </w:rPr>
        <w:t xml:space="preserve"> </w:t>
      </w:r>
      <w:r w:rsidRPr="00034EB4">
        <w:rPr>
          <w:rFonts w:ascii="Garamond" w:hAnsi="Garamond"/>
          <w:i/>
          <w:iCs/>
          <w:sz w:val="28"/>
          <w:szCs w:val="28"/>
          <w:lang w:val="en-US"/>
        </w:rPr>
        <w:t>Descriptive translation studies and beyond</w:t>
      </w:r>
      <w:r w:rsidRPr="00034EB4">
        <w:rPr>
          <w:rFonts w:ascii="Garamond" w:hAnsi="Garamond"/>
          <w:sz w:val="28"/>
          <w:szCs w:val="28"/>
          <w:lang w:val="en-US"/>
        </w:rPr>
        <w:t xml:space="preserve">, John Benjamins, Amsterdam 1995.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In search of a theory of translation,</w:t>
      </w:r>
      <w:r w:rsidRPr="00034EB4">
        <w:rPr>
          <w:rFonts w:ascii="Garamond" w:hAnsi="Garamond"/>
          <w:sz w:val="28"/>
          <w:szCs w:val="28"/>
          <w:lang w:val="en-US"/>
        </w:rPr>
        <w:t xml:space="preserve"> Porter Institute, Tel Aviv 1980.</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Tymoczko Maria:</w:t>
      </w:r>
      <w:r w:rsidRPr="00034EB4">
        <w:rPr>
          <w:rFonts w:ascii="Garamond" w:hAnsi="Garamond"/>
          <w:sz w:val="28"/>
          <w:szCs w:val="28"/>
          <w:lang w:val="en-US"/>
        </w:rPr>
        <w:t xml:space="preserve"> </w:t>
      </w:r>
      <w:r w:rsidRPr="00034EB4">
        <w:rPr>
          <w:rFonts w:ascii="Garamond" w:hAnsi="Garamond"/>
          <w:i/>
          <w:iCs/>
          <w:sz w:val="28"/>
          <w:szCs w:val="28"/>
          <w:lang w:val="en-US"/>
        </w:rPr>
        <w:t>Transl ation in a postcolonial context,</w:t>
      </w:r>
      <w:r w:rsidRPr="00034EB4">
        <w:rPr>
          <w:rFonts w:ascii="Garamond" w:hAnsi="Garamond"/>
          <w:sz w:val="28"/>
          <w:szCs w:val="28"/>
          <w:lang w:val="en-US"/>
        </w:rPr>
        <w:t xml:space="preserve"> St. Jerome Publishing, Manchester: 1999.</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Vanvolsem S.:</w:t>
      </w:r>
      <w:r w:rsidRPr="00034EB4">
        <w:rPr>
          <w:rFonts w:ascii="Garamond" w:hAnsi="Garamond"/>
          <w:sz w:val="28"/>
          <w:szCs w:val="28"/>
          <w:lang w:val="it-IT"/>
        </w:rPr>
        <w:t xml:space="preserve"> </w:t>
      </w:r>
      <w:r w:rsidRPr="00034EB4">
        <w:rPr>
          <w:rFonts w:ascii="Garamond" w:hAnsi="Garamond"/>
          <w:i/>
          <w:iCs/>
          <w:sz w:val="28"/>
          <w:szCs w:val="28"/>
          <w:lang w:val="it-IT"/>
        </w:rPr>
        <w:t>Identità e diversità nella lingua e nella letteratura italiana</w:t>
      </w:r>
      <w:r w:rsidRPr="00034EB4">
        <w:rPr>
          <w:rFonts w:ascii="Garamond" w:hAnsi="Garamond"/>
          <w:sz w:val="28"/>
          <w:szCs w:val="28"/>
          <w:lang w:val="it-IT"/>
        </w:rPr>
        <w:t>, Cesati, Firenze 2006.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Venuti Lawrence:</w:t>
      </w:r>
      <w:r w:rsidRPr="00034EB4">
        <w:rPr>
          <w:rFonts w:ascii="Garamond" w:hAnsi="Garamond"/>
          <w:sz w:val="28"/>
          <w:szCs w:val="28"/>
          <w:lang w:val="en-US"/>
        </w:rPr>
        <w:t xml:space="preserve"> </w:t>
      </w:r>
      <w:r w:rsidRPr="00034EB4">
        <w:rPr>
          <w:rFonts w:ascii="Garamond" w:hAnsi="Garamond"/>
          <w:i/>
          <w:iCs/>
          <w:sz w:val="28"/>
          <w:szCs w:val="28"/>
          <w:lang w:val="en-US"/>
        </w:rPr>
        <w:t>The scandals of translation: Towards an ethics of difference,</w:t>
      </w:r>
      <w:r w:rsidRPr="00034EB4">
        <w:rPr>
          <w:rFonts w:ascii="Garamond" w:hAnsi="Garamond"/>
          <w:sz w:val="28"/>
          <w:szCs w:val="28"/>
          <w:lang w:val="en-US"/>
        </w:rPr>
        <w:t xml:space="preserve"> Routledge, New York 1998.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The translator's invisibility: A history of translation,</w:t>
      </w:r>
      <w:r w:rsidRPr="00034EB4">
        <w:rPr>
          <w:rFonts w:ascii="Garamond" w:hAnsi="Garamond"/>
          <w:sz w:val="28"/>
          <w:szCs w:val="28"/>
          <w:lang w:val="en-US"/>
        </w:rPr>
        <w:t xml:space="preserve"> Routledge, London 1995.</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Rethinking translation: Discourse, subjectivity, ideology,</w:t>
      </w:r>
      <w:r w:rsidRPr="00034EB4">
        <w:rPr>
          <w:rFonts w:ascii="Garamond" w:hAnsi="Garamond"/>
          <w:sz w:val="28"/>
          <w:szCs w:val="28"/>
          <w:lang w:val="en-US"/>
        </w:rPr>
        <w:t xml:space="preserve"> Routledge, London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Vermeer Hans J.:</w:t>
      </w:r>
      <w:r w:rsidRPr="00034EB4">
        <w:rPr>
          <w:rFonts w:ascii="Garamond" w:hAnsi="Garamond"/>
          <w:sz w:val="28"/>
          <w:szCs w:val="28"/>
          <w:lang w:val="en-US"/>
        </w:rPr>
        <w:t xml:space="preserve"> </w:t>
      </w:r>
      <w:r w:rsidRPr="00034EB4">
        <w:rPr>
          <w:rFonts w:ascii="Garamond" w:hAnsi="Garamond"/>
          <w:i/>
          <w:iCs/>
          <w:sz w:val="28"/>
          <w:szCs w:val="28"/>
          <w:lang w:val="en-US"/>
        </w:rPr>
        <w:t>Skizzen zu einer geschichte der translation 1-2,</w:t>
      </w:r>
      <w:r w:rsidRPr="00034EB4">
        <w:rPr>
          <w:rFonts w:ascii="Garamond" w:hAnsi="Garamond"/>
          <w:sz w:val="28"/>
          <w:szCs w:val="28"/>
          <w:lang w:val="en-US"/>
        </w:rPr>
        <w:t xml:space="preserve"> Verlag für Interkulturelle Kommunikation, Frankfurt 1992.</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xml:space="preserve">–: </w:t>
      </w:r>
      <w:r w:rsidRPr="00034EB4">
        <w:rPr>
          <w:rFonts w:ascii="Garamond" w:hAnsi="Garamond"/>
          <w:i/>
          <w:iCs/>
          <w:sz w:val="28"/>
          <w:szCs w:val="28"/>
          <w:lang w:val="en-US"/>
        </w:rPr>
        <w:t>Voraussetzungen für eine translationstheorie: Einige kapitel kultur- und sprachtheorie,</w:t>
      </w:r>
      <w:r w:rsidRPr="00034EB4">
        <w:rPr>
          <w:rFonts w:ascii="Garamond" w:hAnsi="Garamond"/>
          <w:sz w:val="28"/>
          <w:szCs w:val="28"/>
          <w:lang w:val="en-US"/>
        </w:rPr>
        <w:t xml:space="preserve"> Selbstverlag, Heidelberg 1986.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i/>
          <w:iCs/>
          <w:sz w:val="28"/>
          <w:szCs w:val="28"/>
          <w:lang w:val="en-US"/>
        </w:rPr>
        <w:t>Aufsätze zur Translationstheorie,</w:t>
      </w:r>
      <w:r w:rsidRPr="00034EB4">
        <w:rPr>
          <w:rFonts w:ascii="Garamond" w:hAnsi="Garamond"/>
          <w:sz w:val="28"/>
          <w:szCs w:val="28"/>
          <w:lang w:val="en-US"/>
        </w:rPr>
        <w:t xml:space="preserve"> Heidelberg 1983.</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Vicinelli A.:</w:t>
      </w:r>
      <w:r w:rsidRPr="00034EB4">
        <w:rPr>
          <w:rFonts w:ascii="Garamond" w:hAnsi="Garamond"/>
          <w:sz w:val="28"/>
          <w:szCs w:val="28"/>
          <w:lang w:val="it-IT"/>
        </w:rPr>
        <w:t xml:space="preserve"> «Tra Pascoli e D’Annunzio», </w:t>
      </w:r>
      <w:r w:rsidRPr="00034EB4">
        <w:rPr>
          <w:rFonts w:ascii="Garamond" w:hAnsi="Garamond"/>
          <w:i/>
          <w:sz w:val="28"/>
          <w:szCs w:val="28"/>
          <w:lang w:val="it-IT"/>
        </w:rPr>
        <w:t>Omaggio a Giovanni Pascoli nel centenario della nascita</w:t>
      </w:r>
      <w:r w:rsidRPr="00034EB4">
        <w:rPr>
          <w:rFonts w:ascii="Garamond" w:hAnsi="Garamond"/>
          <w:sz w:val="28"/>
          <w:szCs w:val="28"/>
          <w:lang w:val="it-IT"/>
        </w:rPr>
        <w:t>, Edizioni Mondadori, Milano 1955.</w:t>
      </w:r>
    </w:p>
    <w:p w:rsidR="00034EB4" w:rsidRPr="00034EB4" w:rsidRDefault="00034EB4" w:rsidP="00034EB4">
      <w:pPr>
        <w:pStyle w:val="1"/>
        <w:shd w:val="clear" w:color="auto" w:fill="FFFFFF"/>
        <w:spacing w:before="0"/>
        <w:jc w:val="both"/>
        <w:rPr>
          <w:rFonts w:ascii="Garamond" w:hAnsi="Garamond" w:cs="Arial"/>
          <w:b w:val="0"/>
          <w:color w:val="000000"/>
          <w:shd w:val="clear" w:color="auto" w:fill="FFFFFF"/>
        </w:rPr>
      </w:pPr>
      <w:r w:rsidRPr="00034EB4">
        <w:rPr>
          <w:rFonts w:ascii="Garamond" w:hAnsi="Garamond"/>
          <w:color w:val="auto"/>
          <w:lang w:val="it-IT"/>
        </w:rPr>
        <w:t>–:</w:t>
      </w:r>
      <w:r w:rsidRPr="00034EB4">
        <w:rPr>
          <w:rFonts w:ascii="Garamond" w:hAnsi="Garamond"/>
        </w:rPr>
        <w:t xml:space="preserve"> </w:t>
      </w:r>
      <w:r w:rsidRPr="00034EB4">
        <w:rPr>
          <w:rFonts w:ascii="Garamond" w:hAnsi="Garamond" w:cs="Arial"/>
          <w:color w:val="000000"/>
          <w:shd w:val="clear" w:color="auto" w:fill="FFFFFF"/>
          <w:lang w:val="en-US"/>
        </w:rPr>
        <w:t>Vitti</w:t>
      </w:r>
      <w:r w:rsidRPr="00034EB4">
        <w:rPr>
          <w:rFonts w:ascii="Garamond" w:hAnsi="Garamond" w:cs="Arial"/>
          <w:color w:val="000000"/>
          <w:shd w:val="clear" w:color="auto" w:fill="FFFFFF"/>
        </w:rPr>
        <w:t xml:space="preserve"> </w:t>
      </w:r>
      <w:r w:rsidRPr="00034EB4">
        <w:rPr>
          <w:rFonts w:ascii="Garamond" w:hAnsi="Garamond" w:cs="Arial"/>
          <w:color w:val="000000"/>
          <w:shd w:val="clear" w:color="auto" w:fill="FFFFFF"/>
          <w:lang w:val="en-US"/>
        </w:rPr>
        <w:t>Mario</w:t>
      </w:r>
      <w:r w:rsidRPr="00034EB4">
        <w:rPr>
          <w:rFonts w:ascii="Garamond" w:hAnsi="Garamond" w:cs="Arial"/>
          <w:color w:val="000000"/>
          <w:shd w:val="clear" w:color="auto" w:fill="FFFFFF"/>
        </w:rPr>
        <w:t>:</w:t>
      </w:r>
      <w:r w:rsidRPr="00034EB4">
        <w:rPr>
          <w:rFonts w:ascii="Garamond" w:hAnsi="Garamond" w:cs="Arial"/>
          <w:b w:val="0"/>
          <w:color w:val="000000"/>
          <w:shd w:val="clear" w:color="auto" w:fill="FFFFFF"/>
        </w:rPr>
        <w:t xml:space="preserve"> </w:t>
      </w:r>
      <w:r w:rsidRPr="00034EB4">
        <w:rPr>
          <w:rFonts w:ascii="Garamond" w:hAnsi="Garamond" w:cs="Arial"/>
          <w:b w:val="0"/>
          <w:i/>
          <w:color w:val="000000"/>
          <w:shd w:val="clear" w:color="auto" w:fill="FFFFFF"/>
        </w:rPr>
        <w:t>Η παράδοση της νεοελληνι</w:t>
      </w:r>
      <w:r w:rsidR="00634545">
        <w:rPr>
          <w:rFonts w:ascii="Garamond" w:hAnsi="Garamond" w:cs="Arial"/>
          <w:b w:val="0"/>
          <w:i/>
          <w:color w:val="000000"/>
          <w:shd w:val="clear" w:color="auto" w:fill="FFFFFF"/>
        </w:rPr>
        <w:t>κής λογοτεχνίας-παράδοση ευρωπαϊ</w:t>
      </w:r>
      <w:r w:rsidRPr="00034EB4">
        <w:rPr>
          <w:rFonts w:ascii="Garamond" w:hAnsi="Garamond" w:cs="Arial"/>
          <w:b w:val="0"/>
          <w:i/>
          <w:color w:val="000000"/>
          <w:shd w:val="clear" w:color="auto" w:fill="FFFFFF"/>
        </w:rPr>
        <w:t>κή</w:t>
      </w:r>
      <w:r w:rsidRPr="00034EB4">
        <w:rPr>
          <w:rFonts w:ascii="Garamond" w:hAnsi="Garamond" w:cs="Arial"/>
          <w:b w:val="0"/>
          <w:color w:val="000000"/>
          <w:shd w:val="clear" w:color="auto" w:fill="FFFFFF"/>
        </w:rPr>
        <w:t xml:space="preserve">, Αθήνα 1995 </w:t>
      </w:r>
    </w:p>
    <w:p w:rsidR="00034EB4" w:rsidRPr="00034EB4" w:rsidRDefault="00034EB4" w:rsidP="00034EB4">
      <w:pPr>
        <w:pStyle w:val="1"/>
        <w:shd w:val="clear" w:color="auto" w:fill="FFFFFF"/>
        <w:spacing w:before="0"/>
        <w:jc w:val="both"/>
        <w:rPr>
          <w:rFonts w:ascii="Garamond" w:hAnsi="Garamond"/>
          <w:b w:val="0"/>
          <w:bCs w:val="0"/>
          <w:color w:val="auto"/>
        </w:rPr>
      </w:pPr>
      <w:r w:rsidRPr="00034EB4">
        <w:rPr>
          <w:rFonts w:ascii="Garamond" w:hAnsi="Garamond"/>
          <w:color w:val="auto"/>
          <w:lang w:val="it-IT"/>
        </w:rPr>
        <w:t>–:</w:t>
      </w:r>
      <w:r w:rsidRPr="00034EB4">
        <w:rPr>
          <w:rFonts w:ascii="Garamond" w:hAnsi="Garamond"/>
        </w:rPr>
        <w:t xml:space="preserve"> </w:t>
      </w:r>
      <w:r w:rsidRPr="00034EB4">
        <w:rPr>
          <w:rFonts w:ascii="Garamond" w:hAnsi="Garamond" w:cs="Arial"/>
          <w:b w:val="0"/>
          <w:i/>
          <w:color w:val="auto"/>
          <w:shd w:val="clear" w:color="auto" w:fill="FFFFFF"/>
        </w:rPr>
        <w:t>Ιστορία της</w:t>
      </w:r>
      <w:r w:rsidRPr="00034EB4">
        <w:rPr>
          <w:rStyle w:val="apple-converted-space"/>
          <w:rFonts w:ascii="Garamond" w:hAnsi="Garamond" w:cs="Arial"/>
          <w:b w:val="0"/>
          <w:i/>
          <w:color w:val="auto"/>
          <w:shd w:val="clear" w:color="auto" w:fill="FFFFFF"/>
        </w:rPr>
        <w:t> </w:t>
      </w:r>
      <w:r w:rsidRPr="00034EB4">
        <w:rPr>
          <w:rStyle w:val="a4"/>
          <w:rFonts w:ascii="Garamond" w:hAnsi="Garamond" w:cs="Arial"/>
          <w:b w:val="0"/>
          <w:bCs w:val="0"/>
          <w:iCs w:val="0"/>
          <w:color w:val="auto"/>
          <w:shd w:val="clear" w:color="auto" w:fill="FFFFFF"/>
        </w:rPr>
        <w:t>Νεοελληνικής Λογοτεχνίας</w:t>
      </w:r>
      <w:r w:rsidRPr="00034EB4">
        <w:rPr>
          <w:rFonts w:ascii="Garamond" w:hAnsi="Garamond" w:cs="Arial"/>
          <w:b w:val="0"/>
          <w:color w:val="auto"/>
          <w:shd w:val="clear" w:color="auto" w:fill="FFFFFF"/>
        </w:rPr>
        <w:t>,</w:t>
      </w:r>
      <w:r w:rsidRPr="00034EB4">
        <w:rPr>
          <w:rStyle w:val="apple-converted-space"/>
          <w:rFonts w:ascii="Garamond" w:hAnsi="Garamond" w:cs="Arial"/>
          <w:b w:val="0"/>
          <w:color w:val="auto"/>
          <w:shd w:val="clear" w:color="auto" w:fill="FFFFFF"/>
        </w:rPr>
        <w:t> </w:t>
      </w:r>
      <w:r w:rsidRPr="00034EB4">
        <w:rPr>
          <w:rStyle w:val="a4"/>
          <w:rFonts w:ascii="Garamond" w:hAnsi="Garamond" w:cs="Arial"/>
          <w:b w:val="0"/>
          <w:bCs w:val="0"/>
          <w:i w:val="0"/>
          <w:iCs w:val="0"/>
          <w:color w:val="auto"/>
          <w:shd w:val="clear" w:color="auto" w:fill="FFFFFF"/>
        </w:rPr>
        <w:t>Αθήνα</w:t>
      </w:r>
      <w:r w:rsidRPr="00034EB4">
        <w:rPr>
          <w:rFonts w:ascii="Garamond" w:hAnsi="Garamond" w:cs="Arial"/>
          <w:b w:val="0"/>
          <w:color w:val="auto"/>
          <w:shd w:val="clear" w:color="auto" w:fill="FFFFFF"/>
        </w:rPr>
        <w:t>, Οδυσσέας, 2003.</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Viviani Vittorio:</w:t>
      </w:r>
      <w:r w:rsidRPr="00034EB4">
        <w:rPr>
          <w:rFonts w:ascii="Garamond" w:hAnsi="Garamond"/>
          <w:sz w:val="28"/>
          <w:szCs w:val="28"/>
          <w:lang w:val="it-IT"/>
        </w:rPr>
        <w:t xml:space="preserve"> </w:t>
      </w:r>
      <w:r w:rsidRPr="00034EB4">
        <w:rPr>
          <w:rFonts w:ascii="Garamond" w:hAnsi="Garamond"/>
          <w:i/>
          <w:iCs/>
          <w:sz w:val="28"/>
          <w:szCs w:val="28"/>
          <w:lang w:val="it-IT"/>
        </w:rPr>
        <w:t>Storia del teatro napoletano</w:t>
      </w:r>
      <w:r w:rsidRPr="00034EB4">
        <w:rPr>
          <w:rFonts w:ascii="Garamond" w:hAnsi="Garamond"/>
          <w:sz w:val="28"/>
          <w:szCs w:val="28"/>
          <w:lang w:val="it-IT"/>
        </w:rPr>
        <w:t>, Guida editori, Napoli, 1969.</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Zoboli Paolo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La</w:t>
      </w:r>
      <w:r w:rsidRPr="00034EB4">
        <w:rPr>
          <w:rFonts w:ascii="Garamond" w:hAnsi="Garamond"/>
          <w:i/>
          <w:sz w:val="28"/>
          <w:szCs w:val="28"/>
          <w:lang w:val="en-US"/>
        </w:rPr>
        <w:t xml:space="preserve"> </w:t>
      </w:r>
      <w:r w:rsidRPr="00034EB4">
        <w:rPr>
          <w:rFonts w:ascii="Garamond" w:hAnsi="Garamond"/>
          <w:i/>
          <w:sz w:val="28"/>
          <w:szCs w:val="28"/>
          <w:lang w:val="it-IT"/>
        </w:rPr>
        <w:t>rinascita</w:t>
      </w:r>
      <w:r w:rsidRPr="00034EB4">
        <w:rPr>
          <w:rFonts w:ascii="Garamond" w:hAnsi="Garamond"/>
          <w:i/>
          <w:sz w:val="28"/>
          <w:szCs w:val="28"/>
          <w:lang w:val="en-US"/>
        </w:rPr>
        <w:t xml:space="preserve"> </w:t>
      </w:r>
      <w:r w:rsidRPr="00034EB4">
        <w:rPr>
          <w:rFonts w:ascii="Garamond" w:hAnsi="Garamond"/>
          <w:i/>
          <w:sz w:val="28"/>
          <w:szCs w:val="28"/>
          <w:lang w:val="it-IT"/>
        </w:rPr>
        <w:t>della</w:t>
      </w:r>
      <w:r w:rsidRPr="00034EB4">
        <w:rPr>
          <w:rFonts w:ascii="Garamond" w:hAnsi="Garamond"/>
          <w:i/>
          <w:sz w:val="28"/>
          <w:szCs w:val="28"/>
          <w:lang w:val="en-US"/>
        </w:rPr>
        <w:t xml:space="preserve"> </w:t>
      </w:r>
      <w:r w:rsidRPr="00034EB4">
        <w:rPr>
          <w:rFonts w:ascii="Garamond" w:hAnsi="Garamond"/>
          <w:i/>
          <w:sz w:val="28"/>
          <w:szCs w:val="28"/>
          <w:lang w:val="it-IT"/>
        </w:rPr>
        <w:t>tragedia</w:t>
      </w:r>
      <w:r w:rsidRPr="00034EB4">
        <w:rPr>
          <w:rFonts w:ascii="Garamond" w:hAnsi="Garamond"/>
          <w:i/>
          <w:sz w:val="28"/>
          <w:szCs w:val="28"/>
          <w:lang w:val="en-US"/>
        </w:rPr>
        <w:t xml:space="preserve">. </w:t>
      </w:r>
      <w:r w:rsidRPr="00034EB4">
        <w:rPr>
          <w:rFonts w:ascii="Garamond" w:hAnsi="Garamond"/>
          <w:i/>
          <w:sz w:val="28"/>
          <w:szCs w:val="28"/>
          <w:lang w:val="it-IT"/>
        </w:rPr>
        <w:t>Le versioni dei tragici greci da D’Annunzio a Pisolini</w:t>
      </w:r>
      <w:r w:rsidRPr="00034EB4">
        <w:rPr>
          <w:rFonts w:ascii="Garamond" w:hAnsi="Garamond"/>
          <w:sz w:val="28"/>
          <w:szCs w:val="28"/>
          <w:lang w:val="it-IT"/>
        </w:rPr>
        <w:t>, Pensa, Multimedia 2005</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 xml:space="preserve">Warren Rosanna: </w:t>
      </w:r>
      <w:r w:rsidRPr="00034EB4">
        <w:rPr>
          <w:rFonts w:ascii="Garamond" w:hAnsi="Garamond"/>
          <w:i/>
          <w:iCs/>
          <w:sz w:val="28"/>
          <w:szCs w:val="28"/>
          <w:lang w:val="en-US"/>
        </w:rPr>
        <w:t>The art of translation: Voices from the field,</w:t>
      </w:r>
      <w:r w:rsidRPr="00034EB4">
        <w:rPr>
          <w:rFonts w:ascii="Garamond" w:hAnsi="Garamond"/>
          <w:sz w:val="28"/>
          <w:szCs w:val="28"/>
          <w:lang w:val="en-US"/>
        </w:rPr>
        <w:t xml:space="preserve"> Northeastern University Press, Boston 1989.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Weissbort D.:</w:t>
      </w:r>
      <w:r w:rsidRPr="00034EB4">
        <w:rPr>
          <w:rFonts w:ascii="Garamond" w:hAnsi="Garamond"/>
          <w:sz w:val="28"/>
          <w:szCs w:val="28"/>
          <w:lang w:val="en-US"/>
        </w:rPr>
        <w:t xml:space="preserve"> </w:t>
      </w:r>
      <w:r w:rsidRPr="00034EB4">
        <w:rPr>
          <w:rFonts w:ascii="Garamond" w:hAnsi="Garamond"/>
          <w:i/>
          <w:iCs/>
          <w:sz w:val="28"/>
          <w:szCs w:val="28"/>
          <w:lang w:val="en-US"/>
        </w:rPr>
        <w:t>Translating poetry: The double labyrinth</w:t>
      </w:r>
      <w:r w:rsidRPr="00034EB4">
        <w:rPr>
          <w:rFonts w:ascii="Garamond" w:hAnsi="Garamond"/>
          <w:sz w:val="28"/>
          <w:szCs w:val="28"/>
          <w:lang w:val="en-US"/>
        </w:rPr>
        <w:t>, Macmillan, London 1989.</w:t>
      </w:r>
    </w:p>
    <w:p w:rsidR="00034EB4" w:rsidRPr="00034EB4" w:rsidRDefault="00034EB4" w:rsidP="00034EB4">
      <w:pPr>
        <w:jc w:val="both"/>
        <w:rPr>
          <w:rFonts w:ascii="Garamond" w:hAnsi="Garamond"/>
          <w:b/>
          <w:sz w:val="28"/>
          <w:szCs w:val="28"/>
          <w:u w:val="single"/>
          <w:lang w:val="en-US"/>
        </w:rPr>
      </w:pPr>
    </w:p>
    <w:p w:rsidR="00034EB4" w:rsidRPr="00034EB4" w:rsidRDefault="00034EB4" w:rsidP="00034EB4">
      <w:pPr>
        <w:spacing w:after="0" w:line="240" w:lineRule="auto"/>
        <w:jc w:val="both"/>
        <w:rPr>
          <w:rFonts w:ascii="Garamond" w:hAnsi="Garamond"/>
          <w:sz w:val="28"/>
          <w:szCs w:val="28"/>
          <w:lang w:val="en-US"/>
        </w:rPr>
      </w:pPr>
    </w:p>
    <w:p w:rsidR="00034EB4" w:rsidRPr="00034EB4" w:rsidRDefault="00034EB4" w:rsidP="00034EB4">
      <w:pPr>
        <w:spacing w:after="0" w:line="240" w:lineRule="auto"/>
        <w:jc w:val="both"/>
        <w:rPr>
          <w:rFonts w:ascii="Garamond" w:hAnsi="Garamond"/>
          <w:sz w:val="28"/>
          <w:szCs w:val="28"/>
        </w:rPr>
      </w:pPr>
      <w:r w:rsidRPr="00034EB4">
        <w:rPr>
          <w:rFonts w:ascii="Garamond" w:hAnsi="Garamond"/>
          <w:b/>
          <w:sz w:val="28"/>
          <w:szCs w:val="28"/>
          <w:lang w:val="fr-FR"/>
        </w:rPr>
        <w:t>–:</w:t>
      </w:r>
      <w:r w:rsidRPr="00034EB4">
        <w:rPr>
          <w:rFonts w:ascii="Garamond" w:hAnsi="Garamond"/>
          <w:b/>
          <w:sz w:val="28"/>
          <w:szCs w:val="28"/>
        </w:rPr>
        <w:t xml:space="preserve"> </w:t>
      </w:r>
      <w:r w:rsidRPr="00034EB4">
        <w:rPr>
          <w:rStyle w:val="style3"/>
          <w:rFonts w:ascii="Garamond" w:hAnsi="Garamond"/>
          <w:bCs/>
          <w:color w:val="000000"/>
          <w:sz w:val="28"/>
          <w:szCs w:val="28"/>
          <w:shd w:val="clear" w:color="auto" w:fill="FFFFFF"/>
        </w:rPr>
        <w:t>Πρακτικά Α΄ Διεθνούς Συνεδρίου Συγκριτικής Γραμματολογίας, Σχέσεις της ελληνικής με τις ξένες λογοτεχνίες, 28 Νοεμβρίου - 1 Δεκεμβρίου 1991, Εκδόσεις Δόμος, Αθήνα 1995.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fr-FR"/>
        </w:rPr>
        <w:t>–:</w:t>
      </w:r>
      <w:r w:rsidRPr="00034EB4">
        <w:rPr>
          <w:rFonts w:ascii="Garamond" w:hAnsi="Garamond"/>
          <w:b/>
          <w:sz w:val="28"/>
          <w:szCs w:val="28"/>
        </w:rPr>
        <w:t xml:space="preserve"> </w:t>
      </w:r>
      <w:r w:rsidRPr="00034EB4">
        <w:rPr>
          <w:rFonts w:ascii="Garamond" w:hAnsi="Garamond"/>
          <w:i/>
          <w:sz w:val="28"/>
          <w:szCs w:val="28"/>
        </w:rPr>
        <w:t>Για τη Μαρίκα Κοτοπούλη και το θέατρο στην Ερμούπολη: Πρακτικά Συμποσίου, Ερμούπολη Σύρου, Αύγουστος 1994</w:t>
      </w:r>
      <w:r w:rsidRPr="00034EB4">
        <w:rPr>
          <w:rFonts w:ascii="Garamond" w:hAnsi="Garamond"/>
          <w:sz w:val="28"/>
          <w:szCs w:val="28"/>
        </w:rPr>
        <w:t>, Εθνικό Ίδρυμα Ερευνών, Κέντρο Νεοελληνικών Ερευνών, 1996.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fr-FR"/>
        </w:rPr>
        <w:t>–:</w:t>
      </w:r>
      <w:r w:rsidRPr="00034EB4">
        <w:rPr>
          <w:rFonts w:ascii="Garamond" w:hAnsi="Garamond"/>
          <w:b/>
          <w:sz w:val="28"/>
          <w:szCs w:val="28"/>
        </w:rPr>
        <w:t xml:space="preserve"> </w:t>
      </w:r>
      <w:r w:rsidRPr="00034EB4">
        <w:rPr>
          <w:rFonts w:ascii="Garamond" w:hAnsi="Garamond"/>
          <w:i/>
          <w:sz w:val="28"/>
          <w:szCs w:val="28"/>
        </w:rPr>
        <w:t>Παξινού-Μινωτής: Μίμησις πράξεως σπουδαίας και τελείας</w:t>
      </w:r>
      <w:r w:rsidRPr="00034EB4">
        <w:rPr>
          <w:rFonts w:ascii="Garamond" w:hAnsi="Garamond"/>
          <w:sz w:val="28"/>
          <w:szCs w:val="28"/>
        </w:rPr>
        <w:t>, Μορφωτικό Ίδρυμα Εθνικής Τραπέζης, Αθήνα 1997.</w:t>
      </w:r>
    </w:p>
    <w:p w:rsidR="007A4C63" w:rsidRPr="004B20D0" w:rsidRDefault="007A4C63" w:rsidP="007A4C63">
      <w:pPr>
        <w:pStyle w:val="a6"/>
        <w:jc w:val="both"/>
        <w:rPr>
          <w:rStyle w:val="a4"/>
          <w:rFonts w:ascii="Garamond" w:hAnsi="Garamond" w:cs="Arial"/>
          <w:i w:val="0"/>
          <w:color w:val="000000"/>
          <w:sz w:val="28"/>
          <w:szCs w:val="28"/>
          <w:shd w:val="clear" w:color="auto" w:fill="FFFFFF"/>
        </w:rPr>
      </w:pPr>
      <w:r w:rsidRPr="004B20D0">
        <w:rPr>
          <w:rFonts w:ascii="Garamond" w:hAnsi="Garamond"/>
          <w:b/>
          <w:sz w:val="28"/>
          <w:szCs w:val="28"/>
          <w:lang w:val="fr-FR"/>
        </w:rPr>
        <w:t>–:</w:t>
      </w:r>
      <w:r w:rsidRPr="004B20D0">
        <w:rPr>
          <w:rFonts w:ascii="Garamond" w:hAnsi="Garamond"/>
          <w:b/>
          <w:sz w:val="28"/>
          <w:szCs w:val="28"/>
        </w:rPr>
        <w:t xml:space="preserve"> </w:t>
      </w:r>
      <w:r w:rsidRPr="004B20D0">
        <w:rPr>
          <w:rStyle w:val="a4"/>
          <w:rFonts w:ascii="Garamond" w:hAnsi="Garamond" w:cs="Arial"/>
          <w:color w:val="000000"/>
          <w:sz w:val="28"/>
          <w:szCs w:val="28"/>
          <w:shd w:val="clear" w:color="auto" w:fill="FFFFFF"/>
        </w:rPr>
        <w:t>Η ιστορία του Δημοτικού Θεάτρου Πειραιά, από τον 19</w:t>
      </w:r>
      <w:r w:rsidRPr="004B20D0">
        <w:rPr>
          <w:rStyle w:val="a4"/>
          <w:rFonts w:ascii="Garamond" w:hAnsi="Garamond" w:cs="Arial"/>
          <w:color w:val="000000"/>
          <w:sz w:val="28"/>
          <w:szCs w:val="28"/>
          <w:shd w:val="clear" w:color="auto" w:fill="FFFFFF"/>
          <w:vertAlign w:val="superscript"/>
        </w:rPr>
        <w:t>ο</w:t>
      </w:r>
      <w:r w:rsidRPr="004B20D0">
        <w:rPr>
          <w:rStyle w:val="a4"/>
          <w:rFonts w:ascii="Garamond" w:hAnsi="Garamond" w:cs="Arial"/>
          <w:color w:val="000000"/>
          <w:sz w:val="28"/>
          <w:szCs w:val="28"/>
          <w:shd w:val="clear" w:color="auto" w:fill="FFFFFF"/>
        </w:rPr>
        <w:t xml:space="preserve"> στον 20ό αιώνα</w:t>
      </w:r>
      <w:r w:rsidRPr="004B20D0">
        <w:rPr>
          <w:rStyle w:val="a4"/>
          <w:rFonts w:ascii="Garamond" w:hAnsi="Garamond" w:cs="Arial"/>
          <w:i w:val="0"/>
          <w:color w:val="000000"/>
          <w:sz w:val="28"/>
          <w:szCs w:val="28"/>
          <w:shd w:val="clear" w:color="auto" w:fill="FFFFFF"/>
        </w:rPr>
        <w:t>, Νέος Κύκλος 2013.</w:t>
      </w:r>
    </w:p>
    <w:p w:rsidR="007A4C63" w:rsidRPr="004B20D0" w:rsidRDefault="007A4C63" w:rsidP="007A4C63">
      <w:pPr>
        <w:pStyle w:val="a6"/>
        <w:jc w:val="both"/>
        <w:rPr>
          <w:rFonts w:ascii="Garamond" w:hAnsi="Garamond"/>
          <w:sz w:val="28"/>
          <w:szCs w:val="28"/>
        </w:rPr>
      </w:pPr>
      <w:r w:rsidRPr="004B20D0">
        <w:rPr>
          <w:rFonts w:ascii="Garamond" w:hAnsi="Garamond"/>
          <w:b/>
          <w:sz w:val="28"/>
          <w:szCs w:val="28"/>
          <w:lang w:val="fr-FR"/>
        </w:rPr>
        <w:t>–:</w:t>
      </w:r>
      <w:r w:rsidRPr="004B20D0">
        <w:rPr>
          <w:rFonts w:ascii="Garamond" w:hAnsi="Garamond"/>
          <w:b/>
          <w:sz w:val="28"/>
          <w:szCs w:val="28"/>
        </w:rPr>
        <w:t xml:space="preserve"> </w:t>
      </w:r>
      <w:r w:rsidRPr="004B20D0">
        <w:rPr>
          <w:rStyle w:val="style3"/>
          <w:rFonts w:ascii="Garamond" w:hAnsi="Garamond"/>
          <w:bCs/>
          <w:color w:val="000000"/>
          <w:sz w:val="28"/>
          <w:szCs w:val="28"/>
          <w:shd w:val="clear" w:color="auto" w:fill="FFFFFF"/>
        </w:rPr>
        <w:t xml:space="preserve">Πρακτικά </w:t>
      </w:r>
      <w:r w:rsidRPr="004B20D0">
        <w:rPr>
          <w:rStyle w:val="a4"/>
          <w:rFonts w:ascii="Garamond" w:hAnsi="Garamond" w:cs="Arial"/>
          <w:i w:val="0"/>
          <w:color w:val="000000"/>
          <w:sz w:val="28"/>
          <w:szCs w:val="28"/>
          <w:shd w:val="clear" w:color="auto" w:fill="FFFFFF"/>
        </w:rPr>
        <w:t xml:space="preserve">Διεθνούς Επιστημονικής Συνάντησης: Πανεπιστήμιο Πειραιά 13 Απριλίου 2013: </w:t>
      </w:r>
      <w:r w:rsidRPr="004B20D0">
        <w:rPr>
          <w:rStyle w:val="a4"/>
          <w:rFonts w:ascii="Garamond" w:hAnsi="Garamond" w:cs="Arial"/>
          <w:color w:val="000000"/>
          <w:sz w:val="28"/>
          <w:szCs w:val="28"/>
          <w:shd w:val="clear" w:color="auto" w:fill="FFFFFF"/>
        </w:rPr>
        <w:t>Ο Πειραιάς και το Δημοτικό Θέατρο</w:t>
      </w:r>
      <w:r w:rsidRPr="004B20D0">
        <w:rPr>
          <w:rStyle w:val="a4"/>
          <w:rFonts w:ascii="Garamond" w:hAnsi="Garamond" w:cs="Arial"/>
          <w:i w:val="0"/>
          <w:color w:val="000000"/>
          <w:sz w:val="28"/>
          <w:szCs w:val="28"/>
          <w:shd w:val="clear" w:color="auto" w:fill="FFFFFF"/>
        </w:rPr>
        <w:t>, Τσαμαντάκη 2008.</w:t>
      </w:r>
    </w:p>
    <w:p w:rsidR="00034EB4" w:rsidRDefault="00A60132" w:rsidP="00034EB4">
      <w:pPr>
        <w:tabs>
          <w:tab w:val="left" w:pos="910"/>
        </w:tabs>
        <w:spacing w:after="0" w:line="240" w:lineRule="auto"/>
        <w:jc w:val="both"/>
        <w:rPr>
          <w:rFonts w:ascii="Garamond" w:hAnsi="Garamond" w:cs="Arial"/>
          <w:color w:val="000000"/>
          <w:sz w:val="28"/>
          <w:szCs w:val="28"/>
          <w:shd w:val="clear" w:color="auto" w:fill="FFFFFF"/>
        </w:rPr>
      </w:pPr>
      <w:r w:rsidRPr="00A60132">
        <w:rPr>
          <w:rFonts w:ascii="Garamond" w:hAnsi="Garamond"/>
          <w:b/>
          <w:sz w:val="28"/>
          <w:szCs w:val="28"/>
          <w:lang w:val="fr-FR"/>
        </w:rPr>
        <w:t>–:</w:t>
      </w:r>
      <w:r w:rsidRPr="00A60132">
        <w:rPr>
          <w:rFonts w:ascii="Garamond" w:hAnsi="Garamond"/>
          <w:b/>
          <w:sz w:val="28"/>
          <w:szCs w:val="28"/>
        </w:rPr>
        <w:t xml:space="preserve"> </w:t>
      </w:r>
      <w:r w:rsidRPr="00A60132">
        <w:rPr>
          <w:rStyle w:val="a4"/>
          <w:rFonts w:ascii="Garamond" w:hAnsi="Garamond" w:cs="Arial"/>
          <w:color w:val="000000"/>
          <w:sz w:val="28"/>
          <w:szCs w:val="28"/>
          <w:shd w:val="clear" w:color="auto" w:fill="FFFFFF"/>
        </w:rPr>
        <w:t>Επιστημονικό Συμπόσιο «Ο περιοδικός τύπος στο Μεσοπόλεμο»,</w:t>
      </w:r>
      <w:r w:rsidRPr="00A60132">
        <w:rPr>
          <w:rStyle w:val="apple-converted-space"/>
          <w:rFonts w:ascii="Garamond" w:hAnsi="Garamond" w:cs="Arial"/>
          <w:color w:val="000000"/>
          <w:sz w:val="28"/>
          <w:szCs w:val="28"/>
          <w:shd w:val="clear" w:color="auto" w:fill="FFFFFF"/>
        </w:rPr>
        <w:t> </w:t>
      </w:r>
      <w:r w:rsidRPr="00A60132">
        <w:rPr>
          <w:rFonts w:ascii="Garamond" w:hAnsi="Garamond" w:cs="Arial"/>
          <w:color w:val="000000"/>
          <w:sz w:val="28"/>
          <w:szCs w:val="28"/>
          <w:shd w:val="clear" w:color="auto" w:fill="FFFFFF"/>
        </w:rPr>
        <w:t>Αθήνα, 26-27 Μαρτίου 1999. Αθήνα: Εταιρεία Σπουδών Νεοελληνικού Πολιτισμού και Γενικής Παιδείας Σχολής Μωραΐτη, 200</w:t>
      </w:r>
      <w:r>
        <w:rPr>
          <w:rFonts w:ascii="Garamond" w:hAnsi="Garamond" w:cs="Arial"/>
          <w:color w:val="000000"/>
          <w:sz w:val="28"/>
          <w:szCs w:val="28"/>
          <w:shd w:val="clear" w:color="auto" w:fill="FFFFFF"/>
        </w:rPr>
        <w:t>1.</w:t>
      </w:r>
    </w:p>
    <w:p w:rsidR="00244012" w:rsidRPr="00244012" w:rsidRDefault="00244012" w:rsidP="00034EB4">
      <w:pPr>
        <w:tabs>
          <w:tab w:val="left" w:pos="910"/>
        </w:tabs>
        <w:spacing w:after="0" w:line="240" w:lineRule="auto"/>
        <w:jc w:val="both"/>
        <w:rPr>
          <w:rFonts w:ascii="Garamond" w:hAnsi="Garamond" w:cs="Arial"/>
          <w:color w:val="000000"/>
          <w:sz w:val="28"/>
          <w:szCs w:val="28"/>
          <w:shd w:val="clear" w:color="auto" w:fill="FFFFFF"/>
        </w:rPr>
      </w:pPr>
      <w:r w:rsidRPr="00244012">
        <w:rPr>
          <w:rFonts w:ascii="Garamond" w:hAnsi="Garamond"/>
          <w:b/>
          <w:sz w:val="28"/>
          <w:szCs w:val="28"/>
          <w:lang w:val="fr-FR"/>
        </w:rPr>
        <w:t>–:</w:t>
      </w:r>
      <w:r w:rsidRPr="00244012">
        <w:rPr>
          <w:rFonts w:ascii="Garamond" w:hAnsi="Garamond"/>
          <w:b/>
          <w:sz w:val="28"/>
          <w:szCs w:val="28"/>
        </w:rPr>
        <w:t xml:space="preserve"> </w:t>
      </w:r>
      <w:r w:rsidRPr="00244012">
        <w:rPr>
          <w:rStyle w:val="a4"/>
          <w:rFonts w:ascii="Garamond" w:hAnsi="Garamond" w:cs="Arial"/>
          <w:color w:val="000000"/>
          <w:sz w:val="28"/>
          <w:szCs w:val="28"/>
          <w:shd w:val="clear" w:color="auto" w:fill="FFFFFF"/>
        </w:rPr>
        <w:t>Πρακτικά του Β΄ Πανελλήνιου Θεατρο</w:t>
      </w:r>
      <w:r w:rsidRPr="00244012">
        <w:rPr>
          <w:rStyle w:val="a4"/>
          <w:rFonts w:ascii="Garamond" w:hAnsi="Garamond" w:cs="Arial"/>
          <w:color w:val="000000"/>
          <w:sz w:val="28"/>
          <w:szCs w:val="28"/>
          <w:shd w:val="clear" w:color="auto" w:fill="FFFFFF"/>
        </w:rPr>
        <w:softHyphen/>
        <w:t>λογικού Συνέδριου «Σχέσεις του νεοελληνικού θεάτρου με το ευρωπαϊκό»</w:t>
      </w:r>
      <w:r>
        <w:rPr>
          <w:rStyle w:val="a4"/>
          <w:rFonts w:ascii="Garamond" w:hAnsi="Garamond" w:cs="Arial"/>
          <w:color w:val="000000"/>
          <w:sz w:val="28"/>
          <w:szCs w:val="28"/>
          <w:shd w:val="clear" w:color="auto" w:fill="FFFFFF"/>
        </w:rPr>
        <w:t>,</w:t>
      </w:r>
      <w:r w:rsidRPr="00244012">
        <w:rPr>
          <w:rStyle w:val="apple-converted-space"/>
          <w:rFonts w:ascii="Garamond" w:hAnsi="Garamond" w:cs="Arial"/>
          <w:color w:val="000000"/>
          <w:sz w:val="28"/>
          <w:szCs w:val="28"/>
          <w:shd w:val="clear" w:color="auto" w:fill="FFFFFF"/>
        </w:rPr>
        <w:t> </w:t>
      </w:r>
      <w:r w:rsidRPr="00244012">
        <w:rPr>
          <w:rFonts w:ascii="Garamond" w:hAnsi="Garamond" w:cs="Arial"/>
          <w:color w:val="000000"/>
          <w:sz w:val="28"/>
          <w:szCs w:val="28"/>
          <w:shd w:val="clear" w:color="auto" w:fill="FFFFFF"/>
        </w:rPr>
        <w:t>Επιμ. Κων</w:t>
      </w:r>
      <w:r w:rsidRPr="00244012">
        <w:rPr>
          <w:rFonts w:ascii="Garamond" w:hAnsi="Garamond" w:cs="Arial"/>
          <w:color w:val="000000"/>
          <w:sz w:val="28"/>
          <w:szCs w:val="28"/>
          <w:shd w:val="clear" w:color="auto" w:fill="FFFFFF"/>
        </w:rPr>
        <w:softHyphen/>
        <w:t>στάν</w:t>
      </w:r>
      <w:r w:rsidRPr="00244012">
        <w:rPr>
          <w:rFonts w:ascii="Garamond" w:hAnsi="Garamond" w:cs="Arial"/>
          <w:color w:val="000000"/>
          <w:sz w:val="28"/>
          <w:szCs w:val="28"/>
          <w:shd w:val="clear" w:color="auto" w:fill="FFFFFF"/>
        </w:rPr>
        <w:softHyphen/>
        <w:t>τζα Γεωργακάκη. Αθήνα: Τμήμα Θεατρικών Σπουδών, Ergo, 2004.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 Αζόρ Ρόζα Αλμπέρτο:</w:t>
      </w:r>
      <w:r w:rsidRPr="00034EB4">
        <w:rPr>
          <w:rFonts w:ascii="Garamond" w:hAnsi="Garamond"/>
          <w:i/>
          <w:sz w:val="28"/>
          <w:szCs w:val="28"/>
        </w:rPr>
        <w:t xml:space="preserve"> Ιστορία της ιταλικής λογοτεχνίας</w:t>
      </w:r>
      <w:r w:rsidRPr="00034EB4">
        <w:rPr>
          <w:rFonts w:ascii="Garamond" w:hAnsi="Garamond"/>
          <w:sz w:val="28"/>
          <w:szCs w:val="28"/>
        </w:rPr>
        <w:t>, μτφρ. Ζώζη Ζωγραφίδου, επιμ.-εισαγωγή: Φοίβος Γκικόπουλος, Παρατηρητής, Θεσσαλονίκη 1998.</w:t>
      </w:r>
    </w:p>
    <w:p w:rsidR="00034EB4" w:rsidRDefault="00034EB4" w:rsidP="00034EB4">
      <w:pPr>
        <w:spacing w:after="0"/>
        <w:jc w:val="both"/>
        <w:rPr>
          <w:rFonts w:ascii="Garamond" w:hAnsi="Garamond"/>
          <w:sz w:val="28"/>
          <w:szCs w:val="28"/>
        </w:rPr>
      </w:pPr>
      <w:r w:rsidRPr="00034EB4">
        <w:rPr>
          <w:rFonts w:ascii="Garamond" w:hAnsi="Garamond"/>
          <w:b/>
          <w:sz w:val="28"/>
          <w:szCs w:val="28"/>
        </w:rPr>
        <w:t>–: Αθανασιάδης Νόβας Θεμιστοκλής:</w:t>
      </w:r>
      <w:r w:rsidRPr="00034EB4">
        <w:rPr>
          <w:rFonts w:ascii="Garamond" w:hAnsi="Garamond"/>
          <w:sz w:val="28"/>
          <w:szCs w:val="28"/>
        </w:rPr>
        <w:t xml:space="preserve"> </w:t>
      </w:r>
      <w:r w:rsidR="00634545">
        <w:rPr>
          <w:rFonts w:ascii="Garamond" w:hAnsi="Garamond"/>
          <w:i/>
          <w:sz w:val="28"/>
          <w:szCs w:val="28"/>
        </w:rPr>
        <w:t>Αθηναϊ</w:t>
      </w:r>
      <w:r w:rsidRPr="00034EB4">
        <w:rPr>
          <w:rFonts w:ascii="Garamond" w:hAnsi="Garamond"/>
          <w:i/>
          <w:sz w:val="28"/>
          <w:szCs w:val="28"/>
        </w:rPr>
        <w:t>κή δραματουργία. Κριτική του θεάτρου</w:t>
      </w:r>
      <w:r w:rsidRPr="00034EB4">
        <w:rPr>
          <w:rFonts w:ascii="Garamond" w:hAnsi="Garamond"/>
          <w:sz w:val="28"/>
          <w:szCs w:val="28"/>
        </w:rPr>
        <w:t>, Αθήνα 1955.</w:t>
      </w:r>
    </w:p>
    <w:p w:rsidR="0094397A" w:rsidRPr="0094397A" w:rsidRDefault="0094397A" w:rsidP="0094397A">
      <w:pPr>
        <w:tabs>
          <w:tab w:val="left" w:pos="910"/>
        </w:tabs>
        <w:spacing w:after="0" w:line="240" w:lineRule="auto"/>
        <w:jc w:val="both"/>
        <w:rPr>
          <w:rFonts w:ascii="Garamond" w:eastAsia="Times New Roman" w:hAnsi="Garamond"/>
          <w:color w:val="000000"/>
          <w:sz w:val="28"/>
          <w:szCs w:val="28"/>
          <w:lang w:eastAsia="el-GR"/>
        </w:rPr>
      </w:pPr>
      <w:r w:rsidRPr="0094397A">
        <w:rPr>
          <w:rFonts w:ascii="Garamond" w:hAnsi="Garamond"/>
          <w:b/>
          <w:sz w:val="28"/>
          <w:szCs w:val="28"/>
        </w:rPr>
        <w:t>–: Αλαγκιοζίδου Σοφία:</w:t>
      </w:r>
      <w:r w:rsidRPr="0094397A">
        <w:rPr>
          <w:rFonts w:ascii="Garamond" w:hAnsi="Garamond"/>
          <w:sz w:val="28"/>
          <w:szCs w:val="28"/>
        </w:rPr>
        <w:t xml:space="preserve"> </w:t>
      </w:r>
      <w:r w:rsidRPr="0094397A">
        <w:rPr>
          <w:rFonts w:ascii="Garamond" w:hAnsi="Garamond"/>
          <w:i/>
          <w:sz w:val="28"/>
          <w:szCs w:val="28"/>
        </w:rPr>
        <w:t>Παρουσίαση του έργου του Jacob Bidermann “Cenodoxus”. Εισαγωγή, μετάφραση, σχολιασμός</w:t>
      </w:r>
      <w:r w:rsidRPr="0094397A">
        <w:rPr>
          <w:rFonts w:ascii="Garamond" w:hAnsi="Garamond"/>
          <w:sz w:val="28"/>
          <w:szCs w:val="28"/>
        </w:rPr>
        <w:t>, Μεταπτυχιακή εργασία, Αριστοτέλειο Πανεπιστήμιο Θεσσαλονίκης 2008</w:t>
      </w:r>
      <w:r>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Αλλαρνταύς Νικόλ:</w:t>
      </w:r>
      <w:r w:rsidRPr="00034EB4">
        <w:rPr>
          <w:rFonts w:ascii="Garamond" w:hAnsi="Garamond"/>
          <w:sz w:val="28"/>
          <w:szCs w:val="28"/>
        </w:rPr>
        <w:t xml:space="preserve"> </w:t>
      </w:r>
      <w:r w:rsidRPr="00034EB4">
        <w:rPr>
          <w:rFonts w:ascii="Garamond" w:hAnsi="Garamond"/>
          <w:i/>
          <w:sz w:val="28"/>
          <w:szCs w:val="28"/>
        </w:rPr>
        <w:t>Παγκόσμια Ιστορία Θεάτρου</w:t>
      </w:r>
      <w:r w:rsidRPr="00034EB4">
        <w:rPr>
          <w:rFonts w:ascii="Garamond" w:hAnsi="Garamond"/>
          <w:sz w:val="28"/>
          <w:szCs w:val="28"/>
        </w:rPr>
        <w:t>, τόμ. 4</w:t>
      </w:r>
      <w:r w:rsidRPr="00034EB4">
        <w:rPr>
          <w:rFonts w:ascii="Garamond" w:hAnsi="Garamond"/>
          <w:sz w:val="28"/>
          <w:szCs w:val="28"/>
          <w:vertAlign w:val="superscript"/>
        </w:rPr>
        <w:t>ος</w:t>
      </w:r>
      <w:r w:rsidRPr="00034EB4">
        <w:rPr>
          <w:rFonts w:ascii="Garamond" w:hAnsi="Garamond"/>
          <w:sz w:val="28"/>
          <w:szCs w:val="28"/>
        </w:rPr>
        <w:t>-5</w:t>
      </w:r>
      <w:r w:rsidRPr="00034EB4">
        <w:rPr>
          <w:rFonts w:ascii="Garamond" w:hAnsi="Garamond"/>
          <w:sz w:val="28"/>
          <w:szCs w:val="28"/>
          <w:vertAlign w:val="superscript"/>
        </w:rPr>
        <w:t>ος</w:t>
      </w:r>
      <w:r w:rsidRPr="00034EB4">
        <w:rPr>
          <w:rFonts w:ascii="Garamond" w:hAnsi="Garamond"/>
          <w:sz w:val="28"/>
          <w:szCs w:val="28"/>
        </w:rPr>
        <w:t>, Εκδόσεις Σμυρνιώτη.</w:t>
      </w:r>
    </w:p>
    <w:p w:rsidR="00034EB4" w:rsidRPr="00034EB4" w:rsidRDefault="00034EB4" w:rsidP="00034EB4">
      <w:pPr>
        <w:spacing w:after="0"/>
        <w:jc w:val="both"/>
        <w:rPr>
          <w:rFonts w:ascii="Garamond" w:hAnsi="Garamond"/>
          <w:sz w:val="28"/>
          <w:szCs w:val="28"/>
        </w:rPr>
      </w:pPr>
      <w:r w:rsidRPr="00BB63F3">
        <w:rPr>
          <w:rFonts w:ascii="Garamond" w:hAnsi="Garamond"/>
          <w:b/>
          <w:sz w:val="28"/>
          <w:szCs w:val="28"/>
        </w:rPr>
        <w:t xml:space="preserve">–: Αλτουβά Αλεξία: </w:t>
      </w:r>
      <w:r w:rsidRPr="00BB63F3">
        <w:rPr>
          <w:rFonts w:ascii="Garamond" w:hAnsi="Garamond"/>
          <w:i/>
          <w:sz w:val="28"/>
          <w:szCs w:val="28"/>
        </w:rPr>
        <w:t>Το φαινόμενο του γυναικείου βεντετισμού τον 10</w:t>
      </w:r>
      <w:r w:rsidRPr="00BB63F3">
        <w:rPr>
          <w:rFonts w:ascii="Garamond" w:hAnsi="Garamond"/>
          <w:i/>
          <w:sz w:val="28"/>
          <w:szCs w:val="28"/>
          <w:vertAlign w:val="superscript"/>
        </w:rPr>
        <w:t>ο</w:t>
      </w:r>
      <w:r w:rsidRPr="00BB63F3">
        <w:rPr>
          <w:rFonts w:ascii="Garamond" w:hAnsi="Garamond"/>
          <w:i/>
          <w:sz w:val="28"/>
          <w:szCs w:val="28"/>
        </w:rPr>
        <w:t xml:space="preserve"> αιώνα στην Ελλάδα</w:t>
      </w:r>
      <w:r w:rsidRPr="00BB63F3">
        <w:rPr>
          <w:rFonts w:ascii="Garamond" w:hAnsi="Garamond"/>
          <w:sz w:val="28"/>
          <w:szCs w:val="28"/>
        </w:rPr>
        <w:t>, Διδακτορική Διατριβή, Αθήνα 2008.</w:t>
      </w:r>
    </w:p>
    <w:p w:rsidR="00034EB4" w:rsidRPr="00034EB4" w:rsidRDefault="00034EB4" w:rsidP="00034EB4">
      <w:pPr>
        <w:jc w:val="both"/>
        <w:rPr>
          <w:rFonts w:ascii="Garamond" w:hAnsi="Garamond"/>
          <w:b/>
          <w:sz w:val="28"/>
          <w:szCs w:val="28"/>
          <w:u w:val="single"/>
        </w:rPr>
      </w:pPr>
      <w:r w:rsidRPr="00034EB4">
        <w:rPr>
          <w:rFonts w:ascii="Garamond" w:hAnsi="Garamond"/>
          <w:b/>
          <w:sz w:val="28"/>
          <w:szCs w:val="28"/>
        </w:rPr>
        <w:t>–: Bαγενάς Nάσος:</w:t>
      </w:r>
      <w:r w:rsidRPr="00034EB4">
        <w:rPr>
          <w:rFonts w:ascii="Garamond" w:hAnsi="Garamond"/>
          <w:sz w:val="28"/>
          <w:szCs w:val="28"/>
        </w:rPr>
        <w:t xml:space="preserve"> </w:t>
      </w:r>
      <w:r w:rsidRPr="00034EB4">
        <w:rPr>
          <w:rFonts w:ascii="Garamond" w:hAnsi="Garamond"/>
          <w:i/>
          <w:iCs/>
          <w:sz w:val="28"/>
          <w:szCs w:val="28"/>
        </w:rPr>
        <w:t>Ποίηση και μετάφραση.</w:t>
      </w:r>
      <w:r w:rsidRPr="00034EB4">
        <w:rPr>
          <w:rFonts w:ascii="Garamond" w:hAnsi="Garamond"/>
          <w:sz w:val="28"/>
          <w:szCs w:val="28"/>
        </w:rPr>
        <w:t xml:space="preserve"> Στιγμή, Aθήνα 1989.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Βαρβέρης Γιάννης:</w:t>
      </w:r>
      <w:r w:rsidRPr="00034EB4">
        <w:rPr>
          <w:rFonts w:ascii="Garamond" w:hAnsi="Garamond"/>
          <w:sz w:val="28"/>
          <w:szCs w:val="28"/>
        </w:rPr>
        <w:t xml:space="preserve"> «Η αγνεία της άγνοιας. </w:t>
      </w:r>
      <w:r w:rsidRPr="00034EB4">
        <w:rPr>
          <w:rFonts w:ascii="Garamond" w:hAnsi="Garamond"/>
          <w:i/>
          <w:sz w:val="28"/>
          <w:szCs w:val="28"/>
        </w:rPr>
        <w:t>Μίννη η αθώα</w:t>
      </w:r>
      <w:r w:rsidRPr="00034EB4">
        <w:rPr>
          <w:rFonts w:ascii="Garamond" w:hAnsi="Garamond"/>
          <w:sz w:val="28"/>
          <w:szCs w:val="28"/>
        </w:rPr>
        <w:t xml:space="preserve"> του Μ. Μποντεμπέλλι στο θέατρο τέχνης», </w:t>
      </w:r>
      <w:r w:rsidRPr="00034EB4">
        <w:rPr>
          <w:rFonts w:ascii="Garamond" w:hAnsi="Garamond"/>
          <w:i/>
          <w:sz w:val="28"/>
          <w:szCs w:val="28"/>
        </w:rPr>
        <w:t>Η κρίση του θεάτρου Γ’. Κείμενα θεατρικής κριτικής 1989-1994</w:t>
      </w:r>
      <w:r w:rsidRPr="00034EB4">
        <w:rPr>
          <w:rFonts w:ascii="Garamond" w:hAnsi="Garamond"/>
          <w:sz w:val="28"/>
          <w:szCs w:val="28"/>
        </w:rPr>
        <w:t>, Σοκόλης Αθήνα 1995, σσ. 109-111.</w:t>
      </w:r>
    </w:p>
    <w:p w:rsidR="00034EB4" w:rsidRDefault="00034EB4" w:rsidP="00034EB4">
      <w:pPr>
        <w:jc w:val="both"/>
        <w:rPr>
          <w:rFonts w:ascii="Garamond" w:hAnsi="Garamond"/>
          <w:sz w:val="28"/>
          <w:szCs w:val="28"/>
        </w:rPr>
      </w:pPr>
      <w:r w:rsidRPr="00034EB4">
        <w:rPr>
          <w:rFonts w:ascii="Garamond" w:hAnsi="Garamond"/>
          <w:b/>
          <w:sz w:val="28"/>
          <w:szCs w:val="28"/>
        </w:rPr>
        <w:t>–: Βασιλείου Αρετή:</w:t>
      </w:r>
      <w:r w:rsidRPr="00034EB4">
        <w:rPr>
          <w:rFonts w:ascii="Garamond" w:hAnsi="Garamond"/>
          <w:sz w:val="28"/>
          <w:szCs w:val="28"/>
        </w:rPr>
        <w:t xml:space="preserve"> </w:t>
      </w:r>
      <w:r w:rsidRPr="00034EB4">
        <w:rPr>
          <w:rFonts w:ascii="Garamond" w:hAnsi="Garamond"/>
          <w:i/>
          <w:sz w:val="28"/>
          <w:szCs w:val="28"/>
        </w:rPr>
        <w:t>Εκσυγχρονισμός ή παράδοση;</w:t>
      </w:r>
      <w:r w:rsidRPr="00034EB4">
        <w:rPr>
          <w:rFonts w:ascii="Garamond" w:hAnsi="Garamond"/>
          <w:sz w:val="28"/>
          <w:szCs w:val="28"/>
        </w:rPr>
        <w:t xml:space="preserve"> </w:t>
      </w:r>
      <w:r w:rsidRPr="00034EB4">
        <w:rPr>
          <w:rFonts w:ascii="Garamond" w:hAnsi="Garamond"/>
          <w:i/>
          <w:sz w:val="28"/>
          <w:szCs w:val="28"/>
        </w:rPr>
        <w:t>Το θέατρο πρόζας στην Αθήνα του μεσοπολέμου</w:t>
      </w:r>
      <w:r w:rsidRPr="00034EB4">
        <w:rPr>
          <w:rFonts w:ascii="Garamond" w:hAnsi="Garamond"/>
          <w:sz w:val="28"/>
          <w:szCs w:val="28"/>
        </w:rPr>
        <w:t>, Μεταίχμιο, Αθήνα 2004.</w:t>
      </w:r>
    </w:p>
    <w:p w:rsidR="0040661E" w:rsidRPr="0040661E" w:rsidRDefault="0040661E" w:rsidP="0040661E">
      <w:pPr>
        <w:pStyle w:val="a6"/>
        <w:jc w:val="both"/>
        <w:rPr>
          <w:rFonts w:ascii="Garamond" w:hAnsi="Garamond" w:cs="Arial"/>
          <w:color w:val="000000"/>
          <w:sz w:val="28"/>
          <w:szCs w:val="28"/>
          <w:shd w:val="clear" w:color="auto" w:fill="FFFFFF"/>
        </w:rPr>
      </w:pPr>
      <w:r w:rsidRPr="0040661E">
        <w:rPr>
          <w:rFonts w:ascii="Garamond" w:hAnsi="Garamond"/>
          <w:b/>
          <w:sz w:val="28"/>
          <w:szCs w:val="28"/>
        </w:rPr>
        <w:t xml:space="preserve">–: </w:t>
      </w:r>
      <w:r w:rsidRPr="0040661E">
        <w:rPr>
          <w:rFonts w:ascii="Garamond" w:hAnsi="Garamond" w:cs="Arial"/>
          <w:b/>
          <w:color w:val="000000"/>
          <w:sz w:val="28"/>
          <w:szCs w:val="28"/>
          <w:shd w:val="clear" w:color="auto" w:fill="FFFFFF"/>
        </w:rPr>
        <w:t>Γεωργακάκη Κωνστάντζα:</w:t>
      </w:r>
      <w:r w:rsidRPr="0040661E">
        <w:rPr>
          <w:rFonts w:ascii="Garamond" w:hAnsi="Garamond" w:cs="Arial"/>
          <w:color w:val="000000"/>
          <w:sz w:val="28"/>
          <w:szCs w:val="28"/>
          <w:shd w:val="clear" w:color="auto" w:fill="FFFFFF"/>
        </w:rPr>
        <w:t xml:space="preserve"> «Εγκόσμια πάθη και μεταφυσικές αναζητήσεις. Η σκηνική παρουσία του </w:t>
      </w:r>
      <w:r w:rsidRPr="0040661E">
        <w:rPr>
          <w:rFonts w:ascii="Garamond" w:hAnsi="Garamond" w:cs="Arial"/>
          <w:color w:val="000000"/>
          <w:sz w:val="28"/>
          <w:szCs w:val="28"/>
          <w:shd w:val="clear" w:color="auto" w:fill="FFFFFF"/>
          <w:lang w:val="en-US"/>
        </w:rPr>
        <w:t>Claudel</w:t>
      </w:r>
      <w:r w:rsidRPr="0040661E">
        <w:rPr>
          <w:rFonts w:ascii="Garamond" w:hAnsi="Garamond" w:cs="Arial"/>
          <w:color w:val="000000"/>
          <w:sz w:val="28"/>
          <w:szCs w:val="28"/>
          <w:shd w:val="clear" w:color="auto" w:fill="FFFFFF"/>
        </w:rPr>
        <w:t xml:space="preserve"> στην Ελλάδα του 20ού αιώνα», </w:t>
      </w:r>
      <w:r w:rsidRPr="0040661E">
        <w:rPr>
          <w:rFonts w:ascii="Garamond" w:hAnsi="Garamond" w:cs="Arial"/>
          <w:i/>
          <w:color w:val="000000"/>
          <w:sz w:val="28"/>
          <w:szCs w:val="28"/>
          <w:shd w:val="clear" w:color="auto" w:fill="FFFFFF"/>
        </w:rPr>
        <w:t>Παράβασις</w:t>
      </w:r>
      <w:r w:rsidRPr="0040661E">
        <w:rPr>
          <w:rFonts w:ascii="Garamond" w:hAnsi="Garamond" w:cs="Arial"/>
          <w:color w:val="000000"/>
          <w:sz w:val="28"/>
          <w:szCs w:val="28"/>
          <w:shd w:val="clear" w:color="auto" w:fill="FFFFFF"/>
        </w:rPr>
        <w:t>, τόμ. 7</w:t>
      </w:r>
      <w:r w:rsidRPr="0040661E">
        <w:rPr>
          <w:rFonts w:ascii="Garamond" w:hAnsi="Garamond" w:cs="Arial"/>
          <w:color w:val="000000"/>
          <w:sz w:val="28"/>
          <w:szCs w:val="28"/>
          <w:shd w:val="clear" w:color="auto" w:fill="FFFFFF"/>
          <w:vertAlign w:val="superscript"/>
        </w:rPr>
        <w:t>ος</w:t>
      </w:r>
      <w:r w:rsidRPr="0040661E">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40661E">
        <w:rPr>
          <w:rFonts w:ascii="Garamond" w:hAnsi="Garamond" w:cs="Arial"/>
          <w:color w:val="000000"/>
          <w:sz w:val="28"/>
          <w:szCs w:val="28"/>
          <w:shd w:val="clear" w:color="auto" w:fill="FFFFFF"/>
          <w:lang w:val="en-US"/>
        </w:rPr>
        <w:t>Ergo</w:t>
      </w:r>
      <w:r w:rsidRPr="0040661E">
        <w:rPr>
          <w:rFonts w:ascii="Garamond" w:hAnsi="Garamond" w:cs="Arial"/>
          <w:color w:val="000000"/>
          <w:sz w:val="28"/>
          <w:szCs w:val="28"/>
          <w:shd w:val="clear" w:color="auto" w:fill="FFFFFF"/>
        </w:rPr>
        <w:t xml:space="preserve">, Αθήνα 2007, σσ. 29-44. </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 xml:space="preserve">–: Γεωργοπούλου Βαρβάρα: </w:t>
      </w:r>
      <w:r w:rsidRPr="00034EB4">
        <w:rPr>
          <w:rFonts w:ascii="Garamond" w:hAnsi="Garamond"/>
          <w:i/>
          <w:sz w:val="28"/>
          <w:szCs w:val="28"/>
        </w:rPr>
        <w:t>Η</w:t>
      </w:r>
      <w:r w:rsidRPr="00034EB4">
        <w:rPr>
          <w:rFonts w:ascii="Garamond" w:hAnsi="Garamond"/>
          <w:b/>
          <w:sz w:val="28"/>
          <w:szCs w:val="28"/>
        </w:rPr>
        <w:t xml:space="preserve"> </w:t>
      </w:r>
      <w:r w:rsidRPr="00034EB4">
        <w:rPr>
          <w:rFonts w:ascii="Garamond" w:hAnsi="Garamond"/>
          <w:i/>
          <w:sz w:val="28"/>
          <w:szCs w:val="28"/>
        </w:rPr>
        <w:t>θεατρική κριτική στην Αθήνα του Μεσοπολέμου</w:t>
      </w:r>
      <w:r w:rsidRPr="00034EB4">
        <w:rPr>
          <w:rFonts w:ascii="Garamond" w:hAnsi="Garamond"/>
          <w:sz w:val="28"/>
          <w:szCs w:val="28"/>
        </w:rPr>
        <w:t>, Α` &amp; Β` τόμος, Αιγόκερως, Αθήνα 2009.</w:t>
      </w:r>
      <w:r w:rsidRPr="00034EB4">
        <w:rPr>
          <w:rFonts w:ascii="Garamond" w:hAnsi="Garamond"/>
          <w:b/>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Γεωργουσόπουλος Κώστας:</w:t>
      </w:r>
      <w:r w:rsidRPr="00034EB4">
        <w:rPr>
          <w:rFonts w:ascii="Garamond" w:hAnsi="Garamond"/>
          <w:sz w:val="28"/>
          <w:szCs w:val="28"/>
        </w:rPr>
        <w:t xml:space="preserve"> </w:t>
      </w:r>
      <w:r w:rsidRPr="00034EB4">
        <w:rPr>
          <w:rFonts w:ascii="Garamond" w:hAnsi="Garamond"/>
          <w:i/>
          <w:sz w:val="28"/>
          <w:szCs w:val="28"/>
        </w:rPr>
        <w:t>Προσωπολατρεία</w:t>
      </w:r>
      <w:r w:rsidRPr="00034EB4">
        <w:rPr>
          <w:rFonts w:ascii="Garamond" w:hAnsi="Garamond"/>
          <w:sz w:val="28"/>
          <w:szCs w:val="28"/>
        </w:rPr>
        <w:t>, Έκτυπο, Αθήνα 1992.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Γληνός Γιώργος:</w:t>
      </w:r>
      <w:r w:rsidRPr="00034EB4">
        <w:rPr>
          <w:rFonts w:ascii="Garamond" w:hAnsi="Garamond"/>
          <w:sz w:val="28"/>
          <w:szCs w:val="28"/>
        </w:rPr>
        <w:t xml:space="preserve"> </w:t>
      </w:r>
      <w:r w:rsidRPr="00034EB4">
        <w:rPr>
          <w:rFonts w:ascii="Garamond" w:hAnsi="Garamond"/>
          <w:i/>
          <w:sz w:val="28"/>
          <w:szCs w:val="28"/>
        </w:rPr>
        <w:t>Ώρες σκηνής: Ένα θεατρικό συνέδριο και ματιές σε μια θεατρική προσφορά</w:t>
      </w:r>
      <w:r w:rsidRPr="00034EB4">
        <w:rPr>
          <w:rFonts w:ascii="Garamond" w:hAnsi="Garamond"/>
          <w:sz w:val="28"/>
          <w:szCs w:val="28"/>
        </w:rPr>
        <w:t>, επιμέλεια: Νέστορας Μάτσας, Σεργιάδης, Αθήνα 1953.</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rPr>
        <w:t xml:space="preserve">–: </w:t>
      </w:r>
      <w:r w:rsidRPr="00034EB4">
        <w:rPr>
          <w:rFonts w:ascii="Garamond" w:hAnsi="Garamond"/>
          <w:i/>
          <w:sz w:val="28"/>
          <w:szCs w:val="28"/>
        </w:rPr>
        <w:t>Ώρες σκηνής: Βιβλίο δεύτερο</w:t>
      </w:r>
      <w:r w:rsidRPr="00034EB4">
        <w:rPr>
          <w:rFonts w:ascii="Garamond" w:hAnsi="Garamond"/>
          <w:sz w:val="28"/>
          <w:szCs w:val="28"/>
        </w:rPr>
        <w:t>, επιμέλεια Νέστορας Μάτσας, Αθήνα 1961.</w:t>
      </w:r>
    </w:p>
    <w:p w:rsidR="00034EB4" w:rsidRPr="00034EB4" w:rsidRDefault="00034EB4" w:rsidP="00034EB4">
      <w:pPr>
        <w:spacing w:after="0"/>
        <w:jc w:val="both"/>
        <w:rPr>
          <w:rFonts w:ascii="Garamond" w:hAnsi="Garamond"/>
          <w:b/>
          <w:sz w:val="28"/>
          <w:szCs w:val="28"/>
        </w:rPr>
      </w:pP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 xml:space="preserve">–: Γλυτζουρής Αντώνης: </w:t>
      </w:r>
      <w:r w:rsidRPr="00034EB4">
        <w:rPr>
          <w:rFonts w:ascii="Garamond" w:hAnsi="Garamond"/>
          <w:i/>
          <w:sz w:val="28"/>
          <w:szCs w:val="28"/>
        </w:rPr>
        <w:t>Η σκηνοθετική τέχνη στην Ελλάδα</w:t>
      </w:r>
      <w:r w:rsidRPr="00034EB4">
        <w:rPr>
          <w:rFonts w:ascii="Garamond" w:hAnsi="Garamond"/>
          <w:sz w:val="28"/>
          <w:szCs w:val="28"/>
        </w:rPr>
        <w:t>, Ελληνικά Γράμματα, Αθήνα 2001.</w:t>
      </w:r>
      <w:r w:rsidRPr="00034EB4">
        <w:rPr>
          <w:rFonts w:ascii="Garamond" w:hAnsi="Garamond"/>
          <w:b/>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Γραμματάς Θόδωρος: </w:t>
      </w:r>
      <w:r w:rsidRPr="00034EB4">
        <w:rPr>
          <w:rFonts w:ascii="Garamond" w:hAnsi="Garamond"/>
          <w:i/>
          <w:sz w:val="28"/>
          <w:szCs w:val="28"/>
        </w:rPr>
        <w:t>Νεοελληνικό Θέατρο Ιστορία-Δραματουργία,</w:t>
      </w:r>
      <w:r w:rsidRPr="00034EB4">
        <w:rPr>
          <w:rFonts w:ascii="Garamond" w:hAnsi="Garamond"/>
          <w:sz w:val="28"/>
          <w:szCs w:val="28"/>
        </w:rPr>
        <w:t xml:space="preserve"> Εκδ. Κουλτούρα, Αθήνα 1987.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Το Ελληνικό Θέατρο τον 20ό αιώνα-Πολιτισμικά πρότυπα και πρωτοτυπία</w:t>
      </w:r>
      <w:r w:rsidRPr="00034EB4">
        <w:rPr>
          <w:rFonts w:ascii="Garamond" w:hAnsi="Garamond"/>
          <w:sz w:val="28"/>
          <w:szCs w:val="28"/>
        </w:rPr>
        <w:t>, τομ. Α’&amp;Β’, Εκδ. Εξάντας, Αθήνα 2002.</w:t>
      </w:r>
    </w:p>
    <w:p w:rsidR="00034EB4" w:rsidRPr="00034EB4" w:rsidRDefault="00034EB4" w:rsidP="00034EB4">
      <w:pPr>
        <w:spacing w:after="0"/>
        <w:jc w:val="both"/>
        <w:rPr>
          <w:rFonts w:ascii="Garamond" w:hAnsi="Garamond"/>
          <w:i/>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 Δελβερούδη Ελίζα-Άννα:</w:t>
      </w:r>
      <w:r w:rsidRPr="00034EB4">
        <w:rPr>
          <w:rFonts w:ascii="Garamond" w:hAnsi="Garamond"/>
          <w:sz w:val="28"/>
          <w:szCs w:val="28"/>
        </w:rPr>
        <w:t xml:space="preserve"> «Η Μαρίκα Κοτοπούλη θιασάρχης», </w:t>
      </w:r>
      <w:r w:rsidRPr="00034EB4">
        <w:rPr>
          <w:rFonts w:ascii="Garamond" w:hAnsi="Garamond"/>
          <w:i/>
          <w:sz w:val="28"/>
          <w:szCs w:val="28"/>
        </w:rPr>
        <w:t>Πρακτικά συμποσίου: Για τη Μαρίκα Κοτοπούλη και το θέατρο στην Ερμούπολη</w:t>
      </w:r>
      <w:r w:rsidRPr="00034EB4">
        <w:rPr>
          <w:rFonts w:ascii="Garamond" w:hAnsi="Garamond"/>
          <w:sz w:val="28"/>
          <w:szCs w:val="28"/>
        </w:rPr>
        <w:t>, Κέντρο Νεοελληνικών Ερευνών Εθνικού Ιδρύματος Ερευνών, Αθήνα 1996.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«Μαρίκα Κοτοπούλη: Εικοσιπέντε χρόνια από τη ζωή της 1887-1912. Σχέδιο βιογραφίας». Ανάτυπο, </w:t>
      </w:r>
      <w:r w:rsidRPr="00034EB4">
        <w:rPr>
          <w:rFonts w:ascii="Garamond" w:hAnsi="Garamond"/>
          <w:i/>
          <w:sz w:val="28"/>
          <w:szCs w:val="28"/>
        </w:rPr>
        <w:t>Μνήμων</w:t>
      </w:r>
      <w:r w:rsidRPr="00034EB4">
        <w:rPr>
          <w:rFonts w:ascii="Garamond" w:hAnsi="Garamond"/>
          <w:sz w:val="28"/>
          <w:szCs w:val="28"/>
        </w:rPr>
        <w:t>, αρ. 12, Αθήνα 1989, σσ. 43-66.</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Ελευθερίου Μάνος (επιμέλεια): </w:t>
      </w:r>
      <w:r w:rsidRPr="00034EB4">
        <w:rPr>
          <w:rFonts w:ascii="Garamond" w:hAnsi="Garamond"/>
          <w:i/>
          <w:sz w:val="28"/>
          <w:szCs w:val="28"/>
        </w:rPr>
        <w:t>Το θέατρο στην Ερμούπολη τον 20ό αιώνα (Θέατρο-Μουσική-Παιδεία-Κοινωνική ζωή)</w:t>
      </w:r>
      <w:r w:rsidRPr="00034EB4">
        <w:rPr>
          <w:rFonts w:ascii="Garamond" w:hAnsi="Garamond"/>
          <w:sz w:val="28"/>
          <w:szCs w:val="28"/>
        </w:rPr>
        <w:t xml:space="preserve">, εκδ. Δήμου Ερμούπολης 1993. </w:t>
      </w:r>
    </w:p>
    <w:p w:rsidR="00034EB4" w:rsidRPr="00034EB4" w:rsidRDefault="00034EB4" w:rsidP="00034EB4">
      <w:pPr>
        <w:pStyle w:val="a6"/>
        <w:jc w:val="both"/>
        <w:rPr>
          <w:rFonts w:ascii="Garamond" w:hAnsi="Garamond"/>
          <w:i/>
          <w:sz w:val="28"/>
          <w:szCs w:val="28"/>
        </w:rPr>
      </w:pPr>
    </w:p>
    <w:p w:rsidR="00034EB4" w:rsidRPr="00034EB4" w:rsidRDefault="00034EB4" w:rsidP="00034EB4">
      <w:pPr>
        <w:spacing w:after="0"/>
        <w:jc w:val="both"/>
        <w:rPr>
          <w:rFonts w:ascii="Garamond" w:hAnsi="Garamond" w:cs="Arial"/>
          <w:color w:val="000000"/>
          <w:sz w:val="28"/>
          <w:szCs w:val="28"/>
          <w:shd w:val="clear" w:color="auto" w:fill="FFFFFF"/>
        </w:rPr>
      </w:pPr>
      <w:r w:rsidRPr="00034EB4">
        <w:rPr>
          <w:rFonts w:ascii="Garamond" w:hAnsi="Garamond"/>
          <w:b/>
          <w:sz w:val="28"/>
          <w:szCs w:val="28"/>
        </w:rPr>
        <w:t>–:</w:t>
      </w:r>
      <w:r w:rsidRPr="00034EB4">
        <w:rPr>
          <w:rFonts w:ascii="Garamond" w:hAnsi="Garamond"/>
          <w:sz w:val="28"/>
          <w:szCs w:val="28"/>
        </w:rPr>
        <w:t xml:space="preserve"> </w:t>
      </w:r>
      <w:r w:rsidRPr="00034EB4">
        <w:rPr>
          <w:rStyle w:val="1Char"/>
          <w:rFonts w:ascii="Garamond" w:eastAsia="Calibri" w:hAnsi="Garamond" w:cs="Arial"/>
          <w:color w:val="000000"/>
          <w:shd w:val="clear" w:color="auto" w:fill="FFFFFF"/>
        </w:rPr>
        <w:t xml:space="preserve">Ζώρας Γεράσιμος: </w:t>
      </w:r>
      <w:r w:rsidRPr="00034EB4">
        <w:rPr>
          <w:rStyle w:val="apple-converted-space"/>
          <w:rFonts w:ascii="Garamond" w:hAnsi="Garamond" w:cs="Arial"/>
          <w:color w:val="000000"/>
          <w:sz w:val="28"/>
          <w:szCs w:val="28"/>
          <w:shd w:val="clear" w:color="auto" w:fill="FFFFFF"/>
        </w:rPr>
        <w:t> </w:t>
      </w:r>
      <w:r w:rsidRPr="00034EB4">
        <w:rPr>
          <w:rFonts w:ascii="Garamond" w:hAnsi="Garamond" w:cs="Arial"/>
          <w:color w:val="000000"/>
          <w:sz w:val="28"/>
          <w:szCs w:val="28"/>
          <w:shd w:val="clear" w:color="auto" w:fill="FFFFFF"/>
        </w:rPr>
        <w:t>Ι</w:t>
      </w:r>
      <w:r w:rsidRPr="00034EB4">
        <w:rPr>
          <w:rStyle w:val="a4"/>
          <w:rFonts w:ascii="Garamond" w:hAnsi="Garamond" w:cs="Arial"/>
          <w:color w:val="000000"/>
          <w:sz w:val="28"/>
          <w:szCs w:val="28"/>
          <w:shd w:val="clear" w:color="auto" w:fill="FFFFFF"/>
        </w:rPr>
        <w:t>ταλικοί Αντικατοπτρισμοί. Η Ιταλία σε κείμενα Νεοελ</w:t>
      </w:r>
      <w:r w:rsidRPr="00034EB4">
        <w:rPr>
          <w:rStyle w:val="a4"/>
          <w:rFonts w:ascii="Garamond" w:hAnsi="Garamond" w:cs="Arial"/>
          <w:color w:val="000000"/>
          <w:sz w:val="28"/>
          <w:szCs w:val="28"/>
          <w:shd w:val="clear" w:color="auto" w:fill="FFFFFF"/>
        </w:rPr>
        <w:softHyphen/>
        <w:t>λή</w:t>
      </w:r>
      <w:r w:rsidRPr="00034EB4">
        <w:rPr>
          <w:rStyle w:val="a4"/>
          <w:rFonts w:ascii="Garamond" w:hAnsi="Garamond" w:cs="Arial"/>
          <w:color w:val="000000"/>
          <w:sz w:val="28"/>
          <w:szCs w:val="28"/>
          <w:shd w:val="clear" w:color="auto" w:fill="FFFFFF"/>
        </w:rPr>
        <w:softHyphen/>
        <w:t>νων λογο</w:t>
      </w:r>
      <w:r w:rsidRPr="00034EB4">
        <w:rPr>
          <w:rStyle w:val="a4"/>
          <w:rFonts w:ascii="Garamond" w:hAnsi="Garamond" w:cs="Arial"/>
          <w:color w:val="000000"/>
          <w:sz w:val="28"/>
          <w:szCs w:val="28"/>
          <w:shd w:val="clear" w:color="auto" w:fill="FFFFFF"/>
        </w:rPr>
        <w:softHyphen/>
        <w:t>τεχνών</w:t>
      </w:r>
      <w:r w:rsidRPr="00034EB4">
        <w:rPr>
          <w:rFonts w:ascii="Garamond" w:hAnsi="Garamond" w:cs="Arial"/>
          <w:color w:val="000000"/>
          <w:sz w:val="28"/>
          <w:szCs w:val="28"/>
          <w:shd w:val="clear" w:color="auto" w:fill="FFFFFF"/>
        </w:rPr>
        <w:t>, Προλογικό σημείωμα Τάσου Αθανα</w:t>
      </w:r>
      <w:r w:rsidRPr="00034EB4">
        <w:rPr>
          <w:rFonts w:ascii="Garamond" w:hAnsi="Garamond" w:cs="Arial"/>
          <w:color w:val="000000"/>
          <w:sz w:val="28"/>
          <w:szCs w:val="28"/>
          <w:shd w:val="clear" w:color="auto" w:fill="FFFFFF"/>
        </w:rPr>
        <w:softHyphen/>
        <w:t>σιά</w:t>
      </w:r>
      <w:r w:rsidRPr="00034EB4">
        <w:rPr>
          <w:rFonts w:ascii="Garamond" w:hAnsi="Garamond" w:cs="Arial"/>
          <w:color w:val="000000"/>
          <w:sz w:val="28"/>
          <w:szCs w:val="28"/>
          <w:shd w:val="clear" w:color="auto" w:fill="FFFFFF"/>
        </w:rPr>
        <w:softHyphen/>
        <w:t>δη, Εκδόσεις Δόμος, Αθήνα 1994, σσ. 112.</w:t>
      </w:r>
    </w:p>
    <w:p w:rsidR="00034EB4" w:rsidRPr="00034EB4" w:rsidRDefault="00034EB4" w:rsidP="00034EB4">
      <w:pPr>
        <w:spacing w:after="0"/>
        <w:jc w:val="both"/>
        <w:rPr>
          <w:rFonts w:ascii="Garamond" w:hAnsi="Garamond" w:cs="Arial"/>
          <w:color w:val="000000"/>
          <w:sz w:val="28"/>
          <w:szCs w:val="28"/>
          <w:shd w:val="clear" w:color="auto" w:fill="FFFFFF"/>
        </w:rPr>
      </w:pPr>
      <w:r w:rsidRPr="00034EB4">
        <w:rPr>
          <w:rFonts w:ascii="Garamond" w:hAnsi="Garamond"/>
          <w:b/>
          <w:sz w:val="28"/>
          <w:szCs w:val="28"/>
        </w:rPr>
        <w:t>–:</w:t>
      </w:r>
      <w:r w:rsidRPr="00034EB4">
        <w:rPr>
          <w:rStyle w:val="apple-converted-space"/>
          <w:rFonts w:ascii="Garamond" w:hAnsi="Garamond" w:cs="Arial"/>
          <w:color w:val="000000"/>
          <w:sz w:val="28"/>
          <w:szCs w:val="28"/>
          <w:shd w:val="clear" w:color="auto" w:fill="FFFFFF"/>
        </w:rPr>
        <w:t> </w:t>
      </w:r>
      <w:r w:rsidRPr="00034EB4">
        <w:rPr>
          <w:rStyle w:val="a4"/>
          <w:rFonts w:ascii="Garamond" w:hAnsi="Garamond" w:cs="Arial"/>
          <w:color w:val="000000"/>
          <w:sz w:val="28"/>
          <w:szCs w:val="28"/>
          <w:shd w:val="clear" w:color="auto" w:fill="FFFFFF"/>
        </w:rPr>
        <w:t>Αυσονία. Μελετήματα ελληνο-ιταλικού θεματολογίου</w:t>
      </w:r>
      <w:r w:rsidRPr="00034EB4">
        <w:rPr>
          <w:rFonts w:ascii="Garamond" w:hAnsi="Garamond" w:cs="Arial"/>
          <w:color w:val="000000"/>
          <w:sz w:val="28"/>
          <w:szCs w:val="28"/>
          <w:shd w:val="clear" w:color="auto" w:fill="FFFFFF"/>
        </w:rPr>
        <w:t>, Εκδόσεις Δό</w:t>
      </w:r>
      <w:r w:rsidRPr="00034EB4">
        <w:rPr>
          <w:rFonts w:ascii="Garamond" w:hAnsi="Garamond" w:cs="Arial"/>
          <w:color w:val="000000"/>
          <w:sz w:val="28"/>
          <w:szCs w:val="28"/>
          <w:shd w:val="clear" w:color="auto" w:fill="FFFFFF"/>
        </w:rPr>
        <w:softHyphen/>
        <w:t>μος, Αθήνα 2000.</w:t>
      </w:r>
    </w:p>
    <w:p w:rsidR="00034EB4" w:rsidRPr="00034EB4" w:rsidRDefault="00034EB4" w:rsidP="00034EB4">
      <w:pPr>
        <w:spacing w:after="0"/>
        <w:jc w:val="both"/>
        <w:rPr>
          <w:rFonts w:ascii="Garamond" w:hAnsi="Garamond" w:cs="Arial"/>
          <w:color w:val="000000"/>
          <w:sz w:val="28"/>
          <w:szCs w:val="28"/>
          <w:shd w:val="clear" w:color="auto" w:fill="FFFFFF"/>
        </w:rPr>
      </w:pPr>
      <w:r w:rsidRPr="00034EB4">
        <w:rPr>
          <w:rFonts w:ascii="Garamond" w:hAnsi="Garamond"/>
          <w:b/>
          <w:sz w:val="28"/>
          <w:szCs w:val="28"/>
        </w:rPr>
        <w:t xml:space="preserve">–: </w:t>
      </w:r>
      <w:r w:rsidRPr="00034EB4">
        <w:rPr>
          <w:rStyle w:val="a4"/>
          <w:rFonts w:ascii="Garamond" w:hAnsi="Garamond" w:cs="Arial"/>
          <w:color w:val="000000"/>
          <w:sz w:val="28"/>
          <w:szCs w:val="28"/>
          <w:shd w:val="clear" w:color="auto" w:fill="FFFFFF"/>
        </w:rPr>
        <w:t>Θύβρις. Σύλλαβος μελετημάτων Ελληνο-ιταλικού θεμα</w:t>
      </w:r>
      <w:r w:rsidRPr="00034EB4">
        <w:rPr>
          <w:rStyle w:val="a4"/>
          <w:rFonts w:ascii="Garamond" w:hAnsi="Garamond" w:cs="Arial"/>
          <w:color w:val="000000"/>
          <w:sz w:val="28"/>
          <w:szCs w:val="28"/>
          <w:shd w:val="clear" w:color="auto" w:fill="FFFFFF"/>
        </w:rPr>
        <w:softHyphen/>
        <w:t>το</w:t>
      </w:r>
      <w:r w:rsidRPr="00034EB4">
        <w:rPr>
          <w:rStyle w:val="a4"/>
          <w:rFonts w:ascii="Garamond" w:hAnsi="Garamond" w:cs="Arial"/>
          <w:color w:val="000000"/>
          <w:sz w:val="28"/>
          <w:szCs w:val="28"/>
          <w:shd w:val="clear" w:color="auto" w:fill="FFFFFF"/>
        </w:rPr>
        <w:softHyphen/>
        <w:t>λο</w:t>
      </w:r>
      <w:r w:rsidRPr="00034EB4">
        <w:rPr>
          <w:rStyle w:val="a4"/>
          <w:rFonts w:ascii="Garamond" w:hAnsi="Garamond" w:cs="Arial"/>
          <w:color w:val="000000"/>
          <w:sz w:val="28"/>
          <w:szCs w:val="28"/>
          <w:shd w:val="clear" w:color="auto" w:fill="FFFFFF"/>
        </w:rPr>
        <w:softHyphen/>
        <w:t>γίου</w:t>
      </w:r>
      <w:r w:rsidRPr="00034EB4">
        <w:rPr>
          <w:rFonts w:ascii="Garamond" w:hAnsi="Garamond" w:cs="Arial"/>
          <w:color w:val="000000"/>
          <w:sz w:val="28"/>
          <w:szCs w:val="28"/>
          <w:shd w:val="clear" w:color="auto" w:fill="FFFFFF"/>
        </w:rPr>
        <w:t>, Προ</w:t>
      </w:r>
      <w:r w:rsidRPr="00034EB4">
        <w:rPr>
          <w:rFonts w:ascii="Garamond" w:hAnsi="Garamond" w:cs="Arial"/>
          <w:color w:val="000000"/>
          <w:sz w:val="28"/>
          <w:szCs w:val="28"/>
          <w:shd w:val="clear" w:color="auto" w:fill="FFFFFF"/>
        </w:rPr>
        <w:softHyphen/>
        <w:t>λο</w:t>
      </w:r>
      <w:r w:rsidRPr="00034EB4">
        <w:rPr>
          <w:rFonts w:ascii="Garamond" w:hAnsi="Garamond" w:cs="Arial"/>
          <w:color w:val="000000"/>
          <w:sz w:val="28"/>
          <w:szCs w:val="28"/>
          <w:shd w:val="clear" w:color="auto" w:fill="FFFFFF"/>
        </w:rPr>
        <w:softHyphen/>
        <w:t>γικό σημείωμα του Mario Petruc</w:t>
      </w:r>
      <w:r w:rsidRPr="00034EB4">
        <w:rPr>
          <w:rFonts w:ascii="Garamond" w:hAnsi="Garamond" w:cs="Arial"/>
          <w:color w:val="000000"/>
          <w:sz w:val="28"/>
          <w:szCs w:val="28"/>
          <w:shd w:val="clear" w:color="auto" w:fill="FFFFFF"/>
        </w:rPr>
        <w:softHyphen/>
        <w:t>cia</w:t>
      </w:r>
      <w:r w:rsidRPr="00034EB4">
        <w:rPr>
          <w:rFonts w:ascii="Garamond" w:hAnsi="Garamond" w:cs="Arial"/>
          <w:color w:val="000000"/>
          <w:sz w:val="28"/>
          <w:szCs w:val="28"/>
          <w:shd w:val="clear" w:color="auto" w:fill="FFFFFF"/>
        </w:rPr>
        <w:softHyphen/>
        <w:t>ni, Καθη</w:t>
      </w:r>
      <w:r w:rsidRPr="00034EB4">
        <w:rPr>
          <w:rFonts w:ascii="Garamond" w:hAnsi="Garamond" w:cs="Arial"/>
          <w:color w:val="000000"/>
          <w:sz w:val="28"/>
          <w:szCs w:val="28"/>
          <w:shd w:val="clear" w:color="auto" w:fill="FFFFFF"/>
        </w:rPr>
        <w:softHyphen/>
        <w:t>γητή της Ιστορίας της νεώτερης και σύγχρονης Ιταλι</w:t>
      </w:r>
      <w:r w:rsidRPr="00034EB4">
        <w:rPr>
          <w:rFonts w:ascii="Garamond" w:hAnsi="Garamond" w:cs="Arial"/>
          <w:color w:val="000000"/>
          <w:sz w:val="28"/>
          <w:szCs w:val="28"/>
          <w:shd w:val="clear" w:color="auto" w:fill="FFFFFF"/>
        </w:rPr>
        <w:softHyphen/>
        <w:t>κής Λογοτεχνίας του Πανεπι</w:t>
      </w:r>
      <w:r w:rsidRPr="00034EB4">
        <w:rPr>
          <w:rFonts w:ascii="Garamond" w:hAnsi="Garamond" w:cs="Arial"/>
          <w:color w:val="000000"/>
          <w:sz w:val="28"/>
          <w:szCs w:val="28"/>
          <w:shd w:val="clear" w:color="auto" w:fill="FFFFFF"/>
        </w:rPr>
        <w:softHyphen/>
        <w:t>στη</w:t>
      </w:r>
      <w:r w:rsidRPr="00034EB4">
        <w:rPr>
          <w:rFonts w:ascii="Garamond" w:hAnsi="Garamond" w:cs="Arial"/>
          <w:color w:val="000000"/>
          <w:sz w:val="28"/>
          <w:szCs w:val="28"/>
          <w:shd w:val="clear" w:color="auto" w:fill="FFFFFF"/>
        </w:rPr>
        <w:softHyphen/>
        <w:t>μίου της Ρώμης, Εκ</w:t>
      </w:r>
      <w:r w:rsidRPr="00034EB4">
        <w:rPr>
          <w:rFonts w:ascii="Garamond" w:hAnsi="Garamond" w:cs="Arial"/>
          <w:color w:val="000000"/>
          <w:sz w:val="28"/>
          <w:szCs w:val="28"/>
          <w:shd w:val="clear" w:color="auto" w:fill="FFFFFF"/>
        </w:rPr>
        <w:softHyphen/>
        <w:t>δό</w:t>
      </w:r>
      <w:r w:rsidRPr="00034EB4">
        <w:rPr>
          <w:rFonts w:ascii="Garamond" w:hAnsi="Garamond" w:cs="Arial"/>
          <w:color w:val="000000"/>
          <w:sz w:val="28"/>
          <w:szCs w:val="28"/>
          <w:shd w:val="clear" w:color="auto" w:fill="FFFFFF"/>
        </w:rPr>
        <w:softHyphen/>
        <w:t>σεις Δόμος, Αθήνα 1999.</w:t>
      </w:r>
    </w:p>
    <w:p w:rsidR="00034EB4" w:rsidRPr="00034EB4" w:rsidRDefault="00034EB4" w:rsidP="00034EB4">
      <w:pPr>
        <w:spacing w:after="0"/>
        <w:jc w:val="both"/>
        <w:rPr>
          <w:rFonts w:ascii="Garamond" w:hAnsi="Garamond"/>
          <w:sz w:val="28"/>
          <w:szCs w:val="28"/>
        </w:rPr>
      </w:pPr>
    </w:p>
    <w:p w:rsidR="00034EB4" w:rsidRPr="00034EB4" w:rsidRDefault="00034EB4" w:rsidP="00034EB4">
      <w:pPr>
        <w:jc w:val="both"/>
        <w:rPr>
          <w:rFonts w:ascii="Garamond" w:hAnsi="Garamond"/>
          <w:sz w:val="28"/>
          <w:szCs w:val="28"/>
        </w:rPr>
      </w:pPr>
      <w:r w:rsidRPr="00034EB4">
        <w:rPr>
          <w:rFonts w:ascii="Garamond" w:hAnsi="Garamond"/>
          <w:b/>
          <w:sz w:val="28"/>
          <w:szCs w:val="28"/>
        </w:rPr>
        <w:t>–: Ηλιάδης Φρίξος:</w:t>
      </w:r>
      <w:r w:rsidRPr="00034EB4">
        <w:rPr>
          <w:rFonts w:ascii="Garamond" w:hAnsi="Garamond"/>
          <w:sz w:val="28"/>
          <w:szCs w:val="28"/>
        </w:rPr>
        <w:t xml:space="preserve"> </w:t>
      </w:r>
      <w:r w:rsidRPr="00034EB4">
        <w:rPr>
          <w:rFonts w:ascii="Garamond" w:hAnsi="Garamond"/>
          <w:i/>
          <w:sz w:val="28"/>
          <w:szCs w:val="28"/>
        </w:rPr>
        <w:t xml:space="preserve">Μαρίκα Κοτοπούλη. Βιογραφικό </w:t>
      </w:r>
      <w:r w:rsidRPr="00034EB4">
        <w:rPr>
          <w:rFonts w:ascii="Garamond" w:hAnsi="Garamond"/>
          <w:i/>
          <w:sz w:val="28"/>
          <w:szCs w:val="28"/>
          <w:lang w:val="it-IT"/>
        </w:rPr>
        <w:t>Corpus</w:t>
      </w:r>
      <w:r w:rsidRPr="00034EB4">
        <w:rPr>
          <w:rFonts w:ascii="Garamond" w:hAnsi="Garamond"/>
          <w:sz w:val="28"/>
          <w:szCs w:val="28"/>
        </w:rPr>
        <w:t>, Δωρικός 1996.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Θρύλος Άλκης:</w:t>
      </w:r>
      <w:r w:rsidRPr="00034EB4">
        <w:rPr>
          <w:rFonts w:ascii="Garamond" w:hAnsi="Garamond"/>
          <w:sz w:val="28"/>
          <w:szCs w:val="28"/>
        </w:rPr>
        <w:t xml:space="preserve"> </w:t>
      </w:r>
      <w:r w:rsidRPr="00034EB4">
        <w:rPr>
          <w:rFonts w:ascii="Garamond" w:hAnsi="Garamond"/>
          <w:i/>
          <w:sz w:val="28"/>
          <w:szCs w:val="28"/>
        </w:rPr>
        <w:t>Το ελληνικό θέατρο, 1927-1933</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Α´ τόμος, Ακαδημία Αθηνών. Ίδρυμα Κώστα και Ελένης Ουράνη, Αθήνα 1977.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Το ελληνικό θέατρο</w:t>
      </w:r>
      <w:r w:rsidRPr="00034EB4">
        <w:rPr>
          <w:rFonts w:ascii="Garamond" w:hAnsi="Garamond"/>
          <w:sz w:val="28"/>
          <w:szCs w:val="28"/>
        </w:rPr>
        <w:t>, Β´ τόμος, 1934-1940, Αθήνα 1977.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Το ελληνικό θέατρο</w:t>
      </w:r>
      <w:r w:rsidRPr="00034EB4">
        <w:rPr>
          <w:rFonts w:ascii="Garamond" w:hAnsi="Garamond"/>
          <w:sz w:val="28"/>
          <w:szCs w:val="28"/>
        </w:rPr>
        <w:t>, Γ´ τόμος, 1941-1944, Αθήνα 1978.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Το ελληνικό θέατρο</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Ε´</w:t>
      </w:r>
      <w:r w:rsidRPr="00034EB4">
        <w:rPr>
          <w:rFonts w:ascii="Garamond" w:hAnsi="Garamond"/>
          <w:i/>
          <w:sz w:val="28"/>
          <w:szCs w:val="28"/>
        </w:rPr>
        <w:t xml:space="preserve"> </w:t>
      </w:r>
      <w:r w:rsidRPr="00034EB4">
        <w:rPr>
          <w:rFonts w:ascii="Garamond" w:hAnsi="Garamond"/>
          <w:sz w:val="28"/>
          <w:szCs w:val="28"/>
        </w:rPr>
        <w:t>τόμος,</w:t>
      </w:r>
      <w:r w:rsidRPr="00034EB4">
        <w:rPr>
          <w:rFonts w:ascii="Garamond" w:hAnsi="Garamond"/>
          <w:i/>
          <w:sz w:val="28"/>
          <w:szCs w:val="28"/>
        </w:rPr>
        <w:t xml:space="preserve"> </w:t>
      </w:r>
      <w:r w:rsidRPr="00034EB4">
        <w:rPr>
          <w:rFonts w:ascii="Garamond" w:hAnsi="Garamond"/>
          <w:sz w:val="28"/>
          <w:szCs w:val="28"/>
        </w:rPr>
        <w:t>1949-1951, Αθήνα 1979.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Το ελληνικό θέατρο</w:t>
      </w:r>
      <w:r w:rsidRPr="00034EB4">
        <w:rPr>
          <w:rFonts w:ascii="Garamond" w:hAnsi="Garamond"/>
          <w:sz w:val="28"/>
          <w:szCs w:val="28"/>
        </w:rPr>
        <w:t>, ΙΑ´ τόμος, 1967-1969, Αθήνα 1981.</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Kακριδής I. Θ.:</w:t>
      </w:r>
      <w:r w:rsidRPr="00034EB4">
        <w:rPr>
          <w:rFonts w:ascii="Garamond" w:hAnsi="Garamond"/>
          <w:sz w:val="28"/>
          <w:szCs w:val="28"/>
        </w:rPr>
        <w:t xml:space="preserve"> </w:t>
      </w:r>
      <w:r w:rsidRPr="00034EB4">
        <w:rPr>
          <w:rFonts w:ascii="Garamond" w:hAnsi="Garamond"/>
          <w:i/>
          <w:iCs/>
          <w:sz w:val="28"/>
          <w:szCs w:val="28"/>
        </w:rPr>
        <w:t>Tο μεταφραστικό μας πρόβλημα</w:t>
      </w:r>
      <w:r w:rsidRPr="00034EB4">
        <w:rPr>
          <w:rFonts w:ascii="Garamond" w:hAnsi="Garamond"/>
          <w:sz w:val="28"/>
          <w:szCs w:val="28"/>
        </w:rPr>
        <w:t>, Eστία, Aθήνα 1984.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Κανάκης Βασίλης:</w:t>
      </w:r>
      <w:r w:rsidRPr="00034EB4">
        <w:rPr>
          <w:rFonts w:ascii="Garamond" w:hAnsi="Garamond"/>
          <w:sz w:val="28"/>
          <w:szCs w:val="28"/>
        </w:rPr>
        <w:t xml:space="preserve"> Εθνικό Θέατρο: </w:t>
      </w:r>
      <w:r w:rsidRPr="00034EB4">
        <w:rPr>
          <w:rFonts w:ascii="Garamond" w:hAnsi="Garamond"/>
          <w:i/>
          <w:sz w:val="28"/>
          <w:szCs w:val="28"/>
        </w:rPr>
        <w:t>Εξήντα χρόνια σκηνή και παρασκήνια</w:t>
      </w:r>
      <w:r w:rsidRPr="00034EB4">
        <w:rPr>
          <w:rFonts w:ascii="Garamond" w:hAnsi="Garamond"/>
          <w:sz w:val="28"/>
          <w:szCs w:val="28"/>
        </w:rPr>
        <w:t>, Κάκτος, Αθήνα 1999.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Καραγάτσης Μ.: </w:t>
      </w:r>
      <w:r w:rsidRPr="00034EB4">
        <w:rPr>
          <w:rFonts w:ascii="Garamond" w:hAnsi="Garamond"/>
          <w:i/>
          <w:sz w:val="28"/>
          <w:szCs w:val="28"/>
        </w:rPr>
        <w:t>Κριτική θεάτρου</w:t>
      </w:r>
      <w:r w:rsidRPr="00034EB4">
        <w:rPr>
          <w:rFonts w:ascii="Garamond" w:hAnsi="Garamond"/>
          <w:sz w:val="28"/>
          <w:szCs w:val="28"/>
        </w:rPr>
        <w:t>,</w:t>
      </w:r>
      <w:r w:rsidRPr="00034EB4">
        <w:rPr>
          <w:rFonts w:ascii="Garamond" w:hAnsi="Garamond"/>
          <w:i/>
          <w:sz w:val="28"/>
          <w:szCs w:val="28"/>
        </w:rPr>
        <w:t xml:space="preserve"> 1946-1950</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Εστία, Αθήνα 1999.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Καράογλου-Παπαλεοντίου: </w:t>
      </w:r>
      <w:r w:rsidRPr="00034EB4">
        <w:rPr>
          <w:rFonts w:ascii="Garamond" w:hAnsi="Garamond"/>
          <w:sz w:val="28"/>
          <w:szCs w:val="28"/>
        </w:rPr>
        <w:t>Λογοτεχνικές μεταφράσεις του μείζωνος ελληνισμού: 1889-1930, Ίδρυμα Τριανταφυλλίδη, Θεσσαλονίκη 1998.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Κασάπη Ζωντανού Ελένη:</w:t>
      </w:r>
      <w:r w:rsidRPr="00034EB4">
        <w:rPr>
          <w:rFonts w:ascii="Garamond" w:hAnsi="Garamond"/>
          <w:sz w:val="28"/>
          <w:szCs w:val="28"/>
        </w:rPr>
        <w:t xml:space="preserve"> </w:t>
      </w:r>
      <w:r w:rsidRPr="00034EB4">
        <w:rPr>
          <w:rFonts w:ascii="Garamond" w:hAnsi="Garamond"/>
          <w:i/>
          <w:sz w:val="28"/>
          <w:szCs w:val="28"/>
        </w:rPr>
        <w:t>Θεωρία της μετάφρασης</w:t>
      </w:r>
      <w:r w:rsidRPr="00034EB4">
        <w:rPr>
          <w:rFonts w:ascii="Garamond" w:hAnsi="Garamond"/>
          <w:sz w:val="28"/>
          <w:szCs w:val="28"/>
        </w:rPr>
        <w:t>, University Studio Press, Θεσσαλονίκη 2001.</w:t>
      </w:r>
    </w:p>
    <w:p w:rsidR="00034EB4" w:rsidRPr="00034EB4" w:rsidRDefault="00034EB4" w:rsidP="00034EB4">
      <w:pPr>
        <w:pStyle w:val="Web"/>
        <w:spacing w:before="0" w:beforeAutospacing="0" w:after="0" w:afterAutospacing="0"/>
        <w:jc w:val="both"/>
        <w:rPr>
          <w:rFonts w:ascii="Garamond" w:hAnsi="Garamond"/>
          <w:sz w:val="28"/>
          <w:szCs w:val="28"/>
          <w:vertAlign w:val="superscript"/>
        </w:rPr>
      </w:pPr>
      <w:r w:rsidRPr="00034EB4">
        <w:rPr>
          <w:rFonts w:ascii="Garamond" w:hAnsi="Garamond"/>
          <w:b/>
          <w:sz w:val="28"/>
          <w:szCs w:val="28"/>
        </w:rPr>
        <w:t>–: Kεντρωτής Γιώργος:</w:t>
      </w:r>
      <w:r w:rsidRPr="00034EB4">
        <w:rPr>
          <w:rFonts w:ascii="Garamond" w:hAnsi="Garamond"/>
          <w:sz w:val="28"/>
          <w:szCs w:val="28"/>
        </w:rPr>
        <w:t xml:space="preserve"> </w:t>
      </w:r>
      <w:r w:rsidRPr="00034EB4">
        <w:rPr>
          <w:rFonts w:ascii="Garamond" w:hAnsi="Garamond"/>
          <w:i/>
          <w:iCs/>
          <w:sz w:val="28"/>
          <w:szCs w:val="28"/>
        </w:rPr>
        <w:t>Θεωρία και πράξη της μετάφρασης,</w:t>
      </w:r>
      <w:r w:rsidRPr="00034EB4">
        <w:rPr>
          <w:rFonts w:ascii="Garamond" w:hAnsi="Garamond"/>
          <w:sz w:val="28"/>
          <w:szCs w:val="28"/>
        </w:rPr>
        <w:t xml:space="preserve"> Δίαυλος, Aθήνα 1996.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 Κουτσοβίτης Βασίλης:</w:t>
      </w:r>
      <w:r w:rsidRPr="00034EB4">
        <w:rPr>
          <w:rFonts w:ascii="Garamond" w:hAnsi="Garamond"/>
          <w:sz w:val="28"/>
          <w:szCs w:val="28"/>
        </w:rPr>
        <w:t xml:space="preserve"> Θεωρία της μετάφρασης, Ελληνικές Πανεπιστημιακές Εκδόσεις, Αθήνα 1994.</w:t>
      </w:r>
    </w:p>
    <w:p w:rsidR="00034EB4" w:rsidRPr="005E55D5" w:rsidRDefault="005E55D5" w:rsidP="00034EB4">
      <w:pPr>
        <w:spacing w:after="0"/>
        <w:jc w:val="both"/>
        <w:rPr>
          <w:rFonts w:ascii="Garamond" w:hAnsi="Garamond"/>
          <w:sz w:val="28"/>
          <w:szCs w:val="28"/>
        </w:rPr>
      </w:pPr>
      <w:r w:rsidRPr="00034EB4">
        <w:rPr>
          <w:rFonts w:ascii="Garamond" w:hAnsi="Garamond"/>
          <w:b/>
          <w:sz w:val="28"/>
          <w:szCs w:val="28"/>
        </w:rPr>
        <w:t>–:</w:t>
      </w:r>
      <w:r>
        <w:rPr>
          <w:rFonts w:ascii="Garamond" w:hAnsi="Garamond"/>
          <w:b/>
          <w:sz w:val="28"/>
          <w:szCs w:val="28"/>
        </w:rPr>
        <w:t xml:space="preserve"> </w:t>
      </w:r>
      <w:r w:rsidRPr="005E55D5">
        <w:rPr>
          <w:rFonts w:ascii="Garamond" w:hAnsi="Garamond" w:cs="Arial"/>
          <w:b/>
          <w:color w:val="000000"/>
          <w:sz w:val="28"/>
          <w:szCs w:val="28"/>
          <w:shd w:val="clear" w:color="auto" w:fill="FFFFFF"/>
        </w:rPr>
        <w:t>Μαράκα Λίλα:</w:t>
      </w:r>
      <w:r w:rsidRPr="005E55D5">
        <w:rPr>
          <w:rFonts w:ascii="Garamond" w:hAnsi="Garamond" w:cs="Arial"/>
          <w:color w:val="000000"/>
          <w:sz w:val="28"/>
          <w:szCs w:val="28"/>
          <w:shd w:val="clear" w:color="auto" w:fill="FFFFFF"/>
        </w:rPr>
        <w:t xml:space="preserve"> «Η υποδοχή του Βίκτορος Ουγκώ  απότ ο νεοελληνικό θέατρο στα μέσα του 19</w:t>
      </w:r>
      <w:r w:rsidRPr="005E55D5">
        <w:rPr>
          <w:rFonts w:ascii="Garamond" w:hAnsi="Garamond" w:cs="Arial"/>
          <w:color w:val="000000"/>
          <w:sz w:val="28"/>
          <w:szCs w:val="28"/>
          <w:shd w:val="clear" w:color="auto" w:fill="FFFFFF"/>
          <w:vertAlign w:val="superscript"/>
        </w:rPr>
        <w:t>ου</w:t>
      </w:r>
      <w:r w:rsidRPr="005E55D5">
        <w:rPr>
          <w:rFonts w:ascii="Garamond" w:hAnsi="Garamond" w:cs="Arial"/>
          <w:color w:val="000000"/>
          <w:sz w:val="28"/>
          <w:szCs w:val="28"/>
          <w:shd w:val="clear" w:color="auto" w:fill="FFFFFF"/>
        </w:rPr>
        <w:t xml:space="preserve"> αιώνα», </w:t>
      </w:r>
      <w:r w:rsidRPr="005E55D5">
        <w:rPr>
          <w:rFonts w:ascii="Garamond" w:hAnsi="Garamond" w:cs="Arial"/>
          <w:i/>
          <w:color w:val="000000"/>
          <w:sz w:val="28"/>
          <w:szCs w:val="28"/>
          <w:shd w:val="clear" w:color="auto" w:fill="FFFFFF"/>
        </w:rPr>
        <w:t>Παράβασις</w:t>
      </w:r>
      <w:r w:rsidRPr="005E55D5">
        <w:rPr>
          <w:rFonts w:ascii="Garamond" w:hAnsi="Garamond" w:cs="Arial"/>
          <w:color w:val="000000"/>
          <w:sz w:val="28"/>
          <w:szCs w:val="28"/>
          <w:shd w:val="clear" w:color="auto" w:fill="FFFFFF"/>
        </w:rPr>
        <w:t>, τόμ. 8</w:t>
      </w:r>
      <w:r w:rsidRPr="005E55D5">
        <w:rPr>
          <w:rFonts w:ascii="Garamond" w:hAnsi="Garamond" w:cs="Arial"/>
          <w:color w:val="000000"/>
          <w:sz w:val="28"/>
          <w:szCs w:val="28"/>
          <w:shd w:val="clear" w:color="auto" w:fill="FFFFFF"/>
          <w:vertAlign w:val="superscript"/>
        </w:rPr>
        <w:t>ος</w:t>
      </w:r>
      <w:r w:rsidRPr="005E55D5">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5E55D5">
        <w:rPr>
          <w:rFonts w:ascii="Garamond" w:hAnsi="Garamond" w:cs="Arial"/>
          <w:color w:val="000000"/>
          <w:sz w:val="28"/>
          <w:szCs w:val="28"/>
          <w:shd w:val="clear" w:color="auto" w:fill="FFFFFF"/>
          <w:lang w:val="en-US"/>
        </w:rPr>
        <w:t>Ergo</w:t>
      </w:r>
      <w:r w:rsidRPr="005E55D5">
        <w:rPr>
          <w:rFonts w:ascii="Garamond" w:hAnsi="Garamond" w:cs="Arial"/>
          <w:color w:val="000000"/>
          <w:sz w:val="28"/>
          <w:szCs w:val="28"/>
          <w:shd w:val="clear" w:color="auto" w:fill="FFFFFF"/>
        </w:rPr>
        <w:t>, Αθήνα 2008,</w:t>
      </w:r>
      <w:r w:rsidRPr="005E55D5">
        <w:rPr>
          <w:rFonts w:ascii="Garamond" w:hAnsi="Garamond" w:cs="Arial"/>
          <w:color w:val="000000"/>
          <w:sz w:val="28"/>
          <w:szCs w:val="28"/>
          <w:highlight w:val="yellow"/>
          <w:shd w:val="clear" w:color="auto" w:fill="FFFFFF"/>
        </w:rPr>
        <w:t xml:space="preserve"> </w:t>
      </w:r>
      <w:r w:rsidRPr="005E55D5">
        <w:rPr>
          <w:rFonts w:ascii="Garamond" w:hAnsi="Garamond" w:cs="Arial"/>
          <w:color w:val="000000"/>
          <w:sz w:val="28"/>
          <w:szCs w:val="28"/>
          <w:shd w:val="clear" w:color="auto" w:fill="FFFFFF"/>
        </w:rPr>
        <w:t>σσ. 1</w:t>
      </w:r>
      <w:r>
        <w:rPr>
          <w:rFonts w:ascii="Garamond" w:hAnsi="Garamond" w:cs="Arial"/>
          <w:color w:val="000000"/>
          <w:sz w:val="28"/>
          <w:szCs w:val="28"/>
          <w:shd w:val="clear" w:color="auto" w:fill="FFFFFF"/>
        </w:rPr>
        <w:t>53-189.</w:t>
      </w:r>
    </w:p>
    <w:p w:rsidR="00034EB4" w:rsidRPr="00034EB4" w:rsidRDefault="00034EB4" w:rsidP="00034EB4">
      <w:pPr>
        <w:spacing w:after="0"/>
        <w:jc w:val="both"/>
        <w:rPr>
          <w:rStyle w:val="a3"/>
          <w:rFonts w:ascii="Garamond" w:hAnsi="Garamond"/>
          <w:b w:val="0"/>
          <w:color w:val="000000"/>
          <w:sz w:val="28"/>
          <w:szCs w:val="28"/>
          <w:shd w:val="clear" w:color="auto" w:fill="FFFFFF"/>
        </w:rPr>
      </w:pPr>
      <w:r w:rsidRPr="00034EB4">
        <w:rPr>
          <w:rFonts w:ascii="Garamond" w:hAnsi="Garamond"/>
          <w:b/>
          <w:sz w:val="28"/>
          <w:szCs w:val="28"/>
        </w:rPr>
        <w:t xml:space="preserve">–: </w:t>
      </w:r>
      <w:r w:rsidRPr="00034EB4">
        <w:rPr>
          <w:rStyle w:val="a3"/>
          <w:rFonts w:ascii="Garamond" w:hAnsi="Garamond"/>
          <w:color w:val="000000"/>
          <w:sz w:val="28"/>
          <w:szCs w:val="28"/>
          <w:shd w:val="clear" w:color="auto" w:fill="FFFFFF"/>
        </w:rPr>
        <w:t>Μαρμαρινού Πολίτου Ελένη-Πάτσιου Βίκυ (επιμέλεια):</w:t>
      </w:r>
      <w:r w:rsidRPr="00034EB4">
        <w:rPr>
          <w:rStyle w:val="a3"/>
          <w:rFonts w:ascii="Garamond" w:hAnsi="Garamond"/>
          <w:b w:val="0"/>
          <w:color w:val="000000"/>
          <w:sz w:val="28"/>
          <w:szCs w:val="28"/>
          <w:shd w:val="clear" w:color="auto" w:fill="FFFFFF"/>
        </w:rPr>
        <w:t xml:space="preserve"> </w:t>
      </w:r>
      <w:r w:rsidRPr="00034EB4">
        <w:rPr>
          <w:rStyle w:val="a3"/>
          <w:rFonts w:ascii="Garamond" w:hAnsi="Garamond"/>
          <w:b w:val="0"/>
          <w:i/>
          <w:color w:val="000000"/>
          <w:sz w:val="28"/>
          <w:szCs w:val="28"/>
          <w:shd w:val="clear" w:color="auto" w:fill="FFFFFF"/>
        </w:rPr>
        <w:t>Ο Νατουραλισμός στην Ελλάδα, Διαστάσεις- Μετασχηματισμοί- Όρια</w:t>
      </w:r>
      <w:r w:rsidRPr="00034EB4">
        <w:rPr>
          <w:rStyle w:val="a3"/>
          <w:rFonts w:ascii="Garamond" w:hAnsi="Garamond"/>
          <w:b w:val="0"/>
          <w:color w:val="000000"/>
          <w:sz w:val="28"/>
          <w:szCs w:val="28"/>
          <w:shd w:val="clear" w:color="auto" w:fill="FFFFFF"/>
        </w:rPr>
        <w:t>, Ελληνική Εταιρεία Γενικής και Συγκριτικής Γραμματολογίας, επιμέλεια Μεταίχμιο, Αθήνα 2007.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Μάτσας Αρτέμης:</w:t>
      </w:r>
      <w:r w:rsidRPr="00034EB4">
        <w:rPr>
          <w:rFonts w:ascii="Garamond" w:hAnsi="Garamond"/>
          <w:sz w:val="28"/>
          <w:szCs w:val="28"/>
        </w:rPr>
        <w:t xml:space="preserve"> «Δημήτρης Μυράτ: Το θέατρο και οι λειτουργοί του», </w:t>
      </w:r>
      <w:r w:rsidRPr="00034EB4">
        <w:rPr>
          <w:rFonts w:ascii="Garamond" w:hAnsi="Garamond"/>
          <w:i/>
          <w:sz w:val="28"/>
          <w:szCs w:val="28"/>
        </w:rPr>
        <w:t>Μεγάλες θεατρικές οικογένειες</w:t>
      </w:r>
      <w:r w:rsidRPr="00034EB4">
        <w:rPr>
          <w:rFonts w:ascii="Garamond" w:hAnsi="Garamond"/>
          <w:sz w:val="28"/>
          <w:szCs w:val="28"/>
        </w:rPr>
        <w:t>, 2η έκδοση, Αθήνα 1978.</w:t>
      </w:r>
    </w:p>
    <w:p w:rsidR="00034EB4" w:rsidRDefault="00034EB4" w:rsidP="00034EB4">
      <w:pPr>
        <w:spacing w:after="0"/>
        <w:jc w:val="both"/>
        <w:rPr>
          <w:rFonts w:ascii="Garamond" w:hAnsi="Garamond"/>
          <w:sz w:val="28"/>
          <w:szCs w:val="28"/>
        </w:rPr>
      </w:pPr>
      <w:r w:rsidRPr="00034EB4">
        <w:rPr>
          <w:rFonts w:ascii="Garamond" w:hAnsi="Garamond"/>
          <w:b/>
          <w:sz w:val="28"/>
          <w:szCs w:val="28"/>
        </w:rPr>
        <w:t>–: Μοσχονάς Ν.:</w:t>
      </w:r>
      <w:r w:rsidRPr="00034EB4">
        <w:rPr>
          <w:rFonts w:ascii="Garamond" w:hAnsi="Garamond"/>
          <w:sz w:val="28"/>
          <w:szCs w:val="28"/>
        </w:rPr>
        <w:t xml:space="preserve"> «Τα Ιόνια νησιά κατά την περίοδο 1797-1821», </w:t>
      </w:r>
      <w:r w:rsidRPr="00034EB4">
        <w:rPr>
          <w:rFonts w:ascii="Garamond" w:hAnsi="Garamond"/>
          <w:i/>
          <w:sz w:val="28"/>
          <w:szCs w:val="28"/>
        </w:rPr>
        <w:t>Ιστορία Ελληνικού Έθνους</w:t>
      </w:r>
      <w:r w:rsidRPr="00034EB4">
        <w:rPr>
          <w:rFonts w:ascii="Garamond" w:hAnsi="Garamond"/>
          <w:sz w:val="28"/>
          <w:szCs w:val="28"/>
        </w:rPr>
        <w:t>, τομ. ΙΑ’, Εκδοτική Αθηνών, Αθήνα 1974, σσ. 382-401.</w:t>
      </w:r>
    </w:p>
    <w:p w:rsidR="005D5D06" w:rsidRPr="005D5D06" w:rsidRDefault="005D5D06" w:rsidP="00034EB4">
      <w:pPr>
        <w:spacing w:after="0"/>
        <w:jc w:val="both"/>
        <w:rPr>
          <w:rFonts w:ascii="Garamond" w:hAnsi="Garamond"/>
          <w:sz w:val="28"/>
          <w:szCs w:val="28"/>
        </w:rPr>
      </w:pPr>
      <w:r w:rsidRPr="005D5D06">
        <w:rPr>
          <w:rFonts w:ascii="Garamond" w:hAnsi="Garamond"/>
          <w:b/>
          <w:sz w:val="28"/>
          <w:szCs w:val="28"/>
        </w:rPr>
        <w:t>–:</w:t>
      </w:r>
      <w:r>
        <w:rPr>
          <w:rFonts w:ascii="Garamond" w:hAnsi="Garamond"/>
          <w:b/>
          <w:sz w:val="28"/>
          <w:szCs w:val="28"/>
        </w:rPr>
        <w:t xml:space="preserve"> </w:t>
      </w:r>
      <w:r w:rsidRPr="005D5D06">
        <w:rPr>
          <w:rFonts w:ascii="Garamond" w:hAnsi="Garamond" w:cs="Arial"/>
          <w:b/>
          <w:color w:val="000000"/>
          <w:sz w:val="28"/>
          <w:szCs w:val="28"/>
          <w:shd w:val="clear" w:color="auto" w:fill="FFFFFF"/>
        </w:rPr>
        <w:t>Μπακονικόλα Χαρά:</w:t>
      </w:r>
      <w:r w:rsidRPr="005D5D06">
        <w:rPr>
          <w:rFonts w:ascii="Garamond" w:hAnsi="Garamond" w:cs="Arial"/>
          <w:color w:val="000000"/>
          <w:sz w:val="28"/>
          <w:szCs w:val="28"/>
          <w:shd w:val="clear" w:color="auto" w:fill="FFFFFF"/>
        </w:rPr>
        <w:t xml:space="preserve"> </w:t>
      </w:r>
      <w:r>
        <w:rPr>
          <w:rFonts w:ascii="Garamond" w:hAnsi="Garamond" w:cs="Arial"/>
          <w:color w:val="000000"/>
          <w:sz w:val="28"/>
          <w:szCs w:val="28"/>
          <w:shd w:val="clear" w:color="auto" w:fill="FFFFFF"/>
        </w:rPr>
        <w:t>«</w:t>
      </w:r>
      <w:r w:rsidRPr="005D5D06">
        <w:rPr>
          <w:rFonts w:ascii="Garamond" w:hAnsi="Garamond" w:cs="Arial"/>
          <w:color w:val="000000"/>
          <w:sz w:val="28"/>
          <w:szCs w:val="28"/>
          <w:shd w:val="clear" w:color="auto" w:fill="FFFFFF"/>
        </w:rPr>
        <w:t>Διακειμενικές εκλάμψεις στο Τέλος του παιχνιδιού</w:t>
      </w:r>
      <w:r>
        <w:rPr>
          <w:rFonts w:ascii="Garamond" w:hAnsi="Garamond" w:cs="Arial"/>
          <w:color w:val="000000"/>
          <w:sz w:val="28"/>
          <w:szCs w:val="28"/>
          <w:shd w:val="clear" w:color="auto" w:fill="FFFFFF"/>
        </w:rPr>
        <w:t>»</w:t>
      </w:r>
      <w:r w:rsidRPr="005D5D06">
        <w:rPr>
          <w:rFonts w:ascii="Garamond" w:hAnsi="Garamond" w:cs="Arial"/>
          <w:color w:val="000000"/>
          <w:sz w:val="28"/>
          <w:szCs w:val="28"/>
          <w:shd w:val="clear" w:color="auto" w:fill="FFFFFF"/>
        </w:rPr>
        <w:t xml:space="preserve">, </w:t>
      </w:r>
      <w:r w:rsidRPr="005D5D06">
        <w:rPr>
          <w:rFonts w:ascii="Garamond" w:hAnsi="Garamond" w:cs="Arial"/>
          <w:i/>
          <w:color w:val="000000"/>
          <w:sz w:val="28"/>
          <w:szCs w:val="28"/>
          <w:shd w:val="clear" w:color="auto" w:fill="FFFFFF"/>
        </w:rPr>
        <w:t>Παράβασις</w:t>
      </w:r>
      <w:r w:rsidRPr="005D5D06">
        <w:rPr>
          <w:rFonts w:ascii="Garamond" w:hAnsi="Garamond" w:cs="Arial"/>
          <w:color w:val="000000"/>
          <w:sz w:val="28"/>
          <w:szCs w:val="28"/>
          <w:shd w:val="clear" w:color="auto" w:fill="FFFFFF"/>
        </w:rPr>
        <w:t>, τόμ. 10</w:t>
      </w:r>
      <w:r w:rsidRPr="005D5D06">
        <w:rPr>
          <w:rFonts w:ascii="Garamond" w:hAnsi="Garamond" w:cs="Arial"/>
          <w:color w:val="000000"/>
          <w:sz w:val="28"/>
          <w:szCs w:val="28"/>
          <w:shd w:val="clear" w:color="auto" w:fill="FFFFFF"/>
          <w:vertAlign w:val="superscript"/>
        </w:rPr>
        <w:t>ος</w:t>
      </w:r>
      <w:r w:rsidRPr="005D5D06">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5D5D06">
        <w:rPr>
          <w:rFonts w:ascii="Garamond" w:hAnsi="Garamond" w:cs="Arial"/>
          <w:color w:val="000000"/>
          <w:sz w:val="28"/>
          <w:szCs w:val="28"/>
          <w:shd w:val="clear" w:color="auto" w:fill="FFFFFF"/>
          <w:lang w:val="en-US"/>
        </w:rPr>
        <w:t>Ergo</w:t>
      </w:r>
      <w:r w:rsidRPr="005D5D06">
        <w:rPr>
          <w:rFonts w:ascii="Garamond" w:hAnsi="Garamond" w:cs="Arial"/>
          <w:color w:val="000000"/>
          <w:sz w:val="28"/>
          <w:szCs w:val="28"/>
          <w:shd w:val="clear" w:color="auto" w:fill="FFFFFF"/>
        </w:rPr>
        <w:t>, Αθήνα 2010, σσ.  1</w:t>
      </w:r>
      <w:r>
        <w:rPr>
          <w:rFonts w:ascii="Garamond" w:hAnsi="Garamond" w:cs="Arial"/>
          <w:color w:val="000000"/>
          <w:sz w:val="28"/>
          <w:szCs w:val="28"/>
          <w:shd w:val="clear" w:color="auto" w:fill="FFFFFF"/>
        </w:rPr>
        <w:t>85-192.</w:t>
      </w:r>
    </w:p>
    <w:p w:rsidR="000975E4" w:rsidRPr="000975E4" w:rsidRDefault="000975E4" w:rsidP="000975E4">
      <w:pPr>
        <w:pStyle w:val="1"/>
        <w:shd w:val="clear" w:color="auto" w:fill="FFFFFF"/>
        <w:spacing w:before="0" w:line="360" w:lineRule="atLeast"/>
        <w:jc w:val="both"/>
        <w:rPr>
          <w:rStyle w:val="a3"/>
          <w:rFonts w:ascii="Garamond" w:hAnsi="Garamond" w:cs="Arial"/>
          <w:bCs/>
          <w:color w:val="auto"/>
        </w:rPr>
      </w:pPr>
      <w:r w:rsidRPr="000975E4">
        <w:rPr>
          <w:rFonts w:ascii="Garamond" w:hAnsi="Garamond"/>
          <w:color w:val="auto"/>
        </w:rPr>
        <w:t xml:space="preserve">–: </w:t>
      </w:r>
      <w:r w:rsidRPr="000975E4">
        <w:rPr>
          <w:rFonts w:ascii="Garamond" w:hAnsi="Garamond" w:cs="Arial"/>
          <w:color w:val="auto"/>
          <w:shd w:val="clear" w:color="auto" w:fill="FFFFFF"/>
        </w:rPr>
        <w:t>Μπλέσιος Αθανάσιος:</w:t>
      </w:r>
      <w:r w:rsidRPr="000975E4">
        <w:rPr>
          <w:rFonts w:ascii="Garamond" w:hAnsi="Garamond" w:cs="Arial"/>
          <w:b w:val="0"/>
          <w:color w:val="auto"/>
          <w:shd w:val="clear" w:color="auto" w:fill="FFFFFF"/>
        </w:rPr>
        <w:t xml:space="preserve"> </w:t>
      </w:r>
      <w:r w:rsidRPr="000975E4">
        <w:rPr>
          <w:rFonts w:ascii="Garamond" w:hAnsi="Garamond" w:cs="Arial"/>
          <w:b w:val="0"/>
          <w:color w:val="auto"/>
        </w:rPr>
        <w:t xml:space="preserve">Κράτος, κοινωνία και έθνος στη νεοελληνική λογοτεχνία. </w:t>
      </w:r>
      <w:r w:rsidRPr="000975E4">
        <w:rPr>
          <w:rFonts w:ascii="Garamond" w:hAnsi="Garamond" w:cs="Arial"/>
          <w:b w:val="0"/>
          <w:bCs w:val="0"/>
          <w:i/>
          <w:iCs/>
          <w:color w:val="auto"/>
          <w:bdr w:val="none" w:sz="0" w:space="0" w:color="auto" w:frame="1"/>
          <w:shd w:val="clear" w:color="auto" w:fill="FFFFFF"/>
        </w:rPr>
        <w:t>Από τη δεκαετία του 1890 ως το 1930</w:t>
      </w:r>
      <w:r w:rsidRPr="000975E4">
        <w:rPr>
          <w:rFonts w:ascii="Garamond" w:hAnsi="Garamond" w:cs="Arial"/>
          <w:b w:val="0"/>
          <w:bCs w:val="0"/>
          <w:iCs/>
          <w:color w:val="auto"/>
          <w:bdr w:val="none" w:sz="0" w:space="0" w:color="auto" w:frame="1"/>
          <w:shd w:val="clear" w:color="auto" w:fill="FFFFFF"/>
        </w:rPr>
        <w:t>, Σοκόλης 2008.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Μυράτ Δημήτρης:</w:t>
      </w:r>
      <w:r w:rsidRPr="00034EB4">
        <w:rPr>
          <w:rFonts w:ascii="Garamond" w:hAnsi="Garamond"/>
          <w:sz w:val="28"/>
          <w:szCs w:val="28"/>
        </w:rPr>
        <w:t xml:space="preserve"> «Ελεονώρα Ντούζε», </w:t>
      </w:r>
      <w:r w:rsidRPr="00034EB4">
        <w:rPr>
          <w:rFonts w:ascii="Garamond" w:hAnsi="Garamond"/>
          <w:i/>
          <w:sz w:val="28"/>
          <w:szCs w:val="28"/>
          <w:lang w:val="en-US"/>
        </w:rPr>
        <w:t>Miscellanea</w:t>
      </w:r>
      <w:r w:rsidRPr="00034EB4">
        <w:rPr>
          <w:rFonts w:ascii="Garamond" w:hAnsi="Garamond"/>
          <w:sz w:val="28"/>
          <w:szCs w:val="28"/>
        </w:rPr>
        <w:t xml:space="preserve"> </w:t>
      </w:r>
      <w:r w:rsidRPr="00034EB4">
        <w:rPr>
          <w:rFonts w:ascii="Garamond" w:hAnsi="Garamond"/>
          <w:i/>
          <w:sz w:val="28"/>
          <w:szCs w:val="28"/>
        </w:rPr>
        <w:t>(</w:t>
      </w:r>
      <w:r w:rsidRPr="00034EB4">
        <w:rPr>
          <w:rFonts w:ascii="Garamond" w:hAnsi="Garamond"/>
          <w:i/>
          <w:sz w:val="28"/>
          <w:szCs w:val="28"/>
          <w:lang w:val="en-US"/>
        </w:rPr>
        <w:t>Histronalia</w:t>
      </w:r>
      <w:r w:rsidRPr="00034EB4">
        <w:rPr>
          <w:rFonts w:ascii="Garamond" w:hAnsi="Garamond"/>
          <w:i/>
          <w:sz w:val="28"/>
          <w:szCs w:val="28"/>
        </w:rPr>
        <w:t>)</w:t>
      </w:r>
      <w:r w:rsidRPr="00034EB4">
        <w:rPr>
          <w:rFonts w:ascii="Garamond" w:hAnsi="Garamond"/>
          <w:sz w:val="28"/>
          <w:szCs w:val="28"/>
        </w:rPr>
        <w:t>, Γκόνης, Αθήνα 1964, σσ. 89-162.</w:t>
      </w:r>
    </w:p>
    <w:p w:rsidR="00034EB4" w:rsidRPr="00034EB4" w:rsidRDefault="00034EB4" w:rsidP="00034EB4">
      <w:pPr>
        <w:spacing w:after="0"/>
        <w:jc w:val="both"/>
        <w:rPr>
          <w:rFonts w:ascii="Garamond" w:hAnsi="Garamond"/>
          <w:sz w:val="28"/>
          <w:szCs w:val="28"/>
        </w:rPr>
      </w:pPr>
    </w:p>
    <w:p w:rsidR="00034EB4" w:rsidRPr="00034EB4" w:rsidRDefault="00634545" w:rsidP="00034EB4">
      <w:pPr>
        <w:spacing w:after="0"/>
        <w:jc w:val="both"/>
        <w:rPr>
          <w:rFonts w:ascii="Garamond" w:hAnsi="Garamond"/>
          <w:sz w:val="28"/>
          <w:szCs w:val="28"/>
        </w:rPr>
      </w:pPr>
      <w:r>
        <w:rPr>
          <w:rFonts w:ascii="Garamond" w:hAnsi="Garamond"/>
          <w:b/>
          <w:sz w:val="28"/>
          <w:szCs w:val="28"/>
        </w:rPr>
        <w:t>–: Νελοπούλου Δρόσου Τό</w:t>
      </w:r>
      <w:r w:rsidR="00034EB4" w:rsidRPr="00034EB4">
        <w:rPr>
          <w:rFonts w:ascii="Garamond" w:hAnsi="Garamond"/>
          <w:b/>
          <w:sz w:val="28"/>
          <w:szCs w:val="28"/>
        </w:rPr>
        <w:t xml:space="preserve">νια: </w:t>
      </w:r>
      <w:r w:rsidR="00034EB4" w:rsidRPr="00034EB4">
        <w:rPr>
          <w:rFonts w:ascii="Garamond" w:hAnsi="Garamond"/>
          <w:i/>
          <w:sz w:val="28"/>
          <w:szCs w:val="28"/>
        </w:rPr>
        <w:t>Εκφώνηση, γλωσσικές διεργασίες και μετάφραση</w:t>
      </w:r>
      <w:r w:rsidR="00034EB4" w:rsidRPr="00034EB4">
        <w:rPr>
          <w:rFonts w:ascii="Garamond" w:hAnsi="Garamond"/>
          <w:sz w:val="28"/>
          <w:szCs w:val="28"/>
        </w:rPr>
        <w:t>, University Studio Press, Θεσσαλονίκη 2006.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Ντάλτας Περικλής: </w:t>
      </w:r>
      <w:hyperlink r:id="rId201" w:history="1">
        <w:r w:rsidRPr="00034EB4">
          <w:rPr>
            <w:rFonts w:ascii="Garamond" w:hAnsi="Garamond"/>
            <w:i/>
            <w:color w:val="000000"/>
            <w:sz w:val="28"/>
            <w:szCs w:val="28"/>
          </w:rPr>
          <w:t>Δοκίμια διδακτικής της μετάφρασης. Προς μια κοινωνιογλωσσολογική θεώρηση</w:t>
        </w:r>
      </w:hyperlink>
      <w:r w:rsidRPr="00034EB4">
        <w:rPr>
          <w:rFonts w:ascii="Garamond" w:hAnsi="Garamond"/>
          <w:i/>
          <w:color w:val="000000"/>
          <w:sz w:val="28"/>
          <w:szCs w:val="28"/>
        </w:rPr>
        <w:t>,</w:t>
      </w:r>
      <w:r w:rsidRPr="00034EB4">
        <w:rPr>
          <w:rFonts w:ascii="Garamond" w:hAnsi="Garamond"/>
          <w:sz w:val="28"/>
          <w:szCs w:val="28"/>
        </w:rPr>
        <w:t xml:space="preserve"> Εκδόσεις Επικαιρότητα, Αθήνα 1995.</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Ξενόπουλος Γρηγόριος:</w:t>
      </w:r>
      <w:r w:rsidRPr="00034EB4">
        <w:rPr>
          <w:rFonts w:ascii="Garamond" w:hAnsi="Garamond"/>
          <w:sz w:val="28"/>
          <w:szCs w:val="28"/>
        </w:rPr>
        <w:t xml:space="preserve"> </w:t>
      </w:r>
      <w:r w:rsidRPr="00034EB4">
        <w:rPr>
          <w:rFonts w:ascii="Garamond" w:hAnsi="Garamond"/>
          <w:i/>
          <w:sz w:val="28"/>
          <w:szCs w:val="28"/>
        </w:rPr>
        <w:t>Ο Κωνσταντίνος Χρηστομάνος και η Νέα Σκηνή</w:t>
      </w:r>
      <w:r w:rsidRPr="00034EB4">
        <w:rPr>
          <w:rFonts w:ascii="Garamond" w:hAnsi="Garamond"/>
          <w:sz w:val="28"/>
          <w:szCs w:val="28"/>
        </w:rPr>
        <w:t>, Α. Κασιγόνης, Αθήνα 1933.</w:t>
      </w:r>
    </w:p>
    <w:p w:rsidR="005D5D06" w:rsidRPr="005D5D06" w:rsidRDefault="005D5D06" w:rsidP="005D5D06">
      <w:pPr>
        <w:pStyle w:val="a6"/>
        <w:jc w:val="both"/>
        <w:rPr>
          <w:rFonts w:ascii="Garamond" w:hAnsi="Garamond" w:cs="Arial"/>
          <w:color w:val="000000"/>
          <w:sz w:val="28"/>
          <w:szCs w:val="28"/>
          <w:highlight w:val="yellow"/>
          <w:shd w:val="clear" w:color="auto" w:fill="FFFFFF"/>
        </w:rPr>
      </w:pPr>
      <w:r w:rsidRPr="005D5D06">
        <w:rPr>
          <w:rFonts w:ascii="Garamond" w:hAnsi="Garamond"/>
          <w:b/>
          <w:sz w:val="28"/>
          <w:szCs w:val="28"/>
        </w:rPr>
        <w:t xml:space="preserve">–: </w:t>
      </w:r>
      <w:r w:rsidRPr="005D5D06">
        <w:rPr>
          <w:rFonts w:ascii="Garamond" w:hAnsi="Garamond" w:cs="Arial"/>
          <w:b/>
          <w:color w:val="000000"/>
          <w:sz w:val="28"/>
          <w:szCs w:val="28"/>
          <w:shd w:val="clear" w:color="auto" w:fill="FFFFFF"/>
        </w:rPr>
        <w:t>Ξεπαπαδάκου Αύρα:</w:t>
      </w:r>
      <w:r w:rsidRPr="005D5D06">
        <w:rPr>
          <w:rFonts w:ascii="Garamond" w:hAnsi="Garamond" w:cs="Arial"/>
          <w:color w:val="000000"/>
          <w:sz w:val="28"/>
          <w:szCs w:val="28"/>
          <w:shd w:val="clear" w:color="auto" w:fill="FFFFFF"/>
        </w:rPr>
        <w:t xml:space="preserve"> «Το έργο του </w:t>
      </w:r>
      <w:r w:rsidRPr="005D5D06">
        <w:rPr>
          <w:rFonts w:ascii="Garamond" w:hAnsi="Garamond" w:cs="Arial"/>
          <w:color w:val="000000"/>
          <w:sz w:val="28"/>
          <w:szCs w:val="28"/>
          <w:shd w:val="clear" w:color="auto" w:fill="FFFFFF"/>
          <w:lang w:val="en-US"/>
        </w:rPr>
        <w:t>Samuel</w:t>
      </w:r>
      <w:r w:rsidRPr="005D5D06">
        <w:rPr>
          <w:rFonts w:ascii="Garamond" w:hAnsi="Garamond" w:cs="Arial"/>
          <w:color w:val="000000"/>
          <w:sz w:val="28"/>
          <w:szCs w:val="28"/>
          <w:shd w:val="clear" w:color="auto" w:fill="FFFFFF"/>
        </w:rPr>
        <w:t xml:space="preserve"> </w:t>
      </w:r>
      <w:r w:rsidRPr="005D5D06">
        <w:rPr>
          <w:rFonts w:ascii="Garamond" w:hAnsi="Garamond" w:cs="Arial"/>
          <w:color w:val="000000"/>
          <w:sz w:val="28"/>
          <w:szCs w:val="28"/>
          <w:shd w:val="clear" w:color="auto" w:fill="FFFFFF"/>
          <w:lang w:val="en-US"/>
        </w:rPr>
        <w:t>Beckett</w:t>
      </w:r>
      <w:r w:rsidRPr="005D5D06">
        <w:rPr>
          <w:rFonts w:ascii="Garamond" w:hAnsi="Garamond" w:cs="Arial"/>
          <w:color w:val="000000"/>
          <w:sz w:val="28"/>
          <w:szCs w:val="28"/>
          <w:shd w:val="clear" w:color="auto" w:fill="FFFFFF"/>
        </w:rPr>
        <w:t xml:space="preserve"> και η μουσική»,</w:t>
      </w:r>
      <w:r w:rsidRPr="005D5D06">
        <w:rPr>
          <w:rFonts w:ascii="Garamond" w:hAnsi="Garamond" w:cs="Arial"/>
          <w:i/>
          <w:color w:val="000000"/>
          <w:sz w:val="28"/>
          <w:szCs w:val="28"/>
          <w:highlight w:val="yellow"/>
          <w:shd w:val="clear" w:color="auto" w:fill="FFFFFF"/>
        </w:rPr>
        <w:t xml:space="preserve"> </w:t>
      </w:r>
      <w:r w:rsidRPr="005D5D06">
        <w:rPr>
          <w:rFonts w:ascii="Garamond" w:hAnsi="Garamond" w:cs="Arial"/>
          <w:i/>
          <w:color w:val="000000"/>
          <w:sz w:val="28"/>
          <w:szCs w:val="28"/>
          <w:shd w:val="clear" w:color="auto" w:fill="FFFFFF"/>
        </w:rPr>
        <w:t>Παράβασις</w:t>
      </w:r>
      <w:r w:rsidRPr="005D5D06">
        <w:rPr>
          <w:rFonts w:ascii="Garamond" w:hAnsi="Garamond" w:cs="Arial"/>
          <w:color w:val="000000"/>
          <w:sz w:val="28"/>
          <w:szCs w:val="28"/>
          <w:shd w:val="clear" w:color="auto" w:fill="FFFFFF"/>
        </w:rPr>
        <w:t>, τόμ. 8</w:t>
      </w:r>
      <w:r w:rsidRPr="005D5D06">
        <w:rPr>
          <w:rFonts w:ascii="Garamond" w:hAnsi="Garamond" w:cs="Arial"/>
          <w:color w:val="000000"/>
          <w:sz w:val="28"/>
          <w:szCs w:val="28"/>
          <w:shd w:val="clear" w:color="auto" w:fill="FFFFFF"/>
          <w:vertAlign w:val="superscript"/>
        </w:rPr>
        <w:t>ος</w:t>
      </w:r>
      <w:r w:rsidRPr="005D5D06">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5D5D06">
        <w:rPr>
          <w:rFonts w:ascii="Garamond" w:hAnsi="Garamond" w:cs="Arial"/>
          <w:color w:val="000000"/>
          <w:sz w:val="28"/>
          <w:szCs w:val="28"/>
          <w:shd w:val="clear" w:color="auto" w:fill="FFFFFF"/>
          <w:lang w:val="en-US"/>
        </w:rPr>
        <w:t>Ergo</w:t>
      </w:r>
      <w:r w:rsidRPr="005D5D06">
        <w:rPr>
          <w:rFonts w:ascii="Garamond" w:hAnsi="Garamond" w:cs="Arial"/>
          <w:color w:val="000000"/>
          <w:sz w:val="28"/>
          <w:szCs w:val="28"/>
          <w:shd w:val="clear" w:color="auto" w:fill="FFFFFF"/>
        </w:rPr>
        <w:t>, Αθήνα 2008 σσ. 215-226.</w:t>
      </w:r>
    </w:p>
    <w:p w:rsidR="00034EB4" w:rsidRPr="005D5D06"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Παγκουρέλης Β.:</w:t>
      </w:r>
      <w:r w:rsidRPr="00034EB4">
        <w:rPr>
          <w:rFonts w:ascii="Garamond" w:hAnsi="Garamond"/>
          <w:sz w:val="28"/>
          <w:szCs w:val="28"/>
        </w:rPr>
        <w:t xml:space="preserve"> </w:t>
      </w:r>
      <w:r w:rsidRPr="00034EB4">
        <w:rPr>
          <w:rFonts w:ascii="Garamond" w:hAnsi="Garamond"/>
          <w:i/>
          <w:sz w:val="28"/>
          <w:szCs w:val="28"/>
        </w:rPr>
        <w:t>Υποβολείο-κείμενα για το θέατρο</w:t>
      </w:r>
      <w:r w:rsidRPr="00034EB4">
        <w:rPr>
          <w:rFonts w:ascii="Garamond" w:hAnsi="Garamond"/>
          <w:sz w:val="28"/>
          <w:szCs w:val="28"/>
        </w:rPr>
        <w:t xml:space="preserve">, Εκδόσεις Εστία, Αθήνα 1983. </w:t>
      </w:r>
    </w:p>
    <w:p w:rsidR="00034EB4" w:rsidRDefault="00034EB4" w:rsidP="00034EB4">
      <w:pPr>
        <w:spacing w:after="0"/>
        <w:jc w:val="both"/>
        <w:rPr>
          <w:rFonts w:ascii="Garamond" w:hAnsi="Garamond"/>
          <w:sz w:val="28"/>
          <w:szCs w:val="28"/>
        </w:rPr>
      </w:pPr>
      <w:r w:rsidRPr="00034EB4">
        <w:rPr>
          <w:rFonts w:ascii="Garamond" w:hAnsi="Garamond"/>
          <w:b/>
          <w:sz w:val="28"/>
          <w:szCs w:val="28"/>
        </w:rPr>
        <w:t>–: Πεφάνης Γ. Π.:</w:t>
      </w:r>
      <w:r w:rsidRPr="00034EB4">
        <w:rPr>
          <w:rFonts w:ascii="Garamond" w:hAnsi="Garamond"/>
          <w:sz w:val="28"/>
          <w:szCs w:val="28"/>
        </w:rPr>
        <w:t xml:space="preserve"> </w:t>
      </w:r>
      <w:r w:rsidRPr="00034EB4">
        <w:rPr>
          <w:rFonts w:ascii="Garamond" w:hAnsi="Garamond"/>
          <w:i/>
          <w:sz w:val="28"/>
          <w:szCs w:val="28"/>
        </w:rPr>
        <w:t>Το βασίλειο της Ευγένας</w:t>
      </w:r>
      <w:r w:rsidRPr="00034EB4">
        <w:rPr>
          <w:rFonts w:ascii="Garamond" w:hAnsi="Garamond"/>
          <w:sz w:val="28"/>
          <w:szCs w:val="28"/>
        </w:rPr>
        <w:t>, Αλεξάνδρεια, Αθήνα 2005.</w:t>
      </w:r>
    </w:p>
    <w:p w:rsidR="005E55D5" w:rsidRDefault="005E55D5" w:rsidP="00034EB4">
      <w:pPr>
        <w:spacing w:after="0"/>
        <w:jc w:val="both"/>
        <w:rPr>
          <w:rFonts w:ascii="Garamond" w:hAnsi="Garamond" w:cs="Arial"/>
          <w:color w:val="000000"/>
          <w:sz w:val="28"/>
          <w:szCs w:val="28"/>
          <w:shd w:val="clear" w:color="auto" w:fill="FFFFFF"/>
        </w:rPr>
      </w:pPr>
      <w:r w:rsidRPr="005E55D5">
        <w:rPr>
          <w:rFonts w:ascii="Garamond" w:hAnsi="Garamond" w:cs="Arial"/>
          <w:color w:val="000000"/>
          <w:sz w:val="28"/>
          <w:szCs w:val="28"/>
          <w:shd w:val="clear" w:color="auto" w:fill="FFFFFF"/>
        </w:rPr>
        <w:t xml:space="preserve"> </w:t>
      </w:r>
      <w:r w:rsidRPr="00034EB4">
        <w:rPr>
          <w:rFonts w:ascii="Garamond" w:hAnsi="Garamond"/>
          <w:b/>
          <w:sz w:val="28"/>
          <w:szCs w:val="28"/>
        </w:rPr>
        <w:t>–:</w:t>
      </w:r>
      <w:r w:rsidRPr="005E55D5">
        <w:rPr>
          <w:rFonts w:ascii="Garamond" w:hAnsi="Garamond" w:cs="Arial"/>
          <w:color w:val="000000"/>
          <w:sz w:val="28"/>
          <w:szCs w:val="28"/>
          <w:shd w:val="clear" w:color="auto" w:fill="FFFFFF"/>
        </w:rPr>
        <w:t xml:space="preserve"> «Από τον ηθικό στοχασμό στο θέατρο των καταστάσεων. Ο διάβολος και ο καλός θεός (1951) του </w:t>
      </w:r>
      <w:r w:rsidRPr="005E55D5">
        <w:rPr>
          <w:rFonts w:ascii="Garamond" w:hAnsi="Garamond" w:cs="Arial"/>
          <w:color w:val="000000"/>
          <w:sz w:val="28"/>
          <w:szCs w:val="28"/>
          <w:shd w:val="clear" w:color="auto" w:fill="FFFFFF"/>
          <w:lang w:val="en-US"/>
        </w:rPr>
        <w:t>Jean</w:t>
      </w:r>
      <w:r w:rsidRPr="005E55D5">
        <w:rPr>
          <w:rFonts w:ascii="Garamond" w:hAnsi="Garamond" w:cs="Arial"/>
          <w:color w:val="000000"/>
          <w:sz w:val="28"/>
          <w:szCs w:val="28"/>
          <w:shd w:val="clear" w:color="auto" w:fill="FFFFFF"/>
        </w:rPr>
        <w:t xml:space="preserve"> </w:t>
      </w:r>
      <w:r w:rsidRPr="005E55D5">
        <w:rPr>
          <w:rFonts w:ascii="Garamond" w:hAnsi="Garamond" w:cs="Arial"/>
          <w:color w:val="000000"/>
          <w:sz w:val="28"/>
          <w:szCs w:val="28"/>
          <w:shd w:val="clear" w:color="auto" w:fill="FFFFFF"/>
          <w:lang w:val="en-US"/>
        </w:rPr>
        <w:t>Paul</w:t>
      </w:r>
      <w:r w:rsidRPr="005E55D5">
        <w:rPr>
          <w:rFonts w:ascii="Garamond" w:hAnsi="Garamond" w:cs="Arial"/>
          <w:color w:val="000000"/>
          <w:sz w:val="28"/>
          <w:szCs w:val="28"/>
          <w:shd w:val="clear" w:color="auto" w:fill="FFFFFF"/>
        </w:rPr>
        <w:t xml:space="preserve"> </w:t>
      </w:r>
      <w:r w:rsidRPr="005E55D5">
        <w:rPr>
          <w:rFonts w:ascii="Garamond" w:hAnsi="Garamond" w:cs="Arial"/>
          <w:color w:val="000000"/>
          <w:sz w:val="28"/>
          <w:szCs w:val="28"/>
          <w:shd w:val="clear" w:color="auto" w:fill="FFFFFF"/>
          <w:lang w:val="en-US"/>
        </w:rPr>
        <w:t>Sartre</w:t>
      </w:r>
      <w:r w:rsidRPr="005E55D5">
        <w:rPr>
          <w:rFonts w:ascii="Garamond" w:hAnsi="Garamond" w:cs="Arial"/>
          <w:color w:val="000000"/>
          <w:sz w:val="28"/>
          <w:szCs w:val="28"/>
          <w:shd w:val="clear" w:color="auto" w:fill="FFFFFF"/>
        </w:rPr>
        <w:t xml:space="preserve">», </w:t>
      </w:r>
      <w:r w:rsidRPr="005E55D5">
        <w:rPr>
          <w:rFonts w:ascii="Garamond" w:hAnsi="Garamond" w:cs="Arial"/>
          <w:i/>
          <w:color w:val="000000"/>
          <w:sz w:val="28"/>
          <w:szCs w:val="28"/>
          <w:shd w:val="clear" w:color="auto" w:fill="FFFFFF"/>
        </w:rPr>
        <w:t>Παράβασις</w:t>
      </w:r>
      <w:r w:rsidRPr="005E55D5">
        <w:rPr>
          <w:rFonts w:ascii="Garamond" w:hAnsi="Garamond" w:cs="Arial"/>
          <w:color w:val="000000"/>
          <w:sz w:val="28"/>
          <w:szCs w:val="28"/>
          <w:shd w:val="clear" w:color="auto" w:fill="FFFFFF"/>
        </w:rPr>
        <w:t xml:space="preserve">, Επιστημονικό Δελτίο </w:t>
      </w:r>
      <w:r w:rsidRPr="005E55D5">
        <w:rPr>
          <w:rFonts w:ascii="Garamond" w:hAnsi="Garamond" w:cs="Arial"/>
          <w:color w:val="000000"/>
          <w:sz w:val="28"/>
          <w:szCs w:val="28"/>
          <w:shd w:val="clear" w:color="auto" w:fill="FFFFFF"/>
        </w:rPr>
        <w:lastRenderedPageBreak/>
        <w:t xml:space="preserve">Τμήματος Θεατρικών Σπουδών Πανεπιστημίου Αθηνών, </w:t>
      </w:r>
      <w:r w:rsidRPr="005E55D5">
        <w:rPr>
          <w:rFonts w:ascii="Garamond" w:hAnsi="Garamond" w:cs="Arial"/>
          <w:color w:val="000000"/>
          <w:sz w:val="28"/>
          <w:szCs w:val="28"/>
          <w:shd w:val="clear" w:color="auto" w:fill="FFFFFF"/>
          <w:lang w:val="en-US"/>
        </w:rPr>
        <w:t>Ergo</w:t>
      </w:r>
      <w:r w:rsidRPr="005E55D5">
        <w:rPr>
          <w:rFonts w:ascii="Garamond" w:hAnsi="Garamond" w:cs="Arial"/>
          <w:color w:val="000000"/>
          <w:sz w:val="28"/>
          <w:szCs w:val="28"/>
          <w:shd w:val="clear" w:color="auto" w:fill="FFFFFF"/>
        </w:rPr>
        <w:t>, Αθήνα 2006, σσ. 153-182</w:t>
      </w:r>
      <w:r>
        <w:rPr>
          <w:rFonts w:ascii="Garamond" w:hAnsi="Garamond" w:cs="Arial"/>
          <w:color w:val="000000"/>
          <w:sz w:val="28"/>
          <w:szCs w:val="28"/>
          <w:shd w:val="clear" w:color="auto" w:fill="FFFFFF"/>
        </w:rPr>
        <w:t>.</w:t>
      </w:r>
    </w:p>
    <w:p w:rsidR="000A7E49" w:rsidRPr="005E55D5" w:rsidRDefault="000A7E49" w:rsidP="000A7E49">
      <w:pPr>
        <w:pStyle w:val="a6"/>
        <w:jc w:val="both"/>
        <w:rPr>
          <w:rFonts w:ascii="Garamond" w:hAnsi="Garamond"/>
          <w:sz w:val="28"/>
          <w:szCs w:val="28"/>
        </w:rPr>
      </w:pPr>
      <w:r w:rsidRPr="000E72E9">
        <w:rPr>
          <w:rFonts w:ascii="Garamond" w:hAnsi="Garamond"/>
          <w:b/>
          <w:sz w:val="28"/>
          <w:szCs w:val="28"/>
        </w:rPr>
        <w:t>–:</w:t>
      </w:r>
      <w:r>
        <w:rPr>
          <w:rFonts w:ascii="Garamond" w:hAnsi="Garamond"/>
          <w:b/>
          <w:sz w:val="28"/>
          <w:szCs w:val="28"/>
        </w:rPr>
        <w:t xml:space="preserve"> </w:t>
      </w:r>
      <w:r w:rsidRPr="000E72E9">
        <w:rPr>
          <w:rFonts w:ascii="Garamond" w:hAnsi="Garamond"/>
          <w:sz w:val="28"/>
          <w:szCs w:val="28"/>
        </w:rPr>
        <w:t xml:space="preserve">Η δραματουργία του Ιακώβου Καμπανέλλη και ο </w:t>
      </w:r>
      <w:r w:rsidRPr="000E72E9">
        <w:rPr>
          <w:rFonts w:ascii="Garamond" w:hAnsi="Garamond"/>
          <w:sz w:val="28"/>
          <w:szCs w:val="28"/>
          <w:lang w:val="en-US"/>
        </w:rPr>
        <w:t>Luigi</w:t>
      </w:r>
      <w:r w:rsidRPr="000E72E9">
        <w:rPr>
          <w:rFonts w:ascii="Garamond" w:hAnsi="Garamond"/>
          <w:sz w:val="28"/>
          <w:szCs w:val="28"/>
        </w:rPr>
        <w:t xml:space="preserve"> </w:t>
      </w:r>
      <w:r w:rsidRPr="000E72E9">
        <w:rPr>
          <w:rFonts w:ascii="Garamond" w:hAnsi="Garamond"/>
          <w:sz w:val="28"/>
          <w:szCs w:val="28"/>
          <w:lang w:val="en-US"/>
        </w:rPr>
        <w:t>Pirandello</w:t>
      </w:r>
      <w:r w:rsidRPr="000E72E9">
        <w:rPr>
          <w:rFonts w:ascii="Garamond" w:hAnsi="Garamond"/>
          <w:sz w:val="28"/>
          <w:szCs w:val="28"/>
        </w:rPr>
        <w:t xml:space="preserve">. Εξιχνίαση μιας εκλεκτικής συγγένειας», </w:t>
      </w:r>
      <w:r w:rsidRPr="000E72E9">
        <w:rPr>
          <w:rFonts w:ascii="Garamond" w:hAnsi="Garamond"/>
          <w:i/>
          <w:sz w:val="28"/>
          <w:szCs w:val="28"/>
        </w:rPr>
        <w:t>Παράβασις, Μελετήματα 3,</w:t>
      </w:r>
      <w:r w:rsidRPr="000E72E9">
        <w:rPr>
          <w:rFonts w:ascii="Garamond" w:hAnsi="Garamond"/>
          <w:sz w:val="28"/>
          <w:szCs w:val="28"/>
        </w:rPr>
        <w:t xml:space="preserve"> </w:t>
      </w:r>
      <w:r w:rsidRPr="000E72E9">
        <w:rPr>
          <w:rFonts w:ascii="Garamond" w:hAnsi="Garamond"/>
          <w:i/>
          <w:sz w:val="28"/>
          <w:szCs w:val="28"/>
        </w:rPr>
        <w:t>Πρακτικά Β’</w:t>
      </w:r>
      <w:r w:rsidRPr="000E72E9">
        <w:rPr>
          <w:rFonts w:ascii="Garamond" w:hAnsi="Garamond"/>
          <w:sz w:val="28"/>
          <w:szCs w:val="28"/>
        </w:rPr>
        <w:t xml:space="preserve"> </w:t>
      </w:r>
      <w:r w:rsidRPr="000E72E9">
        <w:rPr>
          <w:rFonts w:ascii="Garamond" w:hAnsi="Garamond"/>
          <w:i/>
          <w:sz w:val="28"/>
          <w:szCs w:val="28"/>
        </w:rPr>
        <w:t>Πανελληνίου Θεατρολογικού Συνεδρίου, Σχέσεις του Νεοελληνικού Θεάτρου με το Ευρωπαϊκό. Διαδικασίες, Προσλήψεις στην Ιστορία της Ελληνικής Δραματουργίας από την Αναγέννηση ως σήμερα</w:t>
      </w:r>
      <w:r w:rsidRPr="000E72E9">
        <w:rPr>
          <w:rFonts w:ascii="Garamond" w:hAnsi="Garamond"/>
          <w:sz w:val="28"/>
          <w:szCs w:val="28"/>
        </w:rPr>
        <w:t xml:space="preserve">, 18-21 Απριλίου 2002, </w:t>
      </w:r>
      <w:r w:rsidRPr="000E72E9">
        <w:rPr>
          <w:rFonts w:ascii="Garamond" w:hAnsi="Garamond"/>
          <w:sz w:val="28"/>
          <w:szCs w:val="28"/>
          <w:lang w:val="en-US"/>
        </w:rPr>
        <w:t>Ergo</w:t>
      </w:r>
      <w:r w:rsidRPr="000E72E9">
        <w:rPr>
          <w:rFonts w:ascii="Garamond" w:hAnsi="Garamond"/>
          <w:sz w:val="28"/>
          <w:szCs w:val="28"/>
        </w:rPr>
        <w:t xml:space="preserve"> Αθήνα 2004, σσ. 481-497</w:t>
      </w:r>
      <w:r>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rPr>
        <w:t>Παλαμάς Κωστής:</w:t>
      </w:r>
      <w:r w:rsidRPr="00034EB4">
        <w:rPr>
          <w:rFonts w:ascii="Garamond" w:hAnsi="Garamond"/>
          <w:color w:val="000000"/>
          <w:sz w:val="28"/>
          <w:szCs w:val="28"/>
        </w:rPr>
        <w:t xml:space="preserve"> </w:t>
      </w:r>
      <w:r w:rsidRPr="00034EB4">
        <w:rPr>
          <w:rFonts w:ascii="Garamond" w:hAnsi="Garamond"/>
          <w:i/>
          <w:color w:val="000000"/>
          <w:sz w:val="28"/>
          <w:szCs w:val="28"/>
        </w:rPr>
        <w:t>Άπαντα</w:t>
      </w:r>
      <w:r w:rsidRPr="00034EB4">
        <w:rPr>
          <w:rFonts w:ascii="Garamond" w:hAnsi="Garamond"/>
          <w:color w:val="000000"/>
          <w:sz w:val="28"/>
          <w:szCs w:val="28"/>
        </w:rPr>
        <w:t>,</w:t>
      </w:r>
      <w:r w:rsidRPr="00034EB4">
        <w:rPr>
          <w:rFonts w:ascii="Garamond" w:hAnsi="Garamond"/>
          <w:i/>
          <w:sz w:val="28"/>
          <w:szCs w:val="28"/>
        </w:rPr>
        <w:t xml:space="preserve"> </w:t>
      </w:r>
      <w:r w:rsidRPr="00034EB4">
        <w:rPr>
          <w:rFonts w:ascii="Garamond" w:hAnsi="Garamond"/>
          <w:sz w:val="28"/>
          <w:szCs w:val="28"/>
        </w:rPr>
        <w:t>Γκοβόστης, Αθήνα, τομ. 9</w:t>
      </w:r>
      <w:r w:rsidRPr="00034EB4">
        <w:rPr>
          <w:rFonts w:ascii="Garamond" w:hAnsi="Garamond"/>
          <w:sz w:val="28"/>
          <w:szCs w:val="28"/>
          <w:vertAlign w:val="superscript"/>
        </w:rPr>
        <w:t>ος</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rPr>
        <w:t>–:</w:t>
      </w:r>
      <w:r w:rsidRPr="00034EB4">
        <w:rPr>
          <w:rStyle w:val="bookdetails"/>
          <w:rFonts w:ascii="Garamond" w:hAnsi="Garamond" w:cs="Tahoma"/>
          <w:b/>
          <w:bCs/>
          <w:sz w:val="28"/>
          <w:szCs w:val="28"/>
          <w:shd w:val="clear" w:color="auto" w:fill="FFFFFF"/>
        </w:rPr>
        <w:t xml:space="preserve"> </w:t>
      </w:r>
      <w:r w:rsidRPr="00034EB4">
        <w:rPr>
          <w:rFonts w:ascii="Garamond" w:hAnsi="Garamond"/>
          <w:b/>
          <w:sz w:val="28"/>
          <w:szCs w:val="28"/>
        </w:rPr>
        <w:t>Πετράς Σώτος:</w:t>
      </w:r>
      <w:r w:rsidRPr="00034EB4">
        <w:rPr>
          <w:rFonts w:ascii="Garamond" w:hAnsi="Garamond"/>
          <w:sz w:val="28"/>
          <w:szCs w:val="28"/>
        </w:rPr>
        <w:t xml:space="preserve"> </w:t>
      </w:r>
      <w:r w:rsidRPr="00034EB4">
        <w:rPr>
          <w:rFonts w:ascii="Garamond" w:hAnsi="Garamond"/>
          <w:i/>
          <w:sz w:val="28"/>
          <w:szCs w:val="28"/>
        </w:rPr>
        <w:t>Το άγνωστο θέατρο πίσω από την αυλαία: Δράματα και κωμωδίες της ζωής των θεατρίνων. Χωρίς συγγραφέα, χωρίς σκηνοθέτη</w:t>
      </w:r>
      <w:r w:rsidRPr="00034EB4">
        <w:rPr>
          <w:rFonts w:ascii="Garamond" w:hAnsi="Garamond"/>
          <w:sz w:val="28"/>
          <w:szCs w:val="28"/>
        </w:rPr>
        <w:t>, Μαντέλος, Αθήνα 1974, σσ. 8-23.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Πούχνερ Βάλτερ:</w:t>
      </w:r>
      <w:r w:rsidRPr="00034EB4">
        <w:rPr>
          <w:rFonts w:ascii="Garamond" w:hAnsi="Garamond"/>
          <w:sz w:val="28"/>
          <w:szCs w:val="28"/>
        </w:rPr>
        <w:t xml:space="preserve"> </w:t>
      </w:r>
      <w:r w:rsidRPr="00034EB4">
        <w:rPr>
          <w:rFonts w:ascii="Garamond" w:hAnsi="Garamond"/>
          <w:i/>
          <w:sz w:val="28"/>
          <w:szCs w:val="28"/>
        </w:rPr>
        <w:t>Ιστορικά νεοελληνικού θεάτρου</w:t>
      </w:r>
      <w:r w:rsidRPr="00034EB4">
        <w:rPr>
          <w:rFonts w:ascii="Garamond" w:hAnsi="Garamond"/>
          <w:sz w:val="28"/>
          <w:szCs w:val="28"/>
        </w:rPr>
        <w:t>, Αθήνα 1984.</w:t>
      </w:r>
    </w:p>
    <w:p w:rsid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lang w:val="it-IT"/>
        </w:rPr>
        <w:t>Theatrum</w:t>
      </w:r>
      <w:r w:rsidRPr="00034EB4">
        <w:rPr>
          <w:rFonts w:ascii="Garamond" w:hAnsi="Garamond"/>
          <w:i/>
          <w:sz w:val="28"/>
          <w:szCs w:val="28"/>
        </w:rPr>
        <w:t xml:space="preserve"> </w:t>
      </w:r>
      <w:r w:rsidRPr="00034EB4">
        <w:rPr>
          <w:rFonts w:ascii="Garamond" w:hAnsi="Garamond"/>
          <w:i/>
          <w:sz w:val="28"/>
          <w:szCs w:val="28"/>
          <w:lang w:val="it-IT"/>
        </w:rPr>
        <w:t>Mundi</w:t>
      </w:r>
      <w:r w:rsidRPr="00034EB4">
        <w:rPr>
          <w:rFonts w:ascii="Garamond" w:hAnsi="Garamond"/>
          <w:i/>
          <w:sz w:val="28"/>
          <w:szCs w:val="28"/>
        </w:rPr>
        <w:t>. Δέκα θεατρολογικά μελετήματα</w:t>
      </w:r>
      <w:r w:rsidRPr="00034EB4">
        <w:rPr>
          <w:rFonts w:ascii="Garamond" w:hAnsi="Garamond"/>
          <w:sz w:val="28"/>
          <w:szCs w:val="28"/>
        </w:rPr>
        <w:t>, Ελληνικά Γράμματα, Αθήνα 2000.</w:t>
      </w:r>
    </w:p>
    <w:p w:rsidR="0094397A" w:rsidRDefault="0094397A" w:rsidP="0094397A">
      <w:pPr>
        <w:pStyle w:val="a6"/>
        <w:jc w:val="both"/>
        <w:rPr>
          <w:rFonts w:ascii="Garamond" w:hAnsi="Garamond"/>
          <w:sz w:val="28"/>
          <w:szCs w:val="28"/>
        </w:rPr>
      </w:pPr>
      <w:r w:rsidRPr="00034EB4">
        <w:rPr>
          <w:rFonts w:ascii="Garamond" w:hAnsi="Garamond"/>
          <w:b/>
          <w:sz w:val="28"/>
          <w:szCs w:val="28"/>
        </w:rPr>
        <w:t xml:space="preserve">–: </w:t>
      </w:r>
      <w:r w:rsidRPr="0094397A">
        <w:rPr>
          <w:rFonts w:ascii="Garamond" w:hAnsi="Garamond"/>
          <w:sz w:val="28"/>
          <w:szCs w:val="28"/>
          <w:lang w:val="en-US"/>
        </w:rPr>
        <w:t>Jacob</w:t>
      </w:r>
      <w:r w:rsidRPr="0094397A">
        <w:rPr>
          <w:rFonts w:ascii="Garamond" w:hAnsi="Garamond"/>
          <w:sz w:val="28"/>
          <w:szCs w:val="28"/>
        </w:rPr>
        <w:t xml:space="preserve"> </w:t>
      </w:r>
      <w:r w:rsidRPr="0094397A">
        <w:rPr>
          <w:rFonts w:ascii="Garamond" w:hAnsi="Garamond"/>
          <w:sz w:val="28"/>
          <w:szCs w:val="28"/>
          <w:lang w:val="en-US"/>
        </w:rPr>
        <w:t>Bidermann</w:t>
      </w:r>
      <w:r w:rsidRPr="0094397A">
        <w:rPr>
          <w:rFonts w:ascii="Garamond" w:hAnsi="Garamond"/>
          <w:sz w:val="28"/>
          <w:szCs w:val="28"/>
        </w:rPr>
        <w:t xml:space="preserve">, </w:t>
      </w:r>
      <w:r w:rsidRPr="0094397A">
        <w:rPr>
          <w:rFonts w:ascii="Garamond" w:hAnsi="Garamond"/>
          <w:sz w:val="28"/>
          <w:szCs w:val="28"/>
          <w:lang w:val="en-US"/>
        </w:rPr>
        <w:t>Cenodoxus</w:t>
      </w:r>
      <w:r w:rsidRPr="0094397A">
        <w:rPr>
          <w:rFonts w:ascii="Garamond" w:hAnsi="Garamond"/>
          <w:sz w:val="28"/>
          <w:szCs w:val="28"/>
        </w:rPr>
        <w:t xml:space="preserve">, Ο Κενόδοξος (1609), μτφρ. Σοφία Αλαγκιοζίδου, </w:t>
      </w:r>
      <w:r w:rsidRPr="0094397A">
        <w:rPr>
          <w:rFonts w:ascii="Garamond" w:hAnsi="Garamond"/>
          <w:i/>
          <w:sz w:val="28"/>
          <w:szCs w:val="28"/>
        </w:rPr>
        <w:t>Παράβασις</w:t>
      </w:r>
      <w:r w:rsidRPr="0094397A">
        <w:rPr>
          <w:rFonts w:ascii="Garamond" w:hAnsi="Garamond"/>
          <w:sz w:val="28"/>
          <w:szCs w:val="28"/>
        </w:rPr>
        <w:t>, τόμ, 11</w:t>
      </w:r>
      <w:r w:rsidRPr="0094397A">
        <w:rPr>
          <w:rFonts w:ascii="Garamond" w:hAnsi="Garamond"/>
          <w:sz w:val="28"/>
          <w:szCs w:val="28"/>
          <w:vertAlign w:val="superscript"/>
        </w:rPr>
        <w:t>ος</w:t>
      </w:r>
      <w:r w:rsidRPr="0094397A">
        <w:rPr>
          <w:rFonts w:ascii="Garamond" w:hAnsi="Garamond"/>
          <w:sz w:val="28"/>
          <w:szCs w:val="28"/>
        </w:rPr>
        <w:t xml:space="preserve">, Επιστημονικό Περιοδικό Τμήματος Θεατρικών Σπουδών, </w:t>
      </w:r>
      <w:r w:rsidRPr="0094397A">
        <w:rPr>
          <w:rFonts w:ascii="Garamond" w:hAnsi="Garamond"/>
          <w:sz w:val="28"/>
          <w:szCs w:val="28"/>
          <w:lang w:val="en-US"/>
        </w:rPr>
        <w:t>Ergo</w:t>
      </w:r>
      <w:r w:rsidRPr="0094397A">
        <w:rPr>
          <w:rFonts w:ascii="Garamond" w:hAnsi="Garamond"/>
          <w:sz w:val="28"/>
          <w:szCs w:val="28"/>
        </w:rPr>
        <w:t xml:space="preserve"> 2013, σσ.</w:t>
      </w:r>
      <w:r>
        <w:rPr>
          <w:rFonts w:ascii="Garamond" w:hAnsi="Garamond"/>
          <w:sz w:val="28"/>
          <w:szCs w:val="28"/>
        </w:rPr>
        <w:t xml:space="preserve"> 25-96.</w:t>
      </w:r>
    </w:p>
    <w:p w:rsidR="0094397A" w:rsidRDefault="0094397A" w:rsidP="0094397A">
      <w:pPr>
        <w:pStyle w:val="a6"/>
        <w:jc w:val="both"/>
        <w:rPr>
          <w:rFonts w:ascii="Garamond" w:hAnsi="Garamond"/>
          <w:sz w:val="28"/>
          <w:szCs w:val="28"/>
        </w:rPr>
      </w:pPr>
      <w:r w:rsidRPr="00034EB4">
        <w:rPr>
          <w:rFonts w:ascii="Garamond" w:hAnsi="Garamond"/>
          <w:b/>
          <w:sz w:val="28"/>
          <w:szCs w:val="28"/>
        </w:rPr>
        <w:t xml:space="preserve">–: </w:t>
      </w:r>
      <w:r w:rsidRPr="0094397A">
        <w:rPr>
          <w:rFonts w:ascii="Garamond" w:hAnsi="Garamond"/>
          <w:sz w:val="28"/>
          <w:szCs w:val="28"/>
        </w:rPr>
        <w:t xml:space="preserve"> «Οι πρώτες θεατρικές μεταφράσεις του Κων. Κοκκινάκη: τέσσερα δράματα του </w:t>
      </w:r>
      <w:r w:rsidRPr="0094397A">
        <w:rPr>
          <w:rFonts w:ascii="Garamond" w:hAnsi="Garamond"/>
          <w:sz w:val="28"/>
          <w:szCs w:val="28"/>
          <w:lang w:val="en-US"/>
        </w:rPr>
        <w:t>August</w:t>
      </w:r>
      <w:r w:rsidRPr="0094397A">
        <w:rPr>
          <w:rFonts w:ascii="Garamond" w:hAnsi="Garamond"/>
          <w:sz w:val="28"/>
          <w:szCs w:val="28"/>
        </w:rPr>
        <w:t xml:space="preserve"> </w:t>
      </w:r>
      <w:r w:rsidRPr="0094397A">
        <w:rPr>
          <w:rFonts w:ascii="Garamond" w:hAnsi="Garamond"/>
          <w:sz w:val="28"/>
          <w:szCs w:val="28"/>
          <w:lang w:val="en-US"/>
        </w:rPr>
        <w:t>von</w:t>
      </w:r>
      <w:r w:rsidRPr="0094397A">
        <w:rPr>
          <w:rFonts w:ascii="Garamond" w:hAnsi="Garamond"/>
          <w:sz w:val="28"/>
          <w:szCs w:val="28"/>
        </w:rPr>
        <w:t xml:space="preserve"> </w:t>
      </w:r>
      <w:r w:rsidRPr="0094397A">
        <w:rPr>
          <w:rFonts w:ascii="Garamond" w:hAnsi="Garamond"/>
          <w:sz w:val="28"/>
          <w:szCs w:val="28"/>
          <w:lang w:val="en-US"/>
        </w:rPr>
        <w:t>Kotzebue</w:t>
      </w:r>
      <w:r w:rsidRPr="0094397A">
        <w:rPr>
          <w:rFonts w:ascii="Garamond" w:hAnsi="Garamond"/>
          <w:sz w:val="28"/>
          <w:szCs w:val="28"/>
        </w:rPr>
        <w:t xml:space="preserve">, </w:t>
      </w:r>
      <w:r w:rsidRPr="0094397A">
        <w:rPr>
          <w:rFonts w:ascii="Garamond" w:hAnsi="Garamond"/>
          <w:sz w:val="28"/>
          <w:szCs w:val="28"/>
          <w:lang w:val="en-US"/>
        </w:rPr>
        <w:t>Biennh</w:t>
      </w:r>
      <w:r w:rsidRPr="0094397A">
        <w:rPr>
          <w:rFonts w:ascii="Garamond" w:hAnsi="Garamond"/>
          <w:sz w:val="28"/>
          <w:szCs w:val="28"/>
        </w:rPr>
        <w:t xml:space="preserve"> 1801. Η αρχή της αισθηματικής λογοτεχνίας στο νεοελληνικό θέατρο», </w:t>
      </w:r>
      <w:r w:rsidRPr="0094397A">
        <w:rPr>
          <w:rFonts w:ascii="Garamond" w:hAnsi="Garamond"/>
          <w:i/>
          <w:sz w:val="28"/>
          <w:szCs w:val="28"/>
        </w:rPr>
        <w:t>Παράβασις</w:t>
      </w:r>
      <w:r w:rsidRPr="0094397A">
        <w:rPr>
          <w:rFonts w:ascii="Garamond" w:hAnsi="Garamond"/>
          <w:sz w:val="28"/>
          <w:szCs w:val="28"/>
        </w:rPr>
        <w:t>, τόμ, 6</w:t>
      </w:r>
      <w:r w:rsidRPr="0094397A">
        <w:rPr>
          <w:rFonts w:ascii="Garamond" w:hAnsi="Garamond"/>
          <w:sz w:val="28"/>
          <w:szCs w:val="28"/>
          <w:vertAlign w:val="superscript"/>
        </w:rPr>
        <w:t>ος</w:t>
      </w:r>
      <w:r w:rsidRPr="0094397A">
        <w:rPr>
          <w:rFonts w:ascii="Garamond" w:hAnsi="Garamond"/>
          <w:sz w:val="28"/>
          <w:szCs w:val="28"/>
        </w:rPr>
        <w:t xml:space="preserve">, Επιστημονικό Περιοδικό Τμήματος Θεατρικών Σπουδών, </w:t>
      </w:r>
      <w:r w:rsidRPr="0094397A">
        <w:rPr>
          <w:rFonts w:ascii="Garamond" w:hAnsi="Garamond"/>
          <w:sz w:val="28"/>
          <w:szCs w:val="28"/>
          <w:lang w:val="en-US"/>
        </w:rPr>
        <w:t>Ergo</w:t>
      </w:r>
      <w:r w:rsidRPr="0094397A">
        <w:rPr>
          <w:rFonts w:ascii="Garamond" w:hAnsi="Garamond"/>
          <w:sz w:val="28"/>
          <w:szCs w:val="28"/>
        </w:rPr>
        <w:t xml:space="preserve"> 2006, σσ. 1</w:t>
      </w:r>
      <w:r>
        <w:rPr>
          <w:rFonts w:ascii="Garamond" w:hAnsi="Garamond"/>
          <w:sz w:val="28"/>
          <w:szCs w:val="28"/>
        </w:rPr>
        <w:t>97-306.</w:t>
      </w:r>
    </w:p>
    <w:p w:rsidR="0094397A" w:rsidRPr="0094397A" w:rsidRDefault="0094397A" w:rsidP="0094397A">
      <w:pPr>
        <w:pStyle w:val="a6"/>
        <w:jc w:val="both"/>
        <w:rPr>
          <w:rFonts w:ascii="Garamond" w:hAnsi="Garamond"/>
          <w:i/>
          <w:sz w:val="28"/>
          <w:szCs w:val="28"/>
        </w:rPr>
      </w:pPr>
      <w:r w:rsidRPr="00034EB4">
        <w:rPr>
          <w:rFonts w:ascii="Garamond" w:hAnsi="Garamond"/>
          <w:b/>
          <w:sz w:val="28"/>
          <w:szCs w:val="28"/>
        </w:rPr>
        <w:t>–:</w:t>
      </w:r>
      <w:r w:rsidRPr="0094397A">
        <w:rPr>
          <w:rFonts w:ascii="Garamond" w:hAnsi="Garamond"/>
          <w:sz w:val="28"/>
          <w:szCs w:val="28"/>
        </w:rPr>
        <w:t xml:space="preserve"> «Οι Κουάκεροι. Μπνόπρακτο του </w:t>
      </w:r>
      <w:r w:rsidRPr="0094397A">
        <w:rPr>
          <w:rFonts w:ascii="Garamond" w:hAnsi="Garamond"/>
          <w:sz w:val="28"/>
          <w:szCs w:val="28"/>
          <w:lang w:val="en-US"/>
        </w:rPr>
        <w:t>August</w:t>
      </w:r>
      <w:r w:rsidRPr="0094397A">
        <w:rPr>
          <w:rFonts w:ascii="Garamond" w:hAnsi="Garamond"/>
          <w:sz w:val="28"/>
          <w:szCs w:val="28"/>
        </w:rPr>
        <w:t xml:space="preserve"> </w:t>
      </w:r>
      <w:r w:rsidRPr="0094397A">
        <w:rPr>
          <w:rFonts w:ascii="Garamond" w:hAnsi="Garamond"/>
          <w:sz w:val="28"/>
          <w:szCs w:val="28"/>
          <w:lang w:val="en-US"/>
        </w:rPr>
        <w:t>von</w:t>
      </w:r>
      <w:r w:rsidRPr="0094397A">
        <w:rPr>
          <w:rFonts w:ascii="Garamond" w:hAnsi="Garamond"/>
          <w:sz w:val="28"/>
          <w:szCs w:val="28"/>
        </w:rPr>
        <w:t xml:space="preserve"> </w:t>
      </w:r>
      <w:r w:rsidRPr="0094397A">
        <w:rPr>
          <w:rFonts w:ascii="Garamond" w:hAnsi="Garamond"/>
          <w:sz w:val="28"/>
          <w:szCs w:val="28"/>
          <w:lang w:val="en-US"/>
        </w:rPr>
        <w:t>Kotzebue</w:t>
      </w:r>
      <w:r w:rsidRPr="0094397A">
        <w:rPr>
          <w:rFonts w:ascii="Garamond" w:hAnsi="Garamond"/>
          <w:sz w:val="28"/>
          <w:szCs w:val="28"/>
        </w:rPr>
        <w:t xml:space="preserve"> σε ανέκδοτη μετάφραση του Ιωάννου Στεργίου Παπαδόπουλου, Βουκουρέστι 1813/14», </w:t>
      </w:r>
      <w:r w:rsidRPr="0094397A">
        <w:rPr>
          <w:rFonts w:ascii="Garamond" w:hAnsi="Garamond"/>
          <w:i/>
          <w:sz w:val="28"/>
          <w:szCs w:val="28"/>
        </w:rPr>
        <w:t>Παράβασις</w:t>
      </w:r>
      <w:r w:rsidRPr="0094397A">
        <w:rPr>
          <w:rFonts w:ascii="Garamond" w:hAnsi="Garamond"/>
          <w:sz w:val="28"/>
          <w:szCs w:val="28"/>
        </w:rPr>
        <w:t>, τόμ, 4</w:t>
      </w:r>
      <w:r w:rsidRPr="0094397A">
        <w:rPr>
          <w:rFonts w:ascii="Garamond" w:hAnsi="Garamond"/>
          <w:sz w:val="28"/>
          <w:szCs w:val="28"/>
          <w:vertAlign w:val="superscript"/>
        </w:rPr>
        <w:t>ος</w:t>
      </w:r>
      <w:r w:rsidRPr="0094397A">
        <w:rPr>
          <w:rFonts w:ascii="Garamond" w:hAnsi="Garamond"/>
          <w:sz w:val="28"/>
          <w:szCs w:val="28"/>
        </w:rPr>
        <w:t xml:space="preserve">, Επιστημονικό Περιοδικό Τμήματος Θεατρικών Σπουδών, </w:t>
      </w:r>
      <w:r w:rsidRPr="0094397A">
        <w:rPr>
          <w:rFonts w:ascii="Garamond" w:hAnsi="Garamond"/>
          <w:sz w:val="28"/>
          <w:szCs w:val="28"/>
          <w:lang w:val="en-US"/>
        </w:rPr>
        <w:t>Ergo</w:t>
      </w:r>
      <w:r w:rsidRPr="0094397A">
        <w:rPr>
          <w:rFonts w:ascii="Garamond" w:hAnsi="Garamond"/>
          <w:sz w:val="28"/>
          <w:szCs w:val="28"/>
        </w:rPr>
        <w:t xml:space="preserve"> 2002, σσ. 17-34.</w:t>
      </w:r>
    </w:p>
    <w:p w:rsidR="0094397A" w:rsidRPr="0094397A" w:rsidRDefault="0094397A"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p>
    <w:p w:rsidR="00034EB4" w:rsidRPr="00034EB4" w:rsidRDefault="00034EB4" w:rsidP="00034EB4">
      <w:pPr>
        <w:tabs>
          <w:tab w:val="left" w:pos="4795"/>
        </w:tabs>
        <w:spacing w:after="0"/>
        <w:jc w:val="both"/>
        <w:rPr>
          <w:rStyle w:val="bookdetails"/>
          <w:rFonts w:ascii="Garamond" w:hAnsi="Garamond"/>
          <w:sz w:val="28"/>
          <w:szCs w:val="28"/>
          <w:vertAlign w:val="superscript"/>
        </w:rPr>
      </w:pPr>
      <w:r w:rsidRPr="00034EB4">
        <w:rPr>
          <w:rFonts w:ascii="Garamond" w:hAnsi="Garamond"/>
          <w:b/>
          <w:sz w:val="28"/>
          <w:szCs w:val="28"/>
        </w:rPr>
        <w:t xml:space="preserve">–: Σιαφλέκης Ζ.: </w:t>
      </w:r>
      <w:r w:rsidRPr="00034EB4">
        <w:rPr>
          <w:rStyle w:val="a3"/>
          <w:rFonts w:ascii="Garamond" w:hAnsi="Garamond"/>
          <w:b w:val="0"/>
          <w:bCs w:val="0"/>
          <w:sz w:val="28"/>
          <w:szCs w:val="28"/>
        </w:rPr>
        <w:t>Συγκριτισμός και ιστορία της λογοτεχνίας</w:t>
      </w:r>
      <w:r w:rsidRPr="00034EB4">
        <w:rPr>
          <w:rFonts w:ascii="Garamond" w:hAnsi="Garamond"/>
          <w:b/>
          <w:sz w:val="28"/>
          <w:szCs w:val="28"/>
        </w:rPr>
        <w:br/>
      </w:r>
      <w:hyperlink r:id="rId202" w:history="1">
        <w:r w:rsidRPr="005213FC">
          <w:rPr>
            <w:rStyle w:val="-"/>
            <w:rFonts w:ascii="Garamond" w:hAnsi="Garamond"/>
            <w:bCs/>
            <w:color w:val="auto"/>
            <w:sz w:val="28"/>
            <w:szCs w:val="28"/>
            <w:shd w:val="clear" w:color="auto" w:fill="FFFFFF"/>
          </w:rPr>
          <w:t>Επικαιρότητα</w:t>
        </w:r>
      </w:hyperlink>
      <w:r w:rsidRPr="00207F9F">
        <w:rPr>
          <w:rFonts w:ascii="Garamond" w:hAnsi="Garamond"/>
          <w:sz w:val="28"/>
          <w:szCs w:val="28"/>
        </w:rPr>
        <w:t xml:space="preserve">, </w:t>
      </w:r>
      <w:r w:rsidRPr="00034EB4">
        <w:rPr>
          <w:rFonts w:ascii="Garamond" w:hAnsi="Garamond"/>
          <w:sz w:val="28"/>
          <w:szCs w:val="28"/>
        </w:rPr>
        <w:t>Αθήνα</w:t>
      </w:r>
      <w:r w:rsidRPr="00034EB4">
        <w:rPr>
          <w:rStyle w:val="bookdetails"/>
          <w:rFonts w:ascii="Garamond" w:hAnsi="Garamond" w:cs="Tahoma"/>
          <w:bCs/>
          <w:sz w:val="28"/>
          <w:szCs w:val="28"/>
          <w:shd w:val="clear" w:color="auto" w:fill="FFFFFF"/>
        </w:rPr>
        <w:t xml:space="preserve"> 1988.</w:t>
      </w:r>
    </w:p>
    <w:p w:rsidR="00034EB4" w:rsidRPr="0094397A" w:rsidRDefault="00034EB4" w:rsidP="00034EB4">
      <w:pPr>
        <w:spacing w:after="0"/>
        <w:jc w:val="both"/>
        <w:rPr>
          <w:rFonts w:ascii="Garamond" w:hAnsi="Garamond" w:cs="Tahoma"/>
          <w:bCs/>
          <w:sz w:val="28"/>
          <w:szCs w:val="28"/>
          <w:shd w:val="clear" w:color="auto" w:fill="FFFFFF"/>
        </w:rPr>
      </w:pPr>
      <w:r w:rsidRPr="00034EB4">
        <w:rPr>
          <w:rFonts w:ascii="Garamond" w:hAnsi="Garamond"/>
          <w:b/>
          <w:sz w:val="28"/>
          <w:szCs w:val="28"/>
        </w:rPr>
        <w:t>–:</w:t>
      </w:r>
      <w:r w:rsidRPr="00034EB4">
        <w:rPr>
          <w:rStyle w:val="bookdetails"/>
          <w:rFonts w:ascii="Garamond" w:hAnsi="Garamond" w:cs="Tahoma"/>
          <w:b/>
          <w:bCs/>
          <w:sz w:val="28"/>
          <w:szCs w:val="28"/>
          <w:shd w:val="clear" w:color="auto" w:fill="FFFFFF"/>
        </w:rPr>
        <w:t xml:space="preserve"> </w:t>
      </w:r>
      <w:r w:rsidRPr="00034EB4">
        <w:rPr>
          <w:rStyle w:val="bookdetails"/>
          <w:rFonts w:ascii="Garamond" w:hAnsi="Garamond" w:cs="Tahoma"/>
          <w:bCs/>
          <w:sz w:val="28"/>
          <w:szCs w:val="28"/>
          <w:shd w:val="clear" w:color="auto" w:fill="FFFFFF"/>
        </w:rPr>
        <w:t xml:space="preserve">«Επίδραση και διακειμενικότητα στη συγκριτική έρευνα της λογοτεχνίας», </w:t>
      </w:r>
      <w:r w:rsidRPr="00034EB4">
        <w:rPr>
          <w:rStyle w:val="bookdetails"/>
          <w:rFonts w:ascii="Garamond" w:hAnsi="Garamond" w:cs="Tahoma"/>
          <w:bCs/>
          <w:i/>
          <w:sz w:val="28"/>
          <w:szCs w:val="28"/>
          <w:shd w:val="clear" w:color="auto" w:fill="FFFFFF"/>
        </w:rPr>
        <w:t>Σύγκριση</w:t>
      </w:r>
      <w:r w:rsidRPr="00034EB4">
        <w:rPr>
          <w:rStyle w:val="bookdetails"/>
          <w:rFonts w:ascii="Garamond" w:hAnsi="Garamond" w:cs="Tahoma"/>
          <w:bCs/>
          <w:sz w:val="28"/>
          <w:szCs w:val="28"/>
          <w:shd w:val="clear" w:color="auto" w:fill="FFFFFF"/>
        </w:rPr>
        <w:t>, τχ.1</w:t>
      </w:r>
      <w:r w:rsidRPr="00034EB4">
        <w:rPr>
          <w:rStyle w:val="bookdetails"/>
          <w:rFonts w:ascii="Garamond" w:hAnsi="Garamond" w:cs="Tahoma"/>
          <w:bCs/>
          <w:sz w:val="28"/>
          <w:szCs w:val="28"/>
          <w:shd w:val="clear" w:color="auto" w:fill="FFFFFF"/>
          <w:vertAlign w:val="superscript"/>
        </w:rPr>
        <w:t>ο</w:t>
      </w:r>
      <w:r w:rsidRPr="00034EB4">
        <w:rPr>
          <w:rStyle w:val="bookdetails"/>
          <w:rFonts w:ascii="Garamond" w:hAnsi="Garamond" w:cs="Tahoma"/>
          <w:bCs/>
          <w:sz w:val="28"/>
          <w:szCs w:val="28"/>
          <w:shd w:val="clear" w:color="auto" w:fill="FFFFFF"/>
        </w:rPr>
        <w:t>, Απρίλιος 1989, σσ. 15-20.</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Σιδέρης Γιάννης:</w:t>
      </w:r>
      <w:r w:rsidRPr="00034EB4">
        <w:rPr>
          <w:rFonts w:ascii="Garamond" w:hAnsi="Garamond"/>
          <w:sz w:val="28"/>
          <w:szCs w:val="28"/>
        </w:rPr>
        <w:t xml:space="preserve"> </w:t>
      </w:r>
      <w:r w:rsidRPr="00034EB4">
        <w:rPr>
          <w:rFonts w:ascii="Garamond" w:hAnsi="Garamond"/>
          <w:i/>
          <w:sz w:val="28"/>
          <w:szCs w:val="28"/>
        </w:rPr>
        <w:t>Ιστορία του Νέου Ελληνικού Θεάτρου, 1794-1044</w:t>
      </w:r>
      <w:r w:rsidRPr="00034EB4">
        <w:rPr>
          <w:rFonts w:ascii="Garamond" w:hAnsi="Garamond"/>
          <w:sz w:val="28"/>
          <w:szCs w:val="28"/>
        </w:rPr>
        <w:t>, τομ. 2</w:t>
      </w:r>
      <w:r w:rsidRPr="00034EB4">
        <w:rPr>
          <w:rFonts w:ascii="Garamond" w:hAnsi="Garamond"/>
          <w:sz w:val="28"/>
          <w:szCs w:val="28"/>
          <w:vertAlign w:val="superscript"/>
        </w:rPr>
        <w:t>ος</w:t>
      </w:r>
      <w:r w:rsidRPr="00034EB4">
        <w:rPr>
          <w:rFonts w:ascii="Garamond" w:hAnsi="Garamond"/>
          <w:sz w:val="28"/>
          <w:szCs w:val="28"/>
        </w:rPr>
        <w:t>, Καστανιώτης, Αθήνα 2000.</w:t>
      </w:r>
    </w:p>
    <w:p w:rsidR="00034EB4" w:rsidRDefault="00034EB4" w:rsidP="00034EB4">
      <w:pPr>
        <w:pStyle w:val="a6"/>
        <w:jc w:val="both"/>
        <w:rPr>
          <w:rFonts w:ascii="Garamond" w:hAnsi="Garamond"/>
          <w:sz w:val="28"/>
          <w:szCs w:val="28"/>
        </w:rPr>
      </w:pPr>
      <w:r w:rsidRPr="00034EB4">
        <w:rPr>
          <w:rFonts w:ascii="Garamond" w:hAnsi="Garamond"/>
          <w:sz w:val="28"/>
          <w:szCs w:val="28"/>
        </w:rPr>
        <w:t xml:space="preserve"> </w:t>
      </w:r>
      <w:r w:rsidRPr="00034EB4">
        <w:rPr>
          <w:rFonts w:ascii="Garamond" w:hAnsi="Garamond"/>
          <w:b/>
          <w:sz w:val="28"/>
          <w:szCs w:val="28"/>
        </w:rPr>
        <w:t>–: Σολομός Αλέξης:</w:t>
      </w:r>
      <w:r w:rsidRPr="00034EB4">
        <w:rPr>
          <w:rFonts w:ascii="Garamond" w:hAnsi="Garamond"/>
          <w:sz w:val="28"/>
          <w:szCs w:val="28"/>
        </w:rPr>
        <w:t xml:space="preserve"> «Η διπλή υπόσταση της Ελένης Παπαδάκη», </w:t>
      </w:r>
      <w:r w:rsidRPr="00034EB4">
        <w:rPr>
          <w:rFonts w:ascii="Garamond" w:hAnsi="Garamond"/>
          <w:i/>
          <w:sz w:val="28"/>
          <w:szCs w:val="28"/>
        </w:rPr>
        <w:t>Θεατρικό τετράδιο</w:t>
      </w:r>
      <w:r w:rsidRPr="00034EB4">
        <w:rPr>
          <w:rFonts w:ascii="Garamond" w:hAnsi="Garamond"/>
          <w:sz w:val="28"/>
          <w:szCs w:val="28"/>
        </w:rPr>
        <w:t xml:space="preserve">, Δίφρος, Αθήνα 1962, σσ. 116-119. </w:t>
      </w:r>
    </w:p>
    <w:p w:rsidR="004B20D0" w:rsidRDefault="004B20D0" w:rsidP="004B20D0">
      <w:pPr>
        <w:pStyle w:val="a6"/>
        <w:jc w:val="both"/>
        <w:rPr>
          <w:rFonts w:ascii="Garamond" w:hAnsi="Garamond"/>
          <w:sz w:val="28"/>
          <w:szCs w:val="28"/>
        </w:rPr>
      </w:pPr>
      <w:r w:rsidRPr="004B20D0">
        <w:rPr>
          <w:rFonts w:ascii="Garamond" w:hAnsi="Garamond"/>
          <w:b/>
          <w:sz w:val="28"/>
          <w:szCs w:val="28"/>
        </w:rPr>
        <w:t>–: Σταματοπούλου Βασιλάκου Χρυσόθεμις -Γιούλη Πεζοπούλου-Αδαμάντιος Στ. Ανεστίδης</w:t>
      </w:r>
      <w:r w:rsidR="008A51E6">
        <w:rPr>
          <w:rFonts w:ascii="Garamond" w:hAnsi="Garamond"/>
          <w:b/>
          <w:sz w:val="28"/>
          <w:szCs w:val="28"/>
        </w:rPr>
        <w:t xml:space="preserve"> κ.α.</w:t>
      </w:r>
      <w:r w:rsidRPr="004B20D0">
        <w:rPr>
          <w:rFonts w:ascii="Garamond" w:hAnsi="Garamond"/>
          <w:b/>
          <w:sz w:val="28"/>
          <w:szCs w:val="28"/>
        </w:rPr>
        <w:t>:</w:t>
      </w:r>
      <w:r w:rsidRPr="004B20D0">
        <w:rPr>
          <w:rFonts w:ascii="Garamond" w:hAnsi="Garamond"/>
          <w:sz w:val="28"/>
          <w:szCs w:val="28"/>
        </w:rPr>
        <w:t xml:space="preserve"> </w:t>
      </w:r>
      <w:r w:rsidRPr="004B20D0">
        <w:rPr>
          <w:rFonts w:ascii="Garamond" w:hAnsi="Garamond"/>
          <w:i/>
          <w:sz w:val="28"/>
          <w:szCs w:val="28"/>
        </w:rPr>
        <w:t>Το θέατρο στην Πόλη 19ος-20ός αιώνας</w:t>
      </w:r>
      <w:r w:rsidRPr="004B20D0">
        <w:rPr>
          <w:rFonts w:ascii="Garamond" w:hAnsi="Garamond"/>
          <w:sz w:val="28"/>
          <w:szCs w:val="28"/>
        </w:rPr>
        <w:t>, Εταιρεία Μελέτης της Καθ’ ημάς Ανατολής 2005.</w:t>
      </w:r>
    </w:p>
    <w:p w:rsidR="0094397A" w:rsidRDefault="00244012" w:rsidP="004B20D0">
      <w:pPr>
        <w:pStyle w:val="a6"/>
        <w:jc w:val="both"/>
        <w:rPr>
          <w:rFonts w:ascii="Garamond" w:hAnsi="Garamond" w:cs="Arial"/>
          <w:color w:val="000000"/>
          <w:sz w:val="28"/>
          <w:szCs w:val="28"/>
          <w:shd w:val="clear" w:color="auto" w:fill="FFFFFF"/>
        </w:rPr>
      </w:pPr>
      <w:r w:rsidRPr="00244012">
        <w:rPr>
          <w:rFonts w:ascii="Garamond" w:hAnsi="Garamond"/>
          <w:b/>
          <w:sz w:val="28"/>
          <w:szCs w:val="28"/>
        </w:rPr>
        <w:t xml:space="preserve">–: </w:t>
      </w:r>
      <w:r w:rsidRPr="00244012">
        <w:rPr>
          <w:rFonts w:ascii="Garamond" w:hAnsi="Garamond" w:cs="Arial"/>
          <w:b/>
          <w:color w:val="000000"/>
          <w:sz w:val="28"/>
          <w:szCs w:val="28"/>
          <w:shd w:val="clear" w:color="auto" w:fill="FFFFFF"/>
        </w:rPr>
        <w:t>Σταματοπούλου-Βασιλάκου Χρυσόθεμις-Βάλτερ Πούχνερ</w:t>
      </w:r>
      <w:r>
        <w:rPr>
          <w:rFonts w:ascii="Garamond" w:hAnsi="Garamond" w:cs="Arial"/>
          <w:b/>
          <w:color w:val="000000"/>
          <w:sz w:val="28"/>
          <w:szCs w:val="28"/>
          <w:shd w:val="clear" w:color="auto" w:fill="FFFFFF"/>
        </w:rPr>
        <w:t>:</w:t>
      </w:r>
      <w:r w:rsidRPr="00244012">
        <w:rPr>
          <w:rFonts w:ascii="Garamond" w:hAnsi="Garamond" w:cs="Arial"/>
          <w:color w:val="000000"/>
          <w:sz w:val="28"/>
          <w:szCs w:val="28"/>
          <w:shd w:val="clear" w:color="auto" w:fill="FFFFFF"/>
        </w:rPr>
        <w:t xml:space="preserve"> «Το νεοελληνικό θέατρο από το θάνατο του Γιάννη Σιδέρη έως σήμερα (1875-</w:t>
      </w:r>
      <w:r w:rsidRPr="00244012">
        <w:rPr>
          <w:rFonts w:ascii="Garamond" w:hAnsi="Garamond" w:cs="Arial"/>
          <w:color w:val="000000"/>
          <w:sz w:val="28"/>
          <w:szCs w:val="28"/>
          <w:shd w:val="clear" w:color="auto" w:fill="FFFFFF"/>
        </w:rPr>
        <w:lastRenderedPageBreak/>
        <w:t>2003): Βιβλιογραφία αυτοτελών μελετών και άρθρων: Πρώτη καταγραφή».</w:t>
      </w:r>
      <w:r w:rsidRPr="00244012">
        <w:rPr>
          <w:rStyle w:val="apple-converted-space"/>
          <w:rFonts w:ascii="Garamond" w:hAnsi="Garamond" w:cs="Arial"/>
          <w:color w:val="000000"/>
          <w:sz w:val="28"/>
          <w:szCs w:val="28"/>
          <w:shd w:val="clear" w:color="auto" w:fill="FFFFFF"/>
        </w:rPr>
        <w:t> </w:t>
      </w:r>
      <w:r w:rsidRPr="00244012">
        <w:rPr>
          <w:rStyle w:val="a4"/>
          <w:rFonts w:ascii="Garamond" w:hAnsi="Garamond" w:cs="Arial"/>
          <w:color w:val="000000"/>
          <w:sz w:val="28"/>
          <w:szCs w:val="28"/>
          <w:shd w:val="clear" w:color="auto" w:fill="FFFFFF"/>
        </w:rPr>
        <w:t>Παράβασις</w:t>
      </w:r>
      <w:r w:rsidRPr="00244012">
        <w:rPr>
          <w:rFonts w:ascii="Garamond" w:hAnsi="Garamond" w:cs="Arial"/>
          <w:color w:val="000000"/>
          <w:sz w:val="28"/>
          <w:szCs w:val="28"/>
          <w:shd w:val="clear" w:color="auto" w:fill="FFFFFF"/>
        </w:rPr>
        <w:t>, τόμ. 5., 2004, σσ. 295-361</w:t>
      </w:r>
      <w:r>
        <w:rPr>
          <w:rFonts w:ascii="Garamond" w:hAnsi="Garamond" w:cs="Arial"/>
          <w:color w:val="000000"/>
          <w:sz w:val="28"/>
          <w:szCs w:val="28"/>
          <w:shd w:val="clear" w:color="auto" w:fill="FFFFFF"/>
        </w:rPr>
        <w:t>.</w:t>
      </w:r>
    </w:p>
    <w:p w:rsidR="004B20D0" w:rsidRDefault="000101CA" w:rsidP="0094397A">
      <w:pPr>
        <w:shd w:val="clear" w:color="auto" w:fill="FFFFFF"/>
        <w:spacing w:after="0" w:line="240" w:lineRule="auto"/>
        <w:jc w:val="both"/>
        <w:rPr>
          <w:rFonts w:ascii="Garamond" w:eastAsia="Times New Roman" w:hAnsi="Garamond" w:cs="Arial"/>
          <w:color w:val="000000"/>
          <w:sz w:val="28"/>
          <w:szCs w:val="28"/>
          <w:lang w:eastAsia="el-GR"/>
        </w:rPr>
      </w:pPr>
      <w:r w:rsidRPr="000101CA">
        <w:rPr>
          <w:rFonts w:ascii="Garamond" w:hAnsi="Garamond"/>
          <w:b/>
          <w:sz w:val="28"/>
          <w:szCs w:val="28"/>
        </w:rPr>
        <w:t xml:space="preserve">–: </w:t>
      </w:r>
      <w:r w:rsidRPr="000101CA">
        <w:rPr>
          <w:rFonts w:ascii="Garamond" w:eastAsia="Times New Roman" w:hAnsi="Garamond" w:cs="Arial"/>
          <w:color w:val="000000"/>
          <w:sz w:val="28"/>
          <w:szCs w:val="28"/>
          <w:lang w:eastAsia="el-GR"/>
        </w:rPr>
        <w:t>«Το ελληνικό θέατρο στη Σμύρνη και η συνέχειά του στην Αθήνα μετά το 1922: Συγγραφείς, ηθοποιοί, σκηνοθέτες: Περίληψη διάλεξης». </w:t>
      </w:r>
      <w:r w:rsidRPr="000101CA">
        <w:rPr>
          <w:rFonts w:ascii="Garamond" w:eastAsia="Times New Roman" w:hAnsi="Garamond" w:cs="Arial"/>
          <w:i/>
          <w:iCs/>
          <w:color w:val="000000"/>
          <w:sz w:val="28"/>
          <w:szCs w:val="28"/>
          <w:lang w:eastAsia="el-GR"/>
        </w:rPr>
        <w:t>Εστία Νέας Σμύρνης: Ετήσια έκδοση, </w:t>
      </w:r>
      <w:r w:rsidRPr="000101CA">
        <w:rPr>
          <w:rFonts w:ascii="Garamond" w:eastAsia="Times New Roman" w:hAnsi="Garamond" w:cs="Arial"/>
          <w:color w:val="000000"/>
          <w:sz w:val="28"/>
          <w:szCs w:val="28"/>
          <w:lang w:eastAsia="el-GR"/>
        </w:rPr>
        <w:t>αρ. 84, 2007, σσ. 21-22.</w:t>
      </w:r>
    </w:p>
    <w:p w:rsidR="005E55D5" w:rsidRPr="005E55D5" w:rsidRDefault="005E55D5" w:rsidP="0094397A">
      <w:pPr>
        <w:shd w:val="clear" w:color="auto" w:fill="FFFFFF"/>
        <w:spacing w:after="0" w:line="240" w:lineRule="auto"/>
        <w:jc w:val="both"/>
        <w:rPr>
          <w:rFonts w:ascii="Garamond" w:eastAsia="Times New Roman" w:hAnsi="Garamond" w:cs="Arial"/>
          <w:color w:val="000000"/>
          <w:sz w:val="28"/>
          <w:szCs w:val="28"/>
          <w:lang w:eastAsia="el-GR"/>
        </w:rPr>
      </w:pPr>
      <w:r w:rsidRPr="000101CA">
        <w:rPr>
          <w:rFonts w:ascii="Garamond" w:hAnsi="Garamond"/>
          <w:b/>
          <w:sz w:val="28"/>
          <w:szCs w:val="28"/>
        </w:rPr>
        <w:t>–:</w:t>
      </w:r>
      <w:r>
        <w:rPr>
          <w:rFonts w:ascii="Garamond" w:hAnsi="Garamond" w:cs="Arial"/>
          <w:color w:val="000000"/>
          <w:sz w:val="28"/>
          <w:szCs w:val="28"/>
          <w:shd w:val="clear" w:color="auto" w:fill="FFFFFF"/>
        </w:rPr>
        <w:t xml:space="preserve"> </w:t>
      </w:r>
      <w:r w:rsidRPr="005E55D5">
        <w:rPr>
          <w:rFonts w:ascii="Garamond" w:hAnsi="Garamond" w:cs="Arial"/>
          <w:color w:val="000000"/>
          <w:sz w:val="28"/>
          <w:szCs w:val="28"/>
          <w:shd w:val="clear" w:color="auto" w:fill="FFFFFF"/>
        </w:rPr>
        <w:t>«Ο Βίκτωρ Ουγκώ στο θέατρο της “Καθ’ ημάς” Ανατολής το 19</w:t>
      </w:r>
      <w:r w:rsidRPr="005E55D5">
        <w:rPr>
          <w:rFonts w:ascii="Garamond" w:hAnsi="Garamond" w:cs="Arial"/>
          <w:color w:val="000000"/>
          <w:sz w:val="28"/>
          <w:szCs w:val="28"/>
          <w:shd w:val="clear" w:color="auto" w:fill="FFFFFF"/>
          <w:vertAlign w:val="superscript"/>
        </w:rPr>
        <w:t>ο</w:t>
      </w:r>
      <w:r w:rsidRPr="005E55D5">
        <w:rPr>
          <w:rFonts w:ascii="Garamond" w:hAnsi="Garamond" w:cs="Arial"/>
          <w:color w:val="000000"/>
          <w:sz w:val="28"/>
          <w:szCs w:val="28"/>
          <w:shd w:val="clear" w:color="auto" w:fill="FFFFFF"/>
        </w:rPr>
        <w:t xml:space="preserve"> αιώνα»,</w:t>
      </w:r>
      <w:r w:rsidRPr="005E55D5">
        <w:rPr>
          <w:rFonts w:ascii="Garamond" w:hAnsi="Garamond" w:cs="Arial"/>
          <w:i/>
          <w:color w:val="000000"/>
          <w:sz w:val="28"/>
          <w:szCs w:val="28"/>
          <w:shd w:val="clear" w:color="auto" w:fill="FFFFFF"/>
        </w:rPr>
        <w:t xml:space="preserve"> Παράβασις</w:t>
      </w:r>
      <w:r w:rsidRPr="005E55D5">
        <w:rPr>
          <w:rFonts w:ascii="Garamond" w:hAnsi="Garamond" w:cs="Arial"/>
          <w:color w:val="000000"/>
          <w:sz w:val="28"/>
          <w:szCs w:val="28"/>
          <w:shd w:val="clear" w:color="auto" w:fill="FFFFFF"/>
        </w:rPr>
        <w:t xml:space="preserve">, Επιστημονικό Δελτίο Τμήματος Θεατρικών Σπουδών Πανεπιστημίου Αθηνών, </w:t>
      </w:r>
      <w:r w:rsidRPr="005E55D5">
        <w:rPr>
          <w:rFonts w:ascii="Garamond" w:hAnsi="Garamond" w:cs="Arial"/>
          <w:color w:val="000000"/>
          <w:sz w:val="28"/>
          <w:szCs w:val="28"/>
          <w:shd w:val="clear" w:color="auto" w:fill="FFFFFF"/>
          <w:lang w:val="en-US"/>
        </w:rPr>
        <w:t>Ergo</w:t>
      </w:r>
      <w:r w:rsidRPr="005E55D5">
        <w:rPr>
          <w:rFonts w:ascii="Garamond" w:hAnsi="Garamond" w:cs="Arial"/>
          <w:color w:val="000000"/>
          <w:sz w:val="28"/>
          <w:szCs w:val="28"/>
          <w:shd w:val="clear" w:color="auto" w:fill="FFFFFF"/>
        </w:rPr>
        <w:t>, Αθήνα 2006, σσ. 3</w:t>
      </w:r>
      <w:r>
        <w:rPr>
          <w:rFonts w:ascii="Garamond" w:hAnsi="Garamond" w:cs="Arial"/>
          <w:color w:val="000000"/>
          <w:sz w:val="28"/>
          <w:szCs w:val="28"/>
          <w:shd w:val="clear" w:color="auto" w:fill="FFFFFF"/>
        </w:rPr>
        <w:t>69-384.</w:t>
      </w:r>
    </w:p>
    <w:p w:rsidR="00034EB4" w:rsidRPr="00034EB4" w:rsidRDefault="00034EB4" w:rsidP="00034EB4">
      <w:pPr>
        <w:pStyle w:val="a6"/>
        <w:jc w:val="both"/>
        <w:rPr>
          <w:rFonts w:ascii="Garamond" w:hAnsi="Garamond"/>
          <w:b/>
          <w:i/>
          <w:sz w:val="28"/>
          <w:szCs w:val="28"/>
        </w:rPr>
      </w:pPr>
      <w:r w:rsidRPr="00034EB4">
        <w:rPr>
          <w:rFonts w:ascii="Garamond" w:hAnsi="Garamond"/>
          <w:b/>
          <w:sz w:val="28"/>
          <w:szCs w:val="28"/>
        </w:rPr>
        <w:t xml:space="preserve">–: Συνοδινού Άννα: </w:t>
      </w:r>
      <w:r w:rsidRPr="00034EB4">
        <w:rPr>
          <w:rFonts w:ascii="Garamond" w:hAnsi="Garamond"/>
          <w:b/>
          <w:i/>
          <w:sz w:val="28"/>
          <w:szCs w:val="28"/>
        </w:rPr>
        <w:t>Αίνος στους άξιους,</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Ταμπάκη Άννα</w:t>
      </w:r>
      <w:r w:rsidRPr="00034EB4">
        <w:rPr>
          <w:rFonts w:ascii="Garamond" w:hAnsi="Garamond"/>
          <w:sz w:val="28"/>
          <w:szCs w:val="28"/>
        </w:rPr>
        <w:t xml:space="preserve"> (επιμέλεια): </w:t>
      </w:r>
      <w:r w:rsidRPr="00034EB4">
        <w:rPr>
          <w:rFonts w:ascii="Garamond" w:hAnsi="Garamond"/>
          <w:i/>
          <w:sz w:val="28"/>
          <w:szCs w:val="28"/>
        </w:rPr>
        <w:t>Ταυτότητα και ετερότητα στη λογοτεχνία. Μετάφραση και διαπολιτισμικές σχέσεις. Πρακτικά Β´ Διεθνούς Συνεδρίου, Αθήνα, 8-11 Νοεμβρίου 1998</w:t>
      </w:r>
      <w:r w:rsidRPr="00034EB4">
        <w:rPr>
          <w:rFonts w:ascii="Garamond" w:hAnsi="Garamond"/>
          <w:sz w:val="28"/>
          <w:szCs w:val="28"/>
        </w:rPr>
        <w:t>,  Δόμος, Φορέας Ελληνική Εταιρεία Γενικής και Συγκριτικής Γραμματολογίας.</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en-US"/>
        </w:rPr>
        <w:t xml:space="preserve">–: </w:t>
      </w:r>
      <w:r w:rsidRPr="00034EB4">
        <w:rPr>
          <w:rFonts w:ascii="Garamond" w:hAnsi="Garamond"/>
          <w:i/>
          <w:sz w:val="28"/>
          <w:szCs w:val="28"/>
          <w:lang w:val="en-US"/>
        </w:rPr>
        <w:t>Le théâtre néoellénique: Genèse et formation. Ses composantes socials, idéologiques et esthétiques</w:t>
      </w:r>
      <w:r w:rsidRPr="00034EB4">
        <w:rPr>
          <w:rFonts w:ascii="Garamond" w:hAnsi="Garamond"/>
          <w:sz w:val="28"/>
          <w:szCs w:val="28"/>
          <w:lang w:val="en-US"/>
        </w:rPr>
        <w:t xml:space="preserve">, </w:t>
      </w:r>
      <w:r w:rsidRPr="00034EB4">
        <w:rPr>
          <w:rFonts w:ascii="Garamond" w:hAnsi="Garamond"/>
          <w:sz w:val="28"/>
          <w:szCs w:val="28"/>
        </w:rPr>
        <w:t>Διδ</w:t>
      </w:r>
      <w:r w:rsidRPr="00034EB4">
        <w:rPr>
          <w:rFonts w:ascii="Garamond" w:hAnsi="Garamond"/>
          <w:sz w:val="28"/>
          <w:szCs w:val="28"/>
          <w:lang w:val="en-US"/>
        </w:rPr>
        <w:t xml:space="preserve">. </w:t>
      </w:r>
      <w:r w:rsidRPr="00034EB4">
        <w:rPr>
          <w:rFonts w:ascii="Garamond" w:hAnsi="Garamond"/>
          <w:sz w:val="28"/>
          <w:szCs w:val="28"/>
        </w:rPr>
        <w:t>Διατριβή, É</w:t>
      </w:r>
      <w:r w:rsidRPr="00034EB4">
        <w:rPr>
          <w:rFonts w:ascii="Garamond" w:hAnsi="Garamond"/>
          <w:sz w:val="28"/>
          <w:szCs w:val="28"/>
          <w:lang w:val="en-US"/>
        </w:rPr>
        <w:t>cole</w:t>
      </w:r>
      <w:r w:rsidRPr="00034EB4">
        <w:rPr>
          <w:rFonts w:ascii="Garamond" w:hAnsi="Garamond"/>
          <w:sz w:val="28"/>
          <w:szCs w:val="28"/>
        </w:rPr>
        <w:t xml:space="preserve"> </w:t>
      </w:r>
      <w:r w:rsidRPr="00034EB4">
        <w:rPr>
          <w:rFonts w:ascii="Garamond" w:hAnsi="Garamond"/>
          <w:sz w:val="28"/>
          <w:szCs w:val="28"/>
          <w:lang w:val="en-US"/>
        </w:rPr>
        <w:t>des</w:t>
      </w:r>
      <w:r w:rsidRPr="00034EB4">
        <w:rPr>
          <w:rFonts w:ascii="Garamond" w:hAnsi="Garamond"/>
          <w:sz w:val="28"/>
          <w:szCs w:val="28"/>
        </w:rPr>
        <w:t xml:space="preserve"> </w:t>
      </w:r>
      <w:r w:rsidRPr="00034EB4">
        <w:rPr>
          <w:rFonts w:ascii="Garamond" w:hAnsi="Garamond"/>
          <w:sz w:val="28"/>
          <w:szCs w:val="28"/>
          <w:lang w:val="en-US"/>
        </w:rPr>
        <w:t>Hautes</w:t>
      </w:r>
      <w:r w:rsidRPr="00034EB4">
        <w:rPr>
          <w:rFonts w:ascii="Garamond" w:hAnsi="Garamond"/>
          <w:sz w:val="28"/>
          <w:szCs w:val="28"/>
        </w:rPr>
        <w:t xml:space="preserve"> É</w:t>
      </w:r>
      <w:r w:rsidRPr="00034EB4">
        <w:rPr>
          <w:rFonts w:ascii="Garamond" w:hAnsi="Garamond"/>
          <w:sz w:val="28"/>
          <w:szCs w:val="28"/>
          <w:lang w:val="en-US"/>
        </w:rPr>
        <w:t>tudes</w:t>
      </w:r>
      <w:r w:rsidRPr="00034EB4">
        <w:rPr>
          <w:rFonts w:ascii="Garamond" w:hAnsi="Garamond"/>
          <w:sz w:val="28"/>
          <w:szCs w:val="28"/>
        </w:rPr>
        <w:t xml:space="preserve"> </w:t>
      </w:r>
      <w:r w:rsidRPr="00034EB4">
        <w:rPr>
          <w:rFonts w:ascii="Garamond" w:hAnsi="Garamond"/>
          <w:sz w:val="28"/>
          <w:szCs w:val="28"/>
          <w:lang w:val="en-US"/>
        </w:rPr>
        <w:t>en</w:t>
      </w:r>
      <w:r w:rsidRPr="00034EB4">
        <w:rPr>
          <w:rFonts w:ascii="Garamond" w:hAnsi="Garamond"/>
          <w:sz w:val="28"/>
          <w:szCs w:val="28"/>
        </w:rPr>
        <w:t xml:space="preserve"> </w:t>
      </w:r>
      <w:r w:rsidRPr="00034EB4">
        <w:rPr>
          <w:rFonts w:ascii="Garamond" w:hAnsi="Garamond"/>
          <w:sz w:val="28"/>
          <w:szCs w:val="28"/>
          <w:lang w:val="en-US"/>
        </w:rPr>
        <w:t>Sciences</w:t>
      </w:r>
      <w:r w:rsidRPr="00034EB4">
        <w:rPr>
          <w:rFonts w:ascii="Garamond" w:hAnsi="Garamond"/>
          <w:sz w:val="28"/>
          <w:szCs w:val="28"/>
        </w:rPr>
        <w:t xml:space="preserve"> </w:t>
      </w:r>
      <w:r w:rsidRPr="00034EB4">
        <w:rPr>
          <w:rFonts w:ascii="Garamond" w:hAnsi="Garamond"/>
          <w:sz w:val="28"/>
          <w:szCs w:val="28"/>
          <w:lang w:val="en-US"/>
        </w:rPr>
        <w:t>Sociales</w:t>
      </w:r>
      <w:r w:rsidRPr="00034EB4">
        <w:rPr>
          <w:rFonts w:ascii="Garamond" w:hAnsi="Garamond"/>
          <w:sz w:val="28"/>
          <w:szCs w:val="28"/>
        </w:rPr>
        <w:t>, 1995, σσ. 13-19, 20-37.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Η</w:t>
      </w:r>
      <w:r w:rsidRPr="00034EB4">
        <w:rPr>
          <w:rFonts w:ascii="Garamond" w:hAnsi="Garamond"/>
          <w:b/>
          <w:sz w:val="28"/>
          <w:szCs w:val="28"/>
        </w:rPr>
        <w:t xml:space="preserve"> </w:t>
      </w:r>
      <w:r w:rsidRPr="00034EB4">
        <w:rPr>
          <w:rFonts w:ascii="Garamond" w:hAnsi="Garamond"/>
          <w:i/>
          <w:sz w:val="28"/>
          <w:szCs w:val="28"/>
        </w:rPr>
        <w:t>νεοελληνική δραματουργία και οι δυτικές της επιδράσεις (18</w:t>
      </w:r>
      <w:r w:rsidRPr="00034EB4">
        <w:rPr>
          <w:rFonts w:ascii="Garamond" w:hAnsi="Garamond"/>
          <w:i/>
          <w:sz w:val="28"/>
          <w:szCs w:val="28"/>
          <w:vertAlign w:val="superscript"/>
        </w:rPr>
        <w:t>ος</w:t>
      </w:r>
      <w:r w:rsidRPr="00034EB4">
        <w:rPr>
          <w:rFonts w:ascii="Garamond" w:hAnsi="Garamond"/>
          <w:i/>
          <w:sz w:val="28"/>
          <w:szCs w:val="28"/>
        </w:rPr>
        <w:t>-19</w:t>
      </w:r>
      <w:r w:rsidRPr="00034EB4">
        <w:rPr>
          <w:rFonts w:ascii="Garamond" w:hAnsi="Garamond"/>
          <w:i/>
          <w:sz w:val="28"/>
          <w:szCs w:val="28"/>
          <w:vertAlign w:val="superscript"/>
        </w:rPr>
        <w:t>ος</w:t>
      </w:r>
      <w:r w:rsidRPr="00034EB4">
        <w:rPr>
          <w:rFonts w:ascii="Garamond" w:hAnsi="Garamond"/>
          <w:i/>
          <w:sz w:val="28"/>
          <w:szCs w:val="28"/>
        </w:rPr>
        <w:t xml:space="preserve"> αιώνας). Μια συγκριτική προσέγγιση</w:t>
      </w:r>
      <w:r w:rsidRPr="00034EB4">
        <w:rPr>
          <w:rFonts w:ascii="Garamond" w:hAnsi="Garamond"/>
          <w:sz w:val="28"/>
          <w:szCs w:val="28"/>
        </w:rPr>
        <w:t xml:space="preserve">, </w:t>
      </w:r>
      <w:r w:rsidRPr="00034EB4">
        <w:rPr>
          <w:rFonts w:ascii="Garamond" w:hAnsi="Garamond"/>
          <w:sz w:val="28"/>
          <w:szCs w:val="28"/>
          <w:lang w:val="en-US"/>
        </w:rPr>
        <w:t>Ergo</w:t>
      </w:r>
      <w:r w:rsidRPr="00034EB4">
        <w:rPr>
          <w:rFonts w:ascii="Garamond" w:hAnsi="Garamond"/>
          <w:sz w:val="28"/>
          <w:szCs w:val="28"/>
        </w:rPr>
        <w:t>, Αθήνα 2002.</w:t>
      </w:r>
    </w:p>
    <w:p w:rsidR="00490E31"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Περί νεοελληνικού Διαφωτισμού</w:t>
      </w:r>
      <w:r w:rsidRPr="00034EB4">
        <w:rPr>
          <w:rFonts w:ascii="Garamond" w:hAnsi="Garamond"/>
          <w:sz w:val="28"/>
          <w:szCs w:val="28"/>
        </w:rPr>
        <w:t xml:space="preserve">, </w:t>
      </w:r>
      <w:r w:rsidRPr="00034EB4">
        <w:rPr>
          <w:rFonts w:ascii="Garamond" w:hAnsi="Garamond"/>
          <w:sz w:val="28"/>
          <w:szCs w:val="28"/>
          <w:lang w:val="en-US"/>
        </w:rPr>
        <w:t>Ergo</w:t>
      </w:r>
      <w:r w:rsidRPr="00034EB4">
        <w:rPr>
          <w:rFonts w:ascii="Garamond" w:hAnsi="Garamond"/>
          <w:sz w:val="28"/>
          <w:szCs w:val="28"/>
        </w:rPr>
        <w:t xml:space="preserve"> 2004.</w:t>
      </w:r>
    </w:p>
    <w:p w:rsidR="007B007A" w:rsidRDefault="007B007A" w:rsidP="00034EB4">
      <w:pPr>
        <w:spacing w:after="0"/>
        <w:jc w:val="both"/>
        <w:rPr>
          <w:rFonts w:ascii="Garamond" w:hAnsi="Garamond" w:cs="Arial"/>
          <w:color w:val="000000"/>
          <w:sz w:val="28"/>
          <w:szCs w:val="28"/>
          <w:shd w:val="clear" w:color="auto" w:fill="FFFFFF"/>
        </w:rPr>
      </w:pPr>
      <w:r w:rsidRPr="00034EB4">
        <w:rPr>
          <w:rFonts w:ascii="Garamond" w:hAnsi="Garamond"/>
          <w:b/>
          <w:sz w:val="28"/>
          <w:szCs w:val="28"/>
        </w:rPr>
        <w:t xml:space="preserve">–: </w:t>
      </w:r>
      <w:r w:rsidRPr="007B007A">
        <w:rPr>
          <w:rFonts w:ascii="Garamond" w:hAnsi="Garamond"/>
          <w:sz w:val="28"/>
          <w:szCs w:val="28"/>
        </w:rPr>
        <w:t>Β</w:t>
      </w:r>
      <w:r w:rsidRPr="007B007A">
        <w:rPr>
          <w:rStyle w:val="a4"/>
          <w:rFonts w:ascii="Garamond" w:hAnsi="Garamond" w:cs="Arial"/>
          <w:color w:val="000000"/>
          <w:sz w:val="28"/>
          <w:szCs w:val="28"/>
          <w:shd w:val="clear" w:color="auto" w:fill="FFFFFF"/>
        </w:rPr>
        <w:t>ίκτωρ Oυγκώ (1802-1885). O ρομαντικός συγγραφέας, ο οραματιστής στοχαστής, ο φιλέλληνας. 200 χρόνια από τη γέννησή του</w:t>
      </w:r>
      <w:r w:rsidRPr="007B007A">
        <w:rPr>
          <w:rFonts w:ascii="Garamond" w:hAnsi="Garamond" w:cs="Arial"/>
          <w:color w:val="000000"/>
          <w:sz w:val="28"/>
          <w:szCs w:val="28"/>
          <w:shd w:val="clear" w:color="auto" w:fill="FFFFFF"/>
        </w:rPr>
        <w:t>, σειρά «Eπιστήμης Kοινωνία», Eιδικές Mορφωτικές Eκδηλώσεις, E.I.E., Aθήνα 2002</w:t>
      </w:r>
      <w:r>
        <w:rPr>
          <w:rFonts w:ascii="Garamond" w:hAnsi="Garamond" w:cs="Arial"/>
          <w:color w:val="000000"/>
          <w:sz w:val="28"/>
          <w:szCs w:val="28"/>
          <w:shd w:val="clear" w:color="auto" w:fill="FFFFFF"/>
        </w:rPr>
        <w:t>.</w:t>
      </w:r>
    </w:p>
    <w:p w:rsidR="007B007A" w:rsidRDefault="007B007A" w:rsidP="00034EB4">
      <w:pPr>
        <w:spacing w:after="0"/>
        <w:jc w:val="both"/>
        <w:rPr>
          <w:rFonts w:ascii="Garamond" w:hAnsi="Garamond" w:cs="Arial"/>
          <w:color w:val="000000"/>
          <w:sz w:val="28"/>
          <w:szCs w:val="28"/>
          <w:shd w:val="clear" w:color="auto" w:fill="FFFFFF"/>
        </w:rPr>
      </w:pPr>
      <w:r w:rsidRPr="00034EB4">
        <w:rPr>
          <w:rFonts w:ascii="Garamond" w:hAnsi="Garamond"/>
          <w:b/>
          <w:sz w:val="28"/>
          <w:szCs w:val="28"/>
        </w:rPr>
        <w:t xml:space="preserve">–: </w:t>
      </w:r>
      <w:r w:rsidRPr="007B007A">
        <w:rPr>
          <w:rStyle w:val="a4"/>
          <w:rFonts w:ascii="Garamond" w:hAnsi="Garamond" w:cs="Arial"/>
          <w:color w:val="000000"/>
          <w:sz w:val="28"/>
          <w:szCs w:val="28"/>
          <w:shd w:val="clear" w:color="auto" w:fill="FFFFFF"/>
        </w:rPr>
        <w:t>H Nεοελληνική Δραματουργία και οι δυτικές της επιδράσεις (18ος -19ος αι.). Mια συγκριτική προσέγγιση.</w:t>
      </w:r>
      <w:r w:rsidRPr="007B007A">
        <w:rPr>
          <w:rStyle w:val="apple-converted-space"/>
          <w:rFonts w:ascii="Garamond" w:hAnsi="Garamond" w:cs="Arial"/>
          <w:i/>
          <w:iCs/>
          <w:color w:val="000000"/>
          <w:sz w:val="28"/>
          <w:szCs w:val="28"/>
          <w:shd w:val="clear" w:color="auto" w:fill="FFFFFF"/>
        </w:rPr>
        <w:t> </w:t>
      </w:r>
      <w:r w:rsidRPr="007B007A">
        <w:rPr>
          <w:rFonts w:ascii="Garamond" w:hAnsi="Garamond" w:cs="Arial"/>
          <w:color w:val="000000"/>
          <w:sz w:val="28"/>
          <w:szCs w:val="28"/>
          <w:shd w:val="clear" w:color="auto" w:fill="FFFFFF"/>
        </w:rPr>
        <w:t>Σειρά: «Θεατρική Έρευνα 2», Eκδ. Aφοί Tολίδη, Aθήνα 1993 (β' έκδοση, Eκδόσεις Ergo, Aθήνα 2002)</w:t>
      </w:r>
      <w:r>
        <w:rPr>
          <w:rFonts w:ascii="Garamond" w:hAnsi="Garamond" w:cs="Arial"/>
          <w:color w:val="000000"/>
          <w:sz w:val="28"/>
          <w:szCs w:val="28"/>
          <w:shd w:val="clear" w:color="auto" w:fill="FFFFFF"/>
        </w:rPr>
        <w:t>.</w:t>
      </w:r>
    </w:p>
    <w:p w:rsidR="007B007A" w:rsidRPr="007B007A" w:rsidRDefault="007B007A" w:rsidP="00034EB4">
      <w:pPr>
        <w:spacing w:after="0"/>
        <w:jc w:val="both"/>
        <w:rPr>
          <w:rFonts w:ascii="Garamond" w:hAnsi="Garamond"/>
          <w:sz w:val="28"/>
          <w:szCs w:val="28"/>
        </w:rPr>
      </w:pPr>
      <w:r w:rsidRPr="00034EB4">
        <w:rPr>
          <w:rFonts w:ascii="Garamond" w:hAnsi="Garamond"/>
          <w:b/>
          <w:sz w:val="28"/>
          <w:szCs w:val="28"/>
        </w:rPr>
        <w:t xml:space="preserve">–: </w:t>
      </w:r>
      <w:r w:rsidRPr="007B007A">
        <w:rPr>
          <w:rStyle w:val="a4"/>
          <w:rFonts w:ascii="Garamond" w:hAnsi="Garamond" w:cs="Arial"/>
          <w:color w:val="000000"/>
          <w:sz w:val="28"/>
          <w:szCs w:val="28"/>
          <w:shd w:val="clear" w:color="auto" w:fill="FFFFFF"/>
        </w:rPr>
        <w:t>O Mολιέρος στη φαναριώτικη παιδεία. Tρεις χειρόγραφες μεταφράσεις</w:t>
      </w:r>
      <w:r w:rsidRPr="007B007A">
        <w:rPr>
          <w:rFonts w:ascii="Garamond" w:hAnsi="Garamond" w:cs="Arial"/>
          <w:color w:val="000000"/>
          <w:sz w:val="28"/>
          <w:szCs w:val="28"/>
          <w:shd w:val="clear" w:color="auto" w:fill="FFFFFF"/>
        </w:rPr>
        <w:t>, «Tετράδια Eργασίας 14»,  Aθήνα 1988</w:t>
      </w:r>
      <w:r>
        <w:rPr>
          <w:rFonts w:ascii="Garamond" w:hAnsi="Garamond" w:cs="Arial"/>
          <w:color w:val="000000"/>
          <w:sz w:val="28"/>
          <w:szCs w:val="28"/>
          <w:shd w:val="clear" w:color="auto" w:fill="FFFFFF"/>
        </w:rPr>
        <w:t>.</w:t>
      </w:r>
    </w:p>
    <w:p w:rsidR="00490E31" w:rsidRDefault="00490E31" w:rsidP="00034EB4">
      <w:pPr>
        <w:spacing w:after="0"/>
        <w:jc w:val="both"/>
        <w:rPr>
          <w:rFonts w:ascii="Garamond" w:hAnsi="Garamond"/>
          <w:sz w:val="28"/>
          <w:szCs w:val="28"/>
        </w:rPr>
      </w:pPr>
    </w:p>
    <w:p w:rsidR="00490E31" w:rsidRDefault="00490E31"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Default="007A4796" w:rsidP="00034EB4">
      <w:pPr>
        <w:spacing w:after="0"/>
        <w:jc w:val="both"/>
        <w:rPr>
          <w:rFonts w:ascii="Garamond" w:hAnsi="Garamond"/>
          <w:sz w:val="28"/>
          <w:szCs w:val="28"/>
        </w:rPr>
      </w:pPr>
    </w:p>
    <w:p w:rsidR="007A4796" w:rsidRPr="00E51DE6" w:rsidRDefault="007A4796" w:rsidP="00034EB4">
      <w:pPr>
        <w:spacing w:after="0"/>
        <w:jc w:val="both"/>
        <w:rPr>
          <w:rFonts w:ascii="Garamond" w:hAnsi="Garamond"/>
          <w:sz w:val="28"/>
          <w:szCs w:val="28"/>
        </w:rPr>
      </w:pPr>
    </w:p>
    <w:p w:rsidR="007A4796" w:rsidRPr="00034EB4" w:rsidRDefault="007A4796"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p>
    <w:p w:rsidR="00034EB4" w:rsidRPr="004A2219" w:rsidRDefault="004A2219" w:rsidP="004A2219">
      <w:pPr>
        <w:pStyle w:val="a5"/>
        <w:numPr>
          <w:ilvl w:val="0"/>
          <w:numId w:val="20"/>
        </w:numPr>
        <w:jc w:val="both"/>
        <w:rPr>
          <w:rFonts w:ascii="Garamond" w:hAnsi="Garamond"/>
          <w:b/>
          <w:sz w:val="28"/>
          <w:szCs w:val="28"/>
          <w:u w:val="single"/>
        </w:rPr>
      </w:pPr>
      <w:r>
        <w:rPr>
          <w:rFonts w:ascii="Garamond" w:hAnsi="Garamond"/>
          <w:b/>
          <w:sz w:val="28"/>
          <w:szCs w:val="28"/>
          <w:u w:val="single"/>
        </w:rPr>
        <w:t>ΑΡΘΡΟΓΡΑΦΙΑ ΣΤΟΝ ΗΜΕΡΗΣΙΟ ΤΥΠΟ- ΚΡΙΤΙΚΟΓΡΑΦΙΑ</w:t>
      </w:r>
    </w:p>
    <w:p w:rsidR="00034EB4" w:rsidRPr="00034EB4" w:rsidRDefault="00034EB4" w:rsidP="00034EB4">
      <w:pPr>
        <w:jc w:val="both"/>
        <w:rPr>
          <w:rFonts w:ascii="Garamond" w:hAnsi="Garamond"/>
          <w:b/>
          <w:sz w:val="28"/>
          <w:szCs w:val="28"/>
          <w:u w:val="single"/>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«Φύλλον συκής. Θέατρον Κυβέλης», </w:t>
      </w:r>
      <w:r w:rsidRPr="00034EB4">
        <w:rPr>
          <w:rFonts w:ascii="Garamond" w:hAnsi="Garamond"/>
          <w:i/>
          <w:sz w:val="28"/>
          <w:szCs w:val="28"/>
        </w:rPr>
        <w:t>Αθήναι</w:t>
      </w:r>
      <w:r w:rsidRPr="00034EB4">
        <w:rPr>
          <w:rFonts w:ascii="Garamond" w:hAnsi="Garamond"/>
          <w:sz w:val="28"/>
          <w:szCs w:val="28"/>
        </w:rPr>
        <w:t>, 27/5/1916,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«Φύλλον συκής. Θέατρον Κυβέλης», </w:t>
      </w:r>
      <w:r w:rsidRPr="00034EB4">
        <w:rPr>
          <w:rFonts w:ascii="Garamond" w:hAnsi="Garamond"/>
          <w:i/>
          <w:sz w:val="28"/>
          <w:szCs w:val="28"/>
        </w:rPr>
        <w:t>Αθήναι</w:t>
      </w:r>
      <w:r w:rsidRPr="00034EB4">
        <w:rPr>
          <w:rFonts w:ascii="Garamond" w:hAnsi="Garamond"/>
          <w:sz w:val="28"/>
          <w:szCs w:val="28"/>
        </w:rPr>
        <w:t>, 28/5/1916,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3/7/1916,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4/7/1916,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5/7/1916,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w:t>
      </w:r>
      <w:r w:rsidRPr="00034EB4">
        <w:rPr>
          <w:rFonts w:ascii="Garamond" w:hAnsi="Garamond"/>
          <w:i/>
          <w:sz w:val="28"/>
          <w:szCs w:val="28"/>
        </w:rPr>
        <w:t xml:space="preserve"> Αθήναι</w:t>
      </w:r>
      <w:r w:rsidRPr="00034EB4">
        <w:rPr>
          <w:rFonts w:ascii="Garamond" w:hAnsi="Garamond"/>
          <w:sz w:val="28"/>
          <w:szCs w:val="28"/>
        </w:rPr>
        <w:t>, 6/7/1916,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«Θεατρικαί σελίδες. Κρίσεις-πληροφορίες», </w:t>
      </w:r>
      <w:r w:rsidRPr="00034EB4">
        <w:rPr>
          <w:rFonts w:ascii="Garamond" w:hAnsi="Garamond"/>
          <w:i/>
          <w:sz w:val="28"/>
          <w:szCs w:val="28"/>
        </w:rPr>
        <w:t>Αθήναι</w:t>
      </w:r>
      <w:r w:rsidRPr="00034EB4">
        <w:rPr>
          <w:rFonts w:ascii="Garamond" w:hAnsi="Garamond"/>
          <w:sz w:val="28"/>
          <w:szCs w:val="28"/>
        </w:rPr>
        <w:t>, 8/7/1916,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9/7/1916,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12/7/1916,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17/7/1916,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«Θεατρικαί σελίδες. Κρίσεις-πληροφορίες», </w:t>
      </w:r>
      <w:r w:rsidRPr="00034EB4">
        <w:rPr>
          <w:rFonts w:ascii="Garamond" w:hAnsi="Garamond"/>
          <w:i/>
          <w:sz w:val="28"/>
          <w:szCs w:val="28"/>
        </w:rPr>
        <w:t>Αθήναι</w:t>
      </w:r>
      <w:r w:rsidRPr="00034EB4">
        <w:rPr>
          <w:rFonts w:ascii="Garamond" w:hAnsi="Garamond"/>
          <w:sz w:val="28"/>
          <w:szCs w:val="28"/>
        </w:rPr>
        <w:t>, 22/8/1916,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«Θεατρικαί σελίδες. Κ</w:t>
      </w:r>
      <w:r w:rsidR="0032409F">
        <w:rPr>
          <w:rFonts w:ascii="Garamond" w:hAnsi="Garamond"/>
          <w:sz w:val="28"/>
          <w:szCs w:val="28"/>
        </w:rPr>
        <w:t>ρίσεις-πληροφορίες.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26/8/1916,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27/8/1916,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 Κρίσεις-πληροφ</w:t>
      </w:r>
      <w:r w:rsidR="0032409F">
        <w:rPr>
          <w:rFonts w:ascii="Garamond" w:hAnsi="Garamond"/>
          <w:sz w:val="28"/>
          <w:szCs w:val="28"/>
        </w:rPr>
        <w:t>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29/8/1916, σ. 3.</w:t>
      </w:r>
    </w:p>
    <w:p w:rsidR="00034EB4" w:rsidRPr="00034EB4" w:rsidRDefault="00034EB4" w:rsidP="00034EB4">
      <w:pPr>
        <w:spacing w:after="0"/>
        <w:jc w:val="both"/>
        <w:rPr>
          <w:rFonts w:ascii="Garamond" w:hAnsi="Garamond"/>
          <w:b/>
          <w:sz w:val="28"/>
          <w:szCs w:val="28"/>
          <w:u w:val="single"/>
        </w:rPr>
      </w:pPr>
      <w:r w:rsidRPr="00034EB4">
        <w:rPr>
          <w:rFonts w:ascii="Garamond" w:hAnsi="Garamond"/>
          <w:b/>
          <w:sz w:val="28"/>
          <w:szCs w:val="28"/>
        </w:rPr>
        <w:t xml:space="preserve">–: </w:t>
      </w:r>
      <w:r w:rsidRPr="00034EB4">
        <w:rPr>
          <w:rFonts w:ascii="Garamond" w:hAnsi="Garamond"/>
          <w:sz w:val="28"/>
          <w:szCs w:val="28"/>
        </w:rPr>
        <w:t>«Θεατρικαί σελίδες. Κ</w:t>
      </w:r>
      <w:r w:rsidR="0032409F">
        <w:rPr>
          <w:rFonts w:ascii="Garamond" w:hAnsi="Garamond"/>
          <w:sz w:val="28"/>
          <w:szCs w:val="28"/>
        </w:rPr>
        <w:t>ρίσεις-πληροφορίες.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30/8/1916,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 Κ</w:t>
      </w:r>
      <w:r w:rsidR="0032409F">
        <w:rPr>
          <w:rFonts w:ascii="Garamond" w:hAnsi="Garamond"/>
          <w:sz w:val="28"/>
          <w:szCs w:val="28"/>
        </w:rPr>
        <w:t>ρίσεις-πληροφορίες.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4/9/1916,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«Θεατρικαί σελίδες. Κρίσεις-πλ</w:t>
      </w:r>
      <w:r w:rsidR="0032409F">
        <w:rPr>
          <w:rFonts w:ascii="Garamond" w:hAnsi="Garamond"/>
          <w:sz w:val="28"/>
          <w:szCs w:val="28"/>
        </w:rPr>
        <w:t>ηροφορίες.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6/9/1916,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«Θεατρικαί Σελίδες-Κρίσεις-Πληροφορίες»,</w:t>
      </w:r>
      <w:r w:rsidRPr="00034EB4">
        <w:rPr>
          <w:rFonts w:ascii="Garamond" w:hAnsi="Garamond"/>
          <w:i/>
          <w:sz w:val="28"/>
          <w:szCs w:val="28"/>
        </w:rPr>
        <w:t xml:space="preserve"> Αθήναι</w:t>
      </w:r>
      <w:r w:rsidRPr="00034EB4">
        <w:rPr>
          <w:rFonts w:ascii="Garamond" w:hAnsi="Garamond"/>
          <w:sz w:val="28"/>
          <w:szCs w:val="28"/>
        </w:rPr>
        <w:t>, 9/9/1916, φύλλο 3</w:t>
      </w:r>
      <w:r w:rsidRPr="00034EB4">
        <w:rPr>
          <w:rFonts w:ascii="Garamond" w:hAnsi="Garamond"/>
          <w:sz w:val="28"/>
          <w:szCs w:val="28"/>
          <w:vertAlign w:val="superscript"/>
        </w:rPr>
        <w:t>ο</w:t>
      </w:r>
      <w:r w:rsidRPr="00034EB4">
        <w:rPr>
          <w:rFonts w:ascii="Garamond" w:hAnsi="Garamond"/>
          <w:sz w:val="28"/>
          <w:szCs w:val="28"/>
        </w:rPr>
        <w:t xml:space="preserve"> και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w:t>
      </w:r>
      <w:r w:rsidRPr="00034EB4">
        <w:rPr>
          <w:rFonts w:ascii="Garamond" w:hAnsi="Garamond"/>
          <w:i/>
          <w:sz w:val="28"/>
          <w:szCs w:val="28"/>
        </w:rPr>
        <w:t xml:space="preserve"> Αθήναι</w:t>
      </w:r>
      <w:r w:rsidRPr="00034EB4">
        <w:rPr>
          <w:rFonts w:ascii="Garamond" w:hAnsi="Garamond"/>
          <w:sz w:val="28"/>
          <w:szCs w:val="28"/>
        </w:rPr>
        <w:t>, 22/9/1916,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 Κρίσεις-πληροφορίες. Ελληνικ</w:t>
      </w:r>
      <w:r w:rsidR="0032409F">
        <w:rPr>
          <w:rFonts w:ascii="Garamond" w:hAnsi="Garamond"/>
          <w:sz w:val="28"/>
          <w:szCs w:val="28"/>
        </w:rPr>
        <w:t>ά θέα</w:t>
      </w:r>
      <w:r w:rsidRPr="00034EB4">
        <w:rPr>
          <w:rFonts w:ascii="Garamond" w:hAnsi="Garamond"/>
          <w:sz w:val="28"/>
          <w:szCs w:val="28"/>
        </w:rPr>
        <w:t xml:space="preserve">τρα. Τα ξένα Θέατρα», </w:t>
      </w:r>
      <w:r w:rsidRPr="00034EB4">
        <w:rPr>
          <w:rFonts w:ascii="Garamond" w:hAnsi="Garamond"/>
          <w:i/>
          <w:sz w:val="28"/>
          <w:szCs w:val="28"/>
        </w:rPr>
        <w:t>Αθήναι</w:t>
      </w:r>
      <w:r w:rsidRPr="00034EB4">
        <w:rPr>
          <w:rFonts w:ascii="Garamond" w:hAnsi="Garamond"/>
          <w:sz w:val="28"/>
          <w:szCs w:val="28"/>
        </w:rPr>
        <w:t>, 25/9/1916, σ. 2.</w:t>
      </w:r>
      <w:r w:rsidRPr="00034EB4">
        <w:rPr>
          <w:rFonts w:ascii="Garamond" w:hAnsi="Garamond"/>
          <w:b/>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«Θεατρικαί σελίδες. Κ</w:t>
      </w:r>
      <w:r w:rsidR="0032409F">
        <w:rPr>
          <w:rFonts w:ascii="Garamond" w:hAnsi="Garamond"/>
          <w:sz w:val="28"/>
          <w:szCs w:val="28"/>
        </w:rPr>
        <w:t>ρίσεις-πληροφορίες. Ελληνικά θέα</w:t>
      </w:r>
      <w:r w:rsidRPr="00034EB4">
        <w:rPr>
          <w:rFonts w:ascii="Garamond" w:hAnsi="Garamond"/>
          <w:sz w:val="28"/>
          <w:szCs w:val="28"/>
        </w:rPr>
        <w:t xml:space="preserve">τρα», </w:t>
      </w:r>
      <w:r w:rsidRPr="00034EB4">
        <w:rPr>
          <w:rFonts w:ascii="Garamond" w:hAnsi="Garamond"/>
          <w:i/>
          <w:sz w:val="28"/>
          <w:szCs w:val="28"/>
        </w:rPr>
        <w:t>Αθήναι</w:t>
      </w:r>
      <w:r w:rsidRPr="00034EB4">
        <w:rPr>
          <w:rFonts w:ascii="Garamond" w:hAnsi="Garamond"/>
          <w:sz w:val="28"/>
          <w:szCs w:val="28"/>
        </w:rPr>
        <w:t>, 26/9/ 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 xml:space="preserve">«Θεατρικαί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29/9/1916,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 xml:space="preserve">«Θέατρα», </w:t>
      </w:r>
      <w:r w:rsidRPr="00034EB4">
        <w:rPr>
          <w:rFonts w:ascii="Garamond" w:hAnsi="Garamond"/>
          <w:i/>
          <w:sz w:val="28"/>
          <w:szCs w:val="28"/>
        </w:rPr>
        <w:t>Αθήναι</w:t>
      </w:r>
      <w:r w:rsidRPr="00034EB4">
        <w:rPr>
          <w:rFonts w:ascii="Garamond" w:hAnsi="Garamond"/>
          <w:sz w:val="28"/>
          <w:szCs w:val="28"/>
        </w:rPr>
        <w:t>, 2/3/1917,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13/5/1917,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«Πρόσωπα και πράγματα, Μια θεατρική ιστορία», </w:t>
      </w:r>
      <w:r w:rsidRPr="00034EB4">
        <w:rPr>
          <w:rFonts w:ascii="Garamond" w:hAnsi="Garamond"/>
          <w:i/>
          <w:sz w:val="28"/>
          <w:szCs w:val="28"/>
        </w:rPr>
        <w:t>Αθήναι</w:t>
      </w:r>
      <w:r w:rsidRPr="00034EB4">
        <w:rPr>
          <w:rFonts w:ascii="Garamond" w:hAnsi="Garamond"/>
          <w:sz w:val="28"/>
          <w:szCs w:val="28"/>
        </w:rPr>
        <w:t>,  28/5/ 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Σελίδες-Κρίσεις-Πληροφορίες», </w:t>
      </w:r>
      <w:r w:rsidRPr="00034EB4">
        <w:rPr>
          <w:rFonts w:ascii="Garamond" w:hAnsi="Garamond"/>
          <w:i/>
          <w:sz w:val="28"/>
          <w:szCs w:val="28"/>
        </w:rPr>
        <w:t>Αθήναι</w:t>
      </w:r>
      <w:r w:rsidRPr="00034EB4">
        <w:rPr>
          <w:rFonts w:ascii="Garamond" w:hAnsi="Garamond"/>
          <w:sz w:val="28"/>
          <w:szCs w:val="28"/>
        </w:rPr>
        <w:t>, 19/9/1918, φύλλο 1</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20/10/1918,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2/8/1919,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3/8/1919,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4/8/1919,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5/8/1919,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6/8/1919,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7/8/1919,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8/8/1919,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Κυβέλης», </w:t>
      </w:r>
      <w:r w:rsidRPr="00034EB4">
        <w:rPr>
          <w:rFonts w:ascii="Garamond" w:hAnsi="Garamond"/>
          <w:i/>
          <w:sz w:val="28"/>
          <w:szCs w:val="28"/>
        </w:rPr>
        <w:t>Αθήναι</w:t>
      </w:r>
      <w:r w:rsidRPr="00034EB4">
        <w:rPr>
          <w:rFonts w:ascii="Garamond" w:hAnsi="Garamond"/>
          <w:sz w:val="28"/>
          <w:szCs w:val="28"/>
        </w:rPr>
        <w:t>, 9/8/1919, φύλλο 2</w:t>
      </w:r>
      <w:r w:rsidRPr="00034EB4">
        <w:rPr>
          <w:rFonts w:ascii="Garamond" w:hAnsi="Garamond"/>
          <w:sz w:val="28"/>
          <w:szCs w:val="28"/>
          <w:vertAlign w:val="superscript"/>
        </w:rPr>
        <w:t>Ο</w:t>
      </w:r>
      <w:r w:rsidRPr="00034EB4">
        <w:rPr>
          <w:rFonts w:ascii="Garamond" w:hAnsi="Garamond"/>
          <w:sz w:val="28"/>
          <w:szCs w:val="28"/>
        </w:rPr>
        <w:t>.</w:t>
      </w:r>
      <w:r w:rsidRPr="00034EB4">
        <w:rPr>
          <w:rFonts w:ascii="Garamond" w:hAnsi="Garamond"/>
          <w:sz w:val="28"/>
          <w:szCs w:val="28"/>
          <w:vertAlign w:val="superscript"/>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21/8/1919,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22/8/1919,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23/8/1919,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24/8/1919,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25/8/1919,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18/8/1927,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19/8/1927,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20/8/1927,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21/8/1927,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22/8/1927,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23/8/1927,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24/8/1927,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25/8/1927,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26/8/1927,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27/8/1927,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Κοτοπούλη»,</w:t>
      </w:r>
      <w:r w:rsidRPr="00034EB4">
        <w:rPr>
          <w:rFonts w:ascii="Garamond" w:hAnsi="Garamond"/>
          <w:b/>
          <w:sz w:val="28"/>
          <w:szCs w:val="28"/>
        </w:rPr>
        <w:t xml:space="preserve"> </w:t>
      </w:r>
      <w:r w:rsidRPr="00034EB4">
        <w:rPr>
          <w:rFonts w:ascii="Garamond" w:hAnsi="Garamond"/>
          <w:i/>
          <w:sz w:val="28"/>
          <w:szCs w:val="28"/>
        </w:rPr>
        <w:t>Αθήναι</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28/8/1927, φύλλο 3ο.</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«Θεάματα. Ο θάνατος σε άδεια. Θέατρον Κεντρικόν. Θίασος Κοτοπούλη», </w:t>
      </w:r>
      <w:r w:rsidRPr="00034EB4">
        <w:rPr>
          <w:rFonts w:ascii="Garamond" w:hAnsi="Garamond"/>
          <w:i/>
          <w:sz w:val="28"/>
          <w:szCs w:val="28"/>
        </w:rPr>
        <w:t>Αθηναϊκά Νέα</w:t>
      </w:r>
      <w:r w:rsidRPr="00034EB4">
        <w:rPr>
          <w:rFonts w:ascii="Garamond" w:hAnsi="Garamond"/>
          <w:sz w:val="28"/>
          <w:szCs w:val="28"/>
        </w:rPr>
        <w:t>, 7</w:t>
      </w:r>
      <w:r w:rsidRPr="00034EB4">
        <w:rPr>
          <w:rFonts w:ascii="Garamond" w:hAnsi="Garamond"/>
          <w:sz w:val="28"/>
          <w:szCs w:val="28"/>
          <w:vertAlign w:val="superscript"/>
        </w:rPr>
        <w:t>η</w:t>
      </w:r>
      <w:r w:rsidRPr="00034EB4">
        <w:rPr>
          <w:rFonts w:ascii="Garamond" w:hAnsi="Garamond"/>
          <w:sz w:val="28"/>
          <w:szCs w:val="28"/>
        </w:rPr>
        <w:t xml:space="preserve"> Μαρτίου του 1933,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«Ωμίλησε χθες ο Ιταλός ακαδημαϊκός», </w:t>
      </w:r>
      <w:r w:rsidRPr="00034EB4">
        <w:rPr>
          <w:rFonts w:ascii="Garamond" w:hAnsi="Garamond"/>
          <w:i/>
          <w:sz w:val="28"/>
          <w:szCs w:val="28"/>
        </w:rPr>
        <w:t>Αθηναϊκά Νέα</w:t>
      </w:r>
      <w:r w:rsidRPr="00034EB4">
        <w:rPr>
          <w:rFonts w:ascii="Garamond" w:hAnsi="Garamond"/>
          <w:sz w:val="28"/>
          <w:szCs w:val="28"/>
        </w:rPr>
        <w:t>, 10</w:t>
      </w:r>
      <w:r w:rsidRPr="00034EB4">
        <w:rPr>
          <w:rFonts w:ascii="Garamond" w:hAnsi="Garamond"/>
          <w:sz w:val="28"/>
          <w:szCs w:val="28"/>
          <w:vertAlign w:val="superscript"/>
        </w:rPr>
        <w:t>η</w:t>
      </w:r>
      <w:r w:rsidRPr="00034EB4">
        <w:rPr>
          <w:rFonts w:ascii="Garamond" w:hAnsi="Garamond"/>
          <w:sz w:val="28"/>
          <w:szCs w:val="28"/>
        </w:rPr>
        <w:t xml:space="preserve"> Μαρτίου του 1933,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Ο θάνατος σε άδεια. Θέατρον Κεντρικόν. Θίασος Κοτοπούλη», </w:t>
      </w:r>
      <w:r w:rsidRPr="00034EB4">
        <w:rPr>
          <w:rFonts w:ascii="Garamond" w:hAnsi="Garamond"/>
          <w:i/>
          <w:sz w:val="28"/>
          <w:szCs w:val="28"/>
        </w:rPr>
        <w:t>Αθηναϊκά Νέα</w:t>
      </w:r>
      <w:r w:rsidRPr="00034EB4">
        <w:rPr>
          <w:rFonts w:ascii="Garamond" w:hAnsi="Garamond"/>
          <w:sz w:val="28"/>
          <w:szCs w:val="28"/>
        </w:rPr>
        <w:t>, 10</w:t>
      </w:r>
      <w:r w:rsidRPr="00034EB4">
        <w:rPr>
          <w:rFonts w:ascii="Garamond" w:hAnsi="Garamond"/>
          <w:sz w:val="28"/>
          <w:szCs w:val="28"/>
          <w:vertAlign w:val="superscript"/>
        </w:rPr>
        <w:t>η</w:t>
      </w:r>
      <w:r w:rsidRPr="00034EB4">
        <w:rPr>
          <w:rFonts w:ascii="Garamond" w:hAnsi="Garamond"/>
          <w:sz w:val="28"/>
          <w:szCs w:val="28"/>
        </w:rPr>
        <w:t xml:space="preserve"> Μαρτίου του 1933,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«Θεάματα. Ο θάνατος σε άδεια. Πρώτη», </w:t>
      </w:r>
      <w:r w:rsidRPr="00034EB4">
        <w:rPr>
          <w:rFonts w:ascii="Garamond" w:hAnsi="Garamond"/>
          <w:i/>
          <w:sz w:val="28"/>
          <w:szCs w:val="28"/>
        </w:rPr>
        <w:t>Αθηναϊκά Νέα</w:t>
      </w:r>
      <w:r w:rsidRPr="00034EB4">
        <w:rPr>
          <w:rFonts w:ascii="Garamond" w:hAnsi="Garamond"/>
          <w:sz w:val="28"/>
          <w:szCs w:val="28"/>
        </w:rPr>
        <w:t>, 13</w:t>
      </w:r>
      <w:r w:rsidRPr="00034EB4">
        <w:rPr>
          <w:rFonts w:ascii="Garamond" w:hAnsi="Garamond"/>
          <w:sz w:val="28"/>
          <w:szCs w:val="28"/>
          <w:vertAlign w:val="superscript"/>
        </w:rPr>
        <w:t>η</w:t>
      </w:r>
      <w:r w:rsidRPr="00034EB4">
        <w:rPr>
          <w:rFonts w:ascii="Garamond" w:hAnsi="Garamond"/>
          <w:sz w:val="28"/>
          <w:szCs w:val="28"/>
        </w:rPr>
        <w:t xml:space="preserve"> Μαρτίου του 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χθεσινή πρώτη. Ο θάνατος σε άδεια εις τον Κεντρικόν», </w:t>
      </w:r>
      <w:r w:rsidRPr="00034EB4">
        <w:rPr>
          <w:rFonts w:ascii="Garamond" w:hAnsi="Garamond"/>
          <w:i/>
          <w:sz w:val="28"/>
          <w:szCs w:val="28"/>
        </w:rPr>
        <w:t>Αθηναϊκά Νέα</w:t>
      </w:r>
      <w:r w:rsidRPr="00034EB4">
        <w:rPr>
          <w:rFonts w:ascii="Garamond" w:hAnsi="Garamond"/>
          <w:sz w:val="28"/>
          <w:szCs w:val="28"/>
        </w:rPr>
        <w:t>, 14</w:t>
      </w:r>
      <w:r w:rsidRPr="00034EB4">
        <w:rPr>
          <w:rFonts w:ascii="Garamond" w:hAnsi="Garamond"/>
          <w:sz w:val="28"/>
          <w:szCs w:val="28"/>
          <w:vertAlign w:val="superscript"/>
        </w:rPr>
        <w:t>η</w:t>
      </w:r>
      <w:r w:rsidRPr="00034EB4">
        <w:rPr>
          <w:rFonts w:ascii="Garamond" w:hAnsi="Garamond"/>
          <w:sz w:val="28"/>
          <w:szCs w:val="28"/>
        </w:rPr>
        <w:t xml:space="preserve"> Μαρτίου του 1933,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Κεντρικόν-Πρώτη», </w:t>
      </w:r>
      <w:r w:rsidRPr="00034EB4">
        <w:rPr>
          <w:rFonts w:ascii="Garamond" w:hAnsi="Garamond"/>
          <w:i/>
          <w:sz w:val="28"/>
          <w:szCs w:val="28"/>
        </w:rPr>
        <w:t>Αθηναϊκά Νέα</w:t>
      </w:r>
      <w:r w:rsidRPr="00034EB4">
        <w:rPr>
          <w:rFonts w:ascii="Garamond" w:hAnsi="Garamond"/>
          <w:sz w:val="28"/>
          <w:szCs w:val="28"/>
        </w:rPr>
        <w:t>, 15/3/1933,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Κεντρικόν-Πρώτη», </w:t>
      </w:r>
      <w:r w:rsidRPr="00034EB4">
        <w:rPr>
          <w:rFonts w:ascii="Garamond" w:hAnsi="Garamond"/>
          <w:i/>
          <w:sz w:val="28"/>
          <w:szCs w:val="28"/>
        </w:rPr>
        <w:t>Αθηναϊκά Νέα</w:t>
      </w:r>
      <w:r w:rsidRPr="00034EB4">
        <w:rPr>
          <w:rFonts w:ascii="Garamond" w:hAnsi="Garamond"/>
          <w:sz w:val="28"/>
          <w:szCs w:val="28"/>
        </w:rPr>
        <w:t>, 16/3/1933,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w:t>
      </w:r>
      <w:r w:rsidRPr="00034EB4">
        <w:rPr>
          <w:rFonts w:ascii="Garamond" w:hAnsi="Garamond"/>
          <w:sz w:val="28"/>
          <w:szCs w:val="28"/>
        </w:rPr>
        <w:t xml:space="preserve"> «Θεάματα. Κεντρικόν-Πρώτη», </w:t>
      </w:r>
      <w:r w:rsidRPr="00034EB4">
        <w:rPr>
          <w:rFonts w:ascii="Garamond" w:hAnsi="Garamond"/>
          <w:i/>
          <w:sz w:val="28"/>
          <w:szCs w:val="28"/>
        </w:rPr>
        <w:t>Αθηναϊκά Νέα</w:t>
      </w:r>
      <w:r w:rsidRPr="00034EB4">
        <w:rPr>
          <w:rFonts w:ascii="Garamond" w:hAnsi="Garamond"/>
          <w:sz w:val="28"/>
          <w:szCs w:val="28"/>
        </w:rPr>
        <w:t>, 17/3/1933,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b/>
          <w:sz w:val="28"/>
          <w:szCs w:val="28"/>
          <w:u w:val="single"/>
        </w:rPr>
      </w:pPr>
      <w:r w:rsidRPr="00034EB4">
        <w:rPr>
          <w:rFonts w:ascii="Garamond" w:hAnsi="Garamond"/>
          <w:b/>
          <w:sz w:val="28"/>
          <w:szCs w:val="28"/>
        </w:rPr>
        <w:t>–: Ανώνυμος:</w:t>
      </w:r>
      <w:r w:rsidRPr="00034EB4">
        <w:rPr>
          <w:rFonts w:ascii="Garamond" w:hAnsi="Garamond"/>
          <w:sz w:val="28"/>
          <w:szCs w:val="28"/>
        </w:rPr>
        <w:t xml:space="preserve"> «Θέατρο Κοτοπούλη», </w:t>
      </w:r>
      <w:r w:rsidRPr="00034EB4">
        <w:rPr>
          <w:rFonts w:ascii="Garamond" w:hAnsi="Garamond"/>
          <w:i/>
          <w:sz w:val="28"/>
          <w:szCs w:val="28"/>
        </w:rPr>
        <w:t>Αθηναϊκή</w:t>
      </w:r>
      <w:r w:rsidRPr="00034EB4">
        <w:rPr>
          <w:rFonts w:ascii="Garamond" w:hAnsi="Garamond"/>
          <w:sz w:val="28"/>
          <w:szCs w:val="28"/>
        </w:rPr>
        <w:t>, 27</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6</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Αθηναϊκή</w:t>
      </w:r>
      <w:r w:rsidRPr="00034EB4">
        <w:rPr>
          <w:rFonts w:ascii="Garamond" w:hAnsi="Garamond"/>
          <w:sz w:val="28"/>
          <w:szCs w:val="28"/>
        </w:rPr>
        <w:t>, 30</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Αθηναϊκή</w:t>
      </w:r>
      <w:r w:rsidRPr="00034EB4">
        <w:rPr>
          <w:rFonts w:ascii="Garamond" w:hAnsi="Garamond"/>
          <w:sz w:val="28"/>
          <w:szCs w:val="28"/>
        </w:rPr>
        <w:t>, 31</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Αθηναϊκή</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Αθηναϊκή</w:t>
      </w:r>
      <w:r w:rsidRPr="00034EB4">
        <w:rPr>
          <w:rFonts w:ascii="Garamond" w:hAnsi="Garamond"/>
          <w:sz w:val="28"/>
          <w:szCs w:val="28"/>
        </w:rPr>
        <w:t>, 3</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Αθηναϊκή</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18/8/1927,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19/8/1927,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20/8/1927,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21/8/1927,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22/8/1927,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i/>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23/8/1927, φύλλο 2</w:t>
      </w:r>
      <w:r w:rsidRPr="00034EB4">
        <w:rPr>
          <w:rFonts w:ascii="Garamond" w:hAnsi="Garamond"/>
          <w:sz w:val="28"/>
          <w:szCs w:val="28"/>
          <w:vertAlign w:val="superscript"/>
        </w:rPr>
        <w:t>ο</w:t>
      </w:r>
      <w:r w:rsidRPr="00034EB4">
        <w:rPr>
          <w:rFonts w:ascii="Garamond" w:hAnsi="Garamond"/>
          <w:sz w:val="28"/>
          <w:szCs w:val="28"/>
        </w:rPr>
        <w:t>.</w:t>
      </w:r>
      <w:r w:rsidRPr="00034EB4">
        <w:rPr>
          <w:rFonts w:ascii="Garamond" w:hAnsi="Garamond"/>
          <w:i/>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24/8/1927,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25/8/1927,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26/8/1927,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27/8/1927,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28/8/1927,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Ο σκοτωμένος που βλέπει», </w:t>
      </w:r>
      <w:r w:rsidRPr="00034EB4">
        <w:rPr>
          <w:rFonts w:ascii="Garamond" w:hAnsi="Garamond"/>
          <w:i/>
          <w:sz w:val="28"/>
          <w:szCs w:val="28"/>
        </w:rPr>
        <w:t>Αθηναϊκή</w:t>
      </w:r>
      <w:r w:rsidRPr="00034EB4">
        <w:rPr>
          <w:rFonts w:ascii="Garamond" w:hAnsi="Garamond"/>
          <w:sz w:val="28"/>
          <w:szCs w:val="28"/>
        </w:rPr>
        <w:t>, 29/8/1927,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Ακρόπολις, 25/8/1892, αρ. 3806,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b/>
          <w:sz w:val="28"/>
          <w:szCs w:val="28"/>
        </w:rPr>
        <w:t xml:space="preserve"> </w:t>
      </w:r>
      <w:r w:rsidRPr="00034EB4">
        <w:rPr>
          <w:rFonts w:ascii="Garamond" w:hAnsi="Garamond"/>
          <w:i/>
          <w:sz w:val="28"/>
          <w:szCs w:val="28"/>
        </w:rPr>
        <w:t>Ακρόπολις</w:t>
      </w:r>
      <w:r w:rsidRPr="00034EB4">
        <w:rPr>
          <w:rFonts w:ascii="Garamond" w:hAnsi="Garamond"/>
          <w:sz w:val="28"/>
          <w:szCs w:val="28"/>
        </w:rPr>
        <w:t>, 17/9/1898, αρ. 5937,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b/>
          <w:sz w:val="28"/>
          <w:szCs w:val="28"/>
        </w:rPr>
        <w:t xml:space="preserve"> </w:t>
      </w:r>
      <w:r w:rsidRPr="00034EB4">
        <w:rPr>
          <w:rFonts w:ascii="Garamond" w:hAnsi="Garamond"/>
          <w:i/>
          <w:sz w:val="28"/>
          <w:szCs w:val="28"/>
        </w:rPr>
        <w:t>Ακρόπολις</w:t>
      </w:r>
      <w:r w:rsidRPr="00034EB4">
        <w:rPr>
          <w:rFonts w:ascii="Garamond" w:hAnsi="Garamond"/>
          <w:sz w:val="28"/>
          <w:szCs w:val="28"/>
        </w:rPr>
        <w:t xml:space="preserve">, 11/9/1899, φύλλο 6292, σ. 4.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Ακρόπολις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25/7/1918,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19/8/1918,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29/8/1918,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1/9/1918,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9/10/1918,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11/10/1918,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Ακρόπολις</w:t>
      </w:r>
      <w:r w:rsidRPr="00034EB4">
        <w:rPr>
          <w:rFonts w:ascii="Garamond" w:hAnsi="Garamond"/>
          <w:sz w:val="28"/>
          <w:szCs w:val="28"/>
        </w:rPr>
        <w:t>, 2/12/1918,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«Ο θάνατος σε άδεια. Η αποψινή πρώτη», </w:t>
      </w:r>
      <w:r w:rsidRPr="00034EB4">
        <w:rPr>
          <w:rFonts w:ascii="Garamond" w:hAnsi="Garamond"/>
          <w:i/>
          <w:sz w:val="28"/>
          <w:szCs w:val="28"/>
        </w:rPr>
        <w:t>Ακρόπολις</w:t>
      </w:r>
      <w:r w:rsidRPr="00034EB4">
        <w:rPr>
          <w:rFonts w:ascii="Garamond" w:hAnsi="Garamond"/>
          <w:sz w:val="28"/>
          <w:szCs w:val="28"/>
        </w:rPr>
        <w:t>, 13</w:t>
      </w:r>
      <w:r w:rsidRPr="00034EB4">
        <w:rPr>
          <w:rFonts w:ascii="Garamond" w:hAnsi="Garamond"/>
          <w:sz w:val="28"/>
          <w:szCs w:val="28"/>
          <w:vertAlign w:val="superscript"/>
        </w:rPr>
        <w:t>η</w:t>
      </w:r>
      <w:r w:rsidRPr="00034EB4">
        <w:rPr>
          <w:rFonts w:ascii="Garamond" w:hAnsi="Garamond"/>
          <w:sz w:val="28"/>
          <w:szCs w:val="28"/>
        </w:rPr>
        <w:t xml:space="preserve"> Μαρτίου του 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θάνατος σε άδεια. Λαϊκή απογευματινή», </w:t>
      </w:r>
      <w:r w:rsidRPr="00034EB4">
        <w:rPr>
          <w:rFonts w:ascii="Garamond" w:hAnsi="Garamond"/>
          <w:i/>
          <w:sz w:val="28"/>
          <w:szCs w:val="28"/>
        </w:rPr>
        <w:t>Ακρόπολις</w:t>
      </w:r>
      <w:r w:rsidRPr="00034EB4">
        <w:rPr>
          <w:rFonts w:ascii="Garamond" w:hAnsi="Garamond"/>
          <w:sz w:val="28"/>
          <w:szCs w:val="28"/>
        </w:rPr>
        <w:t>, 14/3/1933,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«Ο θάνατος σε άδεια. Λαϊκή απογευματινή», </w:t>
      </w:r>
      <w:r w:rsidRPr="00034EB4">
        <w:rPr>
          <w:rFonts w:ascii="Garamond" w:hAnsi="Garamond"/>
          <w:i/>
          <w:sz w:val="28"/>
          <w:szCs w:val="28"/>
        </w:rPr>
        <w:t>Ακρόπολις</w:t>
      </w:r>
      <w:r w:rsidRPr="00034EB4">
        <w:rPr>
          <w:rFonts w:ascii="Garamond" w:hAnsi="Garamond"/>
          <w:sz w:val="28"/>
          <w:szCs w:val="28"/>
        </w:rPr>
        <w:t>, 16/3/1933,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Ο θάνατος σε άδεια», </w:t>
      </w:r>
      <w:r w:rsidRPr="00034EB4">
        <w:rPr>
          <w:rFonts w:ascii="Garamond" w:hAnsi="Garamond"/>
          <w:i/>
          <w:sz w:val="28"/>
          <w:szCs w:val="28"/>
        </w:rPr>
        <w:t>Ακρόπολις</w:t>
      </w:r>
      <w:r w:rsidRPr="00034EB4">
        <w:rPr>
          <w:rFonts w:ascii="Garamond" w:hAnsi="Garamond"/>
          <w:sz w:val="28"/>
          <w:szCs w:val="28"/>
        </w:rPr>
        <w:t>, 17</w:t>
      </w:r>
      <w:r w:rsidRPr="00034EB4">
        <w:rPr>
          <w:rFonts w:ascii="Garamond" w:hAnsi="Garamond"/>
          <w:sz w:val="28"/>
          <w:szCs w:val="28"/>
          <w:vertAlign w:val="superscript"/>
        </w:rPr>
        <w:t>η</w:t>
      </w:r>
      <w:r w:rsidRPr="00034EB4">
        <w:rPr>
          <w:rFonts w:ascii="Garamond" w:hAnsi="Garamond"/>
          <w:sz w:val="28"/>
          <w:szCs w:val="28"/>
        </w:rPr>
        <w:t xml:space="preserve"> Μαρτίου του 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σημερινή πρώτη του θεάτρου Αλίκης», </w:t>
      </w:r>
      <w:r w:rsidRPr="00034EB4">
        <w:rPr>
          <w:rFonts w:ascii="Garamond" w:hAnsi="Garamond"/>
          <w:i/>
          <w:sz w:val="28"/>
          <w:szCs w:val="28"/>
        </w:rPr>
        <w:t>Ακρόπολις</w:t>
      </w:r>
      <w:r w:rsidRPr="00034EB4">
        <w:rPr>
          <w:rFonts w:ascii="Garamond" w:hAnsi="Garamond"/>
          <w:sz w:val="28"/>
          <w:szCs w:val="28"/>
        </w:rPr>
        <w:t xml:space="preserve">, 14/1/1935,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Η λαϊκή απογευματινή του Θεάτρου Αλίκης», </w:t>
      </w:r>
      <w:r w:rsidRPr="00034EB4">
        <w:rPr>
          <w:rFonts w:ascii="Garamond" w:hAnsi="Garamond"/>
          <w:i/>
          <w:sz w:val="28"/>
          <w:szCs w:val="28"/>
        </w:rPr>
        <w:t>Ακρόπολις</w:t>
      </w:r>
      <w:r w:rsidRPr="00034EB4">
        <w:rPr>
          <w:rFonts w:ascii="Garamond" w:hAnsi="Garamond"/>
          <w:sz w:val="28"/>
          <w:szCs w:val="28"/>
        </w:rPr>
        <w:t>, 17/1/1935,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Εις το θέατρον Αλίκης», </w:t>
      </w:r>
      <w:r w:rsidRPr="00034EB4">
        <w:rPr>
          <w:rFonts w:ascii="Garamond" w:hAnsi="Garamond"/>
          <w:i/>
          <w:sz w:val="28"/>
          <w:szCs w:val="28"/>
        </w:rPr>
        <w:t>Ακρόπολις</w:t>
      </w:r>
      <w:r w:rsidRPr="00034EB4">
        <w:rPr>
          <w:rFonts w:ascii="Garamond" w:hAnsi="Garamond"/>
          <w:sz w:val="28"/>
          <w:szCs w:val="28"/>
        </w:rPr>
        <w:t>, 18/1/1935,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«Λαϊκή απογευματινή στο Θέατρο Αλίκης», </w:t>
      </w:r>
      <w:r w:rsidRPr="00034EB4">
        <w:rPr>
          <w:rFonts w:ascii="Garamond" w:hAnsi="Garamond"/>
          <w:i/>
          <w:sz w:val="28"/>
          <w:szCs w:val="28"/>
        </w:rPr>
        <w:t>Ακρόπολις</w:t>
      </w:r>
      <w:r w:rsidRPr="00034EB4">
        <w:rPr>
          <w:rFonts w:ascii="Garamond" w:hAnsi="Garamond"/>
          <w:sz w:val="28"/>
          <w:szCs w:val="28"/>
        </w:rPr>
        <w:t>, 22/1/1935,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Αλίκης. Λαϊκή απογευματινή», </w:t>
      </w:r>
      <w:r w:rsidRPr="00034EB4">
        <w:rPr>
          <w:rFonts w:ascii="Garamond" w:hAnsi="Garamond"/>
          <w:i/>
          <w:sz w:val="28"/>
          <w:szCs w:val="28"/>
        </w:rPr>
        <w:t>Ακρόπολις</w:t>
      </w:r>
      <w:r w:rsidRPr="00034EB4">
        <w:rPr>
          <w:rFonts w:ascii="Garamond" w:hAnsi="Garamond"/>
          <w:sz w:val="28"/>
          <w:szCs w:val="28"/>
        </w:rPr>
        <w:t>, 26/1/1935,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«Αλίκη, Λογοθετίδης, Μουσούρης εις τον Πειραιά», </w:t>
      </w:r>
      <w:r w:rsidRPr="00034EB4">
        <w:rPr>
          <w:rFonts w:ascii="Garamond" w:hAnsi="Garamond"/>
          <w:i/>
          <w:sz w:val="28"/>
          <w:szCs w:val="28"/>
        </w:rPr>
        <w:t>Ακρόπολις</w:t>
      </w:r>
      <w:r w:rsidRPr="00034EB4">
        <w:rPr>
          <w:rFonts w:ascii="Garamond" w:hAnsi="Garamond"/>
          <w:sz w:val="28"/>
          <w:szCs w:val="28"/>
        </w:rPr>
        <w:t>, 1/2/1935,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b/>
          <w:sz w:val="28"/>
          <w:szCs w:val="28"/>
        </w:rPr>
        <w:t xml:space="preserve"> </w:t>
      </w:r>
      <w:r w:rsidRPr="00034EB4">
        <w:rPr>
          <w:rFonts w:ascii="Garamond" w:hAnsi="Garamond"/>
          <w:i/>
          <w:sz w:val="28"/>
          <w:szCs w:val="28"/>
        </w:rPr>
        <w:t>Ακρόπολις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13/3/1938,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b/>
          <w:sz w:val="28"/>
          <w:szCs w:val="28"/>
        </w:rPr>
        <w:t xml:space="preserve"> </w:t>
      </w:r>
      <w:r w:rsidRPr="00034EB4">
        <w:rPr>
          <w:rFonts w:ascii="Garamond" w:hAnsi="Garamond"/>
          <w:i/>
          <w:sz w:val="28"/>
          <w:szCs w:val="28"/>
        </w:rPr>
        <w:t>Ακρόπολις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17/3/1938,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«Την Παρασκευήν η επίσημος πρώτη του θεάτρου Κατερίνας», </w:t>
      </w:r>
      <w:r w:rsidRPr="00034EB4">
        <w:rPr>
          <w:rFonts w:ascii="Garamond" w:hAnsi="Garamond"/>
          <w:i/>
          <w:sz w:val="28"/>
          <w:szCs w:val="28"/>
        </w:rPr>
        <w:t>Ακρόπολις</w:t>
      </w:r>
      <w:r w:rsidRPr="00034EB4">
        <w:rPr>
          <w:rFonts w:ascii="Garamond" w:hAnsi="Garamond"/>
          <w:sz w:val="28"/>
          <w:szCs w:val="28"/>
        </w:rPr>
        <w:t xml:space="preserve">, 8/6/1960,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«Η χθεσινή πρώτη της Κατερίνας», </w:t>
      </w:r>
      <w:r w:rsidRPr="00034EB4">
        <w:rPr>
          <w:rFonts w:ascii="Garamond" w:hAnsi="Garamond"/>
          <w:i/>
          <w:sz w:val="28"/>
          <w:szCs w:val="28"/>
        </w:rPr>
        <w:t>Απογευματινή</w:t>
      </w:r>
      <w:r w:rsidRPr="00034EB4">
        <w:rPr>
          <w:rFonts w:ascii="Garamond" w:hAnsi="Garamond"/>
          <w:sz w:val="28"/>
          <w:szCs w:val="28"/>
        </w:rPr>
        <w:t>, 11/10/1960,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«Θεατρικαί πρώται. </w:t>
      </w:r>
      <w:r w:rsidRPr="00034EB4">
        <w:rPr>
          <w:rFonts w:ascii="Garamond" w:hAnsi="Garamond"/>
          <w:i/>
          <w:sz w:val="28"/>
          <w:szCs w:val="28"/>
        </w:rPr>
        <w:t>30´´ έρωτα</w:t>
      </w:r>
      <w:r w:rsidRPr="00034EB4">
        <w:rPr>
          <w:rFonts w:ascii="Garamond" w:hAnsi="Garamond"/>
          <w:sz w:val="28"/>
          <w:szCs w:val="28"/>
        </w:rPr>
        <w:t xml:space="preserve">. Άλντο Ντε Μπενεντέττι», </w:t>
      </w:r>
      <w:r w:rsidRPr="00034EB4">
        <w:rPr>
          <w:rFonts w:ascii="Garamond" w:hAnsi="Garamond"/>
          <w:i/>
          <w:sz w:val="28"/>
          <w:szCs w:val="28"/>
        </w:rPr>
        <w:t>Απογευματινή</w:t>
      </w:r>
      <w:r w:rsidRPr="00034EB4">
        <w:rPr>
          <w:rFonts w:ascii="Garamond" w:hAnsi="Garamond"/>
          <w:sz w:val="28"/>
          <w:szCs w:val="28"/>
        </w:rPr>
        <w:t>, 14/6/1960,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«Ιταλική κωμωδία από τον Μυράτ. Ζήτημα συνειδήσεως», </w:t>
      </w:r>
      <w:r w:rsidRPr="00034EB4">
        <w:rPr>
          <w:rFonts w:ascii="Garamond" w:hAnsi="Garamond"/>
          <w:i/>
          <w:sz w:val="28"/>
          <w:szCs w:val="28"/>
        </w:rPr>
        <w:t>Απογευματινή</w:t>
      </w:r>
      <w:r w:rsidRPr="00034EB4">
        <w:rPr>
          <w:rFonts w:ascii="Garamond" w:hAnsi="Garamond"/>
          <w:sz w:val="28"/>
          <w:szCs w:val="28"/>
        </w:rPr>
        <w:t>, 23/11/1984,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«Ένα “Ζήτημα συνειδήσεως”. Πρεμιέρα απόψε στο Αθηνών», </w:t>
      </w:r>
      <w:r w:rsidRPr="00034EB4">
        <w:rPr>
          <w:rFonts w:ascii="Garamond" w:hAnsi="Garamond"/>
          <w:i/>
          <w:sz w:val="28"/>
          <w:szCs w:val="28"/>
        </w:rPr>
        <w:t>Απογευματινή</w:t>
      </w:r>
      <w:r w:rsidRPr="00034EB4">
        <w:rPr>
          <w:rFonts w:ascii="Garamond" w:hAnsi="Garamond"/>
          <w:sz w:val="28"/>
          <w:szCs w:val="28"/>
        </w:rPr>
        <w:t>, 30/11/1984.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«Πάλι ζήτημα συνειδήσεως», </w:t>
      </w:r>
      <w:r w:rsidRPr="00034EB4">
        <w:rPr>
          <w:rFonts w:ascii="Garamond" w:hAnsi="Garamond"/>
          <w:i/>
          <w:sz w:val="28"/>
          <w:szCs w:val="28"/>
        </w:rPr>
        <w:t>Απογευματινή</w:t>
      </w:r>
      <w:r w:rsidRPr="00034EB4">
        <w:rPr>
          <w:rFonts w:ascii="Garamond" w:hAnsi="Garamond"/>
          <w:sz w:val="28"/>
          <w:szCs w:val="28"/>
        </w:rPr>
        <w:t>, 23/10/1985, σ. 5.</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 Ανώνυμος:</w:t>
      </w:r>
      <w:r w:rsidRPr="00034EB4">
        <w:rPr>
          <w:rFonts w:ascii="Garamond" w:hAnsi="Garamond"/>
          <w:sz w:val="28"/>
          <w:szCs w:val="28"/>
        </w:rPr>
        <w:t xml:space="preserve"> «Απόψε η πρεμιέρα Μυράτ», </w:t>
      </w:r>
      <w:r w:rsidRPr="00034EB4">
        <w:rPr>
          <w:rFonts w:ascii="Garamond" w:hAnsi="Garamond"/>
          <w:i/>
          <w:sz w:val="28"/>
          <w:szCs w:val="28"/>
        </w:rPr>
        <w:t>Αυριανή</w:t>
      </w:r>
      <w:r w:rsidRPr="00034EB4">
        <w:rPr>
          <w:rFonts w:ascii="Garamond" w:hAnsi="Garamond"/>
          <w:sz w:val="28"/>
          <w:szCs w:val="28"/>
        </w:rPr>
        <w:t>, 30/11/1984,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«Μίννη η αθώα στο Θέατρο Τέχνης», </w:t>
      </w:r>
      <w:r w:rsidRPr="00034EB4">
        <w:rPr>
          <w:rFonts w:ascii="Garamond" w:hAnsi="Garamond"/>
          <w:i/>
          <w:sz w:val="28"/>
          <w:szCs w:val="28"/>
        </w:rPr>
        <w:t>Αυριανή</w:t>
      </w:r>
      <w:r w:rsidRPr="00034EB4">
        <w:rPr>
          <w:rFonts w:ascii="Garamond" w:hAnsi="Garamond"/>
          <w:sz w:val="28"/>
          <w:szCs w:val="28"/>
        </w:rPr>
        <w:t>, 26</w:t>
      </w:r>
      <w:r w:rsidRPr="00034EB4">
        <w:rPr>
          <w:rFonts w:ascii="Garamond" w:hAnsi="Garamond"/>
          <w:sz w:val="28"/>
          <w:szCs w:val="28"/>
          <w:vertAlign w:val="superscript"/>
        </w:rPr>
        <w:t>η</w:t>
      </w:r>
      <w:r w:rsidRPr="00034EB4">
        <w:rPr>
          <w:rFonts w:ascii="Garamond" w:hAnsi="Garamond"/>
          <w:sz w:val="28"/>
          <w:szCs w:val="28"/>
        </w:rPr>
        <w:t xml:space="preserve"> Ιανουαρίου του 1991,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«Επίσημα απόψε η Μίννη η αθώα», </w:t>
      </w:r>
      <w:r w:rsidRPr="00034EB4">
        <w:rPr>
          <w:rFonts w:ascii="Garamond" w:hAnsi="Garamond"/>
          <w:i/>
          <w:sz w:val="28"/>
          <w:szCs w:val="28"/>
        </w:rPr>
        <w:t>Αυριανή</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Φεβρουαρίου του 1991, σ. 2.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lang w:val="it-IT"/>
        </w:rPr>
        <w:t xml:space="preserve"> </w:t>
      </w:r>
      <w:r w:rsidRPr="00034EB4">
        <w:rPr>
          <w:rFonts w:ascii="Garamond" w:hAnsi="Garamond"/>
          <w:sz w:val="28"/>
          <w:szCs w:val="28"/>
        </w:rPr>
        <w:t xml:space="preserve">«Απ’ όσα λέγονται. Το έργον του Κιαρέλλι. Διάλεξις του κ. Φεντέλε», </w:t>
      </w:r>
      <w:r w:rsidRPr="00034EB4">
        <w:rPr>
          <w:rFonts w:ascii="Garamond" w:hAnsi="Garamond"/>
          <w:i/>
          <w:sz w:val="28"/>
          <w:szCs w:val="28"/>
        </w:rPr>
        <w:t>Το Βήμα</w:t>
      </w:r>
      <w:r w:rsidRPr="00034EB4">
        <w:rPr>
          <w:rFonts w:ascii="Garamond" w:hAnsi="Garamond"/>
          <w:sz w:val="28"/>
          <w:szCs w:val="28"/>
        </w:rPr>
        <w:t>, 18</w:t>
      </w:r>
      <w:r w:rsidRPr="00034EB4">
        <w:rPr>
          <w:rFonts w:ascii="Garamond" w:hAnsi="Garamond"/>
          <w:sz w:val="28"/>
          <w:szCs w:val="28"/>
          <w:vertAlign w:val="superscript"/>
        </w:rPr>
        <w:t>η</w:t>
      </w:r>
      <w:r w:rsidRPr="00034EB4">
        <w:rPr>
          <w:rFonts w:ascii="Garamond" w:hAnsi="Garamond"/>
          <w:sz w:val="28"/>
          <w:szCs w:val="28"/>
        </w:rPr>
        <w:t xml:space="preserve"> Φεβρουαρίου του 1939,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Το Κουρέλι», </w:t>
      </w:r>
      <w:r w:rsidRPr="00034EB4">
        <w:rPr>
          <w:rFonts w:ascii="Garamond" w:hAnsi="Garamond"/>
          <w:i/>
          <w:sz w:val="28"/>
          <w:szCs w:val="28"/>
        </w:rPr>
        <w:t>Το Βήμα</w:t>
      </w:r>
      <w:r w:rsidRPr="00034EB4">
        <w:rPr>
          <w:rFonts w:ascii="Garamond" w:hAnsi="Garamond"/>
          <w:sz w:val="28"/>
          <w:szCs w:val="28"/>
        </w:rPr>
        <w:t>, 22/7/1947,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xml:space="preserve">, 2/12/1951,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xml:space="preserve">, 4/12/1951,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11/12/1951,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xml:space="preserve">, 12/12/1951,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xml:space="preserve">, 16/12/1951,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xml:space="preserve">, 18/12/1951, σ. 2 </w:t>
      </w:r>
    </w:p>
    <w:p w:rsidR="00034EB4" w:rsidRPr="00034EB4" w:rsidRDefault="00034EB4" w:rsidP="00034EB4">
      <w:pPr>
        <w:pStyle w:val="a6"/>
        <w:jc w:val="both"/>
        <w:rPr>
          <w:rFonts w:ascii="Garamond" w:eastAsia="Calibri" w:hAnsi="Garamond"/>
          <w:sz w:val="28"/>
          <w:szCs w:val="28"/>
          <w:lang w:eastAsia="en-US"/>
        </w:rPr>
      </w:pPr>
      <w:r w:rsidRPr="00034EB4">
        <w:rPr>
          <w:rFonts w:ascii="Garamond" w:hAnsi="Garamond"/>
          <w:b/>
          <w:sz w:val="28"/>
          <w:szCs w:val="28"/>
        </w:rPr>
        <w:t xml:space="preserve">–: </w:t>
      </w:r>
      <w:r w:rsidRPr="00034EB4">
        <w:rPr>
          <w:rFonts w:ascii="Garamond" w:hAnsi="Garamond"/>
          <w:sz w:val="28"/>
          <w:szCs w:val="28"/>
        </w:rPr>
        <w:t xml:space="preserve">«Θεατρικός Κόσμος», </w:t>
      </w:r>
      <w:r w:rsidRPr="00034EB4">
        <w:rPr>
          <w:rFonts w:ascii="Garamond" w:hAnsi="Garamond"/>
          <w:i/>
          <w:sz w:val="28"/>
          <w:szCs w:val="28"/>
        </w:rPr>
        <w:t>Το Βήμα</w:t>
      </w:r>
      <w:r w:rsidRPr="00034EB4">
        <w:rPr>
          <w:rFonts w:ascii="Garamond" w:hAnsi="Garamond"/>
          <w:sz w:val="28"/>
          <w:szCs w:val="28"/>
        </w:rPr>
        <w:t>, 19/12/1951, σ. 2.</w:t>
      </w:r>
      <w:r w:rsidRPr="00034EB4">
        <w:rPr>
          <w:rFonts w:ascii="Garamond" w:eastAsia="Calibri" w:hAnsi="Garamond"/>
          <w:sz w:val="28"/>
          <w:szCs w:val="28"/>
          <w:lang w:eastAsia="en-US"/>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«Καλοκαιρινά θέατρα. 30´´ έρωτα», </w:t>
      </w:r>
      <w:r w:rsidRPr="00034EB4">
        <w:rPr>
          <w:rFonts w:ascii="Garamond" w:hAnsi="Garamond"/>
          <w:i/>
          <w:sz w:val="28"/>
          <w:szCs w:val="28"/>
        </w:rPr>
        <w:t>Το Βήμα</w:t>
      </w:r>
      <w:r w:rsidRPr="00034EB4">
        <w:rPr>
          <w:rFonts w:ascii="Garamond" w:hAnsi="Garamond"/>
          <w:sz w:val="28"/>
          <w:szCs w:val="28"/>
        </w:rPr>
        <w:t>, 11/6/1960,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w:t>
      </w:r>
      <w:r w:rsidRPr="00034EB4">
        <w:rPr>
          <w:rFonts w:ascii="Garamond" w:hAnsi="Garamond"/>
          <w:i/>
          <w:sz w:val="28"/>
          <w:szCs w:val="28"/>
        </w:rPr>
        <w:t xml:space="preserve"> 30´´ έρωτα</w:t>
      </w:r>
      <w:r w:rsidRPr="00034EB4">
        <w:rPr>
          <w:rFonts w:ascii="Garamond" w:hAnsi="Garamond"/>
          <w:sz w:val="28"/>
          <w:szCs w:val="28"/>
        </w:rPr>
        <w:t xml:space="preserve"> . Θέατρο Κατερίνας», </w:t>
      </w:r>
      <w:r w:rsidRPr="00034EB4">
        <w:rPr>
          <w:rFonts w:ascii="Garamond" w:hAnsi="Garamond"/>
          <w:i/>
          <w:sz w:val="28"/>
          <w:szCs w:val="28"/>
        </w:rPr>
        <w:t>Το Βήμα</w:t>
      </w:r>
      <w:r w:rsidRPr="00034EB4">
        <w:rPr>
          <w:rFonts w:ascii="Garamond" w:hAnsi="Garamond"/>
          <w:sz w:val="28"/>
          <w:szCs w:val="28"/>
        </w:rPr>
        <w:t xml:space="preserve">, 14/6/1960,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«Ανθολόγιο. “Ζήτημα συνειδήσεως”», </w:t>
      </w:r>
      <w:r w:rsidRPr="00034EB4">
        <w:rPr>
          <w:rFonts w:ascii="Garamond" w:hAnsi="Garamond"/>
          <w:i/>
          <w:sz w:val="28"/>
          <w:szCs w:val="28"/>
        </w:rPr>
        <w:t>Το Βήμα</w:t>
      </w:r>
      <w:r w:rsidRPr="00034EB4">
        <w:rPr>
          <w:rFonts w:ascii="Garamond" w:hAnsi="Garamond"/>
          <w:sz w:val="28"/>
          <w:szCs w:val="28"/>
        </w:rPr>
        <w:t>, 16/11/1984, 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«Ιδέες και Τέχνες. Καλός κόσμος και υπόκοσμος. “Ζήτημα συνειδήσεως”», </w:t>
      </w:r>
      <w:r w:rsidRPr="00034EB4">
        <w:rPr>
          <w:rFonts w:ascii="Garamond" w:hAnsi="Garamond"/>
          <w:i/>
          <w:sz w:val="28"/>
          <w:szCs w:val="28"/>
        </w:rPr>
        <w:t>Το Βήμα</w:t>
      </w:r>
      <w:r w:rsidRPr="00034EB4">
        <w:rPr>
          <w:rFonts w:ascii="Garamond" w:hAnsi="Garamond"/>
          <w:sz w:val="28"/>
          <w:szCs w:val="28"/>
        </w:rPr>
        <w:t xml:space="preserve">, 29/11/1984, σ. 14. </w:t>
      </w:r>
      <w:r w:rsidRPr="00034EB4">
        <w:rPr>
          <w:rFonts w:ascii="Garamond" w:hAnsi="Garamond"/>
          <w:b/>
          <w:sz w:val="28"/>
          <w:szCs w:val="28"/>
        </w:rPr>
        <w:t>–:</w:t>
      </w:r>
      <w:r w:rsidRPr="00034EB4">
        <w:rPr>
          <w:rFonts w:ascii="Garamond" w:hAnsi="Garamond"/>
          <w:sz w:val="28"/>
          <w:szCs w:val="28"/>
        </w:rPr>
        <w:t xml:space="preserve"> «Ανθολόγιο. Πρεμιέρα στο Αθηνών», </w:t>
      </w:r>
      <w:r w:rsidRPr="00034EB4">
        <w:rPr>
          <w:rFonts w:ascii="Garamond" w:hAnsi="Garamond"/>
          <w:i/>
          <w:sz w:val="28"/>
          <w:szCs w:val="28"/>
        </w:rPr>
        <w:t>Το Βήμα</w:t>
      </w:r>
      <w:r w:rsidRPr="00034EB4">
        <w:rPr>
          <w:rFonts w:ascii="Garamond" w:hAnsi="Garamond"/>
          <w:sz w:val="28"/>
          <w:szCs w:val="28"/>
        </w:rPr>
        <w:t xml:space="preserve">, 19/12/1984, σ. 12.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«Ιδέες και Τέχνες. Ανθολόγιο. Μπενεντέττι στο Αθηνών», </w:t>
      </w:r>
      <w:r w:rsidRPr="00034EB4">
        <w:rPr>
          <w:rFonts w:ascii="Garamond" w:hAnsi="Garamond"/>
          <w:i/>
          <w:sz w:val="28"/>
          <w:szCs w:val="28"/>
        </w:rPr>
        <w:t>Το Βήμα</w:t>
      </w:r>
      <w:r w:rsidRPr="00034EB4">
        <w:rPr>
          <w:rFonts w:ascii="Garamond" w:hAnsi="Garamond"/>
          <w:sz w:val="28"/>
          <w:szCs w:val="28"/>
        </w:rPr>
        <w:t>, 23/11/1984, 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«Πολιτισμός. Ατζέντα. Θέατρα», </w:t>
      </w:r>
      <w:r w:rsidRPr="00034EB4">
        <w:rPr>
          <w:rFonts w:ascii="Garamond" w:hAnsi="Garamond"/>
          <w:i/>
          <w:sz w:val="28"/>
          <w:szCs w:val="28"/>
        </w:rPr>
        <w:t>Το Βήμα</w:t>
      </w:r>
      <w:r w:rsidRPr="00034EB4">
        <w:rPr>
          <w:rFonts w:ascii="Garamond" w:hAnsi="Garamond"/>
          <w:sz w:val="28"/>
          <w:szCs w:val="28"/>
        </w:rPr>
        <w:t>, 4/8/2008.</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«Τι παίζουν απόψε τα θέατρα», </w:t>
      </w:r>
      <w:r w:rsidRPr="00034EB4">
        <w:rPr>
          <w:rFonts w:ascii="Garamond" w:hAnsi="Garamond"/>
          <w:i/>
          <w:sz w:val="28"/>
          <w:szCs w:val="28"/>
        </w:rPr>
        <w:t>Βραδυνή</w:t>
      </w:r>
      <w:r w:rsidRPr="00034EB4">
        <w:rPr>
          <w:rFonts w:ascii="Garamond" w:hAnsi="Garamond"/>
          <w:sz w:val="28"/>
          <w:szCs w:val="28"/>
        </w:rPr>
        <w:t>, 18/8/1927,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19/8/1927,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«Τι παίζουν απόψε τα θέατρα»,</w:t>
      </w:r>
      <w:r w:rsidRPr="00034EB4">
        <w:rPr>
          <w:rFonts w:ascii="Garamond" w:hAnsi="Garamond"/>
          <w:b/>
          <w:sz w:val="28"/>
          <w:szCs w:val="28"/>
        </w:rPr>
        <w:t xml:space="preserve"> </w:t>
      </w:r>
      <w:r w:rsidRPr="00034EB4">
        <w:rPr>
          <w:rFonts w:ascii="Garamond" w:hAnsi="Garamond"/>
          <w:i/>
          <w:sz w:val="28"/>
          <w:szCs w:val="28"/>
        </w:rPr>
        <w:t>Βραδυνή</w:t>
      </w:r>
      <w:r w:rsidRPr="00034EB4">
        <w:rPr>
          <w:rFonts w:ascii="Garamond" w:hAnsi="Garamond"/>
          <w:sz w:val="28"/>
          <w:szCs w:val="28"/>
        </w:rPr>
        <w:t>, 20/8/1927,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21/8/1927,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22/8/1927,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23/8/1927,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24/8/1927,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25/8/1927,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26/8/1927,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27/8/1927,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«Τι παίζουν απόψε τα θέατρα», </w:t>
      </w:r>
      <w:r w:rsidRPr="00034EB4">
        <w:rPr>
          <w:rFonts w:ascii="Garamond" w:hAnsi="Garamond"/>
          <w:i/>
          <w:sz w:val="28"/>
          <w:szCs w:val="28"/>
        </w:rPr>
        <w:t>Βραδυνή</w:t>
      </w:r>
      <w:r w:rsidRPr="00034EB4">
        <w:rPr>
          <w:rFonts w:ascii="Garamond" w:hAnsi="Garamond"/>
          <w:sz w:val="28"/>
          <w:szCs w:val="28"/>
        </w:rPr>
        <w:t>, 28/8/1927, φύλλο 3ο.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«Τα θέατρα», </w:t>
      </w:r>
      <w:r w:rsidRPr="00034EB4">
        <w:rPr>
          <w:rFonts w:ascii="Garamond" w:hAnsi="Garamond"/>
          <w:i/>
          <w:sz w:val="28"/>
          <w:szCs w:val="28"/>
        </w:rPr>
        <w:t>Βραδυνή</w:t>
      </w:r>
      <w:r w:rsidRPr="00034EB4">
        <w:rPr>
          <w:rFonts w:ascii="Garamond" w:hAnsi="Garamond"/>
          <w:sz w:val="28"/>
          <w:szCs w:val="28"/>
        </w:rPr>
        <w:t xml:space="preserve">, 4/1/1931,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Θέατρα», </w:t>
      </w:r>
      <w:r w:rsidRPr="00034EB4">
        <w:rPr>
          <w:rFonts w:ascii="Garamond" w:hAnsi="Garamond"/>
          <w:i/>
          <w:sz w:val="28"/>
          <w:szCs w:val="28"/>
        </w:rPr>
        <w:t>Βραδυνή</w:t>
      </w:r>
      <w:r w:rsidRPr="00034EB4">
        <w:rPr>
          <w:rFonts w:ascii="Garamond" w:hAnsi="Garamond"/>
          <w:sz w:val="28"/>
          <w:szCs w:val="28"/>
        </w:rPr>
        <w:t>, 12/2/1931, σ.  5.</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«Τα Θέατρα», </w:t>
      </w:r>
      <w:r w:rsidRPr="00034EB4">
        <w:rPr>
          <w:rFonts w:ascii="Garamond" w:hAnsi="Garamond"/>
          <w:i/>
          <w:sz w:val="28"/>
          <w:szCs w:val="28"/>
        </w:rPr>
        <w:t>Βραδυνή</w:t>
      </w:r>
      <w:r w:rsidRPr="00034EB4">
        <w:rPr>
          <w:rFonts w:ascii="Garamond" w:hAnsi="Garamond"/>
          <w:sz w:val="28"/>
          <w:szCs w:val="28"/>
        </w:rPr>
        <w:t>, 21/3/1931,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Θέατρα», </w:t>
      </w:r>
      <w:r w:rsidRPr="00034EB4">
        <w:rPr>
          <w:rFonts w:ascii="Garamond" w:hAnsi="Garamond"/>
          <w:i/>
          <w:sz w:val="28"/>
          <w:szCs w:val="28"/>
        </w:rPr>
        <w:t>Βραδυνή</w:t>
      </w:r>
      <w:r w:rsidRPr="00034EB4">
        <w:rPr>
          <w:rFonts w:ascii="Garamond" w:hAnsi="Garamond"/>
          <w:sz w:val="28"/>
          <w:szCs w:val="28"/>
        </w:rPr>
        <w:t>, 27/3/1931,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Η σημερινή πρώτη», </w:t>
      </w:r>
      <w:r w:rsidRPr="00034EB4">
        <w:rPr>
          <w:rFonts w:ascii="Garamond" w:hAnsi="Garamond"/>
          <w:i/>
          <w:sz w:val="28"/>
          <w:szCs w:val="28"/>
        </w:rPr>
        <w:t>Βραδυνή</w:t>
      </w:r>
      <w:r w:rsidRPr="00034EB4">
        <w:rPr>
          <w:rFonts w:ascii="Garamond" w:hAnsi="Garamond"/>
          <w:sz w:val="28"/>
          <w:szCs w:val="28"/>
        </w:rPr>
        <w:t>, 14/1/1935,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23/1/1935,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29/1/1935,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θεάματα», </w:t>
      </w:r>
      <w:r w:rsidRPr="00034EB4">
        <w:rPr>
          <w:rFonts w:ascii="Garamond" w:hAnsi="Garamond"/>
          <w:i/>
          <w:sz w:val="28"/>
          <w:szCs w:val="28"/>
        </w:rPr>
        <w:t>Βραδυνή</w:t>
      </w:r>
      <w:r w:rsidRPr="00034EB4">
        <w:rPr>
          <w:rFonts w:ascii="Garamond" w:hAnsi="Garamond"/>
          <w:sz w:val="28"/>
          <w:szCs w:val="28"/>
        </w:rPr>
        <w:t>, 3/7/1938,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1/12/1951,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«Θεατρικά», </w:t>
      </w:r>
      <w:r w:rsidRPr="00034EB4">
        <w:rPr>
          <w:rFonts w:ascii="Garamond" w:hAnsi="Garamond"/>
          <w:i/>
          <w:sz w:val="28"/>
          <w:szCs w:val="28"/>
        </w:rPr>
        <w:t>Βραδυνή</w:t>
      </w:r>
      <w:r w:rsidRPr="00034EB4">
        <w:rPr>
          <w:rFonts w:ascii="Garamond" w:hAnsi="Garamond"/>
          <w:sz w:val="28"/>
          <w:szCs w:val="28"/>
        </w:rPr>
        <w:t>, 3/12/1951,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«Θεατρικά», </w:t>
      </w:r>
      <w:r w:rsidRPr="00034EB4">
        <w:rPr>
          <w:rFonts w:ascii="Garamond" w:hAnsi="Garamond"/>
          <w:i/>
          <w:sz w:val="28"/>
          <w:szCs w:val="28"/>
        </w:rPr>
        <w:t>Βραδυνή</w:t>
      </w:r>
      <w:r w:rsidRPr="00034EB4">
        <w:rPr>
          <w:rFonts w:ascii="Garamond" w:hAnsi="Garamond"/>
          <w:sz w:val="28"/>
          <w:szCs w:val="28"/>
        </w:rPr>
        <w:t>, 4/12/1951,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7/12/1951,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xml:space="preserve">, 17/12/1951,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Βραδυνή</w:t>
      </w:r>
      <w:r w:rsidRPr="00034EB4">
        <w:rPr>
          <w:rFonts w:ascii="Garamond" w:hAnsi="Garamond"/>
          <w:sz w:val="28"/>
          <w:szCs w:val="28"/>
        </w:rPr>
        <w:t>, 20/12/1951,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«Οι τελευταίες καλλιτεχνικές ειδήσεις. Δύο νέες πρεμιέρες σήμερα το βράδυ στο “Θέατρο Μπουρνέλλη”. Αυλαία», </w:t>
      </w:r>
      <w:r w:rsidRPr="00034EB4">
        <w:rPr>
          <w:rFonts w:ascii="Garamond" w:hAnsi="Garamond"/>
          <w:i/>
          <w:sz w:val="28"/>
          <w:szCs w:val="28"/>
        </w:rPr>
        <w:t>Βραδυνή</w:t>
      </w:r>
      <w:r w:rsidRPr="00034EB4">
        <w:rPr>
          <w:rFonts w:ascii="Garamond" w:hAnsi="Garamond"/>
          <w:sz w:val="28"/>
          <w:szCs w:val="28"/>
        </w:rPr>
        <w:t>, 2/12/1967,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«Κριτική θεάτρου. “Το Κουρέλι” του Νικοντέμι», </w:t>
      </w:r>
      <w:r w:rsidRPr="00034EB4">
        <w:rPr>
          <w:rFonts w:ascii="Garamond" w:hAnsi="Garamond"/>
          <w:i/>
          <w:sz w:val="28"/>
          <w:szCs w:val="28"/>
        </w:rPr>
        <w:t>Βραδυνή</w:t>
      </w:r>
      <w:r w:rsidRPr="00034EB4">
        <w:rPr>
          <w:rFonts w:ascii="Garamond" w:hAnsi="Garamond"/>
          <w:sz w:val="28"/>
          <w:szCs w:val="28"/>
        </w:rPr>
        <w:t xml:space="preserve">, 9/12/1967,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«Ζήτημα συνειδήσεως απόψε στο Αθηνών», </w:t>
      </w:r>
      <w:r w:rsidRPr="00034EB4">
        <w:rPr>
          <w:rFonts w:ascii="Garamond" w:hAnsi="Garamond"/>
          <w:i/>
          <w:sz w:val="28"/>
          <w:szCs w:val="28"/>
        </w:rPr>
        <w:t>Βραδυνή</w:t>
      </w:r>
      <w:r w:rsidRPr="00034EB4">
        <w:rPr>
          <w:rFonts w:ascii="Garamond" w:hAnsi="Garamond"/>
          <w:sz w:val="28"/>
          <w:szCs w:val="28"/>
        </w:rPr>
        <w:t>, 30/11/1984,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«Ζωή.</w:t>
      </w:r>
      <w:r w:rsidR="005213FC">
        <w:rPr>
          <w:rFonts w:ascii="Garamond" w:hAnsi="Garamond"/>
          <w:sz w:val="28"/>
          <w:szCs w:val="28"/>
        </w:rPr>
        <w:t xml:space="preserve"> </w:t>
      </w:r>
      <w:r w:rsidRPr="00034EB4">
        <w:rPr>
          <w:rFonts w:ascii="Garamond" w:hAnsi="Garamond"/>
          <w:sz w:val="28"/>
          <w:szCs w:val="28"/>
        </w:rPr>
        <w:t xml:space="preserve">Τέχνη. Ξεκινά αύριο ο Μυράτ», </w:t>
      </w:r>
      <w:r w:rsidRPr="00034EB4">
        <w:rPr>
          <w:rFonts w:ascii="Garamond" w:hAnsi="Garamond"/>
          <w:i/>
          <w:sz w:val="28"/>
          <w:szCs w:val="28"/>
        </w:rPr>
        <w:t>Βραδυνή</w:t>
      </w:r>
      <w:r w:rsidRPr="00034EB4">
        <w:rPr>
          <w:rFonts w:ascii="Garamond" w:hAnsi="Garamond"/>
          <w:sz w:val="28"/>
          <w:szCs w:val="28"/>
        </w:rPr>
        <w:t xml:space="preserve">, 22/10/1985, σ. 10.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«“Ζήτημα συνειδήσεως” και πάλι», </w:t>
      </w:r>
      <w:r w:rsidRPr="00034EB4">
        <w:rPr>
          <w:rFonts w:ascii="Garamond" w:hAnsi="Garamond"/>
          <w:i/>
          <w:sz w:val="28"/>
          <w:szCs w:val="28"/>
        </w:rPr>
        <w:t>Βραδυνή</w:t>
      </w:r>
      <w:r w:rsidRPr="00034EB4">
        <w:rPr>
          <w:rFonts w:ascii="Garamond" w:hAnsi="Garamond"/>
          <w:sz w:val="28"/>
          <w:szCs w:val="28"/>
        </w:rPr>
        <w:t>, 23/10/1985, σ. 10.</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Ανώνυμος:</w:t>
      </w:r>
      <w:r w:rsidRPr="00034EB4">
        <w:rPr>
          <w:rFonts w:ascii="Garamond" w:hAnsi="Garamond"/>
          <w:color w:val="000000"/>
          <w:sz w:val="28"/>
          <w:szCs w:val="28"/>
        </w:rPr>
        <w:t xml:space="preserve"> «Εθνικόν Θέατρον. Ο θίασος. Η επιτροπή», </w:t>
      </w:r>
      <w:r w:rsidRPr="00034EB4">
        <w:rPr>
          <w:rFonts w:ascii="Garamond" w:hAnsi="Garamond"/>
          <w:i/>
          <w:color w:val="000000"/>
          <w:sz w:val="28"/>
          <w:szCs w:val="28"/>
        </w:rPr>
        <w:t>Διόνυσος</w:t>
      </w:r>
      <w:r w:rsidRPr="00034EB4">
        <w:rPr>
          <w:rFonts w:ascii="Garamond" w:hAnsi="Garamond"/>
          <w:color w:val="000000"/>
          <w:sz w:val="28"/>
          <w:szCs w:val="28"/>
        </w:rPr>
        <w:t>, Έτος Α´, τχ. 1</w:t>
      </w:r>
      <w:r w:rsidRPr="00034EB4">
        <w:rPr>
          <w:rFonts w:ascii="Garamond" w:hAnsi="Garamond"/>
          <w:color w:val="000000"/>
          <w:sz w:val="28"/>
          <w:szCs w:val="28"/>
          <w:vertAlign w:val="superscript"/>
        </w:rPr>
        <w:t>ο</w:t>
      </w:r>
      <w:r w:rsidRPr="00034EB4">
        <w:rPr>
          <w:rFonts w:ascii="Garamond" w:hAnsi="Garamond"/>
          <w:color w:val="000000"/>
          <w:sz w:val="28"/>
          <w:szCs w:val="28"/>
        </w:rPr>
        <w:t>, 20</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Ιουλίου-2 Αυγούστου 1901, σ. 78.</w:t>
      </w:r>
    </w:p>
    <w:p w:rsidR="00034EB4" w:rsidRPr="00034EB4" w:rsidRDefault="00034EB4" w:rsidP="00034EB4">
      <w:pPr>
        <w:pStyle w:val="a6"/>
        <w:jc w:val="both"/>
        <w:rPr>
          <w:rFonts w:ascii="Garamond" w:hAnsi="Garamond"/>
          <w:color w:val="000000"/>
          <w:sz w:val="28"/>
          <w:szCs w:val="28"/>
        </w:rPr>
      </w:pP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Ανώνυμος:</w:t>
      </w:r>
      <w:r w:rsidRPr="00034EB4">
        <w:rPr>
          <w:rFonts w:ascii="Garamond" w:hAnsi="Garamond"/>
          <w:sz w:val="28"/>
          <w:szCs w:val="28"/>
        </w:rPr>
        <w:t xml:space="preserve"> </w:t>
      </w:r>
      <w:r w:rsidRPr="00034EB4">
        <w:rPr>
          <w:rFonts w:ascii="Garamond" w:hAnsi="Garamond"/>
          <w:color w:val="000000"/>
          <w:sz w:val="28"/>
          <w:szCs w:val="28"/>
        </w:rPr>
        <w:t xml:space="preserve">«Νέα βιβλία. </w:t>
      </w:r>
      <w:r w:rsidRPr="00034EB4">
        <w:rPr>
          <w:rFonts w:ascii="Garamond" w:hAnsi="Garamond"/>
          <w:color w:val="000000"/>
          <w:sz w:val="28"/>
          <w:szCs w:val="28"/>
          <w:lang w:val="it-IT"/>
        </w:rPr>
        <w:t>Edmondo</w:t>
      </w:r>
      <w:r w:rsidRPr="00034EB4">
        <w:rPr>
          <w:rFonts w:ascii="Garamond" w:hAnsi="Garamond"/>
          <w:color w:val="000000"/>
          <w:sz w:val="28"/>
          <w:szCs w:val="28"/>
        </w:rPr>
        <w:t xml:space="preserve"> </w:t>
      </w:r>
      <w:r w:rsidRPr="00034EB4">
        <w:rPr>
          <w:rFonts w:ascii="Garamond" w:hAnsi="Garamond"/>
          <w:color w:val="000000"/>
          <w:sz w:val="28"/>
          <w:szCs w:val="28"/>
          <w:lang w:val="it-IT"/>
        </w:rPr>
        <w:t>De</w:t>
      </w:r>
      <w:r w:rsidRPr="00034EB4">
        <w:rPr>
          <w:rFonts w:ascii="Garamond" w:hAnsi="Garamond"/>
          <w:color w:val="000000"/>
          <w:sz w:val="28"/>
          <w:szCs w:val="28"/>
        </w:rPr>
        <w:t xml:space="preserve"> </w:t>
      </w:r>
      <w:r w:rsidRPr="00034EB4">
        <w:rPr>
          <w:rFonts w:ascii="Garamond" w:hAnsi="Garamond"/>
          <w:color w:val="000000"/>
          <w:sz w:val="28"/>
          <w:szCs w:val="28"/>
          <w:lang w:val="it-IT"/>
        </w:rPr>
        <w:t>Amicis</w:t>
      </w:r>
      <w:r w:rsidRPr="00034EB4">
        <w:rPr>
          <w:rFonts w:ascii="Garamond" w:hAnsi="Garamond"/>
          <w:color w:val="000000"/>
          <w:sz w:val="28"/>
          <w:szCs w:val="28"/>
        </w:rPr>
        <w:t xml:space="preserve">», </w:t>
      </w:r>
      <w:r w:rsidRPr="00034EB4">
        <w:rPr>
          <w:rFonts w:ascii="Garamond" w:hAnsi="Garamond"/>
          <w:i/>
          <w:sz w:val="28"/>
          <w:szCs w:val="28"/>
        </w:rPr>
        <w:t>Εθνική Αγωγή</w:t>
      </w:r>
      <w:r w:rsidRPr="00034EB4">
        <w:rPr>
          <w:rFonts w:ascii="Garamond" w:hAnsi="Garamond"/>
          <w:sz w:val="28"/>
          <w:szCs w:val="28"/>
        </w:rPr>
        <w:t>, Έτος Γ´, τόμος Γ´-Δ´, 1900-1901, αρ. 17, 1</w:t>
      </w:r>
      <w:r w:rsidRPr="00034EB4">
        <w:rPr>
          <w:rFonts w:ascii="Garamond" w:hAnsi="Garamond"/>
          <w:sz w:val="28"/>
          <w:szCs w:val="28"/>
          <w:vertAlign w:val="superscript"/>
        </w:rPr>
        <w:t>η</w:t>
      </w:r>
      <w:r w:rsidRPr="00034EB4">
        <w:rPr>
          <w:rFonts w:ascii="Garamond" w:hAnsi="Garamond"/>
          <w:sz w:val="28"/>
          <w:szCs w:val="28"/>
        </w:rPr>
        <w:t xml:space="preserve"> Σεπτεμβρίου 1900, σ. 624.</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«Θέατρον Κυβέλης. “Φύλλον συκής”», </w:t>
      </w:r>
      <w:r w:rsidRPr="00034EB4">
        <w:rPr>
          <w:rFonts w:ascii="Garamond" w:hAnsi="Garamond"/>
          <w:i/>
          <w:sz w:val="28"/>
          <w:szCs w:val="28"/>
        </w:rPr>
        <w:t>Έθνος</w:t>
      </w:r>
      <w:r w:rsidRPr="00034EB4">
        <w:rPr>
          <w:rFonts w:ascii="Garamond" w:hAnsi="Garamond"/>
          <w:sz w:val="28"/>
          <w:szCs w:val="28"/>
        </w:rPr>
        <w:t>, 27</w:t>
      </w:r>
      <w:r w:rsidRPr="00034EB4">
        <w:rPr>
          <w:rFonts w:ascii="Garamond" w:hAnsi="Garamond"/>
          <w:sz w:val="28"/>
          <w:szCs w:val="28"/>
          <w:vertAlign w:val="superscript"/>
        </w:rPr>
        <w:t>η</w:t>
      </w:r>
      <w:r w:rsidRPr="00034EB4">
        <w:rPr>
          <w:rFonts w:ascii="Garamond" w:hAnsi="Garamond"/>
          <w:sz w:val="28"/>
          <w:szCs w:val="28"/>
        </w:rPr>
        <w:t xml:space="preserve"> Μαΐου του 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«Φύλλον συκής», </w:t>
      </w:r>
      <w:r w:rsidRPr="00034EB4">
        <w:rPr>
          <w:rFonts w:ascii="Garamond" w:hAnsi="Garamond"/>
          <w:i/>
          <w:sz w:val="28"/>
          <w:szCs w:val="28"/>
        </w:rPr>
        <w:t>Έθνος</w:t>
      </w:r>
      <w:r w:rsidRPr="00034EB4">
        <w:rPr>
          <w:rFonts w:ascii="Garamond" w:hAnsi="Garamond"/>
          <w:sz w:val="28"/>
          <w:szCs w:val="28"/>
        </w:rPr>
        <w:t>, 28</w:t>
      </w:r>
      <w:r w:rsidRPr="00034EB4">
        <w:rPr>
          <w:rFonts w:ascii="Garamond" w:hAnsi="Garamond"/>
          <w:sz w:val="28"/>
          <w:szCs w:val="28"/>
          <w:vertAlign w:val="superscript"/>
        </w:rPr>
        <w:t>η</w:t>
      </w:r>
      <w:r w:rsidRPr="00034EB4">
        <w:rPr>
          <w:rFonts w:ascii="Garamond" w:hAnsi="Garamond"/>
          <w:sz w:val="28"/>
          <w:szCs w:val="28"/>
        </w:rPr>
        <w:t xml:space="preserve"> Μαΐου του 1916,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4/7/1916,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5/7/1916,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7/7/1916,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8/7/1916,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9/7/1916,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10/7/1916,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11/7/1916,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12/7/1916,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13/7/1916,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14/7/1916,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15/7/1916,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16/7/1916,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17/7/1916,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18/7/1916,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19/7/1916,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20/7/1916,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21/7/1916,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22/7/1916,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23/7/1916,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24/7/1916,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25/7/1916,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26/7/1916,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27/7/1916,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28/7/1916, σσ. 2,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29/7/1916, σσ. 2,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30/7/1916, σσ. 2,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Θέατρον Κυβέλης», </w:t>
      </w:r>
      <w:r w:rsidRPr="00034EB4">
        <w:rPr>
          <w:rFonts w:ascii="Garamond" w:hAnsi="Garamond"/>
          <w:i/>
          <w:sz w:val="28"/>
          <w:szCs w:val="28"/>
        </w:rPr>
        <w:t>Έθνος</w:t>
      </w:r>
      <w:r w:rsidRPr="00034EB4">
        <w:rPr>
          <w:rFonts w:ascii="Garamond" w:hAnsi="Garamond"/>
          <w:sz w:val="28"/>
          <w:szCs w:val="28"/>
        </w:rPr>
        <w:t>, 31/7/1916, σσ. 2, 6.</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22/8/1916,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23/8/1916,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24/8/1916,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25/8/1916, σ. 6.</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26/8/1916, σσ. 2,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27/8/1916,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28/8/1916,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i/>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29/8/1916, σ. 6.</w:t>
      </w:r>
      <w:r w:rsidRPr="00034EB4">
        <w:rPr>
          <w:rFonts w:ascii="Garamond" w:hAnsi="Garamond"/>
          <w:i/>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30/8/1916,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1/9/1916,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«Νικοντέμι κόντρα Ίψεν», «Θέατρα», </w:t>
      </w:r>
      <w:r w:rsidRPr="00034EB4">
        <w:rPr>
          <w:rFonts w:ascii="Garamond" w:hAnsi="Garamond"/>
          <w:i/>
          <w:sz w:val="28"/>
          <w:szCs w:val="28"/>
        </w:rPr>
        <w:t>Έθνος</w:t>
      </w:r>
      <w:r w:rsidRPr="00034EB4">
        <w:rPr>
          <w:rFonts w:ascii="Garamond" w:hAnsi="Garamond"/>
          <w:sz w:val="28"/>
          <w:szCs w:val="28"/>
        </w:rPr>
        <w:t>, 2</w:t>
      </w:r>
      <w:r w:rsidRPr="00034EB4">
        <w:rPr>
          <w:rFonts w:ascii="Garamond" w:hAnsi="Garamond"/>
          <w:sz w:val="28"/>
          <w:szCs w:val="28"/>
          <w:vertAlign w:val="superscript"/>
        </w:rPr>
        <w:t>η</w:t>
      </w:r>
      <w:r w:rsidRPr="00034EB4">
        <w:rPr>
          <w:rFonts w:ascii="Garamond" w:hAnsi="Garamond"/>
          <w:sz w:val="28"/>
          <w:szCs w:val="28"/>
        </w:rPr>
        <w:t xml:space="preserve"> Σεπτεμβρίου του 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3/9/1916,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4/9/1916,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σκιά της Μαρίκας», «Θέατρα», </w:t>
      </w:r>
      <w:r w:rsidRPr="00034EB4">
        <w:rPr>
          <w:rFonts w:ascii="Garamond" w:hAnsi="Garamond"/>
          <w:i/>
          <w:sz w:val="28"/>
          <w:szCs w:val="28"/>
        </w:rPr>
        <w:t>Έθνος</w:t>
      </w:r>
      <w:r w:rsidRPr="00034EB4">
        <w:rPr>
          <w:rFonts w:ascii="Garamond" w:hAnsi="Garamond"/>
          <w:sz w:val="28"/>
          <w:szCs w:val="28"/>
        </w:rPr>
        <w:t>, 5</w:t>
      </w:r>
      <w:r w:rsidRPr="00034EB4">
        <w:rPr>
          <w:rFonts w:ascii="Garamond" w:hAnsi="Garamond"/>
          <w:sz w:val="28"/>
          <w:szCs w:val="28"/>
          <w:vertAlign w:val="superscript"/>
        </w:rPr>
        <w:t>η</w:t>
      </w:r>
      <w:r w:rsidRPr="00034EB4">
        <w:rPr>
          <w:rFonts w:ascii="Garamond" w:hAnsi="Garamond"/>
          <w:sz w:val="28"/>
          <w:szCs w:val="28"/>
        </w:rPr>
        <w:t xml:space="preserve"> Σεπτεμβρίου του 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6/9/1916,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7/9/1916,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Κυβέλης», </w:t>
      </w:r>
      <w:r w:rsidRPr="00034EB4">
        <w:rPr>
          <w:rFonts w:ascii="Garamond" w:hAnsi="Garamond"/>
          <w:i/>
          <w:sz w:val="28"/>
          <w:szCs w:val="28"/>
        </w:rPr>
        <w:t>Έθνος</w:t>
      </w:r>
      <w:r w:rsidRPr="00034EB4">
        <w:rPr>
          <w:rFonts w:ascii="Garamond" w:hAnsi="Garamond"/>
          <w:sz w:val="28"/>
          <w:szCs w:val="28"/>
        </w:rPr>
        <w:t>, 25/9/1916,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27/9/1916,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28/9/1916,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29/9/1916,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«Κυβέλη. Φύλλον συκής», </w:t>
      </w:r>
      <w:r w:rsidRPr="00034EB4">
        <w:rPr>
          <w:rFonts w:ascii="Garamond" w:hAnsi="Garamond"/>
          <w:i/>
          <w:sz w:val="28"/>
          <w:szCs w:val="28"/>
        </w:rPr>
        <w:t>Έθνος</w:t>
      </w:r>
      <w:r w:rsidRPr="00034EB4">
        <w:rPr>
          <w:rFonts w:ascii="Garamond" w:hAnsi="Garamond"/>
          <w:sz w:val="28"/>
          <w:szCs w:val="28"/>
        </w:rPr>
        <w:t>, 3/10/1916,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7/10/1916,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xml:space="preserve">, 2/10/1916,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«Κυβέλη. Φύλλον συκής», </w:t>
      </w:r>
      <w:r w:rsidRPr="00034EB4">
        <w:rPr>
          <w:rFonts w:ascii="Garamond" w:hAnsi="Garamond"/>
          <w:i/>
          <w:sz w:val="28"/>
          <w:szCs w:val="28"/>
        </w:rPr>
        <w:t>Έθνος</w:t>
      </w:r>
      <w:r w:rsidRPr="00034EB4">
        <w:rPr>
          <w:rFonts w:ascii="Garamond" w:hAnsi="Garamond"/>
          <w:sz w:val="28"/>
          <w:szCs w:val="28"/>
        </w:rPr>
        <w:t>, 3</w:t>
      </w:r>
      <w:r w:rsidRPr="00034EB4">
        <w:rPr>
          <w:rFonts w:ascii="Garamond" w:hAnsi="Garamond"/>
          <w:sz w:val="28"/>
          <w:szCs w:val="28"/>
          <w:vertAlign w:val="superscript"/>
        </w:rPr>
        <w:t>η</w:t>
      </w:r>
      <w:r w:rsidRPr="00034EB4">
        <w:rPr>
          <w:rFonts w:ascii="Garamond" w:hAnsi="Garamond"/>
          <w:sz w:val="28"/>
          <w:szCs w:val="28"/>
        </w:rPr>
        <w:t xml:space="preserve"> Οκτωβρίου του 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10/10/1916,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 Ρεζάν», </w:t>
      </w:r>
      <w:r w:rsidRPr="00034EB4">
        <w:rPr>
          <w:rFonts w:ascii="Garamond" w:hAnsi="Garamond"/>
          <w:i/>
          <w:sz w:val="28"/>
          <w:szCs w:val="28"/>
        </w:rPr>
        <w:t>Έθνος</w:t>
      </w:r>
      <w:r w:rsidRPr="00034EB4">
        <w:rPr>
          <w:rFonts w:ascii="Garamond" w:hAnsi="Garamond"/>
          <w:sz w:val="28"/>
          <w:szCs w:val="28"/>
        </w:rPr>
        <w:t xml:space="preserve">, 3/4/1917, σ. 6.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28/4/1917, σ. 2.</w:t>
      </w:r>
    </w:p>
    <w:p w:rsidR="00034EB4" w:rsidRPr="00034EB4" w:rsidRDefault="00034EB4" w:rsidP="00034EB4">
      <w:pPr>
        <w:pStyle w:val="ab"/>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29/4/1917, σ. 2.</w:t>
      </w:r>
    </w:p>
    <w:p w:rsidR="00034EB4" w:rsidRPr="00034EB4" w:rsidRDefault="00034EB4" w:rsidP="00034EB4">
      <w:pPr>
        <w:pStyle w:val="ab"/>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30/4/1917, σ. 2.</w:t>
      </w:r>
    </w:p>
    <w:p w:rsidR="00034EB4" w:rsidRPr="00034EB4" w:rsidRDefault="00034EB4" w:rsidP="00034EB4">
      <w:pPr>
        <w:pStyle w:val="ab"/>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1/5/1917,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23/5/1917,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24/5/1917,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18/4/1918, φύλλο 1</w:t>
      </w:r>
      <w:r w:rsidRPr="00034EB4">
        <w:rPr>
          <w:rFonts w:ascii="Garamond" w:hAnsi="Garamond"/>
          <w:sz w:val="28"/>
          <w:szCs w:val="28"/>
          <w:vertAlign w:val="superscript"/>
        </w:rPr>
        <w:t xml:space="preserve">ο </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23/4/1918,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24/4/1918,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Κυβέλης», </w:t>
      </w:r>
      <w:r w:rsidRPr="00034EB4">
        <w:rPr>
          <w:rFonts w:ascii="Garamond" w:hAnsi="Garamond"/>
          <w:i/>
          <w:sz w:val="28"/>
          <w:szCs w:val="28"/>
        </w:rPr>
        <w:t xml:space="preserve">Έθνος, </w:t>
      </w:r>
      <w:r w:rsidRPr="00034EB4">
        <w:rPr>
          <w:rFonts w:ascii="Garamond" w:hAnsi="Garamond"/>
          <w:sz w:val="28"/>
          <w:szCs w:val="28"/>
        </w:rPr>
        <w:t>27/5/1918,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28/5/1918,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Έθνος</w:t>
      </w:r>
      <w:r w:rsidRPr="00034EB4">
        <w:rPr>
          <w:rFonts w:ascii="Garamond" w:hAnsi="Garamond"/>
          <w:sz w:val="28"/>
          <w:szCs w:val="28"/>
        </w:rPr>
        <w:t>, 29/5/1918,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Έθνος</w:t>
      </w:r>
      <w:r w:rsidRPr="00034EB4">
        <w:rPr>
          <w:rFonts w:ascii="Garamond" w:hAnsi="Garamond"/>
          <w:sz w:val="28"/>
          <w:szCs w:val="28"/>
        </w:rPr>
        <w:t>, 30/5/1918,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κουρέλι όπερα», </w:t>
      </w:r>
      <w:r w:rsidRPr="00034EB4">
        <w:rPr>
          <w:rFonts w:ascii="Garamond" w:hAnsi="Garamond"/>
          <w:i/>
          <w:sz w:val="28"/>
          <w:szCs w:val="28"/>
        </w:rPr>
        <w:t>Έθνος</w:t>
      </w:r>
      <w:r w:rsidRPr="00034EB4">
        <w:rPr>
          <w:rFonts w:ascii="Garamond" w:hAnsi="Garamond"/>
          <w:sz w:val="28"/>
          <w:szCs w:val="28"/>
        </w:rPr>
        <w:t>, 20</w:t>
      </w:r>
      <w:r w:rsidRPr="00034EB4">
        <w:rPr>
          <w:rFonts w:ascii="Garamond" w:hAnsi="Garamond"/>
          <w:sz w:val="28"/>
          <w:szCs w:val="28"/>
          <w:vertAlign w:val="superscript"/>
        </w:rPr>
        <w:t>η</w:t>
      </w:r>
      <w:r w:rsidRPr="00034EB4">
        <w:rPr>
          <w:rFonts w:ascii="Garamond" w:hAnsi="Garamond"/>
          <w:sz w:val="28"/>
          <w:szCs w:val="28"/>
        </w:rPr>
        <w:t xml:space="preserve"> Ιουνίου του 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Ιουλίου του 1918,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9</w:t>
      </w:r>
      <w:r w:rsidRPr="00034EB4">
        <w:rPr>
          <w:rFonts w:ascii="Garamond" w:hAnsi="Garamond"/>
          <w:sz w:val="28"/>
          <w:szCs w:val="28"/>
          <w:vertAlign w:val="superscript"/>
        </w:rPr>
        <w:t>η</w:t>
      </w:r>
      <w:r w:rsidRPr="00034EB4">
        <w:rPr>
          <w:rFonts w:ascii="Garamond" w:hAnsi="Garamond"/>
          <w:sz w:val="28"/>
          <w:szCs w:val="28"/>
        </w:rPr>
        <w:t xml:space="preserve"> Ιουλίου του 1918,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Κοτοπούλη», </w:t>
      </w:r>
      <w:r w:rsidRPr="00034EB4">
        <w:rPr>
          <w:rFonts w:ascii="Garamond" w:hAnsi="Garamond"/>
          <w:i/>
          <w:sz w:val="28"/>
          <w:szCs w:val="28"/>
        </w:rPr>
        <w:t>Έθνος</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Αυγούστου του 1918,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Θέατρον Κοτοπούλη», </w:t>
      </w:r>
      <w:r w:rsidRPr="00034EB4">
        <w:rPr>
          <w:rFonts w:ascii="Garamond" w:hAnsi="Garamond"/>
          <w:i/>
          <w:sz w:val="28"/>
          <w:szCs w:val="28"/>
        </w:rPr>
        <w:t>Έθνος</w:t>
      </w:r>
      <w:r w:rsidRPr="00034EB4">
        <w:rPr>
          <w:rFonts w:ascii="Garamond" w:hAnsi="Garamond"/>
          <w:sz w:val="28"/>
          <w:szCs w:val="28"/>
        </w:rPr>
        <w:t>, 9</w:t>
      </w:r>
      <w:r w:rsidRPr="00034EB4">
        <w:rPr>
          <w:rFonts w:ascii="Garamond" w:hAnsi="Garamond"/>
          <w:sz w:val="28"/>
          <w:szCs w:val="28"/>
          <w:vertAlign w:val="superscript"/>
        </w:rPr>
        <w:t>η</w:t>
      </w:r>
      <w:r w:rsidRPr="00034EB4">
        <w:rPr>
          <w:rFonts w:ascii="Garamond" w:hAnsi="Garamond"/>
          <w:sz w:val="28"/>
          <w:szCs w:val="28"/>
        </w:rPr>
        <w:t xml:space="preserve"> Αυγούστου του 1918,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19/8/1918,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xml:space="preserve">, 29/8/1918, σ. 1.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30/8/1918,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xml:space="preserve">, 2/9/1918,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xml:space="preserve">, 24/9/1918,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19/7/1919,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Arnaldo</w:t>
      </w:r>
      <w:r w:rsidRPr="00034EB4">
        <w:rPr>
          <w:rFonts w:ascii="Garamond" w:hAnsi="Garamond"/>
          <w:sz w:val="28"/>
          <w:szCs w:val="28"/>
        </w:rPr>
        <w:t xml:space="preserve"> </w:t>
      </w:r>
      <w:r w:rsidRPr="00034EB4">
        <w:rPr>
          <w:rFonts w:ascii="Garamond" w:hAnsi="Garamond"/>
          <w:sz w:val="28"/>
          <w:szCs w:val="28"/>
          <w:lang w:val="it-IT"/>
        </w:rPr>
        <w:t>Fraccaroli</w:t>
      </w:r>
      <w:r w:rsidRPr="00034EB4">
        <w:rPr>
          <w:rFonts w:ascii="Garamond" w:hAnsi="Garamond"/>
          <w:sz w:val="28"/>
          <w:szCs w:val="28"/>
        </w:rPr>
        <w:t xml:space="preserve">. Μη μ’ αγαπάς τόσο», </w:t>
      </w:r>
      <w:r w:rsidRPr="00034EB4">
        <w:rPr>
          <w:rFonts w:ascii="Garamond" w:hAnsi="Garamond"/>
          <w:i/>
          <w:sz w:val="28"/>
          <w:szCs w:val="28"/>
        </w:rPr>
        <w:t>Έθνος</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Αυγούστου του 1919,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Arnaldo</w:t>
      </w:r>
      <w:r w:rsidRPr="00034EB4">
        <w:rPr>
          <w:rFonts w:ascii="Garamond" w:hAnsi="Garamond"/>
          <w:sz w:val="28"/>
          <w:szCs w:val="28"/>
        </w:rPr>
        <w:t xml:space="preserve"> </w:t>
      </w:r>
      <w:r w:rsidRPr="00034EB4">
        <w:rPr>
          <w:rFonts w:ascii="Garamond" w:hAnsi="Garamond"/>
          <w:sz w:val="28"/>
          <w:szCs w:val="28"/>
          <w:lang w:val="it-IT"/>
        </w:rPr>
        <w:t>Fraccaroli</w:t>
      </w:r>
      <w:r w:rsidRPr="00034EB4">
        <w:rPr>
          <w:rFonts w:ascii="Garamond" w:hAnsi="Garamond"/>
          <w:sz w:val="28"/>
          <w:szCs w:val="28"/>
        </w:rPr>
        <w:t xml:space="preserve">. Μη μ’ αγαπάς τόσο», </w:t>
      </w:r>
      <w:r w:rsidRPr="00034EB4">
        <w:rPr>
          <w:rFonts w:ascii="Garamond" w:hAnsi="Garamond"/>
          <w:i/>
          <w:sz w:val="28"/>
          <w:szCs w:val="28"/>
        </w:rPr>
        <w:t>Έθνος</w:t>
      </w:r>
      <w:r w:rsidRPr="00034EB4">
        <w:rPr>
          <w:rFonts w:ascii="Garamond" w:hAnsi="Garamond"/>
          <w:sz w:val="28"/>
          <w:szCs w:val="28"/>
        </w:rPr>
        <w:t>, 2</w:t>
      </w:r>
      <w:r w:rsidRPr="00034EB4">
        <w:rPr>
          <w:rFonts w:ascii="Garamond" w:hAnsi="Garamond"/>
          <w:sz w:val="28"/>
          <w:szCs w:val="28"/>
          <w:vertAlign w:val="superscript"/>
        </w:rPr>
        <w:t>α</w:t>
      </w:r>
      <w:r w:rsidRPr="00034EB4">
        <w:rPr>
          <w:rFonts w:ascii="Garamond" w:hAnsi="Garamond"/>
          <w:sz w:val="28"/>
          <w:szCs w:val="28"/>
        </w:rPr>
        <w:t xml:space="preserve"> Αυγούστου του 1919,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Arnaldo</w:t>
      </w:r>
      <w:r w:rsidRPr="00034EB4">
        <w:rPr>
          <w:rFonts w:ascii="Garamond" w:hAnsi="Garamond"/>
          <w:sz w:val="28"/>
          <w:szCs w:val="28"/>
        </w:rPr>
        <w:t xml:space="preserve"> </w:t>
      </w:r>
      <w:r w:rsidRPr="00034EB4">
        <w:rPr>
          <w:rFonts w:ascii="Garamond" w:hAnsi="Garamond"/>
          <w:sz w:val="28"/>
          <w:szCs w:val="28"/>
          <w:lang w:val="it-IT"/>
        </w:rPr>
        <w:t>Fraccaroli</w:t>
      </w:r>
      <w:r w:rsidRPr="00034EB4">
        <w:rPr>
          <w:rFonts w:ascii="Garamond" w:hAnsi="Garamond"/>
          <w:sz w:val="28"/>
          <w:szCs w:val="28"/>
        </w:rPr>
        <w:t xml:space="preserve">. Μη μ’ αγαπάς τόσο», </w:t>
      </w:r>
      <w:r w:rsidRPr="00034EB4">
        <w:rPr>
          <w:rFonts w:ascii="Garamond" w:hAnsi="Garamond"/>
          <w:i/>
          <w:sz w:val="28"/>
          <w:szCs w:val="28"/>
        </w:rPr>
        <w:t>Έθνος</w:t>
      </w:r>
      <w:r w:rsidRPr="00034EB4">
        <w:rPr>
          <w:rFonts w:ascii="Garamond" w:hAnsi="Garamond"/>
          <w:sz w:val="28"/>
          <w:szCs w:val="28"/>
        </w:rPr>
        <w:t>, 3</w:t>
      </w:r>
      <w:r w:rsidRPr="00034EB4">
        <w:rPr>
          <w:rFonts w:ascii="Garamond" w:hAnsi="Garamond"/>
          <w:sz w:val="28"/>
          <w:szCs w:val="28"/>
          <w:vertAlign w:val="superscript"/>
        </w:rPr>
        <w:t>η</w:t>
      </w:r>
      <w:r w:rsidRPr="00034EB4">
        <w:rPr>
          <w:rFonts w:ascii="Garamond" w:hAnsi="Garamond"/>
          <w:sz w:val="28"/>
          <w:szCs w:val="28"/>
        </w:rPr>
        <w:t xml:space="preserve"> Αυγούστου του 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Αυγούστου του 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5/8/1919,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6/8/1919,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7/8/1919,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8/8/1919,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 </w:t>
      </w:r>
      <w:r w:rsidRPr="00034EB4">
        <w:rPr>
          <w:rFonts w:ascii="Garamond" w:hAnsi="Garamond"/>
          <w:i/>
          <w:sz w:val="28"/>
          <w:szCs w:val="28"/>
        </w:rPr>
        <w:t>Έθνος</w:t>
      </w:r>
      <w:r w:rsidRPr="00034EB4">
        <w:rPr>
          <w:rFonts w:ascii="Garamond" w:hAnsi="Garamond"/>
          <w:sz w:val="28"/>
          <w:szCs w:val="28"/>
        </w:rPr>
        <w:t>, 9/8/1919,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Μη μ’ αγαπάς τόσο»,</w:t>
      </w:r>
      <w:r w:rsidRPr="00034EB4">
        <w:rPr>
          <w:rFonts w:ascii="Garamond" w:hAnsi="Garamond"/>
          <w:i/>
          <w:sz w:val="28"/>
          <w:szCs w:val="28"/>
        </w:rPr>
        <w:t xml:space="preserve"> Έθνος</w:t>
      </w:r>
      <w:r w:rsidRPr="00034EB4">
        <w:rPr>
          <w:rFonts w:ascii="Garamond" w:hAnsi="Garamond"/>
          <w:sz w:val="28"/>
          <w:szCs w:val="28"/>
        </w:rPr>
        <w:t>, 10/8/1919, φύλλο 1</w:t>
      </w:r>
      <w:r w:rsidRPr="00034EB4">
        <w:rPr>
          <w:rFonts w:ascii="Garamond" w:hAnsi="Garamond"/>
          <w:sz w:val="28"/>
          <w:szCs w:val="28"/>
          <w:vertAlign w:val="superscript"/>
        </w:rPr>
        <w:t>ο</w:t>
      </w:r>
      <w:r w:rsidRPr="00034EB4">
        <w:rPr>
          <w:rFonts w:ascii="Garamond" w:hAnsi="Garamond"/>
          <w:sz w:val="28"/>
          <w:szCs w:val="28"/>
        </w:rPr>
        <w:t>˙</w:t>
      </w:r>
      <w:r w:rsidRPr="00034EB4">
        <w:rPr>
          <w:rFonts w:ascii="Garamond" w:hAnsi="Garamond"/>
          <w:i/>
          <w:sz w:val="28"/>
          <w:szCs w:val="28"/>
        </w:rPr>
        <w:t xml:space="preserve"> Έθνος</w:t>
      </w:r>
      <w:r w:rsidRPr="00034EB4">
        <w:rPr>
          <w:rFonts w:ascii="Garamond" w:hAnsi="Garamond"/>
          <w:sz w:val="28"/>
          <w:szCs w:val="28"/>
        </w:rPr>
        <w:t>, 11/8/1919, φύλλο 1</w:t>
      </w:r>
      <w:r w:rsidRPr="00034EB4">
        <w:rPr>
          <w:rFonts w:ascii="Garamond" w:hAnsi="Garamond"/>
          <w:sz w:val="28"/>
          <w:szCs w:val="28"/>
          <w:vertAlign w:val="superscript"/>
        </w:rPr>
        <w:t>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«Θέατρα», </w:t>
      </w:r>
      <w:r w:rsidRPr="00034EB4">
        <w:rPr>
          <w:rFonts w:ascii="Garamond" w:hAnsi="Garamond"/>
          <w:i/>
          <w:color w:val="000000"/>
          <w:sz w:val="28"/>
          <w:szCs w:val="28"/>
        </w:rPr>
        <w:t>Έθνος</w:t>
      </w:r>
      <w:r w:rsidRPr="00034EB4">
        <w:rPr>
          <w:rFonts w:ascii="Garamond" w:hAnsi="Garamond"/>
          <w:color w:val="000000"/>
          <w:sz w:val="28"/>
          <w:szCs w:val="28"/>
        </w:rPr>
        <w:t>, 16/8/1919, φύλλο 2</w:t>
      </w:r>
      <w:r w:rsidRPr="00034EB4">
        <w:rPr>
          <w:rFonts w:ascii="Garamond" w:hAnsi="Garamond"/>
          <w:color w:val="000000"/>
          <w:sz w:val="28"/>
          <w:szCs w:val="28"/>
          <w:vertAlign w:val="superscript"/>
        </w:rPr>
        <w:t>ο</w:t>
      </w:r>
      <w:r w:rsidRPr="00034EB4">
        <w:rPr>
          <w:rFonts w:ascii="Garamond" w:hAnsi="Garamond"/>
          <w:color w:val="000000"/>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20</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21</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22</w:t>
      </w:r>
      <w:r w:rsidRPr="00034EB4">
        <w:rPr>
          <w:rFonts w:ascii="Garamond" w:hAnsi="Garamond"/>
          <w:sz w:val="28"/>
          <w:szCs w:val="28"/>
          <w:vertAlign w:val="superscript"/>
        </w:rPr>
        <w:t>α</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23</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24</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25</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9/9/1919,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10/9/1919, φύλλο 2</w:t>
      </w:r>
      <w:r w:rsidRPr="00034EB4">
        <w:rPr>
          <w:rFonts w:ascii="Garamond" w:hAnsi="Garamond"/>
          <w:sz w:val="28"/>
          <w:szCs w:val="28"/>
          <w:vertAlign w:val="superscript"/>
        </w:rPr>
        <w:t>ο</w:t>
      </w:r>
      <w:r w:rsidRPr="00034EB4">
        <w:rPr>
          <w:rFonts w:ascii="Garamond" w:hAnsi="Garamond"/>
          <w:sz w:val="28"/>
          <w:szCs w:val="28"/>
        </w:rPr>
        <w:t>.</w:t>
      </w:r>
      <w:r w:rsidRPr="00034EB4">
        <w:rPr>
          <w:rFonts w:ascii="Garamond" w:hAnsi="Garamond"/>
          <w:sz w:val="28"/>
          <w:szCs w:val="28"/>
          <w:vertAlign w:val="superscript"/>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11/9/1919,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12/9/1919,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13/9/1919,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14/9/1919,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15/9/1919, φύλλο 2</w:t>
      </w:r>
      <w:r w:rsidRPr="00034EB4">
        <w:rPr>
          <w:rFonts w:ascii="Garamond" w:hAnsi="Garamond"/>
          <w:sz w:val="28"/>
          <w:szCs w:val="28"/>
          <w:vertAlign w:val="superscript"/>
        </w:rPr>
        <w:t>ο</w:t>
      </w:r>
      <w:r w:rsidRPr="00034EB4">
        <w:rPr>
          <w:rFonts w:ascii="Garamond" w:hAnsi="Garamond"/>
          <w:sz w:val="28"/>
          <w:szCs w:val="28"/>
        </w:rPr>
        <w:t>.</w:t>
      </w:r>
      <w:r w:rsidRPr="00034EB4">
        <w:rPr>
          <w:rStyle w:val="a7"/>
          <w:rFonts w:ascii="Garamond" w:eastAsia="Calibri"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16/9/1919,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17/9/1919,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Έθνος</w:t>
      </w:r>
      <w:r w:rsidRPr="00034EB4">
        <w:rPr>
          <w:rFonts w:ascii="Garamond" w:hAnsi="Garamond"/>
          <w:sz w:val="28"/>
          <w:szCs w:val="28"/>
        </w:rPr>
        <w:t>, 18/9/1919,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19/9/1919,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27/9/1919,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29/9/1919,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Κυβέλης», </w:t>
      </w:r>
      <w:r w:rsidRPr="00034EB4">
        <w:rPr>
          <w:rFonts w:ascii="Garamond" w:hAnsi="Garamond"/>
          <w:i/>
          <w:sz w:val="28"/>
          <w:szCs w:val="28"/>
        </w:rPr>
        <w:t>Έθνος</w:t>
      </w:r>
      <w:r w:rsidRPr="00034EB4">
        <w:rPr>
          <w:rFonts w:ascii="Garamond" w:hAnsi="Garamond"/>
          <w:sz w:val="28"/>
          <w:szCs w:val="28"/>
        </w:rPr>
        <w:t>, 30/9/1919,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1/10/1919,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4/10/1919,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5/10/1919,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6/10/1919,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18</w:t>
      </w:r>
      <w:r w:rsidRPr="00034EB4">
        <w:rPr>
          <w:rFonts w:ascii="Garamond" w:hAnsi="Garamond"/>
          <w:sz w:val="28"/>
          <w:szCs w:val="28"/>
          <w:vertAlign w:val="superscript"/>
        </w:rPr>
        <w:t>η</w:t>
      </w:r>
      <w:r w:rsidRPr="00034EB4">
        <w:rPr>
          <w:rFonts w:ascii="Garamond" w:hAnsi="Garamond"/>
          <w:sz w:val="28"/>
          <w:szCs w:val="28"/>
        </w:rPr>
        <w:t xml:space="preserve"> Ιανουαρίου του 1922,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w:t>
      </w:r>
      <w:r w:rsidRPr="00034EB4">
        <w:rPr>
          <w:rFonts w:ascii="Garamond" w:hAnsi="Garamond"/>
          <w:i/>
          <w:sz w:val="28"/>
          <w:szCs w:val="28"/>
        </w:rPr>
        <w:t xml:space="preserve"> Έθνος</w:t>
      </w:r>
      <w:r w:rsidRPr="00034EB4">
        <w:rPr>
          <w:rFonts w:ascii="Garamond" w:hAnsi="Garamond"/>
          <w:sz w:val="28"/>
          <w:szCs w:val="28"/>
        </w:rPr>
        <w:t>, 18</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«Θεατρικά», </w:t>
      </w:r>
      <w:r w:rsidRPr="00034EB4">
        <w:rPr>
          <w:rFonts w:ascii="Garamond" w:hAnsi="Garamond"/>
          <w:i/>
          <w:sz w:val="28"/>
          <w:szCs w:val="28"/>
        </w:rPr>
        <w:t>Έθνος</w:t>
      </w:r>
      <w:r w:rsidRPr="00034EB4">
        <w:rPr>
          <w:rFonts w:ascii="Garamond" w:hAnsi="Garamond"/>
          <w:sz w:val="28"/>
          <w:szCs w:val="28"/>
        </w:rPr>
        <w:t>, 25</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5</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«Θεατρικά», </w:t>
      </w:r>
      <w:r w:rsidRPr="00034EB4">
        <w:rPr>
          <w:rFonts w:ascii="Garamond" w:hAnsi="Garamond"/>
          <w:i/>
          <w:sz w:val="28"/>
          <w:szCs w:val="28"/>
        </w:rPr>
        <w:t>Έθνος</w:t>
      </w:r>
      <w:r w:rsidRPr="00034EB4">
        <w:rPr>
          <w:rFonts w:ascii="Garamond" w:hAnsi="Garamond"/>
          <w:sz w:val="28"/>
          <w:szCs w:val="28"/>
        </w:rPr>
        <w:t>, 28</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3</w:t>
      </w:r>
      <w:r w:rsidRPr="00034EB4">
        <w:rPr>
          <w:rFonts w:ascii="Garamond" w:hAnsi="Garamond"/>
          <w:sz w:val="28"/>
          <w:szCs w:val="28"/>
          <w:vertAlign w:val="superscript"/>
        </w:rPr>
        <w:t>ο</w:t>
      </w:r>
      <w:r w:rsidRPr="00034EB4">
        <w:rPr>
          <w:rFonts w:ascii="Garamond" w:hAnsi="Garamond"/>
          <w:sz w:val="28"/>
          <w:szCs w:val="28"/>
        </w:rPr>
        <w:t xml:space="preserve"> &amp;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30</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3</w:t>
      </w:r>
      <w:r w:rsidRPr="00034EB4">
        <w:rPr>
          <w:rFonts w:ascii="Garamond" w:hAnsi="Garamond"/>
          <w:sz w:val="28"/>
          <w:szCs w:val="28"/>
          <w:vertAlign w:val="superscript"/>
        </w:rPr>
        <w:t>ο</w:t>
      </w:r>
      <w:r w:rsidRPr="00034EB4">
        <w:rPr>
          <w:rFonts w:ascii="Garamond" w:hAnsi="Garamond"/>
          <w:sz w:val="28"/>
          <w:szCs w:val="28"/>
        </w:rPr>
        <w:t xml:space="preserve"> &amp;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31</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1</w:t>
      </w:r>
      <w:r w:rsidRPr="00034EB4">
        <w:rPr>
          <w:rFonts w:ascii="Garamond" w:hAnsi="Garamond"/>
          <w:sz w:val="28"/>
          <w:szCs w:val="28"/>
          <w:vertAlign w:val="superscript"/>
        </w:rPr>
        <w:t>ο</w:t>
      </w:r>
      <w:r w:rsidRPr="00034EB4">
        <w:rPr>
          <w:rFonts w:ascii="Garamond" w:hAnsi="Garamond"/>
          <w:sz w:val="28"/>
          <w:szCs w:val="28"/>
        </w:rPr>
        <w:t xml:space="preserve"> &amp;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2</w:t>
      </w:r>
      <w:r w:rsidRPr="00034EB4">
        <w:rPr>
          <w:rFonts w:ascii="Garamond" w:hAnsi="Garamond"/>
          <w:sz w:val="28"/>
          <w:szCs w:val="28"/>
          <w:vertAlign w:val="superscript"/>
        </w:rPr>
        <w:t>α</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3</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5</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«Φύλλον συκής», </w:t>
      </w:r>
      <w:r w:rsidRPr="00034EB4">
        <w:rPr>
          <w:rFonts w:ascii="Garamond" w:hAnsi="Garamond"/>
          <w:i/>
          <w:sz w:val="28"/>
          <w:szCs w:val="28"/>
        </w:rPr>
        <w:t>Έθνος</w:t>
      </w:r>
      <w:r w:rsidRPr="00034EB4">
        <w:rPr>
          <w:rFonts w:ascii="Garamond" w:hAnsi="Garamond"/>
          <w:sz w:val="28"/>
          <w:szCs w:val="28"/>
        </w:rPr>
        <w:t xml:space="preserve">, 28/5/1926,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18/8/1927,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19/8/1927,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20/8/1927,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21/8/1927,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22/8/1927,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23/8/1927,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24/8/1927,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25/8/1927,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26/8/1927,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27/8/1927,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28/8/1927, φύλλο 5ο.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9/7/1931,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xml:space="preserve">, 13/7/1931, σ. 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15/7/1931, σ. 6.</w:t>
      </w:r>
    </w:p>
    <w:p w:rsidR="00034EB4" w:rsidRPr="00034EB4" w:rsidRDefault="00034EB4" w:rsidP="00034EB4">
      <w:pPr>
        <w:pStyle w:val="a6"/>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Έθνος</w:t>
      </w:r>
      <w:r w:rsidRPr="00034EB4">
        <w:rPr>
          <w:rFonts w:ascii="Garamond" w:hAnsi="Garamond"/>
          <w:sz w:val="28"/>
          <w:szCs w:val="28"/>
        </w:rPr>
        <w:t>, 14/8/1931,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θάνατος σε άδεια», </w:t>
      </w:r>
      <w:r w:rsidRPr="00034EB4">
        <w:rPr>
          <w:rFonts w:ascii="Garamond" w:hAnsi="Garamond"/>
          <w:i/>
          <w:sz w:val="28"/>
          <w:szCs w:val="28"/>
        </w:rPr>
        <w:t>Έθνος</w:t>
      </w:r>
      <w:r w:rsidRPr="00034EB4">
        <w:rPr>
          <w:rFonts w:ascii="Garamond" w:hAnsi="Garamond"/>
          <w:sz w:val="28"/>
          <w:szCs w:val="28"/>
        </w:rPr>
        <w:t>, 13</w:t>
      </w:r>
      <w:r w:rsidRPr="00034EB4">
        <w:rPr>
          <w:rFonts w:ascii="Garamond" w:hAnsi="Garamond"/>
          <w:sz w:val="28"/>
          <w:szCs w:val="28"/>
          <w:vertAlign w:val="superscript"/>
        </w:rPr>
        <w:t>η</w:t>
      </w:r>
      <w:r w:rsidRPr="00034EB4">
        <w:rPr>
          <w:rFonts w:ascii="Garamond" w:hAnsi="Garamond"/>
          <w:sz w:val="28"/>
          <w:szCs w:val="28"/>
        </w:rPr>
        <w:t xml:space="preserve"> Μαρτίου του 1933, φύλλο 3</w:t>
      </w:r>
      <w:r w:rsidRPr="00034EB4">
        <w:rPr>
          <w:rFonts w:ascii="Garamond" w:hAnsi="Garamond"/>
          <w:sz w:val="28"/>
          <w:szCs w:val="28"/>
          <w:vertAlign w:val="superscript"/>
        </w:rPr>
        <w:t>ο</w:t>
      </w:r>
      <w:r w:rsidRPr="00034EB4">
        <w:rPr>
          <w:rFonts w:ascii="Garamond" w:hAnsi="Garamond"/>
          <w:sz w:val="28"/>
          <w:szCs w:val="28"/>
        </w:rPr>
        <w:t xml:space="preserve">.    </w:t>
      </w:r>
      <w:r w:rsidRPr="00034EB4">
        <w:rPr>
          <w:rFonts w:ascii="Garamond" w:hAnsi="Garamond"/>
          <w:i/>
          <w:sz w:val="28"/>
          <w:szCs w:val="28"/>
        </w:rPr>
        <w:t xml:space="preserve"> </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14/1/1935, φύλλο 4</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22/1/1935, φύλλο 4</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Έθνος</w:t>
      </w:r>
      <w:r w:rsidRPr="00034EB4">
        <w:rPr>
          <w:rFonts w:ascii="Garamond" w:hAnsi="Garamond"/>
          <w:sz w:val="28"/>
          <w:szCs w:val="28"/>
        </w:rPr>
        <w:t>, 29/1/1935, φύλλο 4</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Έθνος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13/3/1938,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θέατρα», </w:t>
      </w:r>
      <w:r w:rsidRPr="00034EB4">
        <w:rPr>
          <w:rFonts w:ascii="Garamond" w:hAnsi="Garamond"/>
          <w:i/>
          <w:sz w:val="28"/>
          <w:szCs w:val="28"/>
        </w:rPr>
        <w:t>Έθνος</w:t>
      </w:r>
      <w:r w:rsidRPr="00034EB4">
        <w:rPr>
          <w:rFonts w:ascii="Garamond" w:hAnsi="Garamond"/>
          <w:sz w:val="28"/>
          <w:szCs w:val="28"/>
        </w:rPr>
        <w:t>, 29</w:t>
      </w:r>
      <w:r w:rsidRPr="00034EB4">
        <w:rPr>
          <w:rFonts w:ascii="Garamond" w:hAnsi="Garamond"/>
          <w:sz w:val="28"/>
          <w:szCs w:val="28"/>
          <w:vertAlign w:val="superscript"/>
        </w:rPr>
        <w:t>η</w:t>
      </w:r>
      <w:r w:rsidRPr="00034EB4">
        <w:rPr>
          <w:rFonts w:ascii="Garamond" w:hAnsi="Garamond"/>
          <w:sz w:val="28"/>
          <w:szCs w:val="28"/>
        </w:rPr>
        <w:t xml:space="preserve"> Ιουνίου του 1938,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«Τα θέατρα», </w:t>
      </w:r>
      <w:r w:rsidRPr="00034EB4">
        <w:rPr>
          <w:rFonts w:ascii="Garamond" w:hAnsi="Garamond"/>
          <w:i/>
          <w:sz w:val="28"/>
          <w:szCs w:val="28"/>
        </w:rPr>
        <w:t>Έθνος</w:t>
      </w:r>
      <w:r w:rsidRPr="00034EB4">
        <w:rPr>
          <w:rFonts w:ascii="Garamond" w:hAnsi="Garamond"/>
          <w:sz w:val="28"/>
          <w:szCs w:val="28"/>
        </w:rPr>
        <w:t>, 30</w:t>
      </w:r>
      <w:r w:rsidRPr="00034EB4">
        <w:rPr>
          <w:rFonts w:ascii="Garamond" w:hAnsi="Garamond"/>
          <w:sz w:val="28"/>
          <w:szCs w:val="28"/>
          <w:vertAlign w:val="superscript"/>
        </w:rPr>
        <w:t>η</w:t>
      </w:r>
      <w:r w:rsidRPr="00034EB4">
        <w:rPr>
          <w:rFonts w:ascii="Garamond" w:hAnsi="Garamond"/>
          <w:sz w:val="28"/>
          <w:szCs w:val="28"/>
        </w:rPr>
        <w:t xml:space="preserve"> Ιουνίου του 1938,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«Τα θέατρα», </w:t>
      </w:r>
      <w:r w:rsidRPr="00034EB4">
        <w:rPr>
          <w:rFonts w:ascii="Garamond" w:hAnsi="Garamond"/>
          <w:i/>
          <w:sz w:val="28"/>
          <w:szCs w:val="28"/>
        </w:rPr>
        <w:t>Έθνος</w:t>
      </w:r>
      <w:r w:rsidRPr="00034EB4">
        <w:rPr>
          <w:rFonts w:ascii="Garamond" w:hAnsi="Garamond"/>
          <w:sz w:val="28"/>
          <w:szCs w:val="28"/>
        </w:rPr>
        <w:t>, 3</w:t>
      </w:r>
      <w:r w:rsidRPr="00034EB4">
        <w:rPr>
          <w:rFonts w:ascii="Garamond" w:hAnsi="Garamond"/>
          <w:sz w:val="28"/>
          <w:szCs w:val="28"/>
          <w:vertAlign w:val="superscript"/>
        </w:rPr>
        <w:t>η</w:t>
      </w:r>
      <w:r w:rsidRPr="00034EB4">
        <w:rPr>
          <w:rFonts w:ascii="Garamond" w:hAnsi="Garamond"/>
          <w:sz w:val="28"/>
          <w:szCs w:val="28"/>
        </w:rPr>
        <w:t xml:space="preserve"> Ιουλίου του 1938,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Έθνος</w:t>
      </w:r>
      <w:r w:rsidRPr="00034EB4">
        <w:rPr>
          <w:rFonts w:ascii="Garamond" w:hAnsi="Garamond"/>
          <w:sz w:val="28"/>
          <w:szCs w:val="28"/>
        </w:rPr>
        <w:t xml:space="preserve">, 3/12/1951,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Έθνος</w:t>
      </w:r>
      <w:r w:rsidRPr="00034EB4">
        <w:rPr>
          <w:rFonts w:ascii="Garamond" w:hAnsi="Garamond"/>
          <w:sz w:val="28"/>
          <w:szCs w:val="28"/>
        </w:rPr>
        <w:t xml:space="preserve">, 4/12/1951,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«Θεατρικά Νέα», </w:t>
      </w:r>
      <w:r w:rsidRPr="00034EB4">
        <w:rPr>
          <w:rFonts w:ascii="Garamond" w:hAnsi="Garamond"/>
          <w:i/>
          <w:sz w:val="28"/>
          <w:szCs w:val="28"/>
        </w:rPr>
        <w:t>Έθνος</w:t>
      </w:r>
      <w:r w:rsidRPr="00034EB4">
        <w:rPr>
          <w:rFonts w:ascii="Garamond" w:hAnsi="Garamond"/>
          <w:sz w:val="28"/>
          <w:szCs w:val="28"/>
        </w:rPr>
        <w:t xml:space="preserve">, 6/12/1951,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Έθνος</w:t>
      </w:r>
      <w:r w:rsidRPr="00034EB4">
        <w:rPr>
          <w:rFonts w:ascii="Garamond" w:hAnsi="Garamond"/>
          <w:sz w:val="28"/>
          <w:szCs w:val="28"/>
        </w:rPr>
        <w:t xml:space="preserve">, 13/12/1951,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Τρεις πρώτες απόψε στα θέατρα “Κατερίνας”, “Πάρη”, “Ελληνικόν”, </w:t>
      </w:r>
      <w:r w:rsidRPr="00034EB4">
        <w:rPr>
          <w:rFonts w:ascii="Garamond" w:hAnsi="Garamond"/>
          <w:i/>
          <w:sz w:val="28"/>
          <w:szCs w:val="28"/>
        </w:rPr>
        <w:t>Έθνος</w:t>
      </w:r>
      <w:r w:rsidRPr="00034EB4">
        <w:rPr>
          <w:rFonts w:ascii="Garamond" w:hAnsi="Garamond"/>
          <w:sz w:val="28"/>
          <w:szCs w:val="28"/>
        </w:rPr>
        <w:t>, 10/6/1960,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«Θεάματα», </w:t>
      </w:r>
      <w:r w:rsidRPr="00034EB4">
        <w:rPr>
          <w:rFonts w:ascii="Garamond" w:hAnsi="Garamond"/>
          <w:i/>
          <w:sz w:val="28"/>
          <w:szCs w:val="28"/>
        </w:rPr>
        <w:t>Ελευθερία</w:t>
      </w:r>
      <w:r w:rsidRPr="00034EB4">
        <w:rPr>
          <w:rFonts w:ascii="Garamond" w:hAnsi="Garamond"/>
          <w:sz w:val="28"/>
          <w:szCs w:val="28"/>
        </w:rPr>
        <w:t>, περίοδος Β˙, αρ. 2218, 7/12/1951,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Ελευθερία</w:t>
      </w:r>
      <w:r w:rsidRPr="00034EB4">
        <w:rPr>
          <w:rFonts w:ascii="Garamond" w:hAnsi="Garamond"/>
          <w:sz w:val="28"/>
          <w:szCs w:val="28"/>
        </w:rPr>
        <w:t>, περίοδος Β˙, αρ. 2219, 8/12/1951,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Ελευθερία</w:t>
      </w:r>
      <w:r w:rsidRPr="00034EB4">
        <w:rPr>
          <w:rFonts w:ascii="Garamond" w:hAnsi="Garamond"/>
          <w:sz w:val="28"/>
          <w:szCs w:val="28"/>
        </w:rPr>
        <w:t>, περίοδος Β˙, αρ. 2220, 9/12/1951,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2222, 11/12/1951,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 xml:space="preserve"> Ελευθερία</w:t>
      </w:r>
      <w:r w:rsidRPr="00034EB4">
        <w:rPr>
          <w:rFonts w:ascii="Garamond" w:hAnsi="Garamond"/>
          <w:sz w:val="28"/>
          <w:szCs w:val="28"/>
        </w:rPr>
        <w:t>, περίοδος Β˙, αρ. 2223, 12/12/1951,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2224, 13/12/1951,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2225, 14/12/1951,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2226, 15/12/1951,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2227, 16/12/1951,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2229, 18/12/1951,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 xml:space="preserve"> Ελευθερία</w:t>
      </w:r>
      <w:r w:rsidRPr="00034EB4">
        <w:rPr>
          <w:rFonts w:ascii="Garamond" w:hAnsi="Garamond"/>
          <w:sz w:val="28"/>
          <w:szCs w:val="28"/>
        </w:rPr>
        <w:t>, περίοδος Β˙, αρ. 2230, 19/12/1951,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2231, 20/12/1951,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 xml:space="preserve"> Ελευθερία</w:t>
      </w:r>
      <w:r w:rsidRPr="00034EB4">
        <w:rPr>
          <w:rFonts w:ascii="Garamond" w:hAnsi="Garamond"/>
          <w:sz w:val="28"/>
          <w:szCs w:val="28"/>
        </w:rPr>
        <w:t>, περίοδος Β˙, αρ. 2232, 21/12/1951,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 xml:space="preserve"> Ελευθερία</w:t>
      </w:r>
      <w:r w:rsidRPr="00034EB4">
        <w:rPr>
          <w:rFonts w:ascii="Garamond" w:hAnsi="Garamond"/>
          <w:sz w:val="28"/>
          <w:szCs w:val="28"/>
        </w:rPr>
        <w:t>, περίοδος Β˙, αρ. 2233, 22/12/1951,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2234, 23/12/1951,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Ελευθερία</w:t>
      </w:r>
      <w:r w:rsidRPr="00034EB4">
        <w:rPr>
          <w:rFonts w:ascii="Garamond" w:hAnsi="Garamond"/>
          <w:sz w:val="28"/>
          <w:szCs w:val="28"/>
        </w:rPr>
        <w:t>, περίοδος Β˙, αρ. 2235, 25/12/1951,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2237, 27/12/1951,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 xml:space="preserve"> Ελευθερία</w:t>
      </w:r>
      <w:r w:rsidRPr="00034EB4">
        <w:rPr>
          <w:rFonts w:ascii="Garamond" w:hAnsi="Garamond"/>
          <w:sz w:val="28"/>
          <w:szCs w:val="28"/>
        </w:rPr>
        <w:t>, περίοδος Β˙, αρ. 2238, 28/12/1951,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2239, 29/12/1951,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Ελευθερία</w:t>
      </w:r>
      <w:r w:rsidRPr="00034EB4">
        <w:rPr>
          <w:rFonts w:ascii="Garamond" w:hAnsi="Garamond"/>
          <w:sz w:val="28"/>
          <w:szCs w:val="28"/>
        </w:rPr>
        <w:t>, περίοδος Β˙, αρ. 2240, 30/12/1951,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Ελευθερία</w:t>
      </w:r>
      <w:r w:rsidRPr="00034EB4">
        <w:rPr>
          <w:rFonts w:ascii="Garamond" w:hAnsi="Garamond"/>
          <w:sz w:val="28"/>
          <w:szCs w:val="28"/>
        </w:rPr>
        <w:t>, περίοδος Β˙, αρ. 2242, 1/1/1952,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της πόλεως. Θεατρικά Νέα», </w:t>
      </w:r>
      <w:r w:rsidRPr="00034EB4">
        <w:rPr>
          <w:rFonts w:ascii="Garamond" w:hAnsi="Garamond"/>
          <w:i/>
          <w:sz w:val="28"/>
          <w:szCs w:val="28"/>
        </w:rPr>
        <w:t>Ελευθερία</w:t>
      </w:r>
      <w:r w:rsidRPr="00034EB4">
        <w:rPr>
          <w:rFonts w:ascii="Garamond" w:hAnsi="Garamond"/>
          <w:sz w:val="28"/>
          <w:szCs w:val="28"/>
        </w:rPr>
        <w:t>, περίοδος Β´, έτος 16</w:t>
      </w:r>
      <w:r w:rsidRPr="00034EB4">
        <w:rPr>
          <w:rFonts w:ascii="Garamond" w:hAnsi="Garamond"/>
          <w:sz w:val="28"/>
          <w:szCs w:val="28"/>
          <w:vertAlign w:val="superscript"/>
        </w:rPr>
        <w:t>ο</w:t>
      </w:r>
      <w:r w:rsidRPr="00034EB4">
        <w:rPr>
          <w:rFonts w:ascii="Garamond" w:hAnsi="Garamond"/>
          <w:sz w:val="28"/>
          <w:szCs w:val="28"/>
        </w:rPr>
        <w:t>, αρ. φύλλου 4816, 10/6/1960,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κόσμος της τέχνης. Θέατρο», </w:t>
      </w:r>
      <w:r w:rsidRPr="00034EB4">
        <w:rPr>
          <w:rFonts w:ascii="Garamond" w:hAnsi="Garamond"/>
          <w:i/>
          <w:sz w:val="28"/>
          <w:szCs w:val="28"/>
        </w:rPr>
        <w:t>Ελευθερία</w:t>
      </w:r>
      <w:r w:rsidRPr="00034EB4">
        <w:rPr>
          <w:rFonts w:ascii="Garamond" w:hAnsi="Garamond"/>
          <w:sz w:val="28"/>
          <w:szCs w:val="28"/>
        </w:rPr>
        <w:t>, περίοδος Β´, έτος 16</w:t>
      </w:r>
      <w:r w:rsidRPr="00034EB4">
        <w:rPr>
          <w:rFonts w:ascii="Garamond" w:hAnsi="Garamond"/>
          <w:sz w:val="28"/>
          <w:szCs w:val="28"/>
          <w:vertAlign w:val="superscript"/>
        </w:rPr>
        <w:t>ο</w:t>
      </w:r>
      <w:r w:rsidRPr="00034EB4">
        <w:rPr>
          <w:rFonts w:ascii="Garamond" w:hAnsi="Garamond"/>
          <w:sz w:val="28"/>
          <w:szCs w:val="28"/>
        </w:rPr>
        <w:t xml:space="preserve">, αρ. </w:t>
      </w:r>
      <w:r w:rsidRPr="00BB63F3">
        <w:rPr>
          <w:rFonts w:ascii="Garamond" w:hAnsi="Garamond"/>
          <w:sz w:val="28"/>
          <w:szCs w:val="28"/>
        </w:rPr>
        <w:t>φύλλου 4815,</w:t>
      </w:r>
      <w:r w:rsidRPr="00034EB4">
        <w:rPr>
          <w:rFonts w:ascii="Garamond" w:hAnsi="Garamond"/>
          <w:sz w:val="28"/>
          <w:szCs w:val="28"/>
        </w:rPr>
        <w:t xml:space="preserve"> σ. 2.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line="240" w:lineRule="auto"/>
        <w:jc w:val="both"/>
        <w:rPr>
          <w:rFonts w:ascii="Garamond" w:hAnsi="Garamond"/>
          <w:sz w:val="28"/>
          <w:szCs w:val="28"/>
          <w:highlight w:val="cyan"/>
        </w:rPr>
      </w:pPr>
      <w:r w:rsidRPr="00034EB4">
        <w:rPr>
          <w:rFonts w:ascii="Garamond" w:hAnsi="Garamond"/>
          <w:b/>
          <w:sz w:val="28"/>
          <w:szCs w:val="28"/>
        </w:rPr>
        <w:t>–: Ανώνυμος:</w:t>
      </w:r>
      <w:r w:rsidRPr="00034EB4">
        <w:rPr>
          <w:rFonts w:ascii="Garamond" w:hAnsi="Garamond"/>
          <w:sz w:val="28"/>
          <w:szCs w:val="28"/>
        </w:rPr>
        <w:t xml:space="preserve"> «Το ιταλικόν θέατρον. Μάρκο Πράγκα», 12/3/1919.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σκηνή. Επιστολή δεύτερη»</w:t>
      </w:r>
      <w:r w:rsidRPr="00034EB4">
        <w:rPr>
          <w:rFonts w:ascii="Garamond" w:hAnsi="Garamond"/>
          <w:i/>
          <w:sz w:val="28"/>
          <w:szCs w:val="28"/>
        </w:rPr>
        <w:t xml:space="preserve"> Ελεύθερο Βήμα</w:t>
      </w:r>
      <w:r w:rsidRPr="00034EB4">
        <w:rPr>
          <w:rFonts w:ascii="Garamond" w:hAnsi="Garamond"/>
          <w:sz w:val="28"/>
          <w:szCs w:val="28"/>
        </w:rPr>
        <w:t>, 15</w:t>
      </w:r>
      <w:r w:rsidRPr="00034EB4">
        <w:rPr>
          <w:rFonts w:ascii="Garamond" w:hAnsi="Garamond"/>
          <w:sz w:val="28"/>
          <w:szCs w:val="28"/>
          <w:vertAlign w:val="superscript"/>
        </w:rPr>
        <w:t>η</w:t>
      </w:r>
      <w:r w:rsidRPr="00034EB4">
        <w:rPr>
          <w:rFonts w:ascii="Garamond" w:hAnsi="Garamond"/>
          <w:sz w:val="28"/>
          <w:szCs w:val="28"/>
        </w:rPr>
        <w:t xml:space="preserve"> Αυγούστου του 1923,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«Καθημερινή ζωή. Από το παγκόσμιον θέατρον», </w:t>
      </w:r>
      <w:r w:rsidRPr="00034EB4">
        <w:rPr>
          <w:rFonts w:ascii="Garamond" w:hAnsi="Garamond"/>
          <w:i/>
          <w:sz w:val="28"/>
          <w:szCs w:val="28"/>
        </w:rPr>
        <w:t>Ελεύθερο Βήμα</w:t>
      </w:r>
      <w:r w:rsidRPr="00034EB4">
        <w:rPr>
          <w:rFonts w:ascii="Garamond" w:hAnsi="Garamond"/>
          <w:sz w:val="28"/>
          <w:szCs w:val="28"/>
        </w:rPr>
        <w:t>, 25</w:t>
      </w:r>
      <w:r w:rsidRPr="00034EB4">
        <w:rPr>
          <w:rFonts w:ascii="Garamond" w:hAnsi="Garamond"/>
          <w:sz w:val="28"/>
          <w:szCs w:val="28"/>
          <w:vertAlign w:val="superscript"/>
        </w:rPr>
        <w:t>η</w:t>
      </w:r>
      <w:r w:rsidRPr="00034EB4">
        <w:rPr>
          <w:rFonts w:ascii="Garamond" w:hAnsi="Garamond"/>
          <w:sz w:val="28"/>
          <w:szCs w:val="28"/>
        </w:rPr>
        <w:t xml:space="preserve"> Ιουλίου του 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«Καθημερινή Ζωή. Θέατρον Κοτοπούλη», </w:t>
      </w:r>
      <w:r w:rsidRPr="00034EB4">
        <w:rPr>
          <w:rFonts w:ascii="Garamond" w:hAnsi="Garamond"/>
          <w:i/>
          <w:sz w:val="28"/>
          <w:szCs w:val="28"/>
        </w:rPr>
        <w:t>Ελεύθερο Βήμα</w:t>
      </w:r>
      <w:r w:rsidRPr="00034EB4">
        <w:rPr>
          <w:rFonts w:ascii="Garamond" w:hAnsi="Garamond"/>
          <w:sz w:val="28"/>
          <w:szCs w:val="28"/>
        </w:rPr>
        <w:t>, 18/8/1927,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0032409F">
        <w:rPr>
          <w:rFonts w:ascii="Garamond" w:hAnsi="Garamond"/>
          <w:sz w:val="28"/>
          <w:szCs w:val="28"/>
        </w:rPr>
        <w:t>«Από την Ρώμην. Το ιταλικόν θέα</w:t>
      </w:r>
      <w:r w:rsidRPr="00034EB4">
        <w:rPr>
          <w:rFonts w:ascii="Garamond" w:hAnsi="Garamond"/>
          <w:sz w:val="28"/>
          <w:szCs w:val="28"/>
        </w:rPr>
        <w:t xml:space="preserve">τρον», </w:t>
      </w:r>
      <w:r w:rsidRPr="00034EB4">
        <w:rPr>
          <w:rFonts w:ascii="Garamond" w:hAnsi="Garamond"/>
          <w:i/>
          <w:sz w:val="28"/>
          <w:szCs w:val="28"/>
        </w:rPr>
        <w:t>Ελεύθερο Βήμα</w:t>
      </w:r>
      <w:r w:rsidRPr="00034EB4">
        <w:rPr>
          <w:rFonts w:ascii="Garamond" w:hAnsi="Garamond"/>
          <w:sz w:val="28"/>
          <w:szCs w:val="28"/>
        </w:rPr>
        <w:t>, 12/8/1929,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0032409F">
        <w:rPr>
          <w:rFonts w:ascii="Garamond" w:hAnsi="Garamond"/>
          <w:sz w:val="28"/>
          <w:szCs w:val="28"/>
        </w:rPr>
        <w:t>«Από την Ρώμην. Το ιταλικόν θέα</w:t>
      </w:r>
      <w:r w:rsidRPr="00034EB4">
        <w:rPr>
          <w:rFonts w:ascii="Garamond" w:hAnsi="Garamond"/>
          <w:sz w:val="28"/>
          <w:szCs w:val="28"/>
        </w:rPr>
        <w:t xml:space="preserve">τρον», </w:t>
      </w:r>
      <w:r w:rsidRPr="00034EB4">
        <w:rPr>
          <w:rFonts w:ascii="Garamond" w:hAnsi="Garamond"/>
          <w:i/>
          <w:sz w:val="28"/>
          <w:szCs w:val="28"/>
        </w:rPr>
        <w:t>Ελεύθερο Βήμα</w:t>
      </w:r>
      <w:r w:rsidRPr="00034EB4">
        <w:rPr>
          <w:rFonts w:ascii="Garamond" w:hAnsi="Garamond"/>
          <w:sz w:val="28"/>
          <w:szCs w:val="28"/>
        </w:rPr>
        <w:t>, 12</w:t>
      </w:r>
      <w:r w:rsidRPr="00034EB4">
        <w:rPr>
          <w:rFonts w:ascii="Garamond" w:hAnsi="Garamond"/>
          <w:sz w:val="28"/>
          <w:szCs w:val="28"/>
          <w:vertAlign w:val="superscript"/>
        </w:rPr>
        <w:t>η</w:t>
      </w:r>
      <w:r w:rsidRPr="00034EB4">
        <w:rPr>
          <w:rFonts w:ascii="Garamond" w:hAnsi="Garamond"/>
          <w:sz w:val="28"/>
          <w:szCs w:val="28"/>
        </w:rPr>
        <w:t xml:space="preserve"> Αυγούστου του 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Ελεύθερο Βήμα</w:t>
      </w:r>
      <w:r w:rsidRPr="00034EB4">
        <w:rPr>
          <w:rFonts w:ascii="Garamond" w:hAnsi="Garamond"/>
          <w:sz w:val="28"/>
          <w:szCs w:val="28"/>
        </w:rPr>
        <w:t xml:space="preserve">, 29/7/1931,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χθεσινή διάλεξις, Νέαι τάσεις εις την φιλολογίαν», «Ο θάνατος σε άδεια», </w:t>
      </w:r>
      <w:r w:rsidRPr="00034EB4">
        <w:rPr>
          <w:rFonts w:ascii="Garamond" w:hAnsi="Garamond"/>
          <w:i/>
          <w:sz w:val="28"/>
          <w:szCs w:val="28"/>
        </w:rPr>
        <w:t>Ελεύθερο Βήμα</w:t>
      </w:r>
      <w:r w:rsidRPr="00034EB4">
        <w:rPr>
          <w:rFonts w:ascii="Garamond" w:hAnsi="Garamond"/>
          <w:sz w:val="28"/>
          <w:szCs w:val="28"/>
        </w:rPr>
        <w:t>, 10</w:t>
      </w:r>
      <w:r w:rsidRPr="00034EB4">
        <w:rPr>
          <w:rFonts w:ascii="Garamond" w:hAnsi="Garamond"/>
          <w:sz w:val="28"/>
          <w:szCs w:val="28"/>
          <w:vertAlign w:val="superscript"/>
        </w:rPr>
        <w:t>η</w:t>
      </w:r>
      <w:r w:rsidRPr="00034EB4">
        <w:rPr>
          <w:rFonts w:ascii="Garamond" w:hAnsi="Garamond"/>
          <w:sz w:val="28"/>
          <w:szCs w:val="28"/>
        </w:rPr>
        <w:t xml:space="preserve"> Μαρτίου του 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«Θέατρο», «</w:t>
      </w:r>
      <w:r w:rsidRPr="00034EB4">
        <w:rPr>
          <w:rFonts w:ascii="Garamond" w:hAnsi="Garamond"/>
          <w:i/>
          <w:sz w:val="28"/>
          <w:szCs w:val="28"/>
        </w:rPr>
        <w:t>Ο θάνατος σε άδεια</w:t>
      </w:r>
      <w:r w:rsidRPr="00034EB4">
        <w:rPr>
          <w:rFonts w:ascii="Garamond" w:hAnsi="Garamond"/>
          <w:sz w:val="28"/>
          <w:szCs w:val="28"/>
        </w:rPr>
        <w:t xml:space="preserve">. Η αποψινή πρώτη», </w:t>
      </w:r>
      <w:r w:rsidRPr="00034EB4">
        <w:rPr>
          <w:rFonts w:ascii="Garamond" w:hAnsi="Garamond"/>
          <w:i/>
          <w:sz w:val="28"/>
          <w:szCs w:val="28"/>
        </w:rPr>
        <w:t>Ελεύθερο Βήμα</w:t>
      </w:r>
      <w:r w:rsidRPr="00034EB4">
        <w:rPr>
          <w:rFonts w:ascii="Garamond" w:hAnsi="Garamond"/>
          <w:sz w:val="28"/>
          <w:szCs w:val="28"/>
        </w:rPr>
        <w:t>, 13/3/1933,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 «Ο θάνατος σε άδεια», </w:t>
      </w:r>
      <w:r w:rsidRPr="00034EB4">
        <w:rPr>
          <w:rFonts w:ascii="Garamond" w:hAnsi="Garamond"/>
          <w:i/>
          <w:sz w:val="28"/>
          <w:szCs w:val="28"/>
        </w:rPr>
        <w:t>Ελεύθερο Βήμα</w:t>
      </w:r>
      <w:r w:rsidRPr="00034EB4">
        <w:rPr>
          <w:rFonts w:ascii="Garamond" w:hAnsi="Garamond"/>
          <w:sz w:val="28"/>
          <w:szCs w:val="28"/>
        </w:rPr>
        <w:t>, 14/3/1933,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«Καθημερινή ζωή. Από το θέατρον. Ο θάνατος σε άδεια», </w:t>
      </w:r>
      <w:r w:rsidRPr="00034EB4">
        <w:rPr>
          <w:rFonts w:ascii="Garamond" w:hAnsi="Garamond"/>
          <w:i/>
          <w:sz w:val="28"/>
          <w:szCs w:val="28"/>
        </w:rPr>
        <w:t>Ελεύθερο Βήμα</w:t>
      </w:r>
      <w:r w:rsidRPr="00034EB4">
        <w:rPr>
          <w:rFonts w:ascii="Garamond" w:hAnsi="Garamond"/>
          <w:sz w:val="28"/>
          <w:szCs w:val="28"/>
        </w:rPr>
        <w:t>, 15</w:t>
      </w:r>
      <w:r w:rsidRPr="00034EB4">
        <w:rPr>
          <w:rFonts w:ascii="Garamond" w:hAnsi="Garamond"/>
          <w:sz w:val="28"/>
          <w:szCs w:val="28"/>
          <w:vertAlign w:val="superscript"/>
        </w:rPr>
        <w:t>η</w:t>
      </w:r>
      <w:r w:rsidRPr="00034EB4">
        <w:rPr>
          <w:rFonts w:ascii="Garamond" w:hAnsi="Garamond"/>
          <w:sz w:val="28"/>
          <w:szCs w:val="28"/>
        </w:rPr>
        <w:t xml:space="preserve"> Μαρτίου του 1933,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διεθνής σκηνή ένα παραμύθι του Πιραντέλο», </w:t>
      </w:r>
      <w:r w:rsidRPr="00034EB4">
        <w:rPr>
          <w:rFonts w:ascii="Garamond" w:hAnsi="Garamond"/>
          <w:i/>
          <w:sz w:val="28"/>
          <w:szCs w:val="28"/>
        </w:rPr>
        <w:t>Ελεύθερο Βήμα</w:t>
      </w:r>
      <w:r w:rsidRPr="00034EB4">
        <w:rPr>
          <w:rFonts w:ascii="Garamond" w:hAnsi="Garamond"/>
          <w:sz w:val="28"/>
          <w:szCs w:val="28"/>
        </w:rPr>
        <w:t>, 18</w:t>
      </w:r>
      <w:r w:rsidRPr="00034EB4">
        <w:rPr>
          <w:rFonts w:ascii="Garamond" w:hAnsi="Garamond"/>
          <w:sz w:val="28"/>
          <w:szCs w:val="28"/>
          <w:vertAlign w:val="superscript"/>
        </w:rPr>
        <w:t>η</w:t>
      </w:r>
      <w:r w:rsidRPr="00034EB4">
        <w:rPr>
          <w:rFonts w:ascii="Garamond" w:hAnsi="Garamond"/>
          <w:sz w:val="28"/>
          <w:szCs w:val="28"/>
        </w:rPr>
        <w:t xml:space="preserve"> Ιανουαρίου του 1934,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«Σκηνή και Οθόνη. Το συνέδριον του θεάτρου. Τέχνη διά τον λαόν», </w:t>
      </w:r>
      <w:r w:rsidRPr="00034EB4">
        <w:rPr>
          <w:rFonts w:ascii="Garamond" w:hAnsi="Garamond"/>
          <w:i/>
          <w:sz w:val="28"/>
          <w:szCs w:val="28"/>
        </w:rPr>
        <w:t>Ελεύθερο Βήμα</w:t>
      </w:r>
      <w:r w:rsidRPr="00034EB4">
        <w:rPr>
          <w:rFonts w:ascii="Garamond" w:hAnsi="Garamond"/>
          <w:sz w:val="28"/>
          <w:szCs w:val="28"/>
        </w:rPr>
        <w:t>, 25/10/1934.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«Γύρω από τη ζωή. Το θέατρο του Πιραντέλο»,</w:t>
      </w:r>
      <w:r w:rsidRPr="00034EB4">
        <w:rPr>
          <w:rFonts w:ascii="Garamond" w:hAnsi="Garamond"/>
          <w:i/>
          <w:sz w:val="28"/>
          <w:szCs w:val="28"/>
        </w:rPr>
        <w:t xml:space="preserve"> Ελεύθερο Βήμα</w:t>
      </w:r>
      <w:r w:rsidRPr="00034EB4">
        <w:rPr>
          <w:rFonts w:ascii="Garamond" w:hAnsi="Garamond"/>
          <w:sz w:val="28"/>
          <w:szCs w:val="28"/>
        </w:rPr>
        <w:t>, 13</w:t>
      </w:r>
      <w:r w:rsidRPr="00034EB4">
        <w:rPr>
          <w:rFonts w:ascii="Garamond" w:hAnsi="Garamond"/>
          <w:sz w:val="28"/>
          <w:szCs w:val="28"/>
          <w:vertAlign w:val="superscript"/>
        </w:rPr>
        <w:t>η</w:t>
      </w:r>
      <w:r w:rsidRPr="00034EB4">
        <w:rPr>
          <w:rFonts w:ascii="Garamond" w:hAnsi="Garamond"/>
          <w:sz w:val="28"/>
          <w:szCs w:val="28"/>
        </w:rPr>
        <w:t xml:space="preserve"> Νοεμβρίου του 1934,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«Θεάματα. Η σημερινή πρώτη του Θεάτρου Αλίκης», </w:t>
      </w:r>
      <w:r w:rsidRPr="00034EB4">
        <w:rPr>
          <w:rFonts w:ascii="Garamond" w:hAnsi="Garamond"/>
          <w:i/>
          <w:sz w:val="28"/>
          <w:szCs w:val="28"/>
        </w:rPr>
        <w:t>Ελεύθερο Βήμα</w:t>
      </w:r>
      <w:r w:rsidRPr="00034EB4">
        <w:rPr>
          <w:rFonts w:ascii="Garamond" w:hAnsi="Garamond"/>
          <w:sz w:val="28"/>
          <w:szCs w:val="28"/>
        </w:rPr>
        <w:t>, 14/1/1935,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15/1/1935,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16/1/1935,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17/1/1935,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18/1/1935, φύλλο 2</w:t>
      </w:r>
      <w:r w:rsidRPr="00034EB4">
        <w:rPr>
          <w:rFonts w:ascii="Garamond" w:hAnsi="Garamond"/>
          <w:sz w:val="28"/>
          <w:szCs w:val="28"/>
          <w:vertAlign w:val="superscript"/>
        </w:rPr>
        <w:t>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19/1/1935, φύλλο 2</w:t>
      </w:r>
      <w:r w:rsidRPr="00034EB4">
        <w:rPr>
          <w:rFonts w:ascii="Garamond" w:hAnsi="Garamond"/>
          <w:sz w:val="28"/>
          <w:szCs w:val="28"/>
          <w:vertAlign w:val="superscript"/>
        </w:rPr>
        <w:t>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20/1/1935,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21/1/1935,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22/1/1935,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23/1/1935,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24/1/1935,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25/1/1935,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26/1/1935,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27/1/1935,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28/1/1935,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29/1/1935,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30/1/1935,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31/1/1935,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1/2/1935,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2/2/1935,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Θέατρον Αλίκης», </w:t>
      </w:r>
      <w:r w:rsidRPr="00034EB4">
        <w:rPr>
          <w:rFonts w:ascii="Garamond" w:hAnsi="Garamond"/>
          <w:i/>
          <w:sz w:val="28"/>
          <w:szCs w:val="28"/>
        </w:rPr>
        <w:t>Ελεύθερο Βήμα</w:t>
      </w:r>
      <w:r w:rsidRPr="00034EB4">
        <w:rPr>
          <w:rFonts w:ascii="Garamond" w:hAnsi="Garamond"/>
          <w:sz w:val="28"/>
          <w:szCs w:val="28"/>
        </w:rPr>
        <w:t>, 3/2/1935,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«Ζητήματα που τίθενται από το “Κανείς δεν ξέρει πως”», </w:t>
      </w:r>
      <w:r w:rsidRPr="00034EB4">
        <w:rPr>
          <w:rFonts w:ascii="Garamond" w:hAnsi="Garamond"/>
          <w:i/>
          <w:sz w:val="28"/>
          <w:szCs w:val="28"/>
        </w:rPr>
        <w:t>Ελεύθερο Βήμα</w:t>
      </w:r>
      <w:r w:rsidRPr="00034EB4">
        <w:rPr>
          <w:rFonts w:ascii="Garamond" w:hAnsi="Garamond"/>
          <w:sz w:val="28"/>
          <w:szCs w:val="28"/>
        </w:rPr>
        <w:t>, 17</w:t>
      </w:r>
      <w:r w:rsidRPr="00034EB4">
        <w:rPr>
          <w:rFonts w:ascii="Garamond" w:hAnsi="Garamond"/>
          <w:sz w:val="28"/>
          <w:szCs w:val="28"/>
          <w:vertAlign w:val="superscript"/>
        </w:rPr>
        <w:t>η</w:t>
      </w:r>
      <w:r w:rsidRPr="00034EB4">
        <w:rPr>
          <w:rFonts w:ascii="Garamond" w:hAnsi="Garamond"/>
          <w:sz w:val="28"/>
          <w:szCs w:val="28"/>
        </w:rPr>
        <w:t xml:space="preserve"> Δεκεμβρίου του 1935,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Λουίτζι Πιραντέλο», </w:t>
      </w:r>
      <w:r w:rsidRPr="00034EB4">
        <w:rPr>
          <w:rFonts w:ascii="Garamond" w:hAnsi="Garamond"/>
          <w:i/>
          <w:sz w:val="28"/>
          <w:szCs w:val="28"/>
        </w:rPr>
        <w:t>Ελεύθερο Βήμα</w:t>
      </w:r>
      <w:r w:rsidRPr="00034EB4">
        <w:rPr>
          <w:rFonts w:ascii="Garamond" w:hAnsi="Garamond"/>
          <w:sz w:val="28"/>
          <w:szCs w:val="28"/>
        </w:rPr>
        <w:t>, 11</w:t>
      </w:r>
      <w:r w:rsidRPr="00034EB4">
        <w:rPr>
          <w:rFonts w:ascii="Garamond" w:hAnsi="Garamond"/>
          <w:sz w:val="28"/>
          <w:szCs w:val="28"/>
          <w:vertAlign w:val="superscript"/>
        </w:rPr>
        <w:t>η</w:t>
      </w:r>
      <w:r w:rsidRPr="00034EB4">
        <w:rPr>
          <w:rFonts w:ascii="Garamond" w:hAnsi="Garamond"/>
          <w:sz w:val="28"/>
          <w:szCs w:val="28"/>
        </w:rPr>
        <w:t xml:space="preserve"> Δεκεμβρίου του 1936,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«Καθημερινή ζωή. Λουίτζι Πιραντέλο»,</w:t>
      </w:r>
      <w:r w:rsidRPr="00034EB4">
        <w:rPr>
          <w:rStyle w:val="a7"/>
          <w:rFonts w:ascii="Garamond" w:hAnsi="Garamond"/>
          <w:sz w:val="28"/>
          <w:szCs w:val="28"/>
        </w:rPr>
        <w:t xml:space="preserve"> </w:t>
      </w:r>
      <w:r w:rsidRPr="00034EB4">
        <w:rPr>
          <w:rFonts w:ascii="Garamond" w:hAnsi="Garamond"/>
          <w:i/>
          <w:sz w:val="28"/>
          <w:szCs w:val="28"/>
        </w:rPr>
        <w:t>Ελεύθερο Βήμα</w:t>
      </w:r>
      <w:r w:rsidRPr="00034EB4">
        <w:rPr>
          <w:rFonts w:ascii="Garamond" w:hAnsi="Garamond"/>
          <w:sz w:val="28"/>
          <w:szCs w:val="28"/>
        </w:rPr>
        <w:t>, 20</w:t>
      </w:r>
      <w:r w:rsidRPr="00034EB4">
        <w:rPr>
          <w:rFonts w:ascii="Garamond" w:hAnsi="Garamond"/>
          <w:sz w:val="28"/>
          <w:szCs w:val="28"/>
          <w:vertAlign w:val="superscript"/>
        </w:rPr>
        <w:t>η</w:t>
      </w:r>
      <w:r w:rsidRPr="00034EB4">
        <w:rPr>
          <w:rFonts w:ascii="Garamond" w:hAnsi="Garamond"/>
          <w:sz w:val="28"/>
          <w:szCs w:val="28"/>
        </w:rPr>
        <w:t xml:space="preserve"> Ιανουαρίου του 1937,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«Όσα λέγονται προ ακροατηρίων. Αι χθεσιναί διαλέξεις.», </w:t>
      </w:r>
      <w:r w:rsidRPr="00034EB4">
        <w:rPr>
          <w:rFonts w:ascii="Garamond" w:hAnsi="Garamond"/>
          <w:i/>
          <w:sz w:val="28"/>
          <w:szCs w:val="28"/>
        </w:rPr>
        <w:t>Ελεύθερο Βήμα</w:t>
      </w:r>
      <w:r w:rsidRPr="00034EB4">
        <w:rPr>
          <w:rFonts w:ascii="Garamond" w:hAnsi="Garamond"/>
          <w:sz w:val="28"/>
          <w:szCs w:val="28"/>
        </w:rPr>
        <w:t>, 11/12/1937.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σύγχρονον ιταλικόν θέατρον», </w:t>
      </w:r>
      <w:r w:rsidRPr="00034EB4">
        <w:rPr>
          <w:rFonts w:ascii="Garamond" w:hAnsi="Garamond"/>
          <w:i/>
          <w:sz w:val="28"/>
          <w:szCs w:val="28"/>
        </w:rPr>
        <w:t>Ελεύθερο Βήμα</w:t>
      </w:r>
      <w:r w:rsidRPr="00034EB4">
        <w:rPr>
          <w:rFonts w:ascii="Garamond" w:hAnsi="Garamond"/>
          <w:sz w:val="28"/>
          <w:szCs w:val="28"/>
        </w:rPr>
        <w:t>, 14/1/1938.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σύγχρονον ιταλικόν θέατρον», </w:t>
      </w:r>
      <w:r w:rsidRPr="00034EB4">
        <w:rPr>
          <w:rFonts w:ascii="Garamond" w:hAnsi="Garamond"/>
          <w:i/>
          <w:sz w:val="28"/>
          <w:szCs w:val="28"/>
        </w:rPr>
        <w:t>Ελεύθερο Βήμα</w:t>
      </w:r>
      <w:r w:rsidRPr="00034EB4">
        <w:rPr>
          <w:rFonts w:ascii="Garamond" w:hAnsi="Garamond"/>
          <w:sz w:val="28"/>
          <w:szCs w:val="28"/>
        </w:rPr>
        <w:t>, 15/1/1938.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σύγχρονον ιταλικόν θέατρον», </w:t>
      </w:r>
      <w:r w:rsidRPr="00034EB4">
        <w:rPr>
          <w:rFonts w:ascii="Garamond" w:hAnsi="Garamond"/>
          <w:i/>
          <w:sz w:val="28"/>
          <w:szCs w:val="28"/>
        </w:rPr>
        <w:t>Ελεύθερο Βήμα</w:t>
      </w:r>
      <w:r w:rsidRPr="00034EB4">
        <w:rPr>
          <w:rFonts w:ascii="Garamond" w:hAnsi="Garamond"/>
          <w:sz w:val="28"/>
          <w:szCs w:val="28"/>
        </w:rPr>
        <w:t>, 19/2/1938.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ιταλικόν θέατρον», </w:t>
      </w:r>
      <w:r w:rsidRPr="00034EB4">
        <w:rPr>
          <w:rFonts w:ascii="Garamond" w:hAnsi="Garamond"/>
          <w:i/>
          <w:sz w:val="28"/>
          <w:szCs w:val="28"/>
        </w:rPr>
        <w:t>Ελεύθερο Βήμα</w:t>
      </w:r>
      <w:r w:rsidRPr="00034EB4">
        <w:rPr>
          <w:rFonts w:ascii="Garamond" w:hAnsi="Garamond"/>
          <w:sz w:val="28"/>
          <w:szCs w:val="28"/>
        </w:rPr>
        <w:t>, 19/2/1938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Ελεύθερο Βήμα</w:t>
      </w:r>
      <w:r w:rsidRPr="00034EB4">
        <w:rPr>
          <w:rFonts w:ascii="Garamond" w:hAnsi="Garamond"/>
          <w:sz w:val="28"/>
          <w:szCs w:val="28"/>
        </w:rPr>
        <w:t>, 5</w:t>
      </w:r>
      <w:r w:rsidRPr="00034EB4">
        <w:rPr>
          <w:rFonts w:ascii="Garamond" w:hAnsi="Garamond"/>
          <w:sz w:val="28"/>
          <w:szCs w:val="28"/>
          <w:vertAlign w:val="superscript"/>
        </w:rPr>
        <w:t>η</w:t>
      </w:r>
      <w:r w:rsidRPr="00034EB4">
        <w:rPr>
          <w:rFonts w:ascii="Garamond" w:hAnsi="Garamond"/>
          <w:sz w:val="28"/>
          <w:szCs w:val="28"/>
        </w:rPr>
        <w:t xml:space="preserve"> Απριλίου του 1944,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Ελεύθερο Βήμα</w:t>
      </w:r>
      <w:r w:rsidRPr="00034EB4">
        <w:rPr>
          <w:rFonts w:ascii="Garamond" w:hAnsi="Garamond"/>
          <w:sz w:val="28"/>
          <w:szCs w:val="28"/>
        </w:rPr>
        <w:t>, 6</w:t>
      </w:r>
      <w:r w:rsidRPr="00034EB4">
        <w:rPr>
          <w:rFonts w:ascii="Garamond" w:hAnsi="Garamond"/>
          <w:sz w:val="28"/>
          <w:szCs w:val="28"/>
          <w:vertAlign w:val="superscript"/>
        </w:rPr>
        <w:t>η</w:t>
      </w:r>
      <w:r w:rsidRPr="00034EB4">
        <w:rPr>
          <w:rFonts w:ascii="Garamond" w:hAnsi="Garamond"/>
          <w:sz w:val="28"/>
          <w:szCs w:val="28"/>
        </w:rPr>
        <w:t xml:space="preserve"> Απριλίου του 1944,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Ελεύθερο Βήμα</w:t>
      </w:r>
      <w:r w:rsidRPr="00034EB4">
        <w:rPr>
          <w:rFonts w:ascii="Garamond" w:hAnsi="Garamond"/>
          <w:sz w:val="28"/>
          <w:szCs w:val="28"/>
        </w:rPr>
        <w:t>, 7</w:t>
      </w:r>
      <w:r w:rsidRPr="00034EB4">
        <w:rPr>
          <w:rFonts w:ascii="Garamond" w:hAnsi="Garamond"/>
          <w:sz w:val="28"/>
          <w:szCs w:val="28"/>
          <w:vertAlign w:val="superscript"/>
        </w:rPr>
        <w:t>η</w:t>
      </w:r>
      <w:r w:rsidRPr="00034EB4">
        <w:rPr>
          <w:rFonts w:ascii="Garamond" w:hAnsi="Garamond"/>
          <w:sz w:val="28"/>
          <w:szCs w:val="28"/>
        </w:rPr>
        <w:t xml:space="preserve"> Απριλίου του 1944,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ελληνική σκηνή. Ο πανθεατρισμός», </w:t>
      </w:r>
      <w:r w:rsidRPr="00034EB4">
        <w:rPr>
          <w:rFonts w:ascii="Garamond" w:hAnsi="Garamond"/>
          <w:i/>
          <w:sz w:val="28"/>
          <w:szCs w:val="28"/>
        </w:rPr>
        <w:t>Ελεύθερο Βήμα</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Απριλίου του 1944, φύλλο 1</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«Θεάματα», </w:t>
      </w:r>
      <w:r w:rsidRPr="00034EB4">
        <w:rPr>
          <w:rFonts w:ascii="Garamond" w:hAnsi="Garamond"/>
          <w:i/>
          <w:sz w:val="28"/>
          <w:szCs w:val="28"/>
        </w:rPr>
        <w:t>Ελεύθερο Βήμα</w:t>
      </w:r>
      <w:r w:rsidRPr="00034EB4">
        <w:rPr>
          <w:rFonts w:ascii="Garamond" w:hAnsi="Garamond"/>
          <w:sz w:val="28"/>
          <w:szCs w:val="28"/>
        </w:rPr>
        <w:t>, 9</w:t>
      </w:r>
      <w:r w:rsidRPr="00034EB4">
        <w:rPr>
          <w:rFonts w:ascii="Garamond" w:hAnsi="Garamond"/>
          <w:sz w:val="28"/>
          <w:szCs w:val="28"/>
          <w:vertAlign w:val="superscript"/>
        </w:rPr>
        <w:t>η</w:t>
      </w:r>
      <w:r w:rsidRPr="00034EB4">
        <w:rPr>
          <w:rFonts w:ascii="Garamond" w:hAnsi="Garamond"/>
          <w:sz w:val="28"/>
          <w:szCs w:val="28"/>
        </w:rPr>
        <w:t xml:space="preserve"> Απριλίου του 1944,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sz w:val="28"/>
          <w:szCs w:val="28"/>
        </w:rPr>
        <w:t xml:space="preserve"> </w:t>
      </w:r>
    </w:p>
    <w:p w:rsidR="00034EB4" w:rsidRPr="00034EB4" w:rsidRDefault="00034EB4" w:rsidP="00034EB4">
      <w:pPr>
        <w:spacing w:after="0"/>
        <w:jc w:val="both"/>
        <w:rPr>
          <w:rFonts w:ascii="Garamond" w:hAnsi="Garamond"/>
          <w:b/>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Ανώνυμος: </w:t>
      </w:r>
      <w:r w:rsidRPr="00034EB4">
        <w:rPr>
          <w:rFonts w:ascii="Garamond" w:hAnsi="Garamond"/>
          <w:sz w:val="28"/>
          <w:szCs w:val="28"/>
        </w:rPr>
        <w:t xml:space="preserve">«Ζήτημα συνειδήσεως από Μυράτ-Ζουμπουλάκη», </w:t>
      </w:r>
      <w:r w:rsidRPr="00034EB4">
        <w:rPr>
          <w:rFonts w:ascii="Garamond" w:hAnsi="Garamond"/>
          <w:i/>
          <w:sz w:val="28"/>
          <w:szCs w:val="28"/>
        </w:rPr>
        <w:t>Ελευθεροτυπία</w:t>
      </w:r>
      <w:r w:rsidRPr="00034EB4">
        <w:rPr>
          <w:rFonts w:ascii="Garamond" w:hAnsi="Garamond"/>
          <w:sz w:val="28"/>
          <w:szCs w:val="28"/>
        </w:rPr>
        <w:t>, 1/12/1984.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Ανώνυμος: «Θέμα συνείδησης», </w:t>
      </w:r>
      <w:r w:rsidRPr="00034EB4">
        <w:rPr>
          <w:rFonts w:ascii="Garamond" w:hAnsi="Garamond"/>
          <w:i/>
          <w:sz w:val="28"/>
          <w:szCs w:val="28"/>
        </w:rPr>
        <w:t>Ελευθεροτυπία</w:t>
      </w:r>
      <w:r w:rsidRPr="00034EB4">
        <w:rPr>
          <w:rFonts w:ascii="Garamond" w:hAnsi="Garamond"/>
          <w:sz w:val="28"/>
          <w:szCs w:val="28"/>
        </w:rPr>
        <w:t>, 17/12/1984, σ. 10.</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 xml:space="preserve">–: </w:t>
      </w:r>
      <w:r w:rsidRPr="00034EB4">
        <w:rPr>
          <w:rFonts w:ascii="Garamond" w:hAnsi="Garamond"/>
          <w:sz w:val="28"/>
          <w:szCs w:val="28"/>
        </w:rPr>
        <w:t xml:space="preserve">«“Ζήτημα συνείδησης για δεύτερη χρονιά”», </w:t>
      </w:r>
      <w:r w:rsidRPr="00034EB4">
        <w:rPr>
          <w:rFonts w:ascii="Garamond" w:hAnsi="Garamond"/>
          <w:i/>
          <w:sz w:val="28"/>
          <w:szCs w:val="28"/>
        </w:rPr>
        <w:t>Ελευθεροτυπία</w:t>
      </w:r>
      <w:r w:rsidRPr="00034EB4">
        <w:rPr>
          <w:rFonts w:ascii="Garamond" w:hAnsi="Garamond"/>
          <w:sz w:val="28"/>
          <w:szCs w:val="28"/>
        </w:rPr>
        <w:t xml:space="preserve">, 23/10/1985, σ. 10.   </w:t>
      </w:r>
      <w:r w:rsidRPr="00034EB4">
        <w:rPr>
          <w:rStyle w:val="a7"/>
          <w:rFonts w:ascii="Garamond" w:eastAsia="Calibri"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«Μίννη η αθώα σε επίσημη πρώτη», </w:t>
      </w:r>
      <w:r w:rsidRPr="00034EB4">
        <w:rPr>
          <w:rFonts w:ascii="Garamond" w:hAnsi="Garamond"/>
          <w:i/>
          <w:sz w:val="28"/>
          <w:szCs w:val="28"/>
        </w:rPr>
        <w:t>Ελευθεροτυπία</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Φεβρουαρίου του 1991, σ. 29.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«Τέχνες. Στην Αθήνα», </w:t>
      </w:r>
      <w:r w:rsidRPr="00034EB4">
        <w:rPr>
          <w:rFonts w:ascii="Garamond" w:hAnsi="Garamond"/>
          <w:i/>
          <w:sz w:val="28"/>
          <w:szCs w:val="28"/>
        </w:rPr>
        <w:t>Ελευθεροτυπία</w:t>
      </w:r>
      <w:r w:rsidRPr="00034EB4">
        <w:rPr>
          <w:rFonts w:ascii="Garamond" w:hAnsi="Garamond"/>
          <w:sz w:val="28"/>
          <w:szCs w:val="28"/>
        </w:rPr>
        <w:t>, 22/7/2005.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«Τέχνες-Πολιτισμός. Θέατρο», </w:t>
      </w:r>
      <w:r w:rsidRPr="00034EB4">
        <w:rPr>
          <w:rFonts w:ascii="Garamond" w:hAnsi="Garamond"/>
          <w:i/>
          <w:sz w:val="28"/>
          <w:szCs w:val="28"/>
        </w:rPr>
        <w:t>Ελευθεροτυπία</w:t>
      </w:r>
      <w:r w:rsidRPr="00034EB4">
        <w:rPr>
          <w:rFonts w:ascii="Garamond" w:hAnsi="Garamond"/>
          <w:sz w:val="28"/>
          <w:szCs w:val="28"/>
        </w:rPr>
        <w:t>, 6/8/2008, σ. 19.</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«Τέχνες και Γράμματα. “Ζήτημα συνειδήσεως”. Μυράτ-Ζουμπουλάκη», </w:t>
      </w:r>
      <w:r w:rsidRPr="00034EB4">
        <w:rPr>
          <w:rFonts w:ascii="Garamond" w:hAnsi="Garamond"/>
          <w:i/>
          <w:sz w:val="28"/>
          <w:szCs w:val="28"/>
        </w:rPr>
        <w:t>Ελεύθερος Τύπος</w:t>
      </w:r>
      <w:r w:rsidRPr="00034EB4">
        <w:rPr>
          <w:rFonts w:ascii="Garamond" w:hAnsi="Garamond"/>
          <w:sz w:val="28"/>
          <w:szCs w:val="28"/>
        </w:rPr>
        <w:t xml:space="preserve">, 29/11/1984, σ. 15.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«“Ζήτημα συνειδήσεως” σήμερα», </w:t>
      </w:r>
      <w:r w:rsidRPr="00034EB4">
        <w:rPr>
          <w:rFonts w:ascii="Garamond" w:hAnsi="Garamond"/>
          <w:i/>
          <w:sz w:val="28"/>
          <w:szCs w:val="28"/>
        </w:rPr>
        <w:t>Ελεύθερος Τύπος</w:t>
      </w:r>
      <w:r w:rsidRPr="00034EB4">
        <w:rPr>
          <w:rFonts w:ascii="Garamond" w:hAnsi="Garamond"/>
          <w:sz w:val="28"/>
          <w:szCs w:val="28"/>
        </w:rPr>
        <w:t xml:space="preserve">, 23/10/1985, σ. 16.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«Επίσημες και πρώτες», </w:t>
      </w:r>
      <w:r w:rsidRPr="00034EB4">
        <w:rPr>
          <w:rFonts w:ascii="Garamond" w:hAnsi="Garamond"/>
          <w:i/>
          <w:sz w:val="28"/>
          <w:szCs w:val="28"/>
        </w:rPr>
        <w:t>Ελεύθερος Τύπος</w:t>
      </w:r>
      <w:r w:rsidRPr="00034EB4">
        <w:rPr>
          <w:rFonts w:ascii="Garamond" w:hAnsi="Garamond"/>
          <w:sz w:val="28"/>
          <w:szCs w:val="28"/>
        </w:rPr>
        <w:t xml:space="preserve">, 24/10/1985, σ. 15.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«Μάσσιμο Μποντεμπέλλι στο Θέατρο Τέχνης.</w:t>
      </w:r>
      <w:r w:rsidRPr="00034EB4">
        <w:rPr>
          <w:rFonts w:ascii="Garamond" w:hAnsi="Garamond"/>
          <w:i/>
          <w:sz w:val="28"/>
          <w:szCs w:val="28"/>
        </w:rPr>
        <w:t xml:space="preserve"> </w:t>
      </w:r>
      <w:r w:rsidRPr="00034EB4">
        <w:rPr>
          <w:rFonts w:ascii="Garamond" w:hAnsi="Garamond"/>
          <w:sz w:val="28"/>
          <w:szCs w:val="28"/>
        </w:rPr>
        <w:t xml:space="preserve">Μια αθώα στην Πλάκα», </w:t>
      </w:r>
      <w:r w:rsidRPr="00034EB4">
        <w:rPr>
          <w:rFonts w:ascii="Garamond" w:hAnsi="Garamond"/>
          <w:i/>
          <w:sz w:val="28"/>
          <w:szCs w:val="28"/>
        </w:rPr>
        <w:t>Ελεύθερος Τύπος</w:t>
      </w:r>
      <w:r w:rsidRPr="00034EB4">
        <w:rPr>
          <w:rFonts w:ascii="Garamond" w:hAnsi="Garamond"/>
          <w:sz w:val="28"/>
          <w:szCs w:val="28"/>
        </w:rPr>
        <w:t>, 19</w:t>
      </w:r>
      <w:r w:rsidRPr="00034EB4">
        <w:rPr>
          <w:rFonts w:ascii="Garamond" w:hAnsi="Garamond"/>
          <w:sz w:val="28"/>
          <w:szCs w:val="28"/>
          <w:vertAlign w:val="superscript"/>
        </w:rPr>
        <w:t>η</w:t>
      </w:r>
      <w:r w:rsidRPr="00034EB4">
        <w:rPr>
          <w:rFonts w:ascii="Garamond" w:hAnsi="Garamond"/>
          <w:sz w:val="28"/>
          <w:szCs w:val="28"/>
        </w:rPr>
        <w:t xml:space="preserve"> Ιανουαρίου του 1991, σ. 28.</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 Ανώνυμος:</w:t>
      </w:r>
      <w:r w:rsidRPr="00034EB4">
        <w:rPr>
          <w:rFonts w:ascii="Garamond" w:hAnsi="Garamond"/>
          <w:sz w:val="28"/>
          <w:szCs w:val="28"/>
        </w:rPr>
        <w:t xml:space="preserve"> «Φρακαρόλι. Μη μ’ αγαπάς τόσο», </w:t>
      </w:r>
      <w:r w:rsidRPr="00034EB4">
        <w:rPr>
          <w:rFonts w:ascii="Garamond" w:hAnsi="Garamond"/>
          <w:i/>
          <w:sz w:val="28"/>
          <w:szCs w:val="28"/>
        </w:rPr>
        <w:t>Ελλάς</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Αυγούστου του 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Ελλάς</w:t>
      </w:r>
      <w:r w:rsidRPr="00034EB4">
        <w:rPr>
          <w:rFonts w:ascii="Garamond" w:hAnsi="Garamond"/>
          <w:sz w:val="28"/>
          <w:szCs w:val="28"/>
        </w:rPr>
        <w:t>, 11/8/1919,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color w:val="000000"/>
          <w:sz w:val="28"/>
          <w:szCs w:val="28"/>
        </w:rPr>
        <w:t xml:space="preserve">«Τέχνη. Θέατρον», </w:t>
      </w:r>
      <w:r w:rsidRPr="00034EB4">
        <w:rPr>
          <w:rFonts w:ascii="Garamond" w:hAnsi="Garamond"/>
          <w:i/>
          <w:color w:val="000000"/>
          <w:sz w:val="28"/>
          <w:szCs w:val="28"/>
        </w:rPr>
        <w:t>Ελλάς</w:t>
      </w:r>
      <w:r w:rsidRPr="00034EB4">
        <w:rPr>
          <w:rFonts w:ascii="Garamond" w:hAnsi="Garamond"/>
          <w:color w:val="000000"/>
          <w:sz w:val="28"/>
          <w:szCs w:val="28"/>
        </w:rPr>
        <w:t>, 16/8/1919, φύλλο 2</w:t>
      </w:r>
      <w:r w:rsidRPr="00034EB4">
        <w:rPr>
          <w:rFonts w:ascii="Garamond" w:hAnsi="Garamond"/>
          <w:color w:val="000000"/>
          <w:sz w:val="28"/>
          <w:szCs w:val="28"/>
          <w:vertAlign w:val="superscript"/>
        </w:rPr>
        <w:t>ο</w:t>
      </w:r>
      <w:r w:rsidRPr="00034EB4">
        <w:rPr>
          <w:rFonts w:ascii="Garamond" w:hAnsi="Garamond"/>
          <w:color w:val="000000"/>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«Τέχνη-Θέατρον», </w:t>
      </w:r>
      <w:r w:rsidRPr="00034EB4">
        <w:rPr>
          <w:rFonts w:ascii="Garamond" w:hAnsi="Garamond"/>
          <w:i/>
          <w:sz w:val="28"/>
          <w:szCs w:val="28"/>
        </w:rPr>
        <w:t>Ελλάς</w:t>
      </w:r>
      <w:r w:rsidRPr="00034EB4">
        <w:rPr>
          <w:rFonts w:ascii="Garamond" w:hAnsi="Garamond"/>
          <w:sz w:val="28"/>
          <w:szCs w:val="28"/>
        </w:rPr>
        <w:t>, 25/8/1919,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«Τέχνη και Θέατρον», </w:t>
      </w:r>
      <w:r w:rsidRPr="00034EB4">
        <w:rPr>
          <w:rFonts w:ascii="Garamond" w:hAnsi="Garamond"/>
          <w:i/>
          <w:sz w:val="28"/>
          <w:szCs w:val="28"/>
        </w:rPr>
        <w:t>Ελλάς</w:t>
      </w:r>
      <w:r w:rsidRPr="00034EB4">
        <w:rPr>
          <w:rFonts w:ascii="Garamond" w:hAnsi="Garamond"/>
          <w:sz w:val="28"/>
          <w:szCs w:val="28"/>
        </w:rPr>
        <w:t>, 11/9/1919,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«Τέχνη. Θέατρον», </w:t>
      </w:r>
      <w:r w:rsidRPr="00034EB4">
        <w:rPr>
          <w:rFonts w:ascii="Garamond" w:hAnsi="Garamond"/>
          <w:i/>
          <w:sz w:val="28"/>
          <w:szCs w:val="28"/>
        </w:rPr>
        <w:t>Ελλάς</w:t>
      </w:r>
      <w:r w:rsidRPr="00034EB4">
        <w:rPr>
          <w:rFonts w:ascii="Garamond" w:hAnsi="Garamond"/>
          <w:sz w:val="28"/>
          <w:szCs w:val="28"/>
        </w:rPr>
        <w:t>, 15/9/1919,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color w:val="000000"/>
          <w:sz w:val="28"/>
          <w:szCs w:val="28"/>
        </w:rPr>
        <w:t xml:space="preserve">«Το ιταλικό ρομάντζο. Επίσκοπο και Σία υπό </w:t>
      </w:r>
      <w:r w:rsidRPr="00034EB4">
        <w:rPr>
          <w:rFonts w:ascii="Garamond" w:hAnsi="Garamond"/>
          <w:color w:val="000000"/>
          <w:sz w:val="28"/>
          <w:szCs w:val="28"/>
          <w:lang w:val="it-IT"/>
        </w:rPr>
        <w:t>Gabriele</w:t>
      </w:r>
      <w:r w:rsidRPr="00034EB4">
        <w:rPr>
          <w:rFonts w:ascii="Garamond" w:hAnsi="Garamond"/>
          <w:color w:val="000000"/>
          <w:sz w:val="28"/>
          <w:szCs w:val="28"/>
        </w:rPr>
        <w:t xml:space="preserve"> </w:t>
      </w:r>
      <w:r w:rsidRPr="00034EB4">
        <w:rPr>
          <w:rFonts w:ascii="Garamond" w:hAnsi="Garamond"/>
          <w:color w:val="000000"/>
          <w:sz w:val="28"/>
          <w:szCs w:val="28"/>
          <w:lang w:val="it-IT"/>
        </w:rPr>
        <w:t>D</w:t>
      </w:r>
      <w:r w:rsidRPr="00034EB4">
        <w:rPr>
          <w:rFonts w:ascii="Garamond" w:hAnsi="Garamond"/>
          <w:color w:val="000000"/>
          <w:sz w:val="28"/>
          <w:szCs w:val="28"/>
        </w:rPr>
        <w:t>’</w:t>
      </w:r>
      <w:r w:rsidRPr="00034EB4">
        <w:rPr>
          <w:rFonts w:ascii="Garamond" w:hAnsi="Garamond"/>
          <w:color w:val="000000"/>
          <w:sz w:val="28"/>
          <w:szCs w:val="28"/>
          <w:lang w:val="it-IT"/>
        </w:rPr>
        <w:t>Annunzio</w:t>
      </w:r>
      <w:r w:rsidRPr="00034EB4">
        <w:rPr>
          <w:rFonts w:ascii="Garamond" w:hAnsi="Garamond"/>
          <w:color w:val="000000"/>
          <w:sz w:val="28"/>
          <w:szCs w:val="28"/>
        </w:rPr>
        <w:t xml:space="preserve">», </w:t>
      </w:r>
      <w:r w:rsidRPr="00034EB4">
        <w:rPr>
          <w:rFonts w:ascii="Garamond" w:hAnsi="Garamond"/>
          <w:i/>
          <w:color w:val="000000"/>
          <w:sz w:val="28"/>
          <w:szCs w:val="28"/>
        </w:rPr>
        <w:t>Εφημερίδα Ελλάς</w:t>
      </w:r>
      <w:r w:rsidRPr="00034EB4">
        <w:rPr>
          <w:rFonts w:ascii="Garamond" w:hAnsi="Garamond"/>
          <w:color w:val="000000"/>
          <w:sz w:val="28"/>
          <w:szCs w:val="28"/>
        </w:rPr>
        <w:t>, 16/9/1919,</w:t>
      </w:r>
      <w:r w:rsidRPr="00034EB4">
        <w:rPr>
          <w:rFonts w:ascii="Garamond" w:hAnsi="Garamond"/>
          <w:b/>
          <w:color w:val="000000"/>
          <w:sz w:val="28"/>
          <w:szCs w:val="28"/>
        </w:rPr>
        <w:t xml:space="preserve"> </w:t>
      </w:r>
      <w:r w:rsidRPr="00034EB4">
        <w:rPr>
          <w:rFonts w:ascii="Garamond" w:hAnsi="Garamond"/>
          <w:color w:val="000000"/>
          <w:sz w:val="28"/>
          <w:szCs w:val="28"/>
        </w:rPr>
        <w:t>φύλλο 5</w:t>
      </w:r>
      <w:r w:rsidRPr="00034EB4">
        <w:rPr>
          <w:rFonts w:ascii="Garamond" w:hAnsi="Garamond"/>
          <w:color w:val="000000"/>
          <w:sz w:val="28"/>
          <w:szCs w:val="28"/>
          <w:vertAlign w:val="superscript"/>
        </w:rPr>
        <w:t>ο</w:t>
      </w:r>
      <w:r w:rsidRPr="00034EB4">
        <w:rPr>
          <w:rFonts w:ascii="Garamond" w:hAnsi="Garamond"/>
          <w:color w:val="000000"/>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color w:val="000000"/>
          <w:sz w:val="28"/>
          <w:szCs w:val="28"/>
        </w:rPr>
        <w:t xml:space="preserve"> «Τέχνη-Θέατρον», </w:t>
      </w:r>
      <w:r w:rsidRPr="00034EB4">
        <w:rPr>
          <w:rFonts w:ascii="Garamond" w:hAnsi="Garamond"/>
          <w:i/>
          <w:color w:val="000000"/>
          <w:sz w:val="28"/>
          <w:szCs w:val="28"/>
        </w:rPr>
        <w:t>Εφημερίδα Ελλάς</w:t>
      </w:r>
      <w:r w:rsidRPr="00034EB4">
        <w:rPr>
          <w:rFonts w:ascii="Garamond" w:hAnsi="Garamond"/>
          <w:color w:val="000000"/>
          <w:sz w:val="28"/>
          <w:szCs w:val="28"/>
        </w:rPr>
        <w:t>,</w:t>
      </w:r>
      <w:r w:rsidRPr="00034EB4">
        <w:rPr>
          <w:rFonts w:ascii="Garamond" w:hAnsi="Garamond"/>
          <w:b/>
          <w:color w:val="000000"/>
          <w:sz w:val="28"/>
          <w:szCs w:val="28"/>
        </w:rPr>
        <w:t xml:space="preserve"> </w:t>
      </w:r>
      <w:r w:rsidRPr="00034EB4">
        <w:rPr>
          <w:rFonts w:ascii="Garamond" w:hAnsi="Garamond"/>
          <w:color w:val="000000"/>
          <w:sz w:val="28"/>
          <w:szCs w:val="28"/>
        </w:rPr>
        <w:t>3/10/1919, φύλλο 5</w:t>
      </w:r>
      <w:r w:rsidRPr="00034EB4">
        <w:rPr>
          <w:rFonts w:ascii="Garamond" w:hAnsi="Garamond"/>
          <w:color w:val="000000"/>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«Τέχνη. Θέατρον», </w:t>
      </w:r>
      <w:r w:rsidRPr="00034EB4">
        <w:rPr>
          <w:rFonts w:ascii="Garamond" w:hAnsi="Garamond"/>
          <w:i/>
          <w:sz w:val="28"/>
          <w:szCs w:val="28"/>
        </w:rPr>
        <w:t>Ελλάς</w:t>
      </w:r>
      <w:r w:rsidRPr="00034EB4">
        <w:rPr>
          <w:rFonts w:ascii="Garamond" w:hAnsi="Garamond"/>
          <w:sz w:val="28"/>
          <w:szCs w:val="28"/>
        </w:rPr>
        <w:t>, 5/10/1919,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6/10/1919, φύλλο 5</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7/10/1919, φύλλο 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8/10/1919, φύλλο 5</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10/10/1919,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11/10/1919,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12/10/1919,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13/10/1919,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Ελλάς</w:t>
      </w:r>
      <w:r w:rsidRPr="00034EB4">
        <w:rPr>
          <w:rFonts w:ascii="Garamond" w:hAnsi="Garamond"/>
          <w:sz w:val="28"/>
          <w:szCs w:val="28"/>
        </w:rPr>
        <w:t>, 17/10/1919,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 Θέατρον», </w:t>
      </w:r>
      <w:r w:rsidRPr="00034EB4">
        <w:rPr>
          <w:rFonts w:ascii="Garamond" w:hAnsi="Garamond"/>
          <w:i/>
          <w:sz w:val="28"/>
          <w:szCs w:val="28"/>
        </w:rPr>
        <w:t>Ελλάς</w:t>
      </w:r>
      <w:r w:rsidRPr="00034EB4">
        <w:rPr>
          <w:rFonts w:ascii="Garamond" w:hAnsi="Garamond"/>
          <w:sz w:val="28"/>
          <w:szCs w:val="28"/>
        </w:rPr>
        <w:t>, 21/11/1919,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19/12/1919,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22/12/1919,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26/12/1919,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29/12/1919,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2/1/1920, φύλλο 2</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w:t>
      </w:r>
      <w:r w:rsidRPr="00034EB4">
        <w:rPr>
          <w:rFonts w:ascii="Garamond" w:hAnsi="Garamond"/>
          <w:sz w:val="28"/>
          <w:szCs w:val="28"/>
        </w:rPr>
        <w:t xml:space="preserve"> «Τέχνη-Θέατρον», </w:t>
      </w:r>
      <w:r w:rsidRPr="00034EB4">
        <w:rPr>
          <w:rFonts w:ascii="Garamond" w:hAnsi="Garamond"/>
          <w:i/>
          <w:sz w:val="28"/>
          <w:szCs w:val="28"/>
        </w:rPr>
        <w:t>Ελλάς</w:t>
      </w:r>
      <w:r w:rsidRPr="00034EB4">
        <w:rPr>
          <w:rFonts w:ascii="Garamond" w:hAnsi="Garamond"/>
          <w:sz w:val="28"/>
          <w:szCs w:val="28"/>
        </w:rPr>
        <w:t>, 9/1/1920, φύλλο 2</w:t>
      </w:r>
      <w:r w:rsidRPr="00034EB4">
        <w:rPr>
          <w:rFonts w:ascii="Garamond" w:hAnsi="Garamond"/>
          <w:sz w:val="28"/>
          <w:szCs w:val="28"/>
          <w:vertAlign w:val="superscript"/>
        </w:rPr>
        <w:t>ο</w:t>
      </w:r>
      <w:r w:rsidRPr="00034EB4">
        <w:rPr>
          <w:rFonts w:ascii="Garamond" w:hAnsi="Garamond"/>
          <w:sz w:val="28"/>
          <w:szCs w:val="28"/>
        </w:rPr>
        <w:t xml:space="preserve"> και 3</w:t>
      </w:r>
      <w:r w:rsidRPr="00034EB4">
        <w:rPr>
          <w:rFonts w:ascii="Garamond" w:hAnsi="Garamond"/>
          <w:sz w:val="28"/>
          <w:szCs w:val="28"/>
          <w:vertAlign w:val="superscript"/>
        </w:rPr>
        <w:t>ο</w:t>
      </w:r>
      <w:r w:rsidRPr="00034EB4">
        <w:rPr>
          <w:rFonts w:ascii="Garamond" w:hAnsi="Garamond"/>
          <w:sz w:val="28"/>
          <w:szCs w:val="28"/>
        </w:rPr>
        <w:t>.</w:t>
      </w:r>
      <w:r w:rsidRPr="00034EB4">
        <w:rPr>
          <w:rFonts w:ascii="Garamond" w:hAnsi="Garamond"/>
          <w:sz w:val="28"/>
          <w:szCs w:val="28"/>
          <w:vertAlign w:val="superscript"/>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και Τέχνη», </w:t>
      </w:r>
      <w:r w:rsidRPr="00034EB4">
        <w:rPr>
          <w:rFonts w:ascii="Garamond" w:hAnsi="Garamond"/>
          <w:i/>
          <w:sz w:val="28"/>
          <w:szCs w:val="28"/>
        </w:rPr>
        <w:t>Ελλάς</w:t>
      </w:r>
      <w:r w:rsidRPr="00034EB4">
        <w:rPr>
          <w:rFonts w:ascii="Garamond" w:hAnsi="Garamond"/>
          <w:sz w:val="28"/>
          <w:szCs w:val="28"/>
        </w:rPr>
        <w:t>, 12/1/1920, σ. 2.</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b/>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color w:val="000000"/>
          <w:sz w:val="28"/>
          <w:szCs w:val="28"/>
        </w:rPr>
        <w:t xml:space="preserve"> «Ένας θεατρικός απολογισμός. Κριτικά σημειώματα». </w:t>
      </w:r>
      <w:r w:rsidRPr="00034EB4">
        <w:rPr>
          <w:rFonts w:ascii="Garamond" w:hAnsi="Garamond"/>
          <w:i/>
          <w:color w:val="000000"/>
          <w:sz w:val="28"/>
          <w:szCs w:val="28"/>
        </w:rPr>
        <w:t>Ελληνικά Γράμματα</w:t>
      </w:r>
      <w:r w:rsidRPr="00034EB4">
        <w:rPr>
          <w:rFonts w:ascii="Garamond" w:hAnsi="Garamond"/>
          <w:color w:val="000000"/>
          <w:sz w:val="28"/>
          <w:szCs w:val="28"/>
        </w:rPr>
        <w:t>,</w:t>
      </w:r>
      <w:r w:rsidRPr="00034EB4">
        <w:rPr>
          <w:rFonts w:ascii="Garamond" w:hAnsi="Garamond"/>
          <w:b/>
          <w:color w:val="000000"/>
          <w:sz w:val="28"/>
          <w:szCs w:val="28"/>
        </w:rPr>
        <w:t xml:space="preserve"> </w:t>
      </w:r>
      <w:r w:rsidRPr="00034EB4">
        <w:rPr>
          <w:rFonts w:ascii="Garamond" w:hAnsi="Garamond"/>
          <w:color w:val="000000"/>
          <w:sz w:val="28"/>
          <w:szCs w:val="28"/>
        </w:rPr>
        <w:t>15</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Ιουνίου 1927, τόμος  Α´-Β´, αρ. 1, σσ. 42-43.</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color w:val="000000"/>
          <w:sz w:val="28"/>
          <w:szCs w:val="28"/>
        </w:rPr>
        <w:t xml:space="preserve"> «Στην Ιταλία»,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Α´-Β´, αρ. 6,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Σεπτεμβρίου 1927, σσ. 259-260.</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b/>
          <w:color w:val="000000"/>
          <w:sz w:val="28"/>
          <w:szCs w:val="28"/>
        </w:rPr>
        <w:t>:</w:t>
      </w:r>
      <w:r w:rsidRPr="00034EB4">
        <w:rPr>
          <w:rFonts w:ascii="Garamond" w:hAnsi="Garamond"/>
          <w:color w:val="000000"/>
          <w:sz w:val="28"/>
          <w:szCs w:val="28"/>
        </w:rPr>
        <w:t xml:space="preserve"> «Στην Ιταλία»,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Α´-Β´, αρ. 7, 15</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Σεπτεμβρίου 1927, σσ. 318-319.</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b/>
          <w:color w:val="000000"/>
          <w:sz w:val="28"/>
          <w:szCs w:val="28"/>
        </w:rPr>
        <w:t>:</w:t>
      </w:r>
      <w:r w:rsidRPr="00034EB4">
        <w:rPr>
          <w:rFonts w:ascii="Garamond" w:hAnsi="Garamond"/>
          <w:color w:val="000000"/>
          <w:sz w:val="28"/>
          <w:szCs w:val="28"/>
        </w:rPr>
        <w:t xml:space="preserve"> «Στην Ιταλία»,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Α´-Β´, αρ. 8,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Οκτωβρίου 1927, σσ. 381-382.</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b/>
          <w:color w:val="000000"/>
          <w:sz w:val="28"/>
          <w:szCs w:val="28"/>
        </w:rPr>
        <w:t xml:space="preserve">: </w:t>
      </w:r>
      <w:r w:rsidRPr="00034EB4">
        <w:rPr>
          <w:rFonts w:ascii="Garamond" w:hAnsi="Garamond"/>
          <w:color w:val="000000"/>
          <w:sz w:val="28"/>
          <w:szCs w:val="28"/>
        </w:rPr>
        <w:t xml:space="preserve">«Ξένη πνευματική ζωή. Μικρά νέα από παντού. Ιταλία»,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Β´, αρ. 10,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Νοεμβρίου 1927, σσ. 508-509.</w:t>
      </w:r>
    </w:p>
    <w:p w:rsidR="00034EB4" w:rsidRPr="00034EB4" w:rsidRDefault="00034EB4" w:rsidP="00034EB4">
      <w:pPr>
        <w:spacing w:after="0"/>
        <w:jc w:val="both"/>
        <w:rPr>
          <w:rFonts w:ascii="Garamond" w:hAnsi="Garamond"/>
          <w:color w:val="000000"/>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Ανώνυμος:</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Θεατρική</w:t>
      </w:r>
      <w:r w:rsidRPr="00034EB4">
        <w:rPr>
          <w:rFonts w:ascii="Garamond" w:hAnsi="Garamond"/>
          <w:sz w:val="28"/>
          <w:szCs w:val="28"/>
          <w:lang w:val="it-IT"/>
        </w:rPr>
        <w:t xml:space="preserve"> </w:t>
      </w:r>
      <w:r w:rsidRPr="00034EB4">
        <w:rPr>
          <w:rFonts w:ascii="Garamond" w:hAnsi="Garamond"/>
          <w:sz w:val="28"/>
          <w:szCs w:val="28"/>
        </w:rPr>
        <w:t xml:space="preserve">επιθεώρησις», </w:t>
      </w:r>
      <w:r w:rsidRPr="00034EB4">
        <w:rPr>
          <w:rFonts w:ascii="Garamond" w:hAnsi="Garamond"/>
          <w:i/>
          <w:sz w:val="28"/>
          <w:szCs w:val="28"/>
        </w:rPr>
        <w:t>Ελληνική Επιθεώρησις</w:t>
      </w:r>
      <w:r w:rsidRPr="00034EB4">
        <w:rPr>
          <w:rFonts w:ascii="Garamond" w:hAnsi="Garamond"/>
          <w:sz w:val="28"/>
          <w:szCs w:val="28"/>
        </w:rPr>
        <w:t>, έτος Ε´, τχ. 57</w:t>
      </w:r>
      <w:r w:rsidRPr="00034EB4">
        <w:rPr>
          <w:rFonts w:ascii="Garamond" w:hAnsi="Garamond"/>
          <w:sz w:val="28"/>
          <w:szCs w:val="28"/>
          <w:vertAlign w:val="superscript"/>
        </w:rPr>
        <w:t>ο</w:t>
      </w:r>
      <w:r w:rsidRPr="00034EB4">
        <w:rPr>
          <w:rFonts w:ascii="Garamond" w:hAnsi="Garamond"/>
          <w:sz w:val="28"/>
          <w:szCs w:val="28"/>
        </w:rPr>
        <w:t>, 31/7/1912, σσ. 245-246.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«Ξένα Θέατρα. Η κλεισμένη πόρτα», </w:t>
      </w:r>
      <w:r w:rsidRPr="00034EB4">
        <w:rPr>
          <w:rFonts w:ascii="Garamond" w:hAnsi="Garamond"/>
          <w:i/>
          <w:sz w:val="28"/>
          <w:szCs w:val="28"/>
        </w:rPr>
        <w:t>Ελληνική Επιθεώρησις</w:t>
      </w:r>
      <w:r w:rsidRPr="00034EB4">
        <w:rPr>
          <w:rFonts w:ascii="Garamond" w:hAnsi="Garamond"/>
          <w:sz w:val="28"/>
          <w:szCs w:val="28"/>
        </w:rPr>
        <w:t>, Έτος ΣΤ´, τχ. 67, Μάιος 1913, σ. 119.</w:t>
      </w:r>
    </w:p>
    <w:p w:rsidR="00034EB4" w:rsidRPr="00034EB4" w:rsidRDefault="00034EB4" w:rsidP="00034EB4">
      <w:pPr>
        <w:spacing w:after="0" w:line="240" w:lineRule="auto"/>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«Θεατρική επιθεώρησις. Θέατρον Κυβέλης», </w:t>
      </w:r>
      <w:r w:rsidRPr="00034EB4">
        <w:rPr>
          <w:rFonts w:ascii="Garamond" w:hAnsi="Garamond"/>
          <w:i/>
          <w:sz w:val="28"/>
          <w:szCs w:val="28"/>
        </w:rPr>
        <w:t>Ελληνική Επιθεώρησις</w:t>
      </w:r>
      <w:r w:rsidRPr="00034EB4">
        <w:rPr>
          <w:rFonts w:ascii="Garamond" w:hAnsi="Garamond"/>
          <w:sz w:val="28"/>
          <w:szCs w:val="28"/>
        </w:rPr>
        <w:t>, Έτος Ζ´, Ιούνιος 1913, τχ. 80</w:t>
      </w:r>
      <w:r w:rsidRPr="00034EB4">
        <w:rPr>
          <w:rFonts w:ascii="Garamond" w:hAnsi="Garamond"/>
          <w:sz w:val="28"/>
          <w:szCs w:val="28"/>
          <w:vertAlign w:val="superscript"/>
        </w:rPr>
        <w:t>ο</w:t>
      </w:r>
      <w:r w:rsidRPr="00034EB4">
        <w:rPr>
          <w:rFonts w:ascii="Garamond" w:hAnsi="Garamond"/>
          <w:sz w:val="28"/>
          <w:szCs w:val="28"/>
        </w:rPr>
        <w:t>, σσ. 161-162.</w:t>
      </w:r>
      <w:r w:rsidRPr="00034EB4">
        <w:rPr>
          <w:rFonts w:ascii="Garamond" w:hAnsi="Garamond"/>
          <w:sz w:val="28"/>
          <w:szCs w:val="28"/>
          <w:highlight w:val="magenta"/>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Ο τέλειος έρως», </w:t>
      </w:r>
      <w:r w:rsidRPr="00034EB4">
        <w:rPr>
          <w:rFonts w:ascii="Garamond" w:hAnsi="Garamond"/>
          <w:i/>
          <w:sz w:val="28"/>
          <w:szCs w:val="28"/>
        </w:rPr>
        <w:t>Ελληνική Επιθεώρησις</w:t>
      </w:r>
      <w:r w:rsidRPr="00034EB4">
        <w:rPr>
          <w:rFonts w:ascii="Garamond" w:hAnsi="Garamond"/>
          <w:sz w:val="28"/>
          <w:szCs w:val="28"/>
        </w:rPr>
        <w:t>, Έτος ΣΤ´, τχ. 70-71, Αύγουστος-Σεπτέμβιος 1913, σσ. 182-183.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«Θεατρική κίνησις», </w:t>
      </w:r>
      <w:r w:rsidRPr="00034EB4">
        <w:rPr>
          <w:rFonts w:ascii="Garamond" w:hAnsi="Garamond"/>
          <w:i/>
          <w:sz w:val="28"/>
          <w:szCs w:val="28"/>
        </w:rPr>
        <w:t>Ελληνική Επιθεώρησις</w:t>
      </w:r>
      <w:r w:rsidRPr="00034EB4">
        <w:rPr>
          <w:rFonts w:ascii="Garamond" w:hAnsi="Garamond"/>
          <w:sz w:val="28"/>
          <w:szCs w:val="28"/>
        </w:rPr>
        <w:t>, Έτος ΣΤ´, τχ. 72, Οκτώβριος 1913, σ. 206.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«Από την καλλιτεχνική κίνηση. Θέατρα», </w:t>
      </w:r>
      <w:r w:rsidRPr="00034EB4">
        <w:rPr>
          <w:rFonts w:ascii="Garamond" w:hAnsi="Garamond"/>
          <w:i/>
          <w:sz w:val="28"/>
          <w:szCs w:val="28"/>
        </w:rPr>
        <w:t>Ελληνική Επιθεώρησις</w:t>
      </w:r>
      <w:r w:rsidRPr="00034EB4">
        <w:rPr>
          <w:rFonts w:ascii="Garamond" w:hAnsi="Garamond"/>
          <w:sz w:val="28"/>
          <w:szCs w:val="28"/>
        </w:rPr>
        <w:t>, Έτος Η´, τχ. 94-95, Αύγουστος-Σεπτέμβριος 1915, σ. 567.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καλλιτεχνική κίνηση. Θέατρον Κυβέλης», </w:t>
      </w:r>
      <w:r w:rsidRPr="00034EB4">
        <w:rPr>
          <w:rFonts w:ascii="Garamond" w:hAnsi="Garamond"/>
          <w:i/>
          <w:sz w:val="28"/>
          <w:szCs w:val="28"/>
        </w:rPr>
        <w:t>Ελληνική Επιθεώρησις</w:t>
      </w:r>
      <w:r w:rsidRPr="00034EB4">
        <w:rPr>
          <w:rFonts w:ascii="Garamond" w:hAnsi="Garamond"/>
          <w:sz w:val="28"/>
          <w:szCs w:val="28"/>
        </w:rPr>
        <w:t xml:space="preserve">, έτος Ι´, τχ. 117, Ιούλιος 1917, Αθήνα, σ. 312-313.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«Φεβρουάριος 1918. Από την καλλιτεχνική κίνηση. Θέατρα», </w:t>
      </w:r>
      <w:r w:rsidRPr="00034EB4">
        <w:rPr>
          <w:rFonts w:ascii="Garamond" w:hAnsi="Garamond"/>
          <w:i/>
          <w:sz w:val="28"/>
          <w:szCs w:val="28"/>
        </w:rPr>
        <w:t>Ελληνική Επιθεώρησις</w:t>
      </w:r>
      <w:r w:rsidRPr="00034EB4">
        <w:rPr>
          <w:rFonts w:ascii="Garamond" w:hAnsi="Garamond"/>
          <w:sz w:val="28"/>
          <w:szCs w:val="28"/>
        </w:rPr>
        <w:t>, Έτος ΙΔ´, τχ. 124, Φεβρουάριος 1918, σ. 413.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«Φεβρουάριος-Μάριος 1919. Από την καλλιτεχνικήν ζωήν. Θέατρα», </w:t>
      </w:r>
      <w:r w:rsidRPr="00034EB4">
        <w:rPr>
          <w:rFonts w:ascii="Garamond" w:hAnsi="Garamond"/>
          <w:i/>
          <w:sz w:val="28"/>
          <w:szCs w:val="28"/>
        </w:rPr>
        <w:t>Ελληνική Επιθεώρησις</w:t>
      </w:r>
      <w:r w:rsidRPr="00034EB4">
        <w:rPr>
          <w:rFonts w:ascii="Garamond" w:hAnsi="Garamond"/>
          <w:sz w:val="28"/>
          <w:szCs w:val="28"/>
        </w:rPr>
        <w:t>, Έτος ΙΒ´, τχ. 136-137, Φεβρουάριος-Μάρτιος 1919, σ. 587.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καλλιτεχνικήν κίνησιν των μηνών, Αύγουστος-Σεπτέμβριος. Θέατρον Ολύμπια», </w:t>
      </w:r>
      <w:r w:rsidRPr="00034EB4">
        <w:rPr>
          <w:rFonts w:ascii="Garamond" w:hAnsi="Garamond"/>
          <w:i/>
          <w:sz w:val="28"/>
          <w:szCs w:val="28"/>
        </w:rPr>
        <w:t>Ελληνική Επιθεώρησις</w:t>
      </w:r>
      <w:r w:rsidRPr="00034EB4">
        <w:rPr>
          <w:rFonts w:ascii="Garamond" w:hAnsi="Garamond"/>
          <w:sz w:val="28"/>
          <w:szCs w:val="28"/>
        </w:rPr>
        <w:t xml:space="preserve">, Έτος ΙΒ´, τχ. 142-143, Αύγουστος-Σεπτέμβριος 1919, σ. 466. </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«Από τα παγκόσμια πένθη. Ελεονόρα Ντούζε», </w:t>
      </w:r>
      <w:r w:rsidRPr="00034EB4">
        <w:rPr>
          <w:rFonts w:ascii="Garamond" w:hAnsi="Garamond"/>
          <w:i/>
          <w:sz w:val="28"/>
          <w:szCs w:val="28"/>
        </w:rPr>
        <w:t>Ελληνική Επιθεώρησις</w:t>
      </w:r>
      <w:r w:rsidRPr="00034EB4">
        <w:rPr>
          <w:rFonts w:ascii="Garamond" w:hAnsi="Garamond"/>
          <w:sz w:val="28"/>
          <w:szCs w:val="28"/>
        </w:rPr>
        <w:t>, Έτος ΙΖ´, τχ. 199, Αθήνα, Μάιος 1924, σσ. 13-14.</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color w:val="000000"/>
          <w:sz w:val="28"/>
          <w:szCs w:val="28"/>
        </w:rPr>
        <w:t xml:space="preserve"> «Από την καλλιτεχνικήν κίνησιν. Θέατρα», </w:t>
      </w:r>
      <w:r w:rsidRPr="00034EB4">
        <w:rPr>
          <w:rFonts w:ascii="Garamond" w:hAnsi="Garamond"/>
          <w:i/>
          <w:color w:val="000000"/>
          <w:sz w:val="28"/>
          <w:szCs w:val="28"/>
        </w:rPr>
        <w:t>Ελληνική Επιθεώρησις</w:t>
      </w:r>
      <w:r w:rsidRPr="00034EB4">
        <w:rPr>
          <w:rFonts w:ascii="Garamond" w:hAnsi="Garamond"/>
          <w:color w:val="000000"/>
          <w:sz w:val="28"/>
          <w:szCs w:val="28"/>
        </w:rPr>
        <w:t>, Έτος ΙΖ´, τχ. 200</w:t>
      </w:r>
      <w:r w:rsidRPr="00034EB4">
        <w:rPr>
          <w:rFonts w:ascii="Garamond" w:hAnsi="Garamond"/>
          <w:color w:val="000000"/>
          <w:sz w:val="28"/>
          <w:szCs w:val="28"/>
          <w:vertAlign w:val="superscript"/>
        </w:rPr>
        <w:t>ο</w:t>
      </w:r>
      <w:r w:rsidRPr="00034EB4">
        <w:rPr>
          <w:rFonts w:ascii="Garamond" w:hAnsi="Garamond"/>
          <w:color w:val="000000"/>
          <w:sz w:val="28"/>
          <w:szCs w:val="28"/>
        </w:rPr>
        <w:t>, Ιούνιος 1924, σσ. 14-15.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καλλιτεχνικήν κίνησιν. Τα θέατρα»,</w:t>
      </w:r>
      <w:r w:rsidRPr="00034EB4">
        <w:rPr>
          <w:rFonts w:ascii="Garamond" w:hAnsi="Garamond"/>
          <w:i/>
          <w:sz w:val="28"/>
          <w:szCs w:val="28"/>
        </w:rPr>
        <w:t xml:space="preserve"> Ελληνική Επιθεώρησις</w:t>
      </w:r>
      <w:r w:rsidRPr="00034EB4">
        <w:rPr>
          <w:rFonts w:ascii="Garamond" w:hAnsi="Garamond"/>
          <w:sz w:val="28"/>
          <w:szCs w:val="28"/>
        </w:rPr>
        <w:t>, Έτος ΙΘ´, τχ. 217</w:t>
      </w:r>
      <w:r w:rsidRPr="00034EB4">
        <w:rPr>
          <w:rFonts w:ascii="Garamond" w:hAnsi="Garamond"/>
          <w:sz w:val="28"/>
          <w:szCs w:val="28"/>
          <w:vertAlign w:val="superscript"/>
        </w:rPr>
        <w:t>ο</w:t>
      </w:r>
      <w:r w:rsidRPr="00034EB4">
        <w:rPr>
          <w:rFonts w:ascii="Garamond" w:hAnsi="Garamond"/>
          <w:sz w:val="28"/>
          <w:szCs w:val="28"/>
        </w:rPr>
        <w:t>, Αθήνα, Νοέμβριος 1925, σ. 13.</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«Από την καλλιτεχνικήν κίνησιν. θέατρα», </w:t>
      </w:r>
      <w:r w:rsidRPr="00034EB4">
        <w:rPr>
          <w:rFonts w:ascii="Garamond" w:hAnsi="Garamond"/>
          <w:i/>
          <w:sz w:val="28"/>
          <w:szCs w:val="28"/>
        </w:rPr>
        <w:t>Ελληνική Επιθεώρησις</w:t>
      </w:r>
      <w:r w:rsidRPr="00034EB4">
        <w:rPr>
          <w:rFonts w:ascii="Garamond" w:hAnsi="Garamond"/>
          <w:sz w:val="28"/>
          <w:szCs w:val="28"/>
        </w:rPr>
        <w:t>, Έτος ΙΘ´, τχ. 2</w:t>
      </w:r>
      <w:r w:rsidRPr="00034EB4">
        <w:rPr>
          <w:rFonts w:ascii="Garamond" w:hAnsi="Garamond"/>
          <w:sz w:val="28"/>
          <w:szCs w:val="28"/>
          <w:vertAlign w:val="superscript"/>
        </w:rPr>
        <w:t>ο</w:t>
      </w:r>
      <w:r w:rsidRPr="00034EB4">
        <w:rPr>
          <w:rFonts w:ascii="Garamond" w:hAnsi="Garamond"/>
          <w:sz w:val="28"/>
          <w:szCs w:val="28"/>
        </w:rPr>
        <w:t>, Αθήνα, Απρίλιος 1926, σ. 11.</w:t>
      </w:r>
      <w:r w:rsidRPr="00034EB4">
        <w:rPr>
          <w:rFonts w:ascii="Garamond" w:hAnsi="Garamond"/>
          <w:b/>
          <w:sz w:val="28"/>
          <w:szCs w:val="28"/>
        </w:rPr>
        <w:t xml:space="preserve">  </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«Αποδοχή δωρεάς», </w:t>
      </w:r>
      <w:r w:rsidRPr="00034EB4">
        <w:rPr>
          <w:rFonts w:ascii="Garamond" w:hAnsi="Garamond"/>
          <w:i/>
          <w:sz w:val="28"/>
          <w:szCs w:val="28"/>
        </w:rPr>
        <w:t>Ελληνική Επιθεώρησις</w:t>
      </w:r>
      <w:r w:rsidRPr="00034EB4">
        <w:rPr>
          <w:rFonts w:ascii="Garamond" w:hAnsi="Garamond"/>
          <w:sz w:val="28"/>
          <w:szCs w:val="28"/>
        </w:rPr>
        <w:t>, Έτος ΙΘ´, τχ. 2</w:t>
      </w:r>
      <w:r w:rsidRPr="00034EB4">
        <w:rPr>
          <w:rFonts w:ascii="Garamond" w:hAnsi="Garamond"/>
          <w:sz w:val="28"/>
          <w:szCs w:val="28"/>
          <w:vertAlign w:val="superscript"/>
        </w:rPr>
        <w:t>ο</w:t>
      </w:r>
      <w:r w:rsidRPr="00034EB4">
        <w:rPr>
          <w:rFonts w:ascii="Garamond" w:hAnsi="Garamond"/>
          <w:sz w:val="28"/>
          <w:szCs w:val="28"/>
        </w:rPr>
        <w:t>, Αθήνα, Απρίλιος 1926, σ. 13.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Ελληνική Επιθεώρησις</w:t>
      </w:r>
      <w:r w:rsidRPr="00034EB4">
        <w:rPr>
          <w:rFonts w:ascii="Garamond" w:hAnsi="Garamond"/>
          <w:sz w:val="28"/>
          <w:szCs w:val="28"/>
        </w:rPr>
        <w:t>, Έτος ΙΘ´, τχ. 223</w:t>
      </w:r>
      <w:r w:rsidRPr="00034EB4">
        <w:rPr>
          <w:rFonts w:ascii="Garamond" w:hAnsi="Garamond"/>
          <w:sz w:val="28"/>
          <w:szCs w:val="28"/>
          <w:vertAlign w:val="superscript"/>
        </w:rPr>
        <w:t>ο</w:t>
      </w:r>
      <w:r w:rsidRPr="00034EB4">
        <w:rPr>
          <w:rFonts w:ascii="Garamond" w:hAnsi="Garamond"/>
          <w:sz w:val="28"/>
          <w:szCs w:val="28"/>
        </w:rPr>
        <w:t>, Αθήνα, Μάιος 1926, σ. 12.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Ελληνική Επιθεώρησις</w:t>
      </w:r>
      <w:r w:rsidRPr="00034EB4">
        <w:rPr>
          <w:rFonts w:ascii="Garamond" w:hAnsi="Garamond"/>
          <w:sz w:val="28"/>
          <w:szCs w:val="28"/>
        </w:rPr>
        <w:t>, Έτος ΙΘ´, τχ. 226-227</w:t>
      </w:r>
      <w:r w:rsidRPr="00034EB4">
        <w:rPr>
          <w:rFonts w:ascii="Garamond" w:hAnsi="Garamond"/>
          <w:sz w:val="28"/>
          <w:szCs w:val="28"/>
          <w:vertAlign w:val="superscript"/>
        </w:rPr>
        <w:t>ο</w:t>
      </w:r>
      <w:r w:rsidRPr="00034EB4">
        <w:rPr>
          <w:rFonts w:ascii="Garamond" w:hAnsi="Garamond"/>
          <w:sz w:val="28"/>
          <w:szCs w:val="28"/>
        </w:rPr>
        <w:t>, Αθήνα, Αύγουστος-Σεπτέμριος 1926, σ. 10-11.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«Ποικίλη σελίς. Ο Ντ’ Αννούντσιο εις το Παρίσι», </w:t>
      </w:r>
      <w:r w:rsidRPr="00034EB4">
        <w:rPr>
          <w:rFonts w:ascii="Garamond" w:hAnsi="Garamond"/>
          <w:i/>
          <w:sz w:val="28"/>
          <w:szCs w:val="28"/>
        </w:rPr>
        <w:t>Ελληνική Επιθεώρησις</w:t>
      </w:r>
      <w:r w:rsidRPr="00034EB4">
        <w:rPr>
          <w:rFonts w:ascii="Garamond" w:hAnsi="Garamond"/>
          <w:sz w:val="28"/>
          <w:szCs w:val="28"/>
        </w:rPr>
        <w:t>, Έτος ΚΑ´, τχ. 244</w:t>
      </w:r>
      <w:r w:rsidRPr="00034EB4">
        <w:rPr>
          <w:rFonts w:ascii="Garamond" w:hAnsi="Garamond"/>
          <w:sz w:val="28"/>
          <w:szCs w:val="28"/>
          <w:vertAlign w:val="superscript"/>
        </w:rPr>
        <w:t>ο</w:t>
      </w:r>
      <w:r w:rsidRPr="00034EB4">
        <w:rPr>
          <w:rFonts w:ascii="Garamond" w:hAnsi="Garamond"/>
          <w:sz w:val="28"/>
          <w:szCs w:val="28"/>
        </w:rPr>
        <w:t xml:space="preserve">, Αθήνα, Φεβρουάριος 1928, σ. 14. </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«Από την καλλιτεχνικήν κίνησιν. Θέατρα», </w:t>
      </w:r>
      <w:r w:rsidRPr="00034EB4">
        <w:rPr>
          <w:rFonts w:ascii="Garamond" w:hAnsi="Garamond"/>
          <w:i/>
          <w:sz w:val="28"/>
          <w:szCs w:val="28"/>
        </w:rPr>
        <w:t>Ελληνική Επιθεώρησις</w:t>
      </w:r>
      <w:r w:rsidRPr="00034EB4">
        <w:rPr>
          <w:rFonts w:ascii="Garamond" w:hAnsi="Garamond"/>
          <w:sz w:val="28"/>
          <w:szCs w:val="28"/>
        </w:rPr>
        <w:t>, Έτος ΚΑ´, τχ. 249, Αθήνα Ιούνιος 1929, σ. 13.</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lastRenderedPageBreak/>
        <w:t xml:space="preserve">–: </w:t>
      </w:r>
      <w:r w:rsidRPr="00034EB4">
        <w:rPr>
          <w:rFonts w:ascii="Garamond" w:hAnsi="Garamond"/>
          <w:color w:val="000000"/>
          <w:sz w:val="28"/>
          <w:szCs w:val="28"/>
        </w:rPr>
        <w:t xml:space="preserve">«Οι μεγάλες Ελληνίδες. Μαρίκα Κοτοπούλη», </w:t>
      </w:r>
      <w:r w:rsidRPr="00034EB4">
        <w:rPr>
          <w:rFonts w:ascii="Garamond" w:hAnsi="Garamond"/>
          <w:i/>
          <w:color w:val="000000"/>
          <w:sz w:val="28"/>
          <w:szCs w:val="28"/>
        </w:rPr>
        <w:t>Ελληνική Επιθεώρησις</w:t>
      </w:r>
      <w:r w:rsidRPr="00034EB4">
        <w:rPr>
          <w:rFonts w:ascii="Garamond" w:hAnsi="Garamond"/>
          <w:color w:val="000000"/>
          <w:sz w:val="28"/>
          <w:szCs w:val="28"/>
        </w:rPr>
        <w:t>, Έτος ΚΖ´, τχ. 313</w:t>
      </w:r>
      <w:r w:rsidRPr="00034EB4">
        <w:rPr>
          <w:rFonts w:ascii="Garamond" w:hAnsi="Garamond"/>
          <w:color w:val="000000"/>
          <w:sz w:val="28"/>
          <w:szCs w:val="28"/>
          <w:vertAlign w:val="superscript"/>
        </w:rPr>
        <w:t>ο</w:t>
      </w:r>
      <w:r w:rsidRPr="00034EB4">
        <w:rPr>
          <w:rFonts w:ascii="Garamond" w:hAnsi="Garamond"/>
          <w:color w:val="000000"/>
          <w:sz w:val="28"/>
          <w:szCs w:val="28"/>
        </w:rPr>
        <w:t>, Αθήνα, Νοέμβριος 1933, σσ. 3-4.</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έτος ΣΤ´, αρ. 2088, 19/8/1902,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xml:space="preserve">, έτος ΣΤ´, αρ. 2089, 20/8/1902,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xml:space="preserve">, έτος ΣΤ´, αρ. 2090, 21/8/1902,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έτος ΣΤ´, αρ. 2091, 22/8/1902,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έτος ΣΤ´, αρ. 2092, 23/8/1902,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xml:space="preserve">, έτος ΣΤ´, αρ. 2096, 27/8/1902,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ΣΤ´, αρ. 2099, 30/8/1902,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ΣΤ´, αρ. 2101, 1/9/1902,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ΣΤ´, αρ. 2102, 2/9/1902,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ΣΤ´, αρ. 2104, 4/9/1902,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ΣΤ´, αρ. 2105, 5/9/1902,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ΣΤ´, αρ. 2100, 31/8/1902,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Σκηνή», </w:t>
      </w:r>
      <w:r w:rsidRPr="00034EB4">
        <w:rPr>
          <w:rFonts w:ascii="Garamond" w:hAnsi="Garamond"/>
          <w:i/>
          <w:sz w:val="28"/>
          <w:szCs w:val="28"/>
        </w:rPr>
        <w:t>Εμπρός</w:t>
      </w:r>
      <w:r w:rsidRPr="00034EB4">
        <w:rPr>
          <w:rFonts w:ascii="Garamond" w:hAnsi="Garamond"/>
          <w:sz w:val="28"/>
          <w:szCs w:val="28"/>
        </w:rPr>
        <w:t>, έτος Ζ´, αρ. 2392, 23/6/1903,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Σκηνή», </w:t>
      </w:r>
      <w:r w:rsidRPr="00034EB4">
        <w:rPr>
          <w:rFonts w:ascii="Garamond" w:hAnsi="Garamond"/>
          <w:i/>
          <w:sz w:val="28"/>
          <w:szCs w:val="28"/>
        </w:rPr>
        <w:t>Εμπρός</w:t>
      </w:r>
      <w:r w:rsidRPr="00034EB4">
        <w:rPr>
          <w:rFonts w:ascii="Garamond" w:hAnsi="Garamond"/>
          <w:sz w:val="28"/>
          <w:szCs w:val="28"/>
        </w:rPr>
        <w:t xml:space="preserve">, έτος Ζ´, αρ. 2393, 24/6/1903,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έτος Θ´, αρ. 3199, 16/9/1905,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Εμπρός</w:t>
      </w:r>
      <w:r w:rsidRPr="00034EB4">
        <w:rPr>
          <w:rFonts w:ascii="Garamond" w:hAnsi="Garamond"/>
          <w:sz w:val="28"/>
          <w:szCs w:val="28"/>
        </w:rPr>
        <w:t>, έτος Θ´, αρ. 3200, 17/9/1905,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 αρ. 3564, 21/9/1906,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έτος Ι´, αρ. 3565, 22/9/1906, σ. 3. </w:t>
      </w:r>
    </w:p>
    <w:p w:rsidR="00034EB4" w:rsidRPr="00034EB4" w:rsidRDefault="00034EB4" w:rsidP="00034EB4">
      <w:pPr>
        <w:pStyle w:val="a6"/>
        <w:jc w:val="both"/>
        <w:rPr>
          <w:rFonts w:ascii="Garamond" w:hAnsi="Garamond"/>
          <w:iCs/>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Cs/>
          <w:sz w:val="28"/>
          <w:szCs w:val="28"/>
        </w:rPr>
        <w:t xml:space="preserve">«Θέατρα», </w:t>
      </w:r>
      <w:r w:rsidRPr="00034EB4">
        <w:rPr>
          <w:rFonts w:ascii="Garamond" w:hAnsi="Garamond"/>
          <w:i/>
          <w:iCs/>
          <w:sz w:val="28"/>
          <w:szCs w:val="28"/>
        </w:rPr>
        <w:t>Εμπρός</w:t>
      </w:r>
      <w:r w:rsidRPr="00034EB4">
        <w:rPr>
          <w:rFonts w:ascii="Garamond" w:hAnsi="Garamond"/>
          <w:iCs/>
          <w:sz w:val="28"/>
          <w:szCs w:val="28"/>
        </w:rPr>
        <w:t>, έτος ΙΑ´, αρ. 3910, 7/9/1907,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iCs/>
          <w:sz w:val="28"/>
          <w:szCs w:val="28"/>
        </w:rPr>
        <w:t xml:space="preserve"> «Θέατρα», </w:t>
      </w:r>
      <w:r w:rsidRPr="00034EB4">
        <w:rPr>
          <w:rFonts w:ascii="Garamond" w:hAnsi="Garamond"/>
          <w:i/>
          <w:iCs/>
          <w:sz w:val="28"/>
          <w:szCs w:val="28"/>
        </w:rPr>
        <w:t>Εμπρός</w:t>
      </w:r>
      <w:r w:rsidRPr="00034EB4">
        <w:rPr>
          <w:rFonts w:ascii="Garamond" w:hAnsi="Garamond"/>
          <w:iCs/>
          <w:sz w:val="28"/>
          <w:szCs w:val="28"/>
        </w:rPr>
        <w:t>, έτος ΙΒ´, αρ. 4244, 11/8/1908,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Γ˙, αρ. 4443, 22/4/1909,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Γ˙, αρ. 4444, 23/4/1909,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Γ˙, αρ. 4445, 24/4/1909,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Γ˙, αρ. 4446, 25/4/1909,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ΙΓ´, αρ. 4515, 14/5/1909,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ΙΓ´, αρ. 4516, 15/5/1909,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έτος ΙΓ´, αρ. φύλλου 4661, 8/10/1909,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ΙΕ´, αρ. 5361, 24/11/1911,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ΙΣΤ´, αρ. 5579, 3/5/1912,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αρ. 6806, 4/5/1912,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ΙΣΤ</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5642, 5/7/1912,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ΙΣΤ</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5643, 6/7/1912,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ΙΣΤ</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5644, 7/7/1912,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b/>
          <w:sz w:val="28"/>
          <w:szCs w:val="28"/>
          <w:u w:val="single"/>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ΙΣΤ</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5645, 8/7/1912, </w:t>
      </w:r>
      <w:r w:rsidRPr="00034EB4">
        <w:rPr>
          <w:rFonts w:ascii="Garamond" w:hAnsi="Garamond"/>
          <w:sz w:val="28"/>
          <w:szCs w:val="28"/>
        </w:rPr>
        <w:t>σ</w:t>
      </w:r>
      <w:r w:rsidRPr="00034EB4">
        <w:rPr>
          <w:rFonts w:ascii="Garamond" w:hAnsi="Garamond"/>
          <w:sz w:val="28"/>
          <w:szCs w:val="28"/>
          <w:lang w:val="it-IT"/>
        </w:rPr>
        <w:t>. 5</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Δημοτικόν», </w:t>
      </w:r>
      <w:r w:rsidRPr="00034EB4">
        <w:rPr>
          <w:rFonts w:ascii="Garamond" w:hAnsi="Garamond"/>
          <w:i/>
          <w:sz w:val="28"/>
          <w:szCs w:val="28"/>
        </w:rPr>
        <w:t>Εμπρός</w:t>
      </w:r>
      <w:r w:rsidRPr="00034EB4">
        <w:rPr>
          <w:rFonts w:ascii="Garamond" w:hAnsi="Garamond"/>
          <w:sz w:val="28"/>
          <w:szCs w:val="28"/>
        </w:rPr>
        <w:t>, έτος ΙΖ´, αρ. 5950, 14/5/1913,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Δημοτικόν», </w:t>
      </w:r>
      <w:r w:rsidRPr="00034EB4">
        <w:rPr>
          <w:rFonts w:ascii="Garamond" w:hAnsi="Garamond"/>
          <w:i/>
          <w:sz w:val="28"/>
          <w:szCs w:val="28"/>
        </w:rPr>
        <w:t>Εμπρός</w:t>
      </w:r>
      <w:r w:rsidRPr="00034EB4">
        <w:rPr>
          <w:rFonts w:ascii="Garamond" w:hAnsi="Garamond"/>
          <w:sz w:val="28"/>
          <w:szCs w:val="28"/>
        </w:rPr>
        <w:t>, έτος ΙΖ´, αρ. 5951, 15/5/1913,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«Η ώρα των θεάτρων. Η καταδίκη της κ. Κυβέλης», </w:t>
      </w:r>
      <w:r w:rsidRPr="00034EB4">
        <w:rPr>
          <w:rFonts w:ascii="Garamond" w:hAnsi="Garamond"/>
          <w:i/>
          <w:sz w:val="28"/>
          <w:szCs w:val="28"/>
        </w:rPr>
        <w:t>Εμπρός</w:t>
      </w:r>
      <w:r w:rsidRPr="00034EB4">
        <w:rPr>
          <w:rFonts w:ascii="Garamond" w:hAnsi="Garamond"/>
          <w:sz w:val="28"/>
          <w:szCs w:val="28"/>
        </w:rPr>
        <w:t>, έτος ΙΖ´, αρ. 5965, 29/5/1913,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5977, 10/6/1913,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5978, 11/6/1913,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έτος ΙΖ´, αρ. 6989, 26/6/1913,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6029, 1/8/1913,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6030, 2/8/1913,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6031, 3/8/1913,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6032, 4/8/1913,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6033, 5/8/1913,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6091, 4/10/1913,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6092, 5/10/1913,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6093, 6/10/1913,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6094, 7/10/1913, σ. 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ΙΖ´, αρ. 6102, 15/10/1913,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6309, 14/5/1914,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18</w:t>
      </w:r>
      <w:r w:rsidRPr="00034EB4">
        <w:rPr>
          <w:rFonts w:ascii="Garamond" w:hAnsi="Garamond"/>
          <w:sz w:val="28"/>
          <w:szCs w:val="28"/>
          <w:vertAlign w:val="superscript"/>
        </w:rPr>
        <w:t>ο</w:t>
      </w:r>
      <w:r w:rsidRPr="00034EB4">
        <w:rPr>
          <w:rFonts w:ascii="Garamond" w:hAnsi="Garamond"/>
          <w:sz w:val="28"/>
          <w:szCs w:val="28"/>
        </w:rPr>
        <w:t>, αρ. 3631, 5/6/1914,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18</w:t>
      </w:r>
      <w:r w:rsidRPr="00034EB4">
        <w:rPr>
          <w:rFonts w:ascii="Garamond" w:hAnsi="Garamond"/>
          <w:sz w:val="28"/>
          <w:szCs w:val="28"/>
          <w:vertAlign w:val="superscript"/>
        </w:rPr>
        <w:t>ο</w:t>
      </w:r>
      <w:r w:rsidRPr="00034EB4">
        <w:rPr>
          <w:rFonts w:ascii="Garamond" w:hAnsi="Garamond"/>
          <w:sz w:val="28"/>
          <w:szCs w:val="28"/>
        </w:rPr>
        <w:t>, αρ. 3632, 6/6/1914,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18</w:t>
      </w:r>
      <w:r w:rsidRPr="00034EB4">
        <w:rPr>
          <w:rFonts w:ascii="Garamond" w:hAnsi="Garamond"/>
          <w:sz w:val="28"/>
          <w:szCs w:val="28"/>
          <w:vertAlign w:val="superscript"/>
        </w:rPr>
        <w:t>ο</w:t>
      </w:r>
      <w:r w:rsidRPr="00034EB4">
        <w:rPr>
          <w:rFonts w:ascii="Garamond" w:hAnsi="Garamond"/>
          <w:sz w:val="28"/>
          <w:szCs w:val="28"/>
        </w:rPr>
        <w:t>, αρ. 3633, 7/6/1914,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18</w:t>
      </w:r>
      <w:r w:rsidRPr="00034EB4">
        <w:rPr>
          <w:rFonts w:ascii="Garamond" w:hAnsi="Garamond"/>
          <w:sz w:val="28"/>
          <w:szCs w:val="28"/>
          <w:vertAlign w:val="superscript"/>
        </w:rPr>
        <w:t>ο</w:t>
      </w:r>
      <w:r w:rsidRPr="00034EB4">
        <w:rPr>
          <w:rFonts w:ascii="Garamond" w:hAnsi="Garamond"/>
          <w:sz w:val="28"/>
          <w:szCs w:val="28"/>
        </w:rPr>
        <w:t>, αρ. 3634, 8/6/1914,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6459, 11/10/1914,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6460, 12/10/1914,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6465, 17/10/1914,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6466, 18/10/1914,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6467, 19/10/1914,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6472, 24/10/1914,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6473, 25/10/1914, σσ. 2-3.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6474, 26/10/1914,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6476, 28/10/1914,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6479, 31/10/1914,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18</w:t>
      </w:r>
      <w:r w:rsidRPr="00034EB4">
        <w:rPr>
          <w:rFonts w:ascii="Garamond" w:hAnsi="Garamond"/>
          <w:sz w:val="28"/>
          <w:szCs w:val="28"/>
          <w:vertAlign w:val="superscript"/>
        </w:rPr>
        <w:t>ο</w:t>
      </w:r>
      <w:r w:rsidRPr="00034EB4">
        <w:rPr>
          <w:rFonts w:ascii="Garamond" w:hAnsi="Garamond"/>
          <w:sz w:val="28"/>
          <w:szCs w:val="28"/>
        </w:rPr>
        <w:t>, αρ. 6480, 1/11/1914,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i/>
          <w:sz w:val="28"/>
          <w:szCs w:val="28"/>
        </w:rPr>
        <w:t xml:space="preserve"> Εμπρός, </w:t>
      </w:r>
      <w:r w:rsidRPr="00034EB4">
        <w:rPr>
          <w:rFonts w:ascii="Garamond" w:hAnsi="Garamond"/>
          <w:sz w:val="28"/>
          <w:szCs w:val="28"/>
        </w:rPr>
        <w:t>έτος 19</w:t>
      </w:r>
      <w:r w:rsidRPr="00034EB4">
        <w:rPr>
          <w:rFonts w:ascii="Garamond" w:hAnsi="Garamond"/>
          <w:sz w:val="28"/>
          <w:szCs w:val="28"/>
          <w:vertAlign w:val="superscript"/>
        </w:rPr>
        <w:t>ο</w:t>
      </w:r>
      <w:r w:rsidRPr="00034EB4">
        <w:rPr>
          <w:rFonts w:ascii="Garamond" w:hAnsi="Garamond"/>
          <w:sz w:val="28"/>
          <w:szCs w:val="28"/>
        </w:rPr>
        <w:t>, αρ. 6517, 8/12/1914,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αρ. 6634, 8/4/1915,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Θέατρον Κυβέλης»,</w:t>
      </w:r>
      <w:r w:rsidRPr="00034EB4">
        <w:rPr>
          <w:rFonts w:ascii="Garamond" w:hAnsi="Garamond"/>
          <w:i/>
          <w:sz w:val="28"/>
          <w:szCs w:val="28"/>
        </w:rPr>
        <w:t xml:space="preserve"> 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xml:space="preserve">, αρ. 6650, 24/4/1915, σσ. 2-3.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αρ. 6703, 16/6/1915,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αρ. 6715, 28/6/1915,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i/>
          <w:sz w:val="28"/>
          <w:szCs w:val="28"/>
        </w:rPr>
        <w:t xml:space="preserve"> Εμπρός, </w:t>
      </w:r>
      <w:r w:rsidRPr="00034EB4">
        <w:rPr>
          <w:rFonts w:ascii="Garamond" w:hAnsi="Garamond"/>
          <w:sz w:val="28"/>
          <w:szCs w:val="28"/>
        </w:rPr>
        <w:t>έτος 19</w:t>
      </w:r>
      <w:r w:rsidRPr="00034EB4">
        <w:rPr>
          <w:rFonts w:ascii="Garamond" w:hAnsi="Garamond"/>
          <w:sz w:val="28"/>
          <w:szCs w:val="28"/>
          <w:vertAlign w:val="superscript"/>
        </w:rPr>
        <w:t>ο</w:t>
      </w:r>
      <w:r w:rsidRPr="00034EB4">
        <w:rPr>
          <w:rFonts w:ascii="Garamond" w:hAnsi="Garamond"/>
          <w:sz w:val="28"/>
          <w:szCs w:val="28"/>
        </w:rPr>
        <w:t>, αρ. 6764, 17/8/1915,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«Θεάματα»,</w:t>
      </w:r>
      <w:r w:rsidRPr="00034EB4">
        <w:rPr>
          <w:rFonts w:ascii="Garamond" w:hAnsi="Garamond"/>
          <w:i/>
          <w:sz w:val="28"/>
          <w:szCs w:val="28"/>
        </w:rPr>
        <w:t xml:space="preserve"> Εμπρός, </w:t>
      </w:r>
      <w:r w:rsidRPr="00034EB4">
        <w:rPr>
          <w:rFonts w:ascii="Garamond" w:hAnsi="Garamond"/>
          <w:sz w:val="28"/>
          <w:szCs w:val="28"/>
        </w:rPr>
        <w:t>έτος 19</w:t>
      </w:r>
      <w:r w:rsidRPr="00034EB4">
        <w:rPr>
          <w:rFonts w:ascii="Garamond" w:hAnsi="Garamond"/>
          <w:sz w:val="28"/>
          <w:szCs w:val="28"/>
          <w:vertAlign w:val="superscript"/>
        </w:rPr>
        <w:t>ο</w:t>
      </w:r>
      <w:r w:rsidRPr="00034EB4">
        <w:rPr>
          <w:rFonts w:ascii="Garamond" w:hAnsi="Garamond"/>
          <w:sz w:val="28"/>
          <w:szCs w:val="28"/>
        </w:rPr>
        <w:t>, αρ. 6770, 23/8/1915,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Εις της Κυβέλης»,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xml:space="preserve">, αρ. 6806, 28/9/1915, σσ. 2-3.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19</w:t>
      </w:r>
      <w:r w:rsidRPr="00034EB4">
        <w:rPr>
          <w:rFonts w:ascii="Garamond" w:hAnsi="Garamond"/>
          <w:sz w:val="28"/>
          <w:szCs w:val="28"/>
          <w:vertAlign w:val="superscript"/>
        </w:rPr>
        <w:t>ο</w:t>
      </w:r>
      <w:r w:rsidRPr="00034EB4">
        <w:rPr>
          <w:rFonts w:ascii="Garamond" w:hAnsi="Garamond"/>
          <w:sz w:val="28"/>
          <w:szCs w:val="28"/>
        </w:rPr>
        <w:t>, αρ. 6819, 11/10/1915,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Σαν τα φύλλα»,</w:t>
      </w:r>
      <w:r w:rsidRPr="00034EB4">
        <w:rPr>
          <w:rFonts w:ascii="Garamond" w:hAnsi="Garamond"/>
          <w:i/>
          <w:sz w:val="28"/>
          <w:szCs w:val="28"/>
        </w:rPr>
        <w:t xml:space="preserve"> Εμπρός, </w:t>
      </w:r>
      <w:r w:rsidRPr="00034EB4">
        <w:rPr>
          <w:rFonts w:ascii="Garamond" w:hAnsi="Garamond"/>
          <w:sz w:val="28"/>
          <w:szCs w:val="28"/>
        </w:rPr>
        <w:t>έτος 20</w:t>
      </w:r>
      <w:r w:rsidRPr="00034EB4">
        <w:rPr>
          <w:rFonts w:ascii="Garamond" w:hAnsi="Garamond"/>
          <w:sz w:val="28"/>
          <w:szCs w:val="28"/>
          <w:vertAlign w:val="superscript"/>
        </w:rPr>
        <w:t>ο</w:t>
      </w:r>
      <w:r w:rsidRPr="00034EB4">
        <w:rPr>
          <w:rFonts w:ascii="Garamond" w:hAnsi="Garamond"/>
          <w:sz w:val="28"/>
          <w:szCs w:val="28"/>
        </w:rPr>
        <w:t>, αρ. 7006, 19/4/1916,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w:t>
      </w:r>
      <w:r w:rsidRPr="00034EB4">
        <w:rPr>
          <w:rFonts w:ascii="Garamond" w:hAnsi="Garamond"/>
          <w:sz w:val="28"/>
          <w:szCs w:val="28"/>
        </w:rPr>
        <w:t>«Κοσμική κίνησις. Η αποψινή της Κοτοπούλη»,</w:t>
      </w:r>
      <w:r w:rsidRPr="00034EB4">
        <w:rPr>
          <w:rFonts w:ascii="Garamond" w:hAnsi="Garamond"/>
          <w:i/>
          <w:sz w:val="28"/>
          <w:szCs w:val="28"/>
        </w:rPr>
        <w:t xml:space="preserve"> Εμπρός, </w:t>
      </w:r>
      <w:r w:rsidRPr="00034EB4">
        <w:rPr>
          <w:rFonts w:ascii="Garamond" w:hAnsi="Garamond"/>
          <w:sz w:val="28"/>
          <w:szCs w:val="28"/>
        </w:rPr>
        <w:t>έτος 20</w:t>
      </w:r>
      <w:r w:rsidRPr="00034EB4">
        <w:rPr>
          <w:rFonts w:ascii="Garamond" w:hAnsi="Garamond"/>
          <w:sz w:val="28"/>
          <w:szCs w:val="28"/>
          <w:vertAlign w:val="superscript"/>
        </w:rPr>
        <w:t>ο</w:t>
      </w:r>
      <w:r w:rsidRPr="00034EB4">
        <w:rPr>
          <w:rFonts w:ascii="Garamond" w:hAnsi="Garamond"/>
          <w:sz w:val="28"/>
          <w:szCs w:val="28"/>
        </w:rPr>
        <w:t>, αρ. 7007, 20/4/1916, σσ. 3,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Η χθεσινή της Κοτοπούλη»,</w:t>
      </w:r>
      <w:r w:rsidRPr="00034EB4">
        <w:rPr>
          <w:rFonts w:ascii="Garamond" w:hAnsi="Garamond"/>
          <w:i/>
          <w:sz w:val="28"/>
          <w:szCs w:val="28"/>
        </w:rPr>
        <w:t xml:space="preserve"> Εμπρός, </w:t>
      </w:r>
      <w:r w:rsidRPr="00034EB4">
        <w:rPr>
          <w:rFonts w:ascii="Garamond" w:hAnsi="Garamond"/>
          <w:sz w:val="28"/>
          <w:szCs w:val="28"/>
        </w:rPr>
        <w:t>έτος 20</w:t>
      </w:r>
      <w:r w:rsidRPr="00034EB4">
        <w:rPr>
          <w:rFonts w:ascii="Garamond" w:hAnsi="Garamond"/>
          <w:sz w:val="28"/>
          <w:szCs w:val="28"/>
          <w:vertAlign w:val="superscript"/>
        </w:rPr>
        <w:t>ο</w:t>
      </w:r>
      <w:r w:rsidRPr="00034EB4">
        <w:rPr>
          <w:rFonts w:ascii="Garamond" w:hAnsi="Garamond"/>
          <w:sz w:val="28"/>
          <w:szCs w:val="28"/>
        </w:rPr>
        <w:t>, αρ. 7008, 21/4/1916,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«Το Κα</w:t>
      </w:r>
      <w:r w:rsidR="0032409F">
        <w:rPr>
          <w:rFonts w:ascii="Garamond" w:hAnsi="Garamond"/>
          <w:sz w:val="28"/>
          <w:szCs w:val="28"/>
        </w:rPr>
        <w:t>τ</w:t>
      </w:r>
      <w:r w:rsidRPr="00034EB4">
        <w:rPr>
          <w:rFonts w:ascii="Garamond" w:hAnsi="Garamond"/>
          <w:sz w:val="28"/>
          <w:szCs w:val="28"/>
        </w:rPr>
        <w:t xml:space="preserve">αφύγιον» εις τον Κεντρικόν», </w:t>
      </w:r>
      <w:r w:rsidRPr="00034EB4">
        <w:rPr>
          <w:rFonts w:ascii="Garamond" w:hAnsi="Garamond"/>
          <w:i/>
          <w:sz w:val="28"/>
          <w:szCs w:val="28"/>
        </w:rPr>
        <w:t>Εμπρός</w:t>
      </w:r>
      <w:r w:rsidRPr="00034EB4">
        <w:rPr>
          <w:rFonts w:ascii="Garamond" w:hAnsi="Garamond"/>
          <w:sz w:val="28"/>
          <w:szCs w:val="28"/>
        </w:rPr>
        <w:t>, έτος 20, αρ. 7033, 16/5/1916, σσ. 2,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Η χθεσινή του «Καταφυγίου»», </w:t>
      </w:r>
      <w:r w:rsidRPr="00034EB4">
        <w:rPr>
          <w:rFonts w:ascii="Garamond" w:hAnsi="Garamond"/>
          <w:i/>
          <w:sz w:val="28"/>
          <w:szCs w:val="28"/>
        </w:rPr>
        <w:t>Εμπρός</w:t>
      </w:r>
      <w:r w:rsidRPr="00034EB4">
        <w:rPr>
          <w:rFonts w:ascii="Garamond" w:hAnsi="Garamond"/>
          <w:sz w:val="28"/>
          <w:szCs w:val="28"/>
        </w:rPr>
        <w:t>, έτος 20, αρ. 7034, 17/5/1916, σσ. 2,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Η χθεσινή του «Καταφυγίου»», </w:t>
      </w:r>
      <w:r w:rsidRPr="00034EB4">
        <w:rPr>
          <w:rFonts w:ascii="Garamond" w:hAnsi="Garamond"/>
          <w:i/>
          <w:sz w:val="28"/>
          <w:szCs w:val="28"/>
        </w:rPr>
        <w:t>Εμπρός</w:t>
      </w:r>
      <w:r w:rsidRPr="00034EB4">
        <w:rPr>
          <w:rFonts w:ascii="Garamond" w:hAnsi="Garamond"/>
          <w:sz w:val="28"/>
          <w:szCs w:val="28"/>
        </w:rPr>
        <w:t xml:space="preserve">, έτος 20, αρ. φύλλου 7035, 18/5/1916,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Εις της Κυβέλης»,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7044, 27/5/1916, σσ. 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Η χθεσινή της Κυβέλης»,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7045, 28/5/1916, σσ. 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7046, 29/5/1916,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Εις της Κυβέλης»,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7047, 30/5/1916, σσ. 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20</w:t>
      </w:r>
      <w:r w:rsidRPr="00034EB4">
        <w:rPr>
          <w:rFonts w:ascii="Garamond" w:hAnsi="Garamond"/>
          <w:sz w:val="28"/>
          <w:szCs w:val="28"/>
          <w:vertAlign w:val="superscript"/>
        </w:rPr>
        <w:t>ο</w:t>
      </w:r>
      <w:r w:rsidRPr="00034EB4">
        <w:rPr>
          <w:rFonts w:ascii="Garamond" w:hAnsi="Garamond"/>
          <w:sz w:val="28"/>
          <w:szCs w:val="28"/>
        </w:rPr>
        <w:t>, αρ. 7049, 1/6/1916,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Νέον έργον»,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7050,  2/6/1916, σσ. 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7052, 4/7/1916,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7083, 5/7/1916,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7084, 6/7/1916, σ. 3.</w:t>
      </w:r>
    </w:p>
    <w:p w:rsidR="00034EB4" w:rsidRPr="00034EB4" w:rsidRDefault="00034EB4" w:rsidP="00034EB4">
      <w:pPr>
        <w:pStyle w:val="a6"/>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Το κουρέλι», </w:t>
      </w:r>
      <w:r w:rsidRPr="00034EB4">
        <w:rPr>
          <w:rFonts w:ascii="Garamond" w:hAnsi="Garamond"/>
          <w:i/>
          <w:sz w:val="28"/>
          <w:szCs w:val="28"/>
        </w:rPr>
        <w:t>Εμπρός</w:t>
      </w:r>
      <w:r w:rsidRPr="00034EB4">
        <w:rPr>
          <w:rFonts w:ascii="Garamond" w:hAnsi="Garamond"/>
          <w:sz w:val="28"/>
          <w:szCs w:val="28"/>
        </w:rPr>
        <w:t xml:space="preserve">, 7/7/1916,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7086, 8/7/1916,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7087, 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7088, 10/7/1916,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7089, 11/7/1916,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7090, 12/7/1916,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7091, 13/7/1916,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7092, 14/7/1916,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7093, 15/7/1916,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7094, 16/7/1916,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7095, 17/7/1916,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7096, 18/7/1916,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7097, 19/7/1916,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7098, 20/7/1916,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7099, 21/7/1916,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7100, 22/7/1916,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7101, 23/7/1916,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7102, 24/7/1916,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7103, 25/7/1916,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7104, 26/7/1916,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7105, 27/7/1916,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7106, 28/7/1916,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7107, 29/7/1916,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7108, 30/7/1916,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7109, 31/7/1916,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7131, 22/8/1916,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7132, 23/8/1916,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7134, 24/8/1916,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7134, 25/8/1916,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7135, 26/8/1916,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7136, 27/8/1916,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7137, 28/8/1916,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7138, 29/8/1916,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7139, 30/8/1916,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7140, 31/8/1916,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7141, 1/9/1916,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«Κοσμική κίνησις. Νέον έργο»,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7142, 2/9/1916,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7143, 3/9/1916,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7144, 4/9/1916,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7145, 5/9/1916,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xml:space="preserve">, αρ. 7146, 6/9/1916,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7147, 7/9/1916,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7148, 8/9/1916,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7149, 9/9/1916,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7150, 10/9/1916,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7151, 11/9/1916,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7154, 14/9/1916,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7155, 15/9/1916,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7156, 16/9/1916,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7157, 17/9/1916,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7159, 19/9/1916,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20ό, αρ. 7161, 21/9/1916,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20ό, αρ. 7162, 22/9/1916,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7164, 24/9/1916,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7165, 25/9/1916,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7167, 27/9/1916,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7168, 28/9/1916,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«Αττικόν»,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7169, 29/9/1916,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7171, 1/10/1916,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7172, 2/10/1916,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7177, 7/10/1916,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7180, 10/10/1916,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7202, 1/11/1916,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7212, 11/11/1916,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7213, 12/11/1916,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7216, 15/11/1916,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7201, 31/11/1916,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7232, 1/12/1916,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7249, 18/12/1916,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7257, 27/12/1916,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«Αττικόν»,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7258, 28/12/1916,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«Αττικόν»,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7261, 31/12/1916,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7276, 16/1/1917,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7277, 17/1/1917,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21</w:t>
      </w:r>
      <w:r w:rsidRPr="00034EB4">
        <w:rPr>
          <w:rFonts w:ascii="Garamond" w:hAnsi="Garamond"/>
          <w:sz w:val="28"/>
          <w:szCs w:val="28"/>
          <w:vertAlign w:val="superscript"/>
        </w:rPr>
        <w:t>ο</w:t>
      </w:r>
      <w:r w:rsidRPr="00034EB4">
        <w:rPr>
          <w:rFonts w:ascii="Garamond" w:hAnsi="Garamond"/>
          <w:sz w:val="28"/>
          <w:szCs w:val="28"/>
        </w:rPr>
        <w:t>, αρ. 7234, 24/1/1917,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21</w:t>
      </w:r>
      <w:r w:rsidRPr="00034EB4">
        <w:rPr>
          <w:rFonts w:ascii="Garamond" w:hAnsi="Garamond"/>
          <w:sz w:val="28"/>
          <w:szCs w:val="28"/>
          <w:vertAlign w:val="superscript"/>
        </w:rPr>
        <w:t>ο</w:t>
      </w:r>
      <w:r w:rsidRPr="00034EB4">
        <w:rPr>
          <w:rFonts w:ascii="Garamond" w:hAnsi="Garamond"/>
          <w:sz w:val="28"/>
          <w:szCs w:val="28"/>
        </w:rPr>
        <w:t>, αρ. 7235, 25/1/1917,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7307, 16/2/1917,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7308, 17/2/1917,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7309, 18/2/1917,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7310, 19/2/1917,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7312, 22/2/1917,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7319, 1/3/1917,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7320, 2/3/1917,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7324, 6/3/1917,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7325, 7/3/1917,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7336, 18/3/1917,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7337, 19/3/1917,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7339, 21/3/1917,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7340, 22/3/1917,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7363, 15/4/1917,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7374, 26/4/1917,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7375, 27/4/1917,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7376, 28/4/1917,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7377, 29/4/1917,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7378, 30/4/1917,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7379, 1/5/1917,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φύλου 7391, 13/5/1917,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φύλου 7395, 17/5/1917,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7401, 23/5/1917,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7402, 24/5/1917,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7402, 25/5/1917,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7374, 26/5/1917,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7413, 4/6/1917,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7432, 29/6/1917,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7433, 30/6/1917,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7442, 3/7/1917,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7443, 4/7/1917,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7444, 5/7/1917,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7448, 9/7/1917,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7449, 10/7/1917,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7451, 12/7/1917,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21</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7466, 17/7/1917,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21</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7467, 18/7/1917,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21</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7468, 19/7/1917,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Εμπρός</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21</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7469, 20/7/1917,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7303, 12/2/1917,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7487, 18/8/1917,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7488, 19/8/1917,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7489, 20/8/1917,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7490, 21/8/1917,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7491, 22/8/1917,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7496, 27/8/1917,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7529, 2/9/1917,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7524, 24/9/1917,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7526, 28/9/1917,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7527, 29/9/1917,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7527, 30/9/1917,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7528, 1/10/1917,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7543, 13/10/1917,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7548, 18/10/1917,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7549, 19/10/1917,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7550, 20/10/1917,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7551, 21/10/1917,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5774, 24/10/1917,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7553, 2/11/1917,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7554, 3/11/1917,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7555, 4/11/1917,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xml:space="preserve">, αρ. 7556, 5/11/1917,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7571, 10/11/1917,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7581, 20/11/1917,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7582, 21/11/1917,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12120, 3/12/1917, σ. 3.</w:t>
      </w:r>
    </w:p>
    <w:p w:rsidR="00034EB4" w:rsidRPr="00034EB4" w:rsidRDefault="00034EB4" w:rsidP="00034EB4">
      <w:pPr>
        <w:pStyle w:val="a6"/>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7601, 10/12/1917,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7605, 14/12/1917,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7631, 11/1/1918,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7689, 11/3/1918,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7630, 10/1/1918,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7632, 13/1/1918,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7647, 27/1/1918,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7651, 31/1/1918,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xml:space="preserve">, αρ. 7652, 3/2/1918,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7655, 4/2/1918,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xml:space="preserve">, αρ. 7656, 5/2/1918,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7657, 6/2/1918,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7658, 7/2/1918,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7659, 8/2/1918,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7660, 9/2/1918,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7686, 8/3/1918,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7687, 9/3/1918,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7688, 10/3/1918,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7689, 11/3/1918,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7690, 12/3/1918,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7691, 13/3/1918,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7692, 14/3/1918,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7693, 15/3/1918,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7694, 16/3/1918,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7695, 17/3/1918,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7696, 18/3/1918,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7698, 20/3/1918,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7707, 29/3/1918, σ. 2.</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7722, 13/4/1918,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xml:space="preserve">, αρ. 7723, 14/4/1918,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7724, 15/4/1918,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7725, 16/4/1918,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7726, 17/4/1918, σ. 2.</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7727, 18/4/1918, σ. 2.</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7730, 21/4/1918,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7766, 28/5/1918,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8127, 30/5/1918,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7776, 7/6/1918,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7777, 8/6/1918,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7778, 9/6/1918,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7779, 10/6/1918,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7780, 11/6/1918,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7781, 12/6/1918,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7805, 6/7/1918,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7806, 7/7/1918,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7807, 8/7/1918,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7808, 9/7/1918,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7819, 20/7/1918,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7524, 25/7/1918,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7831, 1/8/1918,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7832, 2/8/1918,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7848, 19/8/1918,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7849, 20/8/1918,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7850, 21/8/1918,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7851, 22/8/1918,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7852, 23/8/1918,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7853, 24/8/1918,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7854, 25/8/1918,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αρ. 7855, 26/8/1918,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7858, 29/8/1918,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7859, 30/8/1918,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7860, 31/8/1918,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7861, 1/9/1918,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7862, 2/9/1918,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7862, 3/9/1918,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7863, 4/9/1918,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7864, 5/9/1918,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7865, 6/9/1918,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7871, 11/9/1918,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22</w:t>
      </w:r>
      <w:r w:rsidRPr="00034EB4">
        <w:rPr>
          <w:rFonts w:ascii="Garamond" w:hAnsi="Garamond"/>
          <w:sz w:val="28"/>
          <w:szCs w:val="28"/>
          <w:vertAlign w:val="superscript"/>
        </w:rPr>
        <w:t>ο</w:t>
      </w:r>
      <w:r w:rsidRPr="00034EB4">
        <w:rPr>
          <w:rFonts w:ascii="Garamond" w:hAnsi="Garamond"/>
          <w:sz w:val="28"/>
          <w:szCs w:val="28"/>
        </w:rPr>
        <w:t xml:space="preserve">, αρ. 7873, 13/9/1918,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7877, 17/9/1918,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7878, 18/9/1918,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7885, 25/9/1918,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xml:space="preserve">, αρ. 7890, 30/9/1918,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7891, 2/10/1918,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7951, 30/11/1918, σ. 2. </w:t>
      </w:r>
    </w:p>
    <w:p w:rsidR="00034EB4" w:rsidRPr="00034EB4" w:rsidRDefault="00034EB4" w:rsidP="00034EB4">
      <w:pPr>
        <w:pStyle w:val="a6"/>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7954, 3/12/1918, σ. 2.</w:t>
      </w:r>
      <w:r w:rsidRPr="00034EB4">
        <w:rPr>
          <w:rFonts w:ascii="Garamond" w:hAnsi="Garamond"/>
          <w:b/>
          <w:sz w:val="28"/>
          <w:szCs w:val="28"/>
        </w:rPr>
        <w:t xml:space="preserve"> </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7955, 4/12/1918,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7956, 5/12/1918,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7958, 7/12/1918,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7959, 8/12/1918,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7960, 9/12/1918,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7965, 14/12/1918,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7966, 15/12/1918,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7967, 16/12/1918,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8218, 1/9/1919,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7884, 24/9/1918,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xml:space="preserve">, αρ. 7891, 1/10/1918,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7901, 11/10/1918,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7910, 20/10/1918,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7913, 23/11/1918,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αρ. 7914, 24/11/1918,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8285, 7/11/1918, σ. 4.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7979, 28/12/1918,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7985, 5/1/1919,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7987, 7/1/1919,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23</w:t>
      </w:r>
      <w:r w:rsidRPr="00034EB4">
        <w:rPr>
          <w:rFonts w:ascii="Garamond" w:hAnsi="Garamond"/>
          <w:sz w:val="28"/>
          <w:szCs w:val="28"/>
          <w:vertAlign w:val="superscript"/>
        </w:rPr>
        <w:t>ο</w:t>
      </w:r>
      <w:r w:rsidRPr="00034EB4">
        <w:rPr>
          <w:rFonts w:ascii="Garamond" w:hAnsi="Garamond"/>
          <w:sz w:val="28"/>
          <w:szCs w:val="28"/>
        </w:rPr>
        <w:t>, αρ. 7996, 16/1/1919,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8719, 22/1/1919,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8720, 23/1/1919,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8032, 22/2/1919, σ. 4.</w:t>
      </w:r>
    </w:p>
    <w:p w:rsidR="00034EB4" w:rsidRPr="00034EB4" w:rsidRDefault="00034EB4" w:rsidP="00034EB4">
      <w:pPr>
        <w:pStyle w:val="a6"/>
        <w:jc w:val="both"/>
        <w:rPr>
          <w:rFonts w:ascii="Garamond" w:hAnsi="Garamond"/>
          <w:iCs/>
          <w:sz w:val="28"/>
          <w:szCs w:val="28"/>
        </w:rPr>
      </w:pPr>
      <w:r w:rsidRPr="00034EB4">
        <w:rPr>
          <w:rFonts w:ascii="Garamond" w:hAnsi="Garamond"/>
          <w:b/>
          <w:sz w:val="28"/>
          <w:szCs w:val="28"/>
        </w:rPr>
        <w:t>–:</w:t>
      </w:r>
      <w:r w:rsidRPr="00034EB4">
        <w:rPr>
          <w:rFonts w:ascii="Garamond" w:hAnsi="Garamond"/>
          <w:iCs/>
          <w:sz w:val="28"/>
          <w:szCs w:val="28"/>
        </w:rPr>
        <w:t xml:space="preserve"> «Θέατρα», </w:t>
      </w:r>
      <w:r w:rsidRPr="00034EB4">
        <w:rPr>
          <w:rFonts w:ascii="Garamond" w:hAnsi="Garamond"/>
          <w:i/>
          <w:iCs/>
          <w:sz w:val="28"/>
          <w:szCs w:val="28"/>
        </w:rPr>
        <w:t>Εμπρός</w:t>
      </w:r>
      <w:r w:rsidRPr="00034EB4">
        <w:rPr>
          <w:rFonts w:ascii="Garamond" w:hAnsi="Garamond"/>
          <w:iCs/>
          <w:sz w:val="28"/>
          <w:szCs w:val="28"/>
        </w:rPr>
        <w:t>, έτος 23</w:t>
      </w:r>
      <w:r w:rsidRPr="00034EB4">
        <w:rPr>
          <w:rFonts w:ascii="Garamond" w:hAnsi="Garamond"/>
          <w:iCs/>
          <w:sz w:val="28"/>
          <w:szCs w:val="28"/>
          <w:vertAlign w:val="superscript"/>
        </w:rPr>
        <w:t>ο</w:t>
      </w:r>
      <w:r w:rsidRPr="00034EB4">
        <w:rPr>
          <w:rFonts w:ascii="Garamond" w:hAnsi="Garamond"/>
          <w:iCs/>
          <w:sz w:val="28"/>
          <w:szCs w:val="28"/>
        </w:rPr>
        <w:t>, αρ. 8040, 7/3/1919,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iCs/>
          <w:sz w:val="28"/>
          <w:szCs w:val="28"/>
        </w:rPr>
        <w:t xml:space="preserve"> «Θέατρα», </w:t>
      </w:r>
      <w:r w:rsidRPr="00034EB4">
        <w:rPr>
          <w:rFonts w:ascii="Garamond" w:hAnsi="Garamond"/>
          <w:i/>
          <w:iCs/>
          <w:sz w:val="28"/>
          <w:szCs w:val="28"/>
        </w:rPr>
        <w:t>Εμπρός</w:t>
      </w:r>
      <w:r w:rsidRPr="00034EB4">
        <w:rPr>
          <w:rFonts w:ascii="Garamond" w:hAnsi="Garamond"/>
          <w:iCs/>
          <w:sz w:val="28"/>
          <w:szCs w:val="28"/>
        </w:rPr>
        <w:t>, έτος 23</w:t>
      </w:r>
      <w:r w:rsidRPr="00034EB4">
        <w:rPr>
          <w:rFonts w:ascii="Garamond" w:hAnsi="Garamond"/>
          <w:iCs/>
          <w:sz w:val="28"/>
          <w:szCs w:val="28"/>
          <w:vertAlign w:val="superscript"/>
        </w:rPr>
        <w:t>ο</w:t>
      </w:r>
      <w:r w:rsidRPr="00034EB4">
        <w:rPr>
          <w:rFonts w:ascii="Garamond" w:hAnsi="Garamond"/>
          <w:iCs/>
          <w:sz w:val="28"/>
          <w:szCs w:val="28"/>
        </w:rPr>
        <w:t>, αρ. 8041, 8/3/1919,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8047, 9/3/1919,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8047, 10/3/1919, σ. 2.</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8076, 7/4/1919,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8089, 22/4/1919, σ. 2.</w:t>
      </w:r>
    </w:p>
    <w:p w:rsidR="00034EB4" w:rsidRPr="00BB63F3"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w:t>
      </w:r>
      <w:r w:rsidRPr="00BB63F3">
        <w:rPr>
          <w:rFonts w:ascii="Garamond" w:hAnsi="Garamond"/>
          <w:sz w:val="28"/>
          <w:szCs w:val="28"/>
        </w:rPr>
        <w:t>8090, 23/4/1919, σ. 2.</w:t>
      </w:r>
    </w:p>
    <w:p w:rsidR="00034EB4" w:rsidRPr="00BB63F3"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24</w:t>
      </w:r>
      <w:r w:rsidRPr="00BB63F3">
        <w:rPr>
          <w:rFonts w:ascii="Garamond" w:hAnsi="Garamond"/>
          <w:sz w:val="28"/>
          <w:szCs w:val="28"/>
          <w:vertAlign w:val="superscript"/>
        </w:rPr>
        <w:t>ο</w:t>
      </w:r>
      <w:r w:rsidRPr="00BB63F3">
        <w:rPr>
          <w:rFonts w:ascii="Garamond" w:hAnsi="Garamond"/>
          <w:sz w:val="28"/>
          <w:szCs w:val="28"/>
        </w:rPr>
        <w:t>, αρ. 8092, 25/4/1919, σ. 3.</w:t>
      </w:r>
    </w:p>
    <w:p w:rsidR="00034EB4" w:rsidRPr="00BB63F3"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23</w:t>
      </w:r>
      <w:r w:rsidRPr="00BB63F3">
        <w:rPr>
          <w:rFonts w:ascii="Garamond" w:hAnsi="Garamond"/>
          <w:sz w:val="28"/>
          <w:szCs w:val="28"/>
          <w:vertAlign w:val="superscript"/>
        </w:rPr>
        <w:t>ο</w:t>
      </w:r>
      <w:r w:rsidRPr="00BB63F3">
        <w:rPr>
          <w:rFonts w:ascii="Garamond" w:hAnsi="Garamond"/>
          <w:sz w:val="28"/>
          <w:szCs w:val="28"/>
        </w:rPr>
        <w:t>, αρ. 8096, 29/4/1919, σ. 2.</w:t>
      </w:r>
    </w:p>
    <w:p w:rsidR="00034EB4" w:rsidRPr="00BB63F3"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24</w:t>
      </w:r>
      <w:r w:rsidRPr="00BB63F3">
        <w:rPr>
          <w:rFonts w:ascii="Garamond" w:hAnsi="Garamond"/>
          <w:sz w:val="28"/>
          <w:szCs w:val="28"/>
          <w:vertAlign w:val="superscript"/>
        </w:rPr>
        <w:t>ο</w:t>
      </w:r>
      <w:r w:rsidRPr="00BB63F3">
        <w:rPr>
          <w:rFonts w:ascii="Garamond" w:hAnsi="Garamond"/>
          <w:sz w:val="28"/>
          <w:szCs w:val="28"/>
        </w:rPr>
        <w:t>, αρ. 8102, 5/5/1919, σ. 4.</w:t>
      </w:r>
    </w:p>
    <w:p w:rsidR="00034EB4" w:rsidRPr="00BB63F3"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24</w:t>
      </w:r>
      <w:r w:rsidRPr="00BB63F3">
        <w:rPr>
          <w:rFonts w:ascii="Garamond" w:hAnsi="Garamond"/>
          <w:sz w:val="28"/>
          <w:szCs w:val="28"/>
          <w:vertAlign w:val="superscript"/>
        </w:rPr>
        <w:t>ο</w:t>
      </w:r>
      <w:r w:rsidRPr="00BB63F3">
        <w:rPr>
          <w:rFonts w:ascii="Garamond" w:hAnsi="Garamond"/>
          <w:sz w:val="28"/>
          <w:szCs w:val="28"/>
        </w:rPr>
        <w:t>, αρ. 8106, 8/5/1919, σ. 4.</w:t>
      </w:r>
    </w:p>
    <w:p w:rsidR="00034EB4" w:rsidRPr="00034EB4" w:rsidRDefault="00034EB4" w:rsidP="00034EB4">
      <w:pPr>
        <w:pStyle w:val="a6"/>
        <w:jc w:val="both"/>
        <w:rPr>
          <w:rFonts w:ascii="Garamond" w:hAnsi="Garamond"/>
          <w:sz w:val="28"/>
          <w:szCs w:val="28"/>
        </w:rPr>
      </w:pPr>
      <w:r w:rsidRPr="00BB63F3">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8465, 10/5/1919,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8124, 27/5/1919,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8125, 28/5/1919, σ. 2.</w:t>
      </w:r>
    </w:p>
    <w:p w:rsidR="00034EB4" w:rsidRPr="00BB63F3" w:rsidRDefault="00034EB4" w:rsidP="00034EB4">
      <w:pPr>
        <w:spacing w:after="0"/>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23</w:t>
      </w:r>
      <w:r w:rsidRPr="00BB63F3">
        <w:rPr>
          <w:rFonts w:ascii="Garamond" w:hAnsi="Garamond"/>
          <w:sz w:val="28"/>
          <w:szCs w:val="28"/>
          <w:vertAlign w:val="superscript"/>
        </w:rPr>
        <w:t>ο</w:t>
      </w:r>
      <w:r w:rsidRPr="00BB63F3">
        <w:rPr>
          <w:rFonts w:ascii="Garamond" w:hAnsi="Garamond"/>
          <w:sz w:val="28"/>
          <w:szCs w:val="28"/>
        </w:rPr>
        <w:t>, αρ. 8128, 31/5/1919, σ. 2.</w:t>
      </w:r>
    </w:p>
    <w:p w:rsidR="00034EB4" w:rsidRPr="00034EB4"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23</w:t>
      </w:r>
      <w:r w:rsidRPr="00BB63F3">
        <w:rPr>
          <w:rFonts w:ascii="Garamond" w:hAnsi="Garamond"/>
          <w:sz w:val="28"/>
          <w:szCs w:val="28"/>
          <w:vertAlign w:val="superscript"/>
        </w:rPr>
        <w:t>ο</w:t>
      </w:r>
      <w:r w:rsidRPr="00BB63F3">
        <w:rPr>
          <w:rFonts w:ascii="Garamond" w:hAnsi="Garamond"/>
          <w:sz w:val="28"/>
          <w:szCs w:val="28"/>
        </w:rPr>
        <w:t>, αρ. 8129,</w:t>
      </w:r>
      <w:r w:rsidRPr="00034EB4">
        <w:rPr>
          <w:rFonts w:ascii="Garamond" w:hAnsi="Garamond"/>
          <w:sz w:val="28"/>
          <w:szCs w:val="28"/>
        </w:rPr>
        <w:t xml:space="preserve"> 1/6/1919,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8135, 6/6/1919,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8175, 19/7/1919,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8190, 3/8/1919,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8191, 4/8/1919,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8192, 5/8/1919,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8193, 6/8/1919,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8194, 7/8/1919,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8195, 8/8/1919,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8196, 9/8/1919,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8198, 11/8/1919, σ. 2.</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«Θέατρα», </w:t>
      </w:r>
      <w:r w:rsidRPr="00034EB4">
        <w:rPr>
          <w:rFonts w:ascii="Garamond" w:hAnsi="Garamond"/>
          <w:i/>
          <w:color w:val="000000"/>
          <w:sz w:val="28"/>
          <w:szCs w:val="28"/>
        </w:rPr>
        <w:t>Εμπρός</w:t>
      </w:r>
      <w:r w:rsidRPr="00034EB4">
        <w:rPr>
          <w:rFonts w:ascii="Garamond" w:hAnsi="Garamond"/>
          <w:color w:val="000000"/>
          <w:sz w:val="28"/>
          <w:szCs w:val="28"/>
        </w:rPr>
        <w:t>, έτος 23</w:t>
      </w:r>
      <w:r w:rsidRPr="00034EB4">
        <w:rPr>
          <w:rFonts w:ascii="Garamond" w:hAnsi="Garamond"/>
          <w:color w:val="000000"/>
          <w:sz w:val="28"/>
          <w:szCs w:val="28"/>
          <w:vertAlign w:val="superscript"/>
        </w:rPr>
        <w:t>ο</w:t>
      </w:r>
      <w:r w:rsidRPr="00034EB4">
        <w:rPr>
          <w:rFonts w:ascii="Garamond" w:hAnsi="Garamond"/>
          <w:color w:val="000000"/>
          <w:sz w:val="28"/>
          <w:szCs w:val="28"/>
        </w:rPr>
        <w:t>, αρ. 8203, 17/8/1919,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8204, 18/8/1919, σ. 3.</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«Θέατρα», </w:t>
      </w:r>
      <w:r w:rsidRPr="00034EB4">
        <w:rPr>
          <w:rFonts w:ascii="Garamond" w:hAnsi="Garamond"/>
          <w:i/>
          <w:color w:val="000000"/>
          <w:sz w:val="28"/>
          <w:szCs w:val="28"/>
        </w:rPr>
        <w:t>Εμπρός</w:t>
      </w:r>
      <w:r w:rsidRPr="00034EB4">
        <w:rPr>
          <w:rFonts w:ascii="Garamond" w:hAnsi="Garamond"/>
          <w:color w:val="000000"/>
          <w:sz w:val="28"/>
          <w:szCs w:val="28"/>
        </w:rPr>
        <w:t>, έτος 23</w:t>
      </w:r>
      <w:r w:rsidRPr="00034EB4">
        <w:rPr>
          <w:rFonts w:ascii="Garamond" w:hAnsi="Garamond"/>
          <w:color w:val="000000"/>
          <w:sz w:val="28"/>
          <w:szCs w:val="28"/>
          <w:vertAlign w:val="superscript"/>
        </w:rPr>
        <w:t>ο</w:t>
      </w:r>
      <w:r w:rsidRPr="00034EB4">
        <w:rPr>
          <w:rFonts w:ascii="Garamond" w:hAnsi="Garamond"/>
          <w:color w:val="000000"/>
          <w:sz w:val="28"/>
          <w:szCs w:val="28"/>
        </w:rPr>
        <w:t>, αρ. 8205, 19/8/1919,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8227, 10/9/1919,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8228, 11/9/1919,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8229, 12/9/1919,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8230, 13/9/1919,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8231, 14/9/1919,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8233, 16/9/1919,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8234, 17/9/1919,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8236, 19/9/1919,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8238, 22/9/1919,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8242, 26/9/1919,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8244, 27/9/1919,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8245, 29/9/1919,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8247, 30/9/1919, σ. 2.</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8281, 4/10/1919,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8252, 5/10/1919,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«Σπλέντιντ»,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xml:space="preserve">, αρ. 8253, 6/10/1919, σσ. 3-4.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8254, 7/10/1919,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8255, 8/10/1919,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8256, 9/10/1919,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8257, 10/10/1919,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8258, 11/10/1919,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8259, 12/10/1919,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8260, 13/10/1919,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8267, 17/10/1919,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8292, 14/11/1919,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23</w:t>
      </w:r>
      <w:r w:rsidRPr="00034EB4">
        <w:rPr>
          <w:rFonts w:ascii="Garamond" w:hAnsi="Garamond"/>
          <w:sz w:val="28"/>
          <w:szCs w:val="28"/>
          <w:vertAlign w:val="superscript"/>
        </w:rPr>
        <w:t>ο</w:t>
      </w:r>
      <w:r w:rsidRPr="00034EB4">
        <w:rPr>
          <w:rFonts w:ascii="Garamond" w:hAnsi="Garamond"/>
          <w:sz w:val="28"/>
          <w:szCs w:val="28"/>
        </w:rPr>
        <w:t>, αρ. 8312, 4/12/1919,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8320, 12/12/1919,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8321, 13/12/1919,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8322, 14/12/1919,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8331, 23/12/1919,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8692, 24/12/1920,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8334, 27/12/1919,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8355, 18/1/1920,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8350, 23/1/1920,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BB63F3">
        <w:rPr>
          <w:rFonts w:ascii="Garamond" w:hAnsi="Garamond"/>
          <w:sz w:val="28"/>
          <w:szCs w:val="28"/>
        </w:rPr>
        <w:t xml:space="preserve">«Θέατρα. Δημοτικόν», </w:t>
      </w:r>
      <w:r w:rsidRPr="00BB63F3">
        <w:rPr>
          <w:rFonts w:ascii="Garamond" w:hAnsi="Garamond"/>
          <w:i/>
          <w:sz w:val="28"/>
          <w:szCs w:val="28"/>
        </w:rPr>
        <w:t>Εμπρός</w:t>
      </w:r>
      <w:r w:rsidRPr="00BB63F3">
        <w:rPr>
          <w:rFonts w:ascii="Garamond" w:hAnsi="Garamond"/>
          <w:sz w:val="28"/>
          <w:szCs w:val="28"/>
        </w:rPr>
        <w:t>, έτος Ι´, αρ. 3602,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8384, 17/2/1920,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8432, 6/4/1920, σ. 2.</w:t>
      </w:r>
    </w:p>
    <w:p w:rsidR="00034EB4" w:rsidRPr="00034EB4" w:rsidRDefault="00034EB4" w:rsidP="00034EB4">
      <w:pPr>
        <w:spacing w:after="0" w:line="240" w:lineRule="auto"/>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8493, 7/6/1920,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8510, 24/6/1920,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8521, 5/7/1920,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8527, 11/7/1920,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8583, 6/9/1920,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xml:space="preserve">, αρ. 8590, 13/9/1920, σ. 4.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8601, 24/9/1920,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8613, 6/10/1920,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8545, 7/11/1920,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24</w:t>
      </w:r>
      <w:r w:rsidRPr="00034EB4">
        <w:rPr>
          <w:rFonts w:ascii="Garamond" w:hAnsi="Garamond"/>
          <w:sz w:val="28"/>
          <w:szCs w:val="28"/>
          <w:vertAlign w:val="superscript"/>
        </w:rPr>
        <w:t>ο</w:t>
      </w:r>
      <w:r w:rsidRPr="00034EB4">
        <w:rPr>
          <w:rFonts w:ascii="Garamond" w:hAnsi="Garamond"/>
          <w:sz w:val="28"/>
          <w:szCs w:val="28"/>
        </w:rPr>
        <w:t>, αρ. 8546, 8/11/1920,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8667, 29/11/1920,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8668, 30/11/1920,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8669, 1/12/1920,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8670, 2/12/1920,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8671, 3/12/1920,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8672, 4/12/1920,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8673, 5/12/1920,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8674, 6/12/1920,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8675, 7/12/1920,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8676, 8/12/1920,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8677, 9/12/1920,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8678, 10/12/1920,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9/1/1921,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8709, 12/1/1921,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8718, 21/1/1921,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8789, 3/4/1921,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8906, 21/4/1921,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8907, 22/4/1921,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8908, 23/4/1921,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8909, 24/4/1921,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8910, 25/4/1921,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8821, 6/5/1921,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8832, 17/5/1921,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8876, 30/6/1921,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8877, 1/7/1921,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8880, 4/7/1921,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25</w:t>
      </w:r>
      <w:r w:rsidRPr="00034EB4">
        <w:rPr>
          <w:rFonts w:ascii="Garamond" w:hAnsi="Garamond"/>
          <w:sz w:val="28"/>
          <w:szCs w:val="28"/>
          <w:vertAlign w:val="superscript"/>
        </w:rPr>
        <w:t>ο</w:t>
      </w:r>
      <w:r w:rsidRPr="00034EB4">
        <w:rPr>
          <w:rFonts w:ascii="Garamond" w:hAnsi="Garamond"/>
          <w:sz w:val="28"/>
          <w:szCs w:val="28"/>
        </w:rPr>
        <w:t>, αρ. 8902, 26/7/1921,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25</w:t>
      </w:r>
      <w:r w:rsidRPr="00034EB4">
        <w:rPr>
          <w:rFonts w:ascii="Garamond" w:hAnsi="Garamond"/>
          <w:sz w:val="28"/>
          <w:szCs w:val="28"/>
          <w:vertAlign w:val="superscript"/>
        </w:rPr>
        <w:t>ο</w:t>
      </w:r>
      <w:r w:rsidRPr="00034EB4">
        <w:rPr>
          <w:rFonts w:ascii="Garamond" w:hAnsi="Garamond"/>
          <w:sz w:val="28"/>
          <w:szCs w:val="28"/>
        </w:rPr>
        <w:t>, αρ. 8903, 27/7/1921,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25</w:t>
      </w:r>
      <w:r w:rsidRPr="00034EB4">
        <w:rPr>
          <w:rFonts w:ascii="Garamond" w:hAnsi="Garamond"/>
          <w:sz w:val="28"/>
          <w:szCs w:val="28"/>
          <w:vertAlign w:val="superscript"/>
        </w:rPr>
        <w:t>ο</w:t>
      </w:r>
      <w:r w:rsidRPr="00034EB4">
        <w:rPr>
          <w:rFonts w:ascii="Garamond" w:hAnsi="Garamond"/>
          <w:sz w:val="28"/>
          <w:szCs w:val="28"/>
        </w:rPr>
        <w:t xml:space="preserve">, αρ. 8904, 28/7/1921,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8924, 18/8/1921,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xml:space="preserve">, αρ. 8957, 20/9/1921,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8982, 15/10/1921,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8983, 16/10/1921,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xml:space="preserve">, αρ. 8993, 26/10/1921, σ. 4.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xml:space="preserve">, αρ. 8997, 30/10/1921, σ. 4.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«Κινηματογράφοι»,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9141, 27/3/1922,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26</w:t>
      </w:r>
      <w:r w:rsidRPr="00034EB4">
        <w:rPr>
          <w:rFonts w:ascii="Garamond" w:hAnsi="Garamond"/>
          <w:sz w:val="28"/>
          <w:szCs w:val="28"/>
          <w:vertAlign w:val="superscript"/>
        </w:rPr>
        <w:t>ο</w:t>
      </w:r>
      <w:r w:rsidRPr="00034EB4">
        <w:rPr>
          <w:rFonts w:ascii="Garamond" w:hAnsi="Garamond"/>
          <w:sz w:val="28"/>
          <w:szCs w:val="28"/>
        </w:rPr>
        <w:t>, αρ. 9262, 27/7/1922,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26</w:t>
      </w:r>
      <w:r w:rsidRPr="00034EB4">
        <w:rPr>
          <w:rFonts w:ascii="Garamond" w:hAnsi="Garamond"/>
          <w:sz w:val="28"/>
          <w:szCs w:val="28"/>
          <w:vertAlign w:val="superscript"/>
        </w:rPr>
        <w:t>ο</w:t>
      </w:r>
      <w:r w:rsidRPr="00034EB4">
        <w:rPr>
          <w:rFonts w:ascii="Garamond" w:hAnsi="Garamond"/>
          <w:sz w:val="28"/>
          <w:szCs w:val="28"/>
        </w:rPr>
        <w:t>, αρ. 9263, 28/7/1922,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26</w:t>
      </w:r>
      <w:r w:rsidRPr="00034EB4">
        <w:rPr>
          <w:rFonts w:ascii="Garamond" w:hAnsi="Garamond"/>
          <w:sz w:val="28"/>
          <w:szCs w:val="28"/>
          <w:vertAlign w:val="superscript"/>
        </w:rPr>
        <w:t>ο</w:t>
      </w:r>
      <w:r w:rsidRPr="00034EB4">
        <w:rPr>
          <w:rFonts w:ascii="Garamond" w:hAnsi="Garamond"/>
          <w:sz w:val="28"/>
          <w:szCs w:val="28"/>
        </w:rPr>
        <w:t>, αρ. 9264, 29/7/1922,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26</w:t>
      </w:r>
      <w:r w:rsidRPr="00034EB4">
        <w:rPr>
          <w:rFonts w:ascii="Garamond" w:hAnsi="Garamond"/>
          <w:sz w:val="28"/>
          <w:szCs w:val="28"/>
          <w:vertAlign w:val="superscript"/>
        </w:rPr>
        <w:t>ο</w:t>
      </w:r>
      <w:r w:rsidRPr="00034EB4">
        <w:rPr>
          <w:rFonts w:ascii="Garamond" w:hAnsi="Garamond"/>
          <w:sz w:val="28"/>
          <w:szCs w:val="28"/>
        </w:rPr>
        <w:t>, αρ. 9265, 30/7/1922,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9279, 13/8/1922,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9273, 7/8/1922,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9281, 15/8/1922,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9339, 13/10/1922,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xml:space="preserve">, αρ. 9340, 14/10/1922,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9361, 4/11/1922,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9362, 5/11/1922,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9363, 6/11/1922,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26</w:t>
      </w:r>
      <w:r w:rsidRPr="00034EB4">
        <w:rPr>
          <w:rFonts w:ascii="Garamond" w:hAnsi="Garamond"/>
          <w:sz w:val="28"/>
          <w:szCs w:val="28"/>
          <w:vertAlign w:val="superscript"/>
        </w:rPr>
        <w:t>ο</w:t>
      </w:r>
      <w:r w:rsidRPr="00034EB4">
        <w:rPr>
          <w:rFonts w:ascii="Garamond" w:hAnsi="Garamond"/>
          <w:sz w:val="28"/>
          <w:szCs w:val="28"/>
        </w:rPr>
        <w:t>, αρ. 9364, 7/11/1922,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«Φιλολογικαί απογευματιναί»,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9509, 19/4/1923,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9510, 20/4/1923,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9511, 21/4/1923,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9512, 22/4/1923,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9513, 23/4/1923,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9547, 28/5/1923,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9548, 29/5/1923,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9549, 30/5/1923,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95450, 31/5/1923,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9551, 1/6/1923,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9552, 2/6/1923,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9553, 3/6/1923,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9560, 10/6/1923,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Καλλιτεχνική κίνησις»,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9577, 27/6/1923,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xml:space="preserve">, αρ. 9968, 29/7/1923,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«Κοσμική κίνησις»,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9610, 30/7/1923,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9611, 31/7/1923,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9612, 1/8/1923,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9613, 2/8/1923,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9614, 3/8/1923,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9615, 4/8/1923,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9616, 5/8/1923,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9656, 16/9/1923,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9657, 17/9/1923,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«Καλλιτεχνική κίνησις»,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xml:space="preserve">, αρ. 9661, 21/9/1923,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9662, 22/9/1923,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9668, 28/9/1923,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27</w:t>
      </w:r>
      <w:r w:rsidRPr="00034EB4">
        <w:rPr>
          <w:rFonts w:ascii="Garamond" w:hAnsi="Garamond"/>
          <w:sz w:val="28"/>
          <w:szCs w:val="28"/>
          <w:vertAlign w:val="superscript"/>
        </w:rPr>
        <w:t>ο</w:t>
      </w:r>
      <w:r w:rsidRPr="00034EB4">
        <w:rPr>
          <w:rFonts w:ascii="Garamond" w:hAnsi="Garamond"/>
          <w:sz w:val="28"/>
          <w:szCs w:val="28"/>
        </w:rPr>
        <w:t>, αρ. 9675, 5/10/1923,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27</w:t>
      </w:r>
      <w:r w:rsidRPr="00034EB4">
        <w:rPr>
          <w:rFonts w:ascii="Garamond" w:hAnsi="Garamond"/>
          <w:sz w:val="28"/>
          <w:szCs w:val="28"/>
          <w:vertAlign w:val="superscript"/>
        </w:rPr>
        <w:t>ο</w:t>
      </w:r>
      <w:r w:rsidRPr="00034EB4">
        <w:rPr>
          <w:rFonts w:ascii="Garamond" w:hAnsi="Garamond"/>
          <w:sz w:val="28"/>
          <w:szCs w:val="28"/>
        </w:rPr>
        <w:t>, αρ. 9676, 6/10/1923,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Εμπρός, </w:t>
      </w:r>
      <w:r w:rsidRPr="00034EB4">
        <w:rPr>
          <w:rFonts w:ascii="Garamond" w:hAnsi="Garamond"/>
          <w:sz w:val="28"/>
          <w:szCs w:val="28"/>
        </w:rPr>
        <w:t>έτος 27</w:t>
      </w:r>
      <w:r w:rsidRPr="00034EB4">
        <w:rPr>
          <w:rFonts w:ascii="Garamond" w:hAnsi="Garamond"/>
          <w:sz w:val="28"/>
          <w:szCs w:val="28"/>
          <w:vertAlign w:val="superscript"/>
        </w:rPr>
        <w:t>ο</w:t>
      </w:r>
      <w:r w:rsidRPr="00034EB4">
        <w:rPr>
          <w:rFonts w:ascii="Garamond" w:hAnsi="Garamond"/>
          <w:sz w:val="28"/>
          <w:szCs w:val="28"/>
        </w:rPr>
        <w:t>, αρ. 9677, 7/10/1923,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27</w:t>
      </w:r>
      <w:r w:rsidRPr="00034EB4">
        <w:rPr>
          <w:rFonts w:ascii="Garamond" w:hAnsi="Garamond"/>
          <w:sz w:val="28"/>
          <w:szCs w:val="28"/>
          <w:vertAlign w:val="superscript"/>
        </w:rPr>
        <w:t>ο</w:t>
      </w:r>
      <w:r w:rsidRPr="00034EB4">
        <w:rPr>
          <w:rFonts w:ascii="Garamond" w:hAnsi="Garamond"/>
          <w:sz w:val="28"/>
          <w:szCs w:val="28"/>
        </w:rPr>
        <w:t>, αρ. 9678, 8/10/1923,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Εμπρός, </w:t>
      </w:r>
      <w:r w:rsidRPr="00034EB4">
        <w:rPr>
          <w:rFonts w:ascii="Garamond" w:hAnsi="Garamond"/>
          <w:sz w:val="28"/>
          <w:szCs w:val="28"/>
        </w:rPr>
        <w:t>έτος 27</w:t>
      </w:r>
      <w:r w:rsidRPr="00034EB4">
        <w:rPr>
          <w:rFonts w:ascii="Garamond" w:hAnsi="Garamond"/>
          <w:sz w:val="28"/>
          <w:szCs w:val="28"/>
          <w:vertAlign w:val="superscript"/>
        </w:rPr>
        <w:t>ο</w:t>
      </w:r>
      <w:r w:rsidRPr="00034EB4">
        <w:rPr>
          <w:rFonts w:ascii="Garamond" w:hAnsi="Garamond"/>
          <w:sz w:val="28"/>
          <w:szCs w:val="28"/>
        </w:rPr>
        <w:t>, αρ. 9679, 9/10/1923,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9684, 14/10/1923,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9685, 15/10/1923,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9686, 16/10/1923, σ. 2.</w:t>
      </w:r>
    </w:p>
    <w:p w:rsidR="00034EB4" w:rsidRPr="00034EB4"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«Η δραματική του Ωδείου Πειραιώς», </w:t>
      </w:r>
      <w:r w:rsidRPr="00BB63F3">
        <w:rPr>
          <w:rFonts w:ascii="Garamond" w:hAnsi="Garamond"/>
          <w:i/>
          <w:sz w:val="28"/>
          <w:szCs w:val="28"/>
        </w:rPr>
        <w:t>Εμπρός</w:t>
      </w:r>
      <w:r w:rsidRPr="00BB63F3">
        <w:rPr>
          <w:rFonts w:ascii="Garamond" w:hAnsi="Garamond"/>
          <w:sz w:val="28"/>
          <w:szCs w:val="28"/>
        </w:rPr>
        <w:t>, έτος 28</w:t>
      </w:r>
      <w:r w:rsidRPr="00BB63F3">
        <w:rPr>
          <w:rFonts w:ascii="Garamond" w:hAnsi="Garamond"/>
          <w:sz w:val="28"/>
          <w:szCs w:val="28"/>
          <w:vertAlign w:val="superscript"/>
        </w:rPr>
        <w:t>ο</w:t>
      </w:r>
      <w:r w:rsidRPr="00BB63F3">
        <w:rPr>
          <w:rFonts w:ascii="Garamond" w:hAnsi="Garamond"/>
          <w:sz w:val="28"/>
          <w:szCs w:val="28"/>
        </w:rPr>
        <w:t>, αρ. 9777, 1924, σ. 2.</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9826, 8/3/1924,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9827, 9/3/1924,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9853, 3/4/1924,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9854, 4/4/1924,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9856, 6/4/1924,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9907, 29/5/1924,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9910, 1/6/1924,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w:t>
      </w:r>
      <w:r w:rsidRPr="00034EB4">
        <w:rPr>
          <w:rFonts w:ascii="Garamond" w:hAnsi="Garamond"/>
          <w:i/>
          <w:sz w:val="28"/>
          <w:szCs w:val="28"/>
        </w:rPr>
        <w:t xml:space="preserve"> Εμπρός, </w:t>
      </w:r>
      <w:r w:rsidRPr="00034EB4">
        <w:rPr>
          <w:rFonts w:ascii="Garamond" w:hAnsi="Garamond"/>
          <w:sz w:val="28"/>
          <w:szCs w:val="28"/>
        </w:rPr>
        <w:t>έτος 28</w:t>
      </w:r>
      <w:r w:rsidRPr="00034EB4">
        <w:rPr>
          <w:rFonts w:ascii="Garamond" w:hAnsi="Garamond"/>
          <w:sz w:val="28"/>
          <w:szCs w:val="28"/>
          <w:vertAlign w:val="superscript"/>
        </w:rPr>
        <w:t>ο</w:t>
      </w:r>
      <w:r w:rsidRPr="00034EB4">
        <w:rPr>
          <w:rFonts w:ascii="Garamond" w:hAnsi="Garamond"/>
          <w:sz w:val="28"/>
          <w:szCs w:val="28"/>
        </w:rPr>
        <w:t>, αρ. 9936, 27/6/1924,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10011, 11/9/1924,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10012, 12/9/1924,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10013, 13/9/1924,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9916, 7/6/1925,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9917, 8/6/1925,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9956, 17/7/1924,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xml:space="preserve">, αρ. 9878, 8/8/1924,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9890, 27/8/1924,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10010, 10/9/1924,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10043, 13/10/1924,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10044, 14/10/1924,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10082, 1/11/1924,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10083, 2/11/1924,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10096, 5/12/1924,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10098, 7/12/1924,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10150, 30/1/1925,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10182, 1/2/1925,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10265, 5/6/1925,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10265, 25/6/1925,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«Κοσμική Κίνησις.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10266, 26/6/1926,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10320, 30/7/1925,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10327, 6/8/1925,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10357, 6/9/1925,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10358, 7/9/1925,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αρ. 10359, 8/9/1925,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10361, 10/9/1925,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10385, 4/10/1925,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10380, 5/10/1925,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10381, 6/10/1925,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10382, 7/10/1925,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10383, 8/10/1925,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«Πρωί, μεσημέρι, βράδυ»,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xml:space="preserve">, αρ. 10412, 31/10/1925,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xml:space="preserve">, αρ. 10474, 3/1/1926,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10475, 4/1/1926, σ. 2.</w:t>
      </w:r>
    </w:p>
    <w:p w:rsidR="00034EB4" w:rsidRPr="00034EB4" w:rsidRDefault="00034EB4" w:rsidP="00034EB4">
      <w:pPr>
        <w:pStyle w:val="a6"/>
        <w:jc w:val="both"/>
        <w:rPr>
          <w:rFonts w:ascii="Garamond" w:hAnsi="Garamond"/>
          <w:sz w:val="28"/>
          <w:szCs w:val="28"/>
        </w:rPr>
      </w:pPr>
      <w:r w:rsidRPr="00BB63F3">
        <w:rPr>
          <w:rFonts w:ascii="Garamond" w:hAnsi="Garamond"/>
          <w:b/>
          <w:sz w:val="28"/>
          <w:szCs w:val="28"/>
        </w:rPr>
        <w:t>–:</w:t>
      </w:r>
      <w:r w:rsidRPr="00BB63F3">
        <w:rPr>
          <w:rFonts w:ascii="Garamond" w:hAnsi="Garamond"/>
          <w:sz w:val="28"/>
          <w:szCs w:val="28"/>
        </w:rPr>
        <w:t xml:space="preserve"> «Θέατρα», </w:t>
      </w:r>
      <w:r w:rsidRPr="00BB63F3">
        <w:rPr>
          <w:rFonts w:ascii="Garamond" w:hAnsi="Garamond"/>
          <w:i/>
          <w:sz w:val="28"/>
          <w:szCs w:val="28"/>
        </w:rPr>
        <w:t>Εμπρός</w:t>
      </w:r>
      <w:r w:rsidRPr="00BB63F3">
        <w:rPr>
          <w:rFonts w:ascii="Garamond" w:hAnsi="Garamond"/>
          <w:sz w:val="28"/>
          <w:szCs w:val="28"/>
        </w:rPr>
        <w:t>, έτος 31ο, αρ. 10922, σ. 2.</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10553, 24/3/1926,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10582, 22/4/1926,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φύλλου 10600, 12/5/1926,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φύλλου 10601, 13/5/1926,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xml:space="preserve">, αρ. φύλλου 10602, 14/5/1926,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φύλλου 10603, 15/5/1926,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φύλλου 10604, 16/5/1926,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10303, 13/7/1926,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αρ. 10304, 14/7/1926,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xml:space="preserve">, αρ. 29/7/1926,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10690, 10/8/1926,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10691, 11/8/1926,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10692, 12/8/1926,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10693, 13/8/1926,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10694, 14/8/1926,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10695, 15/8/1926,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10708, 29/8/1926,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αρ. 10731, 21/9/1926,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11054, 1/12/1926,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11055, 1/12/1926,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«Μία τιμητική»,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10814, 13/12/1926,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10815, 14/12/1926,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10993, 15/6/1927,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10995, 17/6/1927,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11915, 5/7/1927,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11017, 9/7/1927,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11022, 14/7/1927,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11929, 21/7/1927,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«Μικρά Θεατρικά»,</w:t>
      </w:r>
      <w:r w:rsidRPr="00034EB4">
        <w:rPr>
          <w:rFonts w:ascii="Garamond" w:hAnsi="Garamond"/>
          <w:b/>
          <w:sz w:val="28"/>
          <w:szCs w:val="28"/>
        </w:rPr>
        <w:t xml:space="preserve"> </w:t>
      </w:r>
      <w:r w:rsidRPr="00034EB4">
        <w:rPr>
          <w:rFonts w:ascii="Garamond" w:hAnsi="Garamond"/>
          <w:i/>
          <w:sz w:val="28"/>
          <w:szCs w:val="28"/>
        </w:rPr>
        <w:t xml:space="preserve">Εμπρός, </w:t>
      </w:r>
      <w:r w:rsidRPr="00034EB4">
        <w:rPr>
          <w:rFonts w:ascii="Garamond" w:hAnsi="Garamond"/>
          <w:sz w:val="28"/>
          <w:szCs w:val="28"/>
        </w:rPr>
        <w:t>έτος 31</w:t>
      </w:r>
      <w:r w:rsidRPr="00034EB4">
        <w:rPr>
          <w:rFonts w:ascii="Garamond" w:hAnsi="Garamond"/>
          <w:sz w:val="28"/>
          <w:szCs w:val="28"/>
          <w:vertAlign w:val="superscript"/>
        </w:rPr>
        <w:t>ο</w:t>
      </w:r>
      <w:r w:rsidRPr="00034EB4">
        <w:rPr>
          <w:rFonts w:ascii="Garamond" w:hAnsi="Garamond"/>
          <w:sz w:val="28"/>
          <w:szCs w:val="28"/>
        </w:rPr>
        <w:t>, αρ. φύλλου 11044,  5/8/1927,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11045, 6/8/1927,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xml:space="preserve">, αρ. 11046, 7/8/1927,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11047, 8/8/1927,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11074, 5/9/1927,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11081, 12/9/1927,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11082, 13/9/1927,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11084, 15/9/1927,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11085, 16/9/1927,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11086, 17/9/1927,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αρ. 11089, 20/9/1927,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«Μικρά Θεατρικά»,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11154, 24/11/1927,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11344, 6/6/1928,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11345, 7/6/1928,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έτος 32</w:t>
      </w:r>
      <w:r w:rsidRPr="00034EB4">
        <w:rPr>
          <w:rFonts w:ascii="Garamond" w:hAnsi="Garamond"/>
          <w:sz w:val="28"/>
          <w:szCs w:val="28"/>
          <w:vertAlign w:val="superscript"/>
        </w:rPr>
        <w:t>ο</w:t>
      </w:r>
      <w:r w:rsidRPr="00034EB4">
        <w:rPr>
          <w:rFonts w:ascii="Garamond" w:hAnsi="Garamond"/>
          <w:sz w:val="28"/>
          <w:szCs w:val="28"/>
        </w:rPr>
        <w:t>, αρ. 11352, 14/6/1928,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11346, 8/6/1928,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11347, 9/6/1928,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11348, 10/6/1928,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11349, 11/6/1928,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11350, 12/6/1928,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«Ωδείον Αθηνών»,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11351, 13/6/1928,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«Αι παραστάσεις του Ωδείου»,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11352, 14/6/1928,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αρ. 11352, 14/6/1928,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27</w:t>
      </w:r>
      <w:r w:rsidRPr="00034EB4">
        <w:rPr>
          <w:rFonts w:ascii="Garamond" w:hAnsi="Garamond"/>
          <w:sz w:val="28"/>
          <w:szCs w:val="28"/>
          <w:vertAlign w:val="superscript"/>
        </w:rPr>
        <w:t>ο</w:t>
      </w:r>
      <w:r w:rsidRPr="00034EB4">
        <w:rPr>
          <w:rFonts w:ascii="Garamond" w:hAnsi="Garamond"/>
          <w:sz w:val="28"/>
          <w:szCs w:val="28"/>
        </w:rPr>
        <w:t>, αρ. 9608, 28/7/1928,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xml:space="preserve">, αρ. φύλλου 11495, 23/11/1928,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«Μικρά Θεατρικά»,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11495, 23/11/1928,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11498, 26/11/1928,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11054, 30/11/1928,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11506, 5/12/1928,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11508, 7/12/1928,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11509, 8/12/1928,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«Μικρά Θεατρικά», </w:t>
      </w:r>
      <w:r w:rsidRPr="00034EB4">
        <w:rPr>
          <w:rFonts w:ascii="Garamond" w:hAnsi="Garamond"/>
          <w:i/>
          <w:sz w:val="28"/>
          <w:szCs w:val="28"/>
        </w:rPr>
        <w:t>Εμπρός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αρ. φύλλου 11510, 9/12/1928,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11533, 3/1/1929,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11537, 7/1/1929,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11539, 9/1/1929,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11543, 13/1/1929,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11637, 18/4/1929,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11638, 19/4/1929,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11639, 20/4/1929,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11640, 21/4/1929,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11641, 22/4/1929,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11642, 23/4/1929,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xml:space="preserve">, αρ. 11643, 24/4/1929,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11994, 1/8/1929,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11995, 2/8/1929,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11996, 3/8/1929,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12015, 23/8/1929,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12016, 24/8/1929,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12055, 9/10/1929,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12081, 25/10/1929,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12126, 9/12/1929,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 Εμπρός, </w:t>
      </w:r>
      <w:r w:rsidRPr="00034EB4">
        <w:rPr>
          <w:rFonts w:ascii="Garamond" w:hAnsi="Garamond"/>
          <w:sz w:val="28"/>
          <w:szCs w:val="28"/>
        </w:rPr>
        <w:t>έτος 34</w:t>
      </w:r>
      <w:r w:rsidRPr="00034EB4">
        <w:rPr>
          <w:rFonts w:ascii="Garamond" w:hAnsi="Garamond"/>
          <w:sz w:val="28"/>
          <w:szCs w:val="28"/>
          <w:vertAlign w:val="superscript"/>
        </w:rPr>
        <w:t>ο</w:t>
      </w:r>
      <w:r w:rsidRPr="00034EB4">
        <w:rPr>
          <w:rFonts w:ascii="Garamond" w:hAnsi="Garamond"/>
          <w:sz w:val="28"/>
          <w:szCs w:val="28"/>
        </w:rPr>
        <w:t>, αρ. 12139, 21/12/1929,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12152, 6/1/1930,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12212, 9/3/1930,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12213, 10/3/1930,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34</w:t>
      </w:r>
      <w:r w:rsidRPr="00034EB4">
        <w:rPr>
          <w:rFonts w:ascii="Garamond" w:hAnsi="Garamond"/>
          <w:sz w:val="28"/>
          <w:szCs w:val="28"/>
          <w:vertAlign w:val="superscript"/>
        </w:rPr>
        <w:t>ο</w:t>
      </w:r>
      <w:r w:rsidRPr="00034EB4">
        <w:rPr>
          <w:rFonts w:ascii="Garamond" w:hAnsi="Garamond"/>
          <w:sz w:val="28"/>
          <w:szCs w:val="28"/>
        </w:rPr>
        <w:t>, αρ. 12367, 20/8/1930,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περίοδος Β´, αρ. 737, 22/7/1947,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738, 23/7/1947,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περίοδος Β´, αρ. 739, 24/7/1947,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xml:space="preserve">, περίοδος Β´, αρ. 740, 25/7/1947,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741, 26/7/1947,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742, 27/7/1947,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2043, 3/11/1951,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ρεπορτάζ της εβδομάδας. Θεατρικά νέα»,</w:t>
      </w:r>
      <w:r w:rsidRPr="00034EB4">
        <w:rPr>
          <w:rFonts w:ascii="Garamond" w:hAnsi="Garamond"/>
          <w:i/>
          <w:sz w:val="28"/>
          <w:szCs w:val="28"/>
        </w:rPr>
        <w:t xml:space="preserve"> Εμπρός</w:t>
      </w:r>
      <w:r w:rsidRPr="00034EB4">
        <w:rPr>
          <w:rFonts w:ascii="Garamond" w:hAnsi="Garamond"/>
          <w:sz w:val="28"/>
          <w:szCs w:val="28"/>
        </w:rPr>
        <w:t>, περίοδος Β´, αρ. 2044, 4/11/1951,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«Θέατρα-Θέατρο Κώστα Μουσούρη», </w:t>
      </w:r>
      <w:r w:rsidRPr="00034EB4">
        <w:rPr>
          <w:rFonts w:ascii="Garamond" w:hAnsi="Garamond"/>
          <w:i/>
          <w:sz w:val="28"/>
          <w:szCs w:val="28"/>
        </w:rPr>
        <w:t>Εμπρός</w:t>
      </w:r>
      <w:r w:rsidRPr="00034EB4">
        <w:rPr>
          <w:rFonts w:ascii="Garamond" w:hAnsi="Garamond"/>
          <w:sz w:val="28"/>
          <w:szCs w:val="28"/>
        </w:rPr>
        <w:t>, περίοδος Β´, αρ. 2044, 5/11/1951,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«Θέατρα-Θέατρο Κώστα Μουσούρη», </w:t>
      </w:r>
      <w:r w:rsidRPr="00034EB4">
        <w:rPr>
          <w:rFonts w:ascii="Garamond" w:hAnsi="Garamond"/>
          <w:i/>
          <w:sz w:val="28"/>
          <w:szCs w:val="28"/>
        </w:rPr>
        <w:t>Εμπρός</w:t>
      </w:r>
      <w:r w:rsidRPr="00034EB4">
        <w:rPr>
          <w:rFonts w:ascii="Garamond" w:hAnsi="Garamond"/>
          <w:sz w:val="28"/>
          <w:szCs w:val="28"/>
        </w:rPr>
        <w:t>, περίοδος Β´, αρ. 2045, 6/11/1951,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«Θέατρα-Θέατρο Κώστα Μουσούρη», </w:t>
      </w:r>
      <w:r w:rsidRPr="00034EB4">
        <w:rPr>
          <w:rFonts w:ascii="Garamond" w:hAnsi="Garamond"/>
          <w:i/>
          <w:sz w:val="28"/>
          <w:szCs w:val="28"/>
        </w:rPr>
        <w:t>Εμπρός</w:t>
      </w:r>
      <w:r w:rsidRPr="00034EB4">
        <w:rPr>
          <w:rFonts w:ascii="Garamond" w:hAnsi="Garamond"/>
          <w:sz w:val="28"/>
          <w:szCs w:val="28"/>
        </w:rPr>
        <w:t>, περίοδος Β´, αρ. 2046, 7/11/1951,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«Θέατρα-Θέατρο Κώστα Μουσούρη», </w:t>
      </w:r>
      <w:r w:rsidRPr="00034EB4">
        <w:rPr>
          <w:rFonts w:ascii="Garamond" w:hAnsi="Garamond"/>
          <w:i/>
          <w:sz w:val="28"/>
          <w:szCs w:val="28"/>
        </w:rPr>
        <w:t>Εμπρός</w:t>
      </w:r>
      <w:r w:rsidRPr="00034EB4">
        <w:rPr>
          <w:rFonts w:ascii="Garamond" w:hAnsi="Garamond"/>
          <w:sz w:val="28"/>
          <w:szCs w:val="28"/>
        </w:rPr>
        <w:t xml:space="preserve">, περίοδος Β´, αρ. 2047, 8/11/1951,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«Θέατρα-Θέατρο Κώστα Μουσούρη», </w:t>
      </w:r>
      <w:r w:rsidRPr="00034EB4">
        <w:rPr>
          <w:rFonts w:ascii="Garamond" w:hAnsi="Garamond"/>
          <w:i/>
          <w:sz w:val="28"/>
          <w:szCs w:val="28"/>
        </w:rPr>
        <w:t>Εμπρός</w:t>
      </w:r>
      <w:r w:rsidRPr="00034EB4">
        <w:rPr>
          <w:rFonts w:ascii="Garamond" w:hAnsi="Garamond"/>
          <w:sz w:val="28"/>
          <w:szCs w:val="28"/>
        </w:rPr>
        <w:t>, περίοδος Β´, αρ. 2048, 9/11/1951,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2069, 4/12/1951,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2070, 5/12/1951,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2071, 6/12/1951,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2072, 7/12/1951,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2073, 8/12/1951,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2074, 9/12/1951,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2076, 11/12/1951,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2077, 12/12/1951,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2078, 13/12/1951,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2078, 14/12/1951,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2079, 15/12/1951,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2080, 16/12/1951,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2081, 17/12/1951,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2082, 18/12/1951,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2083, 19/12/1951,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2084, 20/12/1951,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2085, 21/12/1951,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2086, 22/12/1951,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2087, 23/12/1951,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2088, 24/12/1951,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2089, 25/12/1951,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2090, 26/12/1951,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2091, 27/12/1951,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2092, 28/12/1951,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2093, 29/12/1951,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περίοδος Β´, αρ. 2094, 30/12/1951,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1369, 9/8/1949,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1370, 10/8/1949,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1371, 11/8/1949,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1372, 12/8/1949,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1373, 13/8/1949,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1374, 14/8/1949,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1375, 17/8/1949,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1376, 18/8/1949,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1377, 19/8/1949,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1378, 20/8/1949,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1379, 21/8/1949,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1380, 23/8/1949,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1381, 24/8/1949,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1382, 25/8/1949,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1383, 26/8/1949,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1384, 27/8/1949,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1385, 28/8/1949,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1385, 30/8/1949,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1386, 31/8/1949,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1387, 1/9/1949,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1388, 2/9/1949,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1389, 3/9/1949,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1390, 4/9/1949,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1392, 6/9/1949,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1393, 7/9/1949,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1394, 8/9/1949,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1395, 9/9/1949,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1396, 10/9/1949,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1397, 11/9/1949,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1399, 13/9/1949,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1400, 14/9/1949,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αρ.1401, 15/9/1949,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1401, 16/9/1949,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1402, 17/9/1949, σ. 2.</w:t>
      </w:r>
    </w:p>
    <w:p w:rsidR="00034EB4" w:rsidRPr="00034EB4" w:rsidRDefault="00034EB4" w:rsidP="00034EB4">
      <w:pPr>
        <w:pStyle w:val="a6"/>
        <w:jc w:val="both"/>
        <w:rPr>
          <w:rFonts w:ascii="Garamond" w:hAnsi="Garamond"/>
          <w:sz w:val="28"/>
          <w:szCs w:val="28"/>
        </w:rPr>
      </w:pPr>
      <w:r w:rsidRPr="00034EB4">
        <w:rPr>
          <w:rFonts w:ascii="Garamond" w:hAnsi="Garamond"/>
          <w:sz w:val="28"/>
          <w:szCs w:val="28"/>
        </w:rPr>
        <w:t xml:space="preserve">«Θεάματα», </w:t>
      </w:r>
      <w:r w:rsidRPr="00034EB4">
        <w:rPr>
          <w:rFonts w:ascii="Garamond" w:hAnsi="Garamond"/>
          <w:i/>
          <w:sz w:val="28"/>
          <w:szCs w:val="28"/>
        </w:rPr>
        <w:t>Εμπρός</w:t>
      </w:r>
      <w:r w:rsidRPr="00034EB4">
        <w:rPr>
          <w:rFonts w:ascii="Garamond" w:hAnsi="Garamond"/>
          <w:sz w:val="28"/>
          <w:szCs w:val="28"/>
        </w:rPr>
        <w:t>, περίοδος Β´, αρ. 1403, 18/9/1949,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1404, 20/9/1949,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1405, 21/9/1949,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1406, 22/9/1949,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1407, 23/9/1949,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1408, 24/9/1949,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1409, 25/9/1949,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1410, 27/9/1949,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1411, 28/9/1949,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1412, 29/9/1949,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1413, 30/9/1949,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1414, 1/10/1949,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1415, 2/10/1949,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1416, 4/10/1949,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1417, 5/10/1949,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1418, 6/10/1949,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1419, 7/10/1949,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1420, 8/10/1949,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1421, 9/10/1949,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1422, 11/10/1949,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1423, 12/10/1949,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1424, 13/10/1949,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1425, 14/10/1949,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περίοδος Β´, αρ. 1426, 15/10/1949,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Εμπρός</w:t>
      </w:r>
      <w:r w:rsidRPr="00034EB4">
        <w:rPr>
          <w:rFonts w:ascii="Garamond" w:hAnsi="Garamond"/>
          <w:sz w:val="28"/>
          <w:szCs w:val="28"/>
        </w:rPr>
        <w:t xml:space="preserve">, περίοδος Β´, αρ. 1427, 16/10/1949, σ. 2. </w:t>
      </w:r>
    </w:p>
    <w:p w:rsidR="00034EB4" w:rsidRPr="00034EB4" w:rsidRDefault="00034EB4" w:rsidP="00034EB4">
      <w:pPr>
        <w:pStyle w:val="a6"/>
        <w:jc w:val="both"/>
        <w:rPr>
          <w:rFonts w:ascii="Garamond" w:hAnsi="Garamond"/>
          <w:sz w:val="28"/>
          <w:szCs w:val="28"/>
        </w:rPr>
      </w:pP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«Μαρίκα Κοτοπούλη: Από τας κρίσει</w:t>
      </w:r>
      <w:r w:rsidR="00836817">
        <w:rPr>
          <w:rFonts w:ascii="Garamond" w:hAnsi="Garamond"/>
          <w:sz w:val="28"/>
          <w:szCs w:val="28"/>
        </w:rPr>
        <w:t>ς</w:t>
      </w:r>
      <w:r w:rsidRPr="00034EB4">
        <w:rPr>
          <w:rFonts w:ascii="Garamond" w:hAnsi="Garamond"/>
          <w:sz w:val="28"/>
          <w:szCs w:val="28"/>
        </w:rPr>
        <w:t xml:space="preserve"> του Τύπου», </w:t>
      </w:r>
      <w:r w:rsidRPr="00034EB4">
        <w:rPr>
          <w:rFonts w:ascii="Garamond" w:hAnsi="Garamond"/>
          <w:i/>
          <w:sz w:val="28"/>
          <w:szCs w:val="28"/>
        </w:rPr>
        <w:t>Εστία</w:t>
      </w:r>
      <w:r w:rsidRPr="00034EB4">
        <w:rPr>
          <w:rFonts w:ascii="Garamond" w:hAnsi="Garamond"/>
          <w:sz w:val="28"/>
          <w:szCs w:val="28"/>
        </w:rPr>
        <w:t>, χ.χ. [28], Αθήνα.</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Εστία</w:t>
      </w:r>
      <w:r w:rsidRPr="00034EB4">
        <w:rPr>
          <w:rFonts w:ascii="Garamond" w:hAnsi="Garamond"/>
          <w:sz w:val="28"/>
          <w:szCs w:val="28"/>
        </w:rPr>
        <w:t>, 24/6/1900, αρ. 115,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Εστία</w:t>
      </w:r>
      <w:r w:rsidRPr="00034EB4">
        <w:rPr>
          <w:rFonts w:ascii="Garamond" w:hAnsi="Garamond"/>
          <w:sz w:val="28"/>
          <w:szCs w:val="28"/>
        </w:rPr>
        <w:t>, 26/6/1900, αρ. 117, σ. 2.</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Εφημερίς</w:t>
      </w:r>
      <w:r w:rsidRPr="00034EB4">
        <w:rPr>
          <w:rFonts w:ascii="Garamond" w:hAnsi="Garamond"/>
          <w:sz w:val="28"/>
          <w:szCs w:val="28"/>
        </w:rPr>
        <w:t>, 21/8/1892, αρ, 234, σ.3.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Εφημερίς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22/8/1892, αρ. 235, σ. 3.</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Εφημερίς</w:t>
      </w:r>
      <w:r w:rsidRPr="00034EB4">
        <w:rPr>
          <w:rFonts w:ascii="Garamond" w:hAnsi="Garamond"/>
          <w:sz w:val="28"/>
          <w:szCs w:val="28"/>
        </w:rPr>
        <w:t>, 23/8/1892, αρ. 236,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Εφημερίς</w:t>
      </w:r>
      <w:r w:rsidRPr="00034EB4">
        <w:rPr>
          <w:rFonts w:ascii="Garamond" w:hAnsi="Garamond"/>
          <w:sz w:val="28"/>
          <w:szCs w:val="28"/>
        </w:rPr>
        <w:t>, 10/9/1898, αρ. 251, σ. 2.</w:t>
      </w:r>
    </w:p>
    <w:p w:rsidR="00034EB4" w:rsidRPr="00034EB4" w:rsidRDefault="00034EB4" w:rsidP="00034EB4">
      <w:pPr>
        <w:spacing w:after="0"/>
        <w:jc w:val="both"/>
        <w:rPr>
          <w:rFonts w:ascii="Garamond" w:hAnsi="Garamond"/>
          <w:sz w:val="28"/>
          <w:szCs w:val="28"/>
        </w:rPr>
      </w:pPr>
      <w:r w:rsidRPr="00034EB4">
        <w:rPr>
          <w:rFonts w:ascii="Garamond" w:hAnsi="Garamond"/>
          <w:sz w:val="28"/>
          <w:szCs w:val="28"/>
        </w:rPr>
        <w:t xml:space="preserve"> </w:t>
      </w:r>
      <w:r w:rsidRPr="00034EB4">
        <w:rPr>
          <w:rFonts w:ascii="Garamond" w:hAnsi="Garamond"/>
          <w:b/>
          <w:sz w:val="28"/>
          <w:szCs w:val="28"/>
        </w:rPr>
        <w:t>–:</w:t>
      </w:r>
      <w:r w:rsidRPr="00034EB4">
        <w:rPr>
          <w:rFonts w:ascii="Garamond" w:hAnsi="Garamond"/>
          <w:i/>
          <w:sz w:val="28"/>
          <w:szCs w:val="28"/>
        </w:rPr>
        <w:t xml:space="preserve"> Εφημερίς</w:t>
      </w:r>
      <w:r w:rsidRPr="00034EB4">
        <w:rPr>
          <w:rFonts w:ascii="Garamond" w:hAnsi="Garamond"/>
          <w:sz w:val="28"/>
          <w:szCs w:val="28"/>
        </w:rPr>
        <w:t>, 15/9/1898, αρ. 256,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Εφημερίς</w:t>
      </w:r>
      <w:r w:rsidRPr="00034EB4">
        <w:rPr>
          <w:rFonts w:ascii="Garamond" w:hAnsi="Garamond"/>
          <w:sz w:val="28"/>
          <w:szCs w:val="28"/>
        </w:rPr>
        <w:t>, 17/9/1898, αρ. 258,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i/>
          <w:sz w:val="28"/>
          <w:szCs w:val="28"/>
        </w:rPr>
        <w:t xml:space="preserve"> Εφημερίς</w:t>
      </w:r>
      <w:r w:rsidRPr="00034EB4">
        <w:rPr>
          <w:rFonts w:ascii="Garamond" w:hAnsi="Garamond"/>
          <w:sz w:val="28"/>
          <w:szCs w:val="28"/>
        </w:rPr>
        <w:t>, 18/9/1898, αρ. 159, σ. 2.</w:t>
      </w:r>
    </w:p>
    <w:p w:rsid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Εφημερίς</w:t>
      </w:r>
      <w:r w:rsidRPr="00034EB4">
        <w:rPr>
          <w:rFonts w:ascii="Garamond" w:hAnsi="Garamond"/>
          <w:sz w:val="28"/>
          <w:szCs w:val="28"/>
        </w:rPr>
        <w:t>, 24/6/1900, αρ. 173, σ. 3.</w:t>
      </w:r>
    </w:p>
    <w:p w:rsidR="006A67F9" w:rsidRPr="00034EB4" w:rsidRDefault="006A67F9"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i/>
          <w:sz w:val="28"/>
          <w:szCs w:val="28"/>
        </w:rPr>
        <w:t xml:space="preserve"> </w:t>
      </w:r>
      <w:r w:rsidRPr="00034EB4">
        <w:rPr>
          <w:rFonts w:ascii="Garamond" w:hAnsi="Garamond"/>
          <w:sz w:val="28"/>
          <w:szCs w:val="28"/>
        </w:rPr>
        <w:t xml:space="preserve">«Ελληνικόν Θέατρον», </w:t>
      </w:r>
      <w:r w:rsidRPr="00034EB4">
        <w:rPr>
          <w:rFonts w:ascii="Garamond" w:hAnsi="Garamond"/>
          <w:i/>
          <w:sz w:val="28"/>
          <w:szCs w:val="28"/>
        </w:rPr>
        <w:t>Θεατής</w:t>
      </w:r>
      <w:r w:rsidRPr="00034EB4">
        <w:rPr>
          <w:rFonts w:ascii="Garamond" w:hAnsi="Garamond"/>
          <w:sz w:val="28"/>
          <w:szCs w:val="28"/>
        </w:rPr>
        <w:t>, 14</w:t>
      </w:r>
      <w:r w:rsidRPr="00034EB4">
        <w:rPr>
          <w:rFonts w:ascii="Garamond" w:hAnsi="Garamond"/>
          <w:sz w:val="28"/>
          <w:szCs w:val="28"/>
          <w:vertAlign w:val="superscript"/>
        </w:rPr>
        <w:t>η</w:t>
      </w:r>
      <w:r w:rsidRPr="00034EB4">
        <w:rPr>
          <w:rFonts w:ascii="Garamond" w:hAnsi="Garamond"/>
          <w:sz w:val="28"/>
          <w:szCs w:val="28"/>
        </w:rPr>
        <w:t xml:space="preserve"> Φεβρουαρίου του 1925, έτος 1</w:t>
      </w:r>
      <w:r w:rsidRPr="00034EB4">
        <w:rPr>
          <w:rFonts w:ascii="Garamond" w:hAnsi="Garamond"/>
          <w:sz w:val="28"/>
          <w:szCs w:val="28"/>
          <w:vertAlign w:val="superscript"/>
        </w:rPr>
        <w:t>ο</w:t>
      </w:r>
      <w:r w:rsidRPr="00034EB4">
        <w:rPr>
          <w:rFonts w:ascii="Garamond" w:hAnsi="Garamond"/>
          <w:sz w:val="28"/>
          <w:szCs w:val="28"/>
        </w:rPr>
        <w:t>, τχ. 5</w:t>
      </w:r>
      <w:r w:rsidRPr="00034EB4">
        <w:rPr>
          <w:rFonts w:ascii="Garamond" w:hAnsi="Garamond"/>
          <w:sz w:val="28"/>
          <w:szCs w:val="28"/>
          <w:vertAlign w:val="superscript"/>
        </w:rPr>
        <w:t>ο</w:t>
      </w:r>
      <w:r w:rsidRPr="00034EB4">
        <w:rPr>
          <w:rFonts w:ascii="Garamond" w:hAnsi="Garamond"/>
          <w:sz w:val="28"/>
          <w:szCs w:val="28"/>
        </w:rPr>
        <w:t>, φύλλο 16</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«Ελληνικά θέατρα. Έξι πρόσωπα ζητούν συγγραφέα», </w:t>
      </w:r>
      <w:r w:rsidRPr="00034EB4">
        <w:rPr>
          <w:rFonts w:ascii="Garamond" w:hAnsi="Garamond"/>
          <w:i/>
          <w:sz w:val="28"/>
          <w:szCs w:val="28"/>
        </w:rPr>
        <w:t>Θεατής</w:t>
      </w:r>
      <w:r w:rsidRPr="00034EB4">
        <w:rPr>
          <w:rFonts w:ascii="Garamond" w:hAnsi="Garamond"/>
          <w:sz w:val="28"/>
          <w:szCs w:val="28"/>
        </w:rPr>
        <w:t>, 21</w:t>
      </w:r>
      <w:r w:rsidRPr="00034EB4">
        <w:rPr>
          <w:rFonts w:ascii="Garamond" w:hAnsi="Garamond"/>
          <w:sz w:val="28"/>
          <w:szCs w:val="28"/>
          <w:vertAlign w:val="superscript"/>
        </w:rPr>
        <w:t>η</w:t>
      </w:r>
      <w:r w:rsidRPr="00034EB4">
        <w:rPr>
          <w:rFonts w:ascii="Garamond" w:hAnsi="Garamond"/>
          <w:sz w:val="28"/>
          <w:szCs w:val="28"/>
        </w:rPr>
        <w:t xml:space="preserve"> Φεβρουαρίου του 1925, έτος 1</w:t>
      </w:r>
      <w:r w:rsidRPr="00034EB4">
        <w:rPr>
          <w:rFonts w:ascii="Garamond" w:hAnsi="Garamond"/>
          <w:sz w:val="28"/>
          <w:szCs w:val="28"/>
          <w:vertAlign w:val="superscript"/>
        </w:rPr>
        <w:t>ο</w:t>
      </w:r>
      <w:r w:rsidRPr="00034EB4">
        <w:rPr>
          <w:rFonts w:ascii="Garamond" w:hAnsi="Garamond"/>
          <w:sz w:val="28"/>
          <w:szCs w:val="28"/>
        </w:rPr>
        <w:t>, τχ. 5</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«Ελληνικόν θέατρον. Έτσι είναι, αν έτσι νομίζετε», </w:t>
      </w:r>
      <w:r w:rsidRPr="00034EB4">
        <w:rPr>
          <w:rFonts w:ascii="Garamond" w:hAnsi="Garamond"/>
          <w:i/>
          <w:sz w:val="28"/>
          <w:szCs w:val="28"/>
        </w:rPr>
        <w:t>Θεατής</w:t>
      </w:r>
      <w:r w:rsidRPr="00034EB4">
        <w:rPr>
          <w:rFonts w:ascii="Garamond" w:hAnsi="Garamond"/>
          <w:sz w:val="28"/>
          <w:szCs w:val="28"/>
        </w:rPr>
        <w:t>, 28</w:t>
      </w:r>
      <w:r w:rsidRPr="00034EB4">
        <w:rPr>
          <w:rFonts w:ascii="Garamond" w:hAnsi="Garamond"/>
          <w:sz w:val="28"/>
          <w:szCs w:val="28"/>
          <w:vertAlign w:val="superscript"/>
        </w:rPr>
        <w:t>η</w:t>
      </w:r>
      <w:r w:rsidRPr="00034EB4">
        <w:rPr>
          <w:rFonts w:ascii="Garamond" w:hAnsi="Garamond"/>
          <w:sz w:val="28"/>
          <w:szCs w:val="28"/>
        </w:rPr>
        <w:t xml:space="preserve"> Φεβρουαρίου του 1925, έτος 1</w:t>
      </w:r>
      <w:r w:rsidRPr="00034EB4">
        <w:rPr>
          <w:rFonts w:ascii="Garamond" w:hAnsi="Garamond"/>
          <w:sz w:val="28"/>
          <w:szCs w:val="28"/>
          <w:vertAlign w:val="superscript"/>
        </w:rPr>
        <w:t>ο</w:t>
      </w:r>
      <w:r w:rsidRPr="00034EB4">
        <w:rPr>
          <w:rFonts w:ascii="Garamond" w:hAnsi="Garamond"/>
          <w:sz w:val="28"/>
          <w:szCs w:val="28"/>
        </w:rPr>
        <w:t>, τχ. 6</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«Ξένον Θέατρον», </w:t>
      </w:r>
      <w:r w:rsidRPr="00034EB4">
        <w:rPr>
          <w:rFonts w:ascii="Garamond" w:hAnsi="Garamond"/>
          <w:i/>
          <w:sz w:val="28"/>
          <w:szCs w:val="28"/>
        </w:rPr>
        <w:t>Θεατής</w:t>
      </w:r>
      <w:r w:rsidRPr="00034EB4">
        <w:rPr>
          <w:rFonts w:ascii="Garamond" w:hAnsi="Garamond"/>
          <w:sz w:val="28"/>
          <w:szCs w:val="28"/>
        </w:rPr>
        <w:t>, έτος Α´, τχ. 7, 7/3/1925,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«Ελληνικόν Θέατρον», </w:t>
      </w:r>
      <w:r w:rsidRPr="00034EB4">
        <w:rPr>
          <w:rFonts w:ascii="Garamond" w:hAnsi="Garamond"/>
          <w:i/>
          <w:sz w:val="28"/>
          <w:szCs w:val="28"/>
        </w:rPr>
        <w:t>Θεατής</w:t>
      </w:r>
      <w:r w:rsidRPr="00034EB4">
        <w:rPr>
          <w:rFonts w:ascii="Garamond" w:hAnsi="Garamond"/>
          <w:sz w:val="28"/>
          <w:szCs w:val="28"/>
        </w:rPr>
        <w:t>, 9</w:t>
      </w:r>
      <w:r w:rsidRPr="00034EB4">
        <w:rPr>
          <w:rFonts w:ascii="Garamond" w:hAnsi="Garamond"/>
          <w:sz w:val="28"/>
          <w:szCs w:val="28"/>
          <w:vertAlign w:val="superscript"/>
        </w:rPr>
        <w:t>η</w:t>
      </w:r>
      <w:r w:rsidRPr="00034EB4">
        <w:rPr>
          <w:rFonts w:ascii="Garamond" w:hAnsi="Garamond"/>
          <w:sz w:val="28"/>
          <w:szCs w:val="28"/>
        </w:rPr>
        <w:t xml:space="preserve"> Μαΐου του 1925, έτος 1</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«Κοσμική κίνησης. Ο σκύλος του Πιραντέλλο», </w:t>
      </w:r>
      <w:r w:rsidRPr="00034EB4">
        <w:rPr>
          <w:rFonts w:ascii="Garamond" w:hAnsi="Garamond"/>
          <w:i/>
          <w:sz w:val="28"/>
          <w:szCs w:val="28"/>
        </w:rPr>
        <w:t>Θεατής</w:t>
      </w:r>
      <w:r w:rsidRPr="00034EB4">
        <w:rPr>
          <w:rFonts w:ascii="Garamond" w:hAnsi="Garamond"/>
          <w:sz w:val="28"/>
          <w:szCs w:val="28"/>
        </w:rPr>
        <w:t>, 16</w:t>
      </w:r>
      <w:r w:rsidRPr="00034EB4">
        <w:rPr>
          <w:rFonts w:ascii="Garamond" w:hAnsi="Garamond"/>
          <w:sz w:val="28"/>
          <w:szCs w:val="28"/>
          <w:vertAlign w:val="superscript"/>
        </w:rPr>
        <w:t>η</w:t>
      </w:r>
      <w:r w:rsidRPr="00034EB4">
        <w:rPr>
          <w:rFonts w:ascii="Garamond" w:hAnsi="Garamond"/>
          <w:sz w:val="28"/>
          <w:szCs w:val="28"/>
        </w:rPr>
        <w:t xml:space="preserve"> Μαΐου του 1925, έτος 1</w:t>
      </w:r>
      <w:r w:rsidRPr="00034EB4">
        <w:rPr>
          <w:rFonts w:ascii="Garamond" w:hAnsi="Garamond"/>
          <w:sz w:val="28"/>
          <w:szCs w:val="28"/>
          <w:vertAlign w:val="superscript"/>
        </w:rPr>
        <w:t>ο</w:t>
      </w:r>
      <w:r w:rsidRPr="00034EB4">
        <w:rPr>
          <w:rFonts w:ascii="Garamond" w:hAnsi="Garamond"/>
          <w:sz w:val="28"/>
          <w:szCs w:val="28"/>
        </w:rPr>
        <w:t>, φύλλο 17</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«Ελληνικόν Θέατρον», </w:t>
      </w:r>
      <w:r w:rsidRPr="00034EB4">
        <w:rPr>
          <w:rFonts w:ascii="Garamond" w:hAnsi="Garamond"/>
          <w:i/>
          <w:sz w:val="28"/>
          <w:szCs w:val="28"/>
        </w:rPr>
        <w:t>Θεατής</w:t>
      </w:r>
      <w:r w:rsidRPr="00034EB4">
        <w:rPr>
          <w:rFonts w:ascii="Garamond" w:hAnsi="Garamond"/>
          <w:sz w:val="28"/>
          <w:szCs w:val="28"/>
        </w:rPr>
        <w:t>, 27</w:t>
      </w:r>
      <w:r w:rsidRPr="00034EB4">
        <w:rPr>
          <w:rFonts w:ascii="Garamond" w:hAnsi="Garamond"/>
          <w:sz w:val="28"/>
          <w:szCs w:val="28"/>
          <w:vertAlign w:val="superscript"/>
        </w:rPr>
        <w:t>η</w:t>
      </w:r>
      <w:r w:rsidRPr="00034EB4">
        <w:rPr>
          <w:rFonts w:ascii="Garamond" w:hAnsi="Garamond"/>
          <w:sz w:val="28"/>
          <w:szCs w:val="28"/>
        </w:rPr>
        <w:t xml:space="preserve"> Ιουνίου του 1925, έτος 1</w:t>
      </w:r>
      <w:r w:rsidRPr="00034EB4">
        <w:rPr>
          <w:rFonts w:ascii="Garamond" w:hAnsi="Garamond"/>
          <w:sz w:val="28"/>
          <w:szCs w:val="28"/>
          <w:vertAlign w:val="superscript"/>
        </w:rPr>
        <w:t>ο</w:t>
      </w:r>
      <w:r w:rsidRPr="00034EB4">
        <w:rPr>
          <w:rFonts w:ascii="Garamond" w:hAnsi="Garamond"/>
          <w:sz w:val="28"/>
          <w:szCs w:val="28"/>
        </w:rPr>
        <w:t>, φύλλο 16</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«Ελληνικόν Θέατρον», </w:t>
      </w:r>
      <w:r w:rsidRPr="00034EB4">
        <w:rPr>
          <w:rFonts w:ascii="Garamond" w:hAnsi="Garamond"/>
          <w:i/>
          <w:sz w:val="28"/>
          <w:szCs w:val="28"/>
        </w:rPr>
        <w:t>Θεατής</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Ιουλίου του 1925, έτος 1</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«Ελληνικόν Θέατρον. Η Ίντα Ρουμπινστάιν εις τα Αθήνας», «Ελληνικόν Θέατρον. Θέατρον Τέχνης»,  </w:t>
      </w:r>
      <w:r w:rsidRPr="00034EB4">
        <w:rPr>
          <w:rFonts w:ascii="Garamond" w:hAnsi="Garamond"/>
          <w:i/>
          <w:sz w:val="28"/>
          <w:szCs w:val="28"/>
        </w:rPr>
        <w:t>Θεατής</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Αυγούστου 1925, σ. 16.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«Διάφορα καλλιτεχνικά νέα», </w:t>
      </w:r>
      <w:r w:rsidRPr="00034EB4">
        <w:rPr>
          <w:rFonts w:ascii="Garamond" w:hAnsi="Garamond"/>
          <w:i/>
          <w:sz w:val="28"/>
          <w:szCs w:val="28"/>
        </w:rPr>
        <w:t>Θεατής</w:t>
      </w:r>
      <w:r w:rsidRPr="00034EB4">
        <w:rPr>
          <w:rFonts w:ascii="Garamond" w:hAnsi="Garamond"/>
          <w:sz w:val="28"/>
          <w:szCs w:val="28"/>
        </w:rPr>
        <w:t>, 15</w:t>
      </w:r>
      <w:r w:rsidRPr="00034EB4">
        <w:rPr>
          <w:rFonts w:ascii="Garamond" w:hAnsi="Garamond"/>
          <w:sz w:val="28"/>
          <w:szCs w:val="28"/>
          <w:vertAlign w:val="superscript"/>
        </w:rPr>
        <w:t>η</w:t>
      </w:r>
      <w:r w:rsidRPr="00034EB4">
        <w:rPr>
          <w:rFonts w:ascii="Garamond" w:hAnsi="Garamond"/>
          <w:sz w:val="28"/>
          <w:szCs w:val="28"/>
        </w:rPr>
        <w:t xml:space="preserve"> Αυγούστου του 1925, έτος 1</w:t>
      </w:r>
      <w:r w:rsidRPr="00034EB4">
        <w:rPr>
          <w:rFonts w:ascii="Garamond" w:hAnsi="Garamond"/>
          <w:sz w:val="28"/>
          <w:szCs w:val="28"/>
          <w:vertAlign w:val="superscript"/>
        </w:rPr>
        <w:t>ο</w:t>
      </w:r>
      <w:r w:rsidRPr="00034EB4">
        <w:rPr>
          <w:rFonts w:ascii="Garamond" w:hAnsi="Garamond"/>
          <w:sz w:val="28"/>
          <w:szCs w:val="28"/>
        </w:rPr>
        <w:t>, φύλλο 16</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«Διάφορα καλλιτεχνικά νέα», </w:t>
      </w:r>
      <w:r w:rsidRPr="00034EB4">
        <w:rPr>
          <w:rFonts w:ascii="Garamond" w:hAnsi="Garamond"/>
          <w:i/>
          <w:sz w:val="28"/>
          <w:szCs w:val="28"/>
        </w:rPr>
        <w:t>Θεατής</w:t>
      </w:r>
      <w:r w:rsidRPr="00034EB4">
        <w:rPr>
          <w:rFonts w:ascii="Garamond" w:hAnsi="Garamond"/>
          <w:sz w:val="28"/>
          <w:szCs w:val="28"/>
        </w:rPr>
        <w:t>, 22</w:t>
      </w:r>
      <w:r w:rsidRPr="00034EB4">
        <w:rPr>
          <w:rFonts w:ascii="Garamond" w:hAnsi="Garamond"/>
          <w:sz w:val="28"/>
          <w:szCs w:val="28"/>
          <w:vertAlign w:val="superscript"/>
        </w:rPr>
        <w:t>α</w:t>
      </w:r>
      <w:r w:rsidRPr="00034EB4">
        <w:rPr>
          <w:rFonts w:ascii="Garamond" w:hAnsi="Garamond"/>
          <w:sz w:val="28"/>
          <w:szCs w:val="28"/>
        </w:rPr>
        <w:t xml:space="preserve"> Αυγούστου του 1925, έτος 1</w:t>
      </w:r>
      <w:r w:rsidRPr="00034EB4">
        <w:rPr>
          <w:rFonts w:ascii="Garamond" w:hAnsi="Garamond"/>
          <w:sz w:val="28"/>
          <w:szCs w:val="28"/>
          <w:vertAlign w:val="superscript"/>
        </w:rPr>
        <w:t>ο</w:t>
      </w:r>
      <w:r w:rsidRPr="00034EB4">
        <w:rPr>
          <w:rFonts w:ascii="Garamond" w:hAnsi="Garamond"/>
          <w:sz w:val="28"/>
          <w:szCs w:val="28"/>
        </w:rPr>
        <w:t>, φύλλο 16</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«Θέατρον Κοτοπούλη»,</w:t>
      </w:r>
      <w:r w:rsidRPr="00034EB4">
        <w:rPr>
          <w:rFonts w:ascii="Garamond" w:hAnsi="Garamond"/>
          <w:i/>
          <w:sz w:val="28"/>
          <w:szCs w:val="28"/>
        </w:rPr>
        <w:t xml:space="preserve"> Θεατής</w:t>
      </w:r>
      <w:r w:rsidRPr="00034EB4">
        <w:rPr>
          <w:rFonts w:ascii="Garamond" w:hAnsi="Garamond"/>
          <w:sz w:val="28"/>
          <w:szCs w:val="28"/>
        </w:rPr>
        <w:t>, 5</w:t>
      </w:r>
      <w:r w:rsidRPr="00034EB4">
        <w:rPr>
          <w:rFonts w:ascii="Garamond" w:hAnsi="Garamond"/>
          <w:sz w:val="28"/>
          <w:szCs w:val="28"/>
          <w:vertAlign w:val="superscript"/>
        </w:rPr>
        <w:t>η</w:t>
      </w:r>
      <w:r w:rsidRPr="00034EB4">
        <w:rPr>
          <w:rFonts w:ascii="Garamond" w:hAnsi="Garamond"/>
          <w:sz w:val="28"/>
          <w:szCs w:val="28"/>
        </w:rPr>
        <w:t xml:space="preserve"> Σεπτεμβρίου του 1925, έτος 1</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«Θέατρον Κοτοπούλη»,</w:t>
      </w:r>
      <w:r w:rsidRPr="00034EB4">
        <w:rPr>
          <w:rFonts w:ascii="Garamond" w:hAnsi="Garamond"/>
          <w:i/>
          <w:sz w:val="28"/>
          <w:szCs w:val="28"/>
        </w:rPr>
        <w:t xml:space="preserve"> Θεατής</w:t>
      </w:r>
      <w:r w:rsidRPr="00034EB4">
        <w:rPr>
          <w:rFonts w:ascii="Garamond" w:hAnsi="Garamond"/>
          <w:sz w:val="28"/>
          <w:szCs w:val="28"/>
        </w:rPr>
        <w:t>, 12</w:t>
      </w:r>
      <w:r w:rsidRPr="00034EB4">
        <w:rPr>
          <w:rFonts w:ascii="Garamond" w:hAnsi="Garamond"/>
          <w:sz w:val="28"/>
          <w:szCs w:val="28"/>
          <w:vertAlign w:val="superscript"/>
        </w:rPr>
        <w:t>η</w:t>
      </w:r>
      <w:r w:rsidRPr="00034EB4">
        <w:rPr>
          <w:rFonts w:ascii="Garamond" w:hAnsi="Garamond"/>
          <w:sz w:val="28"/>
          <w:szCs w:val="28"/>
        </w:rPr>
        <w:t xml:space="preserve"> Σεπτεμβρίου του 1925, έτος 1</w:t>
      </w:r>
      <w:r w:rsidRPr="00034EB4">
        <w:rPr>
          <w:rFonts w:ascii="Garamond" w:hAnsi="Garamond"/>
          <w:sz w:val="28"/>
          <w:szCs w:val="28"/>
          <w:vertAlign w:val="superscript"/>
        </w:rPr>
        <w:t>ο</w:t>
      </w:r>
      <w:r w:rsidRPr="00034EB4">
        <w:rPr>
          <w:rFonts w:ascii="Garamond" w:hAnsi="Garamond"/>
          <w:sz w:val="28"/>
          <w:szCs w:val="28"/>
        </w:rPr>
        <w:t>,  φύλλο 15</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Μ. Κοτοπούλη», </w:t>
      </w:r>
      <w:r w:rsidRPr="00034EB4">
        <w:rPr>
          <w:rFonts w:ascii="Garamond" w:hAnsi="Garamond"/>
          <w:i/>
          <w:sz w:val="28"/>
          <w:szCs w:val="28"/>
        </w:rPr>
        <w:t>Θεατής</w:t>
      </w:r>
      <w:r w:rsidRPr="00034EB4">
        <w:rPr>
          <w:rFonts w:ascii="Garamond" w:hAnsi="Garamond"/>
          <w:sz w:val="28"/>
          <w:szCs w:val="28"/>
        </w:rPr>
        <w:t xml:space="preserve">, 10/10/1925, σ. 1.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κύριος Πιραντέλλο και ο γάιδαρος», </w:t>
      </w:r>
      <w:r w:rsidRPr="00034EB4">
        <w:rPr>
          <w:rFonts w:ascii="Garamond" w:hAnsi="Garamond"/>
          <w:i/>
          <w:sz w:val="28"/>
          <w:szCs w:val="28"/>
        </w:rPr>
        <w:t>Θεατής</w:t>
      </w:r>
      <w:r w:rsidRPr="00034EB4">
        <w:rPr>
          <w:rFonts w:ascii="Garamond" w:hAnsi="Garamond"/>
          <w:sz w:val="28"/>
          <w:szCs w:val="28"/>
        </w:rPr>
        <w:t>, 20</w:t>
      </w:r>
      <w:r w:rsidRPr="00034EB4">
        <w:rPr>
          <w:rFonts w:ascii="Garamond" w:hAnsi="Garamond"/>
          <w:sz w:val="28"/>
          <w:szCs w:val="28"/>
          <w:vertAlign w:val="superscript"/>
        </w:rPr>
        <w:t>η</w:t>
      </w:r>
      <w:r w:rsidRPr="00034EB4">
        <w:rPr>
          <w:rFonts w:ascii="Garamond" w:hAnsi="Garamond"/>
          <w:sz w:val="28"/>
          <w:szCs w:val="28"/>
        </w:rPr>
        <w:t xml:space="preserve"> Αυγούστου του 1927, έτος 3</w:t>
      </w:r>
      <w:r w:rsidRPr="00034EB4">
        <w:rPr>
          <w:rFonts w:ascii="Garamond" w:hAnsi="Garamond"/>
          <w:sz w:val="28"/>
          <w:szCs w:val="28"/>
          <w:vertAlign w:val="superscript"/>
        </w:rPr>
        <w:t>ο</w:t>
      </w:r>
      <w:r w:rsidRPr="00034EB4">
        <w:rPr>
          <w:rFonts w:ascii="Garamond" w:hAnsi="Garamond"/>
          <w:sz w:val="28"/>
          <w:szCs w:val="28"/>
        </w:rPr>
        <w:t>, τχ. 135, φύλλο 14.</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Ανώνυμος: </w:t>
      </w:r>
      <w:r w:rsidRPr="00034EB4">
        <w:rPr>
          <w:rFonts w:ascii="Garamond" w:hAnsi="Garamond"/>
          <w:i/>
          <w:sz w:val="28"/>
          <w:szCs w:val="28"/>
        </w:rPr>
        <w:t>Τα Θεατρικά Νέα Εικονογραφημένα</w:t>
      </w:r>
      <w:r w:rsidRPr="00034EB4">
        <w:rPr>
          <w:rFonts w:ascii="Garamond" w:hAnsi="Garamond"/>
          <w:sz w:val="28"/>
          <w:szCs w:val="28"/>
        </w:rPr>
        <w:t xml:space="preserve">, 15/12/1951,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Τα Θεατρικά Νέα Εικονογραφημένα</w:t>
      </w:r>
      <w:r w:rsidRPr="00034EB4">
        <w:rPr>
          <w:rFonts w:ascii="Garamond" w:hAnsi="Garamond"/>
          <w:sz w:val="28"/>
          <w:szCs w:val="28"/>
        </w:rPr>
        <w:t xml:space="preserve">, 17/12/1951,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Τα Θεατρικά Νέα Εικονογραφημένα</w:t>
      </w:r>
      <w:r w:rsidRPr="00034EB4">
        <w:rPr>
          <w:rFonts w:ascii="Garamond" w:hAnsi="Garamond"/>
          <w:sz w:val="28"/>
          <w:szCs w:val="28"/>
        </w:rPr>
        <w:t>, 18/12/1951,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Τα Θεατρικά Νέα Εικονογραφημένα</w:t>
      </w:r>
      <w:r w:rsidRPr="00034EB4">
        <w:rPr>
          <w:rFonts w:ascii="Garamond" w:hAnsi="Garamond"/>
          <w:sz w:val="28"/>
          <w:szCs w:val="28"/>
        </w:rPr>
        <w:t xml:space="preserve">, 19/12/1951,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Τα Θεατρικά Νέα Εικονογραφημένα</w:t>
      </w:r>
      <w:r w:rsidRPr="00034EB4">
        <w:rPr>
          <w:rFonts w:ascii="Garamond" w:hAnsi="Garamond"/>
          <w:sz w:val="28"/>
          <w:szCs w:val="28"/>
        </w:rPr>
        <w:t>, 20/12/1951,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Τα Θεατρικά Νέα Εικονογραφημένα</w:t>
      </w:r>
      <w:r w:rsidRPr="00034EB4">
        <w:rPr>
          <w:rFonts w:ascii="Garamond" w:hAnsi="Garamond"/>
          <w:sz w:val="28"/>
          <w:szCs w:val="28"/>
        </w:rPr>
        <w:t>, 19/4/1961, σ. 2.</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Ανώνυμος: </w:t>
      </w:r>
      <w:r w:rsidRPr="00034EB4">
        <w:rPr>
          <w:rFonts w:ascii="Garamond" w:hAnsi="Garamond"/>
          <w:sz w:val="28"/>
          <w:szCs w:val="28"/>
        </w:rPr>
        <w:t>«Πυροτεχνήματα»,</w:t>
      </w:r>
      <w:r w:rsidRPr="00034EB4">
        <w:rPr>
          <w:rFonts w:ascii="Garamond" w:hAnsi="Garamond"/>
          <w:i/>
          <w:sz w:val="28"/>
          <w:szCs w:val="28"/>
        </w:rPr>
        <w:t xml:space="preserve"> Καθημερινή,</w:t>
      </w:r>
      <w:r w:rsidRPr="00034EB4">
        <w:rPr>
          <w:rFonts w:ascii="Garamond" w:hAnsi="Garamond"/>
          <w:sz w:val="28"/>
          <w:szCs w:val="28"/>
        </w:rPr>
        <w:t xml:space="preserve"> 30</w:t>
      </w:r>
      <w:r w:rsidRPr="00034EB4">
        <w:rPr>
          <w:rFonts w:ascii="Garamond" w:hAnsi="Garamond"/>
          <w:sz w:val="28"/>
          <w:szCs w:val="28"/>
          <w:vertAlign w:val="superscript"/>
        </w:rPr>
        <w:t>η</w:t>
      </w:r>
      <w:r w:rsidRPr="00034EB4">
        <w:rPr>
          <w:rFonts w:ascii="Garamond" w:hAnsi="Garamond"/>
          <w:sz w:val="28"/>
          <w:szCs w:val="28"/>
        </w:rPr>
        <w:t xml:space="preserve"> Ιουλίου του 1923, φύλλο 3</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«Μικραί ειδήσεις-Θέατρα», </w:t>
      </w:r>
      <w:r w:rsidRPr="00034EB4">
        <w:rPr>
          <w:rFonts w:ascii="Garamond" w:hAnsi="Garamond"/>
          <w:i/>
          <w:sz w:val="28"/>
          <w:szCs w:val="28"/>
        </w:rPr>
        <w:t>Καθημερινή</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Αυγούστου του 1923, φύλλο 3</w:t>
      </w:r>
      <w:r w:rsidRPr="00034EB4">
        <w:rPr>
          <w:rFonts w:ascii="Garamond" w:hAnsi="Garamond"/>
          <w:sz w:val="28"/>
          <w:szCs w:val="28"/>
          <w:vertAlign w:val="superscript"/>
        </w:rPr>
        <w:t>ο</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Καθημερινή</w:t>
      </w:r>
      <w:r w:rsidRPr="00034EB4">
        <w:rPr>
          <w:rFonts w:ascii="Garamond" w:hAnsi="Garamond"/>
          <w:sz w:val="28"/>
          <w:szCs w:val="28"/>
        </w:rPr>
        <w:t>, 18/8/1927, φύλλο 2ο.</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ζωή. Το Κουρέλι», </w:t>
      </w:r>
      <w:r w:rsidRPr="00034EB4">
        <w:rPr>
          <w:rFonts w:ascii="Garamond" w:hAnsi="Garamond"/>
          <w:i/>
          <w:sz w:val="28"/>
          <w:szCs w:val="28"/>
        </w:rPr>
        <w:t>Καθημερινή</w:t>
      </w:r>
      <w:r w:rsidRPr="00034EB4">
        <w:rPr>
          <w:rFonts w:ascii="Garamond" w:hAnsi="Garamond"/>
          <w:sz w:val="28"/>
          <w:szCs w:val="28"/>
        </w:rPr>
        <w:t>, 19/12/1951,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μεθαυριανή πρώτη», </w:t>
      </w:r>
      <w:r w:rsidRPr="00034EB4">
        <w:rPr>
          <w:rFonts w:ascii="Garamond" w:hAnsi="Garamond"/>
          <w:i/>
          <w:sz w:val="28"/>
          <w:szCs w:val="28"/>
        </w:rPr>
        <w:t>Καθημερινή</w:t>
      </w:r>
      <w:r w:rsidRPr="00034EB4">
        <w:rPr>
          <w:rFonts w:ascii="Garamond" w:hAnsi="Garamond"/>
          <w:sz w:val="28"/>
          <w:szCs w:val="28"/>
        </w:rPr>
        <w:t>, 8/6/1960,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κίνησις της πόλεως. Η καλλιτεχνική ζωή. Η αποψινή πρώτη της Κατερίνας», </w:t>
      </w:r>
      <w:r w:rsidRPr="00034EB4">
        <w:rPr>
          <w:rFonts w:ascii="Garamond" w:hAnsi="Garamond"/>
          <w:i/>
          <w:sz w:val="28"/>
          <w:szCs w:val="28"/>
        </w:rPr>
        <w:t>Η Καθημερινή</w:t>
      </w:r>
      <w:r w:rsidRPr="00034EB4">
        <w:rPr>
          <w:rFonts w:ascii="Garamond" w:hAnsi="Garamond"/>
          <w:sz w:val="28"/>
          <w:szCs w:val="28"/>
        </w:rPr>
        <w:t xml:space="preserve">, 10/6/1960,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Πρώται. “30´´ έρωτα”» του Άλντο Μπενεντέττι. Θερινόν Θέατρον Κατερίνας», </w:t>
      </w:r>
      <w:r w:rsidRPr="00034EB4">
        <w:rPr>
          <w:rFonts w:ascii="Garamond" w:hAnsi="Garamond"/>
          <w:i/>
          <w:sz w:val="28"/>
          <w:szCs w:val="28"/>
        </w:rPr>
        <w:t>Η Καθημερινή</w:t>
      </w:r>
      <w:r w:rsidRPr="00034EB4">
        <w:rPr>
          <w:rFonts w:ascii="Garamond" w:hAnsi="Garamond"/>
          <w:sz w:val="28"/>
          <w:szCs w:val="28"/>
        </w:rPr>
        <w:t xml:space="preserve">, 14/6/1960,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«Έργο Μπενεντέττι στο Θέατρο Αθηνών. Αύριο με Μυράτ-Ζουμπουλάκη», </w:t>
      </w:r>
      <w:r w:rsidRPr="00034EB4">
        <w:rPr>
          <w:rFonts w:ascii="Garamond" w:hAnsi="Garamond"/>
          <w:i/>
          <w:sz w:val="28"/>
          <w:szCs w:val="28"/>
        </w:rPr>
        <w:t>Καθημερινή</w:t>
      </w:r>
      <w:r w:rsidRPr="00034EB4">
        <w:rPr>
          <w:rFonts w:ascii="Garamond" w:hAnsi="Garamond"/>
          <w:sz w:val="28"/>
          <w:szCs w:val="28"/>
        </w:rPr>
        <w:t xml:space="preserve">, 29/11/1984,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Καθημερινή</w:t>
      </w:r>
      <w:r w:rsidRPr="00034EB4">
        <w:rPr>
          <w:rFonts w:ascii="Garamond" w:hAnsi="Garamond"/>
          <w:sz w:val="28"/>
          <w:szCs w:val="28"/>
        </w:rPr>
        <w:t>, 3-31 Δεκεμβρίου 1984, σ. 14.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Τέχνες. Αρχίζουν Μυράτ-Ζουμπουλάκη», </w:t>
      </w:r>
      <w:r w:rsidRPr="00034EB4">
        <w:rPr>
          <w:rFonts w:ascii="Garamond" w:hAnsi="Garamond"/>
          <w:i/>
          <w:sz w:val="28"/>
          <w:szCs w:val="28"/>
        </w:rPr>
        <w:t>Καθημερινή</w:t>
      </w:r>
      <w:r w:rsidRPr="00034EB4">
        <w:rPr>
          <w:rFonts w:ascii="Garamond" w:hAnsi="Garamond"/>
          <w:sz w:val="28"/>
          <w:szCs w:val="28"/>
        </w:rPr>
        <w:t>, 22/10/1985, σσ. 42-43.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«Μίννη η αθώα εν μέσω πολεμικού κλίματος», </w:t>
      </w:r>
      <w:r w:rsidRPr="00034EB4">
        <w:rPr>
          <w:rFonts w:ascii="Garamond" w:hAnsi="Garamond"/>
          <w:i/>
          <w:sz w:val="28"/>
          <w:szCs w:val="28"/>
        </w:rPr>
        <w:t>Καθημερινή</w:t>
      </w:r>
      <w:r w:rsidRPr="00034EB4">
        <w:rPr>
          <w:rFonts w:ascii="Garamond" w:hAnsi="Garamond"/>
          <w:sz w:val="28"/>
          <w:szCs w:val="28"/>
        </w:rPr>
        <w:t>, 18</w:t>
      </w:r>
      <w:r w:rsidRPr="00034EB4">
        <w:rPr>
          <w:rFonts w:ascii="Garamond" w:hAnsi="Garamond"/>
          <w:sz w:val="28"/>
          <w:szCs w:val="28"/>
          <w:vertAlign w:val="superscript"/>
        </w:rPr>
        <w:t>η</w:t>
      </w:r>
      <w:r w:rsidRPr="00034EB4">
        <w:rPr>
          <w:rFonts w:ascii="Garamond" w:hAnsi="Garamond"/>
          <w:sz w:val="28"/>
          <w:szCs w:val="28"/>
        </w:rPr>
        <w:t xml:space="preserve"> Ιανουαρίου του 1991, σ. 16.</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«Ντίνος Δημόπουλος», </w:t>
      </w:r>
      <w:r w:rsidRPr="00034EB4">
        <w:rPr>
          <w:rFonts w:ascii="Garamond" w:hAnsi="Garamond"/>
          <w:i/>
          <w:sz w:val="28"/>
          <w:szCs w:val="28"/>
        </w:rPr>
        <w:t>Κουίντα-</w:t>
      </w:r>
      <w:r w:rsidRPr="00034EB4">
        <w:rPr>
          <w:rFonts w:ascii="Garamond" w:hAnsi="Garamond"/>
          <w:i/>
          <w:sz w:val="28"/>
          <w:szCs w:val="28"/>
          <w:lang w:val="it-IT"/>
        </w:rPr>
        <w:t>Art</w:t>
      </w:r>
      <w:r w:rsidRPr="00034EB4">
        <w:rPr>
          <w:rFonts w:ascii="Garamond" w:hAnsi="Garamond"/>
          <w:i/>
          <w:sz w:val="28"/>
          <w:szCs w:val="28"/>
        </w:rPr>
        <w:t xml:space="preserve"> </w:t>
      </w:r>
      <w:r w:rsidRPr="00034EB4">
        <w:rPr>
          <w:rFonts w:ascii="Garamond" w:hAnsi="Garamond"/>
          <w:i/>
          <w:sz w:val="28"/>
          <w:szCs w:val="28"/>
          <w:lang w:val="it-IT"/>
        </w:rPr>
        <w:t>Magazine</w:t>
      </w:r>
      <w:r w:rsidRPr="00034EB4">
        <w:rPr>
          <w:rFonts w:ascii="Garamond" w:hAnsi="Garamond"/>
          <w:sz w:val="28"/>
          <w:szCs w:val="28"/>
        </w:rPr>
        <w:t>, 26/1/2008.</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«Θεατρικά. Θέατρον Λευκού Πύργου», </w:t>
      </w:r>
      <w:r w:rsidRPr="00034EB4">
        <w:rPr>
          <w:rFonts w:ascii="Garamond" w:hAnsi="Garamond"/>
          <w:i/>
          <w:sz w:val="28"/>
          <w:szCs w:val="28"/>
        </w:rPr>
        <w:t>Μακεδονία</w:t>
      </w:r>
      <w:r w:rsidRPr="00034EB4">
        <w:rPr>
          <w:rFonts w:ascii="Garamond" w:hAnsi="Garamond"/>
          <w:sz w:val="28"/>
          <w:szCs w:val="28"/>
        </w:rPr>
        <w:t>, έτος 22</w:t>
      </w:r>
      <w:r w:rsidRPr="00034EB4">
        <w:rPr>
          <w:rFonts w:ascii="Garamond" w:hAnsi="Garamond"/>
          <w:sz w:val="28"/>
          <w:szCs w:val="28"/>
          <w:vertAlign w:val="superscript"/>
        </w:rPr>
        <w:t>ο</w:t>
      </w:r>
      <w:r w:rsidRPr="00034EB4">
        <w:rPr>
          <w:rFonts w:ascii="Garamond" w:hAnsi="Garamond"/>
          <w:sz w:val="28"/>
          <w:szCs w:val="28"/>
        </w:rPr>
        <w:t xml:space="preserve">, αρ. φύλλου 6748, 29/4/1931, σ. 2.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w:t>
      </w:r>
      <w:r w:rsidRPr="00034EB4">
        <w:rPr>
          <w:rFonts w:ascii="Garamond" w:hAnsi="Garamond"/>
          <w:b/>
          <w:sz w:val="28"/>
          <w:szCs w:val="28"/>
        </w:rPr>
        <w:t xml:space="preserve">Ανώνυμος: </w:t>
      </w:r>
      <w:r w:rsidRPr="00034EB4">
        <w:rPr>
          <w:rFonts w:ascii="Garamond" w:hAnsi="Garamond"/>
          <w:sz w:val="28"/>
          <w:szCs w:val="28"/>
        </w:rPr>
        <w:t xml:space="preserve">«Δύο πρεμιέρες στην Αθήνα», </w:t>
      </w:r>
      <w:r w:rsidRPr="00034EB4">
        <w:rPr>
          <w:rFonts w:ascii="Garamond" w:hAnsi="Garamond"/>
          <w:i/>
          <w:sz w:val="28"/>
          <w:szCs w:val="28"/>
        </w:rPr>
        <w:t>Μεσημβρινή</w:t>
      </w:r>
      <w:r w:rsidRPr="00034EB4">
        <w:rPr>
          <w:rFonts w:ascii="Garamond" w:hAnsi="Garamond"/>
          <w:sz w:val="28"/>
          <w:szCs w:val="28"/>
        </w:rPr>
        <w:t xml:space="preserve">, 23/10/1984, σ. 27.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«Τέχνες-Γράμματα. Μια δροσερή κομεντί με Μυράτ-Ζουμπουλάκη», </w:t>
      </w:r>
      <w:r w:rsidRPr="00034EB4">
        <w:rPr>
          <w:rFonts w:ascii="Garamond" w:hAnsi="Garamond"/>
          <w:i/>
          <w:sz w:val="28"/>
          <w:szCs w:val="28"/>
        </w:rPr>
        <w:t>Μεσημβρινή</w:t>
      </w:r>
      <w:r w:rsidRPr="00034EB4">
        <w:rPr>
          <w:rFonts w:ascii="Garamond" w:hAnsi="Garamond"/>
          <w:sz w:val="28"/>
          <w:szCs w:val="28"/>
        </w:rPr>
        <w:t>, 24/11/1984, σ. 36.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«Τέχνες-Γράμματα. Το δίλημμα μιας γυναίκας…», </w:t>
      </w:r>
      <w:r w:rsidRPr="00034EB4">
        <w:rPr>
          <w:rFonts w:ascii="Garamond" w:hAnsi="Garamond"/>
          <w:i/>
          <w:sz w:val="28"/>
          <w:szCs w:val="28"/>
        </w:rPr>
        <w:t>Μεσημβρινή</w:t>
      </w:r>
      <w:r w:rsidRPr="00034EB4">
        <w:rPr>
          <w:rFonts w:ascii="Garamond" w:hAnsi="Garamond"/>
          <w:sz w:val="28"/>
          <w:szCs w:val="28"/>
        </w:rPr>
        <w:t>, 30/11/1984, σ. 37.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«Μίννη η αθώα», </w:t>
      </w:r>
      <w:r w:rsidRPr="00034EB4">
        <w:rPr>
          <w:rFonts w:ascii="Garamond" w:hAnsi="Garamond"/>
          <w:i/>
          <w:sz w:val="28"/>
          <w:szCs w:val="28"/>
        </w:rPr>
        <w:t>Μεσημβρινή</w:t>
      </w:r>
      <w:r w:rsidRPr="00034EB4">
        <w:rPr>
          <w:rFonts w:ascii="Garamond" w:hAnsi="Garamond"/>
          <w:sz w:val="28"/>
          <w:szCs w:val="28"/>
        </w:rPr>
        <w:t>, 8</w:t>
      </w:r>
      <w:r w:rsidRPr="00034EB4">
        <w:rPr>
          <w:rFonts w:ascii="Garamond" w:hAnsi="Garamond"/>
          <w:sz w:val="28"/>
          <w:szCs w:val="28"/>
          <w:vertAlign w:val="superscript"/>
        </w:rPr>
        <w:t>η</w:t>
      </w:r>
      <w:r w:rsidRPr="00034EB4">
        <w:rPr>
          <w:rFonts w:ascii="Garamond" w:hAnsi="Garamond"/>
          <w:sz w:val="28"/>
          <w:szCs w:val="28"/>
        </w:rPr>
        <w:t xml:space="preserve"> Ιανουαρίου του 1991, σ. 20.</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«Μαρίκα Κοτοπούλη», </w:t>
      </w:r>
      <w:r w:rsidRPr="00034EB4">
        <w:rPr>
          <w:rFonts w:ascii="Garamond" w:hAnsi="Garamond"/>
          <w:i/>
          <w:sz w:val="28"/>
          <w:szCs w:val="28"/>
        </w:rPr>
        <w:t>Η Μούσα</w:t>
      </w:r>
      <w:r w:rsidRPr="00034EB4">
        <w:rPr>
          <w:rFonts w:ascii="Garamond" w:hAnsi="Garamond"/>
          <w:sz w:val="28"/>
          <w:szCs w:val="28"/>
        </w:rPr>
        <w:t xml:space="preserve">, Φεβρουάριος 1921, σ. 116.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«Θεατρικά Νεά», </w:t>
      </w:r>
      <w:r w:rsidRPr="00034EB4">
        <w:rPr>
          <w:rFonts w:ascii="Garamond" w:hAnsi="Garamond"/>
          <w:i/>
          <w:sz w:val="28"/>
          <w:szCs w:val="28"/>
        </w:rPr>
        <w:t>Τα Νέα</w:t>
      </w:r>
      <w:r w:rsidRPr="00034EB4">
        <w:rPr>
          <w:rFonts w:ascii="Garamond" w:hAnsi="Garamond"/>
          <w:sz w:val="28"/>
          <w:szCs w:val="28"/>
        </w:rPr>
        <w:t>, 3/12/1951,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Style w:val="a7"/>
          <w:rFonts w:ascii="Garamond" w:eastAsia="Calibri" w:hAnsi="Garamond"/>
          <w:sz w:val="28"/>
          <w:szCs w:val="28"/>
        </w:rPr>
        <w:t xml:space="preserve"> </w:t>
      </w:r>
      <w:r w:rsidRPr="00034EB4">
        <w:rPr>
          <w:rFonts w:ascii="Garamond" w:hAnsi="Garamond"/>
          <w:sz w:val="28"/>
          <w:szCs w:val="28"/>
        </w:rPr>
        <w:t xml:space="preserve">«Θεατρικά Νέα», </w:t>
      </w:r>
      <w:r w:rsidRPr="00034EB4">
        <w:rPr>
          <w:rFonts w:ascii="Garamond" w:hAnsi="Garamond"/>
          <w:i/>
          <w:sz w:val="28"/>
          <w:szCs w:val="28"/>
        </w:rPr>
        <w:t>Τα Νέα</w:t>
      </w:r>
      <w:r w:rsidRPr="00034EB4">
        <w:rPr>
          <w:rFonts w:ascii="Garamond" w:hAnsi="Garamond"/>
          <w:sz w:val="28"/>
          <w:szCs w:val="28"/>
        </w:rPr>
        <w:t xml:space="preserve">, 4/12/1951,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17/12/1951,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Τα Νέα</w:t>
      </w:r>
      <w:r w:rsidRPr="00034EB4">
        <w:rPr>
          <w:rFonts w:ascii="Garamond" w:hAnsi="Garamond"/>
          <w:sz w:val="28"/>
          <w:szCs w:val="28"/>
        </w:rPr>
        <w:t xml:space="preserve">, 19/12/1951,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Τα Νέα</w:t>
      </w:r>
      <w:r w:rsidRPr="00034EB4">
        <w:rPr>
          <w:rFonts w:ascii="Garamond" w:hAnsi="Garamond"/>
          <w:sz w:val="28"/>
          <w:szCs w:val="28"/>
        </w:rPr>
        <w:t xml:space="preserve">, 22/12/1951,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Τα Νέα</w:t>
      </w:r>
      <w:r w:rsidRPr="00034EB4">
        <w:rPr>
          <w:rFonts w:ascii="Garamond" w:hAnsi="Garamond"/>
          <w:sz w:val="28"/>
          <w:szCs w:val="28"/>
        </w:rPr>
        <w:t>, 29/12/1951,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Απολογισμός του 1951. Δεκατρία νέα Ελληνικά έργα και εικοσιπέντε ξένα», </w:t>
      </w:r>
      <w:r w:rsidRPr="00034EB4">
        <w:rPr>
          <w:rFonts w:ascii="Garamond" w:hAnsi="Garamond"/>
          <w:i/>
          <w:sz w:val="28"/>
          <w:szCs w:val="28"/>
        </w:rPr>
        <w:t>Τα Νέα</w:t>
      </w:r>
      <w:r w:rsidRPr="00034EB4">
        <w:rPr>
          <w:rFonts w:ascii="Garamond" w:hAnsi="Garamond"/>
          <w:sz w:val="28"/>
          <w:szCs w:val="28"/>
        </w:rPr>
        <w:t xml:space="preserve">, 31/12/1951,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«Αύριο αρχίζει η Κατερίνα», </w:t>
      </w:r>
      <w:r w:rsidRPr="00034EB4">
        <w:rPr>
          <w:rFonts w:ascii="Garamond" w:hAnsi="Garamond"/>
          <w:i/>
          <w:sz w:val="28"/>
          <w:szCs w:val="28"/>
        </w:rPr>
        <w:t>Τα Νέα</w:t>
      </w:r>
      <w:r w:rsidRPr="00034EB4">
        <w:rPr>
          <w:rFonts w:ascii="Garamond" w:hAnsi="Garamond"/>
          <w:sz w:val="28"/>
          <w:szCs w:val="28"/>
        </w:rPr>
        <w:t>, 9/6/1960,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θεατρικά νέα. Με “30´´ έρωτα” αρχίζει απόψε η Κατερίνα», </w:t>
      </w:r>
      <w:r w:rsidRPr="00034EB4">
        <w:rPr>
          <w:rFonts w:ascii="Garamond" w:hAnsi="Garamond"/>
          <w:i/>
          <w:sz w:val="28"/>
          <w:szCs w:val="28"/>
        </w:rPr>
        <w:t>Τα Νέα</w:t>
      </w:r>
      <w:r w:rsidRPr="00034EB4">
        <w:rPr>
          <w:rFonts w:ascii="Garamond" w:hAnsi="Garamond"/>
          <w:sz w:val="28"/>
          <w:szCs w:val="28"/>
        </w:rPr>
        <w:t xml:space="preserve">, 10/6/1960,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χθεσινή έναρξις του θεάτρου Κατερίνας», </w:t>
      </w:r>
      <w:r w:rsidRPr="00034EB4">
        <w:rPr>
          <w:rFonts w:ascii="Garamond" w:hAnsi="Garamond"/>
          <w:i/>
          <w:sz w:val="28"/>
          <w:szCs w:val="28"/>
        </w:rPr>
        <w:t>Τα Νέα</w:t>
      </w:r>
      <w:r w:rsidRPr="00034EB4">
        <w:rPr>
          <w:rFonts w:ascii="Garamond" w:hAnsi="Garamond"/>
          <w:sz w:val="28"/>
          <w:szCs w:val="28"/>
        </w:rPr>
        <w:t xml:space="preserve">, 11/6/1960,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χρονικό του θεάτρου. “Καινούργια Ζωή” και “30´´ έρωτα”», </w:t>
      </w:r>
      <w:r w:rsidRPr="00034EB4">
        <w:rPr>
          <w:rFonts w:ascii="Garamond" w:hAnsi="Garamond"/>
          <w:i/>
          <w:sz w:val="28"/>
          <w:szCs w:val="28"/>
        </w:rPr>
        <w:t>Τα Νέα</w:t>
      </w:r>
      <w:r w:rsidRPr="00034EB4">
        <w:rPr>
          <w:rFonts w:ascii="Garamond" w:hAnsi="Garamond"/>
          <w:sz w:val="28"/>
          <w:szCs w:val="28"/>
        </w:rPr>
        <w:t xml:space="preserve">, 13/6/1960,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Τέχνες. Ζήτημα συνειδήσεως από το “Αδέσμευτο”», </w:t>
      </w:r>
      <w:r w:rsidRPr="00034EB4">
        <w:rPr>
          <w:rFonts w:ascii="Garamond" w:hAnsi="Garamond"/>
          <w:i/>
          <w:sz w:val="28"/>
          <w:szCs w:val="28"/>
        </w:rPr>
        <w:t>Τα Νέα</w:t>
      </w:r>
      <w:r w:rsidRPr="00034EB4">
        <w:rPr>
          <w:rFonts w:ascii="Garamond" w:hAnsi="Garamond"/>
          <w:sz w:val="28"/>
          <w:szCs w:val="28"/>
        </w:rPr>
        <w:t>, 23/11/1984,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«Ζήτημα συνειδήσεως απόψε», </w:t>
      </w:r>
      <w:r w:rsidRPr="00034EB4">
        <w:rPr>
          <w:rFonts w:ascii="Garamond" w:hAnsi="Garamond"/>
          <w:i/>
          <w:sz w:val="28"/>
          <w:szCs w:val="28"/>
        </w:rPr>
        <w:t>Τα Νέα</w:t>
      </w:r>
      <w:r w:rsidRPr="00034EB4">
        <w:rPr>
          <w:rFonts w:ascii="Garamond" w:hAnsi="Garamond"/>
          <w:sz w:val="28"/>
          <w:szCs w:val="28"/>
        </w:rPr>
        <w:t>, 30/11/1984, σ. 2.</w:t>
      </w:r>
    </w:p>
    <w:p w:rsidR="00034EB4" w:rsidRPr="00034EB4" w:rsidRDefault="00034EB4" w:rsidP="00034EB4">
      <w:pPr>
        <w:pStyle w:val="a6"/>
        <w:jc w:val="both"/>
        <w:rPr>
          <w:rFonts w:ascii="Garamond" w:hAnsi="Garamond"/>
          <w:sz w:val="28"/>
          <w:szCs w:val="28"/>
        </w:rPr>
      </w:pP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w:t>
      </w:r>
      <w:r w:rsidRPr="00034EB4">
        <w:rPr>
          <w:rFonts w:ascii="Garamond" w:hAnsi="Garamond"/>
          <w:i/>
          <w:sz w:val="28"/>
          <w:szCs w:val="28"/>
        </w:rPr>
        <w:t>Νέα Εφημερίς</w:t>
      </w:r>
      <w:r w:rsidRPr="00034EB4">
        <w:rPr>
          <w:rFonts w:ascii="Garamond" w:hAnsi="Garamond"/>
          <w:sz w:val="28"/>
          <w:szCs w:val="28"/>
        </w:rPr>
        <w:t>, 5/6/1895, αρ. 156, σσ. 6-7.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Νέα Εφημερίς</w:t>
      </w:r>
      <w:r w:rsidRPr="00034EB4">
        <w:rPr>
          <w:rFonts w:ascii="Garamond" w:hAnsi="Garamond"/>
          <w:sz w:val="28"/>
          <w:szCs w:val="28"/>
        </w:rPr>
        <w:t>, 6/6/1895, αρ. 157, σ. 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i/>
          <w:sz w:val="28"/>
          <w:szCs w:val="28"/>
        </w:rPr>
        <w:t>Νέα Εφημερίς</w:t>
      </w:r>
      <w:r w:rsidRPr="00034EB4">
        <w:rPr>
          <w:rFonts w:ascii="Garamond" w:hAnsi="Garamond"/>
          <w:sz w:val="28"/>
          <w:szCs w:val="28"/>
        </w:rPr>
        <w:t>, 7/6/1895, αρ. 158, σσ. 4-5.</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Ανώνυμος:</w:t>
      </w:r>
      <w:r w:rsidRPr="00034EB4">
        <w:rPr>
          <w:rFonts w:ascii="Garamond" w:hAnsi="Garamond"/>
          <w:sz w:val="28"/>
          <w:szCs w:val="28"/>
        </w:rPr>
        <w:t xml:space="preserve"> </w:t>
      </w:r>
      <w:r w:rsidRPr="00034EB4">
        <w:rPr>
          <w:rFonts w:ascii="Garamond" w:hAnsi="Garamond"/>
          <w:color w:val="000000"/>
          <w:sz w:val="28"/>
          <w:szCs w:val="28"/>
        </w:rPr>
        <w:t xml:space="preserve">«Το πρώτο πανθεατρικό συνέδριο», </w:t>
      </w:r>
      <w:r w:rsidRPr="00034EB4">
        <w:rPr>
          <w:rFonts w:ascii="Garamond" w:hAnsi="Garamond"/>
          <w:i/>
          <w:sz w:val="28"/>
          <w:szCs w:val="28"/>
        </w:rPr>
        <w:t>Νεοελληνικά Γράμματα</w:t>
      </w:r>
      <w:r w:rsidRPr="00034EB4">
        <w:rPr>
          <w:rFonts w:ascii="Garamond" w:hAnsi="Garamond"/>
          <w:sz w:val="28"/>
          <w:szCs w:val="28"/>
        </w:rPr>
        <w:t>, 15/5/1937, σ. 12.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«Ειδήσεις και σχόλια. Θέατρο»,</w:t>
      </w:r>
      <w:r w:rsidRPr="00034EB4">
        <w:rPr>
          <w:rFonts w:ascii="Garamond" w:hAnsi="Garamond"/>
          <w:i/>
          <w:sz w:val="28"/>
          <w:szCs w:val="28"/>
        </w:rPr>
        <w:t xml:space="preserve"> Νεοελληνικά Γράμματα</w:t>
      </w:r>
      <w:r w:rsidRPr="00034EB4">
        <w:rPr>
          <w:rFonts w:ascii="Garamond" w:hAnsi="Garamond"/>
          <w:sz w:val="28"/>
          <w:szCs w:val="28"/>
        </w:rPr>
        <w:t>, 12/6/1937, σ. 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«Πανθεατρικό συνέδριο»,</w:t>
      </w:r>
      <w:r w:rsidRPr="00034EB4">
        <w:rPr>
          <w:rFonts w:ascii="Garamond" w:hAnsi="Garamond"/>
          <w:i/>
          <w:sz w:val="28"/>
          <w:szCs w:val="28"/>
        </w:rPr>
        <w:t xml:space="preserve"> Νεοελληνικά Γράμματα</w:t>
      </w:r>
      <w:r w:rsidRPr="00034EB4">
        <w:rPr>
          <w:rFonts w:ascii="Garamond" w:hAnsi="Garamond"/>
          <w:sz w:val="28"/>
          <w:szCs w:val="28"/>
        </w:rPr>
        <w:t xml:space="preserve">, 12/6/1937,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«Μάλλον… τίποτα», </w:t>
      </w:r>
      <w:r w:rsidRPr="00034EB4">
        <w:rPr>
          <w:rFonts w:ascii="Garamond" w:hAnsi="Garamond"/>
          <w:i/>
          <w:sz w:val="28"/>
          <w:szCs w:val="28"/>
        </w:rPr>
        <w:t>Νεοελληνικά Γράμματα</w:t>
      </w:r>
      <w:r w:rsidRPr="00034EB4">
        <w:rPr>
          <w:rFonts w:ascii="Garamond" w:hAnsi="Garamond"/>
          <w:sz w:val="28"/>
          <w:szCs w:val="28"/>
        </w:rPr>
        <w:t>, 19/6/1937,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w:t>
      </w:r>
      <w:r w:rsidRPr="00034EB4">
        <w:rPr>
          <w:rFonts w:ascii="Garamond" w:hAnsi="Garamond"/>
          <w:i/>
          <w:sz w:val="28"/>
          <w:szCs w:val="28"/>
        </w:rPr>
        <w:t xml:space="preserve"> Νεοελληνικά Γράμματα</w:t>
      </w:r>
      <w:r w:rsidRPr="00034EB4">
        <w:rPr>
          <w:rFonts w:ascii="Garamond" w:hAnsi="Garamond"/>
          <w:sz w:val="28"/>
          <w:szCs w:val="28"/>
        </w:rPr>
        <w:t>, 26/6/1937,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πνεύμα και οι λαοί. Χρονικά της παγκόσμιας πνευματικής κίνησης. Γύρω από το σαιξπηρικό πρόβλημα»,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7/5/1938,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«Πνευματική και καλλιτεχνική κίνηση. Βασιλικό Θέατρο»,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5/2/1938, σ. 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«Πνευματική και καλλιτεχνική κίνηση. Θέατρο Κοτοπούλη», </w:t>
      </w:r>
      <w:r w:rsidRPr="00034EB4">
        <w:rPr>
          <w:rFonts w:ascii="Garamond" w:hAnsi="Garamond"/>
          <w:i/>
          <w:sz w:val="28"/>
          <w:szCs w:val="28"/>
        </w:rPr>
        <w:t>Νεοελληνικά Γράμματα</w:t>
      </w:r>
      <w:r w:rsidRPr="00034EB4">
        <w:rPr>
          <w:rFonts w:ascii="Garamond" w:hAnsi="Garamond"/>
          <w:sz w:val="28"/>
          <w:szCs w:val="28"/>
        </w:rPr>
        <w:t>, Εβδομαδιαία φιλολογική, καλλιτεχνική, επιστημονική εφημερίδα, χρόνος Β΄, περίοδος Β΄, 12/2/1938, σ. 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«Πνευματική και καλλιτεχνική κίνηση. Θέατρο Κοτοπούλη», </w:t>
      </w:r>
      <w:r w:rsidRPr="00034EB4">
        <w:rPr>
          <w:rFonts w:ascii="Garamond" w:hAnsi="Garamond"/>
          <w:i/>
          <w:sz w:val="28"/>
          <w:szCs w:val="28"/>
        </w:rPr>
        <w:t>Νεοελληνικά Γράμματα</w:t>
      </w:r>
      <w:r w:rsidRPr="00034EB4">
        <w:rPr>
          <w:rFonts w:ascii="Garamond" w:hAnsi="Garamond"/>
          <w:sz w:val="28"/>
          <w:szCs w:val="28"/>
        </w:rPr>
        <w:t>, Εβδομαδιαία φιλολογική, καλλιτεχνική, επιστημονική εφημερίδα, χρόνος Β΄, περίοδος Β΄, 19/2/1938,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πνεύμα και οι λαοί. Χρονικά της παγκόσμιας πνευματικής κίνησης. Γύρω από το σαιξπηρικό πρόβλημα»,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7/5/1938,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πνεύμα κ’ οι λαοί. Η υπογραφή του Ντ’ Αννούντσιο»,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21/5/1938, σσ. 2,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πνεύμα και οι λαοί. Χρονικά της παγκόσμιας πνευματικής κίνησης. Γύρω απ’ τον Σαίξπηρ»,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2/7/1938,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«Πνευματική και καλλιτεχνική κίνηση. Βασιλικό Θέατρο», </w:t>
      </w:r>
      <w:r w:rsidRPr="00034EB4">
        <w:rPr>
          <w:rFonts w:ascii="Garamond" w:hAnsi="Garamond"/>
          <w:i/>
          <w:sz w:val="28"/>
          <w:szCs w:val="28"/>
        </w:rPr>
        <w:t>Νεοελληνικά Γράμματα</w:t>
      </w:r>
      <w:r w:rsidRPr="00034EB4">
        <w:rPr>
          <w:rFonts w:ascii="Garamond" w:hAnsi="Garamond"/>
          <w:sz w:val="28"/>
          <w:szCs w:val="28"/>
        </w:rPr>
        <w:t>, 12/12/1938,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«Πνευματική και καλλιτεχνική κίνηση. Βασιλικό Θέατρο»,</w:t>
      </w:r>
      <w:r w:rsidRPr="00034EB4">
        <w:rPr>
          <w:rFonts w:ascii="Garamond" w:hAnsi="Garamond"/>
          <w:i/>
          <w:sz w:val="28"/>
          <w:szCs w:val="28"/>
        </w:rPr>
        <w:t xml:space="preserve"> Νεοελληνικά Γράμματα</w:t>
      </w:r>
      <w:r w:rsidRPr="00034EB4">
        <w:rPr>
          <w:rFonts w:ascii="Garamond" w:hAnsi="Garamond"/>
          <w:sz w:val="28"/>
          <w:szCs w:val="28"/>
        </w:rPr>
        <w:t>,  19/12/1938,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«Πνευματική και καλλιτεχνική κίνηση. Βασιλικό Θέατρο», </w:t>
      </w:r>
      <w:r w:rsidRPr="00034EB4">
        <w:rPr>
          <w:rFonts w:ascii="Garamond" w:hAnsi="Garamond"/>
          <w:i/>
          <w:sz w:val="28"/>
          <w:szCs w:val="28"/>
        </w:rPr>
        <w:t>Νεοελληνικά Γράμματα</w:t>
      </w:r>
      <w:r w:rsidRPr="00034EB4">
        <w:rPr>
          <w:rFonts w:ascii="Garamond" w:hAnsi="Garamond"/>
          <w:sz w:val="28"/>
          <w:szCs w:val="28"/>
        </w:rPr>
        <w:t>,  12/3/1938,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«Πνευματική και καλλιτεχνική κίνηση. Οι “Βρυκόλακες” του Ίψεν από νέους ηθοποιούς»,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14-5-1938,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«Πνευματική και καλλιτεχνική κίνηση. Θίασος Κατερίνας»,</w:t>
      </w:r>
      <w:r w:rsidRPr="00034EB4">
        <w:rPr>
          <w:rFonts w:ascii="Garamond" w:hAnsi="Garamond"/>
          <w:i/>
          <w:sz w:val="28"/>
          <w:szCs w:val="28"/>
        </w:rPr>
        <w:t xml:space="preserve"> Νεοελληνικά Γράμματα</w:t>
      </w:r>
      <w:r w:rsidRPr="00034EB4">
        <w:rPr>
          <w:rFonts w:ascii="Garamond" w:hAnsi="Garamond"/>
          <w:sz w:val="28"/>
          <w:szCs w:val="28"/>
        </w:rPr>
        <w:t>, χρόνος Γ΄, περίοδος Β΄, 18/3/1939, σ. 15.</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Ανώνυμος: </w:t>
      </w:r>
      <w:r w:rsidRPr="00034EB4">
        <w:rPr>
          <w:rFonts w:ascii="Garamond" w:hAnsi="Garamond"/>
          <w:i/>
          <w:sz w:val="28"/>
          <w:szCs w:val="28"/>
        </w:rPr>
        <w:t>Παληγ</w:t>
      </w:r>
      <w:r w:rsidR="005213FC">
        <w:rPr>
          <w:rFonts w:ascii="Garamond" w:hAnsi="Garamond"/>
          <w:i/>
          <w:sz w:val="28"/>
          <w:szCs w:val="28"/>
        </w:rPr>
        <w:t>γ</w:t>
      </w:r>
      <w:r w:rsidRPr="00034EB4">
        <w:rPr>
          <w:rFonts w:ascii="Garamond" w:hAnsi="Garamond"/>
          <w:i/>
          <w:sz w:val="28"/>
          <w:szCs w:val="28"/>
        </w:rPr>
        <w:t>ενεσία</w:t>
      </w:r>
      <w:r w:rsidRPr="00034EB4">
        <w:rPr>
          <w:rFonts w:ascii="Garamond" w:hAnsi="Garamond"/>
          <w:sz w:val="28"/>
          <w:szCs w:val="28"/>
        </w:rPr>
        <w:t>, 22/8/1892, αρ. 8564, σ.3.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Παλιγγενεσία</w:t>
      </w:r>
      <w:r w:rsidRPr="00034EB4">
        <w:rPr>
          <w:rFonts w:ascii="Garamond" w:hAnsi="Garamond"/>
          <w:sz w:val="28"/>
          <w:szCs w:val="28"/>
        </w:rPr>
        <w:t xml:space="preserve">, 17/9/1898, αρ.  10710,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Παληγγενεσία</w:t>
      </w:r>
      <w:r w:rsidRPr="00034EB4">
        <w:rPr>
          <w:rFonts w:ascii="Garamond" w:hAnsi="Garamond"/>
          <w:sz w:val="28"/>
          <w:szCs w:val="28"/>
        </w:rPr>
        <w:t>: 11/9/1899, φύλλο 110133, σ. 3.</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Ανώνυμος: </w:t>
      </w:r>
      <w:r w:rsidRPr="00034EB4">
        <w:rPr>
          <w:rFonts w:ascii="Garamond" w:hAnsi="Garamond"/>
          <w:sz w:val="28"/>
          <w:szCs w:val="28"/>
        </w:rPr>
        <w:t xml:space="preserve">«Νέαι μορφαί του μεταπολεμικού ιταλικού θεάτρου», </w:t>
      </w:r>
      <w:r w:rsidRPr="00034EB4">
        <w:rPr>
          <w:rFonts w:ascii="Garamond" w:hAnsi="Garamond"/>
          <w:i/>
          <w:sz w:val="28"/>
          <w:szCs w:val="28"/>
        </w:rPr>
        <w:t>Τα Παρασκήνια</w:t>
      </w:r>
      <w:r w:rsidRPr="00034EB4">
        <w:rPr>
          <w:rFonts w:ascii="Garamond" w:hAnsi="Garamond"/>
          <w:sz w:val="28"/>
          <w:szCs w:val="28"/>
        </w:rPr>
        <w:t>, 21/5/1938, σ. 5.</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 xml:space="preserve">–: </w:t>
      </w:r>
      <w:r w:rsidRPr="00034EB4">
        <w:rPr>
          <w:rFonts w:ascii="Garamond" w:hAnsi="Garamond"/>
          <w:i/>
          <w:sz w:val="28"/>
          <w:szCs w:val="28"/>
        </w:rPr>
        <w:t>Παράβασις. Επιστημονικό Δελτίο Τμήματος Θεατρικών Σπουδών Πανεπιστημίου Αθηνών</w:t>
      </w:r>
      <w:r w:rsidRPr="00034EB4">
        <w:rPr>
          <w:rFonts w:ascii="Garamond" w:hAnsi="Garamond"/>
          <w:sz w:val="28"/>
          <w:szCs w:val="28"/>
        </w:rPr>
        <w:t xml:space="preserve">, </w:t>
      </w:r>
      <w:r w:rsidRPr="00034EB4">
        <w:rPr>
          <w:rFonts w:ascii="Garamond" w:hAnsi="Garamond"/>
          <w:sz w:val="28"/>
          <w:szCs w:val="28"/>
          <w:lang w:val="en-US"/>
        </w:rPr>
        <w:t>Ergo</w:t>
      </w:r>
      <w:r w:rsidRPr="00034EB4">
        <w:rPr>
          <w:rFonts w:ascii="Garamond" w:hAnsi="Garamond"/>
          <w:sz w:val="28"/>
          <w:szCs w:val="28"/>
        </w:rPr>
        <w:t xml:space="preserve"> 2005, τόμος 6</w:t>
      </w:r>
      <w:r w:rsidRPr="00034EB4">
        <w:rPr>
          <w:rFonts w:ascii="Garamond" w:hAnsi="Garamond"/>
          <w:sz w:val="28"/>
          <w:szCs w:val="28"/>
          <w:vertAlign w:val="superscript"/>
        </w:rPr>
        <w:t>ος</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Παράβασις. Επιστημονικό Δελτίο Τμήματος Θεατρικών Σπουδών Πανεπιστημίου Αθηνών</w:t>
      </w:r>
      <w:r w:rsidRPr="00034EB4">
        <w:rPr>
          <w:rFonts w:ascii="Garamond" w:hAnsi="Garamond"/>
          <w:sz w:val="28"/>
          <w:szCs w:val="28"/>
        </w:rPr>
        <w:t xml:space="preserve">, </w:t>
      </w:r>
      <w:r w:rsidRPr="00034EB4">
        <w:rPr>
          <w:rFonts w:ascii="Garamond" w:hAnsi="Garamond"/>
          <w:sz w:val="28"/>
          <w:szCs w:val="28"/>
          <w:lang w:val="en-US"/>
        </w:rPr>
        <w:t>Ergo</w:t>
      </w:r>
      <w:r w:rsidRPr="00034EB4">
        <w:rPr>
          <w:rFonts w:ascii="Garamond" w:hAnsi="Garamond"/>
          <w:sz w:val="28"/>
          <w:szCs w:val="28"/>
        </w:rPr>
        <w:t xml:space="preserve"> 2006, τόμος 7</w:t>
      </w:r>
      <w:r w:rsidRPr="00034EB4">
        <w:rPr>
          <w:rFonts w:ascii="Garamond" w:hAnsi="Garamond"/>
          <w:sz w:val="28"/>
          <w:szCs w:val="28"/>
          <w:vertAlign w:val="superscript"/>
        </w:rPr>
        <w:t>ος</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7</w:t>
      </w:r>
      <w:r w:rsidRPr="00034EB4">
        <w:rPr>
          <w:rFonts w:ascii="Garamond" w:hAnsi="Garamond"/>
          <w:sz w:val="28"/>
          <w:szCs w:val="28"/>
          <w:vertAlign w:val="superscript"/>
        </w:rPr>
        <w:t>ος</w:t>
      </w:r>
      <w:r w:rsidRPr="00034EB4">
        <w:rPr>
          <w:rFonts w:ascii="Garamond" w:hAnsi="Garamond"/>
          <w:sz w:val="28"/>
          <w:szCs w:val="28"/>
        </w:rPr>
        <w:t>, αρ. 84, τχ. 84, Έτος Ζ´, 1908, σσ. 206-208.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8</w:t>
      </w:r>
      <w:r w:rsidRPr="00034EB4">
        <w:rPr>
          <w:rFonts w:ascii="Garamond" w:hAnsi="Garamond"/>
          <w:sz w:val="28"/>
          <w:szCs w:val="28"/>
          <w:vertAlign w:val="superscript"/>
        </w:rPr>
        <w:t>ος</w:t>
      </w:r>
      <w:r w:rsidRPr="00034EB4">
        <w:rPr>
          <w:rFonts w:ascii="Garamond" w:hAnsi="Garamond"/>
          <w:sz w:val="28"/>
          <w:szCs w:val="28"/>
        </w:rPr>
        <w:t xml:space="preserve">, αρ. 94, τχ. 94, Έτος Η´, 1908, σ. 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9</w:t>
      </w:r>
      <w:r w:rsidRPr="00034EB4">
        <w:rPr>
          <w:rFonts w:ascii="Garamond" w:hAnsi="Garamond"/>
          <w:sz w:val="28"/>
          <w:szCs w:val="28"/>
          <w:vertAlign w:val="superscript"/>
        </w:rPr>
        <w:t>ος</w:t>
      </w:r>
      <w:r w:rsidRPr="00034EB4">
        <w:rPr>
          <w:rFonts w:ascii="Garamond" w:hAnsi="Garamond"/>
          <w:sz w:val="28"/>
          <w:szCs w:val="28"/>
        </w:rPr>
        <w:t xml:space="preserve">, αρ. 97, τχ. 97, Έτος Θ´, 1909, σ. 21.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Πινακοθήκη</w:t>
      </w:r>
      <w:r w:rsidRPr="00034EB4">
        <w:rPr>
          <w:rFonts w:ascii="Garamond" w:hAnsi="Garamond"/>
          <w:sz w:val="28"/>
          <w:szCs w:val="28"/>
        </w:rPr>
        <w:t>, τομ. 9</w:t>
      </w:r>
      <w:r w:rsidRPr="00034EB4">
        <w:rPr>
          <w:rFonts w:ascii="Garamond" w:hAnsi="Garamond"/>
          <w:sz w:val="28"/>
          <w:szCs w:val="28"/>
          <w:vertAlign w:val="superscript"/>
        </w:rPr>
        <w:t>ος</w:t>
      </w:r>
      <w:r w:rsidRPr="00034EB4">
        <w:rPr>
          <w:rFonts w:ascii="Garamond" w:hAnsi="Garamond"/>
          <w:sz w:val="28"/>
          <w:szCs w:val="28"/>
        </w:rPr>
        <w:t>, αρ. 100, τχ. 100,Έτος Θ´, 1909.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Διαλέξεις»,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xml:space="preserve">, αρ. 109, τχ. 109, Έτος Ι´, 1910, σ, 24.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Θέατρον»,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αρ. 109, τχ. 109, Έτος Ι´, 1910, σ, 23.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Γράμματα</w:t>
      </w:r>
      <w:r w:rsidRPr="00034EB4">
        <w:rPr>
          <w:rFonts w:ascii="Garamond" w:hAnsi="Garamond"/>
          <w:sz w:val="28"/>
          <w:szCs w:val="28"/>
          <w:lang w:val="it-IT"/>
        </w:rPr>
        <w:t xml:space="preserve"> </w:t>
      </w:r>
      <w:r w:rsidRPr="00034EB4">
        <w:rPr>
          <w:rFonts w:ascii="Garamond" w:hAnsi="Garamond"/>
          <w:sz w:val="28"/>
          <w:szCs w:val="28"/>
        </w:rPr>
        <w:t>και</w:t>
      </w:r>
      <w:r w:rsidRPr="00034EB4">
        <w:rPr>
          <w:rFonts w:ascii="Garamond" w:hAnsi="Garamond"/>
          <w:sz w:val="28"/>
          <w:szCs w:val="28"/>
          <w:lang w:val="it-IT"/>
        </w:rPr>
        <w:t xml:space="preserve"> </w:t>
      </w:r>
      <w:r w:rsidRPr="00034EB4">
        <w:rPr>
          <w:rFonts w:ascii="Garamond" w:hAnsi="Garamond"/>
          <w:sz w:val="28"/>
          <w:szCs w:val="28"/>
        </w:rPr>
        <w:t>τέχναι</w:t>
      </w:r>
      <w:r w:rsidRPr="00034EB4">
        <w:rPr>
          <w:rFonts w:ascii="Garamond" w:hAnsi="Garamond"/>
          <w:sz w:val="28"/>
          <w:szCs w:val="28"/>
          <w:lang w:val="it-IT"/>
        </w:rPr>
        <w:t xml:space="preserve">», </w:t>
      </w:r>
      <w:r w:rsidRPr="00034EB4">
        <w:rPr>
          <w:rFonts w:ascii="Garamond" w:hAnsi="Garamond"/>
          <w:i/>
          <w:sz w:val="28"/>
          <w:szCs w:val="28"/>
        </w:rPr>
        <w:t>Πινακοθήκη</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10</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111, </w:t>
      </w:r>
      <w:r w:rsidRPr="00034EB4">
        <w:rPr>
          <w:rFonts w:ascii="Garamond" w:hAnsi="Garamond"/>
          <w:sz w:val="28"/>
          <w:szCs w:val="28"/>
        </w:rPr>
        <w:t>τχ</w:t>
      </w:r>
      <w:r w:rsidRPr="00034EB4">
        <w:rPr>
          <w:rFonts w:ascii="Garamond" w:hAnsi="Garamond"/>
          <w:sz w:val="28"/>
          <w:szCs w:val="28"/>
          <w:lang w:val="it-IT"/>
        </w:rPr>
        <w:t xml:space="preserve">. 11,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w:t>
      </w:r>
      <w:r w:rsidRPr="00034EB4">
        <w:rPr>
          <w:rFonts w:ascii="Garamond" w:hAnsi="Garamond"/>
          <w:sz w:val="28"/>
          <w:szCs w:val="28"/>
          <w:lang w:val="it-IT"/>
        </w:rPr>
        <w:t xml:space="preserve">´, 1910, </w:t>
      </w:r>
      <w:r w:rsidRPr="00034EB4">
        <w:rPr>
          <w:rFonts w:ascii="Garamond" w:hAnsi="Garamond"/>
          <w:sz w:val="28"/>
          <w:szCs w:val="28"/>
        </w:rPr>
        <w:t>σσ</w:t>
      </w:r>
      <w:r w:rsidRPr="00034EB4">
        <w:rPr>
          <w:rFonts w:ascii="Garamond" w:hAnsi="Garamond"/>
          <w:sz w:val="28"/>
          <w:szCs w:val="28"/>
          <w:lang w:val="it-IT"/>
        </w:rPr>
        <w:t xml:space="preserve">. </w:t>
      </w:r>
      <w:r w:rsidRPr="00034EB4">
        <w:rPr>
          <w:rFonts w:ascii="Garamond" w:hAnsi="Garamond"/>
          <w:sz w:val="28"/>
          <w:szCs w:val="28"/>
        </w:rPr>
        <w:t xml:space="preserve">71-72.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αρ. 112, τχ. 112-113, Έτος Ι´, 1910, σσ. 100, 104.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«Ποικίλη σελίς. Η νεότης του Δ’ Αννούντζιο»,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xml:space="preserve">, αρ. 114, τχ. 114, Έτος Ι´, 1910, σσ. 120-121.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αρ. 114, τχ. 114, Έτος Ι´, 1910, σ. 125.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αρ. 116, τχ. 116, Έτος Ι´, 1910, σ. 163.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11</w:t>
      </w:r>
      <w:r w:rsidRPr="00034EB4">
        <w:rPr>
          <w:rFonts w:ascii="Garamond" w:hAnsi="Garamond"/>
          <w:sz w:val="28"/>
          <w:szCs w:val="28"/>
          <w:vertAlign w:val="superscript"/>
        </w:rPr>
        <w:t>ος</w:t>
      </w:r>
      <w:r w:rsidRPr="00034EB4">
        <w:rPr>
          <w:rFonts w:ascii="Garamond" w:hAnsi="Garamond"/>
          <w:sz w:val="28"/>
          <w:szCs w:val="28"/>
        </w:rPr>
        <w:t>, αρ. 124, τχ. 124, Έτος , 1911, ΙΑ´, σ. 101.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«Ποικίλη σελίς», </w:t>
      </w:r>
      <w:r w:rsidRPr="00034EB4">
        <w:rPr>
          <w:rFonts w:ascii="Garamond" w:hAnsi="Garamond"/>
          <w:i/>
          <w:sz w:val="28"/>
          <w:szCs w:val="28"/>
        </w:rPr>
        <w:t>Πινακοθήκη</w:t>
      </w:r>
      <w:r w:rsidRPr="00034EB4">
        <w:rPr>
          <w:rFonts w:ascii="Garamond" w:hAnsi="Garamond"/>
          <w:sz w:val="28"/>
          <w:szCs w:val="28"/>
        </w:rPr>
        <w:t>, τομ 11</w:t>
      </w:r>
      <w:r w:rsidRPr="00034EB4">
        <w:rPr>
          <w:rFonts w:ascii="Garamond" w:hAnsi="Garamond"/>
          <w:sz w:val="28"/>
          <w:szCs w:val="28"/>
          <w:vertAlign w:val="superscript"/>
        </w:rPr>
        <w:t>ος</w:t>
      </w:r>
      <w:r w:rsidRPr="00034EB4">
        <w:rPr>
          <w:rFonts w:ascii="Garamond" w:hAnsi="Garamond"/>
          <w:sz w:val="28"/>
          <w:szCs w:val="28"/>
        </w:rPr>
        <w:t xml:space="preserve">, αρ. 127, τχ. 127, Έτος ΙΑ´, 1911, σσ. 138-139.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Θεατρική</w:t>
      </w:r>
      <w:r w:rsidRPr="00034EB4">
        <w:rPr>
          <w:rFonts w:ascii="Garamond" w:hAnsi="Garamond"/>
          <w:sz w:val="28"/>
          <w:szCs w:val="28"/>
          <w:lang w:val="it-IT"/>
        </w:rPr>
        <w:t xml:space="preserve"> </w:t>
      </w:r>
      <w:r w:rsidRPr="00034EB4">
        <w:rPr>
          <w:rFonts w:ascii="Garamond" w:hAnsi="Garamond"/>
          <w:sz w:val="28"/>
          <w:szCs w:val="28"/>
        </w:rPr>
        <w:t>επιθεώρησις</w:t>
      </w:r>
      <w:r w:rsidRPr="00034EB4">
        <w:rPr>
          <w:rFonts w:ascii="Garamond" w:hAnsi="Garamond"/>
          <w:sz w:val="28"/>
          <w:szCs w:val="28"/>
          <w:lang w:val="it-IT"/>
        </w:rPr>
        <w:t xml:space="preserve">», </w:t>
      </w:r>
      <w:r w:rsidRPr="00034EB4">
        <w:rPr>
          <w:rFonts w:ascii="Garamond" w:hAnsi="Garamond"/>
          <w:i/>
          <w:sz w:val="28"/>
          <w:szCs w:val="28"/>
        </w:rPr>
        <w:t>Πινακοθήκη</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11</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128, </w:t>
      </w:r>
      <w:r w:rsidRPr="00034EB4">
        <w:rPr>
          <w:rFonts w:ascii="Garamond" w:hAnsi="Garamond"/>
          <w:sz w:val="28"/>
          <w:szCs w:val="28"/>
        </w:rPr>
        <w:t>τχ</w:t>
      </w:r>
      <w:r w:rsidRPr="00034EB4">
        <w:rPr>
          <w:rFonts w:ascii="Garamond" w:hAnsi="Garamond"/>
          <w:sz w:val="28"/>
          <w:szCs w:val="28"/>
          <w:lang w:val="it-IT"/>
        </w:rPr>
        <w:t>. 128</w:t>
      </w:r>
      <w:r w:rsidRPr="00034EB4">
        <w:rPr>
          <w:rFonts w:ascii="Garamond" w:hAnsi="Garamond"/>
          <w:sz w:val="28"/>
          <w:szCs w:val="28"/>
        </w:rPr>
        <w:t>, Έτος ΙΑ´, 1911, σσ. 164-165.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10</w:t>
      </w:r>
      <w:r w:rsidRPr="00034EB4">
        <w:rPr>
          <w:rFonts w:ascii="Garamond" w:hAnsi="Garamond"/>
          <w:sz w:val="28"/>
          <w:szCs w:val="28"/>
          <w:vertAlign w:val="superscript"/>
        </w:rPr>
        <w:t>ος</w:t>
      </w:r>
      <w:r w:rsidRPr="00034EB4">
        <w:rPr>
          <w:rFonts w:ascii="Garamond" w:hAnsi="Garamond"/>
          <w:sz w:val="28"/>
          <w:szCs w:val="28"/>
        </w:rPr>
        <w:t xml:space="preserve">, αρ. 116, τχ. 119, Έτος Κ´, 1911, σ. 229.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11</w:t>
      </w:r>
      <w:r w:rsidRPr="00034EB4">
        <w:rPr>
          <w:rFonts w:ascii="Garamond" w:hAnsi="Garamond"/>
          <w:sz w:val="28"/>
          <w:szCs w:val="28"/>
          <w:vertAlign w:val="superscript"/>
        </w:rPr>
        <w:t>ος</w:t>
      </w:r>
      <w:r w:rsidRPr="00034EB4">
        <w:rPr>
          <w:rFonts w:ascii="Garamond" w:hAnsi="Garamond"/>
          <w:sz w:val="28"/>
          <w:szCs w:val="28"/>
        </w:rPr>
        <w:t>, αρ. 123, τχ. 123, Έτος , 1911, ΙΑ´, σσ. 59-62.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11</w:t>
      </w:r>
      <w:r w:rsidRPr="00034EB4">
        <w:rPr>
          <w:rFonts w:ascii="Garamond" w:hAnsi="Garamond"/>
          <w:sz w:val="28"/>
          <w:szCs w:val="28"/>
          <w:vertAlign w:val="superscript"/>
        </w:rPr>
        <w:t>ος</w:t>
      </w:r>
      <w:r w:rsidRPr="00034EB4">
        <w:rPr>
          <w:rFonts w:ascii="Garamond" w:hAnsi="Garamond"/>
          <w:sz w:val="28"/>
          <w:szCs w:val="28"/>
        </w:rPr>
        <w:t>, αρ. 124, τχ. 124, Έτος , 1911, ΙΑ´, σ. 101.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Θέατρο»,</w:t>
      </w:r>
      <w:r w:rsidRPr="00034EB4">
        <w:rPr>
          <w:rFonts w:ascii="Garamond" w:hAnsi="Garamond"/>
          <w:i/>
          <w:sz w:val="28"/>
          <w:szCs w:val="28"/>
        </w:rPr>
        <w:t xml:space="preserve"> Πινακοθήκη</w:t>
      </w:r>
      <w:r w:rsidRPr="00034EB4">
        <w:rPr>
          <w:rFonts w:ascii="Garamond" w:hAnsi="Garamond"/>
          <w:sz w:val="28"/>
          <w:szCs w:val="28"/>
        </w:rPr>
        <w:t>, τομ. 12</w:t>
      </w:r>
      <w:r w:rsidRPr="00034EB4">
        <w:rPr>
          <w:rFonts w:ascii="Garamond" w:hAnsi="Garamond"/>
          <w:sz w:val="28"/>
          <w:szCs w:val="28"/>
          <w:vertAlign w:val="superscript"/>
        </w:rPr>
        <w:t>ος</w:t>
      </w:r>
      <w:r w:rsidRPr="00034EB4">
        <w:rPr>
          <w:rFonts w:ascii="Garamond" w:hAnsi="Garamond"/>
          <w:sz w:val="28"/>
          <w:szCs w:val="28"/>
        </w:rPr>
        <w:t xml:space="preserve">, αρ. 135, τχ. 135, Έτος ΙΒ´, σ. 63.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φιλολογικόν και καλλιτεχνικόν 1911», </w:t>
      </w:r>
      <w:r w:rsidRPr="00034EB4">
        <w:rPr>
          <w:rFonts w:ascii="Garamond" w:hAnsi="Garamond"/>
          <w:i/>
          <w:sz w:val="28"/>
          <w:szCs w:val="28"/>
        </w:rPr>
        <w:t>Πινακοθήκη</w:t>
      </w:r>
      <w:r w:rsidRPr="00034EB4">
        <w:rPr>
          <w:rFonts w:ascii="Garamond" w:hAnsi="Garamond"/>
          <w:sz w:val="28"/>
          <w:szCs w:val="28"/>
        </w:rPr>
        <w:t>, τομ. 11</w:t>
      </w:r>
      <w:r w:rsidRPr="00034EB4">
        <w:rPr>
          <w:rFonts w:ascii="Garamond" w:hAnsi="Garamond"/>
          <w:sz w:val="28"/>
          <w:szCs w:val="28"/>
          <w:vertAlign w:val="superscript"/>
        </w:rPr>
        <w:t>ος</w:t>
      </w:r>
      <w:r w:rsidRPr="00034EB4">
        <w:rPr>
          <w:rFonts w:ascii="Garamond" w:hAnsi="Garamond"/>
          <w:sz w:val="28"/>
          <w:szCs w:val="28"/>
        </w:rPr>
        <w:t xml:space="preserve">, αρ. 132, τχ. 132, Έτος ΙΑ´, 1912,  σ. 237.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w:t>
      </w:r>
      <w:r w:rsidRPr="00034EB4">
        <w:rPr>
          <w:rFonts w:ascii="Garamond" w:hAnsi="Garamond"/>
          <w:i/>
          <w:sz w:val="28"/>
          <w:szCs w:val="28"/>
        </w:rPr>
        <w:t xml:space="preserve"> Πινακοθήκη</w:t>
      </w:r>
      <w:r w:rsidRPr="00034EB4">
        <w:rPr>
          <w:rFonts w:ascii="Garamond" w:hAnsi="Garamond"/>
          <w:sz w:val="28"/>
          <w:szCs w:val="28"/>
        </w:rPr>
        <w:t>, τομ. 12</w:t>
      </w:r>
      <w:r w:rsidRPr="00034EB4">
        <w:rPr>
          <w:rFonts w:ascii="Garamond" w:hAnsi="Garamond"/>
          <w:sz w:val="28"/>
          <w:szCs w:val="28"/>
          <w:vertAlign w:val="superscript"/>
        </w:rPr>
        <w:t>ος</w:t>
      </w:r>
      <w:r w:rsidRPr="00034EB4">
        <w:rPr>
          <w:rFonts w:ascii="Garamond" w:hAnsi="Garamond"/>
          <w:sz w:val="28"/>
          <w:szCs w:val="28"/>
        </w:rPr>
        <w:t>, αρ. 136, τχ. 136, Έτος ΙΒ´, 1912, σ. 95.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w:t>
      </w:r>
      <w:r w:rsidRPr="00034EB4">
        <w:rPr>
          <w:rFonts w:ascii="Garamond" w:hAnsi="Garamond"/>
          <w:i/>
          <w:sz w:val="28"/>
          <w:szCs w:val="28"/>
        </w:rPr>
        <w:t>Πινακοθήκη</w:t>
      </w:r>
      <w:r w:rsidRPr="00034EB4">
        <w:rPr>
          <w:rFonts w:ascii="Garamond" w:hAnsi="Garamond"/>
          <w:sz w:val="28"/>
          <w:szCs w:val="28"/>
        </w:rPr>
        <w:t xml:space="preserve">, τομ. 12, αρ. 138, τχ. 138, Έτος ΙΒ´, 1912, σ. 115.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12</w:t>
      </w:r>
      <w:r w:rsidRPr="00034EB4">
        <w:rPr>
          <w:rFonts w:ascii="Garamond" w:hAnsi="Garamond"/>
          <w:sz w:val="28"/>
          <w:szCs w:val="28"/>
          <w:vertAlign w:val="superscript"/>
        </w:rPr>
        <w:t>ος</w:t>
      </w:r>
      <w:r w:rsidRPr="00034EB4">
        <w:rPr>
          <w:rFonts w:ascii="Garamond" w:hAnsi="Garamond"/>
          <w:sz w:val="28"/>
          <w:szCs w:val="28"/>
        </w:rPr>
        <w:t>, αρ. 139, τχ. 139, Έτος ΙΒ´, 1912, σσ. 138-139.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12</w:t>
      </w:r>
      <w:r w:rsidRPr="00034EB4">
        <w:rPr>
          <w:rFonts w:ascii="Garamond" w:hAnsi="Garamond"/>
          <w:sz w:val="28"/>
          <w:szCs w:val="28"/>
          <w:vertAlign w:val="superscript"/>
        </w:rPr>
        <w:t>ος</w:t>
      </w:r>
      <w:r w:rsidRPr="00034EB4">
        <w:rPr>
          <w:rFonts w:ascii="Garamond" w:hAnsi="Garamond"/>
          <w:sz w:val="28"/>
          <w:szCs w:val="28"/>
        </w:rPr>
        <w:t>, αρ. 141, τχ. 141, Έτος ΙΒ´, 1912, σ. 173.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w:t>
      </w:r>
      <w:r w:rsidRPr="00034EB4">
        <w:rPr>
          <w:rFonts w:ascii="Garamond" w:hAnsi="Garamond"/>
          <w:iCs/>
          <w:sz w:val="28"/>
          <w:szCs w:val="28"/>
        </w:rPr>
        <w:t xml:space="preserve">«Γράμματα και τέχναι», </w:t>
      </w:r>
      <w:r w:rsidRPr="00034EB4">
        <w:rPr>
          <w:rFonts w:ascii="Garamond" w:hAnsi="Garamond"/>
          <w:i/>
          <w:iCs/>
          <w:sz w:val="28"/>
          <w:szCs w:val="28"/>
        </w:rPr>
        <w:t>Πινακοθήκη</w:t>
      </w:r>
      <w:r w:rsidRPr="00034EB4">
        <w:rPr>
          <w:rFonts w:ascii="Garamond" w:hAnsi="Garamond"/>
          <w:iCs/>
          <w:sz w:val="28"/>
          <w:szCs w:val="28"/>
        </w:rPr>
        <w:t>, τομ. 12</w:t>
      </w:r>
      <w:r w:rsidRPr="00034EB4">
        <w:rPr>
          <w:rFonts w:ascii="Garamond" w:hAnsi="Garamond"/>
          <w:iCs/>
          <w:sz w:val="28"/>
          <w:szCs w:val="28"/>
          <w:vertAlign w:val="superscript"/>
        </w:rPr>
        <w:t>ος</w:t>
      </w:r>
      <w:r w:rsidRPr="00034EB4">
        <w:rPr>
          <w:rFonts w:ascii="Garamond" w:hAnsi="Garamond"/>
          <w:iCs/>
          <w:sz w:val="28"/>
          <w:szCs w:val="28"/>
        </w:rPr>
        <w:t xml:space="preserve">, αρ. 143, τχ. 143, Έτος ΙΒ´, 1913, σ. 210.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146, τχ. 146, Έτος ΙΓ´, 1913, σ. 32.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xml:space="preserve">, αρ. 147, τχ. 147, Έτος ΙΓ´, 1913, σ. 52.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148, τχ. 148, Έτος ΙΓ´, 1913, σσ. 78-79.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Πινακοθήκη, τομ. 13, αρ. 150, τχ. 150, Έτος ΙΓ´, 1913, σσ. 89, 95.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Θεατρικαί ειδήσεις», «Θέατρα Αθηνών. Θέατρον Κυβέλης»,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xml:space="preserve">, αρ. 151, τχ. 151, Έτος ΙΓ´, 1913, σσ. 108-109.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Θεατρικαί Ειδήσεις»,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152, τχ. 152, Έτος ΙΓ´, 1913, σ. 128.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153, τχ. 153, Έτος ΙΓ´, 1913, σσ. 45-46.</w:t>
      </w:r>
    </w:p>
    <w:p w:rsidR="00034EB4" w:rsidRPr="00034EB4" w:rsidRDefault="00034EB4" w:rsidP="00034EB4">
      <w:pPr>
        <w:pStyle w:val="a6"/>
        <w:jc w:val="both"/>
        <w:rPr>
          <w:rFonts w:ascii="Garamond" w:hAnsi="Garamond"/>
          <w:sz w:val="28"/>
          <w:szCs w:val="28"/>
        </w:rPr>
      </w:pPr>
      <w:r w:rsidRPr="00034EB4">
        <w:rPr>
          <w:rFonts w:ascii="Garamond" w:hAnsi="Garamond"/>
          <w:sz w:val="28"/>
          <w:szCs w:val="28"/>
        </w:rPr>
        <w:t xml:space="preserve"> </w:t>
      </w:r>
      <w:r w:rsidRPr="00034EB4">
        <w:rPr>
          <w:rFonts w:ascii="Garamond" w:hAnsi="Garamond"/>
          <w:b/>
          <w:sz w:val="28"/>
          <w:szCs w:val="28"/>
        </w:rPr>
        <w:t>–:</w:t>
      </w:r>
      <w:r w:rsidRPr="00034EB4">
        <w:rPr>
          <w:rFonts w:ascii="Garamond" w:hAnsi="Garamond"/>
          <w:sz w:val="28"/>
          <w:szCs w:val="28"/>
        </w:rPr>
        <w:t xml:space="preserve"> «Γράμματα και τέχναι. Ξένα</w:t>
      </w:r>
      <w:r w:rsidRPr="00034EB4">
        <w:rPr>
          <w:rFonts w:ascii="Garamond" w:hAnsi="Garamond"/>
          <w:sz w:val="28"/>
          <w:szCs w:val="28"/>
          <w:lang w:val="it-IT"/>
        </w:rPr>
        <w:t xml:space="preserve"> </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sz w:val="28"/>
          <w:szCs w:val="28"/>
        </w:rPr>
        <w:t xml:space="preserve">Νέα έργα»,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xml:space="preserve">, αρ. 154, τχ. 154, Έτος ΙΓ´, 1913, σ. 163.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155, τχ. 155, Έτος ΙΓ´, 1914, σσ. 180-181.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αρ. 156, τχ. 156, Έτος ΙΓ´, 1914, σ. 194.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sz w:val="28"/>
          <w:szCs w:val="28"/>
        </w:rPr>
        <w:t>Αθηνών</w:t>
      </w:r>
      <w:r w:rsidRPr="00034EB4">
        <w:rPr>
          <w:rFonts w:ascii="Garamond" w:hAnsi="Garamond"/>
          <w:sz w:val="28"/>
          <w:szCs w:val="28"/>
          <w:lang w:val="it-IT"/>
        </w:rPr>
        <w:t xml:space="preserve">. </w:t>
      </w:r>
      <w:r w:rsidRPr="00034EB4">
        <w:rPr>
          <w:rFonts w:ascii="Garamond" w:hAnsi="Garamond"/>
          <w:sz w:val="28"/>
          <w:szCs w:val="28"/>
        </w:rPr>
        <w:t xml:space="preserve">Θέατρον Κοτοπούλη», </w:t>
      </w:r>
      <w:r w:rsidRPr="00034EB4">
        <w:rPr>
          <w:rFonts w:ascii="Garamond" w:hAnsi="Garamond"/>
          <w:i/>
          <w:sz w:val="28"/>
          <w:szCs w:val="28"/>
        </w:rPr>
        <w:t>Πινακοθήκη</w:t>
      </w:r>
      <w:r w:rsidRPr="00034EB4">
        <w:rPr>
          <w:rFonts w:ascii="Garamond" w:hAnsi="Garamond"/>
          <w:sz w:val="28"/>
          <w:szCs w:val="28"/>
        </w:rPr>
        <w:t>, τομ. 14</w:t>
      </w:r>
      <w:r w:rsidRPr="00034EB4">
        <w:rPr>
          <w:rFonts w:ascii="Garamond" w:hAnsi="Garamond"/>
          <w:sz w:val="28"/>
          <w:szCs w:val="28"/>
          <w:vertAlign w:val="superscript"/>
        </w:rPr>
        <w:t>ος</w:t>
      </w:r>
      <w:r w:rsidRPr="00034EB4">
        <w:rPr>
          <w:rFonts w:ascii="Garamond" w:hAnsi="Garamond"/>
          <w:sz w:val="28"/>
          <w:szCs w:val="28"/>
        </w:rPr>
        <w:t xml:space="preserve">, αρ. 160, τχ. 160, Έτος ΙΓ´, 1914, σ. 63.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Θέατρον Κυβέλης», </w:t>
      </w:r>
      <w:r w:rsidRPr="00034EB4">
        <w:rPr>
          <w:rFonts w:ascii="Garamond" w:hAnsi="Garamond"/>
          <w:i/>
          <w:sz w:val="28"/>
          <w:szCs w:val="28"/>
        </w:rPr>
        <w:t>Πινακοθήκη</w:t>
      </w:r>
      <w:r w:rsidRPr="00034EB4">
        <w:rPr>
          <w:rFonts w:ascii="Garamond" w:hAnsi="Garamond"/>
          <w:sz w:val="28"/>
          <w:szCs w:val="28"/>
        </w:rPr>
        <w:t>, τομ. 14</w:t>
      </w:r>
      <w:r w:rsidRPr="00034EB4">
        <w:rPr>
          <w:rFonts w:ascii="Garamond" w:hAnsi="Garamond"/>
          <w:sz w:val="28"/>
          <w:szCs w:val="28"/>
          <w:vertAlign w:val="superscript"/>
        </w:rPr>
        <w:t>ος</w:t>
      </w:r>
      <w:r w:rsidRPr="00034EB4">
        <w:rPr>
          <w:rFonts w:ascii="Garamond" w:hAnsi="Garamond"/>
          <w:sz w:val="28"/>
          <w:szCs w:val="28"/>
        </w:rPr>
        <w:t xml:space="preserve">, αρ. 162, τχ. 162, Έτος ΙΔ´, 1914, σ. 79.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14</w:t>
      </w:r>
      <w:r w:rsidRPr="00034EB4">
        <w:rPr>
          <w:rFonts w:ascii="Garamond" w:hAnsi="Garamond"/>
          <w:sz w:val="28"/>
          <w:szCs w:val="28"/>
          <w:vertAlign w:val="superscript"/>
        </w:rPr>
        <w:t>ος</w:t>
      </w:r>
      <w:r w:rsidRPr="00034EB4">
        <w:rPr>
          <w:rFonts w:ascii="Garamond" w:hAnsi="Garamond"/>
          <w:sz w:val="28"/>
          <w:szCs w:val="28"/>
        </w:rPr>
        <w:t>, αρ. 163, τχ. 163, Έτος ΙΔ´, 1914, σ. 102.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Αθηνών. Θέατρον Κοτοπούλη», </w:t>
      </w:r>
      <w:r w:rsidRPr="00034EB4">
        <w:rPr>
          <w:rFonts w:ascii="Garamond" w:hAnsi="Garamond"/>
          <w:i/>
          <w:sz w:val="28"/>
          <w:szCs w:val="28"/>
        </w:rPr>
        <w:t>Πινακοθήκη</w:t>
      </w:r>
      <w:r w:rsidRPr="00034EB4">
        <w:rPr>
          <w:rFonts w:ascii="Garamond" w:hAnsi="Garamond"/>
          <w:sz w:val="28"/>
          <w:szCs w:val="28"/>
        </w:rPr>
        <w:t>, τομ. 14</w:t>
      </w:r>
      <w:r w:rsidRPr="00034EB4">
        <w:rPr>
          <w:rFonts w:ascii="Garamond" w:hAnsi="Garamond"/>
          <w:sz w:val="28"/>
          <w:szCs w:val="28"/>
          <w:vertAlign w:val="superscript"/>
        </w:rPr>
        <w:t>ος</w:t>
      </w:r>
      <w:r w:rsidRPr="00034EB4">
        <w:rPr>
          <w:rFonts w:ascii="Garamond" w:hAnsi="Garamond"/>
          <w:sz w:val="28"/>
          <w:szCs w:val="28"/>
        </w:rPr>
        <w:t xml:space="preserve">, αρ. 165, τχ. 165, Έτος ΙΔ´, σσ. 134-136.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xml:space="preserve">, αρ. 171, τχ. 171, Έτος ΙΕ´, σ. 47.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ζωή»,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xml:space="preserve">, αρ. 176, τχ. 176, Έτος ΙΕ´, 1915, σ. 116.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αρ. 177, τχ. 177, Έτος ΙΕ´, 1915, σσ. 136-137.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xml:space="preserve">, αρ. 178, τχ. 178, Έτος ΙΕ´, 1915,  σσ. 152-153.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αρ. 171, τχ. 171, Έτος ΙΕ´, σ. 47.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αρ. 179, τχ. 179, Έτος ΙΕ´, 1916, σσ. 166-177.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αρ. 181, τχ. 181, Έτος ΙΣΤ´, 1916,  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«Θεατρική ζωή»,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αρ. 184-185, τχ. 184, Έτος ΣΤ´, 1916, σσ. 61-62, 65, 67.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xml:space="preserve">, αρ. 186, τχ. 186, Έτος ΙΣΤ´, 1916, σσ. 79-80.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αρ. 187, τχ. 187, Έτος ΙΣΤ´, 1916, σσ. 94-96.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xml:space="preserve">, αρ. 188, τχ. 188, Έτος ΙΣΤ´, 1916, σσ. 113-114.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«Γράμματα και τέχναι», </w:t>
      </w:r>
      <w:r w:rsidRPr="00034EB4">
        <w:rPr>
          <w:rFonts w:ascii="Garamond" w:hAnsi="Garamond"/>
          <w:i/>
          <w:sz w:val="28"/>
          <w:szCs w:val="28"/>
        </w:rPr>
        <w:t>Πινακοθήκη</w:t>
      </w:r>
      <w:r w:rsidRPr="00034EB4">
        <w:rPr>
          <w:rFonts w:ascii="Garamond" w:hAnsi="Garamond"/>
          <w:sz w:val="28"/>
          <w:szCs w:val="28"/>
        </w:rPr>
        <w:t>, τομ. 16</w:t>
      </w:r>
      <w:r w:rsidRPr="00034EB4">
        <w:rPr>
          <w:rFonts w:ascii="Garamond" w:hAnsi="Garamond"/>
          <w:sz w:val="28"/>
          <w:szCs w:val="28"/>
          <w:vertAlign w:val="superscript"/>
        </w:rPr>
        <w:t>ος</w:t>
      </w:r>
      <w:r w:rsidRPr="00034EB4">
        <w:rPr>
          <w:rFonts w:ascii="Garamond" w:hAnsi="Garamond"/>
          <w:sz w:val="28"/>
          <w:szCs w:val="28"/>
        </w:rPr>
        <w:t>, αρ. 189, τχ. 189, έτος ΙΣΤ´, 1916, σσ. 128-129, 130-131.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xml:space="preserve">, αρ. 193, τχ. 193, έτος ΙΖ´, 1917, σ. 11.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Θέατρον Κοτοπούλη»,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194, τχ. 194-195, έτος ΙΖ´, 1917, σσ. 30-31, 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Θέατρον Κεντρικόν»,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196, τχ. 196-1917, έτος ΙΖ´, 1917, σ. 51.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Θέατρον Κυβέλης»,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xml:space="preserve">, αρ. 198, τχ. 198, έτος ΙΖ´, 1917, σσ. 67-69.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Επιθεώρησις. Θέατρον Κυβέλης»,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199, τχ. 199, έτος ΙΖ´, 1917, σ. 81.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200, τχ. 200-201, έτος ΙΖ´, 1917, σσ. 98-100.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202, τχ. 202, έτος ΙΖ´, 1917, σ. 116.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φιλολογικόν και καλλιτεχνικόν 1917», «Τα Αθηναϊκά Θέατρα. Θίασος Κοτοπούλη», «Τα Αθηναϊκά Θέατρα. Βασιλικόν Θέατρον»,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xml:space="preserve">, αρ. 203, τχ. 203-204, Έτος ΙΖ´, 1918, σσ. 122, 128-130.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w:t>
      </w:r>
      <w:r w:rsidRPr="00034EB4">
        <w:rPr>
          <w:rFonts w:ascii="Garamond" w:hAnsi="Garamond"/>
          <w:i/>
          <w:sz w:val="28"/>
          <w:szCs w:val="28"/>
        </w:rPr>
        <w:t>Πινακοθήκη</w:t>
      </w:r>
      <w:r w:rsidRPr="00034EB4">
        <w:rPr>
          <w:rFonts w:ascii="Garamond" w:hAnsi="Garamond"/>
          <w:sz w:val="28"/>
          <w:szCs w:val="28"/>
        </w:rPr>
        <w:t>,. τομ. 18</w:t>
      </w:r>
      <w:r w:rsidRPr="00034EB4">
        <w:rPr>
          <w:rFonts w:ascii="Garamond" w:hAnsi="Garamond"/>
          <w:sz w:val="28"/>
          <w:szCs w:val="28"/>
          <w:vertAlign w:val="superscript"/>
        </w:rPr>
        <w:t>ος</w:t>
      </w:r>
      <w:r w:rsidRPr="00034EB4">
        <w:rPr>
          <w:rFonts w:ascii="Garamond" w:hAnsi="Garamond"/>
          <w:sz w:val="28"/>
          <w:szCs w:val="28"/>
        </w:rPr>
        <w:t>, αρ. 205, τχ. 205, έτος ΙΗ´, 1918,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Θέατρον Πανελλήνιον», «Τα Αθηναϊκά Θέατρα. Θέατρον Κοτοπούλη», </w:t>
      </w:r>
      <w:r w:rsidRPr="00034EB4">
        <w:rPr>
          <w:rFonts w:ascii="Garamond" w:hAnsi="Garamond"/>
          <w:i/>
          <w:sz w:val="28"/>
          <w:szCs w:val="28"/>
        </w:rPr>
        <w:t>Πινακοθήκη</w:t>
      </w:r>
      <w:r w:rsidRPr="00034EB4">
        <w:rPr>
          <w:rFonts w:ascii="Garamond" w:hAnsi="Garamond"/>
          <w:sz w:val="28"/>
          <w:szCs w:val="28"/>
        </w:rPr>
        <w:t>, τομ. 18</w:t>
      </w:r>
      <w:r w:rsidRPr="00034EB4">
        <w:rPr>
          <w:rFonts w:ascii="Garamond" w:hAnsi="Garamond"/>
          <w:sz w:val="28"/>
          <w:szCs w:val="28"/>
          <w:vertAlign w:val="superscript"/>
        </w:rPr>
        <w:t>ος</w:t>
      </w:r>
      <w:r w:rsidRPr="00034EB4">
        <w:rPr>
          <w:rFonts w:ascii="Garamond" w:hAnsi="Garamond"/>
          <w:sz w:val="28"/>
          <w:szCs w:val="28"/>
        </w:rPr>
        <w:t xml:space="preserve">, αρ. 208, τχ. 208-209, έτος ΙΗ´, σσ. 43-45.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Θέατρον Κυβέλης», «Τα Αθηναϊκά Θέατρα. Θέατρον Κοτοπούλη», </w:t>
      </w:r>
      <w:r w:rsidRPr="00034EB4">
        <w:rPr>
          <w:rFonts w:ascii="Garamond" w:hAnsi="Garamond"/>
          <w:i/>
          <w:sz w:val="28"/>
          <w:szCs w:val="28"/>
        </w:rPr>
        <w:t>Πινακοθήκη</w:t>
      </w:r>
      <w:r w:rsidRPr="00034EB4">
        <w:rPr>
          <w:rFonts w:ascii="Garamond" w:hAnsi="Garamond"/>
          <w:sz w:val="28"/>
          <w:szCs w:val="28"/>
        </w:rPr>
        <w:t>, τομ. 18</w:t>
      </w:r>
      <w:r w:rsidRPr="00034EB4">
        <w:rPr>
          <w:rFonts w:ascii="Garamond" w:hAnsi="Garamond"/>
          <w:sz w:val="28"/>
          <w:szCs w:val="28"/>
          <w:vertAlign w:val="superscript"/>
        </w:rPr>
        <w:t>ος</w:t>
      </w:r>
      <w:r w:rsidRPr="00034EB4">
        <w:rPr>
          <w:rFonts w:ascii="Garamond" w:hAnsi="Garamond"/>
          <w:sz w:val="28"/>
          <w:szCs w:val="28"/>
        </w:rPr>
        <w:t xml:space="preserve">, αρ. 210, τχ. 210-211, έτος ΙΗ´, 1918, σ. 56-58.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Θέατρον Κοτοπούλη», </w:t>
      </w:r>
      <w:r w:rsidRPr="00034EB4">
        <w:rPr>
          <w:rFonts w:ascii="Garamond" w:hAnsi="Garamond"/>
          <w:i/>
          <w:sz w:val="28"/>
          <w:szCs w:val="28"/>
        </w:rPr>
        <w:t>Πινακοθήκη</w:t>
      </w:r>
      <w:r w:rsidRPr="00034EB4">
        <w:rPr>
          <w:rFonts w:ascii="Garamond" w:hAnsi="Garamond"/>
          <w:sz w:val="28"/>
          <w:szCs w:val="28"/>
        </w:rPr>
        <w:t>, τομ. 18</w:t>
      </w:r>
      <w:r w:rsidRPr="00034EB4">
        <w:rPr>
          <w:rFonts w:ascii="Garamond" w:hAnsi="Garamond"/>
          <w:sz w:val="28"/>
          <w:szCs w:val="28"/>
          <w:vertAlign w:val="superscript"/>
        </w:rPr>
        <w:t>ος</w:t>
      </w:r>
      <w:r w:rsidRPr="00034EB4">
        <w:rPr>
          <w:rFonts w:ascii="Garamond" w:hAnsi="Garamond"/>
          <w:sz w:val="28"/>
          <w:szCs w:val="28"/>
        </w:rPr>
        <w:t xml:space="preserve">, αρ. 214, έτος ΙΗ´, 1918, σ. 89.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Θέατρον Κυβέλης», </w:t>
      </w:r>
      <w:r w:rsidRPr="00034EB4">
        <w:rPr>
          <w:rFonts w:ascii="Garamond" w:hAnsi="Garamond"/>
          <w:i/>
          <w:sz w:val="28"/>
          <w:szCs w:val="28"/>
        </w:rPr>
        <w:t>Πινακοθήκη</w:t>
      </w:r>
      <w:r w:rsidRPr="00034EB4">
        <w:rPr>
          <w:rFonts w:ascii="Garamond" w:hAnsi="Garamond"/>
          <w:sz w:val="28"/>
          <w:szCs w:val="28"/>
        </w:rPr>
        <w:t>, τομ. 19</w:t>
      </w:r>
      <w:r w:rsidRPr="00034EB4">
        <w:rPr>
          <w:rFonts w:ascii="Garamond" w:hAnsi="Garamond"/>
          <w:sz w:val="28"/>
          <w:szCs w:val="28"/>
          <w:vertAlign w:val="superscript"/>
        </w:rPr>
        <w:t>ος</w:t>
      </w:r>
      <w:r w:rsidRPr="00034EB4">
        <w:rPr>
          <w:rFonts w:ascii="Garamond" w:hAnsi="Garamond"/>
          <w:sz w:val="28"/>
          <w:szCs w:val="28"/>
        </w:rPr>
        <w:t>, αρ. 221, τχ. 221-223, έτος ΙΘ´, σ. 58.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«Τα Αθηναϊκά Θέατρα. Θέατρον Ολύμπια», </w:t>
      </w:r>
      <w:r w:rsidRPr="00034EB4">
        <w:rPr>
          <w:rFonts w:ascii="Garamond" w:hAnsi="Garamond"/>
          <w:i/>
          <w:sz w:val="28"/>
          <w:szCs w:val="28"/>
        </w:rPr>
        <w:t>Πινακοθήκη</w:t>
      </w:r>
      <w:r w:rsidRPr="00034EB4">
        <w:rPr>
          <w:rFonts w:ascii="Garamond" w:hAnsi="Garamond"/>
          <w:sz w:val="28"/>
          <w:szCs w:val="28"/>
        </w:rPr>
        <w:t>, τομ. 19</w:t>
      </w:r>
      <w:r w:rsidRPr="00034EB4">
        <w:rPr>
          <w:rFonts w:ascii="Garamond" w:hAnsi="Garamond"/>
          <w:sz w:val="28"/>
          <w:szCs w:val="28"/>
          <w:vertAlign w:val="superscript"/>
        </w:rPr>
        <w:t>ος</w:t>
      </w:r>
      <w:r w:rsidRPr="00034EB4">
        <w:rPr>
          <w:rFonts w:ascii="Garamond" w:hAnsi="Garamond"/>
          <w:sz w:val="28"/>
          <w:szCs w:val="28"/>
        </w:rPr>
        <w:t xml:space="preserve">, αρ. 224, τχ. 224-225, έτος ΙΘ´, 1920, σ. 75.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Οικτροί έρωτες», </w:t>
      </w:r>
      <w:r w:rsidRPr="00034EB4">
        <w:rPr>
          <w:rFonts w:ascii="Garamond" w:hAnsi="Garamond"/>
          <w:i/>
          <w:sz w:val="28"/>
          <w:szCs w:val="28"/>
        </w:rPr>
        <w:t>Πινακοθήκη</w:t>
      </w:r>
      <w:r w:rsidRPr="00034EB4">
        <w:rPr>
          <w:rFonts w:ascii="Garamond" w:hAnsi="Garamond"/>
          <w:sz w:val="28"/>
          <w:szCs w:val="28"/>
        </w:rPr>
        <w:t>, τομ. 19</w:t>
      </w:r>
      <w:r w:rsidRPr="00034EB4">
        <w:rPr>
          <w:rFonts w:ascii="Garamond" w:hAnsi="Garamond"/>
          <w:sz w:val="28"/>
          <w:szCs w:val="28"/>
          <w:vertAlign w:val="superscript"/>
        </w:rPr>
        <w:t>ος</w:t>
      </w:r>
      <w:r w:rsidRPr="00034EB4">
        <w:rPr>
          <w:rFonts w:ascii="Garamond" w:hAnsi="Garamond"/>
          <w:sz w:val="28"/>
          <w:szCs w:val="28"/>
        </w:rPr>
        <w:t>, αρ. 226, τχ. 226-227, έτος ΙΘ´, 1920, σ. 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φιλολογία και η τέχνη του 1919», </w:t>
      </w:r>
      <w:r w:rsidRPr="00034EB4">
        <w:rPr>
          <w:rFonts w:ascii="Garamond" w:hAnsi="Garamond"/>
          <w:i/>
          <w:sz w:val="28"/>
          <w:szCs w:val="28"/>
        </w:rPr>
        <w:t>Πινακοθήκη</w:t>
      </w:r>
      <w:r w:rsidRPr="00034EB4">
        <w:rPr>
          <w:rFonts w:ascii="Garamond" w:hAnsi="Garamond"/>
          <w:sz w:val="28"/>
          <w:szCs w:val="28"/>
        </w:rPr>
        <w:t>, τομ. 19</w:t>
      </w:r>
      <w:r w:rsidRPr="00034EB4">
        <w:rPr>
          <w:rFonts w:ascii="Garamond" w:hAnsi="Garamond"/>
          <w:sz w:val="28"/>
          <w:szCs w:val="28"/>
          <w:vertAlign w:val="superscript"/>
        </w:rPr>
        <w:t>ος</w:t>
      </w:r>
      <w:r w:rsidRPr="00034EB4">
        <w:rPr>
          <w:rFonts w:ascii="Garamond" w:hAnsi="Garamond"/>
          <w:sz w:val="28"/>
          <w:szCs w:val="28"/>
        </w:rPr>
        <w:t>, αρ. 228, τχ. 228, έτος ΙΘ´, σ. 98.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«Αθηναϊκά Θέατρα. Οπερέτες», </w:t>
      </w:r>
      <w:r w:rsidRPr="00034EB4">
        <w:rPr>
          <w:rFonts w:ascii="Garamond" w:hAnsi="Garamond"/>
          <w:i/>
          <w:sz w:val="28"/>
          <w:szCs w:val="28"/>
        </w:rPr>
        <w:t>Πινακοθήκη</w:t>
      </w:r>
      <w:r w:rsidRPr="00034EB4">
        <w:rPr>
          <w:rFonts w:ascii="Garamond" w:hAnsi="Garamond"/>
          <w:sz w:val="28"/>
          <w:szCs w:val="28"/>
        </w:rPr>
        <w:t>, τομ. 20</w:t>
      </w:r>
      <w:r w:rsidRPr="00034EB4">
        <w:rPr>
          <w:rFonts w:ascii="Garamond" w:hAnsi="Garamond"/>
          <w:sz w:val="28"/>
          <w:szCs w:val="28"/>
          <w:vertAlign w:val="superscript"/>
        </w:rPr>
        <w:t>ος</w:t>
      </w:r>
      <w:r w:rsidRPr="00034EB4">
        <w:rPr>
          <w:rFonts w:ascii="Garamond" w:hAnsi="Garamond"/>
          <w:sz w:val="28"/>
          <w:szCs w:val="28"/>
        </w:rPr>
        <w:t xml:space="preserve">, αρ. 233, τχ. 233-234, έτος Κ´, 1920, σ. 43.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«Αθηναϊκά Θέατρα. Θίασος Ελληνικού Θεάτρου», «Νέα Θεατρικά Έργα», </w:t>
      </w:r>
      <w:r w:rsidRPr="00034EB4">
        <w:rPr>
          <w:rFonts w:ascii="Garamond" w:hAnsi="Garamond"/>
          <w:i/>
          <w:sz w:val="28"/>
          <w:szCs w:val="28"/>
        </w:rPr>
        <w:t>Πινακοθήκη</w:t>
      </w:r>
      <w:r w:rsidRPr="00034EB4">
        <w:rPr>
          <w:rFonts w:ascii="Garamond" w:hAnsi="Garamond"/>
          <w:sz w:val="28"/>
          <w:szCs w:val="28"/>
        </w:rPr>
        <w:t>, τομ. 2</w:t>
      </w:r>
      <w:r w:rsidRPr="00034EB4">
        <w:rPr>
          <w:rFonts w:ascii="Garamond" w:hAnsi="Garamond"/>
          <w:sz w:val="28"/>
          <w:szCs w:val="28"/>
          <w:vertAlign w:val="superscript"/>
        </w:rPr>
        <w:t>ος</w:t>
      </w:r>
      <w:r w:rsidRPr="00034EB4">
        <w:rPr>
          <w:rFonts w:ascii="Garamond" w:hAnsi="Garamond"/>
          <w:sz w:val="28"/>
          <w:szCs w:val="28"/>
        </w:rPr>
        <w:t>, αρ. 235, τχ. 235-236, έτος Κ´, 1920, σσ. 58, 61.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φιλολογικόν και καλλιτεχνικόν 1920», </w:t>
      </w:r>
      <w:r w:rsidRPr="00034EB4">
        <w:rPr>
          <w:rFonts w:ascii="Garamond" w:hAnsi="Garamond"/>
          <w:i/>
          <w:sz w:val="28"/>
          <w:szCs w:val="28"/>
        </w:rPr>
        <w:t>Πινακοθήκη</w:t>
      </w:r>
      <w:r w:rsidRPr="00034EB4">
        <w:rPr>
          <w:rFonts w:ascii="Garamond" w:hAnsi="Garamond"/>
          <w:sz w:val="28"/>
          <w:szCs w:val="28"/>
        </w:rPr>
        <w:t>, τομ. 20, αρ. 239, τχ. 239-240, 1921, σσ. 81-82.</w:t>
      </w:r>
      <w:r w:rsidRPr="00034EB4">
        <w:rPr>
          <w:rFonts w:ascii="Garamond" w:hAnsi="Garamond"/>
          <w:sz w:val="28"/>
          <w:szCs w:val="28"/>
          <w:lang w:val="it-IT"/>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Αθηναϊκά Θέατρα. Θίασος Κοτοπούλη», </w:t>
      </w:r>
      <w:r w:rsidRPr="00034EB4">
        <w:rPr>
          <w:rFonts w:ascii="Garamond" w:hAnsi="Garamond"/>
          <w:i/>
          <w:sz w:val="28"/>
          <w:szCs w:val="28"/>
        </w:rPr>
        <w:t>Πινακοθήκη</w:t>
      </w:r>
      <w:r w:rsidRPr="00034EB4">
        <w:rPr>
          <w:rFonts w:ascii="Garamond" w:hAnsi="Garamond"/>
          <w:sz w:val="28"/>
          <w:szCs w:val="28"/>
        </w:rPr>
        <w:t>, τομ. 23</w:t>
      </w:r>
      <w:r w:rsidRPr="00034EB4">
        <w:rPr>
          <w:rFonts w:ascii="Garamond" w:hAnsi="Garamond"/>
          <w:sz w:val="28"/>
          <w:szCs w:val="28"/>
          <w:vertAlign w:val="superscript"/>
        </w:rPr>
        <w:t>ος</w:t>
      </w:r>
      <w:r w:rsidRPr="00034EB4">
        <w:rPr>
          <w:rFonts w:ascii="Garamond" w:hAnsi="Garamond"/>
          <w:sz w:val="28"/>
          <w:szCs w:val="28"/>
        </w:rPr>
        <w:t xml:space="preserve">, αρ. 271, τχ. 271-273, έτος ΚΓ´, 1923, σ. 50.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και τέχναι. Θέατρα», </w:t>
      </w:r>
      <w:r w:rsidRPr="00034EB4">
        <w:rPr>
          <w:rFonts w:ascii="Garamond" w:hAnsi="Garamond"/>
          <w:i/>
          <w:sz w:val="28"/>
          <w:szCs w:val="28"/>
        </w:rPr>
        <w:t>Πινακοθήκη</w:t>
      </w:r>
      <w:r w:rsidRPr="00034EB4">
        <w:rPr>
          <w:rFonts w:ascii="Garamond" w:hAnsi="Garamond"/>
          <w:sz w:val="28"/>
          <w:szCs w:val="28"/>
        </w:rPr>
        <w:t>, τομ.23</w:t>
      </w:r>
      <w:r w:rsidRPr="00034EB4">
        <w:rPr>
          <w:rFonts w:ascii="Garamond" w:hAnsi="Garamond"/>
          <w:sz w:val="28"/>
          <w:szCs w:val="28"/>
          <w:vertAlign w:val="superscript"/>
        </w:rPr>
        <w:t>ος</w:t>
      </w:r>
      <w:r w:rsidRPr="00034EB4">
        <w:rPr>
          <w:rFonts w:ascii="Garamond" w:hAnsi="Garamond"/>
          <w:sz w:val="28"/>
          <w:szCs w:val="28"/>
        </w:rPr>
        <w:t xml:space="preserve">, αρ. 274, τχ. 274-276, έτος ΚΓ´, 1924, σ. 70.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«Έλλη Λαμπέτη-Μάνος Κατράκης στο σανίδι της αξιοπρέπειας», </w:t>
      </w:r>
      <w:r w:rsidRPr="00034EB4">
        <w:rPr>
          <w:rFonts w:ascii="Garamond" w:hAnsi="Garamond"/>
          <w:i/>
          <w:sz w:val="28"/>
          <w:szCs w:val="28"/>
        </w:rPr>
        <w:t>Το Ποντίκι</w:t>
      </w:r>
      <w:r w:rsidRPr="00034EB4">
        <w:rPr>
          <w:rFonts w:ascii="Garamond" w:hAnsi="Garamond"/>
          <w:sz w:val="28"/>
          <w:szCs w:val="28"/>
        </w:rPr>
        <w:t>, 7/9/2006.</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00180D2E" w:rsidRPr="00180D2E">
        <w:rPr>
          <w:rFonts w:ascii="Garamond" w:hAnsi="Garamond"/>
          <w:b/>
          <w:sz w:val="28"/>
          <w:szCs w:val="28"/>
        </w:rPr>
        <w:t xml:space="preserve"> </w:t>
      </w:r>
      <w:r w:rsidR="00180D2E" w:rsidRPr="00034EB4">
        <w:rPr>
          <w:rFonts w:ascii="Garamond" w:hAnsi="Garamond"/>
          <w:b/>
          <w:sz w:val="28"/>
          <w:szCs w:val="28"/>
        </w:rPr>
        <w:t>Ανώνυμος:</w:t>
      </w:r>
      <w:r w:rsidRPr="00034EB4">
        <w:rPr>
          <w:rFonts w:ascii="Garamond" w:hAnsi="Garamond"/>
          <w:b/>
          <w:sz w:val="28"/>
          <w:szCs w:val="28"/>
        </w:rPr>
        <w:t xml:space="preserve"> </w:t>
      </w:r>
      <w:r w:rsidRPr="00034EB4">
        <w:rPr>
          <w:rFonts w:ascii="Garamond" w:hAnsi="Garamond"/>
          <w:sz w:val="28"/>
          <w:szCs w:val="28"/>
        </w:rPr>
        <w:t xml:space="preserve">«Από τα Θέατρα», </w:t>
      </w:r>
      <w:r w:rsidRPr="00034EB4">
        <w:rPr>
          <w:rFonts w:ascii="Garamond" w:hAnsi="Garamond"/>
          <w:i/>
          <w:sz w:val="28"/>
          <w:szCs w:val="28"/>
        </w:rPr>
        <w:t>Ριζοσπάστης</w:t>
      </w:r>
      <w:r w:rsidRPr="00034EB4">
        <w:rPr>
          <w:rFonts w:ascii="Garamond" w:hAnsi="Garamond"/>
          <w:sz w:val="28"/>
          <w:szCs w:val="28"/>
        </w:rPr>
        <w:t xml:space="preserve">, περίοδος Α΄, αρ. 16, 7/8/1917,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Α΄, αρ. 26, 18/8/1917,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Α΄, αρ. 27, 19/8/1917,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Α΄, αρ. 28, 27/8/1917,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Α΄, αρ. 29, 22/8/1917,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Α΄, αρ. 34, 27/8/1917,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43, 3/9/1917,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b/>
          <w:sz w:val="28"/>
          <w:szCs w:val="28"/>
        </w:rPr>
        <w:t>,</w:t>
      </w:r>
      <w:r w:rsidRPr="00034EB4">
        <w:rPr>
          <w:rFonts w:ascii="Garamond" w:hAnsi="Garamond"/>
          <w:sz w:val="28"/>
          <w:szCs w:val="28"/>
        </w:rPr>
        <w:t xml:space="preserve"> περίοδος Α΄, αρ. 44, 4/9/1917,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63, 23/9/1917,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72, 2/10/1917,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73, 3/10/1917,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w:t>
      </w:r>
      <w:r w:rsidRPr="00034EB4">
        <w:rPr>
          <w:rFonts w:ascii="Garamond" w:hAnsi="Garamond"/>
          <w:b/>
          <w:sz w:val="28"/>
          <w:szCs w:val="28"/>
        </w:rPr>
        <w:t xml:space="preserve"> </w:t>
      </w:r>
      <w:r w:rsidRPr="00034EB4">
        <w:rPr>
          <w:rFonts w:ascii="Garamond" w:hAnsi="Garamond"/>
          <w:sz w:val="28"/>
          <w:szCs w:val="28"/>
        </w:rPr>
        <w:t>αρ. 80,</w:t>
      </w:r>
      <w:r w:rsidRPr="00034EB4">
        <w:rPr>
          <w:rFonts w:ascii="Garamond" w:hAnsi="Garamond"/>
          <w:b/>
          <w:sz w:val="28"/>
          <w:szCs w:val="28"/>
        </w:rPr>
        <w:t xml:space="preserve"> </w:t>
      </w:r>
      <w:r w:rsidRPr="00034EB4">
        <w:rPr>
          <w:rFonts w:ascii="Garamond" w:hAnsi="Garamond"/>
          <w:sz w:val="28"/>
          <w:szCs w:val="28"/>
        </w:rPr>
        <w:t>10/10/1917,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83, 13/10/1917,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88, 18/10/1917,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90, 20/10/1917,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φύλλου 94, 24/10/1917,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170, 10/1/1918,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171,  11/1/1918,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172,  12/1/1918,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Α´, αρ. 187, 27/1/1918,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188, 28/1/1918,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191, 31/1/1918,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i/>
          <w:sz w:val="28"/>
          <w:szCs w:val="28"/>
        </w:rPr>
        <w:t xml:space="preserve"> Ριζοσπάστης</w:t>
      </w:r>
      <w:r w:rsidRPr="00034EB4">
        <w:rPr>
          <w:rFonts w:ascii="Garamond" w:hAnsi="Garamond"/>
          <w:sz w:val="28"/>
          <w:szCs w:val="28"/>
        </w:rPr>
        <w:t>, περίοδος Α´, αρ. 195, 4/2/1918,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197, 6/2/1918,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198, 7/2/1918,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200, 9/2/1918,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227, 9/3/1918,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262, 13/4/1918,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 xml:space="preserve">περίοδος Α΄, αρ. 263, 14/4/1918,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264, 15/4/1918,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265, 16/4/1918,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 xml:space="preserve">περίοδος Α΄, αρ. 266, 17/4/1918,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 xml:space="preserve">περίοδος Α΄, αρ. 267, 18/4/1918,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268, 19/4/1918,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306, 28/5/1918,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316, 7/6/1918,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317, 8/6/1918,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318, 9/6/1918,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319, 10/6/1918,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Α´, αρ. 320, 11/6/1918,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346, 6/7/1918,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347, 7/7/1918,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348, 8/7/1918,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349, 9/7/1918,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Α´, αρ. 359, 20/7/1918,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364, 25/7/1918,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371, 1/8/1918,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373, 3/8/1918,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389, 20/8/1918,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390, 21/8/1918,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391, 22/8/1918,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392, 23/8/1918,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393, 24/8/1918,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394, 25/8/1918,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395, 26/8/1918,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398, 29/8/1918,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401, 1/9/1918,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403, 3/9/1918,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404, 4/9/1918,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405, 5/9/1918,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406, 6/9/1918,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407, 7/9/1918,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411, 11/9/1918,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417, 17/9/1918,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418, 18/9/1918, σ. 2.</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419, 19/9/1918, σ. 1</w:t>
      </w:r>
      <w:r w:rsidRPr="00034EB4">
        <w:rPr>
          <w:rFonts w:ascii="Garamond" w:hAnsi="Garamond"/>
          <w:b/>
          <w:sz w:val="28"/>
          <w:szCs w:val="28"/>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425, 25/9/1918,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430, 30/9/1918,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431, 1/10/1918,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Α´, αρ. 432, 2/10/1918,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441, 11/10/1918,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Η μαεστρίνα</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484, 24/10/1918,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501, 9/12/1918,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507, 15/12/1918,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508, 16/12/1918,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515, 23/12/1918, σ. 1.</w:t>
      </w:r>
    </w:p>
    <w:p w:rsidR="00034EB4" w:rsidRPr="00034EB4" w:rsidRDefault="00034EB4" w:rsidP="00034EB4">
      <w:pPr>
        <w:spacing w:after="0" w:line="240" w:lineRule="auto"/>
        <w:jc w:val="both"/>
        <w:rPr>
          <w:rFonts w:ascii="Garamond" w:hAnsi="Garamond"/>
          <w:sz w:val="28"/>
          <w:szCs w:val="28"/>
          <w:highlight w:val="magenta"/>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περίοδος Α΄, αρ. 517, 25/12/1918,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526, 5/1/1919,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528, 7/1/1919,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534, 13/1/1919,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572, 22/2/1919,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iCs/>
          <w:sz w:val="28"/>
          <w:szCs w:val="28"/>
        </w:rPr>
        <w:t xml:space="preserve"> «Θέατρα», </w:t>
      </w:r>
      <w:r w:rsidRPr="00034EB4">
        <w:rPr>
          <w:rFonts w:ascii="Garamond" w:hAnsi="Garamond"/>
          <w:i/>
          <w:iCs/>
          <w:sz w:val="28"/>
          <w:szCs w:val="28"/>
        </w:rPr>
        <w:t>Ριζοσπάστης</w:t>
      </w:r>
      <w:r w:rsidRPr="00034EB4">
        <w:rPr>
          <w:rFonts w:ascii="Garamond" w:hAnsi="Garamond"/>
          <w:iCs/>
          <w:sz w:val="28"/>
          <w:szCs w:val="28"/>
        </w:rPr>
        <w:t xml:space="preserve">, έτος Β´, σρ. 583, 7/3/1919,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 xml:space="preserve">έτος Β΄, αρ. 887, 9/3/1919,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έτος Β΄, αρ. 887, 10/3/1919,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616, 7/4/1919,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περίοδος Α΄, αρ. 617, 9/4/1919,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Β΄, αρ. φύλλου 629, 22/4/1919,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Β΄, αρ. φύλλου 630, 23/4/1919,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Εχθρά</w:t>
      </w:r>
      <w:r w:rsidRPr="00034EB4">
        <w:rPr>
          <w:rFonts w:ascii="Garamond" w:hAnsi="Garamond"/>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664, 27/5/1919, σ. 2.</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Εχθρά</w:t>
      </w:r>
      <w:r w:rsidRPr="00034EB4">
        <w:rPr>
          <w:rFonts w:ascii="Garamond" w:hAnsi="Garamond"/>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665, 28/5/1919, σ. 2.</w:t>
      </w:r>
      <w:r w:rsidRPr="00034EB4">
        <w:rPr>
          <w:rFonts w:ascii="Garamond" w:hAnsi="Garamond"/>
          <w:b/>
          <w:sz w:val="28"/>
          <w:szCs w:val="28"/>
        </w:rPr>
        <w:t xml:space="preserve">  </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Μαεστρίνα</w:t>
      </w:r>
      <w:r w:rsidRPr="00034EB4">
        <w:rPr>
          <w:rFonts w:ascii="Garamond" w:hAnsi="Garamond"/>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Α΄, αρ. 636, 29/4/1919, σ. 2.</w:t>
      </w:r>
      <w:r w:rsidRPr="00034EB4">
        <w:rPr>
          <w:rFonts w:ascii="Garamond" w:hAnsi="Garamond"/>
          <w:b/>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668, 31/5/1919,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669, 1/6/1919,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αρ. 677, 6/6/1919,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729, 3/8/1919,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730, 4/8/1919,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731, 5/8/1919,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732, 6/8/1919,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734, 8/8/1919,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735, 9/8/1919,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737, 11/8/1919, σ. 4.</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«Θέατρα», </w:t>
      </w:r>
      <w:r w:rsidRPr="00034EB4">
        <w:rPr>
          <w:rFonts w:ascii="Garamond" w:hAnsi="Garamond"/>
          <w:i/>
          <w:color w:val="000000"/>
          <w:sz w:val="28"/>
          <w:szCs w:val="28"/>
        </w:rPr>
        <w:t>Ριζοσπάστης</w:t>
      </w:r>
      <w:r w:rsidRPr="00034EB4">
        <w:rPr>
          <w:rFonts w:ascii="Garamond" w:hAnsi="Garamond"/>
          <w:color w:val="000000"/>
          <w:sz w:val="28"/>
          <w:szCs w:val="28"/>
        </w:rPr>
        <w:t>, περίοδος Γ΄, αρ. 742, 17/8/1919, σ. 2.</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«Θέατρα», </w:t>
      </w:r>
      <w:r w:rsidRPr="00034EB4">
        <w:rPr>
          <w:rFonts w:ascii="Garamond" w:hAnsi="Garamond"/>
          <w:i/>
          <w:color w:val="000000"/>
          <w:sz w:val="28"/>
          <w:szCs w:val="28"/>
        </w:rPr>
        <w:t>Ριζοσπάστης</w:t>
      </w:r>
      <w:r w:rsidRPr="00034EB4">
        <w:rPr>
          <w:rFonts w:ascii="Garamond" w:hAnsi="Garamond"/>
          <w:color w:val="000000"/>
          <w:sz w:val="28"/>
          <w:szCs w:val="28"/>
        </w:rPr>
        <w:t>, περίοδος Γ΄, αρ. 743, 18/8/1919,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αρ. 745, 20/8/1919,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αρ. 746, 21/8/1919,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αρ. 747, 22/8/1919,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αρ. 748, 23/8/1919,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αρ. 750, 25/8/1919,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αρ. 756, 31/8/1919,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766, 10/9/1919,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767, 11/9/1919,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768, 12/9/1919,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w:t>
      </w:r>
      <w:r w:rsidR="0032409F">
        <w:rPr>
          <w:rFonts w:ascii="Garamond" w:hAnsi="Garamond"/>
          <w:sz w:val="28"/>
          <w:szCs w:val="28"/>
        </w:rPr>
        <w:t>πικεί</w:t>
      </w:r>
      <w:r w:rsidRPr="00034EB4">
        <w:rPr>
          <w:rFonts w:ascii="Garamond" w:hAnsi="Garamond"/>
          <w:sz w:val="28"/>
          <w:szCs w:val="28"/>
        </w:rPr>
        <w:t xml:space="preserve">μενη ρήξις Ιταλών-Νοτιοσλαύων. Τα στρατεύματα του Ντ’ Αννούντσιο παρελαύνουν προς νότον», «Θέατρα», </w:t>
      </w:r>
      <w:r w:rsidRPr="00034EB4">
        <w:rPr>
          <w:rFonts w:ascii="Garamond" w:hAnsi="Garamond"/>
          <w:i/>
          <w:sz w:val="28"/>
          <w:szCs w:val="28"/>
        </w:rPr>
        <w:t>Ριζοσπάστης</w:t>
      </w:r>
      <w:r w:rsidRPr="00034EB4">
        <w:rPr>
          <w:rFonts w:ascii="Garamond" w:hAnsi="Garamond"/>
          <w:sz w:val="28"/>
          <w:szCs w:val="28"/>
        </w:rPr>
        <w:t>, 13/9/1919,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770, 14/9/1919,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771, 15/9/1919,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772, 16/9/1919,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773, 17/9/1919,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774, 18/9/1919,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775, 19/9/1919,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776, 20/9/1919,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777, 21/9/1919,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778, 22/9/1919,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779, 26/9/1919,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«Στασιαστικόν κίνημα εις το Φιούμε. Ο ποιητής Ντ’ Αννούντσιο κύριος της πόλης», </w:t>
      </w:r>
      <w:r w:rsidRPr="00034EB4">
        <w:rPr>
          <w:rFonts w:ascii="Garamond" w:hAnsi="Garamond"/>
          <w:i/>
          <w:sz w:val="28"/>
          <w:szCs w:val="28"/>
        </w:rPr>
        <w:t>Ριζοσπάστης</w:t>
      </w:r>
      <w:r w:rsidRPr="00034EB4">
        <w:rPr>
          <w:rFonts w:ascii="Garamond" w:hAnsi="Garamond"/>
          <w:sz w:val="28"/>
          <w:szCs w:val="28"/>
        </w:rPr>
        <w:t>, 29/9/1919,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782, 29/9/1919,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 xml:space="preserve">Ριζοσπάστης, </w:t>
      </w:r>
      <w:r w:rsidRPr="00034EB4">
        <w:rPr>
          <w:rFonts w:ascii="Garamond" w:hAnsi="Garamond"/>
          <w:sz w:val="28"/>
          <w:szCs w:val="28"/>
        </w:rPr>
        <w:t xml:space="preserve"> 2/10/1919,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 xml:space="preserve">Ριζοσπάστης, </w:t>
      </w:r>
      <w:r w:rsidRPr="00034EB4">
        <w:rPr>
          <w:rFonts w:ascii="Garamond" w:hAnsi="Garamond"/>
          <w:sz w:val="28"/>
          <w:szCs w:val="28"/>
        </w:rPr>
        <w:t>3/10/1919,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 xml:space="preserve">Ριζοσπάστης, </w:t>
      </w:r>
      <w:r w:rsidRPr="00034EB4">
        <w:rPr>
          <w:rFonts w:ascii="Garamond" w:hAnsi="Garamond"/>
          <w:sz w:val="28"/>
          <w:szCs w:val="28"/>
        </w:rPr>
        <w:t>4/10/1919,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791, 5/10/1919,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792, 6/10/1919,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794, 8/10/1919,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Γ´, αρ. 795, 9/10/1919,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περίοδος Α΄, αρ. 803,  17/10/1919,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«Γράμματα από την Ρώμην. Η κατάστασις εν Ιταλία», </w:t>
      </w:r>
      <w:r w:rsidRPr="00034EB4">
        <w:rPr>
          <w:rFonts w:ascii="Garamond" w:hAnsi="Garamond"/>
          <w:i/>
          <w:sz w:val="28"/>
          <w:szCs w:val="28"/>
        </w:rPr>
        <w:t>Ριζοσπάστης</w:t>
      </w:r>
      <w:r w:rsidRPr="00034EB4">
        <w:rPr>
          <w:rFonts w:ascii="Garamond" w:hAnsi="Garamond"/>
          <w:sz w:val="28"/>
          <w:szCs w:val="28"/>
        </w:rPr>
        <w:t>, 19/10/1919,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«Επί του πιεστηρίου. Ο Ντ’ Αννούντσιο κατά του Σπαλάτου», </w:t>
      </w:r>
      <w:r w:rsidRPr="00034EB4">
        <w:rPr>
          <w:rFonts w:ascii="Garamond" w:hAnsi="Garamond"/>
          <w:i/>
          <w:sz w:val="28"/>
          <w:szCs w:val="28"/>
        </w:rPr>
        <w:t>Ριζοσπάστης</w:t>
      </w:r>
      <w:r w:rsidRPr="00034EB4">
        <w:rPr>
          <w:rFonts w:ascii="Garamond" w:hAnsi="Garamond"/>
          <w:sz w:val="28"/>
          <w:szCs w:val="28"/>
        </w:rPr>
        <w:t>, 15/11/1919,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δίκη του επιτελείου. Ο στόλος του Ντ’ Αννούντσιο. Η ιταλική βουλή», </w:t>
      </w:r>
      <w:r w:rsidRPr="00034EB4">
        <w:rPr>
          <w:rFonts w:ascii="Garamond" w:hAnsi="Garamond"/>
          <w:i/>
          <w:sz w:val="28"/>
          <w:szCs w:val="28"/>
        </w:rPr>
        <w:t>Ριζοσπάστης</w:t>
      </w:r>
      <w:r w:rsidRPr="00034EB4">
        <w:rPr>
          <w:rFonts w:ascii="Garamond" w:hAnsi="Garamond"/>
          <w:sz w:val="28"/>
          <w:szCs w:val="28"/>
        </w:rPr>
        <w:t>, 20/11/1919,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«Τελευταία ώρα. Οι Ιταλοί σοσιαλισταί και ο Ντ’ Αννούντσιο», </w:t>
      </w:r>
      <w:r w:rsidRPr="00034EB4">
        <w:rPr>
          <w:rFonts w:ascii="Garamond" w:hAnsi="Garamond"/>
          <w:i/>
          <w:sz w:val="28"/>
          <w:szCs w:val="28"/>
        </w:rPr>
        <w:t>Ριζοσπάστης</w:t>
      </w:r>
      <w:r w:rsidRPr="00034EB4">
        <w:rPr>
          <w:rFonts w:ascii="Garamond" w:hAnsi="Garamond"/>
          <w:sz w:val="28"/>
          <w:szCs w:val="28"/>
        </w:rPr>
        <w:t>, 25/11/1919,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002177E7">
        <w:rPr>
          <w:rFonts w:ascii="Garamond" w:hAnsi="Garamond"/>
          <w:sz w:val="28"/>
          <w:szCs w:val="28"/>
        </w:rPr>
        <w:t xml:space="preserve"> «Τελε</w:t>
      </w:r>
      <w:r w:rsidRPr="00034EB4">
        <w:rPr>
          <w:rFonts w:ascii="Garamond" w:hAnsi="Garamond"/>
          <w:sz w:val="28"/>
          <w:szCs w:val="28"/>
        </w:rPr>
        <w:t xml:space="preserve">υταία ώρα. Το κίνημα του Ντ’ Αννούντσιο», </w:t>
      </w:r>
      <w:r w:rsidRPr="00034EB4">
        <w:rPr>
          <w:rFonts w:ascii="Garamond" w:hAnsi="Garamond"/>
          <w:i/>
          <w:sz w:val="28"/>
          <w:szCs w:val="28"/>
        </w:rPr>
        <w:t>Ριζοσπάστης</w:t>
      </w:r>
      <w:r w:rsidRPr="00034EB4">
        <w:rPr>
          <w:rFonts w:ascii="Garamond" w:hAnsi="Garamond"/>
          <w:sz w:val="28"/>
          <w:szCs w:val="28"/>
        </w:rPr>
        <w:t>, 26/11/1919,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831, 4/12/1919,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002177E7">
        <w:rPr>
          <w:rFonts w:ascii="Garamond" w:hAnsi="Garamond"/>
          <w:sz w:val="28"/>
          <w:szCs w:val="28"/>
        </w:rPr>
        <w:t xml:space="preserve"> «Τελε</w:t>
      </w:r>
      <w:r w:rsidRPr="00034EB4">
        <w:rPr>
          <w:rFonts w:ascii="Garamond" w:hAnsi="Garamond"/>
          <w:sz w:val="28"/>
          <w:szCs w:val="28"/>
        </w:rPr>
        <w:t xml:space="preserve">υταία ώρα. Ο Νίτι και ο Ντ’ Αννούντσιο», </w:t>
      </w:r>
      <w:r w:rsidRPr="00034EB4">
        <w:rPr>
          <w:rFonts w:ascii="Garamond" w:hAnsi="Garamond"/>
          <w:i/>
          <w:sz w:val="28"/>
          <w:szCs w:val="28"/>
        </w:rPr>
        <w:t>Ριζοσπάστης</w:t>
      </w:r>
      <w:r w:rsidRPr="00034EB4">
        <w:rPr>
          <w:rFonts w:ascii="Garamond" w:hAnsi="Garamond"/>
          <w:sz w:val="28"/>
          <w:szCs w:val="28"/>
        </w:rPr>
        <w:t>, 8/12/1919,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00207F9F">
        <w:rPr>
          <w:rFonts w:ascii="Garamond" w:hAnsi="Garamond"/>
          <w:sz w:val="28"/>
          <w:szCs w:val="28"/>
        </w:rPr>
        <w:t xml:space="preserve"> «Τελε</w:t>
      </w:r>
      <w:r w:rsidRPr="00034EB4">
        <w:rPr>
          <w:rFonts w:ascii="Garamond" w:hAnsi="Garamond"/>
          <w:sz w:val="28"/>
          <w:szCs w:val="28"/>
        </w:rPr>
        <w:t xml:space="preserve">υταία ώρα. Η Ντανουντσιάς», </w:t>
      </w:r>
      <w:r w:rsidRPr="00034EB4">
        <w:rPr>
          <w:rFonts w:ascii="Garamond" w:hAnsi="Garamond"/>
          <w:i/>
          <w:sz w:val="28"/>
          <w:szCs w:val="28"/>
        </w:rPr>
        <w:t>Ριζοσπάστης</w:t>
      </w:r>
      <w:r w:rsidRPr="00034EB4">
        <w:rPr>
          <w:rFonts w:ascii="Garamond" w:hAnsi="Garamond"/>
          <w:sz w:val="28"/>
          <w:szCs w:val="28"/>
        </w:rPr>
        <w:t>, 9/12/1919,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861, 14/12/1919,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Γ´, αρ. 870, 23/12/1919,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 xml:space="preserve">Ριζοσπάστης </w:t>
      </w:r>
      <w:r w:rsidRPr="00034EB4">
        <w:rPr>
          <w:rFonts w:ascii="Garamond" w:hAnsi="Garamond"/>
          <w:sz w:val="28"/>
          <w:szCs w:val="28"/>
        </w:rPr>
        <w:t>έτος Γ´, αρ.</w:t>
      </w:r>
      <w:r w:rsidRPr="00034EB4">
        <w:rPr>
          <w:rFonts w:ascii="Garamond" w:hAnsi="Garamond"/>
          <w:i/>
          <w:sz w:val="28"/>
          <w:szCs w:val="28"/>
        </w:rPr>
        <w:t xml:space="preserve"> </w:t>
      </w:r>
      <w:r w:rsidRPr="00034EB4">
        <w:rPr>
          <w:rFonts w:ascii="Garamond" w:hAnsi="Garamond"/>
          <w:sz w:val="28"/>
          <w:szCs w:val="28"/>
        </w:rPr>
        <w:t>873,</w:t>
      </w:r>
      <w:r w:rsidRPr="00034EB4">
        <w:rPr>
          <w:rFonts w:ascii="Garamond" w:hAnsi="Garamond"/>
          <w:i/>
          <w:sz w:val="28"/>
          <w:szCs w:val="28"/>
        </w:rPr>
        <w:t xml:space="preserve"> </w:t>
      </w:r>
      <w:r w:rsidRPr="00034EB4">
        <w:rPr>
          <w:rFonts w:ascii="Garamond" w:hAnsi="Garamond"/>
          <w:sz w:val="28"/>
          <w:szCs w:val="28"/>
        </w:rPr>
        <w:t>27/12/1919,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Γ΄, αρ. 894, 18/1/1920,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923, 17/2/1920,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Γ´, αρ. 924, 18/2/1920,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987, 23/4/1920,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Δ΄, αρ. 988, 24/4/1920,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Δ΄, αρ. 990, 26/4/1920,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998, 4/5/1920,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Δ΄, αρ. 999, 5/5/1920,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1000, 6/5/1920,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1002, 8/5/1920,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1003, 9/5/1920,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1031, 6/6/1920,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Α΄, έτος Δ΄, αρ. 1032, 7/6/1920,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1061, 5/7/1920,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Δ´, αρ. 1182, 3/11/1920, σ. 2.</w:t>
      </w:r>
    </w:p>
    <w:p w:rsidR="00034EB4" w:rsidRPr="00034EB4" w:rsidRDefault="00034EB4" w:rsidP="00034EB4">
      <w:pPr>
        <w:spacing w:after="0" w:line="240" w:lineRule="auto"/>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1224, 25/12/1920,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Ε΄, αρ. 1530, 11/9/1921,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1119, 13/9/1920,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1127, 21/9/1920,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1142, 6/10/1920,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Μη μ’ αγαπάς τόσο</w:t>
      </w:r>
      <w:r w:rsidRPr="00034EB4">
        <w:rPr>
          <w:rFonts w:ascii="Garamond" w:hAnsi="Garamond"/>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1139, 21/10/1920,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i/>
          <w:sz w:val="28"/>
          <w:szCs w:val="28"/>
        </w:rPr>
        <w:t xml:space="preserve"> </w:t>
      </w:r>
      <w:r w:rsidRPr="00034EB4">
        <w:rPr>
          <w:rFonts w:ascii="Garamond" w:hAnsi="Garamond"/>
          <w:sz w:val="28"/>
          <w:szCs w:val="28"/>
        </w:rPr>
        <w:t>έτος Δ´, αρ. 1177, 8/11/1920,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8568, 20/11/1920,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Δ´, αρ. 1193, 24/11/1920,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Δ´, αρ. 1194, 25/11/1920, σ. 2.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«Τελευταία ώρα. Ο Ντ’ Αννούντσιο κατά του σοσιαλισμού», </w:t>
      </w:r>
      <w:r w:rsidRPr="00034EB4">
        <w:rPr>
          <w:rFonts w:ascii="Garamond" w:hAnsi="Garamond"/>
          <w:i/>
          <w:sz w:val="28"/>
          <w:szCs w:val="28"/>
        </w:rPr>
        <w:t>Ριζοσπάστης</w:t>
      </w:r>
      <w:r w:rsidRPr="00034EB4">
        <w:rPr>
          <w:rFonts w:ascii="Garamond" w:hAnsi="Garamond"/>
          <w:sz w:val="28"/>
          <w:szCs w:val="28"/>
        </w:rPr>
        <w:t>, έτος Δ΄, αρ. 1230, 1/1/1921,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Δ΄, αρ. 1236, 8/1/1921,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Δ΄, αρ. 1237, 9/1/1921,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Δ´, αρ. 1240, 12/1/1921,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1249, 21/1/1921,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Δ´, αρ. 1265, 6/2/1921,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w:t>
      </w:r>
      <w:r w:rsidRPr="00034EB4">
        <w:rPr>
          <w:rFonts w:ascii="Garamond" w:hAnsi="Garamond"/>
          <w:i/>
          <w:sz w:val="28"/>
          <w:szCs w:val="28"/>
        </w:rPr>
        <w:t xml:space="preserve"> </w:t>
      </w:r>
      <w:r w:rsidRPr="00034EB4">
        <w:rPr>
          <w:rFonts w:ascii="Garamond" w:hAnsi="Garamond"/>
          <w:sz w:val="28"/>
          <w:szCs w:val="28"/>
        </w:rPr>
        <w:t>1321,</w:t>
      </w:r>
      <w:r w:rsidRPr="00034EB4">
        <w:rPr>
          <w:rFonts w:ascii="Garamond" w:hAnsi="Garamond"/>
          <w:i/>
          <w:sz w:val="28"/>
          <w:szCs w:val="28"/>
        </w:rPr>
        <w:t xml:space="preserve"> </w:t>
      </w:r>
      <w:r w:rsidRPr="00034EB4">
        <w:rPr>
          <w:rFonts w:ascii="Garamond" w:hAnsi="Garamond"/>
          <w:sz w:val="28"/>
          <w:szCs w:val="28"/>
        </w:rPr>
        <w:t>3/4/1921,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1409, 1/7/1921,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1410, 2/7/1921,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1411, 3/7/1921,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1412, 4/7/1921,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Δ΄, αρ. 1413, 5/7/1921,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Ε΄, αρ. 1507, 19/8/1921,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Ε΄, αρ. 1539, 20/9/1921,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Ε΄, αρ. 1577, 28/10/1921,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έτος Ε΄, αρ. 1579, 30/10/1921,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xml:space="preserve">, έτος Ε΄, περίοδος Β΄, αρ. 1636, 18/1/1922,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«Κινηματογράφοι», </w:t>
      </w:r>
      <w:r w:rsidRPr="00034EB4">
        <w:rPr>
          <w:rFonts w:ascii="Garamond" w:hAnsi="Garamond"/>
          <w:i/>
          <w:sz w:val="28"/>
          <w:szCs w:val="28"/>
        </w:rPr>
        <w:t>Ριζοσπάστης</w:t>
      </w:r>
      <w:r w:rsidRPr="00034EB4">
        <w:rPr>
          <w:rFonts w:ascii="Garamond" w:hAnsi="Garamond"/>
          <w:sz w:val="28"/>
          <w:szCs w:val="28"/>
        </w:rPr>
        <w:t xml:space="preserve">, έτος Ε´, περίοδος Β´, αρ. 1722734, 27/3/1922,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 xml:space="preserve">έτος ΙΓ΄, περίοδος Β´, αρ. 1843, 7/8/1922,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4932.432, 4/11/1922,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4932.433, 5/11/1922,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4932.434, 6/11/1922,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4932.435, 7/11/1922,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1947-448, 20/11/1922,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1948-449, 21/11/1922,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1949-450, 22/11/1922,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έτος ΣΤ´, περίοδος Β´, αρ. 2064-575, 20/4/1923,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έτος ΣΤ´, περίοδος Β´, αρ. 2065-576, 21/4/1923,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έτος ΣΤ´, περίοδος Β´, αρ. 2066-577, 22/4/1923,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έτος ΣΤ´, περίοδος Β´, αρ. 2067-578, 23/4/1923,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2101, 28/5/1923,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2102, 29/5/1923,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αρ. 2103, 30/5/1923,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αρ. 2104, 31/5/1923,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2105, 1/6/1923,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αρ. 2106, 2/6/1923,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2107, 3/6/1923,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2114, 10/6/1923,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αρ. 2321, 27/6/1923,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έτος ΣΤ´,</w:t>
      </w:r>
      <w:r w:rsidRPr="00034EB4">
        <w:rPr>
          <w:rFonts w:ascii="Garamond" w:hAnsi="Garamond"/>
          <w:b/>
          <w:sz w:val="28"/>
          <w:szCs w:val="28"/>
        </w:rPr>
        <w:t xml:space="preserve"> </w:t>
      </w:r>
      <w:r w:rsidRPr="00034EB4">
        <w:rPr>
          <w:rFonts w:ascii="Garamond" w:hAnsi="Garamond"/>
          <w:sz w:val="28"/>
          <w:szCs w:val="28"/>
        </w:rPr>
        <w:t xml:space="preserve">περίοδος Β΄, αρ. 249-0980, 10/7/1923,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αρ. 2172, 2/8/1923,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3/8/1923,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4/8/1923,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αρ. 2172, 5/8/1923,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7/8/1923,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8/8/1923,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ΣΤ΄, περίοδος Β΄, 16/8/1923, σ. 2.</w:t>
      </w:r>
      <w:r w:rsidRPr="00034EB4">
        <w:rPr>
          <w:rStyle w:val="a7"/>
          <w:rFonts w:ascii="Garamond" w:hAnsi="Garamond"/>
          <w:sz w:val="28"/>
          <w:szCs w:val="28"/>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αρ. 2114, 16/1/1924,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17/1/1924,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8/3/1924,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9/3/1924,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3/4/1924,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4/4/1924,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5/4/1924,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6/4/1924,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7/6/1924,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8/6/1924,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11/9/1924,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12/9/1924,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13/9/1924, σ. 2.</w:t>
      </w:r>
    </w:p>
    <w:p w:rsidR="00034EB4" w:rsidRPr="00034EB4" w:rsidRDefault="00034EB4" w:rsidP="00034EB4">
      <w:pPr>
        <w:spacing w:after="0"/>
        <w:jc w:val="both"/>
        <w:rPr>
          <w:rFonts w:ascii="Garamond" w:hAnsi="Garamond"/>
          <w:sz w:val="28"/>
          <w:szCs w:val="28"/>
          <w:vertAlign w:val="superscript"/>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13/10/1924,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xml:space="preserve">΄, 1/11/1924,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2/11/1924,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5/12/1924,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ΣΤ΄, περίοδος </w:t>
      </w:r>
      <w:r w:rsidRPr="00034EB4">
        <w:rPr>
          <w:rFonts w:ascii="Garamond" w:hAnsi="Garamond"/>
          <w:sz w:val="28"/>
          <w:szCs w:val="28"/>
          <w:lang w:val="en-US"/>
        </w:rPr>
        <w:t>B</w:t>
      </w:r>
      <w:r w:rsidRPr="00034EB4">
        <w:rPr>
          <w:rFonts w:ascii="Garamond" w:hAnsi="Garamond"/>
          <w:sz w:val="28"/>
          <w:szCs w:val="28"/>
        </w:rPr>
        <w:t>΄, 6/12/1924,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Ζ΄, περίοδος </w:t>
      </w:r>
      <w:r w:rsidRPr="00034EB4">
        <w:rPr>
          <w:rFonts w:ascii="Garamond" w:hAnsi="Garamond"/>
          <w:sz w:val="28"/>
          <w:szCs w:val="28"/>
          <w:lang w:val="en-US"/>
        </w:rPr>
        <w:t>B</w:t>
      </w:r>
      <w:r w:rsidRPr="00034EB4">
        <w:rPr>
          <w:rFonts w:ascii="Garamond" w:hAnsi="Garamond"/>
          <w:sz w:val="28"/>
          <w:szCs w:val="28"/>
        </w:rPr>
        <w:t xml:space="preserve">΄, αρ. 2638-1138, 7/12/1924,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7</w:t>
      </w:r>
      <w:r w:rsidRPr="00034EB4">
        <w:rPr>
          <w:rFonts w:ascii="Garamond" w:hAnsi="Garamond"/>
          <w:sz w:val="28"/>
          <w:szCs w:val="28"/>
          <w:vertAlign w:val="superscript"/>
        </w:rPr>
        <w:t>ο</w:t>
      </w:r>
      <w:r w:rsidRPr="00034EB4">
        <w:rPr>
          <w:rFonts w:ascii="Garamond" w:hAnsi="Garamond"/>
          <w:sz w:val="28"/>
          <w:szCs w:val="28"/>
        </w:rPr>
        <w:t xml:space="preserve">, περίοδος </w:t>
      </w:r>
      <w:r w:rsidRPr="00034EB4">
        <w:rPr>
          <w:rFonts w:ascii="Garamond" w:hAnsi="Garamond"/>
          <w:sz w:val="28"/>
          <w:szCs w:val="28"/>
          <w:lang w:val="en-US"/>
        </w:rPr>
        <w:t>B</w:t>
      </w:r>
      <w:r w:rsidRPr="00034EB4">
        <w:rPr>
          <w:rFonts w:ascii="Garamond" w:hAnsi="Garamond"/>
          <w:sz w:val="28"/>
          <w:szCs w:val="28"/>
        </w:rPr>
        <w:t xml:space="preserve">΄, αρ. φύλλου 2690, 30/1/1925,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7</w:t>
      </w:r>
      <w:r w:rsidRPr="00034EB4">
        <w:rPr>
          <w:rFonts w:ascii="Garamond" w:hAnsi="Garamond"/>
          <w:sz w:val="28"/>
          <w:szCs w:val="28"/>
          <w:vertAlign w:val="superscript"/>
        </w:rPr>
        <w:t>ο</w:t>
      </w:r>
      <w:r w:rsidRPr="00034EB4">
        <w:rPr>
          <w:rFonts w:ascii="Garamond" w:hAnsi="Garamond"/>
          <w:sz w:val="28"/>
          <w:szCs w:val="28"/>
        </w:rPr>
        <w:t xml:space="preserve">, περίοδος Β´, αρ. 2692 1192, 1/2/1925,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Β´, αρ. 2477-967, 27/6/1926,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Β´, αρ. 2478-968, 28/6/1926,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έτος ΣΤ´, περίοδος Β´, αρ. 2479-969, 29/6/1926,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Θ΄, περίοδος Γ΄, αρ. 7, 29/8/1926,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Θ΄, περίοδος Γ΄, αρ. 8, 30/8/1926, σ. 2.</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Ετέρω μη ποιήσεις</w:t>
      </w:r>
      <w:r w:rsidRPr="00034EB4">
        <w:rPr>
          <w:rFonts w:ascii="Garamond" w:hAnsi="Garamond"/>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2/4/1927, σ. 3.</w:t>
      </w:r>
      <w:r w:rsidRPr="00034EB4">
        <w:rPr>
          <w:rFonts w:ascii="Garamond" w:hAnsi="Garamond"/>
          <w:sz w:val="28"/>
          <w:szCs w:val="28"/>
          <w:highlight w:val="magenta"/>
        </w:rPr>
        <w:t xml:space="preserve">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29/4/1927,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30/4/1927,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2/5/1927,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Θ´, αρ. 292, 15/6/1927,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17/6/1927,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αρ. 712, 5/7/1927,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έτος Θ΄, περίοδος Γ΄ αρ. φύλλου 331, 14/7/1927,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21/7/1927,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χρόνος Θ΄, αρ. 314, 6/8/1927,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χρόνος Θ΄, αρ. 315, 7/8/1927,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19/8/1927,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20/8/1927,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21/8/1927,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22/8/1927,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23/8/1927,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24/8/1927,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25/8/1927,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26/8/1927,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27/8/1927,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28/8/1927,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5/9/1927,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αρ. 281, 12/9/1927,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Θ´, αρ. 282, 13/9/1927,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χρόνος Θ´, περίοδος Γ´, αρ. 284, 15/9/1927,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16/9/1927,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περίοδος Γ΄, χρόνος Θ΄, 20/9/1927,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Ι΄, 24/11/1917,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 xml:space="preserve">, έτος Θ΄, περίοδος Γ΄, αρ. 316, 9/7/1927,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6021, 23/11/1928,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6024, 26/11/1928,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6027, 30/11/1928,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6128, 1/12/1928,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6129, 2/12/1928,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6132, 5/12/1928,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έτος ΙΑ΄, αρ. φύλλου 6136, 9/12/1928,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ΙΑ´, αρ. φύλλου 6859, 7/1/1929,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ΙΑ´, αρ. φύλλου 6865, 13/1/1929,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ΙΔ΄, 18/4/1929,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ΙΒ΄, 19/4/1929,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20/4/1929,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21/4/1929,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22/4/1929,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23/4/1929,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24/4/1929,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xml:space="preserve">, περίοδος Γ΄, χρόνος ΙΔ΄, 25/4/1929,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ΙΔ΄, 26/4/1929,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 Κωστάκη», </w:t>
      </w:r>
      <w:r w:rsidRPr="00034EB4">
        <w:rPr>
          <w:rFonts w:ascii="Garamond" w:hAnsi="Garamond"/>
          <w:i/>
          <w:sz w:val="28"/>
          <w:szCs w:val="28"/>
        </w:rPr>
        <w:t>Ριζοσπάστης</w:t>
      </w:r>
      <w:r w:rsidRPr="00034EB4">
        <w:rPr>
          <w:rFonts w:ascii="Garamond" w:hAnsi="Garamond"/>
          <w:sz w:val="28"/>
          <w:szCs w:val="28"/>
        </w:rPr>
        <w:t>, έτος ΙΘ΄, περίοδος Γ΄,22/8/1929,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«Θέατρο Κωστάκη», </w:t>
      </w:r>
      <w:r w:rsidRPr="00034EB4">
        <w:rPr>
          <w:rFonts w:ascii="Garamond" w:hAnsi="Garamond"/>
          <w:i/>
          <w:sz w:val="28"/>
          <w:szCs w:val="28"/>
        </w:rPr>
        <w:t>Ριζοσπάστης</w:t>
      </w:r>
      <w:r w:rsidRPr="00034EB4">
        <w:rPr>
          <w:rFonts w:ascii="Garamond" w:hAnsi="Garamond"/>
          <w:sz w:val="28"/>
          <w:szCs w:val="28"/>
        </w:rPr>
        <w:t>, έτος ΙΘ΄, περίοδος Γ΄, 23/8/1929,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Ριζοσπάστης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περίοδος Γ΄, χρόνος 12</w:t>
      </w:r>
      <w:r w:rsidRPr="00034EB4">
        <w:rPr>
          <w:rFonts w:ascii="Garamond" w:hAnsi="Garamond"/>
          <w:sz w:val="28"/>
          <w:szCs w:val="28"/>
          <w:vertAlign w:val="superscript"/>
        </w:rPr>
        <w:t>ος</w:t>
      </w:r>
      <w:r w:rsidRPr="00034EB4">
        <w:rPr>
          <w:rFonts w:ascii="Garamond" w:hAnsi="Garamond"/>
          <w:sz w:val="28"/>
          <w:szCs w:val="28"/>
        </w:rPr>
        <w:t>, 24/10/1929,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13</w:t>
      </w:r>
      <w:r w:rsidRPr="00034EB4">
        <w:rPr>
          <w:rFonts w:ascii="Garamond" w:hAnsi="Garamond"/>
          <w:sz w:val="28"/>
          <w:szCs w:val="28"/>
          <w:vertAlign w:val="superscript"/>
        </w:rPr>
        <w:t>ος</w:t>
      </w:r>
      <w:r w:rsidRPr="00034EB4">
        <w:rPr>
          <w:rFonts w:ascii="Garamond" w:hAnsi="Garamond"/>
          <w:sz w:val="28"/>
          <w:szCs w:val="28"/>
        </w:rPr>
        <w:t>, αρ. φύλλου: 8349, 2/12/1929,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13</w:t>
      </w:r>
      <w:r w:rsidRPr="00034EB4">
        <w:rPr>
          <w:rFonts w:ascii="Garamond" w:hAnsi="Garamond"/>
          <w:sz w:val="28"/>
          <w:szCs w:val="28"/>
          <w:vertAlign w:val="superscript"/>
        </w:rPr>
        <w:t>ος</w:t>
      </w:r>
      <w:r w:rsidRPr="00034EB4">
        <w:rPr>
          <w:rFonts w:ascii="Garamond" w:hAnsi="Garamond"/>
          <w:sz w:val="28"/>
          <w:szCs w:val="28"/>
        </w:rPr>
        <w:t xml:space="preserve">, αρ. φύλλου: 8355, 8/12/1929,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Ριζοσπάστης</w:t>
      </w:r>
      <w:r w:rsidRPr="00034EB4">
        <w:rPr>
          <w:rFonts w:ascii="Garamond" w:hAnsi="Garamond"/>
          <w:sz w:val="28"/>
          <w:szCs w:val="28"/>
        </w:rPr>
        <w:t>, περίοδος Γ´, χρόνος 13</w:t>
      </w:r>
      <w:r w:rsidRPr="00034EB4">
        <w:rPr>
          <w:rFonts w:ascii="Garamond" w:hAnsi="Garamond"/>
          <w:sz w:val="28"/>
          <w:szCs w:val="28"/>
          <w:vertAlign w:val="superscript"/>
        </w:rPr>
        <w:t>ος</w:t>
      </w:r>
      <w:r w:rsidRPr="00034EB4">
        <w:rPr>
          <w:rFonts w:ascii="Garamond" w:hAnsi="Garamond"/>
          <w:sz w:val="28"/>
          <w:szCs w:val="28"/>
        </w:rPr>
        <w:t xml:space="preserve">, αρ. 6368, 21/12/1929,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Ριζοσπάστης</w:t>
      </w:r>
      <w:r w:rsidRPr="00034EB4">
        <w:rPr>
          <w:rFonts w:ascii="Garamond" w:hAnsi="Garamond"/>
          <w:sz w:val="28"/>
          <w:szCs w:val="28"/>
        </w:rPr>
        <w:t>, περίοδος Γ΄, χρόνος 13</w:t>
      </w:r>
      <w:r w:rsidRPr="00034EB4">
        <w:rPr>
          <w:rFonts w:ascii="Garamond" w:hAnsi="Garamond"/>
          <w:sz w:val="28"/>
          <w:szCs w:val="28"/>
          <w:vertAlign w:val="superscript"/>
        </w:rPr>
        <w:t>ος</w:t>
      </w:r>
      <w:r w:rsidRPr="00034EB4">
        <w:rPr>
          <w:rFonts w:ascii="Garamond" w:hAnsi="Garamond"/>
          <w:sz w:val="28"/>
          <w:szCs w:val="28"/>
        </w:rPr>
        <w:t xml:space="preserve">, 9/3/1930, σ. 2. </w:t>
      </w:r>
      <w:r w:rsidRPr="00034EB4">
        <w:rPr>
          <w:rFonts w:ascii="Garamond" w:hAnsi="Garamond"/>
          <w:b/>
          <w:sz w:val="28"/>
          <w:szCs w:val="28"/>
        </w:rPr>
        <w:t xml:space="preserve"> </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Θέατρα», </w:t>
      </w:r>
      <w:r w:rsidRPr="00034EB4">
        <w:rPr>
          <w:rFonts w:ascii="Garamond" w:hAnsi="Garamond"/>
          <w:i/>
          <w:sz w:val="28"/>
          <w:szCs w:val="28"/>
        </w:rPr>
        <w:t>Ριζοσπάστης</w:t>
      </w:r>
      <w:r w:rsidRPr="00034EB4">
        <w:rPr>
          <w:rFonts w:ascii="Garamond" w:hAnsi="Garamond"/>
          <w:sz w:val="28"/>
          <w:szCs w:val="28"/>
        </w:rPr>
        <w:t>, περίοδος Α΄, χρόνος Γ΄, αρ. 803, 30/11/1933,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Θέατρα», </w:t>
      </w:r>
      <w:r w:rsidRPr="00034EB4">
        <w:rPr>
          <w:rFonts w:ascii="Garamond" w:hAnsi="Garamond"/>
          <w:i/>
          <w:sz w:val="28"/>
          <w:szCs w:val="28"/>
        </w:rPr>
        <w:t>Ριζοσπάστης</w:t>
      </w:r>
      <w:r w:rsidRPr="00034EB4">
        <w:rPr>
          <w:rFonts w:ascii="Garamond" w:hAnsi="Garamond"/>
          <w:sz w:val="28"/>
          <w:szCs w:val="28"/>
        </w:rPr>
        <w:t>, περίοδος Α΄, χρόνος Γ΄, αρ. 804, 1/12/1933,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Θέατρα», </w:t>
      </w:r>
      <w:r w:rsidRPr="00034EB4">
        <w:rPr>
          <w:rFonts w:ascii="Garamond" w:hAnsi="Garamond"/>
          <w:i/>
          <w:sz w:val="28"/>
          <w:szCs w:val="28"/>
        </w:rPr>
        <w:t>Ριζοσπάστης</w:t>
      </w:r>
      <w:r w:rsidRPr="00034EB4">
        <w:rPr>
          <w:rFonts w:ascii="Garamond" w:hAnsi="Garamond"/>
          <w:sz w:val="28"/>
          <w:szCs w:val="28"/>
        </w:rPr>
        <w:t>, περίοδος Α΄, χρόνος Γ΄, αρ. 817, 14/12/1933,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Θέατρα», </w:t>
      </w:r>
      <w:r w:rsidRPr="00034EB4">
        <w:rPr>
          <w:rFonts w:ascii="Garamond" w:hAnsi="Garamond"/>
          <w:i/>
          <w:sz w:val="28"/>
          <w:szCs w:val="28"/>
        </w:rPr>
        <w:t>Ριζοσπάστης</w:t>
      </w:r>
      <w:r w:rsidRPr="00034EB4">
        <w:rPr>
          <w:rFonts w:ascii="Garamond" w:hAnsi="Garamond"/>
          <w:sz w:val="28"/>
          <w:szCs w:val="28"/>
        </w:rPr>
        <w:t xml:space="preserve">, περίοδος Α΄, χρόνος Γ΄, αρ. 819, 16/12/1933,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«Ντ’ Ανούντσιο και Μουσολίνι», </w:t>
      </w:r>
      <w:r w:rsidRPr="00034EB4">
        <w:rPr>
          <w:rFonts w:ascii="Garamond" w:hAnsi="Garamond"/>
          <w:i/>
          <w:sz w:val="28"/>
          <w:szCs w:val="28"/>
        </w:rPr>
        <w:t>Ριζοσπάστης</w:t>
      </w:r>
      <w:r w:rsidRPr="00034EB4">
        <w:rPr>
          <w:rFonts w:ascii="Garamond" w:hAnsi="Garamond"/>
          <w:sz w:val="28"/>
          <w:szCs w:val="28"/>
        </w:rPr>
        <w:t>, φύλλο 599, 10/3/1936,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622, 2/4/1936,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623, 3/4/1936,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624, 4/4/1936,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625, 5/4/1936,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626, 6/4/1936,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627, 7/4/1936,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628, 8/4/1936,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Ριζοσπάστης</w:t>
      </w:r>
      <w:r w:rsidRPr="00034EB4">
        <w:rPr>
          <w:rFonts w:ascii="Garamond" w:hAnsi="Garamond"/>
          <w:sz w:val="28"/>
          <w:szCs w:val="28"/>
        </w:rPr>
        <w:t xml:space="preserve">, φύλλο 629, 9/4/1936,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Θέατρα», </w:t>
      </w:r>
      <w:r w:rsidRPr="00034EB4">
        <w:rPr>
          <w:rFonts w:ascii="Garamond" w:hAnsi="Garamond"/>
          <w:i/>
          <w:sz w:val="28"/>
          <w:szCs w:val="28"/>
        </w:rPr>
        <w:t>Ριζοσπάστης</w:t>
      </w:r>
      <w:r w:rsidRPr="00034EB4">
        <w:rPr>
          <w:rFonts w:ascii="Garamond" w:hAnsi="Garamond"/>
          <w:sz w:val="28"/>
          <w:szCs w:val="28"/>
        </w:rPr>
        <w:t>, περίοδος Δ´, αρ. 11312,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«Πρεμιέρες… Πρεμιέρες», </w:t>
      </w:r>
      <w:r w:rsidRPr="00034EB4">
        <w:rPr>
          <w:rFonts w:ascii="Garamond" w:hAnsi="Garamond"/>
          <w:i/>
          <w:sz w:val="28"/>
          <w:szCs w:val="28"/>
        </w:rPr>
        <w:t>Ριζοσπάστης</w:t>
      </w:r>
      <w:r w:rsidRPr="00034EB4">
        <w:rPr>
          <w:rFonts w:ascii="Garamond" w:hAnsi="Garamond"/>
          <w:sz w:val="28"/>
          <w:szCs w:val="28"/>
        </w:rPr>
        <w:t>, 30/11/1984, σ. 5.</w:t>
      </w:r>
    </w:p>
    <w:p w:rsidR="00034EB4" w:rsidRPr="00034EB4" w:rsidRDefault="00034EB4" w:rsidP="00034EB4">
      <w:pPr>
        <w:pStyle w:val="a6"/>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Ανώνυμος:</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έτος Ζ´, περίοδος Β´, αρ. 2518, 19/8/1902,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έτος Ζ´, περίοδος Β´, αρ. 2519, 20/8/1902,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έτος Ζ´, περίοδος Β´, αρ. 2520, 21/8/1902,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xml:space="preserve">, έτος Ζ´, περίοδος Β´, αρ. 2521, 22/8/1902,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xml:space="preserve">, έτος Ζ´, περίοδος Β´, αρ. 2526, 27/8/1902,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w:t>
      </w:r>
      <w:r w:rsidRPr="00034EB4">
        <w:rPr>
          <w:rFonts w:ascii="Garamond" w:hAnsi="Garamond"/>
          <w:i/>
          <w:sz w:val="28"/>
          <w:szCs w:val="28"/>
        </w:rPr>
        <w:t>Σκρίπ</w:t>
      </w:r>
      <w:r w:rsidRPr="00034EB4">
        <w:rPr>
          <w:rFonts w:ascii="Garamond" w:hAnsi="Garamond"/>
          <w:sz w:val="28"/>
          <w:szCs w:val="28"/>
        </w:rPr>
        <w:t xml:space="preserve">, έτος Ζ´, περίοδος Β´, αρ. 2530,  31/8/1902,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xml:space="preserve">, έτος Ζ´, περίοδος Β´, αρ. 2532,  2/9/1902,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Νέα Σκηνή», </w:t>
      </w:r>
      <w:r w:rsidRPr="00034EB4">
        <w:rPr>
          <w:rFonts w:ascii="Garamond" w:hAnsi="Garamond"/>
          <w:i/>
          <w:sz w:val="28"/>
          <w:szCs w:val="28"/>
        </w:rPr>
        <w:t>Σκριπ</w:t>
      </w:r>
      <w:r w:rsidRPr="00034EB4">
        <w:rPr>
          <w:rFonts w:ascii="Garamond" w:hAnsi="Garamond"/>
          <w:sz w:val="28"/>
          <w:szCs w:val="28"/>
        </w:rPr>
        <w:t xml:space="preserve">, έτος Ζ´, περίοδος Β´, αρ. 2534, 4/9/1902,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«Δημόσια Θεάματα»,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Ζ´, περίοδος Β´, αρ. 2535, 5/9/1902,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Συναυλίαι. Νέα Σκηνή», </w:t>
      </w:r>
      <w:r w:rsidRPr="00034EB4">
        <w:rPr>
          <w:rFonts w:ascii="Garamond" w:hAnsi="Garamond"/>
          <w:i/>
          <w:sz w:val="28"/>
          <w:szCs w:val="28"/>
        </w:rPr>
        <w:t>Σκριπ</w:t>
      </w:r>
      <w:r w:rsidRPr="00034EB4">
        <w:rPr>
          <w:rFonts w:ascii="Garamond" w:hAnsi="Garamond"/>
          <w:sz w:val="28"/>
          <w:szCs w:val="28"/>
        </w:rPr>
        <w:t>, έτος Ι´, περίοδος Γ´, αρ. 9904, 16/9/1905,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Συναυλίαι. Νέα Σκηνή», </w:t>
      </w:r>
      <w:r w:rsidRPr="00034EB4">
        <w:rPr>
          <w:rFonts w:ascii="Garamond" w:hAnsi="Garamond"/>
          <w:i/>
          <w:sz w:val="28"/>
          <w:szCs w:val="28"/>
        </w:rPr>
        <w:t>Σκριπ</w:t>
      </w:r>
      <w:r w:rsidRPr="00034EB4">
        <w:rPr>
          <w:rFonts w:ascii="Garamond" w:hAnsi="Garamond"/>
          <w:sz w:val="28"/>
          <w:szCs w:val="28"/>
        </w:rPr>
        <w:t>, έτος Ι´, περίοδος Γ´, αρ. 9905, 17/9/1905,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«Θεατρικαί Συναυλίαι. Νέα Σκηνή», </w:t>
      </w:r>
      <w:r w:rsidRPr="00034EB4">
        <w:rPr>
          <w:rFonts w:ascii="Garamond" w:hAnsi="Garamond"/>
          <w:i/>
          <w:sz w:val="28"/>
          <w:szCs w:val="28"/>
        </w:rPr>
        <w:t>Σκριπ</w:t>
      </w:r>
      <w:r w:rsidRPr="00034EB4">
        <w:rPr>
          <w:rFonts w:ascii="Garamond" w:hAnsi="Garamond"/>
          <w:sz w:val="28"/>
          <w:szCs w:val="28"/>
        </w:rPr>
        <w:t>, έτος Ι´, περίοδος Γ´, αρ. 9906, 18/9/1905,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Συναυλίαι, Διαλέξεις», </w:t>
      </w:r>
      <w:r w:rsidRPr="00034EB4">
        <w:rPr>
          <w:rFonts w:ascii="Garamond" w:hAnsi="Garamond"/>
          <w:i/>
          <w:sz w:val="28"/>
          <w:szCs w:val="28"/>
        </w:rPr>
        <w:t>Σκριπ</w:t>
      </w:r>
      <w:r w:rsidRPr="00034EB4">
        <w:rPr>
          <w:rFonts w:ascii="Garamond" w:hAnsi="Garamond"/>
          <w:sz w:val="28"/>
          <w:szCs w:val="28"/>
        </w:rPr>
        <w:t xml:space="preserve">, έτος, ΙΒ´, περίοδος Γ´, αρ. φύλλου 16149, 19/6/1908,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Συναυλίαι, Διαλέξεις», </w:t>
      </w:r>
      <w:r w:rsidRPr="00034EB4">
        <w:rPr>
          <w:rFonts w:ascii="Garamond" w:hAnsi="Garamond"/>
          <w:i/>
          <w:sz w:val="28"/>
          <w:szCs w:val="28"/>
        </w:rPr>
        <w:t>Σκριπ</w:t>
      </w:r>
      <w:r w:rsidRPr="00034EB4">
        <w:rPr>
          <w:rFonts w:ascii="Garamond" w:hAnsi="Garamond"/>
          <w:sz w:val="28"/>
          <w:szCs w:val="28"/>
        </w:rPr>
        <w:t>, έτος, ΙΒ´, περίοδος Γ´, αρ. φύλλου 16150, 20/6/1908,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Συναυλίαι, Διαλέξεις», </w:t>
      </w:r>
      <w:r w:rsidRPr="00034EB4">
        <w:rPr>
          <w:rFonts w:ascii="Garamond" w:hAnsi="Garamond"/>
          <w:i/>
          <w:sz w:val="28"/>
          <w:szCs w:val="28"/>
        </w:rPr>
        <w:t>Σκριπ</w:t>
      </w:r>
      <w:r w:rsidRPr="00034EB4">
        <w:rPr>
          <w:rFonts w:ascii="Garamond" w:hAnsi="Garamond"/>
          <w:sz w:val="28"/>
          <w:szCs w:val="28"/>
        </w:rPr>
        <w:t xml:space="preserve">, έτος, ΙΒ´, περίοδος Γ´, αρ. φύλλου 16151, 21/6/1908, σ. 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sz w:val="28"/>
          <w:szCs w:val="28"/>
        </w:rPr>
        <w:t>Συναυλίαι</w:t>
      </w:r>
      <w:r w:rsidRPr="00034EB4">
        <w:rPr>
          <w:rFonts w:ascii="Garamond" w:hAnsi="Garamond"/>
          <w:sz w:val="28"/>
          <w:szCs w:val="28"/>
          <w:lang w:val="it-IT"/>
        </w:rPr>
        <w:t xml:space="preserve">, </w:t>
      </w:r>
      <w:r w:rsidRPr="00034EB4">
        <w:rPr>
          <w:rFonts w:ascii="Garamond" w:hAnsi="Garamond"/>
          <w:sz w:val="28"/>
          <w:szCs w:val="28"/>
        </w:rPr>
        <w:t>Διαλέξεις</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ΙΒ</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16155, 25/6/1908, </w:t>
      </w:r>
      <w:r w:rsidRPr="00034EB4">
        <w:rPr>
          <w:rFonts w:ascii="Garamond" w:hAnsi="Garamond"/>
          <w:sz w:val="28"/>
          <w:szCs w:val="28"/>
        </w:rPr>
        <w:t>σ</w:t>
      </w:r>
      <w:r w:rsidRPr="00034EB4">
        <w:rPr>
          <w:rFonts w:ascii="Garamond" w:hAnsi="Garamond"/>
          <w:sz w:val="28"/>
          <w:szCs w:val="28"/>
          <w:lang w:val="it-IT"/>
        </w:rPr>
        <w:t>. 5.</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sz w:val="28"/>
          <w:szCs w:val="28"/>
        </w:rPr>
        <w:t>Συναυλίαι</w:t>
      </w:r>
      <w:r w:rsidRPr="00034EB4">
        <w:rPr>
          <w:rFonts w:ascii="Garamond" w:hAnsi="Garamond"/>
          <w:sz w:val="28"/>
          <w:szCs w:val="28"/>
          <w:lang w:val="it-IT"/>
        </w:rPr>
        <w:t xml:space="preserve">, </w:t>
      </w:r>
      <w:r w:rsidRPr="00034EB4">
        <w:rPr>
          <w:rFonts w:ascii="Garamond" w:hAnsi="Garamond"/>
          <w:sz w:val="28"/>
          <w:szCs w:val="28"/>
        </w:rPr>
        <w:t>Διαλέξεις</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ΙΒ</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16156, 26/6/1908, </w:t>
      </w:r>
      <w:r w:rsidRPr="00034EB4">
        <w:rPr>
          <w:rFonts w:ascii="Garamond" w:hAnsi="Garamond"/>
          <w:sz w:val="28"/>
          <w:szCs w:val="28"/>
        </w:rPr>
        <w:t>σ</w:t>
      </w:r>
      <w:r w:rsidRPr="00034EB4">
        <w:rPr>
          <w:rFonts w:ascii="Garamond" w:hAnsi="Garamond"/>
          <w:sz w:val="28"/>
          <w:szCs w:val="28"/>
          <w:lang w:val="it-IT"/>
        </w:rPr>
        <w:t>. 3.</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rPr>
        <w:lastRenderedPageBreak/>
        <w:t>–:</w:t>
      </w:r>
      <w:r w:rsidRPr="00034EB4">
        <w:rPr>
          <w:rFonts w:ascii="Garamond" w:hAnsi="Garamond"/>
          <w:sz w:val="28"/>
          <w:szCs w:val="28"/>
          <w:lang w:val="it-IT"/>
        </w:rPr>
        <w:t xml:space="preserve"> </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sz w:val="28"/>
          <w:szCs w:val="28"/>
        </w:rPr>
        <w:t>Συναυλίαι</w:t>
      </w:r>
      <w:r w:rsidRPr="00034EB4">
        <w:rPr>
          <w:rFonts w:ascii="Garamond" w:hAnsi="Garamond"/>
          <w:sz w:val="28"/>
          <w:szCs w:val="28"/>
          <w:lang w:val="it-IT"/>
        </w:rPr>
        <w:t xml:space="preserve">, </w:t>
      </w:r>
      <w:r w:rsidRPr="00034EB4">
        <w:rPr>
          <w:rFonts w:ascii="Garamond" w:hAnsi="Garamond"/>
          <w:sz w:val="28"/>
          <w:szCs w:val="28"/>
        </w:rPr>
        <w:t>Διαλέξεις</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ΙΒ</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16157, 27/6/1908, </w:t>
      </w:r>
      <w:r w:rsidRPr="00034EB4">
        <w:rPr>
          <w:rFonts w:ascii="Garamond" w:hAnsi="Garamond"/>
          <w:sz w:val="28"/>
          <w:szCs w:val="28"/>
        </w:rPr>
        <w:t>σ</w:t>
      </w:r>
      <w:r w:rsidRPr="00034EB4">
        <w:rPr>
          <w:rFonts w:ascii="Garamond" w:hAnsi="Garamond"/>
          <w:sz w:val="28"/>
          <w:szCs w:val="28"/>
          <w:lang w:val="it-IT"/>
        </w:rPr>
        <w:t>.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iCs/>
          <w:sz w:val="28"/>
          <w:szCs w:val="28"/>
        </w:rPr>
        <w:t xml:space="preserve"> «Θέατρα», </w:t>
      </w:r>
      <w:r w:rsidRPr="00034EB4">
        <w:rPr>
          <w:rFonts w:ascii="Garamond" w:hAnsi="Garamond"/>
          <w:i/>
          <w:iCs/>
          <w:sz w:val="28"/>
          <w:szCs w:val="28"/>
        </w:rPr>
        <w:t>Σκριπ</w:t>
      </w:r>
      <w:r w:rsidRPr="00034EB4">
        <w:rPr>
          <w:rFonts w:ascii="Garamond" w:hAnsi="Garamond"/>
          <w:iCs/>
          <w:sz w:val="28"/>
          <w:szCs w:val="28"/>
        </w:rPr>
        <w:t xml:space="preserve">, έτος ΙΒ´, περίοδος Γ´, αρ. 16122, 11/8/1908,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Συναυλίαι, Διαλέξεις», </w:t>
      </w:r>
      <w:r w:rsidRPr="00034EB4">
        <w:rPr>
          <w:rFonts w:ascii="Garamond" w:hAnsi="Garamond"/>
          <w:i/>
          <w:sz w:val="28"/>
          <w:szCs w:val="28"/>
        </w:rPr>
        <w:t>Σκριπ</w:t>
      </w:r>
      <w:r w:rsidRPr="00034EB4">
        <w:rPr>
          <w:rFonts w:ascii="Garamond" w:hAnsi="Garamond"/>
          <w:sz w:val="28"/>
          <w:szCs w:val="28"/>
        </w:rPr>
        <w:t>, έτος, ΙΒ´, περίοδος Γ´, αρ. φύλλου 16429, 23/4/1909,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Συναυλίαι, Διαλέξεις», </w:t>
      </w:r>
      <w:r w:rsidRPr="00034EB4">
        <w:rPr>
          <w:rFonts w:ascii="Garamond" w:hAnsi="Garamond"/>
          <w:i/>
          <w:sz w:val="28"/>
          <w:szCs w:val="28"/>
        </w:rPr>
        <w:t>Σκριπ</w:t>
      </w:r>
      <w:r w:rsidRPr="00034EB4">
        <w:rPr>
          <w:rFonts w:ascii="Garamond" w:hAnsi="Garamond"/>
          <w:sz w:val="28"/>
          <w:szCs w:val="28"/>
        </w:rPr>
        <w:t>, έτος, ΙΒ´, περίοδος Γ´, αρ. φύλλου 16430, 24/4/1909,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Συναυλίαι, Διαλέξεις», </w:t>
      </w:r>
      <w:r w:rsidRPr="00034EB4">
        <w:rPr>
          <w:rFonts w:ascii="Garamond" w:hAnsi="Garamond"/>
          <w:i/>
          <w:sz w:val="28"/>
          <w:szCs w:val="28"/>
        </w:rPr>
        <w:t>Σκριπ</w:t>
      </w:r>
      <w:r w:rsidRPr="00034EB4">
        <w:rPr>
          <w:rFonts w:ascii="Garamond" w:hAnsi="Garamond"/>
          <w:sz w:val="28"/>
          <w:szCs w:val="28"/>
        </w:rPr>
        <w:t xml:space="preserve">, έτος, ΙΒ´, περίοδος Γ´, αρ. φύλλου 16431, 25/4/1909,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Σκριπ</w:t>
      </w:r>
      <w:r w:rsidRPr="00034EB4">
        <w:rPr>
          <w:rFonts w:ascii="Garamond" w:hAnsi="Garamond"/>
          <w:sz w:val="28"/>
          <w:szCs w:val="28"/>
        </w:rPr>
        <w:t>, έτος ΙΒ´, περίοδος Γ´,  αρ. 16430, 14/5/1909,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Νέα Σκηνή», </w:t>
      </w:r>
      <w:r w:rsidRPr="00034EB4">
        <w:rPr>
          <w:rFonts w:ascii="Garamond" w:hAnsi="Garamond"/>
          <w:i/>
          <w:sz w:val="28"/>
          <w:szCs w:val="28"/>
        </w:rPr>
        <w:t>Σκριπ</w:t>
      </w:r>
      <w:r w:rsidRPr="00034EB4">
        <w:rPr>
          <w:rFonts w:ascii="Garamond" w:hAnsi="Garamond"/>
          <w:sz w:val="28"/>
          <w:szCs w:val="28"/>
        </w:rPr>
        <w:t>, έτος ΙΒ´, περίοδος Γ´,  αρ. 16431, 15/5/1909,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«Θέατρα-Συναυλία-Διαλέξεις. Νέα Σκηνή», </w:t>
      </w:r>
      <w:r w:rsidRPr="00034EB4">
        <w:rPr>
          <w:rFonts w:ascii="Garamond" w:hAnsi="Garamond"/>
          <w:i/>
          <w:sz w:val="28"/>
          <w:szCs w:val="28"/>
        </w:rPr>
        <w:t>Σκριπ</w:t>
      </w:r>
      <w:r w:rsidRPr="00034EB4">
        <w:rPr>
          <w:rFonts w:ascii="Garamond" w:hAnsi="Garamond"/>
          <w:sz w:val="28"/>
          <w:szCs w:val="28"/>
        </w:rPr>
        <w:t>, έτος ΙΒ´, περίοδος Γ´, αρ. 12766, 7/7/1910,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περίοδος Γ´, έτος ΙΗ´, αρ. 17055, 24/11/1911,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ΙΗ´, περίοδος 9</w:t>
      </w:r>
      <w:r w:rsidRPr="00034EB4">
        <w:rPr>
          <w:rFonts w:ascii="Garamond" w:hAnsi="Garamond"/>
          <w:sz w:val="28"/>
          <w:szCs w:val="28"/>
          <w:vertAlign w:val="superscript"/>
        </w:rPr>
        <w:t>η</w:t>
      </w:r>
      <w:r w:rsidRPr="00034EB4">
        <w:rPr>
          <w:rFonts w:ascii="Garamond" w:hAnsi="Garamond"/>
          <w:sz w:val="28"/>
          <w:szCs w:val="28"/>
        </w:rPr>
        <w:t xml:space="preserve">, αρ. 17237, 3/5/1912,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ΙΗ´, περίοδος 9</w:t>
      </w:r>
      <w:r w:rsidRPr="00034EB4">
        <w:rPr>
          <w:rFonts w:ascii="Garamond" w:hAnsi="Garamond"/>
          <w:sz w:val="28"/>
          <w:szCs w:val="28"/>
          <w:vertAlign w:val="superscript"/>
        </w:rPr>
        <w:t>η</w:t>
      </w:r>
      <w:r w:rsidRPr="00034EB4">
        <w:rPr>
          <w:rFonts w:ascii="Garamond" w:hAnsi="Garamond"/>
          <w:sz w:val="28"/>
          <w:szCs w:val="28"/>
        </w:rPr>
        <w:t xml:space="preserve">, αρ. 17238, 4/5/1912,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Θ</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ΙΗ</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17300, 5/7/1912,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Θ</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ΙΗ</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17301, 6/7/1912,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Θ</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ΙΗ</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17302, 7/7/1912,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Θ</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ΙΗ</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17303, 8/7/1912,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Δημοτικόν», </w:t>
      </w:r>
      <w:r w:rsidRPr="00034EB4">
        <w:rPr>
          <w:rFonts w:ascii="Garamond" w:hAnsi="Garamond"/>
          <w:i/>
          <w:sz w:val="28"/>
          <w:szCs w:val="28"/>
        </w:rPr>
        <w:t>Σκριπ</w:t>
      </w:r>
      <w:r w:rsidRPr="00034EB4">
        <w:rPr>
          <w:rFonts w:ascii="Garamond" w:hAnsi="Garamond"/>
          <w:sz w:val="28"/>
          <w:szCs w:val="28"/>
        </w:rPr>
        <w:t>, έτος Κ´, περίοδος Γ´, αρ. 6415, 15/5/1913,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lang w:val="it-IT"/>
        </w:rPr>
        <w:t xml:space="preserve"> </w:t>
      </w:r>
      <w:r w:rsidRPr="00034EB4">
        <w:rPr>
          <w:rFonts w:ascii="Garamond" w:hAnsi="Garamond"/>
          <w:sz w:val="28"/>
          <w:szCs w:val="28"/>
        </w:rPr>
        <w:t xml:space="preserve">«Θέατρα»,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 περίοδος Γ´, αρ. 6441, 10/6/1913,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 περίοδος Γ´, αρ. 6442, 11/6/1913,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6493, 1/8/1913,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6494, 2/8/1913,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6495, 3/8/1913,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6496, 4/8/1913, </w:t>
      </w:r>
      <w:r w:rsidRPr="00034EB4">
        <w:rPr>
          <w:rFonts w:ascii="Garamond" w:hAnsi="Garamond"/>
          <w:sz w:val="28"/>
          <w:szCs w:val="28"/>
        </w:rPr>
        <w:t>σ</w:t>
      </w:r>
      <w:r w:rsidRPr="00034EB4">
        <w:rPr>
          <w:rFonts w:ascii="Garamond" w:hAnsi="Garamond"/>
          <w:sz w:val="28"/>
          <w:szCs w:val="28"/>
          <w:lang w:val="it-IT"/>
        </w:rPr>
        <w:t>. 3</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Γ</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6497, 5/8/1913, </w:t>
      </w:r>
      <w:r w:rsidRPr="00034EB4">
        <w:rPr>
          <w:rFonts w:ascii="Garamond" w:hAnsi="Garamond"/>
          <w:sz w:val="28"/>
          <w:szCs w:val="28"/>
        </w:rPr>
        <w:t>σ</w:t>
      </w:r>
      <w:r w:rsidRPr="00034EB4">
        <w:rPr>
          <w:rFonts w:ascii="Garamond" w:hAnsi="Garamond"/>
          <w:sz w:val="28"/>
          <w:szCs w:val="28"/>
          <w:lang w:val="it-IT"/>
        </w:rPr>
        <w:t>.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6336, 4/10/1913,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6337, 5/10/1913,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6338, 6/10/1913,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6339, 7/10/1913,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6367, 15/10/1913,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Σκριπ, </w:t>
      </w:r>
      <w:r w:rsidRPr="00034EB4">
        <w:rPr>
          <w:rFonts w:ascii="Garamond" w:hAnsi="Garamond"/>
          <w:sz w:val="28"/>
          <w:szCs w:val="28"/>
        </w:rPr>
        <w:t>έτος Κ´, περίοδος Γ´, αρ. 6796, 5/6/1914,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Σκριπ, </w:t>
      </w:r>
      <w:r w:rsidRPr="00034EB4">
        <w:rPr>
          <w:rFonts w:ascii="Garamond" w:hAnsi="Garamond"/>
          <w:sz w:val="28"/>
          <w:szCs w:val="28"/>
        </w:rPr>
        <w:t>έτος Κ´, περίοδος Γ´, αρ. 6797, 6/6/1914,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Σκριπ, </w:t>
      </w:r>
      <w:r w:rsidRPr="00034EB4">
        <w:rPr>
          <w:rFonts w:ascii="Garamond" w:hAnsi="Garamond"/>
          <w:sz w:val="28"/>
          <w:szCs w:val="28"/>
        </w:rPr>
        <w:t>έτος Κ´, περίοδος Γ´, αρ. 6798, 7/6/1914,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 xml:space="preserve">Σκριπ, </w:t>
      </w:r>
      <w:r w:rsidRPr="00034EB4">
        <w:rPr>
          <w:rFonts w:ascii="Garamond" w:hAnsi="Garamond"/>
          <w:sz w:val="28"/>
          <w:szCs w:val="28"/>
        </w:rPr>
        <w:t xml:space="preserve">έτος Κ´, περίοδος Γ´, αρ. 6799, 8/6/1914,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7926, 11/10/1914,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7927, 12/10/1914,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7928, 17/10/1914,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7929, 19/10/1914,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7934, 24/10/1914,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7935, 25/10/1914,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7935, 26/10/1914,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7937, 28/10/1914,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7941, 1/11/1914,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7942, 2/11/1914,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7474, 8/4/1915,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7483, 23/4/1915,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7315, 28/6/1915,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2177E7">
        <w:rPr>
          <w:rFonts w:ascii="Garamond" w:hAnsi="Garamond"/>
          <w:sz w:val="28"/>
          <w:szCs w:val="28"/>
        </w:rPr>
        <w:t xml:space="preserve">, </w:t>
      </w:r>
      <w:r w:rsidRPr="00034EB4">
        <w:rPr>
          <w:rFonts w:ascii="Garamond" w:hAnsi="Garamond"/>
          <w:sz w:val="28"/>
          <w:szCs w:val="28"/>
        </w:rPr>
        <w:t>έτος Κ´, περίοδος Γ΄, αρ. 7568, 17/8/1915,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7574, 23/8/1915,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Γ´, αρ., 7609, 28/9/1915,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Γ´, αρ. 7712, 11/10/1915,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Γ΄, αρ. 7816, 1/6/1916,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Γ´, αρ. 7843, 1/7/1916,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Γ´, αρ. 7842, 2/7/1916,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7849, 4/7/1916,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7849, 5/7/1916,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7850, 6/7/1916,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7851, 7/7/1916,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7852, 8/7/1916,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7853, 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7854, 10/7/1916,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7855, 11/7/1916,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7856, 12/7/1916, 11/7/916,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7857, 13/7/1916,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7858, 14/7/1916,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 έτος Κ´, περίοδος Γ´, αρ. φύλλου 7860, 16/7/1916,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7861, 17/7/1916,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7862, 18/7/1916,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7863, 19/7/1916,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7864, 20/7/1916,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7865, 21/7/1916,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7866, 22/7/1916,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7867, 23/7/1916,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7868, 24/7/1916,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7869, 25/7/1916,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7870, 26/7/1916,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7871, 27/7/1916,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7872, 28/7/1916,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7873, 29/7/1916,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7874, 30/7/1916,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7875, 31/7/1916,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7898, 22/8/1916,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7899, 23/8/1916,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7900, 24/8/1916,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7901, 25/8/1916,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7902, 26/8/1916,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7903, 27/8/1916,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7904, 28/8/1916,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7905, 29/8/1916,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7906, 30/8/1916,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7907, 31/8/1916,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7908, 1/9/1916,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7909, 2/9/1916,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7910, 3/9/1916,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7911, 4/9/1916,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79012, 5/9/1916,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Γ´, αρ. φύλλου 79013, 6/9/1916,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79014, 7/9/1916,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79016, 9/9/1916,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7916, 10/9/1916,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7917, 11/9/1916,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7919, 13/9/1916,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7921, 15/9/1916,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7922, 16/9/1916, σ. 3.</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7923, 17/9/1916, σ. 3.     </w:t>
      </w:r>
      <w:r w:rsidRPr="00034EB4">
        <w:rPr>
          <w:rFonts w:ascii="Garamond" w:hAnsi="Garamond"/>
          <w:b/>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φύλλου 7926, 19/9/1916, σ. 3. </w:t>
      </w:r>
      <w:r w:rsidRPr="00034EB4">
        <w:rPr>
          <w:rFonts w:ascii="Garamond" w:hAnsi="Garamond"/>
          <w:b/>
          <w:sz w:val="28"/>
          <w:szCs w:val="28"/>
        </w:rPr>
        <w:t xml:space="preserve"> </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7928, 21/9/1916,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7931, 24/9/1916,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7932, 25/9/1916,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7935, 28/9/1916,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7936, 29/9/1916,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7937, 30/9/1916,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79039, 1/10/1916,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7940, 2/10/1916,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«Εδώ κι εκεί»,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7940, 3/10/1916,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Γ´, αρ. 7941, 4/10/1916,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Γ´, αρ. φύλλου 7945, 7/10/1916,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7947, 10/10/1916,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έτος Κ´, περίοδος Ζ´, αρ. 7969, 31/10/1916,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7970, 1/11/1916, σ. 3.</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Ζ´, αρ. 7980, 11/11/1916,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Ζ´, αρ. 7981, 12/11/1916,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Ζ´, περίοδος Γ´, αρ. φύλλου 7984, 15/11/1916,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Ζ´, αρ. φύλλου 8017, 18/12/1916,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8075, 17/2/1917,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8076, 18/2/1917,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8077, 19/2/1917,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Η αυριανή της Κοτοπούλη», </w:t>
      </w:r>
      <w:r w:rsidRPr="00034EB4">
        <w:rPr>
          <w:rFonts w:ascii="Garamond" w:hAnsi="Garamond"/>
          <w:i/>
          <w:sz w:val="28"/>
          <w:szCs w:val="28"/>
        </w:rPr>
        <w:t>Σκριπ</w:t>
      </w:r>
      <w:r w:rsidRPr="00034EB4">
        <w:rPr>
          <w:rFonts w:ascii="Garamond" w:hAnsi="Garamond"/>
          <w:sz w:val="28"/>
          <w:szCs w:val="28"/>
        </w:rPr>
        <w:t xml:space="preserve">, έτος Κ´, περίοδος Ζ´, αρ. φύλλου 8086, 1/3/1917,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8087, 2/3/1917,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xml:space="preserve">, έτος Κ´, περίοδος Ζ΄, αρ. 8091, 6/3/1917,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8092, 7/3/1917,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8103, 18/3/1917,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8104, 19/3/1917,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8106, 21/3/1917,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w:t>
      </w:r>
      <w:r w:rsidRPr="00034EB4">
        <w:rPr>
          <w:rFonts w:ascii="Garamond" w:hAnsi="Garamond"/>
          <w:i/>
          <w:sz w:val="28"/>
          <w:szCs w:val="28"/>
        </w:rPr>
        <w:t>Σκριπ</w:t>
      </w:r>
      <w:r w:rsidRPr="00034EB4">
        <w:rPr>
          <w:rFonts w:ascii="Garamond" w:hAnsi="Garamond"/>
          <w:sz w:val="28"/>
          <w:szCs w:val="28"/>
        </w:rPr>
        <w:t xml:space="preserve">, έτος Κ´, περίοδος Ζ´, αρ. 8107, 22/3/1917,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ζωήν.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8190, 15/4/1917,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Ζ´, αρ. φύλλου 8148, 29/4/1917,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Ζ´, αρ. φύλλου 8149, 30/4/1917,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Ζ´, αρ. φύλλου 8150, 1/5/1917,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8159, 13/5/1917,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8161, 15/5/1917,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8163, 17/5/1917,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8169, 23/5/1917,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8170, 24/5/1917,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 περίοδος Ζ´, αρ. φύλλου 8191, 4/6/1917,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8216, 29/6/1917,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έτος Κ´, περίοδος Ζ´ Α´, αρ. φύλλου 8221, 4/7/1917,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8222, 5/7/1917,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21</w:t>
      </w:r>
      <w:r w:rsidRPr="00034EB4">
        <w:rPr>
          <w:rFonts w:ascii="Garamond" w:hAnsi="Garamond"/>
          <w:sz w:val="28"/>
          <w:szCs w:val="28"/>
          <w:vertAlign w:val="superscript"/>
        </w:rPr>
        <w:t>ο</w:t>
      </w:r>
      <w:r w:rsidRPr="00034EB4">
        <w:rPr>
          <w:rFonts w:ascii="Garamond" w:hAnsi="Garamond"/>
          <w:sz w:val="28"/>
          <w:szCs w:val="28"/>
        </w:rPr>
        <w:t>, αρ. 82223, 6/7/1917,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 αρ. φύλλου 8225, 8/7/1917,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8227, 9/7/1917,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Κ´, περίοδος Ζ΄, αρ. 8229, 12/7/1917,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8234, 17/7/1917,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8235, 18/7/1917,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8236, 19/7/1917, </w:t>
      </w:r>
      <w:r w:rsidRPr="00034EB4">
        <w:rPr>
          <w:rFonts w:ascii="Garamond" w:hAnsi="Garamond"/>
          <w:sz w:val="28"/>
          <w:szCs w:val="28"/>
        </w:rPr>
        <w:t>σ</w:t>
      </w:r>
      <w:r w:rsidRPr="00034EB4">
        <w:rPr>
          <w:rFonts w:ascii="Garamond" w:hAnsi="Garamond"/>
          <w:sz w:val="28"/>
          <w:szCs w:val="28"/>
          <w:lang w:val="it-IT"/>
        </w:rPr>
        <w:t>. 2</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it-IT"/>
        </w:rPr>
        <w:t>«</w:t>
      </w:r>
      <w:r w:rsidRPr="00034EB4">
        <w:rPr>
          <w:rFonts w:ascii="Garamond" w:hAnsi="Garamond"/>
          <w:sz w:val="28"/>
          <w:szCs w:val="28"/>
        </w:rPr>
        <w:t>Θέατρα</w:t>
      </w:r>
      <w:r w:rsidRPr="00034EB4">
        <w:rPr>
          <w:rFonts w:ascii="Garamond" w:hAnsi="Garamond"/>
          <w:sz w:val="28"/>
          <w:szCs w:val="28"/>
          <w:lang w:val="it-IT"/>
        </w:rPr>
        <w:t xml:space="preserve">», </w:t>
      </w:r>
      <w:r w:rsidRPr="00034EB4">
        <w:rPr>
          <w:rFonts w:ascii="Garamond" w:hAnsi="Garamond"/>
          <w:i/>
          <w:sz w:val="28"/>
          <w:szCs w:val="28"/>
        </w:rPr>
        <w:t>Σκριπ</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w:t>
      </w:r>
      <w:r w:rsidRPr="00034EB4">
        <w:rPr>
          <w:rFonts w:ascii="Garamond" w:hAnsi="Garamond"/>
          <w:sz w:val="28"/>
          <w:szCs w:val="28"/>
        </w:rPr>
        <w:t>Κ</w:t>
      </w:r>
      <w:r w:rsidRPr="00034EB4">
        <w:rPr>
          <w:rFonts w:ascii="Garamond" w:hAnsi="Garamond"/>
          <w:sz w:val="28"/>
          <w:szCs w:val="28"/>
          <w:lang w:val="it-IT"/>
        </w:rPr>
        <w:t xml:space="preserve">´, </w:t>
      </w:r>
      <w:r w:rsidRPr="00034EB4">
        <w:rPr>
          <w:rFonts w:ascii="Garamond" w:hAnsi="Garamond"/>
          <w:sz w:val="28"/>
          <w:szCs w:val="28"/>
        </w:rPr>
        <w:t>περίοδος</w:t>
      </w:r>
      <w:r w:rsidRPr="00034EB4">
        <w:rPr>
          <w:rFonts w:ascii="Garamond" w:hAnsi="Garamond"/>
          <w:sz w:val="28"/>
          <w:szCs w:val="28"/>
          <w:lang w:val="it-IT"/>
        </w:rPr>
        <w:t xml:space="preserve"> </w:t>
      </w:r>
      <w:r w:rsidRPr="00034EB4">
        <w:rPr>
          <w:rFonts w:ascii="Garamond" w:hAnsi="Garamond"/>
          <w:sz w:val="28"/>
          <w:szCs w:val="28"/>
        </w:rPr>
        <w:t>Ζ</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w:t>
      </w:r>
      <w:r w:rsidRPr="00034EB4">
        <w:rPr>
          <w:rFonts w:ascii="Garamond" w:hAnsi="Garamond"/>
          <w:sz w:val="28"/>
          <w:szCs w:val="28"/>
        </w:rPr>
        <w:t>φύλλου</w:t>
      </w:r>
      <w:r w:rsidRPr="00034EB4">
        <w:rPr>
          <w:rFonts w:ascii="Garamond" w:hAnsi="Garamond"/>
          <w:sz w:val="28"/>
          <w:szCs w:val="28"/>
          <w:lang w:val="it-IT"/>
        </w:rPr>
        <w:t xml:space="preserve"> 8237, 20/7/1917, </w:t>
      </w:r>
      <w:r w:rsidRPr="00034EB4">
        <w:rPr>
          <w:rFonts w:ascii="Garamond" w:hAnsi="Garamond"/>
          <w:sz w:val="28"/>
          <w:szCs w:val="28"/>
        </w:rPr>
        <w:t>σ</w:t>
      </w:r>
      <w:r w:rsidRPr="00034EB4">
        <w:rPr>
          <w:rFonts w:ascii="Garamond" w:hAnsi="Garamond"/>
          <w:sz w:val="28"/>
          <w:szCs w:val="28"/>
          <w:lang w:val="it-IT"/>
        </w:rPr>
        <w:t xml:space="preserve">.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8265, 18/8/1917,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8266, 19/8/1917,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8268, 21/8/1917,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8269, 22/8/1917,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έτος Κ´, περίοδος Ζ´, αρ. 8274, 27/8/1917,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Κ´, περίοδος Ζ΄, αρ. 8281, 3/9/1917,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φύλλου 8306, 28/9/1917,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φύλλου 8307, 29/9/1917,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φύλλου 8310, 1/10/1917,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8310, 2/10/1917,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Κ´, περίοδος Ζ´, αρ. 8318, 10/10/1917,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8379, 13/10/917,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Ε´, αρ. φύλλου 8336, 18/10/1917,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Ε´, αρ. φύλλου 8337, 19/10/1917,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Ε´, αρ. φύλλου 8338, 20/10/1917,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Ε´, αρ. φύλλου 8339, 21/10/1917,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Ε´, αρ. φύλλου 8339, 21/10/1917,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Ε´, αρ. φύλλου 8340, 22/10/1917,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Κ´, περίοδος Ζ´, αρ. φύλλου 8332, 24/10/1917,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xml:space="preserve">,  έτος Κ´, περίοδος Ζ´, αρ. 8333, 25/10/1917,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Ζ´, αρ. 8342, 3/11/1917,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Ζ´, αρ. 8343, 4/11/1917,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Κ´, περίοδος Ζ´, αρ. 8344, 5/11/1917, σ. 2.</w:t>
      </w:r>
    </w:p>
    <w:p w:rsidR="00034EB4" w:rsidRPr="00034EB4" w:rsidRDefault="00034EB4" w:rsidP="00034EB4">
      <w:pPr>
        <w:pStyle w:val="a6"/>
        <w:jc w:val="both"/>
        <w:rPr>
          <w:rFonts w:ascii="Garamond" w:hAnsi="Garamond"/>
          <w:sz w:val="28"/>
          <w:szCs w:val="28"/>
          <w:vertAlign w:val="superscript"/>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xml:space="preserve">, έτος Κ´, περίοδος Ζ´, αρ. 8349, 10/11/1917,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 περίοδος Ζ´, αρ. 8359, 20/11/1917,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Κ´, περίοδος Ζ΄, αρ. 8370, 14/12/1917,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ΚΑ´, περίοδος Ε´, αρ. 8404, 9/1/1918,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ΚΑ´, περίοδος Ε´, αρ. 8405, 10/1/1918,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ΚΑ´, περίοδος Ε´, αρ. 8406, 11/1/1918,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ΚΑ´, περίοδος Ε´, αρ. 8407, 12/1/1918,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ΚΑ´, περίοδος Ζ´, αρ. 8408, 13/1/1918,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ΚΑ´, περίοδος Β´, αρ. φύλλου 8422, 27/1/1918,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ΚΑ´, περίοδος Β´, αρ. φύλλου 8423, 28/1/1918,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ΚΑ´, περίοδος Β´, αρ. φύλλου 8425, 30/1/1918,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ΚΑ´, περίοδος Β´, αρ. φύλλου 8426, 31/1/1918,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έτος ΚΑ´, περίοδος Β´, αρ. 8432, 6/2/1918,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έτος ΚΑ´, περίοδος Β´, αρ. 8432, 7/2/1918,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ΚΑ´, περίοδος Γ´, αρ. φύλλου 8433, 8/2/1918,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 περίοδος Ζ´, αρ. φύλλου 8438, 9/2/1918,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ΚΑ´, περίοδος Ζ´, αρ. φύλλου 8461, 11/3/1918,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προγράμματα», </w:t>
      </w:r>
      <w:r w:rsidRPr="00034EB4">
        <w:rPr>
          <w:rFonts w:ascii="Garamond" w:hAnsi="Garamond"/>
          <w:i/>
          <w:sz w:val="28"/>
          <w:szCs w:val="28"/>
        </w:rPr>
        <w:t>Σκριπ</w:t>
      </w:r>
      <w:r w:rsidRPr="00034EB4">
        <w:rPr>
          <w:rFonts w:ascii="Garamond" w:hAnsi="Garamond"/>
          <w:sz w:val="28"/>
          <w:szCs w:val="28"/>
        </w:rPr>
        <w:t>, έτος ΚΑ´, περίοδος Ζ´, αρ. φύλλου 8467, 17/3/1918,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8554, 22/10/1920,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5896, 3/12/1920,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xml:space="preserve">, περίοδος Δ´, 24/12/1920,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«Μαρίκα Κοτοπούλη»,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5929, 7/1/1921,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5931, 9/1/1921,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5936, 13/1/1921,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5937, 14/1/1921,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5938, 15/1/1921,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5996, 16/1/1921,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5939, 17/1/1921,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5940, 18/1/1921,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5941, 19/1/1921,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5942, 20/1/1921,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φύλλου, 5943, 21/1/1921,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6012, 1/4/1921,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6013, 2/4/1921,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6014, 3/4/1921,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 περίοδος 4</w:t>
      </w:r>
      <w:r w:rsidRPr="00034EB4">
        <w:rPr>
          <w:rFonts w:ascii="Garamond" w:hAnsi="Garamond"/>
          <w:sz w:val="28"/>
          <w:szCs w:val="28"/>
          <w:vertAlign w:val="superscript"/>
        </w:rPr>
        <w:t>η</w:t>
      </w:r>
      <w:r w:rsidRPr="00034EB4">
        <w:rPr>
          <w:rFonts w:ascii="Garamond" w:hAnsi="Garamond"/>
          <w:sz w:val="28"/>
          <w:szCs w:val="28"/>
        </w:rPr>
        <w:t>, αρ. φύλλου 6022, 22/4/1921,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 περίοδος 4</w:t>
      </w:r>
      <w:r w:rsidRPr="00034EB4">
        <w:rPr>
          <w:rFonts w:ascii="Garamond" w:hAnsi="Garamond"/>
          <w:sz w:val="28"/>
          <w:szCs w:val="28"/>
          <w:vertAlign w:val="superscript"/>
        </w:rPr>
        <w:t>η</w:t>
      </w:r>
      <w:r w:rsidRPr="00034EB4">
        <w:rPr>
          <w:rFonts w:ascii="Garamond" w:hAnsi="Garamond"/>
          <w:sz w:val="28"/>
          <w:szCs w:val="28"/>
        </w:rPr>
        <w:t>, αρ. φύλλου 6023, 23/4/1921,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 περίοδος 4</w:t>
      </w:r>
      <w:r w:rsidRPr="00034EB4">
        <w:rPr>
          <w:rFonts w:ascii="Garamond" w:hAnsi="Garamond"/>
          <w:sz w:val="28"/>
          <w:szCs w:val="28"/>
          <w:vertAlign w:val="superscript"/>
        </w:rPr>
        <w:t>η</w:t>
      </w:r>
      <w:r w:rsidRPr="00034EB4">
        <w:rPr>
          <w:rFonts w:ascii="Garamond" w:hAnsi="Garamond"/>
          <w:sz w:val="28"/>
          <w:szCs w:val="28"/>
        </w:rPr>
        <w:t>, αρ. φύλλου 6024, 24/4/1921,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 περίοδος 4</w:t>
      </w:r>
      <w:r w:rsidRPr="00034EB4">
        <w:rPr>
          <w:rFonts w:ascii="Garamond" w:hAnsi="Garamond"/>
          <w:sz w:val="28"/>
          <w:szCs w:val="28"/>
          <w:vertAlign w:val="superscript"/>
        </w:rPr>
        <w:t>η</w:t>
      </w:r>
      <w:r w:rsidRPr="00034EB4">
        <w:rPr>
          <w:rFonts w:ascii="Garamond" w:hAnsi="Garamond"/>
          <w:sz w:val="28"/>
          <w:szCs w:val="28"/>
        </w:rPr>
        <w:t xml:space="preserve">, αρ. φύλλου 6025, 25/4/1921,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6036, 6/5/1921,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6047, 17/5/1921,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6048, 18/5/1921,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6091, 30/6/1921,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6092, 1/7/1921,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6093, 2/7/1921,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6094, 3/7/1921,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«Θεάματα»,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φύλλου 6095, 4/7/1921,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«Κόσμος και Τέχνη. Θέατρον»,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7095, 15/10/1921, σ. 3.</w:t>
      </w:r>
    </w:p>
    <w:p w:rsidR="00034EB4" w:rsidRPr="00034EB4" w:rsidRDefault="00034EB4" w:rsidP="00034EB4">
      <w:pPr>
        <w:spacing w:after="0"/>
        <w:jc w:val="both"/>
        <w:rPr>
          <w:rFonts w:ascii="Garamond" w:hAnsi="Garamond"/>
          <w:b/>
          <w:i/>
          <w:sz w:val="28"/>
          <w:szCs w:val="28"/>
        </w:rPr>
      </w:pPr>
      <w:r w:rsidRPr="00034EB4">
        <w:rPr>
          <w:rFonts w:ascii="Garamond" w:hAnsi="Garamond"/>
          <w:b/>
          <w:sz w:val="28"/>
          <w:szCs w:val="28"/>
        </w:rPr>
        <w:t>–:</w:t>
      </w:r>
      <w:r w:rsidRPr="00034EB4">
        <w:rPr>
          <w:rFonts w:ascii="Garamond" w:hAnsi="Garamond"/>
          <w:sz w:val="28"/>
          <w:szCs w:val="28"/>
        </w:rPr>
        <w:t xml:space="preserve"> «Κόσμος και Τέχνη. Θέατρον»,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7096, 16/10/1921,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7108, 28/10/1921,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«Κινηματογράφοι»,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Δ´, αρ. 7263, 26/3/1922,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7389, 28/7/1922,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7390, 29/7/1922,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7391, 30/7/1922,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002177E7">
        <w:rPr>
          <w:rFonts w:ascii="Garamond" w:hAnsi="Garamond"/>
          <w:i/>
          <w:sz w:val="28"/>
          <w:szCs w:val="28"/>
        </w:rPr>
        <w:t>Σκρι</w:t>
      </w:r>
      <w:r w:rsidRPr="00034EB4">
        <w:rPr>
          <w:rFonts w:ascii="Garamond" w:hAnsi="Garamond"/>
          <w:i/>
          <w:sz w:val="28"/>
          <w:szCs w:val="28"/>
        </w:rPr>
        <w:t>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7392, 31/7/1922,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φύλλου, 7393, 7/8/1922,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xml:space="preserve">, αρ. φύλλου 7403, 12/8/1922,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7406, 15/8/1922,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φύλλου 7404, 17/8/1922,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7475, 4/11/1922,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7573, 17/1/1924,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7640, 3/4/1924,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7641, 4/4/1924,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7642, 5/4/1924,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7643, 6/4/1924,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3</w:t>
      </w:r>
      <w:r w:rsidRPr="00034EB4">
        <w:rPr>
          <w:rFonts w:ascii="Garamond" w:hAnsi="Garamond"/>
          <w:sz w:val="28"/>
          <w:szCs w:val="28"/>
          <w:vertAlign w:val="superscript"/>
        </w:rPr>
        <w:t>η</w:t>
      </w:r>
      <w:r w:rsidRPr="00034EB4">
        <w:rPr>
          <w:rFonts w:ascii="Garamond" w:hAnsi="Garamond"/>
          <w:sz w:val="28"/>
          <w:szCs w:val="28"/>
        </w:rPr>
        <w:t>, αρ. φύλλου 7692, 29/5/1924,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7695, 1/6/1924,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7700, 6/6/1924,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7701, 7/6/1924,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7702, 8/6/1924,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3</w:t>
      </w:r>
      <w:r w:rsidRPr="00034EB4">
        <w:rPr>
          <w:rFonts w:ascii="Garamond" w:hAnsi="Garamond"/>
          <w:sz w:val="28"/>
          <w:szCs w:val="28"/>
          <w:vertAlign w:val="superscript"/>
        </w:rPr>
        <w:t>η</w:t>
      </w:r>
      <w:r w:rsidRPr="00034EB4">
        <w:rPr>
          <w:rFonts w:ascii="Garamond" w:hAnsi="Garamond"/>
          <w:sz w:val="28"/>
          <w:szCs w:val="28"/>
        </w:rPr>
        <w:t>, αρ. φύλλου 7726, 3/7/1924,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3</w:t>
      </w:r>
      <w:r w:rsidRPr="00034EB4">
        <w:rPr>
          <w:rFonts w:ascii="Garamond" w:hAnsi="Garamond"/>
          <w:sz w:val="28"/>
          <w:szCs w:val="28"/>
          <w:vertAlign w:val="superscript"/>
        </w:rPr>
        <w:t>η</w:t>
      </w:r>
      <w:r w:rsidRPr="00034EB4">
        <w:rPr>
          <w:rFonts w:ascii="Garamond" w:hAnsi="Garamond"/>
          <w:sz w:val="28"/>
          <w:szCs w:val="28"/>
        </w:rPr>
        <w:t>, 10/7/1924,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7788, 16/7/1924,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7739, 17/7/1924,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7788, 29/7/1924,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7759, 7/8/1924,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7760, 8/8/1924,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7774, 27/8/1924,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3</w:t>
      </w:r>
      <w:r w:rsidRPr="00034EB4">
        <w:rPr>
          <w:rFonts w:ascii="Garamond" w:hAnsi="Garamond"/>
          <w:sz w:val="28"/>
          <w:szCs w:val="28"/>
          <w:vertAlign w:val="superscript"/>
        </w:rPr>
        <w:t>η</w:t>
      </w:r>
      <w:r w:rsidRPr="00034EB4">
        <w:rPr>
          <w:rFonts w:ascii="Garamond" w:hAnsi="Garamond"/>
          <w:sz w:val="28"/>
          <w:szCs w:val="28"/>
        </w:rPr>
        <w:t>, αρ. φύλλου 7788, 11/9/1924,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7787, 19/9/1924,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7822, 13/10/1924,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7823, 14/10/1924,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7849, 1/11/1924,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7850, 2/11/1924,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7851, 3/11/1924,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xml:space="preserve">, αρ. φύλλου 7952, 4/11/1924,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xml:space="preserve">, αρ. φύλλου 7953, 5/11/1924, σ. 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7954, 6/11/1924,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7871, 7/12/1924,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4</w:t>
      </w:r>
      <w:r w:rsidRPr="00034EB4">
        <w:rPr>
          <w:rFonts w:ascii="Garamond" w:hAnsi="Garamond"/>
          <w:sz w:val="28"/>
          <w:szCs w:val="28"/>
          <w:vertAlign w:val="superscript"/>
        </w:rPr>
        <w:t>η</w:t>
      </w:r>
      <w:r w:rsidRPr="00034EB4">
        <w:rPr>
          <w:rFonts w:ascii="Garamond" w:hAnsi="Garamond"/>
          <w:sz w:val="28"/>
          <w:szCs w:val="28"/>
        </w:rPr>
        <w:t>, αρ. 7872, 8/12/1924,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7918, 30/1/1925,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w:t>
      </w:r>
      <w:r w:rsidRPr="00034EB4">
        <w:rPr>
          <w:rFonts w:ascii="Garamond" w:hAnsi="Garamond"/>
          <w:b/>
          <w:sz w:val="28"/>
          <w:szCs w:val="28"/>
        </w:rPr>
        <w:t xml:space="preserve">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7989, 1/2/1925,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7979, 5/6/1925,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7995, 25/6/1925,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7996, 26/6/1925,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αρ. φύλλου 10413, 1/11/1925,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8151, 3/1/1926,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28</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7788, 24/3/1926,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8267, 12/5/1926,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8268, 13/5/1926,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8269, 14/5/1926,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8270, 15/5/1926,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8271, 16/5/1926,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8290, 4/6/1926,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7720, 27/6/1926,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7721, 28/6/1926,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Σκρίπ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7722, 29/6/1926,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8345, 29/7/1926,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5357, 10/8/1926,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5358, 11/8/1926,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5359, 12/8/1926,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5360, 13/8/1926,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5361, 14/8/1926,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5362, 15/8/1926,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20</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5374, 29/8/1926,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8397, 21/9/1926,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14/12/1926,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8564, 15/6/1927,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6068, 17/6/1927,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8504, 5/7/1927,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8590, 14/7/1927,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8515, 21/7/1927,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8617, 6/8/1927,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8618, 7/8/1927,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6</w:t>
      </w:r>
      <w:r w:rsidRPr="00034EB4">
        <w:rPr>
          <w:rFonts w:ascii="Garamond" w:hAnsi="Garamond"/>
          <w:sz w:val="28"/>
          <w:szCs w:val="28"/>
          <w:vertAlign w:val="superscript"/>
        </w:rPr>
        <w:t>η</w:t>
      </w:r>
      <w:r w:rsidRPr="00034EB4">
        <w:rPr>
          <w:rFonts w:ascii="Garamond" w:hAnsi="Garamond"/>
          <w:sz w:val="28"/>
          <w:szCs w:val="28"/>
        </w:rPr>
        <w:t>, αρ. φύλλου 6687, 5/9/1927,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8654, 12/9/1927,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8655, 13/9/1927,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15/9/1927,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8559, 16/9/1927,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8660, 17/9/1927,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8663, 20/9/1927,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906, 6/6/1928,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907, 7/6/1928,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908, 8/6/1928,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909, 9/6/1928,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910, 10/6/1928,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911, 11/6/1928,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912, 12/6/1928,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913, 13/6/1928,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914, 14/6/1928,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915, 15/6/1928,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916, 16/6/1928,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 περίοδος 5</w:t>
      </w:r>
      <w:r w:rsidRPr="00034EB4">
        <w:rPr>
          <w:rFonts w:ascii="Garamond" w:hAnsi="Garamond"/>
          <w:sz w:val="28"/>
          <w:szCs w:val="28"/>
          <w:vertAlign w:val="superscript"/>
        </w:rPr>
        <w:t>η</w:t>
      </w:r>
      <w:r w:rsidRPr="00034EB4">
        <w:rPr>
          <w:rFonts w:ascii="Garamond" w:hAnsi="Garamond"/>
          <w:sz w:val="28"/>
          <w:szCs w:val="28"/>
        </w:rPr>
        <w:t>, αρ. φύλλου 917, 17/6/1928,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9178, 23/11/1928,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9180, 25/11/1928,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9181, 26/11/1928,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9183, 29/11/1928,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9182, 28/11/1928,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9185, 30/11/1928,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9186, 1/12/1928,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9187, 2/12/1928,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9190, 5/12/1928,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9192, 7/12/1928,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9193, 8/12/1928,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9194, 9/12/1928,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9216, 3/1/1929,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«Θεατρικά»,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9220, 7/1/1929,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9226, 13/1/1929,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2319, 19/4/1929,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9320, 20/4/1929,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9321, 21/4/1929,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9322, 22/4/1929,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φύλλου 9323, 23/4/1929,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9324, 24/4/1929,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9417, 1/8/1929,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9418, 2/8/1929,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9435, 22/8/1929,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9436, 23/8/1929,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9450, 8/10/1929,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9556, 24/10/1929,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9557, 25/10/1929,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9558, 26/10/1929,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9559, 27/10/1929,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9560, 28/10/1929,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9561, 29/10/1929,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9562, 30/10/1929,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9563, 31/10/1929,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9564, 1/11/1929,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9565, 2/11/1929,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9566, 3/11/1929,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3</w:t>
      </w:r>
      <w:r w:rsidRPr="00034EB4">
        <w:rPr>
          <w:rFonts w:ascii="Garamond" w:hAnsi="Garamond"/>
          <w:sz w:val="28"/>
          <w:szCs w:val="28"/>
          <w:vertAlign w:val="superscript"/>
        </w:rPr>
        <w:t>η</w:t>
      </w:r>
      <w:r w:rsidRPr="00034EB4">
        <w:rPr>
          <w:rFonts w:ascii="Garamond" w:hAnsi="Garamond"/>
          <w:sz w:val="28"/>
          <w:szCs w:val="28"/>
        </w:rPr>
        <w:t>, αρ. φύλλου 9926, 2/12/1929, σ. 2.</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color w:val="000000"/>
          <w:sz w:val="28"/>
          <w:szCs w:val="28"/>
          <w:lang w:val="en-GB"/>
        </w:rPr>
        <w:t>D</w:t>
      </w:r>
      <w:r w:rsidRPr="00034EB4">
        <w:rPr>
          <w:rFonts w:ascii="Garamond" w:hAnsi="Garamond"/>
          <w:color w:val="000000"/>
          <w:sz w:val="28"/>
          <w:szCs w:val="28"/>
          <w:lang w:val="en-US"/>
        </w:rPr>
        <w:t>’</w:t>
      </w:r>
      <w:r w:rsidRPr="00034EB4">
        <w:rPr>
          <w:rFonts w:ascii="Garamond" w:hAnsi="Garamond"/>
          <w:color w:val="000000"/>
          <w:sz w:val="28"/>
          <w:szCs w:val="28"/>
          <w:lang w:val="en-GB"/>
        </w:rPr>
        <w:t>Annunzio</w:t>
      </w:r>
      <w:r w:rsidRPr="00034EB4">
        <w:rPr>
          <w:rFonts w:ascii="Garamond" w:hAnsi="Garamond"/>
          <w:color w:val="000000"/>
          <w:sz w:val="28"/>
          <w:szCs w:val="28"/>
          <w:lang w:val="en-US"/>
        </w:rPr>
        <w:t xml:space="preserve"> </w:t>
      </w:r>
      <w:r w:rsidRPr="00034EB4">
        <w:rPr>
          <w:rFonts w:ascii="Garamond" w:hAnsi="Garamond"/>
          <w:color w:val="000000"/>
          <w:sz w:val="28"/>
          <w:szCs w:val="28"/>
          <w:lang w:val="en-GB"/>
        </w:rPr>
        <w:t>finishes</w:t>
      </w:r>
      <w:r w:rsidRPr="00034EB4">
        <w:rPr>
          <w:rFonts w:ascii="Garamond" w:hAnsi="Garamond"/>
          <w:color w:val="000000"/>
          <w:sz w:val="28"/>
          <w:szCs w:val="28"/>
          <w:lang w:val="en-US"/>
        </w:rPr>
        <w:t xml:space="preserve"> </w:t>
      </w:r>
      <w:r w:rsidRPr="00034EB4">
        <w:rPr>
          <w:rFonts w:ascii="Garamond" w:hAnsi="Garamond"/>
          <w:color w:val="000000"/>
          <w:sz w:val="28"/>
          <w:szCs w:val="28"/>
          <w:lang w:val="en-GB"/>
        </w:rPr>
        <w:t>a</w:t>
      </w:r>
      <w:r w:rsidRPr="00034EB4">
        <w:rPr>
          <w:rFonts w:ascii="Garamond" w:hAnsi="Garamond"/>
          <w:color w:val="000000"/>
          <w:sz w:val="28"/>
          <w:szCs w:val="28"/>
          <w:lang w:val="en-US"/>
        </w:rPr>
        <w:t xml:space="preserve"> </w:t>
      </w:r>
      <w:r w:rsidRPr="00034EB4">
        <w:rPr>
          <w:rFonts w:ascii="Garamond" w:hAnsi="Garamond"/>
          <w:color w:val="000000"/>
          <w:sz w:val="28"/>
          <w:szCs w:val="28"/>
          <w:lang w:val="en-GB"/>
        </w:rPr>
        <w:t>new</w:t>
      </w:r>
      <w:r w:rsidRPr="00034EB4">
        <w:rPr>
          <w:rFonts w:ascii="Garamond" w:hAnsi="Garamond"/>
          <w:color w:val="000000"/>
          <w:sz w:val="28"/>
          <w:szCs w:val="28"/>
          <w:lang w:val="en-US"/>
        </w:rPr>
        <w:t xml:space="preserve"> </w:t>
      </w:r>
      <w:r w:rsidRPr="00034EB4">
        <w:rPr>
          <w:rFonts w:ascii="Garamond" w:hAnsi="Garamond"/>
          <w:color w:val="000000"/>
          <w:sz w:val="28"/>
          <w:szCs w:val="28"/>
          <w:lang w:val="en-GB"/>
        </w:rPr>
        <w:t>book</w:t>
      </w:r>
      <w:r w:rsidRPr="00034EB4">
        <w:rPr>
          <w:rFonts w:ascii="Garamond" w:hAnsi="Garamond"/>
          <w:color w:val="000000"/>
          <w:sz w:val="28"/>
          <w:szCs w:val="28"/>
          <w:lang w:val="en-US"/>
        </w:rPr>
        <w:t xml:space="preserve">», </w:t>
      </w:r>
      <w:r w:rsidRPr="00034EB4">
        <w:rPr>
          <w:rFonts w:ascii="Garamond" w:hAnsi="Garamond"/>
          <w:i/>
          <w:color w:val="000000"/>
          <w:sz w:val="28"/>
          <w:szCs w:val="28"/>
          <w:lang w:val="en-GB"/>
        </w:rPr>
        <w:t>New</w:t>
      </w:r>
      <w:r w:rsidRPr="00034EB4">
        <w:rPr>
          <w:rFonts w:ascii="Garamond" w:hAnsi="Garamond"/>
          <w:i/>
          <w:color w:val="000000"/>
          <w:sz w:val="28"/>
          <w:szCs w:val="28"/>
          <w:lang w:val="en-US"/>
        </w:rPr>
        <w:t xml:space="preserve"> </w:t>
      </w:r>
      <w:r w:rsidRPr="00034EB4">
        <w:rPr>
          <w:rFonts w:ascii="Garamond" w:hAnsi="Garamond"/>
          <w:i/>
          <w:color w:val="000000"/>
          <w:sz w:val="28"/>
          <w:szCs w:val="28"/>
          <w:lang w:val="en-GB"/>
        </w:rPr>
        <w:t>York</w:t>
      </w:r>
      <w:r w:rsidRPr="00034EB4">
        <w:rPr>
          <w:rFonts w:ascii="Garamond" w:hAnsi="Garamond"/>
          <w:i/>
          <w:color w:val="000000"/>
          <w:sz w:val="28"/>
          <w:szCs w:val="28"/>
          <w:lang w:val="en-US"/>
        </w:rPr>
        <w:t xml:space="preserve"> </w:t>
      </w:r>
      <w:r w:rsidRPr="00034EB4">
        <w:rPr>
          <w:rFonts w:ascii="Garamond" w:hAnsi="Garamond"/>
          <w:i/>
          <w:color w:val="000000"/>
          <w:sz w:val="28"/>
          <w:szCs w:val="28"/>
          <w:lang w:val="en-GB"/>
        </w:rPr>
        <w:t>Times</w:t>
      </w:r>
      <w:r w:rsidRPr="00034EB4">
        <w:rPr>
          <w:rFonts w:ascii="Garamond" w:hAnsi="Garamond"/>
          <w:i/>
          <w:color w:val="000000"/>
          <w:sz w:val="28"/>
          <w:szCs w:val="28"/>
          <w:lang w:val="en-US"/>
        </w:rPr>
        <w:t xml:space="preserve"> </w:t>
      </w:r>
      <w:r w:rsidRPr="00034EB4">
        <w:rPr>
          <w:rFonts w:ascii="Garamond" w:hAnsi="Garamond"/>
          <w:i/>
          <w:color w:val="000000"/>
          <w:sz w:val="28"/>
          <w:szCs w:val="28"/>
          <w:lang w:val="en-GB"/>
        </w:rPr>
        <w:t>Book</w:t>
      </w:r>
      <w:r w:rsidRPr="00034EB4">
        <w:rPr>
          <w:rFonts w:ascii="Garamond" w:hAnsi="Garamond"/>
          <w:i/>
          <w:color w:val="000000"/>
          <w:sz w:val="28"/>
          <w:szCs w:val="28"/>
          <w:lang w:val="en-US"/>
        </w:rPr>
        <w:t xml:space="preserve"> </w:t>
      </w:r>
      <w:r w:rsidRPr="00034EB4">
        <w:rPr>
          <w:rFonts w:ascii="Garamond" w:hAnsi="Garamond"/>
          <w:i/>
          <w:color w:val="000000"/>
          <w:sz w:val="28"/>
          <w:szCs w:val="28"/>
          <w:lang w:val="en-GB"/>
        </w:rPr>
        <w:t>Review</w:t>
      </w:r>
      <w:r w:rsidRPr="00034EB4">
        <w:rPr>
          <w:rFonts w:ascii="Garamond" w:hAnsi="Garamond"/>
          <w:color w:val="000000"/>
          <w:sz w:val="28"/>
          <w:szCs w:val="28"/>
          <w:lang w:val="en-US"/>
        </w:rPr>
        <w:t xml:space="preserve">, </w:t>
      </w:r>
      <w:r w:rsidRPr="00034EB4">
        <w:rPr>
          <w:rFonts w:ascii="Garamond" w:hAnsi="Garamond"/>
          <w:color w:val="000000"/>
          <w:sz w:val="28"/>
          <w:szCs w:val="28"/>
          <w:lang w:val="en-GB"/>
        </w:rPr>
        <w:t>Sunday</w:t>
      </w:r>
      <w:r w:rsidRPr="00034EB4">
        <w:rPr>
          <w:rFonts w:ascii="Garamond" w:hAnsi="Garamond"/>
          <w:color w:val="000000"/>
          <w:sz w:val="28"/>
          <w:szCs w:val="28"/>
          <w:lang w:val="en-US"/>
        </w:rPr>
        <w:t xml:space="preserve"> 5 </w:t>
      </w:r>
      <w:r w:rsidRPr="00034EB4">
        <w:rPr>
          <w:rFonts w:ascii="Garamond" w:hAnsi="Garamond"/>
          <w:color w:val="000000"/>
          <w:sz w:val="28"/>
          <w:szCs w:val="28"/>
          <w:lang w:val="en-GB"/>
        </w:rPr>
        <w:t>June</w:t>
      </w:r>
      <w:r w:rsidRPr="00034EB4">
        <w:rPr>
          <w:rFonts w:ascii="Garamond" w:hAnsi="Garamond"/>
          <w:color w:val="000000"/>
          <w:sz w:val="28"/>
          <w:szCs w:val="28"/>
          <w:lang w:val="en-US"/>
        </w:rPr>
        <w:t>, 1932.</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Αδαμίδου Σοφία:</w:t>
      </w:r>
      <w:r w:rsidRPr="00034EB4">
        <w:rPr>
          <w:rFonts w:ascii="Garamond" w:hAnsi="Garamond"/>
          <w:sz w:val="28"/>
          <w:szCs w:val="28"/>
        </w:rPr>
        <w:t xml:space="preserve"> «Πολιτισμός. Ζώντας την ευτυχία που αγαπώ. Εβδομήντα τρία χρόνια από τον θάνατο της Μαρίας Πολυδούρη», </w:t>
      </w:r>
      <w:r w:rsidRPr="00034EB4">
        <w:rPr>
          <w:rFonts w:ascii="Garamond" w:hAnsi="Garamond"/>
          <w:i/>
          <w:sz w:val="28"/>
          <w:szCs w:val="28"/>
        </w:rPr>
        <w:t>Ριζοσπάστης</w:t>
      </w:r>
      <w:r w:rsidRPr="00034EB4">
        <w:rPr>
          <w:rFonts w:ascii="Garamond" w:hAnsi="Garamond"/>
          <w:sz w:val="28"/>
          <w:szCs w:val="28"/>
        </w:rPr>
        <w:t>, 5/5/2003, σ. 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Αθανασιάδης Νόβας: </w:t>
      </w:r>
      <w:r w:rsidRPr="00034EB4">
        <w:rPr>
          <w:rFonts w:ascii="Garamond" w:hAnsi="Garamond"/>
          <w:sz w:val="28"/>
          <w:szCs w:val="28"/>
        </w:rPr>
        <w:t xml:space="preserve">«Ο Δαννούντσιο και οι αρχαίοι τραγικοί», </w:t>
      </w:r>
      <w:r w:rsidRPr="00034EB4">
        <w:rPr>
          <w:rFonts w:ascii="Garamond" w:hAnsi="Garamond"/>
          <w:i/>
          <w:sz w:val="28"/>
          <w:szCs w:val="28"/>
        </w:rPr>
        <w:t>Νέα Εστία</w:t>
      </w:r>
      <w:r w:rsidRPr="00034EB4">
        <w:rPr>
          <w:rFonts w:ascii="Garamond" w:hAnsi="Garamond"/>
          <w:sz w:val="28"/>
          <w:szCs w:val="28"/>
        </w:rPr>
        <w:t>, τόμος Μ´, 1</w:t>
      </w:r>
      <w:r w:rsidRPr="00034EB4">
        <w:rPr>
          <w:rFonts w:ascii="Garamond" w:hAnsi="Garamond"/>
          <w:sz w:val="28"/>
          <w:szCs w:val="28"/>
          <w:vertAlign w:val="superscript"/>
        </w:rPr>
        <w:t xml:space="preserve">η </w:t>
      </w:r>
      <w:r w:rsidRPr="00034EB4">
        <w:rPr>
          <w:rFonts w:ascii="Garamond" w:hAnsi="Garamond"/>
          <w:sz w:val="28"/>
          <w:szCs w:val="28"/>
        </w:rPr>
        <w:t xml:space="preserve"> Ιουλίου-3</w:t>
      </w:r>
      <w:r w:rsidRPr="00034EB4">
        <w:rPr>
          <w:rFonts w:ascii="Garamond" w:hAnsi="Garamond"/>
          <w:sz w:val="28"/>
          <w:szCs w:val="28"/>
          <w:vertAlign w:val="superscript"/>
        </w:rPr>
        <w:t>η</w:t>
      </w:r>
      <w:r w:rsidRPr="00034EB4">
        <w:rPr>
          <w:rFonts w:ascii="Garamond" w:hAnsi="Garamond"/>
          <w:sz w:val="28"/>
          <w:szCs w:val="28"/>
        </w:rPr>
        <w:t>1 Δεκεμβρίου 1946, σσ. 1254-1257.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«Θεατρική Ζωή. "Η κόρη του Γιόριο"», </w:t>
      </w:r>
      <w:r w:rsidRPr="00034EB4">
        <w:rPr>
          <w:rFonts w:ascii="Garamond" w:hAnsi="Garamond"/>
          <w:i/>
          <w:sz w:val="28"/>
          <w:szCs w:val="28"/>
        </w:rPr>
        <w:t>Νέος Κόσμος</w:t>
      </w:r>
      <w:r w:rsidRPr="00034EB4">
        <w:rPr>
          <w:rFonts w:ascii="Garamond" w:hAnsi="Garamond"/>
          <w:sz w:val="28"/>
          <w:szCs w:val="28"/>
        </w:rPr>
        <w:t>, 3/12/1933.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σύγχρονο Ιταλικό θέατρο», </w:t>
      </w:r>
      <w:r w:rsidRPr="00034EB4">
        <w:rPr>
          <w:rFonts w:ascii="Garamond" w:hAnsi="Garamond"/>
          <w:i/>
          <w:sz w:val="28"/>
          <w:szCs w:val="28"/>
        </w:rPr>
        <w:t>Νέα Εστία</w:t>
      </w:r>
      <w:r w:rsidRPr="00034EB4">
        <w:rPr>
          <w:rFonts w:ascii="Garamond" w:hAnsi="Garamond"/>
          <w:sz w:val="28"/>
          <w:szCs w:val="28"/>
        </w:rPr>
        <w:t>, τομ. ΞΖ´, 1</w:t>
      </w:r>
      <w:r w:rsidRPr="00034EB4">
        <w:rPr>
          <w:rFonts w:ascii="Garamond" w:hAnsi="Garamond"/>
          <w:sz w:val="28"/>
          <w:szCs w:val="28"/>
          <w:vertAlign w:val="superscript"/>
        </w:rPr>
        <w:t>η</w:t>
      </w:r>
      <w:r w:rsidRPr="00034EB4">
        <w:rPr>
          <w:rFonts w:ascii="Garamond" w:hAnsi="Garamond"/>
          <w:sz w:val="28"/>
          <w:szCs w:val="28"/>
        </w:rPr>
        <w:t xml:space="preserve"> Ιανουαρ.-30</w:t>
      </w:r>
      <w:r w:rsidRPr="00034EB4">
        <w:rPr>
          <w:rFonts w:ascii="Garamond" w:hAnsi="Garamond"/>
          <w:sz w:val="28"/>
          <w:szCs w:val="28"/>
          <w:vertAlign w:val="superscript"/>
        </w:rPr>
        <w:t>η</w:t>
      </w:r>
      <w:r w:rsidRPr="00034EB4">
        <w:rPr>
          <w:rFonts w:ascii="Garamond" w:hAnsi="Garamond"/>
          <w:sz w:val="28"/>
          <w:szCs w:val="28"/>
        </w:rPr>
        <w:t xml:space="preserve"> Ιουνίου 1960, σσ. 83-91.</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Αλκ.:</w:t>
      </w:r>
      <w:r w:rsidRPr="00034EB4">
        <w:rPr>
          <w:rFonts w:ascii="Garamond" w:hAnsi="Garamond"/>
          <w:sz w:val="28"/>
          <w:szCs w:val="28"/>
        </w:rPr>
        <w:t xml:space="preserve"> «Πνευματική ζωή. "Η κόρη του Γιόριο" και το Εθνικό Θέατρο», </w:t>
      </w:r>
      <w:r w:rsidRPr="00034EB4">
        <w:rPr>
          <w:rFonts w:ascii="Garamond" w:hAnsi="Garamond"/>
          <w:i/>
          <w:sz w:val="28"/>
          <w:szCs w:val="28"/>
        </w:rPr>
        <w:t>Εργασία</w:t>
      </w:r>
      <w:r w:rsidRPr="00034EB4">
        <w:rPr>
          <w:rFonts w:ascii="Garamond" w:hAnsi="Garamond"/>
          <w:sz w:val="28"/>
          <w:szCs w:val="28"/>
        </w:rPr>
        <w:t>, 10/12/1933, σσ. 1747-1748.</w:t>
      </w:r>
    </w:p>
    <w:p w:rsidR="00034EB4" w:rsidRPr="00034EB4" w:rsidRDefault="00034EB4" w:rsidP="00034EB4">
      <w:pPr>
        <w:pStyle w:val="a6"/>
        <w:jc w:val="both"/>
        <w:rPr>
          <w:rFonts w:ascii="Garamond" w:hAnsi="Garamond"/>
          <w:sz w:val="28"/>
          <w:szCs w:val="28"/>
        </w:rPr>
      </w:pPr>
      <w:r w:rsidRPr="00BB63F3">
        <w:rPr>
          <w:rFonts w:ascii="Garamond" w:hAnsi="Garamond"/>
          <w:b/>
          <w:sz w:val="28"/>
          <w:szCs w:val="28"/>
        </w:rPr>
        <w:lastRenderedPageBreak/>
        <w:t xml:space="preserve">–: Αλτουβά Αλεξία: </w:t>
      </w:r>
      <w:r w:rsidRPr="00BB63F3">
        <w:rPr>
          <w:rFonts w:ascii="Garamond" w:hAnsi="Garamond"/>
          <w:sz w:val="28"/>
          <w:szCs w:val="28"/>
        </w:rPr>
        <w:t xml:space="preserve">«Πιπίνα Βονασέρα-Σοφία Ταβουλάρη: Συγκριτικά σχόλια σε δύο παράλληλες πορείες», </w:t>
      </w:r>
      <w:r w:rsidRPr="00BB63F3">
        <w:rPr>
          <w:rFonts w:ascii="Garamond" w:hAnsi="Garamond"/>
          <w:i/>
          <w:sz w:val="28"/>
          <w:szCs w:val="28"/>
        </w:rPr>
        <w:t>Παράβασις</w:t>
      </w:r>
      <w:r w:rsidRPr="00BB63F3">
        <w:rPr>
          <w:rFonts w:ascii="Garamond" w:hAnsi="Garamond"/>
          <w:sz w:val="28"/>
          <w:szCs w:val="28"/>
        </w:rPr>
        <w:t>, τομ</w:t>
      </w:r>
      <w:r w:rsidRPr="00034EB4">
        <w:rPr>
          <w:rFonts w:ascii="Garamond" w:hAnsi="Garamond"/>
          <w:sz w:val="28"/>
          <w:szCs w:val="28"/>
        </w:rPr>
        <w:t xml:space="preserve"> 9</w:t>
      </w:r>
      <w:r w:rsidRPr="00034EB4">
        <w:rPr>
          <w:rFonts w:ascii="Garamond" w:hAnsi="Garamond"/>
          <w:sz w:val="28"/>
          <w:szCs w:val="28"/>
          <w:vertAlign w:val="superscript"/>
        </w:rPr>
        <w:t>ος</w:t>
      </w:r>
      <w:r w:rsidRPr="00034EB4">
        <w:rPr>
          <w:rFonts w:ascii="Garamond" w:hAnsi="Garamond"/>
          <w:sz w:val="28"/>
          <w:szCs w:val="28"/>
        </w:rPr>
        <w:t xml:space="preserve">, </w:t>
      </w:r>
      <w:r w:rsidRPr="00034EB4">
        <w:rPr>
          <w:rFonts w:ascii="Garamond" w:hAnsi="Garamond"/>
          <w:sz w:val="28"/>
          <w:szCs w:val="28"/>
          <w:lang w:val="en-US"/>
        </w:rPr>
        <w:t>Ergo</w:t>
      </w:r>
      <w:r w:rsidRPr="00034EB4">
        <w:rPr>
          <w:rFonts w:ascii="Garamond" w:hAnsi="Garamond"/>
          <w:sz w:val="28"/>
          <w:szCs w:val="28"/>
        </w:rPr>
        <w:t>, Αθήνα 2009, σσ. 15-27.</w:t>
      </w:r>
    </w:p>
    <w:p w:rsidR="00180D2E" w:rsidRPr="00034EB4" w:rsidRDefault="00180D2E" w:rsidP="00180D2E">
      <w:pPr>
        <w:pStyle w:val="a6"/>
        <w:jc w:val="both"/>
        <w:rPr>
          <w:rFonts w:ascii="Garamond" w:hAnsi="Garamond"/>
          <w:sz w:val="28"/>
          <w:szCs w:val="28"/>
        </w:rPr>
      </w:pPr>
      <w:r>
        <w:rPr>
          <w:rFonts w:ascii="Garamond" w:hAnsi="Garamond"/>
          <w:b/>
          <w:sz w:val="28"/>
          <w:szCs w:val="28"/>
        </w:rPr>
        <w:t>–: Α</w:t>
      </w:r>
      <w:r w:rsidRPr="00034EB4">
        <w:rPr>
          <w:rFonts w:ascii="Garamond" w:hAnsi="Garamond"/>
          <w:b/>
          <w:sz w:val="28"/>
          <w:szCs w:val="28"/>
        </w:rPr>
        <w:t>κροατής</w:t>
      </w:r>
      <w:r>
        <w:rPr>
          <w:rFonts w:ascii="Garamond" w:hAnsi="Garamond"/>
          <w:b/>
          <w:sz w:val="28"/>
          <w:szCs w:val="28"/>
        </w:rPr>
        <w:t xml:space="preserve"> Ο</w:t>
      </w:r>
      <w:r w:rsidRPr="00034EB4">
        <w:rPr>
          <w:rFonts w:ascii="Garamond" w:hAnsi="Garamond"/>
          <w:b/>
          <w:sz w:val="28"/>
          <w:szCs w:val="28"/>
        </w:rPr>
        <w:t xml:space="preserve">: </w:t>
      </w:r>
      <w:r w:rsidRPr="00034EB4">
        <w:rPr>
          <w:rFonts w:ascii="Garamond" w:hAnsi="Garamond"/>
          <w:sz w:val="28"/>
          <w:szCs w:val="28"/>
        </w:rPr>
        <w:t xml:space="preserve">«Ομιλίαι. Το πεζόν θέατρον του Τζακόζα», </w:t>
      </w:r>
      <w:r w:rsidRPr="00034EB4">
        <w:rPr>
          <w:rFonts w:ascii="Garamond" w:hAnsi="Garamond"/>
          <w:i/>
          <w:sz w:val="28"/>
          <w:szCs w:val="28"/>
        </w:rPr>
        <w:t>Πρωία</w:t>
      </w:r>
      <w:r w:rsidRPr="00034EB4">
        <w:rPr>
          <w:rFonts w:ascii="Garamond" w:hAnsi="Garamond"/>
          <w:sz w:val="28"/>
          <w:szCs w:val="28"/>
        </w:rPr>
        <w:t>, 13/2/1938.</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Αναπληρωτής: </w:t>
      </w:r>
      <w:r w:rsidRPr="00034EB4">
        <w:rPr>
          <w:rFonts w:ascii="Garamond" w:hAnsi="Garamond"/>
          <w:sz w:val="28"/>
          <w:szCs w:val="28"/>
        </w:rPr>
        <w:t xml:space="preserve">«Η χθεσινή πρώτη. Ο θάνατος σε άδεια εις τον Κεντρικόν», </w:t>
      </w:r>
      <w:r w:rsidRPr="00034EB4">
        <w:rPr>
          <w:rFonts w:ascii="Garamond" w:hAnsi="Garamond"/>
          <w:i/>
          <w:sz w:val="28"/>
          <w:szCs w:val="28"/>
        </w:rPr>
        <w:t>Αθηναϊκά Νέα</w:t>
      </w:r>
      <w:r w:rsidRPr="00034EB4">
        <w:rPr>
          <w:rFonts w:ascii="Garamond" w:hAnsi="Garamond"/>
          <w:sz w:val="28"/>
          <w:szCs w:val="28"/>
        </w:rPr>
        <w:t xml:space="preserve">, 14/3/1933,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Αργυρόπουλος Ι.:</w:t>
      </w:r>
      <w:r w:rsidRPr="00034EB4">
        <w:rPr>
          <w:rFonts w:ascii="Garamond" w:hAnsi="Garamond"/>
          <w:sz w:val="28"/>
          <w:szCs w:val="28"/>
        </w:rPr>
        <w:t xml:space="preserve"> «Τα θέατρα κατά το 1916. Γενικός απολογισμός», </w:t>
      </w:r>
      <w:r w:rsidRPr="00034EB4">
        <w:rPr>
          <w:rFonts w:ascii="Garamond" w:hAnsi="Garamond"/>
          <w:i/>
          <w:sz w:val="28"/>
          <w:szCs w:val="28"/>
        </w:rPr>
        <w:t>Αθήναι</w:t>
      </w:r>
      <w:r w:rsidRPr="00034EB4">
        <w:rPr>
          <w:rFonts w:ascii="Garamond" w:hAnsi="Garamond"/>
          <w:sz w:val="28"/>
          <w:szCs w:val="28"/>
        </w:rPr>
        <w:t>, 1</w:t>
      </w:r>
      <w:r w:rsidRPr="00034EB4">
        <w:rPr>
          <w:rFonts w:ascii="Garamond" w:hAnsi="Garamond"/>
          <w:sz w:val="28"/>
          <w:szCs w:val="28"/>
          <w:vertAlign w:val="superscript"/>
        </w:rPr>
        <w:t>η</w:t>
      </w:r>
      <w:r w:rsidRPr="00034EB4">
        <w:rPr>
          <w:rFonts w:ascii="Garamond" w:hAnsi="Garamond"/>
          <w:sz w:val="28"/>
          <w:szCs w:val="28"/>
        </w:rPr>
        <w:t xml:space="preserve"> Ιανουαρίου του 1917, φύλλο 1</w:t>
      </w:r>
      <w:r w:rsidRPr="00034EB4">
        <w:rPr>
          <w:rFonts w:ascii="Garamond" w:hAnsi="Garamond"/>
          <w:sz w:val="28"/>
          <w:szCs w:val="28"/>
          <w:vertAlign w:val="superscript"/>
        </w:rPr>
        <w:t>ο</w:t>
      </w:r>
      <w:r w:rsidRPr="00034EB4">
        <w:rPr>
          <w:rFonts w:ascii="Garamond" w:hAnsi="Garamond"/>
          <w:sz w:val="28"/>
          <w:szCs w:val="28"/>
        </w:rPr>
        <w:t xml:space="preserve"> &amp;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Αργυρόπουλος Μιχαήλ:</w:t>
      </w:r>
      <w:r w:rsidRPr="00034EB4">
        <w:rPr>
          <w:rFonts w:ascii="Garamond" w:hAnsi="Garamond"/>
          <w:sz w:val="28"/>
          <w:szCs w:val="28"/>
        </w:rPr>
        <w:t xml:space="preserve"> «Ένα γράμμα στο Ντ’ Αννούντσιο»,</w:t>
      </w:r>
      <w:r w:rsidRPr="00034EB4">
        <w:rPr>
          <w:rFonts w:ascii="Garamond" w:hAnsi="Garamond"/>
          <w:i/>
          <w:sz w:val="28"/>
          <w:szCs w:val="28"/>
        </w:rPr>
        <w:t xml:space="preserve"> Νέα Εστία</w:t>
      </w:r>
      <w:r w:rsidRPr="00034EB4">
        <w:rPr>
          <w:rFonts w:ascii="Garamond" w:hAnsi="Garamond"/>
          <w:sz w:val="28"/>
          <w:szCs w:val="28"/>
        </w:rPr>
        <w:t>, τομ. 23, τχ. 271, 1938, σσ. 624-625.</w:t>
      </w:r>
    </w:p>
    <w:p w:rsidR="004A2219" w:rsidRPr="00034EB4" w:rsidRDefault="00034EB4" w:rsidP="00034EB4">
      <w:pPr>
        <w:pStyle w:val="a6"/>
        <w:jc w:val="both"/>
        <w:rPr>
          <w:rFonts w:ascii="Garamond" w:hAnsi="Garamond"/>
          <w:sz w:val="28"/>
          <w:szCs w:val="28"/>
        </w:rPr>
      </w:pPr>
      <w:r w:rsidRPr="00034EB4">
        <w:rPr>
          <w:rFonts w:ascii="Garamond" w:hAnsi="Garamond"/>
          <w:b/>
          <w:sz w:val="28"/>
          <w:szCs w:val="28"/>
        </w:rPr>
        <w:t>–:  Άριελ:</w:t>
      </w:r>
      <w:r w:rsidRPr="00034EB4">
        <w:rPr>
          <w:rFonts w:ascii="Garamond" w:hAnsi="Garamond"/>
          <w:sz w:val="28"/>
          <w:szCs w:val="28"/>
        </w:rPr>
        <w:t xml:space="preserve"> «Θεατρικά Σημειώματα. Η κόρη του Γιόριο», </w:t>
      </w:r>
      <w:r w:rsidRPr="00034EB4">
        <w:rPr>
          <w:rFonts w:ascii="Garamond" w:hAnsi="Garamond"/>
          <w:i/>
          <w:sz w:val="28"/>
          <w:szCs w:val="28"/>
        </w:rPr>
        <w:t>Ελληνικό Μέλλον</w:t>
      </w:r>
      <w:r w:rsidRPr="00034EB4">
        <w:rPr>
          <w:rFonts w:ascii="Garamond" w:hAnsi="Garamond"/>
          <w:sz w:val="28"/>
          <w:szCs w:val="28"/>
        </w:rPr>
        <w:t xml:space="preserve">, 1/12/1933,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Ασημακόπουλος Κώστας:</w:t>
      </w:r>
      <w:r w:rsidRPr="00034EB4">
        <w:rPr>
          <w:rFonts w:ascii="Garamond" w:hAnsi="Garamond"/>
          <w:sz w:val="28"/>
          <w:szCs w:val="28"/>
        </w:rPr>
        <w:t xml:space="preserve"> «Ο Τζοβάνι Βέργκα: από τον βερισμό στον νεορεαλισμό της Ιταλίας», </w:t>
      </w:r>
      <w:r w:rsidRPr="00034EB4">
        <w:rPr>
          <w:rFonts w:ascii="Garamond" w:hAnsi="Garamond"/>
          <w:i/>
          <w:sz w:val="28"/>
          <w:szCs w:val="28"/>
        </w:rPr>
        <w:t>Νέα Εστία</w:t>
      </w:r>
      <w:r w:rsidRPr="00034EB4">
        <w:rPr>
          <w:rFonts w:ascii="Garamond" w:hAnsi="Garamond"/>
          <w:sz w:val="28"/>
          <w:szCs w:val="28"/>
        </w:rPr>
        <w:t xml:space="preserve"> 1411, 1986, σσ. 531-534.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rPr>
        <w:t xml:space="preserve">Β.: </w:t>
      </w:r>
      <w:r w:rsidRPr="00034EB4">
        <w:rPr>
          <w:rFonts w:ascii="Garamond" w:hAnsi="Garamond"/>
          <w:color w:val="000000"/>
          <w:sz w:val="28"/>
          <w:szCs w:val="28"/>
        </w:rPr>
        <w:t xml:space="preserve">«Οι μεγάλες Ελληνίδες. Μαρίκα Κοτοπούλη», </w:t>
      </w:r>
      <w:r w:rsidRPr="00034EB4">
        <w:rPr>
          <w:rFonts w:ascii="Garamond" w:hAnsi="Garamond"/>
          <w:i/>
          <w:color w:val="000000"/>
          <w:sz w:val="28"/>
          <w:szCs w:val="28"/>
        </w:rPr>
        <w:t>Ελληνική Επιθεώρησις</w:t>
      </w:r>
      <w:r w:rsidRPr="00034EB4">
        <w:rPr>
          <w:rFonts w:ascii="Garamond" w:hAnsi="Garamond"/>
          <w:color w:val="000000"/>
          <w:sz w:val="28"/>
          <w:szCs w:val="28"/>
        </w:rPr>
        <w:t>, Έτος ΚΖ´, τχ. 313</w:t>
      </w:r>
      <w:r w:rsidRPr="00034EB4">
        <w:rPr>
          <w:rFonts w:ascii="Garamond" w:hAnsi="Garamond"/>
          <w:color w:val="000000"/>
          <w:sz w:val="28"/>
          <w:szCs w:val="28"/>
          <w:vertAlign w:val="superscript"/>
        </w:rPr>
        <w:t>ο</w:t>
      </w:r>
      <w:r w:rsidRPr="00034EB4">
        <w:rPr>
          <w:rFonts w:ascii="Garamond" w:hAnsi="Garamond"/>
          <w:color w:val="000000"/>
          <w:sz w:val="28"/>
          <w:szCs w:val="28"/>
        </w:rPr>
        <w:t>, Αθήνα, Νοέμβριος 1933, σσ. 3-4.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Βαρίκας Βάσος:</w:t>
      </w:r>
      <w:r w:rsidRPr="00034EB4">
        <w:rPr>
          <w:rFonts w:ascii="Garamond" w:hAnsi="Garamond"/>
          <w:sz w:val="28"/>
          <w:szCs w:val="28"/>
        </w:rPr>
        <w:t xml:space="preserve"> «Κριτική. Το Κουρέλι», </w:t>
      </w:r>
      <w:r w:rsidRPr="00034EB4">
        <w:rPr>
          <w:rFonts w:ascii="Garamond" w:hAnsi="Garamond"/>
          <w:i/>
          <w:sz w:val="28"/>
          <w:szCs w:val="28"/>
        </w:rPr>
        <w:t>Τα Νέα</w:t>
      </w:r>
      <w:r w:rsidRPr="00034EB4">
        <w:rPr>
          <w:rFonts w:ascii="Garamond" w:hAnsi="Garamond"/>
          <w:sz w:val="28"/>
          <w:szCs w:val="28"/>
        </w:rPr>
        <w:t xml:space="preserve">, 11/12/1967,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Β.Ε:</w:t>
      </w:r>
      <w:r w:rsidRPr="00034EB4">
        <w:rPr>
          <w:rFonts w:ascii="Garamond" w:hAnsi="Garamond"/>
          <w:sz w:val="28"/>
          <w:szCs w:val="28"/>
        </w:rPr>
        <w:t xml:space="preserve"> «Θέατρο. Η θερινή θεατρική περίοδος. Το θέατρο της κας Ανδρεάδη. Μια συνέντευξη»,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7/5/1938, σ. 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Style w:val="style3"/>
          <w:rFonts w:ascii="Garamond" w:hAnsi="Garamond"/>
          <w:b/>
          <w:bCs/>
          <w:color w:val="000000"/>
          <w:sz w:val="28"/>
          <w:szCs w:val="28"/>
          <w:shd w:val="clear" w:color="auto" w:fill="FFFFFF"/>
        </w:rPr>
        <w:t>Βερβεροπούλου Ζωή:</w:t>
      </w:r>
      <w:r w:rsidRPr="00034EB4">
        <w:rPr>
          <w:rStyle w:val="style3"/>
          <w:rFonts w:ascii="Garamond" w:hAnsi="Garamond"/>
          <w:bCs/>
          <w:color w:val="000000"/>
          <w:sz w:val="28"/>
          <w:szCs w:val="28"/>
          <w:shd w:val="clear" w:color="auto" w:fill="FFFFFF"/>
        </w:rPr>
        <w:t xml:space="preserve"> «Η προβληματική του θεάτρου στη λογοτεχνία», </w:t>
      </w:r>
      <w:r w:rsidRPr="00034EB4">
        <w:rPr>
          <w:rStyle w:val="style3"/>
          <w:rFonts w:ascii="Garamond" w:hAnsi="Garamond"/>
          <w:bCs/>
          <w:i/>
          <w:color w:val="000000"/>
          <w:sz w:val="28"/>
          <w:szCs w:val="28"/>
          <w:shd w:val="clear" w:color="auto" w:fill="FFFFFF"/>
        </w:rPr>
        <w:t>Σύγκριση</w:t>
      </w:r>
      <w:r w:rsidRPr="00034EB4">
        <w:rPr>
          <w:rStyle w:val="style3"/>
          <w:rFonts w:ascii="Garamond" w:hAnsi="Garamond"/>
          <w:bCs/>
          <w:color w:val="000000"/>
          <w:sz w:val="28"/>
          <w:szCs w:val="28"/>
          <w:shd w:val="clear" w:color="auto" w:fill="FFFFFF"/>
        </w:rPr>
        <w:t>, τχ. 17, 2006, σσ. 43-57.</w:t>
      </w:r>
    </w:p>
    <w:p w:rsidR="00F03E7E" w:rsidRPr="00F03E7E" w:rsidRDefault="00034EB4" w:rsidP="00F03E7E">
      <w:pPr>
        <w:pStyle w:val="a6"/>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b/>
          <w:color w:val="000000"/>
          <w:sz w:val="28"/>
          <w:szCs w:val="28"/>
        </w:rPr>
        <w:t>Βουτιερίδης Ηλίας:</w:t>
      </w:r>
      <w:r w:rsidRPr="00034EB4">
        <w:rPr>
          <w:rFonts w:ascii="Garamond" w:hAnsi="Garamond"/>
          <w:color w:val="000000"/>
          <w:sz w:val="28"/>
          <w:szCs w:val="28"/>
        </w:rPr>
        <w:t xml:space="preserve"> </w:t>
      </w:r>
      <w:r w:rsidR="00F03E7E" w:rsidRPr="00034EB4">
        <w:rPr>
          <w:rFonts w:ascii="Garamond" w:hAnsi="Garamond"/>
          <w:sz w:val="28"/>
          <w:szCs w:val="28"/>
        </w:rPr>
        <w:t xml:space="preserve">«Μετά μιαν παράστασιν», </w:t>
      </w:r>
      <w:r w:rsidR="00F03E7E" w:rsidRPr="00034EB4">
        <w:rPr>
          <w:rFonts w:ascii="Garamond" w:hAnsi="Garamond"/>
          <w:i/>
          <w:sz w:val="28"/>
          <w:szCs w:val="28"/>
        </w:rPr>
        <w:t>Πρόοδος</w:t>
      </w:r>
      <w:r w:rsidR="00F03E7E" w:rsidRPr="00034EB4">
        <w:rPr>
          <w:rFonts w:ascii="Garamond" w:hAnsi="Garamond"/>
          <w:sz w:val="28"/>
          <w:szCs w:val="28"/>
        </w:rPr>
        <w:t>, 24/7/1918.</w:t>
      </w:r>
    </w:p>
    <w:p w:rsidR="00F03E7E" w:rsidRDefault="00F03E7E" w:rsidP="00F03E7E">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«Επανάληψις του </w:t>
      </w:r>
      <w:r w:rsidRPr="00034EB4">
        <w:rPr>
          <w:rFonts w:ascii="Garamond" w:hAnsi="Garamond"/>
          <w:i/>
          <w:sz w:val="28"/>
          <w:szCs w:val="28"/>
        </w:rPr>
        <w:t>Σαν τα φύλλα</w:t>
      </w:r>
      <w:r w:rsidRPr="00034EB4">
        <w:rPr>
          <w:rFonts w:ascii="Garamond" w:hAnsi="Garamond"/>
          <w:sz w:val="28"/>
          <w:szCs w:val="28"/>
        </w:rPr>
        <w:t xml:space="preserve">. Δράμα του Γκ. Τζιακόζα εις μέρη 4. Θέατρον Μ. Κοτοπούλη, 25 Ιουλίου», </w:t>
      </w:r>
      <w:r w:rsidRPr="00034EB4">
        <w:rPr>
          <w:rFonts w:ascii="Garamond" w:hAnsi="Garamond"/>
          <w:i/>
          <w:sz w:val="28"/>
          <w:szCs w:val="28"/>
        </w:rPr>
        <w:t>Πρόοδος</w:t>
      </w:r>
      <w:r w:rsidRPr="00034EB4">
        <w:rPr>
          <w:rFonts w:ascii="Garamond" w:hAnsi="Garamond"/>
          <w:sz w:val="28"/>
          <w:szCs w:val="28"/>
        </w:rPr>
        <w:t>, 27/7/1918.</w:t>
      </w:r>
    </w:p>
    <w:p w:rsidR="00F03E7E" w:rsidRPr="00034EB4" w:rsidRDefault="00F03E7E" w:rsidP="00F03E7E">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color w:val="000000"/>
          <w:sz w:val="28"/>
          <w:szCs w:val="28"/>
        </w:rPr>
        <w:t xml:space="preserve">«Η ξένη επίδραση στην Ελληνική λογοτεχνία»,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Α´-Β´, αρ. 5, 15</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Αυγούστου 1927, σσ. 165-172.</w:t>
      </w:r>
    </w:p>
    <w:p w:rsidR="00034EB4" w:rsidRPr="00034EB4" w:rsidRDefault="00034EB4" w:rsidP="00034EB4">
      <w:pPr>
        <w:pStyle w:val="a6"/>
        <w:jc w:val="both"/>
        <w:rPr>
          <w:rFonts w:ascii="Garamond" w:hAnsi="Garamond"/>
          <w:color w:val="000000"/>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Γ. Α. Π.:</w:t>
      </w:r>
      <w:r w:rsidRPr="00034EB4">
        <w:rPr>
          <w:rFonts w:ascii="Garamond" w:hAnsi="Garamond"/>
          <w:sz w:val="28"/>
          <w:szCs w:val="28"/>
        </w:rPr>
        <w:t xml:space="preserve"> «Ξένη πνευματική ζωή», </w:t>
      </w:r>
      <w:r w:rsidRPr="00034EB4">
        <w:rPr>
          <w:rFonts w:ascii="Garamond" w:hAnsi="Garamond"/>
          <w:i/>
          <w:sz w:val="28"/>
          <w:szCs w:val="28"/>
        </w:rPr>
        <w:t>Ελληνική Επιθεώρησις</w:t>
      </w:r>
      <w:r w:rsidRPr="00034EB4">
        <w:rPr>
          <w:rFonts w:ascii="Garamond" w:hAnsi="Garamond"/>
          <w:sz w:val="28"/>
          <w:szCs w:val="28"/>
        </w:rPr>
        <w:t>, Έτος ΚΔ´, τχ. 283</w:t>
      </w:r>
      <w:r w:rsidRPr="00034EB4">
        <w:rPr>
          <w:rFonts w:ascii="Garamond" w:hAnsi="Garamond"/>
          <w:sz w:val="28"/>
          <w:szCs w:val="28"/>
          <w:vertAlign w:val="superscript"/>
        </w:rPr>
        <w:t>ο</w:t>
      </w:r>
      <w:r w:rsidRPr="00034EB4">
        <w:rPr>
          <w:rFonts w:ascii="Garamond" w:hAnsi="Garamond"/>
          <w:sz w:val="28"/>
          <w:szCs w:val="28"/>
        </w:rPr>
        <w:t>, Αθήνα, Μάιος 1931, σ. 112.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Γιαννόπουλος Γ.Π.ΕΜ.: </w:t>
      </w:r>
      <w:r w:rsidRPr="00034EB4">
        <w:rPr>
          <w:rFonts w:ascii="Garamond" w:hAnsi="Garamond"/>
          <w:sz w:val="28"/>
          <w:szCs w:val="28"/>
        </w:rPr>
        <w:t>«Η επισκόπησις του μηνός. Σεπτέμβριος»,</w:t>
      </w:r>
      <w:r w:rsidRPr="00034EB4">
        <w:rPr>
          <w:rFonts w:ascii="Garamond" w:hAnsi="Garamond"/>
          <w:b/>
          <w:i/>
          <w:sz w:val="28"/>
          <w:szCs w:val="28"/>
        </w:rPr>
        <w:t xml:space="preserve"> </w:t>
      </w:r>
      <w:r w:rsidRPr="00034EB4">
        <w:rPr>
          <w:rFonts w:ascii="Garamond" w:hAnsi="Garamond"/>
          <w:i/>
          <w:sz w:val="28"/>
          <w:szCs w:val="28"/>
        </w:rPr>
        <w:t>Ελληνική Επιθεώρησις</w:t>
      </w:r>
      <w:r w:rsidRPr="00034EB4">
        <w:rPr>
          <w:rFonts w:ascii="Garamond" w:hAnsi="Garamond"/>
          <w:sz w:val="28"/>
          <w:szCs w:val="28"/>
        </w:rPr>
        <w:t>, Έτος ΚΖ´, τχ. 324</w:t>
      </w:r>
      <w:r w:rsidRPr="00034EB4">
        <w:rPr>
          <w:rFonts w:ascii="Garamond" w:hAnsi="Garamond"/>
          <w:sz w:val="28"/>
          <w:szCs w:val="28"/>
          <w:vertAlign w:val="superscript"/>
        </w:rPr>
        <w:t>ο</w:t>
      </w:r>
      <w:r w:rsidRPr="00034EB4">
        <w:rPr>
          <w:rFonts w:ascii="Garamond" w:hAnsi="Garamond"/>
          <w:sz w:val="28"/>
          <w:szCs w:val="28"/>
        </w:rPr>
        <w:t>, Αθήνα, Οκτώβριος 1934, σ. 172.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Γκριλλεντσόνι Καρλαλβέρτος:</w:t>
      </w:r>
      <w:r w:rsidRPr="00034EB4">
        <w:rPr>
          <w:rFonts w:ascii="Garamond" w:hAnsi="Garamond"/>
          <w:sz w:val="28"/>
          <w:szCs w:val="28"/>
        </w:rPr>
        <w:t xml:space="preserve"> «Ξένοι λόγιοι. Νοβετσεντίσμο και Μ. Μποντεμπέλλι. Μια νέα σχολή», </w:t>
      </w:r>
      <w:r w:rsidRPr="00034EB4">
        <w:rPr>
          <w:rFonts w:ascii="Garamond" w:hAnsi="Garamond"/>
          <w:i/>
          <w:sz w:val="28"/>
          <w:szCs w:val="28"/>
        </w:rPr>
        <w:t>Ελεύθερο Βήμα</w:t>
      </w:r>
      <w:r w:rsidRPr="00034EB4">
        <w:rPr>
          <w:rFonts w:ascii="Garamond" w:hAnsi="Garamond"/>
          <w:sz w:val="28"/>
          <w:szCs w:val="28"/>
        </w:rPr>
        <w:t>, 9</w:t>
      </w:r>
      <w:r w:rsidRPr="00034EB4">
        <w:rPr>
          <w:rFonts w:ascii="Garamond" w:hAnsi="Garamond"/>
          <w:sz w:val="28"/>
          <w:szCs w:val="28"/>
          <w:vertAlign w:val="superscript"/>
        </w:rPr>
        <w:t>η</w:t>
      </w:r>
      <w:r w:rsidRPr="00034EB4">
        <w:rPr>
          <w:rFonts w:ascii="Garamond" w:hAnsi="Garamond"/>
          <w:sz w:val="28"/>
          <w:szCs w:val="28"/>
        </w:rPr>
        <w:t xml:space="preserve"> Μαρτίου του 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Γ.Λ.:</w:t>
      </w:r>
      <w:r w:rsidRPr="00034EB4">
        <w:rPr>
          <w:rFonts w:ascii="Garamond" w:hAnsi="Garamond"/>
          <w:sz w:val="28"/>
          <w:szCs w:val="28"/>
        </w:rPr>
        <w:t xml:space="preserve"> «Σημειώσεις. </w:t>
      </w:r>
      <w:r w:rsidRPr="00034EB4">
        <w:rPr>
          <w:rFonts w:ascii="Garamond" w:hAnsi="Garamond"/>
          <w:sz w:val="28"/>
          <w:szCs w:val="28"/>
          <w:lang w:val="it-IT"/>
        </w:rPr>
        <w:t>Laus</w:t>
      </w:r>
      <w:r w:rsidRPr="00034EB4">
        <w:rPr>
          <w:rFonts w:ascii="Garamond" w:hAnsi="Garamond"/>
          <w:sz w:val="28"/>
          <w:szCs w:val="28"/>
        </w:rPr>
        <w:t xml:space="preserve"> </w:t>
      </w:r>
      <w:r w:rsidRPr="00034EB4">
        <w:rPr>
          <w:rFonts w:ascii="Garamond" w:hAnsi="Garamond"/>
          <w:sz w:val="28"/>
          <w:szCs w:val="28"/>
          <w:lang w:val="it-IT"/>
        </w:rPr>
        <w:t>vitae</w:t>
      </w:r>
      <w:r w:rsidRPr="00034EB4">
        <w:rPr>
          <w:rFonts w:ascii="Garamond" w:hAnsi="Garamond"/>
          <w:sz w:val="28"/>
          <w:szCs w:val="28"/>
        </w:rPr>
        <w:t xml:space="preserve"> του Γαβριήλ Δ’ Αννούντσιο», </w:t>
      </w:r>
      <w:r w:rsidRPr="00034EB4">
        <w:rPr>
          <w:rFonts w:ascii="Garamond" w:hAnsi="Garamond"/>
          <w:i/>
          <w:sz w:val="28"/>
          <w:szCs w:val="28"/>
        </w:rPr>
        <w:t>Κριτική</w:t>
      </w:r>
      <w:r w:rsidRPr="00034EB4">
        <w:rPr>
          <w:rFonts w:ascii="Garamond" w:hAnsi="Garamond"/>
          <w:sz w:val="28"/>
          <w:szCs w:val="28"/>
        </w:rPr>
        <w:t>, τόμος 1</w:t>
      </w:r>
      <w:r w:rsidRPr="00034EB4">
        <w:rPr>
          <w:rFonts w:ascii="Garamond" w:hAnsi="Garamond"/>
          <w:sz w:val="28"/>
          <w:szCs w:val="28"/>
          <w:vertAlign w:val="superscript"/>
        </w:rPr>
        <w:t>ος</w:t>
      </w:r>
      <w:r w:rsidRPr="00034EB4">
        <w:rPr>
          <w:rFonts w:ascii="Garamond" w:hAnsi="Garamond"/>
          <w:sz w:val="28"/>
          <w:szCs w:val="28"/>
        </w:rPr>
        <w:t>, 1933, σσ. 353-355.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333333"/>
          <w:sz w:val="28"/>
          <w:szCs w:val="28"/>
          <w:shd w:val="clear" w:color="auto" w:fill="FFFFFF"/>
        </w:rPr>
        <w:t>Γραμματάς Θόδωρος:</w:t>
      </w:r>
      <w:r w:rsidRPr="00034EB4">
        <w:rPr>
          <w:rFonts w:ascii="Garamond" w:hAnsi="Garamond"/>
          <w:color w:val="333333"/>
          <w:sz w:val="28"/>
          <w:szCs w:val="28"/>
          <w:shd w:val="clear" w:color="auto" w:fill="FFFFFF"/>
        </w:rPr>
        <w:t xml:space="preserve"> «Μεταπολεμικό Ελληνικό Θέατρο. Συνθήκες Πρόσληψης και Μηχανισμοί Αφομοίωσης του Ξένου Προτύπου», </w:t>
      </w:r>
      <w:r w:rsidRPr="00034EB4">
        <w:rPr>
          <w:rFonts w:ascii="Garamond" w:hAnsi="Garamond"/>
          <w:i/>
          <w:color w:val="333333"/>
          <w:sz w:val="28"/>
          <w:szCs w:val="28"/>
          <w:shd w:val="clear" w:color="auto" w:fill="FFFFFF"/>
        </w:rPr>
        <w:t>Σύγκριση</w:t>
      </w:r>
      <w:r w:rsidRPr="00034EB4">
        <w:rPr>
          <w:rFonts w:ascii="Garamond" w:hAnsi="Garamond"/>
          <w:color w:val="333333"/>
          <w:sz w:val="28"/>
          <w:szCs w:val="28"/>
          <w:shd w:val="clear" w:color="auto" w:fill="FFFFFF"/>
        </w:rPr>
        <w:t>, τχ.5, Δεκέμβριος 1993, 7-13.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Γρέγος Εμμανουήλ Ι.:</w:t>
      </w:r>
      <w:r w:rsidRPr="00034EB4">
        <w:rPr>
          <w:rFonts w:ascii="Garamond" w:hAnsi="Garamond"/>
          <w:sz w:val="28"/>
          <w:szCs w:val="28"/>
        </w:rPr>
        <w:t xml:space="preserve"> «Αι πνευματικαί σχέσεις φιλίας Ελλάδος Ιταλίας», </w:t>
      </w:r>
      <w:r w:rsidRPr="00034EB4">
        <w:rPr>
          <w:rFonts w:ascii="Garamond" w:hAnsi="Garamond"/>
          <w:i/>
          <w:sz w:val="28"/>
          <w:szCs w:val="28"/>
        </w:rPr>
        <w:t>Ελληνική Επιθεώρησις</w:t>
      </w:r>
      <w:r w:rsidRPr="00034EB4">
        <w:rPr>
          <w:rFonts w:ascii="Garamond" w:hAnsi="Garamond"/>
          <w:sz w:val="28"/>
          <w:szCs w:val="28"/>
        </w:rPr>
        <w:t>, Έτος Λ´, τχ. 358, Αθήνα, Αύγουστος-Σεπτέμβριος 1937, σσ. 155-156.</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w:t>
      </w:r>
      <w:r w:rsidRPr="00034EB4">
        <w:rPr>
          <w:rFonts w:ascii="Garamond" w:hAnsi="Garamond"/>
          <w:sz w:val="28"/>
          <w:szCs w:val="28"/>
        </w:rPr>
        <w:t xml:space="preserve"> «Η πρώτη του Εθνικού. Γαβριήλ Ντ' Αννούντσιο "Η κόρη του Γιόριου"¨, </w:t>
      </w:r>
      <w:r w:rsidRPr="00034EB4">
        <w:rPr>
          <w:rFonts w:ascii="Garamond" w:hAnsi="Garamond"/>
          <w:i/>
          <w:sz w:val="28"/>
          <w:szCs w:val="28"/>
        </w:rPr>
        <w:t>Εφημερίς</w:t>
      </w:r>
      <w:r w:rsidRPr="00034EB4">
        <w:rPr>
          <w:rFonts w:ascii="Garamond" w:hAnsi="Garamond"/>
          <w:sz w:val="28"/>
          <w:szCs w:val="28"/>
        </w:rPr>
        <w:t xml:space="preserve">, 2/12/1933.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Δάφνης Στεφ.:</w:t>
      </w:r>
      <w:r w:rsidRPr="00034EB4">
        <w:rPr>
          <w:rFonts w:ascii="Garamond" w:hAnsi="Garamond"/>
          <w:sz w:val="28"/>
          <w:szCs w:val="28"/>
        </w:rPr>
        <w:t xml:space="preserve"> «Πρόσωπα και πράγματα. Μια θεατρική ιστορία», </w:t>
      </w:r>
      <w:r w:rsidRPr="00034EB4">
        <w:rPr>
          <w:rFonts w:ascii="Garamond" w:hAnsi="Garamond"/>
          <w:i/>
          <w:sz w:val="28"/>
          <w:szCs w:val="28"/>
        </w:rPr>
        <w:t>Αθήναι</w:t>
      </w:r>
      <w:r w:rsidRPr="00034EB4">
        <w:rPr>
          <w:rFonts w:ascii="Garamond" w:hAnsi="Garamond"/>
          <w:sz w:val="28"/>
          <w:szCs w:val="28"/>
        </w:rPr>
        <w:t>, 28</w:t>
      </w:r>
      <w:r w:rsidRPr="00034EB4">
        <w:rPr>
          <w:rFonts w:ascii="Garamond" w:hAnsi="Garamond"/>
          <w:sz w:val="28"/>
          <w:szCs w:val="28"/>
          <w:vertAlign w:val="superscript"/>
        </w:rPr>
        <w:t>η</w:t>
      </w:r>
      <w:r w:rsidRPr="00034EB4">
        <w:rPr>
          <w:rFonts w:ascii="Garamond" w:hAnsi="Garamond"/>
          <w:sz w:val="28"/>
          <w:szCs w:val="28"/>
        </w:rPr>
        <w:t xml:space="preserve"> Μαΐου του 1918, σ. 1.   </w:t>
      </w:r>
    </w:p>
    <w:p w:rsidR="00034EB4" w:rsidRPr="00034EB4" w:rsidRDefault="00034EB4" w:rsidP="00034EB4">
      <w:pPr>
        <w:pStyle w:val="a6"/>
        <w:jc w:val="both"/>
        <w:rPr>
          <w:rFonts w:ascii="Garamond" w:hAnsi="Garamond" w:cs="Tahoma"/>
          <w:sz w:val="28"/>
          <w:szCs w:val="28"/>
        </w:rPr>
      </w:pPr>
      <w:r w:rsidRPr="00034EB4">
        <w:rPr>
          <w:rFonts w:ascii="Garamond" w:hAnsi="Garamond"/>
          <w:b/>
          <w:sz w:val="28"/>
          <w:szCs w:val="28"/>
        </w:rPr>
        <w:t>–: Δάφνις:</w:t>
      </w:r>
      <w:r w:rsidRPr="00034EB4">
        <w:rPr>
          <w:rFonts w:ascii="Garamond" w:hAnsi="Garamond"/>
          <w:sz w:val="28"/>
          <w:szCs w:val="28"/>
        </w:rPr>
        <w:t xml:space="preserve"> «Σημειώσεις ενός μηνός», </w:t>
      </w:r>
      <w:r w:rsidRPr="00034EB4">
        <w:rPr>
          <w:rFonts w:ascii="Garamond" w:hAnsi="Garamond"/>
          <w:i/>
          <w:sz w:val="28"/>
          <w:szCs w:val="28"/>
        </w:rPr>
        <w:t>Πινακοθήκη</w:t>
      </w:r>
      <w:r w:rsidRPr="00034EB4">
        <w:rPr>
          <w:rFonts w:ascii="Garamond" w:hAnsi="Garamond"/>
          <w:sz w:val="28"/>
          <w:szCs w:val="28"/>
        </w:rPr>
        <w:t>, τομ. 15, αρ. 172, τχ. 172-173, Έτος ΙΕ´, 1915, σ</w:t>
      </w:r>
      <w:r w:rsidRPr="00034EB4">
        <w:rPr>
          <w:rFonts w:ascii="Garamond" w:hAnsi="Garamond" w:cs="Tahoma"/>
          <w:sz w:val="28"/>
          <w:szCs w:val="28"/>
        </w:rPr>
        <w:t>. 61.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«Σημειώσεις ενός μηνός»,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αρ. 196, τχ. 196-197, έτος ΙΖ´, 1917, σσ. 48-49.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«Σημειώσεις ενός μηνός», </w:t>
      </w:r>
      <w:r w:rsidRPr="00034EB4">
        <w:rPr>
          <w:rFonts w:ascii="Garamond" w:hAnsi="Garamond"/>
          <w:i/>
          <w:sz w:val="28"/>
          <w:szCs w:val="28"/>
        </w:rPr>
        <w:t>Πινακοθήκη</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xml:space="preserve">, αρ. 203, τχ. 203-204, έτος ΙΖ´, 1918, σ. 127.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Διαμαντόπουλος Αλέξης:</w:t>
      </w:r>
      <w:r w:rsidRPr="00034EB4">
        <w:rPr>
          <w:rFonts w:ascii="Garamond" w:hAnsi="Garamond"/>
          <w:sz w:val="28"/>
          <w:szCs w:val="28"/>
        </w:rPr>
        <w:t xml:space="preserve"> «Κριτική. Το φάντασμα μιας σκιάς», </w:t>
      </w:r>
      <w:r w:rsidRPr="00034EB4">
        <w:rPr>
          <w:rFonts w:ascii="Garamond" w:hAnsi="Garamond"/>
          <w:i/>
          <w:sz w:val="28"/>
          <w:szCs w:val="28"/>
        </w:rPr>
        <w:t>Μεσημβρινή</w:t>
      </w:r>
      <w:r w:rsidRPr="00034EB4">
        <w:rPr>
          <w:rFonts w:ascii="Garamond" w:hAnsi="Garamond"/>
          <w:sz w:val="28"/>
          <w:szCs w:val="28"/>
        </w:rPr>
        <w:t xml:space="preserve">, 9/2/1967.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Δ.Ι.Κ.:</w:t>
      </w:r>
      <w:r w:rsidRPr="00034EB4">
        <w:rPr>
          <w:rFonts w:ascii="Garamond" w:hAnsi="Garamond"/>
          <w:sz w:val="28"/>
          <w:szCs w:val="28"/>
        </w:rPr>
        <w:t xml:space="preserve"> Δικ: «Θεατρική επιθεώρησις», </w:t>
      </w:r>
      <w:r w:rsidRPr="00034EB4">
        <w:rPr>
          <w:rFonts w:ascii="Garamond" w:hAnsi="Garamond"/>
          <w:i/>
          <w:sz w:val="28"/>
          <w:szCs w:val="28"/>
        </w:rPr>
        <w:t>Πινακοθήκη</w:t>
      </w:r>
      <w:r w:rsidRPr="00034EB4">
        <w:rPr>
          <w:rFonts w:ascii="Garamond" w:hAnsi="Garamond"/>
          <w:sz w:val="28"/>
          <w:szCs w:val="28"/>
        </w:rPr>
        <w:t>, τομ. 8</w:t>
      </w:r>
      <w:r w:rsidRPr="00034EB4">
        <w:rPr>
          <w:rFonts w:ascii="Garamond" w:hAnsi="Garamond"/>
          <w:sz w:val="28"/>
          <w:szCs w:val="28"/>
          <w:vertAlign w:val="superscript"/>
        </w:rPr>
        <w:t>ος</w:t>
      </w:r>
      <w:r w:rsidRPr="00034EB4">
        <w:rPr>
          <w:rFonts w:ascii="Garamond" w:hAnsi="Garamond"/>
          <w:sz w:val="28"/>
          <w:szCs w:val="28"/>
        </w:rPr>
        <w:t xml:space="preserve">, αρ. 90, τχ. 90, Έτος Η´, 1908, σ. 126.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φιλολογικόν και καλλιτεχνικόν 1912», </w:t>
      </w:r>
      <w:r w:rsidRPr="00034EB4">
        <w:rPr>
          <w:rFonts w:ascii="Garamond" w:hAnsi="Garamond"/>
          <w:i/>
          <w:sz w:val="28"/>
          <w:szCs w:val="28"/>
        </w:rPr>
        <w:t>Πινακοθήκη</w:t>
      </w:r>
      <w:r w:rsidRPr="00034EB4">
        <w:rPr>
          <w:rFonts w:ascii="Garamond" w:hAnsi="Garamond"/>
          <w:sz w:val="28"/>
          <w:szCs w:val="28"/>
        </w:rPr>
        <w:t xml:space="preserve">, τομ. 13, αρ. 144, τχ. 144, </w:t>
      </w:r>
      <w:r w:rsidRPr="00034EB4">
        <w:rPr>
          <w:rFonts w:ascii="Garamond" w:hAnsi="Garamond"/>
          <w:sz w:val="28"/>
          <w:szCs w:val="28"/>
          <w:vertAlign w:val="superscript"/>
        </w:rPr>
        <w:t xml:space="preserve"> </w:t>
      </w:r>
      <w:r w:rsidRPr="00034EB4">
        <w:rPr>
          <w:rFonts w:ascii="Garamond" w:hAnsi="Garamond"/>
          <w:sz w:val="28"/>
          <w:szCs w:val="28"/>
        </w:rPr>
        <w:t xml:space="preserve">Έτος </w:t>
      </w:r>
      <w:r w:rsidRPr="00034EB4">
        <w:rPr>
          <w:rFonts w:ascii="Garamond" w:hAnsi="Garamond"/>
          <w:iCs/>
          <w:sz w:val="28"/>
          <w:szCs w:val="28"/>
        </w:rPr>
        <w:t xml:space="preserve">ΙΒ´, </w:t>
      </w:r>
      <w:r w:rsidRPr="00034EB4">
        <w:rPr>
          <w:rFonts w:ascii="Garamond" w:hAnsi="Garamond"/>
          <w:sz w:val="28"/>
          <w:szCs w:val="28"/>
        </w:rPr>
        <w:t xml:space="preserve"> 1913, σ. 217.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φιλολογικόν και καλλιτεχνικόν 1913», </w:t>
      </w:r>
      <w:r w:rsidRPr="00034EB4">
        <w:rPr>
          <w:rFonts w:ascii="Garamond" w:hAnsi="Garamond"/>
          <w:i/>
          <w:sz w:val="28"/>
          <w:szCs w:val="28"/>
        </w:rPr>
        <w:t>Πινακοθήκη</w:t>
      </w:r>
      <w:r w:rsidRPr="00034EB4">
        <w:rPr>
          <w:rFonts w:ascii="Garamond" w:hAnsi="Garamond"/>
          <w:sz w:val="28"/>
          <w:szCs w:val="28"/>
        </w:rPr>
        <w:t>, τομ. 13</w:t>
      </w:r>
      <w:r w:rsidRPr="00034EB4">
        <w:rPr>
          <w:rFonts w:ascii="Garamond" w:hAnsi="Garamond"/>
          <w:sz w:val="28"/>
          <w:szCs w:val="28"/>
          <w:vertAlign w:val="superscript"/>
        </w:rPr>
        <w:t>ος</w:t>
      </w:r>
      <w:r w:rsidRPr="00034EB4">
        <w:rPr>
          <w:rFonts w:ascii="Garamond" w:hAnsi="Garamond"/>
          <w:sz w:val="28"/>
          <w:szCs w:val="28"/>
        </w:rPr>
        <w:t xml:space="preserve">, αρ. 156, τχ. 156, Έτος ΙΓ´, 1914, σ. 189.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Δικταίος Άρης:</w:t>
      </w:r>
      <w:r w:rsidRPr="00034EB4">
        <w:rPr>
          <w:rFonts w:ascii="Garamond" w:hAnsi="Garamond"/>
          <w:sz w:val="28"/>
          <w:szCs w:val="28"/>
        </w:rPr>
        <w:t xml:space="preserve"> «Μια επέτειος. </w:t>
      </w:r>
      <w:r w:rsidRPr="00034EB4">
        <w:rPr>
          <w:rFonts w:ascii="Garamond" w:hAnsi="Garamond"/>
          <w:sz w:val="28"/>
          <w:szCs w:val="28"/>
          <w:lang w:val="it-IT"/>
        </w:rPr>
        <w:t>Gebriele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(1863-1938)», </w:t>
      </w:r>
      <w:r w:rsidRPr="00034EB4">
        <w:rPr>
          <w:rFonts w:ascii="Garamond" w:hAnsi="Garamond"/>
          <w:i/>
          <w:sz w:val="28"/>
          <w:szCs w:val="28"/>
        </w:rPr>
        <w:t>Νέα Εστία</w:t>
      </w:r>
      <w:r w:rsidRPr="00034EB4">
        <w:rPr>
          <w:rFonts w:ascii="Garamond" w:hAnsi="Garamond"/>
          <w:sz w:val="28"/>
          <w:szCs w:val="28"/>
        </w:rPr>
        <w:t>, τομ. 869</w:t>
      </w:r>
      <w:r w:rsidRPr="00034EB4">
        <w:rPr>
          <w:rFonts w:ascii="Garamond" w:hAnsi="Garamond"/>
          <w:sz w:val="28"/>
          <w:szCs w:val="28"/>
          <w:vertAlign w:val="superscript"/>
        </w:rPr>
        <w:t>ος</w:t>
      </w:r>
      <w:r w:rsidRPr="00034EB4">
        <w:rPr>
          <w:rFonts w:ascii="Garamond" w:hAnsi="Garamond"/>
          <w:sz w:val="28"/>
          <w:szCs w:val="28"/>
        </w:rPr>
        <w:t>, 1963, σσ. 1186-1189.</w:t>
      </w:r>
      <w:r w:rsidRPr="00034EB4">
        <w:rPr>
          <w:rFonts w:ascii="Garamond" w:hAnsi="Garamond"/>
          <w:sz w:val="28"/>
          <w:szCs w:val="28"/>
          <w:highlight w:val="yellow"/>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Δ.Κ.:</w:t>
      </w:r>
      <w:r w:rsidRPr="00034EB4">
        <w:rPr>
          <w:rFonts w:ascii="Garamond" w:hAnsi="Garamond"/>
          <w:sz w:val="28"/>
          <w:szCs w:val="28"/>
        </w:rPr>
        <w:t xml:space="preserve"> «Το φιλολογικόν και καλλιτεχνικόν 1915», </w:t>
      </w:r>
      <w:r w:rsidRPr="00034EB4">
        <w:rPr>
          <w:rFonts w:ascii="Garamond" w:hAnsi="Garamond"/>
          <w:i/>
          <w:sz w:val="28"/>
          <w:szCs w:val="28"/>
        </w:rPr>
        <w:t>Πινακοθήκη</w:t>
      </w:r>
      <w:r w:rsidRPr="00034EB4">
        <w:rPr>
          <w:rFonts w:ascii="Garamond" w:hAnsi="Garamond"/>
          <w:sz w:val="28"/>
          <w:szCs w:val="28"/>
        </w:rPr>
        <w:t>, τομ. 15</w:t>
      </w:r>
      <w:r w:rsidRPr="00034EB4">
        <w:rPr>
          <w:rFonts w:ascii="Garamond" w:hAnsi="Garamond"/>
          <w:sz w:val="28"/>
          <w:szCs w:val="28"/>
          <w:vertAlign w:val="superscript"/>
        </w:rPr>
        <w:t>ος</w:t>
      </w:r>
      <w:r w:rsidRPr="00034EB4">
        <w:rPr>
          <w:rFonts w:ascii="Garamond" w:hAnsi="Garamond"/>
          <w:sz w:val="28"/>
          <w:szCs w:val="28"/>
        </w:rPr>
        <w:t>, αρ. 180, τχ. 180, Έτος ΙΕ´, 1916, σσ. 171-172.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Δόξας Άγγελος:</w:t>
      </w:r>
      <w:r w:rsidRPr="00034EB4">
        <w:rPr>
          <w:rFonts w:ascii="Garamond" w:hAnsi="Garamond"/>
          <w:sz w:val="28"/>
          <w:szCs w:val="28"/>
        </w:rPr>
        <w:t xml:space="preserve"> «Το Θέατρον. “Η κόρη του Γιόριου”», </w:t>
      </w:r>
      <w:r w:rsidRPr="00034EB4">
        <w:rPr>
          <w:rFonts w:ascii="Garamond" w:hAnsi="Garamond"/>
          <w:i/>
          <w:sz w:val="28"/>
          <w:szCs w:val="28"/>
        </w:rPr>
        <w:t>Ανεξάρτητος</w:t>
      </w:r>
      <w:r w:rsidRPr="00034EB4">
        <w:rPr>
          <w:rFonts w:ascii="Garamond" w:hAnsi="Garamond"/>
          <w:sz w:val="28"/>
          <w:szCs w:val="28"/>
        </w:rPr>
        <w:t>, 1/12/1933.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κριτική. Το Κουρέλι στο Θέατρο Μπουρνέλλη», </w:t>
      </w:r>
      <w:r w:rsidRPr="00034EB4">
        <w:rPr>
          <w:rFonts w:ascii="Garamond" w:hAnsi="Garamond"/>
          <w:i/>
          <w:sz w:val="28"/>
          <w:szCs w:val="28"/>
        </w:rPr>
        <w:t>Ελεύθερος Κόσμος</w:t>
      </w:r>
      <w:r w:rsidRPr="00034EB4">
        <w:rPr>
          <w:rFonts w:ascii="Garamond" w:hAnsi="Garamond"/>
          <w:sz w:val="28"/>
          <w:szCs w:val="28"/>
        </w:rPr>
        <w:t>, 19/12/1967.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Δούζε Ελεονώρα:</w:t>
      </w:r>
      <w:r w:rsidRPr="00034EB4">
        <w:rPr>
          <w:rFonts w:ascii="Garamond" w:hAnsi="Garamond"/>
          <w:sz w:val="28"/>
          <w:szCs w:val="28"/>
        </w:rPr>
        <w:t xml:space="preserve"> «Καλλιτεχνικά χρονικά. Η Ντούζε περί Ριστόρι», μτφρ. Θεώνη Παππά, </w:t>
      </w:r>
      <w:r w:rsidRPr="00034EB4">
        <w:rPr>
          <w:rFonts w:ascii="Garamond" w:hAnsi="Garamond"/>
          <w:i/>
          <w:sz w:val="28"/>
          <w:szCs w:val="28"/>
        </w:rPr>
        <w:t>Πινακοθήκη</w:t>
      </w:r>
      <w:r w:rsidRPr="00034EB4">
        <w:rPr>
          <w:rFonts w:ascii="Garamond" w:hAnsi="Garamond"/>
          <w:sz w:val="28"/>
          <w:szCs w:val="28"/>
        </w:rPr>
        <w:t>, τομ. 2</w:t>
      </w:r>
      <w:r w:rsidRPr="00034EB4">
        <w:rPr>
          <w:rFonts w:ascii="Garamond" w:hAnsi="Garamond"/>
          <w:sz w:val="28"/>
          <w:szCs w:val="28"/>
          <w:vertAlign w:val="superscript"/>
        </w:rPr>
        <w:t>ος</w:t>
      </w:r>
      <w:r w:rsidRPr="00034EB4">
        <w:rPr>
          <w:rFonts w:ascii="Garamond" w:hAnsi="Garamond"/>
          <w:sz w:val="28"/>
          <w:szCs w:val="28"/>
        </w:rPr>
        <w:t>, αρ. 13, 1902, σσ. 19-20.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Δρομάζος Ιωάννης Στάθης:</w:t>
      </w:r>
      <w:r w:rsidRPr="00034EB4">
        <w:rPr>
          <w:rFonts w:ascii="Garamond" w:hAnsi="Garamond"/>
          <w:sz w:val="28"/>
          <w:szCs w:val="28"/>
        </w:rPr>
        <w:t xml:space="preserve"> «Γράμματα-Τέχνες-Πολιτισμός. Θεατρικά σημειώματα», </w:t>
      </w:r>
      <w:r w:rsidRPr="00034EB4">
        <w:rPr>
          <w:rFonts w:ascii="Garamond" w:hAnsi="Garamond"/>
          <w:i/>
          <w:sz w:val="28"/>
          <w:szCs w:val="28"/>
        </w:rPr>
        <w:t>Αυγή</w:t>
      </w:r>
      <w:r w:rsidRPr="00034EB4">
        <w:rPr>
          <w:rFonts w:ascii="Garamond" w:hAnsi="Garamond"/>
          <w:sz w:val="28"/>
          <w:szCs w:val="28"/>
        </w:rPr>
        <w:t xml:space="preserve">, 12/2/1967. </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Ζώρας Γεράσιμος:</w:t>
      </w:r>
      <w:r w:rsidRPr="00034EB4">
        <w:rPr>
          <w:rFonts w:ascii="Garamond" w:hAnsi="Garamond"/>
          <w:sz w:val="28"/>
          <w:szCs w:val="28"/>
        </w:rPr>
        <w:t xml:space="preserve"> «Ο </w:t>
      </w:r>
      <w:r w:rsidRPr="00034EB4">
        <w:rPr>
          <w:rFonts w:ascii="Garamond" w:hAnsi="Garamond"/>
          <w:sz w:val="28"/>
          <w:szCs w:val="28"/>
          <w:lang w:val="it-IT"/>
        </w:rPr>
        <w:t>Gabriele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θαυμαστής της ελληνικής τέχνης», </w:t>
      </w:r>
      <w:r w:rsidRPr="00034EB4">
        <w:rPr>
          <w:rFonts w:ascii="Garamond" w:hAnsi="Garamond"/>
          <w:i/>
          <w:sz w:val="28"/>
          <w:szCs w:val="28"/>
        </w:rPr>
        <w:t>Παρνασσός</w:t>
      </w:r>
      <w:r w:rsidRPr="00034EB4">
        <w:rPr>
          <w:rFonts w:ascii="Garamond" w:hAnsi="Garamond"/>
          <w:sz w:val="28"/>
          <w:szCs w:val="28"/>
        </w:rPr>
        <w:t xml:space="preserve">, τομ. ΛΗ΄, Αθήνα </w:t>
      </w:r>
      <w:r w:rsidRPr="00034EB4">
        <w:rPr>
          <w:rFonts w:ascii="Garamond" w:hAnsi="Garamond"/>
          <w:sz w:val="28"/>
          <w:szCs w:val="28"/>
          <w:lang w:val="it-IT"/>
        </w:rPr>
        <w:t xml:space="preserve">1996, </w:t>
      </w:r>
      <w:r w:rsidRPr="00034EB4">
        <w:rPr>
          <w:rFonts w:ascii="Garamond" w:hAnsi="Garamond"/>
          <w:sz w:val="28"/>
          <w:szCs w:val="28"/>
        </w:rPr>
        <w:t>σσ</w:t>
      </w:r>
      <w:r w:rsidRPr="00034EB4">
        <w:rPr>
          <w:rFonts w:ascii="Garamond" w:hAnsi="Garamond"/>
          <w:sz w:val="28"/>
          <w:szCs w:val="28"/>
          <w:lang w:val="it-IT"/>
        </w:rPr>
        <w:t>. 100-104</w:t>
      </w:r>
      <w:r w:rsidRPr="00034EB4">
        <w:rPr>
          <w:rFonts w:ascii="Garamond" w:hAnsi="Garamond"/>
          <w:sz w:val="28"/>
          <w:szCs w:val="28"/>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w:t>
      </w:r>
      <w:r w:rsidRPr="00034EB4">
        <w:rPr>
          <w:rFonts w:ascii="Garamond" w:hAnsi="Garamond"/>
          <w:sz w:val="28"/>
          <w:szCs w:val="28"/>
          <w:lang w:val="it-IT"/>
        </w:rPr>
        <w:t>L</w:t>
      </w:r>
      <w:r w:rsidRPr="00034EB4">
        <w:rPr>
          <w:rFonts w:ascii="Garamond" w:hAnsi="Garamond"/>
          <w:sz w:val="28"/>
          <w:szCs w:val="28"/>
        </w:rPr>
        <w:t>’</w:t>
      </w:r>
      <w:r w:rsidRPr="00034EB4">
        <w:rPr>
          <w:rFonts w:ascii="Garamond" w:hAnsi="Garamond"/>
          <w:sz w:val="28"/>
          <w:szCs w:val="28"/>
          <w:lang w:val="it-IT"/>
        </w:rPr>
        <w:t>egeo</w:t>
      </w:r>
      <w:r w:rsidRPr="00034EB4">
        <w:rPr>
          <w:rFonts w:ascii="Garamond" w:hAnsi="Garamond"/>
          <w:sz w:val="28"/>
          <w:szCs w:val="28"/>
        </w:rPr>
        <w:t xml:space="preserve"> </w:t>
      </w:r>
      <w:r w:rsidRPr="00034EB4">
        <w:rPr>
          <w:rFonts w:ascii="Garamond" w:hAnsi="Garamond"/>
          <w:sz w:val="28"/>
          <w:szCs w:val="28"/>
          <w:lang w:val="it-IT"/>
        </w:rPr>
        <w:t>nella</w:t>
      </w:r>
      <w:r w:rsidRPr="00034EB4">
        <w:rPr>
          <w:rFonts w:ascii="Garamond" w:hAnsi="Garamond"/>
          <w:sz w:val="28"/>
          <w:szCs w:val="28"/>
        </w:rPr>
        <w:t xml:space="preserve"> </w:t>
      </w:r>
      <w:r w:rsidRPr="00034EB4">
        <w:rPr>
          <w:rFonts w:ascii="Garamond" w:hAnsi="Garamond"/>
          <w:i/>
          <w:sz w:val="28"/>
          <w:szCs w:val="28"/>
          <w:lang w:val="it-IT"/>
        </w:rPr>
        <w:t>Fedra</w:t>
      </w:r>
      <w:r w:rsidRPr="00034EB4">
        <w:rPr>
          <w:rFonts w:ascii="Garamond" w:hAnsi="Garamond"/>
          <w:sz w:val="28"/>
          <w:szCs w:val="28"/>
        </w:rPr>
        <w:t xml:space="preserve"> </w:t>
      </w:r>
      <w:r w:rsidRPr="00034EB4">
        <w:rPr>
          <w:rFonts w:ascii="Garamond" w:hAnsi="Garamond"/>
          <w:sz w:val="28"/>
          <w:szCs w:val="28"/>
          <w:lang w:val="it-IT"/>
        </w:rPr>
        <w:t>di</w:t>
      </w:r>
      <w:r w:rsidRPr="00034EB4">
        <w:rPr>
          <w:rFonts w:ascii="Garamond" w:hAnsi="Garamond"/>
          <w:sz w:val="28"/>
          <w:szCs w:val="28"/>
        </w:rPr>
        <w:t xml:space="preserve"> </w:t>
      </w:r>
      <w:r w:rsidRPr="00034EB4">
        <w:rPr>
          <w:rFonts w:ascii="Garamond" w:hAnsi="Garamond"/>
          <w:sz w:val="28"/>
          <w:szCs w:val="28"/>
          <w:lang w:val="it-IT"/>
        </w:rPr>
        <w:t>Gabriele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w:t>
      </w:r>
      <w:r w:rsidRPr="00034EB4">
        <w:rPr>
          <w:rFonts w:ascii="Garamond" w:hAnsi="Garamond"/>
          <w:i/>
          <w:sz w:val="28"/>
          <w:szCs w:val="28"/>
        </w:rPr>
        <w:t>Παρνασσός</w:t>
      </w:r>
      <w:r w:rsidRPr="00034EB4">
        <w:rPr>
          <w:rFonts w:ascii="Garamond" w:hAnsi="Garamond"/>
          <w:sz w:val="28"/>
          <w:szCs w:val="28"/>
        </w:rPr>
        <w:t>, τόμος 32, (1990), σσ. 47-50 (</w:t>
      </w:r>
      <w:r w:rsidRPr="00034EB4">
        <w:rPr>
          <w:rFonts w:ascii="Garamond" w:hAnsi="Garamond"/>
          <w:i/>
          <w:sz w:val="28"/>
          <w:szCs w:val="28"/>
        </w:rPr>
        <w:t>Φιλολογικά Μελετήματα</w:t>
      </w:r>
      <w:r w:rsidRPr="00034EB4">
        <w:rPr>
          <w:rFonts w:ascii="Garamond" w:hAnsi="Garamond"/>
          <w:sz w:val="28"/>
          <w:szCs w:val="28"/>
        </w:rPr>
        <w:t>, Αθήνα 1993, σσ. 207-211.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«Ελληνο-Ιταλικά σύμμεικτα. ΙΙ. Ο </w:t>
      </w:r>
      <w:r w:rsidRPr="00034EB4">
        <w:rPr>
          <w:rFonts w:ascii="Garamond" w:hAnsi="Garamond"/>
          <w:sz w:val="28"/>
          <w:szCs w:val="28"/>
          <w:lang w:val="it-IT"/>
        </w:rPr>
        <w:t>Gabriele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θαυμαστής της αρχαίας ελληνικής τέχνης», </w:t>
      </w:r>
      <w:r w:rsidRPr="00034EB4">
        <w:rPr>
          <w:rFonts w:ascii="Garamond" w:hAnsi="Garamond"/>
          <w:i/>
          <w:sz w:val="28"/>
          <w:szCs w:val="28"/>
        </w:rPr>
        <w:t xml:space="preserve">Παρνασσός </w:t>
      </w:r>
      <w:r w:rsidRPr="00034EB4">
        <w:rPr>
          <w:rFonts w:ascii="Garamond" w:hAnsi="Garamond"/>
          <w:sz w:val="28"/>
          <w:szCs w:val="28"/>
        </w:rPr>
        <w:t>τόμος ΛΗ´, (1996), Αθήνα, σσ. 100-104.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xml:space="preserve">–: </w:t>
      </w:r>
      <w:r w:rsidRPr="00034EB4">
        <w:rPr>
          <w:rFonts w:ascii="Garamond" w:hAnsi="Garamond"/>
          <w:sz w:val="28"/>
          <w:szCs w:val="28"/>
        </w:rPr>
        <w:t xml:space="preserve"> «Ο μύθος του Ιππόλυτου στους αρχαίους συγγραφείς και στον Ρακίνα», </w:t>
      </w:r>
      <w:r w:rsidRPr="00034EB4">
        <w:rPr>
          <w:rFonts w:ascii="Garamond" w:hAnsi="Garamond"/>
          <w:i/>
          <w:sz w:val="28"/>
          <w:szCs w:val="28"/>
        </w:rPr>
        <w:t>Διαβάζω</w:t>
      </w:r>
      <w:r w:rsidRPr="00034EB4">
        <w:rPr>
          <w:rFonts w:ascii="Garamond" w:hAnsi="Garamond"/>
          <w:sz w:val="28"/>
          <w:szCs w:val="28"/>
        </w:rPr>
        <w:t>, τχ. 205, 21</w:t>
      </w:r>
      <w:r w:rsidRPr="00034EB4">
        <w:rPr>
          <w:rFonts w:ascii="Garamond" w:hAnsi="Garamond"/>
          <w:sz w:val="28"/>
          <w:szCs w:val="28"/>
          <w:vertAlign w:val="superscript"/>
        </w:rPr>
        <w:t>η</w:t>
      </w:r>
      <w:r w:rsidRPr="00034EB4">
        <w:rPr>
          <w:rFonts w:ascii="Garamond" w:hAnsi="Garamond"/>
          <w:sz w:val="28"/>
          <w:szCs w:val="28"/>
        </w:rPr>
        <w:t xml:space="preserve"> Δεκεβρίου 1988, σσ. 99-104. </w:t>
      </w:r>
    </w:p>
    <w:p w:rsidR="00E97C66" w:rsidRPr="00E97C66" w:rsidRDefault="00E97C66" w:rsidP="00E97C66">
      <w:pPr>
        <w:pStyle w:val="1"/>
        <w:shd w:val="clear" w:color="auto" w:fill="FFFFFF"/>
        <w:spacing w:before="0"/>
        <w:jc w:val="both"/>
        <w:rPr>
          <w:rFonts w:ascii="Garamond" w:hAnsi="Garamond"/>
          <w:b w:val="0"/>
          <w:bCs w:val="0"/>
          <w:color w:val="auto"/>
        </w:rPr>
      </w:pPr>
      <w:r w:rsidRPr="00E97C66">
        <w:rPr>
          <w:rFonts w:ascii="Garamond" w:hAnsi="Garamond"/>
        </w:rPr>
        <w:t xml:space="preserve">–:  </w:t>
      </w:r>
      <w:r w:rsidRPr="00E97C66">
        <w:rPr>
          <w:rFonts w:ascii="Garamond" w:hAnsi="Garamond" w:cs="Arial"/>
          <w:color w:val="auto"/>
          <w:shd w:val="clear" w:color="auto" w:fill="FFFFFF"/>
        </w:rPr>
        <w:t>Ζώρας Γεώργιος:</w:t>
      </w:r>
      <w:r w:rsidRPr="00E97C66">
        <w:rPr>
          <w:rFonts w:ascii="Garamond" w:hAnsi="Garamond" w:cs="Arial"/>
          <w:b w:val="0"/>
          <w:color w:val="auto"/>
          <w:shd w:val="clear" w:color="auto" w:fill="FFFFFF"/>
        </w:rPr>
        <w:t xml:space="preserve"> «Ελλάς και Ιταλοί διανοούμενοι», Νέα Εστία, τόμ. 28</w:t>
      </w:r>
      <w:r w:rsidRPr="00E97C66">
        <w:rPr>
          <w:rFonts w:ascii="Garamond" w:hAnsi="Garamond" w:cs="Arial"/>
          <w:b w:val="0"/>
          <w:color w:val="auto"/>
          <w:shd w:val="clear" w:color="auto" w:fill="FFFFFF"/>
          <w:vertAlign w:val="superscript"/>
        </w:rPr>
        <w:t>ος</w:t>
      </w:r>
      <w:r w:rsidRPr="00E97C66">
        <w:rPr>
          <w:rFonts w:ascii="Garamond" w:hAnsi="Garamond" w:cs="Arial"/>
          <w:b w:val="0"/>
          <w:color w:val="auto"/>
          <w:shd w:val="clear" w:color="auto" w:fill="FFFFFF"/>
        </w:rPr>
        <w:t>, τχ. 334, 1940, σ. 1383.</w:t>
      </w:r>
    </w:p>
    <w:p w:rsidR="00034EB4" w:rsidRPr="00E97C66"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Θεατής:</w:t>
      </w:r>
      <w:r w:rsidRPr="00034EB4">
        <w:rPr>
          <w:rFonts w:ascii="Garamond" w:hAnsi="Garamond"/>
          <w:sz w:val="28"/>
          <w:szCs w:val="28"/>
        </w:rPr>
        <w:t xml:space="preserve"> «Το θέατρον. Η κόρη του Γιόριο», </w:t>
      </w:r>
      <w:r w:rsidRPr="00034EB4">
        <w:rPr>
          <w:rFonts w:ascii="Garamond" w:hAnsi="Garamond"/>
          <w:i/>
          <w:sz w:val="28"/>
          <w:szCs w:val="28"/>
        </w:rPr>
        <w:t>Αθηναϊκά Νέα</w:t>
      </w:r>
      <w:r w:rsidRPr="00034EB4">
        <w:rPr>
          <w:rFonts w:ascii="Garamond" w:hAnsi="Garamond"/>
          <w:sz w:val="28"/>
          <w:szCs w:val="28"/>
        </w:rPr>
        <w:t xml:space="preserve">, 1/2/1933. </w:t>
      </w:r>
    </w:p>
    <w:p w:rsidR="00034EB4" w:rsidRPr="00034EB4" w:rsidRDefault="00034EB4" w:rsidP="00034EB4">
      <w:pPr>
        <w:pStyle w:val="a6"/>
        <w:jc w:val="both"/>
        <w:rPr>
          <w:rStyle w:val="a7"/>
          <w:rFonts w:ascii="Garamond" w:eastAsia="Calibri" w:hAnsi="Garamond"/>
          <w:sz w:val="28"/>
          <w:szCs w:val="28"/>
        </w:rPr>
      </w:pPr>
      <w:r w:rsidRPr="00034EB4">
        <w:rPr>
          <w:rFonts w:ascii="Garamond" w:hAnsi="Garamond"/>
          <w:b/>
          <w:sz w:val="28"/>
          <w:szCs w:val="28"/>
        </w:rPr>
        <w:t>–:</w:t>
      </w:r>
      <w:r w:rsidRPr="00034EB4">
        <w:rPr>
          <w:rFonts w:ascii="Garamond" w:hAnsi="Garamond"/>
          <w:sz w:val="28"/>
          <w:szCs w:val="28"/>
        </w:rPr>
        <w:t xml:space="preserve"> «Εις της Αλίκης. Ένα νέον έργον», </w:t>
      </w:r>
      <w:r w:rsidRPr="00034EB4">
        <w:rPr>
          <w:rFonts w:ascii="Garamond" w:hAnsi="Garamond"/>
          <w:i/>
          <w:sz w:val="28"/>
          <w:szCs w:val="28"/>
        </w:rPr>
        <w:t>Αθηναϊκά Νέα</w:t>
      </w:r>
      <w:r w:rsidRPr="00034EB4">
        <w:rPr>
          <w:rFonts w:ascii="Garamond" w:hAnsi="Garamond"/>
          <w:sz w:val="28"/>
          <w:szCs w:val="28"/>
        </w:rPr>
        <w:t>, 15/1/1935, σ. 2.</w:t>
      </w:r>
      <w:r w:rsidRPr="00034EB4">
        <w:rPr>
          <w:rStyle w:val="a7"/>
          <w:rFonts w:ascii="Garamond" w:eastAsia="Calibri" w:hAnsi="Garamond"/>
          <w:sz w:val="28"/>
          <w:szCs w:val="28"/>
        </w:rPr>
        <w:t xml:space="preserve"> </w:t>
      </w:r>
    </w:p>
    <w:p w:rsidR="00034EB4" w:rsidRPr="00034EB4" w:rsidRDefault="004A2219" w:rsidP="00034EB4">
      <w:pPr>
        <w:pStyle w:val="a6"/>
        <w:jc w:val="both"/>
        <w:rPr>
          <w:rFonts w:ascii="Garamond" w:hAnsi="Garamond"/>
          <w:sz w:val="28"/>
          <w:szCs w:val="28"/>
        </w:rPr>
      </w:pPr>
      <w:r>
        <w:rPr>
          <w:rFonts w:ascii="Garamond" w:hAnsi="Garamond"/>
          <w:b/>
          <w:sz w:val="28"/>
          <w:szCs w:val="28"/>
        </w:rPr>
        <w:t>–: Θ</w:t>
      </w:r>
      <w:r w:rsidR="00034EB4" w:rsidRPr="00034EB4">
        <w:rPr>
          <w:rFonts w:ascii="Garamond" w:hAnsi="Garamond"/>
          <w:b/>
          <w:sz w:val="28"/>
          <w:szCs w:val="28"/>
        </w:rPr>
        <w:t>εατής</w:t>
      </w:r>
      <w:r>
        <w:rPr>
          <w:rFonts w:ascii="Garamond" w:hAnsi="Garamond"/>
          <w:b/>
          <w:sz w:val="28"/>
          <w:szCs w:val="28"/>
        </w:rPr>
        <w:t xml:space="preserve"> Ένας</w:t>
      </w:r>
      <w:r w:rsidR="00034EB4" w:rsidRPr="00034EB4">
        <w:rPr>
          <w:rFonts w:ascii="Garamond" w:hAnsi="Garamond"/>
          <w:b/>
          <w:sz w:val="28"/>
          <w:szCs w:val="28"/>
        </w:rPr>
        <w:t>:</w:t>
      </w:r>
      <w:r w:rsidR="00034EB4" w:rsidRPr="00034EB4">
        <w:rPr>
          <w:rFonts w:ascii="Garamond" w:hAnsi="Garamond"/>
          <w:sz w:val="28"/>
          <w:szCs w:val="28"/>
        </w:rPr>
        <w:t xml:space="preserve"> «Θεατρική ζωή», </w:t>
      </w:r>
      <w:r w:rsidR="00034EB4" w:rsidRPr="00034EB4">
        <w:rPr>
          <w:rFonts w:ascii="Garamond" w:hAnsi="Garamond"/>
          <w:i/>
          <w:sz w:val="28"/>
          <w:szCs w:val="28"/>
        </w:rPr>
        <w:t>Καθημερινή</w:t>
      </w:r>
      <w:r w:rsidR="00034EB4" w:rsidRPr="00034EB4">
        <w:rPr>
          <w:rFonts w:ascii="Garamond" w:hAnsi="Garamond"/>
          <w:sz w:val="28"/>
          <w:szCs w:val="28"/>
        </w:rPr>
        <w:t xml:space="preserve">, 4/12/1951,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Θεατρικός:</w:t>
      </w:r>
      <w:r w:rsidRPr="00034EB4">
        <w:rPr>
          <w:rFonts w:ascii="Garamond" w:hAnsi="Garamond"/>
          <w:sz w:val="28"/>
          <w:szCs w:val="28"/>
        </w:rPr>
        <w:t xml:space="preserve"> «Μουσική και Καλλιτεχνική Ζωή. Γαβριήλ ντ' Αννούντσιο "Η κόρη του Γιόριο". Η χθεσινή πρώτη του Εθνικού», </w:t>
      </w:r>
      <w:r w:rsidRPr="00034EB4">
        <w:rPr>
          <w:rFonts w:ascii="Garamond" w:hAnsi="Garamond"/>
          <w:i/>
          <w:sz w:val="28"/>
          <w:szCs w:val="28"/>
        </w:rPr>
        <w:t>Βραδυνή</w:t>
      </w:r>
      <w:r w:rsidRPr="00034EB4">
        <w:rPr>
          <w:rFonts w:ascii="Garamond" w:hAnsi="Garamond"/>
          <w:sz w:val="28"/>
          <w:szCs w:val="28"/>
        </w:rPr>
        <w:t>, 30/11/1933.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«Καλλιτεχνική και μουσική ζωή. “Δεν σε γνωρίζω πια”: Α. Μπενεντέττι. Η χθεσινή πρώτη του Θεάτρου Αλίκης», </w:t>
      </w:r>
      <w:r w:rsidRPr="00034EB4">
        <w:rPr>
          <w:rFonts w:ascii="Garamond" w:hAnsi="Garamond"/>
          <w:i/>
          <w:sz w:val="28"/>
          <w:szCs w:val="28"/>
        </w:rPr>
        <w:t>Βραδυνή</w:t>
      </w:r>
      <w:r w:rsidRPr="00034EB4">
        <w:rPr>
          <w:rFonts w:ascii="Garamond" w:hAnsi="Garamond"/>
          <w:sz w:val="28"/>
          <w:szCs w:val="28"/>
        </w:rPr>
        <w:t xml:space="preserve">, 15/1/1935, σ. 2. </w:t>
      </w:r>
    </w:p>
    <w:p w:rsidR="00034EB4" w:rsidRPr="00034EB4" w:rsidRDefault="004A2219" w:rsidP="00034EB4">
      <w:pPr>
        <w:pStyle w:val="a6"/>
        <w:jc w:val="both"/>
        <w:rPr>
          <w:rFonts w:ascii="Garamond" w:hAnsi="Garamond"/>
          <w:sz w:val="28"/>
          <w:szCs w:val="28"/>
        </w:rPr>
      </w:pPr>
      <w:r>
        <w:rPr>
          <w:rFonts w:ascii="Garamond" w:hAnsi="Garamond"/>
          <w:b/>
          <w:sz w:val="28"/>
          <w:szCs w:val="28"/>
        </w:rPr>
        <w:t>–: Θ</w:t>
      </w:r>
      <w:r w:rsidR="00034EB4" w:rsidRPr="00034EB4">
        <w:rPr>
          <w:rFonts w:ascii="Garamond" w:hAnsi="Garamond"/>
          <w:b/>
          <w:sz w:val="28"/>
          <w:szCs w:val="28"/>
        </w:rPr>
        <w:t>εατρόφιλος</w:t>
      </w:r>
      <w:r>
        <w:rPr>
          <w:rFonts w:ascii="Garamond" w:hAnsi="Garamond"/>
          <w:b/>
          <w:sz w:val="28"/>
          <w:szCs w:val="28"/>
        </w:rPr>
        <w:t xml:space="preserve"> Ο</w:t>
      </w:r>
      <w:r w:rsidR="00034EB4" w:rsidRPr="00034EB4">
        <w:rPr>
          <w:rFonts w:ascii="Garamond" w:hAnsi="Garamond"/>
          <w:b/>
          <w:sz w:val="28"/>
          <w:szCs w:val="28"/>
        </w:rPr>
        <w:t>:</w:t>
      </w:r>
      <w:r w:rsidR="00034EB4" w:rsidRPr="00034EB4">
        <w:rPr>
          <w:rFonts w:ascii="Garamond" w:hAnsi="Garamond"/>
          <w:sz w:val="28"/>
          <w:szCs w:val="28"/>
        </w:rPr>
        <w:t xml:space="preserve"> «Το θέατρον. “Δεν σε γνωρίζω πια” του Μπενεντέττι», </w:t>
      </w:r>
      <w:r w:rsidR="00034EB4" w:rsidRPr="00034EB4">
        <w:rPr>
          <w:rFonts w:ascii="Garamond" w:hAnsi="Garamond"/>
          <w:i/>
          <w:sz w:val="28"/>
          <w:szCs w:val="28"/>
        </w:rPr>
        <w:t>Έθνος</w:t>
      </w:r>
      <w:r w:rsidR="00034EB4" w:rsidRPr="00034EB4">
        <w:rPr>
          <w:rFonts w:ascii="Garamond" w:hAnsi="Garamond"/>
          <w:sz w:val="28"/>
          <w:szCs w:val="28"/>
        </w:rPr>
        <w:t xml:space="preserve">, 15/1/1935, σ. 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«Το χρονικό του θεάτρου. </w:t>
      </w:r>
      <w:r w:rsidRPr="00034EB4">
        <w:rPr>
          <w:rFonts w:ascii="Garamond" w:hAnsi="Garamond"/>
          <w:i/>
          <w:sz w:val="28"/>
          <w:szCs w:val="28"/>
        </w:rPr>
        <w:t>Η δασκαλίτσα</w:t>
      </w:r>
      <w:r w:rsidRPr="00034EB4">
        <w:rPr>
          <w:rFonts w:ascii="Garamond" w:hAnsi="Garamond"/>
          <w:sz w:val="28"/>
          <w:szCs w:val="28"/>
        </w:rPr>
        <w:t xml:space="preserve"> στης Κοτοπούλη», </w:t>
      </w:r>
      <w:r w:rsidRPr="00034EB4">
        <w:rPr>
          <w:rFonts w:ascii="Garamond" w:hAnsi="Garamond"/>
          <w:i/>
          <w:sz w:val="28"/>
          <w:szCs w:val="28"/>
        </w:rPr>
        <w:t>Τα Νέα</w:t>
      </w:r>
      <w:r w:rsidRPr="00034EB4">
        <w:rPr>
          <w:rFonts w:ascii="Garamond" w:hAnsi="Garamond"/>
          <w:sz w:val="28"/>
          <w:szCs w:val="28"/>
        </w:rPr>
        <w:t xml:space="preserve">, 7/12/1951,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Θήτας:</w:t>
      </w:r>
      <w:r w:rsidRPr="00034EB4">
        <w:rPr>
          <w:rFonts w:ascii="Garamond" w:hAnsi="Garamond"/>
          <w:sz w:val="28"/>
          <w:szCs w:val="28"/>
        </w:rPr>
        <w:t xml:space="preserve"> «Καλλιτεχνικά χρονικά. Η νέα σκηνή», </w:t>
      </w:r>
      <w:r w:rsidRPr="00034EB4">
        <w:rPr>
          <w:rFonts w:ascii="Garamond" w:hAnsi="Garamond"/>
          <w:i/>
          <w:sz w:val="28"/>
          <w:szCs w:val="28"/>
        </w:rPr>
        <w:t>Πινακοθήκη</w:t>
      </w:r>
      <w:r w:rsidRPr="00034EB4">
        <w:rPr>
          <w:rFonts w:ascii="Garamond" w:hAnsi="Garamond"/>
          <w:sz w:val="28"/>
          <w:szCs w:val="28"/>
        </w:rPr>
        <w:t>, τομ. 1</w:t>
      </w:r>
      <w:r w:rsidRPr="00034EB4">
        <w:rPr>
          <w:rFonts w:ascii="Garamond" w:hAnsi="Garamond"/>
          <w:sz w:val="28"/>
          <w:szCs w:val="28"/>
          <w:vertAlign w:val="superscript"/>
        </w:rPr>
        <w:t>ος</w:t>
      </w:r>
      <w:r w:rsidRPr="00034EB4">
        <w:rPr>
          <w:rFonts w:ascii="Garamond" w:hAnsi="Garamond"/>
          <w:sz w:val="28"/>
          <w:szCs w:val="28"/>
        </w:rPr>
        <w:t>, αρ. 8, 1901, σσ. 190-191.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Θρύλος Άλκης:</w:t>
      </w:r>
      <w:r w:rsidRPr="00034EB4">
        <w:rPr>
          <w:rFonts w:ascii="Garamond" w:hAnsi="Garamond"/>
          <w:sz w:val="28"/>
          <w:szCs w:val="28"/>
        </w:rPr>
        <w:t xml:space="preserve"> «Αισθητικές Σελίδες. Οιχτροί έρωτες», </w:t>
      </w:r>
      <w:r w:rsidRPr="00034EB4">
        <w:rPr>
          <w:rFonts w:ascii="Garamond" w:hAnsi="Garamond"/>
          <w:i/>
          <w:sz w:val="28"/>
          <w:szCs w:val="28"/>
        </w:rPr>
        <w:t>Νουμάς</w:t>
      </w:r>
      <w:r w:rsidRPr="00034EB4">
        <w:rPr>
          <w:rFonts w:ascii="Garamond" w:hAnsi="Garamond"/>
          <w:sz w:val="28"/>
          <w:szCs w:val="28"/>
        </w:rPr>
        <w:t>, τομ. 17</w:t>
      </w:r>
      <w:r w:rsidRPr="00034EB4">
        <w:rPr>
          <w:rFonts w:ascii="Garamond" w:hAnsi="Garamond"/>
          <w:sz w:val="28"/>
          <w:szCs w:val="28"/>
          <w:vertAlign w:val="superscript"/>
        </w:rPr>
        <w:t>ος</w:t>
      </w:r>
      <w:r w:rsidRPr="00034EB4">
        <w:rPr>
          <w:rFonts w:ascii="Garamond" w:hAnsi="Garamond"/>
          <w:sz w:val="28"/>
          <w:szCs w:val="28"/>
        </w:rPr>
        <w:t xml:space="preserve">, αρ. 670, τχ. 670, 1920, σσ. 85-86.  </w:t>
      </w:r>
    </w:p>
    <w:p w:rsidR="00034EB4" w:rsidRPr="00034EB4" w:rsidRDefault="00180D2E" w:rsidP="00034EB4">
      <w:pPr>
        <w:pStyle w:val="a6"/>
        <w:jc w:val="both"/>
        <w:rPr>
          <w:rFonts w:ascii="Garamond" w:hAnsi="Garamond"/>
          <w:sz w:val="28"/>
          <w:szCs w:val="28"/>
        </w:rPr>
      </w:pPr>
      <w:r>
        <w:rPr>
          <w:rFonts w:ascii="Garamond" w:hAnsi="Garamond"/>
          <w:b/>
          <w:sz w:val="28"/>
          <w:szCs w:val="28"/>
        </w:rPr>
        <w:t>–</w:t>
      </w:r>
      <w:r w:rsidR="00034EB4" w:rsidRPr="00034EB4">
        <w:rPr>
          <w:rFonts w:ascii="Garamond" w:hAnsi="Garamond"/>
          <w:b/>
          <w:sz w:val="28"/>
          <w:szCs w:val="28"/>
        </w:rPr>
        <w:t xml:space="preserve">: </w:t>
      </w:r>
      <w:r w:rsidR="00034EB4" w:rsidRPr="00034EB4">
        <w:rPr>
          <w:rFonts w:ascii="Garamond" w:hAnsi="Garamond"/>
          <w:sz w:val="28"/>
          <w:szCs w:val="28"/>
        </w:rPr>
        <w:t xml:space="preserve">«Ο Γαβριήλ Νταννούτσιο και το Ελληνικό Θέατρο», </w:t>
      </w:r>
      <w:r w:rsidR="00034EB4" w:rsidRPr="00034EB4">
        <w:rPr>
          <w:rFonts w:ascii="Garamond" w:hAnsi="Garamond"/>
          <w:i/>
          <w:sz w:val="28"/>
          <w:szCs w:val="28"/>
        </w:rPr>
        <w:t>Εργασία</w:t>
      </w:r>
      <w:r w:rsidR="00034EB4" w:rsidRPr="00034EB4">
        <w:rPr>
          <w:rFonts w:ascii="Garamond" w:hAnsi="Garamond"/>
          <w:sz w:val="28"/>
          <w:szCs w:val="28"/>
        </w:rPr>
        <w:t xml:space="preserve"> 3/12/1933, σσ. 1715-1716.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κόρη του Γιόριο και το Εθνικό Θέατρο», </w:t>
      </w:r>
      <w:r w:rsidRPr="00034EB4">
        <w:rPr>
          <w:rFonts w:ascii="Garamond" w:hAnsi="Garamond"/>
          <w:i/>
          <w:sz w:val="28"/>
          <w:szCs w:val="28"/>
        </w:rPr>
        <w:t>Εργασία</w:t>
      </w:r>
      <w:r w:rsidRPr="00034EB4">
        <w:rPr>
          <w:rFonts w:ascii="Garamond" w:hAnsi="Garamond"/>
          <w:sz w:val="28"/>
          <w:szCs w:val="28"/>
        </w:rPr>
        <w:t xml:space="preserve">, 10/12/1933, σσ. 1747-1748.   </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 xml:space="preserve">–: </w:t>
      </w:r>
      <w:r w:rsidRPr="00034EB4">
        <w:rPr>
          <w:rFonts w:ascii="Garamond" w:hAnsi="Garamond"/>
          <w:sz w:val="28"/>
          <w:szCs w:val="28"/>
        </w:rPr>
        <w:t xml:space="preserve">«Δύο Ιταλοί θεατρικοί συγγραφείς. Νικοντέμι και Τζακόζα», </w:t>
      </w:r>
      <w:r w:rsidRPr="00034EB4">
        <w:rPr>
          <w:rFonts w:ascii="Garamond" w:hAnsi="Garamond"/>
          <w:i/>
          <w:sz w:val="28"/>
          <w:szCs w:val="28"/>
        </w:rPr>
        <w:t>Εργασία</w:t>
      </w:r>
      <w:r w:rsidRPr="00034EB4">
        <w:rPr>
          <w:rFonts w:ascii="Garamond" w:hAnsi="Garamond"/>
          <w:sz w:val="28"/>
          <w:szCs w:val="28"/>
        </w:rPr>
        <w:t xml:space="preserve">, 30/9/1934, σ. 1259.                                               </w:t>
      </w:r>
    </w:p>
    <w:p w:rsidR="00034EB4" w:rsidRDefault="00034EB4" w:rsidP="00034EB4">
      <w:pPr>
        <w:pStyle w:val="a6"/>
        <w:jc w:val="both"/>
        <w:rPr>
          <w:rFonts w:ascii="Garamond" w:hAnsi="Garamond"/>
          <w:sz w:val="28"/>
          <w:szCs w:val="28"/>
        </w:rPr>
      </w:pPr>
      <w:r w:rsidRPr="00034EB4">
        <w:rPr>
          <w:rFonts w:ascii="Garamond" w:hAnsi="Garamond"/>
          <w:b/>
          <w:sz w:val="28"/>
          <w:szCs w:val="28"/>
        </w:rPr>
        <w:t>–: Θυμέλη:</w:t>
      </w:r>
      <w:r w:rsidRPr="00034EB4">
        <w:rPr>
          <w:rFonts w:ascii="Garamond" w:hAnsi="Garamond"/>
          <w:sz w:val="28"/>
          <w:szCs w:val="28"/>
        </w:rPr>
        <w:t xml:space="preserve"> «Μίννη η αθώα στο Θέατρο Τέχνης», </w:t>
      </w:r>
      <w:r w:rsidRPr="00034EB4">
        <w:rPr>
          <w:rFonts w:ascii="Garamond" w:hAnsi="Garamond"/>
          <w:i/>
          <w:sz w:val="28"/>
          <w:szCs w:val="28"/>
        </w:rPr>
        <w:t>Ριζοσπάστης</w:t>
      </w:r>
      <w:r w:rsidRPr="00034EB4">
        <w:rPr>
          <w:rFonts w:ascii="Garamond" w:hAnsi="Garamond"/>
          <w:sz w:val="28"/>
          <w:szCs w:val="28"/>
        </w:rPr>
        <w:t>, 19</w:t>
      </w:r>
      <w:r w:rsidRPr="00034EB4">
        <w:rPr>
          <w:rFonts w:ascii="Garamond" w:hAnsi="Garamond"/>
          <w:sz w:val="28"/>
          <w:szCs w:val="28"/>
          <w:vertAlign w:val="superscript"/>
        </w:rPr>
        <w:t>η</w:t>
      </w:r>
      <w:r w:rsidRPr="00034EB4">
        <w:rPr>
          <w:rFonts w:ascii="Garamond" w:hAnsi="Garamond"/>
          <w:sz w:val="28"/>
          <w:szCs w:val="28"/>
        </w:rPr>
        <w:t xml:space="preserve"> Φεβρουαρίου του 1991, σ. 33.</w:t>
      </w:r>
    </w:p>
    <w:p w:rsidR="00180D2E" w:rsidRPr="00034EB4" w:rsidRDefault="00180D2E" w:rsidP="00034EB4">
      <w:pPr>
        <w:pStyle w:val="a6"/>
        <w:jc w:val="both"/>
        <w:rPr>
          <w:rFonts w:ascii="Garamond" w:hAnsi="Garamond"/>
          <w:sz w:val="28"/>
          <w:szCs w:val="28"/>
        </w:rPr>
      </w:pPr>
    </w:p>
    <w:p w:rsidR="00034EB4" w:rsidRDefault="00034EB4" w:rsidP="00034EB4">
      <w:pPr>
        <w:pStyle w:val="a6"/>
        <w:jc w:val="both"/>
        <w:rPr>
          <w:rFonts w:ascii="Garamond" w:hAnsi="Garamond"/>
          <w:sz w:val="28"/>
          <w:szCs w:val="28"/>
        </w:rPr>
      </w:pPr>
      <w:r w:rsidRPr="00034EB4">
        <w:rPr>
          <w:rFonts w:ascii="Garamond" w:hAnsi="Garamond"/>
          <w:b/>
          <w:sz w:val="28"/>
          <w:szCs w:val="28"/>
        </w:rPr>
        <w:t>–: Ιορδανίδου Σοφία:</w:t>
      </w:r>
      <w:r w:rsidRPr="00034EB4">
        <w:rPr>
          <w:rFonts w:ascii="Garamond" w:hAnsi="Garamond"/>
          <w:sz w:val="28"/>
          <w:szCs w:val="28"/>
        </w:rPr>
        <w:t xml:space="preserve"> «Μια ματιά στον Πιραντέλλο του ελληνικού θεάτρου», </w:t>
      </w:r>
      <w:r w:rsidRPr="00034EB4">
        <w:rPr>
          <w:rFonts w:ascii="Garamond" w:hAnsi="Garamond"/>
          <w:i/>
          <w:sz w:val="28"/>
          <w:szCs w:val="28"/>
        </w:rPr>
        <w:t>Εκκύκλημα</w:t>
      </w:r>
      <w:r w:rsidRPr="00034EB4">
        <w:rPr>
          <w:rFonts w:ascii="Garamond" w:hAnsi="Garamond"/>
          <w:sz w:val="28"/>
          <w:szCs w:val="28"/>
        </w:rPr>
        <w:t xml:space="preserve"> 20, 1989, σσ. 47-50, 57-62, 63-68.</w:t>
      </w:r>
    </w:p>
    <w:p w:rsidR="00180D2E" w:rsidRPr="00034EB4" w:rsidRDefault="00180D2E"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w:t>
      </w:r>
      <w:r w:rsidRPr="00034EB4">
        <w:rPr>
          <w:rFonts w:ascii="Garamond" w:hAnsi="Garamond"/>
          <w:sz w:val="28"/>
          <w:szCs w:val="28"/>
        </w:rPr>
        <w:t xml:space="preserve"> «Το φιλολογικόν και καλλιτεχνικόν 1916», </w:t>
      </w:r>
      <w:r w:rsidRPr="00034EB4">
        <w:rPr>
          <w:rFonts w:ascii="Garamond" w:hAnsi="Garamond"/>
          <w:i/>
          <w:sz w:val="28"/>
          <w:szCs w:val="28"/>
        </w:rPr>
        <w:t>Πινακοθήκη</w:t>
      </w:r>
      <w:r w:rsidRPr="00034EB4">
        <w:rPr>
          <w:rFonts w:ascii="Garamond" w:hAnsi="Garamond"/>
          <w:sz w:val="28"/>
          <w:szCs w:val="28"/>
        </w:rPr>
        <w:t xml:space="preserve">, τομ. 16, αρ. 191-192, έτος ΙΣΤ˙, 1917, σ. 150.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 Α.:</w:t>
      </w:r>
      <w:r w:rsidRPr="00034EB4">
        <w:rPr>
          <w:rFonts w:ascii="Garamond" w:hAnsi="Garamond"/>
          <w:sz w:val="28"/>
          <w:szCs w:val="28"/>
        </w:rPr>
        <w:t xml:space="preserve"> «Η ελληνική επαρχία. Η πνευματική και καλλιτεχνική ζωή της. Κέρκυρα.-Δεκέμβρης. Η Μαρίκα Κοτοπούλη στην Κέρκυρα», </w:t>
      </w:r>
      <w:r w:rsidRPr="00034EB4">
        <w:rPr>
          <w:rFonts w:ascii="Garamond" w:hAnsi="Garamond"/>
          <w:i/>
          <w:sz w:val="28"/>
          <w:szCs w:val="28"/>
        </w:rPr>
        <w:t>Νεοελληνικά Γράμματα</w:t>
      </w:r>
      <w:r w:rsidRPr="00034EB4">
        <w:rPr>
          <w:rFonts w:ascii="Garamond" w:hAnsi="Garamond"/>
          <w:sz w:val="28"/>
          <w:szCs w:val="28"/>
        </w:rPr>
        <w:t xml:space="preserve">, 26/12/1936, σ. 11.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Κάθισμα 13:</w:t>
      </w:r>
      <w:r w:rsidRPr="00034EB4">
        <w:rPr>
          <w:rFonts w:ascii="Garamond" w:hAnsi="Garamond"/>
          <w:sz w:val="28"/>
          <w:szCs w:val="28"/>
        </w:rPr>
        <w:t xml:space="preserve"> «Αι πρώται. "Η κόρη του Γιόριο", Εθνικόν Θέατρον», </w:t>
      </w:r>
      <w:r w:rsidRPr="00034EB4">
        <w:rPr>
          <w:rFonts w:ascii="Garamond" w:hAnsi="Garamond"/>
          <w:i/>
          <w:sz w:val="28"/>
          <w:szCs w:val="28"/>
        </w:rPr>
        <w:t>Πατρίς</w:t>
      </w:r>
      <w:r w:rsidRPr="00034EB4">
        <w:rPr>
          <w:rFonts w:ascii="Garamond" w:hAnsi="Garamond"/>
          <w:sz w:val="28"/>
          <w:szCs w:val="28"/>
        </w:rPr>
        <w:t xml:space="preserve">, 1/12/1933.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Καιροφύλας Κώστας:</w:t>
      </w:r>
      <w:r w:rsidRPr="00034EB4">
        <w:rPr>
          <w:rFonts w:ascii="Garamond" w:hAnsi="Garamond"/>
          <w:sz w:val="28"/>
          <w:szCs w:val="28"/>
        </w:rPr>
        <w:t xml:space="preserve"> «Σημειώσεις ενός μηνός. Δ’ Ανούντσιο», </w:t>
      </w:r>
      <w:r w:rsidRPr="00034EB4">
        <w:rPr>
          <w:rFonts w:ascii="Garamond" w:hAnsi="Garamond"/>
          <w:i/>
          <w:sz w:val="28"/>
          <w:szCs w:val="28"/>
        </w:rPr>
        <w:t>Πινακοθήκη</w:t>
      </w:r>
      <w:r w:rsidRPr="00034EB4">
        <w:rPr>
          <w:rFonts w:ascii="Garamond" w:hAnsi="Garamond"/>
          <w:sz w:val="28"/>
          <w:szCs w:val="28"/>
        </w:rPr>
        <w:t>, τομ. 5</w:t>
      </w:r>
      <w:r w:rsidRPr="00034EB4">
        <w:rPr>
          <w:rFonts w:ascii="Garamond" w:hAnsi="Garamond"/>
          <w:sz w:val="28"/>
          <w:szCs w:val="28"/>
          <w:vertAlign w:val="superscript"/>
        </w:rPr>
        <w:t>ος</w:t>
      </w:r>
      <w:r w:rsidRPr="00034EB4">
        <w:rPr>
          <w:rFonts w:ascii="Garamond" w:hAnsi="Garamond"/>
          <w:sz w:val="28"/>
          <w:szCs w:val="28"/>
        </w:rPr>
        <w:t>, αρ. 75, τχ. 75, Έτος Ζ´,  1907, σσ. 59-60.</w:t>
      </w:r>
    </w:p>
    <w:p w:rsid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«Η Φραντσέσκα ντα Ρίμινι εν τη φιλολογία και τη τέχνη», </w:t>
      </w:r>
      <w:r w:rsidRPr="00034EB4">
        <w:rPr>
          <w:rFonts w:ascii="Garamond" w:hAnsi="Garamond"/>
          <w:i/>
          <w:sz w:val="28"/>
          <w:szCs w:val="28"/>
        </w:rPr>
        <w:t>Πινακοθήκη</w:t>
      </w:r>
      <w:r w:rsidRPr="00034EB4">
        <w:rPr>
          <w:rFonts w:ascii="Garamond" w:hAnsi="Garamond"/>
          <w:sz w:val="28"/>
          <w:szCs w:val="28"/>
        </w:rPr>
        <w:t>, τομ. 4</w:t>
      </w:r>
      <w:r w:rsidRPr="00034EB4">
        <w:rPr>
          <w:rFonts w:ascii="Garamond" w:hAnsi="Garamond"/>
          <w:sz w:val="28"/>
          <w:szCs w:val="28"/>
          <w:vertAlign w:val="superscript"/>
        </w:rPr>
        <w:t>ος</w:t>
      </w:r>
      <w:r w:rsidRPr="00034EB4">
        <w:rPr>
          <w:rFonts w:ascii="Garamond" w:hAnsi="Garamond"/>
          <w:sz w:val="28"/>
          <w:szCs w:val="28"/>
        </w:rPr>
        <w:t>, αρ. 43, τχ. 43, έτος Δ´, 1904, σσ. 127-128 και τομ. 4</w:t>
      </w:r>
      <w:r w:rsidRPr="00034EB4">
        <w:rPr>
          <w:rFonts w:ascii="Garamond" w:hAnsi="Garamond"/>
          <w:sz w:val="28"/>
          <w:szCs w:val="28"/>
          <w:vertAlign w:val="superscript"/>
        </w:rPr>
        <w:t>ος</w:t>
      </w:r>
      <w:r w:rsidRPr="00034EB4">
        <w:rPr>
          <w:rFonts w:ascii="Garamond" w:hAnsi="Garamond"/>
          <w:sz w:val="28"/>
          <w:szCs w:val="28"/>
        </w:rPr>
        <w:t>, αρ. 44, τχ. 44, έτος Δ´, 1904, σσ. 145-147.</w:t>
      </w:r>
    </w:p>
    <w:p w:rsidR="004A2219" w:rsidRPr="00034EB4" w:rsidRDefault="004A2219" w:rsidP="00034EB4">
      <w:pPr>
        <w:pStyle w:val="a6"/>
        <w:jc w:val="both"/>
        <w:rPr>
          <w:rFonts w:ascii="Garamond" w:hAnsi="Garamond"/>
          <w:sz w:val="28"/>
          <w:szCs w:val="28"/>
        </w:rPr>
      </w:pPr>
      <w:r w:rsidRPr="00034EB4">
        <w:rPr>
          <w:rFonts w:ascii="Garamond" w:hAnsi="Garamond"/>
          <w:b/>
          <w:sz w:val="28"/>
          <w:szCs w:val="28"/>
        </w:rPr>
        <w:t>–:</w:t>
      </w:r>
      <w:r w:rsidR="00180D2E">
        <w:rPr>
          <w:rFonts w:ascii="Garamond" w:hAnsi="Garamond"/>
          <w:b/>
          <w:sz w:val="28"/>
          <w:szCs w:val="28"/>
        </w:rPr>
        <w:t xml:space="preserve"> </w:t>
      </w:r>
      <w:r w:rsidRPr="00034EB4">
        <w:rPr>
          <w:rFonts w:ascii="Garamond" w:hAnsi="Garamond"/>
          <w:b/>
          <w:sz w:val="28"/>
          <w:szCs w:val="28"/>
        </w:rPr>
        <w:t>Κακούρη</w:t>
      </w:r>
      <w:r w:rsidR="00180D2E" w:rsidRPr="00180D2E">
        <w:rPr>
          <w:rFonts w:ascii="Garamond" w:hAnsi="Garamond"/>
          <w:b/>
          <w:sz w:val="28"/>
          <w:szCs w:val="28"/>
        </w:rPr>
        <w:t xml:space="preserve"> </w:t>
      </w:r>
      <w:r w:rsidR="00180D2E" w:rsidRPr="00034EB4">
        <w:rPr>
          <w:rFonts w:ascii="Garamond" w:hAnsi="Garamond"/>
          <w:b/>
          <w:sz w:val="28"/>
          <w:szCs w:val="28"/>
        </w:rPr>
        <w:t>Κ.</w:t>
      </w:r>
      <w:r w:rsidRPr="00034EB4">
        <w:rPr>
          <w:rFonts w:ascii="Garamond" w:hAnsi="Garamond"/>
          <w:b/>
          <w:sz w:val="28"/>
          <w:szCs w:val="28"/>
        </w:rPr>
        <w:t>:</w:t>
      </w:r>
      <w:r w:rsidRPr="00034EB4">
        <w:rPr>
          <w:rFonts w:ascii="Garamond" w:hAnsi="Garamond"/>
          <w:sz w:val="28"/>
          <w:szCs w:val="28"/>
        </w:rPr>
        <w:t xml:space="preserve"> «Η Κόρη του Γιόριο, Γαβριήλ ντ’ Αννούτσιο», </w:t>
      </w:r>
      <w:r w:rsidRPr="00034EB4">
        <w:rPr>
          <w:rFonts w:ascii="Garamond" w:hAnsi="Garamond"/>
          <w:i/>
          <w:sz w:val="28"/>
          <w:szCs w:val="28"/>
        </w:rPr>
        <w:t>Ελληνίς</w:t>
      </w:r>
      <w:r w:rsidRPr="00034EB4">
        <w:rPr>
          <w:rFonts w:ascii="Garamond" w:hAnsi="Garamond"/>
          <w:sz w:val="28"/>
          <w:szCs w:val="28"/>
        </w:rPr>
        <w:t xml:space="preserve">, Δεκέμβριος 1933, σσ. 247-248.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Καλαποθάκης Πάνος Κ.:</w:t>
      </w:r>
      <w:r w:rsidRPr="00034EB4">
        <w:rPr>
          <w:rFonts w:ascii="Garamond" w:hAnsi="Garamond"/>
          <w:sz w:val="28"/>
          <w:szCs w:val="28"/>
        </w:rPr>
        <w:t xml:space="preserve"> «Θέατρα. Θέατρον Κοτοπούλη»,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xml:space="preserve">, αρ. 8360, 22/11/1920, σ. 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w:t>
      </w:r>
      <w:r w:rsidRPr="00034EB4">
        <w:rPr>
          <w:rFonts w:ascii="Garamond" w:hAnsi="Garamond"/>
          <w:i/>
          <w:sz w:val="28"/>
          <w:szCs w:val="28"/>
        </w:rPr>
        <w:t>Εμπρός</w:t>
      </w:r>
      <w:r w:rsidRPr="00034EB4">
        <w:rPr>
          <w:rFonts w:ascii="Garamond" w:hAnsi="Garamond"/>
          <w:sz w:val="28"/>
          <w:szCs w:val="28"/>
        </w:rPr>
        <w:t>, έτος 25</w:t>
      </w:r>
      <w:r w:rsidRPr="00034EB4">
        <w:rPr>
          <w:rFonts w:ascii="Garamond" w:hAnsi="Garamond"/>
          <w:sz w:val="28"/>
          <w:szCs w:val="28"/>
          <w:vertAlign w:val="superscript"/>
        </w:rPr>
        <w:t>ο</w:t>
      </w:r>
      <w:r w:rsidRPr="00034EB4">
        <w:rPr>
          <w:rFonts w:ascii="Garamond" w:hAnsi="Garamond"/>
          <w:sz w:val="28"/>
          <w:szCs w:val="28"/>
        </w:rPr>
        <w:t>, αρ. 8359, 23/11/1920,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Καλογερίκος Π.: </w:t>
      </w:r>
      <w:r w:rsidRPr="00034EB4">
        <w:rPr>
          <w:rFonts w:ascii="Garamond" w:hAnsi="Garamond"/>
          <w:sz w:val="28"/>
          <w:szCs w:val="28"/>
        </w:rPr>
        <w:t xml:space="preserve">«Επαναλήψεις», </w:t>
      </w:r>
      <w:r w:rsidRPr="00034EB4">
        <w:rPr>
          <w:rFonts w:ascii="Garamond" w:hAnsi="Garamond"/>
          <w:i/>
          <w:sz w:val="28"/>
          <w:szCs w:val="28"/>
        </w:rPr>
        <w:t>Ελεύθερος Τύπος</w:t>
      </w:r>
      <w:r w:rsidRPr="00034EB4">
        <w:rPr>
          <w:rFonts w:ascii="Garamond" w:hAnsi="Garamond"/>
          <w:sz w:val="28"/>
          <w:szCs w:val="28"/>
        </w:rPr>
        <w:t>, 14/3/1924.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 Μ:</w:t>
      </w:r>
      <w:r w:rsidRPr="00034EB4">
        <w:rPr>
          <w:rFonts w:ascii="Garamond" w:hAnsi="Garamond"/>
          <w:sz w:val="28"/>
          <w:szCs w:val="28"/>
        </w:rPr>
        <w:t xml:space="preserve"> «Θέατρο. Τρικυμία. Σαίξπηρ»,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5/2/1938, σσ. 8, 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του ιδίου: «Θέατρο. Πολύ κακό για το τίποτα. Κριτικό σημείωμα»,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25/6/1938, σσ. 8, 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Οι πανουργίες του Σκαπέν. Ψευτοσπουδαίες»,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29/2/1938, σσ. 8-10.</w:t>
      </w:r>
    </w:p>
    <w:p w:rsidR="00034EB4" w:rsidRPr="00034EB4" w:rsidRDefault="00034EB4" w:rsidP="00034EB4">
      <w:pPr>
        <w:spacing w:after="0"/>
        <w:jc w:val="both"/>
        <w:rPr>
          <w:rFonts w:ascii="Garamond" w:hAnsi="Garamond"/>
          <w:sz w:val="28"/>
          <w:szCs w:val="28"/>
          <w:highlight w:val="magenta"/>
        </w:rPr>
      </w:pPr>
      <w:r w:rsidRPr="00034EB4">
        <w:rPr>
          <w:rFonts w:ascii="Garamond" w:hAnsi="Garamond"/>
          <w:b/>
          <w:sz w:val="28"/>
          <w:szCs w:val="28"/>
        </w:rPr>
        <w:t>–: Καραγάτσης Μιχάλης:</w:t>
      </w:r>
      <w:r w:rsidRPr="00034EB4">
        <w:rPr>
          <w:rFonts w:ascii="Garamond" w:hAnsi="Garamond"/>
          <w:sz w:val="28"/>
          <w:szCs w:val="28"/>
        </w:rPr>
        <w:t xml:space="preserve"> «Από την τέχνην. Λογοτεχνικά-Καλλιτεχνικά. Η Λαμπέτη στο Κουρέλι του Νικοντέμι», </w:t>
      </w:r>
      <w:r w:rsidRPr="00034EB4">
        <w:rPr>
          <w:rFonts w:ascii="Garamond" w:hAnsi="Garamond"/>
          <w:i/>
          <w:sz w:val="28"/>
          <w:szCs w:val="28"/>
        </w:rPr>
        <w:t>Βραδυνή</w:t>
      </w:r>
      <w:r w:rsidRPr="00034EB4">
        <w:rPr>
          <w:rFonts w:ascii="Garamond" w:hAnsi="Garamond"/>
          <w:sz w:val="28"/>
          <w:szCs w:val="28"/>
        </w:rPr>
        <w:t xml:space="preserve">, 21/12/1951,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Καραντινός Σωκράτης: </w:t>
      </w:r>
      <w:r w:rsidRPr="00034EB4">
        <w:rPr>
          <w:rFonts w:ascii="Garamond" w:hAnsi="Garamond"/>
          <w:sz w:val="28"/>
          <w:szCs w:val="28"/>
        </w:rPr>
        <w:t xml:space="preserve">Σωκράτης Καραντινός: «Κάρλο Γκότσι: Πριγκήπισσα Τουραντώ», </w:t>
      </w:r>
      <w:r w:rsidRPr="00034EB4">
        <w:rPr>
          <w:rFonts w:ascii="Garamond" w:hAnsi="Garamond"/>
          <w:i/>
          <w:sz w:val="28"/>
          <w:szCs w:val="28"/>
        </w:rPr>
        <w:t>Νεοελληνικά Γράμματα</w:t>
      </w:r>
      <w:r w:rsidRPr="00034EB4">
        <w:rPr>
          <w:rFonts w:ascii="Garamond" w:hAnsi="Garamond"/>
          <w:sz w:val="28"/>
          <w:szCs w:val="28"/>
        </w:rPr>
        <w:t>, Εβδομαδιαία φιλολογική, καλλιτεχνική, επιστημονική εφημερίδα, 6/3/1937, σσ. 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Α΄ Πανθεατρικό συνέδριο. Σκέψεις και παρατηρήσεις του συνεργάτη μας κ. Σωκρ. Καραντινού», </w:t>
      </w:r>
      <w:r w:rsidRPr="00034EB4">
        <w:rPr>
          <w:rFonts w:ascii="Garamond" w:hAnsi="Garamond"/>
          <w:i/>
          <w:sz w:val="28"/>
          <w:szCs w:val="28"/>
        </w:rPr>
        <w:t>Νεοελληνικά Γράμματα</w:t>
      </w:r>
      <w:r w:rsidRPr="00034EB4">
        <w:rPr>
          <w:rFonts w:ascii="Garamond" w:hAnsi="Garamond"/>
          <w:sz w:val="28"/>
          <w:szCs w:val="28"/>
        </w:rPr>
        <w:t>, 29/5/1937, σσ. 8, 10.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Α΄ Πανθεατρικό συνέδριο. Σκέψεις και παρατηρήσεις του συνεργάτη μας κ. Σωκρ. Καραντινού», </w:t>
      </w:r>
      <w:r w:rsidRPr="00034EB4">
        <w:rPr>
          <w:rFonts w:ascii="Garamond" w:hAnsi="Garamond"/>
          <w:i/>
          <w:sz w:val="28"/>
          <w:szCs w:val="28"/>
        </w:rPr>
        <w:t>Νεοελληνικά Γράμματα</w:t>
      </w:r>
      <w:r w:rsidRPr="00034EB4">
        <w:rPr>
          <w:rFonts w:ascii="Garamond" w:hAnsi="Garamond"/>
          <w:sz w:val="28"/>
          <w:szCs w:val="28"/>
        </w:rPr>
        <w:t>, 5/6/1937, σ. 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ημέρωμα της στρίγγλας. Θέατρο Κατερίνας Ανδρεάδη», </w:t>
      </w:r>
      <w:r w:rsidRPr="00034EB4">
        <w:rPr>
          <w:rFonts w:ascii="Garamond" w:hAnsi="Garamond"/>
          <w:i/>
          <w:sz w:val="28"/>
          <w:szCs w:val="28"/>
        </w:rPr>
        <w:t>Νεοελληνικά Γράμματα</w:t>
      </w:r>
      <w:r w:rsidRPr="00034EB4">
        <w:rPr>
          <w:rFonts w:ascii="Garamond" w:hAnsi="Garamond"/>
          <w:sz w:val="28"/>
          <w:szCs w:val="28"/>
        </w:rPr>
        <w:t>, 12/6/1937, σ. 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Ανακεφαλαίωση και συμπεράσματα»,</w:t>
      </w:r>
      <w:r w:rsidRPr="00034EB4">
        <w:rPr>
          <w:rFonts w:ascii="Garamond" w:hAnsi="Garamond"/>
          <w:i/>
          <w:sz w:val="28"/>
          <w:szCs w:val="28"/>
        </w:rPr>
        <w:t xml:space="preserve"> Νεοελληνικά Γράμματα</w:t>
      </w:r>
      <w:r w:rsidRPr="00034EB4">
        <w:rPr>
          <w:rFonts w:ascii="Garamond" w:hAnsi="Garamond"/>
          <w:sz w:val="28"/>
          <w:szCs w:val="28"/>
        </w:rPr>
        <w:t>, 17/7/1937, σσ. 9,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«Έντα Γκάμπλερ», </w:t>
      </w:r>
      <w:r w:rsidRPr="00034EB4">
        <w:rPr>
          <w:rFonts w:ascii="Garamond" w:hAnsi="Garamond"/>
          <w:i/>
          <w:sz w:val="28"/>
          <w:szCs w:val="28"/>
        </w:rPr>
        <w:t>Νεοελληνικά Γράμματα</w:t>
      </w:r>
      <w:r w:rsidRPr="00034EB4">
        <w:rPr>
          <w:rFonts w:ascii="Garamond" w:hAnsi="Garamond"/>
          <w:sz w:val="28"/>
          <w:szCs w:val="28"/>
        </w:rPr>
        <w:t>, χρόνος Γ΄, περίοδος Β΄, 25/3/1939, σσ. 8,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Άμλετ. Από τις παραστάσεις του Όλντ Βικ», </w:t>
      </w:r>
      <w:r w:rsidRPr="00034EB4">
        <w:rPr>
          <w:rFonts w:ascii="Garamond" w:hAnsi="Garamond"/>
          <w:i/>
          <w:sz w:val="28"/>
          <w:szCs w:val="28"/>
        </w:rPr>
        <w:t>Νεοελληνικά Γράμματα</w:t>
      </w:r>
      <w:r w:rsidRPr="00034EB4">
        <w:rPr>
          <w:rFonts w:ascii="Garamond" w:hAnsi="Garamond"/>
          <w:sz w:val="28"/>
          <w:szCs w:val="28"/>
        </w:rPr>
        <w:t>, περίοδος Β΄, τχ. Γ΄, 8/4/1939, σσ. 8,15.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«Σαίξπηρ. Ριχάρδος Ο Γ΄. Βασιλικό Θέατρο»,</w:t>
      </w:r>
      <w:r w:rsidRPr="00034EB4">
        <w:rPr>
          <w:rFonts w:ascii="Garamond" w:hAnsi="Garamond"/>
          <w:i/>
          <w:sz w:val="28"/>
          <w:szCs w:val="28"/>
        </w:rPr>
        <w:t xml:space="preserve"> Νεοελληνικά Γράμματα</w:t>
      </w:r>
      <w:r w:rsidRPr="00034EB4">
        <w:rPr>
          <w:rFonts w:ascii="Garamond" w:hAnsi="Garamond"/>
          <w:sz w:val="28"/>
          <w:szCs w:val="28"/>
        </w:rPr>
        <w:t>, περίοδος Β΄, τχ. Δ΄, 11/11/1939, σσ. 6, 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«Ίψεν: Αγριόπαπια»,</w:t>
      </w:r>
      <w:r w:rsidRPr="00034EB4">
        <w:rPr>
          <w:rFonts w:ascii="Garamond" w:hAnsi="Garamond"/>
          <w:i/>
          <w:sz w:val="28"/>
          <w:szCs w:val="28"/>
        </w:rPr>
        <w:t xml:space="preserve"> Νεοελληνικά Γράμματα</w:t>
      </w:r>
      <w:r w:rsidRPr="00034EB4">
        <w:rPr>
          <w:rFonts w:ascii="Garamond" w:hAnsi="Garamond"/>
          <w:sz w:val="28"/>
          <w:szCs w:val="28"/>
        </w:rPr>
        <w:t xml:space="preserve">, περίοδος Β΄, τχ. Δ΄, 23/12/1939, σσ. 6-7.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«Ένας χρόνος θέατρο»,</w:t>
      </w:r>
      <w:r w:rsidRPr="00034EB4">
        <w:rPr>
          <w:rFonts w:ascii="Garamond" w:hAnsi="Garamond"/>
          <w:i/>
          <w:sz w:val="28"/>
          <w:szCs w:val="28"/>
        </w:rPr>
        <w:t xml:space="preserve"> Νεοελληνικά Γράμματα</w:t>
      </w:r>
      <w:r w:rsidRPr="00034EB4">
        <w:rPr>
          <w:rFonts w:ascii="Garamond" w:hAnsi="Garamond"/>
          <w:sz w:val="28"/>
          <w:szCs w:val="28"/>
        </w:rPr>
        <w:t xml:space="preserve">, περίοδος Β΄, τχ. Δ΄, 30/12/1939, σ. 6.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Κατ. Ν.:</w:t>
      </w:r>
      <w:r w:rsidRPr="00034EB4">
        <w:rPr>
          <w:rFonts w:ascii="Garamond" w:hAnsi="Garamond"/>
          <w:sz w:val="28"/>
          <w:szCs w:val="28"/>
        </w:rPr>
        <w:t xml:space="preserve"> «Κριτική. Εθνικό Θέατρο. Ντ’ Αννούντσιο: </w:t>
      </w:r>
      <w:r w:rsidRPr="00034EB4">
        <w:rPr>
          <w:rFonts w:ascii="Garamond" w:hAnsi="Garamond"/>
          <w:i/>
          <w:sz w:val="28"/>
          <w:szCs w:val="28"/>
        </w:rPr>
        <w:t>Η κόρη του Γιόριου</w:t>
      </w:r>
      <w:r w:rsidRPr="00034EB4">
        <w:rPr>
          <w:rFonts w:ascii="Garamond" w:hAnsi="Garamond"/>
          <w:sz w:val="28"/>
          <w:szCs w:val="28"/>
        </w:rPr>
        <w:t xml:space="preserve">», περίοδος Α΄, χρόνος Γ΄, αρ. 805, 2/12/1933, σ. 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Κατσέλης Πέλος:</w:t>
      </w:r>
      <w:r w:rsidRPr="00034EB4">
        <w:rPr>
          <w:rFonts w:ascii="Garamond" w:hAnsi="Garamond"/>
          <w:sz w:val="28"/>
          <w:szCs w:val="28"/>
        </w:rPr>
        <w:t xml:space="preserve"> «Θεατρικές εκτελέσεις. Το ημέρωμα της στρίγγλας», </w:t>
      </w:r>
      <w:r w:rsidRPr="00034EB4">
        <w:rPr>
          <w:rFonts w:ascii="Garamond" w:hAnsi="Garamond"/>
          <w:i/>
          <w:sz w:val="28"/>
          <w:szCs w:val="28"/>
        </w:rPr>
        <w:t>Νεοελληνικά Γράμματα</w:t>
      </w:r>
      <w:r w:rsidRPr="00034EB4">
        <w:rPr>
          <w:rFonts w:ascii="Garamond" w:hAnsi="Garamond"/>
          <w:sz w:val="28"/>
          <w:szCs w:val="28"/>
        </w:rPr>
        <w:t>, 12/6/1937, σ. 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«Το ημέρωμα της στρίγγλας»,</w:t>
      </w:r>
      <w:r w:rsidRPr="00034EB4">
        <w:rPr>
          <w:rFonts w:ascii="Garamond" w:hAnsi="Garamond"/>
          <w:i/>
          <w:sz w:val="28"/>
          <w:szCs w:val="28"/>
        </w:rPr>
        <w:t xml:space="preserve"> Νεοελληνικά Γράμματα</w:t>
      </w:r>
      <w:r w:rsidRPr="00034EB4">
        <w:rPr>
          <w:rFonts w:ascii="Garamond" w:hAnsi="Garamond"/>
          <w:sz w:val="28"/>
          <w:szCs w:val="28"/>
        </w:rPr>
        <w:t>, 19/6/1937, σσ. 9,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ημέρωμα της στρίγγλας»,</w:t>
      </w:r>
      <w:r w:rsidRPr="00034EB4">
        <w:rPr>
          <w:rFonts w:ascii="Garamond" w:hAnsi="Garamond"/>
          <w:i/>
          <w:sz w:val="28"/>
          <w:szCs w:val="28"/>
        </w:rPr>
        <w:t xml:space="preserve"> Νεοελληνικά Γράμματα</w:t>
      </w:r>
      <w:r w:rsidRPr="00034EB4">
        <w:rPr>
          <w:rFonts w:ascii="Garamond" w:hAnsi="Garamond"/>
          <w:sz w:val="28"/>
          <w:szCs w:val="28"/>
        </w:rPr>
        <w:t>, 26/6/1937,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Απάντηση στον κ. Ποριώτη»,</w:t>
      </w:r>
      <w:r w:rsidRPr="00034EB4">
        <w:rPr>
          <w:rFonts w:ascii="Garamond" w:hAnsi="Garamond"/>
          <w:i/>
          <w:sz w:val="28"/>
          <w:szCs w:val="28"/>
        </w:rPr>
        <w:t xml:space="preserve"> Νεοελληνικά Γράμματα</w:t>
      </w:r>
      <w:r w:rsidRPr="00034EB4">
        <w:rPr>
          <w:rFonts w:ascii="Garamond" w:hAnsi="Garamond"/>
          <w:sz w:val="28"/>
          <w:szCs w:val="28"/>
        </w:rPr>
        <w:t>, 4/9/1937, σσ. 8-10.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Ο Σαίξπηρ στο θέατρό μας», </w:t>
      </w:r>
      <w:r w:rsidRPr="00034EB4">
        <w:rPr>
          <w:rFonts w:ascii="Garamond" w:hAnsi="Garamond"/>
          <w:i/>
          <w:sz w:val="28"/>
          <w:szCs w:val="28"/>
        </w:rPr>
        <w:t>Νεοελληνικά Γράμματα</w:t>
      </w:r>
      <w:r w:rsidRPr="00034EB4">
        <w:rPr>
          <w:rFonts w:ascii="Garamond" w:hAnsi="Garamond"/>
          <w:sz w:val="28"/>
          <w:szCs w:val="28"/>
        </w:rPr>
        <w:t>, 25/9/1937, σσ. 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Ο Σαίξπηρ στο θέατρό μας», ό.π., 23/9/1937, σσ. 8,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Άμπλετ. Νόημα, χαρακτήρες, εκτέλεση»,</w:t>
      </w:r>
      <w:r w:rsidRPr="00034EB4">
        <w:rPr>
          <w:rFonts w:ascii="Garamond" w:hAnsi="Garamond"/>
          <w:i/>
          <w:sz w:val="28"/>
          <w:szCs w:val="28"/>
        </w:rPr>
        <w:t xml:space="preserve"> Νεοελληνικά Γράμματα</w:t>
      </w:r>
      <w:r w:rsidRPr="00034EB4">
        <w:rPr>
          <w:rFonts w:ascii="Garamond" w:hAnsi="Garamond"/>
          <w:sz w:val="28"/>
          <w:szCs w:val="28"/>
        </w:rPr>
        <w:t>, 30/10/1937, σσ. 8, 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Άμπλετ. Νόημα, χαρακτήρες, εκτέλεση»,</w:t>
      </w:r>
      <w:r w:rsidRPr="00034EB4">
        <w:rPr>
          <w:rFonts w:ascii="Garamond" w:hAnsi="Garamond"/>
          <w:i/>
          <w:sz w:val="28"/>
          <w:szCs w:val="28"/>
        </w:rPr>
        <w:t xml:space="preserve"> Νεοελληνικά Γράμματα</w:t>
      </w:r>
      <w:r w:rsidRPr="00034EB4">
        <w:rPr>
          <w:rFonts w:ascii="Garamond" w:hAnsi="Garamond"/>
          <w:sz w:val="28"/>
          <w:szCs w:val="28"/>
        </w:rPr>
        <w:t>, 6/11/1937, σσ. 8, 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Άμπλετ. Νόημα, χαρακτήρες, εκτέλεση»,</w:t>
      </w:r>
      <w:r w:rsidRPr="00034EB4">
        <w:rPr>
          <w:rFonts w:ascii="Garamond" w:hAnsi="Garamond"/>
          <w:i/>
          <w:sz w:val="28"/>
          <w:szCs w:val="28"/>
        </w:rPr>
        <w:t xml:space="preserve"> Νεοελληνικά Γράμματα</w:t>
      </w:r>
      <w:r w:rsidRPr="00034EB4">
        <w:rPr>
          <w:rFonts w:ascii="Garamond" w:hAnsi="Garamond"/>
          <w:sz w:val="28"/>
          <w:szCs w:val="28"/>
        </w:rPr>
        <w:t>, 13/11/1937, σσ. 8,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Μάκβεθ. Θέατρο Κοτοπούλη», </w:t>
      </w:r>
      <w:r w:rsidRPr="00034EB4">
        <w:rPr>
          <w:rFonts w:ascii="Garamond" w:hAnsi="Garamond"/>
          <w:i/>
          <w:sz w:val="28"/>
          <w:szCs w:val="28"/>
        </w:rPr>
        <w:t>Νεοελληνικά Γράμματα</w:t>
      </w:r>
      <w:r w:rsidRPr="00034EB4">
        <w:rPr>
          <w:rFonts w:ascii="Garamond" w:hAnsi="Garamond"/>
          <w:sz w:val="28"/>
          <w:szCs w:val="28"/>
        </w:rPr>
        <w:t>, 20/11/1937, σσ. 8, 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Μάκβεθ. Θέατρο Κοτοπούλη», </w:t>
      </w:r>
      <w:r w:rsidRPr="00034EB4">
        <w:rPr>
          <w:rFonts w:ascii="Garamond" w:hAnsi="Garamond"/>
          <w:i/>
          <w:sz w:val="28"/>
          <w:szCs w:val="28"/>
        </w:rPr>
        <w:t>Νεοελληνικά Γράμματα</w:t>
      </w:r>
      <w:r w:rsidRPr="00034EB4">
        <w:rPr>
          <w:rFonts w:ascii="Garamond" w:hAnsi="Garamond"/>
          <w:sz w:val="28"/>
          <w:szCs w:val="28"/>
        </w:rPr>
        <w:t>, 27/11/1937, σσ. 8, 10.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Μάκβεθ. Θέατρο Κοτοπούλη», </w:t>
      </w:r>
      <w:r w:rsidRPr="00034EB4">
        <w:rPr>
          <w:rFonts w:ascii="Garamond" w:hAnsi="Garamond"/>
          <w:i/>
          <w:sz w:val="28"/>
          <w:szCs w:val="28"/>
        </w:rPr>
        <w:t>Νεοελληνικά Γράμματα</w:t>
      </w:r>
      <w:r w:rsidRPr="00034EB4">
        <w:rPr>
          <w:rFonts w:ascii="Garamond" w:hAnsi="Garamond"/>
          <w:sz w:val="28"/>
          <w:szCs w:val="28"/>
        </w:rPr>
        <w:t xml:space="preserve">, 4/12/1937, σσ. 8, 14.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«Μαθήματα για τις τραγωδίες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13/11/1937, σ. 15.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πρόβλημα της δραματικής τέχνης και το θέατρό μας. Ανακοίνωση στο πανθεατρικό συνέδριο του Π. Κατσέλη», </w:t>
      </w:r>
      <w:r w:rsidRPr="00034EB4">
        <w:rPr>
          <w:rFonts w:ascii="Garamond" w:hAnsi="Garamond"/>
          <w:i/>
          <w:sz w:val="28"/>
          <w:szCs w:val="28"/>
        </w:rPr>
        <w:t>Νεοελληνικά Γράμματα</w:t>
      </w:r>
      <w:r w:rsidRPr="00034EB4">
        <w:rPr>
          <w:rFonts w:ascii="Garamond" w:hAnsi="Garamond"/>
          <w:b/>
          <w:sz w:val="28"/>
          <w:szCs w:val="28"/>
        </w:rPr>
        <w:t>,</w:t>
      </w:r>
      <w:r w:rsidRPr="00034EB4">
        <w:rPr>
          <w:rFonts w:ascii="Garamond" w:hAnsi="Garamond"/>
          <w:sz w:val="28"/>
          <w:szCs w:val="28"/>
        </w:rPr>
        <w:t xml:space="preserve"> 22/5/1937, 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πρόβλημα της δραματικής τέχνης και το θέατρό μας. Ανακοίνωση στο πανθεατρικό συνέδριο του Π. Κατσέλη»,</w:t>
      </w:r>
      <w:r w:rsidRPr="00034EB4">
        <w:rPr>
          <w:rFonts w:ascii="Garamond" w:hAnsi="Garamond"/>
          <w:b/>
          <w:i/>
          <w:sz w:val="28"/>
          <w:szCs w:val="28"/>
        </w:rPr>
        <w:t xml:space="preserve"> </w:t>
      </w:r>
      <w:r w:rsidRPr="00034EB4">
        <w:rPr>
          <w:rFonts w:ascii="Garamond" w:hAnsi="Garamond"/>
          <w:i/>
          <w:sz w:val="28"/>
          <w:szCs w:val="28"/>
        </w:rPr>
        <w:t>Νεοελληνικά Γράμματα</w:t>
      </w:r>
      <w:r w:rsidRPr="00034EB4">
        <w:rPr>
          <w:rFonts w:ascii="Garamond" w:hAnsi="Garamond"/>
          <w:sz w:val="28"/>
          <w:szCs w:val="28"/>
        </w:rPr>
        <w:t>, Εβδομαδιαία φιλολογική, καλλιτεχνική, επιστημονική εφημερίδα, 29/5/1937, 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κριτική-Το Κουρέλι του Νικοντέμι», </w:t>
      </w:r>
      <w:r w:rsidRPr="00034EB4">
        <w:rPr>
          <w:rFonts w:ascii="Garamond" w:hAnsi="Garamond"/>
          <w:i/>
          <w:sz w:val="28"/>
          <w:szCs w:val="28"/>
        </w:rPr>
        <w:t>Προοδευτική Αλλαγή</w:t>
      </w:r>
      <w:r w:rsidRPr="00034EB4">
        <w:rPr>
          <w:rFonts w:ascii="Garamond" w:hAnsi="Garamond"/>
          <w:sz w:val="28"/>
          <w:szCs w:val="28"/>
        </w:rPr>
        <w:t xml:space="preserve">, 22/12/1951.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Κ.Ο.</w:t>
      </w:r>
      <w:r w:rsidRPr="00034EB4">
        <w:rPr>
          <w:rFonts w:ascii="Garamond" w:hAnsi="Garamond"/>
          <w:sz w:val="28"/>
          <w:szCs w:val="28"/>
        </w:rPr>
        <w:t xml:space="preserve">: «Η χθεσινή πρώτη. Το κουρέλι», </w:t>
      </w:r>
      <w:r w:rsidRPr="00034EB4">
        <w:rPr>
          <w:rFonts w:ascii="Garamond" w:hAnsi="Garamond"/>
          <w:i/>
          <w:sz w:val="28"/>
          <w:szCs w:val="28"/>
        </w:rPr>
        <w:t>Έθνος</w:t>
      </w:r>
      <w:r w:rsidRPr="00034EB4">
        <w:rPr>
          <w:rFonts w:ascii="Garamond" w:hAnsi="Garamond"/>
          <w:sz w:val="28"/>
          <w:szCs w:val="28"/>
        </w:rPr>
        <w:t>, 5</w:t>
      </w:r>
      <w:r w:rsidRPr="00034EB4">
        <w:rPr>
          <w:rFonts w:ascii="Garamond" w:hAnsi="Garamond"/>
          <w:sz w:val="28"/>
          <w:szCs w:val="28"/>
          <w:vertAlign w:val="superscript"/>
        </w:rPr>
        <w:t>η</w:t>
      </w:r>
      <w:r w:rsidRPr="00034EB4">
        <w:rPr>
          <w:rFonts w:ascii="Garamond" w:hAnsi="Garamond"/>
          <w:sz w:val="28"/>
          <w:szCs w:val="28"/>
        </w:rPr>
        <w:t xml:space="preserve"> Ιουλίου του 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χθεσινή πρώτη. Η αιγκρέττα», </w:t>
      </w:r>
      <w:r w:rsidRPr="00034EB4">
        <w:rPr>
          <w:rFonts w:ascii="Garamond" w:hAnsi="Garamond"/>
          <w:i/>
          <w:sz w:val="28"/>
          <w:szCs w:val="28"/>
        </w:rPr>
        <w:t>Έθνος</w:t>
      </w:r>
      <w:r w:rsidRPr="00034EB4">
        <w:rPr>
          <w:rFonts w:ascii="Garamond" w:hAnsi="Garamond"/>
          <w:sz w:val="28"/>
          <w:szCs w:val="28"/>
        </w:rPr>
        <w:t>, 29</w:t>
      </w:r>
      <w:r w:rsidRPr="00034EB4">
        <w:rPr>
          <w:rFonts w:ascii="Garamond" w:hAnsi="Garamond"/>
          <w:sz w:val="28"/>
          <w:szCs w:val="28"/>
          <w:vertAlign w:val="superscript"/>
        </w:rPr>
        <w:t>η</w:t>
      </w:r>
      <w:r w:rsidRPr="00034EB4">
        <w:rPr>
          <w:rFonts w:ascii="Garamond" w:hAnsi="Garamond"/>
          <w:sz w:val="28"/>
          <w:szCs w:val="28"/>
        </w:rPr>
        <w:t xml:space="preserve"> Απριλίου του 1917, σσ.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χθεσινή πρώτη. Η κλειστή πόρτα», </w:t>
      </w:r>
      <w:r w:rsidRPr="00034EB4">
        <w:rPr>
          <w:rFonts w:ascii="Garamond" w:hAnsi="Garamond"/>
          <w:i/>
          <w:sz w:val="28"/>
          <w:szCs w:val="28"/>
        </w:rPr>
        <w:t>Έθνος</w:t>
      </w:r>
      <w:r w:rsidRPr="00034EB4">
        <w:rPr>
          <w:rFonts w:ascii="Garamond" w:hAnsi="Garamond"/>
          <w:sz w:val="28"/>
          <w:szCs w:val="28"/>
        </w:rPr>
        <w:t xml:space="preserve">, 17/8/1919,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Πυροτεχνήματα», </w:t>
      </w:r>
      <w:r w:rsidRPr="00034EB4">
        <w:rPr>
          <w:rFonts w:ascii="Garamond" w:hAnsi="Garamond"/>
          <w:i/>
          <w:sz w:val="28"/>
          <w:szCs w:val="28"/>
        </w:rPr>
        <w:t>Έθνος</w:t>
      </w:r>
      <w:r w:rsidRPr="00034EB4">
        <w:rPr>
          <w:rFonts w:ascii="Garamond" w:hAnsi="Garamond"/>
          <w:sz w:val="28"/>
          <w:szCs w:val="28"/>
        </w:rPr>
        <w:t>, 2</w:t>
      </w:r>
      <w:r w:rsidRPr="00034EB4">
        <w:rPr>
          <w:rFonts w:ascii="Garamond" w:hAnsi="Garamond"/>
          <w:sz w:val="28"/>
          <w:szCs w:val="28"/>
          <w:vertAlign w:val="superscript"/>
        </w:rPr>
        <w:t>α</w:t>
      </w:r>
      <w:r w:rsidRPr="00034EB4">
        <w:rPr>
          <w:rFonts w:ascii="Garamond" w:hAnsi="Garamond"/>
          <w:sz w:val="28"/>
          <w:szCs w:val="28"/>
        </w:rPr>
        <w:t xml:space="preserve"> Αυγούστου του 1923, σσ. 1-2.</w:t>
      </w:r>
    </w:p>
    <w:p w:rsidR="00BB63F3" w:rsidRDefault="00BB63F3" w:rsidP="00BB63F3">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«Αφροδίτη, Ακιδάλεια του Νικοντέμι  στο Κοτοπούλειο», </w:t>
      </w:r>
      <w:r w:rsidRPr="00034EB4">
        <w:rPr>
          <w:rFonts w:ascii="Garamond" w:hAnsi="Garamond"/>
          <w:i/>
          <w:sz w:val="28"/>
          <w:szCs w:val="28"/>
        </w:rPr>
        <w:t>Έθνος</w:t>
      </w:r>
      <w:r w:rsidRPr="00034EB4">
        <w:rPr>
          <w:rFonts w:ascii="Garamond" w:hAnsi="Garamond"/>
          <w:sz w:val="28"/>
          <w:szCs w:val="28"/>
        </w:rPr>
        <w:t>, 21/4/1923.</w:t>
      </w:r>
    </w:p>
    <w:p w:rsidR="00F25EFA" w:rsidRDefault="00F25EFA" w:rsidP="00BB63F3">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Κοτοπούλη. Η δασκαλίτσα, του Ντάριο Νικοντέμι», </w:t>
      </w:r>
      <w:r w:rsidRPr="00034EB4">
        <w:rPr>
          <w:rFonts w:ascii="Garamond" w:hAnsi="Garamond"/>
          <w:i/>
          <w:sz w:val="28"/>
          <w:szCs w:val="28"/>
        </w:rPr>
        <w:t>Έθνος</w:t>
      </w:r>
      <w:r>
        <w:rPr>
          <w:rFonts w:ascii="Garamond" w:hAnsi="Garamond"/>
          <w:sz w:val="28"/>
          <w:szCs w:val="28"/>
        </w:rPr>
        <w:t xml:space="preserve">, 5/12/1951, σ. 2. </w:t>
      </w:r>
    </w:p>
    <w:p w:rsidR="00F25EFA" w:rsidRPr="00034EB4" w:rsidRDefault="00F25EFA" w:rsidP="00BB63F3">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Κουρέλι του Ντάριο Νικοντέμι», 21/12/1951, σ. 2. </w:t>
      </w:r>
    </w:p>
    <w:p w:rsidR="00BB63F3" w:rsidRPr="00034EB4" w:rsidRDefault="00BB63F3" w:rsidP="00BB63F3">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Κατερίνας. “30´´ έρωτα” του Άλντο Ντε Μπενεντέττι», </w:t>
      </w:r>
      <w:r w:rsidRPr="00034EB4">
        <w:rPr>
          <w:rFonts w:ascii="Garamond" w:hAnsi="Garamond"/>
          <w:i/>
          <w:sz w:val="28"/>
          <w:szCs w:val="28"/>
        </w:rPr>
        <w:t>Έθνος</w:t>
      </w:r>
      <w:r w:rsidRPr="00034EB4">
        <w:rPr>
          <w:rFonts w:ascii="Garamond" w:hAnsi="Garamond"/>
          <w:sz w:val="28"/>
          <w:szCs w:val="28"/>
        </w:rPr>
        <w:t xml:space="preserve">, 11/1/1960, σ. 2. </w:t>
      </w:r>
    </w:p>
    <w:p w:rsidR="00BB63F3" w:rsidRPr="00034EB4" w:rsidRDefault="00BB63F3" w:rsidP="00BB63F3">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Νέα. </w:t>
      </w:r>
      <w:r w:rsidRPr="00034EB4">
        <w:rPr>
          <w:rFonts w:ascii="Garamond" w:hAnsi="Garamond"/>
          <w:i/>
          <w:sz w:val="28"/>
          <w:szCs w:val="28"/>
        </w:rPr>
        <w:t>Η δασκαλίτσα</w:t>
      </w:r>
      <w:r w:rsidRPr="00034EB4">
        <w:rPr>
          <w:rFonts w:ascii="Garamond" w:hAnsi="Garamond"/>
          <w:sz w:val="28"/>
          <w:szCs w:val="28"/>
        </w:rPr>
        <w:t xml:space="preserve"> σήμερον εις τον Πειραιά», </w:t>
      </w:r>
      <w:r w:rsidRPr="00034EB4">
        <w:rPr>
          <w:rFonts w:ascii="Garamond" w:hAnsi="Garamond"/>
          <w:i/>
          <w:sz w:val="28"/>
          <w:szCs w:val="28"/>
        </w:rPr>
        <w:t>Έθνος</w:t>
      </w:r>
      <w:r w:rsidRPr="00034EB4">
        <w:rPr>
          <w:rFonts w:ascii="Garamond" w:hAnsi="Garamond"/>
          <w:sz w:val="28"/>
          <w:szCs w:val="28"/>
        </w:rPr>
        <w:t xml:space="preserve">, 30/1/1961, σ. 8. </w:t>
      </w:r>
    </w:p>
    <w:p w:rsidR="00BB63F3" w:rsidRPr="00034EB4" w:rsidRDefault="00BB63F3" w:rsidP="00BB63F3">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«Επεισόδιο με την Βαλάκου το Σάββατο στο “Μπουρνέλλη”», </w:t>
      </w:r>
      <w:r w:rsidRPr="00034EB4">
        <w:rPr>
          <w:rFonts w:ascii="Garamond" w:hAnsi="Garamond"/>
          <w:i/>
          <w:sz w:val="28"/>
          <w:szCs w:val="28"/>
        </w:rPr>
        <w:t>Έθνος</w:t>
      </w:r>
      <w:r w:rsidRPr="00034EB4">
        <w:rPr>
          <w:rFonts w:ascii="Garamond" w:hAnsi="Garamond"/>
          <w:sz w:val="28"/>
          <w:szCs w:val="28"/>
        </w:rPr>
        <w:t xml:space="preserve">, 4/12/1967, σ. 2. </w:t>
      </w:r>
    </w:p>
    <w:p w:rsidR="00BB63F3" w:rsidRPr="00034EB4" w:rsidRDefault="00BB63F3" w:rsidP="00BB63F3">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«“Ζήτημα συνείδησης” απασχολεί τον Μυράτ», </w:t>
      </w:r>
      <w:r w:rsidRPr="00034EB4">
        <w:rPr>
          <w:rFonts w:ascii="Garamond" w:hAnsi="Garamond"/>
          <w:i/>
          <w:sz w:val="28"/>
          <w:szCs w:val="28"/>
        </w:rPr>
        <w:t>Έθνος</w:t>
      </w:r>
      <w:r w:rsidRPr="00034EB4">
        <w:rPr>
          <w:rFonts w:ascii="Garamond" w:hAnsi="Garamond"/>
          <w:sz w:val="28"/>
          <w:szCs w:val="28"/>
        </w:rPr>
        <w:t>, 29/11/1984, σ. 29.</w:t>
      </w:r>
    </w:p>
    <w:p w:rsidR="00BB63F3" w:rsidRPr="00034EB4" w:rsidRDefault="00BB63F3" w:rsidP="00F25EFA">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«Πολιτισμός. Μάθημα ανθρωπιάς από τη </w:t>
      </w:r>
      <w:r w:rsidRPr="00034EB4">
        <w:rPr>
          <w:rFonts w:ascii="Garamond" w:hAnsi="Garamond"/>
          <w:i/>
          <w:sz w:val="28"/>
          <w:szCs w:val="28"/>
        </w:rPr>
        <w:t>Δασκάλα</w:t>
      </w:r>
      <w:r w:rsidRPr="00034EB4">
        <w:rPr>
          <w:rFonts w:ascii="Garamond" w:hAnsi="Garamond"/>
          <w:sz w:val="28"/>
          <w:szCs w:val="28"/>
        </w:rPr>
        <w:t xml:space="preserve">», </w:t>
      </w:r>
      <w:r w:rsidRPr="00034EB4">
        <w:rPr>
          <w:rFonts w:ascii="Garamond" w:hAnsi="Garamond"/>
          <w:i/>
          <w:sz w:val="28"/>
          <w:szCs w:val="28"/>
        </w:rPr>
        <w:t>Έθνος</w:t>
      </w:r>
      <w:r w:rsidR="00F25EFA">
        <w:rPr>
          <w:rFonts w:ascii="Garamond" w:hAnsi="Garamond"/>
          <w:sz w:val="28"/>
          <w:szCs w:val="28"/>
        </w:rPr>
        <w:t>, 4/8/2008.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Κουκούλας Λέων:</w:t>
      </w:r>
      <w:r w:rsidRPr="00034EB4">
        <w:rPr>
          <w:rFonts w:ascii="Garamond" w:hAnsi="Garamond"/>
          <w:sz w:val="28"/>
          <w:szCs w:val="28"/>
        </w:rPr>
        <w:t xml:space="preserve"> «Τα Θέατρα. "Η κόρη του Γιόριου". Η προχθεσινή πρώτη της εθνικής σκηνής μας», </w:t>
      </w:r>
      <w:r w:rsidRPr="00034EB4">
        <w:rPr>
          <w:rFonts w:ascii="Garamond" w:hAnsi="Garamond"/>
          <w:i/>
          <w:sz w:val="28"/>
          <w:szCs w:val="28"/>
        </w:rPr>
        <w:t>Πρωία</w:t>
      </w:r>
      <w:r w:rsidRPr="00034EB4">
        <w:rPr>
          <w:rFonts w:ascii="Garamond" w:hAnsi="Garamond"/>
          <w:sz w:val="28"/>
          <w:szCs w:val="28"/>
        </w:rPr>
        <w:t>, 1/12/1933.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«Τριάντα δευτερόλεπτα έρωτα. Η χθεσινή πρώτη», </w:t>
      </w:r>
      <w:r w:rsidRPr="00034EB4">
        <w:rPr>
          <w:rFonts w:ascii="Garamond" w:hAnsi="Garamond"/>
          <w:i/>
          <w:sz w:val="28"/>
          <w:szCs w:val="28"/>
        </w:rPr>
        <w:t>Πρωία</w:t>
      </w:r>
      <w:r w:rsidRPr="00034EB4">
        <w:rPr>
          <w:rFonts w:ascii="Garamond" w:hAnsi="Garamond"/>
          <w:sz w:val="28"/>
          <w:szCs w:val="28"/>
        </w:rPr>
        <w:t xml:space="preserve">, 13/2/1938.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«Έντα Γκάμπλερ Ερρίκου Ίψεν», </w:t>
      </w:r>
      <w:r w:rsidRPr="00034EB4">
        <w:rPr>
          <w:rFonts w:ascii="Garamond" w:hAnsi="Garamond"/>
          <w:i/>
          <w:sz w:val="28"/>
          <w:szCs w:val="28"/>
        </w:rPr>
        <w:t>Νεοελληνικά Γράμματα</w:t>
      </w:r>
      <w:r w:rsidRPr="00034EB4">
        <w:rPr>
          <w:rFonts w:ascii="Garamond" w:hAnsi="Garamond"/>
          <w:sz w:val="28"/>
          <w:szCs w:val="28"/>
        </w:rPr>
        <w:t>, χρόνος Γ΄, περίοδος Β΄, 18/3/1939, σ. 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ζωή του θεάτρου. Ελληνικά και ξένα έργα», </w:t>
      </w:r>
      <w:r w:rsidRPr="00034EB4">
        <w:rPr>
          <w:rFonts w:ascii="Garamond" w:hAnsi="Garamond"/>
          <w:i/>
          <w:sz w:val="28"/>
          <w:szCs w:val="28"/>
        </w:rPr>
        <w:t>Πειραϊκά Γράμματα</w:t>
      </w:r>
      <w:r w:rsidRPr="00034EB4">
        <w:rPr>
          <w:rFonts w:ascii="Garamond" w:hAnsi="Garamond"/>
          <w:sz w:val="28"/>
          <w:szCs w:val="28"/>
        </w:rPr>
        <w:t>, τχ. 5</w:t>
      </w:r>
      <w:r w:rsidRPr="00034EB4">
        <w:rPr>
          <w:rFonts w:ascii="Garamond" w:hAnsi="Garamond"/>
          <w:sz w:val="28"/>
          <w:szCs w:val="28"/>
          <w:vertAlign w:val="superscript"/>
        </w:rPr>
        <w:t>ο</w:t>
      </w:r>
      <w:r w:rsidRPr="00034EB4">
        <w:rPr>
          <w:rFonts w:ascii="Garamond" w:hAnsi="Garamond"/>
          <w:sz w:val="28"/>
          <w:szCs w:val="28"/>
        </w:rPr>
        <w:t>, τόμος Γ´, Μάιος 1943, σσ. 247-249.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ζωή του θεάτρου. Παύλου Παλαιολόγου: Ο κόσμος που έρχεται. Κωμωδία», </w:t>
      </w:r>
      <w:r w:rsidRPr="00034EB4">
        <w:rPr>
          <w:rFonts w:ascii="Garamond" w:hAnsi="Garamond"/>
          <w:i/>
          <w:sz w:val="28"/>
          <w:szCs w:val="28"/>
        </w:rPr>
        <w:t>Πειραϊκά Γράμματα</w:t>
      </w:r>
      <w:r w:rsidRPr="00034EB4">
        <w:rPr>
          <w:rFonts w:ascii="Garamond" w:hAnsi="Garamond"/>
          <w:sz w:val="28"/>
          <w:szCs w:val="28"/>
        </w:rPr>
        <w:t>, τχ. 8</w:t>
      </w:r>
      <w:r w:rsidRPr="00034EB4">
        <w:rPr>
          <w:rFonts w:ascii="Garamond" w:hAnsi="Garamond"/>
          <w:sz w:val="28"/>
          <w:szCs w:val="28"/>
          <w:vertAlign w:val="superscript"/>
        </w:rPr>
        <w:t>ο</w:t>
      </w:r>
      <w:r w:rsidRPr="00034EB4">
        <w:rPr>
          <w:rFonts w:ascii="Garamond" w:hAnsi="Garamond"/>
          <w:sz w:val="28"/>
          <w:szCs w:val="28"/>
        </w:rPr>
        <w:t>, τόμος Δ´, Αύγουστος 1943, σσ. 109-111.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«Κριτική. </w:t>
      </w:r>
      <w:r w:rsidRPr="00034EB4">
        <w:rPr>
          <w:rFonts w:ascii="Garamond" w:hAnsi="Garamond"/>
          <w:i/>
          <w:sz w:val="28"/>
          <w:szCs w:val="28"/>
        </w:rPr>
        <w:t>Η σκιά</w:t>
      </w:r>
      <w:r w:rsidRPr="00034EB4">
        <w:rPr>
          <w:rFonts w:ascii="Garamond" w:hAnsi="Garamond"/>
          <w:sz w:val="28"/>
          <w:szCs w:val="28"/>
        </w:rPr>
        <w:t xml:space="preserve"> του Νικοντέμι», </w:t>
      </w:r>
      <w:r w:rsidRPr="00034EB4">
        <w:rPr>
          <w:rFonts w:ascii="Garamond" w:hAnsi="Garamond"/>
          <w:i/>
          <w:sz w:val="28"/>
          <w:szCs w:val="28"/>
        </w:rPr>
        <w:t>Αθηναϊκή</w:t>
      </w:r>
      <w:r w:rsidRPr="00034EB4">
        <w:rPr>
          <w:rFonts w:ascii="Garamond" w:hAnsi="Garamond"/>
          <w:sz w:val="28"/>
          <w:szCs w:val="28"/>
        </w:rPr>
        <w:t xml:space="preserve">, 4/2/1967.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en-US"/>
        </w:rPr>
        <w:t xml:space="preserve">–: </w:t>
      </w:r>
      <w:r w:rsidRPr="00034EB4">
        <w:rPr>
          <w:rFonts w:ascii="Garamond" w:hAnsi="Garamond"/>
          <w:b/>
          <w:sz w:val="28"/>
          <w:szCs w:val="28"/>
        </w:rPr>
        <w:t>Κουρήτης</w:t>
      </w:r>
      <w:r w:rsidRPr="00034EB4">
        <w:rPr>
          <w:rFonts w:ascii="Garamond" w:hAnsi="Garamond"/>
          <w:b/>
          <w:sz w:val="28"/>
          <w:szCs w:val="28"/>
          <w:lang w:val="en-US"/>
        </w:rPr>
        <w:t xml:space="preserve"> </w:t>
      </w:r>
      <w:r w:rsidRPr="00034EB4">
        <w:rPr>
          <w:rFonts w:ascii="Garamond" w:hAnsi="Garamond"/>
          <w:b/>
          <w:sz w:val="28"/>
          <w:szCs w:val="28"/>
        </w:rPr>
        <w:t>Ε</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Punctum</w:t>
      </w:r>
      <w:r w:rsidRPr="00034EB4">
        <w:rPr>
          <w:rFonts w:ascii="Garamond" w:hAnsi="Garamond"/>
          <w:sz w:val="28"/>
          <w:szCs w:val="28"/>
          <w:lang w:val="en-US"/>
        </w:rPr>
        <w:t xml:space="preserve"> </w:t>
      </w:r>
      <w:r w:rsidRPr="00034EB4">
        <w:rPr>
          <w:rFonts w:ascii="Garamond" w:hAnsi="Garamond"/>
          <w:sz w:val="28"/>
          <w:szCs w:val="28"/>
          <w:lang w:val="it-IT"/>
        </w:rPr>
        <w:t>contra</w:t>
      </w:r>
      <w:r w:rsidRPr="00034EB4">
        <w:rPr>
          <w:rFonts w:ascii="Garamond" w:hAnsi="Garamond"/>
          <w:sz w:val="28"/>
          <w:szCs w:val="28"/>
          <w:lang w:val="en-US"/>
        </w:rPr>
        <w:t xml:space="preserve"> </w:t>
      </w:r>
      <w:r w:rsidRPr="00034EB4">
        <w:rPr>
          <w:rFonts w:ascii="Garamond" w:hAnsi="Garamond"/>
          <w:sz w:val="28"/>
          <w:szCs w:val="28"/>
          <w:lang w:val="it-IT"/>
        </w:rPr>
        <w:t>puncum</w:t>
      </w:r>
      <w:r w:rsidRPr="00034EB4">
        <w:rPr>
          <w:rFonts w:ascii="Garamond" w:hAnsi="Garamond"/>
          <w:sz w:val="28"/>
          <w:szCs w:val="28"/>
          <w:lang w:val="en-US"/>
        </w:rPr>
        <w:t xml:space="preserve">. </w:t>
      </w:r>
      <w:r w:rsidRPr="00034EB4">
        <w:rPr>
          <w:rFonts w:ascii="Garamond" w:hAnsi="Garamond"/>
          <w:sz w:val="28"/>
          <w:szCs w:val="28"/>
        </w:rPr>
        <w:t xml:space="preserve">Τα λαϊκά θέατρα», </w:t>
      </w:r>
      <w:r w:rsidRPr="00034EB4">
        <w:rPr>
          <w:rFonts w:ascii="Garamond" w:hAnsi="Garamond"/>
          <w:i/>
          <w:sz w:val="28"/>
          <w:szCs w:val="28"/>
        </w:rPr>
        <w:t>Νεοελληνικά Γράμματα</w:t>
      </w:r>
      <w:r w:rsidRPr="00034EB4">
        <w:rPr>
          <w:rFonts w:ascii="Garamond" w:hAnsi="Garamond"/>
          <w:sz w:val="28"/>
          <w:szCs w:val="28"/>
        </w:rPr>
        <w:t xml:space="preserve">, χρόνος Β΄, περίοδος Β΄, 12/2/1938, σσ. 1-2.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Κ.Π.:</w:t>
      </w:r>
      <w:r w:rsidRPr="00034EB4">
        <w:rPr>
          <w:rFonts w:ascii="Garamond" w:hAnsi="Garamond"/>
          <w:sz w:val="28"/>
          <w:szCs w:val="28"/>
        </w:rPr>
        <w:t xml:space="preserve"> «Τα αναγνώσματα. Στη σάλα του Παρνασσού η Ντούζε κι ο Ντανούντσιο»,</w:t>
      </w:r>
      <w:r w:rsidRPr="00034EB4">
        <w:rPr>
          <w:rFonts w:ascii="Garamond" w:hAnsi="Garamond"/>
          <w:i/>
          <w:sz w:val="28"/>
          <w:szCs w:val="28"/>
        </w:rPr>
        <w:t xml:space="preserve"> Η τέχνη</w:t>
      </w:r>
      <w:r w:rsidRPr="00034EB4">
        <w:rPr>
          <w:rFonts w:ascii="Garamond" w:hAnsi="Garamond"/>
          <w:sz w:val="28"/>
          <w:szCs w:val="28"/>
        </w:rPr>
        <w:t xml:space="preserve">, τόμος Α΄, φυλλάδιο 12, Οκτώβριος 1899, Αθήνα, σ. 95.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Κρητικός Θόδωρος:</w:t>
      </w:r>
      <w:r w:rsidRPr="00034EB4">
        <w:rPr>
          <w:rFonts w:ascii="Garamond" w:hAnsi="Garamond"/>
          <w:sz w:val="28"/>
          <w:szCs w:val="28"/>
        </w:rPr>
        <w:t xml:space="preserve"> «Θέατρο. Η θανάσιμη γοητεία της τραγικότητας», </w:t>
      </w:r>
      <w:r w:rsidRPr="00034EB4">
        <w:rPr>
          <w:rFonts w:ascii="Garamond" w:hAnsi="Garamond"/>
          <w:i/>
          <w:sz w:val="28"/>
          <w:szCs w:val="28"/>
        </w:rPr>
        <w:t>Κυριακάτικη</w:t>
      </w:r>
      <w:r w:rsidRPr="00034EB4">
        <w:rPr>
          <w:rFonts w:ascii="Garamond" w:hAnsi="Garamond"/>
          <w:sz w:val="28"/>
          <w:szCs w:val="28"/>
        </w:rPr>
        <w:t>, 10</w:t>
      </w:r>
      <w:r w:rsidRPr="00034EB4">
        <w:rPr>
          <w:rFonts w:ascii="Garamond" w:hAnsi="Garamond"/>
          <w:sz w:val="28"/>
          <w:szCs w:val="28"/>
          <w:vertAlign w:val="superscript"/>
        </w:rPr>
        <w:t>η</w:t>
      </w:r>
      <w:r w:rsidRPr="00034EB4">
        <w:rPr>
          <w:rFonts w:ascii="Garamond" w:hAnsi="Garamond"/>
          <w:sz w:val="28"/>
          <w:szCs w:val="28"/>
        </w:rPr>
        <w:t xml:space="preserve"> Φεβρουαρίου του 1991, σ. 34.</w:t>
      </w:r>
    </w:p>
    <w:p w:rsidR="00034EB4" w:rsidRPr="00034EB4" w:rsidRDefault="00180D2E" w:rsidP="00034EB4">
      <w:pPr>
        <w:pStyle w:val="a6"/>
        <w:jc w:val="both"/>
        <w:rPr>
          <w:rFonts w:ascii="Garamond" w:hAnsi="Garamond"/>
          <w:sz w:val="28"/>
          <w:szCs w:val="28"/>
        </w:rPr>
      </w:pPr>
      <w:r>
        <w:rPr>
          <w:rFonts w:ascii="Garamond" w:hAnsi="Garamond"/>
          <w:b/>
          <w:sz w:val="28"/>
          <w:szCs w:val="28"/>
        </w:rPr>
        <w:t>–: Κ</w:t>
      </w:r>
      <w:r w:rsidR="00034EB4" w:rsidRPr="00034EB4">
        <w:rPr>
          <w:rFonts w:ascii="Garamond" w:hAnsi="Garamond"/>
          <w:b/>
          <w:sz w:val="28"/>
          <w:szCs w:val="28"/>
        </w:rPr>
        <w:t>ριτικός του Νουμά</w:t>
      </w:r>
      <w:r>
        <w:rPr>
          <w:rFonts w:ascii="Garamond" w:hAnsi="Garamond"/>
          <w:b/>
          <w:sz w:val="28"/>
          <w:szCs w:val="28"/>
        </w:rPr>
        <w:t xml:space="preserve"> Ο</w:t>
      </w:r>
      <w:r w:rsidR="00034EB4" w:rsidRPr="00034EB4">
        <w:rPr>
          <w:rFonts w:ascii="Garamond" w:hAnsi="Garamond"/>
          <w:b/>
          <w:sz w:val="28"/>
          <w:szCs w:val="28"/>
        </w:rPr>
        <w:t>:</w:t>
      </w:r>
      <w:r w:rsidR="00034EB4" w:rsidRPr="00034EB4">
        <w:rPr>
          <w:rFonts w:ascii="Garamond" w:hAnsi="Garamond"/>
          <w:sz w:val="28"/>
          <w:szCs w:val="28"/>
        </w:rPr>
        <w:t xml:space="preserve"> «Θεατρικά. Η Τζοκόντα», </w:t>
      </w:r>
      <w:r w:rsidR="00034EB4" w:rsidRPr="00034EB4">
        <w:rPr>
          <w:rFonts w:ascii="Garamond" w:hAnsi="Garamond"/>
          <w:i/>
          <w:sz w:val="28"/>
          <w:szCs w:val="28"/>
        </w:rPr>
        <w:t>Νουμάς</w:t>
      </w:r>
      <w:r w:rsidR="00034EB4" w:rsidRPr="00034EB4">
        <w:rPr>
          <w:rFonts w:ascii="Garamond" w:hAnsi="Garamond"/>
          <w:sz w:val="28"/>
          <w:szCs w:val="28"/>
        </w:rPr>
        <w:t>, τόμος 6</w:t>
      </w:r>
      <w:r w:rsidR="00034EB4" w:rsidRPr="00034EB4">
        <w:rPr>
          <w:rFonts w:ascii="Garamond" w:hAnsi="Garamond"/>
          <w:sz w:val="28"/>
          <w:szCs w:val="28"/>
          <w:vertAlign w:val="superscript"/>
        </w:rPr>
        <w:t>ος</w:t>
      </w:r>
      <w:r w:rsidR="00034EB4" w:rsidRPr="00034EB4">
        <w:rPr>
          <w:rFonts w:ascii="Garamond" w:hAnsi="Garamond"/>
          <w:sz w:val="28"/>
          <w:szCs w:val="28"/>
        </w:rPr>
        <w:t xml:space="preserve">, αρ. 303, τχ. 303, 1908, σσ. 1-2.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rPr>
        <w:t>Κρίτων:</w:t>
      </w:r>
      <w:r w:rsidRPr="00034EB4">
        <w:rPr>
          <w:rFonts w:ascii="Garamond" w:hAnsi="Garamond"/>
          <w:sz w:val="28"/>
          <w:szCs w:val="28"/>
        </w:rPr>
        <w:t xml:space="preserve"> «Θέατρο», </w:t>
      </w:r>
      <w:r w:rsidRPr="00034EB4">
        <w:rPr>
          <w:rFonts w:ascii="Garamond" w:hAnsi="Garamond"/>
          <w:i/>
          <w:sz w:val="28"/>
          <w:szCs w:val="28"/>
        </w:rPr>
        <w:t>Ελληνικά Γράμματα</w:t>
      </w:r>
      <w:r w:rsidRPr="00034EB4">
        <w:rPr>
          <w:rFonts w:ascii="Garamond" w:hAnsi="Garamond"/>
          <w:sz w:val="28"/>
          <w:szCs w:val="28"/>
        </w:rPr>
        <w:t>, τόμος Ε´, Έτος Γ´, αρ. 46, 4</w:t>
      </w:r>
      <w:r w:rsidRPr="00034EB4">
        <w:rPr>
          <w:rFonts w:ascii="Garamond" w:hAnsi="Garamond"/>
          <w:sz w:val="28"/>
          <w:szCs w:val="28"/>
          <w:vertAlign w:val="superscript"/>
        </w:rPr>
        <w:t>η</w:t>
      </w:r>
      <w:r w:rsidRPr="00034EB4">
        <w:rPr>
          <w:rFonts w:ascii="Garamond" w:hAnsi="Garamond"/>
          <w:sz w:val="28"/>
          <w:szCs w:val="28"/>
        </w:rPr>
        <w:t xml:space="preserve"> Μαίου,  1929, σσ. 19-20.</w:t>
      </w:r>
    </w:p>
    <w:p w:rsidR="00034EB4" w:rsidRPr="00034EB4" w:rsidRDefault="00034EB4" w:rsidP="00034EB4">
      <w:pPr>
        <w:pStyle w:val="a6"/>
        <w:jc w:val="both"/>
        <w:rPr>
          <w:rFonts w:ascii="Garamond" w:hAnsi="Garamond"/>
          <w:sz w:val="28"/>
          <w:szCs w:val="28"/>
        </w:rPr>
      </w:pPr>
    </w:p>
    <w:p w:rsidR="00034EB4" w:rsidRDefault="00034EB4" w:rsidP="00034EB4">
      <w:pPr>
        <w:pStyle w:val="a6"/>
        <w:jc w:val="both"/>
        <w:rPr>
          <w:rFonts w:ascii="Garamond" w:hAnsi="Garamond"/>
          <w:sz w:val="28"/>
          <w:szCs w:val="28"/>
        </w:rPr>
      </w:pPr>
      <w:r w:rsidRPr="00034EB4">
        <w:rPr>
          <w:rFonts w:ascii="Garamond" w:hAnsi="Garamond"/>
          <w:b/>
          <w:sz w:val="28"/>
          <w:szCs w:val="28"/>
        </w:rPr>
        <w:t>–: Λαβανίνι Μπρούνο:</w:t>
      </w:r>
      <w:r w:rsidRPr="00034EB4">
        <w:rPr>
          <w:rFonts w:ascii="Garamond" w:hAnsi="Garamond"/>
          <w:sz w:val="28"/>
          <w:szCs w:val="28"/>
        </w:rPr>
        <w:t xml:space="preserve"> «Ο Ντ’ Αννούντσιο και τα ελληνικά δημοτικά τραγούδια», </w:t>
      </w:r>
      <w:r w:rsidRPr="00034EB4">
        <w:rPr>
          <w:rFonts w:ascii="Garamond" w:hAnsi="Garamond"/>
          <w:i/>
          <w:sz w:val="28"/>
          <w:szCs w:val="28"/>
        </w:rPr>
        <w:t>Ελληνική δημιουργία</w:t>
      </w:r>
      <w:r w:rsidRPr="00034EB4">
        <w:rPr>
          <w:rFonts w:ascii="Garamond" w:hAnsi="Garamond"/>
          <w:sz w:val="28"/>
          <w:szCs w:val="28"/>
        </w:rPr>
        <w:t xml:space="preserve">, τόμος ΣΤ´, 1950, σσ. 353. </w:t>
      </w:r>
    </w:p>
    <w:p w:rsidR="004A2219" w:rsidRPr="00034EB4" w:rsidRDefault="004A2219" w:rsidP="00034EB4">
      <w:pPr>
        <w:pStyle w:val="a6"/>
        <w:jc w:val="both"/>
        <w:rPr>
          <w:rFonts w:ascii="Garamond" w:hAnsi="Garamond"/>
          <w:sz w:val="28"/>
          <w:szCs w:val="28"/>
        </w:rPr>
      </w:pPr>
      <w:r w:rsidRPr="00034EB4">
        <w:rPr>
          <w:rFonts w:ascii="Garamond" w:hAnsi="Garamond"/>
          <w:b/>
          <w:sz w:val="28"/>
          <w:szCs w:val="28"/>
        </w:rPr>
        <w:t>–: Λαμπελέτ Γεώργιος:</w:t>
      </w:r>
      <w:r w:rsidRPr="00034EB4">
        <w:rPr>
          <w:rFonts w:ascii="Garamond" w:hAnsi="Garamond"/>
          <w:sz w:val="28"/>
          <w:szCs w:val="28"/>
        </w:rPr>
        <w:t xml:space="preserve"> «Το δραματικό θέατρο του Γαβριήλ ντ’ Αννούντσιο. Η αντίθεσή του με το Ιψενικό», </w:t>
      </w:r>
      <w:r w:rsidRPr="00034EB4">
        <w:rPr>
          <w:rFonts w:ascii="Garamond" w:hAnsi="Garamond"/>
          <w:i/>
          <w:sz w:val="28"/>
          <w:szCs w:val="28"/>
        </w:rPr>
        <w:t>Μουσικά Χρονικά</w:t>
      </w:r>
      <w:r w:rsidRPr="00034EB4">
        <w:rPr>
          <w:rFonts w:ascii="Garamond" w:hAnsi="Garamond"/>
          <w:sz w:val="28"/>
          <w:szCs w:val="28"/>
        </w:rPr>
        <w:t>, τομ. Α’, 1928-1929, σσ. 273-279.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Λαμπρίδης Γ.:</w:t>
      </w:r>
      <w:r w:rsidRPr="00034EB4">
        <w:rPr>
          <w:rFonts w:ascii="Garamond" w:hAnsi="Garamond"/>
          <w:sz w:val="28"/>
          <w:szCs w:val="28"/>
        </w:rPr>
        <w:t xml:space="preserve"> </w:t>
      </w:r>
      <w:r w:rsidRPr="00034EB4">
        <w:rPr>
          <w:rFonts w:ascii="Garamond" w:hAnsi="Garamond"/>
          <w:i/>
          <w:sz w:val="28"/>
          <w:szCs w:val="28"/>
        </w:rPr>
        <w:t>Παρασκήνια</w:t>
      </w:r>
      <w:r w:rsidRPr="00034EB4">
        <w:rPr>
          <w:rFonts w:ascii="Garamond" w:hAnsi="Garamond"/>
          <w:sz w:val="28"/>
          <w:szCs w:val="28"/>
        </w:rPr>
        <w:t>, έτος 1</w:t>
      </w:r>
      <w:r w:rsidRPr="00034EB4">
        <w:rPr>
          <w:rFonts w:ascii="Garamond" w:hAnsi="Garamond"/>
          <w:sz w:val="28"/>
          <w:szCs w:val="28"/>
          <w:vertAlign w:val="superscript"/>
        </w:rPr>
        <w:t>ο</w:t>
      </w:r>
      <w:r w:rsidRPr="00034EB4">
        <w:rPr>
          <w:rFonts w:ascii="Garamond" w:hAnsi="Garamond"/>
          <w:sz w:val="28"/>
          <w:szCs w:val="28"/>
        </w:rPr>
        <w:t>, τχ. 4, 16/4/1924 και τχ. 1, 15/11/1924.</w:t>
      </w:r>
    </w:p>
    <w:p w:rsidR="00034EB4" w:rsidRPr="00034EB4" w:rsidRDefault="00034EB4" w:rsidP="00034EB4">
      <w:pPr>
        <w:pStyle w:val="a6"/>
        <w:jc w:val="both"/>
        <w:rPr>
          <w:rFonts w:ascii="Garamond" w:hAnsi="Garamond"/>
          <w:b/>
          <w:sz w:val="28"/>
          <w:szCs w:val="28"/>
        </w:rPr>
      </w:pPr>
      <w:r w:rsidRPr="00034EB4">
        <w:rPr>
          <w:rFonts w:ascii="Garamond" w:hAnsi="Garamond"/>
          <w:b/>
          <w:sz w:val="28"/>
          <w:szCs w:val="28"/>
        </w:rPr>
        <w:t>–: Λάσκαρης Ι. Νικόλαος:</w:t>
      </w:r>
      <w:r w:rsidRPr="00034EB4">
        <w:rPr>
          <w:rFonts w:ascii="Garamond" w:hAnsi="Garamond"/>
          <w:sz w:val="28"/>
          <w:szCs w:val="28"/>
        </w:rPr>
        <w:t xml:space="preserve"> Λεβιάθαν: </w:t>
      </w:r>
      <w:r w:rsidRPr="00034EB4">
        <w:rPr>
          <w:rFonts w:ascii="Garamond" w:hAnsi="Garamond"/>
          <w:i/>
          <w:sz w:val="28"/>
          <w:szCs w:val="28"/>
        </w:rPr>
        <w:t>Εστία</w:t>
      </w:r>
      <w:r w:rsidRPr="00034EB4">
        <w:rPr>
          <w:rFonts w:ascii="Garamond" w:hAnsi="Garamond"/>
          <w:sz w:val="28"/>
          <w:szCs w:val="28"/>
        </w:rPr>
        <w:t>, 9/5/1900, αρ. 69, σ. 4.</w:t>
      </w:r>
    </w:p>
    <w:p w:rsidR="00034EB4" w:rsidRPr="00034EB4" w:rsidRDefault="00034EB4" w:rsidP="00034EB4">
      <w:pPr>
        <w:pStyle w:val="a6"/>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«Το θέατρο. Μεταφραστικοί μαργαρίτες»,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Α´-Β´, αρ. 3, 15</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Ιουλίου 1927, σσ. 101-103.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ιστορίαν του νεοελληνικού θεάτρου. Τα εν Αθήναις. Κεφάλαιο Α´»,</w:t>
      </w:r>
      <w:r w:rsidRPr="00034EB4">
        <w:rPr>
          <w:rFonts w:ascii="Garamond" w:hAnsi="Garamond"/>
          <w:i/>
          <w:sz w:val="28"/>
          <w:szCs w:val="28"/>
        </w:rPr>
        <w:t xml:space="preserve"> Ελληνική Επιθεώρησις</w:t>
      </w:r>
      <w:r w:rsidRPr="00034EB4">
        <w:rPr>
          <w:rFonts w:ascii="Garamond" w:hAnsi="Garamond"/>
          <w:sz w:val="28"/>
          <w:szCs w:val="28"/>
        </w:rPr>
        <w:t>, Έτος ΙΘ´, τχ. 219</w:t>
      </w:r>
      <w:r w:rsidRPr="00034EB4">
        <w:rPr>
          <w:rFonts w:ascii="Garamond" w:hAnsi="Garamond"/>
          <w:sz w:val="28"/>
          <w:szCs w:val="28"/>
          <w:vertAlign w:val="superscript"/>
        </w:rPr>
        <w:t>ο</w:t>
      </w:r>
      <w:r w:rsidRPr="00034EB4">
        <w:rPr>
          <w:rFonts w:ascii="Garamond" w:hAnsi="Garamond"/>
          <w:sz w:val="28"/>
          <w:szCs w:val="28"/>
        </w:rPr>
        <w:t>, Αθήνα, Ιανουάριος 1926, σσ. 3-5.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ιστορίαν του νεοελληνικού θεάτρου. Τα εν Αθήναις. Κεφάλαιο Β´»,</w:t>
      </w:r>
      <w:r w:rsidRPr="00034EB4">
        <w:rPr>
          <w:rFonts w:ascii="Garamond" w:hAnsi="Garamond"/>
          <w:i/>
          <w:sz w:val="28"/>
          <w:szCs w:val="28"/>
        </w:rPr>
        <w:t xml:space="preserve"> Ελληνική Επιθεώρησις</w:t>
      </w:r>
      <w:r w:rsidRPr="00034EB4">
        <w:rPr>
          <w:rFonts w:ascii="Garamond" w:hAnsi="Garamond"/>
          <w:sz w:val="28"/>
          <w:szCs w:val="28"/>
        </w:rPr>
        <w:t>, Έτος ΙΘ´, τχ. 220</w:t>
      </w:r>
      <w:r w:rsidRPr="00034EB4">
        <w:rPr>
          <w:rFonts w:ascii="Garamond" w:hAnsi="Garamond"/>
          <w:sz w:val="28"/>
          <w:szCs w:val="28"/>
          <w:vertAlign w:val="superscript"/>
        </w:rPr>
        <w:t>ο</w:t>
      </w:r>
      <w:r w:rsidRPr="00034EB4">
        <w:rPr>
          <w:rFonts w:ascii="Garamond" w:hAnsi="Garamond"/>
          <w:sz w:val="28"/>
          <w:szCs w:val="28"/>
        </w:rPr>
        <w:t>, Αθήνα, Φεβρουάριος 1926, σσ. 5-7.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«Από την ιστορίαν του νεοελληνικού θεάτρου. Τα εν Αθήναις. Κεφάλαιο Β´»,</w:t>
      </w:r>
      <w:r w:rsidRPr="00034EB4">
        <w:rPr>
          <w:rFonts w:ascii="Garamond" w:hAnsi="Garamond"/>
          <w:i/>
          <w:sz w:val="28"/>
          <w:szCs w:val="28"/>
        </w:rPr>
        <w:t xml:space="preserve"> Ελληνική Επιθεώρησις</w:t>
      </w:r>
      <w:r w:rsidRPr="00034EB4">
        <w:rPr>
          <w:rFonts w:ascii="Garamond" w:hAnsi="Garamond"/>
          <w:sz w:val="28"/>
          <w:szCs w:val="28"/>
        </w:rPr>
        <w:t>, Έτος ΙΘ´, τχ. 2</w:t>
      </w:r>
      <w:r w:rsidRPr="00034EB4">
        <w:rPr>
          <w:rFonts w:ascii="Garamond" w:hAnsi="Garamond"/>
          <w:sz w:val="28"/>
          <w:szCs w:val="28"/>
          <w:vertAlign w:val="superscript"/>
        </w:rPr>
        <w:t>ο</w:t>
      </w:r>
      <w:r w:rsidRPr="00034EB4">
        <w:rPr>
          <w:rFonts w:ascii="Garamond" w:hAnsi="Garamond"/>
          <w:sz w:val="28"/>
          <w:szCs w:val="28"/>
        </w:rPr>
        <w:t>, Αθήνα, Απρίλιος 1926, σσ. 5-7.</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ιστορίαν του νεοελληνικού θεάτρου. Τα εν Αθήναις. Κεφάλαιο Β´»,</w:t>
      </w:r>
      <w:r w:rsidRPr="00034EB4">
        <w:rPr>
          <w:rFonts w:ascii="Garamond" w:hAnsi="Garamond"/>
          <w:i/>
          <w:sz w:val="28"/>
          <w:szCs w:val="28"/>
        </w:rPr>
        <w:t xml:space="preserve"> Ελληνική Επιθεώρησις</w:t>
      </w:r>
      <w:r w:rsidRPr="00034EB4">
        <w:rPr>
          <w:rFonts w:ascii="Garamond" w:hAnsi="Garamond"/>
          <w:sz w:val="28"/>
          <w:szCs w:val="28"/>
        </w:rPr>
        <w:t>, Έτος ΙΘ´, τχ. 223</w:t>
      </w:r>
      <w:r w:rsidRPr="00034EB4">
        <w:rPr>
          <w:rFonts w:ascii="Garamond" w:hAnsi="Garamond"/>
          <w:sz w:val="28"/>
          <w:szCs w:val="28"/>
          <w:vertAlign w:val="superscript"/>
        </w:rPr>
        <w:t>ο</w:t>
      </w:r>
      <w:r w:rsidRPr="00034EB4">
        <w:rPr>
          <w:rFonts w:ascii="Garamond" w:hAnsi="Garamond"/>
          <w:sz w:val="28"/>
          <w:szCs w:val="28"/>
        </w:rPr>
        <w:t>, Αθήνα, Μάιος 1926, σσ. 5-6.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Λιδωρίκης Μίλτος: </w:t>
      </w:r>
      <w:r w:rsidRPr="00034EB4">
        <w:rPr>
          <w:rFonts w:ascii="Garamond" w:hAnsi="Garamond"/>
          <w:sz w:val="28"/>
          <w:szCs w:val="28"/>
        </w:rPr>
        <w:t xml:space="preserve">«Ελληνική και παγκόσμιος θεατρική ζωή και οθόνη», </w:t>
      </w:r>
      <w:r w:rsidRPr="00034EB4">
        <w:rPr>
          <w:rFonts w:ascii="Garamond" w:hAnsi="Garamond"/>
          <w:i/>
          <w:sz w:val="28"/>
          <w:szCs w:val="28"/>
        </w:rPr>
        <w:t>Ελεύθερο Βήμα</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Ιουλίου του 1923,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«Ελληνική και παγκόσμιος θεατρική ζωή και οθόνη», </w:t>
      </w:r>
      <w:r w:rsidRPr="00034EB4">
        <w:rPr>
          <w:rFonts w:ascii="Garamond" w:hAnsi="Garamond"/>
          <w:i/>
          <w:sz w:val="28"/>
          <w:szCs w:val="28"/>
        </w:rPr>
        <w:t>Ελεύθερο Βήμα</w:t>
      </w:r>
      <w:r w:rsidRPr="00034EB4">
        <w:rPr>
          <w:rFonts w:ascii="Garamond" w:hAnsi="Garamond"/>
          <w:sz w:val="28"/>
          <w:szCs w:val="28"/>
        </w:rPr>
        <w:t>, 2</w:t>
      </w:r>
      <w:r w:rsidRPr="00034EB4">
        <w:rPr>
          <w:rFonts w:ascii="Garamond" w:hAnsi="Garamond"/>
          <w:sz w:val="28"/>
          <w:szCs w:val="28"/>
          <w:vertAlign w:val="superscript"/>
        </w:rPr>
        <w:t>α</w:t>
      </w:r>
      <w:r w:rsidRPr="00034EB4">
        <w:rPr>
          <w:rFonts w:ascii="Garamond" w:hAnsi="Garamond"/>
          <w:sz w:val="28"/>
          <w:szCs w:val="28"/>
        </w:rPr>
        <w:t xml:space="preserve"> Αυγούστου του 1923, σσ. 1-2.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«Υπό το καθεστώς του φασισμού. Το ιταλικόν θέατρον», </w:t>
      </w:r>
      <w:r w:rsidRPr="00034EB4">
        <w:rPr>
          <w:rFonts w:ascii="Garamond" w:hAnsi="Garamond"/>
          <w:i/>
          <w:sz w:val="28"/>
          <w:szCs w:val="28"/>
        </w:rPr>
        <w:t>Ελεύθερο Βήμα</w:t>
      </w:r>
      <w:r w:rsidRPr="00034EB4">
        <w:rPr>
          <w:rFonts w:ascii="Garamond" w:hAnsi="Garamond"/>
          <w:sz w:val="28"/>
          <w:szCs w:val="28"/>
        </w:rPr>
        <w:t>, 11</w:t>
      </w:r>
      <w:r w:rsidRPr="00034EB4">
        <w:rPr>
          <w:rFonts w:ascii="Garamond" w:hAnsi="Garamond"/>
          <w:sz w:val="28"/>
          <w:szCs w:val="28"/>
          <w:vertAlign w:val="superscript"/>
        </w:rPr>
        <w:t>η</w:t>
      </w:r>
      <w:r w:rsidRPr="00034EB4">
        <w:rPr>
          <w:rFonts w:ascii="Garamond" w:hAnsi="Garamond"/>
          <w:sz w:val="28"/>
          <w:szCs w:val="28"/>
        </w:rPr>
        <w:t xml:space="preserve"> Νοεμβρίου του 1928, σ. 3.</w:t>
      </w:r>
    </w:p>
    <w:p w:rsidR="00034EB4" w:rsidRPr="00034EB4" w:rsidRDefault="00034EB4" w:rsidP="004A2219">
      <w:pPr>
        <w:pStyle w:val="a6"/>
        <w:jc w:val="both"/>
        <w:rPr>
          <w:rFonts w:ascii="Garamond" w:hAnsi="Garamond"/>
          <w:sz w:val="28"/>
          <w:szCs w:val="28"/>
        </w:rPr>
      </w:pPr>
      <w:r w:rsidRPr="00034EB4">
        <w:rPr>
          <w:rFonts w:ascii="Garamond" w:hAnsi="Garamond"/>
          <w:b/>
          <w:sz w:val="28"/>
          <w:szCs w:val="28"/>
        </w:rPr>
        <w:t xml:space="preserve">–: Λίλος Α.: </w:t>
      </w:r>
      <w:r w:rsidRPr="00034EB4">
        <w:rPr>
          <w:rFonts w:ascii="Garamond" w:hAnsi="Garamond"/>
          <w:sz w:val="28"/>
          <w:szCs w:val="28"/>
        </w:rPr>
        <w:t xml:space="preserve">«Θέατρον», </w:t>
      </w:r>
      <w:r w:rsidRPr="00034EB4">
        <w:rPr>
          <w:rFonts w:ascii="Garamond" w:hAnsi="Garamond"/>
          <w:i/>
          <w:sz w:val="28"/>
          <w:szCs w:val="28"/>
        </w:rPr>
        <w:t>Ελληνική Επιθεώρησις</w:t>
      </w:r>
      <w:r w:rsidRPr="00034EB4">
        <w:rPr>
          <w:rFonts w:ascii="Garamond" w:hAnsi="Garamond"/>
          <w:sz w:val="28"/>
          <w:szCs w:val="28"/>
        </w:rPr>
        <w:t>,</w:t>
      </w:r>
      <w:r w:rsidRPr="00034EB4">
        <w:rPr>
          <w:rFonts w:ascii="Garamond" w:hAnsi="Garamond"/>
          <w:b/>
          <w:sz w:val="28"/>
          <w:szCs w:val="28"/>
        </w:rPr>
        <w:t xml:space="preserve"> </w:t>
      </w:r>
      <w:r w:rsidRPr="00034EB4">
        <w:rPr>
          <w:rFonts w:ascii="Garamond" w:hAnsi="Garamond"/>
          <w:sz w:val="28"/>
          <w:szCs w:val="28"/>
        </w:rPr>
        <w:t>έτος ΣΤ´, τχ. 10-11, Αύγο</w:t>
      </w:r>
      <w:r w:rsidR="004A2219">
        <w:rPr>
          <w:rFonts w:ascii="Garamond" w:hAnsi="Garamond"/>
          <w:sz w:val="28"/>
          <w:szCs w:val="28"/>
        </w:rPr>
        <w:t>υστος-Σεπτέμβριος 1913, σ. 182.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«Θεατρική κίνησις», </w:t>
      </w:r>
      <w:r w:rsidRPr="00034EB4">
        <w:rPr>
          <w:rFonts w:ascii="Garamond" w:hAnsi="Garamond"/>
          <w:i/>
          <w:sz w:val="28"/>
          <w:szCs w:val="28"/>
        </w:rPr>
        <w:t>Ελληνική Επιθεώρησις</w:t>
      </w:r>
      <w:r w:rsidRPr="00034EB4">
        <w:rPr>
          <w:rFonts w:ascii="Garamond" w:hAnsi="Garamond"/>
          <w:sz w:val="28"/>
          <w:szCs w:val="28"/>
        </w:rPr>
        <w:t>, Έτος ΚΖ´, τχ. 324</w:t>
      </w:r>
      <w:r w:rsidRPr="00034EB4">
        <w:rPr>
          <w:rFonts w:ascii="Garamond" w:hAnsi="Garamond"/>
          <w:sz w:val="28"/>
          <w:szCs w:val="28"/>
          <w:vertAlign w:val="superscript"/>
        </w:rPr>
        <w:t>ο</w:t>
      </w:r>
      <w:r w:rsidRPr="00034EB4">
        <w:rPr>
          <w:rFonts w:ascii="Garamond" w:hAnsi="Garamond"/>
          <w:sz w:val="28"/>
          <w:szCs w:val="28"/>
        </w:rPr>
        <w:t>, Αθήνα, Οκτώβριος 1934, σ. 174-175.</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«Θέατρον», </w:t>
      </w:r>
      <w:r w:rsidRPr="00034EB4">
        <w:rPr>
          <w:rFonts w:ascii="Garamond" w:hAnsi="Garamond"/>
          <w:i/>
          <w:sz w:val="28"/>
          <w:szCs w:val="28"/>
        </w:rPr>
        <w:t>Ελληνική Επιθεώρησις</w:t>
      </w:r>
      <w:r w:rsidRPr="00034EB4">
        <w:rPr>
          <w:rFonts w:ascii="Garamond" w:hAnsi="Garamond"/>
          <w:sz w:val="28"/>
          <w:szCs w:val="28"/>
        </w:rPr>
        <w:t>, Έτος ΚΗ´, τχ. 331, Αθήνα, Μάιος 1935, σσ. 110-111.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Έτος ΚΗ´, τχ. 332, Αθήνα, Ιούνιος 1935, σ. 126.</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Έτος ΚΘ´, τχ. 340, Αθήνα, Φεβρουάριος 1936, σσ. 62-63.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τχ. 342, Αθήνα, Απρίλιος 1936, σ. 102.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έτος ΚΗ´, αρ. 331, Αθήνα, Μάιος 1936, σσ. 110-111.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xml:space="preserve">, Έτος ΚΘ´, τχ. 346-347, Αθήνα, Αύγουστος-Σεπτέμβριος 1936, σ. 363.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w:t>
      </w:r>
      <w:r w:rsidRPr="00034EB4">
        <w:rPr>
          <w:rFonts w:ascii="Garamond" w:hAnsi="Garamond"/>
          <w:i/>
          <w:sz w:val="28"/>
          <w:szCs w:val="28"/>
        </w:rPr>
        <w:t>Ελληνική Επιθεώρησις</w:t>
      </w:r>
      <w:r w:rsidRPr="00034EB4">
        <w:rPr>
          <w:rFonts w:ascii="Garamond" w:hAnsi="Garamond"/>
          <w:sz w:val="28"/>
          <w:szCs w:val="28"/>
        </w:rPr>
        <w:t>, Έτος Λ´, τχ. 352, Αθήνα, Φεβρουάριος 1937, σ. 71.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w:t>
      </w:r>
      <w:r w:rsidRPr="00034EB4">
        <w:rPr>
          <w:rFonts w:ascii="Garamond" w:hAnsi="Garamond"/>
          <w:i/>
          <w:sz w:val="28"/>
          <w:szCs w:val="28"/>
        </w:rPr>
        <w:t>Ελληνική Επιθεώρησις</w:t>
      </w:r>
      <w:r w:rsidRPr="00034EB4">
        <w:rPr>
          <w:rFonts w:ascii="Garamond" w:hAnsi="Garamond"/>
          <w:sz w:val="28"/>
          <w:szCs w:val="28"/>
        </w:rPr>
        <w:t>, Έτος Λ´, τχ. 358, Αθήνα, Αύγουστος-Σεπτέμβριος 1937, σσ. 150-151.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w:t>
      </w:r>
      <w:r w:rsidRPr="00034EB4">
        <w:rPr>
          <w:rFonts w:ascii="Garamond" w:hAnsi="Garamond"/>
          <w:i/>
          <w:sz w:val="28"/>
          <w:szCs w:val="28"/>
        </w:rPr>
        <w:t>Ελληνική Επιθεώρησις</w:t>
      </w:r>
      <w:r w:rsidRPr="00034EB4">
        <w:rPr>
          <w:rFonts w:ascii="Garamond" w:hAnsi="Garamond"/>
          <w:sz w:val="28"/>
          <w:szCs w:val="28"/>
        </w:rPr>
        <w:t>, Έτος Λ´, τχ. 358, Αθήνα, Αύγουστος-Σεπτέμβριος 1937, σσ. 176.</w:t>
      </w:r>
    </w:p>
    <w:p w:rsid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w:t>
      </w:r>
      <w:r w:rsidRPr="00034EB4">
        <w:rPr>
          <w:rFonts w:ascii="Garamond" w:hAnsi="Garamond"/>
          <w:i/>
          <w:sz w:val="28"/>
          <w:szCs w:val="28"/>
        </w:rPr>
        <w:t>Ελληνική Επιθεώρησις</w:t>
      </w:r>
      <w:r w:rsidRPr="00034EB4">
        <w:rPr>
          <w:rFonts w:ascii="Garamond" w:hAnsi="Garamond"/>
          <w:sz w:val="28"/>
          <w:szCs w:val="28"/>
        </w:rPr>
        <w:t>, Έτος 30</w:t>
      </w:r>
      <w:r w:rsidRPr="00034EB4">
        <w:rPr>
          <w:rFonts w:ascii="Garamond" w:hAnsi="Garamond"/>
          <w:sz w:val="28"/>
          <w:szCs w:val="28"/>
          <w:vertAlign w:val="superscript"/>
        </w:rPr>
        <w:t>ο</w:t>
      </w:r>
      <w:r w:rsidRPr="00034EB4">
        <w:rPr>
          <w:rFonts w:ascii="Garamond" w:hAnsi="Garamond"/>
          <w:sz w:val="28"/>
          <w:szCs w:val="28"/>
        </w:rPr>
        <w:t>, τχ. 360, Αθήνα, Οκτώβριος 1937, σσ. 201-202.</w:t>
      </w:r>
    </w:p>
    <w:p w:rsidR="004A2219" w:rsidRPr="00034EB4" w:rsidRDefault="004A2219" w:rsidP="004A2219">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«Το θέατρον. Θέατρον Μαρίκας», </w:t>
      </w:r>
      <w:r w:rsidRPr="00034EB4">
        <w:rPr>
          <w:rFonts w:ascii="Garamond" w:hAnsi="Garamond"/>
          <w:i/>
          <w:sz w:val="28"/>
          <w:szCs w:val="28"/>
        </w:rPr>
        <w:t>Ελληνική Επιθεώρησις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τχ. 364, Αθήνα, Φεβρουάριος 1938, σσ. 106.</w:t>
      </w:r>
    </w:p>
    <w:p w:rsidR="004A2219" w:rsidRPr="00034EB4" w:rsidRDefault="004A2219" w:rsidP="004A2219">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επισκόπησις του μηνός. Γαβριήλ Ντ’ Αννούντσιο», </w:t>
      </w:r>
      <w:r w:rsidRPr="00034EB4">
        <w:rPr>
          <w:rFonts w:ascii="Garamond" w:hAnsi="Garamond"/>
          <w:i/>
          <w:sz w:val="28"/>
          <w:szCs w:val="28"/>
        </w:rPr>
        <w:t>Ελληνική Επιθεώρησις</w:t>
      </w:r>
      <w:r w:rsidRPr="00034EB4">
        <w:rPr>
          <w:rFonts w:ascii="Garamond" w:hAnsi="Garamond"/>
          <w:sz w:val="28"/>
          <w:szCs w:val="28"/>
        </w:rPr>
        <w:t>, Έτος 31</w:t>
      </w:r>
      <w:r w:rsidRPr="00034EB4">
        <w:rPr>
          <w:rFonts w:ascii="Garamond" w:hAnsi="Garamond"/>
          <w:sz w:val="28"/>
          <w:szCs w:val="28"/>
          <w:vertAlign w:val="superscript"/>
        </w:rPr>
        <w:t>ο</w:t>
      </w:r>
      <w:r w:rsidRPr="00034EB4">
        <w:rPr>
          <w:rFonts w:ascii="Garamond" w:hAnsi="Garamond"/>
          <w:sz w:val="28"/>
          <w:szCs w:val="28"/>
        </w:rPr>
        <w:t>, τχ. 365</w:t>
      </w:r>
      <w:r w:rsidRPr="00034EB4">
        <w:rPr>
          <w:rFonts w:ascii="Garamond" w:hAnsi="Garamond"/>
          <w:sz w:val="28"/>
          <w:szCs w:val="28"/>
          <w:vertAlign w:val="superscript"/>
        </w:rPr>
        <w:t>ο</w:t>
      </w:r>
      <w:r w:rsidRPr="00034EB4">
        <w:rPr>
          <w:rFonts w:ascii="Garamond" w:hAnsi="Garamond"/>
          <w:sz w:val="28"/>
          <w:szCs w:val="28"/>
        </w:rPr>
        <w:t>, Αθήνα, Μάρτιος 1938, σ. 128.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«Θέατρον. Θέατρον Αλίκης», </w:t>
      </w:r>
      <w:r w:rsidRPr="00034EB4">
        <w:rPr>
          <w:rFonts w:ascii="Garamond" w:hAnsi="Garamond"/>
          <w:i/>
          <w:sz w:val="28"/>
          <w:szCs w:val="28"/>
        </w:rPr>
        <w:t>Ελληνική Επιθεώρησις</w:t>
      </w:r>
      <w:r w:rsidRPr="00034EB4">
        <w:rPr>
          <w:rFonts w:ascii="Garamond" w:hAnsi="Garamond"/>
          <w:sz w:val="28"/>
          <w:szCs w:val="28"/>
        </w:rPr>
        <w:t>, Έτος ΛΒ´, τχ. 375, Αθήνα, Ιανουάριος 1939, σ. 53.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«Το θέατρον», </w:t>
      </w:r>
      <w:r w:rsidRPr="00034EB4">
        <w:rPr>
          <w:rFonts w:ascii="Garamond" w:hAnsi="Garamond"/>
          <w:i/>
          <w:sz w:val="28"/>
          <w:szCs w:val="28"/>
        </w:rPr>
        <w:t>Ελληνική Επιθεώρησις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τχ. 376, Αθήνα, Φεβρουάριος 1939, σ. 71.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«Θέατρον», </w:t>
      </w:r>
      <w:r w:rsidRPr="00034EB4">
        <w:rPr>
          <w:rFonts w:ascii="Garamond" w:hAnsi="Garamond"/>
          <w:i/>
          <w:sz w:val="28"/>
          <w:szCs w:val="28"/>
        </w:rPr>
        <w:t>Ελληνική Επιθεώρησις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τχ. 380</w:t>
      </w:r>
      <w:r w:rsidRPr="00034EB4">
        <w:rPr>
          <w:rFonts w:ascii="Garamond" w:hAnsi="Garamond"/>
          <w:sz w:val="28"/>
          <w:szCs w:val="28"/>
          <w:vertAlign w:val="superscript"/>
        </w:rPr>
        <w:t>ο</w:t>
      </w:r>
      <w:r w:rsidRPr="00034EB4">
        <w:rPr>
          <w:rFonts w:ascii="Garamond" w:hAnsi="Garamond"/>
          <w:sz w:val="28"/>
          <w:szCs w:val="28"/>
        </w:rPr>
        <w:t>, Αθήνα, Ιούνιος 1939, σσ. 141-142.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«Θεατρικά», </w:t>
      </w:r>
      <w:r w:rsidRPr="00034EB4">
        <w:rPr>
          <w:rFonts w:ascii="Garamond" w:hAnsi="Garamond"/>
          <w:i/>
          <w:sz w:val="28"/>
          <w:szCs w:val="28"/>
        </w:rPr>
        <w:t>Ελληνική Επιθεώρησις</w:t>
      </w:r>
      <w:r w:rsidRPr="00034EB4">
        <w:rPr>
          <w:rFonts w:ascii="Garamond" w:hAnsi="Garamond"/>
          <w:sz w:val="28"/>
          <w:szCs w:val="28"/>
        </w:rPr>
        <w:t>, έτος 33</w:t>
      </w:r>
      <w:r w:rsidRPr="00034EB4">
        <w:rPr>
          <w:rFonts w:ascii="Garamond" w:hAnsi="Garamond"/>
          <w:sz w:val="28"/>
          <w:szCs w:val="28"/>
          <w:vertAlign w:val="superscript"/>
        </w:rPr>
        <w:t>ο</w:t>
      </w:r>
      <w:r w:rsidRPr="00034EB4">
        <w:rPr>
          <w:rFonts w:ascii="Garamond" w:hAnsi="Garamond"/>
          <w:sz w:val="28"/>
          <w:szCs w:val="28"/>
        </w:rPr>
        <w:t>, τχ. 389, Αθήνα, Μάρτιος 1940, σ. 80.</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Λουρωτός Νίκος:</w:t>
      </w:r>
      <w:r w:rsidRPr="00034EB4">
        <w:rPr>
          <w:rFonts w:ascii="Garamond" w:hAnsi="Garamond"/>
          <w:sz w:val="28"/>
          <w:szCs w:val="28"/>
        </w:rPr>
        <w:t xml:space="preserve"> «Το θέατρο σαν επάγγελμα. Το θέατρό μας θα προκόψει. Συνέντευξη με την κ. Μαρίκα Κοτοπούλη», </w:t>
      </w:r>
      <w:r w:rsidRPr="00034EB4">
        <w:rPr>
          <w:rFonts w:ascii="Garamond" w:hAnsi="Garamond"/>
          <w:i/>
          <w:sz w:val="28"/>
          <w:szCs w:val="28"/>
        </w:rPr>
        <w:t>Νεοελληνικά Γράμματα</w:t>
      </w:r>
      <w:r w:rsidRPr="00034EB4">
        <w:rPr>
          <w:rFonts w:ascii="Garamond" w:hAnsi="Garamond"/>
          <w:b/>
          <w:sz w:val="28"/>
          <w:szCs w:val="28"/>
        </w:rPr>
        <w:t>,</w:t>
      </w:r>
      <w:r w:rsidRPr="00034EB4">
        <w:rPr>
          <w:rFonts w:ascii="Garamond" w:hAnsi="Garamond"/>
          <w:sz w:val="28"/>
          <w:szCs w:val="28"/>
        </w:rPr>
        <w:t xml:space="preserve"> 17/4/1937, σ. 12. </w:t>
      </w:r>
    </w:p>
    <w:p w:rsidR="00034EB4" w:rsidRPr="00034EB4" w:rsidRDefault="00034EB4" w:rsidP="00034EB4">
      <w:pPr>
        <w:jc w:val="both"/>
        <w:rPr>
          <w:rFonts w:ascii="Garamond" w:hAnsi="Garamond"/>
          <w:sz w:val="28"/>
          <w:szCs w:val="28"/>
          <w:highlight w:val="yellow"/>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Μ: </w:t>
      </w:r>
      <w:r w:rsidRPr="00034EB4">
        <w:rPr>
          <w:rFonts w:ascii="Garamond" w:hAnsi="Garamond"/>
          <w:sz w:val="28"/>
          <w:szCs w:val="28"/>
        </w:rPr>
        <w:t xml:space="preserve">«Θεατρική επιθεώρησις. Ο τέλειος έρως», </w:t>
      </w:r>
      <w:r w:rsidRPr="00034EB4">
        <w:rPr>
          <w:rFonts w:ascii="Garamond" w:hAnsi="Garamond"/>
          <w:i/>
          <w:sz w:val="28"/>
          <w:szCs w:val="28"/>
        </w:rPr>
        <w:t>Ελληνική Επιθεώρησις</w:t>
      </w:r>
      <w:r w:rsidRPr="00034EB4">
        <w:rPr>
          <w:rFonts w:ascii="Garamond" w:hAnsi="Garamond"/>
          <w:sz w:val="28"/>
          <w:szCs w:val="28"/>
        </w:rPr>
        <w:t>, Έτος ΣΤ´, τχ. 70-71, Αύγουστος-Σεπτέμβιος 1913, σσ. 182-183.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«Το ιταλικόν ινστιτούτον»,</w:t>
      </w:r>
      <w:r w:rsidRPr="00034EB4">
        <w:rPr>
          <w:rFonts w:ascii="Garamond" w:hAnsi="Garamond"/>
          <w:i/>
          <w:sz w:val="28"/>
          <w:szCs w:val="28"/>
        </w:rPr>
        <w:t xml:space="preserve"> Ελληνική Επιθεώρησις</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τχ. 380</w:t>
      </w:r>
      <w:r w:rsidRPr="00034EB4">
        <w:rPr>
          <w:rFonts w:ascii="Garamond" w:hAnsi="Garamond"/>
          <w:sz w:val="28"/>
          <w:szCs w:val="28"/>
          <w:vertAlign w:val="superscript"/>
        </w:rPr>
        <w:t>ο</w:t>
      </w:r>
      <w:r w:rsidRPr="00034EB4">
        <w:rPr>
          <w:rFonts w:ascii="Garamond" w:hAnsi="Garamond"/>
          <w:sz w:val="28"/>
          <w:szCs w:val="28"/>
        </w:rPr>
        <w:t>, Αθήνα, Ιούνιος 1939, σ. 142.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Μαργαρίτης Αλκ.:</w:t>
      </w:r>
      <w:r w:rsidRPr="00034EB4">
        <w:rPr>
          <w:rFonts w:ascii="Garamond" w:hAnsi="Garamond"/>
          <w:sz w:val="28"/>
          <w:szCs w:val="28"/>
        </w:rPr>
        <w:t xml:space="preserve"> «Θέατρο Αθηνών. Άλντο Μπενεντέττι “Ζήτημα συνειδήσεως”», </w:t>
      </w:r>
      <w:r w:rsidRPr="00034EB4">
        <w:rPr>
          <w:rFonts w:ascii="Garamond" w:hAnsi="Garamond"/>
          <w:i/>
          <w:sz w:val="28"/>
          <w:szCs w:val="28"/>
        </w:rPr>
        <w:t>Νέα Εστία</w:t>
      </w:r>
      <w:r w:rsidRPr="00034EB4">
        <w:rPr>
          <w:rFonts w:ascii="Garamond" w:hAnsi="Garamond"/>
          <w:sz w:val="28"/>
          <w:szCs w:val="28"/>
        </w:rPr>
        <w:t xml:space="preserve">, τομ. 117, τχ. 1384, 1985, σ. 345.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Μάσκα:</w:t>
      </w:r>
      <w:r w:rsidRPr="00034EB4">
        <w:rPr>
          <w:rFonts w:ascii="Garamond" w:hAnsi="Garamond"/>
          <w:sz w:val="28"/>
          <w:szCs w:val="28"/>
        </w:rPr>
        <w:t xml:space="preserve"> «Θέατρα», </w:t>
      </w:r>
      <w:r w:rsidRPr="00034EB4">
        <w:rPr>
          <w:rFonts w:ascii="Garamond" w:hAnsi="Garamond"/>
          <w:i/>
          <w:sz w:val="28"/>
          <w:szCs w:val="28"/>
        </w:rPr>
        <w:t>Αθήναι</w:t>
      </w:r>
      <w:r w:rsidRPr="00034EB4">
        <w:rPr>
          <w:rFonts w:ascii="Garamond" w:hAnsi="Garamond"/>
          <w:sz w:val="28"/>
          <w:szCs w:val="28"/>
        </w:rPr>
        <w:t>, 20</w:t>
      </w:r>
      <w:r w:rsidRPr="00034EB4">
        <w:rPr>
          <w:rFonts w:ascii="Garamond" w:hAnsi="Garamond"/>
          <w:sz w:val="28"/>
          <w:szCs w:val="28"/>
          <w:vertAlign w:val="superscript"/>
        </w:rPr>
        <w:t>η</w:t>
      </w:r>
      <w:r w:rsidRPr="00034EB4">
        <w:rPr>
          <w:rFonts w:ascii="Garamond" w:hAnsi="Garamond"/>
          <w:sz w:val="28"/>
          <w:szCs w:val="28"/>
        </w:rPr>
        <w:t xml:space="preserve"> Αυγούστου του 1919,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Μαυρομούστακος Πλάτων:</w:t>
      </w:r>
      <w:r w:rsidRPr="00034EB4">
        <w:rPr>
          <w:rFonts w:ascii="Garamond" w:hAnsi="Garamond"/>
          <w:sz w:val="28"/>
          <w:szCs w:val="28"/>
        </w:rPr>
        <w:t xml:space="preserve"> «Το ιταλικό μελόδραμα στο θέατρο Σαν Τζιάκομο (1733-1798)», </w:t>
      </w:r>
      <w:r w:rsidRPr="00034EB4">
        <w:rPr>
          <w:rFonts w:ascii="Garamond" w:hAnsi="Garamond"/>
          <w:i/>
          <w:sz w:val="28"/>
          <w:szCs w:val="28"/>
        </w:rPr>
        <w:t>Παράβασις</w:t>
      </w:r>
      <w:r w:rsidRPr="00034EB4">
        <w:rPr>
          <w:rFonts w:ascii="Garamond" w:hAnsi="Garamond"/>
          <w:sz w:val="28"/>
          <w:szCs w:val="28"/>
        </w:rPr>
        <w:t>, τομ.1</w:t>
      </w:r>
      <w:r w:rsidRPr="00034EB4">
        <w:rPr>
          <w:rFonts w:ascii="Garamond" w:hAnsi="Garamond"/>
          <w:sz w:val="28"/>
          <w:szCs w:val="28"/>
          <w:vertAlign w:val="superscript"/>
        </w:rPr>
        <w:t>ος</w:t>
      </w:r>
      <w:r w:rsidRPr="00034EB4">
        <w:rPr>
          <w:rFonts w:ascii="Garamond" w:hAnsi="Garamond"/>
          <w:sz w:val="28"/>
          <w:szCs w:val="28"/>
        </w:rPr>
        <w:t>, 1995, σσ. 147-191.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Μηλωνογιάννης Γ. Μ.:</w:t>
      </w:r>
      <w:r w:rsidRPr="00034EB4">
        <w:rPr>
          <w:rFonts w:ascii="Garamond" w:hAnsi="Garamond"/>
          <w:sz w:val="28"/>
          <w:szCs w:val="28"/>
        </w:rPr>
        <w:t xml:space="preserve"> «Η πνευματική παραγωγή στα 1937», </w:t>
      </w:r>
      <w:r w:rsidRPr="00034EB4">
        <w:rPr>
          <w:rFonts w:ascii="Garamond" w:hAnsi="Garamond"/>
          <w:i/>
          <w:sz w:val="28"/>
          <w:szCs w:val="28"/>
        </w:rPr>
        <w:t>Νεοελληνικά Γράμματα</w:t>
      </w:r>
      <w:r w:rsidRPr="00034EB4">
        <w:rPr>
          <w:rFonts w:ascii="Garamond" w:hAnsi="Garamond"/>
          <w:sz w:val="28"/>
          <w:szCs w:val="28"/>
        </w:rPr>
        <w:t>, 1/1/1938, σ. 14.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πνευματική παραγωγή στα 1937»,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14/1/1938, σ. 14.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Μητροπούλου Αγλαΐα:</w:t>
      </w:r>
      <w:r w:rsidRPr="00034EB4">
        <w:rPr>
          <w:rFonts w:ascii="Garamond" w:hAnsi="Garamond"/>
          <w:sz w:val="28"/>
          <w:szCs w:val="28"/>
        </w:rPr>
        <w:t xml:space="preserve"> «Θέατρο. Θίασος Κώστα Μουσούρη. Ντάριο Νικοντέμι “Το Κουρέλι”», </w:t>
      </w:r>
      <w:r w:rsidRPr="00034EB4">
        <w:rPr>
          <w:rFonts w:ascii="Garamond" w:hAnsi="Garamond"/>
          <w:i/>
          <w:sz w:val="28"/>
          <w:szCs w:val="28"/>
        </w:rPr>
        <w:t>Ελληνική Δημιουργία</w:t>
      </w:r>
      <w:r w:rsidRPr="00034EB4">
        <w:rPr>
          <w:rFonts w:ascii="Garamond" w:hAnsi="Garamond"/>
          <w:sz w:val="28"/>
          <w:szCs w:val="28"/>
        </w:rPr>
        <w:t>, τομ. 9</w:t>
      </w:r>
      <w:r w:rsidRPr="00034EB4">
        <w:rPr>
          <w:rFonts w:ascii="Garamond" w:hAnsi="Garamond"/>
          <w:sz w:val="28"/>
          <w:szCs w:val="28"/>
          <w:vertAlign w:val="superscript"/>
        </w:rPr>
        <w:t>ος</w:t>
      </w:r>
      <w:r w:rsidRPr="00034EB4">
        <w:rPr>
          <w:rFonts w:ascii="Garamond" w:hAnsi="Garamond"/>
          <w:sz w:val="28"/>
          <w:szCs w:val="28"/>
        </w:rPr>
        <w:t>,  1/1/1952.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Μοσχοβίτης Πολύμερος:</w:t>
      </w:r>
      <w:r w:rsidRPr="00034EB4">
        <w:rPr>
          <w:rFonts w:ascii="Garamond" w:hAnsi="Garamond"/>
          <w:sz w:val="28"/>
          <w:szCs w:val="28"/>
        </w:rPr>
        <w:t xml:space="preserve"> «Η πρεμιέρα του Εθνικού Θεάτρου. "Η κόρη του Γιόριο" του Γαβριήλ ντ' Αννούντσιο, βουκολική τραγωδία εις πράξεις τρεις», </w:t>
      </w:r>
      <w:r w:rsidRPr="00034EB4">
        <w:rPr>
          <w:rFonts w:ascii="Garamond" w:hAnsi="Garamond"/>
          <w:i/>
          <w:sz w:val="28"/>
          <w:szCs w:val="28"/>
        </w:rPr>
        <w:t>Ημερήσιος Κήρυξ</w:t>
      </w:r>
      <w:r w:rsidRPr="00034EB4">
        <w:rPr>
          <w:rFonts w:ascii="Garamond" w:hAnsi="Garamond"/>
          <w:sz w:val="28"/>
          <w:szCs w:val="28"/>
        </w:rPr>
        <w:t>, 1/12/1933,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Μποντεμπέλλι Μάσσιμο:</w:t>
      </w:r>
      <w:r w:rsidRPr="00034EB4">
        <w:rPr>
          <w:rFonts w:ascii="Garamond" w:hAnsi="Garamond"/>
          <w:sz w:val="28"/>
          <w:szCs w:val="28"/>
        </w:rPr>
        <w:t xml:space="preserve"> «Ιστορίες μιας ζωής. Μια μυστηριώδης εξαφάνισις», </w:t>
      </w:r>
      <w:r w:rsidRPr="00034EB4">
        <w:rPr>
          <w:rFonts w:ascii="Garamond" w:hAnsi="Garamond"/>
          <w:i/>
          <w:sz w:val="28"/>
          <w:szCs w:val="28"/>
        </w:rPr>
        <w:t>Ελεύθερο Βήμα</w:t>
      </w:r>
      <w:r w:rsidRPr="00034EB4">
        <w:rPr>
          <w:rFonts w:ascii="Garamond" w:hAnsi="Garamond"/>
          <w:sz w:val="28"/>
          <w:szCs w:val="28"/>
        </w:rPr>
        <w:t>, 14</w:t>
      </w:r>
      <w:r w:rsidRPr="00034EB4">
        <w:rPr>
          <w:rFonts w:ascii="Garamond" w:hAnsi="Garamond"/>
          <w:sz w:val="28"/>
          <w:szCs w:val="28"/>
          <w:vertAlign w:val="superscript"/>
        </w:rPr>
        <w:t>η</w:t>
      </w:r>
      <w:r w:rsidRPr="00034EB4">
        <w:rPr>
          <w:rFonts w:ascii="Garamond" w:hAnsi="Garamond"/>
          <w:sz w:val="28"/>
          <w:szCs w:val="28"/>
        </w:rPr>
        <w:t xml:space="preserve"> Αυγούστου του 1929.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«Ιστορίες μιας ζωής. Μια μυστηριώδης εξαφάνισις», </w:t>
      </w:r>
      <w:r w:rsidRPr="00034EB4">
        <w:rPr>
          <w:rFonts w:ascii="Garamond" w:hAnsi="Garamond"/>
          <w:i/>
          <w:sz w:val="28"/>
          <w:szCs w:val="28"/>
        </w:rPr>
        <w:t>Ελεύθερο Βήμα</w:t>
      </w:r>
      <w:r w:rsidRPr="00034EB4">
        <w:rPr>
          <w:rFonts w:ascii="Garamond" w:hAnsi="Garamond"/>
          <w:sz w:val="28"/>
          <w:szCs w:val="28"/>
        </w:rPr>
        <w:t>, 15</w:t>
      </w:r>
      <w:r w:rsidRPr="00034EB4">
        <w:rPr>
          <w:rFonts w:ascii="Garamond" w:hAnsi="Garamond"/>
          <w:sz w:val="28"/>
          <w:szCs w:val="28"/>
          <w:vertAlign w:val="superscript"/>
        </w:rPr>
        <w:t>η</w:t>
      </w:r>
      <w:r w:rsidRPr="00034EB4">
        <w:rPr>
          <w:rFonts w:ascii="Garamond" w:hAnsi="Garamond"/>
          <w:sz w:val="28"/>
          <w:szCs w:val="28"/>
        </w:rPr>
        <w:t xml:space="preserve"> Αυγούστου του 1929, σ. 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Μπράντες:</w:t>
      </w:r>
      <w:r w:rsidRPr="00034EB4">
        <w:rPr>
          <w:rFonts w:ascii="Garamond" w:hAnsi="Garamond"/>
          <w:sz w:val="28"/>
          <w:szCs w:val="28"/>
        </w:rPr>
        <w:t xml:space="preserve"> «Σαίξπηρ. Ριχάρδος Γ΄», μτφρ. Ειρήνη Καλκάνη,</w:t>
      </w:r>
      <w:r w:rsidRPr="00034EB4">
        <w:rPr>
          <w:rFonts w:ascii="Garamond" w:hAnsi="Garamond"/>
          <w:i/>
          <w:sz w:val="28"/>
          <w:szCs w:val="28"/>
        </w:rPr>
        <w:t xml:space="preserve"> Νεοελληνικά Γράμματα</w:t>
      </w:r>
      <w:r w:rsidRPr="00034EB4">
        <w:rPr>
          <w:rFonts w:ascii="Garamond" w:hAnsi="Garamond"/>
          <w:sz w:val="28"/>
          <w:szCs w:val="28"/>
        </w:rPr>
        <w:t>, περίοδος Β΄, τχ. Δ΄, 4/11/1939, σσ. 7-8.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Μπράουν Ι.:</w:t>
      </w:r>
      <w:r w:rsidRPr="00034EB4">
        <w:rPr>
          <w:rFonts w:ascii="Garamond" w:hAnsi="Garamond"/>
          <w:sz w:val="28"/>
          <w:szCs w:val="28"/>
        </w:rPr>
        <w:t xml:space="preserve"> «Το Στράντφορντ. Η πόλη που ζει από τον Σαίξπηρ», μτφρ. Λάμπορυ Α. Παραρά,</w:t>
      </w:r>
      <w:r w:rsidRPr="00034EB4">
        <w:rPr>
          <w:rFonts w:ascii="Garamond" w:hAnsi="Garamond"/>
          <w:i/>
          <w:sz w:val="28"/>
          <w:szCs w:val="28"/>
        </w:rPr>
        <w:t xml:space="preserve"> Νεοελληνικά Γράμματα</w:t>
      </w:r>
      <w:r w:rsidRPr="00034EB4">
        <w:rPr>
          <w:rFonts w:ascii="Garamond" w:hAnsi="Garamond"/>
          <w:sz w:val="28"/>
          <w:szCs w:val="28"/>
        </w:rPr>
        <w:t xml:space="preserve">, περίοδος Β΄, τχ. Δ΄, 20/1/1940, σσ. 6, 11.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Μπρόφυ Τζων:</w:t>
      </w:r>
      <w:r w:rsidRPr="00034EB4">
        <w:rPr>
          <w:rFonts w:ascii="Garamond" w:hAnsi="Garamond"/>
          <w:sz w:val="28"/>
          <w:szCs w:val="28"/>
        </w:rPr>
        <w:t xml:space="preserve"> «Αυτός ήταν ο Ντ’ Αννούντσιο», μτφρ. Λ.Δ.,</w:t>
      </w:r>
      <w:r w:rsidRPr="00034EB4">
        <w:rPr>
          <w:rFonts w:ascii="Garamond" w:hAnsi="Garamond"/>
          <w:i/>
          <w:sz w:val="28"/>
          <w:szCs w:val="28"/>
        </w:rPr>
        <w:t xml:space="preserve"> Νεοελληνικά Γράμματα</w:t>
      </w:r>
      <w:r w:rsidRPr="00034EB4">
        <w:rPr>
          <w:rFonts w:ascii="Garamond" w:hAnsi="Garamond"/>
          <w:sz w:val="28"/>
          <w:szCs w:val="28"/>
        </w:rPr>
        <w:t xml:space="preserve">, χρόνος Β΄, περίοδος Β΄, 28-5-1938, σσ. 9, 14.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μ.ρ.:</w:t>
      </w:r>
      <w:r w:rsidRPr="00034EB4">
        <w:rPr>
          <w:rFonts w:ascii="Garamond" w:hAnsi="Garamond"/>
          <w:sz w:val="28"/>
          <w:szCs w:val="28"/>
        </w:rPr>
        <w:t xml:space="preserve"> «Καθημερινή ζωή. Από το θέατρον. Ο θάνατος σε άδεια», </w:t>
      </w:r>
      <w:r w:rsidRPr="00034EB4">
        <w:rPr>
          <w:rFonts w:ascii="Garamond" w:hAnsi="Garamond"/>
          <w:i/>
          <w:sz w:val="28"/>
          <w:szCs w:val="28"/>
        </w:rPr>
        <w:t>Ελεύθερο Βήμα</w:t>
      </w:r>
      <w:r w:rsidRPr="00034EB4">
        <w:rPr>
          <w:rFonts w:ascii="Garamond" w:hAnsi="Garamond"/>
          <w:sz w:val="28"/>
          <w:szCs w:val="28"/>
        </w:rPr>
        <w:t xml:space="preserve">, 15/3/1933,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 Μυράτ Μιράντα:</w:t>
      </w:r>
      <w:r w:rsidRPr="00034EB4">
        <w:rPr>
          <w:rFonts w:ascii="Garamond" w:hAnsi="Garamond"/>
          <w:sz w:val="28"/>
          <w:szCs w:val="28"/>
        </w:rPr>
        <w:t xml:space="preserve"> «Η θεατρική κρίση. Ανακοίνωση στο Πανθεατρικό Συνέδριο της Μιράντας Μυράτ»,</w:t>
      </w:r>
      <w:r w:rsidRPr="00034EB4">
        <w:rPr>
          <w:rFonts w:ascii="Garamond" w:hAnsi="Garamond"/>
          <w:b/>
          <w:sz w:val="28"/>
          <w:szCs w:val="28"/>
        </w:rPr>
        <w:t xml:space="preserve"> </w:t>
      </w:r>
      <w:r w:rsidRPr="00034EB4">
        <w:rPr>
          <w:rFonts w:ascii="Garamond" w:hAnsi="Garamond"/>
          <w:i/>
          <w:sz w:val="28"/>
          <w:szCs w:val="28"/>
        </w:rPr>
        <w:t>Νεοελληνικά Γράμματα</w:t>
      </w:r>
      <w:r w:rsidRPr="00034EB4">
        <w:rPr>
          <w:rFonts w:ascii="Garamond" w:hAnsi="Garamond"/>
          <w:sz w:val="28"/>
          <w:szCs w:val="28"/>
        </w:rPr>
        <w:t>, 29/5/1937, σσ. 12, 15.</w:t>
      </w:r>
    </w:p>
    <w:p w:rsidR="00034EB4" w:rsidRPr="00034EB4" w:rsidRDefault="00034EB4" w:rsidP="00034EB4">
      <w:pPr>
        <w:spacing w:after="0"/>
        <w:jc w:val="both"/>
        <w:rPr>
          <w:rFonts w:ascii="Garamond" w:hAnsi="Garamond"/>
          <w:b/>
          <w:sz w:val="28"/>
          <w:szCs w:val="28"/>
        </w:rPr>
      </w:pPr>
      <w:r w:rsidRPr="00034EB4">
        <w:rPr>
          <w:rFonts w:ascii="Garamond" w:hAnsi="Garamond"/>
          <w:b/>
          <w:sz w:val="28"/>
          <w:szCs w:val="28"/>
        </w:rPr>
        <w:t xml:space="preserve">–: Μώμος: </w:t>
      </w:r>
      <w:r w:rsidRPr="00034EB4">
        <w:rPr>
          <w:rFonts w:ascii="Garamond" w:hAnsi="Garamond"/>
          <w:sz w:val="28"/>
          <w:szCs w:val="28"/>
        </w:rPr>
        <w:t xml:space="preserve">«Η Νεράιδα», </w:t>
      </w:r>
      <w:r w:rsidRPr="00034EB4">
        <w:rPr>
          <w:rFonts w:ascii="Garamond" w:hAnsi="Garamond"/>
          <w:i/>
          <w:sz w:val="28"/>
          <w:szCs w:val="28"/>
        </w:rPr>
        <w:t>Ελεύθερο Βήμα</w:t>
      </w:r>
      <w:r w:rsidRPr="00034EB4">
        <w:rPr>
          <w:rFonts w:ascii="Garamond" w:hAnsi="Garamond"/>
          <w:sz w:val="28"/>
          <w:szCs w:val="28"/>
        </w:rPr>
        <w:t>, 29/7/1922.</w:t>
      </w:r>
    </w:p>
    <w:p w:rsidR="00034EB4" w:rsidRPr="00034EB4" w:rsidRDefault="00034EB4" w:rsidP="00034EB4">
      <w:pPr>
        <w:pStyle w:val="a6"/>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Νάζος Γ.:</w:t>
      </w:r>
      <w:r w:rsidRPr="00034EB4">
        <w:rPr>
          <w:rFonts w:ascii="Garamond" w:hAnsi="Garamond"/>
          <w:sz w:val="28"/>
          <w:szCs w:val="28"/>
        </w:rPr>
        <w:t xml:space="preserve"> «Αι πρώται του Εθνικού. "Η κόρη του Γιόριου" του Γαβρ. ντ' Ανούντσιο», Η </w:t>
      </w:r>
      <w:r w:rsidRPr="00034EB4">
        <w:rPr>
          <w:rFonts w:ascii="Garamond" w:hAnsi="Garamond"/>
          <w:i/>
          <w:sz w:val="28"/>
          <w:szCs w:val="28"/>
        </w:rPr>
        <w:t>Καθημερινή</w:t>
      </w:r>
      <w:r w:rsidRPr="00034EB4">
        <w:rPr>
          <w:rFonts w:ascii="Garamond" w:hAnsi="Garamond"/>
          <w:sz w:val="28"/>
          <w:szCs w:val="28"/>
        </w:rPr>
        <w:t>, 1/12/1933.</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Νιρβάνας Παύλος:</w:t>
      </w:r>
      <w:r w:rsidRPr="00034EB4">
        <w:rPr>
          <w:rFonts w:ascii="Garamond" w:hAnsi="Garamond"/>
          <w:sz w:val="28"/>
          <w:szCs w:val="28"/>
        </w:rPr>
        <w:t xml:space="preserve"> «Πως γνώρισα τον </w:t>
      </w:r>
      <w:r w:rsidRPr="00034EB4">
        <w:rPr>
          <w:rFonts w:ascii="Garamond" w:hAnsi="Garamond"/>
          <w:sz w:val="28"/>
          <w:szCs w:val="28"/>
          <w:lang w:val="it-IT"/>
        </w:rPr>
        <w:t>Gabriele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w:t>
      </w:r>
      <w:r w:rsidRPr="00034EB4">
        <w:rPr>
          <w:rFonts w:ascii="Garamond" w:hAnsi="Garamond"/>
          <w:i/>
          <w:sz w:val="28"/>
          <w:szCs w:val="28"/>
        </w:rPr>
        <w:t>Λογοτεχνικές</w:t>
      </w:r>
      <w:r w:rsidRPr="00034EB4">
        <w:rPr>
          <w:rFonts w:ascii="Garamond" w:hAnsi="Garamond"/>
          <w:sz w:val="28"/>
          <w:szCs w:val="28"/>
        </w:rPr>
        <w:t xml:space="preserve"> </w:t>
      </w:r>
      <w:r w:rsidRPr="00034EB4">
        <w:rPr>
          <w:rFonts w:ascii="Garamond" w:hAnsi="Garamond"/>
          <w:i/>
          <w:sz w:val="28"/>
          <w:szCs w:val="28"/>
        </w:rPr>
        <w:t>αναμνήσεις</w:t>
      </w:r>
      <w:r w:rsidR="00E97C66">
        <w:rPr>
          <w:rFonts w:ascii="Garamond" w:hAnsi="Garamond"/>
          <w:sz w:val="28"/>
          <w:szCs w:val="28"/>
        </w:rPr>
        <w:t xml:space="preserve">, Αθήνα 1929 και </w:t>
      </w:r>
      <w:r w:rsidR="00E97C66" w:rsidRPr="00E97C66">
        <w:rPr>
          <w:rFonts w:ascii="Garamond" w:hAnsi="Garamond"/>
          <w:i/>
          <w:sz w:val="28"/>
          <w:szCs w:val="28"/>
        </w:rPr>
        <w:t>Φιλολογικά Απομνημονεύματα</w:t>
      </w:r>
      <w:r w:rsidR="00E97C66">
        <w:rPr>
          <w:rFonts w:ascii="Garamond" w:hAnsi="Garamond"/>
          <w:sz w:val="28"/>
          <w:szCs w:val="28"/>
        </w:rPr>
        <w:t>, Αθήνα 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i/>
          <w:sz w:val="28"/>
          <w:szCs w:val="28"/>
        </w:rPr>
        <w:t>Νέα Εστία</w:t>
      </w:r>
      <w:r w:rsidRPr="00034EB4">
        <w:rPr>
          <w:rFonts w:ascii="Garamond" w:hAnsi="Garamond"/>
          <w:sz w:val="28"/>
          <w:szCs w:val="28"/>
        </w:rPr>
        <w:t xml:space="preserve"> τόμ. 23</w:t>
      </w:r>
      <w:r w:rsidRPr="00034EB4">
        <w:rPr>
          <w:rFonts w:ascii="Garamond" w:hAnsi="Garamond"/>
          <w:sz w:val="28"/>
          <w:szCs w:val="28"/>
          <w:vertAlign w:val="superscript"/>
        </w:rPr>
        <w:t>ος</w:t>
      </w:r>
      <w:r w:rsidRPr="00034EB4">
        <w:rPr>
          <w:rFonts w:ascii="Garamond" w:hAnsi="Garamond"/>
          <w:sz w:val="28"/>
          <w:szCs w:val="28"/>
        </w:rPr>
        <w:t>, τχ. 270, 1938, σσ. 380-381.</w:t>
      </w:r>
    </w:p>
    <w:p w:rsidR="00034EB4" w:rsidRPr="00034EB4" w:rsidRDefault="00034EB4" w:rsidP="00034EB4">
      <w:pPr>
        <w:spacing w:after="0"/>
        <w:jc w:val="both"/>
        <w:rPr>
          <w:rFonts w:ascii="Garamond" w:hAnsi="Garamond"/>
          <w:sz w:val="28"/>
          <w:szCs w:val="28"/>
        </w:rPr>
      </w:pP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 xml:space="preserve">«Πως γνώρισα τον </w:t>
      </w:r>
      <w:r w:rsidRPr="00034EB4">
        <w:rPr>
          <w:rFonts w:ascii="Garamond" w:hAnsi="Garamond"/>
          <w:sz w:val="28"/>
          <w:szCs w:val="28"/>
          <w:lang w:val="it-IT"/>
        </w:rPr>
        <w:t>Gabriele</w:t>
      </w:r>
      <w:r w:rsidRPr="00034EB4">
        <w:rPr>
          <w:rFonts w:ascii="Garamond" w:hAnsi="Garamond"/>
          <w:sz w:val="28"/>
          <w:szCs w:val="28"/>
        </w:rPr>
        <w:t xml:space="preserve">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w:t>
      </w:r>
      <w:r w:rsidRPr="00034EB4">
        <w:rPr>
          <w:rFonts w:ascii="Garamond" w:hAnsi="Garamond"/>
          <w:i/>
          <w:sz w:val="28"/>
          <w:szCs w:val="28"/>
        </w:rPr>
        <w:t>Λογοτεχνικές</w:t>
      </w:r>
      <w:r w:rsidRPr="00034EB4">
        <w:rPr>
          <w:rFonts w:ascii="Garamond" w:hAnsi="Garamond"/>
          <w:sz w:val="28"/>
          <w:szCs w:val="28"/>
        </w:rPr>
        <w:t xml:space="preserve"> </w:t>
      </w:r>
      <w:r w:rsidRPr="00034EB4">
        <w:rPr>
          <w:rFonts w:ascii="Garamond" w:hAnsi="Garamond"/>
          <w:i/>
          <w:sz w:val="28"/>
          <w:szCs w:val="28"/>
        </w:rPr>
        <w:t>αναμνήσεις</w:t>
      </w:r>
      <w:r w:rsidRPr="00034EB4">
        <w:rPr>
          <w:rFonts w:ascii="Garamond" w:hAnsi="Garamond"/>
          <w:sz w:val="28"/>
          <w:szCs w:val="28"/>
        </w:rPr>
        <w:t xml:space="preserve">, Αθήνα 1929 ή αναδημοσίευση: </w:t>
      </w:r>
      <w:r w:rsidRPr="00034EB4">
        <w:rPr>
          <w:rFonts w:ascii="Garamond" w:hAnsi="Garamond"/>
          <w:i/>
          <w:sz w:val="28"/>
          <w:szCs w:val="28"/>
        </w:rPr>
        <w:t>Φιλολογικά Απομνημονεύματα</w:t>
      </w:r>
      <w:r w:rsidRPr="00034EB4">
        <w:rPr>
          <w:rFonts w:ascii="Garamond" w:hAnsi="Garamond"/>
          <w:sz w:val="28"/>
          <w:szCs w:val="28"/>
        </w:rPr>
        <w:t>, Αθήνα 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Ντ’ Αμίκο Σίλβιο:</w:t>
      </w:r>
      <w:r w:rsidRPr="00034EB4">
        <w:rPr>
          <w:rFonts w:ascii="Garamond" w:hAnsi="Garamond"/>
          <w:sz w:val="28"/>
          <w:szCs w:val="28"/>
        </w:rPr>
        <w:t xml:space="preserve"> «Ίψεν», μτφρ. Σοφίας Εμμ. Χατζιδάκη, </w:t>
      </w:r>
      <w:r w:rsidRPr="00034EB4">
        <w:rPr>
          <w:rFonts w:ascii="Garamond" w:hAnsi="Garamond"/>
          <w:i/>
          <w:sz w:val="28"/>
          <w:szCs w:val="28"/>
        </w:rPr>
        <w:t>Νεοελληνικά Γράμματα</w:t>
      </w:r>
      <w:r w:rsidRPr="00034EB4">
        <w:rPr>
          <w:rFonts w:ascii="Garamond" w:hAnsi="Garamond"/>
          <w:sz w:val="28"/>
          <w:szCs w:val="28"/>
        </w:rPr>
        <w:t>, χρόνος Β΄, περίοδος Β΄, 8/1/1938, σσ. 8-9.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«Ίψεν»,</w:t>
      </w:r>
      <w:r w:rsidRPr="00034EB4">
        <w:rPr>
          <w:rFonts w:ascii="Garamond" w:hAnsi="Garamond"/>
          <w:i/>
          <w:sz w:val="28"/>
          <w:szCs w:val="28"/>
        </w:rPr>
        <w:t xml:space="preserve"> Νεοελληνικά Γράμματα</w:t>
      </w:r>
      <w:r w:rsidRPr="00034EB4">
        <w:rPr>
          <w:rFonts w:ascii="Garamond" w:hAnsi="Garamond"/>
          <w:sz w:val="28"/>
          <w:szCs w:val="28"/>
        </w:rPr>
        <w:t>, 15/1/1938, σ. 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«Ίψεν», </w:t>
      </w:r>
      <w:r w:rsidRPr="00034EB4">
        <w:rPr>
          <w:rFonts w:ascii="Garamond" w:hAnsi="Garamond"/>
          <w:i/>
          <w:sz w:val="28"/>
          <w:szCs w:val="28"/>
        </w:rPr>
        <w:t>Νεοελληνικά Γράμματα</w:t>
      </w:r>
      <w:r w:rsidRPr="00034EB4">
        <w:rPr>
          <w:rFonts w:ascii="Garamond" w:hAnsi="Garamond"/>
          <w:sz w:val="28"/>
          <w:szCs w:val="28"/>
        </w:rPr>
        <w:t>,  22/1/1938, σ. 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«Ίψεν», </w:t>
      </w:r>
      <w:r w:rsidRPr="00034EB4">
        <w:rPr>
          <w:rFonts w:ascii="Garamond" w:hAnsi="Garamond"/>
          <w:i/>
          <w:sz w:val="28"/>
          <w:szCs w:val="28"/>
        </w:rPr>
        <w:t>Νεοελληνικά Γράμματα</w:t>
      </w:r>
      <w:r w:rsidRPr="00034EB4">
        <w:rPr>
          <w:rFonts w:ascii="Garamond" w:hAnsi="Garamond"/>
          <w:sz w:val="28"/>
          <w:szCs w:val="28"/>
        </w:rPr>
        <w:t>, 29/1/1938, σ. 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«Ίψεν»,</w:t>
      </w:r>
      <w:r w:rsidRPr="00034EB4">
        <w:rPr>
          <w:rFonts w:ascii="Garamond" w:hAnsi="Garamond"/>
          <w:i/>
          <w:sz w:val="28"/>
          <w:szCs w:val="28"/>
        </w:rPr>
        <w:t xml:space="preserve"> Νεοελληνικά Γράμματα</w:t>
      </w:r>
      <w:r w:rsidRPr="00034EB4">
        <w:rPr>
          <w:rFonts w:ascii="Garamond" w:hAnsi="Garamond"/>
          <w:sz w:val="28"/>
          <w:szCs w:val="28"/>
        </w:rPr>
        <w:t>, 5/2/1938, σ. 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«Ίψεν»,</w:t>
      </w:r>
      <w:r w:rsidRPr="00034EB4">
        <w:rPr>
          <w:rFonts w:ascii="Garamond" w:hAnsi="Garamond"/>
          <w:i/>
          <w:sz w:val="28"/>
          <w:szCs w:val="28"/>
        </w:rPr>
        <w:t xml:space="preserve"> Νεοελληνικά Γράμματα</w:t>
      </w:r>
      <w:r w:rsidRPr="00034EB4">
        <w:rPr>
          <w:rFonts w:ascii="Garamond" w:hAnsi="Garamond"/>
          <w:sz w:val="28"/>
          <w:szCs w:val="28"/>
        </w:rPr>
        <w:t>, 12/2/1938, σσ. 8-9.</w:t>
      </w:r>
    </w:p>
    <w:p w:rsidR="00034EB4" w:rsidRPr="000927FE"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«Ίψεν», </w:t>
      </w:r>
      <w:r w:rsidRPr="00034EB4">
        <w:rPr>
          <w:rFonts w:ascii="Garamond" w:hAnsi="Garamond"/>
          <w:i/>
          <w:sz w:val="28"/>
          <w:szCs w:val="28"/>
        </w:rPr>
        <w:t>Νεοελληνικά Γράμματα</w:t>
      </w:r>
      <w:r w:rsidRPr="00034EB4">
        <w:rPr>
          <w:rFonts w:ascii="Garamond" w:hAnsi="Garamond"/>
          <w:sz w:val="28"/>
          <w:szCs w:val="28"/>
        </w:rPr>
        <w:t>, 19/2/1938, σσ. 9, 11.</w:t>
      </w:r>
    </w:p>
    <w:p w:rsidR="00034EB4" w:rsidRPr="000927FE"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Ξενόπουλος Γρηγόριος:</w:t>
      </w:r>
      <w:r w:rsidRPr="00034EB4">
        <w:rPr>
          <w:rFonts w:ascii="Garamond" w:hAnsi="Garamond"/>
          <w:sz w:val="28"/>
          <w:szCs w:val="28"/>
        </w:rPr>
        <w:t xml:space="preserve"> «Πνευματική ζωή. Τα θέατρα. Το πέρασμα της Ντούζε», </w:t>
      </w:r>
      <w:r w:rsidRPr="00034EB4">
        <w:rPr>
          <w:rFonts w:ascii="Garamond" w:hAnsi="Garamond"/>
          <w:i/>
          <w:sz w:val="28"/>
          <w:szCs w:val="28"/>
        </w:rPr>
        <w:t>Η τέχνη</w:t>
      </w:r>
      <w:r w:rsidRPr="00034EB4">
        <w:rPr>
          <w:rFonts w:ascii="Garamond" w:hAnsi="Garamond"/>
          <w:sz w:val="28"/>
          <w:szCs w:val="28"/>
        </w:rPr>
        <w:t>, τόμος Α΄, φυλλάδιο 12, Οκτώβριος 1899, Αθήνα, σσ. 93-94.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Pr>
          <w:rFonts w:ascii="Garamond" w:hAnsi="Garamond"/>
          <w:sz w:val="28"/>
          <w:szCs w:val="28"/>
        </w:rPr>
        <w:t xml:space="preserve"> </w:t>
      </w:r>
      <w:r w:rsidRPr="00034EB4">
        <w:rPr>
          <w:rFonts w:ascii="Garamond" w:hAnsi="Garamond"/>
          <w:i/>
          <w:sz w:val="28"/>
          <w:szCs w:val="28"/>
        </w:rPr>
        <w:t>Κυριακή</w:t>
      </w:r>
      <w:r>
        <w:rPr>
          <w:rFonts w:ascii="Garamond" w:hAnsi="Garamond"/>
          <w:sz w:val="28"/>
          <w:szCs w:val="28"/>
        </w:rPr>
        <w:t>, τχ. 8, 1917.</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Ο.:</w:t>
      </w:r>
      <w:r w:rsidRPr="00034EB4">
        <w:rPr>
          <w:rFonts w:ascii="Garamond" w:hAnsi="Garamond"/>
          <w:sz w:val="28"/>
          <w:szCs w:val="28"/>
        </w:rPr>
        <w:t xml:space="preserve"> «Η χθεσινή πρώτη. Η εκδίκησις», </w:t>
      </w:r>
      <w:r w:rsidRPr="00034EB4">
        <w:rPr>
          <w:rFonts w:ascii="Garamond" w:hAnsi="Garamond"/>
          <w:i/>
          <w:sz w:val="28"/>
          <w:szCs w:val="28"/>
        </w:rPr>
        <w:t>Έθνος</w:t>
      </w:r>
      <w:r w:rsidRPr="00034EB4">
        <w:rPr>
          <w:rFonts w:ascii="Garamond" w:hAnsi="Garamond"/>
          <w:sz w:val="28"/>
          <w:szCs w:val="28"/>
        </w:rPr>
        <w:t>, 24</w:t>
      </w:r>
      <w:r w:rsidRPr="00034EB4">
        <w:rPr>
          <w:rFonts w:ascii="Garamond" w:hAnsi="Garamond"/>
          <w:sz w:val="28"/>
          <w:szCs w:val="28"/>
          <w:vertAlign w:val="superscript"/>
        </w:rPr>
        <w:t>η</w:t>
      </w:r>
      <w:r w:rsidRPr="00034EB4">
        <w:rPr>
          <w:rFonts w:ascii="Garamond" w:hAnsi="Garamond"/>
          <w:sz w:val="28"/>
          <w:szCs w:val="28"/>
        </w:rPr>
        <w:t xml:space="preserve"> Μαΐου του 1917, σ. 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Οικονομίδης Κώστας:</w:t>
      </w:r>
      <w:r w:rsidRPr="00034EB4">
        <w:rPr>
          <w:rFonts w:ascii="Garamond" w:hAnsi="Garamond"/>
          <w:sz w:val="28"/>
          <w:szCs w:val="28"/>
        </w:rPr>
        <w:t xml:space="preserve"> «Η πρώτη του Εθνικού. "Η κόρη του Γιόριου" του Ντ' Αννούντσιο», </w:t>
      </w:r>
      <w:r w:rsidRPr="00034EB4">
        <w:rPr>
          <w:rFonts w:ascii="Garamond" w:hAnsi="Garamond"/>
          <w:i/>
          <w:sz w:val="28"/>
          <w:szCs w:val="28"/>
        </w:rPr>
        <w:t>Έθνος</w:t>
      </w:r>
      <w:r w:rsidRPr="00034EB4">
        <w:rPr>
          <w:rFonts w:ascii="Garamond" w:hAnsi="Garamond"/>
          <w:sz w:val="28"/>
          <w:szCs w:val="28"/>
        </w:rPr>
        <w:t xml:space="preserve">, 30/11/1933, σ. 2.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Ουράνης Κώστας:</w:t>
      </w:r>
      <w:r w:rsidRPr="00034EB4">
        <w:rPr>
          <w:rFonts w:ascii="Garamond" w:hAnsi="Garamond"/>
          <w:sz w:val="28"/>
          <w:szCs w:val="28"/>
        </w:rPr>
        <w:t xml:space="preserve"> «Περί τα γεγονότα και τα ζητήματα. Ο Ντ’ Αννούντσιο και οι επιστολογράφοι του», </w:t>
      </w:r>
      <w:r w:rsidRPr="00034EB4">
        <w:rPr>
          <w:rFonts w:ascii="Garamond" w:hAnsi="Garamond"/>
          <w:i/>
          <w:sz w:val="28"/>
          <w:szCs w:val="28"/>
        </w:rPr>
        <w:t>Νέα Εστία</w:t>
      </w:r>
      <w:r w:rsidRPr="00034EB4">
        <w:rPr>
          <w:rFonts w:ascii="Garamond" w:hAnsi="Garamond"/>
          <w:sz w:val="28"/>
          <w:szCs w:val="28"/>
        </w:rPr>
        <w:t xml:space="preserve">, τόμος  23, τχ. 275, 1938, σ. 767.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b/>
          <w:color w:val="000000"/>
          <w:sz w:val="28"/>
          <w:szCs w:val="28"/>
        </w:rPr>
        <w:t>Παλαμάς Κωστής:</w:t>
      </w:r>
      <w:r w:rsidRPr="00034EB4">
        <w:rPr>
          <w:rFonts w:ascii="Garamond" w:hAnsi="Garamond"/>
          <w:sz w:val="28"/>
          <w:szCs w:val="28"/>
        </w:rPr>
        <w:t xml:space="preserve"> «Τα αναγνώσματα. Η Ντούζε κι ο Ντανούντσιο», περ. </w:t>
      </w:r>
      <w:r w:rsidRPr="00034EB4">
        <w:rPr>
          <w:rFonts w:ascii="Garamond" w:hAnsi="Garamond"/>
          <w:i/>
          <w:sz w:val="28"/>
          <w:szCs w:val="28"/>
        </w:rPr>
        <w:t>Η Τέχνη</w:t>
      </w:r>
      <w:r w:rsidRPr="00034EB4">
        <w:rPr>
          <w:rFonts w:ascii="Garamond" w:hAnsi="Garamond"/>
          <w:sz w:val="28"/>
          <w:szCs w:val="28"/>
        </w:rPr>
        <w:t xml:space="preserve">, τόμος Α´, Οκτώβρ. 1899, σ. 95.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color w:val="000000"/>
          <w:sz w:val="28"/>
          <w:szCs w:val="28"/>
        </w:rPr>
        <w:t xml:space="preserve"> </w:t>
      </w:r>
      <w:r w:rsidRPr="00034EB4">
        <w:rPr>
          <w:rFonts w:ascii="Garamond" w:hAnsi="Garamond"/>
          <w:sz w:val="28"/>
          <w:szCs w:val="28"/>
        </w:rPr>
        <w:t xml:space="preserve"> «Η μετάφρασις θεατρικών έργων», </w:t>
      </w:r>
      <w:r w:rsidRPr="00034EB4">
        <w:rPr>
          <w:rFonts w:ascii="Garamond" w:hAnsi="Garamond"/>
          <w:i/>
          <w:sz w:val="28"/>
          <w:szCs w:val="28"/>
        </w:rPr>
        <w:t>Εστία</w:t>
      </w:r>
      <w:r w:rsidRPr="00034EB4">
        <w:rPr>
          <w:rFonts w:ascii="Garamond" w:hAnsi="Garamond"/>
          <w:sz w:val="28"/>
          <w:szCs w:val="28"/>
        </w:rPr>
        <w:t>, 29/7/1901.</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color w:val="000000"/>
          <w:sz w:val="28"/>
          <w:szCs w:val="28"/>
        </w:rPr>
        <w:t xml:space="preserve"> «Κι όμως θριαμβευτής», </w:t>
      </w:r>
      <w:r w:rsidRPr="00034EB4">
        <w:rPr>
          <w:rFonts w:ascii="Garamond" w:hAnsi="Garamond"/>
          <w:i/>
          <w:color w:val="000000"/>
          <w:sz w:val="28"/>
          <w:szCs w:val="28"/>
        </w:rPr>
        <w:t>Νουμάς</w:t>
      </w:r>
      <w:r w:rsidRPr="00034EB4">
        <w:rPr>
          <w:rFonts w:ascii="Garamond" w:hAnsi="Garamond"/>
          <w:color w:val="000000"/>
          <w:sz w:val="28"/>
          <w:szCs w:val="28"/>
        </w:rPr>
        <w:t>, τόμος 13</w:t>
      </w:r>
      <w:r w:rsidRPr="00034EB4">
        <w:rPr>
          <w:rFonts w:ascii="Garamond" w:hAnsi="Garamond"/>
          <w:color w:val="000000"/>
          <w:sz w:val="28"/>
          <w:szCs w:val="28"/>
          <w:vertAlign w:val="superscript"/>
        </w:rPr>
        <w:t>ος</w:t>
      </w:r>
      <w:r w:rsidRPr="00034EB4">
        <w:rPr>
          <w:rFonts w:ascii="Garamond" w:hAnsi="Garamond"/>
          <w:color w:val="000000"/>
          <w:sz w:val="28"/>
          <w:szCs w:val="28"/>
        </w:rPr>
        <w:t>, τχ. 569, αρ. 569, 11 Αλων. 1915, σσ. 281-284.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color w:val="000000"/>
          <w:sz w:val="28"/>
          <w:szCs w:val="28"/>
        </w:rPr>
        <w:t xml:space="preserve"> </w:t>
      </w:r>
      <w:r w:rsidRPr="00034EB4">
        <w:rPr>
          <w:rFonts w:ascii="Garamond" w:hAnsi="Garamond"/>
          <w:b/>
          <w:color w:val="000000"/>
          <w:sz w:val="28"/>
          <w:szCs w:val="28"/>
        </w:rPr>
        <w:t xml:space="preserve"> </w:t>
      </w:r>
      <w:r w:rsidRPr="00034EB4">
        <w:rPr>
          <w:rFonts w:ascii="Garamond" w:hAnsi="Garamond"/>
          <w:color w:val="000000"/>
          <w:sz w:val="28"/>
          <w:szCs w:val="28"/>
        </w:rPr>
        <w:t xml:space="preserve">«Φραγκίσκα», εφ. </w:t>
      </w:r>
      <w:r w:rsidRPr="00034EB4">
        <w:rPr>
          <w:rFonts w:ascii="Garamond" w:hAnsi="Garamond"/>
          <w:i/>
          <w:color w:val="000000"/>
          <w:sz w:val="28"/>
          <w:szCs w:val="28"/>
        </w:rPr>
        <w:t>Εμπρός</w:t>
      </w:r>
      <w:r w:rsidRPr="00034EB4">
        <w:rPr>
          <w:rFonts w:ascii="Garamond" w:hAnsi="Garamond"/>
          <w:color w:val="000000"/>
          <w:sz w:val="28"/>
          <w:szCs w:val="28"/>
        </w:rPr>
        <w:t>, 13, Οκτ. 1914.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color w:val="000000"/>
          <w:sz w:val="28"/>
          <w:szCs w:val="28"/>
        </w:rPr>
        <w:t xml:space="preserve"> «Σημειώματα στο περιθώριο», </w:t>
      </w:r>
      <w:r w:rsidRPr="00034EB4">
        <w:rPr>
          <w:rFonts w:ascii="Garamond" w:hAnsi="Garamond"/>
          <w:i/>
          <w:color w:val="000000"/>
          <w:sz w:val="28"/>
          <w:szCs w:val="28"/>
        </w:rPr>
        <w:t>Νουμάς</w:t>
      </w:r>
      <w:r w:rsidRPr="00034EB4">
        <w:rPr>
          <w:rFonts w:ascii="Garamond" w:hAnsi="Garamond"/>
          <w:color w:val="000000"/>
          <w:sz w:val="28"/>
          <w:szCs w:val="28"/>
        </w:rPr>
        <w:t>, τόμος 9</w:t>
      </w:r>
      <w:r w:rsidRPr="00034EB4">
        <w:rPr>
          <w:rFonts w:ascii="Garamond" w:hAnsi="Garamond"/>
          <w:color w:val="000000"/>
          <w:sz w:val="28"/>
          <w:szCs w:val="28"/>
          <w:vertAlign w:val="superscript"/>
        </w:rPr>
        <w:t>ος</w:t>
      </w:r>
      <w:r w:rsidRPr="00034EB4">
        <w:rPr>
          <w:rFonts w:ascii="Garamond" w:hAnsi="Garamond"/>
          <w:color w:val="000000"/>
          <w:sz w:val="28"/>
          <w:szCs w:val="28"/>
        </w:rPr>
        <w:t>, τχ. 449, Αρ. 449, 1911, σσ. 517.</w:t>
      </w:r>
    </w:p>
    <w:p w:rsidR="00180D2E" w:rsidRPr="00034EB4" w:rsidRDefault="00180D2E" w:rsidP="00180D2E">
      <w:pPr>
        <w:pStyle w:val="a6"/>
        <w:jc w:val="both"/>
        <w:rPr>
          <w:rFonts w:ascii="Garamond" w:hAnsi="Garamond"/>
          <w:sz w:val="28"/>
          <w:szCs w:val="28"/>
        </w:rPr>
      </w:pPr>
      <w:r w:rsidRPr="00034EB4">
        <w:rPr>
          <w:rFonts w:ascii="Garamond" w:hAnsi="Garamond"/>
          <w:b/>
          <w:sz w:val="28"/>
          <w:szCs w:val="28"/>
        </w:rPr>
        <w:t xml:space="preserve">–: ΠΑΞ: </w:t>
      </w:r>
      <w:r w:rsidRPr="00034EB4">
        <w:rPr>
          <w:rFonts w:ascii="Garamond" w:hAnsi="Garamond"/>
          <w:sz w:val="28"/>
          <w:szCs w:val="28"/>
        </w:rPr>
        <w:t xml:space="preserve">«Τρία μονόπρακτα του Μπράκο», </w:t>
      </w:r>
      <w:r w:rsidRPr="00034EB4">
        <w:rPr>
          <w:rFonts w:ascii="Garamond" w:hAnsi="Garamond"/>
          <w:i/>
          <w:sz w:val="28"/>
          <w:szCs w:val="28"/>
        </w:rPr>
        <w:t>Πρόοδος</w:t>
      </w:r>
      <w:r w:rsidRPr="00034EB4">
        <w:rPr>
          <w:rFonts w:ascii="Garamond" w:hAnsi="Garamond"/>
          <w:sz w:val="28"/>
          <w:szCs w:val="28"/>
        </w:rPr>
        <w:t>, 23/8/1918.</w:t>
      </w:r>
    </w:p>
    <w:p w:rsidR="00034EB4" w:rsidRPr="00180D2E" w:rsidRDefault="00180D2E" w:rsidP="00180D2E">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«Ο μύθος δηλοί», </w:t>
      </w:r>
      <w:r w:rsidRPr="00034EB4">
        <w:rPr>
          <w:rFonts w:ascii="Garamond" w:hAnsi="Garamond"/>
          <w:i/>
          <w:sz w:val="28"/>
          <w:szCs w:val="28"/>
        </w:rPr>
        <w:t>Πρόοδος</w:t>
      </w:r>
      <w:r w:rsidRPr="00034EB4">
        <w:rPr>
          <w:rFonts w:ascii="Garamond" w:hAnsi="Garamond"/>
          <w:sz w:val="28"/>
          <w:szCs w:val="28"/>
        </w:rPr>
        <w:t>, 24/8/1918.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Παπαδήμας ΑΔ. Δ.:</w:t>
      </w:r>
      <w:r w:rsidRPr="00034EB4">
        <w:rPr>
          <w:rFonts w:ascii="Garamond" w:hAnsi="Garamond"/>
          <w:sz w:val="28"/>
          <w:szCs w:val="28"/>
        </w:rPr>
        <w:t xml:space="preserve"> «Το τέλος της αγάπης στο θέατρον Ανδρεάδη», </w:t>
      </w:r>
      <w:r w:rsidRPr="00034EB4">
        <w:rPr>
          <w:rFonts w:ascii="Garamond" w:hAnsi="Garamond"/>
          <w:i/>
          <w:sz w:val="28"/>
          <w:szCs w:val="28"/>
        </w:rPr>
        <w:t>Ακρόπολις</w:t>
      </w:r>
      <w:r w:rsidRPr="00034EB4">
        <w:rPr>
          <w:rFonts w:ascii="Garamond" w:hAnsi="Garamond"/>
          <w:sz w:val="28"/>
          <w:szCs w:val="28"/>
        </w:rPr>
        <w:t>, 15/8/1936.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«Θεατρικό δελτίο», </w:t>
      </w:r>
      <w:r w:rsidRPr="00034EB4">
        <w:rPr>
          <w:rFonts w:ascii="Garamond" w:hAnsi="Garamond"/>
          <w:i/>
          <w:sz w:val="28"/>
          <w:szCs w:val="28"/>
        </w:rPr>
        <w:t>Ελληνική Επιθεώρησις</w:t>
      </w:r>
      <w:r w:rsidRPr="00034EB4">
        <w:rPr>
          <w:rFonts w:ascii="Garamond" w:hAnsi="Garamond"/>
          <w:sz w:val="28"/>
          <w:szCs w:val="28"/>
        </w:rPr>
        <w:t>, Έτος ΚΓ´, τχ. 273</w:t>
      </w:r>
      <w:r w:rsidRPr="00034EB4">
        <w:rPr>
          <w:rFonts w:ascii="Garamond" w:hAnsi="Garamond"/>
          <w:sz w:val="28"/>
          <w:szCs w:val="28"/>
          <w:vertAlign w:val="superscript"/>
        </w:rPr>
        <w:t xml:space="preserve">ο </w:t>
      </w:r>
      <w:r w:rsidRPr="00034EB4">
        <w:rPr>
          <w:rFonts w:ascii="Garamond" w:hAnsi="Garamond"/>
          <w:sz w:val="28"/>
          <w:szCs w:val="28"/>
        </w:rPr>
        <w:t>-274</w:t>
      </w:r>
      <w:r w:rsidRPr="00034EB4">
        <w:rPr>
          <w:rFonts w:ascii="Garamond" w:hAnsi="Garamond"/>
          <w:sz w:val="28"/>
          <w:szCs w:val="28"/>
          <w:vertAlign w:val="superscript"/>
        </w:rPr>
        <w:t>ο</w:t>
      </w:r>
      <w:r w:rsidRPr="00034EB4">
        <w:rPr>
          <w:rFonts w:ascii="Garamond" w:hAnsi="Garamond"/>
          <w:sz w:val="28"/>
          <w:szCs w:val="28"/>
        </w:rPr>
        <w:t>, Αθήνα, Αύγουστος-Σεπτέμβριος 1930, σ. 143-144.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Παρασκηνιακός:</w:t>
      </w:r>
      <w:r w:rsidRPr="00034EB4">
        <w:rPr>
          <w:rFonts w:ascii="Garamond" w:hAnsi="Garamond"/>
          <w:sz w:val="28"/>
          <w:szCs w:val="28"/>
        </w:rPr>
        <w:t xml:space="preserve"> «Θέατρα. Παρασκήνια», </w:t>
      </w:r>
      <w:r w:rsidRPr="00034EB4">
        <w:rPr>
          <w:rFonts w:ascii="Garamond" w:hAnsi="Garamond"/>
          <w:i/>
          <w:sz w:val="28"/>
          <w:szCs w:val="28"/>
        </w:rPr>
        <w:t>Σκρίπ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7720, 27/6/1926,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Παρασκήνια», </w:t>
      </w:r>
      <w:r w:rsidRPr="00034EB4">
        <w:rPr>
          <w:rFonts w:ascii="Garamond" w:hAnsi="Garamond"/>
          <w:i/>
          <w:sz w:val="28"/>
          <w:szCs w:val="28"/>
        </w:rPr>
        <w:t>Σκρίπ</w:t>
      </w:r>
      <w:r w:rsidRPr="00034EB4">
        <w:rPr>
          <w:rFonts w:ascii="Garamond" w:hAnsi="Garamond"/>
          <w:sz w:val="28"/>
          <w:szCs w:val="28"/>
        </w:rPr>
        <w:t>, έτος 29</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xml:space="preserve">, αρ. 7721, 28/6/1926, σ. 3.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«Θέατρα. Παρασκήνια»,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8558, 9/7/1927, σ. 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«Θέατρα. Παρασκήνια», </w:t>
      </w:r>
      <w:r w:rsidRPr="00034EB4">
        <w:rPr>
          <w:rFonts w:ascii="Garamond" w:hAnsi="Garamond"/>
          <w:i/>
          <w:sz w:val="28"/>
          <w:szCs w:val="28"/>
        </w:rPr>
        <w:t>Σκριπ</w:t>
      </w:r>
      <w:r w:rsidRPr="00034EB4">
        <w:rPr>
          <w:rFonts w:ascii="Garamond" w:hAnsi="Garamond"/>
          <w:sz w:val="28"/>
          <w:szCs w:val="28"/>
        </w:rPr>
        <w:t>, έτος 32</w:t>
      </w:r>
      <w:r w:rsidRPr="00034EB4">
        <w:rPr>
          <w:rFonts w:ascii="Garamond" w:hAnsi="Garamond"/>
          <w:sz w:val="28"/>
          <w:szCs w:val="28"/>
          <w:vertAlign w:val="superscript"/>
        </w:rPr>
        <w:t>ο</w:t>
      </w:r>
      <w:r w:rsidRPr="00034EB4">
        <w:rPr>
          <w:rFonts w:ascii="Garamond" w:hAnsi="Garamond"/>
          <w:sz w:val="28"/>
          <w:szCs w:val="28"/>
        </w:rPr>
        <w:t>, περίοδος 5</w:t>
      </w:r>
      <w:r w:rsidRPr="00034EB4">
        <w:rPr>
          <w:rFonts w:ascii="Garamond" w:hAnsi="Garamond"/>
          <w:sz w:val="28"/>
          <w:szCs w:val="28"/>
          <w:vertAlign w:val="superscript"/>
        </w:rPr>
        <w:t>η</w:t>
      </w:r>
      <w:r w:rsidRPr="00034EB4">
        <w:rPr>
          <w:rFonts w:ascii="Garamond" w:hAnsi="Garamond"/>
          <w:sz w:val="28"/>
          <w:szCs w:val="28"/>
        </w:rPr>
        <w:t>, αρ. φύλλου 8617, 6/8/1927, σ. 2.</w:t>
      </w:r>
    </w:p>
    <w:p w:rsidR="00180D2E" w:rsidRPr="00034EB4" w:rsidRDefault="00180D2E" w:rsidP="00180D2E">
      <w:pPr>
        <w:pStyle w:val="a6"/>
        <w:jc w:val="both"/>
        <w:rPr>
          <w:rFonts w:ascii="Garamond" w:hAnsi="Garamond"/>
          <w:sz w:val="28"/>
          <w:szCs w:val="28"/>
        </w:rPr>
      </w:pPr>
      <w:r w:rsidRPr="00034EB4">
        <w:rPr>
          <w:rFonts w:ascii="Garamond" w:hAnsi="Garamond"/>
          <w:b/>
          <w:sz w:val="28"/>
          <w:szCs w:val="28"/>
        </w:rPr>
        <w:t>–: Παράσχος Γιάννης:</w:t>
      </w:r>
      <w:r w:rsidRPr="00034EB4">
        <w:rPr>
          <w:rFonts w:ascii="Garamond" w:hAnsi="Garamond"/>
          <w:sz w:val="28"/>
          <w:szCs w:val="28"/>
        </w:rPr>
        <w:t xml:space="preserve"> «Στο Θέατρο Αθηνών, η Σκιά», </w:t>
      </w:r>
      <w:r w:rsidRPr="00034EB4">
        <w:rPr>
          <w:rFonts w:ascii="Garamond" w:hAnsi="Garamond"/>
          <w:i/>
          <w:sz w:val="28"/>
          <w:szCs w:val="28"/>
        </w:rPr>
        <w:t>Εμπρός</w:t>
      </w:r>
      <w:r w:rsidRPr="00034EB4">
        <w:rPr>
          <w:rFonts w:ascii="Garamond" w:hAnsi="Garamond"/>
          <w:sz w:val="28"/>
          <w:szCs w:val="28"/>
        </w:rPr>
        <w:t xml:space="preserve">, 11/2/1967, σ. 2. </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 xml:space="preserve">–: </w:t>
      </w:r>
      <w:r w:rsidRPr="00034EB4">
        <w:rPr>
          <w:rFonts w:ascii="Garamond" w:hAnsi="Garamond"/>
          <w:b/>
          <w:color w:val="000000"/>
          <w:sz w:val="28"/>
          <w:szCs w:val="28"/>
        </w:rPr>
        <w:t xml:space="preserve">Παράσχος Κλέων: </w:t>
      </w:r>
      <w:r w:rsidRPr="00034EB4">
        <w:rPr>
          <w:rFonts w:ascii="Garamond" w:hAnsi="Garamond"/>
          <w:color w:val="000000"/>
          <w:sz w:val="28"/>
          <w:szCs w:val="28"/>
        </w:rPr>
        <w:t xml:space="preserve">«Γκαμπριέλε Ντ’ Αννούντσιο», </w:t>
      </w:r>
      <w:r w:rsidRPr="00034EB4">
        <w:rPr>
          <w:rFonts w:ascii="Garamond" w:hAnsi="Garamond"/>
          <w:i/>
          <w:sz w:val="28"/>
          <w:szCs w:val="28"/>
        </w:rPr>
        <w:t>Νεοελληνικά Γράμματα</w:t>
      </w:r>
      <w:r w:rsidRPr="00034EB4">
        <w:rPr>
          <w:rFonts w:ascii="Garamond" w:hAnsi="Garamond"/>
          <w:sz w:val="28"/>
          <w:szCs w:val="28"/>
        </w:rPr>
        <w:t xml:space="preserve">, χρόνος Β΄, περίοδος Β΄, </w:t>
      </w:r>
      <w:r w:rsidRPr="00034EB4">
        <w:rPr>
          <w:rFonts w:ascii="Garamond" w:hAnsi="Garamond"/>
          <w:color w:val="000000"/>
          <w:sz w:val="28"/>
          <w:szCs w:val="28"/>
        </w:rPr>
        <w:t>12/3/1938, σ. 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«Αι θεα</w:t>
      </w:r>
      <w:r w:rsidR="00BB7C1E">
        <w:rPr>
          <w:rFonts w:ascii="Garamond" w:hAnsi="Garamond"/>
          <w:sz w:val="28"/>
          <w:szCs w:val="28"/>
        </w:rPr>
        <w:t>τ</w:t>
      </w:r>
      <w:r w:rsidRPr="00034EB4">
        <w:rPr>
          <w:rFonts w:ascii="Garamond" w:hAnsi="Garamond"/>
          <w:sz w:val="28"/>
          <w:szCs w:val="28"/>
        </w:rPr>
        <w:t xml:space="preserve">ρικαί πρώται. Δασκαλίτσα του Ντάριο Νικοντέμι», </w:t>
      </w:r>
      <w:r w:rsidRPr="00034EB4">
        <w:rPr>
          <w:rFonts w:ascii="Garamond" w:hAnsi="Garamond"/>
          <w:i/>
          <w:sz w:val="28"/>
          <w:szCs w:val="28"/>
        </w:rPr>
        <w:t>Καθημερινή</w:t>
      </w:r>
      <w:r w:rsidRPr="00034EB4">
        <w:rPr>
          <w:rFonts w:ascii="Garamond" w:hAnsi="Garamond"/>
          <w:sz w:val="28"/>
          <w:szCs w:val="28"/>
        </w:rPr>
        <w:t xml:space="preserve">, 6/12/1951,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«Αι θεατρικαί πρώται. Το Κουρέλι», </w:t>
      </w:r>
      <w:r w:rsidRPr="00034EB4">
        <w:rPr>
          <w:rFonts w:ascii="Garamond" w:hAnsi="Garamond"/>
          <w:i/>
          <w:sz w:val="28"/>
          <w:szCs w:val="28"/>
        </w:rPr>
        <w:t>Καθημερινή</w:t>
      </w:r>
      <w:r w:rsidRPr="00034EB4">
        <w:rPr>
          <w:rFonts w:ascii="Garamond" w:hAnsi="Garamond"/>
          <w:sz w:val="28"/>
          <w:szCs w:val="28"/>
        </w:rPr>
        <w:t xml:space="preserve">, 22/12/1951, σ. 1.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Παράσχος Κώστας:</w:t>
      </w:r>
      <w:r w:rsidRPr="00034EB4">
        <w:rPr>
          <w:rFonts w:ascii="Garamond" w:hAnsi="Garamond"/>
          <w:sz w:val="28"/>
          <w:szCs w:val="28"/>
        </w:rPr>
        <w:t xml:space="preserve"> «Το θέατρον. Νικοντέμι-</w:t>
      </w:r>
      <w:r w:rsidRPr="00034EB4">
        <w:rPr>
          <w:rFonts w:ascii="Garamond" w:hAnsi="Garamond"/>
          <w:i/>
          <w:sz w:val="28"/>
          <w:szCs w:val="28"/>
        </w:rPr>
        <w:t>Το Κουρέλι</w:t>
      </w:r>
      <w:r w:rsidRPr="00034EB4">
        <w:rPr>
          <w:rFonts w:ascii="Garamond" w:hAnsi="Garamond"/>
          <w:sz w:val="28"/>
          <w:szCs w:val="28"/>
        </w:rPr>
        <w:t xml:space="preserve">», </w:t>
      </w:r>
      <w:r w:rsidRPr="00034EB4">
        <w:rPr>
          <w:rFonts w:ascii="Garamond" w:hAnsi="Garamond"/>
          <w:i/>
          <w:sz w:val="28"/>
          <w:szCs w:val="28"/>
        </w:rPr>
        <w:t>Εθνικός Κήρυξ</w:t>
      </w:r>
      <w:r w:rsidRPr="00034EB4">
        <w:rPr>
          <w:rFonts w:ascii="Garamond" w:hAnsi="Garamond"/>
          <w:sz w:val="28"/>
          <w:szCs w:val="28"/>
        </w:rPr>
        <w:t xml:space="preserve">, 22/12/1951. </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rPr>
        <w:t>–: Περαστικός Γ.:</w:t>
      </w:r>
      <w:r w:rsidRPr="00034EB4">
        <w:rPr>
          <w:rFonts w:ascii="Garamond" w:hAnsi="Garamond"/>
          <w:sz w:val="28"/>
          <w:szCs w:val="28"/>
        </w:rPr>
        <w:t xml:space="preserve"> «Πορτραίτα συγγραφέων μεταπολεμικής γενιάς. Πέτρος Χάρης», </w:t>
      </w:r>
      <w:r w:rsidRPr="00034EB4">
        <w:rPr>
          <w:rFonts w:ascii="Garamond" w:hAnsi="Garamond"/>
          <w:i/>
          <w:sz w:val="28"/>
          <w:szCs w:val="28"/>
        </w:rPr>
        <w:t>Νεοελληνικά Γράμματα</w:t>
      </w:r>
      <w:r w:rsidRPr="00034EB4">
        <w:rPr>
          <w:rFonts w:ascii="Garamond" w:hAnsi="Garamond"/>
          <w:sz w:val="28"/>
          <w:szCs w:val="28"/>
        </w:rPr>
        <w:t xml:space="preserve">, χρόνος Β΄, περίοδος Β΄, 25/6/1938, σ. 14.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rPr>
        <w:t>Ποριώτης Νίκος:</w:t>
      </w:r>
      <w:r w:rsidRPr="00034EB4">
        <w:rPr>
          <w:rFonts w:ascii="Garamond" w:hAnsi="Garamond"/>
          <w:color w:val="000000"/>
          <w:sz w:val="28"/>
          <w:szCs w:val="28"/>
        </w:rPr>
        <w:t xml:space="preserve"> </w:t>
      </w:r>
      <w:r w:rsidRPr="00034EB4">
        <w:rPr>
          <w:rFonts w:ascii="Garamond" w:hAnsi="Garamond"/>
          <w:sz w:val="28"/>
          <w:szCs w:val="28"/>
        </w:rPr>
        <w:t>Νικόλαος Ποριώτης: «</w:t>
      </w:r>
      <w:r w:rsidRPr="00034EB4">
        <w:rPr>
          <w:rFonts w:ascii="Garamond" w:hAnsi="Garamond"/>
          <w:sz w:val="28"/>
          <w:szCs w:val="28"/>
          <w:lang w:val="it-IT"/>
        </w:rPr>
        <w:t>Roberto</w:t>
      </w:r>
      <w:r w:rsidRPr="00034EB4">
        <w:rPr>
          <w:rFonts w:ascii="Garamond" w:hAnsi="Garamond"/>
          <w:sz w:val="28"/>
          <w:szCs w:val="28"/>
        </w:rPr>
        <w:t xml:space="preserve"> </w:t>
      </w:r>
      <w:r w:rsidRPr="00034EB4">
        <w:rPr>
          <w:rFonts w:ascii="Garamond" w:hAnsi="Garamond"/>
          <w:sz w:val="28"/>
          <w:szCs w:val="28"/>
          <w:lang w:val="it-IT"/>
        </w:rPr>
        <w:t>Bracco</w:t>
      </w:r>
      <w:r w:rsidRPr="00034EB4">
        <w:rPr>
          <w:rFonts w:ascii="Garamond" w:hAnsi="Garamond"/>
          <w:sz w:val="28"/>
          <w:szCs w:val="28"/>
        </w:rPr>
        <w:t xml:space="preserve">», </w:t>
      </w:r>
      <w:r w:rsidRPr="00034EB4">
        <w:rPr>
          <w:rFonts w:ascii="Garamond" w:hAnsi="Garamond"/>
          <w:i/>
          <w:sz w:val="28"/>
          <w:szCs w:val="28"/>
        </w:rPr>
        <w:t>Νέα Ζωή</w:t>
      </w:r>
      <w:r w:rsidRPr="00034EB4">
        <w:rPr>
          <w:rFonts w:ascii="Garamond" w:hAnsi="Garamond"/>
          <w:sz w:val="28"/>
          <w:szCs w:val="28"/>
        </w:rPr>
        <w:t>, τόμος 8</w:t>
      </w:r>
      <w:r w:rsidRPr="00034EB4">
        <w:rPr>
          <w:rFonts w:ascii="Garamond" w:hAnsi="Garamond"/>
          <w:sz w:val="28"/>
          <w:szCs w:val="28"/>
          <w:vertAlign w:val="superscript"/>
        </w:rPr>
        <w:t>ος</w:t>
      </w:r>
      <w:r w:rsidRPr="00034EB4">
        <w:rPr>
          <w:rFonts w:ascii="Garamond" w:hAnsi="Garamond"/>
          <w:sz w:val="28"/>
          <w:szCs w:val="28"/>
        </w:rPr>
        <w:t>, αρ. 8, 1912, σ. 378.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«Τα μεταφρασμένα έργα στο θέατρό μας. Η ανακοίνωση στο πανθεατρικό συνέδριο του κ. Ν. Ποριώτη», </w:t>
      </w:r>
      <w:r w:rsidRPr="00034EB4">
        <w:rPr>
          <w:rFonts w:ascii="Garamond" w:hAnsi="Garamond"/>
          <w:i/>
          <w:sz w:val="28"/>
          <w:szCs w:val="28"/>
        </w:rPr>
        <w:t>Νεοελληνικά Γράμματα</w:t>
      </w:r>
      <w:r w:rsidRPr="00034EB4">
        <w:rPr>
          <w:rFonts w:ascii="Garamond" w:hAnsi="Garamond"/>
          <w:sz w:val="28"/>
          <w:szCs w:val="28"/>
        </w:rPr>
        <w:t xml:space="preserve">, 6/6/1937, σσ. 9, 15.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«Θέατρο. Τέχνη και τεχνογραφία»,</w:t>
      </w:r>
      <w:r w:rsidRPr="00034EB4">
        <w:rPr>
          <w:rFonts w:ascii="Garamond" w:hAnsi="Garamond"/>
          <w:i/>
          <w:sz w:val="28"/>
          <w:szCs w:val="28"/>
        </w:rPr>
        <w:t xml:space="preserve"> Νεοελληνικά Γράμματα</w:t>
      </w:r>
      <w:r w:rsidRPr="00034EB4">
        <w:rPr>
          <w:rFonts w:ascii="Garamond" w:hAnsi="Garamond"/>
          <w:sz w:val="28"/>
          <w:szCs w:val="28"/>
        </w:rPr>
        <w:t>, 14/8/1937, σσ. 9, 13.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b/>
          <w:color w:val="000000"/>
          <w:sz w:val="28"/>
          <w:szCs w:val="28"/>
        </w:rPr>
        <w:t xml:space="preserve"> </w:t>
      </w:r>
      <w:r w:rsidRPr="00034EB4">
        <w:rPr>
          <w:rFonts w:ascii="Garamond" w:hAnsi="Garamond"/>
          <w:color w:val="000000"/>
          <w:sz w:val="28"/>
          <w:szCs w:val="28"/>
        </w:rPr>
        <w:t>«Τα</w:t>
      </w:r>
      <w:r w:rsidRPr="00034EB4">
        <w:rPr>
          <w:rFonts w:ascii="Garamond" w:hAnsi="Garamond"/>
          <w:b/>
          <w:sz w:val="28"/>
          <w:szCs w:val="28"/>
        </w:rPr>
        <w:t xml:space="preserve"> </w:t>
      </w:r>
      <w:r w:rsidRPr="00034EB4">
        <w:rPr>
          <w:rFonts w:ascii="Garamond" w:hAnsi="Garamond"/>
          <w:sz w:val="28"/>
          <w:szCs w:val="28"/>
        </w:rPr>
        <w:t xml:space="preserve">δημοτικά μας τραγούδια στα έργα του Δαννούντσιου», </w:t>
      </w:r>
      <w:r w:rsidRPr="00034EB4">
        <w:rPr>
          <w:rFonts w:ascii="Garamond" w:hAnsi="Garamond"/>
          <w:i/>
          <w:sz w:val="28"/>
          <w:szCs w:val="28"/>
        </w:rPr>
        <w:t>Νέα</w:t>
      </w:r>
      <w:r w:rsidRPr="00034EB4">
        <w:rPr>
          <w:rFonts w:ascii="Garamond" w:hAnsi="Garamond"/>
          <w:sz w:val="28"/>
          <w:szCs w:val="28"/>
        </w:rPr>
        <w:t xml:space="preserve"> </w:t>
      </w:r>
      <w:r w:rsidRPr="00034EB4">
        <w:rPr>
          <w:rFonts w:ascii="Garamond" w:hAnsi="Garamond"/>
          <w:i/>
          <w:sz w:val="28"/>
          <w:szCs w:val="28"/>
        </w:rPr>
        <w:t>Εστία</w:t>
      </w:r>
      <w:r w:rsidRPr="00034EB4">
        <w:rPr>
          <w:rFonts w:ascii="Garamond" w:hAnsi="Garamond"/>
          <w:sz w:val="28"/>
          <w:szCs w:val="28"/>
        </w:rPr>
        <w:t>, Τόμος ΛΓ´, 1</w:t>
      </w:r>
      <w:r w:rsidRPr="00034EB4">
        <w:rPr>
          <w:rFonts w:ascii="Garamond" w:hAnsi="Garamond"/>
          <w:sz w:val="28"/>
          <w:szCs w:val="28"/>
          <w:vertAlign w:val="superscript"/>
        </w:rPr>
        <w:t>η</w:t>
      </w:r>
      <w:r w:rsidRPr="00034EB4">
        <w:rPr>
          <w:rFonts w:ascii="Garamond" w:hAnsi="Garamond"/>
          <w:sz w:val="28"/>
          <w:szCs w:val="28"/>
        </w:rPr>
        <w:t xml:space="preserve"> Ιανουαρίου-30 Ιουνίου 1943, σσ. 825-830.</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color w:val="000000"/>
          <w:sz w:val="28"/>
          <w:szCs w:val="28"/>
        </w:rPr>
        <w:t xml:space="preserve"> «Με τον Δαννούντσιο στην Ελλάδα», </w:t>
      </w:r>
      <w:r w:rsidRPr="00034EB4">
        <w:rPr>
          <w:rFonts w:ascii="Garamond" w:hAnsi="Garamond"/>
          <w:i/>
          <w:color w:val="000000"/>
          <w:sz w:val="28"/>
          <w:szCs w:val="28"/>
        </w:rPr>
        <w:t>Νέα Εστία</w:t>
      </w:r>
      <w:r w:rsidRPr="00034EB4">
        <w:rPr>
          <w:rFonts w:ascii="Garamond" w:hAnsi="Garamond"/>
          <w:color w:val="000000"/>
          <w:sz w:val="28"/>
          <w:szCs w:val="28"/>
        </w:rPr>
        <w:t xml:space="preserve">, τομ. 38, τχ. 385, 15 Ιουνίου 1943 και τομ. 38, τχ. 434, 1945, σ. 595.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Πούχνερ Βάλτερ:</w:t>
      </w:r>
      <w:r w:rsidRPr="00034EB4">
        <w:rPr>
          <w:rFonts w:ascii="Garamond" w:hAnsi="Garamond"/>
          <w:sz w:val="28"/>
          <w:szCs w:val="28"/>
        </w:rPr>
        <w:t xml:space="preserve"> «Μεθολογικοί προβληματισμοί και ιστορικές πηγές για το ελληνικό θέατρο του 18</w:t>
      </w:r>
      <w:r w:rsidRPr="00034EB4">
        <w:rPr>
          <w:rFonts w:ascii="Garamond" w:hAnsi="Garamond"/>
          <w:sz w:val="28"/>
          <w:szCs w:val="28"/>
          <w:vertAlign w:val="superscript"/>
        </w:rPr>
        <w:t>ου</w:t>
      </w:r>
      <w:r w:rsidRPr="00034EB4">
        <w:rPr>
          <w:rFonts w:ascii="Garamond" w:hAnsi="Garamond"/>
          <w:sz w:val="28"/>
          <w:szCs w:val="28"/>
        </w:rPr>
        <w:t xml:space="preserve"> και του 19</w:t>
      </w:r>
      <w:r w:rsidRPr="00034EB4">
        <w:rPr>
          <w:rFonts w:ascii="Garamond" w:hAnsi="Garamond"/>
          <w:sz w:val="28"/>
          <w:szCs w:val="28"/>
          <w:vertAlign w:val="superscript"/>
        </w:rPr>
        <w:t>ου</w:t>
      </w:r>
      <w:r w:rsidRPr="00034EB4">
        <w:rPr>
          <w:rFonts w:ascii="Garamond" w:hAnsi="Garamond"/>
          <w:sz w:val="28"/>
          <w:szCs w:val="28"/>
        </w:rPr>
        <w:t xml:space="preserve"> αιώνα. Προοπτικές και διαστάσεις, περιπτώσεις και παραδείγματα», </w:t>
      </w:r>
      <w:r w:rsidRPr="00034EB4">
        <w:rPr>
          <w:rFonts w:ascii="Garamond" w:hAnsi="Garamond"/>
          <w:i/>
          <w:sz w:val="28"/>
          <w:szCs w:val="28"/>
        </w:rPr>
        <w:t>Παράβασις</w:t>
      </w:r>
      <w:r w:rsidRPr="00034EB4">
        <w:rPr>
          <w:rFonts w:ascii="Garamond" w:hAnsi="Garamond"/>
          <w:sz w:val="28"/>
          <w:szCs w:val="28"/>
        </w:rPr>
        <w:t>, τομ. 1</w:t>
      </w:r>
      <w:r w:rsidRPr="00034EB4">
        <w:rPr>
          <w:rFonts w:ascii="Garamond" w:hAnsi="Garamond"/>
          <w:sz w:val="28"/>
          <w:szCs w:val="28"/>
          <w:vertAlign w:val="superscript"/>
        </w:rPr>
        <w:t>ος</w:t>
      </w:r>
      <w:r w:rsidRPr="00034EB4">
        <w:rPr>
          <w:rFonts w:ascii="Garamond" w:hAnsi="Garamond"/>
          <w:sz w:val="28"/>
          <w:szCs w:val="28"/>
        </w:rPr>
        <w:t>, 1995,σσ. 11-18.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 Πράτσικα Κούλα:</w:t>
      </w:r>
      <w:r w:rsidRPr="00034EB4">
        <w:rPr>
          <w:rFonts w:ascii="Garamond" w:hAnsi="Garamond"/>
          <w:sz w:val="28"/>
          <w:szCs w:val="28"/>
        </w:rPr>
        <w:t xml:space="preserve"> «Ο χορός στο θέατρο», </w:t>
      </w:r>
      <w:r w:rsidRPr="00034EB4">
        <w:rPr>
          <w:rFonts w:ascii="Garamond" w:hAnsi="Garamond"/>
          <w:i/>
          <w:sz w:val="28"/>
          <w:szCs w:val="28"/>
        </w:rPr>
        <w:t>Νεοελληνικά Γράμματα</w:t>
      </w:r>
      <w:r w:rsidRPr="00034EB4">
        <w:rPr>
          <w:rFonts w:ascii="Garamond" w:hAnsi="Garamond"/>
          <w:sz w:val="28"/>
          <w:szCs w:val="28"/>
        </w:rPr>
        <w:t>, 12/6/1937, σ. 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Προβελέγκιος Αριστ.:</w:t>
      </w:r>
      <w:r w:rsidRPr="00034EB4">
        <w:rPr>
          <w:rFonts w:ascii="Garamond" w:hAnsi="Garamond"/>
          <w:sz w:val="28"/>
          <w:szCs w:val="28"/>
        </w:rPr>
        <w:t xml:space="preserve"> «Έκτωρ Ρομανιόλι»,</w:t>
      </w:r>
      <w:r w:rsidRPr="00034EB4">
        <w:rPr>
          <w:rFonts w:ascii="Garamond" w:hAnsi="Garamond"/>
          <w:i/>
          <w:sz w:val="28"/>
          <w:szCs w:val="28"/>
        </w:rPr>
        <w:t xml:space="preserve"> Ελληνική Επιθεώρησις</w:t>
      </w:r>
      <w:r w:rsidRPr="00034EB4">
        <w:rPr>
          <w:rFonts w:ascii="Garamond" w:hAnsi="Garamond"/>
          <w:sz w:val="28"/>
          <w:szCs w:val="28"/>
        </w:rPr>
        <w:t>, Έτος ΚΖ´, τχ. 314</w:t>
      </w:r>
      <w:r w:rsidRPr="00034EB4">
        <w:rPr>
          <w:rFonts w:ascii="Garamond" w:hAnsi="Garamond"/>
          <w:sz w:val="28"/>
          <w:szCs w:val="28"/>
          <w:vertAlign w:val="superscript"/>
        </w:rPr>
        <w:t>ο</w:t>
      </w:r>
      <w:r w:rsidRPr="00034EB4">
        <w:rPr>
          <w:rFonts w:ascii="Garamond" w:hAnsi="Garamond"/>
          <w:sz w:val="28"/>
          <w:szCs w:val="28"/>
        </w:rPr>
        <w:t>, Αθήνα, Δεκέμβριος 1933, σ. 27.</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b/>
          <w:sz w:val="28"/>
          <w:szCs w:val="28"/>
        </w:rPr>
        <w:t>Ροδ. Πλ.:</w:t>
      </w:r>
      <w:r w:rsidRPr="00034EB4">
        <w:rPr>
          <w:rFonts w:ascii="Garamond" w:hAnsi="Garamond"/>
          <w:sz w:val="28"/>
          <w:szCs w:val="28"/>
        </w:rPr>
        <w:t xml:space="preserve"> «Από την ζωήν. Η σκιά», </w:t>
      </w:r>
      <w:r w:rsidRPr="00034EB4">
        <w:rPr>
          <w:rFonts w:ascii="Garamond" w:hAnsi="Garamond"/>
          <w:i/>
          <w:sz w:val="28"/>
          <w:szCs w:val="28"/>
        </w:rPr>
        <w:t>Έθνος</w:t>
      </w:r>
      <w:r w:rsidRPr="00034EB4">
        <w:rPr>
          <w:rFonts w:ascii="Garamond" w:hAnsi="Garamond"/>
          <w:sz w:val="28"/>
          <w:szCs w:val="28"/>
        </w:rPr>
        <w:t>, 28</w:t>
      </w:r>
      <w:r w:rsidRPr="00034EB4">
        <w:rPr>
          <w:rFonts w:ascii="Garamond" w:hAnsi="Garamond"/>
          <w:sz w:val="28"/>
          <w:szCs w:val="28"/>
          <w:vertAlign w:val="superscript"/>
        </w:rPr>
        <w:t>η</w:t>
      </w:r>
      <w:r w:rsidRPr="00034EB4">
        <w:rPr>
          <w:rFonts w:ascii="Garamond" w:hAnsi="Garamond"/>
          <w:sz w:val="28"/>
          <w:szCs w:val="28"/>
        </w:rPr>
        <w:t xml:space="preserve"> Αυγούστου του 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την ζωήν. Νικοντέμι», </w:t>
      </w:r>
      <w:r w:rsidRPr="00034EB4">
        <w:rPr>
          <w:rFonts w:ascii="Garamond" w:hAnsi="Garamond"/>
          <w:i/>
          <w:sz w:val="28"/>
          <w:szCs w:val="28"/>
        </w:rPr>
        <w:t>Έθνος</w:t>
      </w:r>
      <w:r w:rsidRPr="00034EB4">
        <w:rPr>
          <w:rFonts w:ascii="Garamond" w:hAnsi="Garamond"/>
          <w:sz w:val="28"/>
          <w:szCs w:val="28"/>
        </w:rPr>
        <w:t>, 30</w:t>
      </w:r>
      <w:r w:rsidRPr="00034EB4">
        <w:rPr>
          <w:rFonts w:ascii="Garamond" w:hAnsi="Garamond"/>
          <w:sz w:val="28"/>
          <w:szCs w:val="28"/>
          <w:vertAlign w:val="superscript"/>
        </w:rPr>
        <w:t>η</w:t>
      </w:r>
      <w:r w:rsidRPr="00034EB4">
        <w:rPr>
          <w:rFonts w:ascii="Garamond" w:hAnsi="Garamond"/>
          <w:sz w:val="28"/>
          <w:szCs w:val="28"/>
        </w:rPr>
        <w:t xml:space="preserve"> Αυγούστου του 1916, σ. 1.</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«Θεατρικαί σελίδες. Κρίσεις-πληροφορίες. Ξένα θέατρα», </w:t>
      </w:r>
      <w:r w:rsidRPr="00034EB4">
        <w:rPr>
          <w:rFonts w:ascii="Garamond" w:hAnsi="Garamond"/>
          <w:i/>
          <w:sz w:val="28"/>
          <w:szCs w:val="28"/>
        </w:rPr>
        <w:t>Αθήναι</w:t>
      </w:r>
      <w:r w:rsidRPr="00034EB4">
        <w:rPr>
          <w:rFonts w:ascii="Garamond" w:hAnsi="Garamond"/>
          <w:sz w:val="28"/>
          <w:szCs w:val="28"/>
        </w:rPr>
        <w:t>, 4</w:t>
      </w:r>
      <w:r w:rsidRPr="00034EB4">
        <w:rPr>
          <w:rFonts w:ascii="Garamond" w:hAnsi="Garamond"/>
          <w:sz w:val="28"/>
          <w:szCs w:val="28"/>
          <w:vertAlign w:val="superscript"/>
        </w:rPr>
        <w:t>η</w:t>
      </w:r>
      <w:r w:rsidRPr="00034EB4">
        <w:rPr>
          <w:rFonts w:ascii="Garamond" w:hAnsi="Garamond"/>
          <w:sz w:val="28"/>
          <w:szCs w:val="28"/>
        </w:rPr>
        <w:t xml:space="preserve"> Σεπτεμβρίου του 1916, σ. 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Ροδάς Μιχαήλ:</w:t>
      </w:r>
      <w:r w:rsidRPr="00034EB4">
        <w:rPr>
          <w:rFonts w:ascii="Garamond" w:hAnsi="Garamond"/>
          <w:sz w:val="28"/>
          <w:szCs w:val="28"/>
        </w:rPr>
        <w:t xml:space="preserve"> «Εθνικόν Θέατρον. "Η κόρη του Γιόριου"», </w:t>
      </w:r>
      <w:r w:rsidRPr="00034EB4">
        <w:rPr>
          <w:rFonts w:ascii="Garamond" w:hAnsi="Garamond"/>
          <w:i/>
          <w:sz w:val="28"/>
          <w:szCs w:val="28"/>
        </w:rPr>
        <w:t>Ελεύθερο Βήμα</w:t>
      </w:r>
      <w:r w:rsidRPr="00034EB4">
        <w:rPr>
          <w:rFonts w:ascii="Garamond" w:hAnsi="Garamond"/>
          <w:sz w:val="28"/>
          <w:szCs w:val="28"/>
        </w:rPr>
        <w:t>, 1/12/1933, σ. 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του θεάτρου. Η λήξασα περίοδος. Τα έργα του Εθνικού», </w:t>
      </w:r>
      <w:r w:rsidRPr="00034EB4">
        <w:rPr>
          <w:rFonts w:ascii="Garamond" w:hAnsi="Garamond"/>
          <w:i/>
          <w:sz w:val="28"/>
          <w:szCs w:val="28"/>
        </w:rPr>
        <w:t>Πειραϊκά Γράμματα</w:t>
      </w:r>
      <w:r w:rsidRPr="00034EB4">
        <w:rPr>
          <w:rFonts w:ascii="Garamond" w:hAnsi="Garamond"/>
          <w:sz w:val="28"/>
          <w:szCs w:val="28"/>
        </w:rPr>
        <w:t>, τχ. 1</w:t>
      </w:r>
      <w:r w:rsidRPr="00034EB4">
        <w:rPr>
          <w:rFonts w:ascii="Garamond" w:hAnsi="Garamond"/>
          <w:sz w:val="28"/>
          <w:szCs w:val="28"/>
          <w:vertAlign w:val="superscript"/>
        </w:rPr>
        <w:t>ο</w:t>
      </w:r>
      <w:r w:rsidRPr="00034EB4">
        <w:rPr>
          <w:rFonts w:ascii="Garamond" w:hAnsi="Garamond"/>
          <w:sz w:val="28"/>
          <w:szCs w:val="28"/>
        </w:rPr>
        <w:t>, χρόνος Β´, Ιούλιος 1942, σσ. 43-44.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Ροντήρης Α. Αντώνιος: </w:t>
      </w:r>
      <w:r w:rsidRPr="00034EB4">
        <w:rPr>
          <w:rFonts w:ascii="Garamond" w:hAnsi="Garamond"/>
          <w:sz w:val="28"/>
          <w:szCs w:val="28"/>
        </w:rPr>
        <w:t>«</w:t>
      </w:r>
      <w:r w:rsidRPr="00034EB4">
        <w:rPr>
          <w:rFonts w:ascii="Garamond" w:hAnsi="Garamond"/>
          <w:sz w:val="28"/>
          <w:szCs w:val="28"/>
          <w:lang w:val="en-US"/>
        </w:rPr>
        <w:t>Giuseppe</w:t>
      </w:r>
      <w:r w:rsidRPr="00034EB4">
        <w:rPr>
          <w:rFonts w:ascii="Garamond" w:hAnsi="Garamond"/>
          <w:sz w:val="28"/>
          <w:szCs w:val="28"/>
        </w:rPr>
        <w:t xml:space="preserve"> </w:t>
      </w:r>
      <w:r w:rsidRPr="00034EB4">
        <w:rPr>
          <w:rFonts w:ascii="Garamond" w:hAnsi="Garamond"/>
          <w:sz w:val="28"/>
          <w:szCs w:val="28"/>
          <w:lang w:val="en-US"/>
        </w:rPr>
        <w:t>Giacosa</w:t>
      </w:r>
      <w:r w:rsidRPr="00034EB4">
        <w:rPr>
          <w:rFonts w:ascii="Garamond" w:hAnsi="Garamond"/>
          <w:sz w:val="28"/>
          <w:szCs w:val="28"/>
        </w:rPr>
        <w:t xml:space="preserve">», </w:t>
      </w:r>
      <w:r w:rsidRPr="00034EB4">
        <w:rPr>
          <w:rFonts w:ascii="Garamond" w:hAnsi="Garamond"/>
          <w:i/>
          <w:sz w:val="28"/>
          <w:szCs w:val="28"/>
        </w:rPr>
        <w:t xml:space="preserve">Ποικίλη Στοά, </w:t>
      </w:r>
      <w:r w:rsidRPr="00034EB4">
        <w:rPr>
          <w:rFonts w:ascii="Garamond" w:hAnsi="Garamond"/>
          <w:sz w:val="28"/>
          <w:szCs w:val="28"/>
        </w:rPr>
        <w:t>τόμος 14</w:t>
      </w:r>
      <w:r w:rsidRPr="00034EB4">
        <w:rPr>
          <w:rFonts w:ascii="Garamond" w:hAnsi="Garamond"/>
          <w:sz w:val="28"/>
          <w:szCs w:val="28"/>
          <w:vertAlign w:val="superscript"/>
        </w:rPr>
        <w:t>ος</w:t>
      </w:r>
      <w:r w:rsidRPr="00034EB4">
        <w:rPr>
          <w:rFonts w:ascii="Garamond" w:hAnsi="Garamond"/>
          <w:sz w:val="28"/>
          <w:szCs w:val="28"/>
        </w:rPr>
        <w:t xml:space="preserve">, Αρ. 1, τχ. 1899, σ. 92-96. </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Ρουμπώ Αντρέ:</w:t>
      </w:r>
      <w:r w:rsidRPr="00034EB4">
        <w:rPr>
          <w:rFonts w:ascii="Garamond" w:hAnsi="Garamond"/>
          <w:sz w:val="28"/>
          <w:szCs w:val="28"/>
        </w:rPr>
        <w:t xml:space="preserve"> «Γύρω από το μυστήριο Σαίξπηρ», </w:t>
      </w:r>
      <w:r w:rsidRPr="00034EB4">
        <w:rPr>
          <w:rFonts w:ascii="Garamond" w:hAnsi="Garamond"/>
          <w:i/>
          <w:sz w:val="28"/>
          <w:szCs w:val="28"/>
        </w:rPr>
        <w:t>Νεοελληνικά Γράμματα</w:t>
      </w:r>
      <w:r w:rsidRPr="00034EB4">
        <w:rPr>
          <w:rFonts w:ascii="Garamond" w:hAnsi="Garamond"/>
          <w:sz w:val="28"/>
          <w:szCs w:val="28"/>
        </w:rPr>
        <w:t>, περίοδος Β΄, τχ. Γ΄, 8/7/1939, σ. 4.</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Ρώμας Διον.:</w:t>
      </w:r>
      <w:r w:rsidRPr="00034EB4">
        <w:rPr>
          <w:rFonts w:ascii="Garamond" w:hAnsi="Garamond"/>
          <w:sz w:val="28"/>
          <w:szCs w:val="28"/>
        </w:rPr>
        <w:t xml:space="preserve"> «Το επτανησιακό θέατρο», </w:t>
      </w:r>
      <w:r w:rsidRPr="00034EB4">
        <w:rPr>
          <w:rFonts w:ascii="Garamond" w:hAnsi="Garamond"/>
          <w:i/>
          <w:sz w:val="28"/>
          <w:szCs w:val="28"/>
        </w:rPr>
        <w:t>Νέα Εστία</w:t>
      </w:r>
      <w:r w:rsidRPr="00034EB4">
        <w:rPr>
          <w:rFonts w:ascii="Garamond" w:hAnsi="Garamond"/>
          <w:sz w:val="28"/>
          <w:szCs w:val="28"/>
        </w:rPr>
        <w:t>, Χριστ</w:t>
      </w:r>
      <w:r w:rsidR="00207F9F">
        <w:rPr>
          <w:rFonts w:ascii="Garamond" w:hAnsi="Garamond"/>
          <w:sz w:val="28"/>
          <w:szCs w:val="28"/>
        </w:rPr>
        <w:t>ο</w:t>
      </w:r>
      <w:r w:rsidRPr="00034EB4">
        <w:rPr>
          <w:rFonts w:ascii="Garamond" w:hAnsi="Garamond"/>
          <w:sz w:val="28"/>
          <w:szCs w:val="28"/>
        </w:rPr>
        <w:t>ύγεννα 1964, σ. 100˙</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Ρώτας Βασίλης:</w:t>
      </w:r>
      <w:r w:rsidRPr="00034EB4">
        <w:rPr>
          <w:rFonts w:ascii="Garamond" w:hAnsi="Garamond"/>
          <w:sz w:val="28"/>
          <w:szCs w:val="28"/>
        </w:rPr>
        <w:t xml:space="preserve"> «Θέατρο. Ο Άμλετ», </w:t>
      </w:r>
      <w:r w:rsidRPr="00034EB4">
        <w:rPr>
          <w:rFonts w:ascii="Garamond" w:hAnsi="Garamond"/>
          <w:i/>
          <w:sz w:val="28"/>
          <w:szCs w:val="28"/>
        </w:rPr>
        <w:t>Νεοελληνικά Γράμματα</w:t>
      </w:r>
      <w:r w:rsidRPr="00034EB4">
        <w:rPr>
          <w:rFonts w:ascii="Garamond" w:hAnsi="Garamond"/>
          <w:sz w:val="28"/>
          <w:szCs w:val="28"/>
        </w:rPr>
        <w:t>, 18/12/1937, σ. 9.</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«Η κοινωνία και το θέατρο»,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Β´, χρόνος Β´ αρ. 1-2, 16</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Δεκεμβρίου-1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Ιουνίου 1928, σσ. 14-22.</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«Εθνικό θέατρο», </w:t>
      </w:r>
      <w:r w:rsidRPr="00034EB4">
        <w:rPr>
          <w:rFonts w:ascii="Garamond" w:hAnsi="Garamond"/>
          <w:i/>
          <w:color w:val="000000"/>
          <w:sz w:val="28"/>
          <w:szCs w:val="28"/>
        </w:rPr>
        <w:t>Ελληνικά Γράμματα</w:t>
      </w:r>
      <w:r w:rsidRPr="00034EB4">
        <w:rPr>
          <w:rFonts w:ascii="Garamond" w:hAnsi="Garamond"/>
          <w:color w:val="000000"/>
          <w:sz w:val="28"/>
          <w:szCs w:val="28"/>
        </w:rPr>
        <w:t>, τόμος Β´, χρόνος Β´, αρ. 8,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Απριλίου 1928, σσ. 278-281.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κ. Μαρίκα Κοτοπούλη πάλι στην Αθήνα. </w:t>
      </w:r>
      <w:r w:rsidRPr="00034EB4">
        <w:rPr>
          <w:rFonts w:ascii="Garamond" w:hAnsi="Garamond"/>
          <w:i/>
          <w:sz w:val="28"/>
          <w:szCs w:val="28"/>
        </w:rPr>
        <w:t>Σκιά</w:t>
      </w:r>
      <w:r w:rsidRPr="00034EB4">
        <w:rPr>
          <w:rFonts w:ascii="Garamond" w:hAnsi="Garamond"/>
          <w:sz w:val="28"/>
          <w:szCs w:val="28"/>
        </w:rPr>
        <w:t xml:space="preserve"> και </w:t>
      </w:r>
      <w:r w:rsidRPr="00034EB4">
        <w:rPr>
          <w:rFonts w:ascii="Garamond" w:hAnsi="Garamond"/>
          <w:i/>
          <w:sz w:val="28"/>
          <w:szCs w:val="28"/>
        </w:rPr>
        <w:t>Ισραήλ</w:t>
      </w:r>
      <w:r w:rsidRPr="00034EB4">
        <w:rPr>
          <w:rFonts w:ascii="Garamond" w:hAnsi="Garamond"/>
          <w:sz w:val="28"/>
          <w:szCs w:val="28"/>
        </w:rPr>
        <w:t xml:space="preserve"> στο θέατρό της στην Ομόνοια-Μελλοντικά σχέδια», Νεοελληνικά Γράμματα, 19/5/1935, σ. 7.</w:t>
      </w:r>
    </w:p>
    <w:p w:rsidR="00034EB4" w:rsidRPr="00034EB4" w:rsidRDefault="00034EB4" w:rsidP="00034EB4">
      <w:pPr>
        <w:spacing w:after="0"/>
        <w:jc w:val="both"/>
        <w:rPr>
          <w:rFonts w:ascii="Garamond" w:hAnsi="Garamond"/>
          <w:color w:val="000000"/>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Σ. Χρ.:</w:t>
      </w:r>
      <w:r w:rsidRPr="00034EB4">
        <w:rPr>
          <w:rFonts w:ascii="Garamond" w:hAnsi="Garamond"/>
          <w:sz w:val="28"/>
          <w:szCs w:val="28"/>
        </w:rPr>
        <w:t xml:space="preserve"> «Πρεμιέρες. Όλοι ξόρκιζαν τα καμαρίνια!», </w:t>
      </w:r>
      <w:r w:rsidRPr="00034EB4">
        <w:rPr>
          <w:rFonts w:ascii="Garamond" w:hAnsi="Garamond"/>
          <w:i/>
          <w:sz w:val="28"/>
          <w:szCs w:val="28"/>
        </w:rPr>
        <w:t>Έθνος</w:t>
      </w:r>
      <w:r w:rsidRPr="00034EB4">
        <w:rPr>
          <w:rFonts w:ascii="Garamond" w:hAnsi="Garamond"/>
          <w:sz w:val="28"/>
          <w:szCs w:val="28"/>
        </w:rPr>
        <w:t>, 3/12/1984, σ. 22.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Σαίξπηρ Ουίλιαμ:</w:t>
      </w:r>
      <w:r w:rsidRPr="00034EB4">
        <w:rPr>
          <w:rFonts w:ascii="Garamond" w:hAnsi="Garamond"/>
          <w:sz w:val="28"/>
          <w:szCs w:val="28"/>
        </w:rPr>
        <w:t xml:space="preserve"> «Ο βασιλιάς Ριχάρδος», μτφρ. Κ. Καρθαίος, </w:t>
      </w:r>
      <w:r w:rsidRPr="00034EB4">
        <w:rPr>
          <w:rFonts w:ascii="Garamond" w:hAnsi="Garamond"/>
          <w:i/>
          <w:sz w:val="28"/>
          <w:szCs w:val="28"/>
        </w:rPr>
        <w:t>Νεοελληνικά Γράμματα</w:t>
      </w:r>
      <w:r w:rsidRPr="00034EB4">
        <w:rPr>
          <w:rFonts w:ascii="Garamond" w:hAnsi="Garamond"/>
          <w:sz w:val="28"/>
          <w:szCs w:val="28"/>
        </w:rPr>
        <w:t>, περίοδος Β΄, τχ. Γ΄, 15-7-1939, σσ. 12-13.</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 Σαρσέντης</w:t>
      </w:r>
      <w:r w:rsidRPr="00034EB4">
        <w:rPr>
          <w:rFonts w:ascii="Garamond" w:hAnsi="Garamond"/>
          <w:b/>
          <w:color w:val="000000"/>
          <w:sz w:val="28"/>
          <w:szCs w:val="28"/>
        </w:rPr>
        <w:t xml:space="preserve"> Άλκης</w:t>
      </w:r>
      <w:r w:rsidRPr="00034EB4">
        <w:rPr>
          <w:rFonts w:ascii="Garamond" w:hAnsi="Garamond"/>
          <w:b/>
          <w:sz w:val="28"/>
          <w:szCs w:val="28"/>
        </w:rPr>
        <w:t>:</w:t>
      </w:r>
      <w:r w:rsidRPr="00034EB4">
        <w:rPr>
          <w:rFonts w:ascii="Garamond" w:hAnsi="Garamond"/>
          <w:sz w:val="28"/>
          <w:szCs w:val="28"/>
        </w:rPr>
        <w:t xml:space="preserve"> «Το θέατρο», </w:t>
      </w:r>
      <w:r w:rsidRPr="00034EB4">
        <w:rPr>
          <w:rFonts w:ascii="Garamond" w:hAnsi="Garamond"/>
          <w:i/>
          <w:color w:val="000000"/>
          <w:sz w:val="28"/>
          <w:szCs w:val="28"/>
        </w:rPr>
        <w:t>Ελληνικά Γράμματα</w:t>
      </w:r>
      <w:r w:rsidRPr="00034EB4">
        <w:rPr>
          <w:rFonts w:ascii="Garamond" w:hAnsi="Garamond"/>
          <w:color w:val="000000"/>
          <w:sz w:val="28"/>
          <w:szCs w:val="28"/>
        </w:rPr>
        <w:t>, χρόνος Β´, τόμος Γ´, 16</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Σεπτεμβρίου 1928, αρ. 7, σ. 289.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Σιδέρης Γιάννης:</w:t>
      </w:r>
      <w:r w:rsidRPr="00034EB4">
        <w:rPr>
          <w:rFonts w:ascii="Garamond" w:hAnsi="Garamond"/>
          <w:sz w:val="28"/>
          <w:szCs w:val="28"/>
        </w:rPr>
        <w:t xml:space="preserve"> «Το θέατρο. το Κουρέλι του Νικοντέμι», </w:t>
      </w:r>
      <w:r w:rsidRPr="00034EB4">
        <w:rPr>
          <w:rFonts w:ascii="Garamond" w:hAnsi="Garamond"/>
          <w:i/>
          <w:sz w:val="28"/>
          <w:szCs w:val="28"/>
        </w:rPr>
        <w:t>Ελευθερία</w:t>
      </w:r>
      <w:r w:rsidRPr="00034EB4">
        <w:rPr>
          <w:rFonts w:ascii="Garamond" w:hAnsi="Garamond"/>
          <w:sz w:val="28"/>
          <w:szCs w:val="28"/>
        </w:rPr>
        <w:t xml:space="preserve">, περίοδος Β˙, αρ. 2237, 27/12/1951, σ. 2. </w:t>
      </w:r>
    </w:p>
    <w:p w:rsidR="00034EB4" w:rsidRPr="00180D2E" w:rsidRDefault="00034EB4" w:rsidP="00034EB4">
      <w:pPr>
        <w:pStyle w:val="a6"/>
        <w:jc w:val="both"/>
        <w:rPr>
          <w:rFonts w:ascii="Garamond" w:eastAsia="Arial Unicode MS" w:hAnsi="Garamond" w:cs="Arial Unicode MS"/>
          <w:sz w:val="28"/>
          <w:szCs w:val="28"/>
        </w:rPr>
      </w:pPr>
      <w:r w:rsidRPr="00034EB4">
        <w:rPr>
          <w:rFonts w:ascii="Garamond" w:hAnsi="Garamond"/>
          <w:sz w:val="28"/>
          <w:szCs w:val="28"/>
        </w:rPr>
        <w:lastRenderedPageBreak/>
        <w:t xml:space="preserve"> </w:t>
      </w:r>
      <w:r w:rsidRPr="00034EB4">
        <w:rPr>
          <w:rFonts w:ascii="Garamond" w:hAnsi="Garamond"/>
          <w:b/>
          <w:sz w:val="28"/>
          <w:szCs w:val="28"/>
        </w:rPr>
        <w:t xml:space="preserve">–: </w:t>
      </w:r>
      <w:r w:rsidRPr="00034EB4">
        <w:rPr>
          <w:rFonts w:ascii="Garamond" w:hAnsi="Garamond"/>
          <w:sz w:val="28"/>
          <w:szCs w:val="28"/>
        </w:rPr>
        <w:t>«Οι</w:t>
      </w:r>
      <w:r w:rsidR="00207F9F">
        <w:rPr>
          <w:rFonts w:ascii="Garamond" w:hAnsi="Garamond"/>
          <w:sz w:val="28"/>
          <w:szCs w:val="28"/>
        </w:rPr>
        <w:t xml:space="preserve"> ελληνικές παραστάσεις του Πιρα</w:t>
      </w:r>
      <w:r w:rsidRPr="00034EB4">
        <w:rPr>
          <w:rFonts w:ascii="Garamond" w:hAnsi="Garamond"/>
          <w:sz w:val="28"/>
          <w:szCs w:val="28"/>
        </w:rPr>
        <w:t xml:space="preserve">ντέλλο», </w:t>
      </w:r>
      <w:r w:rsidRPr="00034EB4">
        <w:rPr>
          <w:rFonts w:ascii="Garamond" w:hAnsi="Garamond"/>
          <w:i/>
          <w:sz w:val="28"/>
          <w:szCs w:val="28"/>
        </w:rPr>
        <w:t>Νέα Εστία</w:t>
      </w:r>
      <w:r w:rsidRPr="00034EB4">
        <w:rPr>
          <w:rFonts w:ascii="Garamond" w:hAnsi="Garamond"/>
          <w:sz w:val="28"/>
          <w:szCs w:val="28"/>
        </w:rPr>
        <w:t>, τομ. 70, τχ. 826, σσ. 1599-1610.</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rPr>
        <w:t>Σικελιανός Άγγελος:</w:t>
      </w:r>
      <w:r w:rsidRPr="00034EB4">
        <w:rPr>
          <w:rFonts w:ascii="Garamond" w:hAnsi="Garamond"/>
          <w:color w:val="000000"/>
          <w:sz w:val="28"/>
          <w:szCs w:val="28"/>
        </w:rPr>
        <w:t xml:space="preserve"> «Από το πανθεατρικό συνέδριο. Το αίτημα του Σικελιανού», </w:t>
      </w:r>
      <w:r w:rsidRPr="00034EB4">
        <w:rPr>
          <w:rFonts w:ascii="Garamond" w:hAnsi="Garamond"/>
          <w:i/>
          <w:sz w:val="28"/>
          <w:szCs w:val="28"/>
        </w:rPr>
        <w:t>Νεοελληνικά Γράμματα</w:t>
      </w:r>
      <w:r w:rsidRPr="00034EB4">
        <w:rPr>
          <w:rFonts w:ascii="Garamond" w:hAnsi="Garamond"/>
          <w:sz w:val="28"/>
          <w:szCs w:val="28"/>
        </w:rPr>
        <w:t xml:space="preserve">, Εβδομαδιαία φιλολογική, καλλιτεχνική, επιστημονική εφημερίδα, 22/5/1937, σ. 12.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Σπαταλάς Γεράσιμος:</w:t>
      </w:r>
      <w:r w:rsidRPr="00034EB4">
        <w:rPr>
          <w:rFonts w:ascii="Garamond" w:hAnsi="Garamond"/>
          <w:sz w:val="28"/>
          <w:szCs w:val="28"/>
        </w:rPr>
        <w:t xml:space="preserve"> «Γαβριήλ ντ’ Αννούντσιο», </w:t>
      </w:r>
      <w:r w:rsidRPr="00034EB4">
        <w:rPr>
          <w:rFonts w:ascii="Garamond" w:hAnsi="Garamond"/>
          <w:i/>
          <w:sz w:val="28"/>
          <w:szCs w:val="28"/>
        </w:rPr>
        <w:t>Νέα Εστία</w:t>
      </w:r>
      <w:r w:rsidRPr="00034EB4">
        <w:rPr>
          <w:rFonts w:ascii="Garamond" w:hAnsi="Garamond"/>
          <w:sz w:val="28"/>
          <w:szCs w:val="28"/>
        </w:rPr>
        <w:t xml:space="preserve"> 23, τχ. 271, 1938, σσ. 478-482.</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Σπηλιωτόπουλος Στάθης:</w:t>
      </w:r>
      <w:r w:rsidRPr="00034EB4">
        <w:rPr>
          <w:rFonts w:ascii="Garamond" w:hAnsi="Garamond"/>
          <w:sz w:val="28"/>
          <w:szCs w:val="28"/>
        </w:rPr>
        <w:t xml:space="preserve"> «Στο θερινό της Κατερίνας. “Τριάντα δευτερόλεπτα έρωτα”», </w:t>
      </w:r>
      <w:r w:rsidRPr="00034EB4">
        <w:rPr>
          <w:rFonts w:ascii="Garamond" w:hAnsi="Garamond"/>
          <w:i/>
          <w:sz w:val="28"/>
          <w:szCs w:val="28"/>
        </w:rPr>
        <w:t>Ακρόπολις</w:t>
      </w:r>
      <w:r w:rsidRPr="00034EB4">
        <w:rPr>
          <w:rFonts w:ascii="Garamond" w:hAnsi="Garamond"/>
          <w:sz w:val="28"/>
          <w:szCs w:val="28"/>
        </w:rPr>
        <w:t xml:space="preserve">, 16/6/1960,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Σταθ. Τιμ.:</w:t>
      </w:r>
      <w:r w:rsidRPr="00034EB4">
        <w:rPr>
          <w:rFonts w:ascii="Garamond" w:hAnsi="Garamond"/>
          <w:sz w:val="28"/>
          <w:szCs w:val="28"/>
        </w:rPr>
        <w:t xml:space="preserve"> «Χρονογράφημα. Αι επιθεωρήσεις», </w:t>
      </w:r>
      <w:r w:rsidRPr="00034EB4">
        <w:rPr>
          <w:rFonts w:ascii="Garamond" w:hAnsi="Garamond"/>
          <w:i/>
          <w:sz w:val="28"/>
          <w:szCs w:val="28"/>
        </w:rPr>
        <w:t>Έθνος</w:t>
      </w:r>
      <w:r w:rsidRPr="00034EB4">
        <w:rPr>
          <w:rFonts w:ascii="Garamond" w:hAnsi="Garamond"/>
          <w:sz w:val="28"/>
          <w:szCs w:val="28"/>
        </w:rPr>
        <w:t xml:space="preserve">, 8/7/1916, σ. 1.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Ταγκόπουλος Π.Δ.: </w:t>
      </w:r>
      <w:r w:rsidRPr="00034EB4">
        <w:rPr>
          <w:rFonts w:ascii="Garamond" w:hAnsi="Garamond"/>
          <w:sz w:val="28"/>
          <w:szCs w:val="28"/>
        </w:rPr>
        <w:t xml:space="preserve">«Τα ιστορικά του Νουμά. Η ζωή της Μαρίκας Κοτοπούλη», </w:t>
      </w:r>
      <w:r w:rsidRPr="00034EB4">
        <w:rPr>
          <w:rFonts w:ascii="Garamond" w:hAnsi="Garamond"/>
          <w:i/>
          <w:sz w:val="28"/>
          <w:szCs w:val="28"/>
        </w:rPr>
        <w:t>Ελληνικά Γράμματα</w:t>
      </w:r>
      <w:r w:rsidRPr="00034EB4">
        <w:rPr>
          <w:rFonts w:ascii="Garamond" w:hAnsi="Garamond"/>
          <w:sz w:val="28"/>
          <w:szCs w:val="28"/>
        </w:rPr>
        <w:t>, τόμος Δ´, αρ. 38, 1</w:t>
      </w:r>
      <w:r w:rsidRPr="00034EB4">
        <w:rPr>
          <w:rFonts w:ascii="Garamond" w:hAnsi="Garamond"/>
          <w:sz w:val="28"/>
          <w:szCs w:val="28"/>
          <w:vertAlign w:val="superscript"/>
        </w:rPr>
        <w:t>η</w:t>
      </w:r>
      <w:r w:rsidRPr="00034EB4">
        <w:rPr>
          <w:rFonts w:ascii="Garamond" w:hAnsi="Garamond"/>
          <w:sz w:val="28"/>
          <w:szCs w:val="28"/>
        </w:rPr>
        <w:t xml:space="preserve"> Ιανουαρίου 1929, σσ. 40-48.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«Τα ιστορικά του Νουμά. Η ζωή της Μαρίκας Κοτοπούλη», </w:t>
      </w:r>
      <w:r w:rsidRPr="00034EB4">
        <w:rPr>
          <w:rFonts w:ascii="Garamond" w:hAnsi="Garamond"/>
          <w:i/>
          <w:sz w:val="28"/>
          <w:szCs w:val="28"/>
        </w:rPr>
        <w:t>Ελληνικά Γράμματα</w:t>
      </w:r>
      <w:r w:rsidRPr="00034EB4">
        <w:rPr>
          <w:rFonts w:ascii="Garamond" w:hAnsi="Garamond"/>
          <w:sz w:val="28"/>
          <w:szCs w:val="28"/>
        </w:rPr>
        <w:t>, τόμος Δ´, Έτος Γ´, 15</w:t>
      </w:r>
      <w:r w:rsidRPr="00034EB4">
        <w:rPr>
          <w:rFonts w:ascii="Garamond" w:hAnsi="Garamond"/>
          <w:sz w:val="28"/>
          <w:szCs w:val="28"/>
          <w:vertAlign w:val="superscript"/>
        </w:rPr>
        <w:t>η</w:t>
      </w:r>
      <w:r w:rsidRPr="00034EB4">
        <w:rPr>
          <w:rFonts w:ascii="Garamond" w:hAnsi="Garamond"/>
          <w:sz w:val="28"/>
          <w:szCs w:val="28"/>
        </w:rPr>
        <w:t xml:space="preserve"> </w:t>
      </w:r>
      <w:r w:rsidRPr="00034EB4">
        <w:rPr>
          <w:rFonts w:ascii="Garamond" w:hAnsi="Garamond"/>
          <w:sz w:val="28"/>
          <w:szCs w:val="28"/>
          <w:vertAlign w:val="superscript"/>
        </w:rPr>
        <w:t xml:space="preserve"> </w:t>
      </w:r>
      <w:r w:rsidRPr="00034EB4">
        <w:rPr>
          <w:rFonts w:ascii="Garamond" w:hAnsi="Garamond"/>
          <w:sz w:val="28"/>
          <w:szCs w:val="28"/>
        </w:rPr>
        <w:t>Ιανουαρίου 1929, αρ. 39, σσ.75-82.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ιστορικά του Νουμά. Η ζωή της Μαρίκας Κοτοπούλη», </w:t>
      </w:r>
      <w:r w:rsidRPr="00034EB4">
        <w:rPr>
          <w:rFonts w:ascii="Garamond" w:hAnsi="Garamond"/>
          <w:i/>
          <w:sz w:val="28"/>
          <w:szCs w:val="28"/>
        </w:rPr>
        <w:t>Ελληνικά Γράμματα</w:t>
      </w:r>
      <w:r w:rsidRPr="00034EB4">
        <w:rPr>
          <w:rFonts w:ascii="Garamond" w:hAnsi="Garamond"/>
          <w:sz w:val="28"/>
          <w:szCs w:val="28"/>
        </w:rPr>
        <w:t>, τόμος Δ´, Έτος Γ´, αρ. 40, 1</w:t>
      </w:r>
      <w:r w:rsidRPr="00034EB4">
        <w:rPr>
          <w:rFonts w:ascii="Garamond" w:hAnsi="Garamond"/>
          <w:sz w:val="28"/>
          <w:szCs w:val="28"/>
          <w:vertAlign w:val="superscript"/>
        </w:rPr>
        <w:t>η</w:t>
      </w:r>
      <w:r w:rsidRPr="00034EB4">
        <w:rPr>
          <w:rFonts w:ascii="Garamond" w:hAnsi="Garamond"/>
          <w:sz w:val="28"/>
          <w:szCs w:val="28"/>
        </w:rPr>
        <w:t xml:space="preserve"> Φεβρουαρίου 1929, σσ.  141-147.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«Τα ιστορικά του Νουμά. Η ζωή της Μαρίκας Κοτοπούλη», </w:t>
      </w:r>
      <w:r w:rsidRPr="00034EB4">
        <w:rPr>
          <w:rFonts w:ascii="Garamond" w:hAnsi="Garamond"/>
          <w:i/>
          <w:sz w:val="28"/>
          <w:szCs w:val="28"/>
        </w:rPr>
        <w:t>Ελληνικά Γράμματα</w:t>
      </w:r>
      <w:r w:rsidRPr="00034EB4">
        <w:rPr>
          <w:rFonts w:ascii="Garamond" w:hAnsi="Garamond"/>
          <w:sz w:val="28"/>
          <w:szCs w:val="28"/>
        </w:rPr>
        <w:t>, τόμος Δ´, Έτος Γ´, αρ. 41, 15</w:t>
      </w:r>
      <w:r w:rsidRPr="00034EB4">
        <w:rPr>
          <w:rFonts w:ascii="Garamond" w:hAnsi="Garamond"/>
          <w:sz w:val="28"/>
          <w:szCs w:val="28"/>
          <w:vertAlign w:val="superscript"/>
        </w:rPr>
        <w:t>η</w:t>
      </w:r>
      <w:r w:rsidRPr="00034EB4">
        <w:rPr>
          <w:rFonts w:ascii="Garamond" w:hAnsi="Garamond"/>
          <w:sz w:val="28"/>
          <w:szCs w:val="28"/>
        </w:rPr>
        <w:t xml:space="preserve"> Φεβρουαρίου 1929, σσ. 243-248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Τερζάκης Άγγελος:</w:t>
      </w:r>
      <w:r w:rsidRPr="00034EB4">
        <w:rPr>
          <w:rFonts w:ascii="Garamond" w:hAnsi="Garamond"/>
          <w:sz w:val="28"/>
          <w:szCs w:val="28"/>
        </w:rPr>
        <w:t xml:space="preserve"> «Από τα θέατρα. </w:t>
      </w:r>
      <w:r w:rsidRPr="00034EB4">
        <w:rPr>
          <w:rFonts w:ascii="Garamond" w:hAnsi="Garamond"/>
          <w:i/>
          <w:sz w:val="28"/>
          <w:szCs w:val="28"/>
        </w:rPr>
        <w:t>Δασκαλίτσα</w:t>
      </w:r>
      <w:r w:rsidRPr="00034EB4">
        <w:rPr>
          <w:rFonts w:ascii="Garamond" w:hAnsi="Garamond"/>
          <w:sz w:val="28"/>
          <w:szCs w:val="28"/>
        </w:rPr>
        <w:t xml:space="preserve">», 6/12/1951,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τα θέατρα. Το Κουρέλι», </w:t>
      </w:r>
      <w:r w:rsidRPr="00034EB4">
        <w:rPr>
          <w:rFonts w:ascii="Garamond" w:hAnsi="Garamond"/>
          <w:i/>
          <w:sz w:val="28"/>
          <w:szCs w:val="28"/>
        </w:rPr>
        <w:t>Το Βήμα</w:t>
      </w:r>
      <w:r w:rsidRPr="00034EB4">
        <w:rPr>
          <w:rFonts w:ascii="Garamond" w:hAnsi="Garamond"/>
          <w:sz w:val="28"/>
          <w:szCs w:val="28"/>
        </w:rPr>
        <w:t xml:space="preserve">, 22/12/1951, σ. 2.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«Η σαιζόν του Εθνικού», </w:t>
      </w:r>
      <w:r w:rsidRPr="00034EB4">
        <w:rPr>
          <w:rFonts w:ascii="Garamond" w:hAnsi="Garamond"/>
          <w:i/>
          <w:sz w:val="28"/>
          <w:szCs w:val="28"/>
        </w:rPr>
        <w:t>Ο Κύκλος</w:t>
      </w:r>
      <w:r w:rsidRPr="00034EB4">
        <w:rPr>
          <w:rFonts w:ascii="Garamond" w:hAnsi="Garamond"/>
          <w:sz w:val="28"/>
          <w:szCs w:val="28"/>
        </w:rPr>
        <w:t>, τχ. 10, 1943, σσ. 401-405.</w:t>
      </w:r>
    </w:p>
    <w:p w:rsidR="00034EB4" w:rsidRPr="00034EB4" w:rsidRDefault="00034EB4" w:rsidP="00034EB4">
      <w:pPr>
        <w:spacing w:after="0"/>
        <w:jc w:val="both"/>
        <w:rPr>
          <w:rFonts w:ascii="Garamond" w:hAnsi="Garamond"/>
          <w:sz w:val="28"/>
          <w:szCs w:val="28"/>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Φραγκούλης Κύπρος: </w:t>
      </w:r>
      <w:r w:rsidRPr="00034EB4">
        <w:rPr>
          <w:rFonts w:ascii="Garamond" w:hAnsi="Garamond"/>
          <w:sz w:val="28"/>
          <w:szCs w:val="28"/>
        </w:rPr>
        <w:t xml:space="preserve">«Θεατρικαί πρώται. Νικοντέμι-Το Κουρέλι», </w:t>
      </w:r>
      <w:r w:rsidRPr="00034EB4">
        <w:rPr>
          <w:rFonts w:ascii="Garamond" w:hAnsi="Garamond"/>
          <w:i/>
          <w:sz w:val="28"/>
          <w:szCs w:val="28"/>
        </w:rPr>
        <w:t>Ελληνική Ώρα Πειραιώς</w:t>
      </w:r>
      <w:r w:rsidRPr="00034EB4">
        <w:rPr>
          <w:rFonts w:ascii="Garamond" w:hAnsi="Garamond"/>
          <w:sz w:val="28"/>
          <w:szCs w:val="28"/>
        </w:rPr>
        <w:t>, 21/12/1951.</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Φρέδης Πέτρος:</w:t>
      </w:r>
      <w:r w:rsidRPr="00034EB4">
        <w:rPr>
          <w:rFonts w:ascii="Garamond" w:hAnsi="Garamond"/>
          <w:sz w:val="28"/>
          <w:szCs w:val="28"/>
        </w:rPr>
        <w:t xml:space="preserve"> «Η σύγχρονη ιταλική σκηνή. Ένα καινούργιο έργο του Φρακαρόλι», Τα Παρασκήνια, Ιαν-Μάρτιος 1927, σ. 19.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Φροντέ Πιερ:</w:t>
      </w:r>
      <w:r w:rsidRPr="00034EB4">
        <w:rPr>
          <w:rFonts w:ascii="Garamond" w:hAnsi="Garamond"/>
          <w:sz w:val="28"/>
          <w:szCs w:val="28"/>
        </w:rPr>
        <w:t xml:space="preserve"> «Πώς εγνώρισα την Ντούζε», </w:t>
      </w:r>
      <w:r w:rsidRPr="00034EB4">
        <w:rPr>
          <w:rFonts w:ascii="Garamond" w:hAnsi="Garamond"/>
          <w:i/>
          <w:sz w:val="28"/>
          <w:szCs w:val="28"/>
        </w:rPr>
        <w:t>Νεοελληνικά Γράμματα</w:t>
      </w:r>
      <w:r w:rsidRPr="00034EB4">
        <w:rPr>
          <w:rFonts w:ascii="Garamond" w:hAnsi="Garamond"/>
          <w:sz w:val="28"/>
          <w:szCs w:val="28"/>
        </w:rPr>
        <w:t>, Εβδομαδιαία φιλολογική, καλλιτεχνική, επιστημονική εφημερίδα, 4/9/1937, σ. 9.</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rPr>
        <w:t>–: Φωτιάδης Δημήτρης:</w:t>
      </w:r>
      <w:r w:rsidRPr="00034EB4">
        <w:rPr>
          <w:rFonts w:ascii="Garamond" w:hAnsi="Garamond"/>
          <w:sz w:val="28"/>
          <w:szCs w:val="28"/>
        </w:rPr>
        <w:t xml:space="preserve"> «Εφήμερα. Το θέατρο», </w:t>
      </w:r>
      <w:r w:rsidRPr="00034EB4">
        <w:rPr>
          <w:rFonts w:ascii="Garamond" w:hAnsi="Garamond"/>
          <w:i/>
          <w:sz w:val="28"/>
          <w:szCs w:val="28"/>
        </w:rPr>
        <w:t>Νεοελληνικά Γράμματα</w:t>
      </w:r>
      <w:r w:rsidRPr="00034EB4">
        <w:rPr>
          <w:rFonts w:ascii="Garamond" w:hAnsi="Garamond"/>
          <w:sz w:val="28"/>
          <w:szCs w:val="28"/>
        </w:rPr>
        <w:t xml:space="preserve">, χρόνος Β΄, περίοδος Β΄, 2/7/1938, σ. 1. </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Χάρης Πέτρος:</w:t>
      </w:r>
      <w:r w:rsidRPr="00034EB4">
        <w:rPr>
          <w:rFonts w:ascii="Garamond" w:hAnsi="Garamond"/>
          <w:sz w:val="28"/>
          <w:szCs w:val="28"/>
        </w:rPr>
        <w:t xml:space="preserve"> «Το θέατρο»,</w:t>
      </w:r>
      <w:r w:rsidRPr="00034EB4">
        <w:rPr>
          <w:rFonts w:ascii="Garamond" w:hAnsi="Garamond"/>
          <w:i/>
          <w:color w:val="000000"/>
          <w:sz w:val="28"/>
          <w:szCs w:val="28"/>
        </w:rPr>
        <w:t xml:space="preserve"> Ελληνικά Γράμματα</w:t>
      </w:r>
      <w:r w:rsidRPr="00034EB4">
        <w:rPr>
          <w:rFonts w:ascii="Garamond" w:hAnsi="Garamond"/>
          <w:color w:val="000000"/>
          <w:sz w:val="28"/>
          <w:szCs w:val="28"/>
        </w:rPr>
        <w:t>, τόμος Β´, αρ. 11, 16</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Νοεμβρίου 1927,</w:t>
      </w:r>
      <w:r w:rsidRPr="00034EB4">
        <w:rPr>
          <w:rFonts w:ascii="Garamond" w:hAnsi="Garamond"/>
          <w:sz w:val="28"/>
          <w:szCs w:val="28"/>
        </w:rPr>
        <w:t xml:space="preserve"> σ. 569.</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«Το θέατρο»,</w:t>
      </w:r>
      <w:r w:rsidRPr="00034EB4">
        <w:rPr>
          <w:rFonts w:ascii="Garamond" w:hAnsi="Garamond"/>
          <w:i/>
          <w:color w:val="000000"/>
          <w:sz w:val="28"/>
          <w:szCs w:val="28"/>
        </w:rPr>
        <w:t xml:space="preserve"> Ελληνικά Γράμματα</w:t>
      </w:r>
      <w:r w:rsidRPr="00034EB4">
        <w:rPr>
          <w:rFonts w:ascii="Garamond" w:hAnsi="Garamond"/>
          <w:color w:val="000000"/>
          <w:sz w:val="28"/>
          <w:szCs w:val="28"/>
        </w:rPr>
        <w:t>, τόμος Β´, αρ. 12,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Δεκεμβρίου 1927, σσ. 614-615.</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«Το θέατρο»,</w:t>
      </w:r>
      <w:r w:rsidRPr="00034EB4">
        <w:rPr>
          <w:rFonts w:ascii="Garamond" w:hAnsi="Garamond"/>
          <w:i/>
          <w:color w:val="000000"/>
          <w:sz w:val="28"/>
          <w:szCs w:val="28"/>
        </w:rPr>
        <w:t xml:space="preserve"> Ελληνικά Γράμματα</w:t>
      </w:r>
      <w:r w:rsidRPr="00034EB4">
        <w:rPr>
          <w:rFonts w:ascii="Garamond" w:hAnsi="Garamond"/>
          <w:color w:val="000000"/>
          <w:sz w:val="28"/>
          <w:szCs w:val="28"/>
        </w:rPr>
        <w:t>, τόμος Β´, χρόνος Β´, αρ. 5, 16</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Φεβρουαρίου 1928,</w:t>
      </w:r>
      <w:r w:rsidRPr="00034EB4">
        <w:rPr>
          <w:rFonts w:ascii="Garamond" w:hAnsi="Garamond"/>
          <w:sz w:val="28"/>
          <w:szCs w:val="28"/>
        </w:rPr>
        <w:t xml:space="preserve"> σ. 185-188.</w:t>
      </w:r>
    </w:p>
    <w:p w:rsidR="00034EB4" w:rsidRPr="00034EB4" w:rsidRDefault="00034EB4" w:rsidP="00034EB4">
      <w:pPr>
        <w:spacing w:after="0"/>
        <w:jc w:val="both"/>
        <w:rPr>
          <w:rFonts w:ascii="Garamond" w:hAnsi="Garamond"/>
          <w:color w:val="000000"/>
          <w:sz w:val="28"/>
          <w:szCs w:val="28"/>
        </w:rPr>
      </w:pPr>
      <w:r w:rsidRPr="00034EB4">
        <w:rPr>
          <w:rFonts w:ascii="Garamond" w:hAnsi="Garamond"/>
          <w:b/>
          <w:sz w:val="28"/>
          <w:szCs w:val="28"/>
        </w:rPr>
        <w:t>–:</w:t>
      </w:r>
      <w:r w:rsidRPr="00034EB4">
        <w:rPr>
          <w:rFonts w:ascii="Garamond" w:hAnsi="Garamond"/>
          <w:sz w:val="28"/>
          <w:szCs w:val="28"/>
        </w:rPr>
        <w:t xml:space="preserve"> «Το θέατρο»,</w:t>
      </w:r>
      <w:r w:rsidRPr="00034EB4">
        <w:rPr>
          <w:rFonts w:ascii="Garamond" w:hAnsi="Garamond"/>
          <w:i/>
          <w:color w:val="000000"/>
          <w:sz w:val="28"/>
          <w:szCs w:val="28"/>
        </w:rPr>
        <w:t xml:space="preserve"> Ελληνικά Γράμματα</w:t>
      </w:r>
      <w:r w:rsidRPr="00034EB4">
        <w:rPr>
          <w:rFonts w:ascii="Garamond" w:hAnsi="Garamond"/>
          <w:color w:val="000000"/>
          <w:sz w:val="28"/>
          <w:szCs w:val="28"/>
        </w:rPr>
        <w:t>, χρόνος Β´, τόμος Β´, αρ. 6, 1</w:t>
      </w:r>
      <w:r w:rsidRPr="00034EB4">
        <w:rPr>
          <w:rFonts w:ascii="Garamond" w:hAnsi="Garamond"/>
          <w:color w:val="000000"/>
          <w:sz w:val="28"/>
          <w:szCs w:val="28"/>
          <w:vertAlign w:val="superscript"/>
        </w:rPr>
        <w:t>η</w:t>
      </w:r>
      <w:r w:rsidRPr="00034EB4">
        <w:rPr>
          <w:rFonts w:ascii="Garamond" w:hAnsi="Garamond"/>
          <w:color w:val="000000"/>
          <w:sz w:val="28"/>
          <w:szCs w:val="28"/>
        </w:rPr>
        <w:t xml:space="preserve"> Μαρτίου 1928, σσ. 228-229.</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Χουρμούζιος Αιμίλιος:</w:t>
      </w:r>
      <w:r w:rsidRPr="00034EB4">
        <w:rPr>
          <w:rFonts w:ascii="Garamond" w:hAnsi="Garamond"/>
          <w:sz w:val="28"/>
          <w:szCs w:val="28"/>
        </w:rPr>
        <w:t xml:space="preserve"> «Από το θέατρον. </w:t>
      </w:r>
      <w:r w:rsidRPr="00034EB4">
        <w:rPr>
          <w:rFonts w:ascii="Garamond" w:hAnsi="Garamond"/>
          <w:i/>
          <w:sz w:val="28"/>
          <w:szCs w:val="28"/>
        </w:rPr>
        <w:t>Η Σκιά</w:t>
      </w:r>
      <w:r w:rsidRPr="00034EB4">
        <w:rPr>
          <w:rFonts w:ascii="Garamond" w:hAnsi="Garamond"/>
          <w:sz w:val="28"/>
          <w:szCs w:val="28"/>
        </w:rPr>
        <w:t xml:space="preserve"> του Ντάριο Νικοντέμι», </w:t>
      </w:r>
      <w:r w:rsidRPr="00034EB4">
        <w:rPr>
          <w:rFonts w:ascii="Garamond" w:hAnsi="Garamond"/>
          <w:i/>
          <w:sz w:val="28"/>
          <w:szCs w:val="28"/>
        </w:rPr>
        <w:t>Η Καθημερινή</w:t>
      </w:r>
      <w:r w:rsidRPr="00034EB4">
        <w:rPr>
          <w:rFonts w:ascii="Garamond" w:hAnsi="Garamond"/>
          <w:sz w:val="28"/>
          <w:szCs w:val="28"/>
        </w:rPr>
        <w:t xml:space="preserve">, 3/2/1967. </w:t>
      </w:r>
    </w:p>
    <w:p w:rsidR="00034EB4" w:rsidRPr="00034EB4" w:rsidRDefault="00034EB4" w:rsidP="00034EB4">
      <w:pPr>
        <w:spacing w:after="0"/>
        <w:jc w:val="both"/>
        <w:rPr>
          <w:rFonts w:ascii="Garamond" w:hAnsi="Garamond"/>
          <w:color w:val="000000"/>
          <w:sz w:val="28"/>
          <w:szCs w:val="28"/>
        </w:rPr>
      </w:pPr>
    </w:p>
    <w:p w:rsidR="00034EB4" w:rsidRDefault="00034EB4" w:rsidP="00034EB4">
      <w:pPr>
        <w:pStyle w:val="a6"/>
        <w:jc w:val="both"/>
        <w:rPr>
          <w:rFonts w:ascii="Garamond" w:hAnsi="Garamond"/>
          <w:sz w:val="28"/>
          <w:szCs w:val="28"/>
        </w:rPr>
      </w:pPr>
      <w:r w:rsidRPr="00034EB4">
        <w:rPr>
          <w:rFonts w:ascii="Garamond" w:hAnsi="Garamond"/>
          <w:b/>
          <w:sz w:val="28"/>
          <w:szCs w:val="28"/>
        </w:rPr>
        <w:t>–: Ω.:</w:t>
      </w:r>
      <w:r w:rsidRPr="00034EB4">
        <w:rPr>
          <w:rFonts w:ascii="Garamond" w:hAnsi="Garamond"/>
          <w:sz w:val="28"/>
          <w:szCs w:val="28"/>
        </w:rPr>
        <w:t xml:space="preserve"> «"Η κόρη του Γιόριο". Η χθεσινή του Εθνικού», </w:t>
      </w:r>
      <w:r w:rsidRPr="00034EB4">
        <w:rPr>
          <w:rFonts w:ascii="Garamond" w:hAnsi="Garamond"/>
          <w:i/>
          <w:sz w:val="28"/>
          <w:szCs w:val="28"/>
        </w:rPr>
        <w:t>Εστία</w:t>
      </w:r>
      <w:r w:rsidRPr="00034EB4">
        <w:rPr>
          <w:rFonts w:ascii="Garamond" w:hAnsi="Garamond"/>
          <w:sz w:val="28"/>
          <w:szCs w:val="28"/>
        </w:rPr>
        <w:t>, 30/11/1933.</w:t>
      </w:r>
    </w:p>
    <w:p w:rsidR="00180D2E" w:rsidRPr="00034EB4" w:rsidRDefault="00180D2E" w:rsidP="00034EB4">
      <w:pPr>
        <w:pStyle w:val="a6"/>
        <w:jc w:val="both"/>
        <w:rPr>
          <w:rFonts w:ascii="Garamond" w:hAnsi="Garamond"/>
          <w:sz w:val="28"/>
          <w:szCs w:val="28"/>
        </w:rPr>
      </w:pPr>
    </w:p>
    <w:p w:rsidR="00034EB4" w:rsidRPr="00180D2E" w:rsidRDefault="00180D2E" w:rsidP="00180D2E">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rPr>
        <w:t>Ανώνυμος</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Gioconda</w:t>
      </w:r>
      <w:r w:rsidRPr="00034EB4">
        <w:rPr>
          <w:rFonts w:ascii="Garamond" w:hAnsi="Garamond"/>
          <w:sz w:val="28"/>
          <w:szCs w:val="28"/>
          <w:lang w:val="en-US"/>
        </w:rPr>
        <w:t xml:space="preserve">», </w:t>
      </w:r>
      <w:r w:rsidRPr="00034EB4">
        <w:rPr>
          <w:rFonts w:ascii="Garamond" w:hAnsi="Garamond"/>
          <w:i/>
          <w:sz w:val="28"/>
          <w:szCs w:val="28"/>
          <w:lang w:val="it-IT"/>
        </w:rPr>
        <w:t>Lombardia</w:t>
      </w:r>
      <w:r w:rsidRPr="00034EB4">
        <w:rPr>
          <w:rFonts w:ascii="Garamond" w:hAnsi="Garamond"/>
          <w:sz w:val="28"/>
          <w:szCs w:val="28"/>
          <w:lang w:val="en-US"/>
        </w:rPr>
        <w:t xml:space="preserve">, 27 </w:t>
      </w:r>
      <w:r w:rsidRPr="00034EB4">
        <w:rPr>
          <w:rFonts w:ascii="Garamond" w:hAnsi="Garamond"/>
          <w:sz w:val="28"/>
          <w:szCs w:val="28"/>
        </w:rPr>
        <w:t>Μαΐου</w:t>
      </w:r>
      <w:r w:rsidRPr="00034EB4">
        <w:rPr>
          <w:rFonts w:ascii="Garamond" w:hAnsi="Garamond"/>
          <w:sz w:val="28"/>
          <w:szCs w:val="28"/>
          <w:lang w:val="en-US"/>
        </w:rPr>
        <w:t xml:space="preserve"> 1899.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cs="Arial"/>
          <w:b/>
          <w:color w:val="000000"/>
          <w:sz w:val="28"/>
          <w:szCs w:val="28"/>
          <w:lang w:val="it-IT"/>
        </w:rPr>
        <w:t>Abensour Gérard:</w:t>
      </w:r>
      <w:r w:rsidRPr="00034EB4">
        <w:rPr>
          <w:rFonts w:ascii="Garamond" w:hAnsi="Garamond" w:cs="Arial"/>
          <w:color w:val="000000"/>
          <w:sz w:val="28"/>
          <w:szCs w:val="28"/>
          <w:lang w:val="it-IT"/>
        </w:rPr>
        <w:t xml:space="preserve"> «La pisanelle de Gabriele D’Annunzio et le mirage orientaliste», </w:t>
      </w:r>
      <w:r w:rsidRPr="00034EB4">
        <w:rPr>
          <w:rFonts w:ascii="Garamond" w:hAnsi="Garamond" w:cs="Arial"/>
          <w:i/>
          <w:color w:val="000000"/>
          <w:sz w:val="28"/>
          <w:szCs w:val="28"/>
          <w:lang w:val="it-IT"/>
        </w:rPr>
        <w:t>Cahiers du monde russe</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τχ</w:t>
      </w:r>
      <w:r w:rsidRPr="00034EB4">
        <w:rPr>
          <w:rFonts w:ascii="Garamond" w:hAnsi="Garamond" w:cs="Arial"/>
          <w:color w:val="000000"/>
          <w:sz w:val="28"/>
          <w:szCs w:val="28"/>
          <w:lang w:val="it-IT"/>
        </w:rPr>
        <w:t xml:space="preserve">. 48, </w:t>
      </w:r>
      <w:r w:rsidRPr="00034EB4">
        <w:rPr>
          <w:rFonts w:ascii="Garamond" w:hAnsi="Garamond" w:cs="Arial"/>
          <w:color w:val="000000"/>
          <w:sz w:val="28"/>
          <w:szCs w:val="28"/>
        </w:rPr>
        <w:t>αρ</w:t>
      </w:r>
      <w:r w:rsidRPr="00034EB4">
        <w:rPr>
          <w:rFonts w:ascii="Garamond" w:hAnsi="Garamond" w:cs="Arial"/>
          <w:color w:val="000000"/>
          <w:sz w:val="28"/>
          <w:szCs w:val="28"/>
          <w:lang w:val="it-IT"/>
        </w:rPr>
        <w:t xml:space="preserve">. 1, 2007.  </w:t>
      </w:r>
    </w:p>
    <w:p w:rsidR="00034EB4" w:rsidRPr="00034EB4" w:rsidRDefault="00034EB4" w:rsidP="00034EB4">
      <w:pPr>
        <w:spacing w:after="0"/>
        <w:jc w:val="both"/>
        <w:rPr>
          <w:rFonts w:ascii="Garamond" w:hAnsi="Garamond" w:cs="Tahoma"/>
          <w:sz w:val="28"/>
          <w:szCs w:val="28"/>
          <w:lang w:val="it-IT"/>
        </w:rPr>
      </w:pPr>
      <w:r w:rsidRPr="00034EB4">
        <w:rPr>
          <w:rFonts w:ascii="Garamond" w:hAnsi="Garamond"/>
          <w:b/>
          <w:sz w:val="28"/>
          <w:szCs w:val="28"/>
          <w:lang w:val="en-US"/>
        </w:rPr>
        <w:t xml:space="preserve">–: </w:t>
      </w:r>
      <w:r w:rsidRPr="00034EB4">
        <w:rPr>
          <w:rFonts w:ascii="Garamond" w:hAnsi="Garamond" w:cs="Tahoma"/>
          <w:b/>
          <w:sz w:val="28"/>
          <w:szCs w:val="28"/>
          <w:lang w:val="it-IT"/>
        </w:rPr>
        <w:t>Albertelli E.:</w:t>
      </w:r>
      <w:r w:rsidRPr="00034EB4">
        <w:rPr>
          <w:rFonts w:ascii="Garamond" w:hAnsi="Garamond" w:cs="Tahoma"/>
          <w:sz w:val="28"/>
          <w:szCs w:val="28"/>
          <w:lang w:val="it-IT"/>
        </w:rPr>
        <w:t xml:space="preserve"> «Il vivere inesplicabile. Rassegna delle biografie dannunziane», </w:t>
      </w:r>
      <w:r w:rsidRPr="00034EB4">
        <w:rPr>
          <w:rFonts w:ascii="Garamond" w:hAnsi="Garamond" w:cs="Tahoma"/>
          <w:i/>
          <w:sz w:val="28"/>
          <w:szCs w:val="28"/>
          <w:lang w:val="it-IT"/>
        </w:rPr>
        <w:t>Testo</w:t>
      </w:r>
      <w:r w:rsidRPr="00034EB4">
        <w:rPr>
          <w:rFonts w:ascii="Garamond" w:hAnsi="Garamond" w:cs="Tahoma"/>
          <w:sz w:val="28"/>
          <w:szCs w:val="28"/>
          <w:lang w:val="it-IT"/>
        </w:rPr>
        <w:t xml:space="preserve">, </w:t>
      </w:r>
      <w:r w:rsidRPr="00034EB4">
        <w:rPr>
          <w:rFonts w:ascii="Garamond" w:hAnsi="Garamond" w:cs="Tahoma"/>
          <w:sz w:val="28"/>
          <w:szCs w:val="28"/>
        </w:rPr>
        <w:t>τομ</w:t>
      </w:r>
      <w:r w:rsidRPr="00034EB4">
        <w:rPr>
          <w:rFonts w:ascii="Garamond" w:hAnsi="Garamond" w:cs="Tahoma"/>
          <w:sz w:val="28"/>
          <w:szCs w:val="28"/>
          <w:lang w:val="it-IT"/>
        </w:rPr>
        <w:t>. 12</w:t>
      </w:r>
      <w:r w:rsidRPr="00034EB4">
        <w:rPr>
          <w:rFonts w:ascii="Garamond" w:hAnsi="Garamond" w:cs="Tahoma"/>
          <w:sz w:val="28"/>
          <w:szCs w:val="28"/>
          <w:vertAlign w:val="superscript"/>
        </w:rPr>
        <w:t>ος</w:t>
      </w:r>
      <w:r w:rsidRPr="00034EB4">
        <w:rPr>
          <w:rFonts w:ascii="Garamond" w:hAnsi="Garamond" w:cs="Tahoma"/>
          <w:sz w:val="28"/>
          <w:szCs w:val="28"/>
          <w:lang w:val="it-IT"/>
        </w:rPr>
        <w:t xml:space="preserve">, </w:t>
      </w:r>
      <w:r w:rsidRPr="00034EB4">
        <w:rPr>
          <w:rFonts w:ascii="Garamond" w:hAnsi="Garamond" w:cs="Tahoma"/>
          <w:sz w:val="28"/>
          <w:szCs w:val="28"/>
        </w:rPr>
        <w:t>αρ</w:t>
      </w:r>
      <w:r w:rsidRPr="00034EB4">
        <w:rPr>
          <w:rFonts w:ascii="Garamond" w:hAnsi="Garamond" w:cs="Tahoma"/>
          <w:sz w:val="28"/>
          <w:szCs w:val="28"/>
          <w:lang w:val="it-IT"/>
        </w:rPr>
        <w:t xml:space="preserve">. 41, </w:t>
      </w:r>
      <w:r w:rsidRPr="00034EB4">
        <w:rPr>
          <w:rFonts w:ascii="Garamond" w:hAnsi="Garamond" w:cs="Tahoma"/>
          <w:sz w:val="28"/>
          <w:szCs w:val="28"/>
        </w:rPr>
        <w:t>Ιανουάριος</w:t>
      </w:r>
      <w:r w:rsidRPr="00034EB4">
        <w:rPr>
          <w:rFonts w:ascii="Garamond" w:hAnsi="Garamond" w:cs="Tahoma"/>
          <w:sz w:val="28"/>
          <w:szCs w:val="28"/>
          <w:lang w:val="it-IT"/>
        </w:rPr>
        <w:t>-</w:t>
      </w:r>
      <w:r w:rsidRPr="00034EB4">
        <w:rPr>
          <w:rFonts w:ascii="Garamond" w:hAnsi="Garamond" w:cs="Tahoma"/>
          <w:sz w:val="28"/>
          <w:szCs w:val="28"/>
        </w:rPr>
        <w:t>Ιούνιος</w:t>
      </w:r>
      <w:r w:rsidRPr="00034EB4">
        <w:rPr>
          <w:rFonts w:ascii="Garamond" w:hAnsi="Garamond" w:cs="Tahoma"/>
          <w:sz w:val="28"/>
          <w:szCs w:val="28"/>
          <w:lang w:val="it-IT"/>
        </w:rPr>
        <w:t xml:space="preserve"> 2001, </w:t>
      </w:r>
      <w:r w:rsidRPr="00034EB4">
        <w:rPr>
          <w:rFonts w:ascii="Garamond" w:hAnsi="Garamond" w:cs="Tahoma"/>
          <w:sz w:val="28"/>
          <w:szCs w:val="28"/>
        </w:rPr>
        <w:t>σσ</w:t>
      </w:r>
      <w:r w:rsidRPr="00034EB4">
        <w:rPr>
          <w:rFonts w:ascii="Garamond" w:hAnsi="Garamond" w:cs="Tahoma"/>
          <w:sz w:val="28"/>
          <w:szCs w:val="28"/>
          <w:lang w:val="it-IT"/>
        </w:rPr>
        <w:t>. 115-133.</w:t>
      </w:r>
    </w:p>
    <w:p w:rsidR="00034EB4" w:rsidRPr="00611FAE" w:rsidRDefault="00034EB4" w:rsidP="00034EB4">
      <w:pPr>
        <w:pStyle w:val="a6"/>
        <w:jc w:val="both"/>
        <w:rPr>
          <w:rFonts w:ascii="Garamond" w:hAnsi="Garamond"/>
          <w:sz w:val="28"/>
          <w:szCs w:val="28"/>
          <w:lang w:val="it-IT"/>
        </w:rPr>
      </w:pP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 xml:space="preserve">Barzini L.: </w:t>
      </w:r>
      <w:r w:rsidRPr="00034EB4">
        <w:rPr>
          <w:rFonts w:ascii="Garamond" w:hAnsi="Garamond"/>
          <w:sz w:val="28"/>
          <w:szCs w:val="28"/>
          <w:lang w:val="it-IT"/>
        </w:rPr>
        <w:t xml:space="preserve">«La morte di Giuseppe Giacosa», </w:t>
      </w:r>
      <w:r w:rsidRPr="00034EB4">
        <w:rPr>
          <w:rFonts w:ascii="Garamond" w:hAnsi="Garamond"/>
          <w:i/>
          <w:sz w:val="28"/>
          <w:szCs w:val="28"/>
          <w:lang w:val="it-IT"/>
        </w:rPr>
        <w:t>Corriere della Sera</w:t>
      </w:r>
      <w:r w:rsidRPr="00034EB4">
        <w:rPr>
          <w:rFonts w:ascii="Garamond" w:hAnsi="Garamond"/>
          <w:sz w:val="28"/>
          <w:szCs w:val="28"/>
          <w:lang w:val="it-IT"/>
        </w:rPr>
        <w:t>, 3</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Σεπτεμβρίου</w:t>
      </w:r>
      <w:r w:rsidRPr="00034EB4">
        <w:rPr>
          <w:rFonts w:ascii="Garamond" w:hAnsi="Garamond"/>
          <w:sz w:val="28"/>
          <w:szCs w:val="28"/>
          <w:lang w:val="it-IT"/>
        </w:rPr>
        <w:t xml:space="preserve"> 1906.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Biagi Vincenzo</w:t>
      </w:r>
      <w:r w:rsidRPr="00034EB4">
        <w:rPr>
          <w:rFonts w:ascii="Garamond" w:hAnsi="Garamond"/>
          <w:b/>
          <w:sz w:val="28"/>
          <w:szCs w:val="28"/>
        </w:rPr>
        <w:t>:</w:t>
      </w:r>
      <w:r w:rsidRPr="00034EB4">
        <w:rPr>
          <w:rFonts w:ascii="Garamond" w:hAnsi="Garamond"/>
          <w:sz w:val="28"/>
          <w:szCs w:val="28"/>
        </w:rPr>
        <w:t xml:space="preserve"> «Τι οφείλει ο </w:t>
      </w:r>
      <w:r w:rsidRPr="00034EB4">
        <w:rPr>
          <w:rFonts w:ascii="Garamond" w:hAnsi="Garamond"/>
          <w:sz w:val="28"/>
          <w:szCs w:val="28"/>
          <w:lang w:val="it-IT"/>
        </w:rPr>
        <w:t>D</w:t>
      </w:r>
      <w:r w:rsidRPr="00034EB4">
        <w:rPr>
          <w:rFonts w:ascii="Garamond" w:hAnsi="Garamond"/>
          <w:sz w:val="28"/>
          <w:szCs w:val="28"/>
        </w:rPr>
        <w:t>’</w:t>
      </w:r>
      <w:r w:rsidRPr="00034EB4">
        <w:rPr>
          <w:rFonts w:ascii="Garamond" w:hAnsi="Garamond"/>
          <w:sz w:val="28"/>
          <w:szCs w:val="28"/>
          <w:lang w:val="it-IT"/>
        </w:rPr>
        <w:t>Annunzio</w:t>
      </w:r>
      <w:r w:rsidRPr="00034EB4">
        <w:rPr>
          <w:rFonts w:ascii="Garamond" w:hAnsi="Garamond"/>
          <w:sz w:val="28"/>
          <w:szCs w:val="28"/>
        </w:rPr>
        <w:t xml:space="preserve"> στην Ελλάδα», </w:t>
      </w:r>
      <w:r w:rsidRPr="00034EB4">
        <w:rPr>
          <w:rFonts w:ascii="Garamond" w:hAnsi="Garamond"/>
          <w:i/>
          <w:sz w:val="28"/>
          <w:szCs w:val="28"/>
        </w:rPr>
        <w:t>Το Νέον Κράτος</w:t>
      </w:r>
      <w:r w:rsidRPr="00034EB4">
        <w:rPr>
          <w:rFonts w:ascii="Garamond" w:hAnsi="Garamond"/>
          <w:sz w:val="28"/>
          <w:szCs w:val="28"/>
        </w:rPr>
        <w:t>, Μάιος 1938, τχ, 9</w:t>
      </w:r>
      <w:r w:rsidRPr="00034EB4">
        <w:rPr>
          <w:rFonts w:ascii="Garamond" w:hAnsi="Garamond"/>
          <w:sz w:val="28"/>
          <w:szCs w:val="28"/>
          <w:vertAlign w:val="superscript"/>
        </w:rPr>
        <w:t>ο</w:t>
      </w:r>
      <w:r w:rsidRPr="00034EB4">
        <w:rPr>
          <w:rFonts w:ascii="Garamond" w:hAnsi="Garamond"/>
          <w:sz w:val="28"/>
          <w:szCs w:val="28"/>
        </w:rPr>
        <w:t>, σσ. 368-378, 569-578.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 xml:space="preserve">Bianchi Pietro: </w:t>
      </w:r>
      <w:r w:rsidRPr="00034EB4">
        <w:rPr>
          <w:rFonts w:ascii="Garamond" w:hAnsi="Garamond"/>
          <w:i/>
          <w:sz w:val="28"/>
          <w:szCs w:val="28"/>
          <w:lang w:val="it-IT"/>
        </w:rPr>
        <w:t>Bertoldo</w:t>
      </w:r>
      <w:r w:rsidRPr="00034EB4">
        <w:rPr>
          <w:rFonts w:ascii="Garamond" w:hAnsi="Garamond"/>
          <w:sz w:val="28"/>
          <w:szCs w:val="28"/>
          <w:lang w:val="it-IT"/>
        </w:rPr>
        <w:t xml:space="preserve">, 25 </w:t>
      </w:r>
      <w:r w:rsidRPr="00034EB4">
        <w:rPr>
          <w:rFonts w:ascii="Garamond" w:hAnsi="Garamond"/>
          <w:sz w:val="28"/>
          <w:szCs w:val="28"/>
        </w:rPr>
        <w:t>Δεκεμβρίου</w:t>
      </w:r>
      <w:r w:rsidRPr="00034EB4">
        <w:rPr>
          <w:rFonts w:ascii="Garamond" w:hAnsi="Garamond"/>
          <w:sz w:val="28"/>
          <w:szCs w:val="28"/>
          <w:lang w:val="it-IT"/>
        </w:rPr>
        <w:t xml:space="preserve"> 1942.</w:t>
      </w:r>
    </w:p>
    <w:p w:rsidR="00034EB4" w:rsidRPr="00034EB4" w:rsidRDefault="00034EB4" w:rsidP="00034EB4">
      <w:pPr>
        <w:pStyle w:val="a6"/>
        <w:jc w:val="both"/>
        <w:rPr>
          <w:rFonts w:ascii="Garamond" w:hAnsi="Garamond" w:cs="Arial"/>
          <w:sz w:val="28"/>
          <w:szCs w:val="28"/>
          <w:lang w:val="it-IT"/>
        </w:rPr>
      </w:pPr>
      <w:r w:rsidRPr="00034EB4">
        <w:rPr>
          <w:rFonts w:ascii="Garamond" w:hAnsi="Garamond"/>
          <w:b/>
          <w:sz w:val="28"/>
          <w:szCs w:val="28"/>
          <w:lang w:val="en-US"/>
        </w:rPr>
        <w:t xml:space="preserve">–: </w:t>
      </w:r>
      <w:r w:rsidRPr="00034EB4">
        <w:rPr>
          <w:rFonts w:ascii="Garamond" w:hAnsi="Garamond" w:cs="Arial"/>
          <w:b/>
          <w:sz w:val="28"/>
          <w:szCs w:val="28"/>
          <w:lang w:val="it-IT"/>
        </w:rPr>
        <w:t>Bocelli A.:</w:t>
      </w:r>
      <w:r w:rsidRPr="00034EB4">
        <w:rPr>
          <w:rFonts w:ascii="Garamond" w:hAnsi="Garamond" w:cs="Arial"/>
          <w:sz w:val="28"/>
          <w:szCs w:val="28"/>
          <w:lang w:val="it-IT"/>
        </w:rPr>
        <w:t xml:space="preserve"> «Scrittori d'oggi», </w:t>
      </w:r>
      <w:r w:rsidRPr="00034EB4">
        <w:rPr>
          <w:rFonts w:ascii="Garamond" w:hAnsi="Garamond" w:cs="Arial"/>
          <w:i/>
          <w:iCs/>
          <w:sz w:val="28"/>
          <w:szCs w:val="28"/>
          <w:lang w:val="it-IT"/>
        </w:rPr>
        <w:t>Nuova Antologia</w:t>
      </w:r>
      <w:r w:rsidRPr="00034EB4">
        <w:rPr>
          <w:rFonts w:ascii="Garamond" w:hAnsi="Garamond" w:cs="Arial"/>
          <w:iCs/>
          <w:sz w:val="28"/>
          <w:szCs w:val="28"/>
          <w:lang w:val="it-IT"/>
        </w:rPr>
        <w:t>,</w:t>
      </w:r>
      <w:r w:rsidRPr="00034EB4">
        <w:rPr>
          <w:rFonts w:ascii="Garamond" w:hAnsi="Garamond" w:cs="Arial"/>
          <w:sz w:val="28"/>
          <w:szCs w:val="28"/>
          <w:lang w:val="it-IT"/>
        </w:rPr>
        <w:t xml:space="preserve"> 16/1/1940, </w:t>
      </w:r>
      <w:r w:rsidRPr="00034EB4">
        <w:rPr>
          <w:rFonts w:ascii="Garamond" w:hAnsi="Garamond" w:cs="Arial"/>
          <w:sz w:val="28"/>
          <w:szCs w:val="28"/>
        </w:rPr>
        <w:t>σσ</w:t>
      </w:r>
      <w:r w:rsidRPr="00034EB4">
        <w:rPr>
          <w:rFonts w:ascii="Garamond" w:hAnsi="Garamond" w:cs="Arial"/>
          <w:sz w:val="28"/>
          <w:szCs w:val="28"/>
          <w:lang w:val="it-IT"/>
        </w:rPr>
        <w:t>. 202-204.</w:t>
      </w:r>
    </w:p>
    <w:p w:rsidR="00034EB4" w:rsidRPr="00034EB4" w:rsidRDefault="00034EB4" w:rsidP="00034EB4">
      <w:pPr>
        <w:pStyle w:val="a6"/>
        <w:jc w:val="both"/>
        <w:rPr>
          <w:rFonts w:ascii="Garamond" w:hAnsi="Garamond" w:cs="Arial"/>
          <w:sz w:val="28"/>
          <w:szCs w:val="28"/>
          <w:lang w:val="it-IT"/>
        </w:rPr>
      </w:pPr>
      <w:r w:rsidRPr="00034EB4">
        <w:rPr>
          <w:rFonts w:ascii="Garamond" w:hAnsi="Garamond"/>
          <w:b/>
          <w:sz w:val="28"/>
          <w:szCs w:val="28"/>
          <w:lang w:val="it-IT"/>
        </w:rPr>
        <w:t xml:space="preserve">–: </w:t>
      </w:r>
      <w:hyperlink r:id="rId203" w:tooltip="Massimo Bontempelli" w:history="1">
        <w:r w:rsidRPr="00034EB4">
          <w:rPr>
            <w:rFonts w:ascii="Garamond" w:hAnsi="Garamond"/>
            <w:b/>
            <w:color w:val="000000"/>
            <w:sz w:val="28"/>
            <w:szCs w:val="28"/>
            <w:lang w:val="it-IT"/>
          </w:rPr>
          <w:t>Bontempelli</w:t>
        </w:r>
      </w:hyperlink>
      <w:r w:rsidRPr="00034EB4">
        <w:rPr>
          <w:rFonts w:ascii="Garamond" w:hAnsi="Garamond"/>
          <w:b/>
          <w:color w:val="000000"/>
          <w:sz w:val="28"/>
          <w:szCs w:val="28"/>
          <w:lang w:val="it-IT"/>
        </w:rPr>
        <w:t xml:space="preserve"> Massimo:</w:t>
      </w:r>
      <w:r w:rsidRPr="00034EB4">
        <w:rPr>
          <w:rFonts w:ascii="Garamond" w:hAnsi="Garamond"/>
          <w:color w:val="000000"/>
          <w:sz w:val="28"/>
          <w:szCs w:val="28"/>
          <w:lang w:val="it-IT"/>
        </w:rPr>
        <w:t xml:space="preserve"> «</w:t>
      </w:r>
      <w:r w:rsidRPr="00034EB4">
        <w:rPr>
          <w:rFonts w:ascii="Garamond" w:hAnsi="Garamond"/>
          <w:iCs/>
          <w:color w:val="000000"/>
          <w:sz w:val="28"/>
          <w:szCs w:val="28"/>
          <w:lang w:val="it-IT"/>
        </w:rPr>
        <w:t>Verga»</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Nuova Antologia</w:t>
      </w:r>
      <w:r w:rsidRPr="00034EB4">
        <w:rPr>
          <w:rFonts w:ascii="Garamond" w:hAnsi="Garamond"/>
          <w:color w:val="000000"/>
          <w:sz w:val="28"/>
          <w:szCs w:val="28"/>
          <w:lang w:val="it-IT"/>
        </w:rPr>
        <w:t xml:space="preserve">, </w:t>
      </w:r>
      <w:r w:rsidRPr="00034EB4">
        <w:rPr>
          <w:rFonts w:ascii="Garamond" w:hAnsi="Garamond"/>
          <w:color w:val="000000"/>
          <w:sz w:val="28"/>
          <w:szCs w:val="28"/>
        </w:rPr>
        <w:t>Μάρτιος</w:t>
      </w:r>
      <w:r w:rsidRPr="00034EB4">
        <w:rPr>
          <w:rFonts w:ascii="Garamond" w:hAnsi="Garamond"/>
          <w:color w:val="000000"/>
          <w:sz w:val="28"/>
          <w:szCs w:val="28"/>
          <w:lang w:val="it-IT"/>
        </w:rPr>
        <w:t xml:space="preserve"> </w:t>
      </w:r>
      <w:hyperlink r:id="rId204" w:tooltip="1940" w:history="1">
        <w:r w:rsidRPr="00034EB4">
          <w:rPr>
            <w:rFonts w:ascii="Garamond" w:hAnsi="Garamond"/>
            <w:color w:val="000000"/>
            <w:sz w:val="28"/>
            <w:szCs w:val="28"/>
            <w:lang w:val="it-IT"/>
          </w:rPr>
          <w:t>1940</w:t>
        </w:r>
      </w:hyperlink>
      <w:r w:rsidRPr="00034EB4">
        <w:rPr>
          <w:rFonts w:ascii="Garamond" w:hAnsi="Garamond"/>
          <w:color w:val="000000"/>
          <w:sz w:val="28"/>
          <w:szCs w:val="28"/>
          <w:lang w:val="it-IT"/>
        </w:rPr>
        <w:t xml:space="preserve">, </w:t>
      </w:r>
      <w:r w:rsidRPr="00034EB4">
        <w:rPr>
          <w:rFonts w:ascii="Garamond" w:hAnsi="Garamond"/>
          <w:color w:val="000000"/>
          <w:sz w:val="28"/>
          <w:szCs w:val="28"/>
        </w:rPr>
        <w:t>επανέκδοση</w:t>
      </w:r>
      <w:r w:rsidRPr="00034EB4">
        <w:rPr>
          <w:rFonts w:ascii="Garamond" w:hAnsi="Garamond"/>
          <w:color w:val="000000"/>
          <w:sz w:val="28"/>
          <w:szCs w:val="28"/>
          <w:lang w:val="it-IT"/>
        </w:rPr>
        <w:t xml:space="preserve"> στον τ</w:t>
      </w:r>
      <w:r w:rsidRPr="00034EB4">
        <w:rPr>
          <w:rFonts w:ascii="Garamond" w:hAnsi="Garamond"/>
          <w:color w:val="000000"/>
          <w:sz w:val="28"/>
          <w:szCs w:val="28"/>
        </w:rPr>
        <w:t>όμο</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Verga, l'Aretino, Scarlatti, Verdi</w:t>
      </w:r>
      <w:r w:rsidRPr="00034EB4">
        <w:rPr>
          <w:rFonts w:ascii="Garamond" w:hAnsi="Garamond"/>
          <w:color w:val="000000"/>
          <w:sz w:val="28"/>
          <w:szCs w:val="28"/>
          <w:lang w:val="it-IT"/>
        </w:rPr>
        <w:t xml:space="preserve">, </w:t>
      </w:r>
      <w:hyperlink r:id="rId205" w:tooltip="Bompiani" w:history="1">
        <w:r w:rsidRPr="00034EB4">
          <w:rPr>
            <w:rFonts w:ascii="Garamond" w:hAnsi="Garamond"/>
            <w:color w:val="000000"/>
            <w:sz w:val="28"/>
            <w:szCs w:val="28"/>
            <w:lang w:val="it-IT"/>
          </w:rPr>
          <w:t>Bompiani</w:t>
        </w:r>
      </w:hyperlink>
      <w:r w:rsidRPr="00034EB4">
        <w:rPr>
          <w:rFonts w:ascii="Garamond" w:hAnsi="Garamond"/>
          <w:color w:val="000000"/>
          <w:sz w:val="28"/>
          <w:szCs w:val="28"/>
          <w:lang w:val="it-IT"/>
        </w:rPr>
        <w:t xml:space="preserve">, Milano </w:t>
      </w:r>
      <w:hyperlink r:id="rId206" w:tooltip="1941" w:history="1">
        <w:r w:rsidRPr="00034EB4">
          <w:rPr>
            <w:rFonts w:ascii="Garamond" w:hAnsi="Garamond"/>
            <w:color w:val="000000"/>
            <w:sz w:val="28"/>
            <w:szCs w:val="28"/>
            <w:lang w:val="it-IT"/>
          </w:rPr>
          <w:t>1941</w:t>
        </w:r>
      </w:hyperlink>
      <w:r w:rsidRPr="00034EB4">
        <w:rPr>
          <w:rFonts w:ascii="Garamond" w:hAnsi="Garamond"/>
          <w:sz w:val="28"/>
          <w:szCs w:val="28"/>
          <w:lang w:val="it-IT"/>
        </w:rPr>
        <w:t>.</w:t>
      </w:r>
    </w:p>
    <w:p w:rsidR="00034EB4" w:rsidRPr="00034EB4" w:rsidRDefault="00034EB4" w:rsidP="00034EB4">
      <w:pPr>
        <w:pStyle w:val="a6"/>
        <w:jc w:val="both"/>
        <w:rPr>
          <w:rFonts w:ascii="Garamond" w:hAnsi="Garamond" w:cs="Arial"/>
          <w:sz w:val="28"/>
          <w:szCs w:val="28"/>
          <w:lang w:val="it-IT"/>
        </w:rPr>
      </w:pPr>
    </w:p>
    <w:p w:rsidR="00034EB4" w:rsidRPr="00034EB4" w:rsidRDefault="00034EB4" w:rsidP="00034EB4">
      <w:pPr>
        <w:spacing w:after="0"/>
        <w:jc w:val="both"/>
        <w:rPr>
          <w:rFonts w:ascii="Garamond" w:hAnsi="Garamond" w:cs="TimesNewRoman"/>
          <w:sz w:val="28"/>
          <w:szCs w:val="28"/>
          <w:lang w:val="en-US" w:eastAsia="el-GR"/>
        </w:rPr>
      </w:pP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Casella</w:t>
      </w:r>
      <w:r w:rsidRPr="00034EB4">
        <w:rPr>
          <w:rFonts w:ascii="Garamond" w:hAnsi="Garamond"/>
          <w:b/>
          <w:sz w:val="28"/>
          <w:szCs w:val="28"/>
          <w:lang w:val="en-US"/>
        </w:rPr>
        <w:t xml:space="preserve"> A.</w:t>
      </w:r>
      <w:r w:rsidRPr="00034EB4">
        <w:rPr>
          <w:rFonts w:ascii="Garamond" w:hAnsi="Garamond" w:cs="TimesNewRoman"/>
          <w:b/>
          <w:sz w:val="28"/>
          <w:szCs w:val="28"/>
          <w:lang w:val="it-IT" w:eastAsia="el-GR"/>
        </w:rPr>
        <w:t>:</w:t>
      </w:r>
      <w:r w:rsidRPr="00034EB4">
        <w:rPr>
          <w:rFonts w:ascii="Garamond" w:hAnsi="Garamond" w:cs="TimesNewRoman"/>
          <w:sz w:val="28"/>
          <w:szCs w:val="28"/>
          <w:lang w:val="it-IT" w:eastAsia="el-GR"/>
        </w:rPr>
        <w:t xml:space="preserve"> «</w:t>
      </w:r>
      <w:r w:rsidRPr="00034EB4">
        <w:rPr>
          <w:rFonts w:ascii="Garamond" w:hAnsi="Garamond" w:cs="TimesNewRoman,Italic"/>
          <w:iCs/>
          <w:sz w:val="28"/>
          <w:szCs w:val="28"/>
          <w:lang w:val="it-IT" w:eastAsia="el-GR"/>
        </w:rPr>
        <w:t>Giuseppe Giacosa o del dilettantismo»</w:t>
      </w:r>
      <w:r w:rsidRPr="00034EB4">
        <w:rPr>
          <w:rFonts w:ascii="Garamond" w:hAnsi="Garamond" w:cs="TimesNewRoman"/>
          <w:sz w:val="28"/>
          <w:szCs w:val="28"/>
          <w:lang w:val="it-IT" w:eastAsia="el-GR"/>
        </w:rPr>
        <w:t xml:space="preserve">, </w:t>
      </w:r>
      <w:r w:rsidRPr="00034EB4">
        <w:rPr>
          <w:rFonts w:ascii="Garamond" w:hAnsi="Garamond" w:cs="TimesNewRoman"/>
          <w:i/>
          <w:sz w:val="28"/>
          <w:szCs w:val="28"/>
          <w:lang w:val="it-IT" w:eastAsia="el-GR"/>
        </w:rPr>
        <w:t>La Fiera Letteraria</w:t>
      </w:r>
      <w:r w:rsidRPr="00034EB4">
        <w:rPr>
          <w:rFonts w:ascii="Garamond" w:hAnsi="Garamond" w:cs="TimesNewRoman"/>
          <w:sz w:val="28"/>
          <w:szCs w:val="28"/>
          <w:lang w:val="it-IT" w:eastAsia="el-GR"/>
        </w:rPr>
        <w:t xml:space="preserve">, </w:t>
      </w:r>
      <w:r w:rsidRPr="00034EB4">
        <w:rPr>
          <w:rFonts w:ascii="Garamond" w:hAnsi="Garamond" w:cs="TimesNewRoman"/>
          <w:sz w:val="28"/>
          <w:szCs w:val="28"/>
          <w:lang w:eastAsia="el-GR"/>
        </w:rPr>
        <w:t>τχ</w:t>
      </w:r>
      <w:r w:rsidRPr="00034EB4">
        <w:rPr>
          <w:rFonts w:ascii="Garamond" w:hAnsi="Garamond" w:cs="TimesNewRoman"/>
          <w:sz w:val="28"/>
          <w:szCs w:val="28"/>
          <w:lang w:val="it-IT" w:eastAsia="el-GR"/>
        </w:rPr>
        <w:t>. 44, 1947.</w:t>
      </w:r>
    </w:p>
    <w:p w:rsidR="00034EB4" w:rsidRPr="00034EB4" w:rsidRDefault="00034EB4" w:rsidP="00034EB4">
      <w:pPr>
        <w:spacing w:after="0"/>
        <w:jc w:val="both"/>
        <w:rPr>
          <w:rFonts w:ascii="Garamond" w:hAnsi="Garamond" w:cs="TimesNewRoman"/>
          <w:sz w:val="28"/>
          <w:szCs w:val="28"/>
          <w:lang w:val="en-US" w:eastAsia="el-GR"/>
        </w:rPr>
      </w:pP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Corsi P.:</w:t>
      </w:r>
      <w:r w:rsidRPr="00034EB4">
        <w:rPr>
          <w:rFonts w:ascii="Garamond" w:hAnsi="Garamond" w:cs="TimesNewRoman"/>
          <w:sz w:val="28"/>
          <w:szCs w:val="28"/>
          <w:lang w:val="it-IT" w:eastAsia="el-GR"/>
        </w:rPr>
        <w:t xml:space="preserve"> «</w:t>
      </w:r>
      <w:r w:rsidRPr="00034EB4">
        <w:rPr>
          <w:rFonts w:ascii="Garamond" w:hAnsi="Garamond" w:cs="TimesNewRoman,Italic"/>
          <w:iCs/>
          <w:sz w:val="28"/>
          <w:szCs w:val="28"/>
          <w:lang w:val="it-IT" w:eastAsia="el-GR"/>
        </w:rPr>
        <w:t>Il medioevo a teatro con Giuseppe Giacosa»,</w:t>
      </w:r>
      <w:r w:rsidRPr="00034EB4">
        <w:rPr>
          <w:rFonts w:ascii="Garamond" w:hAnsi="Garamond" w:cs="TimesNewRoman"/>
          <w:sz w:val="28"/>
          <w:szCs w:val="28"/>
          <w:lang w:val="it-IT" w:eastAsia="el-GR"/>
        </w:rPr>
        <w:t xml:space="preserve"> </w:t>
      </w:r>
      <w:r w:rsidRPr="00034EB4">
        <w:rPr>
          <w:rFonts w:ascii="Garamond" w:hAnsi="Garamond" w:cs="TimesNewRoman"/>
          <w:i/>
          <w:sz w:val="28"/>
          <w:szCs w:val="28"/>
          <w:lang w:val="it-IT" w:eastAsia="el-GR"/>
        </w:rPr>
        <w:t>Quaderni Medievali</w:t>
      </w:r>
      <w:r w:rsidRPr="00034EB4">
        <w:rPr>
          <w:rFonts w:ascii="Garamond" w:hAnsi="Garamond" w:cs="TimesNewRoman"/>
          <w:sz w:val="28"/>
          <w:szCs w:val="28"/>
          <w:lang w:val="it-IT" w:eastAsia="el-GR"/>
        </w:rPr>
        <w:t xml:space="preserve">, </w:t>
      </w:r>
      <w:r w:rsidRPr="00034EB4">
        <w:rPr>
          <w:rFonts w:ascii="Garamond" w:hAnsi="Garamond" w:cs="TimesNewRoman"/>
          <w:sz w:val="28"/>
          <w:szCs w:val="28"/>
          <w:lang w:eastAsia="el-GR"/>
        </w:rPr>
        <w:t>αρ</w:t>
      </w:r>
      <w:r w:rsidRPr="00034EB4">
        <w:rPr>
          <w:rFonts w:ascii="Garamond" w:hAnsi="Garamond" w:cs="TimesNewRoman"/>
          <w:sz w:val="28"/>
          <w:szCs w:val="28"/>
          <w:lang w:val="it-IT" w:eastAsia="el-GR"/>
        </w:rPr>
        <w:t>. 38, 1994</w:t>
      </w:r>
      <w:r w:rsidRPr="00034EB4">
        <w:rPr>
          <w:rFonts w:ascii="Garamond" w:hAnsi="Garamond" w:cs="TimesNewRoman"/>
          <w:sz w:val="28"/>
          <w:szCs w:val="28"/>
          <w:lang w:val="en-US" w:eastAsia="el-GR"/>
        </w:rPr>
        <w:t>.</w:t>
      </w:r>
    </w:p>
    <w:p w:rsidR="00034EB4" w:rsidRPr="00034EB4" w:rsidRDefault="00034EB4" w:rsidP="00034EB4">
      <w:pPr>
        <w:spacing w:after="0"/>
        <w:jc w:val="both"/>
        <w:rPr>
          <w:rFonts w:ascii="Garamond" w:hAnsi="Garamond" w:cs="TimesNewRoman"/>
          <w:sz w:val="28"/>
          <w:szCs w:val="28"/>
          <w:lang w:val="en-US" w:eastAsia="el-GR"/>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D’Amico Silvio:</w:t>
      </w:r>
      <w:r w:rsidRPr="00034EB4">
        <w:rPr>
          <w:rFonts w:ascii="Garamond" w:hAnsi="Garamond"/>
          <w:sz w:val="28"/>
          <w:szCs w:val="28"/>
          <w:lang w:val="it-IT"/>
        </w:rPr>
        <w:t xml:space="preserve"> «Il Teatro d’Arte di Pirandello all’Odescalchi», </w:t>
      </w:r>
      <w:r w:rsidRPr="00034EB4">
        <w:rPr>
          <w:rFonts w:ascii="Garamond" w:hAnsi="Garamond"/>
          <w:i/>
          <w:sz w:val="28"/>
          <w:szCs w:val="28"/>
          <w:lang w:val="it-IT"/>
        </w:rPr>
        <w:t>L’idea Nazionale</w:t>
      </w:r>
      <w:r w:rsidRPr="00034EB4">
        <w:rPr>
          <w:rFonts w:ascii="Garamond" w:hAnsi="Garamond"/>
          <w:sz w:val="28"/>
          <w:szCs w:val="28"/>
          <w:lang w:val="it-IT"/>
        </w:rPr>
        <w:t>, 4</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Απριλίου</w:t>
      </w:r>
      <w:r w:rsidRPr="00034EB4">
        <w:rPr>
          <w:rFonts w:ascii="Garamond" w:hAnsi="Garamond"/>
          <w:sz w:val="28"/>
          <w:szCs w:val="28"/>
          <w:lang w:val="it-IT"/>
        </w:rPr>
        <w:t xml:space="preserve"> 1925.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sz w:val="28"/>
          <w:szCs w:val="28"/>
          <w:lang w:val="it-IT"/>
        </w:rPr>
        <w:t xml:space="preserve">«La scala di Rosso di San Secondo», </w:t>
      </w:r>
      <w:r w:rsidRPr="00034EB4">
        <w:rPr>
          <w:rFonts w:ascii="Garamond" w:hAnsi="Garamond"/>
          <w:i/>
          <w:sz w:val="28"/>
          <w:szCs w:val="28"/>
          <w:lang w:val="it-IT"/>
        </w:rPr>
        <w:t>La fiera letteraria</w:t>
      </w:r>
      <w:r w:rsidRPr="00034EB4">
        <w:rPr>
          <w:rFonts w:ascii="Garamond" w:hAnsi="Garamond"/>
          <w:sz w:val="28"/>
          <w:szCs w:val="28"/>
          <w:lang w:val="it-IT"/>
        </w:rPr>
        <w:t xml:space="preserve">, 26 </w:t>
      </w:r>
      <w:r w:rsidRPr="00034EB4">
        <w:rPr>
          <w:rFonts w:ascii="Garamond" w:hAnsi="Garamond"/>
          <w:sz w:val="28"/>
          <w:szCs w:val="28"/>
        </w:rPr>
        <w:t>Ιανουαρίου</w:t>
      </w:r>
      <w:r w:rsidRPr="00034EB4">
        <w:rPr>
          <w:rFonts w:ascii="Garamond" w:hAnsi="Garamond"/>
          <w:sz w:val="28"/>
          <w:szCs w:val="28"/>
          <w:lang w:val="it-IT"/>
        </w:rPr>
        <w:t xml:space="preserve"> 1926, </w:t>
      </w:r>
      <w:r w:rsidRPr="00034EB4">
        <w:rPr>
          <w:rFonts w:ascii="Garamond" w:hAnsi="Garamond"/>
          <w:sz w:val="28"/>
          <w:szCs w:val="28"/>
        </w:rPr>
        <w:t>τχ</w:t>
      </w:r>
      <w:r w:rsidRPr="00034EB4">
        <w:rPr>
          <w:rFonts w:ascii="Garamond" w:hAnsi="Garamond"/>
          <w:sz w:val="28"/>
          <w:szCs w:val="28"/>
          <w:lang w:val="it-IT"/>
        </w:rPr>
        <w:t>. 4</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σ</w:t>
      </w:r>
      <w:r w:rsidRPr="00034EB4">
        <w:rPr>
          <w:rFonts w:ascii="Garamond" w:hAnsi="Garamond"/>
          <w:sz w:val="28"/>
          <w:szCs w:val="28"/>
          <w:lang w:val="it-IT"/>
        </w:rPr>
        <w:t xml:space="preserve">. 3. </w:t>
      </w:r>
    </w:p>
    <w:p w:rsidR="00034EB4" w:rsidRPr="00034EB4" w:rsidRDefault="00034EB4" w:rsidP="00034EB4">
      <w:pPr>
        <w:autoSpaceDE w:val="0"/>
        <w:autoSpaceDN w:val="0"/>
        <w:adjustRightInd w:val="0"/>
        <w:spacing w:after="0" w:line="240" w:lineRule="auto"/>
        <w:jc w:val="both"/>
        <w:rPr>
          <w:rFonts w:ascii="Garamond" w:hAnsi="Garamond" w:cs="TimesNewRoman"/>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 xml:space="preserve">Deabate G.: </w:t>
      </w:r>
      <w:r w:rsidRPr="00034EB4">
        <w:rPr>
          <w:rFonts w:ascii="Garamond" w:hAnsi="Garamond" w:cs="TimesNewRoman"/>
          <w:sz w:val="28"/>
          <w:szCs w:val="28"/>
          <w:lang w:val="it-IT" w:eastAsia="el-GR"/>
        </w:rPr>
        <w:t xml:space="preserve">«La fortuna di una leggenda drammatica», </w:t>
      </w:r>
      <w:r w:rsidRPr="00034EB4">
        <w:rPr>
          <w:rFonts w:ascii="Garamond" w:hAnsi="Garamond" w:cs="TimesNewRoman"/>
          <w:i/>
          <w:sz w:val="28"/>
          <w:szCs w:val="28"/>
          <w:lang w:val="it-IT" w:eastAsia="el-GR"/>
        </w:rPr>
        <w:t>La Lettura</w:t>
      </w:r>
      <w:r w:rsidRPr="00034EB4">
        <w:rPr>
          <w:rFonts w:ascii="Garamond" w:hAnsi="Garamond" w:cs="TimesNewRoman"/>
          <w:sz w:val="28"/>
          <w:szCs w:val="28"/>
          <w:lang w:val="it-IT" w:eastAsia="el-GR"/>
        </w:rPr>
        <w:t xml:space="preserve">, </w:t>
      </w:r>
      <w:r w:rsidRPr="00034EB4">
        <w:rPr>
          <w:rFonts w:ascii="Garamond" w:hAnsi="Garamond" w:cs="TimesNewRoman"/>
          <w:sz w:val="28"/>
          <w:szCs w:val="28"/>
          <w:lang w:eastAsia="el-GR"/>
        </w:rPr>
        <w:t>τχ</w:t>
      </w:r>
      <w:r w:rsidRPr="00034EB4">
        <w:rPr>
          <w:rFonts w:ascii="Garamond" w:hAnsi="Garamond" w:cs="TimesNewRoman"/>
          <w:sz w:val="28"/>
          <w:szCs w:val="28"/>
          <w:lang w:val="it-IT" w:eastAsia="el-GR"/>
        </w:rPr>
        <w:t xml:space="preserve">. 4, 1923.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Di Tizio:</w:t>
      </w:r>
      <w:r w:rsidRPr="00034EB4">
        <w:rPr>
          <w:rFonts w:ascii="Garamond" w:hAnsi="Garamond"/>
          <w:sz w:val="28"/>
          <w:szCs w:val="28"/>
          <w:lang w:val="it-IT"/>
        </w:rPr>
        <w:t xml:space="preserve"> «Lettere di D’Annunzio a Paolo Cecco», </w:t>
      </w:r>
      <w:r w:rsidRPr="00034EB4">
        <w:rPr>
          <w:rFonts w:ascii="Garamond" w:hAnsi="Garamond"/>
          <w:i/>
          <w:sz w:val="28"/>
          <w:szCs w:val="28"/>
          <w:lang w:val="it-IT"/>
        </w:rPr>
        <w:t>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37, </w:t>
      </w:r>
      <w:r w:rsidRPr="00034EB4">
        <w:rPr>
          <w:rFonts w:ascii="Garamond" w:hAnsi="Garamond"/>
          <w:sz w:val="28"/>
          <w:szCs w:val="28"/>
        </w:rPr>
        <w:t>Ιανουάριος</w:t>
      </w:r>
      <w:r w:rsidRPr="00034EB4">
        <w:rPr>
          <w:rFonts w:ascii="Garamond" w:hAnsi="Garamond"/>
          <w:sz w:val="28"/>
          <w:szCs w:val="28"/>
          <w:lang w:val="it-IT"/>
        </w:rPr>
        <w:t>-</w:t>
      </w:r>
      <w:r w:rsidRPr="00034EB4">
        <w:rPr>
          <w:rFonts w:ascii="Garamond" w:hAnsi="Garamond"/>
          <w:sz w:val="28"/>
          <w:szCs w:val="28"/>
        </w:rPr>
        <w:t>Φεβρουάριος</w:t>
      </w:r>
      <w:r w:rsidRPr="00034EB4">
        <w:rPr>
          <w:rFonts w:ascii="Garamond" w:hAnsi="Garamond"/>
          <w:sz w:val="28"/>
          <w:szCs w:val="28"/>
          <w:lang w:val="it-IT"/>
        </w:rPr>
        <w:t xml:space="preserve"> 1983, </w:t>
      </w:r>
      <w:r w:rsidRPr="00034EB4">
        <w:rPr>
          <w:rFonts w:ascii="Garamond" w:hAnsi="Garamond"/>
          <w:sz w:val="28"/>
          <w:szCs w:val="28"/>
        </w:rPr>
        <w:t>σ</w:t>
      </w:r>
      <w:r w:rsidRPr="00034EB4">
        <w:rPr>
          <w:rFonts w:ascii="Garamond" w:hAnsi="Garamond"/>
          <w:sz w:val="28"/>
          <w:szCs w:val="28"/>
          <w:lang w:val="it-IT"/>
        </w:rPr>
        <w:t xml:space="preserve">. 59.  </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Fabbri Fabriano:</w:t>
      </w:r>
      <w:r w:rsidRPr="00034EB4">
        <w:rPr>
          <w:rFonts w:ascii="Garamond" w:hAnsi="Garamond"/>
          <w:i/>
          <w:iCs/>
          <w:sz w:val="28"/>
          <w:szCs w:val="28"/>
          <w:lang w:val="it-IT"/>
        </w:rPr>
        <w:t xml:space="preserve"> </w:t>
      </w:r>
      <w:r w:rsidRPr="00034EB4">
        <w:rPr>
          <w:rFonts w:ascii="Garamond" w:hAnsi="Garamond"/>
          <w:iCs/>
          <w:sz w:val="28"/>
          <w:szCs w:val="28"/>
          <w:lang w:val="it-IT"/>
        </w:rPr>
        <w:t xml:space="preserve">«L'«iperrealismo di Massimo Bontempelli», </w:t>
      </w:r>
      <w:r w:rsidRPr="00034EB4">
        <w:rPr>
          <w:rFonts w:ascii="Garamond" w:hAnsi="Garamond"/>
          <w:i/>
          <w:sz w:val="28"/>
          <w:szCs w:val="28"/>
          <w:lang w:val="it-IT"/>
        </w:rPr>
        <w:t>Poetiche</w:t>
      </w:r>
      <w:r w:rsidRPr="00034EB4">
        <w:rPr>
          <w:rFonts w:ascii="Garamond" w:hAnsi="Garamond"/>
          <w:sz w:val="28"/>
          <w:szCs w:val="28"/>
          <w:lang w:val="it-IT"/>
        </w:rPr>
        <w:t xml:space="preserve">, 1997, </w:t>
      </w:r>
      <w:r w:rsidRPr="00034EB4">
        <w:rPr>
          <w:rFonts w:ascii="Garamond" w:hAnsi="Garamond"/>
          <w:sz w:val="28"/>
          <w:szCs w:val="28"/>
        </w:rPr>
        <w:t>τχ</w:t>
      </w:r>
      <w:r w:rsidRPr="00034EB4">
        <w:rPr>
          <w:rFonts w:ascii="Garamond" w:hAnsi="Garamond"/>
          <w:sz w:val="28"/>
          <w:szCs w:val="28"/>
          <w:lang w:val="it-IT"/>
        </w:rPr>
        <w:t>. 3</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σσ</w:t>
      </w:r>
      <w:r w:rsidRPr="00034EB4">
        <w:rPr>
          <w:rFonts w:ascii="Garamond" w:hAnsi="Garamond"/>
          <w:sz w:val="28"/>
          <w:szCs w:val="28"/>
          <w:lang w:val="it-IT"/>
        </w:rPr>
        <w:t>. 43-55.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lastRenderedPageBreak/>
        <w:t xml:space="preserve">–: </w:t>
      </w:r>
      <w:hyperlink r:id="rId207" w:tooltip="Enrico &#10;Falqui" w:history="1">
        <w:r w:rsidRPr="00034EB4">
          <w:rPr>
            <w:rFonts w:ascii="Garamond" w:hAnsi="Garamond"/>
            <w:b/>
            <w:color w:val="000000"/>
            <w:sz w:val="28"/>
            <w:szCs w:val="28"/>
            <w:lang w:val="it-IT"/>
          </w:rPr>
          <w:t>Falqui Enrico:</w:t>
        </w:r>
      </w:hyperlink>
      <w:r w:rsidRPr="00034EB4">
        <w:rPr>
          <w:rFonts w:ascii="Garamond" w:hAnsi="Garamond"/>
          <w:color w:val="000000"/>
          <w:sz w:val="28"/>
          <w:szCs w:val="28"/>
          <w:lang w:val="it-IT"/>
        </w:rPr>
        <w:t xml:space="preserve"> «</w:t>
      </w:r>
      <w:r w:rsidRPr="00034EB4">
        <w:rPr>
          <w:rFonts w:ascii="Garamond" w:hAnsi="Garamond"/>
          <w:iCs/>
          <w:color w:val="000000"/>
          <w:sz w:val="28"/>
          <w:szCs w:val="28"/>
          <w:lang w:val="it-IT"/>
        </w:rPr>
        <w:t>Verga, il verismo e il novecento»</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Giornale di Sicilia</w:t>
      </w:r>
      <w:r w:rsidRPr="00034EB4">
        <w:rPr>
          <w:rFonts w:ascii="Garamond" w:hAnsi="Garamond"/>
          <w:color w:val="000000"/>
          <w:sz w:val="28"/>
          <w:szCs w:val="28"/>
          <w:lang w:val="it-IT"/>
        </w:rPr>
        <w:t xml:space="preserve">, 28 </w:t>
      </w:r>
      <w:r w:rsidRPr="00034EB4">
        <w:rPr>
          <w:rFonts w:ascii="Garamond" w:hAnsi="Garamond"/>
          <w:color w:val="000000"/>
          <w:sz w:val="28"/>
          <w:szCs w:val="28"/>
        </w:rPr>
        <w:t>Νοεμβρίου</w:t>
      </w:r>
      <w:r w:rsidRPr="00034EB4">
        <w:rPr>
          <w:rFonts w:ascii="Garamond" w:hAnsi="Garamond"/>
          <w:color w:val="000000"/>
          <w:sz w:val="28"/>
          <w:szCs w:val="28"/>
          <w:lang w:val="it-IT"/>
        </w:rPr>
        <w:t xml:space="preserve"> </w:t>
      </w:r>
      <w:hyperlink r:id="rId208" w:tooltip="1940" w:history="1">
        <w:r w:rsidRPr="00034EB4">
          <w:rPr>
            <w:rFonts w:ascii="Garamond" w:hAnsi="Garamond"/>
            <w:color w:val="000000"/>
            <w:sz w:val="28"/>
            <w:szCs w:val="28"/>
            <w:lang w:val="it-IT"/>
          </w:rPr>
          <w:t>1940</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Ferrigni M</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w:t>
      </w:r>
      <w:r w:rsidRPr="00034EB4">
        <w:rPr>
          <w:rFonts w:ascii="Garamond" w:hAnsi="Garamond"/>
          <w:sz w:val="28"/>
          <w:szCs w:val="28"/>
          <w:lang w:val="en-US"/>
        </w:rPr>
        <w:t>’</w:t>
      </w:r>
      <w:r w:rsidRPr="00034EB4">
        <w:rPr>
          <w:rFonts w:ascii="Garamond" w:hAnsi="Garamond"/>
          <w:sz w:val="28"/>
          <w:szCs w:val="28"/>
          <w:lang w:val="it-IT"/>
        </w:rPr>
        <w:t>arte</w:t>
      </w:r>
      <w:r w:rsidRPr="00034EB4">
        <w:rPr>
          <w:rFonts w:ascii="Garamond" w:hAnsi="Garamond"/>
          <w:sz w:val="28"/>
          <w:szCs w:val="28"/>
          <w:lang w:val="en-US"/>
        </w:rPr>
        <w:t xml:space="preserve"> </w:t>
      </w:r>
      <w:r w:rsidRPr="00034EB4">
        <w:rPr>
          <w:rFonts w:ascii="Garamond" w:hAnsi="Garamond"/>
          <w:sz w:val="28"/>
          <w:szCs w:val="28"/>
          <w:lang w:val="it-IT"/>
        </w:rPr>
        <w:t>poetica</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Sem</w:t>
      </w:r>
      <w:r w:rsidRPr="00034EB4">
        <w:rPr>
          <w:rFonts w:ascii="Garamond" w:hAnsi="Garamond"/>
          <w:sz w:val="28"/>
          <w:szCs w:val="28"/>
          <w:lang w:val="en-US"/>
        </w:rPr>
        <w:t xml:space="preserve"> </w:t>
      </w:r>
      <w:r w:rsidRPr="00034EB4">
        <w:rPr>
          <w:rFonts w:ascii="Garamond" w:hAnsi="Garamond"/>
          <w:sz w:val="28"/>
          <w:szCs w:val="28"/>
          <w:lang w:val="it-IT"/>
        </w:rPr>
        <w:t>Benelli</w:t>
      </w:r>
      <w:r w:rsidRPr="00034EB4">
        <w:rPr>
          <w:rFonts w:ascii="Garamond" w:hAnsi="Garamond"/>
          <w:sz w:val="28"/>
          <w:szCs w:val="28"/>
          <w:lang w:val="en-US"/>
        </w:rPr>
        <w:t xml:space="preserve">», </w:t>
      </w:r>
      <w:r w:rsidRPr="00034EB4">
        <w:rPr>
          <w:rFonts w:ascii="Garamond" w:hAnsi="Garamond"/>
          <w:i/>
          <w:sz w:val="28"/>
          <w:szCs w:val="28"/>
          <w:lang w:val="it-IT"/>
        </w:rPr>
        <w:t>Nuovo</w:t>
      </w:r>
      <w:r w:rsidRPr="00034EB4">
        <w:rPr>
          <w:rFonts w:ascii="Garamond" w:hAnsi="Garamond"/>
          <w:i/>
          <w:sz w:val="28"/>
          <w:szCs w:val="28"/>
          <w:lang w:val="en-US"/>
        </w:rPr>
        <w:t xml:space="preserve"> </w:t>
      </w:r>
      <w:r w:rsidRPr="00034EB4">
        <w:rPr>
          <w:rFonts w:ascii="Garamond" w:hAnsi="Garamond"/>
          <w:i/>
          <w:sz w:val="28"/>
          <w:szCs w:val="28"/>
          <w:lang w:val="it-IT"/>
        </w:rPr>
        <w:t>giornale</w:t>
      </w:r>
      <w:r w:rsidRPr="00034EB4">
        <w:rPr>
          <w:rFonts w:ascii="Garamond" w:hAnsi="Garamond"/>
          <w:sz w:val="28"/>
          <w:szCs w:val="28"/>
          <w:lang w:val="en-US"/>
        </w:rPr>
        <w:t>, 8</w:t>
      </w:r>
      <w:r w:rsidRPr="00034EB4">
        <w:rPr>
          <w:rFonts w:ascii="Garamond" w:hAnsi="Garamond"/>
          <w:sz w:val="28"/>
          <w:szCs w:val="28"/>
          <w:vertAlign w:val="superscript"/>
        </w:rPr>
        <w:t>η</w:t>
      </w:r>
      <w:r w:rsidRPr="00034EB4">
        <w:rPr>
          <w:rFonts w:ascii="Garamond" w:hAnsi="Garamond"/>
          <w:sz w:val="28"/>
          <w:szCs w:val="28"/>
          <w:lang w:val="en-US"/>
        </w:rPr>
        <w:t xml:space="preserve"> </w:t>
      </w:r>
      <w:r w:rsidRPr="00034EB4">
        <w:rPr>
          <w:rFonts w:ascii="Garamond" w:hAnsi="Garamond"/>
          <w:sz w:val="28"/>
          <w:szCs w:val="28"/>
        </w:rPr>
        <w:t>Μαίου</w:t>
      </w:r>
      <w:r w:rsidRPr="00034EB4">
        <w:rPr>
          <w:rFonts w:ascii="Garamond" w:hAnsi="Garamond"/>
          <w:sz w:val="28"/>
          <w:szCs w:val="28"/>
          <w:lang w:val="en-US"/>
        </w:rPr>
        <w:t xml:space="preserve"> 1909. </w:t>
      </w:r>
    </w:p>
    <w:p w:rsidR="00034EB4" w:rsidRPr="00034EB4" w:rsidRDefault="00034EB4" w:rsidP="00034EB4">
      <w:pPr>
        <w:pStyle w:val="a6"/>
        <w:jc w:val="both"/>
        <w:rPr>
          <w:rFonts w:ascii="Garamond" w:hAnsi="Garamond" w:cs="TimesNewRoman"/>
          <w:sz w:val="28"/>
          <w:szCs w:val="28"/>
          <w:lang w:val="it-IT"/>
        </w:rPr>
      </w:pPr>
      <w:r w:rsidRPr="00034EB4">
        <w:rPr>
          <w:rFonts w:ascii="Garamond" w:hAnsi="Garamond"/>
          <w:b/>
          <w:sz w:val="28"/>
          <w:szCs w:val="28"/>
          <w:lang w:val="it-IT"/>
        </w:rPr>
        <w:t xml:space="preserve">–: </w:t>
      </w:r>
      <w:r w:rsidRPr="00034EB4">
        <w:rPr>
          <w:rFonts w:ascii="Garamond" w:hAnsi="Garamond" w:cs="TimesNewRoman"/>
          <w:b/>
          <w:sz w:val="28"/>
          <w:szCs w:val="28"/>
          <w:lang w:val="it-IT"/>
        </w:rPr>
        <w:t>Franchetti A.:</w:t>
      </w:r>
      <w:r w:rsidRPr="00034EB4">
        <w:rPr>
          <w:rFonts w:ascii="Garamond" w:hAnsi="Garamond" w:cs="TimesNewRoman"/>
          <w:sz w:val="28"/>
          <w:szCs w:val="28"/>
          <w:lang w:val="it-IT"/>
        </w:rPr>
        <w:t xml:space="preserve"> «</w:t>
      </w:r>
      <w:r w:rsidRPr="00034EB4">
        <w:rPr>
          <w:rFonts w:ascii="Garamond" w:hAnsi="Garamond" w:cs="TimesNewRoman,Italic"/>
          <w:iCs/>
          <w:sz w:val="28"/>
          <w:szCs w:val="28"/>
          <w:lang w:val="it-IT"/>
        </w:rPr>
        <w:t>Il marito amante di sua moglie»</w:t>
      </w:r>
      <w:r w:rsidRPr="00034EB4">
        <w:rPr>
          <w:rFonts w:ascii="Garamond" w:hAnsi="Garamond" w:cs="TimesNewRoman"/>
          <w:sz w:val="28"/>
          <w:szCs w:val="28"/>
          <w:lang w:val="it-IT"/>
        </w:rPr>
        <w:t xml:space="preserve">, </w:t>
      </w:r>
      <w:r w:rsidRPr="00034EB4">
        <w:rPr>
          <w:rFonts w:ascii="Garamond" w:hAnsi="Garamond" w:cs="TimesNewRoman"/>
          <w:i/>
          <w:sz w:val="28"/>
          <w:szCs w:val="28"/>
          <w:lang w:val="it-IT"/>
        </w:rPr>
        <w:t>Nuova Antologia</w:t>
      </w:r>
      <w:r w:rsidRPr="00034EB4">
        <w:rPr>
          <w:rFonts w:ascii="Garamond" w:hAnsi="Garamond" w:cs="TimesNewRoman"/>
          <w:sz w:val="28"/>
          <w:szCs w:val="28"/>
          <w:lang w:val="it-IT"/>
        </w:rPr>
        <w:t>, 1/5/1877.</w:t>
      </w:r>
    </w:p>
    <w:p w:rsidR="00034EB4" w:rsidRPr="00034EB4" w:rsidRDefault="00034EB4" w:rsidP="00034EB4">
      <w:pPr>
        <w:pStyle w:val="a6"/>
        <w:jc w:val="both"/>
        <w:rPr>
          <w:rFonts w:ascii="Garamond" w:hAnsi="Garamond" w:cs="TimesNewRoman"/>
          <w:sz w:val="28"/>
          <w:szCs w:val="28"/>
          <w:lang w:val="it-IT"/>
        </w:rPr>
      </w:pPr>
      <w:r w:rsidRPr="00034EB4">
        <w:rPr>
          <w:rFonts w:ascii="Garamond" w:hAnsi="Garamond"/>
          <w:b/>
          <w:sz w:val="28"/>
          <w:szCs w:val="28"/>
          <w:lang w:val="it-IT"/>
        </w:rPr>
        <w:t xml:space="preserve">–: </w:t>
      </w:r>
      <w:r w:rsidRPr="00034EB4">
        <w:rPr>
          <w:rFonts w:ascii="Garamond" w:hAnsi="Garamond" w:cs="TimesNewRoman"/>
          <w:sz w:val="28"/>
          <w:szCs w:val="28"/>
          <w:lang w:val="it-IT"/>
        </w:rPr>
        <w:t>«</w:t>
      </w:r>
      <w:r w:rsidRPr="00034EB4">
        <w:rPr>
          <w:rFonts w:ascii="Garamond" w:hAnsi="Garamond" w:cs="TimesNewRoman,Italic"/>
          <w:iCs/>
          <w:sz w:val="28"/>
          <w:szCs w:val="28"/>
          <w:lang w:val="it-IT"/>
        </w:rPr>
        <w:t>Il Conte Rosso»</w:t>
      </w:r>
      <w:r w:rsidRPr="00034EB4">
        <w:rPr>
          <w:rFonts w:ascii="Garamond" w:hAnsi="Garamond" w:cs="TimesNewRoman"/>
          <w:sz w:val="28"/>
          <w:szCs w:val="28"/>
          <w:lang w:val="it-IT"/>
        </w:rPr>
        <w:t xml:space="preserve">, </w:t>
      </w:r>
      <w:r w:rsidRPr="00034EB4">
        <w:rPr>
          <w:rFonts w:ascii="Garamond" w:hAnsi="Garamond" w:cs="TimesNewRoman"/>
          <w:i/>
          <w:sz w:val="28"/>
          <w:szCs w:val="28"/>
          <w:lang w:val="it-IT"/>
        </w:rPr>
        <w:t>Nuova Antologia</w:t>
      </w:r>
      <w:r w:rsidRPr="00034EB4">
        <w:rPr>
          <w:rFonts w:ascii="Garamond" w:hAnsi="Garamond" w:cs="TimesNewRoman"/>
          <w:sz w:val="28"/>
          <w:szCs w:val="28"/>
          <w:lang w:val="it-IT"/>
        </w:rPr>
        <w:t>, 1/7/1880.</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F. Frascani</w:t>
      </w:r>
      <w:r w:rsidRPr="00034EB4">
        <w:rPr>
          <w:rFonts w:ascii="Garamond" w:hAnsi="Garamond"/>
          <w:b/>
          <w:sz w:val="28"/>
          <w:szCs w:val="28"/>
          <w:lang w:val="en-US"/>
        </w:rPr>
        <w:t>:</w:t>
      </w:r>
      <w:r w:rsidRPr="00034EB4">
        <w:rPr>
          <w:rFonts w:ascii="Garamond" w:hAnsi="Garamond"/>
          <w:i/>
          <w:iCs/>
          <w:sz w:val="28"/>
          <w:szCs w:val="28"/>
          <w:lang w:val="it-IT"/>
        </w:rPr>
        <w:t xml:space="preserve"> </w:t>
      </w:r>
      <w:r w:rsidRPr="00034EB4">
        <w:rPr>
          <w:rFonts w:ascii="Garamond" w:hAnsi="Garamond"/>
          <w:iCs/>
          <w:sz w:val="28"/>
          <w:szCs w:val="28"/>
          <w:lang w:val="it-IT"/>
        </w:rPr>
        <w:t>«Riflessioni in un cinquantenario.</w:t>
      </w:r>
      <w:r w:rsidRPr="00034EB4">
        <w:rPr>
          <w:rFonts w:ascii="Garamond" w:hAnsi="Garamond"/>
          <w:i/>
          <w:iCs/>
          <w:sz w:val="28"/>
          <w:szCs w:val="28"/>
          <w:lang w:val="it-IT"/>
        </w:rPr>
        <w:t xml:space="preserve"> </w:t>
      </w:r>
      <w:r w:rsidRPr="00034EB4">
        <w:rPr>
          <w:rFonts w:ascii="Garamond" w:hAnsi="Garamond"/>
          <w:iCs/>
          <w:sz w:val="28"/>
          <w:szCs w:val="28"/>
          <w:lang w:val="it-IT"/>
        </w:rPr>
        <w:t>La parte viva del teatro di Roberto Bracco</w:t>
      </w:r>
      <w:r w:rsidRPr="00034EB4">
        <w:rPr>
          <w:rFonts w:ascii="Garamond" w:hAnsi="Garamond"/>
          <w:sz w:val="28"/>
          <w:szCs w:val="28"/>
          <w:lang w:val="it-IT"/>
        </w:rPr>
        <w:t xml:space="preserve">», </w:t>
      </w:r>
      <w:r w:rsidRPr="00034EB4">
        <w:rPr>
          <w:rFonts w:ascii="Garamond" w:hAnsi="Garamond"/>
          <w:i/>
          <w:sz w:val="28"/>
          <w:szCs w:val="28"/>
          <w:lang w:val="it-IT"/>
        </w:rPr>
        <w:t>Misure Critiche</w:t>
      </w:r>
      <w:r w:rsidRPr="00034EB4">
        <w:rPr>
          <w:rFonts w:ascii="Garamond" w:hAnsi="Garamond"/>
          <w:sz w:val="28"/>
          <w:szCs w:val="28"/>
          <w:lang w:val="it-IT"/>
        </w:rPr>
        <w:t xml:space="preserve">, </w:t>
      </w:r>
      <w:r w:rsidRPr="00034EB4">
        <w:rPr>
          <w:rFonts w:ascii="Garamond" w:hAnsi="Garamond"/>
          <w:sz w:val="28"/>
          <w:szCs w:val="28"/>
        </w:rPr>
        <w:t>έτος</w:t>
      </w:r>
      <w:r w:rsidRPr="00034EB4">
        <w:rPr>
          <w:rFonts w:ascii="Garamond" w:hAnsi="Garamond"/>
          <w:sz w:val="28"/>
          <w:szCs w:val="28"/>
          <w:lang w:val="it-IT"/>
        </w:rPr>
        <w:t xml:space="preserve"> 24</w:t>
      </w:r>
      <w:r w:rsidRPr="00034EB4">
        <w:rPr>
          <w:rFonts w:ascii="Garamond" w:hAnsi="Garamond"/>
          <w:sz w:val="28"/>
          <w:szCs w:val="28"/>
          <w:vertAlign w:val="superscript"/>
        </w:rPr>
        <w:t>ο</w:t>
      </w:r>
      <w:r w:rsidRPr="00034EB4">
        <w:rPr>
          <w:rFonts w:ascii="Garamond" w:hAnsi="Garamond"/>
          <w:sz w:val="28"/>
          <w:szCs w:val="28"/>
          <w:lang w:val="it-IT"/>
        </w:rPr>
        <w:t xml:space="preserve">, </w:t>
      </w:r>
      <w:r w:rsidRPr="00034EB4">
        <w:rPr>
          <w:rFonts w:ascii="Garamond" w:hAnsi="Garamond"/>
          <w:sz w:val="28"/>
          <w:szCs w:val="28"/>
        </w:rPr>
        <w:t>Ιούλιος</w:t>
      </w:r>
      <w:r w:rsidRPr="00034EB4">
        <w:rPr>
          <w:rFonts w:ascii="Garamond" w:hAnsi="Garamond"/>
          <w:sz w:val="28"/>
          <w:szCs w:val="28"/>
          <w:lang w:val="it-IT"/>
        </w:rPr>
        <w:t>-</w:t>
      </w:r>
      <w:r w:rsidRPr="00034EB4">
        <w:rPr>
          <w:rFonts w:ascii="Garamond" w:hAnsi="Garamond"/>
          <w:sz w:val="28"/>
          <w:szCs w:val="28"/>
        </w:rPr>
        <w:t>Δεκέμβριος</w:t>
      </w:r>
      <w:r w:rsidRPr="00034EB4">
        <w:rPr>
          <w:rFonts w:ascii="Garamond" w:hAnsi="Garamond"/>
          <w:sz w:val="28"/>
          <w:szCs w:val="28"/>
          <w:lang w:val="it-IT"/>
        </w:rPr>
        <w:t xml:space="preserve"> 1993, </w:t>
      </w:r>
      <w:r w:rsidRPr="00034EB4">
        <w:rPr>
          <w:rFonts w:ascii="Garamond" w:hAnsi="Garamond"/>
          <w:sz w:val="28"/>
          <w:szCs w:val="28"/>
        </w:rPr>
        <w:t>Ιανουάριος</w:t>
      </w:r>
      <w:r w:rsidRPr="00034EB4">
        <w:rPr>
          <w:rFonts w:ascii="Garamond" w:hAnsi="Garamond"/>
          <w:sz w:val="28"/>
          <w:szCs w:val="28"/>
          <w:lang w:val="it-IT"/>
        </w:rPr>
        <w:t>-</w:t>
      </w:r>
      <w:r w:rsidRPr="00034EB4">
        <w:rPr>
          <w:rFonts w:ascii="Garamond" w:hAnsi="Garamond"/>
          <w:sz w:val="28"/>
          <w:szCs w:val="28"/>
        </w:rPr>
        <w:t>Ιούνιος</w:t>
      </w:r>
      <w:r w:rsidRPr="00034EB4">
        <w:rPr>
          <w:rFonts w:ascii="Garamond" w:hAnsi="Garamond"/>
          <w:sz w:val="28"/>
          <w:szCs w:val="28"/>
          <w:lang w:val="it-IT"/>
        </w:rPr>
        <w:t xml:space="preserve"> 1994, </w:t>
      </w:r>
      <w:r w:rsidRPr="00034EB4">
        <w:rPr>
          <w:rFonts w:ascii="Garamond" w:hAnsi="Garamond"/>
          <w:sz w:val="28"/>
          <w:szCs w:val="28"/>
        </w:rPr>
        <w:t>αρ</w:t>
      </w:r>
      <w:r w:rsidRPr="00034EB4">
        <w:rPr>
          <w:rFonts w:ascii="Garamond" w:hAnsi="Garamond"/>
          <w:sz w:val="28"/>
          <w:szCs w:val="28"/>
          <w:lang w:val="it-IT"/>
        </w:rPr>
        <w:t xml:space="preserve">. 88-90, </w:t>
      </w:r>
      <w:r w:rsidRPr="00034EB4">
        <w:rPr>
          <w:rFonts w:ascii="Garamond" w:hAnsi="Garamond"/>
          <w:sz w:val="28"/>
          <w:szCs w:val="28"/>
        </w:rPr>
        <w:t>σσ</w:t>
      </w:r>
      <w:r w:rsidRPr="00034EB4">
        <w:rPr>
          <w:rFonts w:ascii="Garamond" w:hAnsi="Garamond"/>
          <w:sz w:val="28"/>
          <w:szCs w:val="28"/>
          <w:lang w:val="it-IT"/>
        </w:rPr>
        <w:t>. 139-149.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Fusco Mario:</w:t>
      </w:r>
      <w:r w:rsidRPr="00034EB4">
        <w:rPr>
          <w:rFonts w:ascii="Garamond" w:hAnsi="Garamond"/>
          <w:sz w:val="28"/>
          <w:szCs w:val="28"/>
          <w:lang w:val="it-IT"/>
        </w:rPr>
        <w:t xml:space="preserve"> «Gabriele D’Annunzio et la France», </w:t>
      </w:r>
      <w:r w:rsidRPr="00034EB4">
        <w:rPr>
          <w:rFonts w:ascii="Garamond" w:hAnsi="Garamond"/>
          <w:i/>
          <w:sz w:val="28"/>
          <w:szCs w:val="28"/>
          <w:lang w:val="it-IT"/>
        </w:rPr>
        <w:t>Revue des Études Italiennes</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1</w:t>
      </w:r>
      <w:r w:rsidRPr="00034EB4">
        <w:rPr>
          <w:rFonts w:ascii="Garamond" w:hAnsi="Garamond"/>
          <w:sz w:val="28"/>
          <w:szCs w:val="28"/>
          <w:vertAlign w:val="superscript"/>
        </w:rPr>
        <w:t>ος</w:t>
      </w:r>
      <w:r w:rsidRPr="00034EB4">
        <w:rPr>
          <w:rFonts w:ascii="Garamond" w:hAnsi="Garamond"/>
          <w:sz w:val="28"/>
          <w:szCs w:val="28"/>
          <w:lang w:val="it-IT"/>
        </w:rPr>
        <w:t>-2</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σσ</w:t>
      </w:r>
      <w:r w:rsidRPr="00034EB4">
        <w:rPr>
          <w:rFonts w:ascii="Garamond" w:hAnsi="Garamond"/>
          <w:sz w:val="28"/>
          <w:szCs w:val="28"/>
          <w:lang w:val="it-IT"/>
        </w:rPr>
        <w:t xml:space="preserve">. 81-87, 2001.    </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b/>
          <w:sz w:val="28"/>
          <w:szCs w:val="28"/>
          <w:lang w:val="en-US"/>
        </w:rPr>
        <w:t>Gabrielli A.:</w:t>
      </w:r>
      <w:r w:rsidRPr="00034EB4">
        <w:rPr>
          <w:rFonts w:ascii="Garamond" w:hAnsi="Garamond"/>
          <w:sz w:val="28"/>
          <w:szCs w:val="28"/>
          <w:lang w:val="en-US"/>
        </w:rPr>
        <w:t xml:space="preserve"> «</w:t>
      </w:r>
      <w:r w:rsidRPr="00034EB4">
        <w:rPr>
          <w:rFonts w:ascii="Garamond" w:hAnsi="Garamond"/>
          <w:sz w:val="28"/>
          <w:szCs w:val="28"/>
          <w:lang w:val="it-IT"/>
        </w:rPr>
        <w:t>Cronaca</w:t>
      </w:r>
      <w:r w:rsidRPr="00034EB4">
        <w:rPr>
          <w:rFonts w:ascii="Garamond" w:hAnsi="Garamond"/>
          <w:sz w:val="28"/>
          <w:szCs w:val="28"/>
          <w:lang w:val="en-US"/>
        </w:rPr>
        <w:t xml:space="preserve"> </w:t>
      </w:r>
      <w:r w:rsidRPr="00034EB4">
        <w:rPr>
          <w:rFonts w:ascii="Garamond" w:hAnsi="Garamond"/>
          <w:sz w:val="28"/>
          <w:szCs w:val="28"/>
          <w:lang w:val="it-IT"/>
        </w:rPr>
        <w:t>drammatica</w:t>
      </w:r>
      <w:r w:rsidRPr="00034EB4">
        <w:rPr>
          <w:rFonts w:ascii="Garamond" w:hAnsi="Garamond"/>
          <w:sz w:val="28"/>
          <w:szCs w:val="28"/>
          <w:lang w:val="en-US"/>
        </w:rPr>
        <w:t xml:space="preserve">. </w:t>
      </w:r>
      <w:r w:rsidRPr="00034EB4">
        <w:rPr>
          <w:rFonts w:ascii="Garamond" w:hAnsi="Garamond"/>
          <w:sz w:val="28"/>
          <w:szCs w:val="28"/>
          <w:lang w:val="it-IT"/>
        </w:rPr>
        <w:t xml:space="preserve">La “Gioconda” di d’Annunzio a Palermo», </w:t>
      </w:r>
      <w:r w:rsidRPr="00034EB4">
        <w:rPr>
          <w:rFonts w:ascii="Garamond" w:hAnsi="Garamond"/>
          <w:i/>
          <w:sz w:val="28"/>
          <w:szCs w:val="28"/>
          <w:lang w:val="it-IT"/>
        </w:rPr>
        <w:t>Fanfulla della domenica</w:t>
      </w:r>
      <w:r w:rsidRPr="00034EB4">
        <w:rPr>
          <w:rFonts w:ascii="Garamond" w:hAnsi="Garamond"/>
          <w:sz w:val="28"/>
          <w:szCs w:val="28"/>
          <w:lang w:val="it-IT"/>
        </w:rPr>
        <w:t>, 23</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Απριλίου</w:t>
      </w:r>
      <w:r w:rsidRPr="00034EB4">
        <w:rPr>
          <w:rFonts w:ascii="Garamond" w:hAnsi="Garamond"/>
          <w:sz w:val="28"/>
          <w:szCs w:val="28"/>
          <w:lang w:val="it-IT"/>
        </w:rPr>
        <w:t xml:space="preserve"> 1899.</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Galateria M. Mascia:</w:t>
      </w:r>
      <w:r w:rsidRPr="00034EB4">
        <w:rPr>
          <w:rFonts w:ascii="Garamond" w:hAnsi="Garamond"/>
          <w:sz w:val="28"/>
          <w:szCs w:val="28"/>
          <w:lang w:val="it-IT"/>
        </w:rPr>
        <w:t xml:space="preserve"> «</w:t>
      </w:r>
      <w:r w:rsidRPr="00034EB4">
        <w:rPr>
          <w:rFonts w:ascii="Garamond" w:hAnsi="Garamond"/>
          <w:iCs/>
          <w:sz w:val="28"/>
          <w:szCs w:val="28"/>
          <w:lang w:val="it-IT"/>
        </w:rPr>
        <w:t>Alle soglie della dodecafonia: la musica lieve di Malipiero per un dramma novecentista»</w:t>
      </w:r>
      <w:r w:rsidRPr="00034EB4">
        <w:rPr>
          <w:rFonts w:ascii="Garamond" w:hAnsi="Garamond"/>
          <w:sz w:val="28"/>
          <w:szCs w:val="28"/>
          <w:lang w:val="it-IT"/>
        </w:rPr>
        <w:t xml:space="preserve">, </w:t>
      </w:r>
      <w:r w:rsidRPr="00034EB4">
        <w:rPr>
          <w:rFonts w:ascii="Garamond" w:hAnsi="Garamond"/>
          <w:i/>
          <w:sz w:val="28"/>
          <w:szCs w:val="28"/>
          <w:lang w:val="it-IT"/>
        </w:rPr>
        <w:t>Avanguardia</w:t>
      </w:r>
      <w:r w:rsidRPr="00034EB4">
        <w:rPr>
          <w:rFonts w:ascii="Garamond" w:hAnsi="Garamond"/>
          <w:sz w:val="28"/>
          <w:szCs w:val="28"/>
          <w:lang w:val="it-IT"/>
        </w:rPr>
        <w:t xml:space="preserve">, </w:t>
      </w:r>
      <w:r w:rsidRPr="00034EB4">
        <w:rPr>
          <w:rFonts w:ascii="Garamond" w:hAnsi="Garamond"/>
          <w:sz w:val="28"/>
          <w:szCs w:val="28"/>
        </w:rPr>
        <w:t>τομ</w:t>
      </w:r>
      <w:r w:rsidRPr="00034EB4">
        <w:rPr>
          <w:rFonts w:ascii="Garamond" w:hAnsi="Garamond"/>
          <w:sz w:val="28"/>
          <w:szCs w:val="28"/>
          <w:lang w:val="it-IT"/>
        </w:rPr>
        <w:t>. 9</w:t>
      </w:r>
      <w:r w:rsidRPr="00034EB4">
        <w:rPr>
          <w:rFonts w:ascii="Garamond" w:hAnsi="Garamond"/>
          <w:sz w:val="28"/>
          <w:szCs w:val="28"/>
          <w:vertAlign w:val="superscript"/>
        </w:rPr>
        <w:t>ος</w:t>
      </w:r>
      <w:r w:rsidRPr="00034EB4">
        <w:rPr>
          <w:rFonts w:ascii="Garamond" w:hAnsi="Garamond"/>
          <w:sz w:val="28"/>
          <w:szCs w:val="28"/>
          <w:lang w:val="it-IT"/>
        </w:rPr>
        <w:t xml:space="preserve">, </w:t>
      </w:r>
      <w:r w:rsidRPr="00034EB4">
        <w:rPr>
          <w:rFonts w:ascii="Garamond" w:hAnsi="Garamond"/>
          <w:sz w:val="28"/>
          <w:szCs w:val="28"/>
        </w:rPr>
        <w:t>τχ</w:t>
      </w:r>
      <w:r w:rsidRPr="00034EB4">
        <w:rPr>
          <w:rFonts w:ascii="Garamond" w:hAnsi="Garamond"/>
          <w:sz w:val="28"/>
          <w:szCs w:val="28"/>
          <w:lang w:val="it-IT"/>
        </w:rPr>
        <w:t>. 3</w:t>
      </w:r>
      <w:r w:rsidRPr="00034EB4">
        <w:rPr>
          <w:rFonts w:ascii="Garamond" w:hAnsi="Garamond"/>
          <w:sz w:val="28"/>
          <w:szCs w:val="28"/>
          <w:vertAlign w:val="superscript"/>
        </w:rPr>
        <w:t>ο</w:t>
      </w:r>
      <w:r w:rsidRPr="00034EB4">
        <w:rPr>
          <w:rFonts w:ascii="Garamond" w:hAnsi="Garamond"/>
          <w:sz w:val="28"/>
          <w:szCs w:val="28"/>
          <w:lang w:val="it-IT"/>
        </w:rPr>
        <w:t xml:space="preserve">, 1998, </w:t>
      </w:r>
      <w:r w:rsidRPr="00034EB4">
        <w:rPr>
          <w:rFonts w:ascii="Garamond" w:hAnsi="Garamond"/>
          <w:sz w:val="28"/>
          <w:szCs w:val="28"/>
        </w:rPr>
        <w:t>σσ</w:t>
      </w:r>
      <w:r w:rsidRPr="00034EB4">
        <w:rPr>
          <w:rFonts w:ascii="Garamond" w:hAnsi="Garamond"/>
          <w:sz w:val="28"/>
          <w:szCs w:val="28"/>
          <w:lang w:val="it-IT"/>
        </w:rPr>
        <w:t>. 29-58.</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Giordani M.:</w:t>
      </w:r>
      <w:r w:rsidRPr="00034EB4">
        <w:rPr>
          <w:rFonts w:ascii="Garamond" w:hAnsi="Garamond"/>
          <w:sz w:val="28"/>
          <w:szCs w:val="28"/>
          <w:lang w:val="it-IT"/>
        </w:rPr>
        <w:t xml:space="preserve"> «Verga resta dietro le quinte», </w:t>
      </w:r>
      <w:r w:rsidRPr="00034EB4">
        <w:rPr>
          <w:rFonts w:ascii="Garamond" w:hAnsi="Garamond"/>
          <w:i/>
          <w:sz w:val="28"/>
          <w:szCs w:val="28"/>
          <w:lang w:val="it-IT"/>
        </w:rPr>
        <w:t>Martedì</w:t>
      </w:r>
      <w:r w:rsidRPr="00034EB4">
        <w:rPr>
          <w:rFonts w:ascii="Garamond" w:hAnsi="Garamond"/>
          <w:sz w:val="28"/>
          <w:szCs w:val="28"/>
          <w:lang w:val="it-IT"/>
        </w:rPr>
        <w:t xml:space="preserve">, Bologna, </w:t>
      </w:r>
      <w:r w:rsidRPr="00034EB4">
        <w:rPr>
          <w:rFonts w:ascii="Garamond" w:hAnsi="Garamond"/>
          <w:sz w:val="28"/>
          <w:szCs w:val="28"/>
        </w:rPr>
        <w:t>Απρίλιος</w:t>
      </w:r>
      <w:r w:rsidRPr="00034EB4">
        <w:rPr>
          <w:rFonts w:ascii="Garamond" w:hAnsi="Garamond"/>
          <w:sz w:val="28"/>
          <w:szCs w:val="28"/>
          <w:lang w:val="it-IT"/>
        </w:rPr>
        <w:t xml:space="preserve"> 1986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Arial"/>
          <w:b/>
          <w:sz w:val="28"/>
          <w:szCs w:val="28"/>
          <w:lang w:val="it-IT"/>
        </w:rPr>
        <w:t>Grazzini G.:</w:t>
      </w:r>
      <w:r w:rsidRPr="00034EB4">
        <w:rPr>
          <w:rFonts w:ascii="Garamond" w:hAnsi="Garamond" w:cs="Arial"/>
          <w:sz w:val="28"/>
          <w:szCs w:val="28"/>
          <w:lang w:val="it-IT"/>
        </w:rPr>
        <w:t xml:space="preserve"> «Lucio d'Ambra ovvero la leggerezza della scrittura», </w:t>
      </w:r>
      <w:r w:rsidRPr="00034EB4">
        <w:rPr>
          <w:rFonts w:ascii="Garamond" w:hAnsi="Garamond" w:cs="Arial"/>
          <w:i/>
          <w:iCs/>
          <w:sz w:val="28"/>
          <w:szCs w:val="28"/>
          <w:lang w:val="it-IT"/>
        </w:rPr>
        <w:t>Cinemasessanta</w:t>
      </w:r>
      <w:r w:rsidRPr="00034EB4">
        <w:rPr>
          <w:rFonts w:ascii="Garamond" w:hAnsi="Garamond" w:cs="Arial"/>
          <w:sz w:val="28"/>
          <w:szCs w:val="28"/>
          <w:lang w:val="it-IT"/>
        </w:rPr>
        <w:t xml:space="preserve">, </w:t>
      </w:r>
      <w:r w:rsidRPr="00034EB4">
        <w:rPr>
          <w:rFonts w:ascii="Garamond" w:hAnsi="Garamond" w:cs="Arial"/>
          <w:sz w:val="28"/>
          <w:szCs w:val="28"/>
        </w:rPr>
        <w:t>αρ</w:t>
      </w:r>
      <w:r w:rsidRPr="00034EB4">
        <w:rPr>
          <w:rFonts w:ascii="Garamond" w:hAnsi="Garamond" w:cs="Arial"/>
          <w:sz w:val="28"/>
          <w:szCs w:val="28"/>
          <w:lang w:val="it-IT"/>
        </w:rPr>
        <w:t xml:space="preserve">. 3-4, 1985, </w:t>
      </w:r>
      <w:r w:rsidRPr="00034EB4">
        <w:rPr>
          <w:rFonts w:ascii="Garamond" w:hAnsi="Garamond" w:cs="Arial"/>
          <w:sz w:val="28"/>
          <w:szCs w:val="28"/>
        </w:rPr>
        <w:t>σ</w:t>
      </w:r>
      <w:r w:rsidRPr="00034EB4">
        <w:rPr>
          <w:rFonts w:ascii="Garamond" w:hAnsi="Garamond" w:cs="Arial"/>
          <w:sz w:val="28"/>
          <w:szCs w:val="28"/>
          <w:lang w:val="it-IT"/>
        </w:rPr>
        <w:t>. 63</w:t>
      </w:r>
      <w:r w:rsidRPr="00034EB4">
        <w:rPr>
          <w:rFonts w:ascii="Garamond" w:hAnsi="Garamond" w:cs="Arial"/>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Gromo Mario:</w:t>
      </w:r>
      <w:r w:rsidRPr="00034EB4">
        <w:rPr>
          <w:rFonts w:ascii="Garamond" w:hAnsi="Garamond"/>
          <w:sz w:val="28"/>
          <w:szCs w:val="28"/>
          <w:lang w:val="it-IT"/>
        </w:rPr>
        <w:t xml:space="preserve"> «Lo scampolo», </w:t>
      </w:r>
      <w:r w:rsidRPr="00034EB4">
        <w:rPr>
          <w:rFonts w:ascii="Garamond" w:hAnsi="Garamond"/>
          <w:i/>
          <w:sz w:val="28"/>
          <w:szCs w:val="28"/>
          <w:lang w:val="it-IT"/>
        </w:rPr>
        <w:t>La Stampa</w:t>
      </w:r>
      <w:r w:rsidRPr="00034EB4">
        <w:rPr>
          <w:rFonts w:ascii="Garamond" w:hAnsi="Garamond"/>
          <w:sz w:val="28"/>
          <w:szCs w:val="28"/>
          <w:lang w:val="it-IT"/>
        </w:rPr>
        <w:t xml:space="preserve">, 11 </w:t>
      </w:r>
      <w:r w:rsidRPr="00034EB4">
        <w:rPr>
          <w:rFonts w:ascii="Garamond" w:hAnsi="Garamond"/>
          <w:sz w:val="28"/>
          <w:szCs w:val="28"/>
        </w:rPr>
        <w:t>Ιανουαρίου</w:t>
      </w:r>
      <w:r w:rsidRPr="00034EB4">
        <w:rPr>
          <w:rFonts w:ascii="Garamond" w:hAnsi="Garamond"/>
          <w:sz w:val="28"/>
          <w:szCs w:val="28"/>
          <w:lang w:val="it-IT"/>
        </w:rPr>
        <w:t xml:space="preserve"> 1942.</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Gsell</w:t>
      </w:r>
      <w:r w:rsidRPr="00034EB4">
        <w:rPr>
          <w:rFonts w:ascii="Garamond" w:hAnsi="Garamond"/>
          <w:b/>
          <w:sz w:val="28"/>
          <w:szCs w:val="28"/>
        </w:rPr>
        <w:t xml:space="preserve"> </w:t>
      </w:r>
      <w:r w:rsidRPr="00034EB4">
        <w:rPr>
          <w:rFonts w:ascii="Garamond" w:hAnsi="Garamond"/>
          <w:b/>
          <w:sz w:val="28"/>
          <w:szCs w:val="28"/>
          <w:lang w:val="en-US"/>
        </w:rPr>
        <w:t>Paul</w:t>
      </w:r>
      <w:r w:rsidRPr="00034EB4">
        <w:rPr>
          <w:rFonts w:ascii="Garamond" w:hAnsi="Garamond"/>
          <w:b/>
          <w:sz w:val="28"/>
          <w:szCs w:val="28"/>
        </w:rPr>
        <w:t>:</w:t>
      </w:r>
      <w:r w:rsidRPr="00034EB4">
        <w:rPr>
          <w:rFonts w:ascii="Garamond" w:hAnsi="Garamond"/>
          <w:sz w:val="28"/>
          <w:szCs w:val="28"/>
        </w:rPr>
        <w:t xml:space="preserve"> «Το ευαγγέλιο κατά Σαίξπηρ», </w:t>
      </w:r>
      <w:r w:rsidRPr="00034EB4">
        <w:rPr>
          <w:rFonts w:ascii="Garamond" w:hAnsi="Garamond"/>
          <w:i/>
          <w:sz w:val="28"/>
          <w:szCs w:val="28"/>
        </w:rPr>
        <w:t>Νεοελληνικά Γράμματα</w:t>
      </w:r>
      <w:r w:rsidRPr="00034EB4">
        <w:rPr>
          <w:rFonts w:ascii="Garamond" w:hAnsi="Garamond"/>
          <w:sz w:val="28"/>
          <w:szCs w:val="28"/>
        </w:rPr>
        <w:t>, 19/6/1937, σσ. 8, 13.</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17/7/1937,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24/7/1937, σσ. 6-7.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31/7/1937,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7/8/1937,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14/8/1937,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21/8/1937, σ. 6.</w:t>
      </w:r>
    </w:p>
    <w:p w:rsidR="00034EB4" w:rsidRPr="00034EB4" w:rsidRDefault="00034EB4" w:rsidP="00034EB4">
      <w:pPr>
        <w:spacing w:after="0"/>
        <w:jc w:val="both"/>
        <w:rPr>
          <w:rFonts w:ascii="Garamond" w:hAnsi="Garamond"/>
          <w:sz w:val="28"/>
          <w:szCs w:val="28"/>
        </w:rPr>
      </w:pPr>
      <w:r w:rsidRPr="00034EB4">
        <w:rPr>
          <w:rFonts w:ascii="Garamond" w:hAnsi="Garamond"/>
          <w:sz w:val="28"/>
          <w:szCs w:val="28"/>
        </w:rPr>
        <w:t xml:space="preserve"> </w:t>
      </w:r>
      <w:r w:rsidRPr="00034EB4">
        <w:rPr>
          <w:rFonts w:ascii="Garamond" w:hAnsi="Garamond"/>
          <w:b/>
          <w:sz w:val="28"/>
          <w:szCs w:val="28"/>
        </w:rPr>
        <w:t xml:space="preserve">–: </w:t>
      </w:r>
      <w:r w:rsidRPr="00034EB4">
        <w:rPr>
          <w:rFonts w:ascii="Garamond" w:hAnsi="Garamond"/>
          <w:sz w:val="28"/>
          <w:szCs w:val="28"/>
        </w:rPr>
        <w:t xml:space="preserve">«Η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28/8/1937,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4/9/1937,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11/9/1937,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18/9/1937,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25/9/1937,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9/10/1937,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25/9/1937,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16/10/1937,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30/10/1937,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13/11/1937,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20/11/1937,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27/11/1937,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4/12/1937,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11/12/1937,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18/12/1937,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15/1/1938,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 ζωή του Σαίξπηρ»,</w:t>
      </w:r>
      <w:r w:rsidRPr="00034EB4">
        <w:rPr>
          <w:rFonts w:ascii="Garamond" w:hAnsi="Garamond"/>
          <w:i/>
          <w:sz w:val="28"/>
          <w:szCs w:val="28"/>
        </w:rPr>
        <w:t xml:space="preserve"> Νεοελληνικά Γράμματα</w:t>
      </w:r>
      <w:r w:rsidRPr="00034EB4">
        <w:rPr>
          <w:rFonts w:ascii="Garamond" w:hAnsi="Garamond"/>
          <w:sz w:val="28"/>
          <w:szCs w:val="28"/>
        </w:rPr>
        <w:t>,  22/1/1938.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 ζωή του Σαίξπηρ»,  </w:t>
      </w:r>
      <w:r w:rsidRPr="00034EB4">
        <w:rPr>
          <w:rFonts w:ascii="Garamond" w:hAnsi="Garamond"/>
          <w:i/>
          <w:sz w:val="28"/>
          <w:szCs w:val="28"/>
        </w:rPr>
        <w:t>Νεοελληνικά Γράμματα</w:t>
      </w:r>
      <w:r w:rsidRPr="00034EB4">
        <w:rPr>
          <w:rFonts w:ascii="Garamond" w:hAnsi="Garamond"/>
          <w:sz w:val="28"/>
          <w:szCs w:val="28"/>
        </w:rPr>
        <w:t>, 29/1/1938.</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 ζωή του Σαίξπηρ», </w:t>
      </w:r>
      <w:r w:rsidRPr="00034EB4">
        <w:rPr>
          <w:rFonts w:ascii="Garamond" w:hAnsi="Garamond"/>
          <w:i/>
          <w:sz w:val="28"/>
          <w:szCs w:val="28"/>
        </w:rPr>
        <w:t>Νεοελληνικά Γράμματα</w:t>
      </w:r>
      <w:r w:rsidRPr="00034EB4">
        <w:rPr>
          <w:rFonts w:ascii="Garamond" w:hAnsi="Garamond"/>
          <w:sz w:val="28"/>
          <w:szCs w:val="28"/>
        </w:rPr>
        <w:t>, 12/2/1938, σ. 6.</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«Από τη ζωή του Σαίξπηρ», </w:t>
      </w:r>
      <w:r w:rsidRPr="00034EB4">
        <w:rPr>
          <w:rFonts w:ascii="Garamond" w:hAnsi="Garamond"/>
          <w:i/>
          <w:sz w:val="28"/>
          <w:szCs w:val="28"/>
        </w:rPr>
        <w:t>Νεοελληνικά Γράμματα</w:t>
      </w:r>
      <w:r w:rsidRPr="00034EB4">
        <w:rPr>
          <w:rFonts w:ascii="Garamond" w:hAnsi="Garamond"/>
          <w:sz w:val="28"/>
          <w:szCs w:val="28"/>
        </w:rPr>
        <w:t>, 29/2/1938, σσ. 6-7.</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w:t>
      </w:r>
      <w:r w:rsidRPr="00034EB4">
        <w:rPr>
          <w:rFonts w:ascii="Garamond" w:hAnsi="Garamond"/>
          <w:sz w:val="28"/>
          <w:szCs w:val="28"/>
        </w:rPr>
        <w:t xml:space="preserve"> «Η ζωή και το έργο του Σαίξπηρ», </w:t>
      </w:r>
      <w:r w:rsidRPr="00034EB4">
        <w:rPr>
          <w:rFonts w:ascii="Garamond" w:hAnsi="Garamond"/>
          <w:i/>
          <w:sz w:val="28"/>
          <w:szCs w:val="28"/>
        </w:rPr>
        <w:t>Νεοελληνικά Γράμματα</w:t>
      </w:r>
      <w:r w:rsidRPr="00034EB4">
        <w:rPr>
          <w:rFonts w:ascii="Garamond" w:hAnsi="Garamond"/>
          <w:sz w:val="28"/>
          <w:szCs w:val="28"/>
        </w:rPr>
        <w:t>, 19/3/1938, σ. 6.</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b/>
          <w:sz w:val="28"/>
          <w:szCs w:val="28"/>
          <w:lang w:val="it-IT" w:eastAsia="el-GR"/>
        </w:rPr>
        <w:t>Iaccio P.:</w:t>
      </w:r>
      <w:r w:rsidRPr="00034EB4">
        <w:rPr>
          <w:rFonts w:ascii="Garamond" w:eastAsia="Times New Roman" w:hAnsi="Garamond"/>
          <w:sz w:val="28"/>
          <w:szCs w:val="28"/>
          <w:lang w:val="it-IT" w:eastAsia="el-GR"/>
        </w:rPr>
        <w:t xml:space="preserve"> «</w:t>
      </w:r>
      <w:r w:rsidRPr="00034EB4">
        <w:rPr>
          <w:rFonts w:ascii="Garamond" w:eastAsia="Times New Roman" w:hAnsi="Garamond"/>
          <w:iCs/>
          <w:sz w:val="28"/>
          <w:szCs w:val="28"/>
          <w:lang w:val="it-IT" w:eastAsia="el-GR"/>
        </w:rPr>
        <w:t>Un personaggio "fin de siécle". Roberto Bracco negli anni del Fascismo»</w:t>
      </w:r>
      <w:r w:rsidRPr="00034EB4">
        <w:rPr>
          <w:rFonts w:ascii="Garamond" w:eastAsia="Times New Roman" w:hAnsi="Garamond"/>
          <w:sz w:val="28"/>
          <w:szCs w:val="28"/>
          <w:lang w:val="it-IT" w:eastAsia="el-GR"/>
        </w:rPr>
        <w:t xml:space="preserve">, </w:t>
      </w:r>
      <w:r w:rsidRPr="00034EB4">
        <w:rPr>
          <w:rFonts w:ascii="Garamond" w:eastAsia="Times New Roman" w:hAnsi="Garamond"/>
          <w:i/>
          <w:sz w:val="28"/>
          <w:szCs w:val="28"/>
          <w:lang w:val="it-IT" w:eastAsia="el-GR"/>
        </w:rPr>
        <w:t>Sociologia della Comunicazione</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it-IT" w:eastAsia="el-GR"/>
        </w:rPr>
        <w:t xml:space="preserve"> 9</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it-IT" w:eastAsia="el-GR"/>
        </w:rPr>
        <w:t xml:space="preserve">. 17, 1992,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17-39</w:t>
      </w:r>
      <w:r w:rsidRPr="00034EB4">
        <w:rPr>
          <w:rFonts w:ascii="Garamond" w:eastAsia="Times New Roman" w:hAnsi="Garamond"/>
          <w:sz w:val="28"/>
          <w:szCs w:val="28"/>
          <w:lang w:val="en-US" w:eastAsia="el-GR"/>
        </w:rPr>
        <w:t>.</w:t>
      </w: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w:t>
      </w:r>
      <w:r w:rsidRPr="00034EB4">
        <w:rPr>
          <w:rFonts w:ascii="Garamond" w:eastAsia="Times New Roman" w:hAnsi="Garamond"/>
          <w:sz w:val="28"/>
          <w:szCs w:val="28"/>
          <w:lang w:val="en-US" w:eastAsia="el-GR"/>
        </w:rPr>
        <w:t xml:space="preserve"> «</w:t>
      </w:r>
      <w:r w:rsidRPr="00034EB4">
        <w:rPr>
          <w:rFonts w:ascii="Garamond" w:eastAsia="Times New Roman" w:hAnsi="Garamond"/>
          <w:iCs/>
          <w:sz w:val="28"/>
          <w:szCs w:val="28"/>
          <w:lang w:val="it-IT" w:eastAsia="el-GR"/>
        </w:rPr>
        <w:t>Il</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cinema</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inedito</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di</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Roberto</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Bracco</w:t>
      </w:r>
      <w:r w:rsidRPr="00034EB4">
        <w:rPr>
          <w:rFonts w:ascii="Garamond" w:eastAsia="Times New Roman" w:hAnsi="Garamond"/>
          <w:iCs/>
          <w:sz w:val="28"/>
          <w:szCs w:val="28"/>
          <w:lang w:val="en-US" w:eastAsia="el-GR"/>
        </w:rPr>
        <w:t xml:space="preserve"> (1)»</w:t>
      </w:r>
      <w:r w:rsidRPr="00034EB4">
        <w:rPr>
          <w:rFonts w:ascii="Garamond" w:eastAsia="Times New Roman" w:hAnsi="Garamond"/>
          <w:sz w:val="28"/>
          <w:szCs w:val="28"/>
          <w:lang w:val="en-US" w:eastAsia="el-GR"/>
        </w:rPr>
        <w:t xml:space="preserve">,  </w:t>
      </w:r>
      <w:r w:rsidRPr="00034EB4">
        <w:rPr>
          <w:rFonts w:ascii="Garamond" w:eastAsia="Times New Roman" w:hAnsi="Garamond"/>
          <w:i/>
          <w:sz w:val="28"/>
          <w:szCs w:val="28"/>
          <w:lang w:val="it-IT" w:eastAsia="el-GR"/>
        </w:rPr>
        <w:t>Cinema</w:t>
      </w:r>
      <w:r w:rsidRPr="00034EB4">
        <w:rPr>
          <w:rFonts w:ascii="Garamond" w:eastAsia="Times New Roman" w:hAnsi="Garamond"/>
          <w:i/>
          <w:sz w:val="28"/>
          <w:szCs w:val="28"/>
          <w:lang w:val="en-US" w:eastAsia="el-GR"/>
        </w:rPr>
        <w:t xml:space="preserve"> </w:t>
      </w:r>
      <w:r w:rsidRPr="00034EB4">
        <w:rPr>
          <w:rFonts w:ascii="Garamond" w:eastAsia="Times New Roman" w:hAnsi="Garamond"/>
          <w:i/>
          <w:sz w:val="28"/>
          <w:szCs w:val="28"/>
          <w:lang w:val="it-IT" w:eastAsia="el-GR"/>
        </w:rPr>
        <w:t>Sessanta</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en-US" w:eastAsia="el-GR"/>
        </w:rPr>
        <w:t xml:space="preserve"> 33</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en-US" w:eastAsia="el-GR"/>
        </w:rPr>
        <w:t xml:space="preserve">. 3-4, </w:t>
      </w:r>
      <w:r w:rsidRPr="00034EB4">
        <w:rPr>
          <w:rFonts w:ascii="Garamond" w:eastAsia="Times New Roman" w:hAnsi="Garamond"/>
          <w:sz w:val="28"/>
          <w:szCs w:val="28"/>
          <w:lang w:eastAsia="el-GR"/>
        </w:rPr>
        <w:t>Μάιος</w:t>
      </w:r>
      <w:r w:rsidRPr="00034EB4">
        <w:rPr>
          <w:rFonts w:ascii="Garamond" w:eastAsia="Times New Roman" w:hAnsi="Garamond"/>
          <w:sz w:val="28"/>
          <w:szCs w:val="28"/>
          <w:lang w:val="en-US" w:eastAsia="el-GR"/>
        </w:rPr>
        <w:t>-</w:t>
      </w:r>
      <w:r w:rsidRPr="00034EB4">
        <w:rPr>
          <w:rFonts w:ascii="Garamond" w:eastAsia="Times New Roman" w:hAnsi="Garamond"/>
          <w:sz w:val="28"/>
          <w:szCs w:val="28"/>
          <w:lang w:eastAsia="el-GR"/>
        </w:rPr>
        <w:t>Αύγουστος</w:t>
      </w:r>
      <w:r w:rsidRPr="00034EB4">
        <w:rPr>
          <w:rFonts w:ascii="Garamond" w:eastAsia="Times New Roman" w:hAnsi="Garamond"/>
          <w:sz w:val="28"/>
          <w:szCs w:val="28"/>
          <w:lang w:val="en-US" w:eastAsia="el-GR"/>
        </w:rPr>
        <w:t xml:space="preserve"> 1992, </w:t>
      </w:r>
      <w:r w:rsidRPr="00034EB4">
        <w:rPr>
          <w:rFonts w:ascii="Garamond" w:eastAsia="Times New Roman" w:hAnsi="Garamond"/>
          <w:sz w:val="28"/>
          <w:szCs w:val="28"/>
          <w:lang w:eastAsia="el-GR"/>
        </w:rPr>
        <w:t>σσ</w:t>
      </w:r>
      <w:r w:rsidRPr="00034EB4">
        <w:rPr>
          <w:rFonts w:ascii="Garamond" w:eastAsia="Times New Roman" w:hAnsi="Garamond"/>
          <w:sz w:val="28"/>
          <w:szCs w:val="28"/>
          <w:lang w:val="en-US" w:eastAsia="el-GR"/>
        </w:rPr>
        <w:t>. 48-61.</w:t>
      </w:r>
    </w:p>
    <w:p w:rsidR="00034EB4" w:rsidRPr="000927FE" w:rsidRDefault="00034EB4" w:rsidP="00034EB4">
      <w:pPr>
        <w:spacing w:after="0"/>
        <w:jc w:val="both"/>
        <w:rPr>
          <w:rFonts w:ascii="Garamond" w:eastAsia="Times New Roman" w:hAnsi="Garamond"/>
          <w:sz w:val="28"/>
          <w:szCs w:val="28"/>
          <w:lang w:val="en-US" w:eastAsia="el-GR"/>
        </w:rPr>
      </w:pPr>
      <w:r w:rsidRPr="000927FE">
        <w:rPr>
          <w:rFonts w:ascii="Garamond" w:hAnsi="Garamond"/>
          <w:b/>
          <w:sz w:val="28"/>
          <w:szCs w:val="28"/>
          <w:lang w:val="en-US"/>
        </w:rPr>
        <w:t>–:</w:t>
      </w:r>
      <w:r w:rsidRPr="000927FE">
        <w:rPr>
          <w:rFonts w:ascii="Garamond" w:eastAsia="Times New Roman" w:hAnsi="Garamond"/>
          <w:sz w:val="28"/>
          <w:szCs w:val="28"/>
          <w:lang w:val="en-US" w:eastAsia="el-GR"/>
        </w:rPr>
        <w:t xml:space="preserve"> «</w:t>
      </w:r>
      <w:r w:rsidRPr="00034EB4">
        <w:rPr>
          <w:rFonts w:ascii="Garamond" w:eastAsia="Times New Roman" w:hAnsi="Garamond"/>
          <w:iCs/>
          <w:sz w:val="28"/>
          <w:szCs w:val="28"/>
          <w:lang w:val="it-IT" w:eastAsia="el-GR"/>
        </w:rPr>
        <w:t>Il</w:t>
      </w:r>
      <w:r w:rsidRPr="000927FE">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cinema</w:t>
      </w:r>
      <w:r w:rsidRPr="000927FE">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inedito</w:t>
      </w:r>
      <w:r w:rsidRPr="000927FE">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di</w:t>
      </w:r>
      <w:r w:rsidRPr="000927FE">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Roberto</w:t>
      </w:r>
      <w:r w:rsidRPr="000927FE">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Bracco</w:t>
      </w:r>
      <w:r w:rsidRPr="000927FE">
        <w:rPr>
          <w:rFonts w:ascii="Garamond" w:eastAsia="Times New Roman" w:hAnsi="Garamond"/>
          <w:iCs/>
          <w:sz w:val="28"/>
          <w:szCs w:val="28"/>
          <w:lang w:val="en-US" w:eastAsia="el-GR"/>
        </w:rPr>
        <w:t xml:space="preserve"> (2)»</w:t>
      </w:r>
      <w:r w:rsidRPr="000927FE">
        <w:rPr>
          <w:rFonts w:ascii="Garamond" w:eastAsia="Times New Roman" w:hAnsi="Garamond"/>
          <w:sz w:val="28"/>
          <w:szCs w:val="28"/>
          <w:lang w:val="en-US" w:eastAsia="el-GR"/>
        </w:rPr>
        <w:t xml:space="preserve">, </w:t>
      </w:r>
      <w:r w:rsidRPr="00034EB4">
        <w:rPr>
          <w:rFonts w:ascii="Garamond" w:eastAsia="Times New Roman" w:hAnsi="Garamond"/>
          <w:i/>
          <w:sz w:val="28"/>
          <w:szCs w:val="28"/>
          <w:lang w:val="it-IT" w:eastAsia="el-GR"/>
        </w:rPr>
        <w:t>Cinema</w:t>
      </w:r>
      <w:r w:rsidRPr="000927FE">
        <w:rPr>
          <w:rFonts w:ascii="Garamond" w:eastAsia="Times New Roman" w:hAnsi="Garamond"/>
          <w:i/>
          <w:sz w:val="28"/>
          <w:szCs w:val="28"/>
          <w:lang w:val="en-US" w:eastAsia="el-GR"/>
        </w:rPr>
        <w:t xml:space="preserve"> </w:t>
      </w:r>
      <w:r w:rsidRPr="00034EB4">
        <w:rPr>
          <w:rFonts w:ascii="Garamond" w:eastAsia="Times New Roman" w:hAnsi="Garamond"/>
          <w:i/>
          <w:sz w:val="28"/>
          <w:szCs w:val="28"/>
          <w:lang w:val="it-IT" w:eastAsia="el-GR"/>
        </w:rPr>
        <w:t>Sessanta</w:t>
      </w:r>
      <w:r w:rsidRPr="000927FE">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έτος</w:t>
      </w:r>
      <w:r w:rsidRPr="000927FE">
        <w:rPr>
          <w:rFonts w:ascii="Garamond" w:eastAsia="Times New Roman" w:hAnsi="Garamond"/>
          <w:sz w:val="28"/>
          <w:szCs w:val="28"/>
          <w:lang w:val="en-US" w:eastAsia="el-GR"/>
        </w:rPr>
        <w:t xml:space="preserve"> 33</w:t>
      </w:r>
      <w:r w:rsidRPr="00034EB4">
        <w:rPr>
          <w:rFonts w:ascii="Garamond" w:eastAsia="Times New Roman" w:hAnsi="Garamond"/>
          <w:sz w:val="28"/>
          <w:szCs w:val="28"/>
          <w:vertAlign w:val="superscript"/>
          <w:lang w:eastAsia="el-GR"/>
        </w:rPr>
        <w:t>ο</w:t>
      </w:r>
      <w:r w:rsidRPr="000927FE">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αρ</w:t>
      </w:r>
      <w:r w:rsidRPr="000927FE">
        <w:rPr>
          <w:rFonts w:ascii="Garamond" w:eastAsia="Times New Roman" w:hAnsi="Garamond"/>
          <w:sz w:val="28"/>
          <w:szCs w:val="28"/>
          <w:lang w:val="en-US" w:eastAsia="el-GR"/>
        </w:rPr>
        <w:t xml:space="preserve">. 5-6, </w:t>
      </w:r>
      <w:r w:rsidRPr="00034EB4">
        <w:rPr>
          <w:rFonts w:ascii="Garamond" w:eastAsia="Times New Roman" w:hAnsi="Garamond"/>
          <w:sz w:val="28"/>
          <w:szCs w:val="28"/>
          <w:lang w:eastAsia="el-GR"/>
        </w:rPr>
        <w:t>Σεπτέμβριος</w:t>
      </w:r>
      <w:r w:rsidRPr="000927FE">
        <w:rPr>
          <w:rFonts w:ascii="Garamond" w:eastAsia="Times New Roman" w:hAnsi="Garamond"/>
          <w:sz w:val="28"/>
          <w:szCs w:val="28"/>
          <w:lang w:val="en-US" w:eastAsia="el-GR"/>
        </w:rPr>
        <w:t>-</w:t>
      </w:r>
      <w:r w:rsidRPr="00034EB4">
        <w:rPr>
          <w:rFonts w:ascii="Garamond" w:eastAsia="Times New Roman" w:hAnsi="Garamond"/>
          <w:sz w:val="28"/>
          <w:szCs w:val="28"/>
          <w:lang w:eastAsia="el-GR"/>
        </w:rPr>
        <w:t>Δεκέμβριος</w:t>
      </w:r>
      <w:r w:rsidRPr="000927FE">
        <w:rPr>
          <w:rFonts w:ascii="Garamond" w:eastAsia="Times New Roman" w:hAnsi="Garamond"/>
          <w:sz w:val="28"/>
          <w:szCs w:val="28"/>
          <w:lang w:val="en-US" w:eastAsia="el-GR"/>
        </w:rPr>
        <w:t xml:space="preserve"> 1992, </w:t>
      </w:r>
      <w:r w:rsidRPr="00034EB4">
        <w:rPr>
          <w:rFonts w:ascii="Garamond" w:eastAsia="Times New Roman" w:hAnsi="Garamond"/>
          <w:sz w:val="28"/>
          <w:szCs w:val="28"/>
          <w:lang w:eastAsia="el-GR"/>
        </w:rPr>
        <w:t>σσ</w:t>
      </w:r>
      <w:r w:rsidRPr="000927FE">
        <w:rPr>
          <w:rFonts w:ascii="Garamond" w:eastAsia="Times New Roman" w:hAnsi="Garamond"/>
          <w:sz w:val="28"/>
          <w:szCs w:val="28"/>
          <w:lang w:val="en-US" w:eastAsia="el-GR"/>
        </w:rPr>
        <w:t>. 38-55.</w:t>
      </w: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sz w:val="28"/>
          <w:szCs w:val="28"/>
          <w:lang w:val="it-IT" w:eastAsia="el-GR"/>
        </w:rPr>
        <w:t>«</w:t>
      </w:r>
      <w:r w:rsidRPr="00034EB4">
        <w:rPr>
          <w:rFonts w:ascii="Garamond" w:eastAsia="Times New Roman" w:hAnsi="Garamond"/>
          <w:iCs/>
          <w:sz w:val="28"/>
          <w:szCs w:val="28"/>
          <w:lang w:val="it-IT" w:eastAsia="el-GR"/>
        </w:rPr>
        <w:t>Sorrento 1943: l'ultimo duello tra Bracco e il Fascismo»</w:t>
      </w:r>
      <w:r w:rsidRPr="00034EB4">
        <w:rPr>
          <w:rFonts w:ascii="Garamond" w:eastAsia="Times New Roman" w:hAnsi="Garamond"/>
          <w:sz w:val="28"/>
          <w:szCs w:val="28"/>
          <w:lang w:val="it-IT" w:eastAsia="el-GR"/>
        </w:rPr>
        <w:t xml:space="preserve">, </w:t>
      </w:r>
      <w:r w:rsidRPr="00034EB4">
        <w:rPr>
          <w:rFonts w:ascii="Garamond" w:eastAsia="Times New Roman" w:hAnsi="Garamond"/>
          <w:i/>
          <w:sz w:val="28"/>
          <w:szCs w:val="28"/>
          <w:lang w:val="it-IT" w:eastAsia="el-GR"/>
        </w:rPr>
        <w:t>La Terra della Sirene</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it-IT" w:eastAsia="el-GR"/>
        </w:rPr>
        <w:t xml:space="preserve">. 7, </w:t>
      </w:r>
      <w:r w:rsidRPr="00034EB4">
        <w:rPr>
          <w:rFonts w:ascii="Garamond" w:eastAsia="Times New Roman" w:hAnsi="Garamond"/>
          <w:sz w:val="28"/>
          <w:szCs w:val="28"/>
          <w:lang w:eastAsia="el-GR"/>
        </w:rPr>
        <w:t>Ιούνιος</w:t>
      </w:r>
      <w:r w:rsidRPr="00034EB4">
        <w:rPr>
          <w:rFonts w:ascii="Garamond" w:eastAsia="Times New Roman" w:hAnsi="Garamond"/>
          <w:sz w:val="28"/>
          <w:szCs w:val="28"/>
          <w:lang w:val="it-IT" w:eastAsia="el-GR"/>
        </w:rPr>
        <w:t xml:space="preserve"> 1993,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33-45</w:t>
      </w:r>
      <w:r w:rsidRPr="00034EB4">
        <w:rPr>
          <w:rFonts w:ascii="Garamond" w:eastAsia="Times New Roman" w:hAnsi="Garamond"/>
          <w:sz w:val="28"/>
          <w:szCs w:val="28"/>
          <w:lang w:val="en-US" w:eastAsia="el-GR"/>
        </w:rPr>
        <w:t>.</w:t>
      </w: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sz w:val="28"/>
          <w:szCs w:val="28"/>
          <w:lang w:val="it-IT" w:eastAsia="el-GR"/>
        </w:rPr>
        <w:t>«</w:t>
      </w:r>
      <w:r w:rsidRPr="00034EB4">
        <w:rPr>
          <w:rFonts w:ascii="Garamond" w:eastAsia="Times New Roman" w:hAnsi="Garamond"/>
          <w:iCs/>
          <w:sz w:val="28"/>
          <w:szCs w:val="28"/>
          <w:lang w:val="it-IT" w:eastAsia="el-GR"/>
        </w:rPr>
        <w:t>Roberto Bracco e la censura teatrale fascista: Il caso dei "Pazzi"»</w:t>
      </w:r>
      <w:r w:rsidRPr="00034EB4">
        <w:rPr>
          <w:rFonts w:ascii="Garamond" w:eastAsia="Times New Roman" w:hAnsi="Garamond"/>
          <w:sz w:val="28"/>
          <w:szCs w:val="28"/>
          <w:lang w:val="it-IT" w:eastAsia="el-GR"/>
        </w:rPr>
        <w:t xml:space="preserve">, </w:t>
      </w:r>
      <w:r w:rsidRPr="00034EB4">
        <w:rPr>
          <w:rFonts w:ascii="Garamond" w:eastAsia="Times New Roman" w:hAnsi="Garamond"/>
          <w:i/>
          <w:sz w:val="28"/>
          <w:szCs w:val="28"/>
          <w:lang w:val="it-IT" w:eastAsia="el-GR"/>
        </w:rPr>
        <w:t>Ariel-Teatro e Fascismo</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it-IT" w:eastAsia="el-GR"/>
        </w:rPr>
        <w:t xml:space="preserve"> 8</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it-IT" w:eastAsia="el-GR"/>
        </w:rPr>
        <w:t xml:space="preserve">. 2-3, </w:t>
      </w:r>
      <w:r w:rsidRPr="00034EB4">
        <w:rPr>
          <w:rFonts w:ascii="Garamond" w:eastAsia="Times New Roman" w:hAnsi="Garamond"/>
          <w:sz w:val="28"/>
          <w:szCs w:val="28"/>
          <w:lang w:eastAsia="el-GR"/>
        </w:rPr>
        <w:t>Μάιος</w:t>
      </w:r>
      <w:r w:rsidRPr="00034EB4">
        <w:rPr>
          <w:rFonts w:ascii="Garamond" w:eastAsia="Times New Roman" w:hAnsi="Garamond"/>
          <w:sz w:val="28"/>
          <w:szCs w:val="28"/>
          <w:lang w:val="it-IT" w:eastAsia="el-GR"/>
        </w:rPr>
        <w:t>-</w:t>
      </w:r>
      <w:r w:rsidRPr="00034EB4">
        <w:rPr>
          <w:rFonts w:ascii="Garamond" w:eastAsia="Times New Roman" w:hAnsi="Garamond"/>
          <w:sz w:val="28"/>
          <w:szCs w:val="28"/>
          <w:lang w:eastAsia="el-GR"/>
        </w:rPr>
        <w:t>Δεκέμβριος</w:t>
      </w:r>
      <w:r w:rsidRPr="00034EB4">
        <w:rPr>
          <w:rFonts w:ascii="Garamond" w:eastAsia="Times New Roman" w:hAnsi="Garamond"/>
          <w:sz w:val="28"/>
          <w:szCs w:val="28"/>
          <w:lang w:val="it-IT" w:eastAsia="el-GR"/>
        </w:rPr>
        <w:t xml:space="preserve"> 1993,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229-258</w:t>
      </w:r>
      <w:r w:rsidRPr="00034EB4">
        <w:rPr>
          <w:rFonts w:ascii="Garamond" w:eastAsia="Times New Roman" w:hAnsi="Garamond"/>
          <w:sz w:val="28"/>
          <w:szCs w:val="28"/>
          <w:lang w:val="en-US" w:eastAsia="el-GR"/>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eastAsia="Times New Roman" w:hAnsi="Garamond"/>
          <w:sz w:val="28"/>
          <w:szCs w:val="28"/>
          <w:lang w:val="it-IT" w:eastAsia="el-GR"/>
        </w:rPr>
        <w:t>«</w:t>
      </w:r>
      <w:r w:rsidRPr="00034EB4">
        <w:rPr>
          <w:rFonts w:ascii="Garamond" w:eastAsia="Times New Roman" w:hAnsi="Garamond"/>
          <w:iCs/>
          <w:sz w:val="28"/>
          <w:szCs w:val="28"/>
          <w:lang w:val="it-IT" w:eastAsia="el-GR"/>
        </w:rPr>
        <w:t>Il censore e il commediografo. Note sull'applicazione della revisione teatrale nel periodo fascista»</w:t>
      </w:r>
      <w:r w:rsidRPr="00034EB4">
        <w:rPr>
          <w:rFonts w:ascii="Garamond" w:eastAsia="Times New Roman" w:hAnsi="Garamond"/>
          <w:sz w:val="28"/>
          <w:szCs w:val="28"/>
          <w:lang w:val="it-IT" w:eastAsia="el-GR"/>
        </w:rPr>
        <w:t xml:space="preserve">, </w:t>
      </w:r>
      <w:r w:rsidRPr="00034EB4">
        <w:rPr>
          <w:rFonts w:ascii="Garamond" w:eastAsia="Times New Roman" w:hAnsi="Garamond"/>
          <w:i/>
          <w:sz w:val="28"/>
          <w:szCs w:val="28"/>
          <w:lang w:val="it-IT" w:eastAsia="el-GR"/>
        </w:rPr>
        <w:t>Storia Contemporanea</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it-IT" w:eastAsia="el-GR"/>
        </w:rPr>
        <w:t xml:space="preserve"> 15</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it-IT" w:eastAsia="el-GR"/>
        </w:rPr>
        <w:t xml:space="preserve">. 4, </w:t>
      </w:r>
      <w:r w:rsidRPr="00034EB4">
        <w:rPr>
          <w:rFonts w:ascii="Garamond" w:eastAsia="Times New Roman" w:hAnsi="Garamond"/>
          <w:sz w:val="28"/>
          <w:szCs w:val="28"/>
          <w:lang w:eastAsia="el-GR"/>
        </w:rPr>
        <w:t>Αύγουστος</w:t>
      </w:r>
      <w:r w:rsidRPr="00034EB4">
        <w:rPr>
          <w:rFonts w:ascii="Garamond" w:eastAsia="Times New Roman" w:hAnsi="Garamond"/>
          <w:sz w:val="28"/>
          <w:szCs w:val="28"/>
          <w:lang w:val="it-IT" w:eastAsia="el-GR"/>
        </w:rPr>
        <w:t xml:space="preserve"> 1994,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529-545</w:t>
      </w:r>
      <w:r w:rsidRPr="00034EB4">
        <w:rPr>
          <w:rFonts w:ascii="Garamond" w:eastAsia="Times New Roman" w:hAnsi="Garamond"/>
          <w:sz w:val="28"/>
          <w:szCs w:val="28"/>
          <w:lang w:val="en-US" w:eastAsia="el-GR"/>
        </w:rPr>
        <w:t>.</w:t>
      </w: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sz w:val="28"/>
          <w:szCs w:val="28"/>
          <w:lang w:val="it-IT" w:eastAsia="el-GR"/>
        </w:rPr>
        <w:t>«</w:t>
      </w:r>
      <w:r w:rsidRPr="00034EB4">
        <w:rPr>
          <w:rFonts w:ascii="Garamond" w:eastAsia="Times New Roman" w:hAnsi="Garamond"/>
          <w:iCs/>
          <w:sz w:val="28"/>
          <w:szCs w:val="28"/>
          <w:lang w:val="it-IT" w:eastAsia="el-GR"/>
        </w:rPr>
        <w:t>Roberto Bracco. Il cinema, il teatro e la vita»</w:t>
      </w:r>
      <w:r w:rsidRPr="00034EB4">
        <w:rPr>
          <w:rFonts w:ascii="Garamond" w:eastAsia="Times New Roman" w:hAnsi="Garamond"/>
          <w:sz w:val="28"/>
          <w:szCs w:val="28"/>
          <w:lang w:val="it-IT" w:eastAsia="el-GR"/>
        </w:rPr>
        <w:t xml:space="preserve">, </w:t>
      </w:r>
      <w:r w:rsidRPr="00034EB4">
        <w:rPr>
          <w:rFonts w:ascii="Garamond" w:eastAsia="Times New Roman" w:hAnsi="Garamond"/>
          <w:i/>
          <w:sz w:val="28"/>
          <w:szCs w:val="28"/>
          <w:lang w:val="it-IT" w:eastAsia="el-GR"/>
        </w:rPr>
        <w:t>Cinema Sessanta</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it-IT" w:eastAsia="el-GR"/>
        </w:rPr>
        <w:t xml:space="preserve"> 35</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it-IT"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it-IT" w:eastAsia="el-GR"/>
        </w:rPr>
        <w:t xml:space="preserve">. 2, </w:t>
      </w:r>
      <w:r w:rsidRPr="00034EB4">
        <w:rPr>
          <w:rFonts w:ascii="Garamond" w:eastAsia="Times New Roman" w:hAnsi="Garamond"/>
          <w:sz w:val="28"/>
          <w:szCs w:val="28"/>
          <w:lang w:eastAsia="el-GR"/>
        </w:rPr>
        <w:t>Μάρτιος</w:t>
      </w:r>
      <w:r w:rsidRPr="00034EB4">
        <w:rPr>
          <w:rFonts w:ascii="Garamond" w:eastAsia="Times New Roman" w:hAnsi="Garamond"/>
          <w:sz w:val="28"/>
          <w:szCs w:val="28"/>
          <w:lang w:val="it-IT" w:eastAsia="el-GR"/>
        </w:rPr>
        <w:t>-</w:t>
      </w:r>
      <w:r w:rsidRPr="00034EB4">
        <w:rPr>
          <w:rFonts w:ascii="Garamond" w:eastAsia="Times New Roman" w:hAnsi="Garamond"/>
          <w:sz w:val="28"/>
          <w:szCs w:val="28"/>
          <w:lang w:eastAsia="el-GR"/>
        </w:rPr>
        <w:t>Απρίλιος</w:t>
      </w:r>
      <w:r w:rsidRPr="00034EB4">
        <w:rPr>
          <w:rFonts w:ascii="Garamond" w:eastAsia="Times New Roman" w:hAnsi="Garamond"/>
          <w:sz w:val="28"/>
          <w:szCs w:val="28"/>
          <w:lang w:val="it-IT" w:eastAsia="el-GR"/>
        </w:rPr>
        <w:t xml:space="preserve"> 1994, </w:t>
      </w:r>
      <w:r w:rsidRPr="00034EB4">
        <w:rPr>
          <w:rFonts w:ascii="Garamond" w:eastAsia="Times New Roman" w:hAnsi="Garamond"/>
          <w:sz w:val="28"/>
          <w:szCs w:val="28"/>
          <w:lang w:eastAsia="el-GR"/>
        </w:rPr>
        <w:t>σσ</w:t>
      </w:r>
      <w:r w:rsidRPr="00034EB4">
        <w:rPr>
          <w:rFonts w:ascii="Garamond" w:eastAsia="Times New Roman" w:hAnsi="Garamond"/>
          <w:sz w:val="28"/>
          <w:szCs w:val="28"/>
          <w:lang w:val="it-IT" w:eastAsia="el-GR"/>
        </w:rPr>
        <w:t>. 32-46</w:t>
      </w:r>
      <w:r w:rsidRPr="00034EB4">
        <w:rPr>
          <w:rFonts w:ascii="Garamond" w:eastAsia="Times New Roman" w:hAnsi="Garamond"/>
          <w:sz w:val="28"/>
          <w:szCs w:val="28"/>
          <w:lang w:val="en-US" w:eastAsia="el-GR"/>
        </w:rPr>
        <w:t>.</w:t>
      </w:r>
    </w:p>
    <w:p w:rsidR="00034EB4" w:rsidRPr="00034EB4" w:rsidRDefault="00034EB4" w:rsidP="00034EB4">
      <w:pPr>
        <w:spacing w:after="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sz w:val="28"/>
          <w:szCs w:val="28"/>
          <w:lang w:val="en-US" w:eastAsia="el-GR"/>
        </w:rPr>
        <w:t>«</w:t>
      </w:r>
      <w:r w:rsidRPr="00034EB4">
        <w:rPr>
          <w:rFonts w:ascii="Garamond" w:eastAsia="Times New Roman" w:hAnsi="Garamond"/>
          <w:iCs/>
          <w:sz w:val="28"/>
          <w:szCs w:val="28"/>
          <w:lang w:val="it-IT" w:eastAsia="el-GR"/>
        </w:rPr>
        <w:t>A</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proposito</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di</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Roberto</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Bracco</w:t>
      </w:r>
      <w:r w:rsidRPr="00034EB4">
        <w:rPr>
          <w:rFonts w:ascii="Garamond" w:eastAsia="Times New Roman" w:hAnsi="Garamond"/>
          <w:iCs/>
          <w:sz w:val="28"/>
          <w:szCs w:val="28"/>
          <w:lang w:val="en-US" w:eastAsia="el-GR"/>
        </w:rPr>
        <w:t>»</w:t>
      </w:r>
      <w:r w:rsidRPr="00034EB4">
        <w:rPr>
          <w:rFonts w:ascii="Garamond" w:eastAsia="Times New Roman" w:hAnsi="Garamond"/>
          <w:sz w:val="28"/>
          <w:szCs w:val="28"/>
          <w:lang w:val="en-US" w:eastAsia="el-GR"/>
        </w:rPr>
        <w:t xml:space="preserve">, </w:t>
      </w:r>
      <w:r w:rsidRPr="00034EB4">
        <w:rPr>
          <w:rFonts w:ascii="Garamond" w:eastAsia="Times New Roman" w:hAnsi="Garamond"/>
          <w:i/>
          <w:sz w:val="28"/>
          <w:szCs w:val="28"/>
          <w:lang w:val="it-IT" w:eastAsia="el-GR"/>
        </w:rPr>
        <w:t>Cinema</w:t>
      </w:r>
      <w:r w:rsidRPr="00034EB4">
        <w:rPr>
          <w:rFonts w:ascii="Garamond" w:eastAsia="Times New Roman" w:hAnsi="Garamond"/>
          <w:i/>
          <w:sz w:val="28"/>
          <w:szCs w:val="28"/>
          <w:lang w:val="en-US" w:eastAsia="el-GR"/>
        </w:rPr>
        <w:t xml:space="preserve"> </w:t>
      </w:r>
      <w:r w:rsidRPr="00034EB4">
        <w:rPr>
          <w:rFonts w:ascii="Garamond" w:eastAsia="Times New Roman" w:hAnsi="Garamond"/>
          <w:i/>
          <w:sz w:val="28"/>
          <w:szCs w:val="28"/>
          <w:lang w:val="it-IT" w:eastAsia="el-GR"/>
        </w:rPr>
        <w:t>Sessanta</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en-US" w:eastAsia="el-GR"/>
        </w:rPr>
        <w:t xml:space="preserve"> 36</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en-US" w:eastAsia="el-GR"/>
        </w:rPr>
        <w:t xml:space="preserve">. 5-6, 1995, </w:t>
      </w:r>
      <w:r w:rsidRPr="00034EB4">
        <w:rPr>
          <w:rFonts w:ascii="Garamond" w:eastAsia="Times New Roman" w:hAnsi="Garamond"/>
          <w:sz w:val="28"/>
          <w:szCs w:val="28"/>
          <w:lang w:eastAsia="el-GR"/>
        </w:rPr>
        <w:t>σσ</w:t>
      </w:r>
      <w:r w:rsidRPr="00034EB4">
        <w:rPr>
          <w:rFonts w:ascii="Garamond" w:eastAsia="Times New Roman" w:hAnsi="Garamond"/>
          <w:sz w:val="28"/>
          <w:szCs w:val="28"/>
          <w:lang w:val="en-US" w:eastAsia="el-GR"/>
        </w:rPr>
        <w:t>. 74-76.</w:t>
      </w:r>
    </w:p>
    <w:p w:rsidR="00034EB4" w:rsidRPr="00611FAE" w:rsidRDefault="00034EB4" w:rsidP="00034EB4">
      <w:pPr>
        <w:pStyle w:val="a5"/>
        <w:spacing w:after="0" w:line="240" w:lineRule="auto"/>
        <w:ind w:left="0"/>
        <w:jc w:val="both"/>
        <w:rPr>
          <w:rFonts w:ascii="Garamond" w:eastAsia="Times New Roman" w:hAnsi="Garamond"/>
          <w:sz w:val="28"/>
          <w:szCs w:val="28"/>
          <w:lang w:val="en-US" w:eastAsia="el-GR"/>
        </w:rPr>
      </w:pPr>
      <w:r w:rsidRPr="00034EB4">
        <w:rPr>
          <w:rFonts w:ascii="Garamond" w:hAnsi="Garamond"/>
          <w:b/>
          <w:sz w:val="28"/>
          <w:szCs w:val="28"/>
          <w:lang w:val="en-US"/>
        </w:rPr>
        <w:t xml:space="preserve">–: </w:t>
      </w:r>
      <w:r w:rsidRPr="00034EB4">
        <w:rPr>
          <w:rFonts w:ascii="Garamond" w:eastAsia="Times New Roman" w:hAnsi="Garamond"/>
          <w:iCs/>
          <w:sz w:val="28"/>
          <w:szCs w:val="28"/>
          <w:lang w:val="en-US" w:eastAsia="el-GR"/>
        </w:rPr>
        <w:t>«</w:t>
      </w:r>
      <w:r w:rsidRPr="00034EB4">
        <w:rPr>
          <w:rFonts w:ascii="Garamond" w:eastAsia="Times New Roman" w:hAnsi="Garamond"/>
          <w:iCs/>
          <w:sz w:val="28"/>
          <w:szCs w:val="28"/>
          <w:lang w:val="it-IT" w:eastAsia="el-GR"/>
        </w:rPr>
        <w:t>La</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musa</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emergente</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del</w:t>
      </w:r>
      <w:r w:rsidRPr="00034EB4">
        <w:rPr>
          <w:rFonts w:ascii="Garamond" w:eastAsia="Times New Roman" w:hAnsi="Garamond"/>
          <w:iCs/>
          <w:sz w:val="28"/>
          <w:szCs w:val="28"/>
          <w:lang w:val="en-US" w:eastAsia="el-GR"/>
        </w:rPr>
        <w:t xml:space="preserve"> </w:t>
      </w:r>
      <w:r w:rsidRPr="00034EB4">
        <w:rPr>
          <w:rFonts w:ascii="Garamond" w:eastAsia="Times New Roman" w:hAnsi="Garamond"/>
          <w:iCs/>
          <w:sz w:val="28"/>
          <w:szCs w:val="28"/>
          <w:lang w:val="it-IT" w:eastAsia="el-GR"/>
        </w:rPr>
        <w:t>cinematografo</w:t>
      </w:r>
      <w:r w:rsidRPr="00034EB4">
        <w:rPr>
          <w:rFonts w:ascii="Garamond" w:eastAsia="Times New Roman" w:hAnsi="Garamond"/>
          <w:iCs/>
          <w:sz w:val="28"/>
          <w:szCs w:val="28"/>
          <w:lang w:val="en-US" w:eastAsia="el-GR"/>
        </w:rPr>
        <w:t>»</w:t>
      </w:r>
      <w:r w:rsidRPr="00034EB4">
        <w:rPr>
          <w:rFonts w:ascii="Garamond" w:eastAsia="Times New Roman" w:hAnsi="Garamond"/>
          <w:sz w:val="28"/>
          <w:szCs w:val="28"/>
          <w:lang w:val="en-US" w:eastAsia="el-GR"/>
        </w:rPr>
        <w:t xml:space="preserve">, </w:t>
      </w:r>
      <w:r w:rsidRPr="00034EB4">
        <w:rPr>
          <w:rFonts w:ascii="Garamond" w:eastAsia="Times New Roman" w:hAnsi="Garamond"/>
          <w:i/>
          <w:sz w:val="28"/>
          <w:szCs w:val="28"/>
          <w:lang w:val="it-IT" w:eastAsia="el-GR"/>
        </w:rPr>
        <w:t>Sociologia</w:t>
      </w:r>
      <w:r w:rsidRPr="00034EB4">
        <w:rPr>
          <w:rFonts w:ascii="Garamond" w:eastAsia="Times New Roman" w:hAnsi="Garamond"/>
          <w:i/>
          <w:sz w:val="28"/>
          <w:szCs w:val="28"/>
          <w:lang w:val="en-US" w:eastAsia="el-GR"/>
        </w:rPr>
        <w:t xml:space="preserve"> </w:t>
      </w:r>
      <w:r w:rsidRPr="00034EB4">
        <w:rPr>
          <w:rFonts w:ascii="Garamond" w:eastAsia="Times New Roman" w:hAnsi="Garamond"/>
          <w:i/>
          <w:sz w:val="28"/>
          <w:szCs w:val="28"/>
          <w:lang w:val="it-IT" w:eastAsia="el-GR"/>
        </w:rPr>
        <w:t>della</w:t>
      </w:r>
      <w:r w:rsidRPr="00034EB4">
        <w:rPr>
          <w:rFonts w:ascii="Garamond" w:eastAsia="Times New Roman" w:hAnsi="Garamond"/>
          <w:i/>
          <w:sz w:val="28"/>
          <w:szCs w:val="28"/>
          <w:lang w:val="en-US" w:eastAsia="el-GR"/>
        </w:rPr>
        <w:t xml:space="preserve"> </w:t>
      </w:r>
      <w:r w:rsidRPr="00034EB4">
        <w:rPr>
          <w:rFonts w:ascii="Garamond" w:eastAsia="Times New Roman" w:hAnsi="Garamond"/>
          <w:i/>
          <w:sz w:val="28"/>
          <w:szCs w:val="28"/>
          <w:lang w:val="it-IT" w:eastAsia="el-GR"/>
        </w:rPr>
        <w:t>Comunicazione</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έτος</w:t>
      </w:r>
      <w:r w:rsidRPr="00034EB4">
        <w:rPr>
          <w:rFonts w:ascii="Garamond" w:eastAsia="Times New Roman" w:hAnsi="Garamond"/>
          <w:sz w:val="28"/>
          <w:szCs w:val="28"/>
          <w:lang w:val="en-US" w:eastAsia="el-GR"/>
        </w:rPr>
        <w:t xml:space="preserve"> 12</w:t>
      </w:r>
      <w:r w:rsidRPr="00034EB4">
        <w:rPr>
          <w:rFonts w:ascii="Garamond" w:eastAsia="Times New Roman" w:hAnsi="Garamond"/>
          <w:sz w:val="28"/>
          <w:szCs w:val="28"/>
          <w:vertAlign w:val="superscript"/>
          <w:lang w:eastAsia="el-GR"/>
        </w:rPr>
        <w:t>ο</w:t>
      </w:r>
      <w:r w:rsidRPr="00034EB4">
        <w:rPr>
          <w:rFonts w:ascii="Garamond" w:eastAsia="Times New Roman" w:hAnsi="Garamond"/>
          <w:sz w:val="28"/>
          <w:szCs w:val="28"/>
          <w:lang w:val="en-US" w:eastAsia="el-GR"/>
        </w:rPr>
        <w:t xml:space="preserve">, </w:t>
      </w:r>
      <w:r w:rsidRPr="00034EB4">
        <w:rPr>
          <w:rFonts w:ascii="Garamond" w:eastAsia="Times New Roman" w:hAnsi="Garamond"/>
          <w:sz w:val="28"/>
          <w:szCs w:val="28"/>
          <w:lang w:eastAsia="el-GR"/>
        </w:rPr>
        <w:t>αρ</w:t>
      </w:r>
      <w:r w:rsidRPr="00034EB4">
        <w:rPr>
          <w:rFonts w:ascii="Garamond" w:eastAsia="Times New Roman" w:hAnsi="Garamond"/>
          <w:sz w:val="28"/>
          <w:szCs w:val="28"/>
          <w:lang w:val="en-US" w:eastAsia="el-GR"/>
        </w:rPr>
        <w:t xml:space="preserve">. 23, 1995, </w:t>
      </w:r>
      <w:r w:rsidRPr="00034EB4">
        <w:rPr>
          <w:rFonts w:ascii="Garamond" w:eastAsia="Times New Roman" w:hAnsi="Garamond"/>
          <w:sz w:val="28"/>
          <w:szCs w:val="28"/>
          <w:lang w:eastAsia="el-GR"/>
        </w:rPr>
        <w:t>σσ</w:t>
      </w:r>
      <w:r w:rsidRPr="00034EB4">
        <w:rPr>
          <w:rFonts w:ascii="Garamond" w:eastAsia="Times New Roman" w:hAnsi="Garamond"/>
          <w:sz w:val="28"/>
          <w:szCs w:val="28"/>
          <w:lang w:val="en-US" w:eastAsia="el-GR"/>
        </w:rPr>
        <w:t>. 83-101.</w:t>
      </w:r>
    </w:p>
    <w:p w:rsidR="00180D2E" w:rsidRPr="00611FAE" w:rsidRDefault="00180D2E" w:rsidP="00034EB4">
      <w:pPr>
        <w:pStyle w:val="a5"/>
        <w:spacing w:after="0" w:line="240" w:lineRule="auto"/>
        <w:ind w:left="0"/>
        <w:jc w:val="both"/>
        <w:rPr>
          <w:rFonts w:ascii="Garamond" w:eastAsia="Times New Roman" w:hAnsi="Garamond"/>
          <w:sz w:val="28"/>
          <w:szCs w:val="28"/>
          <w:lang w:val="en-US" w:eastAsia="el-GR"/>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Lanza D.:</w:t>
      </w:r>
      <w:r w:rsidRPr="00034EB4">
        <w:rPr>
          <w:rFonts w:ascii="Garamond" w:hAnsi="Garamond" w:cs="TimesNewRoman"/>
          <w:sz w:val="28"/>
          <w:szCs w:val="28"/>
          <w:lang w:val="it-IT" w:eastAsia="el-GR"/>
        </w:rPr>
        <w:t xml:space="preserve"> «La scena di prosa», </w:t>
      </w:r>
      <w:r w:rsidRPr="00034EB4">
        <w:rPr>
          <w:rFonts w:ascii="Garamond" w:hAnsi="Garamond" w:cs="TimesNewRoman"/>
          <w:i/>
          <w:sz w:val="28"/>
          <w:szCs w:val="28"/>
          <w:lang w:val="it-IT" w:eastAsia="el-GR"/>
        </w:rPr>
        <w:t>Nuova Antologia</w:t>
      </w:r>
      <w:r w:rsidRPr="00034EB4">
        <w:rPr>
          <w:rFonts w:ascii="Garamond" w:hAnsi="Garamond" w:cs="TimesNewRoman"/>
          <w:sz w:val="28"/>
          <w:szCs w:val="28"/>
          <w:lang w:val="it-IT" w:eastAsia="el-GR"/>
        </w:rPr>
        <w:t>, 1</w:t>
      </w:r>
      <w:r w:rsidRPr="00034EB4">
        <w:rPr>
          <w:rFonts w:ascii="Garamond" w:hAnsi="Garamond" w:cs="TimesNewRoman"/>
          <w:sz w:val="28"/>
          <w:szCs w:val="28"/>
          <w:vertAlign w:val="superscript"/>
          <w:lang w:eastAsia="el-GR"/>
        </w:rPr>
        <w:t>η</w:t>
      </w:r>
      <w:r w:rsidRPr="00034EB4">
        <w:rPr>
          <w:rFonts w:ascii="Garamond" w:hAnsi="Garamond" w:cs="TimesNewRoman"/>
          <w:sz w:val="28"/>
          <w:szCs w:val="28"/>
          <w:lang w:val="it-IT" w:eastAsia="el-GR"/>
        </w:rPr>
        <w:t xml:space="preserve"> </w:t>
      </w:r>
      <w:r w:rsidRPr="00034EB4">
        <w:rPr>
          <w:rFonts w:ascii="Garamond" w:hAnsi="Garamond" w:cs="TimesNewRoman"/>
          <w:sz w:val="28"/>
          <w:szCs w:val="28"/>
          <w:lang w:eastAsia="el-GR"/>
        </w:rPr>
        <w:t>Δεκεμβρίου</w:t>
      </w:r>
      <w:r w:rsidRPr="00034EB4">
        <w:rPr>
          <w:rFonts w:ascii="Garamond" w:hAnsi="Garamond" w:cs="TimesNewRoman"/>
          <w:sz w:val="28"/>
          <w:szCs w:val="28"/>
          <w:lang w:val="it-IT" w:eastAsia="el-GR"/>
        </w:rPr>
        <w:t xml:space="preserve"> 1904</w:t>
      </w:r>
      <w:r w:rsidRPr="00034EB4">
        <w:rPr>
          <w:rFonts w:ascii="Garamond" w:hAnsi="Garamond" w:cs="TimesNewRoman"/>
          <w:sz w:val="28"/>
          <w:szCs w:val="28"/>
          <w:lang w:val="en-US" w:eastAsia="el-GR"/>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en-US"/>
        </w:rPr>
        <w:t>Lavagnini</w:t>
      </w:r>
      <w:r w:rsidRPr="00034EB4">
        <w:rPr>
          <w:rFonts w:ascii="Garamond" w:hAnsi="Garamond"/>
          <w:b/>
          <w:sz w:val="28"/>
          <w:szCs w:val="28"/>
        </w:rPr>
        <w:t xml:space="preserve"> </w:t>
      </w:r>
      <w:r w:rsidRPr="00034EB4">
        <w:rPr>
          <w:rFonts w:ascii="Garamond" w:hAnsi="Garamond"/>
          <w:b/>
          <w:sz w:val="28"/>
          <w:szCs w:val="28"/>
          <w:lang w:val="en-US"/>
        </w:rPr>
        <w:t>Bruno</w:t>
      </w:r>
      <w:r w:rsidRPr="00034EB4">
        <w:rPr>
          <w:rFonts w:ascii="Garamond" w:hAnsi="Garamond"/>
          <w:b/>
          <w:sz w:val="28"/>
          <w:szCs w:val="28"/>
        </w:rPr>
        <w:t>:</w:t>
      </w:r>
      <w:r w:rsidRPr="00034EB4">
        <w:rPr>
          <w:rFonts w:ascii="Garamond" w:hAnsi="Garamond"/>
          <w:sz w:val="28"/>
          <w:szCs w:val="28"/>
        </w:rPr>
        <w:t xml:space="preserve"> «Ο Ντ’ Αννούντσιο και τα ελληνικά δημοτικά τραγούδια», </w:t>
      </w:r>
      <w:r w:rsidRPr="00034EB4">
        <w:rPr>
          <w:rFonts w:ascii="Garamond" w:hAnsi="Garamond"/>
          <w:i/>
          <w:sz w:val="28"/>
          <w:szCs w:val="28"/>
        </w:rPr>
        <w:t>Ελληνική δημιουργία</w:t>
      </w:r>
      <w:r w:rsidRPr="00034EB4">
        <w:rPr>
          <w:rFonts w:ascii="Garamond" w:hAnsi="Garamond"/>
          <w:sz w:val="28"/>
          <w:szCs w:val="28"/>
        </w:rPr>
        <w:t>, τόμος ΣΤ´, 1950, σσ. 353-357.</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lastRenderedPageBreak/>
        <w:t xml:space="preserve">–: </w:t>
      </w:r>
      <w:r w:rsidRPr="00034EB4">
        <w:rPr>
          <w:rFonts w:ascii="Garamond" w:hAnsi="Garamond"/>
          <w:b/>
          <w:sz w:val="28"/>
          <w:szCs w:val="28"/>
          <w:lang w:val="it-IT"/>
        </w:rPr>
        <w:t>Leporello:</w:t>
      </w:r>
      <w:r w:rsidRPr="00034EB4">
        <w:rPr>
          <w:rFonts w:ascii="Garamond" w:hAnsi="Garamond"/>
          <w:sz w:val="28"/>
          <w:szCs w:val="28"/>
          <w:lang w:val="it-IT"/>
        </w:rPr>
        <w:t xml:space="preserve"> «Diritti dell’anima di G. Giacosa e le commedia Danza macabra e Uragano», </w:t>
      </w:r>
      <w:r w:rsidRPr="00034EB4">
        <w:rPr>
          <w:rFonts w:ascii="Garamond" w:hAnsi="Garamond"/>
          <w:i/>
          <w:sz w:val="28"/>
          <w:szCs w:val="28"/>
          <w:lang w:val="it-IT"/>
        </w:rPr>
        <w:t>L’illustrazione italiana</w:t>
      </w:r>
      <w:r w:rsidRPr="00034EB4">
        <w:rPr>
          <w:rFonts w:ascii="Garamond" w:hAnsi="Garamond"/>
          <w:sz w:val="28"/>
          <w:szCs w:val="28"/>
          <w:lang w:val="it-IT"/>
        </w:rPr>
        <w:t>, 4</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Ιουνίου</w:t>
      </w:r>
      <w:r w:rsidRPr="00034EB4">
        <w:rPr>
          <w:rFonts w:ascii="Garamond" w:hAnsi="Garamond"/>
          <w:sz w:val="28"/>
          <w:szCs w:val="28"/>
          <w:lang w:val="it-IT"/>
        </w:rPr>
        <w:t xml:space="preserve"> 1894</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Levitin A.:</w:t>
      </w:r>
      <w:r w:rsidRPr="00034EB4">
        <w:rPr>
          <w:rFonts w:ascii="Garamond" w:hAnsi="Garamond"/>
          <w:sz w:val="28"/>
          <w:szCs w:val="28"/>
          <w:lang w:val="en-US"/>
        </w:rPr>
        <w:t xml:space="preserve"> «Translator at Work: Apologia of a pragmatist», </w:t>
      </w:r>
      <w:r w:rsidRPr="00034EB4">
        <w:rPr>
          <w:rFonts w:ascii="Garamond" w:hAnsi="Garamond"/>
          <w:i/>
          <w:iCs/>
          <w:sz w:val="28"/>
          <w:szCs w:val="28"/>
          <w:lang w:val="en-US"/>
        </w:rPr>
        <w:t>Translation Review</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38-39, 1992, </w:t>
      </w:r>
      <w:r w:rsidRPr="00034EB4">
        <w:rPr>
          <w:rFonts w:ascii="Garamond" w:hAnsi="Garamond"/>
          <w:sz w:val="28"/>
          <w:szCs w:val="28"/>
        </w:rPr>
        <w:t>σσ</w:t>
      </w:r>
      <w:r w:rsidRPr="00034EB4">
        <w:rPr>
          <w:rFonts w:ascii="Garamond" w:hAnsi="Garamond"/>
          <w:sz w:val="28"/>
          <w:szCs w:val="28"/>
          <w:lang w:val="en-US"/>
        </w:rPr>
        <w:t>. 73-76.</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xml:space="preserve">–: </w:t>
      </w:r>
      <w:hyperlink r:id="rId209" w:tooltip="Sebatiano Lo Nigro (pagina inesistente)" w:history="1">
        <w:r w:rsidRPr="00034EB4">
          <w:rPr>
            <w:rFonts w:ascii="Garamond" w:eastAsia="Times New Roman" w:hAnsi="Garamond"/>
            <w:b/>
            <w:color w:val="000000"/>
            <w:sz w:val="28"/>
            <w:szCs w:val="28"/>
            <w:lang w:val="it-IT" w:eastAsia="el-GR"/>
          </w:rPr>
          <w:t>Lo Nigro</w:t>
        </w:r>
        <w:r w:rsidRPr="00034EB4">
          <w:rPr>
            <w:rFonts w:ascii="Garamond" w:hAnsi="Garamond"/>
            <w:b/>
            <w:sz w:val="28"/>
            <w:szCs w:val="28"/>
            <w:lang w:val="it-IT"/>
          </w:rPr>
          <w:t xml:space="preserve"> Sebastiano</w:t>
        </w:r>
        <w:r w:rsidRPr="00034EB4">
          <w:rPr>
            <w:rFonts w:ascii="Garamond" w:eastAsia="Times New Roman" w:hAnsi="Garamond"/>
            <w:b/>
            <w:color w:val="000000"/>
            <w:sz w:val="28"/>
            <w:szCs w:val="28"/>
            <w:lang w:val="it-IT" w:eastAsia="el-GR"/>
          </w:rPr>
          <w:t>:</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Cs/>
          <w:color w:val="000000"/>
          <w:sz w:val="28"/>
          <w:szCs w:val="28"/>
          <w:lang w:val="it-IT" w:eastAsia="el-GR"/>
        </w:rPr>
        <w:t>Le due redazioni di Mastro-don-Gesualdo»</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Lettere italiane</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τχ</w:t>
      </w:r>
      <w:r w:rsidRPr="00034EB4">
        <w:rPr>
          <w:rFonts w:ascii="Garamond" w:eastAsia="Times New Roman" w:hAnsi="Garamond"/>
          <w:color w:val="000000"/>
          <w:sz w:val="28"/>
          <w:szCs w:val="28"/>
          <w:lang w:val="it-IT" w:eastAsia="el-GR"/>
        </w:rPr>
        <w:t>. 1</w:t>
      </w:r>
      <w:r w:rsidRPr="00034EB4">
        <w:rPr>
          <w:rFonts w:ascii="Garamond" w:eastAsia="Times New Roman" w:hAnsi="Garamond"/>
          <w:color w:val="000000"/>
          <w:sz w:val="28"/>
          <w:szCs w:val="28"/>
          <w:vertAlign w:val="superscript"/>
          <w:lang w:eastAsia="el-GR"/>
        </w:rPr>
        <w:t>ο</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αρ</w:t>
      </w:r>
      <w:r w:rsidRPr="00034EB4">
        <w:rPr>
          <w:rFonts w:ascii="Garamond" w:eastAsia="Times New Roman" w:hAnsi="Garamond"/>
          <w:color w:val="000000"/>
          <w:sz w:val="28"/>
          <w:szCs w:val="28"/>
          <w:lang w:val="it-IT" w:eastAsia="el-GR"/>
        </w:rPr>
        <w:t xml:space="preserve">. 1, </w:t>
      </w:r>
      <w:hyperlink r:id="rId210" w:tooltip="1949" w:history="1">
        <w:r w:rsidRPr="00034EB4">
          <w:rPr>
            <w:rFonts w:ascii="Garamond" w:eastAsia="Times New Roman" w:hAnsi="Garamond"/>
            <w:color w:val="000000"/>
            <w:sz w:val="28"/>
            <w:szCs w:val="28"/>
            <w:lang w:val="it-IT" w:eastAsia="el-GR"/>
          </w:rPr>
          <w:t>1949</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Lopez Guido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Sabatino</w:t>
      </w:r>
      <w:r w:rsidRPr="00034EB4">
        <w:rPr>
          <w:rFonts w:ascii="Garamond" w:hAnsi="Garamond"/>
          <w:sz w:val="28"/>
          <w:szCs w:val="28"/>
          <w:lang w:val="en-US"/>
        </w:rPr>
        <w:t xml:space="preserve"> </w:t>
      </w:r>
      <w:r w:rsidRPr="00034EB4">
        <w:rPr>
          <w:rFonts w:ascii="Garamond" w:hAnsi="Garamond"/>
          <w:sz w:val="28"/>
          <w:szCs w:val="28"/>
          <w:lang w:val="it-IT"/>
        </w:rPr>
        <w:t>Lopez</w:t>
      </w:r>
      <w:r w:rsidRPr="00034EB4">
        <w:rPr>
          <w:rFonts w:ascii="Garamond" w:hAnsi="Garamond"/>
          <w:sz w:val="28"/>
          <w:szCs w:val="28"/>
          <w:lang w:val="en-US"/>
        </w:rPr>
        <w:t>-</w:t>
      </w:r>
      <w:r w:rsidRPr="00034EB4">
        <w:rPr>
          <w:rFonts w:ascii="Garamond" w:hAnsi="Garamond"/>
          <w:sz w:val="28"/>
          <w:szCs w:val="28"/>
          <w:lang w:val="it-IT"/>
        </w:rPr>
        <w:t>Dario</w:t>
      </w:r>
      <w:r w:rsidRPr="00034EB4">
        <w:rPr>
          <w:rFonts w:ascii="Garamond" w:hAnsi="Garamond"/>
          <w:sz w:val="28"/>
          <w:szCs w:val="28"/>
          <w:lang w:val="en-US"/>
        </w:rPr>
        <w:t xml:space="preserve"> </w:t>
      </w:r>
      <w:r w:rsidRPr="00034EB4">
        <w:rPr>
          <w:rFonts w:ascii="Garamond" w:hAnsi="Garamond"/>
          <w:sz w:val="28"/>
          <w:szCs w:val="28"/>
          <w:lang w:val="it-IT"/>
        </w:rPr>
        <w:t>Niccodemi</w:t>
      </w:r>
      <w:r w:rsidRPr="00034EB4">
        <w:rPr>
          <w:rFonts w:ascii="Garamond" w:hAnsi="Garamond"/>
          <w:sz w:val="28"/>
          <w:szCs w:val="28"/>
          <w:lang w:val="en-US"/>
        </w:rPr>
        <w:t xml:space="preserve">: </w:t>
      </w:r>
      <w:r w:rsidRPr="00034EB4">
        <w:rPr>
          <w:rFonts w:ascii="Garamond" w:hAnsi="Garamond"/>
          <w:sz w:val="28"/>
          <w:szCs w:val="28"/>
          <w:lang w:val="it-IT"/>
        </w:rPr>
        <w:t>Epistolario</w:t>
      </w:r>
      <w:r w:rsidRPr="00034EB4">
        <w:rPr>
          <w:rFonts w:ascii="Garamond" w:hAnsi="Garamond"/>
          <w:sz w:val="28"/>
          <w:szCs w:val="28"/>
          <w:lang w:val="en-US"/>
        </w:rPr>
        <w:t xml:space="preserve"> 1916-1925», </w:t>
      </w:r>
      <w:r w:rsidRPr="00034EB4">
        <w:rPr>
          <w:rFonts w:ascii="Garamond" w:hAnsi="Garamond"/>
          <w:i/>
          <w:sz w:val="28"/>
          <w:szCs w:val="28"/>
          <w:lang w:val="it-IT"/>
        </w:rPr>
        <w:t>Dramma</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226, </w:t>
      </w:r>
      <w:r w:rsidRPr="00034EB4">
        <w:rPr>
          <w:rFonts w:ascii="Garamond" w:hAnsi="Garamond"/>
          <w:sz w:val="28"/>
          <w:szCs w:val="28"/>
        </w:rPr>
        <w:t>Ιούλιος</w:t>
      </w:r>
      <w:r w:rsidRPr="00034EB4">
        <w:rPr>
          <w:rFonts w:ascii="Garamond" w:hAnsi="Garamond"/>
          <w:sz w:val="28"/>
          <w:szCs w:val="28"/>
          <w:lang w:val="en-US"/>
        </w:rPr>
        <w:t xml:space="preserve"> 1955, </w:t>
      </w:r>
      <w:r w:rsidRPr="00034EB4">
        <w:rPr>
          <w:rFonts w:ascii="Garamond" w:hAnsi="Garamond"/>
          <w:sz w:val="28"/>
          <w:szCs w:val="28"/>
        </w:rPr>
        <w:t>σσ</w:t>
      </w:r>
      <w:r w:rsidRPr="00034EB4">
        <w:rPr>
          <w:rFonts w:ascii="Garamond" w:hAnsi="Garamond"/>
          <w:sz w:val="28"/>
          <w:szCs w:val="28"/>
          <w:lang w:val="en-US"/>
        </w:rPr>
        <w:t xml:space="preserve">. 35-48.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«Carteggio Marco Praga-Sabatino Lopez», </w:t>
      </w:r>
      <w:r w:rsidRPr="00034EB4">
        <w:rPr>
          <w:rFonts w:ascii="Garamond" w:hAnsi="Garamond"/>
          <w:i/>
          <w:sz w:val="28"/>
          <w:szCs w:val="28"/>
          <w:lang w:val="it-IT"/>
        </w:rPr>
        <w:t>Il dramma</w:t>
      </w:r>
      <w:r w:rsidRPr="00034EB4">
        <w:rPr>
          <w:rFonts w:ascii="Garamond" w:hAnsi="Garamond"/>
          <w:sz w:val="28"/>
          <w:szCs w:val="28"/>
          <w:lang w:val="it-IT"/>
        </w:rPr>
        <w:t xml:space="preserve">, </w:t>
      </w:r>
      <w:r w:rsidRPr="00034EB4">
        <w:rPr>
          <w:rFonts w:ascii="Garamond" w:hAnsi="Garamond"/>
          <w:sz w:val="28"/>
          <w:szCs w:val="28"/>
        </w:rPr>
        <w:t>Δεκέμβριος</w:t>
      </w:r>
      <w:r w:rsidRPr="00034EB4">
        <w:rPr>
          <w:rFonts w:ascii="Garamond" w:hAnsi="Garamond"/>
          <w:sz w:val="28"/>
          <w:szCs w:val="28"/>
          <w:lang w:val="it-IT"/>
        </w:rPr>
        <w:t xml:space="preserve"> 1958.</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en-US"/>
        </w:rPr>
        <w:t xml:space="preserve">–: Lopez Sabatino: </w:t>
      </w:r>
      <w:r w:rsidRPr="00034EB4">
        <w:rPr>
          <w:rStyle w:val="definition"/>
          <w:rFonts w:ascii="Garamond" w:hAnsi="Garamond"/>
          <w:sz w:val="28"/>
          <w:szCs w:val="28"/>
          <w:lang w:val="it-IT"/>
        </w:rPr>
        <w:t xml:space="preserve">«Gerolamo Rovetta», </w:t>
      </w:r>
      <w:r w:rsidRPr="00034EB4">
        <w:rPr>
          <w:rStyle w:val="definition"/>
          <w:rFonts w:ascii="Garamond" w:hAnsi="Garamond"/>
          <w:i/>
          <w:iCs/>
          <w:sz w:val="28"/>
          <w:szCs w:val="28"/>
          <w:lang w:val="it-IT"/>
        </w:rPr>
        <w:t>Nuova Antologia</w:t>
      </w:r>
      <w:r w:rsidRPr="00034EB4">
        <w:rPr>
          <w:rStyle w:val="definition"/>
          <w:rFonts w:ascii="Garamond" w:hAnsi="Garamond"/>
          <w:iCs/>
          <w:sz w:val="28"/>
          <w:szCs w:val="28"/>
          <w:lang w:val="it-IT"/>
        </w:rPr>
        <w:t>, 1/11/1905</w:t>
      </w:r>
      <w:r w:rsidRPr="00034EB4">
        <w:rPr>
          <w:rStyle w:val="definition"/>
          <w:rFonts w:ascii="Garamond" w:hAnsi="Garamond"/>
          <w:iCs/>
          <w:sz w:val="28"/>
          <w:szCs w:val="28"/>
          <w:lang w:val="en-US"/>
        </w:rPr>
        <w:t>.</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color w:val="000000"/>
          <w:sz w:val="28"/>
          <w:szCs w:val="28"/>
          <w:lang w:val="en-US"/>
        </w:rPr>
      </w:pPr>
      <w:r w:rsidRPr="00034EB4">
        <w:rPr>
          <w:rFonts w:ascii="Garamond" w:hAnsi="Garamond"/>
          <w:b/>
          <w:sz w:val="28"/>
          <w:szCs w:val="28"/>
          <w:lang w:val="en-US"/>
        </w:rPr>
        <w:t xml:space="preserve">–: </w:t>
      </w:r>
      <w:hyperlink r:id="rId211" w:tooltip="Vittorio Lugli (pagina inesistente)" w:history="1">
        <w:r w:rsidRPr="00034EB4">
          <w:rPr>
            <w:rFonts w:ascii="Garamond" w:eastAsia="Times New Roman" w:hAnsi="Garamond"/>
            <w:b/>
            <w:color w:val="000000"/>
            <w:sz w:val="28"/>
            <w:szCs w:val="28"/>
            <w:lang w:val="it-IT" w:eastAsia="el-GR"/>
          </w:rPr>
          <w:t>Lugli</w:t>
        </w:r>
        <w:r w:rsidRPr="00034EB4">
          <w:rPr>
            <w:rFonts w:ascii="Garamond" w:hAnsi="Garamond"/>
            <w:b/>
            <w:color w:val="000000"/>
            <w:sz w:val="28"/>
            <w:szCs w:val="28"/>
            <w:lang w:val="it-IT"/>
          </w:rPr>
          <w:t xml:space="preserve"> Vittorio:</w:t>
        </w:r>
        <w:r w:rsidRPr="00034EB4">
          <w:rPr>
            <w:rFonts w:ascii="Garamond" w:eastAsia="Times New Roman" w:hAnsi="Garamond"/>
            <w:color w:val="000000"/>
            <w:sz w:val="28"/>
            <w:szCs w:val="28"/>
            <w:lang w:val="it-IT" w:eastAsia="el-GR"/>
          </w:rPr>
          <w:t xml:space="preserve"> </w:t>
        </w:r>
      </w:hyperlink>
      <w:r w:rsidRPr="00034EB4">
        <w:rPr>
          <w:rFonts w:ascii="Garamond" w:hAnsi="Garamond"/>
          <w:color w:val="000000"/>
          <w:sz w:val="28"/>
          <w:szCs w:val="28"/>
          <w:lang w:val="it-IT"/>
        </w:rPr>
        <w:t xml:space="preserve">«I due </w:t>
      </w:r>
      <w:r w:rsidRPr="00034EB4">
        <w:rPr>
          <w:rFonts w:ascii="Garamond" w:hAnsi="Garamond"/>
          <w:i/>
          <w:color w:val="000000"/>
          <w:sz w:val="28"/>
          <w:szCs w:val="28"/>
          <w:lang w:val="it-IT"/>
        </w:rPr>
        <w:t>Mastro-don-Gesualdo</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Rivista d'Italia</w:t>
      </w:r>
      <w:r w:rsidRPr="00034EB4">
        <w:rPr>
          <w:rFonts w:ascii="Garamond" w:hAnsi="Garamond"/>
          <w:color w:val="000000"/>
          <w:sz w:val="28"/>
          <w:szCs w:val="28"/>
          <w:lang w:val="it-IT"/>
        </w:rPr>
        <w:t xml:space="preserve">, </w:t>
      </w:r>
      <w:r w:rsidRPr="00034EB4">
        <w:rPr>
          <w:rFonts w:ascii="Garamond" w:hAnsi="Garamond"/>
          <w:color w:val="000000"/>
          <w:sz w:val="28"/>
          <w:szCs w:val="28"/>
        </w:rPr>
        <w:t>Μάρτιος</w:t>
      </w:r>
      <w:r w:rsidRPr="00034EB4">
        <w:rPr>
          <w:rFonts w:ascii="Garamond" w:hAnsi="Garamond"/>
          <w:color w:val="000000"/>
          <w:sz w:val="28"/>
          <w:szCs w:val="28"/>
          <w:lang w:val="it-IT"/>
        </w:rPr>
        <w:t xml:space="preserve"> 1925</w:t>
      </w:r>
      <w:r w:rsidRPr="00034EB4">
        <w:rPr>
          <w:rFonts w:ascii="Garamond" w:hAnsi="Garamond"/>
          <w:color w:val="000000"/>
          <w:sz w:val="28"/>
          <w:szCs w:val="28"/>
          <w:lang w:val="en-US"/>
        </w:rPr>
        <w:t>.</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Maffei M.:</w:t>
      </w:r>
      <w:r w:rsidRPr="00034EB4">
        <w:rPr>
          <w:rFonts w:ascii="Garamond" w:hAnsi="Garamond"/>
          <w:sz w:val="28"/>
          <w:szCs w:val="28"/>
          <w:lang w:val="it-IT"/>
        </w:rPr>
        <w:t xml:space="preserve"> «La figlia di Iorio», </w:t>
      </w:r>
      <w:r w:rsidRPr="00034EB4">
        <w:rPr>
          <w:rFonts w:ascii="Garamond" w:hAnsi="Garamond"/>
          <w:i/>
          <w:sz w:val="28"/>
          <w:szCs w:val="28"/>
          <w:lang w:val="it-IT"/>
        </w:rPr>
        <w:t>Il Regno</w:t>
      </w:r>
      <w:r w:rsidRPr="00034EB4">
        <w:rPr>
          <w:rFonts w:ascii="Garamond" w:hAnsi="Garamond"/>
          <w:sz w:val="28"/>
          <w:szCs w:val="28"/>
          <w:lang w:val="it-IT"/>
        </w:rPr>
        <w:t>, 6</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Μαρτίου</w:t>
      </w:r>
      <w:r w:rsidRPr="00034EB4">
        <w:rPr>
          <w:rFonts w:ascii="Garamond" w:hAnsi="Garamond"/>
          <w:sz w:val="28"/>
          <w:szCs w:val="28"/>
          <w:lang w:val="it-IT"/>
        </w:rPr>
        <w:t xml:space="preserve"> 1904.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en-GB"/>
        </w:rPr>
        <w:t>Marconi:</w:t>
      </w:r>
      <w:r w:rsidRPr="00034EB4">
        <w:rPr>
          <w:rFonts w:ascii="Garamond" w:hAnsi="Garamond"/>
          <w:sz w:val="28"/>
          <w:szCs w:val="28"/>
          <w:lang w:val="en-GB"/>
        </w:rPr>
        <w:t xml:space="preserve"> «D’Annunzio talks of his new tragedy», </w:t>
      </w:r>
      <w:r w:rsidRPr="00034EB4">
        <w:rPr>
          <w:rFonts w:ascii="Garamond" w:hAnsi="Garamond"/>
          <w:i/>
          <w:sz w:val="28"/>
          <w:szCs w:val="28"/>
          <w:lang w:val="en-GB"/>
        </w:rPr>
        <w:t>Ney York Times</w:t>
      </w:r>
      <w:r w:rsidRPr="00034EB4">
        <w:rPr>
          <w:rFonts w:ascii="Garamond" w:hAnsi="Garamond"/>
          <w:sz w:val="28"/>
          <w:szCs w:val="28"/>
          <w:lang w:val="en-GB"/>
        </w:rPr>
        <w:t xml:space="preserve">, 14 </w:t>
      </w:r>
      <w:r w:rsidRPr="00034EB4">
        <w:rPr>
          <w:rFonts w:ascii="Garamond" w:hAnsi="Garamond"/>
          <w:sz w:val="28"/>
          <w:szCs w:val="28"/>
        </w:rPr>
        <w:t>Φεβρουαρίου</w:t>
      </w:r>
      <w:r w:rsidRPr="00034EB4">
        <w:rPr>
          <w:rFonts w:ascii="Garamond" w:hAnsi="Garamond"/>
          <w:sz w:val="28"/>
          <w:szCs w:val="28"/>
          <w:lang w:val="en-GB"/>
        </w:rPr>
        <w:t xml:space="preserve"> 1909.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Marinetti</w:t>
      </w:r>
      <w:r w:rsidRPr="00034EB4">
        <w:rPr>
          <w:rFonts w:ascii="Garamond" w:hAnsi="Garamond"/>
          <w:b/>
          <w:sz w:val="28"/>
          <w:szCs w:val="28"/>
          <w:lang w:val="it-IT"/>
        </w:rPr>
        <w:t xml:space="preserve"> F</w:t>
      </w:r>
      <w:r w:rsidRPr="00034EB4">
        <w:rPr>
          <w:rFonts w:ascii="Garamond" w:hAnsi="Garamond"/>
          <w:b/>
          <w:sz w:val="28"/>
          <w:szCs w:val="28"/>
        </w:rPr>
        <w:t>.T.:</w:t>
      </w:r>
      <w:r w:rsidRPr="00034EB4">
        <w:rPr>
          <w:rFonts w:ascii="Garamond" w:hAnsi="Garamond"/>
          <w:sz w:val="28"/>
          <w:szCs w:val="28"/>
        </w:rPr>
        <w:t xml:space="preserve"> «Δ’ Αννούντσιο και Καρδούτσι», μτφρ. Νιόβη, </w:t>
      </w:r>
      <w:r w:rsidRPr="00034EB4">
        <w:rPr>
          <w:rFonts w:ascii="Garamond" w:hAnsi="Garamond"/>
          <w:i/>
          <w:sz w:val="28"/>
          <w:szCs w:val="28"/>
        </w:rPr>
        <w:t>Πινακοθήκη</w:t>
      </w:r>
      <w:r w:rsidRPr="00034EB4">
        <w:rPr>
          <w:rFonts w:ascii="Garamond" w:hAnsi="Garamond"/>
          <w:sz w:val="28"/>
          <w:szCs w:val="28"/>
        </w:rPr>
        <w:t>, τομ. 8</w:t>
      </w:r>
      <w:r w:rsidRPr="00034EB4">
        <w:rPr>
          <w:rFonts w:ascii="Garamond" w:hAnsi="Garamond"/>
          <w:sz w:val="28"/>
          <w:szCs w:val="28"/>
          <w:vertAlign w:val="superscript"/>
        </w:rPr>
        <w:t>ος</w:t>
      </w:r>
      <w:r w:rsidRPr="00034EB4">
        <w:rPr>
          <w:rFonts w:ascii="Garamond" w:hAnsi="Garamond"/>
          <w:sz w:val="28"/>
          <w:szCs w:val="28"/>
        </w:rPr>
        <w:t>, αρ. 88, τχ. 88-89, Έτος Η´, 1908, σσ. 89-90.</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 xml:space="preserve">Marletta P.: </w:t>
      </w:r>
      <w:r w:rsidRPr="00034EB4">
        <w:rPr>
          <w:rFonts w:ascii="Garamond" w:hAnsi="Garamond"/>
          <w:sz w:val="28"/>
          <w:szCs w:val="28"/>
          <w:lang w:val="it-IT"/>
        </w:rPr>
        <w:t xml:space="preserve">«verga e il teatro», </w:t>
      </w:r>
      <w:r w:rsidRPr="00034EB4">
        <w:rPr>
          <w:rFonts w:ascii="Garamond" w:hAnsi="Garamond"/>
          <w:i/>
          <w:sz w:val="28"/>
          <w:szCs w:val="28"/>
          <w:lang w:val="it-IT"/>
        </w:rPr>
        <w:t>Contenuti</w:t>
      </w:r>
      <w:r w:rsidRPr="00034EB4">
        <w:rPr>
          <w:rFonts w:ascii="Garamond" w:hAnsi="Garamond"/>
          <w:sz w:val="28"/>
          <w:szCs w:val="28"/>
          <w:lang w:val="it-IT"/>
        </w:rPr>
        <w:t xml:space="preserve">, Cosenza, </w:t>
      </w:r>
      <w:r w:rsidRPr="00034EB4">
        <w:rPr>
          <w:rFonts w:ascii="Garamond" w:hAnsi="Garamond"/>
          <w:sz w:val="28"/>
          <w:szCs w:val="28"/>
        </w:rPr>
        <w:t>Απρίλιος</w:t>
      </w:r>
      <w:r w:rsidRPr="00034EB4">
        <w:rPr>
          <w:rFonts w:ascii="Garamond" w:hAnsi="Garamond"/>
          <w:sz w:val="28"/>
          <w:szCs w:val="28"/>
          <w:lang w:val="it-IT"/>
        </w:rPr>
        <w:t>-</w:t>
      </w:r>
      <w:r w:rsidRPr="00034EB4">
        <w:rPr>
          <w:rFonts w:ascii="Garamond" w:hAnsi="Garamond"/>
          <w:sz w:val="28"/>
          <w:szCs w:val="28"/>
        </w:rPr>
        <w:t>Ιούνιος</w:t>
      </w:r>
      <w:r w:rsidRPr="00034EB4">
        <w:rPr>
          <w:rFonts w:ascii="Garamond" w:hAnsi="Garamond"/>
          <w:sz w:val="28"/>
          <w:szCs w:val="28"/>
          <w:lang w:val="it-IT"/>
        </w:rPr>
        <w:t xml:space="preserve"> 1986</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Marrusig</w:t>
      </w:r>
      <w:r w:rsidRPr="00034EB4">
        <w:rPr>
          <w:rFonts w:ascii="Garamond" w:hAnsi="Garamond"/>
          <w:b/>
          <w:sz w:val="28"/>
          <w:szCs w:val="28"/>
          <w:lang w:val="en-US"/>
        </w:rPr>
        <w:t>i</w:t>
      </w:r>
      <w:r w:rsidRPr="00034EB4">
        <w:rPr>
          <w:rFonts w:ascii="Garamond" w:hAnsi="Garamond"/>
          <w:b/>
          <w:sz w:val="28"/>
          <w:szCs w:val="28"/>
          <w:lang w:val="it-IT"/>
        </w:rPr>
        <w:t xml:space="preserve"> Giuseppe</w:t>
      </w:r>
      <w:r w:rsidRPr="00034EB4">
        <w:rPr>
          <w:rFonts w:ascii="Garamond" w:hAnsi="Garamond"/>
          <w:b/>
          <w:sz w:val="28"/>
          <w:szCs w:val="28"/>
        </w:rPr>
        <w:t>:</w:t>
      </w:r>
      <w:r w:rsidRPr="00034EB4">
        <w:rPr>
          <w:rFonts w:ascii="Garamond" w:hAnsi="Garamond"/>
          <w:sz w:val="28"/>
          <w:szCs w:val="28"/>
        </w:rPr>
        <w:t xml:space="preserve"> «Οι πηγές της ιταλικής φιλολογίας», μτφρ. Σπύρος Μ. Άννινος, </w:t>
      </w:r>
      <w:r w:rsidRPr="00034EB4">
        <w:rPr>
          <w:rFonts w:ascii="Garamond" w:hAnsi="Garamond"/>
          <w:i/>
          <w:sz w:val="28"/>
          <w:szCs w:val="28"/>
        </w:rPr>
        <w:t>Ελληνική Επιθεώρησις</w:t>
      </w:r>
      <w:r w:rsidRPr="00034EB4">
        <w:rPr>
          <w:rFonts w:ascii="Garamond" w:hAnsi="Garamond"/>
          <w:sz w:val="28"/>
          <w:szCs w:val="28"/>
        </w:rPr>
        <w:t>, Έτος ΚΘ´, τχ. 337</w:t>
      </w:r>
      <w:r w:rsidRPr="00034EB4">
        <w:rPr>
          <w:rFonts w:ascii="Garamond" w:hAnsi="Garamond"/>
          <w:sz w:val="28"/>
          <w:szCs w:val="28"/>
          <w:vertAlign w:val="superscript"/>
        </w:rPr>
        <w:t>ο</w:t>
      </w:r>
      <w:r w:rsidRPr="00034EB4">
        <w:rPr>
          <w:rFonts w:ascii="Garamond" w:hAnsi="Garamond"/>
          <w:sz w:val="28"/>
          <w:szCs w:val="28"/>
        </w:rPr>
        <w:t>, Αθήνα, Νοέμβριος 1935, σσ. 5-11.</w:t>
      </w:r>
    </w:p>
    <w:p w:rsidR="00034EB4" w:rsidRPr="00034EB4" w:rsidRDefault="00034EB4" w:rsidP="00034EB4">
      <w:pPr>
        <w:autoSpaceDE w:val="0"/>
        <w:autoSpaceDN w:val="0"/>
        <w:adjustRightInd w:val="0"/>
        <w:spacing w:after="0" w:line="240" w:lineRule="auto"/>
        <w:jc w:val="both"/>
        <w:rPr>
          <w:rFonts w:ascii="Garamond" w:hAnsi="Garamond" w:cs="TimesNewRoman"/>
          <w:sz w:val="28"/>
          <w:szCs w:val="28"/>
          <w:lang w:val="it-IT" w:eastAsia="el-GR"/>
        </w:rPr>
      </w:pP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Martini F.:</w:t>
      </w:r>
      <w:r w:rsidRPr="00034EB4">
        <w:rPr>
          <w:rFonts w:ascii="Garamond" w:hAnsi="Garamond" w:cs="TimesNewRoman"/>
          <w:sz w:val="28"/>
          <w:szCs w:val="28"/>
          <w:lang w:val="it-IT" w:eastAsia="el-GR"/>
        </w:rPr>
        <w:t xml:space="preserve"> «</w:t>
      </w:r>
      <w:r w:rsidRPr="00034EB4">
        <w:rPr>
          <w:rFonts w:ascii="Garamond" w:hAnsi="Garamond" w:cs="TimesNewRoman,Italic"/>
          <w:iCs/>
          <w:sz w:val="28"/>
          <w:szCs w:val="28"/>
          <w:lang w:val="it-IT" w:eastAsia="el-GR"/>
        </w:rPr>
        <w:t>I diritti dell’anima</w:t>
      </w:r>
      <w:r w:rsidRPr="00034EB4">
        <w:rPr>
          <w:rFonts w:ascii="Garamond" w:hAnsi="Garamond" w:cs="TimesNewRoman"/>
          <w:sz w:val="28"/>
          <w:szCs w:val="28"/>
          <w:lang w:val="it-IT" w:eastAsia="el-GR"/>
        </w:rPr>
        <w:t xml:space="preserve">», </w:t>
      </w:r>
      <w:r w:rsidRPr="00034EB4">
        <w:rPr>
          <w:rFonts w:ascii="Garamond" w:hAnsi="Garamond" w:cs="TimesNewRoman"/>
          <w:i/>
          <w:sz w:val="28"/>
          <w:szCs w:val="28"/>
          <w:lang w:val="it-IT" w:eastAsia="el-GR"/>
        </w:rPr>
        <w:t>Nuova Antologia</w:t>
      </w:r>
      <w:r w:rsidRPr="00034EB4">
        <w:rPr>
          <w:rFonts w:ascii="Garamond" w:hAnsi="Garamond" w:cs="TimesNewRoman"/>
          <w:sz w:val="28"/>
          <w:szCs w:val="28"/>
          <w:lang w:val="it-IT" w:eastAsia="el-GR"/>
        </w:rPr>
        <w:t>, 1/5/1894.</w:t>
      </w:r>
    </w:p>
    <w:p w:rsidR="00034EB4" w:rsidRPr="00034EB4" w:rsidRDefault="00034EB4" w:rsidP="00034EB4">
      <w:pPr>
        <w:autoSpaceDE w:val="0"/>
        <w:autoSpaceDN w:val="0"/>
        <w:adjustRightInd w:val="0"/>
        <w:spacing w:after="0" w:line="240" w:lineRule="auto"/>
        <w:jc w:val="both"/>
        <w:rPr>
          <w:rFonts w:ascii="Garamond" w:hAnsi="Garamond" w:cs="TimesNewRoman"/>
          <w:sz w:val="28"/>
          <w:szCs w:val="28"/>
          <w:lang w:val="en-US" w:eastAsia="el-GR"/>
        </w:rPr>
      </w:pPr>
      <w:r w:rsidRPr="00034EB4">
        <w:rPr>
          <w:rFonts w:ascii="Garamond" w:hAnsi="Garamond"/>
          <w:b/>
          <w:sz w:val="28"/>
          <w:szCs w:val="28"/>
          <w:lang w:val="en-US"/>
        </w:rPr>
        <w:t xml:space="preserve">–: </w:t>
      </w:r>
      <w:r w:rsidRPr="00034EB4">
        <w:rPr>
          <w:rFonts w:ascii="Garamond" w:hAnsi="Garamond"/>
          <w:b/>
          <w:sz w:val="28"/>
          <w:szCs w:val="28"/>
          <w:lang w:val="it-IT"/>
        </w:rPr>
        <w:t>Mascia</w:t>
      </w:r>
      <w:r w:rsidRPr="00034EB4">
        <w:rPr>
          <w:rFonts w:ascii="Garamond" w:hAnsi="Garamond"/>
          <w:b/>
          <w:sz w:val="28"/>
          <w:szCs w:val="28"/>
          <w:lang w:val="en-US"/>
        </w:rPr>
        <w:t xml:space="preserve"> </w:t>
      </w:r>
      <w:r w:rsidRPr="00034EB4">
        <w:rPr>
          <w:rFonts w:ascii="Garamond" w:hAnsi="Garamond"/>
          <w:b/>
          <w:sz w:val="28"/>
          <w:szCs w:val="28"/>
          <w:lang w:val="it-IT"/>
        </w:rPr>
        <w:t>Galateria M</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iCs/>
          <w:sz w:val="28"/>
          <w:szCs w:val="28"/>
          <w:lang w:val="it-IT"/>
        </w:rPr>
        <w:t>Alle</w:t>
      </w:r>
      <w:r w:rsidRPr="00034EB4">
        <w:rPr>
          <w:rFonts w:ascii="Garamond" w:hAnsi="Garamond"/>
          <w:iCs/>
          <w:sz w:val="28"/>
          <w:szCs w:val="28"/>
          <w:lang w:val="en-US"/>
        </w:rPr>
        <w:t xml:space="preserve"> </w:t>
      </w:r>
      <w:r w:rsidRPr="00034EB4">
        <w:rPr>
          <w:rFonts w:ascii="Garamond" w:hAnsi="Garamond"/>
          <w:iCs/>
          <w:sz w:val="28"/>
          <w:szCs w:val="28"/>
          <w:lang w:val="it-IT"/>
        </w:rPr>
        <w:t>soglie</w:t>
      </w:r>
      <w:r w:rsidRPr="00034EB4">
        <w:rPr>
          <w:rFonts w:ascii="Garamond" w:hAnsi="Garamond"/>
          <w:iCs/>
          <w:sz w:val="28"/>
          <w:szCs w:val="28"/>
          <w:lang w:val="en-US"/>
        </w:rPr>
        <w:t xml:space="preserve"> </w:t>
      </w:r>
      <w:r w:rsidRPr="00034EB4">
        <w:rPr>
          <w:rFonts w:ascii="Garamond" w:hAnsi="Garamond"/>
          <w:iCs/>
          <w:sz w:val="28"/>
          <w:szCs w:val="28"/>
          <w:lang w:val="it-IT"/>
        </w:rPr>
        <w:t>della</w:t>
      </w:r>
      <w:r w:rsidRPr="00034EB4">
        <w:rPr>
          <w:rFonts w:ascii="Garamond" w:hAnsi="Garamond"/>
          <w:iCs/>
          <w:sz w:val="28"/>
          <w:szCs w:val="28"/>
          <w:lang w:val="en-US"/>
        </w:rPr>
        <w:t xml:space="preserve"> </w:t>
      </w:r>
      <w:r w:rsidRPr="00034EB4">
        <w:rPr>
          <w:rFonts w:ascii="Garamond" w:hAnsi="Garamond"/>
          <w:iCs/>
          <w:sz w:val="28"/>
          <w:szCs w:val="28"/>
          <w:lang w:val="it-IT"/>
        </w:rPr>
        <w:t>dodecafonia</w:t>
      </w:r>
      <w:r w:rsidRPr="00034EB4">
        <w:rPr>
          <w:rFonts w:ascii="Garamond" w:hAnsi="Garamond"/>
          <w:iCs/>
          <w:sz w:val="28"/>
          <w:szCs w:val="28"/>
          <w:lang w:val="en-US"/>
        </w:rPr>
        <w:t xml:space="preserve">: </w:t>
      </w:r>
      <w:r w:rsidRPr="00034EB4">
        <w:rPr>
          <w:rFonts w:ascii="Garamond" w:hAnsi="Garamond"/>
          <w:iCs/>
          <w:sz w:val="28"/>
          <w:szCs w:val="28"/>
          <w:lang w:val="it-IT"/>
        </w:rPr>
        <w:t>la</w:t>
      </w:r>
      <w:r w:rsidRPr="00034EB4">
        <w:rPr>
          <w:rFonts w:ascii="Garamond" w:hAnsi="Garamond"/>
          <w:iCs/>
          <w:sz w:val="28"/>
          <w:szCs w:val="28"/>
          <w:lang w:val="en-US"/>
        </w:rPr>
        <w:t xml:space="preserve"> </w:t>
      </w:r>
      <w:r w:rsidRPr="00034EB4">
        <w:rPr>
          <w:rFonts w:ascii="Garamond" w:hAnsi="Garamond"/>
          <w:iCs/>
          <w:sz w:val="28"/>
          <w:szCs w:val="28"/>
          <w:lang w:val="it-IT"/>
        </w:rPr>
        <w:t>musica</w:t>
      </w:r>
      <w:r w:rsidRPr="00034EB4">
        <w:rPr>
          <w:rFonts w:ascii="Garamond" w:hAnsi="Garamond"/>
          <w:iCs/>
          <w:sz w:val="28"/>
          <w:szCs w:val="28"/>
          <w:lang w:val="en-US"/>
        </w:rPr>
        <w:t xml:space="preserve"> </w:t>
      </w:r>
      <w:r w:rsidRPr="00034EB4">
        <w:rPr>
          <w:rFonts w:ascii="Garamond" w:hAnsi="Garamond"/>
          <w:iCs/>
          <w:sz w:val="28"/>
          <w:szCs w:val="28"/>
          <w:lang w:val="it-IT"/>
        </w:rPr>
        <w:t>lieve</w:t>
      </w:r>
      <w:r w:rsidRPr="00034EB4">
        <w:rPr>
          <w:rFonts w:ascii="Garamond" w:hAnsi="Garamond"/>
          <w:iCs/>
          <w:sz w:val="28"/>
          <w:szCs w:val="28"/>
          <w:lang w:val="en-US"/>
        </w:rPr>
        <w:t xml:space="preserve"> </w:t>
      </w:r>
      <w:r w:rsidRPr="00034EB4">
        <w:rPr>
          <w:rFonts w:ascii="Garamond" w:hAnsi="Garamond"/>
          <w:iCs/>
          <w:sz w:val="28"/>
          <w:szCs w:val="28"/>
          <w:lang w:val="it-IT"/>
        </w:rPr>
        <w:t>di</w:t>
      </w:r>
      <w:r w:rsidRPr="00034EB4">
        <w:rPr>
          <w:rFonts w:ascii="Garamond" w:hAnsi="Garamond"/>
          <w:iCs/>
          <w:sz w:val="28"/>
          <w:szCs w:val="28"/>
          <w:lang w:val="en-US"/>
        </w:rPr>
        <w:t xml:space="preserve"> </w:t>
      </w:r>
      <w:r w:rsidRPr="00034EB4">
        <w:rPr>
          <w:rFonts w:ascii="Garamond" w:hAnsi="Garamond"/>
          <w:iCs/>
          <w:sz w:val="28"/>
          <w:szCs w:val="28"/>
          <w:lang w:val="it-IT"/>
        </w:rPr>
        <w:t>Malipiero</w:t>
      </w:r>
      <w:r w:rsidRPr="00034EB4">
        <w:rPr>
          <w:rFonts w:ascii="Garamond" w:hAnsi="Garamond"/>
          <w:iCs/>
          <w:sz w:val="28"/>
          <w:szCs w:val="28"/>
          <w:lang w:val="en-US"/>
        </w:rPr>
        <w:t xml:space="preserve"> </w:t>
      </w:r>
      <w:r w:rsidRPr="00034EB4">
        <w:rPr>
          <w:rFonts w:ascii="Garamond" w:hAnsi="Garamond"/>
          <w:iCs/>
          <w:sz w:val="28"/>
          <w:szCs w:val="28"/>
          <w:lang w:val="it-IT"/>
        </w:rPr>
        <w:t>per</w:t>
      </w:r>
      <w:r w:rsidRPr="00034EB4">
        <w:rPr>
          <w:rFonts w:ascii="Garamond" w:hAnsi="Garamond"/>
          <w:iCs/>
          <w:sz w:val="28"/>
          <w:szCs w:val="28"/>
          <w:lang w:val="en-US"/>
        </w:rPr>
        <w:t xml:space="preserve"> </w:t>
      </w:r>
      <w:r w:rsidRPr="00034EB4">
        <w:rPr>
          <w:rFonts w:ascii="Garamond" w:hAnsi="Garamond"/>
          <w:iCs/>
          <w:sz w:val="28"/>
          <w:szCs w:val="28"/>
          <w:lang w:val="it-IT"/>
        </w:rPr>
        <w:t>un</w:t>
      </w:r>
      <w:r w:rsidRPr="00034EB4">
        <w:rPr>
          <w:rFonts w:ascii="Garamond" w:hAnsi="Garamond"/>
          <w:iCs/>
          <w:sz w:val="28"/>
          <w:szCs w:val="28"/>
          <w:lang w:val="en-US"/>
        </w:rPr>
        <w:t xml:space="preserve"> </w:t>
      </w:r>
      <w:r w:rsidRPr="00034EB4">
        <w:rPr>
          <w:rFonts w:ascii="Garamond" w:hAnsi="Garamond"/>
          <w:iCs/>
          <w:sz w:val="28"/>
          <w:szCs w:val="28"/>
          <w:lang w:val="it-IT"/>
        </w:rPr>
        <w:t>dramma</w:t>
      </w:r>
      <w:r w:rsidRPr="00034EB4">
        <w:rPr>
          <w:rFonts w:ascii="Garamond" w:hAnsi="Garamond"/>
          <w:iCs/>
          <w:sz w:val="28"/>
          <w:szCs w:val="28"/>
          <w:lang w:val="en-US"/>
        </w:rPr>
        <w:t xml:space="preserve"> </w:t>
      </w:r>
      <w:r w:rsidRPr="00034EB4">
        <w:rPr>
          <w:rFonts w:ascii="Garamond" w:hAnsi="Garamond"/>
          <w:iCs/>
          <w:sz w:val="28"/>
          <w:szCs w:val="28"/>
          <w:lang w:val="it-IT"/>
        </w:rPr>
        <w:t>novecentista</w:t>
      </w:r>
      <w:r w:rsidRPr="00034EB4">
        <w:rPr>
          <w:rFonts w:ascii="Garamond" w:hAnsi="Garamond"/>
          <w:iCs/>
          <w:sz w:val="28"/>
          <w:szCs w:val="28"/>
          <w:lang w:val="en-US"/>
        </w:rPr>
        <w:t>»</w:t>
      </w:r>
      <w:r w:rsidRPr="00034EB4">
        <w:rPr>
          <w:rFonts w:ascii="Garamond" w:hAnsi="Garamond"/>
          <w:sz w:val="28"/>
          <w:szCs w:val="28"/>
          <w:lang w:val="en-US"/>
        </w:rPr>
        <w:t xml:space="preserve">, </w:t>
      </w:r>
      <w:r w:rsidRPr="00034EB4">
        <w:rPr>
          <w:rFonts w:ascii="Garamond" w:hAnsi="Garamond"/>
          <w:i/>
          <w:sz w:val="28"/>
          <w:szCs w:val="28"/>
          <w:lang w:val="it-IT"/>
        </w:rPr>
        <w:t>Avanguardia</w:t>
      </w:r>
      <w:r w:rsidRPr="00034EB4">
        <w:rPr>
          <w:rFonts w:ascii="Garamond" w:hAnsi="Garamond"/>
          <w:sz w:val="28"/>
          <w:szCs w:val="28"/>
          <w:lang w:val="en-US"/>
        </w:rPr>
        <w:t xml:space="preserve">, </w:t>
      </w:r>
      <w:r w:rsidRPr="00034EB4">
        <w:rPr>
          <w:rFonts w:ascii="Garamond" w:hAnsi="Garamond"/>
          <w:sz w:val="28"/>
          <w:szCs w:val="28"/>
        </w:rPr>
        <w:t>τχ</w:t>
      </w:r>
      <w:r w:rsidRPr="00034EB4">
        <w:rPr>
          <w:rFonts w:ascii="Garamond" w:hAnsi="Garamond"/>
          <w:sz w:val="28"/>
          <w:szCs w:val="28"/>
          <w:lang w:val="en-US"/>
        </w:rPr>
        <w:t>. 3</w:t>
      </w:r>
      <w:r w:rsidRPr="00034EB4">
        <w:rPr>
          <w:rFonts w:ascii="Garamond" w:hAnsi="Garamond"/>
          <w:sz w:val="28"/>
          <w:szCs w:val="28"/>
          <w:vertAlign w:val="superscript"/>
        </w:rPr>
        <w:t>ο</w:t>
      </w:r>
      <w:r w:rsidRPr="00034EB4">
        <w:rPr>
          <w:rFonts w:ascii="Garamond" w:hAnsi="Garamond"/>
          <w:sz w:val="28"/>
          <w:szCs w:val="28"/>
          <w:lang w:val="en-US"/>
        </w:rPr>
        <w:t xml:space="preserve">, </w:t>
      </w:r>
      <w:r w:rsidRPr="00034EB4">
        <w:rPr>
          <w:rFonts w:ascii="Garamond" w:hAnsi="Garamond"/>
          <w:sz w:val="28"/>
          <w:szCs w:val="28"/>
        </w:rPr>
        <w:t>τομ</w:t>
      </w:r>
      <w:r w:rsidRPr="00034EB4">
        <w:rPr>
          <w:rFonts w:ascii="Garamond" w:hAnsi="Garamond"/>
          <w:sz w:val="28"/>
          <w:szCs w:val="28"/>
          <w:lang w:val="en-US"/>
        </w:rPr>
        <w:t xml:space="preserve"> 9</w:t>
      </w:r>
      <w:r w:rsidRPr="00034EB4">
        <w:rPr>
          <w:rFonts w:ascii="Garamond" w:hAnsi="Garamond"/>
          <w:sz w:val="28"/>
          <w:szCs w:val="28"/>
        </w:rPr>
        <w:t>ος</w:t>
      </w:r>
      <w:r w:rsidRPr="00034EB4">
        <w:rPr>
          <w:rFonts w:ascii="Garamond" w:hAnsi="Garamond"/>
          <w:sz w:val="28"/>
          <w:szCs w:val="28"/>
          <w:lang w:val="en-US"/>
        </w:rPr>
        <w:t xml:space="preserve">, 1998, </w:t>
      </w:r>
      <w:r w:rsidRPr="00034EB4">
        <w:rPr>
          <w:rFonts w:ascii="Garamond" w:hAnsi="Garamond"/>
          <w:sz w:val="28"/>
          <w:szCs w:val="28"/>
        </w:rPr>
        <w:t>σσ</w:t>
      </w:r>
      <w:r w:rsidRPr="00034EB4">
        <w:rPr>
          <w:rFonts w:ascii="Garamond" w:hAnsi="Garamond"/>
          <w:sz w:val="28"/>
          <w:szCs w:val="28"/>
          <w:lang w:val="en-US"/>
        </w:rPr>
        <w:t>. 29-58.</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it-IT"/>
        </w:rPr>
        <w:t>Mercadier</w:t>
      </w:r>
      <w:r w:rsidRPr="00034EB4">
        <w:rPr>
          <w:rFonts w:ascii="Garamond" w:hAnsi="Garamond"/>
          <w:b/>
          <w:sz w:val="28"/>
          <w:szCs w:val="28"/>
        </w:rPr>
        <w:t xml:space="preserve"> </w:t>
      </w:r>
      <w:r w:rsidRPr="00034EB4">
        <w:rPr>
          <w:rFonts w:ascii="Garamond" w:hAnsi="Garamond"/>
          <w:b/>
          <w:sz w:val="28"/>
          <w:szCs w:val="28"/>
          <w:lang w:val="it-IT"/>
        </w:rPr>
        <w:t>Henry</w:t>
      </w:r>
      <w:r w:rsidRPr="00034EB4">
        <w:rPr>
          <w:rFonts w:ascii="Garamond" w:hAnsi="Garamond"/>
          <w:b/>
          <w:sz w:val="28"/>
          <w:szCs w:val="28"/>
        </w:rPr>
        <w:t>:</w:t>
      </w:r>
      <w:r w:rsidRPr="00034EB4">
        <w:rPr>
          <w:rFonts w:ascii="Garamond" w:hAnsi="Garamond"/>
          <w:sz w:val="28"/>
          <w:szCs w:val="28"/>
        </w:rPr>
        <w:t xml:space="preserve"> «Ο Πιραντέλο φεύγει…», </w:t>
      </w:r>
      <w:r w:rsidRPr="00034EB4">
        <w:rPr>
          <w:rFonts w:ascii="Garamond" w:hAnsi="Garamond"/>
          <w:i/>
          <w:sz w:val="28"/>
          <w:szCs w:val="28"/>
        </w:rPr>
        <w:t>Ελεύθερο Βήμα</w:t>
      </w:r>
      <w:r w:rsidRPr="00034EB4">
        <w:rPr>
          <w:rFonts w:ascii="Garamond" w:hAnsi="Garamond"/>
          <w:sz w:val="28"/>
          <w:szCs w:val="28"/>
        </w:rPr>
        <w:t>, 22</w:t>
      </w:r>
      <w:r w:rsidRPr="00034EB4">
        <w:rPr>
          <w:rFonts w:ascii="Garamond" w:hAnsi="Garamond"/>
          <w:sz w:val="28"/>
          <w:szCs w:val="28"/>
          <w:vertAlign w:val="superscript"/>
        </w:rPr>
        <w:t>α</w:t>
      </w:r>
      <w:r w:rsidRPr="00034EB4">
        <w:rPr>
          <w:rFonts w:ascii="Garamond" w:hAnsi="Garamond"/>
          <w:sz w:val="28"/>
          <w:szCs w:val="28"/>
        </w:rPr>
        <w:t xml:space="preserve"> Ιανουαρίου του 1937, σσ. 1-2.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color w:val="000000"/>
          <w:sz w:val="28"/>
          <w:szCs w:val="28"/>
          <w:lang w:val="it-IT"/>
        </w:rPr>
        <w:t>Mignosi R</w:t>
      </w:r>
      <w:r w:rsidRPr="00034EB4">
        <w:rPr>
          <w:rFonts w:ascii="Garamond" w:hAnsi="Garamond"/>
          <w:b/>
          <w:color w:val="000000"/>
          <w:sz w:val="28"/>
          <w:szCs w:val="28"/>
          <w:lang w:val="en-US"/>
        </w:rPr>
        <w:t>.</w:t>
      </w:r>
      <w:r w:rsidRPr="00034EB4">
        <w:rPr>
          <w:rFonts w:ascii="Garamond" w:hAnsi="Garamond"/>
          <w:b/>
          <w:color w:val="000000"/>
          <w:sz w:val="28"/>
          <w:szCs w:val="28"/>
          <w:lang w:val="it-IT"/>
        </w:rPr>
        <w:t xml:space="preserve">: </w:t>
      </w:r>
      <w:r w:rsidRPr="00034EB4">
        <w:rPr>
          <w:rFonts w:ascii="Garamond" w:hAnsi="Garamond"/>
          <w:color w:val="000000"/>
          <w:sz w:val="28"/>
          <w:szCs w:val="28"/>
          <w:lang w:val="it-IT"/>
        </w:rPr>
        <w:t xml:space="preserve">«Unità romantica di Verga», </w:t>
      </w:r>
      <w:r w:rsidRPr="00034EB4">
        <w:rPr>
          <w:rFonts w:ascii="Garamond" w:hAnsi="Garamond"/>
          <w:i/>
          <w:color w:val="000000"/>
          <w:sz w:val="28"/>
          <w:szCs w:val="28"/>
          <w:lang w:val="it-IT"/>
        </w:rPr>
        <w:t>Rassegna Nazionale</w:t>
      </w:r>
      <w:r w:rsidRPr="00034EB4">
        <w:rPr>
          <w:rFonts w:ascii="Garamond" w:hAnsi="Garamond"/>
          <w:color w:val="000000"/>
          <w:sz w:val="28"/>
          <w:szCs w:val="28"/>
          <w:lang w:val="it-IT"/>
        </w:rPr>
        <w:t xml:space="preserve">, </w:t>
      </w:r>
      <w:r w:rsidRPr="00034EB4">
        <w:rPr>
          <w:rFonts w:ascii="Garamond" w:hAnsi="Garamond"/>
          <w:color w:val="000000"/>
          <w:sz w:val="28"/>
          <w:szCs w:val="28"/>
        </w:rPr>
        <w:t>Απρίλιος</w:t>
      </w:r>
      <w:r w:rsidRPr="00034EB4">
        <w:rPr>
          <w:rFonts w:ascii="Garamond" w:hAnsi="Garamond"/>
          <w:color w:val="000000"/>
          <w:sz w:val="28"/>
          <w:szCs w:val="28"/>
          <w:lang w:val="it-IT"/>
        </w:rPr>
        <w:t xml:space="preserve"> 1932</w:t>
      </w:r>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cs="TimesNewRoman"/>
          <w:sz w:val="28"/>
          <w:szCs w:val="28"/>
          <w:lang w:val="en-US"/>
        </w:rPr>
      </w:pPr>
      <w:r w:rsidRPr="00034EB4">
        <w:rPr>
          <w:rFonts w:ascii="Garamond" w:hAnsi="Garamond"/>
          <w:b/>
          <w:sz w:val="28"/>
          <w:szCs w:val="28"/>
          <w:lang w:val="en-US"/>
        </w:rPr>
        <w:t xml:space="preserve">–: </w:t>
      </w:r>
      <w:r w:rsidRPr="00034EB4">
        <w:rPr>
          <w:rFonts w:ascii="Garamond" w:hAnsi="Garamond" w:cs="TimesNewRoman"/>
          <w:b/>
          <w:sz w:val="28"/>
          <w:szCs w:val="28"/>
          <w:lang w:val="it-IT"/>
        </w:rPr>
        <w:t>Monti S.:</w:t>
      </w:r>
      <w:r w:rsidRPr="00034EB4">
        <w:rPr>
          <w:rFonts w:ascii="Garamond" w:hAnsi="Garamond" w:cs="TimesNewRoman"/>
          <w:sz w:val="28"/>
          <w:szCs w:val="28"/>
          <w:lang w:val="it-IT"/>
        </w:rPr>
        <w:t xml:space="preserve"> «Giuseppe Giacosa», </w:t>
      </w:r>
      <w:r w:rsidRPr="00034EB4">
        <w:rPr>
          <w:rFonts w:ascii="Garamond" w:hAnsi="Garamond" w:cs="TimesNewRoman"/>
          <w:i/>
          <w:sz w:val="28"/>
          <w:szCs w:val="28"/>
          <w:lang w:val="it-IT"/>
        </w:rPr>
        <w:t>La Rassegna Nazionale</w:t>
      </w:r>
      <w:r w:rsidRPr="00034EB4">
        <w:rPr>
          <w:rFonts w:ascii="Garamond" w:hAnsi="Garamond" w:cs="TimesNewRoman"/>
          <w:sz w:val="28"/>
          <w:szCs w:val="28"/>
          <w:lang w:val="it-IT"/>
        </w:rPr>
        <w:t>, 16/12/1906</w:t>
      </w:r>
      <w:r w:rsidRPr="00034EB4">
        <w:rPr>
          <w:rFonts w:ascii="Garamond" w:hAnsi="Garamond" w:cs="TimesNewRoman"/>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Morabito Pierfrancesco:</w:t>
      </w:r>
      <w:r w:rsidRPr="00034EB4">
        <w:rPr>
          <w:rFonts w:ascii="Garamond" w:hAnsi="Garamond"/>
          <w:sz w:val="28"/>
          <w:szCs w:val="28"/>
          <w:lang w:val="it-IT"/>
        </w:rPr>
        <w:t xml:space="preserve"> «</w:t>
      </w:r>
      <w:r w:rsidRPr="00034EB4">
        <w:rPr>
          <w:rFonts w:ascii="Garamond" w:hAnsi="Garamond"/>
          <w:iCs/>
          <w:sz w:val="28"/>
          <w:szCs w:val="28"/>
          <w:lang w:val="it-IT"/>
        </w:rPr>
        <w:t xml:space="preserve">Mito e modernità nella poetica di Massimo Bontempelli», </w:t>
      </w:r>
      <w:r w:rsidRPr="00034EB4">
        <w:rPr>
          <w:rFonts w:ascii="Garamond" w:hAnsi="Garamond"/>
          <w:i/>
          <w:iCs/>
          <w:sz w:val="28"/>
          <w:szCs w:val="28"/>
          <w:lang w:val="it-IT"/>
        </w:rPr>
        <w:t>Il Verri</w:t>
      </w:r>
      <w:r w:rsidRPr="00034EB4">
        <w:rPr>
          <w:rFonts w:ascii="Garamond" w:hAnsi="Garamond"/>
          <w:iCs/>
          <w:sz w:val="28"/>
          <w:szCs w:val="28"/>
          <w:lang w:val="it-IT"/>
        </w:rPr>
        <w:t>, 3</w:t>
      </w:r>
      <w:r w:rsidRPr="00034EB4">
        <w:rPr>
          <w:rFonts w:ascii="Garamond" w:hAnsi="Garamond"/>
          <w:iCs/>
          <w:sz w:val="28"/>
          <w:szCs w:val="28"/>
          <w:vertAlign w:val="superscript"/>
        </w:rPr>
        <w:t>η</w:t>
      </w:r>
      <w:r w:rsidRPr="00034EB4">
        <w:rPr>
          <w:rFonts w:ascii="Garamond" w:hAnsi="Garamond"/>
          <w:iCs/>
          <w:sz w:val="28"/>
          <w:szCs w:val="28"/>
          <w:lang w:val="it-IT"/>
        </w:rPr>
        <w:t>-4</w:t>
      </w:r>
      <w:r w:rsidRPr="00034EB4">
        <w:rPr>
          <w:rFonts w:ascii="Garamond" w:hAnsi="Garamond"/>
          <w:iCs/>
          <w:sz w:val="28"/>
          <w:szCs w:val="28"/>
          <w:vertAlign w:val="superscript"/>
        </w:rPr>
        <w:t>η</w:t>
      </w:r>
      <w:r w:rsidRPr="00034EB4">
        <w:rPr>
          <w:rFonts w:ascii="Garamond" w:hAnsi="Garamond"/>
          <w:iCs/>
          <w:sz w:val="28"/>
          <w:szCs w:val="28"/>
          <w:lang w:val="it-IT"/>
        </w:rPr>
        <w:t xml:space="preserve"> </w:t>
      </w:r>
      <w:r w:rsidRPr="00034EB4">
        <w:rPr>
          <w:rFonts w:ascii="Garamond" w:hAnsi="Garamond"/>
          <w:iCs/>
          <w:sz w:val="28"/>
          <w:szCs w:val="28"/>
        </w:rPr>
        <w:t>Σεπτεμβρίου</w:t>
      </w:r>
      <w:r w:rsidRPr="00034EB4">
        <w:rPr>
          <w:rFonts w:ascii="Garamond" w:hAnsi="Garamond"/>
          <w:iCs/>
          <w:sz w:val="28"/>
          <w:szCs w:val="28"/>
          <w:lang w:val="it-IT"/>
        </w:rPr>
        <w:t xml:space="preserve"> </w:t>
      </w:r>
      <w:r w:rsidRPr="00034EB4">
        <w:rPr>
          <w:rFonts w:ascii="Garamond" w:hAnsi="Garamond"/>
          <w:iCs/>
          <w:sz w:val="28"/>
          <w:szCs w:val="28"/>
        </w:rPr>
        <w:t>του</w:t>
      </w:r>
      <w:r w:rsidRPr="00034EB4">
        <w:rPr>
          <w:rFonts w:ascii="Garamond" w:hAnsi="Garamond"/>
          <w:iCs/>
          <w:sz w:val="28"/>
          <w:szCs w:val="28"/>
          <w:lang w:val="it-IT"/>
        </w:rPr>
        <w:t xml:space="preserve"> 1995, </w:t>
      </w:r>
      <w:r w:rsidRPr="00034EB4">
        <w:rPr>
          <w:rFonts w:ascii="Garamond" w:hAnsi="Garamond"/>
          <w:iCs/>
          <w:sz w:val="28"/>
          <w:szCs w:val="28"/>
        </w:rPr>
        <w:t>σσ</w:t>
      </w:r>
      <w:r w:rsidRPr="00034EB4">
        <w:rPr>
          <w:rFonts w:ascii="Garamond" w:hAnsi="Garamond"/>
          <w:iCs/>
          <w:sz w:val="28"/>
          <w:szCs w:val="28"/>
          <w:lang w:val="it-IT"/>
        </w:rPr>
        <w:t>. 93-111.</w:t>
      </w:r>
    </w:p>
    <w:p w:rsidR="00034EB4" w:rsidRPr="00034EB4" w:rsidRDefault="00034EB4" w:rsidP="00034EB4">
      <w:pPr>
        <w:pStyle w:val="a6"/>
        <w:jc w:val="both"/>
        <w:rPr>
          <w:rFonts w:ascii="Garamond" w:hAnsi="Garamond" w:cs="TimesNewRoman"/>
          <w:sz w:val="28"/>
          <w:szCs w:val="28"/>
          <w:lang w:val="it-IT"/>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color w:val="000000"/>
          <w:sz w:val="28"/>
          <w:szCs w:val="28"/>
          <w:lang w:val="it-IT"/>
        </w:rPr>
        <w:t>Navvaria Aurelio:</w:t>
      </w:r>
      <w:r w:rsidRPr="00034EB4">
        <w:rPr>
          <w:rFonts w:ascii="Garamond" w:hAnsi="Garamond"/>
          <w:color w:val="000000"/>
          <w:sz w:val="28"/>
          <w:szCs w:val="28"/>
          <w:lang w:val="it-IT"/>
        </w:rPr>
        <w:t xml:space="preserve"> «“</w:t>
      </w:r>
      <w:r w:rsidRPr="00034EB4">
        <w:rPr>
          <w:rFonts w:ascii="Garamond" w:hAnsi="Garamond"/>
          <w:iCs/>
          <w:color w:val="000000"/>
          <w:sz w:val="28"/>
          <w:szCs w:val="28"/>
          <w:lang w:val="it-IT"/>
        </w:rPr>
        <w:t>L'amante di Raya</w:t>
      </w:r>
      <w:r w:rsidRPr="00034EB4">
        <w:rPr>
          <w:rFonts w:ascii="Garamond" w:hAnsi="Garamond"/>
          <w:color w:val="000000"/>
          <w:sz w:val="28"/>
          <w:szCs w:val="28"/>
          <w:lang w:val="it-IT"/>
        </w:rPr>
        <w:t>” e “</w:t>
      </w:r>
      <w:r w:rsidRPr="00034EB4">
        <w:rPr>
          <w:rFonts w:ascii="Garamond" w:hAnsi="Garamond"/>
          <w:iCs/>
          <w:color w:val="000000"/>
          <w:sz w:val="28"/>
          <w:szCs w:val="28"/>
          <w:lang w:val="it-IT"/>
        </w:rPr>
        <w:t>L'amante di Gramigna”</w:t>
      </w:r>
      <w:r w:rsidRPr="00034EB4">
        <w:rPr>
          <w:rFonts w:ascii="Garamond" w:hAnsi="Garamond"/>
          <w:color w:val="000000"/>
          <w:sz w:val="28"/>
          <w:szCs w:val="28"/>
          <w:lang w:val="it-IT"/>
        </w:rPr>
        <w:t xml:space="preserve">», </w:t>
      </w:r>
      <w:r w:rsidRPr="00034EB4">
        <w:rPr>
          <w:rFonts w:ascii="Garamond" w:hAnsi="Garamond"/>
          <w:i/>
          <w:color w:val="000000"/>
          <w:sz w:val="28"/>
          <w:szCs w:val="28"/>
          <w:lang w:val="it-IT"/>
        </w:rPr>
        <w:t>Belfagor</w:t>
      </w:r>
      <w:r w:rsidRPr="00034EB4">
        <w:rPr>
          <w:rFonts w:ascii="Garamond" w:hAnsi="Garamond"/>
          <w:color w:val="000000"/>
          <w:sz w:val="28"/>
          <w:szCs w:val="28"/>
          <w:lang w:val="it-IT"/>
        </w:rPr>
        <w:t xml:space="preserve">, </w:t>
      </w:r>
      <w:r w:rsidRPr="00034EB4">
        <w:rPr>
          <w:rFonts w:ascii="Garamond" w:hAnsi="Garamond"/>
          <w:color w:val="000000"/>
          <w:sz w:val="28"/>
          <w:szCs w:val="28"/>
        </w:rPr>
        <w:t>τχ</w:t>
      </w:r>
      <w:r w:rsidRPr="00034EB4">
        <w:rPr>
          <w:rFonts w:ascii="Garamond" w:hAnsi="Garamond"/>
          <w:color w:val="000000"/>
          <w:sz w:val="28"/>
          <w:szCs w:val="28"/>
          <w:lang w:val="it-IT"/>
        </w:rPr>
        <w:t>. 6</w:t>
      </w:r>
      <w:r w:rsidRPr="00034EB4">
        <w:rPr>
          <w:rFonts w:ascii="Garamond" w:hAnsi="Garamond"/>
          <w:color w:val="000000"/>
          <w:sz w:val="28"/>
          <w:szCs w:val="28"/>
          <w:vertAlign w:val="superscript"/>
        </w:rPr>
        <w:t>ο</w:t>
      </w:r>
      <w:r w:rsidRPr="00034EB4">
        <w:rPr>
          <w:rFonts w:ascii="Garamond" w:hAnsi="Garamond"/>
          <w:color w:val="000000"/>
          <w:sz w:val="28"/>
          <w:szCs w:val="28"/>
          <w:lang w:val="it-IT"/>
        </w:rPr>
        <w:t xml:space="preserve">, </w:t>
      </w:r>
      <w:r w:rsidRPr="00034EB4">
        <w:rPr>
          <w:rFonts w:ascii="Garamond" w:hAnsi="Garamond"/>
          <w:color w:val="000000"/>
          <w:sz w:val="28"/>
          <w:szCs w:val="28"/>
        </w:rPr>
        <w:t>αρ</w:t>
      </w:r>
      <w:r w:rsidRPr="00034EB4">
        <w:rPr>
          <w:rFonts w:ascii="Garamond" w:hAnsi="Garamond"/>
          <w:color w:val="000000"/>
          <w:sz w:val="28"/>
          <w:szCs w:val="28"/>
          <w:lang w:val="it-IT"/>
        </w:rPr>
        <w:t xml:space="preserve">. 2, </w:t>
      </w:r>
      <w:hyperlink r:id="rId212" w:tooltip="1951" w:history="1">
        <w:r w:rsidRPr="00034EB4">
          <w:rPr>
            <w:rFonts w:ascii="Garamond" w:hAnsi="Garamond"/>
            <w:color w:val="000000"/>
            <w:sz w:val="28"/>
            <w:szCs w:val="28"/>
            <w:lang w:val="it-IT"/>
          </w:rPr>
          <w:t>1951</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color w:val="000000"/>
          <w:sz w:val="28"/>
          <w:szCs w:val="28"/>
          <w:lang w:val="en-US"/>
        </w:rPr>
      </w:pPr>
      <w:r w:rsidRPr="00034EB4">
        <w:rPr>
          <w:rFonts w:ascii="Garamond" w:hAnsi="Garamond"/>
          <w:b/>
          <w:sz w:val="28"/>
          <w:szCs w:val="28"/>
          <w:lang w:val="en-US"/>
        </w:rPr>
        <w:t xml:space="preserve">–: </w:t>
      </w:r>
      <w:r w:rsidRPr="00034EB4">
        <w:rPr>
          <w:rFonts w:ascii="Garamond" w:hAnsi="Garamond"/>
          <w:i/>
          <w:iCs/>
          <w:color w:val="000000"/>
          <w:sz w:val="28"/>
          <w:szCs w:val="28"/>
          <w:lang w:val="it-IT"/>
        </w:rPr>
        <w:t>Lettura di poesia nell'opera di Giovanni Verga</w:t>
      </w:r>
      <w:r w:rsidRPr="00034EB4">
        <w:rPr>
          <w:rFonts w:ascii="Garamond" w:hAnsi="Garamond"/>
          <w:color w:val="000000"/>
          <w:sz w:val="28"/>
          <w:szCs w:val="28"/>
          <w:lang w:val="it-IT"/>
        </w:rPr>
        <w:t xml:space="preserve">, D'Anna, Messina-Firenze </w:t>
      </w:r>
      <w:hyperlink r:id="rId213" w:tooltip="1962" w:history="1">
        <w:r w:rsidRPr="00034EB4">
          <w:rPr>
            <w:rFonts w:ascii="Garamond" w:hAnsi="Garamond"/>
            <w:color w:val="000000"/>
            <w:sz w:val="28"/>
            <w:szCs w:val="28"/>
            <w:lang w:val="it-IT"/>
          </w:rPr>
          <w:t>1962</w:t>
        </w:r>
      </w:hyperlink>
      <w:r w:rsidRPr="00034EB4">
        <w:rPr>
          <w:rFonts w:ascii="Garamond" w:hAnsi="Garamond"/>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iCs/>
          <w:color w:val="000000"/>
          <w:sz w:val="28"/>
          <w:szCs w:val="28"/>
          <w:lang w:val="it-IT"/>
        </w:rPr>
        <w:t>Annotazioni verghiane e pagine staccate</w:t>
      </w:r>
      <w:r w:rsidRPr="00034EB4">
        <w:rPr>
          <w:rFonts w:ascii="Garamond" w:hAnsi="Garamond"/>
          <w:color w:val="000000"/>
          <w:sz w:val="28"/>
          <w:szCs w:val="28"/>
          <w:lang w:val="it-IT"/>
        </w:rPr>
        <w:t xml:space="preserve">, Sciascia, Caltanissetta-Roma </w:t>
      </w:r>
      <w:hyperlink r:id="rId214" w:tooltip="1976" w:history="1">
        <w:r w:rsidRPr="00034EB4">
          <w:rPr>
            <w:rFonts w:ascii="Garamond" w:hAnsi="Garamond"/>
            <w:color w:val="000000"/>
            <w:sz w:val="28"/>
            <w:szCs w:val="28"/>
            <w:lang w:val="it-IT"/>
          </w:rPr>
          <w:t>1976</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sz w:val="28"/>
          <w:szCs w:val="28"/>
          <w:lang w:val="en-US"/>
        </w:rPr>
        <w:t>Ojetti</w:t>
      </w:r>
      <w:r w:rsidRPr="00034EB4">
        <w:rPr>
          <w:rFonts w:ascii="Garamond" w:hAnsi="Garamond"/>
          <w:b/>
          <w:sz w:val="28"/>
          <w:szCs w:val="28"/>
        </w:rPr>
        <w:t xml:space="preserve"> </w:t>
      </w:r>
      <w:r w:rsidRPr="00034EB4">
        <w:rPr>
          <w:rFonts w:ascii="Garamond" w:hAnsi="Garamond"/>
          <w:b/>
          <w:sz w:val="28"/>
          <w:szCs w:val="28"/>
          <w:lang w:val="en-US"/>
        </w:rPr>
        <w:t>Ugo</w:t>
      </w:r>
      <w:r w:rsidRPr="00034EB4">
        <w:rPr>
          <w:rFonts w:ascii="Garamond" w:hAnsi="Garamond"/>
          <w:b/>
          <w:sz w:val="28"/>
          <w:szCs w:val="28"/>
        </w:rPr>
        <w:t>:</w:t>
      </w:r>
      <w:r w:rsidRPr="00034EB4">
        <w:rPr>
          <w:rFonts w:ascii="Garamond" w:hAnsi="Garamond"/>
          <w:sz w:val="28"/>
          <w:szCs w:val="28"/>
        </w:rPr>
        <w:t xml:space="preserve"> «</w:t>
      </w:r>
      <w:r w:rsidRPr="00034EB4">
        <w:rPr>
          <w:rFonts w:ascii="Garamond" w:hAnsi="Garamond"/>
          <w:sz w:val="28"/>
          <w:szCs w:val="28"/>
          <w:lang w:val="en-US"/>
        </w:rPr>
        <w:t>Niccodemi</w:t>
      </w:r>
      <w:r w:rsidRPr="00034EB4">
        <w:rPr>
          <w:rFonts w:ascii="Garamond" w:hAnsi="Garamond"/>
          <w:sz w:val="28"/>
          <w:szCs w:val="28"/>
        </w:rPr>
        <w:t xml:space="preserve">», μτφρ. Σπύρος Μ. Άννινος., </w:t>
      </w:r>
      <w:r w:rsidRPr="00034EB4">
        <w:rPr>
          <w:rFonts w:ascii="Garamond" w:hAnsi="Garamond"/>
          <w:i/>
          <w:sz w:val="28"/>
          <w:szCs w:val="28"/>
        </w:rPr>
        <w:t>Ελληνική Επιθεώρησις</w:t>
      </w:r>
      <w:r w:rsidRPr="00034EB4">
        <w:rPr>
          <w:rFonts w:ascii="Garamond" w:hAnsi="Garamond"/>
          <w:sz w:val="28"/>
          <w:szCs w:val="28"/>
        </w:rPr>
        <w:t xml:space="preserve">, έτος ΚΒ´, τχ. 262-263, Αύγουστος-Σεπτέμβριος 1929, Αθήνα σσ. 12-13. </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lastRenderedPageBreak/>
        <w:t>–:</w:t>
      </w:r>
      <w:r w:rsidRPr="00034EB4">
        <w:rPr>
          <w:rFonts w:ascii="Garamond" w:hAnsi="Garamond"/>
          <w:sz w:val="28"/>
          <w:szCs w:val="28"/>
        </w:rPr>
        <w:t xml:space="preserve"> «</w:t>
      </w:r>
      <w:r w:rsidRPr="00034EB4">
        <w:rPr>
          <w:rFonts w:ascii="Garamond" w:hAnsi="Garamond"/>
          <w:sz w:val="28"/>
          <w:szCs w:val="28"/>
          <w:lang w:val="en-US"/>
        </w:rPr>
        <w:t>Niccodemi</w:t>
      </w:r>
      <w:r w:rsidRPr="00034EB4">
        <w:rPr>
          <w:rFonts w:ascii="Garamond" w:hAnsi="Garamond"/>
          <w:sz w:val="28"/>
          <w:szCs w:val="28"/>
        </w:rPr>
        <w:t>», μτφρ. Σπύρος. Μ.</w:t>
      </w:r>
      <w:r w:rsidR="00BB7C1E">
        <w:rPr>
          <w:rFonts w:ascii="Garamond" w:hAnsi="Garamond"/>
          <w:sz w:val="28"/>
          <w:szCs w:val="28"/>
        </w:rPr>
        <w:t xml:space="preserve"> </w:t>
      </w:r>
      <w:r w:rsidRPr="00034EB4">
        <w:rPr>
          <w:rFonts w:ascii="Garamond" w:hAnsi="Garamond"/>
          <w:sz w:val="28"/>
          <w:szCs w:val="28"/>
        </w:rPr>
        <w:t xml:space="preserve">Άννινος., </w:t>
      </w:r>
      <w:r w:rsidRPr="00034EB4">
        <w:rPr>
          <w:rFonts w:ascii="Garamond" w:hAnsi="Garamond"/>
          <w:i/>
          <w:sz w:val="28"/>
          <w:szCs w:val="28"/>
        </w:rPr>
        <w:t>Ελληνική Επιθεώρησις</w:t>
      </w:r>
      <w:r w:rsidRPr="00034EB4">
        <w:rPr>
          <w:rFonts w:ascii="Garamond" w:hAnsi="Garamond"/>
          <w:sz w:val="28"/>
          <w:szCs w:val="28"/>
        </w:rPr>
        <w:t>, έτος ΚΒ´, τχ. 264, Οκτώβριος 1929, Αθήνα, σσ. 3-4.</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w:t>
      </w:r>
      <w:r w:rsidR="00207F9F">
        <w:rPr>
          <w:rFonts w:ascii="Garamond" w:hAnsi="Garamond"/>
          <w:sz w:val="28"/>
          <w:szCs w:val="28"/>
        </w:rPr>
        <w:t xml:space="preserve"> «Ντάριο Νικοντέμι», (μ</w:t>
      </w:r>
      <w:r w:rsidRPr="00034EB4">
        <w:rPr>
          <w:rFonts w:ascii="Garamond" w:hAnsi="Garamond"/>
          <w:sz w:val="28"/>
          <w:szCs w:val="28"/>
        </w:rPr>
        <w:t>τφρ. Σπύρος Μ. Άννινος), Ελληνικά Γράμματα, τχ. 82, 11/1/1930, σσ. 34-35.</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Ottolini P</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Cronache</w:t>
      </w:r>
      <w:r w:rsidRPr="00034EB4">
        <w:rPr>
          <w:rFonts w:ascii="Garamond" w:hAnsi="Garamond"/>
          <w:sz w:val="28"/>
          <w:szCs w:val="28"/>
          <w:lang w:val="en-US"/>
        </w:rPr>
        <w:t xml:space="preserve"> </w:t>
      </w:r>
      <w:r w:rsidRPr="00034EB4">
        <w:rPr>
          <w:rFonts w:ascii="Garamond" w:hAnsi="Garamond"/>
          <w:sz w:val="28"/>
          <w:szCs w:val="28"/>
          <w:lang w:val="it-IT"/>
        </w:rPr>
        <w:t>drammatiche</w:t>
      </w:r>
      <w:r w:rsidRPr="00034EB4">
        <w:rPr>
          <w:rFonts w:ascii="Garamond" w:hAnsi="Garamond"/>
          <w:sz w:val="28"/>
          <w:szCs w:val="28"/>
          <w:lang w:val="en-US"/>
        </w:rPr>
        <w:t xml:space="preserve">. </w:t>
      </w:r>
      <w:r w:rsidRPr="00034EB4">
        <w:rPr>
          <w:rFonts w:ascii="Garamond" w:hAnsi="Garamond"/>
          <w:sz w:val="28"/>
          <w:szCs w:val="28"/>
          <w:lang w:val="it-IT"/>
        </w:rPr>
        <w:t xml:space="preserve">La “gioconda”. La Duse e lo Zacconi», </w:t>
      </w:r>
      <w:r w:rsidRPr="00034EB4">
        <w:rPr>
          <w:rFonts w:ascii="Garamond" w:hAnsi="Garamond"/>
          <w:i/>
          <w:sz w:val="28"/>
          <w:szCs w:val="28"/>
          <w:lang w:val="it-IT"/>
        </w:rPr>
        <w:t>Gazzetta letteraria</w:t>
      </w:r>
      <w:r w:rsidRPr="00034EB4">
        <w:rPr>
          <w:rFonts w:ascii="Garamond" w:hAnsi="Garamond"/>
          <w:sz w:val="28"/>
          <w:szCs w:val="28"/>
          <w:lang w:val="it-IT"/>
        </w:rPr>
        <w:t>, 3</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Ιουλίου</w:t>
      </w:r>
      <w:r w:rsidRPr="00034EB4">
        <w:rPr>
          <w:rFonts w:ascii="Garamond" w:hAnsi="Garamond"/>
          <w:sz w:val="28"/>
          <w:szCs w:val="28"/>
          <w:lang w:val="en-US"/>
        </w:rPr>
        <w:t xml:space="preserve"> 1899.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Oliva G.:</w:t>
      </w:r>
      <w:r w:rsidRPr="00034EB4">
        <w:rPr>
          <w:rFonts w:ascii="Garamond" w:hAnsi="Garamond"/>
          <w:sz w:val="28"/>
          <w:szCs w:val="28"/>
          <w:lang w:val="it-IT"/>
        </w:rPr>
        <w:t xml:space="preserve"> «Giuseppe Giacosa», </w:t>
      </w:r>
      <w:r w:rsidRPr="00034EB4">
        <w:rPr>
          <w:rFonts w:ascii="Garamond" w:hAnsi="Garamond"/>
          <w:i/>
          <w:sz w:val="28"/>
          <w:szCs w:val="28"/>
          <w:lang w:val="it-IT"/>
        </w:rPr>
        <w:t>Giornale d’Italia</w:t>
      </w:r>
      <w:r w:rsidRPr="00034EB4">
        <w:rPr>
          <w:rFonts w:ascii="Garamond" w:hAnsi="Garamond"/>
          <w:sz w:val="28"/>
          <w:szCs w:val="28"/>
          <w:lang w:val="it-IT"/>
        </w:rPr>
        <w:t>, 3/9/19</w:t>
      </w:r>
      <w:r w:rsidRPr="00034EB4">
        <w:rPr>
          <w:rFonts w:ascii="Garamond" w:hAnsi="Garamond"/>
          <w:sz w:val="28"/>
          <w:szCs w:val="28"/>
          <w:lang w:val="en-US"/>
        </w:rPr>
        <w:t>0</w:t>
      </w:r>
      <w:r w:rsidRPr="00034EB4">
        <w:rPr>
          <w:rFonts w:ascii="Garamond" w:hAnsi="Garamond"/>
          <w:sz w:val="28"/>
          <w:szCs w:val="28"/>
          <w:lang w:val="it-IT"/>
        </w:rPr>
        <w:t>6.</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«Verga e il recupero del teatro inedito», </w:t>
      </w:r>
      <w:r w:rsidRPr="00034EB4">
        <w:rPr>
          <w:rFonts w:ascii="Garamond" w:hAnsi="Garamond"/>
          <w:i/>
          <w:sz w:val="28"/>
          <w:szCs w:val="28"/>
          <w:lang w:val="it-IT"/>
        </w:rPr>
        <w:t>Cultura e Scuola</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en-US"/>
        </w:rPr>
        <w:t xml:space="preserve">. </w:t>
      </w:r>
      <w:r w:rsidRPr="00034EB4">
        <w:rPr>
          <w:rFonts w:ascii="Garamond" w:hAnsi="Garamond"/>
          <w:sz w:val="28"/>
          <w:szCs w:val="28"/>
          <w:lang w:val="it-IT"/>
        </w:rPr>
        <w:t>85, 1983</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cs="Arial"/>
          <w:color w:val="000000"/>
          <w:sz w:val="28"/>
          <w:szCs w:val="28"/>
          <w:lang w:val="en-US"/>
        </w:rPr>
      </w:pPr>
      <w:r w:rsidRPr="00034EB4">
        <w:rPr>
          <w:rFonts w:ascii="Garamond" w:hAnsi="Garamond"/>
          <w:b/>
          <w:sz w:val="28"/>
          <w:szCs w:val="28"/>
          <w:lang w:val="en-US"/>
        </w:rPr>
        <w:t xml:space="preserve">–: </w:t>
      </w:r>
      <w:r w:rsidRPr="00034EB4">
        <w:rPr>
          <w:rFonts w:ascii="Garamond" w:hAnsi="Garamond" w:cs="Arial"/>
          <w:b/>
          <w:color w:val="000000"/>
          <w:sz w:val="28"/>
          <w:szCs w:val="28"/>
          <w:lang w:val="it-IT"/>
        </w:rPr>
        <w:t>Panzini</w:t>
      </w:r>
      <w:r w:rsidRPr="00034EB4">
        <w:rPr>
          <w:rFonts w:ascii="Garamond" w:hAnsi="Garamond" w:cs="Arial"/>
          <w:b/>
          <w:color w:val="000000"/>
          <w:sz w:val="28"/>
          <w:szCs w:val="28"/>
          <w:lang w:val="en-US"/>
        </w:rPr>
        <w:t xml:space="preserve"> </w:t>
      </w:r>
      <w:r w:rsidRPr="00034EB4">
        <w:rPr>
          <w:rFonts w:ascii="Garamond" w:hAnsi="Garamond" w:cs="Arial"/>
          <w:b/>
          <w:color w:val="000000"/>
          <w:sz w:val="28"/>
          <w:szCs w:val="28"/>
        </w:rPr>
        <w:t>Α</w:t>
      </w:r>
      <w:r w:rsidRPr="00034EB4">
        <w:rPr>
          <w:rFonts w:ascii="Garamond" w:hAnsi="Garamond" w:cs="Arial"/>
          <w:b/>
          <w:color w:val="000000"/>
          <w:sz w:val="28"/>
          <w:szCs w:val="28"/>
          <w:lang w:val="en-US"/>
        </w:rPr>
        <w:t>.</w:t>
      </w:r>
      <w:r w:rsidRPr="00034EB4">
        <w:rPr>
          <w:rFonts w:ascii="Garamond" w:hAnsi="Garamond" w:cs="Arial"/>
          <w:b/>
          <w:color w:val="000000"/>
          <w:sz w:val="28"/>
          <w:szCs w:val="28"/>
          <w:lang w:val="it-IT"/>
        </w:rPr>
        <w:t>:</w:t>
      </w:r>
      <w:r w:rsidRPr="00034EB4">
        <w:rPr>
          <w:rFonts w:ascii="Garamond" w:hAnsi="Garamond" w:cs="Arial"/>
          <w:color w:val="000000"/>
          <w:sz w:val="28"/>
          <w:szCs w:val="28"/>
          <w:lang w:val="en-US"/>
        </w:rPr>
        <w:t xml:space="preserve"> </w:t>
      </w:r>
      <w:r w:rsidRPr="00034EB4">
        <w:rPr>
          <w:rFonts w:ascii="Garamond" w:hAnsi="Garamond" w:cs="Arial"/>
          <w:color w:val="000000"/>
          <w:sz w:val="28"/>
          <w:szCs w:val="28"/>
          <w:lang w:val="it-IT"/>
        </w:rPr>
        <w:t>«</w:t>
      </w:r>
      <w:r w:rsidRPr="00034EB4">
        <w:rPr>
          <w:rFonts w:ascii="Garamond" w:hAnsi="Garamond" w:cs="Arial"/>
          <w:iCs/>
          <w:color w:val="000000"/>
          <w:sz w:val="28"/>
          <w:szCs w:val="28"/>
          <w:lang w:val="it-IT"/>
        </w:rPr>
        <w:t>L’affare di Francesca</w:t>
      </w:r>
      <w:r w:rsidRPr="00034EB4">
        <w:rPr>
          <w:rFonts w:ascii="Garamond" w:hAnsi="Garamond" w:cs="Arial"/>
          <w:color w:val="000000"/>
          <w:sz w:val="28"/>
          <w:szCs w:val="28"/>
          <w:lang w:val="it-IT"/>
        </w:rPr>
        <w:t xml:space="preserve">» </w:t>
      </w:r>
      <w:r w:rsidRPr="00034EB4">
        <w:rPr>
          <w:rFonts w:ascii="Garamond" w:hAnsi="Garamond" w:cs="Arial"/>
          <w:i/>
          <w:color w:val="000000"/>
          <w:sz w:val="28"/>
          <w:szCs w:val="28"/>
          <w:lang w:val="it-IT"/>
        </w:rPr>
        <w:t>Il Giornale d’Italia</w:t>
      </w:r>
      <w:r w:rsidRPr="00034EB4">
        <w:rPr>
          <w:rFonts w:ascii="Garamond" w:hAnsi="Garamond" w:cs="Arial"/>
          <w:color w:val="000000"/>
          <w:sz w:val="28"/>
          <w:szCs w:val="28"/>
          <w:lang w:val="it-IT"/>
        </w:rPr>
        <w:t>, 6</w:t>
      </w:r>
      <w:r w:rsidRPr="00034EB4">
        <w:rPr>
          <w:rFonts w:ascii="Garamond" w:hAnsi="Garamond" w:cs="Arial"/>
          <w:color w:val="000000"/>
          <w:sz w:val="28"/>
          <w:szCs w:val="28"/>
          <w:vertAlign w:val="superscript"/>
        </w:rPr>
        <w:t>η</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Απριλίου</w:t>
      </w:r>
      <w:r w:rsidRPr="00034EB4">
        <w:rPr>
          <w:rFonts w:ascii="Garamond" w:hAnsi="Garamond" w:cs="Arial"/>
          <w:color w:val="000000"/>
          <w:sz w:val="28"/>
          <w:szCs w:val="28"/>
          <w:lang w:val="it-IT"/>
        </w:rPr>
        <w:t xml:space="preserve"> 1924</w:t>
      </w:r>
      <w:r w:rsidRPr="00034EB4">
        <w:rPr>
          <w:rFonts w:ascii="Garamond" w:hAnsi="Garamond" w:cs="Arial"/>
          <w:color w:val="000000"/>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Parisi P.:</w:t>
      </w:r>
      <w:r w:rsidRPr="00034EB4">
        <w:rPr>
          <w:rFonts w:ascii="Garamond" w:hAnsi="Garamond"/>
          <w:sz w:val="28"/>
          <w:szCs w:val="28"/>
          <w:lang w:val="it-IT"/>
        </w:rPr>
        <w:t xml:space="preserve"> «Cronache drammatiche. La Gloria tragedia in cinque atti di Gabriele d’Annunzio», </w:t>
      </w:r>
      <w:r w:rsidRPr="00034EB4">
        <w:rPr>
          <w:rFonts w:ascii="Garamond" w:hAnsi="Garamond"/>
          <w:i/>
          <w:sz w:val="28"/>
          <w:szCs w:val="28"/>
          <w:lang w:val="it-IT"/>
        </w:rPr>
        <w:t>Gazzetta letteraria</w:t>
      </w:r>
      <w:r w:rsidRPr="00034EB4">
        <w:rPr>
          <w:rFonts w:ascii="Garamond" w:hAnsi="Garamond"/>
          <w:sz w:val="28"/>
          <w:szCs w:val="28"/>
          <w:lang w:val="it-IT"/>
        </w:rPr>
        <w:t>, 6</w:t>
      </w:r>
      <w:r w:rsidRPr="00034EB4">
        <w:rPr>
          <w:rFonts w:ascii="Garamond" w:hAnsi="Garamond"/>
          <w:sz w:val="28"/>
          <w:szCs w:val="28"/>
          <w:vertAlign w:val="superscript"/>
        </w:rPr>
        <w:t>η</w:t>
      </w:r>
      <w:r w:rsidRPr="00034EB4">
        <w:rPr>
          <w:rFonts w:ascii="Garamond" w:hAnsi="Garamond"/>
          <w:sz w:val="28"/>
          <w:szCs w:val="28"/>
          <w:lang w:val="it-IT"/>
        </w:rPr>
        <w:t xml:space="preserve"> </w:t>
      </w:r>
      <w:r w:rsidR="00207F9F" w:rsidRPr="00034EB4">
        <w:rPr>
          <w:rFonts w:ascii="Garamond" w:hAnsi="Garamond"/>
          <w:sz w:val="28"/>
          <w:szCs w:val="28"/>
        </w:rPr>
        <w:t>Μαΐου</w:t>
      </w:r>
      <w:r w:rsidRPr="00034EB4">
        <w:rPr>
          <w:rFonts w:ascii="Garamond" w:hAnsi="Garamond"/>
          <w:sz w:val="28"/>
          <w:szCs w:val="28"/>
          <w:lang w:val="it-IT"/>
        </w:rPr>
        <w:t xml:space="preserve"> 1899. </w:t>
      </w:r>
    </w:p>
    <w:p w:rsidR="00034EB4" w:rsidRPr="00034EB4" w:rsidRDefault="00034EB4" w:rsidP="00034EB4">
      <w:pPr>
        <w:pStyle w:val="pa10"/>
        <w:spacing w:before="0" w:beforeAutospacing="0" w:after="0" w:afterAutospacing="0"/>
        <w:ind w:right="57"/>
        <w:jc w:val="both"/>
        <w:rPr>
          <w:rFonts w:ascii="Garamond" w:hAnsi="Garamond" w:cs="Arial"/>
          <w:color w:val="000000"/>
          <w:sz w:val="28"/>
          <w:szCs w:val="28"/>
          <w:lang w:val="it-IT"/>
        </w:rPr>
      </w:pPr>
      <w:r w:rsidRPr="00034EB4">
        <w:rPr>
          <w:rFonts w:ascii="Garamond" w:hAnsi="Garamond"/>
          <w:b/>
          <w:sz w:val="28"/>
          <w:szCs w:val="28"/>
          <w:lang w:val="en-US"/>
        </w:rPr>
        <w:t xml:space="preserve">–: </w:t>
      </w:r>
      <w:r w:rsidRPr="00034EB4">
        <w:rPr>
          <w:rFonts w:ascii="Garamond" w:hAnsi="Garamond" w:cs="Arial"/>
          <w:b/>
          <w:color w:val="000000"/>
          <w:sz w:val="28"/>
          <w:szCs w:val="28"/>
          <w:lang w:val="it-IT"/>
        </w:rPr>
        <w:t>Pasquini L.</w:t>
      </w:r>
      <w:r w:rsidRPr="00034EB4">
        <w:rPr>
          <w:rFonts w:ascii="Garamond" w:hAnsi="Garamond" w:cs="Arial"/>
          <w:b/>
          <w:color w:val="000000"/>
          <w:sz w:val="28"/>
          <w:szCs w:val="28"/>
          <w:lang w:val="en-US"/>
        </w:rPr>
        <w:t>:</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lang w:val="en-US"/>
        </w:rPr>
        <w:t>«</w:t>
      </w:r>
      <w:r w:rsidRPr="00034EB4">
        <w:rPr>
          <w:rFonts w:ascii="Garamond" w:hAnsi="Garamond" w:cs="Arial"/>
          <w:iCs/>
          <w:color w:val="000000"/>
          <w:sz w:val="28"/>
          <w:szCs w:val="28"/>
          <w:lang w:val="it-IT"/>
        </w:rPr>
        <w:t>Alfredo Panzini e la morte di Francesca da Rimini</w:t>
      </w:r>
      <w:r w:rsidRPr="00034EB4">
        <w:rPr>
          <w:rFonts w:ascii="Garamond" w:hAnsi="Garamond" w:cs="Arial"/>
          <w:iCs/>
          <w:color w:val="000000"/>
          <w:sz w:val="28"/>
          <w:szCs w:val="28"/>
          <w:lang w:val="en-US"/>
        </w:rPr>
        <w:t>»</w:t>
      </w:r>
      <w:r w:rsidRPr="00034EB4">
        <w:rPr>
          <w:rFonts w:ascii="Garamond" w:hAnsi="Garamond" w:cs="Arial"/>
          <w:iCs/>
          <w:color w:val="000000"/>
          <w:sz w:val="28"/>
          <w:szCs w:val="28"/>
          <w:lang w:val="it-IT"/>
        </w:rPr>
        <w:t>,</w:t>
      </w:r>
      <w:r w:rsidRPr="00034EB4">
        <w:rPr>
          <w:rFonts w:ascii="Garamond" w:hAnsi="Garamond" w:cs="Arial"/>
          <w:color w:val="000000"/>
          <w:sz w:val="28"/>
          <w:szCs w:val="28"/>
          <w:lang w:val="it-IT"/>
        </w:rPr>
        <w:t xml:space="preserve"> </w:t>
      </w:r>
      <w:r w:rsidRPr="00034EB4">
        <w:rPr>
          <w:rFonts w:ascii="Garamond" w:hAnsi="Garamond" w:cs="Arial"/>
          <w:i/>
          <w:color w:val="000000"/>
          <w:sz w:val="28"/>
          <w:szCs w:val="28"/>
          <w:lang w:val="it-IT"/>
        </w:rPr>
        <w:t>Corriere padano</w:t>
      </w:r>
      <w:r w:rsidRPr="00034EB4">
        <w:rPr>
          <w:rFonts w:ascii="Garamond" w:hAnsi="Garamond" w:cs="Arial"/>
          <w:color w:val="000000"/>
          <w:sz w:val="28"/>
          <w:szCs w:val="28"/>
          <w:lang w:val="it-IT"/>
        </w:rPr>
        <w:t>, 31</w:t>
      </w:r>
      <w:r w:rsidRPr="00034EB4">
        <w:rPr>
          <w:rFonts w:ascii="Garamond" w:hAnsi="Garamond" w:cs="Arial"/>
          <w:color w:val="000000"/>
          <w:sz w:val="28"/>
          <w:szCs w:val="28"/>
          <w:vertAlign w:val="superscript"/>
        </w:rPr>
        <w:t>η</w:t>
      </w:r>
      <w:r w:rsidRPr="00034EB4">
        <w:rPr>
          <w:rFonts w:ascii="Garamond" w:hAnsi="Garamond" w:cs="Arial"/>
          <w:color w:val="000000"/>
          <w:sz w:val="28"/>
          <w:szCs w:val="28"/>
          <w:lang w:val="it-IT"/>
        </w:rPr>
        <w:t xml:space="preserve"> </w:t>
      </w:r>
      <w:r w:rsidRPr="00034EB4">
        <w:rPr>
          <w:rFonts w:ascii="Garamond" w:hAnsi="Garamond" w:cs="Arial"/>
          <w:color w:val="000000"/>
          <w:sz w:val="28"/>
          <w:szCs w:val="28"/>
        </w:rPr>
        <w:t>Μαρτίου</w:t>
      </w:r>
      <w:r w:rsidRPr="00034EB4">
        <w:rPr>
          <w:rFonts w:ascii="Garamond" w:hAnsi="Garamond" w:cs="Arial"/>
          <w:color w:val="000000"/>
          <w:sz w:val="28"/>
          <w:szCs w:val="28"/>
          <w:lang w:val="it-IT"/>
        </w:rPr>
        <w:t xml:space="preserve"> 1931.</w:t>
      </w:r>
    </w:p>
    <w:p w:rsidR="00034EB4" w:rsidRPr="00034EB4" w:rsidRDefault="00034EB4" w:rsidP="00034EB4">
      <w:pPr>
        <w:pStyle w:val="pa10"/>
        <w:spacing w:before="0" w:beforeAutospacing="0" w:after="0" w:afterAutospacing="0"/>
        <w:ind w:right="57"/>
        <w:jc w:val="both"/>
        <w:rPr>
          <w:rFonts w:ascii="Garamond" w:hAnsi="Garamond"/>
          <w:sz w:val="28"/>
          <w:szCs w:val="28"/>
        </w:rPr>
      </w:pPr>
      <w:r w:rsidRPr="00034EB4">
        <w:rPr>
          <w:rFonts w:ascii="Garamond" w:hAnsi="Garamond"/>
          <w:b/>
          <w:sz w:val="28"/>
          <w:szCs w:val="28"/>
          <w:lang w:val="it-IT"/>
        </w:rPr>
        <w:t xml:space="preserve">–: Patti Ercole: </w:t>
      </w:r>
      <w:r w:rsidRPr="00034EB4">
        <w:rPr>
          <w:rFonts w:ascii="Garamond" w:hAnsi="Garamond"/>
          <w:sz w:val="28"/>
          <w:szCs w:val="28"/>
          <w:lang w:val="it-IT"/>
        </w:rPr>
        <w:t>«</w:t>
      </w:r>
      <w:r w:rsidRPr="00034EB4">
        <w:rPr>
          <w:rFonts w:ascii="Garamond" w:hAnsi="Garamond"/>
          <w:sz w:val="28"/>
          <w:szCs w:val="28"/>
        </w:rPr>
        <w:t>Το</w:t>
      </w:r>
      <w:r w:rsidRPr="00034EB4">
        <w:rPr>
          <w:rFonts w:ascii="Garamond" w:hAnsi="Garamond"/>
          <w:sz w:val="28"/>
          <w:szCs w:val="28"/>
          <w:lang w:val="it-IT"/>
        </w:rPr>
        <w:t xml:space="preserve"> </w:t>
      </w:r>
      <w:r w:rsidRPr="00034EB4">
        <w:rPr>
          <w:rFonts w:ascii="Garamond" w:hAnsi="Garamond"/>
          <w:sz w:val="28"/>
          <w:szCs w:val="28"/>
        </w:rPr>
        <w:t>γραφείο</w:t>
      </w:r>
      <w:r w:rsidRPr="00034EB4">
        <w:rPr>
          <w:rFonts w:ascii="Garamond" w:hAnsi="Garamond"/>
          <w:sz w:val="28"/>
          <w:szCs w:val="28"/>
          <w:lang w:val="it-IT"/>
        </w:rPr>
        <w:t xml:space="preserve"> </w:t>
      </w:r>
      <w:r w:rsidRPr="00034EB4">
        <w:rPr>
          <w:rFonts w:ascii="Garamond" w:hAnsi="Garamond"/>
          <w:sz w:val="28"/>
          <w:szCs w:val="28"/>
        </w:rPr>
        <w:t>του</w:t>
      </w:r>
      <w:r w:rsidRPr="00034EB4">
        <w:rPr>
          <w:rFonts w:ascii="Garamond" w:hAnsi="Garamond"/>
          <w:sz w:val="28"/>
          <w:szCs w:val="28"/>
          <w:lang w:val="it-IT"/>
        </w:rPr>
        <w:t xml:space="preserve"> Giovanni Verga», </w:t>
      </w:r>
      <w:r w:rsidRPr="00034EB4">
        <w:rPr>
          <w:rFonts w:ascii="Garamond" w:hAnsi="Garamond"/>
          <w:sz w:val="28"/>
          <w:szCs w:val="28"/>
        </w:rPr>
        <w:t>μτφρ</w:t>
      </w:r>
      <w:r w:rsidRPr="00034EB4">
        <w:rPr>
          <w:rFonts w:ascii="Garamond" w:hAnsi="Garamond"/>
          <w:sz w:val="28"/>
          <w:szCs w:val="28"/>
          <w:lang w:val="it-IT"/>
        </w:rPr>
        <w:t xml:space="preserve">. </w:t>
      </w:r>
      <w:r w:rsidRPr="00034EB4">
        <w:rPr>
          <w:rFonts w:ascii="Garamond" w:hAnsi="Garamond"/>
          <w:sz w:val="28"/>
          <w:szCs w:val="28"/>
        </w:rPr>
        <w:t xml:space="preserve">Ισμήνη Παπανικολάου, </w:t>
      </w:r>
      <w:r w:rsidRPr="00034EB4">
        <w:rPr>
          <w:rFonts w:ascii="Garamond" w:hAnsi="Garamond"/>
          <w:i/>
          <w:sz w:val="28"/>
          <w:szCs w:val="28"/>
        </w:rPr>
        <w:t>Νέα Εστία</w:t>
      </w:r>
      <w:r w:rsidRPr="00034EB4">
        <w:rPr>
          <w:rFonts w:ascii="Garamond" w:hAnsi="Garamond"/>
          <w:sz w:val="28"/>
          <w:szCs w:val="28"/>
        </w:rPr>
        <w:t>, τόμος ΡΔ´, 1</w:t>
      </w:r>
      <w:r w:rsidRPr="00034EB4">
        <w:rPr>
          <w:rFonts w:ascii="Garamond" w:hAnsi="Garamond"/>
          <w:sz w:val="28"/>
          <w:szCs w:val="28"/>
          <w:vertAlign w:val="superscript"/>
        </w:rPr>
        <w:t>η</w:t>
      </w:r>
      <w:r w:rsidRPr="00034EB4">
        <w:rPr>
          <w:rFonts w:ascii="Garamond" w:hAnsi="Garamond"/>
          <w:sz w:val="28"/>
          <w:szCs w:val="28"/>
        </w:rPr>
        <w:t xml:space="preserve"> Ιουλίου-31 Δεκεμβρίου 1978, σσ. 1096-1098.</w:t>
      </w:r>
    </w:p>
    <w:p w:rsidR="00034EB4" w:rsidRPr="00034EB4" w:rsidRDefault="00034EB4" w:rsidP="00034EB4">
      <w:pPr>
        <w:pStyle w:val="pa10"/>
        <w:spacing w:before="0" w:beforeAutospacing="0" w:after="0" w:afterAutospacing="0"/>
        <w:ind w:right="57"/>
        <w:jc w:val="both"/>
        <w:rPr>
          <w:rFonts w:ascii="Garamond" w:hAnsi="Garamond" w:cs="Arial"/>
          <w:color w:val="666666"/>
          <w:sz w:val="28"/>
          <w:szCs w:val="28"/>
          <w:lang w:val="en-US"/>
        </w:rPr>
      </w:pPr>
      <w:r w:rsidRPr="00034EB4">
        <w:rPr>
          <w:rFonts w:ascii="Garamond" w:hAnsi="Garamond"/>
          <w:b/>
          <w:sz w:val="28"/>
          <w:szCs w:val="28"/>
          <w:lang w:val="it-IT"/>
        </w:rPr>
        <w:t>–: Pavolini C</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maschera</w:t>
      </w:r>
      <w:r w:rsidRPr="00034EB4">
        <w:rPr>
          <w:rFonts w:ascii="Garamond" w:hAnsi="Garamond"/>
          <w:sz w:val="28"/>
          <w:szCs w:val="28"/>
          <w:lang w:val="en-US"/>
        </w:rPr>
        <w:t xml:space="preserve"> </w:t>
      </w:r>
      <w:r w:rsidRPr="00034EB4">
        <w:rPr>
          <w:rFonts w:ascii="Garamond" w:hAnsi="Garamond"/>
          <w:sz w:val="28"/>
          <w:szCs w:val="28"/>
          <w:lang w:val="it-IT"/>
        </w:rPr>
        <w:t>e</w:t>
      </w:r>
      <w:r w:rsidRPr="00034EB4">
        <w:rPr>
          <w:rFonts w:ascii="Garamond" w:hAnsi="Garamond"/>
          <w:sz w:val="28"/>
          <w:szCs w:val="28"/>
          <w:lang w:val="en-US"/>
        </w:rPr>
        <w:t xml:space="preserve"> </w:t>
      </w:r>
      <w:r w:rsidRPr="00034EB4">
        <w:rPr>
          <w:rFonts w:ascii="Garamond" w:hAnsi="Garamond"/>
          <w:sz w:val="28"/>
          <w:szCs w:val="28"/>
          <w:lang w:val="it-IT"/>
        </w:rPr>
        <w:t>il</w:t>
      </w:r>
      <w:r w:rsidRPr="00034EB4">
        <w:rPr>
          <w:rFonts w:ascii="Garamond" w:hAnsi="Garamond"/>
          <w:sz w:val="28"/>
          <w:szCs w:val="28"/>
          <w:lang w:val="en-US"/>
        </w:rPr>
        <w:t xml:space="preserve"> </w:t>
      </w:r>
      <w:r w:rsidRPr="00034EB4">
        <w:rPr>
          <w:rFonts w:ascii="Garamond" w:hAnsi="Garamond"/>
          <w:sz w:val="28"/>
          <w:szCs w:val="28"/>
          <w:lang w:val="it-IT"/>
        </w:rPr>
        <w:t>volto</w:t>
      </w:r>
      <w:r w:rsidRPr="00034EB4">
        <w:rPr>
          <w:rFonts w:ascii="Garamond" w:hAnsi="Garamond"/>
          <w:sz w:val="28"/>
          <w:szCs w:val="28"/>
          <w:lang w:val="en-US"/>
        </w:rPr>
        <w:t xml:space="preserve"> </w:t>
      </w:r>
      <w:r w:rsidRPr="00034EB4">
        <w:rPr>
          <w:rFonts w:ascii="Garamond" w:hAnsi="Garamond"/>
          <w:sz w:val="28"/>
          <w:szCs w:val="28"/>
          <w:lang w:val="it-IT"/>
        </w:rPr>
        <w:t>grottesco</w:t>
      </w:r>
      <w:r w:rsidRPr="00034EB4">
        <w:rPr>
          <w:rFonts w:ascii="Garamond" w:hAnsi="Garamond"/>
          <w:sz w:val="28"/>
          <w:szCs w:val="28"/>
          <w:lang w:val="en-US"/>
        </w:rPr>
        <w:t xml:space="preserve"> </w:t>
      </w:r>
      <w:r w:rsidRPr="00034EB4">
        <w:rPr>
          <w:rFonts w:ascii="Garamond" w:hAnsi="Garamond"/>
          <w:sz w:val="28"/>
          <w:szCs w:val="28"/>
          <w:lang w:val="it-IT"/>
        </w:rPr>
        <w:t>in</w:t>
      </w:r>
      <w:r w:rsidRPr="00034EB4">
        <w:rPr>
          <w:rFonts w:ascii="Garamond" w:hAnsi="Garamond"/>
          <w:sz w:val="28"/>
          <w:szCs w:val="28"/>
          <w:lang w:val="en-US"/>
        </w:rPr>
        <w:t xml:space="preserve"> </w:t>
      </w:r>
      <w:r w:rsidRPr="00034EB4">
        <w:rPr>
          <w:rFonts w:ascii="Garamond" w:hAnsi="Garamond"/>
          <w:sz w:val="28"/>
          <w:szCs w:val="28"/>
          <w:lang w:val="it-IT"/>
        </w:rPr>
        <w:t>tre</w:t>
      </w:r>
      <w:r w:rsidRPr="00034EB4">
        <w:rPr>
          <w:rFonts w:ascii="Garamond" w:hAnsi="Garamond"/>
          <w:sz w:val="28"/>
          <w:szCs w:val="28"/>
          <w:lang w:val="en-US"/>
        </w:rPr>
        <w:t xml:space="preserve"> </w:t>
      </w:r>
      <w:r w:rsidRPr="00034EB4">
        <w:rPr>
          <w:rFonts w:ascii="Garamond" w:hAnsi="Garamond"/>
          <w:sz w:val="28"/>
          <w:szCs w:val="28"/>
          <w:lang w:val="it-IT"/>
        </w:rPr>
        <w:t>atti</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Luigi</w:t>
      </w:r>
      <w:r w:rsidRPr="00034EB4">
        <w:rPr>
          <w:rFonts w:ascii="Garamond" w:hAnsi="Garamond"/>
          <w:sz w:val="28"/>
          <w:szCs w:val="28"/>
          <w:lang w:val="en-US"/>
        </w:rPr>
        <w:t xml:space="preserve"> </w:t>
      </w:r>
      <w:r w:rsidRPr="00034EB4">
        <w:rPr>
          <w:rFonts w:ascii="Garamond" w:hAnsi="Garamond"/>
          <w:sz w:val="28"/>
          <w:szCs w:val="28"/>
          <w:lang w:val="it-IT"/>
        </w:rPr>
        <w:t>Chiarelli</w:t>
      </w:r>
      <w:r w:rsidRPr="00034EB4">
        <w:rPr>
          <w:rFonts w:ascii="Garamond" w:hAnsi="Garamond"/>
          <w:sz w:val="28"/>
          <w:szCs w:val="28"/>
          <w:lang w:val="en-US"/>
        </w:rPr>
        <w:t xml:space="preserve">», </w:t>
      </w:r>
      <w:r w:rsidRPr="00034EB4">
        <w:rPr>
          <w:rFonts w:ascii="Garamond" w:hAnsi="Garamond"/>
          <w:i/>
          <w:sz w:val="28"/>
          <w:szCs w:val="28"/>
          <w:lang w:val="it-IT"/>
        </w:rPr>
        <w:t>La</w:t>
      </w:r>
      <w:r w:rsidRPr="00034EB4">
        <w:rPr>
          <w:rFonts w:ascii="Garamond" w:hAnsi="Garamond"/>
          <w:i/>
          <w:sz w:val="28"/>
          <w:szCs w:val="28"/>
          <w:lang w:val="en-US"/>
        </w:rPr>
        <w:t xml:space="preserve"> </w:t>
      </w:r>
      <w:r w:rsidRPr="00034EB4">
        <w:rPr>
          <w:rFonts w:ascii="Garamond" w:hAnsi="Garamond"/>
          <w:i/>
          <w:sz w:val="28"/>
          <w:szCs w:val="28"/>
          <w:lang w:val="it-IT"/>
        </w:rPr>
        <w:t>Perseveranza</w:t>
      </w:r>
      <w:r w:rsidRPr="00034EB4">
        <w:rPr>
          <w:rFonts w:ascii="Garamond" w:hAnsi="Garamond"/>
          <w:sz w:val="28"/>
          <w:szCs w:val="28"/>
          <w:lang w:val="en-US"/>
        </w:rPr>
        <w:t>, 26</w:t>
      </w:r>
      <w:r w:rsidRPr="00034EB4">
        <w:rPr>
          <w:rFonts w:ascii="Garamond" w:hAnsi="Garamond"/>
          <w:sz w:val="28"/>
          <w:szCs w:val="28"/>
          <w:vertAlign w:val="superscript"/>
        </w:rPr>
        <w:t>η</w:t>
      </w:r>
      <w:r w:rsidRPr="00034EB4">
        <w:rPr>
          <w:rFonts w:ascii="Garamond" w:hAnsi="Garamond"/>
          <w:sz w:val="28"/>
          <w:szCs w:val="28"/>
          <w:lang w:val="en-US"/>
        </w:rPr>
        <w:t xml:space="preserve"> </w:t>
      </w:r>
      <w:r w:rsidRPr="00034EB4">
        <w:rPr>
          <w:rFonts w:ascii="Garamond" w:hAnsi="Garamond"/>
          <w:sz w:val="28"/>
          <w:szCs w:val="28"/>
        </w:rPr>
        <w:t>Αυγούστου</w:t>
      </w:r>
      <w:r w:rsidRPr="00034EB4">
        <w:rPr>
          <w:rFonts w:ascii="Garamond" w:hAnsi="Garamond"/>
          <w:sz w:val="28"/>
          <w:szCs w:val="28"/>
          <w:lang w:val="en-US"/>
        </w:rPr>
        <w:t xml:space="preserve"> 1916.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Piccini Jarro</w:t>
      </w:r>
      <w:r w:rsidRPr="00034EB4">
        <w:rPr>
          <w:rFonts w:ascii="Garamond" w:hAnsi="Garamond"/>
          <w:b/>
          <w:sz w:val="28"/>
          <w:szCs w:val="28"/>
          <w:lang w:val="en-US"/>
        </w:rPr>
        <w:t xml:space="preserve"> </w:t>
      </w:r>
      <w:r w:rsidRPr="00034EB4">
        <w:rPr>
          <w:rFonts w:ascii="Garamond" w:hAnsi="Garamond"/>
          <w:b/>
          <w:sz w:val="28"/>
          <w:szCs w:val="28"/>
          <w:lang w:val="it-IT"/>
        </w:rPr>
        <w:t>Giulio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Confessioni</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Gabriele</w:t>
      </w:r>
      <w:r w:rsidRPr="00034EB4">
        <w:rPr>
          <w:rFonts w:ascii="Garamond" w:hAnsi="Garamond"/>
          <w:sz w:val="28"/>
          <w:szCs w:val="28"/>
          <w:lang w:val="en-US"/>
        </w:rPr>
        <w:t xml:space="preserve"> </w:t>
      </w:r>
      <w:r w:rsidRPr="00034EB4">
        <w:rPr>
          <w:rFonts w:ascii="Garamond" w:hAnsi="Garamond"/>
          <w:sz w:val="28"/>
          <w:szCs w:val="28"/>
          <w:lang w:val="it-IT"/>
        </w:rPr>
        <w:t xml:space="preserve">D’Annunzio per la prima volta pubblicate», </w:t>
      </w:r>
      <w:r w:rsidRPr="00034EB4">
        <w:rPr>
          <w:rFonts w:ascii="Garamond" w:hAnsi="Garamond"/>
          <w:i/>
          <w:sz w:val="28"/>
          <w:szCs w:val="28"/>
          <w:lang w:val="it-IT"/>
        </w:rPr>
        <w:t>La nazione</w:t>
      </w:r>
      <w:r w:rsidRPr="00034EB4">
        <w:rPr>
          <w:rFonts w:ascii="Garamond" w:hAnsi="Garamond"/>
          <w:sz w:val="28"/>
          <w:szCs w:val="28"/>
          <w:lang w:val="it-IT"/>
        </w:rPr>
        <w:t xml:space="preserve">, 15 </w:t>
      </w:r>
      <w:r w:rsidRPr="00034EB4">
        <w:rPr>
          <w:rFonts w:ascii="Garamond" w:hAnsi="Garamond"/>
          <w:sz w:val="28"/>
          <w:szCs w:val="28"/>
        </w:rPr>
        <w:t>Ιουλίου</w:t>
      </w:r>
      <w:r w:rsidRPr="00034EB4">
        <w:rPr>
          <w:rFonts w:ascii="Garamond" w:hAnsi="Garamond"/>
          <w:sz w:val="28"/>
          <w:szCs w:val="28"/>
          <w:lang w:val="it-IT"/>
        </w:rPr>
        <w:t xml:space="preserve"> 1914.</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hyperlink r:id="rId215" w:tooltip="Leone Piccioni (pagina inesistente)" w:history="1">
        <w:r w:rsidRPr="00034EB4">
          <w:rPr>
            <w:rFonts w:ascii="Garamond" w:hAnsi="Garamond"/>
            <w:b/>
            <w:color w:val="000000"/>
            <w:sz w:val="28"/>
            <w:szCs w:val="28"/>
            <w:lang w:val="it-IT"/>
          </w:rPr>
          <w:t>Piccioni Leone:</w:t>
        </w:r>
        <w:r w:rsidRPr="00034EB4">
          <w:rPr>
            <w:rFonts w:ascii="Garamond" w:hAnsi="Garamond"/>
            <w:color w:val="000000"/>
            <w:sz w:val="28"/>
            <w:szCs w:val="28"/>
            <w:lang w:val="it-IT"/>
          </w:rPr>
          <w:t xml:space="preserve"> </w:t>
        </w:r>
      </w:hyperlink>
      <w:r w:rsidRPr="00034EB4">
        <w:rPr>
          <w:rFonts w:ascii="Garamond" w:hAnsi="Garamond"/>
          <w:color w:val="000000"/>
          <w:sz w:val="28"/>
          <w:szCs w:val="28"/>
          <w:lang w:val="it-IT"/>
        </w:rPr>
        <w:t>«</w:t>
      </w:r>
      <w:r w:rsidRPr="00034EB4">
        <w:rPr>
          <w:rFonts w:ascii="Garamond" w:hAnsi="Garamond"/>
          <w:iCs/>
          <w:color w:val="000000"/>
          <w:sz w:val="28"/>
          <w:szCs w:val="28"/>
          <w:lang w:val="it-IT"/>
        </w:rPr>
        <w:t>Per una storia dell'arte del Verga»</w:t>
      </w:r>
      <w:r w:rsidRPr="00034EB4">
        <w:rPr>
          <w:rFonts w:ascii="Garamond" w:hAnsi="Garamond"/>
          <w:color w:val="000000"/>
          <w:sz w:val="28"/>
          <w:szCs w:val="28"/>
          <w:lang w:val="it-IT"/>
        </w:rPr>
        <w:t xml:space="preserve">, </w:t>
      </w:r>
      <w:r w:rsidRPr="00034EB4">
        <w:rPr>
          <w:rFonts w:ascii="Garamond" w:hAnsi="Garamond"/>
          <w:i/>
          <w:iCs/>
          <w:color w:val="000000"/>
          <w:sz w:val="28"/>
          <w:szCs w:val="28"/>
          <w:lang w:val="it-IT"/>
        </w:rPr>
        <w:t>Lettura leopardiana e altri saggi</w:t>
      </w:r>
      <w:r w:rsidRPr="00034EB4">
        <w:rPr>
          <w:rFonts w:ascii="Garamond" w:hAnsi="Garamond"/>
          <w:color w:val="000000"/>
          <w:sz w:val="28"/>
          <w:szCs w:val="28"/>
          <w:lang w:val="it-IT"/>
        </w:rPr>
        <w:t xml:space="preserve">, Vallecchi, Firenze </w:t>
      </w:r>
      <w:hyperlink r:id="rId216" w:tooltip="1952" w:history="1">
        <w:r w:rsidRPr="00034EB4">
          <w:rPr>
            <w:rFonts w:ascii="Garamond" w:hAnsi="Garamond"/>
            <w:color w:val="000000"/>
            <w:sz w:val="28"/>
            <w:szCs w:val="28"/>
            <w:lang w:val="it-IT"/>
          </w:rPr>
          <w:t>1952</w:t>
        </w:r>
      </w:hyperlink>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Pirandello Luigi:</w:t>
      </w:r>
      <w:r w:rsidRPr="00034EB4">
        <w:rPr>
          <w:rFonts w:ascii="Garamond" w:hAnsi="Garamond"/>
          <w:sz w:val="28"/>
          <w:szCs w:val="28"/>
          <w:lang w:val="it-IT"/>
        </w:rPr>
        <w:t xml:space="preserve"> «L’idolo», </w:t>
      </w:r>
      <w:r w:rsidRPr="00034EB4">
        <w:rPr>
          <w:rFonts w:ascii="Garamond" w:hAnsi="Garamond"/>
          <w:i/>
          <w:sz w:val="28"/>
          <w:szCs w:val="28"/>
          <w:lang w:val="it-IT"/>
        </w:rPr>
        <w:t>La Critica</w:t>
      </w:r>
      <w:r w:rsidRPr="00034EB4">
        <w:rPr>
          <w:rFonts w:ascii="Garamond" w:hAnsi="Garamond"/>
          <w:sz w:val="28"/>
          <w:szCs w:val="28"/>
          <w:lang w:val="it-IT"/>
        </w:rPr>
        <w:t>, 31</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Ιανουαρίου</w:t>
      </w:r>
      <w:r w:rsidRPr="00034EB4">
        <w:rPr>
          <w:rFonts w:ascii="Garamond" w:hAnsi="Garamond"/>
          <w:sz w:val="28"/>
          <w:szCs w:val="28"/>
          <w:lang w:val="it-IT"/>
        </w:rPr>
        <w:t xml:space="preserve"> 1896, </w:t>
      </w:r>
      <w:r w:rsidRPr="00034EB4">
        <w:rPr>
          <w:rFonts w:ascii="Garamond" w:hAnsi="Garamond"/>
          <w:sz w:val="28"/>
          <w:szCs w:val="28"/>
        </w:rPr>
        <w:t>Ρώμη</w:t>
      </w:r>
      <w:r w:rsidRPr="00034EB4">
        <w:rPr>
          <w:rFonts w:ascii="Garamond" w:hAnsi="Garamond"/>
          <w:sz w:val="28"/>
          <w:szCs w:val="28"/>
          <w:lang w:val="it-IT"/>
        </w:rPr>
        <w:t xml:space="preserve">, </w:t>
      </w:r>
      <w:r w:rsidRPr="00034EB4">
        <w:rPr>
          <w:rFonts w:ascii="Garamond" w:hAnsi="Garamond"/>
          <w:sz w:val="28"/>
          <w:szCs w:val="28"/>
        </w:rPr>
        <w:t>σ</w:t>
      </w:r>
      <w:r w:rsidRPr="00034EB4">
        <w:rPr>
          <w:rFonts w:ascii="Garamond" w:hAnsi="Garamond"/>
          <w:sz w:val="28"/>
          <w:szCs w:val="28"/>
          <w:lang w:val="it-IT"/>
        </w:rPr>
        <w:t>. 109</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sz w:val="28"/>
          <w:szCs w:val="28"/>
          <w:lang w:val="it-IT"/>
        </w:rPr>
        <w:t xml:space="preserve">«Francesca da Rimini», </w:t>
      </w:r>
      <w:r w:rsidRPr="00034EB4">
        <w:rPr>
          <w:rFonts w:ascii="Garamond" w:hAnsi="Garamond"/>
          <w:i/>
          <w:sz w:val="28"/>
          <w:szCs w:val="28"/>
          <w:lang w:val="it-IT"/>
        </w:rPr>
        <w:t>Nuova Antologia</w:t>
      </w:r>
      <w:r w:rsidRPr="00034EB4">
        <w:rPr>
          <w:rFonts w:ascii="Garamond" w:hAnsi="Garamond"/>
          <w:sz w:val="28"/>
          <w:szCs w:val="28"/>
          <w:lang w:val="it-IT"/>
        </w:rPr>
        <w:t>, 1</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Φεβρουαρίου</w:t>
      </w:r>
      <w:r w:rsidRPr="00034EB4">
        <w:rPr>
          <w:rFonts w:ascii="Garamond" w:hAnsi="Garamond"/>
          <w:sz w:val="28"/>
          <w:szCs w:val="28"/>
          <w:lang w:val="it-IT"/>
        </w:rPr>
        <w:t xml:space="preserve"> 1905, </w:t>
      </w:r>
      <w:r w:rsidRPr="00034EB4">
        <w:rPr>
          <w:rFonts w:ascii="Garamond" w:hAnsi="Garamond"/>
          <w:sz w:val="28"/>
          <w:szCs w:val="28"/>
        </w:rPr>
        <w:t>σσ</w:t>
      </w:r>
      <w:r w:rsidRPr="00034EB4">
        <w:rPr>
          <w:rFonts w:ascii="Garamond" w:hAnsi="Garamond"/>
          <w:sz w:val="28"/>
          <w:szCs w:val="28"/>
          <w:lang w:val="it-IT"/>
        </w:rPr>
        <w:t>. 976-977.</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i/>
          <w:sz w:val="28"/>
          <w:szCs w:val="28"/>
          <w:lang w:val="it-IT"/>
        </w:rPr>
        <w:t>Nuovi</w:t>
      </w:r>
      <w:r w:rsidRPr="00034EB4">
        <w:rPr>
          <w:rFonts w:ascii="Garamond" w:hAnsi="Garamond"/>
          <w:sz w:val="28"/>
          <w:szCs w:val="28"/>
          <w:lang w:val="en-US"/>
        </w:rPr>
        <w:t xml:space="preserve"> </w:t>
      </w:r>
      <w:r w:rsidRPr="00034EB4">
        <w:rPr>
          <w:rFonts w:ascii="Garamond" w:hAnsi="Garamond"/>
          <w:i/>
          <w:sz w:val="28"/>
          <w:szCs w:val="28"/>
          <w:lang w:val="it-IT"/>
        </w:rPr>
        <w:t>Quaderni</w:t>
      </w:r>
      <w:r w:rsidRPr="00034EB4">
        <w:rPr>
          <w:rFonts w:ascii="Garamond" w:hAnsi="Garamond"/>
          <w:i/>
          <w:sz w:val="28"/>
          <w:szCs w:val="28"/>
          <w:lang w:val="en-US"/>
        </w:rPr>
        <w:t xml:space="preserve"> </w:t>
      </w:r>
      <w:r w:rsidRPr="00034EB4">
        <w:rPr>
          <w:rFonts w:ascii="Garamond" w:hAnsi="Garamond"/>
          <w:i/>
          <w:sz w:val="28"/>
          <w:szCs w:val="28"/>
          <w:lang w:val="it-IT"/>
        </w:rPr>
        <w:t>del</w:t>
      </w:r>
      <w:r w:rsidRPr="00034EB4">
        <w:rPr>
          <w:rFonts w:ascii="Garamond" w:hAnsi="Garamond"/>
          <w:i/>
          <w:sz w:val="28"/>
          <w:szCs w:val="28"/>
          <w:lang w:val="en-US"/>
        </w:rPr>
        <w:t xml:space="preserve"> </w:t>
      </w:r>
      <w:r w:rsidRPr="00034EB4">
        <w:rPr>
          <w:rFonts w:ascii="Garamond" w:hAnsi="Garamond"/>
          <w:i/>
          <w:sz w:val="28"/>
          <w:szCs w:val="28"/>
          <w:lang w:val="it-IT"/>
        </w:rPr>
        <w:t>Meridione</w:t>
      </w:r>
      <w:r w:rsidRPr="00034EB4">
        <w:rPr>
          <w:rFonts w:ascii="Garamond" w:hAnsi="Garamond"/>
          <w:sz w:val="28"/>
          <w:szCs w:val="28"/>
          <w:lang w:val="en-US"/>
        </w:rPr>
        <w:t>, 3</w:t>
      </w:r>
      <w:r w:rsidRPr="00034EB4">
        <w:rPr>
          <w:rFonts w:ascii="Garamond" w:hAnsi="Garamond"/>
          <w:sz w:val="28"/>
          <w:szCs w:val="28"/>
          <w:vertAlign w:val="superscript"/>
        </w:rPr>
        <w:t>η</w:t>
      </w:r>
      <w:r w:rsidRPr="00034EB4">
        <w:rPr>
          <w:rFonts w:ascii="Garamond" w:hAnsi="Garamond"/>
          <w:sz w:val="28"/>
          <w:szCs w:val="28"/>
          <w:lang w:val="en-US"/>
        </w:rPr>
        <w:t xml:space="preserve"> </w:t>
      </w:r>
      <w:r w:rsidRPr="00034EB4">
        <w:rPr>
          <w:rFonts w:ascii="Garamond" w:hAnsi="Garamond"/>
          <w:sz w:val="28"/>
          <w:szCs w:val="28"/>
        </w:rPr>
        <w:t>Ιουνίου</w:t>
      </w:r>
      <w:r w:rsidRPr="00034EB4">
        <w:rPr>
          <w:rFonts w:ascii="Garamond" w:hAnsi="Garamond"/>
          <w:sz w:val="28"/>
          <w:szCs w:val="28"/>
          <w:lang w:val="en-US"/>
        </w:rPr>
        <w:t xml:space="preserve"> 1902, </w:t>
      </w:r>
      <w:r w:rsidRPr="00034EB4">
        <w:rPr>
          <w:rFonts w:ascii="Garamond" w:hAnsi="Garamond"/>
          <w:sz w:val="28"/>
          <w:szCs w:val="28"/>
        </w:rPr>
        <w:t>σ</w:t>
      </w:r>
      <w:r w:rsidRPr="00034EB4">
        <w:rPr>
          <w:rFonts w:ascii="Garamond" w:hAnsi="Garamond"/>
          <w:sz w:val="28"/>
          <w:szCs w:val="28"/>
          <w:lang w:val="en-US"/>
        </w:rPr>
        <w:t xml:space="preserve">. 475.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Polese Elio:</w:t>
      </w:r>
      <w:r w:rsidRPr="00034EB4">
        <w:rPr>
          <w:rFonts w:ascii="Garamond" w:hAnsi="Garamond"/>
          <w:sz w:val="28"/>
          <w:szCs w:val="28"/>
          <w:lang w:val="it-IT"/>
        </w:rPr>
        <w:t xml:space="preserve"> «“La maschera e il volto”», </w:t>
      </w:r>
      <w:r w:rsidRPr="00034EB4">
        <w:rPr>
          <w:rFonts w:ascii="Garamond" w:hAnsi="Garamond"/>
          <w:i/>
          <w:sz w:val="28"/>
          <w:szCs w:val="28"/>
          <w:lang w:val="it-IT"/>
        </w:rPr>
        <w:t>L’arte drammatica</w:t>
      </w:r>
      <w:r w:rsidRPr="00034EB4">
        <w:rPr>
          <w:rFonts w:ascii="Garamond" w:hAnsi="Garamond"/>
          <w:sz w:val="28"/>
          <w:szCs w:val="28"/>
          <w:lang w:val="it-IT"/>
        </w:rPr>
        <w:t>, 26</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Αυγούστου</w:t>
      </w:r>
      <w:r w:rsidRPr="00034EB4">
        <w:rPr>
          <w:rFonts w:ascii="Garamond" w:hAnsi="Garamond"/>
          <w:sz w:val="28"/>
          <w:szCs w:val="28"/>
          <w:lang w:val="it-IT"/>
        </w:rPr>
        <w:t xml:space="preserve"> 1916, </w:t>
      </w:r>
      <w:r w:rsidRPr="00034EB4">
        <w:rPr>
          <w:rFonts w:ascii="Garamond" w:hAnsi="Garamond"/>
          <w:sz w:val="28"/>
          <w:szCs w:val="28"/>
        </w:rPr>
        <w:t>σ</w:t>
      </w:r>
      <w:r w:rsidRPr="00034EB4">
        <w:rPr>
          <w:rFonts w:ascii="Garamond" w:hAnsi="Garamond"/>
          <w:sz w:val="28"/>
          <w:szCs w:val="28"/>
          <w:lang w:val="it-IT"/>
        </w:rPr>
        <w:t>. 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sz w:val="28"/>
          <w:szCs w:val="28"/>
          <w:lang w:val="it-IT"/>
        </w:rPr>
        <w:t xml:space="preserve">«La maschera e il volto di L. Chiarelli all’Argentina», </w:t>
      </w:r>
      <w:r w:rsidRPr="00034EB4">
        <w:rPr>
          <w:rFonts w:ascii="Garamond" w:hAnsi="Garamond"/>
          <w:i/>
          <w:sz w:val="28"/>
          <w:szCs w:val="28"/>
          <w:lang w:val="it-IT"/>
        </w:rPr>
        <w:t>Il popolo romano</w:t>
      </w:r>
      <w:r w:rsidRPr="00034EB4">
        <w:rPr>
          <w:rFonts w:ascii="Garamond" w:hAnsi="Garamond"/>
          <w:sz w:val="28"/>
          <w:szCs w:val="28"/>
          <w:lang w:val="it-IT"/>
        </w:rPr>
        <w:t>, 2</w:t>
      </w:r>
      <w:r w:rsidRPr="00034EB4">
        <w:rPr>
          <w:rFonts w:ascii="Garamond" w:hAnsi="Garamond"/>
          <w:sz w:val="28"/>
          <w:szCs w:val="28"/>
          <w:vertAlign w:val="superscript"/>
        </w:rPr>
        <w:t>α</w:t>
      </w:r>
      <w:r w:rsidRPr="00034EB4">
        <w:rPr>
          <w:rFonts w:ascii="Garamond" w:hAnsi="Garamond"/>
          <w:sz w:val="28"/>
          <w:szCs w:val="28"/>
          <w:lang w:val="it-IT"/>
        </w:rPr>
        <w:t xml:space="preserve"> </w:t>
      </w:r>
      <w:r w:rsidRPr="00034EB4">
        <w:rPr>
          <w:rFonts w:ascii="Garamond" w:hAnsi="Garamond"/>
          <w:sz w:val="28"/>
          <w:szCs w:val="28"/>
        </w:rPr>
        <w:t>Ιουνίου</w:t>
      </w:r>
      <w:r w:rsidRPr="00034EB4">
        <w:rPr>
          <w:rFonts w:ascii="Garamond" w:hAnsi="Garamond"/>
          <w:sz w:val="28"/>
          <w:szCs w:val="28"/>
          <w:lang w:val="it-IT"/>
        </w:rPr>
        <w:t xml:space="preserve"> 1916</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rPr>
        <w:t xml:space="preserve">–: </w:t>
      </w:r>
      <w:r w:rsidRPr="00034EB4">
        <w:rPr>
          <w:rFonts w:ascii="Garamond" w:hAnsi="Garamond"/>
          <w:b/>
          <w:color w:val="000000"/>
          <w:sz w:val="28"/>
          <w:szCs w:val="28"/>
          <w:lang w:val="it-IT"/>
        </w:rPr>
        <w:t>Pontani Filippo</w:t>
      </w:r>
      <w:r w:rsidRPr="00034EB4">
        <w:rPr>
          <w:rFonts w:ascii="Garamond" w:hAnsi="Garamond"/>
          <w:b/>
          <w:color w:val="000000"/>
          <w:sz w:val="28"/>
          <w:szCs w:val="28"/>
        </w:rPr>
        <w:t xml:space="preserve"> </w:t>
      </w:r>
      <w:r w:rsidRPr="00034EB4">
        <w:rPr>
          <w:rFonts w:ascii="Garamond" w:hAnsi="Garamond"/>
          <w:b/>
          <w:color w:val="000000"/>
          <w:sz w:val="28"/>
          <w:szCs w:val="28"/>
          <w:lang w:val="it-IT"/>
        </w:rPr>
        <w:t>Maria</w:t>
      </w:r>
      <w:r w:rsidRPr="00034EB4">
        <w:rPr>
          <w:rFonts w:ascii="Garamond" w:hAnsi="Garamond"/>
          <w:b/>
          <w:color w:val="000000"/>
          <w:sz w:val="28"/>
          <w:szCs w:val="28"/>
        </w:rPr>
        <w:t>:</w:t>
      </w:r>
      <w:r w:rsidRPr="00034EB4">
        <w:rPr>
          <w:rFonts w:ascii="Garamond" w:hAnsi="Garamond"/>
          <w:color w:val="000000"/>
          <w:sz w:val="28"/>
          <w:szCs w:val="28"/>
        </w:rPr>
        <w:t xml:space="preserve"> «Ιταλία. Το σύγχρονο ιταλικό θέατρο», </w:t>
      </w:r>
      <w:r w:rsidRPr="00034EB4">
        <w:rPr>
          <w:rFonts w:ascii="Garamond" w:hAnsi="Garamond"/>
          <w:i/>
          <w:sz w:val="28"/>
          <w:szCs w:val="28"/>
        </w:rPr>
        <w:t>Νέα</w:t>
      </w:r>
      <w:r w:rsidRPr="00034EB4">
        <w:rPr>
          <w:rFonts w:ascii="Garamond" w:hAnsi="Garamond"/>
          <w:sz w:val="28"/>
          <w:szCs w:val="28"/>
        </w:rPr>
        <w:t xml:space="preserve"> </w:t>
      </w:r>
      <w:r w:rsidRPr="00034EB4">
        <w:rPr>
          <w:rFonts w:ascii="Garamond" w:hAnsi="Garamond"/>
          <w:i/>
          <w:sz w:val="28"/>
          <w:szCs w:val="28"/>
        </w:rPr>
        <w:t>Εστία</w:t>
      </w:r>
      <w:r w:rsidRPr="00034EB4">
        <w:rPr>
          <w:rFonts w:ascii="Garamond" w:hAnsi="Garamond"/>
          <w:sz w:val="28"/>
          <w:szCs w:val="28"/>
        </w:rPr>
        <w:t>, τόμος 23</w:t>
      </w:r>
      <w:r w:rsidRPr="00034EB4">
        <w:rPr>
          <w:rFonts w:ascii="Garamond" w:hAnsi="Garamond"/>
          <w:sz w:val="28"/>
          <w:szCs w:val="28"/>
          <w:vertAlign w:val="superscript"/>
        </w:rPr>
        <w:t>ος</w:t>
      </w:r>
      <w:r w:rsidRPr="00034EB4">
        <w:rPr>
          <w:rFonts w:ascii="Garamond" w:hAnsi="Garamond"/>
          <w:sz w:val="28"/>
          <w:szCs w:val="28"/>
        </w:rPr>
        <w:t>, Ιανουάριος-Ιούνιος 1938, σσ. 780-783.</w:t>
      </w:r>
    </w:p>
    <w:p w:rsidR="00034EB4" w:rsidRPr="00034EB4" w:rsidRDefault="00034EB4" w:rsidP="00034EB4">
      <w:pPr>
        <w:pStyle w:val="a6"/>
        <w:jc w:val="both"/>
        <w:rPr>
          <w:rFonts w:ascii="Garamond" w:hAnsi="Garamond" w:cs="TimesNewRoman"/>
          <w:sz w:val="28"/>
          <w:szCs w:val="28"/>
          <w:lang w:val="en-US"/>
        </w:rPr>
      </w:pPr>
      <w:r w:rsidRPr="00034EB4">
        <w:rPr>
          <w:rFonts w:ascii="Garamond" w:hAnsi="Garamond"/>
          <w:b/>
          <w:sz w:val="28"/>
          <w:szCs w:val="28"/>
          <w:lang w:val="en-US"/>
        </w:rPr>
        <w:t xml:space="preserve">–: </w:t>
      </w:r>
      <w:r w:rsidRPr="00034EB4">
        <w:rPr>
          <w:rFonts w:ascii="Garamond" w:hAnsi="Garamond" w:cs="TimesNewRoman"/>
          <w:b/>
          <w:sz w:val="28"/>
          <w:szCs w:val="28"/>
          <w:lang w:val="it-IT"/>
        </w:rPr>
        <w:t>Porta A.C. Faitrop:</w:t>
      </w:r>
      <w:r w:rsidRPr="00034EB4">
        <w:rPr>
          <w:rFonts w:ascii="Garamond" w:hAnsi="Garamond" w:cs="TimesNewRoman"/>
          <w:sz w:val="28"/>
          <w:szCs w:val="28"/>
          <w:lang w:val="it-IT"/>
        </w:rPr>
        <w:t xml:space="preserve"> «</w:t>
      </w:r>
      <w:r w:rsidRPr="00034EB4">
        <w:rPr>
          <w:rFonts w:ascii="Garamond" w:hAnsi="Garamond" w:cs="TimesNewRoman,Italic"/>
          <w:iCs/>
          <w:sz w:val="28"/>
          <w:szCs w:val="28"/>
          <w:lang w:val="it-IT"/>
        </w:rPr>
        <w:t>Giuseppe Giacosa et Paul Alexis, de “Tristi amori” a “La provinciale”»,</w:t>
      </w:r>
      <w:r w:rsidRPr="00034EB4">
        <w:rPr>
          <w:rFonts w:ascii="Garamond" w:hAnsi="Garamond" w:cs="TimesNewRoman,Italic"/>
          <w:i/>
          <w:iCs/>
          <w:sz w:val="28"/>
          <w:szCs w:val="28"/>
          <w:lang w:val="it-IT"/>
        </w:rPr>
        <w:t xml:space="preserve"> </w:t>
      </w:r>
      <w:r w:rsidRPr="00034EB4">
        <w:rPr>
          <w:rFonts w:ascii="Garamond" w:hAnsi="Garamond" w:cs="TimesNewRoman"/>
          <w:i/>
          <w:sz w:val="28"/>
          <w:szCs w:val="28"/>
          <w:lang w:val="it-IT"/>
        </w:rPr>
        <w:t>Revue de Littérature Comparée</w:t>
      </w:r>
      <w:r w:rsidRPr="00034EB4">
        <w:rPr>
          <w:rFonts w:ascii="Garamond" w:hAnsi="Garamond" w:cs="TimesNewRoman"/>
          <w:sz w:val="28"/>
          <w:szCs w:val="28"/>
          <w:lang w:val="it-IT"/>
        </w:rPr>
        <w:t xml:space="preserve">, </w:t>
      </w:r>
      <w:r w:rsidRPr="00034EB4">
        <w:rPr>
          <w:rFonts w:ascii="Garamond" w:hAnsi="Garamond" w:cs="TimesNewRoman"/>
          <w:sz w:val="28"/>
          <w:szCs w:val="28"/>
        </w:rPr>
        <w:t>αρ</w:t>
      </w:r>
      <w:r w:rsidRPr="00034EB4">
        <w:rPr>
          <w:rFonts w:ascii="Garamond" w:hAnsi="Garamond" w:cs="TimesNewRoman"/>
          <w:sz w:val="28"/>
          <w:szCs w:val="28"/>
          <w:lang w:val="it-IT"/>
        </w:rPr>
        <w:t>. 4, 1994</w:t>
      </w:r>
      <w:r w:rsidRPr="00034EB4">
        <w:rPr>
          <w:rFonts w:ascii="Garamond" w:hAnsi="Garamond" w:cs="TimesNewRoman"/>
          <w:sz w:val="28"/>
          <w:szCs w:val="28"/>
          <w:lang w:val="en-US"/>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Possenti Eligio:</w:t>
      </w:r>
      <w:r w:rsidRPr="00034EB4">
        <w:rPr>
          <w:rFonts w:ascii="Garamond" w:hAnsi="Garamond"/>
          <w:sz w:val="28"/>
          <w:szCs w:val="28"/>
          <w:lang w:val="it-IT"/>
        </w:rPr>
        <w:t xml:space="preserve"> «Sabatino Lopez», </w:t>
      </w:r>
      <w:r w:rsidRPr="00034EB4">
        <w:rPr>
          <w:rFonts w:ascii="Garamond" w:hAnsi="Garamond"/>
          <w:i/>
          <w:sz w:val="28"/>
          <w:szCs w:val="28"/>
          <w:lang w:val="it-IT"/>
        </w:rPr>
        <w:t>Rivista d’Italia</w:t>
      </w:r>
      <w:r w:rsidRPr="00034EB4">
        <w:rPr>
          <w:rFonts w:ascii="Garamond" w:hAnsi="Garamond"/>
          <w:sz w:val="28"/>
          <w:szCs w:val="28"/>
          <w:lang w:val="it-IT"/>
        </w:rPr>
        <w:t xml:space="preserve">, </w:t>
      </w:r>
      <w:r w:rsidRPr="00034EB4">
        <w:rPr>
          <w:rFonts w:ascii="Garamond" w:hAnsi="Garamond"/>
          <w:sz w:val="28"/>
          <w:szCs w:val="28"/>
        </w:rPr>
        <w:t>τχ</w:t>
      </w:r>
      <w:r w:rsidRPr="00034EB4">
        <w:rPr>
          <w:rFonts w:ascii="Garamond" w:hAnsi="Garamond"/>
          <w:sz w:val="28"/>
          <w:szCs w:val="28"/>
          <w:lang w:val="it-IT"/>
        </w:rPr>
        <w:t>. 23</w:t>
      </w:r>
      <w:r w:rsidRPr="00034EB4">
        <w:rPr>
          <w:rFonts w:ascii="Garamond" w:hAnsi="Garamond"/>
          <w:sz w:val="28"/>
          <w:szCs w:val="28"/>
          <w:vertAlign w:val="superscript"/>
        </w:rPr>
        <w:t>ο</w:t>
      </w:r>
      <w:r w:rsidRPr="00034EB4">
        <w:rPr>
          <w:rFonts w:ascii="Garamond" w:hAnsi="Garamond"/>
          <w:sz w:val="28"/>
          <w:szCs w:val="28"/>
          <w:lang w:val="it-IT"/>
        </w:rPr>
        <w:t xml:space="preserve">, 1920, </w:t>
      </w:r>
      <w:r w:rsidRPr="00034EB4">
        <w:rPr>
          <w:rFonts w:ascii="Garamond" w:hAnsi="Garamond"/>
          <w:sz w:val="28"/>
          <w:szCs w:val="28"/>
        </w:rPr>
        <w:t>σ</w:t>
      </w:r>
      <w:r w:rsidRPr="00034EB4">
        <w:rPr>
          <w:rFonts w:ascii="Garamond" w:hAnsi="Garamond"/>
          <w:sz w:val="28"/>
          <w:szCs w:val="28"/>
          <w:lang w:val="it-IT"/>
        </w:rPr>
        <w:t>. 101.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 xml:space="preserve">–: </w:t>
      </w:r>
      <w:r w:rsidRPr="00034EB4">
        <w:rPr>
          <w:rFonts w:ascii="Garamond" w:hAnsi="Garamond"/>
          <w:b/>
          <w:sz w:val="28"/>
          <w:szCs w:val="28"/>
          <w:lang w:val="it-IT"/>
        </w:rPr>
        <w:t>Pozza G</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citt</w:t>
      </w:r>
      <w:r w:rsidRPr="00034EB4">
        <w:rPr>
          <w:rFonts w:ascii="Garamond" w:hAnsi="Garamond"/>
          <w:sz w:val="28"/>
          <w:szCs w:val="28"/>
          <w:lang w:val="en-US"/>
        </w:rPr>
        <w:t xml:space="preserve">à </w:t>
      </w:r>
      <w:r w:rsidRPr="00034EB4">
        <w:rPr>
          <w:rFonts w:ascii="Garamond" w:hAnsi="Garamond"/>
          <w:sz w:val="28"/>
          <w:szCs w:val="28"/>
          <w:lang w:val="it-IT"/>
        </w:rPr>
        <w:t>morta</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G</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Annunzio</w:t>
      </w:r>
      <w:r w:rsidRPr="00034EB4">
        <w:rPr>
          <w:rFonts w:ascii="Garamond" w:hAnsi="Garamond"/>
          <w:sz w:val="28"/>
          <w:szCs w:val="28"/>
          <w:lang w:val="en-US"/>
        </w:rPr>
        <w:t xml:space="preserve">», </w:t>
      </w:r>
      <w:r w:rsidRPr="00034EB4">
        <w:rPr>
          <w:rFonts w:ascii="Garamond" w:hAnsi="Garamond"/>
          <w:i/>
          <w:sz w:val="28"/>
          <w:szCs w:val="28"/>
          <w:lang w:val="it-IT"/>
        </w:rPr>
        <w:t>Corriere</w:t>
      </w:r>
      <w:r w:rsidRPr="00034EB4">
        <w:rPr>
          <w:rFonts w:ascii="Garamond" w:hAnsi="Garamond"/>
          <w:i/>
          <w:sz w:val="28"/>
          <w:szCs w:val="28"/>
          <w:lang w:val="en-US"/>
        </w:rPr>
        <w:t xml:space="preserve"> </w:t>
      </w:r>
      <w:r w:rsidRPr="00034EB4">
        <w:rPr>
          <w:rFonts w:ascii="Garamond" w:hAnsi="Garamond"/>
          <w:i/>
          <w:sz w:val="28"/>
          <w:szCs w:val="28"/>
          <w:lang w:val="it-IT"/>
        </w:rPr>
        <w:t>della</w:t>
      </w:r>
      <w:r w:rsidRPr="00034EB4">
        <w:rPr>
          <w:rFonts w:ascii="Garamond" w:hAnsi="Garamond"/>
          <w:i/>
          <w:sz w:val="28"/>
          <w:szCs w:val="28"/>
          <w:lang w:val="en-US"/>
        </w:rPr>
        <w:t xml:space="preserve"> </w:t>
      </w:r>
      <w:r w:rsidRPr="00034EB4">
        <w:rPr>
          <w:rFonts w:ascii="Garamond" w:hAnsi="Garamond"/>
          <w:i/>
          <w:sz w:val="28"/>
          <w:szCs w:val="28"/>
          <w:lang w:val="it-IT"/>
        </w:rPr>
        <w:t>Sera</w:t>
      </w:r>
      <w:r w:rsidRPr="00034EB4">
        <w:rPr>
          <w:rFonts w:ascii="Garamond" w:hAnsi="Garamond"/>
          <w:sz w:val="28"/>
          <w:szCs w:val="28"/>
          <w:lang w:val="en-US"/>
        </w:rPr>
        <w:t>, 21</w:t>
      </w:r>
      <w:r w:rsidRPr="00034EB4">
        <w:rPr>
          <w:rFonts w:ascii="Garamond" w:hAnsi="Garamond"/>
          <w:sz w:val="28"/>
          <w:szCs w:val="28"/>
          <w:vertAlign w:val="superscript"/>
        </w:rPr>
        <w:t>η</w:t>
      </w:r>
      <w:r w:rsidRPr="00034EB4">
        <w:rPr>
          <w:rFonts w:ascii="Garamond" w:hAnsi="Garamond"/>
          <w:sz w:val="28"/>
          <w:szCs w:val="28"/>
          <w:lang w:val="en-US"/>
        </w:rPr>
        <w:t>-22</w:t>
      </w:r>
      <w:r w:rsidRPr="00034EB4">
        <w:rPr>
          <w:rFonts w:ascii="Garamond" w:hAnsi="Garamond"/>
          <w:sz w:val="28"/>
          <w:szCs w:val="28"/>
          <w:vertAlign w:val="superscript"/>
        </w:rPr>
        <w:t>α</w:t>
      </w:r>
      <w:r w:rsidRPr="00034EB4">
        <w:rPr>
          <w:rFonts w:ascii="Garamond" w:hAnsi="Garamond"/>
          <w:sz w:val="28"/>
          <w:szCs w:val="28"/>
          <w:lang w:val="en-US"/>
        </w:rPr>
        <w:t xml:space="preserve"> </w:t>
      </w:r>
      <w:r w:rsidRPr="00034EB4">
        <w:rPr>
          <w:rFonts w:ascii="Garamond" w:hAnsi="Garamond"/>
          <w:sz w:val="28"/>
          <w:szCs w:val="28"/>
        </w:rPr>
        <w:t>Μαρτίου</w:t>
      </w:r>
      <w:r w:rsidRPr="00034EB4">
        <w:rPr>
          <w:rFonts w:ascii="Garamond" w:hAnsi="Garamond"/>
          <w:sz w:val="28"/>
          <w:szCs w:val="28"/>
          <w:lang w:val="en-US"/>
        </w:rPr>
        <w:t xml:space="preserve"> 1901.</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 xml:space="preserve">«Tristi amori», </w:t>
      </w:r>
      <w:r w:rsidRPr="00034EB4">
        <w:rPr>
          <w:rFonts w:ascii="Garamond" w:hAnsi="Garamond"/>
          <w:i/>
          <w:sz w:val="28"/>
          <w:szCs w:val="28"/>
          <w:lang w:val="it-IT"/>
        </w:rPr>
        <w:t>Cronache teatrali (1886-1913)</w:t>
      </w:r>
      <w:r w:rsidRPr="00034EB4">
        <w:rPr>
          <w:rFonts w:ascii="Garamond" w:hAnsi="Garamond"/>
          <w:sz w:val="28"/>
          <w:szCs w:val="28"/>
          <w:lang w:val="it-IT"/>
        </w:rPr>
        <w:t xml:space="preserve">, Neri Pozza, Vicenza 1971, </w:t>
      </w:r>
      <w:r w:rsidRPr="00034EB4">
        <w:rPr>
          <w:rFonts w:ascii="Garamond" w:hAnsi="Garamond"/>
          <w:sz w:val="28"/>
          <w:szCs w:val="28"/>
        </w:rPr>
        <w:t>σσ</w:t>
      </w:r>
      <w:r w:rsidRPr="00034EB4">
        <w:rPr>
          <w:rFonts w:ascii="Garamond" w:hAnsi="Garamond"/>
          <w:sz w:val="28"/>
          <w:szCs w:val="28"/>
          <w:lang w:val="it-IT"/>
        </w:rPr>
        <w:t>. 59, 61-6</w:t>
      </w:r>
      <w:r w:rsidRPr="00034EB4">
        <w:rPr>
          <w:rFonts w:ascii="Garamond" w:hAnsi="Garamond"/>
          <w:sz w:val="28"/>
          <w:szCs w:val="28"/>
          <w:lang w:val="en-US"/>
        </w:rPr>
        <w:t>9</w:t>
      </w:r>
      <w:r w:rsidRPr="00034EB4">
        <w:rPr>
          <w:rFonts w:ascii="Garamond" w:hAnsi="Garamond"/>
          <w:sz w:val="28"/>
          <w:szCs w:val="28"/>
          <w:lang w:val="it-IT"/>
        </w:rPr>
        <w:t>.</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 Praga Marco:</w:t>
      </w:r>
      <w:r w:rsidRPr="00034EB4">
        <w:rPr>
          <w:rFonts w:ascii="Garamond" w:hAnsi="Garamond"/>
          <w:sz w:val="28"/>
          <w:szCs w:val="28"/>
          <w:lang w:val="it-IT"/>
        </w:rPr>
        <w:t xml:space="preserve"> «La giovine scuola», </w:t>
      </w:r>
      <w:r w:rsidRPr="00034EB4">
        <w:rPr>
          <w:rFonts w:ascii="Garamond" w:hAnsi="Garamond"/>
          <w:i/>
          <w:sz w:val="28"/>
          <w:szCs w:val="28"/>
          <w:lang w:val="it-IT"/>
        </w:rPr>
        <w:t>Illustrazione italiana</w:t>
      </w:r>
      <w:r w:rsidRPr="00034EB4">
        <w:rPr>
          <w:rFonts w:ascii="Garamond" w:hAnsi="Garamond"/>
          <w:sz w:val="28"/>
          <w:szCs w:val="28"/>
          <w:lang w:val="it-IT"/>
        </w:rPr>
        <w:t>, 7</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sz w:val="28"/>
          <w:szCs w:val="28"/>
        </w:rPr>
        <w:t>Μαρτίου</w:t>
      </w:r>
      <w:r w:rsidRPr="00034EB4">
        <w:rPr>
          <w:rFonts w:ascii="Garamond" w:hAnsi="Garamond"/>
          <w:sz w:val="28"/>
          <w:szCs w:val="28"/>
          <w:lang w:val="it-IT"/>
        </w:rPr>
        <w:t xml:space="preserve"> </w:t>
      </w:r>
      <w:r w:rsidRPr="00034EB4">
        <w:rPr>
          <w:rFonts w:ascii="Garamond" w:hAnsi="Garamond"/>
          <w:sz w:val="28"/>
          <w:szCs w:val="28"/>
        </w:rPr>
        <w:t>του</w:t>
      </w:r>
      <w:r w:rsidRPr="00034EB4">
        <w:rPr>
          <w:rFonts w:ascii="Garamond" w:hAnsi="Garamond"/>
          <w:sz w:val="28"/>
          <w:szCs w:val="28"/>
          <w:lang w:val="it-IT"/>
        </w:rPr>
        <w:t xml:space="preserve"> 1922, </w:t>
      </w:r>
      <w:r w:rsidRPr="00034EB4">
        <w:rPr>
          <w:rFonts w:ascii="Garamond" w:hAnsi="Garamond"/>
          <w:sz w:val="28"/>
          <w:szCs w:val="28"/>
        </w:rPr>
        <w:t>σσ</w:t>
      </w:r>
      <w:r w:rsidRPr="00034EB4">
        <w:rPr>
          <w:rFonts w:ascii="Garamond" w:hAnsi="Garamond"/>
          <w:sz w:val="28"/>
          <w:szCs w:val="28"/>
          <w:lang w:val="it-IT"/>
        </w:rPr>
        <w:t>. 66-67.</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lastRenderedPageBreak/>
        <w:t>–:</w:t>
      </w:r>
      <w:r w:rsidRPr="00034EB4">
        <w:rPr>
          <w:rFonts w:ascii="Garamond" w:hAnsi="Garamond"/>
          <w:sz w:val="28"/>
          <w:szCs w:val="28"/>
          <w:lang w:val="it-IT"/>
        </w:rPr>
        <w:t xml:space="preserve"> «Un Rosso di San Secondo </w:t>
      </w:r>
      <w:r w:rsidRPr="00034EB4">
        <w:rPr>
          <w:rFonts w:ascii="Garamond" w:hAnsi="Garamond"/>
          <w:iCs/>
          <w:sz w:val="28"/>
          <w:szCs w:val="28"/>
          <w:lang w:val="it-IT"/>
        </w:rPr>
        <w:t xml:space="preserve">nuovo», </w:t>
      </w:r>
      <w:r w:rsidRPr="00034EB4">
        <w:rPr>
          <w:rFonts w:ascii="Garamond" w:hAnsi="Garamond"/>
          <w:i/>
          <w:iCs/>
          <w:sz w:val="28"/>
          <w:szCs w:val="28"/>
          <w:lang w:val="it-IT"/>
        </w:rPr>
        <w:t>Cronache drammatiche 1926</w:t>
      </w:r>
      <w:r w:rsidRPr="00034EB4">
        <w:rPr>
          <w:rFonts w:ascii="Garamond" w:hAnsi="Garamond"/>
          <w:sz w:val="28"/>
          <w:szCs w:val="28"/>
          <w:lang w:val="it-IT"/>
        </w:rPr>
        <w:t xml:space="preserve">, Treves, Milano 1927, </w:t>
      </w:r>
      <w:r w:rsidRPr="00034EB4">
        <w:rPr>
          <w:rFonts w:ascii="Garamond" w:hAnsi="Garamond"/>
          <w:sz w:val="28"/>
          <w:szCs w:val="28"/>
        </w:rPr>
        <w:t>σ</w:t>
      </w:r>
      <w:r w:rsidRPr="00034EB4">
        <w:rPr>
          <w:rFonts w:ascii="Garamond" w:hAnsi="Garamond"/>
          <w:sz w:val="28"/>
          <w:szCs w:val="28"/>
          <w:lang w:val="it-IT"/>
        </w:rPr>
        <w:t>. 327.</w:t>
      </w:r>
    </w:p>
    <w:p w:rsidR="00034EB4" w:rsidRPr="00034EB4" w:rsidRDefault="00034EB4" w:rsidP="00034EB4">
      <w:pPr>
        <w:spacing w:after="0"/>
        <w:jc w:val="both"/>
        <w:rPr>
          <w:rFonts w:ascii="Garamond" w:hAnsi="Garamond"/>
          <w:sz w:val="28"/>
          <w:szCs w:val="28"/>
          <w:lang w:val="en-US"/>
        </w:rPr>
      </w:pP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b/>
          <w:sz w:val="28"/>
          <w:szCs w:val="28"/>
          <w:lang w:val="it-IT"/>
        </w:rPr>
        <w:t>R</w:t>
      </w:r>
      <w:r w:rsidRPr="00034EB4">
        <w:rPr>
          <w:rFonts w:ascii="Garamond" w:hAnsi="Garamond"/>
          <w:b/>
          <w:sz w:val="28"/>
          <w:szCs w:val="28"/>
        </w:rPr>
        <w:t>.:</w:t>
      </w:r>
      <w:r w:rsidRPr="00034EB4">
        <w:rPr>
          <w:rFonts w:ascii="Garamond" w:hAnsi="Garamond"/>
          <w:sz w:val="28"/>
          <w:szCs w:val="28"/>
        </w:rPr>
        <w:t xml:space="preserve"> «Εις το Θέατρον Αλίκης, “Δεν σε γνωρίζω πια”, κωμωδία του Μπενεντέττι», </w:t>
      </w:r>
      <w:r w:rsidRPr="00034EB4">
        <w:rPr>
          <w:rFonts w:ascii="Garamond" w:hAnsi="Garamond"/>
          <w:i/>
          <w:sz w:val="28"/>
          <w:szCs w:val="28"/>
        </w:rPr>
        <w:t>Ακρόπολις</w:t>
      </w:r>
      <w:r w:rsidRPr="00034EB4">
        <w:rPr>
          <w:rFonts w:ascii="Garamond" w:hAnsi="Garamond"/>
          <w:sz w:val="28"/>
          <w:szCs w:val="28"/>
        </w:rPr>
        <w:t>, 18/1/1935, φύλλο 2</w:t>
      </w:r>
      <w:r w:rsidRPr="00034EB4">
        <w:rPr>
          <w:rFonts w:ascii="Garamond" w:hAnsi="Garamond"/>
          <w:sz w:val="28"/>
          <w:szCs w:val="28"/>
          <w:vertAlign w:val="superscript"/>
        </w:rPr>
        <w:t>ο</w:t>
      </w:r>
      <w:r w:rsidRPr="00034EB4">
        <w:rPr>
          <w:rFonts w:ascii="Garamond" w:hAnsi="Garamond"/>
          <w:sz w:val="28"/>
          <w:szCs w:val="28"/>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Raffel B.:</w:t>
      </w:r>
      <w:r w:rsidRPr="00034EB4">
        <w:rPr>
          <w:rFonts w:ascii="Garamond" w:hAnsi="Garamond"/>
          <w:sz w:val="28"/>
          <w:szCs w:val="28"/>
          <w:lang w:val="en-US"/>
        </w:rPr>
        <w:t xml:space="preserve"> «Some basic principles of translation: A structure erected on a foundation» </w:t>
      </w:r>
      <w:r w:rsidRPr="00034EB4">
        <w:rPr>
          <w:rFonts w:ascii="Garamond" w:hAnsi="Garamond"/>
          <w:i/>
          <w:iCs/>
          <w:sz w:val="28"/>
          <w:szCs w:val="28"/>
          <w:lang w:val="en-US"/>
        </w:rPr>
        <w:t>Translation Review</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xml:space="preserve">. 28, 1988, </w:t>
      </w:r>
      <w:r w:rsidRPr="00034EB4">
        <w:rPr>
          <w:rFonts w:ascii="Garamond" w:hAnsi="Garamond"/>
          <w:sz w:val="28"/>
          <w:szCs w:val="28"/>
        </w:rPr>
        <w:t>σσ</w:t>
      </w:r>
      <w:r w:rsidRPr="00034EB4">
        <w:rPr>
          <w:rFonts w:ascii="Garamond" w:hAnsi="Garamond"/>
          <w:sz w:val="28"/>
          <w:szCs w:val="28"/>
          <w:lang w:val="en-US"/>
        </w:rPr>
        <w:t>. 22-29.</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w:t>
      </w:r>
      <w:hyperlink r:id="rId217" w:tooltip="Gaetano Ragonese (pagina inesistente)" w:history="1">
        <w:r w:rsidRPr="00034EB4">
          <w:rPr>
            <w:rFonts w:ascii="Garamond" w:eastAsia="Times New Roman" w:hAnsi="Garamond"/>
            <w:b/>
            <w:color w:val="000000"/>
            <w:sz w:val="28"/>
            <w:szCs w:val="28"/>
            <w:lang w:val="it-IT" w:eastAsia="el-GR"/>
          </w:rPr>
          <w:t>Ragonese Gaetano:</w:t>
        </w:r>
        <w:r w:rsidRPr="00034EB4">
          <w:rPr>
            <w:rFonts w:ascii="Garamond" w:eastAsia="Times New Roman" w:hAnsi="Garamond"/>
            <w:color w:val="000000"/>
            <w:sz w:val="28"/>
            <w:szCs w:val="28"/>
            <w:lang w:val="it-IT" w:eastAsia="el-GR"/>
          </w:rPr>
          <w:t xml:space="preserve"> </w:t>
        </w:r>
      </w:hyperlink>
      <w:r w:rsidRPr="00034EB4">
        <w:rPr>
          <w:rFonts w:ascii="Garamond" w:eastAsia="Times New Roman" w:hAnsi="Garamond"/>
          <w:color w:val="000000"/>
          <w:sz w:val="28"/>
          <w:szCs w:val="28"/>
          <w:lang w:val="it-IT" w:eastAsia="el-GR"/>
        </w:rPr>
        <w:t>«</w:t>
      </w:r>
      <w:r w:rsidRPr="00034EB4">
        <w:rPr>
          <w:rFonts w:ascii="Garamond" w:eastAsia="Times New Roman" w:hAnsi="Garamond"/>
          <w:iCs/>
          <w:color w:val="000000"/>
          <w:sz w:val="28"/>
          <w:szCs w:val="28"/>
          <w:lang w:val="it-IT" w:eastAsia="el-GR"/>
        </w:rPr>
        <w:t>La lingua parlata dei</w:t>
      </w:r>
      <w:r w:rsidRPr="00034EB4">
        <w:rPr>
          <w:rFonts w:ascii="Garamond" w:eastAsia="Times New Roman" w:hAnsi="Garamond"/>
          <w:i/>
          <w:iCs/>
          <w:color w:val="000000"/>
          <w:sz w:val="28"/>
          <w:szCs w:val="28"/>
          <w:lang w:val="it-IT" w:eastAsia="el-GR"/>
        </w:rPr>
        <w:t xml:space="preserve"> Promessi Sposi </w:t>
      </w:r>
      <w:r w:rsidRPr="00034EB4">
        <w:rPr>
          <w:rFonts w:ascii="Garamond" w:eastAsia="Times New Roman" w:hAnsi="Garamond"/>
          <w:iCs/>
          <w:color w:val="000000"/>
          <w:sz w:val="28"/>
          <w:szCs w:val="28"/>
          <w:lang w:val="it-IT" w:eastAsia="el-GR"/>
        </w:rPr>
        <w:t>e del Verga»</w:t>
      </w:r>
      <w:r w:rsidRPr="00034EB4">
        <w:rPr>
          <w:rFonts w:ascii="Garamond" w:eastAsia="Times New Roman" w:hAnsi="Garamond"/>
          <w:color w:val="000000"/>
          <w:sz w:val="28"/>
          <w:szCs w:val="28"/>
          <w:lang w:val="it-IT" w:eastAsia="el-GR"/>
        </w:rPr>
        <w:t xml:space="preserve">, </w:t>
      </w:r>
      <w:hyperlink r:id="rId218" w:tooltip="Belfagor" w:history="1">
        <w:r w:rsidRPr="00034EB4">
          <w:rPr>
            <w:rFonts w:ascii="Garamond" w:eastAsia="Times New Roman" w:hAnsi="Garamond"/>
            <w:i/>
            <w:color w:val="000000"/>
            <w:sz w:val="28"/>
            <w:szCs w:val="28"/>
            <w:lang w:val="it-IT" w:eastAsia="el-GR"/>
          </w:rPr>
          <w:t>Belfagor</w:t>
        </w:r>
      </w:hyperlink>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τχ</w:t>
      </w:r>
      <w:r w:rsidRPr="00034EB4">
        <w:rPr>
          <w:rFonts w:ascii="Garamond" w:eastAsia="Times New Roman" w:hAnsi="Garamond"/>
          <w:color w:val="000000"/>
          <w:sz w:val="28"/>
          <w:szCs w:val="28"/>
          <w:lang w:val="it-IT" w:eastAsia="el-GR"/>
        </w:rPr>
        <w:t>. 3</w:t>
      </w:r>
      <w:r w:rsidRPr="00034EB4">
        <w:rPr>
          <w:rFonts w:ascii="Garamond" w:eastAsia="Times New Roman" w:hAnsi="Garamond"/>
          <w:color w:val="000000"/>
          <w:sz w:val="28"/>
          <w:szCs w:val="28"/>
          <w:vertAlign w:val="superscript"/>
          <w:lang w:eastAsia="el-GR"/>
        </w:rPr>
        <w:t>ο</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αρ</w:t>
      </w:r>
      <w:r w:rsidRPr="00034EB4">
        <w:rPr>
          <w:rFonts w:ascii="Garamond" w:eastAsia="Times New Roman" w:hAnsi="Garamond"/>
          <w:color w:val="000000"/>
          <w:sz w:val="28"/>
          <w:szCs w:val="28"/>
          <w:lang w:val="it-IT" w:eastAsia="el-GR"/>
        </w:rPr>
        <w:t xml:space="preserve">. 3, </w:t>
      </w:r>
      <w:hyperlink r:id="rId219" w:tooltip="1948" w:history="1">
        <w:r w:rsidRPr="00034EB4">
          <w:rPr>
            <w:rFonts w:ascii="Garamond" w:eastAsia="Times New Roman" w:hAnsi="Garamond"/>
            <w:color w:val="000000"/>
            <w:sz w:val="28"/>
            <w:szCs w:val="28"/>
            <w:lang w:val="it-IT" w:eastAsia="el-GR"/>
          </w:rPr>
          <w:t>1948</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imesNewRoman"/>
          <w:b/>
          <w:sz w:val="28"/>
          <w:szCs w:val="28"/>
          <w:lang w:val="it-IT" w:eastAsia="el-GR"/>
        </w:rPr>
        <w:t>Ravanello D.:</w:t>
      </w:r>
      <w:r w:rsidRPr="00034EB4">
        <w:rPr>
          <w:rFonts w:ascii="Garamond" w:hAnsi="Garamond" w:cs="TimesNewRoman"/>
          <w:sz w:val="28"/>
          <w:szCs w:val="28"/>
          <w:lang w:val="it-IT" w:eastAsia="el-GR"/>
        </w:rPr>
        <w:t xml:space="preserve"> «</w:t>
      </w:r>
      <w:r w:rsidRPr="00034EB4">
        <w:rPr>
          <w:rFonts w:ascii="Garamond" w:hAnsi="Garamond" w:cs="TimesNewRoman,Italic"/>
          <w:iCs/>
          <w:sz w:val="28"/>
          <w:szCs w:val="28"/>
          <w:lang w:val="it-IT" w:eastAsia="el-GR"/>
        </w:rPr>
        <w:t>Inizio di Giacosa drammaturgo</w:t>
      </w:r>
      <w:r w:rsidRPr="00034EB4">
        <w:rPr>
          <w:rFonts w:ascii="Garamond" w:hAnsi="Garamond" w:cs="TimesNewRoman,Italic"/>
          <w:i/>
          <w:iCs/>
          <w:sz w:val="28"/>
          <w:szCs w:val="28"/>
          <w:lang w:val="it-IT" w:eastAsia="el-GR"/>
        </w:rPr>
        <w:t xml:space="preserve">», </w:t>
      </w:r>
      <w:r w:rsidRPr="00034EB4">
        <w:rPr>
          <w:rFonts w:ascii="Garamond" w:hAnsi="Garamond" w:cs="TimesNewRoman"/>
          <w:i/>
          <w:sz w:val="28"/>
          <w:szCs w:val="28"/>
          <w:lang w:val="it-IT" w:eastAsia="el-GR"/>
        </w:rPr>
        <w:t>Lettere Italiane</w:t>
      </w:r>
      <w:r w:rsidRPr="00034EB4">
        <w:rPr>
          <w:rFonts w:ascii="Garamond" w:hAnsi="Garamond" w:cs="TimesNewRoman"/>
          <w:sz w:val="28"/>
          <w:szCs w:val="28"/>
          <w:lang w:val="it-IT" w:eastAsia="el-GR"/>
        </w:rPr>
        <w:t xml:space="preserve">, </w:t>
      </w:r>
      <w:r w:rsidRPr="00034EB4">
        <w:rPr>
          <w:rFonts w:ascii="Garamond" w:hAnsi="Garamond" w:cs="TimesNewRoman"/>
          <w:sz w:val="28"/>
          <w:szCs w:val="28"/>
          <w:lang w:eastAsia="el-GR"/>
        </w:rPr>
        <w:t>Ιανουάριος</w:t>
      </w:r>
      <w:r w:rsidRPr="00034EB4">
        <w:rPr>
          <w:rFonts w:ascii="Garamond" w:hAnsi="Garamond" w:cs="TimesNewRoman"/>
          <w:sz w:val="28"/>
          <w:szCs w:val="28"/>
          <w:lang w:val="it-IT" w:eastAsia="el-GR"/>
        </w:rPr>
        <w:t>-</w:t>
      </w:r>
      <w:r w:rsidRPr="00034EB4">
        <w:rPr>
          <w:rFonts w:ascii="Garamond" w:hAnsi="Garamond" w:cs="TimesNewRoman"/>
          <w:sz w:val="28"/>
          <w:szCs w:val="28"/>
          <w:lang w:eastAsia="el-GR"/>
        </w:rPr>
        <w:t>Μάρτιος</w:t>
      </w:r>
      <w:r w:rsidRPr="00034EB4">
        <w:rPr>
          <w:rFonts w:ascii="Garamond" w:hAnsi="Garamond" w:cs="TimesNewRoman"/>
          <w:sz w:val="28"/>
          <w:szCs w:val="28"/>
          <w:lang w:val="it-IT" w:eastAsia="el-GR"/>
        </w:rPr>
        <w:t xml:space="preserve"> 1987</w:t>
      </w:r>
      <w:r w:rsidRPr="00034EB4">
        <w:rPr>
          <w:rFonts w:ascii="Garamond" w:hAnsi="Garamond" w:cs="TimesNewRoman"/>
          <w:sz w:val="28"/>
          <w:szCs w:val="28"/>
          <w:lang w:val="en-US" w:eastAsia="el-GR"/>
        </w:rPr>
        <w:t>.</w:t>
      </w:r>
    </w:p>
    <w:p w:rsidR="00034EB4" w:rsidRPr="00034EB4" w:rsidRDefault="00034EB4" w:rsidP="00034EB4">
      <w:pPr>
        <w:pStyle w:val="a6"/>
        <w:jc w:val="both"/>
        <w:rPr>
          <w:rFonts w:ascii="Garamond" w:hAnsi="Garamond"/>
          <w:sz w:val="28"/>
          <w:szCs w:val="28"/>
        </w:rPr>
      </w:pPr>
      <w:r w:rsidRPr="00034EB4">
        <w:rPr>
          <w:rFonts w:ascii="Garamond" w:hAnsi="Garamond"/>
          <w:b/>
          <w:sz w:val="28"/>
          <w:szCs w:val="28"/>
          <w:lang w:val="it-IT"/>
        </w:rPr>
        <w:t>–:</w:t>
      </w:r>
      <w:r w:rsidRPr="00034EB4">
        <w:rPr>
          <w:rFonts w:ascii="Garamond" w:hAnsi="Garamond"/>
          <w:b/>
          <w:sz w:val="28"/>
          <w:szCs w:val="28"/>
        </w:rPr>
        <w:t xml:space="preserve"> </w:t>
      </w:r>
      <w:r w:rsidRPr="00034EB4">
        <w:rPr>
          <w:rFonts w:ascii="Garamond" w:hAnsi="Garamond"/>
          <w:b/>
          <w:sz w:val="28"/>
          <w:szCs w:val="28"/>
          <w:lang w:val="it-IT"/>
        </w:rPr>
        <w:t>RED</w:t>
      </w:r>
      <w:r w:rsidRPr="00034EB4">
        <w:rPr>
          <w:rFonts w:ascii="Garamond" w:hAnsi="Garamond"/>
          <w:b/>
          <w:sz w:val="28"/>
          <w:szCs w:val="28"/>
        </w:rPr>
        <w:t>:</w:t>
      </w:r>
      <w:r w:rsidRPr="00034EB4">
        <w:rPr>
          <w:rFonts w:ascii="Garamond" w:hAnsi="Garamond"/>
          <w:sz w:val="28"/>
          <w:szCs w:val="28"/>
        </w:rPr>
        <w:t xml:space="preserve"> «"Η κόρη του Γιόριου" του Ντ' Αννούντσιο εις το Εθνικόν Θέατρον», </w:t>
      </w:r>
      <w:r w:rsidRPr="00034EB4">
        <w:rPr>
          <w:rFonts w:ascii="Garamond" w:hAnsi="Garamond"/>
          <w:i/>
          <w:sz w:val="28"/>
          <w:szCs w:val="28"/>
        </w:rPr>
        <w:t>Ακρόπολις</w:t>
      </w:r>
      <w:r w:rsidRPr="00034EB4">
        <w:rPr>
          <w:rFonts w:ascii="Garamond" w:hAnsi="Garamond"/>
          <w:sz w:val="28"/>
          <w:szCs w:val="28"/>
        </w:rPr>
        <w:t>, 1/12/1933, σ. 2.</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Reinold C.:</w:t>
      </w:r>
      <w:r w:rsidRPr="00034EB4">
        <w:rPr>
          <w:rFonts w:ascii="Garamond" w:hAnsi="Garamond"/>
          <w:sz w:val="28"/>
          <w:szCs w:val="28"/>
          <w:lang w:val="it-IT"/>
        </w:rPr>
        <w:t xml:space="preserve"> «A passing smile: one same playw of Rovetta», </w:t>
      </w:r>
      <w:r w:rsidRPr="00034EB4">
        <w:rPr>
          <w:rFonts w:ascii="Garamond" w:hAnsi="Garamond"/>
          <w:i/>
          <w:sz w:val="28"/>
          <w:szCs w:val="28"/>
          <w:lang w:val="it-IT"/>
        </w:rPr>
        <w:t>Italica</w:t>
      </w:r>
      <w:r w:rsidRPr="00034EB4">
        <w:rPr>
          <w:rFonts w:ascii="Garamond" w:hAnsi="Garamond"/>
          <w:sz w:val="28"/>
          <w:szCs w:val="28"/>
          <w:lang w:val="it-IT"/>
        </w:rPr>
        <w:t xml:space="preserve"> 51, 1974, </w:t>
      </w:r>
      <w:r w:rsidRPr="00034EB4">
        <w:rPr>
          <w:rFonts w:ascii="Garamond" w:hAnsi="Garamond"/>
          <w:sz w:val="28"/>
          <w:szCs w:val="28"/>
        </w:rPr>
        <w:t>σσ</w:t>
      </w:r>
      <w:r w:rsidRPr="00034EB4">
        <w:rPr>
          <w:rFonts w:ascii="Garamond" w:hAnsi="Garamond"/>
          <w:sz w:val="28"/>
          <w:szCs w:val="28"/>
          <w:lang w:val="it-IT"/>
        </w:rPr>
        <w:t>. 215-235.</w:t>
      </w:r>
    </w:p>
    <w:p w:rsidR="00034EB4" w:rsidRPr="00034EB4" w:rsidRDefault="00034EB4" w:rsidP="00034EB4">
      <w:pPr>
        <w:pStyle w:val="a6"/>
        <w:jc w:val="both"/>
        <w:rPr>
          <w:rFonts w:ascii="Garamond" w:hAnsi="Garamond"/>
          <w:sz w:val="28"/>
          <w:szCs w:val="28"/>
          <w:lang w:val="it-IT"/>
        </w:rPr>
      </w:pPr>
    </w:p>
    <w:p w:rsidR="00034EB4" w:rsidRPr="00034EB4" w:rsidRDefault="00034EB4" w:rsidP="00034EB4">
      <w:pPr>
        <w:pStyle w:val="a6"/>
        <w:jc w:val="both"/>
        <w:rPr>
          <w:rFonts w:ascii="Garamond" w:hAnsi="Garamond" w:cs="TimesNewRoman"/>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imesNewRoman"/>
          <w:b/>
          <w:sz w:val="28"/>
          <w:szCs w:val="28"/>
          <w:lang w:val="it-IT"/>
        </w:rPr>
        <w:t>Rosso di San Secondo P. M.:</w:t>
      </w:r>
      <w:r w:rsidRPr="00034EB4">
        <w:rPr>
          <w:rFonts w:ascii="Garamond" w:hAnsi="Garamond" w:cs="TimesNewRoman"/>
          <w:sz w:val="28"/>
          <w:szCs w:val="28"/>
          <w:lang w:val="it-IT"/>
        </w:rPr>
        <w:t xml:space="preserve"> «</w:t>
      </w:r>
      <w:r w:rsidRPr="00034EB4">
        <w:rPr>
          <w:rFonts w:ascii="Garamond" w:hAnsi="Garamond" w:cs="TimesNewRoman,Italic"/>
          <w:iCs/>
          <w:sz w:val="28"/>
          <w:szCs w:val="28"/>
          <w:lang w:val="it-IT"/>
        </w:rPr>
        <w:t>Il teatro di Giacosa»</w:t>
      </w:r>
      <w:r w:rsidRPr="00034EB4">
        <w:rPr>
          <w:rFonts w:ascii="Garamond" w:hAnsi="Garamond" w:cs="TimesNewRoman"/>
          <w:sz w:val="28"/>
          <w:szCs w:val="28"/>
          <w:lang w:val="it-IT"/>
        </w:rPr>
        <w:t xml:space="preserve">, </w:t>
      </w:r>
      <w:r w:rsidRPr="00034EB4">
        <w:rPr>
          <w:rFonts w:ascii="Garamond" w:hAnsi="Garamond" w:cs="TimesNewRoman"/>
          <w:i/>
          <w:sz w:val="28"/>
          <w:szCs w:val="28"/>
          <w:lang w:val="it-IT"/>
        </w:rPr>
        <w:t>Il Giornale d’Italia</w:t>
      </w:r>
      <w:r w:rsidRPr="00034EB4">
        <w:rPr>
          <w:rFonts w:ascii="Garamond" w:hAnsi="Garamond" w:cs="TimesNewRoman"/>
          <w:sz w:val="28"/>
          <w:szCs w:val="28"/>
          <w:lang w:val="it-IT"/>
        </w:rPr>
        <w:t>, 16/3/1949.</w:t>
      </w:r>
    </w:p>
    <w:p w:rsidR="00034EB4" w:rsidRPr="00034EB4" w:rsidRDefault="00034EB4" w:rsidP="00034EB4">
      <w:pPr>
        <w:pStyle w:val="a6"/>
        <w:jc w:val="both"/>
        <w:rPr>
          <w:rFonts w:ascii="Garamond" w:hAnsi="Garamond"/>
          <w:sz w:val="28"/>
          <w:szCs w:val="28"/>
          <w:lang w:val="en-US"/>
        </w:rPr>
      </w:pPr>
    </w:p>
    <w:p w:rsidR="00034EB4" w:rsidRPr="00034EB4" w:rsidRDefault="00034EB4" w:rsidP="00034EB4">
      <w:pPr>
        <w:spacing w:after="0"/>
        <w:jc w:val="both"/>
        <w:rPr>
          <w:rFonts w:ascii="Garamond" w:hAnsi="Garamond" w:cs="Tahoma"/>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Style w:val="testo1"/>
          <w:rFonts w:ascii="Garamond" w:hAnsi="Garamond"/>
          <w:b/>
          <w:sz w:val="28"/>
          <w:szCs w:val="28"/>
          <w:lang w:val="it-IT"/>
        </w:rPr>
        <w:t>Santoli Carlo</w:t>
      </w:r>
      <w:r w:rsidRPr="00034EB4">
        <w:rPr>
          <w:rStyle w:val="testo1"/>
          <w:rFonts w:ascii="Garamond" w:hAnsi="Garamond"/>
          <w:b/>
          <w:sz w:val="28"/>
          <w:szCs w:val="28"/>
          <w:lang w:val="en-US"/>
        </w:rPr>
        <w:t>:</w:t>
      </w:r>
      <w:r w:rsidRPr="00034EB4">
        <w:rPr>
          <w:rFonts w:ascii="Garamond" w:hAnsi="Garamond"/>
          <w:i/>
          <w:iCs/>
          <w:sz w:val="28"/>
          <w:szCs w:val="28"/>
          <w:lang w:val="it-IT"/>
        </w:rPr>
        <w:t xml:space="preserve"> </w:t>
      </w:r>
      <w:r w:rsidRPr="00034EB4">
        <w:rPr>
          <w:rFonts w:ascii="Garamond" w:hAnsi="Garamond"/>
          <w:iCs/>
          <w:sz w:val="28"/>
          <w:szCs w:val="28"/>
          <w:lang w:val="it-IT"/>
        </w:rPr>
        <w:t>«</w:t>
      </w:r>
      <w:r w:rsidRPr="00034EB4">
        <w:rPr>
          <w:rStyle w:val="testo1"/>
          <w:rFonts w:ascii="Garamond" w:hAnsi="Garamond"/>
          <w:iCs/>
          <w:sz w:val="28"/>
          <w:szCs w:val="28"/>
          <w:lang w:val="it-IT"/>
        </w:rPr>
        <w:t>L’identità europea del teatro francese di Gabriele D’Annunzio»</w:t>
      </w:r>
      <w:r w:rsidRPr="00034EB4">
        <w:rPr>
          <w:rStyle w:val="testo1"/>
          <w:rFonts w:ascii="Garamond" w:hAnsi="Garamond"/>
          <w:sz w:val="28"/>
          <w:szCs w:val="28"/>
          <w:lang w:val="it-IT"/>
        </w:rPr>
        <w:t xml:space="preserve">, </w:t>
      </w:r>
      <w:r w:rsidRPr="00034EB4">
        <w:rPr>
          <w:rStyle w:val="testo1"/>
          <w:rFonts w:ascii="Garamond" w:hAnsi="Garamond"/>
          <w:i/>
          <w:sz w:val="28"/>
          <w:szCs w:val="28"/>
          <w:lang w:val="it-IT"/>
        </w:rPr>
        <w:t>Sinestesie</w:t>
      </w:r>
      <w:r w:rsidRPr="00034EB4">
        <w:rPr>
          <w:rStyle w:val="testo1"/>
          <w:rFonts w:ascii="Garamond" w:hAnsi="Garamond"/>
          <w:sz w:val="28"/>
          <w:szCs w:val="28"/>
          <w:lang w:val="it-IT"/>
        </w:rPr>
        <w:t xml:space="preserve">, </w:t>
      </w:r>
      <w:r w:rsidRPr="00034EB4">
        <w:rPr>
          <w:rStyle w:val="testo1"/>
          <w:rFonts w:ascii="Garamond" w:hAnsi="Garamond"/>
          <w:sz w:val="28"/>
          <w:szCs w:val="28"/>
        </w:rPr>
        <w:t>αρ</w:t>
      </w:r>
      <w:r w:rsidRPr="00034EB4">
        <w:rPr>
          <w:rStyle w:val="testo1"/>
          <w:rFonts w:ascii="Garamond" w:hAnsi="Garamond"/>
          <w:sz w:val="28"/>
          <w:szCs w:val="28"/>
          <w:lang w:val="it-IT"/>
        </w:rPr>
        <w:t xml:space="preserve">. 2, </w:t>
      </w:r>
      <w:r w:rsidRPr="00034EB4">
        <w:rPr>
          <w:rStyle w:val="testo1"/>
          <w:rFonts w:ascii="Garamond" w:hAnsi="Garamond"/>
          <w:sz w:val="28"/>
          <w:szCs w:val="28"/>
        </w:rPr>
        <w:t>τχ</w:t>
      </w:r>
      <w:r w:rsidRPr="00034EB4">
        <w:rPr>
          <w:rStyle w:val="testo1"/>
          <w:rFonts w:ascii="Garamond" w:hAnsi="Garamond"/>
          <w:sz w:val="28"/>
          <w:szCs w:val="28"/>
          <w:lang w:val="it-IT"/>
        </w:rPr>
        <w:t xml:space="preserve">. 1,  2004, </w:t>
      </w:r>
      <w:r w:rsidRPr="00034EB4">
        <w:rPr>
          <w:rStyle w:val="testo1"/>
          <w:rFonts w:ascii="Garamond" w:hAnsi="Garamond"/>
          <w:sz w:val="28"/>
          <w:szCs w:val="28"/>
        </w:rPr>
        <w:t>σσ</w:t>
      </w:r>
      <w:r w:rsidRPr="00034EB4">
        <w:rPr>
          <w:rStyle w:val="testo1"/>
          <w:rFonts w:ascii="Garamond" w:hAnsi="Garamond"/>
          <w:sz w:val="28"/>
          <w:szCs w:val="28"/>
          <w:lang w:val="it-IT"/>
        </w:rPr>
        <w:t>. 99-102.</w:t>
      </w:r>
    </w:p>
    <w:p w:rsidR="00034EB4" w:rsidRPr="00034EB4" w:rsidRDefault="00034EB4" w:rsidP="00034EB4">
      <w:pPr>
        <w:spacing w:after="0"/>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Scarfoglio Edoardo</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Durante</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crisi</w:t>
      </w:r>
      <w:r w:rsidRPr="00034EB4">
        <w:rPr>
          <w:rFonts w:ascii="Garamond" w:hAnsi="Garamond"/>
          <w:sz w:val="28"/>
          <w:szCs w:val="28"/>
          <w:lang w:val="en-US"/>
        </w:rPr>
        <w:t xml:space="preserve">», </w:t>
      </w:r>
      <w:r w:rsidRPr="00034EB4">
        <w:rPr>
          <w:rFonts w:ascii="Garamond" w:hAnsi="Garamond"/>
          <w:i/>
          <w:sz w:val="28"/>
          <w:szCs w:val="28"/>
          <w:lang w:val="it-IT"/>
        </w:rPr>
        <w:t>Mattino</w:t>
      </w:r>
      <w:r w:rsidRPr="00034EB4">
        <w:rPr>
          <w:rFonts w:ascii="Garamond" w:hAnsi="Garamond"/>
          <w:sz w:val="28"/>
          <w:szCs w:val="28"/>
          <w:lang w:val="en-US"/>
        </w:rPr>
        <w:t xml:space="preserve">, 5-6 </w:t>
      </w:r>
      <w:r w:rsidRPr="00034EB4">
        <w:rPr>
          <w:rFonts w:ascii="Garamond" w:hAnsi="Garamond"/>
          <w:sz w:val="28"/>
          <w:szCs w:val="28"/>
        </w:rPr>
        <w:t>Νοεμβρίου</w:t>
      </w:r>
      <w:r w:rsidRPr="00034EB4">
        <w:rPr>
          <w:rFonts w:ascii="Garamond" w:hAnsi="Garamond"/>
          <w:sz w:val="28"/>
          <w:szCs w:val="28"/>
          <w:lang w:val="en-US"/>
        </w:rPr>
        <w:t xml:space="preserve"> 1905.</w:t>
      </w:r>
      <w:r w:rsidRPr="00034EB4">
        <w:rPr>
          <w:rFonts w:ascii="Garamond" w:hAnsi="Garamond"/>
          <w:sz w:val="28"/>
          <w:szCs w:val="28"/>
          <w:lang w:val="it-IT"/>
        </w:rPr>
        <w:t xml:space="preserve">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eastAsia="Times New Roman" w:hAnsi="Garamond"/>
          <w:b/>
          <w:color w:val="000000"/>
          <w:sz w:val="28"/>
          <w:szCs w:val="28"/>
          <w:lang w:val="it-IT" w:eastAsia="el-GR"/>
        </w:rPr>
        <w:t xml:space="preserve">Sciascia Leonardo: </w:t>
      </w:r>
      <w:r w:rsidRPr="00034EB4">
        <w:rPr>
          <w:rFonts w:ascii="Garamond" w:eastAsia="Times New Roman" w:hAnsi="Garamond"/>
          <w:color w:val="000000"/>
          <w:sz w:val="28"/>
          <w:szCs w:val="28"/>
          <w:lang w:val="it-IT" w:eastAsia="el-GR"/>
        </w:rPr>
        <w:t>«</w:t>
      </w:r>
      <w:r w:rsidRPr="00034EB4">
        <w:rPr>
          <w:rFonts w:ascii="Garamond" w:eastAsia="Times New Roman" w:hAnsi="Garamond"/>
          <w:iCs/>
          <w:color w:val="000000"/>
          <w:sz w:val="28"/>
          <w:szCs w:val="28"/>
          <w:lang w:val="it-IT" w:eastAsia="el-GR"/>
        </w:rPr>
        <w:t>Giovanni Verga e la memoria»</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i/>
          <w:color w:val="000000"/>
          <w:sz w:val="28"/>
          <w:szCs w:val="28"/>
          <w:lang w:val="it-IT" w:eastAsia="el-GR"/>
        </w:rPr>
        <w:t>Notiziario culturaleitaliano</w:t>
      </w:r>
      <w:r w:rsidRPr="00034EB4">
        <w:rPr>
          <w:rFonts w:ascii="Garamond" w:eastAsia="Times New Roman" w:hAnsi="Garamond"/>
          <w:color w:val="000000"/>
          <w:sz w:val="28"/>
          <w:szCs w:val="28"/>
          <w:lang w:val="it-IT" w:eastAsia="el-GR"/>
        </w:rPr>
        <w:t xml:space="preserve">, Istituto italiano di cultura, </w:t>
      </w:r>
      <w:r w:rsidRPr="00034EB4">
        <w:rPr>
          <w:rFonts w:ascii="Garamond" w:eastAsia="Times New Roman" w:hAnsi="Garamond"/>
          <w:color w:val="000000"/>
          <w:sz w:val="28"/>
          <w:szCs w:val="28"/>
          <w:lang w:eastAsia="el-GR"/>
        </w:rPr>
        <w:t>τόμος</w:t>
      </w:r>
      <w:r w:rsidRPr="00034EB4">
        <w:rPr>
          <w:rFonts w:ascii="Garamond" w:eastAsia="Times New Roman" w:hAnsi="Garamond"/>
          <w:color w:val="000000"/>
          <w:sz w:val="28"/>
          <w:szCs w:val="28"/>
          <w:lang w:val="it-IT" w:eastAsia="el-GR"/>
        </w:rPr>
        <w:t xml:space="preserve"> 14</w:t>
      </w:r>
      <w:r w:rsidRPr="00034EB4">
        <w:rPr>
          <w:rFonts w:ascii="Garamond" w:eastAsia="Times New Roman" w:hAnsi="Garamond"/>
          <w:color w:val="000000"/>
          <w:sz w:val="28"/>
          <w:szCs w:val="28"/>
          <w:vertAlign w:val="superscript"/>
          <w:lang w:eastAsia="el-GR"/>
        </w:rPr>
        <w:t>ος</w:t>
      </w:r>
      <w:r w:rsidRPr="00034EB4">
        <w:rPr>
          <w:rFonts w:ascii="Garamond" w:eastAsia="Times New Roman" w:hAnsi="Garamond"/>
          <w:color w:val="000000"/>
          <w:sz w:val="28"/>
          <w:szCs w:val="28"/>
          <w:lang w:val="it-IT" w:eastAsia="el-GR"/>
        </w:rPr>
        <w:t xml:space="preserve">, </w:t>
      </w:r>
      <w:r w:rsidRPr="00034EB4">
        <w:rPr>
          <w:rFonts w:ascii="Garamond" w:eastAsia="Times New Roman" w:hAnsi="Garamond"/>
          <w:color w:val="000000"/>
          <w:sz w:val="28"/>
          <w:szCs w:val="28"/>
          <w:lang w:eastAsia="el-GR"/>
        </w:rPr>
        <w:t>αρ</w:t>
      </w:r>
      <w:r w:rsidRPr="00034EB4">
        <w:rPr>
          <w:rFonts w:ascii="Garamond" w:eastAsia="Times New Roman" w:hAnsi="Garamond"/>
          <w:color w:val="000000"/>
          <w:sz w:val="28"/>
          <w:szCs w:val="28"/>
          <w:lang w:val="it-IT" w:eastAsia="el-GR"/>
        </w:rPr>
        <w:t xml:space="preserve">. 1, </w:t>
      </w:r>
      <w:hyperlink r:id="rId220" w:tooltip="Parigi" w:history="1">
        <w:r w:rsidRPr="00034EB4">
          <w:rPr>
            <w:rFonts w:ascii="Garamond" w:eastAsia="Times New Roman" w:hAnsi="Garamond"/>
            <w:color w:val="000000"/>
            <w:sz w:val="28"/>
            <w:szCs w:val="28"/>
            <w:lang w:val="it-IT" w:eastAsia="el-GR"/>
          </w:rPr>
          <w:t>Parigi</w:t>
        </w:r>
      </w:hyperlink>
      <w:r w:rsidRPr="00034EB4">
        <w:rPr>
          <w:rFonts w:ascii="Garamond" w:eastAsia="Times New Roman" w:hAnsi="Garamond"/>
          <w:color w:val="000000"/>
          <w:sz w:val="28"/>
          <w:szCs w:val="28"/>
          <w:lang w:val="it-IT" w:eastAsia="el-GR"/>
        </w:rPr>
        <w:t xml:space="preserve"> </w:t>
      </w:r>
      <w:hyperlink r:id="rId221" w:tooltip="1973" w:history="1">
        <w:r w:rsidRPr="00034EB4">
          <w:rPr>
            <w:rFonts w:ascii="Garamond" w:eastAsia="Times New Roman" w:hAnsi="Garamond"/>
            <w:color w:val="000000"/>
            <w:sz w:val="28"/>
            <w:szCs w:val="28"/>
            <w:lang w:val="it-IT" w:eastAsia="el-GR"/>
          </w:rPr>
          <w:t>1973</w:t>
        </w:r>
      </w:hyperlink>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xml:space="preserve">–: Simoni R.: </w:t>
      </w:r>
      <w:r w:rsidRPr="00034EB4">
        <w:rPr>
          <w:rFonts w:ascii="Garamond" w:hAnsi="Garamond"/>
          <w:sz w:val="28"/>
          <w:szCs w:val="28"/>
          <w:lang w:val="it-IT"/>
        </w:rPr>
        <w:t xml:space="preserve">«Giacosa e le sue opere», </w:t>
      </w:r>
      <w:r w:rsidRPr="00034EB4">
        <w:rPr>
          <w:rFonts w:ascii="Garamond" w:hAnsi="Garamond"/>
          <w:i/>
          <w:sz w:val="28"/>
          <w:szCs w:val="28"/>
          <w:lang w:val="it-IT"/>
        </w:rPr>
        <w:t>Corriere della Sera</w:t>
      </w:r>
      <w:r w:rsidRPr="00034EB4">
        <w:rPr>
          <w:rFonts w:ascii="Garamond" w:hAnsi="Garamond"/>
          <w:sz w:val="28"/>
          <w:szCs w:val="28"/>
          <w:lang w:val="it-IT"/>
        </w:rPr>
        <w:t>, 7/2/1908.</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sz w:val="28"/>
          <w:szCs w:val="28"/>
          <w:lang w:val="it-IT"/>
        </w:rPr>
        <w:t>«La maschera e il volto. Grottesco in 3 atti di Luigi Chiarelli», 26</w:t>
      </w:r>
      <w:r w:rsidRPr="00034EB4">
        <w:rPr>
          <w:rFonts w:ascii="Garamond" w:hAnsi="Garamond"/>
          <w:sz w:val="28"/>
          <w:szCs w:val="28"/>
          <w:vertAlign w:val="superscript"/>
        </w:rPr>
        <w:t>η</w:t>
      </w:r>
      <w:r w:rsidRPr="00034EB4">
        <w:rPr>
          <w:rFonts w:ascii="Garamond" w:hAnsi="Garamond"/>
          <w:sz w:val="28"/>
          <w:szCs w:val="28"/>
          <w:lang w:val="it-IT"/>
        </w:rPr>
        <w:t xml:space="preserve"> </w:t>
      </w:r>
      <w:r w:rsidRPr="00034EB4">
        <w:rPr>
          <w:rFonts w:ascii="Garamond" w:hAnsi="Garamond"/>
          <w:i/>
          <w:sz w:val="28"/>
          <w:szCs w:val="28"/>
          <w:lang w:val="it-IT"/>
        </w:rPr>
        <w:t>Corriere della Sera</w:t>
      </w:r>
      <w:r w:rsidRPr="00034EB4">
        <w:rPr>
          <w:rFonts w:ascii="Garamond" w:hAnsi="Garamond"/>
          <w:sz w:val="28"/>
          <w:szCs w:val="28"/>
          <w:lang w:val="it-IT"/>
        </w:rPr>
        <w:t xml:space="preserve">, </w:t>
      </w:r>
      <w:r w:rsidRPr="00034EB4">
        <w:rPr>
          <w:rFonts w:ascii="Garamond" w:hAnsi="Garamond"/>
          <w:sz w:val="28"/>
          <w:szCs w:val="28"/>
        </w:rPr>
        <w:t>Αυγούστου</w:t>
      </w:r>
      <w:r w:rsidRPr="00034EB4">
        <w:rPr>
          <w:rFonts w:ascii="Garamond" w:hAnsi="Garamond"/>
          <w:sz w:val="28"/>
          <w:szCs w:val="28"/>
          <w:lang w:val="it-IT"/>
        </w:rPr>
        <w:t xml:space="preserve"> 1916</w:t>
      </w:r>
      <w:r w:rsidRPr="00034EB4">
        <w:rPr>
          <w:rFonts w:ascii="Garamond" w:hAnsi="Garamond"/>
          <w:sz w:val="28"/>
          <w:szCs w:val="28"/>
          <w:lang w:val="en-US"/>
        </w:rPr>
        <w:t>.</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Sipala P. M.:</w:t>
      </w:r>
      <w:r w:rsidRPr="00034EB4">
        <w:rPr>
          <w:rFonts w:ascii="Garamond" w:hAnsi="Garamond"/>
          <w:sz w:val="28"/>
          <w:szCs w:val="28"/>
          <w:lang w:val="it-IT"/>
        </w:rPr>
        <w:t xml:space="preserve"> «Due note sul teatro di Verga», </w:t>
      </w:r>
      <w:r w:rsidRPr="00034EB4">
        <w:rPr>
          <w:rFonts w:ascii="Garamond" w:hAnsi="Garamond"/>
          <w:i/>
          <w:sz w:val="28"/>
          <w:szCs w:val="28"/>
          <w:lang w:val="it-IT"/>
        </w:rPr>
        <w:t>Misure Critiche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15, </w:t>
      </w:r>
      <w:r w:rsidRPr="00034EB4">
        <w:rPr>
          <w:rFonts w:ascii="Garamond" w:hAnsi="Garamond"/>
          <w:sz w:val="28"/>
          <w:szCs w:val="28"/>
        </w:rPr>
        <w:t>Απρίλιος</w:t>
      </w:r>
      <w:r w:rsidRPr="00034EB4">
        <w:rPr>
          <w:rFonts w:ascii="Garamond" w:hAnsi="Garamond"/>
          <w:sz w:val="28"/>
          <w:szCs w:val="28"/>
          <w:lang w:val="it-IT"/>
        </w:rPr>
        <w:t>-</w:t>
      </w:r>
      <w:r w:rsidRPr="00034EB4">
        <w:rPr>
          <w:rFonts w:ascii="Garamond" w:hAnsi="Garamond"/>
          <w:sz w:val="28"/>
          <w:szCs w:val="28"/>
        </w:rPr>
        <w:t>Δεκέμβριος</w:t>
      </w:r>
      <w:r w:rsidRPr="00034EB4">
        <w:rPr>
          <w:rFonts w:ascii="Garamond" w:hAnsi="Garamond"/>
          <w:sz w:val="28"/>
          <w:szCs w:val="28"/>
          <w:lang w:val="it-IT"/>
        </w:rPr>
        <w:t xml:space="preserve"> 1985, </w:t>
      </w:r>
      <w:r w:rsidRPr="00034EB4">
        <w:rPr>
          <w:rFonts w:ascii="Garamond" w:hAnsi="Garamond"/>
          <w:sz w:val="28"/>
          <w:szCs w:val="28"/>
        </w:rPr>
        <w:t>σσ</w:t>
      </w:r>
      <w:r w:rsidRPr="00034EB4">
        <w:rPr>
          <w:rFonts w:ascii="Garamond" w:hAnsi="Garamond"/>
          <w:sz w:val="28"/>
          <w:szCs w:val="28"/>
          <w:lang w:val="it-IT"/>
        </w:rPr>
        <w:t>. 55-57</w:t>
      </w:r>
      <w:r w:rsidRPr="00034EB4">
        <w:rPr>
          <w:rFonts w:ascii="Garamond" w:hAnsi="Garamond"/>
          <w:sz w:val="28"/>
          <w:szCs w:val="28"/>
          <w:lang w:val="en-US"/>
        </w:rPr>
        <w:t>.</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Soldani V.:</w:t>
      </w:r>
      <w:r w:rsidRPr="00034EB4">
        <w:rPr>
          <w:rFonts w:ascii="Garamond" w:hAnsi="Garamond"/>
          <w:sz w:val="28"/>
          <w:szCs w:val="28"/>
          <w:lang w:val="it-IT"/>
        </w:rPr>
        <w:t xml:space="preserve"> «“La piccola fonte” di Roberto Bracco», </w:t>
      </w:r>
      <w:r w:rsidRPr="00034EB4">
        <w:rPr>
          <w:rFonts w:ascii="Garamond" w:hAnsi="Garamond"/>
          <w:i/>
          <w:sz w:val="28"/>
          <w:szCs w:val="28"/>
          <w:lang w:val="it-IT"/>
        </w:rPr>
        <w:t>La Stampa</w:t>
      </w:r>
      <w:r w:rsidRPr="00034EB4">
        <w:rPr>
          <w:rFonts w:ascii="Garamond" w:hAnsi="Garamond"/>
          <w:sz w:val="28"/>
          <w:szCs w:val="28"/>
          <w:lang w:val="it-IT"/>
        </w:rPr>
        <w:t>, 22</w:t>
      </w:r>
      <w:r w:rsidRPr="00034EB4">
        <w:rPr>
          <w:rFonts w:ascii="Garamond" w:hAnsi="Garamond"/>
          <w:sz w:val="28"/>
          <w:szCs w:val="28"/>
          <w:vertAlign w:val="superscript"/>
        </w:rPr>
        <w:t>α</w:t>
      </w:r>
      <w:r w:rsidRPr="00034EB4">
        <w:rPr>
          <w:rFonts w:ascii="Garamond" w:hAnsi="Garamond"/>
          <w:sz w:val="28"/>
          <w:szCs w:val="28"/>
          <w:lang w:val="it-IT"/>
        </w:rPr>
        <w:t xml:space="preserve"> </w:t>
      </w:r>
      <w:r w:rsidRPr="00034EB4">
        <w:rPr>
          <w:rFonts w:ascii="Garamond" w:hAnsi="Garamond"/>
          <w:sz w:val="28"/>
          <w:szCs w:val="28"/>
        </w:rPr>
        <w:t>Φεβρουαρίου</w:t>
      </w:r>
      <w:r w:rsidRPr="00034EB4">
        <w:rPr>
          <w:rFonts w:ascii="Garamond" w:hAnsi="Garamond"/>
          <w:sz w:val="28"/>
          <w:szCs w:val="28"/>
          <w:lang w:val="it-IT"/>
        </w:rPr>
        <w:t xml:space="preserve"> 1905. </w:t>
      </w:r>
    </w:p>
    <w:p w:rsidR="00034EB4" w:rsidRPr="00034EB4" w:rsidRDefault="00034EB4" w:rsidP="00034EB4">
      <w:pPr>
        <w:spacing w:after="0"/>
        <w:jc w:val="both"/>
        <w:rPr>
          <w:rFonts w:ascii="Garamond" w:hAnsi="Garamond"/>
          <w:sz w:val="28"/>
          <w:szCs w:val="28"/>
          <w:lang w:val="it-IT"/>
        </w:rPr>
      </w:pPr>
    </w:p>
    <w:p w:rsidR="00034EB4" w:rsidRPr="00034EB4" w:rsidRDefault="00034EB4" w:rsidP="00034EB4">
      <w:pPr>
        <w:autoSpaceDE w:val="0"/>
        <w:autoSpaceDN w:val="0"/>
        <w:adjustRightInd w:val="0"/>
        <w:spacing w:after="0" w:line="240" w:lineRule="auto"/>
        <w:jc w:val="both"/>
        <w:rPr>
          <w:rFonts w:ascii="Garamond" w:hAnsi="Garamond" w:cs="TimesNewRoman"/>
          <w:sz w:val="28"/>
          <w:szCs w:val="28"/>
          <w:lang w:val="en-US" w:eastAsia="el-GR"/>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cs="TimesNewRoman"/>
          <w:b/>
          <w:sz w:val="28"/>
          <w:szCs w:val="28"/>
          <w:lang w:val="en-US" w:eastAsia="el-GR"/>
        </w:rPr>
        <w:t>Taramelli A.:</w:t>
      </w:r>
      <w:r w:rsidRPr="00034EB4">
        <w:rPr>
          <w:rFonts w:ascii="Garamond" w:hAnsi="Garamond" w:cs="TimesNewRoman"/>
          <w:sz w:val="28"/>
          <w:szCs w:val="28"/>
          <w:lang w:val="en-US" w:eastAsia="el-GR"/>
        </w:rPr>
        <w:t xml:space="preserve"> «</w:t>
      </w:r>
      <w:r w:rsidRPr="00034EB4">
        <w:rPr>
          <w:rFonts w:ascii="Garamond" w:hAnsi="Garamond" w:cs="TimesNewRoman,Italic"/>
          <w:iCs/>
          <w:sz w:val="28"/>
          <w:szCs w:val="28"/>
          <w:lang w:val="en-US" w:eastAsia="el-GR"/>
        </w:rPr>
        <w:t xml:space="preserve">Giuseppe Giacosa. </w:t>
      </w:r>
      <w:r w:rsidRPr="00034EB4">
        <w:rPr>
          <w:rFonts w:ascii="Garamond" w:hAnsi="Garamond" w:cs="TimesNewRoman,Italic"/>
          <w:iCs/>
          <w:sz w:val="28"/>
          <w:szCs w:val="28"/>
          <w:lang w:val="it-IT" w:eastAsia="el-GR"/>
        </w:rPr>
        <w:t>I castelli valdostani e canavesi</w:t>
      </w:r>
      <w:r w:rsidRPr="00034EB4">
        <w:rPr>
          <w:rFonts w:ascii="Garamond" w:hAnsi="Garamond" w:cs="TimesNewRoman"/>
          <w:sz w:val="28"/>
          <w:szCs w:val="28"/>
          <w:lang w:val="it-IT" w:eastAsia="el-GR"/>
        </w:rPr>
        <w:t xml:space="preserve">», </w:t>
      </w:r>
      <w:r w:rsidRPr="00034EB4">
        <w:rPr>
          <w:rFonts w:ascii="Garamond" w:hAnsi="Garamond" w:cs="TimesNewRoman"/>
          <w:i/>
          <w:sz w:val="28"/>
          <w:szCs w:val="28"/>
          <w:lang w:val="it-IT" w:eastAsia="el-GR"/>
        </w:rPr>
        <w:t>Rivista storica italiana</w:t>
      </w:r>
      <w:r w:rsidRPr="00034EB4">
        <w:rPr>
          <w:rFonts w:ascii="Garamond" w:hAnsi="Garamond" w:cs="TimesNewRoman"/>
          <w:sz w:val="28"/>
          <w:szCs w:val="28"/>
          <w:lang w:val="it-IT" w:eastAsia="el-GR"/>
        </w:rPr>
        <w:t xml:space="preserve">, </w:t>
      </w:r>
      <w:r w:rsidR="00207F9F">
        <w:rPr>
          <w:rFonts w:ascii="Garamond" w:hAnsi="Garamond" w:cs="TimesNewRoman"/>
          <w:sz w:val="28"/>
          <w:szCs w:val="28"/>
          <w:lang w:eastAsia="el-GR"/>
        </w:rPr>
        <w:t>Ιανουάριο</w:t>
      </w:r>
      <w:r w:rsidRPr="00034EB4">
        <w:rPr>
          <w:rFonts w:ascii="Garamond" w:hAnsi="Garamond" w:cs="TimesNewRoman"/>
          <w:sz w:val="28"/>
          <w:szCs w:val="28"/>
          <w:lang w:eastAsia="el-GR"/>
        </w:rPr>
        <w:t>ς</w:t>
      </w:r>
      <w:r w:rsidRPr="00034EB4">
        <w:rPr>
          <w:rFonts w:ascii="Garamond" w:hAnsi="Garamond" w:cs="TimesNewRoman"/>
          <w:sz w:val="28"/>
          <w:szCs w:val="28"/>
          <w:lang w:val="it-IT" w:eastAsia="el-GR"/>
        </w:rPr>
        <w:t>-</w:t>
      </w:r>
      <w:r w:rsidRPr="00034EB4">
        <w:rPr>
          <w:rFonts w:ascii="Garamond" w:hAnsi="Garamond" w:cs="TimesNewRoman"/>
          <w:sz w:val="28"/>
          <w:szCs w:val="28"/>
          <w:lang w:eastAsia="el-GR"/>
        </w:rPr>
        <w:t>Απρίλιος</w:t>
      </w:r>
      <w:r w:rsidRPr="00034EB4">
        <w:rPr>
          <w:rFonts w:ascii="Garamond" w:hAnsi="Garamond" w:cs="TimesNewRoman"/>
          <w:sz w:val="28"/>
          <w:szCs w:val="28"/>
          <w:lang w:val="it-IT" w:eastAsia="el-GR"/>
        </w:rPr>
        <w:t xml:space="preserve"> 1898.</w:t>
      </w:r>
    </w:p>
    <w:p w:rsidR="00034EB4" w:rsidRPr="00034EB4" w:rsidRDefault="00034EB4" w:rsidP="00034EB4">
      <w:pPr>
        <w:spacing w:after="0"/>
        <w:jc w:val="both"/>
        <w:rPr>
          <w:rFonts w:ascii="Garamond" w:hAnsi="Garamond" w:cs="TimesNewRoman"/>
          <w:sz w:val="28"/>
          <w:szCs w:val="28"/>
          <w:lang w:val="en-US" w:eastAsia="el-GR"/>
        </w:rPr>
      </w:pPr>
      <w:r w:rsidRPr="00034EB4">
        <w:rPr>
          <w:rFonts w:ascii="Garamond" w:hAnsi="Garamond"/>
          <w:b/>
          <w:sz w:val="28"/>
          <w:szCs w:val="28"/>
          <w:lang w:val="it-IT"/>
        </w:rPr>
        <w:t xml:space="preserve">–: </w:t>
      </w:r>
      <w:r w:rsidRPr="00034EB4">
        <w:rPr>
          <w:rFonts w:ascii="Garamond" w:hAnsi="Garamond" w:cs="TimesNewRoman"/>
          <w:b/>
          <w:sz w:val="28"/>
          <w:szCs w:val="28"/>
          <w:lang w:val="it-IT" w:eastAsia="el-GR"/>
        </w:rPr>
        <w:t>Tedeschi A.:</w:t>
      </w:r>
      <w:r w:rsidRPr="00034EB4">
        <w:rPr>
          <w:rFonts w:ascii="Garamond" w:hAnsi="Garamond" w:cs="TimesNewRoman"/>
          <w:sz w:val="28"/>
          <w:szCs w:val="28"/>
          <w:lang w:val="it-IT" w:eastAsia="el-GR"/>
        </w:rPr>
        <w:t xml:space="preserve"> «Giuseppe Giacosa», </w:t>
      </w:r>
      <w:r w:rsidRPr="00034EB4">
        <w:rPr>
          <w:rFonts w:ascii="Garamond" w:hAnsi="Garamond" w:cs="TimesNewRoman"/>
          <w:i/>
          <w:sz w:val="28"/>
          <w:szCs w:val="28"/>
          <w:lang w:val="it-IT" w:eastAsia="el-GR"/>
        </w:rPr>
        <w:t>L’Illustrazione Italiana</w:t>
      </w:r>
      <w:r w:rsidRPr="00034EB4">
        <w:rPr>
          <w:rFonts w:ascii="Garamond" w:hAnsi="Garamond" w:cs="TimesNewRoman"/>
          <w:sz w:val="28"/>
          <w:szCs w:val="28"/>
          <w:lang w:val="it-IT" w:eastAsia="el-GR"/>
        </w:rPr>
        <w:t>, 9/12/1906</w:t>
      </w:r>
      <w:r w:rsidRPr="00034EB4">
        <w:rPr>
          <w:rFonts w:ascii="Garamond" w:hAnsi="Garamond" w:cs="TimesNewRoman"/>
          <w:sz w:val="28"/>
          <w:szCs w:val="28"/>
          <w:lang w:val="en-US" w:eastAsia="el-GR"/>
        </w:rPr>
        <w:t>.</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Tettamanti Franco:</w:t>
      </w:r>
      <w:r w:rsidRPr="00034EB4">
        <w:rPr>
          <w:rFonts w:ascii="Garamond" w:hAnsi="Garamond"/>
          <w:sz w:val="28"/>
          <w:szCs w:val="28"/>
          <w:lang w:val="it-IT"/>
        </w:rPr>
        <w:t xml:space="preserve"> «1910. Cala il sipario su Gerolamo Rovetta», </w:t>
      </w:r>
      <w:r w:rsidRPr="00034EB4">
        <w:rPr>
          <w:rFonts w:ascii="Garamond" w:hAnsi="Garamond"/>
          <w:i/>
          <w:sz w:val="28"/>
          <w:szCs w:val="28"/>
          <w:lang w:val="it-IT"/>
        </w:rPr>
        <w:t>Corriere della Sera</w:t>
      </w:r>
      <w:r w:rsidRPr="00034EB4">
        <w:rPr>
          <w:rFonts w:ascii="Garamond" w:hAnsi="Garamond"/>
          <w:sz w:val="28"/>
          <w:szCs w:val="28"/>
          <w:lang w:val="it-IT"/>
        </w:rPr>
        <w:t>, 23</w:t>
      </w:r>
      <w:r w:rsidRPr="00034EB4">
        <w:rPr>
          <w:rFonts w:ascii="Garamond" w:hAnsi="Garamond"/>
          <w:sz w:val="28"/>
          <w:szCs w:val="28"/>
          <w:lang w:val="en-US"/>
        </w:rPr>
        <w:t>/</w:t>
      </w:r>
      <w:r w:rsidRPr="00034EB4">
        <w:rPr>
          <w:rFonts w:ascii="Garamond" w:hAnsi="Garamond"/>
          <w:sz w:val="28"/>
          <w:szCs w:val="28"/>
          <w:lang w:val="it-IT"/>
        </w:rPr>
        <w:t>9</w:t>
      </w:r>
      <w:r w:rsidRPr="00034EB4">
        <w:rPr>
          <w:rFonts w:ascii="Garamond" w:hAnsi="Garamond"/>
          <w:sz w:val="28"/>
          <w:szCs w:val="28"/>
          <w:lang w:val="en-US"/>
        </w:rPr>
        <w:t>/</w:t>
      </w:r>
      <w:r w:rsidRPr="00034EB4">
        <w:rPr>
          <w:rFonts w:ascii="Garamond" w:hAnsi="Garamond"/>
          <w:sz w:val="28"/>
          <w:szCs w:val="28"/>
          <w:lang w:val="it-IT"/>
        </w:rPr>
        <w:t xml:space="preserve">2009, </w:t>
      </w:r>
      <w:r w:rsidRPr="00034EB4">
        <w:rPr>
          <w:rFonts w:ascii="Garamond" w:hAnsi="Garamond"/>
          <w:sz w:val="28"/>
          <w:szCs w:val="28"/>
        </w:rPr>
        <w:t>σ</w:t>
      </w:r>
      <w:r w:rsidRPr="00034EB4">
        <w:rPr>
          <w:rFonts w:ascii="Garamond" w:hAnsi="Garamond"/>
          <w:sz w:val="28"/>
          <w:szCs w:val="28"/>
          <w:lang w:val="it-IT"/>
        </w:rPr>
        <w:t xml:space="preserve">. 8.  </w:t>
      </w:r>
      <w:r w:rsidRPr="00034EB4">
        <w:rPr>
          <w:rFonts w:ascii="Garamond" w:hAnsi="Garamond"/>
          <w:sz w:val="28"/>
          <w:szCs w:val="28"/>
          <w:lang w:val="en-US"/>
        </w:rPr>
        <w:t xml:space="preserve"> </w:t>
      </w: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Tilgher A.:</w:t>
      </w:r>
      <w:r w:rsidRPr="00034EB4">
        <w:rPr>
          <w:rFonts w:ascii="Garamond" w:hAnsi="Garamond"/>
          <w:sz w:val="28"/>
          <w:szCs w:val="28"/>
          <w:lang w:val="it-IT"/>
        </w:rPr>
        <w:t xml:space="preserve"> «La maschera e il volto di Luigi Chiarelli», </w:t>
      </w:r>
      <w:r w:rsidRPr="00034EB4">
        <w:rPr>
          <w:rFonts w:ascii="Garamond" w:hAnsi="Garamond"/>
          <w:i/>
          <w:sz w:val="28"/>
          <w:szCs w:val="28"/>
          <w:lang w:val="it-IT"/>
        </w:rPr>
        <w:t>La Concordia</w:t>
      </w:r>
      <w:r w:rsidRPr="00034EB4">
        <w:rPr>
          <w:rFonts w:ascii="Garamond" w:hAnsi="Garamond"/>
          <w:sz w:val="28"/>
          <w:szCs w:val="28"/>
          <w:lang w:val="it-IT"/>
        </w:rPr>
        <w:t>, 2</w:t>
      </w:r>
      <w:r w:rsidRPr="00034EB4">
        <w:rPr>
          <w:rFonts w:ascii="Garamond" w:hAnsi="Garamond"/>
          <w:sz w:val="28"/>
          <w:szCs w:val="28"/>
          <w:vertAlign w:val="superscript"/>
        </w:rPr>
        <w:t>α</w:t>
      </w:r>
      <w:r w:rsidRPr="00034EB4">
        <w:rPr>
          <w:rFonts w:ascii="Garamond" w:hAnsi="Garamond"/>
          <w:sz w:val="28"/>
          <w:szCs w:val="28"/>
          <w:lang w:val="it-IT"/>
        </w:rPr>
        <w:t xml:space="preserve"> </w:t>
      </w:r>
      <w:r w:rsidRPr="00034EB4">
        <w:rPr>
          <w:rFonts w:ascii="Garamond" w:hAnsi="Garamond"/>
          <w:sz w:val="28"/>
          <w:szCs w:val="28"/>
        </w:rPr>
        <w:t>Ιουνίου</w:t>
      </w:r>
      <w:r w:rsidRPr="00034EB4">
        <w:rPr>
          <w:rFonts w:ascii="Garamond" w:hAnsi="Garamond"/>
          <w:sz w:val="28"/>
          <w:szCs w:val="28"/>
          <w:lang w:val="it-IT"/>
        </w:rPr>
        <w:t xml:space="preserve"> 1916, </w:t>
      </w:r>
      <w:r w:rsidRPr="00034EB4">
        <w:rPr>
          <w:rFonts w:ascii="Garamond" w:hAnsi="Garamond"/>
          <w:sz w:val="28"/>
          <w:szCs w:val="28"/>
        </w:rPr>
        <w:t>επανέκδοση</w:t>
      </w:r>
      <w:r w:rsidRPr="00034EB4">
        <w:rPr>
          <w:rFonts w:ascii="Garamond" w:hAnsi="Garamond"/>
          <w:sz w:val="28"/>
          <w:szCs w:val="28"/>
          <w:lang w:val="it-IT"/>
        </w:rPr>
        <w:t xml:space="preserve">: «Il problema centrale», </w:t>
      </w:r>
      <w:r w:rsidRPr="00034EB4">
        <w:rPr>
          <w:rFonts w:ascii="Garamond" w:hAnsi="Garamond"/>
          <w:i/>
          <w:sz w:val="28"/>
          <w:szCs w:val="28"/>
          <w:lang w:val="it-IT"/>
        </w:rPr>
        <w:t>Cronache Teatrali 1914-1926</w:t>
      </w:r>
      <w:r w:rsidRPr="00034EB4">
        <w:rPr>
          <w:rFonts w:ascii="Garamond" w:hAnsi="Garamond"/>
          <w:sz w:val="28"/>
          <w:szCs w:val="28"/>
          <w:lang w:val="it-IT"/>
        </w:rPr>
        <w:t xml:space="preserve">, Edizioni del Teatro stabile di Genova, Rocca di San Casciano 1973. </w:t>
      </w: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lastRenderedPageBreak/>
        <w:t>–: Tommaseo N</w:t>
      </w:r>
      <w:r w:rsidRPr="00034EB4">
        <w:rPr>
          <w:rFonts w:ascii="Garamond" w:hAnsi="Garamond"/>
          <w:b/>
          <w:sz w:val="28"/>
          <w:szCs w:val="28"/>
          <w:lang w:val="en-US"/>
        </w:rPr>
        <w:t>.:</w:t>
      </w:r>
      <w:r w:rsidRPr="00034EB4">
        <w:rPr>
          <w:rFonts w:ascii="Garamond" w:hAnsi="Garamond"/>
          <w:sz w:val="28"/>
          <w:szCs w:val="28"/>
          <w:lang w:val="en-US"/>
        </w:rPr>
        <w:t xml:space="preserve"> «“</w:t>
      </w:r>
      <w:r w:rsidRPr="00034EB4">
        <w:rPr>
          <w:rFonts w:ascii="Garamond" w:hAnsi="Garamond"/>
          <w:sz w:val="28"/>
          <w:szCs w:val="28"/>
          <w:lang w:val="it-IT"/>
        </w:rPr>
        <w:t>La</w:t>
      </w:r>
      <w:r w:rsidRPr="00034EB4">
        <w:rPr>
          <w:rFonts w:ascii="Garamond" w:hAnsi="Garamond"/>
          <w:sz w:val="28"/>
          <w:szCs w:val="28"/>
          <w:lang w:val="en-US"/>
        </w:rPr>
        <w:t xml:space="preserve"> </w:t>
      </w:r>
      <w:r w:rsidRPr="00034EB4">
        <w:rPr>
          <w:rFonts w:ascii="Garamond" w:hAnsi="Garamond"/>
          <w:sz w:val="28"/>
          <w:szCs w:val="28"/>
          <w:lang w:val="it-IT"/>
        </w:rPr>
        <w:t>citt</w:t>
      </w:r>
      <w:r w:rsidRPr="00034EB4">
        <w:rPr>
          <w:rFonts w:ascii="Garamond" w:hAnsi="Garamond"/>
          <w:sz w:val="28"/>
          <w:szCs w:val="28"/>
          <w:lang w:val="en-US"/>
        </w:rPr>
        <w:t xml:space="preserve">à </w:t>
      </w:r>
      <w:r w:rsidRPr="00034EB4">
        <w:rPr>
          <w:rFonts w:ascii="Garamond" w:hAnsi="Garamond"/>
          <w:sz w:val="28"/>
          <w:szCs w:val="28"/>
          <w:lang w:val="it-IT"/>
        </w:rPr>
        <w:t>morta</w:t>
      </w:r>
      <w:r w:rsidRPr="00034EB4">
        <w:rPr>
          <w:rFonts w:ascii="Garamond" w:hAnsi="Garamond"/>
          <w:sz w:val="28"/>
          <w:szCs w:val="28"/>
          <w:lang w:val="en-US"/>
        </w:rPr>
        <w:t xml:space="preserve">” </w:t>
      </w:r>
      <w:r w:rsidRPr="00034EB4">
        <w:rPr>
          <w:rFonts w:ascii="Garamond" w:hAnsi="Garamond"/>
          <w:sz w:val="28"/>
          <w:szCs w:val="28"/>
          <w:lang w:val="it-IT"/>
        </w:rPr>
        <w:t>di</w:t>
      </w:r>
      <w:r w:rsidRPr="00034EB4">
        <w:rPr>
          <w:rFonts w:ascii="Garamond" w:hAnsi="Garamond"/>
          <w:sz w:val="28"/>
          <w:szCs w:val="28"/>
          <w:lang w:val="en-US"/>
        </w:rPr>
        <w:t xml:space="preserve"> </w:t>
      </w:r>
      <w:r w:rsidRPr="00034EB4">
        <w:rPr>
          <w:rFonts w:ascii="Garamond" w:hAnsi="Garamond"/>
          <w:sz w:val="28"/>
          <w:szCs w:val="28"/>
          <w:lang w:val="it-IT"/>
        </w:rPr>
        <w:t>G</w:t>
      </w:r>
      <w:r w:rsidRPr="00034EB4">
        <w:rPr>
          <w:rFonts w:ascii="Garamond" w:hAnsi="Garamond"/>
          <w:sz w:val="28"/>
          <w:szCs w:val="28"/>
          <w:lang w:val="en-US"/>
        </w:rPr>
        <w:t xml:space="preserve">. </w:t>
      </w:r>
      <w:r w:rsidRPr="00034EB4">
        <w:rPr>
          <w:rFonts w:ascii="Garamond" w:hAnsi="Garamond"/>
          <w:sz w:val="28"/>
          <w:szCs w:val="28"/>
          <w:lang w:val="it-IT"/>
        </w:rPr>
        <w:t>D</w:t>
      </w:r>
      <w:r w:rsidRPr="00034EB4">
        <w:rPr>
          <w:rFonts w:ascii="Garamond" w:hAnsi="Garamond"/>
          <w:sz w:val="28"/>
          <w:szCs w:val="28"/>
          <w:lang w:val="en-US"/>
        </w:rPr>
        <w:t>’</w:t>
      </w:r>
      <w:r w:rsidRPr="00034EB4">
        <w:rPr>
          <w:rFonts w:ascii="Garamond" w:hAnsi="Garamond"/>
          <w:sz w:val="28"/>
          <w:szCs w:val="28"/>
          <w:lang w:val="it-IT"/>
        </w:rPr>
        <w:t>Annunzio</w:t>
      </w:r>
      <w:r w:rsidRPr="00034EB4">
        <w:rPr>
          <w:rFonts w:ascii="Garamond" w:hAnsi="Garamond"/>
          <w:sz w:val="28"/>
          <w:szCs w:val="28"/>
          <w:lang w:val="en-US"/>
        </w:rPr>
        <w:t xml:space="preserve"> </w:t>
      </w:r>
      <w:r w:rsidRPr="00034EB4">
        <w:rPr>
          <w:rFonts w:ascii="Garamond" w:hAnsi="Garamond"/>
          <w:sz w:val="28"/>
          <w:szCs w:val="28"/>
          <w:lang w:val="it-IT"/>
        </w:rPr>
        <w:t>a</w:t>
      </w:r>
      <w:r w:rsidRPr="00034EB4">
        <w:rPr>
          <w:rFonts w:ascii="Garamond" w:hAnsi="Garamond"/>
          <w:sz w:val="28"/>
          <w:szCs w:val="28"/>
          <w:lang w:val="en-US"/>
        </w:rPr>
        <w:t xml:space="preserve"> </w:t>
      </w:r>
      <w:r w:rsidRPr="00034EB4">
        <w:rPr>
          <w:rFonts w:ascii="Garamond" w:hAnsi="Garamond"/>
          <w:sz w:val="28"/>
          <w:szCs w:val="28"/>
          <w:lang w:val="it-IT"/>
        </w:rPr>
        <w:t>Milano</w:t>
      </w:r>
      <w:r w:rsidRPr="00034EB4">
        <w:rPr>
          <w:rFonts w:ascii="Garamond" w:hAnsi="Garamond"/>
          <w:sz w:val="28"/>
          <w:szCs w:val="28"/>
          <w:lang w:val="en-US"/>
        </w:rPr>
        <w:t xml:space="preserve">», </w:t>
      </w:r>
      <w:r w:rsidRPr="00034EB4">
        <w:rPr>
          <w:rFonts w:ascii="Garamond" w:hAnsi="Garamond"/>
          <w:i/>
          <w:sz w:val="28"/>
          <w:szCs w:val="28"/>
          <w:lang w:val="it-IT"/>
        </w:rPr>
        <w:t>La</w:t>
      </w:r>
      <w:r w:rsidRPr="00034EB4">
        <w:rPr>
          <w:rFonts w:ascii="Garamond" w:hAnsi="Garamond"/>
          <w:i/>
          <w:sz w:val="28"/>
          <w:szCs w:val="28"/>
          <w:lang w:val="en-US"/>
        </w:rPr>
        <w:t xml:space="preserve"> </w:t>
      </w:r>
      <w:r w:rsidRPr="00034EB4">
        <w:rPr>
          <w:rFonts w:ascii="Garamond" w:hAnsi="Garamond"/>
          <w:i/>
          <w:sz w:val="28"/>
          <w:szCs w:val="28"/>
          <w:lang w:val="it-IT"/>
        </w:rPr>
        <w:t>Tribuna</w:t>
      </w:r>
      <w:r w:rsidRPr="00034EB4">
        <w:rPr>
          <w:rFonts w:ascii="Garamond" w:hAnsi="Garamond"/>
          <w:sz w:val="28"/>
          <w:szCs w:val="28"/>
          <w:lang w:val="en-US"/>
        </w:rPr>
        <w:t>, 22</w:t>
      </w:r>
      <w:r w:rsidRPr="00034EB4">
        <w:rPr>
          <w:rFonts w:ascii="Garamond" w:hAnsi="Garamond"/>
          <w:sz w:val="28"/>
          <w:szCs w:val="28"/>
          <w:vertAlign w:val="superscript"/>
        </w:rPr>
        <w:t>α</w:t>
      </w:r>
      <w:r w:rsidRPr="00034EB4">
        <w:rPr>
          <w:rFonts w:ascii="Garamond" w:hAnsi="Garamond"/>
          <w:sz w:val="28"/>
          <w:szCs w:val="28"/>
          <w:lang w:val="en-US"/>
        </w:rPr>
        <w:t xml:space="preserve"> </w:t>
      </w:r>
      <w:r w:rsidRPr="00034EB4">
        <w:rPr>
          <w:rFonts w:ascii="Garamond" w:hAnsi="Garamond"/>
          <w:sz w:val="28"/>
          <w:szCs w:val="28"/>
        </w:rPr>
        <w:t>Μαρτίου</w:t>
      </w:r>
      <w:r w:rsidRPr="00034EB4">
        <w:rPr>
          <w:rFonts w:ascii="Garamond" w:hAnsi="Garamond"/>
          <w:sz w:val="28"/>
          <w:szCs w:val="28"/>
          <w:lang w:val="en-US"/>
        </w:rPr>
        <w:t xml:space="preserve"> 1901.</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Tosi Guy.:</w:t>
      </w:r>
      <w:r w:rsidRPr="00034EB4">
        <w:rPr>
          <w:rFonts w:ascii="Garamond" w:hAnsi="Garamond"/>
          <w:sz w:val="28"/>
          <w:szCs w:val="28"/>
          <w:lang w:val="it-IT"/>
        </w:rPr>
        <w:t xml:space="preserve"> «D’Annunzio visto da Romain Rolland», </w:t>
      </w:r>
      <w:r w:rsidRPr="00034EB4">
        <w:rPr>
          <w:rFonts w:ascii="Garamond" w:hAnsi="Garamond"/>
          <w:i/>
          <w:sz w:val="28"/>
          <w:szCs w:val="28"/>
          <w:lang w:val="it-IT"/>
        </w:rPr>
        <w:t>Il ponte</w:t>
      </w:r>
      <w:r w:rsidRPr="00034EB4">
        <w:rPr>
          <w:rFonts w:ascii="Garamond" w:hAnsi="Garamond"/>
          <w:sz w:val="28"/>
          <w:szCs w:val="28"/>
          <w:lang w:val="it-IT"/>
        </w:rPr>
        <w:t xml:space="preserve">, </w:t>
      </w:r>
      <w:r w:rsidRPr="00034EB4">
        <w:rPr>
          <w:rFonts w:ascii="Garamond" w:hAnsi="Garamond"/>
          <w:sz w:val="28"/>
          <w:szCs w:val="28"/>
        </w:rPr>
        <w:t>Μάρτιος</w:t>
      </w:r>
      <w:r w:rsidRPr="00034EB4">
        <w:rPr>
          <w:rFonts w:ascii="Garamond" w:hAnsi="Garamond"/>
          <w:sz w:val="28"/>
          <w:szCs w:val="28"/>
          <w:lang w:val="it-IT"/>
        </w:rPr>
        <w:t xml:space="preserve"> 1963, </w:t>
      </w:r>
      <w:r w:rsidRPr="00034EB4">
        <w:rPr>
          <w:rFonts w:ascii="Garamond" w:hAnsi="Garamond"/>
          <w:sz w:val="28"/>
          <w:szCs w:val="28"/>
        </w:rPr>
        <w:t>σ</w:t>
      </w:r>
      <w:r w:rsidRPr="00034EB4">
        <w:rPr>
          <w:rFonts w:ascii="Garamond" w:hAnsi="Garamond"/>
          <w:sz w:val="28"/>
          <w:szCs w:val="28"/>
          <w:lang w:val="it-IT"/>
        </w:rPr>
        <w:t xml:space="preserve">. 349. </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 xml:space="preserve">–: </w:t>
      </w:r>
      <w:r w:rsidRPr="00034EB4">
        <w:rPr>
          <w:rFonts w:ascii="Garamond" w:hAnsi="Garamond"/>
          <w:sz w:val="28"/>
          <w:szCs w:val="28"/>
          <w:lang w:val="it-IT"/>
        </w:rPr>
        <w:t xml:space="preserve">«D’Annunzio, écrivain français, créateur et tratucteur de soi même», </w:t>
      </w:r>
      <w:r w:rsidRPr="00034EB4">
        <w:rPr>
          <w:rFonts w:ascii="Garamond" w:hAnsi="Garamond"/>
          <w:i/>
          <w:sz w:val="28"/>
          <w:szCs w:val="28"/>
          <w:lang w:val="it-IT"/>
        </w:rPr>
        <w:t>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5-6, </w:t>
      </w:r>
      <w:r w:rsidRPr="00034EB4">
        <w:rPr>
          <w:rFonts w:ascii="Garamond" w:hAnsi="Garamond"/>
          <w:sz w:val="28"/>
          <w:szCs w:val="28"/>
        </w:rPr>
        <w:t>Οκτώβριος</w:t>
      </w:r>
      <w:r w:rsidRPr="00034EB4">
        <w:rPr>
          <w:rFonts w:ascii="Garamond" w:hAnsi="Garamond"/>
          <w:sz w:val="28"/>
          <w:szCs w:val="28"/>
          <w:lang w:val="it-IT"/>
        </w:rPr>
        <w:t xml:space="preserve">- </w:t>
      </w:r>
      <w:r w:rsidRPr="00034EB4">
        <w:rPr>
          <w:rFonts w:ascii="Garamond" w:hAnsi="Garamond"/>
          <w:sz w:val="28"/>
          <w:szCs w:val="28"/>
        </w:rPr>
        <w:t>Δεκέμβριος</w:t>
      </w:r>
      <w:r w:rsidRPr="00034EB4">
        <w:rPr>
          <w:rFonts w:ascii="Garamond" w:hAnsi="Garamond"/>
          <w:sz w:val="28"/>
          <w:szCs w:val="28"/>
          <w:lang w:val="it-IT"/>
        </w:rPr>
        <w:t xml:space="preserve"> 1977, </w:t>
      </w:r>
      <w:r w:rsidRPr="00034EB4">
        <w:rPr>
          <w:rFonts w:ascii="Garamond" w:hAnsi="Garamond"/>
          <w:sz w:val="28"/>
          <w:szCs w:val="28"/>
        </w:rPr>
        <w:t>σ</w:t>
      </w:r>
      <w:r w:rsidRPr="00034EB4">
        <w:rPr>
          <w:rFonts w:ascii="Garamond" w:hAnsi="Garamond"/>
          <w:sz w:val="28"/>
          <w:szCs w:val="28"/>
          <w:lang w:val="it-IT"/>
        </w:rPr>
        <w:t>. 104.</w:t>
      </w:r>
    </w:p>
    <w:p w:rsidR="00034EB4" w:rsidRPr="00034EB4" w:rsidRDefault="00034EB4" w:rsidP="00034EB4">
      <w:pPr>
        <w:spacing w:after="0"/>
        <w:jc w:val="both"/>
        <w:rPr>
          <w:rFonts w:ascii="Garamond" w:hAnsi="Garamond"/>
          <w:sz w:val="28"/>
          <w:szCs w:val="28"/>
          <w:highlight w:val="yellow"/>
        </w:rPr>
      </w:pPr>
      <w:r w:rsidRPr="00034EB4">
        <w:rPr>
          <w:rFonts w:ascii="Garamond" w:hAnsi="Garamond"/>
          <w:b/>
          <w:sz w:val="28"/>
          <w:szCs w:val="28"/>
          <w:lang w:val="it-IT"/>
        </w:rPr>
        <w:t>–: Towse Ranken</w:t>
      </w:r>
      <w:r w:rsidRPr="00034EB4">
        <w:rPr>
          <w:rFonts w:ascii="Garamond" w:hAnsi="Garamond"/>
          <w:b/>
          <w:sz w:val="28"/>
          <w:szCs w:val="28"/>
        </w:rPr>
        <w:t xml:space="preserve"> </w:t>
      </w:r>
      <w:r w:rsidRPr="00034EB4">
        <w:rPr>
          <w:rFonts w:ascii="Garamond" w:hAnsi="Garamond"/>
          <w:b/>
          <w:sz w:val="28"/>
          <w:szCs w:val="28"/>
          <w:lang w:val="it-IT"/>
        </w:rPr>
        <w:t>Z</w:t>
      </w:r>
      <w:r w:rsidRPr="00034EB4">
        <w:rPr>
          <w:rFonts w:ascii="Garamond" w:hAnsi="Garamond"/>
          <w:b/>
          <w:sz w:val="28"/>
          <w:szCs w:val="28"/>
        </w:rPr>
        <w:t>.:</w:t>
      </w:r>
      <w:r w:rsidRPr="00034EB4">
        <w:rPr>
          <w:rFonts w:ascii="Garamond" w:hAnsi="Garamond"/>
          <w:sz w:val="28"/>
          <w:szCs w:val="28"/>
        </w:rPr>
        <w:t xml:space="preserve"> «Ποια η μεγαλυτέρα σύγχρονος καλλιτέχνης. Ελεονόρα Ντούζε», </w:t>
      </w:r>
      <w:r w:rsidRPr="00034EB4">
        <w:rPr>
          <w:rFonts w:ascii="Garamond" w:hAnsi="Garamond"/>
          <w:i/>
          <w:sz w:val="28"/>
          <w:szCs w:val="28"/>
        </w:rPr>
        <w:t>Ελληνικά Γράμματα</w:t>
      </w:r>
      <w:r w:rsidRPr="00034EB4">
        <w:rPr>
          <w:rFonts w:ascii="Garamond" w:hAnsi="Garamond"/>
          <w:sz w:val="28"/>
          <w:szCs w:val="28"/>
        </w:rPr>
        <w:t>, τόμος Ε´, Έτος Γ´, αρ. 59, 3</w:t>
      </w:r>
      <w:r w:rsidRPr="00034EB4">
        <w:rPr>
          <w:rFonts w:ascii="Garamond" w:hAnsi="Garamond"/>
          <w:sz w:val="28"/>
          <w:szCs w:val="28"/>
          <w:vertAlign w:val="superscript"/>
        </w:rPr>
        <w:t>η</w:t>
      </w:r>
      <w:r w:rsidRPr="00034EB4">
        <w:rPr>
          <w:rFonts w:ascii="Garamond" w:hAnsi="Garamond"/>
          <w:sz w:val="28"/>
          <w:szCs w:val="28"/>
        </w:rPr>
        <w:t xml:space="preserve"> Αυγούστου,  1929, σσ. 346-347.</w:t>
      </w:r>
    </w:p>
    <w:p w:rsidR="00034EB4" w:rsidRPr="00034EB4" w:rsidRDefault="00034EB4" w:rsidP="00034EB4">
      <w:pPr>
        <w:spacing w:after="0"/>
        <w:jc w:val="both"/>
        <w:rPr>
          <w:rFonts w:ascii="Garamond" w:hAnsi="Garamond"/>
          <w:sz w:val="28"/>
          <w:szCs w:val="28"/>
        </w:rPr>
      </w:pPr>
    </w:p>
    <w:p w:rsidR="00034EB4" w:rsidRPr="00034EB4" w:rsidRDefault="00034EB4" w:rsidP="00034EB4">
      <w:pPr>
        <w:spacing w:after="0"/>
        <w:jc w:val="both"/>
        <w:rPr>
          <w:rFonts w:ascii="Garamond" w:hAnsi="Garamond"/>
          <w:sz w:val="28"/>
          <w:szCs w:val="28"/>
          <w:lang w:val="en-US"/>
        </w:rPr>
      </w:pPr>
      <w:r w:rsidRPr="00034EB4">
        <w:rPr>
          <w:rFonts w:ascii="Garamond" w:hAnsi="Garamond"/>
          <w:b/>
          <w:sz w:val="28"/>
          <w:szCs w:val="28"/>
          <w:lang w:val="it-IT"/>
        </w:rPr>
        <w:t>–: Valiani Leo:</w:t>
      </w:r>
      <w:r w:rsidRPr="00034EB4">
        <w:rPr>
          <w:rFonts w:ascii="Garamond" w:hAnsi="Garamond"/>
          <w:sz w:val="28"/>
          <w:szCs w:val="28"/>
          <w:lang w:val="it-IT"/>
        </w:rPr>
        <w:t xml:space="preserve"> «Gli eventi storici di Fiume»,</w:t>
      </w:r>
      <w:r w:rsidRPr="00034EB4">
        <w:rPr>
          <w:rFonts w:ascii="Garamond" w:hAnsi="Garamond"/>
          <w:i/>
          <w:sz w:val="28"/>
          <w:szCs w:val="28"/>
          <w:lang w:val="it-IT"/>
        </w:rPr>
        <w:t xml:space="preserve"> Quaderni del Vittoriale</w:t>
      </w:r>
      <w:r w:rsidRPr="00034EB4">
        <w:rPr>
          <w:rFonts w:ascii="Garamond" w:hAnsi="Garamond"/>
          <w:sz w:val="28"/>
          <w:szCs w:val="28"/>
          <w:lang w:val="it-IT"/>
        </w:rPr>
        <w:t xml:space="preserve">, </w:t>
      </w:r>
      <w:r w:rsidRPr="00034EB4">
        <w:rPr>
          <w:rFonts w:ascii="Garamond" w:hAnsi="Garamond"/>
          <w:sz w:val="28"/>
          <w:szCs w:val="28"/>
        </w:rPr>
        <w:t>αρ</w:t>
      </w:r>
      <w:r w:rsidRPr="00034EB4">
        <w:rPr>
          <w:rFonts w:ascii="Garamond" w:hAnsi="Garamond"/>
          <w:sz w:val="28"/>
          <w:szCs w:val="28"/>
          <w:lang w:val="it-IT"/>
        </w:rPr>
        <w:t xml:space="preserve">. 18, </w:t>
      </w:r>
      <w:r w:rsidRPr="00034EB4">
        <w:rPr>
          <w:rFonts w:ascii="Garamond" w:hAnsi="Garamond"/>
          <w:sz w:val="28"/>
          <w:szCs w:val="28"/>
        </w:rPr>
        <w:t>Νοέμβριος</w:t>
      </w:r>
      <w:r w:rsidRPr="00034EB4">
        <w:rPr>
          <w:rFonts w:ascii="Garamond" w:hAnsi="Garamond"/>
          <w:sz w:val="28"/>
          <w:szCs w:val="28"/>
          <w:lang w:val="it-IT"/>
        </w:rPr>
        <w:t xml:space="preserve">- </w:t>
      </w:r>
      <w:r w:rsidRPr="00034EB4">
        <w:rPr>
          <w:rFonts w:ascii="Garamond" w:hAnsi="Garamond"/>
          <w:sz w:val="28"/>
          <w:szCs w:val="28"/>
        </w:rPr>
        <w:t>Δεκέμβριος</w:t>
      </w:r>
      <w:r w:rsidRPr="00034EB4">
        <w:rPr>
          <w:rFonts w:ascii="Garamond" w:hAnsi="Garamond"/>
          <w:sz w:val="28"/>
          <w:szCs w:val="28"/>
          <w:lang w:val="it-IT"/>
        </w:rPr>
        <w:t xml:space="preserve"> 1979, </w:t>
      </w:r>
      <w:r w:rsidRPr="00034EB4">
        <w:rPr>
          <w:rFonts w:ascii="Garamond" w:hAnsi="Garamond"/>
          <w:sz w:val="28"/>
          <w:szCs w:val="28"/>
        </w:rPr>
        <w:t>σ</w:t>
      </w:r>
      <w:r w:rsidRPr="00034EB4">
        <w:rPr>
          <w:rFonts w:ascii="Garamond" w:hAnsi="Garamond"/>
          <w:sz w:val="28"/>
          <w:szCs w:val="28"/>
          <w:lang w:val="it-IT"/>
        </w:rPr>
        <w:t>. 38.</w:t>
      </w:r>
    </w:p>
    <w:p w:rsidR="00034EB4" w:rsidRPr="00034EB4" w:rsidRDefault="00034EB4" w:rsidP="00034EB4">
      <w:pPr>
        <w:pStyle w:val="a6"/>
        <w:jc w:val="both"/>
        <w:rPr>
          <w:rFonts w:ascii="Garamond" w:hAnsi="Garamond"/>
          <w:sz w:val="28"/>
          <w:szCs w:val="28"/>
          <w:lang w:val="it-IT"/>
        </w:rPr>
      </w:pPr>
      <w:r w:rsidRPr="00034EB4">
        <w:rPr>
          <w:rFonts w:ascii="Garamond" w:hAnsi="Garamond"/>
          <w:b/>
          <w:sz w:val="28"/>
          <w:szCs w:val="28"/>
          <w:lang w:val="it-IT"/>
        </w:rPr>
        <w:t>–:</w:t>
      </w:r>
      <w:r w:rsidRPr="00034EB4">
        <w:rPr>
          <w:rFonts w:ascii="Garamond" w:hAnsi="Garamond"/>
          <w:b/>
          <w:sz w:val="28"/>
          <w:szCs w:val="28"/>
          <w:lang w:val="en-US"/>
        </w:rPr>
        <w:t xml:space="preserve"> </w:t>
      </w:r>
      <w:r w:rsidRPr="00034EB4">
        <w:rPr>
          <w:rFonts w:ascii="Garamond" w:hAnsi="Garamond"/>
          <w:b/>
          <w:sz w:val="28"/>
          <w:szCs w:val="28"/>
          <w:lang w:val="it-IT"/>
        </w:rPr>
        <w:t>Viarigi Amedeo di:</w:t>
      </w:r>
      <w:r w:rsidRPr="00034EB4">
        <w:rPr>
          <w:rFonts w:ascii="Garamond" w:hAnsi="Garamond"/>
          <w:sz w:val="28"/>
          <w:szCs w:val="28"/>
          <w:lang w:val="it-IT"/>
        </w:rPr>
        <w:t xml:space="preserve"> «I ritratti ironicidell’Unità d’Italia nelle pagine di Gerolamo Rovetta», </w:t>
      </w:r>
      <w:r w:rsidRPr="00034EB4">
        <w:rPr>
          <w:rFonts w:ascii="Garamond" w:hAnsi="Garamond"/>
          <w:i/>
          <w:sz w:val="28"/>
          <w:szCs w:val="28"/>
          <w:lang w:val="it-IT"/>
        </w:rPr>
        <w:t>Giornale di Brescia</w:t>
      </w:r>
      <w:r w:rsidRPr="00034EB4">
        <w:rPr>
          <w:rFonts w:ascii="Garamond" w:hAnsi="Garamond"/>
          <w:sz w:val="28"/>
          <w:szCs w:val="28"/>
          <w:lang w:val="it-IT"/>
        </w:rPr>
        <w:t xml:space="preserve">, 25/2/2010, </w:t>
      </w:r>
      <w:r w:rsidRPr="00034EB4">
        <w:rPr>
          <w:rFonts w:ascii="Garamond" w:hAnsi="Garamond"/>
          <w:sz w:val="28"/>
          <w:szCs w:val="28"/>
        </w:rPr>
        <w:t>σ</w:t>
      </w:r>
      <w:r w:rsidRPr="00034EB4">
        <w:rPr>
          <w:rFonts w:ascii="Garamond" w:hAnsi="Garamond"/>
          <w:sz w:val="28"/>
          <w:szCs w:val="28"/>
          <w:lang w:val="it-IT"/>
        </w:rPr>
        <w:t xml:space="preserve">. 42. </w:t>
      </w:r>
    </w:p>
    <w:p w:rsidR="00034EB4" w:rsidRPr="00034EB4" w:rsidRDefault="00034EB4" w:rsidP="00034EB4">
      <w:pPr>
        <w:pStyle w:val="1"/>
        <w:shd w:val="clear" w:color="auto" w:fill="FFFFFF"/>
        <w:spacing w:before="0"/>
        <w:jc w:val="both"/>
        <w:rPr>
          <w:rStyle w:val="1Char"/>
          <w:rFonts w:ascii="Garamond" w:hAnsi="Garamond" w:cs="Arial"/>
          <w:b/>
          <w:bCs/>
          <w:i/>
          <w:iCs/>
          <w:color w:val="444444"/>
          <w:shd w:val="clear" w:color="auto" w:fill="FFFFFF"/>
        </w:rPr>
      </w:pPr>
      <w:r w:rsidRPr="00034EB4">
        <w:rPr>
          <w:rFonts w:ascii="Garamond" w:hAnsi="Garamond"/>
          <w:color w:val="auto"/>
          <w:lang w:val="it-IT"/>
        </w:rPr>
        <w:t>–:</w:t>
      </w:r>
      <w:r w:rsidRPr="00034EB4">
        <w:rPr>
          <w:rFonts w:ascii="Garamond" w:hAnsi="Garamond" w:cs="Arial"/>
          <w:color w:val="auto"/>
          <w:shd w:val="clear" w:color="auto" w:fill="FFFFFF"/>
        </w:rPr>
        <w:t xml:space="preserve"> </w:t>
      </w:r>
      <w:r w:rsidRPr="00034EB4">
        <w:rPr>
          <w:rFonts w:ascii="Garamond" w:hAnsi="Garamond" w:cs="Arial"/>
          <w:color w:val="000000"/>
          <w:shd w:val="clear" w:color="auto" w:fill="FFFFFF"/>
          <w:lang w:val="en-US"/>
        </w:rPr>
        <w:t>Vitti</w:t>
      </w:r>
      <w:r w:rsidRPr="00034EB4">
        <w:rPr>
          <w:rFonts w:ascii="Garamond" w:hAnsi="Garamond" w:cs="Arial"/>
          <w:color w:val="000000"/>
          <w:shd w:val="clear" w:color="auto" w:fill="FFFFFF"/>
        </w:rPr>
        <w:t xml:space="preserve"> </w:t>
      </w:r>
      <w:r w:rsidRPr="00034EB4">
        <w:rPr>
          <w:rFonts w:ascii="Garamond" w:hAnsi="Garamond" w:cs="Arial"/>
          <w:color w:val="000000"/>
          <w:shd w:val="clear" w:color="auto" w:fill="FFFFFF"/>
          <w:lang w:val="en-US"/>
        </w:rPr>
        <w:t>Mario</w:t>
      </w:r>
      <w:r w:rsidRPr="00034EB4">
        <w:rPr>
          <w:rFonts w:ascii="Garamond" w:hAnsi="Garamond" w:cs="Arial"/>
          <w:color w:val="000000"/>
          <w:shd w:val="clear" w:color="auto" w:fill="FFFFFF"/>
        </w:rPr>
        <w:t>:</w:t>
      </w:r>
      <w:r w:rsidRPr="00034EB4">
        <w:rPr>
          <w:rFonts w:ascii="Garamond" w:hAnsi="Garamond" w:cs="Arial"/>
          <w:b w:val="0"/>
          <w:color w:val="000000"/>
          <w:shd w:val="clear" w:color="auto" w:fill="FFFFFF"/>
        </w:rPr>
        <w:t xml:space="preserve"> «Η παράδοση της νεοελληνικής λογοτεχνίας-παράδοση </w:t>
      </w:r>
      <w:r w:rsidR="00207F9F" w:rsidRPr="00034EB4">
        <w:rPr>
          <w:rFonts w:ascii="Garamond" w:hAnsi="Garamond" w:cs="Arial"/>
          <w:b w:val="0"/>
          <w:color w:val="000000"/>
          <w:shd w:val="clear" w:color="auto" w:fill="FFFFFF"/>
        </w:rPr>
        <w:t>ευρωπαϊκή</w:t>
      </w:r>
      <w:r w:rsidRPr="00034EB4">
        <w:rPr>
          <w:rFonts w:ascii="Garamond" w:hAnsi="Garamond" w:cs="Arial"/>
          <w:b w:val="0"/>
          <w:color w:val="000000"/>
          <w:shd w:val="clear" w:color="auto" w:fill="FFFFFF"/>
        </w:rPr>
        <w:t xml:space="preserve">», </w:t>
      </w:r>
      <w:r w:rsidRPr="00034EB4">
        <w:rPr>
          <w:rFonts w:ascii="Garamond" w:hAnsi="Garamond" w:cs="Arial"/>
          <w:b w:val="0"/>
          <w:i/>
          <w:color w:val="000000"/>
          <w:shd w:val="clear" w:color="auto" w:fill="FFFFFF"/>
        </w:rPr>
        <w:t>Φιλόλογος</w:t>
      </w:r>
      <w:r w:rsidRPr="00034EB4">
        <w:rPr>
          <w:rFonts w:ascii="Garamond" w:hAnsi="Garamond" w:cs="Arial"/>
          <w:b w:val="0"/>
          <w:color w:val="000000"/>
          <w:shd w:val="clear" w:color="auto" w:fill="FFFFFF"/>
        </w:rPr>
        <w:t>, τχ. 80, 1995.</w:t>
      </w:r>
      <w:r w:rsidRPr="00034EB4">
        <w:rPr>
          <w:rStyle w:val="1Char"/>
          <w:rFonts w:ascii="Garamond" w:hAnsi="Garamond" w:cs="Arial"/>
          <w:b/>
          <w:bCs/>
          <w:i/>
          <w:iCs/>
          <w:color w:val="444444"/>
          <w:shd w:val="clear" w:color="auto" w:fill="FFFFFF"/>
        </w:rPr>
        <w:t xml:space="preserve"> </w:t>
      </w:r>
    </w:p>
    <w:p w:rsidR="00034EB4" w:rsidRPr="00034EB4" w:rsidRDefault="00034EB4" w:rsidP="00034EB4">
      <w:pPr>
        <w:spacing w:after="0"/>
        <w:jc w:val="both"/>
        <w:rPr>
          <w:rFonts w:ascii="Garamond" w:hAnsi="Garamond"/>
          <w:b/>
          <w:sz w:val="28"/>
          <w:szCs w:val="28"/>
          <w:u w:val="single"/>
        </w:rPr>
      </w:pPr>
    </w:p>
    <w:p w:rsidR="00034EB4" w:rsidRPr="00034EB4" w:rsidRDefault="00034EB4" w:rsidP="00034EB4">
      <w:pPr>
        <w:pStyle w:val="a6"/>
        <w:jc w:val="both"/>
        <w:rPr>
          <w:rFonts w:ascii="Garamond" w:hAnsi="Garamond"/>
          <w:sz w:val="28"/>
          <w:szCs w:val="28"/>
          <w:lang w:val="en-US"/>
        </w:rPr>
      </w:pPr>
      <w:r w:rsidRPr="00034EB4">
        <w:rPr>
          <w:rFonts w:ascii="Garamond" w:hAnsi="Garamond"/>
          <w:b/>
          <w:sz w:val="28"/>
          <w:szCs w:val="28"/>
          <w:lang w:val="it-IT"/>
        </w:rPr>
        <w:t xml:space="preserve">–: </w:t>
      </w:r>
      <w:r w:rsidRPr="00034EB4">
        <w:rPr>
          <w:rFonts w:ascii="Garamond" w:hAnsi="Garamond"/>
          <w:b/>
          <w:sz w:val="28"/>
          <w:szCs w:val="28"/>
          <w:lang w:val="en-US"/>
        </w:rPr>
        <w:t>Woodhous</w:t>
      </w:r>
      <w:r w:rsidRPr="00034EB4">
        <w:rPr>
          <w:rFonts w:ascii="Garamond" w:hAnsi="Garamond"/>
          <w:b/>
          <w:sz w:val="28"/>
          <w:szCs w:val="28"/>
          <w:lang w:val="it-IT"/>
        </w:rPr>
        <w:t>e</w:t>
      </w:r>
      <w:r w:rsidRPr="00034EB4">
        <w:rPr>
          <w:rFonts w:ascii="Garamond" w:hAnsi="Garamond"/>
          <w:b/>
          <w:sz w:val="28"/>
          <w:szCs w:val="28"/>
          <w:lang w:val="en-US"/>
        </w:rPr>
        <w:t xml:space="preserve"> J. R.:</w:t>
      </w:r>
      <w:r w:rsidRPr="00034EB4">
        <w:rPr>
          <w:rFonts w:ascii="Garamond" w:hAnsi="Garamond"/>
          <w:sz w:val="28"/>
          <w:szCs w:val="28"/>
          <w:lang w:val="en-US"/>
        </w:rPr>
        <w:t xml:space="preserve"> «The Vitality of D'annunzio's Irrepressible Critics», </w:t>
      </w:r>
      <w:r w:rsidRPr="00034EB4">
        <w:rPr>
          <w:rFonts w:ascii="Garamond" w:hAnsi="Garamond" w:cs="Arial"/>
          <w:i/>
          <w:color w:val="000000"/>
          <w:sz w:val="28"/>
          <w:szCs w:val="28"/>
          <w:lang w:val="en-US"/>
        </w:rPr>
        <w:t>The Modern Language Review</w:t>
      </w:r>
      <w:r w:rsidRPr="00034EB4">
        <w:rPr>
          <w:rFonts w:ascii="Garamond" w:hAnsi="Garamond" w:cs="Arial"/>
          <w:color w:val="000000"/>
          <w:sz w:val="28"/>
          <w:szCs w:val="28"/>
          <w:lang w:val="en-US"/>
        </w:rPr>
        <w:t xml:space="preserve">, </w:t>
      </w:r>
      <w:r w:rsidRPr="00034EB4">
        <w:rPr>
          <w:rFonts w:ascii="Garamond" w:hAnsi="Garamond" w:cs="Arial"/>
          <w:color w:val="000000"/>
          <w:sz w:val="28"/>
          <w:szCs w:val="28"/>
        </w:rPr>
        <w:t>τόμος</w:t>
      </w:r>
      <w:r w:rsidRPr="00034EB4">
        <w:rPr>
          <w:rFonts w:ascii="Garamond" w:hAnsi="Garamond" w:cs="Arial"/>
          <w:color w:val="000000"/>
          <w:sz w:val="28"/>
          <w:szCs w:val="28"/>
          <w:lang w:val="en-US"/>
        </w:rPr>
        <w:t xml:space="preserve"> 97,</w:t>
      </w:r>
      <w:r w:rsidRPr="00034EB4">
        <w:rPr>
          <w:rFonts w:ascii="Garamond" w:hAnsi="Garamond"/>
          <w:sz w:val="28"/>
          <w:szCs w:val="28"/>
          <w:lang w:val="en-US"/>
        </w:rPr>
        <w:t xml:space="preserve"> </w:t>
      </w:r>
      <w:r w:rsidRPr="00034EB4">
        <w:rPr>
          <w:rFonts w:ascii="Garamond" w:hAnsi="Garamond"/>
          <w:sz w:val="28"/>
          <w:szCs w:val="28"/>
        </w:rPr>
        <w:t>αρ</w:t>
      </w:r>
      <w:r w:rsidRPr="00034EB4">
        <w:rPr>
          <w:rFonts w:ascii="Garamond" w:hAnsi="Garamond"/>
          <w:sz w:val="28"/>
          <w:szCs w:val="28"/>
          <w:lang w:val="en-US"/>
        </w:rPr>
        <w:t>. 4, 1</w:t>
      </w:r>
      <w:r w:rsidRPr="00034EB4">
        <w:rPr>
          <w:rFonts w:ascii="Garamond" w:hAnsi="Garamond"/>
          <w:sz w:val="28"/>
          <w:szCs w:val="28"/>
          <w:vertAlign w:val="superscript"/>
        </w:rPr>
        <w:t>η</w:t>
      </w:r>
      <w:r w:rsidRPr="00034EB4">
        <w:rPr>
          <w:rFonts w:ascii="Garamond" w:hAnsi="Garamond"/>
          <w:sz w:val="28"/>
          <w:szCs w:val="28"/>
          <w:lang w:val="en-US"/>
        </w:rPr>
        <w:t xml:space="preserve"> </w:t>
      </w:r>
      <w:r w:rsidRPr="00034EB4">
        <w:rPr>
          <w:rFonts w:ascii="Garamond" w:hAnsi="Garamond"/>
          <w:sz w:val="28"/>
          <w:szCs w:val="28"/>
        </w:rPr>
        <w:t>Οκτωβρίου</w:t>
      </w:r>
      <w:r w:rsidRPr="00034EB4">
        <w:rPr>
          <w:rFonts w:ascii="Garamond" w:hAnsi="Garamond"/>
          <w:sz w:val="28"/>
          <w:szCs w:val="28"/>
          <w:lang w:val="en-US"/>
        </w:rPr>
        <w:t xml:space="preserve"> 2002,</w:t>
      </w:r>
      <w:r w:rsidRPr="00034EB4">
        <w:rPr>
          <w:rFonts w:ascii="Garamond" w:hAnsi="Garamond"/>
          <w:color w:val="000000"/>
          <w:sz w:val="28"/>
          <w:szCs w:val="28"/>
          <w:lang w:val="en-US"/>
        </w:rPr>
        <w:t xml:space="preserve"> Magdalen College, Oxford,</w:t>
      </w:r>
      <w:r w:rsidRPr="00034EB4">
        <w:rPr>
          <w:rFonts w:ascii="Garamond" w:hAnsi="Garamond"/>
          <w:sz w:val="28"/>
          <w:szCs w:val="28"/>
          <w:lang w:val="en-US"/>
        </w:rPr>
        <w:t xml:space="preserve"> </w:t>
      </w:r>
      <w:r w:rsidRPr="00034EB4">
        <w:rPr>
          <w:rFonts w:ascii="Garamond" w:hAnsi="Garamond"/>
          <w:sz w:val="28"/>
          <w:szCs w:val="28"/>
        </w:rPr>
        <w:t>σσ</w:t>
      </w:r>
      <w:r w:rsidRPr="00034EB4">
        <w:rPr>
          <w:rFonts w:ascii="Garamond" w:hAnsi="Garamond"/>
          <w:sz w:val="28"/>
          <w:szCs w:val="28"/>
          <w:lang w:val="en-US"/>
        </w:rPr>
        <w:t>. 850-862.</w:t>
      </w:r>
    </w:p>
    <w:p w:rsidR="009D23CE" w:rsidRPr="000927FE" w:rsidRDefault="009D23CE" w:rsidP="009B7083">
      <w:pPr>
        <w:pStyle w:val="a6"/>
        <w:jc w:val="both"/>
        <w:rPr>
          <w:rFonts w:ascii="Garamond" w:hAnsi="Garamond"/>
          <w:sz w:val="28"/>
          <w:szCs w:val="28"/>
          <w:lang w:val="en-US"/>
        </w:rPr>
      </w:pPr>
    </w:p>
    <w:sectPr w:rsidR="009D23CE" w:rsidRPr="000927FE" w:rsidSect="009D23CE">
      <w:footerReference w:type="default" r:id="rId222"/>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7E6" w:rsidRDefault="007D47E6" w:rsidP="00D42008">
      <w:pPr>
        <w:spacing w:after="0" w:line="240" w:lineRule="auto"/>
      </w:pPr>
      <w:r>
        <w:separator/>
      </w:r>
    </w:p>
  </w:endnote>
  <w:endnote w:type="continuationSeparator" w:id="0">
    <w:p w:rsidR="007D47E6" w:rsidRDefault="007D47E6" w:rsidP="00D420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Garamond">
    <w:panose1 w:val="02020404030301010803"/>
    <w:charset w:val="A1"/>
    <w:family w:val="roman"/>
    <w:pitch w:val="variable"/>
    <w:sig w:usb0="00000287" w:usb1="00000000" w:usb2="00000000" w:usb3="00000000" w:csb0="0000009F" w:csb1="00000000"/>
  </w:font>
  <w:font w:name="Calibri">
    <w:panose1 w:val="020F0502020204030204"/>
    <w:charset w:val="A1"/>
    <w:family w:val="swiss"/>
    <w:pitch w:val="variable"/>
    <w:sig w:usb0="E10002FF" w:usb1="4000ACFF" w:usb2="00000009" w:usb3="00000000" w:csb0="0000019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Verdana">
    <w:panose1 w:val="020B0604030504040204"/>
    <w:charset w:val="A1"/>
    <w:family w:val="swiss"/>
    <w:pitch w:val="variable"/>
    <w:sig w:usb0="A10006FF" w:usb1="4000205B" w:usb2="00000010" w:usb3="00000000" w:csb0="0000019F" w:csb1="00000000"/>
  </w:font>
  <w:font w:name="Arial">
    <w:panose1 w:val="020B0604020202020204"/>
    <w:charset w:val="A1"/>
    <w:family w:val="swiss"/>
    <w:pitch w:val="variable"/>
    <w:sig w:usb0="E0002AFF" w:usb1="C0007843" w:usb2="00000009" w:usb3="00000000" w:csb0="000001FF" w:csb1="00000000"/>
  </w:font>
  <w:font w:name="Palatino Linotype">
    <w:panose1 w:val="02040502050505030304"/>
    <w:charset w:val="A1"/>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A1"/>
    <w:family w:val="roman"/>
    <w:pitch w:val="variable"/>
    <w:sig w:usb0="E0002AFF" w:usb1="C0007841" w:usb2="00000009" w:usb3="00000000" w:csb0="000001FF" w:csb1="00000000"/>
  </w:font>
  <w:font w:name="Century Gothic">
    <w:panose1 w:val="020B0502020202020204"/>
    <w:charset w:val="A1"/>
    <w:family w:val="swiss"/>
    <w:pitch w:val="variable"/>
    <w:sig w:usb0="00000287" w:usb1="00000000" w:usb2="00000000" w:usb3="00000000" w:csb0="0000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1DE6" w:rsidRDefault="00E51DE6" w:rsidP="009D23CE">
    <w:pPr>
      <w:pStyle w:val="aa"/>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E51DE6" w:rsidRDefault="00E51DE6" w:rsidP="009D23CE">
    <w:pPr>
      <w:pStyle w:val="a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0318"/>
      <w:docPartObj>
        <w:docPartGallery w:val="Page Numbers (Bottom of Page)"/>
        <w:docPartUnique/>
      </w:docPartObj>
    </w:sdtPr>
    <w:sdtContent>
      <w:p w:rsidR="00E51DE6" w:rsidRDefault="00E51DE6" w:rsidP="009D23CE">
        <w:pPr>
          <w:pStyle w:val="aa"/>
          <w:ind w:right="360"/>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57348" type="#_x0000_t185" style="position:absolute;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57348" inset=",0,,0">
                <w:txbxContent>
                  <w:p w:rsidR="00E51DE6" w:rsidRDefault="00E51DE6">
                    <w:pPr>
                      <w:jc w:val="center"/>
                    </w:pPr>
                    <w:fldSimple w:instr=" PAGE    \* MERGEFORMAT ">
                      <w:r w:rsidR="002B7AC2">
                        <w:rPr>
                          <w:noProof/>
                        </w:rPr>
                        <w:t>9</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57347" type="#_x0000_t32" style="position:absolute;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1DE6" w:rsidRDefault="00E51DE6">
    <w:pPr>
      <w:pStyle w:val="aa"/>
      <w:jc w:val="right"/>
    </w:pPr>
    <w:fldSimple w:instr=" PAGE   \* MERGEFORMAT ">
      <w:r w:rsidR="002B7AC2">
        <w:rPr>
          <w:noProof/>
        </w:rPr>
        <w:t>273</w:t>
      </w:r>
    </w:fldSimple>
  </w:p>
  <w:p w:rsidR="00E51DE6" w:rsidRDefault="00E51DE6">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7E6" w:rsidRDefault="007D47E6" w:rsidP="00D42008">
      <w:pPr>
        <w:spacing w:after="0" w:line="240" w:lineRule="auto"/>
      </w:pPr>
      <w:r>
        <w:separator/>
      </w:r>
    </w:p>
  </w:footnote>
  <w:footnote w:type="continuationSeparator" w:id="0">
    <w:p w:rsidR="007D47E6" w:rsidRDefault="007D47E6" w:rsidP="00D42008">
      <w:pPr>
        <w:spacing w:after="0" w:line="240" w:lineRule="auto"/>
      </w:pPr>
      <w:r>
        <w:continuationSeparator/>
      </w:r>
    </w:p>
  </w:footnote>
  <w:footnote w:id="1">
    <w:p w:rsidR="00E51DE6" w:rsidRPr="003235DD" w:rsidRDefault="00E51DE6" w:rsidP="00C80861">
      <w:pPr>
        <w:pStyle w:val="a6"/>
        <w:jc w:val="both"/>
        <w:rPr>
          <w:rFonts w:ascii="Garamond" w:hAnsi="Garamond"/>
        </w:rPr>
      </w:pPr>
      <w:r w:rsidRPr="003235DD">
        <w:rPr>
          <w:rStyle w:val="a7"/>
          <w:rFonts w:ascii="Garamond" w:hAnsi="Garamond"/>
        </w:rPr>
        <w:footnoteRef/>
      </w:r>
      <w:r w:rsidRPr="003235DD">
        <w:rPr>
          <w:rFonts w:ascii="Garamond" w:hAnsi="Garamond"/>
        </w:rPr>
        <w:t xml:space="preserve">. Ο λόγος για όσα μεταφρασμένα κείμενα στην ελληνική γλώσσα προέκυψαν από την έρευνα, γιατί δεν ήταν δυνατόν να συγκεντρωθεί όλος ο αριθμός των μεταφράσεων, λόγω της απώλειας ή της καταστροφής τους, </w:t>
      </w:r>
      <w:r>
        <w:rPr>
          <w:rFonts w:ascii="Garamond" w:hAnsi="Garamond"/>
        </w:rPr>
        <w:t xml:space="preserve">αιτίες </w:t>
      </w:r>
      <w:r w:rsidRPr="003235DD">
        <w:rPr>
          <w:rFonts w:ascii="Garamond" w:hAnsi="Garamond"/>
        </w:rPr>
        <w:t>που δικαιολογούνται από τη μεσολ</w:t>
      </w:r>
      <w:r>
        <w:rPr>
          <w:rFonts w:ascii="Garamond" w:hAnsi="Garamond"/>
        </w:rPr>
        <w:t>άβηση των πολλών</w:t>
      </w:r>
      <w:r w:rsidRPr="003235DD">
        <w:rPr>
          <w:rFonts w:ascii="Garamond" w:hAnsi="Garamond"/>
        </w:rPr>
        <w:t xml:space="preserve"> δεκαετιών. Το φαιν</w:t>
      </w:r>
      <w:r>
        <w:rPr>
          <w:rFonts w:ascii="Garamond" w:hAnsi="Garamond"/>
        </w:rPr>
        <w:t>ό</w:t>
      </w:r>
      <w:r w:rsidRPr="003235DD">
        <w:rPr>
          <w:rFonts w:ascii="Garamond" w:hAnsi="Garamond"/>
        </w:rPr>
        <w:t xml:space="preserve">μενο της απώλειας και της καταστροφής </w:t>
      </w:r>
      <w:r>
        <w:rPr>
          <w:rFonts w:ascii="Garamond" w:hAnsi="Garamond"/>
        </w:rPr>
        <w:t xml:space="preserve">των έργων </w:t>
      </w:r>
      <w:r w:rsidRPr="003235DD">
        <w:rPr>
          <w:rFonts w:ascii="Garamond" w:hAnsi="Garamond"/>
        </w:rPr>
        <w:t xml:space="preserve">επίσης εξηγείται από το γεγονός ότι οι θιασάρχες-ηθοποιοί-σκηνοθέτες έπαψαν να ενδιαφέρονται για το ανέβασμα των συγκεκριμένων κειμένων στις ελληνικές σκηνές κατά τα όψιμα χρόνια, πλην ορισμένων, λίγων, εξαιρέσεων. </w:t>
      </w:r>
    </w:p>
  </w:footnote>
  <w:footnote w:id="2">
    <w:p w:rsidR="00E51DE6" w:rsidRPr="00DC293D" w:rsidRDefault="00E51DE6" w:rsidP="001F3F12">
      <w:pPr>
        <w:pStyle w:val="a6"/>
        <w:jc w:val="both"/>
        <w:rPr>
          <w:rFonts w:ascii="Garamond" w:hAnsi="Garamond"/>
        </w:rPr>
      </w:pPr>
      <w:r w:rsidRPr="00DC293D">
        <w:rPr>
          <w:rStyle w:val="a7"/>
          <w:rFonts w:ascii="Garamond" w:hAnsi="Garamond"/>
        </w:rPr>
        <w:footnoteRef/>
      </w:r>
      <w:r w:rsidRPr="00DC293D">
        <w:rPr>
          <w:rFonts w:ascii="Garamond" w:hAnsi="Garamond"/>
        </w:rPr>
        <w:t xml:space="preserve">. Βλ. σχετικά: Αλεξάνδρα Μπουφέα: </w:t>
      </w:r>
      <w:r w:rsidRPr="00DC293D">
        <w:rPr>
          <w:rFonts w:ascii="Garamond" w:hAnsi="Garamond"/>
          <w:i/>
        </w:rPr>
        <w:t>Τα λογοτεχνικά περιοδικά της Κατοχής</w:t>
      </w:r>
      <w:r w:rsidRPr="00DC293D">
        <w:rPr>
          <w:rFonts w:ascii="Garamond" w:hAnsi="Garamond"/>
        </w:rPr>
        <w:t>, Διδακτορική Διατριβή, Τμήνα Φιλολογ</w:t>
      </w:r>
      <w:r>
        <w:rPr>
          <w:rFonts w:ascii="Garamond" w:hAnsi="Garamond"/>
        </w:rPr>
        <w:t>ίας, Πανεπιστήμιο Αθηνών 1994, τώρα Εκδόσεις Σοκόλης 2006.</w:t>
      </w:r>
    </w:p>
  </w:footnote>
  <w:footnote w:id="3">
    <w:p w:rsidR="00E51DE6" w:rsidRPr="00181AFB" w:rsidRDefault="00E51DE6" w:rsidP="00443507">
      <w:pPr>
        <w:pStyle w:val="1"/>
        <w:shd w:val="clear" w:color="auto" w:fill="FFFFFF"/>
        <w:spacing w:before="0" w:line="360" w:lineRule="atLeast"/>
        <w:jc w:val="both"/>
        <w:rPr>
          <w:rFonts w:ascii="Garamond" w:hAnsi="Garamond" w:cs="Arial"/>
          <w:b w:val="0"/>
          <w:color w:val="auto"/>
          <w:sz w:val="20"/>
          <w:szCs w:val="20"/>
        </w:rPr>
      </w:pPr>
      <w:r w:rsidRPr="00181AFB">
        <w:rPr>
          <w:rStyle w:val="a7"/>
          <w:rFonts w:ascii="Garamond" w:hAnsi="Garamond"/>
          <w:b w:val="0"/>
          <w:color w:val="auto"/>
          <w:sz w:val="20"/>
          <w:szCs w:val="20"/>
        </w:rPr>
        <w:footnoteRef/>
      </w:r>
      <w:r w:rsidRPr="00181AFB">
        <w:rPr>
          <w:rFonts w:ascii="Garamond" w:hAnsi="Garamond"/>
          <w:b w:val="0"/>
          <w:color w:val="auto"/>
          <w:sz w:val="20"/>
          <w:szCs w:val="20"/>
        </w:rPr>
        <w:t xml:space="preserve">. Βλ. σχετικά: Ζώζη Ζωγραφίδου: </w:t>
      </w:r>
      <w:r w:rsidRPr="00181AFB">
        <w:rPr>
          <w:rFonts w:ascii="Garamond" w:hAnsi="Garamond"/>
          <w:b w:val="0"/>
          <w:i/>
          <w:color w:val="auto"/>
          <w:sz w:val="20"/>
          <w:szCs w:val="20"/>
        </w:rPr>
        <w:t>Η μεταφρασμένη ιταλική λογοτεχνία στην Ελλάδα</w:t>
      </w:r>
      <w:r w:rsidRPr="00181AFB">
        <w:rPr>
          <w:rFonts w:ascii="Garamond" w:hAnsi="Garamond"/>
          <w:b w:val="0"/>
          <w:color w:val="auto"/>
          <w:sz w:val="20"/>
          <w:szCs w:val="20"/>
        </w:rPr>
        <w:t xml:space="preserve">, Διδακτορική Διατριβή, Θεσσαλονίκη, ΑΠΘ 1997 και ειδικά για το έργο του </w:t>
      </w:r>
      <w:r w:rsidRPr="00181AFB">
        <w:rPr>
          <w:rFonts w:ascii="Garamond" w:hAnsi="Garamond"/>
          <w:b w:val="0"/>
          <w:color w:val="auto"/>
          <w:sz w:val="20"/>
          <w:szCs w:val="20"/>
          <w:lang w:val="en-US"/>
        </w:rPr>
        <w:t>D</w:t>
      </w:r>
      <w:r w:rsidRPr="00181AFB">
        <w:rPr>
          <w:rFonts w:ascii="Garamond" w:hAnsi="Garamond"/>
          <w:b w:val="0"/>
          <w:color w:val="auto"/>
          <w:sz w:val="20"/>
          <w:szCs w:val="20"/>
        </w:rPr>
        <w:t>’</w:t>
      </w:r>
      <w:r w:rsidRPr="00181AFB">
        <w:rPr>
          <w:rFonts w:ascii="Garamond" w:hAnsi="Garamond"/>
          <w:b w:val="0"/>
          <w:color w:val="auto"/>
          <w:sz w:val="20"/>
          <w:szCs w:val="20"/>
          <w:lang w:val="en-US"/>
        </w:rPr>
        <w:t>Annunzio</w:t>
      </w:r>
      <w:r w:rsidRPr="00181AFB">
        <w:rPr>
          <w:rFonts w:ascii="Garamond" w:hAnsi="Garamond"/>
          <w:b w:val="0"/>
          <w:color w:val="auto"/>
          <w:sz w:val="20"/>
          <w:szCs w:val="20"/>
        </w:rPr>
        <w:t xml:space="preserve"> σσ. 41-42, 126-127, 138, 141-142˙ και της ιδίας: </w:t>
      </w:r>
      <w:r w:rsidRPr="00181AFB">
        <w:rPr>
          <w:rFonts w:ascii="Garamond" w:hAnsi="Garamond"/>
          <w:b w:val="0"/>
          <w:i/>
          <w:color w:val="auto"/>
          <w:sz w:val="20"/>
          <w:szCs w:val="20"/>
        </w:rPr>
        <w:t>Η παρουσία της ιταλικής λογοτεχνίας στην Ελλάδα 1500-1997</w:t>
      </w:r>
      <w:r w:rsidRPr="00181AFB">
        <w:rPr>
          <w:rFonts w:ascii="Garamond" w:hAnsi="Garamond"/>
          <w:b w:val="0"/>
          <w:color w:val="auto"/>
          <w:sz w:val="20"/>
          <w:szCs w:val="20"/>
        </w:rPr>
        <w:t xml:space="preserve">, Παρατηρητής, Θεσσαλονίκη 1999. Επίσης βλ.: Λ. Παπαλεοντίου: </w:t>
      </w:r>
      <w:r w:rsidRPr="00181AFB">
        <w:rPr>
          <w:rFonts w:ascii="Garamond" w:hAnsi="Garamond"/>
          <w:b w:val="0"/>
          <w:i/>
          <w:color w:val="auto"/>
          <w:sz w:val="20"/>
          <w:szCs w:val="20"/>
        </w:rPr>
        <w:t>Οι λο</w:t>
      </w:r>
      <w:r>
        <w:rPr>
          <w:rFonts w:ascii="Garamond" w:hAnsi="Garamond"/>
          <w:b w:val="0"/>
          <w:i/>
          <w:color w:val="auto"/>
          <w:sz w:val="20"/>
          <w:szCs w:val="20"/>
        </w:rPr>
        <w:t>γοτεχνικές μεταφράσεις του μείζο</w:t>
      </w:r>
      <w:r w:rsidRPr="00181AFB">
        <w:rPr>
          <w:rFonts w:ascii="Garamond" w:hAnsi="Garamond"/>
          <w:b w:val="0"/>
          <w:i/>
          <w:color w:val="auto"/>
          <w:sz w:val="20"/>
          <w:szCs w:val="20"/>
        </w:rPr>
        <w:t>νος ελληνισμού:  1889-1930</w:t>
      </w:r>
      <w:r w:rsidRPr="00181AFB">
        <w:rPr>
          <w:rFonts w:ascii="Garamond" w:hAnsi="Garamond"/>
          <w:b w:val="0"/>
          <w:color w:val="auto"/>
          <w:sz w:val="20"/>
          <w:szCs w:val="20"/>
        </w:rPr>
        <w:t xml:space="preserve">, επιμέλεια Χ.Λ. Καράογλου, Ίδρυμα Τριανταφφυλίδη, Θεσσαλονίκη 1998. Αξιόλογη σχετική και συγκριτική μελέτη ιστορίας της λογοτεχνίας: Ζ. Σιαφλέκης: </w:t>
      </w:r>
      <w:r w:rsidRPr="00181AFB">
        <w:rPr>
          <w:rStyle w:val="a3"/>
          <w:rFonts w:ascii="Garamond" w:hAnsi="Garamond"/>
          <w:bCs/>
          <w:color w:val="auto"/>
          <w:sz w:val="20"/>
          <w:szCs w:val="20"/>
        </w:rPr>
        <w:t>Συγκριτισμός και ιστορία της λογοτεχνίας</w:t>
      </w:r>
      <w:r w:rsidRPr="00181AFB">
        <w:rPr>
          <w:rFonts w:ascii="Garamond" w:hAnsi="Garamond"/>
          <w:b w:val="0"/>
          <w:color w:val="auto"/>
          <w:sz w:val="20"/>
          <w:szCs w:val="20"/>
        </w:rPr>
        <w:br/>
      </w:r>
      <w:hyperlink r:id="rId1" w:history="1">
        <w:r w:rsidRPr="00181AFB">
          <w:rPr>
            <w:rStyle w:val="-"/>
            <w:rFonts w:ascii="Garamond" w:hAnsi="Garamond"/>
            <w:b w:val="0"/>
            <w:bCs w:val="0"/>
            <w:color w:val="auto"/>
            <w:sz w:val="20"/>
            <w:szCs w:val="20"/>
            <w:shd w:val="clear" w:color="auto" w:fill="FFFFFF"/>
          </w:rPr>
          <w:t>Επικαιρότητα</w:t>
        </w:r>
      </w:hyperlink>
      <w:r w:rsidRPr="00181AFB">
        <w:rPr>
          <w:rFonts w:ascii="Garamond" w:hAnsi="Garamond"/>
          <w:b w:val="0"/>
          <w:color w:val="auto"/>
          <w:sz w:val="20"/>
          <w:szCs w:val="20"/>
        </w:rPr>
        <w:t>, Αθήνα</w:t>
      </w:r>
      <w:r w:rsidRPr="00181AFB">
        <w:rPr>
          <w:rStyle w:val="bookdetails"/>
          <w:rFonts w:ascii="Garamond" w:hAnsi="Garamond" w:cs="Tahoma"/>
          <w:b w:val="0"/>
          <w:bCs w:val="0"/>
          <w:color w:val="auto"/>
          <w:sz w:val="20"/>
          <w:szCs w:val="20"/>
          <w:shd w:val="clear" w:color="auto" w:fill="FFFFFF"/>
        </w:rPr>
        <w:t xml:space="preserve"> 1988˙ του ιδίου: «Επίδραση και διακειμενικότητα στη συγκριτική έρευνα της λογοτεχνίας», </w:t>
      </w:r>
      <w:r w:rsidRPr="00181AFB">
        <w:rPr>
          <w:rStyle w:val="bookdetails"/>
          <w:rFonts w:ascii="Garamond" w:hAnsi="Garamond" w:cs="Tahoma"/>
          <w:b w:val="0"/>
          <w:bCs w:val="0"/>
          <w:i/>
          <w:color w:val="auto"/>
          <w:sz w:val="20"/>
          <w:szCs w:val="20"/>
          <w:shd w:val="clear" w:color="auto" w:fill="FFFFFF"/>
        </w:rPr>
        <w:t>Σύγκριση</w:t>
      </w:r>
      <w:r w:rsidRPr="00181AFB">
        <w:rPr>
          <w:rStyle w:val="bookdetails"/>
          <w:rFonts w:ascii="Garamond" w:hAnsi="Garamond" w:cs="Tahoma"/>
          <w:b w:val="0"/>
          <w:bCs w:val="0"/>
          <w:color w:val="auto"/>
          <w:sz w:val="20"/>
          <w:szCs w:val="20"/>
          <w:shd w:val="clear" w:color="auto" w:fill="FFFFFF"/>
        </w:rPr>
        <w:t>, τχ.1</w:t>
      </w:r>
      <w:r w:rsidRPr="00181AFB">
        <w:rPr>
          <w:rStyle w:val="bookdetails"/>
          <w:rFonts w:ascii="Garamond" w:hAnsi="Garamond" w:cs="Tahoma"/>
          <w:b w:val="0"/>
          <w:bCs w:val="0"/>
          <w:color w:val="auto"/>
          <w:sz w:val="20"/>
          <w:szCs w:val="20"/>
          <w:shd w:val="clear" w:color="auto" w:fill="FFFFFF"/>
          <w:vertAlign w:val="superscript"/>
        </w:rPr>
        <w:t>ο</w:t>
      </w:r>
      <w:r w:rsidRPr="00181AFB">
        <w:rPr>
          <w:rStyle w:val="bookdetails"/>
          <w:rFonts w:ascii="Garamond" w:hAnsi="Garamond" w:cs="Tahoma"/>
          <w:b w:val="0"/>
          <w:bCs w:val="0"/>
          <w:color w:val="auto"/>
          <w:sz w:val="20"/>
          <w:szCs w:val="20"/>
          <w:shd w:val="clear" w:color="auto" w:fill="FFFFFF"/>
        </w:rPr>
        <w:t>, Απρίλιος 1989, σσ. 15-20, όπως επίσης:</w:t>
      </w:r>
      <w:r w:rsidRPr="00181AFB">
        <w:rPr>
          <w:rStyle w:val="1Char"/>
          <w:rFonts w:ascii="Garamond" w:hAnsi="Garamond" w:cs="Arial"/>
          <w:color w:val="000000"/>
          <w:sz w:val="20"/>
          <w:szCs w:val="20"/>
          <w:shd w:val="clear" w:color="auto" w:fill="FFFFFF"/>
        </w:rPr>
        <w:t xml:space="preserve"> Γεράσιμος Ζώρας: </w:t>
      </w:r>
      <w:r w:rsidRPr="00181AFB">
        <w:rPr>
          <w:rStyle w:val="apple-converted-space"/>
          <w:rFonts w:ascii="Garamond" w:hAnsi="Garamond" w:cs="Arial"/>
          <w:color w:val="000000"/>
          <w:sz w:val="20"/>
          <w:szCs w:val="20"/>
          <w:shd w:val="clear" w:color="auto" w:fill="FFFFFF"/>
        </w:rPr>
        <w:t> </w:t>
      </w:r>
      <w:r w:rsidRPr="00181AFB">
        <w:rPr>
          <w:rFonts w:ascii="Garamond" w:hAnsi="Garamond" w:cs="Arial"/>
          <w:b w:val="0"/>
          <w:color w:val="000000"/>
          <w:sz w:val="20"/>
          <w:szCs w:val="20"/>
          <w:shd w:val="clear" w:color="auto" w:fill="FFFFFF"/>
        </w:rPr>
        <w:t>Ι</w:t>
      </w:r>
      <w:r w:rsidRPr="00181AFB">
        <w:rPr>
          <w:rStyle w:val="a4"/>
          <w:rFonts w:ascii="Garamond" w:hAnsi="Garamond" w:cs="Arial"/>
          <w:b w:val="0"/>
          <w:color w:val="000000"/>
          <w:sz w:val="20"/>
          <w:szCs w:val="20"/>
          <w:shd w:val="clear" w:color="auto" w:fill="FFFFFF"/>
        </w:rPr>
        <w:t>ταλικοί Αντικατοπτρισμοί. Η Ιταλία σε κείμενα Νεοελ</w:t>
      </w:r>
      <w:r w:rsidRPr="00181AFB">
        <w:rPr>
          <w:rStyle w:val="a4"/>
          <w:rFonts w:ascii="Garamond" w:hAnsi="Garamond" w:cs="Arial"/>
          <w:b w:val="0"/>
          <w:color w:val="000000"/>
          <w:sz w:val="20"/>
          <w:szCs w:val="20"/>
          <w:shd w:val="clear" w:color="auto" w:fill="FFFFFF"/>
        </w:rPr>
        <w:softHyphen/>
        <w:t>λή</w:t>
      </w:r>
      <w:r w:rsidRPr="00181AFB">
        <w:rPr>
          <w:rStyle w:val="a4"/>
          <w:rFonts w:ascii="Garamond" w:hAnsi="Garamond" w:cs="Arial"/>
          <w:b w:val="0"/>
          <w:color w:val="000000"/>
          <w:sz w:val="20"/>
          <w:szCs w:val="20"/>
          <w:shd w:val="clear" w:color="auto" w:fill="FFFFFF"/>
        </w:rPr>
        <w:softHyphen/>
        <w:t>νων λογο</w:t>
      </w:r>
      <w:r w:rsidRPr="00181AFB">
        <w:rPr>
          <w:rStyle w:val="a4"/>
          <w:rFonts w:ascii="Garamond" w:hAnsi="Garamond" w:cs="Arial"/>
          <w:b w:val="0"/>
          <w:color w:val="000000"/>
          <w:sz w:val="20"/>
          <w:szCs w:val="20"/>
          <w:shd w:val="clear" w:color="auto" w:fill="FFFFFF"/>
        </w:rPr>
        <w:softHyphen/>
        <w:t>τεχνών</w:t>
      </w:r>
      <w:r w:rsidRPr="00181AFB">
        <w:rPr>
          <w:rFonts w:ascii="Garamond" w:hAnsi="Garamond" w:cs="Arial"/>
          <w:b w:val="0"/>
          <w:color w:val="000000"/>
          <w:sz w:val="20"/>
          <w:szCs w:val="20"/>
          <w:shd w:val="clear" w:color="auto" w:fill="FFFFFF"/>
        </w:rPr>
        <w:t>, Προλογικό σημείωμα Τάσου Αθανα</w:t>
      </w:r>
      <w:r w:rsidRPr="00181AFB">
        <w:rPr>
          <w:rFonts w:ascii="Garamond" w:hAnsi="Garamond" w:cs="Arial"/>
          <w:b w:val="0"/>
          <w:color w:val="000000"/>
          <w:sz w:val="20"/>
          <w:szCs w:val="20"/>
          <w:shd w:val="clear" w:color="auto" w:fill="FFFFFF"/>
        </w:rPr>
        <w:softHyphen/>
        <w:t>σιά</w:t>
      </w:r>
      <w:r w:rsidRPr="00181AFB">
        <w:rPr>
          <w:rFonts w:ascii="Garamond" w:hAnsi="Garamond" w:cs="Arial"/>
          <w:b w:val="0"/>
          <w:color w:val="000000"/>
          <w:sz w:val="20"/>
          <w:szCs w:val="20"/>
          <w:shd w:val="clear" w:color="auto" w:fill="FFFFFF"/>
        </w:rPr>
        <w:softHyphen/>
        <w:t xml:space="preserve">δη, Εκδόσεις Δόμος, Αθήνα 1994, σσ. 112˙ </w:t>
      </w:r>
      <w:r w:rsidRPr="00181AFB">
        <w:rPr>
          <w:rFonts w:ascii="Garamond" w:hAnsi="Garamond" w:cs="Arial"/>
          <w:b w:val="0"/>
          <w:color w:val="000000"/>
          <w:sz w:val="20"/>
          <w:szCs w:val="20"/>
          <w:shd w:val="clear" w:color="auto" w:fill="FFFFFF"/>
          <w:lang w:val="en-US"/>
        </w:rPr>
        <w:t>Mario</w:t>
      </w:r>
      <w:r w:rsidRPr="00181AFB">
        <w:rPr>
          <w:rFonts w:ascii="Garamond" w:hAnsi="Garamond" w:cs="Arial"/>
          <w:b w:val="0"/>
          <w:color w:val="000000"/>
          <w:sz w:val="20"/>
          <w:szCs w:val="20"/>
          <w:shd w:val="clear" w:color="auto" w:fill="FFFFFF"/>
        </w:rPr>
        <w:t xml:space="preserve"> </w:t>
      </w:r>
      <w:r w:rsidRPr="00181AFB">
        <w:rPr>
          <w:rFonts w:ascii="Garamond" w:hAnsi="Garamond" w:cs="Arial"/>
          <w:b w:val="0"/>
          <w:color w:val="000000"/>
          <w:sz w:val="20"/>
          <w:szCs w:val="20"/>
          <w:shd w:val="clear" w:color="auto" w:fill="FFFFFF"/>
          <w:lang w:val="en-US"/>
        </w:rPr>
        <w:t>Vitti</w:t>
      </w:r>
      <w:r w:rsidRPr="00181AFB">
        <w:rPr>
          <w:rFonts w:ascii="Garamond" w:hAnsi="Garamond" w:cs="Arial"/>
          <w:b w:val="0"/>
          <w:color w:val="000000"/>
          <w:sz w:val="20"/>
          <w:szCs w:val="20"/>
          <w:shd w:val="clear" w:color="auto" w:fill="FFFFFF"/>
        </w:rPr>
        <w:t xml:space="preserve">: </w:t>
      </w:r>
      <w:r w:rsidRPr="00181AFB">
        <w:rPr>
          <w:rFonts w:ascii="Garamond" w:hAnsi="Garamond" w:cs="Arial"/>
          <w:b w:val="0"/>
          <w:i/>
          <w:color w:val="000000"/>
          <w:sz w:val="20"/>
          <w:szCs w:val="20"/>
          <w:shd w:val="clear" w:color="auto" w:fill="FFFFFF"/>
        </w:rPr>
        <w:t>Η παράδοση της νεοελληνικής λογοτεχνί</w:t>
      </w:r>
      <w:r>
        <w:rPr>
          <w:rFonts w:ascii="Garamond" w:hAnsi="Garamond" w:cs="Arial"/>
          <w:b w:val="0"/>
          <w:i/>
          <w:color w:val="000000"/>
          <w:sz w:val="20"/>
          <w:szCs w:val="20"/>
          <w:shd w:val="clear" w:color="auto" w:fill="FFFFFF"/>
        </w:rPr>
        <w:t>ας-παράδοση ευρωπαϊ</w:t>
      </w:r>
      <w:r w:rsidRPr="00181AFB">
        <w:rPr>
          <w:rFonts w:ascii="Garamond" w:hAnsi="Garamond" w:cs="Arial"/>
          <w:b w:val="0"/>
          <w:i/>
          <w:color w:val="000000"/>
          <w:sz w:val="20"/>
          <w:szCs w:val="20"/>
          <w:shd w:val="clear" w:color="auto" w:fill="FFFFFF"/>
        </w:rPr>
        <w:t>κή</w:t>
      </w:r>
      <w:r w:rsidRPr="00181AFB">
        <w:rPr>
          <w:rFonts w:ascii="Garamond" w:hAnsi="Garamond" w:cs="Arial"/>
          <w:b w:val="0"/>
          <w:color w:val="000000"/>
          <w:sz w:val="20"/>
          <w:szCs w:val="20"/>
          <w:shd w:val="clear" w:color="auto" w:fill="FFFFFF"/>
        </w:rPr>
        <w:t>, Αθήνα 1995 και του ιδίου: «Η παράδοση της νεοελληνι</w:t>
      </w:r>
      <w:r>
        <w:rPr>
          <w:rFonts w:ascii="Garamond" w:hAnsi="Garamond" w:cs="Arial"/>
          <w:b w:val="0"/>
          <w:color w:val="000000"/>
          <w:sz w:val="20"/>
          <w:szCs w:val="20"/>
          <w:shd w:val="clear" w:color="auto" w:fill="FFFFFF"/>
        </w:rPr>
        <w:t>κής λογοτεχνίας-παράδοση ευρωπαϊ</w:t>
      </w:r>
      <w:r w:rsidRPr="00181AFB">
        <w:rPr>
          <w:rFonts w:ascii="Garamond" w:hAnsi="Garamond" w:cs="Arial"/>
          <w:b w:val="0"/>
          <w:color w:val="000000"/>
          <w:sz w:val="20"/>
          <w:szCs w:val="20"/>
          <w:shd w:val="clear" w:color="auto" w:fill="FFFFFF"/>
        </w:rPr>
        <w:t xml:space="preserve">κή», </w:t>
      </w:r>
      <w:r w:rsidRPr="00181AFB">
        <w:rPr>
          <w:rFonts w:ascii="Garamond" w:hAnsi="Garamond" w:cs="Arial"/>
          <w:b w:val="0"/>
          <w:i/>
          <w:color w:val="000000"/>
          <w:sz w:val="20"/>
          <w:szCs w:val="20"/>
          <w:shd w:val="clear" w:color="auto" w:fill="FFFFFF"/>
        </w:rPr>
        <w:t>Φιλόλογος</w:t>
      </w:r>
      <w:r w:rsidRPr="00181AFB">
        <w:rPr>
          <w:rFonts w:ascii="Garamond" w:hAnsi="Garamond" w:cs="Arial"/>
          <w:b w:val="0"/>
          <w:color w:val="000000"/>
          <w:sz w:val="20"/>
          <w:szCs w:val="20"/>
          <w:shd w:val="clear" w:color="auto" w:fill="FFFFFF"/>
        </w:rPr>
        <w:t>, τχ. 80, 1995, του ιδίου:</w:t>
      </w:r>
      <w:r w:rsidRPr="00181AFB">
        <w:rPr>
          <w:rStyle w:val="1Char"/>
          <w:rFonts w:ascii="Garamond" w:hAnsi="Garamond" w:cs="Arial"/>
          <w:b/>
          <w:bCs/>
          <w:i/>
          <w:iCs/>
          <w:color w:val="444444"/>
          <w:sz w:val="20"/>
          <w:szCs w:val="20"/>
          <w:shd w:val="clear" w:color="auto" w:fill="FFFFFF"/>
        </w:rPr>
        <w:t xml:space="preserve"> </w:t>
      </w:r>
      <w:r w:rsidRPr="00181AFB">
        <w:rPr>
          <w:rFonts w:ascii="Garamond" w:hAnsi="Garamond" w:cs="Arial"/>
          <w:b w:val="0"/>
          <w:i/>
          <w:color w:val="auto"/>
          <w:sz w:val="20"/>
          <w:szCs w:val="20"/>
          <w:shd w:val="clear" w:color="auto" w:fill="FFFFFF"/>
        </w:rPr>
        <w:t>Ιστορία της</w:t>
      </w:r>
      <w:r w:rsidRPr="00181AFB">
        <w:rPr>
          <w:rStyle w:val="apple-converted-space"/>
          <w:rFonts w:ascii="Garamond" w:hAnsi="Garamond" w:cs="Arial"/>
          <w:b w:val="0"/>
          <w:i/>
          <w:color w:val="auto"/>
          <w:sz w:val="20"/>
          <w:szCs w:val="20"/>
          <w:shd w:val="clear" w:color="auto" w:fill="FFFFFF"/>
        </w:rPr>
        <w:t> </w:t>
      </w:r>
      <w:r w:rsidRPr="00181AFB">
        <w:rPr>
          <w:rStyle w:val="a4"/>
          <w:rFonts w:ascii="Garamond" w:hAnsi="Garamond" w:cs="Arial"/>
          <w:b w:val="0"/>
          <w:bCs w:val="0"/>
          <w:iCs w:val="0"/>
          <w:color w:val="auto"/>
          <w:sz w:val="20"/>
          <w:szCs w:val="20"/>
          <w:shd w:val="clear" w:color="auto" w:fill="FFFFFF"/>
        </w:rPr>
        <w:t>Νεοελληνικής Λογοτεχνίας</w:t>
      </w:r>
      <w:r w:rsidRPr="00181AFB">
        <w:rPr>
          <w:rFonts w:ascii="Garamond" w:hAnsi="Garamond" w:cs="Arial"/>
          <w:b w:val="0"/>
          <w:color w:val="auto"/>
          <w:sz w:val="20"/>
          <w:szCs w:val="20"/>
          <w:shd w:val="clear" w:color="auto" w:fill="FFFFFF"/>
        </w:rPr>
        <w:t>,</w:t>
      </w:r>
      <w:r w:rsidRPr="00181AFB">
        <w:rPr>
          <w:rStyle w:val="apple-converted-space"/>
          <w:rFonts w:ascii="Garamond" w:hAnsi="Garamond" w:cs="Arial"/>
          <w:b w:val="0"/>
          <w:color w:val="auto"/>
          <w:sz w:val="20"/>
          <w:szCs w:val="20"/>
          <w:shd w:val="clear" w:color="auto" w:fill="FFFFFF"/>
        </w:rPr>
        <w:t> </w:t>
      </w:r>
      <w:r w:rsidRPr="00181AFB">
        <w:rPr>
          <w:rStyle w:val="a4"/>
          <w:rFonts w:ascii="Garamond" w:hAnsi="Garamond" w:cs="Arial"/>
          <w:b w:val="0"/>
          <w:bCs w:val="0"/>
          <w:i w:val="0"/>
          <w:iCs w:val="0"/>
          <w:color w:val="auto"/>
          <w:sz w:val="20"/>
          <w:szCs w:val="20"/>
          <w:shd w:val="clear" w:color="auto" w:fill="FFFFFF"/>
        </w:rPr>
        <w:t>Αθήνα</w:t>
      </w:r>
      <w:r w:rsidRPr="00181AFB">
        <w:rPr>
          <w:rFonts w:ascii="Garamond" w:hAnsi="Garamond" w:cs="Arial"/>
          <w:b w:val="0"/>
          <w:color w:val="auto"/>
          <w:sz w:val="20"/>
          <w:szCs w:val="20"/>
          <w:shd w:val="clear" w:color="auto" w:fill="FFFFFF"/>
        </w:rPr>
        <w:t>, Οδυσσέας, 2003˙ Γεώργιος Ζώρας: «Ελλάς και Ιταλοί διανοούμενοι», Νέα Εστία, τόμ. 28</w:t>
      </w:r>
      <w:r w:rsidRPr="00181AFB">
        <w:rPr>
          <w:rFonts w:ascii="Garamond" w:hAnsi="Garamond" w:cs="Arial"/>
          <w:b w:val="0"/>
          <w:color w:val="auto"/>
          <w:sz w:val="20"/>
          <w:szCs w:val="20"/>
          <w:shd w:val="clear" w:color="auto" w:fill="FFFFFF"/>
          <w:vertAlign w:val="superscript"/>
        </w:rPr>
        <w:t>ος</w:t>
      </w:r>
      <w:r w:rsidRPr="00181AFB">
        <w:rPr>
          <w:rFonts w:ascii="Garamond" w:hAnsi="Garamond" w:cs="Arial"/>
          <w:b w:val="0"/>
          <w:color w:val="auto"/>
          <w:sz w:val="20"/>
          <w:szCs w:val="20"/>
          <w:shd w:val="clear" w:color="auto" w:fill="FFFFFF"/>
        </w:rPr>
        <w:t>, τχ. 334, 1940, σ. 1383. Τέλ</w:t>
      </w:r>
      <w:r>
        <w:rPr>
          <w:rFonts w:ascii="Garamond" w:hAnsi="Garamond" w:cs="Arial"/>
          <w:b w:val="0"/>
          <w:color w:val="auto"/>
          <w:sz w:val="20"/>
          <w:szCs w:val="20"/>
          <w:shd w:val="clear" w:color="auto" w:fill="FFFFFF"/>
        </w:rPr>
        <w:t>ος βλ. σχετική μελέτη πιο ευρέως λογοτεχνικού</w:t>
      </w:r>
      <w:r w:rsidRPr="00181AFB">
        <w:rPr>
          <w:rFonts w:ascii="Garamond" w:hAnsi="Garamond" w:cs="Arial"/>
          <w:b w:val="0"/>
          <w:color w:val="auto"/>
          <w:sz w:val="20"/>
          <w:szCs w:val="20"/>
          <w:shd w:val="clear" w:color="auto" w:fill="FFFFFF"/>
        </w:rPr>
        <w:t xml:space="preserve"> φάσματος Αθανάσιος Μπλέσιος: </w:t>
      </w:r>
      <w:r w:rsidRPr="00181AFB">
        <w:rPr>
          <w:rFonts w:ascii="Garamond" w:hAnsi="Garamond" w:cs="Arial"/>
          <w:b w:val="0"/>
          <w:color w:val="auto"/>
          <w:sz w:val="20"/>
          <w:szCs w:val="20"/>
        </w:rPr>
        <w:t xml:space="preserve">Κράτος, κοινωνία και έθνος στη νεοελληνική λογοτεχνία. </w:t>
      </w:r>
      <w:r w:rsidRPr="00181AFB">
        <w:rPr>
          <w:rFonts w:ascii="Garamond" w:hAnsi="Garamond" w:cs="Arial"/>
          <w:b w:val="0"/>
          <w:bCs w:val="0"/>
          <w:i/>
          <w:iCs/>
          <w:color w:val="auto"/>
          <w:sz w:val="20"/>
          <w:szCs w:val="20"/>
          <w:bdr w:val="none" w:sz="0" w:space="0" w:color="auto" w:frame="1"/>
          <w:shd w:val="clear" w:color="auto" w:fill="FFFFFF"/>
        </w:rPr>
        <w:t>Από τη δεκαετία του 1890 ως το 1930</w:t>
      </w:r>
      <w:r w:rsidRPr="00181AFB">
        <w:rPr>
          <w:rFonts w:ascii="Garamond" w:hAnsi="Garamond" w:cs="Arial"/>
          <w:b w:val="0"/>
          <w:bCs w:val="0"/>
          <w:iCs/>
          <w:color w:val="auto"/>
          <w:sz w:val="20"/>
          <w:szCs w:val="20"/>
          <w:bdr w:val="none" w:sz="0" w:space="0" w:color="auto" w:frame="1"/>
          <w:shd w:val="clear" w:color="auto" w:fill="FFFFFF"/>
        </w:rPr>
        <w:t>, Σοκόλης 2008.</w:t>
      </w:r>
    </w:p>
  </w:footnote>
  <w:footnote w:id="4">
    <w:p w:rsidR="00E51DE6" w:rsidRPr="0093494C" w:rsidRDefault="00E51DE6" w:rsidP="0070249D">
      <w:pPr>
        <w:pStyle w:val="a6"/>
        <w:jc w:val="both"/>
        <w:rPr>
          <w:rFonts w:ascii="Garamond" w:hAnsi="Garamond"/>
        </w:rPr>
      </w:pPr>
      <w:r w:rsidRPr="00FA670A">
        <w:rPr>
          <w:rStyle w:val="a7"/>
          <w:rFonts w:ascii="Garamond" w:hAnsi="Garamond"/>
        </w:rPr>
        <w:footnoteRef/>
      </w:r>
      <w:r w:rsidRPr="00FA670A">
        <w:rPr>
          <w:rFonts w:ascii="Garamond" w:hAnsi="Garamond"/>
        </w:rPr>
        <w:t xml:space="preserve">. Βλ. ενδεικτικά: Ηλίας Βουτιερίδης: </w:t>
      </w:r>
      <w:r>
        <w:rPr>
          <w:rFonts w:ascii="Garamond" w:hAnsi="Garamond"/>
          <w:i/>
        </w:rPr>
        <w:t>Η ξένη επίδραση στη νεοελ</w:t>
      </w:r>
      <w:r w:rsidRPr="00FA670A">
        <w:rPr>
          <w:rFonts w:ascii="Garamond" w:hAnsi="Garamond"/>
          <w:i/>
        </w:rPr>
        <w:t>ληνική λογοτεχνία</w:t>
      </w:r>
      <w:r>
        <w:rPr>
          <w:rFonts w:ascii="Garamond" w:hAnsi="Garamond"/>
        </w:rPr>
        <w:t xml:space="preserve">, Ζηκάκης, Αθήνα 1930 και Γεράσιμος </w:t>
      </w:r>
      <w:r w:rsidRPr="00874580">
        <w:rPr>
          <w:rFonts w:ascii="Garamond" w:hAnsi="Garamond"/>
        </w:rPr>
        <w:t xml:space="preserve">Ζώρας: </w:t>
      </w:r>
      <w:r w:rsidRPr="00874580">
        <w:rPr>
          <w:rStyle w:val="a4"/>
          <w:rFonts w:ascii="Garamond" w:hAnsi="Garamond" w:cs="Arial"/>
          <w:color w:val="000000"/>
          <w:shd w:val="clear" w:color="auto" w:fill="FFFFFF"/>
        </w:rPr>
        <w:t>Ιταλοί λογοτέχνες στο έργο του Παλαμά</w:t>
      </w:r>
      <w:r>
        <w:rPr>
          <w:rFonts w:ascii="Garamond" w:hAnsi="Garamond" w:cs="Arial"/>
          <w:color w:val="000000"/>
          <w:shd w:val="clear" w:color="auto" w:fill="FFFFFF"/>
        </w:rPr>
        <w:t xml:space="preserve">, Εκδόσεις Δόμος, Αθήνα 2004, του ιδίου: </w:t>
      </w:r>
      <w:r w:rsidRPr="0093494C">
        <w:rPr>
          <w:rFonts w:ascii="Garamond" w:hAnsi="Garamond" w:cs="Arial"/>
          <w:i/>
          <w:color w:val="000000"/>
          <w:shd w:val="clear" w:color="auto" w:fill="FFFFFF"/>
        </w:rPr>
        <w:t>Η Ιταλία του Βασίλη Βασιλικού</w:t>
      </w:r>
      <w:r>
        <w:rPr>
          <w:rFonts w:ascii="Garamond" w:hAnsi="Garamond" w:cs="Arial"/>
          <w:color w:val="000000"/>
          <w:shd w:val="clear" w:color="auto" w:fill="FFFFFF"/>
        </w:rPr>
        <w:t xml:space="preserve">, 2009 και </w:t>
      </w:r>
      <w:r w:rsidRPr="0093494C">
        <w:rPr>
          <w:rFonts w:ascii="Garamond" w:hAnsi="Garamond"/>
          <w:i/>
          <w:color w:val="333333"/>
          <w:shd w:val="clear" w:color="auto" w:fill="FFFFFF"/>
        </w:rPr>
        <w:t>Index</w:t>
      </w:r>
      <w:r w:rsidRPr="0093494C">
        <w:rPr>
          <w:rFonts w:ascii="Garamond" w:hAnsi="Garamond"/>
          <w:color w:val="333333"/>
          <w:shd w:val="clear" w:color="auto" w:fill="FFFFFF"/>
        </w:rPr>
        <w:t>, τχ. 37, Φεβρουάριος 2010</w:t>
      </w:r>
      <w:r>
        <w:rPr>
          <w:rFonts w:ascii="Garamond" w:hAnsi="Garamond"/>
          <w:color w:val="333333"/>
          <w:shd w:val="clear" w:color="auto" w:fill="FFFFFF"/>
        </w:rPr>
        <w:t xml:space="preserve">˙ Θόδωρος Γραμματάς: «Μεταπολεμικό Ελληνικό Θέατρο. Συνθήκες Πρόσληψης και Μηχανισμοί Αφομοίωσης του Ξένου Προτύπου», </w:t>
      </w:r>
      <w:r w:rsidRPr="0070249D">
        <w:rPr>
          <w:rFonts w:ascii="Garamond" w:hAnsi="Garamond"/>
          <w:i/>
          <w:color w:val="333333"/>
          <w:shd w:val="clear" w:color="auto" w:fill="FFFFFF"/>
        </w:rPr>
        <w:t>Σύγκριση</w:t>
      </w:r>
      <w:r>
        <w:rPr>
          <w:rFonts w:ascii="Garamond" w:hAnsi="Garamond"/>
          <w:color w:val="333333"/>
          <w:shd w:val="clear" w:color="auto" w:fill="FFFFFF"/>
        </w:rPr>
        <w:t>, τχ.5, Δεκέμβριος 1993, 7-13.</w:t>
      </w:r>
    </w:p>
  </w:footnote>
  <w:footnote w:id="5">
    <w:p w:rsidR="00E51DE6" w:rsidRPr="009D53E5" w:rsidRDefault="00E51DE6" w:rsidP="001E2843">
      <w:pPr>
        <w:pStyle w:val="a6"/>
        <w:jc w:val="both"/>
        <w:rPr>
          <w:rFonts w:ascii="Garamond" w:hAnsi="Garamond"/>
        </w:rPr>
      </w:pPr>
      <w:r w:rsidRPr="0093494C">
        <w:rPr>
          <w:rStyle w:val="a7"/>
          <w:rFonts w:ascii="Garamond" w:hAnsi="Garamond"/>
        </w:rPr>
        <w:footnoteRef/>
      </w:r>
      <w:r w:rsidRPr="0093494C">
        <w:rPr>
          <w:rFonts w:ascii="Garamond" w:hAnsi="Garamond"/>
        </w:rPr>
        <w:t>. Βλ. ενδεικτικά</w:t>
      </w:r>
      <w:r>
        <w:rPr>
          <w:rFonts w:ascii="Garamond" w:hAnsi="Garamond"/>
        </w:rPr>
        <w:t xml:space="preserve"> μελέτες και άρθρα</w:t>
      </w:r>
      <w:r w:rsidRPr="0093494C">
        <w:rPr>
          <w:rFonts w:ascii="Garamond" w:hAnsi="Garamond"/>
        </w:rPr>
        <w:t>:</w:t>
      </w:r>
      <w:r w:rsidRPr="0093494C">
        <w:rPr>
          <w:rFonts w:ascii="Garamond" w:hAnsi="Garamond"/>
          <w:color w:val="000000"/>
          <w:shd w:val="clear" w:color="auto" w:fill="FFFFFF"/>
        </w:rPr>
        <w:t xml:space="preserve"> </w:t>
      </w:r>
      <w:r>
        <w:rPr>
          <w:rFonts w:ascii="Garamond" w:hAnsi="Garamond"/>
          <w:color w:val="000000"/>
          <w:shd w:val="clear" w:color="auto" w:fill="FFFFFF"/>
        </w:rPr>
        <w:t>Άλκηστις Πρωίου-</w:t>
      </w:r>
      <w:r w:rsidRPr="0093494C">
        <w:rPr>
          <w:rFonts w:ascii="Garamond" w:hAnsi="Garamond"/>
          <w:color w:val="000000"/>
          <w:shd w:val="clear" w:color="auto" w:fill="FFFFFF"/>
        </w:rPr>
        <w:t>Angela Armati: «Ο Luigi Pirandello και</w:t>
      </w:r>
      <w:r w:rsidRPr="001E2843">
        <w:rPr>
          <w:rFonts w:ascii="Garamond" w:hAnsi="Garamond"/>
          <w:color w:val="000000"/>
          <w:shd w:val="clear" w:color="auto" w:fill="FFFFFF"/>
        </w:rPr>
        <w:t xml:space="preserve"> η ελληνική κριτική</w:t>
      </w:r>
      <w:r>
        <w:rPr>
          <w:rFonts w:ascii="Garamond" w:hAnsi="Garamond"/>
          <w:color w:val="000000"/>
          <w:shd w:val="clear" w:color="auto" w:fill="FFFFFF"/>
        </w:rPr>
        <w:t>»</w:t>
      </w:r>
      <w:r w:rsidRPr="001E2843">
        <w:rPr>
          <w:rFonts w:ascii="Garamond" w:hAnsi="Garamond"/>
          <w:color w:val="000000"/>
          <w:shd w:val="clear" w:color="auto" w:fill="FFFFFF"/>
        </w:rPr>
        <w:t>,</w:t>
      </w:r>
      <w:r w:rsidRPr="001E2843">
        <w:rPr>
          <w:rStyle w:val="style3"/>
          <w:rFonts w:ascii="Garamond" w:hAnsi="Garamond"/>
          <w:bCs/>
          <w:color w:val="000000"/>
          <w:shd w:val="clear" w:color="auto" w:fill="FFFFFF"/>
        </w:rPr>
        <w:t xml:space="preserve"> Πρακτικά Α΄ Διεθνούς Συνεδρίου Συγκριτικής Γραμματολογίας, Σχέσεις της ελληνικής με τις ξένες λογοτεχνίες, 28 Νοεμβρίου - 1 Δεκεμβρίου 1991, Αθήνα, Εκδόσεις Δόμος 1995, σσ. 4</w:t>
      </w:r>
      <w:r>
        <w:rPr>
          <w:rStyle w:val="style3"/>
          <w:rFonts w:ascii="Garamond" w:hAnsi="Garamond"/>
          <w:bCs/>
          <w:color w:val="000000"/>
          <w:shd w:val="clear" w:color="auto" w:fill="FFFFFF"/>
        </w:rPr>
        <w:t xml:space="preserve">13-428˙ Ζωή Βερβεροπούλου: «Η προβληματική του θεάτρου στη λογοτεχνία», </w:t>
      </w:r>
      <w:r w:rsidRPr="00282D3B">
        <w:rPr>
          <w:rStyle w:val="style3"/>
          <w:rFonts w:ascii="Garamond" w:hAnsi="Garamond"/>
          <w:bCs/>
          <w:i/>
          <w:color w:val="000000"/>
          <w:shd w:val="clear" w:color="auto" w:fill="FFFFFF"/>
        </w:rPr>
        <w:t>Σύγκριση</w:t>
      </w:r>
      <w:r>
        <w:rPr>
          <w:rStyle w:val="style3"/>
          <w:rFonts w:ascii="Garamond" w:hAnsi="Garamond"/>
          <w:bCs/>
          <w:color w:val="000000"/>
          <w:shd w:val="clear" w:color="auto" w:fill="FFFFFF"/>
        </w:rPr>
        <w:t xml:space="preserve">, τχ. 17, 2006, σσ. 43-57˙ </w:t>
      </w:r>
      <w:r>
        <w:rPr>
          <w:rStyle w:val="style3"/>
          <w:rFonts w:ascii="Garamond" w:hAnsi="Garamond"/>
          <w:bCs/>
          <w:color w:val="000000"/>
          <w:shd w:val="clear" w:color="auto" w:fill="FFFFFF"/>
          <w:lang w:val="en-US"/>
        </w:rPr>
        <w:t>Alkistis</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Proiou</w:t>
      </w:r>
      <w:r w:rsidRPr="00DD05CA">
        <w:rPr>
          <w:rStyle w:val="style3"/>
          <w:rFonts w:ascii="Garamond" w:hAnsi="Garamond"/>
          <w:bCs/>
          <w:color w:val="000000"/>
          <w:shd w:val="clear" w:color="auto" w:fill="FFFFFF"/>
        </w:rPr>
        <w:t>-</w:t>
      </w:r>
      <w:r>
        <w:rPr>
          <w:rStyle w:val="style3"/>
          <w:rFonts w:ascii="Garamond" w:hAnsi="Garamond"/>
          <w:bCs/>
          <w:color w:val="000000"/>
          <w:shd w:val="clear" w:color="auto" w:fill="FFFFFF"/>
          <w:lang w:val="en-US"/>
        </w:rPr>
        <w:t>Angela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Armati</w:t>
      </w:r>
      <w:r>
        <w:rPr>
          <w:rStyle w:val="style3"/>
          <w:rFonts w:ascii="Garamond" w:hAnsi="Garamond"/>
          <w:bCs/>
          <w:color w:val="000000"/>
          <w:shd w:val="clear" w:color="auto" w:fill="FFFFFF"/>
        </w:rPr>
        <w:t>:</w:t>
      </w:r>
      <w:r w:rsidRPr="00DD05CA">
        <w:rPr>
          <w:rStyle w:val="style3"/>
          <w:rFonts w:ascii="Garamond" w:hAnsi="Garamond"/>
          <w:bCs/>
          <w:color w:val="000000"/>
          <w:shd w:val="clear" w:color="auto" w:fill="FFFFFF"/>
        </w:rPr>
        <w:t xml:space="preserve"> </w:t>
      </w:r>
      <w:r w:rsidRPr="00DD05CA">
        <w:rPr>
          <w:rStyle w:val="style3"/>
          <w:rFonts w:ascii="Garamond" w:hAnsi="Garamond"/>
          <w:bCs/>
          <w:i/>
          <w:color w:val="000000"/>
          <w:shd w:val="clear" w:color="auto" w:fill="FFFFFF"/>
          <w:lang w:val="en-US"/>
        </w:rPr>
        <w:t>Il</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teatro</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di</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Luigi</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Pirandello</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in</w:t>
      </w:r>
      <w:r w:rsidRPr="00DD05CA">
        <w:rPr>
          <w:rStyle w:val="style3"/>
          <w:rFonts w:ascii="Garamond" w:hAnsi="Garamond"/>
          <w:bCs/>
          <w:i/>
          <w:color w:val="000000"/>
          <w:shd w:val="clear" w:color="auto" w:fill="FFFFFF"/>
        </w:rPr>
        <w:t xml:space="preserve"> </w:t>
      </w:r>
      <w:r w:rsidRPr="00DD05CA">
        <w:rPr>
          <w:rStyle w:val="style3"/>
          <w:rFonts w:ascii="Garamond" w:hAnsi="Garamond"/>
          <w:bCs/>
          <w:i/>
          <w:color w:val="000000"/>
          <w:shd w:val="clear" w:color="auto" w:fill="FFFFFF"/>
          <w:lang w:val="en-US"/>
        </w:rPr>
        <w:t>Grecia</w:t>
      </w:r>
      <w:r w:rsidRPr="00DD05CA">
        <w:rPr>
          <w:rStyle w:val="style3"/>
          <w:rFonts w:ascii="Garamond" w:hAnsi="Garamond"/>
          <w:bCs/>
          <w:i/>
          <w:color w:val="000000"/>
          <w:shd w:val="clear" w:color="auto" w:fill="FFFFFF"/>
        </w:rPr>
        <w:t xml:space="preserve"> 1914-1995</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Dipartimento</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di</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filologia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Greca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e</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latina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Sezione</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bizantino</w:t>
      </w:r>
      <w:r w:rsidRPr="00DD05CA">
        <w:rPr>
          <w:rStyle w:val="style3"/>
          <w:rFonts w:ascii="Garamond" w:hAnsi="Garamond"/>
          <w:bCs/>
          <w:color w:val="000000"/>
          <w:shd w:val="clear" w:color="auto" w:fill="FFFFFF"/>
        </w:rPr>
        <w:t>-</w:t>
      </w:r>
      <w:r>
        <w:rPr>
          <w:rStyle w:val="style3"/>
          <w:rFonts w:ascii="Garamond" w:hAnsi="Garamond"/>
          <w:bCs/>
          <w:color w:val="000000"/>
          <w:shd w:val="clear" w:color="auto" w:fill="FFFFFF"/>
          <w:lang w:val="en-US"/>
        </w:rPr>
        <w:t>neoellenica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Universit</w:t>
      </w:r>
      <w:r w:rsidRPr="008261D2">
        <w:rPr>
          <w:rFonts w:ascii="Garamond" w:hAnsi="Garamond"/>
        </w:rPr>
        <w:t>à</w:t>
      </w:r>
      <w:r>
        <w:rPr>
          <w:rFonts w:ascii="Palatino Linotype" w:hAnsi="Palatino Linotype"/>
        </w:rPr>
        <w:t xml:space="preserve"> </w:t>
      </w:r>
      <w:r>
        <w:rPr>
          <w:rStyle w:val="style3"/>
          <w:rFonts w:ascii="Garamond" w:hAnsi="Garamond"/>
          <w:bCs/>
          <w:color w:val="000000"/>
          <w:shd w:val="clear" w:color="auto" w:fill="FFFFFF"/>
          <w:lang w:val="en-US"/>
        </w:rPr>
        <w:t>di</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Roma</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Sapienza</w:t>
      </w:r>
      <w:r>
        <w:rPr>
          <w:rStyle w:val="style3"/>
          <w:rFonts w:ascii="Garamond" w:hAnsi="Garamond"/>
          <w:bCs/>
          <w:color w:val="000000"/>
          <w:shd w:val="clear" w:color="auto" w:fill="FFFFFF"/>
        </w:rPr>
        <w:t xml:space="preserve"> 1998</w:t>
      </w:r>
      <w:r w:rsidRPr="000C06E4">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rPr>
        <w:t xml:space="preserve">και </w:t>
      </w:r>
      <w:r>
        <w:rPr>
          <w:rStyle w:val="style3"/>
          <w:rFonts w:ascii="Garamond" w:hAnsi="Garamond"/>
          <w:bCs/>
          <w:color w:val="000000"/>
          <w:shd w:val="clear" w:color="auto" w:fill="FFFFFF"/>
          <w:lang w:val="en-US"/>
        </w:rPr>
        <w:t>Alkistis</w:t>
      </w:r>
      <w:r w:rsidRPr="00DD05CA">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Proiou</w:t>
      </w:r>
      <w:r>
        <w:rPr>
          <w:rStyle w:val="style3"/>
          <w:rFonts w:ascii="Garamond" w:hAnsi="Garamond"/>
          <w:bCs/>
          <w:color w:val="000000"/>
          <w:shd w:val="clear" w:color="auto" w:fill="FFFFFF"/>
        </w:rPr>
        <w:t xml:space="preserve">: «Ο </w:t>
      </w:r>
      <w:r>
        <w:rPr>
          <w:rStyle w:val="style3"/>
          <w:rFonts w:ascii="Garamond" w:hAnsi="Garamond"/>
          <w:bCs/>
          <w:color w:val="000000"/>
          <w:shd w:val="clear" w:color="auto" w:fill="FFFFFF"/>
          <w:lang w:val="en-US"/>
        </w:rPr>
        <w:t>Luigi</w:t>
      </w:r>
      <w:r w:rsidRPr="000C06E4">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lang w:val="en-US"/>
        </w:rPr>
        <w:t>Pirandello</w:t>
      </w:r>
      <w:r w:rsidRPr="000C06E4">
        <w:rPr>
          <w:rStyle w:val="style3"/>
          <w:rFonts w:ascii="Garamond" w:hAnsi="Garamond"/>
          <w:bCs/>
          <w:color w:val="000000"/>
          <w:shd w:val="clear" w:color="auto" w:fill="FFFFFF"/>
        </w:rPr>
        <w:t xml:space="preserve"> </w:t>
      </w:r>
      <w:r>
        <w:rPr>
          <w:rStyle w:val="style3"/>
          <w:rFonts w:ascii="Garamond" w:hAnsi="Garamond"/>
          <w:bCs/>
          <w:color w:val="000000"/>
          <w:shd w:val="clear" w:color="auto" w:fill="FFFFFF"/>
        </w:rPr>
        <w:t xml:space="preserve">και η ελληνική κριτική», στον τόμο: </w:t>
      </w:r>
      <w:r w:rsidRPr="008261D2">
        <w:rPr>
          <w:rStyle w:val="style3"/>
          <w:rFonts w:ascii="Garamond" w:hAnsi="Garamond"/>
          <w:bCs/>
          <w:i/>
          <w:color w:val="000000"/>
          <w:shd w:val="clear" w:color="auto" w:fill="FFFFFF"/>
        </w:rPr>
        <w:t>Πρακτικά Α’ Διεθνούς Συνεδρίου Συγκριτικής Γραμματολογίας</w:t>
      </w:r>
      <w:r>
        <w:rPr>
          <w:rStyle w:val="style3"/>
          <w:rFonts w:ascii="Garamond" w:hAnsi="Garamond"/>
          <w:bCs/>
          <w:color w:val="000000"/>
          <w:shd w:val="clear" w:color="auto" w:fill="FFFFFF"/>
        </w:rPr>
        <w:t xml:space="preserve">, </w:t>
      </w:r>
      <w:r w:rsidRPr="008261D2">
        <w:rPr>
          <w:rFonts w:ascii="Garamond" w:hAnsi="Garamond"/>
          <w:i/>
        </w:rPr>
        <w:t>Σχέσεις της ελληνικής με τις ξένες λογοτεχνίες</w:t>
      </w:r>
      <w:r w:rsidRPr="008261D2">
        <w:rPr>
          <w:rFonts w:ascii="Garamond" w:hAnsi="Garamond"/>
        </w:rPr>
        <w:t xml:space="preserve">, Ελληνική Εταιρεία Γενικής και Συγκριτικής Γραμματολογίας, </w:t>
      </w:r>
      <w:r w:rsidRPr="008261D2">
        <w:rPr>
          <w:rStyle w:val="style3"/>
          <w:rFonts w:ascii="Garamond" w:hAnsi="Garamond"/>
          <w:bCs/>
          <w:color w:val="000000"/>
          <w:shd w:val="clear" w:color="auto" w:fill="FFFFFF"/>
        </w:rPr>
        <w:t>Δόμος, Αθήνα 1995, σσ. 413-428˙ Σοφία</w:t>
      </w:r>
      <w:r>
        <w:rPr>
          <w:rStyle w:val="style3"/>
          <w:rFonts w:ascii="Garamond" w:hAnsi="Garamond"/>
          <w:bCs/>
          <w:color w:val="000000"/>
          <w:shd w:val="clear" w:color="auto" w:fill="FFFFFF"/>
        </w:rPr>
        <w:t xml:space="preserve"> Ιορδανίδου: </w:t>
      </w:r>
      <w:r w:rsidRPr="00A91645">
        <w:rPr>
          <w:rStyle w:val="style3"/>
          <w:rFonts w:ascii="Garamond" w:hAnsi="Garamond"/>
          <w:bCs/>
          <w:i/>
          <w:color w:val="000000"/>
          <w:shd w:val="clear" w:color="auto" w:fill="FFFFFF"/>
        </w:rPr>
        <w:t>Ο Πιραντέλλο στην Ελλάδα</w:t>
      </w:r>
      <w:r>
        <w:rPr>
          <w:rStyle w:val="style3"/>
          <w:rFonts w:ascii="Garamond" w:hAnsi="Garamond"/>
          <w:bCs/>
          <w:color w:val="000000"/>
          <w:shd w:val="clear" w:color="auto" w:fill="FFFFFF"/>
        </w:rPr>
        <w:t>, Διδακτορική Διατριβή, Τμήμα Ιταλικής Γλώσσας και Λογοτεχνίας, ΑΠΘ 2003˙</w:t>
      </w:r>
      <w:r w:rsidRPr="00085EC4">
        <w:rPr>
          <w:rFonts w:ascii="Garamond" w:hAnsi="Garamond"/>
          <w:b/>
          <w:sz w:val="24"/>
          <w:szCs w:val="24"/>
        </w:rPr>
        <w:t xml:space="preserve"> </w:t>
      </w:r>
      <w:r w:rsidRPr="008261D2">
        <w:rPr>
          <w:rFonts w:ascii="Garamond" w:hAnsi="Garamond"/>
        </w:rPr>
        <w:t>της ιδίας:</w:t>
      </w:r>
      <w:r>
        <w:rPr>
          <w:rFonts w:ascii="Garamond" w:hAnsi="Garamond"/>
          <w:b/>
        </w:rPr>
        <w:t xml:space="preserve"> </w:t>
      </w:r>
      <w:r w:rsidRPr="008261D2">
        <w:rPr>
          <w:rFonts w:ascii="Garamond" w:hAnsi="Garamond"/>
        </w:rPr>
        <w:t xml:space="preserve">«Μια ματιά στον Πιραντέλλο του ελληνικού θεάτρου», </w:t>
      </w:r>
      <w:r w:rsidRPr="008261D2">
        <w:rPr>
          <w:rFonts w:ascii="Garamond" w:hAnsi="Garamond"/>
          <w:i/>
        </w:rPr>
        <w:t>Εκκύκλημα</w:t>
      </w:r>
      <w:r w:rsidRPr="008261D2">
        <w:rPr>
          <w:rFonts w:ascii="Garamond" w:hAnsi="Garamond"/>
        </w:rPr>
        <w:t xml:space="preserve"> 20, 1989, σσ. 47-50, 57-62, 63-68</w:t>
      </w:r>
      <w:r w:rsidRPr="001E7667">
        <w:rPr>
          <w:rFonts w:ascii="Palatino Linotype" w:hAnsi="Palatino Linotype"/>
        </w:rPr>
        <w:t xml:space="preserve">· </w:t>
      </w:r>
      <w:r w:rsidRPr="00085EC4">
        <w:rPr>
          <w:rFonts w:ascii="Garamond" w:hAnsi="Garamond"/>
        </w:rPr>
        <w:t>Μαρία Μανωλά:</w:t>
      </w:r>
      <w:r w:rsidRPr="00085EC4">
        <w:rPr>
          <w:rFonts w:ascii="Garamond" w:hAnsi="Garamond"/>
          <w:b/>
        </w:rPr>
        <w:t xml:space="preserve"> </w:t>
      </w:r>
      <w:r w:rsidRPr="00085EC4">
        <w:rPr>
          <w:rFonts w:ascii="Garamond" w:hAnsi="Garamond"/>
          <w:i/>
        </w:rPr>
        <w:t xml:space="preserve">Η τύχη του </w:t>
      </w:r>
      <w:r w:rsidRPr="00085EC4">
        <w:rPr>
          <w:rFonts w:ascii="Garamond" w:hAnsi="Garamond"/>
          <w:i/>
          <w:lang w:val="en-US"/>
        </w:rPr>
        <w:t>Luigi</w:t>
      </w:r>
      <w:r w:rsidRPr="00085EC4">
        <w:rPr>
          <w:rFonts w:ascii="Garamond" w:hAnsi="Garamond"/>
          <w:i/>
        </w:rPr>
        <w:t xml:space="preserve"> </w:t>
      </w:r>
      <w:r w:rsidRPr="00085EC4">
        <w:rPr>
          <w:rFonts w:ascii="Garamond" w:hAnsi="Garamond"/>
          <w:i/>
          <w:lang w:val="en-US"/>
        </w:rPr>
        <w:t>Pirandello</w:t>
      </w:r>
      <w:r w:rsidRPr="00085EC4">
        <w:rPr>
          <w:rFonts w:ascii="Garamond" w:hAnsi="Garamond"/>
        </w:rPr>
        <w:t xml:space="preserve"> </w:t>
      </w:r>
      <w:r w:rsidRPr="00085EC4">
        <w:rPr>
          <w:rFonts w:ascii="Garamond" w:hAnsi="Garamond"/>
          <w:i/>
        </w:rPr>
        <w:t>στην Ελλάδα</w:t>
      </w:r>
      <w:r w:rsidRPr="00085EC4">
        <w:rPr>
          <w:rFonts w:ascii="Garamond" w:hAnsi="Garamond"/>
        </w:rPr>
        <w:t>, Διδακτορική Διατριβή, Τμήμα Ιταλικής Γλώσσας και Φιλολογίας, ΑΠΘ, Θεσσαλον</w:t>
      </w:r>
      <w:r>
        <w:rPr>
          <w:rFonts w:ascii="Garamond" w:hAnsi="Garamond"/>
        </w:rPr>
        <w:t>ίκη 2000˙</w:t>
      </w:r>
      <w:r w:rsidRPr="008261D2">
        <w:rPr>
          <w:rFonts w:ascii="Palatino Linotype" w:hAnsi="Palatino Linotype"/>
        </w:rPr>
        <w:t xml:space="preserve"> </w:t>
      </w:r>
      <w:r w:rsidRPr="008261D2">
        <w:rPr>
          <w:rFonts w:ascii="Garamond" w:hAnsi="Garamond"/>
        </w:rPr>
        <w:t>Γ. Σιδέρης: «Οι</w:t>
      </w:r>
      <w:r>
        <w:rPr>
          <w:rFonts w:ascii="Garamond" w:hAnsi="Garamond"/>
        </w:rPr>
        <w:t xml:space="preserve"> ελληνικές παραστάσεις του Πιρα</w:t>
      </w:r>
      <w:r w:rsidRPr="008261D2">
        <w:rPr>
          <w:rFonts w:ascii="Garamond" w:hAnsi="Garamond"/>
        </w:rPr>
        <w:t xml:space="preserve">ντέλλο», </w:t>
      </w:r>
      <w:r w:rsidRPr="008261D2">
        <w:rPr>
          <w:rFonts w:ascii="Garamond" w:hAnsi="Garamond"/>
          <w:i/>
        </w:rPr>
        <w:t>Νέα Εστία</w:t>
      </w:r>
      <w:r w:rsidRPr="008261D2">
        <w:rPr>
          <w:rFonts w:ascii="Garamond" w:hAnsi="Garamond"/>
        </w:rPr>
        <w:t>, τομ. 70, τχ. 826, σσ. 1599-1610˙</w:t>
      </w:r>
      <w:r w:rsidRPr="008261D2">
        <w:rPr>
          <w:rFonts w:ascii="Palatino Linotype" w:hAnsi="Palatino Linotype"/>
        </w:rPr>
        <w:t xml:space="preserve"> </w:t>
      </w:r>
      <w:r w:rsidRPr="008261D2">
        <w:rPr>
          <w:rFonts w:ascii="Garamond" w:hAnsi="Garamond"/>
        </w:rPr>
        <w:t xml:space="preserve">Βάλτερ Πούχνερ: «Σχέσεις του ελληνικού θεάτρου με το ιταλικό», στον τόμο </w:t>
      </w:r>
      <w:r w:rsidRPr="008261D2">
        <w:rPr>
          <w:rFonts w:ascii="Garamond" w:hAnsi="Garamond"/>
          <w:i/>
          <w:lang w:val="it-IT"/>
        </w:rPr>
        <w:t>Theatrum</w:t>
      </w:r>
      <w:r w:rsidRPr="008261D2">
        <w:rPr>
          <w:rFonts w:ascii="Garamond" w:hAnsi="Garamond"/>
          <w:i/>
        </w:rPr>
        <w:t xml:space="preserve"> </w:t>
      </w:r>
      <w:r w:rsidRPr="008261D2">
        <w:rPr>
          <w:rFonts w:ascii="Garamond" w:hAnsi="Garamond"/>
          <w:i/>
          <w:lang w:val="it-IT"/>
        </w:rPr>
        <w:t>Mundi</w:t>
      </w:r>
      <w:r w:rsidRPr="008261D2">
        <w:rPr>
          <w:rFonts w:ascii="Garamond" w:hAnsi="Garamond"/>
          <w:i/>
        </w:rPr>
        <w:t>. Δέκα θεατρολογικά μελετήματα</w:t>
      </w:r>
      <w:r w:rsidRPr="008261D2">
        <w:rPr>
          <w:rFonts w:ascii="Garamond" w:hAnsi="Garamond"/>
        </w:rPr>
        <w:t xml:space="preserve">, Ελληνικά Γράμματα, Αθήνα 2000, </w:t>
      </w:r>
      <w:r>
        <w:rPr>
          <w:rFonts w:ascii="Garamond" w:hAnsi="Garamond"/>
        </w:rPr>
        <w:t>σσ. 157-227, προγενέστερη έκδοση: «</w:t>
      </w:r>
      <w:r>
        <w:rPr>
          <w:rFonts w:ascii="Garamond" w:hAnsi="Garamond"/>
          <w:lang w:val="en-US"/>
        </w:rPr>
        <w:t>Gli</w:t>
      </w:r>
      <w:r w:rsidRPr="00121702">
        <w:rPr>
          <w:rFonts w:ascii="Garamond" w:hAnsi="Garamond"/>
        </w:rPr>
        <w:t xml:space="preserve"> </w:t>
      </w:r>
      <w:r>
        <w:rPr>
          <w:rFonts w:ascii="Garamond" w:hAnsi="Garamond"/>
          <w:lang w:val="en-US"/>
        </w:rPr>
        <w:t>influssi</w:t>
      </w:r>
      <w:r w:rsidRPr="00121702">
        <w:rPr>
          <w:rFonts w:ascii="Garamond" w:hAnsi="Garamond"/>
        </w:rPr>
        <w:t xml:space="preserve"> </w:t>
      </w:r>
      <w:r>
        <w:rPr>
          <w:rFonts w:ascii="Garamond" w:hAnsi="Garamond"/>
          <w:lang w:val="en-US"/>
        </w:rPr>
        <w:t>italiani</w:t>
      </w:r>
      <w:r w:rsidRPr="00121702">
        <w:rPr>
          <w:rFonts w:ascii="Garamond" w:hAnsi="Garamond"/>
        </w:rPr>
        <w:t xml:space="preserve"> </w:t>
      </w:r>
      <w:r>
        <w:rPr>
          <w:rFonts w:ascii="Garamond" w:hAnsi="Garamond"/>
          <w:lang w:val="en-US"/>
        </w:rPr>
        <w:t>sul</w:t>
      </w:r>
      <w:r w:rsidRPr="00121702">
        <w:rPr>
          <w:rFonts w:ascii="Garamond" w:hAnsi="Garamond"/>
        </w:rPr>
        <w:t xml:space="preserve"> </w:t>
      </w:r>
      <w:r>
        <w:rPr>
          <w:rFonts w:ascii="Garamond" w:hAnsi="Garamond"/>
          <w:lang w:val="en-US"/>
        </w:rPr>
        <w:t>teatro</w:t>
      </w:r>
      <w:r w:rsidRPr="00121702">
        <w:rPr>
          <w:rFonts w:ascii="Garamond" w:hAnsi="Garamond"/>
        </w:rPr>
        <w:t xml:space="preserve"> </w:t>
      </w:r>
      <w:r>
        <w:rPr>
          <w:rFonts w:ascii="Garamond" w:hAnsi="Garamond"/>
          <w:lang w:val="en-US"/>
        </w:rPr>
        <w:t>greco</w:t>
      </w:r>
      <w:r>
        <w:rPr>
          <w:rFonts w:ascii="Garamond" w:hAnsi="Garamond"/>
        </w:rPr>
        <w:t>»</w:t>
      </w:r>
      <w:r w:rsidRPr="00121702">
        <w:rPr>
          <w:rFonts w:ascii="Garamond" w:hAnsi="Garamond"/>
        </w:rPr>
        <w:t xml:space="preserve">, </w:t>
      </w:r>
      <w:r w:rsidRPr="005728A0">
        <w:rPr>
          <w:rFonts w:ascii="Garamond" w:hAnsi="Garamond"/>
          <w:i/>
          <w:lang w:val="en-US"/>
        </w:rPr>
        <w:t>Sincronie</w:t>
      </w:r>
      <w:r w:rsidRPr="00121702">
        <w:rPr>
          <w:rFonts w:ascii="Garamond" w:hAnsi="Garamond"/>
        </w:rPr>
        <w:t xml:space="preserve">. </w:t>
      </w:r>
      <w:r>
        <w:rPr>
          <w:rFonts w:ascii="Garamond" w:hAnsi="Garamond"/>
          <w:lang w:val="en-US"/>
        </w:rPr>
        <w:t>Rivista</w:t>
      </w:r>
      <w:r w:rsidRPr="00121702">
        <w:rPr>
          <w:rFonts w:ascii="Garamond" w:hAnsi="Garamond"/>
        </w:rPr>
        <w:t xml:space="preserve"> </w:t>
      </w:r>
      <w:r>
        <w:rPr>
          <w:rFonts w:ascii="Garamond" w:hAnsi="Garamond"/>
          <w:lang w:val="en-US"/>
        </w:rPr>
        <w:t>semestrale</w:t>
      </w:r>
      <w:r w:rsidRPr="00121702">
        <w:rPr>
          <w:rFonts w:ascii="Garamond" w:hAnsi="Garamond"/>
        </w:rPr>
        <w:t xml:space="preserve"> </w:t>
      </w:r>
      <w:r>
        <w:rPr>
          <w:rFonts w:ascii="Garamond" w:hAnsi="Garamond"/>
          <w:lang w:val="en-US"/>
        </w:rPr>
        <w:t>di</w:t>
      </w:r>
      <w:r w:rsidRPr="00121702">
        <w:rPr>
          <w:rFonts w:ascii="Garamond" w:hAnsi="Garamond"/>
        </w:rPr>
        <w:t xml:space="preserve"> </w:t>
      </w:r>
      <w:r>
        <w:rPr>
          <w:rFonts w:ascii="Garamond" w:hAnsi="Garamond"/>
          <w:lang w:val="en-US"/>
        </w:rPr>
        <w:t>letteratura</w:t>
      </w:r>
      <w:r w:rsidRPr="00121702">
        <w:rPr>
          <w:rFonts w:ascii="Garamond" w:hAnsi="Garamond"/>
        </w:rPr>
        <w:t xml:space="preserve">, </w:t>
      </w:r>
      <w:r>
        <w:rPr>
          <w:rFonts w:ascii="Garamond" w:hAnsi="Garamond"/>
          <w:lang w:val="en-US"/>
        </w:rPr>
        <w:t>teatro</w:t>
      </w:r>
      <w:r w:rsidRPr="00121702">
        <w:rPr>
          <w:rFonts w:ascii="Garamond" w:hAnsi="Garamond"/>
        </w:rPr>
        <w:t xml:space="preserve"> </w:t>
      </w:r>
      <w:r>
        <w:rPr>
          <w:rFonts w:ascii="Garamond" w:hAnsi="Garamond"/>
          <w:lang w:val="en-US"/>
        </w:rPr>
        <w:t>e</w:t>
      </w:r>
      <w:r w:rsidRPr="00121702">
        <w:rPr>
          <w:rFonts w:ascii="Garamond" w:hAnsi="Garamond"/>
        </w:rPr>
        <w:t xml:space="preserve"> </w:t>
      </w:r>
      <w:r>
        <w:rPr>
          <w:rFonts w:ascii="Garamond" w:hAnsi="Garamond"/>
          <w:lang w:val="en-US"/>
        </w:rPr>
        <w:t>sistemi</w:t>
      </w:r>
      <w:r w:rsidRPr="00121702">
        <w:rPr>
          <w:rFonts w:ascii="Garamond" w:hAnsi="Garamond"/>
        </w:rPr>
        <w:t xml:space="preserve"> </w:t>
      </w:r>
      <w:r>
        <w:rPr>
          <w:rFonts w:ascii="Garamond" w:hAnsi="Garamond"/>
          <w:lang w:val="en-US"/>
        </w:rPr>
        <w:t>di</w:t>
      </w:r>
      <w:r w:rsidRPr="00121702">
        <w:rPr>
          <w:rFonts w:ascii="Garamond" w:hAnsi="Garamond"/>
        </w:rPr>
        <w:t xml:space="preserve"> </w:t>
      </w:r>
      <w:r>
        <w:rPr>
          <w:rFonts w:ascii="Garamond" w:hAnsi="Garamond"/>
          <w:lang w:val="en-US"/>
        </w:rPr>
        <w:t>pensiero</w:t>
      </w:r>
      <w:r w:rsidRPr="00121702">
        <w:rPr>
          <w:rFonts w:ascii="Garamond" w:hAnsi="Garamond"/>
        </w:rPr>
        <w:t xml:space="preserve">, </w:t>
      </w:r>
      <w:r>
        <w:rPr>
          <w:rFonts w:ascii="Garamond" w:hAnsi="Garamond"/>
        </w:rPr>
        <w:t>τόμ.11</w:t>
      </w:r>
      <w:r w:rsidRPr="005728A0">
        <w:rPr>
          <w:rFonts w:ascii="Garamond" w:hAnsi="Garamond"/>
          <w:vertAlign w:val="superscript"/>
        </w:rPr>
        <w:t>ος</w:t>
      </w:r>
      <w:r>
        <w:rPr>
          <w:rFonts w:ascii="Garamond" w:hAnsi="Garamond"/>
        </w:rPr>
        <w:t xml:space="preserve">, τχ. 3, σσ. 183-232· </w:t>
      </w:r>
      <w:r w:rsidRPr="00542AEA">
        <w:rPr>
          <w:rFonts w:ascii="Garamond" w:hAnsi="Garamond"/>
        </w:rPr>
        <w:t>Βαρβάρα Γεωργοπούλου:</w:t>
      </w:r>
      <w:r w:rsidRPr="00542AEA">
        <w:rPr>
          <w:rFonts w:ascii="Garamond" w:hAnsi="Garamond"/>
          <w:b/>
        </w:rPr>
        <w:t xml:space="preserve"> </w:t>
      </w:r>
      <w:r w:rsidRPr="00542AEA">
        <w:rPr>
          <w:rFonts w:ascii="Garamond" w:hAnsi="Garamond"/>
          <w:i/>
        </w:rPr>
        <w:t>Η</w:t>
      </w:r>
      <w:r w:rsidRPr="00542AEA">
        <w:rPr>
          <w:rFonts w:ascii="Garamond" w:hAnsi="Garamond"/>
          <w:b/>
        </w:rPr>
        <w:t xml:space="preserve"> </w:t>
      </w:r>
      <w:r w:rsidRPr="00542AEA">
        <w:rPr>
          <w:rFonts w:ascii="Garamond" w:hAnsi="Garamond"/>
          <w:i/>
        </w:rPr>
        <w:t>θεατρική κριτική στην Αθήνα του Μεσοπολέμου</w:t>
      </w:r>
      <w:r w:rsidRPr="00542AEA">
        <w:rPr>
          <w:rFonts w:ascii="Garamond" w:hAnsi="Garamond"/>
        </w:rPr>
        <w:t xml:space="preserve">, Α` &amp; </w:t>
      </w:r>
      <w:r>
        <w:rPr>
          <w:rFonts w:ascii="Garamond" w:hAnsi="Garamond"/>
        </w:rPr>
        <w:t>Β` τόμος, Αιγόκερως, Αθήνα 2009, σσ. 208-211˙</w:t>
      </w:r>
      <w:r w:rsidRPr="00496EED">
        <w:rPr>
          <w:rFonts w:ascii="Garamond" w:hAnsi="Garamond"/>
          <w:b/>
          <w:sz w:val="24"/>
          <w:szCs w:val="24"/>
        </w:rPr>
        <w:t xml:space="preserve"> </w:t>
      </w:r>
      <w:r w:rsidRPr="00496EED">
        <w:rPr>
          <w:rFonts w:ascii="Garamond" w:hAnsi="Garamond"/>
        </w:rPr>
        <w:t xml:space="preserve">Αντρέα Καμιλέρι: </w:t>
      </w:r>
      <w:r w:rsidRPr="00496EED">
        <w:rPr>
          <w:rFonts w:ascii="Garamond" w:hAnsi="Garamond"/>
          <w:i/>
        </w:rPr>
        <w:t>Λουίτζι Πιραντέλλο</w:t>
      </w:r>
      <w:r w:rsidRPr="00496EED">
        <w:rPr>
          <w:rFonts w:ascii="Garamond" w:hAnsi="Garamond"/>
        </w:rPr>
        <w:t>, Μτφρ. Γιώργος Κα</w:t>
      </w:r>
      <w:r>
        <w:rPr>
          <w:rFonts w:ascii="Garamond" w:hAnsi="Garamond"/>
        </w:rPr>
        <w:t xml:space="preserve">σαπίδης, Μεταίχμιο, Αθήνα 2004˙ Αιμίλιος Χουρμούζιος: </w:t>
      </w:r>
      <w:r w:rsidRPr="001667AB">
        <w:rPr>
          <w:rFonts w:ascii="Garamond" w:hAnsi="Garamond"/>
          <w:i/>
        </w:rPr>
        <w:t>Ερωτήματα προς την σφίγγα. Από τον Γκαίτε στον Πιραντέλλο</w:t>
      </w:r>
      <w:r>
        <w:rPr>
          <w:rFonts w:ascii="Garamond" w:hAnsi="Garamond"/>
          <w:i/>
        </w:rPr>
        <w:t xml:space="preserve"> </w:t>
      </w:r>
      <w:r w:rsidRPr="001667AB">
        <w:rPr>
          <w:rFonts w:ascii="Garamond" w:hAnsi="Garamond"/>
          <w:i/>
        </w:rPr>
        <w:t>και Ντύρρενματτ,</w:t>
      </w:r>
      <w:r>
        <w:rPr>
          <w:rFonts w:ascii="Garamond" w:hAnsi="Garamond"/>
        </w:rPr>
        <w:t xml:space="preserve"> Εκδόσεις των Φίλων, Αθήνα 1986˙ Κώστας Ασημακόπουλος: </w:t>
      </w:r>
      <w:r w:rsidRPr="002C5A12">
        <w:rPr>
          <w:rFonts w:ascii="Garamond" w:hAnsi="Garamond"/>
          <w:i/>
        </w:rPr>
        <w:t>Προσέγγιση στον Πιραντέλλο</w:t>
      </w:r>
      <w:r>
        <w:rPr>
          <w:rFonts w:ascii="Garamond" w:hAnsi="Garamond"/>
        </w:rPr>
        <w:t xml:space="preserve">, Αποσπερίτης˙ </w:t>
      </w:r>
      <w:r>
        <w:rPr>
          <w:rFonts w:ascii="Garamond" w:hAnsi="Garamond"/>
          <w:lang w:val="en-US"/>
        </w:rPr>
        <w:t>G</w:t>
      </w:r>
      <w:r w:rsidRPr="002C5A12">
        <w:rPr>
          <w:rFonts w:ascii="Garamond" w:hAnsi="Garamond"/>
        </w:rPr>
        <w:t xml:space="preserve">. </w:t>
      </w:r>
      <w:r>
        <w:rPr>
          <w:rFonts w:ascii="Garamond" w:hAnsi="Garamond"/>
          <w:lang w:val="en-US"/>
        </w:rPr>
        <w:t>Scir</w:t>
      </w:r>
      <w:r w:rsidRPr="002C5A12">
        <w:rPr>
          <w:rFonts w:ascii="Garamond" w:hAnsi="Garamond"/>
        </w:rPr>
        <w:t>ò</w:t>
      </w:r>
      <w:r>
        <w:rPr>
          <w:rFonts w:ascii="Garamond" w:hAnsi="Garamond"/>
        </w:rPr>
        <w:t xml:space="preserve">: Ημερολόγιο του </w:t>
      </w:r>
      <w:r>
        <w:rPr>
          <w:rFonts w:ascii="Garamond" w:hAnsi="Garamond"/>
          <w:lang w:val="en-US"/>
        </w:rPr>
        <w:t>L</w:t>
      </w:r>
      <w:r w:rsidRPr="002C5A12">
        <w:rPr>
          <w:rFonts w:ascii="Garamond" w:hAnsi="Garamond"/>
        </w:rPr>
        <w:t xml:space="preserve">. </w:t>
      </w:r>
      <w:r>
        <w:rPr>
          <w:rFonts w:ascii="Garamond" w:hAnsi="Garamond"/>
          <w:lang w:val="en-US"/>
        </w:rPr>
        <w:t>Pirandello</w:t>
      </w:r>
      <w:r>
        <w:rPr>
          <w:rFonts w:ascii="Garamond" w:hAnsi="Garamond"/>
        </w:rPr>
        <w:t>, 1993˙</w:t>
      </w:r>
      <w:r w:rsidRPr="002C5A12">
        <w:rPr>
          <w:rFonts w:ascii="Garamond" w:hAnsi="Garamond"/>
        </w:rPr>
        <w:t xml:space="preserve"> </w:t>
      </w:r>
      <w:r>
        <w:rPr>
          <w:rFonts w:ascii="Garamond" w:hAnsi="Garamond"/>
        </w:rPr>
        <w:t xml:space="preserve">Β. Παγκουρέλης: </w:t>
      </w:r>
      <w:r w:rsidRPr="0048157E">
        <w:rPr>
          <w:rFonts w:ascii="Garamond" w:hAnsi="Garamond"/>
          <w:i/>
        </w:rPr>
        <w:t>Υποβολείο-κείμενα για το θέατρο</w:t>
      </w:r>
      <w:r>
        <w:rPr>
          <w:rFonts w:ascii="Garamond" w:hAnsi="Garamond"/>
        </w:rPr>
        <w:t xml:space="preserve">, Εκδόσεις Εστία, Αθήνα 1983˙ </w:t>
      </w:r>
      <w:r w:rsidRPr="000E72E9">
        <w:rPr>
          <w:rFonts w:ascii="Garamond" w:hAnsi="Garamond"/>
        </w:rPr>
        <w:t xml:space="preserve">Γιώργος Πεφάνης: Η δραματουργία του Ιακώβου Καμπανέλλη και ο </w:t>
      </w:r>
      <w:r w:rsidRPr="000E72E9">
        <w:rPr>
          <w:rFonts w:ascii="Garamond" w:hAnsi="Garamond"/>
          <w:lang w:val="en-US"/>
        </w:rPr>
        <w:t>Luigi</w:t>
      </w:r>
      <w:r w:rsidRPr="000E72E9">
        <w:rPr>
          <w:rFonts w:ascii="Garamond" w:hAnsi="Garamond"/>
        </w:rPr>
        <w:t xml:space="preserve"> </w:t>
      </w:r>
      <w:r w:rsidRPr="000E72E9">
        <w:rPr>
          <w:rFonts w:ascii="Garamond" w:hAnsi="Garamond"/>
          <w:lang w:val="en-US"/>
        </w:rPr>
        <w:t>Pirandello</w:t>
      </w:r>
      <w:r w:rsidRPr="000E72E9">
        <w:rPr>
          <w:rFonts w:ascii="Garamond" w:hAnsi="Garamond"/>
        </w:rPr>
        <w:t xml:space="preserve">. Εξιχνίαση μιας εκλεκτικής συγγένειας», </w:t>
      </w:r>
      <w:r w:rsidRPr="000E72E9">
        <w:rPr>
          <w:rFonts w:ascii="Garamond" w:hAnsi="Garamond"/>
          <w:i/>
        </w:rPr>
        <w:t>Παράβασις, Μελετήματα 3,</w:t>
      </w:r>
      <w:r w:rsidRPr="000E72E9">
        <w:rPr>
          <w:rFonts w:ascii="Garamond" w:hAnsi="Garamond"/>
        </w:rPr>
        <w:t xml:space="preserve"> </w:t>
      </w:r>
      <w:r w:rsidRPr="000E72E9">
        <w:rPr>
          <w:rFonts w:ascii="Garamond" w:hAnsi="Garamond"/>
          <w:i/>
        </w:rPr>
        <w:t>Πρακτικά Β’</w:t>
      </w:r>
      <w:r w:rsidRPr="000E72E9">
        <w:rPr>
          <w:rFonts w:ascii="Garamond" w:hAnsi="Garamond"/>
        </w:rPr>
        <w:t xml:space="preserve"> </w:t>
      </w:r>
      <w:r w:rsidRPr="000E72E9">
        <w:rPr>
          <w:rFonts w:ascii="Garamond" w:hAnsi="Garamond"/>
          <w:i/>
        </w:rPr>
        <w:t>Πανελληνίου Θεατρολογικού Συνεδρίου, Σχέσεις του Νεοελληνικού Θεάτρου με το Ευρωπαϊκό. Διαδικασίες, Προσλήψεις στην Ιστορία της Ελληνικής Δραματουργίας από την Αναγέννηση ως σήμερα</w:t>
      </w:r>
      <w:r w:rsidRPr="000E72E9">
        <w:rPr>
          <w:rFonts w:ascii="Garamond" w:hAnsi="Garamond"/>
        </w:rPr>
        <w:t xml:space="preserve">, 18-21 Απριλίου 2002, </w:t>
      </w:r>
      <w:r w:rsidRPr="000E72E9">
        <w:rPr>
          <w:rFonts w:ascii="Garamond" w:hAnsi="Garamond"/>
          <w:lang w:val="en-US"/>
        </w:rPr>
        <w:t>Ergo</w:t>
      </w:r>
      <w:r w:rsidRPr="000E72E9">
        <w:rPr>
          <w:rFonts w:ascii="Garamond" w:hAnsi="Garamond"/>
        </w:rPr>
        <w:t xml:space="preserve"> Αθήνα 2004, σσ. 481-497˙</w:t>
      </w:r>
      <w:r>
        <w:rPr>
          <w:rFonts w:ascii="Garamond" w:hAnsi="Garamond"/>
        </w:rPr>
        <w:t xml:space="preserve"> Μαρία Σγουρίδου: «Αφιέρωμα στον Λουίτζι Πιραντέλλο», </w:t>
      </w:r>
      <w:r w:rsidRPr="00A36A92">
        <w:rPr>
          <w:rFonts w:ascii="Garamond" w:hAnsi="Garamond"/>
          <w:i/>
        </w:rPr>
        <w:t>Οδός Πανός</w:t>
      </w:r>
      <w:r>
        <w:rPr>
          <w:rFonts w:ascii="Garamond" w:hAnsi="Garamond"/>
        </w:rPr>
        <w:t>, τ.χ. 136, Απρίλιος Ιούνιος 2007, σσ. 2-121˙</w:t>
      </w:r>
      <w:r>
        <w:rPr>
          <w:rFonts w:ascii="Garamond" w:hAnsi="Garamond"/>
          <w:b/>
          <w:sz w:val="28"/>
          <w:szCs w:val="28"/>
        </w:rPr>
        <w:t xml:space="preserve"> </w:t>
      </w:r>
      <w:r w:rsidRPr="00AD2ADA">
        <w:rPr>
          <w:rFonts w:ascii="Garamond" w:hAnsi="Garamond"/>
        </w:rPr>
        <w:t>Ζωή Σαμαρ</w:t>
      </w:r>
      <w:r>
        <w:rPr>
          <w:rFonts w:ascii="Garamond" w:hAnsi="Garamond"/>
        </w:rPr>
        <w:t>ά</w:t>
      </w:r>
      <w:r w:rsidRPr="00AD2ADA">
        <w:rPr>
          <w:rFonts w:ascii="Garamond" w:hAnsi="Garamond"/>
        </w:rPr>
        <w:t>:</w:t>
      </w:r>
      <w:r w:rsidRPr="00AD2ADA">
        <w:rPr>
          <w:rFonts w:ascii="Garamond" w:hAnsi="Garamond"/>
          <w:b/>
        </w:rPr>
        <w:t xml:space="preserve"> </w:t>
      </w:r>
      <w:r w:rsidRPr="00AD2ADA">
        <w:rPr>
          <w:rFonts w:ascii="Garamond" w:hAnsi="Garamond"/>
        </w:rPr>
        <w:t xml:space="preserve">«Ποιητική και Μεταφυσική: Θέατρο μέσα στο θέατρο», Σύγκριση, τχ. 2-3, Νοέμβριος 1991, σσ. 68-87. </w:t>
      </w:r>
    </w:p>
  </w:footnote>
  <w:footnote w:id="6">
    <w:p w:rsidR="00E51DE6" w:rsidRPr="00135C49" w:rsidRDefault="00E51DE6" w:rsidP="00290122">
      <w:pPr>
        <w:pStyle w:val="a6"/>
        <w:jc w:val="both"/>
        <w:rPr>
          <w:rFonts w:ascii="Garamond" w:hAnsi="Garamond"/>
        </w:rPr>
      </w:pPr>
      <w:r w:rsidRPr="00135C49">
        <w:rPr>
          <w:rStyle w:val="a7"/>
          <w:rFonts w:ascii="Garamond" w:hAnsi="Garamond"/>
        </w:rPr>
        <w:footnoteRef/>
      </w:r>
      <w:r>
        <w:rPr>
          <w:rFonts w:ascii="Garamond" w:hAnsi="Garamond"/>
        </w:rPr>
        <w:t>. Λουίτζι Πιρ</w:t>
      </w:r>
      <w:r w:rsidRPr="00135C49">
        <w:rPr>
          <w:rFonts w:ascii="Garamond" w:hAnsi="Garamond"/>
        </w:rPr>
        <w:t xml:space="preserve">αντέλλο: </w:t>
      </w:r>
      <w:r>
        <w:rPr>
          <w:rFonts w:ascii="Garamond" w:hAnsi="Garamond"/>
          <w:i/>
        </w:rPr>
        <w:t>Το πανηγύ</w:t>
      </w:r>
      <w:r w:rsidRPr="00135C49">
        <w:rPr>
          <w:rFonts w:ascii="Garamond" w:hAnsi="Garamond"/>
          <w:i/>
        </w:rPr>
        <w:t>ρι της πίστης</w:t>
      </w:r>
      <w:r w:rsidRPr="00135C49">
        <w:rPr>
          <w:rFonts w:ascii="Garamond" w:hAnsi="Garamond"/>
        </w:rPr>
        <w:t xml:space="preserve">, </w:t>
      </w:r>
      <w:r w:rsidRPr="00135C49">
        <w:rPr>
          <w:rFonts w:ascii="Garamond" w:hAnsi="Garamond"/>
          <w:i/>
        </w:rPr>
        <w:t>Στην έξοδο</w:t>
      </w:r>
      <w:r w:rsidRPr="00135C49">
        <w:rPr>
          <w:rFonts w:ascii="Garamond" w:hAnsi="Garamond"/>
        </w:rPr>
        <w:t xml:space="preserve">, </w:t>
      </w:r>
      <w:r w:rsidRPr="00135C49">
        <w:rPr>
          <w:rFonts w:ascii="Garamond" w:hAnsi="Garamond"/>
          <w:i/>
        </w:rPr>
        <w:t>Το χρέος του γιατρού</w:t>
      </w:r>
      <w:r w:rsidRPr="00135C49">
        <w:rPr>
          <w:rFonts w:ascii="Garamond" w:hAnsi="Garamond"/>
        </w:rPr>
        <w:t xml:space="preserve">, </w:t>
      </w:r>
      <w:r w:rsidRPr="00135C49">
        <w:rPr>
          <w:rFonts w:ascii="Garamond" w:hAnsi="Garamond"/>
          <w:i/>
        </w:rPr>
        <w:t>Τσετσέ</w:t>
      </w:r>
      <w:r w:rsidRPr="00135C49">
        <w:rPr>
          <w:rFonts w:ascii="Garamond" w:hAnsi="Garamond"/>
        </w:rPr>
        <w:t xml:space="preserve">, εισαγωγή-μετάφραση-επιμέλεια: Ελίνα Νταρακλίτσα, Αιγόκερως 2008. Υπό έκδοση του ιδίου: </w:t>
      </w:r>
      <w:r w:rsidRPr="00135C49">
        <w:rPr>
          <w:rFonts w:ascii="Garamond" w:hAnsi="Garamond"/>
          <w:i/>
        </w:rPr>
        <w:t>Λάζαρος</w:t>
      </w:r>
      <w:r w:rsidRPr="00135C49">
        <w:rPr>
          <w:rFonts w:ascii="Garamond" w:hAnsi="Garamond"/>
        </w:rPr>
        <w:t xml:space="preserve">, </w:t>
      </w:r>
      <w:r w:rsidRPr="00135C49">
        <w:rPr>
          <w:rFonts w:ascii="Garamond" w:hAnsi="Garamond"/>
          <w:i/>
        </w:rPr>
        <w:t>Νέα αποικία</w:t>
      </w:r>
      <w:r w:rsidRPr="00135C49">
        <w:rPr>
          <w:rFonts w:ascii="Garamond" w:hAnsi="Garamond"/>
        </w:rPr>
        <w:t>, εισαγωγή-μετάφραση-επιμέλεια: Ελίνα Νταρακλίτσα, Αιγόκερως 2013</w:t>
      </w:r>
      <w:r>
        <w:rPr>
          <w:rFonts w:ascii="Garamond" w:hAnsi="Garamond"/>
        </w:rPr>
        <w:t>˙ Λουίτζι Πιρ</w:t>
      </w:r>
      <w:r w:rsidRPr="00135C49">
        <w:rPr>
          <w:rFonts w:ascii="Garamond" w:hAnsi="Garamond"/>
        </w:rPr>
        <w:t xml:space="preserve">αντέλλο: </w:t>
      </w:r>
      <w:r w:rsidRPr="00135C49">
        <w:rPr>
          <w:rFonts w:ascii="Garamond" w:hAnsi="Garamond"/>
          <w:i/>
        </w:rPr>
        <w:t>Η αισθητική του χιούμορ</w:t>
      </w:r>
      <w:r w:rsidRPr="00135C49">
        <w:rPr>
          <w:rFonts w:ascii="Garamond" w:hAnsi="Garamond"/>
        </w:rPr>
        <w:t>, επιμέλεια-μτφρ.: Ελίνα Νταρακλίτσα, Εκδόσεις Πολύτροπον, Αθήνα  2005</w:t>
      </w:r>
      <w:r>
        <w:rPr>
          <w:rFonts w:ascii="Garamond" w:hAnsi="Garamond"/>
        </w:rPr>
        <w:t>.</w:t>
      </w:r>
    </w:p>
  </w:footnote>
  <w:footnote w:id="7">
    <w:p w:rsidR="00E51DE6" w:rsidRPr="00861A61" w:rsidRDefault="00E51DE6" w:rsidP="00861A61">
      <w:pPr>
        <w:pStyle w:val="a6"/>
        <w:jc w:val="both"/>
        <w:rPr>
          <w:rFonts w:ascii="Garamond" w:hAnsi="Garamond"/>
        </w:rPr>
      </w:pPr>
      <w:r w:rsidRPr="00861A61">
        <w:rPr>
          <w:rStyle w:val="a7"/>
          <w:rFonts w:ascii="Garamond" w:hAnsi="Garamond"/>
        </w:rPr>
        <w:footnoteRef/>
      </w:r>
      <w:r w:rsidRPr="00861A61">
        <w:rPr>
          <w:rFonts w:ascii="Garamond" w:hAnsi="Garamond"/>
        </w:rPr>
        <w:t>. Βλ. ενδεικτικά: Κωνσταντίνα Γεωργιάδη:</w:t>
      </w:r>
      <w:r>
        <w:rPr>
          <w:rFonts w:ascii="Garamond" w:hAnsi="Garamond"/>
        </w:rPr>
        <w:t xml:space="preserve"> «</w:t>
      </w:r>
      <w:r w:rsidRPr="00861A61">
        <w:rPr>
          <w:rFonts w:ascii="Garamond" w:hAnsi="Garamond"/>
        </w:rPr>
        <w:t>Ακμή και παρακμή του σαιξπηρικού ιδεώδους</w:t>
      </w:r>
      <w:r>
        <w:rPr>
          <w:rFonts w:ascii="Garamond" w:hAnsi="Garamond"/>
        </w:rPr>
        <w:t xml:space="preserve"> </w:t>
      </w:r>
      <w:r w:rsidRPr="00861A61">
        <w:rPr>
          <w:rFonts w:ascii="Garamond" w:hAnsi="Garamond"/>
        </w:rPr>
        <w:t>στο έργο του Δημητρίου Ν. Βερναρδάκη</w:t>
      </w:r>
      <w:r>
        <w:rPr>
          <w:rFonts w:ascii="Garamond" w:hAnsi="Garamond"/>
        </w:rPr>
        <w:t>»</w:t>
      </w:r>
      <w:r w:rsidRPr="00861A61">
        <w:rPr>
          <w:rFonts w:ascii="Garamond" w:hAnsi="Garamond"/>
        </w:rPr>
        <w:t xml:space="preserve">, </w:t>
      </w:r>
      <w:r w:rsidRPr="00444974">
        <w:rPr>
          <w:rFonts w:ascii="Garamond" w:hAnsi="Garamond" w:cs="Arial"/>
          <w:i/>
          <w:color w:val="000000"/>
          <w:shd w:val="clear" w:color="auto" w:fill="FFFFFF"/>
        </w:rPr>
        <w:t>Παράβασις</w:t>
      </w:r>
      <w:r w:rsidRPr="00444974">
        <w:rPr>
          <w:rFonts w:ascii="Garamond" w:hAnsi="Garamond" w:cs="Arial"/>
          <w:color w:val="000000"/>
          <w:shd w:val="clear" w:color="auto" w:fill="FFFFFF"/>
        </w:rPr>
        <w:t>, τόμ. 9</w:t>
      </w:r>
      <w:r w:rsidRPr="00444974">
        <w:rPr>
          <w:rFonts w:ascii="Garamond" w:hAnsi="Garamond" w:cs="Arial"/>
          <w:color w:val="000000"/>
          <w:shd w:val="clear" w:color="auto" w:fill="FFFFFF"/>
          <w:vertAlign w:val="superscript"/>
        </w:rPr>
        <w:t>ος</w:t>
      </w:r>
      <w:r w:rsidRPr="00444974">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444974">
        <w:rPr>
          <w:rFonts w:ascii="Garamond" w:hAnsi="Garamond" w:cs="Arial"/>
          <w:color w:val="000000"/>
          <w:shd w:val="clear" w:color="auto" w:fill="FFFFFF"/>
          <w:lang w:val="en-US"/>
        </w:rPr>
        <w:t>Ergo</w:t>
      </w:r>
      <w:r w:rsidRPr="00444974">
        <w:rPr>
          <w:rFonts w:ascii="Garamond" w:hAnsi="Garamond" w:cs="Arial"/>
          <w:color w:val="000000"/>
          <w:shd w:val="clear" w:color="auto" w:fill="FFFFFF"/>
        </w:rPr>
        <w:t>, Αθήνα 2009</w:t>
      </w:r>
      <w:r>
        <w:rPr>
          <w:rFonts w:ascii="Garamond" w:hAnsi="Garamond" w:cs="Arial"/>
          <w:color w:val="000000"/>
          <w:shd w:val="clear" w:color="auto" w:fill="FFFFFF"/>
        </w:rPr>
        <w:t xml:space="preserve">, </w:t>
      </w:r>
      <w:r w:rsidRPr="00861A61">
        <w:rPr>
          <w:rFonts w:ascii="Garamond" w:hAnsi="Garamond"/>
        </w:rPr>
        <w:t>σσ. 197-242.</w:t>
      </w:r>
    </w:p>
  </w:footnote>
  <w:footnote w:id="8">
    <w:p w:rsidR="00E51DE6" w:rsidRPr="000C6BAE" w:rsidRDefault="00E51DE6" w:rsidP="00D9279A">
      <w:pPr>
        <w:pStyle w:val="a6"/>
        <w:jc w:val="both"/>
        <w:rPr>
          <w:rFonts w:ascii="Garamond" w:hAnsi="Garamond"/>
          <w:highlight w:val="yellow"/>
        </w:rPr>
      </w:pPr>
      <w:r w:rsidRPr="00D9279A">
        <w:rPr>
          <w:rStyle w:val="a7"/>
          <w:rFonts w:ascii="Garamond" w:hAnsi="Garamond"/>
        </w:rPr>
        <w:footnoteRef/>
      </w:r>
      <w:r w:rsidRPr="00D9279A">
        <w:rPr>
          <w:rFonts w:ascii="Garamond" w:hAnsi="Garamond"/>
        </w:rPr>
        <w:t xml:space="preserve">. </w:t>
      </w:r>
      <w:r w:rsidRPr="00444974">
        <w:rPr>
          <w:rFonts w:ascii="Garamond" w:hAnsi="Garamond"/>
        </w:rPr>
        <w:t xml:space="preserve">Βλ. ενδεικτικά: Πλάτων Μαυρομούτσακος: «Το ιταλικό μελόδραμα στο Θέατρο Σαν Τζιάκομο της Κέρκυρας (1733-1798)», Παράβασις, Επιστημονικό Δελτίο Τμήματος Θεατρικών Σπουδών Πανεπιστημίου Αθηνών, Καστανιώτης, Αθήνα 1995, σσ. 147-191˙ Γεώργιος Στείρης: «Φιλοσοφικές αναφορές στα θεατρικά έργα του </w:t>
      </w:r>
      <w:r w:rsidRPr="00444974">
        <w:rPr>
          <w:rFonts w:ascii="Garamond" w:hAnsi="Garamond"/>
          <w:lang w:val="en-US"/>
        </w:rPr>
        <w:t>Machiavelli</w:t>
      </w:r>
      <w:r w:rsidRPr="00444974">
        <w:rPr>
          <w:rFonts w:ascii="Garamond" w:hAnsi="Garamond"/>
        </w:rPr>
        <w:t xml:space="preserve">», </w:t>
      </w:r>
      <w:r w:rsidRPr="00444974">
        <w:rPr>
          <w:rFonts w:ascii="Garamond" w:hAnsi="Garamond" w:cs="Arial"/>
          <w:i/>
          <w:color w:val="000000"/>
          <w:shd w:val="clear" w:color="auto" w:fill="FFFFFF"/>
        </w:rPr>
        <w:t>Παράβασις</w:t>
      </w:r>
      <w:r w:rsidRPr="00444974">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444974">
        <w:rPr>
          <w:rFonts w:ascii="Garamond" w:hAnsi="Garamond" w:cs="Arial"/>
          <w:color w:val="000000"/>
          <w:shd w:val="clear" w:color="auto" w:fill="FFFFFF"/>
          <w:lang w:val="en-US"/>
        </w:rPr>
        <w:t>Ergo</w:t>
      </w:r>
      <w:r w:rsidRPr="00444974">
        <w:rPr>
          <w:rFonts w:ascii="Garamond" w:hAnsi="Garamond" w:cs="Arial"/>
          <w:color w:val="000000"/>
          <w:shd w:val="clear" w:color="auto" w:fill="FFFFFF"/>
        </w:rPr>
        <w:t>, Αθήνα 2006, σσ. 385-392.</w:t>
      </w:r>
    </w:p>
  </w:footnote>
  <w:footnote w:id="9">
    <w:p w:rsidR="00E51DE6" w:rsidRPr="004605CB" w:rsidRDefault="00E51DE6" w:rsidP="00FB7D11">
      <w:pPr>
        <w:pStyle w:val="a6"/>
        <w:jc w:val="both"/>
        <w:rPr>
          <w:rFonts w:ascii="Garamond" w:hAnsi="Garamond"/>
          <w:i/>
        </w:rPr>
      </w:pPr>
      <w:r w:rsidRPr="00232BA4">
        <w:rPr>
          <w:rStyle w:val="a7"/>
          <w:rFonts w:ascii="Garamond" w:hAnsi="Garamond"/>
        </w:rPr>
        <w:footnoteRef/>
      </w:r>
      <w:r w:rsidRPr="00232BA4">
        <w:rPr>
          <w:rFonts w:ascii="Garamond" w:hAnsi="Garamond"/>
        </w:rPr>
        <w:t xml:space="preserve">. </w:t>
      </w:r>
      <w:r>
        <w:rPr>
          <w:rFonts w:ascii="Garamond" w:hAnsi="Garamond"/>
        </w:rPr>
        <w:t xml:space="preserve">Σοφία Αλαγκιοζίδου: </w:t>
      </w:r>
      <w:r w:rsidRPr="00232BA4">
        <w:rPr>
          <w:rFonts w:ascii="Garamond" w:hAnsi="Garamond"/>
          <w:i/>
        </w:rPr>
        <w:t xml:space="preserve">Παρουσίαση του έργου του </w:t>
      </w:r>
      <w:r>
        <w:rPr>
          <w:rFonts w:ascii="Garamond" w:hAnsi="Garamond"/>
          <w:i/>
        </w:rPr>
        <w:t xml:space="preserve">Jacob Bidermann “Cenodoxus”. </w:t>
      </w:r>
      <w:r w:rsidRPr="0094397A">
        <w:rPr>
          <w:rFonts w:ascii="Garamond" w:hAnsi="Garamond"/>
          <w:i/>
        </w:rPr>
        <w:t>Εισαγωγή, μετάφραση, σχολιασμός</w:t>
      </w:r>
      <w:r w:rsidRPr="0094397A">
        <w:rPr>
          <w:rFonts w:ascii="Garamond" w:hAnsi="Garamond"/>
        </w:rPr>
        <w:t xml:space="preserve">, Μεταπτυχιακή εργασία, Αριστοτέλειο Πανεπιστήμιο Θεσσαλονίκης 2008˙ Βάλτερ Πούχνερ: </w:t>
      </w:r>
      <w:r w:rsidRPr="0094397A">
        <w:rPr>
          <w:rFonts w:ascii="Garamond" w:hAnsi="Garamond"/>
          <w:lang w:val="en-US"/>
        </w:rPr>
        <w:t>Jacob</w:t>
      </w:r>
      <w:r w:rsidRPr="0094397A">
        <w:rPr>
          <w:rFonts w:ascii="Garamond" w:hAnsi="Garamond"/>
        </w:rPr>
        <w:t xml:space="preserve"> </w:t>
      </w:r>
      <w:r w:rsidRPr="0094397A">
        <w:rPr>
          <w:rFonts w:ascii="Garamond" w:hAnsi="Garamond"/>
          <w:lang w:val="en-US"/>
        </w:rPr>
        <w:t>Bidermann</w:t>
      </w:r>
      <w:r w:rsidRPr="0094397A">
        <w:rPr>
          <w:rFonts w:ascii="Garamond" w:hAnsi="Garamond"/>
        </w:rPr>
        <w:t xml:space="preserve">, </w:t>
      </w:r>
      <w:r w:rsidRPr="0094397A">
        <w:rPr>
          <w:rFonts w:ascii="Garamond" w:hAnsi="Garamond"/>
          <w:lang w:val="en-US"/>
        </w:rPr>
        <w:t>Cenodoxus</w:t>
      </w:r>
      <w:r w:rsidRPr="0094397A">
        <w:rPr>
          <w:rFonts w:ascii="Garamond" w:hAnsi="Garamond"/>
        </w:rPr>
        <w:t xml:space="preserve">, Ο Κενόδοξος (1609), μτφρ. Σοφία Αλαγκιοζίδου, </w:t>
      </w:r>
      <w:r w:rsidRPr="0094397A">
        <w:rPr>
          <w:rFonts w:ascii="Garamond" w:hAnsi="Garamond"/>
          <w:i/>
        </w:rPr>
        <w:t>Παράβασις</w:t>
      </w:r>
      <w:r w:rsidRPr="0094397A">
        <w:rPr>
          <w:rFonts w:ascii="Garamond" w:hAnsi="Garamond"/>
        </w:rPr>
        <w:t>, τόμ, 11</w:t>
      </w:r>
      <w:r w:rsidRPr="0094397A">
        <w:rPr>
          <w:rFonts w:ascii="Garamond" w:hAnsi="Garamond"/>
          <w:vertAlign w:val="superscript"/>
        </w:rPr>
        <w:t>ος</w:t>
      </w:r>
      <w:r w:rsidRPr="0094397A">
        <w:rPr>
          <w:rFonts w:ascii="Garamond" w:hAnsi="Garamond"/>
        </w:rPr>
        <w:t xml:space="preserve">, Επιστημονικό Περιοδικό Τμήματος Θεατρικών Σπουδών, </w:t>
      </w:r>
      <w:r w:rsidRPr="0094397A">
        <w:rPr>
          <w:rFonts w:ascii="Garamond" w:hAnsi="Garamond"/>
          <w:lang w:val="en-US"/>
        </w:rPr>
        <w:t>Ergo</w:t>
      </w:r>
      <w:r w:rsidRPr="0094397A">
        <w:rPr>
          <w:rFonts w:ascii="Garamond" w:hAnsi="Garamond"/>
        </w:rPr>
        <w:t xml:space="preserve"> 2013, σσ. 25-96˙ του ιδίου: «Οι πρώτες θεατρικές μεταφράσεις του Κων. Κοκκινάκη: τέσσερα δράματα του </w:t>
      </w:r>
      <w:r w:rsidRPr="0094397A">
        <w:rPr>
          <w:rFonts w:ascii="Garamond" w:hAnsi="Garamond"/>
          <w:lang w:val="en-US"/>
        </w:rPr>
        <w:t>August</w:t>
      </w:r>
      <w:r w:rsidRPr="0094397A">
        <w:rPr>
          <w:rFonts w:ascii="Garamond" w:hAnsi="Garamond"/>
        </w:rPr>
        <w:t xml:space="preserve"> </w:t>
      </w:r>
      <w:r w:rsidRPr="0094397A">
        <w:rPr>
          <w:rFonts w:ascii="Garamond" w:hAnsi="Garamond"/>
          <w:lang w:val="en-US"/>
        </w:rPr>
        <w:t>von</w:t>
      </w:r>
      <w:r w:rsidRPr="0094397A">
        <w:rPr>
          <w:rFonts w:ascii="Garamond" w:hAnsi="Garamond"/>
        </w:rPr>
        <w:t xml:space="preserve"> </w:t>
      </w:r>
      <w:r w:rsidRPr="0094397A">
        <w:rPr>
          <w:rFonts w:ascii="Garamond" w:hAnsi="Garamond"/>
          <w:lang w:val="en-US"/>
        </w:rPr>
        <w:t>Kotzebue</w:t>
      </w:r>
      <w:r w:rsidRPr="0094397A">
        <w:rPr>
          <w:rFonts w:ascii="Garamond" w:hAnsi="Garamond"/>
        </w:rPr>
        <w:t xml:space="preserve">, </w:t>
      </w:r>
      <w:r w:rsidRPr="0094397A">
        <w:rPr>
          <w:rFonts w:ascii="Garamond" w:hAnsi="Garamond"/>
          <w:lang w:val="en-US"/>
        </w:rPr>
        <w:t>Biennh</w:t>
      </w:r>
      <w:r w:rsidRPr="0094397A">
        <w:rPr>
          <w:rFonts w:ascii="Garamond" w:hAnsi="Garamond"/>
        </w:rPr>
        <w:t xml:space="preserve"> 1801. Η αρχή της αισθηματικής λογοτεχνίας στο νεοελληνικό θέατρο», </w:t>
      </w:r>
      <w:r w:rsidRPr="0094397A">
        <w:rPr>
          <w:rFonts w:ascii="Garamond" w:hAnsi="Garamond"/>
          <w:i/>
        </w:rPr>
        <w:t>Παράβασις</w:t>
      </w:r>
      <w:r w:rsidRPr="0094397A">
        <w:rPr>
          <w:rFonts w:ascii="Garamond" w:hAnsi="Garamond"/>
        </w:rPr>
        <w:t>, τόμ, 6</w:t>
      </w:r>
      <w:r w:rsidRPr="0094397A">
        <w:rPr>
          <w:rFonts w:ascii="Garamond" w:hAnsi="Garamond"/>
          <w:vertAlign w:val="superscript"/>
        </w:rPr>
        <w:t>ος</w:t>
      </w:r>
      <w:r w:rsidRPr="0094397A">
        <w:rPr>
          <w:rFonts w:ascii="Garamond" w:hAnsi="Garamond"/>
        </w:rPr>
        <w:t xml:space="preserve">, Επιστημονικό Περιοδικό Τμήματος Θεατρικών Σπουδών, </w:t>
      </w:r>
      <w:r w:rsidRPr="0094397A">
        <w:rPr>
          <w:rFonts w:ascii="Garamond" w:hAnsi="Garamond"/>
          <w:lang w:val="en-US"/>
        </w:rPr>
        <w:t>Ergo</w:t>
      </w:r>
      <w:r w:rsidRPr="0094397A">
        <w:rPr>
          <w:rFonts w:ascii="Garamond" w:hAnsi="Garamond"/>
        </w:rPr>
        <w:t xml:space="preserve"> 2006, σσ. 197-3</w:t>
      </w:r>
      <w:r>
        <w:rPr>
          <w:rFonts w:ascii="Garamond" w:hAnsi="Garamond"/>
        </w:rPr>
        <w:t>06˙ του ιδίου: «Οι Κουάκεροι. Μο</w:t>
      </w:r>
      <w:r w:rsidRPr="0094397A">
        <w:rPr>
          <w:rFonts w:ascii="Garamond" w:hAnsi="Garamond"/>
        </w:rPr>
        <w:t xml:space="preserve">νόπρακτο του </w:t>
      </w:r>
      <w:r w:rsidRPr="0094397A">
        <w:rPr>
          <w:rFonts w:ascii="Garamond" w:hAnsi="Garamond"/>
          <w:lang w:val="en-US"/>
        </w:rPr>
        <w:t>August</w:t>
      </w:r>
      <w:r w:rsidRPr="0094397A">
        <w:rPr>
          <w:rFonts w:ascii="Garamond" w:hAnsi="Garamond"/>
        </w:rPr>
        <w:t xml:space="preserve"> </w:t>
      </w:r>
      <w:r w:rsidRPr="0094397A">
        <w:rPr>
          <w:rFonts w:ascii="Garamond" w:hAnsi="Garamond"/>
          <w:lang w:val="en-US"/>
        </w:rPr>
        <w:t>von</w:t>
      </w:r>
      <w:r w:rsidRPr="0094397A">
        <w:rPr>
          <w:rFonts w:ascii="Garamond" w:hAnsi="Garamond"/>
        </w:rPr>
        <w:t xml:space="preserve"> </w:t>
      </w:r>
      <w:r w:rsidRPr="0094397A">
        <w:rPr>
          <w:rFonts w:ascii="Garamond" w:hAnsi="Garamond"/>
          <w:lang w:val="en-US"/>
        </w:rPr>
        <w:t>Kotzebue</w:t>
      </w:r>
      <w:r w:rsidRPr="0094397A">
        <w:rPr>
          <w:rFonts w:ascii="Garamond" w:hAnsi="Garamond"/>
        </w:rPr>
        <w:t xml:space="preserve"> σε ανέκδοτη μετάφραση του Ιωάννου Στεργίου Παπαδόπουλου, Βουκουρέστι 1813/14», </w:t>
      </w:r>
      <w:r w:rsidRPr="0094397A">
        <w:rPr>
          <w:rFonts w:ascii="Garamond" w:hAnsi="Garamond"/>
          <w:i/>
        </w:rPr>
        <w:t>Παράβασις</w:t>
      </w:r>
      <w:r w:rsidRPr="0094397A">
        <w:rPr>
          <w:rFonts w:ascii="Garamond" w:hAnsi="Garamond"/>
        </w:rPr>
        <w:t>, τόμ, 4</w:t>
      </w:r>
      <w:r w:rsidRPr="0094397A">
        <w:rPr>
          <w:rFonts w:ascii="Garamond" w:hAnsi="Garamond"/>
          <w:vertAlign w:val="superscript"/>
        </w:rPr>
        <w:t>ος</w:t>
      </w:r>
      <w:r w:rsidRPr="0094397A">
        <w:rPr>
          <w:rFonts w:ascii="Garamond" w:hAnsi="Garamond"/>
        </w:rPr>
        <w:t xml:space="preserve">, Επιστημονικό Περιοδικό Τμήματος Θεατρικών Σπουδών, </w:t>
      </w:r>
      <w:r w:rsidRPr="0094397A">
        <w:rPr>
          <w:rFonts w:ascii="Garamond" w:hAnsi="Garamond"/>
          <w:lang w:val="en-US"/>
        </w:rPr>
        <w:t>Ergo</w:t>
      </w:r>
      <w:r w:rsidRPr="0094397A">
        <w:rPr>
          <w:rFonts w:ascii="Garamond" w:hAnsi="Garamond"/>
        </w:rPr>
        <w:t xml:space="preserve"> 2002, σσ.</w:t>
      </w:r>
      <w:r>
        <w:rPr>
          <w:rFonts w:ascii="Garamond" w:hAnsi="Garamond"/>
        </w:rPr>
        <w:t xml:space="preserve"> 17-34.</w:t>
      </w:r>
    </w:p>
  </w:footnote>
  <w:footnote w:id="10">
    <w:p w:rsidR="00E51DE6" w:rsidRPr="00861A61" w:rsidRDefault="00E51DE6" w:rsidP="006D272E">
      <w:pPr>
        <w:pStyle w:val="a6"/>
        <w:jc w:val="both"/>
        <w:rPr>
          <w:rFonts w:ascii="Garamond" w:hAnsi="Garamond" w:cs="Arial"/>
          <w:color w:val="000000"/>
          <w:shd w:val="clear" w:color="auto" w:fill="FFFFFF"/>
        </w:rPr>
      </w:pPr>
      <w:r w:rsidRPr="005E55D5">
        <w:rPr>
          <w:rStyle w:val="a7"/>
          <w:rFonts w:ascii="Garamond" w:hAnsi="Garamond"/>
        </w:rPr>
        <w:footnoteRef/>
      </w:r>
      <w:r w:rsidRPr="005E55D5">
        <w:rPr>
          <w:rFonts w:ascii="Garamond" w:hAnsi="Garamond"/>
        </w:rPr>
        <w:t>. Βλ. ενδεικτικά: Άννα Ταμπάκη: Β</w:t>
      </w:r>
      <w:r w:rsidRPr="005E55D5">
        <w:rPr>
          <w:rStyle w:val="a4"/>
          <w:rFonts w:ascii="Garamond" w:hAnsi="Garamond" w:cs="Arial"/>
          <w:color w:val="000000"/>
          <w:shd w:val="clear" w:color="auto" w:fill="FFFFFF"/>
        </w:rPr>
        <w:t>ίκτωρ Oυγκώ (1802-1885). O ρομαντικός συγγραφέας, ο οραματιστής στοχαστής, ο φιλέλληνας. 200 χρόνια από τη γέννησή του</w:t>
      </w:r>
      <w:r w:rsidRPr="005E55D5">
        <w:rPr>
          <w:rFonts w:ascii="Garamond" w:hAnsi="Garamond" w:cs="Arial"/>
          <w:color w:val="000000"/>
          <w:shd w:val="clear" w:color="auto" w:fill="FFFFFF"/>
        </w:rPr>
        <w:t xml:space="preserve">, σειρά «Eπιστήμης Kοινωνία», Eιδικές Mορφωτικές Eκδηλώσεις, E.I.E., Aθήνα 2002˙της ιδίας: </w:t>
      </w:r>
      <w:r w:rsidRPr="005E55D5">
        <w:rPr>
          <w:rStyle w:val="a4"/>
          <w:rFonts w:ascii="Garamond" w:hAnsi="Garamond" w:cs="Arial"/>
          <w:color w:val="000000"/>
          <w:shd w:val="clear" w:color="auto" w:fill="FFFFFF"/>
        </w:rPr>
        <w:t>H Nεοελληνική Δραματουργία και οι δυτικές της επιδράσεις (18ος -19ος αι.). Mια συγκριτική προσέγγιση.</w:t>
      </w:r>
      <w:r w:rsidRPr="005E55D5">
        <w:rPr>
          <w:rStyle w:val="apple-converted-space"/>
          <w:rFonts w:ascii="Garamond" w:hAnsi="Garamond" w:cs="Arial"/>
          <w:i/>
          <w:iCs/>
          <w:color w:val="000000"/>
          <w:shd w:val="clear" w:color="auto" w:fill="FFFFFF"/>
        </w:rPr>
        <w:t> </w:t>
      </w:r>
      <w:r w:rsidRPr="005E55D5">
        <w:rPr>
          <w:rFonts w:ascii="Garamond" w:hAnsi="Garamond" w:cs="Arial"/>
          <w:color w:val="000000"/>
          <w:shd w:val="clear" w:color="auto" w:fill="FFFFFF"/>
        </w:rPr>
        <w:t>Σειρά: «Θεατρική Έρευνα 2», Eκδ. Aφοί Tολίδη, Aθήνα 1993 (β' έκδοση, Eκδόσεις Ergo, Aθήνα 2002)˙</w:t>
      </w:r>
      <w:r w:rsidRPr="005E55D5">
        <w:rPr>
          <w:rStyle w:val="1Char"/>
          <w:rFonts w:ascii="Arial" w:hAnsi="Arial" w:cs="Arial"/>
          <w:color w:val="000000"/>
          <w:sz w:val="20"/>
          <w:szCs w:val="20"/>
          <w:shd w:val="clear" w:color="auto" w:fill="FFFFFF"/>
        </w:rPr>
        <w:t xml:space="preserve"> </w:t>
      </w:r>
      <w:r w:rsidRPr="005E55D5">
        <w:rPr>
          <w:rStyle w:val="1Char"/>
          <w:rFonts w:ascii="Garamond" w:hAnsi="Garamond" w:cs="Arial"/>
          <w:color w:val="000000"/>
          <w:sz w:val="20"/>
          <w:szCs w:val="20"/>
          <w:shd w:val="clear" w:color="auto" w:fill="FFFFFF"/>
        </w:rPr>
        <w:t xml:space="preserve">της ιδίας: </w:t>
      </w:r>
      <w:r w:rsidRPr="005E55D5">
        <w:rPr>
          <w:rStyle w:val="a4"/>
          <w:rFonts w:ascii="Garamond" w:hAnsi="Garamond" w:cs="Arial"/>
          <w:color w:val="000000"/>
          <w:shd w:val="clear" w:color="auto" w:fill="FFFFFF"/>
        </w:rPr>
        <w:t>O Mολιέρος στη φαναριώτικη παιδεία. Tρεις χειρόγραφες μεταφράσεις</w:t>
      </w:r>
      <w:r w:rsidRPr="005E55D5">
        <w:rPr>
          <w:rFonts w:ascii="Garamond" w:hAnsi="Garamond" w:cs="Arial"/>
          <w:color w:val="000000"/>
          <w:shd w:val="clear" w:color="auto" w:fill="FFFFFF"/>
        </w:rPr>
        <w:t xml:space="preserve">, «Tετράδια Eργασίας 14»,  Aθήνα 1988˙ Γιώργος Πεφάνης: «Από τον ηθικό στοχασμό στο θέατρο των καταστάσεων. Ο διάβολος και ο καλός θεός (1951) του </w:t>
      </w:r>
      <w:r w:rsidRPr="005E55D5">
        <w:rPr>
          <w:rFonts w:ascii="Garamond" w:hAnsi="Garamond" w:cs="Arial"/>
          <w:color w:val="000000"/>
          <w:shd w:val="clear" w:color="auto" w:fill="FFFFFF"/>
          <w:lang w:val="en-US"/>
        </w:rPr>
        <w:t>Jean</w:t>
      </w:r>
      <w:r w:rsidRPr="005E55D5">
        <w:rPr>
          <w:rFonts w:ascii="Garamond" w:hAnsi="Garamond" w:cs="Arial"/>
          <w:color w:val="000000"/>
          <w:shd w:val="clear" w:color="auto" w:fill="FFFFFF"/>
        </w:rPr>
        <w:t xml:space="preserve"> </w:t>
      </w:r>
      <w:r w:rsidRPr="005E55D5">
        <w:rPr>
          <w:rFonts w:ascii="Garamond" w:hAnsi="Garamond" w:cs="Arial"/>
          <w:color w:val="000000"/>
          <w:shd w:val="clear" w:color="auto" w:fill="FFFFFF"/>
          <w:lang w:val="en-US"/>
        </w:rPr>
        <w:t>Paul</w:t>
      </w:r>
      <w:r w:rsidRPr="005E55D5">
        <w:rPr>
          <w:rFonts w:ascii="Garamond" w:hAnsi="Garamond" w:cs="Arial"/>
          <w:color w:val="000000"/>
          <w:shd w:val="clear" w:color="auto" w:fill="FFFFFF"/>
        </w:rPr>
        <w:t xml:space="preserve"> </w:t>
      </w:r>
      <w:r w:rsidRPr="005E55D5">
        <w:rPr>
          <w:rFonts w:ascii="Garamond" w:hAnsi="Garamond" w:cs="Arial"/>
          <w:color w:val="000000"/>
          <w:shd w:val="clear" w:color="auto" w:fill="FFFFFF"/>
          <w:lang w:val="en-US"/>
        </w:rPr>
        <w:t>Sartre</w:t>
      </w:r>
      <w:r w:rsidRPr="005E55D5">
        <w:rPr>
          <w:rFonts w:ascii="Garamond" w:hAnsi="Garamond" w:cs="Arial"/>
          <w:color w:val="000000"/>
          <w:shd w:val="clear" w:color="auto" w:fill="FFFFFF"/>
        </w:rPr>
        <w:t xml:space="preserve">», </w:t>
      </w:r>
      <w:r w:rsidRPr="005E55D5">
        <w:rPr>
          <w:rFonts w:ascii="Garamond" w:hAnsi="Garamond" w:cs="Arial"/>
          <w:i/>
          <w:color w:val="000000"/>
          <w:shd w:val="clear" w:color="auto" w:fill="FFFFFF"/>
        </w:rPr>
        <w:t>Παράβασις</w:t>
      </w:r>
      <w:r w:rsidRPr="005E55D5">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5E55D5">
        <w:rPr>
          <w:rFonts w:ascii="Garamond" w:hAnsi="Garamond" w:cs="Arial"/>
          <w:color w:val="000000"/>
          <w:shd w:val="clear" w:color="auto" w:fill="FFFFFF"/>
          <w:lang w:val="en-US"/>
        </w:rPr>
        <w:t>Ergo</w:t>
      </w:r>
      <w:r w:rsidRPr="005E55D5">
        <w:rPr>
          <w:rFonts w:ascii="Garamond" w:hAnsi="Garamond" w:cs="Arial"/>
          <w:color w:val="000000"/>
          <w:shd w:val="clear" w:color="auto" w:fill="FFFFFF"/>
        </w:rPr>
        <w:t>, Αθήνα 2006, σσ. 153-182˙ Χρυσόθεμος Σταματοπούλου Βασιλάκου: «Ο Βίκτωρ Ουγκώ στο θέατρο της “Καθ’ ημάς” Ανατολής το 19</w:t>
      </w:r>
      <w:r w:rsidRPr="005E55D5">
        <w:rPr>
          <w:rFonts w:ascii="Garamond" w:hAnsi="Garamond" w:cs="Arial"/>
          <w:color w:val="000000"/>
          <w:shd w:val="clear" w:color="auto" w:fill="FFFFFF"/>
          <w:vertAlign w:val="superscript"/>
        </w:rPr>
        <w:t>ο</w:t>
      </w:r>
      <w:r w:rsidRPr="005E55D5">
        <w:rPr>
          <w:rFonts w:ascii="Garamond" w:hAnsi="Garamond" w:cs="Arial"/>
          <w:color w:val="000000"/>
          <w:shd w:val="clear" w:color="auto" w:fill="FFFFFF"/>
        </w:rPr>
        <w:t xml:space="preserve"> αιώνα»,</w:t>
      </w:r>
      <w:r w:rsidRPr="005E55D5">
        <w:rPr>
          <w:rFonts w:ascii="Garamond" w:hAnsi="Garamond" w:cs="Arial"/>
          <w:i/>
          <w:color w:val="000000"/>
          <w:shd w:val="clear" w:color="auto" w:fill="FFFFFF"/>
        </w:rPr>
        <w:t xml:space="preserve"> Παράβασις</w:t>
      </w:r>
      <w:r w:rsidRPr="005E55D5">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5E55D5">
        <w:rPr>
          <w:rFonts w:ascii="Garamond" w:hAnsi="Garamond" w:cs="Arial"/>
          <w:color w:val="000000"/>
          <w:shd w:val="clear" w:color="auto" w:fill="FFFFFF"/>
          <w:lang w:val="en-US"/>
        </w:rPr>
        <w:t>Ergo</w:t>
      </w:r>
      <w:r w:rsidRPr="005E55D5">
        <w:rPr>
          <w:rFonts w:ascii="Garamond" w:hAnsi="Garamond" w:cs="Arial"/>
          <w:color w:val="000000"/>
          <w:shd w:val="clear" w:color="auto" w:fill="FFFFFF"/>
        </w:rPr>
        <w:t>, Αθήνα 2006, σσ. 369-384˙</w:t>
      </w:r>
      <w:r w:rsidRPr="005E55D5">
        <w:t xml:space="preserve"> </w:t>
      </w:r>
      <w:r w:rsidRPr="005E55D5">
        <w:rPr>
          <w:rFonts w:ascii="Garamond" w:hAnsi="Garamond" w:cs="Arial"/>
          <w:color w:val="000000"/>
          <w:shd w:val="clear" w:color="auto" w:fill="FFFFFF"/>
        </w:rPr>
        <w:t>Λ</w:t>
      </w:r>
      <w:r>
        <w:rPr>
          <w:rFonts w:ascii="Garamond" w:hAnsi="Garamond" w:cs="Arial"/>
          <w:color w:val="000000"/>
          <w:shd w:val="clear" w:color="auto" w:fill="FFFFFF"/>
        </w:rPr>
        <w:t>ί</w:t>
      </w:r>
      <w:r w:rsidRPr="006D272E">
        <w:rPr>
          <w:rFonts w:ascii="Garamond" w:hAnsi="Garamond" w:cs="Arial"/>
          <w:color w:val="000000"/>
          <w:shd w:val="clear" w:color="auto" w:fill="FFFFFF"/>
        </w:rPr>
        <w:t>λα</w:t>
      </w:r>
      <w:r>
        <w:rPr>
          <w:rFonts w:ascii="Garamond" w:hAnsi="Garamond" w:cs="Arial"/>
          <w:color w:val="000000"/>
          <w:shd w:val="clear" w:color="auto" w:fill="FFFFFF"/>
        </w:rPr>
        <w:t xml:space="preserve"> Μαράκα: «Η υποδοχή του Βίκτορος Ουγκώ  απότ ο νεοελληνικό θέατρο στα μέσα του 19</w:t>
      </w:r>
      <w:r w:rsidRPr="006D272E">
        <w:rPr>
          <w:rFonts w:ascii="Garamond" w:hAnsi="Garamond" w:cs="Arial"/>
          <w:color w:val="000000"/>
          <w:shd w:val="clear" w:color="auto" w:fill="FFFFFF"/>
          <w:vertAlign w:val="superscript"/>
        </w:rPr>
        <w:t>ου</w:t>
      </w:r>
      <w:r>
        <w:rPr>
          <w:rFonts w:ascii="Garamond" w:hAnsi="Garamond" w:cs="Arial"/>
          <w:color w:val="000000"/>
          <w:shd w:val="clear" w:color="auto" w:fill="FFFFFF"/>
        </w:rPr>
        <w:t xml:space="preserve"> αιώνα», </w:t>
      </w:r>
      <w:r w:rsidRPr="0040661E">
        <w:rPr>
          <w:rFonts w:ascii="Garamond" w:hAnsi="Garamond" w:cs="Arial"/>
          <w:i/>
          <w:color w:val="000000"/>
          <w:shd w:val="clear" w:color="auto" w:fill="FFFFFF"/>
        </w:rPr>
        <w:t>Παράβασις</w:t>
      </w:r>
      <w:r w:rsidRPr="0040661E">
        <w:rPr>
          <w:rFonts w:ascii="Garamond" w:hAnsi="Garamond" w:cs="Arial"/>
          <w:color w:val="000000"/>
          <w:shd w:val="clear" w:color="auto" w:fill="FFFFFF"/>
        </w:rPr>
        <w:t>, τόμ. 8</w:t>
      </w:r>
      <w:r w:rsidRPr="0040661E">
        <w:rPr>
          <w:rFonts w:ascii="Garamond" w:hAnsi="Garamond" w:cs="Arial"/>
          <w:color w:val="000000"/>
          <w:shd w:val="clear" w:color="auto" w:fill="FFFFFF"/>
          <w:vertAlign w:val="superscript"/>
        </w:rPr>
        <w:t>ος</w:t>
      </w:r>
      <w:r w:rsidRPr="0040661E">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40661E">
        <w:rPr>
          <w:rFonts w:ascii="Garamond" w:hAnsi="Garamond" w:cs="Arial"/>
          <w:color w:val="000000"/>
          <w:shd w:val="clear" w:color="auto" w:fill="FFFFFF"/>
          <w:lang w:val="en-US"/>
        </w:rPr>
        <w:t>Ergo</w:t>
      </w:r>
      <w:r w:rsidRPr="0040661E">
        <w:rPr>
          <w:rFonts w:ascii="Garamond" w:hAnsi="Garamond" w:cs="Arial"/>
          <w:color w:val="000000"/>
          <w:shd w:val="clear" w:color="auto" w:fill="FFFFFF"/>
        </w:rPr>
        <w:t xml:space="preserve">, Αθήνα 2008, </w:t>
      </w:r>
      <w:r>
        <w:rPr>
          <w:rFonts w:ascii="Garamond" w:hAnsi="Garamond" w:cs="Arial"/>
          <w:color w:val="000000"/>
          <w:shd w:val="clear" w:color="auto" w:fill="FFFFFF"/>
        </w:rPr>
        <w:t xml:space="preserve">σσ. 153-189˙ Κωνστάντζα Γεωργακάκη: «Εγκόσμια πάθη και μεταφυσικές αναζητήσεις. Η σκηνική παρουσία του </w:t>
      </w:r>
      <w:r>
        <w:rPr>
          <w:rFonts w:ascii="Garamond" w:hAnsi="Garamond" w:cs="Arial"/>
          <w:color w:val="000000"/>
          <w:shd w:val="clear" w:color="auto" w:fill="FFFFFF"/>
          <w:lang w:val="en-US"/>
        </w:rPr>
        <w:t>Claudel</w:t>
      </w:r>
      <w:r w:rsidRPr="002D7D12">
        <w:rPr>
          <w:rFonts w:ascii="Garamond" w:hAnsi="Garamond" w:cs="Arial"/>
          <w:color w:val="000000"/>
          <w:shd w:val="clear" w:color="auto" w:fill="FFFFFF"/>
        </w:rPr>
        <w:t xml:space="preserve"> </w:t>
      </w:r>
      <w:r>
        <w:rPr>
          <w:rFonts w:ascii="Garamond" w:hAnsi="Garamond" w:cs="Arial"/>
          <w:color w:val="000000"/>
          <w:shd w:val="clear" w:color="auto" w:fill="FFFFFF"/>
        </w:rPr>
        <w:t xml:space="preserve">στην Ελλάδα του 20ού αιώνα», </w:t>
      </w:r>
      <w:r w:rsidRPr="0040661E">
        <w:rPr>
          <w:rFonts w:ascii="Garamond" w:hAnsi="Garamond" w:cs="Arial"/>
          <w:i/>
          <w:color w:val="000000"/>
          <w:shd w:val="clear" w:color="auto" w:fill="FFFFFF"/>
        </w:rPr>
        <w:t>Παράβασις</w:t>
      </w:r>
      <w:r w:rsidRPr="0040661E">
        <w:rPr>
          <w:rFonts w:ascii="Garamond" w:hAnsi="Garamond" w:cs="Arial"/>
          <w:color w:val="000000"/>
          <w:shd w:val="clear" w:color="auto" w:fill="FFFFFF"/>
        </w:rPr>
        <w:t>, τόμ. 7</w:t>
      </w:r>
      <w:r w:rsidRPr="0040661E">
        <w:rPr>
          <w:rFonts w:ascii="Garamond" w:hAnsi="Garamond" w:cs="Arial"/>
          <w:color w:val="000000"/>
          <w:shd w:val="clear" w:color="auto" w:fill="FFFFFF"/>
          <w:vertAlign w:val="superscript"/>
        </w:rPr>
        <w:t>ος</w:t>
      </w:r>
      <w:r w:rsidRPr="0040661E">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40661E">
        <w:rPr>
          <w:rFonts w:ascii="Garamond" w:hAnsi="Garamond" w:cs="Arial"/>
          <w:color w:val="000000"/>
          <w:shd w:val="clear" w:color="auto" w:fill="FFFFFF"/>
          <w:lang w:val="en-US"/>
        </w:rPr>
        <w:t>Ergo</w:t>
      </w:r>
      <w:r w:rsidRPr="0040661E">
        <w:rPr>
          <w:rFonts w:ascii="Garamond" w:hAnsi="Garamond" w:cs="Arial"/>
          <w:color w:val="000000"/>
          <w:shd w:val="clear" w:color="auto" w:fill="FFFFFF"/>
        </w:rPr>
        <w:t>, Αθήνα 200</w:t>
      </w:r>
      <w:r>
        <w:rPr>
          <w:rFonts w:ascii="Garamond" w:hAnsi="Garamond" w:cs="Arial"/>
          <w:color w:val="000000"/>
          <w:shd w:val="clear" w:color="auto" w:fill="FFFFFF"/>
        </w:rPr>
        <w:t xml:space="preserve">7, σσ. 29-44. </w:t>
      </w:r>
    </w:p>
  </w:footnote>
  <w:footnote w:id="11">
    <w:p w:rsidR="00E51DE6" w:rsidRPr="00116323" w:rsidRDefault="00E51DE6" w:rsidP="00CF1727">
      <w:pPr>
        <w:pStyle w:val="a6"/>
        <w:jc w:val="both"/>
        <w:rPr>
          <w:rFonts w:ascii="Garamond" w:hAnsi="Garamond" w:cs="Arial"/>
          <w:color w:val="000000"/>
          <w:highlight w:val="yellow"/>
          <w:shd w:val="clear" w:color="auto" w:fill="FFFFFF"/>
        </w:rPr>
      </w:pPr>
      <w:r w:rsidRPr="0040661E">
        <w:rPr>
          <w:rStyle w:val="a7"/>
          <w:rFonts w:ascii="Garamond" w:hAnsi="Garamond"/>
        </w:rPr>
        <w:footnoteRef/>
      </w:r>
      <w:r w:rsidRPr="003130E3">
        <w:rPr>
          <w:rFonts w:ascii="Garamond" w:hAnsi="Garamond"/>
        </w:rPr>
        <w:t>.</w:t>
      </w:r>
      <w:r w:rsidRPr="00E20982">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Sophia</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Felopoulou</w:t>
      </w:r>
      <w:r w:rsidRPr="003130E3">
        <w:rPr>
          <w:rFonts w:ascii="Garamond" w:hAnsi="Garamond" w:cs="Arial"/>
          <w:color w:val="000000"/>
          <w:shd w:val="clear" w:color="auto" w:fill="FFFFFF"/>
        </w:rPr>
        <w:t>: «</w:t>
      </w:r>
      <w:r w:rsidRPr="005D5D06">
        <w:rPr>
          <w:rFonts w:ascii="Garamond" w:hAnsi="Garamond" w:cs="Arial"/>
          <w:color w:val="000000"/>
          <w:shd w:val="clear" w:color="auto" w:fill="FFFFFF"/>
          <w:lang w:val="en-US"/>
        </w:rPr>
        <w:t>Images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sc</w:t>
      </w:r>
      <w:r w:rsidRPr="003130E3">
        <w:rPr>
          <w:rFonts w:ascii="Garamond" w:hAnsi="Garamond" w:cs="Arial"/>
          <w:color w:val="000000"/>
          <w:shd w:val="clear" w:color="auto" w:fill="FFFFFF"/>
        </w:rPr>
        <w:t>é</w:t>
      </w:r>
      <w:r w:rsidRPr="005D5D06">
        <w:rPr>
          <w:rFonts w:ascii="Garamond" w:hAnsi="Garamond" w:cs="Arial"/>
          <w:color w:val="000000"/>
          <w:shd w:val="clear" w:color="auto" w:fill="FFFFFF"/>
          <w:lang w:val="en-US"/>
        </w:rPr>
        <w:t>niques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Gimages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cosmiques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dans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l</w:t>
      </w:r>
      <w:r w:rsidRPr="003130E3">
        <w:rPr>
          <w:rFonts w:ascii="Garamond" w:hAnsi="Garamond" w:cs="Arial"/>
          <w:color w:val="000000"/>
          <w:shd w:val="clear" w:color="auto" w:fill="FFFFFF"/>
        </w:rPr>
        <w:t>’</w:t>
      </w:r>
      <w:r w:rsidRPr="005D5D06">
        <w:rPr>
          <w:rFonts w:ascii="Garamond" w:hAnsi="Garamond" w:cs="Arial"/>
          <w:color w:val="000000"/>
          <w:shd w:val="clear" w:color="auto" w:fill="FFFFFF"/>
          <w:lang w:val="en-US"/>
        </w:rPr>
        <w:t>univers</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Th</w:t>
      </w:r>
      <w:r w:rsidRPr="003130E3">
        <w:rPr>
          <w:rFonts w:ascii="Garamond" w:hAnsi="Garamond" w:cs="Arial"/>
          <w:color w:val="000000"/>
          <w:shd w:val="clear" w:color="auto" w:fill="FFFFFF"/>
        </w:rPr>
        <w:t>éâ</w:t>
      </w:r>
      <w:r w:rsidRPr="005D5D06">
        <w:rPr>
          <w:rFonts w:ascii="Garamond" w:hAnsi="Garamond" w:cs="Arial"/>
          <w:color w:val="000000"/>
          <w:shd w:val="clear" w:color="auto" w:fill="FFFFFF"/>
          <w:lang w:val="en-US"/>
        </w:rPr>
        <w:t>trale</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de</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Samuel</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Beckett</w:t>
      </w:r>
      <w:r w:rsidRPr="003130E3">
        <w:rPr>
          <w:rFonts w:ascii="Garamond" w:hAnsi="Garamond" w:cs="Arial"/>
          <w:color w:val="000000"/>
          <w:shd w:val="clear" w:color="auto" w:fill="FFFFFF"/>
        </w:rPr>
        <w:t xml:space="preserve">», </w:t>
      </w:r>
      <w:r w:rsidRPr="005D5D06">
        <w:rPr>
          <w:rFonts w:ascii="Garamond" w:hAnsi="Garamond" w:cs="Arial"/>
          <w:i/>
          <w:color w:val="000000"/>
          <w:shd w:val="clear" w:color="auto" w:fill="FFFFFF"/>
        </w:rPr>
        <w:t>Παράβασις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τόμ</w:t>
      </w:r>
      <w:r w:rsidRPr="003130E3">
        <w:rPr>
          <w:rFonts w:ascii="Garamond" w:hAnsi="Garamond" w:cs="Arial"/>
          <w:color w:val="000000"/>
          <w:shd w:val="clear" w:color="auto" w:fill="FFFFFF"/>
        </w:rPr>
        <w:t>. 10</w:t>
      </w:r>
      <w:r w:rsidRPr="005D5D06">
        <w:rPr>
          <w:rFonts w:ascii="Garamond" w:hAnsi="Garamond" w:cs="Arial"/>
          <w:color w:val="000000"/>
          <w:shd w:val="clear" w:color="auto" w:fill="FFFFFF"/>
          <w:vertAlign w:val="superscript"/>
        </w:rPr>
        <w:t>ος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Επιστημονικό</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Δελτίο</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Τμήματος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Θεατρικών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Σπουδών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Πανεπιστημίου</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Αθηνών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Ergo</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Αθήνα</w:t>
      </w:r>
      <w:r w:rsidRPr="003130E3">
        <w:rPr>
          <w:rFonts w:ascii="Garamond" w:hAnsi="Garamond" w:cs="Arial"/>
          <w:color w:val="000000"/>
          <w:shd w:val="clear" w:color="auto" w:fill="FFFFFF"/>
        </w:rPr>
        <w:t xml:space="preserve"> 2010, </w:t>
      </w:r>
      <w:r w:rsidRPr="005D5D06">
        <w:rPr>
          <w:rFonts w:ascii="Garamond" w:hAnsi="Garamond" w:cs="Arial"/>
          <w:color w:val="000000"/>
          <w:shd w:val="clear" w:color="auto" w:fill="FFFFFF"/>
        </w:rPr>
        <w:t>σσ</w:t>
      </w:r>
      <w:r w:rsidRPr="003130E3">
        <w:rPr>
          <w:rFonts w:ascii="Garamond" w:hAnsi="Garamond" w:cs="Arial"/>
          <w:color w:val="000000"/>
          <w:shd w:val="clear" w:color="auto" w:fill="FFFFFF"/>
        </w:rPr>
        <w:t>. 85-92˙</w:t>
      </w:r>
      <w:r w:rsidRPr="003130E3">
        <w:t xml:space="preserve"> </w:t>
      </w:r>
      <w:r>
        <w:rPr>
          <w:rFonts w:ascii="Garamond" w:hAnsi="Garamond" w:cs="Arial"/>
          <w:color w:val="000000"/>
          <w:shd w:val="clear" w:color="auto" w:fill="FFFFFF"/>
        </w:rPr>
        <w:t>Χαρά</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Μπακονικόλα</w:t>
      </w:r>
      <w:r w:rsidRPr="003130E3">
        <w:rPr>
          <w:rFonts w:ascii="Garamond" w:hAnsi="Garamond" w:cs="Arial"/>
          <w:color w:val="000000"/>
          <w:shd w:val="clear" w:color="auto" w:fill="FFFFFF"/>
        </w:rPr>
        <w:t>: «</w:t>
      </w:r>
      <w:r>
        <w:rPr>
          <w:rFonts w:ascii="Garamond" w:hAnsi="Garamond" w:cs="Arial"/>
          <w:color w:val="000000"/>
          <w:shd w:val="clear" w:color="auto" w:fill="FFFFFF"/>
        </w:rPr>
        <w:t>Διακειμενικέ</w:t>
      </w:r>
      <w:r w:rsidRPr="00861A61">
        <w:rPr>
          <w:rFonts w:ascii="Garamond" w:hAnsi="Garamond" w:cs="Arial"/>
          <w:color w:val="000000"/>
          <w:shd w:val="clear" w:color="auto" w:fill="FFFFFF"/>
        </w:rPr>
        <w:t>ς</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εκλάμψεις</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στο</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Τέλος</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του</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παιχνιδιού</w:t>
      </w:r>
      <w:r w:rsidRPr="003130E3">
        <w:rPr>
          <w:rFonts w:ascii="Garamond" w:hAnsi="Garamond" w:cs="Arial"/>
          <w:color w:val="000000"/>
          <w:shd w:val="clear" w:color="auto" w:fill="FFFFFF"/>
        </w:rPr>
        <w:t xml:space="preserve">», </w:t>
      </w:r>
      <w:r w:rsidRPr="005D5D06">
        <w:rPr>
          <w:rFonts w:ascii="Garamond" w:hAnsi="Garamond" w:cs="Arial"/>
          <w:i/>
          <w:color w:val="000000"/>
          <w:shd w:val="clear" w:color="auto" w:fill="FFFFFF"/>
        </w:rPr>
        <w:t>Παράβασις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τόμ</w:t>
      </w:r>
      <w:r w:rsidRPr="003130E3">
        <w:rPr>
          <w:rFonts w:ascii="Garamond" w:hAnsi="Garamond" w:cs="Arial"/>
          <w:color w:val="000000"/>
          <w:shd w:val="clear" w:color="auto" w:fill="FFFFFF"/>
        </w:rPr>
        <w:t>. 10</w:t>
      </w:r>
      <w:r w:rsidRPr="005D5D06">
        <w:rPr>
          <w:rFonts w:ascii="Garamond" w:hAnsi="Garamond" w:cs="Arial"/>
          <w:color w:val="000000"/>
          <w:shd w:val="clear" w:color="auto" w:fill="FFFFFF"/>
          <w:vertAlign w:val="superscript"/>
        </w:rPr>
        <w:t>ος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Επιστημονικό</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Δελτίο</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Τμήματος</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Θεατρικών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Σπουδών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Πανεπιστημίου</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Αθηνών</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lang w:val="en-US"/>
        </w:rPr>
        <w:t>Ergo</w:t>
      </w:r>
      <w:r w:rsidRPr="003130E3">
        <w:rPr>
          <w:rFonts w:ascii="Garamond" w:hAnsi="Garamond" w:cs="Arial"/>
          <w:color w:val="000000"/>
          <w:shd w:val="clear" w:color="auto" w:fill="FFFFFF"/>
        </w:rPr>
        <w:t xml:space="preserve">, </w:t>
      </w:r>
      <w:r w:rsidRPr="005D5D06">
        <w:rPr>
          <w:rFonts w:ascii="Garamond" w:hAnsi="Garamond" w:cs="Arial"/>
          <w:color w:val="000000"/>
          <w:shd w:val="clear" w:color="auto" w:fill="FFFFFF"/>
        </w:rPr>
        <w:t>Αθήνα</w:t>
      </w:r>
      <w:r w:rsidRPr="003130E3">
        <w:rPr>
          <w:rFonts w:ascii="Garamond" w:hAnsi="Garamond" w:cs="Arial"/>
          <w:color w:val="000000"/>
          <w:shd w:val="clear" w:color="auto" w:fill="FFFFFF"/>
        </w:rPr>
        <w:t xml:space="preserve"> 2010,</w:t>
      </w:r>
      <w:r w:rsidRPr="003130E3">
        <w:rPr>
          <w:rFonts w:ascii="Garamond" w:hAnsi="Garamond" w:cs="Arial"/>
          <w:color w:val="000000"/>
          <w:highlight w:val="yellow"/>
          <w:shd w:val="clear" w:color="auto" w:fill="FFFFFF"/>
        </w:rPr>
        <w:t xml:space="preserve"> </w:t>
      </w:r>
      <w:r>
        <w:rPr>
          <w:rFonts w:ascii="Garamond" w:hAnsi="Garamond" w:cs="Arial"/>
          <w:color w:val="000000"/>
          <w:shd w:val="clear" w:color="auto" w:fill="FFFFFF"/>
        </w:rPr>
        <w:t>σσ</w:t>
      </w:r>
      <w:r w:rsidRPr="003130E3">
        <w:rPr>
          <w:rFonts w:ascii="Garamond" w:hAnsi="Garamond" w:cs="Arial"/>
          <w:color w:val="000000"/>
          <w:shd w:val="clear" w:color="auto" w:fill="FFFFFF"/>
        </w:rPr>
        <w:t xml:space="preserve">.  </w:t>
      </w:r>
      <w:r>
        <w:rPr>
          <w:rFonts w:ascii="Garamond" w:hAnsi="Garamond" w:cs="Arial"/>
          <w:color w:val="000000"/>
          <w:shd w:val="clear" w:color="auto" w:fill="FFFFFF"/>
        </w:rPr>
        <w:t xml:space="preserve">185-192˙ Αύρα Ξεπαπαδάκου: «Το έργο του </w:t>
      </w:r>
      <w:r>
        <w:rPr>
          <w:rFonts w:ascii="Garamond" w:hAnsi="Garamond" w:cs="Arial"/>
          <w:color w:val="000000"/>
          <w:shd w:val="clear" w:color="auto" w:fill="FFFFFF"/>
          <w:lang w:val="en-US"/>
        </w:rPr>
        <w:t>Samuel</w:t>
      </w:r>
      <w:r w:rsidRPr="00CF1727">
        <w:rPr>
          <w:rFonts w:ascii="Garamond" w:hAnsi="Garamond" w:cs="Arial"/>
          <w:color w:val="000000"/>
          <w:shd w:val="clear" w:color="auto" w:fill="FFFFFF"/>
        </w:rPr>
        <w:t xml:space="preserve"> </w:t>
      </w:r>
      <w:r>
        <w:rPr>
          <w:rFonts w:ascii="Garamond" w:hAnsi="Garamond" w:cs="Arial"/>
          <w:color w:val="000000"/>
          <w:shd w:val="clear" w:color="auto" w:fill="FFFFFF"/>
          <w:lang w:val="en-US"/>
        </w:rPr>
        <w:t>Beckett</w:t>
      </w:r>
      <w:r w:rsidRPr="00CF1727">
        <w:rPr>
          <w:rFonts w:ascii="Garamond" w:hAnsi="Garamond" w:cs="Arial"/>
          <w:color w:val="000000"/>
          <w:shd w:val="clear" w:color="auto" w:fill="FFFFFF"/>
        </w:rPr>
        <w:t xml:space="preserve"> </w:t>
      </w:r>
      <w:r>
        <w:rPr>
          <w:rFonts w:ascii="Garamond" w:hAnsi="Garamond" w:cs="Arial"/>
          <w:color w:val="000000"/>
          <w:shd w:val="clear" w:color="auto" w:fill="FFFFFF"/>
        </w:rPr>
        <w:t>και η μουσική»,</w:t>
      </w:r>
      <w:r>
        <w:rPr>
          <w:rFonts w:ascii="Garamond" w:hAnsi="Garamond" w:cs="Arial"/>
          <w:i/>
          <w:color w:val="000000"/>
          <w:shd w:val="clear" w:color="auto" w:fill="FFFFFF"/>
        </w:rPr>
        <w:t xml:space="preserve"> </w:t>
      </w:r>
      <w:r w:rsidRPr="00116323">
        <w:rPr>
          <w:rFonts w:ascii="Garamond" w:hAnsi="Garamond" w:cs="Arial"/>
          <w:i/>
          <w:color w:val="000000"/>
          <w:shd w:val="clear" w:color="auto" w:fill="FFFFFF"/>
        </w:rPr>
        <w:t>Παράβασις</w:t>
      </w:r>
      <w:r w:rsidRPr="00116323">
        <w:rPr>
          <w:rFonts w:ascii="Garamond" w:hAnsi="Garamond" w:cs="Arial"/>
          <w:color w:val="000000"/>
          <w:shd w:val="clear" w:color="auto" w:fill="FFFFFF"/>
        </w:rPr>
        <w:t>, τόμ. 8</w:t>
      </w:r>
      <w:r w:rsidRPr="00116323">
        <w:rPr>
          <w:rFonts w:ascii="Garamond" w:hAnsi="Garamond" w:cs="Arial"/>
          <w:color w:val="000000"/>
          <w:shd w:val="clear" w:color="auto" w:fill="FFFFFF"/>
          <w:vertAlign w:val="superscript"/>
        </w:rPr>
        <w:t>ος</w:t>
      </w:r>
      <w:r w:rsidRPr="00116323">
        <w:rPr>
          <w:rFonts w:ascii="Garamond" w:hAnsi="Garamond" w:cs="Arial"/>
          <w:color w:val="000000"/>
          <w:shd w:val="clear" w:color="auto" w:fill="FFFFFF"/>
        </w:rPr>
        <w:t xml:space="preserve">, Επιστημονικό Δελτίο Τμήματος Θεατρικών Σπουδών Πανεπιστημίου Αθηνών, </w:t>
      </w:r>
      <w:r w:rsidRPr="00116323">
        <w:rPr>
          <w:rFonts w:ascii="Garamond" w:hAnsi="Garamond" w:cs="Arial"/>
          <w:color w:val="000000"/>
          <w:shd w:val="clear" w:color="auto" w:fill="FFFFFF"/>
          <w:lang w:val="en-US"/>
        </w:rPr>
        <w:t>Ergo</w:t>
      </w:r>
      <w:r w:rsidRPr="00116323">
        <w:rPr>
          <w:rFonts w:ascii="Garamond" w:hAnsi="Garamond" w:cs="Arial"/>
          <w:color w:val="000000"/>
          <w:shd w:val="clear" w:color="auto" w:fill="FFFFFF"/>
        </w:rPr>
        <w:t>, Αθήνα 20</w:t>
      </w:r>
      <w:r>
        <w:rPr>
          <w:rFonts w:ascii="Garamond" w:hAnsi="Garamond" w:cs="Arial"/>
          <w:color w:val="000000"/>
          <w:shd w:val="clear" w:color="auto" w:fill="FFFFFF"/>
        </w:rPr>
        <w:t>08 σσ. 215-226.</w:t>
      </w:r>
    </w:p>
  </w:footnote>
  <w:footnote w:id="12">
    <w:p w:rsidR="00E51DE6" w:rsidRPr="000A79F1" w:rsidRDefault="00E51DE6" w:rsidP="00E20982">
      <w:pPr>
        <w:pStyle w:val="a6"/>
        <w:jc w:val="both"/>
        <w:rPr>
          <w:rFonts w:ascii="Garamond" w:hAnsi="Garamond"/>
          <w:lang w:val="it-IT"/>
        </w:rPr>
      </w:pPr>
      <w:r w:rsidRPr="00E20982">
        <w:rPr>
          <w:rStyle w:val="a7"/>
          <w:rFonts w:ascii="Garamond" w:hAnsi="Garamond"/>
        </w:rPr>
        <w:footnoteRef/>
      </w:r>
      <w:r w:rsidRPr="00E20982">
        <w:rPr>
          <w:rFonts w:ascii="Garamond" w:hAnsi="Garamond"/>
          <w:lang w:val="en-US"/>
        </w:rPr>
        <w:t xml:space="preserve">. John Prichard Finelli: </w:t>
      </w:r>
      <w:r w:rsidRPr="00E20982">
        <w:rPr>
          <w:rFonts w:ascii="Garamond" w:hAnsi="Garamond"/>
          <w:i/>
          <w:lang w:val="en-US"/>
        </w:rPr>
        <w:t>Bernstein and  Niccodemi</w:t>
      </w:r>
      <w:r w:rsidRPr="00E20982">
        <w:rPr>
          <w:rFonts w:ascii="Garamond" w:hAnsi="Garamond"/>
          <w:lang w:val="en-US"/>
        </w:rPr>
        <w:t>, University of Virginia, Thesis 1933˙</w:t>
      </w:r>
      <w:r w:rsidRPr="00E20982">
        <w:rPr>
          <w:rFonts w:ascii="Garamond" w:hAnsi="Garamond"/>
          <w:lang w:val="it-IT"/>
        </w:rPr>
        <w:t>«</w:t>
      </w:r>
      <w:r w:rsidRPr="00E20982">
        <w:rPr>
          <w:rFonts w:ascii="Garamond" w:hAnsi="Garamond"/>
          <w:iCs/>
          <w:lang w:val="it-IT"/>
        </w:rPr>
        <w:t xml:space="preserve">Le personnage du savant dans le théâtre de Pirandello, Rosso di San Secondo et Bontempelli», </w:t>
      </w:r>
      <w:r w:rsidRPr="00E20982">
        <w:rPr>
          <w:rFonts w:ascii="Garamond" w:hAnsi="Garamond"/>
          <w:i/>
          <w:iCs/>
          <w:lang w:val="it-IT"/>
        </w:rPr>
        <w:t>Création théâtrale et savoir scientifique en Europe</w:t>
      </w:r>
      <w:r w:rsidRPr="00E20982">
        <w:rPr>
          <w:rFonts w:ascii="Garamond" w:hAnsi="Garamond"/>
          <w:lang w:val="it-IT"/>
        </w:rPr>
        <w:t xml:space="preserve">, Kliensieck 1992, </w:t>
      </w:r>
      <w:r w:rsidRPr="00E20982">
        <w:rPr>
          <w:rFonts w:ascii="Garamond" w:hAnsi="Garamond"/>
        </w:rPr>
        <w:t>σσ</w:t>
      </w:r>
      <w:r>
        <w:rPr>
          <w:rFonts w:ascii="Garamond" w:hAnsi="Garamond"/>
          <w:lang w:val="it-IT"/>
        </w:rPr>
        <w:t xml:space="preserve">. 261-286˙ </w:t>
      </w:r>
      <w:r>
        <w:rPr>
          <w:rFonts w:ascii="Garamond" w:hAnsi="Garamond"/>
        </w:rPr>
        <w:t>της</w:t>
      </w:r>
      <w:r w:rsidRPr="00E20982">
        <w:rPr>
          <w:rFonts w:ascii="Garamond" w:hAnsi="Garamond"/>
          <w:lang w:val="en-US"/>
        </w:rPr>
        <w:t xml:space="preserve"> </w:t>
      </w:r>
      <w:r>
        <w:rPr>
          <w:rFonts w:ascii="Garamond" w:hAnsi="Garamond"/>
        </w:rPr>
        <w:t>ιδίας</w:t>
      </w:r>
      <w:r w:rsidRPr="00E20982">
        <w:rPr>
          <w:rFonts w:ascii="Garamond" w:hAnsi="Garamond"/>
          <w:lang w:val="en-US"/>
        </w:rPr>
        <w:t>:</w:t>
      </w:r>
      <w:r w:rsidRPr="00E20982">
        <w:rPr>
          <w:rFonts w:ascii="Garamond" w:hAnsi="Garamond"/>
          <w:i/>
          <w:lang w:val="fr-FR"/>
        </w:rPr>
        <w:t xml:space="preserve"> </w:t>
      </w:r>
      <w:r w:rsidRPr="00E20982">
        <w:rPr>
          <w:rFonts w:ascii="Garamond" w:hAnsi="Garamond"/>
          <w:lang w:val="fr-FR"/>
        </w:rPr>
        <w:t xml:space="preserve">«Marionnettes et automates dans le théâtre italien entre les deux guerres», </w:t>
      </w:r>
      <w:r w:rsidRPr="00E20982">
        <w:rPr>
          <w:rFonts w:ascii="Garamond" w:hAnsi="Garamond"/>
          <w:i/>
          <w:lang w:val="fr-FR"/>
        </w:rPr>
        <w:t>Théâtre européen, scènes françaises: culture nationale, dialogue des cultures</w:t>
      </w:r>
      <w:r w:rsidRPr="00E20982">
        <w:rPr>
          <w:rFonts w:ascii="Garamond" w:hAnsi="Garamond"/>
          <w:lang w:val="fr-FR"/>
        </w:rPr>
        <w:t>, Actes du Colloque international organisé par le groupe de recherche théâtrale de l'Université de Paris XII, Val de Marne, 6</w:t>
      </w:r>
      <w:r w:rsidRPr="00E20982">
        <w:rPr>
          <w:rFonts w:ascii="Garamond" w:hAnsi="Garamond"/>
          <w:vertAlign w:val="superscript"/>
        </w:rPr>
        <w:t>η</w:t>
      </w:r>
      <w:r w:rsidRPr="00E20982">
        <w:rPr>
          <w:rFonts w:ascii="Garamond" w:hAnsi="Garamond"/>
          <w:lang w:val="fr-FR"/>
        </w:rPr>
        <w:t>-7</w:t>
      </w:r>
      <w:r w:rsidRPr="00E20982">
        <w:rPr>
          <w:rFonts w:ascii="Garamond" w:hAnsi="Garamond"/>
          <w:vertAlign w:val="superscript"/>
        </w:rPr>
        <w:t>η</w:t>
      </w:r>
      <w:r w:rsidRPr="00E20982">
        <w:rPr>
          <w:rFonts w:ascii="Garamond" w:hAnsi="Garamond"/>
          <w:lang w:val="fr-FR"/>
        </w:rPr>
        <w:t xml:space="preserve">  </w:t>
      </w:r>
      <w:r w:rsidRPr="00E20982">
        <w:rPr>
          <w:rFonts w:ascii="Garamond" w:hAnsi="Garamond"/>
        </w:rPr>
        <w:t>Νοεμβρίου</w:t>
      </w:r>
      <w:r w:rsidRPr="00E20982">
        <w:rPr>
          <w:rFonts w:ascii="Garamond" w:hAnsi="Garamond"/>
          <w:lang w:val="fr-FR"/>
        </w:rPr>
        <w:t xml:space="preserve"> 1992, L’Harmattan, Paris 1995, </w:t>
      </w:r>
      <w:r w:rsidRPr="00E20982">
        <w:rPr>
          <w:rFonts w:ascii="Garamond" w:hAnsi="Garamond"/>
        </w:rPr>
        <w:t>σσ</w:t>
      </w:r>
      <w:r>
        <w:rPr>
          <w:rFonts w:ascii="Garamond" w:hAnsi="Garamond"/>
          <w:lang w:val="fr-FR"/>
        </w:rPr>
        <w:t>. 213-237˙</w:t>
      </w:r>
      <w:r w:rsidRPr="00E20982">
        <w:rPr>
          <w:rFonts w:ascii="Garamond" w:hAnsi="Garamond" w:cs="Tahoma"/>
          <w:sz w:val="28"/>
          <w:szCs w:val="28"/>
          <w:lang w:val="it-IT"/>
        </w:rPr>
        <w:t xml:space="preserve"> </w:t>
      </w:r>
      <w:r w:rsidRPr="00E20982">
        <w:rPr>
          <w:rFonts w:ascii="Garamond" w:hAnsi="Garamond" w:cs="Tahoma"/>
          <w:lang w:val="en-US"/>
        </w:rPr>
        <w:t xml:space="preserve">A. </w:t>
      </w:r>
      <w:r w:rsidRPr="00E20982">
        <w:rPr>
          <w:rFonts w:ascii="Garamond" w:hAnsi="Garamond" w:cs="Tahoma"/>
          <w:lang w:val="it-IT"/>
        </w:rPr>
        <w:t>Bonadeo</w:t>
      </w:r>
      <w:r>
        <w:rPr>
          <w:rFonts w:ascii="Garamond" w:hAnsi="Garamond" w:cs="Tahoma"/>
          <w:lang w:val="en-US"/>
        </w:rPr>
        <w:t>:</w:t>
      </w:r>
      <w:r w:rsidRPr="00E20982">
        <w:rPr>
          <w:rFonts w:ascii="Garamond" w:hAnsi="Garamond" w:cs="Tahoma"/>
          <w:lang w:val="en-US"/>
        </w:rPr>
        <w:t xml:space="preserve"> </w:t>
      </w:r>
      <w:r w:rsidRPr="00E20982">
        <w:rPr>
          <w:rFonts w:ascii="Garamond" w:hAnsi="Garamond" w:cs="Tahoma"/>
          <w:i/>
          <w:lang w:val="it-IT"/>
        </w:rPr>
        <w:t xml:space="preserve"> D’Annunzio and the Great War</w:t>
      </w:r>
      <w:r w:rsidRPr="00E20982">
        <w:rPr>
          <w:rFonts w:ascii="Garamond" w:hAnsi="Garamond" w:cs="Tahoma"/>
          <w:lang w:val="it-IT"/>
        </w:rPr>
        <w:t>, Fairleigh Dickinson University Press, Madison 1995</w:t>
      </w:r>
      <w:r>
        <w:rPr>
          <w:rFonts w:ascii="Garamond" w:hAnsi="Garamond" w:cs="Tahoma"/>
          <w:lang w:val="it-IT"/>
        </w:rPr>
        <w:t>˙</w:t>
      </w:r>
      <w:r w:rsidRPr="00E20982">
        <w:rPr>
          <w:rFonts w:ascii="Garamond" w:hAnsi="Garamond"/>
          <w:b/>
          <w:sz w:val="28"/>
          <w:szCs w:val="28"/>
          <w:lang w:val="it-IT"/>
        </w:rPr>
        <w:t xml:space="preserve"> </w:t>
      </w:r>
      <w:r w:rsidRPr="004C708E">
        <w:rPr>
          <w:rFonts w:ascii="Garamond" w:hAnsi="Garamond"/>
          <w:lang w:val="it-IT"/>
        </w:rPr>
        <w:t>Anna</w:t>
      </w:r>
      <w:r>
        <w:rPr>
          <w:rFonts w:ascii="Garamond" w:hAnsi="Garamond"/>
          <w:b/>
          <w:sz w:val="28"/>
          <w:szCs w:val="28"/>
          <w:lang w:val="it-IT"/>
        </w:rPr>
        <w:t xml:space="preserve"> </w:t>
      </w:r>
      <w:r>
        <w:rPr>
          <w:rFonts w:ascii="Garamond" w:hAnsi="Garamond"/>
          <w:lang w:val="it-IT"/>
        </w:rPr>
        <w:t>Mandich</w:t>
      </w:r>
      <w:r w:rsidRPr="00E20982">
        <w:rPr>
          <w:rFonts w:ascii="Garamond" w:hAnsi="Garamond"/>
          <w:lang w:val="it-IT"/>
        </w:rPr>
        <w:t xml:space="preserve">: </w:t>
      </w:r>
      <w:r w:rsidRPr="00E20982">
        <w:rPr>
          <w:rFonts w:ascii="Garamond" w:hAnsi="Garamond"/>
          <w:i/>
          <w:iCs/>
          <w:lang w:val="it-IT"/>
        </w:rPr>
        <w:t>Una rivista italiana in lingua francese: il «900» di Massimo Bontempelli (1926-1929)</w:t>
      </w:r>
      <w:r w:rsidRPr="00E20982">
        <w:rPr>
          <w:rFonts w:ascii="Garamond" w:hAnsi="Garamond"/>
          <w:iCs/>
          <w:lang w:val="it-IT"/>
        </w:rPr>
        <w:t>,</w:t>
      </w:r>
      <w:r w:rsidRPr="00E20982">
        <w:rPr>
          <w:rFonts w:ascii="Garamond" w:hAnsi="Garamond"/>
          <w:lang w:val="it-IT"/>
        </w:rPr>
        <w:t xml:space="preserve"> Edizioni</w:t>
      </w:r>
      <w:r>
        <w:rPr>
          <w:rFonts w:ascii="Garamond" w:hAnsi="Garamond"/>
          <w:lang w:val="it-IT"/>
        </w:rPr>
        <w:t xml:space="preserve"> Libreria Goliardica, Pisa 1983˙</w:t>
      </w:r>
      <w:r w:rsidRPr="004C708E">
        <w:rPr>
          <w:rFonts w:ascii="Garamond" w:hAnsi="Garamond"/>
          <w:sz w:val="28"/>
          <w:szCs w:val="28"/>
          <w:lang w:val="it-IT"/>
        </w:rPr>
        <w:t xml:space="preserve"> </w:t>
      </w:r>
      <w:r w:rsidRPr="004C708E">
        <w:rPr>
          <w:rFonts w:ascii="Garamond" w:hAnsi="Garamond"/>
          <w:lang w:val="it-IT"/>
        </w:rPr>
        <w:t>Menet J.-Genty: «</w:t>
      </w:r>
      <w:r w:rsidRPr="004C708E">
        <w:rPr>
          <w:rStyle w:val="a4"/>
          <w:rFonts w:ascii="Garamond" w:hAnsi="Garamond"/>
          <w:i w:val="0"/>
          <w:lang w:val="it-IT"/>
        </w:rPr>
        <w:t>Roberto Bracco: conditions de vie et de travail d'un auteur napolitain à la fin du XIXème et au debut du XXème siècle»</w:t>
      </w:r>
      <w:r w:rsidRPr="004C708E">
        <w:rPr>
          <w:rFonts w:ascii="Garamond" w:hAnsi="Garamond"/>
          <w:i/>
          <w:lang w:val="it-IT"/>
        </w:rPr>
        <w:t xml:space="preserve">, </w:t>
      </w:r>
      <w:r w:rsidRPr="004C708E">
        <w:rPr>
          <w:rFonts w:ascii="Garamond" w:hAnsi="Garamond"/>
        </w:rPr>
        <w:t>στον</w:t>
      </w:r>
      <w:r w:rsidRPr="004C708E">
        <w:rPr>
          <w:rFonts w:ascii="Garamond" w:hAnsi="Garamond"/>
          <w:lang w:val="it-IT"/>
        </w:rPr>
        <w:t xml:space="preserve"> </w:t>
      </w:r>
      <w:r w:rsidRPr="004C708E">
        <w:rPr>
          <w:rFonts w:ascii="Garamond" w:hAnsi="Garamond"/>
        </w:rPr>
        <w:t>τόμο</w:t>
      </w:r>
      <w:r w:rsidRPr="004C708E">
        <w:rPr>
          <w:rFonts w:ascii="Garamond" w:hAnsi="Garamond"/>
          <w:lang w:val="it-IT"/>
        </w:rPr>
        <w:t xml:space="preserve">: </w:t>
      </w:r>
      <w:r w:rsidRPr="004C708E">
        <w:rPr>
          <w:rStyle w:val="a4"/>
          <w:rFonts w:ascii="Garamond" w:hAnsi="Garamond"/>
          <w:lang w:val="it-IT"/>
        </w:rPr>
        <w:t>Teatro e drammaturgia a Napoli nel Novecento. Bracco, Viviani, Eduardo, Patroni</w:t>
      </w:r>
      <w:r w:rsidRPr="00034EB4">
        <w:rPr>
          <w:rStyle w:val="a4"/>
          <w:rFonts w:ascii="Garamond" w:hAnsi="Garamond"/>
          <w:sz w:val="28"/>
          <w:szCs w:val="28"/>
          <w:lang w:val="it-IT"/>
        </w:rPr>
        <w:t xml:space="preserve"> </w:t>
      </w:r>
      <w:r w:rsidRPr="004C708E">
        <w:rPr>
          <w:rStyle w:val="a4"/>
          <w:rFonts w:ascii="Garamond" w:hAnsi="Garamond"/>
          <w:lang w:val="it-IT"/>
        </w:rPr>
        <w:t>Griffi, Napoli città teatrale</w:t>
      </w:r>
      <w:r w:rsidRPr="004C708E">
        <w:rPr>
          <w:rFonts w:ascii="Garamond" w:hAnsi="Garamond"/>
          <w:lang w:val="it-IT"/>
        </w:rPr>
        <w:t xml:space="preserve">, «Misure Critiche», </w:t>
      </w:r>
      <w:r w:rsidRPr="004C708E">
        <w:rPr>
          <w:rFonts w:ascii="Garamond" w:hAnsi="Garamond"/>
        </w:rPr>
        <w:t>έτος</w:t>
      </w:r>
      <w:r w:rsidRPr="004C708E">
        <w:rPr>
          <w:rFonts w:ascii="Garamond" w:hAnsi="Garamond"/>
          <w:lang w:val="it-IT"/>
        </w:rPr>
        <w:t xml:space="preserve"> 19</w:t>
      </w:r>
      <w:r w:rsidRPr="004C708E">
        <w:rPr>
          <w:rFonts w:ascii="Garamond" w:hAnsi="Garamond"/>
          <w:vertAlign w:val="superscript"/>
        </w:rPr>
        <w:t>ο</w:t>
      </w:r>
      <w:r w:rsidRPr="004C708E">
        <w:rPr>
          <w:rFonts w:ascii="Garamond" w:hAnsi="Garamond"/>
          <w:lang w:val="it-IT"/>
        </w:rPr>
        <w:t xml:space="preserve">,  </w:t>
      </w:r>
      <w:r w:rsidRPr="004C708E">
        <w:rPr>
          <w:rFonts w:ascii="Garamond" w:hAnsi="Garamond"/>
        </w:rPr>
        <w:t>αρ</w:t>
      </w:r>
      <w:r w:rsidRPr="004C708E">
        <w:rPr>
          <w:rFonts w:ascii="Garamond" w:hAnsi="Garamond"/>
          <w:lang w:val="it-IT"/>
        </w:rPr>
        <w:t xml:space="preserve">. 70-71, </w:t>
      </w:r>
      <w:r w:rsidRPr="004C708E">
        <w:rPr>
          <w:rFonts w:ascii="Garamond" w:hAnsi="Garamond"/>
        </w:rPr>
        <w:t>Ιανουάριος</w:t>
      </w:r>
      <w:r w:rsidRPr="004C708E">
        <w:rPr>
          <w:rFonts w:ascii="Garamond" w:hAnsi="Garamond"/>
          <w:lang w:val="it-IT"/>
        </w:rPr>
        <w:t>-</w:t>
      </w:r>
      <w:r w:rsidRPr="004C708E">
        <w:rPr>
          <w:rFonts w:ascii="Garamond" w:hAnsi="Garamond"/>
        </w:rPr>
        <w:t>Ιούνιος</w:t>
      </w:r>
      <w:r w:rsidRPr="004C708E">
        <w:rPr>
          <w:rFonts w:ascii="Garamond" w:hAnsi="Garamond"/>
          <w:lang w:val="it-IT"/>
        </w:rPr>
        <w:t xml:space="preserve"> 1989, </w:t>
      </w:r>
      <w:r w:rsidRPr="004C708E">
        <w:rPr>
          <w:rFonts w:ascii="Garamond" w:hAnsi="Garamond"/>
        </w:rPr>
        <w:t>σσ</w:t>
      </w:r>
      <w:r>
        <w:rPr>
          <w:rFonts w:ascii="Garamond" w:hAnsi="Garamond"/>
          <w:lang w:val="it-IT"/>
        </w:rPr>
        <w:t>. 7-30˙</w:t>
      </w:r>
      <w:r w:rsidRPr="00D52156">
        <w:rPr>
          <w:rFonts w:ascii="Garamond" w:hAnsi="Garamond"/>
          <w:b/>
          <w:sz w:val="28"/>
          <w:szCs w:val="28"/>
          <w:lang w:val="it-IT"/>
        </w:rPr>
        <w:t xml:space="preserve"> </w:t>
      </w:r>
      <w:r w:rsidRPr="00D52156">
        <w:rPr>
          <w:rFonts w:ascii="Garamond" w:hAnsi="Garamond"/>
          <w:lang w:val="it-IT"/>
        </w:rPr>
        <w:t>D.</w:t>
      </w:r>
      <w:r>
        <w:rPr>
          <w:rFonts w:ascii="Garamond" w:hAnsi="Garamond"/>
          <w:b/>
          <w:sz w:val="28"/>
          <w:szCs w:val="28"/>
          <w:lang w:val="it-IT"/>
        </w:rPr>
        <w:t xml:space="preserve"> </w:t>
      </w:r>
      <w:r>
        <w:rPr>
          <w:rFonts w:ascii="Garamond" w:hAnsi="Garamond"/>
          <w:lang w:val="it-IT"/>
        </w:rPr>
        <w:t>O’Grady</w:t>
      </w:r>
      <w:r w:rsidRPr="00D52156">
        <w:rPr>
          <w:rFonts w:ascii="Garamond" w:hAnsi="Garamond"/>
          <w:lang w:val="it-IT"/>
        </w:rPr>
        <w:t xml:space="preserve">: </w:t>
      </w:r>
      <w:r w:rsidRPr="00D52156">
        <w:rPr>
          <w:rFonts w:ascii="Garamond" w:hAnsi="Garamond"/>
          <w:i/>
          <w:iCs/>
          <w:lang w:val="it-IT"/>
        </w:rPr>
        <w:t>Francesca da Rimini from Romanticism to Decadence</w:t>
      </w:r>
      <w:r w:rsidRPr="00D52156">
        <w:rPr>
          <w:rFonts w:ascii="Garamond" w:hAnsi="Garamond"/>
          <w:lang w:val="it-IT"/>
        </w:rPr>
        <w:t xml:space="preserve">, </w:t>
      </w:r>
      <w:r w:rsidRPr="00D52156">
        <w:rPr>
          <w:rFonts w:ascii="Garamond" w:hAnsi="Garamond"/>
        </w:rPr>
        <w:t>στον</w:t>
      </w:r>
      <w:r w:rsidRPr="00D52156">
        <w:rPr>
          <w:rFonts w:ascii="Garamond" w:hAnsi="Garamond"/>
          <w:lang w:val="it-IT"/>
        </w:rPr>
        <w:t xml:space="preserve"> </w:t>
      </w:r>
      <w:r w:rsidRPr="00D52156">
        <w:rPr>
          <w:rFonts w:ascii="Garamond" w:hAnsi="Garamond"/>
        </w:rPr>
        <w:t>τόμο</w:t>
      </w:r>
      <w:r w:rsidRPr="00D52156">
        <w:rPr>
          <w:rFonts w:ascii="Garamond" w:hAnsi="Garamond"/>
          <w:lang w:val="it-IT"/>
        </w:rPr>
        <w:t xml:space="preserve"> “Dante Metamorphoses”, Dublin 2003</w:t>
      </w:r>
      <w:r>
        <w:rPr>
          <w:rFonts w:ascii="Garamond" w:hAnsi="Garamond"/>
          <w:lang w:val="it-IT"/>
        </w:rPr>
        <w:t>˙</w:t>
      </w:r>
      <w:r w:rsidRPr="00D52156">
        <w:rPr>
          <w:rFonts w:ascii="Garamond" w:hAnsi="Garamond"/>
          <w:b/>
          <w:sz w:val="28"/>
          <w:szCs w:val="28"/>
          <w:lang w:val="en-US"/>
        </w:rPr>
        <w:t xml:space="preserve"> </w:t>
      </w:r>
      <w:r w:rsidRPr="00D52156">
        <w:rPr>
          <w:rFonts w:ascii="Garamond" w:hAnsi="Garamond"/>
          <w:lang w:val="en-US"/>
        </w:rPr>
        <w:t xml:space="preserve">John Prichard Finelli: </w:t>
      </w:r>
      <w:r w:rsidRPr="00D52156">
        <w:rPr>
          <w:rFonts w:ascii="Garamond" w:hAnsi="Garamond"/>
          <w:i/>
          <w:lang w:val="en-US"/>
        </w:rPr>
        <w:t>Bernstein and Niccodemi</w:t>
      </w:r>
      <w:r w:rsidRPr="00D52156">
        <w:rPr>
          <w:rFonts w:ascii="Garamond" w:hAnsi="Garamond"/>
          <w:lang w:val="en-US"/>
        </w:rPr>
        <w:t>, University of Virginia, Thesis 1933</w:t>
      </w:r>
      <w:r>
        <w:rPr>
          <w:rFonts w:ascii="Garamond" w:hAnsi="Garamond"/>
          <w:lang w:val="en-US"/>
        </w:rPr>
        <w:t>˙</w:t>
      </w:r>
      <w:r w:rsidRPr="00902F0B">
        <w:rPr>
          <w:rFonts w:ascii="Garamond" w:hAnsi="Garamond" w:cs="Tahoma"/>
          <w:sz w:val="28"/>
          <w:szCs w:val="28"/>
          <w:lang w:val="it-IT"/>
        </w:rPr>
        <w:t xml:space="preserve"> </w:t>
      </w:r>
      <w:r w:rsidRPr="00902F0B">
        <w:rPr>
          <w:rFonts w:ascii="Garamond" w:hAnsi="Garamond" w:cs="Tahoma"/>
          <w:lang w:val="it-IT"/>
        </w:rPr>
        <w:t>Augusto</w:t>
      </w:r>
      <w:r>
        <w:rPr>
          <w:rFonts w:ascii="Garamond" w:hAnsi="Garamond" w:cs="Tahoma"/>
          <w:sz w:val="28"/>
          <w:szCs w:val="28"/>
          <w:lang w:val="it-IT"/>
        </w:rPr>
        <w:t xml:space="preserve"> </w:t>
      </w:r>
      <w:r>
        <w:rPr>
          <w:rFonts w:ascii="Garamond" w:hAnsi="Garamond" w:cs="Tahoma"/>
          <w:lang w:val="it-IT"/>
        </w:rPr>
        <w:t>Traina</w:t>
      </w:r>
      <w:r w:rsidRPr="00902F0B">
        <w:rPr>
          <w:rFonts w:ascii="Garamond" w:hAnsi="Garamond" w:cs="Tahoma"/>
          <w:lang w:val="it-IT"/>
        </w:rPr>
        <w:t>-</w:t>
      </w:r>
      <w:r>
        <w:rPr>
          <w:rFonts w:ascii="Garamond" w:hAnsi="Garamond" w:cs="Tahoma"/>
          <w:lang w:val="it-IT"/>
        </w:rPr>
        <w:t>Patrizia Veroli</w:t>
      </w:r>
      <w:r w:rsidRPr="00902F0B">
        <w:rPr>
          <w:rFonts w:ascii="Garamond" w:hAnsi="Garamond" w:cs="Tahoma"/>
          <w:lang w:val="it-IT"/>
        </w:rPr>
        <w:t xml:space="preserve">: </w:t>
      </w:r>
      <w:r w:rsidRPr="00902F0B">
        <w:rPr>
          <w:rFonts w:ascii="Garamond" w:hAnsi="Garamond" w:cs="Tahoma"/>
          <w:i/>
          <w:lang w:val="it-IT"/>
        </w:rPr>
        <w:t>Gabriele D’Annunzio. Le immagini di un mito</w:t>
      </w:r>
      <w:r w:rsidRPr="00902F0B">
        <w:rPr>
          <w:rFonts w:ascii="Garamond" w:hAnsi="Garamond" w:cs="Tahoma"/>
          <w:lang w:val="it-IT"/>
        </w:rPr>
        <w:t>, L’Epos 2003</w:t>
      </w:r>
      <w:r>
        <w:rPr>
          <w:rFonts w:ascii="Garamond" w:hAnsi="Garamond" w:cs="Tahoma"/>
          <w:lang w:val="it-IT"/>
        </w:rPr>
        <w:t>˙</w:t>
      </w:r>
      <w:r w:rsidRPr="000A79F1">
        <w:rPr>
          <w:rFonts w:ascii="Garamond" w:hAnsi="Garamond" w:cs="Tahoma"/>
          <w:sz w:val="28"/>
          <w:szCs w:val="28"/>
          <w:lang w:val="en-US"/>
        </w:rPr>
        <w:t xml:space="preserve"> </w:t>
      </w:r>
      <w:r w:rsidRPr="000A79F1">
        <w:rPr>
          <w:rFonts w:ascii="Garamond" w:hAnsi="Garamond" w:cs="Tahoma"/>
          <w:lang w:val="en-US"/>
        </w:rPr>
        <w:t xml:space="preserve">J. R. </w:t>
      </w:r>
      <w:r w:rsidRPr="000A79F1">
        <w:rPr>
          <w:rFonts w:ascii="Garamond" w:hAnsi="Garamond"/>
          <w:lang w:val="en-US"/>
        </w:rPr>
        <w:t>Woodhous</w:t>
      </w:r>
      <w:r w:rsidRPr="000A79F1">
        <w:rPr>
          <w:rFonts w:ascii="Garamond" w:hAnsi="Garamond"/>
          <w:lang w:val="it-IT"/>
        </w:rPr>
        <w:t>e</w:t>
      </w:r>
      <w:r w:rsidRPr="000A79F1">
        <w:rPr>
          <w:rFonts w:ascii="Garamond" w:hAnsi="Garamond"/>
          <w:lang w:val="en-US"/>
        </w:rPr>
        <w:t xml:space="preserve">: </w:t>
      </w:r>
      <w:r w:rsidRPr="000A79F1">
        <w:rPr>
          <w:rFonts w:ascii="Garamond" w:hAnsi="Garamond"/>
          <w:i/>
          <w:lang w:val="it-IT"/>
        </w:rPr>
        <w:t>Gabriele</w:t>
      </w:r>
      <w:r w:rsidRPr="000A79F1">
        <w:rPr>
          <w:rFonts w:ascii="Garamond" w:hAnsi="Garamond"/>
          <w:i/>
          <w:lang w:val="en-US"/>
        </w:rPr>
        <w:t xml:space="preserve"> </w:t>
      </w:r>
      <w:r w:rsidRPr="000A79F1">
        <w:rPr>
          <w:rFonts w:ascii="Garamond" w:hAnsi="Garamond"/>
          <w:i/>
          <w:lang w:val="it-IT"/>
        </w:rPr>
        <w:t>D</w:t>
      </w:r>
      <w:r w:rsidRPr="000A79F1">
        <w:rPr>
          <w:rFonts w:ascii="Garamond" w:hAnsi="Garamond"/>
          <w:i/>
          <w:lang w:val="en-US"/>
        </w:rPr>
        <w:t>’</w:t>
      </w:r>
      <w:r w:rsidRPr="000A79F1">
        <w:rPr>
          <w:rFonts w:ascii="Garamond" w:hAnsi="Garamond"/>
          <w:i/>
          <w:lang w:val="it-IT"/>
        </w:rPr>
        <w:t>Annunzio</w:t>
      </w:r>
      <w:r w:rsidRPr="000A79F1">
        <w:rPr>
          <w:rFonts w:ascii="Garamond" w:hAnsi="Garamond"/>
          <w:i/>
          <w:lang w:val="en-US"/>
        </w:rPr>
        <w:t xml:space="preserve">. </w:t>
      </w:r>
      <w:r w:rsidRPr="000A79F1">
        <w:rPr>
          <w:rFonts w:ascii="Garamond" w:hAnsi="Garamond"/>
          <w:i/>
          <w:lang w:val="it-IT"/>
        </w:rPr>
        <w:t>Defiant archangel</w:t>
      </w:r>
      <w:r w:rsidRPr="000A79F1">
        <w:rPr>
          <w:rFonts w:ascii="Garamond" w:hAnsi="Garamond"/>
          <w:lang w:val="it-IT"/>
        </w:rPr>
        <w:t>, Clarendon Press, Oxford, 1992</w:t>
      </w:r>
      <w:r>
        <w:rPr>
          <w:rFonts w:ascii="Garamond" w:hAnsi="Garamond"/>
          <w:lang w:val="it-IT"/>
        </w:rPr>
        <w:t>.</w:t>
      </w:r>
    </w:p>
    <w:p w:rsidR="00E51DE6" w:rsidRPr="000A79F1" w:rsidRDefault="00E51DE6" w:rsidP="00E20982">
      <w:pPr>
        <w:pStyle w:val="a6"/>
        <w:jc w:val="both"/>
        <w:rPr>
          <w:rFonts w:ascii="Garamond" w:hAnsi="Garamond"/>
          <w:lang w:val="it-IT"/>
        </w:rPr>
      </w:pPr>
    </w:p>
    <w:p w:rsidR="00E51DE6" w:rsidRPr="004C708E" w:rsidRDefault="00E51DE6" w:rsidP="00E20982">
      <w:pPr>
        <w:pStyle w:val="a6"/>
        <w:jc w:val="both"/>
        <w:rPr>
          <w:rFonts w:ascii="Garamond" w:hAnsi="Garamond"/>
          <w:lang w:val="it-IT"/>
        </w:rPr>
      </w:pPr>
    </w:p>
    <w:p w:rsidR="00E51DE6" w:rsidRPr="004C708E" w:rsidRDefault="00E51DE6" w:rsidP="00E20982">
      <w:pPr>
        <w:pStyle w:val="a6"/>
        <w:jc w:val="both"/>
        <w:rPr>
          <w:rFonts w:ascii="Garamond" w:hAnsi="Garamond"/>
          <w:lang w:val="it-IT"/>
        </w:rPr>
      </w:pPr>
    </w:p>
  </w:footnote>
  <w:footnote w:id="13">
    <w:p w:rsidR="00E51DE6" w:rsidRPr="00953BB3" w:rsidRDefault="00E51DE6" w:rsidP="00211793">
      <w:pPr>
        <w:spacing w:after="0"/>
        <w:jc w:val="both"/>
        <w:rPr>
          <w:rFonts w:ascii="Garamond" w:hAnsi="Garamond"/>
          <w:b/>
          <w:sz w:val="20"/>
          <w:szCs w:val="20"/>
        </w:rPr>
      </w:pPr>
      <w:r w:rsidRPr="00953BB3">
        <w:rPr>
          <w:rStyle w:val="a7"/>
          <w:rFonts w:ascii="Garamond" w:hAnsi="Garamond"/>
          <w:sz w:val="20"/>
          <w:szCs w:val="20"/>
        </w:rPr>
        <w:footnoteRef/>
      </w:r>
      <w:r w:rsidRPr="006F720F">
        <w:rPr>
          <w:rFonts w:ascii="Garamond" w:hAnsi="Garamond"/>
          <w:sz w:val="20"/>
          <w:szCs w:val="20"/>
        </w:rPr>
        <w:t xml:space="preserve">. </w:t>
      </w:r>
      <w:r w:rsidRPr="00953BB3">
        <w:rPr>
          <w:rFonts w:ascii="Garamond" w:hAnsi="Garamond"/>
          <w:sz w:val="20"/>
          <w:szCs w:val="20"/>
        </w:rPr>
        <w:t xml:space="preserve">Αντώνης Γλυτζουρής: «»Η σκηνοθετική τέχνη στην Ελλάδα», </w:t>
      </w:r>
      <w:r w:rsidRPr="00953BB3">
        <w:rPr>
          <w:rFonts w:ascii="Garamond" w:hAnsi="Garamond"/>
          <w:i/>
          <w:sz w:val="20"/>
          <w:szCs w:val="20"/>
        </w:rPr>
        <w:t>Ελληνικά Γράμματα</w:t>
      </w:r>
      <w:r w:rsidRPr="00953BB3">
        <w:rPr>
          <w:rFonts w:ascii="Garamond" w:hAnsi="Garamond"/>
          <w:sz w:val="20"/>
          <w:szCs w:val="20"/>
        </w:rPr>
        <w:t>, Αθήνα 2001, σ</w:t>
      </w:r>
      <w:r>
        <w:rPr>
          <w:rFonts w:ascii="Garamond" w:hAnsi="Garamond"/>
          <w:sz w:val="20"/>
          <w:szCs w:val="20"/>
        </w:rPr>
        <w:t>σ</w:t>
      </w:r>
      <w:r w:rsidRPr="00953BB3">
        <w:rPr>
          <w:rFonts w:ascii="Garamond" w:hAnsi="Garamond"/>
          <w:sz w:val="20"/>
          <w:szCs w:val="20"/>
        </w:rPr>
        <w:t>. 222</w:t>
      </w:r>
      <w:r>
        <w:rPr>
          <w:rFonts w:ascii="Garamond" w:hAnsi="Garamond"/>
          <w:sz w:val="20"/>
          <w:szCs w:val="20"/>
        </w:rPr>
        <w:t>, 485</w:t>
      </w:r>
      <w:r w:rsidRPr="00953BB3">
        <w:rPr>
          <w:rFonts w:ascii="Garamond" w:hAnsi="Garamond"/>
          <w:sz w:val="20"/>
          <w:szCs w:val="20"/>
        </w:rPr>
        <w:t xml:space="preserve">. </w:t>
      </w:r>
    </w:p>
  </w:footnote>
  <w:footnote w:id="14">
    <w:p w:rsidR="00E51DE6" w:rsidRPr="00CC7692" w:rsidRDefault="00E51DE6" w:rsidP="00DB108C">
      <w:pPr>
        <w:spacing w:after="0"/>
        <w:jc w:val="both"/>
        <w:rPr>
          <w:rFonts w:ascii="Garamond" w:hAnsi="Garamond"/>
          <w:sz w:val="20"/>
          <w:szCs w:val="20"/>
        </w:rPr>
      </w:pPr>
      <w:r w:rsidRPr="003C51D9">
        <w:rPr>
          <w:rStyle w:val="a7"/>
          <w:rFonts w:ascii="Garamond" w:hAnsi="Garamond"/>
          <w:sz w:val="20"/>
          <w:szCs w:val="20"/>
        </w:rPr>
        <w:footnoteRef/>
      </w:r>
      <w:r w:rsidRPr="003C51D9">
        <w:rPr>
          <w:rFonts w:ascii="Garamond" w:hAnsi="Garamond"/>
          <w:sz w:val="20"/>
          <w:szCs w:val="20"/>
        </w:rPr>
        <w:t xml:space="preserve">. Βλ ενδεικτικά: Σωκράτης Καραντινός: «Το ημέρωμα της στρίγγλας. Θέατρο Κατερίνας Ανδρεάδη», </w:t>
      </w:r>
      <w:r w:rsidRPr="003C51D9">
        <w:rPr>
          <w:rFonts w:ascii="Garamond" w:hAnsi="Garamond"/>
          <w:i/>
          <w:sz w:val="20"/>
          <w:szCs w:val="20"/>
        </w:rPr>
        <w:t>Νεοελληνικά Γράμματα</w:t>
      </w:r>
      <w:r w:rsidRPr="003C51D9">
        <w:rPr>
          <w:rFonts w:ascii="Garamond" w:hAnsi="Garamond"/>
          <w:sz w:val="20"/>
          <w:szCs w:val="20"/>
        </w:rPr>
        <w:t xml:space="preserve">, Εβδομαδιαία φιλολογική, καλλιτεχνική, επιστημονική εφημερίδα, </w:t>
      </w:r>
      <w:r>
        <w:rPr>
          <w:rFonts w:ascii="Garamond" w:hAnsi="Garamond"/>
          <w:sz w:val="20"/>
          <w:szCs w:val="20"/>
        </w:rPr>
        <w:t xml:space="preserve">12/6/1937, σ. 8˙ Πέλος Κατσέλης: «Θεατρικές εκτελέσεις. Το ημέρωμα της στρίγγλας»,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12/6/1937, σ. 9, του ιδίου: «Το ημέρωμα της στρίγγλας»,</w:t>
      </w:r>
      <w:r w:rsidRPr="00B028D4">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19/6/1937, σσ. 9, 15˙ του ιδίου: «Το ημέρωμα της στρίγγλας»,</w:t>
      </w:r>
      <w:r w:rsidRPr="00B028D4">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 xml:space="preserve">26/6/1937, σ. 15˙ Ανώνυμος: «Μάλλον… τίποτα»,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 xml:space="preserve">19/6/1937, σ. 1˙ </w:t>
      </w:r>
      <w:r>
        <w:rPr>
          <w:rFonts w:ascii="Garamond" w:hAnsi="Garamond"/>
          <w:sz w:val="20"/>
          <w:szCs w:val="20"/>
          <w:lang w:val="it-IT"/>
        </w:rPr>
        <w:t>Paul</w:t>
      </w:r>
      <w:r w:rsidRPr="00B028D4">
        <w:rPr>
          <w:rFonts w:ascii="Garamond" w:hAnsi="Garamond"/>
          <w:sz w:val="20"/>
          <w:szCs w:val="20"/>
        </w:rPr>
        <w:t xml:space="preserve"> </w:t>
      </w:r>
      <w:r>
        <w:rPr>
          <w:rFonts w:ascii="Garamond" w:hAnsi="Garamond"/>
          <w:sz w:val="20"/>
          <w:szCs w:val="20"/>
          <w:lang w:val="it-IT"/>
        </w:rPr>
        <w:t>Gsell</w:t>
      </w:r>
      <w:r w:rsidRPr="00B028D4">
        <w:rPr>
          <w:rFonts w:ascii="Garamond" w:hAnsi="Garamond"/>
          <w:sz w:val="20"/>
          <w:szCs w:val="20"/>
        </w:rPr>
        <w:t xml:space="preserve">: </w:t>
      </w:r>
      <w:r>
        <w:rPr>
          <w:rFonts w:ascii="Garamond" w:hAnsi="Garamond"/>
          <w:sz w:val="20"/>
          <w:szCs w:val="20"/>
        </w:rPr>
        <w:t xml:space="preserve">«Το ευαγγέλιο κατά Σαίξπηρ»,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19/6/1937, σσ. 8, 13˙ του ιδίου: «Η ζωή και το έργο του Σαίξπηρ»,</w:t>
      </w:r>
      <w:r w:rsidRPr="005929C6">
        <w:rPr>
          <w:rFonts w:ascii="Garamond" w:hAnsi="Garamond"/>
          <w:sz w:val="20"/>
          <w:szCs w:val="20"/>
        </w:rPr>
        <w:t xml:space="preserve"> </w:t>
      </w:r>
      <w:r>
        <w:rPr>
          <w:rFonts w:ascii="Garamond" w:hAnsi="Garamond"/>
          <w:sz w:val="20"/>
          <w:szCs w:val="20"/>
        </w:rPr>
        <w:t xml:space="preserve">ελληνική απόδοση της Ν. Βικτωράτου,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17/7/1937, σ. 6˙ :</w:t>
      </w:r>
      <w:r w:rsidRPr="00096037">
        <w:rPr>
          <w:rFonts w:ascii="Garamond" w:hAnsi="Garamond"/>
          <w:sz w:val="20"/>
          <w:szCs w:val="20"/>
        </w:rPr>
        <w:t xml:space="preserve"> </w:t>
      </w:r>
      <w:r>
        <w:rPr>
          <w:rFonts w:ascii="Garamond" w:hAnsi="Garamond"/>
          <w:sz w:val="20"/>
          <w:szCs w:val="20"/>
        </w:rPr>
        <w:t>του ιδίου: «Η ζωή και το έργο του Σαίξπηρ»,</w:t>
      </w:r>
      <w:r w:rsidRPr="005929C6">
        <w:rPr>
          <w:rFonts w:ascii="Garamond" w:hAnsi="Garamond"/>
          <w:sz w:val="20"/>
          <w:szCs w:val="20"/>
        </w:rPr>
        <w:t xml:space="preserve"> </w:t>
      </w:r>
      <w:r>
        <w:rPr>
          <w:rFonts w:ascii="Garamond" w:hAnsi="Garamond"/>
          <w:sz w:val="20"/>
          <w:szCs w:val="20"/>
        </w:rPr>
        <w:t xml:space="preserve">ελληνική απόδοση της Ν. Βικτωράτου,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24/7/1937, σσ. 6-7˙ του ιδίου: «Η ζωή και το έργο του Σαίξπηρ»,</w:t>
      </w:r>
      <w:r w:rsidRPr="005929C6">
        <w:rPr>
          <w:rFonts w:ascii="Garamond" w:hAnsi="Garamond"/>
          <w:sz w:val="20"/>
          <w:szCs w:val="20"/>
        </w:rPr>
        <w:t xml:space="preserve"> </w:t>
      </w:r>
      <w:r>
        <w:rPr>
          <w:rFonts w:ascii="Garamond" w:hAnsi="Garamond"/>
          <w:sz w:val="20"/>
          <w:szCs w:val="20"/>
        </w:rPr>
        <w:t xml:space="preserve">ελληνική απόδοση της Ν. Βικτωράτου,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31/7/1937, σ. 6˙ «Η ζωή και το έργο του Σαίξπηρ»,</w:t>
      </w:r>
      <w:r w:rsidRPr="005929C6">
        <w:rPr>
          <w:rFonts w:ascii="Garamond" w:hAnsi="Garamond"/>
          <w:sz w:val="20"/>
          <w:szCs w:val="20"/>
        </w:rPr>
        <w:t xml:space="preserve"> </w:t>
      </w:r>
      <w:r>
        <w:rPr>
          <w:rFonts w:ascii="Garamond" w:hAnsi="Garamond"/>
          <w:sz w:val="20"/>
          <w:szCs w:val="20"/>
        </w:rPr>
        <w:t>ό.π., 7/8/1937, σ. 6˙ «Η ζωή και το έργο του Σαίξπηρ»,</w:t>
      </w:r>
      <w:r w:rsidRPr="009F393B">
        <w:rPr>
          <w:rFonts w:ascii="Garamond" w:hAnsi="Garamond"/>
          <w:sz w:val="20"/>
          <w:szCs w:val="20"/>
        </w:rPr>
        <w:t xml:space="preserve"> </w:t>
      </w:r>
      <w:r>
        <w:rPr>
          <w:rFonts w:ascii="Garamond" w:hAnsi="Garamond"/>
          <w:sz w:val="20"/>
          <w:szCs w:val="20"/>
        </w:rPr>
        <w:t>ό.π., 14/8/1937, σ. 6˙ «Η ζωή και το έργο του Σαίξπηρ»,</w:t>
      </w:r>
      <w:r w:rsidRPr="009F393B">
        <w:rPr>
          <w:rFonts w:ascii="Garamond" w:hAnsi="Garamond"/>
          <w:sz w:val="20"/>
          <w:szCs w:val="20"/>
        </w:rPr>
        <w:t xml:space="preserve"> </w:t>
      </w:r>
      <w:r>
        <w:rPr>
          <w:rFonts w:ascii="Garamond" w:hAnsi="Garamond"/>
          <w:sz w:val="20"/>
          <w:szCs w:val="20"/>
        </w:rPr>
        <w:t>ό.π., 21/8/1937, σ. 6˙ «Η ζωή και το έργο του Σαίξπηρ»,</w:t>
      </w:r>
      <w:r w:rsidRPr="009F393B">
        <w:rPr>
          <w:rFonts w:ascii="Garamond" w:hAnsi="Garamond"/>
          <w:sz w:val="20"/>
          <w:szCs w:val="20"/>
        </w:rPr>
        <w:t xml:space="preserve"> </w:t>
      </w:r>
      <w:r>
        <w:rPr>
          <w:rFonts w:ascii="Garamond" w:hAnsi="Garamond"/>
          <w:sz w:val="20"/>
          <w:szCs w:val="20"/>
        </w:rPr>
        <w:t>ό.π., 28/8/1937, σ. 6˙ «Η ζωή και το έργο του Σαίξπηρ»,</w:t>
      </w:r>
      <w:r w:rsidRPr="009F393B">
        <w:rPr>
          <w:rFonts w:ascii="Garamond" w:hAnsi="Garamond"/>
          <w:sz w:val="20"/>
          <w:szCs w:val="20"/>
        </w:rPr>
        <w:t xml:space="preserve"> </w:t>
      </w:r>
      <w:r>
        <w:rPr>
          <w:rFonts w:ascii="Garamond" w:hAnsi="Garamond"/>
          <w:sz w:val="20"/>
          <w:szCs w:val="20"/>
        </w:rPr>
        <w:t>ό.π., 4/9/1937, σ. 6˙ «Η ζωή και το έργο του Σαίξπηρ»,</w:t>
      </w:r>
      <w:r w:rsidRPr="009F393B">
        <w:rPr>
          <w:rFonts w:ascii="Garamond" w:hAnsi="Garamond"/>
          <w:sz w:val="20"/>
          <w:szCs w:val="20"/>
        </w:rPr>
        <w:t xml:space="preserve"> </w:t>
      </w:r>
      <w:r>
        <w:rPr>
          <w:rFonts w:ascii="Garamond" w:hAnsi="Garamond"/>
          <w:sz w:val="20"/>
          <w:szCs w:val="20"/>
        </w:rPr>
        <w:t>ό.π., 11/9/1937, σ. 6˙ «Η ζωή και το έργο του Σαίξπηρ»,</w:t>
      </w:r>
      <w:r w:rsidRPr="009F393B">
        <w:rPr>
          <w:rFonts w:ascii="Garamond" w:hAnsi="Garamond"/>
          <w:sz w:val="20"/>
          <w:szCs w:val="20"/>
        </w:rPr>
        <w:t xml:space="preserve"> </w:t>
      </w:r>
      <w:r>
        <w:rPr>
          <w:rFonts w:ascii="Garamond" w:hAnsi="Garamond"/>
          <w:sz w:val="20"/>
          <w:szCs w:val="20"/>
        </w:rPr>
        <w:t>ό.π., 18/9/1937, σ. 6˙ «Η ζωή και το έργο του Σαίξπηρ»,</w:t>
      </w:r>
      <w:r w:rsidRPr="009F393B">
        <w:rPr>
          <w:rFonts w:ascii="Garamond" w:hAnsi="Garamond"/>
          <w:sz w:val="20"/>
          <w:szCs w:val="20"/>
        </w:rPr>
        <w:t xml:space="preserve"> </w:t>
      </w:r>
      <w:r>
        <w:rPr>
          <w:rFonts w:ascii="Garamond" w:hAnsi="Garamond"/>
          <w:sz w:val="20"/>
          <w:szCs w:val="20"/>
        </w:rPr>
        <w:t>ό.π., 25/9/1937, σ. 6˙ «Η ζωή και το έργο του Σαίξπηρ»,</w:t>
      </w:r>
      <w:r w:rsidRPr="009F393B">
        <w:rPr>
          <w:rFonts w:ascii="Garamond" w:hAnsi="Garamond"/>
          <w:sz w:val="20"/>
          <w:szCs w:val="20"/>
        </w:rPr>
        <w:t xml:space="preserve"> </w:t>
      </w:r>
      <w:r>
        <w:rPr>
          <w:rFonts w:ascii="Garamond" w:hAnsi="Garamond"/>
          <w:sz w:val="20"/>
          <w:szCs w:val="20"/>
        </w:rPr>
        <w:t>ό.π., 9/10/1937, σ. 6˙ «Η ζωή και το έργο του Σαίξπηρ»,</w:t>
      </w:r>
      <w:r w:rsidRPr="009F393B">
        <w:rPr>
          <w:rFonts w:ascii="Garamond" w:hAnsi="Garamond"/>
          <w:sz w:val="20"/>
          <w:szCs w:val="20"/>
        </w:rPr>
        <w:t xml:space="preserve"> </w:t>
      </w:r>
      <w:r>
        <w:rPr>
          <w:rFonts w:ascii="Garamond" w:hAnsi="Garamond"/>
          <w:sz w:val="20"/>
          <w:szCs w:val="20"/>
        </w:rPr>
        <w:t>ό.π., 25/9/1937, σ. 6˙ «Η ζωή και το έργο του Σαίξπηρ»,</w:t>
      </w:r>
      <w:r w:rsidRPr="009F393B">
        <w:rPr>
          <w:rFonts w:ascii="Garamond" w:hAnsi="Garamond"/>
          <w:sz w:val="20"/>
          <w:szCs w:val="20"/>
        </w:rPr>
        <w:t xml:space="preserve"> </w:t>
      </w:r>
      <w:r>
        <w:rPr>
          <w:rFonts w:ascii="Garamond" w:hAnsi="Garamond"/>
          <w:sz w:val="20"/>
          <w:szCs w:val="20"/>
        </w:rPr>
        <w:t>ό.π., 16/10/1937, σ. 6˙ «Η ζωή και το έργο του Σαίξπηρ»,</w:t>
      </w:r>
      <w:r w:rsidRPr="009F393B">
        <w:rPr>
          <w:rFonts w:ascii="Garamond" w:hAnsi="Garamond"/>
          <w:sz w:val="20"/>
          <w:szCs w:val="20"/>
        </w:rPr>
        <w:t xml:space="preserve"> </w:t>
      </w:r>
      <w:r>
        <w:rPr>
          <w:rFonts w:ascii="Garamond" w:hAnsi="Garamond"/>
          <w:sz w:val="20"/>
          <w:szCs w:val="20"/>
        </w:rPr>
        <w:t>ό.π., 30-10-1937, σ. 6˙ «Η ζωή και το έργο του Σαίξπηρ»,</w:t>
      </w:r>
      <w:r w:rsidRPr="009F393B">
        <w:rPr>
          <w:rFonts w:ascii="Garamond" w:hAnsi="Garamond"/>
          <w:sz w:val="20"/>
          <w:szCs w:val="20"/>
        </w:rPr>
        <w:t xml:space="preserve"> </w:t>
      </w:r>
      <w:r>
        <w:rPr>
          <w:rFonts w:ascii="Garamond" w:hAnsi="Garamond"/>
          <w:sz w:val="20"/>
          <w:szCs w:val="20"/>
        </w:rPr>
        <w:t>ό.π., 13/11/1937, σ. 6˙ «Η ζωή και το έργο του Σαίξπηρ»,</w:t>
      </w:r>
      <w:r w:rsidRPr="009F393B">
        <w:rPr>
          <w:rFonts w:ascii="Garamond" w:hAnsi="Garamond"/>
          <w:sz w:val="20"/>
          <w:szCs w:val="20"/>
        </w:rPr>
        <w:t xml:space="preserve"> </w:t>
      </w:r>
      <w:r>
        <w:rPr>
          <w:rFonts w:ascii="Garamond" w:hAnsi="Garamond"/>
          <w:sz w:val="20"/>
          <w:szCs w:val="20"/>
        </w:rPr>
        <w:t xml:space="preserve">ό.π., </w:t>
      </w:r>
      <w:r w:rsidRPr="00EB750B">
        <w:rPr>
          <w:rFonts w:ascii="Garamond" w:hAnsi="Garamond"/>
          <w:sz w:val="20"/>
          <w:szCs w:val="20"/>
        </w:rPr>
        <w:t>20</w:t>
      </w:r>
      <w:r>
        <w:rPr>
          <w:rFonts w:ascii="Garamond" w:hAnsi="Garamond"/>
          <w:sz w:val="20"/>
          <w:szCs w:val="20"/>
        </w:rPr>
        <w:t>/11/1937, σ. 6˙ «Η ζωή και το έργο του Σαίξπηρ»,</w:t>
      </w:r>
      <w:r w:rsidRPr="009F393B">
        <w:rPr>
          <w:rFonts w:ascii="Garamond" w:hAnsi="Garamond"/>
          <w:sz w:val="20"/>
          <w:szCs w:val="20"/>
        </w:rPr>
        <w:t xml:space="preserve"> </w:t>
      </w:r>
      <w:r>
        <w:rPr>
          <w:rFonts w:ascii="Garamond" w:hAnsi="Garamond"/>
          <w:sz w:val="20"/>
          <w:szCs w:val="20"/>
        </w:rPr>
        <w:t>ό.π., 27/11/1937, σ. 6˙ «Η ζωή και το έργο του Σαίξπηρ»,</w:t>
      </w:r>
      <w:r w:rsidRPr="009F393B">
        <w:rPr>
          <w:rFonts w:ascii="Garamond" w:hAnsi="Garamond"/>
          <w:sz w:val="20"/>
          <w:szCs w:val="20"/>
        </w:rPr>
        <w:t xml:space="preserve"> </w:t>
      </w:r>
      <w:r>
        <w:rPr>
          <w:rFonts w:ascii="Garamond" w:hAnsi="Garamond"/>
          <w:sz w:val="20"/>
          <w:szCs w:val="20"/>
        </w:rPr>
        <w:t>ό.π., 4/12/1937, σ. 6˙ «Η ζωή και το έργο του Σαίξπηρ»,</w:t>
      </w:r>
      <w:r w:rsidRPr="009F393B">
        <w:rPr>
          <w:rFonts w:ascii="Garamond" w:hAnsi="Garamond"/>
          <w:sz w:val="20"/>
          <w:szCs w:val="20"/>
        </w:rPr>
        <w:t xml:space="preserve"> </w:t>
      </w:r>
      <w:r>
        <w:rPr>
          <w:rFonts w:ascii="Garamond" w:hAnsi="Garamond"/>
          <w:sz w:val="20"/>
          <w:szCs w:val="20"/>
        </w:rPr>
        <w:t>ό.π., 11/12/1937, σ. 6˙ «Η ζωή και το έργο του Σαίξπηρ»,</w:t>
      </w:r>
      <w:r w:rsidRPr="009F393B">
        <w:rPr>
          <w:rFonts w:ascii="Garamond" w:hAnsi="Garamond"/>
          <w:sz w:val="20"/>
          <w:szCs w:val="20"/>
        </w:rPr>
        <w:t xml:space="preserve"> </w:t>
      </w:r>
      <w:r>
        <w:rPr>
          <w:rFonts w:ascii="Garamond" w:hAnsi="Garamond"/>
          <w:sz w:val="20"/>
          <w:szCs w:val="20"/>
        </w:rPr>
        <w:t>ό.π., 18/12/1937, σ. 6˙ «Η ζωή και το έργο του Σαίξπηρ»,</w:t>
      </w:r>
      <w:r w:rsidRPr="009F393B">
        <w:rPr>
          <w:rFonts w:ascii="Garamond" w:hAnsi="Garamond"/>
          <w:sz w:val="20"/>
          <w:szCs w:val="20"/>
        </w:rPr>
        <w:t xml:space="preserve"> </w:t>
      </w:r>
      <w:r>
        <w:rPr>
          <w:rFonts w:ascii="Garamond" w:hAnsi="Garamond"/>
          <w:sz w:val="20"/>
          <w:szCs w:val="20"/>
        </w:rPr>
        <w:t>ό.π.,</w:t>
      </w:r>
      <w:r w:rsidRPr="004E03D0">
        <w:rPr>
          <w:rFonts w:ascii="Garamond" w:hAnsi="Garamond"/>
        </w:rPr>
        <w:t xml:space="preserve"> </w:t>
      </w:r>
      <w:r w:rsidRPr="004E03D0">
        <w:rPr>
          <w:rFonts w:ascii="Garamond" w:hAnsi="Garamond"/>
          <w:sz w:val="20"/>
          <w:szCs w:val="20"/>
        </w:rPr>
        <w:t>χρόνος Β΄, περίοδος Β΄,</w:t>
      </w:r>
      <w:r w:rsidRPr="00087A72">
        <w:rPr>
          <w:rFonts w:ascii="Garamond" w:hAnsi="Garamond"/>
        </w:rPr>
        <w:t xml:space="preserve"> </w:t>
      </w:r>
      <w:r>
        <w:rPr>
          <w:rFonts w:ascii="Garamond" w:hAnsi="Garamond"/>
          <w:sz w:val="20"/>
          <w:szCs w:val="20"/>
        </w:rPr>
        <w:t>15/1/1938, σ. 6˙ «Από τη ζωή του Σαίξπηρ»,</w:t>
      </w:r>
      <w:r w:rsidRPr="009F393B">
        <w:rPr>
          <w:rFonts w:ascii="Garamond" w:hAnsi="Garamond"/>
          <w:sz w:val="20"/>
          <w:szCs w:val="20"/>
        </w:rPr>
        <w:t xml:space="preserve"> </w:t>
      </w:r>
      <w:r>
        <w:rPr>
          <w:rFonts w:ascii="Garamond" w:hAnsi="Garamond"/>
          <w:sz w:val="20"/>
          <w:szCs w:val="20"/>
        </w:rPr>
        <w:t>ό.π.,</w:t>
      </w:r>
      <w:r w:rsidRPr="004E03D0">
        <w:rPr>
          <w:rFonts w:ascii="Garamond" w:hAnsi="Garamond"/>
        </w:rPr>
        <w:t xml:space="preserve"> </w:t>
      </w:r>
      <w:r w:rsidRPr="004E03D0">
        <w:rPr>
          <w:rFonts w:ascii="Garamond" w:hAnsi="Garamond"/>
          <w:sz w:val="20"/>
          <w:szCs w:val="20"/>
        </w:rPr>
        <w:t>χρόνος Β΄, περίοδος Β΄,</w:t>
      </w:r>
      <w:r w:rsidRPr="00087A72">
        <w:rPr>
          <w:rFonts w:ascii="Garamond" w:hAnsi="Garamond"/>
        </w:rPr>
        <w:t xml:space="preserve"> </w:t>
      </w:r>
      <w:r>
        <w:rPr>
          <w:rFonts w:ascii="Garamond" w:hAnsi="Garamond"/>
          <w:sz w:val="20"/>
          <w:szCs w:val="20"/>
        </w:rPr>
        <w:t>22/1/</w:t>
      </w:r>
      <w:r w:rsidRPr="00D778DC">
        <w:rPr>
          <w:rFonts w:ascii="Garamond" w:hAnsi="Garamond"/>
          <w:sz w:val="20"/>
          <w:szCs w:val="20"/>
        </w:rPr>
        <w:t xml:space="preserve">1938˙ </w:t>
      </w:r>
      <w:r>
        <w:rPr>
          <w:rFonts w:ascii="Garamond" w:hAnsi="Garamond"/>
          <w:sz w:val="20"/>
          <w:szCs w:val="20"/>
        </w:rPr>
        <w:t>«Από τη ζωή του Σαίξπηρ»,</w:t>
      </w:r>
      <w:r w:rsidRPr="009F393B">
        <w:rPr>
          <w:rFonts w:ascii="Garamond" w:hAnsi="Garamond"/>
          <w:sz w:val="20"/>
          <w:szCs w:val="20"/>
        </w:rPr>
        <w:t xml:space="preserve"> </w:t>
      </w:r>
      <w:r>
        <w:rPr>
          <w:rFonts w:ascii="Garamond" w:hAnsi="Garamond"/>
          <w:sz w:val="20"/>
          <w:szCs w:val="20"/>
        </w:rPr>
        <w:t>ό.π.,</w:t>
      </w:r>
      <w:r w:rsidRPr="004E03D0">
        <w:rPr>
          <w:rFonts w:ascii="Garamond" w:hAnsi="Garamond"/>
        </w:rPr>
        <w:t xml:space="preserve"> </w:t>
      </w:r>
      <w:r w:rsidRPr="004E03D0">
        <w:rPr>
          <w:rFonts w:ascii="Garamond" w:hAnsi="Garamond"/>
          <w:sz w:val="20"/>
          <w:szCs w:val="20"/>
        </w:rPr>
        <w:t>χρόνος Β΄, περίοδος Β΄,</w:t>
      </w:r>
      <w:r w:rsidRPr="00087A72">
        <w:rPr>
          <w:rFonts w:ascii="Garamond" w:hAnsi="Garamond"/>
        </w:rPr>
        <w:t xml:space="preserve"> </w:t>
      </w:r>
      <w:r>
        <w:rPr>
          <w:rFonts w:ascii="Garamond" w:hAnsi="Garamond"/>
          <w:sz w:val="20"/>
          <w:szCs w:val="20"/>
        </w:rPr>
        <w:t>29/1/</w:t>
      </w:r>
      <w:r w:rsidRPr="00D778DC">
        <w:rPr>
          <w:rFonts w:ascii="Garamond" w:hAnsi="Garamond"/>
          <w:sz w:val="20"/>
          <w:szCs w:val="20"/>
        </w:rPr>
        <w:t>1938</w:t>
      </w:r>
      <w:r>
        <w:rPr>
          <w:rFonts w:ascii="Garamond" w:hAnsi="Garamond"/>
          <w:sz w:val="20"/>
          <w:szCs w:val="20"/>
        </w:rPr>
        <w:t>˙ «Από τη ζωή του Σαίξπηρ»,</w:t>
      </w:r>
      <w:r w:rsidRPr="009F393B">
        <w:rPr>
          <w:rFonts w:ascii="Garamond" w:hAnsi="Garamond"/>
          <w:sz w:val="20"/>
          <w:szCs w:val="20"/>
        </w:rPr>
        <w:t xml:space="preserve"> </w:t>
      </w:r>
      <w:r>
        <w:rPr>
          <w:rFonts w:ascii="Garamond" w:hAnsi="Garamond"/>
          <w:sz w:val="20"/>
          <w:szCs w:val="20"/>
        </w:rPr>
        <w:t>ό.π.,</w:t>
      </w:r>
      <w:r w:rsidRPr="004E03D0">
        <w:rPr>
          <w:rFonts w:ascii="Garamond" w:hAnsi="Garamond"/>
        </w:rPr>
        <w:t xml:space="preserve"> </w:t>
      </w:r>
      <w:r>
        <w:rPr>
          <w:rFonts w:ascii="Garamond" w:hAnsi="Garamond"/>
          <w:sz w:val="20"/>
          <w:szCs w:val="20"/>
        </w:rPr>
        <w:t>12/2/1938, σ. 6˙ «Από τη ζωή του Σαίξπηρ»,</w:t>
      </w:r>
      <w:r w:rsidRPr="009F393B">
        <w:rPr>
          <w:rFonts w:ascii="Garamond" w:hAnsi="Garamond"/>
          <w:sz w:val="20"/>
          <w:szCs w:val="20"/>
        </w:rPr>
        <w:t xml:space="preserve"> </w:t>
      </w:r>
      <w:r>
        <w:rPr>
          <w:rFonts w:ascii="Garamond" w:hAnsi="Garamond"/>
          <w:sz w:val="20"/>
          <w:szCs w:val="20"/>
        </w:rPr>
        <w:t>ό.π.,</w:t>
      </w:r>
      <w:r w:rsidRPr="004E03D0">
        <w:rPr>
          <w:rFonts w:ascii="Garamond" w:hAnsi="Garamond"/>
        </w:rPr>
        <w:t xml:space="preserve"> </w:t>
      </w:r>
      <w:r>
        <w:rPr>
          <w:rFonts w:ascii="Garamond" w:hAnsi="Garamond"/>
          <w:sz w:val="20"/>
          <w:szCs w:val="20"/>
        </w:rPr>
        <w:t>29/2/1938, σσ. 6-7˙«Η ζωή και το έργο του Σαίξπηρ»,</w:t>
      </w:r>
      <w:r w:rsidRPr="009F393B">
        <w:rPr>
          <w:rFonts w:ascii="Garamond" w:hAnsi="Garamond"/>
          <w:sz w:val="20"/>
          <w:szCs w:val="20"/>
        </w:rPr>
        <w:t xml:space="preserve"> </w:t>
      </w:r>
      <w:r>
        <w:rPr>
          <w:rFonts w:ascii="Garamond" w:hAnsi="Garamond"/>
          <w:sz w:val="20"/>
          <w:szCs w:val="20"/>
        </w:rPr>
        <w:t xml:space="preserve">ό.π., 19/3/1938, σ. 6˙ </w:t>
      </w:r>
      <w:r w:rsidRPr="00C71386">
        <w:rPr>
          <w:rFonts w:ascii="Garamond" w:hAnsi="Garamond"/>
          <w:sz w:val="20"/>
          <w:szCs w:val="20"/>
        </w:rPr>
        <w:t>Πέλος Κατσέλης:</w:t>
      </w:r>
      <w:r>
        <w:rPr>
          <w:rFonts w:ascii="Garamond" w:hAnsi="Garamond"/>
          <w:sz w:val="20"/>
          <w:szCs w:val="20"/>
        </w:rPr>
        <w:t xml:space="preserve"> «Θέατρο. Ο Σαίξπηρ στο θέατρό μας», </w:t>
      </w:r>
      <w:r w:rsidRPr="00CF3B8B">
        <w:rPr>
          <w:rFonts w:ascii="Garamond" w:hAnsi="Garamond"/>
          <w:i/>
          <w:sz w:val="20"/>
          <w:szCs w:val="20"/>
        </w:rPr>
        <w:t>Νεοελληνικά Γράμματα</w:t>
      </w:r>
      <w:r w:rsidRPr="00CF3B8B">
        <w:rPr>
          <w:rFonts w:ascii="Garamond" w:hAnsi="Garamond"/>
          <w:sz w:val="20"/>
          <w:szCs w:val="20"/>
        </w:rPr>
        <w:t xml:space="preserve">, Εβδομαδιαία φιλολογική, καλλιτεχνική, επιστημονική εφημερίδα, </w:t>
      </w:r>
      <w:r>
        <w:rPr>
          <w:rFonts w:ascii="Garamond" w:hAnsi="Garamond"/>
          <w:sz w:val="20"/>
          <w:szCs w:val="20"/>
        </w:rPr>
        <w:t>25/9/1937, σσ. 8-9˙ του ιδίου: «Θέατρο. Ο Σαίξπηρ στο θέατρό μας», ό.π., 23/19/1937, σσ. 8, 15˙ του ιδίου: «Θέατρο. Άμπλετ. Νόημα, χαρακτήρες, εκτέλεση»,</w:t>
      </w:r>
      <w:r w:rsidRPr="0014125A">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30/10/1937, σσ. 8, 11˙</w:t>
      </w:r>
      <w:r w:rsidRPr="003474D7">
        <w:rPr>
          <w:rFonts w:ascii="Garamond" w:hAnsi="Garamond"/>
          <w:sz w:val="20"/>
          <w:szCs w:val="20"/>
        </w:rPr>
        <w:t xml:space="preserve"> </w:t>
      </w:r>
      <w:r>
        <w:rPr>
          <w:rFonts w:ascii="Garamond" w:hAnsi="Garamond"/>
          <w:sz w:val="20"/>
          <w:szCs w:val="20"/>
        </w:rPr>
        <w:t>του ιδίου: «Θέατρο. Άμπλετ. Νόημα, χαρακτήρες, εκτέλεση»,</w:t>
      </w:r>
      <w:r w:rsidRPr="0014125A">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6/11/1937, σσ. 8, 11˙ του ιδίου: «Θέατρο. Άμπλετ. Νόημα, χαρακτήρες, εκτέλεση»,</w:t>
      </w:r>
      <w:r w:rsidRPr="0014125A">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 xml:space="preserve">13/11/1937, σσ. 8, 15˙ του ιδίου: «Θέατρο. Μάκβεθ. Θέατρο Κοτοπούλη»,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20/11/1937, σσ. 8, 11˙</w:t>
      </w:r>
      <w:r w:rsidRPr="00DC1402">
        <w:rPr>
          <w:rFonts w:ascii="Garamond" w:hAnsi="Garamond"/>
          <w:sz w:val="20"/>
          <w:szCs w:val="20"/>
        </w:rPr>
        <w:t xml:space="preserve"> </w:t>
      </w:r>
      <w:r>
        <w:rPr>
          <w:rFonts w:ascii="Garamond" w:hAnsi="Garamond"/>
          <w:sz w:val="20"/>
          <w:szCs w:val="20"/>
        </w:rPr>
        <w:t xml:space="preserve">του ιδίου: «Θέατρο. Μάκβεθ. Θέατρο Κοτοπούλη»,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27/11/1937, σσ. 8, 10˙</w:t>
      </w:r>
      <w:r w:rsidRPr="00C06888">
        <w:rPr>
          <w:rFonts w:ascii="Garamond" w:hAnsi="Garamond"/>
          <w:sz w:val="20"/>
          <w:szCs w:val="20"/>
        </w:rPr>
        <w:t xml:space="preserve"> </w:t>
      </w:r>
      <w:r>
        <w:rPr>
          <w:rFonts w:ascii="Garamond" w:hAnsi="Garamond"/>
          <w:sz w:val="20"/>
          <w:szCs w:val="20"/>
        </w:rPr>
        <w:t xml:space="preserve">του ιδίου: «Θέατρο. Μάκβεθ. Θέατρο Κοτοπούλη»,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4/12/1937, σσ. 8, 14˙ «Μαθήματα για τις τραγωδίες του Σαίξπηρ»,</w:t>
      </w:r>
      <w:r w:rsidRPr="00554C4E">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 xml:space="preserve">13/11/1937, σ. 15˙ </w:t>
      </w:r>
      <w:r w:rsidRPr="00C71386">
        <w:rPr>
          <w:rFonts w:ascii="Garamond" w:hAnsi="Garamond"/>
          <w:sz w:val="20"/>
          <w:szCs w:val="20"/>
        </w:rPr>
        <w:t>Βασίλης Ρώτας:</w:t>
      </w:r>
      <w:r>
        <w:rPr>
          <w:rFonts w:ascii="Garamond" w:hAnsi="Garamond"/>
          <w:sz w:val="20"/>
          <w:szCs w:val="20"/>
        </w:rPr>
        <w:t xml:space="preserve"> «Θέατρο. Ο Άμλετ»,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 xml:space="preserve">18/12/1937, σ. 9˙ Μ. Κ.: «Θέατρο. Τρικυμία. Σαίξπηρ», </w:t>
      </w:r>
      <w:r w:rsidRPr="00AC0E69">
        <w:rPr>
          <w:rFonts w:ascii="Garamond" w:hAnsi="Garamond"/>
          <w:i/>
          <w:sz w:val="20"/>
          <w:szCs w:val="20"/>
        </w:rPr>
        <w:t>Νεοελληνικά Γράμματα</w:t>
      </w:r>
      <w:r w:rsidRPr="00AC0E69">
        <w:rPr>
          <w:rFonts w:ascii="Garamond" w:hAnsi="Garamond"/>
          <w:sz w:val="20"/>
          <w:szCs w:val="20"/>
        </w:rPr>
        <w:t xml:space="preserve">, </w:t>
      </w:r>
      <w:r>
        <w:rPr>
          <w:rFonts w:ascii="Garamond" w:hAnsi="Garamond"/>
          <w:sz w:val="20"/>
          <w:szCs w:val="20"/>
        </w:rPr>
        <w:t>χρόνος Β΄, περίοδος Β΄, 5/2/</w:t>
      </w:r>
      <w:r w:rsidRPr="00CC7692">
        <w:rPr>
          <w:rFonts w:ascii="Garamond" w:hAnsi="Garamond"/>
          <w:sz w:val="20"/>
          <w:szCs w:val="20"/>
        </w:rPr>
        <w:t>1938, σ</w:t>
      </w:r>
      <w:r>
        <w:rPr>
          <w:rFonts w:ascii="Garamond" w:hAnsi="Garamond"/>
          <w:sz w:val="20"/>
          <w:szCs w:val="20"/>
        </w:rPr>
        <w:t>σ</w:t>
      </w:r>
      <w:r w:rsidRPr="00CC7692">
        <w:rPr>
          <w:rFonts w:ascii="Garamond" w:hAnsi="Garamond"/>
          <w:sz w:val="20"/>
          <w:szCs w:val="20"/>
        </w:rPr>
        <w:t>. 8</w:t>
      </w:r>
      <w:r>
        <w:rPr>
          <w:rFonts w:ascii="Garamond" w:hAnsi="Garamond"/>
          <w:sz w:val="20"/>
          <w:szCs w:val="20"/>
        </w:rPr>
        <w:t xml:space="preserve">, 11˙ ανώνυμος: «Το πνεύμα και οι λαοί. Χρονικά της παγκόσμιας πνευματικής κίνησης. Γύρω από το σαιξπηρικό πρόβλημα», </w:t>
      </w:r>
      <w:r w:rsidRPr="00AC0E69">
        <w:rPr>
          <w:rFonts w:ascii="Garamond" w:hAnsi="Garamond"/>
          <w:i/>
          <w:sz w:val="20"/>
          <w:szCs w:val="20"/>
        </w:rPr>
        <w:t>Νεοελληνικά Γράμματα</w:t>
      </w:r>
      <w:r w:rsidRPr="00AC0E69">
        <w:rPr>
          <w:rFonts w:ascii="Garamond" w:hAnsi="Garamond"/>
          <w:sz w:val="20"/>
          <w:szCs w:val="20"/>
        </w:rPr>
        <w:t xml:space="preserve">, </w:t>
      </w:r>
      <w:r w:rsidRPr="00CC7692">
        <w:rPr>
          <w:rFonts w:ascii="Garamond" w:hAnsi="Garamond"/>
          <w:sz w:val="20"/>
          <w:szCs w:val="20"/>
        </w:rPr>
        <w:t>χρόνος Β΄, περίοδος Β΄,</w:t>
      </w:r>
      <w:r>
        <w:rPr>
          <w:rFonts w:ascii="Garamond" w:hAnsi="Garamond"/>
          <w:sz w:val="20"/>
          <w:szCs w:val="20"/>
        </w:rPr>
        <w:t xml:space="preserve"> 7/5/1938, σ. 2˙ </w:t>
      </w:r>
      <w:r w:rsidRPr="00DF14EE">
        <w:rPr>
          <w:rFonts w:ascii="Garamond" w:hAnsi="Garamond"/>
          <w:sz w:val="20"/>
          <w:szCs w:val="20"/>
        </w:rPr>
        <w:t>Ε.Β.:</w:t>
      </w:r>
      <w:r>
        <w:rPr>
          <w:rFonts w:ascii="Garamond" w:hAnsi="Garamond"/>
          <w:sz w:val="20"/>
          <w:szCs w:val="20"/>
        </w:rPr>
        <w:t xml:space="preserve"> «Θέατρο. Η θερινή θεατρική περίοδος. Το θέατρο της κας Ανδρεάδη. Μια συνέντευξη», </w:t>
      </w:r>
      <w:r w:rsidRPr="00AC0E69">
        <w:rPr>
          <w:rFonts w:ascii="Garamond" w:hAnsi="Garamond"/>
          <w:i/>
          <w:sz w:val="20"/>
          <w:szCs w:val="20"/>
        </w:rPr>
        <w:t>Νεοελληνικά Γράμματα</w:t>
      </w:r>
      <w:r w:rsidRPr="00AC0E69">
        <w:rPr>
          <w:rFonts w:ascii="Garamond" w:hAnsi="Garamond"/>
          <w:sz w:val="20"/>
          <w:szCs w:val="20"/>
        </w:rPr>
        <w:t xml:space="preserve">, </w:t>
      </w:r>
      <w:r w:rsidRPr="00CC7692">
        <w:rPr>
          <w:rFonts w:ascii="Garamond" w:hAnsi="Garamond"/>
          <w:sz w:val="20"/>
          <w:szCs w:val="20"/>
        </w:rPr>
        <w:t>χρόνος Β΄, περίοδος Β΄,</w:t>
      </w:r>
      <w:r>
        <w:rPr>
          <w:rFonts w:ascii="Garamond" w:hAnsi="Garamond"/>
          <w:sz w:val="20"/>
          <w:szCs w:val="20"/>
        </w:rPr>
        <w:t xml:space="preserve"> 7/5/1938, σ. 9˙ Μ.Κ.: «Θέατρο. Πολύ κακό για το τίποτα. Κριτικό σημείωμα», </w:t>
      </w:r>
      <w:r w:rsidRPr="00AC0E69">
        <w:rPr>
          <w:rFonts w:ascii="Garamond" w:hAnsi="Garamond"/>
          <w:i/>
          <w:sz w:val="20"/>
          <w:szCs w:val="20"/>
        </w:rPr>
        <w:t>Νεοελληνικά Γράμματα</w:t>
      </w:r>
      <w:r w:rsidRPr="00AC0E69">
        <w:rPr>
          <w:rFonts w:ascii="Garamond" w:hAnsi="Garamond"/>
          <w:sz w:val="20"/>
          <w:szCs w:val="20"/>
        </w:rPr>
        <w:t xml:space="preserve">, </w:t>
      </w:r>
      <w:r w:rsidRPr="00CC7692">
        <w:rPr>
          <w:rFonts w:ascii="Garamond" w:hAnsi="Garamond"/>
          <w:sz w:val="20"/>
          <w:szCs w:val="20"/>
        </w:rPr>
        <w:t>χρόνος Β΄, περίοδος Β΄,</w:t>
      </w:r>
      <w:r>
        <w:rPr>
          <w:rFonts w:ascii="Garamond" w:hAnsi="Garamond"/>
          <w:sz w:val="20"/>
          <w:szCs w:val="20"/>
        </w:rPr>
        <w:t xml:space="preserve"> 25/6/1938, σσ. 8, 15˙ ανώνυμος: «Το πνεύμα και οι λαοί. Χρονικά της παγκόσμιας πνευματικής κίνησης. Γύρω απ’ τον Σαίξπηρ», </w:t>
      </w:r>
      <w:r w:rsidRPr="00AC0E69">
        <w:rPr>
          <w:rFonts w:ascii="Garamond" w:hAnsi="Garamond"/>
          <w:i/>
          <w:sz w:val="20"/>
          <w:szCs w:val="20"/>
        </w:rPr>
        <w:t>Νεοελληνικά Γράμματα</w:t>
      </w:r>
      <w:r w:rsidRPr="00AC0E69">
        <w:rPr>
          <w:rFonts w:ascii="Garamond" w:hAnsi="Garamond"/>
          <w:sz w:val="20"/>
          <w:szCs w:val="20"/>
        </w:rPr>
        <w:t xml:space="preserve">, </w:t>
      </w:r>
      <w:r w:rsidRPr="00CC7692">
        <w:rPr>
          <w:rFonts w:ascii="Garamond" w:hAnsi="Garamond"/>
          <w:sz w:val="20"/>
          <w:szCs w:val="20"/>
        </w:rPr>
        <w:t>χρόνος Β΄, περίοδος Β΄,</w:t>
      </w:r>
      <w:r>
        <w:rPr>
          <w:rFonts w:ascii="Garamond" w:hAnsi="Garamond"/>
          <w:sz w:val="20"/>
          <w:szCs w:val="20"/>
        </w:rPr>
        <w:t xml:space="preserve"> 2/7/1938, σ. 2</w:t>
      </w:r>
      <w:r w:rsidRPr="004B50E8">
        <w:rPr>
          <w:rFonts w:ascii="Garamond" w:hAnsi="Garamond"/>
          <w:sz w:val="20"/>
          <w:szCs w:val="20"/>
        </w:rPr>
        <w:t>˙</w:t>
      </w:r>
      <w:r>
        <w:rPr>
          <w:rFonts w:ascii="Garamond" w:hAnsi="Garamond"/>
          <w:sz w:val="20"/>
          <w:szCs w:val="20"/>
        </w:rPr>
        <w:t xml:space="preserve"> </w:t>
      </w:r>
      <w:r w:rsidRPr="00897FBD">
        <w:rPr>
          <w:rFonts w:ascii="Garamond" w:hAnsi="Garamond"/>
          <w:sz w:val="20"/>
          <w:szCs w:val="20"/>
        </w:rPr>
        <w:t>Σωκράτης Καραντινός:</w:t>
      </w:r>
      <w:r>
        <w:rPr>
          <w:rFonts w:ascii="Garamond" w:hAnsi="Garamond"/>
          <w:sz w:val="20"/>
          <w:szCs w:val="20"/>
        </w:rPr>
        <w:t xml:space="preserve"> «Ο Άμλετ. Από τις παραστάσεις του Όλντ Βικ», </w:t>
      </w:r>
      <w:r w:rsidRPr="00AC0E69">
        <w:rPr>
          <w:rFonts w:ascii="Garamond" w:hAnsi="Garamond"/>
          <w:i/>
          <w:sz w:val="20"/>
          <w:szCs w:val="20"/>
        </w:rPr>
        <w:t>Νεοελληνικά Γράμματα</w:t>
      </w:r>
      <w:r w:rsidRPr="00AC0E69">
        <w:rPr>
          <w:rFonts w:ascii="Garamond" w:hAnsi="Garamond"/>
          <w:sz w:val="20"/>
          <w:szCs w:val="20"/>
        </w:rPr>
        <w:t xml:space="preserve">, </w:t>
      </w:r>
      <w:r w:rsidRPr="00CC7692">
        <w:rPr>
          <w:rFonts w:ascii="Garamond" w:hAnsi="Garamond"/>
          <w:sz w:val="20"/>
          <w:szCs w:val="20"/>
        </w:rPr>
        <w:t>περίοδος</w:t>
      </w:r>
      <w:r>
        <w:rPr>
          <w:rFonts w:ascii="Garamond" w:hAnsi="Garamond"/>
          <w:sz w:val="20"/>
          <w:szCs w:val="20"/>
        </w:rPr>
        <w:t xml:space="preserve"> Β΄, τχ. Γ΄, 8/4/1939, σσ. 8,15˙ Αντρέ Ρουμπώ: «Γύρω από το μυστήριο Σαίξπηρ», </w:t>
      </w:r>
      <w:r w:rsidRPr="00AC0E69">
        <w:rPr>
          <w:rFonts w:ascii="Garamond" w:hAnsi="Garamond"/>
          <w:i/>
          <w:sz w:val="20"/>
          <w:szCs w:val="20"/>
        </w:rPr>
        <w:t>Νεοελληνικά Γράμματα</w:t>
      </w:r>
      <w:r>
        <w:rPr>
          <w:rFonts w:ascii="Garamond" w:hAnsi="Garamond"/>
          <w:sz w:val="20"/>
          <w:szCs w:val="20"/>
        </w:rPr>
        <w:t>,</w:t>
      </w:r>
      <w:r w:rsidRPr="00CC7692">
        <w:rPr>
          <w:rFonts w:ascii="Garamond" w:hAnsi="Garamond"/>
          <w:sz w:val="20"/>
          <w:szCs w:val="20"/>
        </w:rPr>
        <w:t xml:space="preserve"> περίοδος</w:t>
      </w:r>
      <w:r>
        <w:rPr>
          <w:rFonts w:ascii="Garamond" w:hAnsi="Garamond"/>
          <w:sz w:val="20"/>
          <w:szCs w:val="20"/>
        </w:rPr>
        <w:t xml:space="preserve"> Β΄, τχ. Γ΄, 8/7/1939, σ. 4˙ Σαίξπηρ: «Ο βασιλιάς Ριχάρδος», μτφρ. Κ. Καρθαίος, </w:t>
      </w:r>
      <w:r w:rsidRPr="00AC0E69">
        <w:rPr>
          <w:rFonts w:ascii="Garamond" w:hAnsi="Garamond"/>
          <w:i/>
          <w:sz w:val="20"/>
          <w:szCs w:val="20"/>
        </w:rPr>
        <w:t>Νεοελληνικά Γράμματα</w:t>
      </w:r>
      <w:r>
        <w:rPr>
          <w:rFonts w:ascii="Garamond" w:hAnsi="Garamond"/>
          <w:sz w:val="20"/>
          <w:szCs w:val="20"/>
        </w:rPr>
        <w:t>,</w:t>
      </w:r>
      <w:r w:rsidRPr="00CC7692">
        <w:rPr>
          <w:rFonts w:ascii="Garamond" w:hAnsi="Garamond"/>
          <w:sz w:val="20"/>
          <w:szCs w:val="20"/>
        </w:rPr>
        <w:t xml:space="preserve"> περίοδος</w:t>
      </w:r>
      <w:r>
        <w:rPr>
          <w:rFonts w:ascii="Garamond" w:hAnsi="Garamond"/>
          <w:sz w:val="20"/>
          <w:szCs w:val="20"/>
        </w:rPr>
        <w:t xml:space="preserve"> Β΄, τχ. Γ΄, 15-7-1939, σσ. 12-13˙</w:t>
      </w:r>
      <w:r w:rsidRPr="0053275C">
        <w:rPr>
          <w:rFonts w:ascii="Garamond" w:hAnsi="Garamond"/>
          <w:sz w:val="20"/>
          <w:szCs w:val="20"/>
        </w:rPr>
        <w:t xml:space="preserve"> </w:t>
      </w:r>
      <w:r>
        <w:rPr>
          <w:rFonts w:ascii="Garamond" w:hAnsi="Garamond"/>
          <w:sz w:val="20"/>
          <w:szCs w:val="20"/>
        </w:rPr>
        <w:t>Μπράντες: «Σαίξπηρ. Ριχάρδος Γ΄», μτφρ. Ειρήνη Καλκάνη,</w:t>
      </w:r>
      <w:r w:rsidRPr="0053275C">
        <w:rPr>
          <w:rFonts w:ascii="Garamond" w:hAnsi="Garamond"/>
          <w:i/>
          <w:sz w:val="20"/>
          <w:szCs w:val="20"/>
        </w:rPr>
        <w:t xml:space="preserve"> </w:t>
      </w:r>
      <w:r w:rsidRPr="00AC0E69">
        <w:rPr>
          <w:rFonts w:ascii="Garamond" w:hAnsi="Garamond"/>
          <w:i/>
          <w:sz w:val="20"/>
          <w:szCs w:val="20"/>
        </w:rPr>
        <w:t>Νεοελληνικά Γράμματα</w:t>
      </w:r>
      <w:r>
        <w:rPr>
          <w:rFonts w:ascii="Garamond" w:hAnsi="Garamond"/>
          <w:sz w:val="20"/>
          <w:szCs w:val="20"/>
        </w:rPr>
        <w:t>,</w:t>
      </w:r>
      <w:r w:rsidRPr="00CC7692">
        <w:rPr>
          <w:rFonts w:ascii="Garamond" w:hAnsi="Garamond"/>
          <w:sz w:val="20"/>
          <w:szCs w:val="20"/>
        </w:rPr>
        <w:t xml:space="preserve"> περίοδος</w:t>
      </w:r>
      <w:r>
        <w:rPr>
          <w:rFonts w:ascii="Garamond" w:hAnsi="Garamond"/>
          <w:sz w:val="20"/>
          <w:szCs w:val="20"/>
        </w:rPr>
        <w:t xml:space="preserve"> Β΄, τχ. Δ΄, 4/11/1939, σσ. 7-8˙ Σ. Καραντινός:</w:t>
      </w:r>
      <w:r w:rsidRPr="002D7030">
        <w:rPr>
          <w:rFonts w:ascii="Garamond" w:hAnsi="Garamond"/>
          <w:sz w:val="20"/>
          <w:szCs w:val="20"/>
        </w:rPr>
        <w:t xml:space="preserve"> </w:t>
      </w:r>
      <w:r>
        <w:rPr>
          <w:rFonts w:ascii="Garamond" w:hAnsi="Garamond"/>
          <w:sz w:val="20"/>
          <w:szCs w:val="20"/>
        </w:rPr>
        <w:t>«Σαίξπηρ. Ριχάρδος Ο Γ΄. Βασιλικό Θέατρο»,</w:t>
      </w:r>
      <w:r w:rsidRPr="002D7030">
        <w:rPr>
          <w:rFonts w:ascii="Garamond" w:hAnsi="Garamond"/>
          <w:i/>
          <w:sz w:val="20"/>
          <w:szCs w:val="20"/>
        </w:rPr>
        <w:t xml:space="preserve"> </w:t>
      </w:r>
      <w:r w:rsidRPr="00AC0E69">
        <w:rPr>
          <w:rFonts w:ascii="Garamond" w:hAnsi="Garamond"/>
          <w:i/>
          <w:sz w:val="20"/>
          <w:szCs w:val="20"/>
        </w:rPr>
        <w:t>Νεοελληνικά Γράμματα</w:t>
      </w:r>
      <w:r>
        <w:rPr>
          <w:rFonts w:ascii="Garamond" w:hAnsi="Garamond"/>
          <w:sz w:val="20"/>
          <w:szCs w:val="20"/>
        </w:rPr>
        <w:t>,</w:t>
      </w:r>
      <w:r w:rsidRPr="00CC7692">
        <w:rPr>
          <w:rFonts w:ascii="Garamond" w:hAnsi="Garamond"/>
          <w:sz w:val="20"/>
          <w:szCs w:val="20"/>
        </w:rPr>
        <w:t xml:space="preserve"> περίοδος</w:t>
      </w:r>
      <w:r>
        <w:rPr>
          <w:rFonts w:ascii="Garamond" w:hAnsi="Garamond"/>
          <w:sz w:val="20"/>
          <w:szCs w:val="20"/>
        </w:rPr>
        <w:t xml:space="preserve"> Β΄, τχ. Δ΄, 11/11/1939, σσ. 6, 9˙ Ι. Μπράουν: «Το Στράντφορντ. Η πόλη που ζει από τον Σαίξπηρ», μτφρ. Λάμπορυ Α. Παραρά,</w:t>
      </w:r>
      <w:r w:rsidRPr="007520C3">
        <w:rPr>
          <w:rFonts w:ascii="Garamond" w:hAnsi="Garamond"/>
          <w:i/>
          <w:sz w:val="20"/>
          <w:szCs w:val="20"/>
        </w:rPr>
        <w:t xml:space="preserve"> </w:t>
      </w:r>
      <w:r w:rsidRPr="00AC0E69">
        <w:rPr>
          <w:rFonts w:ascii="Garamond" w:hAnsi="Garamond"/>
          <w:i/>
          <w:sz w:val="20"/>
          <w:szCs w:val="20"/>
        </w:rPr>
        <w:t>Νεοελληνικά Γράμματα</w:t>
      </w:r>
      <w:r>
        <w:rPr>
          <w:rFonts w:ascii="Garamond" w:hAnsi="Garamond"/>
          <w:sz w:val="20"/>
          <w:szCs w:val="20"/>
        </w:rPr>
        <w:t>,</w:t>
      </w:r>
      <w:r w:rsidRPr="00CC7692">
        <w:rPr>
          <w:rFonts w:ascii="Garamond" w:hAnsi="Garamond"/>
          <w:sz w:val="20"/>
          <w:szCs w:val="20"/>
        </w:rPr>
        <w:t xml:space="preserve"> περίοδος</w:t>
      </w:r>
      <w:r>
        <w:rPr>
          <w:rFonts w:ascii="Garamond" w:hAnsi="Garamond"/>
          <w:sz w:val="20"/>
          <w:szCs w:val="20"/>
        </w:rPr>
        <w:t xml:space="preserve"> Β΄, τχ. Δ΄, 20/1/1940, σσ. 6, 11.    </w:t>
      </w:r>
      <w:r w:rsidRPr="00CC7692">
        <w:rPr>
          <w:rFonts w:ascii="Garamond" w:hAnsi="Garamond"/>
          <w:sz w:val="20"/>
          <w:szCs w:val="20"/>
        </w:rPr>
        <w:t xml:space="preserve">    </w:t>
      </w:r>
    </w:p>
  </w:footnote>
  <w:footnote w:id="15">
    <w:p w:rsidR="00E51DE6" w:rsidRPr="00091BD3" w:rsidRDefault="00E51DE6" w:rsidP="00DB108C">
      <w:pPr>
        <w:spacing w:after="0"/>
        <w:jc w:val="both"/>
        <w:rPr>
          <w:rFonts w:ascii="Garamond" w:hAnsi="Garamond"/>
          <w:sz w:val="20"/>
          <w:szCs w:val="20"/>
          <w:highlight w:val="magenta"/>
        </w:rPr>
      </w:pPr>
      <w:r w:rsidRPr="00091BD3">
        <w:rPr>
          <w:rStyle w:val="a7"/>
          <w:rFonts w:ascii="Garamond" w:hAnsi="Garamond"/>
          <w:sz w:val="20"/>
          <w:szCs w:val="20"/>
        </w:rPr>
        <w:footnoteRef/>
      </w:r>
      <w:r w:rsidRPr="00091BD3">
        <w:rPr>
          <w:rFonts w:ascii="Garamond" w:hAnsi="Garamond"/>
          <w:sz w:val="20"/>
          <w:szCs w:val="20"/>
        </w:rPr>
        <w:t>. Βλ ενδεικτικά: Ανώνυμος: «Ειδήσεις και σχόλια. Θέατρο»,</w:t>
      </w:r>
      <w:r w:rsidRPr="00091BD3">
        <w:rPr>
          <w:rFonts w:ascii="Garamond" w:hAnsi="Garamond"/>
          <w:i/>
          <w:sz w:val="20"/>
          <w:szCs w:val="20"/>
        </w:rPr>
        <w:t xml:space="preserve"> Νεοελληνικά Γράμματα</w:t>
      </w:r>
      <w:r w:rsidRPr="00091BD3">
        <w:rPr>
          <w:rFonts w:ascii="Garamond" w:hAnsi="Garamond"/>
          <w:sz w:val="20"/>
          <w:szCs w:val="20"/>
        </w:rPr>
        <w:t xml:space="preserve">, 12/6/1937, σ. 15˙ Ανώνυμος: «Πνευματική και καλλιτεχνική κίνηση. Βασιλικό Θέατρο», </w:t>
      </w:r>
      <w:r w:rsidRPr="00091BD3">
        <w:rPr>
          <w:rFonts w:ascii="Garamond" w:hAnsi="Garamond"/>
          <w:i/>
          <w:sz w:val="20"/>
          <w:szCs w:val="20"/>
        </w:rPr>
        <w:t>Νεοελληνικά Γράμματα</w:t>
      </w:r>
      <w:r w:rsidRPr="00091BD3">
        <w:rPr>
          <w:rFonts w:ascii="Garamond" w:hAnsi="Garamond"/>
          <w:sz w:val="20"/>
          <w:szCs w:val="20"/>
        </w:rPr>
        <w:t>, χρόνος Β΄, περίοδος Β΄, 5/2/1938, σ. 15˙ Ανώνυμος: «Πνευματική και καλλιτεχνική κίνηση</w:t>
      </w:r>
      <w:r>
        <w:rPr>
          <w:rFonts w:ascii="Garamond" w:hAnsi="Garamond"/>
          <w:sz w:val="20"/>
          <w:szCs w:val="20"/>
        </w:rPr>
        <w:t>. Βασιλικό Θέατρο», ό.π., 12/12/</w:t>
      </w:r>
      <w:r w:rsidRPr="00091BD3">
        <w:rPr>
          <w:rFonts w:ascii="Garamond" w:hAnsi="Garamond"/>
          <w:sz w:val="20"/>
          <w:szCs w:val="20"/>
        </w:rPr>
        <w:t>1938, σ. 15˙ Ανώνυμος: «Πνευματική και καλλιτεχνική κίν</w:t>
      </w:r>
      <w:r>
        <w:rPr>
          <w:rFonts w:ascii="Garamond" w:hAnsi="Garamond"/>
          <w:sz w:val="20"/>
          <w:szCs w:val="20"/>
        </w:rPr>
        <w:t>ηση. Βασιλικό Θέατρο», ό.π., 19/12/</w:t>
      </w:r>
      <w:r w:rsidRPr="00091BD3">
        <w:rPr>
          <w:rFonts w:ascii="Garamond" w:hAnsi="Garamond"/>
          <w:sz w:val="20"/>
          <w:szCs w:val="20"/>
        </w:rPr>
        <w:t>1938, σ. 15˙ Ανώνυμος: «Πνευματική και καλλιτεχνική κίν</w:t>
      </w:r>
      <w:r>
        <w:rPr>
          <w:rFonts w:ascii="Garamond" w:hAnsi="Garamond"/>
          <w:sz w:val="20"/>
          <w:szCs w:val="20"/>
        </w:rPr>
        <w:t>ηση. Βασιλικό Θέατρο», ό.π., 12/3/</w:t>
      </w:r>
      <w:r w:rsidRPr="00091BD3">
        <w:rPr>
          <w:rFonts w:ascii="Garamond" w:hAnsi="Garamond"/>
          <w:sz w:val="20"/>
          <w:szCs w:val="20"/>
        </w:rPr>
        <w:t xml:space="preserve">1938, σ. 15˙ Μ. Κ.: «Θέατρο. Οι πανουργίες του Σκαπέν. Ψευτοσπουδαίες», </w:t>
      </w:r>
      <w:r w:rsidRPr="00091BD3">
        <w:rPr>
          <w:rFonts w:ascii="Garamond" w:hAnsi="Garamond"/>
          <w:i/>
          <w:sz w:val="20"/>
          <w:szCs w:val="20"/>
        </w:rPr>
        <w:t>Νεοελληνικά Γράμματα</w:t>
      </w:r>
      <w:r w:rsidRPr="00091BD3">
        <w:rPr>
          <w:rFonts w:ascii="Garamond" w:hAnsi="Garamond"/>
          <w:sz w:val="20"/>
          <w:szCs w:val="20"/>
        </w:rPr>
        <w:t>, χρόνος Β΄, περίοδος</w:t>
      </w:r>
      <w:r>
        <w:rPr>
          <w:rFonts w:ascii="Garamond" w:hAnsi="Garamond"/>
          <w:sz w:val="20"/>
          <w:szCs w:val="20"/>
        </w:rPr>
        <w:t xml:space="preserve"> Β΄, 29/2/</w:t>
      </w:r>
      <w:r w:rsidRPr="00091BD3">
        <w:rPr>
          <w:rFonts w:ascii="Garamond" w:hAnsi="Garamond"/>
          <w:sz w:val="20"/>
          <w:szCs w:val="20"/>
        </w:rPr>
        <w:t>1938, σσ. 8-10.</w:t>
      </w:r>
    </w:p>
  </w:footnote>
  <w:footnote w:id="16">
    <w:p w:rsidR="00E51DE6" w:rsidRPr="00087A72" w:rsidRDefault="00E51DE6" w:rsidP="00DB108C">
      <w:pPr>
        <w:pStyle w:val="a6"/>
        <w:jc w:val="both"/>
        <w:rPr>
          <w:rFonts w:ascii="Garamond" w:hAnsi="Garamond"/>
        </w:rPr>
      </w:pPr>
      <w:r w:rsidRPr="00087A72">
        <w:rPr>
          <w:rStyle w:val="a7"/>
          <w:rFonts w:ascii="Garamond" w:hAnsi="Garamond"/>
        </w:rPr>
        <w:footnoteRef/>
      </w:r>
      <w:r w:rsidRPr="00087A72">
        <w:rPr>
          <w:rFonts w:ascii="Garamond" w:hAnsi="Garamond"/>
        </w:rPr>
        <w:t xml:space="preserve">. </w:t>
      </w:r>
      <w:r>
        <w:rPr>
          <w:rFonts w:ascii="Garamond" w:hAnsi="Garamond"/>
        </w:rPr>
        <w:t xml:space="preserve">Βλ. ενδεικτικά: </w:t>
      </w:r>
      <w:r w:rsidRPr="00087A72">
        <w:rPr>
          <w:rFonts w:ascii="Garamond" w:hAnsi="Garamond"/>
        </w:rPr>
        <w:t xml:space="preserve">Σίλβιο Ντ’ Αμίκο: «Ίψεν», μτφρ. Σοφίας Εμμ. Χατζιδάκη, </w:t>
      </w:r>
      <w:r w:rsidRPr="00087A72">
        <w:rPr>
          <w:rFonts w:ascii="Garamond" w:hAnsi="Garamond"/>
          <w:i/>
        </w:rPr>
        <w:t>Νεοελληνικά Γράμματα</w:t>
      </w:r>
      <w:r w:rsidRPr="00087A72">
        <w:rPr>
          <w:rFonts w:ascii="Garamond" w:hAnsi="Garamond"/>
        </w:rPr>
        <w:t xml:space="preserve">, Εβδομαδιαία φιλολογική, καλλιτεχνική, επιστημονική εφημερίδα, χρόνος Β΄, περίοδος Β΄, 8-1-1938, σσ. </w:t>
      </w:r>
      <w:r>
        <w:rPr>
          <w:rFonts w:ascii="Garamond" w:hAnsi="Garamond"/>
        </w:rPr>
        <w:t xml:space="preserve">8-9˙ του ιδίου: </w:t>
      </w:r>
      <w:r w:rsidRPr="00087A72">
        <w:rPr>
          <w:rFonts w:ascii="Garamond" w:hAnsi="Garamond"/>
        </w:rPr>
        <w:t>«Ίψεν»,</w:t>
      </w:r>
      <w:r>
        <w:rPr>
          <w:rFonts w:ascii="Garamond" w:hAnsi="Garamond"/>
        </w:rPr>
        <w:t xml:space="preserve"> ό.π., 15/1/1938, σ. 9˙</w:t>
      </w:r>
      <w:r w:rsidRPr="003D5E12">
        <w:rPr>
          <w:rFonts w:ascii="Garamond" w:hAnsi="Garamond"/>
        </w:rPr>
        <w:t xml:space="preserve"> </w:t>
      </w:r>
      <w:r>
        <w:rPr>
          <w:rFonts w:ascii="Garamond" w:hAnsi="Garamond"/>
        </w:rPr>
        <w:t xml:space="preserve">του ιδίου: </w:t>
      </w:r>
      <w:r w:rsidRPr="00087A72">
        <w:rPr>
          <w:rFonts w:ascii="Garamond" w:hAnsi="Garamond"/>
        </w:rPr>
        <w:t>«Ίψεν»,</w:t>
      </w:r>
      <w:r>
        <w:rPr>
          <w:rFonts w:ascii="Garamond" w:hAnsi="Garamond"/>
        </w:rPr>
        <w:t xml:space="preserve"> ό.π., 22/1/1938, σ. 9˙</w:t>
      </w:r>
      <w:r w:rsidRPr="00EA45FD">
        <w:rPr>
          <w:rFonts w:ascii="Garamond" w:hAnsi="Garamond"/>
        </w:rPr>
        <w:t xml:space="preserve"> </w:t>
      </w:r>
      <w:r>
        <w:rPr>
          <w:rFonts w:ascii="Garamond" w:hAnsi="Garamond"/>
        </w:rPr>
        <w:t xml:space="preserve">του ιδίου: </w:t>
      </w:r>
      <w:r w:rsidRPr="00087A72">
        <w:rPr>
          <w:rFonts w:ascii="Garamond" w:hAnsi="Garamond"/>
        </w:rPr>
        <w:t>«Ίψεν»,</w:t>
      </w:r>
      <w:r>
        <w:rPr>
          <w:rFonts w:ascii="Garamond" w:hAnsi="Garamond"/>
        </w:rPr>
        <w:t xml:space="preserve"> ό.π., 29/1/1938, σ. 9˙</w:t>
      </w:r>
      <w:r w:rsidRPr="00AB257D">
        <w:rPr>
          <w:rFonts w:ascii="Garamond" w:hAnsi="Garamond"/>
        </w:rPr>
        <w:t xml:space="preserve"> </w:t>
      </w:r>
      <w:r>
        <w:rPr>
          <w:rFonts w:ascii="Garamond" w:hAnsi="Garamond"/>
        </w:rPr>
        <w:t xml:space="preserve">του ιδίου: </w:t>
      </w:r>
      <w:r w:rsidRPr="00087A72">
        <w:rPr>
          <w:rFonts w:ascii="Garamond" w:hAnsi="Garamond"/>
        </w:rPr>
        <w:t>«Ίψεν»,</w:t>
      </w:r>
      <w:r>
        <w:rPr>
          <w:rFonts w:ascii="Garamond" w:hAnsi="Garamond"/>
        </w:rPr>
        <w:t xml:space="preserve"> ό.π., 5/2/1938, σ. 9˙</w:t>
      </w:r>
      <w:r w:rsidRPr="003D55D7">
        <w:rPr>
          <w:rFonts w:ascii="Garamond" w:hAnsi="Garamond"/>
        </w:rPr>
        <w:t xml:space="preserve"> </w:t>
      </w:r>
      <w:r>
        <w:rPr>
          <w:rFonts w:ascii="Garamond" w:hAnsi="Garamond"/>
        </w:rPr>
        <w:t xml:space="preserve">του ιδίου: </w:t>
      </w:r>
      <w:r w:rsidRPr="00087A72">
        <w:rPr>
          <w:rFonts w:ascii="Garamond" w:hAnsi="Garamond"/>
        </w:rPr>
        <w:t>«Ίψεν»,</w:t>
      </w:r>
      <w:r>
        <w:rPr>
          <w:rFonts w:ascii="Garamond" w:hAnsi="Garamond"/>
        </w:rPr>
        <w:t xml:space="preserve"> ό.π., 12/2/1938, σσ. 8-9˙</w:t>
      </w:r>
      <w:r w:rsidRPr="000C066A">
        <w:rPr>
          <w:rFonts w:ascii="Garamond" w:hAnsi="Garamond"/>
        </w:rPr>
        <w:t xml:space="preserve"> </w:t>
      </w:r>
      <w:r>
        <w:rPr>
          <w:rFonts w:ascii="Garamond" w:hAnsi="Garamond"/>
        </w:rPr>
        <w:t xml:space="preserve">του ιδίου: </w:t>
      </w:r>
      <w:r w:rsidRPr="00087A72">
        <w:rPr>
          <w:rFonts w:ascii="Garamond" w:hAnsi="Garamond"/>
        </w:rPr>
        <w:t>«Ίψεν»,</w:t>
      </w:r>
      <w:r>
        <w:rPr>
          <w:rFonts w:ascii="Garamond" w:hAnsi="Garamond"/>
        </w:rPr>
        <w:t xml:space="preserve"> ό.π., 19/2/1938, σσ. 9, 11˙</w:t>
      </w:r>
      <w:r w:rsidRPr="0065250E">
        <w:rPr>
          <w:rFonts w:ascii="Garamond" w:hAnsi="Garamond"/>
        </w:rPr>
        <w:t xml:space="preserve"> </w:t>
      </w:r>
      <w:r w:rsidRPr="00551A3D">
        <w:rPr>
          <w:rFonts w:ascii="Garamond" w:hAnsi="Garamond"/>
        </w:rPr>
        <w:t>Ανώνυμος: «Πνευματική και καλλιτεχνική κίνηση.</w:t>
      </w:r>
      <w:r>
        <w:rPr>
          <w:rFonts w:ascii="Garamond" w:hAnsi="Garamond"/>
        </w:rPr>
        <w:t xml:space="preserve"> Οι </w:t>
      </w:r>
      <w:r w:rsidRPr="00551A3D">
        <w:rPr>
          <w:rFonts w:ascii="Garamond" w:hAnsi="Garamond"/>
        </w:rPr>
        <w:t>“</w:t>
      </w:r>
      <w:r>
        <w:rPr>
          <w:rFonts w:ascii="Garamond" w:hAnsi="Garamond"/>
        </w:rPr>
        <w:t>Βρυκόλακες</w:t>
      </w:r>
      <w:r w:rsidRPr="00551A3D">
        <w:rPr>
          <w:rFonts w:ascii="Garamond" w:hAnsi="Garamond"/>
        </w:rPr>
        <w:t>”</w:t>
      </w:r>
      <w:r>
        <w:rPr>
          <w:rFonts w:ascii="Garamond" w:hAnsi="Garamond"/>
        </w:rPr>
        <w:t xml:space="preserve"> του Ίψεν από νέους ηθοποιούς</w:t>
      </w:r>
      <w:r w:rsidRPr="00551A3D">
        <w:rPr>
          <w:rFonts w:ascii="Garamond" w:hAnsi="Garamond"/>
        </w:rPr>
        <w:t xml:space="preserve">», </w:t>
      </w:r>
      <w:r w:rsidRPr="00551A3D">
        <w:rPr>
          <w:rFonts w:ascii="Garamond" w:hAnsi="Garamond"/>
          <w:i/>
        </w:rPr>
        <w:t>Νεοελληνικά Γράμματα</w:t>
      </w:r>
      <w:r w:rsidRPr="00551A3D">
        <w:rPr>
          <w:rFonts w:ascii="Garamond" w:hAnsi="Garamond"/>
        </w:rPr>
        <w:t>, Εβδομαδιαία φιλολογική, καλλιτεχνική, επιστημονική εφημερ</w:t>
      </w:r>
      <w:r>
        <w:rPr>
          <w:rFonts w:ascii="Garamond" w:hAnsi="Garamond"/>
        </w:rPr>
        <w:t>ίδα, χρόνος Β΄, περίοδος Β΄, 14/5/</w:t>
      </w:r>
      <w:r w:rsidRPr="00551A3D">
        <w:rPr>
          <w:rFonts w:ascii="Garamond" w:hAnsi="Garamond"/>
        </w:rPr>
        <w:t>1938, σ. 15</w:t>
      </w:r>
      <w:r>
        <w:rPr>
          <w:rFonts w:ascii="Garamond" w:hAnsi="Garamond"/>
        </w:rPr>
        <w:t xml:space="preserve">˙ Λ. Κουκούλας «Έντα Γκάμπλερ Ερρίκου Ίψεν», </w:t>
      </w:r>
      <w:r w:rsidRPr="00551A3D">
        <w:rPr>
          <w:rFonts w:ascii="Garamond" w:hAnsi="Garamond"/>
          <w:i/>
        </w:rPr>
        <w:t>Νεοελληνικά Γράμματα</w:t>
      </w:r>
      <w:r w:rsidRPr="00551A3D">
        <w:rPr>
          <w:rFonts w:ascii="Garamond" w:hAnsi="Garamond"/>
        </w:rPr>
        <w:t xml:space="preserve">, </w:t>
      </w:r>
      <w:r>
        <w:rPr>
          <w:rFonts w:ascii="Garamond" w:hAnsi="Garamond"/>
        </w:rPr>
        <w:t>χρόνος Γ΄, περίοδος Β΄, 18-3-1939, σ. 9˙</w:t>
      </w:r>
      <w:r w:rsidRPr="008C0CBC">
        <w:rPr>
          <w:rFonts w:ascii="Garamond" w:hAnsi="Garamond"/>
        </w:rPr>
        <w:t xml:space="preserve"> </w:t>
      </w:r>
      <w:r>
        <w:rPr>
          <w:rFonts w:ascii="Garamond" w:hAnsi="Garamond"/>
        </w:rPr>
        <w:t>Ανώνυμος: «</w:t>
      </w:r>
      <w:r w:rsidRPr="00F32415">
        <w:rPr>
          <w:rFonts w:ascii="Garamond" w:hAnsi="Garamond"/>
        </w:rPr>
        <w:t xml:space="preserve">Πνευματική και καλλιτεχνική κίνηση. </w:t>
      </w:r>
      <w:r>
        <w:rPr>
          <w:rFonts w:ascii="Garamond" w:hAnsi="Garamond"/>
        </w:rPr>
        <w:t>Θίασος Κατερίνας</w:t>
      </w:r>
      <w:r w:rsidRPr="00F32415">
        <w:rPr>
          <w:rFonts w:ascii="Garamond" w:hAnsi="Garamond"/>
        </w:rPr>
        <w:t>»,</w:t>
      </w:r>
      <w:r w:rsidRPr="008C0CBC">
        <w:rPr>
          <w:rFonts w:ascii="Garamond" w:hAnsi="Garamond"/>
          <w:i/>
        </w:rPr>
        <w:t xml:space="preserve"> </w:t>
      </w:r>
      <w:r w:rsidRPr="00551A3D">
        <w:rPr>
          <w:rFonts w:ascii="Garamond" w:hAnsi="Garamond"/>
          <w:i/>
        </w:rPr>
        <w:t>Νεοελληνικά Γράμματα</w:t>
      </w:r>
      <w:r w:rsidRPr="00551A3D">
        <w:rPr>
          <w:rFonts w:ascii="Garamond" w:hAnsi="Garamond"/>
        </w:rPr>
        <w:t xml:space="preserve">, </w:t>
      </w:r>
      <w:r>
        <w:rPr>
          <w:rFonts w:ascii="Garamond" w:hAnsi="Garamond"/>
        </w:rPr>
        <w:t xml:space="preserve">χρόνος Γ΄, περίοδος Β΄, 18/3/1939, σ. 15˙ Σωκράτης Καραντινός: «Έντα Γκάμπλερ», </w:t>
      </w:r>
      <w:r w:rsidRPr="00551A3D">
        <w:rPr>
          <w:rFonts w:ascii="Garamond" w:hAnsi="Garamond"/>
          <w:i/>
        </w:rPr>
        <w:t>Νεοελληνικά Γράμματα</w:t>
      </w:r>
      <w:r w:rsidRPr="00551A3D">
        <w:rPr>
          <w:rFonts w:ascii="Garamond" w:hAnsi="Garamond"/>
        </w:rPr>
        <w:t xml:space="preserve">, </w:t>
      </w:r>
      <w:r>
        <w:rPr>
          <w:rFonts w:ascii="Garamond" w:hAnsi="Garamond"/>
        </w:rPr>
        <w:t>χρόνος Γ΄, περίοδος Β΄, 25/3/1939, σσ. 8, 15˙ Σωκράτης Καραντινός: «Ίψεν: Αγριόπαπια»,</w:t>
      </w:r>
      <w:r w:rsidRPr="00BA20D7">
        <w:rPr>
          <w:rFonts w:ascii="Garamond" w:hAnsi="Garamond"/>
          <w:i/>
        </w:rPr>
        <w:t xml:space="preserve"> </w:t>
      </w:r>
      <w:r w:rsidRPr="00551A3D">
        <w:rPr>
          <w:rFonts w:ascii="Garamond" w:hAnsi="Garamond"/>
          <w:i/>
        </w:rPr>
        <w:t>Νεοελληνικά Γράμματα</w:t>
      </w:r>
      <w:r>
        <w:rPr>
          <w:rFonts w:ascii="Garamond" w:hAnsi="Garamond"/>
        </w:rPr>
        <w:t xml:space="preserve">, </w:t>
      </w:r>
      <w:r w:rsidRPr="00CC7692">
        <w:rPr>
          <w:rFonts w:ascii="Garamond" w:hAnsi="Garamond"/>
        </w:rPr>
        <w:t>περίοδος</w:t>
      </w:r>
      <w:r>
        <w:rPr>
          <w:rFonts w:ascii="Garamond" w:hAnsi="Garamond"/>
        </w:rPr>
        <w:t xml:space="preserve"> Β΄, τχ. Δ΄, 23/12/1939, σσ. 6-7.   </w:t>
      </w:r>
    </w:p>
  </w:footnote>
  <w:footnote w:id="17">
    <w:p w:rsidR="00E51DE6" w:rsidRPr="00EE3D3F" w:rsidRDefault="00E51DE6" w:rsidP="00DB108C">
      <w:pPr>
        <w:spacing w:after="0"/>
        <w:jc w:val="both"/>
        <w:rPr>
          <w:rFonts w:ascii="Garamond" w:hAnsi="Garamond"/>
        </w:rPr>
      </w:pPr>
      <w:r w:rsidRPr="00812674">
        <w:rPr>
          <w:rStyle w:val="a7"/>
          <w:rFonts w:ascii="Garamond" w:hAnsi="Garamond"/>
          <w:sz w:val="20"/>
          <w:szCs w:val="20"/>
        </w:rPr>
        <w:footnoteRef/>
      </w:r>
      <w:r w:rsidRPr="00812674">
        <w:rPr>
          <w:rFonts w:ascii="Garamond" w:hAnsi="Garamond"/>
          <w:sz w:val="20"/>
          <w:szCs w:val="20"/>
        </w:rPr>
        <w:t xml:space="preserve">. </w:t>
      </w:r>
      <w:r w:rsidRPr="00CF3B8B">
        <w:rPr>
          <w:rFonts w:ascii="Garamond" w:hAnsi="Garamond"/>
          <w:color w:val="000000"/>
          <w:sz w:val="20"/>
          <w:szCs w:val="20"/>
        </w:rPr>
        <w:t xml:space="preserve">Ανώνυμος: «Το πρώτο πανθεατρικό συνέδριο», </w:t>
      </w:r>
      <w:r w:rsidRPr="00CF3B8B">
        <w:rPr>
          <w:rFonts w:ascii="Garamond" w:hAnsi="Garamond"/>
          <w:i/>
          <w:sz w:val="20"/>
          <w:szCs w:val="20"/>
        </w:rPr>
        <w:t>Νεοελληνικά Γράμματα</w:t>
      </w:r>
      <w:r w:rsidRPr="00CF3B8B">
        <w:rPr>
          <w:rFonts w:ascii="Garamond" w:hAnsi="Garamond"/>
          <w:sz w:val="20"/>
          <w:szCs w:val="20"/>
        </w:rPr>
        <w:t>, Εβδομαδιαία φιλολογική, καλλιτεχνική, επιστημονική εφημε</w:t>
      </w:r>
      <w:r>
        <w:rPr>
          <w:rFonts w:ascii="Garamond" w:hAnsi="Garamond"/>
          <w:sz w:val="20"/>
          <w:szCs w:val="20"/>
        </w:rPr>
        <w:t>ρίδα, 15/5/</w:t>
      </w:r>
      <w:r w:rsidRPr="00CF3B8B">
        <w:rPr>
          <w:rFonts w:ascii="Garamond" w:hAnsi="Garamond"/>
          <w:sz w:val="20"/>
          <w:szCs w:val="20"/>
        </w:rPr>
        <w:t xml:space="preserve">1937, σ. 12˙ </w:t>
      </w:r>
      <w:r w:rsidRPr="00812674">
        <w:rPr>
          <w:rFonts w:ascii="Garamond" w:hAnsi="Garamond"/>
          <w:sz w:val="20"/>
          <w:szCs w:val="20"/>
        </w:rPr>
        <w:t xml:space="preserve">Σωκράτης Καραντινός: «Το Α΄ Πανθεατρικό συνέδριο. Σκέψεις και παρατηρήσεις του συνεργάτη </w:t>
      </w:r>
      <w:r w:rsidRPr="00AC0E69">
        <w:rPr>
          <w:rFonts w:ascii="Garamond" w:hAnsi="Garamond"/>
          <w:sz w:val="20"/>
          <w:szCs w:val="20"/>
        </w:rPr>
        <w:t xml:space="preserve">μας κ. Σωκρ. Καραντινού», </w:t>
      </w:r>
      <w:r w:rsidRPr="00AC0E69">
        <w:rPr>
          <w:rFonts w:ascii="Garamond" w:hAnsi="Garamond"/>
          <w:i/>
          <w:sz w:val="20"/>
          <w:szCs w:val="20"/>
        </w:rPr>
        <w:t>Νεοελληνικά Γράμματα</w:t>
      </w:r>
      <w:r w:rsidRPr="00AC0E69">
        <w:rPr>
          <w:rFonts w:ascii="Garamond" w:hAnsi="Garamond"/>
          <w:sz w:val="20"/>
          <w:szCs w:val="20"/>
        </w:rPr>
        <w:t>, Εβδομαδιαία φιλολογική, καλλιτεχν</w:t>
      </w:r>
      <w:r>
        <w:rPr>
          <w:rFonts w:ascii="Garamond" w:hAnsi="Garamond"/>
          <w:sz w:val="20"/>
          <w:szCs w:val="20"/>
        </w:rPr>
        <w:t>ική, επιστημονική εφημερίδα, 29/</w:t>
      </w:r>
      <w:r w:rsidRPr="00AC0E69">
        <w:rPr>
          <w:rFonts w:ascii="Garamond" w:hAnsi="Garamond"/>
          <w:sz w:val="20"/>
          <w:szCs w:val="20"/>
        </w:rPr>
        <w:t>5</w:t>
      </w:r>
      <w:r>
        <w:rPr>
          <w:rFonts w:ascii="Garamond" w:hAnsi="Garamond"/>
          <w:sz w:val="20"/>
          <w:szCs w:val="20"/>
        </w:rPr>
        <w:t>/1937, σσ. 8, 10˙ του ιδίου</w:t>
      </w:r>
      <w:r w:rsidRPr="00EE3D3F">
        <w:rPr>
          <w:rFonts w:ascii="Garamond" w:hAnsi="Garamond"/>
          <w:sz w:val="20"/>
          <w:szCs w:val="20"/>
        </w:rPr>
        <w:t xml:space="preserve">: «Το Α΄ Πανθεατρικό συνέδριο. Σκέψεις και παρατηρήσεις του συνεργάτη μας κ. Σωκρ. Καραντινού», </w:t>
      </w:r>
      <w:r w:rsidRPr="00EE3D3F">
        <w:rPr>
          <w:rFonts w:ascii="Garamond" w:hAnsi="Garamond"/>
          <w:i/>
          <w:sz w:val="20"/>
          <w:szCs w:val="20"/>
        </w:rPr>
        <w:t>Νεοελληνικά Γράμματα</w:t>
      </w:r>
      <w:r w:rsidRPr="00EE3D3F">
        <w:rPr>
          <w:rFonts w:ascii="Garamond" w:hAnsi="Garamond"/>
          <w:sz w:val="20"/>
          <w:szCs w:val="20"/>
        </w:rPr>
        <w:t>,</w:t>
      </w:r>
      <w:r>
        <w:rPr>
          <w:rFonts w:ascii="Garamond" w:hAnsi="Garamond"/>
          <w:sz w:val="20"/>
          <w:szCs w:val="20"/>
        </w:rPr>
        <w:t xml:space="preserve"> 5/6/</w:t>
      </w:r>
      <w:r w:rsidRPr="00EE3D3F">
        <w:rPr>
          <w:rFonts w:ascii="Garamond" w:hAnsi="Garamond"/>
          <w:sz w:val="20"/>
          <w:szCs w:val="20"/>
        </w:rPr>
        <w:t>1937, σ. 8˙ Σωκράτης Καραντινός: «Ένας χρόνος θέατρο»,</w:t>
      </w:r>
      <w:r w:rsidRPr="00EE3D3F">
        <w:rPr>
          <w:rFonts w:ascii="Garamond" w:hAnsi="Garamond"/>
          <w:i/>
          <w:sz w:val="20"/>
          <w:szCs w:val="20"/>
        </w:rPr>
        <w:t xml:space="preserve"> Νεοελληνικά Γράμματα</w:t>
      </w:r>
      <w:r w:rsidRPr="00EE3D3F">
        <w:rPr>
          <w:rFonts w:ascii="Garamond" w:hAnsi="Garamond"/>
          <w:sz w:val="20"/>
          <w:szCs w:val="20"/>
        </w:rPr>
        <w:t>, περίοδος</w:t>
      </w:r>
      <w:r>
        <w:rPr>
          <w:rFonts w:ascii="Garamond" w:hAnsi="Garamond"/>
          <w:sz w:val="20"/>
          <w:szCs w:val="20"/>
        </w:rPr>
        <w:t xml:space="preserve"> Β΄, τχ. Δ΄, 30/12/1939, σ. 6˙</w:t>
      </w:r>
      <w:r>
        <w:rPr>
          <w:rFonts w:ascii="Garamond" w:hAnsi="Garamond"/>
        </w:rPr>
        <w:t xml:space="preserve"> </w:t>
      </w:r>
      <w:r w:rsidRPr="00CF3B8B">
        <w:rPr>
          <w:rFonts w:ascii="Garamond" w:hAnsi="Garamond"/>
          <w:color w:val="000000"/>
          <w:sz w:val="20"/>
          <w:szCs w:val="20"/>
        </w:rPr>
        <w:t xml:space="preserve">Άγγελος Σικελιανός: «Από το πανθεατρικό συνέδριο. Το αίτημα του Σικελιανού», </w:t>
      </w:r>
      <w:r w:rsidRPr="00CF3B8B">
        <w:rPr>
          <w:rFonts w:ascii="Garamond" w:hAnsi="Garamond"/>
          <w:i/>
          <w:sz w:val="20"/>
          <w:szCs w:val="20"/>
        </w:rPr>
        <w:t>Νεοελληνικά Γράμματα</w:t>
      </w:r>
      <w:r w:rsidRPr="00CF3B8B">
        <w:rPr>
          <w:rFonts w:ascii="Garamond" w:hAnsi="Garamond"/>
          <w:sz w:val="20"/>
          <w:szCs w:val="20"/>
        </w:rPr>
        <w:t>, Εβδομαδιαία φιλολογική, καλλιτεχν</w:t>
      </w:r>
      <w:r>
        <w:rPr>
          <w:rFonts w:ascii="Garamond" w:hAnsi="Garamond"/>
          <w:sz w:val="20"/>
          <w:szCs w:val="20"/>
        </w:rPr>
        <w:t>ική, επιστημονική εφημερίδα, 22/5/</w:t>
      </w:r>
      <w:r w:rsidRPr="00CF3B8B">
        <w:rPr>
          <w:rFonts w:ascii="Garamond" w:hAnsi="Garamond"/>
          <w:sz w:val="20"/>
          <w:szCs w:val="20"/>
        </w:rPr>
        <w:t xml:space="preserve">1937, σ. 12˙ </w:t>
      </w:r>
      <w:r>
        <w:rPr>
          <w:rFonts w:ascii="Garamond" w:hAnsi="Garamond"/>
        </w:rPr>
        <w:t xml:space="preserve"> </w:t>
      </w:r>
    </w:p>
  </w:footnote>
  <w:footnote w:id="18">
    <w:p w:rsidR="00E51DE6" w:rsidRPr="00CF3B8B" w:rsidRDefault="00E51DE6" w:rsidP="00DB108C">
      <w:pPr>
        <w:spacing w:after="0"/>
        <w:jc w:val="both"/>
        <w:rPr>
          <w:rFonts w:ascii="Garamond" w:hAnsi="Garamond"/>
          <w:sz w:val="20"/>
          <w:szCs w:val="20"/>
        </w:rPr>
      </w:pPr>
      <w:r w:rsidRPr="00CF3B8B">
        <w:rPr>
          <w:rStyle w:val="a7"/>
          <w:rFonts w:ascii="Garamond" w:hAnsi="Garamond"/>
          <w:sz w:val="20"/>
          <w:szCs w:val="20"/>
        </w:rPr>
        <w:footnoteRef/>
      </w:r>
      <w:r w:rsidRPr="00CF3B8B">
        <w:rPr>
          <w:rFonts w:ascii="Garamond" w:hAnsi="Garamond"/>
          <w:sz w:val="20"/>
          <w:szCs w:val="20"/>
        </w:rPr>
        <w:t xml:space="preserve">. </w:t>
      </w:r>
      <w:r w:rsidRPr="003C37B3">
        <w:rPr>
          <w:rFonts w:ascii="Garamond" w:hAnsi="Garamond"/>
          <w:sz w:val="20"/>
          <w:szCs w:val="20"/>
        </w:rPr>
        <w:t>Πέλος Κατσέλης:</w:t>
      </w:r>
      <w:r w:rsidRPr="00CF3B8B">
        <w:rPr>
          <w:rFonts w:ascii="Garamond" w:hAnsi="Garamond"/>
          <w:sz w:val="20"/>
          <w:szCs w:val="20"/>
        </w:rPr>
        <w:t xml:space="preserve"> «Το πρόβλημα της δραματικής τέχνης και το θέατρό μας. Ανακοίνωση στο πανθεατρικό συνέδριο του Π. Κατσέλη», </w:t>
      </w:r>
      <w:r w:rsidRPr="00CF3B8B">
        <w:rPr>
          <w:rFonts w:ascii="Garamond" w:hAnsi="Garamond"/>
          <w:i/>
          <w:sz w:val="20"/>
          <w:szCs w:val="20"/>
        </w:rPr>
        <w:t>Νεοελληνικά Γράμματα</w:t>
      </w:r>
      <w:r w:rsidRPr="00CF3B8B">
        <w:rPr>
          <w:rFonts w:ascii="Garamond" w:hAnsi="Garamond"/>
          <w:b/>
          <w:sz w:val="20"/>
          <w:szCs w:val="20"/>
        </w:rPr>
        <w:t>,</w:t>
      </w:r>
      <w:r w:rsidRPr="00CF3B8B">
        <w:rPr>
          <w:rFonts w:ascii="Garamond" w:hAnsi="Garamond"/>
          <w:sz w:val="20"/>
          <w:szCs w:val="20"/>
        </w:rPr>
        <w:t xml:space="preserve"> Εβδομαδιαία φιλολογική, καλλιτεχν</w:t>
      </w:r>
      <w:r>
        <w:rPr>
          <w:rFonts w:ascii="Garamond" w:hAnsi="Garamond"/>
          <w:sz w:val="20"/>
          <w:szCs w:val="20"/>
        </w:rPr>
        <w:t>ική, επιστημονική εφημερίδα, 22</w:t>
      </w:r>
      <w:r w:rsidRPr="00980311">
        <w:rPr>
          <w:rFonts w:ascii="Garamond" w:hAnsi="Garamond"/>
          <w:sz w:val="20"/>
          <w:szCs w:val="20"/>
        </w:rPr>
        <w:t>/</w:t>
      </w:r>
      <w:r>
        <w:rPr>
          <w:rFonts w:ascii="Garamond" w:hAnsi="Garamond"/>
          <w:sz w:val="20"/>
          <w:szCs w:val="20"/>
        </w:rPr>
        <w:t>5</w:t>
      </w:r>
      <w:r w:rsidRPr="00980311">
        <w:rPr>
          <w:rFonts w:ascii="Garamond" w:hAnsi="Garamond"/>
          <w:sz w:val="20"/>
          <w:szCs w:val="20"/>
        </w:rPr>
        <w:t>/</w:t>
      </w:r>
      <w:r w:rsidRPr="00CF3B8B">
        <w:rPr>
          <w:rFonts w:ascii="Garamond" w:hAnsi="Garamond"/>
          <w:sz w:val="20"/>
          <w:szCs w:val="20"/>
        </w:rPr>
        <w:t>1937, σ. 12˙</w:t>
      </w:r>
      <w:r w:rsidRPr="00CF3B8B">
        <w:rPr>
          <w:rFonts w:ascii="Garamond" w:hAnsi="Garamond"/>
          <w:b/>
          <w:sz w:val="20"/>
          <w:szCs w:val="20"/>
        </w:rPr>
        <w:t xml:space="preserve"> </w:t>
      </w:r>
      <w:r w:rsidRPr="00CF3B8B">
        <w:rPr>
          <w:rFonts w:ascii="Garamond" w:hAnsi="Garamond"/>
          <w:sz w:val="20"/>
          <w:szCs w:val="20"/>
        </w:rPr>
        <w:t>Πέλος Κατσέλης: «Το πρόβλημα της δραματικής τέχνης και το θέατρό μας. Ανακοίνωση στο πανθεατρικό συνέδριο του Π. Κατσέλη»,</w:t>
      </w:r>
      <w:r w:rsidRPr="00CF3B8B">
        <w:rPr>
          <w:rFonts w:ascii="Garamond" w:hAnsi="Garamond"/>
          <w:b/>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Εβδομαδιαία φιλολογική, καλλιτεχν</w:t>
      </w:r>
      <w:r>
        <w:rPr>
          <w:rFonts w:ascii="Garamond" w:hAnsi="Garamond"/>
          <w:sz w:val="20"/>
          <w:szCs w:val="20"/>
        </w:rPr>
        <w:t>ική, επιστημονική εφημερίδα, 29</w:t>
      </w:r>
      <w:r w:rsidRPr="00980311">
        <w:rPr>
          <w:rFonts w:ascii="Garamond" w:hAnsi="Garamond"/>
          <w:sz w:val="20"/>
          <w:szCs w:val="20"/>
        </w:rPr>
        <w:t>/</w:t>
      </w:r>
      <w:r>
        <w:rPr>
          <w:rFonts w:ascii="Garamond" w:hAnsi="Garamond"/>
          <w:sz w:val="20"/>
          <w:szCs w:val="20"/>
        </w:rPr>
        <w:t>5</w:t>
      </w:r>
      <w:r w:rsidRPr="00980311">
        <w:rPr>
          <w:rFonts w:ascii="Garamond" w:hAnsi="Garamond"/>
          <w:sz w:val="20"/>
          <w:szCs w:val="20"/>
        </w:rPr>
        <w:t>/</w:t>
      </w:r>
      <w:r w:rsidRPr="00CF3B8B">
        <w:rPr>
          <w:rFonts w:ascii="Garamond" w:hAnsi="Garamond"/>
          <w:sz w:val="20"/>
          <w:szCs w:val="20"/>
        </w:rPr>
        <w:t>1937, σ. 12.</w:t>
      </w:r>
      <w:r>
        <w:rPr>
          <w:rFonts w:ascii="Garamond" w:hAnsi="Garamond"/>
          <w:sz w:val="20"/>
          <w:szCs w:val="20"/>
        </w:rPr>
        <w:t xml:space="preserve"> Σχετικά με το Πανθεατρικό Συνέδριο βλέπε επίσης: Ανώνυμος: «Πανθεατρικό συνέδριο»,</w:t>
      </w:r>
      <w:r w:rsidRPr="0087192E">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Εβδομαδιαία φιλολογική, καλλιτεχνική, επιστημονική εφημερίδα, </w:t>
      </w:r>
      <w:r>
        <w:rPr>
          <w:rFonts w:ascii="Garamond" w:hAnsi="Garamond"/>
          <w:sz w:val="20"/>
          <w:szCs w:val="20"/>
        </w:rPr>
        <w:t>12</w:t>
      </w:r>
      <w:r w:rsidRPr="00980311">
        <w:rPr>
          <w:rFonts w:ascii="Garamond" w:hAnsi="Garamond"/>
          <w:sz w:val="20"/>
          <w:szCs w:val="20"/>
        </w:rPr>
        <w:t>/</w:t>
      </w:r>
      <w:r>
        <w:rPr>
          <w:rFonts w:ascii="Garamond" w:hAnsi="Garamond"/>
          <w:sz w:val="20"/>
          <w:szCs w:val="20"/>
        </w:rPr>
        <w:t>6</w:t>
      </w:r>
      <w:r w:rsidRPr="00980311">
        <w:rPr>
          <w:rFonts w:ascii="Garamond" w:hAnsi="Garamond"/>
          <w:sz w:val="20"/>
          <w:szCs w:val="20"/>
        </w:rPr>
        <w:t>/</w:t>
      </w:r>
      <w:r>
        <w:rPr>
          <w:rFonts w:ascii="Garamond" w:hAnsi="Garamond"/>
          <w:sz w:val="20"/>
          <w:szCs w:val="20"/>
        </w:rPr>
        <w:t xml:space="preserve">1937, σ. 1.  </w:t>
      </w:r>
    </w:p>
  </w:footnote>
  <w:footnote w:id="19">
    <w:p w:rsidR="00E51DE6" w:rsidRPr="00987559" w:rsidRDefault="00E51DE6" w:rsidP="00DB108C">
      <w:pPr>
        <w:spacing w:after="0"/>
        <w:jc w:val="both"/>
        <w:rPr>
          <w:rFonts w:ascii="Garamond" w:hAnsi="Garamond"/>
          <w:sz w:val="20"/>
          <w:szCs w:val="20"/>
        </w:rPr>
      </w:pPr>
      <w:r w:rsidRPr="00CF3B8B">
        <w:rPr>
          <w:rStyle w:val="a7"/>
          <w:rFonts w:ascii="Garamond" w:hAnsi="Garamond"/>
          <w:sz w:val="20"/>
          <w:szCs w:val="20"/>
        </w:rPr>
        <w:footnoteRef/>
      </w:r>
      <w:r w:rsidRPr="00CF3B8B">
        <w:rPr>
          <w:rFonts w:ascii="Garamond" w:hAnsi="Garamond"/>
          <w:sz w:val="20"/>
          <w:szCs w:val="20"/>
        </w:rPr>
        <w:t>. Βλ. Μιράντα Μυράτ: «Η θεατρική κρίση. Ανακοίνωση στο Πανθεατρικό Συνέδριο της Μιράντας Μυράτ»,</w:t>
      </w:r>
      <w:r w:rsidRPr="00CF3B8B">
        <w:rPr>
          <w:rFonts w:ascii="Garamond" w:hAnsi="Garamond"/>
          <w:b/>
          <w:i/>
          <w:sz w:val="20"/>
          <w:szCs w:val="20"/>
          <w:highlight w:val="magenta"/>
        </w:rPr>
        <w:t xml:space="preserve"> </w:t>
      </w:r>
      <w:r w:rsidRPr="00CF3B8B">
        <w:rPr>
          <w:rFonts w:ascii="Garamond" w:hAnsi="Garamond"/>
          <w:i/>
          <w:sz w:val="20"/>
          <w:szCs w:val="20"/>
        </w:rPr>
        <w:t>Νεοελληνικά Γράμματα</w:t>
      </w:r>
      <w:r w:rsidRPr="00CF3B8B">
        <w:rPr>
          <w:rFonts w:ascii="Garamond" w:hAnsi="Garamond"/>
          <w:sz w:val="20"/>
          <w:szCs w:val="20"/>
        </w:rPr>
        <w:t>, Εβδομαδιαία φιλολογική, καλλιτεχν</w:t>
      </w:r>
      <w:r>
        <w:rPr>
          <w:rFonts w:ascii="Garamond" w:hAnsi="Garamond"/>
          <w:sz w:val="20"/>
          <w:szCs w:val="20"/>
        </w:rPr>
        <w:t>ική, επιστημονική εφημερίδα, 29/5/</w:t>
      </w:r>
      <w:r w:rsidRPr="00CF3B8B">
        <w:rPr>
          <w:rFonts w:ascii="Garamond" w:hAnsi="Garamond"/>
          <w:sz w:val="20"/>
          <w:szCs w:val="20"/>
        </w:rPr>
        <w:t>1937, σσ.</w:t>
      </w:r>
      <w:r>
        <w:rPr>
          <w:rFonts w:ascii="Garamond" w:hAnsi="Garamond"/>
          <w:sz w:val="20"/>
          <w:szCs w:val="20"/>
        </w:rPr>
        <w:t xml:space="preserve"> 12, 15˙ Κούλα Πράτσικα: «Ο χορός στο θέατρο», </w:t>
      </w:r>
      <w:r w:rsidRPr="00CF3B8B">
        <w:rPr>
          <w:rFonts w:ascii="Garamond" w:hAnsi="Garamond"/>
          <w:i/>
          <w:sz w:val="20"/>
          <w:szCs w:val="20"/>
        </w:rPr>
        <w:t>Νεοελληνικά Γράμματα</w:t>
      </w:r>
      <w:r w:rsidRPr="00CF3B8B">
        <w:rPr>
          <w:rFonts w:ascii="Garamond" w:hAnsi="Garamond"/>
          <w:sz w:val="20"/>
          <w:szCs w:val="20"/>
        </w:rPr>
        <w:t xml:space="preserve">, Εβδομαδιαία φιλολογική, καλλιτεχνική, επιστημονική εφημερίδα, </w:t>
      </w:r>
      <w:r>
        <w:rPr>
          <w:rFonts w:ascii="Garamond" w:hAnsi="Garamond"/>
          <w:sz w:val="20"/>
          <w:szCs w:val="20"/>
        </w:rPr>
        <w:t>12/6/1937, σ. 8˙</w:t>
      </w:r>
      <w:r w:rsidRPr="00987559">
        <w:rPr>
          <w:rFonts w:ascii="Garamond" w:hAnsi="Garamond"/>
          <w:sz w:val="20"/>
          <w:szCs w:val="20"/>
        </w:rPr>
        <w:t xml:space="preserve"> </w:t>
      </w:r>
      <w:r>
        <w:rPr>
          <w:rFonts w:ascii="Garamond" w:hAnsi="Garamond"/>
          <w:sz w:val="20"/>
          <w:szCs w:val="20"/>
        </w:rPr>
        <w:t>ανώνυμος: «Θέατρο»,</w:t>
      </w:r>
      <w:r w:rsidRPr="00987559">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Εβδομαδιαία φιλολογική, καλλιτεχνική, επιστημονική εφημερίδα, </w:t>
      </w:r>
      <w:r>
        <w:rPr>
          <w:rFonts w:ascii="Garamond" w:hAnsi="Garamond"/>
          <w:sz w:val="20"/>
          <w:szCs w:val="20"/>
        </w:rPr>
        <w:t>26/6/1937, σ. 1˙ Σωκράτης Καραντινός: «Θέατρο. Ανακεφαλαίωση και συμπεράσματα»,</w:t>
      </w:r>
      <w:r w:rsidRPr="00E064F4">
        <w:rPr>
          <w:rFonts w:ascii="Garamond" w:hAnsi="Garamond"/>
          <w:i/>
          <w:sz w:val="20"/>
          <w:szCs w:val="20"/>
        </w:rPr>
        <w:t xml:space="preserve"> </w:t>
      </w:r>
      <w:r w:rsidRPr="00CF3B8B">
        <w:rPr>
          <w:rFonts w:ascii="Garamond" w:hAnsi="Garamond"/>
          <w:i/>
          <w:sz w:val="20"/>
          <w:szCs w:val="20"/>
        </w:rPr>
        <w:t>Νεοελληνικά Γράμματα</w:t>
      </w:r>
      <w:r w:rsidRPr="00CF3B8B">
        <w:rPr>
          <w:rFonts w:ascii="Garamond" w:hAnsi="Garamond"/>
          <w:sz w:val="20"/>
          <w:szCs w:val="20"/>
        </w:rPr>
        <w:t xml:space="preserve">, </w:t>
      </w:r>
      <w:r>
        <w:rPr>
          <w:rFonts w:ascii="Garamond" w:hAnsi="Garamond"/>
          <w:sz w:val="20"/>
          <w:szCs w:val="20"/>
        </w:rPr>
        <w:t>17/7/1937, σσ. 9, 15˙ Ε. Κουρήτης: «</w:t>
      </w:r>
      <w:r>
        <w:rPr>
          <w:rFonts w:ascii="Garamond" w:hAnsi="Garamond"/>
          <w:sz w:val="20"/>
          <w:szCs w:val="20"/>
          <w:lang w:val="it-IT"/>
        </w:rPr>
        <w:t>Punctum</w:t>
      </w:r>
      <w:r w:rsidRPr="00F81DF0">
        <w:rPr>
          <w:rFonts w:ascii="Garamond" w:hAnsi="Garamond"/>
          <w:sz w:val="20"/>
          <w:szCs w:val="20"/>
        </w:rPr>
        <w:t xml:space="preserve"> </w:t>
      </w:r>
      <w:r>
        <w:rPr>
          <w:rFonts w:ascii="Garamond" w:hAnsi="Garamond"/>
          <w:sz w:val="20"/>
          <w:szCs w:val="20"/>
          <w:lang w:val="it-IT"/>
        </w:rPr>
        <w:t>contra</w:t>
      </w:r>
      <w:r w:rsidRPr="00F81DF0">
        <w:rPr>
          <w:rFonts w:ascii="Garamond" w:hAnsi="Garamond"/>
          <w:sz w:val="20"/>
          <w:szCs w:val="20"/>
        </w:rPr>
        <w:t xml:space="preserve"> </w:t>
      </w:r>
      <w:r>
        <w:rPr>
          <w:rFonts w:ascii="Garamond" w:hAnsi="Garamond"/>
          <w:sz w:val="20"/>
          <w:szCs w:val="20"/>
          <w:lang w:val="it-IT"/>
        </w:rPr>
        <w:t>puncum</w:t>
      </w:r>
      <w:r w:rsidRPr="00F81DF0">
        <w:rPr>
          <w:rFonts w:ascii="Garamond" w:hAnsi="Garamond"/>
          <w:sz w:val="20"/>
          <w:szCs w:val="20"/>
        </w:rPr>
        <w:t xml:space="preserve">. </w:t>
      </w:r>
      <w:r>
        <w:rPr>
          <w:rFonts w:ascii="Garamond" w:hAnsi="Garamond"/>
          <w:sz w:val="20"/>
          <w:szCs w:val="20"/>
        </w:rPr>
        <w:t xml:space="preserve">Τα λαϊκά θέατρα», </w:t>
      </w:r>
      <w:r w:rsidRPr="00F32415">
        <w:rPr>
          <w:rFonts w:ascii="Garamond" w:hAnsi="Garamond"/>
          <w:i/>
          <w:sz w:val="20"/>
          <w:szCs w:val="20"/>
        </w:rPr>
        <w:t>Νεοελληνικά Γράμματα</w:t>
      </w:r>
      <w:r w:rsidRPr="00F32415">
        <w:rPr>
          <w:rFonts w:ascii="Garamond" w:hAnsi="Garamond"/>
          <w:sz w:val="20"/>
          <w:szCs w:val="20"/>
        </w:rPr>
        <w:t>, χρόνος Β΄, περίοδος Β΄,</w:t>
      </w:r>
      <w:r>
        <w:rPr>
          <w:rFonts w:ascii="Garamond" w:hAnsi="Garamond"/>
          <w:sz w:val="20"/>
          <w:szCs w:val="20"/>
        </w:rPr>
        <w:t xml:space="preserve"> 12/2/1938, σσ. 1-2.  </w:t>
      </w:r>
    </w:p>
  </w:footnote>
  <w:footnote w:id="20">
    <w:p w:rsidR="00E51DE6" w:rsidRPr="00CF3B8B" w:rsidRDefault="00E51DE6" w:rsidP="00CE0310">
      <w:pPr>
        <w:pStyle w:val="a6"/>
        <w:jc w:val="both"/>
        <w:rPr>
          <w:rFonts w:ascii="Garamond" w:hAnsi="Garamond"/>
        </w:rPr>
      </w:pPr>
      <w:r w:rsidRPr="00CF3B8B">
        <w:rPr>
          <w:rStyle w:val="a7"/>
          <w:rFonts w:ascii="Garamond" w:hAnsi="Garamond"/>
        </w:rPr>
        <w:footnoteRef/>
      </w:r>
      <w:r>
        <w:rPr>
          <w:rFonts w:ascii="Garamond" w:hAnsi="Garamond"/>
        </w:rPr>
        <w:t xml:space="preserve">. </w:t>
      </w:r>
      <w:r w:rsidRPr="00E94F08">
        <w:rPr>
          <w:rFonts w:ascii="Garamond" w:hAnsi="Garamond"/>
        </w:rPr>
        <w:t>Σωκράτης Καραντινός:</w:t>
      </w:r>
      <w:r w:rsidRPr="00CF3B8B">
        <w:rPr>
          <w:rFonts w:ascii="Garamond" w:hAnsi="Garamond"/>
        </w:rPr>
        <w:t xml:space="preserve"> «Το Α΄ Πανθεατρικό συνέδριο. Σκέψεις και παρατηρήσεις του συνεργάτη μας κ. Σωκρ. Καραντινού», </w:t>
      </w:r>
      <w:r w:rsidRPr="00CF3B8B">
        <w:rPr>
          <w:rFonts w:ascii="Garamond" w:hAnsi="Garamond"/>
          <w:i/>
        </w:rPr>
        <w:t>Νεοελληνικά Γράμματα</w:t>
      </w:r>
      <w:r w:rsidRPr="00CF3B8B">
        <w:rPr>
          <w:rFonts w:ascii="Garamond" w:hAnsi="Garamond"/>
        </w:rPr>
        <w:t>, Εβδομαδιαία φιλολογική, καλλιτεχ</w:t>
      </w:r>
      <w:r>
        <w:rPr>
          <w:rFonts w:ascii="Garamond" w:hAnsi="Garamond"/>
        </w:rPr>
        <w:t>νική, επιστημονική εφημερίδα, 5/6/</w:t>
      </w:r>
      <w:r w:rsidRPr="00CF3B8B">
        <w:rPr>
          <w:rFonts w:ascii="Garamond" w:hAnsi="Garamond"/>
        </w:rPr>
        <w:t>1937, σ. 8</w:t>
      </w:r>
      <w:r>
        <w:rPr>
          <w:rFonts w:ascii="Garamond" w:hAnsi="Garamond"/>
        </w:rPr>
        <w:t>.</w:t>
      </w:r>
      <w:r w:rsidRPr="00CF3B8B">
        <w:rPr>
          <w:rFonts w:ascii="Garamond" w:hAnsi="Garamond"/>
        </w:rPr>
        <w:t xml:space="preserve"> </w:t>
      </w:r>
    </w:p>
  </w:footnote>
  <w:footnote w:id="21">
    <w:p w:rsidR="00E51DE6" w:rsidRPr="004C2062" w:rsidRDefault="00E51DE6" w:rsidP="004C2062">
      <w:pPr>
        <w:pStyle w:val="a6"/>
        <w:jc w:val="both"/>
        <w:rPr>
          <w:rFonts w:ascii="Garamond" w:hAnsi="Garamond"/>
        </w:rPr>
      </w:pPr>
      <w:r w:rsidRPr="004C2062">
        <w:rPr>
          <w:rStyle w:val="a7"/>
          <w:rFonts w:ascii="Garamond" w:hAnsi="Garamond"/>
        </w:rPr>
        <w:footnoteRef/>
      </w:r>
      <w:r w:rsidRPr="004C2062">
        <w:rPr>
          <w:rFonts w:ascii="Garamond" w:hAnsi="Garamond"/>
        </w:rPr>
        <w:t>. Βλ. ενδεικτικά για τη Μαρίκα Κοτοπούλη:</w:t>
      </w:r>
      <w:r w:rsidRPr="004C2062">
        <w:rPr>
          <w:rFonts w:ascii="Garamond" w:hAnsi="Garamond"/>
          <w:color w:val="000000"/>
        </w:rPr>
        <w:t xml:space="preserve"> «Οι μεγάλες Ελληνίδες. Μαρίκα Κοτοπούλη», </w:t>
      </w:r>
      <w:r w:rsidRPr="004C2062">
        <w:rPr>
          <w:rFonts w:ascii="Garamond" w:hAnsi="Garamond"/>
          <w:i/>
          <w:color w:val="000000"/>
        </w:rPr>
        <w:t>Ελληνική Επιθεώρησις</w:t>
      </w:r>
      <w:r w:rsidRPr="004C2062">
        <w:rPr>
          <w:rFonts w:ascii="Garamond" w:hAnsi="Garamond"/>
          <w:color w:val="000000"/>
        </w:rPr>
        <w:t>, Έτος ΚΖ´, τχ. 313</w:t>
      </w:r>
      <w:r w:rsidRPr="004C2062">
        <w:rPr>
          <w:rFonts w:ascii="Garamond" w:hAnsi="Garamond"/>
          <w:color w:val="000000"/>
          <w:vertAlign w:val="superscript"/>
        </w:rPr>
        <w:t>ο</w:t>
      </w:r>
      <w:r w:rsidRPr="004C2062">
        <w:rPr>
          <w:rFonts w:ascii="Garamond" w:hAnsi="Garamond"/>
          <w:color w:val="000000"/>
        </w:rPr>
        <w:t>, Αθήνα, Νοέμβριος 1933, σσ. 3-4˙</w:t>
      </w:r>
      <w:r w:rsidRPr="004C2062">
        <w:rPr>
          <w:rFonts w:ascii="Garamond" w:hAnsi="Garamond"/>
        </w:rPr>
        <w:t xml:space="preserve"> Π.Δ. Ταγκόπουλος: «Τα ιστορικά του Νουμά. Η ζωή της Μαρίκας Κοτοπούλη», </w:t>
      </w:r>
      <w:r w:rsidRPr="004C2062">
        <w:rPr>
          <w:rFonts w:ascii="Garamond" w:hAnsi="Garamond"/>
          <w:i/>
        </w:rPr>
        <w:t>Ελληνικά Γράμματα</w:t>
      </w:r>
      <w:r w:rsidRPr="004C2062">
        <w:rPr>
          <w:rFonts w:ascii="Garamond" w:hAnsi="Garamond"/>
        </w:rPr>
        <w:t>, τόμος Δ´, αρ. 38, 1</w:t>
      </w:r>
      <w:r w:rsidRPr="004C2062">
        <w:rPr>
          <w:rFonts w:ascii="Garamond" w:hAnsi="Garamond"/>
          <w:vertAlign w:val="superscript"/>
        </w:rPr>
        <w:t>η</w:t>
      </w:r>
      <w:r w:rsidRPr="004C2062">
        <w:rPr>
          <w:rFonts w:ascii="Garamond" w:hAnsi="Garamond"/>
        </w:rPr>
        <w:t xml:space="preserve"> Ιανουαρίου 1929, σσ. 40-48˙ του ιδίου: Π.Δ. Ταγκόπουλος: «Τα ιστορικά του Νουμά. Η ζωή της Μαρίκας Κοτοπούλη», </w:t>
      </w:r>
      <w:r w:rsidRPr="004C2062">
        <w:rPr>
          <w:rFonts w:ascii="Garamond" w:hAnsi="Garamond"/>
          <w:i/>
        </w:rPr>
        <w:t>Ελληνικά Γράμματα</w:t>
      </w:r>
      <w:r w:rsidRPr="004C2062">
        <w:rPr>
          <w:rFonts w:ascii="Garamond" w:hAnsi="Garamond"/>
        </w:rPr>
        <w:t>, τόμος Δ´, Έτος Γ´, 15</w:t>
      </w:r>
      <w:r w:rsidRPr="004C2062">
        <w:rPr>
          <w:rFonts w:ascii="Garamond" w:hAnsi="Garamond"/>
          <w:vertAlign w:val="superscript"/>
        </w:rPr>
        <w:t>η</w:t>
      </w:r>
      <w:r w:rsidRPr="004C2062">
        <w:rPr>
          <w:rFonts w:ascii="Garamond" w:hAnsi="Garamond"/>
        </w:rPr>
        <w:t xml:space="preserve"> </w:t>
      </w:r>
      <w:r w:rsidRPr="004C2062">
        <w:rPr>
          <w:rFonts w:ascii="Garamond" w:hAnsi="Garamond"/>
          <w:vertAlign w:val="superscript"/>
        </w:rPr>
        <w:t xml:space="preserve"> </w:t>
      </w:r>
      <w:r w:rsidRPr="004C2062">
        <w:rPr>
          <w:rFonts w:ascii="Garamond" w:hAnsi="Garamond"/>
        </w:rPr>
        <w:t xml:space="preserve">Ιανουαρίου 1929, αρ. 39, σσ. 75-82˙ του ιδίου: «Τα ιστορικά του Νουμά. Η ζωή της Μαρίκας Κοτοπούλη», </w:t>
      </w:r>
      <w:r w:rsidRPr="004C2062">
        <w:rPr>
          <w:rFonts w:ascii="Garamond" w:hAnsi="Garamond"/>
          <w:i/>
        </w:rPr>
        <w:t>Ελληνικά Γράμματα</w:t>
      </w:r>
      <w:r w:rsidRPr="004C2062">
        <w:rPr>
          <w:rFonts w:ascii="Garamond" w:hAnsi="Garamond"/>
        </w:rPr>
        <w:t>, τόμος Δ´, Έτος Γ´, αρ. 40, 1</w:t>
      </w:r>
      <w:r w:rsidRPr="004C2062">
        <w:rPr>
          <w:rFonts w:ascii="Garamond" w:hAnsi="Garamond"/>
          <w:vertAlign w:val="superscript"/>
        </w:rPr>
        <w:t>η</w:t>
      </w:r>
      <w:r w:rsidRPr="004C2062">
        <w:rPr>
          <w:rFonts w:ascii="Garamond" w:hAnsi="Garamond"/>
        </w:rPr>
        <w:t xml:space="preserve"> Φεβρουαρίου 1929, σσ.  141-147˙ «Τα ιστορικά του Νουμά. Η ζωή της Μαρίκας Κοτοπούλη», </w:t>
      </w:r>
      <w:r w:rsidRPr="004C2062">
        <w:rPr>
          <w:rFonts w:ascii="Garamond" w:hAnsi="Garamond"/>
          <w:i/>
        </w:rPr>
        <w:t>Ελληνικά Γράμματα</w:t>
      </w:r>
      <w:r w:rsidRPr="004C2062">
        <w:rPr>
          <w:rFonts w:ascii="Garamond" w:hAnsi="Garamond"/>
        </w:rPr>
        <w:t>, τόμος Δ´, Έτος Γ´, αρ. 41, 15</w:t>
      </w:r>
      <w:r w:rsidRPr="004C2062">
        <w:rPr>
          <w:rFonts w:ascii="Garamond" w:hAnsi="Garamond"/>
          <w:vertAlign w:val="superscript"/>
        </w:rPr>
        <w:t>η</w:t>
      </w:r>
      <w:r w:rsidRPr="004C2062">
        <w:rPr>
          <w:rFonts w:ascii="Garamond" w:hAnsi="Garamond"/>
        </w:rPr>
        <w:t xml:space="preserve"> Φεβρουαρίου 1929, σσ. 243-248˙</w:t>
      </w:r>
      <w:r w:rsidRPr="004C2062">
        <w:rPr>
          <w:rFonts w:ascii="Garamond" w:hAnsi="Garamond"/>
          <w:b/>
        </w:rPr>
        <w:t xml:space="preserve"> </w:t>
      </w:r>
      <w:r w:rsidRPr="004C2062">
        <w:rPr>
          <w:rFonts w:ascii="Garamond" w:hAnsi="Garamond"/>
        </w:rPr>
        <w:t>Νίκος</w:t>
      </w:r>
      <w:r w:rsidRPr="004C2062">
        <w:rPr>
          <w:rFonts w:ascii="Garamond" w:hAnsi="Garamond"/>
          <w:b/>
        </w:rPr>
        <w:t xml:space="preserve"> </w:t>
      </w:r>
      <w:r w:rsidRPr="004C2062">
        <w:rPr>
          <w:rFonts w:ascii="Garamond" w:hAnsi="Garamond"/>
        </w:rPr>
        <w:t xml:space="preserve">Λουρωτός: «Το θέατρο σαν επάγγελμα. Το θέατρό μας θα προκόψει. Συνέντευξη με την κ. Μαρίκα Κοτοπούλη», </w:t>
      </w:r>
      <w:r w:rsidRPr="004C2062">
        <w:rPr>
          <w:rFonts w:ascii="Garamond" w:hAnsi="Garamond"/>
          <w:i/>
        </w:rPr>
        <w:t>Νεοελληνικά Γράμματα</w:t>
      </w:r>
      <w:r w:rsidRPr="004C2062">
        <w:rPr>
          <w:rFonts w:ascii="Garamond" w:hAnsi="Garamond"/>
          <w:b/>
        </w:rPr>
        <w:t>,</w:t>
      </w:r>
      <w:r w:rsidRPr="004C2062">
        <w:rPr>
          <w:rFonts w:ascii="Garamond" w:hAnsi="Garamond"/>
        </w:rPr>
        <w:t xml:space="preserve"> 17/4/1937, σ. 12˙ «Μαρίκα Κοτοπούλη: Από τας κρίσει του Τύπου», </w:t>
      </w:r>
      <w:r w:rsidRPr="004C2062">
        <w:rPr>
          <w:rFonts w:ascii="Garamond" w:hAnsi="Garamond"/>
          <w:i/>
        </w:rPr>
        <w:t>Εστία</w:t>
      </w:r>
      <w:r w:rsidRPr="004C2062">
        <w:rPr>
          <w:rFonts w:ascii="Garamond" w:hAnsi="Garamond"/>
        </w:rPr>
        <w:t>,</w:t>
      </w:r>
      <w:r>
        <w:rPr>
          <w:rFonts w:ascii="Garamond" w:hAnsi="Garamond"/>
        </w:rPr>
        <w:t xml:space="preserve"> χ.χ. [28], Αθήνα. Σχετική μονογ</w:t>
      </w:r>
      <w:r w:rsidRPr="004C2062">
        <w:rPr>
          <w:rFonts w:ascii="Garamond" w:hAnsi="Garamond"/>
        </w:rPr>
        <w:t>ραφία για τις συγκεκ</w:t>
      </w:r>
      <w:r>
        <w:rPr>
          <w:rFonts w:ascii="Garamond" w:hAnsi="Garamond"/>
        </w:rPr>
        <w:t>ριμένες Ελληνί</w:t>
      </w:r>
      <w:r w:rsidRPr="004C2062">
        <w:rPr>
          <w:rFonts w:ascii="Garamond" w:hAnsi="Garamond"/>
        </w:rPr>
        <w:t>δε</w:t>
      </w:r>
      <w:r>
        <w:rPr>
          <w:rFonts w:ascii="Garamond" w:hAnsi="Garamond"/>
        </w:rPr>
        <w:t>ς ηθοποιούς και άλλους έχει γράφ</w:t>
      </w:r>
      <w:r w:rsidRPr="004C2062">
        <w:rPr>
          <w:rFonts w:ascii="Garamond" w:hAnsi="Garamond"/>
        </w:rPr>
        <w:t xml:space="preserve">ει ο Θόδωρος Έξαρχος: </w:t>
      </w:r>
      <w:r w:rsidRPr="004C2062">
        <w:rPr>
          <w:rFonts w:ascii="Garamond" w:hAnsi="Garamond"/>
          <w:i/>
        </w:rPr>
        <w:t>Έλληνες ηθοποιοί</w:t>
      </w:r>
      <w:r w:rsidRPr="004C2062">
        <w:rPr>
          <w:rFonts w:ascii="Garamond" w:hAnsi="Garamond"/>
        </w:rPr>
        <w:t>, Γκόνης, 4 τόμοι, Αθήνα 2009.</w:t>
      </w:r>
    </w:p>
  </w:footnote>
  <w:footnote w:id="22">
    <w:p w:rsidR="00E51DE6" w:rsidRPr="001012B5" w:rsidRDefault="00E51DE6" w:rsidP="0066048E">
      <w:pPr>
        <w:pStyle w:val="a6"/>
        <w:jc w:val="both"/>
        <w:rPr>
          <w:rFonts w:ascii="Garamond" w:hAnsi="Garamond"/>
        </w:rPr>
      </w:pPr>
      <w:r w:rsidRPr="004C2062">
        <w:rPr>
          <w:rStyle w:val="a7"/>
          <w:rFonts w:ascii="Garamond" w:hAnsi="Garamond"/>
        </w:rPr>
        <w:footnoteRef/>
      </w:r>
      <w:r w:rsidRPr="004C2062">
        <w:rPr>
          <w:rFonts w:ascii="Garamond" w:hAnsi="Garamond"/>
        </w:rPr>
        <w:t>. Βλ. Γιάννης</w:t>
      </w:r>
      <w:r w:rsidRPr="001012B5">
        <w:rPr>
          <w:rFonts w:ascii="Garamond" w:hAnsi="Garamond"/>
        </w:rPr>
        <w:t xml:space="preserve"> Σιδέρης: </w:t>
      </w:r>
      <w:r w:rsidRPr="001012B5">
        <w:rPr>
          <w:rFonts w:ascii="Garamond" w:hAnsi="Garamond"/>
          <w:i/>
        </w:rPr>
        <w:t>Ιστορία του Νέου Ελληνικού Θεάτρου, 1794-1044</w:t>
      </w:r>
      <w:r w:rsidRPr="001012B5">
        <w:rPr>
          <w:rFonts w:ascii="Garamond" w:hAnsi="Garamond"/>
        </w:rPr>
        <w:t>, τομ. 2</w:t>
      </w:r>
      <w:r w:rsidRPr="001012B5">
        <w:rPr>
          <w:rFonts w:ascii="Garamond" w:hAnsi="Garamond"/>
          <w:vertAlign w:val="superscript"/>
        </w:rPr>
        <w:t>ος</w:t>
      </w:r>
      <w:r>
        <w:rPr>
          <w:rFonts w:ascii="Garamond" w:hAnsi="Garamond"/>
        </w:rPr>
        <w:t>, Καστανιώτης, Αθήν</w:t>
      </w:r>
      <w:r w:rsidRPr="001012B5">
        <w:rPr>
          <w:rFonts w:ascii="Garamond" w:hAnsi="Garamond"/>
        </w:rPr>
        <w:t>α 2000, σ</w:t>
      </w:r>
      <w:r>
        <w:rPr>
          <w:rFonts w:ascii="Garamond" w:hAnsi="Garamond"/>
        </w:rPr>
        <w:t>σ</w:t>
      </w:r>
      <w:r w:rsidRPr="001012B5">
        <w:rPr>
          <w:rFonts w:ascii="Garamond" w:hAnsi="Garamond"/>
        </w:rPr>
        <w:t>. 12</w:t>
      </w:r>
      <w:r>
        <w:rPr>
          <w:rFonts w:ascii="Garamond" w:hAnsi="Garamond"/>
        </w:rPr>
        <w:t xml:space="preserve">5-126 και 136· </w:t>
      </w:r>
      <w:r w:rsidRPr="002D38F4">
        <w:rPr>
          <w:rFonts w:ascii="Garamond" w:hAnsi="Garamond"/>
        </w:rPr>
        <w:t>Ελίζα-Άννα Δελβερούδη:</w:t>
      </w:r>
      <w:r>
        <w:rPr>
          <w:rFonts w:ascii="Garamond" w:hAnsi="Garamond"/>
        </w:rPr>
        <w:t xml:space="preserve"> «Η Μαρίκα Κοτοπούλη θιασάρχης», </w:t>
      </w:r>
      <w:r w:rsidRPr="00B13D91">
        <w:rPr>
          <w:rFonts w:ascii="Garamond" w:hAnsi="Garamond"/>
          <w:i/>
        </w:rPr>
        <w:t>Πρακτικά συμποσίου: Για τη Μαρίκα Κοτοπούλη και το θέατρο στην Ερμούπολη</w:t>
      </w:r>
      <w:r w:rsidRPr="008E0E54">
        <w:rPr>
          <w:rFonts w:ascii="Garamond" w:hAnsi="Garamond"/>
        </w:rPr>
        <w:t>,</w:t>
      </w:r>
      <w:r>
        <w:rPr>
          <w:rFonts w:ascii="Garamond" w:hAnsi="Garamond"/>
        </w:rPr>
        <w:t xml:space="preserve"> Κέντρο Νεοελληνικών Ερευνών Εθνικού Ιδρύματος Ερευνών, Αθήνα 1996, σσ. 80-81 και 86-88· Φρίξος Ηλιάδης: </w:t>
      </w:r>
      <w:r w:rsidRPr="009E682D">
        <w:rPr>
          <w:rFonts w:ascii="Garamond" w:hAnsi="Garamond"/>
          <w:i/>
        </w:rPr>
        <w:t xml:space="preserve">Μαρίκα Κοτοπούλη. Βιογραφικό </w:t>
      </w:r>
      <w:r w:rsidRPr="009E682D">
        <w:rPr>
          <w:rFonts w:ascii="Garamond" w:hAnsi="Garamond"/>
          <w:i/>
          <w:lang w:val="it-IT"/>
        </w:rPr>
        <w:t>Corpus</w:t>
      </w:r>
      <w:r w:rsidRPr="009E682D">
        <w:rPr>
          <w:rFonts w:ascii="Garamond" w:hAnsi="Garamond"/>
        </w:rPr>
        <w:t xml:space="preserve">, </w:t>
      </w:r>
      <w:r>
        <w:rPr>
          <w:rFonts w:ascii="Garamond" w:hAnsi="Garamond"/>
        </w:rPr>
        <w:t xml:space="preserve">Δωρικός 1996. Βλέπε επίσης τα ανυπόγραφα άρθρα: «Θεατρικαί σελίδες. Κρίσεις-πληροφορίες», </w:t>
      </w:r>
      <w:r w:rsidRPr="00A81544">
        <w:rPr>
          <w:rFonts w:ascii="Garamond" w:hAnsi="Garamond"/>
          <w:i/>
        </w:rPr>
        <w:t>Αθήναι</w:t>
      </w:r>
      <w:r>
        <w:rPr>
          <w:rFonts w:ascii="Garamond" w:hAnsi="Garamond"/>
        </w:rPr>
        <w:t>, 8</w:t>
      </w:r>
      <w:r w:rsidRPr="0067417F">
        <w:rPr>
          <w:rFonts w:ascii="Garamond" w:hAnsi="Garamond"/>
        </w:rPr>
        <w:t>/</w:t>
      </w:r>
      <w:r>
        <w:rPr>
          <w:rFonts w:ascii="Garamond" w:hAnsi="Garamond"/>
        </w:rPr>
        <w:t>7</w:t>
      </w:r>
      <w:r w:rsidRPr="0067417F">
        <w:rPr>
          <w:rFonts w:ascii="Garamond" w:hAnsi="Garamond"/>
        </w:rPr>
        <w:t>/</w:t>
      </w:r>
      <w:r>
        <w:rPr>
          <w:rFonts w:ascii="Garamond" w:hAnsi="Garamond"/>
        </w:rPr>
        <w:t>1916 και 22</w:t>
      </w:r>
      <w:r w:rsidRPr="0067417F">
        <w:rPr>
          <w:rFonts w:ascii="Garamond" w:hAnsi="Garamond"/>
        </w:rPr>
        <w:t>/</w:t>
      </w:r>
      <w:r>
        <w:rPr>
          <w:rFonts w:ascii="Garamond" w:hAnsi="Garamond"/>
        </w:rPr>
        <w:t>8</w:t>
      </w:r>
      <w:r w:rsidRPr="0067417F">
        <w:rPr>
          <w:rFonts w:ascii="Garamond" w:hAnsi="Garamond"/>
        </w:rPr>
        <w:t>/</w:t>
      </w:r>
      <w:r>
        <w:rPr>
          <w:rFonts w:ascii="Garamond" w:hAnsi="Garamond"/>
        </w:rPr>
        <w:t xml:space="preserve">2916, σ. 3· «Θεατρικαί σελίδες. Κρίσεις-πληροφορίες. Ελληνικά θεάτρα», </w:t>
      </w:r>
      <w:r w:rsidRPr="00A81544">
        <w:rPr>
          <w:rFonts w:ascii="Garamond" w:hAnsi="Garamond"/>
          <w:i/>
        </w:rPr>
        <w:t>Αθήναι</w:t>
      </w:r>
      <w:r>
        <w:rPr>
          <w:rFonts w:ascii="Garamond" w:hAnsi="Garamond"/>
        </w:rPr>
        <w:t>, 26</w:t>
      </w:r>
      <w:r w:rsidRPr="002C1DC9">
        <w:rPr>
          <w:rFonts w:ascii="Garamond" w:hAnsi="Garamond"/>
        </w:rPr>
        <w:t>/</w:t>
      </w:r>
      <w:r>
        <w:rPr>
          <w:rFonts w:ascii="Garamond" w:hAnsi="Garamond"/>
        </w:rPr>
        <w:t>8</w:t>
      </w:r>
      <w:r w:rsidRPr="002C1DC9">
        <w:rPr>
          <w:rFonts w:ascii="Garamond" w:hAnsi="Garamond"/>
        </w:rPr>
        <w:t>/</w:t>
      </w:r>
      <w:r>
        <w:rPr>
          <w:rFonts w:ascii="Garamond" w:hAnsi="Garamond"/>
        </w:rPr>
        <w:t>1916, σ. 2, 29</w:t>
      </w:r>
      <w:r w:rsidRPr="002C1DC9">
        <w:rPr>
          <w:rFonts w:ascii="Garamond" w:hAnsi="Garamond"/>
        </w:rPr>
        <w:t>/</w:t>
      </w:r>
      <w:r>
        <w:rPr>
          <w:rFonts w:ascii="Garamond" w:hAnsi="Garamond"/>
        </w:rPr>
        <w:t>8</w:t>
      </w:r>
      <w:r w:rsidRPr="002C1DC9">
        <w:rPr>
          <w:rFonts w:ascii="Garamond" w:hAnsi="Garamond"/>
        </w:rPr>
        <w:t>/</w:t>
      </w:r>
      <w:r>
        <w:rPr>
          <w:rFonts w:ascii="Garamond" w:hAnsi="Garamond"/>
        </w:rPr>
        <w:t>1916 και 30/8/1916, σ. 3, 4/9/1916, 6/9/1916, 25</w:t>
      </w:r>
      <w:r w:rsidRPr="002C1DC9">
        <w:rPr>
          <w:rFonts w:ascii="Garamond" w:hAnsi="Garamond"/>
        </w:rPr>
        <w:t>/</w:t>
      </w:r>
      <w:r>
        <w:rPr>
          <w:rFonts w:ascii="Garamond" w:hAnsi="Garamond"/>
        </w:rPr>
        <w:t>9</w:t>
      </w:r>
      <w:r w:rsidRPr="002C1DC9">
        <w:rPr>
          <w:rFonts w:ascii="Garamond" w:hAnsi="Garamond"/>
        </w:rPr>
        <w:t>/</w:t>
      </w:r>
      <w:r>
        <w:rPr>
          <w:rFonts w:ascii="Garamond" w:hAnsi="Garamond"/>
        </w:rPr>
        <w:t xml:space="preserve">1916 και 26/9/1916, σ. 2· «Νικοντέμι κόντρα Ίψεν», </w:t>
      </w:r>
      <w:r w:rsidRPr="00BC1D05">
        <w:rPr>
          <w:rFonts w:ascii="Garamond" w:hAnsi="Garamond"/>
          <w:i/>
        </w:rPr>
        <w:t>Έθνος</w:t>
      </w:r>
      <w:r>
        <w:rPr>
          <w:rFonts w:ascii="Garamond" w:hAnsi="Garamond"/>
        </w:rPr>
        <w:t>, 2</w:t>
      </w:r>
      <w:r w:rsidRPr="002C1DC9">
        <w:rPr>
          <w:rFonts w:ascii="Garamond" w:hAnsi="Garamond"/>
        </w:rPr>
        <w:t>/</w:t>
      </w:r>
      <w:r>
        <w:rPr>
          <w:rFonts w:ascii="Garamond" w:hAnsi="Garamond"/>
        </w:rPr>
        <w:t>9</w:t>
      </w:r>
      <w:r w:rsidRPr="002C1DC9">
        <w:rPr>
          <w:rFonts w:ascii="Garamond" w:hAnsi="Garamond"/>
        </w:rPr>
        <w:t>/</w:t>
      </w:r>
      <w:r>
        <w:rPr>
          <w:rFonts w:ascii="Garamond" w:hAnsi="Garamond"/>
        </w:rPr>
        <w:t xml:space="preserve">1916, σ. 2· «Η σκιά της Μαρίκας», </w:t>
      </w:r>
      <w:r w:rsidRPr="00BC1D05">
        <w:rPr>
          <w:rFonts w:ascii="Garamond" w:hAnsi="Garamond"/>
          <w:i/>
        </w:rPr>
        <w:t>Έθνος</w:t>
      </w:r>
      <w:r>
        <w:rPr>
          <w:rFonts w:ascii="Garamond" w:hAnsi="Garamond"/>
        </w:rPr>
        <w:t xml:space="preserve">, 5/9/1916, σ. 2· «Το κουρέλι όπερα», </w:t>
      </w:r>
      <w:r w:rsidRPr="00BC1D05">
        <w:rPr>
          <w:rFonts w:ascii="Garamond" w:hAnsi="Garamond"/>
          <w:i/>
        </w:rPr>
        <w:t>Έθνος</w:t>
      </w:r>
      <w:r>
        <w:rPr>
          <w:rFonts w:ascii="Garamond" w:hAnsi="Garamond"/>
        </w:rPr>
        <w:t>, 20</w:t>
      </w:r>
      <w:r w:rsidRPr="002C1DC9">
        <w:rPr>
          <w:rFonts w:ascii="Garamond" w:hAnsi="Garamond"/>
        </w:rPr>
        <w:t>/</w:t>
      </w:r>
      <w:r>
        <w:rPr>
          <w:rFonts w:ascii="Garamond" w:hAnsi="Garamond"/>
        </w:rPr>
        <w:t>6</w:t>
      </w:r>
      <w:r w:rsidRPr="002C1DC9">
        <w:rPr>
          <w:rFonts w:ascii="Garamond" w:hAnsi="Garamond"/>
        </w:rPr>
        <w:t>/</w:t>
      </w:r>
      <w:r>
        <w:rPr>
          <w:rFonts w:ascii="Garamond" w:hAnsi="Garamond"/>
        </w:rPr>
        <w:t xml:space="preserve">1918, σ. 1· Ο.: «Η χθεσινή πρώτη. Η εκδίκησις», </w:t>
      </w:r>
      <w:r w:rsidRPr="00C51AB9">
        <w:rPr>
          <w:rFonts w:ascii="Garamond" w:hAnsi="Garamond"/>
          <w:i/>
        </w:rPr>
        <w:t>Έθνος</w:t>
      </w:r>
      <w:r>
        <w:rPr>
          <w:rFonts w:ascii="Garamond" w:hAnsi="Garamond"/>
        </w:rPr>
        <w:t xml:space="preserve">, 24/5/1917, σ. 1· </w:t>
      </w:r>
      <w:r w:rsidRPr="008B1BE0">
        <w:rPr>
          <w:rFonts w:ascii="Garamond" w:hAnsi="Garamond"/>
        </w:rPr>
        <w:t>Κ.Ο.:</w:t>
      </w:r>
      <w:r>
        <w:rPr>
          <w:rFonts w:ascii="Garamond" w:hAnsi="Garamond"/>
        </w:rPr>
        <w:t xml:space="preserve"> «Η χθεσινή πρώτη. Η αιγκρέττα», </w:t>
      </w:r>
      <w:r w:rsidRPr="00C51AB9">
        <w:rPr>
          <w:rFonts w:ascii="Garamond" w:hAnsi="Garamond"/>
          <w:i/>
        </w:rPr>
        <w:t>Έθνος</w:t>
      </w:r>
      <w:r>
        <w:rPr>
          <w:rFonts w:ascii="Garamond" w:hAnsi="Garamond"/>
        </w:rPr>
        <w:t>, 29</w:t>
      </w:r>
      <w:r w:rsidRPr="0067417F">
        <w:rPr>
          <w:rFonts w:ascii="Garamond" w:hAnsi="Garamond"/>
        </w:rPr>
        <w:t>/</w:t>
      </w:r>
      <w:r>
        <w:rPr>
          <w:rFonts w:ascii="Garamond" w:hAnsi="Garamond"/>
        </w:rPr>
        <w:t>4</w:t>
      </w:r>
      <w:r w:rsidRPr="0067417F">
        <w:rPr>
          <w:rFonts w:ascii="Garamond" w:hAnsi="Garamond"/>
        </w:rPr>
        <w:t>/</w:t>
      </w:r>
      <w:r>
        <w:rPr>
          <w:rFonts w:ascii="Garamond" w:hAnsi="Garamond"/>
        </w:rPr>
        <w:t xml:space="preserve">1917, σσ. 1-2 και «Η χθεσινή πρώτη. Το κουρέλι», </w:t>
      </w:r>
      <w:r w:rsidRPr="00C51AB9">
        <w:rPr>
          <w:rFonts w:ascii="Garamond" w:hAnsi="Garamond"/>
          <w:i/>
        </w:rPr>
        <w:t>Έθνος</w:t>
      </w:r>
      <w:r>
        <w:rPr>
          <w:rFonts w:ascii="Garamond" w:hAnsi="Garamond"/>
        </w:rPr>
        <w:t>, 5</w:t>
      </w:r>
      <w:r w:rsidRPr="002C1DC9">
        <w:rPr>
          <w:rFonts w:ascii="Garamond" w:hAnsi="Garamond"/>
        </w:rPr>
        <w:t>/</w:t>
      </w:r>
      <w:r>
        <w:rPr>
          <w:rFonts w:ascii="Garamond" w:hAnsi="Garamond"/>
        </w:rPr>
        <w:t>7</w:t>
      </w:r>
      <w:r w:rsidRPr="002C1DC9">
        <w:rPr>
          <w:rFonts w:ascii="Garamond" w:hAnsi="Garamond"/>
        </w:rPr>
        <w:t>/</w:t>
      </w:r>
      <w:r>
        <w:rPr>
          <w:rFonts w:ascii="Garamond" w:hAnsi="Garamond"/>
        </w:rPr>
        <w:t xml:space="preserve">1916, σ. 1· Πλ. Ροδ.: «Από την ζωήν. Η σκιά», </w:t>
      </w:r>
      <w:r w:rsidRPr="00C51AB9">
        <w:rPr>
          <w:rFonts w:ascii="Garamond" w:hAnsi="Garamond"/>
          <w:i/>
        </w:rPr>
        <w:t>Έθνος</w:t>
      </w:r>
      <w:r>
        <w:rPr>
          <w:rFonts w:ascii="Garamond" w:hAnsi="Garamond"/>
        </w:rPr>
        <w:t>, 28</w:t>
      </w:r>
      <w:r w:rsidRPr="002C1DC9">
        <w:rPr>
          <w:rFonts w:ascii="Garamond" w:hAnsi="Garamond"/>
        </w:rPr>
        <w:t>/</w:t>
      </w:r>
      <w:r>
        <w:rPr>
          <w:rFonts w:ascii="Garamond" w:hAnsi="Garamond"/>
        </w:rPr>
        <w:t>8</w:t>
      </w:r>
      <w:r w:rsidRPr="002C1DC9">
        <w:rPr>
          <w:rFonts w:ascii="Garamond" w:hAnsi="Garamond"/>
        </w:rPr>
        <w:t>/</w:t>
      </w:r>
      <w:r>
        <w:rPr>
          <w:rFonts w:ascii="Garamond" w:hAnsi="Garamond"/>
        </w:rPr>
        <w:t xml:space="preserve">1916, σ. 1 και «Από την ζωήν. Νικοντέμι», </w:t>
      </w:r>
      <w:r w:rsidRPr="00BC1D05">
        <w:rPr>
          <w:rFonts w:ascii="Garamond" w:hAnsi="Garamond"/>
          <w:i/>
        </w:rPr>
        <w:t>Έθνος</w:t>
      </w:r>
      <w:r>
        <w:rPr>
          <w:rFonts w:ascii="Garamond" w:hAnsi="Garamond"/>
        </w:rPr>
        <w:t xml:space="preserve">, 30/8/1916, σ. 1· Ι. Αργυρόπουλου: «Τα θέατρα κατά το 1916. γενικός απολογισμός», </w:t>
      </w:r>
      <w:r w:rsidRPr="00BC1D05">
        <w:rPr>
          <w:rFonts w:ascii="Garamond" w:hAnsi="Garamond"/>
          <w:i/>
        </w:rPr>
        <w:t>Έθνος</w:t>
      </w:r>
      <w:r>
        <w:rPr>
          <w:rFonts w:ascii="Garamond" w:hAnsi="Garamond"/>
        </w:rPr>
        <w:t xml:space="preserve">, </w:t>
      </w:r>
      <w:r w:rsidRPr="008B1BE0">
        <w:rPr>
          <w:rFonts w:ascii="Garamond" w:hAnsi="Garamond"/>
        </w:rPr>
        <w:t xml:space="preserve">1/1/1917, </w:t>
      </w:r>
      <w:r>
        <w:rPr>
          <w:rFonts w:ascii="Garamond" w:hAnsi="Garamond"/>
        </w:rPr>
        <w:t>σ. 1-2.</w:t>
      </w:r>
    </w:p>
  </w:footnote>
  <w:footnote w:id="23">
    <w:p w:rsidR="00E51DE6" w:rsidRPr="00E56EF9" w:rsidRDefault="00E51DE6" w:rsidP="00CA7991">
      <w:pPr>
        <w:pStyle w:val="a6"/>
        <w:jc w:val="both"/>
        <w:rPr>
          <w:rFonts w:ascii="Garamond" w:hAnsi="Garamond"/>
          <w:lang w:val="it-IT"/>
        </w:rPr>
      </w:pPr>
      <w:r w:rsidRPr="007766DA">
        <w:rPr>
          <w:rStyle w:val="a7"/>
          <w:rFonts w:ascii="Garamond" w:hAnsi="Garamond"/>
        </w:rPr>
        <w:footnoteRef/>
      </w:r>
      <w:r w:rsidRPr="007766DA">
        <w:rPr>
          <w:rFonts w:ascii="Garamond" w:hAnsi="Garamond"/>
        </w:rPr>
        <w:t>. Ανώνυμος:</w:t>
      </w:r>
      <w:r w:rsidRPr="00E56EF9">
        <w:rPr>
          <w:rFonts w:ascii="Garamond" w:hAnsi="Garamond"/>
        </w:rPr>
        <w:t xml:space="preserve"> «Η ώρα των θεάτρων. Η καταδίκη της κ. Κυβέλης», </w:t>
      </w:r>
      <w:r w:rsidRPr="00E56EF9">
        <w:rPr>
          <w:rFonts w:ascii="Garamond" w:hAnsi="Garamond"/>
          <w:i/>
        </w:rPr>
        <w:t>Εμπρός</w:t>
      </w:r>
      <w:r w:rsidRPr="00E56EF9">
        <w:rPr>
          <w:rFonts w:ascii="Garamond" w:hAnsi="Garamond"/>
        </w:rPr>
        <w:t>, έτος ΙΖ´, αρ. 5965, 29/5/1913, σ. 3. Σχετικά</w:t>
      </w:r>
      <w:r w:rsidRPr="008F2963">
        <w:rPr>
          <w:rFonts w:ascii="Garamond" w:hAnsi="Garamond"/>
        </w:rPr>
        <w:t xml:space="preserve"> </w:t>
      </w:r>
      <w:r w:rsidRPr="00E56EF9">
        <w:rPr>
          <w:rFonts w:ascii="Garamond" w:hAnsi="Garamond"/>
        </w:rPr>
        <w:t>με</w:t>
      </w:r>
      <w:r w:rsidRPr="008F2963">
        <w:rPr>
          <w:rFonts w:ascii="Garamond" w:hAnsi="Garamond"/>
        </w:rPr>
        <w:t xml:space="preserve"> </w:t>
      </w:r>
      <w:r w:rsidRPr="00E56EF9">
        <w:rPr>
          <w:rFonts w:ascii="Garamond" w:hAnsi="Garamond"/>
        </w:rPr>
        <w:t>τη</w:t>
      </w:r>
      <w:r w:rsidRPr="008F2963">
        <w:rPr>
          <w:rFonts w:ascii="Garamond" w:hAnsi="Garamond"/>
        </w:rPr>
        <w:t xml:space="preserve"> </w:t>
      </w:r>
      <w:r w:rsidRPr="00E56EF9">
        <w:rPr>
          <w:rFonts w:ascii="Garamond" w:hAnsi="Garamond"/>
        </w:rPr>
        <w:t>βιογραφία</w:t>
      </w:r>
      <w:r w:rsidRPr="00E56EF9">
        <w:rPr>
          <w:rFonts w:ascii="Garamond" w:hAnsi="Garamond"/>
          <w:lang w:val="it-IT"/>
        </w:rPr>
        <w:t xml:space="preserve"> </w:t>
      </w:r>
      <w:r w:rsidRPr="00E56EF9">
        <w:rPr>
          <w:rFonts w:ascii="Garamond" w:hAnsi="Garamond"/>
        </w:rPr>
        <w:t>του</w:t>
      </w:r>
      <w:r w:rsidRPr="00E56EF9">
        <w:rPr>
          <w:rFonts w:ascii="Garamond" w:hAnsi="Garamond"/>
          <w:lang w:val="it-IT"/>
        </w:rPr>
        <w:t xml:space="preserve"> </w:t>
      </w:r>
      <w:r w:rsidRPr="00E56EF9">
        <w:rPr>
          <w:rFonts w:ascii="Garamond" w:hAnsi="Garamond"/>
        </w:rPr>
        <w:t>βλέπε</w:t>
      </w:r>
      <w:r w:rsidRPr="00E56EF9">
        <w:rPr>
          <w:rFonts w:ascii="Garamond" w:hAnsi="Garamond"/>
          <w:lang w:val="it-IT"/>
        </w:rPr>
        <w:t xml:space="preserve">: Nardi: </w:t>
      </w:r>
      <w:r w:rsidRPr="00E56EF9">
        <w:rPr>
          <w:rFonts w:ascii="Garamond" w:hAnsi="Garamond"/>
          <w:i/>
          <w:lang w:val="it-IT"/>
        </w:rPr>
        <w:t>La vita e i tempi di Giuseppe Giacosa</w:t>
      </w:r>
      <w:r w:rsidRPr="00E56EF9">
        <w:rPr>
          <w:rFonts w:ascii="Garamond" w:hAnsi="Garamond"/>
          <w:lang w:val="it-IT"/>
        </w:rPr>
        <w:t>, Mondadori, Milano 1949.</w:t>
      </w:r>
    </w:p>
  </w:footnote>
  <w:footnote w:id="24">
    <w:p w:rsidR="00E51DE6" w:rsidRPr="007230A4" w:rsidRDefault="00E51DE6" w:rsidP="00CA7991">
      <w:pPr>
        <w:pStyle w:val="a6"/>
        <w:jc w:val="both"/>
        <w:rPr>
          <w:rFonts w:ascii="Garamond" w:hAnsi="Garamond"/>
        </w:rPr>
      </w:pPr>
      <w:r w:rsidRPr="007230A4">
        <w:rPr>
          <w:rStyle w:val="a7"/>
          <w:rFonts w:ascii="Garamond" w:hAnsi="Garamond"/>
        </w:rPr>
        <w:footnoteRef/>
      </w:r>
      <w:r w:rsidRPr="007230A4">
        <w:rPr>
          <w:rFonts w:ascii="Garamond" w:hAnsi="Garamond"/>
        </w:rPr>
        <w:t xml:space="preserve">. Βλ. </w:t>
      </w:r>
      <w:r w:rsidRPr="007230A4">
        <w:rPr>
          <w:rFonts w:ascii="Garamond" w:hAnsi="Garamond"/>
          <w:color w:val="000000"/>
        </w:rPr>
        <w:t xml:space="preserve">Ανώνυμος: «Εθνικόν Θέατρον. Ο θίασος. Η επιτροπή», </w:t>
      </w:r>
      <w:r w:rsidRPr="007230A4">
        <w:rPr>
          <w:rFonts w:ascii="Garamond" w:hAnsi="Garamond"/>
          <w:i/>
          <w:color w:val="000000"/>
        </w:rPr>
        <w:t>Διόνυσος</w:t>
      </w:r>
      <w:r w:rsidRPr="007230A4">
        <w:rPr>
          <w:rFonts w:ascii="Garamond" w:hAnsi="Garamond"/>
          <w:color w:val="000000"/>
        </w:rPr>
        <w:t>, Έτος Α´, τχ. 1</w:t>
      </w:r>
      <w:r w:rsidRPr="007230A4">
        <w:rPr>
          <w:rFonts w:ascii="Garamond" w:hAnsi="Garamond"/>
          <w:color w:val="000000"/>
          <w:vertAlign w:val="superscript"/>
        </w:rPr>
        <w:t>ο</w:t>
      </w:r>
      <w:r w:rsidRPr="007230A4">
        <w:rPr>
          <w:rFonts w:ascii="Garamond" w:hAnsi="Garamond"/>
          <w:color w:val="000000"/>
        </w:rPr>
        <w:t>, 20</w:t>
      </w:r>
      <w:r w:rsidRPr="007230A4">
        <w:rPr>
          <w:rFonts w:ascii="Garamond" w:hAnsi="Garamond"/>
          <w:color w:val="000000"/>
          <w:vertAlign w:val="superscript"/>
        </w:rPr>
        <w:t>η</w:t>
      </w:r>
      <w:r w:rsidRPr="007230A4">
        <w:rPr>
          <w:rFonts w:ascii="Garamond" w:hAnsi="Garamond"/>
          <w:color w:val="000000"/>
        </w:rPr>
        <w:t xml:space="preserve"> Ιουλίου-2 Αυγούστου 1901, σ. 78.</w:t>
      </w:r>
    </w:p>
  </w:footnote>
  <w:footnote w:id="25">
    <w:p w:rsidR="00E51DE6" w:rsidRPr="00874580" w:rsidRDefault="00E51DE6" w:rsidP="00874580">
      <w:pPr>
        <w:pStyle w:val="a6"/>
        <w:jc w:val="both"/>
        <w:rPr>
          <w:rFonts w:ascii="Garamond" w:hAnsi="Garamond"/>
        </w:rPr>
      </w:pPr>
      <w:r w:rsidRPr="00874580">
        <w:rPr>
          <w:rStyle w:val="a7"/>
          <w:rFonts w:ascii="Garamond" w:hAnsi="Garamond"/>
        </w:rPr>
        <w:footnoteRef/>
      </w:r>
      <w:r w:rsidRPr="00874580">
        <w:rPr>
          <w:rFonts w:ascii="Garamond" w:hAnsi="Garamond"/>
        </w:rPr>
        <w:t>. Σχετικά με τους πολιτισμικούς-λογοτεχνικούς ιταλοελληνικούς δεσμούς βλ.:</w:t>
      </w:r>
      <w:r w:rsidRPr="00874580">
        <w:rPr>
          <w:rStyle w:val="1Char"/>
          <w:rFonts w:ascii="Garamond" w:hAnsi="Garamond" w:cs="Arial"/>
          <w:color w:val="000000"/>
          <w:sz w:val="20"/>
          <w:szCs w:val="20"/>
          <w:shd w:val="clear" w:color="auto" w:fill="FFFFFF"/>
        </w:rPr>
        <w:t xml:space="preserve"> </w:t>
      </w:r>
      <w:r>
        <w:rPr>
          <w:rStyle w:val="apple-converted-space"/>
          <w:rFonts w:ascii="Garamond" w:hAnsi="Garamond" w:cs="Arial"/>
          <w:color w:val="000000"/>
          <w:shd w:val="clear" w:color="auto" w:fill="FFFFFF"/>
        </w:rPr>
        <w:t> Γεράσιμος Ζώ</w:t>
      </w:r>
      <w:r w:rsidRPr="00874580">
        <w:rPr>
          <w:rStyle w:val="apple-converted-space"/>
          <w:rFonts w:ascii="Garamond" w:hAnsi="Garamond" w:cs="Arial"/>
          <w:color w:val="000000"/>
          <w:shd w:val="clear" w:color="auto" w:fill="FFFFFF"/>
        </w:rPr>
        <w:t xml:space="preserve">ρας: </w:t>
      </w:r>
      <w:r w:rsidRPr="00874580">
        <w:rPr>
          <w:rStyle w:val="a4"/>
          <w:rFonts w:ascii="Garamond" w:hAnsi="Garamond" w:cs="Arial"/>
          <w:color w:val="000000"/>
          <w:shd w:val="clear" w:color="auto" w:fill="FFFFFF"/>
        </w:rPr>
        <w:t>Αυσονία. Μελετήματα ελληνο-ιταλικού θεματολογίου</w:t>
      </w:r>
      <w:r w:rsidRPr="00874580">
        <w:rPr>
          <w:rFonts w:ascii="Garamond" w:hAnsi="Garamond" w:cs="Arial"/>
          <w:color w:val="000000"/>
          <w:shd w:val="clear" w:color="auto" w:fill="FFFFFF"/>
        </w:rPr>
        <w:t>, Εκδόσεις Δό</w:t>
      </w:r>
      <w:r w:rsidRPr="00874580">
        <w:rPr>
          <w:rFonts w:ascii="Garamond" w:hAnsi="Garamond" w:cs="Arial"/>
          <w:color w:val="000000"/>
          <w:shd w:val="clear" w:color="auto" w:fill="FFFFFF"/>
        </w:rPr>
        <w:softHyphen/>
        <w:t>μος, Αθήνα 2000</w:t>
      </w:r>
      <w:r>
        <w:rPr>
          <w:rFonts w:ascii="Garamond" w:hAnsi="Garamond" w:cs="Arial"/>
          <w:color w:val="000000"/>
          <w:shd w:val="clear" w:color="auto" w:fill="FFFFFF"/>
        </w:rPr>
        <w:t xml:space="preserve"> και του ιδίου:</w:t>
      </w:r>
      <w:r w:rsidRPr="00874580">
        <w:rPr>
          <w:rStyle w:val="1Char"/>
          <w:rFonts w:ascii="Arial" w:hAnsi="Arial" w:cs="Arial"/>
          <w:color w:val="000000"/>
          <w:sz w:val="18"/>
          <w:szCs w:val="18"/>
          <w:shd w:val="clear" w:color="auto" w:fill="FFFFFF"/>
        </w:rPr>
        <w:t xml:space="preserve"> </w:t>
      </w:r>
      <w:r w:rsidRPr="00874580">
        <w:rPr>
          <w:rStyle w:val="a4"/>
          <w:rFonts w:ascii="Garamond" w:hAnsi="Garamond" w:cs="Arial"/>
          <w:color w:val="000000"/>
          <w:shd w:val="clear" w:color="auto" w:fill="FFFFFF"/>
        </w:rPr>
        <w:t>Θύβρις. Σύλλαβος μελετημάτων Ελληνο-ιταλικού θεμα</w:t>
      </w:r>
      <w:r w:rsidRPr="00874580">
        <w:rPr>
          <w:rStyle w:val="a4"/>
          <w:rFonts w:ascii="Garamond" w:hAnsi="Garamond" w:cs="Arial"/>
          <w:color w:val="000000"/>
          <w:shd w:val="clear" w:color="auto" w:fill="FFFFFF"/>
        </w:rPr>
        <w:softHyphen/>
        <w:t>το</w:t>
      </w:r>
      <w:r w:rsidRPr="00874580">
        <w:rPr>
          <w:rStyle w:val="a4"/>
          <w:rFonts w:ascii="Garamond" w:hAnsi="Garamond" w:cs="Arial"/>
          <w:color w:val="000000"/>
          <w:shd w:val="clear" w:color="auto" w:fill="FFFFFF"/>
        </w:rPr>
        <w:softHyphen/>
        <w:t>λο</w:t>
      </w:r>
      <w:r w:rsidRPr="00874580">
        <w:rPr>
          <w:rStyle w:val="a4"/>
          <w:rFonts w:ascii="Garamond" w:hAnsi="Garamond" w:cs="Arial"/>
          <w:color w:val="000000"/>
          <w:shd w:val="clear" w:color="auto" w:fill="FFFFFF"/>
        </w:rPr>
        <w:softHyphen/>
        <w:t>γίου</w:t>
      </w:r>
      <w:r w:rsidRPr="00874580">
        <w:rPr>
          <w:rFonts w:ascii="Garamond" w:hAnsi="Garamond" w:cs="Arial"/>
          <w:color w:val="000000"/>
          <w:shd w:val="clear" w:color="auto" w:fill="FFFFFF"/>
        </w:rPr>
        <w:t>, Προ</w:t>
      </w:r>
      <w:r w:rsidRPr="00874580">
        <w:rPr>
          <w:rFonts w:ascii="Garamond" w:hAnsi="Garamond" w:cs="Arial"/>
          <w:color w:val="000000"/>
          <w:shd w:val="clear" w:color="auto" w:fill="FFFFFF"/>
        </w:rPr>
        <w:softHyphen/>
        <w:t>λο</w:t>
      </w:r>
      <w:r w:rsidRPr="00874580">
        <w:rPr>
          <w:rFonts w:ascii="Garamond" w:hAnsi="Garamond" w:cs="Arial"/>
          <w:color w:val="000000"/>
          <w:shd w:val="clear" w:color="auto" w:fill="FFFFFF"/>
        </w:rPr>
        <w:softHyphen/>
        <w:t>γικό σημείωμα του Mario Petruc</w:t>
      </w:r>
      <w:r w:rsidRPr="00874580">
        <w:rPr>
          <w:rFonts w:ascii="Garamond" w:hAnsi="Garamond" w:cs="Arial"/>
          <w:color w:val="000000"/>
          <w:shd w:val="clear" w:color="auto" w:fill="FFFFFF"/>
        </w:rPr>
        <w:softHyphen/>
        <w:t>cia</w:t>
      </w:r>
      <w:r w:rsidRPr="00874580">
        <w:rPr>
          <w:rFonts w:ascii="Garamond" w:hAnsi="Garamond" w:cs="Arial"/>
          <w:color w:val="000000"/>
          <w:shd w:val="clear" w:color="auto" w:fill="FFFFFF"/>
        </w:rPr>
        <w:softHyphen/>
        <w:t>ni, Καθη</w:t>
      </w:r>
      <w:r w:rsidRPr="00874580">
        <w:rPr>
          <w:rFonts w:ascii="Garamond" w:hAnsi="Garamond" w:cs="Arial"/>
          <w:color w:val="000000"/>
          <w:shd w:val="clear" w:color="auto" w:fill="FFFFFF"/>
        </w:rPr>
        <w:softHyphen/>
        <w:t>γητή της Ιστορίας της νεώτερης και σύγχρονης Ιταλι</w:t>
      </w:r>
      <w:r w:rsidRPr="00874580">
        <w:rPr>
          <w:rFonts w:ascii="Garamond" w:hAnsi="Garamond" w:cs="Arial"/>
          <w:color w:val="000000"/>
          <w:shd w:val="clear" w:color="auto" w:fill="FFFFFF"/>
        </w:rPr>
        <w:softHyphen/>
        <w:t>κής Λογοτεχνίας του Πανεπι</w:t>
      </w:r>
      <w:r w:rsidRPr="00874580">
        <w:rPr>
          <w:rFonts w:ascii="Garamond" w:hAnsi="Garamond" w:cs="Arial"/>
          <w:color w:val="000000"/>
          <w:shd w:val="clear" w:color="auto" w:fill="FFFFFF"/>
        </w:rPr>
        <w:softHyphen/>
        <w:t>στη</w:t>
      </w:r>
      <w:r w:rsidRPr="00874580">
        <w:rPr>
          <w:rFonts w:ascii="Garamond" w:hAnsi="Garamond" w:cs="Arial"/>
          <w:color w:val="000000"/>
          <w:shd w:val="clear" w:color="auto" w:fill="FFFFFF"/>
        </w:rPr>
        <w:softHyphen/>
        <w:t>μίου της Ρώμης, Εκ</w:t>
      </w:r>
      <w:r w:rsidRPr="00874580">
        <w:rPr>
          <w:rFonts w:ascii="Garamond" w:hAnsi="Garamond" w:cs="Arial"/>
          <w:color w:val="000000"/>
          <w:shd w:val="clear" w:color="auto" w:fill="FFFFFF"/>
        </w:rPr>
        <w:softHyphen/>
        <w:t>δό</w:t>
      </w:r>
      <w:r w:rsidRPr="00874580">
        <w:rPr>
          <w:rFonts w:ascii="Garamond" w:hAnsi="Garamond" w:cs="Arial"/>
          <w:color w:val="000000"/>
          <w:shd w:val="clear" w:color="auto" w:fill="FFFFFF"/>
        </w:rPr>
        <w:softHyphen/>
        <w:t>σεις Δόμος, Αθήνα 1999</w:t>
      </w:r>
      <w:r>
        <w:rPr>
          <w:rFonts w:ascii="Garamond" w:hAnsi="Garamond" w:cs="Arial"/>
          <w:color w:val="000000"/>
          <w:shd w:val="clear" w:color="auto" w:fill="FFFFFF"/>
        </w:rPr>
        <w:t>.</w:t>
      </w:r>
    </w:p>
  </w:footnote>
  <w:footnote w:id="26">
    <w:p w:rsidR="00E51DE6" w:rsidRPr="00D210ED" w:rsidRDefault="00E51DE6" w:rsidP="006D6E80">
      <w:pPr>
        <w:tabs>
          <w:tab w:val="num" w:pos="360"/>
        </w:tabs>
        <w:spacing w:after="0"/>
        <w:jc w:val="both"/>
        <w:rPr>
          <w:rFonts w:ascii="Garamond" w:hAnsi="Garamond"/>
          <w:sz w:val="20"/>
          <w:szCs w:val="20"/>
          <w:highlight w:val="magenta"/>
        </w:rPr>
      </w:pPr>
      <w:r w:rsidRPr="009A30DC">
        <w:rPr>
          <w:rStyle w:val="a7"/>
          <w:rFonts w:ascii="Garamond" w:hAnsi="Garamond"/>
          <w:sz w:val="20"/>
          <w:szCs w:val="20"/>
        </w:rPr>
        <w:footnoteRef/>
      </w:r>
      <w:r w:rsidRPr="009A30DC">
        <w:rPr>
          <w:rFonts w:ascii="Garamond" w:hAnsi="Garamond"/>
          <w:sz w:val="20"/>
          <w:szCs w:val="20"/>
        </w:rPr>
        <w:t xml:space="preserve">. Βλ. τα σχετικά άρθρα: </w:t>
      </w:r>
      <w:r w:rsidRPr="009A30DC">
        <w:rPr>
          <w:rFonts w:ascii="Garamond" w:hAnsi="Garamond"/>
          <w:color w:val="000000"/>
          <w:sz w:val="20"/>
          <w:szCs w:val="20"/>
        </w:rPr>
        <w:t xml:space="preserve">Ανώνυμος: «Στην Ιταλία», </w:t>
      </w:r>
      <w:r w:rsidRPr="009A30DC">
        <w:rPr>
          <w:rFonts w:ascii="Garamond" w:hAnsi="Garamond"/>
          <w:i/>
          <w:color w:val="000000"/>
          <w:sz w:val="20"/>
          <w:szCs w:val="20"/>
        </w:rPr>
        <w:t>Ελληνικά Γράμματα</w:t>
      </w:r>
      <w:r w:rsidRPr="009A30DC">
        <w:rPr>
          <w:rFonts w:ascii="Garamond" w:hAnsi="Garamond"/>
          <w:color w:val="000000"/>
          <w:sz w:val="20"/>
          <w:szCs w:val="20"/>
        </w:rPr>
        <w:t>, τόμος Α´-Β´, αρ. 6, 1</w:t>
      </w:r>
      <w:r w:rsidRPr="009A30DC">
        <w:rPr>
          <w:rFonts w:ascii="Garamond" w:hAnsi="Garamond"/>
          <w:color w:val="000000"/>
          <w:sz w:val="20"/>
          <w:szCs w:val="20"/>
          <w:vertAlign w:val="superscript"/>
        </w:rPr>
        <w:t>η</w:t>
      </w:r>
      <w:r w:rsidRPr="009A30DC">
        <w:rPr>
          <w:rFonts w:ascii="Garamond" w:hAnsi="Garamond"/>
          <w:color w:val="000000"/>
          <w:sz w:val="20"/>
          <w:szCs w:val="20"/>
        </w:rPr>
        <w:t xml:space="preserve"> Σεπτεμβρίου 1927, σσ. 259-260˙ Ανώνυμος: «Στην Ιταλία», </w:t>
      </w:r>
      <w:r w:rsidRPr="009A30DC">
        <w:rPr>
          <w:rFonts w:ascii="Garamond" w:hAnsi="Garamond"/>
          <w:i/>
          <w:color w:val="000000"/>
          <w:sz w:val="20"/>
          <w:szCs w:val="20"/>
        </w:rPr>
        <w:t>Ελληνικά Γράμματα</w:t>
      </w:r>
      <w:r w:rsidRPr="009A30DC">
        <w:rPr>
          <w:rFonts w:ascii="Garamond" w:hAnsi="Garamond"/>
          <w:color w:val="000000"/>
          <w:sz w:val="20"/>
          <w:szCs w:val="20"/>
        </w:rPr>
        <w:t>, τόμος Α´-Β´, αρ. 7, 15</w:t>
      </w:r>
      <w:r w:rsidRPr="009A30DC">
        <w:rPr>
          <w:rFonts w:ascii="Garamond" w:hAnsi="Garamond"/>
          <w:color w:val="000000"/>
          <w:sz w:val="20"/>
          <w:szCs w:val="20"/>
          <w:vertAlign w:val="superscript"/>
        </w:rPr>
        <w:t>η</w:t>
      </w:r>
      <w:r w:rsidRPr="009A30DC">
        <w:rPr>
          <w:rFonts w:ascii="Garamond" w:hAnsi="Garamond"/>
          <w:color w:val="000000"/>
          <w:sz w:val="20"/>
          <w:szCs w:val="20"/>
        </w:rPr>
        <w:t xml:space="preserve"> Σεπτεμβρίου 1927, σσ. 318-319˙ Ανώνυμος: «Στην Ιταλία», </w:t>
      </w:r>
      <w:r w:rsidRPr="009A30DC">
        <w:rPr>
          <w:rFonts w:ascii="Garamond" w:hAnsi="Garamond"/>
          <w:i/>
          <w:color w:val="000000"/>
          <w:sz w:val="20"/>
          <w:szCs w:val="20"/>
        </w:rPr>
        <w:t>Ελληνικά Γράμματα</w:t>
      </w:r>
      <w:r w:rsidRPr="009A30DC">
        <w:rPr>
          <w:rFonts w:ascii="Garamond" w:hAnsi="Garamond"/>
          <w:color w:val="000000"/>
          <w:sz w:val="20"/>
          <w:szCs w:val="20"/>
        </w:rPr>
        <w:t>, τόμος Α´-Β´, αρ. 8, 1</w:t>
      </w:r>
      <w:r w:rsidRPr="009A30DC">
        <w:rPr>
          <w:rFonts w:ascii="Garamond" w:hAnsi="Garamond"/>
          <w:color w:val="000000"/>
          <w:sz w:val="20"/>
          <w:szCs w:val="20"/>
          <w:vertAlign w:val="superscript"/>
        </w:rPr>
        <w:t>η</w:t>
      </w:r>
      <w:r w:rsidRPr="009A30DC">
        <w:rPr>
          <w:rFonts w:ascii="Garamond" w:hAnsi="Garamond"/>
          <w:color w:val="000000"/>
          <w:sz w:val="20"/>
          <w:szCs w:val="20"/>
        </w:rPr>
        <w:t xml:space="preserve"> Οκτωβρίου 1927, σσ. 381-382</w:t>
      </w:r>
      <w:r w:rsidRPr="00422DFC">
        <w:rPr>
          <w:rFonts w:ascii="Garamond" w:hAnsi="Garamond"/>
          <w:color w:val="000000"/>
          <w:sz w:val="20"/>
          <w:szCs w:val="20"/>
        </w:rPr>
        <w:t xml:space="preserve">˙ Ανώνυμος: «Ξένη πνευματική ζωή. Μικρά νέα από παντού. Ιταλία», </w:t>
      </w:r>
      <w:r w:rsidRPr="00422DFC">
        <w:rPr>
          <w:rFonts w:ascii="Garamond" w:hAnsi="Garamond"/>
          <w:i/>
          <w:color w:val="000000"/>
          <w:sz w:val="20"/>
          <w:szCs w:val="20"/>
        </w:rPr>
        <w:t>Ελληνικά Γράμματα</w:t>
      </w:r>
      <w:r w:rsidRPr="00422DFC">
        <w:rPr>
          <w:rFonts w:ascii="Garamond" w:hAnsi="Garamond"/>
          <w:color w:val="000000"/>
          <w:sz w:val="20"/>
          <w:szCs w:val="20"/>
        </w:rPr>
        <w:t>, τόμος Β´, αρ. 10, 1</w:t>
      </w:r>
      <w:r w:rsidRPr="00422DFC">
        <w:rPr>
          <w:rFonts w:ascii="Garamond" w:hAnsi="Garamond"/>
          <w:color w:val="000000"/>
          <w:sz w:val="20"/>
          <w:szCs w:val="20"/>
          <w:vertAlign w:val="superscript"/>
        </w:rPr>
        <w:t>η</w:t>
      </w:r>
      <w:r w:rsidRPr="00422DFC">
        <w:rPr>
          <w:rFonts w:ascii="Garamond" w:hAnsi="Garamond"/>
          <w:color w:val="000000"/>
          <w:sz w:val="20"/>
          <w:szCs w:val="20"/>
        </w:rPr>
        <w:t xml:space="preserve"> Νοεμβρίου 1927, σσ. 508-509˙ Ανώνυμος: «Νέα βιβλία. </w:t>
      </w:r>
      <w:r w:rsidRPr="00422DFC">
        <w:rPr>
          <w:rFonts w:ascii="Garamond" w:hAnsi="Garamond"/>
          <w:color w:val="000000"/>
          <w:sz w:val="20"/>
          <w:szCs w:val="20"/>
          <w:lang w:val="it-IT"/>
        </w:rPr>
        <w:t>Edmondo</w:t>
      </w:r>
      <w:r w:rsidRPr="00422DFC">
        <w:rPr>
          <w:rFonts w:ascii="Garamond" w:hAnsi="Garamond"/>
          <w:color w:val="000000"/>
          <w:sz w:val="20"/>
          <w:szCs w:val="20"/>
        </w:rPr>
        <w:t xml:space="preserve"> </w:t>
      </w:r>
      <w:r w:rsidRPr="00422DFC">
        <w:rPr>
          <w:rFonts w:ascii="Garamond" w:hAnsi="Garamond"/>
          <w:color w:val="000000"/>
          <w:sz w:val="20"/>
          <w:szCs w:val="20"/>
          <w:lang w:val="it-IT"/>
        </w:rPr>
        <w:t>De</w:t>
      </w:r>
      <w:r w:rsidRPr="00422DFC">
        <w:rPr>
          <w:rFonts w:ascii="Garamond" w:hAnsi="Garamond"/>
          <w:color w:val="000000"/>
          <w:sz w:val="20"/>
          <w:szCs w:val="20"/>
        </w:rPr>
        <w:t xml:space="preserve"> </w:t>
      </w:r>
      <w:r w:rsidRPr="00422DFC">
        <w:rPr>
          <w:rFonts w:ascii="Garamond" w:hAnsi="Garamond"/>
          <w:color w:val="000000"/>
          <w:sz w:val="20"/>
          <w:szCs w:val="20"/>
          <w:lang w:val="it-IT"/>
        </w:rPr>
        <w:t>Amicis</w:t>
      </w:r>
      <w:r w:rsidRPr="00422DFC">
        <w:rPr>
          <w:rFonts w:ascii="Garamond" w:hAnsi="Garamond"/>
          <w:color w:val="000000"/>
          <w:sz w:val="20"/>
          <w:szCs w:val="20"/>
        </w:rPr>
        <w:t xml:space="preserve">», </w:t>
      </w:r>
      <w:r w:rsidRPr="00422DFC">
        <w:rPr>
          <w:rFonts w:ascii="Garamond" w:hAnsi="Garamond"/>
          <w:i/>
          <w:sz w:val="20"/>
          <w:szCs w:val="20"/>
        </w:rPr>
        <w:t>Εθνική Αγωγή</w:t>
      </w:r>
      <w:r w:rsidRPr="00422DFC">
        <w:rPr>
          <w:rFonts w:ascii="Garamond" w:hAnsi="Garamond"/>
          <w:sz w:val="20"/>
          <w:szCs w:val="20"/>
        </w:rPr>
        <w:t>, Έτος Γ´, τόμος Γ´-Δ´, 1900-1901, αρ. 17, 1</w:t>
      </w:r>
      <w:r w:rsidRPr="00422DFC">
        <w:rPr>
          <w:rFonts w:ascii="Garamond" w:hAnsi="Garamond"/>
          <w:sz w:val="20"/>
          <w:szCs w:val="20"/>
          <w:vertAlign w:val="superscript"/>
        </w:rPr>
        <w:t>η</w:t>
      </w:r>
      <w:r w:rsidRPr="00422DFC">
        <w:rPr>
          <w:rFonts w:ascii="Garamond" w:hAnsi="Garamond"/>
          <w:sz w:val="20"/>
          <w:szCs w:val="20"/>
        </w:rPr>
        <w:t xml:space="preserve"> Σεπτεμβρίου 1900, σ. 624</w:t>
      </w:r>
      <w:r w:rsidRPr="00A1570D">
        <w:rPr>
          <w:rFonts w:ascii="Garamond" w:hAnsi="Garamond"/>
          <w:sz w:val="20"/>
          <w:szCs w:val="20"/>
        </w:rPr>
        <w:t>˙</w:t>
      </w:r>
      <w:r w:rsidRPr="00A1570D">
        <w:rPr>
          <w:rFonts w:ascii="Garamond" w:hAnsi="Garamond"/>
          <w:color w:val="000000"/>
          <w:sz w:val="20"/>
          <w:szCs w:val="20"/>
        </w:rPr>
        <w:t xml:space="preserve"> Ηλίας</w:t>
      </w:r>
      <w:r>
        <w:rPr>
          <w:rFonts w:ascii="Garamond" w:hAnsi="Garamond"/>
          <w:color w:val="000000"/>
          <w:sz w:val="20"/>
          <w:szCs w:val="20"/>
        </w:rPr>
        <w:t xml:space="preserve"> Βουτιερίδης</w:t>
      </w:r>
      <w:r w:rsidRPr="00A1570D">
        <w:rPr>
          <w:rFonts w:ascii="Garamond" w:hAnsi="Garamond"/>
          <w:color w:val="000000"/>
          <w:sz w:val="20"/>
          <w:szCs w:val="20"/>
        </w:rPr>
        <w:t xml:space="preserve">: «Η ξένη επίδραση στην Ελληνική λογοτεχνία», </w:t>
      </w:r>
      <w:r w:rsidRPr="00A1570D">
        <w:rPr>
          <w:rFonts w:ascii="Garamond" w:hAnsi="Garamond"/>
          <w:i/>
          <w:color w:val="000000"/>
          <w:sz w:val="20"/>
          <w:szCs w:val="20"/>
        </w:rPr>
        <w:t>Ελληνικά Γράμματα</w:t>
      </w:r>
      <w:r w:rsidRPr="00A1570D">
        <w:rPr>
          <w:rFonts w:ascii="Garamond" w:hAnsi="Garamond"/>
          <w:color w:val="000000"/>
          <w:sz w:val="20"/>
          <w:szCs w:val="20"/>
        </w:rPr>
        <w:t>, τόμος Α´-Β´, αρ. 5, 15</w:t>
      </w:r>
      <w:r w:rsidRPr="00A1570D">
        <w:rPr>
          <w:rFonts w:ascii="Garamond" w:hAnsi="Garamond"/>
          <w:color w:val="000000"/>
          <w:sz w:val="20"/>
          <w:szCs w:val="20"/>
          <w:vertAlign w:val="superscript"/>
        </w:rPr>
        <w:t>η</w:t>
      </w:r>
      <w:r w:rsidRPr="00A1570D">
        <w:rPr>
          <w:rFonts w:ascii="Garamond" w:hAnsi="Garamond"/>
          <w:color w:val="000000"/>
          <w:sz w:val="20"/>
          <w:szCs w:val="20"/>
        </w:rPr>
        <w:t xml:space="preserve"> Αυγούστου 1927, σσ. 165-172</w:t>
      </w:r>
      <w:r w:rsidRPr="00D210ED">
        <w:rPr>
          <w:rFonts w:ascii="Garamond" w:hAnsi="Garamond"/>
          <w:color w:val="000000"/>
          <w:sz w:val="20"/>
          <w:szCs w:val="20"/>
        </w:rPr>
        <w:t>˙</w:t>
      </w:r>
      <w:r w:rsidRPr="00D210ED">
        <w:rPr>
          <w:rFonts w:ascii="Garamond" w:hAnsi="Garamond"/>
          <w:sz w:val="20"/>
          <w:szCs w:val="20"/>
        </w:rPr>
        <w:t xml:space="preserve"> </w:t>
      </w:r>
      <w:r w:rsidRPr="003D0F16">
        <w:rPr>
          <w:rFonts w:ascii="Garamond" w:hAnsi="Garamond"/>
          <w:sz w:val="20"/>
          <w:szCs w:val="20"/>
        </w:rPr>
        <w:t>Γ. Α. Π.:</w:t>
      </w:r>
      <w:r w:rsidRPr="00D210ED">
        <w:rPr>
          <w:rFonts w:ascii="Garamond" w:hAnsi="Garamond"/>
          <w:sz w:val="20"/>
          <w:szCs w:val="20"/>
        </w:rPr>
        <w:t xml:space="preserve"> «Ξένη πνευματική ζωή», </w:t>
      </w:r>
      <w:r w:rsidRPr="00D210ED">
        <w:rPr>
          <w:rFonts w:ascii="Garamond" w:hAnsi="Garamond"/>
          <w:i/>
          <w:sz w:val="20"/>
          <w:szCs w:val="20"/>
        </w:rPr>
        <w:t>Ελληνική Επιθεώρησις</w:t>
      </w:r>
      <w:r w:rsidRPr="00D210ED">
        <w:rPr>
          <w:rFonts w:ascii="Garamond" w:hAnsi="Garamond"/>
          <w:sz w:val="20"/>
          <w:szCs w:val="20"/>
        </w:rPr>
        <w:t>, Έτος ΚΔ´, τχ. 283</w:t>
      </w:r>
      <w:r w:rsidRPr="00D210ED">
        <w:rPr>
          <w:rFonts w:ascii="Garamond" w:hAnsi="Garamond"/>
          <w:sz w:val="20"/>
          <w:szCs w:val="20"/>
          <w:vertAlign w:val="superscript"/>
        </w:rPr>
        <w:t>ο</w:t>
      </w:r>
      <w:r w:rsidRPr="00D210ED">
        <w:rPr>
          <w:rFonts w:ascii="Garamond" w:hAnsi="Garamond"/>
          <w:sz w:val="20"/>
          <w:szCs w:val="20"/>
        </w:rPr>
        <w:t xml:space="preserve">, Αθήνα, Μάιος 1931, σ. 112˙ </w:t>
      </w:r>
      <w:r w:rsidRPr="003D0F16">
        <w:rPr>
          <w:rFonts w:ascii="Garamond" w:hAnsi="Garamond"/>
          <w:sz w:val="20"/>
          <w:szCs w:val="20"/>
        </w:rPr>
        <w:t>Αριστ.</w:t>
      </w:r>
      <w:r w:rsidRPr="00D210ED">
        <w:rPr>
          <w:rFonts w:ascii="Garamond" w:hAnsi="Garamond"/>
          <w:sz w:val="20"/>
          <w:szCs w:val="20"/>
        </w:rPr>
        <w:t xml:space="preserve"> Προβελέγκιος: «Έκτωρ Ρομανιόλι»,</w:t>
      </w:r>
      <w:r w:rsidRPr="00D210ED">
        <w:rPr>
          <w:rFonts w:ascii="Garamond" w:hAnsi="Garamond"/>
          <w:i/>
          <w:sz w:val="20"/>
          <w:szCs w:val="20"/>
        </w:rPr>
        <w:t xml:space="preserve"> Ελληνική Επιθεώρησις</w:t>
      </w:r>
      <w:r w:rsidRPr="00D210ED">
        <w:rPr>
          <w:rFonts w:ascii="Garamond" w:hAnsi="Garamond"/>
          <w:sz w:val="20"/>
          <w:szCs w:val="20"/>
        </w:rPr>
        <w:t>, Έτος ΚΖ´, τχ. 314</w:t>
      </w:r>
      <w:r w:rsidRPr="00D210ED">
        <w:rPr>
          <w:rFonts w:ascii="Garamond" w:hAnsi="Garamond"/>
          <w:sz w:val="20"/>
          <w:szCs w:val="20"/>
          <w:vertAlign w:val="superscript"/>
        </w:rPr>
        <w:t>ο</w:t>
      </w:r>
      <w:r w:rsidRPr="00D210ED">
        <w:rPr>
          <w:rFonts w:ascii="Garamond" w:hAnsi="Garamond"/>
          <w:sz w:val="20"/>
          <w:szCs w:val="20"/>
        </w:rPr>
        <w:t xml:space="preserve">, Αθήνα, Δεκέμβριος 1933, σ. 27˙ </w:t>
      </w:r>
      <w:r w:rsidRPr="00D210ED">
        <w:rPr>
          <w:rFonts w:ascii="Garamond" w:hAnsi="Garamond"/>
          <w:sz w:val="20"/>
          <w:szCs w:val="20"/>
          <w:lang w:val="it-IT"/>
        </w:rPr>
        <w:t>Giuseppe</w:t>
      </w:r>
      <w:r w:rsidRPr="00D210ED">
        <w:rPr>
          <w:rFonts w:ascii="Garamond" w:hAnsi="Garamond"/>
          <w:sz w:val="20"/>
          <w:szCs w:val="20"/>
        </w:rPr>
        <w:t xml:space="preserve"> </w:t>
      </w:r>
      <w:r w:rsidRPr="00D210ED">
        <w:rPr>
          <w:rFonts w:ascii="Garamond" w:hAnsi="Garamond"/>
          <w:sz w:val="20"/>
          <w:szCs w:val="20"/>
          <w:lang w:val="it-IT"/>
        </w:rPr>
        <w:t>Marrusig</w:t>
      </w:r>
      <w:r>
        <w:rPr>
          <w:rFonts w:ascii="Garamond" w:hAnsi="Garamond"/>
          <w:sz w:val="20"/>
          <w:szCs w:val="20"/>
          <w:lang w:val="en-US"/>
        </w:rPr>
        <w:t>i</w:t>
      </w:r>
      <w:r w:rsidRPr="00D210ED">
        <w:rPr>
          <w:rFonts w:ascii="Garamond" w:hAnsi="Garamond"/>
          <w:sz w:val="20"/>
          <w:szCs w:val="20"/>
        </w:rPr>
        <w:t xml:space="preserve">: «Οι πηγές της ιταλικής φιλολογίας», μτφρ. Σπύρος Μ. Άννινος, </w:t>
      </w:r>
      <w:r w:rsidRPr="00D210ED">
        <w:rPr>
          <w:rFonts w:ascii="Garamond" w:hAnsi="Garamond"/>
          <w:i/>
          <w:sz w:val="20"/>
          <w:szCs w:val="20"/>
        </w:rPr>
        <w:t>Ελληνική Επιθεώρησις</w:t>
      </w:r>
      <w:r w:rsidRPr="00D210ED">
        <w:rPr>
          <w:rFonts w:ascii="Garamond" w:hAnsi="Garamond"/>
          <w:sz w:val="20"/>
          <w:szCs w:val="20"/>
        </w:rPr>
        <w:t>, Έτος ΚΘ´, τχ. 337</w:t>
      </w:r>
      <w:r w:rsidRPr="00D210ED">
        <w:rPr>
          <w:rFonts w:ascii="Garamond" w:hAnsi="Garamond"/>
          <w:sz w:val="20"/>
          <w:szCs w:val="20"/>
          <w:vertAlign w:val="superscript"/>
        </w:rPr>
        <w:t>ο</w:t>
      </w:r>
      <w:r w:rsidRPr="00D210ED">
        <w:rPr>
          <w:rFonts w:ascii="Garamond" w:hAnsi="Garamond"/>
          <w:sz w:val="20"/>
          <w:szCs w:val="20"/>
        </w:rPr>
        <w:t xml:space="preserve">, Αθήνα, Νοέμβριος 1935, σσ. 5-11˙ </w:t>
      </w:r>
      <w:r w:rsidRPr="00F056AD">
        <w:rPr>
          <w:rFonts w:ascii="Garamond" w:hAnsi="Garamond"/>
          <w:sz w:val="20"/>
          <w:szCs w:val="20"/>
        </w:rPr>
        <w:t>Εμμανουήλ Ι. Γρέγος:</w:t>
      </w:r>
      <w:r w:rsidRPr="00D210ED">
        <w:rPr>
          <w:rFonts w:ascii="Garamond" w:hAnsi="Garamond"/>
          <w:sz w:val="20"/>
          <w:szCs w:val="20"/>
        </w:rPr>
        <w:t xml:space="preserve"> «Αι πνευματικαί σχέσεις φιλίας Ελλάδος Ιταλίας», </w:t>
      </w:r>
      <w:r w:rsidRPr="00D210ED">
        <w:rPr>
          <w:rFonts w:ascii="Garamond" w:hAnsi="Garamond"/>
          <w:i/>
          <w:sz w:val="20"/>
          <w:szCs w:val="20"/>
        </w:rPr>
        <w:t>Ελληνική Επιθεώρησις</w:t>
      </w:r>
      <w:r w:rsidRPr="00D210ED">
        <w:rPr>
          <w:rFonts w:ascii="Garamond" w:hAnsi="Garamond"/>
          <w:sz w:val="20"/>
          <w:szCs w:val="20"/>
        </w:rPr>
        <w:t>, Έτος Λ´, τχ. 358, Αθήνα, Αύγουστος-Σεπτέμβριος 1937, σσ. 155-156˙ Μ: «Το ιταλικόν ινστιτούτον»,</w:t>
      </w:r>
      <w:r w:rsidRPr="00D210ED">
        <w:rPr>
          <w:rFonts w:ascii="Garamond" w:hAnsi="Garamond"/>
          <w:i/>
          <w:sz w:val="20"/>
          <w:szCs w:val="20"/>
        </w:rPr>
        <w:t xml:space="preserve"> Ελληνική Επιθεώρησις</w:t>
      </w:r>
      <w:r w:rsidRPr="00D210ED">
        <w:rPr>
          <w:rFonts w:ascii="Garamond" w:hAnsi="Garamond"/>
          <w:sz w:val="20"/>
          <w:szCs w:val="20"/>
        </w:rPr>
        <w:t>, Έτος 32</w:t>
      </w:r>
      <w:r w:rsidRPr="00D210ED">
        <w:rPr>
          <w:rFonts w:ascii="Garamond" w:hAnsi="Garamond"/>
          <w:sz w:val="20"/>
          <w:szCs w:val="20"/>
          <w:vertAlign w:val="superscript"/>
        </w:rPr>
        <w:t>ο</w:t>
      </w:r>
      <w:r w:rsidRPr="00D210ED">
        <w:rPr>
          <w:rFonts w:ascii="Garamond" w:hAnsi="Garamond"/>
          <w:sz w:val="20"/>
          <w:szCs w:val="20"/>
        </w:rPr>
        <w:t>, τχ. 380</w:t>
      </w:r>
      <w:r w:rsidRPr="00D210ED">
        <w:rPr>
          <w:rFonts w:ascii="Garamond" w:hAnsi="Garamond"/>
          <w:sz w:val="20"/>
          <w:szCs w:val="20"/>
          <w:vertAlign w:val="superscript"/>
        </w:rPr>
        <w:t>ο</w:t>
      </w:r>
      <w:r w:rsidRPr="00D210ED">
        <w:rPr>
          <w:rFonts w:ascii="Garamond" w:hAnsi="Garamond"/>
          <w:sz w:val="20"/>
          <w:szCs w:val="20"/>
        </w:rPr>
        <w:t>, Αθήνα, Ιούνι</w:t>
      </w:r>
      <w:r>
        <w:rPr>
          <w:rFonts w:ascii="Garamond" w:hAnsi="Garamond"/>
          <w:sz w:val="20"/>
          <w:szCs w:val="20"/>
        </w:rPr>
        <w:t>ο</w:t>
      </w:r>
      <w:r w:rsidRPr="00D210ED">
        <w:rPr>
          <w:rFonts w:ascii="Garamond" w:hAnsi="Garamond"/>
          <w:sz w:val="20"/>
          <w:szCs w:val="20"/>
        </w:rPr>
        <w:t>ς 1939, σ. 142</w:t>
      </w:r>
      <w:r>
        <w:rPr>
          <w:rFonts w:ascii="Garamond" w:hAnsi="Garamond"/>
          <w:sz w:val="20"/>
          <w:szCs w:val="20"/>
        </w:rPr>
        <w:t>.</w:t>
      </w:r>
      <w:r w:rsidRPr="00E37569">
        <w:rPr>
          <w:rFonts w:ascii="Garamond" w:hAnsi="Garamond"/>
          <w:sz w:val="20"/>
          <w:szCs w:val="20"/>
          <w:highlight w:val="magenta"/>
        </w:rPr>
        <w:t xml:space="preserve">  </w:t>
      </w:r>
    </w:p>
  </w:footnote>
  <w:footnote w:id="27">
    <w:p w:rsidR="00E51DE6" w:rsidRPr="00A60132" w:rsidRDefault="00E51DE6" w:rsidP="006D6E80">
      <w:pPr>
        <w:spacing w:after="0"/>
        <w:jc w:val="both"/>
        <w:rPr>
          <w:rFonts w:ascii="Garamond" w:hAnsi="Garamond"/>
          <w:sz w:val="20"/>
          <w:szCs w:val="20"/>
          <w:highlight w:val="yellow"/>
        </w:rPr>
      </w:pPr>
      <w:r w:rsidRPr="00E56EF9">
        <w:rPr>
          <w:rStyle w:val="a7"/>
          <w:rFonts w:ascii="Garamond" w:hAnsi="Garamond"/>
          <w:sz w:val="20"/>
          <w:szCs w:val="20"/>
        </w:rPr>
        <w:footnoteRef/>
      </w:r>
      <w:r w:rsidRPr="00177B73">
        <w:rPr>
          <w:rFonts w:ascii="Garamond" w:hAnsi="Garamond"/>
          <w:sz w:val="20"/>
          <w:szCs w:val="20"/>
        </w:rPr>
        <w:t xml:space="preserve">. Βλ. τα σχετικά άρθρα: </w:t>
      </w:r>
      <w:r w:rsidRPr="00177B73">
        <w:rPr>
          <w:rFonts w:ascii="Garamond" w:hAnsi="Garamond"/>
          <w:color w:val="000000"/>
          <w:sz w:val="20"/>
          <w:szCs w:val="20"/>
        </w:rPr>
        <w:t xml:space="preserve">Ανώνυμος: «Από την καλλιτεχνικήν κίνησιν. Θέατρα», </w:t>
      </w:r>
      <w:r w:rsidRPr="00177B73">
        <w:rPr>
          <w:rFonts w:ascii="Garamond" w:hAnsi="Garamond"/>
          <w:i/>
          <w:color w:val="000000"/>
          <w:sz w:val="20"/>
          <w:szCs w:val="20"/>
        </w:rPr>
        <w:t>Ελληνική Επιθεώρησις</w:t>
      </w:r>
      <w:r w:rsidRPr="00177B73">
        <w:rPr>
          <w:rFonts w:ascii="Garamond" w:hAnsi="Garamond"/>
          <w:color w:val="000000"/>
          <w:sz w:val="20"/>
          <w:szCs w:val="20"/>
        </w:rPr>
        <w:t>, Έτος ΙΖ´, τχ. 200</w:t>
      </w:r>
      <w:r w:rsidRPr="00177B73">
        <w:rPr>
          <w:rFonts w:ascii="Garamond" w:hAnsi="Garamond"/>
          <w:color w:val="000000"/>
          <w:sz w:val="20"/>
          <w:szCs w:val="20"/>
          <w:vertAlign w:val="superscript"/>
        </w:rPr>
        <w:t>ο</w:t>
      </w:r>
      <w:r w:rsidRPr="00177B73">
        <w:rPr>
          <w:rFonts w:ascii="Garamond" w:hAnsi="Garamond"/>
          <w:color w:val="000000"/>
          <w:sz w:val="20"/>
          <w:szCs w:val="20"/>
        </w:rPr>
        <w:t xml:space="preserve">, Ιούνιος 1924, σσ. 14-15˙ </w:t>
      </w:r>
      <w:r w:rsidRPr="00177B73">
        <w:rPr>
          <w:rFonts w:ascii="Garamond" w:hAnsi="Garamond"/>
          <w:sz w:val="20"/>
          <w:szCs w:val="20"/>
        </w:rPr>
        <w:t>Ανώνυμος: «Από την καλλιτεχνικήν κίνησιν. Τα θέατρα»,</w:t>
      </w:r>
      <w:r w:rsidRPr="00177B73">
        <w:rPr>
          <w:rFonts w:ascii="Garamond" w:hAnsi="Garamond"/>
          <w:i/>
          <w:sz w:val="20"/>
          <w:szCs w:val="20"/>
        </w:rPr>
        <w:t xml:space="preserve"> Ελληνική Επιθεώρησις</w:t>
      </w:r>
      <w:r w:rsidRPr="00177B73">
        <w:rPr>
          <w:rFonts w:ascii="Garamond" w:hAnsi="Garamond"/>
          <w:sz w:val="20"/>
          <w:szCs w:val="20"/>
        </w:rPr>
        <w:t>, Έτος ΙΘ´, τχ. 217</w:t>
      </w:r>
      <w:r w:rsidRPr="00177B73">
        <w:rPr>
          <w:rFonts w:ascii="Garamond" w:hAnsi="Garamond"/>
          <w:sz w:val="20"/>
          <w:szCs w:val="20"/>
          <w:vertAlign w:val="superscript"/>
        </w:rPr>
        <w:t>ο</w:t>
      </w:r>
      <w:r w:rsidRPr="00177B73">
        <w:rPr>
          <w:rFonts w:ascii="Garamond" w:hAnsi="Garamond"/>
          <w:sz w:val="20"/>
          <w:szCs w:val="20"/>
        </w:rPr>
        <w:t xml:space="preserve">, Αθήνα, Νοέμβριος 1925, σ. 13˙ Ανώνυμος: </w:t>
      </w:r>
      <w:r w:rsidRPr="00FB7F5D">
        <w:rPr>
          <w:rFonts w:ascii="Garamond" w:hAnsi="Garamond"/>
          <w:sz w:val="20"/>
          <w:szCs w:val="20"/>
        </w:rPr>
        <w:t xml:space="preserve">«Από την καλλιτεχνικήν κίνησιν. θέατρα», </w:t>
      </w:r>
      <w:r w:rsidRPr="00FB7F5D">
        <w:rPr>
          <w:rFonts w:ascii="Garamond" w:hAnsi="Garamond"/>
          <w:i/>
          <w:sz w:val="20"/>
          <w:szCs w:val="20"/>
        </w:rPr>
        <w:t>Ελληνική Επιθεώρησις</w:t>
      </w:r>
      <w:r w:rsidRPr="00FB7F5D">
        <w:rPr>
          <w:rFonts w:ascii="Garamond" w:hAnsi="Garamond"/>
          <w:sz w:val="20"/>
          <w:szCs w:val="20"/>
        </w:rPr>
        <w:t>, Έτος ΙΘ´, τχ. 2</w:t>
      </w:r>
      <w:r w:rsidRPr="00FB7F5D">
        <w:rPr>
          <w:rFonts w:ascii="Garamond" w:hAnsi="Garamond"/>
          <w:sz w:val="20"/>
          <w:szCs w:val="20"/>
          <w:vertAlign w:val="superscript"/>
        </w:rPr>
        <w:t>ο</w:t>
      </w:r>
      <w:r w:rsidRPr="00FB7F5D">
        <w:rPr>
          <w:rFonts w:ascii="Garamond" w:hAnsi="Garamond"/>
          <w:sz w:val="20"/>
          <w:szCs w:val="20"/>
        </w:rPr>
        <w:t>, Αθήνα, Απρίλιος 1926, σ. 11˙</w:t>
      </w:r>
      <w:r w:rsidRPr="00177B73">
        <w:rPr>
          <w:rFonts w:ascii="Garamond" w:hAnsi="Garamond"/>
          <w:sz w:val="20"/>
          <w:szCs w:val="20"/>
        </w:rPr>
        <w:t xml:space="preserve">  Ανώνυμος</w:t>
      </w:r>
      <w:r w:rsidRPr="00FB7F5D">
        <w:rPr>
          <w:rFonts w:ascii="Garamond" w:hAnsi="Garamond"/>
          <w:sz w:val="20"/>
          <w:szCs w:val="20"/>
        </w:rPr>
        <w:t xml:space="preserve">: «Θέατρα», </w:t>
      </w:r>
      <w:r w:rsidRPr="00FB7F5D">
        <w:rPr>
          <w:rFonts w:ascii="Garamond" w:hAnsi="Garamond"/>
          <w:i/>
          <w:sz w:val="20"/>
          <w:szCs w:val="20"/>
        </w:rPr>
        <w:t>Ελληνική Επιθεώρησις</w:t>
      </w:r>
      <w:r w:rsidRPr="00FB7F5D">
        <w:rPr>
          <w:rFonts w:ascii="Garamond" w:hAnsi="Garamond"/>
          <w:sz w:val="20"/>
          <w:szCs w:val="20"/>
        </w:rPr>
        <w:t>, Έτος ΙΘ´, τχ. 223</w:t>
      </w:r>
      <w:r w:rsidRPr="00FB7F5D">
        <w:rPr>
          <w:rFonts w:ascii="Garamond" w:hAnsi="Garamond"/>
          <w:sz w:val="20"/>
          <w:szCs w:val="20"/>
          <w:vertAlign w:val="superscript"/>
        </w:rPr>
        <w:t>ο</w:t>
      </w:r>
      <w:r w:rsidRPr="00FB7F5D">
        <w:rPr>
          <w:rFonts w:ascii="Garamond" w:hAnsi="Garamond"/>
          <w:sz w:val="20"/>
          <w:szCs w:val="20"/>
        </w:rPr>
        <w:t>, Αθήνα, Μάιος 1926, σ. 12˙</w:t>
      </w:r>
      <w:r w:rsidRPr="00177B73">
        <w:rPr>
          <w:rFonts w:ascii="Garamond" w:hAnsi="Garamond"/>
          <w:sz w:val="20"/>
          <w:szCs w:val="20"/>
        </w:rPr>
        <w:t xml:space="preserve"> Ανώνυμος: </w:t>
      </w:r>
      <w:r w:rsidRPr="00FB7F5D">
        <w:rPr>
          <w:rFonts w:ascii="Garamond" w:hAnsi="Garamond"/>
          <w:sz w:val="20"/>
          <w:szCs w:val="20"/>
        </w:rPr>
        <w:t xml:space="preserve">«Θέατρα», </w:t>
      </w:r>
      <w:r w:rsidRPr="00FB7F5D">
        <w:rPr>
          <w:rFonts w:ascii="Garamond" w:hAnsi="Garamond"/>
          <w:i/>
          <w:sz w:val="20"/>
          <w:szCs w:val="20"/>
        </w:rPr>
        <w:t>Ελληνική Επιθεώρησις</w:t>
      </w:r>
      <w:r w:rsidRPr="00FB7F5D">
        <w:rPr>
          <w:rFonts w:ascii="Garamond" w:hAnsi="Garamond"/>
          <w:sz w:val="20"/>
          <w:szCs w:val="20"/>
        </w:rPr>
        <w:t>, Έτος ΙΘ´, τχ. 226-227</w:t>
      </w:r>
      <w:r w:rsidRPr="00FB7F5D">
        <w:rPr>
          <w:rFonts w:ascii="Garamond" w:hAnsi="Garamond"/>
          <w:sz w:val="20"/>
          <w:szCs w:val="20"/>
          <w:vertAlign w:val="superscript"/>
        </w:rPr>
        <w:t>ο</w:t>
      </w:r>
      <w:r w:rsidRPr="00FB7F5D">
        <w:rPr>
          <w:rFonts w:ascii="Garamond" w:hAnsi="Garamond"/>
          <w:sz w:val="20"/>
          <w:szCs w:val="20"/>
        </w:rPr>
        <w:t>, Αθήνα, Αύγουστος-Σεπτέμριος 1926, σ. 10-11˙</w:t>
      </w:r>
      <w:r w:rsidRPr="00177B73">
        <w:rPr>
          <w:rFonts w:ascii="Garamond" w:hAnsi="Garamond"/>
          <w:sz w:val="20"/>
          <w:szCs w:val="20"/>
        </w:rPr>
        <w:t xml:space="preserve"> Ανώνυμος</w:t>
      </w:r>
      <w:r w:rsidRPr="005B4CA5">
        <w:rPr>
          <w:rFonts w:ascii="Garamond" w:hAnsi="Garamond"/>
          <w:sz w:val="20"/>
          <w:szCs w:val="20"/>
        </w:rPr>
        <w:t xml:space="preserve">: «Από την καλλιτεχνικήν κίνησιν. Θέατρα», </w:t>
      </w:r>
      <w:r w:rsidRPr="005B4CA5">
        <w:rPr>
          <w:rFonts w:ascii="Garamond" w:hAnsi="Garamond"/>
          <w:i/>
          <w:sz w:val="20"/>
          <w:szCs w:val="20"/>
        </w:rPr>
        <w:t>Ελληνική Επιθεώρησις</w:t>
      </w:r>
      <w:r w:rsidRPr="005B4CA5">
        <w:rPr>
          <w:rFonts w:ascii="Garamond" w:hAnsi="Garamond"/>
          <w:sz w:val="20"/>
          <w:szCs w:val="20"/>
        </w:rPr>
        <w:t>, Έτος ΚΑ´, τχ. 249, Αθήνα Ιούνιος 1929, σ. 13˙</w:t>
      </w:r>
      <w:r w:rsidRPr="00177B73">
        <w:rPr>
          <w:rFonts w:ascii="Garamond" w:hAnsi="Garamond"/>
          <w:sz w:val="20"/>
          <w:szCs w:val="20"/>
        </w:rPr>
        <w:t xml:space="preserve"> </w:t>
      </w:r>
      <w:r w:rsidRPr="00177B73">
        <w:rPr>
          <w:rFonts w:ascii="Garamond" w:hAnsi="Garamond"/>
          <w:color w:val="000000"/>
          <w:sz w:val="20"/>
          <w:szCs w:val="20"/>
        </w:rPr>
        <w:t xml:space="preserve">Ανώνυμος: «Ένας θεατρικός απολογισμός. Κριτικά σημειώματα». </w:t>
      </w:r>
      <w:r w:rsidRPr="00177B73">
        <w:rPr>
          <w:rFonts w:ascii="Garamond" w:hAnsi="Garamond"/>
          <w:i/>
          <w:color w:val="000000"/>
          <w:sz w:val="20"/>
          <w:szCs w:val="20"/>
        </w:rPr>
        <w:t>Ελληνικά Γράμματα</w:t>
      </w:r>
      <w:r w:rsidRPr="00177B73">
        <w:rPr>
          <w:rFonts w:ascii="Garamond" w:hAnsi="Garamond"/>
          <w:color w:val="000000"/>
          <w:sz w:val="20"/>
          <w:szCs w:val="20"/>
        </w:rPr>
        <w:t>,</w:t>
      </w:r>
      <w:r w:rsidRPr="00177B73">
        <w:rPr>
          <w:rFonts w:ascii="Garamond" w:hAnsi="Garamond"/>
          <w:b/>
          <w:color w:val="000000"/>
          <w:sz w:val="20"/>
          <w:szCs w:val="20"/>
        </w:rPr>
        <w:t xml:space="preserve"> </w:t>
      </w:r>
      <w:r w:rsidRPr="00177B73">
        <w:rPr>
          <w:rFonts w:ascii="Garamond" w:hAnsi="Garamond"/>
          <w:color w:val="000000"/>
          <w:sz w:val="20"/>
          <w:szCs w:val="20"/>
        </w:rPr>
        <w:t>15</w:t>
      </w:r>
      <w:r w:rsidRPr="00177B73">
        <w:rPr>
          <w:rFonts w:ascii="Garamond" w:hAnsi="Garamond"/>
          <w:color w:val="000000"/>
          <w:sz w:val="20"/>
          <w:szCs w:val="20"/>
          <w:vertAlign w:val="superscript"/>
        </w:rPr>
        <w:t>η</w:t>
      </w:r>
      <w:r w:rsidRPr="00177B73">
        <w:rPr>
          <w:rFonts w:ascii="Garamond" w:hAnsi="Garamond"/>
          <w:color w:val="000000"/>
          <w:sz w:val="20"/>
          <w:szCs w:val="20"/>
        </w:rPr>
        <w:t xml:space="preserve"> Ιουνίου 1927, τόμος  Α´-Β´, αρ. 1, σσ. 42-43˙ </w:t>
      </w:r>
      <w:r w:rsidRPr="005B4CA5">
        <w:rPr>
          <w:rFonts w:ascii="Garamond" w:hAnsi="Garamond"/>
          <w:color w:val="000000"/>
          <w:sz w:val="20"/>
          <w:szCs w:val="20"/>
        </w:rPr>
        <w:t>Κρίτων:</w:t>
      </w:r>
      <w:r w:rsidRPr="005B4CA5">
        <w:rPr>
          <w:rFonts w:ascii="Garamond" w:hAnsi="Garamond"/>
          <w:sz w:val="20"/>
          <w:szCs w:val="20"/>
        </w:rPr>
        <w:t xml:space="preserve"> «Θέατρο», </w:t>
      </w:r>
      <w:r w:rsidRPr="005B4CA5">
        <w:rPr>
          <w:rFonts w:ascii="Garamond" w:hAnsi="Garamond"/>
          <w:i/>
          <w:sz w:val="20"/>
          <w:szCs w:val="20"/>
        </w:rPr>
        <w:t>Ελληνικά Γράμματα</w:t>
      </w:r>
      <w:r w:rsidRPr="005B4CA5">
        <w:rPr>
          <w:rFonts w:ascii="Garamond" w:hAnsi="Garamond"/>
          <w:sz w:val="20"/>
          <w:szCs w:val="20"/>
        </w:rPr>
        <w:t>, τόμος Ε´, Έτος Γ´, αρ. 46, 4</w:t>
      </w:r>
      <w:r w:rsidRPr="005B4CA5">
        <w:rPr>
          <w:rFonts w:ascii="Garamond" w:hAnsi="Garamond"/>
          <w:sz w:val="20"/>
          <w:szCs w:val="20"/>
          <w:vertAlign w:val="superscript"/>
        </w:rPr>
        <w:t>η</w:t>
      </w:r>
      <w:r w:rsidRPr="005B4CA5">
        <w:rPr>
          <w:rFonts w:ascii="Garamond" w:hAnsi="Garamond"/>
          <w:sz w:val="20"/>
          <w:szCs w:val="20"/>
        </w:rPr>
        <w:t xml:space="preserve"> Μαίου,  1929, σσ. 19-20˙</w:t>
      </w:r>
      <w:r w:rsidRPr="00177B73">
        <w:rPr>
          <w:rFonts w:ascii="Garamond" w:hAnsi="Garamond"/>
          <w:sz w:val="20"/>
          <w:szCs w:val="20"/>
        </w:rPr>
        <w:t xml:space="preserve"> Ι. Νικόλαος Λάσκαρης: «Το θέατρο. Μεταφραστικοί μαργαρίτες», </w:t>
      </w:r>
      <w:r w:rsidRPr="00177B73">
        <w:rPr>
          <w:rFonts w:ascii="Garamond" w:hAnsi="Garamond"/>
          <w:i/>
          <w:color w:val="000000"/>
          <w:sz w:val="20"/>
          <w:szCs w:val="20"/>
        </w:rPr>
        <w:t>Ελληνικά Γράμματα</w:t>
      </w:r>
      <w:r w:rsidRPr="00177B73">
        <w:rPr>
          <w:rFonts w:ascii="Garamond" w:hAnsi="Garamond"/>
          <w:color w:val="000000"/>
          <w:sz w:val="20"/>
          <w:szCs w:val="20"/>
        </w:rPr>
        <w:t>, τόμος Α´-Β´, αρ. 3, 15</w:t>
      </w:r>
      <w:r w:rsidRPr="00177B73">
        <w:rPr>
          <w:rFonts w:ascii="Garamond" w:hAnsi="Garamond"/>
          <w:color w:val="000000"/>
          <w:sz w:val="20"/>
          <w:szCs w:val="20"/>
          <w:vertAlign w:val="superscript"/>
        </w:rPr>
        <w:t>η</w:t>
      </w:r>
      <w:r w:rsidRPr="00177B73">
        <w:rPr>
          <w:rFonts w:ascii="Garamond" w:hAnsi="Garamond"/>
          <w:color w:val="000000"/>
          <w:sz w:val="20"/>
          <w:szCs w:val="20"/>
        </w:rPr>
        <w:t xml:space="preserve"> Ιουλίου 1927, σσ. 101-103˙</w:t>
      </w:r>
      <w:r w:rsidRPr="00177B73">
        <w:rPr>
          <w:rFonts w:ascii="Garamond" w:hAnsi="Garamond"/>
          <w:sz w:val="20"/>
          <w:szCs w:val="20"/>
        </w:rPr>
        <w:t xml:space="preserve"> «Από την ιστορίαν του νεοελληνικού θεάτρου. Τα εν Αθήναις. Κεφάλαιο Α´»,</w:t>
      </w:r>
      <w:r w:rsidRPr="00177B73">
        <w:rPr>
          <w:rFonts w:ascii="Garamond" w:hAnsi="Garamond"/>
          <w:i/>
          <w:sz w:val="20"/>
          <w:szCs w:val="20"/>
        </w:rPr>
        <w:t xml:space="preserve"> Ελληνική Επιθεώρησις</w:t>
      </w:r>
      <w:r w:rsidRPr="00177B73">
        <w:rPr>
          <w:rFonts w:ascii="Garamond" w:hAnsi="Garamond"/>
          <w:sz w:val="20"/>
          <w:szCs w:val="20"/>
        </w:rPr>
        <w:t>, Έτος ΙΘ´, τχ. 219</w:t>
      </w:r>
      <w:r w:rsidRPr="00177B73">
        <w:rPr>
          <w:rFonts w:ascii="Garamond" w:hAnsi="Garamond"/>
          <w:sz w:val="20"/>
          <w:szCs w:val="20"/>
          <w:vertAlign w:val="superscript"/>
        </w:rPr>
        <w:t>ο</w:t>
      </w:r>
      <w:r w:rsidRPr="00177B73">
        <w:rPr>
          <w:rFonts w:ascii="Garamond" w:hAnsi="Garamond"/>
          <w:sz w:val="20"/>
          <w:szCs w:val="20"/>
        </w:rPr>
        <w:t>, Αθήνα, Ιανουάριος 1926, σσ. 3-5˙ «Από την ιστορίαν του νεοελληνικού θεάτρου. Τα εν Αθήναις. Κεφάλαιο Β´»,</w:t>
      </w:r>
      <w:r w:rsidRPr="00177B73">
        <w:rPr>
          <w:rFonts w:ascii="Garamond" w:hAnsi="Garamond"/>
          <w:i/>
          <w:sz w:val="20"/>
          <w:szCs w:val="20"/>
        </w:rPr>
        <w:t xml:space="preserve"> Ελληνική Επιθεώρησις</w:t>
      </w:r>
      <w:r w:rsidRPr="00177B73">
        <w:rPr>
          <w:rFonts w:ascii="Garamond" w:hAnsi="Garamond"/>
          <w:sz w:val="20"/>
          <w:szCs w:val="20"/>
        </w:rPr>
        <w:t>, Έτος ΙΘ´, τχ. 220</w:t>
      </w:r>
      <w:r w:rsidRPr="00177B73">
        <w:rPr>
          <w:rFonts w:ascii="Garamond" w:hAnsi="Garamond"/>
          <w:sz w:val="20"/>
          <w:szCs w:val="20"/>
          <w:vertAlign w:val="superscript"/>
        </w:rPr>
        <w:t>ο</w:t>
      </w:r>
      <w:r w:rsidRPr="00177B73">
        <w:rPr>
          <w:rFonts w:ascii="Garamond" w:hAnsi="Garamond"/>
          <w:sz w:val="20"/>
          <w:szCs w:val="20"/>
        </w:rPr>
        <w:t>, Αθήνα, Φεβρουάριος 1926, σσ. 5-7˙ «Από την ιστορίαν του νεοελληνικού θεάτρου. Τα εν Αθήναις. Κεφάλαιο Β´»,</w:t>
      </w:r>
      <w:r w:rsidRPr="00177B73">
        <w:rPr>
          <w:rFonts w:ascii="Garamond" w:hAnsi="Garamond"/>
          <w:i/>
          <w:sz w:val="20"/>
          <w:szCs w:val="20"/>
        </w:rPr>
        <w:t xml:space="preserve"> Ελληνική Επιθεώρησις</w:t>
      </w:r>
      <w:r w:rsidRPr="00177B73">
        <w:rPr>
          <w:rFonts w:ascii="Garamond" w:hAnsi="Garamond"/>
          <w:sz w:val="20"/>
          <w:szCs w:val="20"/>
        </w:rPr>
        <w:t>, Έτος ΙΘ´, τχ. 2</w:t>
      </w:r>
      <w:r w:rsidRPr="00177B73">
        <w:rPr>
          <w:rFonts w:ascii="Garamond" w:hAnsi="Garamond"/>
          <w:sz w:val="20"/>
          <w:szCs w:val="20"/>
          <w:vertAlign w:val="superscript"/>
        </w:rPr>
        <w:t>ο</w:t>
      </w:r>
      <w:r w:rsidRPr="00177B73">
        <w:rPr>
          <w:rFonts w:ascii="Garamond" w:hAnsi="Garamond"/>
          <w:sz w:val="20"/>
          <w:szCs w:val="20"/>
        </w:rPr>
        <w:t>, Αθήνα, Απρίλιος 1926, σσ. 5-7˙</w:t>
      </w:r>
      <w:r>
        <w:rPr>
          <w:rFonts w:ascii="Garamond" w:hAnsi="Garamond"/>
          <w:sz w:val="20"/>
          <w:szCs w:val="20"/>
        </w:rPr>
        <w:t xml:space="preserve"> </w:t>
      </w:r>
      <w:r w:rsidRPr="005B4CA5">
        <w:rPr>
          <w:rFonts w:ascii="Garamond" w:hAnsi="Garamond"/>
          <w:sz w:val="20"/>
          <w:szCs w:val="20"/>
        </w:rPr>
        <w:t>«Από την ιστορίαν</w:t>
      </w:r>
      <w:r w:rsidRPr="00177B73">
        <w:rPr>
          <w:rFonts w:ascii="Garamond" w:hAnsi="Garamond"/>
          <w:sz w:val="20"/>
          <w:szCs w:val="20"/>
        </w:rPr>
        <w:t xml:space="preserve"> του νεοελληνικού θεάτρου. Τα εν Αθήναις. Κεφάλαιο Β´»,</w:t>
      </w:r>
      <w:r w:rsidRPr="00177B73">
        <w:rPr>
          <w:rFonts w:ascii="Garamond" w:hAnsi="Garamond"/>
          <w:i/>
          <w:sz w:val="20"/>
          <w:szCs w:val="20"/>
        </w:rPr>
        <w:t xml:space="preserve"> Ελληνική Επιθεώρησις</w:t>
      </w:r>
      <w:r w:rsidRPr="00177B73">
        <w:rPr>
          <w:rFonts w:ascii="Garamond" w:hAnsi="Garamond"/>
          <w:sz w:val="20"/>
          <w:szCs w:val="20"/>
        </w:rPr>
        <w:t>, Έτος ΙΘ´, τχ. 223</w:t>
      </w:r>
      <w:r w:rsidRPr="00177B73">
        <w:rPr>
          <w:rFonts w:ascii="Garamond" w:hAnsi="Garamond"/>
          <w:sz w:val="20"/>
          <w:szCs w:val="20"/>
          <w:vertAlign w:val="superscript"/>
        </w:rPr>
        <w:t>ο</w:t>
      </w:r>
      <w:r w:rsidRPr="00177B73">
        <w:rPr>
          <w:rFonts w:ascii="Garamond" w:hAnsi="Garamond"/>
          <w:sz w:val="20"/>
          <w:szCs w:val="20"/>
        </w:rPr>
        <w:t xml:space="preserve">, Αθήνα, Μάιος 1926, σσ. 5-6˙ </w:t>
      </w:r>
      <w:r w:rsidRPr="00F61DDA">
        <w:rPr>
          <w:rFonts w:ascii="Garamond" w:hAnsi="Garamond"/>
          <w:sz w:val="20"/>
          <w:szCs w:val="20"/>
        </w:rPr>
        <w:t>Πέτρος Χάρης: «Το θέατρο»,</w:t>
      </w:r>
      <w:r w:rsidRPr="00F61DDA">
        <w:rPr>
          <w:rFonts w:ascii="Garamond" w:hAnsi="Garamond"/>
          <w:i/>
          <w:color w:val="000000"/>
          <w:sz w:val="20"/>
          <w:szCs w:val="20"/>
        </w:rPr>
        <w:t xml:space="preserve"> Ελληνικά Γράμματα</w:t>
      </w:r>
      <w:r w:rsidRPr="00F61DDA">
        <w:rPr>
          <w:rFonts w:ascii="Garamond" w:hAnsi="Garamond"/>
          <w:color w:val="000000"/>
          <w:sz w:val="20"/>
          <w:szCs w:val="20"/>
        </w:rPr>
        <w:t>, τόμος Β´, αρ. 11, 16</w:t>
      </w:r>
      <w:r w:rsidRPr="00F61DDA">
        <w:rPr>
          <w:rFonts w:ascii="Garamond" w:hAnsi="Garamond"/>
          <w:color w:val="000000"/>
          <w:sz w:val="20"/>
          <w:szCs w:val="20"/>
          <w:vertAlign w:val="superscript"/>
        </w:rPr>
        <w:t>η</w:t>
      </w:r>
      <w:r w:rsidRPr="00F61DDA">
        <w:rPr>
          <w:rFonts w:ascii="Garamond" w:hAnsi="Garamond"/>
          <w:color w:val="000000"/>
          <w:sz w:val="20"/>
          <w:szCs w:val="20"/>
        </w:rPr>
        <w:t xml:space="preserve"> Νοεμβρίου 1927,</w:t>
      </w:r>
      <w:r w:rsidRPr="00F61DDA">
        <w:rPr>
          <w:rFonts w:ascii="Garamond" w:hAnsi="Garamond"/>
          <w:sz w:val="20"/>
          <w:szCs w:val="20"/>
        </w:rPr>
        <w:t xml:space="preserve"> σ. 569˙ του ιδίου: «Το θέατρο»,</w:t>
      </w:r>
      <w:r w:rsidRPr="00F61DDA">
        <w:rPr>
          <w:rFonts w:ascii="Garamond" w:hAnsi="Garamond"/>
          <w:i/>
          <w:color w:val="000000"/>
          <w:sz w:val="20"/>
          <w:szCs w:val="20"/>
        </w:rPr>
        <w:t xml:space="preserve"> Ελληνικά Γράμματα</w:t>
      </w:r>
      <w:r w:rsidRPr="00F61DDA">
        <w:rPr>
          <w:rFonts w:ascii="Garamond" w:hAnsi="Garamond"/>
          <w:color w:val="000000"/>
          <w:sz w:val="20"/>
          <w:szCs w:val="20"/>
        </w:rPr>
        <w:t>, τόμος Β´, αρ. 12, 1</w:t>
      </w:r>
      <w:r w:rsidRPr="00F61DDA">
        <w:rPr>
          <w:rFonts w:ascii="Garamond" w:hAnsi="Garamond"/>
          <w:color w:val="000000"/>
          <w:sz w:val="20"/>
          <w:szCs w:val="20"/>
          <w:vertAlign w:val="superscript"/>
        </w:rPr>
        <w:t>η</w:t>
      </w:r>
      <w:r w:rsidRPr="00F61DDA">
        <w:rPr>
          <w:rFonts w:ascii="Garamond" w:hAnsi="Garamond"/>
          <w:color w:val="000000"/>
          <w:sz w:val="20"/>
          <w:szCs w:val="20"/>
        </w:rPr>
        <w:t xml:space="preserve"> Δεκεμβρίου 1927, σσ. 614-615˙ του ιδίου:</w:t>
      </w:r>
      <w:r w:rsidRPr="00F61DDA">
        <w:rPr>
          <w:rFonts w:ascii="Garamond" w:hAnsi="Garamond"/>
          <w:sz w:val="20"/>
          <w:szCs w:val="20"/>
        </w:rPr>
        <w:t xml:space="preserve"> «Το θέατρο»,</w:t>
      </w:r>
      <w:r w:rsidRPr="00F61DDA">
        <w:rPr>
          <w:rFonts w:ascii="Garamond" w:hAnsi="Garamond"/>
          <w:i/>
          <w:color w:val="000000"/>
          <w:sz w:val="20"/>
          <w:szCs w:val="20"/>
        </w:rPr>
        <w:t xml:space="preserve"> Ελληνικά Γράμματα</w:t>
      </w:r>
      <w:r w:rsidRPr="00F61DDA">
        <w:rPr>
          <w:rFonts w:ascii="Garamond" w:hAnsi="Garamond"/>
          <w:color w:val="000000"/>
          <w:sz w:val="20"/>
          <w:szCs w:val="20"/>
        </w:rPr>
        <w:t>, τόμος Β´, χρόνος Β´, αρ. 5, 16</w:t>
      </w:r>
      <w:r w:rsidRPr="00F61DDA">
        <w:rPr>
          <w:rFonts w:ascii="Garamond" w:hAnsi="Garamond"/>
          <w:color w:val="000000"/>
          <w:sz w:val="20"/>
          <w:szCs w:val="20"/>
          <w:vertAlign w:val="superscript"/>
        </w:rPr>
        <w:t>η</w:t>
      </w:r>
      <w:r w:rsidRPr="00F61DDA">
        <w:rPr>
          <w:rFonts w:ascii="Garamond" w:hAnsi="Garamond"/>
          <w:color w:val="000000"/>
          <w:sz w:val="20"/>
          <w:szCs w:val="20"/>
        </w:rPr>
        <w:t xml:space="preserve"> Φεβρουαρίου 1928,</w:t>
      </w:r>
      <w:r w:rsidRPr="00F61DDA">
        <w:rPr>
          <w:rFonts w:ascii="Garamond" w:hAnsi="Garamond"/>
          <w:sz w:val="20"/>
          <w:szCs w:val="20"/>
        </w:rPr>
        <w:t xml:space="preserve"> σ. 185-188˙ του ιδίου: «Το θέατρο»,</w:t>
      </w:r>
      <w:r w:rsidRPr="00F61DDA">
        <w:rPr>
          <w:rFonts w:ascii="Garamond" w:hAnsi="Garamond"/>
          <w:i/>
          <w:color w:val="000000"/>
          <w:sz w:val="20"/>
          <w:szCs w:val="20"/>
        </w:rPr>
        <w:t xml:space="preserve"> Ελληνικά Γράμματα</w:t>
      </w:r>
      <w:r w:rsidRPr="00F61DDA">
        <w:rPr>
          <w:rFonts w:ascii="Garamond" w:hAnsi="Garamond"/>
          <w:color w:val="000000"/>
          <w:sz w:val="20"/>
          <w:szCs w:val="20"/>
        </w:rPr>
        <w:t>, χρόνος Β´, τόμος Β´, αρ. 6, 1</w:t>
      </w:r>
      <w:r w:rsidRPr="00F61DDA">
        <w:rPr>
          <w:rFonts w:ascii="Garamond" w:hAnsi="Garamond"/>
          <w:color w:val="000000"/>
          <w:sz w:val="20"/>
          <w:szCs w:val="20"/>
          <w:vertAlign w:val="superscript"/>
        </w:rPr>
        <w:t>η</w:t>
      </w:r>
      <w:r w:rsidRPr="00F61DDA">
        <w:rPr>
          <w:rFonts w:ascii="Garamond" w:hAnsi="Garamond"/>
          <w:color w:val="000000"/>
          <w:sz w:val="20"/>
          <w:szCs w:val="20"/>
        </w:rPr>
        <w:t xml:space="preserve"> Μαρτίου 1928, σσ. 228-229˙ </w:t>
      </w:r>
      <w:r w:rsidRPr="00F61DDA">
        <w:rPr>
          <w:rFonts w:ascii="Garamond" w:hAnsi="Garamond"/>
          <w:sz w:val="20"/>
          <w:szCs w:val="20"/>
        </w:rPr>
        <w:t>Β. Ρώτας: «Η κοινωνία</w:t>
      </w:r>
      <w:r w:rsidRPr="006031C3">
        <w:rPr>
          <w:rFonts w:ascii="Garamond" w:hAnsi="Garamond"/>
          <w:sz w:val="20"/>
          <w:szCs w:val="20"/>
        </w:rPr>
        <w:t xml:space="preserve"> και το θέατρο», </w:t>
      </w:r>
      <w:r w:rsidRPr="006031C3">
        <w:rPr>
          <w:rFonts w:ascii="Garamond" w:hAnsi="Garamond"/>
          <w:i/>
          <w:color w:val="000000"/>
          <w:sz w:val="20"/>
          <w:szCs w:val="20"/>
        </w:rPr>
        <w:t>Ελληνικά Γράμματα</w:t>
      </w:r>
      <w:r w:rsidRPr="006031C3">
        <w:rPr>
          <w:rFonts w:ascii="Garamond" w:hAnsi="Garamond"/>
          <w:color w:val="000000"/>
          <w:sz w:val="20"/>
          <w:szCs w:val="20"/>
        </w:rPr>
        <w:t>, τόμος Β´, χρόνος Β´ αρ. 1-2, 16</w:t>
      </w:r>
      <w:r w:rsidRPr="006031C3">
        <w:rPr>
          <w:rFonts w:ascii="Garamond" w:hAnsi="Garamond"/>
          <w:color w:val="000000"/>
          <w:sz w:val="20"/>
          <w:szCs w:val="20"/>
          <w:vertAlign w:val="superscript"/>
        </w:rPr>
        <w:t>η</w:t>
      </w:r>
      <w:r w:rsidRPr="006031C3">
        <w:rPr>
          <w:rFonts w:ascii="Garamond" w:hAnsi="Garamond"/>
          <w:color w:val="000000"/>
          <w:sz w:val="20"/>
          <w:szCs w:val="20"/>
        </w:rPr>
        <w:t xml:space="preserve"> Δεκεμβρίου-1</w:t>
      </w:r>
      <w:r w:rsidRPr="006031C3">
        <w:rPr>
          <w:rFonts w:ascii="Garamond" w:hAnsi="Garamond"/>
          <w:color w:val="000000"/>
          <w:sz w:val="20"/>
          <w:szCs w:val="20"/>
          <w:vertAlign w:val="superscript"/>
        </w:rPr>
        <w:t>η</w:t>
      </w:r>
      <w:r w:rsidRPr="006031C3">
        <w:rPr>
          <w:rFonts w:ascii="Garamond" w:hAnsi="Garamond"/>
          <w:color w:val="000000"/>
          <w:sz w:val="20"/>
          <w:szCs w:val="20"/>
        </w:rPr>
        <w:t xml:space="preserve"> Ιουνίου 1928, σσ. 14-22˙ του ιδίου:</w:t>
      </w:r>
      <w:r w:rsidRPr="006031C3">
        <w:rPr>
          <w:rFonts w:ascii="Garamond" w:hAnsi="Garamond"/>
          <w:sz w:val="20"/>
          <w:szCs w:val="20"/>
        </w:rPr>
        <w:t xml:space="preserve"> «Εθνικό θέατρο», </w:t>
      </w:r>
      <w:r w:rsidRPr="006031C3">
        <w:rPr>
          <w:rFonts w:ascii="Garamond" w:hAnsi="Garamond"/>
          <w:i/>
          <w:color w:val="000000"/>
          <w:sz w:val="20"/>
          <w:szCs w:val="20"/>
        </w:rPr>
        <w:t>Ελληνικά Γράμματα</w:t>
      </w:r>
      <w:r w:rsidRPr="006031C3">
        <w:rPr>
          <w:rFonts w:ascii="Garamond" w:hAnsi="Garamond"/>
          <w:color w:val="000000"/>
          <w:sz w:val="20"/>
          <w:szCs w:val="20"/>
        </w:rPr>
        <w:t>, τόμος Β´, χρόνος Β´, αρ. 8,  1</w:t>
      </w:r>
      <w:r w:rsidRPr="006031C3">
        <w:rPr>
          <w:rFonts w:ascii="Garamond" w:hAnsi="Garamond"/>
          <w:color w:val="000000"/>
          <w:sz w:val="20"/>
          <w:szCs w:val="20"/>
          <w:vertAlign w:val="superscript"/>
        </w:rPr>
        <w:t>η</w:t>
      </w:r>
      <w:r w:rsidRPr="006031C3">
        <w:rPr>
          <w:rFonts w:ascii="Garamond" w:hAnsi="Garamond"/>
          <w:color w:val="000000"/>
          <w:sz w:val="20"/>
          <w:szCs w:val="20"/>
        </w:rPr>
        <w:t xml:space="preserve"> Απριλίου 1928, σσ. 278-281˙ </w:t>
      </w:r>
      <w:r w:rsidRPr="00685668">
        <w:rPr>
          <w:rFonts w:ascii="Garamond" w:hAnsi="Garamond"/>
          <w:color w:val="000000"/>
          <w:sz w:val="20"/>
          <w:szCs w:val="20"/>
        </w:rPr>
        <w:t xml:space="preserve">Άλκης </w:t>
      </w:r>
      <w:r w:rsidRPr="00685668">
        <w:rPr>
          <w:rFonts w:ascii="Garamond" w:hAnsi="Garamond"/>
          <w:sz w:val="20"/>
          <w:szCs w:val="20"/>
        </w:rPr>
        <w:t>Σαρσέντης:</w:t>
      </w:r>
      <w:r w:rsidRPr="006031C3">
        <w:rPr>
          <w:rFonts w:ascii="Garamond" w:hAnsi="Garamond"/>
          <w:sz w:val="20"/>
          <w:szCs w:val="20"/>
        </w:rPr>
        <w:t xml:space="preserve"> «Το θέατρο», </w:t>
      </w:r>
      <w:r w:rsidRPr="006031C3">
        <w:rPr>
          <w:rFonts w:ascii="Garamond" w:hAnsi="Garamond"/>
          <w:i/>
          <w:color w:val="000000"/>
          <w:sz w:val="20"/>
          <w:szCs w:val="20"/>
        </w:rPr>
        <w:t>Ελληνικά Γράμματα</w:t>
      </w:r>
      <w:r w:rsidRPr="006031C3">
        <w:rPr>
          <w:rFonts w:ascii="Garamond" w:hAnsi="Garamond"/>
          <w:color w:val="000000"/>
          <w:sz w:val="20"/>
          <w:szCs w:val="20"/>
        </w:rPr>
        <w:t>, χρόνος Β´, τόμος Γ´, 16</w:t>
      </w:r>
      <w:r w:rsidRPr="006031C3">
        <w:rPr>
          <w:rFonts w:ascii="Garamond" w:hAnsi="Garamond"/>
          <w:color w:val="000000"/>
          <w:sz w:val="20"/>
          <w:szCs w:val="20"/>
          <w:vertAlign w:val="superscript"/>
        </w:rPr>
        <w:t>η</w:t>
      </w:r>
      <w:r w:rsidRPr="006031C3">
        <w:rPr>
          <w:rFonts w:ascii="Garamond" w:hAnsi="Garamond"/>
          <w:color w:val="000000"/>
          <w:sz w:val="20"/>
          <w:szCs w:val="20"/>
        </w:rPr>
        <w:t xml:space="preserve"> Σεπτεμβρίου 1928, αρ. 7, σ. 289</w:t>
      </w:r>
      <w:r>
        <w:rPr>
          <w:rFonts w:ascii="Garamond" w:hAnsi="Garamond"/>
          <w:color w:val="000000"/>
          <w:sz w:val="20"/>
          <w:szCs w:val="20"/>
        </w:rPr>
        <w:t xml:space="preserve">˙ </w:t>
      </w:r>
      <w:r w:rsidRPr="006031C3">
        <w:rPr>
          <w:rFonts w:ascii="Garamond" w:hAnsi="Garamond"/>
          <w:sz w:val="20"/>
          <w:szCs w:val="20"/>
        </w:rPr>
        <w:t xml:space="preserve">ΑΔ. Δ. Παπαδήμας: «Θεατρικό δελτίο», </w:t>
      </w:r>
      <w:r w:rsidRPr="006031C3">
        <w:rPr>
          <w:rFonts w:ascii="Garamond" w:hAnsi="Garamond"/>
          <w:i/>
          <w:sz w:val="20"/>
          <w:szCs w:val="20"/>
        </w:rPr>
        <w:t>Ελληνική Επιθεώρησις</w:t>
      </w:r>
      <w:r w:rsidRPr="006031C3">
        <w:rPr>
          <w:rFonts w:ascii="Garamond" w:hAnsi="Garamond"/>
          <w:sz w:val="20"/>
          <w:szCs w:val="20"/>
        </w:rPr>
        <w:t>, Έτος ΚΓ´, τχ. 273</w:t>
      </w:r>
      <w:r w:rsidRPr="006031C3">
        <w:rPr>
          <w:rFonts w:ascii="Garamond" w:hAnsi="Garamond"/>
          <w:sz w:val="20"/>
          <w:szCs w:val="20"/>
          <w:vertAlign w:val="superscript"/>
        </w:rPr>
        <w:t xml:space="preserve">ο </w:t>
      </w:r>
      <w:r w:rsidRPr="006031C3">
        <w:rPr>
          <w:rFonts w:ascii="Garamond" w:hAnsi="Garamond"/>
          <w:sz w:val="20"/>
          <w:szCs w:val="20"/>
        </w:rPr>
        <w:t>-274</w:t>
      </w:r>
      <w:r w:rsidRPr="006031C3">
        <w:rPr>
          <w:rFonts w:ascii="Garamond" w:hAnsi="Garamond"/>
          <w:sz w:val="20"/>
          <w:szCs w:val="20"/>
          <w:vertAlign w:val="superscript"/>
        </w:rPr>
        <w:t>ο</w:t>
      </w:r>
      <w:r w:rsidRPr="006031C3">
        <w:rPr>
          <w:rFonts w:ascii="Garamond" w:hAnsi="Garamond"/>
          <w:sz w:val="20"/>
          <w:szCs w:val="20"/>
        </w:rPr>
        <w:t>, Αθήνα, Αύγουστος-Σεπτέμβριος 1930, σ. 143-144˙</w:t>
      </w:r>
      <w:r w:rsidRPr="006031C3">
        <w:rPr>
          <w:rFonts w:ascii="Garamond" w:hAnsi="Garamond"/>
          <w:b/>
          <w:sz w:val="20"/>
          <w:szCs w:val="20"/>
        </w:rPr>
        <w:t xml:space="preserve"> </w:t>
      </w:r>
      <w:r w:rsidRPr="00685668">
        <w:rPr>
          <w:rFonts w:ascii="Garamond" w:hAnsi="Garamond"/>
          <w:sz w:val="20"/>
          <w:szCs w:val="20"/>
        </w:rPr>
        <w:t>Α. Λίλος:</w:t>
      </w:r>
      <w:r w:rsidRPr="006031C3">
        <w:rPr>
          <w:rFonts w:ascii="Garamond" w:hAnsi="Garamond"/>
          <w:b/>
          <w:sz w:val="20"/>
          <w:szCs w:val="20"/>
        </w:rPr>
        <w:t xml:space="preserve"> </w:t>
      </w:r>
      <w:r w:rsidRPr="006031C3">
        <w:rPr>
          <w:rFonts w:ascii="Garamond" w:hAnsi="Garamond"/>
          <w:sz w:val="20"/>
          <w:szCs w:val="20"/>
        </w:rPr>
        <w:t xml:space="preserve">«Θεατρική κίνησις», </w:t>
      </w:r>
      <w:r w:rsidRPr="006031C3">
        <w:rPr>
          <w:rFonts w:ascii="Garamond" w:hAnsi="Garamond"/>
          <w:i/>
          <w:sz w:val="20"/>
          <w:szCs w:val="20"/>
        </w:rPr>
        <w:t>Ελληνική Επιθεώρησις</w:t>
      </w:r>
      <w:r w:rsidRPr="006031C3">
        <w:rPr>
          <w:rFonts w:ascii="Garamond" w:hAnsi="Garamond"/>
          <w:sz w:val="20"/>
          <w:szCs w:val="20"/>
        </w:rPr>
        <w:t>, Έτος ΚΖ´, τχ. 324</w:t>
      </w:r>
      <w:r w:rsidRPr="006031C3">
        <w:rPr>
          <w:rFonts w:ascii="Garamond" w:hAnsi="Garamond"/>
          <w:sz w:val="20"/>
          <w:szCs w:val="20"/>
          <w:vertAlign w:val="superscript"/>
        </w:rPr>
        <w:t>ο</w:t>
      </w:r>
      <w:r w:rsidRPr="006031C3">
        <w:rPr>
          <w:rFonts w:ascii="Garamond" w:hAnsi="Garamond"/>
          <w:sz w:val="20"/>
          <w:szCs w:val="20"/>
        </w:rPr>
        <w:t xml:space="preserve">, Αθήνα, Οκτώβριος 1934, σ. 174-175˙ του ιδίου: «Θέατρον», </w:t>
      </w:r>
      <w:r w:rsidRPr="006031C3">
        <w:rPr>
          <w:rFonts w:ascii="Garamond" w:hAnsi="Garamond"/>
          <w:i/>
          <w:sz w:val="20"/>
          <w:szCs w:val="20"/>
        </w:rPr>
        <w:t>Ελληνική Επιθεώρησις</w:t>
      </w:r>
      <w:r w:rsidRPr="006031C3">
        <w:rPr>
          <w:rFonts w:ascii="Garamond" w:hAnsi="Garamond"/>
          <w:sz w:val="20"/>
          <w:szCs w:val="20"/>
        </w:rPr>
        <w:t xml:space="preserve">, Έτος ΚΗ´, τχ. 331, Αθήνα, Μάιος 1935, σσ. 110-111˙ «Θέατρον», </w:t>
      </w:r>
      <w:r w:rsidRPr="006031C3">
        <w:rPr>
          <w:rFonts w:ascii="Garamond" w:hAnsi="Garamond"/>
          <w:i/>
          <w:sz w:val="20"/>
          <w:szCs w:val="20"/>
        </w:rPr>
        <w:t>Ελληνική Επιθεώρησις</w:t>
      </w:r>
      <w:r w:rsidRPr="006031C3">
        <w:rPr>
          <w:rFonts w:ascii="Garamond" w:hAnsi="Garamond"/>
          <w:sz w:val="20"/>
          <w:szCs w:val="20"/>
        </w:rPr>
        <w:t xml:space="preserve">, Έτος ΚΗ´, τχ. 332, Αθήνα, Ιούνιος 1935, σ. 126˙ «Θέατρον», </w:t>
      </w:r>
      <w:r w:rsidRPr="006031C3">
        <w:rPr>
          <w:rFonts w:ascii="Garamond" w:hAnsi="Garamond"/>
          <w:i/>
          <w:sz w:val="20"/>
          <w:szCs w:val="20"/>
        </w:rPr>
        <w:t>Ελληνική Επιθεώρησις</w:t>
      </w:r>
      <w:r w:rsidRPr="006031C3">
        <w:rPr>
          <w:rFonts w:ascii="Garamond" w:hAnsi="Garamond"/>
          <w:sz w:val="20"/>
          <w:szCs w:val="20"/>
        </w:rPr>
        <w:t xml:space="preserve">, Έτος ΚΘ´, τχ. 340, Αθήνα, Φεβρουάριος 1936, σσ. 62-63˙ «Θέατρον», </w:t>
      </w:r>
      <w:r w:rsidRPr="006031C3">
        <w:rPr>
          <w:rFonts w:ascii="Garamond" w:hAnsi="Garamond"/>
          <w:i/>
          <w:sz w:val="20"/>
          <w:szCs w:val="20"/>
        </w:rPr>
        <w:t>Ελληνική Επιθεώρησις</w:t>
      </w:r>
      <w:r w:rsidRPr="006031C3">
        <w:rPr>
          <w:rFonts w:ascii="Garamond" w:hAnsi="Garamond"/>
          <w:sz w:val="20"/>
          <w:szCs w:val="20"/>
        </w:rPr>
        <w:t>, Έτος 29</w:t>
      </w:r>
      <w:r w:rsidRPr="006031C3">
        <w:rPr>
          <w:rFonts w:ascii="Garamond" w:hAnsi="Garamond"/>
          <w:sz w:val="20"/>
          <w:szCs w:val="20"/>
          <w:vertAlign w:val="superscript"/>
        </w:rPr>
        <w:t>ο</w:t>
      </w:r>
      <w:r w:rsidRPr="006031C3">
        <w:rPr>
          <w:rFonts w:ascii="Garamond" w:hAnsi="Garamond"/>
          <w:sz w:val="20"/>
          <w:szCs w:val="20"/>
        </w:rPr>
        <w:t xml:space="preserve">, τχ. 342, Αθήνα, Απρίλιος 1936, σ. 102˙ «Θέατρον», </w:t>
      </w:r>
      <w:r w:rsidRPr="006031C3">
        <w:rPr>
          <w:rFonts w:ascii="Garamond" w:hAnsi="Garamond"/>
          <w:i/>
          <w:sz w:val="20"/>
          <w:szCs w:val="20"/>
        </w:rPr>
        <w:t>Ελληνική Επιθεώρησις</w:t>
      </w:r>
      <w:r w:rsidRPr="006031C3">
        <w:rPr>
          <w:rFonts w:ascii="Garamond" w:hAnsi="Garamond"/>
          <w:sz w:val="20"/>
          <w:szCs w:val="20"/>
        </w:rPr>
        <w:t>, Έτος ΚΘ´, τχ. 346-347, Αθήνα, Αύγουστος-Σεπτέμβριος 1936, σ. 363˙ «Το θέατρο</w:t>
      </w:r>
      <w:r>
        <w:rPr>
          <w:rFonts w:ascii="Garamond" w:hAnsi="Garamond"/>
          <w:sz w:val="20"/>
          <w:szCs w:val="20"/>
        </w:rPr>
        <w:t>ν</w:t>
      </w:r>
      <w:r w:rsidRPr="006031C3">
        <w:rPr>
          <w:rFonts w:ascii="Garamond" w:hAnsi="Garamond"/>
          <w:sz w:val="20"/>
          <w:szCs w:val="20"/>
        </w:rPr>
        <w:t xml:space="preserve">», </w:t>
      </w:r>
      <w:r w:rsidRPr="006031C3">
        <w:rPr>
          <w:rFonts w:ascii="Garamond" w:hAnsi="Garamond"/>
          <w:i/>
          <w:sz w:val="20"/>
          <w:szCs w:val="20"/>
        </w:rPr>
        <w:t>Ελληνική Επιθεώρησις</w:t>
      </w:r>
      <w:r w:rsidRPr="006031C3">
        <w:rPr>
          <w:rFonts w:ascii="Garamond" w:hAnsi="Garamond"/>
          <w:sz w:val="20"/>
          <w:szCs w:val="20"/>
        </w:rPr>
        <w:t>, Έτος Λ´, τχ. 352, Αθήνα, Φεβρουάριος 1937, σ. 71˙ «Το θέατρο</w:t>
      </w:r>
      <w:r>
        <w:rPr>
          <w:rFonts w:ascii="Garamond" w:hAnsi="Garamond"/>
          <w:sz w:val="20"/>
          <w:szCs w:val="20"/>
        </w:rPr>
        <w:t>ν</w:t>
      </w:r>
      <w:r w:rsidRPr="006031C3">
        <w:rPr>
          <w:rFonts w:ascii="Garamond" w:hAnsi="Garamond"/>
          <w:sz w:val="20"/>
          <w:szCs w:val="20"/>
        </w:rPr>
        <w:t xml:space="preserve">», </w:t>
      </w:r>
      <w:r w:rsidRPr="006031C3">
        <w:rPr>
          <w:rFonts w:ascii="Garamond" w:hAnsi="Garamond"/>
          <w:i/>
          <w:sz w:val="20"/>
          <w:szCs w:val="20"/>
        </w:rPr>
        <w:t>Ελληνική Επιθεώρησις</w:t>
      </w:r>
      <w:r w:rsidRPr="006031C3">
        <w:rPr>
          <w:rFonts w:ascii="Garamond" w:hAnsi="Garamond"/>
          <w:sz w:val="20"/>
          <w:szCs w:val="20"/>
        </w:rPr>
        <w:t>, Έτος Λ´, τχ. 358, Αθήνα, Αύγουστος-Σεπτέμβριος 1937, σσ. 150-151˙ «Το θέατρο</w:t>
      </w:r>
      <w:r>
        <w:rPr>
          <w:rFonts w:ascii="Garamond" w:hAnsi="Garamond"/>
          <w:sz w:val="20"/>
          <w:szCs w:val="20"/>
        </w:rPr>
        <w:t>ν</w:t>
      </w:r>
      <w:r w:rsidRPr="006031C3">
        <w:rPr>
          <w:rFonts w:ascii="Garamond" w:hAnsi="Garamond"/>
          <w:sz w:val="20"/>
          <w:szCs w:val="20"/>
        </w:rPr>
        <w:t xml:space="preserve">», </w:t>
      </w:r>
      <w:r w:rsidRPr="006031C3">
        <w:rPr>
          <w:rFonts w:ascii="Garamond" w:hAnsi="Garamond"/>
          <w:i/>
          <w:sz w:val="20"/>
          <w:szCs w:val="20"/>
        </w:rPr>
        <w:t>Ελληνική Επιθεώρησις</w:t>
      </w:r>
      <w:r w:rsidRPr="006031C3">
        <w:rPr>
          <w:rFonts w:ascii="Garamond" w:hAnsi="Garamond"/>
          <w:sz w:val="20"/>
          <w:szCs w:val="20"/>
        </w:rPr>
        <w:t>, Έτος Λ´, τχ. 358, Αθήνα, Αύγουστος-Σεπτέμβριος 1937, σσ. 176˙ «Το θέατρο</w:t>
      </w:r>
      <w:r>
        <w:rPr>
          <w:rFonts w:ascii="Garamond" w:hAnsi="Garamond"/>
          <w:sz w:val="20"/>
          <w:szCs w:val="20"/>
        </w:rPr>
        <w:t>ν</w:t>
      </w:r>
      <w:r w:rsidRPr="006031C3">
        <w:rPr>
          <w:rFonts w:ascii="Garamond" w:hAnsi="Garamond"/>
          <w:sz w:val="20"/>
          <w:szCs w:val="20"/>
        </w:rPr>
        <w:t xml:space="preserve">», </w:t>
      </w:r>
      <w:r w:rsidRPr="006031C3">
        <w:rPr>
          <w:rFonts w:ascii="Garamond" w:hAnsi="Garamond"/>
          <w:i/>
          <w:sz w:val="20"/>
          <w:szCs w:val="20"/>
        </w:rPr>
        <w:t>Ελληνική Επιθεώρησις</w:t>
      </w:r>
      <w:r w:rsidRPr="006031C3">
        <w:rPr>
          <w:rFonts w:ascii="Garamond" w:hAnsi="Garamond"/>
          <w:sz w:val="20"/>
          <w:szCs w:val="20"/>
        </w:rPr>
        <w:t>, Έτος 30</w:t>
      </w:r>
      <w:r w:rsidRPr="006031C3">
        <w:rPr>
          <w:rFonts w:ascii="Garamond" w:hAnsi="Garamond"/>
          <w:sz w:val="20"/>
          <w:szCs w:val="20"/>
          <w:vertAlign w:val="superscript"/>
        </w:rPr>
        <w:t>ο</w:t>
      </w:r>
      <w:r w:rsidRPr="006031C3">
        <w:rPr>
          <w:rFonts w:ascii="Garamond" w:hAnsi="Garamond"/>
          <w:sz w:val="20"/>
          <w:szCs w:val="20"/>
        </w:rPr>
        <w:t xml:space="preserve">, τχ. 360, Αθήνα, Οκτώβριος 1937, σσ. 201-202˙ «Θέατρον. Θέατρον Αλίκης», </w:t>
      </w:r>
      <w:r w:rsidRPr="006031C3">
        <w:rPr>
          <w:rFonts w:ascii="Garamond" w:hAnsi="Garamond"/>
          <w:i/>
          <w:sz w:val="20"/>
          <w:szCs w:val="20"/>
        </w:rPr>
        <w:t>Ελληνική Επιθεώρησις</w:t>
      </w:r>
      <w:r w:rsidRPr="006031C3">
        <w:rPr>
          <w:rFonts w:ascii="Garamond" w:hAnsi="Garamond"/>
          <w:sz w:val="20"/>
          <w:szCs w:val="20"/>
        </w:rPr>
        <w:t xml:space="preserve">, Έτος ΛΒ´, τχ. 375, Αθήνα, Ιανουάριος 1939, σ. 53˙ «Το θέατρον», </w:t>
      </w:r>
      <w:r w:rsidRPr="006031C3">
        <w:rPr>
          <w:rFonts w:ascii="Garamond" w:hAnsi="Garamond"/>
          <w:i/>
          <w:sz w:val="20"/>
          <w:szCs w:val="20"/>
        </w:rPr>
        <w:t>Ελληνική Επιθεώρησις</w:t>
      </w:r>
      <w:r w:rsidRPr="006031C3">
        <w:rPr>
          <w:rFonts w:ascii="Garamond" w:hAnsi="Garamond"/>
          <w:sz w:val="20"/>
          <w:szCs w:val="20"/>
        </w:rPr>
        <w:t>, Έτος 31</w:t>
      </w:r>
      <w:r w:rsidRPr="006031C3">
        <w:rPr>
          <w:rFonts w:ascii="Garamond" w:hAnsi="Garamond"/>
          <w:sz w:val="20"/>
          <w:szCs w:val="20"/>
          <w:vertAlign w:val="superscript"/>
        </w:rPr>
        <w:t>ο</w:t>
      </w:r>
      <w:r w:rsidRPr="006031C3">
        <w:rPr>
          <w:rFonts w:ascii="Garamond" w:hAnsi="Garamond"/>
          <w:sz w:val="20"/>
          <w:szCs w:val="20"/>
        </w:rPr>
        <w:t>, τχ. 364, Αθήνα, Φεβρουάριος 1938, σ. 106˙ «</w:t>
      </w:r>
      <w:r>
        <w:rPr>
          <w:rFonts w:ascii="Garamond" w:hAnsi="Garamond"/>
          <w:sz w:val="20"/>
          <w:szCs w:val="20"/>
        </w:rPr>
        <w:t>Το θ</w:t>
      </w:r>
      <w:r w:rsidRPr="006031C3">
        <w:rPr>
          <w:rFonts w:ascii="Garamond" w:hAnsi="Garamond"/>
          <w:sz w:val="20"/>
          <w:szCs w:val="20"/>
        </w:rPr>
        <w:t xml:space="preserve">έατρον», </w:t>
      </w:r>
      <w:r w:rsidRPr="006031C3">
        <w:rPr>
          <w:rFonts w:ascii="Garamond" w:hAnsi="Garamond"/>
          <w:i/>
          <w:sz w:val="20"/>
          <w:szCs w:val="20"/>
        </w:rPr>
        <w:t>Ελληνική Επιθεώρησις</w:t>
      </w:r>
      <w:r w:rsidRPr="006031C3">
        <w:rPr>
          <w:rFonts w:ascii="Garamond" w:hAnsi="Garamond"/>
          <w:sz w:val="20"/>
          <w:szCs w:val="20"/>
        </w:rPr>
        <w:t>, Έτος 32</w:t>
      </w:r>
      <w:r w:rsidRPr="006031C3">
        <w:rPr>
          <w:rFonts w:ascii="Garamond" w:hAnsi="Garamond"/>
          <w:sz w:val="20"/>
          <w:szCs w:val="20"/>
          <w:vertAlign w:val="superscript"/>
        </w:rPr>
        <w:t>ο</w:t>
      </w:r>
      <w:r w:rsidRPr="006031C3">
        <w:rPr>
          <w:rFonts w:ascii="Garamond" w:hAnsi="Garamond"/>
          <w:sz w:val="20"/>
          <w:szCs w:val="20"/>
        </w:rPr>
        <w:t xml:space="preserve">, τχ. 376, Αθήνα, Φεβρουάριος 1939, σ. 71˙ «Θέατρον», </w:t>
      </w:r>
      <w:r w:rsidRPr="006031C3">
        <w:rPr>
          <w:rFonts w:ascii="Garamond" w:hAnsi="Garamond"/>
          <w:i/>
          <w:sz w:val="20"/>
          <w:szCs w:val="20"/>
        </w:rPr>
        <w:t>Ελληνική Επιθεώρησις</w:t>
      </w:r>
      <w:r w:rsidRPr="006031C3">
        <w:rPr>
          <w:rFonts w:ascii="Garamond" w:hAnsi="Garamond"/>
          <w:sz w:val="20"/>
          <w:szCs w:val="20"/>
        </w:rPr>
        <w:t>, Έτος 32</w:t>
      </w:r>
      <w:r w:rsidRPr="006031C3">
        <w:rPr>
          <w:rFonts w:ascii="Garamond" w:hAnsi="Garamond"/>
          <w:sz w:val="20"/>
          <w:szCs w:val="20"/>
          <w:vertAlign w:val="superscript"/>
        </w:rPr>
        <w:t>ο</w:t>
      </w:r>
      <w:r w:rsidRPr="006031C3">
        <w:rPr>
          <w:rFonts w:ascii="Garamond" w:hAnsi="Garamond"/>
          <w:sz w:val="20"/>
          <w:szCs w:val="20"/>
        </w:rPr>
        <w:t>, τχ. 380</w:t>
      </w:r>
      <w:r w:rsidRPr="006031C3">
        <w:rPr>
          <w:rFonts w:ascii="Garamond" w:hAnsi="Garamond"/>
          <w:sz w:val="20"/>
          <w:szCs w:val="20"/>
          <w:vertAlign w:val="superscript"/>
        </w:rPr>
        <w:t>ο</w:t>
      </w:r>
      <w:r w:rsidRPr="006031C3">
        <w:rPr>
          <w:rFonts w:ascii="Garamond" w:hAnsi="Garamond"/>
          <w:sz w:val="20"/>
          <w:szCs w:val="20"/>
        </w:rPr>
        <w:t>, Αθήνα, Ιούνι</w:t>
      </w:r>
      <w:r>
        <w:rPr>
          <w:rFonts w:ascii="Garamond" w:hAnsi="Garamond"/>
          <w:sz w:val="20"/>
          <w:szCs w:val="20"/>
        </w:rPr>
        <w:t>ο</w:t>
      </w:r>
      <w:r w:rsidRPr="006031C3">
        <w:rPr>
          <w:rFonts w:ascii="Garamond" w:hAnsi="Garamond"/>
          <w:sz w:val="20"/>
          <w:szCs w:val="20"/>
        </w:rPr>
        <w:t>ς 1939, σσ. 141-142˙</w:t>
      </w:r>
      <w:r>
        <w:rPr>
          <w:rFonts w:ascii="Garamond" w:hAnsi="Garamond"/>
          <w:sz w:val="20"/>
          <w:szCs w:val="20"/>
        </w:rPr>
        <w:t xml:space="preserve"> </w:t>
      </w:r>
      <w:r w:rsidRPr="006031C3">
        <w:rPr>
          <w:rFonts w:ascii="Garamond" w:hAnsi="Garamond"/>
          <w:sz w:val="20"/>
          <w:szCs w:val="20"/>
        </w:rPr>
        <w:t xml:space="preserve">«Θεατρικά», </w:t>
      </w:r>
      <w:r w:rsidRPr="006031C3">
        <w:rPr>
          <w:rFonts w:ascii="Garamond" w:hAnsi="Garamond"/>
          <w:i/>
          <w:sz w:val="20"/>
          <w:szCs w:val="20"/>
        </w:rPr>
        <w:t>Ελληνική Επιθεώρησις</w:t>
      </w:r>
      <w:r w:rsidRPr="006031C3">
        <w:rPr>
          <w:rFonts w:ascii="Garamond" w:hAnsi="Garamond"/>
          <w:sz w:val="20"/>
          <w:szCs w:val="20"/>
        </w:rPr>
        <w:t>, έτος 33</w:t>
      </w:r>
      <w:r w:rsidRPr="006031C3">
        <w:rPr>
          <w:rFonts w:ascii="Garamond" w:hAnsi="Garamond"/>
          <w:sz w:val="20"/>
          <w:szCs w:val="20"/>
          <w:vertAlign w:val="superscript"/>
        </w:rPr>
        <w:t>ο</w:t>
      </w:r>
      <w:r w:rsidRPr="006031C3">
        <w:rPr>
          <w:rFonts w:ascii="Garamond" w:hAnsi="Garamond"/>
          <w:sz w:val="20"/>
          <w:szCs w:val="20"/>
        </w:rPr>
        <w:t>, τχ. 389, Αθήνα, Μάρτιος 1940, σ</w:t>
      </w:r>
      <w:r>
        <w:rPr>
          <w:rFonts w:ascii="Garamond" w:hAnsi="Garamond"/>
          <w:sz w:val="20"/>
          <w:szCs w:val="20"/>
        </w:rPr>
        <w:t>. 80</w:t>
      </w:r>
      <w:r w:rsidRPr="008821B9">
        <w:rPr>
          <w:rFonts w:ascii="Garamond" w:hAnsi="Garamond"/>
          <w:sz w:val="20"/>
          <w:szCs w:val="20"/>
        </w:rPr>
        <w:t>˙</w:t>
      </w:r>
      <w:r w:rsidRPr="008821B9">
        <w:rPr>
          <w:rFonts w:ascii="Garamond" w:hAnsi="Garamond"/>
          <w:b/>
        </w:rPr>
        <w:t xml:space="preserve"> </w:t>
      </w:r>
      <w:r w:rsidRPr="006D6E80">
        <w:rPr>
          <w:rFonts w:ascii="Garamond" w:hAnsi="Garamond"/>
          <w:sz w:val="20"/>
          <w:szCs w:val="20"/>
        </w:rPr>
        <w:t>Δημήτρης Φωτιάδης:</w:t>
      </w:r>
      <w:r w:rsidRPr="008821B9">
        <w:rPr>
          <w:rFonts w:ascii="Garamond" w:hAnsi="Garamond"/>
          <w:sz w:val="20"/>
          <w:szCs w:val="20"/>
        </w:rPr>
        <w:t xml:space="preserve"> «Εφήμερα. Το θέατρο», </w:t>
      </w:r>
      <w:r w:rsidRPr="006D6E80">
        <w:rPr>
          <w:rFonts w:ascii="Garamond" w:hAnsi="Garamond"/>
          <w:i/>
          <w:sz w:val="20"/>
          <w:szCs w:val="20"/>
        </w:rPr>
        <w:t>Νεοελληνικά Γράμματα</w:t>
      </w:r>
      <w:r w:rsidRPr="006D6E80">
        <w:rPr>
          <w:rFonts w:ascii="Garamond" w:hAnsi="Garamond"/>
          <w:sz w:val="20"/>
          <w:szCs w:val="20"/>
        </w:rPr>
        <w:t>,</w:t>
      </w:r>
      <w:r>
        <w:rPr>
          <w:rFonts w:ascii="Garamond" w:hAnsi="Garamond"/>
          <w:sz w:val="20"/>
          <w:szCs w:val="20"/>
        </w:rPr>
        <w:t xml:space="preserve"> χρόνος Β΄, περίοδος Β΄, 2/7/</w:t>
      </w:r>
      <w:r w:rsidRPr="008821B9">
        <w:rPr>
          <w:rFonts w:ascii="Garamond" w:hAnsi="Garamond"/>
          <w:sz w:val="20"/>
          <w:szCs w:val="20"/>
        </w:rPr>
        <w:t>1938, σ. 1.</w:t>
      </w:r>
      <w:r>
        <w:rPr>
          <w:rFonts w:ascii="Garamond" w:hAnsi="Garamond"/>
          <w:sz w:val="20"/>
          <w:szCs w:val="20"/>
        </w:rPr>
        <w:t xml:space="preserve"> Επίσης αναφορικά με τον Τύπο κατά την περίοδο του Μεσοπολέμου: </w:t>
      </w:r>
      <w:r w:rsidRPr="00A60132">
        <w:rPr>
          <w:rStyle w:val="a4"/>
          <w:rFonts w:ascii="Garamond" w:hAnsi="Garamond" w:cs="Arial"/>
          <w:color w:val="000000"/>
          <w:sz w:val="20"/>
          <w:szCs w:val="20"/>
          <w:shd w:val="clear" w:color="auto" w:fill="FFFFFF"/>
        </w:rPr>
        <w:t>Επιστημονικό Συμπόσιο «Ο περιοδικός τύπος στο Μεσοπόλεμο»,</w:t>
      </w:r>
      <w:r w:rsidRPr="00A60132">
        <w:rPr>
          <w:rStyle w:val="apple-converted-space"/>
          <w:rFonts w:ascii="Garamond" w:hAnsi="Garamond" w:cs="Arial"/>
          <w:color w:val="000000"/>
          <w:sz w:val="20"/>
          <w:szCs w:val="20"/>
          <w:shd w:val="clear" w:color="auto" w:fill="FFFFFF"/>
        </w:rPr>
        <w:t> </w:t>
      </w:r>
      <w:r w:rsidRPr="00A60132">
        <w:rPr>
          <w:rFonts w:ascii="Garamond" w:hAnsi="Garamond" w:cs="Arial"/>
          <w:color w:val="000000"/>
          <w:sz w:val="20"/>
          <w:szCs w:val="20"/>
          <w:shd w:val="clear" w:color="auto" w:fill="FFFFFF"/>
        </w:rPr>
        <w:t>Αθήνα, 26-27 Μαρτίου 1999. Αθήνα: Εταιρεία Σπουδών Νεοελληνικού Πολιτισμού και Γενικής Παιδείας Σχολής Μωραΐτη, 2001,</w:t>
      </w:r>
      <w:r w:rsidRPr="00A60132">
        <w:rPr>
          <w:rStyle w:val="apple-converted-space"/>
          <w:rFonts w:ascii="Garamond" w:hAnsi="Garamond" w:cs="Arial"/>
          <w:color w:val="000000"/>
          <w:sz w:val="20"/>
          <w:szCs w:val="20"/>
          <w:shd w:val="clear" w:color="auto" w:fill="FFFFFF"/>
        </w:rPr>
        <w:t xml:space="preserve">  και πιο ειδικά: </w:t>
      </w:r>
      <w:r w:rsidRPr="00A60132">
        <w:rPr>
          <w:rFonts w:ascii="Garamond" w:hAnsi="Garamond"/>
          <w:sz w:val="20"/>
          <w:szCs w:val="20"/>
        </w:rPr>
        <w:t>Χρυσόθεμις Σταματοπούλου Βασιλάκου στον ίδιο τό</w:t>
      </w:r>
      <w:r>
        <w:rPr>
          <w:rFonts w:ascii="Garamond" w:hAnsi="Garamond"/>
          <w:sz w:val="20"/>
          <w:szCs w:val="20"/>
        </w:rPr>
        <w:t>μο:</w:t>
      </w:r>
      <w:r w:rsidRPr="00A60132">
        <w:rPr>
          <w:rFonts w:ascii="Garamond" w:hAnsi="Garamond"/>
          <w:sz w:val="20"/>
          <w:szCs w:val="20"/>
        </w:rPr>
        <w:t xml:space="preserve"> </w:t>
      </w:r>
      <w:r w:rsidRPr="00A60132">
        <w:rPr>
          <w:rFonts w:ascii="Garamond" w:hAnsi="Garamond" w:cs="Arial"/>
          <w:color w:val="000000"/>
          <w:sz w:val="20"/>
          <w:szCs w:val="20"/>
          <w:shd w:val="clear" w:color="auto" w:fill="FFFFFF"/>
        </w:rPr>
        <w:t>«Συνδικαλισμός και θεατρική ζωή στην περίοδο του Μεσο</w:t>
      </w:r>
      <w:r w:rsidRPr="00A60132">
        <w:rPr>
          <w:rFonts w:ascii="Garamond" w:hAnsi="Garamond" w:cs="Arial"/>
          <w:color w:val="000000"/>
          <w:sz w:val="20"/>
          <w:szCs w:val="20"/>
          <w:shd w:val="clear" w:color="auto" w:fill="FFFFFF"/>
        </w:rPr>
        <w:softHyphen/>
        <w:t>πολέμου.</w:t>
      </w:r>
      <w:r w:rsidRPr="00A60132">
        <w:rPr>
          <w:rStyle w:val="apple-converted-space"/>
          <w:rFonts w:ascii="Garamond" w:hAnsi="Garamond" w:cs="Arial"/>
          <w:color w:val="000000"/>
          <w:sz w:val="20"/>
          <w:szCs w:val="20"/>
          <w:shd w:val="clear" w:color="auto" w:fill="FFFFFF"/>
        </w:rPr>
        <w:t> </w:t>
      </w:r>
      <w:r w:rsidRPr="00A60132">
        <w:rPr>
          <w:rStyle w:val="a4"/>
          <w:rFonts w:ascii="Garamond" w:hAnsi="Garamond" w:cs="Arial"/>
          <w:color w:val="000000"/>
          <w:sz w:val="20"/>
          <w:szCs w:val="20"/>
          <w:shd w:val="clear" w:color="auto" w:fill="FFFFFF"/>
        </w:rPr>
        <w:t>Το Ελληνικόν Θέατρον</w:t>
      </w:r>
      <w:r w:rsidRPr="00A60132">
        <w:rPr>
          <w:rStyle w:val="apple-converted-space"/>
          <w:rFonts w:ascii="Garamond" w:hAnsi="Garamond" w:cs="Arial"/>
          <w:color w:val="000000"/>
          <w:sz w:val="20"/>
          <w:szCs w:val="20"/>
          <w:shd w:val="clear" w:color="auto" w:fill="FFFFFF"/>
        </w:rPr>
        <w:t> </w:t>
      </w:r>
      <w:r w:rsidRPr="00A60132">
        <w:rPr>
          <w:rFonts w:ascii="Garamond" w:hAnsi="Garamond" w:cs="Arial"/>
          <w:color w:val="000000"/>
          <w:sz w:val="20"/>
          <w:szCs w:val="20"/>
          <w:shd w:val="clear" w:color="auto" w:fill="FFFFFF"/>
        </w:rPr>
        <w:t>1925-1938: Όργανον του Σωμα</w:t>
      </w:r>
      <w:r w:rsidRPr="00A60132">
        <w:rPr>
          <w:rFonts w:ascii="Garamond" w:hAnsi="Garamond" w:cs="Arial"/>
          <w:color w:val="000000"/>
          <w:sz w:val="20"/>
          <w:szCs w:val="20"/>
          <w:shd w:val="clear" w:color="auto" w:fill="FFFFFF"/>
        </w:rPr>
        <w:softHyphen/>
        <w:t xml:space="preserve">τείου Ελλήνων Ηθοποιών», </w:t>
      </w:r>
      <w:r w:rsidRPr="00A60132">
        <w:rPr>
          <w:rFonts w:ascii="Garamond" w:hAnsi="Garamond"/>
          <w:sz w:val="20"/>
          <w:szCs w:val="20"/>
        </w:rPr>
        <w:t>σσ. 203-215.</w:t>
      </w:r>
    </w:p>
  </w:footnote>
  <w:footnote w:id="28">
    <w:p w:rsidR="00E51DE6" w:rsidRPr="003817D8" w:rsidRDefault="00E51DE6" w:rsidP="009402A6">
      <w:pPr>
        <w:spacing w:after="0"/>
        <w:jc w:val="both"/>
        <w:rPr>
          <w:rFonts w:ascii="Garamond" w:hAnsi="Garamond"/>
          <w:sz w:val="20"/>
          <w:szCs w:val="20"/>
        </w:rPr>
      </w:pPr>
      <w:r w:rsidRPr="00B159DE">
        <w:rPr>
          <w:rStyle w:val="a7"/>
          <w:rFonts w:ascii="Garamond" w:hAnsi="Garamond"/>
          <w:sz w:val="20"/>
          <w:szCs w:val="20"/>
        </w:rPr>
        <w:footnoteRef/>
      </w:r>
      <w:r w:rsidRPr="00B159DE">
        <w:rPr>
          <w:rFonts w:ascii="Garamond" w:hAnsi="Garamond"/>
          <w:sz w:val="20"/>
          <w:szCs w:val="20"/>
        </w:rPr>
        <w:t xml:space="preserve">. Βλ. τα σχετικά άρθρα: Λέων </w:t>
      </w:r>
      <w:r w:rsidRPr="00B159DE">
        <w:rPr>
          <w:rFonts w:ascii="Garamond" w:hAnsi="Garamond"/>
          <w:color w:val="000000"/>
          <w:sz w:val="20"/>
          <w:szCs w:val="20"/>
        </w:rPr>
        <w:t>Κούκουλας:</w:t>
      </w:r>
      <w:r w:rsidRPr="00B159DE">
        <w:rPr>
          <w:rFonts w:ascii="Garamond" w:hAnsi="Garamond"/>
          <w:sz w:val="20"/>
          <w:szCs w:val="20"/>
        </w:rPr>
        <w:t xml:space="preserve"> «Η ζωή του θεάτρου. Ελληνικά και ξένα έργα», </w:t>
      </w:r>
      <w:r w:rsidRPr="00B159DE">
        <w:rPr>
          <w:rFonts w:ascii="Garamond" w:hAnsi="Garamond"/>
          <w:i/>
          <w:sz w:val="20"/>
          <w:szCs w:val="20"/>
        </w:rPr>
        <w:t>Πειραϊκά Γράμματα</w:t>
      </w:r>
      <w:r w:rsidRPr="00B159DE">
        <w:rPr>
          <w:rFonts w:ascii="Garamond" w:hAnsi="Garamond"/>
          <w:sz w:val="20"/>
          <w:szCs w:val="20"/>
        </w:rPr>
        <w:t>, τχ. 5</w:t>
      </w:r>
      <w:r w:rsidRPr="00B159DE">
        <w:rPr>
          <w:rFonts w:ascii="Garamond" w:hAnsi="Garamond"/>
          <w:sz w:val="20"/>
          <w:szCs w:val="20"/>
          <w:vertAlign w:val="superscript"/>
        </w:rPr>
        <w:t>ο</w:t>
      </w:r>
      <w:r w:rsidRPr="00B159DE">
        <w:rPr>
          <w:rFonts w:ascii="Garamond" w:hAnsi="Garamond"/>
          <w:sz w:val="20"/>
          <w:szCs w:val="20"/>
        </w:rPr>
        <w:t xml:space="preserve">, τόμος Γ´, Μάιος 1943, σσ. 247-249˙ του ιδίου: «Η ζωή του θεάτρου. Παύλου Παλαιολόγου: Ο κόσμος που έρχεται. Κωμωδία», </w:t>
      </w:r>
      <w:r w:rsidRPr="00B159DE">
        <w:rPr>
          <w:rFonts w:ascii="Garamond" w:hAnsi="Garamond"/>
          <w:i/>
          <w:sz w:val="20"/>
          <w:szCs w:val="20"/>
        </w:rPr>
        <w:t>Πειραϊκά Γράμματα</w:t>
      </w:r>
      <w:r w:rsidRPr="00B159DE">
        <w:rPr>
          <w:rFonts w:ascii="Garamond" w:hAnsi="Garamond"/>
          <w:sz w:val="20"/>
          <w:szCs w:val="20"/>
        </w:rPr>
        <w:t>, τχ. 8</w:t>
      </w:r>
      <w:r w:rsidRPr="00B159DE">
        <w:rPr>
          <w:rFonts w:ascii="Garamond" w:hAnsi="Garamond"/>
          <w:sz w:val="20"/>
          <w:szCs w:val="20"/>
          <w:vertAlign w:val="superscript"/>
        </w:rPr>
        <w:t>ο</w:t>
      </w:r>
      <w:r w:rsidRPr="00B159DE">
        <w:rPr>
          <w:rFonts w:ascii="Garamond" w:hAnsi="Garamond"/>
          <w:sz w:val="20"/>
          <w:szCs w:val="20"/>
        </w:rPr>
        <w:t xml:space="preserve">, τόμος Δ´, Αύγουστος 1943, σσ. 109-111˙ Γ. Μ. Μηλωνογιάννης: «Η πνευματική παραγωγή στα 1937»,  </w:t>
      </w:r>
      <w:r w:rsidRPr="00B159DE">
        <w:rPr>
          <w:rFonts w:ascii="Garamond" w:hAnsi="Garamond"/>
          <w:i/>
          <w:sz w:val="20"/>
          <w:szCs w:val="20"/>
        </w:rPr>
        <w:t>Νεοελληνικά Γράμματα</w:t>
      </w:r>
      <w:r w:rsidRPr="00B159DE">
        <w:rPr>
          <w:rFonts w:ascii="Garamond" w:hAnsi="Garamond"/>
          <w:sz w:val="20"/>
          <w:szCs w:val="20"/>
        </w:rPr>
        <w:t xml:space="preserve">, 1/1/1938, σ. 14˙ του ιδίου: «Η πνευματική παραγωγή στα 1937»,  </w:t>
      </w:r>
      <w:r w:rsidRPr="00B159DE">
        <w:rPr>
          <w:rFonts w:ascii="Garamond" w:hAnsi="Garamond"/>
          <w:i/>
          <w:sz w:val="20"/>
          <w:szCs w:val="20"/>
        </w:rPr>
        <w:t>Νεοελληνικά Γράμματα</w:t>
      </w:r>
      <w:r>
        <w:rPr>
          <w:rFonts w:ascii="Garamond" w:hAnsi="Garamond"/>
          <w:sz w:val="20"/>
          <w:szCs w:val="20"/>
        </w:rPr>
        <w:t>, χρόνος Β΄, περίοδος Β΄, 8/1/</w:t>
      </w:r>
      <w:r w:rsidRPr="00B159DE">
        <w:rPr>
          <w:rFonts w:ascii="Garamond" w:hAnsi="Garamond"/>
          <w:sz w:val="20"/>
          <w:szCs w:val="20"/>
        </w:rPr>
        <w:t xml:space="preserve">1938, σ. 14˙ του ιδίου: «Η πνευματική παραγωγή στα 1937»,  </w:t>
      </w:r>
      <w:r w:rsidRPr="00B159DE">
        <w:rPr>
          <w:rFonts w:ascii="Garamond" w:hAnsi="Garamond"/>
          <w:i/>
          <w:sz w:val="20"/>
          <w:szCs w:val="20"/>
        </w:rPr>
        <w:t>Νεοελληνικά Γράμματα</w:t>
      </w:r>
      <w:r w:rsidRPr="00B159DE">
        <w:rPr>
          <w:rFonts w:ascii="Garamond" w:hAnsi="Garamond"/>
          <w:sz w:val="20"/>
          <w:szCs w:val="20"/>
        </w:rPr>
        <w:t>,</w:t>
      </w:r>
      <w:r>
        <w:rPr>
          <w:rFonts w:ascii="Garamond" w:hAnsi="Garamond"/>
          <w:sz w:val="20"/>
          <w:szCs w:val="20"/>
        </w:rPr>
        <w:t xml:space="preserve"> χρόνος Β΄, περίοδος Β΄, 14/1/</w:t>
      </w:r>
      <w:r w:rsidRPr="00B159DE">
        <w:rPr>
          <w:rFonts w:ascii="Garamond" w:hAnsi="Garamond"/>
          <w:sz w:val="20"/>
          <w:szCs w:val="20"/>
        </w:rPr>
        <w:t>1938, σ</w:t>
      </w:r>
      <w:r>
        <w:rPr>
          <w:rFonts w:ascii="Garamond" w:hAnsi="Garamond"/>
          <w:sz w:val="20"/>
          <w:szCs w:val="20"/>
        </w:rPr>
        <w:t>. 14˙</w:t>
      </w:r>
      <w:r w:rsidRPr="00514681">
        <w:rPr>
          <w:rFonts w:ascii="Garamond" w:hAnsi="Garamond"/>
          <w:b/>
          <w:highlight w:val="yellow"/>
        </w:rPr>
        <w:t xml:space="preserve"> </w:t>
      </w:r>
      <w:r w:rsidRPr="00514681">
        <w:rPr>
          <w:rFonts w:ascii="Garamond" w:hAnsi="Garamond"/>
          <w:sz w:val="20"/>
          <w:szCs w:val="20"/>
        </w:rPr>
        <w:t xml:space="preserve">Μιχαήλ Ροδάς: «Η ζωή του θεάτρου. Η λήξασα περίοδος. Τα έργα του Εθνικού», </w:t>
      </w:r>
      <w:r w:rsidRPr="00514681">
        <w:rPr>
          <w:rFonts w:ascii="Garamond" w:hAnsi="Garamond"/>
          <w:i/>
          <w:sz w:val="20"/>
          <w:szCs w:val="20"/>
        </w:rPr>
        <w:t>Πειραϊκά Γράμματα</w:t>
      </w:r>
      <w:r w:rsidRPr="00514681">
        <w:rPr>
          <w:rFonts w:ascii="Garamond" w:hAnsi="Garamond"/>
          <w:sz w:val="20"/>
          <w:szCs w:val="20"/>
        </w:rPr>
        <w:t>, τχ. 1</w:t>
      </w:r>
      <w:r w:rsidRPr="00514681">
        <w:rPr>
          <w:rFonts w:ascii="Garamond" w:hAnsi="Garamond"/>
          <w:sz w:val="20"/>
          <w:szCs w:val="20"/>
          <w:vertAlign w:val="superscript"/>
        </w:rPr>
        <w:t>ο</w:t>
      </w:r>
      <w:r w:rsidRPr="00514681">
        <w:rPr>
          <w:rFonts w:ascii="Garamond" w:hAnsi="Garamond"/>
          <w:sz w:val="20"/>
          <w:szCs w:val="20"/>
        </w:rPr>
        <w:t>, χρόνος Β´, Ιούλιος 1942, σσ. 43-44.</w:t>
      </w:r>
    </w:p>
  </w:footnote>
  <w:footnote w:id="29">
    <w:p w:rsidR="00E51DE6" w:rsidRPr="00542AEA" w:rsidRDefault="00E51DE6" w:rsidP="00542AEA">
      <w:pPr>
        <w:spacing w:after="0"/>
        <w:jc w:val="both"/>
        <w:rPr>
          <w:rFonts w:ascii="Garamond" w:hAnsi="Garamond"/>
          <w:sz w:val="20"/>
          <w:szCs w:val="20"/>
        </w:rPr>
      </w:pPr>
      <w:r w:rsidRPr="00542AEA">
        <w:rPr>
          <w:rStyle w:val="a7"/>
          <w:rFonts w:ascii="Garamond" w:hAnsi="Garamond"/>
          <w:sz w:val="20"/>
          <w:szCs w:val="20"/>
        </w:rPr>
        <w:footnoteRef/>
      </w:r>
      <w:r w:rsidRPr="00542AEA">
        <w:rPr>
          <w:rFonts w:ascii="Garamond" w:hAnsi="Garamond"/>
          <w:sz w:val="20"/>
          <w:szCs w:val="20"/>
        </w:rPr>
        <w:t xml:space="preserve">. Αθανασιάδης Νόβας Θεμιστοκλής: </w:t>
      </w:r>
      <w:r>
        <w:rPr>
          <w:rFonts w:ascii="Garamond" w:hAnsi="Garamond"/>
          <w:i/>
          <w:sz w:val="20"/>
          <w:szCs w:val="20"/>
        </w:rPr>
        <w:t>Αθηναϊ</w:t>
      </w:r>
      <w:r w:rsidRPr="00542AEA">
        <w:rPr>
          <w:rFonts w:ascii="Garamond" w:hAnsi="Garamond"/>
          <w:i/>
          <w:sz w:val="20"/>
          <w:szCs w:val="20"/>
        </w:rPr>
        <w:t>κή δραματουργία. Κριτική του θεάτρου</w:t>
      </w:r>
      <w:r w:rsidRPr="00542AEA">
        <w:rPr>
          <w:rFonts w:ascii="Garamond" w:hAnsi="Garamond"/>
          <w:sz w:val="20"/>
          <w:szCs w:val="20"/>
        </w:rPr>
        <w:t>, Αθήνα 1955</w:t>
      </w:r>
      <w:r>
        <w:rPr>
          <w:rFonts w:ascii="Garamond" w:hAnsi="Garamond"/>
          <w:sz w:val="20"/>
          <w:szCs w:val="20"/>
        </w:rPr>
        <w:t xml:space="preserve">, σ. 36 και </w:t>
      </w:r>
      <w:r w:rsidRPr="00542AEA">
        <w:rPr>
          <w:rFonts w:ascii="Garamond" w:hAnsi="Garamond"/>
          <w:sz w:val="20"/>
          <w:szCs w:val="20"/>
        </w:rPr>
        <w:t>.</w:t>
      </w:r>
      <w:r w:rsidRPr="00542AEA">
        <w:rPr>
          <w:rFonts w:ascii="Garamond" w:hAnsi="Garamond"/>
          <w:b/>
          <w:sz w:val="24"/>
          <w:szCs w:val="24"/>
        </w:rPr>
        <w:t xml:space="preserve"> </w:t>
      </w:r>
      <w:r w:rsidRPr="00542AEA">
        <w:rPr>
          <w:rFonts w:ascii="Garamond" w:hAnsi="Garamond"/>
          <w:sz w:val="20"/>
          <w:szCs w:val="20"/>
        </w:rPr>
        <w:t>Βαρβάρα Γεωργοπούλου:</w:t>
      </w:r>
      <w:r w:rsidRPr="00542AEA">
        <w:rPr>
          <w:rFonts w:ascii="Garamond" w:hAnsi="Garamond"/>
          <w:b/>
          <w:sz w:val="20"/>
          <w:szCs w:val="20"/>
        </w:rPr>
        <w:t xml:space="preserve"> </w:t>
      </w:r>
      <w:r w:rsidRPr="00542AEA">
        <w:rPr>
          <w:rFonts w:ascii="Garamond" w:hAnsi="Garamond"/>
          <w:i/>
          <w:sz w:val="20"/>
          <w:szCs w:val="20"/>
        </w:rPr>
        <w:t>Η</w:t>
      </w:r>
      <w:r w:rsidRPr="00542AEA">
        <w:rPr>
          <w:rFonts w:ascii="Garamond" w:hAnsi="Garamond"/>
          <w:b/>
          <w:sz w:val="20"/>
          <w:szCs w:val="20"/>
        </w:rPr>
        <w:t xml:space="preserve"> </w:t>
      </w:r>
      <w:r w:rsidRPr="00542AEA">
        <w:rPr>
          <w:rFonts w:ascii="Garamond" w:hAnsi="Garamond"/>
          <w:i/>
          <w:sz w:val="20"/>
          <w:szCs w:val="20"/>
        </w:rPr>
        <w:t>θεατρική κριτική στην Αθήνα του Μεσοπολέμου</w:t>
      </w:r>
      <w:r w:rsidRPr="00542AEA">
        <w:rPr>
          <w:rFonts w:ascii="Garamond" w:hAnsi="Garamond"/>
          <w:sz w:val="20"/>
          <w:szCs w:val="20"/>
        </w:rPr>
        <w:t xml:space="preserve">, </w:t>
      </w:r>
      <w:r>
        <w:rPr>
          <w:rFonts w:ascii="Garamond" w:hAnsi="Garamond"/>
          <w:sz w:val="20"/>
          <w:szCs w:val="20"/>
        </w:rPr>
        <w:t>ό.π., σ. 207.</w:t>
      </w:r>
    </w:p>
  </w:footnote>
  <w:footnote w:id="30">
    <w:p w:rsidR="00E51DE6" w:rsidRPr="004617EF" w:rsidRDefault="00E51DE6" w:rsidP="009402A6">
      <w:pPr>
        <w:pStyle w:val="a6"/>
        <w:jc w:val="both"/>
        <w:rPr>
          <w:rFonts w:ascii="Garamond" w:hAnsi="Garamond"/>
        </w:rPr>
      </w:pPr>
      <w:r w:rsidRPr="0066751B">
        <w:rPr>
          <w:rStyle w:val="a7"/>
          <w:rFonts w:ascii="Garamond" w:hAnsi="Garamond"/>
        </w:rPr>
        <w:footnoteRef/>
      </w:r>
      <w:r w:rsidRPr="0015524F">
        <w:rPr>
          <w:rFonts w:ascii="Garamond" w:hAnsi="Garamond"/>
        </w:rPr>
        <w:t xml:space="preserve">. </w:t>
      </w:r>
      <w:r w:rsidRPr="0066751B">
        <w:rPr>
          <w:rFonts w:ascii="Garamond" w:hAnsi="Garamond"/>
        </w:rPr>
        <w:t>Συνολικά λειτούργησαν</w:t>
      </w:r>
      <w:r w:rsidRPr="004617EF">
        <w:rPr>
          <w:rFonts w:ascii="Garamond" w:hAnsi="Garamond"/>
        </w:rPr>
        <w:t>, από τον Απρίλιο κι έπειτα, δηλαδή με την έναρξη της θεατρικής περιόδου, δεκατέσσερα θέατρα.</w:t>
      </w:r>
    </w:p>
  </w:footnote>
  <w:footnote w:id="31">
    <w:p w:rsidR="00E51DE6" w:rsidRPr="00F252E0" w:rsidRDefault="00E51DE6" w:rsidP="00226644">
      <w:pPr>
        <w:pStyle w:val="a6"/>
        <w:rPr>
          <w:rFonts w:ascii="Garamond" w:hAnsi="Garamond"/>
        </w:rPr>
      </w:pPr>
      <w:r w:rsidRPr="009A4A7E">
        <w:rPr>
          <w:rStyle w:val="a7"/>
          <w:rFonts w:ascii="Garamond" w:hAnsi="Garamond"/>
        </w:rPr>
        <w:footnoteRef/>
      </w:r>
      <w:r w:rsidRPr="009A4A7E">
        <w:rPr>
          <w:rFonts w:ascii="Garamond" w:hAnsi="Garamond"/>
        </w:rPr>
        <w:t>. Βλέπε το ανυπόγραφο άρθ</w:t>
      </w:r>
      <w:r>
        <w:rPr>
          <w:rFonts w:ascii="Garamond" w:hAnsi="Garamond"/>
        </w:rPr>
        <w:t>ρο: «Θεατρικαί σελίδες. Κρίσεις-π</w:t>
      </w:r>
      <w:r w:rsidRPr="009A4A7E">
        <w:rPr>
          <w:rFonts w:ascii="Garamond" w:hAnsi="Garamond"/>
        </w:rPr>
        <w:t xml:space="preserve">ληροφορίαι», </w:t>
      </w:r>
      <w:r w:rsidRPr="009A4A7E">
        <w:rPr>
          <w:rFonts w:ascii="Garamond" w:hAnsi="Garamond"/>
          <w:i/>
        </w:rPr>
        <w:t>Αθήναι</w:t>
      </w:r>
      <w:r w:rsidRPr="009A4A7E">
        <w:rPr>
          <w:rFonts w:ascii="Garamond" w:hAnsi="Garamond"/>
        </w:rPr>
        <w:t xml:space="preserve">, </w:t>
      </w:r>
      <w:r>
        <w:rPr>
          <w:rFonts w:ascii="Garamond" w:hAnsi="Garamond"/>
        </w:rPr>
        <w:t>8/7/</w:t>
      </w:r>
      <w:r w:rsidRPr="00F252E0">
        <w:rPr>
          <w:rFonts w:ascii="Garamond" w:hAnsi="Garamond"/>
        </w:rPr>
        <w:t xml:space="preserve">1916. σ. 3.  </w:t>
      </w:r>
    </w:p>
  </w:footnote>
  <w:footnote w:id="32">
    <w:p w:rsidR="00E51DE6" w:rsidRPr="00244012" w:rsidRDefault="00E51DE6" w:rsidP="00244012">
      <w:pPr>
        <w:pStyle w:val="a6"/>
        <w:jc w:val="both"/>
        <w:rPr>
          <w:rFonts w:ascii="Garamond" w:hAnsi="Garamond"/>
        </w:rPr>
      </w:pPr>
      <w:r w:rsidRPr="00244012">
        <w:rPr>
          <w:rStyle w:val="a7"/>
          <w:rFonts w:ascii="Garamond" w:hAnsi="Garamond"/>
        </w:rPr>
        <w:footnoteRef/>
      </w:r>
      <w:r w:rsidRPr="00244012">
        <w:rPr>
          <w:rFonts w:ascii="Garamond" w:hAnsi="Garamond"/>
        </w:rPr>
        <w:t>. Αναφορικά με τις σχέσεις του νε</w:t>
      </w:r>
      <w:r>
        <w:rPr>
          <w:rFonts w:ascii="Garamond" w:hAnsi="Garamond"/>
        </w:rPr>
        <w:t>οελληνικού θεάτρου με το ευρωπαϊ</w:t>
      </w:r>
      <w:r w:rsidRPr="00244012">
        <w:rPr>
          <w:rFonts w:ascii="Garamond" w:hAnsi="Garamond"/>
        </w:rPr>
        <w:t xml:space="preserve">κό βλ.: </w:t>
      </w:r>
      <w:r w:rsidRPr="00244012">
        <w:rPr>
          <w:rStyle w:val="a4"/>
          <w:rFonts w:ascii="Garamond" w:hAnsi="Garamond" w:cs="Arial"/>
          <w:color w:val="000000"/>
          <w:shd w:val="clear" w:color="auto" w:fill="FFFFFF"/>
        </w:rPr>
        <w:t>Πρακτικά του Β΄ Πανελλήνιου Θεατρο</w:t>
      </w:r>
      <w:r w:rsidRPr="00244012">
        <w:rPr>
          <w:rStyle w:val="a4"/>
          <w:rFonts w:ascii="Garamond" w:hAnsi="Garamond" w:cs="Arial"/>
          <w:color w:val="000000"/>
          <w:shd w:val="clear" w:color="auto" w:fill="FFFFFF"/>
        </w:rPr>
        <w:softHyphen/>
        <w:t>λογικού Συνέδριου «Σχέσεις του νεοελληνικού θεάτρου με το ευρωπαϊκό»,</w:t>
      </w:r>
      <w:r w:rsidRPr="00244012">
        <w:rPr>
          <w:rStyle w:val="apple-converted-space"/>
          <w:rFonts w:ascii="Garamond" w:hAnsi="Garamond" w:cs="Arial"/>
          <w:color w:val="000000"/>
          <w:shd w:val="clear" w:color="auto" w:fill="FFFFFF"/>
        </w:rPr>
        <w:t> </w:t>
      </w:r>
      <w:r w:rsidRPr="00244012">
        <w:rPr>
          <w:rFonts w:ascii="Garamond" w:hAnsi="Garamond" w:cs="Arial"/>
          <w:color w:val="000000"/>
          <w:shd w:val="clear" w:color="auto" w:fill="FFFFFF"/>
        </w:rPr>
        <w:t>Επιμ. Κων</w:t>
      </w:r>
      <w:r w:rsidRPr="00244012">
        <w:rPr>
          <w:rFonts w:ascii="Garamond" w:hAnsi="Garamond" w:cs="Arial"/>
          <w:color w:val="000000"/>
          <w:shd w:val="clear" w:color="auto" w:fill="FFFFFF"/>
        </w:rPr>
        <w:softHyphen/>
        <w:t>στάν</w:t>
      </w:r>
      <w:r w:rsidRPr="00244012">
        <w:rPr>
          <w:rFonts w:ascii="Garamond" w:hAnsi="Garamond" w:cs="Arial"/>
          <w:color w:val="000000"/>
          <w:shd w:val="clear" w:color="auto" w:fill="FFFFFF"/>
        </w:rPr>
        <w:softHyphen/>
        <w:t>τζα Γεωργακάκη. Αθήνα: Τμήμα Θεατρικών Σπουδών, Ergo, 2004.</w:t>
      </w:r>
    </w:p>
  </w:footnote>
  <w:footnote w:id="33">
    <w:p w:rsidR="00E51DE6" w:rsidRPr="004806AF" w:rsidRDefault="00E51DE6" w:rsidP="00EC338B">
      <w:pPr>
        <w:pStyle w:val="a6"/>
        <w:jc w:val="both"/>
        <w:rPr>
          <w:rFonts w:ascii="Garamond" w:hAnsi="Garamond"/>
        </w:rPr>
      </w:pPr>
      <w:r w:rsidRPr="00AA6390">
        <w:rPr>
          <w:rStyle w:val="a7"/>
          <w:rFonts w:ascii="Garamond" w:hAnsi="Garamond"/>
        </w:rPr>
        <w:footnoteRef/>
      </w:r>
      <w:r w:rsidRPr="00AA6390">
        <w:rPr>
          <w:rFonts w:ascii="Garamond" w:hAnsi="Garamond"/>
        </w:rPr>
        <w:t>. Βλ. ενδεικτικά: Άννα Ταμπάκη:</w:t>
      </w:r>
      <w:r>
        <w:rPr>
          <w:rFonts w:ascii="Garamond" w:hAnsi="Garamond"/>
        </w:rPr>
        <w:t xml:space="preserve"> </w:t>
      </w:r>
      <w:r w:rsidRPr="00EC338B">
        <w:rPr>
          <w:rFonts w:ascii="Garamond" w:hAnsi="Garamond"/>
          <w:i/>
          <w:lang w:val="en-US"/>
        </w:rPr>
        <w:t>Le</w:t>
      </w:r>
      <w:r w:rsidRPr="00EC338B">
        <w:rPr>
          <w:rFonts w:ascii="Garamond" w:hAnsi="Garamond"/>
          <w:i/>
        </w:rPr>
        <w:t xml:space="preserve"> </w:t>
      </w:r>
      <w:r w:rsidRPr="00EC338B">
        <w:rPr>
          <w:rFonts w:ascii="Garamond" w:hAnsi="Garamond"/>
          <w:i/>
          <w:lang w:val="en-US"/>
        </w:rPr>
        <w:t>th</w:t>
      </w:r>
      <w:r w:rsidRPr="00EC338B">
        <w:rPr>
          <w:rFonts w:ascii="Garamond" w:hAnsi="Garamond"/>
          <w:i/>
        </w:rPr>
        <w:t>éâ</w:t>
      </w:r>
      <w:r w:rsidRPr="00EC338B">
        <w:rPr>
          <w:rFonts w:ascii="Garamond" w:hAnsi="Garamond"/>
          <w:i/>
          <w:lang w:val="en-US"/>
        </w:rPr>
        <w:t>tre</w:t>
      </w:r>
      <w:r w:rsidRPr="00EC338B">
        <w:rPr>
          <w:rFonts w:ascii="Garamond" w:hAnsi="Garamond"/>
          <w:i/>
        </w:rPr>
        <w:t xml:space="preserve"> </w:t>
      </w:r>
      <w:r w:rsidRPr="00EC338B">
        <w:rPr>
          <w:rFonts w:ascii="Garamond" w:hAnsi="Garamond"/>
          <w:i/>
          <w:lang w:val="en-US"/>
        </w:rPr>
        <w:t>n</w:t>
      </w:r>
      <w:r w:rsidRPr="00EC338B">
        <w:rPr>
          <w:rFonts w:ascii="Garamond" w:hAnsi="Garamond"/>
          <w:i/>
        </w:rPr>
        <w:t>é</w:t>
      </w:r>
      <w:r w:rsidRPr="00EC338B">
        <w:rPr>
          <w:rFonts w:ascii="Garamond" w:hAnsi="Garamond"/>
          <w:i/>
          <w:lang w:val="en-US"/>
        </w:rPr>
        <w:t>oell</w:t>
      </w:r>
      <w:r w:rsidRPr="00EC338B">
        <w:rPr>
          <w:rFonts w:ascii="Garamond" w:hAnsi="Garamond"/>
          <w:i/>
        </w:rPr>
        <w:t>é</w:t>
      </w:r>
      <w:r w:rsidRPr="00EC338B">
        <w:rPr>
          <w:rFonts w:ascii="Garamond" w:hAnsi="Garamond"/>
          <w:i/>
          <w:lang w:val="en-US"/>
        </w:rPr>
        <w:t>nique</w:t>
      </w:r>
      <w:r w:rsidRPr="00EC338B">
        <w:rPr>
          <w:rFonts w:ascii="Garamond" w:hAnsi="Garamond"/>
          <w:i/>
        </w:rPr>
        <w:t xml:space="preserve">: </w:t>
      </w:r>
      <w:r w:rsidRPr="00EC338B">
        <w:rPr>
          <w:rFonts w:ascii="Garamond" w:hAnsi="Garamond"/>
          <w:i/>
          <w:lang w:val="en-US"/>
        </w:rPr>
        <w:t>Gen</w:t>
      </w:r>
      <w:r w:rsidRPr="00EC338B">
        <w:rPr>
          <w:rFonts w:ascii="Garamond" w:hAnsi="Garamond"/>
          <w:i/>
        </w:rPr>
        <w:t>è</w:t>
      </w:r>
      <w:r w:rsidRPr="00EC338B">
        <w:rPr>
          <w:rFonts w:ascii="Garamond" w:hAnsi="Garamond"/>
          <w:i/>
          <w:lang w:val="en-US"/>
        </w:rPr>
        <w:t>se</w:t>
      </w:r>
      <w:r w:rsidRPr="00EC338B">
        <w:rPr>
          <w:rFonts w:ascii="Garamond" w:hAnsi="Garamond"/>
          <w:i/>
        </w:rPr>
        <w:t xml:space="preserve"> </w:t>
      </w:r>
      <w:r w:rsidRPr="00EC338B">
        <w:rPr>
          <w:rFonts w:ascii="Garamond" w:hAnsi="Garamond"/>
          <w:i/>
          <w:lang w:val="en-US"/>
        </w:rPr>
        <w:t>et</w:t>
      </w:r>
      <w:r w:rsidRPr="00EC338B">
        <w:rPr>
          <w:rFonts w:ascii="Garamond" w:hAnsi="Garamond"/>
          <w:i/>
        </w:rPr>
        <w:t xml:space="preserve"> </w:t>
      </w:r>
      <w:r w:rsidRPr="00EC338B">
        <w:rPr>
          <w:rFonts w:ascii="Garamond" w:hAnsi="Garamond"/>
          <w:i/>
          <w:lang w:val="en-US"/>
        </w:rPr>
        <w:t>formation</w:t>
      </w:r>
      <w:r w:rsidRPr="00EC338B">
        <w:rPr>
          <w:rFonts w:ascii="Garamond" w:hAnsi="Garamond"/>
          <w:i/>
        </w:rPr>
        <w:t xml:space="preserve">. </w:t>
      </w:r>
      <w:r w:rsidRPr="00EC338B">
        <w:rPr>
          <w:rFonts w:ascii="Garamond" w:hAnsi="Garamond"/>
          <w:i/>
          <w:lang w:val="en-US"/>
        </w:rPr>
        <w:t>Ses</w:t>
      </w:r>
      <w:r w:rsidRPr="000927FE">
        <w:rPr>
          <w:rFonts w:ascii="Garamond" w:hAnsi="Garamond"/>
          <w:i/>
        </w:rPr>
        <w:t xml:space="preserve"> </w:t>
      </w:r>
      <w:r w:rsidRPr="00EC338B">
        <w:rPr>
          <w:rFonts w:ascii="Garamond" w:hAnsi="Garamond"/>
          <w:i/>
          <w:lang w:val="en-US"/>
        </w:rPr>
        <w:t>composantes</w:t>
      </w:r>
      <w:r w:rsidRPr="000927FE">
        <w:rPr>
          <w:rFonts w:ascii="Garamond" w:hAnsi="Garamond"/>
          <w:i/>
        </w:rPr>
        <w:t xml:space="preserve"> </w:t>
      </w:r>
      <w:r w:rsidRPr="00EC338B">
        <w:rPr>
          <w:rFonts w:ascii="Garamond" w:hAnsi="Garamond"/>
          <w:i/>
          <w:lang w:val="en-US"/>
        </w:rPr>
        <w:t>socials</w:t>
      </w:r>
      <w:r w:rsidRPr="000927FE">
        <w:rPr>
          <w:rFonts w:ascii="Garamond" w:hAnsi="Garamond"/>
          <w:i/>
        </w:rPr>
        <w:t xml:space="preserve">, </w:t>
      </w:r>
      <w:r w:rsidRPr="00EC338B">
        <w:rPr>
          <w:rFonts w:ascii="Garamond" w:hAnsi="Garamond"/>
          <w:i/>
          <w:lang w:val="en-US"/>
        </w:rPr>
        <w:t>id</w:t>
      </w:r>
      <w:r w:rsidRPr="000927FE">
        <w:rPr>
          <w:rFonts w:ascii="Garamond" w:hAnsi="Garamond"/>
          <w:i/>
        </w:rPr>
        <w:t>é</w:t>
      </w:r>
      <w:r w:rsidRPr="00EC338B">
        <w:rPr>
          <w:rFonts w:ascii="Garamond" w:hAnsi="Garamond"/>
          <w:i/>
          <w:lang w:val="en-US"/>
        </w:rPr>
        <w:t>ologiques</w:t>
      </w:r>
      <w:r w:rsidRPr="000927FE">
        <w:rPr>
          <w:rFonts w:ascii="Garamond" w:hAnsi="Garamond"/>
          <w:i/>
        </w:rPr>
        <w:t xml:space="preserve"> </w:t>
      </w:r>
      <w:r w:rsidRPr="00EC338B">
        <w:rPr>
          <w:rFonts w:ascii="Garamond" w:hAnsi="Garamond"/>
          <w:i/>
          <w:lang w:val="en-US"/>
        </w:rPr>
        <w:t>et</w:t>
      </w:r>
      <w:r w:rsidRPr="000927FE">
        <w:rPr>
          <w:rFonts w:ascii="Garamond" w:hAnsi="Garamond"/>
          <w:i/>
        </w:rPr>
        <w:t xml:space="preserve"> </w:t>
      </w:r>
      <w:r w:rsidRPr="00EC338B">
        <w:rPr>
          <w:rFonts w:ascii="Garamond" w:hAnsi="Garamond"/>
          <w:i/>
          <w:lang w:val="en-US"/>
        </w:rPr>
        <w:t>esth</w:t>
      </w:r>
      <w:r w:rsidRPr="000927FE">
        <w:rPr>
          <w:rFonts w:ascii="Garamond" w:hAnsi="Garamond"/>
          <w:i/>
        </w:rPr>
        <w:t>é</w:t>
      </w:r>
      <w:r w:rsidRPr="00EC338B">
        <w:rPr>
          <w:rFonts w:ascii="Garamond" w:hAnsi="Garamond"/>
          <w:i/>
          <w:lang w:val="en-US"/>
        </w:rPr>
        <w:t>tiques</w:t>
      </w:r>
      <w:r w:rsidRPr="000927FE">
        <w:rPr>
          <w:rFonts w:ascii="Garamond" w:hAnsi="Garamond"/>
        </w:rPr>
        <w:t xml:space="preserve">, </w:t>
      </w:r>
      <w:r>
        <w:rPr>
          <w:rFonts w:ascii="Garamond" w:hAnsi="Garamond"/>
        </w:rPr>
        <w:t>Διδ</w:t>
      </w:r>
      <w:r w:rsidRPr="000927FE">
        <w:rPr>
          <w:rFonts w:ascii="Garamond" w:hAnsi="Garamond"/>
        </w:rPr>
        <w:t xml:space="preserve">. </w:t>
      </w:r>
      <w:r>
        <w:rPr>
          <w:rFonts w:ascii="Garamond" w:hAnsi="Garamond"/>
        </w:rPr>
        <w:t>Διατριβή</w:t>
      </w:r>
      <w:r w:rsidRPr="004806AF">
        <w:rPr>
          <w:rFonts w:ascii="Garamond" w:hAnsi="Garamond"/>
        </w:rPr>
        <w:t>, É</w:t>
      </w:r>
      <w:r>
        <w:rPr>
          <w:rFonts w:ascii="Garamond" w:hAnsi="Garamond"/>
          <w:lang w:val="en-US"/>
        </w:rPr>
        <w:t>cole</w:t>
      </w:r>
      <w:r w:rsidRPr="004806AF">
        <w:rPr>
          <w:rFonts w:ascii="Garamond" w:hAnsi="Garamond"/>
        </w:rPr>
        <w:t xml:space="preserve"> </w:t>
      </w:r>
      <w:r>
        <w:rPr>
          <w:rFonts w:ascii="Garamond" w:hAnsi="Garamond"/>
          <w:lang w:val="en-US"/>
        </w:rPr>
        <w:t>des</w:t>
      </w:r>
      <w:r w:rsidRPr="004806AF">
        <w:rPr>
          <w:rFonts w:ascii="Garamond" w:hAnsi="Garamond"/>
        </w:rPr>
        <w:t xml:space="preserve"> </w:t>
      </w:r>
      <w:r>
        <w:rPr>
          <w:rFonts w:ascii="Garamond" w:hAnsi="Garamond"/>
          <w:lang w:val="en-US"/>
        </w:rPr>
        <w:t>Hautes</w:t>
      </w:r>
      <w:r w:rsidRPr="004806AF">
        <w:rPr>
          <w:rFonts w:ascii="Garamond" w:hAnsi="Garamond"/>
        </w:rPr>
        <w:t xml:space="preserve"> É</w:t>
      </w:r>
      <w:r>
        <w:rPr>
          <w:rFonts w:ascii="Garamond" w:hAnsi="Garamond"/>
          <w:lang w:val="en-US"/>
        </w:rPr>
        <w:t>tudes</w:t>
      </w:r>
      <w:r w:rsidRPr="004806AF">
        <w:rPr>
          <w:rFonts w:ascii="Garamond" w:hAnsi="Garamond"/>
        </w:rPr>
        <w:t xml:space="preserve"> </w:t>
      </w:r>
      <w:r>
        <w:rPr>
          <w:rFonts w:ascii="Garamond" w:hAnsi="Garamond"/>
          <w:lang w:val="en-US"/>
        </w:rPr>
        <w:t>en</w:t>
      </w:r>
      <w:r w:rsidRPr="004806AF">
        <w:rPr>
          <w:rFonts w:ascii="Garamond" w:hAnsi="Garamond"/>
        </w:rPr>
        <w:t xml:space="preserve"> </w:t>
      </w:r>
      <w:r>
        <w:rPr>
          <w:rFonts w:ascii="Garamond" w:hAnsi="Garamond"/>
          <w:lang w:val="en-US"/>
        </w:rPr>
        <w:t>Sciences</w:t>
      </w:r>
      <w:r w:rsidRPr="004806AF">
        <w:rPr>
          <w:rFonts w:ascii="Garamond" w:hAnsi="Garamond"/>
        </w:rPr>
        <w:t xml:space="preserve"> </w:t>
      </w:r>
      <w:r>
        <w:rPr>
          <w:rFonts w:ascii="Garamond" w:hAnsi="Garamond"/>
          <w:lang w:val="en-US"/>
        </w:rPr>
        <w:t>Sociales</w:t>
      </w:r>
      <w:r w:rsidRPr="004806AF">
        <w:rPr>
          <w:rFonts w:ascii="Garamond" w:hAnsi="Garamond"/>
        </w:rPr>
        <w:t xml:space="preserve">, 1995, </w:t>
      </w:r>
      <w:r>
        <w:rPr>
          <w:rFonts w:ascii="Garamond" w:hAnsi="Garamond"/>
        </w:rPr>
        <w:t>σσ</w:t>
      </w:r>
      <w:r w:rsidRPr="004806AF">
        <w:rPr>
          <w:rFonts w:ascii="Garamond" w:hAnsi="Garamond"/>
        </w:rPr>
        <w:t>. 13-19, 20-37</w:t>
      </w:r>
      <w:r>
        <w:rPr>
          <w:rFonts w:ascii="Garamond" w:hAnsi="Garamond"/>
        </w:rPr>
        <w:t>˙</w:t>
      </w:r>
      <w:r w:rsidRPr="004806AF">
        <w:rPr>
          <w:rFonts w:ascii="Garamond" w:hAnsi="Garamond"/>
        </w:rPr>
        <w:t xml:space="preserve"> </w:t>
      </w:r>
      <w:r>
        <w:rPr>
          <w:rFonts w:ascii="Garamond" w:hAnsi="Garamond"/>
        </w:rPr>
        <w:t xml:space="preserve">της ιδίας: </w:t>
      </w:r>
      <w:r w:rsidRPr="000F16A3">
        <w:rPr>
          <w:rFonts w:ascii="Garamond" w:hAnsi="Garamond"/>
          <w:i/>
        </w:rPr>
        <w:t>Η</w:t>
      </w:r>
      <w:r w:rsidRPr="000F16A3">
        <w:rPr>
          <w:rFonts w:ascii="Garamond" w:hAnsi="Garamond"/>
          <w:b/>
        </w:rPr>
        <w:t xml:space="preserve"> </w:t>
      </w:r>
      <w:r w:rsidRPr="000F16A3">
        <w:rPr>
          <w:rFonts w:ascii="Garamond" w:hAnsi="Garamond"/>
          <w:i/>
        </w:rPr>
        <w:t>νεοελληνική δραματουργία και οι δυτικές της επιδράσεις (18</w:t>
      </w:r>
      <w:r w:rsidRPr="000F16A3">
        <w:rPr>
          <w:rFonts w:ascii="Garamond" w:hAnsi="Garamond"/>
          <w:i/>
          <w:vertAlign w:val="superscript"/>
        </w:rPr>
        <w:t>ος</w:t>
      </w:r>
      <w:r w:rsidRPr="000F16A3">
        <w:rPr>
          <w:rFonts w:ascii="Garamond" w:hAnsi="Garamond"/>
          <w:i/>
        </w:rPr>
        <w:t>-19</w:t>
      </w:r>
      <w:r w:rsidRPr="000F16A3">
        <w:rPr>
          <w:rFonts w:ascii="Garamond" w:hAnsi="Garamond"/>
          <w:i/>
          <w:vertAlign w:val="superscript"/>
        </w:rPr>
        <w:t>ος</w:t>
      </w:r>
      <w:r w:rsidRPr="000F16A3">
        <w:rPr>
          <w:rFonts w:ascii="Garamond" w:hAnsi="Garamond"/>
          <w:i/>
        </w:rPr>
        <w:t xml:space="preserve"> αιώνας). Μια συγκριτική </w:t>
      </w:r>
      <w:r>
        <w:rPr>
          <w:rFonts w:ascii="Garamond" w:hAnsi="Garamond"/>
          <w:i/>
        </w:rPr>
        <w:t>προσ</w:t>
      </w:r>
      <w:r w:rsidRPr="000F16A3">
        <w:rPr>
          <w:rFonts w:ascii="Garamond" w:hAnsi="Garamond"/>
          <w:i/>
        </w:rPr>
        <w:t>έγγιση</w:t>
      </w:r>
      <w:r w:rsidRPr="000F16A3">
        <w:rPr>
          <w:rFonts w:ascii="Garamond" w:hAnsi="Garamond"/>
        </w:rPr>
        <w:t xml:space="preserve">, </w:t>
      </w:r>
      <w:r>
        <w:rPr>
          <w:rFonts w:ascii="Garamond" w:hAnsi="Garamond"/>
          <w:lang w:val="en-US"/>
        </w:rPr>
        <w:t>Ergo</w:t>
      </w:r>
      <w:r>
        <w:rPr>
          <w:rFonts w:ascii="Garamond" w:hAnsi="Garamond"/>
        </w:rPr>
        <w:t xml:space="preserve">, </w:t>
      </w:r>
      <w:r w:rsidRPr="000F16A3">
        <w:rPr>
          <w:rFonts w:ascii="Garamond" w:hAnsi="Garamond"/>
        </w:rPr>
        <w:t>Αθ</w:t>
      </w:r>
      <w:r>
        <w:rPr>
          <w:rFonts w:ascii="Garamond" w:hAnsi="Garamond"/>
        </w:rPr>
        <w:t>ήνα 2002</w:t>
      </w:r>
      <w:r w:rsidRPr="00AA6390">
        <w:rPr>
          <w:rFonts w:ascii="Garamond" w:hAnsi="Garamond"/>
        </w:rPr>
        <w:t xml:space="preserve">, </w:t>
      </w:r>
      <w:r w:rsidRPr="00AA6390">
        <w:rPr>
          <w:rFonts w:ascii="Garamond" w:hAnsi="Garamond"/>
          <w:i/>
        </w:rPr>
        <w:t>Περί νεοελληνικού Διαφωτισμού</w:t>
      </w:r>
      <w:r>
        <w:rPr>
          <w:rFonts w:ascii="Garamond" w:hAnsi="Garamond"/>
        </w:rPr>
        <w:t xml:space="preserve">, </w:t>
      </w:r>
      <w:r>
        <w:rPr>
          <w:rFonts w:ascii="Garamond" w:hAnsi="Garamond"/>
          <w:lang w:val="en-US"/>
        </w:rPr>
        <w:t>Ergo</w:t>
      </w:r>
      <w:r>
        <w:rPr>
          <w:rFonts w:ascii="Garamond" w:hAnsi="Garamond"/>
        </w:rPr>
        <w:t xml:space="preserve"> 2004˙</w:t>
      </w:r>
      <w:r w:rsidRPr="00AA6390">
        <w:rPr>
          <w:rFonts w:ascii="Garamond" w:hAnsi="Garamond"/>
        </w:rPr>
        <w:t xml:space="preserve"> </w:t>
      </w:r>
      <w:r>
        <w:rPr>
          <w:rFonts w:ascii="Garamond" w:hAnsi="Garamond"/>
        </w:rPr>
        <w:t>Βάλτερ</w:t>
      </w:r>
      <w:r w:rsidRPr="004806AF">
        <w:rPr>
          <w:rFonts w:ascii="Garamond" w:hAnsi="Garamond"/>
        </w:rPr>
        <w:t xml:space="preserve"> </w:t>
      </w:r>
      <w:r>
        <w:rPr>
          <w:rFonts w:ascii="Garamond" w:hAnsi="Garamond"/>
        </w:rPr>
        <w:t>Πούχνερ</w:t>
      </w:r>
      <w:r w:rsidRPr="004806AF">
        <w:rPr>
          <w:rFonts w:ascii="Garamond" w:hAnsi="Garamond"/>
        </w:rPr>
        <w:t>: «</w:t>
      </w:r>
      <w:r>
        <w:rPr>
          <w:rFonts w:ascii="Garamond" w:hAnsi="Garamond"/>
        </w:rPr>
        <w:t>Μεθοδολογικοί</w:t>
      </w:r>
      <w:r w:rsidRPr="004806AF">
        <w:rPr>
          <w:rFonts w:ascii="Garamond" w:hAnsi="Garamond"/>
        </w:rPr>
        <w:t xml:space="preserve"> </w:t>
      </w:r>
      <w:r>
        <w:rPr>
          <w:rFonts w:ascii="Garamond" w:hAnsi="Garamond"/>
        </w:rPr>
        <w:t>προβληματισμοί</w:t>
      </w:r>
      <w:r w:rsidRPr="004806AF">
        <w:rPr>
          <w:rFonts w:ascii="Garamond" w:hAnsi="Garamond"/>
        </w:rPr>
        <w:t xml:space="preserve"> </w:t>
      </w:r>
      <w:r>
        <w:rPr>
          <w:rFonts w:ascii="Garamond" w:hAnsi="Garamond"/>
        </w:rPr>
        <w:t>και</w:t>
      </w:r>
      <w:r w:rsidRPr="004806AF">
        <w:rPr>
          <w:rFonts w:ascii="Garamond" w:hAnsi="Garamond"/>
        </w:rPr>
        <w:t xml:space="preserve"> </w:t>
      </w:r>
      <w:r>
        <w:rPr>
          <w:rFonts w:ascii="Garamond" w:hAnsi="Garamond"/>
        </w:rPr>
        <w:t>ιστορικές</w:t>
      </w:r>
      <w:r w:rsidRPr="004806AF">
        <w:rPr>
          <w:rFonts w:ascii="Garamond" w:hAnsi="Garamond"/>
        </w:rPr>
        <w:t xml:space="preserve"> </w:t>
      </w:r>
      <w:r>
        <w:rPr>
          <w:rFonts w:ascii="Garamond" w:hAnsi="Garamond"/>
        </w:rPr>
        <w:t>πηγές</w:t>
      </w:r>
      <w:r w:rsidRPr="004806AF">
        <w:rPr>
          <w:rFonts w:ascii="Garamond" w:hAnsi="Garamond"/>
        </w:rPr>
        <w:t xml:space="preserve"> </w:t>
      </w:r>
      <w:r>
        <w:rPr>
          <w:rFonts w:ascii="Garamond" w:hAnsi="Garamond"/>
        </w:rPr>
        <w:t>για</w:t>
      </w:r>
      <w:r w:rsidRPr="004806AF">
        <w:rPr>
          <w:rFonts w:ascii="Garamond" w:hAnsi="Garamond"/>
        </w:rPr>
        <w:t xml:space="preserve"> </w:t>
      </w:r>
      <w:r>
        <w:rPr>
          <w:rFonts w:ascii="Garamond" w:hAnsi="Garamond"/>
        </w:rPr>
        <w:t>το</w:t>
      </w:r>
      <w:r w:rsidRPr="004806AF">
        <w:rPr>
          <w:rFonts w:ascii="Garamond" w:hAnsi="Garamond"/>
        </w:rPr>
        <w:t xml:space="preserve"> </w:t>
      </w:r>
      <w:r>
        <w:rPr>
          <w:rFonts w:ascii="Garamond" w:hAnsi="Garamond"/>
        </w:rPr>
        <w:t>ελληνικό</w:t>
      </w:r>
      <w:r w:rsidRPr="004806AF">
        <w:rPr>
          <w:rFonts w:ascii="Garamond" w:hAnsi="Garamond"/>
        </w:rPr>
        <w:t xml:space="preserve"> </w:t>
      </w:r>
      <w:r>
        <w:rPr>
          <w:rFonts w:ascii="Garamond" w:hAnsi="Garamond"/>
        </w:rPr>
        <w:t>θέατρο του 18</w:t>
      </w:r>
      <w:r w:rsidRPr="004806AF">
        <w:rPr>
          <w:rFonts w:ascii="Garamond" w:hAnsi="Garamond"/>
          <w:vertAlign w:val="superscript"/>
        </w:rPr>
        <w:t>ου</w:t>
      </w:r>
      <w:r>
        <w:rPr>
          <w:rFonts w:ascii="Garamond" w:hAnsi="Garamond"/>
        </w:rPr>
        <w:t xml:space="preserve"> και του 19</w:t>
      </w:r>
      <w:r w:rsidRPr="004806AF">
        <w:rPr>
          <w:rFonts w:ascii="Garamond" w:hAnsi="Garamond"/>
          <w:vertAlign w:val="superscript"/>
        </w:rPr>
        <w:t>ου</w:t>
      </w:r>
      <w:r>
        <w:rPr>
          <w:rFonts w:ascii="Garamond" w:hAnsi="Garamond"/>
        </w:rPr>
        <w:t xml:space="preserve"> αιώνα. Προοπτικές και διαστάσεις, περιπτώσεις και παραδείγματα</w:t>
      </w:r>
      <w:r w:rsidRPr="004806AF">
        <w:rPr>
          <w:rFonts w:ascii="Garamond" w:hAnsi="Garamond"/>
        </w:rPr>
        <w:t xml:space="preserve">», </w:t>
      </w:r>
      <w:r w:rsidRPr="004806AF">
        <w:rPr>
          <w:rFonts w:ascii="Garamond" w:hAnsi="Garamond"/>
          <w:i/>
        </w:rPr>
        <w:t>Παράβασις</w:t>
      </w:r>
      <w:r w:rsidRPr="004806AF">
        <w:rPr>
          <w:rFonts w:ascii="Garamond" w:hAnsi="Garamond"/>
        </w:rPr>
        <w:t xml:space="preserve">, </w:t>
      </w:r>
      <w:r>
        <w:rPr>
          <w:rFonts w:ascii="Garamond" w:hAnsi="Garamond"/>
        </w:rPr>
        <w:t>τομ</w:t>
      </w:r>
      <w:r w:rsidRPr="004806AF">
        <w:rPr>
          <w:rFonts w:ascii="Garamond" w:hAnsi="Garamond"/>
        </w:rPr>
        <w:t>. 1</w:t>
      </w:r>
      <w:r w:rsidRPr="004806AF">
        <w:rPr>
          <w:rFonts w:ascii="Garamond" w:hAnsi="Garamond"/>
          <w:vertAlign w:val="superscript"/>
        </w:rPr>
        <w:t>ος</w:t>
      </w:r>
      <w:r w:rsidRPr="004806AF">
        <w:rPr>
          <w:rFonts w:ascii="Garamond" w:hAnsi="Garamond"/>
        </w:rPr>
        <w:t xml:space="preserve">, </w:t>
      </w:r>
      <w:r>
        <w:rPr>
          <w:rFonts w:ascii="Garamond" w:hAnsi="Garamond"/>
        </w:rPr>
        <w:t>1995,σσ</w:t>
      </w:r>
      <w:r w:rsidRPr="004806AF">
        <w:rPr>
          <w:rFonts w:ascii="Garamond" w:hAnsi="Garamond"/>
        </w:rPr>
        <w:t>. 1</w:t>
      </w:r>
      <w:r>
        <w:rPr>
          <w:rFonts w:ascii="Garamond" w:hAnsi="Garamond"/>
        </w:rPr>
        <w:t xml:space="preserve">1-18˙ του ιδίου: </w:t>
      </w:r>
      <w:r w:rsidRPr="00A77B8A">
        <w:rPr>
          <w:rFonts w:ascii="Garamond" w:hAnsi="Garamond"/>
          <w:i/>
        </w:rPr>
        <w:t>Ιστορικά νεοελληνικού θεάτρου</w:t>
      </w:r>
      <w:r>
        <w:rPr>
          <w:rFonts w:ascii="Garamond" w:hAnsi="Garamond"/>
        </w:rPr>
        <w:t>, Αθήνα 1984.</w:t>
      </w:r>
    </w:p>
  </w:footnote>
  <w:footnote w:id="34">
    <w:p w:rsidR="00E51DE6" w:rsidRPr="0035255C" w:rsidRDefault="00E51DE6" w:rsidP="0035255C">
      <w:pPr>
        <w:pStyle w:val="a6"/>
        <w:jc w:val="both"/>
        <w:rPr>
          <w:rFonts w:ascii="Garamond" w:hAnsi="Garamond"/>
        </w:rPr>
      </w:pPr>
      <w:r w:rsidRPr="0035255C">
        <w:rPr>
          <w:rStyle w:val="a7"/>
          <w:rFonts w:ascii="Garamond" w:hAnsi="Garamond"/>
        </w:rPr>
        <w:footnoteRef/>
      </w:r>
      <w:r w:rsidRPr="0035255C">
        <w:rPr>
          <w:rFonts w:ascii="Garamond" w:hAnsi="Garamond"/>
        </w:rPr>
        <w:t xml:space="preserve">. </w:t>
      </w:r>
      <w:r>
        <w:rPr>
          <w:rFonts w:ascii="Garamond" w:hAnsi="Garamond"/>
        </w:rPr>
        <w:t xml:space="preserve">Βλ. ενδεικτικά: Διον. Ρώμας: «Το επτανησιακό θέατρο», </w:t>
      </w:r>
      <w:r w:rsidRPr="008731E0">
        <w:rPr>
          <w:rFonts w:ascii="Garamond" w:hAnsi="Garamond"/>
          <w:i/>
        </w:rPr>
        <w:t>Νέα Εστία</w:t>
      </w:r>
      <w:r>
        <w:rPr>
          <w:rFonts w:ascii="Garamond" w:hAnsi="Garamond"/>
        </w:rPr>
        <w:t xml:space="preserve">, Χριστούγεννα 1964, σ. 100˙ </w:t>
      </w:r>
      <w:r w:rsidRPr="0035255C">
        <w:rPr>
          <w:rFonts w:ascii="Garamond" w:hAnsi="Garamond"/>
        </w:rPr>
        <w:t xml:space="preserve">Ν. Μοσχονάς: «Τα Ιόνια νησιά κατά την περίοδο 1797-1821», </w:t>
      </w:r>
      <w:r w:rsidRPr="0035255C">
        <w:rPr>
          <w:rFonts w:ascii="Garamond" w:hAnsi="Garamond"/>
          <w:i/>
        </w:rPr>
        <w:t>Ιστορία Ελληνικού Έθνους</w:t>
      </w:r>
      <w:r w:rsidRPr="0035255C">
        <w:rPr>
          <w:rFonts w:ascii="Garamond" w:hAnsi="Garamond"/>
        </w:rPr>
        <w:t xml:space="preserve">, τομ. ΙΑ’, Εκδοτική Αθηνών, Αθήνα 1974, σσ. 382-401. </w:t>
      </w:r>
    </w:p>
  </w:footnote>
  <w:footnote w:id="35">
    <w:p w:rsidR="00E51DE6" w:rsidRPr="00CB1AA2" w:rsidRDefault="00E51DE6" w:rsidP="00CB1AA2">
      <w:pPr>
        <w:pStyle w:val="a6"/>
        <w:jc w:val="both"/>
        <w:rPr>
          <w:rFonts w:ascii="Garamond" w:hAnsi="Garamond"/>
        </w:rPr>
      </w:pPr>
      <w:r w:rsidRPr="00CB1AA2">
        <w:rPr>
          <w:rStyle w:val="a7"/>
          <w:rFonts w:ascii="Garamond" w:hAnsi="Garamond"/>
        </w:rPr>
        <w:footnoteRef/>
      </w:r>
      <w:r w:rsidRPr="00CB1AA2">
        <w:rPr>
          <w:rFonts w:ascii="Garamond" w:hAnsi="Garamond"/>
        </w:rPr>
        <w:t xml:space="preserve">. Βλ. ενδεικτικά: Πλάτων Μαυρομούστακος: «Το ιταλικό μελόδραμα στο θέατρο Σαν Τζιάκομο (1733-1798)», </w:t>
      </w:r>
      <w:r w:rsidRPr="00CB1AA2">
        <w:rPr>
          <w:rFonts w:ascii="Garamond" w:hAnsi="Garamond"/>
          <w:i/>
        </w:rPr>
        <w:t>Παράβασις</w:t>
      </w:r>
      <w:r w:rsidRPr="00CB1AA2">
        <w:rPr>
          <w:rFonts w:ascii="Garamond" w:hAnsi="Garamond"/>
        </w:rPr>
        <w:t>, τομ.1</w:t>
      </w:r>
      <w:r w:rsidRPr="00CB1AA2">
        <w:rPr>
          <w:rFonts w:ascii="Garamond" w:hAnsi="Garamond"/>
          <w:vertAlign w:val="superscript"/>
        </w:rPr>
        <w:t>ος</w:t>
      </w:r>
      <w:r w:rsidRPr="00CB1AA2">
        <w:rPr>
          <w:rFonts w:ascii="Garamond" w:hAnsi="Garamond"/>
        </w:rPr>
        <w:t>, 1995, σσ. 147-191.</w:t>
      </w:r>
    </w:p>
  </w:footnote>
  <w:footnote w:id="36">
    <w:p w:rsidR="00E51DE6" w:rsidRPr="008B3B91" w:rsidRDefault="00E51DE6" w:rsidP="0035255C">
      <w:pPr>
        <w:pStyle w:val="a6"/>
        <w:jc w:val="both"/>
        <w:rPr>
          <w:rFonts w:ascii="Garamond" w:hAnsi="Garamond"/>
        </w:rPr>
      </w:pPr>
      <w:r w:rsidRPr="0035255C">
        <w:rPr>
          <w:rStyle w:val="a7"/>
          <w:rFonts w:ascii="Garamond" w:hAnsi="Garamond"/>
        </w:rPr>
        <w:footnoteRef/>
      </w:r>
      <w:r w:rsidRPr="0035255C">
        <w:rPr>
          <w:rFonts w:ascii="Garamond" w:hAnsi="Garamond"/>
        </w:rPr>
        <w:t>. Στα τέλη Νοεμβρίου του 1914 εξελέγη ακαδημαϊκός</w:t>
      </w:r>
      <w:r w:rsidRPr="008B3B91">
        <w:rPr>
          <w:rFonts w:ascii="Garamond" w:hAnsi="Garamond"/>
        </w:rPr>
        <w:t xml:space="preserve"> από την Ακαδημία της Κρούσκα.  </w:t>
      </w:r>
    </w:p>
  </w:footnote>
  <w:footnote w:id="37">
    <w:p w:rsidR="00E51DE6" w:rsidRPr="006A0CE7" w:rsidRDefault="00E51DE6" w:rsidP="009037CC">
      <w:pPr>
        <w:spacing w:after="0"/>
        <w:jc w:val="both"/>
        <w:rPr>
          <w:rFonts w:ascii="Garamond" w:hAnsi="Garamond"/>
          <w:sz w:val="20"/>
          <w:szCs w:val="20"/>
        </w:rPr>
      </w:pPr>
      <w:r w:rsidRPr="006A0CE7">
        <w:rPr>
          <w:rStyle w:val="a7"/>
          <w:rFonts w:ascii="Garamond" w:hAnsi="Garamond"/>
          <w:sz w:val="20"/>
          <w:szCs w:val="20"/>
        </w:rPr>
        <w:footnoteRef/>
      </w:r>
      <w:r w:rsidRPr="006A0CE7">
        <w:rPr>
          <w:rFonts w:ascii="Garamond" w:hAnsi="Garamond"/>
          <w:sz w:val="20"/>
          <w:szCs w:val="20"/>
        </w:rPr>
        <w:t xml:space="preserve">. Κώστας Ουράνης: «Περί τα γεγονότα και τα ζητήματα. Ο Ντ’ Αννούντσιο και οι επιστολογράφοι του», </w:t>
      </w:r>
      <w:r w:rsidRPr="00B9148D">
        <w:rPr>
          <w:rFonts w:ascii="Garamond" w:hAnsi="Garamond"/>
          <w:i/>
          <w:sz w:val="20"/>
          <w:szCs w:val="20"/>
        </w:rPr>
        <w:t>Νέα Εστία</w:t>
      </w:r>
      <w:r w:rsidRPr="00B9148D">
        <w:rPr>
          <w:rFonts w:ascii="Garamond" w:hAnsi="Garamond"/>
          <w:sz w:val="20"/>
          <w:szCs w:val="20"/>
        </w:rPr>
        <w:t>, τόμος  23, τχ. 275, 1938, σ. 767.</w:t>
      </w:r>
      <w:r w:rsidRPr="006A0CE7">
        <w:rPr>
          <w:rFonts w:ascii="Garamond" w:hAnsi="Garamond"/>
          <w:sz w:val="20"/>
          <w:szCs w:val="20"/>
        </w:rPr>
        <w:t xml:space="preserve">  </w:t>
      </w:r>
    </w:p>
  </w:footnote>
  <w:footnote w:id="38">
    <w:p w:rsidR="00E51DE6" w:rsidRPr="005E6238" w:rsidRDefault="00E51DE6" w:rsidP="00DB108C">
      <w:pPr>
        <w:pStyle w:val="a6"/>
        <w:jc w:val="both"/>
        <w:rPr>
          <w:rFonts w:ascii="Garamond" w:hAnsi="Garamond"/>
          <w:lang w:val="it-IT"/>
        </w:rPr>
      </w:pPr>
      <w:r w:rsidRPr="005E6238">
        <w:rPr>
          <w:rStyle w:val="a7"/>
          <w:rFonts w:ascii="Garamond" w:hAnsi="Garamond"/>
        </w:rPr>
        <w:footnoteRef/>
      </w:r>
      <w:r w:rsidRPr="005E6238">
        <w:rPr>
          <w:rFonts w:ascii="Garamond" w:hAnsi="Garamond"/>
          <w:lang w:val="it-IT"/>
        </w:rPr>
        <w:t xml:space="preserve">. </w:t>
      </w:r>
      <w:r w:rsidRPr="005E6238">
        <w:rPr>
          <w:rFonts w:ascii="Garamond" w:hAnsi="Garamond"/>
        </w:rPr>
        <w:t>Ο</w:t>
      </w:r>
      <w:r w:rsidRPr="005E6238">
        <w:rPr>
          <w:rFonts w:ascii="Garamond" w:hAnsi="Garamond"/>
          <w:lang w:val="it-IT"/>
        </w:rPr>
        <w:t xml:space="preserve"> </w:t>
      </w:r>
      <w:r w:rsidRPr="005E6238">
        <w:rPr>
          <w:rFonts w:ascii="Garamond" w:hAnsi="Garamond"/>
        </w:rPr>
        <w:t>τόμος</w:t>
      </w:r>
      <w:r w:rsidRPr="005E6238">
        <w:rPr>
          <w:rFonts w:ascii="Garamond" w:hAnsi="Garamond"/>
          <w:lang w:val="it-IT"/>
        </w:rPr>
        <w:t xml:space="preserve"> «D’Annunzio politico: Atti del convegno Il Vittoriale, 9-10 </w:t>
      </w:r>
      <w:r w:rsidRPr="005E6238">
        <w:rPr>
          <w:rFonts w:ascii="Garamond" w:hAnsi="Garamond"/>
        </w:rPr>
        <w:t>Οκτωβρίου</w:t>
      </w:r>
      <w:r w:rsidRPr="005E6238">
        <w:rPr>
          <w:rFonts w:ascii="Garamond" w:hAnsi="Garamond"/>
          <w:lang w:val="it-IT"/>
        </w:rPr>
        <w:t xml:space="preserve"> 1985», </w:t>
      </w:r>
      <w:r w:rsidRPr="005E6238">
        <w:rPr>
          <w:rFonts w:ascii="Garamond" w:hAnsi="Garamond"/>
          <w:i/>
          <w:lang w:val="it-IT"/>
        </w:rPr>
        <w:t>Quaderni dannunziani. Nuova serie</w:t>
      </w:r>
      <w:r w:rsidRPr="005E6238">
        <w:rPr>
          <w:rFonts w:ascii="Garamond" w:hAnsi="Garamond"/>
          <w:lang w:val="it-IT"/>
        </w:rPr>
        <w:t xml:space="preserve">, </w:t>
      </w:r>
      <w:r w:rsidRPr="005E6238">
        <w:rPr>
          <w:rFonts w:ascii="Garamond" w:hAnsi="Garamond"/>
        </w:rPr>
        <w:t>αρ</w:t>
      </w:r>
      <w:r w:rsidRPr="005E6238">
        <w:rPr>
          <w:rFonts w:ascii="Garamond" w:hAnsi="Garamond"/>
          <w:lang w:val="it-IT"/>
        </w:rPr>
        <w:t xml:space="preserve">. 1-2, </w:t>
      </w:r>
      <w:r w:rsidRPr="005E6238">
        <w:rPr>
          <w:rFonts w:ascii="Garamond" w:hAnsi="Garamond"/>
        </w:rPr>
        <w:t>επιμέλεια</w:t>
      </w:r>
      <w:r w:rsidRPr="00091BD3">
        <w:rPr>
          <w:rFonts w:ascii="Garamond" w:hAnsi="Garamond"/>
          <w:lang w:val="it-IT"/>
        </w:rPr>
        <w:t>:</w:t>
      </w:r>
      <w:r w:rsidRPr="005E6238">
        <w:rPr>
          <w:rFonts w:ascii="Garamond" w:hAnsi="Garamond"/>
          <w:lang w:val="it-IT"/>
        </w:rPr>
        <w:t xml:space="preserve"> Renzo De Felice-Pietro Gibellini, Garzanti, Milano 1987, </w:t>
      </w:r>
      <w:r w:rsidRPr="005E6238">
        <w:rPr>
          <w:rFonts w:ascii="Garamond" w:hAnsi="Garamond"/>
        </w:rPr>
        <w:t>είναι</w:t>
      </w:r>
      <w:r w:rsidRPr="005E6238">
        <w:rPr>
          <w:rFonts w:ascii="Garamond" w:hAnsi="Garamond"/>
          <w:lang w:val="it-IT"/>
        </w:rPr>
        <w:t xml:space="preserve"> </w:t>
      </w:r>
      <w:r w:rsidRPr="005E6238">
        <w:rPr>
          <w:rFonts w:ascii="Garamond" w:hAnsi="Garamond"/>
        </w:rPr>
        <w:t>αφιερωμένος</w:t>
      </w:r>
      <w:r w:rsidRPr="005E6238">
        <w:rPr>
          <w:rFonts w:ascii="Garamond" w:hAnsi="Garamond"/>
          <w:lang w:val="it-IT"/>
        </w:rPr>
        <w:t xml:space="preserve"> </w:t>
      </w:r>
      <w:r w:rsidRPr="005E6238">
        <w:rPr>
          <w:rFonts w:ascii="Garamond" w:hAnsi="Garamond"/>
        </w:rPr>
        <w:t>στην</w:t>
      </w:r>
      <w:r w:rsidRPr="005E6238">
        <w:rPr>
          <w:rFonts w:ascii="Garamond" w:hAnsi="Garamond"/>
          <w:lang w:val="it-IT"/>
        </w:rPr>
        <w:t xml:space="preserve"> </w:t>
      </w:r>
      <w:r w:rsidRPr="005E6238">
        <w:rPr>
          <w:rFonts w:ascii="Garamond" w:hAnsi="Garamond"/>
        </w:rPr>
        <w:t>πολιτική</w:t>
      </w:r>
      <w:r w:rsidRPr="005E6238">
        <w:rPr>
          <w:rFonts w:ascii="Garamond" w:hAnsi="Garamond"/>
          <w:lang w:val="it-IT"/>
        </w:rPr>
        <w:t xml:space="preserve"> </w:t>
      </w:r>
      <w:r w:rsidRPr="005E6238">
        <w:rPr>
          <w:rFonts w:ascii="Garamond" w:hAnsi="Garamond"/>
        </w:rPr>
        <w:t>δράση</w:t>
      </w:r>
      <w:r w:rsidRPr="005E6238">
        <w:rPr>
          <w:rFonts w:ascii="Garamond" w:hAnsi="Garamond"/>
          <w:lang w:val="it-IT"/>
        </w:rPr>
        <w:t xml:space="preserve"> </w:t>
      </w:r>
      <w:r w:rsidRPr="005E6238">
        <w:rPr>
          <w:rFonts w:ascii="Garamond" w:hAnsi="Garamond"/>
        </w:rPr>
        <w:t>του</w:t>
      </w:r>
      <w:r w:rsidRPr="005E6238">
        <w:rPr>
          <w:rFonts w:ascii="Garamond" w:hAnsi="Garamond"/>
          <w:lang w:val="it-IT"/>
        </w:rPr>
        <w:t xml:space="preserve"> </w:t>
      </w:r>
      <w:r w:rsidRPr="005E6238">
        <w:rPr>
          <w:rFonts w:ascii="Garamond" w:hAnsi="Garamond"/>
        </w:rPr>
        <w:t>ποιητή</w:t>
      </w:r>
      <w:r w:rsidRPr="005E6238">
        <w:rPr>
          <w:rFonts w:ascii="Garamond" w:hAnsi="Garamond"/>
          <w:lang w:val="it-IT"/>
        </w:rPr>
        <w:t xml:space="preserve">.  </w:t>
      </w:r>
    </w:p>
  </w:footnote>
  <w:footnote w:id="39">
    <w:p w:rsidR="00E51DE6" w:rsidRPr="00D42008" w:rsidRDefault="00E51DE6" w:rsidP="009037CC">
      <w:pPr>
        <w:spacing w:after="0"/>
        <w:jc w:val="both"/>
        <w:rPr>
          <w:rFonts w:ascii="Garamond" w:hAnsi="Garamond"/>
          <w:sz w:val="20"/>
          <w:szCs w:val="20"/>
          <w:highlight w:val="cyan"/>
          <w:lang w:val="en-US"/>
        </w:rPr>
      </w:pPr>
      <w:r w:rsidRPr="00DC3725">
        <w:rPr>
          <w:rStyle w:val="a7"/>
          <w:rFonts w:ascii="Garamond" w:hAnsi="Garamond"/>
          <w:sz w:val="20"/>
          <w:szCs w:val="20"/>
        </w:rPr>
        <w:footnoteRef/>
      </w:r>
      <w:r w:rsidRPr="00DC3725">
        <w:rPr>
          <w:rFonts w:ascii="Garamond" w:hAnsi="Garamond"/>
          <w:sz w:val="20"/>
          <w:szCs w:val="20"/>
        </w:rPr>
        <w:t>. Βλ σχετικά με τη ζωή και το έργο του</w:t>
      </w:r>
      <w:r>
        <w:rPr>
          <w:rFonts w:ascii="Garamond" w:hAnsi="Garamond"/>
          <w:sz w:val="20"/>
          <w:szCs w:val="20"/>
        </w:rPr>
        <w:t>, βλέπε ενδεικτικά</w:t>
      </w:r>
      <w:r w:rsidRPr="00DC3725">
        <w:rPr>
          <w:rFonts w:ascii="Garamond" w:hAnsi="Garamond"/>
          <w:sz w:val="20"/>
          <w:szCs w:val="20"/>
        </w:rPr>
        <w:t xml:space="preserve">: Ανώνυμος: «Η επισκόπησις του μηνός. Γαβριήλ Ντ’ Αννούντσιο», </w:t>
      </w:r>
      <w:r w:rsidRPr="00DC3725">
        <w:rPr>
          <w:rFonts w:ascii="Garamond" w:hAnsi="Garamond"/>
          <w:i/>
          <w:sz w:val="20"/>
          <w:szCs w:val="20"/>
        </w:rPr>
        <w:t>Ελληνική Επιθεώρησις</w:t>
      </w:r>
      <w:r w:rsidRPr="00DC3725">
        <w:rPr>
          <w:rFonts w:ascii="Garamond" w:hAnsi="Garamond"/>
          <w:sz w:val="20"/>
          <w:szCs w:val="20"/>
        </w:rPr>
        <w:t>, Έτος 31</w:t>
      </w:r>
      <w:r w:rsidRPr="00DC3725">
        <w:rPr>
          <w:rFonts w:ascii="Garamond" w:hAnsi="Garamond"/>
          <w:sz w:val="20"/>
          <w:szCs w:val="20"/>
          <w:vertAlign w:val="superscript"/>
        </w:rPr>
        <w:t>ο</w:t>
      </w:r>
      <w:r w:rsidRPr="00DC3725">
        <w:rPr>
          <w:rFonts w:ascii="Garamond" w:hAnsi="Garamond"/>
          <w:sz w:val="20"/>
          <w:szCs w:val="20"/>
        </w:rPr>
        <w:t>, τχ. 365</w:t>
      </w:r>
      <w:r w:rsidRPr="00DC3725">
        <w:rPr>
          <w:rFonts w:ascii="Garamond" w:hAnsi="Garamond"/>
          <w:sz w:val="20"/>
          <w:szCs w:val="20"/>
          <w:vertAlign w:val="superscript"/>
        </w:rPr>
        <w:t>ο</w:t>
      </w:r>
      <w:r w:rsidRPr="00DC3725">
        <w:rPr>
          <w:rFonts w:ascii="Garamond" w:hAnsi="Garamond"/>
          <w:sz w:val="20"/>
          <w:szCs w:val="20"/>
        </w:rPr>
        <w:t xml:space="preserve">, Αθήνα, Μάρτιος 1938, σ. 128˙ </w:t>
      </w:r>
      <w:r>
        <w:rPr>
          <w:rFonts w:ascii="Garamond" w:hAnsi="Garamond"/>
          <w:sz w:val="20"/>
          <w:szCs w:val="20"/>
        </w:rPr>
        <w:t xml:space="preserve">Γεράσιμος </w:t>
      </w:r>
      <w:r w:rsidRPr="00DC3725">
        <w:rPr>
          <w:rFonts w:ascii="Garamond" w:hAnsi="Garamond"/>
          <w:sz w:val="20"/>
          <w:szCs w:val="20"/>
        </w:rPr>
        <w:t>Σπαταλάς</w:t>
      </w:r>
      <w:r>
        <w:rPr>
          <w:rFonts w:ascii="Garamond" w:hAnsi="Garamond"/>
          <w:sz w:val="20"/>
          <w:szCs w:val="20"/>
        </w:rPr>
        <w:t>:</w:t>
      </w:r>
      <w:r w:rsidRPr="00DC3725">
        <w:rPr>
          <w:rFonts w:ascii="Garamond" w:hAnsi="Garamond"/>
          <w:sz w:val="20"/>
          <w:szCs w:val="20"/>
        </w:rPr>
        <w:t xml:space="preserve"> «Γαβριήλ ντ’ Αννούντσιο», </w:t>
      </w:r>
      <w:r w:rsidRPr="00DC3725">
        <w:rPr>
          <w:rFonts w:ascii="Garamond" w:hAnsi="Garamond"/>
          <w:i/>
          <w:sz w:val="20"/>
          <w:szCs w:val="20"/>
        </w:rPr>
        <w:t>Νέα Εστία</w:t>
      </w:r>
      <w:r w:rsidRPr="00DC3725">
        <w:rPr>
          <w:rFonts w:ascii="Garamond" w:hAnsi="Garamond"/>
          <w:sz w:val="20"/>
          <w:szCs w:val="20"/>
        </w:rPr>
        <w:t xml:space="preserve"> 23, τχ. 271, 1938, σσ. 478-482˙ </w:t>
      </w:r>
      <w:r w:rsidRPr="00DC3725">
        <w:rPr>
          <w:rFonts w:ascii="Garamond" w:hAnsi="Garamond"/>
          <w:sz w:val="20"/>
          <w:szCs w:val="20"/>
          <w:lang w:val="it-IT"/>
        </w:rPr>
        <w:t>Mario</w:t>
      </w:r>
      <w:r w:rsidRPr="00DC3725">
        <w:rPr>
          <w:rFonts w:ascii="Garamond" w:hAnsi="Garamond"/>
          <w:sz w:val="20"/>
          <w:szCs w:val="20"/>
        </w:rPr>
        <w:t xml:space="preserve"> </w:t>
      </w:r>
      <w:r w:rsidRPr="00DC3725">
        <w:rPr>
          <w:rFonts w:ascii="Garamond" w:hAnsi="Garamond"/>
          <w:sz w:val="20"/>
          <w:szCs w:val="20"/>
          <w:lang w:val="it-IT"/>
        </w:rPr>
        <w:t>Santoro</w:t>
      </w:r>
      <w:r w:rsidRPr="00DC3725">
        <w:rPr>
          <w:rFonts w:ascii="Garamond" w:hAnsi="Garamond"/>
          <w:sz w:val="20"/>
          <w:szCs w:val="20"/>
        </w:rPr>
        <w:t xml:space="preserve">: </w:t>
      </w:r>
      <w:r w:rsidRPr="00DC3725">
        <w:rPr>
          <w:rFonts w:ascii="Garamond" w:hAnsi="Garamond"/>
          <w:i/>
          <w:sz w:val="20"/>
          <w:szCs w:val="20"/>
          <w:lang w:val="it-IT"/>
        </w:rPr>
        <w:t>Disegno</w:t>
      </w:r>
      <w:r w:rsidRPr="00DC3725">
        <w:rPr>
          <w:rFonts w:ascii="Garamond" w:hAnsi="Garamond"/>
          <w:i/>
          <w:sz w:val="20"/>
          <w:szCs w:val="20"/>
        </w:rPr>
        <w:t xml:space="preserve"> </w:t>
      </w:r>
      <w:r w:rsidRPr="00DC3725">
        <w:rPr>
          <w:rFonts w:ascii="Garamond" w:hAnsi="Garamond"/>
          <w:i/>
          <w:sz w:val="20"/>
          <w:szCs w:val="20"/>
          <w:lang w:val="it-IT"/>
        </w:rPr>
        <w:t>storico</w:t>
      </w:r>
      <w:r w:rsidRPr="00DC3725">
        <w:rPr>
          <w:rFonts w:ascii="Garamond" w:hAnsi="Garamond"/>
          <w:i/>
          <w:sz w:val="20"/>
          <w:szCs w:val="20"/>
        </w:rPr>
        <w:t xml:space="preserve"> </w:t>
      </w:r>
      <w:r w:rsidRPr="00DC3725">
        <w:rPr>
          <w:rFonts w:ascii="Garamond" w:hAnsi="Garamond"/>
          <w:i/>
          <w:sz w:val="20"/>
          <w:szCs w:val="20"/>
          <w:lang w:val="it-IT"/>
        </w:rPr>
        <w:t>della</w:t>
      </w:r>
      <w:r w:rsidRPr="00DC3725">
        <w:rPr>
          <w:rFonts w:ascii="Garamond" w:hAnsi="Garamond"/>
          <w:i/>
          <w:sz w:val="20"/>
          <w:szCs w:val="20"/>
        </w:rPr>
        <w:t xml:space="preserve"> </w:t>
      </w:r>
      <w:r w:rsidRPr="00DC3725">
        <w:rPr>
          <w:rFonts w:ascii="Garamond" w:hAnsi="Garamond"/>
          <w:i/>
          <w:sz w:val="20"/>
          <w:szCs w:val="20"/>
          <w:lang w:val="it-IT"/>
        </w:rPr>
        <w:t>civilt</w:t>
      </w:r>
      <w:r w:rsidRPr="00DC3725">
        <w:rPr>
          <w:rFonts w:ascii="Garamond" w:hAnsi="Garamond"/>
          <w:i/>
          <w:sz w:val="20"/>
          <w:szCs w:val="20"/>
        </w:rPr>
        <w:t xml:space="preserve">à </w:t>
      </w:r>
      <w:r w:rsidRPr="00DC3725">
        <w:rPr>
          <w:rFonts w:ascii="Garamond" w:hAnsi="Garamond"/>
          <w:i/>
          <w:sz w:val="20"/>
          <w:szCs w:val="20"/>
          <w:lang w:val="it-IT"/>
        </w:rPr>
        <w:t>letteraria</w:t>
      </w:r>
      <w:r w:rsidRPr="00DC3725">
        <w:rPr>
          <w:rFonts w:ascii="Garamond" w:hAnsi="Garamond"/>
          <w:i/>
          <w:sz w:val="20"/>
          <w:szCs w:val="20"/>
        </w:rPr>
        <w:t xml:space="preserve"> </w:t>
      </w:r>
      <w:r w:rsidRPr="00DC3725">
        <w:rPr>
          <w:rFonts w:ascii="Garamond" w:hAnsi="Garamond"/>
          <w:i/>
          <w:sz w:val="20"/>
          <w:szCs w:val="20"/>
          <w:lang w:val="it-IT"/>
        </w:rPr>
        <w:t>italiana</w:t>
      </w:r>
      <w:r w:rsidRPr="00DC3725">
        <w:rPr>
          <w:rFonts w:ascii="Garamond" w:hAnsi="Garamond"/>
          <w:sz w:val="20"/>
          <w:szCs w:val="20"/>
        </w:rPr>
        <w:t xml:space="preserve">, </w:t>
      </w:r>
      <w:r w:rsidRPr="00DC3725">
        <w:rPr>
          <w:rFonts w:ascii="Garamond" w:hAnsi="Garamond"/>
          <w:sz w:val="20"/>
          <w:szCs w:val="20"/>
          <w:lang w:val="it-IT"/>
        </w:rPr>
        <w:t>Le</w:t>
      </w:r>
      <w:r w:rsidRPr="00DC3725">
        <w:rPr>
          <w:rFonts w:ascii="Garamond" w:hAnsi="Garamond"/>
          <w:sz w:val="20"/>
          <w:szCs w:val="20"/>
        </w:rPr>
        <w:t xml:space="preserve"> </w:t>
      </w:r>
      <w:r w:rsidRPr="00DC3725">
        <w:rPr>
          <w:rFonts w:ascii="Garamond" w:hAnsi="Garamond"/>
          <w:sz w:val="20"/>
          <w:szCs w:val="20"/>
          <w:lang w:val="it-IT"/>
        </w:rPr>
        <w:t>Monnier</w:t>
      </w:r>
      <w:r w:rsidRPr="00DC3725">
        <w:rPr>
          <w:rFonts w:ascii="Garamond" w:hAnsi="Garamond"/>
          <w:sz w:val="20"/>
          <w:szCs w:val="20"/>
        </w:rPr>
        <w:t xml:space="preserve">, </w:t>
      </w:r>
      <w:r w:rsidRPr="00DC3725">
        <w:rPr>
          <w:rFonts w:ascii="Garamond" w:hAnsi="Garamond"/>
          <w:sz w:val="20"/>
          <w:szCs w:val="20"/>
          <w:lang w:val="it-IT"/>
        </w:rPr>
        <w:t>Firenze</w:t>
      </w:r>
      <w:r w:rsidRPr="00DC3725">
        <w:rPr>
          <w:rFonts w:ascii="Garamond" w:hAnsi="Garamond"/>
          <w:sz w:val="20"/>
          <w:szCs w:val="20"/>
        </w:rPr>
        <w:t xml:space="preserve"> 1985, σσ. 480-487˙</w:t>
      </w:r>
      <w:r w:rsidRPr="00DC3725">
        <w:rPr>
          <w:rFonts w:ascii="Garamond" w:hAnsi="Garamond"/>
          <w:b/>
          <w:color w:val="000000"/>
          <w:sz w:val="20"/>
          <w:szCs w:val="20"/>
        </w:rPr>
        <w:t xml:space="preserve"> </w:t>
      </w:r>
      <w:r w:rsidRPr="00DC3725">
        <w:rPr>
          <w:rFonts w:ascii="Garamond" w:hAnsi="Garamond"/>
          <w:color w:val="000000"/>
          <w:sz w:val="20"/>
          <w:szCs w:val="20"/>
        </w:rPr>
        <w:t>Κλέων Παράσχος:</w:t>
      </w:r>
      <w:r w:rsidRPr="00DC3725">
        <w:rPr>
          <w:rFonts w:ascii="Garamond" w:hAnsi="Garamond"/>
          <w:b/>
          <w:color w:val="000000"/>
          <w:sz w:val="20"/>
          <w:szCs w:val="20"/>
        </w:rPr>
        <w:t xml:space="preserve"> </w:t>
      </w:r>
      <w:r w:rsidRPr="00DC3725">
        <w:rPr>
          <w:rFonts w:ascii="Garamond" w:hAnsi="Garamond"/>
          <w:color w:val="000000"/>
          <w:sz w:val="20"/>
          <w:szCs w:val="20"/>
        </w:rPr>
        <w:t xml:space="preserve">«Γκαμπριέλε Ντ’ Αννούντσιο», </w:t>
      </w:r>
      <w:r w:rsidRPr="00DC3725">
        <w:rPr>
          <w:rFonts w:ascii="Garamond" w:hAnsi="Garamond"/>
          <w:i/>
          <w:sz w:val="20"/>
          <w:szCs w:val="20"/>
        </w:rPr>
        <w:t>Νεοελληνικά Γράμματα</w:t>
      </w:r>
      <w:r w:rsidRPr="00DC3725">
        <w:rPr>
          <w:rFonts w:ascii="Garamond" w:hAnsi="Garamond"/>
          <w:sz w:val="20"/>
          <w:szCs w:val="20"/>
        </w:rPr>
        <w:t xml:space="preserve">, χρόνος Β΄, περίοδος Β΄, </w:t>
      </w:r>
      <w:r>
        <w:rPr>
          <w:rFonts w:ascii="Garamond" w:hAnsi="Garamond"/>
          <w:color w:val="000000"/>
          <w:sz w:val="20"/>
          <w:szCs w:val="20"/>
        </w:rPr>
        <w:t>12/3/1938, σ. 4</w:t>
      </w:r>
      <w:r w:rsidRPr="00CE41D9">
        <w:rPr>
          <w:rFonts w:ascii="Garamond" w:hAnsi="Garamond"/>
          <w:color w:val="000000"/>
          <w:sz w:val="20"/>
          <w:szCs w:val="20"/>
        </w:rPr>
        <w:t>˙</w:t>
      </w:r>
      <w:r w:rsidRPr="00CE41D9">
        <w:rPr>
          <w:rFonts w:ascii="Garamond" w:hAnsi="Garamond"/>
          <w:sz w:val="20"/>
          <w:szCs w:val="20"/>
        </w:rPr>
        <w:t xml:space="preserve"> Ανώνυμος: «Το πνεύμα κ’ οι λαοί. Η υπογραφή του Ντ’ Αννούντσιο», </w:t>
      </w:r>
      <w:r w:rsidRPr="00CE41D9">
        <w:rPr>
          <w:rFonts w:ascii="Garamond" w:hAnsi="Garamond"/>
          <w:i/>
          <w:sz w:val="20"/>
          <w:szCs w:val="20"/>
        </w:rPr>
        <w:t>Νεοελληνικά Γράμματα</w:t>
      </w:r>
      <w:r>
        <w:rPr>
          <w:rFonts w:ascii="Garamond" w:hAnsi="Garamond"/>
          <w:sz w:val="20"/>
          <w:szCs w:val="20"/>
        </w:rPr>
        <w:t>, χρόνος Β΄, περίοδος Β΄, 21/5/</w:t>
      </w:r>
      <w:r w:rsidRPr="00CE41D9">
        <w:rPr>
          <w:rFonts w:ascii="Garamond" w:hAnsi="Garamond"/>
          <w:sz w:val="20"/>
          <w:szCs w:val="20"/>
        </w:rPr>
        <w:t>1938, σσ. 2, 15</w:t>
      </w:r>
      <w:r w:rsidRPr="00826AD7">
        <w:rPr>
          <w:rFonts w:ascii="Garamond" w:hAnsi="Garamond"/>
          <w:sz w:val="20"/>
          <w:szCs w:val="20"/>
        </w:rPr>
        <w:t>˙</w:t>
      </w:r>
      <w:r>
        <w:rPr>
          <w:rFonts w:ascii="Garamond" w:hAnsi="Garamond"/>
          <w:b/>
        </w:rPr>
        <w:t xml:space="preserve"> </w:t>
      </w:r>
      <w:r w:rsidRPr="00826AD7">
        <w:rPr>
          <w:rFonts w:ascii="Garamond" w:hAnsi="Garamond"/>
          <w:sz w:val="20"/>
          <w:szCs w:val="20"/>
        </w:rPr>
        <w:t>Τζων Μπρόφυ: «Αυτός ήταν ο Ντ’ Αννούντσιο»,</w:t>
      </w:r>
      <w:r>
        <w:rPr>
          <w:rFonts w:ascii="Garamond" w:hAnsi="Garamond"/>
          <w:sz w:val="20"/>
          <w:szCs w:val="20"/>
        </w:rPr>
        <w:t xml:space="preserve"> μτφρ. Λ.Δ.,</w:t>
      </w:r>
      <w:r w:rsidRPr="00826AD7">
        <w:rPr>
          <w:rFonts w:ascii="Garamond" w:hAnsi="Garamond"/>
          <w:i/>
          <w:sz w:val="20"/>
          <w:szCs w:val="20"/>
        </w:rPr>
        <w:t xml:space="preserve"> Νεοελληνικά Γράμματα</w:t>
      </w:r>
      <w:r w:rsidRPr="00826AD7">
        <w:rPr>
          <w:rFonts w:ascii="Garamond" w:hAnsi="Garamond"/>
          <w:sz w:val="20"/>
          <w:szCs w:val="20"/>
        </w:rPr>
        <w:t>, χρόνος Β΄, πε</w:t>
      </w:r>
      <w:r>
        <w:rPr>
          <w:rFonts w:ascii="Garamond" w:hAnsi="Garamond"/>
          <w:sz w:val="20"/>
          <w:szCs w:val="20"/>
        </w:rPr>
        <w:t>ρίοδος Β΄, 28-5-1938, σσ. 9, 14</w:t>
      </w:r>
      <w:r w:rsidRPr="00473146">
        <w:rPr>
          <w:rFonts w:ascii="Garamond" w:hAnsi="Garamond"/>
          <w:sz w:val="20"/>
          <w:szCs w:val="20"/>
        </w:rPr>
        <w:t>˙</w:t>
      </w:r>
      <w:r w:rsidRPr="00473146">
        <w:rPr>
          <w:rFonts w:ascii="Garamond" w:hAnsi="Garamond"/>
          <w:sz w:val="19"/>
          <w:szCs w:val="19"/>
        </w:rPr>
        <w:t xml:space="preserve"> </w:t>
      </w:r>
      <w:r w:rsidRPr="00D93F3F">
        <w:rPr>
          <w:rFonts w:ascii="Garamond" w:hAnsi="Garamond"/>
          <w:sz w:val="20"/>
          <w:szCs w:val="20"/>
        </w:rPr>
        <w:t>J. R. Woodhous</w:t>
      </w:r>
      <w:r w:rsidRPr="00D93F3F">
        <w:rPr>
          <w:rFonts w:ascii="Garamond" w:hAnsi="Garamond"/>
          <w:sz w:val="20"/>
          <w:szCs w:val="20"/>
          <w:lang w:val="it-IT"/>
        </w:rPr>
        <w:t>e</w:t>
      </w:r>
      <w:r w:rsidRPr="00D93F3F">
        <w:rPr>
          <w:rFonts w:ascii="Garamond" w:hAnsi="Garamond"/>
          <w:sz w:val="20"/>
          <w:szCs w:val="20"/>
        </w:rPr>
        <w:t>:</w:t>
      </w:r>
      <w:r w:rsidRPr="00D93F3F">
        <w:rPr>
          <w:rFonts w:ascii="Garamond" w:hAnsi="Garamond"/>
          <w:sz w:val="19"/>
          <w:szCs w:val="19"/>
        </w:rPr>
        <w:t xml:space="preserve"> «</w:t>
      </w:r>
      <w:r w:rsidRPr="00D93F3F">
        <w:rPr>
          <w:rFonts w:ascii="Garamond" w:hAnsi="Garamond"/>
          <w:sz w:val="20"/>
          <w:szCs w:val="20"/>
        </w:rPr>
        <w:t>The Vitality of D'annunzio's Irrepressible Critics»,</w:t>
      </w:r>
      <w:r>
        <w:rPr>
          <w:rFonts w:ascii="Garamond" w:hAnsi="Garamond"/>
          <w:sz w:val="20"/>
          <w:szCs w:val="20"/>
        </w:rPr>
        <w:t xml:space="preserve"> </w:t>
      </w:r>
      <w:r w:rsidRPr="00D93F3F">
        <w:rPr>
          <w:rFonts w:ascii="Garamond" w:hAnsi="Garamond" w:cs="Arial"/>
          <w:i/>
          <w:color w:val="000000"/>
          <w:sz w:val="20"/>
          <w:szCs w:val="20"/>
        </w:rPr>
        <w:t>The Modern Language Review</w:t>
      </w:r>
      <w:r>
        <w:rPr>
          <w:rFonts w:ascii="Garamond" w:hAnsi="Garamond" w:cs="Arial"/>
          <w:color w:val="000000"/>
          <w:sz w:val="20"/>
          <w:szCs w:val="20"/>
        </w:rPr>
        <w:t xml:space="preserve">, τόμος </w:t>
      </w:r>
      <w:r w:rsidRPr="00D93F3F">
        <w:rPr>
          <w:rFonts w:ascii="Garamond" w:hAnsi="Garamond" w:cs="Arial"/>
          <w:color w:val="000000"/>
          <w:sz w:val="20"/>
          <w:szCs w:val="20"/>
        </w:rPr>
        <w:t>97,</w:t>
      </w:r>
      <w:r w:rsidRPr="00473146">
        <w:rPr>
          <w:rFonts w:ascii="Garamond" w:hAnsi="Garamond"/>
          <w:sz w:val="20"/>
          <w:szCs w:val="20"/>
        </w:rPr>
        <w:t xml:space="preserve"> </w:t>
      </w:r>
      <w:r>
        <w:rPr>
          <w:rFonts w:ascii="Garamond" w:hAnsi="Garamond"/>
          <w:sz w:val="20"/>
          <w:szCs w:val="20"/>
        </w:rPr>
        <w:t>αρ. 4, 1</w:t>
      </w:r>
      <w:r w:rsidRPr="00D93F3F">
        <w:rPr>
          <w:rFonts w:ascii="Garamond" w:hAnsi="Garamond"/>
          <w:sz w:val="20"/>
          <w:szCs w:val="20"/>
          <w:vertAlign w:val="superscript"/>
        </w:rPr>
        <w:t>η</w:t>
      </w:r>
      <w:r>
        <w:rPr>
          <w:rFonts w:ascii="Garamond" w:hAnsi="Garamond"/>
          <w:sz w:val="20"/>
          <w:szCs w:val="20"/>
        </w:rPr>
        <w:t xml:space="preserve"> Οκτωβρίου 2002,</w:t>
      </w:r>
      <w:r w:rsidRPr="00381024">
        <w:rPr>
          <w:rFonts w:ascii="Verdana" w:hAnsi="Verdana"/>
          <w:color w:val="000000"/>
        </w:rPr>
        <w:t xml:space="preserve"> </w:t>
      </w:r>
      <w:r w:rsidRPr="00381024">
        <w:rPr>
          <w:rFonts w:ascii="Garamond" w:hAnsi="Garamond"/>
          <w:color w:val="000000"/>
          <w:sz w:val="20"/>
          <w:szCs w:val="20"/>
        </w:rPr>
        <w:t>Magdalen College, Oxford</w:t>
      </w:r>
      <w:r>
        <w:rPr>
          <w:rFonts w:ascii="Garamond" w:hAnsi="Garamond"/>
          <w:color w:val="000000"/>
          <w:sz w:val="20"/>
          <w:szCs w:val="20"/>
        </w:rPr>
        <w:t>,</w:t>
      </w:r>
      <w:r w:rsidRPr="00381024">
        <w:rPr>
          <w:rFonts w:ascii="Garamond" w:hAnsi="Garamond"/>
          <w:sz w:val="20"/>
          <w:szCs w:val="20"/>
        </w:rPr>
        <w:t xml:space="preserve"> </w:t>
      </w:r>
      <w:r>
        <w:rPr>
          <w:rFonts w:ascii="Garamond" w:hAnsi="Garamond"/>
          <w:sz w:val="20"/>
          <w:szCs w:val="20"/>
        </w:rPr>
        <w:t>σσ. 850-862</w:t>
      </w:r>
      <w:r w:rsidRPr="009741B5">
        <w:rPr>
          <w:rFonts w:ascii="Garamond" w:hAnsi="Garamond"/>
          <w:sz w:val="20"/>
          <w:szCs w:val="20"/>
        </w:rPr>
        <w:t xml:space="preserve"> και </w:t>
      </w:r>
      <w:r w:rsidRPr="00DB0FB4">
        <w:rPr>
          <w:rFonts w:ascii="Garamond" w:hAnsi="Garamond"/>
          <w:i/>
          <w:sz w:val="20"/>
          <w:szCs w:val="20"/>
          <w:lang w:val="it-IT"/>
        </w:rPr>
        <w:t>Gabriele</w:t>
      </w:r>
      <w:r w:rsidRPr="00DB0FB4">
        <w:rPr>
          <w:rFonts w:ascii="Garamond" w:hAnsi="Garamond"/>
          <w:i/>
          <w:sz w:val="20"/>
          <w:szCs w:val="20"/>
        </w:rPr>
        <w:t xml:space="preserve"> </w:t>
      </w:r>
      <w:r w:rsidRPr="00DB0FB4">
        <w:rPr>
          <w:rFonts w:ascii="Garamond" w:hAnsi="Garamond"/>
          <w:i/>
          <w:sz w:val="20"/>
          <w:szCs w:val="20"/>
          <w:lang w:val="it-IT"/>
        </w:rPr>
        <w:t>D</w:t>
      </w:r>
      <w:r w:rsidRPr="00DB0FB4">
        <w:rPr>
          <w:rFonts w:ascii="Garamond" w:hAnsi="Garamond"/>
          <w:i/>
          <w:sz w:val="20"/>
          <w:szCs w:val="20"/>
        </w:rPr>
        <w:t>’</w:t>
      </w:r>
      <w:r w:rsidRPr="00DB0FB4">
        <w:rPr>
          <w:rFonts w:ascii="Garamond" w:hAnsi="Garamond"/>
          <w:i/>
          <w:sz w:val="20"/>
          <w:szCs w:val="20"/>
          <w:lang w:val="it-IT"/>
        </w:rPr>
        <w:t>Annunzio</w:t>
      </w:r>
      <w:r w:rsidRPr="00DB0FB4">
        <w:rPr>
          <w:rFonts w:ascii="Garamond" w:hAnsi="Garamond"/>
          <w:i/>
          <w:sz w:val="20"/>
          <w:szCs w:val="20"/>
        </w:rPr>
        <w:t xml:space="preserve">. </w:t>
      </w:r>
      <w:r w:rsidRPr="00DB0FB4">
        <w:rPr>
          <w:rFonts w:ascii="Garamond" w:hAnsi="Garamond"/>
          <w:i/>
          <w:sz w:val="20"/>
          <w:szCs w:val="20"/>
          <w:lang w:val="it-IT"/>
        </w:rPr>
        <w:t>Defiant archangel</w:t>
      </w:r>
      <w:r>
        <w:rPr>
          <w:rFonts w:ascii="Garamond" w:hAnsi="Garamond"/>
          <w:sz w:val="20"/>
          <w:szCs w:val="20"/>
          <w:lang w:val="it-IT"/>
        </w:rPr>
        <w:t>, Clarendon Press, Oxford, 1992</w:t>
      </w:r>
      <w:r w:rsidRPr="00282054">
        <w:rPr>
          <w:rFonts w:ascii="Garamond" w:hAnsi="Garamond"/>
          <w:sz w:val="20"/>
          <w:szCs w:val="20"/>
          <w:lang w:val="it-IT"/>
        </w:rPr>
        <w:t>˙</w:t>
      </w:r>
      <w:r>
        <w:rPr>
          <w:rFonts w:ascii="Garamond" w:hAnsi="Garamond" w:cs="Tahoma"/>
          <w:sz w:val="20"/>
          <w:szCs w:val="20"/>
          <w:lang w:val="it-IT"/>
        </w:rPr>
        <w:t xml:space="preserve"> Annamaria Andreoli</w:t>
      </w:r>
      <w:r w:rsidRPr="00F9668B">
        <w:rPr>
          <w:rFonts w:ascii="Garamond" w:hAnsi="Garamond" w:cs="Tahoma"/>
          <w:sz w:val="20"/>
          <w:szCs w:val="20"/>
          <w:lang w:val="en-US"/>
        </w:rPr>
        <w:t>:</w:t>
      </w:r>
      <w:r w:rsidRPr="00282054">
        <w:rPr>
          <w:rFonts w:ascii="Garamond" w:hAnsi="Garamond" w:cs="Tahoma"/>
          <w:sz w:val="20"/>
          <w:szCs w:val="20"/>
          <w:lang w:val="it-IT"/>
        </w:rPr>
        <w:t xml:space="preserve"> </w:t>
      </w:r>
      <w:r w:rsidRPr="00A0757F">
        <w:rPr>
          <w:rFonts w:ascii="Garamond" w:hAnsi="Garamond" w:cs="Tahoma"/>
          <w:iCs/>
          <w:sz w:val="20"/>
          <w:szCs w:val="20"/>
          <w:lang w:val="it-IT"/>
        </w:rPr>
        <w:t>«Il vivere inimitabile»</w:t>
      </w:r>
      <w:r w:rsidRPr="00A0757F">
        <w:rPr>
          <w:rFonts w:ascii="Garamond" w:hAnsi="Garamond" w:cs="Tahoma"/>
          <w:sz w:val="20"/>
          <w:szCs w:val="20"/>
          <w:lang w:val="it-IT"/>
        </w:rPr>
        <w:t>,</w:t>
      </w:r>
      <w:r w:rsidRPr="00282054">
        <w:rPr>
          <w:rFonts w:ascii="Garamond" w:hAnsi="Garamond" w:cs="Tahoma"/>
          <w:sz w:val="20"/>
          <w:szCs w:val="20"/>
          <w:lang w:val="it-IT"/>
        </w:rPr>
        <w:t xml:space="preserve"> </w:t>
      </w:r>
      <w:r w:rsidRPr="000E77CC">
        <w:rPr>
          <w:rFonts w:ascii="Garamond" w:hAnsi="Garamond" w:cs="Tahoma"/>
          <w:i/>
          <w:iCs/>
          <w:sz w:val="20"/>
          <w:szCs w:val="20"/>
          <w:lang w:val="it-IT"/>
        </w:rPr>
        <w:t>Vita di Gabriele D’Annunzio</w:t>
      </w:r>
      <w:r w:rsidRPr="000E77CC">
        <w:rPr>
          <w:rFonts w:ascii="Garamond" w:hAnsi="Garamond" w:cs="Tahoma"/>
          <w:sz w:val="20"/>
          <w:szCs w:val="20"/>
          <w:lang w:val="it-IT"/>
        </w:rPr>
        <w:t xml:space="preserve">, Milano, Mondatori, </w:t>
      </w:r>
      <w:r w:rsidRPr="00067B23">
        <w:rPr>
          <w:rFonts w:ascii="Garamond" w:hAnsi="Garamond" w:cs="Tahoma"/>
          <w:sz w:val="20"/>
          <w:szCs w:val="20"/>
          <w:lang w:val="it-IT"/>
        </w:rPr>
        <w:t xml:space="preserve">2000˙ </w:t>
      </w:r>
      <w:r w:rsidRPr="00067B23">
        <w:rPr>
          <w:rFonts w:ascii="Garamond" w:hAnsi="Garamond" w:cs="Tahoma"/>
          <w:sz w:val="20"/>
          <w:szCs w:val="20"/>
        </w:rPr>
        <w:t>της</w:t>
      </w:r>
      <w:r w:rsidRPr="00067B23">
        <w:rPr>
          <w:rFonts w:ascii="Garamond" w:hAnsi="Garamond" w:cs="Tahoma"/>
          <w:sz w:val="20"/>
          <w:szCs w:val="20"/>
          <w:lang w:val="it-IT"/>
        </w:rPr>
        <w:t xml:space="preserve"> </w:t>
      </w:r>
      <w:r w:rsidRPr="00067B23">
        <w:rPr>
          <w:rFonts w:ascii="Garamond" w:hAnsi="Garamond" w:cs="Tahoma"/>
          <w:sz w:val="20"/>
          <w:szCs w:val="20"/>
        </w:rPr>
        <w:t>ιδίας</w:t>
      </w:r>
      <w:r w:rsidRPr="00067B23">
        <w:rPr>
          <w:rFonts w:ascii="Garamond" w:hAnsi="Garamond" w:cs="Tahoma"/>
          <w:sz w:val="20"/>
          <w:szCs w:val="20"/>
          <w:lang w:val="it-IT"/>
        </w:rPr>
        <w:t>:</w:t>
      </w:r>
      <w:r w:rsidRPr="00067B23">
        <w:rPr>
          <w:rFonts w:ascii="Tahoma" w:hAnsi="Tahoma" w:cs="Tahoma"/>
          <w:sz w:val="20"/>
          <w:szCs w:val="20"/>
          <w:lang w:val="it-IT"/>
        </w:rPr>
        <w:t xml:space="preserve"> </w:t>
      </w:r>
      <w:r w:rsidRPr="00067B23">
        <w:rPr>
          <w:rFonts w:ascii="Garamond" w:hAnsi="Garamond" w:cs="Tahoma"/>
          <w:i/>
          <w:sz w:val="20"/>
          <w:szCs w:val="20"/>
          <w:lang w:val="it-IT"/>
        </w:rPr>
        <w:t>Gabriele D’Annunzio. Una</w:t>
      </w:r>
      <w:r>
        <w:rPr>
          <w:rFonts w:ascii="Garamond" w:hAnsi="Garamond" w:cs="Tahoma"/>
          <w:sz w:val="20"/>
          <w:szCs w:val="20"/>
          <w:lang w:val="it-IT"/>
        </w:rPr>
        <w:t xml:space="preserve"> </w:t>
      </w:r>
      <w:r w:rsidRPr="00067B23">
        <w:rPr>
          <w:rFonts w:ascii="Garamond" w:hAnsi="Garamond" w:cs="Tahoma"/>
          <w:i/>
          <w:sz w:val="20"/>
          <w:szCs w:val="20"/>
          <w:lang w:val="it-IT"/>
        </w:rPr>
        <w:t>vita d’eccezione</w:t>
      </w:r>
      <w:r>
        <w:rPr>
          <w:rFonts w:ascii="Garamond" w:hAnsi="Garamond" w:cs="Tahoma"/>
          <w:sz w:val="20"/>
          <w:szCs w:val="20"/>
          <w:lang w:val="it-IT"/>
        </w:rPr>
        <w:t>, Skira 2004˙ Angelo R. Pupino</w:t>
      </w:r>
      <w:r w:rsidRPr="0067417F">
        <w:rPr>
          <w:rFonts w:ascii="Garamond" w:hAnsi="Garamond" w:cs="Tahoma"/>
          <w:sz w:val="20"/>
          <w:szCs w:val="20"/>
          <w:lang w:val="it-IT"/>
        </w:rPr>
        <w:t>:</w:t>
      </w:r>
      <w:r w:rsidRPr="000E77CC">
        <w:rPr>
          <w:rFonts w:ascii="Garamond" w:hAnsi="Garamond" w:cs="Tahoma"/>
          <w:sz w:val="20"/>
          <w:szCs w:val="20"/>
          <w:lang w:val="it-IT"/>
        </w:rPr>
        <w:t xml:space="preserve"> </w:t>
      </w:r>
      <w:r w:rsidRPr="000E77CC">
        <w:rPr>
          <w:rFonts w:ascii="Garamond" w:hAnsi="Garamond" w:cs="Tahoma"/>
          <w:i/>
          <w:iCs/>
          <w:sz w:val="20"/>
          <w:szCs w:val="20"/>
          <w:lang w:val="it-IT"/>
        </w:rPr>
        <w:t>D’Annunzio</w:t>
      </w:r>
      <w:r w:rsidRPr="000E77CC">
        <w:rPr>
          <w:rFonts w:ascii="Garamond" w:hAnsi="Garamond" w:cs="Tahoma"/>
          <w:sz w:val="20"/>
          <w:szCs w:val="20"/>
          <w:lang w:val="it-IT"/>
        </w:rPr>
        <w:t xml:space="preserve">. </w:t>
      </w:r>
      <w:r w:rsidRPr="00A0757F">
        <w:rPr>
          <w:rFonts w:ascii="Garamond" w:hAnsi="Garamond" w:cs="Tahoma"/>
          <w:i/>
          <w:iCs/>
          <w:sz w:val="20"/>
          <w:szCs w:val="20"/>
          <w:lang w:val="it-IT"/>
        </w:rPr>
        <w:t>Letteratura e vita</w:t>
      </w:r>
      <w:r>
        <w:rPr>
          <w:rFonts w:ascii="Garamond" w:hAnsi="Garamond" w:cs="Tahoma"/>
          <w:sz w:val="20"/>
          <w:szCs w:val="20"/>
          <w:lang w:val="it-IT"/>
        </w:rPr>
        <w:t xml:space="preserve">, Salerno Editrice, Roma 2003˙ F. Ulivi: </w:t>
      </w:r>
      <w:r>
        <w:rPr>
          <w:rFonts w:ascii="Garamond" w:hAnsi="Garamond" w:cs="Tahoma"/>
          <w:i/>
          <w:sz w:val="20"/>
          <w:szCs w:val="20"/>
          <w:lang w:val="it-IT"/>
        </w:rPr>
        <w:t xml:space="preserve">D’Annunzio, </w:t>
      </w:r>
      <w:r>
        <w:rPr>
          <w:rFonts w:ascii="Garamond" w:hAnsi="Garamond" w:cs="Tahoma"/>
          <w:sz w:val="20"/>
          <w:szCs w:val="20"/>
          <w:lang w:val="it-IT"/>
        </w:rPr>
        <w:t xml:space="preserve">Rusconi Milano 1988 </w:t>
      </w:r>
      <w:r>
        <w:rPr>
          <w:rFonts w:ascii="Garamond" w:hAnsi="Garamond" w:cs="Tahoma"/>
          <w:sz w:val="20"/>
          <w:szCs w:val="20"/>
        </w:rPr>
        <w:t>και</w:t>
      </w:r>
      <w:r w:rsidRPr="005E0CBA">
        <w:rPr>
          <w:rFonts w:ascii="Garamond" w:hAnsi="Garamond" w:cs="Tahoma"/>
          <w:sz w:val="20"/>
          <w:szCs w:val="20"/>
          <w:lang w:val="it-IT"/>
        </w:rPr>
        <w:t xml:space="preserve"> </w:t>
      </w:r>
      <w:r>
        <w:rPr>
          <w:rFonts w:ascii="Garamond" w:hAnsi="Garamond" w:cs="Tahoma"/>
          <w:i/>
          <w:sz w:val="20"/>
          <w:szCs w:val="20"/>
          <w:lang w:val="it-IT"/>
        </w:rPr>
        <w:t xml:space="preserve">Vita e opere di Gabriele D’Annunzio, </w:t>
      </w:r>
      <w:r>
        <w:rPr>
          <w:rFonts w:ascii="Garamond" w:hAnsi="Garamond" w:cs="Tahoma"/>
          <w:sz w:val="20"/>
          <w:szCs w:val="20"/>
          <w:lang w:val="it-IT"/>
        </w:rPr>
        <w:t xml:space="preserve">Mucchi, Modena 1990˙ </w:t>
      </w:r>
      <w:r w:rsidRPr="00C0368B">
        <w:rPr>
          <w:rFonts w:ascii="Garamond" w:hAnsi="Garamond" w:cs="Tahoma"/>
          <w:sz w:val="20"/>
          <w:szCs w:val="20"/>
          <w:lang w:val="it-IT"/>
        </w:rPr>
        <w:t>G. Oliva:</w:t>
      </w:r>
      <w:r>
        <w:rPr>
          <w:rFonts w:ascii="Garamond" w:hAnsi="Garamond" w:cs="Tahoma"/>
          <w:sz w:val="20"/>
          <w:szCs w:val="20"/>
          <w:lang w:val="it-IT"/>
        </w:rPr>
        <w:t xml:space="preserve"> </w:t>
      </w:r>
      <w:r w:rsidRPr="00F9668B">
        <w:rPr>
          <w:rFonts w:ascii="Garamond" w:hAnsi="Garamond" w:cs="Tahoma"/>
          <w:i/>
          <w:sz w:val="20"/>
          <w:szCs w:val="20"/>
          <w:lang w:val="it-IT"/>
        </w:rPr>
        <w:t>D’Annunzio, vita e letteratura. Documenti, testimonianze, immagini</w:t>
      </w:r>
      <w:r>
        <w:rPr>
          <w:rFonts w:ascii="Garamond" w:hAnsi="Garamond" w:cs="Tahoma"/>
          <w:sz w:val="20"/>
          <w:szCs w:val="20"/>
          <w:lang w:val="it-IT"/>
        </w:rPr>
        <w:t>, Barabba 2008˙</w:t>
      </w:r>
      <w:r w:rsidRPr="00F9668B">
        <w:rPr>
          <w:rFonts w:ascii="Garamond" w:hAnsi="Garamond" w:cs="Tahoma"/>
          <w:sz w:val="20"/>
          <w:szCs w:val="20"/>
          <w:lang w:val="en-US"/>
        </w:rPr>
        <w:t xml:space="preserve"> </w:t>
      </w:r>
      <w:r>
        <w:rPr>
          <w:rFonts w:ascii="Garamond" w:hAnsi="Garamond" w:cs="Tahoma"/>
          <w:sz w:val="20"/>
          <w:szCs w:val="20"/>
          <w:lang w:val="it-IT"/>
        </w:rPr>
        <w:t xml:space="preserve">Augusto Traina-Patrizia Veroli: </w:t>
      </w:r>
      <w:r w:rsidRPr="00E448AE">
        <w:rPr>
          <w:rFonts w:ascii="Garamond" w:hAnsi="Garamond" w:cs="Tahoma"/>
          <w:i/>
          <w:sz w:val="20"/>
          <w:szCs w:val="20"/>
          <w:lang w:val="it-IT"/>
        </w:rPr>
        <w:t>Gabriele D’Annunzio. Le</w:t>
      </w:r>
      <w:r w:rsidRPr="00116215">
        <w:rPr>
          <w:rFonts w:ascii="Garamond" w:hAnsi="Garamond" w:cs="Tahoma"/>
          <w:i/>
          <w:sz w:val="20"/>
          <w:szCs w:val="20"/>
          <w:lang w:val="it-IT"/>
        </w:rPr>
        <w:t xml:space="preserve"> </w:t>
      </w:r>
      <w:r w:rsidRPr="00E448AE">
        <w:rPr>
          <w:rFonts w:ascii="Garamond" w:hAnsi="Garamond" w:cs="Tahoma"/>
          <w:i/>
          <w:sz w:val="20"/>
          <w:szCs w:val="20"/>
          <w:lang w:val="it-IT"/>
        </w:rPr>
        <w:t>immagin</w:t>
      </w:r>
      <w:r>
        <w:rPr>
          <w:rFonts w:ascii="Garamond" w:hAnsi="Garamond" w:cs="Tahoma"/>
          <w:i/>
          <w:sz w:val="20"/>
          <w:szCs w:val="20"/>
        </w:rPr>
        <w:t>Φ</w:t>
      </w:r>
      <w:r w:rsidRPr="00E448AE">
        <w:rPr>
          <w:rFonts w:ascii="Garamond" w:hAnsi="Garamond" w:cs="Tahoma"/>
          <w:i/>
          <w:sz w:val="20"/>
          <w:szCs w:val="20"/>
          <w:lang w:val="it-IT"/>
        </w:rPr>
        <w:t>i</w:t>
      </w:r>
      <w:r w:rsidRPr="00116215">
        <w:rPr>
          <w:rFonts w:ascii="Garamond" w:hAnsi="Garamond" w:cs="Tahoma"/>
          <w:i/>
          <w:sz w:val="20"/>
          <w:szCs w:val="20"/>
          <w:lang w:val="it-IT"/>
        </w:rPr>
        <w:t xml:space="preserve"> </w:t>
      </w:r>
      <w:r w:rsidRPr="00E448AE">
        <w:rPr>
          <w:rFonts w:ascii="Garamond" w:hAnsi="Garamond" w:cs="Tahoma"/>
          <w:i/>
          <w:sz w:val="20"/>
          <w:szCs w:val="20"/>
          <w:lang w:val="it-IT"/>
        </w:rPr>
        <w:t>di</w:t>
      </w:r>
      <w:r w:rsidRPr="00116215">
        <w:rPr>
          <w:rFonts w:ascii="Garamond" w:hAnsi="Garamond" w:cs="Tahoma"/>
          <w:i/>
          <w:sz w:val="20"/>
          <w:szCs w:val="20"/>
          <w:lang w:val="it-IT"/>
        </w:rPr>
        <w:t xml:space="preserve"> </w:t>
      </w:r>
      <w:r w:rsidRPr="00E448AE">
        <w:rPr>
          <w:rFonts w:ascii="Garamond" w:hAnsi="Garamond" w:cs="Tahoma"/>
          <w:i/>
          <w:sz w:val="20"/>
          <w:szCs w:val="20"/>
          <w:lang w:val="it-IT"/>
        </w:rPr>
        <w:t>un</w:t>
      </w:r>
      <w:r w:rsidRPr="00116215">
        <w:rPr>
          <w:rFonts w:ascii="Garamond" w:hAnsi="Garamond" w:cs="Tahoma"/>
          <w:i/>
          <w:sz w:val="20"/>
          <w:szCs w:val="20"/>
          <w:lang w:val="it-IT"/>
        </w:rPr>
        <w:t xml:space="preserve"> </w:t>
      </w:r>
      <w:r w:rsidRPr="00E448AE">
        <w:rPr>
          <w:rFonts w:ascii="Garamond" w:hAnsi="Garamond" w:cs="Tahoma"/>
          <w:i/>
          <w:sz w:val="20"/>
          <w:szCs w:val="20"/>
          <w:lang w:val="it-IT"/>
        </w:rPr>
        <w:t>mito</w:t>
      </w:r>
      <w:r w:rsidRPr="00116215">
        <w:rPr>
          <w:rFonts w:ascii="Garamond" w:hAnsi="Garamond" w:cs="Tahoma"/>
          <w:sz w:val="20"/>
          <w:szCs w:val="20"/>
          <w:lang w:val="it-IT"/>
        </w:rPr>
        <w:t xml:space="preserve">, </w:t>
      </w:r>
      <w:r>
        <w:rPr>
          <w:rFonts w:ascii="Garamond" w:hAnsi="Garamond" w:cs="Tahoma"/>
          <w:sz w:val="20"/>
          <w:szCs w:val="20"/>
          <w:lang w:val="it-IT"/>
        </w:rPr>
        <w:t>L</w:t>
      </w:r>
      <w:r w:rsidRPr="00116215">
        <w:rPr>
          <w:rFonts w:ascii="Garamond" w:hAnsi="Garamond" w:cs="Tahoma"/>
          <w:sz w:val="20"/>
          <w:szCs w:val="20"/>
          <w:lang w:val="it-IT"/>
        </w:rPr>
        <w:t>’</w:t>
      </w:r>
      <w:r>
        <w:rPr>
          <w:rFonts w:ascii="Garamond" w:hAnsi="Garamond" w:cs="Tahoma"/>
          <w:sz w:val="20"/>
          <w:szCs w:val="20"/>
          <w:lang w:val="it-IT"/>
        </w:rPr>
        <w:t>Epos</w:t>
      </w:r>
      <w:r w:rsidRPr="00116215">
        <w:rPr>
          <w:rFonts w:ascii="Garamond" w:hAnsi="Garamond" w:cs="Tahoma"/>
          <w:sz w:val="20"/>
          <w:szCs w:val="20"/>
          <w:lang w:val="it-IT"/>
        </w:rPr>
        <w:t xml:space="preserve"> 2003˙</w:t>
      </w:r>
      <w:r>
        <w:rPr>
          <w:rFonts w:ascii="Garamond" w:hAnsi="Garamond" w:cs="Tahoma"/>
          <w:sz w:val="20"/>
          <w:szCs w:val="20"/>
          <w:lang w:val="it-IT"/>
        </w:rPr>
        <w:t xml:space="preserve"> Anna Maria Andreoli: </w:t>
      </w:r>
      <w:r w:rsidRPr="00C63760">
        <w:rPr>
          <w:rFonts w:ascii="Garamond" w:hAnsi="Garamond" w:cs="Tahoma"/>
          <w:i/>
          <w:sz w:val="20"/>
          <w:szCs w:val="20"/>
          <w:lang w:val="it-IT"/>
        </w:rPr>
        <w:t>D’Annunzio: L’uomo, l’eroe, il poeta</w:t>
      </w:r>
      <w:r>
        <w:rPr>
          <w:rFonts w:ascii="Garamond" w:hAnsi="Garamond" w:cs="Tahoma"/>
          <w:sz w:val="20"/>
          <w:szCs w:val="20"/>
          <w:lang w:val="it-IT"/>
        </w:rPr>
        <w:t>, De Luca, Roma 2001˙</w:t>
      </w:r>
      <w:r w:rsidRPr="00101EED">
        <w:rPr>
          <w:rFonts w:ascii="Garamond" w:hAnsi="Garamond" w:cs="Tahoma"/>
          <w:i/>
          <w:sz w:val="20"/>
          <w:szCs w:val="20"/>
          <w:lang w:val="it-IT"/>
        </w:rPr>
        <w:t xml:space="preserve"> </w:t>
      </w:r>
      <w:r>
        <w:rPr>
          <w:rFonts w:ascii="Garamond" w:hAnsi="Garamond" w:cs="Tahoma"/>
          <w:sz w:val="20"/>
          <w:szCs w:val="20"/>
        </w:rPr>
        <w:t>της</w:t>
      </w:r>
      <w:r w:rsidRPr="00C0368B">
        <w:rPr>
          <w:rFonts w:ascii="Garamond" w:hAnsi="Garamond" w:cs="Tahoma"/>
          <w:sz w:val="20"/>
          <w:szCs w:val="20"/>
          <w:lang w:val="it-IT"/>
        </w:rPr>
        <w:t xml:space="preserve"> </w:t>
      </w:r>
      <w:r>
        <w:rPr>
          <w:rFonts w:ascii="Garamond" w:hAnsi="Garamond" w:cs="Tahoma"/>
          <w:sz w:val="20"/>
          <w:szCs w:val="20"/>
        </w:rPr>
        <w:t>ιδίας</w:t>
      </w:r>
      <w:r w:rsidRPr="00C0368B">
        <w:rPr>
          <w:rFonts w:ascii="Garamond" w:hAnsi="Garamond" w:cs="Tahoma"/>
          <w:sz w:val="20"/>
          <w:szCs w:val="20"/>
          <w:lang w:val="it-IT"/>
        </w:rPr>
        <w:t xml:space="preserve">: </w:t>
      </w:r>
      <w:r w:rsidRPr="00E036CF">
        <w:rPr>
          <w:rFonts w:ascii="Garamond" w:hAnsi="Garamond" w:cs="Tahoma"/>
          <w:i/>
          <w:sz w:val="20"/>
          <w:szCs w:val="20"/>
          <w:lang w:val="it-IT"/>
        </w:rPr>
        <w:t>D’Annunzio</w:t>
      </w:r>
      <w:r>
        <w:rPr>
          <w:rFonts w:ascii="Garamond" w:hAnsi="Garamond" w:cs="Tahoma"/>
          <w:sz w:val="20"/>
          <w:szCs w:val="20"/>
          <w:lang w:val="it-IT"/>
        </w:rPr>
        <w:t xml:space="preserve">, La Nuova Italia, Firenze 1985˙ </w:t>
      </w:r>
      <w:r>
        <w:rPr>
          <w:rFonts w:ascii="Garamond" w:hAnsi="Garamond" w:cs="Tahoma"/>
          <w:sz w:val="20"/>
          <w:szCs w:val="20"/>
        </w:rPr>
        <w:t>της</w:t>
      </w:r>
      <w:r w:rsidRPr="00C0368B">
        <w:rPr>
          <w:rFonts w:ascii="Garamond" w:hAnsi="Garamond" w:cs="Tahoma"/>
          <w:sz w:val="20"/>
          <w:szCs w:val="20"/>
          <w:lang w:val="it-IT"/>
        </w:rPr>
        <w:t xml:space="preserve"> </w:t>
      </w:r>
      <w:r>
        <w:rPr>
          <w:rFonts w:ascii="Garamond" w:hAnsi="Garamond" w:cs="Tahoma"/>
          <w:sz w:val="20"/>
          <w:szCs w:val="20"/>
        </w:rPr>
        <w:t>ιδίας</w:t>
      </w:r>
      <w:r w:rsidRPr="00C0368B">
        <w:rPr>
          <w:rFonts w:ascii="Garamond" w:hAnsi="Garamond" w:cs="Tahoma"/>
          <w:sz w:val="20"/>
          <w:szCs w:val="20"/>
          <w:lang w:val="it-IT"/>
        </w:rPr>
        <w:t xml:space="preserve">: </w:t>
      </w:r>
      <w:r w:rsidRPr="00101EED">
        <w:rPr>
          <w:rFonts w:ascii="Garamond" w:hAnsi="Garamond" w:cs="Tahoma"/>
          <w:i/>
          <w:sz w:val="20"/>
          <w:szCs w:val="20"/>
          <w:lang w:val="it-IT"/>
        </w:rPr>
        <w:t>Album D’Annunzio</w:t>
      </w:r>
      <w:r>
        <w:rPr>
          <w:rFonts w:ascii="Garamond" w:hAnsi="Garamond" w:cs="Tahoma"/>
          <w:sz w:val="20"/>
          <w:szCs w:val="20"/>
          <w:lang w:val="it-IT"/>
        </w:rPr>
        <w:t xml:space="preserve">, Mondadori, Milano 1990˙ </w:t>
      </w:r>
      <w:r w:rsidRPr="00101EED">
        <w:rPr>
          <w:rFonts w:ascii="Garamond" w:hAnsi="Garamond" w:cs="Tahoma"/>
          <w:i/>
          <w:sz w:val="20"/>
          <w:szCs w:val="20"/>
          <w:lang w:val="it-IT"/>
        </w:rPr>
        <w:t>I libri segreti: le biblioteche di Gabriele D’Annunzio</w:t>
      </w:r>
      <w:r>
        <w:rPr>
          <w:rFonts w:ascii="Garamond" w:hAnsi="Garamond" w:cs="Tahoma"/>
          <w:sz w:val="20"/>
          <w:szCs w:val="20"/>
          <w:lang w:val="it-IT"/>
        </w:rPr>
        <w:t xml:space="preserve">, De Luca, Roma 1993˙ </w:t>
      </w:r>
      <w:r w:rsidRPr="00101EED">
        <w:rPr>
          <w:rFonts w:ascii="Garamond" w:hAnsi="Garamond" w:cs="Tahoma"/>
          <w:i/>
          <w:sz w:val="20"/>
          <w:szCs w:val="20"/>
          <w:lang w:val="it-IT"/>
        </w:rPr>
        <w:t>D’Annunzio archivista: le filologie di uno scrittore</w:t>
      </w:r>
      <w:r>
        <w:rPr>
          <w:rFonts w:ascii="Garamond" w:hAnsi="Garamond" w:cs="Tahoma"/>
          <w:sz w:val="20"/>
          <w:szCs w:val="20"/>
          <w:lang w:val="it-IT"/>
        </w:rPr>
        <w:t xml:space="preserve">, L. S. Olschi, Firenze 1996˙ </w:t>
      </w:r>
      <w:r w:rsidRPr="00702524">
        <w:rPr>
          <w:rFonts w:ascii="Garamond" w:hAnsi="Garamond" w:cs="Tahoma"/>
          <w:i/>
          <w:sz w:val="20"/>
          <w:szCs w:val="20"/>
          <w:lang w:val="it-IT"/>
        </w:rPr>
        <w:t>D’Annunzio, 1863-1938</w:t>
      </w:r>
      <w:r>
        <w:rPr>
          <w:rFonts w:ascii="Garamond" w:hAnsi="Garamond" w:cs="Tahoma"/>
          <w:sz w:val="20"/>
          <w:szCs w:val="20"/>
          <w:lang w:val="it-IT"/>
        </w:rPr>
        <w:t>, Musée d’Orsay, Paris 2001˙</w:t>
      </w:r>
      <w:r w:rsidRPr="00E036CF">
        <w:rPr>
          <w:rFonts w:ascii="Garamond" w:hAnsi="Garamond" w:cs="Tahoma"/>
          <w:sz w:val="20"/>
          <w:szCs w:val="20"/>
          <w:lang w:val="it-IT"/>
        </w:rPr>
        <w:t xml:space="preserve"> </w:t>
      </w:r>
      <w:r>
        <w:rPr>
          <w:rFonts w:ascii="Garamond" w:hAnsi="Garamond" w:cs="Tahoma"/>
          <w:sz w:val="20"/>
          <w:szCs w:val="20"/>
          <w:lang w:val="it-IT"/>
        </w:rPr>
        <w:t xml:space="preserve">P. Alatri: </w:t>
      </w:r>
      <w:r w:rsidRPr="00E036CF">
        <w:rPr>
          <w:rFonts w:ascii="Garamond" w:hAnsi="Garamond" w:cs="Tahoma"/>
          <w:i/>
          <w:sz w:val="20"/>
          <w:szCs w:val="20"/>
          <w:lang w:val="it-IT"/>
        </w:rPr>
        <w:t>D’Annunzio</w:t>
      </w:r>
      <w:r>
        <w:rPr>
          <w:rFonts w:ascii="Garamond" w:hAnsi="Garamond" w:cs="Tahoma"/>
          <w:sz w:val="20"/>
          <w:szCs w:val="20"/>
          <w:lang w:val="it-IT"/>
        </w:rPr>
        <w:t xml:space="preserve">, Utet, Torino 1983˙ </w:t>
      </w:r>
      <w:r w:rsidRPr="00581905">
        <w:rPr>
          <w:rFonts w:ascii="Garamond" w:hAnsi="Garamond" w:cs="Tahoma"/>
          <w:sz w:val="20"/>
          <w:szCs w:val="20"/>
          <w:lang w:val="it-IT"/>
        </w:rPr>
        <w:t>E. Albertelli:</w:t>
      </w:r>
      <w:r>
        <w:rPr>
          <w:rFonts w:ascii="Garamond" w:hAnsi="Garamond" w:cs="Tahoma"/>
          <w:sz w:val="20"/>
          <w:szCs w:val="20"/>
          <w:lang w:val="it-IT"/>
        </w:rPr>
        <w:t xml:space="preserve"> </w:t>
      </w:r>
      <w:r w:rsidRPr="00ED5F6B">
        <w:rPr>
          <w:rFonts w:ascii="Garamond" w:hAnsi="Garamond" w:cs="Tahoma"/>
          <w:sz w:val="20"/>
          <w:szCs w:val="20"/>
          <w:lang w:val="it-IT"/>
        </w:rPr>
        <w:t>«Il vivere inesplicabile. Rassegna delle biografie dannunziane»</w:t>
      </w:r>
      <w:r>
        <w:rPr>
          <w:rFonts w:ascii="Garamond" w:hAnsi="Garamond" w:cs="Tahoma"/>
          <w:sz w:val="20"/>
          <w:szCs w:val="20"/>
          <w:lang w:val="it-IT"/>
        </w:rPr>
        <w:t>,</w:t>
      </w:r>
      <w:r w:rsidRPr="00ED5F6B">
        <w:rPr>
          <w:rFonts w:ascii="Garamond" w:hAnsi="Garamond" w:cs="Tahoma"/>
          <w:sz w:val="20"/>
          <w:szCs w:val="20"/>
          <w:lang w:val="it-IT"/>
        </w:rPr>
        <w:t xml:space="preserve"> </w:t>
      </w:r>
      <w:r w:rsidRPr="00ED5F6B">
        <w:rPr>
          <w:rFonts w:ascii="Garamond" w:hAnsi="Garamond" w:cs="Tahoma"/>
          <w:i/>
          <w:sz w:val="20"/>
          <w:szCs w:val="20"/>
          <w:lang w:val="it-IT"/>
        </w:rPr>
        <w:t>Testo</w:t>
      </w:r>
      <w:r>
        <w:rPr>
          <w:rFonts w:ascii="Garamond" w:hAnsi="Garamond" w:cs="Tahoma"/>
          <w:sz w:val="20"/>
          <w:szCs w:val="20"/>
          <w:lang w:val="it-IT"/>
        </w:rPr>
        <w:t xml:space="preserve">, </w:t>
      </w:r>
      <w:r>
        <w:rPr>
          <w:rFonts w:ascii="Garamond" w:hAnsi="Garamond" w:cs="Tahoma"/>
          <w:sz w:val="20"/>
          <w:szCs w:val="20"/>
        </w:rPr>
        <w:t>τομ</w:t>
      </w:r>
      <w:r w:rsidRPr="00ED5F6B">
        <w:rPr>
          <w:rFonts w:ascii="Garamond" w:hAnsi="Garamond" w:cs="Tahoma"/>
          <w:sz w:val="20"/>
          <w:szCs w:val="20"/>
          <w:lang w:val="it-IT"/>
        </w:rPr>
        <w:t>. 12</w:t>
      </w:r>
      <w:r w:rsidRPr="00ED5F6B">
        <w:rPr>
          <w:rFonts w:ascii="Garamond" w:hAnsi="Garamond" w:cs="Tahoma"/>
          <w:sz w:val="20"/>
          <w:szCs w:val="20"/>
          <w:vertAlign w:val="superscript"/>
        </w:rPr>
        <w:t>ος</w:t>
      </w:r>
      <w:r w:rsidRPr="00ED5F6B">
        <w:rPr>
          <w:rFonts w:ascii="Garamond" w:hAnsi="Garamond" w:cs="Tahoma"/>
          <w:sz w:val="20"/>
          <w:szCs w:val="20"/>
          <w:lang w:val="it-IT"/>
        </w:rPr>
        <w:t xml:space="preserve">, </w:t>
      </w:r>
      <w:r>
        <w:rPr>
          <w:rFonts w:ascii="Garamond" w:hAnsi="Garamond" w:cs="Tahoma"/>
          <w:sz w:val="20"/>
          <w:szCs w:val="20"/>
        </w:rPr>
        <w:t>αρ</w:t>
      </w:r>
      <w:r w:rsidRPr="00ED5F6B">
        <w:rPr>
          <w:rFonts w:ascii="Garamond" w:hAnsi="Garamond" w:cs="Tahoma"/>
          <w:sz w:val="20"/>
          <w:szCs w:val="20"/>
          <w:lang w:val="it-IT"/>
        </w:rPr>
        <w:t xml:space="preserve">. 41, </w:t>
      </w:r>
      <w:r>
        <w:rPr>
          <w:rFonts w:ascii="Garamond" w:hAnsi="Garamond" w:cs="Tahoma"/>
          <w:sz w:val="20"/>
          <w:szCs w:val="20"/>
        </w:rPr>
        <w:t>Ιανουάριος</w:t>
      </w:r>
      <w:r w:rsidRPr="00ED5F6B">
        <w:rPr>
          <w:rFonts w:ascii="Garamond" w:hAnsi="Garamond" w:cs="Tahoma"/>
          <w:sz w:val="20"/>
          <w:szCs w:val="20"/>
          <w:lang w:val="it-IT"/>
        </w:rPr>
        <w:t>-</w:t>
      </w:r>
      <w:r>
        <w:rPr>
          <w:rFonts w:ascii="Garamond" w:hAnsi="Garamond" w:cs="Tahoma"/>
          <w:sz w:val="20"/>
          <w:szCs w:val="20"/>
        </w:rPr>
        <w:t>Ιούνιος</w:t>
      </w:r>
      <w:r w:rsidRPr="00ED5F6B">
        <w:rPr>
          <w:rFonts w:ascii="Garamond" w:hAnsi="Garamond" w:cs="Tahoma"/>
          <w:sz w:val="20"/>
          <w:szCs w:val="20"/>
          <w:lang w:val="it-IT"/>
        </w:rPr>
        <w:t xml:space="preserve"> 2001, </w:t>
      </w:r>
      <w:r>
        <w:rPr>
          <w:rFonts w:ascii="Garamond" w:hAnsi="Garamond" w:cs="Tahoma"/>
          <w:sz w:val="20"/>
          <w:szCs w:val="20"/>
        </w:rPr>
        <w:t>σσ</w:t>
      </w:r>
      <w:r w:rsidRPr="00ED5F6B">
        <w:rPr>
          <w:rFonts w:ascii="Garamond" w:hAnsi="Garamond" w:cs="Tahoma"/>
          <w:sz w:val="20"/>
          <w:szCs w:val="20"/>
          <w:lang w:val="it-IT"/>
        </w:rPr>
        <w:t>. 115-133</w:t>
      </w:r>
      <w:r>
        <w:rPr>
          <w:rFonts w:ascii="Garamond" w:hAnsi="Garamond" w:cs="Tahoma"/>
          <w:sz w:val="20"/>
          <w:szCs w:val="20"/>
          <w:lang w:val="it-IT"/>
        </w:rPr>
        <w:t xml:space="preserve">˙ A. Bonadeo: </w:t>
      </w:r>
      <w:r w:rsidRPr="003B6217">
        <w:rPr>
          <w:rFonts w:ascii="Garamond" w:hAnsi="Garamond" w:cs="Tahoma"/>
          <w:i/>
          <w:sz w:val="20"/>
          <w:szCs w:val="20"/>
          <w:lang w:val="it-IT"/>
        </w:rPr>
        <w:t>D’Annunzio and the Great War</w:t>
      </w:r>
      <w:r>
        <w:rPr>
          <w:rFonts w:ascii="Garamond" w:hAnsi="Garamond" w:cs="Tahoma"/>
          <w:sz w:val="20"/>
          <w:szCs w:val="20"/>
          <w:lang w:val="it-IT"/>
        </w:rPr>
        <w:t>, Fairleigh Dickinson University Press, Madison 1995˙ E. Castaldi:</w:t>
      </w:r>
      <w:r w:rsidRPr="003B6217">
        <w:rPr>
          <w:rFonts w:ascii="Garamond" w:hAnsi="Garamond" w:cs="Tahoma"/>
          <w:i/>
          <w:sz w:val="20"/>
          <w:szCs w:val="20"/>
          <w:lang w:val="it-IT"/>
        </w:rPr>
        <w:t xml:space="preserve"> D’Annunzio</w:t>
      </w:r>
      <w:r>
        <w:rPr>
          <w:rFonts w:ascii="Garamond" w:hAnsi="Garamond" w:cs="Tahoma"/>
          <w:sz w:val="20"/>
          <w:szCs w:val="20"/>
          <w:lang w:val="it-IT"/>
        </w:rPr>
        <w:t>, Atheneum, Firenze 1991˙ S. Costa:</w:t>
      </w:r>
      <w:r w:rsidRPr="003B6217">
        <w:rPr>
          <w:rFonts w:ascii="Garamond" w:hAnsi="Garamond" w:cs="Tahoma"/>
          <w:i/>
          <w:sz w:val="20"/>
          <w:szCs w:val="20"/>
          <w:lang w:val="it-IT"/>
        </w:rPr>
        <w:t xml:space="preserve"> </w:t>
      </w:r>
      <w:r w:rsidRPr="00101EED">
        <w:rPr>
          <w:rFonts w:ascii="Garamond" w:hAnsi="Garamond" w:cs="Tahoma"/>
          <w:i/>
          <w:sz w:val="20"/>
          <w:szCs w:val="20"/>
          <w:lang w:val="it-IT"/>
        </w:rPr>
        <w:t>Gabriele D’Annunzio</w:t>
      </w:r>
      <w:r>
        <w:rPr>
          <w:rFonts w:ascii="Garamond" w:hAnsi="Garamond" w:cs="Tahoma"/>
          <w:i/>
          <w:sz w:val="20"/>
          <w:szCs w:val="20"/>
          <w:lang w:val="it-IT"/>
        </w:rPr>
        <w:t>, volti e maschere di un personaggio</w:t>
      </w:r>
      <w:r>
        <w:rPr>
          <w:rFonts w:ascii="Garamond" w:hAnsi="Garamond" w:cs="Tahoma"/>
          <w:sz w:val="20"/>
          <w:szCs w:val="20"/>
          <w:lang w:val="it-IT"/>
        </w:rPr>
        <w:t xml:space="preserve">, Sansoni, Firenze 1988˙ Gabriele D’Annunzio: </w:t>
      </w:r>
      <w:r w:rsidRPr="00B63D33">
        <w:rPr>
          <w:rFonts w:ascii="Garamond" w:hAnsi="Garamond" w:cs="Tahoma"/>
          <w:i/>
          <w:sz w:val="20"/>
          <w:szCs w:val="20"/>
          <w:lang w:val="it-IT"/>
        </w:rPr>
        <w:t>Di me a me stesso</w:t>
      </w:r>
      <w:r>
        <w:rPr>
          <w:rFonts w:ascii="Garamond" w:hAnsi="Garamond" w:cs="Tahoma"/>
          <w:sz w:val="20"/>
          <w:szCs w:val="20"/>
          <w:lang w:val="it-IT"/>
        </w:rPr>
        <w:t xml:space="preserve">, </w:t>
      </w:r>
      <w:r>
        <w:rPr>
          <w:rFonts w:ascii="Garamond" w:hAnsi="Garamond" w:cs="Tahoma"/>
          <w:sz w:val="20"/>
          <w:szCs w:val="20"/>
        </w:rPr>
        <w:t>επιμέλεια</w:t>
      </w:r>
      <w:r w:rsidRPr="00B63D33">
        <w:rPr>
          <w:rFonts w:ascii="Garamond" w:hAnsi="Garamond" w:cs="Tahoma"/>
          <w:sz w:val="20"/>
          <w:szCs w:val="20"/>
          <w:lang w:val="it-IT"/>
        </w:rPr>
        <w:t xml:space="preserve">: </w:t>
      </w:r>
      <w:r>
        <w:rPr>
          <w:rFonts w:ascii="Garamond" w:hAnsi="Garamond" w:cs="Tahoma"/>
          <w:sz w:val="20"/>
          <w:szCs w:val="20"/>
          <w:lang w:val="it-IT"/>
        </w:rPr>
        <w:t xml:space="preserve">A. Andreoli, Mondadori, Milano 1990˙ F. Perfetti: </w:t>
      </w:r>
      <w:r w:rsidRPr="00E35B4D">
        <w:rPr>
          <w:rFonts w:ascii="Garamond" w:hAnsi="Garamond" w:cs="Tahoma"/>
          <w:sz w:val="20"/>
          <w:szCs w:val="20"/>
          <w:lang w:val="it-IT"/>
        </w:rPr>
        <w:t>«</w:t>
      </w:r>
      <w:r>
        <w:rPr>
          <w:rFonts w:ascii="Garamond" w:hAnsi="Garamond" w:cs="Tahoma"/>
          <w:sz w:val="20"/>
          <w:szCs w:val="20"/>
          <w:lang w:val="it-IT"/>
        </w:rPr>
        <w:t xml:space="preserve">D’Annunzio e il suo tempo: un bilancio critico. Atti del convegno di Studi di Genova 19-10 </w:t>
      </w:r>
      <w:r>
        <w:rPr>
          <w:rFonts w:ascii="Garamond" w:hAnsi="Garamond" w:cs="Tahoma"/>
          <w:sz w:val="20"/>
          <w:szCs w:val="20"/>
        </w:rPr>
        <w:t>Σεπτεμβρίου</w:t>
      </w:r>
      <w:r w:rsidRPr="00E35B4D">
        <w:rPr>
          <w:rFonts w:ascii="Garamond" w:hAnsi="Garamond" w:cs="Tahoma"/>
          <w:sz w:val="20"/>
          <w:szCs w:val="20"/>
          <w:lang w:val="it-IT"/>
        </w:rPr>
        <w:t>-</w:t>
      </w:r>
      <w:r>
        <w:rPr>
          <w:rFonts w:ascii="Garamond" w:hAnsi="Garamond" w:cs="Tahoma"/>
          <w:sz w:val="20"/>
          <w:szCs w:val="20"/>
          <w:lang w:val="it-IT"/>
        </w:rPr>
        <w:t xml:space="preserve">Rapallo 21 </w:t>
      </w:r>
      <w:r>
        <w:rPr>
          <w:rFonts w:ascii="Garamond" w:hAnsi="Garamond" w:cs="Tahoma"/>
          <w:sz w:val="20"/>
          <w:szCs w:val="20"/>
        </w:rPr>
        <w:t>Σεπτεμβρίου</w:t>
      </w:r>
      <w:r>
        <w:rPr>
          <w:rFonts w:ascii="Garamond" w:hAnsi="Garamond" w:cs="Tahoma"/>
          <w:sz w:val="20"/>
          <w:szCs w:val="20"/>
          <w:lang w:val="it-IT"/>
        </w:rPr>
        <w:t xml:space="preserve"> 198</w:t>
      </w:r>
      <w:r w:rsidRPr="00E35B4D">
        <w:rPr>
          <w:rFonts w:ascii="Garamond" w:hAnsi="Garamond" w:cs="Tahoma"/>
          <w:sz w:val="20"/>
          <w:szCs w:val="20"/>
          <w:lang w:val="it-IT"/>
        </w:rPr>
        <w:t xml:space="preserve">9», </w:t>
      </w:r>
      <w:r>
        <w:rPr>
          <w:rFonts w:ascii="Garamond" w:hAnsi="Garamond" w:cs="Tahoma"/>
          <w:sz w:val="20"/>
          <w:szCs w:val="20"/>
          <w:lang w:val="it-IT"/>
        </w:rPr>
        <w:t>Segep, Genova</w:t>
      </w:r>
      <w:r w:rsidRPr="00E35B4D">
        <w:rPr>
          <w:rFonts w:ascii="Garamond" w:hAnsi="Garamond" w:cs="Tahoma"/>
          <w:sz w:val="20"/>
          <w:szCs w:val="20"/>
          <w:lang w:val="it-IT"/>
        </w:rPr>
        <w:t xml:space="preserve"> 1992</w:t>
      </w:r>
      <w:r>
        <w:rPr>
          <w:rFonts w:ascii="Garamond" w:hAnsi="Garamond" w:cs="Tahoma"/>
          <w:sz w:val="20"/>
          <w:szCs w:val="20"/>
          <w:lang w:val="it-IT"/>
        </w:rPr>
        <w:t xml:space="preserve">˙ M. De Filippis: </w:t>
      </w:r>
      <w:r w:rsidRPr="009E5F94">
        <w:rPr>
          <w:rFonts w:ascii="Garamond" w:hAnsi="Garamond" w:cs="Tahoma"/>
          <w:i/>
          <w:sz w:val="20"/>
          <w:szCs w:val="20"/>
          <w:lang w:val="it-IT"/>
        </w:rPr>
        <w:t>L’altro D’Annunzio</w:t>
      </w:r>
      <w:r>
        <w:rPr>
          <w:rFonts w:ascii="Garamond" w:hAnsi="Garamond" w:cs="Tahoma"/>
          <w:sz w:val="20"/>
          <w:szCs w:val="20"/>
          <w:lang w:val="it-IT"/>
        </w:rPr>
        <w:t>,</w:t>
      </w:r>
      <w:r w:rsidRPr="009E5F94">
        <w:rPr>
          <w:rFonts w:ascii="Garamond" w:hAnsi="Garamond" w:cs="Tahoma"/>
          <w:sz w:val="20"/>
          <w:szCs w:val="20"/>
          <w:lang w:val="it-IT"/>
        </w:rPr>
        <w:t xml:space="preserve"> </w:t>
      </w:r>
      <w:r>
        <w:rPr>
          <w:rFonts w:ascii="Garamond" w:hAnsi="Garamond" w:cs="Tahoma"/>
          <w:sz w:val="20"/>
          <w:szCs w:val="20"/>
          <w:lang w:val="it-IT"/>
        </w:rPr>
        <w:t xml:space="preserve">De Filippis, Arezzo 1988˙ E. De Michelis: </w:t>
      </w:r>
      <w:r w:rsidRPr="00581905">
        <w:rPr>
          <w:rFonts w:ascii="Garamond" w:hAnsi="Garamond" w:cs="Tahoma"/>
          <w:i/>
          <w:sz w:val="20"/>
          <w:szCs w:val="20"/>
          <w:lang w:val="it-IT"/>
        </w:rPr>
        <w:t>Ancora D’Annunzio</w:t>
      </w:r>
      <w:r>
        <w:rPr>
          <w:rFonts w:ascii="Garamond" w:hAnsi="Garamond" w:cs="Tahoma"/>
          <w:sz w:val="20"/>
          <w:szCs w:val="20"/>
          <w:lang w:val="it-IT"/>
        </w:rPr>
        <w:t xml:space="preserve">, Ediars, Pescara 1987˙ A. Felice: </w:t>
      </w:r>
      <w:r w:rsidRPr="006965D4">
        <w:rPr>
          <w:rFonts w:ascii="Garamond" w:hAnsi="Garamond" w:cs="Tahoma"/>
          <w:i/>
          <w:sz w:val="20"/>
          <w:szCs w:val="20"/>
          <w:lang w:val="it-IT"/>
        </w:rPr>
        <w:t>Introduzione a D’Annunzio</w:t>
      </w:r>
      <w:r>
        <w:rPr>
          <w:rFonts w:ascii="Garamond" w:hAnsi="Garamond" w:cs="Tahoma"/>
          <w:sz w:val="20"/>
          <w:szCs w:val="20"/>
          <w:lang w:val="it-IT"/>
        </w:rPr>
        <w:t xml:space="preserve">, Laterza, Roma 1991˙ </w:t>
      </w:r>
      <w:r>
        <w:rPr>
          <w:rFonts w:ascii="Garamond" w:hAnsi="Garamond" w:cs="Tahoma"/>
          <w:sz w:val="20"/>
          <w:szCs w:val="20"/>
        </w:rPr>
        <w:t>του</w:t>
      </w:r>
      <w:r w:rsidRPr="00572C78">
        <w:rPr>
          <w:rFonts w:ascii="Garamond" w:hAnsi="Garamond" w:cs="Tahoma"/>
          <w:sz w:val="20"/>
          <w:szCs w:val="20"/>
          <w:lang w:val="it-IT"/>
        </w:rPr>
        <w:t xml:space="preserve"> </w:t>
      </w:r>
      <w:r>
        <w:rPr>
          <w:rFonts w:ascii="Garamond" w:hAnsi="Garamond" w:cs="Tahoma"/>
          <w:sz w:val="20"/>
          <w:szCs w:val="20"/>
        </w:rPr>
        <w:t>ιδίου</w:t>
      </w:r>
      <w:r w:rsidRPr="00572C78">
        <w:rPr>
          <w:rFonts w:ascii="Garamond" w:hAnsi="Garamond" w:cs="Tahoma"/>
          <w:sz w:val="20"/>
          <w:szCs w:val="20"/>
          <w:lang w:val="it-IT"/>
        </w:rPr>
        <w:t xml:space="preserve">: </w:t>
      </w:r>
      <w:r w:rsidRPr="007F4163">
        <w:rPr>
          <w:rFonts w:ascii="Garamond" w:hAnsi="Garamond" w:cs="Tahoma"/>
          <w:i/>
          <w:sz w:val="20"/>
          <w:szCs w:val="20"/>
          <w:lang w:val="it-IT"/>
        </w:rPr>
        <w:t>Il caso D’Annunzio</w:t>
      </w:r>
      <w:r>
        <w:rPr>
          <w:rFonts w:ascii="Garamond" w:hAnsi="Garamond" w:cs="Tahoma"/>
          <w:sz w:val="20"/>
          <w:szCs w:val="20"/>
          <w:lang w:val="it-IT"/>
        </w:rPr>
        <w:t xml:space="preserve">, Palumbo, Palermo 1990˙ M. Gazzetti: </w:t>
      </w:r>
      <w:r w:rsidRPr="00101EED">
        <w:rPr>
          <w:rFonts w:ascii="Garamond" w:hAnsi="Garamond" w:cs="Tahoma"/>
          <w:i/>
          <w:sz w:val="20"/>
          <w:szCs w:val="20"/>
          <w:lang w:val="it-IT"/>
        </w:rPr>
        <w:t>Gabriele D’Annunzio</w:t>
      </w:r>
      <w:r>
        <w:rPr>
          <w:rFonts w:ascii="Garamond" w:hAnsi="Garamond" w:cs="Tahoma"/>
          <w:sz w:val="20"/>
          <w:szCs w:val="20"/>
          <w:lang w:val="it-IT"/>
        </w:rPr>
        <w:t xml:space="preserve">, Rowoholt, Homburg 1989˙ C. Gentile: </w:t>
      </w:r>
      <w:r w:rsidRPr="00BB3A7F">
        <w:rPr>
          <w:rFonts w:ascii="Garamond" w:hAnsi="Garamond" w:cs="Tahoma"/>
          <w:i/>
          <w:sz w:val="20"/>
          <w:szCs w:val="20"/>
          <w:lang w:val="it-IT"/>
        </w:rPr>
        <w:t>L’altro D’Annunzio</w:t>
      </w:r>
      <w:r>
        <w:rPr>
          <w:rFonts w:ascii="Garamond" w:hAnsi="Garamond" w:cs="Tahoma"/>
          <w:sz w:val="20"/>
          <w:szCs w:val="20"/>
          <w:lang w:val="it-IT"/>
        </w:rPr>
        <w:t>, Bastogi, Foggia 1982˙</w:t>
      </w:r>
      <w:r w:rsidRPr="00116215">
        <w:rPr>
          <w:rFonts w:ascii="Garamond" w:hAnsi="Garamond" w:cs="Tahoma"/>
          <w:sz w:val="20"/>
          <w:szCs w:val="20"/>
          <w:lang w:val="it-IT"/>
        </w:rPr>
        <w:t xml:space="preserve"> </w:t>
      </w:r>
      <w:r w:rsidRPr="00325B02">
        <w:rPr>
          <w:rFonts w:ascii="Garamond" w:hAnsi="Garamond" w:cs="Tahoma"/>
          <w:sz w:val="20"/>
          <w:szCs w:val="20"/>
          <w:lang w:val="it-IT"/>
        </w:rPr>
        <w:t xml:space="preserve">M. Giammarino: </w:t>
      </w:r>
      <w:r w:rsidRPr="00325B02">
        <w:rPr>
          <w:rFonts w:ascii="Garamond" w:hAnsi="Garamond" w:cs="Tahoma"/>
          <w:i/>
          <w:sz w:val="20"/>
          <w:szCs w:val="20"/>
          <w:lang w:val="it-IT"/>
        </w:rPr>
        <w:t>Incontro con D’Annunzio</w:t>
      </w:r>
      <w:r w:rsidRPr="00325B02">
        <w:rPr>
          <w:rFonts w:ascii="Garamond" w:hAnsi="Garamond" w:cs="Tahoma"/>
          <w:sz w:val="20"/>
          <w:szCs w:val="20"/>
          <w:lang w:val="it-IT"/>
        </w:rPr>
        <w:t>, Serangeli, Roma 1988˙</w:t>
      </w:r>
      <w:r>
        <w:rPr>
          <w:rFonts w:ascii="Garamond" w:hAnsi="Garamond" w:cs="Tahoma"/>
          <w:sz w:val="20"/>
          <w:szCs w:val="20"/>
          <w:lang w:val="it-IT"/>
        </w:rPr>
        <w:t xml:space="preserve"> C. Klopp:</w:t>
      </w:r>
      <w:r w:rsidRPr="009A5D5C">
        <w:rPr>
          <w:rFonts w:ascii="Garamond" w:hAnsi="Garamond" w:cs="Tahoma"/>
          <w:i/>
          <w:sz w:val="20"/>
          <w:szCs w:val="20"/>
          <w:lang w:val="it-IT"/>
        </w:rPr>
        <w:t xml:space="preserve"> </w:t>
      </w:r>
      <w:r w:rsidRPr="00101EED">
        <w:rPr>
          <w:rFonts w:ascii="Garamond" w:hAnsi="Garamond" w:cs="Tahoma"/>
          <w:i/>
          <w:sz w:val="20"/>
          <w:szCs w:val="20"/>
          <w:lang w:val="it-IT"/>
        </w:rPr>
        <w:t>Gabriele D’Annunzio</w:t>
      </w:r>
      <w:r>
        <w:rPr>
          <w:rFonts w:ascii="Garamond" w:hAnsi="Garamond" w:cs="Tahoma"/>
          <w:i/>
          <w:sz w:val="20"/>
          <w:szCs w:val="20"/>
          <w:lang w:val="it-IT"/>
        </w:rPr>
        <w:t xml:space="preserve">, </w:t>
      </w:r>
      <w:r>
        <w:rPr>
          <w:rFonts w:ascii="Garamond" w:hAnsi="Garamond" w:cs="Tahoma"/>
          <w:sz w:val="20"/>
          <w:szCs w:val="20"/>
          <w:lang w:val="it-IT"/>
        </w:rPr>
        <w:t>Twyane, Boston 1988˙ M. A. Ledeen:</w:t>
      </w:r>
      <w:r w:rsidRPr="0093642E">
        <w:rPr>
          <w:rFonts w:ascii="Garamond" w:hAnsi="Garamond" w:cs="Tahoma"/>
          <w:i/>
          <w:sz w:val="20"/>
          <w:szCs w:val="20"/>
          <w:lang w:val="it-IT"/>
        </w:rPr>
        <w:t xml:space="preserve"> </w:t>
      </w:r>
      <w:r w:rsidRPr="00630332">
        <w:rPr>
          <w:rFonts w:ascii="Garamond" w:hAnsi="Garamond" w:cs="Tahoma"/>
          <w:i/>
          <w:sz w:val="20"/>
          <w:szCs w:val="20"/>
          <w:lang w:val="it-IT"/>
        </w:rPr>
        <w:t>D’Annunzio</w:t>
      </w:r>
      <w:r>
        <w:rPr>
          <w:rFonts w:ascii="Garamond" w:hAnsi="Garamond" w:cs="Tahoma"/>
          <w:i/>
          <w:sz w:val="20"/>
          <w:szCs w:val="20"/>
          <w:lang w:val="it-IT"/>
        </w:rPr>
        <w:t>: the first Duce,</w:t>
      </w:r>
      <w:r>
        <w:rPr>
          <w:rFonts w:ascii="Garamond" w:hAnsi="Garamond" w:cs="Tahoma"/>
          <w:sz w:val="20"/>
          <w:szCs w:val="20"/>
          <w:lang w:val="it-IT"/>
        </w:rPr>
        <w:t xml:space="preserve"> Transaction Publishers 2000˙ M. Levante</w:t>
      </w:r>
      <w:r w:rsidRPr="00325B02">
        <w:rPr>
          <w:rFonts w:ascii="Garamond" w:hAnsi="Garamond" w:cs="Tahoma"/>
          <w:sz w:val="20"/>
          <w:szCs w:val="20"/>
          <w:lang w:val="it-IT"/>
        </w:rPr>
        <w:t xml:space="preserve"> </w:t>
      </w:r>
      <w:r>
        <w:rPr>
          <w:rFonts w:ascii="Garamond" w:hAnsi="Garamond" w:cs="Tahoma"/>
          <w:sz w:val="20"/>
          <w:szCs w:val="20"/>
          <w:lang w:val="it-IT"/>
        </w:rPr>
        <w:t>Romano:</w:t>
      </w:r>
      <w:r w:rsidRPr="00745053">
        <w:rPr>
          <w:rFonts w:ascii="Garamond" w:hAnsi="Garamond" w:cs="Tahoma"/>
          <w:i/>
          <w:sz w:val="20"/>
          <w:szCs w:val="20"/>
          <w:lang w:val="it-IT"/>
        </w:rPr>
        <w:t xml:space="preserve"> </w:t>
      </w:r>
      <w:r w:rsidRPr="00101EED">
        <w:rPr>
          <w:rFonts w:ascii="Garamond" w:hAnsi="Garamond" w:cs="Tahoma"/>
          <w:i/>
          <w:sz w:val="20"/>
          <w:szCs w:val="20"/>
          <w:lang w:val="it-IT"/>
        </w:rPr>
        <w:t>D’Annunzio</w:t>
      </w:r>
      <w:r>
        <w:rPr>
          <w:rFonts w:ascii="Garamond" w:hAnsi="Garamond" w:cs="Tahoma"/>
          <w:i/>
          <w:sz w:val="20"/>
          <w:szCs w:val="20"/>
          <w:lang w:val="it-IT"/>
        </w:rPr>
        <w:t xml:space="preserve"> l’uomo del Vittoriale, </w:t>
      </w:r>
      <w:r>
        <w:rPr>
          <w:rFonts w:ascii="Garamond" w:hAnsi="Garamond" w:cs="Tahoma"/>
          <w:sz w:val="20"/>
          <w:szCs w:val="20"/>
          <w:lang w:val="it-IT"/>
        </w:rPr>
        <w:t>Andromeda, Colledara 1996˙ N. Lorenzini:</w:t>
      </w:r>
      <w:r w:rsidRPr="00047AA8">
        <w:rPr>
          <w:rFonts w:ascii="Garamond" w:hAnsi="Garamond" w:cs="Tahoma"/>
          <w:i/>
          <w:sz w:val="20"/>
          <w:szCs w:val="20"/>
          <w:lang w:val="it-IT"/>
        </w:rPr>
        <w:t xml:space="preserve"> </w:t>
      </w:r>
      <w:r w:rsidRPr="00101EED">
        <w:rPr>
          <w:rFonts w:ascii="Garamond" w:hAnsi="Garamond" w:cs="Tahoma"/>
          <w:i/>
          <w:sz w:val="20"/>
          <w:szCs w:val="20"/>
          <w:lang w:val="it-IT"/>
        </w:rPr>
        <w:t>D’Annunzio</w:t>
      </w:r>
      <w:r>
        <w:rPr>
          <w:rFonts w:ascii="Garamond" w:hAnsi="Garamond" w:cs="Tahoma"/>
          <w:sz w:val="20"/>
          <w:szCs w:val="20"/>
          <w:lang w:val="it-IT"/>
        </w:rPr>
        <w:t>,</w:t>
      </w:r>
      <w:r w:rsidRPr="00047AA8">
        <w:rPr>
          <w:rFonts w:ascii="Garamond" w:hAnsi="Garamond" w:cs="Tahoma"/>
          <w:sz w:val="20"/>
          <w:szCs w:val="20"/>
          <w:lang w:val="it-IT"/>
        </w:rPr>
        <w:t xml:space="preserve"> </w:t>
      </w:r>
      <w:r>
        <w:rPr>
          <w:rFonts w:ascii="Garamond" w:hAnsi="Garamond" w:cs="Tahoma"/>
          <w:sz w:val="20"/>
          <w:szCs w:val="20"/>
          <w:lang w:val="it-IT"/>
        </w:rPr>
        <w:t>Palumbo, Palermo 1993˙ E. Moccia:</w:t>
      </w:r>
      <w:r w:rsidRPr="00546641">
        <w:rPr>
          <w:rFonts w:ascii="Garamond" w:hAnsi="Garamond" w:cs="Tahoma"/>
          <w:i/>
          <w:sz w:val="20"/>
          <w:szCs w:val="20"/>
          <w:lang w:val="it-IT"/>
        </w:rPr>
        <w:t xml:space="preserve"> </w:t>
      </w:r>
      <w:r w:rsidRPr="00101EED">
        <w:rPr>
          <w:rFonts w:ascii="Garamond" w:hAnsi="Garamond" w:cs="Tahoma"/>
          <w:i/>
          <w:sz w:val="20"/>
          <w:szCs w:val="20"/>
          <w:lang w:val="it-IT"/>
        </w:rPr>
        <w:t>Gabriele D’Annunzio</w:t>
      </w:r>
      <w:r>
        <w:rPr>
          <w:rFonts w:ascii="Garamond" w:hAnsi="Garamond" w:cs="Tahoma"/>
          <w:sz w:val="20"/>
          <w:szCs w:val="20"/>
          <w:lang w:val="it-IT"/>
        </w:rPr>
        <w:t>, Stamperia Artistica Nazionale, Torino 1985˙ V. Moretti</w:t>
      </w:r>
      <w:r w:rsidRPr="007053F1">
        <w:rPr>
          <w:rFonts w:ascii="Garamond" w:hAnsi="Garamond" w:cs="Tahoma"/>
          <w:sz w:val="20"/>
          <w:szCs w:val="20"/>
          <w:lang w:val="it-IT"/>
        </w:rPr>
        <w:t xml:space="preserve">: </w:t>
      </w:r>
      <w:r w:rsidRPr="00101EED">
        <w:rPr>
          <w:rFonts w:ascii="Garamond" w:hAnsi="Garamond" w:cs="Tahoma"/>
          <w:i/>
          <w:sz w:val="20"/>
          <w:szCs w:val="20"/>
          <w:lang w:val="it-IT"/>
        </w:rPr>
        <w:t>D’Annunzio</w:t>
      </w:r>
      <w:r>
        <w:rPr>
          <w:rFonts w:ascii="Garamond" w:hAnsi="Garamond" w:cs="Tahoma"/>
          <w:i/>
          <w:sz w:val="20"/>
          <w:szCs w:val="20"/>
          <w:lang w:val="it-IT"/>
        </w:rPr>
        <w:t xml:space="preserve"> pubblico e privato, </w:t>
      </w:r>
      <w:r>
        <w:rPr>
          <w:rFonts w:ascii="Garamond" w:hAnsi="Garamond" w:cs="Tahoma"/>
          <w:sz w:val="20"/>
          <w:szCs w:val="20"/>
          <w:lang w:val="it-IT"/>
        </w:rPr>
        <w:t xml:space="preserve">Marsilio, Venezia 2001˙ A. M. Mutarle: </w:t>
      </w:r>
      <w:r w:rsidRPr="00101EED">
        <w:rPr>
          <w:rFonts w:ascii="Garamond" w:hAnsi="Garamond" w:cs="Tahoma"/>
          <w:i/>
          <w:sz w:val="20"/>
          <w:szCs w:val="20"/>
          <w:lang w:val="it-IT"/>
        </w:rPr>
        <w:t>D’Annunzio</w:t>
      </w:r>
      <w:r>
        <w:rPr>
          <w:rFonts w:ascii="Garamond" w:hAnsi="Garamond" w:cs="Tahoma"/>
          <w:sz w:val="20"/>
          <w:szCs w:val="20"/>
          <w:lang w:val="it-IT"/>
        </w:rPr>
        <w:t xml:space="preserve">, Le Monnier, Firenze 1980˙ </w:t>
      </w:r>
      <w:r w:rsidRPr="00447019">
        <w:rPr>
          <w:rFonts w:ascii="Garamond" w:hAnsi="Garamond" w:cs="Tahoma"/>
          <w:sz w:val="20"/>
          <w:szCs w:val="20"/>
          <w:lang w:val="it-IT"/>
        </w:rPr>
        <w:t>P. Sorge:</w:t>
      </w:r>
      <w:r w:rsidRPr="00ED4238">
        <w:rPr>
          <w:rFonts w:ascii="Garamond" w:hAnsi="Garamond" w:cs="Tahoma"/>
          <w:i/>
          <w:sz w:val="20"/>
          <w:szCs w:val="20"/>
          <w:lang w:val="it-IT"/>
        </w:rPr>
        <w:t xml:space="preserve"> </w:t>
      </w:r>
      <w:r w:rsidRPr="00101EED">
        <w:rPr>
          <w:rFonts w:ascii="Garamond" w:hAnsi="Garamond" w:cs="Tahoma"/>
          <w:i/>
          <w:sz w:val="20"/>
          <w:szCs w:val="20"/>
          <w:lang w:val="it-IT"/>
        </w:rPr>
        <w:t>D’Annunzio</w:t>
      </w:r>
      <w:r>
        <w:rPr>
          <w:rFonts w:ascii="Garamond" w:hAnsi="Garamond" w:cs="Tahoma"/>
          <w:i/>
          <w:sz w:val="20"/>
          <w:szCs w:val="20"/>
          <w:lang w:val="it-IT"/>
        </w:rPr>
        <w:t>. Vita di un superuomo,</w:t>
      </w:r>
      <w:r>
        <w:rPr>
          <w:rFonts w:ascii="Garamond" w:hAnsi="Garamond" w:cs="Tahoma"/>
          <w:sz w:val="20"/>
          <w:szCs w:val="20"/>
          <w:lang w:val="it-IT"/>
        </w:rPr>
        <w:t xml:space="preserve"> Lucarini, Roma 1988˙ A. Spinosa: </w:t>
      </w:r>
      <w:r w:rsidRPr="00101EED">
        <w:rPr>
          <w:rFonts w:ascii="Garamond" w:hAnsi="Garamond" w:cs="Tahoma"/>
          <w:i/>
          <w:sz w:val="20"/>
          <w:szCs w:val="20"/>
          <w:lang w:val="it-IT"/>
        </w:rPr>
        <w:t>D’Annunzio</w:t>
      </w:r>
      <w:r>
        <w:rPr>
          <w:rFonts w:ascii="Garamond" w:hAnsi="Garamond" w:cs="Tahoma"/>
          <w:i/>
          <w:sz w:val="20"/>
          <w:szCs w:val="20"/>
          <w:lang w:val="it-IT"/>
        </w:rPr>
        <w:t xml:space="preserve">. Il poeta armato, </w:t>
      </w:r>
      <w:r>
        <w:rPr>
          <w:rFonts w:ascii="Garamond" w:hAnsi="Garamond" w:cs="Tahoma"/>
          <w:sz w:val="20"/>
          <w:szCs w:val="20"/>
          <w:lang w:val="it-IT"/>
        </w:rPr>
        <w:t xml:space="preserve">Mondadori, Milano 1987˙ G. Turchetta: </w:t>
      </w:r>
      <w:r>
        <w:rPr>
          <w:rFonts w:ascii="Garamond" w:hAnsi="Garamond" w:cs="Tahoma"/>
          <w:i/>
          <w:sz w:val="20"/>
          <w:szCs w:val="20"/>
          <w:lang w:val="it-IT"/>
        </w:rPr>
        <w:t xml:space="preserve">Gabriele </w:t>
      </w:r>
      <w:r w:rsidRPr="00101EED">
        <w:rPr>
          <w:rFonts w:ascii="Garamond" w:hAnsi="Garamond" w:cs="Tahoma"/>
          <w:i/>
          <w:sz w:val="20"/>
          <w:szCs w:val="20"/>
          <w:lang w:val="it-IT"/>
        </w:rPr>
        <w:t>D’Annunzio</w:t>
      </w:r>
      <w:r>
        <w:rPr>
          <w:rFonts w:ascii="Garamond" w:hAnsi="Garamond" w:cs="Tahoma"/>
          <w:sz w:val="20"/>
          <w:szCs w:val="20"/>
          <w:lang w:val="it-IT"/>
        </w:rPr>
        <w:t xml:space="preserve">, Morano, Napoli 1990˙ A. Uebele: </w:t>
      </w:r>
      <w:r>
        <w:rPr>
          <w:rFonts w:ascii="Garamond" w:hAnsi="Garamond" w:cs="Tahoma"/>
          <w:i/>
          <w:sz w:val="20"/>
          <w:szCs w:val="20"/>
          <w:lang w:val="it-IT"/>
        </w:rPr>
        <w:t xml:space="preserve">Gabriele </w:t>
      </w:r>
      <w:r w:rsidRPr="00101EED">
        <w:rPr>
          <w:rFonts w:ascii="Garamond" w:hAnsi="Garamond" w:cs="Tahoma"/>
          <w:i/>
          <w:sz w:val="20"/>
          <w:szCs w:val="20"/>
          <w:lang w:val="it-IT"/>
        </w:rPr>
        <w:t>D’Annunzio</w:t>
      </w:r>
      <w:r>
        <w:rPr>
          <w:rFonts w:ascii="Garamond" w:hAnsi="Garamond" w:cs="Tahoma"/>
          <w:sz w:val="20"/>
          <w:szCs w:val="20"/>
          <w:lang w:val="it-IT"/>
        </w:rPr>
        <w:t xml:space="preserve">, Klett, Stuttgart 1988˙ </w:t>
      </w:r>
      <w:r w:rsidRPr="002D70E3">
        <w:rPr>
          <w:rFonts w:ascii="Garamond" w:hAnsi="Garamond" w:cs="Tahoma"/>
          <w:i/>
          <w:sz w:val="20"/>
          <w:szCs w:val="20"/>
          <w:lang w:val="it-IT"/>
        </w:rPr>
        <w:t>Vita e opere di Gabriele D’Annunzio</w:t>
      </w:r>
      <w:r>
        <w:rPr>
          <w:rFonts w:ascii="Garamond" w:hAnsi="Garamond" w:cs="Tahoma"/>
          <w:sz w:val="20"/>
          <w:szCs w:val="20"/>
          <w:lang w:val="it-IT"/>
        </w:rPr>
        <w:t xml:space="preserve">, Mucchi, Modena 1990˙ P. Valesio: </w:t>
      </w:r>
      <w:r>
        <w:rPr>
          <w:rFonts w:ascii="Garamond" w:hAnsi="Garamond" w:cs="Tahoma"/>
          <w:i/>
          <w:sz w:val="20"/>
          <w:szCs w:val="20"/>
          <w:lang w:val="it-IT"/>
        </w:rPr>
        <w:t xml:space="preserve">Gabriele </w:t>
      </w:r>
      <w:r w:rsidRPr="00101EED">
        <w:rPr>
          <w:rFonts w:ascii="Garamond" w:hAnsi="Garamond" w:cs="Tahoma"/>
          <w:i/>
          <w:sz w:val="20"/>
          <w:szCs w:val="20"/>
          <w:lang w:val="it-IT"/>
        </w:rPr>
        <w:t>D’Annunzio</w:t>
      </w:r>
      <w:r w:rsidRPr="00F00A83">
        <w:rPr>
          <w:rFonts w:ascii="Garamond" w:hAnsi="Garamond" w:cs="Tahoma"/>
          <w:i/>
          <w:sz w:val="20"/>
          <w:szCs w:val="20"/>
          <w:lang w:val="it-IT"/>
        </w:rPr>
        <w:t>: the dark flame</w:t>
      </w:r>
      <w:r>
        <w:rPr>
          <w:rFonts w:ascii="Garamond" w:hAnsi="Garamond" w:cs="Tahoma"/>
          <w:sz w:val="20"/>
          <w:szCs w:val="20"/>
          <w:lang w:val="it-IT"/>
        </w:rPr>
        <w:t xml:space="preserve">, New Haven, London 1992˙ F. Winwar: </w:t>
      </w:r>
      <w:r w:rsidRPr="006645D5">
        <w:rPr>
          <w:rFonts w:ascii="Garamond" w:hAnsi="Garamond" w:cs="Tahoma"/>
          <w:i/>
          <w:sz w:val="20"/>
          <w:szCs w:val="20"/>
          <w:lang w:val="it-IT"/>
        </w:rPr>
        <w:t>Wingless victory: a biography of Gabriele D’Annunzio and Eleonora Duse</w:t>
      </w:r>
      <w:r>
        <w:rPr>
          <w:rFonts w:ascii="Garamond" w:hAnsi="Garamond" w:cs="Tahoma"/>
          <w:sz w:val="20"/>
          <w:szCs w:val="20"/>
          <w:lang w:val="it-IT"/>
        </w:rPr>
        <w:t>, Harper &amp; Brothers, New York 1956˙</w:t>
      </w:r>
      <w:r w:rsidRPr="007053F1">
        <w:rPr>
          <w:rFonts w:ascii="Garamond" w:hAnsi="Garamond" w:cs="Tahoma"/>
          <w:sz w:val="20"/>
          <w:szCs w:val="20"/>
          <w:lang w:val="it-IT"/>
        </w:rPr>
        <w:t xml:space="preserve"> </w:t>
      </w:r>
      <w:r>
        <w:rPr>
          <w:rFonts w:ascii="Garamond" w:hAnsi="Garamond" w:cs="Tahoma"/>
          <w:sz w:val="20"/>
          <w:szCs w:val="20"/>
        </w:rPr>
        <w:t>του</w:t>
      </w:r>
      <w:r w:rsidRPr="007053F1">
        <w:rPr>
          <w:rFonts w:ascii="Garamond" w:hAnsi="Garamond" w:cs="Tahoma"/>
          <w:sz w:val="20"/>
          <w:szCs w:val="20"/>
          <w:lang w:val="it-IT"/>
        </w:rPr>
        <w:t xml:space="preserve"> </w:t>
      </w:r>
      <w:r>
        <w:rPr>
          <w:rFonts w:ascii="Garamond" w:hAnsi="Garamond" w:cs="Tahoma"/>
          <w:sz w:val="20"/>
          <w:szCs w:val="20"/>
        </w:rPr>
        <w:t>ιδίου</w:t>
      </w:r>
      <w:r w:rsidRPr="007053F1">
        <w:rPr>
          <w:rFonts w:ascii="Garamond" w:hAnsi="Garamond" w:cs="Tahoma"/>
          <w:sz w:val="20"/>
          <w:szCs w:val="20"/>
          <w:lang w:val="it-IT"/>
        </w:rPr>
        <w:t xml:space="preserve">: </w:t>
      </w:r>
      <w:r w:rsidRPr="007053F1">
        <w:rPr>
          <w:rFonts w:ascii="Garamond" w:hAnsi="Garamond" w:cs="Tahoma"/>
          <w:i/>
          <w:sz w:val="20"/>
          <w:szCs w:val="20"/>
          <w:lang w:val="it-IT"/>
        </w:rPr>
        <w:t>Wings of fire</w:t>
      </w:r>
      <w:r w:rsidRPr="006645D5">
        <w:rPr>
          <w:rFonts w:ascii="Garamond" w:hAnsi="Garamond" w:cs="Tahoma"/>
          <w:i/>
          <w:sz w:val="20"/>
          <w:szCs w:val="20"/>
          <w:lang w:val="it-IT"/>
        </w:rPr>
        <w:t>:</w:t>
      </w:r>
      <w:r w:rsidRPr="007053F1">
        <w:rPr>
          <w:rFonts w:ascii="Garamond" w:hAnsi="Garamond" w:cs="Tahoma"/>
          <w:sz w:val="20"/>
          <w:szCs w:val="20"/>
          <w:lang w:val="it-IT"/>
        </w:rPr>
        <w:t xml:space="preserve"> </w:t>
      </w:r>
      <w:r w:rsidRPr="006645D5">
        <w:rPr>
          <w:rFonts w:ascii="Garamond" w:hAnsi="Garamond" w:cs="Tahoma"/>
          <w:i/>
          <w:sz w:val="20"/>
          <w:szCs w:val="20"/>
          <w:lang w:val="it-IT"/>
        </w:rPr>
        <w:t>a biography of Gabriele D’Annunzio and Eleonora Duse</w:t>
      </w:r>
      <w:r>
        <w:rPr>
          <w:rFonts w:ascii="Garamond" w:hAnsi="Garamond" w:cs="Tahoma"/>
          <w:sz w:val="20"/>
          <w:szCs w:val="20"/>
          <w:lang w:val="it-IT"/>
        </w:rPr>
        <w:t>,</w:t>
      </w:r>
      <w:r w:rsidRPr="007053F1">
        <w:rPr>
          <w:rFonts w:ascii="Garamond" w:hAnsi="Garamond" w:cs="Tahoma"/>
          <w:sz w:val="20"/>
          <w:szCs w:val="20"/>
          <w:lang w:val="it-IT"/>
        </w:rPr>
        <w:t xml:space="preserve"> </w:t>
      </w:r>
      <w:r>
        <w:rPr>
          <w:rFonts w:ascii="Garamond" w:hAnsi="Garamond" w:cs="Tahoma"/>
          <w:sz w:val="20"/>
          <w:szCs w:val="20"/>
          <w:lang w:val="it-IT"/>
        </w:rPr>
        <w:t xml:space="preserve">Alvin Redman Limited, London 1956˙ J. Hoodhouse: </w:t>
      </w:r>
      <w:r w:rsidRPr="006645D5">
        <w:rPr>
          <w:rFonts w:ascii="Garamond" w:hAnsi="Garamond" w:cs="Tahoma"/>
          <w:i/>
          <w:sz w:val="20"/>
          <w:szCs w:val="20"/>
          <w:lang w:val="it-IT"/>
        </w:rPr>
        <w:t>Gabriele D’Annunzio. Defiant archangel</w:t>
      </w:r>
      <w:r>
        <w:rPr>
          <w:rFonts w:ascii="Garamond" w:hAnsi="Garamond" w:cs="Tahoma"/>
          <w:sz w:val="20"/>
          <w:szCs w:val="20"/>
          <w:lang w:val="it-IT"/>
        </w:rPr>
        <w:t>, Clarendon Press, Oxford 1998</w:t>
      </w:r>
      <w:r w:rsidRPr="008722C6">
        <w:rPr>
          <w:rFonts w:ascii="Garamond" w:hAnsi="Garamond" w:cs="Tahoma"/>
          <w:sz w:val="20"/>
          <w:szCs w:val="20"/>
          <w:lang w:val="it-IT"/>
        </w:rPr>
        <w:t xml:space="preserve">. </w:t>
      </w:r>
      <w:r>
        <w:rPr>
          <w:rFonts w:ascii="Garamond" w:hAnsi="Garamond" w:cs="Tahoma"/>
          <w:sz w:val="20"/>
          <w:szCs w:val="20"/>
        </w:rPr>
        <w:t>Επίσης</w:t>
      </w:r>
      <w:r w:rsidRPr="00D42008">
        <w:rPr>
          <w:rFonts w:ascii="Garamond" w:hAnsi="Garamond" w:cs="Tahoma"/>
          <w:sz w:val="20"/>
          <w:szCs w:val="20"/>
          <w:lang w:val="en-US"/>
        </w:rPr>
        <w:t xml:space="preserve">, </w:t>
      </w:r>
      <w:r>
        <w:rPr>
          <w:rFonts w:ascii="Garamond" w:hAnsi="Garamond" w:cs="Tahoma"/>
          <w:sz w:val="20"/>
          <w:szCs w:val="20"/>
        </w:rPr>
        <w:t>βλέπε</w:t>
      </w:r>
      <w:r w:rsidRPr="00D42008">
        <w:rPr>
          <w:rFonts w:ascii="Garamond" w:hAnsi="Garamond" w:cs="Tahoma"/>
          <w:sz w:val="20"/>
          <w:szCs w:val="20"/>
          <w:lang w:val="en-US"/>
        </w:rPr>
        <w:t xml:space="preserve"> </w:t>
      </w:r>
      <w:r>
        <w:rPr>
          <w:rFonts w:ascii="Garamond" w:hAnsi="Garamond" w:cs="Tahoma"/>
          <w:sz w:val="20"/>
          <w:szCs w:val="20"/>
        </w:rPr>
        <w:t>τον</w:t>
      </w:r>
      <w:r w:rsidRPr="00D42008">
        <w:rPr>
          <w:rFonts w:ascii="Garamond" w:hAnsi="Garamond" w:cs="Tahoma"/>
          <w:sz w:val="20"/>
          <w:szCs w:val="20"/>
          <w:lang w:val="en-US"/>
        </w:rPr>
        <w:t xml:space="preserve"> </w:t>
      </w:r>
      <w:r>
        <w:rPr>
          <w:rFonts w:ascii="Garamond" w:hAnsi="Garamond" w:cs="Tahoma"/>
          <w:sz w:val="20"/>
          <w:szCs w:val="20"/>
        </w:rPr>
        <w:t>τόμο</w:t>
      </w:r>
      <w:r w:rsidRPr="00D42008">
        <w:rPr>
          <w:rFonts w:ascii="Garamond" w:hAnsi="Garamond" w:cs="Tahoma"/>
          <w:sz w:val="20"/>
          <w:szCs w:val="20"/>
          <w:lang w:val="en-US"/>
        </w:rPr>
        <w:t xml:space="preserve">: </w:t>
      </w:r>
      <w:r w:rsidRPr="008722C6">
        <w:rPr>
          <w:rFonts w:ascii="Garamond" w:hAnsi="Garamond"/>
          <w:i/>
          <w:sz w:val="20"/>
          <w:szCs w:val="20"/>
          <w:lang w:val="it-IT"/>
        </w:rPr>
        <w:t>Quaderni</w:t>
      </w:r>
      <w:r w:rsidRPr="00D42008">
        <w:rPr>
          <w:rFonts w:ascii="Garamond" w:hAnsi="Garamond"/>
          <w:i/>
          <w:sz w:val="20"/>
          <w:szCs w:val="20"/>
          <w:lang w:val="en-US"/>
        </w:rPr>
        <w:t xml:space="preserve"> </w:t>
      </w:r>
      <w:r>
        <w:rPr>
          <w:rFonts w:ascii="Garamond" w:hAnsi="Garamond"/>
          <w:i/>
          <w:sz w:val="20"/>
          <w:szCs w:val="20"/>
          <w:lang w:val="it-IT"/>
        </w:rPr>
        <w:t>dannunziani</w:t>
      </w:r>
      <w:r w:rsidRPr="00D42008">
        <w:rPr>
          <w:rFonts w:ascii="Garamond" w:hAnsi="Garamond"/>
          <w:i/>
          <w:sz w:val="20"/>
          <w:szCs w:val="20"/>
          <w:lang w:val="en-US"/>
        </w:rPr>
        <w:t>,</w:t>
      </w:r>
      <w:r w:rsidRPr="00D42008">
        <w:rPr>
          <w:rFonts w:ascii="Garamond" w:hAnsi="Garamond"/>
          <w:sz w:val="20"/>
          <w:szCs w:val="20"/>
          <w:lang w:val="en-US"/>
        </w:rPr>
        <w:t xml:space="preserve"> </w:t>
      </w:r>
      <w:r w:rsidRPr="008722C6">
        <w:rPr>
          <w:rFonts w:ascii="Garamond" w:hAnsi="Garamond"/>
          <w:sz w:val="20"/>
          <w:szCs w:val="20"/>
        </w:rPr>
        <w:t>αρ</w:t>
      </w:r>
      <w:r w:rsidRPr="00D42008">
        <w:rPr>
          <w:rFonts w:ascii="Garamond" w:hAnsi="Garamond"/>
          <w:sz w:val="20"/>
          <w:szCs w:val="20"/>
          <w:lang w:val="en-US"/>
        </w:rPr>
        <w:t>. 12-13, 1958.</w:t>
      </w:r>
      <w:r>
        <w:rPr>
          <w:rFonts w:ascii="Garamond" w:hAnsi="Garamond"/>
          <w:sz w:val="20"/>
          <w:szCs w:val="20"/>
          <w:lang w:val="it-IT"/>
        </w:rPr>
        <w:t xml:space="preserve"> </w:t>
      </w:r>
      <w:r w:rsidRPr="00D42008">
        <w:rPr>
          <w:rFonts w:ascii="Garamond" w:hAnsi="Garamond"/>
          <w:sz w:val="20"/>
          <w:szCs w:val="20"/>
          <w:lang w:val="en-US"/>
        </w:rPr>
        <w:t xml:space="preserve">  </w:t>
      </w:r>
    </w:p>
  </w:footnote>
  <w:footnote w:id="40">
    <w:p w:rsidR="00E51DE6" w:rsidRPr="001A3FB6" w:rsidRDefault="00E51DE6" w:rsidP="00DB108C">
      <w:pPr>
        <w:spacing w:after="0"/>
        <w:jc w:val="both"/>
        <w:rPr>
          <w:rFonts w:ascii="Garamond" w:hAnsi="Garamond"/>
          <w:sz w:val="20"/>
          <w:szCs w:val="20"/>
        </w:rPr>
      </w:pPr>
      <w:r w:rsidRPr="00DC3725">
        <w:rPr>
          <w:rStyle w:val="a7"/>
          <w:rFonts w:ascii="Garamond" w:hAnsi="Garamond"/>
          <w:sz w:val="20"/>
          <w:szCs w:val="20"/>
        </w:rPr>
        <w:footnoteRef/>
      </w:r>
      <w:r w:rsidRPr="008722C6">
        <w:rPr>
          <w:rFonts w:ascii="Garamond" w:hAnsi="Garamond"/>
          <w:sz w:val="20"/>
          <w:szCs w:val="20"/>
        </w:rPr>
        <w:t xml:space="preserve">. </w:t>
      </w:r>
      <w:r w:rsidRPr="00DC3725">
        <w:rPr>
          <w:rFonts w:ascii="Garamond" w:hAnsi="Garamond"/>
          <w:sz w:val="20"/>
          <w:szCs w:val="20"/>
        </w:rPr>
        <w:t>Ο</w:t>
      </w:r>
      <w:r w:rsidRPr="008722C6">
        <w:rPr>
          <w:rFonts w:ascii="Garamond" w:hAnsi="Garamond"/>
          <w:sz w:val="20"/>
          <w:szCs w:val="20"/>
        </w:rPr>
        <w:t xml:space="preserve"> </w:t>
      </w:r>
      <w:r w:rsidRPr="00DC3725">
        <w:rPr>
          <w:rFonts w:ascii="Garamond" w:hAnsi="Garamond"/>
          <w:sz w:val="20"/>
          <w:szCs w:val="20"/>
          <w:lang w:val="it-IT"/>
        </w:rPr>
        <w:t>Vincenzo</w:t>
      </w:r>
      <w:r w:rsidRPr="008722C6">
        <w:rPr>
          <w:rFonts w:ascii="Garamond" w:hAnsi="Garamond"/>
          <w:sz w:val="20"/>
          <w:szCs w:val="20"/>
        </w:rPr>
        <w:t xml:space="preserve"> </w:t>
      </w:r>
      <w:r w:rsidRPr="00DC3725">
        <w:rPr>
          <w:rFonts w:ascii="Garamond" w:hAnsi="Garamond"/>
          <w:sz w:val="20"/>
          <w:szCs w:val="20"/>
          <w:lang w:val="it-IT"/>
        </w:rPr>
        <w:t>Biagi</w:t>
      </w:r>
      <w:r w:rsidRPr="008722C6">
        <w:rPr>
          <w:rFonts w:ascii="Garamond" w:hAnsi="Garamond"/>
          <w:sz w:val="20"/>
          <w:szCs w:val="20"/>
        </w:rPr>
        <w:t xml:space="preserve"> </w:t>
      </w:r>
      <w:r w:rsidRPr="00DC3725">
        <w:rPr>
          <w:rFonts w:ascii="Garamond" w:hAnsi="Garamond"/>
          <w:sz w:val="20"/>
          <w:szCs w:val="20"/>
        </w:rPr>
        <w:t>ισχυρίζεται</w:t>
      </w:r>
      <w:r w:rsidRPr="008722C6">
        <w:rPr>
          <w:rFonts w:ascii="Garamond" w:hAnsi="Garamond"/>
          <w:sz w:val="20"/>
          <w:szCs w:val="20"/>
        </w:rPr>
        <w:t xml:space="preserve"> </w:t>
      </w:r>
      <w:r w:rsidRPr="00DC3725">
        <w:rPr>
          <w:rFonts w:ascii="Garamond" w:hAnsi="Garamond"/>
          <w:sz w:val="20"/>
          <w:szCs w:val="20"/>
        </w:rPr>
        <w:t>ότι</w:t>
      </w:r>
      <w:r w:rsidRPr="008722C6">
        <w:rPr>
          <w:rFonts w:ascii="Garamond" w:hAnsi="Garamond"/>
          <w:sz w:val="20"/>
          <w:szCs w:val="20"/>
        </w:rPr>
        <w:t xml:space="preserve"> </w:t>
      </w:r>
      <w:r w:rsidRPr="00DC3725">
        <w:rPr>
          <w:rFonts w:ascii="Garamond" w:hAnsi="Garamond"/>
          <w:sz w:val="20"/>
          <w:szCs w:val="20"/>
        </w:rPr>
        <w:t>ο</w:t>
      </w:r>
      <w:r w:rsidRPr="008722C6">
        <w:rPr>
          <w:rFonts w:ascii="Garamond" w:hAnsi="Garamond"/>
          <w:sz w:val="20"/>
          <w:szCs w:val="20"/>
        </w:rPr>
        <w:t xml:space="preserve"> </w:t>
      </w:r>
      <w:r w:rsidRPr="00DC3725">
        <w:rPr>
          <w:rFonts w:ascii="Garamond" w:hAnsi="Garamond"/>
          <w:sz w:val="20"/>
          <w:szCs w:val="20"/>
        </w:rPr>
        <w:t>ιδεώδες</w:t>
      </w:r>
      <w:r w:rsidRPr="008722C6">
        <w:rPr>
          <w:rFonts w:ascii="Garamond" w:hAnsi="Garamond"/>
          <w:sz w:val="20"/>
          <w:szCs w:val="20"/>
        </w:rPr>
        <w:t xml:space="preserve"> </w:t>
      </w:r>
      <w:r w:rsidRPr="00DC3725">
        <w:rPr>
          <w:rFonts w:ascii="Garamond" w:hAnsi="Garamond"/>
          <w:sz w:val="20"/>
          <w:szCs w:val="20"/>
        </w:rPr>
        <w:t>του</w:t>
      </w:r>
      <w:r w:rsidRPr="008722C6">
        <w:rPr>
          <w:rFonts w:ascii="Garamond" w:hAnsi="Garamond"/>
          <w:sz w:val="20"/>
          <w:szCs w:val="20"/>
        </w:rPr>
        <w:t xml:space="preserve"> </w:t>
      </w:r>
      <w:r w:rsidRPr="00DC3725">
        <w:rPr>
          <w:rFonts w:ascii="Garamond" w:hAnsi="Garamond"/>
          <w:sz w:val="20"/>
          <w:szCs w:val="20"/>
        </w:rPr>
        <w:t>υπεράνθρωπου</w:t>
      </w:r>
      <w:r w:rsidRPr="008722C6">
        <w:rPr>
          <w:rFonts w:ascii="Garamond" w:hAnsi="Garamond"/>
          <w:sz w:val="20"/>
          <w:szCs w:val="20"/>
        </w:rPr>
        <w:t xml:space="preserve"> </w:t>
      </w:r>
      <w:r w:rsidRPr="00DC3725">
        <w:rPr>
          <w:rFonts w:ascii="Garamond" w:hAnsi="Garamond"/>
          <w:sz w:val="20"/>
          <w:szCs w:val="20"/>
        </w:rPr>
        <w:t>του</w:t>
      </w:r>
      <w:r w:rsidRPr="008722C6">
        <w:rPr>
          <w:rFonts w:ascii="Garamond" w:hAnsi="Garamond"/>
          <w:sz w:val="20"/>
          <w:szCs w:val="20"/>
        </w:rPr>
        <w:t xml:space="preserve"> </w:t>
      </w:r>
      <w:r w:rsidRPr="00DC3725">
        <w:rPr>
          <w:rFonts w:ascii="Garamond" w:hAnsi="Garamond"/>
          <w:sz w:val="20"/>
          <w:szCs w:val="20"/>
          <w:lang w:val="it-IT"/>
        </w:rPr>
        <w:t>D</w:t>
      </w:r>
      <w:r w:rsidRPr="008722C6">
        <w:rPr>
          <w:rFonts w:ascii="Garamond" w:hAnsi="Garamond"/>
          <w:sz w:val="20"/>
          <w:szCs w:val="20"/>
        </w:rPr>
        <w:t>’</w:t>
      </w:r>
      <w:r w:rsidRPr="00DC3725">
        <w:rPr>
          <w:rFonts w:ascii="Garamond" w:hAnsi="Garamond"/>
          <w:sz w:val="20"/>
          <w:szCs w:val="20"/>
          <w:lang w:val="it-IT"/>
        </w:rPr>
        <w:t>Annunzio</w:t>
      </w:r>
      <w:r w:rsidRPr="008722C6">
        <w:rPr>
          <w:rFonts w:ascii="Garamond" w:hAnsi="Garamond"/>
          <w:sz w:val="20"/>
          <w:szCs w:val="20"/>
        </w:rPr>
        <w:t xml:space="preserve"> </w:t>
      </w:r>
      <w:r w:rsidRPr="00DC3725">
        <w:rPr>
          <w:rFonts w:ascii="Garamond" w:hAnsi="Garamond"/>
          <w:sz w:val="20"/>
          <w:szCs w:val="20"/>
        </w:rPr>
        <w:t>εσφαλμένα</w:t>
      </w:r>
      <w:r w:rsidRPr="008722C6">
        <w:rPr>
          <w:rFonts w:ascii="Garamond" w:hAnsi="Garamond"/>
          <w:sz w:val="20"/>
          <w:szCs w:val="20"/>
        </w:rPr>
        <w:t xml:space="preserve"> </w:t>
      </w:r>
      <w:r w:rsidRPr="00DC3725">
        <w:rPr>
          <w:rFonts w:ascii="Garamond" w:hAnsi="Garamond"/>
          <w:sz w:val="20"/>
          <w:szCs w:val="20"/>
        </w:rPr>
        <w:t>υποστηρίζεται</w:t>
      </w:r>
      <w:r w:rsidRPr="008722C6">
        <w:rPr>
          <w:rFonts w:ascii="Garamond" w:hAnsi="Garamond"/>
          <w:sz w:val="20"/>
          <w:szCs w:val="20"/>
        </w:rPr>
        <w:t xml:space="preserve"> </w:t>
      </w:r>
      <w:r w:rsidRPr="009F1058">
        <w:rPr>
          <w:rFonts w:ascii="Garamond" w:hAnsi="Garamond"/>
          <w:sz w:val="20"/>
          <w:szCs w:val="20"/>
        </w:rPr>
        <w:t>ότι</w:t>
      </w:r>
      <w:r w:rsidRPr="008722C6">
        <w:rPr>
          <w:rFonts w:ascii="Garamond" w:hAnsi="Garamond"/>
          <w:sz w:val="20"/>
          <w:szCs w:val="20"/>
        </w:rPr>
        <w:t xml:space="preserve"> </w:t>
      </w:r>
      <w:r w:rsidRPr="009F1058">
        <w:rPr>
          <w:rFonts w:ascii="Garamond" w:hAnsi="Garamond"/>
          <w:sz w:val="20"/>
          <w:szCs w:val="20"/>
        </w:rPr>
        <w:t>είναι</w:t>
      </w:r>
      <w:r w:rsidRPr="008722C6">
        <w:rPr>
          <w:rFonts w:ascii="Garamond" w:hAnsi="Garamond"/>
          <w:sz w:val="20"/>
          <w:szCs w:val="20"/>
        </w:rPr>
        <w:t xml:space="preserve"> </w:t>
      </w:r>
      <w:r w:rsidRPr="009F1058">
        <w:rPr>
          <w:rFonts w:ascii="Garamond" w:hAnsi="Garamond"/>
          <w:sz w:val="20"/>
          <w:szCs w:val="20"/>
        </w:rPr>
        <w:t xml:space="preserve">επηρεασμένο από το ιδεώδες του υπεράνθρωπου του </w:t>
      </w:r>
      <w:r w:rsidRPr="009F1058">
        <w:rPr>
          <w:rFonts w:ascii="Garamond" w:hAnsi="Garamond"/>
          <w:sz w:val="20"/>
          <w:szCs w:val="20"/>
          <w:lang w:val="it-IT"/>
        </w:rPr>
        <w:t>Nietzsche</w:t>
      </w:r>
      <w:r w:rsidRPr="009F1058">
        <w:rPr>
          <w:rFonts w:ascii="Garamond" w:hAnsi="Garamond"/>
          <w:sz w:val="20"/>
          <w:szCs w:val="20"/>
        </w:rPr>
        <w:t xml:space="preserve">, καθώς </w:t>
      </w:r>
      <w:r>
        <w:rPr>
          <w:rFonts w:ascii="Garamond" w:hAnsi="Garamond"/>
          <w:sz w:val="20"/>
          <w:szCs w:val="20"/>
        </w:rPr>
        <w:t>ο πρώτος θέλει τον ήρωα καταλύτη του παρελθόντος και δημιουργό</w:t>
      </w:r>
      <w:r w:rsidRPr="009F1058">
        <w:rPr>
          <w:rFonts w:ascii="Garamond" w:hAnsi="Garamond"/>
          <w:sz w:val="20"/>
          <w:szCs w:val="20"/>
        </w:rPr>
        <w:t xml:space="preserve"> ενός καλύτερου μέλλοντος, με ανθρώπινη και θερμή έκφραση, ενώ ο δεύτερος τον θέλει δυνάστη των αδυνάτων και απαλλαγμένος από ηθικούς νόμους. Βλ. </w:t>
      </w:r>
      <w:r w:rsidRPr="009F1058">
        <w:rPr>
          <w:rFonts w:ascii="Garamond" w:hAnsi="Garamond"/>
          <w:sz w:val="20"/>
          <w:szCs w:val="20"/>
          <w:lang w:val="it-IT"/>
        </w:rPr>
        <w:t>Vincenzo</w:t>
      </w:r>
      <w:r w:rsidRPr="009F1058">
        <w:rPr>
          <w:rFonts w:ascii="Garamond" w:hAnsi="Garamond"/>
          <w:sz w:val="20"/>
          <w:szCs w:val="20"/>
        </w:rPr>
        <w:t xml:space="preserve"> </w:t>
      </w:r>
      <w:r w:rsidRPr="009F1058">
        <w:rPr>
          <w:rFonts w:ascii="Garamond" w:hAnsi="Garamond"/>
          <w:sz w:val="20"/>
          <w:szCs w:val="20"/>
          <w:lang w:val="it-IT"/>
        </w:rPr>
        <w:t>Biagi</w:t>
      </w:r>
      <w:r w:rsidRPr="009F1058">
        <w:rPr>
          <w:rFonts w:ascii="Garamond" w:hAnsi="Garamond"/>
          <w:sz w:val="20"/>
          <w:szCs w:val="20"/>
        </w:rPr>
        <w:t xml:space="preserve">: «Τι οφείλει ο </w:t>
      </w:r>
      <w:r w:rsidRPr="009F1058">
        <w:rPr>
          <w:rFonts w:ascii="Garamond" w:hAnsi="Garamond"/>
          <w:sz w:val="20"/>
          <w:szCs w:val="20"/>
          <w:lang w:val="it-IT"/>
        </w:rPr>
        <w:t>D</w:t>
      </w:r>
      <w:r w:rsidRPr="009F1058">
        <w:rPr>
          <w:rFonts w:ascii="Garamond" w:hAnsi="Garamond"/>
          <w:sz w:val="20"/>
          <w:szCs w:val="20"/>
        </w:rPr>
        <w:t>’</w:t>
      </w:r>
      <w:r w:rsidRPr="009F1058">
        <w:rPr>
          <w:rFonts w:ascii="Garamond" w:hAnsi="Garamond"/>
          <w:sz w:val="20"/>
          <w:szCs w:val="20"/>
          <w:lang w:val="it-IT"/>
        </w:rPr>
        <w:t>Annunzio</w:t>
      </w:r>
      <w:r w:rsidRPr="009F1058">
        <w:rPr>
          <w:rFonts w:ascii="Garamond" w:hAnsi="Garamond"/>
          <w:sz w:val="20"/>
          <w:szCs w:val="20"/>
        </w:rPr>
        <w:t xml:space="preserve"> στην Ελλάδα», </w:t>
      </w:r>
      <w:r w:rsidRPr="009F1058">
        <w:rPr>
          <w:rFonts w:ascii="Garamond" w:hAnsi="Garamond"/>
          <w:i/>
          <w:sz w:val="20"/>
          <w:szCs w:val="20"/>
        </w:rPr>
        <w:t>Το Νέον Κράτος</w:t>
      </w:r>
      <w:r w:rsidRPr="009F1058">
        <w:rPr>
          <w:rFonts w:ascii="Garamond" w:hAnsi="Garamond"/>
          <w:sz w:val="20"/>
          <w:szCs w:val="20"/>
        </w:rPr>
        <w:t>, Μάιος 1938, τχ, 9</w:t>
      </w:r>
      <w:r w:rsidRPr="009F1058">
        <w:rPr>
          <w:rFonts w:ascii="Garamond" w:hAnsi="Garamond"/>
          <w:sz w:val="20"/>
          <w:szCs w:val="20"/>
          <w:vertAlign w:val="superscript"/>
        </w:rPr>
        <w:t>ο</w:t>
      </w:r>
      <w:r>
        <w:rPr>
          <w:rFonts w:ascii="Garamond" w:hAnsi="Garamond"/>
          <w:sz w:val="20"/>
          <w:szCs w:val="20"/>
        </w:rPr>
        <w:t>, σσ. 572-573, 576-577˙</w:t>
      </w:r>
      <w:r w:rsidRPr="009F1058">
        <w:rPr>
          <w:rFonts w:ascii="Garamond" w:hAnsi="Garamond"/>
          <w:b/>
          <w:color w:val="000000"/>
          <w:sz w:val="20"/>
          <w:szCs w:val="20"/>
        </w:rPr>
        <w:t xml:space="preserve"> </w:t>
      </w:r>
      <w:r w:rsidRPr="009F1058">
        <w:rPr>
          <w:rFonts w:ascii="Garamond" w:hAnsi="Garamond"/>
          <w:color w:val="000000"/>
          <w:sz w:val="20"/>
          <w:szCs w:val="20"/>
        </w:rPr>
        <w:t>Κωστής</w:t>
      </w:r>
      <w:r w:rsidRPr="005969D2">
        <w:rPr>
          <w:rFonts w:ascii="Garamond" w:hAnsi="Garamond"/>
          <w:color w:val="000000"/>
          <w:sz w:val="20"/>
          <w:szCs w:val="20"/>
        </w:rPr>
        <w:t xml:space="preserve"> </w:t>
      </w:r>
      <w:r w:rsidRPr="009F1058">
        <w:rPr>
          <w:rFonts w:ascii="Garamond" w:hAnsi="Garamond"/>
          <w:color w:val="000000"/>
          <w:sz w:val="20"/>
          <w:szCs w:val="20"/>
        </w:rPr>
        <w:t>Παλαμάς:</w:t>
      </w:r>
      <w:r w:rsidRPr="009F1058">
        <w:rPr>
          <w:rFonts w:ascii="Garamond" w:hAnsi="Garamond"/>
          <w:b/>
          <w:color w:val="000000"/>
          <w:sz w:val="20"/>
          <w:szCs w:val="20"/>
        </w:rPr>
        <w:t xml:space="preserve"> </w:t>
      </w:r>
      <w:r w:rsidRPr="009F1058">
        <w:rPr>
          <w:rFonts w:ascii="Garamond" w:hAnsi="Garamond"/>
          <w:color w:val="000000"/>
          <w:sz w:val="20"/>
          <w:szCs w:val="20"/>
        </w:rPr>
        <w:t xml:space="preserve">«Κι όμως θριαμβευτής», </w:t>
      </w:r>
      <w:r w:rsidRPr="009F1058">
        <w:rPr>
          <w:rFonts w:ascii="Garamond" w:hAnsi="Garamond"/>
          <w:i/>
          <w:color w:val="000000"/>
          <w:sz w:val="20"/>
          <w:szCs w:val="20"/>
        </w:rPr>
        <w:t>Νουμάς</w:t>
      </w:r>
      <w:r w:rsidRPr="009F1058">
        <w:rPr>
          <w:rFonts w:ascii="Garamond" w:hAnsi="Garamond"/>
          <w:color w:val="000000"/>
          <w:sz w:val="20"/>
          <w:szCs w:val="20"/>
        </w:rPr>
        <w:t>, τόμος 13</w:t>
      </w:r>
      <w:r w:rsidRPr="009F1058">
        <w:rPr>
          <w:rFonts w:ascii="Garamond" w:hAnsi="Garamond"/>
          <w:color w:val="000000"/>
          <w:sz w:val="20"/>
          <w:szCs w:val="20"/>
          <w:vertAlign w:val="superscript"/>
        </w:rPr>
        <w:t>ος</w:t>
      </w:r>
      <w:r>
        <w:rPr>
          <w:rFonts w:ascii="Garamond" w:hAnsi="Garamond"/>
          <w:color w:val="000000"/>
          <w:sz w:val="20"/>
          <w:szCs w:val="20"/>
        </w:rPr>
        <w:t>, τχ. 569, α</w:t>
      </w:r>
      <w:r w:rsidRPr="009F1058">
        <w:rPr>
          <w:rFonts w:ascii="Garamond" w:hAnsi="Garamond"/>
          <w:color w:val="000000"/>
          <w:sz w:val="20"/>
          <w:szCs w:val="20"/>
        </w:rPr>
        <w:t>ρ</w:t>
      </w:r>
      <w:r>
        <w:rPr>
          <w:rFonts w:ascii="Garamond" w:hAnsi="Garamond"/>
          <w:color w:val="000000"/>
          <w:sz w:val="20"/>
          <w:szCs w:val="20"/>
        </w:rPr>
        <w:t xml:space="preserve">. 569, 11 Αλων. 1915, σ. 284, επανέκδοση: Κωστής Παλαμάς: </w:t>
      </w:r>
      <w:r w:rsidRPr="005C161E">
        <w:rPr>
          <w:rFonts w:ascii="Garamond" w:hAnsi="Garamond"/>
          <w:i/>
          <w:color w:val="000000"/>
          <w:sz w:val="20"/>
          <w:szCs w:val="20"/>
        </w:rPr>
        <w:t>Άπαντα</w:t>
      </w:r>
      <w:r>
        <w:rPr>
          <w:rFonts w:ascii="Garamond" w:hAnsi="Garamond"/>
          <w:color w:val="000000"/>
          <w:sz w:val="20"/>
          <w:szCs w:val="20"/>
        </w:rPr>
        <w:t>, τομ. 8</w:t>
      </w:r>
      <w:r w:rsidRPr="005C161E">
        <w:rPr>
          <w:rFonts w:ascii="Garamond" w:hAnsi="Garamond"/>
          <w:color w:val="000000"/>
          <w:sz w:val="20"/>
          <w:szCs w:val="20"/>
          <w:vertAlign w:val="superscript"/>
        </w:rPr>
        <w:t>ος</w:t>
      </w:r>
      <w:r>
        <w:rPr>
          <w:rFonts w:ascii="Garamond" w:hAnsi="Garamond"/>
          <w:color w:val="000000"/>
          <w:sz w:val="20"/>
          <w:szCs w:val="20"/>
        </w:rPr>
        <w:t>, σσ. 252-260</w:t>
      </w:r>
      <w:r>
        <w:rPr>
          <w:rFonts w:ascii="Garamond" w:hAnsi="Garamond"/>
          <w:sz w:val="20"/>
          <w:szCs w:val="20"/>
        </w:rPr>
        <w:t>˙</w:t>
      </w:r>
      <w:r w:rsidRPr="009F1058">
        <w:rPr>
          <w:rFonts w:ascii="Garamond" w:hAnsi="Garamond"/>
          <w:color w:val="000000"/>
          <w:sz w:val="20"/>
          <w:szCs w:val="20"/>
        </w:rPr>
        <w:t xml:space="preserve"> </w:t>
      </w:r>
      <w:r w:rsidRPr="009F1058">
        <w:rPr>
          <w:rFonts w:ascii="Garamond" w:hAnsi="Garamond"/>
          <w:sz w:val="20"/>
          <w:szCs w:val="20"/>
        </w:rPr>
        <w:t>Άρης Δικταίος: «</w:t>
      </w:r>
      <w:r>
        <w:rPr>
          <w:rFonts w:ascii="Garamond" w:hAnsi="Garamond"/>
          <w:sz w:val="20"/>
          <w:szCs w:val="20"/>
        </w:rPr>
        <w:t xml:space="preserve">Μια επέτειος. </w:t>
      </w:r>
      <w:r w:rsidRPr="009F1058">
        <w:rPr>
          <w:rFonts w:ascii="Garamond" w:hAnsi="Garamond"/>
          <w:sz w:val="20"/>
          <w:szCs w:val="20"/>
          <w:lang w:val="it-IT"/>
        </w:rPr>
        <w:t>Gebriele</w:t>
      </w:r>
      <w:r w:rsidRPr="009F1058">
        <w:rPr>
          <w:rFonts w:ascii="Garamond" w:hAnsi="Garamond"/>
          <w:sz w:val="20"/>
          <w:szCs w:val="20"/>
        </w:rPr>
        <w:t xml:space="preserve"> </w:t>
      </w:r>
      <w:r w:rsidRPr="009F1058">
        <w:rPr>
          <w:rFonts w:ascii="Garamond" w:hAnsi="Garamond"/>
          <w:sz w:val="20"/>
          <w:szCs w:val="20"/>
          <w:lang w:val="it-IT"/>
        </w:rPr>
        <w:t>D</w:t>
      </w:r>
      <w:r w:rsidRPr="009F1058">
        <w:rPr>
          <w:rFonts w:ascii="Garamond" w:hAnsi="Garamond"/>
          <w:sz w:val="20"/>
          <w:szCs w:val="20"/>
        </w:rPr>
        <w:t>’</w:t>
      </w:r>
      <w:r w:rsidRPr="009F1058">
        <w:rPr>
          <w:rFonts w:ascii="Garamond" w:hAnsi="Garamond"/>
          <w:sz w:val="20"/>
          <w:szCs w:val="20"/>
          <w:lang w:val="it-IT"/>
        </w:rPr>
        <w:t>Annunzio</w:t>
      </w:r>
      <w:r w:rsidRPr="009F1058">
        <w:rPr>
          <w:rFonts w:ascii="Garamond" w:hAnsi="Garamond"/>
          <w:sz w:val="20"/>
          <w:szCs w:val="20"/>
        </w:rPr>
        <w:t xml:space="preserve"> (1863-1938)», </w:t>
      </w:r>
      <w:r w:rsidRPr="009F1058">
        <w:rPr>
          <w:rFonts w:ascii="Garamond" w:hAnsi="Garamond"/>
          <w:i/>
          <w:sz w:val="20"/>
          <w:szCs w:val="20"/>
        </w:rPr>
        <w:t>Νέα Εστία</w:t>
      </w:r>
      <w:r w:rsidRPr="009F1058">
        <w:rPr>
          <w:rFonts w:ascii="Garamond" w:hAnsi="Garamond"/>
          <w:sz w:val="20"/>
          <w:szCs w:val="20"/>
        </w:rPr>
        <w:t>, τομ. 869</w:t>
      </w:r>
      <w:r w:rsidRPr="009F1058">
        <w:rPr>
          <w:rFonts w:ascii="Garamond" w:hAnsi="Garamond"/>
          <w:sz w:val="20"/>
          <w:szCs w:val="20"/>
          <w:vertAlign w:val="superscript"/>
        </w:rPr>
        <w:t>ος</w:t>
      </w:r>
      <w:r>
        <w:rPr>
          <w:rFonts w:ascii="Garamond" w:hAnsi="Garamond"/>
          <w:sz w:val="20"/>
          <w:szCs w:val="20"/>
        </w:rPr>
        <w:t xml:space="preserve">, 1963, σσ. 1186-1189 και </w:t>
      </w:r>
      <w:r w:rsidRPr="00D961A2">
        <w:rPr>
          <w:rFonts w:ascii="Garamond" w:hAnsi="Garamond"/>
          <w:color w:val="000000"/>
          <w:sz w:val="20"/>
          <w:szCs w:val="20"/>
          <w:lang w:val="it-IT"/>
        </w:rPr>
        <w:t>Filippo</w:t>
      </w:r>
      <w:r w:rsidRPr="00D961A2">
        <w:rPr>
          <w:rFonts w:ascii="Garamond" w:hAnsi="Garamond"/>
          <w:color w:val="000000"/>
          <w:sz w:val="20"/>
          <w:szCs w:val="20"/>
        </w:rPr>
        <w:t xml:space="preserve"> </w:t>
      </w:r>
      <w:r w:rsidRPr="00D961A2">
        <w:rPr>
          <w:rFonts w:ascii="Garamond" w:hAnsi="Garamond"/>
          <w:color w:val="000000"/>
          <w:sz w:val="20"/>
          <w:szCs w:val="20"/>
          <w:lang w:val="it-IT"/>
        </w:rPr>
        <w:t>Maria</w:t>
      </w:r>
      <w:r w:rsidRPr="00D961A2">
        <w:rPr>
          <w:rFonts w:ascii="Garamond" w:hAnsi="Garamond"/>
          <w:color w:val="000000"/>
          <w:sz w:val="20"/>
          <w:szCs w:val="20"/>
        </w:rPr>
        <w:t xml:space="preserve"> </w:t>
      </w:r>
      <w:r w:rsidRPr="00D961A2">
        <w:rPr>
          <w:rFonts w:ascii="Garamond" w:hAnsi="Garamond"/>
          <w:color w:val="000000"/>
          <w:sz w:val="20"/>
          <w:szCs w:val="20"/>
          <w:lang w:val="it-IT"/>
        </w:rPr>
        <w:t>Pontani</w:t>
      </w:r>
      <w:r w:rsidRPr="00D961A2">
        <w:rPr>
          <w:rFonts w:ascii="Garamond" w:hAnsi="Garamond"/>
          <w:color w:val="000000"/>
          <w:sz w:val="20"/>
          <w:szCs w:val="20"/>
        </w:rPr>
        <w:t xml:space="preserve">: «Ιταλία. Το σύγχρονο ιταλικό θέατρο», </w:t>
      </w:r>
      <w:r w:rsidRPr="00D961A2">
        <w:rPr>
          <w:rFonts w:ascii="Garamond" w:hAnsi="Garamond"/>
          <w:i/>
          <w:sz w:val="20"/>
          <w:szCs w:val="20"/>
        </w:rPr>
        <w:t>Νέα</w:t>
      </w:r>
      <w:r w:rsidRPr="00D961A2">
        <w:rPr>
          <w:rFonts w:ascii="Garamond" w:hAnsi="Garamond"/>
          <w:sz w:val="20"/>
          <w:szCs w:val="20"/>
        </w:rPr>
        <w:t xml:space="preserve"> </w:t>
      </w:r>
      <w:r w:rsidRPr="00D961A2">
        <w:rPr>
          <w:rFonts w:ascii="Garamond" w:hAnsi="Garamond"/>
          <w:i/>
          <w:sz w:val="20"/>
          <w:szCs w:val="20"/>
        </w:rPr>
        <w:t>Εστία</w:t>
      </w:r>
      <w:r w:rsidRPr="00D961A2">
        <w:rPr>
          <w:rFonts w:ascii="Garamond" w:hAnsi="Garamond"/>
          <w:sz w:val="20"/>
          <w:szCs w:val="20"/>
        </w:rPr>
        <w:t>, τόμος 23</w:t>
      </w:r>
      <w:r w:rsidRPr="00D961A2">
        <w:rPr>
          <w:rFonts w:ascii="Garamond" w:hAnsi="Garamond"/>
          <w:sz w:val="20"/>
          <w:szCs w:val="20"/>
          <w:vertAlign w:val="superscript"/>
        </w:rPr>
        <w:t>ος</w:t>
      </w:r>
      <w:r w:rsidRPr="00D961A2">
        <w:rPr>
          <w:rFonts w:ascii="Garamond" w:hAnsi="Garamond"/>
          <w:sz w:val="20"/>
          <w:szCs w:val="20"/>
        </w:rPr>
        <w:t>, Ιανου</w:t>
      </w:r>
      <w:r>
        <w:rPr>
          <w:rFonts w:ascii="Garamond" w:hAnsi="Garamond"/>
          <w:sz w:val="20"/>
          <w:szCs w:val="20"/>
        </w:rPr>
        <w:t xml:space="preserve">άριος-Ιούνιος 1938, σσ. 780-783. Σχετικά με τη θεωρία του </w:t>
      </w:r>
      <w:r w:rsidRPr="001A3FB6">
        <w:rPr>
          <w:rFonts w:ascii="Garamond" w:hAnsi="Garamond"/>
          <w:sz w:val="20"/>
          <w:szCs w:val="20"/>
        </w:rPr>
        <w:t>“</w:t>
      </w:r>
      <w:r>
        <w:rPr>
          <w:rFonts w:ascii="Garamond" w:hAnsi="Garamond"/>
          <w:sz w:val="20"/>
          <w:szCs w:val="20"/>
        </w:rPr>
        <w:t>υπερανθρώπου</w:t>
      </w:r>
      <w:r w:rsidRPr="001A3FB6">
        <w:rPr>
          <w:rFonts w:ascii="Garamond" w:hAnsi="Garamond"/>
          <w:sz w:val="20"/>
          <w:szCs w:val="20"/>
        </w:rPr>
        <w:t>”</w:t>
      </w:r>
      <w:r>
        <w:rPr>
          <w:rFonts w:ascii="Garamond" w:hAnsi="Garamond"/>
          <w:sz w:val="20"/>
          <w:szCs w:val="20"/>
        </w:rPr>
        <w:t xml:space="preserve"> </w:t>
      </w:r>
      <w:r w:rsidRPr="001A3FB6">
        <w:rPr>
          <w:rFonts w:ascii="Garamond" w:hAnsi="Garamond"/>
          <w:sz w:val="20"/>
          <w:szCs w:val="20"/>
        </w:rPr>
        <w:t xml:space="preserve">βλ. </w:t>
      </w:r>
      <w:r w:rsidRPr="001A3FB6">
        <w:rPr>
          <w:rFonts w:ascii="Garamond" w:hAnsi="Garamond"/>
          <w:sz w:val="20"/>
          <w:szCs w:val="20"/>
          <w:lang w:val="it-IT"/>
        </w:rPr>
        <w:t>Salvatore</w:t>
      </w:r>
      <w:r w:rsidRPr="001A3FB6">
        <w:rPr>
          <w:rFonts w:ascii="Garamond" w:hAnsi="Garamond"/>
          <w:sz w:val="20"/>
          <w:szCs w:val="20"/>
        </w:rPr>
        <w:t xml:space="preserve"> </w:t>
      </w:r>
      <w:r w:rsidRPr="001A3FB6">
        <w:rPr>
          <w:rFonts w:ascii="Garamond" w:hAnsi="Garamond"/>
          <w:sz w:val="20"/>
          <w:szCs w:val="20"/>
          <w:lang w:val="it-IT"/>
        </w:rPr>
        <w:t>Guglielmino</w:t>
      </w:r>
      <w:r w:rsidRPr="001A3FB6">
        <w:rPr>
          <w:rFonts w:ascii="Garamond" w:hAnsi="Garamond"/>
          <w:sz w:val="20"/>
          <w:szCs w:val="20"/>
        </w:rPr>
        <w:t xml:space="preserve">: </w:t>
      </w:r>
      <w:r w:rsidRPr="001A3FB6">
        <w:rPr>
          <w:rFonts w:ascii="Garamond" w:hAnsi="Garamond"/>
          <w:i/>
          <w:sz w:val="20"/>
          <w:szCs w:val="20"/>
          <w:lang w:val="it-IT"/>
        </w:rPr>
        <w:t>Giuda</w:t>
      </w:r>
      <w:r w:rsidRPr="001A3FB6">
        <w:rPr>
          <w:rFonts w:ascii="Garamond" w:hAnsi="Garamond"/>
          <w:i/>
          <w:sz w:val="20"/>
          <w:szCs w:val="20"/>
        </w:rPr>
        <w:t xml:space="preserve"> </w:t>
      </w:r>
      <w:r w:rsidRPr="001A3FB6">
        <w:rPr>
          <w:rFonts w:ascii="Garamond" w:hAnsi="Garamond"/>
          <w:i/>
          <w:sz w:val="20"/>
          <w:szCs w:val="20"/>
          <w:lang w:val="it-IT"/>
        </w:rPr>
        <w:t>al</w:t>
      </w:r>
      <w:r w:rsidRPr="001A3FB6">
        <w:rPr>
          <w:rFonts w:ascii="Garamond" w:hAnsi="Garamond"/>
          <w:i/>
          <w:sz w:val="20"/>
          <w:szCs w:val="20"/>
        </w:rPr>
        <w:t xml:space="preserve"> </w:t>
      </w:r>
      <w:r w:rsidRPr="001A3FB6">
        <w:rPr>
          <w:rFonts w:ascii="Garamond" w:hAnsi="Garamond"/>
          <w:i/>
          <w:sz w:val="20"/>
          <w:szCs w:val="20"/>
          <w:lang w:val="it-IT"/>
        </w:rPr>
        <w:t>novecento</w:t>
      </w:r>
      <w:r w:rsidRPr="001A3FB6">
        <w:rPr>
          <w:rFonts w:ascii="Garamond" w:hAnsi="Garamond"/>
          <w:sz w:val="20"/>
          <w:szCs w:val="20"/>
        </w:rPr>
        <w:t xml:space="preserve">, </w:t>
      </w:r>
      <w:r w:rsidRPr="001A3FB6">
        <w:rPr>
          <w:rFonts w:ascii="Garamond" w:hAnsi="Garamond"/>
          <w:sz w:val="20"/>
          <w:szCs w:val="20"/>
          <w:lang w:val="it-IT"/>
        </w:rPr>
        <w:t>G</w:t>
      </w:r>
      <w:r w:rsidRPr="001A3FB6">
        <w:rPr>
          <w:rFonts w:ascii="Garamond" w:hAnsi="Garamond"/>
          <w:sz w:val="20"/>
          <w:szCs w:val="20"/>
        </w:rPr>
        <w:t xml:space="preserve">. </w:t>
      </w:r>
      <w:r w:rsidRPr="001A3FB6">
        <w:rPr>
          <w:rFonts w:ascii="Garamond" w:hAnsi="Garamond"/>
          <w:sz w:val="20"/>
          <w:szCs w:val="20"/>
          <w:lang w:val="it-IT"/>
        </w:rPr>
        <w:t>Principato</w:t>
      </w:r>
      <w:r w:rsidRPr="001A3FB6">
        <w:rPr>
          <w:rFonts w:ascii="Garamond" w:hAnsi="Garamond"/>
          <w:sz w:val="20"/>
          <w:szCs w:val="20"/>
        </w:rPr>
        <w:t xml:space="preserve">, </w:t>
      </w:r>
      <w:r w:rsidRPr="001A3FB6">
        <w:rPr>
          <w:rFonts w:ascii="Garamond" w:hAnsi="Garamond"/>
          <w:sz w:val="20"/>
          <w:szCs w:val="20"/>
          <w:lang w:val="it-IT"/>
        </w:rPr>
        <w:t>Milano</w:t>
      </w:r>
      <w:r w:rsidRPr="001A3FB6">
        <w:rPr>
          <w:rFonts w:ascii="Garamond" w:hAnsi="Garamond"/>
          <w:sz w:val="20"/>
          <w:szCs w:val="20"/>
        </w:rPr>
        <w:t xml:space="preserve"> 1986, σσ</w:t>
      </w:r>
      <w:r>
        <w:rPr>
          <w:rFonts w:ascii="Garamond" w:hAnsi="Garamond"/>
          <w:sz w:val="20"/>
          <w:szCs w:val="20"/>
        </w:rPr>
        <w:t>. 55-57.</w:t>
      </w:r>
    </w:p>
  </w:footnote>
  <w:footnote w:id="41">
    <w:p w:rsidR="00E51DE6" w:rsidRPr="00DA378B" w:rsidRDefault="00E51DE6" w:rsidP="00DB108C">
      <w:pPr>
        <w:spacing w:after="0"/>
        <w:jc w:val="both"/>
        <w:rPr>
          <w:rFonts w:ascii="Garamond" w:hAnsi="Garamond"/>
          <w:sz w:val="20"/>
          <w:szCs w:val="20"/>
        </w:rPr>
      </w:pPr>
      <w:r w:rsidRPr="00856904">
        <w:rPr>
          <w:rStyle w:val="a7"/>
          <w:rFonts w:ascii="Garamond" w:hAnsi="Garamond"/>
          <w:sz w:val="20"/>
          <w:szCs w:val="20"/>
        </w:rPr>
        <w:footnoteRef/>
      </w:r>
      <w:r w:rsidRPr="00856904">
        <w:rPr>
          <w:rFonts w:ascii="Garamond" w:hAnsi="Garamond"/>
          <w:sz w:val="20"/>
          <w:szCs w:val="20"/>
        </w:rPr>
        <w:t>. Δικταίος Άρης:</w:t>
      </w:r>
      <w:r w:rsidRPr="00DA378B">
        <w:rPr>
          <w:rFonts w:ascii="Garamond" w:hAnsi="Garamond"/>
          <w:sz w:val="20"/>
          <w:szCs w:val="20"/>
        </w:rPr>
        <w:t xml:space="preserve"> «</w:t>
      </w:r>
      <w:r>
        <w:rPr>
          <w:rFonts w:ascii="Garamond" w:hAnsi="Garamond"/>
          <w:sz w:val="20"/>
          <w:szCs w:val="20"/>
        </w:rPr>
        <w:t xml:space="preserve">Μια επέτειος. </w:t>
      </w:r>
      <w:r w:rsidRPr="00DA378B">
        <w:rPr>
          <w:rFonts w:ascii="Garamond" w:hAnsi="Garamond"/>
          <w:sz w:val="20"/>
          <w:szCs w:val="20"/>
          <w:lang w:val="it-IT"/>
        </w:rPr>
        <w:t>Gebriele</w:t>
      </w:r>
      <w:r w:rsidRPr="00DA378B">
        <w:rPr>
          <w:rFonts w:ascii="Garamond" w:hAnsi="Garamond"/>
          <w:sz w:val="20"/>
          <w:szCs w:val="20"/>
        </w:rPr>
        <w:t xml:space="preserve"> </w:t>
      </w:r>
      <w:r w:rsidRPr="00DA378B">
        <w:rPr>
          <w:rFonts w:ascii="Garamond" w:hAnsi="Garamond"/>
          <w:sz w:val="20"/>
          <w:szCs w:val="20"/>
          <w:lang w:val="it-IT"/>
        </w:rPr>
        <w:t>D</w:t>
      </w:r>
      <w:r w:rsidRPr="00DA378B">
        <w:rPr>
          <w:rFonts w:ascii="Garamond" w:hAnsi="Garamond"/>
          <w:sz w:val="20"/>
          <w:szCs w:val="20"/>
        </w:rPr>
        <w:t>’</w:t>
      </w:r>
      <w:r w:rsidRPr="00DA378B">
        <w:rPr>
          <w:rFonts w:ascii="Garamond" w:hAnsi="Garamond"/>
          <w:sz w:val="20"/>
          <w:szCs w:val="20"/>
          <w:lang w:val="it-IT"/>
        </w:rPr>
        <w:t>Annunzio</w:t>
      </w:r>
      <w:r w:rsidRPr="00DA378B">
        <w:rPr>
          <w:rFonts w:ascii="Garamond" w:hAnsi="Garamond"/>
          <w:sz w:val="20"/>
          <w:szCs w:val="20"/>
        </w:rPr>
        <w:t xml:space="preserve"> (1863-1938)», </w:t>
      </w:r>
      <w:r w:rsidRPr="00DA378B">
        <w:rPr>
          <w:rFonts w:ascii="Garamond" w:hAnsi="Garamond"/>
          <w:i/>
          <w:sz w:val="20"/>
          <w:szCs w:val="20"/>
        </w:rPr>
        <w:t>Νέα Εστία</w:t>
      </w:r>
      <w:r w:rsidRPr="00DA378B">
        <w:rPr>
          <w:rFonts w:ascii="Garamond" w:hAnsi="Garamond"/>
          <w:sz w:val="20"/>
          <w:szCs w:val="20"/>
        </w:rPr>
        <w:t xml:space="preserve">, </w:t>
      </w:r>
      <w:r>
        <w:rPr>
          <w:rFonts w:ascii="Garamond" w:hAnsi="Garamond"/>
          <w:sz w:val="20"/>
          <w:szCs w:val="20"/>
        </w:rPr>
        <w:t xml:space="preserve">ό.π., </w:t>
      </w:r>
      <w:r w:rsidRPr="00DA378B">
        <w:rPr>
          <w:rFonts w:ascii="Garamond" w:hAnsi="Garamond"/>
          <w:sz w:val="20"/>
          <w:szCs w:val="20"/>
        </w:rPr>
        <w:t>σ</w:t>
      </w:r>
      <w:r>
        <w:rPr>
          <w:rFonts w:ascii="Garamond" w:hAnsi="Garamond"/>
          <w:sz w:val="20"/>
          <w:szCs w:val="20"/>
        </w:rPr>
        <w:t>. 1</w:t>
      </w:r>
      <w:r w:rsidRPr="00DA378B">
        <w:rPr>
          <w:rFonts w:ascii="Garamond" w:hAnsi="Garamond"/>
          <w:sz w:val="20"/>
          <w:szCs w:val="20"/>
        </w:rPr>
        <w:t>188.</w:t>
      </w:r>
    </w:p>
  </w:footnote>
  <w:footnote w:id="42">
    <w:p w:rsidR="00E51DE6" w:rsidRPr="005D27F7" w:rsidRDefault="00E51DE6" w:rsidP="00DB108C">
      <w:pPr>
        <w:pStyle w:val="a6"/>
        <w:jc w:val="both"/>
        <w:rPr>
          <w:rFonts w:ascii="Garamond" w:hAnsi="Garamond"/>
          <w:lang w:val="it-IT"/>
        </w:rPr>
      </w:pPr>
      <w:r>
        <w:rPr>
          <w:rStyle w:val="a7"/>
        </w:rPr>
        <w:footnoteRef/>
      </w:r>
      <w:r>
        <w:t xml:space="preserve">. </w:t>
      </w:r>
      <w:r w:rsidRPr="004A31FF">
        <w:rPr>
          <w:rFonts w:ascii="Garamond" w:hAnsi="Garamond"/>
        </w:rPr>
        <w:t>Βλ</w:t>
      </w:r>
      <w:r w:rsidRPr="00E4512B">
        <w:rPr>
          <w:rFonts w:ascii="Garamond" w:hAnsi="Garamond"/>
          <w:lang w:val="it-IT"/>
        </w:rPr>
        <w:t xml:space="preserve">. </w:t>
      </w:r>
      <w:r w:rsidRPr="004A31FF">
        <w:rPr>
          <w:rFonts w:ascii="Garamond" w:hAnsi="Garamond"/>
        </w:rPr>
        <w:t>σχετικά</w:t>
      </w:r>
      <w:r w:rsidRPr="00E4512B">
        <w:rPr>
          <w:rFonts w:ascii="Garamond" w:hAnsi="Garamond"/>
          <w:lang w:val="it-IT"/>
        </w:rPr>
        <w:t xml:space="preserve"> </w:t>
      </w:r>
      <w:r w:rsidRPr="004A31FF">
        <w:rPr>
          <w:rFonts w:ascii="Garamond" w:hAnsi="Garamond"/>
        </w:rPr>
        <w:t>με</w:t>
      </w:r>
      <w:r w:rsidRPr="00E4512B">
        <w:rPr>
          <w:rFonts w:ascii="Garamond" w:hAnsi="Garamond"/>
          <w:lang w:val="it-IT"/>
        </w:rPr>
        <w:t xml:space="preserve"> </w:t>
      </w:r>
      <w:r>
        <w:rPr>
          <w:rFonts w:ascii="Garamond" w:hAnsi="Garamond"/>
        </w:rPr>
        <w:t>το</w:t>
      </w:r>
      <w:r w:rsidRPr="00E4512B">
        <w:rPr>
          <w:rFonts w:ascii="Garamond" w:hAnsi="Garamond"/>
          <w:lang w:val="it-IT"/>
        </w:rPr>
        <w:t xml:space="preserve"> </w:t>
      </w:r>
      <w:r>
        <w:rPr>
          <w:rFonts w:ascii="Garamond" w:hAnsi="Garamond"/>
        </w:rPr>
        <w:t>έργο</w:t>
      </w:r>
      <w:r w:rsidRPr="00E4512B">
        <w:rPr>
          <w:rFonts w:ascii="Garamond" w:hAnsi="Garamond"/>
          <w:lang w:val="it-IT"/>
        </w:rPr>
        <w:t xml:space="preserve"> </w:t>
      </w:r>
      <w:r>
        <w:rPr>
          <w:rFonts w:ascii="Garamond" w:hAnsi="Garamond"/>
        </w:rPr>
        <w:t>του</w:t>
      </w:r>
      <w:r w:rsidRPr="00E4512B">
        <w:rPr>
          <w:rFonts w:ascii="Garamond" w:hAnsi="Garamond"/>
          <w:lang w:val="it-IT"/>
        </w:rPr>
        <w:t xml:space="preserve"> </w:t>
      </w:r>
      <w:r>
        <w:rPr>
          <w:rFonts w:ascii="Garamond" w:hAnsi="Garamond"/>
          <w:lang w:val="it-IT"/>
        </w:rPr>
        <w:t>D</w:t>
      </w:r>
      <w:r w:rsidRPr="00E4512B">
        <w:rPr>
          <w:rFonts w:ascii="Garamond" w:hAnsi="Garamond"/>
          <w:lang w:val="it-IT"/>
        </w:rPr>
        <w:t>’</w:t>
      </w:r>
      <w:r>
        <w:rPr>
          <w:rFonts w:ascii="Garamond" w:hAnsi="Garamond"/>
          <w:lang w:val="it-IT"/>
        </w:rPr>
        <w:t>Annunzio</w:t>
      </w:r>
      <w:r w:rsidRPr="00E4512B">
        <w:rPr>
          <w:rFonts w:ascii="Garamond" w:hAnsi="Garamond"/>
          <w:lang w:val="it-IT"/>
        </w:rPr>
        <w:t xml:space="preserve">: </w:t>
      </w:r>
      <w:r>
        <w:rPr>
          <w:rFonts w:ascii="Garamond" w:hAnsi="Garamond"/>
          <w:lang w:val="it-IT"/>
        </w:rPr>
        <w:t>Enrico</w:t>
      </w:r>
      <w:r w:rsidRPr="00E4512B">
        <w:rPr>
          <w:rFonts w:ascii="Garamond" w:hAnsi="Garamond"/>
          <w:lang w:val="it-IT"/>
        </w:rPr>
        <w:t xml:space="preserve"> </w:t>
      </w:r>
      <w:r>
        <w:rPr>
          <w:rFonts w:ascii="Garamond" w:hAnsi="Garamond"/>
          <w:lang w:val="it-IT"/>
        </w:rPr>
        <w:t>Carrara</w:t>
      </w:r>
      <w:r w:rsidRPr="00E4512B">
        <w:rPr>
          <w:rFonts w:ascii="Garamond" w:hAnsi="Garamond"/>
          <w:lang w:val="it-IT"/>
        </w:rPr>
        <w:t xml:space="preserve">: </w:t>
      </w:r>
      <w:r w:rsidRPr="00C428C9">
        <w:rPr>
          <w:rFonts w:ascii="Garamond" w:hAnsi="Garamond"/>
          <w:i/>
          <w:lang w:val="it-IT"/>
        </w:rPr>
        <w:t>Tempi</w:t>
      </w:r>
      <w:r w:rsidRPr="00E4512B">
        <w:rPr>
          <w:rFonts w:ascii="Garamond" w:hAnsi="Garamond"/>
          <w:i/>
          <w:lang w:val="it-IT"/>
        </w:rPr>
        <w:t xml:space="preserve">, </w:t>
      </w:r>
      <w:r w:rsidRPr="00C428C9">
        <w:rPr>
          <w:rFonts w:ascii="Garamond" w:hAnsi="Garamond"/>
          <w:i/>
          <w:lang w:val="it-IT"/>
        </w:rPr>
        <w:t>autori</w:t>
      </w:r>
      <w:r w:rsidRPr="00E4512B">
        <w:rPr>
          <w:rFonts w:ascii="Garamond" w:hAnsi="Garamond"/>
          <w:i/>
          <w:lang w:val="it-IT"/>
        </w:rPr>
        <w:t xml:space="preserve"> </w:t>
      </w:r>
      <w:r w:rsidRPr="00C428C9">
        <w:rPr>
          <w:rFonts w:ascii="Garamond" w:hAnsi="Garamond"/>
          <w:i/>
          <w:lang w:val="it-IT"/>
        </w:rPr>
        <w:t>e</w:t>
      </w:r>
      <w:r w:rsidRPr="00E4512B">
        <w:rPr>
          <w:rFonts w:ascii="Garamond" w:hAnsi="Garamond"/>
          <w:i/>
          <w:lang w:val="it-IT"/>
        </w:rPr>
        <w:t xml:space="preserve"> </w:t>
      </w:r>
      <w:r w:rsidRPr="00C428C9">
        <w:rPr>
          <w:rFonts w:ascii="Garamond" w:hAnsi="Garamond"/>
          <w:i/>
          <w:lang w:val="it-IT"/>
        </w:rPr>
        <w:t>opere</w:t>
      </w:r>
      <w:r w:rsidRPr="00E4512B">
        <w:rPr>
          <w:rFonts w:ascii="Garamond" w:hAnsi="Garamond"/>
          <w:i/>
          <w:lang w:val="it-IT"/>
        </w:rPr>
        <w:t xml:space="preserve"> </w:t>
      </w:r>
      <w:r w:rsidRPr="00C428C9">
        <w:rPr>
          <w:rFonts w:ascii="Garamond" w:hAnsi="Garamond"/>
          <w:i/>
          <w:lang w:val="it-IT"/>
        </w:rPr>
        <w:t>della</w:t>
      </w:r>
      <w:r w:rsidRPr="00E4512B">
        <w:rPr>
          <w:rFonts w:ascii="Garamond" w:hAnsi="Garamond"/>
          <w:i/>
          <w:lang w:val="it-IT"/>
        </w:rPr>
        <w:t xml:space="preserve"> </w:t>
      </w:r>
      <w:r w:rsidRPr="00C428C9">
        <w:rPr>
          <w:rFonts w:ascii="Garamond" w:hAnsi="Garamond"/>
          <w:i/>
          <w:lang w:val="it-IT"/>
        </w:rPr>
        <w:t>letteratura</w:t>
      </w:r>
      <w:r w:rsidRPr="00E4512B">
        <w:rPr>
          <w:rFonts w:ascii="Garamond" w:hAnsi="Garamond"/>
          <w:i/>
          <w:lang w:val="it-IT"/>
        </w:rPr>
        <w:t xml:space="preserve"> </w:t>
      </w:r>
      <w:r w:rsidRPr="00C428C9">
        <w:rPr>
          <w:rFonts w:ascii="Garamond" w:hAnsi="Garamond"/>
          <w:i/>
          <w:lang w:val="it-IT"/>
        </w:rPr>
        <w:t>italiana</w:t>
      </w:r>
      <w:r w:rsidRPr="00E4512B">
        <w:rPr>
          <w:rFonts w:ascii="Garamond" w:hAnsi="Garamond"/>
          <w:lang w:val="it-IT"/>
        </w:rPr>
        <w:t xml:space="preserve">, </w:t>
      </w:r>
      <w:r>
        <w:rPr>
          <w:rFonts w:ascii="Garamond" w:hAnsi="Garamond"/>
          <w:lang w:val="it-IT"/>
        </w:rPr>
        <w:t>Carlo</w:t>
      </w:r>
      <w:r w:rsidRPr="00E4512B">
        <w:rPr>
          <w:rFonts w:ascii="Garamond" w:hAnsi="Garamond"/>
          <w:lang w:val="it-IT"/>
        </w:rPr>
        <w:t xml:space="preserve"> </w:t>
      </w:r>
      <w:r>
        <w:rPr>
          <w:rFonts w:ascii="Garamond" w:hAnsi="Garamond"/>
          <w:lang w:val="it-IT"/>
        </w:rPr>
        <w:t>Signorili</w:t>
      </w:r>
      <w:r w:rsidRPr="00E4512B">
        <w:rPr>
          <w:rFonts w:ascii="Garamond" w:hAnsi="Garamond"/>
          <w:lang w:val="it-IT"/>
        </w:rPr>
        <w:t xml:space="preserve">, </w:t>
      </w:r>
      <w:r>
        <w:rPr>
          <w:rFonts w:ascii="Garamond" w:hAnsi="Garamond"/>
          <w:lang w:val="it-IT"/>
        </w:rPr>
        <w:t>Milano</w:t>
      </w:r>
      <w:r w:rsidRPr="00E4512B">
        <w:rPr>
          <w:rFonts w:ascii="Garamond" w:hAnsi="Garamond"/>
          <w:lang w:val="it-IT"/>
        </w:rPr>
        <w:t xml:space="preserve"> 1924, </w:t>
      </w:r>
      <w:r>
        <w:rPr>
          <w:rFonts w:ascii="Garamond" w:hAnsi="Garamond"/>
        </w:rPr>
        <w:t>σσ</w:t>
      </w:r>
      <w:r w:rsidRPr="00E4512B">
        <w:rPr>
          <w:rFonts w:ascii="Garamond" w:hAnsi="Garamond"/>
          <w:lang w:val="it-IT"/>
        </w:rPr>
        <w:t xml:space="preserve">. 222-224, </w:t>
      </w:r>
      <w:r>
        <w:rPr>
          <w:rFonts w:ascii="Garamond" w:hAnsi="Garamond"/>
          <w:lang w:val="it-IT"/>
        </w:rPr>
        <w:t>Salvatore</w:t>
      </w:r>
      <w:r w:rsidRPr="00E4512B">
        <w:rPr>
          <w:rFonts w:ascii="Garamond" w:hAnsi="Garamond"/>
          <w:lang w:val="it-IT"/>
        </w:rPr>
        <w:t xml:space="preserve"> </w:t>
      </w:r>
      <w:r>
        <w:rPr>
          <w:rFonts w:ascii="Garamond" w:hAnsi="Garamond"/>
          <w:lang w:val="it-IT"/>
        </w:rPr>
        <w:t>Guglielmino</w:t>
      </w:r>
      <w:r w:rsidRPr="00E4512B">
        <w:rPr>
          <w:rFonts w:ascii="Garamond" w:hAnsi="Garamond"/>
          <w:lang w:val="it-IT"/>
        </w:rPr>
        <w:t xml:space="preserve">: </w:t>
      </w:r>
      <w:r w:rsidRPr="000B61DC">
        <w:rPr>
          <w:rFonts w:ascii="Garamond" w:hAnsi="Garamond"/>
          <w:i/>
          <w:lang w:val="it-IT"/>
        </w:rPr>
        <w:t>Giuda</w:t>
      </w:r>
      <w:r w:rsidRPr="00E4512B">
        <w:rPr>
          <w:rFonts w:ascii="Garamond" w:hAnsi="Garamond"/>
          <w:i/>
          <w:lang w:val="it-IT"/>
        </w:rPr>
        <w:t xml:space="preserve"> </w:t>
      </w:r>
      <w:r w:rsidRPr="000B61DC">
        <w:rPr>
          <w:rFonts w:ascii="Garamond" w:hAnsi="Garamond"/>
          <w:i/>
          <w:lang w:val="it-IT"/>
        </w:rPr>
        <w:t>al</w:t>
      </w:r>
      <w:r w:rsidRPr="00E4512B">
        <w:rPr>
          <w:rFonts w:ascii="Garamond" w:hAnsi="Garamond"/>
          <w:i/>
          <w:lang w:val="it-IT"/>
        </w:rPr>
        <w:t xml:space="preserve"> </w:t>
      </w:r>
      <w:r w:rsidRPr="000B61DC">
        <w:rPr>
          <w:rFonts w:ascii="Garamond" w:hAnsi="Garamond"/>
          <w:i/>
          <w:lang w:val="it-IT"/>
        </w:rPr>
        <w:t>novecento</w:t>
      </w:r>
      <w:r w:rsidRPr="00E4512B">
        <w:rPr>
          <w:rFonts w:ascii="Garamond" w:hAnsi="Garamond"/>
          <w:lang w:val="it-IT"/>
        </w:rPr>
        <w:t xml:space="preserve">, </w:t>
      </w:r>
      <w:r>
        <w:rPr>
          <w:rFonts w:ascii="Garamond" w:hAnsi="Garamond"/>
        </w:rPr>
        <w:t>ό</w:t>
      </w:r>
      <w:r w:rsidRPr="00E4512B">
        <w:rPr>
          <w:rFonts w:ascii="Garamond" w:hAnsi="Garamond"/>
          <w:lang w:val="it-IT"/>
        </w:rPr>
        <w:t>.</w:t>
      </w:r>
      <w:r>
        <w:rPr>
          <w:rFonts w:ascii="Garamond" w:hAnsi="Garamond"/>
        </w:rPr>
        <w:t>π</w:t>
      </w:r>
      <w:r w:rsidRPr="00E4512B">
        <w:rPr>
          <w:rFonts w:ascii="Garamond" w:hAnsi="Garamond"/>
          <w:lang w:val="it-IT"/>
        </w:rPr>
        <w:t xml:space="preserve">., </w:t>
      </w:r>
      <w:r>
        <w:rPr>
          <w:rFonts w:ascii="Garamond" w:hAnsi="Garamond"/>
        </w:rPr>
        <w:t>σσ</w:t>
      </w:r>
      <w:r w:rsidRPr="00E4512B">
        <w:rPr>
          <w:rFonts w:ascii="Garamond" w:hAnsi="Garamond"/>
          <w:lang w:val="it-IT"/>
        </w:rPr>
        <w:t xml:space="preserve">. 28-46˙ </w:t>
      </w:r>
      <w:r w:rsidRPr="006829D4">
        <w:rPr>
          <w:rFonts w:ascii="Garamond" w:hAnsi="Garamond"/>
          <w:lang w:val="it-IT"/>
        </w:rPr>
        <w:t>Nataligno</w:t>
      </w:r>
      <w:r w:rsidRPr="00E4512B">
        <w:rPr>
          <w:rFonts w:ascii="Garamond" w:hAnsi="Garamond"/>
          <w:lang w:val="it-IT"/>
        </w:rPr>
        <w:t xml:space="preserve"> </w:t>
      </w:r>
      <w:r w:rsidRPr="006829D4">
        <w:rPr>
          <w:rFonts w:ascii="Garamond" w:hAnsi="Garamond"/>
          <w:lang w:val="it-IT"/>
        </w:rPr>
        <w:t>Spegno</w:t>
      </w:r>
      <w:r w:rsidRPr="00E4512B">
        <w:rPr>
          <w:rFonts w:ascii="Garamond" w:hAnsi="Garamond"/>
          <w:lang w:val="it-IT"/>
        </w:rPr>
        <w:t xml:space="preserve">: </w:t>
      </w:r>
      <w:r w:rsidRPr="006829D4">
        <w:rPr>
          <w:rFonts w:ascii="Garamond" w:hAnsi="Garamond"/>
          <w:i/>
          <w:lang w:val="it-IT"/>
        </w:rPr>
        <w:t>Compendio</w:t>
      </w:r>
      <w:r w:rsidRPr="00E4512B">
        <w:rPr>
          <w:rFonts w:ascii="Garamond" w:hAnsi="Garamond"/>
          <w:i/>
          <w:lang w:val="it-IT"/>
        </w:rPr>
        <w:t xml:space="preserve"> </w:t>
      </w:r>
      <w:r w:rsidRPr="006829D4">
        <w:rPr>
          <w:rFonts w:ascii="Garamond" w:hAnsi="Garamond"/>
          <w:i/>
          <w:lang w:val="it-IT"/>
        </w:rPr>
        <w:t>di</w:t>
      </w:r>
      <w:r w:rsidRPr="00E4512B">
        <w:rPr>
          <w:rFonts w:ascii="Garamond" w:hAnsi="Garamond"/>
          <w:i/>
          <w:lang w:val="it-IT"/>
        </w:rPr>
        <w:t xml:space="preserve"> </w:t>
      </w:r>
      <w:r w:rsidRPr="006829D4">
        <w:rPr>
          <w:rFonts w:ascii="Garamond" w:hAnsi="Garamond"/>
          <w:i/>
          <w:lang w:val="it-IT"/>
        </w:rPr>
        <w:t>storia</w:t>
      </w:r>
      <w:r w:rsidRPr="00E4512B">
        <w:rPr>
          <w:rFonts w:ascii="Garamond" w:hAnsi="Garamond"/>
          <w:i/>
          <w:lang w:val="it-IT"/>
        </w:rPr>
        <w:t xml:space="preserve"> </w:t>
      </w:r>
      <w:r w:rsidRPr="006829D4">
        <w:rPr>
          <w:rFonts w:ascii="Garamond" w:hAnsi="Garamond"/>
          <w:i/>
          <w:lang w:val="it-IT"/>
        </w:rPr>
        <w:t>della</w:t>
      </w:r>
      <w:r w:rsidRPr="00E4512B">
        <w:rPr>
          <w:rFonts w:ascii="Garamond" w:hAnsi="Garamond"/>
          <w:i/>
          <w:lang w:val="it-IT"/>
        </w:rPr>
        <w:t xml:space="preserve"> </w:t>
      </w:r>
      <w:r w:rsidRPr="006829D4">
        <w:rPr>
          <w:rFonts w:ascii="Garamond" w:hAnsi="Garamond"/>
          <w:i/>
          <w:lang w:val="it-IT"/>
        </w:rPr>
        <w:t>letteratura</w:t>
      </w:r>
      <w:r w:rsidRPr="00E4512B">
        <w:rPr>
          <w:rFonts w:ascii="Garamond" w:hAnsi="Garamond"/>
          <w:i/>
          <w:lang w:val="it-IT"/>
        </w:rPr>
        <w:t xml:space="preserve"> </w:t>
      </w:r>
      <w:r w:rsidRPr="006829D4">
        <w:rPr>
          <w:rFonts w:ascii="Garamond" w:hAnsi="Garamond"/>
          <w:i/>
          <w:lang w:val="it-IT"/>
        </w:rPr>
        <w:t>italiana</w:t>
      </w:r>
      <w:r w:rsidRPr="00E4512B">
        <w:rPr>
          <w:rFonts w:ascii="Garamond" w:hAnsi="Garamond"/>
          <w:i/>
          <w:lang w:val="it-IT"/>
        </w:rPr>
        <w:t>,</w:t>
      </w:r>
      <w:r w:rsidRPr="00E4512B">
        <w:rPr>
          <w:rFonts w:ascii="Garamond" w:hAnsi="Garamond"/>
          <w:lang w:val="it-IT"/>
        </w:rPr>
        <w:t xml:space="preserve"> </w:t>
      </w:r>
      <w:r w:rsidRPr="006829D4">
        <w:rPr>
          <w:rFonts w:ascii="Garamond" w:hAnsi="Garamond"/>
        </w:rPr>
        <w:t>τομ</w:t>
      </w:r>
      <w:r w:rsidRPr="00E4512B">
        <w:rPr>
          <w:rFonts w:ascii="Garamond" w:hAnsi="Garamond"/>
          <w:lang w:val="it-IT"/>
        </w:rPr>
        <w:t>. 3</w:t>
      </w:r>
      <w:r w:rsidRPr="006829D4">
        <w:rPr>
          <w:rFonts w:ascii="Garamond" w:hAnsi="Garamond"/>
          <w:vertAlign w:val="superscript"/>
        </w:rPr>
        <w:t>ος</w:t>
      </w:r>
      <w:r w:rsidRPr="00E4512B">
        <w:rPr>
          <w:rFonts w:ascii="Garamond" w:hAnsi="Garamond"/>
          <w:lang w:val="it-IT"/>
        </w:rPr>
        <w:t xml:space="preserve">, </w:t>
      </w:r>
      <w:r w:rsidRPr="006829D4">
        <w:rPr>
          <w:rFonts w:ascii="Garamond" w:hAnsi="Garamond"/>
          <w:lang w:val="it-IT"/>
        </w:rPr>
        <w:t>La</w:t>
      </w:r>
      <w:r w:rsidRPr="00E4512B">
        <w:rPr>
          <w:rFonts w:ascii="Garamond" w:hAnsi="Garamond"/>
          <w:lang w:val="it-IT"/>
        </w:rPr>
        <w:t xml:space="preserve"> </w:t>
      </w:r>
      <w:r w:rsidRPr="006829D4">
        <w:rPr>
          <w:rFonts w:ascii="Garamond" w:hAnsi="Garamond"/>
          <w:lang w:val="it-IT"/>
        </w:rPr>
        <w:t>nuova</w:t>
      </w:r>
      <w:r w:rsidRPr="00E4512B">
        <w:rPr>
          <w:rFonts w:ascii="Garamond" w:hAnsi="Garamond"/>
          <w:lang w:val="it-IT"/>
        </w:rPr>
        <w:t xml:space="preserve"> </w:t>
      </w:r>
      <w:r w:rsidRPr="006829D4">
        <w:rPr>
          <w:rFonts w:ascii="Garamond" w:hAnsi="Garamond"/>
          <w:lang w:val="it-IT"/>
        </w:rPr>
        <w:t>Italia</w:t>
      </w:r>
      <w:r w:rsidRPr="00E4512B">
        <w:rPr>
          <w:rFonts w:ascii="Garamond" w:hAnsi="Garamond"/>
          <w:lang w:val="it-IT"/>
        </w:rPr>
        <w:t xml:space="preserve">, </w:t>
      </w:r>
      <w:r w:rsidRPr="006829D4">
        <w:rPr>
          <w:rFonts w:ascii="Garamond" w:hAnsi="Garamond"/>
          <w:lang w:val="it-IT"/>
        </w:rPr>
        <w:t>Firenze</w:t>
      </w:r>
      <w:r w:rsidRPr="00E4512B">
        <w:rPr>
          <w:rFonts w:ascii="Garamond" w:hAnsi="Garamond"/>
          <w:lang w:val="it-IT"/>
        </w:rPr>
        <w:t xml:space="preserve"> 1969, </w:t>
      </w:r>
      <w:r>
        <w:rPr>
          <w:rFonts w:ascii="Garamond" w:hAnsi="Garamond"/>
        </w:rPr>
        <w:t>σσ</w:t>
      </w:r>
      <w:r>
        <w:rPr>
          <w:rFonts w:ascii="Garamond" w:hAnsi="Garamond"/>
          <w:lang w:val="it-IT"/>
        </w:rPr>
        <w:t>. 52-59</w:t>
      </w:r>
      <w:r w:rsidRPr="00E4512B">
        <w:rPr>
          <w:rFonts w:ascii="Garamond" w:hAnsi="Garamond"/>
          <w:lang w:val="it-IT"/>
        </w:rPr>
        <w:t xml:space="preserve">˙ </w:t>
      </w:r>
      <w:r w:rsidRPr="00C555AC">
        <w:rPr>
          <w:rFonts w:ascii="Garamond" w:hAnsi="Garamond"/>
          <w:lang w:val="it-IT"/>
        </w:rPr>
        <w:t>Flamini</w:t>
      </w:r>
      <w:r w:rsidRPr="00E4512B">
        <w:rPr>
          <w:rFonts w:ascii="Garamond" w:hAnsi="Garamond"/>
          <w:lang w:val="it-IT"/>
        </w:rPr>
        <w:t xml:space="preserve"> </w:t>
      </w:r>
      <w:r w:rsidRPr="00C555AC">
        <w:rPr>
          <w:rFonts w:ascii="Garamond" w:hAnsi="Garamond"/>
          <w:lang w:val="it-IT"/>
        </w:rPr>
        <w:t>Cremier</w:t>
      </w:r>
      <w:r w:rsidRPr="00E4512B">
        <w:rPr>
          <w:rFonts w:ascii="Garamond" w:hAnsi="Garamond"/>
          <w:lang w:val="it-IT"/>
        </w:rPr>
        <w:t xml:space="preserve">: </w:t>
      </w:r>
      <w:r w:rsidRPr="00C555AC">
        <w:rPr>
          <w:rFonts w:ascii="Garamond" w:hAnsi="Garamond"/>
          <w:i/>
        </w:rPr>
        <w:t>Ιστορία</w:t>
      </w:r>
      <w:r w:rsidRPr="00E4512B">
        <w:rPr>
          <w:rFonts w:ascii="Garamond" w:hAnsi="Garamond"/>
          <w:i/>
          <w:lang w:val="it-IT"/>
        </w:rPr>
        <w:t xml:space="preserve"> </w:t>
      </w:r>
      <w:r w:rsidRPr="00C555AC">
        <w:rPr>
          <w:rFonts w:ascii="Garamond" w:hAnsi="Garamond"/>
          <w:i/>
        </w:rPr>
        <w:t>της</w:t>
      </w:r>
      <w:r w:rsidRPr="00E4512B">
        <w:rPr>
          <w:rFonts w:ascii="Garamond" w:hAnsi="Garamond"/>
          <w:i/>
          <w:lang w:val="it-IT"/>
        </w:rPr>
        <w:t xml:space="preserve"> </w:t>
      </w:r>
      <w:r w:rsidRPr="00C555AC">
        <w:rPr>
          <w:rFonts w:ascii="Garamond" w:hAnsi="Garamond"/>
          <w:i/>
        </w:rPr>
        <w:t>ιταλικής</w:t>
      </w:r>
      <w:r w:rsidRPr="00E4512B">
        <w:rPr>
          <w:rFonts w:ascii="Garamond" w:hAnsi="Garamond"/>
          <w:i/>
          <w:lang w:val="it-IT"/>
        </w:rPr>
        <w:t xml:space="preserve"> </w:t>
      </w:r>
      <w:r w:rsidRPr="00C555AC">
        <w:rPr>
          <w:rFonts w:ascii="Garamond" w:hAnsi="Garamond"/>
          <w:i/>
        </w:rPr>
        <w:t>λογοτεχνίας</w:t>
      </w:r>
      <w:r w:rsidRPr="00E4512B">
        <w:rPr>
          <w:rFonts w:ascii="Garamond" w:hAnsi="Garamond"/>
          <w:lang w:val="it-IT"/>
        </w:rPr>
        <w:t xml:space="preserve">, </w:t>
      </w:r>
      <w:r>
        <w:rPr>
          <w:rFonts w:ascii="Garamond" w:hAnsi="Garamond"/>
        </w:rPr>
        <w:t>μτφρ</w:t>
      </w:r>
      <w:r w:rsidRPr="00E4512B">
        <w:rPr>
          <w:rFonts w:ascii="Garamond" w:hAnsi="Garamond"/>
          <w:lang w:val="it-IT"/>
        </w:rPr>
        <w:t xml:space="preserve">. </w:t>
      </w:r>
      <w:r>
        <w:rPr>
          <w:rFonts w:ascii="Garamond" w:hAnsi="Garamond"/>
        </w:rPr>
        <w:t>Γ</w:t>
      </w:r>
      <w:r w:rsidRPr="005D27F7">
        <w:rPr>
          <w:rFonts w:ascii="Garamond" w:hAnsi="Garamond"/>
          <w:lang w:val="it-IT"/>
        </w:rPr>
        <w:t xml:space="preserve">. </w:t>
      </w:r>
      <w:r>
        <w:rPr>
          <w:rFonts w:ascii="Garamond" w:hAnsi="Garamond"/>
        </w:rPr>
        <w:t>Σερουίου</w:t>
      </w:r>
      <w:r w:rsidRPr="005D27F7">
        <w:rPr>
          <w:rFonts w:ascii="Garamond" w:hAnsi="Garamond"/>
          <w:lang w:val="it-IT"/>
        </w:rPr>
        <w:t xml:space="preserve">, </w:t>
      </w:r>
      <w:r w:rsidRPr="00C555AC">
        <w:rPr>
          <w:rFonts w:ascii="Garamond" w:hAnsi="Garamond"/>
        </w:rPr>
        <w:t>Ελευθ</w:t>
      </w:r>
      <w:r>
        <w:rPr>
          <w:rFonts w:ascii="Garamond" w:hAnsi="Garamond"/>
        </w:rPr>
        <w:t>ερουδάκης</w:t>
      </w:r>
      <w:r w:rsidRPr="005D27F7">
        <w:rPr>
          <w:rFonts w:ascii="Garamond" w:hAnsi="Garamond"/>
          <w:lang w:val="it-IT"/>
        </w:rPr>
        <w:t xml:space="preserve">, </w:t>
      </w:r>
      <w:r>
        <w:rPr>
          <w:rFonts w:ascii="Garamond" w:hAnsi="Garamond"/>
        </w:rPr>
        <w:t>Αθήνα</w:t>
      </w:r>
      <w:r w:rsidRPr="005D27F7">
        <w:rPr>
          <w:rFonts w:ascii="Garamond" w:hAnsi="Garamond"/>
          <w:lang w:val="it-IT"/>
        </w:rPr>
        <w:t xml:space="preserve"> 1930, </w:t>
      </w:r>
      <w:r>
        <w:rPr>
          <w:rFonts w:ascii="Garamond" w:hAnsi="Garamond"/>
        </w:rPr>
        <w:t>σσ</w:t>
      </w:r>
      <w:r w:rsidRPr="005D27F7">
        <w:rPr>
          <w:rFonts w:ascii="Garamond" w:hAnsi="Garamond"/>
          <w:lang w:val="it-IT"/>
        </w:rPr>
        <w:t>. 209-212˙</w:t>
      </w:r>
      <w:r>
        <w:rPr>
          <w:rFonts w:ascii="Garamond" w:hAnsi="Garamond"/>
          <w:lang w:val="it-IT"/>
        </w:rPr>
        <w:t xml:space="preserve"> C. Pavolini: </w:t>
      </w:r>
      <w:r w:rsidRPr="005D27F7">
        <w:rPr>
          <w:rFonts w:ascii="Garamond" w:hAnsi="Garamond"/>
          <w:lang w:val="it-IT"/>
        </w:rPr>
        <w:t>«</w:t>
      </w:r>
      <w:r>
        <w:rPr>
          <w:rFonts w:ascii="Garamond" w:hAnsi="Garamond"/>
          <w:lang w:val="it-IT"/>
        </w:rPr>
        <w:t>Valori del teatro di d’Annunzio</w:t>
      </w:r>
      <w:r w:rsidRPr="005D27F7">
        <w:rPr>
          <w:rFonts w:ascii="Garamond" w:hAnsi="Garamond"/>
          <w:lang w:val="it-IT"/>
        </w:rPr>
        <w:t>»</w:t>
      </w:r>
      <w:r>
        <w:rPr>
          <w:rFonts w:ascii="Garamond" w:hAnsi="Garamond"/>
          <w:lang w:val="it-IT"/>
        </w:rPr>
        <w:t xml:space="preserve">, D’Annunzio, </w:t>
      </w:r>
      <w:r w:rsidRPr="005D27F7">
        <w:rPr>
          <w:rFonts w:ascii="Garamond" w:hAnsi="Garamond"/>
          <w:i/>
          <w:lang w:val="it-IT"/>
        </w:rPr>
        <w:t>Encoclopedia dello Spettacolo</w:t>
      </w:r>
      <w:r>
        <w:rPr>
          <w:rFonts w:ascii="Garamond" w:hAnsi="Garamond"/>
          <w:lang w:val="it-IT"/>
        </w:rPr>
        <w:t xml:space="preserve">, 1954. </w:t>
      </w:r>
    </w:p>
  </w:footnote>
  <w:footnote w:id="43">
    <w:p w:rsidR="00E51DE6" w:rsidRPr="006829D4" w:rsidRDefault="00E51DE6" w:rsidP="00DB108C">
      <w:pPr>
        <w:pStyle w:val="a6"/>
        <w:jc w:val="both"/>
        <w:rPr>
          <w:rStyle w:val="a7"/>
          <w:rFonts w:ascii="Garamond" w:hAnsi="Garamond"/>
          <w:highlight w:val="cyan"/>
          <w:lang w:val="it-IT"/>
        </w:rPr>
      </w:pPr>
      <w:r w:rsidRPr="006829D4">
        <w:rPr>
          <w:rStyle w:val="a7"/>
          <w:rFonts w:ascii="Garamond" w:hAnsi="Garamond"/>
        </w:rPr>
        <w:footnoteRef/>
      </w:r>
      <w:r w:rsidRPr="00D42008">
        <w:rPr>
          <w:rFonts w:ascii="Garamond" w:hAnsi="Garamond"/>
          <w:lang w:val="it-IT"/>
        </w:rPr>
        <w:t xml:space="preserve">. </w:t>
      </w:r>
      <w:r w:rsidRPr="006829D4">
        <w:rPr>
          <w:rFonts w:ascii="Garamond" w:hAnsi="Garamond"/>
        </w:rPr>
        <w:t>Βλ</w:t>
      </w:r>
      <w:r w:rsidRPr="006829D4">
        <w:rPr>
          <w:rFonts w:ascii="Garamond" w:hAnsi="Garamond"/>
          <w:lang w:val="it-IT"/>
        </w:rPr>
        <w:t xml:space="preserve">. </w:t>
      </w:r>
      <w:r w:rsidRPr="006829D4">
        <w:rPr>
          <w:rFonts w:ascii="Garamond" w:hAnsi="Garamond"/>
        </w:rPr>
        <w:t>σχετικά</w:t>
      </w:r>
      <w:r w:rsidRPr="006829D4">
        <w:rPr>
          <w:rFonts w:ascii="Garamond" w:hAnsi="Garamond"/>
          <w:lang w:val="it-IT"/>
        </w:rPr>
        <w:t xml:space="preserve"> </w:t>
      </w:r>
      <w:r w:rsidRPr="006829D4">
        <w:rPr>
          <w:rFonts w:ascii="Garamond" w:hAnsi="Garamond"/>
        </w:rPr>
        <w:t>με</w:t>
      </w:r>
      <w:r w:rsidRPr="006829D4">
        <w:rPr>
          <w:rFonts w:ascii="Garamond" w:hAnsi="Garamond"/>
          <w:lang w:val="it-IT"/>
        </w:rPr>
        <w:t xml:space="preserve"> </w:t>
      </w:r>
      <w:r w:rsidRPr="006829D4">
        <w:rPr>
          <w:rFonts w:ascii="Garamond" w:hAnsi="Garamond"/>
        </w:rPr>
        <w:t>τον</w:t>
      </w:r>
      <w:r w:rsidRPr="006829D4">
        <w:rPr>
          <w:rFonts w:ascii="Garamond" w:hAnsi="Garamond"/>
          <w:lang w:val="it-IT"/>
        </w:rPr>
        <w:t xml:space="preserve"> “decadentismo”:</w:t>
      </w:r>
      <w:r w:rsidRPr="006829D4">
        <w:rPr>
          <w:rStyle w:val="a7"/>
          <w:rFonts w:ascii="Garamond" w:hAnsi="Garamond"/>
          <w:lang w:val="it-IT"/>
        </w:rPr>
        <w:t xml:space="preserve"> </w:t>
      </w:r>
      <w:r w:rsidRPr="006829D4">
        <w:rPr>
          <w:rFonts w:ascii="Garamond" w:hAnsi="Garamond"/>
          <w:lang w:val="it-IT"/>
        </w:rPr>
        <w:t xml:space="preserve">Mario Santoro: </w:t>
      </w:r>
      <w:r w:rsidRPr="006829D4">
        <w:rPr>
          <w:rFonts w:ascii="Garamond" w:hAnsi="Garamond"/>
          <w:i/>
          <w:lang w:val="it-IT"/>
        </w:rPr>
        <w:t>Disegno storico della civiltà letteraria italiana</w:t>
      </w:r>
      <w:r>
        <w:rPr>
          <w:rFonts w:ascii="Garamond" w:hAnsi="Garamond"/>
          <w:lang w:val="it-IT"/>
        </w:rPr>
        <w:t xml:space="preserve">, </w:t>
      </w:r>
      <w:r>
        <w:rPr>
          <w:rFonts w:ascii="Garamond" w:hAnsi="Garamond"/>
        </w:rPr>
        <w:t>ό</w:t>
      </w:r>
      <w:r w:rsidRPr="006829D4">
        <w:rPr>
          <w:rFonts w:ascii="Garamond" w:hAnsi="Garamond"/>
          <w:lang w:val="it-IT"/>
        </w:rPr>
        <w:t>.</w:t>
      </w:r>
      <w:r>
        <w:rPr>
          <w:rFonts w:ascii="Garamond" w:hAnsi="Garamond"/>
        </w:rPr>
        <w:t>π</w:t>
      </w:r>
      <w:r w:rsidRPr="006829D4">
        <w:rPr>
          <w:rFonts w:ascii="Garamond" w:hAnsi="Garamond"/>
          <w:lang w:val="it-IT"/>
        </w:rPr>
        <w:t>.</w:t>
      </w:r>
      <w:r w:rsidRPr="00AC5CD2">
        <w:rPr>
          <w:rFonts w:ascii="Garamond" w:hAnsi="Garamond"/>
          <w:lang w:val="it-IT"/>
        </w:rPr>
        <w:t>,</w:t>
      </w:r>
      <w:r w:rsidRPr="006829D4">
        <w:rPr>
          <w:rFonts w:ascii="Garamond" w:hAnsi="Garamond"/>
          <w:lang w:val="it-IT"/>
        </w:rPr>
        <w:t xml:space="preserve"> </w:t>
      </w:r>
      <w:r w:rsidRPr="006829D4">
        <w:rPr>
          <w:rFonts w:ascii="Garamond" w:hAnsi="Garamond"/>
        </w:rPr>
        <w:t>σσ</w:t>
      </w:r>
      <w:r>
        <w:rPr>
          <w:rFonts w:ascii="Garamond" w:hAnsi="Garamond"/>
          <w:lang w:val="it-IT"/>
        </w:rPr>
        <w:t>. 467- 474</w:t>
      </w:r>
      <w:r w:rsidRPr="00E4512B">
        <w:rPr>
          <w:rFonts w:ascii="Garamond" w:hAnsi="Garamond"/>
          <w:lang w:val="it-IT"/>
        </w:rPr>
        <w:t>˙</w:t>
      </w:r>
      <w:r w:rsidRPr="006829D4">
        <w:rPr>
          <w:rFonts w:ascii="Garamond" w:hAnsi="Garamond"/>
          <w:lang w:val="it-IT"/>
        </w:rPr>
        <w:t xml:space="preserve"> </w:t>
      </w:r>
      <w:r>
        <w:rPr>
          <w:rFonts w:ascii="Garamond" w:hAnsi="Garamond"/>
          <w:lang w:val="it-IT"/>
        </w:rPr>
        <w:t xml:space="preserve">Salvatore Guglielmino: </w:t>
      </w:r>
      <w:r w:rsidRPr="000B61DC">
        <w:rPr>
          <w:rFonts w:ascii="Garamond" w:hAnsi="Garamond"/>
          <w:i/>
          <w:lang w:val="it-IT"/>
        </w:rPr>
        <w:t>Giuda al novecento</w:t>
      </w:r>
      <w:r>
        <w:rPr>
          <w:rFonts w:ascii="Garamond" w:hAnsi="Garamond"/>
          <w:lang w:val="it-IT"/>
        </w:rPr>
        <w:t xml:space="preserve">, </w:t>
      </w:r>
      <w:r>
        <w:rPr>
          <w:rFonts w:ascii="Garamond" w:hAnsi="Garamond"/>
        </w:rPr>
        <w:t>ό</w:t>
      </w:r>
      <w:r w:rsidRPr="006A0345">
        <w:rPr>
          <w:rFonts w:ascii="Garamond" w:hAnsi="Garamond"/>
          <w:lang w:val="it-IT"/>
        </w:rPr>
        <w:t>.</w:t>
      </w:r>
      <w:r>
        <w:rPr>
          <w:rFonts w:ascii="Garamond" w:hAnsi="Garamond"/>
        </w:rPr>
        <w:t>π</w:t>
      </w:r>
      <w:r w:rsidRPr="006A0345">
        <w:rPr>
          <w:rFonts w:ascii="Garamond" w:hAnsi="Garamond"/>
          <w:lang w:val="it-IT"/>
        </w:rPr>
        <w:t>.,</w:t>
      </w:r>
      <w:r w:rsidRPr="00DA4AFD">
        <w:rPr>
          <w:rFonts w:ascii="Garamond" w:hAnsi="Garamond"/>
          <w:lang w:val="it-IT"/>
        </w:rPr>
        <w:t xml:space="preserve"> </w:t>
      </w:r>
      <w:r>
        <w:rPr>
          <w:rFonts w:ascii="Garamond" w:hAnsi="Garamond"/>
        </w:rPr>
        <w:t>σσ</w:t>
      </w:r>
      <w:r>
        <w:rPr>
          <w:rFonts w:ascii="Garamond" w:hAnsi="Garamond"/>
          <w:lang w:val="it-IT"/>
        </w:rPr>
        <w:t>. 28-46</w:t>
      </w:r>
      <w:r w:rsidRPr="00E4512B">
        <w:rPr>
          <w:rFonts w:ascii="Garamond" w:hAnsi="Garamond"/>
          <w:lang w:val="it-IT"/>
        </w:rPr>
        <w:t>˙</w:t>
      </w:r>
      <w:r w:rsidRPr="000B61DC">
        <w:rPr>
          <w:rFonts w:ascii="Garamond" w:hAnsi="Garamond"/>
          <w:lang w:val="it-IT"/>
        </w:rPr>
        <w:t xml:space="preserve"> </w:t>
      </w:r>
      <w:r w:rsidRPr="006829D4">
        <w:rPr>
          <w:rFonts w:ascii="Garamond" w:hAnsi="Garamond"/>
          <w:lang w:val="it-IT"/>
        </w:rPr>
        <w:t xml:space="preserve">Nataligno Spegno: </w:t>
      </w:r>
      <w:r w:rsidRPr="006829D4">
        <w:rPr>
          <w:rFonts w:ascii="Garamond" w:hAnsi="Garamond"/>
          <w:i/>
          <w:lang w:val="it-IT"/>
        </w:rPr>
        <w:t>Compendio di storia della letteratura italiana,</w:t>
      </w:r>
      <w:r w:rsidRPr="006829D4">
        <w:rPr>
          <w:rFonts w:ascii="Garamond" w:hAnsi="Garamond"/>
          <w:lang w:val="it-IT"/>
        </w:rPr>
        <w:t xml:space="preserve"> </w:t>
      </w:r>
      <w:r w:rsidRPr="006829D4">
        <w:rPr>
          <w:rFonts w:ascii="Garamond" w:hAnsi="Garamond"/>
        </w:rPr>
        <w:t>τομ</w:t>
      </w:r>
      <w:r w:rsidRPr="006829D4">
        <w:rPr>
          <w:rFonts w:ascii="Garamond" w:hAnsi="Garamond"/>
          <w:lang w:val="it-IT"/>
        </w:rPr>
        <w:t>. 3</w:t>
      </w:r>
      <w:r w:rsidRPr="006829D4">
        <w:rPr>
          <w:rFonts w:ascii="Garamond" w:hAnsi="Garamond"/>
          <w:vertAlign w:val="superscript"/>
        </w:rPr>
        <w:t>ος</w:t>
      </w:r>
      <w:r w:rsidRPr="006829D4">
        <w:rPr>
          <w:rFonts w:ascii="Garamond" w:hAnsi="Garamond"/>
          <w:lang w:val="it-IT"/>
        </w:rPr>
        <w:t xml:space="preserve">, La nuova Italia, Firenze 1969, </w:t>
      </w:r>
      <w:r w:rsidRPr="006829D4">
        <w:rPr>
          <w:rFonts w:ascii="Garamond" w:hAnsi="Garamond"/>
        </w:rPr>
        <w:t>σσ</w:t>
      </w:r>
      <w:r w:rsidRPr="006829D4">
        <w:rPr>
          <w:rFonts w:ascii="Garamond" w:hAnsi="Garamond"/>
          <w:lang w:val="it-IT"/>
        </w:rPr>
        <w:t>. 340-341.</w:t>
      </w:r>
    </w:p>
  </w:footnote>
  <w:footnote w:id="44">
    <w:p w:rsidR="00E51DE6" w:rsidRPr="00E37C7A" w:rsidRDefault="00E51DE6" w:rsidP="00CA7991">
      <w:pPr>
        <w:pStyle w:val="a6"/>
        <w:jc w:val="both"/>
        <w:rPr>
          <w:rFonts w:ascii="Garamond" w:hAnsi="Garamond"/>
        </w:rPr>
      </w:pPr>
      <w:r w:rsidRPr="00160825">
        <w:rPr>
          <w:rStyle w:val="a7"/>
          <w:rFonts w:ascii="Garamond" w:hAnsi="Garamond"/>
        </w:rPr>
        <w:footnoteRef/>
      </w:r>
      <w:r w:rsidRPr="00160825">
        <w:rPr>
          <w:rFonts w:ascii="Garamond" w:hAnsi="Garamond"/>
          <w:lang w:val="it-IT"/>
        </w:rPr>
        <w:t>.</w:t>
      </w:r>
      <w:r w:rsidRPr="00E37C7A">
        <w:rPr>
          <w:rFonts w:ascii="Garamond" w:hAnsi="Garamond"/>
          <w:lang w:val="it-IT"/>
        </w:rPr>
        <w:t xml:space="preserve"> </w:t>
      </w:r>
      <w:r w:rsidRPr="00E37C7A">
        <w:rPr>
          <w:rFonts w:ascii="Garamond" w:hAnsi="Garamond"/>
        </w:rPr>
        <w:t>Β</w:t>
      </w:r>
      <w:r w:rsidRPr="004A31FF">
        <w:rPr>
          <w:rFonts w:ascii="Garamond" w:hAnsi="Garamond"/>
        </w:rPr>
        <w:t xml:space="preserve">λ. σχετικά με την έννοια του </w:t>
      </w:r>
      <w:r w:rsidRPr="00160825">
        <w:rPr>
          <w:rFonts w:ascii="Garamond" w:hAnsi="Garamond"/>
        </w:rPr>
        <w:t>αισθητισμού:</w:t>
      </w:r>
      <w:r w:rsidRPr="004A31FF">
        <w:rPr>
          <w:rFonts w:ascii="Garamond" w:hAnsi="Garamond"/>
        </w:rPr>
        <w:t xml:space="preserve"> Αλμπέρτο Αζόρ Ρόζα</w:t>
      </w:r>
      <w:r w:rsidRPr="004A31FF">
        <w:rPr>
          <w:rFonts w:ascii="Garamond" w:hAnsi="Garamond"/>
          <w:i/>
        </w:rPr>
        <w:t>: Ιστορία της ιταλικής λογοτεχνίας</w:t>
      </w:r>
      <w:r w:rsidRPr="004A31FF">
        <w:rPr>
          <w:rFonts w:ascii="Garamond" w:hAnsi="Garamond"/>
        </w:rPr>
        <w:t>, μτφρ. Ζώζη Ζωγραφίδου, επιμ.-εισαγωγή: Φοίβος Γκικόπουλος, Παρατη</w:t>
      </w:r>
      <w:r>
        <w:rPr>
          <w:rFonts w:ascii="Garamond" w:hAnsi="Garamond"/>
        </w:rPr>
        <w:t xml:space="preserve">ρητής, Θεσσαλονίκη 1998, σ. 557˙ </w:t>
      </w:r>
      <w:r>
        <w:rPr>
          <w:rFonts w:ascii="Garamond" w:hAnsi="Garamond"/>
          <w:lang w:val="it-IT"/>
        </w:rPr>
        <w:t>Giulio</w:t>
      </w:r>
      <w:r w:rsidRPr="00467BF6">
        <w:rPr>
          <w:rFonts w:ascii="Garamond" w:hAnsi="Garamond"/>
        </w:rPr>
        <w:t xml:space="preserve"> </w:t>
      </w:r>
      <w:r>
        <w:rPr>
          <w:rFonts w:ascii="Garamond" w:hAnsi="Garamond"/>
          <w:lang w:val="it-IT"/>
        </w:rPr>
        <w:t>Ferroni</w:t>
      </w:r>
      <w:r w:rsidRPr="00467BF6">
        <w:rPr>
          <w:rFonts w:ascii="Garamond" w:hAnsi="Garamond"/>
        </w:rPr>
        <w:t xml:space="preserve">: </w:t>
      </w:r>
      <w:r w:rsidRPr="00467BF6">
        <w:rPr>
          <w:rFonts w:ascii="Garamond" w:hAnsi="Garamond"/>
          <w:i/>
          <w:lang w:val="it-IT"/>
        </w:rPr>
        <w:t>Il</w:t>
      </w:r>
      <w:r w:rsidRPr="00467BF6">
        <w:rPr>
          <w:rFonts w:ascii="Garamond" w:hAnsi="Garamond"/>
          <w:i/>
        </w:rPr>
        <w:t xml:space="preserve"> </w:t>
      </w:r>
      <w:r w:rsidRPr="00467BF6">
        <w:rPr>
          <w:rFonts w:ascii="Garamond" w:hAnsi="Garamond"/>
          <w:i/>
          <w:lang w:val="it-IT"/>
        </w:rPr>
        <w:t>profilo</w:t>
      </w:r>
      <w:r w:rsidRPr="00467BF6">
        <w:rPr>
          <w:rFonts w:ascii="Garamond" w:hAnsi="Garamond"/>
          <w:i/>
        </w:rPr>
        <w:t xml:space="preserve"> </w:t>
      </w:r>
      <w:r w:rsidRPr="00467BF6">
        <w:rPr>
          <w:rFonts w:ascii="Garamond" w:hAnsi="Garamond"/>
          <w:i/>
          <w:lang w:val="it-IT"/>
        </w:rPr>
        <w:t>storico</w:t>
      </w:r>
      <w:r w:rsidRPr="00467BF6">
        <w:rPr>
          <w:rFonts w:ascii="Garamond" w:hAnsi="Garamond"/>
          <w:i/>
        </w:rPr>
        <w:t xml:space="preserve"> </w:t>
      </w:r>
      <w:r w:rsidRPr="00467BF6">
        <w:rPr>
          <w:rFonts w:ascii="Garamond" w:hAnsi="Garamond"/>
          <w:i/>
          <w:lang w:val="it-IT"/>
        </w:rPr>
        <w:t>della</w:t>
      </w:r>
      <w:r w:rsidRPr="00467BF6">
        <w:rPr>
          <w:rFonts w:ascii="Garamond" w:hAnsi="Garamond"/>
          <w:i/>
        </w:rPr>
        <w:t xml:space="preserve"> </w:t>
      </w:r>
      <w:r w:rsidRPr="00467BF6">
        <w:rPr>
          <w:rFonts w:ascii="Garamond" w:hAnsi="Garamond"/>
          <w:i/>
          <w:lang w:val="it-IT"/>
        </w:rPr>
        <w:t>letteratura</w:t>
      </w:r>
      <w:r w:rsidRPr="00467BF6">
        <w:rPr>
          <w:rFonts w:ascii="Garamond" w:hAnsi="Garamond"/>
          <w:i/>
        </w:rPr>
        <w:t xml:space="preserve"> </w:t>
      </w:r>
      <w:r w:rsidRPr="00467BF6">
        <w:rPr>
          <w:rFonts w:ascii="Garamond" w:hAnsi="Garamond"/>
          <w:i/>
          <w:lang w:val="it-IT"/>
        </w:rPr>
        <w:t>italiana</w:t>
      </w:r>
      <w:r w:rsidRPr="00467BF6">
        <w:rPr>
          <w:rFonts w:ascii="Garamond" w:hAnsi="Garamond"/>
        </w:rPr>
        <w:t xml:space="preserve">, </w:t>
      </w:r>
      <w:r>
        <w:rPr>
          <w:rFonts w:ascii="Garamond" w:hAnsi="Garamond"/>
          <w:lang w:val="it-IT"/>
        </w:rPr>
        <w:t>Einaudi</w:t>
      </w:r>
      <w:r w:rsidRPr="00467BF6">
        <w:rPr>
          <w:rFonts w:ascii="Garamond" w:hAnsi="Garamond"/>
        </w:rPr>
        <w:t xml:space="preserve">, </w:t>
      </w:r>
      <w:r>
        <w:rPr>
          <w:rFonts w:ascii="Garamond" w:hAnsi="Garamond"/>
          <w:lang w:val="it-IT"/>
        </w:rPr>
        <w:t>Milano</w:t>
      </w:r>
      <w:r w:rsidRPr="00467BF6">
        <w:rPr>
          <w:rFonts w:ascii="Garamond" w:hAnsi="Garamond"/>
        </w:rPr>
        <w:t xml:space="preserve"> 1992, </w:t>
      </w:r>
      <w:r>
        <w:rPr>
          <w:rFonts w:ascii="Garamond" w:hAnsi="Garamond"/>
        </w:rPr>
        <w:t xml:space="preserve">σσ. 826-827 και </w:t>
      </w:r>
      <w:r w:rsidRPr="009F1058">
        <w:rPr>
          <w:rFonts w:ascii="Garamond" w:hAnsi="Garamond"/>
        </w:rPr>
        <w:t>Δικταίος Άρης: «</w:t>
      </w:r>
      <w:r>
        <w:rPr>
          <w:rFonts w:ascii="Garamond" w:hAnsi="Garamond"/>
        </w:rPr>
        <w:t xml:space="preserve">Μια επέτειος. </w:t>
      </w:r>
      <w:r w:rsidRPr="009F1058">
        <w:rPr>
          <w:rFonts w:ascii="Garamond" w:hAnsi="Garamond"/>
          <w:lang w:val="it-IT"/>
        </w:rPr>
        <w:t>Gebriele</w:t>
      </w:r>
      <w:r w:rsidRPr="00E4512B">
        <w:rPr>
          <w:rFonts w:ascii="Garamond" w:hAnsi="Garamond"/>
        </w:rPr>
        <w:t xml:space="preserve"> </w:t>
      </w:r>
      <w:r w:rsidRPr="009F1058">
        <w:rPr>
          <w:rFonts w:ascii="Garamond" w:hAnsi="Garamond"/>
          <w:lang w:val="it-IT"/>
        </w:rPr>
        <w:t>D</w:t>
      </w:r>
      <w:r w:rsidRPr="00E4512B">
        <w:rPr>
          <w:rFonts w:ascii="Garamond" w:hAnsi="Garamond"/>
        </w:rPr>
        <w:t>’</w:t>
      </w:r>
      <w:r w:rsidRPr="009F1058">
        <w:rPr>
          <w:rFonts w:ascii="Garamond" w:hAnsi="Garamond"/>
          <w:lang w:val="it-IT"/>
        </w:rPr>
        <w:t>Annunzio</w:t>
      </w:r>
      <w:r w:rsidRPr="00E4512B">
        <w:rPr>
          <w:rFonts w:ascii="Garamond" w:hAnsi="Garamond"/>
        </w:rPr>
        <w:t xml:space="preserve"> (1863-1938)», </w:t>
      </w:r>
      <w:r w:rsidRPr="009F1058">
        <w:rPr>
          <w:rFonts w:ascii="Garamond" w:hAnsi="Garamond"/>
          <w:i/>
        </w:rPr>
        <w:t>Νέα</w:t>
      </w:r>
      <w:r w:rsidRPr="00E4512B">
        <w:rPr>
          <w:rFonts w:ascii="Garamond" w:hAnsi="Garamond"/>
          <w:i/>
        </w:rPr>
        <w:t xml:space="preserve"> </w:t>
      </w:r>
      <w:r w:rsidRPr="009F1058">
        <w:rPr>
          <w:rFonts w:ascii="Garamond" w:hAnsi="Garamond"/>
          <w:i/>
        </w:rPr>
        <w:t>Εστία</w:t>
      </w:r>
      <w:r w:rsidRPr="00E4512B">
        <w:rPr>
          <w:rFonts w:ascii="Garamond" w:hAnsi="Garamond"/>
        </w:rPr>
        <w:t xml:space="preserve">, </w:t>
      </w:r>
      <w:r>
        <w:rPr>
          <w:rFonts w:ascii="Garamond" w:hAnsi="Garamond"/>
        </w:rPr>
        <w:t>ό</w:t>
      </w:r>
      <w:r w:rsidRPr="00E4512B">
        <w:rPr>
          <w:rFonts w:ascii="Garamond" w:hAnsi="Garamond"/>
        </w:rPr>
        <w:t>.</w:t>
      </w:r>
      <w:r>
        <w:rPr>
          <w:rFonts w:ascii="Garamond" w:hAnsi="Garamond"/>
        </w:rPr>
        <w:t>π</w:t>
      </w:r>
      <w:r w:rsidRPr="00E4512B">
        <w:rPr>
          <w:rFonts w:ascii="Garamond" w:hAnsi="Garamond"/>
        </w:rPr>
        <w:t xml:space="preserve">., </w:t>
      </w:r>
      <w:r>
        <w:rPr>
          <w:rFonts w:ascii="Garamond" w:hAnsi="Garamond"/>
        </w:rPr>
        <w:t>σσ</w:t>
      </w:r>
      <w:r w:rsidRPr="00E4512B">
        <w:rPr>
          <w:rFonts w:ascii="Garamond" w:hAnsi="Garamond"/>
        </w:rPr>
        <w:t>. 1186-1188</w:t>
      </w:r>
      <w:r>
        <w:rPr>
          <w:rFonts w:ascii="Garamond" w:hAnsi="Garamond"/>
        </w:rPr>
        <w:t>.</w:t>
      </w:r>
    </w:p>
  </w:footnote>
  <w:footnote w:id="45">
    <w:p w:rsidR="00E51DE6" w:rsidRPr="004A4AE6" w:rsidRDefault="00E51DE6" w:rsidP="004A4AE6">
      <w:pPr>
        <w:pStyle w:val="a6"/>
        <w:jc w:val="both"/>
        <w:rPr>
          <w:rFonts w:ascii="Garamond" w:hAnsi="Garamond"/>
        </w:rPr>
      </w:pPr>
      <w:r w:rsidRPr="004A4AE6">
        <w:rPr>
          <w:rStyle w:val="a7"/>
          <w:rFonts w:ascii="Garamond" w:hAnsi="Garamond"/>
        </w:rPr>
        <w:footnoteRef/>
      </w:r>
      <w:r>
        <w:rPr>
          <w:rFonts w:ascii="Garamond" w:hAnsi="Garamond"/>
        </w:rPr>
        <w:t>. Γεώ</w:t>
      </w:r>
      <w:r w:rsidRPr="004A4AE6">
        <w:rPr>
          <w:rFonts w:ascii="Garamond" w:hAnsi="Garamond"/>
        </w:rPr>
        <w:t xml:space="preserve">ργιος Λαμπελέτ: «Το δραματικό θέατρο του Γαβριήλ ντ’ Αννούντσιο. Η αντίθεσή του με το Ιψενικό», </w:t>
      </w:r>
      <w:r w:rsidRPr="004A4AE6">
        <w:rPr>
          <w:rFonts w:ascii="Garamond" w:hAnsi="Garamond"/>
          <w:i/>
        </w:rPr>
        <w:t>Μουσικά Χρονικά</w:t>
      </w:r>
      <w:r w:rsidRPr="004A4AE6">
        <w:rPr>
          <w:rFonts w:ascii="Garamond" w:hAnsi="Garamond"/>
        </w:rPr>
        <w:t>, τομ. Α’, 1928-1929, σσ. 273-279.</w:t>
      </w:r>
    </w:p>
  </w:footnote>
  <w:footnote w:id="46">
    <w:p w:rsidR="00E51DE6" w:rsidRPr="0097739D" w:rsidRDefault="00E51DE6" w:rsidP="00CA7991">
      <w:pPr>
        <w:pStyle w:val="a6"/>
        <w:jc w:val="both"/>
        <w:rPr>
          <w:rFonts w:ascii="Garamond" w:hAnsi="Garamond"/>
          <w:lang w:val="it-IT"/>
        </w:rPr>
      </w:pPr>
      <w:r w:rsidRPr="0097739D">
        <w:rPr>
          <w:rStyle w:val="a7"/>
          <w:rFonts w:ascii="Garamond" w:hAnsi="Garamond"/>
        </w:rPr>
        <w:footnoteRef/>
      </w:r>
      <w:r w:rsidRPr="004A31FF">
        <w:rPr>
          <w:rFonts w:ascii="Garamond" w:hAnsi="Garamond"/>
          <w:lang w:val="it-IT"/>
        </w:rPr>
        <w:t xml:space="preserve">. </w:t>
      </w:r>
      <w:r w:rsidRPr="0097739D">
        <w:rPr>
          <w:rFonts w:ascii="Garamond" w:hAnsi="Garamond"/>
        </w:rPr>
        <w:t>Βλ</w:t>
      </w:r>
      <w:r w:rsidRPr="0097739D">
        <w:rPr>
          <w:rFonts w:ascii="Garamond" w:hAnsi="Garamond"/>
          <w:lang w:val="it-IT"/>
        </w:rPr>
        <w:t xml:space="preserve">. </w:t>
      </w:r>
      <w:r w:rsidRPr="0097739D">
        <w:rPr>
          <w:rFonts w:ascii="Garamond" w:hAnsi="Garamond"/>
        </w:rPr>
        <w:t>σχετικά</w:t>
      </w:r>
      <w:r w:rsidRPr="0097739D">
        <w:rPr>
          <w:rFonts w:ascii="Garamond" w:hAnsi="Garamond"/>
          <w:lang w:val="it-IT"/>
        </w:rPr>
        <w:t xml:space="preserve">: Alfredo Menetti: </w:t>
      </w:r>
      <w:r w:rsidRPr="0097739D">
        <w:rPr>
          <w:rFonts w:ascii="Garamond" w:hAnsi="Garamond"/>
          <w:i/>
          <w:lang w:val="it-IT"/>
        </w:rPr>
        <w:t>Carducci, Pascoli, D’Annunzio. Vita, personalità, opere</w:t>
      </w:r>
      <w:r w:rsidRPr="0097739D">
        <w:rPr>
          <w:rFonts w:ascii="Garamond" w:hAnsi="Garamond"/>
          <w:lang w:val="it-IT"/>
        </w:rPr>
        <w:t xml:space="preserve">, Edizioni Bignami, Sesto San Giovanni 1990, </w:t>
      </w:r>
      <w:r w:rsidRPr="0097739D">
        <w:rPr>
          <w:rFonts w:ascii="Garamond" w:hAnsi="Garamond"/>
        </w:rPr>
        <w:t>σσ</w:t>
      </w:r>
      <w:r w:rsidRPr="0097739D">
        <w:rPr>
          <w:rFonts w:ascii="Garamond" w:hAnsi="Garamond"/>
          <w:lang w:val="it-IT"/>
        </w:rPr>
        <w:t xml:space="preserve">. 145-146.  </w:t>
      </w:r>
    </w:p>
  </w:footnote>
  <w:footnote w:id="47">
    <w:p w:rsidR="00E51DE6" w:rsidRDefault="00E51DE6" w:rsidP="00CA7991">
      <w:pPr>
        <w:pStyle w:val="a6"/>
      </w:pPr>
      <w:r>
        <w:rPr>
          <w:rStyle w:val="a7"/>
        </w:rPr>
        <w:footnoteRef/>
      </w:r>
      <w:r>
        <w:t>. Βλ.</w:t>
      </w:r>
      <w:r w:rsidRPr="00482966">
        <w:rPr>
          <w:rFonts w:ascii="Garamond" w:hAnsi="Garamond"/>
        </w:rPr>
        <w:t xml:space="preserve"> </w:t>
      </w:r>
      <w:r w:rsidRPr="00231A96">
        <w:rPr>
          <w:rFonts w:ascii="Garamond" w:hAnsi="Garamond"/>
        </w:rPr>
        <w:t>Αλμπέρτο Αζόρ Ρόζα</w:t>
      </w:r>
      <w:r w:rsidRPr="00231A96">
        <w:rPr>
          <w:rFonts w:ascii="Garamond" w:hAnsi="Garamond"/>
          <w:i/>
        </w:rPr>
        <w:t>: Ιστορία της ιταλικής λογοτεχνίας</w:t>
      </w:r>
      <w:r w:rsidRPr="00231A96">
        <w:rPr>
          <w:rFonts w:ascii="Garamond" w:hAnsi="Garamond"/>
        </w:rPr>
        <w:t xml:space="preserve">, </w:t>
      </w:r>
      <w:r>
        <w:rPr>
          <w:rFonts w:ascii="Garamond" w:hAnsi="Garamond"/>
        </w:rPr>
        <w:t>ό.π.</w:t>
      </w:r>
      <w:r w:rsidRPr="00231A96">
        <w:rPr>
          <w:rFonts w:ascii="Garamond" w:hAnsi="Garamond"/>
        </w:rPr>
        <w:t>,</w:t>
      </w:r>
      <w:r>
        <w:rPr>
          <w:rFonts w:ascii="Garamond" w:hAnsi="Garamond"/>
        </w:rPr>
        <w:t xml:space="preserve"> </w:t>
      </w:r>
      <w:r w:rsidRPr="00231A96">
        <w:rPr>
          <w:rFonts w:ascii="Garamond" w:hAnsi="Garamond"/>
        </w:rPr>
        <w:t>σ.</w:t>
      </w:r>
      <w:r>
        <w:rPr>
          <w:rFonts w:ascii="Garamond" w:hAnsi="Garamond"/>
        </w:rPr>
        <w:t xml:space="preserve"> 563.</w:t>
      </w:r>
    </w:p>
  </w:footnote>
  <w:footnote w:id="48">
    <w:p w:rsidR="00E51DE6" w:rsidRPr="00D42008" w:rsidRDefault="00E51DE6" w:rsidP="00CA7991">
      <w:pPr>
        <w:pStyle w:val="a6"/>
        <w:rPr>
          <w:rFonts w:ascii="Garamond" w:hAnsi="Garamond"/>
          <w:lang w:val="en-US"/>
        </w:rPr>
      </w:pPr>
      <w:r w:rsidRPr="0097739D">
        <w:rPr>
          <w:rStyle w:val="a7"/>
          <w:rFonts w:ascii="Garamond" w:hAnsi="Garamond"/>
        </w:rPr>
        <w:footnoteRef/>
      </w:r>
      <w:r w:rsidRPr="00D42008">
        <w:rPr>
          <w:rFonts w:ascii="Garamond" w:hAnsi="Garamond"/>
          <w:lang w:val="en-US"/>
        </w:rPr>
        <w:t xml:space="preserve">. </w:t>
      </w:r>
      <w:r w:rsidRPr="0097739D">
        <w:rPr>
          <w:rFonts w:ascii="Garamond" w:hAnsi="Garamond"/>
        </w:rPr>
        <w:t>Βλ</w:t>
      </w:r>
      <w:r w:rsidRPr="00D42008">
        <w:rPr>
          <w:rFonts w:ascii="Garamond" w:hAnsi="Garamond"/>
          <w:lang w:val="en-US"/>
        </w:rPr>
        <w:t xml:space="preserve">. </w:t>
      </w:r>
      <w:r w:rsidRPr="0097739D">
        <w:rPr>
          <w:rFonts w:ascii="Garamond" w:hAnsi="Garamond"/>
          <w:lang w:val="it-IT"/>
        </w:rPr>
        <w:t>Alfredo</w:t>
      </w:r>
      <w:r w:rsidRPr="00D42008">
        <w:rPr>
          <w:rFonts w:ascii="Garamond" w:hAnsi="Garamond"/>
          <w:lang w:val="en-US"/>
        </w:rPr>
        <w:t xml:space="preserve"> </w:t>
      </w:r>
      <w:r w:rsidRPr="0097739D">
        <w:rPr>
          <w:rFonts w:ascii="Garamond" w:hAnsi="Garamond"/>
          <w:lang w:val="it-IT"/>
        </w:rPr>
        <w:t>Menetti</w:t>
      </w:r>
      <w:r w:rsidRPr="00D42008">
        <w:rPr>
          <w:rFonts w:ascii="Garamond" w:hAnsi="Garamond"/>
          <w:lang w:val="en-US"/>
        </w:rPr>
        <w:t xml:space="preserve">: </w:t>
      </w:r>
      <w:r w:rsidRPr="0097739D">
        <w:rPr>
          <w:rFonts w:ascii="Garamond" w:hAnsi="Garamond"/>
          <w:i/>
          <w:lang w:val="it-IT"/>
        </w:rPr>
        <w:t>Carducci</w:t>
      </w:r>
      <w:r w:rsidRPr="00D42008">
        <w:rPr>
          <w:rFonts w:ascii="Garamond" w:hAnsi="Garamond"/>
          <w:i/>
          <w:lang w:val="en-US"/>
        </w:rPr>
        <w:t xml:space="preserve">, </w:t>
      </w:r>
      <w:r w:rsidRPr="0097739D">
        <w:rPr>
          <w:rFonts w:ascii="Garamond" w:hAnsi="Garamond"/>
          <w:i/>
          <w:lang w:val="it-IT"/>
        </w:rPr>
        <w:t>Pascoli</w:t>
      </w:r>
      <w:r w:rsidRPr="00D42008">
        <w:rPr>
          <w:rFonts w:ascii="Garamond" w:hAnsi="Garamond"/>
          <w:i/>
          <w:lang w:val="en-US"/>
        </w:rPr>
        <w:t xml:space="preserve">, </w:t>
      </w:r>
      <w:r w:rsidRPr="0097739D">
        <w:rPr>
          <w:rFonts w:ascii="Garamond" w:hAnsi="Garamond"/>
          <w:i/>
          <w:lang w:val="it-IT"/>
        </w:rPr>
        <w:t>D</w:t>
      </w:r>
      <w:r w:rsidRPr="00D42008">
        <w:rPr>
          <w:rFonts w:ascii="Garamond" w:hAnsi="Garamond"/>
          <w:i/>
          <w:lang w:val="en-US"/>
        </w:rPr>
        <w:t>’</w:t>
      </w:r>
      <w:r w:rsidRPr="0097739D">
        <w:rPr>
          <w:rFonts w:ascii="Garamond" w:hAnsi="Garamond"/>
          <w:i/>
          <w:lang w:val="it-IT"/>
        </w:rPr>
        <w:t>Annunzio</w:t>
      </w:r>
      <w:r w:rsidRPr="00D42008">
        <w:rPr>
          <w:rFonts w:ascii="Garamond" w:hAnsi="Garamond"/>
          <w:i/>
          <w:lang w:val="en-US"/>
        </w:rPr>
        <w:t xml:space="preserve">. </w:t>
      </w:r>
      <w:r w:rsidRPr="0097739D">
        <w:rPr>
          <w:rFonts w:ascii="Garamond" w:hAnsi="Garamond"/>
          <w:i/>
          <w:lang w:val="it-IT"/>
        </w:rPr>
        <w:t>Vita</w:t>
      </w:r>
      <w:r w:rsidRPr="00D42008">
        <w:rPr>
          <w:rFonts w:ascii="Garamond" w:hAnsi="Garamond"/>
          <w:i/>
          <w:lang w:val="en-US"/>
        </w:rPr>
        <w:t xml:space="preserve">, </w:t>
      </w:r>
      <w:r w:rsidRPr="0097739D">
        <w:rPr>
          <w:rFonts w:ascii="Garamond" w:hAnsi="Garamond"/>
          <w:i/>
          <w:lang w:val="it-IT"/>
        </w:rPr>
        <w:t>personalit</w:t>
      </w:r>
      <w:r w:rsidRPr="00D42008">
        <w:rPr>
          <w:rFonts w:ascii="Garamond" w:hAnsi="Garamond"/>
          <w:i/>
          <w:lang w:val="en-US"/>
        </w:rPr>
        <w:t xml:space="preserve">à, </w:t>
      </w:r>
      <w:r w:rsidRPr="0097739D">
        <w:rPr>
          <w:rFonts w:ascii="Garamond" w:hAnsi="Garamond"/>
          <w:i/>
          <w:lang w:val="it-IT"/>
        </w:rPr>
        <w:t>opere</w:t>
      </w:r>
      <w:r w:rsidRPr="00D42008">
        <w:rPr>
          <w:rFonts w:ascii="Garamond" w:hAnsi="Garamond"/>
          <w:lang w:val="en-US"/>
        </w:rPr>
        <w:t xml:space="preserve">, </w:t>
      </w:r>
      <w:r w:rsidRPr="0097739D">
        <w:rPr>
          <w:rFonts w:ascii="Garamond" w:hAnsi="Garamond"/>
        </w:rPr>
        <w:t>σσ</w:t>
      </w:r>
      <w:r w:rsidRPr="00D42008">
        <w:rPr>
          <w:rFonts w:ascii="Garamond" w:hAnsi="Garamond"/>
          <w:lang w:val="en-US"/>
        </w:rPr>
        <w:t xml:space="preserve">. 15-17. </w:t>
      </w:r>
    </w:p>
  </w:footnote>
  <w:footnote w:id="49">
    <w:p w:rsidR="00E51DE6" w:rsidRPr="00D42008" w:rsidRDefault="00E51DE6" w:rsidP="00CA7991">
      <w:pPr>
        <w:pStyle w:val="a6"/>
        <w:jc w:val="both"/>
        <w:rPr>
          <w:rFonts w:ascii="Garamond" w:hAnsi="Garamond"/>
          <w:lang w:val="en-US"/>
        </w:rPr>
      </w:pPr>
      <w:r w:rsidRPr="00231A96">
        <w:rPr>
          <w:rStyle w:val="a7"/>
          <w:rFonts w:ascii="Garamond" w:hAnsi="Garamond"/>
        </w:rPr>
        <w:footnoteRef/>
      </w:r>
      <w:r w:rsidRPr="00D42008">
        <w:rPr>
          <w:rFonts w:ascii="Garamond" w:hAnsi="Garamond"/>
          <w:lang w:val="en-US"/>
        </w:rPr>
        <w:t xml:space="preserve">. </w:t>
      </w:r>
      <w:r w:rsidRPr="00231A96">
        <w:rPr>
          <w:rFonts w:ascii="Garamond" w:hAnsi="Garamond"/>
        </w:rPr>
        <w:t>Βλ</w:t>
      </w:r>
      <w:r w:rsidRPr="00D42008">
        <w:rPr>
          <w:rFonts w:ascii="Garamond" w:hAnsi="Garamond"/>
          <w:lang w:val="en-US"/>
        </w:rPr>
        <w:t xml:space="preserve"> </w:t>
      </w:r>
      <w:r w:rsidRPr="00231A96">
        <w:rPr>
          <w:rFonts w:ascii="Garamond" w:hAnsi="Garamond"/>
        </w:rPr>
        <w:t>Αλμπέρτο</w:t>
      </w:r>
      <w:r w:rsidRPr="00D42008">
        <w:rPr>
          <w:rFonts w:ascii="Garamond" w:hAnsi="Garamond"/>
          <w:lang w:val="en-US"/>
        </w:rPr>
        <w:t xml:space="preserve"> </w:t>
      </w:r>
      <w:r w:rsidRPr="00231A96">
        <w:rPr>
          <w:rFonts w:ascii="Garamond" w:hAnsi="Garamond"/>
        </w:rPr>
        <w:t>Αζόρ</w:t>
      </w:r>
      <w:r w:rsidRPr="00D42008">
        <w:rPr>
          <w:rFonts w:ascii="Garamond" w:hAnsi="Garamond"/>
          <w:lang w:val="en-US"/>
        </w:rPr>
        <w:t xml:space="preserve"> </w:t>
      </w:r>
      <w:r w:rsidRPr="00231A96">
        <w:rPr>
          <w:rFonts w:ascii="Garamond" w:hAnsi="Garamond"/>
        </w:rPr>
        <w:t>Ρόζα</w:t>
      </w:r>
      <w:r w:rsidRPr="00D42008">
        <w:rPr>
          <w:rFonts w:ascii="Garamond" w:hAnsi="Garamond"/>
          <w:i/>
          <w:lang w:val="en-US"/>
        </w:rPr>
        <w:t xml:space="preserve">: </w:t>
      </w:r>
      <w:r w:rsidRPr="00231A96">
        <w:rPr>
          <w:rFonts w:ascii="Garamond" w:hAnsi="Garamond"/>
          <w:i/>
        </w:rPr>
        <w:t>Ιστορία</w:t>
      </w:r>
      <w:r w:rsidRPr="00D42008">
        <w:rPr>
          <w:rFonts w:ascii="Garamond" w:hAnsi="Garamond"/>
          <w:i/>
          <w:lang w:val="en-US"/>
        </w:rPr>
        <w:t xml:space="preserve"> </w:t>
      </w:r>
      <w:r w:rsidRPr="00231A96">
        <w:rPr>
          <w:rFonts w:ascii="Garamond" w:hAnsi="Garamond"/>
          <w:i/>
        </w:rPr>
        <w:t>της</w:t>
      </w:r>
      <w:r w:rsidRPr="00D42008">
        <w:rPr>
          <w:rFonts w:ascii="Garamond" w:hAnsi="Garamond"/>
          <w:i/>
          <w:lang w:val="en-US"/>
        </w:rPr>
        <w:t xml:space="preserve"> </w:t>
      </w:r>
      <w:r w:rsidRPr="00231A96">
        <w:rPr>
          <w:rFonts w:ascii="Garamond" w:hAnsi="Garamond"/>
          <w:i/>
        </w:rPr>
        <w:t>ιταλικής</w:t>
      </w:r>
      <w:r w:rsidRPr="00D42008">
        <w:rPr>
          <w:rFonts w:ascii="Garamond" w:hAnsi="Garamond"/>
          <w:i/>
          <w:lang w:val="en-US"/>
        </w:rPr>
        <w:t xml:space="preserve"> </w:t>
      </w:r>
      <w:r w:rsidRPr="00231A96">
        <w:rPr>
          <w:rFonts w:ascii="Garamond" w:hAnsi="Garamond"/>
          <w:i/>
        </w:rPr>
        <w:t>λογοτεχνίας</w:t>
      </w:r>
      <w:r w:rsidRPr="00D42008">
        <w:rPr>
          <w:rFonts w:ascii="Garamond" w:hAnsi="Garamond"/>
          <w:lang w:val="en-US"/>
        </w:rPr>
        <w:t xml:space="preserve">, </w:t>
      </w:r>
      <w:r>
        <w:rPr>
          <w:rFonts w:ascii="Garamond" w:hAnsi="Garamond"/>
        </w:rPr>
        <w:t>ό</w:t>
      </w:r>
      <w:r w:rsidRPr="00D42008">
        <w:rPr>
          <w:rFonts w:ascii="Garamond" w:hAnsi="Garamond"/>
          <w:lang w:val="en-US"/>
        </w:rPr>
        <w:t>.</w:t>
      </w:r>
      <w:r>
        <w:rPr>
          <w:rFonts w:ascii="Garamond" w:hAnsi="Garamond"/>
        </w:rPr>
        <w:t>π</w:t>
      </w:r>
      <w:r w:rsidRPr="00D42008">
        <w:rPr>
          <w:rFonts w:ascii="Garamond" w:hAnsi="Garamond"/>
          <w:lang w:val="en-US"/>
        </w:rPr>
        <w:t xml:space="preserve">., </w:t>
      </w:r>
      <w:r w:rsidRPr="00231A96">
        <w:rPr>
          <w:rFonts w:ascii="Garamond" w:hAnsi="Garamond"/>
        </w:rPr>
        <w:t>σ</w:t>
      </w:r>
      <w:r w:rsidRPr="00D42008">
        <w:rPr>
          <w:rFonts w:ascii="Garamond" w:hAnsi="Garamond"/>
          <w:lang w:val="en-US"/>
        </w:rPr>
        <w:t>. 565.</w:t>
      </w:r>
    </w:p>
  </w:footnote>
  <w:footnote w:id="50">
    <w:p w:rsidR="00E51DE6" w:rsidRPr="007B3895" w:rsidRDefault="00E51DE6" w:rsidP="00CA7991">
      <w:pPr>
        <w:pStyle w:val="a6"/>
        <w:jc w:val="both"/>
        <w:rPr>
          <w:rFonts w:ascii="Garamond" w:hAnsi="Garamond"/>
        </w:rPr>
      </w:pPr>
      <w:r w:rsidRPr="007B3895">
        <w:rPr>
          <w:rStyle w:val="a7"/>
          <w:rFonts w:ascii="Garamond" w:hAnsi="Garamond"/>
        </w:rPr>
        <w:footnoteRef/>
      </w:r>
      <w:r w:rsidRPr="007B3895">
        <w:rPr>
          <w:rFonts w:ascii="Garamond" w:hAnsi="Garamond"/>
        </w:rPr>
        <w:t xml:space="preserve">. Ανώνυμος: «Ποικίλη σελίς. Η νεότης του Δ’ Αννούντζιο», </w:t>
      </w:r>
      <w:r w:rsidRPr="007B3895">
        <w:rPr>
          <w:rFonts w:ascii="Garamond" w:hAnsi="Garamond"/>
          <w:i/>
        </w:rPr>
        <w:t>Πινακοθήκη</w:t>
      </w:r>
      <w:r w:rsidRPr="007B3895">
        <w:rPr>
          <w:rFonts w:ascii="Garamond" w:hAnsi="Garamond"/>
        </w:rPr>
        <w:t xml:space="preserve">, </w:t>
      </w:r>
      <w:r>
        <w:rPr>
          <w:rFonts w:ascii="Garamond" w:hAnsi="Garamond"/>
        </w:rPr>
        <w:t>τομ. 10</w:t>
      </w:r>
      <w:r w:rsidRPr="00195271">
        <w:rPr>
          <w:rFonts w:ascii="Garamond" w:hAnsi="Garamond"/>
          <w:vertAlign w:val="superscript"/>
        </w:rPr>
        <w:t>ος</w:t>
      </w:r>
      <w:r>
        <w:rPr>
          <w:rFonts w:ascii="Garamond" w:hAnsi="Garamond"/>
        </w:rPr>
        <w:t xml:space="preserve">, αρ. 114, τχ. 114, Έτος Ι´, 1910, </w:t>
      </w:r>
      <w:r w:rsidRPr="007B3895">
        <w:rPr>
          <w:rFonts w:ascii="Garamond" w:hAnsi="Garamond"/>
        </w:rPr>
        <w:t xml:space="preserve">σ. 121.  </w:t>
      </w:r>
    </w:p>
  </w:footnote>
  <w:footnote w:id="51">
    <w:p w:rsidR="00E51DE6" w:rsidRPr="001F79E3" w:rsidRDefault="00E51DE6" w:rsidP="00CA7991">
      <w:pPr>
        <w:pStyle w:val="a6"/>
        <w:jc w:val="both"/>
        <w:rPr>
          <w:rFonts w:ascii="Garamond" w:hAnsi="Garamond"/>
        </w:rPr>
      </w:pPr>
      <w:r w:rsidRPr="007B3895">
        <w:rPr>
          <w:rStyle w:val="a7"/>
          <w:rFonts w:ascii="Garamond" w:hAnsi="Garamond"/>
        </w:rPr>
        <w:footnoteRef/>
      </w:r>
      <w:r w:rsidRPr="007B3895">
        <w:rPr>
          <w:rFonts w:ascii="Garamond" w:hAnsi="Garamond"/>
        </w:rPr>
        <w:t>. Ο τόμος: «</w:t>
      </w:r>
      <w:r w:rsidRPr="007B3895">
        <w:rPr>
          <w:rFonts w:ascii="Garamond" w:hAnsi="Garamond"/>
          <w:lang w:val="it-IT"/>
        </w:rPr>
        <w:t>Il</w:t>
      </w:r>
      <w:r w:rsidRPr="007B3895">
        <w:rPr>
          <w:rFonts w:ascii="Garamond" w:hAnsi="Garamond"/>
        </w:rPr>
        <w:t xml:space="preserve"> </w:t>
      </w:r>
      <w:r w:rsidRPr="007B3895">
        <w:rPr>
          <w:rFonts w:ascii="Garamond" w:hAnsi="Garamond"/>
          <w:lang w:val="it-IT"/>
        </w:rPr>
        <w:t>teatro</w:t>
      </w:r>
      <w:r w:rsidRPr="007B3895">
        <w:rPr>
          <w:rFonts w:ascii="Garamond" w:hAnsi="Garamond"/>
        </w:rPr>
        <w:t xml:space="preserve"> </w:t>
      </w:r>
      <w:r w:rsidRPr="007B3895">
        <w:rPr>
          <w:rFonts w:ascii="Garamond" w:hAnsi="Garamond"/>
          <w:lang w:val="it-IT"/>
        </w:rPr>
        <w:t>di</w:t>
      </w:r>
      <w:r w:rsidRPr="007B3895">
        <w:rPr>
          <w:rFonts w:ascii="Garamond" w:hAnsi="Garamond"/>
        </w:rPr>
        <w:t xml:space="preserve"> </w:t>
      </w:r>
      <w:r w:rsidRPr="007B3895">
        <w:rPr>
          <w:rFonts w:ascii="Garamond" w:hAnsi="Garamond"/>
          <w:lang w:val="it-IT"/>
        </w:rPr>
        <w:t>D</w:t>
      </w:r>
      <w:r w:rsidRPr="007B3895">
        <w:rPr>
          <w:rFonts w:ascii="Garamond" w:hAnsi="Garamond"/>
        </w:rPr>
        <w:t>’</w:t>
      </w:r>
      <w:r w:rsidRPr="007B3895">
        <w:rPr>
          <w:rFonts w:ascii="Garamond" w:hAnsi="Garamond"/>
          <w:lang w:val="it-IT"/>
        </w:rPr>
        <w:t>Annunzio</w:t>
      </w:r>
      <w:r w:rsidRPr="007B3895">
        <w:rPr>
          <w:rFonts w:ascii="Garamond" w:hAnsi="Garamond"/>
        </w:rPr>
        <w:t xml:space="preserve">», </w:t>
      </w:r>
      <w:r w:rsidRPr="007B3895">
        <w:rPr>
          <w:rFonts w:ascii="Garamond" w:hAnsi="Garamond"/>
          <w:i/>
          <w:lang w:val="it-IT"/>
        </w:rPr>
        <w:t>Quaderni</w:t>
      </w:r>
      <w:r w:rsidRPr="007B3895">
        <w:rPr>
          <w:rFonts w:ascii="Garamond" w:hAnsi="Garamond"/>
          <w:i/>
        </w:rPr>
        <w:t xml:space="preserve"> </w:t>
      </w:r>
      <w:r w:rsidRPr="006B6371">
        <w:rPr>
          <w:rFonts w:ascii="Garamond" w:hAnsi="Garamond"/>
          <w:i/>
          <w:lang w:val="it-IT"/>
        </w:rPr>
        <w:t>del</w:t>
      </w:r>
      <w:r w:rsidRPr="007B3895">
        <w:rPr>
          <w:rFonts w:ascii="Garamond" w:hAnsi="Garamond"/>
          <w:i/>
        </w:rPr>
        <w:t xml:space="preserve"> </w:t>
      </w:r>
      <w:r w:rsidRPr="006B6371">
        <w:rPr>
          <w:rFonts w:ascii="Garamond" w:hAnsi="Garamond"/>
          <w:i/>
          <w:lang w:val="it-IT"/>
        </w:rPr>
        <w:t>Vittoriale</w:t>
      </w:r>
      <w:r w:rsidRPr="007B3895">
        <w:rPr>
          <w:rFonts w:ascii="Garamond" w:hAnsi="Garamond"/>
        </w:rPr>
        <w:t xml:space="preserve">, </w:t>
      </w:r>
      <w:r w:rsidRPr="006B6371">
        <w:rPr>
          <w:rFonts w:ascii="Garamond" w:hAnsi="Garamond"/>
        </w:rPr>
        <w:t>αρ</w:t>
      </w:r>
      <w:r w:rsidRPr="007B3895">
        <w:rPr>
          <w:rFonts w:ascii="Garamond" w:hAnsi="Garamond"/>
        </w:rPr>
        <w:t xml:space="preserve">. 11, </w:t>
      </w:r>
      <w:r w:rsidRPr="006B6371">
        <w:rPr>
          <w:rFonts w:ascii="Garamond" w:hAnsi="Garamond"/>
        </w:rPr>
        <w:t>Σεπτέμβριος</w:t>
      </w:r>
      <w:r w:rsidRPr="007B3895">
        <w:rPr>
          <w:rFonts w:ascii="Garamond" w:hAnsi="Garamond"/>
        </w:rPr>
        <w:t>-</w:t>
      </w:r>
      <w:r w:rsidRPr="006B6371">
        <w:rPr>
          <w:rFonts w:ascii="Garamond" w:hAnsi="Garamond"/>
        </w:rPr>
        <w:t>Οκτώβριος</w:t>
      </w:r>
      <w:r w:rsidRPr="007B3895">
        <w:rPr>
          <w:rFonts w:ascii="Garamond" w:hAnsi="Garamond"/>
        </w:rPr>
        <w:t xml:space="preserve"> 1978, </w:t>
      </w:r>
      <w:r w:rsidRPr="006B6371">
        <w:rPr>
          <w:rFonts w:ascii="Garamond" w:hAnsi="Garamond"/>
        </w:rPr>
        <w:t>είναι</w:t>
      </w:r>
      <w:r w:rsidRPr="007B3895">
        <w:rPr>
          <w:rFonts w:ascii="Garamond" w:hAnsi="Garamond"/>
        </w:rPr>
        <w:t xml:space="preserve"> </w:t>
      </w:r>
      <w:r w:rsidRPr="006B6371">
        <w:rPr>
          <w:rFonts w:ascii="Garamond" w:hAnsi="Garamond"/>
        </w:rPr>
        <w:t>αφιερωμένος</w:t>
      </w:r>
      <w:r w:rsidRPr="007B3895">
        <w:rPr>
          <w:rFonts w:ascii="Garamond" w:hAnsi="Garamond"/>
        </w:rPr>
        <w:t xml:space="preserve"> </w:t>
      </w:r>
      <w:r w:rsidRPr="006B6371">
        <w:rPr>
          <w:rFonts w:ascii="Garamond" w:hAnsi="Garamond"/>
        </w:rPr>
        <w:t>στο</w:t>
      </w:r>
      <w:r w:rsidRPr="007B3895">
        <w:rPr>
          <w:rFonts w:ascii="Garamond" w:hAnsi="Garamond"/>
        </w:rPr>
        <w:t xml:space="preserve"> </w:t>
      </w:r>
      <w:r w:rsidRPr="006B6371">
        <w:rPr>
          <w:rFonts w:ascii="Garamond" w:hAnsi="Garamond"/>
        </w:rPr>
        <w:t>θεατρικό</w:t>
      </w:r>
      <w:r w:rsidRPr="006B6371">
        <w:rPr>
          <w:rFonts w:ascii="Garamond" w:hAnsi="Garamond"/>
          <w:lang w:val="it-IT"/>
        </w:rPr>
        <w:t xml:space="preserve"> </w:t>
      </w:r>
      <w:r w:rsidRPr="006B6371">
        <w:rPr>
          <w:rFonts w:ascii="Garamond" w:hAnsi="Garamond"/>
        </w:rPr>
        <w:t>έργο</w:t>
      </w:r>
      <w:r w:rsidRPr="006B6371">
        <w:rPr>
          <w:rFonts w:ascii="Garamond" w:hAnsi="Garamond"/>
          <w:lang w:val="it-IT"/>
        </w:rPr>
        <w:t xml:space="preserve"> </w:t>
      </w:r>
      <w:r w:rsidRPr="006B6371">
        <w:rPr>
          <w:rFonts w:ascii="Garamond" w:hAnsi="Garamond"/>
        </w:rPr>
        <w:t>του</w:t>
      </w:r>
      <w:r w:rsidRPr="006B6371">
        <w:rPr>
          <w:rFonts w:ascii="Garamond" w:hAnsi="Garamond"/>
          <w:lang w:val="it-IT"/>
        </w:rPr>
        <w:t xml:space="preserve"> </w:t>
      </w:r>
      <w:r w:rsidRPr="006B6371">
        <w:rPr>
          <w:rFonts w:ascii="Garamond" w:hAnsi="Garamond"/>
        </w:rPr>
        <w:t>ποιητή</w:t>
      </w:r>
      <w:r w:rsidRPr="006B6371">
        <w:rPr>
          <w:rFonts w:ascii="Garamond" w:hAnsi="Garamond"/>
          <w:lang w:val="it-IT"/>
        </w:rPr>
        <w:t xml:space="preserve">. </w:t>
      </w:r>
      <w:r>
        <w:rPr>
          <w:rFonts w:ascii="Garamond" w:hAnsi="Garamond"/>
        </w:rPr>
        <w:t xml:space="preserve">Το 1914 διαβάζουμε στο περιοδικό </w:t>
      </w:r>
      <w:r w:rsidRPr="005D27F7">
        <w:rPr>
          <w:rFonts w:ascii="Garamond" w:hAnsi="Garamond"/>
          <w:i/>
        </w:rPr>
        <w:t>Πινακοθήκη</w:t>
      </w:r>
      <w:r>
        <w:rPr>
          <w:rFonts w:ascii="Garamond" w:hAnsi="Garamond"/>
        </w:rPr>
        <w:t xml:space="preserve"> ότι ο ποιητής ετοιμάζει μια νέα τρίπρακη κωμωδία σύγχρονης εποχής που οι ήρωές της μοιάζουν με εκείνους του Σιδήρου και της </w:t>
      </w:r>
      <w:r w:rsidRPr="001F79E3">
        <w:rPr>
          <w:rFonts w:ascii="Garamond" w:hAnsi="Garamond"/>
          <w:i/>
        </w:rPr>
        <w:t>Τζοκόντα</w:t>
      </w:r>
      <w:r>
        <w:rPr>
          <w:rFonts w:ascii="Garamond" w:hAnsi="Garamond"/>
        </w:rPr>
        <w:t xml:space="preserve">. Μάλιστα συμπληρώνει ότι οι δύο πρώτες πράξεις είναι ελαφρώς κωμικές, ενώ η τρίτη έχει αισθηματικό χαρακτήρα. Βλ.: </w:t>
      </w:r>
      <w:r w:rsidRPr="00011FC3">
        <w:rPr>
          <w:rFonts w:ascii="Garamond" w:hAnsi="Garamond"/>
        </w:rPr>
        <w:t>Ανώνυμος: «</w:t>
      </w:r>
      <w:r>
        <w:rPr>
          <w:rFonts w:ascii="Garamond" w:hAnsi="Garamond"/>
        </w:rPr>
        <w:t>Γράμματα και τέχναι</w:t>
      </w:r>
      <w:r w:rsidRPr="00011FC3">
        <w:rPr>
          <w:rFonts w:ascii="Garamond" w:hAnsi="Garamond"/>
        </w:rPr>
        <w:t xml:space="preserve">», </w:t>
      </w:r>
      <w:r w:rsidRPr="00011FC3">
        <w:rPr>
          <w:rFonts w:ascii="Garamond" w:hAnsi="Garamond"/>
          <w:i/>
        </w:rPr>
        <w:t>Πινακοθήκη</w:t>
      </w:r>
      <w:r w:rsidRPr="00011FC3">
        <w:rPr>
          <w:rFonts w:ascii="Garamond" w:hAnsi="Garamond"/>
        </w:rPr>
        <w:t>, τομ. 14</w:t>
      </w:r>
      <w:r w:rsidRPr="00011FC3">
        <w:rPr>
          <w:rFonts w:ascii="Garamond" w:hAnsi="Garamond"/>
          <w:vertAlign w:val="superscript"/>
        </w:rPr>
        <w:t>ος</w:t>
      </w:r>
      <w:r w:rsidRPr="00011FC3">
        <w:rPr>
          <w:rFonts w:ascii="Garamond" w:hAnsi="Garamond"/>
        </w:rPr>
        <w:t xml:space="preserve">, αρ. </w:t>
      </w:r>
      <w:r>
        <w:rPr>
          <w:rFonts w:ascii="Garamond" w:hAnsi="Garamond"/>
        </w:rPr>
        <w:t>163</w:t>
      </w:r>
      <w:r w:rsidRPr="00011FC3">
        <w:rPr>
          <w:rFonts w:ascii="Garamond" w:hAnsi="Garamond"/>
        </w:rPr>
        <w:t xml:space="preserve">, τχ. </w:t>
      </w:r>
      <w:r>
        <w:rPr>
          <w:rFonts w:ascii="Garamond" w:hAnsi="Garamond"/>
        </w:rPr>
        <w:t>163</w:t>
      </w:r>
      <w:r w:rsidRPr="00011FC3">
        <w:rPr>
          <w:rFonts w:ascii="Garamond" w:hAnsi="Garamond"/>
        </w:rPr>
        <w:t xml:space="preserve">, Έτος ΙΔ´, 1914, </w:t>
      </w:r>
      <w:r>
        <w:rPr>
          <w:rFonts w:ascii="Garamond" w:hAnsi="Garamond"/>
        </w:rPr>
        <w:t>σ. 102</w:t>
      </w:r>
      <w:r w:rsidRPr="00011FC3">
        <w:rPr>
          <w:rFonts w:ascii="Garamond" w:hAnsi="Garamond"/>
        </w:rPr>
        <w:t>.</w:t>
      </w:r>
      <w:r>
        <w:rPr>
          <w:rFonts w:ascii="Garamond" w:hAnsi="Garamond"/>
        </w:rPr>
        <w:t xml:space="preserve"> Δεν έχει διασταυρωθεί για ποιο έργο του ποιητή πρόκειται αφενός επειδή δεν έχει γράψει κωμωδία ή τουλάχιστον έργο με ελαφρώς κωμικές σκηνές, αφετέρου το 1914 τα στοιχεία δεν δείχνουν να γράφει θεατρικό κείμενο.</w:t>
      </w:r>
    </w:p>
  </w:footnote>
  <w:footnote w:id="52">
    <w:p w:rsidR="00E51DE6" w:rsidRPr="005C27B5" w:rsidRDefault="00E51DE6" w:rsidP="00CA7991">
      <w:pPr>
        <w:pStyle w:val="a6"/>
        <w:jc w:val="both"/>
        <w:rPr>
          <w:rFonts w:ascii="Garamond" w:hAnsi="Garamond"/>
          <w:lang w:val="it-IT"/>
        </w:rPr>
      </w:pPr>
      <w:r w:rsidRPr="00301F6B">
        <w:rPr>
          <w:rStyle w:val="a7"/>
          <w:rFonts w:ascii="Garamond" w:hAnsi="Garamond"/>
        </w:rPr>
        <w:footnoteRef/>
      </w:r>
      <w:r w:rsidRPr="001F79E3">
        <w:rPr>
          <w:rFonts w:ascii="Garamond" w:hAnsi="Garamond"/>
        </w:rPr>
        <w:t xml:space="preserve">. </w:t>
      </w:r>
      <w:r w:rsidRPr="00301F6B">
        <w:rPr>
          <w:rFonts w:ascii="Garamond" w:hAnsi="Garamond"/>
        </w:rPr>
        <w:t>Σχετικά</w:t>
      </w:r>
      <w:r w:rsidRPr="00301F6B">
        <w:rPr>
          <w:rFonts w:ascii="Garamond" w:hAnsi="Garamond"/>
          <w:lang w:val="it-IT"/>
        </w:rPr>
        <w:t xml:space="preserve"> </w:t>
      </w:r>
      <w:r w:rsidRPr="00301F6B">
        <w:rPr>
          <w:rFonts w:ascii="Garamond" w:hAnsi="Garamond"/>
        </w:rPr>
        <w:t>με</w:t>
      </w:r>
      <w:r w:rsidRPr="00301F6B">
        <w:rPr>
          <w:rFonts w:ascii="Garamond" w:hAnsi="Garamond"/>
          <w:lang w:val="it-IT"/>
        </w:rPr>
        <w:t xml:space="preserve"> </w:t>
      </w:r>
      <w:r w:rsidRPr="00301F6B">
        <w:rPr>
          <w:rFonts w:ascii="Garamond" w:hAnsi="Garamond"/>
        </w:rPr>
        <w:t>τη</w:t>
      </w:r>
      <w:r w:rsidRPr="00301F6B">
        <w:rPr>
          <w:rFonts w:ascii="Garamond" w:hAnsi="Garamond"/>
          <w:lang w:val="it-IT"/>
        </w:rPr>
        <w:t xml:space="preserve"> </w:t>
      </w:r>
      <w:r w:rsidRPr="00301F6B">
        <w:rPr>
          <w:rFonts w:ascii="Garamond" w:hAnsi="Garamond"/>
          <w:i/>
        </w:rPr>
        <w:t>Φαίδρα</w:t>
      </w:r>
      <w:r w:rsidRPr="00301F6B">
        <w:rPr>
          <w:rFonts w:ascii="Garamond" w:hAnsi="Garamond"/>
          <w:lang w:val="it-IT"/>
        </w:rPr>
        <w:t xml:space="preserve"> </w:t>
      </w:r>
      <w:r w:rsidRPr="00301F6B">
        <w:rPr>
          <w:rFonts w:ascii="Garamond" w:hAnsi="Garamond"/>
        </w:rPr>
        <w:t>βλ</w:t>
      </w:r>
      <w:r w:rsidRPr="00301F6B">
        <w:rPr>
          <w:rFonts w:ascii="Garamond" w:hAnsi="Garamond"/>
          <w:lang w:val="it-IT"/>
        </w:rPr>
        <w:t xml:space="preserve">. Luigi Siciliani: </w:t>
      </w:r>
      <w:r w:rsidRPr="009B1836">
        <w:rPr>
          <w:rFonts w:ascii="Garamond" w:hAnsi="Garamond"/>
          <w:i/>
          <w:lang w:val="it-IT"/>
        </w:rPr>
        <w:t>Studi e saggi</w:t>
      </w:r>
      <w:r w:rsidRPr="00301F6B">
        <w:rPr>
          <w:rFonts w:ascii="Garamond" w:hAnsi="Garamond"/>
          <w:lang w:val="it-IT"/>
        </w:rPr>
        <w:t xml:space="preserve">, Riccardo Quintieri Editore, Milano 1913, </w:t>
      </w:r>
      <w:r w:rsidRPr="00301F6B">
        <w:rPr>
          <w:rFonts w:ascii="Garamond" w:hAnsi="Garamond"/>
        </w:rPr>
        <w:t>σσ</w:t>
      </w:r>
      <w:r w:rsidRPr="00301F6B">
        <w:rPr>
          <w:rFonts w:ascii="Garamond" w:hAnsi="Garamond"/>
          <w:lang w:val="it-IT"/>
        </w:rPr>
        <w:t>. 159-172.</w:t>
      </w:r>
    </w:p>
  </w:footnote>
  <w:footnote w:id="53">
    <w:p w:rsidR="00E51DE6" w:rsidRPr="00D42008" w:rsidRDefault="00E51DE6" w:rsidP="00CA7991">
      <w:pPr>
        <w:pStyle w:val="a6"/>
        <w:jc w:val="both"/>
        <w:rPr>
          <w:rFonts w:ascii="Garamond" w:hAnsi="Garamond"/>
          <w:lang w:val="en-US"/>
        </w:rPr>
      </w:pPr>
      <w:r w:rsidRPr="000819AD">
        <w:rPr>
          <w:rStyle w:val="a7"/>
          <w:rFonts w:ascii="Garamond" w:hAnsi="Garamond"/>
        </w:rPr>
        <w:footnoteRef/>
      </w:r>
      <w:r w:rsidRPr="00D42008">
        <w:rPr>
          <w:rFonts w:ascii="Garamond" w:hAnsi="Garamond"/>
          <w:lang w:val="en-US"/>
        </w:rPr>
        <w:t xml:space="preserve">. </w:t>
      </w:r>
      <w:r w:rsidRPr="000819AD">
        <w:rPr>
          <w:rFonts w:ascii="Garamond" w:hAnsi="Garamond"/>
        </w:rPr>
        <w:t>Βλ</w:t>
      </w:r>
      <w:r w:rsidRPr="00D42008">
        <w:rPr>
          <w:rFonts w:ascii="Garamond" w:hAnsi="Garamond"/>
          <w:lang w:val="en-US"/>
        </w:rPr>
        <w:t xml:space="preserve">. </w:t>
      </w:r>
      <w:r w:rsidRPr="000819AD">
        <w:rPr>
          <w:rFonts w:ascii="Garamond" w:hAnsi="Garamond"/>
          <w:lang w:val="it-IT"/>
        </w:rPr>
        <w:t>Giulio</w:t>
      </w:r>
      <w:r w:rsidRPr="00D42008">
        <w:rPr>
          <w:rFonts w:ascii="Garamond" w:hAnsi="Garamond"/>
          <w:lang w:val="en-US"/>
        </w:rPr>
        <w:t xml:space="preserve"> </w:t>
      </w:r>
      <w:r w:rsidRPr="000819AD">
        <w:rPr>
          <w:rFonts w:ascii="Garamond" w:hAnsi="Garamond"/>
          <w:lang w:val="it-IT"/>
        </w:rPr>
        <w:t>Ferroni</w:t>
      </w:r>
      <w:r w:rsidRPr="00D42008">
        <w:rPr>
          <w:rFonts w:ascii="Garamond" w:hAnsi="Garamond"/>
          <w:lang w:val="en-US"/>
        </w:rPr>
        <w:t xml:space="preserve">: </w:t>
      </w:r>
      <w:r w:rsidRPr="000819AD">
        <w:rPr>
          <w:rFonts w:ascii="Garamond" w:hAnsi="Garamond"/>
          <w:i/>
          <w:lang w:val="it-IT"/>
        </w:rPr>
        <w:t>Il</w:t>
      </w:r>
      <w:r w:rsidRPr="00D42008">
        <w:rPr>
          <w:rFonts w:ascii="Garamond" w:hAnsi="Garamond"/>
          <w:i/>
          <w:lang w:val="en-US"/>
        </w:rPr>
        <w:t xml:space="preserve"> </w:t>
      </w:r>
      <w:r w:rsidRPr="000819AD">
        <w:rPr>
          <w:rFonts w:ascii="Garamond" w:hAnsi="Garamond"/>
          <w:i/>
          <w:lang w:val="it-IT"/>
        </w:rPr>
        <w:t>profilo</w:t>
      </w:r>
      <w:r w:rsidRPr="00D42008">
        <w:rPr>
          <w:rFonts w:ascii="Garamond" w:hAnsi="Garamond"/>
          <w:i/>
          <w:lang w:val="en-US"/>
        </w:rPr>
        <w:t xml:space="preserve"> </w:t>
      </w:r>
      <w:r w:rsidRPr="000819AD">
        <w:rPr>
          <w:rFonts w:ascii="Garamond" w:hAnsi="Garamond"/>
          <w:i/>
          <w:lang w:val="it-IT"/>
        </w:rPr>
        <w:t>storico</w:t>
      </w:r>
      <w:r w:rsidRPr="00D42008">
        <w:rPr>
          <w:rFonts w:ascii="Garamond" w:hAnsi="Garamond"/>
          <w:i/>
          <w:lang w:val="en-US"/>
        </w:rPr>
        <w:t xml:space="preserve"> </w:t>
      </w:r>
      <w:r w:rsidRPr="000819AD">
        <w:rPr>
          <w:rFonts w:ascii="Garamond" w:hAnsi="Garamond"/>
          <w:i/>
          <w:lang w:val="it-IT"/>
        </w:rPr>
        <w:t>della</w:t>
      </w:r>
      <w:r w:rsidRPr="00D42008">
        <w:rPr>
          <w:rFonts w:ascii="Garamond" w:hAnsi="Garamond"/>
          <w:i/>
          <w:lang w:val="en-US"/>
        </w:rPr>
        <w:t xml:space="preserve"> </w:t>
      </w:r>
      <w:r w:rsidRPr="000819AD">
        <w:rPr>
          <w:rFonts w:ascii="Garamond" w:hAnsi="Garamond"/>
          <w:i/>
          <w:lang w:val="it-IT"/>
        </w:rPr>
        <w:t>letteratura</w:t>
      </w:r>
      <w:r w:rsidRPr="00D42008">
        <w:rPr>
          <w:rFonts w:ascii="Garamond" w:hAnsi="Garamond"/>
          <w:i/>
          <w:lang w:val="en-US"/>
        </w:rPr>
        <w:t xml:space="preserve"> </w:t>
      </w:r>
      <w:r w:rsidRPr="000819AD">
        <w:rPr>
          <w:rFonts w:ascii="Garamond" w:hAnsi="Garamond"/>
          <w:i/>
          <w:lang w:val="it-IT"/>
        </w:rPr>
        <w:t>italiana</w:t>
      </w:r>
      <w:r w:rsidRPr="00D42008">
        <w:rPr>
          <w:rFonts w:ascii="Garamond" w:hAnsi="Garamond"/>
          <w:lang w:val="en-US"/>
        </w:rPr>
        <w:t xml:space="preserve">, </w:t>
      </w:r>
      <w:r w:rsidRPr="000819AD">
        <w:rPr>
          <w:rFonts w:ascii="Garamond" w:hAnsi="Garamond"/>
        </w:rPr>
        <w:t>ό</w:t>
      </w:r>
      <w:r w:rsidRPr="00D42008">
        <w:rPr>
          <w:rFonts w:ascii="Garamond" w:hAnsi="Garamond"/>
          <w:lang w:val="en-US"/>
        </w:rPr>
        <w:t>.</w:t>
      </w:r>
      <w:r w:rsidRPr="000819AD">
        <w:rPr>
          <w:rFonts w:ascii="Garamond" w:hAnsi="Garamond"/>
        </w:rPr>
        <w:t>π</w:t>
      </w:r>
      <w:r w:rsidRPr="00D42008">
        <w:rPr>
          <w:rFonts w:ascii="Garamond" w:hAnsi="Garamond"/>
          <w:lang w:val="en-US"/>
        </w:rPr>
        <w:t xml:space="preserve">., </w:t>
      </w:r>
      <w:r w:rsidRPr="000819AD">
        <w:rPr>
          <w:rFonts w:ascii="Garamond" w:hAnsi="Garamond"/>
        </w:rPr>
        <w:t>σ</w:t>
      </w:r>
      <w:r>
        <w:rPr>
          <w:rFonts w:ascii="Garamond" w:hAnsi="Garamond"/>
        </w:rPr>
        <w:t>σ</w:t>
      </w:r>
      <w:r w:rsidRPr="00D42008">
        <w:rPr>
          <w:rFonts w:ascii="Garamond" w:hAnsi="Garamond"/>
          <w:lang w:val="en-US"/>
        </w:rPr>
        <w:t>. 829, 839.</w:t>
      </w:r>
    </w:p>
  </w:footnote>
  <w:footnote w:id="54">
    <w:p w:rsidR="00E51DE6" w:rsidRPr="000819AD" w:rsidRDefault="00E51DE6" w:rsidP="00CA7991">
      <w:pPr>
        <w:pStyle w:val="a6"/>
        <w:jc w:val="both"/>
        <w:rPr>
          <w:rFonts w:ascii="Garamond" w:hAnsi="Garamond"/>
          <w:lang w:val="it-IT"/>
        </w:rPr>
      </w:pPr>
      <w:r w:rsidRPr="005F240D">
        <w:rPr>
          <w:rStyle w:val="a7"/>
          <w:rFonts w:ascii="Garamond" w:hAnsi="Garamond"/>
        </w:rPr>
        <w:footnoteRef/>
      </w:r>
      <w:r w:rsidRPr="00D42008">
        <w:rPr>
          <w:rFonts w:ascii="Garamond" w:hAnsi="Garamond"/>
          <w:lang w:val="en-US"/>
        </w:rPr>
        <w:t xml:space="preserve">. </w:t>
      </w:r>
      <w:r w:rsidRPr="005F240D">
        <w:rPr>
          <w:rFonts w:ascii="Garamond" w:hAnsi="Garamond"/>
        </w:rPr>
        <w:t>Βλ</w:t>
      </w:r>
      <w:r w:rsidRPr="00D42008">
        <w:rPr>
          <w:rFonts w:ascii="Garamond" w:hAnsi="Garamond"/>
          <w:lang w:val="en-US"/>
        </w:rPr>
        <w:t xml:space="preserve">. </w:t>
      </w:r>
      <w:r w:rsidRPr="005F240D">
        <w:rPr>
          <w:rFonts w:ascii="Garamond" w:hAnsi="Garamond"/>
        </w:rPr>
        <w:t>σχετικά</w:t>
      </w:r>
      <w:r w:rsidRPr="00D42008">
        <w:rPr>
          <w:rFonts w:ascii="Garamond" w:hAnsi="Garamond"/>
          <w:lang w:val="en-US"/>
        </w:rPr>
        <w:t xml:space="preserve">: </w:t>
      </w:r>
      <w:r w:rsidRPr="005F240D">
        <w:rPr>
          <w:rFonts w:ascii="Garamond" w:hAnsi="Garamond"/>
          <w:lang w:val="it-IT"/>
        </w:rPr>
        <w:t>Giorgio</w:t>
      </w:r>
      <w:r w:rsidRPr="00D42008">
        <w:rPr>
          <w:rFonts w:ascii="Garamond" w:hAnsi="Garamond"/>
          <w:lang w:val="en-US"/>
        </w:rPr>
        <w:t xml:space="preserve"> </w:t>
      </w:r>
      <w:r w:rsidRPr="005F240D">
        <w:rPr>
          <w:rFonts w:ascii="Garamond" w:hAnsi="Garamond"/>
          <w:lang w:val="it-IT"/>
        </w:rPr>
        <w:t>B</w:t>
      </w:r>
      <w:r w:rsidRPr="00D42008">
        <w:rPr>
          <w:rFonts w:ascii="Garamond" w:hAnsi="Garamond"/>
          <w:lang w:val="en-US"/>
        </w:rPr>
        <w:t>à</w:t>
      </w:r>
      <w:r w:rsidRPr="005F240D">
        <w:rPr>
          <w:rFonts w:ascii="Garamond" w:hAnsi="Garamond"/>
          <w:lang w:val="it-IT"/>
        </w:rPr>
        <w:t>rberi</w:t>
      </w:r>
      <w:r w:rsidRPr="00D42008">
        <w:rPr>
          <w:rFonts w:ascii="Garamond" w:hAnsi="Garamond"/>
          <w:lang w:val="en-US"/>
        </w:rPr>
        <w:t xml:space="preserve"> </w:t>
      </w:r>
      <w:r w:rsidRPr="005F240D">
        <w:rPr>
          <w:rFonts w:ascii="Garamond" w:hAnsi="Garamond"/>
          <w:lang w:val="it-IT"/>
        </w:rPr>
        <w:t>Squarotti</w:t>
      </w:r>
      <w:r w:rsidRPr="000819AD">
        <w:rPr>
          <w:rFonts w:ascii="Garamond" w:hAnsi="Garamond"/>
          <w:lang w:val="it-IT"/>
        </w:rPr>
        <w:t xml:space="preserve">: </w:t>
      </w:r>
      <w:r w:rsidRPr="005F240D">
        <w:rPr>
          <w:rFonts w:ascii="Garamond" w:hAnsi="Garamond"/>
          <w:i/>
          <w:lang w:val="it-IT"/>
        </w:rPr>
        <w:t>Invito</w:t>
      </w:r>
      <w:r w:rsidRPr="000819AD">
        <w:rPr>
          <w:rFonts w:ascii="Garamond" w:hAnsi="Garamond"/>
          <w:i/>
          <w:lang w:val="it-IT"/>
        </w:rPr>
        <w:t xml:space="preserve"> </w:t>
      </w:r>
      <w:r w:rsidRPr="005F240D">
        <w:rPr>
          <w:rFonts w:ascii="Garamond" w:hAnsi="Garamond"/>
          <w:i/>
          <w:lang w:val="it-IT"/>
        </w:rPr>
        <w:t>alla</w:t>
      </w:r>
      <w:r w:rsidRPr="000819AD">
        <w:rPr>
          <w:rFonts w:ascii="Garamond" w:hAnsi="Garamond"/>
          <w:i/>
          <w:lang w:val="it-IT"/>
        </w:rPr>
        <w:t xml:space="preserve"> </w:t>
      </w:r>
      <w:r w:rsidRPr="005F240D">
        <w:rPr>
          <w:rFonts w:ascii="Garamond" w:hAnsi="Garamond"/>
          <w:i/>
          <w:lang w:val="it-IT"/>
        </w:rPr>
        <w:t>lettura</w:t>
      </w:r>
      <w:r w:rsidRPr="000819AD">
        <w:rPr>
          <w:rFonts w:ascii="Garamond" w:hAnsi="Garamond"/>
          <w:i/>
          <w:lang w:val="it-IT"/>
        </w:rPr>
        <w:t xml:space="preserve"> </w:t>
      </w:r>
      <w:r w:rsidRPr="005F240D">
        <w:rPr>
          <w:rFonts w:ascii="Garamond" w:hAnsi="Garamond"/>
          <w:i/>
          <w:lang w:val="it-IT"/>
        </w:rPr>
        <w:t>di</w:t>
      </w:r>
      <w:r w:rsidRPr="000819AD">
        <w:rPr>
          <w:rFonts w:ascii="Garamond" w:hAnsi="Garamond"/>
          <w:i/>
          <w:lang w:val="it-IT"/>
        </w:rPr>
        <w:t xml:space="preserve"> </w:t>
      </w:r>
      <w:r w:rsidRPr="005F240D">
        <w:rPr>
          <w:rFonts w:ascii="Garamond" w:hAnsi="Garamond"/>
          <w:i/>
          <w:lang w:val="it-IT"/>
        </w:rPr>
        <w:t>Gebriele</w:t>
      </w:r>
      <w:r w:rsidRPr="000819AD">
        <w:rPr>
          <w:rFonts w:ascii="Garamond" w:hAnsi="Garamond"/>
          <w:i/>
          <w:lang w:val="it-IT"/>
        </w:rPr>
        <w:t xml:space="preserve"> </w:t>
      </w:r>
      <w:r w:rsidRPr="005F240D">
        <w:rPr>
          <w:rFonts w:ascii="Garamond" w:hAnsi="Garamond"/>
          <w:i/>
          <w:lang w:val="it-IT"/>
        </w:rPr>
        <w:t>D</w:t>
      </w:r>
      <w:r w:rsidRPr="000819AD">
        <w:rPr>
          <w:rFonts w:ascii="Garamond" w:hAnsi="Garamond"/>
          <w:i/>
          <w:lang w:val="it-IT"/>
        </w:rPr>
        <w:t>’</w:t>
      </w:r>
      <w:r w:rsidRPr="005F240D">
        <w:rPr>
          <w:rFonts w:ascii="Garamond" w:hAnsi="Garamond"/>
          <w:i/>
          <w:lang w:val="it-IT"/>
        </w:rPr>
        <w:t>Annunzio</w:t>
      </w:r>
      <w:r w:rsidRPr="000819AD">
        <w:rPr>
          <w:rFonts w:ascii="Garamond" w:hAnsi="Garamond"/>
          <w:lang w:val="it-IT"/>
        </w:rPr>
        <w:t xml:space="preserve">, </w:t>
      </w:r>
      <w:r w:rsidRPr="005F240D">
        <w:rPr>
          <w:rFonts w:ascii="Garamond" w:hAnsi="Garamond"/>
          <w:lang w:val="it-IT"/>
        </w:rPr>
        <w:t>Mursia</w:t>
      </w:r>
      <w:r w:rsidRPr="000819AD">
        <w:rPr>
          <w:rFonts w:ascii="Garamond" w:hAnsi="Garamond"/>
          <w:lang w:val="it-IT"/>
        </w:rPr>
        <w:t xml:space="preserve">, </w:t>
      </w:r>
      <w:r w:rsidRPr="005F240D">
        <w:rPr>
          <w:rFonts w:ascii="Garamond" w:hAnsi="Garamond"/>
          <w:lang w:val="it-IT"/>
        </w:rPr>
        <w:t>Milano</w:t>
      </w:r>
      <w:r w:rsidRPr="000819AD">
        <w:rPr>
          <w:rFonts w:ascii="Garamond" w:hAnsi="Garamond"/>
          <w:lang w:val="it-IT"/>
        </w:rPr>
        <w:t xml:space="preserve"> 1993, </w:t>
      </w:r>
      <w:r w:rsidRPr="005F240D">
        <w:rPr>
          <w:rFonts w:ascii="Garamond" w:hAnsi="Garamond"/>
        </w:rPr>
        <w:t>σσ</w:t>
      </w:r>
      <w:r w:rsidRPr="000819AD">
        <w:rPr>
          <w:rFonts w:ascii="Garamond" w:hAnsi="Garamond"/>
          <w:lang w:val="it-IT"/>
        </w:rPr>
        <w:t>. 106-112.</w:t>
      </w:r>
    </w:p>
  </w:footnote>
  <w:footnote w:id="55">
    <w:p w:rsidR="00E51DE6" w:rsidRPr="00647E5A" w:rsidRDefault="00E51DE6" w:rsidP="00CA7991">
      <w:pPr>
        <w:pStyle w:val="a6"/>
        <w:jc w:val="both"/>
        <w:rPr>
          <w:rFonts w:ascii="Garamond" w:hAnsi="Garamond"/>
        </w:rPr>
      </w:pPr>
      <w:r w:rsidRPr="00647E5A">
        <w:rPr>
          <w:rStyle w:val="a7"/>
          <w:rFonts w:ascii="Garamond" w:hAnsi="Garamond"/>
        </w:rPr>
        <w:footnoteRef/>
      </w:r>
      <w:r w:rsidRPr="00647E5A">
        <w:rPr>
          <w:rFonts w:ascii="Garamond" w:hAnsi="Garamond"/>
        </w:rPr>
        <w:t xml:space="preserve">. Ανώνυμος: «Γράμματα και τέχναι», </w:t>
      </w:r>
      <w:r w:rsidRPr="00647E5A">
        <w:rPr>
          <w:rFonts w:ascii="Garamond" w:hAnsi="Garamond"/>
          <w:i/>
        </w:rPr>
        <w:t>Πινακοθήκη</w:t>
      </w:r>
      <w:r w:rsidRPr="00647E5A">
        <w:rPr>
          <w:rFonts w:ascii="Garamond" w:hAnsi="Garamond"/>
        </w:rPr>
        <w:t>, τομ. 10</w:t>
      </w:r>
      <w:r w:rsidRPr="00647E5A">
        <w:rPr>
          <w:rFonts w:ascii="Garamond" w:hAnsi="Garamond"/>
          <w:vertAlign w:val="superscript"/>
        </w:rPr>
        <w:t>ος</w:t>
      </w:r>
      <w:r w:rsidRPr="00647E5A">
        <w:rPr>
          <w:rFonts w:ascii="Garamond" w:hAnsi="Garamond"/>
        </w:rPr>
        <w:t xml:space="preserve">, αρ. 114, τχ. 114, Έτος Ι´, 1910, σ. 125. </w:t>
      </w:r>
    </w:p>
  </w:footnote>
  <w:footnote w:id="56">
    <w:p w:rsidR="00E51DE6" w:rsidRPr="00513A8F" w:rsidRDefault="00E51DE6" w:rsidP="005B1B91">
      <w:pPr>
        <w:spacing w:after="0"/>
        <w:jc w:val="both"/>
        <w:rPr>
          <w:rFonts w:ascii="Garamond" w:hAnsi="Garamond"/>
          <w:sz w:val="20"/>
          <w:szCs w:val="20"/>
        </w:rPr>
      </w:pPr>
      <w:r w:rsidRPr="009037CC">
        <w:rPr>
          <w:rStyle w:val="a7"/>
          <w:rFonts w:ascii="Garamond" w:hAnsi="Garamond"/>
          <w:sz w:val="20"/>
          <w:szCs w:val="20"/>
        </w:rPr>
        <w:footnoteRef/>
      </w:r>
      <w:r w:rsidRPr="009037CC">
        <w:rPr>
          <w:rFonts w:ascii="Garamond" w:hAnsi="Garamond"/>
          <w:sz w:val="20"/>
          <w:szCs w:val="20"/>
        </w:rPr>
        <w:t xml:space="preserve">. Κώστας Καιροφύλας: «Σημειώσεις ενός μηνός. Δ’ Ανούντσιο», </w:t>
      </w:r>
      <w:r w:rsidRPr="009037CC">
        <w:rPr>
          <w:rFonts w:ascii="Garamond" w:hAnsi="Garamond"/>
          <w:i/>
          <w:sz w:val="20"/>
          <w:szCs w:val="20"/>
        </w:rPr>
        <w:t>Πινακοθήκη</w:t>
      </w:r>
      <w:r w:rsidRPr="009037CC">
        <w:rPr>
          <w:rFonts w:ascii="Garamond" w:hAnsi="Garamond"/>
          <w:sz w:val="20"/>
          <w:szCs w:val="20"/>
        </w:rPr>
        <w:t>, τομ. 5</w:t>
      </w:r>
      <w:r w:rsidRPr="009037CC">
        <w:rPr>
          <w:rFonts w:ascii="Garamond" w:hAnsi="Garamond"/>
          <w:sz w:val="20"/>
          <w:szCs w:val="20"/>
          <w:vertAlign w:val="superscript"/>
        </w:rPr>
        <w:t>ος</w:t>
      </w:r>
      <w:r w:rsidRPr="009037CC">
        <w:rPr>
          <w:rFonts w:ascii="Garamond" w:hAnsi="Garamond"/>
          <w:sz w:val="20"/>
          <w:szCs w:val="20"/>
        </w:rPr>
        <w:t>, αρ. 75, τχ. 75, Έτος Ζ´,  1907, σσ. 59-60. Επίσης βλέπε</w:t>
      </w:r>
      <w:r w:rsidRPr="009C290E">
        <w:rPr>
          <w:rFonts w:ascii="Garamond" w:hAnsi="Garamond"/>
          <w:sz w:val="20"/>
          <w:szCs w:val="20"/>
        </w:rPr>
        <w:t xml:space="preserve"> ενδεικτικά κάποια από τα μεταφρασμένα στην ελληνική γλώσσα και δημοσιευμένα κείμενά του σε περιοδικά της εποχής: </w:t>
      </w:r>
      <w:r w:rsidRPr="006772EF">
        <w:rPr>
          <w:rFonts w:ascii="Garamond" w:hAnsi="Garamond"/>
          <w:sz w:val="20"/>
          <w:szCs w:val="20"/>
          <w:lang w:val="it-IT"/>
        </w:rPr>
        <w:t>Gabriele</w:t>
      </w:r>
      <w:r w:rsidRPr="006772EF">
        <w:rPr>
          <w:rFonts w:ascii="Garamond" w:hAnsi="Garamond"/>
          <w:sz w:val="20"/>
          <w:szCs w:val="20"/>
        </w:rPr>
        <w:t xml:space="preserve"> </w:t>
      </w:r>
      <w:r w:rsidRPr="006772EF">
        <w:rPr>
          <w:rFonts w:ascii="Garamond" w:hAnsi="Garamond"/>
          <w:sz w:val="20"/>
          <w:szCs w:val="20"/>
          <w:lang w:val="it-IT"/>
        </w:rPr>
        <w:t>D</w:t>
      </w:r>
      <w:r w:rsidRPr="006772EF">
        <w:rPr>
          <w:rFonts w:ascii="Garamond" w:hAnsi="Garamond"/>
          <w:sz w:val="20"/>
          <w:szCs w:val="20"/>
        </w:rPr>
        <w:t>’</w:t>
      </w:r>
      <w:r w:rsidRPr="006772EF">
        <w:rPr>
          <w:rFonts w:ascii="Garamond" w:hAnsi="Garamond"/>
          <w:sz w:val="20"/>
          <w:szCs w:val="20"/>
          <w:lang w:val="it-IT"/>
        </w:rPr>
        <w:t>Annunzio</w:t>
      </w:r>
      <w:r w:rsidRPr="006772EF">
        <w:rPr>
          <w:rFonts w:ascii="Garamond" w:hAnsi="Garamond"/>
          <w:sz w:val="20"/>
          <w:szCs w:val="20"/>
        </w:rPr>
        <w:t>:</w:t>
      </w:r>
      <w:r w:rsidRPr="009C290E">
        <w:rPr>
          <w:rFonts w:ascii="Garamond" w:hAnsi="Garamond"/>
          <w:sz w:val="20"/>
          <w:szCs w:val="20"/>
        </w:rPr>
        <w:t xml:space="preserve"> «Απάνω σ’ ένα </w:t>
      </w:r>
      <w:r w:rsidRPr="009C290E">
        <w:rPr>
          <w:rFonts w:ascii="Garamond" w:hAnsi="Garamond"/>
          <w:sz w:val="20"/>
          <w:szCs w:val="20"/>
          <w:lang w:val="it-IT"/>
        </w:rPr>
        <w:t>adagio</w:t>
      </w:r>
      <w:r w:rsidRPr="009C290E">
        <w:rPr>
          <w:rFonts w:ascii="Garamond" w:hAnsi="Garamond"/>
          <w:sz w:val="20"/>
          <w:szCs w:val="20"/>
        </w:rPr>
        <w:t xml:space="preserve"> του </w:t>
      </w:r>
      <w:r w:rsidRPr="009C290E">
        <w:rPr>
          <w:rFonts w:ascii="Garamond" w:hAnsi="Garamond"/>
          <w:sz w:val="20"/>
          <w:szCs w:val="20"/>
          <w:lang w:val="it-IT"/>
        </w:rPr>
        <w:t>Brahms</w:t>
      </w:r>
      <w:r w:rsidRPr="009C290E">
        <w:rPr>
          <w:rFonts w:ascii="Garamond" w:hAnsi="Garamond"/>
          <w:sz w:val="20"/>
          <w:szCs w:val="20"/>
        </w:rPr>
        <w:t xml:space="preserve">», </w:t>
      </w:r>
      <w:r w:rsidRPr="009C290E">
        <w:rPr>
          <w:rFonts w:ascii="Garamond" w:hAnsi="Garamond"/>
          <w:i/>
          <w:sz w:val="20"/>
          <w:szCs w:val="20"/>
        </w:rPr>
        <w:t>Γράμματα</w:t>
      </w:r>
      <w:r w:rsidRPr="009C290E">
        <w:rPr>
          <w:rFonts w:ascii="Garamond" w:hAnsi="Garamond"/>
          <w:sz w:val="20"/>
          <w:szCs w:val="20"/>
        </w:rPr>
        <w:t>, τομ. 2</w:t>
      </w:r>
      <w:r w:rsidRPr="009C290E">
        <w:rPr>
          <w:rFonts w:ascii="Garamond" w:hAnsi="Garamond"/>
          <w:sz w:val="20"/>
          <w:szCs w:val="20"/>
          <w:vertAlign w:val="superscript"/>
        </w:rPr>
        <w:t>ος</w:t>
      </w:r>
      <w:r w:rsidRPr="009C290E">
        <w:rPr>
          <w:rFonts w:ascii="Garamond" w:hAnsi="Garamond"/>
          <w:sz w:val="20"/>
          <w:szCs w:val="20"/>
        </w:rPr>
        <w:t xml:space="preserve">, αρ. 17, τχ. 17-20, Αθήνα 1913, σ. 257˙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 xml:space="preserve">: «Ο Ερμής – Η χίμαιρα – Τα κρίνα – Απάνω σ’ ένα ερωτικό του </w:t>
      </w:r>
      <w:r w:rsidRPr="009C290E">
        <w:rPr>
          <w:rFonts w:ascii="Garamond" w:hAnsi="Garamond"/>
          <w:sz w:val="20"/>
          <w:szCs w:val="20"/>
          <w:lang w:val="it-IT"/>
        </w:rPr>
        <w:t>Grieg</w:t>
      </w:r>
      <w:r w:rsidRPr="009C290E">
        <w:rPr>
          <w:rFonts w:ascii="Garamond" w:hAnsi="Garamond"/>
          <w:sz w:val="20"/>
          <w:szCs w:val="20"/>
        </w:rPr>
        <w:t xml:space="preserve"> – Το ψέμα – Μια θύνηση – </w:t>
      </w:r>
      <w:r w:rsidRPr="009C290E">
        <w:rPr>
          <w:rFonts w:ascii="Garamond" w:hAnsi="Garamond"/>
          <w:sz w:val="20"/>
          <w:szCs w:val="20"/>
          <w:lang w:val="it-IT"/>
        </w:rPr>
        <w:t>Pamphila</w:t>
      </w:r>
      <w:r w:rsidRPr="009C290E">
        <w:rPr>
          <w:rFonts w:ascii="Garamond" w:hAnsi="Garamond"/>
          <w:sz w:val="20"/>
          <w:szCs w:val="20"/>
        </w:rPr>
        <w:t xml:space="preserve"> – Στη βυζάστρα μου», </w:t>
      </w:r>
      <w:r w:rsidRPr="009C290E">
        <w:rPr>
          <w:rFonts w:ascii="Garamond" w:hAnsi="Garamond"/>
          <w:i/>
          <w:sz w:val="20"/>
          <w:szCs w:val="20"/>
        </w:rPr>
        <w:t>Γράμματα</w:t>
      </w:r>
      <w:r w:rsidRPr="009C290E">
        <w:rPr>
          <w:rFonts w:ascii="Garamond" w:hAnsi="Garamond"/>
          <w:sz w:val="20"/>
          <w:szCs w:val="20"/>
        </w:rPr>
        <w:t>, τομ. 2</w:t>
      </w:r>
      <w:r w:rsidRPr="009C290E">
        <w:rPr>
          <w:rFonts w:ascii="Garamond" w:hAnsi="Garamond"/>
          <w:sz w:val="20"/>
          <w:szCs w:val="20"/>
          <w:vertAlign w:val="superscript"/>
        </w:rPr>
        <w:t>ος</w:t>
      </w:r>
      <w:r w:rsidRPr="009C290E">
        <w:rPr>
          <w:rFonts w:ascii="Garamond" w:hAnsi="Garamond"/>
          <w:sz w:val="20"/>
          <w:szCs w:val="20"/>
        </w:rPr>
        <w:t xml:space="preserve">, αρ. 21, τχ. 21-24, Αθήνα 1914, σσ. 455-459˙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 «Σ’ έν’ αμπέλι – Στο</w:t>
      </w:r>
      <w:r>
        <w:rPr>
          <w:rFonts w:ascii="Garamond" w:hAnsi="Garamond"/>
          <w:sz w:val="20"/>
          <w:szCs w:val="20"/>
        </w:rPr>
        <w:t>ν ενότριο Ρωμανό – Ελλάδα – Τοπ</w:t>
      </w:r>
      <w:r w:rsidRPr="009C290E">
        <w:rPr>
          <w:rFonts w:ascii="Garamond" w:hAnsi="Garamond"/>
          <w:sz w:val="20"/>
          <w:szCs w:val="20"/>
        </w:rPr>
        <w:t xml:space="preserve">ίο – Εσπερινοί γάμοι, </w:t>
      </w:r>
      <w:r w:rsidRPr="009C290E">
        <w:rPr>
          <w:rFonts w:ascii="Garamond" w:hAnsi="Garamond"/>
          <w:i/>
          <w:sz w:val="20"/>
          <w:szCs w:val="20"/>
        </w:rPr>
        <w:t>Γράμματα</w:t>
      </w:r>
      <w:r w:rsidRPr="009C290E">
        <w:rPr>
          <w:rFonts w:ascii="Garamond" w:hAnsi="Garamond"/>
          <w:sz w:val="20"/>
          <w:szCs w:val="20"/>
        </w:rPr>
        <w:t>, τομ. 3</w:t>
      </w:r>
      <w:r w:rsidRPr="009C290E">
        <w:rPr>
          <w:rFonts w:ascii="Garamond" w:hAnsi="Garamond"/>
          <w:sz w:val="20"/>
          <w:szCs w:val="20"/>
          <w:vertAlign w:val="superscript"/>
        </w:rPr>
        <w:t>ος</w:t>
      </w:r>
      <w:r w:rsidRPr="009C290E">
        <w:rPr>
          <w:rFonts w:ascii="Garamond" w:hAnsi="Garamond"/>
          <w:sz w:val="20"/>
          <w:szCs w:val="20"/>
        </w:rPr>
        <w:t xml:space="preserve">, αρ. 25, τχ. 25-29, Αθήνα 1915, σσ. 56-60˙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 xml:space="preserve">: «Χωρισμός από τη μούσα», μτφρ. Ρίτα Ν. Μπούμη, </w:t>
      </w:r>
      <w:r w:rsidRPr="009C290E">
        <w:rPr>
          <w:rFonts w:ascii="Garamond" w:hAnsi="Garamond"/>
          <w:i/>
          <w:sz w:val="20"/>
          <w:szCs w:val="20"/>
        </w:rPr>
        <w:t>Νέα Εστία</w:t>
      </w:r>
      <w:r w:rsidRPr="009C290E">
        <w:rPr>
          <w:rFonts w:ascii="Garamond" w:hAnsi="Garamond"/>
          <w:sz w:val="20"/>
          <w:szCs w:val="20"/>
        </w:rPr>
        <w:t>, τομ. Γ΄, 1</w:t>
      </w:r>
      <w:r w:rsidRPr="009C290E">
        <w:rPr>
          <w:rFonts w:ascii="Garamond" w:hAnsi="Garamond"/>
          <w:sz w:val="20"/>
          <w:szCs w:val="20"/>
          <w:vertAlign w:val="superscript"/>
        </w:rPr>
        <w:t>η</w:t>
      </w:r>
      <w:r w:rsidRPr="009C290E">
        <w:rPr>
          <w:rFonts w:ascii="Garamond" w:hAnsi="Garamond"/>
          <w:sz w:val="20"/>
          <w:szCs w:val="20"/>
        </w:rPr>
        <w:t xml:space="preserve"> Ιανουαρίου-30 Ιουνίου 1928, σ. 107</w:t>
      </w:r>
      <w:r w:rsidRPr="009C290E">
        <w:rPr>
          <w:rFonts w:ascii="Garamond" w:hAnsi="Garamond"/>
          <w:color w:val="999999"/>
          <w:sz w:val="20"/>
          <w:szCs w:val="20"/>
        </w:rPr>
        <w:t>˙</w:t>
      </w:r>
      <w:r w:rsidRPr="009C290E">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9C290E">
        <w:rPr>
          <w:rFonts w:ascii="Garamond" w:hAnsi="Garamond" w:cs="Arial"/>
          <w:color w:val="999999"/>
          <w:sz w:val="20"/>
          <w:szCs w:val="20"/>
        </w:rPr>
        <w:t xml:space="preserve"> «</w:t>
      </w:r>
      <w:r w:rsidRPr="009C290E">
        <w:rPr>
          <w:rFonts w:ascii="Garamond" w:hAnsi="Garamond" w:cs="Arial"/>
          <w:color w:val="000000"/>
          <w:sz w:val="20"/>
          <w:szCs w:val="20"/>
        </w:rPr>
        <w:t xml:space="preserve">Ωδή για τον θάνατον ενός καταστροφέως», μτφρ. Γεώργιος Λαμπελέτ, </w:t>
      </w:r>
      <w:r w:rsidRPr="009C290E">
        <w:rPr>
          <w:rFonts w:ascii="Garamond" w:hAnsi="Garamond" w:cs="Arial"/>
          <w:i/>
          <w:color w:val="000000"/>
          <w:sz w:val="20"/>
          <w:szCs w:val="20"/>
        </w:rPr>
        <w:t>Το περιοδικόν μας</w:t>
      </w:r>
      <w:r w:rsidRPr="009C290E">
        <w:rPr>
          <w:rFonts w:ascii="Garamond" w:hAnsi="Garamond" w:cs="Arial"/>
          <w:color w:val="000000"/>
          <w:sz w:val="20"/>
          <w:szCs w:val="20"/>
        </w:rPr>
        <w:t>, 15, 1</w:t>
      </w:r>
      <w:r w:rsidRPr="009C290E">
        <w:rPr>
          <w:rFonts w:ascii="Garamond" w:hAnsi="Garamond" w:cs="Arial"/>
          <w:color w:val="000000"/>
          <w:sz w:val="20"/>
          <w:szCs w:val="20"/>
          <w:vertAlign w:val="superscript"/>
        </w:rPr>
        <w:t>η</w:t>
      </w:r>
      <w:r w:rsidRPr="009C290E">
        <w:rPr>
          <w:rFonts w:ascii="Garamond" w:hAnsi="Garamond" w:cs="Arial"/>
          <w:color w:val="000000"/>
          <w:sz w:val="20"/>
          <w:szCs w:val="20"/>
        </w:rPr>
        <w:t xml:space="preserve"> Οκτωβρίου 1900, σσ. 134-137</w:t>
      </w:r>
      <w:r w:rsidRPr="009C290E">
        <w:rPr>
          <w:rFonts w:ascii="Garamond" w:hAnsi="Garamond" w:cs="Arial"/>
          <w:color w:val="999999"/>
          <w:sz w:val="20"/>
          <w:szCs w:val="20"/>
        </w:rPr>
        <w:t>˙</w:t>
      </w:r>
      <w:r w:rsidRPr="009C290E">
        <w:rPr>
          <w:rFonts w:ascii="Garamond" w:hAnsi="Garamond"/>
          <w:sz w:val="20"/>
          <w:szCs w:val="20"/>
        </w:rPr>
        <w:t xml:space="preserve"> </w:t>
      </w:r>
      <w:r w:rsidRPr="0036391F">
        <w:rPr>
          <w:rFonts w:ascii="Garamond" w:hAnsi="Garamond"/>
          <w:sz w:val="20"/>
          <w:szCs w:val="20"/>
          <w:lang w:val="it-IT"/>
        </w:rPr>
        <w:t>Gabriele</w:t>
      </w:r>
      <w:r w:rsidRPr="0036391F">
        <w:rPr>
          <w:rFonts w:ascii="Garamond" w:hAnsi="Garamond"/>
          <w:sz w:val="20"/>
          <w:szCs w:val="20"/>
        </w:rPr>
        <w:t xml:space="preserve"> </w:t>
      </w:r>
      <w:r w:rsidRPr="0036391F">
        <w:rPr>
          <w:rFonts w:ascii="Garamond" w:hAnsi="Garamond"/>
          <w:sz w:val="20"/>
          <w:szCs w:val="20"/>
          <w:lang w:val="it-IT"/>
        </w:rPr>
        <w:t>D</w:t>
      </w:r>
      <w:r w:rsidRPr="0036391F">
        <w:rPr>
          <w:rFonts w:ascii="Garamond" w:hAnsi="Garamond"/>
          <w:sz w:val="20"/>
          <w:szCs w:val="20"/>
        </w:rPr>
        <w:t>’</w:t>
      </w:r>
      <w:r w:rsidRPr="0036391F">
        <w:rPr>
          <w:rFonts w:ascii="Garamond" w:hAnsi="Garamond"/>
          <w:sz w:val="20"/>
          <w:szCs w:val="20"/>
          <w:lang w:val="it-IT"/>
        </w:rPr>
        <w:t>Annunzio</w:t>
      </w:r>
      <w:r w:rsidRPr="0036391F">
        <w:rPr>
          <w:rFonts w:ascii="Garamond" w:hAnsi="Garamond"/>
          <w:sz w:val="20"/>
          <w:szCs w:val="20"/>
        </w:rPr>
        <w:t>:</w:t>
      </w:r>
      <w:r w:rsidRPr="0036391F">
        <w:rPr>
          <w:rFonts w:ascii="Garamond" w:eastAsia="Arial Unicode MS" w:hAnsi="Garamond" w:cs="Arial Unicode MS"/>
          <w:i/>
          <w:sz w:val="20"/>
          <w:szCs w:val="20"/>
        </w:rPr>
        <w:t xml:space="preserve"> Η ροδοδάφνη</w:t>
      </w:r>
      <w:r w:rsidRPr="0036391F">
        <w:rPr>
          <w:rFonts w:ascii="Garamond" w:eastAsia="Arial Unicode MS" w:hAnsi="Garamond" w:cs="Arial Unicode MS"/>
          <w:sz w:val="20"/>
          <w:szCs w:val="20"/>
        </w:rPr>
        <w:t xml:space="preserve">, </w:t>
      </w:r>
      <w:r>
        <w:rPr>
          <w:rFonts w:ascii="Garamond" w:eastAsia="Arial Unicode MS" w:hAnsi="Garamond" w:cs="Arial Unicode MS"/>
          <w:sz w:val="20"/>
          <w:szCs w:val="20"/>
        </w:rPr>
        <w:t>μτφρ. Κώστας Καιροφύλας,</w:t>
      </w:r>
      <w:r w:rsidRPr="0036391F">
        <w:rPr>
          <w:rFonts w:ascii="Garamond" w:eastAsia="Arial Unicode MS" w:hAnsi="Garamond" w:cs="Arial Unicode MS"/>
          <w:sz w:val="20"/>
          <w:szCs w:val="20"/>
        </w:rPr>
        <w:t xml:space="preserve"> Α. Κ. Γεωργιαννάτου, Αθήναις </w:t>
      </w:r>
      <w:r>
        <w:rPr>
          <w:rFonts w:ascii="Garamond" w:eastAsia="Arial Unicode MS" w:hAnsi="Garamond" w:cs="Arial Unicode MS"/>
          <w:sz w:val="20"/>
          <w:szCs w:val="20"/>
        </w:rPr>
        <w:t>1902</w:t>
      </w:r>
      <w:r w:rsidRPr="0036391F">
        <w:rPr>
          <w:rFonts w:ascii="Garamond" w:hAnsi="Garamond" w:cs="Arial"/>
          <w:color w:val="000000"/>
          <w:sz w:val="20"/>
          <w:szCs w:val="20"/>
        </w:rPr>
        <w:t>˙</w:t>
      </w:r>
      <w:r w:rsidRPr="0036391F">
        <w:rPr>
          <w:rFonts w:ascii="Garamond" w:hAnsi="Garamond"/>
          <w:sz w:val="20"/>
          <w:szCs w:val="20"/>
        </w:rPr>
        <w:t xml:space="preserve"> </w:t>
      </w:r>
      <w:r w:rsidRPr="0036391F">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Pr>
          <w:rFonts w:ascii="Garamond" w:hAnsi="Garamond" w:cs="Arial"/>
          <w:color w:val="000000"/>
          <w:sz w:val="20"/>
          <w:szCs w:val="20"/>
        </w:rPr>
        <w:t xml:space="preserve"> </w:t>
      </w:r>
      <w:r w:rsidRPr="009C290E">
        <w:rPr>
          <w:rFonts w:ascii="Garamond" w:hAnsi="Garamond" w:cs="Arial"/>
          <w:color w:val="000000"/>
          <w:sz w:val="20"/>
          <w:szCs w:val="20"/>
        </w:rPr>
        <w:t xml:space="preserve">«Ανάμνησι», μτφρ. Κώστας Καιροφύλας, </w:t>
      </w:r>
      <w:r w:rsidRPr="009C290E">
        <w:rPr>
          <w:rFonts w:ascii="Garamond" w:hAnsi="Garamond" w:cs="Arial"/>
          <w:i/>
          <w:color w:val="000000"/>
          <w:sz w:val="20"/>
          <w:szCs w:val="20"/>
        </w:rPr>
        <w:t>Ακρίτας</w:t>
      </w:r>
      <w:r w:rsidRPr="009C290E">
        <w:rPr>
          <w:rFonts w:ascii="Garamond" w:hAnsi="Garamond" w:cs="Arial"/>
          <w:color w:val="000000"/>
          <w:sz w:val="20"/>
          <w:szCs w:val="20"/>
        </w:rPr>
        <w:t>, έτος Α´, τόμ. 2</w:t>
      </w:r>
      <w:r w:rsidRPr="009C290E">
        <w:rPr>
          <w:rFonts w:ascii="Garamond" w:hAnsi="Garamond" w:cs="Arial"/>
          <w:color w:val="000000"/>
          <w:sz w:val="20"/>
          <w:szCs w:val="20"/>
          <w:vertAlign w:val="superscript"/>
        </w:rPr>
        <w:t>ος</w:t>
      </w:r>
      <w:r w:rsidRPr="009C290E">
        <w:rPr>
          <w:rFonts w:ascii="Garamond" w:hAnsi="Garamond" w:cs="Arial"/>
          <w:color w:val="000000"/>
          <w:sz w:val="20"/>
          <w:szCs w:val="20"/>
        </w:rPr>
        <w:t xml:space="preserve">, 1904, σ. 267. Νέα δημοσίευση «Ανάμνηση», μτφρ. Αγνώστου, </w:t>
      </w:r>
      <w:r w:rsidRPr="009C290E">
        <w:rPr>
          <w:rFonts w:ascii="Garamond" w:hAnsi="Garamond" w:cs="Arial"/>
          <w:i/>
          <w:color w:val="000000"/>
          <w:sz w:val="20"/>
          <w:szCs w:val="20"/>
        </w:rPr>
        <w:t>Καλλιτεχνία</w:t>
      </w:r>
      <w:r w:rsidRPr="009C290E">
        <w:rPr>
          <w:rFonts w:ascii="Garamond" w:hAnsi="Garamond" w:cs="Arial"/>
          <w:color w:val="000000"/>
          <w:sz w:val="20"/>
          <w:szCs w:val="20"/>
        </w:rPr>
        <w:t xml:space="preserve">, Δεκέμβριος 1920-Ιανουάριος 1921 (από το </w:t>
      </w:r>
      <w:r w:rsidRPr="009C290E">
        <w:rPr>
          <w:rFonts w:ascii="Garamond" w:hAnsi="Garamond" w:cs="Arial"/>
          <w:i/>
          <w:color w:val="000000"/>
          <w:sz w:val="20"/>
          <w:szCs w:val="20"/>
          <w:lang w:val="it-IT"/>
        </w:rPr>
        <w:t>Poema</w:t>
      </w:r>
      <w:r w:rsidRPr="009C290E">
        <w:rPr>
          <w:rFonts w:ascii="Garamond" w:hAnsi="Garamond" w:cs="Arial"/>
          <w:i/>
          <w:color w:val="000000"/>
          <w:sz w:val="20"/>
          <w:szCs w:val="20"/>
        </w:rPr>
        <w:t xml:space="preserve"> </w:t>
      </w:r>
      <w:r w:rsidRPr="009C290E">
        <w:rPr>
          <w:rFonts w:ascii="Garamond" w:hAnsi="Garamond" w:cs="Arial"/>
          <w:i/>
          <w:color w:val="000000"/>
          <w:sz w:val="20"/>
          <w:szCs w:val="20"/>
          <w:lang w:val="it-IT"/>
        </w:rPr>
        <w:t>paradisiaco</w:t>
      </w:r>
      <w:r w:rsidRPr="009C290E">
        <w:rPr>
          <w:rFonts w:ascii="Garamond" w:hAnsi="Garamond" w:cs="Arial"/>
          <w:color w:val="000000"/>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Pr>
          <w:rFonts w:ascii="Garamond" w:hAnsi="Garamond" w:cs="Arial"/>
          <w:color w:val="000000"/>
          <w:sz w:val="20"/>
          <w:szCs w:val="20"/>
        </w:rPr>
        <w:t xml:space="preserve"> </w:t>
      </w:r>
      <w:r w:rsidRPr="009C290E">
        <w:rPr>
          <w:rFonts w:ascii="Garamond" w:hAnsi="Garamond" w:cs="Arial"/>
          <w:color w:val="000000"/>
          <w:sz w:val="20"/>
          <w:szCs w:val="20"/>
        </w:rPr>
        <w:t xml:space="preserve">«Η Ζολφίνα», μτφρ. Ζήνων Λεφάκης, </w:t>
      </w:r>
      <w:r w:rsidRPr="009C290E">
        <w:rPr>
          <w:rFonts w:ascii="Garamond" w:hAnsi="Garamond" w:cs="Arial"/>
          <w:i/>
          <w:color w:val="000000"/>
          <w:sz w:val="20"/>
          <w:szCs w:val="20"/>
        </w:rPr>
        <w:t>Πινακοθήκη</w:t>
      </w:r>
      <w:r w:rsidRPr="009C290E">
        <w:rPr>
          <w:rFonts w:ascii="Garamond" w:hAnsi="Garamond" w:cs="Arial"/>
          <w:color w:val="000000"/>
          <w:sz w:val="20"/>
          <w:szCs w:val="20"/>
        </w:rPr>
        <w:t xml:space="preserve">, τχ. 100, Ιούνιος-Ιούλιος 1909, σσ. 78-80˙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9C290E">
        <w:rPr>
          <w:rFonts w:ascii="Garamond" w:hAnsi="Garamond" w:cs="Arial"/>
          <w:color w:val="000000"/>
          <w:sz w:val="20"/>
          <w:szCs w:val="20"/>
        </w:rPr>
        <w:t xml:space="preserve"> «Του χωμιού το ερμάρι», μτφρ. Ιππ. Χρ., </w:t>
      </w:r>
      <w:r w:rsidRPr="009C290E">
        <w:rPr>
          <w:rFonts w:ascii="Garamond" w:hAnsi="Garamond" w:cs="Arial"/>
          <w:i/>
          <w:color w:val="000000"/>
          <w:sz w:val="20"/>
          <w:szCs w:val="20"/>
        </w:rPr>
        <w:t>Χαραυγή</w:t>
      </w:r>
      <w:r w:rsidRPr="009C290E">
        <w:rPr>
          <w:rFonts w:ascii="Garamond" w:hAnsi="Garamond" w:cs="Arial"/>
          <w:color w:val="000000"/>
          <w:sz w:val="20"/>
          <w:szCs w:val="20"/>
        </w:rPr>
        <w:t xml:space="preserve"> 57-58, 15</w:t>
      </w:r>
      <w:r>
        <w:rPr>
          <w:rFonts w:ascii="Garamond" w:hAnsi="Garamond" w:cs="Arial"/>
          <w:color w:val="000000"/>
          <w:sz w:val="20"/>
          <w:szCs w:val="20"/>
        </w:rPr>
        <w:t xml:space="preserve">-28 Φεβρουαρίου 1913, σσ. 56-57˙ </w:t>
      </w:r>
      <w:r w:rsidRPr="00B37ADF">
        <w:rPr>
          <w:rFonts w:ascii="Garamond" w:hAnsi="Garamond"/>
          <w:sz w:val="20"/>
          <w:szCs w:val="20"/>
          <w:lang w:val="it-IT"/>
        </w:rPr>
        <w:t>Gabriele</w:t>
      </w:r>
      <w:r w:rsidRPr="00B37ADF">
        <w:rPr>
          <w:rFonts w:ascii="Garamond" w:hAnsi="Garamond"/>
          <w:sz w:val="20"/>
          <w:szCs w:val="20"/>
        </w:rPr>
        <w:t xml:space="preserve"> </w:t>
      </w:r>
      <w:r w:rsidRPr="00B37ADF">
        <w:rPr>
          <w:rFonts w:ascii="Garamond" w:hAnsi="Garamond"/>
          <w:sz w:val="20"/>
          <w:szCs w:val="20"/>
          <w:lang w:val="it-IT"/>
        </w:rPr>
        <w:t>D</w:t>
      </w:r>
      <w:r w:rsidRPr="00B37ADF">
        <w:rPr>
          <w:rFonts w:ascii="Garamond" w:hAnsi="Garamond"/>
          <w:sz w:val="20"/>
          <w:szCs w:val="20"/>
        </w:rPr>
        <w:t>’</w:t>
      </w:r>
      <w:r w:rsidRPr="00B37ADF">
        <w:rPr>
          <w:rFonts w:ascii="Garamond" w:hAnsi="Garamond"/>
          <w:sz w:val="20"/>
          <w:szCs w:val="20"/>
          <w:lang w:val="it-IT"/>
        </w:rPr>
        <w:t>Annunzio</w:t>
      </w:r>
      <w:r w:rsidRPr="00B37ADF">
        <w:rPr>
          <w:rFonts w:ascii="Garamond" w:hAnsi="Garamond"/>
          <w:sz w:val="20"/>
          <w:szCs w:val="20"/>
        </w:rPr>
        <w:t>:</w:t>
      </w:r>
      <w:r w:rsidRPr="009C290E">
        <w:rPr>
          <w:rFonts w:ascii="Garamond" w:hAnsi="Garamond" w:cs="Arial"/>
          <w:color w:val="000000"/>
          <w:sz w:val="20"/>
          <w:szCs w:val="20"/>
        </w:rPr>
        <w:t xml:space="preserve"> «Ο νόθος», μτφρ. Κώστας Καιροφύλας, </w:t>
      </w:r>
      <w:r w:rsidRPr="009C290E">
        <w:rPr>
          <w:rFonts w:ascii="Garamond" w:hAnsi="Garamond" w:cs="Arial"/>
          <w:i/>
          <w:color w:val="000000"/>
          <w:sz w:val="20"/>
          <w:szCs w:val="20"/>
        </w:rPr>
        <w:t>Πινακοθήκη</w:t>
      </w:r>
      <w:r w:rsidRPr="009C290E">
        <w:rPr>
          <w:rFonts w:ascii="Garamond" w:hAnsi="Garamond" w:cs="Arial"/>
          <w:color w:val="000000"/>
          <w:sz w:val="20"/>
          <w:szCs w:val="20"/>
        </w:rPr>
        <w:t xml:space="preserve">, </w:t>
      </w:r>
      <w:r>
        <w:rPr>
          <w:rFonts w:ascii="Garamond" w:hAnsi="Garamond" w:cs="Arial"/>
          <w:color w:val="000000"/>
          <w:sz w:val="20"/>
          <w:szCs w:val="20"/>
        </w:rPr>
        <w:t>τομ. 9</w:t>
      </w:r>
      <w:r w:rsidRPr="005E3808">
        <w:rPr>
          <w:rFonts w:ascii="Garamond" w:hAnsi="Garamond" w:cs="Arial"/>
          <w:color w:val="000000"/>
          <w:sz w:val="20"/>
          <w:szCs w:val="20"/>
          <w:vertAlign w:val="superscript"/>
        </w:rPr>
        <w:t>ος</w:t>
      </w:r>
      <w:r>
        <w:rPr>
          <w:rFonts w:ascii="Garamond" w:hAnsi="Garamond" w:cs="Arial"/>
          <w:color w:val="000000"/>
          <w:sz w:val="20"/>
          <w:szCs w:val="20"/>
        </w:rPr>
        <w:t xml:space="preserve">, αρ. 97, τχ. 97, </w:t>
      </w:r>
      <w:r w:rsidRPr="009C290E">
        <w:rPr>
          <w:rFonts w:ascii="Garamond" w:hAnsi="Garamond" w:cs="Arial"/>
          <w:color w:val="000000"/>
          <w:sz w:val="20"/>
          <w:szCs w:val="20"/>
        </w:rPr>
        <w:t>έτος</w:t>
      </w:r>
      <w:r>
        <w:rPr>
          <w:rFonts w:ascii="Garamond" w:hAnsi="Garamond" w:cs="Arial"/>
          <w:color w:val="000000"/>
          <w:sz w:val="20"/>
          <w:szCs w:val="20"/>
        </w:rPr>
        <w:t xml:space="preserve"> Θ´, Μάρτιος 1909, σ. 9˙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 xml:space="preserve">: </w:t>
      </w:r>
      <w:r>
        <w:rPr>
          <w:rFonts w:ascii="Garamond" w:hAnsi="Garamond" w:cs="Arial"/>
          <w:color w:val="000000"/>
          <w:sz w:val="20"/>
          <w:szCs w:val="20"/>
        </w:rPr>
        <w:t>«Στον νέο</w:t>
      </w:r>
      <w:r w:rsidRPr="009C290E">
        <w:rPr>
          <w:rFonts w:ascii="Garamond" w:hAnsi="Garamond" w:cs="Arial"/>
          <w:color w:val="000000"/>
          <w:sz w:val="20"/>
          <w:szCs w:val="20"/>
        </w:rPr>
        <w:t xml:space="preserve"> βασιλέα της Ιταλίας», μτφρ. Κωστής Παλαμάς, </w:t>
      </w:r>
      <w:r w:rsidRPr="009C290E">
        <w:rPr>
          <w:rFonts w:ascii="Garamond" w:hAnsi="Garamond" w:cs="Arial"/>
          <w:i/>
          <w:color w:val="000000"/>
          <w:sz w:val="20"/>
          <w:szCs w:val="20"/>
        </w:rPr>
        <w:t>Εστία</w:t>
      </w:r>
      <w:r>
        <w:rPr>
          <w:rFonts w:ascii="Garamond" w:hAnsi="Garamond" w:cs="Arial"/>
          <w:color w:val="000000"/>
          <w:sz w:val="20"/>
          <w:szCs w:val="20"/>
        </w:rPr>
        <w:t>, 29</w:t>
      </w:r>
      <w:r w:rsidRPr="00DD739E">
        <w:rPr>
          <w:rFonts w:ascii="Garamond" w:hAnsi="Garamond" w:cs="Arial"/>
          <w:color w:val="000000"/>
          <w:sz w:val="20"/>
          <w:szCs w:val="20"/>
        </w:rPr>
        <w:t>/</w:t>
      </w:r>
      <w:r>
        <w:rPr>
          <w:rFonts w:ascii="Garamond" w:hAnsi="Garamond" w:cs="Arial"/>
          <w:color w:val="000000"/>
          <w:sz w:val="20"/>
          <w:szCs w:val="20"/>
        </w:rPr>
        <w:t>10</w:t>
      </w:r>
      <w:r w:rsidRPr="00DD739E">
        <w:rPr>
          <w:rFonts w:ascii="Garamond" w:hAnsi="Garamond" w:cs="Arial"/>
          <w:color w:val="000000"/>
          <w:sz w:val="20"/>
          <w:szCs w:val="20"/>
        </w:rPr>
        <w:t>/</w:t>
      </w:r>
      <w:r w:rsidRPr="009C290E">
        <w:rPr>
          <w:rFonts w:ascii="Garamond" w:hAnsi="Garamond" w:cs="Arial"/>
          <w:color w:val="000000"/>
          <w:sz w:val="20"/>
          <w:szCs w:val="20"/>
        </w:rPr>
        <w:t>1900</w:t>
      </w:r>
      <w:r>
        <w:rPr>
          <w:rFonts w:ascii="Garamond" w:hAnsi="Garamond" w:cs="Arial"/>
          <w:color w:val="000000"/>
          <w:sz w:val="20"/>
          <w:szCs w:val="20"/>
        </w:rPr>
        <w:t xml:space="preserve">, επανέκδοση: Κωστής Παλαμάς: </w:t>
      </w:r>
      <w:r w:rsidRPr="002C636A">
        <w:rPr>
          <w:rFonts w:ascii="Garamond" w:hAnsi="Garamond" w:cs="Arial"/>
          <w:i/>
          <w:color w:val="000000"/>
          <w:sz w:val="20"/>
          <w:szCs w:val="20"/>
        </w:rPr>
        <w:t>Άπαντα</w:t>
      </w:r>
      <w:r>
        <w:rPr>
          <w:rFonts w:ascii="Garamond" w:hAnsi="Garamond" w:cs="Arial"/>
          <w:color w:val="000000"/>
          <w:sz w:val="20"/>
          <w:szCs w:val="20"/>
        </w:rPr>
        <w:t>, τομ. 11</w:t>
      </w:r>
      <w:r w:rsidRPr="002C636A">
        <w:rPr>
          <w:rFonts w:ascii="Garamond" w:hAnsi="Garamond" w:cs="Arial"/>
          <w:color w:val="000000"/>
          <w:sz w:val="20"/>
          <w:szCs w:val="20"/>
          <w:vertAlign w:val="superscript"/>
        </w:rPr>
        <w:t>ος</w:t>
      </w:r>
      <w:r>
        <w:rPr>
          <w:rFonts w:ascii="Garamond" w:hAnsi="Garamond" w:cs="Arial"/>
          <w:color w:val="000000"/>
          <w:sz w:val="20"/>
          <w:szCs w:val="20"/>
        </w:rPr>
        <w:t>, σσ. 396-400</w:t>
      </w:r>
      <w:r w:rsidRPr="009C290E">
        <w:rPr>
          <w:rFonts w:ascii="Garamond" w:hAnsi="Garamond" w:cs="Arial"/>
          <w:color w:val="000000"/>
          <w:sz w:val="20"/>
          <w:szCs w:val="20"/>
        </w:rPr>
        <w:t>˙</w:t>
      </w:r>
      <w:r w:rsidRPr="009C290E">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 xml:space="preserve">: </w:t>
      </w:r>
      <w:r w:rsidRPr="009C290E">
        <w:rPr>
          <w:rFonts w:ascii="Garamond" w:hAnsi="Garamond" w:cs="Arial"/>
          <w:i/>
          <w:color w:val="000000"/>
          <w:sz w:val="20"/>
          <w:szCs w:val="20"/>
        </w:rPr>
        <w:t>Ποιήματα</w:t>
      </w:r>
      <w:r w:rsidRPr="009C290E">
        <w:rPr>
          <w:rFonts w:ascii="Garamond" w:hAnsi="Garamond" w:cs="Arial"/>
          <w:color w:val="000000"/>
          <w:sz w:val="20"/>
          <w:szCs w:val="20"/>
        </w:rPr>
        <w:t xml:space="preserve"> («Σ’ έν’ αμπέλι», «Στον ενότριο ρωμάνο συγγραφέα των </w:t>
      </w:r>
      <w:r w:rsidRPr="009C290E">
        <w:rPr>
          <w:rFonts w:ascii="Garamond" w:hAnsi="Garamond" w:cs="Arial"/>
          <w:i/>
          <w:color w:val="000000"/>
          <w:sz w:val="20"/>
          <w:szCs w:val="20"/>
          <w:lang w:val="it-IT"/>
        </w:rPr>
        <w:t>Odi</w:t>
      </w:r>
      <w:r w:rsidRPr="009C290E">
        <w:rPr>
          <w:rFonts w:ascii="Garamond" w:hAnsi="Garamond" w:cs="Arial"/>
          <w:i/>
          <w:color w:val="000000"/>
          <w:sz w:val="20"/>
          <w:szCs w:val="20"/>
        </w:rPr>
        <w:t xml:space="preserve"> </w:t>
      </w:r>
      <w:r w:rsidRPr="009C290E">
        <w:rPr>
          <w:rFonts w:ascii="Garamond" w:hAnsi="Garamond" w:cs="Arial"/>
          <w:i/>
          <w:color w:val="000000"/>
          <w:sz w:val="20"/>
          <w:szCs w:val="20"/>
          <w:lang w:val="it-IT"/>
        </w:rPr>
        <w:t>barbare</w:t>
      </w:r>
      <w:r w:rsidRPr="009C290E">
        <w:rPr>
          <w:rFonts w:ascii="Garamond" w:hAnsi="Garamond" w:cs="Arial"/>
          <w:color w:val="000000"/>
          <w:sz w:val="20"/>
          <w:szCs w:val="20"/>
        </w:rPr>
        <w:t>», «Ελλάδα», Φαντασία, Τοπίο, Εσπερινοί γάμοι), μτφρ. Γεράσιμος Σπαταλάς. Γράμματα Αλεξανδρείας, τομ. 3</w:t>
      </w:r>
      <w:r w:rsidRPr="009C290E">
        <w:rPr>
          <w:rFonts w:ascii="Garamond" w:hAnsi="Garamond" w:cs="Arial"/>
          <w:color w:val="000000"/>
          <w:sz w:val="20"/>
          <w:szCs w:val="20"/>
          <w:vertAlign w:val="superscript"/>
        </w:rPr>
        <w:t>ος</w:t>
      </w:r>
      <w:r w:rsidRPr="009C290E">
        <w:rPr>
          <w:rFonts w:ascii="Garamond" w:hAnsi="Garamond" w:cs="Arial"/>
          <w:color w:val="000000"/>
          <w:sz w:val="20"/>
          <w:szCs w:val="20"/>
        </w:rPr>
        <w:t>, τχ. 25-27, Ιούλιος 1915-Δεκέμβριος 1916, σσ. 56-60˙</w:t>
      </w:r>
      <w:r w:rsidRPr="00847D6C">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9C290E">
        <w:rPr>
          <w:rFonts w:ascii="Garamond" w:hAnsi="Garamond" w:cs="Arial"/>
          <w:color w:val="000000"/>
          <w:sz w:val="20"/>
          <w:szCs w:val="20"/>
        </w:rPr>
        <w:t xml:space="preserve"> «Στη Λίλια», μτφρ. Γεράσιμος Σπαταλάς, </w:t>
      </w:r>
      <w:r w:rsidRPr="009C290E">
        <w:rPr>
          <w:rFonts w:ascii="Garamond" w:hAnsi="Garamond" w:cs="Arial"/>
          <w:i/>
          <w:color w:val="000000"/>
          <w:sz w:val="20"/>
          <w:szCs w:val="20"/>
        </w:rPr>
        <w:t>Φοίνικας Καΐρου</w:t>
      </w:r>
      <w:r w:rsidRPr="009C290E">
        <w:rPr>
          <w:rFonts w:ascii="Garamond" w:hAnsi="Garamond" w:cs="Arial"/>
          <w:color w:val="000000"/>
          <w:sz w:val="20"/>
          <w:szCs w:val="20"/>
        </w:rPr>
        <w:t>,</w:t>
      </w:r>
      <w:r w:rsidRPr="009C290E">
        <w:rPr>
          <w:rFonts w:ascii="Garamond" w:hAnsi="Garamond" w:cs="Arial"/>
          <w:i/>
          <w:color w:val="000000"/>
          <w:sz w:val="20"/>
          <w:szCs w:val="20"/>
        </w:rPr>
        <w:t xml:space="preserve"> </w:t>
      </w:r>
      <w:r w:rsidRPr="009C290E">
        <w:rPr>
          <w:rFonts w:ascii="Garamond" w:hAnsi="Garamond" w:cs="Arial"/>
          <w:color w:val="000000"/>
          <w:sz w:val="20"/>
          <w:szCs w:val="20"/>
        </w:rPr>
        <w:t xml:space="preserve">χρ. 1, τχ. 10-2, Σεπτ.-Νοέμ. 1916, σ. 212. Αναδημοσίευση «Στη Λίλια», μτφρ. Γεράσιμος Σπαταλάς, </w:t>
      </w:r>
      <w:r w:rsidRPr="009C290E">
        <w:rPr>
          <w:rFonts w:ascii="Garamond" w:hAnsi="Garamond" w:cs="Arial"/>
          <w:i/>
          <w:color w:val="000000"/>
          <w:sz w:val="20"/>
          <w:szCs w:val="20"/>
        </w:rPr>
        <w:t>Μαύρος Γάτος</w:t>
      </w:r>
      <w:r w:rsidRPr="009C290E">
        <w:rPr>
          <w:rFonts w:ascii="Garamond" w:hAnsi="Garamond" w:cs="Arial"/>
          <w:color w:val="000000"/>
          <w:sz w:val="20"/>
          <w:szCs w:val="20"/>
        </w:rPr>
        <w:t xml:space="preserve">, χρ. α´,  τχ. 8, 1920, σ. 113. Αναδημοσίευση, </w:t>
      </w:r>
      <w:r w:rsidRPr="00847D6C">
        <w:rPr>
          <w:rFonts w:ascii="Garamond" w:hAnsi="Garamond" w:cs="Arial"/>
          <w:i/>
          <w:color w:val="000000"/>
          <w:sz w:val="20"/>
          <w:szCs w:val="20"/>
        </w:rPr>
        <w:t>Ελεύθερον Βήμα</w:t>
      </w:r>
      <w:r w:rsidRPr="00847D6C">
        <w:rPr>
          <w:rFonts w:ascii="Garamond" w:hAnsi="Garamond" w:cs="Arial"/>
          <w:color w:val="000000"/>
          <w:sz w:val="20"/>
          <w:szCs w:val="20"/>
        </w:rPr>
        <w:t>, 26 Μαΐου 1924˙</w:t>
      </w:r>
      <w:r>
        <w:rPr>
          <w:rFonts w:ascii="Garamond" w:hAnsi="Garamond" w:cs="Arial"/>
          <w:color w:val="000000"/>
          <w:sz w:val="20"/>
          <w:szCs w:val="20"/>
        </w:rPr>
        <w:t xml:space="preserve"> </w:t>
      </w:r>
      <w:r w:rsidRPr="00847D6C">
        <w:rPr>
          <w:rFonts w:ascii="Garamond" w:hAnsi="Garamond" w:cs="Arial"/>
          <w:color w:val="000000"/>
          <w:sz w:val="20"/>
          <w:szCs w:val="20"/>
        </w:rPr>
        <w:t xml:space="preserve">«Αυγή», μτφρ. Κωστής Παλαμάς, </w:t>
      </w:r>
      <w:r w:rsidRPr="00847D6C">
        <w:rPr>
          <w:rFonts w:ascii="Garamond" w:hAnsi="Garamond" w:cs="Arial"/>
          <w:i/>
          <w:color w:val="000000"/>
          <w:sz w:val="20"/>
          <w:szCs w:val="20"/>
        </w:rPr>
        <w:t>Σφίγγα</w:t>
      </w:r>
      <w:r>
        <w:rPr>
          <w:rFonts w:ascii="Garamond" w:hAnsi="Garamond" w:cs="Arial"/>
          <w:color w:val="000000"/>
          <w:sz w:val="20"/>
          <w:szCs w:val="20"/>
        </w:rPr>
        <w:t>, Απρίλιος 1916, σ. 49. Α</w:t>
      </w:r>
      <w:r w:rsidRPr="00847D6C">
        <w:rPr>
          <w:rFonts w:ascii="Garamond" w:hAnsi="Garamond" w:cs="Arial"/>
          <w:color w:val="000000"/>
          <w:sz w:val="20"/>
          <w:szCs w:val="20"/>
        </w:rPr>
        <w:t xml:space="preserve">ναδημοσίευση στη συλλογή του Παλαμά </w:t>
      </w:r>
      <w:r w:rsidRPr="00847D6C">
        <w:rPr>
          <w:rFonts w:ascii="Garamond" w:hAnsi="Garamond" w:cs="Arial"/>
          <w:i/>
          <w:color w:val="000000"/>
          <w:sz w:val="20"/>
          <w:szCs w:val="20"/>
        </w:rPr>
        <w:t>Ξανατονισμένη Μουσική</w:t>
      </w:r>
      <w:r>
        <w:rPr>
          <w:rFonts w:ascii="Garamond" w:hAnsi="Garamond" w:cs="Arial"/>
          <w:i/>
          <w:color w:val="000000"/>
          <w:sz w:val="20"/>
          <w:szCs w:val="20"/>
        </w:rPr>
        <w:t xml:space="preserve"> </w:t>
      </w:r>
      <w:r>
        <w:rPr>
          <w:rFonts w:ascii="Garamond" w:hAnsi="Garamond" w:cs="Arial"/>
          <w:color w:val="000000"/>
          <w:sz w:val="20"/>
          <w:szCs w:val="20"/>
        </w:rPr>
        <w:t xml:space="preserve">και </w:t>
      </w:r>
      <w:r w:rsidRPr="009F7C26">
        <w:rPr>
          <w:rFonts w:ascii="Garamond" w:hAnsi="Garamond" w:cs="Arial"/>
          <w:i/>
          <w:color w:val="000000"/>
          <w:sz w:val="20"/>
          <w:szCs w:val="20"/>
        </w:rPr>
        <w:t>Άπαντα</w:t>
      </w:r>
      <w:r>
        <w:rPr>
          <w:rFonts w:ascii="Garamond" w:hAnsi="Garamond" w:cs="Arial"/>
          <w:color w:val="000000"/>
          <w:sz w:val="20"/>
          <w:szCs w:val="20"/>
        </w:rPr>
        <w:t>, τομ. 11</w:t>
      </w:r>
      <w:r w:rsidRPr="009F7C26">
        <w:rPr>
          <w:rFonts w:ascii="Garamond" w:hAnsi="Garamond" w:cs="Arial"/>
          <w:color w:val="000000"/>
          <w:sz w:val="20"/>
          <w:szCs w:val="20"/>
          <w:vertAlign w:val="superscript"/>
        </w:rPr>
        <w:t>ος</w:t>
      </w:r>
      <w:r>
        <w:rPr>
          <w:rFonts w:ascii="Garamond" w:hAnsi="Garamond" w:cs="Arial"/>
          <w:color w:val="000000"/>
          <w:sz w:val="20"/>
          <w:szCs w:val="20"/>
        </w:rPr>
        <w:t>, σ. 363</w:t>
      </w:r>
      <w:r w:rsidRPr="00847D6C">
        <w:rPr>
          <w:rFonts w:ascii="Garamond" w:hAnsi="Garamond" w:cs="Arial"/>
          <w:color w:val="000000"/>
          <w:sz w:val="20"/>
          <w:szCs w:val="20"/>
        </w:rPr>
        <w:t>˙</w:t>
      </w:r>
      <w:r w:rsidRPr="00847D6C">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9C290E">
        <w:rPr>
          <w:rFonts w:ascii="Garamond" w:hAnsi="Garamond" w:cs="Arial"/>
          <w:color w:val="000000"/>
          <w:sz w:val="20"/>
          <w:szCs w:val="20"/>
        </w:rPr>
        <w:t xml:space="preserve"> </w:t>
      </w:r>
      <w:r w:rsidRPr="00847D6C">
        <w:rPr>
          <w:rFonts w:ascii="Garamond" w:hAnsi="Garamond" w:cs="Arial"/>
          <w:color w:val="000000"/>
          <w:sz w:val="20"/>
          <w:szCs w:val="20"/>
        </w:rPr>
        <w:t xml:space="preserve"> «Στον ωκεανό», μτφρ. Γεράσιμος Σπαταλάς, </w:t>
      </w:r>
      <w:r w:rsidRPr="00847D6C">
        <w:rPr>
          <w:rFonts w:ascii="Garamond" w:hAnsi="Garamond" w:cs="Arial"/>
          <w:i/>
          <w:color w:val="000000"/>
          <w:sz w:val="20"/>
          <w:szCs w:val="20"/>
        </w:rPr>
        <w:t>Μαύρος Γάτος</w:t>
      </w:r>
      <w:r>
        <w:rPr>
          <w:rFonts w:ascii="Garamond" w:hAnsi="Garamond" w:cs="Arial"/>
          <w:color w:val="000000"/>
          <w:sz w:val="20"/>
          <w:szCs w:val="20"/>
        </w:rPr>
        <w:t>, τχ. 5, 1919, σ. 65</w:t>
      </w:r>
      <w:r w:rsidRPr="00847D6C">
        <w:rPr>
          <w:rFonts w:ascii="Garamond" w:hAnsi="Garamond" w:cs="Arial"/>
          <w:color w:val="000000"/>
          <w:sz w:val="20"/>
          <w:szCs w:val="20"/>
        </w:rPr>
        <w:t>˙</w:t>
      </w:r>
      <w:r w:rsidRPr="00392AE0">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9C290E">
        <w:rPr>
          <w:rFonts w:ascii="Garamond" w:hAnsi="Garamond" w:cs="Arial"/>
          <w:color w:val="000000"/>
          <w:sz w:val="20"/>
          <w:szCs w:val="20"/>
        </w:rPr>
        <w:t xml:space="preserve"> </w:t>
      </w:r>
      <w:r w:rsidRPr="00847D6C">
        <w:rPr>
          <w:rFonts w:ascii="Garamond" w:hAnsi="Garamond" w:cs="Arial"/>
          <w:color w:val="000000"/>
          <w:sz w:val="20"/>
          <w:szCs w:val="20"/>
        </w:rPr>
        <w:t xml:space="preserve">«Στην Αίτνα», μτφρ. Γεράσιμος Σπαταλάς, </w:t>
      </w:r>
      <w:r w:rsidRPr="00847D6C">
        <w:rPr>
          <w:rFonts w:ascii="Garamond" w:hAnsi="Garamond" w:cs="Arial"/>
          <w:i/>
          <w:color w:val="000000"/>
          <w:sz w:val="20"/>
          <w:szCs w:val="20"/>
        </w:rPr>
        <w:t>Μαύρος Γάτος</w:t>
      </w:r>
      <w:r w:rsidRPr="00847D6C">
        <w:rPr>
          <w:rFonts w:ascii="Garamond" w:hAnsi="Garamond" w:cs="Arial"/>
          <w:color w:val="000000"/>
          <w:sz w:val="20"/>
          <w:szCs w:val="20"/>
        </w:rPr>
        <w:t>, χρ. α´, τχ. 11-12, Απρίλιος-Μά</w:t>
      </w:r>
      <w:r>
        <w:rPr>
          <w:rFonts w:ascii="Garamond" w:hAnsi="Garamond" w:cs="Arial"/>
          <w:color w:val="000000"/>
          <w:sz w:val="20"/>
          <w:szCs w:val="20"/>
        </w:rPr>
        <w:t>ιος 1920, σσ. 148-150˙</w:t>
      </w:r>
      <w:r w:rsidRPr="00392AE0">
        <w:rPr>
          <w:rFonts w:ascii="Garamond" w:hAnsi="Garamond"/>
          <w:sz w:val="20"/>
          <w:szCs w:val="20"/>
        </w:rPr>
        <w:t xml:space="preserve"> </w:t>
      </w:r>
      <w:r w:rsidRPr="009C290E">
        <w:rPr>
          <w:rFonts w:ascii="Garamond" w:hAnsi="Garamond"/>
          <w:sz w:val="20"/>
          <w:szCs w:val="20"/>
          <w:lang w:val="it-IT"/>
        </w:rPr>
        <w:t>Gabriele</w:t>
      </w:r>
      <w:r w:rsidRPr="009C290E">
        <w:rPr>
          <w:rFonts w:ascii="Garamond" w:hAnsi="Garamond"/>
          <w:sz w:val="20"/>
          <w:szCs w:val="20"/>
        </w:rPr>
        <w:t xml:space="preserve"> </w:t>
      </w:r>
      <w:r w:rsidRPr="009C290E">
        <w:rPr>
          <w:rFonts w:ascii="Garamond" w:hAnsi="Garamond"/>
          <w:sz w:val="20"/>
          <w:szCs w:val="20"/>
          <w:lang w:val="it-IT"/>
        </w:rPr>
        <w:t>D</w:t>
      </w:r>
      <w:r w:rsidRPr="009C290E">
        <w:rPr>
          <w:rFonts w:ascii="Garamond" w:hAnsi="Garamond"/>
          <w:sz w:val="20"/>
          <w:szCs w:val="20"/>
        </w:rPr>
        <w:t>’</w:t>
      </w:r>
      <w:r w:rsidRPr="009C290E">
        <w:rPr>
          <w:rFonts w:ascii="Garamond" w:hAnsi="Garamond"/>
          <w:sz w:val="20"/>
          <w:szCs w:val="20"/>
          <w:lang w:val="it-IT"/>
        </w:rPr>
        <w:t>Annunzio</w:t>
      </w:r>
      <w:r w:rsidRPr="009C290E">
        <w:rPr>
          <w:rFonts w:ascii="Garamond" w:hAnsi="Garamond"/>
          <w:sz w:val="20"/>
          <w:szCs w:val="20"/>
        </w:rPr>
        <w:t>:</w:t>
      </w:r>
      <w:r w:rsidRPr="00392AE0">
        <w:rPr>
          <w:rFonts w:ascii="Garamond" w:hAnsi="Garamond" w:cs="Arial"/>
          <w:color w:val="000000"/>
        </w:rPr>
        <w:t xml:space="preserve"> </w:t>
      </w:r>
      <w:r w:rsidRPr="00392AE0">
        <w:rPr>
          <w:rFonts w:ascii="Garamond" w:hAnsi="Garamond" w:cs="Arial"/>
          <w:color w:val="000000"/>
          <w:sz w:val="20"/>
          <w:szCs w:val="20"/>
        </w:rPr>
        <w:t xml:space="preserve">«Παγανική φαντασία», μτφρ. Γεράσιμος Σπαταλάς, </w:t>
      </w:r>
      <w:r w:rsidRPr="00392AE0">
        <w:rPr>
          <w:rFonts w:ascii="Garamond" w:hAnsi="Garamond" w:cs="Arial"/>
          <w:i/>
          <w:color w:val="000000"/>
          <w:sz w:val="20"/>
          <w:szCs w:val="20"/>
        </w:rPr>
        <w:t>Ανθρωπότης</w:t>
      </w:r>
      <w:r w:rsidRPr="00392AE0">
        <w:rPr>
          <w:rFonts w:ascii="Garamond" w:hAnsi="Garamond" w:cs="Arial"/>
          <w:color w:val="000000"/>
          <w:sz w:val="20"/>
          <w:szCs w:val="20"/>
        </w:rPr>
        <w:t xml:space="preserve"> χρ. 1, τχ. 7, Μάιος 1920, </w:t>
      </w:r>
      <w:r>
        <w:rPr>
          <w:rFonts w:ascii="Garamond" w:hAnsi="Garamond" w:cs="Arial"/>
          <w:color w:val="000000"/>
          <w:sz w:val="20"/>
          <w:szCs w:val="20"/>
        </w:rPr>
        <w:t>σ. 18˙</w:t>
      </w:r>
      <w:r w:rsidRPr="00392AE0">
        <w:rPr>
          <w:rFonts w:ascii="Garamond" w:hAnsi="Garamond" w:cs="Arial"/>
          <w:color w:val="000000"/>
          <w:sz w:val="20"/>
          <w:szCs w:val="20"/>
        </w:rPr>
        <w:t xml:space="preserve"> </w:t>
      </w:r>
      <w:r w:rsidRPr="00B37ADF">
        <w:rPr>
          <w:rFonts w:ascii="Garamond" w:hAnsi="Garamond"/>
          <w:sz w:val="20"/>
          <w:szCs w:val="20"/>
        </w:rPr>
        <w:t>Γαβριήλ ντ’ Αννούντσιο:</w:t>
      </w:r>
      <w:r w:rsidRPr="00392AE0">
        <w:rPr>
          <w:rFonts w:ascii="Garamond" w:hAnsi="Garamond" w:cs="Arial"/>
          <w:color w:val="000000"/>
          <w:sz w:val="20"/>
          <w:szCs w:val="20"/>
        </w:rPr>
        <w:t xml:space="preserve"> «Η Λήδα χωρίς κύκνο», μτφρ. Μιχάλης Κόκκαλη</w:t>
      </w:r>
      <w:r>
        <w:rPr>
          <w:rFonts w:ascii="Garamond" w:hAnsi="Garamond" w:cs="Arial"/>
          <w:color w:val="000000"/>
          <w:sz w:val="20"/>
          <w:szCs w:val="20"/>
        </w:rPr>
        <w:t>ς, Γ.Ι. Βασιλείου, Αθήνα 1921˙</w:t>
      </w:r>
      <w:r w:rsidRPr="00392AE0">
        <w:rPr>
          <w:rFonts w:ascii="Garamond" w:hAnsi="Garamond" w:cs="Arial"/>
          <w:color w:val="000000"/>
          <w:sz w:val="20"/>
          <w:szCs w:val="20"/>
        </w:rPr>
        <w:t xml:space="preserve"> </w:t>
      </w:r>
      <w:r w:rsidRPr="00392AE0">
        <w:rPr>
          <w:rFonts w:ascii="Garamond" w:hAnsi="Garamond"/>
          <w:sz w:val="20"/>
          <w:szCs w:val="20"/>
          <w:lang w:val="it-IT"/>
        </w:rPr>
        <w:t>Gabriele</w:t>
      </w:r>
      <w:r w:rsidRPr="00392AE0">
        <w:rPr>
          <w:rFonts w:ascii="Garamond" w:hAnsi="Garamond"/>
          <w:sz w:val="20"/>
          <w:szCs w:val="20"/>
        </w:rPr>
        <w:t xml:space="preserve"> </w:t>
      </w:r>
      <w:r w:rsidRPr="00392AE0">
        <w:rPr>
          <w:rFonts w:ascii="Garamond" w:hAnsi="Garamond"/>
          <w:sz w:val="20"/>
          <w:szCs w:val="20"/>
          <w:lang w:val="it-IT"/>
        </w:rPr>
        <w:t>D</w:t>
      </w:r>
      <w:r w:rsidRPr="00392AE0">
        <w:rPr>
          <w:rFonts w:ascii="Garamond" w:hAnsi="Garamond"/>
          <w:sz w:val="20"/>
          <w:szCs w:val="20"/>
        </w:rPr>
        <w:t>’</w:t>
      </w:r>
      <w:r w:rsidRPr="00392AE0">
        <w:rPr>
          <w:rFonts w:ascii="Garamond" w:hAnsi="Garamond"/>
          <w:sz w:val="20"/>
          <w:szCs w:val="20"/>
          <w:lang w:val="it-IT"/>
        </w:rPr>
        <w:t>Annunzio</w:t>
      </w:r>
      <w:r w:rsidRPr="00392AE0">
        <w:rPr>
          <w:rFonts w:ascii="Garamond" w:hAnsi="Garamond"/>
          <w:sz w:val="20"/>
          <w:szCs w:val="20"/>
        </w:rPr>
        <w:t>:</w:t>
      </w:r>
      <w:r w:rsidRPr="00392AE0">
        <w:rPr>
          <w:rFonts w:ascii="Garamond" w:hAnsi="Garamond" w:cs="Arial"/>
          <w:color w:val="000000"/>
          <w:sz w:val="20"/>
          <w:szCs w:val="20"/>
        </w:rPr>
        <w:t xml:space="preserve"> </w:t>
      </w:r>
      <w:r w:rsidRPr="00392AE0">
        <w:rPr>
          <w:rFonts w:ascii="Garamond" w:hAnsi="Garamond" w:cs="Arial"/>
          <w:i/>
          <w:color w:val="000000"/>
          <w:sz w:val="20"/>
          <w:szCs w:val="20"/>
        </w:rPr>
        <w:t>Ποιήματα</w:t>
      </w:r>
      <w:r w:rsidRPr="00392AE0">
        <w:rPr>
          <w:rFonts w:ascii="Garamond" w:hAnsi="Garamond" w:cs="Arial"/>
          <w:color w:val="000000"/>
          <w:sz w:val="20"/>
          <w:szCs w:val="20"/>
        </w:rPr>
        <w:t xml:space="preserve"> («Επάνω σ’ ένα Ερωτικό» του </w:t>
      </w:r>
      <w:r w:rsidRPr="00392AE0">
        <w:rPr>
          <w:rFonts w:ascii="Garamond" w:hAnsi="Garamond" w:cs="Arial"/>
          <w:color w:val="000000"/>
          <w:sz w:val="20"/>
          <w:szCs w:val="20"/>
          <w:lang w:val="it-IT"/>
        </w:rPr>
        <w:t>Ed</w:t>
      </w:r>
      <w:r w:rsidRPr="00392AE0">
        <w:rPr>
          <w:rFonts w:ascii="Garamond" w:hAnsi="Garamond" w:cs="Arial"/>
          <w:color w:val="000000"/>
          <w:sz w:val="20"/>
          <w:szCs w:val="20"/>
        </w:rPr>
        <w:t xml:space="preserve">. </w:t>
      </w:r>
      <w:r w:rsidRPr="00392AE0">
        <w:rPr>
          <w:rFonts w:ascii="Garamond" w:hAnsi="Garamond" w:cs="Arial"/>
          <w:color w:val="000000"/>
          <w:sz w:val="20"/>
          <w:szCs w:val="20"/>
          <w:lang w:val="it-IT"/>
        </w:rPr>
        <w:t>Grieg</w:t>
      </w:r>
      <w:r w:rsidRPr="00392AE0">
        <w:rPr>
          <w:rFonts w:ascii="Garamond" w:hAnsi="Garamond" w:cs="Arial"/>
          <w:color w:val="000000"/>
          <w:sz w:val="20"/>
          <w:szCs w:val="20"/>
        </w:rPr>
        <w:t xml:space="preserve"> «Πάλι επάνω σ’ ένα Ερωτικό» του </w:t>
      </w:r>
      <w:r w:rsidRPr="00392AE0">
        <w:rPr>
          <w:rFonts w:ascii="Garamond" w:hAnsi="Garamond" w:cs="Arial"/>
          <w:color w:val="000000"/>
          <w:sz w:val="20"/>
          <w:szCs w:val="20"/>
          <w:lang w:val="it-IT"/>
        </w:rPr>
        <w:t>Ed</w:t>
      </w:r>
      <w:r w:rsidRPr="00392AE0">
        <w:rPr>
          <w:rFonts w:ascii="Garamond" w:hAnsi="Garamond" w:cs="Arial"/>
          <w:color w:val="000000"/>
          <w:sz w:val="20"/>
          <w:szCs w:val="20"/>
        </w:rPr>
        <w:t xml:space="preserve">. </w:t>
      </w:r>
      <w:r w:rsidRPr="00392AE0">
        <w:rPr>
          <w:rFonts w:ascii="Garamond" w:hAnsi="Garamond" w:cs="Arial"/>
          <w:color w:val="000000"/>
          <w:sz w:val="20"/>
          <w:szCs w:val="20"/>
          <w:lang w:val="it-IT"/>
        </w:rPr>
        <w:t>Grieg</w:t>
      </w:r>
      <w:r w:rsidRPr="00392AE0">
        <w:rPr>
          <w:rFonts w:ascii="Garamond" w:hAnsi="Garamond" w:cs="Arial"/>
          <w:color w:val="000000"/>
          <w:sz w:val="20"/>
          <w:szCs w:val="20"/>
        </w:rPr>
        <w:t>, «Μια ανάμνησις», «</w:t>
      </w:r>
      <w:r w:rsidRPr="00392AE0">
        <w:rPr>
          <w:rFonts w:ascii="Garamond" w:hAnsi="Garamond" w:cs="Arial"/>
          <w:color w:val="000000"/>
          <w:sz w:val="20"/>
          <w:szCs w:val="20"/>
          <w:lang w:val="it-IT"/>
        </w:rPr>
        <w:t>Canto</w:t>
      </w:r>
      <w:r w:rsidRPr="00392AE0">
        <w:rPr>
          <w:rFonts w:ascii="Garamond" w:hAnsi="Garamond" w:cs="Arial"/>
          <w:color w:val="000000"/>
          <w:sz w:val="20"/>
          <w:szCs w:val="20"/>
        </w:rPr>
        <w:t xml:space="preserve"> </w:t>
      </w:r>
      <w:r w:rsidRPr="00392AE0">
        <w:rPr>
          <w:rFonts w:ascii="Garamond" w:hAnsi="Garamond" w:cs="Arial"/>
          <w:color w:val="000000"/>
          <w:sz w:val="20"/>
          <w:szCs w:val="20"/>
          <w:lang w:val="it-IT"/>
        </w:rPr>
        <w:t>nuovo</w:t>
      </w:r>
      <w:r w:rsidRPr="00392AE0">
        <w:rPr>
          <w:rFonts w:ascii="Garamond" w:hAnsi="Garamond" w:cs="Arial"/>
          <w:color w:val="000000"/>
          <w:sz w:val="20"/>
          <w:szCs w:val="20"/>
        </w:rPr>
        <w:t xml:space="preserve">»), μτφρ. Ιούλιος Πάρμας, </w:t>
      </w:r>
      <w:r w:rsidRPr="00392AE0">
        <w:rPr>
          <w:rFonts w:ascii="Garamond" w:hAnsi="Garamond" w:cs="Arial"/>
          <w:i/>
          <w:color w:val="000000"/>
          <w:sz w:val="20"/>
          <w:szCs w:val="20"/>
        </w:rPr>
        <w:t>Μούσα</w:t>
      </w:r>
      <w:r w:rsidRPr="00392AE0">
        <w:rPr>
          <w:rFonts w:ascii="Garamond" w:hAnsi="Garamond" w:cs="Arial"/>
          <w:color w:val="000000"/>
          <w:sz w:val="20"/>
          <w:szCs w:val="20"/>
        </w:rPr>
        <w:t xml:space="preserve"> τχ. 1/39, 1</w:t>
      </w:r>
      <w:r>
        <w:rPr>
          <w:rFonts w:ascii="Garamond" w:hAnsi="Garamond" w:cs="Arial"/>
          <w:color w:val="000000"/>
          <w:sz w:val="20"/>
          <w:szCs w:val="20"/>
        </w:rPr>
        <w:t>923, σ</w:t>
      </w:r>
      <w:r w:rsidRPr="00392AE0">
        <w:rPr>
          <w:rFonts w:ascii="Garamond" w:hAnsi="Garamond" w:cs="Arial"/>
          <w:color w:val="000000"/>
          <w:sz w:val="20"/>
          <w:szCs w:val="20"/>
        </w:rPr>
        <w:t>. 7˙</w:t>
      </w:r>
      <w:r w:rsidRPr="00392AE0">
        <w:rPr>
          <w:rFonts w:ascii="Garamond" w:hAnsi="Garamond" w:cs="Arial"/>
          <w:i/>
          <w:color w:val="000000"/>
          <w:sz w:val="20"/>
          <w:szCs w:val="20"/>
        </w:rPr>
        <w:t xml:space="preserve"> </w:t>
      </w:r>
      <w:r w:rsidRPr="00392AE0">
        <w:rPr>
          <w:rFonts w:ascii="Garamond" w:hAnsi="Garamond"/>
          <w:sz w:val="20"/>
          <w:szCs w:val="20"/>
          <w:lang w:val="it-IT"/>
        </w:rPr>
        <w:t>Gabriele</w:t>
      </w:r>
      <w:r w:rsidRPr="00392AE0">
        <w:rPr>
          <w:rFonts w:ascii="Garamond" w:hAnsi="Garamond"/>
          <w:sz w:val="20"/>
          <w:szCs w:val="20"/>
        </w:rPr>
        <w:t xml:space="preserve"> </w:t>
      </w:r>
      <w:r w:rsidRPr="00392AE0">
        <w:rPr>
          <w:rFonts w:ascii="Garamond" w:hAnsi="Garamond"/>
          <w:sz w:val="20"/>
          <w:szCs w:val="20"/>
          <w:lang w:val="it-IT"/>
        </w:rPr>
        <w:t>D</w:t>
      </w:r>
      <w:r w:rsidRPr="00392AE0">
        <w:rPr>
          <w:rFonts w:ascii="Garamond" w:hAnsi="Garamond"/>
          <w:sz w:val="20"/>
          <w:szCs w:val="20"/>
        </w:rPr>
        <w:t>’</w:t>
      </w:r>
      <w:r w:rsidRPr="00392AE0">
        <w:rPr>
          <w:rFonts w:ascii="Garamond" w:hAnsi="Garamond"/>
          <w:sz w:val="20"/>
          <w:szCs w:val="20"/>
          <w:lang w:val="it-IT"/>
        </w:rPr>
        <w:t>Annunzio</w:t>
      </w:r>
      <w:r w:rsidRPr="00392AE0">
        <w:rPr>
          <w:rFonts w:ascii="Garamond" w:hAnsi="Garamond"/>
          <w:sz w:val="20"/>
          <w:szCs w:val="20"/>
        </w:rPr>
        <w:t>:</w:t>
      </w:r>
      <w:r w:rsidRPr="00392AE0">
        <w:rPr>
          <w:rFonts w:ascii="Garamond" w:hAnsi="Garamond" w:cs="Arial"/>
          <w:color w:val="000000"/>
          <w:sz w:val="20"/>
          <w:szCs w:val="20"/>
        </w:rPr>
        <w:t xml:space="preserve"> </w:t>
      </w:r>
      <w:r w:rsidRPr="00392AE0">
        <w:rPr>
          <w:rFonts w:ascii="Garamond" w:hAnsi="Garamond" w:cs="Arial"/>
          <w:i/>
          <w:color w:val="000000"/>
          <w:sz w:val="20"/>
          <w:szCs w:val="20"/>
        </w:rPr>
        <w:t>Οι δύο παρθένες</w:t>
      </w:r>
      <w:r w:rsidRPr="00392AE0">
        <w:rPr>
          <w:rFonts w:ascii="Garamond" w:hAnsi="Garamond" w:cs="Arial"/>
          <w:color w:val="000000"/>
          <w:sz w:val="20"/>
          <w:szCs w:val="20"/>
        </w:rPr>
        <w:t>, μτφρ. Γεράσιμο</w:t>
      </w:r>
      <w:r>
        <w:rPr>
          <w:rFonts w:ascii="Garamond" w:hAnsi="Garamond" w:cs="Arial"/>
          <w:color w:val="000000"/>
          <w:sz w:val="20"/>
          <w:szCs w:val="20"/>
        </w:rPr>
        <w:t>ς Σπαταλάς, Ζηκάκης, Αθήνα 1925˙</w:t>
      </w:r>
      <w:r w:rsidRPr="007F70A9">
        <w:rPr>
          <w:rFonts w:ascii="Garamond" w:hAnsi="Garamond" w:cs="Arial"/>
          <w:i/>
          <w:color w:val="000000"/>
        </w:rPr>
        <w:t xml:space="preserve"> </w:t>
      </w:r>
      <w:r w:rsidRPr="00392AE0">
        <w:rPr>
          <w:rFonts w:ascii="Garamond" w:hAnsi="Garamond"/>
          <w:sz w:val="20"/>
          <w:szCs w:val="20"/>
          <w:lang w:val="it-IT"/>
        </w:rPr>
        <w:t>Gabriele</w:t>
      </w:r>
      <w:r w:rsidRPr="00392AE0">
        <w:rPr>
          <w:rFonts w:ascii="Garamond" w:hAnsi="Garamond"/>
          <w:sz w:val="20"/>
          <w:szCs w:val="20"/>
        </w:rPr>
        <w:t xml:space="preserve"> </w:t>
      </w:r>
      <w:r w:rsidRPr="00392AE0">
        <w:rPr>
          <w:rFonts w:ascii="Garamond" w:hAnsi="Garamond"/>
          <w:sz w:val="20"/>
          <w:szCs w:val="20"/>
          <w:lang w:val="it-IT"/>
        </w:rPr>
        <w:t>D</w:t>
      </w:r>
      <w:r w:rsidRPr="00392AE0">
        <w:rPr>
          <w:rFonts w:ascii="Garamond" w:hAnsi="Garamond"/>
          <w:sz w:val="20"/>
          <w:szCs w:val="20"/>
        </w:rPr>
        <w:t>’</w:t>
      </w:r>
      <w:r w:rsidRPr="00392AE0">
        <w:rPr>
          <w:rFonts w:ascii="Garamond" w:hAnsi="Garamond"/>
          <w:sz w:val="20"/>
          <w:szCs w:val="20"/>
          <w:lang w:val="it-IT"/>
        </w:rPr>
        <w:t>Annunzio</w:t>
      </w:r>
      <w:r w:rsidRPr="00392AE0">
        <w:rPr>
          <w:rFonts w:ascii="Garamond" w:hAnsi="Garamond"/>
          <w:sz w:val="20"/>
          <w:szCs w:val="20"/>
        </w:rPr>
        <w:t>:</w:t>
      </w:r>
      <w:r w:rsidRPr="00392AE0">
        <w:rPr>
          <w:rFonts w:ascii="Garamond" w:hAnsi="Garamond" w:cs="Arial"/>
          <w:color w:val="000000"/>
          <w:sz w:val="20"/>
          <w:szCs w:val="20"/>
        </w:rPr>
        <w:t xml:space="preserve"> </w:t>
      </w:r>
      <w:r w:rsidRPr="007F70A9">
        <w:rPr>
          <w:rFonts w:ascii="Garamond" w:hAnsi="Garamond" w:cs="Arial"/>
          <w:i/>
          <w:color w:val="000000"/>
          <w:sz w:val="20"/>
          <w:szCs w:val="20"/>
        </w:rPr>
        <w:t>Οι καμπάνες</w:t>
      </w:r>
      <w:r w:rsidRPr="007F70A9">
        <w:rPr>
          <w:rFonts w:ascii="Garamond" w:hAnsi="Garamond" w:cs="Arial"/>
          <w:color w:val="000000"/>
          <w:sz w:val="20"/>
          <w:szCs w:val="20"/>
        </w:rPr>
        <w:t xml:space="preserve">, μτφρ. Άγνωστου, </w:t>
      </w:r>
      <w:r w:rsidRPr="007F70A9">
        <w:rPr>
          <w:rFonts w:ascii="Garamond" w:hAnsi="Garamond" w:cs="Arial"/>
          <w:i/>
          <w:color w:val="000000"/>
          <w:sz w:val="20"/>
          <w:szCs w:val="20"/>
        </w:rPr>
        <w:t>Μπουκέτο</w:t>
      </w:r>
      <w:r>
        <w:rPr>
          <w:rFonts w:ascii="Garamond" w:hAnsi="Garamond" w:cs="Arial"/>
          <w:color w:val="000000"/>
          <w:sz w:val="20"/>
          <w:szCs w:val="20"/>
        </w:rPr>
        <w:t>, 8-3-1925, σσ. 161-162˙</w:t>
      </w:r>
      <w:r w:rsidRPr="0036391F">
        <w:rPr>
          <w:rFonts w:ascii="Garamond" w:hAnsi="Garamond"/>
          <w:sz w:val="20"/>
          <w:szCs w:val="20"/>
        </w:rPr>
        <w:t xml:space="preserve"> </w:t>
      </w:r>
      <w:r w:rsidRPr="00AF2513">
        <w:rPr>
          <w:rFonts w:ascii="Garamond" w:hAnsi="Garamond"/>
          <w:sz w:val="20"/>
          <w:szCs w:val="20"/>
          <w:lang w:val="it-IT"/>
        </w:rPr>
        <w:t>Gabriele</w:t>
      </w:r>
      <w:r w:rsidRPr="00AF2513">
        <w:rPr>
          <w:rFonts w:ascii="Garamond" w:hAnsi="Garamond"/>
          <w:sz w:val="20"/>
          <w:szCs w:val="20"/>
        </w:rPr>
        <w:t xml:space="preserve"> </w:t>
      </w:r>
      <w:r w:rsidRPr="00AF2513">
        <w:rPr>
          <w:rFonts w:ascii="Garamond" w:hAnsi="Garamond"/>
          <w:sz w:val="20"/>
          <w:szCs w:val="20"/>
          <w:lang w:val="it-IT"/>
        </w:rPr>
        <w:t>D</w:t>
      </w:r>
      <w:r w:rsidRPr="00AF2513">
        <w:rPr>
          <w:rFonts w:ascii="Garamond" w:hAnsi="Garamond"/>
          <w:sz w:val="20"/>
          <w:szCs w:val="20"/>
        </w:rPr>
        <w:t>’</w:t>
      </w:r>
      <w:r w:rsidRPr="00AF2513">
        <w:rPr>
          <w:rFonts w:ascii="Garamond" w:hAnsi="Garamond"/>
          <w:sz w:val="20"/>
          <w:szCs w:val="20"/>
          <w:lang w:val="it-IT"/>
        </w:rPr>
        <w:t>Annunzio</w:t>
      </w:r>
      <w:r w:rsidRPr="00AF2513">
        <w:rPr>
          <w:rFonts w:ascii="Garamond" w:hAnsi="Garamond"/>
          <w:sz w:val="20"/>
          <w:szCs w:val="20"/>
        </w:rPr>
        <w:t>:</w:t>
      </w:r>
      <w:r>
        <w:rPr>
          <w:rFonts w:ascii="Garamond" w:hAnsi="Garamond" w:cs="Arial"/>
          <w:color w:val="000000"/>
          <w:sz w:val="20"/>
          <w:szCs w:val="20"/>
        </w:rPr>
        <w:t xml:space="preserve"> </w:t>
      </w:r>
      <w:r w:rsidRPr="00AF2513">
        <w:rPr>
          <w:rFonts w:ascii="Garamond" w:hAnsi="Garamond" w:cs="Arial"/>
          <w:color w:val="000000"/>
          <w:sz w:val="20"/>
          <w:szCs w:val="20"/>
        </w:rPr>
        <w:t xml:space="preserve">«Ώρα γλυκειά», μτφρ. Θεόδωρος Μακρής, </w:t>
      </w:r>
      <w:r w:rsidRPr="00AF2513">
        <w:rPr>
          <w:rFonts w:ascii="Garamond" w:hAnsi="Garamond" w:cs="Arial"/>
          <w:i/>
          <w:color w:val="000000"/>
          <w:sz w:val="20"/>
          <w:szCs w:val="20"/>
        </w:rPr>
        <w:t>Νέα Εστία</w:t>
      </w:r>
      <w:r w:rsidRPr="00AF2513">
        <w:rPr>
          <w:rFonts w:ascii="Garamond" w:hAnsi="Garamond" w:cs="Arial"/>
          <w:color w:val="000000"/>
          <w:sz w:val="20"/>
          <w:szCs w:val="20"/>
        </w:rPr>
        <w:t>, τόμ. 16</w:t>
      </w:r>
      <w:r w:rsidRPr="00AF2513">
        <w:rPr>
          <w:rFonts w:ascii="Garamond" w:hAnsi="Garamond" w:cs="Arial"/>
          <w:color w:val="000000"/>
          <w:sz w:val="20"/>
          <w:szCs w:val="20"/>
          <w:vertAlign w:val="superscript"/>
        </w:rPr>
        <w:t>ος</w:t>
      </w:r>
      <w:r>
        <w:rPr>
          <w:rFonts w:ascii="Garamond" w:hAnsi="Garamond" w:cs="Arial"/>
          <w:color w:val="000000"/>
          <w:sz w:val="20"/>
          <w:szCs w:val="20"/>
        </w:rPr>
        <w:t>, 1934, σ. 1026˙</w:t>
      </w:r>
      <w:r w:rsidRPr="0036391F">
        <w:rPr>
          <w:rFonts w:ascii="Garamond" w:hAnsi="Garamond"/>
          <w:sz w:val="20"/>
          <w:szCs w:val="20"/>
        </w:rPr>
        <w:t xml:space="preserve"> </w:t>
      </w:r>
      <w:r w:rsidRPr="0036391F">
        <w:rPr>
          <w:rFonts w:ascii="Garamond" w:hAnsi="Garamond"/>
          <w:sz w:val="20"/>
          <w:szCs w:val="20"/>
          <w:lang w:val="it-IT"/>
        </w:rPr>
        <w:t>Gabriele</w:t>
      </w:r>
      <w:r w:rsidRPr="0036391F">
        <w:rPr>
          <w:rFonts w:ascii="Garamond" w:hAnsi="Garamond"/>
          <w:sz w:val="20"/>
          <w:szCs w:val="20"/>
        </w:rPr>
        <w:t xml:space="preserve"> </w:t>
      </w:r>
      <w:r w:rsidRPr="0036391F">
        <w:rPr>
          <w:rFonts w:ascii="Garamond" w:hAnsi="Garamond"/>
          <w:sz w:val="20"/>
          <w:szCs w:val="20"/>
          <w:lang w:val="it-IT"/>
        </w:rPr>
        <w:t>D</w:t>
      </w:r>
      <w:r w:rsidRPr="0036391F">
        <w:rPr>
          <w:rFonts w:ascii="Garamond" w:hAnsi="Garamond"/>
          <w:sz w:val="20"/>
          <w:szCs w:val="20"/>
        </w:rPr>
        <w:t>’</w:t>
      </w:r>
      <w:r w:rsidRPr="0036391F">
        <w:rPr>
          <w:rFonts w:ascii="Garamond" w:hAnsi="Garamond"/>
          <w:sz w:val="20"/>
          <w:szCs w:val="20"/>
          <w:lang w:val="it-IT"/>
        </w:rPr>
        <w:t>Annunzio</w:t>
      </w:r>
      <w:r w:rsidRPr="0036391F">
        <w:rPr>
          <w:rFonts w:ascii="Garamond" w:hAnsi="Garamond"/>
          <w:sz w:val="20"/>
          <w:szCs w:val="20"/>
        </w:rPr>
        <w:t>:</w:t>
      </w:r>
      <w:r w:rsidRPr="0036391F">
        <w:rPr>
          <w:rFonts w:ascii="Garamond" w:hAnsi="Garamond" w:cs="Arial"/>
          <w:color w:val="000000"/>
          <w:sz w:val="20"/>
          <w:szCs w:val="20"/>
        </w:rPr>
        <w:t xml:space="preserve"> «</w:t>
      </w:r>
      <w:r w:rsidRPr="0036391F">
        <w:rPr>
          <w:rFonts w:ascii="Garamond" w:hAnsi="Garamond" w:cs="Arial"/>
          <w:color w:val="000000"/>
          <w:sz w:val="20"/>
          <w:szCs w:val="20"/>
          <w:lang w:val="it-IT"/>
        </w:rPr>
        <w:t>Hortus</w:t>
      </w:r>
      <w:r w:rsidRPr="0036391F">
        <w:rPr>
          <w:rFonts w:ascii="Garamond" w:hAnsi="Garamond" w:cs="Arial"/>
          <w:color w:val="000000"/>
          <w:sz w:val="20"/>
          <w:szCs w:val="20"/>
        </w:rPr>
        <w:t xml:space="preserve"> </w:t>
      </w:r>
      <w:r w:rsidRPr="0036391F">
        <w:rPr>
          <w:rFonts w:ascii="Garamond" w:hAnsi="Garamond" w:cs="Arial"/>
          <w:color w:val="000000"/>
          <w:sz w:val="20"/>
          <w:szCs w:val="20"/>
          <w:lang w:val="it-IT"/>
        </w:rPr>
        <w:t>conclusus</w:t>
      </w:r>
      <w:r w:rsidRPr="0036391F">
        <w:rPr>
          <w:rFonts w:ascii="Garamond" w:hAnsi="Garamond" w:cs="Arial"/>
          <w:color w:val="000000"/>
          <w:sz w:val="20"/>
          <w:szCs w:val="20"/>
        </w:rPr>
        <w:t xml:space="preserve">», μτφρ. Κούλης Αλέπης, </w:t>
      </w:r>
      <w:r w:rsidRPr="0036391F">
        <w:rPr>
          <w:rFonts w:ascii="Garamond" w:hAnsi="Garamond" w:cs="Arial"/>
          <w:i/>
          <w:color w:val="000000"/>
          <w:sz w:val="20"/>
          <w:szCs w:val="20"/>
        </w:rPr>
        <w:t>Νέα Εστία</w:t>
      </w:r>
      <w:r w:rsidRPr="0036391F">
        <w:rPr>
          <w:rFonts w:ascii="Garamond" w:hAnsi="Garamond" w:cs="Arial"/>
          <w:color w:val="000000"/>
          <w:sz w:val="20"/>
          <w:szCs w:val="20"/>
        </w:rPr>
        <w:t>, τόμ. 23</w:t>
      </w:r>
      <w:r w:rsidRPr="0036391F">
        <w:rPr>
          <w:rFonts w:ascii="Garamond" w:hAnsi="Garamond" w:cs="Arial"/>
          <w:color w:val="000000"/>
          <w:sz w:val="20"/>
          <w:szCs w:val="20"/>
          <w:vertAlign w:val="superscript"/>
        </w:rPr>
        <w:t>ος</w:t>
      </w:r>
      <w:r>
        <w:rPr>
          <w:rFonts w:ascii="Garamond" w:hAnsi="Garamond" w:cs="Arial"/>
          <w:color w:val="000000"/>
          <w:sz w:val="20"/>
          <w:szCs w:val="20"/>
        </w:rPr>
        <w:t>, 1938, σσ. 451-452˙</w:t>
      </w:r>
      <w:r w:rsidRPr="005A6322">
        <w:rPr>
          <w:rFonts w:ascii="Garamond" w:eastAsia="Arial Unicode MS" w:hAnsi="Garamond" w:cs="Arial Unicode MS"/>
          <w:i/>
        </w:rPr>
        <w:t xml:space="preserve"> </w:t>
      </w:r>
      <w:r w:rsidRPr="0036391F">
        <w:rPr>
          <w:rFonts w:ascii="Garamond" w:hAnsi="Garamond"/>
          <w:sz w:val="20"/>
          <w:szCs w:val="20"/>
          <w:lang w:val="it-IT"/>
        </w:rPr>
        <w:t>Gabriele</w:t>
      </w:r>
      <w:r w:rsidRPr="0036391F">
        <w:rPr>
          <w:rFonts w:ascii="Garamond" w:hAnsi="Garamond"/>
          <w:sz w:val="20"/>
          <w:szCs w:val="20"/>
        </w:rPr>
        <w:t xml:space="preserve"> </w:t>
      </w:r>
      <w:r w:rsidRPr="0036391F">
        <w:rPr>
          <w:rFonts w:ascii="Garamond" w:hAnsi="Garamond"/>
          <w:sz w:val="20"/>
          <w:szCs w:val="20"/>
          <w:lang w:val="it-IT"/>
        </w:rPr>
        <w:t>D</w:t>
      </w:r>
      <w:r w:rsidRPr="0036391F">
        <w:rPr>
          <w:rFonts w:ascii="Garamond" w:hAnsi="Garamond"/>
          <w:sz w:val="20"/>
          <w:szCs w:val="20"/>
        </w:rPr>
        <w:t>’</w:t>
      </w:r>
      <w:r w:rsidRPr="0036391F">
        <w:rPr>
          <w:rFonts w:ascii="Garamond" w:hAnsi="Garamond"/>
          <w:sz w:val="20"/>
          <w:szCs w:val="20"/>
          <w:lang w:val="it-IT"/>
        </w:rPr>
        <w:t>Annunzio</w:t>
      </w:r>
      <w:r w:rsidRPr="0036391F">
        <w:rPr>
          <w:rFonts w:ascii="Garamond" w:hAnsi="Garamond"/>
          <w:sz w:val="20"/>
          <w:szCs w:val="20"/>
        </w:rPr>
        <w:t>:</w:t>
      </w:r>
      <w:r w:rsidRPr="0036391F">
        <w:rPr>
          <w:rFonts w:ascii="Garamond" w:hAnsi="Garamond" w:cs="Arial"/>
          <w:color w:val="000000"/>
          <w:sz w:val="20"/>
          <w:szCs w:val="20"/>
        </w:rPr>
        <w:t xml:space="preserve"> </w:t>
      </w:r>
      <w:r w:rsidRPr="005A6322">
        <w:rPr>
          <w:rFonts w:ascii="Garamond" w:eastAsia="Arial Unicode MS" w:hAnsi="Garamond" w:cs="Arial Unicode MS"/>
          <w:i/>
          <w:sz w:val="20"/>
          <w:szCs w:val="20"/>
        </w:rPr>
        <w:t>Οι παρθένες των βράχων</w:t>
      </w:r>
      <w:r>
        <w:rPr>
          <w:rFonts w:ascii="Garamond" w:eastAsia="Arial Unicode MS" w:hAnsi="Garamond" w:cs="Arial Unicode MS"/>
          <w:sz w:val="20"/>
          <w:szCs w:val="20"/>
        </w:rPr>
        <w:t>, μτφρ.</w:t>
      </w:r>
      <w:r w:rsidRPr="005A6322">
        <w:rPr>
          <w:rFonts w:ascii="Garamond" w:eastAsia="Arial Unicode MS" w:hAnsi="Garamond" w:cs="Arial Unicode MS"/>
          <w:iCs/>
          <w:sz w:val="20"/>
          <w:szCs w:val="20"/>
        </w:rPr>
        <w:t xml:space="preserve"> Αλέκος</w:t>
      </w:r>
      <w:r>
        <w:rPr>
          <w:rFonts w:ascii="Garamond" w:eastAsia="Arial Unicode MS" w:hAnsi="Garamond" w:cs="Arial Unicode MS"/>
          <w:iCs/>
          <w:sz w:val="20"/>
          <w:szCs w:val="20"/>
        </w:rPr>
        <w:t xml:space="preserve"> Μουτζουρίδης,</w:t>
      </w:r>
      <w:r>
        <w:rPr>
          <w:rFonts w:ascii="Garamond" w:eastAsia="Arial Unicode MS" w:hAnsi="Garamond" w:cs="Arial Unicode MS"/>
          <w:sz w:val="20"/>
          <w:szCs w:val="20"/>
        </w:rPr>
        <w:t xml:space="preserve"> Γ. Παπαδημητρίου, Αθήναι 1925</w:t>
      </w:r>
      <w:r w:rsidRPr="004B7123">
        <w:rPr>
          <w:rFonts w:ascii="Garamond" w:eastAsia="Arial Unicode MS" w:hAnsi="Garamond" w:cs="Arial Unicode MS"/>
          <w:sz w:val="20"/>
          <w:szCs w:val="20"/>
        </w:rPr>
        <w:t>˙</w:t>
      </w:r>
      <w:r>
        <w:rPr>
          <w:rFonts w:ascii="Garamond" w:eastAsia="Arial Unicode MS" w:hAnsi="Garamond" w:cs="Arial Unicode MS"/>
          <w:sz w:val="20"/>
          <w:szCs w:val="20"/>
        </w:rPr>
        <w:t xml:space="preserve">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sidRPr="004B7123">
        <w:rPr>
          <w:rFonts w:ascii="Garamond" w:hAnsi="Garamond" w:cs="Arial"/>
          <w:color w:val="000000"/>
          <w:sz w:val="20"/>
          <w:szCs w:val="20"/>
        </w:rPr>
        <w:t xml:space="preserve"> </w:t>
      </w:r>
      <w:r w:rsidRPr="004B7123">
        <w:rPr>
          <w:rFonts w:ascii="Garamond" w:hAnsi="Garamond"/>
          <w:color w:val="000000"/>
          <w:sz w:val="20"/>
          <w:szCs w:val="20"/>
        </w:rPr>
        <w:t xml:space="preserve">«Μελαγχολία ανοιξιάτικης βραδυάς», </w:t>
      </w:r>
      <w:r w:rsidRPr="004B7123">
        <w:rPr>
          <w:rFonts w:ascii="Garamond" w:hAnsi="Garamond"/>
          <w:i/>
          <w:color w:val="000000"/>
          <w:sz w:val="20"/>
          <w:szCs w:val="20"/>
        </w:rPr>
        <w:t>Ποικίλη Στοά</w:t>
      </w:r>
      <w:r w:rsidRPr="004B7123">
        <w:rPr>
          <w:rFonts w:ascii="Garamond" w:hAnsi="Garamond"/>
          <w:color w:val="000000"/>
          <w:sz w:val="20"/>
          <w:szCs w:val="20"/>
        </w:rPr>
        <w:t>, τόμος 14</w:t>
      </w:r>
      <w:r w:rsidRPr="004B7123">
        <w:rPr>
          <w:rFonts w:ascii="Garamond" w:hAnsi="Garamond"/>
          <w:color w:val="000000"/>
          <w:sz w:val="20"/>
          <w:szCs w:val="20"/>
          <w:vertAlign w:val="superscript"/>
        </w:rPr>
        <w:t>ος</w:t>
      </w:r>
      <w:r w:rsidRPr="004B7123">
        <w:rPr>
          <w:rFonts w:ascii="Garamond" w:hAnsi="Garamond"/>
          <w:color w:val="000000"/>
          <w:sz w:val="20"/>
          <w:szCs w:val="20"/>
        </w:rPr>
        <w:t>, Αρ. 1, τχ. 1</w:t>
      </w:r>
      <w:r w:rsidRPr="004B7123">
        <w:rPr>
          <w:rFonts w:ascii="Garamond" w:hAnsi="Garamond"/>
          <w:color w:val="000000"/>
          <w:sz w:val="20"/>
          <w:szCs w:val="20"/>
          <w:vertAlign w:val="superscript"/>
        </w:rPr>
        <w:t>ο</w:t>
      </w:r>
      <w:r>
        <w:rPr>
          <w:rFonts w:ascii="Garamond" w:hAnsi="Garamond"/>
          <w:color w:val="000000"/>
          <w:sz w:val="20"/>
          <w:szCs w:val="20"/>
        </w:rPr>
        <w:t>, 1899, σ. 288</w:t>
      </w:r>
      <w:r w:rsidRPr="004B7123">
        <w:rPr>
          <w:rFonts w:ascii="Garamond" w:hAnsi="Garamond"/>
          <w:color w:val="000000"/>
          <w:sz w:val="20"/>
          <w:szCs w:val="20"/>
        </w:rPr>
        <w:t>˙</w:t>
      </w:r>
      <w:r>
        <w:rPr>
          <w:rFonts w:ascii="Garamond" w:hAnsi="Garamond"/>
          <w:color w:val="000000"/>
          <w:sz w:val="20"/>
          <w:szCs w:val="20"/>
        </w:rPr>
        <w:t xml:space="preserve">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sidRPr="004B7123">
        <w:rPr>
          <w:rFonts w:ascii="Garamond" w:hAnsi="Garamond" w:cs="Arial"/>
          <w:color w:val="000000"/>
          <w:sz w:val="20"/>
          <w:szCs w:val="20"/>
        </w:rPr>
        <w:t xml:space="preserve"> </w:t>
      </w:r>
      <w:r w:rsidRPr="004B7123">
        <w:rPr>
          <w:rFonts w:ascii="Garamond" w:hAnsi="Garamond"/>
          <w:color w:val="000000"/>
          <w:sz w:val="20"/>
          <w:szCs w:val="20"/>
        </w:rPr>
        <w:t xml:space="preserve">«Στην τροφό μου», μτφρ. Κλέων Παράσχος, </w:t>
      </w:r>
      <w:r w:rsidRPr="004B7123">
        <w:rPr>
          <w:rFonts w:ascii="Garamond" w:hAnsi="Garamond"/>
          <w:i/>
          <w:sz w:val="20"/>
          <w:szCs w:val="20"/>
        </w:rPr>
        <w:t>Νεοελληνικά Γράμματα</w:t>
      </w:r>
      <w:r w:rsidRPr="004B7123">
        <w:rPr>
          <w:rFonts w:ascii="Garamond" w:hAnsi="Garamond"/>
          <w:sz w:val="20"/>
          <w:szCs w:val="20"/>
        </w:rPr>
        <w:t xml:space="preserve">, χρόνος Β΄, περίοδος Β΄, </w:t>
      </w:r>
      <w:r>
        <w:rPr>
          <w:rFonts w:ascii="Garamond" w:hAnsi="Garamond"/>
          <w:color w:val="000000"/>
          <w:sz w:val="20"/>
          <w:szCs w:val="20"/>
        </w:rPr>
        <w:t>12</w:t>
      </w:r>
      <w:r w:rsidRPr="00DD739E">
        <w:rPr>
          <w:rFonts w:ascii="Garamond" w:hAnsi="Garamond"/>
          <w:color w:val="000000"/>
          <w:sz w:val="20"/>
          <w:szCs w:val="20"/>
        </w:rPr>
        <w:t>/</w:t>
      </w:r>
      <w:r>
        <w:rPr>
          <w:rFonts w:ascii="Garamond" w:hAnsi="Garamond"/>
          <w:color w:val="000000"/>
          <w:sz w:val="20"/>
          <w:szCs w:val="20"/>
        </w:rPr>
        <w:t>3</w:t>
      </w:r>
      <w:r w:rsidRPr="00DD739E">
        <w:rPr>
          <w:rFonts w:ascii="Garamond" w:hAnsi="Garamond"/>
          <w:color w:val="000000"/>
          <w:sz w:val="20"/>
          <w:szCs w:val="20"/>
        </w:rPr>
        <w:t>/</w:t>
      </w:r>
      <w:r>
        <w:rPr>
          <w:rFonts w:ascii="Garamond" w:hAnsi="Garamond"/>
          <w:color w:val="000000"/>
          <w:sz w:val="20"/>
          <w:szCs w:val="20"/>
        </w:rPr>
        <w:t xml:space="preserve">1938, σ. 4˙ </w:t>
      </w:r>
      <w:r>
        <w:rPr>
          <w:rFonts w:ascii="Garamond" w:hAnsi="Garamond"/>
          <w:color w:val="000000"/>
          <w:sz w:val="20"/>
          <w:szCs w:val="20"/>
          <w:lang w:val="it-IT"/>
        </w:rPr>
        <w:t>Gabriele</w:t>
      </w:r>
      <w:r w:rsidRPr="004825A2">
        <w:rPr>
          <w:rFonts w:ascii="Garamond" w:hAnsi="Garamond"/>
          <w:color w:val="000000"/>
          <w:sz w:val="20"/>
          <w:szCs w:val="20"/>
        </w:rPr>
        <w:t xml:space="preserve"> </w:t>
      </w:r>
      <w:r>
        <w:rPr>
          <w:rFonts w:ascii="Garamond" w:hAnsi="Garamond"/>
          <w:color w:val="000000"/>
          <w:sz w:val="20"/>
          <w:szCs w:val="20"/>
          <w:lang w:val="it-IT"/>
        </w:rPr>
        <w:t>D</w:t>
      </w:r>
      <w:r w:rsidRPr="004825A2">
        <w:rPr>
          <w:rFonts w:ascii="Garamond" w:hAnsi="Garamond"/>
          <w:color w:val="000000"/>
          <w:sz w:val="20"/>
          <w:szCs w:val="20"/>
        </w:rPr>
        <w:t>’</w:t>
      </w:r>
      <w:r>
        <w:rPr>
          <w:rFonts w:ascii="Garamond" w:hAnsi="Garamond"/>
          <w:color w:val="000000"/>
          <w:sz w:val="20"/>
          <w:szCs w:val="20"/>
          <w:lang w:val="it-IT"/>
        </w:rPr>
        <w:t>Annunzio</w:t>
      </w:r>
      <w:r w:rsidRPr="004825A2">
        <w:rPr>
          <w:rFonts w:ascii="Garamond" w:hAnsi="Garamond"/>
          <w:color w:val="000000"/>
          <w:sz w:val="20"/>
          <w:szCs w:val="20"/>
        </w:rPr>
        <w:t xml:space="preserve">: </w:t>
      </w:r>
      <w:r>
        <w:rPr>
          <w:rFonts w:ascii="Garamond" w:hAnsi="Garamond"/>
          <w:color w:val="000000"/>
          <w:sz w:val="20"/>
          <w:szCs w:val="20"/>
        </w:rPr>
        <w:t xml:space="preserve">«Του αηδονιού το τραγούδι», </w:t>
      </w:r>
      <w:r w:rsidRPr="008B5E71">
        <w:rPr>
          <w:rFonts w:ascii="Garamond" w:hAnsi="Garamond"/>
          <w:i/>
          <w:color w:val="000000"/>
          <w:sz w:val="20"/>
          <w:szCs w:val="20"/>
        </w:rPr>
        <w:t>Γράμματα</w:t>
      </w:r>
      <w:r>
        <w:rPr>
          <w:rFonts w:ascii="Garamond" w:hAnsi="Garamond"/>
          <w:color w:val="000000"/>
          <w:sz w:val="20"/>
          <w:szCs w:val="20"/>
        </w:rPr>
        <w:t>, μτφρ. 1916, Μ. Βάλσα, τομ. 3</w:t>
      </w:r>
      <w:r w:rsidRPr="000277D6">
        <w:rPr>
          <w:rFonts w:ascii="Garamond" w:hAnsi="Garamond"/>
          <w:color w:val="000000"/>
          <w:sz w:val="20"/>
          <w:szCs w:val="20"/>
          <w:vertAlign w:val="superscript"/>
        </w:rPr>
        <w:t>ος</w:t>
      </w:r>
      <w:r>
        <w:rPr>
          <w:rFonts w:ascii="Garamond" w:hAnsi="Garamond"/>
          <w:color w:val="000000"/>
          <w:sz w:val="20"/>
          <w:szCs w:val="20"/>
        </w:rPr>
        <w:t xml:space="preserve">, αρ. 31, σ. 428˙ </w:t>
      </w:r>
      <w:r>
        <w:rPr>
          <w:rFonts w:ascii="Garamond" w:hAnsi="Garamond"/>
          <w:color w:val="000000"/>
          <w:sz w:val="20"/>
          <w:szCs w:val="20"/>
          <w:lang w:val="it-IT"/>
        </w:rPr>
        <w:t>Gabriele</w:t>
      </w:r>
      <w:r w:rsidRPr="004825A2">
        <w:rPr>
          <w:rFonts w:ascii="Garamond" w:hAnsi="Garamond"/>
          <w:color w:val="000000"/>
          <w:sz w:val="20"/>
          <w:szCs w:val="20"/>
        </w:rPr>
        <w:t xml:space="preserve"> </w:t>
      </w:r>
      <w:r>
        <w:rPr>
          <w:rFonts w:ascii="Garamond" w:hAnsi="Garamond"/>
          <w:color w:val="000000"/>
          <w:sz w:val="20"/>
          <w:szCs w:val="20"/>
          <w:lang w:val="it-IT"/>
        </w:rPr>
        <w:t>D</w:t>
      </w:r>
      <w:r w:rsidRPr="004825A2">
        <w:rPr>
          <w:rFonts w:ascii="Garamond" w:hAnsi="Garamond"/>
          <w:color w:val="000000"/>
          <w:sz w:val="20"/>
          <w:szCs w:val="20"/>
        </w:rPr>
        <w:t>’</w:t>
      </w:r>
      <w:r>
        <w:rPr>
          <w:rFonts w:ascii="Garamond" w:hAnsi="Garamond"/>
          <w:color w:val="000000"/>
          <w:sz w:val="20"/>
          <w:szCs w:val="20"/>
          <w:lang w:val="it-IT"/>
        </w:rPr>
        <w:t>Annunzio</w:t>
      </w:r>
      <w:r w:rsidRPr="004825A2">
        <w:rPr>
          <w:rFonts w:ascii="Garamond" w:hAnsi="Garamond"/>
          <w:color w:val="000000"/>
          <w:sz w:val="20"/>
          <w:szCs w:val="20"/>
        </w:rPr>
        <w:t xml:space="preserve">: «Η αυγή», μτφρ. Κωστής Παλαμάς, </w:t>
      </w:r>
      <w:r w:rsidRPr="004825A2">
        <w:rPr>
          <w:rFonts w:ascii="Garamond" w:hAnsi="Garamond"/>
          <w:i/>
          <w:color w:val="000000"/>
          <w:sz w:val="20"/>
          <w:szCs w:val="20"/>
        </w:rPr>
        <w:t>Άπαντα</w:t>
      </w:r>
      <w:r w:rsidRPr="004825A2">
        <w:rPr>
          <w:rFonts w:ascii="Garamond" w:hAnsi="Garamond"/>
          <w:color w:val="000000"/>
          <w:sz w:val="20"/>
          <w:szCs w:val="20"/>
        </w:rPr>
        <w:t>, τομ. 11</w:t>
      </w:r>
      <w:r w:rsidRPr="004825A2">
        <w:rPr>
          <w:rFonts w:ascii="Garamond" w:hAnsi="Garamond"/>
          <w:color w:val="000000"/>
          <w:sz w:val="20"/>
          <w:szCs w:val="20"/>
          <w:vertAlign w:val="superscript"/>
        </w:rPr>
        <w:t>ος</w:t>
      </w:r>
      <w:r>
        <w:rPr>
          <w:rFonts w:ascii="Garamond" w:hAnsi="Garamond"/>
          <w:color w:val="000000"/>
          <w:sz w:val="20"/>
          <w:szCs w:val="20"/>
        </w:rPr>
        <w:t xml:space="preserve">, σ. 366˙ Νικόλαος Ποριώτης: «Τέχνη και τεχνογραφία. Από της </w:t>
      </w:r>
      <w:r w:rsidRPr="002F58F3">
        <w:rPr>
          <w:rFonts w:ascii="Garamond" w:hAnsi="Garamond"/>
          <w:i/>
          <w:color w:val="000000"/>
          <w:sz w:val="20"/>
          <w:szCs w:val="20"/>
        </w:rPr>
        <w:t>Ζωής το εγκώμιον</w:t>
      </w:r>
      <w:r>
        <w:rPr>
          <w:rFonts w:ascii="Garamond" w:hAnsi="Garamond"/>
          <w:color w:val="000000"/>
          <w:sz w:val="20"/>
          <w:szCs w:val="20"/>
        </w:rPr>
        <w:t xml:space="preserve"> του Δαννούντσιου», </w:t>
      </w:r>
      <w:r w:rsidRPr="002F58F3">
        <w:rPr>
          <w:rFonts w:ascii="Garamond" w:hAnsi="Garamond"/>
          <w:i/>
          <w:color w:val="000000"/>
          <w:sz w:val="20"/>
          <w:szCs w:val="20"/>
        </w:rPr>
        <w:t>Νεοελληνικά Γράμματα</w:t>
      </w:r>
      <w:r>
        <w:rPr>
          <w:rFonts w:ascii="Garamond" w:hAnsi="Garamond"/>
          <w:color w:val="000000"/>
          <w:sz w:val="20"/>
          <w:szCs w:val="20"/>
        </w:rPr>
        <w:t xml:space="preserve">, </w:t>
      </w:r>
      <w:r>
        <w:rPr>
          <w:rFonts w:ascii="Garamond" w:hAnsi="Garamond"/>
          <w:sz w:val="20"/>
          <w:szCs w:val="20"/>
        </w:rPr>
        <w:t>14</w:t>
      </w:r>
      <w:r w:rsidRPr="00DD739E">
        <w:rPr>
          <w:rFonts w:ascii="Garamond" w:hAnsi="Garamond"/>
          <w:sz w:val="20"/>
          <w:szCs w:val="20"/>
        </w:rPr>
        <w:t>/</w:t>
      </w:r>
      <w:r>
        <w:rPr>
          <w:rFonts w:ascii="Garamond" w:hAnsi="Garamond"/>
          <w:sz w:val="20"/>
          <w:szCs w:val="20"/>
        </w:rPr>
        <w:t>8</w:t>
      </w:r>
      <w:r w:rsidRPr="00DD739E">
        <w:rPr>
          <w:rFonts w:ascii="Garamond" w:hAnsi="Garamond"/>
          <w:sz w:val="20"/>
          <w:szCs w:val="20"/>
        </w:rPr>
        <w:t>/</w:t>
      </w:r>
      <w:r w:rsidRPr="002F58F3">
        <w:rPr>
          <w:rFonts w:ascii="Garamond" w:hAnsi="Garamond"/>
          <w:sz w:val="20"/>
          <w:szCs w:val="20"/>
        </w:rPr>
        <w:t>1937,</w:t>
      </w:r>
      <w:r>
        <w:rPr>
          <w:rFonts w:ascii="Garamond" w:hAnsi="Garamond"/>
          <w:sz w:val="20"/>
          <w:szCs w:val="20"/>
        </w:rPr>
        <w:t xml:space="preserve"> σ. 13. Επίσης βλ. άρθρο όπου ανακοινώνεται το 1915 η ολοκλήρωση ποιητικής του συλλογής</w:t>
      </w:r>
      <w:r w:rsidRPr="00D47FFC">
        <w:rPr>
          <w:rFonts w:ascii="Garamond" w:hAnsi="Garamond"/>
          <w:sz w:val="20"/>
          <w:szCs w:val="20"/>
        </w:rPr>
        <w:t xml:space="preserve">: Ανώνυμος: «Γράμματα και τέχναι», </w:t>
      </w:r>
      <w:r w:rsidRPr="00D47FFC">
        <w:rPr>
          <w:rFonts w:ascii="Garamond" w:hAnsi="Garamond"/>
          <w:i/>
          <w:sz w:val="20"/>
          <w:szCs w:val="20"/>
        </w:rPr>
        <w:t>Πινακοθήκη</w:t>
      </w:r>
      <w:r w:rsidRPr="00D47FFC">
        <w:rPr>
          <w:rFonts w:ascii="Garamond" w:hAnsi="Garamond"/>
          <w:sz w:val="20"/>
          <w:szCs w:val="20"/>
        </w:rPr>
        <w:t>, τομ. 15</w:t>
      </w:r>
      <w:r w:rsidRPr="00D47FFC">
        <w:rPr>
          <w:rFonts w:ascii="Garamond" w:hAnsi="Garamond"/>
          <w:sz w:val="20"/>
          <w:szCs w:val="20"/>
          <w:vertAlign w:val="superscript"/>
        </w:rPr>
        <w:t>ος</w:t>
      </w:r>
      <w:r w:rsidRPr="00D47FFC">
        <w:rPr>
          <w:rFonts w:ascii="Garamond" w:hAnsi="Garamond"/>
          <w:sz w:val="20"/>
          <w:szCs w:val="20"/>
        </w:rPr>
        <w:t>, αρ. 178, τχ</w:t>
      </w:r>
      <w:r>
        <w:rPr>
          <w:rFonts w:ascii="Garamond" w:hAnsi="Garamond"/>
          <w:sz w:val="20"/>
          <w:szCs w:val="20"/>
        </w:rPr>
        <w:t>. 178, Έτος ΙΕ´, 1915, σσ. 151˙</w:t>
      </w:r>
      <w:r w:rsidRPr="00C04548">
        <w:rPr>
          <w:rFonts w:ascii="Garamond" w:hAnsi="Garamond"/>
        </w:rPr>
        <w:t xml:space="preserve"> </w:t>
      </w:r>
      <w:r w:rsidRPr="00DD739E">
        <w:rPr>
          <w:rFonts w:ascii="Garamond" w:hAnsi="Garamond"/>
          <w:sz w:val="20"/>
          <w:szCs w:val="20"/>
        </w:rPr>
        <w:t>Δ.Κ.:</w:t>
      </w:r>
      <w:r>
        <w:rPr>
          <w:rFonts w:ascii="Garamond" w:hAnsi="Garamond"/>
          <w:sz w:val="20"/>
          <w:szCs w:val="20"/>
        </w:rPr>
        <w:t xml:space="preserve"> «Το φιλολογικόν και καλλιτεχνικόν 1915», </w:t>
      </w:r>
      <w:r w:rsidRPr="00C04548">
        <w:rPr>
          <w:rFonts w:ascii="Garamond" w:hAnsi="Garamond"/>
          <w:i/>
          <w:sz w:val="20"/>
          <w:szCs w:val="20"/>
        </w:rPr>
        <w:t>Πινακοθήκη</w:t>
      </w:r>
      <w:r>
        <w:rPr>
          <w:rFonts w:ascii="Garamond" w:hAnsi="Garamond"/>
          <w:sz w:val="20"/>
          <w:szCs w:val="20"/>
        </w:rPr>
        <w:t>, τομ. 15</w:t>
      </w:r>
      <w:r w:rsidRPr="00C04548">
        <w:rPr>
          <w:rFonts w:ascii="Garamond" w:hAnsi="Garamond"/>
          <w:sz w:val="20"/>
          <w:szCs w:val="20"/>
          <w:vertAlign w:val="superscript"/>
        </w:rPr>
        <w:t>ος</w:t>
      </w:r>
      <w:r>
        <w:rPr>
          <w:rFonts w:ascii="Garamond" w:hAnsi="Garamond"/>
          <w:sz w:val="20"/>
          <w:szCs w:val="20"/>
        </w:rPr>
        <w:t>, αρ. 180, τχ. 180, Έτος ΙΕ´, 1916, σ. 171˙</w:t>
      </w:r>
      <w:r w:rsidRPr="00F84CEE">
        <w:rPr>
          <w:rFonts w:ascii="Garamond" w:hAnsi="Garamond"/>
          <w:sz w:val="20"/>
          <w:szCs w:val="20"/>
          <w:lang w:val="it-IT"/>
        </w:rPr>
        <w:t xml:space="preserve">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sidRPr="004B7123">
        <w:rPr>
          <w:rFonts w:ascii="Garamond" w:hAnsi="Garamond" w:cs="Arial"/>
          <w:color w:val="000000"/>
          <w:sz w:val="20"/>
          <w:szCs w:val="20"/>
        </w:rPr>
        <w:t xml:space="preserve"> </w:t>
      </w:r>
      <w:r>
        <w:rPr>
          <w:rFonts w:ascii="Garamond" w:hAnsi="Garamond" w:cs="Arial"/>
          <w:color w:val="000000"/>
          <w:sz w:val="20"/>
          <w:szCs w:val="20"/>
        </w:rPr>
        <w:t xml:space="preserve">«Αι τελευταίαι στιγμαί του Σωκράτους», μτφρ. Χ.Θ.Δ., </w:t>
      </w:r>
      <w:r w:rsidRPr="001A351A">
        <w:rPr>
          <w:rFonts w:ascii="Garamond" w:hAnsi="Garamond" w:cs="Arial"/>
          <w:i/>
          <w:color w:val="000000"/>
          <w:sz w:val="20"/>
          <w:szCs w:val="20"/>
        </w:rPr>
        <w:t>Παναθήναια</w:t>
      </w:r>
      <w:r>
        <w:rPr>
          <w:rFonts w:ascii="Garamond" w:hAnsi="Garamond" w:cs="Arial"/>
          <w:color w:val="000000"/>
          <w:sz w:val="20"/>
          <w:szCs w:val="20"/>
        </w:rPr>
        <w:t>, έτος Δ’, 15/9/1904, σσ. 298-300˙</w:t>
      </w:r>
      <w:r w:rsidRPr="002E1AD4">
        <w:rPr>
          <w:rFonts w:ascii="Garamond" w:hAnsi="Garamond"/>
          <w:sz w:val="20"/>
          <w:szCs w:val="20"/>
          <w:lang w:val="it-IT"/>
        </w:rPr>
        <w:t xml:space="preserve">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sidRPr="004B7123">
        <w:rPr>
          <w:rFonts w:ascii="Garamond" w:hAnsi="Garamond" w:cs="Arial"/>
          <w:color w:val="000000"/>
          <w:sz w:val="20"/>
          <w:szCs w:val="20"/>
        </w:rPr>
        <w:t xml:space="preserve"> </w:t>
      </w:r>
      <w:r>
        <w:rPr>
          <w:rFonts w:ascii="Garamond" w:hAnsi="Garamond" w:cs="Arial"/>
          <w:color w:val="000000"/>
          <w:sz w:val="20"/>
          <w:szCs w:val="20"/>
        </w:rPr>
        <w:t xml:space="preserve">«Το τραγούδι του ήλιου», μτφρ. Αναστάσιος Σκιαδαρέσης, </w:t>
      </w:r>
      <w:r w:rsidRPr="002E1AD4">
        <w:rPr>
          <w:rFonts w:ascii="Garamond" w:hAnsi="Garamond" w:cs="Arial"/>
          <w:i/>
          <w:color w:val="000000"/>
          <w:sz w:val="20"/>
          <w:szCs w:val="20"/>
        </w:rPr>
        <w:t>Τα Νέα</w:t>
      </w:r>
      <w:r>
        <w:rPr>
          <w:rFonts w:ascii="Garamond" w:hAnsi="Garamond" w:cs="Arial"/>
          <w:color w:val="000000"/>
          <w:sz w:val="20"/>
          <w:szCs w:val="20"/>
        </w:rPr>
        <w:t>, φύλλο 2</w:t>
      </w:r>
      <w:r w:rsidRPr="002E1AD4">
        <w:rPr>
          <w:rFonts w:ascii="Garamond" w:hAnsi="Garamond" w:cs="Arial"/>
          <w:color w:val="000000"/>
          <w:sz w:val="20"/>
          <w:szCs w:val="20"/>
          <w:vertAlign w:val="superscript"/>
        </w:rPr>
        <w:t>ο</w:t>
      </w:r>
      <w:r>
        <w:rPr>
          <w:rFonts w:ascii="Garamond" w:hAnsi="Garamond" w:cs="Arial"/>
          <w:color w:val="000000"/>
          <w:sz w:val="20"/>
          <w:szCs w:val="20"/>
        </w:rPr>
        <w:t xml:space="preserve">, 19/4/1930, σ. 3˙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Pr>
          <w:rFonts w:ascii="Garamond" w:hAnsi="Garamond"/>
          <w:sz w:val="20"/>
          <w:szCs w:val="20"/>
        </w:rPr>
        <w:t xml:space="preserve"> </w:t>
      </w:r>
      <w:r w:rsidRPr="002E1AD4">
        <w:rPr>
          <w:rFonts w:ascii="Garamond" w:hAnsi="Garamond"/>
          <w:sz w:val="20"/>
          <w:szCs w:val="20"/>
        </w:rPr>
        <w:t>«Ιντερμέτζο»,</w:t>
      </w:r>
      <w:r w:rsidRPr="002E1AD4">
        <w:rPr>
          <w:rFonts w:ascii="Garamond" w:hAnsi="Garamond"/>
          <w:b/>
          <w:sz w:val="20"/>
          <w:szCs w:val="20"/>
        </w:rPr>
        <w:t xml:space="preserve"> </w:t>
      </w:r>
      <w:r w:rsidRPr="002E1AD4">
        <w:rPr>
          <w:rFonts w:ascii="Garamond" w:hAnsi="Garamond" w:cs="Arial"/>
          <w:color w:val="000000"/>
          <w:sz w:val="20"/>
          <w:szCs w:val="20"/>
        </w:rPr>
        <w:t xml:space="preserve">μτφρ. Αναστάσιος Σκιαδαρέσης, </w:t>
      </w:r>
      <w:r w:rsidRPr="002E1AD4">
        <w:rPr>
          <w:rFonts w:ascii="Garamond" w:hAnsi="Garamond" w:cs="Arial"/>
          <w:i/>
          <w:color w:val="000000"/>
          <w:sz w:val="20"/>
          <w:szCs w:val="20"/>
        </w:rPr>
        <w:t>Τα Νέα</w:t>
      </w:r>
      <w:r w:rsidRPr="002E1AD4">
        <w:rPr>
          <w:rFonts w:ascii="Garamond" w:hAnsi="Garamond" w:cs="Arial"/>
          <w:color w:val="000000"/>
          <w:sz w:val="20"/>
          <w:szCs w:val="20"/>
        </w:rPr>
        <w:t>, φύλλο 3</w:t>
      </w:r>
      <w:r w:rsidRPr="002E1AD4">
        <w:rPr>
          <w:rFonts w:ascii="Garamond" w:hAnsi="Garamond" w:cs="Arial"/>
          <w:color w:val="000000"/>
          <w:sz w:val="20"/>
          <w:szCs w:val="20"/>
          <w:vertAlign w:val="superscript"/>
        </w:rPr>
        <w:t>ο</w:t>
      </w:r>
      <w:r w:rsidRPr="002E1AD4">
        <w:rPr>
          <w:rFonts w:ascii="Garamond" w:hAnsi="Garamond" w:cs="Arial"/>
          <w:color w:val="000000"/>
          <w:sz w:val="20"/>
          <w:szCs w:val="20"/>
        </w:rPr>
        <w:t>, 26/4/1930, σ. 1</w:t>
      </w:r>
      <w:r>
        <w:rPr>
          <w:rFonts w:ascii="Garamond" w:hAnsi="Garamond" w:cs="Arial"/>
          <w:color w:val="000000"/>
          <w:sz w:val="20"/>
          <w:szCs w:val="20"/>
        </w:rPr>
        <w:t>˙</w:t>
      </w:r>
      <w:r w:rsidRPr="002E1AD4">
        <w:rPr>
          <w:rFonts w:ascii="Garamond" w:hAnsi="Garamond"/>
          <w:sz w:val="20"/>
          <w:szCs w:val="20"/>
          <w:lang w:val="it-IT"/>
        </w:rPr>
        <w:t xml:space="preserve"> </w:t>
      </w:r>
      <w:r w:rsidRPr="004B7123">
        <w:rPr>
          <w:rFonts w:ascii="Garamond" w:hAnsi="Garamond"/>
          <w:sz w:val="20"/>
          <w:szCs w:val="20"/>
          <w:lang w:val="it-IT"/>
        </w:rPr>
        <w:t>Gabriele</w:t>
      </w:r>
      <w:r w:rsidRPr="004B7123">
        <w:rPr>
          <w:rFonts w:ascii="Garamond" w:hAnsi="Garamond"/>
          <w:sz w:val="20"/>
          <w:szCs w:val="20"/>
        </w:rPr>
        <w:t xml:space="preserve"> </w:t>
      </w:r>
      <w:r w:rsidRPr="004B7123">
        <w:rPr>
          <w:rFonts w:ascii="Garamond" w:hAnsi="Garamond"/>
          <w:sz w:val="20"/>
          <w:szCs w:val="20"/>
          <w:lang w:val="it-IT"/>
        </w:rPr>
        <w:t>D</w:t>
      </w:r>
      <w:r w:rsidRPr="004B7123">
        <w:rPr>
          <w:rFonts w:ascii="Garamond" w:hAnsi="Garamond"/>
          <w:sz w:val="20"/>
          <w:szCs w:val="20"/>
        </w:rPr>
        <w:t>’</w:t>
      </w:r>
      <w:r w:rsidRPr="004B7123">
        <w:rPr>
          <w:rFonts w:ascii="Garamond" w:hAnsi="Garamond"/>
          <w:sz w:val="20"/>
          <w:szCs w:val="20"/>
          <w:lang w:val="it-IT"/>
        </w:rPr>
        <w:t>Annunzio</w:t>
      </w:r>
      <w:r w:rsidRPr="004B7123">
        <w:rPr>
          <w:rFonts w:ascii="Garamond" w:hAnsi="Garamond"/>
          <w:sz w:val="20"/>
          <w:szCs w:val="20"/>
        </w:rPr>
        <w:t>:</w:t>
      </w:r>
      <w:r>
        <w:rPr>
          <w:rFonts w:ascii="Garamond" w:hAnsi="Garamond"/>
          <w:sz w:val="20"/>
          <w:szCs w:val="20"/>
        </w:rPr>
        <w:t xml:space="preserve"> </w:t>
      </w:r>
      <w:r w:rsidRPr="002E1AD4">
        <w:rPr>
          <w:rFonts w:ascii="Garamond" w:hAnsi="Garamond"/>
          <w:sz w:val="20"/>
          <w:szCs w:val="20"/>
        </w:rPr>
        <w:t>«</w:t>
      </w:r>
      <w:r>
        <w:rPr>
          <w:rFonts w:ascii="Garamond" w:hAnsi="Garamond"/>
          <w:sz w:val="20"/>
          <w:szCs w:val="20"/>
        </w:rPr>
        <w:t>Νέο τραγούδι»,</w:t>
      </w:r>
      <w:r w:rsidRPr="002E1AD4">
        <w:rPr>
          <w:rFonts w:ascii="Garamond" w:hAnsi="Garamond" w:cs="Arial"/>
          <w:color w:val="000000"/>
          <w:sz w:val="20"/>
          <w:szCs w:val="20"/>
        </w:rPr>
        <w:t xml:space="preserve"> μτφρ. Αναστάσιος Σκιαδαρέσης, </w:t>
      </w:r>
      <w:r w:rsidRPr="002E1AD4">
        <w:rPr>
          <w:rFonts w:ascii="Garamond" w:hAnsi="Garamond" w:cs="Arial"/>
          <w:i/>
          <w:color w:val="000000"/>
          <w:sz w:val="20"/>
          <w:szCs w:val="20"/>
        </w:rPr>
        <w:t>Τα Νέα</w:t>
      </w:r>
      <w:r w:rsidRPr="002E1AD4">
        <w:rPr>
          <w:rFonts w:ascii="Garamond" w:hAnsi="Garamond" w:cs="Arial"/>
          <w:color w:val="000000"/>
          <w:sz w:val="20"/>
          <w:szCs w:val="20"/>
        </w:rPr>
        <w:t>, φύλλο</w:t>
      </w:r>
      <w:r>
        <w:rPr>
          <w:rFonts w:ascii="Garamond" w:hAnsi="Garamond" w:cs="Arial"/>
          <w:color w:val="000000"/>
          <w:sz w:val="20"/>
          <w:szCs w:val="20"/>
        </w:rPr>
        <w:t xml:space="preserve"> 4</w:t>
      </w:r>
      <w:r w:rsidRPr="002E1AD4">
        <w:rPr>
          <w:rFonts w:ascii="Garamond" w:hAnsi="Garamond" w:cs="Arial"/>
          <w:color w:val="000000"/>
          <w:sz w:val="20"/>
          <w:szCs w:val="20"/>
          <w:vertAlign w:val="superscript"/>
        </w:rPr>
        <w:t>ο</w:t>
      </w:r>
      <w:r>
        <w:rPr>
          <w:rFonts w:ascii="Garamond" w:hAnsi="Garamond" w:cs="Arial"/>
          <w:color w:val="000000"/>
          <w:sz w:val="20"/>
          <w:szCs w:val="20"/>
        </w:rPr>
        <w:t>, 3/5/1930, σ. 1˙</w:t>
      </w:r>
      <w:r>
        <w:rPr>
          <w:rFonts w:ascii="Garamond" w:hAnsi="Garamond"/>
          <w:sz w:val="20"/>
          <w:szCs w:val="20"/>
        </w:rPr>
        <w:t xml:space="preserve"> </w:t>
      </w:r>
      <w:r w:rsidRPr="000C6AA6">
        <w:rPr>
          <w:rFonts w:ascii="Garamond" w:hAnsi="Garamond"/>
          <w:sz w:val="20"/>
          <w:szCs w:val="20"/>
        </w:rPr>
        <w:t xml:space="preserve">«Πέντε σονέτα», μτφρ. Ρίτα Μπούμη-Παππά, </w:t>
      </w:r>
      <w:r w:rsidRPr="000C6AA6">
        <w:rPr>
          <w:rFonts w:ascii="Garamond" w:hAnsi="Garamond"/>
          <w:i/>
          <w:sz w:val="20"/>
          <w:szCs w:val="20"/>
        </w:rPr>
        <w:t>Το νέον κράτος</w:t>
      </w:r>
      <w:r w:rsidRPr="000C6AA6">
        <w:rPr>
          <w:rFonts w:ascii="Garamond" w:hAnsi="Garamond"/>
          <w:sz w:val="20"/>
          <w:szCs w:val="20"/>
        </w:rPr>
        <w:t>, τχ.9</w:t>
      </w:r>
      <w:r w:rsidRPr="000C6AA6">
        <w:rPr>
          <w:rFonts w:ascii="Garamond" w:hAnsi="Garamond"/>
          <w:sz w:val="20"/>
          <w:szCs w:val="20"/>
          <w:vertAlign w:val="superscript"/>
        </w:rPr>
        <w:t>ο</w:t>
      </w:r>
      <w:r w:rsidRPr="000C6AA6">
        <w:rPr>
          <w:rFonts w:ascii="Garamond" w:hAnsi="Garamond"/>
          <w:sz w:val="20"/>
          <w:szCs w:val="20"/>
        </w:rPr>
        <w:t xml:space="preserve">, Μάιος 1938, σσ. </w:t>
      </w:r>
      <w:r>
        <w:rPr>
          <w:rFonts w:ascii="Garamond" w:hAnsi="Garamond"/>
          <w:sz w:val="20"/>
          <w:szCs w:val="20"/>
        </w:rPr>
        <w:t xml:space="preserve">579-580˙ «Ύμνος στη δελφική (απόσπασμα)», μτφρ. Γεράσιμος Σπαταλάς, </w:t>
      </w:r>
      <w:r w:rsidRPr="000C6AA6">
        <w:rPr>
          <w:rFonts w:ascii="Garamond" w:hAnsi="Garamond"/>
          <w:i/>
          <w:sz w:val="20"/>
          <w:szCs w:val="20"/>
        </w:rPr>
        <w:t>Ελληνική Δημιουργία</w:t>
      </w:r>
      <w:r>
        <w:rPr>
          <w:rFonts w:ascii="Garamond" w:hAnsi="Garamond"/>
          <w:sz w:val="20"/>
          <w:szCs w:val="20"/>
        </w:rPr>
        <w:t>, χρόνος 1</w:t>
      </w:r>
      <w:r w:rsidRPr="000C6AA6">
        <w:rPr>
          <w:rFonts w:ascii="Garamond" w:hAnsi="Garamond"/>
          <w:sz w:val="20"/>
          <w:szCs w:val="20"/>
          <w:vertAlign w:val="superscript"/>
        </w:rPr>
        <w:t>ος</w:t>
      </w:r>
      <w:r>
        <w:rPr>
          <w:rFonts w:ascii="Garamond" w:hAnsi="Garamond"/>
          <w:sz w:val="20"/>
          <w:szCs w:val="20"/>
        </w:rPr>
        <w:t>, τόμ. 2</w:t>
      </w:r>
      <w:r w:rsidRPr="000C6AA6">
        <w:rPr>
          <w:rFonts w:ascii="Garamond" w:hAnsi="Garamond"/>
          <w:sz w:val="20"/>
          <w:szCs w:val="20"/>
          <w:vertAlign w:val="superscript"/>
        </w:rPr>
        <w:t>ος</w:t>
      </w:r>
      <w:r>
        <w:rPr>
          <w:rFonts w:ascii="Garamond" w:hAnsi="Garamond"/>
          <w:sz w:val="20"/>
          <w:szCs w:val="20"/>
        </w:rPr>
        <w:t>, τχ. 21, Δεκέμβριος 1948, σ. 564˙</w:t>
      </w:r>
      <w:r>
        <w:rPr>
          <w:rFonts w:ascii="Garamond" w:hAnsi="Garamond"/>
        </w:rPr>
        <w:t xml:space="preserve"> </w:t>
      </w:r>
      <w:r w:rsidRPr="00513A8F">
        <w:rPr>
          <w:rFonts w:ascii="Garamond" w:hAnsi="Garamond"/>
          <w:sz w:val="20"/>
          <w:szCs w:val="20"/>
        </w:rPr>
        <w:t>«Αθήνα», μτφρ. Γεράσιμος Σπαταλάς, Ελληνική Δημιουργία, χρόνος 4</w:t>
      </w:r>
      <w:r w:rsidRPr="00513A8F">
        <w:rPr>
          <w:rFonts w:ascii="Garamond" w:hAnsi="Garamond"/>
          <w:sz w:val="20"/>
          <w:szCs w:val="20"/>
          <w:vertAlign w:val="superscript"/>
        </w:rPr>
        <w:t>ος</w:t>
      </w:r>
      <w:r w:rsidRPr="00513A8F">
        <w:rPr>
          <w:rFonts w:ascii="Garamond" w:hAnsi="Garamond"/>
          <w:sz w:val="20"/>
          <w:szCs w:val="20"/>
        </w:rPr>
        <w:t>, ταόμ. 8</w:t>
      </w:r>
      <w:r w:rsidRPr="00513A8F">
        <w:rPr>
          <w:rFonts w:ascii="Garamond" w:hAnsi="Garamond"/>
          <w:sz w:val="20"/>
          <w:szCs w:val="20"/>
          <w:vertAlign w:val="superscript"/>
        </w:rPr>
        <w:t>ος</w:t>
      </w:r>
      <w:r w:rsidRPr="00513A8F">
        <w:rPr>
          <w:rFonts w:ascii="Garamond" w:hAnsi="Garamond"/>
          <w:sz w:val="20"/>
          <w:szCs w:val="20"/>
        </w:rPr>
        <w:t>, τχ. 89</w:t>
      </w:r>
      <w:r w:rsidRPr="00513A8F">
        <w:rPr>
          <w:rFonts w:ascii="Garamond" w:hAnsi="Garamond"/>
          <w:sz w:val="20"/>
          <w:szCs w:val="20"/>
          <w:vertAlign w:val="superscript"/>
        </w:rPr>
        <w:t>ο</w:t>
      </w:r>
      <w:r w:rsidRPr="00513A8F">
        <w:rPr>
          <w:rFonts w:ascii="Garamond" w:hAnsi="Garamond"/>
          <w:sz w:val="20"/>
          <w:szCs w:val="20"/>
        </w:rPr>
        <w:t xml:space="preserve">, Οκτώβριος </w:t>
      </w:r>
      <w:r w:rsidRPr="005B1B91">
        <w:rPr>
          <w:rFonts w:ascii="Garamond" w:hAnsi="Garamond"/>
          <w:sz w:val="20"/>
          <w:szCs w:val="20"/>
        </w:rPr>
        <w:t xml:space="preserve">1951, σ. 512˙ «Ω δρέπανο εσύ της σελήνης», μτφρ. Κούλης Αλέπης, </w:t>
      </w:r>
      <w:r w:rsidRPr="005B1B91">
        <w:rPr>
          <w:rFonts w:ascii="Garamond" w:hAnsi="Garamond"/>
          <w:i/>
          <w:sz w:val="20"/>
          <w:szCs w:val="20"/>
        </w:rPr>
        <w:t>Νέα Εστία</w:t>
      </w:r>
      <w:r w:rsidRPr="005B1B91">
        <w:rPr>
          <w:rFonts w:ascii="Garamond" w:hAnsi="Garamond"/>
          <w:sz w:val="20"/>
          <w:szCs w:val="20"/>
        </w:rPr>
        <w:t>, τόμ. 62</w:t>
      </w:r>
      <w:r w:rsidRPr="005B1B91">
        <w:rPr>
          <w:rFonts w:ascii="Garamond" w:hAnsi="Garamond"/>
          <w:sz w:val="20"/>
          <w:szCs w:val="20"/>
          <w:vertAlign w:val="superscript"/>
        </w:rPr>
        <w:t>ος</w:t>
      </w:r>
      <w:r w:rsidRPr="005B1B91">
        <w:rPr>
          <w:rFonts w:ascii="Garamond" w:hAnsi="Garamond"/>
          <w:sz w:val="20"/>
          <w:szCs w:val="20"/>
        </w:rPr>
        <w:t>, 1957, σ. 1079.</w:t>
      </w:r>
    </w:p>
  </w:footnote>
  <w:footnote w:id="57">
    <w:p w:rsidR="00E51DE6" w:rsidRPr="002E32AB" w:rsidRDefault="00E51DE6" w:rsidP="00DB108C">
      <w:pPr>
        <w:spacing w:after="0"/>
        <w:jc w:val="both"/>
        <w:rPr>
          <w:rFonts w:ascii="Garamond" w:hAnsi="Garamond" w:cs="Arial"/>
          <w:color w:val="000000"/>
          <w:sz w:val="20"/>
          <w:szCs w:val="20"/>
        </w:rPr>
      </w:pPr>
      <w:r w:rsidRPr="00080864">
        <w:rPr>
          <w:rStyle w:val="a7"/>
          <w:rFonts w:ascii="Garamond" w:hAnsi="Garamond"/>
          <w:sz w:val="20"/>
          <w:szCs w:val="20"/>
        </w:rPr>
        <w:footnoteRef/>
      </w:r>
      <w:r w:rsidRPr="00080864">
        <w:rPr>
          <w:rFonts w:ascii="Garamond" w:hAnsi="Garamond"/>
          <w:sz w:val="20"/>
          <w:szCs w:val="2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 xml:space="preserve">: «Το κράτος της σιωπής» (απόσπασμα από το μυθιστόρημα η Φωτιά), μτφρ. Γεώργιος Λαμπελέτ, </w:t>
      </w:r>
      <w:r w:rsidRPr="00080864">
        <w:rPr>
          <w:rFonts w:ascii="Garamond" w:hAnsi="Garamond"/>
          <w:i/>
          <w:sz w:val="20"/>
          <w:szCs w:val="20"/>
        </w:rPr>
        <w:t>Το περιοδικόν μας</w:t>
      </w:r>
      <w:r w:rsidRPr="00080864">
        <w:rPr>
          <w:rFonts w:ascii="Garamond" w:hAnsi="Garamond"/>
          <w:sz w:val="20"/>
          <w:szCs w:val="20"/>
        </w:rPr>
        <w:t>, τχ. 5, 1</w:t>
      </w:r>
      <w:r w:rsidRPr="00080864">
        <w:rPr>
          <w:rFonts w:ascii="Garamond" w:hAnsi="Garamond"/>
          <w:sz w:val="20"/>
          <w:szCs w:val="20"/>
          <w:vertAlign w:val="superscript"/>
        </w:rPr>
        <w:t>η</w:t>
      </w:r>
      <w:r w:rsidRPr="00080864">
        <w:rPr>
          <w:rFonts w:ascii="Garamond" w:hAnsi="Garamond"/>
          <w:sz w:val="20"/>
          <w:szCs w:val="20"/>
        </w:rPr>
        <w:t xml:space="preserve"> Απριλίου 1900, σσ. 164-167˙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w:t>
      </w:r>
      <w:r w:rsidRPr="00080864">
        <w:rPr>
          <w:rFonts w:ascii="Garamond" w:hAnsi="Garamond"/>
          <w:i/>
          <w:sz w:val="20"/>
          <w:szCs w:val="20"/>
        </w:rPr>
        <w:t xml:space="preserve"> Ιστορίες της Πεσκάρας</w:t>
      </w:r>
      <w:r w:rsidRPr="00080864">
        <w:rPr>
          <w:rFonts w:ascii="Garamond" w:hAnsi="Garamond"/>
          <w:sz w:val="20"/>
          <w:szCs w:val="20"/>
        </w:rPr>
        <w:t xml:space="preserve">, μτφρ. Γεράσιμος Σπαταλάς, </w:t>
      </w:r>
      <w:r w:rsidRPr="00080864">
        <w:rPr>
          <w:rFonts w:ascii="Garamond" w:hAnsi="Garamond"/>
          <w:i/>
          <w:sz w:val="20"/>
          <w:szCs w:val="20"/>
        </w:rPr>
        <w:t>Χαραυγή</w:t>
      </w:r>
      <w:r w:rsidRPr="00080864">
        <w:rPr>
          <w:rFonts w:ascii="Garamond" w:hAnsi="Garamond"/>
          <w:sz w:val="20"/>
          <w:szCs w:val="20"/>
        </w:rPr>
        <w:t>, Αθήναι 1926, σ. 189˙</w:t>
      </w:r>
      <w:r w:rsidRPr="00080864">
        <w:rPr>
          <w:rFonts w:ascii="Garamond" w:hAnsi="Garamond"/>
          <w:i/>
          <w:sz w:val="20"/>
          <w:szCs w:val="2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w:t>
      </w:r>
      <w:r w:rsidRPr="00080864">
        <w:rPr>
          <w:rFonts w:ascii="Garamond" w:hAnsi="Garamond"/>
          <w:i/>
          <w:sz w:val="20"/>
          <w:szCs w:val="20"/>
        </w:rPr>
        <w:t xml:space="preserve"> Ο αθώος, </w:t>
      </w:r>
      <w:r w:rsidRPr="00080864">
        <w:rPr>
          <w:rFonts w:ascii="Garamond" w:hAnsi="Garamond"/>
          <w:sz w:val="20"/>
          <w:szCs w:val="20"/>
        </w:rPr>
        <w:t>Άγκυρα, Αθήνα 1926˙</w:t>
      </w:r>
      <w:r w:rsidRPr="00DD739E">
        <w:rPr>
          <w:rFonts w:ascii="Garamond" w:hAnsi="Garamond"/>
          <w:sz w:val="20"/>
          <w:szCs w:val="20"/>
        </w:rPr>
        <w:t xml:space="preserve"> </w:t>
      </w:r>
      <w:r w:rsidRPr="00080864">
        <w:rPr>
          <w:rFonts w:ascii="Garamond" w:hAnsi="Garamond"/>
          <w:sz w:val="20"/>
          <w:szCs w:val="20"/>
        </w:rPr>
        <w:t xml:space="preserve">«Η κερένια γάμπα», μτφρ. Γεράσιμος Σπαταλάς, </w:t>
      </w:r>
      <w:r w:rsidRPr="00080864">
        <w:rPr>
          <w:rFonts w:ascii="Garamond" w:hAnsi="Garamond"/>
          <w:i/>
          <w:sz w:val="20"/>
          <w:szCs w:val="20"/>
        </w:rPr>
        <w:t>Περιοδικό Μεγάλης Ελληνικής Εγκυκλοπαίδειας</w:t>
      </w:r>
      <w:r>
        <w:rPr>
          <w:rFonts w:ascii="Garamond" w:hAnsi="Garamond"/>
          <w:sz w:val="20"/>
          <w:szCs w:val="20"/>
        </w:rPr>
        <w:t xml:space="preserve">, τχ. 67-68, 1927, σ. 5˙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w:t>
      </w:r>
      <w:r w:rsidRPr="00080864">
        <w:rPr>
          <w:rFonts w:ascii="Garamond" w:hAnsi="Garamond"/>
          <w:i/>
          <w:sz w:val="20"/>
          <w:szCs w:val="20"/>
        </w:rPr>
        <w:t xml:space="preserve"> </w:t>
      </w:r>
      <w:r w:rsidRPr="00080864">
        <w:rPr>
          <w:rFonts w:ascii="Garamond" w:hAnsi="Garamond" w:cs="Arial"/>
          <w:color w:val="000000"/>
          <w:sz w:val="20"/>
          <w:szCs w:val="20"/>
        </w:rPr>
        <w:t xml:space="preserve">«Προσφορά στον Άγιο», μτφρ. Γεράσιμος Σπαταλάς, </w:t>
      </w:r>
      <w:r w:rsidRPr="00080864">
        <w:rPr>
          <w:rFonts w:ascii="Garamond" w:hAnsi="Garamond" w:cs="Arial"/>
          <w:i/>
          <w:color w:val="000000"/>
          <w:sz w:val="20"/>
          <w:szCs w:val="20"/>
        </w:rPr>
        <w:t>Μεγάλη Ελληνική Εγκυκλοπαίδεια</w:t>
      </w:r>
      <w:r w:rsidRPr="00080864">
        <w:rPr>
          <w:rFonts w:ascii="Garamond" w:hAnsi="Garamond" w:cs="Arial"/>
          <w:color w:val="000000"/>
          <w:sz w:val="20"/>
          <w:szCs w:val="20"/>
        </w:rPr>
        <w:t>, φύλλο 46</w:t>
      </w:r>
      <w:r w:rsidRPr="00080864">
        <w:rPr>
          <w:rFonts w:ascii="Garamond" w:hAnsi="Garamond" w:cs="Arial"/>
          <w:color w:val="000000"/>
          <w:sz w:val="20"/>
          <w:szCs w:val="20"/>
          <w:vertAlign w:val="superscript"/>
        </w:rPr>
        <w:t>ο</w:t>
      </w:r>
      <w:r>
        <w:rPr>
          <w:rFonts w:ascii="Garamond" w:hAnsi="Garamond" w:cs="Arial"/>
          <w:color w:val="000000"/>
          <w:sz w:val="20"/>
          <w:szCs w:val="20"/>
        </w:rPr>
        <w:t>, 1927, σ. 7˙</w:t>
      </w:r>
      <w:r w:rsidRPr="00080864">
        <w:rPr>
          <w:rFonts w:ascii="Garamond" w:hAnsi="Garamond"/>
          <w:sz w:val="20"/>
          <w:szCs w:val="2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 xml:space="preserve">: </w:t>
      </w:r>
      <w:r w:rsidRPr="00080864">
        <w:rPr>
          <w:rFonts w:ascii="Garamond" w:hAnsi="Garamond" w:cs="Arial"/>
          <w:color w:val="000000"/>
          <w:sz w:val="20"/>
          <w:szCs w:val="20"/>
        </w:rPr>
        <w:t>«Το στριγγλιάρικο μωρό», μτφρ. Γεράσιμος Σπαταλάς,</w:t>
      </w:r>
      <w:r w:rsidRPr="00080864">
        <w:rPr>
          <w:rFonts w:ascii="Garamond" w:hAnsi="Garamond" w:cs="Arial"/>
          <w:i/>
          <w:color w:val="000000"/>
          <w:sz w:val="20"/>
          <w:szCs w:val="20"/>
        </w:rPr>
        <w:t xml:space="preserve"> Μεγάλη Ελληνική Εγκυκλοπαίδεια</w:t>
      </w:r>
      <w:r w:rsidRPr="00080864">
        <w:rPr>
          <w:rFonts w:ascii="Garamond" w:hAnsi="Garamond" w:cs="Arial"/>
          <w:color w:val="000000"/>
          <w:sz w:val="20"/>
          <w:szCs w:val="20"/>
        </w:rPr>
        <w:t>, φύλλο 47</w:t>
      </w:r>
      <w:r w:rsidRPr="00080864">
        <w:rPr>
          <w:rFonts w:ascii="Garamond" w:hAnsi="Garamond" w:cs="Arial"/>
          <w:color w:val="000000"/>
          <w:sz w:val="20"/>
          <w:szCs w:val="20"/>
          <w:vertAlign w:val="superscript"/>
        </w:rPr>
        <w:t>ο</w:t>
      </w:r>
      <w:r>
        <w:rPr>
          <w:rFonts w:ascii="Garamond" w:hAnsi="Garamond" w:cs="Arial"/>
          <w:color w:val="000000"/>
          <w:sz w:val="20"/>
          <w:szCs w:val="20"/>
        </w:rPr>
        <w:t>, 1927, σ. 5˙</w:t>
      </w:r>
      <w:r w:rsidRPr="00080864">
        <w:rPr>
          <w:rFonts w:ascii="Garamond" w:hAnsi="Garamond"/>
          <w:sz w:val="20"/>
          <w:szCs w:val="2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 xml:space="preserve">: </w:t>
      </w:r>
      <w:r w:rsidRPr="00080864">
        <w:rPr>
          <w:rFonts w:ascii="Garamond" w:hAnsi="Garamond" w:cs="Arial"/>
          <w:color w:val="000000"/>
          <w:sz w:val="20"/>
          <w:szCs w:val="20"/>
        </w:rPr>
        <w:t xml:space="preserve">«Το παλικάρι», μτφρ. Αγνώστου, </w:t>
      </w:r>
      <w:r w:rsidRPr="00080864">
        <w:rPr>
          <w:rFonts w:ascii="Garamond" w:hAnsi="Garamond" w:cs="Arial"/>
          <w:i/>
          <w:color w:val="000000"/>
          <w:sz w:val="20"/>
          <w:szCs w:val="20"/>
        </w:rPr>
        <w:t>Μπουκέτο</w:t>
      </w:r>
      <w:r>
        <w:rPr>
          <w:rFonts w:ascii="Garamond" w:hAnsi="Garamond" w:cs="Arial"/>
          <w:color w:val="000000"/>
          <w:sz w:val="20"/>
          <w:szCs w:val="20"/>
        </w:rPr>
        <w:t>, 4</w:t>
      </w:r>
      <w:r w:rsidRPr="001E6036">
        <w:rPr>
          <w:rFonts w:ascii="Garamond" w:hAnsi="Garamond" w:cs="Arial"/>
          <w:color w:val="000000"/>
          <w:sz w:val="20"/>
          <w:szCs w:val="20"/>
        </w:rPr>
        <w:t>/</w:t>
      </w:r>
      <w:r>
        <w:rPr>
          <w:rFonts w:ascii="Garamond" w:hAnsi="Garamond" w:cs="Arial"/>
          <w:color w:val="000000"/>
          <w:sz w:val="20"/>
          <w:szCs w:val="20"/>
        </w:rPr>
        <w:t>9</w:t>
      </w:r>
      <w:r w:rsidRPr="001E6036">
        <w:rPr>
          <w:rFonts w:ascii="Garamond" w:hAnsi="Garamond" w:cs="Arial"/>
          <w:color w:val="000000"/>
          <w:sz w:val="20"/>
          <w:szCs w:val="20"/>
        </w:rPr>
        <w:t>/</w:t>
      </w:r>
      <w:r>
        <w:rPr>
          <w:rFonts w:ascii="Garamond" w:hAnsi="Garamond" w:cs="Arial"/>
          <w:color w:val="000000"/>
          <w:sz w:val="20"/>
          <w:szCs w:val="20"/>
        </w:rPr>
        <w:t>1932, σσ. 1358-1359˙</w:t>
      </w:r>
      <w:r w:rsidRPr="00080864">
        <w:rPr>
          <w:rFonts w:ascii="Garamond" w:hAnsi="Garamond" w:cs="Arial"/>
          <w:color w:val="00000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 xml:space="preserve">: </w:t>
      </w:r>
      <w:r>
        <w:rPr>
          <w:rFonts w:ascii="Garamond" w:hAnsi="Garamond"/>
          <w:sz w:val="20"/>
          <w:szCs w:val="20"/>
        </w:rPr>
        <w:t>«</w:t>
      </w:r>
      <w:r w:rsidRPr="00080864">
        <w:rPr>
          <w:rFonts w:ascii="Garamond" w:hAnsi="Garamond" w:cs="Arial"/>
          <w:color w:val="000000"/>
          <w:sz w:val="20"/>
          <w:szCs w:val="20"/>
        </w:rPr>
        <w:t>Ο Τοτός</w:t>
      </w:r>
      <w:r>
        <w:rPr>
          <w:rFonts w:ascii="Garamond" w:hAnsi="Garamond" w:cs="Arial"/>
          <w:color w:val="000000"/>
          <w:sz w:val="20"/>
          <w:szCs w:val="20"/>
        </w:rPr>
        <w:t>», μτφρ. Αγνώστου, Μπουκέτο, 29</w:t>
      </w:r>
      <w:r w:rsidRPr="001E6036">
        <w:rPr>
          <w:rFonts w:ascii="Garamond" w:hAnsi="Garamond" w:cs="Arial"/>
          <w:color w:val="000000"/>
          <w:sz w:val="20"/>
          <w:szCs w:val="20"/>
        </w:rPr>
        <w:t>/</w:t>
      </w:r>
      <w:r>
        <w:rPr>
          <w:rFonts w:ascii="Garamond" w:hAnsi="Garamond" w:cs="Arial"/>
          <w:color w:val="000000"/>
          <w:sz w:val="20"/>
          <w:szCs w:val="20"/>
        </w:rPr>
        <w:t>10</w:t>
      </w:r>
      <w:r w:rsidRPr="001E6036">
        <w:rPr>
          <w:rFonts w:ascii="Garamond" w:hAnsi="Garamond" w:cs="Arial"/>
          <w:color w:val="000000"/>
          <w:sz w:val="20"/>
          <w:szCs w:val="20"/>
        </w:rPr>
        <w:t>/</w:t>
      </w:r>
      <w:r w:rsidRPr="00080864">
        <w:rPr>
          <w:rFonts w:ascii="Garamond" w:hAnsi="Garamond" w:cs="Arial"/>
          <w:color w:val="000000"/>
          <w:sz w:val="20"/>
          <w:szCs w:val="20"/>
        </w:rPr>
        <w:t>1933, σσ. 1414-1415˙</w:t>
      </w:r>
      <w:r w:rsidRPr="005A6322">
        <w:rPr>
          <w:rFonts w:ascii="Garamond" w:hAnsi="Garamond"/>
          <w:i/>
          <w:color w:val="000000"/>
        </w:rPr>
        <w:t xml:space="preserve"> </w:t>
      </w:r>
      <w:r w:rsidRPr="00080864">
        <w:rPr>
          <w:rFonts w:ascii="Garamond" w:hAnsi="Garamond"/>
          <w:sz w:val="20"/>
          <w:szCs w:val="20"/>
          <w:lang w:val="it-IT"/>
        </w:rPr>
        <w:t>Gabriele</w:t>
      </w:r>
      <w:r w:rsidRPr="00080864">
        <w:rPr>
          <w:rFonts w:ascii="Garamond" w:hAnsi="Garamond"/>
          <w:sz w:val="20"/>
          <w:szCs w:val="20"/>
        </w:rPr>
        <w:t xml:space="preserve"> </w:t>
      </w:r>
      <w:r w:rsidRPr="00080864">
        <w:rPr>
          <w:rFonts w:ascii="Garamond" w:hAnsi="Garamond"/>
          <w:sz w:val="20"/>
          <w:szCs w:val="20"/>
          <w:lang w:val="it-IT"/>
        </w:rPr>
        <w:t>D</w:t>
      </w:r>
      <w:r w:rsidRPr="00080864">
        <w:rPr>
          <w:rFonts w:ascii="Garamond" w:hAnsi="Garamond"/>
          <w:sz w:val="20"/>
          <w:szCs w:val="20"/>
        </w:rPr>
        <w:t>’</w:t>
      </w:r>
      <w:r w:rsidRPr="00080864">
        <w:rPr>
          <w:rFonts w:ascii="Garamond" w:hAnsi="Garamond"/>
          <w:sz w:val="20"/>
          <w:szCs w:val="20"/>
          <w:lang w:val="it-IT"/>
        </w:rPr>
        <w:t>Annunzio</w:t>
      </w:r>
      <w:r w:rsidRPr="00080864">
        <w:rPr>
          <w:rFonts w:ascii="Garamond" w:hAnsi="Garamond"/>
          <w:sz w:val="20"/>
          <w:szCs w:val="20"/>
        </w:rPr>
        <w:t xml:space="preserve">: </w:t>
      </w:r>
      <w:r w:rsidRPr="005A6322">
        <w:rPr>
          <w:rFonts w:ascii="Garamond" w:hAnsi="Garamond"/>
          <w:i/>
          <w:color w:val="000000"/>
          <w:sz w:val="20"/>
          <w:szCs w:val="20"/>
        </w:rPr>
        <w:t>Ο αθώος</w:t>
      </w:r>
      <w:r w:rsidRPr="005A6322">
        <w:rPr>
          <w:rFonts w:ascii="Garamond" w:hAnsi="Garamond"/>
          <w:color w:val="000000"/>
          <w:sz w:val="20"/>
          <w:szCs w:val="20"/>
        </w:rPr>
        <w:t>, Άγκυρα, Αθήνα 19</w:t>
      </w:r>
      <w:r>
        <w:rPr>
          <w:rFonts w:ascii="Garamond" w:hAnsi="Garamond"/>
          <w:color w:val="000000"/>
          <w:sz w:val="20"/>
          <w:szCs w:val="20"/>
        </w:rPr>
        <w:t>20</w:t>
      </w:r>
      <w:r w:rsidRPr="002E32AB">
        <w:rPr>
          <w:rFonts w:ascii="Garamond" w:hAnsi="Garamond"/>
          <w:color w:val="000000"/>
          <w:sz w:val="20"/>
          <w:szCs w:val="20"/>
        </w:rPr>
        <w:t>˙</w:t>
      </w:r>
      <w:r w:rsidRPr="002E32AB">
        <w:rPr>
          <w:rFonts w:ascii="Garamond" w:hAnsi="Garamond"/>
          <w:sz w:val="20"/>
          <w:szCs w:val="20"/>
        </w:rPr>
        <w:t xml:space="preserve"> </w:t>
      </w:r>
      <w:r w:rsidRPr="002E32AB">
        <w:rPr>
          <w:rFonts w:ascii="Garamond" w:hAnsi="Garamond"/>
          <w:sz w:val="20"/>
          <w:szCs w:val="20"/>
          <w:lang w:val="it-IT"/>
        </w:rPr>
        <w:t>Gabriele</w:t>
      </w:r>
      <w:r w:rsidRPr="002E32AB">
        <w:rPr>
          <w:rFonts w:ascii="Garamond" w:hAnsi="Garamond"/>
          <w:sz w:val="20"/>
          <w:szCs w:val="20"/>
        </w:rPr>
        <w:t xml:space="preserve"> </w:t>
      </w:r>
      <w:r w:rsidRPr="002E32AB">
        <w:rPr>
          <w:rFonts w:ascii="Garamond" w:hAnsi="Garamond"/>
          <w:sz w:val="20"/>
          <w:szCs w:val="20"/>
          <w:lang w:val="it-IT"/>
        </w:rPr>
        <w:t>D</w:t>
      </w:r>
      <w:r w:rsidRPr="002E32AB">
        <w:rPr>
          <w:rFonts w:ascii="Garamond" w:hAnsi="Garamond"/>
          <w:sz w:val="20"/>
          <w:szCs w:val="20"/>
        </w:rPr>
        <w:t>’</w:t>
      </w:r>
      <w:r w:rsidRPr="002E32AB">
        <w:rPr>
          <w:rFonts w:ascii="Garamond" w:hAnsi="Garamond"/>
          <w:sz w:val="20"/>
          <w:szCs w:val="20"/>
          <w:lang w:val="it-IT"/>
        </w:rPr>
        <w:t>Annunzio</w:t>
      </w:r>
      <w:r>
        <w:rPr>
          <w:rFonts w:ascii="Garamond" w:hAnsi="Garamond"/>
          <w:sz w:val="20"/>
          <w:szCs w:val="20"/>
        </w:rPr>
        <w:t>:</w:t>
      </w:r>
      <w:r w:rsidRPr="002E32AB">
        <w:rPr>
          <w:rFonts w:ascii="Garamond" w:hAnsi="Garamond"/>
          <w:color w:val="000000"/>
          <w:sz w:val="20"/>
          <w:szCs w:val="20"/>
        </w:rPr>
        <w:t xml:space="preserve"> </w:t>
      </w:r>
      <w:r w:rsidRPr="002E32AB">
        <w:rPr>
          <w:rFonts w:ascii="Garamond" w:eastAsia="Arial Unicode MS" w:hAnsi="Garamond" w:cs="Arial Unicode MS"/>
          <w:sz w:val="20"/>
          <w:szCs w:val="20"/>
        </w:rPr>
        <w:t xml:space="preserve">«Το παλληκάρι», </w:t>
      </w:r>
      <w:r w:rsidRPr="002E32AB">
        <w:rPr>
          <w:rFonts w:ascii="Garamond" w:eastAsia="Arial Unicode MS" w:hAnsi="Garamond" w:cs="Arial Unicode MS"/>
          <w:i/>
          <w:sz w:val="20"/>
          <w:szCs w:val="20"/>
        </w:rPr>
        <w:t>Νέα Ζωή</w:t>
      </w:r>
      <w:r w:rsidRPr="002E32AB">
        <w:rPr>
          <w:rFonts w:ascii="Garamond" w:eastAsia="Arial Unicode MS" w:hAnsi="Garamond" w:cs="Arial Unicode MS"/>
          <w:sz w:val="20"/>
          <w:szCs w:val="20"/>
        </w:rPr>
        <w:t>,</w:t>
      </w:r>
      <w:r w:rsidRPr="002E32AB">
        <w:rPr>
          <w:color w:val="000000"/>
          <w:sz w:val="20"/>
          <w:szCs w:val="20"/>
        </w:rPr>
        <w:t xml:space="preserve"> </w:t>
      </w:r>
      <w:r w:rsidRPr="002E32AB">
        <w:rPr>
          <w:rFonts w:ascii="Garamond" w:hAnsi="Garamond"/>
          <w:color w:val="000000"/>
          <w:sz w:val="20"/>
          <w:szCs w:val="20"/>
        </w:rPr>
        <w:t>τόμος 5ος, Αρ. 51, 1908, τεύχος 51-52, σσ. 108-110</w:t>
      </w:r>
      <w:r>
        <w:rPr>
          <w:rFonts w:ascii="Garamond" w:hAnsi="Garamond"/>
          <w:color w:val="000000"/>
          <w:sz w:val="20"/>
          <w:szCs w:val="20"/>
        </w:rPr>
        <w:t xml:space="preserve">˙ Ανώνυμος: «Γράμματα και Τέχναι», </w:t>
      </w:r>
      <w:r w:rsidRPr="001A351A">
        <w:rPr>
          <w:rFonts w:ascii="Garamond" w:hAnsi="Garamond"/>
          <w:i/>
          <w:color w:val="000000"/>
          <w:sz w:val="20"/>
          <w:szCs w:val="20"/>
        </w:rPr>
        <w:t>Πινακοθήκη</w:t>
      </w:r>
      <w:r>
        <w:rPr>
          <w:rFonts w:ascii="Garamond" w:hAnsi="Garamond"/>
          <w:color w:val="000000"/>
          <w:sz w:val="20"/>
          <w:szCs w:val="20"/>
        </w:rPr>
        <w:t>, τομ. 23</w:t>
      </w:r>
      <w:r w:rsidRPr="00CF5D2D">
        <w:rPr>
          <w:rFonts w:ascii="Garamond" w:hAnsi="Garamond"/>
          <w:color w:val="000000"/>
          <w:sz w:val="20"/>
          <w:szCs w:val="20"/>
          <w:vertAlign w:val="superscript"/>
        </w:rPr>
        <w:t>ος</w:t>
      </w:r>
      <w:r>
        <w:rPr>
          <w:rFonts w:ascii="Garamond" w:hAnsi="Garamond"/>
          <w:color w:val="000000"/>
          <w:sz w:val="20"/>
          <w:szCs w:val="20"/>
        </w:rPr>
        <w:t xml:space="preserve">, αρ. 265, τχ. 265-266-267, έτος ΚΓ´, 1923, σ. 18. </w:t>
      </w:r>
    </w:p>
  </w:footnote>
  <w:footnote w:id="58">
    <w:p w:rsidR="00E51DE6" w:rsidRPr="005F53CC" w:rsidRDefault="00E51DE6" w:rsidP="00DB108C">
      <w:pPr>
        <w:pStyle w:val="a6"/>
        <w:jc w:val="both"/>
        <w:rPr>
          <w:rFonts w:ascii="Garamond" w:hAnsi="Garamond"/>
        </w:rPr>
      </w:pPr>
      <w:r w:rsidRPr="005F53CC">
        <w:rPr>
          <w:rStyle w:val="a7"/>
          <w:rFonts w:ascii="Garamond" w:hAnsi="Garamond"/>
        </w:rPr>
        <w:footnoteRef/>
      </w:r>
      <w:r w:rsidRPr="005F53CC">
        <w:rPr>
          <w:rFonts w:ascii="Garamond" w:hAnsi="Garamond"/>
        </w:rPr>
        <w:t>. Ανώνυμος: «</w:t>
      </w:r>
      <w:r>
        <w:rPr>
          <w:rFonts w:ascii="Garamond" w:hAnsi="Garamond"/>
        </w:rPr>
        <w:t>Ποικίλη σελίς</w:t>
      </w:r>
      <w:r w:rsidRPr="005F53CC">
        <w:rPr>
          <w:rFonts w:ascii="Garamond" w:hAnsi="Garamond"/>
        </w:rPr>
        <w:t xml:space="preserve">», </w:t>
      </w:r>
      <w:r w:rsidRPr="005F53CC">
        <w:rPr>
          <w:rFonts w:ascii="Garamond" w:hAnsi="Garamond"/>
          <w:i/>
        </w:rPr>
        <w:t>Πινακοθήκη</w:t>
      </w:r>
      <w:r w:rsidRPr="005F53CC">
        <w:rPr>
          <w:rFonts w:ascii="Garamond" w:hAnsi="Garamond"/>
        </w:rPr>
        <w:t>, τομ 11</w:t>
      </w:r>
      <w:r w:rsidRPr="005F53CC">
        <w:rPr>
          <w:rFonts w:ascii="Garamond" w:hAnsi="Garamond"/>
          <w:vertAlign w:val="superscript"/>
        </w:rPr>
        <w:t>ος</w:t>
      </w:r>
      <w:r w:rsidRPr="005F53CC">
        <w:rPr>
          <w:rFonts w:ascii="Garamond" w:hAnsi="Garamond"/>
        </w:rPr>
        <w:t xml:space="preserve">, αρ. </w:t>
      </w:r>
      <w:r>
        <w:rPr>
          <w:rFonts w:ascii="Garamond" w:hAnsi="Garamond"/>
        </w:rPr>
        <w:t>127</w:t>
      </w:r>
      <w:r w:rsidRPr="005F53CC">
        <w:rPr>
          <w:rFonts w:ascii="Garamond" w:hAnsi="Garamond"/>
        </w:rPr>
        <w:t xml:space="preserve">, τχ. </w:t>
      </w:r>
      <w:r>
        <w:rPr>
          <w:rFonts w:ascii="Garamond" w:hAnsi="Garamond"/>
        </w:rPr>
        <w:t>127</w:t>
      </w:r>
      <w:r w:rsidRPr="005F53CC">
        <w:rPr>
          <w:rFonts w:ascii="Garamond" w:hAnsi="Garamond"/>
        </w:rPr>
        <w:t>, Έτος ΙΑ´, 1911, σ</w:t>
      </w:r>
      <w:r>
        <w:rPr>
          <w:rFonts w:ascii="Garamond" w:hAnsi="Garamond"/>
        </w:rPr>
        <w:t>σ</w:t>
      </w:r>
      <w:r w:rsidRPr="005F53CC">
        <w:rPr>
          <w:rFonts w:ascii="Garamond" w:hAnsi="Garamond"/>
        </w:rPr>
        <w:t xml:space="preserve">. </w:t>
      </w:r>
      <w:r>
        <w:rPr>
          <w:rFonts w:ascii="Garamond" w:hAnsi="Garamond"/>
        </w:rPr>
        <w:t>138-139.</w:t>
      </w:r>
    </w:p>
  </w:footnote>
  <w:footnote w:id="59">
    <w:p w:rsidR="00E51DE6" w:rsidRPr="00660B07" w:rsidRDefault="00E51DE6" w:rsidP="00CA7991">
      <w:pPr>
        <w:pStyle w:val="a6"/>
        <w:jc w:val="both"/>
        <w:rPr>
          <w:rFonts w:ascii="Garamond" w:hAnsi="Garamond"/>
        </w:rPr>
      </w:pPr>
      <w:r w:rsidRPr="00660B07">
        <w:rPr>
          <w:rStyle w:val="a7"/>
          <w:rFonts w:ascii="Garamond" w:hAnsi="Garamond"/>
        </w:rPr>
        <w:footnoteRef/>
      </w:r>
      <w:r w:rsidRPr="00660B07">
        <w:rPr>
          <w:rFonts w:ascii="Garamond" w:hAnsi="Garamond"/>
        </w:rPr>
        <w:t>. Έχει μεταφράσει μέρη των έργων του Λουκιανού, του Ξενοφώντα, του Λυσία και του Δημοσθένη.</w:t>
      </w:r>
    </w:p>
  </w:footnote>
  <w:footnote w:id="60">
    <w:p w:rsidR="00E51DE6" w:rsidRPr="002A30B4" w:rsidRDefault="00E51DE6" w:rsidP="00DB108C">
      <w:pPr>
        <w:pStyle w:val="a6"/>
        <w:jc w:val="both"/>
        <w:rPr>
          <w:rFonts w:ascii="Garamond" w:hAnsi="Garamond"/>
        </w:rPr>
      </w:pPr>
      <w:r w:rsidRPr="002A30B4">
        <w:rPr>
          <w:rStyle w:val="a7"/>
          <w:rFonts w:ascii="Garamond" w:hAnsi="Garamond"/>
        </w:rPr>
        <w:footnoteRef/>
      </w:r>
      <w:r w:rsidRPr="002A30B4">
        <w:rPr>
          <w:rFonts w:ascii="Garamond" w:hAnsi="Garamond"/>
        </w:rPr>
        <w:t xml:space="preserve">. </w:t>
      </w:r>
      <w:r w:rsidRPr="009F3A17">
        <w:rPr>
          <w:rFonts w:ascii="Garamond" w:hAnsi="Garamond"/>
        </w:rPr>
        <w:t xml:space="preserve">Σχετικά με τη συγκεκριμένη ποιητική συλλογή, ήδη το 1933 βρίσκουμε άρθρο στην Ελλάδα, δημοσιευμένο στο περιοδικό «Κριτική»: Γ.Λ.: «Σημειώσεις. </w:t>
      </w:r>
      <w:r w:rsidRPr="009F3A17">
        <w:rPr>
          <w:rFonts w:ascii="Garamond" w:hAnsi="Garamond"/>
          <w:lang w:val="it-IT"/>
        </w:rPr>
        <w:t>Laus</w:t>
      </w:r>
      <w:r w:rsidRPr="009F3A17">
        <w:rPr>
          <w:rFonts w:ascii="Garamond" w:hAnsi="Garamond"/>
        </w:rPr>
        <w:t xml:space="preserve"> </w:t>
      </w:r>
      <w:r w:rsidRPr="009F3A17">
        <w:rPr>
          <w:rFonts w:ascii="Garamond" w:hAnsi="Garamond"/>
          <w:lang w:val="it-IT"/>
        </w:rPr>
        <w:t>vitae</w:t>
      </w:r>
      <w:r w:rsidRPr="009F3A17">
        <w:rPr>
          <w:rFonts w:ascii="Garamond" w:hAnsi="Garamond"/>
        </w:rPr>
        <w:t xml:space="preserve"> του Γαβριήλ Δ’ Αννούντσιο», </w:t>
      </w:r>
      <w:r w:rsidRPr="009F3A17">
        <w:rPr>
          <w:rFonts w:ascii="Garamond" w:hAnsi="Garamond"/>
          <w:i/>
        </w:rPr>
        <w:t>Κριτική</w:t>
      </w:r>
      <w:r w:rsidRPr="009F3A17">
        <w:rPr>
          <w:rFonts w:ascii="Garamond" w:hAnsi="Garamond"/>
        </w:rPr>
        <w:t>, τόμος 1</w:t>
      </w:r>
      <w:r w:rsidRPr="009F3A17">
        <w:rPr>
          <w:rFonts w:ascii="Garamond" w:hAnsi="Garamond"/>
          <w:vertAlign w:val="superscript"/>
        </w:rPr>
        <w:t>ος</w:t>
      </w:r>
      <w:r w:rsidRPr="009F3A17">
        <w:rPr>
          <w:rFonts w:ascii="Garamond" w:hAnsi="Garamond"/>
        </w:rPr>
        <w:t>, 1933, σσ. 353-355</w:t>
      </w:r>
      <w:r>
        <w:rPr>
          <w:rFonts w:ascii="Garamond" w:hAnsi="Garamond"/>
        </w:rPr>
        <w:t xml:space="preserve">. Επίσης βλ.: </w:t>
      </w:r>
      <w:r w:rsidRPr="002A30B4">
        <w:rPr>
          <w:rFonts w:ascii="Garamond" w:hAnsi="Garamond"/>
        </w:rPr>
        <w:t xml:space="preserve">Μπρούνο Λαβανίνι: «Ο Ντ’ Αννούντσιο και τα ελληνικά δημοτικά τραγούδια», </w:t>
      </w:r>
      <w:r w:rsidRPr="002A30B4">
        <w:rPr>
          <w:rFonts w:ascii="Garamond" w:hAnsi="Garamond"/>
          <w:i/>
        </w:rPr>
        <w:t>Ελληνική δημιουργία</w:t>
      </w:r>
      <w:r w:rsidRPr="002A30B4">
        <w:rPr>
          <w:rFonts w:ascii="Garamond" w:hAnsi="Garamond"/>
        </w:rPr>
        <w:t xml:space="preserve">, τόμος ΣΤ´, 1950, σσ. 353. </w:t>
      </w:r>
    </w:p>
  </w:footnote>
  <w:footnote w:id="61">
    <w:p w:rsidR="00E51DE6" w:rsidRDefault="00E51DE6" w:rsidP="00CA7991">
      <w:pPr>
        <w:pStyle w:val="a6"/>
        <w:jc w:val="both"/>
      </w:pPr>
      <w:r>
        <w:rPr>
          <w:rStyle w:val="a7"/>
        </w:rPr>
        <w:footnoteRef/>
      </w:r>
      <w:r>
        <w:t>.</w:t>
      </w:r>
      <w:r w:rsidRPr="00E16F18">
        <w:rPr>
          <w:rFonts w:ascii="Garamond" w:hAnsi="Garamond"/>
        </w:rPr>
        <w:t xml:space="preserve"> </w:t>
      </w:r>
      <w:r w:rsidRPr="00EA2421">
        <w:rPr>
          <w:rFonts w:ascii="Garamond" w:hAnsi="Garamond"/>
        </w:rPr>
        <w:t>Γ. Γ.</w:t>
      </w:r>
      <w:r>
        <w:t xml:space="preserve"> </w:t>
      </w:r>
      <w:r w:rsidRPr="00EA2421">
        <w:rPr>
          <w:rFonts w:ascii="Garamond" w:hAnsi="Garamond"/>
        </w:rPr>
        <w:t>Ζώρας:</w:t>
      </w:r>
      <w:r w:rsidRPr="00EA2421">
        <w:rPr>
          <w:rFonts w:ascii="Garamond" w:hAnsi="Garamond"/>
          <w:b/>
        </w:rPr>
        <w:t xml:space="preserve"> </w:t>
      </w:r>
      <w:r w:rsidRPr="00EA2421">
        <w:rPr>
          <w:rFonts w:ascii="Garamond" w:hAnsi="Garamond"/>
        </w:rPr>
        <w:t>«</w:t>
      </w:r>
      <w:r w:rsidRPr="00EA2421">
        <w:rPr>
          <w:rFonts w:ascii="Garamond" w:hAnsi="Garamond"/>
          <w:lang w:val="it-IT"/>
        </w:rPr>
        <w:t>L</w:t>
      </w:r>
      <w:r w:rsidRPr="00EA2421">
        <w:rPr>
          <w:rFonts w:ascii="Garamond" w:hAnsi="Garamond"/>
        </w:rPr>
        <w:t>’</w:t>
      </w:r>
      <w:r w:rsidRPr="00EA2421">
        <w:rPr>
          <w:rFonts w:ascii="Garamond" w:hAnsi="Garamond"/>
          <w:lang w:val="it-IT"/>
        </w:rPr>
        <w:t>egeo</w:t>
      </w:r>
      <w:r w:rsidRPr="00EA2421">
        <w:rPr>
          <w:rFonts w:ascii="Garamond" w:hAnsi="Garamond"/>
        </w:rPr>
        <w:t xml:space="preserve"> </w:t>
      </w:r>
      <w:r w:rsidRPr="00EA2421">
        <w:rPr>
          <w:rFonts w:ascii="Garamond" w:hAnsi="Garamond"/>
          <w:lang w:val="it-IT"/>
        </w:rPr>
        <w:t>nella</w:t>
      </w:r>
      <w:r w:rsidRPr="00EA2421">
        <w:rPr>
          <w:rFonts w:ascii="Garamond" w:hAnsi="Garamond"/>
        </w:rPr>
        <w:t xml:space="preserve"> </w:t>
      </w:r>
      <w:r w:rsidRPr="00EA2421">
        <w:rPr>
          <w:rFonts w:ascii="Garamond" w:hAnsi="Garamond"/>
          <w:i/>
          <w:lang w:val="it-IT"/>
        </w:rPr>
        <w:t>Fedra</w:t>
      </w:r>
      <w:r w:rsidRPr="00EA2421">
        <w:rPr>
          <w:rFonts w:ascii="Garamond" w:hAnsi="Garamond"/>
        </w:rPr>
        <w:t xml:space="preserve"> </w:t>
      </w:r>
      <w:r w:rsidRPr="00EA2421">
        <w:rPr>
          <w:rFonts w:ascii="Garamond" w:hAnsi="Garamond"/>
          <w:lang w:val="it-IT"/>
        </w:rPr>
        <w:t>di</w:t>
      </w:r>
      <w:r w:rsidRPr="00EA2421">
        <w:rPr>
          <w:rFonts w:ascii="Garamond" w:hAnsi="Garamond"/>
        </w:rPr>
        <w:t xml:space="preserve"> </w:t>
      </w:r>
      <w:r w:rsidRPr="00EA2421">
        <w:rPr>
          <w:rFonts w:ascii="Garamond" w:hAnsi="Garamond"/>
          <w:lang w:val="it-IT"/>
        </w:rPr>
        <w:t>Gabriele</w:t>
      </w:r>
      <w:r w:rsidRPr="00EA2421">
        <w:rPr>
          <w:rFonts w:ascii="Garamond" w:hAnsi="Garamond"/>
        </w:rPr>
        <w:t xml:space="preserve"> </w:t>
      </w:r>
      <w:r w:rsidRPr="00EA2421">
        <w:rPr>
          <w:rFonts w:ascii="Garamond" w:hAnsi="Garamond"/>
          <w:lang w:val="it-IT"/>
        </w:rPr>
        <w:t>d</w:t>
      </w:r>
      <w:r w:rsidRPr="00EA2421">
        <w:rPr>
          <w:rFonts w:ascii="Garamond" w:hAnsi="Garamond"/>
        </w:rPr>
        <w:t>’</w:t>
      </w:r>
      <w:r w:rsidRPr="00EA2421">
        <w:rPr>
          <w:rFonts w:ascii="Garamond" w:hAnsi="Garamond"/>
          <w:lang w:val="it-IT"/>
        </w:rPr>
        <w:t>Annunzio</w:t>
      </w:r>
      <w:r w:rsidRPr="00EA2421">
        <w:rPr>
          <w:rFonts w:ascii="Garamond" w:hAnsi="Garamond"/>
        </w:rPr>
        <w:t xml:space="preserve">», </w:t>
      </w:r>
      <w:r w:rsidRPr="00EA2421">
        <w:rPr>
          <w:rFonts w:ascii="Garamond" w:hAnsi="Garamond"/>
          <w:i/>
        </w:rPr>
        <w:t>Παρνασσός</w:t>
      </w:r>
      <w:r w:rsidRPr="00EA2421">
        <w:rPr>
          <w:rFonts w:ascii="Garamond" w:hAnsi="Garamond"/>
        </w:rPr>
        <w:t>, τόμος 32, (1990), σσ. 47-50 (</w:t>
      </w:r>
      <w:r w:rsidRPr="00326FDD">
        <w:rPr>
          <w:rFonts w:ascii="Garamond" w:hAnsi="Garamond"/>
          <w:i/>
        </w:rPr>
        <w:t>Φιλολογικά Μελετήματα</w:t>
      </w:r>
      <w:r w:rsidRPr="00EA2421">
        <w:rPr>
          <w:rFonts w:ascii="Garamond" w:hAnsi="Garamond"/>
        </w:rPr>
        <w:t xml:space="preserve">, </w:t>
      </w:r>
      <w:r>
        <w:rPr>
          <w:rFonts w:ascii="Garamond" w:hAnsi="Garamond"/>
        </w:rPr>
        <w:t>Α</w:t>
      </w:r>
      <w:r w:rsidRPr="00EA2421">
        <w:rPr>
          <w:rFonts w:ascii="Garamond" w:hAnsi="Garamond"/>
        </w:rPr>
        <w:t>θήνα 1993, σσ. 207-211</w:t>
      </w:r>
      <w:r>
        <w:rPr>
          <w:rFonts w:ascii="Garamond" w:hAnsi="Garamond"/>
        </w:rPr>
        <w:t>.</w:t>
      </w:r>
      <w:r>
        <w:t xml:space="preserve"> </w:t>
      </w:r>
    </w:p>
  </w:footnote>
  <w:footnote w:id="62">
    <w:p w:rsidR="00E51DE6" w:rsidRPr="002F4854" w:rsidRDefault="00E51DE6" w:rsidP="002F4854">
      <w:pPr>
        <w:pStyle w:val="a6"/>
        <w:jc w:val="both"/>
        <w:rPr>
          <w:rFonts w:ascii="Garamond" w:hAnsi="Garamond"/>
        </w:rPr>
      </w:pPr>
      <w:r w:rsidRPr="002F4854">
        <w:rPr>
          <w:rStyle w:val="a7"/>
          <w:rFonts w:ascii="Garamond" w:hAnsi="Garamond"/>
        </w:rPr>
        <w:footnoteRef/>
      </w:r>
      <w:r w:rsidRPr="002F4854">
        <w:rPr>
          <w:rFonts w:ascii="Garamond" w:hAnsi="Garamond"/>
        </w:rPr>
        <w:t xml:space="preserve">. Βλ. </w:t>
      </w:r>
      <w:r w:rsidRPr="002F4854">
        <w:rPr>
          <w:rFonts w:ascii="Garamond" w:hAnsi="Garamond"/>
          <w:lang w:val="it-IT"/>
        </w:rPr>
        <w:t>Vincenzo</w:t>
      </w:r>
      <w:r w:rsidRPr="002F4854">
        <w:rPr>
          <w:rFonts w:ascii="Garamond" w:hAnsi="Garamond"/>
        </w:rPr>
        <w:t xml:space="preserve"> </w:t>
      </w:r>
      <w:r w:rsidRPr="002F4854">
        <w:rPr>
          <w:rFonts w:ascii="Garamond" w:hAnsi="Garamond"/>
          <w:lang w:val="it-IT"/>
        </w:rPr>
        <w:t>Biagi</w:t>
      </w:r>
      <w:r w:rsidRPr="002F4854">
        <w:rPr>
          <w:rFonts w:ascii="Garamond" w:hAnsi="Garamond"/>
        </w:rPr>
        <w:t xml:space="preserve">: «Τι οφείλει ο </w:t>
      </w:r>
      <w:r w:rsidRPr="002F4854">
        <w:rPr>
          <w:rFonts w:ascii="Garamond" w:hAnsi="Garamond"/>
          <w:lang w:val="it-IT"/>
        </w:rPr>
        <w:t>D</w:t>
      </w:r>
      <w:r w:rsidRPr="002F4854">
        <w:rPr>
          <w:rFonts w:ascii="Garamond" w:hAnsi="Garamond"/>
        </w:rPr>
        <w:t>’</w:t>
      </w:r>
      <w:r w:rsidRPr="002F4854">
        <w:rPr>
          <w:rFonts w:ascii="Garamond" w:hAnsi="Garamond"/>
          <w:lang w:val="it-IT"/>
        </w:rPr>
        <w:t>Annunzio</w:t>
      </w:r>
      <w:r w:rsidRPr="002F4854">
        <w:rPr>
          <w:rFonts w:ascii="Garamond" w:hAnsi="Garamond"/>
        </w:rPr>
        <w:t xml:space="preserve"> στην Ελλάδα», </w:t>
      </w:r>
      <w:r w:rsidRPr="002F4854">
        <w:rPr>
          <w:rFonts w:ascii="Garamond" w:hAnsi="Garamond"/>
          <w:i/>
        </w:rPr>
        <w:t>Το Νέον Κράτος</w:t>
      </w:r>
      <w:r w:rsidRPr="002F4854">
        <w:rPr>
          <w:rFonts w:ascii="Garamond" w:hAnsi="Garamond"/>
        </w:rPr>
        <w:t xml:space="preserve">, ό.π., σσ. 568-578 και </w:t>
      </w:r>
      <w:r w:rsidRPr="002F4854">
        <w:rPr>
          <w:rFonts w:ascii="Garamond" w:hAnsi="Garamond"/>
          <w:color w:val="000000"/>
        </w:rPr>
        <w:t xml:space="preserve">Ποριώτης Νίκος: «Με τον Δαννούντσιο στην Ελλάδα», </w:t>
      </w:r>
      <w:r w:rsidRPr="002F4854">
        <w:rPr>
          <w:rFonts w:ascii="Garamond" w:hAnsi="Garamond"/>
          <w:i/>
          <w:color w:val="000000"/>
        </w:rPr>
        <w:t>Νέα Εστία</w:t>
      </w:r>
      <w:r w:rsidRPr="002F4854">
        <w:rPr>
          <w:rFonts w:ascii="Garamond" w:hAnsi="Garamond"/>
          <w:color w:val="000000"/>
        </w:rPr>
        <w:t>, τομ. 38, τχ. 385, 15 Ιουνίου 1943 και τομ. 38, τχ. 434, 1945, σ. 595.</w:t>
      </w:r>
      <w:r w:rsidRPr="002F4854">
        <w:rPr>
          <w:rFonts w:ascii="Garamond" w:hAnsi="Garamond"/>
        </w:rPr>
        <w:t xml:space="preserve"> Επίσης σχετικά με την παρουσία του </w:t>
      </w:r>
      <w:r w:rsidRPr="002F4854">
        <w:rPr>
          <w:rFonts w:ascii="Garamond" w:hAnsi="Garamond"/>
          <w:lang w:val="it-IT"/>
        </w:rPr>
        <w:t>D</w:t>
      </w:r>
      <w:r w:rsidRPr="002F4854">
        <w:rPr>
          <w:rFonts w:ascii="Garamond" w:hAnsi="Garamond"/>
        </w:rPr>
        <w:t>’</w:t>
      </w:r>
      <w:r w:rsidRPr="002F4854">
        <w:rPr>
          <w:rFonts w:ascii="Garamond" w:hAnsi="Garamond"/>
          <w:lang w:val="it-IT"/>
        </w:rPr>
        <w:t>Annunzio</w:t>
      </w:r>
      <w:r w:rsidRPr="002F4854">
        <w:rPr>
          <w:rFonts w:ascii="Garamond" w:hAnsi="Garamond"/>
        </w:rPr>
        <w:t xml:space="preserve"> στην Ελλάδα βλέπε: Μ: «Το ιταλικόν ινστιτούτον»,</w:t>
      </w:r>
      <w:r w:rsidRPr="002F4854">
        <w:rPr>
          <w:rFonts w:ascii="Garamond" w:hAnsi="Garamond"/>
          <w:i/>
        </w:rPr>
        <w:t xml:space="preserve"> Ελληνική Επιθεώρησις</w:t>
      </w:r>
      <w:r w:rsidRPr="002F4854">
        <w:rPr>
          <w:rFonts w:ascii="Garamond" w:hAnsi="Garamond"/>
        </w:rPr>
        <w:t>, Έτος 32</w:t>
      </w:r>
      <w:r w:rsidRPr="002F4854">
        <w:rPr>
          <w:rFonts w:ascii="Garamond" w:hAnsi="Garamond"/>
          <w:vertAlign w:val="superscript"/>
        </w:rPr>
        <w:t>ο</w:t>
      </w:r>
      <w:r w:rsidRPr="002F4854">
        <w:rPr>
          <w:rFonts w:ascii="Garamond" w:hAnsi="Garamond"/>
        </w:rPr>
        <w:t>, τχ. 380</w:t>
      </w:r>
      <w:r w:rsidRPr="002F4854">
        <w:rPr>
          <w:rFonts w:ascii="Garamond" w:hAnsi="Garamond"/>
          <w:vertAlign w:val="superscript"/>
        </w:rPr>
        <w:t>ο</w:t>
      </w:r>
      <w:r w:rsidRPr="002F4854">
        <w:rPr>
          <w:rFonts w:ascii="Garamond" w:hAnsi="Garamond"/>
        </w:rPr>
        <w:t xml:space="preserve">, Αθήνα, Ιούνιος 1939, σ. 142. Επίσης βλ. Γεράσιμος Ζώρας: «Ο </w:t>
      </w:r>
      <w:r w:rsidRPr="002F4854">
        <w:rPr>
          <w:rFonts w:ascii="Garamond" w:hAnsi="Garamond"/>
          <w:lang w:val="it-IT"/>
        </w:rPr>
        <w:t>Gabriele</w:t>
      </w:r>
      <w:r w:rsidRPr="002F4854">
        <w:rPr>
          <w:rFonts w:ascii="Garamond" w:hAnsi="Garamond"/>
        </w:rPr>
        <w:t xml:space="preserve"> </w:t>
      </w:r>
      <w:r w:rsidRPr="002F4854">
        <w:rPr>
          <w:rFonts w:ascii="Garamond" w:hAnsi="Garamond"/>
          <w:lang w:val="it-IT"/>
        </w:rPr>
        <w:t>D</w:t>
      </w:r>
      <w:r w:rsidRPr="002F4854">
        <w:rPr>
          <w:rFonts w:ascii="Garamond" w:hAnsi="Garamond"/>
        </w:rPr>
        <w:t>’</w:t>
      </w:r>
      <w:r w:rsidRPr="002F4854">
        <w:rPr>
          <w:rFonts w:ascii="Garamond" w:hAnsi="Garamond"/>
          <w:lang w:val="it-IT"/>
        </w:rPr>
        <w:t>Annunzio</w:t>
      </w:r>
      <w:r w:rsidRPr="002F4854">
        <w:rPr>
          <w:rFonts w:ascii="Garamond" w:hAnsi="Garamond"/>
        </w:rPr>
        <w:t xml:space="preserve"> θαυμαστής της ελληνικής τέχνης», </w:t>
      </w:r>
      <w:r w:rsidRPr="002F4854">
        <w:rPr>
          <w:rFonts w:ascii="Garamond" w:hAnsi="Garamond"/>
          <w:i/>
        </w:rPr>
        <w:t>Παρνασσός</w:t>
      </w:r>
      <w:r w:rsidRPr="002F4854">
        <w:rPr>
          <w:rFonts w:ascii="Garamond" w:hAnsi="Garamond"/>
        </w:rPr>
        <w:t xml:space="preserve">, τομ. ΛΗ΄, Αθήνα </w:t>
      </w:r>
      <w:r w:rsidRPr="002F4854">
        <w:rPr>
          <w:rFonts w:ascii="Garamond" w:hAnsi="Garamond"/>
          <w:lang w:val="it-IT"/>
        </w:rPr>
        <w:t xml:space="preserve">1996, </w:t>
      </w:r>
      <w:r w:rsidRPr="002F4854">
        <w:rPr>
          <w:rFonts w:ascii="Garamond" w:hAnsi="Garamond"/>
        </w:rPr>
        <w:t>σσ</w:t>
      </w:r>
      <w:r w:rsidRPr="002F4854">
        <w:rPr>
          <w:rFonts w:ascii="Garamond" w:hAnsi="Garamond"/>
          <w:lang w:val="it-IT"/>
        </w:rPr>
        <w:t xml:space="preserve">. 100-104 </w:t>
      </w:r>
      <w:r w:rsidRPr="002F4854">
        <w:rPr>
          <w:rFonts w:ascii="Garamond" w:hAnsi="Garamond"/>
        </w:rPr>
        <w:t>και</w:t>
      </w:r>
      <w:r w:rsidRPr="002F4854">
        <w:rPr>
          <w:rFonts w:ascii="Garamond" w:hAnsi="Garamond"/>
          <w:lang w:val="it-IT"/>
        </w:rPr>
        <w:t xml:space="preserve"> Bruno Lavagnini: </w:t>
      </w:r>
      <w:r w:rsidRPr="002F4854">
        <w:rPr>
          <w:rFonts w:ascii="Garamond" w:hAnsi="Garamond"/>
          <w:i/>
          <w:lang w:val="it-IT"/>
        </w:rPr>
        <w:t>Alle fonti della Pianella ovvero D’Annunzio e la Grecia moderna</w:t>
      </w:r>
      <w:r w:rsidRPr="002F4854">
        <w:rPr>
          <w:rFonts w:ascii="Garamond" w:hAnsi="Garamond"/>
          <w:lang w:val="it-IT"/>
        </w:rPr>
        <w:t xml:space="preserve">, G. B. Palombo, Palermo 1941, </w:t>
      </w:r>
      <w:r w:rsidRPr="002F4854">
        <w:rPr>
          <w:rFonts w:ascii="Garamond" w:hAnsi="Garamond"/>
        </w:rPr>
        <w:t>σσ</w:t>
      </w:r>
      <w:r w:rsidRPr="002F4854">
        <w:rPr>
          <w:rFonts w:ascii="Garamond" w:hAnsi="Garamond"/>
          <w:lang w:val="it-IT"/>
        </w:rPr>
        <w:t>. 9-53</w:t>
      </w:r>
      <w:r w:rsidRPr="002F4854">
        <w:rPr>
          <w:rFonts w:ascii="Garamond" w:hAnsi="Garamond"/>
        </w:rPr>
        <w:t>. Στη συνέχεια β.:. Κωστής Παλαμάς</w:t>
      </w:r>
      <w:r w:rsidRPr="002F4854">
        <w:rPr>
          <w:rFonts w:ascii="Garamond" w:hAnsi="Garamond"/>
          <w:b/>
        </w:rPr>
        <w:t xml:space="preserve">: </w:t>
      </w:r>
      <w:r w:rsidRPr="002F4854">
        <w:rPr>
          <w:rFonts w:ascii="Garamond" w:hAnsi="Garamond"/>
        </w:rPr>
        <w:t xml:space="preserve">«Τα αναγνώσματα. Η Ντούζε κι ο Ντανούντσιο», περ. </w:t>
      </w:r>
      <w:r w:rsidRPr="002F4854">
        <w:rPr>
          <w:rFonts w:ascii="Garamond" w:hAnsi="Garamond"/>
          <w:i/>
        </w:rPr>
        <w:t>Η Τέχνη</w:t>
      </w:r>
      <w:r w:rsidRPr="002F4854">
        <w:rPr>
          <w:rFonts w:ascii="Garamond" w:hAnsi="Garamond"/>
        </w:rPr>
        <w:t xml:space="preserve">, τόμος Α´, Οκτώβρ. 1899, σ. 95.  </w:t>
      </w:r>
      <w:r w:rsidRPr="002F4854">
        <w:rPr>
          <w:rFonts w:ascii="Garamond" w:hAnsi="Garamond"/>
          <w:i/>
        </w:rPr>
        <w:t>Άπαντα</w:t>
      </w:r>
      <w:r w:rsidRPr="002F4854">
        <w:rPr>
          <w:rFonts w:ascii="Garamond" w:hAnsi="Garamond"/>
        </w:rPr>
        <w:t>, τομ. 16</w:t>
      </w:r>
      <w:r w:rsidRPr="002F4854">
        <w:rPr>
          <w:rFonts w:ascii="Garamond" w:hAnsi="Garamond"/>
          <w:vertAlign w:val="superscript"/>
        </w:rPr>
        <w:t>ος</w:t>
      </w:r>
      <w:r w:rsidRPr="002F4854">
        <w:rPr>
          <w:rFonts w:ascii="Garamond" w:hAnsi="Garamond"/>
        </w:rPr>
        <w:t>, σσ. 78-80˙ Δικταίος Άρης: «</w:t>
      </w:r>
      <w:r w:rsidRPr="002F4854">
        <w:rPr>
          <w:rFonts w:ascii="Garamond" w:hAnsi="Garamond"/>
          <w:lang w:val="it-IT"/>
        </w:rPr>
        <w:t>Gebriele</w:t>
      </w:r>
      <w:r w:rsidRPr="002F4854">
        <w:rPr>
          <w:rFonts w:ascii="Garamond" w:hAnsi="Garamond"/>
        </w:rPr>
        <w:t xml:space="preserve"> </w:t>
      </w:r>
      <w:r w:rsidRPr="002F4854">
        <w:rPr>
          <w:rFonts w:ascii="Garamond" w:hAnsi="Garamond"/>
          <w:lang w:val="it-IT"/>
        </w:rPr>
        <w:t>D</w:t>
      </w:r>
      <w:r w:rsidRPr="002F4854">
        <w:rPr>
          <w:rFonts w:ascii="Garamond" w:hAnsi="Garamond"/>
        </w:rPr>
        <w:t>’</w:t>
      </w:r>
      <w:r w:rsidRPr="002F4854">
        <w:rPr>
          <w:rFonts w:ascii="Garamond" w:hAnsi="Garamond"/>
          <w:lang w:val="it-IT"/>
        </w:rPr>
        <w:t>Annunzio</w:t>
      </w:r>
      <w:r w:rsidRPr="002F4854">
        <w:rPr>
          <w:rFonts w:ascii="Garamond" w:hAnsi="Garamond"/>
        </w:rPr>
        <w:t xml:space="preserve"> (1863-1938)», ό.π., σσ. 1186-1189 και Νιρβάνας Παύλος: «Πως γνώρισα τον </w:t>
      </w:r>
      <w:r w:rsidRPr="002F4854">
        <w:rPr>
          <w:rFonts w:ascii="Garamond" w:hAnsi="Garamond"/>
          <w:lang w:val="it-IT"/>
        </w:rPr>
        <w:t>Gabriele</w:t>
      </w:r>
      <w:r w:rsidRPr="002F4854">
        <w:rPr>
          <w:rFonts w:ascii="Garamond" w:hAnsi="Garamond"/>
        </w:rPr>
        <w:t xml:space="preserve"> </w:t>
      </w:r>
      <w:r w:rsidRPr="002F4854">
        <w:rPr>
          <w:rFonts w:ascii="Garamond" w:hAnsi="Garamond"/>
          <w:lang w:val="it-IT"/>
        </w:rPr>
        <w:t>d</w:t>
      </w:r>
      <w:r w:rsidRPr="002F4854">
        <w:rPr>
          <w:rFonts w:ascii="Garamond" w:hAnsi="Garamond"/>
        </w:rPr>
        <w:t>’</w:t>
      </w:r>
      <w:r w:rsidRPr="002F4854">
        <w:rPr>
          <w:rFonts w:ascii="Garamond" w:hAnsi="Garamond"/>
          <w:lang w:val="it-IT"/>
        </w:rPr>
        <w:t>Annunzio</w:t>
      </w:r>
      <w:r w:rsidRPr="002F4854">
        <w:rPr>
          <w:rFonts w:ascii="Garamond" w:hAnsi="Garamond"/>
        </w:rPr>
        <w:t xml:space="preserve">», </w:t>
      </w:r>
      <w:r w:rsidRPr="002F4854">
        <w:rPr>
          <w:rFonts w:ascii="Garamond" w:hAnsi="Garamond"/>
          <w:i/>
        </w:rPr>
        <w:t>Λογοτεχνικές</w:t>
      </w:r>
      <w:r w:rsidRPr="002F4854">
        <w:rPr>
          <w:rFonts w:ascii="Garamond" w:hAnsi="Garamond"/>
        </w:rPr>
        <w:t xml:space="preserve"> </w:t>
      </w:r>
      <w:r w:rsidRPr="002F4854">
        <w:rPr>
          <w:rFonts w:ascii="Garamond" w:hAnsi="Garamond"/>
          <w:i/>
        </w:rPr>
        <w:t>αναμνήσεις</w:t>
      </w:r>
      <w:r w:rsidRPr="002F4854">
        <w:rPr>
          <w:rFonts w:ascii="Garamond" w:hAnsi="Garamond"/>
        </w:rPr>
        <w:t xml:space="preserve">, Αθήνα 1929 ή αναδημοσίευση: </w:t>
      </w:r>
      <w:r w:rsidRPr="002F4854">
        <w:rPr>
          <w:rFonts w:ascii="Garamond" w:hAnsi="Garamond"/>
          <w:i/>
        </w:rPr>
        <w:t>Φιλολογικά Απομνημονεύματα</w:t>
      </w:r>
      <w:r w:rsidRPr="002F4854">
        <w:rPr>
          <w:rFonts w:ascii="Garamond" w:hAnsi="Garamond"/>
        </w:rPr>
        <w:t xml:space="preserve">, Αθήνα 1938 και στη </w:t>
      </w:r>
      <w:r w:rsidRPr="002F4854">
        <w:rPr>
          <w:rFonts w:ascii="Garamond" w:hAnsi="Garamond"/>
          <w:i/>
        </w:rPr>
        <w:t>Νέα Εστία</w:t>
      </w:r>
      <w:r w:rsidRPr="002F4854">
        <w:rPr>
          <w:rFonts w:ascii="Garamond" w:hAnsi="Garamond"/>
        </w:rPr>
        <w:t xml:space="preserve"> τόμ. 23</w:t>
      </w:r>
      <w:r w:rsidRPr="002F4854">
        <w:rPr>
          <w:rFonts w:ascii="Garamond" w:hAnsi="Garamond"/>
          <w:vertAlign w:val="superscript"/>
        </w:rPr>
        <w:t>ος</w:t>
      </w:r>
      <w:r w:rsidRPr="002F4854">
        <w:rPr>
          <w:rFonts w:ascii="Garamond" w:hAnsi="Garamond"/>
        </w:rPr>
        <w:t>, τχ. 270, 1938, σσ. 380-381.</w:t>
      </w:r>
    </w:p>
  </w:footnote>
  <w:footnote w:id="63">
    <w:p w:rsidR="00E51DE6" w:rsidRPr="00C50CE5" w:rsidRDefault="00E51DE6" w:rsidP="00CA7991">
      <w:pPr>
        <w:pStyle w:val="a6"/>
        <w:jc w:val="both"/>
        <w:rPr>
          <w:rFonts w:ascii="Garamond" w:hAnsi="Garamond"/>
        </w:rPr>
      </w:pPr>
      <w:r w:rsidRPr="00381872">
        <w:rPr>
          <w:rStyle w:val="a7"/>
          <w:rFonts w:ascii="Garamond" w:hAnsi="Garamond"/>
        </w:rPr>
        <w:footnoteRef/>
      </w:r>
      <w:r w:rsidRPr="00381872">
        <w:rPr>
          <w:rFonts w:ascii="Garamond" w:hAnsi="Garamond"/>
        </w:rPr>
        <w:t xml:space="preserve">. </w:t>
      </w:r>
      <w:r w:rsidRPr="00C423B4">
        <w:rPr>
          <w:rFonts w:ascii="Garamond" w:hAnsi="Garamond"/>
        </w:rPr>
        <w:t>Αργυρόπουλος Μιχαήλ</w:t>
      </w:r>
      <w:r w:rsidRPr="00381872">
        <w:rPr>
          <w:rFonts w:ascii="Garamond" w:hAnsi="Garamond"/>
        </w:rPr>
        <w:t>: «Ένα γράμμα στο Ντ’ Αννούντσιο» [αναφέρεται στο ποίημά του που έγραψε για τον ποιητή],</w:t>
      </w:r>
      <w:r w:rsidRPr="00381872">
        <w:rPr>
          <w:rFonts w:ascii="Garamond" w:hAnsi="Garamond"/>
          <w:i/>
        </w:rPr>
        <w:t xml:space="preserve"> Νέα Εστία</w:t>
      </w:r>
      <w:r w:rsidRPr="00381872">
        <w:rPr>
          <w:rFonts w:ascii="Garamond" w:hAnsi="Garamond"/>
        </w:rPr>
        <w:t xml:space="preserve">, τομ. 23, τχ. 271, 1938, σσ. 624-625˙ ανώνυμος: «Αποδοχή δωρεάς», </w:t>
      </w:r>
      <w:r w:rsidRPr="00381872">
        <w:rPr>
          <w:rFonts w:ascii="Garamond" w:hAnsi="Garamond"/>
          <w:i/>
        </w:rPr>
        <w:t>Ελληνική Επιθεώρησις</w:t>
      </w:r>
      <w:r w:rsidRPr="00381872">
        <w:rPr>
          <w:rFonts w:ascii="Garamond" w:hAnsi="Garamond"/>
        </w:rPr>
        <w:t>, Έτος ΙΘ´, τχ. 2</w:t>
      </w:r>
      <w:r w:rsidRPr="00381872">
        <w:rPr>
          <w:rFonts w:ascii="Garamond" w:hAnsi="Garamond"/>
          <w:vertAlign w:val="superscript"/>
        </w:rPr>
        <w:t>ο</w:t>
      </w:r>
      <w:r w:rsidRPr="00381872">
        <w:rPr>
          <w:rFonts w:ascii="Garamond" w:hAnsi="Garamond"/>
        </w:rPr>
        <w:t xml:space="preserve">, Αθήνα, Απρίλιος 1926, σ. 13˙  ανώνυμος: «Στασιαστικόν κίνημα εις το Φιούμε. Ο ποιητής Ντ’ Αννούντσιο κύριος της πόλης», </w:t>
      </w:r>
      <w:r w:rsidRPr="00381872">
        <w:rPr>
          <w:rFonts w:ascii="Garamond" w:hAnsi="Garamond"/>
          <w:i/>
        </w:rPr>
        <w:t>Ριζοσπάστης</w:t>
      </w:r>
      <w:r>
        <w:rPr>
          <w:rFonts w:ascii="Garamond" w:hAnsi="Garamond"/>
        </w:rPr>
        <w:t>, 29</w:t>
      </w:r>
      <w:r w:rsidRPr="005C2466">
        <w:rPr>
          <w:rFonts w:ascii="Garamond" w:hAnsi="Garamond"/>
        </w:rPr>
        <w:t>/</w:t>
      </w:r>
      <w:r>
        <w:rPr>
          <w:rFonts w:ascii="Garamond" w:hAnsi="Garamond"/>
        </w:rPr>
        <w:t>9</w:t>
      </w:r>
      <w:r w:rsidRPr="005C2466">
        <w:rPr>
          <w:rFonts w:ascii="Garamond" w:hAnsi="Garamond"/>
        </w:rPr>
        <w:t>/</w:t>
      </w:r>
      <w:r>
        <w:rPr>
          <w:rFonts w:ascii="Garamond" w:hAnsi="Garamond"/>
        </w:rPr>
        <w:t>1919, σ. 2˙ ανώνυμος: «Επικεί</w:t>
      </w:r>
      <w:r w:rsidRPr="00381872">
        <w:rPr>
          <w:rFonts w:ascii="Garamond" w:hAnsi="Garamond"/>
        </w:rPr>
        <w:t xml:space="preserve">μενη ρήξις Ιταλών-Νοτιοσλαύων. Τα στρατεύματα του Ντ’ Αννούντσιο παρελαύνουν προς νότον», </w:t>
      </w:r>
      <w:r w:rsidRPr="00381872">
        <w:rPr>
          <w:rFonts w:ascii="Garamond" w:hAnsi="Garamond"/>
          <w:i/>
        </w:rPr>
        <w:t>Ριζοσπάστης</w:t>
      </w:r>
      <w:r>
        <w:rPr>
          <w:rFonts w:ascii="Garamond" w:hAnsi="Garamond"/>
        </w:rPr>
        <w:t>, 13</w:t>
      </w:r>
      <w:r w:rsidRPr="005C2466">
        <w:rPr>
          <w:rFonts w:ascii="Garamond" w:hAnsi="Garamond"/>
        </w:rPr>
        <w:t>/</w:t>
      </w:r>
      <w:r>
        <w:rPr>
          <w:rFonts w:ascii="Garamond" w:hAnsi="Garamond"/>
        </w:rPr>
        <w:t>9</w:t>
      </w:r>
      <w:r w:rsidRPr="005C2466">
        <w:rPr>
          <w:rFonts w:ascii="Garamond" w:hAnsi="Garamond"/>
        </w:rPr>
        <w:t>/</w:t>
      </w:r>
      <w:r w:rsidRPr="00381872">
        <w:rPr>
          <w:rFonts w:ascii="Garamond" w:hAnsi="Garamond"/>
        </w:rPr>
        <w:t xml:space="preserve">1919, σ. 2˙ ανώνυμος ανταποκριτής: «Γράμματα από την Ρώμην. Η κατάστασις εν Ιταλία», </w:t>
      </w:r>
      <w:r w:rsidRPr="00381872">
        <w:rPr>
          <w:rFonts w:ascii="Garamond" w:hAnsi="Garamond"/>
          <w:i/>
        </w:rPr>
        <w:t>Ριζοσπάστης</w:t>
      </w:r>
      <w:r>
        <w:rPr>
          <w:rFonts w:ascii="Garamond" w:hAnsi="Garamond"/>
        </w:rPr>
        <w:t>, 19</w:t>
      </w:r>
      <w:r w:rsidRPr="005C2466">
        <w:rPr>
          <w:rFonts w:ascii="Garamond" w:hAnsi="Garamond"/>
        </w:rPr>
        <w:t>/</w:t>
      </w:r>
      <w:r>
        <w:rPr>
          <w:rFonts w:ascii="Garamond" w:hAnsi="Garamond"/>
        </w:rPr>
        <w:t>10</w:t>
      </w:r>
      <w:r w:rsidRPr="005C2466">
        <w:rPr>
          <w:rFonts w:ascii="Garamond" w:hAnsi="Garamond"/>
        </w:rPr>
        <w:t>/</w:t>
      </w:r>
      <w:r w:rsidRPr="00381872">
        <w:rPr>
          <w:rFonts w:ascii="Garamond" w:hAnsi="Garamond"/>
        </w:rPr>
        <w:t xml:space="preserve">1919, σ. 1˙ ανώνυμος: «Επί του πιεστηρίου. Ο Ντ’ Αννούντσιο κατά του Σπαλάτου», </w:t>
      </w:r>
      <w:r w:rsidRPr="00381872">
        <w:rPr>
          <w:rFonts w:ascii="Garamond" w:hAnsi="Garamond"/>
          <w:i/>
        </w:rPr>
        <w:t>Ριζοσπάστης</w:t>
      </w:r>
      <w:r>
        <w:rPr>
          <w:rFonts w:ascii="Garamond" w:hAnsi="Garamond"/>
        </w:rPr>
        <w:t>, 15</w:t>
      </w:r>
      <w:r w:rsidRPr="005C2466">
        <w:rPr>
          <w:rFonts w:ascii="Garamond" w:hAnsi="Garamond"/>
        </w:rPr>
        <w:t>/</w:t>
      </w:r>
      <w:r>
        <w:rPr>
          <w:rFonts w:ascii="Garamond" w:hAnsi="Garamond"/>
        </w:rPr>
        <w:t>11</w:t>
      </w:r>
      <w:r w:rsidRPr="005C2466">
        <w:rPr>
          <w:rFonts w:ascii="Garamond" w:hAnsi="Garamond"/>
        </w:rPr>
        <w:t>/</w:t>
      </w:r>
      <w:r w:rsidRPr="00381872">
        <w:rPr>
          <w:rFonts w:ascii="Garamond" w:hAnsi="Garamond"/>
        </w:rPr>
        <w:t>1919, σ. 2˙</w:t>
      </w:r>
      <w:r w:rsidRPr="005C2466">
        <w:rPr>
          <w:rFonts w:ascii="Garamond" w:hAnsi="Garamond"/>
          <w:b/>
        </w:rPr>
        <w:t xml:space="preserve"> </w:t>
      </w:r>
      <w:r w:rsidRPr="00381872">
        <w:rPr>
          <w:rFonts w:ascii="Garamond" w:hAnsi="Garamond"/>
        </w:rPr>
        <w:t xml:space="preserve">ανώνυμος: «Η δίκη του επιτελείου. Ο στόλος του Ντ’ Αννούντσιο. Η ιταλική βουλή», </w:t>
      </w:r>
      <w:r w:rsidRPr="00381872">
        <w:rPr>
          <w:rFonts w:ascii="Garamond" w:hAnsi="Garamond"/>
          <w:i/>
        </w:rPr>
        <w:t>Ριζοσπάστης</w:t>
      </w:r>
      <w:r>
        <w:rPr>
          <w:rFonts w:ascii="Garamond" w:hAnsi="Garamond"/>
        </w:rPr>
        <w:t>, 20</w:t>
      </w:r>
      <w:r w:rsidRPr="005C2466">
        <w:rPr>
          <w:rFonts w:ascii="Garamond" w:hAnsi="Garamond"/>
        </w:rPr>
        <w:t>/</w:t>
      </w:r>
      <w:r>
        <w:rPr>
          <w:rFonts w:ascii="Garamond" w:hAnsi="Garamond"/>
        </w:rPr>
        <w:t>11</w:t>
      </w:r>
      <w:r w:rsidRPr="005C2466">
        <w:rPr>
          <w:rFonts w:ascii="Garamond" w:hAnsi="Garamond"/>
        </w:rPr>
        <w:t>/</w:t>
      </w:r>
      <w:r w:rsidRPr="00381872">
        <w:rPr>
          <w:rFonts w:ascii="Garamond" w:hAnsi="Garamond"/>
        </w:rPr>
        <w:t xml:space="preserve">1919, σ. 2˙ ανώνυμος: «Τελευταία ώρα. Οι Ιταλοί σοσιαλισταί και ο Ντ’ Αννούντσιο», </w:t>
      </w:r>
      <w:r w:rsidRPr="00381872">
        <w:rPr>
          <w:rFonts w:ascii="Garamond" w:hAnsi="Garamond"/>
          <w:i/>
        </w:rPr>
        <w:t>Ριζοσπάστης</w:t>
      </w:r>
      <w:r>
        <w:rPr>
          <w:rFonts w:ascii="Garamond" w:hAnsi="Garamond"/>
        </w:rPr>
        <w:t>, 25</w:t>
      </w:r>
      <w:r w:rsidRPr="005C2466">
        <w:rPr>
          <w:rFonts w:ascii="Garamond" w:hAnsi="Garamond"/>
        </w:rPr>
        <w:t>/</w:t>
      </w:r>
      <w:r w:rsidRPr="00381872">
        <w:rPr>
          <w:rFonts w:ascii="Garamond" w:hAnsi="Garamond"/>
        </w:rPr>
        <w:t>11</w:t>
      </w:r>
      <w:r w:rsidRPr="005C2466">
        <w:rPr>
          <w:rFonts w:ascii="Garamond" w:hAnsi="Garamond"/>
        </w:rPr>
        <w:t>/</w:t>
      </w:r>
      <w:r>
        <w:rPr>
          <w:rFonts w:ascii="Garamond" w:hAnsi="Garamond"/>
        </w:rPr>
        <w:t>1919, σ. 2˙ ανώνυμος: «Τελε</w:t>
      </w:r>
      <w:r w:rsidRPr="00381872">
        <w:rPr>
          <w:rFonts w:ascii="Garamond" w:hAnsi="Garamond"/>
        </w:rPr>
        <w:t xml:space="preserve">υταία ώρα. Το κίνημα του Ντ’ Αννούντσιο», </w:t>
      </w:r>
      <w:r w:rsidRPr="00381872">
        <w:rPr>
          <w:rFonts w:ascii="Garamond" w:hAnsi="Garamond"/>
          <w:i/>
        </w:rPr>
        <w:t>Ριζοσπάστης</w:t>
      </w:r>
      <w:r>
        <w:rPr>
          <w:rFonts w:ascii="Garamond" w:hAnsi="Garamond"/>
        </w:rPr>
        <w:t>, 26</w:t>
      </w:r>
      <w:r w:rsidRPr="005C2466">
        <w:rPr>
          <w:rFonts w:ascii="Garamond" w:hAnsi="Garamond"/>
        </w:rPr>
        <w:t>/</w:t>
      </w:r>
      <w:r>
        <w:rPr>
          <w:rFonts w:ascii="Garamond" w:hAnsi="Garamond"/>
        </w:rPr>
        <w:t>11</w:t>
      </w:r>
      <w:r w:rsidRPr="005C2466">
        <w:rPr>
          <w:rFonts w:ascii="Garamond" w:hAnsi="Garamond"/>
        </w:rPr>
        <w:t>/</w:t>
      </w:r>
      <w:r>
        <w:rPr>
          <w:rFonts w:ascii="Garamond" w:hAnsi="Garamond"/>
        </w:rPr>
        <w:t>1919, σ. 2˙ ανώνυμος: «Τελε</w:t>
      </w:r>
      <w:r w:rsidRPr="00381872">
        <w:rPr>
          <w:rFonts w:ascii="Garamond" w:hAnsi="Garamond"/>
        </w:rPr>
        <w:t xml:space="preserve">υταία ώρα. Ο Νίτι και ο Ντ’ Αννούντσιο», </w:t>
      </w:r>
      <w:r w:rsidRPr="00381872">
        <w:rPr>
          <w:rFonts w:ascii="Garamond" w:hAnsi="Garamond"/>
          <w:i/>
        </w:rPr>
        <w:t>Ριζοσπάστης</w:t>
      </w:r>
      <w:r>
        <w:rPr>
          <w:rFonts w:ascii="Garamond" w:hAnsi="Garamond"/>
        </w:rPr>
        <w:t>, 8</w:t>
      </w:r>
      <w:r w:rsidRPr="005C2466">
        <w:rPr>
          <w:rFonts w:ascii="Garamond" w:hAnsi="Garamond"/>
        </w:rPr>
        <w:t>/</w:t>
      </w:r>
      <w:r>
        <w:rPr>
          <w:rFonts w:ascii="Garamond" w:hAnsi="Garamond"/>
        </w:rPr>
        <w:t>12</w:t>
      </w:r>
      <w:r w:rsidRPr="005C2466">
        <w:rPr>
          <w:rFonts w:ascii="Garamond" w:hAnsi="Garamond"/>
        </w:rPr>
        <w:t>/</w:t>
      </w:r>
      <w:r>
        <w:rPr>
          <w:rFonts w:ascii="Garamond" w:hAnsi="Garamond"/>
        </w:rPr>
        <w:t>1919, σ. 4˙ Ανώνυμος: «Τελε</w:t>
      </w:r>
      <w:r w:rsidRPr="00381872">
        <w:rPr>
          <w:rFonts w:ascii="Garamond" w:hAnsi="Garamond"/>
        </w:rPr>
        <w:t xml:space="preserve">υταία ώρα. Η Ντανουντσιάς», </w:t>
      </w:r>
      <w:r w:rsidRPr="00381872">
        <w:rPr>
          <w:rFonts w:ascii="Garamond" w:hAnsi="Garamond"/>
          <w:i/>
        </w:rPr>
        <w:t>Ριζοσπάστης</w:t>
      </w:r>
      <w:r>
        <w:rPr>
          <w:rFonts w:ascii="Garamond" w:hAnsi="Garamond"/>
        </w:rPr>
        <w:t>, 9</w:t>
      </w:r>
      <w:r w:rsidRPr="005C2466">
        <w:rPr>
          <w:rFonts w:ascii="Garamond" w:hAnsi="Garamond"/>
        </w:rPr>
        <w:t>/</w:t>
      </w:r>
      <w:r>
        <w:rPr>
          <w:rFonts w:ascii="Garamond" w:hAnsi="Garamond"/>
        </w:rPr>
        <w:t>12</w:t>
      </w:r>
      <w:r w:rsidRPr="005C2466">
        <w:rPr>
          <w:rFonts w:ascii="Garamond" w:hAnsi="Garamond"/>
        </w:rPr>
        <w:t>/</w:t>
      </w:r>
      <w:r>
        <w:rPr>
          <w:rFonts w:ascii="Garamond" w:hAnsi="Garamond"/>
        </w:rPr>
        <w:t>1919, σ.</w:t>
      </w:r>
      <w:r w:rsidRPr="005C2466">
        <w:rPr>
          <w:rFonts w:ascii="Garamond" w:hAnsi="Garamond"/>
        </w:rPr>
        <w:t xml:space="preserve"> </w:t>
      </w:r>
      <w:r w:rsidRPr="00381872">
        <w:rPr>
          <w:rFonts w:ascii="Garamond" w:hAnsi="Garamond"/>
        </w:rPr>
        <w:t xml:space="preserve">2˙ ανώνυμος: «Τελευταία ώρα. Ο Ντ’ Αννούντσιο κατά του σοσιαλισμού», </w:t>
      </w:r>
      <w:r w:rsidRPr="00381872">
        <w:rPr>
          <w:rFonts w:ascii="Garamond" w:hAnsi="Garamond"/>
          <w:i/>
        </w:rPr>
        <w:t>Ριζοσπάστης</w:t>
      </w:r>
      <w:r>
        <w:rPr>
          <w:rFonts w:ascii="Garamond" w:hAnsi="Garamond"/>
        </w:rPr>
        <w:t>, έτος Δ΄, αρ. 1230, 1</w:t>
      </w:r>
      <w:r w:rsidRPr="005C2466">
        <w:rPr>
          <w:rFonts w:ascii="Garamond" w:hAnsi="Garamond"/>
        </w:rPr>
        <w:t>/</w:t>
      </w:r>
      <w:r>
        <w:rPr>
          <w:rFonts w:ascii="Garamond" w:hAnsi="Garamond"/>
        </w:rPr>
        <w:t>1</w:t>
      </w:r>
      <w:r w:rsidRPr="005C2466">
        <w:rPr>
          <w:rFonts w:ascii="Garamond" w:hAnsi="Garamond"/>
        </w:rPr>
        <w:t>/</w:t>
      </w:r>
      <w:r w:rsidRPr="00381872">
        <w:rPr>
          <w:rFonts w:ascii="Garamond" w:hAnsi="Garamond"/>
        </w:rPr>
        <w:t xml:space="preserve">1921, σ. 4˙ ανώνυμος: «Ντ’ Ανούντσιο και Μουσολίνι», </w:t>
      </w:r>
      <w:r w:rsidRPr="00381872">
        <w:rPr>
          <w:rFonts w:ascii="Garamond" w:hAnsi="Garamond"/>
          <w:i/>
        </w:rPr>
        <w:t>Ριζοσπάστης</w:t>
      </w:r>
      <w:r>
        <w:rPr>
          <w:rFonts w:ascii="Garamond" w:hAnsi="Garamond"/>
        </w:rPr>
        <w:t>, φύλλο 599, 10</w:t>
      </w:r>
      <w:r w:rsidRPr="005C2466">
        <w:rPr>
          <w:rFonts w:ascii="Garamond" w:hAnsi="Garamond"/>
        </w:rPr>
        <w:t>/</w:t>
      </w:r>
      <w:r>
        <w:rPr>
          <w:rFonts w:ascii="Garamond" w:hAnsi="Garamond"/>
        </w:rPr>
        <w:t>3</w:t>
      </w:r>
      <w:r w:rsidRPr="005C2466">
        <w:rPr>
          <w:rFonts w:ascii="Garamond" w:hAnsi="Garamond"/>
        </w:rPr>
        <w:t>/</w:t>
      </w:r>
      <w:r w:rsidRPr="00381872">
        <w:rPr>
          <w:rFonts w:ascii="Garamond" w:hAnsi="Garamond"/>
        </w:rPr>
        <w:t xml:space="preserve">1936, σ. 2. Επίσης σχετικά με τη στρατιωτική του θητεία και την εμπειρία του από τον πόλεμο, βλέπε: </w:t>
      </w:r>
      <w:r w:rsidRPr="00381872">
        <w:rPr>
          <w:rFonts w:ascii="Garamond" w:hAnsi="Garamond" w:cs="Tahoma"/>
          <w:lang w:val="it-IT"/>
        </w:rPr>
        <w:t>Annamaria</w:t>
      </w:r>
      <w:r w:rsidRPr="00381872">
        <w:rPr>
          <w:rFonts w:ascii="Garamond" w:hAnsi="Garamond" w:cs="Tahoma"/>
        </w:rPr>
        <w:t xml:space="preserve"> </w:t>
      </w:r>
      <w:r w:rsidRPr="00381872">
        <w:rPr>
          <w:rFonts w:ascii="Garamond" w:hAnsi="Garamond" w:cs="Tahoma"/>
          <w:lang w:val="it-IT"/>
        </w:rPr>
        <w:t>Andreoli</w:t>
      </w:r>
      <w:r w:rsidRPr="00381872">
        <w:rPr>
          <w:rFonts w:ascii="Garamond" w:hAnsi="Garamond" w:cs="Tahoma"/>
        </w:rPr>
        <w:t xml:space="preserve">: </w:t>
      </w:r>
      <w:r w:rsidRPr="00381872">
        <w:rPr>
          <w:rFonts w:ascii="Garamond" w:hAnsi="Garamond" w:cs="Tahoma"/>
          <w:i/>
          <w:lang w:val="it-IT"/>
        </w:rPr>
        <w:t>Diari</w:t>
      </w:r>
      <w:r w:rsidRPr="00381872">
        <w:rPr>
          <w:rFonts w:ascii="Garamond" w:hAnsi="Garamond" w:cs="Tahoma"/>
          <w:i/>
        </w:rPr>
        <w:t xml:space="preserve"> </w:t>
      </w:r>
      <w:r w:rsidRPr="00381872">
        <w:rPr>
          <w:rFonts w:ascii="Garamond" w:hAnsi="Garamond" w:cs="Tahoma"/>
          <w:i/>
          <w:lang w:val="it-IT"/>
        </w:rPr>
        <w:t>di</w:t>
      </w:r>
      <w:r w:rsidRPr="00381872">
        <w:rPr>
          <w:rFonts w:ascii="Garamond" w:hAnsi="Garamond" w:cs="Tahoma"/>
          <w:i/>
        </w:rPr>
        <w:t xml:space="preserve"> </w:t>
      </w:r>
      <w:r w:rsidRPr="00381872">
        <w:rPr>
          <w:rFonts w:ascii="Garamond" w:hAnsi="Garamond" w:cs="Tahoma"/>
          <w:i/>
          <w:lang w:val="it-IT"/>
        </w:rPr>
        <w:t>guerra</w:t>
      </w:r>
      <w:r w:rsidRPr="00381872">
        <w:rPr>
          <w:rFonts w:ascii="Garamond" w:hAnsi="Garamond" w:cs="Tahoma"/>
          <w:i/>
        </w:rPr>
        <w:t xml:space="preserve">. </w:t>
      </w:r>
      <w:r w:rsidRPr="00381872">
        <w:rPr>
          <w:rFonts w:ascii="Garamond" w:hAnsi="Garamond" w:cs="Tahoma"/>
          <w:i/>
          <w:lang w:val="it-IT"/>
        </w:rPr>
        <w:t>1914-1918</w:t>
      </w:r>
      <w:r w:rsidRPr="00381872">
        <w:rPr>
          <w:rFonts w:ascii="Garamond" w:hAnsi="Garamond" w:cs="Tahoma"/>
          <w:lang w:val="it-IT"/>
        </w:rPr>
        <w:t xml:space="preserve">, Mondadori, Milano 2002. </w:t>
      </w:r>
      <w:r w:rsidRPr="00381872">
        <w:rPr>
          <w:rFonts w:ascii="Garamond" w:hAnsi="Garamond" w:cs="Tahoma"/>
        </w:rPr>
        <w:t>Επίσης</w:t>
      </w:r>
      <w:r w:rsidRPr="00381872">
        <w:rPr>
          <w:rFonts w:ascii="Garamond" w:hAnsi="Garamond" w:cs="Tahoma"/>
          <w:lang w:val="it-IT"/>
        </w:rPr>
        <w:t xml:space="preserve">, </w:t>
      </w:r>
      <w:r w:rsidRPr="00381872">
        <w:rPr>
          <w:rFonts w:ascii="Garamond" w:hAnsi="Garamond" w:cs="Tahoma"/>
        </w:rPr>
        <w:t>ο</w:t>
      </w:r>
      <w:r w:rsidRPr="00381872">
        <w:rPr>
          <w:rFonts w:ascii="Garamond" w:hAnsi="Garamond" w:cs="Tahoma"/>
          <w:lang w:val="it-IT"/>
        </w:rPr>
        <w:t xml:space="preserve"> </w:t>
      </w:r>
      <w:r w:rsidRPr="00381872">
        <w:rPr>
          <w:rFonts w:ascii="Garamond" w:hAnsi="Garamond" w:cs="Tahoma"/>
        </w:rPr>
        <w:t>τόμος</w:t>
      </w:r>
      <w:r w:rsidRPr="00381872">
        <w:rPr>
          <w:rFonts w:ascii="Garamond" w:hAnsi="Garamond"/>
          <w:lang w:val="it-IT"/>
        </w:rPr>
        <w:t xml:space="preserve"> </w:t>
      </w:r>
      <w:r w:rsidRPr="00381872">
        <w:rPr>
          <w:rFonts w:ascii="Garamond" w:hAnsi="Garamond"/>
        </w:rPr>
        <w:t>Ο</w:t>
      </w:r>
      <w:r w:rsidRPr="00381872">
        <w:rPr>
          <w:rFonts w:ascii="Garamond" w:hAnsi="Garamond"/>
          <w:lang w:val="it-IT"/>
        </w:rPr>
        <w:t xml:space="preserve"> </w:t>
      </w:r>
      <w:r w:rsidRPr="00381872">
        <w:rPr>
          <w:rFonts w:ascii="Garamond" w:hAnsi="Garamond"/>
        </w:rPr>
        <w:t>τόμος</w:t>
      </w:r>
      <w:r w:rsidRPr="00381872">
        <w:rPr>
          <w:rFonts w:ascii="Garamond" w:hAnsi="Garamond"/>
          <w:lang w:val="it-IT"/>
        </w:rPr>
        <w:t xml:space="preserve"> «D’Annunzio </w:t>
      </w:r>
      <w:r>
        <w:rPr>
          <w:rFonts w:ascii="Garamond" w:hAnsi="Garamond"/>
          <w:lang w:val="it-IT"/>
        </w:rPr>
        <w:t>e la guerra</w:t>
      </w:r>
      <w:r w:rsidRPr="00381872">
        <w:rPr>
          <w:rFonts w:ascii="Garamond" w:hAnsi="Garamond"/>
          <w:lang w:val="it-IT"/>
        </w:rPr>
        <w:t xml:space="preserve">», </w:t>
      </w:r>
      <w:r w:rsidRPr="00381872">
        <w:rPr>
          <w:rFonts w:ascii="Garamond" w:hAnsi="Garamond"/>
          <w:i/>
          <w:lang w:val="it-IT"/>
        </w:rPr>
        <w:t>Nuovi</w:t>
      </w:r>
      <w:r>
        <w:rPr>
          <w:rFonts w:ascii="Garamond" w:hAnsi="Garamond"/>
          <w:lang w:val="it-IT"/>
        </w:rPr>
        <w:t xml:space="preserve"> </w:t>
      </w:r>
      <w:r w:rsidRPr="00381872">
        <w:rPr>
          <w:rFonts w:ascii="Garamond" w:hAnsi="Garamond"/>
          <w:i/>
          <w:lang w:val="it-IT"/>
        </w:rPr>
        <w:t>Q</w:t>
      </w:r>
      <w:r>
        <w:rPr>
          <w:rFonts w:ascii="Garamond" w:hAnsi="Garamond"/>
          <w:i/>
          <w:lang w:val="it-IT"/>
        </w:rPr>
        <w:t>uaderni del Vittoriale,</w:t>
      </w:r>
      <w:r w:rsidRPr="00381872">
        <w:rPr>
          <w:rFonts w:ascii="Garamond" w:hAnsi="Garamond"/>
          <w:lang w:val="it-IT"/>
        </w:rPr>
        <w:t xml:space="preserve"> </w:t>
      </w:r>
      <w:r w:rsidRPr="00381872">
        <w:rPr>
          <w:rFonts w:ascii="Garamond" w:hAnsi="Garamond"/>
        </w:rPr>
        <w:t>αρ</w:t>
      </w:r>
      <w:r>
        <w:rPr>
          <w:rFonts w:ascii="Garamond" w:hAnsi="Garamond"/>
          <w:lang w:val="it-IT"/>
        </w:rPr>
        <w:t>. 2</w:t>
      </w:r>
      <w:r w:rsidRPr="00381872">
        <w:rPr>
          <w:rFonts w:ascii="Garamond" w:hAnsi="Garamond"/>
          <w:lang w:val="it-IT"/>
        </w:rPr>
        <w:t xml:space="preserve">, </w:t>
      </w:r>
      <w:r>
        <w:rPr>
          <w:rFonts w:ascii="Garamond" w:hAnsi="Garamond"/>
          <w:lang w:val="it-IT"/>
        </w:rPr>
        <w:t>Mondadori, Milano 1996</w:t>
      </w:r>
      <w:r w:rsidRPr="00381872">
        <w:rPr>
          <w:rFonts w:ascii="Garamond" w:hAnsi="Garamond"/>
          <w:lang w:val="it-IT"/>
        </w:rPr>
        <w:t xml:space="preserve">, </w:t>
      </w:r>
      <w:r w:rsidRPr="00381872">
        <w:rPr>
          <w:rFonts w:ascii="Garamond" w:hAnsi="Garamond"/>
        </w:rPr>
        <w:t>είναι</w:t>
      </w:r>
      <w:r w:rsidRPr="00381872">
        <w:rPr>
          <w:rFonts w:ascii="Garamond" w:hAnsi="Garamond"/>
          <w:lang w:val="it-IT"/>
        </w:rPr>
        <w:t xml:space="preserve"> </w:t>
      </w:r>
      <w:r w:rsidRPr="00381872">
        <w:rPr>
          <w:rFonts w:ascii="Garamond" w:hAnsi="Garamond"/>
        </w:rPr>
        <w:t>αφιερωμένος</w:t>
      </w:r>
      <w:r w:rsidRPr="00381872">
        <w:rPr>
          <w:rFonts w:ascii="Garamond" w:hAnsi="Garamond"/>
          <w:lang w:val="it-IT"/>
        </w:rPr>
        <w:t xml:space="preserve"> </w:t>
      </w:r>
      <w:r>
        <w:rPr>
          <w:rFonts w:ascii="Garamond" w:hAnsi="Garamond"/>
        </w:rPr>
        <w:t>στ</w:t>
      </w:r>
      <w:r>
        <w:rPr>
          <w:rFonts w:ascii="Garamond" w:hAnsi="Garamond"/>
          <w:lang w:val="it-IT"/>
        </w:rPr>
        <w:t>o</w:t>
      </w:r>
      <w:r>
        <w:rPr>
          <w:rFonts w:ascii="Garamond" w:hAnsi="Garamond"/>
        </w:rPr>
        <w:t>ν</w:t>
      </w:r>
      <w:r w:rsidRPr="00381872">
        <w:rPr>
          <w:rFonts w:ascii="Garamond" w:hAnsi="Garamond"/>
          <w:lang w:val="it-IT"/>
        </w:rPr>
        <w:t xml:space="preserve"> </w:t>
      </w:r>
      <w:r>
        <w:rPr>
          <w:rFonts w:ascii="Garamond" w:hAnsi="Garamond"/>
        </w:rPr>
        <w:t>στρατιωτικό</w:t>
      </w:r>
      <w:r w:rsidRPr="00381872">
        <w:rPr>
          <w:rFonts w:ascii="Garamond" w:hAnsi="Garamond"/>
          <w:lang w:val="it-IT"/>
        </w:rPr>
        <w:t xml:space="preserve"> </w:t>
      </w:r>
      <w:r>
        <w:rPr>
          <w:rFonts w:ascii="Garamond" w:hAnsi="Garamond"/>
        </w:rPr>
        <w:t>βίο</w:t>
      </w:r>
      <w:r w:rsidRPr="00381872">
        <w:rPr>
          <w:rFonts w:ascii="Garamond" w:hAnsi="Garamond"/>
          <w:lang w:val="it-IT"/>
        </w:rPr>
        <w:t xml:space="preserve"> </w:t>
      </w:r>
      <w:r w:rsidRPr="00381872">
        <w:rPr>
          <w:rFonts w:ascii="Garamond" w:hAnsi="Garamond"/>
        </w:rPr>
        <w:t>του</w:t>
      </w:r>
      <w:r w:rsidRPr="00381872">
        <w:rPr>
          <w:rFonts w:ascii="Garamond" w:hAnsi="Garamond"/>
          <w:lang w:val="it-IT"/>
        </w:rPr>
        <w:t xml:space="preserve"> </w:t>
      </w:r>
      <w:r w:rsidRPr="00381872">
        <w:rPr>
          <w:rFonts w:ascii="Garamond" w:hAnsi="Garamond"/>
        </w:rPr>
        <w:t>ποιητή</w:t>
      </w:r>
      <w:r w:rsidRPr="00B7670D">
        <w:rPr>
          <w:rFonts w:ascii="Garamond" w:hAnsi="Garamond"/>
          <w:lang w:val="it-IT"/>
        </w:rPr>
        <w:t xml:space="preserve">˙ </w:t>
      </w:r>
      <w:r>
        <w:rPr>
          <w:rFonts w:ascii="Garamond" w:hAnsi="Garamond"/>
          <w:lang w:val="it-IT"/>
        </w:rPr>
        <w:t xml:space="preserve">Leo Valiani: </w:t>
      </w:r>
      <w:r w:rsidRPr="00B7670D">
        <w:rPr>
          <w:rFonts w:ascii="Garamond" w:hAnsi="Garamond"/>
          <w:lang w:val="it-IT"/>
        </w:rPr>
        <w:t>«</w:t>
      </w:r>
      <w:r>
        <w:rPr>
          <w:rFonts w:ascii="Garamond" w:hAnsi="Garamond"/>
          <w:lang w:val="it-IT"/>
        </w:rPr>
        <w:t>Gli eventi storici di Fiume</w:t>
      </w:r>
      <w:r w:rsidRPr="00B7670D">
        <w:rPr>
          <w:rFonts w:ascii="Garamond" w:hAnsi="Garamond"/>
          <w:lang w:val="it-IT"/>
        </w:rPr>
        <w:t>»</w:t>
      </w:r>
      <w:r>
        <w:rPr>
          <w:rFonts w:ascii="Garamond" w:hAnsi="Garamond"/>
          <w:lang w:val="it-IT"/>
        </w:rPr>
        <w:t>,</w:t>
      </w:r>
      <w:r w:rsidRPr="00B7670D">
        <w:rPr>
          <w:rFonts w:ascii="Garamond" w:hAnsi="Garamond"/>
          <w:i/>
          <w:lang w:val="it-IT"/>
        </w:rPr>
        <w:t xml:space="preserve"> Quaderni del Vittoriale</w:t>
      </w:r>
      <w:r w:rsidRPr="00B7670D">
        <w:rPr>
          <w:rFonts w:ascii="Garamond" w:hAnsi="Garamond"/>
          <w:lang w:val="it-IT"/>
        </w:rPr>
        <w:t xml:space="preserve">, </w:t>
      </w:r>
      <w:r w:rsidRPr="00B7670D">
        <w:rPr>
          <w:rFonts w:ascii="Garamond" w:hAnsi="Garamond"/>
        </w:rPr>
        <w:t>αρ</w:t>
      </w:r>
      <w:r>
        <w:rPr>
          <w:rFonts w:ascii="Garamond" w:hAnsi="Garamond"/>
          <w:lang w:val="it-IT"/>
        </w:rPr>
        <w:t xml:space="preserve">. </w:t>
      </w:r>
      <w:r w:rsidRPr="00B7670D">
        <w:rPr>
          <w:rFonts w:ascii="Garamond" w:hAnsi="Garamond"/>
          <w:lang w:val="it-IT"/>
        </w:rPr>
        <w:t>1</w:t>
      </w:r>
      <w:r w:rsidRPr="00033131">
        <w:rPr>
          <w:rFonts w:ascii="Garamond" w:hAnsi="Garamond"/>
          <w:lang w:val="it-IT"/>
        </w:rPr>
        <w:t>8</w:t>
      </w:r>
      <w:r w:rsidRPr="00B7670D">
        <w:rPr>
          <w:rFonts w:ascii="Garamond" w:hAnsi="Garamond"/>
          <w:lang w:val="it-IT"/>
        </w:rPr>
        <w:t xml:space="preserve">, </w:t>
      </w:r>
      <w:r>
        <w:rPr>
          <w:rFonts w:ascii="Garamond" w:hAnsi="Garamond"/>
        </w:rPr>
        <w:t>Νοέμβριος</w:t>
      </w:r>
      <w:r w:rsidRPr="00B7670D">
        <w:rPr>
          <w:rFonts w:ascii="Garamond" w:hAnsi="Garamond"/>
          <w:lang w:val="it-IT"/>
        </w:rPr>
        <w:t xml:space="preserve">- </w:t>
      </w:r>
      <w:r w:rsidRPr="00B7670D">
        <w:rPr>
          <w:rFonts w:ascii="Garamond" w:hAnsi="Garamond"/>
        </w:rPr>
        <w:t>Δεκέμβριος</w:t>
      </w:r>
      <w:r>
        <w:rPr>
          <w:rFonts w:ascii="Garamond" w:hAnsi="Garamond"/>
          <w:lang w:val="it-IT"/>
        </w:rPr>
        <w:t xml:space="preserve"> 197</w:t>
      </w:r>
      <w:r w:rsidRPr="00033131">
        <w:rPr>
          <w:rFonts w:ascii="Garamond" w:hAnsi="Garamond"/>
          <w:lang w:val="it-IT"/>
        </w:rPr>
        <w:t>9</w:t>
      </w:r>
      <w:r>
        <w:rPr>
          <w:rFonts w:ascii="Garamond" w:hAnsi="Garamond"/>
          <w:lang w:val="it-IT"/>
        </w:rPr>
        <w:t xml:space="preserve">, </w:t>
      </w:r>
      <w:r>
        <w:rPr>
          <w:rFonts w:ascii="Garamond" w:hAnsi="Garamond"/>
        </w:rPr>
        <w:t>σ</w:t>
      </w:r>
      <w:r>
        <w:rPr>
          <w:rFonts w:ascii="Garamond" w:hAnsi="Garamond"/>
          <w:lang w:val="it-IT"/>
        </w:rPr>
        <w:t xml:space="preserve">. 38˙ </w:t>
      </w:r>
      <w:r>
        <w:rPr>
          <w:rFonts w:ascii="Garamond" w:hAnsi="Garamond"/>
        </w:rPr>
        <w:t>ο</w:t>
      </w:r>
      <w:r w:rsidRPr="007A329D">
        <w:rPr>
          <w:rFonts w:ascii="Garamond" w:hAnsi="Garamond"/>
          <w:lang w:val="it-IT"/>
        </w:rPr>
        <w:t xml:space="preserve"> </w:t>
      </w:r>
      <w:r>
        <w:rPr>
          <w:rFonts w:ascii="Garamond" w:hAnsi="Garamond"/>
        </w:rPr>
        <w:t>ίδιος</w:t>
      </w:r>
      <w:r w:rsidRPr="007A329D">
        <w:rPr>
          <w:rFonts w:ascii="Garamond" w:hAnsi="Garamond"/>
          <w:lang w:val="it-IT"/>
        </w:rPr>
        <w:t xml:space="preserve"> </w:t>
      </w:r>
      <w:r>
        <w:rPr>
          <w:rFonts w:ascii="Garamond" w:hAnsi="Garamond"/>
        </w:rPr>
        <w:t>έγραψε</w:t>
      </w:r>
      <w:r w:rsidRPr="007A329D">
        <w:rPr>
          <w:rFonts w:ascii="Garamond" w:hAnsi="Garamond"/>
          <w:lang w:val="it-IT"/>
        </w:rPr>
        <w:t xml:space="preserve"> </w:t>
      </w:r>
      <w:r>
        <w:rPr>
          <w:rFonts w:ascii="Garamond" w:hAnsi="Garamond"/>
        </w:rPr>
        <w:t>και</w:t>
      </w:r>
      <w:r w:rsidRPr="007A329D">
        <w:rPr>
          <w:rFonts w:ascii="Garamond" w:hAnsi="Garamond"/>
          <w:lang w:val="it-IT"/>
        </w:rPr>
        <w:t xml:space="preserve"> </w:t>
      </w:r>
      <w:r>
        <w:rPr>
          <w:rFonts w:ascii="Garamond" w:hAnsi="Garamond"/>
        </w:rPr>
        <w:t>απομνημονεύματα</w:t>
      </w:r>
      <w:r w:rsidRPr="007A329D">
        <w:rPr>
          <w:rFonts w:ascii="Garamond" w:hAnsi="Garamond"/>
          <w:lang w:val="it-IT"/>
        </w:rPr>
        <w:t xml:space="preserve"> </w:t>
      </w:r>
      <w:r>
        <w:rPr>
          <w:rFonts w:ascii="Garamond" w:hAnsi="Garamond"/>
        </w:rPr>
        <w:t>σχετικά</w:t>
      </w:r>
      <w:r w:rsidRPr="00AF2217">
        <w:rPr>
          <w:rFonts w:ascii="Garamond" w:hAnsi="Garamond"/>
          <w:lang w:val="it-IT"/>
        </w:rPr>
        <w:t xml:space="preserve">: </w:t>
      </w:r>
      <w:r>
        <w:rPr>
          <w:rFonts w:ascii="Garamond" w:hAnsi="Garamond"/>
          <w:lang w:val="it-IT"/>
        </w:rPr>
        <w:t xml:space="preserve">Gabriele D’Annunzio: </w:t>
      </w:r>
      <w:r w:rsidRPr="007A329D">
        <w:rPr>
          <w:rFonts w:ascii="Garamond" w:hAnsi="Garamond"/>
          <w:i/>
          <w:lang w:val="it-IT"/>
        </w:rPr>
        <w:t>Per la piu grande Italia</w:t>
      </w:r>
      <w:r>
        <w:rPr>
          <w:rFonts w:ascii="Garamond" w:hAnsi="Garamond"/>
          <w:lang w:val="it-IT"/>
        </w:rPr>
        <w:t>, Treves, Milano 1920.</w:t>
      </w:r>
      <w:r w:rsidRPr="00B7670D">
        <w:rPr>
          <w:rFonts w:ascii="Garamond" w:hAnsi="Garamond"/>
          <w:lang w:val="it-IT"/>
        </w:rPr>
        <w:t xml:space="preserve"> </w:t>
      </w:r>
      <w:r>
        <w:rPr>
          <w:rFonts w:ascii="Garamond" w:hAnsi="Garamond"/>
        </w:rPr>
        <w:t xml:space="preserve">Επίσης βλ.: </w:t>
      </w:r>
      <w:r w:rsidRPr="00595BE3">
        <w:rPr>
          <w:rFonts w:ascii="Garamond" w:hAnsi="Garamond"/>
        </w:rPr>
        <w:t xml:space="preserve">Ανώνυμος: «Γράμματα και τέχναι», </w:t>
      </w:r>
      <w:r w:rsidRPr="00595BE3">
        <w:rPr>
          <w:rFonts w:ascii="Garamond" w:hAnsi="Garamond"/>
          <w:i/>
        </w:rPr>
        <w:t>Πινακοθήκη</w:t>
      </w:r>
      <w:r w:rsidRPr="00595BE3">
        <w:rPr>
          <w:rFonts w:ascii="Garamond" w:hAnsi="Garamond"/>
        </w:rPr>
        <w:t>, τομ. 15</w:t>
      </w:r>
      <w:r w:rsidRPr="00595BE3">
        <w:rPr>
          <w:rFonts w:ascii="Garamond" w:hAnsi="Garamond"/>
          <w:vertAlign w:val="superscript"/>
        </w:rPr>
        <w:t>ος</w:t>
      </w:r>
      <w:r w:rsidRPr="00595BE3">
        <w:rPr>
          <w:rFonts w:ascii="Garamond" w:hAnsi="Garamond"/>
        </w:rPr>
        <w:t xml:space="preserve">, αρ. 171, τχ. 171, Έτος ΙΕ´, σ. </w:t>
      </w:r>
      <w:r>
        <w:rPr>
          <w:rFonts w:ascii="Garamond" w:hAnsi="Garamond"/>
        </w:rPr>
        <w:t>47˙</w:t>
      </w:r>
      <w:r w:rsidRPr="002A30B4">
        <w:rPr>
          <w:rFonts w:ascii="Garamond" w:hAnsi="Garamond"/>
        </w:rPr>
        <w:t xml:space="preserve"> </w:t>
      </w:r>
      <w:r>
        <w:rPr>
          <w:rFonts w:ascii="Garamond" w:hAnsi="Garamond"/>
        </w:rPr>
        <w:t>Δάφνις</w:t>
      </w:r>
      <w:r w:rsidRPr="00595BE3">
        <w:rPr>
          <w:rFonts w:ascii="Garamond" w:hAnsi="Garamond"/>
        </w:rPr>
        <w:t>: «</w:t>
      </w:r>
      <w:r>
        <w:rPr>
          <w:rFonts w:ascii="Garamond" w:hAnsi="Garamond"/>
        </w:rPr>
        <w:t>Σημειώσεις ενός μηνός</w:t>
      </w:r>
      <w:r w:rsidRPr="00595BE3">
        <w:rPr>
          <w:rFonts w:ascii="Garamond" w:hAnsi="Garamond"/>
        </w:rPr>
        <w:t xml:space="preserve">», </w:t>
      </w:r>
      <w:r w:rsidRPr="002D6901">
        <w:rPr>
          <w:rFonts w:ascii="Garamond" w:hAnsi="Garamond"/>
          <w:i/>
        </w:rPr>
        <w:t>Πινακοθήκη</w:t>
      </w:r>
      <w:r w:rsidRPr="002D6901">
        <w:rPr>
          <w:rFonts w:ascii="Garamond" w:hAnsi="Garamond"/>
        </w:rPr>
        <w:t>,</w:t>
      </w:r>
      <w:r>
        <w:rPr>
          <w:rFonts w:ascii="Garamond" w:hAnsi="Garamond"/>
        </w:rPr>
        <w:t xml:space="preserve"> τομ. 15, αρ. 172, τχ. 172-173, Έτος ΙΕ´, 1915, σ</w:t>
      </w:r>
      <w:r>
        <w:rPr>
          <w:rFonts w:ascii="Garamond" w:hAnsi="Garamond" w:cs="Tahoma"/>
        </w:rPr>
        <w:t>. 61˙</w:t>
      </w:r>
      <w:r w:rsidRPr="002A30B4">
        <w:rPr>
          <w:rFonts w:ascii="Garamond" w:hAnsi="Garamond" w:cs="Tahoma"/>
        </w:rPr>
        <w:t xml:space="preserve"> </w:t>
      </w:r>
      <w:r w:rsidRPr="00595BE3">
        <w:rPr>
          <w:rFonts w:ascii="Garamond" w:hAnsi="Garamond"/>
        </w:rPr>
        <w:t xml:space="preserve">Ανώνυμος: «Γράμματα και τέχναι», </w:t>
      </w:r>
      <w:r w:rsidRPr="00595BE3">
        <w:rPr>
          <w:rFonts w:ascii="Garamond" w:hAnsi="Garamond"/>
          <w:i/>
        </w:rPr>
        <w:t>Πινακοθήκη</w:t>
      </w:r>
      <w:r w:rsidRPr="00595BE3">
        <w:rPr>
          <w:rFonts w:ascii="Garamond" w:hAnsi="Garamond"/>
        </w:rPr>
        <w:t>, τομ.</w:t>
      </w:r>
      <w:r>
        <w:rPr>
          <w:rFonts w:ascii="Garamond" w:hAnsi="Garamond"/>
        </w:rPr>
        <w:t xml:space="preserve"> 15</w:t>
      </w:r>
      <w:r w:rsidRPr="00F10533">
        <w:rPr>
          <w:rFonts w:ascii="Garamond" w:hAnsi="Garamond"/>
          <w:vertAlign w:val="superscript"/>
        </w:rPr>
        <w:t>ος</w:t>
      </w:r>
      <w:r>
        <w:rPr>
          <w:rFonts w:ascii="Garamond" w:hAnsi="Garamond"/>
        </w:rPr>
        <w:t>, αρ. 179, τχ. 179, Έτος ΙΕ´, 1916, σ. 166˙</w:t>
      </w:r>
      <w:r w:rsidRPr="00C50CE5">
        <w:rPr>
          <w:rFonts w:ascii="Garamond" w:hAnsi="Garamond"/>
        </w:rPr>
        <w:t xml:space="preserve"> </w:t>
      </w:r>
      <w:r w:rsidRPr="00595BE3">
        <w:rPr>
          <w:rFonts w:ascii="Garamond" w:hAnsi="Garamond"/>
        </w:rPr>
        <w:t xml:space="preserve">Ανώνυμος: «Γράμματα και τέχναι», </w:t>
      </w:r>
      <w:r w:rsidRPr="00595BE3">
        <w:rPr>
          <w:rFonts w:ascii="Garamond" w:hAnsi="Garamond"/>
          <w:i/>
        </w:rPr>
        <w:t>Πινακοθήκη</w:t>
      </w:r>
      <w:r w:rsidRPr="00595BE3">
        <w:rPr>
          <w:rFonts w:ascii="Garamond" w:hAnsi="Garamond"/>
        </w:rPr>
        <w:t>, τομ.</w:t>
      </w:r>
      <w:r>
        <w:rPr>
          <w:rFonts w:ascii="Garamond" w:hAnsi="Garamond"/>
        </w:rPr>
        <w:t xml:space="preserve"> 16</w:t>
      </w:r>
      <w:r w:rsidRPr="00C50CE5">
        <w:rPr>
          <w:rFonts w:ascii="Garamond" w:hAnsi="Garamond"/>
          <w:vertAlign w:val="superscript"/>
        </w:rPr>
        <w:t>ος</w:t>
      </w:r>
      <w:r>
        <w:rPr>
          <w:rFonts w:ascii="Garamond" w:hAnsi="Garamond"/>
        </w:rPr>
        <w:t>, αρ. 181, τχ. 181, Έτος ΙΣΤ´, 1916,</w:t>
      </w:r>
      <w:r w:rsidRPr="00C50CE5">
        <w:rPr>
          <w:rFonts w:ascii="Garamond" w:hAnsi="Garamond"/>
        </w:rPr>
        <w:t xml:space="preserve"> </w:t>
      </w:r>
      <w:r>
        <w:rPr>
          <w:rFonts w:ascii="Garamond" w:hAnsi="Garamond"/>
        </w:rPr>
        <w:t xml:space="preserve">σ. 12˙ </w:t>
      </w:r>
      <w:r w:rsidRPr="00595BE3">
        <w:rPr>
          <w:rFonts w:ascii="Garamond" w:hAnsi="Garamond"/>
        </w:rPr>
        <w:t xml:space="preserve">Ανώνυμος: «Γράμματα και τέχναι», </w:t>
      </w:r>
      <w:r w:rsidRPr="00595BE3">
        <w:rPr>
          <w:rFonts w:ascii="Garamond" w:hAnsi="Garamond"/>
          <w:i/>
        </w:rPr>
        <w:t>Πινακοθήκη</w:t>
      </w:r>
      <w:r w:rsidRPr="00595BE3">
        <w:rPr>
          <w:rFonts w:ascii="Garamond" w:hAnsi="Garamond"/>
        </w:rPr>
        <w:t>, τομ.</w:t>
      </w:r>
      <w:r w:rsidRPr="00E956A3">
        <w:rPr>
          <w:rFonts w:ascii="Garamond" w:hAnsi="Garamond"/>
        </w:rPr>
        <w:t xml:space="preserve"> 16</w:t>
      </w:r>
      <w:r w:rsidRPr="00E956A3">
        <w:rPr>
          <w:rFonts w:ascii="Garamond" w:hAnsi="Garamond"/>
          <w:vertAlign w:val="superscript"/>
        </w:rPr>
        <w:t>ος</w:t>
      </w:r>
      <w:r w:rsidRPr="00E956A3">
        <w:rPr>
          <w:rFonts w:ascii="Garamond" w:hAnsi="Garamond"/>
        </w:rPr>
        <w:t xml:space="preserve">, αρ. 189, τχ. 189, έτος ΙΣΤ´, 1916, </w:t>
      </w:r>
      <w:r>
        <w:rPr>
          <w:rFonts w:ascii="Garamond" w:hAnsi="Garamond"/>
        </w:rPr>
        <w:t>σσ. 130-131.</w:t>
      </w:r>
      <w:r w:rsidRPr="00C50CE5">
        <w:rPr>
          <w:rFonts w:ascii="Garamond" w:hAnsi="Garamond"/>
        </w:rPr>
        <w:t xml:space="preserve"> </w:t>
      </w:r>
    </w:p>
  </w:footnote>
  <w:footnote w:id="64">
    <w:p w:rsidR="00E51DE6" w:rsidRPr="00021814" w:rsidRDefault="00E51DE6" w:rsidP="00510109">
      <w:pPr>
        <w:pStyle w:val="a6"/>
        <w:jc w:val="both"/>
        <w:rPr>
          <w:rFonts w:ascii="Garamond" w:hAnsi="Garamond"/>
        </w:rPr>
      </w:pPr>
      <w:r w:rsidRPr="00021814">
        <w:rPr>
          <w:rStyle w:val="a7"/>
          <w:rFonts w:ascii="Garamond" w:hAnsi="Garamond"/>
        </w:rPr>
        <w:footnoteRef/>
      </w:r>
      <w:r w:rsidRPr="00021814">
        <w:rPr>
          <w:rFonts w:ascii="Garamond" w:hAnsi="Garamond"/>
        </w:rPr>
        <w:t xml:space="preserve">. Βλ. σχετικά: </w:t>
      </w:r>
      <w:r w:rsidRPr="005C2466">
        <w:rPr>
          <w:rFonts w:ascii="Garamond" w:hAnsi="Garamond"/>
        </w:rPr>
        <w:t>Γεράσιμος Ζώρας</w:t>
      </w:r>
      <w:r w:rsidRPr="00021814">
        <w:rPr>
          <w:rFonts w:ascii="Garamond" w:hAnsi="Garamond"/>
        </w:rPr>
        <w:t xml:space="preserve">: «Ο </w:t>
      </w:r>
      <w:r w:rsidRPr="00021814">
        <w:rPr>
          <w:rFonts w:ascii="Garamond" w:hAnsi="Garamond"/>
          <w:lang w:val="it-IT"/>
        </w:rPr>
        <w:t>Gabriele</w:t>
      </w:r>
      <w:r w:rsidRPr="00021814">
        <w:rPr>
          <w:rFonts w:ascii="Garamond" w:hAnsi="Garamond"/>
        </w:rPr>
        <w:t xml:space="preserve"> </w:t>
      </w:r>
      <w:r w:rsidRPr="00021814">
        <w:rPr>
          <w:rFonts w:ascii="Garamond" w:hAnsi="Garamond"/>
          <w:lang w:val="it-IT"/>
        </w:rPr>
        <w:t>D</w:t>
      </w:r>
      <w:r w:rsidRPr="00021814">
        <w:rPr>
          <w:rFonts w:ascii="Garamond" w:hAnsi="Garamond"/>
        </w:rPr>
        <w:t>’</w:t>
      </w:r>
      <w:r w:rsidRPr="00021814">
        <w:rPr>
          <w:rFonts w:ascii="Garamond" w:hAnsi="Garamond"/>
          <w:lang w:val="it-IT"/>
        </w:rPr>
        <w:t>Annunzio</w:t>
      </w:r>
      <w:r w:rsidRPr="00021814">
        <w:rPr>
          <w:rFonts w:ascii="Garamond" w:hAnsi="Garamond"/>
        </w:rPr>
        <w:t xml:space="preserve"> θαυμαστής της ελληνικής τέχνης», </w:t>
      </w:r>
      <w:r w:rsidRPr="00021814">
        <w:rPr>
          <w:rFonts w:ascii="Garamond" w:hAnsi="Garamond"/>
          <w:i/>
        </w:rPr>
        <w:t>Παρνασσός</w:t>
      </w:r>
      <w:r w:rsidRPr="00021814">
        <w:rPr>
          <w:rFonts w:ascii="Garamond" w:hAnsi="Garamond"/>
        </w:rPr>
        <w:t xml:space="preserve">, ό.π., και </w:t>
      </w:r>
      <w:r w:rsidRPr="00021814">
        <w:rPr>
          <w:rFonts w:ascii="Garamond" w:hAnsi="Garamond"/>
          <w:lang w:val="it-IT"/>
        </w:rPr>
        <w:t>Gabriele</w:t>
      </w:r>
      <w:r w:rsidRPr="00021814">
        <w:rPr>
          <w:rFonts w:ascii="Garamond" w:hAnsi="Garamond"/>
        </w:rPr>
        <w:t xml:space="preserve"> </w:t>
      </w:r>
      <w:r w:rsidRPr="00021814">
        <w:rPr>
          <w:rFonts w:ascii="Garamond" w:hAnsi="Garamond"/>
          <w:lang w:val="it-IT"/>
        </w:rPr>
        <w:t>D</w:t>
      </w:r>
      <w:r w:rsidRPr="00021814">
        <w:rPr>
          <w:rFonts w:ascii="Garamond" w:hAnsi="Garamond"/>
        </w:rPr>
        <w:t>’</w:t>
      </w:r>
      <w:r w:rsidRPr="00021814">
        <w:rPr>
          <w:rFonts w:ascii="Garamond" w:hAnsi="Garamond"/>
          <w:lang w:val="it-IT"/>
        </w:rPr>
        <w:t>Annunzio</w:t>
      </w:r>
      <w:r w:rsidRPr="00021814">
        <w:rPr>
          <w:rFonts w:ascii="Garamond" w:hAnsi="Garamond"/>
        </w:rPr>
        <w:t>: «</w:t>
      </w:r>
      <w:r w:rsidRPr="00021814">
        <w:rPr>
          <w:rFonts w:ascii="Garamond" w:hAnsi="Garamond"/>
          <w:lang w:val="it-IT"/>
        </w:rPr>
        <w:t>Tutte</w:t>
      </w:r>
      <w:r w:rsidRPr="00021814">
        <w:rPr>
          <w:rFonts w:ascii="Garamond" w:hAnsi="Garamond"/>
        </w:rPr>
        <w:t xml:space="preserve"> </w:t>
      </w:r>
      <w:r w:rsidRPr="00021814">
        <w:rPr>
          <w:rFonts w:ascii="Garamond" w:hAnsi="Garamond"/>
          <w:lang w:val="it-IT"/>
        </w:rPr>
        <w:t>le</w:t>
      </w:r>
      <w:r w:rsidRPr="00021814">
        <w:rPr>
          <w:rFonts w:ascii="Garamond" w:hAnsi="Garamond"/>
        </w:rPr>
        <w:t xml:space="preserve"> </w:t>
      </w:r>
      <w:r w:rsidRPr="00021814">
        <w:rPr>
          <w:rFonts w:ascii="Garamond" w:hAnsi="Garamond"/>
          <w:lang w:val="it-IT"/>
        </w:rPr>
        <w:t>opere</w:t>
      </w:r>
      <w:r w:rsidRPr="00021814">
        <w:rPr>
          <w:rFonts w:ascii="Garamond" w:hAnsi="Garamond"/>
        </w:rPr>
        <w:t xml:space="preserve">», </w:t>
      </w:r>
      <w:r w:rsidRPr="00021814">
        <w:rPr>
          <w:rFonts w:ascii="Garamond" w:hAnsi="Garamond"/>
          <w:i/>
          <w:lang w:val="it-IT"/>
        </w:rPr>
        <w:t>Taccuini</w:t>
      </w:r>
      <w:r w:rsidRPr="00021814">
        <w:rPr>
          <w:rFonts w:ascii="Garamond" w:hAnsi="Garamond"/>
        </w:rPr>
        <w:t xml:space="preserve">, , </w:t>
      </w:r>
      <w:r w:rsidRPr="00021814">
        <w:rPr>
          <w:rFonts w:ascii="Garamond" w:hAnsi="Garamond"/>
          <w:lang w:val="it-IT"/>
        </w:rPr>
        <w:t>Mondadori</w:t>
      </w:r>
      <w:r w:rsidRPr="00021814">
        <w:rPr>
          <w:rFonts w:ascii="Garamond" w:hAnsi="Garamond"/>
        </w:rPr>
        <w:t xml:space="preserve">, </w:t>
      </w:r>
      <w:r w:rsidRPr="00021814">
        <w:rPr>
          <w:rFonts w:ascii="Garamond" w:hAnsi="Garamond"/>
          <w:lang w:val="it-IT"/>
        </w:rPr>
        <w:t>Milano</w:t>
      </w:r>
      <w:r w:rsidRPr="00021814">
        <w:rPr>
          <w:rFonts w:ascii="Garamond" w:hAnsi="Garamond"/>
        </w:rPr>
        <w:t xml:space="preserve"> ²1976, σ. 344.  </w:t>
      </w:r>
    </w:p>
  </w:footnote>
  <w:footnote w:id="65">
    <w:p w:rsidR="00E51DE6" w:rsidRPr="00C12267" w:rsidRDefault="00E51DE6" w:rsidP="00DB108C">
      <w:pPr>
        <w:spacing w:after="0"/>
        <w:jc w:val="both"/>
        <w:rPr>
          <w:rFonts w:ascii="Garamond" w:hAnsi="Garamond"/>
          <w:sz w:val="20"/>
          <w:szCs w:val="20"/>
        </w:rPr>
      </w:pPr>
      <w:r w:rsidRPr="0097739D">
        <w:rPr>
          <w:rStyle w:val="a7"/>
          <w:rFonts w:ascii="Garamond" w:hAnsi="Garamond"/>
          <w:sz w:val="20"/>
          <w:szCs w:val="20"/>
        </w:rPr>
        <w:footnoteRef/>
      </w:r>
      <w:r w:rsidRPr="00797FA3">
        <w:rPr>
          <w:rFonts w:ascii="Garamond" w:hAnsi="Garamond"/>
          <w:sz w:val="20"/>
          <w:szCs w:val="20"/>
        </w:rPr>
        <w:t xml:space="preserve">. </w:t>
      </w:r>
      <w:r w:rsidRPr="0097739D">
        <w:rPr>
          <w:rFonts w:ascii="Garamond" w:hAnsi="Garamond"/>
          <w:sz w:val="20"/>
          <w:szCs w:val="20"/>
        </w:rPr>
        <w:t>Βλέπε σχετικά: Αθανασιάδης Νόβας:</w:t>
      </w:r>
      <w:r w:rsidRPr="0097739D">
        <w:rPr>
          <w:rFonts w:ascii="Garamond" w:hAnsi="Garamond"/>
          <w:b/>
          <w:sz w:val="20"/>
          <w:szCs w:val="20"/>
        </w:rPr>
        <w:t xml:space="preserve"> </w:t>
      </w:r>
      <w:r w:rsidRPr="0097739D">
        <w:rPr>
          <w:rFonts w:ascii="Garamond" w:hAnsi="Garamond"/>
          <w:sz w:val="20"/>
          <w:szCs w:val="20"/>
        </w:rPr>
        <w:t xml:space="preserve">«Ο Δαννούντσιο και οι αρχαίοι τραγικοί», </w:t>
      </w:r>
      <w:r w:rsidRPr="0097739D">
        <w:rPr>
          <w:rFonts w:ascii="Garamond" w:hAnsi="Garamond"/>
          <w:i/>
          <w:sz w:val="20"/>
          <w:szCs w:val="20"/>
        </w:rPr>
        <w:t>Νέα</w:t>
      </w:r>
      <w:r w:rsidRPr="00FF2376">
        <w:rPr>
          <w:rFonts w:ascii="Garamond" w:hAnsi="Garamond"/>
          <w:i/>
          <w:sz w:val="20"/>
          <w:szCs w:val="20"/>
        </w:rPr>
        <w:t xml:space="preserve"> Εστία</w:t>
      </w:r>
      <w:r w:rsidRPr="00FF2376">
        <w:rPr>
          <w:rFonts w:ascii="Garamond" w:hAnsi="Garamond"/>
          <w:sz w:val="20"/>
          <w:szCs w:val="20"/>
        </w:rPr>
        <w:t>, τόμος Μ´, 1</w:t>
      </w:r>
      <w:r w:rsidRPr="00FF2376">
        <w:rPr>
          <w:rFonts w:ascii="Garamond" w:hAnsi="Garamond"/>
          <w:sz w:val="20"/>
          <w:szCs w:val="20"/>
          <w:vertAlign w:val="superscript"/>
        </w:rPr>
        <w:t xml:space="preserve">η </w:t>
      </w:r>
      <w:r w:rsidRPr="00FF2376">
        <w:rPr>
          <w:rFonts w:ascii="Garamond" w:hAnsi="Garamond"/>
          <w:sz w:val="20"/>
          <w:szCs w:val="20"/>
        </w:rPr>
        <w:t xml:space="preserve"> Ιουλίου-3</w:t>
      </w:r>
      <w:r w:rsidRPr="00E4512B">
        <w:rPr>
          <w:rFonts w:ascii="Garamond" w:hAnsi="Garamond"/>
          <w:sz w:val="20"/>
          <w:szCs w:val="20"/>
          <w:vertAlign w:val="superscript"/>
        </w:rPr>
        <w:t>η</w:t>
      </w:r>
      <w:r w:rsidRPr="00FF2376">
        <w:rPr>
          <w:rFonts w:ascii="Garamond" w:hAnsi="Garamond"/>
          <w:sz w:val="20"/>
          <w:szCs w:val="20"/>
        </w:rPr>
        <w:t>1</w:t>
      </w:r>
      <w:r>
        <w:rPr>
          <w:rFonts w:ascii="Garamond" w:hAnsi="Garamond"/>
          <w:sz w:val="20"/>
          <w:szCs w:val="20"/>
        </w:rPr>
        <w:t xml:space="preserve"> Δεκεμβρίου 1946, σσ. 1254-1257·</w:t>
      </w:r>
      <w:r w:rsidRPr="00C12267">
        <w:rPr>
          <w:rFonts w:ascii="Garamond" w:hAnsi="Garamond"/>
          <w:b/>
        </w:rPr>
        <w:t xml:space="preserve"> </w:t>
      </w:r>
      <w:r w:rsidRPr="00C12267">
        <w:rPr>
          <w:rFonts w:ascii="Garamond" w:hAnsi="Garamond"/>
          <w:sz w:val="20"/>
          <w:szCs w:val="20"/>
          <w:lang w:val="it-IT"/>
        </w:rPr>
        <w:t>Vincenzo</w:t>
      </w:r>
      <w:r w:rsidRPr="00C12267">
        <w:rPr>
          <w:rFonts w:ascii="Garamond" w:hAnsi="Garamond"/>
          <w:sz w:val="20"/>
          <w:szCs w:val="20"/>
        </w:rPr>
        <w:t xml:space="preserve"> </w:t>
      </w:r>
      <w:r w:rsidRPr="00C12267">
        <w:rPr>
          <w:rFonts w:ascii="Garamond" w:hAnsi="Garamond"/>
          <w:sz w:val="20"/>
          <w:szCs w:val="20"/>
          <w:lang w:val="it-IT"/>
        </w:rPr>
        <w:t>Biagi</w:t>
      </w:r>
      <w:r w:rsidRPr="00C12267">
        <w:rPr>
          <w:rFonts w:ascii="Garamond" w:hAnsi="Garamond"/>
          <w:sz w:val="20"/>
          <w:szCs w:val="20"/>
        </w:rPr>
        <w:t xml:space="preserve">: «Το οφείλει ο </w:t>
      </w:r>
      <w:r w:rsidRPr="00C12267">
        <w:rPr>
          <w:rFonts w:ascii="Garamond" w:hAnsi="Garamond"/>
          <w:sz w:val="20"/>
          <w:szCs w:val="20"/>
          <w:lang w:val="it-IT"/>
        </w:rPr>
        <w:t>D</w:t>
      </w:r>
      <w:r w:rsidRPr="00C12267">
        <w:rPr>
          <w:rFonts w:ascii="Garamond" w:hAnsi="Garamond"/>
          <w:sz w:val="20"/>
          <w:szCs w:val="20"/>
        </w:rPr>
        <w:t>’</w:t>
      </w:r>
      <w:r w:rsidRPr="00C12267">
        <w:rPr>
          <w:rFonts w:ascii="Garamond" w:hAnsi="Garamond"/>
          <w:sz w:val="20"/>
          <w:szCs w:val="20"/>
          <w:lang w:val="it-IT"/>
        </w:rPr>
        <w:t>Annunzio</w:t>
      </w:r>
      <w:r w:rsidRPr="00C12267">
        <w:rPr>
          <w:rFonts w:ascii="Garamond" w:hAnsi="Garamond"/>
          <w:sz w:val="20"/>
          <w:szCs w:val="20"/>
        </w:rPr>
        <w:t xml:space="preserve"> εις την Ελλάδα», </w:t>
      </w:r>
      <w:r w:rsidRPr="00C12267">
        <w:rPr>
          <w:rFonts w:ascii="Garamond" w:hAnsi="Garamond"/>
          <w:i/>
          <w:sz w:val="20"/>
          <w:szCs w:val="20"/>
        </w:rPr>
        <w:t>Το Νέον Κράτος</w:t>
      </w:r>
      <w:r w:rsidRPr="00C12267">
        <w:rPr>
          <w:rFonts w:ascii="Garamond" w:hAnsi="Garamond"/>
          <w:sz w:val="20"/>
          <w:szCs w:val="20"/>
        </w:rPr>
        <w:t>, 9, Μάιος 1938, σσ. 569-578</w:t>
      </w:r>
      <w:r>
        <w:rPr>
          <w:rFonts w:ascii="Garamond" w:hAnsi="Garamond"/>
          <w:sz w:val="20"/>
          <w:szCs w:val="20"/>
        </w:rPr>
        <w:t xml:space="preserve"> </w:t>
      </w:r>
      <w:r w:rsidRPr="004316C6">
        <w:rPr>
          <w:rFonts w:ascii="Garamond" w:hAnsi="Garamond"/>
          <w:sz w:val="20"/>
          <w:szCs w:val="20"/>
        </w:rPr>
        <w:t>και</w:t>
      </w:r>
      <w:r w:rsidRPr="004316C6">
        <w:rPr>
          <w:rFonts w:ascii="Garamond" w:hAnsi="Garamond"/>
          <w:b/>
          <w:sz w:val="20"/>
          <w:szCs w:val="20"/>
        </w:rPr>
        <w:t xml:space="preserve"> </w:t>
      </w:r>
      <w:r w:rsidRPr="004316C6">
        <w:rPr>
          <w:rFonts w:ascii="Garamond" w:hAnsi="Garamond"/>
          <w:sz w:val="20"/>
          <w:szCs w:val="20"/>
        </w:rPr>
        <w:t>Γ. Γ.</w:t>
      </w:r>
      <w:r>
        <w:rPr>
          <w:rFonts w:ascii="Garamond" w:hAnsi="Garamond"/>
          <w:sz w:val="20"/>
          <w:szCs w:val="20"/>
        </w:rPr>
        <w:t xml:space="preserve"> </w:t>
      </w:r>
      <w:r w:rsidRPr="004316C6">
        <w:rPr>
          <w:rFonts w:ascii="Garamond" w:hAnsi="Garamond"/>
          <w:sz w:val="20"/>
          <w:szCs w:val="20"/>
        </w:rPr>
        <w:t>Ζώρας:</w:t>
      </w:r>
      <w:r w:rsidRPr="004316C6">
        <w:rPr>
          <w:rFonts w:ascii="Garamond" w:hAnsi="Garamond"/>
          <w:b/>
          <w:sz w:val="20"/>
          <w:szCs w:val="20"/>
        </w:rPr>
        <w:t xml:space="preserve"> </w:t>
      </w:r>
      <w:r w:rsidRPr="004316C6">
        <w:rPr>
          <w:rFonts w:ascii="Garamond" w:hAnsi="Garamond"/>
          <w:sz w:val="20"/>
          <w:szCs w:val="20"/>
        </w:rPr>
        <w:t xml:space="preserve">«Ελληνο-Ιταλικά σύμμεικτα. ΙΙ. Ο </w:t>
      </w:r>
      <w:r w:rsidRPr="004316C6">
        <w:rPr>
          <w:rFonts w:ascii="Garamond" w:hAnsi="Garamond"/>
          <w:sz w:val="20"/>
          <w:szCs w:val="20"/>
          <w:lang w:val="it-IT"/>
        </w:rPr>
        <w:t>Gabriele</w:t>
      </w:r>
      <w:r w:rsidRPr="004316C6">
        <w:rPr>
          <w:rFonts w:ascii="Garamond" w:hAnsi="Garamond"/>
          <w:sz w:val="20"/>
          <w:szCs w:val="20"/>
        </w:rPr>
        <w:t xml:space="preserve"> </w:t>
      </w:r>
      <w:r w:rsidRPr="004316C6">
        <w:rPr>
          <w:rFonts w:ascii="Garamond" w:hAnsi="Garamond"/>
          <w:sz w:val="20"/>
          <w:szCs w:val="20"/>
          <w:lang w:val="it-IT"/>
        </w:rPr>
        <w:t>d</w:t>
      </w:r>
      <w:r w:rsidRPr="004316C6">
        <w:rPr>
          <w:rFonts w:ascii="Garamond" w:hAnsi="Garamond"/>
          <w:sz w:val="20"/>
          <w:szCs w:val="20"/>
        </w:rPr>
        <w:t>’</w:t>
      </w:r>
      <w:r w:rsidRPr="004316C6">
        <w:rPr>
          <w:rFonts w:ascii="Garamond" w:hAnsi="Garamond"/>
          <w:sz w:val="20"/>
          <w:szCs w:val="20"/>
          <w:lang w:val="it-IT"/>
        </w:rPr>
        <w:t>Annunzio</w:t>
      </w:r>
      <w:r w:rsidRPr="004316C6">
        <w:rPr>
          <w:rFonts w:ascii="Garamond" w:hAnsi="Garamond"/>
          <w:sz w:val="20"/>
          <w:szCs w:val="20"/>
        </w:rPr>
        <w:t xml:space="preserve"> θαυμαστής της αρχαίας ελληνικής τέχνης», </w:t>
      </w:r>
      <w:r w:rsidRPr="004316C6">
        <w:rPr>
          <w:rFonts w:ascii="Garamond" w:hAnsi="Garamond"/>
          <w:i/>
          <w:sz w:val="20"/>
          <w:szCs w:val="20"/>
        </w:rPr>
        <w:t xml:space="preserve">Παρνασσός </w:t>
      </w:r>
      <w:r w:rsidRPr="004316C6">
        <w:rPr>
          <w:rFonts w:ascii="Garamond" w:hAnsi="Garamond"/>
          <w:sz w:val="20"/>
          <w:szCs w:val="20"/>
        </w:rPr>
        <w:t>τόμος ΛΗ´, (1996), Αθήνα, σσ. 100-104.</w:t>
      </w:r>
    </w:p>
  </w:footnote>
  <w:footnote w:id="66">
    <w:p w:rsidR="00E51DE6" w:rsidRPr="00581615" w:rsidRDefault="00E51DE6" w:rsidP="00DB108C">
      <w:pPr>
        <w:spacing w:after="0"/>
        <w:jc w:val="both"/>
        <w:rPr>
          <w:rFonts w:ascii="Garamond" w:hAnsi="Garamond"/>
          <w:sz w:val="20"/>
          <w:szCs w:val="20"/>
        </w:rPr>
      </w:pPr>
      <w:r w:rsidRPr="00581615">
        <w:rPr>
          <w:rStyle w:val="a7"/>
          <w:rFonts w:ascii="Garamond" w:hAnsi="Garamond"/>
          <w:sz w:val="20"/>
          <w:szCs w:val="20"/>
        </w:rPr>
        <w:footnoteRef/>
      </w:r>
      <w:r w:rsidRPr="00581615">
        <w:rPr>
          <w:rFonts w:ascii="Garamond" w:hAnsi="Garamond"/>
          <w:sz w:val="20"/>
          <w:szCs w:val="20"/>
        </w:rPr>
        <w:t xml:space="preserve">. Βλέπε σχετικά: </w:t>
      </w:r>
      <w:r w:rsidRPr="00581615">
        <w:rPr>
          <w:rFonts w:ascii="Garamond" w:hAnsi="Garamond"/>
          <w:sz w:val="20"/>
          <w:szCs w:val="20"/>
          <w:lang w:val="it-IT"/>
        </w:rPr>
        <w:t>B</w:t>
      </w:r>
      <w:r w:rsidRPr="00581615">
        <w:rPr>
          <w:rFonts w:ascii="Garamond" w:hAnsi="Garamond"/>
          <w:sz w:val="20"/>
          <w:szCs w:val="20"/>
        </w:rPr>
        <w:t xml:space="preserve">. </w:t>
      </w:r>
      <w:r w:rsidRPr="00581615">
        <w:rPr>
          <w:rFonts w:ascii="Garamond" w:hAnsi="Garamond"/>
          <w:sz w:val="20"/>
          <w:szCs w:val="20"/>
          <w:lang w:val="it-IT"/>
        </w:rPr>
        <w:t>Lavagnini</w:t>
      </w:r>
      <w:r w:rsidRPr="00581615">
        <w:rPr>
          <w:rFonts w:ascii="Garamond" w:hAnsi="Garamond"/>
          <w:sz w:val="20"/>
          <w:szCs w:val="20"/>
        </w:rPr>
        <w:t xml:space="preserve">: «Ο Ντ’ Αννούντσιο και τα ελληνικά δημοτικά τραγούδια», μτφρ. Γ. Θ. Ζώρα, </w:t>
      </w:r>
      <w:r w:rsidRPr="005C2466">
        <w:rPr>
          <w:rFonts w:ascii="Garamond" w:hAnsi="Garamond"/>
          <w:i/>
          <w:sz w:val="20"/>
          <w:szCs w:val="20"/>
        </w:rPr>
        <w:t>Ελληνική Δημιουργία</w:t>
      </w:r>
      <w:r w:rsidRPr="00581615">
        <w:rPr>
          <w:rFonts w:ascii="Garamond" w:hAnsi="Garamond"/>
          <w:sz w:val="20"/>
          <w:szCs w:val="20"/>
        </w:rPr>
        <w:t xml:space="preserve"> Γ´, τομ. ΣΤ´, 1950, σσ. 353-357 και</w:t>
      </w:r>
      <w:r w:rsidRPr="00581615">
        <w:rPr>
          <w:rFonts w:ascii="Garamond" w:hAnsi="Garamond"/>
          <w:b/>
          <w:color w:val="000000"/>
          <w:sz w:val="20"/>
          <w:szCs w:val="20"/>
        </w:rPr>
        <w:t xml:space="preserve"> </w:t>
      </w:r>
      <w:r w:rsidRPr="00581615">
        <w:rPr>
          <w:rFonts w:ascii="Garamond" w:hAnsi="Garamond"/>
          <w:color w:val="000000"/>
          <w:sz w:val="20"/>
          <w:szCs w:val="20"/>
        </w:rPr>
        <w:t>Νικόλαος Ποριώτης:</w:t>
      </w:r>
      <w:r w:rsidRPr="00581615">
        <w:rPr>
          <w:rFonts w:ascii="Garamond" w:hAnsi="Garamond"/>
          <w:b/>
          <w:color w:val="000000"/>
          <w:sz w:val="20"/>
          <w:szCs w:val="20"/>
        </w:rPr>
        <w:t xml:space="preserve"> </w:t>
      </w:r>
      <w:r w:rsidRPr="00581615">
        <w:rPr>
          <w:rFonts w:ascii="Garamond" w:hAnsi="Garamond"/>
          <w:color w:val="000000"/>
          <w:sz w:val="20"/>
          <w:szCs w:val="20"/>
        </w:rPr>
        <w:t>«Τα</w:t>
      </w:r>
      <w:r w:rsidRPr="00581615">
        <w:rPr>
          <w:rFonts w:ascii="Garamond" w:hAnsi="Garamond"/>
          <w:b/>
          <w:sz w:val="20"/>
          <w:szCs w:val="20"/>
        </w:rPr>
        <w:t xml:space="preserve"> </w:t>
      </w:r>
      <w:r w:rsidRPr="00581615">
        <w:rPr>
          <w:rFonts w:ascii="Garamond" w:hAnsi="Garamond"/>
          <w:sz w:val="20"/>
          <w:szCs w:val="20"/>
        </w:rPr>
        <w:t xml:space="preserve">δημοτικά μας τραγούδια στα έργα του Δαννούντσιου», </w:t>
      </w:r>
      <w:r w:rsidRPr="00581615">
        <w:rPr>
          <w:rFonts w:ascii="Garamond" w:hAnsi="Garamond"/>
          <w:i/>
          <w:sz w:val="20"/>
          <w:szCs w:val="20"/>
        </w:rPr>
        <w:t>Νέα</w:t>
      </w:r>
      <w:r w:rsidRPr="00581615">
        <w:rPr>
          <w:rFonts w:ascii="Garamond" w:hAnsi="Garamond"/>
          <w:sz w:val="20"/>
          <w:szCs w:val="20"/>
        </w:rPr>
        <w:t xml:space="preserve"> </w:t>
      </w:r>
      <w:r w:rsidRPr="00581615">
        <w:rPr>
          <w:rFonts w:ascii="Garamond" w:hAnsi="Garamond"/>
          <w:i/>
          <w:sz w:val="20"/>
          <w:szCs w:val="20"/>
        </w:rPr>
        <w:t>Εστία</w:t>
      </w:r>
      <w:r w:rsidRPr="00581615">
        <w:rPr>
          <w:rFonts w:ascii="Garamond" w:hAnsi="Garamond"/>
          <w:sz w:val="20"/>
          <w:szCs w:val="20"/>
        </w:rPr>
        <w:t>, Τόμος ΛΓ´, 1</w:t>
      </w:r>
      <w:r w:rsidRPr="00581615">
        <w:rPr>
          <w:rFonts w:ascii="Garamond" w:hAnsi="Garamond"/>
          <w:sz w:val="20"/>
          <w:szCs w:val="20"/>
          <w:vertAlign w:val="superscript"/>
        </w:rPr>
        <w:t>η</w:t>
      </w:r>
      <w:r w:rsidRPr="00581615">
        <w:rPr>
          <w:rFonts w:ascii="Garamond" w:hAnsi="Garamond"/>
          <w:sz w:val="20"/>
          <w:szCs w:val="20"/>
        </w:rPr>
        <w:t xml:space="preserve"> Ιανουαρίου-30 Ιουνίου 1943, σσ. 825-830.</w:t>
      </w:r>
    </w:p>
  </w:footnote>
  <w:footnote w:id="67">
    <w:p w:rsidR="00E51DE6" w:rsidRPr="004E22AD" w:rsidRDefault="00E51DE6" w:rsidP="00DB108C">
      <w:pPr>
        <w:pStyle w:val="a6"/>
        <w:jc w:val="both"/>
        <w:rPr>
          <w:rFonts w:ascii="Garamond" w:hAnsi="Garamond"/>
        </w:rPr>
      </w:pPr>
      <w:r w:rsidRPr="004E22AD">
        <w:rPr>
          <w:rStyle w:val="a7"/>
          <w:rFonts w:ascii="Garamond" w:hAnsi="Garamond"/>
        </w:rPr>
        <w:footnoteRef/>
      </w:r>
      <w:r w:rsidRPr="004E22AD">
        <w:rPr>
          <w:rFonts w:ascii="Garamond" w:hAnsi="Garamond"/>
        </w:rPr>
        <w:t>. Ζώρας Γ. Γ.:</w:t>
      </w:r>
      <w:r w:rsidRPr="004E22AD">
        <w:rPr>
          <w:rFonts w:ascii="Garamond" w:hAnsi="Garamond"/>
          <w:b/>
        </w:rPr>
        <w:t xml:space="preserve"> </w:t>
      </w:r>
      <w:r w:rsidRPr="004E22AD">
        <w:rPr>
          <w:rFonts w:ascii="Garamond" w:hAnsi="Garamond"/>
        </w:rPr>
        <w:t>«</w:t>
      </w:r>
      <w:r w:rsidRPr="004E22AD">
        <w:rPr>
          <w:rFonts w:ascii="Garamond" w:hAnsi="Garamond"/>
          <w:lang w:val="it-IT"/>
        </w:rPr>
        <w:t>L</w:t>
      </w:r>
      <w:r w:rsidRPr="004E22AD">
        <w:rPr>
          <w:rFonts w:ascii="Garamond" w:hAnsi="Garamond"/>
        </w:rPr>
        <w:t>’</w:t>
      </w:r>
      <w:r w:rsidRPr="004E22AD">
        <w:rPr>
          <w:rFonts w:ascii="Garamond" w:hAnsi="Garamond"/>
          <w:lang w:val="it-IT"/>
        </w:rPr>
        <w:t>egeo</w:t>
      </w:r>
      <w:r w:rsidRPr="004E22AD">
        <w:rPr>
          <w:rFonts w:ascii="Garamond" w:hAnsi="Garamond"/>
        </w:rPr>
        <w:t xml:space="preserve"> </w:t>
      </w:r>
      <w:r w:rsidRPr="004E22AD">
        <w:rPr>
          <w:rFonts w:ascii="Garamond" w:hAnsi="Garamond"/>
          <w:lang w:val="it-IT"/>
        </w:rPr>
        <w:t>nella</w:t>
      </w:r>
      <w:r w:rsidRPr="004E22AD">
        <w:rPr>
          <w:rFonts w:ascii="Garamond" w:hAnsi="Garamond"/>
        </w:rPr>
        <w:t xml:space="preserve"> </w:t>
      </w:r>
      <w:r w:rsidRPr="004E22AD">
        <w:rPr>
          <w:rFonts w:ascii="Garamond" w:hAnsi="Garamond"/>
          <w:i/>
          <w:lang w:val="it-IT"/>
        </w:rPr>
        <w:t>Fedra</w:t>
      </w:r>
      <w:r w:rsidRPr="004E22AD">
        <w:rPr>
          <w:rFonts w:ascii="Garamond" w:hAnsi="Garamond"/>
        </w:rPr>
        <w:t xml:space="preserve"> </w:t>
      </w:r>
      <w:r w:rsidRPr="004E22AD">
        <w:rPr>
          <w:rFonts w:ascii="Garamond" w:hAnsi="Garamond"/>
          <w:lang w:val="it-IT"/>
        </w:rPr>
        <w:t>di</w:t>
      </w:r>
      <w:r w:rsidRPr="004E22AD">
        <w:rPr>
          <w:rFonts w:ascii="Garamond" w:hAnsi="Garamond"/>
        </w:rPr>
        <w:t xml:space="preserve"> </w:t>
      </w:r>
      <w:r w:rsidRPr="004E22AD">
        <w:rPr>
          <w:rFonts w:ascii="Garamond" w:hAnsi="Garamond"/>
          <w:lang w:val="it-IT"/>
        </w:rPr>
        <w:t>Gabriele</w:t>
      </w:r>
      <w:r w:rsidRPr="004E22AD">
        <w:rPr>
          <w:rFonts w:ascii="Garamond" w:hAnsi="Garamond"/>
        </w:rPr>
        <w:t xml:space="preserve"> </w:t>
      </w:r>
      <w:r w:rsidRPr="004E22AD">
        <w:rPr>
          <w:rFonts w:ascii="Garamond" w:hAnsi="Garamond"/>
          <w:lang w:val="it-IT"/>
        </w:rPr>
        <w:t>d</w:t>
      </w:r>
      <w:r w:rsidRPr="004E22AD">
        <w:rPr>
          <w:rFonts w:ascii="Garamond" w:hAnsi="Garamond"/>
        </w:rPr>
        <w:t>’</w:t>
      </w:r>
      <w:r w:rsidRPr="004E22AD">
        <w:rPr>
          <w:rFonts w:ascii="Garamond" w:hAnsi="Garamond"/>
          <w:lang w:val="it-IT"/>
        </w:rPr>
        <w:t>Annunzio</w:t>
      </w:r>
      <w:r w:rsidRPr="004E22AD">
        <w:rPr>
          <w:rFonts w:ascii="Garamond" w:hAnsi="Garamond"/>
        </w:rPr>
        <w:t xml:space="preserve">», ό.π., σσ. 47-50 (Φιλολογικά Μελετήματα, Αθήνα 1993, σσ. 207-211. </w:t>
      </w:r>
    </w:p>
  </w:footnote>
  <w:footnote w:id="68">
    <w:p w:rsidR="00E51DE6" w:rsidRPr="00E97757" w:rsidRDefault="00E51DE6" w:rsidP="00DB108C">
      <w:pPr>
        <w:spacing w:after="0"/>
        <w:jc w:val="both"/>
        <w:rPr>
          <w:rFonts w:ascii="Garamond" w:hAnsi="Garamond"/>
          <w:color w:val="000000"/>
          <w:sz w:val="20"/>
          <w:szCs w:val="20"/>
          <w:lang w:val="it-IT"/>
        </w:rPr>
      </w:pPr>
      <w:r w:rsidRPr="00E97757">
        <w:rPr>
          <w:rStyle w:val="a7"/>
          <w:rFonts w:ascii="Garamond" w:hAnsi="Garamond"/>
          <w:sz w:val="20"/>
          <w:szCs w:val="20"/>
        </w:rPr>
        <w:footnoteRef/>
      </w:r>
      <w:r w:rsidRPr="00E97757">
        <w:rPr>
          <w:rFonts w:ascii="Garamond" w:hAnsi="Garamond"/>
          <w:sz w:val="20"/>
          <w:szCs w:val="20"/>
        </w:rPr>
        <w:t xml:space="preserve">. Βλ. </w:t>
      </w:r>
      <w:r w:rsidRPr="00E97757">
        <w:rPr>
          <w:rFonts w:ascii="Garamond" w:hAnsi="Garamond"/>
          <w:sz w:val="20"/>
          <w:szCs w:val="20"/>
          <w:lang w:val="it-IT"/>
        </w:rPr>
        <w:t>Vincenzo</w:t>
      </w:r>
      <w:r w:rsidRPr="00E97757">
        <w:rPr>
          <w:rFonts w:ascii="Garamond" w:hAnsi="Garamond"/>
          <w:sz w:val="20"/>
          <w:szCs w:val="20"/>
        </w:rPr>
        <w:t xml:space="preserve"> </w:t>
      </w:r>
      <w:r w:rsidRPr="00E97757">
        <w:rPr>
          <w:rFonts w:ascii="Garamond" w:hAnsi="Garamond"/>
          <w:sz w:val="20"/>
          <w:szCs w:val="20"/>
          <w:lang w:val="it-IT"/>
        </w:rPr>
        <w:t>Biagi</w:t>
      </w:r>
      <w:r w:rsidRPr="00E97757">
        <w:rPr>
          <w:rFonts w:ascii="Garamond" w:hAnsi="Garamond"/>
          <w:sz w:val="20"/>
          <w:szCs w:val="20"/>
        </w:rPr>
        <w:t xml:space="preserve">: «Τι οφείλει ο </w:t>
      </w:r>
      <w:r w:rsidRPr="00E97757">
        <w:rPr>
          <w:rFonts w:ascii="Garamond" w:hAnsi="Garamond"/>
          <w:sz w:val="20"/>
          <w:szCs w:val="20"/>
          <w:lang w:val="it-IT"/>
        </w:rPr>
        <w:t>D</w:t>
      </w:r>
      <w:r w:rsidRPr="00E97757">
        <w:rPr>
          <w:rFonts w:ascii="Garamond" w:hAnsi="Garamond"/>
          <w:sz w:val="20"/>
          <w:szCs w:val="20"/>
        </w:rPr>
        <w:t>’</w:t>
      </w:r>
      <w:r w:rsidRPr="00E97757">
        <w:rPr>
          <w:rFonts w:ascii="Garamond" w:hAnsi="Garamond"/>
          <w:sz w:val="20"/>
          <w:szCs w:val="20"/>
          <w:lang w:val="it-IT"/>
        </w:rPr>
        <w:t>Annunzio</w:t>
      </w:r>
      <w:r w:rsidRPr="00E97757">
        <w:rPr>
          <w:rFonts w:ascii="Garamond" w:hAnsi="Garamond"/>
          <w:sz w:val="20"/>
          <w:szCs w:val="20"/>
        </w:rPr>
        <w:t xml:space="preserve"> στην Ελλάδα», </w:t>
      </w:r>
      <w:r w:rsidRPr="00E97757">
        <w:rPr>
          <w:rFonts w:ascii="Garamond" w:hAnsi="Garamond"/>
          <w:i/>
          <w:sz w:val="20"/>
          <w:szCs w:val="20"/>
        </w:rPr>
        <w:t>Το Νέον Κράτος</w:t>
      </w:r>
      <w:r w:rsidRPr="00E97757">
        <w:rPr>
          <w:rFonts w:ascii="Garamond" w:hAnsi="Garamond"/>
          <w:sz w:val="20"/>
          <w:szCs w:val="20"/>
        </w:rPr>
        <w:t>, ό.π., σ. 573. Βλέπε επίσης: Παλαμάς Κωστής</w:t>
      </w:r>
      <w:r w:rsidRPr="00E97757">
        <w:rPr>
          <w:rFonts w:ascii="Garamond" w:hAnsi="Garamond"/>
          <w:b/>
          <w:sz w:val="20"/>
          <w:szCs w:val="20"/>
        </w:rPr>
        <w:t xml:space="preserve">: </w:t>
      </w:r>
      <w:r w:rsidRPr="00E97757">
        <w:rPr>
          <w:rFonts w:ascii="Garamond" w:hAnsi="Garamond"/>
          <w:sz w:val="20"/>
          <w:szCs w:val="20"/>
        </w:rPr>
        <w:t xml:space="preserve">«Τα αναγνώσματα. Η Ντούζε κι ο Ντανούντσιο», περ. </w:t>
      </w:r>
      <w:r w:rsidRPr="00E97757">
        <w:rPr>
          <w:rFonts w:ascii="Garamond" w:hAnsi="Garamond"/>
          <w:i/>
          <w:sz w:val="20"/>
          <w:szCs w:val="20"/>
        </w:rPr>
        <w:t>Η Τέχνη</w:t>
      </w:r>
      <w:r w:rsidRPr="00E97757">
        <w:rPr>
          <w:rFonts w:ascii="Garamond" w:hAnsi="Garamond"/>
          <w:sz w:val="20"/>
          <w:szCs w:val="20"/>
        </w:rPr>
        <w:t xml:space="preserve">, τόμος Α´, Οκτώβρ. 1899, σ. 95.  </w:t>
      </w:r>
      <w:r w:rsidRPr="00E97757">
        <w:rPr>
          <w:rFonts w:ascii="Garamond" w:hAnsi="Garamond"/>
          <w:i/>
          <w:sz w:val="20"/>
          <w:szCs w:val="20"/>
        </w:rPr>
        <w:t>Άπαντα</w:t>
      </w:r>
      <w:r w:rsidRPr="00E97757">
        <w:rPr>
          <w:rFonts w:ascii="Garamond" w:hAnsi="Garamond"/>
          <w:sz w:val="20"/>
          <w:szCs w:val="20"/>
          <w:lang w:val="it-IT"/>
        </w:rPr>
        <w:t xml:space="preserve">, </w:t>
      </w:r>
      <w:r w:rsidRPr="00E97757">
        <w:rPr>
          <w:rFonts w:ascii="Garamond" w:hAnsi="Garamond"/>
          <w:sz w:val="20"/>
          <w:szCs w:val="20"/>
        </w:rPr>
        <w:t>τομ</w:t>
      </w:r>
      <w:r w:rsidRPr="00E97757">
        <w:rPr>
          <w:rFonts w:ascii="Garamond" w:hAnsi="Garamond"/>
          <w:sz w:val="20"/>
          <w:szCs w:val="20"/>
          <w:lang w:val="it-IT"/>
        </w:rPr>
        <w:t>. 16</w:t>
      </w:r>
      <w:r w:rsidRPr="00E97757">
        <w:rPr>
          <w:rFonts w:ascii="Garamond" w:hAnsi="Garamond"/>
          <w:sz w:val="20"/>
          <w:szCs w:val="20"/>
          <w:vertAlign w:val="superscript"/>
        </w:rPr>
        <w:t>ος</w:t>
      </w:r>
      <w:r w:rsidRPr="00E97757">
        <w:rPr>
          <w:rFonts w:ascii="Garamond" w:hAnsi="Garamond"/>
          <w:sz w:val="20"/>
          <w:szCs w:val="20"/>
          <w:lang w:val="it-IT"/>
        </w:rPr>
        <w:t xml:space="preserve">, </w:t>
      </w:r>
      <w:r w:rsidRPr="00E97757">
        <w:rPr>
          <w:rFonts w:ascii="Garamond" w:hAnsi="Garamond"/>
          <w:sz w:val="20"/>
          <w:szCs w:val="20"/>
        </w:rPr>
        <w:t>σσ</w:t>
      </w:r>
      <w:r w:rsidRPr="00E97757">
        <w:rPr>
          <w:rFonts w:ascii="Garamond" w:hAnsi="Garamond"/>
          <w:sz w:val="20"/>
          <w:szCs w:val="20"/>
          <w:lang w:val="it-IT"/>
        </w:rPr>
        <w:t xml:space="preserve">. 78-80. </w:t>
      </w:r>
    </w:p>
  </w:footnote>
  <w:footnote w:id="69">
    <w:p w:rsidR="00E51DE6" w:rsidRPr="00333704" w:rsidRDefault="00E51DE6" w:rsidP="00016039">
      <w:pPr>
        <w:spacing w:after="0"/>
        <w:jc w:val="both"/>
        <w:rPr>
          <w:rFonts w:ascii="Garamond" w:hAnsi="Garamond"/>
          <w:sz w:val="20"/>
          <w:szCs w:val="20"/>
          <w:highlight w:val="magenta"/>
        </w:rPr>
      </w:pPr>
      <w:r w:rsidRPr="00333704">
        <w:rPr>
          <w:rStyle w:val="a7"/>
          <w:rFonts w:ascii="Garamond" w:hAnsi="Garamond"/>
          <w:sz w:val="20"/>
          <w:szCs w:val="20"/>
        </w:rPr>
        <w:footnoteRef/>
      </w:r>
      <w:r w:rsidRPr="00333704">
        <w:rPr>
          <w:rFonts w:ascii="Garamond" w:hAnsi="Garamond"/>
          <w:sz w:val="20"/>
          <w:szCs w:val="20"/>
        </w:rPr>
        <w:t>. Οι απόψεις του Παλαμ</w:t>
      </w:r>
      <w:r>
        <w:rPr>
          <w:rFonts w:ascii="Garamond" w:hAnsi="Garamond"/>
          <w:sz w:val="20"/>
          <w:szCs w:val="20"/>
        </w:rPr>
        <w:t>ά γενικά για το θέατρο στη χώρα</w:t>
      </w:r>
      <w:r w:rsidRPr="00333704">
        <w:rPr>
          <w:rFonts w:ascii="Garamond" w:hAnsi="Garamond"/>
          <w:sz w:val="20"/>
          <w:szCs w:val="20"/>
        </w:rPr>
        <w:t xml:space="preserve"> μας εμπεριέχονται</w:t>
      </w:r>
      <w:r>
        <w:rPr>
          <w:rFonts w:ascii="Garamond" w:hAnsi="Garamond"/>
          <w:sz w:val="20"/>
          <w:szCs w:val="20"/>
        </w:rPr>
        <w:t xml:space="preserve"> στο</w:t>
      </w:r>
      <w:r w:rsidRPr="00333704">
        <w:rPr>
          <w:rFonts w:ascii="Garamond" w:hAnsi="Garamond"/>
          <w:sz w:val="20"/>
          <w:szCs w:val="20"/>
        </w:rPr>
        <w:t xml:space="preserve">: </w:t>
      </w:r>
      <w:r w:rsidRPr="00045FD6">
        <w:rPr>
          <w:rFonts w:ascii="Garamond" w:hAnsi="Garamond"/>
          <w:color w:val="000000"/>
          <w:sz w:val="20"/>
          <w:szCs w:val="20"/>
        </w:rPr>
        <w:t>Κωστής Παλαμ</w:t>
      </w:r>
      <w:r>
        <w:rPr>
          <w:rFonts w:ascii="Garamond" w:hAnsi="Garamond"/>
          <w:color w:val="000000"/>
          <w:sz w:val="20"/>
          <w:szCs w:val="20"/>
        </w:rPr>
        <w:t>άς</w:t>
      </w:r>
      <w:r w:rsidRPr="00045FD6">
        <w:rPr>
          <w:rFonts w:ascii="Garamond" w:hAnsi="Garamond"/>
          <w:color w:val="000000"/>
          <w:sz w:val="20"/>
          <w:szCs w:val="20"/>
        </w:rPr>
        <w:t xml:space="preserve">: </w:t>
      </w:r>
      <w:r w:rsidRPr="00333704">
        <w:rPr>
          <w:rFonts w:ascii="Garamond" w:hAnsi="Garamond"/>
          <w:color w:val="000000"/>
          <w:sz w:val="20"/>
          <w:szCs w:val="20"/>
        </w:rPr>
        <w:t xml:space="preserve">«Το θέατρον και αι προλήψεις», </w:t>
      </w:r>
      <w:r w:rsidRPr="00333704">
        <w:rPr>
          <w:rFonts w:ascii="Garamond" w:hAnsi="Garamond"/>
          <w:i/>
          <w:color w:val="000000"/>
          <w:sz w:val="20"/>
          <w:szCs w:val="20"/>
        </w:rPr>
        <w:t>Άπαντα</w:t>
      </w:r>
      <w:r w:rsidRPr="00333704">
        <w:rPr>
          <w:rFonts w:ascii="Garamond" w:hAnsi="Garamond"/>
          <w:color w:val="000000"/>
          <w:sz w:val="20"/>
          <w:szCs w:val="20"/>
        </w:rPr>
        <w:t>, τομ. 16</w:t>
      </w:r>
      <w:r w:rsidRPr="00333704">
        <w:rPr>
          <w:rFonts w:ascii="Garamond" w:hAnsi="Garamond"/>
          <w:color w:val="000000"/>
          <w:sz w:val="20"/>
          <w:szCs w:val="20"/>
          <w:vertAlign w:val="superscript"/>
        </w:rPr>
        <w:t>ος</w:t>
      </w:r>
      <w:r w:rsidRPr="00333704">
        <w:rPr>
          <w:rFonts w:ascii="Garamond" w:hAnsi="Garamond"/>
          <w:color w:val="000000"/>
          <w:sz w:val="20"/>
          <w:szCs w:val="20"/>
        </w:rPr>
        <w:t xml:space="preserve">, σσ. 47-52˙ «Η ηθική του θεάτρου», </w:t>
      </w:r>
      <w:r w:rsidRPr="00333704">
        <w:rPr>
          <w:rFonts w:ascii="Garamond" w:hAnsi="Garamond"/>
          <w:i/>
          <w:color w:val="000000"/>
          <w:sz w:val="20"/>
          <w:szCs w:val="20"/>
        </w:rPr>
        <w:t>Άπαντα</w:t>
      </w:r>
      <w:r w:rsidRPr="00333704">
        <w:rPr>
          <w:rFonts w:ascii="Garamond" w:hAnsi="Garamond"/>
          <w:color w:val="000000"/>
          <w:sz w:val="20"/>
          <w:szCs w:val="20"/>
        </w:rPr>
        <w:t>, τομ. 6</w:t>
      </w:r>
      <w:r w:rsidRPr="00333704">
        <w:rPr>
          <w:rFonts w:ascii="Garamond" w:hAnsi="Garamond"/>
          <w:color w:val="000000"/>
          <w:sz w:val="20"/>
          <w:szCs w:val="20"/>
          <w:vertAlign w:val="superscript"/>
        </w:rPr>
        <w:t>ος</w:t>
      </w:r>
      <w:r w:rsidRPr="00333704">
        <w:rPr>
          <w:rFonts w:ascii="Garamond" w:hAnsi="Garamond"/>
          <w:color w:val="000000"/>
          <w:sz w:val="20"/>
          <w:szCs w:val="20"/>
        </w:rPr>
        <w:t xml:space="preserve">, σσ. 95-111˙ «Για το δράμα, όχι για το θέατρο», </w:t>
      </w:r>
      <w:r w:rsidRPr="00333704">
        <w:rPr>
          <w:rFonts w:ascii="Garamond" w:hAnsi="Garamond"/>
          <w:i/>
          <w:color w:val="000000"/>
          <w:sz w:val="20"/>
          <w:szCs w:val="20"/>
        </w:rPr>
        <w:t>Άπαντα</w:t>
      </w:r>
      <w:r w:rsidRPr="00333704">
        <w:rPr>
          <w:rFonts w:ascii="Garamond" w:hAnsi="Garamond"/>
          <w:color w:val="000000"/>
          <w:sz w:val="20"/>
          <w:szCs w:val="20"/>
        </w:rPr>
        <w:t>, τομ. 6</w:t>
      </w:r>
      <w:r w:rsidRPr="00333704">
        <w:rPr>
          <w:rFonts w:ascii="Garamond" w:hAnsi="Garamond"/>
          <w:color w:val="000000"/>
          <w:sz w:val="20"/>
          <w:szCs w:val="20"/>
          <w:vertAlign w:val="superscript"/>
        </w:rPr>
        <w:t>ος</w:t>
      </w:r>
      <w:r w:rsidRPr="00333704">
        <w:rPr>
          <w:rFonts w:ascii="Garamond" w:hAnsi="Garamond"/>
          <w:color w:val="000000"/>
          <w:sz w:val="20"/>
          <w:szCs w:val="20"/>
        </w:rPr>
        <w:t xml:space="preserve">, σσ. 333-350˙ «Σκόρπια και πρόχειρα θεατρολογικά», </w:t>
      </w:r>
      <w:r w:rsidRPr="00333704">
        <w:rPr>
          <w:rFonts w:ascii="Garamond" w:hAnsi="Garamond"/>
          <w:i/>
          <w:color w:val="000000"/>
          <w:sz w:val="20"/>
          <w:szCs w:val="20"/>
        </w:rPr>
        <w:t>Άπαντα</w:t>
      </w:r>
      <w:r w:rsidRPr="00333704">
        <w:rPr>
          <w:rFonts w:ascii="Garamond" w:hAnsi="Garamond"/>
          <w:color w:val="000000"/>
          <w:sz w:val="20"/>
          <w:szCs w:val="20"/>
        </w:rPr>
        <w:t>, τομ. 10</w:t>
      </w:r>
      <w:r w:rsidRPr="00333704">
        <w:rPr>
          <w:rFonts w:ascii="Garamond" w:hAnsi="Garamond"/>
          <w:color w:val="000000"/>
          <w:sz w:val="20"/>
          <w:szCs w:val="20"/>
          <w:vertAlign w:val="superscript"/>
        </w:rPr>
        <w:t>ος</w:t>
      </w:r>
      <w:r w:rsidRPr="00333704">
        <w:rPr>
          <w:rFonts w:ascii="Garamond" w:hAnsi="Garamond"/>
          <w:color w:val="000000"/>
          <w:sz w:val="20"/>
          <w:szCs w:val="20"/>
        </w:rPr>
        <w:t xml:space="preserve">, σσ. 135-141˙ «Διά το Βασιλικόν Θέατρον και διά την δραματική σχολήν του Ωδείου», </w:t>
      </w:r>
      <w:r w:rsidRPr="00333704">
        <w:rPr>
          <w:rFonts w:ascii="Garamond" w:hAnsi="Garamond"/>
          <w:i/>
          <w:color w:val="000000"/>
          <w:sz w:val="20"/>
          <w:szCs w:val="20"/>
        </w:rPr>
        <w:t>Άπαντα</w:t>
      </w:r>
      <w:r w:rsidRPr="00333704">
        <w:rPr>
          <w:rFonts w:ascii="Garamond" w:hAnsi="Garamond"/>
          <w:color w:val="000000"/>
          <w:sz w:val="20"/>
          <w:szCs w:val="20"/>
        </w:rPr>
        <w:t>, τομ. 14</w:t>
      </w:r>
      <w:r w:rsidRPr="00333704">
        <w:rPr>
          <w:rFonts w:ascii="Garamond" w:hAnsi="Garamond"/>
          <w:color w:val="000000"/>
          <w:sz w:val="20"/>
          <w:szCs w:val="20"/>
          <w:vertAlign w:val="superscript"/>
        </w:rPr>
        <w:t>ος</w:t>
      </w:r>
      <w:r w:rsidRPr="00333704">
        <w:rPr>
          <w:rFonts w:ascii="Garamond" w:hAnsi="Garamond"/>
          <w:color w:val="000000"/>
          <w:sz w:val="20"/>
          <w:szCs w:val="20"/>
        </w:rPr>
        <w:t xml:space="preserve">, σσ. 51-53˙ «Πώς πρέπει να γίνη το Εθνικό Θέατρο», </w:t>
      </w:r>
      <w:r w:rsidRPr="00333704">
        <w:rPr>
          <w:rFonts w:ascii="Garamond" w:hAnsi="Garamond"/>
          <w:i/>
          <w:color w:val="000000"/>
          <w:sz w:val="20"/>
          <w:szCs w:val="20"/>
        </w:rPr>
        <w:t>Άπαντα</w:t>
      </w:r>
      <w:r w:rsidRPr="00333704">
        <w:rPr>
          <w:rFonts w:ascii="Garamond" w:hAnsi="Garamond"/>
          <w:color w:val="000000"/>
          <w:sz w:val="20"/>
          <w:szCs w:val="20"/>
        </w:rPr>
        <w:t>, τομ. 14</w:t>
      </w:r>
      <w:r w:rsidRPr="00333704">
        <w:rPr>
          <w:rFonts w:ascii="Garamond" w:hAnsi="Garamond"/>
          <w:color w:val="000000"/>
          <w:sz w:val="20"/>
          <w:szCs w:val="20"/>
          <w:vertAlign w:val="superscript"/>
        </w:rPr>
        <w:t>ος</w:t>
      </w:r>
      <w:r w:rsidRPr="00333704">
        <w:rPr>
          <w:rFonts w:ascii="Garamond" w:hAnsi="Garamond"/>
          <w:color w:val="000000"/>
          <w:sz w:val="20"/>
          <w:szCs w:val="20"/>
        </w:rPr>
        <w:t>, σ. 244.</w:t>
      </w:r>
      <w:r w:rsidRPr="00333704">
        <w:rPr>
          <w:rFonts w:ascii="Garamond" w:hAnsi="Garamond"/>
          <w:color w:val="000000"/>
          <w:sz w:val="20"/>
          <w:szCs w:val="20"/>
          <w:highlight w:val="magenta"/>
        </w:rPr>
        <w:t xml:space="preserve">  </w:t>
      </w:r>
    </w:p>
  </w:footnote>
  <w:footnote w:id="70">
    <w:p w:rsidR="00E51DE6" w:rsidRPr="00885D93" w:rsidRDefault="00E51DE6" w:rsidP="00016039">
      <w:pPr>
        <w:pStyle w:val="a6"/>
        <w:jc w:val="both"/>
        <w:rPr>
          <w:rFonts w:ascii="Garamond" w:hAnsi="Garamond"/>
        </w:rPr>
      </w:pPr>
      <w:r w:rsidRPr="00885D93">
        <w:rPr>
          <w:rStyle w:val="a7"/>
          <w:rFonts w:ascii="Garamond" w:hAnsi="Garamond"/>
        </w:rPr>
        <w:footnoteRef/>
      </w:r>
      <w:r w:rsidRPr="00885D93">
        <w:rPr>
          <w:rFonts w:ascii="Garamond" w:hAnsi="Garamond"/>
        </w:rPr>
        <w:t xml:space="preserve">. Κωστής Παλαμάς: </w:t>
      </w:r>
      <w:r w:rsidRPr="00885D93">
        <w:rPr>
          <w:rFonts w:ascii="Garamond" w:hAnsi="Garamond"/>
          <w:color w:val="000000"/>
        </w:rPr>
        <w:t xml:space="preserve">«Μαίτερλιγκ», </w:t>
      </w:r>
      <w:r w:rsidRPr="00885D93">
        <w:rPr>
          <w:rFonts w:ascii="Garamond" w:hAnsi="Garamond"/>
          <w:i/>
          <w:color w:val="000000"/>
        </w:rPr>
        <w:t>Άπαντα</w:t>
      </w:r>
      <w:r w:rsidRPr="00885D93">
        <w:rPr>
          <w:rFonts w:ascii="Garamond" w:hAnsi="Garamond"/>
          <w:color w:val="000000"/>
        </w:rPr>
        <w:t>, τομ 16</w:t>
      </w:r>
      <w:r w:rsidRPr="00885D93">
        <w:rPr>
          <w:rFonts w:ascii="Garamond" w:hAnsi="Garamond"/>
          <w:color w:val="000000"/>
          <w:vertAlign w:val="superscript"/>
        </w:rPr>
        <w:t>ος</w:t>
      </w:r>
      <w:r>
        <w:rPr>
          <w:rFonts w:ascii="Garamond" w:hAnsi="Garamond"/>
          <w:color w:val="000000"/>
        </w:rPr>
        <w:t xml:space="preserve">, σ. </w:t>
      </w:r>
      <w:r w:rsidRPr="00885D93">
        <w:rPr>
          <w:rFonts w:ascii="Garamond" w:hAnsi="Garamond"/>
          <w:color w:val="000000"/>
        </w:rPr>
        <w:t>258.</w:t>
      </w:r>
      <w:r w:rsidRPr="00885D93">
        <w:rPr>
          <w:rFonts w:ascii="Garamond" w:hAnsi="Garamond"/>
        </w:rPr>
        <w:t xml:space="preserve"> </w:t>
      </w:r>
    </w:p>
  </w:footnote>
  <w:footnote w:id="71">
    <w:p w:rsidR="00E51DE6" w:rsidRPr="00654BBB" w:rsidRDefault="00E51DE6" w:rsidP="00016039">
      <w:pPr>
        <w:pStyle w:val="a6"/>
        <w:jc w:val="both"/>
        <w:rPr>
          <w:rFonts w:ascii="Garamond" w:hAnsi="Garamond"/>
        </w:rPr>
      </w:pPr>
      <w:r w:rsidRPr="00654BBB">
        <w:rPr>
          <w:rStyle w:val="a7"/>
          <w:rFonts w:ascii="Garamond" w:hAnsi="Garamond"/>
        </w:rPr>
        <w:footnoteRef/>
      </w:r>
      <w:r w:rsidRPr="00654BBB">
        <w:rPr>
          <w:rFonts w:ascii="Garamond" w:hAnsi="Garamond"/>
        </w:rPr>
        <w:t xml:space="preserve">. Σχετικά με τις φιλοσοφικές διαστάσεις του έργου του ποιητή, βλέπε τον τόμο: </w:t>
      </w:r>
      <w:r>
        <w:rPr>
          <w:rFonts w:ascii="Garamond" w:hAnsi="Garamond"/>
        </w:rPr>
        <w:t>«</w:t>
      </w:r>
      <w:r>
        <w:rPr>
          <w:rFonts w:ascii="Garamond" w:hAnsi="Garamond"/>
          <w:lang w:val="it-IT"/>
        </w:rPr>
        <w:t>D</w:t>
      </w:r>
      <w:r w:rsidRPr="00654BBB">
        <w:rPr>
          <w:rFonts w:ascii="Garamond" w:hAnsi="Garamond"/>
        </w:rPr>
        <w:t>’</w:t>
      </w:r>
      <w:r>
        <w:rPr>
          <w:rFonts w:ascii="Garamond" w:hAnsi="Garamond"/>
          <w:lang w:val="it-IT"/>
        </w:rPr>
        <w:t>Annunzio</w:t>
      </w:r>
      <w:r w:rsidRPr="00654BBB">
        <w:rPr>
          <w:rFonts w:ascii="Garamond" w:hAnsi="Garamond"/>
        </w:rPr>
        <w:t xml:space="preserve"> </w:t>
      </w:r>
      <w:r>
        <w:rPr>
          <w:rFonts w:ascii="Garamond" w:hAnsi="Garamond"/>
          <w:lang w:val="it-IT"/>
        </w:rPr>
        <w:t>e</w:t>
      </w:r>
      <w:r w:rsidRPr="00654BBB">
        <w:rPr>
          <w:rFonts w:ascii="Garamond" w:hAnsi="Garamond"/>
        </w:rPr>
        <w:t xml:space="preserve"> </w:t>
      </w:r>
      <w:r>
        <w:rPr>
          <w:rFonts w:ascii="Garamond" w:hAnsi="Garamond"/>
        </w:rPr>
        <w:t>Jung»</w:t>
      </w:r>
      <w:r w:rsidRPr="00654BBB">
        <w:rPr>
          <w:rFonts w:ascii="Garamond" w:hAnsi="Garamond"/>
        </w:rPr>
        <w:t>,</w:t>
      </w:r>
      <w:r w:rsidRPr="00654BBB">
        <w:rPr>
          <w:rFonts w:ascii="Garamond" w:hAnsi="Garamond"/>
          <w:i/>
        </w:rPr>
        <w:t xml:space="preserve"> </w:t>
      </w:r>
      <w:r w:rsidRPr="00B7670D">
        <w:rPr>
          <w:rFonts w:ascii="Garamond" w:hAnsi="Garamond"/>
          <w:i/>
          <w:lang w:val="it-IT"/>
        </w:rPr>
        <w:t>Quaderni</w:t>
      </w:r>
      <w:r w:rsidRPr="00B7670D">
        <w:rPr>
          <w:rFonts w:ascii="Garamond" w:hAnsi="Garamond"/>
          <w:i/>
        </w:rPr>
        <w:t xml:space="preserve"> </w:t>
      </w:r>
      <w:r w:rsidRPr="00B7670D">
        <w:rPr>
          <w:rFonts w:ascii="Garamond" w:hAnsi="Garamond"/>
          <w:i/>
          <w:lang w:val="it-IT"/>
        </w:rPr>
        <w:t>del</w:t>
      </w:r>
      <w:r w:rsidRPr="00B7670D">
        <w:rPr>
          <w:rFonts w:ascii="Garamond" w:hAnsi="Garamond"/>
          <w:i/>
        </w:rPr>
        <w:t xml:space="preserve"> </w:t>
      </w:r>
      <w:r w:rsidRPr="00B7670D">
        <w:rPr>
          <w:rFonts w:ascii="Garamond" w:hAnsi="Garamond"/>
          <w:i/>
          <w:lang w:val="it-IT"/>
        </w:rPr>
        <w:t>Vittoriale</w:t>
      </w:r>
      <w:r w:rsidRPr="00B7670D">
        <w:rPr>
          <w:rFonts w:ascii="Garamond" w:hAnsi="Garamond"/>
        </w:rPr>
        <w:t xml:space="preserve">, </w:t>
      </w:r>
      <w:r>
        <w:rPr>
          <w:rFonts w:ascii="Garamond" w:hAnsi="Garamond"/>
        </w:rPr>
        <w:t xml:space="preserve">αρ. 19, Ιανουάριος-Φεβρουάριος 1980. </w:t>
      </w:r>
      <w:r w:rsidRPr="00654BBB">
        <w:rPr>
          <w:rFonts w:ascii="Garamond" w:hAnsi="Garamond"/>
        </w:rPr>
        <w:t xml:space="preserve"> </w:t>
      </w:r>
    </w:p>
  </w:footnote>
  <w:footnote w:id="72">
    <w:p w:rsidR="00E51DE6" w:rsidRPr="00FE68C4" w:rsidRDefault="00E51DE6" w:rsidP="00016039">
      <w:pPr>
        <w:spacing w:after="0"/>
        <w:jc w:val="both"/>
        <w:rPr>
          <w:rFonts w:ascii="Garamond" w:hAnsi="Garamond"/>
          <w:sz w:val="20"/>
          <w:szCs w:val="20"/>
          <w:highlight w:val="magenta"/>
        </w:rPr>
      </w:pPr>
      <w:r w:rsidRPr="00543DF1">
        <w:rPr>
          <w:rStyle w:val="a7"/>
          <w:rFonts w:ascii="Garamond" w:hAnsi="Garamond"/>
          <w:sz w:val="20"/>
          <w:szCs w:val="20"/>
        </w:rPr>
        <w:footnoteRef/>
      </w:r>
      <w:r w:rsidRPr="00543DF1">
        <w:rPr>
          <w:rFonts w:ascii="Garamond" w:hAnsi="Garamond"/>
          <w:sz w:val="20"/>
          <w:szCs w:val="20"/>
        </w:rPr>
        <w:t xml:space="preserve">. Κωστής Παλαμάς: «Η μετάφρασις θεατρικών έργων», </w:t>
      </w:r>
      <w:r w:rsidRPr="00543DF1">
        <w:rPr>
          <w:rFonts w:ascii="Garamond" w:hAnsi="Garamond"/>
          <w:i/>
          <w:sz w:val="20"/>
          <w:szCs w:val="20"/>
        </w:rPr>
        <w:t>Εστία</w:t>
      </w:r>
      <w:r>
        <w:rPr>
          <w:rFonts w:ascii="Garamond" w:hAnsi="Garamond"/>
          <w:sz w:val="20"/>
          <w:szCs w:val="20"/>
        </w:rPr>
        <w:t>, 29</w:t>
      </w:r>
      <w:r w:rsidRPr="00233A39">
        <w:rPr>
          <w:rFonts w:ascii="Garamond" w:hAnsi="Garamond"/>
          <w:sz w:val="20"/>
          <w:szCs w:val="20"/>
        </w:rPr>
        <w:t>/</w:t>
      </w:r>
      <w:r>
        <w:rPr>
          <w:rFonts w:ascii="Garamond" w:hAnsi="Garamond"/>
          <w:sz w:val="20"/>
          <w:szCs w:val="20"/>
        </w:rPr>
        <w:t>7</w:t>
      </w:r>
      <w:r w:rsidRPr="00233A39">
        <w:rPr>
          <w:rFonts w:ascii="Garamond" w:hAnsi="Garamond"/>
          <w:sz w:val="20"/>
          <w:szCs w:val="20"/>
        </w:rPr>
        <w:t>/</w:t>
      </w:r>
      <w:r w:rsidRPr="00543DF1">
        <w:rPr>
          <w:rFonts w:ascii="Garamond" w:hAnsi="Garamond"/>
          <w:sz w:val="20"/>
          <w:szCs w:val="20"/>
        </w:rPr>
        <w:t xml:space="preserve">1901, επανέκδοση: </w:t>
      </w:r>
      <w:r w:rsidRPr="00543DF1">
        <w:rPr>
          <w:rFonts w:ascii="Garamond" w:hAnsi="Garamond"/>
          <w:i/>
          <w:sz w:val="20"/>
          <w:szCs w:val="20"/>
        </w:rPr>
        <w:t>Άπαντα</w:t>
      </w:r>
      <w:r w:rsidRPr="00543DF1">
        <w:rPr>
          <w:rFonts w:ascii="Garamond" w:hAnsi="Garamond"/>
          <w:sz w:val="20"/>
          <w:szCs w:val="20"/>
        </w:rPr>
        <w:t>, τομ. 16</w:t>
      </w:r>
      <w:r w:rsidRPr="00543DF1">
        <w:rPr>
          <w:rFonts w:ascii="Garamond" w:hAnsi="Garamond"/>
          <w:sz w:val="20"/>
          <w:szCs w:val="20"/>
          <w:vertAlign w:val="superscript"/>
        </w:rPr>
        <w:t>ος</w:t>
      </w:r>
      <w:r w:rsidRPr="00543DF1">
        <w:rPr>
          <w:rFonts w:ascii="Garamond" w:hAnsi="Garamond"/>
          <w:sz w:val="20"/>
          <w:szCs w:val="20"/>
        </w:rPr>
        <w:t>, σ. 523. Για τις απόψεις του Παλαμά περί θεάτρου, και δή ποιητικού, βλέπε τα άρθρα: Κωστής Παλαμάς:</w:t>
      </w:r>
      <w:r w:rsidRPr="00543DF1">
        <w:rPr>
          <w:rFonts w:ascii="Garamond" w:hAnsi="Garamond"/>
          <w:b/>
          <w:sz w:val="20"/>
          <w:szCs w:val="20"/>
        </w:rPr>
        <w:t xml:space="preserve"> </w:t>
      </w:r>
      <w:r w:rsidRPr="00543DF1">
        <w:rPr>
          <w:rFonts w:ascii="Garamond" w:hAnsi="Garamond"/>
          <w:sz w:val="20"/>
          <w:szCs w:val="20"/>
        </w:rPr>
        <w:t xml:space="preserve">«Η ηθική του θεάτρου», </w:t>
      </w:r>
      <w:r w:rsidRPr="00543DF1">
        <w:rPr>
          <w:rFonts w:ascii="Garamond" w:hAnsi="Garamond"/>
          <w:i/>
          <w:sz w:val="20"/>
          <w:szCs w:val="20"/>
        </w:rPr>
        <w:t>Άπαντα</w:t>
      </w:r>
      <w:r w:rsidRPr="00543DF1">
        <w:rPr>
          <w:rFonts w:ascii="Garamond" w:hAnsi="Garamond"/>
          <w:sz w:val="20"/>
          <w:szCs w:val="20"/>
        </w:rPr>
        <w:t>, τομ. 6</w:t>
      </w:r>
      <w:r w:rsidRPr="00543DF1">
        <w:rPr>
          <w:rFonts w:ascii="Garamond" w:hAnsi="Garamond"/>
          <w:sz w:val="20"/>
          <w:szCs w:val="20"/>
          <w:vertAlign w:val="superscript"/>
        </w:rPr>
        <w:t>ος</w:t>
      </w:r>
      <w:r w:rsidRPr="00543DF1">
        <w:rPr>
          <w:rFonts w:ascii="Garamond" w:hAnsi="Garamond"/>
          <w:sz w:val="20"/>
          <w:szCs w:val="20"/>
        </w:rPr>
        <w:t>, σσ. 95-</w:t>
      </w:r>
      <w:r>
        <w:rPr>
          <w:rFonts w:ascii="Garamond" w:hAnsi="Garamond"/>
          <w:sz w:val="20"/>
          <w:szCs w:val="20"/>
        </w:rPr>
        <w:t>111, όπου περιγράφει τις αξίες από τις οποίες θα πρέπει να διέπεται ένας ποιητής και θεατρικός συγγραφέας. Επίσης βλέπε:</w:t>
      </w:r>
      <w:r>
        <w:rPr>
          <w:rFonts w:ascii="Garamond" w:hAnsi="Garamond"/>
          <w:b/>
          <w:color w:val="000000"/>
          <w:sz w:val="20"/>
          <w:szCs w:val="20"/>
        </w:rPr>
        <w:t xml:space="preserve"> </w:t>
      </w:r>
      <w:r w:rsidRPr="00543DF1">
        <w:rPr>
          <w:rFonts w:ascii="Garamond" w:hAnsi="Garamond"/>
          <w:color w:val="000000"/>
          <w:sz w:val="20"/>
          <w:szCs w:val="20"/>
        </w:rPr>
        <w:t>Κωστής Παλαμάς:</w:t>
      </w:r>
      <w:r w:rsidRPr="00543DF1">
        <w:rPr>
          <w:rFonts w:ascii="Garamond" w:hAnsi="Garamond"/>
          <w:b/>
          <w:color w:val="000000"/>
          <w:sz w:val="20"/>
          <w:szCs w:val="20"/>
        </w:rPr>
        <w:t xml:space="preserve"> </w:t>
      </w:r>
      <w:r w:rsidRPr="00543DF1">
        <w:rPr>
          <w:rFonts w:ascii="Garamond" w:hAnsi="Garamond"/>
          <w:color w:val="000000"/>
          <w:sz w:val="20"/>
          <w:szCs w:val="20"/>
        </w:rPr>
        <w:t xml:space="preserve">«Το θέατρον και αι προλήψεις», </w:t>
      </w:r>
      <w:r w:rsidRPr="00543DF1">
        <w:rPr>
          <w:rFonts w:ascii="Garamond" w:hAnsi="Garamond"/>
          <w:i/>
          <w:color w:val="000000"/>
          <w:sz w:val="20"/>
          <w:szCs w:val="20"/>
        </w:rPr>
        <w:t>Άπαντα</w:t>
      </w:r>
      <w:r w:rsidRPr="00543DF1">
        <w:rPr>
          <w:rFonts w:ascii="Garamond" w:hAnsi="Garamond"/>
          <w:color w:val="000000"/>
          <w:sz w:val="20"/>
          <w:szCs w:val="20"/>
        </w:rPr>
        <w:t>, τομ. 16</w:t>
      </w:r>
      <w:r w:rsidRPr="00543DF1">
        <w:rPr>
          <w:rFonts w:ascii="Garamond" w:hAnsi="Garamond"/>
          <w:color w:val="000000"/>
          <w:sz w:val="20"/>
          <w:szCs w:val="20"/>
          <w:vertAlign w:val="superscript"/>
        </w:rPr>
        <w:t>ος</w:t>
      </w:r>
      <w:r>
        <w:rPr>
          <w:rFonts w:ascii="Garamond" w:hAnsi="Garamond"/>
          <w:color w:val="000000"/>
          <w:sz w:val="20"/>
          <w:szCs w:val="20"/>
        </w:rPr>
        <w:t>, σσ. 47-52</w:t>
      </w:r>
      <w:r w:rsidRPr="00FE68C4">
        <w:rPr>
          <w:rFonts w:ascii="Garamond" w:hAnsi="Garamond"/>
          <w:color w:val="000000"/>
          <w:sz w:val="20"/>
          <w:szCs w:val="20"/>
        </w:rPr>
        <w:t>˙</w:t>
      </w:r>
      <w:r w:rsidRPr="00FE68C4">
        <w:rPr>
          <w:rFonts w:ascii="Garamond" w:hAnsi="Garamond"/>
          <w:b/>
          <w:color w:val="000000"/>
          <w:sz w:val="20"/>
          <w:szCs w:val="20"/>
        </w:rPr>
        <w:t xml:space="preserve"> </w:t>
      </w:r>
      <w:r w:rsidRPr="00FE68C4">
        <w:rPr>
          <w:rFonts w:ascii="Garamond" w:hAnsi="Garamond"/>
          <w:color w:val="000000"/>
          <w:sz w:val="20"/>
          <w:szCs w:val="20"/>
        </w:rPr>
        <w:t>Κωστής Παλαμάς:</w:t>
      </w:r>
      <w:r w:rsidRPr="00FE68C4">
        <w:rPr>
          <w:rFonts w:ascii="Garamond" w:hAnsi="Garamond"/>
          <w:b/>
          <w:color w:val="000000"/>
          <w:sz w:val="20"/>
          <w:szCs w:val="20"/>
        </w:rPr>
        <w:t xml:space="preserve"> </w:t>
      </w:r>
      <w:r w:rsidRPr="00FE68C4">
        <w:rPr>
          <w:rFonts w:ascii="Garamond" w:hAnsi="Garamond"/>
          <w:color w:val="000000"/>
          <w:sz w:val="20"/>
          <w:szCs w:val="20"/>
        </w:rPr>
        <w:t xml:space="preserve">«Για το δράμα, όχι για το θέατρο», </w:t>
      </w:r>
      <w:r w:rsidRPr="00FE68C4">
        <w:rPr>
          <w:rFonts w:ascii="Garamond" w:hAnsi="Garamond"/>
          <w:i/>
          <w:color w:val="000000"/>
          <w:sz w:val="20"/>
          <w:szCs w:val="20"/>
        </w:rPr>
        <w:t>Άπαντα</w:t>
      </w:r>
      <w:r w:rsidRPr="00FE68C4">
        <w:rPr>
          <w:rFonts w:ascii="Garamond" w:hAnsi="Garamond"/>
          <w:color w:val="000000"/>
          <w:sz w:val="20"/>
          <w:szCs w:val="20"/>
        </w:rPr>
        <w:t>, τομ. 6</w:t>
      </w:r>
      <w:r w:rsidRPr="00FE68C4">
        <w:rPr>
          <w:rFonts w:ascii="Garamond" w:hAnsi="Garamond"/>
          <w:color w:val="000000"/>
          <w:sz w:val="20"/>
          <w:szCs w:val="20"/>
          <w:vertAlign w:val="superscript"/>
        </w:rPr>
        <w:t>ος</w:t>
      </w:r>
      <w:r w:rsidRPr="00FE68C4">
        <w:rPr>
          <w:rFonts w:ascii="Garamond" w:hAnsi="Garamond"/>
          <w:color w:val="000000"/>
          <w:sz w:val="20"/>
          <w:szCs w:val="20"/>
        </w:rPr>
        <w:t>, σσ. 333-</w:t>
      </w:r>
      <w:r>
        <w:rPr>
          <w:rFonts w:ascii="Garamond" w:hAnsi="Garamond"/>
          <w:color w:val="000000"/>
          <w:sz w:val="20"/>
          <w:szCs w:val="20"/>
        </w:rPr>
        <w:t>350˙</w:t>
      </w:r>
      <w:r>
        <w:rPr>
          <w:rFonts w:ascii="Garamond" w:hAnsi="Garamond"/>
          <w:b/>
          <w:color w:val="000000"/>
        </w:rPr>
        <w:t xml:space="preserve"> </w:t>
      </w:r>
      <w:r w:rsidRPr="00FE68C4">
        <w:rPr>
          <w:rFonts w:ascii="Garamond" w:hAnsi="Garamond"/>
          <w:color w:val="000000"/>
          <w:sz w:val="20"/>
          <w:szCs w:val="20"/>
        </w:rPr>
        <w:t>Κωστής Παλαμάς:</w:t>
      </w:r>
      <w:r w:rsidRPr="00FE68C4">
        <w:rPr>
          <w:rFonts w:ascii="Garamond" w:hAnsi="Garamond"/>
          <w:b/>
          <w:color w:val="000000"/>
          <w:sz w:val="20"/>
          <w:szCs w:val="20"/>
        </w:rPr>
        <w:t xml:space="preserve"> </w:t>
      </w:r>
      <w:r w:rsidRPr="00FE68C4">
        <w:rPr>
          <w:rFonts w:ascii="Garamond" w:hAnsi="Garamond"/>
          <w:color w:val="000000"/>
          <w:sz w:val="20"/>
          <w:szCs w:val="20"/>
        </w:rPr>
        <w:t xml:space="preserve">«Σκόρπια και πρόχειρα θεατρολογικά», </w:t>
      </w:r>
      <w:r w:rsidRPr="00FE68C4">
        <w:rPr>
          <w:rFonts w:ascii="Garamond" w:hAnsi="Garamond"/>
          <w:i/>
          <w:color w:val="000000"/>
          <w:sz w:val="20"/>
          <w:szCs w:val="20"/>
        </w:rPr>
        <w:t>Άπαντα</w:t>
      </w:r>
      <w:r w:rsidRPr="00FE68C4">
        <w:rPr>
          <w:rFonts w:ascii="Garamond" w:hAnsi="Garamond"/>
          <w:color w:val="000000"/>
          <w:sz w:val="20"/>
          <w:szCs w:val="20"/>
        </w:rPr>
        <w:t>, τομ. 10</w:t>
      </w:r>
      <w:r w:rsidRPr="00FE68C4">
        <w:rPr>
          <w:rFonts w:ascii="Garamond" w:hAnsi="Garamond"/>
          <w:color w:val="000000"/>
          <w:sz w:val="20"/>
          <w:szCs w:val="20"/>
          <w:vertAlign w:val="superscript"/>
        </w:rPr>
        <w:t>ος</w:t>
      </w:r>
      <w:r w:rsidRPr="00FE68C4">
        <w:rPr>
          <w:rFonts w:ascii="Garamond" w:hAnsi="Garamond"/>
          <w:color w:val="000000"/>
          <w:sz w:val="20"/>
          <w:szCs w:val="20"/>
        </w:rPr>
        <w:t>, σσ. 135-141˙</w:t>
      </w:r>
      <w:r w:rsidRPr="00FE68C4">
        <w:rPr>
          <w:rFonts w:ascii="Garamond" w:hAnsi="Garamond"/>
          <w:b/>
          <w:color w:val="000000"/>
        </w:rPr>
        <w:t xml:space="preserve"> </w:t>
      </w:r>
      <w:r w:rsidRPr="00FE68C4">
        <w:rPr>
          <w:rFonts w:ascii="Garamond" w:hAnsi="Garamond"/>
          <w:color w:val="000000"/>
          <w:sz w:val="20"/>
          <w:szCs w:val="20"/>
        </w:rPr>
        <w:t>Κωστής Παλαμάς:</w:t>
      </w:r>
      <w:r w:rsidRPr="00FE68C4">
        <w:rPr>
          <w:rFonts w:ascii="Garamond" w:hAnsi="Garamond"/>
          <w:b/>
          <w:color w:val="000000"/>
          <w:sz w:val="20"/>
          <w:szCs w:val="20"/>
        </w:rPr>
        <w:t xml:space="preserve"> </w:t>
      </w:r>
      <w:r w:rsidRPr="00FE68C4">
        <w:rPr>
          <w:rFonts w:ascii="Garamond" w:hAnsi="Garamond"/>
          <w:color w:val="000000"/>
          <w:sz w:val="20"/>
          <w:szCs w:val="20"/>
        </w:rPr>
        <w:t xml:space="preserve">«Διά το Βασιλικόν Θέατρον και διά την δραματική σχολήν του Ωδείου», </w:t>
      </w:r>
      <w:r w:rsidRPr="00FE68C4">
        <w:rPr>
          <w:rFonts w:ascii="Garamond" w:hAnsi="Garamond"/>
          <w:i/>
          <w:color w:val="000000"/>
          <w:sz w:val="20"/>
          <w:szCs w:val="20"/>
        </w:rPr>
        <w:t>Άπαντα</w:t>
      </w:r>
      <w:r w:rsidRPr="00FE68C4">
        <w:rPr>
          <w:rFonts w:ascii="Garamond" w:hAnsi="Garamond"/>
          <w:color w:val="000000"/>
          <w:sz w:val="20"/>
          <w:szCs w:val="20"/>
        </w:rPr>
        <w:t>, τομ. 14</w:t>
      </w:r>
      <w:r w:rsidRPr="00FE68C4">
        <w:rPr>
          <w:rFonts w:ascii="Garamond" w:hAnsi="Garamond"/>
          <w:color w:val="000000"/>
          <w:sz w:val="20"/>
          <w:szCs w:val="20"/>
          <w:vertAlign w:val="superscript"/>
        </w:rPr>
        <w:t>ος</w:t>
      </w:r>
      <w:r>
        <w:rPr>
          <w:rFonts w:ascii="Garamond" w:hAnsi="Garamond"/>
          <w:color w:val="000000"/>
          <w:sz w:val="20"/>
          <w:szCs w:val="20"/>
        </w:rPr>
        <w:t>, σσ. 51-53˙</w:t>
      </w:r>
      <w:r>
        <w:rPr>
          <w:rFonts w:ascii="Garamond" w:hAnsi="Garamond"/>
          <w:b/>
          <w:color w:val="000000"/>
        </w:rPr>
        <w:t xml:space="preserve"> </w:t>
      </w:r>
      <w:r w:rsidRPr="00FE68C4">
        <w:rPr>
          <w:rFonts w:ascii="Garamond" w:hAnsi="Garamond"/>
          <w:color w:val="000000"/>
          <w:sz w:val="20"/>
          <w:szCs w:val="20"/>
        </w:rPr>
        <w:t>Κωστής Παλαμάς:</w:t>
      </w:r>
      <w:r w:rsidRPr="00FE68C4">
        <w:rPr>
          <w:rFonts w:ascii="Garamond" w:hAnsi="Garamond"/>
          <w:b/>
          <w:color w:val="000000"/>
          <w:sz w:val="20"/>
          <w:szCs w:val="20"/>
        </w:rPr>
        <w:t xml:space="preserve"> </w:t>
      </w:r>
      <w:r w:rsidRPr="00FE68C4">
        <w:rPr>
          <w:rFonts w:ascii="Garamond" w:hAnsi="Garamond"/>
          <w:color w:val="000000"/>
          <w:sz w:val="20"/>
          <w:szCs w:val="20"/>
        </w:rPr>
        <w:t>«Πώς πρέπει να γίνη το Εθνικό Θέατρο», τομ. 14</w:t>
      </w:r>
      <w:r w:rsidRPr="00FE68C4">
        <w:rPr>
          <w:rFonts w:ascii="Garamond" w:hAnsi="Garamond"/>
          <w:color w:val="000000"/>
          <w:sz w:val="20"/>
          <w:szCs w:val="20"/>
          <w:vertAlign w:val="superscript"/>
        </w:rPr>
        <w:t>ος</w:t>
      </w:r>
      <w:r w:rsidRPr="00FE68C4">
        <w:rPr>
          <w:rFonts w:ascii="Garamond" w:hAnsi="Garamond"/>
          <w:color w:val="000000"/>
          <w:sz w:val="20"/>
          <w:szCs w:val="20"/>
        </w:rPr>
        <w:t>, σ. 244.</w:t>
      </w:r>
    </w:p>
  </w:footnote>
  <w:footnote w:id="73">
    <w:p w:rsidR="00E51DE6" w:rsidRPr="001A4AE1" w:rsidRDefault="00E51DE6" w:rsidP="00016039">
      <w:pPr>
        <w:pStyle w:val="a6"/>
        <w:jc w:val="both"/>
        <w:rPr>
          <w:rFonts w:ascii="Garamond" w:hAnsi="Garamond"/>
        </w:rPr>
      </w:pPr>
      <w:r w:rsidRPr="009139DB">
        <w:rPr>
          <w:rStyle w:val="a7"/>
          <w:rFonts w:ascii="Garamond" w:hAnsi="Garamond"/>
        </w:rPr>
        <w:footnoteRef/>
      </w:r>
      <w:r w:rsidRPr="009139DB">
        <w:rPr>
          <w:rFonts w:ascii="Garamond" w:hAnsi="Garamond"/>
        </w:rPr>
        <w:t xml:space="preserve">. Κωστής Παλαμάς: «Η ηθική του θεάτρου», </w:t>
      </w:r>
      <w:r w:rsidRPr="009139DB">
        <w:rPr>
          <w:rFonts w:ascii="Garamond" w:hAnsi="Garamond"/>
          <w:i/>
        </w:rPr>
        <w:t>Άπαντα</w:t>
      </w:r>
      <w:r w:rsidRPr="009139DB">
        <w:rPr>
          <w:rFonts w:ascii="Garamond" w:hAnsi="Garamond"/>
        </w:rPr>
        <w:t>, τομ.</w:t>
      </w:r>
      <w:r w:rsidRPr="001A4AE1">
        <w:rPr>
          <w:rFonts w:ascii="Garamond" w:hAnsi="Garamond"/>
        </w:rPr>
        <w:t xml:space="preserve"> 6</w:t>
      </w:r>
      <w:r w:rsidRPr="001A4AE1">
        <w:rPr>
          <w:rFonts w:ascii="Garamond" w:hAnsi="Garamond"/>
          <w:vertAlign w:val="superscript"/>
        </w:rPr>
        <w:t>ος</w:t>
      </w:r>
      <w:r w:rsidRPr="001A4AE1">
        <w:rPr>
          <w:rFonts w:ascii="Garamond" w:hAnsi="Garamond"/>
        </w:rPr>
        <w:t xml:space="preserve">, σσ. </w:t>
      </w:r>
      <w:r>
        <w:rPr>
          <w:rFonts w:ascii="Garamond" w:hAnsi="Garamond"/>
        </w:rPr>
        <w:t>105-106.</w:t>
      </w:r>
    </w:p>
  </w:footnote>
  <w:footnote w:id="74">
    <w:p w:rsidR="00E51DE6" w:rsidRPr="00D412E0" w:rsidRDefault="00E51DE6" w:rsidP="00016039">
      <w:pPr>
        <w:pStyle w:val="a6"/>
        <w:jc w:val="both"/>
        <w:rPr>
          <w:rFonts w:ascii="Garamond" w:hAnsi="Garamond"/>
        </w:rPr>
      </w:pPr>
      <w:r w:rsidRPr="00D412E0">
        <w:rPr>
          <w:rStyle w:val="a7"/>
          <w:rFonts w:ascii="Garamond" w:hAnsi="Garamond"/>
        </w:rPr>
        <w:footnoteRef/>
      </w:r>
      <w:r>
        <w:rPr>
          <w:rFonts w:ascii="Garamond" w:hAnsi="Garamond"/>
        </w:rPr>
        <w:t>.</w:t>
      </w:r>
      <w:r w:rsidRPr="00D412E0">
        <w:rPr>
          <w:rFonts w:ascii="Garamond" w:hAnsi="Garamond"/>
          <w:color w:val="000000"/>
        </w:rPr>
        <w:t xml:space="preserve"> Κωστής</w:t>
      </w:r>
      <w:r>
        <w:rPr>
          <w:rFonts w:ascii="Garamond" w:hAnsi="Garamond"/>
          <w:color w:val="000000"/>
        </w:rPr>
        <w:t xml:space="preserve"> Παλαμάς</w:t>
      </w:r>
      <w:r w:rsidRPr="00D412E0">
        <w:rPr>
          <w:rFonts w:ascii="Garamond" w:hAnsi="Garamond"/>
          <w:color w:val="000000"/>
        </w:rPr>
        <w:t>:</w:t>
      </w:r>
      <w:r w:rsidRPr="00D412E0">
        <w:rPr>
          <w:rFonts w:ascii="Garamond" w:hAnsi="Garamond"/>
          <w:b/>
          <w:color w:val="000000"/>
        </w:rPr>
        <w:t xml:space="preserve"> </w:t>
      </w:r>
      <w:r w:rsidRPr="00D412E0">
        <w:rPr>
          <w:rFonts w:ascii="Garamond" w:hAnsi="Garamond"/>
          <w:color w:val="000000"/>
        </w:rPr>
        <w:t xml:space="preserve">«Κι όμως θριαμβευτής», </w:t>
      </w:r>
      <w:r w:rsidRPr="00D412E0">
        <w:rPr>
          <w:rFonts w:ascii="Garamond" w:hAnsi="Garamond"/>
          <w:i/>
          <w:color w:val="000000"/>
        </w:rPr>
        <w:t>Νουμάς</w:t>
      </w:r>
      <w:r w:rsidRPr="00D412E0">
        <w:rPr>
          <w:rFonts w:ascii="Garamond" w:hAnsi="Garamond"/>
          <w:color w:val="000000"/>
        </w:rPr>
        <w:t>, τόμος 13</w:t>
      </w:r>
      <w:r w:rsidRPr="00D412E0">
        <w:rPr>
          <w:rFonts w:ascii="Garamond" w:hAnsi="Garamond"/>
          <w:color w:val="000000"/>
          <w:vertAlign w:val="superscript"/>
        </w:rPr>
        <w:t>ος</w:t>
      </w:r>
      <w:r w:rsidRPr="00D412E0">
        <w:rPr>
          <w:rFonts w:ascii="Garamond" w:hAnsi="Garamond"/>
          <w:color w:val="000000"/>
        </w:rPr>
        <w:t xml:space="preserve">, τχ. 569, αρ. 569, 11 Αλων. 1915, σ. 284, επανέκδοση: Κωστής Παλαμάς: </w:t>
      </w:r>
      <w:r w:rsidRPr="00D412E0">
        <w:rPr>
          <w:rFonts w:ascii="Garamond" w:hAnsi="Garamond"/>
          <w:i/>
          <w:color w:val="000000"/>
        </w:rPr>
        <w:t>Άπαντα</w:t>
      </w:r>
      <w:r w:rsidRPr="00D412E0">
        <w:rPr>
          <w:rFonts w:ascii="Garamond" w:hAnsi="Garamond"/>
          <w:color w:val="000000"/>
        </w:rPr>
        <w:t>, τομ. 8</w:t>
      </w:r>
      <w:r w:rsidRPr="00D412E0">
        <w:rPr>
          <w:rFonts w:ascii="Garamond" w:hAnsi="Garamond"/>
          <w:color w:val="000000"/>
          <w:vertAlign w:val="superscript"/>
        </w:rPr>
        <w:t>ος</w:t>
      </w:r>
      <w:r w:rsidRPr="00D412E0">
        <w:rPr>
          <w:rFonts w:ascii="Garamond" w:hAnsi="Garamond"/>
          <w:color w:val="000000"/>
        </w:rPr>
        <w:t>, σσ. 252-260</w:t>
      </w:r>
      <w:r>
        <w:rPr>
          <w:rFonts w:ascii="Garamond" w:hAnsi="Garamond"/>
          <w:color w:val="000000"/>
        </w:rPr>
        <w:t>.</w:t>
      </w:r>
    </w:p>
  </w:footnote>
  <w:footnote w:id="75">
    <w:p w:rsidR="00E51DE6" w:rsidRPr="00FC69A0" w:rsidRDefault="00E51DE6" w:rsidP="0017132A">
      <w:pPr>
        <w:pStyle w:val="a6"/>
        <w:jc w:val="both"/>
        <w:rPr>
          <w:rFonts w:ascii="Garamond" w:hAnsi="Garamond"/>
          <w:b/>
        </w:rPr>
      </w:pPr>
      <w:r w:rsidRPr="00EC05B4">
        <w:rPr>
          <w:rStyle w:val="a7"/>
          <w:rFonts w:ascii="Garamond" w:hAnsi="Garamond"/>
        </w:rPr>
        <w:footnoteRef/>
      </w:r>
      <w:r w:rsidRPr="00EC05B4">
        <w:rPr>
          <w:rFonts w:ascii="Garamond" w:hAnsi="Garamond"/>
        </w:rPr>
        <w:t>. Αναφορικά με την αγάπη του Παλαμά για την ποίηση και τη γ</w:t>
      </w:r>
      <w:r>
        <w:rPr>
          <w:rFonts w:ascii="Garamond" w:hAnsi="Garamond"/>
        </w:rPr>
        <w:t>λ</w:t>
      </w:r>
      <w:r w:rsidRPr="00EC05B4">
        <w:rPr>
          <w:rFonts w:ascii="Garamond" w:hAnsi="Garamond"/>
        </w:rPr>
        <w:t xml:space="preserve">ώσσα των λογοτεχνικών κειμένων βλέπε επίσης: Ελένη Πολίτου Μαρμαρινού: «Ο Κ. Παλαμάς θεωρητικός της ποίησης», </w:t>
      </w:r>
      <w:r w:rsidRPr="00EC05B4">
        <w:rPr>
          <w:rFonts w:ascii="Garamond" w:hAnsi="Garamond"/>
          <w:i/>
        </w:rPr>
        <w:t>Σύγκριση</w:t>
      </w:r>
      <w:r w:rsidRPr="00EC05B4">
        <w:rPr>
          <w:rFonts w:ascii="Garamond" w:hAnsi="Garamond"/>
        </w:rPr>
        <w:t>, τχ. 4, Ιούνιος 1992, σσ.</w:t>
      </w:r>
      <w:r>
        <w:rPr>
          <w:rFonts w:ascii="Garamond" w:hAnsi="Garamond"/>
        </w:rPr>
        <w:t xml:space="preserve"> 33-52 και της ιδίας: </w:t>
      </w:r>
      <w:r w:rsidRPr="009139DB">
        <w:rPr>
          <w:rFonts w:ascii="Garamond" w:hAnsi="Garamond"/>
          <w:color w:val="000000"/>
          <w:shd w:val="clear" w:color="auto" w:fill="FFFFFF"/>
        </w:rPr>
        <w:t>«Η νεοελληνική λογοτεχνία μέσα από τη συγκριτική ματιά του Κωστή Παλαμά»,</w:t>
      </w:r>
      <w:r w:rsidRPr="009139DB">
        <w:rPr>
          <w:rStyle w:val="1Char"/>
          <w:rFonts w:ascii="Garamond" w:hAnsi="Garamond"/>
          <w:bCs w:val="0"/>
          <w:color w:val="000000"/>
          <w:sz w:val="20"/>
          <w:szCs w:val="20"/>
          <w:shd w:val="clear" w:color="auto" w:fill="FFFFFF"/>
        </w:rPr>
        <w:t xml:space="preserve"> </w:t>
      </w:r>
      <w:r w:rsidRPr="009139DB">
        <w:rPr>
          <w:rStyle w:val="style3"/>
          <w:rFonts w:ascii="Garamond" w:hAnsi="Garamond"/>
          <w:bCs/>
          <w:color w:val="000000"/>
          <w:shd w:val="clear" w:color="auto" w:fill="FFFFFF"/>
        </w:rPr>
        <w:t>Πρακτικά Α΄ Διεθνούς Συνεδρίου Συγκριτικής Γραμματολογίας, Σχέσεις της ελληνικής με τις ξένες λογοτεχνίες, 28 Νοεμβρίου - 1 Δεκεμβρίου 1991, Αθήνα, Εκδόσεις Δόμος 1995</w:t>
      </w:r>
      <w:r>
        <w:rPr>
          <w:rStyle w:val="style3"/>
          <w:rFonts w:ascii="Garamond" w:hAnsi="Garamond"/>
          <w:bCs/>
          <w:color w:val="000000"/>
          <w:shd w:val="clear" w:color="auto" w:fill="FFFFFF"/>
        </w:rPr>
        <w:t>,</w:t>
      </w:r>
      <w:r w:rsidRPr="009139DB">
        <w:rPr>
          <w:rFonts w:ascii="Garamond" w:hAnsi="Garamond"/>
          <w:color w:val="000000"/>
          <w:shd w:val="clear" w:color="auto" w:fill="FFFFFF"/>
        </w:rPr>
        <w:t xml:space="preserve"> σσ. 85-98.</w:t>
      </w:r>
      <w:r>
        <w:rPr>
          <w:rFonts w:ascii="Garamond" w:hAnsi="Garamond"/>
          <w:color w:val="000000"/>
          <w:shd w:val="clear" w:color="auto" w:fill="FFFFFF"/>
        </w:rPr>
        <w:t xml:space="preserve"> Επίσης βλ. σχετικά:</w:t>
      </w:r>
      <w:r w:rsidRPr="00FC69A0">
        <w:rPr>
          <w:rFonts w:ascii="Verdana" w:hAnsi="Verdana"/>
          <w:color w:val="000000"/>
          <w:sz w:val="18"/>
          <w:szCs w:val="18"/>
          <w:shd w:val="clear" w:color="auto" w:fill="FFFFFF"/>
        </w:rPr>
        <w:t xml:space="preserve"> </w:t>
      </w:r>
      <w:r w:rsidRPr="00FC69A0">
        <w:rPr>
          <w:rFonts w:ascii="Garamond" w:hAnsi="Garamond"/>
          <w:color w:val="000000"/>
          <w:shd w:val="clear" w:color="auto" w:fill="FFFFFF"/>
        </w:rPr>
        <w:t xml:space="preserve">Γιώργος Κεχαγιόγλου: «Ελληνικός νατουραλισμός και σύγχρονές του κριτικές προσλήψεις: Η περίπτωση του Παλαμά», </w:t>
      </w:r>
      <w:r w:rsidRPr="00FC69A0">
        <w:rPr>
          <w:rStyle w:val="a3"/>
          <w:rFonts w:ascii="Garamond" w:hAnsi="Garamond"/>
          <w:b w:val="0"/>
          <w:i/>
          <w:color w:val="000000"/>
          <w:shd w:val="clear" w:color="auto" w:fill="FFFFFF"/>
        </w:rPr>
        <w:t>Ο Νατουραλισμός στην Ελλάδα, Διαστάσεις- Μετασχηματισμοί- Όρια</w:t>
      </w:r>
      <w:r w:rsidRPr="00FC69A0">
        <w:rPr>
          <w:rStyle w:val="a3"/>
          <w:rFonts w:ascii="Garamond" w:hAnsi="Garamond"/>
          <w:b w:val="0"/>
          <w:color w:val="000000"/>
          <w:shd w:val="clear" w:color="auto" w:fill="FFFFFF"/>
        </w:rPr>
        <w:t>, Ελληνική Εταιρεία Γενικής και Συγκριτικής Γραμματολογίας, επιμέλεια Ελένη Πολίτου- Μαρμαρινού, Βίκυ Πάτσιου, Μεταίχμιο, Αθήνα 2007, σσ. 96-111.</w:t>
      </w:r>
    </w:p>
  </w:footnote>
  <w:footnote w:id="76">
    <w:p w:rsidR="00E51DE6" w:rsidRPr="00AD3CEC" w:rsidRDefault="00E51DE6" w:rsidP="00016039">
      <w:pPr>
        <w:pStyle w:val="a6"/>
        <w:jc w:val="both"/>
        <w:rPr>
          <w:rFonts w:ascii="Garamond" w:hAnsi="Garamond"/>
        </w:rPr>
      </w:pPr>
      <w:r w:rsidRPr="00AD3CEC">
        <w:rPr>
          <w:rStyle w:val="a7"/>
          <w:rFonts w:ascii="Garamond" w:hAnsi="Garamond"/>
        </w:rPr>
        <w:footnoteRef/>
      </w:r>
      <w:r w:rsidRPr="00AD3CEC">
        <w:rPr>
          <w:rFonts w:ascii="Garamond" w:hAnsi="Garamond"/>
        </w:rPr>
        <w:t xml:space="preserve">. </w:t>
      </w:r>
      <w:r w:rsidRPr="00AD3CEC">
        <w:rPr>
          <w:rFonts w:ascii="Garamond" w:hAnsi="Garamond"/>
          <w:lang w:val="it-IT"/>
        </w:rPr>
        <w:t>Gabriele</w:t>
      </w:r>
      <w:r w:rsidRPr="00AD3CEC">
        <w:rPr>
          <w:rFonts w:ascii="Garamond" w:hAnsi="Garamond"/>
        </w:rPr>
        <w:t xml:space="preserve"> </w:t>
      </w:r>
      <w:r w:rsidRPr="00AD3CEC">
        <w:rPr>
          <w:rFonts w:ascii="Garamond" w:hAnsi="Garamond"/>
          <w:lang w:val="it-IT"/>
        </w:rPr>
        <w:t>D</w:t>
      </w:r>
      <w:r w:rsidRPr="00AD3CEC">
        <w:rPr>
          <w:rFonts w:ascii="Garamond" w:hAnsi="Garamond"/>
        </w:rPr>
        <w:t>’</w:t>
      </w:r>
      <w:r w:rsidRPr="00AD3CEC">
        <w:rPr>
          <w:rFonts w:ascii="Garamond" w:hAnsi="Garamond"/>
          <w:lang w:val="it-IT"/>
        </w:rPr>
        <w:t>Annunzio</w:t>
      </w:r>
      <w:r w:rsidRPr="00AD3CEC">
        <w:rPr>
          <w:rFonts w:ascii="Garamond" w:hAnsi="Garamond"/>
        </w:rPr>
        <w:t xml:space="preserve">: </w:t>
      </w:r>
      <w:r w:rsidRPr="00AD3CEC">
        <w:rPr>
          <w:rFonts w:ascii="Garamond" w:hAnsi="Garamond" w:cs="Arial"/>
          <w:color w:val="000000"/>
        </w:rPr>
        <w:t xml:space="preserve">«Στον νέο βασιλέα της Ιταλίας», μτφρ. Κωστής Παλαμάς, </w:t>
      </w:r>
      <w:r w:rsidRPr="00AD3CEC">
        <w:rPr>
          <w:rFonts w:ascii="Garamond" w:hAnsi="Garamond" w:cs="Arial"/>
          <w:i/>
          <w:color w:val="000000"/>
        </w:rPr>
        <w:t>Εστία</w:t>
      </w:r>
      <w:r>
        <w:rPr>
          <w:rFonts w:ascii="Garamond" w:hAnsi="Garamond" w:cs="Arial"/>
          <w:color w:val="000000"/>
        </w:rPr>
        <w:t>, 29</w:t>
      </w:r>
      <w:r w:rsidRPr="00CC0846">
        <w:rPr>
          <w:rFonts w:ascii="Garamond" w:hAnsi="Garamond" w:cs="Arial"/>
          <w:color w:val="000000"/>
        </w:rPr>
        <w:t>/</w:t>
      </w:r>
      <w:r>
        <w:rPr>
          <w:rFonts w:ascii="Garamond" w:hAnsi="Garamond" w:cs="Arial"/>
          <w:color w:val="000000"/>
        </w:rPr>
        <w:t>10</w:t>
      </w:r>
      <w:r w:rsidRPr="00CC0846">
        <w:rPr>
          <w:rFonts w:ascii="Garamond" w:hAnsi="Garamond" w:cs="Arial"/>
          <w:color w:val="000000"/>
        </w:rPr>
        <w:t>/</w:t>
      </w:r>
      <w:r w:rsidRPr="00AD3CEC">
        <w:rPr>
          <w:rFonts w:ascii="Garamond" w:hAnsi="Garamond" w:cs="Arial"/>
          <w:color w:val="000000"/>
        </w:rPr>
        <w:t xml:space="preserve">1900, επανέκδοση: Κωστής Παλαμάς: </w:t>
      </w:r>
      <w:r w:rsidRPr="00AD3CEC">
        <w:rPr>
          <w:rFonts w:ascii="Garamond" w:hAnsi="Garamond" w:cs="Arial"/>
          <w:i/>
          <w:color w:val="000000"/>
        </w:rPr>
        <w:t>Άπαντα</w:t>
      </w:r>
      <w:r w:rsidRPr="00AD3CEC">
        <w:rPr>
          <w:rFonts w:ascii="Garamond" w:hAnsi="Garamond" w:cs="Arial"/>
          <w:color w:val="000000"/>
        </w:rPr>
        <w:t>, τομ. 11</w:t>
      </w:r>
      <w:r w:rsidRPr="00AD3CEC">
        <w:rPr>
          <w:rFonts w:ascii="Garamond" w:hAnsi="Garamond" w:cs="Arial"/>
          <w:color w:val="000000"/>
          <w:vertAlign w:val="superscript"/>
        </w:rPr>
        <w:t>ος</w:t>
      </w:r>
      <w:r w:rsidRPr="00AD3CEC">
        <w:rPr>
          <w:rFonts w:ascii="Garamond" w:hAnsi="Garamond" w:cs="Arial"/>
          <w:color w:val="000000"/>
        </w:rPr>
        <w:t>, σσ. 396-400.</w:t>
      </w:r>
    </w:p>
  </w:footnote>
  <w:footnote w:id="77">
    <w:p w:rsidR="00E51DE6" w:rsidRPr="006802B4" w:rsidRDefault="00E51DE6" w:rsidP="00CA7991">
      <w:pPr>
        <w:pStyle w:val="a6"/>
        <w:jc w:val="both"/>
        <w:rPr>
          <w:rFonts w:ascii="Garamond" w:hAnsi="Garamond"/>
        </w:rPr>
      </w:pPr>
      <w:r w:rsidRPr="006802B4">
        <w:rPr>
          <w:rStyle w:val="a7"/>
          <w:rFonts w:ascii="Garamond" w:hAnsi="Garamond"/>
        </w:rPr>
        <w:footnoteRef/>
      </w:r>
      <w:r w:rsidRPr="006802B4">
        <w:rPr>
          <w:rFonts w:ascii="Garamond" w:hAnsi="Garamond"/>
        </w:rPr>
        <w:t xml:space="preserve">.   Ανώνυμος: «Γράμματα και τέχναι», </w:t>
      </w:r>
      <w:r w:rsidRPr="006802B4">
        <w:rPr>
          <w:rFonts w:ascii="Garamond" w:hAnsi="Garamond"/>
          <w:i/>
        </w:rPr>
        <w:t>Πινακοθήκη</w:t>
      </w:r>
      <w:r w:rsidRPr="006802B4">
        <w:rPr>
          <w:rFonts w:ascii="Garamond" w:hAnsi="Garamond"/>
        </w:rPr>
        <w:t>, τομ. 12</w:t>
      </w:r>
      <w:r w:rsidRPr="006802B4">
        <w:rPr>
          <w:rFonts w:ascii="Garamond" w:hAnsi="Garamond"/>
          <w:vertAlign w:val="superscript"/>
        </w:rPr>
        <w:t>ος</w:t>
      </w:r>
      <w:r w:rsidRPr="006802B4">
        <w:rPr>
          <w:rFonts w:ascii="Garamond" w:hAnsi="Garamond"/>
        </w:rPr>
        <w:t xml:space="preserve">, αρ. 139, τχ. 139, </w:t>
      </w:r>
      <w:r>
        <w:rPr>
          <w:rFonts w:ascii="Garamond" w:hAnsi="Garamond"/>
        </w:rPr>
        <w:t>Έτος ΙΒ</w:t>
      </w:r>
      <w:r w:rsidRPr="006802B4">
        <w:rPr>
          <w:rFonts w:ascii="Garamond" w:hAnsi="Garamond"/>
        </w:rPr>
        <w:t>´, 1912, σσ. 138-139.</w:t>
      </w:r>
    </w:p>
  </w:footnote>
  <w:footnote w:id="78">
    <w:p w:rsidR="00E51DE6" w:rsidRPr="00BE06C7" w:rsidRDefault="00E51DE6" w:rsidP="00CA7991">
      <w:pPr>
        <w:pStyle w:val="a6"/>
        <w:jc w:val="both"/>
        <w:rPr>
          <w:rFonts w:ascii="Garamond" w:hAnsi="Garamond"/>
        </w:rPr>
      </w:pPr>
      <w:r w:rsidRPr="00BE06C7">
        <w:rPr>
          <w:rStyle w:val="a7"/>
          <w:rFonts w:ascii="Garamond" w:hAnsi="Garamond"/>
        </w:rPr>
        <w:footnoteRef/>
      </w:r>
      <w:r w:rsidRPr="00BE06C7">
        <w:rPr>
          <w:rFonts w:ascii="Garamond" w:hAnsi="Garamond"/>
        </w:rPr>
        <w:t xml:space="preserve">. Ανώνυμος: «Γράμματα και τέχναι», </w:t>
      </w:r>
      <w:r w:rsidRPr="00372D2A">
        <w:rPr>
          <w:rFonts w:ascii="Garamond" w:hAnsi="Garamond"/>
          <w:i/>
        </w:rPr>
        <w:t>Πινακοθήκη</w:t>
      </w:r>
      <w:r w:rsidRPr="00BE06C7">
        <w:rPr>
          <w:rFonts w:ascii="Garamond" w:hAnsi="Garamond"/>
        </w:rPr>
        <w:t>, τομ. 12</w:t>
      </w:r>
      <w:r w:rsidRPr="00BE06C7">
        <w:rPr>
          <w:rFonts w:ascii="Garamond" w:hAnsi="Garamond"/>
          <w:vertAlign w:val="superscript"/>
        </w:rPr>
        <w:t>ος</w:t>
      </w:r>
      <w:r w:rsidRPr="00BE06C7">
        <w:rPr>
          <w:rFonts w:ascii="Garamond" w:hAnsi="Garamond"/>
        </w:rPr>
        <w:t xml:space="preserve">, αρ. 141, τχ. 141, Έτος ΙΒ´, 1912, σ. 173. </w:t>
      </w:r>
    </w:p>
  </w:footnote>
  <w:footnote w:id="79">
    <w:p w:rsidR="00E51DE6" w:rsidRPr="007376EE" w:rsidRDefault="00E51DE6" w:rsidP="00DB108C">
      <w:pPr>
        <w:spacing w:after="0"/>
        <w:jc w:val="both"/>
        <w:rPr>
          <w:rFonts w:ascii="Garamond" w:hAnsi="Garamond"/>
          <w:b/>
          <w:sz w:val="20"/>
          <w:szCs w:val="20"/>
        </w:rPr>
      </w:pPr>
      <w:r w:rsidRPr="007376EE">
        <w:rPr>
          <w:rStyle w:val="a7"/>
          <w:rFonts w:ascii="Garamond" w:hAnsi="Garamond"/>
          <w:sz w:val="20"/>
          <w:szCs w:val="20"/>
        </w:rPr>
        <w:footnoteRef/>
      </w:r>
      <w:r w:rsidRPr="007376EE">
        <w:rPr>
          <w:rFonts w:ascii="Garamond" w:hAnsi="Garamond"/>
          <w:sz w:val="20"/>
          <w:szCs w:val="20"/>
        </w:rPr>
        <w:t xml:space="preserve">. Ανώνυμος: «Θέατρα», </w:t>
      </w:r>
      <w:r w:rsidRPr="007376EE">
        <w:rPr>
          <w:rFonts w:ascii="Garamond" w:hAnsi="Garamond"/>
          <w:i/>
          <w:sz w:val="20"/>
          <w:szCs w:val="20"/>
        </w:rPr>
        <w:t>Εμπρός</w:t>
      </w:r>
      <w:r w:rsidRPr="007376EE">
        <w:rPr>
          <w:rFonts w:ascii="Garamond" w:hAnsi="Garamond"/>
          <w:sz w:val="20"/>
          <w:szCs w:val="20"/>
        </w:rPr>
        <w:t>, έτος 23</w:t>
      </w:r>
      <w:r w:rsidRPr="007376EE">
        <w:rPr>
          <w:rFonts w:ascii="Garamond" w:hAnsi="Garamond"/>
          <w:sz w:val="20"/>
          <w:szCs w:val="20"/>
          <w:vertAlign w:val="superscript"/>
        </w:rPr>
        <w:t>ο</w:t>
      </w:r>
      <w:r w:rsidRPr="007376EE">
        <w:rPr>
          <w:rFonts w:ascii="Garamond" w:hAnsi="Garamond"/>
          <w:sz w:val="20"/>
          <w:szCs w:val="20"/>
        </w:rPr>
        <w:t>, αρ. 825</w:t>
      </w:r>
      <w:r>
        <w:rPr>
          <w:rFonts w:ascii="Garamond" w:hAnsi="Garamond"/>
          <w:sz w:val="20"/>
          <w:szCs w:val="20"/>
        </w:rPr>
        <w:t>2</w:t>
      </w:r>
      <w:r w:rsidRPr="007376EE">
        <w:rPr>
          <w:rFonts w:ascii="Garamond" w:hAnsi="Garamond"/>
          <w:sz w:val="20"/>
          <w:szCs w:val="20"/>
        </w:rPr>
        <w:t xml:space="preserve">, </w:t>
      </w:r>
      <w:r>
        <w:rPr>
          <w:rFonts w:ascii="Garamond" w:hAnsi="Garamond"/>
          <w:sz w:val="20"/>
          <w:szCs w:val="20"/>
        </w:rPr>
        <w:t>5</w:t>
      </w:r>
      <w:r w:rsidRPr="007376EE">
        <w:rPr>
          <w:rFonts w:ascii="Garamond" w:hAnsi="Garamond"/>
          <w:sz w:val="20"/>
          <w:szCs w:val="20"/>
        </w:rPr>
        <w:t xml:space="preserve">/10/1919, σ. </w:t>
      </w:r>
      <w:r>
        <w:rPr>
          <w:rFonts w:ascii="Garamond" w:hAnsi="Garamond"/>
          <w:sz w:val="20"/>
          <w:szCs w:val="20"/>
        </w:rPr>
        <w:t xml:space="preserve">2˙ </w:t>
      </w:r>
      <w:r w:rsidRPr="007376EE">
        <w:rPr>
          <w:rFonts w:ascii="Garamond" w:hAnsi="Garamond"/>
          <w:sz w:val="20"/>
          <w:szCs w:val="20"/>
        </w:rPr>
        <w:t xml:space="preserve">Ανώνυμος: «Θέατρα», </w:t>
      </w:r>
      <w:r w:rsidRPr="007376EE">
        <w:rPr>
          <w:rFonts w:ascii="Garamond" w:hAnsi="Garamond"/>
          <w:i/>
          <w:sz w:val="20"/>
          <w:szCs w:val="20"/>
        </w:rPr>
        <w:t>Εμπρός</w:t>
      </w:r>
      <w:r w:rsidRPr="007376EE">
        <w:rPr>
          <w:rFonts w:ascii="Garamond" w:hAnsi="Garamond"/>
          <w:sz w:val="20"/>
          <w:szCs w:val="20"/>
        </w:rPr>
        <w:t>, έτος 23</w:t>
      </w:r>
      <w:r w:rsidRPr="007376EE">
        <w:rPr>
          <w:rFonts w:ascii="Garamond" w:hAnsi="Garamond"/>
          <w:sz w:val="20"/>
          <w:szCs w:val="20"/>
          <w:vertAlign w:val="superscript"/>
        </w:rPr>
        <w:t>ο</w:t>
      </w:r>
      <w:r w:rsidRPr="007376EE">
        <w:rPr>
          <w:rFonts w:ascii="Garamond" w:hAnsi="Garamond"/>
          <w:sz w:val="20"/>
          <w:szCs w:val="20"/>
        </w:rPr>
        <w:t>, αρ. 825</w:t>
      </w:r>
      <w:r>
        <w:rPr>
          <w:rFonts w:ascii="Garamond" w:hAnsi="Garamond"/>
          <w:sz w:val="20"/>
          <w:szCs w:val="20"/>
        </w:rPr>
        <w:t>3</w:t>
      </w:r>
      <w:r w:rsidRPr="007376EE">
        <w:rPr>
          <w:rFonts w:ascii="Garamond" w:hAnsi="Garamond"/>
          <w:sz w:val="20"/>
          <w:szCs w:val="20"/>
        </w:rPr>
        <w:t xml:space="preserve">, </w:t>
      </w:r>
      <w:r>
        <w:rPr>
          <w:rFonts w:ascii="Garamond" w:hAnsi="Garamond"/>
          <w:sz w:val="20"/>
          <w:szCs w:val="20"/>
        </w:rPr>
        <w:t>6</w:t>
      </w:r>
      <w:r w:rsidRPr="007376EE">
        <w:rPr>
          <w:rFonts w:ascii="Garamond" w:hAnsi="Garamond"/>
          <w:sz w:val="20"/>
          <w:szCs w:val="20"/>
        </w:rPr>
        <w:t xml:space="preserve">/10/1919, σ. </w:t>
      </w:r>
      <w:r>
        <w:rPr>
          <w:rFonts w:ascii="Garamond" w:hAnsi="Garamond"/>
          <w:sz w:val="20"/>
          <w:szCs w:val="20"/>
        </w:rPr>
        <w:t xml:space="preserve">4˙ </w:t>
      </w:r>
      <w:r w:rsidRPr="00C45837">
        <w:rPr>
          <w:rFonts w:ascii="Garamond" w:hAnsi="Garamond"/>
          <w:sz w:val="20"/>
          <w:szCs w:val="20"/>
        </w:rPr>
        <w:t>Ανώνυμος: «Θέατρα»,</w:t>
      </w:r>
      <w:r w:rsidRPr="007376EE">
        <w:rPr>
          <w:rFonts w:ascii="Garamond" w:hAnsi="Garamond"/>
          <w:sz w:val="20"/>
          <w:szCs w:val="20"/>
        </w:rPr>
        <w:t xml:space="preserve"> </w:t>
      </w:r>
      <w:r w:rsidRPr="007376EE">
        <w:rPr>
          <w:rFonts w:ascii="Garamond" w:hAnsi="Garamond"/>
          <w:i/>
          <w:sz w:val="20"/>
          <w:szCs w:val="20"/>
        </w:rPr>
        <w:t>Εμπρός</w:t>
      </w:r>
      <w:r w:rsidRPr="007376EE">
        <w:rPr>
          <w:rFonts w:ascii="Garamond" w:hAnsi="Garamond"/>
          <w:sz w:val="20"/>
          <w:szCs w:val="20"/>
        </w:rPr>
        <w:t>, έτος 23</w:t>
      </w:r>
      <w:r w:rsidRPr="007376EE">
        <w:rPr>
          <w:rFonts w:ascii="Garamond" w:hAnsi="Garamond"/>
          <w:sz w:val="20"/>
          <w:szCs w:val="20"/>
          <w:vertAlign w:val="superscript"/>
        </w:rPr>
        <w:t>ο</w:t>
      </w:r>
      <w:r w:rsidRPr="007376EE">
        <w:rPr>
          <w:rFonts w:ascii="Garamond" w:hAnsi="Garamond"/>
          <w:sz w:val="20"/>
          <w:szCs w:val="20"/>
        </w:rPr>
        <w:t>, αρ. 825</w:t>
      </w:r>
      <w:r>
        <w:rPr>
          <w:rFonts w:ascii="Garamond" w:hAnsi="Garamond"/>
          <w:sz w:val="20"/>
          <w:szCs w:val="20"/>
        </w:rPr>
        <w:t>4</w:t>
      </w:r>
      <w:r w:rsidRPr="007376EE">
        <w:rPr>
          <w:rFonts w:ascii="Garamond" w:hAnsi="Garamond"/>
          <w:sz w:val="20"/>
          <w:szCs w:val="20"/>
        </w:rPr>
        <w:t xml:space="preserve">, </w:t>
      </w:r>
      <w:r>
        <w:rPr>
          <w:rFonts w:ascii="Garamond" w:hAnsi="Garamond"/>
          <w:sz w:val="20"/>
          <w:szCs w:val="20"/>
        </w:rPr>
        <w:t>7</w:t>
      </w:r>
      <w:r w:rsidRPr="007376EE">
        <w:rPr>
          <w:rFonts w:ascii="Garamond" w:hAnsi="Garamond"/>
          <w:sz w:val="20"/>
          <w:szCs w:val="20"/>
        </w:rPr>
        <w:t xml:space="preserve">/10/1919, σ. </w:t>
      </w:r>
      <w:r>
        <w:rPr>
          <w:rFonts w:ascii="Garamond" w:hAnsi="Garamond"/>
          <w:sz w:val="20"/>
          <w:szCs w:val="20"/>
        </w:rPr>
        <w:t xml:space="preserve">2˙ </w:t>
      </w:r>
      <w:r w:rsidRPr="007376EE">
        <w:rPr>
          <w:rFonts w:ascii="Garamond" w:hAnsi="Garamond"/>
          <w:sz w:val="20"/>
          <w:szCs w:val="20"/>
        </w:rPr>
        <w:t xml:space="preserve">Ανώνυμος: «Θέατρα», </w:t>
      </w:r>
      <w:r w:rsidRPr="007376EE">
        <w:rPr>
          <w:rFonts w:ascii="Garamond" w:hAnsi="Garamond"/>
          <w:i/>
          <w:sz w:val="20"/>
          <w:szCs w:val="20"/>
        </w:rPr>
        <w:t>Εμπρός</w:t>
      </w:r>
      <w:r w:rsidRPr="007376EE">
        <w:rPr>
          <w:rFonts w:ascii="Garamond" w:hAnsi="Garamond"/>
          <w:sz w:val="20"/>
          <w:szCs w:val="20"/>
        </w:rPr>
        <w:t>, έτος 23</w:t>
      </w:r>
      <w:r w:rsidRPr="007376EE">
        <w:rPr>
          <w:rFonts w:ascii="Garamond" w:hAnsi="Garamond"/>
          <w:sz w:val="20"/>
          <w:szCs w:val="20"/>
          <w:vertAlign w:val="superscript"/>
        </w:rPr>
        <w:t>ο</w:t>
      </w:r>
      <w:r w:rsidRPr="007376EE">
        <w:rPr>
          <w:rFonts w:ascii="Garamond" w:hAnsi="Garamond"/>
          <w:sz w:val="20"/>
          <w:szCs w:val="20"/>
        </w:rPr>
        <w:t>, αρ. 825</w:t>
      </w:r>
      <w:r>
        <w:rPr>
          <w:rFonts w:ascii="Garamond" w:hAnsi="Garamond"/>
          <w:sz w:val="20"/>
          <w:szCs w:val="20"/>
        </w:rPr>
        <w:t>5</w:t>
      </w:r>
      <w:r w:rsidRPr="007376EE">
        <w:rPr>
          <w:rFonts w:ascii="Garamond" w:hAnsi="Garamond"/>
          <w:sz w:val="20"/>
          <w:szCs w:val="20"/>
        </w:rPr>
        <w:t xml:space="preserve">, </w:t>
      </w:r>
      <w:r>
        <w:rPr>
          <w:rFonts w:ascii="Garamond" w:hAnsi="Garamond"/>
          <w:sz w:val="20"/>
          <w:szCs w:val="20"/>
        </w:rPr>
        <w:t>8</w:t>
      </w:r>
      <w:r w:rsidRPr="007376EE">
        <w:rPr>
          <w:rFonts w:ascii="Garamond" w:hAnsi="Garamond"/>
          <w:sz w:val="20"/>
          <w:szCs w:val="20"/>
        </w:rPr>
        <w:t>/10/1919, σ. 2</w:t>
      </w:r>
      <w:r>
        <w:rPr>
          <w:rFonts w:ascii="Garamond" w:hAnsi="Garamond"/>
          <w:sz w:val="20"/>
          <w:szCs w:val="20"/>
        </w:rPr>
        <w:t xml:space="preserve">˙ </w:t>
      </w:r>
      <w:r w:rsidRPr="007376EE">
        <w:rPr>
          <w:rFonts w:ascii="Garamond" w:hAnsi="Garamond"/>
          <w:sz w:val="20"/>
          <w:szCs w:val="20"/>
        </w:rPr>
        <w:t xml:space="preserve">Ανώνυμος: «Θέατρα», </w:t>
      </w:r>
      <w:r w:rsidRPr="007376EE">
        <w:rPr>
          <w:rFonts w:ascii="Garamond" w:hAnsi="Garamond"/>
          <w:i/>
          <w:sz w:val="20"/>
          <w:szCs w:val="20"/>
        </w:rPr>
        <w:t>Εμπρός</w:t>
      </w:r>
      <w:r w:rsidRPr="007376EE">
        <w:rPr>
          <w:rFonts w:ascii="Garamond" w:hAnsi="Garamond"/>
          <w:sz w:val="20"/>
          <w:szCs w:val="20"/>
        </w:rPr>
        <w:t>, έτος 23</w:t>
      </w:r>
      <w:r w:rsidRPr="007376EE">
        <w:rPr>
          <w:rFonts w:ascii="Garamond" w:hAnsi="Garamond"/>
          <w:sz w:val="20"/>
          <w:szCs w:val="20"/>
          <w:vertAlign w:val="superscript"/>
        </w:rPr>
        <w:t>ο</w:t>
      </w:r>
      <w:r w:rsidRPr="007376EE">
        <w:rPr>
          <w:rFonts w:ascii="Garamond" w:hAnsi="Garamond"/>
          <w:sz w:val="20"/>
          <w:szCs w:val="20"/>
        </w:rPr>
        <w:t>, αρ. 8256, 9/10/1919, σ. 2</w:t>
      </w:r>
      <w:r>
        <w:rPr>
          <w:rFonts w:ascii="Garamond" w:hAnsi="Garamond"/>
          <w:sz w:val="20"/>
          <w:szCs w:val="20"/>
        </w:rPr>
        <w:t>˙</w:t>
      </w:r>
      <w:r w:rsidRPr="000B287D">
        <w:rPr>
          <w:rFonts w:ascii="Garamond" w:hAnsi="Garamond"/>
          <w:sz w:val="20"/>
          <w:szCs w:val="20"/>
        </w:rPr>
        <w:t xml:space="preserve"> </w:t>
      </w:r>
      <w:r w:rsidRPr="007376EE">
        <w:rPr>
          <w:rFonts w:ascii="Garamond" w:hAnsi="Garamond"/>
          <w:sz w:val="20"/>
          <w:szCs w:val="20"/>
        </w:rPr>
        <w:t>Ανώνυμος: «Θέατρα»,</w:t>
      </w:r>
      <w:r>
        <w:rPr>
          <w:rFonts w:ascii="Garamond" w:hAnsi="Garamond"/>
          <w:sz w:val="20"/>
          <w:szCs w:val="20"/>
        </w:rPr>
        <w:t xml:space="preserve"> </w:t>
      </w:r>
      <w:r w:rsidRPr="004C1802">
        <w:rPr>
          <w:rFonts w:ascii="Garamond" w:hAnsi="Garamond"/>
          <w:i/>
          <w:sz w:val="20"/>
          <w:szCs w:val="20"/>
        </w:rPr>
        <w:t>Ριζοσπάστης</w:t>
      </w:r>
      <w:r>
        <w:rPr>
          <w:rFonts w:ascii="Garamond" w:hAnsi="Garamond"/>
          <w:sz w:val="20"/>
          <w:szCs w:val="20"/>
        </w:rPr>
        <w:t>, έτος Γ´, αρ. 791, 5/10/1919, σ. 2˙</w:t>
      </w:r>
      <w:r w:rsidRPr="00F70A01">
        <w:rPr>
          <w:rFonts w:ascii="Garamond" w:hAnsi="Garamond"/>
          <w:sz w:val="20"/>
          <w:szCs w:val="20"/>
        </w:rPr>
        <w:t xml:space="preserve"> </w:t>
      </w:r>
      <w:r w:rsidRPr="004C1802">
        <w:rPr>
          <w:rFonts w:ascii="Garamond" w:hAnsi="Garamond"/>
          <w:sz w:val="20"/>
          <w:szCs w:val="20"/>
        </w:rPr>
        <w:t xml:space="preserve"> </w:t>
      </w:r>
      <w:r w:rsidRPr="007376EE">
        <w:rPr>
          <w:rFonts w:ascii="Garamond" w:hAnsi="Garamond"/>
          <w:sz w:val="20"/>
          <w:szCs w:val="20"/>
        </w:rPr>
        <w:t>Ανώνυμος: «Θέατρα»,</w:t>
      </w:r>
      <w:r>
        <w:rPr>
          <w:rFonts w:ascii="Garamond" w:hAnsi="Garamond"/>
          <w:sz w:val="20"/>
          <w:szCs w:val="20"/>
        </w:rPr>
        <w:t xml:space="preserve"> </w:t>
      </w:r>
      <w:r w:rsidRPr="004C1802">
        <w:rPr>
          <w:rFonts w:ascii="Garamond" w:hAnsi="Garamond"/>
          <w:i/>
          <w:sz w:val="20"/>
          <w:szCs w:val="20"/>
        </w:rPr>
        <w:t>Ριζοσπάστης</w:t>
      </w:r>
      <w:r>
        <w:rPr>
          <w:rFonts w:ascii="Garamond" w:hAnsi="Garamond"/>
          <w:sz w:val="20"/>
          <w:szCs w:val="20"/>
        </w:rPr>
        <w:t>, έτος Γ´, αρ. 792, 6/10/1919, σ. 4˙</w:t>
      </w:r>
      <w:r w:rsidRPr="00F70A01">
        <w:rPr>
          <w:rFonts w:ascii="Garamond" w:hAnsi="Garamond"/>
          <w:sz w:val="20"/>
          <w:szCs w:val="20"/>
        </w:rPr>
        <w:t xml:space="preserve"> </w:t>
      </w:r>
      <w:r w:rsidRPr="004C1802">
        <w:rPr>
          <w:rFonts w:ascii="Garamond" w:hAnsi="Garamond"/>
          <w:sz w:val="20"/>
          <w:szCs w:val="20"/>
        </w:rPr>
        <w:t xml:space="preserve"> </w:t>
      </w:r>
      <w:r w:rsidRPr="007376EE">
        <w:rPr>
          <w:rFonts w:ascii="Garamond" w:hAnsi="Garamond"/>
          <w:sz w:val="20"/>
          <w:szCs w:val="20"/>
        </w:rPr>
        <w:t>Ανώνυμος: «Θέατρα»,</w:t>
      </w:r>
      <w:r>
        <w:rPr>
          <w:rFonts w:ascii="Garamond" w:hAnsi="Garamond"/>
          <w:sz w:val="20"/>
          <w:szCs w:val="20"/>
        </w:rPr>
        <w:t xml:space="preserve"> </w:t>
      </w:r>
      <w:r w:rsidRPr="004C1802">
        <w:rPr>
          <w:rFonts w:ascii="Garamond" w:hAnsi="Garamond"/>
          <w:i/>
          <w:sz w:val="20"/>
          <w:szCs w:val="20"/>
        </w:rPr>
        <w:t>Ριζοσπάστης</w:t>
      </w:r>
      <w:r>
        <w:rPr>
          <w:rFonts w:ascii="Garamond" w:hAnsi="Garamond"/>
          <w:sz w:val="20"/>
          <w:szCs w:val="20"/>
        </w:rPr>
        <w:t>, έτος Γ´, αρ. 794, 8/10/1919, σ. 2˙</w:t>
      </w:r>
      <w:r w:rsidRPr="00F70A01">
        <w:rPr>
          <w:rFonts w:ascii="Garamond" w:hAnsi="Garamond"/>
          <w:sz w:val="20"/>
          <w:szCs w:val="20"/>
        </w:rPr>
        <w:t xml:space="preserve"> </w:t>
      </w:r>
      <w:r w:rsidRPr="007376EE">
        <w:rPr>
          <w:rFonts w:ascii="Garamond" w:hAnsi="Garamond"/>
          <w:sz w:val="20"/>
          <w:szCs w:val="20"/>
        </w:rPr>
        <w:t>Ανώνυμος: «Θέατρα»,</w:t>
      </w:r>
      <w:r>
        <w:rPr>
          <w:rFonts w:ascii="Garamond" w:hAnsi="Garamond"/>
          <w:sz w:val="20"/>
          <w:szCs w:val="20"/>
        </w:rPr>
        <w:t xml:space="preserve"> </w:t>
      </w:r>
      <w:r w:rsidRPr="004C1802">
        <w:rPr>
          <w:rFonts w:ascii="Garamond" w:hAnsi="Garamond"/>
          <w:i/>
          <w:sz w:val="20"/>
          <w:szCs w:val="20"/>
        </w:rPr>
        <w:t>Ριζοσπάστης</w:t>
      </w:r>
      <w:r>
        <w:rPr>
          <w:rFonts w:ascii="Garamond" w:hAnsi="Garamond"/>
          <w:sz w:val="20"/>
          <w:szCs w:val="20"/>
        </w:rPr>
        <w:t>, έτος Γ´, αρ. 795, 9/10/1919, σ. 2˙</w:t>
      </w:r>
      <w:r w:rsidRPr="007D40A4">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5/10/1919, φύλλο 5</w:t>
      </w:r>
      <w:r w:rsidRPr="007D40A4">
        <w:rPr>
          <w:rFonts w:ascii="Garamond" w:hAnsi="Garamond"/>
          <w:sz w:val="20"/>
          <w:szCs w:val="20"/>
          <w:vertAlign w:val="superscript"/>
        </w:rPr>
        <w:t>ο</w:t>
      </w:r>
      <w:r>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6/10/1919, φύλλο 5</w:t>
      </w:r>
      <w:r w:rsidRPr="007D40A4">
        <w:rPr>
          <w:rFonts w:ascii="Garamond" w:hAnsi="Garamond"/>
          <w:sz w:val="20"/>
          <w:szCs w:val="20"/>
          <w:vertAlign w:val="superscript"/>
        </w:rPr>
        <w:t>ο</w:t>
      </w:r>
      <w:r>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7/10/1919, φύλλο 5</w:t>
      </w:r>
      <w:r w:rsidRPr="007D40A4">
        <w:rPr>
          <w:rFonts w:ascii="Garamond" w:hAnsi="Garamond"/>
          <w:sz w:val="20"/>
          <w:szCs w:val="20"/>
          <w:vertAlign w:val="superscript"/>
        </w:rPr>
        <w:t>ο</w:t>
      </w:r>
      <w:r>
        <w:rPr>
          <w:rFonts w:ascii="Garamond" w:hAnsi="Garamond"/>
          <w:sz w:val="20"/>
          <w:szCs w:val="20"/>
        </w:rPr>
        <w:t>˙</w:t>
      </w:r>
      <w:r w:rsidRPr="007D40A4">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8/10/1919, φύλλο 5</w:t>
      </w:r>
      <w:r w:rsidRPr="007D40A4">
        <w:rPr>
          <w:rFonts w:ascii="Garamond" w:hAnsi="Garamond"/>
          <w:sz w:val="20"/>
          <w:szCs w:val="20"/>
          <w:vertAlign w:val="superscript"/>
        </w:rPr>
        <w:t>ο</w:t>
      </w:r>
      <w:r>
        <w:rPr>
          <w:rFonts w:ascii="Garamond" w:hAnsi="Garamond"/>
          <w:sz w:val="20"/>
          <w:szCs w:val="20"/>
        </w:rPr>
        <w:t>˙</w:t>
      </w:r>
      <w:r w:rsidRPr="007D40A4">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8/10/1919, φύλλο 5</w:t>
      </w:r>
      <w:r w:rsidRPr="007D40A4">
        <w:rPr>
          <w:rFonts w:ascii="Garamond" w:hAnsi="Garamond"/>
          <w:sz w:val="20"/>
          <w:szCs w:val="20"/>
          <w:vertAlign w:val="superscript"/>
        </w:rPr>
        <w:t>ο</w:t>
      </w:r>
      <w:r>
        <w:rPr>
          <w:rFonts w:ascii="Garamond" w:hAnsi="Garamond"/>
          <w:sz w:val="20"/>
          <w:szCs w:val="20"/>
        </w:rPr>
        <w:t>˙</w:t>
      </w:r>
      <w:r w:rsidRPr="007D40A4">
        <w:rPr>
          <w:rFonts w:ascii="Garamond" w:hAnsi="Garamond"/>
          <w:sz w:val="20"/>
          <w:szCs w:val="20"/>
        </w:rPr>
        <w:t xml:space="preserve"> </w:t>
      </w:r>
      <w:r w:rsidRPr="007376EE">
        <w:rPr>
          <w:rFonts w:ascii="Garamond" w:hAnsi="Garamond"/>
          <w:sz w:val="20"/>
          <w:szCs w:val="20"/>
        </w:rPr>
        <w:t>Ανώνυμος: «</w:t>
      </w:r>
      <w:r>
        <w:rPr>
          <w:rFonts w:ascii="Garamond" w:hAnsi="Garamond"/>
          <w:sz w:val="20"/>
          <w:szCs w:val="20"/>
        </w:rPr>
        <w:t xml:space="preserve">Τέχνη. Θέατρον», </w:t>
      </w:r>
      <w:r w:rsidRPr="007D40A4">
        <w:rPr>
          <w:rFonts w:ascii="Garamond" w:hAnsi="Garamond"/>
          <w:i/>
          <w:sz w:val="20"/>
          <w:szCs w:val="20"/>
        </w:rPr>
        <w:t>Ελλάς</w:t>
      </w:r>
      <w:r>
        <w:rPr>
          <w:rFonts w:ascii="Garamond" w:hAnsi="Garamond"/>
          <w:sz w:val="20"/>
          <w:szCs w:val="20"/>
        </w:rPr>
        <w:t>, 10/10/1919, φύλλο 2</w:t>
      </w:r>
      <w:r w:rsidRPr="007D40A4">
        <w:rPr>
          <w:rFonts w:ascii="Garamond" w:hAnsi="Garamond"/>
          <w:sz w:val="20"/>
          <w:szCs w:val="20"/>
          <w:vertAlign w:val="superscript"/>
        </w:rPr>
        <w:t>ο</w:t>
      </w:r>
      <w:r>
        <w:rPr>
          <w:rFonts w:ascii="Garamond" w:hAnsi="Garamond"/>
          <w:sz w:val="20"/>
          <w:szCs w:val="20"/>
        </w:rPr>
        <w:t>˙</w:t>
      </w:r>
    </w:p>
  </w:footnote>
  <w:footnote w:id="80">
    <w:p w:rsidR="00E51DE6" w:rsidRDefault="00E51DE6" w:rsidP="00DB108C">
      <w:pPr>
        <w:pStyle w:val="a6"/>
        <w:jc w:val="both"/>
      </w:pPr>
      <w:r>
        <w:rPr>
          <w:rStyle w:val="a7"/>
        </w:rPr>
        <w:footnoteRef/>
      </w:r>
      <w:r>
        <w:t>.</w:t>
      </w:r>
      <w:r w:rsidRPr="00CB38EE">
        <w:rPr>
          <w:rFonts w:ascii="Garamond" w:hAnsi="Garamond"/>
        </w:rPr>
        <w:t xml:space="preserve"> </w:t>
      </w:r>
      <w:r w:rsidRPr="007376EE">
        <w:rPr>
          <w:rFonts w:ascii="Garamond" w:hAnsi="Garamond"/>
        </w:rPr>
        <w:t>Α</w:t>
      </w:r>
      <w:r>
        <w:rPr>
          <w:rFonts w:ascii="Garamond" w:hAnsi="Garamond"/>
        </w:rPr>
        <w:t>νώνυμος: «Σπλέντιντ</w:t>
      </w:r>
      <w:r w:rsidRPr="007376EE">
        <w:rPr>
          <w:rFonts w:ascii="Garamond" w:hAnsi="Garamond"/>
        </w:rPr>
        <w:t xml:space="preserve">», </w:t>
      </w:r>
      <w:r w:rsidRPr="007376EE">
        <w:rPr>
          <w:rFonts w:ascii="Garamond" w:hAnsi="Garamond"/>
          <w:i/>
        </w:rPr>
        <w:t>Εμπρός</w:t>
      </w:r>
      <w:r w:rsidRPr="007376EE">
        <w:rPr>
          <w:rFonts w:ascii="Garamond" w:hAnsi="Garamond"/>
        </w:rPr>
        <w:t>, έτος 23</w:t>
      </w:r>
      <w:r w:rsidRPr="007376EE">
        <w:rPr>
          <w:rFonts w:ascii="Garamond" w:hAnsi="Garamond"/>
          <w:vertAlign w:val="superscript"/>
        </w:rPr>
        <w:t>ο</w:t>
      </w:r>
      <w:r w:rsidRPr="007376EE">
        <w:rPr>
          <w:rFonts w:ascii="Garamond" w:hAnsi="Garamond"/>
        </w:rPr>
        <w:t>, αρ. 825</w:t>
      </w:r>
      <w:r>
        <w:rPr>
          <w:rFonts w:ascii="Garamond" w:hAnsi="Garamond"/>
        </w:rPr>
        <w:t>3</w:t>
      </w:r>
      <w:r w:rsidRPr="007376EE">
        <w:rPr>
          <w:rFonts w:ascii="Garamond" w:hAnsi="Garamond"/>
        </w:rPr>
        <w:t xml:space="preserve">, </w:t>
      </w:r>
      <w:r>
        <w:rPr>
          <w:rFonts w:ascii="Garamond" w:hAnsi="Garamond"/>
        </w:rPr>
        <w:t>6</w:t>
      </w:r>
      <w:r w:rsidRPr="007376EE">
        <w:rPr>
          <w:rFonts w:ascii="Garamond" w:hAnsi="Garamond"/>
        </w:rPr>
        <w:t xml:space="preserve">/10/1919, σ. </w:t>
      </w:r>
      <w:r>
        <w:rPr>
          <w:rFonts w:ascii="Garamond" w:hAnsi="Garamond"/>
        </w:rPr>
        <w:t>3.</w:t>
      </w:r>
    </w:p>
  </w:footnote>
  <w:footnote w:id="81">
    <w:p w:rsidR="00E51DE6" w:rsidRPr="00C53E52" w:rsidRDefault="00E51DE6" w:rsidP="00A7534F">
      <w:pPr>
        <w:pStyle w:val="a6"/>
        <w:jc w:val="both"/>
        <w:rPr>
          <w:rFonts w:ascii="Garamond" w:hAnsi="Garamond"/>
          <w:lang w:val="it-IT"/>
        </w:rPr>
      </w:pPr>
      <w:r w:rsidRPr="00C53E52">
        <w:rPr>
          <w:rStyle w:val="a7"/>
          <w:rFonts w:ascii="Garamond" w:hAnsi="Garamond"/>
        </w:rPr>
        <w:footnoteRef/>
      </w:r>
      <w:r w:rsidRPr="00D42008">
        <w:rPr>
          <w:rFonts w:ascii="Garamond" w:hAnsi="Garamond"/>
          <w:lang w:val="en-US"/>
        </w:rPr>
        <w:t xml:space="preserve">. </w:t>
      </w:r>
      <w:r w:rsidRPr="00C53E52">
        <w:rPr>
          <w:rFonts w:ascii="Garamond" w:hAnsi="Garamond"/>
          <w:lang w:val="it-IT"/>
        </w:rPr>
        <w:t>Jarro</w:t>
      </w:r>
      <w:r w:rsidRPr="00D42008">
        <w:rPr>
          <w:rFonts w:ascii="Garamond" w:hAnsi="Garamond"/>
          <w:lang w:val="en-US"/>
        </w:rPr>
        <w:t xml:space="preserve"> </w:t>
      </w:r>
      <w:r w:rsidRPr="00C53E52">
        <w:rPr>
          <w:rFonts w:ascii="Garamond" w:hAnsi="Garamond"/>
          <w:lang w:val="it-IT"/>
        </w:rPr>
        <w:t>Giulio</w:t>
      </w:r>
      <w:r w:rsidRPr="00D42008">
        <w:rPr>
          <w:rFonts w:ascii="Garamond" w:hAnsi="Garamond"/>
          <w:lang w:val="en-US"/>
        </w:rPr>
        <w:t xml:space="preserve"> </w:t>
      </w:r>
      <w:r w:rsidRPr="00C53E52">
        <w:rPr>
          <w:rFonts w:ascii="Garamond" w:hAnsi="Garamond"/>
          <w:lang w:val="it-IT"/>
        </w:rPr>
        <w:t>Piccini</w:t>
      </w:r>
      <w:r w:rsidRPr="00D42008">
        <w:rPr>
          <w:rFonts w:ascii="Garamond" w:hAnsi="Garamond"/>
          <w:lang w:val="en-US"/>
        </w:rPr>
        <w:t>: «</w:t>
      </w:r>
      <w:r w:rsidRPr="00C53E52">
        <w:rPr>
          <w:rFonts w:ascii="Garamond" w:hAnsi="Garamond"/>
          <w:lang w:val="it-IT"/>
        </w:rPr>
        <w:t>Confessioni</w:t>
      </w:r>
      <w:r w:rsidRPr="00D42008">
        <w:rPr>
          <w:rFonts w:ascii="Garamond" w:hAnsi="Garamond"/>
          <w:lang w:val="en-US"/>
        </w:rPr>
        <w:t xml:space="preserve"> </w:t>
      </w:r>
      <w:r w:rsidRPr="00C53E52">
        <w:rPr>
          <w:rFonts w:ascii="Garamond" w:hAnsi="Garamond"/>
          <w:lang w:val="it-IT"/>
        </w:rPr>
        <w:t>di</w:t>
      </w:r>
      <w:r w:rsidRPr="00D42008">
        <w:rPr>
          <w:rFonts w:ascii="Garamond" w:hAnsi="Garamond"/>
          <w:lang w:val="en-US"/>
        </w:rPr>
        <w:t xml:space="preserve"> </w:t>
      </w:r>
      <w:r w:rsidRPr="00C53E52">
        <w:rPr>
          <w:rFonts w:ascii="Garamond" w:hAnsi="Garamond"/>
          <w:lang w:val="it-IT"/>
        </w:rPr>
        <w:t>Gabriele</w:t>
      </w:r>
      <w:r w:rsidRPr="00D42008">
        <w:rPr>
          <w:rFonts w:ascii="Garamond" w:hAnsi="Garamond"/>
          <w:lang w:val="en-US"/>
        </w:rPr>
        <w:t xml:space="preserve"> </w:t>
      </w:r>
      <w:r w:rsidRPr="00C53E52">
        <w:rPr>
          <w:rFonts w:ascii="Garamond" w:hAnsi="Garamond"/>
          <w:lang w:val="it-IT"/>
        </w:rPr>
        <w:t xml:space="preserve">D’Annunzio per la prima volta pubblicate», </w:t>
      </w:r>
      <w:r w:rsidRPr="00C53E52">
        <w:rPr>
          <w:rFonts w:ascii="Garamond" w:hAnsi="Garamond"/>
          <w:i/>
          <w:lang w:val="it-IT"/>
        </w:rPr>
        <w:t>La nazione</w:t>
      </w:r>
      <w:r w:rsidRPr="00C53E52">
        <w:rPr>
          <w:rFonts w:ascii="Garamond" w:hAnsi="Garamond"/>
          <w:lang w:val="it-IT"/>
        </w:rPr>
        <w:t xml:space="preserve">, 15 </w:t>
      </w:r>
      <w:r w:rsidRPr="00C53E52">
        <w:rPr>
          <w:rFonts w:ascii="Garamond" w:hAnsi="Garamond"/>
        </w:rPr>
        <w:t>Ιουλίου</w:t>
      </w:r>
      <w:r>
        <w:rPr>
          <w:rFonts w:ascii="Garamond" w:hAnsi="Garamond"/>
          <w:lang w:val="it-IT"/>
        </w:rPr>
        <w:t xml:space="preserve"> 1914.</w:t>
      </w:r>
      <w:r w:rsidRPr="00C53E52">
        <w:rPr>
          <w:rFonts w:ascii="Garamond" w:hAnsi="Garamond"/>
          <w:lang w:val="it-IT"/>
        </w:rPr>
        <w:t xml:space="preserve"> </w:t>
      </w:r>
    </w:p>
  </w:footnote>
  <w:footnote w:id="82">
    <w:p w:rsidR="00E51DE6" w:rsidRPr="002E10EF" w:rsidRDefault="00E51DE6" w:rsidP="00A7534F">
      <w:pPr>
        <w:pStyle w:val="a6"/>
        <w:jc w:val="both"/>
        <w:rPr>
          <w:rFonts w:ascii="Garamond" w:hAnsi="Garamond"/>
          <w:lang w:val="it-IT"/>
        </w:rPr>
      </w:pPr>
      <w:r w:rsidRPr="00A77044">
        <w:rPr>
          <w:rStyle w:val="a7"/>
          <w:rFonts w:ascii="Garamond" w:hAnsi="Garamond"/>
        </w:rPr>
        <w:footnoteRef/>
      </w:r>
      <w:r w:rsidRPr="00A77044">
        <w:rPr>
          <w:rFonts w:ascii="Garamond" w:hAnsi="Garamond"/>
          <w:lang w:val="it-IT"/>
        </w:rPr>
        <w:t xml:space="preserve">. </w:t>
      </w:r>
      <w:r w:rsidRPr="00A77044">
        <w:rPr>
          <w:rFonts w:ascii="Garamond" w:hAnsi="Garamond" w:cs="Arial"/>
          <w:color w:val="000000"/>
          <w:lang w:val="it-IT"/>
        </w:rPr>
        <w:t>Piero Chiara:</w:t>
      </w:r>
      <w:r w:rsidRPr="00A77044">
        <w:rPr>
          <w:rFonts w:ascii="Garamond" w:hAnsi="Garamond" w:cs="Arial"/>
          <w:b/>
          <w:color w:val="000000"/>
          <w:lang w:val="it-IT"/>
        </w:rPr>
        <w:t xml:space="preserve"> </w:t>
      </w:r>
      <w:r w:rsidRPr="00A77044">
        <w:rPr>
          <w:rFonts w:ascii="Garamond" w:hAnsi="Garamond" w:cs="Arial"/>
          <w:i/>
          <w:color w:val="000000"/>
          <w:lang w:val="it-IT"/>
        </w:rPr>
        <w:t>Vita di Gabriele D’Annunzio</w:t>
      </w:r>
      <w:r w:rsidRPr="00A77044">
        <w:rPr>
          <w:rFonts w:ascii="Garamond" w:hAnsi="Garamond" w:cs="Arial"/>
          <w:color w:val="000000"/>
          <w:lang w:val="it-IT"/>
        </w:rPr>
        <w:t xml:space="preserve">, </w:t>
      </w:r>
      <w:r>
        <w:rPr>
          <w:rFonts w:ascii="Garamond" w:hAnsi="Garamond" w:cs="Arial"/>
          <w:color w:val="000000"/>
          <w:lang w:val="it-IT"/>
        </w:rPr>
        <w:t xml:space="preserve">Mondadori, Milano 1979, </w:t>
      </w:r>
      <w:r>
        <w:rPr>
          <w:rFonts w:ascii="Garamond" w:hAnsi="Garamond" w:cs="Arial"/>
          <w:color w:val="000000"/>
        </w:rPr>
        <w:t>σσ</w:t>
      </w:r>
      <w:r>
        <w:rPr>
          <w:rFonts w:ascii="Garamond" w:hAnsi="Garamond" w:cs="Arial"/>
          <w:color w:val="000000"/>
          <w:lang w:val="it-IT"/>
        </w:rPr>
        <w:t>. 128·</w:t>
      </w:r>
      <w:r w:rsidRPr="00A75E49">
        <w:rPr>
          <w:rFonts w:ascii="Garamond" w:hAnsi="Garamond" w:cs="Arial"/>
          <w:color w:val="000000"/>
          <w:lang w:val="it-IT"/>
        </w:rPr>
        <w:t xml:space="preserve"> </w:t>
      </w:r>
      <w:r w:rsidRPr="008275C2">
        <w:rPr>
          <w:rFonts w:ascii="Garamond" w:hAnsi="Garamond" w:cs="Arial"/>
          <w:color w:val="000000"/>
          <w:lang w:val="it-IT"/>
        </w:rPr>
        <w:t xml:space="preserve">Milva Maria Cappellini: «Introduzione», </w:t>
      </w:r>
      <w:r w:rsidRPr="008275C2">
        <w:rPr>
          <w:rFonts w:ascii="Garamond" w:hAnsi="Garamond" w:cs="Arial"/>
          <w:i/>
          <w:color w:val="000000"/>
          <w:lang w:val="it-IT"/>
        </w:rPr>
        <w:t>La figlia di iorio</w:t>
      </w:r>
      <w:r w:rsidRPr="008275C2">
        <w:rPr>
          <w:rFonts w:ascii="Garamond" w:hAnsi="Garamond" w:cs="Arial"/>
          <w:color w:val="000000"/>
          <w:lang w:val="it-IT"/>
        </w:rPr>
        <w:t>,</w:t>
      </w:r>
      <w:r w:rsidRPr="008275C2">
        <w:rPr>
          <w:rFonts w:ascii="Garamond" w:hAnsi="Garamond"/>
          <w:color w:val="000000"/>
          <w:lang w:val="it-IT"/>
        </w:rPr>
        <w:t xml:space="preserve"> </w:t>
      </w:r>
      <w:r w:rsidRPr="008275C2">
        <w:rPr>
          <w:rFonts w:ascii="Garamond" w:hAnsi="Garamond" w:cs="Arial"/>
          <w:color w:val="000000"/>
          <w:lang w:val="it-IT"/>
        </w:rPr>
        <w:t xml:space="preserve">Oscar Mondadori Milano 1995, </w:t>
      </w:r>
      <w:r w:rsidRPr="008275C2">
        <w:rPr>
          <w:rFonts w:ascii="Garamond" w:hAnsi="Garamond" w:cs="Arial"/>
          <w:color w:val="000000"/>
        </w:rPr>
        <w:t>σσ</w:t>
      </w:r>
      <w:r w:rsidRPr="008275C2">
        <w:rPr>
          <w:rFonts w:ascii="Garamond" w:hAnsi="Garamond" w:cs="Arial"/>
          <w:color w:val="000000"/>
          <w:lang w:val="it-IT"/>
        </w:rPr>
        <w:t xml:space="preserve">. 5-8· I. Ciani: «Sulla genesi della “figlia di Iorio”», </w:t>
      </w:r>
      <w:r w:rsidRPr="008D79FA">
        <w:rPr>
          <w:rFonts w:ascii="Garamond" w:hAnsi="Garamond" w:cs="Arial"/>
          <w:i/>
          <w:color w:val="000000"/>
          <w:lang w:val="it-IT"/>
        </w:rPr>
        <w:t>Figlia di Iorio</w:t>
      </w:r>
      <w:r w:rsidRPr="008275C2">
        <w:rPr>
          <w:rFonts w:ascii="Garamond" w:hAnsi="Garamond" w:cs="Arial"/>
          <w:color w:val="000000"/>
          <w:lang w:val="it-IT"/>
        </w:rPr>
        <w:t xml:space="preserve">, Atti del VII convegno internazionale di studi dannunziani, Pescara 1986, </w:t>
      </w:r>
      <w:r w:rsidRPr="008275C2">
        <w:rPr>
          <w:rFonts w:ascii="Garamond" w:hAnsi="Garamond" w:cs="Arial"/>
          <w:color w:val="000000"/>
        </w:rPr>
        <w:t>σσ</w:t>
      </w:r>
      <w:r>
        <w:rPr>
          <w:rFonts w:ascii="Garamond" w:hAnsi="Garamond" w:cs="Arial"/>
          <w:color w:val="000000"/>
          <w:lang w:val="it-IT"/>
        </w:rPr>
        <w:t>. 43-54˙</w:t>
      </w:r>
      <w:r w:rsidRPr="002E10EF">
        <w:rPr>
          <w:rFonts w:ascii="Garamond" w:hAnsi="Garamond"/>
          <w:lang w:val="it-IT"/>
        </w:rPr>
        <w:t xml:space="preserve"> </w:t>
      </w:r>
      <w:r>
        <w:rPr>
          <w:rFonts w:ascii="Garamond" w:hAnsi="Garamond"/>
          <w:lang w:val="it-IT"/>
        </w:rPr>
        <w:t xml:space="preserve">Raffaella Bertazzolli: </w:t>
      </w:r>
      <w:r w:rsidRPr="002E10EF">
        <w:rPr>
          <w:rFonts w:ascii="Garamond" w:hAnsi="Garamond"/>
          <w:lang w:val="it-IT"/>
        </w:rPr>
        <w:t>«</w:t>
      </w:r>
      <w:r>
        <w:rPr>
          <w:rFonts w:ascii="Garamond" w:hAnsi="Garamond"/>
          <w:lang w:val="it-IT"/>
        </w:rPr>
        <w:t>La figlia di Iorio. Storia di un testo tragico</w:t>
      </w:r>
      <w:r w:rsidRPr="002E10EF">
        <w:rPr>
          <w:rFonts w:ascii="Garamond" w:hAnsi="Garamond"/>
          <w:lang w:val="it-IT"/>
        </w:rPr>
        <w:t>»</w:t>
      </w:r>
      <w:r>
        <w:rPr>
          <w:rFonts w:ascii="Garamond" w:hAnsi="Garamond"/>
          <w:lang w:val="it-IT"/>
        </w:rPr>
        <w:t xml:space="preserve">, </w:t>
      </w:r>
      <w:r w:rsidRPr="002E10EF">
        <w:rPr>
          <w:rFonts w:ascii="Garamond" w:hAnsi="Garamond"/>
          <w:i/>
          <w:lang w:val="it-IT"/>
        </w:rPr>
        <w:t>Nuovi Quaderni del Vittoriale</w:t>
      </w:r>
      <w:r>
        <w:rPr>
          <w:rFonts w:ascii="Garamond" w:hAnsi="Garamond"/>
          <w:lang w:val="it-IT"/>
        </w:rPr>
        <w:t xml:space="preserve">, </w:t>
      </w:r>
      <w:r>
        <w:rPr>
          <w:rFonts w:ascii="Garamond" w:hAnsi="Garamond"/>
        </w:rPr>
        <w:t>αρ</w:t>
      </w:r>
      <w:r w:rsidRPr="002E10EF">
        <w:rPr>
          <w:rFonts w:ascii="Garamond" w:hAnsi="Garamond"/>
          <w:lang w:val="it-IT"/>
        </w:rPr>
        <w:t xml:space="preserve">. 1, </w:t>
      </w:r>
      <w:r>
        <w:rPr>
          <w:rFonts w:ascii="Garamond" w:hAnsi="Garamond"/>
          <w:lang w:val="it-IT"/>
        </w:rPr>
        <w:t xml:space="preserve">Electa, Milano 1993, </w:t>
      </w:r>
      <w:r>
        <w:rPr>
          <w:rFonts w:ascii="Garamond" w:hAnsi="Garamond"/>
        </w:rPr>
        <w:t>σ</w:t>
      </w:r>
      <w:r w:rsidRPr="002E10EF">
        <w:rPr>
          <w:rFonts w:ascii="Garamond" w:hAnsi="Garamond"/>
          <w:lang w:val="it-IT"/>
        </w:rPr>
        <w:t>. 5.</w:t>
      </w:r>
    </w:p>
  </w:footnote>
  <w:footnote w:id="83">
    <w:p w:rsidR="00E51DE6" w:rsidRPr="00837B4B" w:rsidRDefault="00E51DE6" w:rsidP="00A7534F">
      <w:pPr>
        <w:pStyle w:val="a6"/>
        <w:jc w:val="both"/>
        <w:rPr>
          <w:rFonts w:ascii="Garamond" w:hAnsi="Garamond"/>
          <w:lang w:val="it-IT"/>
        </w:rPr>
      </w:pPr>
      <w:r w:rsidRPr="00837B4B">
        <w:rPr>
          <w:rStyle w:val="a7"/>
          <w:rFonts w:ascii="Garamond" w:hAnsi="Garamond"/>
        </w:rPr>
        <w:footnoteRef/>
      </w:r>
      <w:r w:rsidRPr="00837B4B">
        <w:rPr>
          <w:rFonts w:ascii="Garamond" w:hAnsi="Garamond"/>
          <w:lang w:val="it-IT"/>
        </w:rPr>
        <w:t xml:space="preserve">. G. Tosi: «D’Annunzio visto da Romain Rolland», </w:t>
      </w:r>
      <w:r w:rsidRPr="00837B4B">
        <w:rPr>
          <w:rFonts w:ascii="Garamond" w:hAnsi="Garamond"/>
          <w:i/>
          <w:lang w:val="it-IT"/>
        </w:rPr>
        <w:t>Il ponte</w:t>
      </w:r>
      <w:r w:rsidRPr="00837B4B">
        <w:rPr>
          <w:rFonts w:ascii="Garamond" w:hAnsi="Garamond"/>
          <w:lang w:val="it-IT"/>
        </w:rPr>
        <w:t xml:space="preserve">, </w:t>
      </w:r>
      <w:r w:rsidRPr="00837B4B">
        <w:rPr>
          <w:rFonts w:ascii="Garamond" w:hAnsi="Garamond"/>
        </w:rPr>
        <w:t>Μάρτιος</w:t>
      </w:r>
      <w:r w:rsidRPr="00837B4B">
        <w:rPr>
          <w:rFonts w:ascii="Garamond" w:hAnsi="Garamond"/>
          <w:lang w:val="it-IT"/>
        </w:rPr>
        <w:t xml:space="preserve"> 1963, </w:t>
      </w:r>
      <w:r w:rsidRPr="00837B4B">
        <w:rPr>
          <w:rFonts w:ascii="Garamond" w:hAnsi="Garamond"/>
        </w:rPr>
        <w:t>σ</w:t>
      </w:r>
      <w:r w:rsidRPr="00837B4B">
        <w:rPr>
          <w:rFonts w:ascii="Garamond" w:hAnsi="Garamond"/>
          <w:lang w:val="it-IT"/>
        </w:rPr>
        <w:t>. 34</w:t>
      </w:r>
      <w:r>
        <w:rPr>
          <w:rFonts w:ascii="Garamond" w:hAnsi="Garamond"/>
          <w:lang w:val="it-IT"/>
        </w:rPr>
        <w:t>9.</w:t>
      </w:r>
      <w:r w:rsidRPr="00837B4B">
        <w:rPr>
          <w:rFonts w:ascii="Garamond" w:hAnsi="Garamond"/>
          <w:lang w:val="it-IT"/>
        </w:rPr>
        <w:t xml:space="preserve"> </w:t>
      </w:r>
    </w:p>
  </w:footnote>
  <w:footnote w:id="84">
    <w:p w:rsidR="00E51DE6" w:rsidRPr="00F20951" w:rsidRDefault="00E51DE6" w:rsidP="00A7534F">
      <w:pPr>
        <w:pStyle w:val="a6"/>
        <w:jc w:val="both"/>
        <w:rPr>
          <w:rFonts w:ascii="Garamond" w:hAnsi="Garamond"/>
          <w:lang w:val="it-IT"/>
        </w:rPr>
      </w:pPr>
      <w:r w:rsidRPr="00F20951">
        <w:rPr>
          <w:rStyle w:val="a7"/>
          <w:rFonts w:ascii="Garamond" w:hAnsi="Garamond"/>
        </w:rPr>
        <w:footnoteRef/>
      </w:r>
      <w:r w:rsidRPr="00F20951">
        <w:rPr>
          <w:rFonts w:ascii="Garamond" w:hAnsi="Garamond"/>
          <w:lang w:val="it-IT"/>
        </w:rPr>
        <w:t xml:space="preserve">. Edmondo de Amicis: </w:t>
      </w:r>
      <w:r w:rsidRPr="005C27B5">
        <w:rPr>
          <w:rFonts w:ascii="Garamond" w:hAnsi="Garamond"/>
          <w:i/>
          <w:lang w:val="it-IT"/>
        </w:rPr>
        <w:t>Nuovi tratti letterari ed artistici</w:t>
      </w:r>
      <w:r w:rsidRPr="00F20951">
        <w:rPr>
          <w:rFonts w:ascii="Garamond" w:hAnsi="Garamond"/>
          <w:lang w:val="it-IT"/>
        </w:rPr>
        <w:t xml:space="preserve">, Milano 1908, </w:t>
      </w:r>
      <w:r w:rsidRPr="00F20951">
        <w:rPr>
          <w:rFonts w:ascii="Garamond" w:hAnsi="Garamond"/>
        </w:rPr>
        <w:t>σ</w:t>
      </w:r>
      <w:r w:rsidRPr="00F20951">
        <w:rPr>
          <w:rFonts w:ascii="Garamond" w:hAnsi="Garamond"/>
          <w:lang w:val="it-IT"/>
        </w:rPr>
        <w:t xml:space="preserve">. 159. </w:t>
      </w:r>
    </w:p>
  </w:footnote>
  <w:footnote w:id="85">
    <w:p w:rsidR="00E51DE6" w:rsidRPr="002267D9" w:rsidRDefault="00E51DE6" w:rsidP="00A7534F">
      <w:pPr>
        <w:pStyle w:val="a6"/>
        <w:jc w:val="both"/>
        <w:rPr>
          <w:rFonts w:ascii="Garamond" w:hAnsi="Garamond"/>
          <w:lang w:val="it-IT"/>
        </w:rPr>
      </w:pPr>
      <w:r w:rsidRPr="002267D9">
        <w:rPr>
          <w:rStyle w:val="a7"/>
          <w:rFonts w:ascii="Garamond" w:hAnsi="Garamond"/>
        </w:rPr>
        <w:footnoteRef/>
      </w:r>
      <w:r w:rsidRPr="002267D9">
        <w:rPr>
          <w:rFonts w:ascii="Garamond" w:hAnsi="Garamond"/>
          <w:lang w:val="it-IT"/>
        </w:rPr>
        <w:t xml:space="preserve">. </w:t>
      </w:r>
      <w:r w:rsidRPr="002267D9">
        <w:rPr>
          <w:rFonts w:ascii="Garamond" w:hAnsi="Garamond"/>
        </w:rPr>
        <w:t>Βλ</w:t>
      </w:r>
      <w:r w:rsidRPr="002267D9">
        <w:rPr>
          <w:rFonts w:ascii="Garamond" w:hAnsi="Garamond"/>
          <w:lang w:val="it-IT"/>
        </w:rPr>
        <w:t xml:space="preserve">. A. Vicinelli: «Tra Pascoli e D’Annunzio», </w:t>
      </w:r>
      <w:r w:rsidRPr="002267D9">
        <w:rPr>
          <w:rFonts w:ascii="Garamond" w:hAnsi="Garamond"/>
          <w:i/>
          <w:lang w:val="it-IT"/>
        </w:rPr>
        <w:t>Omaggio a Giovanni Pascoli nel centenario della nascita</w:t>
      </w:r>
      <w:r w:rsidRPr="002267D9">
        <w:rPr>
          <w:rFonts w:ascii="Garamond" w:hAnsi="Garamond"/>
          <w:lang w:val="it-IT"/>
        </w:rPr>
        <w:t xml:space="preserve">, </w:t>
      </w:r>
      <w:r w:rsidRPr="005C27B5">
        <w:rPr>
          <w:rFonts w:ascii="Garamond" w:hAnsi="Garamond"/>
          <w:lang w:val="it-IT"/>
        </w:rPr>
        <w:t>Edizioni</w:t>
      </w:r>
      <w:r w:rsidRPr="00ED0F1C">
        <w:rPr>
          <w:rFonts w:ascii="Garamond" w:hAnsi="Garamond"/>
          <w:lang w:val="it-IT"/>
        </w:rPr>
        <w:t xml:space="preserve"> </w:t>
      </w:r>
      <w:r>
        <w:rPr>
          <w:rFonts w:ascii="Garamond" w:hAnsi="Garamond"/>
          <w:lang w:val="it-IT"/>
        </w:rPr>
        <w:t xml:space="preserve">Mondadori, </w:t>
      </w:r>
      <w:r w:rsidRPr="002267D9">
        <w:rPr>
          <w:rFonts w:ascii="Garamond" w:hAnsi="Garamond"/>
          <w:lang w:val="it-IT"/>
        </w:rPr>
        <w:t xml:space="preserve">Milano 1955, </w:t>
      </w:r>
      <w:r w:rsidRPr="002267D9">
        <w:rPr>
          <w:rFonts w:ascii="Garamond" w:hAnsi="Garamond"/>
        </w:rPr>
        <w:t>σ</w:t>
      </w:r>
      <w:r w:rsidRPr="002267D9">
        <w:rPr>
          <w:rFonts w:ascii="Garamond" w:hAnsi="Garamond"/>
          <w:lang w:val="it-IT"/>
        </w:rPr>
        <w:t xml:space="preserve">. 400. </w:t>
      </w:r>
    </w:p>
  </w:footnote>
  <w:footnote w:id="86">
    <w:p w:rsidR="00E51DE6" w:rsidRPr="00B23A57" w:rsidRDefault="00E51DE6" w:rsidP="00A7534F">
      <w:pPr>
        <w:pStyle w:val="a6"/>
        <w:jc w:val="both"/>
        <w:rPr>
          <w:rFonts w:ascii="Garamond" w:hAnsi="Garamond"/>
        </w:rPr>
      </w:pPr>
      <w:r w:rsidRPr="00200087">
        <w:rPr>
          <w:rStyle w:val="a7"/>
          <w:rFonts w:ascii="Garamond" w:hAnsi="Garamond"/>
        </w:rPr>
        <w:footnoteRef/>
      </w:r>
      <w:r w:rsidRPr="00200087">
        <w:rPr>
          <w:rFonts w:ascii="Garamond" w:hAnsi="Garamond"/>
          <w:lang w:val="it-IT"/>
        </w:rPr>
        <w:t xml:space="preserve">. </w:t>
      </w:r>
      <w:r w:rsidRPr="005965AA">
        <w:rPr>
          <w:rFonts w:ascii="Garamond" w:hAnsi="Garamond"/>
          <w:lang w:val="it-IT"/>
        </w:rPr>
        <w:t>V. Salierno</w:t>
      </w:r>
      <w:r w:rsidRPr="00B377D8">
        <w:rPr>
          <w:rFonts w:ascii="Garamond" w:hAnsi="Garamond"/>
          <w:lang w:val="it-IT"/>
        </w:rPr>
        <w:t xml:space="preserve">: </w:t>
      </w:r>
      <w:r w:rsidRPr="00200087">
        <w:rPr>
          <w:rFonts w:ascii="Garamond" w:hAnsi="Garamond"/>
          <w:i/>
          <w:lang w:val="it-IT"/>
        </w:rPr>
        <w:t>Gli</w:t>
      </w:r>
      <w:r w:rsidRPr="00B377D8">
        <w:rPr>
          <w:rFonts w:ascii="Garamond" w:hAnsi="Garamond"/>
          <w:i/>
          <w:lang w:val="it-IT"/>
        </w:rPr>
        <w:t xml:space="preserve"> </w:t>
      </w:r>
      <w:r w:rsidRPr="00200087">
        <w:rPr>
          <w:rFonts w:ascii="Garamond" w:hAnsi="Garamond"/>
          <w:i/>
          <w:lang w:val="it-IT"/>
        </w:rPr>
        <w:t>illustratori</w:t>
      </w:r>
      <w:r w:rsidRPr="00B377D8">
        <w:rPr>
          <w:rFonts w:ascii="Garamond" w:hAnsi="Garamond"/>
          <w:i/>
          <w:lang w:val="it-IT"/>
        </w:rPr>
        <w:t xml:space="preserve"> </w:t>
      </w:r>
      <w:r w:rsidRPr="00200087">
        <w:rPr>
          <w:rFonts w:ascii="Garamond" w:hAnsi="Garamond"/>
          <w:i/>
          <w:lang w:val="it-IT"/>
        </w:rPr>
        <w:t>di</w:t>
      </w:r>
      <w:r w:rsidRPr="00B377D8">
        <w:rPr>
          <w:rFonts w:ascii="Garamond" w:hAnsi="Garamond"/>
          <w:i/>
          <w:lang w:val="it-IT"/>
        </w:rPr>
        <w:t xml:space="preserve"> </w:t>
      </w:r>
      <w:r w:rsidRPr="00200087">
        <w:rPr>
          <w:rFonts w:ascii="Garamond" w:hAnsi="Garamond"/>
          <w:i/>
          <w:lang w:val="it-IT"/>
        </w:rPr>
        <w:t>d</w:t>
      </w:r>
      <w:r w:rsidRPr="00B377D8">
        <w:rPr>
          <w:rFonts w:ascii="Garamond" w:hAnsi="Garamond"/>
          <w:i/>
          <w:lang w:val="it-IT"/>
        </w:rPr>
        <w:t>’</w:t>
      </w:r>
      <w:r w:rsidRPr="00200087">
        <w:rPr>
          <w:rFonts w:ascii="Garamond" w:hAnsi="Garamond"/>
          <w:i/>
          <w:lang w:val="it-IT"/>
        </w:rPr>
        <w:t>Annunzio</w:t>
      </w:r>
      <w:r w:rsidRPr="00B377D8">
        <w:rPr>
          <w:rFonts w:ascii="Garamond" w:hAnsi="Garamond"/>
          <w:lang w:val="it-IT"/>
        </w:rPr>
        <w:t xml:space="preserve">, </w:t>
      </w:r>
      <w:r w:rsidRPr="005C27B5">
        <w:rPr>
          <w:rFonts w:ascii="Garamond" w:hAnsi="Garamond"/>
          <w:lang w:val="it-IT"/>
        </w:rPr>
        <w:t>Edizioni</w:t>
      </w:r>
      <w:r>
        <w:rPr>
          <w:rFonts w:ascii="Garamond" w:hAnsi="Garamond"/>
          <w:lang w:val="it-IT"/>
        </w:rPr>
        <w:t xml:space="preserve"> M. Solfanelli</w:t>
      </w:r>
      <w:r w:rsidRPr="00B377D8">
        <w:rPr>
          <w:rFonts w:ascii="Garamond" w:hAnsi="Garamond"/>
          <w:lang w:val="it-IT"/>
        </w:rPr>
        <w:t xml:space="preserve">, </w:t>
      </w:r>
      <w:r w:rsidRPr="00200087">
        <w:rPr>
          <w:rFonts w:ascii="Garamond" w:hAnsi="Garamond"/>
          <w:lang w:val="it-IT"/>
        </w:rPr>
        <w:t>Chieti</w:t>
      </w:r>
      <w:r w:rsidRPr="00B377D8">
        <w:rPr>
          <w:rFonts w:ascii="Garamond" w:hAnsi="Garamond"/>
          <w:lang w:val="it-IT"/>
        </w:rPr>
        <w:t xml:space="preserve"> 1989, </w:t>
      </w:r>
      <w:r w:rsidRPr="00200087">
        <w:rPr>
          <w:rFonts w:ascii="Garamond" w:hAnsi="Garamond"/>
        </w:rPr>
        <w:t>σ</w:t>
      </w:r>
      <w:r w:rsidRPr="00B377D8">
        <w:rPr>
          <w:rFonts w:ascii="Garamond" w:hAnsi="Garamond"/>
          <w:lang w:val="it-IT"/>
        </w:rPr>
        <w:t>. 100</w:t>
      </w:r>
      <w:r>
        <w:rPr>
          <w:rFonts w:ascii="Garamond" w:hAnsi="Garamond"/>
        </w:rPr>
        <w:t>·</w:t>
      </w:r>
      <w:r w:rsidRPr="00B377D8">
        <w:rPr>
          <w:rFonts w:ascii="Garamond" w:hAnsi="Garamond"/>
          <w:lang w:val="it-IT"/>
        </w:rPr>
        <w:t xml:space="preserve"> </w:t>
      </w:r>
      <w:r>
        <w:rPr>
          <w:rFonts w:ascii="Garamond" w:hAnsi="Garamond"/>
          <w:lang w:val="it-IT"/>
        </w:rPr>
        <w:t xml:space="preserve">Jarro Giulio Piccini: </w:t>
      </w:r>
      <w:r w:rsidRPr="00B377D8">
        <w:rPr>
          <w:rFonts w:ascii="Garamond" w:hAnsi="Garamond"/>
          <w:lang w:val="it-IT"/>
        </w:rPr>
        <w:t>«</w:t>
      </w:r>
      <w:r>
        <w:rPr>
          <w:rFonts w:ascii="Garamond" w:hAnsi="Garamond"/>
          <w:lang w:val="it-IT"/>
        </w:rPr>
        <w:t>Confessioni di Gabriele D’Annunzio per la prima volta pubblicate</w:t>
      </w:r>
      <w:r w:rsidRPr="00B377D8">
        <w:rPr>
          <w:rFonts w:ascii="Garamond" w:hAnsi="Garamond"/>
          <w:lang w:val="it-IT"/>
        </w:rPr>
        <w:t xml:space="preserve">», </w:t>
      </w:r>
      <w:r>
        <w:rPr>
          <w:rFonts w:ascii="Garamond" w:hAnsi="Garamond"/>
        </w:rPr>
        <w:t>ό</w:t>
      </w:r>
      <w:r w:rsidRPr="00C53E52">
        <w:rPr>
          <w:rFonts w:ascii="Garamond" w:hAnsi="Garamond"/>
          <w:lang w:val="it-IT"/>
        </w:rPr>
        <w:t>.</w:t>
      </w:r>
      <w:r>
        <w:rPr>
          <w:rFonts w:ascii="Garamond" w:hAnsi="Garamond"/>
        </w:rPr>
        <w:t>π</w:t>
      </w:r>
      <w:r w:rsidRPr="00C53E52">
        <w:rPr>
          <w:rFonts w:ascii="Garamond" w:hAnsi="Garamond"/>
          <w:lang w:val="it-IT"/>
        </w:rPr>
        <w:t>.</w:t>
      </w:r>
      <w:r>
        <w:rPr>
          <w:rFonts w:ascii="Garamond" w:hAnsi="Garamond"/>
          <w:lang w:val="it-IT"/>
        </w:rPr>
        <w:t>·</w:t>
      </w:r>
      <w:r w:rsidRPr="00B23A57">
        <w:rPr>
          <w:rFonts w:ascii="Garamond" w:hAnsi="Garamond"/>
          <w:lang w:val="it-IT"/>
        </w:rPr>
        <w:t xml:space="preserve"> </w:t>
      </w:r>
      <w:r>
        <w:rPr>
          <w:rFonts w:ascii="Garamond" w:hAnsi="Garamond"/>
          <w:lang w:val="it-IT"/>
        </w:rPr>
        <w:t xml:space="preserve">V. Valentini: </w:t>
      </w:r>
      <w:r w:rsidRPr="00B23A57">
        <w:rPr>
          <w:rFonts w:ascii="Garamond" w:hAnsi="Garamond"/>
          <w:i/>
          <w:lang w:val="it-IT"/>
        </w:rPr>
        <w:t>La tragedia moderna e mediterranea sul teatro di Gabriele d’Annunzio</w:t>
      </w:r>
      <w:r>
        <w:rPr>
          <w:rFonts w:ascii="Garamond" w:hAnsi="Garamond"/>
          <w:lang w:val="it-IT"/>
        </w:rPr>
        <w:t xml:space="preserve">, </w:t>
      </w:r>
      <w:r w:rsidRPr="005C27B5">
        <w:rPr>
          <w:rFonts w:ascii="Garamond" w:hAnsi="Garamond"/>
          <w:lang w:val="it-IT"/>
        </w:rPr>
        <w:t>Edit</w:t>
      </w:r>
      <w:r>
        <w:rPr>
          <w:rFonts w:ascii="Garamond" w:hAnsi="Garamond"/>
          <w:lang w:val="it-IT"/>
        </w:rPr>
        <w:t xml:space="preserve">ore Franco Angeli, Milano 1992, </w:t>
      </w:r>
      <w:r>
        <w:rPr>
          <w:rFonts w:ascii="Garamond" w:hAnsi="Garamond"/>
        </w:rPr>
        <w:t>σσ</w:t>
      </w:r>
      <w:r w:rsidRPr="00B23A57">
        <w:rPr>
          <w:rFonts w:ascii="Garamond" w:hAnsi="Garamond"/>
          <w:lang w:val="it-IT"/>
        </w:rPr>
        <w:t xml:space="preserve">. 191-192. </w:t>
      </w:r>
      <w:r>
        <w:rPr>
          <w:rFonts w:ascii="Garamond" w:hAnsi="Garamond"/>
        </w:rPr>
        <w:t>Σχετικά</w:t>
      </w:r>
      <w:r w:rsidRPr="00E4512B">
        <w:rPr>
          <w:rFonts w:ascii="Garamond" w:hAnsi="Garamond"/>
        </w:rPr>
        <w:t xml:space="preserve"> </w:t>
      </w:r>
      <w:r>
        <w:rPr>
          <w:rFonts w:ascii="Garamond" w:hAnsi="Garamond"/>
        </w:rPr>
        <w:t>με</w:t>
      </w:r>
      <w:r w:rsidRPr="00E4512B">
        <w:rPr>
          <w:rFonts w:ascii="Garamond" w:hAnsi="Garamond"/>
        </w:rPr>
        <w:t xml:space="preserve"> </w:t>
      </w:r>
      <w:r>
        <w:rPr>
          <w:rFonts w:ascii="Garamond" w:hAnsi="Garamond"/>
        </w:rPr>
        <w:t>τις</w:t>
      </w:r>
      <w:r w:rsidRPr="00E4512B">
        <w:rPr>
          <w:rFonts w:ascii="Garamond" w:hAnsi="Garamond"/>
        </w:rPr>
        <w:t xml:space="preserve"> </w:t>
      </w:r>
      <w:r>
        <w:rPr>
          <w:rFonts w:ascii="Garamond" w:hAnsi="Garamond"/>
        </w:rPr>
        <w:t>ακριβείς</w:t>
      </w:r>
      <w:r w:rsidRPr="00E4512B">
        <w:rPr>
          <w:rFonts w:ascii="Garamond" w:hAnsi="Garamond"/>
        </w:rPr>
        <w:t xml:space="preserve"> </w:t>
      </w:r>
      <w:r>
        <w:rPr>
          <w:rFonts w:ascii="Garamond" w:hAnsi="Garamond"/>
        </w:rPr>
        <w:t>ημερομηνίες</w:t>
      </w:r>
      <w:r w:rsidRPr="00E4512B">
        <w:rPr>
          <w:rFonts w:ascii="Garamond" w:hAnsi="Garamond"/>
        </w:rPr>
        <w:t xml:space="preserve"> </w:t>
      </w:r>
      <w:r>
        <w:rPr>
          <w:rFonts w:ascii="Garamond" w:hAnsi="Garamond"/>
        </w:rPr>
        <w:t>όσον</w:t>
      </w:r>
      <w:r w:rsidRPr="00E4512B">
        <w:rPr>
          <w:rFonts w:ascii="Garamond" w:hAnsi="Garamond"/>
        </w:rPr>
        <w:t xml:space="preserve"> </w:t>
      </w:r>
      <w:r>
        <w:rPr>
          <w:rFonts w:ascii="Garamond" w:hAnsi="Garamond"/>
        </w:rPr>
        <w:t>αφορά</w:t>
      </w:r>
      <w:r w:rsidRPr="00E4512B">
        <w:rPr>
          <w:rFonts w:ascii="Garamond" w:hAnsi="Garamond"/>
        </w:rPr>
        <w:t xml:space="preserve"> </w:t>
      </w:r>
      <w:r>
        <w:rPr>
          <w:rFonts w:ascii="Garamond" w:hAnsi="Garamond"/>
        </w:rPr>
        <w:t>στη</w:t>
      </w:r>
      <w:r w:rsidRPr="00E4512B">
        <w:rPr>
          <w:rFonts w:ascii="Garamond" w:hAnsi="Garamond"/>
        </w:rPr>
        <w:t xml:space="preserve"> </w:t>
      </w:r>
      <w:r>
        <w:rPr>
          <w:rFonts w:ascii="Garamond" w:hAnsi="Garamond"/>
        </w:rPr>
        <w:t>διαδικασία</w:t>
      </w:r>
      <w:r w:rsidRPr="00E4512B">
        <w:rPr>
          <w:rFonts w:ascii="Garamond" w:hAnsi="Garamond"/>
        </w:rPr>
        <w:t xml:space="preserve"> </w:t>
      </w:r>
      <w:r>
        <w:rPr>
          <w:rFonts w:ascii="Garamond" w:hAnsi="Garamond"/>
        </w:rPr>
        <w:t>της</w:t>
      </w:r>
      <w:r w:rsidRPr="00E4512B">
        <w:rPr>
          <w:rFonts w:ascii="Garamond" w:hAnsi="Garamond"/>
        </w:rPr>
        <w:t xml:space="preserve"> </w:t>
      </w:r>
      <w:r>
        <w:rPr>
          <w:rFonts w:ascii="Garamond" w:hAnsi="Garamond"/>
        </w:rPr>
        <w:t>συγγραφής</w:t>
      </w:r>
      <w:r w:rsidRPr="00E4512B">
        <w:rPr>
          <w:rFonts w:ascii="Garamond" w:hAnsi="Garamond"/>
        </w:rPr>
        <w:t xml:space="preserve"> </w:t>
      </w:r>
      <w:r>
        <w:rPr>
          <w:rFonts w:ascii="Garamond" w:hAnsi="Garamond"/>
        </w:rPr>
        <w:t>του</w:t>
      </w:r>
      <w:r w:rsidRPr="00E4512B">
        <w:rPr>
          <w:rFonts w:ascii="Garamond" w:hAnsi="Garamond"/>
        </w:rPr>
        <w:t xml:space="preserve"> </w:t>
      </w:r>
      <w:r>
        <w:rPr>
          <w:rFonts w:ascii="Garamond" w:hAnsi="Garamond"/>
        </w:rPr>
        <w:t>έργου</w:t>
      </w:r>
      <w:r w:rsidRPr="00E4512B">
        <w:rPr>
          <w:rFonts w:ascii="Garamond" w:hAnsi="Garamond"/>
        </w:rPr>
        <w:t xml:space="preserve"> </w:t>
      </w:r>
      <w:r>
        <w:rPr>
          <w:rFonts w:ascii="Garamond" w:hAnsi="Garamond"/>
        </w:rPr>
        <w:t>βλέπε</w:t>
      </w:r>
      <w:r w:rsidRPr="00E4512B">
        <w:rPr>
          <w:rFonts w:ascii="Garamond" w:hAnsi="Garamond"/>
        </w:rPr>
        <w:t xml:space="preserve"> </w:t>
      </w:r>
      <w:r>
        <w:rPr>
          <w:rFonts w:ascii="Garamond" w:hAnsi="Garamond"/>
        </w:rPr>
        <w:t>επίσης</w:t>
      </w:r>
      <w:r w:rsidRPr="00E4512B">
        <w:rPr>
          <w:rFonts w:ascii="Garamond" w:hAnsi="Garamond"/>
        </w:rPr>
        <w:t xml:space="preserve"> </w:t>
      </w:r>
      <w:r>
        <w:rPr>
          <w:rFonts w:ascii="Garamond" w:hAnsi="Garamond"/>
        </w:rPr>
        <w:t>και</w:t>
      </w:r>
      <w:r w:rsidRPr="00E4512B">
        <w:rPr>
          <w:rFonts w:ascii="Garamond" w:hAnsi="Garamond" w:cs="Arial"/>
          <w:color w:val="000000"/>
        </w:rPr>
        <w:t xml:space="preserve"> </w:t>
      </w:r>
      <w:r w:rsidRPr="008275C2">
        <w:rPr>
          <w:rFonts w:ascii="Garamond" w:hAnsi="Garamond" w:cs="Arial"/>
          <w:color w:val="000000"/>
          <w:lang w:val="it-IT"/>
        </w:rPr>
        <w:t>Milva</w:t>
      </w:r>
      <w:r w:rsidRPr="00E4512B">
        <w:rPr>
          <w:rFonts w:ascii="Garamond" w:hAnsi="Garamond" w:cs="Arial"/>
          <w:color w:val="000000"/>
        </w:rPr>
        <w:t xml:space="preserve"> </w:t>
      </w:r>
      <w:r w:rsidRPr="008275C2">
        <w:rPr>
          <w:rFonts w:ascii="Garamond" w:hAnsi="Garamond" w:cs="Arial"/>
          <w:color w:val="000000"/>
          <w:lang w:val="it-IT"/>
        </w:rPr>
        <w:t>Maria</w:t>
      </w:r>
      <w:r w:rsidRPr="00E4512B">
        <w:rPr>
          <w:rFonts w:ascii="Garamond" w:hAnsi="Garamond" w:cs="Arial"/>
          <w:color w:val="000000"/>
        </w:rPr>
        <w:t xml:space="preserve"> </w:t>
      </w:r>
      <w:r w:rsidRPr="008275C2">
        <w:rPr>
          <w:rFonts w:ascii="Garamond" w:hAnsi="Garamond" w:cs="Arial"/>
          <w:color w:val="000000"/>
          <w:lang w:val="it-IT"/>
        </w:rPr>
        <w:t>Cappellini</w:t>
      </w:r>
      <w:r w:rsidRPr="00E4512B">
        <w:rPr>
          <w:rFonts w:ascii="Garamond" w:hAnsi="Garamond" w:cs="Arial"/>
          <w:color w:val="000000"/>
        </w:rPr>
        <w:t xml:space="preserve">: </w:t>
      </w:r>
      <w:r w:rsidRPr="00B23A57">
        <w:rPr>
          <w:rFonts w:ascii="Garamond" w:hAnsi="Garamond" w:cs="Arial"/>
          <w:color w:val="000000"/>
        </w:rPr>
        <w:t>«</w:t>
      </w:r>
      <w:r w:rsidRPr="008275C2">
        <w:rPr>
          <w:rFonts w:ascii="Garamond" w:hAnsi="Garamond" w:cs="Arial"/>
          <w:color w:val="000000"/>
          <w:lang w:val="it-IT"/>
        </w:rPr>
        <w:t>Introduzione</w:t>
      </w:r>
      <w:r w:rsidRPr="00B23A57">
        <w:rPr>
          <w:rFonts w:ascii="Garamond" w:hAnsi="Garamond" w:cs="Arial"/>
          <w:color w:val="000000"/>
        </w:rPr>
        <w:t xml:space="preserve">», </w:t>
      </w:r>
      <w:r w:rsidRPr="008275C2">
        <w:rPr>
          <w:rFonts w:ascii="Garamond" w:hAnsi="Garamond" w:cs="Arial"/>
          <w:i/>
          <w:color w:val="000000"/>
          <w:lang w:val="it-IT"/>
        </w:rPr>
        <w:t>La</w:t>
      </w:r>
      <w:r w:rsidRPr="00B23A57">
        <w:rPr>
          <w:rFonts w:ascii="Garamond" w:hAnsi="Garamond" w:cs="Arial"/>
          <w:i/>
          <w:color w:val="000000"/>
        </w:rPr>
        <w:t xml:space="preserve"> </w:t>
      </w:r>
      <w:r w:rsidRPr="008275C2">
        <w:rPr>
          <w:rFonts w:ascii="Garamond" w:hAnsi="Garamond" w:cs="Arial"/>
          <w:i/>
          <w:color w:val="000000"/>
          <w:lang w:val="it-IT"/>
        </w:rPr>
        <w:t>figlia</w:t>
      </w:r>
      <w:r w:rsidRPr="00B23A57">
        <w:rPr>
          <w:rFonts w:ascii="Garamond" w:hAnsi="Garamond" w:cs="Arial"/>
          <w:i/>
          <w:color w:val="000000"/>
        </w:rPr>
        <w:t xml:space="preserve"> </w:t>
      </w:r>
      <w:r w:rsidRPr="008275C2">
        <w:rPr>
          <w:rFonts w:ascii="Garamond" w:hAnsi="Garamond" w:cs="Arial"/>
          <w:i/>
          <w:color w:val="000000"/>
          <w:lang w:val="it-IT"/>
        </w:rPr>
        <w:t>di</w:t>
      </w:r>
      <w:r w:rsidRPr="00B23A57">
        <w:rPr>
          <w:rFonts w:ascii="Garamond" w:hAnsi="Garamond" w:cs="Arial"/>
          <w:i/>
          <w:color w:val="000000"/>
        </w:rPr>
        <w:t xml:space="preserve"> </w:t>
      </w:r>
      <w:r w:rsidRPr="008275C2">
        <w:rPr>
          <w:rFonts w:ascii="Garamond" w:hAnsi="Garamond" w:cs="Arial"/>
          <w:i/>
          <w:color w:val="000000"/>
          <w:lang w:val="it-IT"/>
        </w:rPr>
        <w:t>iorio</w:t>
      </w:r>
      <w:r w:rsidRPr="00B23A57">
        <w:rPr>
          <w:rFonts w:ascii="Garamond" w:hAnsi="Garamond" w:cs="Arial"/>
          <w:color w:val="000000"/>
        </w:rPr>
        <w:t>,</w:t>
      </w:r>
      <w:r w:rsidRPr="00B23A57">
        <w:rPr>
          <w:rFonts w:ascii="Garamond" w:hAnsi="Garamond"/>
          <w:color w:val="000000"/>
        </w:rPr>
        <w:t xml:space="preserve"> </w:t>
      </w:r>
      <w:r>
        <w:rPr>
          <w:rFonts w:ascii="Garamond" w:hAnsi="Garamond" w:cs="Arial"/>
          <w:color w:val="000000"/>
        </w:rPr>
        <w:t>ό</w:t>
      </w:r>
      <w:r w:rsidRPr="00B23A57">
        <w:rPr>
          <w:rFonts w:ascii="Garamond" w:hAnsi="Garamond" w:cs="Arial"/>
          <w:color w:val="000000"/>
        </w:rPr>
        <w:t>.</w:t>
      </w:r>
      <w:r>
        <w:rPr>
          <w:rFonts w:ascii="Garamond" w:hAnsi="Garamond" w:cs="Arial"/>
          <w:color w:val="000000"/>
        </w:rPr>
        <w:t>π</w:t>
      </w:r>
      <w:r w:rsidRPr="00B23A57">
        <w:rPr>
          <w:rFonts w:ascii="Garamond" w:hAnsi="Garamond" w:cs="Arial"/>
          <w:color w:val="000000"/>
        </w:rPr>
        <w:t xml:space="preserve">., </w:t>
      </w:r>
      <w:r w:rsidRPr="008275C2">
        <w:rPr>
          <w:rFonts w:ascii="Garamond" w:hAnsi="Garamond" w:cs="Arial"/>
          <w:color w:val="000000"/>
        </w:rPr>
        <w:t>σσ</w:t>
      </w:r>
      <w:r w:rsidRPr="00B23A57">
        <w:rPr>
          <w:rFonts w:ascii="Garamond" w:hAnsi="Garamond" w:cs="Arial"/>
          <w:color w:val="000000"/>
        </w:rPr>
        <w:t>. 10-15.</w:t>
      </w:r>
      <w:r w:rsidRPr="00B23A57">
        <w:rPr>
          <w:rFonts w:ascii="Garamond" w:hAnsi="Garamond"/>
        </w:rPr>
        <w:t xml:space="preserve">   </w:t>
      </w:r>
    </w:p>
  </w:footnote>
  <w:footnote w:id="87">
    <w:p w:rsidR="00E51DE6" w:rsidRPr="00B425C2" w:rsidRDefault="00E51DE6" w:rsidP="00A7534F">
      <w:pPr>
        <w:pStyle w:val="a6"/>
        <w:jc w:val="both"/>
        <w:rPr>
          <w:rFonts w:ascii="Garamond" w:hAnsi="Garamond"/>
          <w:lang w:val="it-IT"/>
        </w:rPr>
      </w:pPr>
      <w:r w:rsidRPr="00BF32DF">
        <w:rPr>
          <w:rStyle w:val="a7"/>
          <w:rFonts w:ascii="Garamond" w:hAnsi="Garamond"/>
        </w:rPr>
        <w:footnoteRef/>
      </w:r>
      <w:r w:rsidRPr="00BF32DF">
        <w:rPr>
          <w:rFonts w:ascii="Garamond" w:hAnsi="Garamond"/>
        </w:rPr>
        <w:t xml:space="preserve">. Σχετικά με τις επιρροές του Αμπρούτσο στο έργο του </w:t>
      </w:r>
      <w:r w:rsidRPr="00BF32DF">
        <w:rPr>
          <w:rFonts w:ascii="Garamond" w:hAnsi="Garamond"/>
          <w:lang w:val="it-IT"/>
        </w:rPr>
        <w:t>D</w:t>
      </w:r>
      <w:r w:rsidRPr="00BF32DF">
        <w:rPr>
          <w:rFonts w:ascii="Garamond" w:hAnsi="Garamond"/>
        </w:rPr>
        <w:t>’</w:t>
      </w:r>
      <w:r w:rsidRPr="00BF32DF">
        <w:rPr>
          <w:rFonts w:ascii="Garamond" w:hAnsi="Garamond"/>
          <w:lang w:val="it-IT"/>
        </w:rPr>
        <w:t>Annunzio</w:t>
      </w:r>
      <w:r w:rsidRPr="00BF32DF">
        <w:rPr>
          <w:rFonts w:ascii="Garamond" w:hAnsi="Garamond"/>
        </w:rPr>
        <w:t xml:space="preserve"> βλέπε: </w:t>
      </w:r>
      <w:r w:rsidRPr="00BF32DF">
        <w:rPr>
          <w:rFonts w:ascii="Garamond" w:hAnsi="Garamond"/>
          <w:lang w:val="it-IT"/>
        </w:rPr>
        <w:t>Annamaria</w:t>
      </w:r>
      <w:r w:rsidRPr="00BF32DF">
        <w:rPr>
          <w:rFonts w:ascii="Garamond" w:hAnsi="Garamond"/>
        </w:rPr>
        <w:t xml:space="preserve"> </w:t>
      </w:r>
      <w:r w:rsidRPr="00BF32DF">
        <w:rPr>
          <w:rFonts w:ascii="Garamond" w:hAnsi="Garamond"/>
          <w:lang w:val="it-IT"/>
        </w:rPr>
        <w:t>Andreoli</w:t>
      </w:r>
      <w:r w:rsidRPr="00BF32DF">
        <w:rPr>
          <w:rFonts w:ascii="Garamond" w:hAnsi="Garamond"/>
        </w:rPr>
        <w:t xml:space="preserve">: </w:t>
      </w:r>
      <w:r w:rsidRPr="00D52AB0">
        <w:rPr>
          <w:rFonts w:ascii="Garamond" w:hAnsi="Garamond"/>
          <w:i/>
          <w:lang w:val="it-IT"/>
        </w:rPr>
        <w:t>D</w:t>
      </w:r>
      <w:r w:rsidRPr="00D52AB0">
        <w:rPr>
          <w:rFonts w:ascii="Garamond" w:hAnsi="Garamond"/>
          <w:i/>
        </w:rPr>
        <w:t>’</w:t>
      </w:r>
      <w:r w:rsidRPr="00D52AB0">
        <w:rPr>
          <w:rFonts w:ascii="Garamond" w:hAnsi="Garamond"/>
          <w:i/>
          <w:lang w:val="it-IT"/>
        </w:rPr>
        <w:t>Annunzio</w:t>
      </w:r>
      <w:r w:rsidRPr="00D52AB0">
        <w:rPr>
          <w:rFonts w:ascii="Garamond" w:hAnsi="Garamond"/>
          <w:i/>
        </w:rPr>
        <w:t xml:space="preserve"> </w:t>
      </w:r>
      <w:r w:rsidRPr="00D52AB0">
        <w:rPr>
          <w:rFonts w:ascii="Garamond" w:hAnsi="Garamond"/>
          <w:i/>
          <w:lang w:val="it-IT"/>
        </w:rPr>
        <w:t>e</w:t>
      </w:r>
      <w:r w:rsidRPr="00D52AB0">
        <w:rPr>
          <w:rFonts w:ascii="Garamond" w:hAnsi="Garamond"/>
          <w:i/>
        </w:rPr>
        <w:t xml:space="preserve"> </w:t>
      </w:r>
      <w:r w:rsidRPr="00D52AB0">
        <w:rPr>
          <w:rFonts w:ascii="Garamond" w:hAnsi="Garamond"/>
          <w:i/>
          <w:lang w:val="it-IT"/>
        </w:rPr>
        <w:t>la</w:t>
      </w:r>
      <w:r w:rsidRPr="00D52AB0">
        <w:rPr>
          <w:rFonts w:ascii="Garamond" w:hAnsi="Garamond"/>
          <w:i/>
        </w:rPr>
        <w:t xml:space="preserve"> </w:t>
      </w:r>
      <w:r w:rsidRPr="00D52AB0">
        <w:rPr>
          <w:rFonts w:ascii="Garamond" w:hAnsi="Garamond"/>
          <w:i/>
          <w:lang w:val="it-IT"/>
        </w:rPr>
        <w:t>terra</w:t>
      </w:r>
      <w:r w:rsidRPr="00D52AB0">
        <w:rPr>
          <w:rFonts w:ascii="Garamond" w:hAnsi="Garamond"/>
          <w:i/>
        </w:rPr>
        <w:t xml:space="preserve"> </w:t>
      </w:r>
      <w:r w:rsidRPr="00D52AB0">
        <w:rPr>
          <w:rFonts w:ascii="Garamond" w:hAnsi="Garamond"/>
          <w:i/>
          <w:lang w:val="it-IT"/>
        </w:rPr>
        <w:t>d</w:t>
      </w:r>
      <w:r w:rsidRPr="00D52AB0">
        <w:rPr>
          <w:rFonts w:ascii="Garamond" w:hAnsi="Garamond"/>
          <w:i/>
        </w:rPr>
        <w:t>’</w:t>
      </w:r>
      <w:r w:rsidRPr="00D52AB0">
        <w:rPr>
          <w:rFonts w:ascii="Garamond" w:hAnsi="Garamond"/>
          <w:i/>
          <w:lang w:val="it-IT"/>
        </w:rPr>
        <w:t>Ambruzzo</w:t>
      </w:r>
      <w:r w:rsidRPr="00BF32DF">
        <w:rPr>
          <w:rFonts w:ascii="Garamond" w:hAnsi="Garamond"/>
        </w:rPr>
        <w:t xml:space="preserve">, </w:t>
      </w:r>
      <w:r w:rsidRPr="00BF32DF">
        <w:rPr>
          <w:rFonts w:ascii="Garamond" w:hAnsi="Garamond"/>
          <w:lang w:val="it-IT"/>
        </w:rPr>
        <w:t>De</w:t>
      </w:r>
      <w:r w:rsidRPr="00BF32DF">
        <w:rPr>
          <w:rFonts w:ascii="Garamond" w:hAnsi="Garamond"/>
        </w:rPr>
        <w:t xml:space="preserve"> </w:t>
      </w:r>
      <w:r w:rsidRPr="00BF32DF">
        <w:rPr>
          <w:rFonts w:ascii="Garamond" w:hAnsi="Garamond"/>
          <w:lang w:val="it-IT"/>
        </w:rPr>
        <w:t>Luca</w:t>
      </w:r>
      <w:r w:rsidRPr="00BF32DF">
        <w:rPr>
          <w:rFonts w:ascii="Garamond" w:hAnsi="Garamond"/>
        </w:rPr>
        <w:t xml:space="preserve"> </w:t>
      </w:r>
      <w:r w:rsidRPr="00BF32DF">
        <w:rPr>
          <w:rFonts w:ascii="Garamond" w:hAnsi="Garamond"/>
          <w:lang w:val="it-IT"/>
        </w:rPr>
        <w:t>Editori</w:t>
      </w:r>
      <w:r w:rsidRPr="00BF32DF">
        <w:rPr>
          <w:rFonts w:ascii="Garamond" w:hAnsi="Garamond"/>
        </w:rPr>
        <w:t xml:space="preserve"> </w:t>
      </w:r>
      <w:r w:rsidRPr="00BF32DF">
        <w:rPr>
          <w:rFonts w:ascii="Garamond" w:hAnsi="Garamond"/>
          <w:lang w:val="it-IT"/>
        </w:rPr>
        <w:t>d</w:t>
      </w:r>
      <w:r w:rsidRPr="00BF32DF">
        <w:rPr>
          <w:rFonts w:ascii="Garamond" w:hAnsi="Garamond"/>
        </w:rPr>
        <w:t>’</w:t>
      </w:r>
      <w:r w:rsidRPr="00BF32DF">
        <w:rPr>
          <w:rFonts w:ascii="Garamond" w:hAnsi="Garamond"/>
          <w:lang w:val="it-IT"/>
        </w:rPr>
        <w:t>Arte</w:t>
      </w:r>
      <w:r w:rsidRPr="00BF32DF">
        <w:rPr>
          <w:rFonts w:ascii="Garamond" w:hAnsi="Garamond"/>
        </w:rPr>
        <w:t xml:space="preserve">, </w:t>
      </w:r>
      <w:r w:rsidRPr="00BF32DF">
        <w:rPr>
          <w:rFonts w:ascii="Garamond" w:hAnsi="Garamond"/>
          <w:lang w:val="it-IT"/>
        </w:rPr>
        <w:t>Roma</w:t>
      </w:r>
      <w:r w:rsidRPr="00BF32DF">
        <w:rPr>
          <w:rFonts w:ascii="Garamond" w:hAnsi="Garamond"/>
        </w:rPr>
        <w:t xml:space="preserve"> 2003. </w:t>
      </w:r>
      <w:r>
        <w:rPr>
          <w:rFonts w:ascii="Garamond" w:hAnsi="Garamond"/>
        </w:rPr>
        <w:t xml:space="preserve">Πιο ειδικά για τη σχέση του Αμπρούτσο και το έργο </w:t>
      </w:r>
      <w:r w:rsidRPr="00D52AB0">
        <w:rPr>
          <w:rFonts w:ascii="Garamond" w:hAnsi="Garamond"/>
          <w:i/>
        </w:rPr>
        <w:t>Η κόρη του Ιόριο</w:t>
      </w:r>
      <w:r>
        <w:rPr>
          <w:rFonts w:ascii="Garamond" w:hAnsi="Garamond"/>
        </w:rPr>
        <w:t xml:space="preserve">, βλέπε: </w:t>
      </w:r>
      <w:r>
        <w:rPr>
          <w:rFonts w:ascii="Garamond" w:hAnsi="Garamond"/>
          <w:lang w:val="en-US"/>
        </w:rPr>
        <w:t>Enrico</w:t>
      </w:r>
      <w:r w:rsidRPr="005965AA">
        <w:rPr>
          <w:rFonts w:ascii="Garamond" w:hAnsi="Garamond"/>
        </w:rPr>
        <w:t xml:space="preserve"> </w:t>
      </w:r>
      <w:r>
        <w:rPr>
          <w:rFonts w:ascii="Garamond" w:hAnsi="Garamond"/>
          <w:lang w:val="en-US"/>
        </w:rPr>
        <w:t>Di</w:t>
      </w:r>
      <w:r w:rsidRPr="005965AA">
        <w:rPr>
          <w:rFonts w:ascii="Garamond" w:hAnsi="Garamond"/>
        </w:rPr>
        <w:t xml:space="preserve"> </w:t>
      </w:r>
      <w:r>
        <w:rPr>
          <w:rFonts w:ascii="Garamond" w:hAnsi="Garamond"/>
          <w:lang w:val="en-US"/>
        </w:rPr>
        <w:t>Carlo</w:t>
      </w:r>
      <w:r>
        <w:rPr>
          <w:rFonts w:ascii="Garamond" w:hAnsi="Garamond"/>
        </w:rPr>
        <w:t>:</w:t>
      </w:r>
      <w:r w:rsidRPr="005965AA">
        <w:rPr>
          <w:rFonts w:ascii="Garamond" w:hAnsi="Garamond"/>
        </w:rPr>
        <w:t xml:space="preserve"> </w:t>
      </w:r>
      <w:r w:rsidRPr="00D52AB0">
        <w:rPr>
          <w:rFonts w:ascii="Garamond" w:hAnsi="Garamond"/>
          <w:i/>
          <w:lang w:val="it-IT"/>
        </w:rPr>
        <w:t>Gabriele</w:t>
      </w:r>
      <w:r w:rsidRPr="00D52AB0">
        <w:rPr>
          <w:rFonts w:ascii="Garamond" w:hAnsi="Garamond"/>
          <w:i/>
        </w:rPr>
        <w:t xml:space="preserve"> </w:t>
      </w:r>
      <w:r w:rsidRPr="00D52AB0">
        <w:rPr>
          <w:rFonts w:ascii="Garamond" w:hAnsi="Garamond"/>
          <w:i/>
          <w:lang w:val="it-IT"/>
        </w:rPr>
        <w:t>D</w:t>
      </w:r>
      <w:r w:rsidRPr="00D52AB0">
        <w:rPr>
          <w:rFonts w:ascii="Garamond" w:hAnsi="Garamond"/>
          <w:i/>
        </w:rPr>
        <w:t>’</w:t>
      </w:r>
      <w:r w:rsidRPr="00D52AB0">
        <w:rPr>
          <w:rFonts w:ascii="Garamond" w:hAnsi="Garamond"/>
          <w:i/>
          <w:lang w:val="it-IT"/>
        </w:rPr>
        <w:t>Annunzio</w:t>
      </w:r>
      <w:r w:rsidRPr="00D52AB0">
        <w:rPr>
          <w:rFonts w:ascii="Garamond" w:hAnsi="Garamond"/>
          <w:i/>
        </w:rPr>
        <w:t xml:space="preserve"> </w:t>
      </w:r>
      <w:r w:rsidRPr="00D52AB0">
        <w:rPr>
          <w:rFonts w:ascii="Garamond" w:hAnsi="Garamond"/>
          <w:i/>
          <w:lang w:val="it-IT"/>
        </w:rPr>
        <w:t>negli</w:t>
      </w:r>
      <w:r w:rsidRPr="00D52AB0">
        <w:rPr>
          <w:rFonts w:ascii="Garamond" w:hAnsi="Garamond"/>
          <w:i/>
        </w:rPr>
        <w:t xml:space="preserve"> </w:t>
      </w:r>
      <w:r w:rsidRPr="00D52AB0">
        <w:rPr>
          <w:rFonts w:ascii="Garamond" w:hAnsi="Garamond"/>
          <w:i/>
          <w:lang w:val="it-IT"/>
        </w:rPr>
        <w:t>Abbruzzi</w:t>
      </w:r>
      <w:r w:rsidRPr="00D52AB0">
        <w:rPr>
          <w:rFonts w:ascii="Garamond" w:hAnsi="Garamond"/>
          <w:i/>
        </w:rPr>
        <w:t xml:space="preserve">. </w:t>
      </w:r>
      <w:r w:rsidRPr="00D52AB0">
        <w:rPr>
          <w:rFonts w:ascii="Garamond" w:hAnsi="Garamond"/>
          <w:i/>
          <w:lang w:val="it-IT"/>
        </w:rPr>
        <w:t>Il poeta alla prima rappresentazione de La figlia di Iorio</w:t>
      </w:r>
      <w:r>
        <w:rPr>
          <w:rFonts w:ascii="Garamond" w:hAnsi="Garamond"/>
          <w:lang w:val="it-IT"/>
        </w:rPr>
        <w:t>, Ricerche e Redazioni, Teramo 2003˙</w:t>
      </w:r>
      <w:r w:rsidRPr="000E656B">
        <w:rPr>
          <w:rFonts w:ascii="Garamond" w:hAnsi="Garamond"/>
          <w:lang w:val="it-IT"/>
        </w:rPr>
        <w:t xml:space="preserve"> </w:t>
      </w:r>
      <w:r>
        <w:rPr>
          <w:rFonts w:ascii="Garamond" w:hAnsi="Garamond"/>
          <w:lang w:val="it-IT"/>
        </w:rPr>
        <w:t xml:space="preserve">Carlo Bo-Geno Pampaloni: </w:t>
      </w:r>
      <w:r w:rsidRPr="000E656B">
        <w:rPr>
          <w:rFonts w:ascii="Garamond" w:hAnsi="Garamond"/>
          <w:i/>
          <w:lang w:val="it-IT"/>
        </w:rPr>
        <w:t>Contributi agli studi in Ambruzzo su D’Annunzio, Flaiano, Silone</w:t>
      </w:r>
      <w:r>
        <w:rPr>
          <w:rFonts w:ascii="Garamond" w:hAnsi="Garamond"/>
          <w:lang w:val="it-IT"/>
        </w:rPr>
        <w:t xml:space="preserve">, </w:t>
      </w:r>
      <w:r>
        <w:rPr>
          <w:rFonts w:ascii="Garamond" w:hAnsi="Garamond"/>
        </w:rPr>
        <w:t>επιμέλεια</w:t>
      </w:r>
      <w:r w:rsidRPr="000E656B">
        <w:rPr>
          <w:rFonts w:ascii="Garamond" w:hAnsi="Garamond"/>
          <w:lang w:val="it-IT"/>
        </w:rPr>
        <w:t xml:space="preserve">: </w:t>
      </w:r>
      <w:r>
        <w:rPr>
          <w:rFonts w:ascii="Garamond" w:hAnsi="Garamond"/>
          <w:lang w:val="it-IT"/>
        </w:rPr>
        <w:t>E. Tiboni, Ediars, Pescara 200</w:t>
      </w:r>
      <w:r w:rsidRPr="004712D7">
        <w:rPr>
          <w:rFonts w:ascii="Garamond" w:hAnsi="Garamond"/>
          <w:lang w:val="it-IT"/>
        </w:rPr>
        <w:t>1</w:t>
      </w:r>
      <w:r>
        <w:rPr>
          <w:rFonts w:ascii="Garamond" w:hAnsi="Garamond"/>
          <w:lang w:val="it-IT"/>
        </w:rPr>
        <w:t>˙</w:t>
      </w:r>
      <w:r w:rsidRPr="004712D7">
        <w:rPr>
          <w:rFonts w:ascii="Garamond" w:hAnsi="Garamond"/>
          <w:lang w:val="it-IT"/>
        </w:rPr>
        <w:t xml:space="preserve"> </w:t>
      </w:r>
      <w:r>
        <w:rPr>
          <w:rFonts w:ascii="Garamond" w:hAnsi="Garamond"/>
          <w:lang w:val="it-IT"/>
        </w:rPr>
        <w:t xml:space="preserve">Ermanno Circeo: </w:t>
      </w:r>
      <w:r w:rsidRPr="004712D7">
        <w:rPr>
          <w:rFonts w:ascii="Garamond" w:hAnsi="Garamond"/>
          <w:i/>
          <w:lang w:val="it-IT"/>
        </w:rPr>
        <w:t>L’Ambruzzo in D’Annunzio. Studio critico con antologia</w:t>
      </w:r>
      <w:r>
        <w:rPr>
          <w:rFonts w:ascii="Garamond" w:hAnsi="Garamond"/>
          <w:lang w:val="it-IT"/>
        </w:rPr>
        <w:t xml:space="preserve">, Ediars, Pescara 1995. </w:t>
      </w:r>
      <w:r>
        <w:rPr>
          <w:rFonts w:ascii="Garamond" w:hAnsi="Garamond"/>
        </w:rPr>
        <w:t>Επίσης</w:t>
      </w:r>
      <w:r w:rsidRPr="00B425C2">
        <w:rPr>
          <w:rFonts w:ascii="Garamond" w:hAnsi="Garamond"/>
          <w:lang w:val="it-IT"/>
        </w:rPr>
        <w:t xml:space="preserve"> </w:t>
      </w:r>
      <w:r>
        <w:rPr>
          <w:rFonts w:ascii="Garamond" w:hAnsi="Garamond"/>
        </w:rPr>
        <w:t>βλ</w:t>
      </w:r>
      <w:r w:rsidRPr="00B425C2">
        <w:rPr>
          <w:rFonts w:ascii="Garamond" w:hAnsi="Garamond"/>
          <w:lang w:val="it-IT"/>
        </w:rPr>
        <w:t xml:space="preserve">. </w:t>
      </w:r>
      <w:r>
        <w:rPr>
          <w:rFonts w:ascii="Garamond" w:hAnsi="Garamond"/>
        </w:rPr>
        <w:t>τη</w:t>
      </w:r>
      <w:r w:rsidRPr="00B425C2">
        <w:rPr>
          <w:rFonts w:ascii="Garamond" w:hAnsi="Garamond"/>
          <w:lang w:val="it-IT"/>
        </w:rPr>
        <w:t xml:space="preserve"> </w:t>
      </w:r>
      <w:r>
        <w:rPr>
          <w:rFonts w:ascii="Garamond" w:hAnsi="Garamond"/>
        </w:rPr>
        <w:t>μελέτη</w:t>
      </w:r>
      <w:r w:rsidRPr="00B425C2">
        <w:rPr>
          <w:rFonts w:ascii="Garamond" w:hAnsi="Garamond"/>
          <w:lang w:val="it-IT"/>
        </w:rPr>
        <w:t xml:space="preserve">: </w:t>
      </w:r>
      <w:r>
        <w:rPr>
          <w:rFonts w:ascii="Garamond" w:hAnsi="Garamond"/>
          <w:lang w:val="it-IT"/>
        </w:rPr>
        <w:t xml:space="preserve">Gigi Livio: </w:t>
      </w:r>
      <w:r w:rsidRPr="00B425C2">
        <w:rPr>
          <w:rFonts w:ascii="Garamond" w:hAnsi="Garamond"/>
          <w:lang w:val="it-IT"/>
        </w:rPr>
        <w:t>«</w:t>
      </w:r>
      <w:r>
        <w:rPr>
          <w:rFonts w:ascii="Garamond" w:hAnsi="Garamond"/>
          <w:lang w:val="it-IT"/>
        </w:rPr>
        <w:t>Talli-D’Annunzio: La figlia di Iorio</w:t>
      </w:r>
      <w:r w:rsidRPr="00B425C2">
        <w:rPr>
          <w:rFonts w:ascii="Garamond" w:hAnsi="Garamond"/>
          <w:lang w:val="it-IT"/>
        </w:rPr>
        <w:t>»</w:t>
      </w:r>
      <w:r>
        <w:rPr>
          <w:rFonts w:ascii="Garamond" w:hAnsi="Garamond"/>
          <w:lang w:val="it-IT"/>
        </w:rPr>
        <w:t xml:space="preserve">, </w:t>
      </w:r>
      <w:r w:rsidRPr="00B425C2">
        <w:rPr>
          <w:rFonts w:ascii="Garamond" w:hAnsi="Garamond"/>
          <w:i/>
          <w:lang w:val="it-IT"/>
        </w:rPr>
        <w:t>La scena italiana. Materiali per una storia dello spettacolo dellàotto e novecento</w:t>
      </w:r>
      <w:r>
        <w:rPr>
          <w:rFonts w:ascii="Garamond" w:hAnsi="Garamond"/>
          <w:lang w:val="it-IT"/>
        </w:rPr>
        <w:t xml:space="preserve">, Mursia, Milano 1989, </w:t>
      </w:r>
      <w:r>
        <w:rPr>
          <w:rFonts w:ascii="Garamond" w:hAnsi="Garamond"/>
        </w:rPr>
        <w:t>σσ</w:t>
      </w:r>
      <w:r w:rsidRPr="00B425C2">
        <w:rPr>
          <w:rFonts w:ascii="Garamond" w:hAnsi="Garamond"/>
          <w:lang w:val="it-IT"/>
        </w:rPr>
        <w:t xml:space="preserve">. 131-137.   </w:t>
      </w:r>
    </w:p>
  </w:footnote>
  <w:footnote w:id="88">
    <w:p w:rsidR="00E51DE6" w:rsidRPr="00D43A32" w:rsidRDefault="00E51DE6" w:rsidP="00A7534F">
      <w:pPr>
        <w:pStyle w:val="a6"/>
        <w:jc w:val="both"/>
        <w:rPr>
          <w:rFonts w:ascii="Garamond" w:hAnsi="Garamond"/>
        </w:rPr>
      </w:pPr>
      <w:r w:rsidRPr="00D43A32">
        <w:rPr>
          <w:rStyle w:val="a7"/>
          <w:rFonts w:ascii="Garamond" w:hAnsi="Garamond"/>
        </w:rPr>
        <w:footnoteRef/>
      </w:r>
      <w:r w:rsidRPr="00B425C2">
        <w:rPr>
          <w:rFonts w:ascii="Garamond" w:hAnsi="Garamond"/>
        </w:rPr>
        <w:t xml:space="preserve">. </w:t>
      </w:r>
      <w:r w:rsidRPr="00D43A32">
        <w:rPr>
          <w:rFonts w:ascii="Garamond" w:hAnsi="Garamond"/>
        </w:rPr>
        <w:t>Στα</w:t>
      </w:r>
      <w:r w:rsidRPr="00B425C2">
        <w:rPr>
          <w:rFonts w:ascii="Garamond" w:hAnsi="Garamond"/>
        </w:rPr>
        <w:t xml:space="preserve"> </w:t>
      </w:r>
      <w:r w:rsidRPr="00D43A32">
        <w:rPr>
          <w:rFonts w:ascii="Garamond" w:hAnsi="Garamond"/>
        </w:rPr>
        <w:t>ήθη</w:t>
      </w:r>
      <w:r w:rsidRPr="00B425C2">
        <w:rPr>
          <w:rFonts w:ascii="Garamond" w:hAnsi="Garamond"/>
        </w:rPr>
        <w:t xml:space="preserve"> </w:t>
      </w:r>
      <w:r w:rsidRPr="00D43A32">
        <w:rPr>
          <w:rFonts w:ascii="Garamond" w:hAnsi="Garamond"/>
        </w:rPr>
        <w:t>και</w:t>
      </w:r>
      <w:r w:rsidRPr="00B425C2">
        <w:rPr>
          <w:rFonts w:ascii="Garamond" w:hAnsi="Garamond"/>
        </w:rPr>
        <w:t xml:space="preserve"> </w:t>
      </w:r>
      <w:r w:rsidRPr="00D43A32">
        <w:rPr>
          <w:rFonts w:ascii="Garamond" w:hAnsi="Garamond"/>
        </w:rPr>
        <w:t>τα</w:t>
      </w:r>
      <w:r w:rsidRPr="00B425C2">
        <w:rPr>
          <w:rFonts w:ascii="Garamond" w:hAnsi="Garamond"/>
        </w:rPr>
        <w:t xml:space="preserve"> </w:t>
      </w:r>
      <w:r w:rsidRPr="00D43A32">
        <w:rPr>
          <w:rFonts w:ascii="Garamond" w:hAnsi="Garamond"/>
        </w:rPr>
        <w:t>έθιμα</w:t>
      </w:r>
      <w:r w:rsidRPr="00B425C2">
        <w:rPr>
          <w:rFonts w:ascii="Garamond" w:hAnsi="Garamond"/>
        </w:rPr>
        <w:t xml:space="preserve"> </w:t>
      </w:r>
      <w:r w:rsidRPr="00D43A32">
        <w:rPr>
          <w:rFonts w:ascii="Garamond" w:hAnsi="Garamond"/>
        </w:rPr>
        <w:t>του</w:t>
      </w:r>
      <w:r w:rsidRPr="00B425C2">
        <w:rPr>
          <w:rFonts w:ascii="Garamond" w:hAnsi="Garamond"/>
        </w:rPr>
        <w:t xml:space="preserve"> </w:t>
      </w:r>
      <w:r w:rsidRPr="00D43A32">
        <w:rPr>
          <w:rFonts w:ascii="Garamond" w:hAnsi="Garamond"/>
        </w:rPr>
        <w:t>Αμπρούτσο</w:t>
      </w:r>
      <w:r w:rsidRPr="00B425C2">
        <w:rPr>
          <w:rFonts w:ascii="Garamond" w:hAnsi="Garamond"/>
        </w:rPr>
        <w:t xml:space="preserve"> </w:t>
      </w:r>
      <w:r w:rsidRPr="00D43A32">
        <w:rPr>
          <w:rFonts w:ascii="Garamond" w:hAnsi="Garamond"/>
        </w:rPr>
        <w:t>βασίζεται</w:t>
      </w:r>
      <w:r w:rsidRPr="00B425C2">
        <w:rPr>
          <w:rFonts w:ascii="Garamond" w:hAnsi="Garamond"/>
        </w:rPr>
        <w:t xml:space="preserve"> </w:t>
      </w:r>
      <w:r w:rsidRPr="00D43A32">
        <w:rPr>
          <w:rFonts w:ascii="Garamond" w:hAnsi="Garamond"/>
        </w:rPr>
        <w:t>και</w:t>
      </w:r>
      <w:r w:rsidRPr="00B425C2">
        <w:rPr>
          <w:rFonts w:ascii="Garamond" w:hAnsi="Garamond"/>
        </w:rPr>
        <w:t xml:space="preserve"> </w:t>
      </w:r>
      <w:r w:rsidRPr="00D43A32">
        <w:rPr>
          <w:rFonts w:ascii="Garamond" w:hAnsi="Garamond"/>
        </w:rPr>
        <w:t>το</w:t>
      </w:r>
      <w:r w:rsidRPr="00B425C2">
        <w:rPr>
          <w:rFonts w:ascii="Garamond" w:hAnsi="Garamond"/>
        </w:rPr>
        <w:t xml:space="preserve"> </w:t>
      </w:r>
      <w:r w:rsidRPr="00D43A32">
        <w:rPr>
          <w:rFonts w:ascii="Garamond" w:hAnsi="Garamond"/>
          <w:i/>
          <w:lang w:val="it-IT"/>
        </w:rPr>
        <w:t>La</w:t>
      </w:r>
      <w:r w:rsidRPr="00B425C2">
        <w:rPr>
          <w:rFonts w:ascii="Garamond" w:hAnsi="Garamond"/>
          <w:i/>
        </w:rPr>
        <w:t xml:space="preserve"> </w:t>
      </w:r>
      <w:r w:rsidRPr="00D43A32">
        <w:rPr>
          <w:rFonts w:ascii="Garamond" w:hAnsi="Garamond"/>
          <w:i/>
          <w:lang w:val="it-IT"/>
        </w:rPr>
        <w:t>fiaccola</w:t>
      </w:r>
      <w:r w:rsidRPr="00B425C2">
        <w:rPr>
          <w:rFonts w:ascii="Garamond" w:hAnsi="Garamond"/>
          <w:i/>
        </w:rPr>
        <w:t xml:space="preserve"> </w:t>
      </w:r>
      <w:r w:rsidRPr="00D43A32">
        <w:rPr>
          <w:rFonts w:ascii="Garamond" w:hAnsi="Garamond"/>
          <w:i/>
          <w:lang w:val="it-IT"/>
        </w:rPr>
        <w:t>sotto</w:t>
      </w:r>
      <w:r w:rsidRPr="00B425C2">
        <w:rPr>
          <w:rFonts w:ascii="Garamond" w:hAnsi="Garamond"/>
          <w:i/>
        </w:rPr>
        <w:t xml:space="preserve"> </w:t>
      </w:r>
      <w:r w:rsidRPr="00D43A32">
        <w:rPr>
          <w:rFonts w:ascii="Garamond" w:hAnsi="Garamond"/>
          <w:i/>
          <w:lang w:val="it-IT"/>
        </w:rPr>
        <w:t>il</w:t>
      </w:r>
      <w:r w:rsidRPr="00B425C2">
        <w:rPr>
          <w:rFonts w:ascii="Garamond" w:hAnsi="Garamond"/>
          <w:i/>
        </w:rPr>
        <w:t xml:space="preserve"> </w:t>
      </w:r>
      <w:r w:rsidRPr="00D43A32">
        <w:rPr>
          <w:rFonts w:ascii="Garamond" w:hAnsi="Garamond"/>
          <w:i/>
          <w:lang w:val="it-IT"/>
        </w:rPr>
        <w:t>moggio</w:t>
      </w:r>
      <w:r w:rsidRPr="00B425C2">
        <w:rPr>
          <w:rFonts w:ascii="Garamond" w:hAnsi="Garamond"/>
        </w:rPr>
        <w:t xml:space="preserve"> (</w:t>
      </w:r>
      <w:r w:rsidRPr="00D43A32">
        <w:rPr>
          <w:rFonts w:ascii="Garamond" w:hAnsi="Garamond"/>
          <w:i/>
        </w:rPr>
        <w:t>Η</w:t>
      </w:r>
      <w:r w:rsidRPr="00B425C2">
        <w:rPr>
          <w:rFonts w:ascii="Garamond" w:hAnsi="Garamond"/>
          <w:i/>
        </w:rPr>
        <w:t xml:space="preserve"> </w:t>
      </w:r>
      <w:r w:rsidRPr="00D43A32">
        <w:rPr>
          <w:rFonts w:ascii="Garamond" w:hAnsi="Garamond"/>
          <w:i/>
        </w:rPr>
        <w:t>κρυμμένη</w:t>
      </w:r>
      <w:r w:rsidRPr="00B425C2">
        <w:rPr>
          <w:rFonts w:ascii="Garamond" w:hAnsi="Garamond"/>
          <w:i/>
        </w:rPr>
        <w:t xml:space="preserve"> </w:t>
      </w:r>
      <w:r w:rsidRPr="00D43A32">
        <w:rPr>
          <w:rFonts w:ascii="Garamond" w:hAnsi="Garamond"/>
          <w:i/>
        </w:rPr>
        <w:t>αλήθεια</w:t>
      </w:r>
      <w:r w:rsidRPr="00B425C2">
        <w:rPr>
          <w:rFonts w:ascii="Garamond" w:hAnsi="Garamond"/>
        </w:rPr>
        <w:t xml:space="preserve">) </w:t>
      </w:r>
      <w:r w:rsidRPr="00D43A32">
        <w:rPr>
          <w:rFonts w:ascii="Garamond" w:hAnsi="Garamond"/>
        </w:rPr>
        <w:t>που</w:t>
      </w:r>
      <w:r w:rsidRPr="00B425C2">
        <w:rPr>
          <w:rFonts w:ascii="Garamond" w:hAnsi="Garamond"/>
        </w:rPr>
        <w:t xml:space="preserve"> </w:t>
      </w:r>
      <w:r w:rsidRPr="00D43A32">
        <w:rPr>
          <w:rFonts w:ascii="Garamond" w:hAnsi="Garamond"/>
        </w:rPr>
        <w:t>αναπαραστάθηκε</w:t>
      </w:r>
      <w:r w:rsidRPr="00B425C2">
        <w:rPr>
          <w:rFonts w:ascii="Garamond" w:hAnsi="Garamond"/>
        </w:rPr>
        <w:t xml:space="preserve"> </w:t>
      </w:r>
      <w:r w:rsidRPr="00D43A32">
        <w:rPr>
          <w:rFonts w:ascii="Garamond" w:hAnsi="Garamond"/>
        </w:rPr>
        <w:t>και εκδόθηκε το 1905.</w:t>
      </w:r>
    </w:p>
  </w:footnote>
  <w:footnote w:id="89">
    <w:p w:rsidR="00E51DE6" w:rsidRPr="00AB350E" w:rsidRDefault="00E51DE6" w:rsidP="00A7534F">
      <w:pPr>
        <w:pStyle w:val="a6"/>
        <w:rPr>
          <w:lang w:val="it-IT"/>
        </w:rPr>
      </w:pPr>
      <w:r>
        <w:rPr>
          <w:rStyle w:val="a7"/>
        </w:rPr>
        <w:footnoteRef/>
      </w:r>
      <w:r w:rsidRPr="00AB350E">
        <w:rPr>
          <w:lang w:val="it-IT"/>
        </w:rPr>
        <w:t>.</w:t>
      </w:r>
      <w:r w:rsidRPr="00AB350E">
        <w:rPr>
          <w:rFonts w:ascii="Garamond" w:hAnsi="Garamond"/>
          <w:lang w:val="it-IT"/>
        </w:rPr>
        <w:t xml:space="preserve"> </w:t>
      </w:r>
      <w:r>
        <w:rPr>
          <w:rFonts w:ascii="Garamond" w:hAnsi="Garamond"/>
          <w:lang w:val="it-IT"/>
        </w:rPr>
        <w:t xml:space="preserve">V. Valentini: </w:t>
      </w:r>
      <w:r w:rsidRPr="00B23A57">
        <w:rPr>
          <w:rFonts w:ascii="Garamond" w:hAnsi="Garamond"/>
          <w:i/>
          <w:lang w:val="it-IT"/>
        </w:rPr>
        <w:t>La tragedia moderna e mediterranea sul teatro di Gabriele d’Annunzio</w:t>
      </w:r>
      <w:r>
        <w:rPr>
          <w:rFonts w:ascii="Garamond" w:hAnsi="Garamond"/>
          <w:lang w:val="it-IT"/>
        </w:rPr>
        <w:t>,</w:t>
      </w:r>
      <w:r w:rsidRPr="00AB350E">
        <w:rPr>
          <w:rFonts w:ascii="Garamond" w:hAnsi="Garamond"/>
          <w:lang w:val="it-IT"/>
        </w:rPr>
        <w:t xml:space="preserve"> </w:t>
      </w:r>
      <w:r>
        <w:rPr>
          <w:rFonts w:ascii="Garamond" w:hAnsi="Garamond"/>
        </w:rPr>
        <w:t>ό</w:t>
      </w:r>
      <w:r w:rsidRPr="00AB350E">
        <w:rPr>
          <w:rFonts w:ascii="Garamond" w:hAnsi="Garamond"/>
          <w:lang w:val="it-IT"/>
        </w:rPr>
        <w:t>.</w:t>
      </w:r>
      <w:r>
        <w:rPr>
          <w:rFonts w:ascii="Garamond" w:hAnsi="Garamond"/>
        </w:rPr>
        <w:t>π</w:t>
      </w:r>
      <w:r w:rsidRPr="00AB350E">
        <w:rPr>
          <w:rFonts w:ascii="Garamond" w:hAnsi="Garamond"/>
          <w:lang w:val="it-IT"/>
        </w:rPr>
        <w:t xml:space="preserve">., </w:t>
      </w:r>
      <w:r>
        <w:rPr>
          <w:rFonts w:ascii="Garamond" w:hAnsi="Garamond"/>
        </w:rPr>
        <w:t>σ</w:t>
      </w:r>
      <w:r w:rsidRPr="00AB350E">
        <w:rPr>
          <w:rFonts w:ascii="Garamond" w:hAnsi="Garamond"/>
          <w:lang w:val="it-IT"/>
        </w:rPr>
        <w:t xml:space="preserve">. 192. </w:t>
      </w:r>
      <w:r w:rsidRPr="00AB350E">
        <w:rPr>
          <w:lang w:val="it-IT"/>
        </w:rPr>
        <w:t xml:space="preserve"> </w:t>
      </w:r>
    </w:p>
  </w:footnote>
  <w:footnote w:id="90">
    <w:p w:rsidR="00E51DE6" w:rsidRPr="006B1706" w:rsidRDefault="00E51DE6" w:rsidP="00A7534F">
      <w:pPr>
        <w:pStyle w:val="a6"/>
        <w:jc w:val="both"/>
        <w:rPr>
          <w:rFonts w:ascii="Garamond" w:hAnsi="Garamond"/>
          <w:lang w:val="it-IT"/>
        </w:rPr>
      </w:pPr>
      <w:r w:rsidRPr="006B1706">
        <w:rPr>
          <w:rStyle w:val="a7"/>
          <w:rFonts w:ascii="Garamond" w:hAnsi="Garamond"/>
        </w:rPr>
        <w:footnoteRef/>
      </w:r>
      <w:r w:rsidRPr="00D42008">
        <w:rPr>
          <w:rFonts w:ascii="Garamond" w:hAnsi="Garamond"/>
          <w:lang w:val="en-US"/>
        </w:rPr>
        <w:t xml:space="preserve">. </w:t>
      </w:r>
      <w:r w:rsidRPr="006B1706">
        <w:rPr>
          <w:rFonts w:ascii="Garamond" w:hAnsi="Garamond"/>
          <w:lang w:val="it-IT"/>
        </w:rPr>
        <w:t xml:space="preserve">B. Palmerio: </w:t>
      </w:r>
      <w:r w:rsidRPr="006B1706">
        <w:rPr>
          <w:rFonts w:ascii="Garamond" w:hAnsi="Garamond"/>
          <w:i/>
          <w:lang w:val="it-IT"/>
        </w:rPr>
        <w:t>Con D’Annunzio alla capponcina</w:t>
      </w:r>
      <w:r w:rsidRPr="006B1706">
        <w:rPr>
          <w:rFonts w:ascii="Garamond" w:hAnsi="Garamond"/>
          <w:lang w:val="it-IT"/>
        </w:rPr>
        <w:t xml:space="preserve">, </w:t>
      </w:r>
      <w:r w:rsidRPr="00494FEE">
        <w:rPr>
          <w:rFonts w:ascii="Garamond" w:hAnsi="Garamond"/>
          <w:lang w:val="it-IT"/>
        </w:rPr>
        <w:t>Edi</w:t>
      </w:r>
      <w:r>
        <w:rPr>
          <w:rFonts w:ascii="Garamond" w:hAnsi="Garamond"/>
          <w:lang w:val="it-IT"/>
        </w:rPr>
        <w:t xml:space="preserve">tore Vallecchi, </w:t>
      </w:r>
      <w:r w:rsidRPr="006B1706">
        <w:rPr>
          <w:rFonts w:ascii="Garamond" w:hAnsi="Garamond"/>
          <w:lang w:val="it-IT"/>
        </w:rPr>
        <w:t xml:space="preserve">Firenze 1938, </w:t>
      </w:r>
      <w:r w:rsidRPr="006B1706">
        <w:rPr>
          <w:rFonts w:ascii="Garamond" w:hAnsi="Garamond"/>
        </w:rPr>
        <w:t>σ</w:t>
      </w:r>
      <w:r w:rsidRPr="006B1706">
        <w:rPr>
          <w:rFonts w:ascii="Garamond" w:hAnsi="Garamond"/>
          <w:lang w:val="it-IT"/>
        </w:rPr>
        <w:t xml:space="preserve">. </w:t>
      </w:r>
      <w:r>
        <w:rPr>
          <w:rFonts w:ascii="Garamond" w:hAnsi="Garamond"/>
          <w:lang w:val="it-IT"/>
        </w:rPr>
        <w:t>14</w:t>
      </w:r>
      <w:r w:rsidRPr="006B1706">
        <w:rPr>
          <w:rFonts w:ascii="Garamond" w:hAnsi="Garamond"/>
          <w:lang w:val="it-IT"/>
        </w:rPr>
        <w:t xml:space="preserve">8. </w:t>
      </w:r>
    </w:p>
  </w:footnote>
  <w:footnote w:id="91">
    <w:p w:rsidR="00E51DE6" w:rsidRPr="00192FE9" w:rsidRDefault="00E51DE6" w:rsidP="00A7534F">
      <w:pPr>
        <w:pStyle w:val="a6"/>
        <w:jc w:val="both"/>
        <w:rPr>
          <w:rFonts w:ascii="Garamond" w:hAnsi="Garamond"/>
        </w:rPr>
      </w:pPr>
      <w:r w:rsidRPr="00192FE9">
        <w:rPr>
          <w:rStyle w:val="a7"/>
          <w:rFonts w:ascii="Garamond" w:hAnsi="Garamond"/>
        </w:rPr>
        <w:footnoteRef/>
      </w:r>
      <w:r w:rsidRPr="006B1706">
        <w:rPr>
          <w:rFonts w:ascii="Garamond" w:hAnsi="Garamond"/>
        </w:rPr>
        <w:t xml:space="preserve">. </w:t>
      </w:r>
      <w:r w:rsidRPr="00192FE9">
        <w:rPr>
          <w:rFonts w:ascii="Garamond" w:hAnsi="Garamond"/>
        </w:rPr>
        <w:t>Στην</w:t>
      </w:r>
      <w:r w:rsidRPr="006B1706">
        <w:rPr>
          <w:rFonts w:ascii="Garamond" w:hAnsi="Garamond"/>
        </w:rPr>
        <w:t xml:space="preserve"> </w:t>
      </w:r>
      <w:r w:rsidRPr="00192FE9">
        <w:rPr>
          <w:rFonts w:ascii="Garamond" w:hAnsi="Garamond"/>
        </w:rPr>
        <w:t>ίδια</w:t>
      </w:r>
      <w:r w:rsidRPr="006B1706">
        <w:rPr>
          <w:rFonts w:ascii="Garamond" w:hAnsi="Garamond"/>
        </w:rPr>
        <w:t xml:space="preserve"> </w:t>
      </w:r>
      <w:r w:rsidRPr="00192FE9">
        <w:rPr>
          <w:rFonts w:ascii="Garamond" w:hAnsi="Garamond"/>
        </w:rPr>
        <w:t>χωροταξία</w:t>
      </w:r>
      <w:r w:rsidRPr="006B1706">
        <w:rPr>
          <w:rFonts w:ascii="Garamond" w:hAnsi="Garamond"/>
        </w:rPr>
        <w:t xml:space="preserve"> </w:t>
      </w:r>
      <w:r w:rsidRPr="00192FE9">
        <w:rPr>
          <w:rFonts w:ascii="Garamond" w:hAnsi="Garamond"/>
        </w:rPr>
        <w:t>διαδραματίζεται</w:t>
      </w:r>
      <w:r w:rsidRPr="006B1706">
        <w:rPr>
          <w:rFonts w:ascii="Garamond" w:hAnsi="Garamond"/>
        </w:rPr>
        <w:t xml:space="preserve"> </w:t>
      </w:r>
      <w:r w:rsidRPr="00192FE9">
        <w:rPr>
          <w:rFonts w:ascii="Garamond" w:hAnsi="Garamond"/>
        </w:rPr>
        <w:t>και</w:t>
      </w:r>
      <w:r w:rsidRPr="006B1706">
        <w:rPr>
          <w:rFonts w:ascii="Garamond" w:hAnsi="Garamond"/>
        </w:rPr>
        <w:t xml:space="preserve"> </w:t>
      </w:r>
      <w:r w:rsidRPr="00192FE9">
        <w:rPr>
          <w:rFonts w:ascii="Garamond" w:hAnsi="Garamond"/>
        </w:rPr>
        <w:t>η</w:t>
      </w:r>
      <w:r w:rsidRPr="006B1706">
        <w:rPr>
          <w:rFonts w:ascii="Garamond" w:hAnsi="Garamond"/>
        </w:rPr>
        <w:t xml:space="preserve"> </w:t>
      </w:r>
      <w:r w:rsidRPr="00192FE9">
        <w:rPr>
          <w:rFonts w:ascii="Garamond" w:hAnsi="Garamond"/>
        </w:rPr>
        <w:t xml:space="preserve">άλλη έμμετρη τραγωδία του </w:t>
      </w:r>
      <w:r w:rsidRPr="00192FE9">
        <w:rPr>
          <w:rFonts w:ascii="Garamond" w:hAnsi="Garamond"/>
          <w:lang w:val="it-IT"/>
        </w:rPr>
        <w:t>D</w:t>
      </w:r>
      <w:r w:rsidRPr="00192FE9">
        <w:rPr>
          <w:rFonts w:ascii="Garamond" w:hAnsi="Garamond"/>
        </w:rPr>
        <w:t>’</w:t>
      </w:r>
      <w:r w:rsidRPr="00192FE9">
        <w:rPr>
          <w:rFonts w:ascii="Garamond" w:hAnsi="Garamond"/>
          <w:lang w:val="it-IT"/>
        </w:rPr>
        <w:t>Annunzio</w:t>
      </w:r>
      <w:r w:rsidRPr="00192FE9">
        <w:rPr>
          <w:rFonts w:ascii="Garamond" w:hAnsi="Garamond"/>
        </w:rPr>
        <w:t xml:space="preserve"> με τίτλο </w:t>
      </w:r>
      <w:r w:rsidRPr="00E4512B">
        <w:rPr>
          <w:rFonts w:ascii="Garamond" w:hAnsi="Garamond"/>
          <w:i/>
        </w:rPr>
        <w:t>Ο λύχνος κάτω από το μόδι</w:t>
      </w:r>
      <w:r w:rsidRPr="00192FE9">
        <w:rPr>
          <w:rFonts w:ascii="Garamond" w:hAnsi="Garamond"/>
        </w:rPr>
        <w:t xml:space="preserve"> (</w:t>
      </w:r>
      <w:r w:rsidRPr="00E4512B">
        <w:rPr>
          <w:rFonts w:ascii="Garamond" w:hAnsi="Garamond"/>
          <w:i/>
          <w:lang w:val="it-IT"/>
        </w:rPr>
        <w:t>La</w:t>
      </w:r>
      <w:r w:rsidRPr="00E4512B">
        <w:rPr>
          <w:rFonts w:ascii="Garamond" w:hAnsi="Garamond"/>
          <w:i/>
        </w:rPr>
        <w:t xml:space="preserve"> </w:t>
      </w:r>
      <w:r w:rsidRPr="00E4512B">
        <w:rPr>
          <w:rFonts w:ascii="Garamond" w:hAnsi="Garamond"/>
          <w:i/>
          <w:lang w:val="it-IT"/>
        </w:rPr>
        <w:t>fiaccola</w:t>
      </w:r>
      <w:r w:rsidRPr="00E4512B">
        <w:rPr>
          <w:rFonts w:ascii="Garamond" w:hAnsi="Garamond"/>
          <w:i/>
        </w:rPr>
        <w:t xml:space="preserve"> </w:t>
      </w:r>
      <w:r w:rsidRPr="00E4512B">
        <w:rPr>
          <w:rFonts w:ascii="Garamond" w:hAnsi="Garamond"/>
          <w:i/>
          <w:lang w:val="it-IT"/>
        </w:rPr>
        <w:t>sotto</w:t>
      </w:r>
      <w:r w:rsidRPr="00E4512B">
        <w:rPr>
          <w:rFonts w:ascii="Garamond" w:hAnsi="Garamond"/>
          <w:i/>
        </w:rPr>
        <w:t xml:space="preserve"> </w:t>
      </w:r>
      <w:r w:rsidRPr="00E4512B">
        <w:rPr>
          <w:rFonts w:ascii="Garamond" w:hAnsi="Garamond"/>
          <w:i/>
          <w:lang w:val="it-IT"/>
        </w:rPr>
        <w:t>il</w:t>
      </w:r>
      <w:r w:rsidRPr="00E4512B">
        <w:rPr>
          <w:rFonts w:ascii="Garamond" w:hAnsi="Garamond"/>
          <w:i/>
        </w:rPr>
        <w:t xml:space="preserve"> </w:t>
      </w:r>
      <w:r w:rsidRPr="00E4512B">
        <w:rPr>
          <w:rFonts w:ascii="Garamond" w:hAnsi="Garamond"/>
          <w:i/>
          <w:lang w:val="it-IT"/>
        </w:rPr>
        <w:t>moggio</w:t>
      </w:r>
      <w:r w:rsidRPr="00192FE9">
        <w:rPr>
          <w:rFonts w:ascii="Garamond" w:hAnsi="Garamond"/>
        </w:rPr>
        <w:t xml:space="preserve">) που </w:t>
      </w:r>
      <w:r>
        <w:rPr>
          <w:rFonts w:ascii="Garamond" w:hAnsi="Garamond"/>
        </w:rPr>
        <w:t xml:space="preserve">στην Ελλάδα δεν έχει ακόμα μεταφραστεί, ούτε παρασταθεί. </w:t>
      </w:r>
    </w:p>
  </w:footnote>
  <w:footnote w:id="92">
    <w:p w:rsidR="00E51DE6" w:rsidRPr="00D05A04" w:rsidRDefault="00E51DE6" w:rsidP="00A7534F">
      <w:pPr>
        <w:pStyle w:val="a6"/>
        <w:jc w:val="both"/>
        <w:rPr>
          <w:rFonts w:ascii="Garamond" w:hAnsi="Garamond"/>
          <w:lang w:val="it-IT"/>
        </w:rPr>
      </w:pPr>
      <w:r w:rsidRPr="00D05A04">
        <w:rPr>
          <w:rStyle w:val="a7"/>
          <w:rFonts w:ascii="Garamond" w:hAnsi="Garamond"/>
        </w:rPr>
        <w:footnoteRef/>
      </w:r>
      <w:r w:rsidRPr="00D05A04">
        <w:rPr>
          <w:rFonts w:ascii="Garamond" w:hAnsi="Garamond"/>
          <w:lang w:val="it-IT"/>
        </w:rPr>
        <w:t xml:space="preserve">. V. Salierno: </w:t>
      </w:r>
      <w:r w:rsidRPr="00D05A04">
        <w:rPr>
          <w:rFonts w:ascii="Garamond" w:hAnsi="Garamond"/>
          <w:i/>
          <w:lang w:val="it-IT"/>
        </w:rPr>
        <w:t>Gli illustratori di d’Annunzio</w:t>
      </w:r>
      <w:r w:rsidRPr="00D05A04">
        <w:rPr>
          <w:rFonts w:ascii="Garamond" w:hAnsi="Garamond"/>
          <w:lang w:val="it-IT"/>
        </w:rPr>
        <w:t xml:space="preserve">, </w:t>
      </w:r>
      <w:r w:rsidRPr="00D05A04">
        <w:rPr>
          <w:rFonts w:ascii="Garamond" w:hAnsi="Garamond"/>
        </w:rPr>
        <w:t>ό</w:t>
      </w:r>
      <w:r w:rsidRPr="00D05A04">
        <w:rPr>
          <w:rFonts w:ascii="Garamond" w:hAnsi="Garamond"/>
          <w:lang w:val="it-IT"/>
        </w:rPr>
        <w:t>.</w:t>
      </w:r>
      <w:r w:rsidRPr="00D05A04">
        <w:rPr>
          <w:rFonts w:ascii="Garamond" w:hAnsi="Garamond"/>
        </w:rPr>
        <w:t>π</w:t>
      </w:r>
      <w:r w:rsidRPr="00D05A04">
        <w:rPr>
          <w:rFonts w:ascii="Garamond" w:hAnsi="Garamond"/>
          <w:lang w:val="it-IT"/>
        </w:rPr>
        <w:t xml:space="preserve">., </w:t>
      </w:r>
      <w:r w:rsidRPr="00D05A04">
        <w:rPr>
          <w:rFonts w:ascii="Garamond" w:hAnsi="Garamond"/>
        </w:rPr>
        <w:t>σ</w:t>
      </w:r>
      <w:r w:rsidRPr="00D05A04">
        <w:rPr>
          <w:rFonts w:ascii="Garamond" w:hAnsi="Garamond"/>
          <w:lang w:val="it-IT"/>
        </w:rPr>
        <w:t xml:space="preserve">. 102. </w:t>
      </w:r>
    </w:p>
  </w:footnote>
  <w:footnote w:id="93">
    <w:p w:rsidR="00E51DE6" w:rsidRPr="004E7001" w:rsidRDefault="00E51DE6" w:rsidP="00A7534F">
      <w:pPr>
        <w:pStyle w:val="a6"/>
        <w:jc w:val="both"/>
        <w:rPr>
          <w:rFonts w:ascii="Garamond" w:hAnsi="Garamond"/>
        </w:rPr>
      </w:pPr>
      <w:r w:rsidRPr="004E7001">
        <w:rPr>
          <w:rStyle w:val="a7"/>
          <w:rFonts w:ascii="Garamond" w:hAnsi="Garamond"/>
        </w:rPr>
        <w:footnoteRef/>
      </w:r>
      <w:r w:rsidRPr="004E7001">
        <w:rPr>
          <w:rFonts w:ascii="Garamond" w:hAnsi="Garamond"/>
        </w:rPr>
        <w:t xml:space="preserve">. Το βιβλίο αυτό χρησιμοποιήθηκε </w:t>
      </w:r>
      <w:r>
        <w:rPr>
          <w:rFonts w:ascii="Garamond" w:hAnsi="Garamond"/>
        </w:rPr>
        <w:t xml:space="preserve">κατά πρώτο λόγο </w:t>
      </w:r>
      <w:r w:rsidRPr="004E7001">
        <w:rPr>
          <w:rFonts w:ascii="Garamond" w:hAnsi="Garamond"/>
        </w:rPr>
        <w:t>για το θεατρικ</w:t>
      </w:r>
      <w:r>
        <w:rPr>
          <w:rFonts w:ascii="Garamond" w:hAnsi="Garamond"/>
        </w:rPr>
        <w:t>ό έργο</w:t>
      </w:r>
      <w:r w:rsidRPr="004E7001">
        <w:rPr>
          <w:rFonts w:ascii="Garamond" w:hAnsi="Garamond"/>
        </w:rPr>
        <w:t xml:space="preserve"> </w:t>
      </w:r>
      <w:r w:rsidRPr="004E7001">
        <w:rPr>
          <w:rFonts w:ascii="Garamond" w:hAnsi="Garamond"/>
          <w:i/>
          <w:lang w:val="it-IT"/>
        </w:rPr>
        <w:t>Francesca</w:t>
      </w:r>
      <w:r w:rsidRPr="004E7001">
        <w:rPr>
          <w:rFonts w:ascii="Garamond" w:hAnsi="Garamond"/>
          <w:i/>
        </w:rPr>
        <w:t xml:space="preserve"> </w:t>
      </w:r>
      <w:r w:rsidRPr="004E7001">
        <w:rPr>
          <w:rFonts w:ascii="Garamond" w:hAnsi="Garamond"/>
          <w:i/>
          <w:lang w:val="it-IT"/>
        </w:rPr>
        <w:t>da</w:t>
      </w:r>
      <w:r w:rsidRPr="004E7001">
        <w:rPr>
          <w:rFonts w:ascii="Garamond" w:hAnsi="Garamond"/>
          <w:i/>
        </w:rPr>
        <w:t xml:space="preserve"> </w:t>
      </w:r>
      <w:r w:rsidRPr="004E7001">
        <w:rPr>
          <w:rFonts w:ascii="Garamond" w:hAnsi="Garamond"/>
          <w:i/>
          <w:lang w:val="it-IT"/>
        </w:rPr>
        <w:t>Rimini</w:t>
      </w:r>
      <w:r w:rsidRPr="004E7001">
        <w:rPr>
          <w:rFonts w:ascii="Garamond" w:hAnsi="Garamond"/>
          <w:i/>
        </w:rPr>
        <w:t xml:space="preserve"> </w:t>
      </w:r>
      <w:r w:rsidRPr="004E7001">
        <w:rPr>
          <w:rFonts w:ascii="Garamond" w:hAnsi="Garamond"/>
        </w:rPr>
        <w:t>(</w:t>
      </w:r>
      <w:r w:rsidRPr="004E7001">
        <w:rPr>
          <w:rFonts w:ascii="Garamond" w:hAnsi="Garamond"/>
          <w:i/>
        </w:rPr>
        <w:t>Η Φραντσέσκα από το Ρίμινι</w:t>
      </w:r>
      <w:r w:rsidRPr="004E7001">
        <w:rPr>
          <w:rFonts w:ascii="Garamond" w:hAnsi="Garamond"/>
        </w:rPr>
        <w:t>)</w:t>
      </w:r>
      <w:r>
        <w:rPr>
          <w:rFonts w:ascii="Garamond" w:hAnsi="Garamond"/>
        </w:rPr>
        <w:t xml:space="preserve"> και κατά δεύτερο για την </w:t>
      </w:r>
      <w:r w:rsidRPr="00AE7E56">
        <w:rPr>
          <w:rFonts w:ascii="Garamond" w:hAnsi="Garamond"/>
          <w:i/>
        </w:rPr>
        <w:t>Κόρη του Ιόριο</w:t>
      </w:r>
      <w:r>
        <w:rPr>
          <w:rFonts w:ascii="Garamond" w:hAnsi="Garamond"/>
        </w:rPr>
        <w:t xml:space="preserve">. </w:t>
      </w:r>
    </w:p>
  </w:footnote>
  <w:footnote w:id="94">
    <w:p w:rsidR="00E51DE6" w:rsidRPr="00DE0059" w:rsidRDefault="00E51DE6" w:rsidP="00A7534F">
      <w:pPr>
        <w:pStyle w:val="a6"/>
        <w:jc w:val="both"/>
        <w:rPr>
          <w:rFonts w:ascii="Garamond" w:hAnsi="Garamond"/>
        </w:rPr>
      </w:pPr>
      <w:r w:rsidRPr="00DE0059">
        <w:rPr>
          <w:rStyle w:val="a7"/>
          <w:rFonts w:ascii="Garamond" w:hAnsi="Garamond"/>
        </w:rPr>
        <w:footnoteRef/>
      </w:r>
      <w:r w:rsidRPr="00DE0059">
        <w:rPr>
          <w:rFonts w:ascii="Garamond" w:hAnsi="Garamond"/>
        </w:rPr>
        <w:t xml:space="preserve">. Επιρροές από την ελληνική δημοτική ποίηση βρίσκουμε και στα έργα </w:t>
      </w:r>
      <w:r w:rsidRPr="00DE0059">
        <w:rPr>
          <w:rFonts w:ascii="Garamond" w:hAnsi="Garamond"/>
          <w:i/>
        </w:rPr>
        <w:t>Η Φραντσέσκα από το Ρίμινι</w:t>
      </w:r>
      <w:r>
        <w:rPr>
          <w:rFonts w:ascii="Garamond" w:hAnsi="Garamond"/>
        </w:rPr>
        <w:t xml:space="preserve"> </w:t>
      </w:r>
      <w:r w:rsidRPr="00DE0059">
        <w:rPr>
          <w:rFonts w:ascii="Garamond" w:hAnsi="Garamond"/>
        </w:rPr>
        <w:t xml:space="preserve">και </w:t>
      </w:r>
      <w:r w:rsidRPr="00DE0059">
        <w:rPr>
          <w:rFonts w:ascii="Garamond" w:hAnsi="Garamond"/>
          <w:i/>
          <w:lang w:val="it-IT"/>
        </w:rPr>
        <w:t>La</w:t>
      </w:r>
      <w:r w:rsidRPr="00DE0059">
        <w:rPr>
          <w:rFonts w:ascii="Garamond" w:hAnsi="Garamond"/>
          <w:i/>
        </w:rPr>
        <w:t xml:space="preserve"> </w:t>
      </w:r>
      <w:r w:rsidRPr="00DE0059">
        <w:rPr>
          <w:rFonts w:ascii="Garamond" w:hAnsi="Garamond"/>
          <w:i/>
          <w:lang w:val="it-IT"/>
        </w:rPr>
        <w:t>fiaccola</w:t>
      </w:r>
      <w:r w:rsidRPr="00DE0059">
        <w:rPr>
          <w:rFonts w:ascii="Garamond" w:hAnsi="Garamond"/>
          <w:i/>
        </w:rPr>
        <w:t xml:space="preserve"> </w:t>
      </w:r>
      <w:r w:rsidRPr="00DE0059">
        <w:rPr>
          <w:rFonts w:ascii="Garamond" w:hAnsi="Garamond"/>
          <w:i/>
          <w:lang w:val="it-IT"/>
        </w:rPr>
        <w:t>sooto</w:t>
      </w:r>
      <w:r w:rsidRPr="00DE0059">
        <w:rPr>
          <w:rFonts w:ascii="Garamond" w:hAnsi="Garamond"/>
          <w:i/>
        </w:rPr>
        <w:t xml:space="preserve"> </w:t>
      </w:r>
      <w:r w:rsidRPr="00DE0059">
        <w:rPr>
          <w:rFonts w:ascii="Garamond" w:hAnsi="Garamond"/>
          <w:i/>
          <w:lang w:val="it-IT"/>
        </w:rPr>
        <w:t>il</w:t>
      </w:r>
      <w:r w:rsidRPr="00DE0059">
        <w:rPr>
          <w:rFonts w:ascii="Garamond" w:hAnsi="Garamond"/>
          <w:i/>
        </w:rPr>
        <w:t xml:space="preserve"> </w:t>
      </w:r>
      <w:r w:rsidRPr="00DE0059">
        <w:rPr>
          <w:rFonts w:ascii="Garamond" w:hAnsi="Garamond"/>
          <w:i/>
          <w:lang w:val="it-IT"/>
        </w:rPr>
        <w:t>moggio</w:t>
      </w:r>
      <w:r>
        <w:rPr>
          <w:rFonts w:ascii="Garamond" w:hAnsi="Garamond"/>
        </w:rPr>
        <w:t xml:space="preserve"> (</w:t>
      </w:r>
      <w:r w:rsidRPr="00DE0059">
        <w:rPr>
          <w:rFonts w:ascii="Garamond" w:hAnsi="Garamond"/>
          <w:i/>
        </w:rPr>
        <w:t>Ο λύχνος κάτω από το μόδι</w:t>
      </w:r>
      <w:r>
        <w:rPr>
          <w:rFonts w:ascii="Garamond" w:hAnsi="Garamond"/>
        </w:rPr>
        <w:t>)</w:t>
      </w:r>
      <w:r w:rsidRPr="00DE0059">
        <w:rPr>
          <w:rFonts w:ascii="Garamond" w:hAnsi="Garamond"/>
        </w:rPr>
        <w:t>.</w:t>
      </w:r>
      <w:r>
        <w:rPr>
          <w:rFonts w:ascii="Garamond" w:hAnsi="Garamond"/>
        </w:rPr>
        <w:t xml:space="preserve"> Συγκεκριμένα στην </w:t>
      </w:r>
      <w:r w:rsidRPr="008C4BDC">
        <w:rPr>
          <w:rFonts w:ascii="Garamond" w:hAnsi="Garamond"/>
          <w:i/>
        </w:rPr>
        <w:t>Κόρη του Ιόριο</w:t>
      </w:r>
      <w:r>
        <w:rPr>
          <w:rFonts w:ascii="Garamond" w:hAnsi="Garamond"/>
        </w:rPr>
        <w:t xml:space="preserve"> έχουν χρησιμοποιηθεί οι κατάρες και οι προλήψεις των ελληνικών ηθών που υπάρχουν στην ελληνική δημοτική ποίηση, την αρχαία και όχι μόνο.</w:t>
      </w:r>
      <w:r w:rsidRPr="00DE0059">
        <w:rPr>
          <w:rFonts w:ascii="Garamond" w:hAnsi="Garamond"/>
        </w:rPr>
        <w:t xml:space="preserve"> </w:t>
      </w:r>
    </w:p>
  </w:footnote>
  <w:footnote w:id="95">
    <w:p w:rsidR="00E51DE6" w:rsidRPr="002D4E52" w:rsidRDefault="00E51DE6" w:rsidP="00A7534F">
      <w:pPr>
        <w:pStyle w:val="a6"/>
        <w:jc w:val="both"/>
        <w:rPr>
          <w:rFonts w:ascii="Garamond" w:hAnsi="Garamond"/>
          <w:lang w:val="it-IT"/>
        </w:rPr>
      </w:pPr>
      <w:r w:rsidRPr="002D4E52">
        <w:rPr>
          <w:rStyle w:val="a7"/>
          <w:rFonts w:ascii="Garamond" w:hAnsi="Garamond"/>
        </w:rPr>
        <w:footnoteRef/>
      </w:r>
      <w:r w:rsidRPr="002D4E52">
        <w:rPr>
          <w:rFonts w:ascii="Garamond" w:hAnsi="Garamond"/>
        </w:rPr>
        <w:t xml:space="preserve">. Το λεξικό αυτό ήταν ένα από τα βασικά εργαλεία και για τη γλώσσα του </w:t>
      </w:r>
      <w:r w:rsidRPr="002D4E52">
        <w:rPr>
          <w:rFonts w:ascii="Garamond" w:hAnsi="Garamond"/>
          <w:lang w:val="it-IT"/>
        </w:rPr>
        <w:t>Luigi</w:t>
      </w:r>
      <w:r w:rsidRPr="002D4E52">
        <w:rPr>
          <w:rFonts w:ascii="Garamond" w:hAnsi="Garamond"/>
        </w:rPr>
        <w:t xml:space="preserve"> </w:t>
      </w:r>
      <w:r w:rsidRPr="002D4E52">
        <w:rPr>
          <w:rFonts w:ascii="Garamond" w:hAnsi="Garamond"/>
          <w:lang w:val="it-IT"/>
        </w:rPr>
        <w:t>Pirandello</w:t>
      </w:r>
      <w:r w:rsidRPr="002D4E52">
        <w:rPr>
          <w:rFonts w:ascii="Garamond" w:hAnsi="Garamond"/>
        </w:rPr>
        <w:t xml:space="preserve">. </w:t>
      </w:r>
    </w:p>
  </w:footnote>
  <w:footnote w:id="96">
    <w:p w:rsidR="00E51DE6" w:rsidRPr="00BD7C84" w:rsidRDefault="00E51DE6" w:rsidP="00A7534F">
      <w:pPr>
        <w:pStyle w:val="a6"/>
        <w:jc w:val="both"/>
        <w:rPr>
          <w:rFonts w:ascii="Garamond" w:hAnsi="Garamond"/>
          <w:lang w:val="it-IT"/>
        </w:rPr>
      </w:pPr>
      <w:r w:rsidRPr="00D05A04">
        <w:rPr>
          <w:rStyle w:val="a7"/>
          <w:rFonts w:ascii="Garamond" w:hAnsi="Garamond"/>
        </w:rPr>
        <w:footnoteRef/>
      </w:r>
      <w:r w:rsidRPr="00D42008">
        <w:rPr>
          <w:rFonts w:ascii="Garamond" w:hAnsi="Garamond"/>
          <w:lang w:val="en-US"/>
        </w:rPr>
        <w:t xml:space="preserve">. </w:t>
      </w:r>
      <w:r w:rsidRPr="00D05A04">
        <w:rPr>
          <w:rFonts w:ascii="Garamond" w:hAnsi="Garamond"/>
          <w:lang w:val="it-IT"/>
        </w:rPr>
        <w:t xml:space="preserve">B. Mosca: </w:t>
      </w:r>
      <w:r w:rsidRPr="00D05A04">
        <w:rPr>
          <w:rFonts w:ascii="Garamond" w:hAnsi="Garamond"/>
          <w:i/>
          <w:lang w:val="it-IT"/>
        </w:rPr>
        <w:t>Antonio De Nino. Note e documenti</w:t>
      </w:r>
      <w:r w:rsidRPr="00D05A04">
        <w:rPr>
          <w:rFonts w:ascii="Garamond" w:hAnsi="Garamond"/>
          <w:lang w:val="it-IT"/>
        </w:rPr>
        <w:t xml:space="preserve">, </w:t>
      </w:r>
      <w:r>
        <w:rPr>
          <w:rFonts w:ascii="Garamond" w:hAnsi="Garamond"/>
          <w:lang w:val="it-IT"/>
        </w:rPr>
        <w:t xml:space="preserve">C.E.T., </w:t>
      </w:r>
      <w:r w:rsidRPr="00BD7C84">
        <w:rPr>
          <w:rFonts w:ascii="Garamond" w:hAnsi="Garamond"/>
          <w:lang w:val="it-IT"/>
        </w:rPr>
        <w:t>Lanciano</w:t>
      </w:r>
      <w:r w:rsidRPr="00D05A04">
        <w:rPr>
          <w:rFonts w:ascii="Garamond" w:hAnsi="Garamond"/>
          <w:lang w:val="it-IT"/>
        </w:rPr>
        <w:t xml:space="preserve"> 1958, </w:t>
      </w:r>
      <w:r w:rsidRPr="00D05A04">
        <w:rPr>
          <w:rFonts w:ascii="Garamond" w:hAnsi="Garamond"/>
        </w:rPr>
        <w:t>σ</w:t>
      </w:r>
      <w:r w:rsidRPr="00D05A04">
        <w:rPr>
          <w:rFonts w:ascii="Garamond" w:hAnsi="Garamond"/>
          <w:lang w:val="it-IT"/>
        </w:rPr>
        <w:t xml:space="preserve">. 146. </w:t>
      </w:r>
    </w:p>
  </w:footnote>
  <w:footnote w:id="97">
    <w:p w:rsidR="00E51DE6" w:rsidRPr="00B71718" w:rsidRDefault="00E51DE6" w:rsidP="00A7534F">
      <w:pPr>
        <w:pStyle w:val="a6"/>
        <w:jc w:val="both"/>
        <w:rPr>
          <w:rFonts w:ascii="Garamond" w:hAnsi="Garamond"/>
        </w:rPr>
      </w:pPr>
      <w:r w:rsidRPr="002F3BE5">
        <w:rPr>
          <w:rStyle w:val="a7"/>
          <w:rFonts w:ascii="Garamond" w:hAnsi="Garamond"/>
        </w:rPr>
        <w:footnoteRef/>
      </w:r>
      <w:r w:rsidRPr="002F3BE5">
        <w:rPr>
          <w:rFonts w:ascii="Garamond" w:hAnsi="Garamond"/>
        </w:rPr>
        <w:t>.</w:t>
      </w:r>
      <w:r w:rsidRPr="00B71718">
        <w:rPr>
          <w:rFonts w:ascii="Garamond" w:hAnsi="Garamond"/>
        </w:rPr>
        <w:t xml:space="preserve"> Ανώνυμος: «Γράμματα και τέχναι»,</w:t>
      </w:r>
      <w:r w:rsidRPr="00B71718">
        <w:rPr>
          <w:rFonts w:ascii="Garamond" w:hAnsi="Garamond"/>
          <w:i/>
        </w:rPr>
        <w:t xml:space="preserve"> Πινακοθήκη</w:t>
      </w:r>
      <w:r w:rsidRPr="00B71718">
        <w:rPr>
          <w:rFonts w:ascii="Garamond" w:hAnsi="Garamond"/>
        </w:rPr>
        <w:t>, τομ. 12</w:t>
      </w:r>
      <w:r w:rsidRPr="00B71718">
        <w:rPr>
          <w:rFonts w:ascii="Garamond" w:hAnsi="Garamond"/>
          <w:vertAlign w:val="superscript"/>
        </w:rPr>
        <w:t>ος</w:t>
      </w:r>
      <w:r w:rsidRPr="00B71718">
        <w:rPr>
          <w:rFonts w:ascii="Garamond" w:hAnsi="Garamond"/>
        </w:rPr>
        <w:t>, αρ. 136, τχ. 136, Έτος ΙΒ´,</w:t>
      </w:r>
      <w:r w:rsidRPr="005E1790">
        <w:rPr>
          <w:rFonts w:ascii="Garamond" w:hAnsi="Garamond"/>
        </w:rPr>
        <w:t xml:space="preserve"> 1912,</w:t>
      </w:r>
      <w:r w:rsidRPr="00B71718">
        <w:rPr>
          <w:rFonts w:ascii="Garamond" w:hAnsi="Garamond"/>
        </w:rPr>
        <w:t xml:space="preserve"> σ. 95. </w:t>
      </w:r>
    </w:p>
  </w:footnote>
  <w:footnote w:id="98">
    <w:p w:rsidR="00E51DE6" w:rsidRPr="00937A1C" w:rsidRDefault="00E51DE6" w:rsidP="00A7534F">
      <w:pPr>
        <w:pStyle w:val="a6"/>
        <w:jc w:val="both"/>
        <w:rPr>
          <w:rFonts w:ascii="Garamond" w:hAnsi="Garamond"/>
          <w:lang w:val="it-IT"/>
        </w:rPr>
      </w:pPr>
      <w:r w:rsidRPr="00937A1C">
        <w:rPr>
          <w:rStyle w:val="a7"/>
          <w:rFonts w:ascii="Garamond" w:hAnsi="Garamond"/>
        </w:rPr>
        <w:footnoteRef/>
      </w:r>
      <w:r w:rsidRPr="00937A1C">
        <w:rPr>
          <w:rFonts w:ascii="Garamond" w:hAnsi="Garamond"/>
        </w:rPr>
        <w:t xml:space="preserve">. </w:t>
      </w:r>
      <w:r w:rsidRPr="00C20850">
        <w:rPr>
          <w:rFonts w:ascii="Garamond" w:hAnsi="Garamond"/>
        </w:rPr>
        <w:t xml:space="preserve">Ο </w:t>
      </w:r>
      <w:r w:rsidRPr="00C20850">
        <w:rPr>
          <w:rFonts w:ascii="Garamond" w:hAnsi="Garamond"/>
          <w:lang w:val="it-IT"/>
        </w:rPr>
        <w:t>D</w:t>
      </w:r>
      <w:r w:rsidRPr="00C20850">
        <w:rPr>
          <w:rFonts w:ascii="Garamond" w:hAnsi="Garamond"/>
        </w:rPr>
        <w:t>’</w:t>
      </w:r>
      <w:r w:rsidRPr="00C20850">
        <w:rPr>
          <w:rFonts w:ascii="Garamond" w:hAnsi="Garamond"/>
          <w:lang w:val="it-IT"/>
        </w:rPr>
        <w:t>Annunzio</w:t>
      </w:r>
      <w:r w:rsidRPr="00C20850">
        <w:rPr>
          <w:rFonts w:ascii="Garamond" w:hAnsi="Garamond"/>
        </w:rPr>
        <w:t xml:space="preserve"> δεν αρεσκόταν στα ρεαλιστικά στοιχεία και στην λεπτο</w:t>
      </w:r>
      <w:r>
        <w:rPr>
          <w:rFonts w:ascii="Garamond" w:hAnsi="Garamond"/>
        </w:rPr>
        <w:t>μερή απόδοση της πραγ</w:t>
      </w:r>
      <w:r w:rsidRPr="00C20850">
        <w:rPr>
          <w:rFonts w:ascii="Garamond" w:hAnsi="Garamond"/>
        </w:rPr>
        <w:t>μ</w:t>
      </w:r>
      <w:r>
        <w:rPr>
          <w:rFonts w:ascii="Garamond" w:hAnsi="Garamond"/>
        </w:rPr>
        <w:t>α</w:t>
      </w:r>
      <w:r w:rsidRPr="00C20850">
        <w:rPr>
          <w:rFonts w:ascii="Garamond" w:hAnsi="Garamond"/>
        </w:rPr>
        <w:t xml:space="preserve">τικότητας, βλ. σχετικά: Πάολο Μποζίζιο: </w:t>
      </w:r>
      <w:r w:rsidRPr="007A39B1">
        <w:rPr>
          <w:rFonts w:ascii="Garamond" w:hAnsi="Garamond"/>
          <w:i/>
        </w:rPr>
        <w:t>Ιστορία του Θεάτρου</w:t>
      </w:r>
      <w:r w:rsidRPr="00C20850">
        <w:rPr>
          <w:rFonts w:ascii="Garamond" w:hAnsi="Garamond"/>
        </w:rPr>
        <w:t>, τομ. 2</w:t>
      </w:r>
      <w:r w:rsidRPr="00C20850">
        <w:rPr>
          <w:rFonts w:ascii="Garamond" w:hAnsi="Garamond"/>
          <w:vertAlign w:val="superscript"/>
        </w:rPr>
        <w:t>ος</w:t>
      </w:r>
      <w:r w:rsidRPr="00C20850">
        <w:rPr>
          <w:rFonts w:ascii="Garamond" w:hAnsi="Garamond"/>
        </w:rPr>
        <w:t>, μτφρ. Ελίνα Νταρακλίτσα, Αιγόκερως 2006, σ. 211</w:t>
      </w:r>
      <w:r>
        <w:rPr>
          <w:rFonts w:ascii="Garamond" w:hAnsi="Garamond"/>
        </w:rPr>
        <w:t xml:space="preserve">. </w:t>
      </w:r>
      <w:r w:rsidRPr="00937A1C">
        <w:rPr>
          <w:rFonts w:ascii="Garamond" w:hAnsi="Garamond"/>
        </w:rPr>
        <w:t>Με τη θέση της θρησκείας στο έργο του ποιητή ασχολούνται τα μελετήματα που περιλαμβάνονται στον τόμο: «</w:t>
      </w:r>
      <w:r w:rsidRPr="00937A1C">
        <w:rPr>
          <w:rFonts w:ascii="Garamond" w:hAnsi="Garamond"/>
          <w:lang w:val="it-IT"/>
        </w:rPr>
        <w:t>D</w:t>
      </w:r>
      <w:r w:rsidRPr="00937A1C">
        <w:rPr>
          <w:rFonts w:ascii="Garamond" w:hAnsi="Garamond"/>
        </w:rPr>
        <w:t>’</w:t>
      </w:r>
      <w:r w:rsidRPr="00937A1C">
        <w:rPr>
          <w:rFonts w:ascii="Garamond" w:hAnsi="Garamond"/>
          <w:lang w:val="it-IT"/>
        </w:rPr>
        <w:t>Annunzio</w:t>
      </w:r>
      <w:r w:rsidRPr="00937A1C">
        <w:rPr>
          <w:rFonts w:ascii="Garamond" w:hAnsi="Garamond"/>
        </w:rPr>
        <w:t xml:space="preserve"> </w:t>
      </w:r>
      <w:r w:rsidRPr="00937A1C">
        <w:rPr>
          <w:rFonts w:ascii="Garamond" w:hAnsi="Garamond"/>
          <w:lang w:val="it-IT"/>
        </w:rPr>
        <w:t>e</w:t>
      </w:r>
      <w:r w:rsidRPr="00937A1C">
        <w:rPr>
          <w:rFonts w:ascii="Garamond" w:hAnsi="Garamond"/>
        </w:rPr>
        <w:t xml:space="preserve"> </w:t>
      </w:r>
      <w:r w:rsidRPr="00937A1C">
        <w:rPr>
          <w:rFonts w:ascii="Garamond" w:hAnsi="Garamond"/>
          <w:lang w:val="it-IT"/>
        </w:rPr>
        <w:t>la</w:t>
      </w:r>
      <w:r w:rsidRPr="00937A1C">
        <w:rPr>
          <w:rFonts w:ascii="Garamond" w:hAnsi="Garamond"/>
        </w:rPr>
        <w:t xml:space="preserve"> </w:t>
      </w:r>
      <w:r w:rsidRPr="00937A1C">
        <w:rPr>
          <w:rFonts w:ascii="Garamond" w:hAnsi="Garamond"/>
          <w:lang w:val="it-IT"/>
        </w:rPr>
        <w:t>religiosit</w:t>
      </w:r>
      <w:r w:rsidRPr="00937A1C">
        <w:rPr>
          <w:rFonts w:ascii="Garamond" w:hAnsi="Garamond"/>
        </w:rPr>
        <w:t xml:space="preserve">à. </w:t>
      </w:r>
      <w:r w:rsidRPr="00937A1C">
        <w:rPr>
          <w:rFonts w:ascii="Garamond" w:hAnsi="Garamond"/>
          <w:lang w:val="it-IT"/>
        </w:rPr>
        <w:t xml:space="preserve">Atti del Convegno 22-23 </w:t>
      </w:r>
      <w:r w:rsidRPr="00937A1C">
        <w:rPr>
          <w:rFonts w:ascii="Garamond" w:hAnsi="Garamond"/>
        </w:rPr>
        <w:t>Ιουνίου</w:t>
      </w:r>
      <w:r w:rsidRPr="00937A1C">
        <w:rPr>
          <w:rFonts w:ascii="Garamond" w:hAnsi="Garamond"/>
          <w:lang w:val="it-IT"/>
        </w:rPr>
        <w:t xml:space="preserve">, Gardone Riviera», </w:t>
      </w:r>
      <w:r w:rsidRPr="00937A1C">
        <w:rPr>
          <w:rFonts w:ascii="Garamond" w:hAnsi="Garamond"/>
          <w:i/>
          <w:lang w:val="it-IT"/>
        </w:rPr>
        <w:t>Quaderni del Vittoriale</w:t>
      </w:r>
      <w:r w:rsidRPr="00937A1C">
        <w:rPr>
          <w:rFonts w:ascii="Garamond" w:hAnsi="Garamond"/>
          <w:lang w:val="it-IT"/>
        </w:rPr>
        <w:t xml:space="preserve">, </w:t>
      </w:r>
      <w:r w:rsidRPr="00937A1C">
        <w:rPr>
          <w:rFonts w:ascii="Garamond" w:hAnsi="Garamond"/>
        </w:rPr>
        <w:t>αρ</w:t>
      </w:r>
      <w:r w:rsidRPr="00937A1C">
        <w:rPr>
          <w:rFonts w:ascii="Garamond" w:hAnsi="Garamond"/>
          <w:lang w:val="it-IT"/>
        </w:rPr>
        <w:t>. 28</w:t>
      </w:r>
      <w:r>
        <w:rPr>
          <w:rFonts w:ascii="Garamond" w:hAnsi="Garamond"/>
          <w:lang w:val="it-IT"/>
        </w:rPr>
        <w:t xml:space="preserve">, </w:t>
      </w:r>
      <w:r>
        <w:rPr>
          <w:rFonts w:ascii="Garamond" w:hAnsi="Garamond"/>
        </w:rPr>
        <w:t>Ιούλιος</w:t>
      </w:r>
      <w:r w:rsidRPr="002E0B89">
        <w:rPr>
          <w:rFonts w:ascii="Garamond" w:hAnsi="Garamond"/>
          <w:lang w:val="it-IT"/>
        </w:rPr>
        <w:t xml:space="preserve">- </w:t>
      </w:r>
      <w:r>
        <w:rPr>
          <w:rFonts w:ascii="Garamond" w:hAnsi="Garamond"/>
        </w:rPr>
        <w:t>Αύγουστος</w:t>
      </w:r>
      <w:r w:rsidRPr="002E0B89">
        <w:rPr>
          <w:rFonts w:ascii="Garamond" w:hAnsi="Garamond"/>
          <w:lang w:val="it-IT"/>
        </w:rPr>
        <w:t xml:space="preserve"> 1981</w:t>
      </w:r>
      <w:r w:rsidRPr="00937A1C">
        <w:rPr>
          <w:rFonts w:ascii="Garamond" w:hAnsi="Garamond"/>
          <w:lang w:val="it-IT"/>
        </w:rPr>
        <w:t xml:space="preserve">. </w:t>
      </w:r>
    </w:p>
  </w:footnote>
  <w:footnote w:id="99">
    <w:p w:rsidR="00E51DE6" w:rsidRDefault="00E51DE6" w:rsidP="00A7534F">
      <w:pPr>
        <w:pStyle w:val="a6"/>
      </w:pPr>
      <w:r>
        <w:rPr>
          <w:rStyle w:val="a7"/>
        </w:rPr>
        <w:footnoteRef/>
      </w:r>
      <w:r>
        <w:t xml:space="preserve">. </w:t>
      </w:r>
      <w:r w:rsidRPr="00231A96">
        <w:rPr>
          <w:rFonts w:ascii="Garamond" w:hAnsi="Garamond"/>
        </w:rPr>
        <w:t>Βλ Αλμπέρτο Αζόρ Ρόζα</w:t>
      </w:r>
      <w:r w:rsidRPr="00231A96">
        <w:rPr>
          <w:rFonts w:ascii="Garamond" w:hAnsi="Garamond"/>
          <w:i/>
        </w:rPr>
        <w:t>: Ιστορία της ιταλικής λογοτεχνίας</w:t>
      </w:r>
      <w:r w:rsidRPr="00231A96">
        <w:rPr>
          <w:rFonts w:ascii="Garamond" w:hAnsi="Garamond"/>
        </w:rPr>
        <w:t xml:space="preserve">, </w:t>
      </w:r>
      <w:r>
        <w:rPr>
          <w:rFonts w:ascii="Garamond" w:hAnsi="Garamond"/>
        </w:rPr>
        <w:t xml:space="preserve">ό.π., </w:t>
      </w:r>
      <w:r w:rsidRPr="00231A96">
        <w:rPr>
          <w:rFonts w:ascii="Garamond" w:hAnsi="Garamond"/>
        </w:rPr>
        <w:t>σ.</w:t>
      </w:r>
      <w:r>
        <w:rPr>
          <w:rFonts w:ascii="Garamond" w:hAnsi="Garamond"/>
        </w:rPr>
        <w:t xml:space="preserve"> 560.</w:t>
      </w:r>
    </w:p>
  </w:footnote>
  <w:footnote w:id="100">
    <w:p w:rsidR="00E51DE6" w:rsidRPr="005D3F1F" w:rsidRDefault="00E51DE6">
      <w:pPr>
        <w:pStyle w:val="a6"/>
      </w:pPr>
      <w:r>
        <w:rPr>
          <w:rStyle w:val="a7"/>
        </w:rPr>
        <w:footnoteRef/>
      </w:r>
      <w:r>
        <w:t xml:space="preserve">. </w:t>
      </w:r>
      <w:r w:rsidRPr="00CE52EF">
        <w:rPr>
          <w:rFonts w:ascii="Garamond" w:hAnsi="Garamond"/>
        </w:rPr>
        <w:t>Βλ</w:t>
      </w:r>
      <w:r w:rsidRPr="00D42008">
        <w:rPr>
          <w:rFonts w:ascii="Garamond" w:hAnsi="Garamond"/>
          <w:lang w:val="it-IT"/>
        </w:rPr>
        <w:t xml:space="preserve">. </w:t>
      </w:r>
      <w:r w:rsidRPr="00CE52EF">
        <w:rPr>
          <w:rFonts w:ascii="Garamond" w:hAnsi="Garamond"/>
        </w:rPr>
        <w:t>σχετικά</w:t>
      </w:r>
      <w:r w:rsidRPr="00D42008">
        <w:rPr>
          <w:rFonts w:ascii="Garamond" w:hAnsi="Garamond"/>
          <w:lang w:val="it-IT"/>
        </w:rPr>
        <w:t xml:space="preserve"> </w:t>
      </w:r>
      <w:r w:rsidRPr="00CE52EF">
        <w:rPr>
          <w:rFonts w:ascii="Garamond" w:hAnsi="Garamond"/>
        </w:rPr>
        <w:t>με</w:t>
      </w:r>
      <w:r w:rsidRPr="00D42008">
        <w:rPr>
          <w:rFonts w:ascii="Garamond" w:hAnsi="Garamond"/>
          <w:lang w:val="it-IT"/>
        </w:rPr>
        <w:t xml:space="preserve"> </w:t>
      </w:r>
      <w:r w:rsidRPr="00CE52EF">
        <w:rPr>
          <w:rFonts w:ascii="Garamond" w:hAnsi="Garamond"/>
        </w:rPr>
        <w:t>το</w:t>
      </w:r>
      <w:r w:rsidRPr="00D42008">
        <w:rPr>
          <w:rFonts w:ascii="Garamond" w:hAnsi="Garamond"/>
          <w:lang w:val="it-IT"/>
        </w:rPr>
        <w:t xml:space="preserve"> </w:t>
      </w:r>
      <w:r w:rsidRPr="00CE52EF">
        <w:rPr>
          <w:rFonts w:ascii="Garamond" w:hAnsi="Garamond"/>
        </w:rPr>
        <w:t>σύνολο</w:t>
      </w:r>
      <w:r w:rsidRPr="00D42008">
        <w:rPr>
          <w:rFonts w:ascii="Garamond" w:hAnsi="Garamond"/>
          <w:lang w:val="it-IT"/>
        </w:rPr>
        <w:t xml:space="preserve"> </w:t>
      </w:r>
      <w:r w:rsidRPr="00CE52EF">
        <w:rPr>
          <w:rFonts w:ascii="Garamond" w:hAnsi="Garamond"/>
        </w:rPr>
        <w:t>έργο</w:t>
      </w:r>
      <w:r w:rsidRPr="00D42008">
        <w:rPr>
          <w:rFonts w:ascii="Garamond" w:hAnsi="Garamond"/>
          <w:lang w:val="it-IT"/>
        </w:rPr>
        <w:t xml:space="preserve"> </w:t>
      </w:r>
      <w:r w:rsidRPr="00CE52EF">
        <w:rPr>
          <w:rFonts w:ascii="Garamond" w:hAnsi="Garamond"/>
        </w:rPr>
        <w:t>του</w:t>
      </w:r>
      <w:r w:rsidRPr="00D42008">
        <w:rPr>
          <w:rFonts w:ascii="Garamond" w:hAnsi="Garamond"/>
          <w:lang w:val="it-IT"/>
        </w:rPr>
        <w:t xml:space="preserve"> </w:t>
      </w:r>
      <w:r w:rsidRPr="00CE52EF">
        <w:rPr>
          <w:rFonts w:ascii="Garamond" w:hAnsi="Garamond"/>
        </w:rPr>
        <w:t>ποιητή</w:t>
      </w:r>
      <w:r w:rsidRPr="00D42008">
        <w:rPr>
          <w:rFonts w:ascii="Garamond" w:hAnsi="Garamond"/>
          <w:lang w:val="it-IT"/>
        </w:rPr>
        <w:t xml:space="preserve"> </w:t>
      </w:r>
      <w:r w:rsidRPr="00CE52EF">
        <w:rPr>
          <w:rFonts w:ascii="Garamond" w:hAnsi="Garamond"/>
        </w:rPr>
        <w:t>και</w:t>
      </w:r>
      <w:r w:rsidRPr="00D42008">
        <w:rPr>
          <w:rFonts w:ascii="Garamond" w:hAnsi="Garamond"/>
          <w:lang w:val="it-IT"/>
        </w:rPr>
        <w:t xml:space="preserve"> </w:t>
      </w:r>
      <w:r w:rsidRPr="00CE52EF">
        <w:rPr>
          <w:rFonts w:ascii="Garamond" w:hAnsi="Garamond"/>
        </w:rPr>
        <w:t>πιο</w:t>
      </w:r>
      <w:r w:rsidRPr="00D42008">
        <w:rPr>
          <w:rFonts w:ascii="Garamond" w:hAnsi="Garamond"/>
          <w:lang w:val="it-IT"/>
        </w:rPr>
        <w:t xml:space="preserve"> </w:t>
      </w:r>
      <w:r w:rsidRPr="00CE52EF">
        <w:rPr>
          <w:rFonts w:ascii="Garamond" w:hAnsi="Garamond"/>
        </w:rPr>
        <w:t>ειδικά</w:t>
      </w:r>
      <w:r w:rsidRPr="00D42008">
        <w:rPr>
          <w:rFonts w:ascii="Garamond" w:hAnsi="Garamond"/>
          <w:lang w:val="it-IT"/>
        </w:rPr>
        <w:t xml:space="preserve"> </w:t>
      </w:r>
      <w:r w:rsidRPr="00CE52EF">
        <w:rPr>
          <w:rFonts w:ascii="Garamond" w:hAnsi="Garamond"/>
        </w:rPr>
        <w:t>με</w:t>
      </w:r>
      <w:r w:rsidRPr="00D42008">
        <w:rPr>
          <w:rFonts w:ascii="Garamond" w:hAnsi="Garamond"/>
          <w:lang w:val="it-IT"/>
        </w:rPr>
        <w:t xml:space="preserve"> </w:t>
      </w:r>
      <w:r w:rsidRPr="00CE52EF">
        <w:rPr>
          <w:rFonts w:ascii="Garamond" w:hAnsi="Garamond"/>
        </w:rPr>
        <w:t>την</w:t>
      </w:r>
      <w:r w:rsidRPr="00D42008">
        <w:rPr>
          <w:rFonts w:ascii="Garamond" w:hAnsi="Garamond"/>
          <w:lang w:val="it-IT"/>
        </w:rPr>
        <w:t xml:space="preserve"> </w:t>
      </w:r>
      <w:r w:rsidRPr="005D3F1F">
        <w:rPr>
          <w:rFonts w:ascii="Garamond" w:hAnsi="Garamond"/>
          <w:i/>
        </w:rPr>
        <w:t>Κόρη</w:t>
      </w:r>
      <w:r w:rsidRPr="005D3F1F">
        <w:rPr>
          <w:rFonts w:ascii="Garamond" w:hAnsi="Garamond"/>
          <w:i/>
          <w:lang w:val="it-IT"/>
        </w:rPr>
        <w:t xml:space="preserve"> </w:t>
      </w:r>
      <w:r w:rsidRPr="005D3F1F">
        <w:rPr>
          <w:rFonts w:ascii="Garamond" w:hAnsi="Garamond"/>
          <w:i/>
        </w:rPr>
        <w:t>του</w:t>
      </w:r>
      <w:r w:rsidRPr="005D3F1F">
        <w:rPr>
          <w:rFonts w:ascii="Garamond" w:hAnsi="Garamond"/>
          <w:i/>
          <w:lang w:val="it-IT"/>
        </w:rPr>
        <w:t xml:space="preserve"> </w:t>
      </w:r>
      <w:r w:rsidRPr="005D3F1F">
        <w:rPr>
          <w:rFonts w:ascii="Garamond" w:hAnsi="Garamond"/>
          <w:i/>
        </w:rPr>
        <w:t>Ιόριο</w:t>
      </w:r>
      <w:r w:rsidRPr="00D42008">
        <w:rPr>
          <w:rFonts w:ascii="Garamond" w:hAnsi="Garamond"/>
          <w:lang w:val="it-IT"/>
        </w:rPr>
        <w:t xml:space="preserve">: </w:t>
      </w:r>
      <w:r w:rsidRPr="001725FD">
        <w:rPr>
          <w:rFonts w:ascii="Garamond" w:hAnsi="Garamond"/>
          <w:lang w:val="it-IT"/>
        </w:rPr>
        <w:t>Luigi</w:t>
      </w:r>
      <w:r w:rsidRPr="00D42008">
        <w:rPr>
          <w:rFonts w:ascii="Garamond" w:hAnsi="Garamond"/>
          <w:lang w:val="it-IT"/>
        </w:rPr>
        <w:t xml:space="preserve"> </w:t>
      </w:r>
      <w:r w:rsidRPr="001725FD">
        <w:rPr>
          <w:rFonts w:ascii="Garamond" w:hAnsi="Garamond"/>
          <w:lang w:val="it-IT"/>
        </w:rPr>
        <w:t>Russo</w:t>
      </w:r>
      <w:r w:rsidRPr="00D42008">
        <w:rPr>
          <w:rFonts w:ascii="Garamond" w:hAnsi="Garamond"/>
          <w:lang w:val="it-IT"/>
        </w:rPr>
        <w:t>: «</w:t>
      </w:r>
      <w:r w:rsidRPr="001725FD">
        <w:rPr>
          <w:rFonts w:ascii="Garamond" w:hAnsi="Garamond"/>
          <w:lang w:val="it-IT"/>
        </w:rPr>
        <w:t>Il</w:t>
      </w:r>
      <w:r w:rsidRPr="00D42008">
        <w:rPr>
          <w:rFonts w:ascii="Garamond" w:hAnsi="Garamond"/>
          <w:lang w:val="it-IT"/>
        </w:rPr>
        <w:t xml:space="preserve"> </w:t>
      </w:r>
      <w:r w:rsidRPr="001725FD">
        <w:rPr>
          <w:rFonts w:ascii="Garamond" w:hAnsi="Garamond"/>
          <w:lang w:val="it-IT"/>
        </w:rPr>
        <w:t>poeta</w:t>
      </w:r>
      <w:r w:rsidRPr="00D42008">
        <w:rPr>
          <w:rFonts w:ascii="Garamond" w:hAnsi="Garamond"/>
          <w:lang w:val="it-IT"/>
        </w:rPr>
        <w:t xml:space="preserve"> </w:t>
      </w:r>
      <w:r w:rsidRPr="001725FD">
        <w:rPr>
          <w:rFonts w:ascii="Garamond" w:hAnsi="Garamond"/>
          <w:lang w:val="it-IT"/>
        </w:rPr>
        <w:t>della</w:t>
      </w:r>
      <w:r w:rsidRPr="00D42008">
        <w:rPr>
          <w:rFonts w:ascii="Garamond" w:hAnsi="Garamond"/>
          <w:lang w:val="it-IT"/>
        </w:rPr>
        <w:t xml:space="preserve"> </w:t>
      </w:r>
      <w:r w:rsidRPr="001725FD">
        <w:rPr>
          <w:rFonts w:ascii="Garamond" w:hAnsi="Garamond"/>
          <w:lang w:val="it-IT"/>
        </w:rPr>
        <w:t>Figlia</w:t>
      </w:r>
      <w:r w:rsidRPr="00D42008">
        <w:rPr>
          <w:rFonts w:ascii="Garamond" w:hAnsi="Garamond"/>
          <w:lang w:val="it-IT"/>
        </w:rPr>
        <w:t xml:space="preserve"> </w:t>
      </w:r>
      <w:r w:rsidRPr="001725FD">
        <w:rPr>
          <w:rFonts w:ascii="Garamond" w:hAnsi="Garamond"/>
          <w:lang w:val="it-IT"/>
        </w:rPr>
        <w:t>di</w:t>
      </w:r>
      <w:r w:rsidRPr="00D42008">
        <w:rPr>
          <w:rFonts w:ascii="Garamond" w:hAnsi="Garamond"/>
          <w:lang w:val="it-IT"/>
        </w:rPr>
        <w:t xml:space="preserve"> </w:t>
      </w:r>
      <w:r w:rsidRPr="001725FD">
        <w:rPr>
          <w:rFonts w:ascii="Garamond" w:hAnsi="Garamond"/>
          <w:lang w:val="it-IT"/>
        </w:rPr>
        <w:t>Iorio</w:t>
      </w:r>
      <w:r w:rsidRPr="00D42008">
        <w:rPr>
          <w:rFonts w:ascii="Garamond" w:hAnsi="Garamond"/>
          <w:lang w:val="it-IT"/>
        </w:rPr>
        <w:t xml:space="preserve">, </w:t>
      </w:r>
      <w:r w:rsidRPr="001725FD">
        <w:rPr>
          <w:rFonts w:ascii="Garamond" w:hAnsi="Garamond"/>
          <w:lang w:val="it-IT"/>
        </w:rPr>
        <w:t>della</w:t>
      </w:r>
      <w:r w:rsidRPr="00D42008">
        <w:rPr>
          <w:rFonts w:ascii="Garamond" w:hAnsi="Garamond"/>
          <w:lang w:val="it-IT"/>
        </w:rPr>
        <w:t xml:space="preserve"> </w:t>
      </w:r>
      <w:r w:rsidRPr="001725FD">
        <w:rPr>
          <w:rFonts w:ascii="Garamond" w:hAnsi="Garamond"/>
          <w:lang w:val="it-IT"/>
        </w:rPr>
        <w:t>Francesca</w:t>
      </w:r>
      <w:r w:rsidRPr="00D42008">
        <w:rPr>
          <w:rFonts w:ascii="Garamond" w:hAnsi="Garamond"/>
          <w:lang w:val="it-IT"/>
        </w:rPr>
        <w:t xml:space="preserve"> </w:t>
      </w:r>
      <w:r w:rsidRPr="001725FD">
        <w:rPr>
          <w:rFonts w:ascii="Garamond" w:hAnsi="Garamond"/>
          <w:lang w:val="it-IT"/>
        </w:rPr>
        <w:t>e</w:t>
      </w:r>
      <w:r w:rsidRPr="00D42008">
        <w:rPr>
          <w:rFonts w:ascii="Garamond" w:hAnsi="Garamond"/>
          <w:lang w:val="it-IT"/>
        </w:rPr>
        <w:t xml:space="preserve"> </w:t>
      </w:r>
      <w:r w:rsidRPr="001725FD">
        <w:rPr>
          <w:rFonts w:ascii="Garamond" w:hAnsi="Garamond"/>
          <w:lang w:val="it-IT"/>
        </w:rPr>
        <w:t>delle</w:t>
      </w:r>
      <w:r w:rsidRPr="00D42008">
        <w:rPr>
          <w:rFonts w:ascii="Garamond" w:hAnsi="Garamond"/>
          <w:lang w:val="it-IT"/>
        </w:rPr>
        <w:t xml:space="preserve"> </w:t>
      </w:r>
      <w:r w:rsidRPr="001725FD">
        <w:rPr>
          <w:rFonts w:ascii="Garamond" w:hAnsi="Garamond"/>
          <w:lang w:val="it-IT"/>
        </w:rPr>
        <w:t>Laudi</w:t>
      </w:r>
      <w:r w:rsidRPr="00D42008">
        <w:rPr>
          <w:rFonts w:ascii="Garamond" w:hAnsi="Garamond"/>
          <w:lang w:val="it-IT"/>
        </w:rPr>
        <w:t xml:space="preserve">», </w:t>
      </w:r>
      <w:r w:rsidRPr="00753E41">
        <w:rPr>
          <w:rFonts w:ascii="Garamond" w:hAnsi="Garamond"/>
          <w:i/>
          <w:lang w:val="it-IT"/>
        </w:rPr>
        <w:t>Gli scrittori d’Italia</w:t>
      </w:r>
      <w:r w:rsidRPr="00753E41">
        <w:rPr>
          <w:rFonts w:ascii="Garamond" w:hAnsi="Garamond"/>
          <w:lang w:val="it-IT"/>
        </w:rPr>
        <w:t>,</w:t>
      </w:r>
      <w:r w:rsidRPr="00D42008">
        <w:rPr>
          <w:rFonts w:ascii="Garamond" w:hAnsi="Garamond"/>
          <w:lang w:val="it-IT"/>
        </w:rPr>
        <w:t xml:space="preserve"> </w:t>
      </w:r>
      <w:r w:rsidRPr="001725FD">
        <w:rPr>
          <w:rFonts w:ascii="Garamond" w:hAnsi="Garamond"/>
        </w:rPr>
        <w:t>σ</w:t>
      </w:r>
      <w:r w:rsidRPr="00D42008">
        <w:rPr>
          <w:rFonts w:ascii="Garamond" w:hAnsi="Garamond"/>
          <w:lang w:val="it-IT"/>
        </w:rPr>
        <w:t>. 826</w:t>
      </w:r>
      <w:r>
        <w:rPr>
          <w:rFonts w:ascii="Garamond" w:hAnsi="Garamond"/>
        </w:rPr>
        <w:t>.</w:t>
      </w:r>
    </w:p>
  </w:footnote>
  <w:footnote w:id="101">
    <w:p w:rsidR="00E51DE6" w:rsidRPr="007A39B1" w:rsidRDefault="00E51DE6" w:rsidP="00A7534F">
      <w:pPr>
        <w:pStyle w:val="a6"/>
        <w:jc w:val="both"/>
        <w:rPr>
          <w:rFonts w:ascii="Garamond" w:hAnsi="Garamond"/>
        </w:rPr>
      </w:pPr>
      <w:r w:rsidRPr="00B13B47">
        <w:rPr>
          <w:rStyle w:val="a7"/>
          <w:rFonts w:ascii="Garamond" w:hAnsi="Garamond"/>
        </w:rPr>
        <w:footnoteRef/>
      </w:r>
      <w:r w:rsidRPr="00D05A04">
        <w:rPr>
          <w:rFonts w:ascii="Garamond" w:hAnsi="Garamond"/>
        </w:rPr>
        <w:t xml:space="preserve">. </w:t>
      </w:r>
      <w:r w:rsidRPr="00B13B47">
        <w:rPr>
          <w:rFonts w:ascii="Garamond" w:hAnsi="Garamond"/>
        </w:rPr>
        <w:t xml:space="preserve">Σχετικά με το θέμα της έμπνευσης της τραγωδίας βλέπε: </w:t>
      </w:r>
      <w:r w:rsidRPr="0019795A">
        <w:rPr>
          <w:rFonts w:ascii="Garamond" w:hAnsi="Garamond"/>
          <w:lang w:val="it-IT"/>
        </w:rPr>
        <w:t>Edoardo</w:t>
      </w:r>
      <w:r w:rsidRPr="0019795A">
        <w:rPr>
          <w:rFonts w:ascii="Garamond" w:hAnsi="Garamond"/>
        </w:rPr>
        <w:t xml:space="preserve"> </w:t>
      </w:r>
      <w:r w:rsidRPr="0019795A">
        <w:rPr>
          <w:rFonts w:ascii="Garamond" w:hAnsi="Garamond"/>
          <w:lang w:val="it-IT"/>
        </w:rPr>
        <w:t>Scarfoglio</w:t>
      </w:r>
      <w:r w:rsidRPr="00B13B47">
        <w:rPr>
          <w:rFonts w:ascii="Garamond" w:hAnsi="Garamond"/>
        </w:rPr>
        <w:t xml:space="preserve">: </w:t>
      </w:r>
      <w:r>
        <w:rPr>
          <w:rFonts w:ascii="Garamond" w:hAnsi="Garamond"/>
        </w:rPr>
        <w:t>«</w:t>
      </w:r>
      <w:r w:rsidRPr="00B13B47">
        <w:rPr>
          <w:rFonts w:ascii="Garamond" w:hAnsi="Garamond"/>
          <w:lang w:val="it-IT"/>
        </w:rPr>
        <w:t>Durante</w:t>
      </w:r>
      <w:r w:rsidRPr="00B13B47">
        <w:rPr>
          <w:rFonts w:ascii="Garamond" w:hAnsi="Garamond"/>
        </w:rPr>
        <w:t xml:space="preserve"> </w:t>
      </w:r>
      <w:r w:rsidRPr="00B13B47">
        <w:rPr>
          <w:rFonts w:ascii="Garamond" w:hAnsi="Garamond"/>
          <w:lang w:val="it-IT"/>
        </w:rPr>
        <w:t>la</w:t>
      </w:r>
      <w:r w:rsidRPr="00B13B47">
        <w:rPr>
          <w:rFonts w:ascii="Garamond" w:hAnsi="Garamond"/>
        </w:rPr>
        <w:t xml:space="preserve"> </w:t>
      </w:r>
      <w:r w:rsidRPr="00B13B47">
        <w:rPr>
          <w:rFonts w:ascii="Garamond" w:hAnsi="Garamond"/>
          <w:lang w:val="it-IT"/>
        </w:rPr>
        <w:t>crisi</w:t>
      </w:r>
      <w:r>
        <w:rPr>
          <w:rFonts w:ascii="Garamond" w:hAnsi="Garamond"/>
        </w:rPr>
        <w:t>»</w:t>
      </w:r>
      <w:r w:rsidRPr="00B13B47">
        <w:rPr>
          <w:rFonts w:ascii="Garamond" w:hAnsi="Garamond"/>
        </w:rPr>
        <w:t xml:space="preserve">, </w:t>
      </w:r>
      <w:r w:rsidRPr="00B13B47">
        <w:rPr>
          <w:rFonts w:ascii="Garamond" w:hAnsi="Garamond"/>
          <w:i/>
          <w:lang w:val="it-IT"/>
        </w:rPr>
        <w:t>Mattino</w:t>
      </w:r>
      <w:r w:rsidRPr="00B13B47">
        <w:rPr>
          <w:rFonts w:ascii="Garamond" w:hAnsi="Garamond"/>
        </w:rPr>
        <w:t>, 5</w:t>
      </w:r>
      <w:r>
        <w:rPr>
          <w:rFonts w:ascii="Garamond" w:hAnsi="Garamond"/>
        </w:rPr>
        <w:t>-</w:t>
      </w:r>
      <w:r w:rsidRPr="00B13B47">
        <w:rPr>
          <w:rFonts w:ascii="Garamond" w:hAnsi="Garamond"/>
        </w:rPr>
        <w:t xml:space="preserve">6 Νοεμβρίου 1905. </w:t>
      </w:r>
      <w:r>
        <w:rPr>
          <w:rFonts w:ascii="Garamond" w:hAnsi="Garamond"/>
        </w:rPr>
        <w:t xml:space="preserve">το άρθρο ήταν υπογεγραμμένο με το ψευδώνυμο </w:t>
      </w:r>
      <w:r>
        <w:rPr>
          <w:rFonts w:ascii="Garamond" w:hAnsi="Garamond"/>
          <w:lang w:val="it-IT"/>
        </w:rPr>
        <w:t>Tartarin</w:t>
      </w:r>
      <w:r w:rsidRPr="00B13B47">
        <w:rPr>
          <w:rFonts w:ascii="Garamond" w:hAnsi="Garamond"/>
        </w:rPr>
        <w:t xml:space="preserve">. </w:t>
      </w:r>
    </w:p>
  </w:footnote>
  <w:footnote w:id="102">
    <w:p w:rsidR="00E51DE6" w:rsidRPr="00E97793" w:rsidRDefault="00E51DE6" w:rsidP="00A7534F">
      <w:pPr>
        <w:pStyle w:val="a6"/>
        <w:jc w:val="both"/>
        <w:rPr>
          <w:rFonts w:ascii="Garamond" w:hAnsi="Garamond"/>
          <w:lang w:val="it-IT"/>
        </w:rPr>
      </w:pPr>
      <w:r w:rsidRPr="00E97793">
        <w:rPr>
          <w:rStyle w:val="a7"/>
          <w:rFonts w:ascii="Garamond" w:hAnsi="Garamond"/>
        </w:rPr>
        <w:footnoteRef/>
      </w:r>
      <w:r w:rsidRPr="00E97793">
        <w:rPr>
          <w:rFonts w:ascii="Garamond" w:hAnsi="Garamond"/>
          <w:lang w:val="it-IT"/>
        </w:rPr>
        <w:t xml:space="preserve">. </w:t>
      </w:r>
      <w:r w:rsidRPr="00E97793">
        <w:rPr>
          <w:rFonts w:ascii="Garamond" w:hAnsi="Garamond"/>
        </w:rPr>
        <w:t>Βλ</w:t>
      </w:r>
      <w:r w:rsidRPr="002A6258">
        <w:rPr>
          <w:rFonts w:ascii="Garamond" w:hAnsi="Garamond"/>
          <w:lang w:val="it-IT"/>
        </w:rPr>
        <w:t xml:space="preserve">. </w:t>
      </w:r>
      <w:r w:rsidRPr="0019795A">
        <w:rPr>
          <w:rFonts w:ascii="Garamond" w:hAnsi="Garamond"/>
          <w:lang w:val="it-IT"/>
        </w:rPr>
        <w:t>Georges Hérelle</w:t>
      </w:r>
      <w:r w:rsidRPr="002A6258">
        <w:rPr>
          <w:rFonts w:ascii="Garamond" w:hAnsi="Garamond"/>
          <w:lang w:val="it-IT"/>
        </w:rPr>
        <w:t xml:space="preserve">: «Commentaire», </w:t>
      </w:r>
      <w:r w:rsidRPr="002A6258">
        <w:rPr>
          <w:rFonts w:ascii="Garamond" w:hAnsi="Garamond"/>
          <w:i/>
          <w:lang w:val="it-IT"/>
        </w:rPr>
        <w:t>La fille de Iorio, tragédie pastorale de Gabriele D’Annunzio</w:t>
      </w:r>
      <w:r w:rsidRPr="002A6258">
        <w:rPr>
          <w:rFonts w:ascii="Garamond" w:hAnsi="Garamond"/>
          <w:lang w:val="it-IT"/>
        </w:rPr>
        <w:t xml:space="preserve">, </w:t>
      </w:r>
      <w:r w:rsidRPr="00AC763D">
        <w:rPr>
          <w:rFonts w:ascii="Garamond" w:hAnsi="Garamond"/>
          <w:lang w:val="it-IT"/>
        </w:rPr>
        <w:t>Éditions</w:t>
      </w:r>
      <w:r>
        <w:rPr>
          <w:rFonts w:ascii="Garamond" w:hAnsi="Garamond"/>
          <w:lang w:val="it-IT"/>
        </w:rPr>
        <w:t xml:space="preserve"> Calmann Levy, </w:t>
      </w:r>
      <w:r w:rsidRPr="002A6258">
        <w:rPr>
          <w:rFonts w:ascii="Garamond" w:hAnsi="Garamond"/>
          <w:lang w:val="it-IT"/>
        </w:rPr>
        <w:t xml:space="preserve">Paris 1906, </w:t>
      </w:r>
      <w:r w:rsidRPr="00E97793">
        <w:rPr>
          <w:rFonts w:ascii="Garamond" w:hAnsi="Garamond"/>
        </w:rPr>
        <w:t>σσ</w:t>
      </w:r>
      <w:r w:rsidRPr="002A6258">
        <w:rPr>
          <w:rFonts w:ascii="Garamond" w:hAnsi="Garamond"/>
          <w:lang w:val="it-IT"/>
        </w:rPr>
        <w:t>. 181-182</w:t>
      </w:r>
      <w:r>
        <w:rPr>
          <w:rFonts w:ascii="Garamond" w:hAnsi="Garamond"/>
          <w:lang w:val="fr-FR"/>
        </w:rPr>
        <w:t>·</w:t>
      </w:r>
      <w:r w:rsidRPr="002A6258">
        <w:rPr>
          <w:rFonts w:ascii="Garamond" w:hAnsi="Garamond"/>
          <w:lang w:val="it-IT"/>
        </w:rPr>
        <w:t xml:space="preserve"> </w:t>
      </w:r>
      <w:r w:rsidRPr="0019795A">
        <w:rPr>
          <w:rFonts w:ascii="Garamond" w:hAnsi="Garamond"/>
          <w:lang w:val="it-IT"/>
        </w:rPr>
        <w:t>Raffaella Bertazzoli:</w:t>
      </w:r>
      <w:r w:rsidRPr="002A6258">
        <w:rPr>
          <w:rFonts w:ascii="Garamond" w:hAnsi="Garamond"/>
          <w:lang w:val="it-IT"/>
        </w:rPr>
        <w:t xml:space="preserve"> </w:t>
      </w:r>
      <w:r w:rsidRPr="002A6258">
        <w:rPr>
          <w:rFonts w:ascii="Garamond" w:hAnsi="Garamond"/>
          <w:i/>
          <w:lang w:val="it-IT"/>
        </w:rPr>
        <w:t>Il mito raggiunto. Preistoria creativa e vicenda testuale nella «Figlia di Iorio»</w:t>
      </w:r>
      <w:r>
        <w:rPr>
          <w:rFonts w:ascii="Garamond" w:hAnsi="Garamond"/>
          <w:lang w:val="it-IT"/>
        </w:rPr>
        <w:t xml:space="preserve">, </w:t>
      </w:r>
      <w:r w:rsidRPr="00AC763D">
        <w:rPr>
          <w:rFonts w:ascii="Garamond" w:hAnsi="Garamond"/>
          <w:lang w:val="it-IT"/>
        </w:rPr>
        <w:t>Edizioni</w:t>
      </w:r>
      <w:r>
        <w:rPr>
          <w:rFonts w:ascii="Garamond" w:hAnsi="Garamond"/>
          <w:lang w:val="it-IT"/>
        </w:rPr>
        <w:t xml:space="preserve"> Franco Angeli, Milano 1989, </w:t>
      </w:r>
      <w:r>
        <w:rPr>
          <w:rFonts w:ascii="Garamond" w:hAnsi="Garamond"/>
        </w:rPr>
        <w:t>σσ</w:t>
      </w:r>
      <w:r>
        <w:rPr>
          <w:rFonts w:ascii="Garamond" w:hAnsi="Garamond"/>
          <w:lang w:val="it-IT"/>
        </w:rPr>
        <w:t>. 16-17</w:t>
      </w:r>
      <w:r w:rsidRPr="004C5317">
        <w:rPr>
          <w:rFonts w:ascii="Garamond" w:hAnsi="Garamond"/>
          <w:lang w:val="it-IT"/>
        </w:rPr>
        <w:t>.</w:t>
      </w:r>
      <w:r w:rsidRPr="002A6258">
        <w:rPr>
          <w:rFonts w:ascii="Garamond" w:hAnsi="Garamond"/>
          <w:lang w:val="it-IT"/>
        </w:rPr>
        <w:t xml:space="preserve"> </w:t>
      </w:r>
      <w:r>
        <w:rPr>
          <w:rFonts w:ascii="Garamond" w:hAnsi="Garamond"/>
        </w:rPr>
        <w:t>Σχετικά</w:t>
      </w:r>
      <w:r w:rsidRPr="00E97793">
        <w:rPr>
          <w:rFonts w:ascii="Garamond" w:hAnsi="Garamond"/>
          <w:lang w:val="it-IT"/>
        </w:rPr>
        <w:t xml:space="preserve"> </w:t>
      </w:r>
      <w:r>
        <w:rPr>
          <w:rFonts w:ascii="Garamond" w:hAnsi="Garamond"/>
        </w:rPr>
        <w:t>με</w:t>
      </w:r>
      <w:r w:rsidRPr="00E97793">
        <w:rPr>
          <w:rFonts w:ascii="Garamond" w:hAnsi="Garamond"/>
          <w:lang w:val="it-IT"/>
        </w:rPr>
        <w:t xml:space="preserve"> </w:t>
      </w:r>
      <w:r>
        <w:rPr>
          <w:rFonts w:ascii="Garamond" w:hAnsi="Garamond"/>
        </w:rPr>
        <w:t>τη</w:t>
      </w:r>
      <w:r w:rsidRPr="00E97793">
        <w:rPr>
          <w:rFonts w:ascii="Garamond" w:hAnsi="Garamond"/>
          <w:lang w:val="it-IT"/>
        </w:rPr>
        <w:t xml:space="preserve"> </w:t>
      </w:r>
      <w:r>
        <w:rPr>
          <w:rFonts w:ascii="Garamond" w:hAnsi="Garamond"/>
        </w:rPr>
        <w:t>φιλία</w:t>
      </w:r>
      <w:r w:rsidRPr="00E97793">
        <w:rPr>
          <w:rFonts w:ascii="Garamond" w:hAnsi="Garamond"/>
          <w:lang w:val="it-IT"/>
        </w:rPr>
        <w:t xml:space="preserve"> </w:t>
      </w:r>
      <w:r>
        <w:rPr>
          <w:rFonts w:ascii="Garamond" w:hAnsi="Garamond"/>
        </w:rPr>
        <w:t>μεταξύ</w:t>
      </w:r>
      <w:r w:rsidRPr="00E97793">
        <w:rPr>
          <w:rFonts w:ascii="Garamond" w:hAnsi="Garamond"/>
          <w:lang w:val="it-IT"/>
        </w:rPr>
        <w:t xml:space="preserve"> D’Annunzio-Michetti </w:t>
      </w:r>
      <w:r>
        <w:rPr>
          <w:rFonts w:ascii="Garamond" w:hAnsi="Garamond"/>
        </w:rPr>
        <w:t>βλέπε</w:t>
      </w:r>
      <w:r w:rsidRPr="00E97793">
        <w:rPr>
          <w:rFonts w:ascii="Garamond" w:hAnsi="Garamond"/>
          <w:lang w:val="it-IT"/>
        </w:rPr>
        <w:t xml:space="preserve">: </w:t>
      </w:r>
      <w:r w:rsidRPr="005E1790">
        <w:rPr>
          <w:rFonts w:ascii="Garamond" w:hAnsi="Garamond"/>
          <w:lang w:val="it-IT"/>
        </w:rPr>
        <w:t>I. Ciani:</w:t>
      </w:r>
      <w:r w:rsidRPr="00E97793">
        <w:rPr>
          <w:rFonts w:ascii="Garamond" w:hAnsi="Garamond"/>
          <w:lang w:val="it-IT"/>
        </w:rPr>
        <w:t xml:space="preserve"> </w:t>
      </w:r>
      <w:r w:rsidRPr="00E97793">
        <w:rPr>
          <w:rFonts w:ascii="Garamond" w:hAnsi="Garamond"/>
          <w:i/>
          <w:lang w:val="it-IT"/>
        </w:rPr>
        <w:t>Lettere a Ziselda Zucconi,</w:t>
      </w:r>
      <w:r w:rsidRPr="00AC763D">
        <w:rPr>
          <w:lang w:val="it-IT"/>
        </w:rPr>
        <w:t xml:space="preserve"> </w:t>
      </w:r>
      <w:r w:rsidRPr="00AC763D">
        <w:rPr>
          <w:rFonts w:ascii="Garamond" w:hAnsi="Garamond"/>
          <w:lang w:val="it-IT"/>
        </w:rPr>
        <w:t>Centro Nazionale di Studi Dannunziani</w:t>
      </w:r>
      <w:r>
        <w:rPr>
          <w:rFonts w:ascii="Garamond" w:hAnsi="Garamond"/>
          <w:lang w:val="it-IT"/>
        </w:rPr>
        <w:t>, Pescara 1985˙</w:t>
      </w:r>
      <w:r w:rsidRPr="004627C1">
        <w:rPr>
          <w:rFonts w:ascii="Garamond" w:hAnsi="Garamond"/>
          <w:lang w:val="it-IT"/>
        </w:rPr>
        <w:t xml:space="preserve"> </w:t>
      </w:r>
      <w:r w:rsidRPr="004627C1">
        <w:rPr>
          <w:rFonts w:ascii="Garamond" w:hAnsi="Garamond" w:cs="Arial"/>
          <w:color w:val="000000"/>
          <w:lang w:val="it-IT"/>
        </w:rPr>
        <w:t>Piero Chiara:</w:t>
      </w:r>
      <w:r w:rsidRPr="004627C1">
        <w:rPr>
          <w:rFonts w:ascii="Garamond" w:hAnsi="Garamond" w:cs="Arial"/>
          <w:b/>
          <w:color w:val="000000"/>
          <w:lang w:val="it-IT"/>
        </w:rPr>
        <w:t xml:space="preserve"> </w:t>
      </w:r>
      <w:r w:rsidRPr="004627C1">
        <w:rPr>
          <w:rFonts w:ascii="Garamond" w:hAnsi="Garamond" w:cs="Arial"/>
          <w:i/>
          <w:color w:val="000000"/>
          <w:lang w:val="it-IT"/>
        </w:rPr>
        <w:t>Vita di Gabriele D’Annunzio</w:t>
      </w:r>
      <w:r w:rsidRPr="004627C1">
        <w:rPr>
          <w:rFonts w:ascii="Garamond" w:hAnsi="Garamond" w:cs="Arial"/>
          <w:color w:val="000000"/>
          <w:lang w:val="it-IT"/>
        </w:rPr>
        <w:t xml:space="preserve">, </w:t>
      </w:r>
      <w:r>
        <w:rPr>
          <w:rFonts w:ascii="Garamond" w:hAnsi="Garamond" w:cs="Arial"/>
          <w:color w:val="000000"/>
        </w:rPr>
        <w:t>ό</w:t>
      </w:r>
      <w:r w:rsidRPr="00996602">
        <w:rPr>
          <w:rFonts w:ascii="Garamond" w:hAnsi="Garamond" w:cs="Arial"/>
          <w:color w:val="000000"/>
          <w:lang w:val="it-IT"/>
        </w:rPr>
        <w:t>.</w:t>
      </w:r>
      <w:r>
        <w:rPr>
          <w:rFonts w:ascii="Garamond" w:hAnsi="Garamond" w:cs="Arial"/>
          <w:color w:val="000000"/>
        </w:rPr>
        <w:t>π</w:t>
      </w:r>
      <w:r>
        <w:rPr>
          <w:rFonts w:ascii="Garamond" w:hAnsi="Garamond" w:cs="Arial"/>
          <w:color w:val="000000"/>
          <w:lang w:val="it-IT"/>
        </w:rPr>
        <w:t>.,</w:t>
      </w:r>
      <w:r w:rsidRPr="004627C1">
        <w:rPr>
          <w:rFonts w:ascii="Garamond" w:hAnsi="Garamond" w:cs="Arial"/>
          <w:color w:val="000000"/>
          <w:lang w:val="it-IT"/>
        </w:rPr>
        <w:t xml:space="preserve"> </w:t>
      </w:r>
      <w:r>
        <w:rPr>
          <w:rFonts w:ascii="Garamond" w:hAnsi="Garamond" w:cs="Arial"/>
          <w:color w:val="000000"/>
        </w:rPr>
        <w:t>σ</w:t>
      </w:r>
      <w:r>
        <w:rPr>
          <w:rFonts w:ascii="Garamond" w:hAnsi="Garamond" w:cs="Arial"/>
          <w:color w:val="000000"/>
          <w:lang w:val="it-IT"/>
        </w:rPr>
        <w:t xml:space="preserve">. 27 </w:t>
      </w:r>
      <w:r>
        <w:rPr>
          <w:rFonts w:ascii="Garamond" w:hAnsi="Garamond" w:cs="Arial"/>
          <w:color w:val="000000"/>
        </w:rPr>
        <w:t>και</w:t>
      </w:r>
      <w:r w:rsidRPr="00203A00">
        <w:rPr>
          <w:rFonts w:ascii="Garamond" w:hAnsi="Garamond" w:cs="Arial"/>
          <w:color w:val="000000"/>
          <w:lang w:val="it-IT"/>
        </w:rPr>
        <w:t xml:space="preserve"> </w:t>
      </w:r>
      <w:r>
        <w:rPr>
          <w:rFonts w:ascii="Garamond" w:hAnsi="Garamond" w:cs="Arial"/>
          <w:color w:val="000000"/>
          <w:lang w:val="it-IT"/>
        </w:rPr>
        <w:t xml:space="preserve">F. Di Tizio: </w:t>
      </w:r>
      <w:r w:rsidRPr="00203A00">
        <w:rPr>
          <w:rFonts w:ascii="Garamond" w:hAnsi="Garamond" w:cs="Arial"/>
          <w:color w:val="000000"/>
          <w:lang w:val="it-IT"/>
        </w:rPr>
        <w:t>«</w:t>
      </w:r>
      <w:r>
        <w:rPr>
          <w:rFonts w:ascii="Garamond" w:hAnsi="Garamond" w:cs="Arial"/>
          <w:color w:val="000000"/>
          <w:lang w:val="it-IT"/>
        </w:rPr>
        <w:t>D’Annunzio e Michetti. Carteggio inedito 1927-1929</w:t>
      </w:r>
      <w:r w:rsidRPr="00203A00">
        <w:rPr>
          <w:rFonts w:ascii="Garamond" w:hAnsi="Garamond" w:cs="Arial"/>
          <w:color w:val="000000"/>
          <w:lang w:val="it-IT"/>
        </w:rPr>
        <w:t>»</w:t>
      </w:r>
      <w:r>
        <w:rPr>
          <w:rFonts w:ascii="Garamond" w:hAnsi="Garamond" w:cs="Arial"/>
          <w:color w:val="000000"/>
          <w:lang w:val="it-IT"/>
        </w:rPr>
        <w:t xml:space="preserve">, </w:t>
      </w:r>
      <w:r w:rsidRPr="00203A00">
        <w:rPr>
          <w:rFonts w:ascii="Garamond" w:hAnsi="Garamond" w:cs="Arial"/>
          <w:i/>
          <w:color w:val="000000"/>
          <w:lang w:val="it-IT"/>
        </w:rPr>
        <w:t>Rassegna dannunziana</w:t>
      </w:r>
      <w:r>
        <w:rPr>
          <w:rFonts w:ascii="Garamond" w:hAnsi="Garamond" w:cs="Arial"/>
          <w:color w:val="000000"/>
          <w:lang w:val="it-IT"/>
        </w:rPr>
        <w:t xml:space="preserve">, </w:t>
      </w:r>
      <w:r>
        <w:rPr>
          <w:rFonts w:ascii="Garamond" w:hAnsi="Garamond" w:cs="Arial"/>
          <w:color w:val="000000"/>
        </w:rPr>
        <w:t>αρ</w:t>
      </w:r>
      <w:r w:rsidRPr="00203A00">
        <w:rPr>
          <w:rFonts w:ascii="Garamond" w:hAnsi="Garamond" w:cs="Arial"/>
          <w:color w:val="000000"/>
          <w:lang w:val="it-IT"/>
        </w:rPr>
        <w:t xml:space="preserve">. 36, </w:t>
      </w:r>
      <w:r>
        <w:rPr>
          <w:rFonts w:ascii="Garamond" w:hAnsi="Garamond" w:cs="Arial"/>
          <w:color w:val="000000"/>
        </w:rPr>
        <w:t>Οκτώβριος</w:t>
      </w:r>
      <w:r w:rsidRPr="00203A00">
        <w:rPr>
          <w:rFonts w:ascii="Garamond" w:hAnsi="Garamond" w:cs="Arial"/>
          <w:color w:val="000000"/>
          <w:lang w:val="it-IT"/>
        </w:rPr>
        <w:t xml:space="preserve"> 1999.</w:t>
      </w:r>
      <w:r w:rsidRPr="004C5317">
        <w:rPr>
          <w:rFonts w:ascii="Garamond" w:hAnsi="Garamond" w:cs="Arial"/>
          <w:color w:val="000000"/>
          <w:lang w:val="it-IT"/>
        </w:rPr>
        <w:t xml:space="preserve"> </w:t>
      </w:r>
      <w:r>
        <w:rPr>
          <w:rFonts w:ascii="Garamond" w:hAnsi="Garamond" w:cs="Arial"/>
          <w:color w:val="000000"/>
          <w:lang w:val="it-IT"/>
        </w:rPr>
        <w:t xml:space="preserve"> </w:t>
      </w:r>
      <w:r w:rsidRPr="00E97793">
        <w:rPr>
          <w:rFonts w:ascii="Garamond" w:hAnsi="Garamond"/>
          <w:lang w:val="it-IT"/>
        </w:rPr>
        <w:t xml:space="preserve">   </w:t>
      </w:r>
    </w:p>
  </w:footnote>
  <w:footnote w:id="103">
    <w:p w:rsidR="00E51DE6" w:rsidRPr="00CD1037" w:rsidRDefault="00E51DE6" w:rsidP="005D3F1F">
      <w:pPr>
        <w:pStyle w:val="a6"/>
        <w:rPr>
          <w:rFonts w:ascii="Garamond" w:hAnsi="Garamond"/>
          <w:lang w:val="it-IT"/>
        </w:rPr>
      </w:pPr>
      <w:r w:rsidRPr="00CD1037">
        <w:rPr>
          <w:rStyle w:val="a7"/>
          <w:rFonts w:ascii="Garamond" w:hAnsi="Garamond"/>
        </w:rPr>
        <w:footnoteRef/>
      </w:r>
      <w:r w:rsidRPr="00CD1037">
        <w:rPr>
          <w:rFonts w:ascii="Garamond" w:hAnsi="Garamond"/>
          <w:lang w:val="it-IT"/>
        </w:rPr>
        <w:t xml:space="preserve">. </w:t>
      </w:r>
      <w:r>
        <w:rPr>
          <w:rFonts w:ascii="Garamond" w:hAnsi="Garamond"/>
        </w:rPr>
        <w:t>Βλ</w:t>
      </w:r>
      <w:r w:rsidRPr="005D3F1F">
        <w:rPr>
          <w:rFonts w:ascii="Garamond" w:hAnsi="Garamond"/>
          <w:lang w:val="en-US"/>
        </w:rPr>
        <w:t xml:space="preserve">.: </w:t>
      </w:r>
      <w:r w:rsidRPr="00CD1037">
        <w:rPr>
          <w:rFonts w:ascii="Garamond" w:hAnsi="Garamond"/>
          <w:lang w:val="it-IT"/>
        </w:rPr>
        <w:t xml:space="preserve">V. Valentini: </w:t>
      </w:r>
      <w:r w:rsidRPr="00CD1037">
        <w:rPr>
          <w:rFonts w:ascii="Garamond" w:hAnsi="Garamond"/>
          <w:i/>
          <w:lang w:val="it-IT"/>
        </w:rPr>
        <w:t>La tragedia moderna e mediterranea sul teatro di Gabriele d’Annunzio</w:t>
      </w:r>
      <w:r w:rsidRPr="00CD1037">
        <w:rPr>
          <w:rFonts w:ascii="Garamond" w:hAnsi="Garamond"/>
          <w:lang w:val="it-IT"/>
        </w:rPr>
        <w:t xml:space="preserve">, </w:t>
      </w:r>
      <w:r w:rsidRPr="00CD1037">
        <w:rPr>
          <w:rFonts w:ascii="Garamond" w:hAnsi="Garamond"/>
        </w:rPr>
        <w:t>ό</w:t>
      </w:r>
      <w:r w:rsidRPr="00CD1037">
        <w:rPr>
          <w:rFonts w:ascii="Garamond" w:hAnsi="Garamond"/>
          <w:lang w:val="it-IT"/>
        </w:rPr>
        <w:t>.</w:t>
      </w:r>
      <w:r w:rsidRPr="00CD1037">
        <w:rPr>
          <w:rFonts w:ascii="Garamond" w:hAnsi="Garamond"/>
        </w:rPr>
        <w:t>π</w:t>
      </w:r>
      <w:r w:rsidRPr="00CD1037">
        <w:rPr>
          <w:rFonts w:ascii="Garamond" w:hAnsi="Garamond"/>
          <w:lang w:val="it-IT"/>
        </w:rPr>
        <w:t xml:space="preserve">., </w:t>
      </w:r>
      <w:r w:rsidRPr="00CD1037">
        <w:rPr>
          <w:rFonts w:ascii="Garamond" w:hAnsi="Garamond"/>
        </w:rPr>
        <w:t>σ</w:t>
      </w:r>
      <w:r w:rsidRPr="00CD1037">
        <w:rPr>
          <w:rFonts w:ascii="Garamond" w:hAnsi="Garamond"/>
          <w:lang w:val="it-IT"/>
        </w:rPr>
        <w:t>. 200.</w:t>
      </w:r>
    </w:p>
  </w:footnote>
  <w:footnote w:id="104">
    <w:p w:rsidR="00E51DE6" w:rsidRPr="00CD1037" w:rsidRDefault="00E51DE6" w:rsidP="00A7534F">
      <w:pPr>
        <w:pStyle w:val="a6"/>
        <w:jc w:val="both"/>
        <w:rPr>
          <w:rFonts w:ascii="Garamond" w:hAnsi="Garamond"/>
          <w:lang w:val="it-IT"/>
        </w:rPr>
      </w:pPr>
      <w:r w:rsidRPr="00CD1037">
        <w:rPr>
          <w:rStyle w:val="a7"/>
          <w:rFonts w:ascii="Garamond" w:hAnsi="Garamond"/>
        </w:rPr>
        <w:footnoteRef/>
      </w:r>
      <w:r w:rsidRPr="00203A00">
        <w:rPr>
          <w:rFonts w:ascii="Garamond" w:hAnsi="Garamond"/>
          <w:lang w:val="it-IT"/>
        </w:rPr>
        <w:t xml:space="preserve">. </w:t>
      </w:r>
      <w:r>
        <w:rPr>
          <w:rFonts w:ascii="Garamond" w:hAnsi="Garamond"/>
        </w:rPr>
        <w:t>Ο</w:t>
      </w:r>
      <w:r w:rsidRPr="00203A00">
        <w:rPr>
          <w:rFonts w:ascii="Garamond" w:hAnsi="Garamond"/>
          <w:lang w:val="it-IT"/>
        </w:rPr>
        <w:t xml:space="preserve"> </w:t>
      </w:r>
      <w:r>
        <w:rPr>
          <w:rFonts w:ascii="Garamond" w:hAnsi="Garamond"/>
          <w:lang w:val="it-IT"/>
        </w:rPr>
        <w:t>D</w:t>
      </w:r>
      <w:r w:rsidRPr="00203A00">
        <w:rPr>
          <w:rFonts w:ascii="Garamond" w:hAnsi="Garamond"/>
          <w:lang w:val="it-IT"/>
        </w:rPr>
        <w:t>’</w:t>
      </w:r>
      <w:r>
        <w:rPr>
          <w:rFonts w:ascii="Garamond" w:hAnsi="Garamond"/>
          <w:lang w:val="it-IT"/>
        </w:rPr>
        <w:t>Annunzio</w:t>
      </w:r>
      <w:r w:rsidRPr="00203A00">
        <w:rPr>
          <w:rFonts w:ascii="Garamond" w:hAnsi="Garamond"/>
          <w:lang w:val="it-IT"/>
        </w:rPr>
        <w:t xml:space="preserve">, </w:t>
      </w:r>
      <w:r>
        <w:rPr>
          <w:rFonts w:ascii="Garamond" w:hAnsi="Garamond"/>
        </w:rPr>
        <w:t>ύστερα</w:t>
      </w:r>
      <w:r w:rsidRPr="00203A00">
        <w:rPr>
          <w:rFonts w:ascii="Garamond" w:hAnsi="Garamond"/>
          <w:lang w:val="it-IT"/>
        </w:rPr>
        <w:t xml:space="preserve"> </w:t>
      </w:r>
      <w:r>
        <w:rPr>
          <w:rFonts w:ascii="Garamond" w:hAnsi="Garamond"/>
        </w:rPr>
        <w:t xml:space="preserve">από πολλά χρόνια, θέλοντας να υπερασπίσει την αποκλειστικότητα στην πατρότητα της </w:t>
      </w:r>
      <w:r w:rsidRPr="00CD1037">
        <w:rPr>
          <w:rFonts w:ascii="Garamond" w:hAnsi="Garamond"/>
          <w:i/>
        </w:rPr>
        <w:t>Κόρης του Ιόριο</w:t>
      </w:r>
      <w:r>
        <w:rPr>
          <w:rFonts w:ascii="Garamond" w:hAnsi="Garamond"/>
        </w:rPr>
        <w:t>, είπε ότι ήταν ένα προσωπικό δημιούργημα του πνεύματός του και ότι ο πίνακας δεν ήταν παρά μόνο η αφορμή για τη γέννηση του έργου. Βλ</w:t>
      </w:r>
      <w:r w:rsidRPr="00CD1037">
        <w:rPr>
          <w:rFonts w:ascii="Garamond" w:hAnsi="Garamond"/>
          <w:lang w:val="it-IT"/>
        </w:rPr>
        <w:t xml:space="preserve">. </w:t>
      </w:r>
      <w:r>
        <w:rPr>
          <w:rFonts w:ascii="Garamond" w:hAnsi="Garamond"/>
          <w:lang w:val="it-IT"/>
        </w:rPr>
        <w:t xml:space="preserve">F. Surico: </w:t>
      </w:r>
      <w:r w:rsidRPr="00E9128A">
        <w:rPr>
          <w:rFonts w:ascii="Garamond" w:hAnsi="Garamond"/>
          <w:i/>
          <w:lang w:val="it-IT"/>
        </w:rPr>
        <w:t>Ora luminosa. Le mie conversazioni letterarie</w:t>
      </w:r>
      <w:r>
        <w:rPr>
          <w:rFonts w:ascii="Garamond" w:hAnsi="Garamond"/>
          <w:lang w:val="it-IT"/>
        </w:rPr>
        <w:t xml:space="preserve"> </w:t>
      </w:r>
      <w:r w:rsidRPr="0083431E">
        <w:rPr>
          <w:rFonts w:ascii="Garamond" w:hAnsi="Garamond"/>
          <w:i/>
          <w:lang w:val="it-IT"/>
        </w:rPr>
        <w:t>con</w:t>
      </w:r>
      <w:r>
        <w:rPr>
          <w:rFonts w:ascii="Garamond" w:hAnsi="Garamond"/>
          <w:lang w:val="it-IT"/>
        </w:rPr>
        <w:t xml:space="preserve"> </w:t>
      </w:r>
      <w:r w:rsidRPr="00E9128A">
        <w:rPr>
          <w:rFonts w:ascii="Garamond" w:hAnsi="Garamond"/>
          <w:i/>
          <w:lang w:val="it-IT"/>
        </w:rPr>
        <w:t>Gabriele D’Annunzio</w:t>
      </w:r>
      <w:r>
        <w:rPr>
          <w:rFonts w:ascii="Garamond" w:hAnsi="Garamond"/>
          <w:lang w:val="it-IT"/>
        </w:rPr>
        <w:t xml:space="preserve">, URBS, </w:t>
      </w:r>
      <w:r w:rsidRPr="0083431E">
        <w:rPr>
          <w:rFonts w:ascii="Garamond" w:hAnsi="Garamond"/>
          <w:lang w:val="it-IT"/>
        </w:rPr>
        <w:t>Roma</w:t>
      </w:r>
      <w:r>
        <w:rPr>
          <w:rFonts w:ascii="Garamond" w:hAnsi="Garamond"/>
          <w:lang w:val="it-IT"/>
        </w:rPr>
        <w:t xml:space="preserve"> 1939, </w:t>
      </w:r>
      <w:r>
        <w:rPr>
          <w:rFonts w:ascii="Garamond" w:hAnsi="Garamond"/>
        </w:rPr>
        <w:t>σσ</w:t>
      </w:r>
      <w:r w:rsidRPr="00CD1037">
        <w:rPr>
          <w:rFonts w:ascii="Garamond" w:hAnsi="Garamond"/>
          <w:lang w:val="it-IT"/>
        </w:rPr>
        <w:t>. 3</w:t>
      </w:r>
      <w:r w:rsidRPr="0083431E">
        <w:rPr>
          <w:rFonts w:ascii="Garamond" w:hAnsi="Garamond"/>
          <w:lang w:val="it-IT"/>
        </w:rPr>
        <w:t xml:space="preserve">9-40. </w:t>
      </w:r>
      <w:r w:rsidRPr="00CD1037">
        <w:rPr>
          <w:rFonts w:ascii="Garamond" w:hAnsi="Garamond"/>
          <w:lang w:val="it-IT"/>
        </w:rPr>
        <w:t xml:space="preserve"> </w:t>
      </w:r>
    </w:p>
  </w:footnote>
  <w:footnote w:id="105">
    <w:p w:rsidR="00E51DE6" w:rsidRPr="00CD1037" w:rsidRDefault="00E51DE6" w:rsidP="00A7534F">
      <w:pPr>
        <w:pStyle w:val="a6"/>
        <w:jc w:val="both"/>
        <w:rPr>
          <w:rFonts w:ascii="Garamond" w:hAnsi="Garamond"/>
          <w:lang w:val="it-IT"/>
        </w:rPr>
      </w:pPr>
      <w:r w:rsidRPr="00B17A32">
        <w:rPr>
          <w:rStyle w:val="a7"/>
          <w:rFonts w:ascii="Garamond" w:hAnsi="Garamond"/>
        </w:rPr>
        <w:footnoteRef/>
      </w:r>
      <w:r w:rsidRPr="00CD1037">
        <w:rPr>
          <w:rFonts w:ascii="Garamond" w:hAnsi="Garamond"/>
          <w:lang w:val="it-IT"/>
        </w:rPr>
        <w:t xml:space="preserve">. </w:t>
      </w:r>
      <w:r>
        <w:rPr>
          <w:rFonts w:ascii="Garamond" w:hAnsi="Garamond"/>
          <w:lang w:val="it-IT"/>
        </w:rPr>
        <w:t xml:space="preserve">Tom </w:t>
      </w:r>
      <w:r w:rsidRPr="00DA3CBB">
        <w:rPr>
          <w:rFonts w:ascii="Garamond" w:hAnsi="Garamond"/>
          <w:lang w:val="it-IT"/>
        </w:rPr>
        <w:t>Antogini</w:t>
      </w:r>
      <w:r w:rsidRPr="00CD1037">
        <w:rPr>
          <w:rFonts w:ascii="Garamond" w:hAnsi="Garamond"/>
          <w:lang w:val="it-IT"/>
        </w:rPr>
        <w:t xml:space="preserve">: </w:t>
      </w:r>
      <w:r w:rsidRPr="00B17A32">
        <w:rPr>
          <w:rFonts w:ascii="Garamond" w:hAnsi="Garamond"/>
          <w:i/>
          <w:lang w:val="it-IT"/>
        </w:rPr>
        <w:t>Vita</w:t>
      </w:r>
      <w:r w:rsidRPr="00CD1037">
        <w:rPr>
          <w:rFonts w:ascii="Garamond" w:hAnsi="Garamond"/>
          <w:i/>
          <w:lang w:val="it-IT"/>
        </w:rPr>
        <w:t xml:space="preserve"> </w:t>
      </w:r>
      <w:r w:rsidRPr="00B17A32">
        <w:rPr>
          <w:rFonts w:ascii="Garamond" w:hAnsi="Garamond"/>
          <w:i/>
          <w:lang w:val="it-IT"/>
        </w:rPr>
        <w:t>segreta</w:t>
      </w:r>
      <w:r w:rsidRPr="00CD1037">
        <w:rPr>
          <w:rFonts w:ascii="Garamond" w:hAnsi="Garamond"/>
          <w:i/>
          <w:lang w:val="it-IT"/>
        </w:rPr>
        <w:t xml:space="preserve"> </w:t>
      </w:r>
      <w:r w:rsidRPr="00B17A32">
        <w:rPr>
          <w:rFonts w:ascii="Garamond" w:hAnsi="Garamond"/>
          <w:i/>
          <w:lang w:val="it-IT"/>
        </w:rPr>
        <w:t>di</w:t>
      </w:r>
      <w:r w:rsidRPr="00CD1037">
        <w:rPr>
          <w:rFonts w:ascii="Garamond" w:hAnsi="Garamond"/>
          <w:i/>
          <w:lang w:val="it-IT"/>
        </w:rPr>
        <w:t xml:space="preserve"> </w:t>
      </w:r>
      <w:r w:rsidRPr="00B17A32">
        <w:rPr>
          <w:rFonts w:ascii="Garamond" w:hAnsi="Garamond"/>
          <w:i/>
          <w:lang w:val="it-IT"/>
        </w:rPr>
        <w:t>Gabriele</w:t>
      </w:r>
      <w:r w:rsidRPr="00CD1037">
        <w:rPr>
          <w:rFonts w:ascii="Garamond" w:hAnsi="Garamond"/>
          <w:i/>
          <w:lang w:val="it-IT"/>
        </w:rPr>
        <w:t xml:space="preserve"> </w:t>
      </w:r>
      <w:r w:rsidRPr="00B17A32">
        <w:rPr>
          <w:rFonts w:ascii="Garamond" w:hAnsi="Garamond"/>
          <w:i/>
          <w:lang w:val="it-IT"/>
        </w:rPr>
        <w:t>D</w:t>
      </w:r>
      <w:r w:rsidRPr="00CD1037">
        <w:rPr>
          <w:rFonts w:ascii="Garamond" w:hAnsi="Garamond"/>
          <w:i/>
          <w:lang w:val="it-IT"/>
        </w:rPr>
        <w:t>’</w:t>
      </w:r>
      <w:r w:rsidRPr="00B17A32">
        <w:rPr>
          <w:rFonts w:ascii="Garamond" w:hAnsi="Garamond"/>
          <w:i/>
          <w:lang w:val="it-IT"/>
        </w:rPr>
        <w:t>Annunzio</w:t>
      </w:r>
      <w:r w:rsidRPr="00CD1037">
        <w:rPr>
          <w:rFonts w:ascii="Garamond" w:hAnsi="Garamond"/>
          <w:lang w:val="it-IT"/>
        </w:rPr>
        <w:t xml:space="preserve">, </w:t>
      </w:r>
      <w:r w:rsidRPr="00DA3CBB">
        <w:rPr>
          <w:rFonts w:ascii="Garamond" w:hAnsi="Garamond"/>
          <w:lang w:val="it-IT"/>
        </w:rPr>
        <w:t xml:space="preserve">Edizioni </w:t>
      </w:r>
      <w:r>
        <w:rPr>
          <w:rFonts w:ascii="Garamond" w:hAnsi="Garamond"/>
          <w:lang w:val="it-IT"/>
        </w:rPr>
        <w:t>Mondadori</w:t>
      </w:r>
      <w:r w:rsidRPr="00CD1037">
        <w:rPr>
          <w:rFonts w:ascii="Garamond" w:hAnsi="Garamond"/>
          <w:lang w:val="it-IT"/>
        </w:rPr>
        <w:t xml:space="preserve">, </w:t>
      </w:r>
      <w:r w:rsidRPr="00B17A32">
        <w:rPr>
          <w:rFonts w:ascii="Garamond" w:hAnsi="Garamond"/>
          <w:lang w:val="it-IT"/>
        </w:rPr>
        <w:t>Milano</w:t>
      </w:r>
      <w:r>
        <w:rPr>
          <w:rFonts w:ascii="Garamond" w:hAnsi="Garamond"/>
          <w:lang w:val="it-IT"/>
        </w:rPr>
        <w:t xml:space="preserve"> 1938</w:t>
      </w:r>
      <w:r w:rsidRPr="00CD1037">
        <w:rPr>
          <w:rFonts w:ascii="Garamond" w:hAnsi="Garamond"/>
          <w:lang w:val="it-IT"/>
        </w:rPr>
        <w:t xml:space="preserve">, </w:t>
      </w:r>
      <w:r w:rsidRPr="00B17A32">
        <w:rPr>
          <w:rFonts w:ascii="Garamond" w:hAnsi="Garamond"/>
        </w:rPr>
        <w:t>σ</w:t>
      </w:r>
      <w:r w:rsidRPr="00CD1037">
        <w:rPr>
          <w:rFonts w:ascii="Garamond" w:hAnsi="Garamond"/>
          <w:lang w:val="it-IT"/>
        </w:rPr>
        <w:t xml:space="preserve">. 573. </w:t>
      </w:r>
    </w:p>
  </w:footnote>
  <w:footnote w:id="106">
    <w:p w:rsidR="00E51DE6" w:rsidRPr="00C73B5D" w:rsidRDefault="00E51DE6" w:rsidP="00A7534F">
      <w:pPr>
        <w:pStyle w:val="a6"/>
        <w:jc w:val="both"/>
        <w:rPr>
          <w:rFonts w:ascii="Garamond" w:hAnsi="Garamond"/>
          <w:lang w:val="it-IT"/>
        </w:rPr>
      </w:pPr>
      <w:r w:rsidRPr="00C73B5D">
        <w:rPr>
          <w:rStyle w:val="a7"/>
          <w:rFonts w:ascii="Garamond" w:hAnsi="Garamond"/>
        </w:rPr>
        <w:footnoteRef/>
      </w:r>
      <w:r w:rsidRPr="00CD1037">
        <w:rPr>
          <w:rFonts w:ascii="Garamond" w:hAnsi="Garamond"/>
          <w:lang w:val="it-IT"/>
        </w:rPr>
        <w:t xml:space="preserve">. </w:t>
      </w:r>
      <w:r w:rsidRPr="00DA1BD8">
        <w:rPr>
          <w:rFonts w:ascii="Garamond" w:hAnsi="Garamond"/>
          <w:lang w:val="it-IT"/>
        </w:rPr>
        <w:t>Di Tizio:</w:t>
      </w:r>
      <w:r w:rsidRPr="00CD1037">
        <w:rPr>
          <w:rFonts w:ascii="Garamond" w:hAnsi="Garamond"/>
          <w:lang w:val="it-IT"/>
        </w:rPr>
        <w:t xml:space="preserve"> «</w:t>
      </w:r>
      <w:r w:rsidRPr="00C73B5D">
        <w:rPr>
          <w:rFonts w:ascii="Garamond" w:hAnsi="Garamond"/>
          <w:lang w:val="it-IT"/>
        </w:rPr>
        <w:t>Lettere</w:t>
      </w:r>
      <w:r w:rsidRPr="00CD1037">
        <w:rPr>
          <w:rFonts w:ascii="Garamond" w:hAnsi="Garamond"/>
          <w:lang w:val="it-IT"/>
        </w:rPr>
        <w:t xml:space="preserve"> </w:t>
      </w:r>
      <w:r w:rsidRPr="00C73B5D">
        <w:rPr>
          <w:rFonts w:ascii="Garamond" w:hAnsi="Garamond"/>
          <w:lang w:val="it-IT"/>
        </w:rPr>
        <w:t>di</w:t>
      </w:r>
      <w:r w:rsidRPr="00CD1037">
        <w:rPr>
          <w:rFonts w:ascii="Garamond" w:hAnsi="Garamond"/>
          <w:lang w:val="it-IT"/>
        </w:rPr>
        <w:t xml:space="preserve"> </w:t>
      </w:r>
      <w:r w:rsidRPr="00C73B5D">
        <w:rPr>
          <w:rFonts w:ascii="Garamond" w:hAnsi="Garamond"/>
          <w:lang w:val="it-IT"/>
        </w:rPr>
        <w:t>D</w:t>
      </w:r>
      <w:r w:rsidRPr="00CD1037">
        <w:rPr>
          <w:rFonts w:ascii="Garamond" w:hAnsi="Garamond"/>
          <w:lang w:val="it-IT"/>
        </w:rPr>
        <w:t>’</w:t>
      </w:r>
      <w:r>
        <w:rPr>
          <w:rFonts w:ascii="Garamond" w:hAnsi="Garamond"/>
          <w:lang w:val="it-IT"/>
        </w:rPr>
        <w:t>Annu</w:t>
      </w:r>
      <w:r w:rsidRPr="00C73B5D">
        <w:rPr>
          <w:rFonts w:ascii="Garamond" w:hAnsi="Garamond"/>
          <w:lang w:val="it-IT"/>
        </w:rPr>
        <w:t>nzio</w:t>
      </w:r>
      <w:r w:rsidRPr="00CD1037">
        <w:rPr>
          <w:rFonts w:ascii="Garamond" w:hAnsi="Garamond"/>
          <w:lang w:val="it-IT"/>
        </w:rPr>
        <w:t xml:space="preserve"> </w:t>
      </w:r>
      <w:r w:rsidRPr="00C73B5D">
        <w:rPr>
          <w:rFonts w:ascii="Garamond" w:hAnsi="Garamond"/>
          <w:lang w:val="it-IT"/>
        </w:rPr>
        <w:t>a</w:t>
      </w:r>
      <w:r w:rsidRPr="00CD1037">
        <w:rPr>
          <w:rFonts w:ascii="Garamond" w:hAnsi="Garamond"/>
          <w:lang w:val="it-IT"/>
        </w:rPr>
        <w:t xml:space="preserve"> </w:t>
      </w:r>
      <w:r w:rsidRPr="00C73B5D">
        <w:rPr>
          <w:rFonts w:ascii="Garamond" w:hAnsi="Garamond"/>
          <w:lang w:val="it-IT"/>
        </w:rPr>
        <w:t>Paolo</w:t>
      </w:r>
      <w:r w:rsidRPr="00CD1037">
        <w:rPr>
          <w:rFonts w:ascii="Garamond" w:hAnsi="Garamond"/>
          <w:lang w:val="it-IT"/>
        </w:rPr>
        <w:t xml:space="preserve"> </w:t>
      </w:r>
      <w:r w:rsidRPr="00C73B5D">
        <w:rPr>
          <w:rFonts w:ascii="Garamond" w:hAnsi="Garamond"/>
          <w:lang w:val="it-IT"/>
        </w:rPr>
        <w:t xml:space="preserve">Cecco», </w:t>
      </w:r>
      <w:r w:rsidRPr="00C73B5D">
        <w:rPr>
          <w:rFonts w:ascii="Garamond" w:hAnsi="Garamond"/>
          <w:i/>
          <w:lang w:val="it-IT"/>
        </w:rPr>
        <w:t>Quaderni del vittoriale</w:t>
      </w:r>
      <w:r>
        <w:rPr>
          <w:rFonts w:ascii="Garamond" w:hAnsi="Garamond"/>
          <w:lang w:val="it-IT"/>
        </w:rPr>
        <w:t xml:space="preserve">, </w:t>
      </w:r>
      <w:r>
        <w:rPr>
          <w:rFonts w:ascii="Garamond" w:hAnsi="Garamond"/>
        </w:rPr>
        <w:t>αρ</w:t>
      </w:r>
      <w:r w:rsidRPr="00C73B5D">
        <w:rPr>
          <w:rFonts w:ascii="Garamond" w:hAnsi="Garamond"/>
          <w:lang w:val="it-IT"/>
        </w:rPr>
        <w:t xml:space="preserve">. 37, </w:t>
      </w:r>
      <w:r>
        <w:rPr>
          <w:rFonts w:ascii="Garamond" w:hAnsi="Garamond"/>
        </w:rPr>
        <w:t>Ιανουάριος</w:t>
      </w:r>
      <w:r w:rsidRPr="00C73B5D">
        <w:rPr>
          <w:rFonts w:ascii="Garamond" w:hAnsi="Garamond"/>
          <w:lang w:val="it-IT"/>
        </w:rPr>
        <w:t>-</w:t>
      </w:r>
      <w:r>
        <w:rPr>
          <w:rFonts w:ascii="Garamond" w:hAnsi="Garamond"/>
        </w:rPr>
        <w:t>Φεβρουάριος</w:t>
      </w:r>
      <w:r w:rsidRPr="00C73B5D">
        <w:rPr>
          <w:rFonts w:ascii="Garamond" w:hAnsi="Garamond"/>
          <w:lang w:val="it-IT"/>
        </w:rPr>
        <w:t xml:space="preserve"> 1983, </w:t>
      </w:r>
      <w:r>
        <w:rPr>
          <w:rFonts w:ascii="Garamond" w:hAnsi="Garamond"/>
        </w:rPr>
        <w:t>σ</w:t>
      </w:r>
      <w:r w:rsidRPr="00C73B5D">
        <w:rPr>
          <w:rFonts w:ascii="Garamond" w:hAnsi="Garamond"/>
          <w:lang w:val="it-IT"/>
        </w:rPr>
        <w:t xml:space="preserve">. 59.  </w:t>
      </w:r>
    </w:p>
  </w:footnote>
  <w:footnote w:id="107">
    <w:p w:rsidR="00E51DE6" w:rsidRPr="003578E2" w:rsidRDefault="00E51DE6" w:rsidP="00A7534F">
      <w:pPr>
        <w:pStyle w:val="a6"/>
        <w:rPr>
          <w:lang w:val="it-IT"/>
        </w:rPr>
      </w:pPr>
      <w:r>
        <w:rPr>
          <w:rStyle w:val="a7"/>
        </w:rPr>
        <w:footnoteRef/>
      </w:r>
      <w:r w:rsidRPr="003578E2">
        <w:rPr>
          <w:lang w:val="it-IT"/>
        </w:rPr>
        <w:t xml:space="preserve">. </w:t>
      </w:r>
      <w:r w:rsidRPr="008275C2">
        <w:rPr>
          <w:rFonts w:ascii="Garamond" w:hAnsi="Garamond" w:cs="Arial"/>
          <w:color w:val="000000"/>
          <w:lang w:val="it-IT"/>
        </w:rPr>
        <w:t xml:space="preserve">Milva Maria Cappellini: «Introduzione», </w:t>
      </w:r>
      <w:r w:rsidRPr="008275C2">
        <w:rPr>
          <w:rFonts w:ascii="Garamond" w:hAnsi="Garamond" w:cs="Arial"/>
          <w:i/>
          <w:color w:val="000000"/>
          <w:lang w:val="it-IT"/>
        </w:rPr>
        <w:t>La figlia di iorio</w:t>
      </w:r>
      <w:r w:rsidRPr="008275C2">
        <w:rPr>
          <w:rFonts w:ascii="Garamond" w:hAnsi="Garamond" w:cs="Arial"/>
          <w:color w:val="000000"/>
          <w:lang w:val="it-IT"/>
        </w:rPr>
        <w:t>,</w:t>
      </w:r>
      <w:r>
        <w:rPr>
          <w:rFonts w:ascii="Garamond" w:hAnsi="Garamond" w:cs="Arial"/>
          <w:color w:val="000000"/>
          <w:lang w:val="it-IT"/>
        </w:rPr>
        <w:t xml:space="preserve"> </w:t>
      </w:r>
      <w:r>
        <w:rPr>
          <w:rFonts w:ascii="Garamond" w:hAnsi="Garamond" w:cs="Arial"/>
          <w:color w:val="000000"/>
        </w:rPr>
        <w:t>ό</w:t>
      </w:r>
      <w:r w:rsidRPr="003578E2">
        <w:rPr>
          <w:rFonts w:ascii="Garamond" w:hAnsi="Garamond" w:cs="Arial"/>
          <w:color w:val="000000"/>
          <w:lang w:val="it-IT"/>
        </w:rPr>
        <w:t>.</w:t>
      </w:r>
      <w:r>
        <w:rPr>
          <w:rFonts w:ascii="Garamond" w:hAnsi="Garamond" w:cs="Arial"/>
          <w:color w:val="000000"/>
        </w:rPr>
        <w:t>π</w:t>
      </w:r>
      <w:r w:rsidRPr="003578E2">
        <w:rPr>
          <w:rFonts w:ascii="Garamond" w:hAnsi="Garamond" w:cs="Arial"/>
          <w:color w:val="000000"/>
          <w:lang w:val="it-IT"/>
        </w:rPr>
        <w:t xml:space="preserve">., </w:t>
      </w:r>
      <w:r>
        <w:rPr>
          <w:rFonts w:ascii="Garamond" w:hAnsi="Garamond" w:cs="Arial"/>
          <w:color w:val="000000"/>
        </w:rPr>
        <w:t>σσ</w:t>
      </w:r>
      <w:r w:rsidRPr="003578E2">
        <w:rPr>
          <w:rFonts w:ascii="Garamond" w:hAnsi="Garamond" w:cs="Arial"/>
          <w:color w:val="000000"/>
          <w:lang w:val="it-IT"/>
        </w:rPr>
        <w:t xml:space="preserve">. 10-11. </w:t>
      </w:r>
    </w:p>
  </w:footnote>
  <w:footnote w:id="108">
    <w:p w:rsidR="00E51DE6" w:rsidRPr="0044360A" w:rsidRDefault="00E51DE6" w:rsidP="00A7534F">
      <w:pPr>
        <w:pStyle w:val="a6"/>
        <w:jc w:val="both"/>
        <w:rPr>
          <w:rFonts w:ascii="Garamond" w:hAnsi="Garamond"/>
          <w:lang w:val="it-IT"/>
        </w:rPr>
      </w:pPr>
      <w:r w:rsidRPr="0044360A">
        <w:rPr>
          <w:rStyle w:val="a7"/>
          <w:rFonts w:ascii="Garamond" w:hAnsi="Garamond"/>
        </w:rPr>
        <w:footnoteRef/>
      </w:r>
      <w:r w:rsidRPr="0044360A">
        <w:rPr>
          <w:rFonts w:ascii="Garamond" w:hAnsi="Garamond"/>
          <w:lang w:val="it-IT"/>
        </w:rPr>
        <w:t xml:space="preserve">. N. Costa: </w:t>
      </w:r>
      <w:r w:rsidRPr="0044360A">
        <w:rPr>
          <w:rFonts w:ascii="Garamond" w:hAnsi="Garamond"/>
          <w:i/>
          <w:lang w:val="it-IT"/>
        </w:rPr>
        <w:t>Prose di ricerca</w:t>
      </w:r>
      <w:r w:rsidRPr="0044360A">
        <w:rPr>
          <w:rFonts w:ascii="Garamond" w:hAnsi="Garamond"/>
          <w:lang w:val="it-IT"/>
        </w:rPr>
        <w:t xml:space="preserve">, </w:t>
      </w:r>
      <w:r w:rsidRPr="0044360A">
        <w:rPr>
          <w:rFonts w:ascii="Garamond" w:hAnsi="Garamond"/>
        </w:rPr>
        <w:t>τόμος</w:t>
      </w:r>
      <w:r w:rsidRPr="0044360A">
        <w:rPr>
          <w:rFonts w:ascii="Garamond" w:hAnsi="Garamond"/>
          <w:lang w:val="it-IT"/>
        </w:rPr>
        <w:t xml:space="preserve"> 2</w:t>
      </w:r>
      <w:r w:rsidRPr="0044360A">
        <w:rPr>
          <w:rFonts w:ascii="Garamond" w:hAnsi="Garamond"/>
          <w:vertAlign w:val="superscript"/>
        </w:rPr>
        <w:t>ος</w:t>
      </w:r>
      <w:r w:rsidRPr="0044360A">
        <w:rPr>
          <w:rFonts w:ascii="Garamond" w:hAnsi="Garamond"/>
          <w:lang w:val="it-IT"/>
        </w:rPr>
        <w:t xml:space="preserve">, </w:t>
      </w:r>
      <w:r w:rsidRPr="00DA3CBB">
        <w:rPr>
          <w:rFonts w:ascii="Garamond" w:hAnsi="Garamond"/>
          <w:lang w:val="it-IT"/>
        </w:rPr>
        <w:t>Edizioni</w:t>
      </w:r>
      <w:r w:rsidRPr="0044360A">
        <w:rPr>
          <w:rFonts w:ascii="Garamond" w:hAnsi="Garamond"/>
          <w:lang w:val="it-IT"/>
        </w:rPr>
        <w:t xml:space="preserve">, Milano 1968, </w:t>
      </w:r>
      <w:r w:rsidRPr="0044360A">
        <w:rPr>
          <w:rFonts w:ascii="Garamond" w:hAnsi="Garamond"/>
        </w:rPr>
        <w:t>σ</w:t>
      </w:r>
      <w:r w:rsidRPr="0044360A">
        <w:rPr>
          <w:rFonts w:ascii="Garamond" w:hAnsi="Garamond"/>
          <w:lang w:val="it-IT"/>
        </w:rPr>
        <w:t xml:space="preserve">. 858. </w:t>
      </w:r>
    </w:p>
  </w:footnote>
  <w:footnote w:id="109">
    <w:p w:rsidR="00E51DE6" w:rsidRPr="00C73B5D" w:rsidRDefault="00E51DE6" w:rsidP="00A7534F">
      <w:pPr>
        <w:pStyle w:val="a6"/>
        <w:jc w:val="both"/>
        <w:rPr>
          <w:rFonts w:ascii="Garamond" w:hAnsi="Garamond"/>
          <w:lang w:val="it-IT"/>
        </w:rPr>
      </w:pPr>
      <w:r w:rsidRPr="0080578F">
        <w:rPr>
          <w:rStyle w:val="a7"/>
          <w:rFonts w:ascii="Garamond" w:hAnsi="Garamond"/>
        </w:rPr>
        <w:footnoteRef/>
      </w:r>
      <w:r w:rsidRPr="0080578F">
        <w:rPr>
          <w:rFonts w:ascii="Garamond" w:hAnsi="Garamond"/>
          <w:lang w:val="it-IT"/>
        </w:rPr>
        <w:t>. Gabriele D’Annunzio:</w:t>
      </w:r>
      <w:r w:rsidRPr="00C73B5D">
        <w:rPr>
          <w:rFonts w:ascii="Garamond" w:hAnsi="Garamond"/>
          <w:i/>
          <w:lang w:val="it-IT"/>
        </w:rPr>
        <w:t xml:space="preserve"> </w:t>
      </w:r>
      <w:r w:rsidRPr="00DA3CBB">
        <w:rPr>
          <w:rFonts w:ascii="Garamond" w:hAnsi="Garamond"/>
          <w:i/>
          <w:lang w:val="it-IT"/>
        </w:rPr>
        <w:t>Pagine sull’arte</w:t>
      </w:r>
      <w:r w:rsidRPr="00DA3CBB">
        <w:rPr>
          <w:rFonts w:ascii="Garamond" w:hAnsi="Garamond"/>
          <w:lang w:val="it-IT"/>
        </w:rPr>
        <w:t>,</w:t>
      </w:r>
      <w:r>
        <w:rPr>
          <w:rFonts w:ascii="Garamond" w:hAnsi="Garamond"/>
          <w:lang w:val="it-IT"/>
        </w:rPr>
        <w:t xml:space="preserve"> Electa, Milano 1986, </w:t>
      </w:r>
      <w:r>
        <w:rPr>
          <w:rFonts w:ascii="Garamond" w:hAnsi="Garamond"/>
        </w:rPr>
        <w:t>σσ</w:t>
      </w:r>
      <w:r w:rsidRPr="00C73B5D">
        <w:rPr>
          <w:rFonts w:ascii="Garamond" w:hAnsi="Garamond"/>
          <w:lang w:val="it-IT"/>
        </w:rPr>
        <w:t xml:space="preserve">. 51-52. </w:t>
      </w:r>
      <w:r w:rsidRPr="0080578F">
        <w:rPr>
          <w:rFonts w:ascii="Garamond" w:hAnsi="Garamond"/>
          <w:lang w:val="it-IT"/>
        </w:rPr>
        <w:t xml:space="preserve"> </w:t>
      </w:r>
    </w:p>
  </w:footnote>
  <w:footnote w:id="110">
    <w:p w:rsidR="00E51DE6" w:rsidRPr="0044360A" w:rsidRDefault="00E51DE6" w:rsidP="00A7534F">
      <w:pPr>
        <w:pStyle w:val="a6"/>
        <w:rPr>
          <w:rFonts w:ascii="Garamond" w:hAnsi="Garamond"/>
          <w:lang w:val="it-IT"/>
        </w:rPr>
      </w:pPr>
      <w:r w:rsidRPr="00CE366B">
        <w:rPr>
          <w:rStyle w:val="a7"/>
          <w:rFonts w:ascii="Garamond" w:hAnsi="Garamond"/>
        </w:rPr>
        <w:footnoteRef/>
      </w:r>
      <w:r w:rsidRPr="00E97793">
        <w:rPr>
          <w:rFonts w:ascii="Garamond" w:hAnsi="Garamond"/>
          <w:lang w:val="it-IT"/>
        </w:rPr>
        <w:t xml:space="preserve">. V. Valentini: </w:t>
      </w:r>
      <w:r w:rsidRPr="00E97793">
        <w:rPr>
          <w:rFonts w:ascii="Garamond" w:hAnsi="Garamond"/>
          <w:i/>
          <w:lang w:val="it-IT"/>
        </w:rPr>
        <w:t>La tragedia moderna e mediterranea sul teatro di Gabriele d’Annunzio</w:t>
      </w:r>
      <w:r w:rsidRPr="00E97793">
        <w:rPr>
          <w:rFonts w:ascii="Garamond" w:hAnsi="Garamond"/>
          <w:lang w:val="it-IT"/>
        </w:rPr>
        <w:t xml:space="preserve">, </w:t>
      </w:r>
      <w:r w:rsidRPr="00CE366B">
        <w:rPr>
          <w:rFonts w:ascii="Garamond" w:hAnsi="Garamond"/>
        </w:rPr>
        <w:t>ό</w:t>
      </w:r>
      <w:r w:rsidRPr="0044360A">
        <w:rPr>
          <w:rFonts w:ascii="Garamond" w:hAnsi="Garamond"/>
          <w:lang w:val="it-IT"/>
        </w:rPr>
        <w:t>.</w:t>
      </w:r>
      <w:r w:rsidRPr="00CE366B">
        <w:rPr>
          <w:rFonts w:ascii="Garamond" w:hAnsi="Garamond"/>
        </w:rPr>
        <w:t>π</w:t>
      </w:r>
      <w:r w:rsidRPr="0044360A">
        <w:rPr>
          <w:rFonts w:ascii="Garamond" w:hAnsi="Garamond"/>
          <w:lang w:val="it-IT"/>
        </w:rPr>
        <w:t xml:space="preserve">., </w:t>
      </w:r>
      <w:r w:rsidRPr="00CE366B">
        <w:rPr>
          <w:rFonts w:ascii="Garamond" w:hAnsi="Garamond"/>
        </w:rPr>
        <w:t>σ</w:t>
      </w:r>
      <w:r w:rsidRPr="0044360A">
        <w:rPr>
          <w:rFonts w:ascii="Garamond" w:hAnsi="Garamond"/>
          <w:lang w:val="it-IT"/>
        </w:rPr>
        <w:t xml:space="preserve">. 192.  </w:t>
      </w:r>
    </w:p>
  </w:footnote>
  <w:footnote w:id="111">
    <w:p w:rsidR="00E51DE6" w:rsidRPr="00ED0F1C" w:rsidRDefault="00E51DE6" w:rsidP="00A7534F">
      <w:pPr>
        <w:pStyle w:val="a6"/>
        <w:jc w:val="both"/>
        <w:rPr>
          <w:rFonts w:ascii="Garamond" w:hAnsi="Garamond"/>
          <w:lang w:val="it-IT"/>
        </w:rPr>
      </w:pPr>
      <w:r w:rsidRPr="00DA5618">
        <w:rPr>
          <w:rStyle w:val="a7"/>
          <w:rFonts w:ascii="Garamond" w:hAnsi="Garamond"/>
        </w:rPr>
        <w:footnoteRef/>
      </w:r>
      <w:r w:rsidRPr="0044360A">
        <w:rPr>
          <w:rFonts w:ascii="Garamond" w:hAnsi="Garamond"/>
          <w:lang w:val="it-IT"/>
        </w:rPr>
        <w:t xml:space="preserve">. </w:t>
      </w:r>
      <w:r w:rsidRPr="00DA5618">
        <w:rPr>
          <w:rFonts w:ascii="Garamond" w:hAnsi="Garamond"/>
        </w:rPr>
        <w:t>Σχετικά</w:t>
      </w:r>
      <w:r w:rsidRPr="0044360A">
        <w:rPr>
          <w:rFonts w:ascii="Garamond" w:hAnsi="Garamond"/>
          <w:lang w:val="it-IT"/>
        </w:rPr>
        <w:t xml:space="preserve"> </w:t>
      </w:r>
      <w:r w:rsidRPr="00DA5618">
        <w:rPr>
          <w:rFonts w:ascii="Garamond" w:hAnsi="Garamond"/>
        </w:rPr>
        <w:t>με</w:t>
      </w:r>
      <w:r w:rsidRPr="0044360A">
        <w:rPr>
          <w:rFonts w:ascii="Garamond" w:hAnsi="Garamond"/>
          <w:lang w:val="it-IT"/>
        </w:rPr>
        <w:t xml:space="preserve"> </w:t>
      </w:r>
      <w:r w:rsidRPr="00DA5618">
        <w:rPr>
          <w:rFonts w:ascii="Garamond" w:hAnsi="Garamond"/>
        </w:rPr>
        <w:t>τη</w:t>
      </w:r>
      <w:r w:rsidRPr="0044360A">
        <w:rPr>
          <w:rFonts w:ascii="Garamond" w:hAnsi="Garamond"/>
          <w:lang w:val="it-IT"/>
        </w:rPr>
        <w:t xml:space="preserve"> </w:t>
      </w:r>
      <w:r w:rsidRPr="00DA5618">
        <w:rPr>
          <w:rFonts w:ascii="Garamond" w:hAnsi="Garamond"/>
        </w:rPr>
        <w:t>θεματική</w:t>
      </w:r>
      <w:r w:rsidRPr="00E97793">
        <w:rPr>
          <w:rFonts w:ascii="Garamond" w:hAnsi="Garamond"/>
          <w:lang w:val="it-IT"/>
        </w:rPr>
        <w:t xml:space="preserve"> </w:t>
      </w:r>
      <w:r w:rsidRPr="00DA5618">
        <w:rPr>
          <w:rFonts w:ascii="Garamond" w:hAnsi="Garamond"/>
        </w:rPr>
        <w:t>του</w:t>
      </w:r>
      <w:r w:rsidRPr="00ED0F1C">
        <w:rPr>
          <w:rFonts w:ascii="Garamond" w:hAnsi="Garamond"/>
          <w:lang w:val="it-IT"/>
        </w:rPr>
        <w:t xml:space="preserve"> </w:t>
      </w:r>
      <w:r w:rsidRPr="00DA5618">
        <w:rPr>
          <w:rFonts w:ascii="Garamond" w:hAnsi="Garamond"/>
        </w:rPr>
        <w:t>ποιμενικού</w:t>
      </w:r>
      <w:r w:rsidRPr="00ED0F1C">
        <w:rPr>
          <w:rFonts w:ascii="Garamond" w:hAnsi="Garamond"/>
          <w:lang w:val="it-IT"/>
        </w:rPr>
        <w:t xml:space="preserve"> </w:t>
      </w:r>
      <w:r w:rsidRPr="00DA5618">
        <w:rPr>
          <w:rFonts w:ascii="Garamond" w:hAnsi="Garamond"/>
        </w:rPr>
        <w:t>δράματος</w:t>
      </w:r>
      <w:r w:rsidRPr="00ED0F1C">
        <w:rPr>
          <w:rFonts w:ascii="Garamond" w:hAnsi="Garamond"/>
          <w:lang w:val="it-IT"/>
        </w:rPr>
        <w:t xml:space="preserve"> </w:t>
      </w:r>
      <w:r w:rsidRPr="00DA5618">
        <w:rPr>
          <w:rFonts w:ascii="Garamond" w:hAnsi="Garamond"/>
        </w:rPr>
        <w:t>βλέπε</w:t>
      </w:r>
      <w:r w:rsidRPr="00ED0F1C">
        <w:rPr>
          <w:rFonts w:ascii="Garamond" w:hAnsi="Garamond"/>
          <w:lang w:val="it-IT"/>
        </w:rPr>
        <w:t xml:space="preserve">: </w:t>
      </w:r>
      <w:r w:rsidRPr="00DA5618">
        <w:rPr>
          <w:rFonts w:ascii="Garamond" w:hAnsi="Garamond" w:cs="Arial"/>
          <w:color w:val="000000"/>
          <w:lang w:val="it-IT"/>
        </w:rPr>
        <w:t>Giorgio</w:t>
      </w:r>
      <w:r w:rsidRPr="00ED0F1C">
        <w:rPr>
          <w:rFonts w:ascii="Garamond" w:hAnsi="Garamond" w:cs="Arial"/>
          <w:color w:val="000000"/>
          <w:lang w:val="it-IT"/>
        </w:rPr>
        <w:t xml:space="preserve"> </w:t>
      </w:r>
      <w:r w:rsidRPr="00DA5618">
        <w:rPr>
          <w:rFonts w:ascii="Garamond" w:hAnsi="Garamond" w:cs="Arial"/>
          <w:color w:val="000000"/>
          <w:lang w:val="it-IT"/>
        </w:rPr>
        <w:t>Barberi</w:t>
      </w:r>
      <w:r w:rsidRPr="00ED0F1C">
        <w:rPr>
          <w:rFonts w:ascii="Garamond" w:hAnsi="Garamond" w:cs="Arial"/>
          <w:color w:val="000000"/>
          <w:lang w:val="it-IT"/>
        </w:rPr>
        <w:t xml:space="preserve"> </w:t>
      </w:r>
      <w:r w:rsidRPr="00DA5618">
        <w:rPr>
          <w:rFonts w:ascii="Garamond" w:hAnsi="Garamond" w:cs="Arial"/>
          <w:color w:val="000000"/>
          <w:lang w:val="it-IT"/>
        </w:rPr>
        <w:t>Squarotti</w:t>
      </w:r>
      <w:r w:rsidRPr="00ED0F1C">
        <w:rPr>
          <w:rFonts w:ascii="Garamond" w:hAnsi="Garamond" w:cs="Arial"/>
          <w:color w:val="000000"/>
          <w:lang w:val="it-IT"/>
        </w:rPr>
        <w:t xml:space="preserve">: </w:t>
      </w:r>
      <w:r w:rsidRPr="00DA5618">
        <w:rPr>
          <w:rFonts w:ascii="Garamond" w:hAnsi="Garamond" w:cs="Arial"/>
          <w:i/>
          <w:color w:val="000000"/>
          <w:lang w:val="it-IT"/>
        </w:rPr>
        <w:t>Invito</w:t>
      </w:r>
      <w:r w:rsidRPr="00ED0F1C">
        <w:rPr>
          <w:rFonts w:ascii="Garamond" w:hAnsi="Garamond" w:cs="Arial"/>
          <w:i/>
          <w:color w:val="000000"/>
          <w:lang w:val="it-IT"/>
        </w:rPr>
        <w:t xml:space="preserve"> </w:t>
      </w:r>
      <w:r w:rsidRPr="00DA5618">
        <w:rPr>
          <w:rFonts w:ascii="Garamond" w:hAnsi="Garamond" w:cs="Arial"/>
          <w:i/>
          <w:color w:val="000000"/>
          <w:lang w:val="it-IT"/>
        </w:rPr>
        <w:t>alla</w:t>
      </w:r>
      <w:r w:rsidRPr="00ED0F1C">
        <w:rPr>
          <w:rFonts w:ascii="Garamond" w:hAnsi="Garamond" w:cs="Arial"/>
          <w:i/>
          <w:color w:val="000000"/>
          <w:lang w:val="it-IT"/>
        </w:rPr>
        <w:t xml:space="preserve"> </w:t>
      </w:r>
      <w:r w:rsidRPr="00DA5618">
        <w:rPr>
          <w:rFonts w:ascii="Garamond" w:hAnsi="Garamond" w:cs="Arial"/>
          <w:i/>
          <w:color w:val="000000"/>
          <w:lang w:val="it-IT"/>
        </w:rPr>
        <w:t>lettura</w:t>
      </w:r>
      <w:r w:rsidRPr="00ED0F1C">
        <w:rPr>
          <w:rFonts w:ascii="Garamond" w:hAnsi="Garamond" w:cs="Arial"/>
          <w:i/>
          <w:color w:val="000000"/>
          <w:lang w:val="it-IT"/>
        </w:rPr>
        <w:t xml:space="preserve"> </w:t>
      </w:r>
      <w:r w:rsidRPr="00DA5618">
        <w:rPr>
          <w:rFonts w:ascii="Garamond" w:hAnsi="Garamond" w:cs="Arial"/>
          <w:i/>
          <w:color w:val="000000"/>
          <w:lang w:val="it-IT"/>
        </w:rPr>
        <w:t>di</w:t>
      </w:r>
      <w:r w:rsidRPr="00ED0F1C">
        <w:rPr>
          <w:rFonts w:ascii="Garamond" w:hAnsi="Garamond" w:cs="Arial"/>
          <w:i/>
          <w:color w:val="000000"/>
          <w:lang w:val="it-IT"/>
        </w:rPr>
        <w:t xml:space="preserve"> </w:t>
      </w:r>
      <w:r w:rsidRPr="00DA5618">
        <w:rPr>
          <w:rFonts w:ascii="Garamond" w:hAnsi="Garamond" w:cs="Arial"/>
          <w:i/>
          <w:color w:val="000000"/>
          <w:lang w:val="it-IT"/>
        </w:rPr>
        <w:t>D</w:t>
      </w:r>
      <w:r w:rsidRPr="00ED0F1C">
        <w:rPr>
          <w:rFonts w:ascii="Garamond" w:hAnsi="Garamond" w:cs="Arial"/>
          <w:i/>
          <w:color w:val="000000"/>
          <w:lang w:val="it-IT"/>
        </w:rPr>
        <w:t>’</w:t>
      </w:r>
      <w:r w:rsidRPr="00DA5618">
        <w:rPr>
          <w:rFonts w:ascii="Garamond" w:hAnsi="Garamond" w:cs="Arial"/>
          <w:i/>
          <w:color w:val="000000"/>
          <w:lang w:val="it-IT"/>
        </w:rPr>
        <w:t>Annunzio</w:t>
      </w:r>
      <w:r w:rsidRPr="00ED0F1C">
        <w:rPr>
          <w:rFonts w:ascii="Garamond" w:hAnsi="Garamond" w:cs="Arial"/>
          <w:color w:val="000000"/>
          <w:lang w:val="it-IT"/>
        </w:rPr>
        <w:t xml:space="preserve">, </w:t>
      </w:r>
      <w:r w:rsidRPr="00DA5618">
        <w:rPr>
          <w:rFonts w:ascii="Garamond" w:hAnsi="Garamond" w:cs="Arial"/>
          <w:color w:val="000000"/>
          <w:lang w:val="it-IT"/>
        </w:rPr>
        <w:t>Mursia</w:t>
      </w:r>
      <w:r w:rsidRPr="00ED0F1C">
        <w:rPr>
          <w:rFonts w:ascii="Garamond" w:hAnsi="Garamond" w:cs="Arial"/>
          <w:color w:val="000000"/>
          <w:lang w:val="it-IT"/>
        </w:rPr>
        <w:t xml:space="preserve">, </w:t>
      </w:r>
      <w:r w:rsidRPr="00DA5618">
        <w:rPr>
          <w:rFonts w:ascii="Garamond" w:hAnsi="Garamond" w:cs="Arial"/>
          <w:color w:val="000000"/>
          <w:lang w:val="it-IT"/>
        </w:rPr>
        <w:t>Milano</w:t>
      </w:r>
      <w:r w:rsidRPr="00ED0F1C">
        <w:rPr>
          <w:rFonts w:ascii="Garamond" w:hAnsi="Garamond" w:cs="Arial"/>
          <w:color w:val="000000"/>
          <w:lang w:val="it-IT"/>
        </w:rPr>
        <w:t xml:space="preserve"> 1990, </w:t>
      </w:r>
      <w:r w:rsidRPr="00DA5618">
        <w:rPr>
          <w:rFonts w:ascii="Garamond" w:hAnsi="Garamond" w:cs="Arial"/>
          <w:color w:val="000000"/>
        </w:rPr>
        <w:t>σσ</w:t>
      </w:r>
      <w:r w:rsidRPr="00ED0F1C">
        <w:rPr>
          <w:rFonts w:ascii="Garamond" w:hAnsi="Garamond" w:cs="Arial"/>
          <w:color w:val="000000"/>
          <w:lang w:val="it-IT"/>
        </w:rPr>
        <w:t xml:space="preserve">. 119-122 </w:t>
      </w:r>
      <w:r w:rsidRPr="00DA5618">
        <w:rPr>
          <w:rFonts w:ascii="Garamond" w:hAnsi="Garamond" w:cs="Arial"/>
          <w:color w:val="000000"/>
        </w:rPr>
        <w:t>και</w:t>
      </w:r>
      <w:r w:rsidRPr="00ED0F1C">
        <w:rPr>
          <w:rFonts w:ascii="Garamond" w:hAnsi="Garamond" w:cs="Arial"/>
          <w:color w:val="000000"/>
          <w:lang w:val="it-IT"/>
        </w:rPr>
        <w:t xml:space="preserve"> </w:t>
      </w:r>
      <w:r w:rsidRPr="00DA5618">
        <w:rPr>
          <w:rFonts w:ascii="Garamond" w:hAnsi="Garamond" w:cs="Arial"/>
          <w:color w:val="000000"/>
          <w:lang w:val="it-IT"/>
        </w:rPr>
        <w:t>A</w:t>
      </w:r>
      <w:r>
        <w:rPr>
          <w:rFonts w:ascii="Garamond" w:hAnsi="Garamond" w:cs="Arial"/>
          <w:color w:val="000000"/>
          <w:lang w:val="it-IT"/>
        </w:rPr>
        <w:t>lfredo</w:t>
      </w:r>
      <w:r w:rsidRPr="00ED0F1C">
        <w:rPr>
          <w:rFonts w:ascii="Garamond" w:hAnsi="Garamond" w:cs="Arial"/>
          <w:color w:val="000000"/>
          <w:lang w:val="it-IT"/>
        </w:rPr>
        <w:t xml:space="preserve"> </w:t>
      </w:r>
      <w:r w:rsidRPr="00DA5618">
        <w:rPr>
          <w:rFonts w:ascii="Garamond" w:hAnsi="Garamond" w:cs="Arial"/>
          <w:color w:val="000000"/>
          <w:lang w:val="it-IT"/>
        </w:rPr>
        <w:t>Menetti</w:t>
      </w:r>
      <w:r w:rsidRPr="00ED0F1C">
        <w:rPr>
          <w:rFonts w:ascii="Garamond" w:hAnsi="Garamond" w:cs="Arial"/>
          <w:color w:val="000000"/>
          <w:lang w:val="it-IT"/>
        </w:rPr>
        <w:t xml:space="preserve">: </w:t>
      </w:r>
      <w:r w:rsidRPr="00DA5618">
        <w:rPr>
          <w:rFonts w:ascii="Garamond" w:hAnsi="Garamond" w:cs="Arial"/>
          <w:i/>
          <w:color w:val="000000"/>
          <w:lang w:val="it-IT"/>
        </w:rPr>
        <w:t>Carducci</w:t>
      </w:r>
      <w:r w:rsidRPr="00ED0F1C">
        <w:rPr>
          <w:rFonts w:ascii="Garamond" w:hAnsi="Garamond" w:cs="Arial"/>
          <w:i/>
          <w:color w:val="000000"/>
          <w:lang w:val="it-IT"/>
        </w:rPr>
        <w:t xml:space="preserve">, </w:t>
      </w:r>
      <w:r w:rsidRPr="00DA5618">
        <w:rPr>
          <w:rFonts w:ascii="Garamond" w:hAnsi="Garamond" w:cs="Arial"/>
          <w:i/>
          <w:color w:val="000000"/>
          <w:lang w:val="it-IT"/>
        </w:rPr>
        <w:t>Pascoli</w:t>
      </w:r>
      <w:r w:rsidRPr="00ED0F1C">
        <w:rPr>
          <w:rFonts w:ascii="Garamond" w:hAnsi="Garamond" w:cs="Arial"/>
          <w:i/>
          <w:color w:val="000000"/>
          <w:lang w:val="it-IT"/>
        </w:rPr>
        <w:t xml:space="preserve">, </w:t>
      </w:r>
      <w:r w:rsidRPr="00DA5618">
        <w:rPr>
          <w:rFonts w:ascii="Garamond" w:hAnsi="Garamond" w:cs="Arial"/>
          <w:i/>
          <w:color w:val="000000"/>
          <w:lang w:val="it-IT"/>
        </w:rPr>
        <w:t>D</w:t>
      </w:r>
      <w:r w:rsidRPr="00ED0F1C">
        <w:rPr>
          <w:rFonts w:ascii="Garamond" w:hAnsi="Garamond" w:cs="Arial"/>
          <w:i/>
          <w:color w:val="000000"/>
          <w:lang w:val="it-IT"/>
        </w:rPr>
        <w:t>’</w:t>
      </w:r>
      <w:r w:rsidRPr="00DA5618">
        <w:rPr>
          <w:rFonts w:ascii="Garamond" w:hAnsi="Garamond" w:cs="Arial"/>
          <w:i/>
          <w:color w:val="000000"/>
          <w:lang w:val="it-IT"/>
        </w:rPr>
        <w:t>Annunzio</w:t>
      </w:r>
      <w:r w:rsidRPr="00ED0F1C">
        <w:rPr>
          <w:rFonts w:ascii="Garamond" w:hAnsi="Garamond" w:cs="Arial"/>
          <w:color w:val="000000"/>
          <w:lang w:val="it-IT"/>
        </w:rPr>
        <w:t xml:space="preserve">. </w:t>
      </w:r>
      <w:r w:rsidRPr="00DA5618">
        <w:rPr>
          <w:rFonts w:ascii="Garamond" w:hAnsi="Garamond" w:cs="Arial"/>
          <w:i/>
          <w:color w:val="000000"/>
          <w:lang w:val="it-IT"/>
        </w:rPr>
        <w:t>Vita</w:t>
      </w:r>
      <w:r w:rsidRPr="00ED0F1C">
        <w:rPr>
          <w:rFonts w:ascii="Garamond" w:hAnsi="Garamond" w:cs="Arial"/>
          <w:i/>
          <w:color w:val="000000"/>
          <w:lang w:val="it-IT"/>
        </w:rPr>
        <w:t xml:space="preserve">, </w:t>
      </w:r>
      <w:r w:rsidRPr="00DA5618">
        <w:rPr>
          <w:rFonts w:ascii="Garamond" w:hAnsi="Garamond" w:cs="Arial"/>
          <w:i/>
          <w:color w:val="000000"/>
          <w:lang w:val="it-IT"/>
        </w:rPr>
        <w:t>personalit</w:t>
      </w:r>
      <w:r w:rsidRPr="00ED0F1C">
        <w:rPr>
          <w:rFonts w:ascii="Garamond" w:hAnsi="Garamond" w:cs="Arial"/>
          <w:i/>
          <w:color w:val="000000"/>
          <w:lang w:val="it-IT"/>
        </w:rPr>
        <w:t xml:space="preserve">à, </w:t>
      </w:r>
      <w:r w:rsidRPr="00DA5618">
        <w:rPr>
          <w:rFonts w:ascii="Garamond" w:hAnsi="Garamond" w:cs="Arial"/>
          <w:i/>
          <w:color w:val="000000"/>
          <w:lang w:val="it-IT"/>
        </w:rPr>
        <w:t>opere</w:t>
      </w:r>
      <w:r w:rsidRPr="00ED0F1C">
        <w:rPr>
          <w:rFonts w:ascii="Garamond" w:hAnsi="Garamond" w:cs="Arial"/>
          <w:color w:val="000000"/>
          <w:lang w:val="it-IT"/>
        </w:rPr>
        <w:t xml:space="preserve">, </w:t>
      </w:r>
      <w:r w:rsidRPr="00DA5618">
        <w:rPr>
          <w:rFonts w:ascii="Garamond" w:hAnsi="Garamond" w:cs="Arial"/>
          <w:color w:val="000000"/>
          <w:lang w:val="it-IT"/>
        </w:rPr>
        <w:t>Edizioni</w:t>
      </w:r>
      <w:r w:rsidRPr="00ED0F1C">
        <w:rPr>
          <w:rFonts w:ascii="Garamond" w:hAnsi="Garamond" w:cs="Arial"/>
          <w:color w:val="000000"/>
          <w:lang w:val="it-IT"/>
        </w:rPr>
        <w:t xml:space="preserve"> </w:t>
      </w:r>
      <w:r w:rsidRPr="00DA5618">
        <w:rPr>
          <w:rFonts w:ascii="Garamond" w:hAnsi="Garamond" w:cs="Arial"/>
          <w:color w:val="000000"/>
          <w:lang w:val="it-IT"/>
        </w:rPr>
        <w:t>Bignami</w:t>
      </w:r>
      <w:r w:rsidRPr="00ED0F1C">
        <w:rPr>
          <w:rFonts w:ascii="Garamond" w:hAnsi="Garamond" w:cs="Arial"/>
          <w:color w:val="000000"/>
          <w:lang w:val="it-IT"/>
        </w:rPr>
        <w:t xml:space="preserve">, </w:t>
      </w:r>
      <w:r>
        <w:rPr>
          <w:rFonts w:ascii="Garamond" w:hAnsi="Garamond" w:cs="Arial"/>
          <w:color w:val="000000"/>
          <w:lang w:val="it-IT"/>
        </w:rPr>
        <w:t>1990</w:t>
      </w:r>
      <w:r w:rsidRPr="00ED0F1C">
        <w:rPr>
          <w:rFonts w:ascii="Garamond" w:hAnsi="Garamond" w:cs="Arial"/>
          <w:color w:val="000000"/>
          <w:lang w:val="it-IT"/>
        </w:rPr>
        <w:t xml:space="preserve"> </w:t>
      </w:r>
      <w:r>
        <w:rPr>
          <w:rFonts w:ascii="Garamond" w:hAnsi="Garamond" w:cs="Arial"/>
          <w:color w:val="000000"/>
        </w:rPr>
        <w:t>σσ</w:t>
      </w:r>
      <w:r w:rsidRPr="00ED0F1C">
        <w:rPr>
          <w:rFonts w:ascii="Garamond" w:hAnsi="Garamond" w:cs="Arial"/>
          <w:color w:val="000000"/>
          <w:lang w:val="it-IT"/>
        </w:rPr>
        <w:t xml:space="preserve">. 200-202.   </w:t>
      </w:r>
    </w:p>
  </w:footnote>
  <w:footnote w:id="112">
    <w:p w:rsidR="00E51DE6" w:rsidRPr="0006621C" w:rsidRDefault="00E51DE6" w:rsidP="00A7534F">
      <w:pPr>
        <w:pStyle w:val="a6"/>
        <w:jc w:val="both"/>
        <w:rPr>
          <w:rFonts w:ascii="Garamond" w:hAnsi="Garamond"/>
          <w:lang w:val="it-IT"/>
        </w:rPr>
      </w:pPr>
      <w:r w:rsidRPr="0006621C">
        <w:rPr>
          <w:rStyle w:val="a7"/>
          <w:rFonts w:ascii="Garamond" w:hAnsi="Garamond"/>
        </w:rPr>
        <w:footnoteRef/>
      </w:r>
      <w:r w:rsidRPr="00D42008">
        <w:rPr>
          <w:rFonts w:ascii="Garamond" w:hAnsi="Garamond"/>
          <w:lang w:val="it-IT"/>
        </w:rPr>
        <w:t xml:space="preserve">. </w:t>
      </w:r>
      <w:r w:rsidRPr="0006621C">
        <w:rPr>
          <w:rFonts w:ascii="Garamond" w:hAnsi="Garamond"/>
        </w:rPr>
        <w:t>Σχετικά</w:t>
      </w:r>
      <w:r w:rsidRPr="0006621C">
        <w:rPr>
          <w:rFonts w:ascii="Garamond" w:hAnsi="Garamond"/>
          <w:lang w:val="it-IT"/>
        </w:rPr>
        <w:t xml:space="preserve"> </w:t>
      </w:r>
      <w:r w:rsidRPr="0006621C">
        <w:rPr>
          <w:rFonts w:ascii="Garamond" w:hAnsi="Garamond"/>
        </w:rPr>
        <w:t>με</w:t>
      </w:r>
      <w:r w:rsidRPr="0006621C">
        <w:rPr>
          <w:rFonts w:ascii="Garamond" w:hAnsi="Garamond"/>
          <w:lang w:val="it-IT"/>
        </w:rPr>
        <w:t xml:space="preserve"> </w:t>
      </w:r>
      <w:r w:rsidRPr="0006621C">
        <w:rPr>
          <w:rFonts w:ascii="Garamond" w:hAnsi="Garamond"/>
        </w:rPr>
        <w:t>το</w:t>
      </w:r>
      <w:r w:rsidRPr="0006621C">
        <w:rPr>
          <w:rFonts w:ascii="Garamond" w:hAnsi="Garamond"/>
          <w:lang w:val="it-IT"/>
        </w:rPr>
        <w:t xml:space="preserve"> </w:t>
      </w:r>
      <w:r w:rsidRPr="0006621C">
        <w:rPr>
          <w:rFonts w:ascii="Garamond" w:hAnsi="Garamond"/>
        </w:rPr>
        <w:t>θέμα</w:t>
      </w:r>
      <w:r w:rsidRPr="0006621C">
        <w:rPr>
          <w:rFonts w:ascii="Garamond" w:hAnsi="Garamond"/>
          <w:lang w:val="it-IT"/>
        </w:rPr>
        <w:t xml:space="preserve"> </w:t>
      </w:r>
      <w:r w:rsidRPr="0006621C">
        <w:rPr>
          <w:rFonts w:ascii="Garamond" w:hAnsi="Garamond"/>
        </w:rPr>
        <w:t>της</w:t>
      </w:r>
      <w:r w:rsidRPr="0006621C">
        <w:rPr>
          <w:rFonts w:ascii="Garamond" w:hAnsi="Garamond"/>
          <w:lang w:val="it-IT"/>
        </w:rPr>
        <w:t xml:space="preserve"> </w:t>
      </w:r>
      <w:r w:rsidRPr="0006621C">
        <w:rPr>
          <w:rFonts w:ascii="Garamond" w:hAnsi="Garamond"/>
        </w:rPr>
        <w:t>ωμότητας</w:t>
      </w:r>
      <w:r w:rsidRPr="0006621C">
        <w:rPr>
          <w:rFonts w:ascii="Garamond" w:hAnsi="Garamond"/>
          <w:lang w:val="it-IT"/>
        </w:rPr>
        <w:t xml:space="preserve"> </w:t>
      </w:r>
      <w:r w:rsidRPr="0006621C">
        <w:rPr>
          <w:rFonts w:ascii="Garamond" w:hAnsi="Garamond"/>
        </w:rPr>
        <w:t>στην</w:t>
      </w:r>
      <w:r w:rsidRPr="0006621C">
        <w:rPr>
          <w:rFonts w:ascii="Garamond" w:hAnsi="Garamond"/>
          <w:lang w:val="it-IT"/>
        </w:rPr>
        <w:t xml:space="preserve"> </w:t>
      </w:r>
      <w:r w:rsidRPr="0006621C">
        <w:rPr>
          <w:rFonts w:ascii="Garamond" w:hAnsi="Garamond"/>
          <w:i/>
        </w:rPr>
        <w:t>Κόρη</w:t>
      </w:r>
      <w:r w:rsidRPr="0006621C">
        <w:rPr>
          <w:rFonts w:ascii="Garamond" w:hAnsi="Garamond"/>
          <w:i/>
          <w:lang w:val="it-IT"/>
        </w:rPr>
        <w:t xml:space="preserve"> </w:t>
      </w:r>
      <w:r w:rsidRPr="0006621C">
        <w:rPr>
          <w:rFonts w:ascii="Garamond" w:hAnsi="Garamond"/>
          <w:i/>
        </w:rPr>
        <w:t>του</w:t>
      </w:r>
      <w:r w:rsidRPr="0006621C">
        <w:rPr>
          <w:rFonts w:ascii="Garamond" w:hAnsi="Garamond"/>
          <w:i/>
          <w:lang w:val="it-IT"/>
        </w:rPr>
        <w:t xml:space="preserve"> </w:t>
      </w:r>
      <w:r w:rsidRPr="0006621C">
        <w:rPr>
          <w:rFonts w:ascii="Garamond" w:hAnsi="Garamond"/>
          <w:i/>
        </w:rPr>
        <w:t>Ιόριο</w:t>
      </w:r>
      <w:r w:rsidRPr="0006621C">
        <w:rPr>
          <w:rFonts w:ascii="Garamond" w:hAnsi="Garamond"/>
          <w:lang w:val="it-IT"/>
        </w:rPr>
        <w:t xml:space="preserve">, </w:t>
      </w:r>
      <w:r w:rsidRPr="0006621C">
        <w:rPr>
          <w:rFonts w:ascii="Garamond" w:hAnsi="Garamond"/>
        </w:rPr>
        <w:t>βλέπε</w:t>
      </w:r>
      <w:r w:rsidRPr="0006621C">
        <w:rPr>
          <w:rFonts w:ascii="Garamond" w:hAnsi="Garamond"/>
          <w:lang w:val="it-IT"/>
        </w:rPr>
        <w:t xml:space="preserve">: Emilio Mariano: «Il tempo della crudeltà ovvero cronaca della Figlia di Iorio (da Gabriele D’Annunzio a Eleonora Duse)», </w:t>
      </w:r>
      <w:r w:rsidRPr="00D40EBC">
        <w:rPr>
          <w:rFonts w:ascii="Garamond" w:hAnsi="Garamond"/>
          <w:i/>
          <w:lang w:val="it-IT"/>
        </w:rPr>
        <w:t>Nuovi Quaderni del Vittoriale</w:t>
      </w:r>
      <w:r w:rsidRPr="0006621C">
        <w:rPr>
          <w:rFonts w:ascii="Garamond" w:hAnsi="Garamond"/>
          <w:lang w:val="it-IT"/>
        </w:rPr>
        <w:t xml:space="preserve">, </w:t>
      </w:r>
      <w:r w:rsidRPr="0006621C">
        <w:rPr>
          <w:rFonts w:ascii="Garamond" w:hAnsi="Garamond"/>
        </w:rPr>
        <w:t>αρ</w:t>
      </w:r>
      <w:r w:rsidRPr="0006621C">
        <w:rPr>
          <w:rFonts w:ascii="Garamond" w:hAnsi="Garamond"/>
          <w:lang w:val="it-IT"/>
        </w:rPr>
        <w:t xml:space="preserve">. 2, Electa, Milano 1995, </w:t>
      </w:r>
      <w:r w:rsidRPr="0006621C">
        <w:rPr>
          <w:rFonts w:ascii="Garamond" w:hAnsi="Garamond"/>
        </w:rPr>
        <w:t>σ</w:t>
      </w:r>
      <w:r w:rsidRPr="0006621C">
        <w:rPr>
          <w:rFonts w:ascii="Garamond" w:hAnsi="Garamond"/>
          <w:lang w:val="it-IT"/>
        </w:rPr>
        <w:t xml:space="preserve">. 35. </w:t>
      </w:r>
    </w:p>
  </w:footnote>
  <w:footnote w:id="113">
    <w:p w:rsidR="00E51DE6" w:rsidRPr="006148B9" w:rsidRDefault="00E51DE6" w:rsidP="00A7534F">
      <w:pPr>
        <w:pStyle w:val="a6"/>
        <w:jc w:val="both"/>
        <w:rPr>
          <w:rFonts w:ascii="Garamond" w:hAnsi="Garamond"/>
        </w:rPr>
      </w:pPr>
      <w:r w:rsidRPr="006148B9">
        <w:rPr>
          <w:rStyle w:val="a7"/>
          <w:rFonts w:ascii="Garamond" w:hAnsi="Garamond"/>
        </w:rPr>
        <w:footnoteRef/>
      </w:r>
      <w:r w:rsidRPr="006148B9">
        <w:rPr>
          <w:rFonts w:ascii="Garamond" w:hAnsi="Garamond"/>
        </w:rPr>
        <w:t>.</w:t>
      </w:r>
      <w:r w:rsidRPr="006148B9">
        <w:rPr>
          <w:rFonts w:ascii="Garamond" w:hAnsi="Garamond" w:cs="Arial"/>
          <w:i/>
          <w:color w:val="000000"/>
        </w:rPr>
        <w:t xml:space="preserve"> </w:t>
      </w:r>
      <w:r w:rsidRPr="00D15C27">
        <w:rPr>
          <w:rFonts w:ascii="Garamond" w:hAnsi="Garamond" w:cs="Arial"/>
          <w:color w:val="000000"/>
          <w:lang w:val="it-IT"/>
        </w:rPr>
        <w:t>Gabriele</w:t>
      </w:r>
      <w:r w:rsidRPr="00D15C27">
        <w:rPr>
          <w:rFonts w:ascii="Garamond" w:hAnsi="Garamond" w:cs="Arial"/>
          <w:color w:val="000000"/>
        </w:rPr>
        <w:t xml:space="preserve"> </w:t>
      </w:r>
      <w:r w:rsidRPr="00D15C27">
        <w:rPr>
          <w:rFonts w:ascii="Garamond" w:hAnsi="Garamond" w:cs="Arial"/>
          <w:color w:val="000000"/>
          <w:lang w:val="it-IT"/>
        </w:rPr>
        <w:t>D</w:t>
      </w:r>
      <w:r w:rsidRPr="00D15C27">
        <w:rPr>
          <w:rFonts w:ascii="Garamond" w:hAnsi="Garamond" w:cs="Arial"/>
          <w:color w:val="000000"/>
        </w:rPr>
        <w:t>’</w:t>
      </w:r>
      <w:r w:rsidRPr="00D15C27">
        <w:rPr>
          <w:rFonts w:ascii="Garamond" w:hAnsi="Garamond" w:cs="Arial"/>
          <w:color w:val="000000"/>
          <w:lang w:val="it-IT"/>
        </w:rPr>
        <w:t>Annunzio</w:t>
      </w:r>
      <w:r w:rsidRPr="00D15C27">
        <w:rPr>
          <w:rFonts w:ascii="Garamond" w:hAnsi="Garamond" w:cs="Arial"/>
          <w:color w:val="000000"/>
        </w:rPr>
        <w:t>:</w:t>
      </w:r>
      <w:r w:rsidRPr="00AD52D5">
        <w:rPr>
          <w:rFonts w:ascii="Garamond" w:hAnsi="Garamond" w:cs="Arial"/>
          <w:color w:val="000000"/>
        </w:rPr>
        <w:t xml:space="preserve"> </w:t>
      </w:r>
      <w:r>
        <w:rPr>
          <w:rFonts w:ascii="Garamond" w:hAnsi="Garamond" w:cs="Arial"/>
          <w:color w:val="000000"/>
        </w:rPr>
        <w:t xml:space="preserve"> </w:t>
      </w:r>
      <w:r w:rsidRPr="006148B9">
        <w:rPr>
          <w:rFonts w:ascii="Garamond" w:hAnsi="Garamond" w:cs="Arial"/>
          <w:i/>
          <w:color w:val="000000"/>
        </w:rPr>
        <w:t>Η</w:t>
      </w:r>
      <w:r w:rsidRPr="006148B9">
        <w:rPr>
          <w:rFonts w:ascii="Garamond" w:hAnsi="Garamond" w:cs="Arial"/>
          <w:color w:val="000000"/>
        </w:rPr>
        <w:t xml:space="preserve"> </w:t>
      </w:r>
      <w:r w:rsidRPr="006148B9">
        <w:rPr>
          <w:rFonts w:ascii="Garamond" w:hAnsi="Garamond" w:cs="Arial"/>
          <w:i/>
          <w:color w:val="000000"/>
        </w:rPr>
        <w:t>κόρη του Γιόριου Βουκολική τραγωδία</w:t>
      </w:r>
      <w:r w:rsidRPr="006148B9">
        <w:rPr>
          <w:rFonts w:ascii="Garamond" w:hAnsi="Garamond" w:cs="Arial"/>
          <w:color w:val="000000"/>
        </w:rPr>
        <w:t xml:space="preserve">, μτφρ. </w:t>
      </w:r>
      <w:hyperlink r:id="rId2" w:history="1">
        <w:r w:rsidRPr="006148B9">
          <w:rPr>
            <w:rStyle w:val="-"/>
            <w:rFonts w:ascii="Garamond" w:hAnsi="Garamond" w:cs="Arial"/>
            <w:color w:val="000000"/>
          </w:rPr>
          <w:t>Ποριώτης Νικόλαος 1870-1945</w:t>
        </w:r>
      </w:hyperlink>
      <w:r w:rsidRPr="006148B9">
        <w:rPr>
          <w:rFonts w:ascii="Garamond" w:hAnsi="Garamond" w:cs="Arial"/>
          <w:color w:val="000000"/>
        </w:rPr>
        <w:t xml:space="preserve">, </w:t>
      </w:r>
      <w:hyperlink r:id="rId3" w:history="1">
        <w:r w:rsidRPr="00E3701C">
          <w:rPr>
            <w:rStyle w:val="-"/>
            <w:rFonts w:ascii="Garamond" w:hAnsi="Garamond" w:cs="Arial"/>
            <w:color w:val="000000"/>
          </w:rPr>
          <w:t>Εστία</w:t>
        </w:r>
        <w:r w:rsidRPr="006148B9">
          <w:rPr>
            <w:rStyle w:val="-"/>
            <w:rFonts w:ascii="Garamond" w:hAnsi="Garamond" w:cs="Arial"/>
            <w:color w:val="000000"/>
          </w:rPr>
          <w:t xml:space="preserve"> (τυπογρ.)</w:t>
        </w:r>
        <w:r w:rsidRPr="006148B9">
          <w:rPr>
            <w:rFonts w:ascii="Garamond" w:hAnsi="Garamond"/>
            <w:color w:val="000000"/>
          </w:rPr>
          <w:t xml:space="preserve">, </w:t>
        </w:r>
        <w:r w:rsidRPr="006148B9">
          <w:rPr>
            <w:rStyle w:val="-"/>
            <w:rFonts w:ascii="Garamond" w:hAnsi="Garamond" w:cs="Arial"/>
            <w:color w:val="000000"/>
          </w:rPr>
          <w:t>Αθήνα 1933</w:t>
        </w:r>
      </w:hyperlink>
      <w:r w:rsidRPr="006148B9">
        <w:rPr>
          <w:rFonts w:ascii="Garamond" w:hAnsi="Garamond" w:cs="Arial"/>
          <w:color w:val="000000"/>
        </w:rPr>
        <w:t>, σ. 49.</w:t>
      </w:r>
      <w:r w:rsidRPr="006148B9">
        <w:rPr>
          <w:rFonts w:ascii="Garamond" w:hAnsi="Garamond" w:cs="Arial"/>
          <w:bCs/>
          <w:color w:val="000000"/>
        </w:rPr>
        <w:t xml:space="preserve"> </w:t>
      </w:r>
      <w:r w:rsidRPr="006148B9">
        <w:rPr>
          <w:rFonts w:ascii="Garamond" w:hAnsi="Garamond"/>
        </w:rPr>
        <w:t xml:space="preserve"> </w:t>
      </w:r>
    </w:p>
  </w:footnote>
  <w:footnote w:id="114">
    <w:p w:rsidR="00E51DE6" w:rsidRPr="00F00AC3" w:rsidRDefault="00E51DE6" w:rsidP="00A7534F">
      <w:pPr>
        <w:pStyle w:val="a6"/>
        <w:jc w:val="both"/>
        <w:rPr>
          <w:rFonts w:ascii="Garamond" w:hAnsi="Garamond"/>
        </w:rPr>
      </w:pPr>
      <w:r w:rsidRPr="006B5B89">
        <w:rPr>
          <w:rStyle w:val="a7"/>
          <w:rFonts w:ascii="Garamond" w:hAnsi="Garamond"/>
        </w:rPr>
        <w:footnoteRef/>
      </w:r>
      <w:r w:rsidRPr="006B5B89">
        <w:rPr>
          <w:rFonts w:ascii="Garamond" w:hAnsi="Garamond"/>
        </w:rPr>
        <w:t>. Ο</w:t>
      </w:r>
      <w:r>
        <w:rPr>
          <w:rFonts w:ascii="Garamond" w:hAnsi="Garamond"/>
        </w:rPr>
        <w:t xml:space="preserve"> Νικόλαος Ποριώτης το αποδίδει</w:t>
      </w:r>
      <w:r w:rsidRPr="006B5B89">
        <w:rPr>
          <w:rFonts w:ascii="Garamond" w:hAnsi="Garamond"/>
        </w:rPr>
        <w:t xml:space="preserve"> «τραγούδι του αρχαίου μας γένους»</w:t>
      </w:r>
      <w:r>
        <w:rPr>
          <w:rFonts w:ascii="Garamond" w:hAnsi="Garamond"/>
        </w:rPr>
        <w:t>, βλ.</w:t>
      </w:r>
      <w:r w:rsidRPr="006B5B89">
        <w:rPr>
          <w:rFonts w:ascii="Garamond" w:hAnsi="Garamond" w:cs="Arial"/>
          <w:i/>
          <w:color w:val="000000"/>
        </w:rPr>
        <w:t xml:space="preserve"> </w:t>
      </w:r>
      <w:r w:rsidRPr="006148B9">
        <w:rPr>
          <w:rFonts w:ascii="Garamond" w:hAnsi="Garamond" w:cs="Arial"/>
          <w:i/>
          <w:color w:val="000000"/>
        </w:rPr>
        <w:t>Η</w:t>
      </w:r>
      <w:r w:rsidRPr="00F00AC3">
        <w:rPr>
          <w:rFonts w:ascii="Garamond" w:hAnsi="Garamond" w:cs="Arial"/>
          <w:color w:val="000000"/>
        </w:rPr>
        <w:t xml:space="preserve"> </w:t>
      </w:r>
      <w:r w:rsidRPr="006148B9">
        <w:rPr>
          <w:rFonts w:ascii="Garamond" w:hAnsi="Garamond" w:cs="Arial"/>
          <w:i/>
          <w:color w:val="000000"/>
        </w:rPr>
        <w:t>κόρη</w:t>
      </w:r>
      <w:r w:rsidRPr="00F00AC3">
        <w:rPr>
          <w:rFonts w:ascii="Garamond" w:hAnsi="Garamond" w:cs="Arial"/>
          <w:i/>
          <w:color w:val="000000"/>
        </w:rPr>
        <w:t xml:space="preserve"> </w:t>
      </w:r>
      <w:r w:rsidRPr="006148B9">
        <w:rPr>
          <w:rFonts w:ascii="Garamond" w:hAnsi="Garamond" w:cs="Arial"/>
          <w:i/>
          <w:color w:val="000000"/>
        </w:rPr>
        <w:t>του</w:t>
      </w:r>
      <w:r w:rsidRPr="00F00AC3">
        <w:rPr>
          <w:rFonts w:ascii="Garamond" w:hAnsi="Garamond" w:cs="Arial"/>
          <w:i/>
          <w:color w:val="000000"/>
        </w:rPr>
        <w:t xml:space="preserve"> </w:t>
      </w:r>
      <w:r w:rsidRPr="006148B9">
        <w:rPr>
          <w:rFonts w:ascii="Garamond" w:hAnsi="Garamond" w:cs="Arial"/>
          <w:i/>
          <w:color w:val="000000"/>
        </w:rPr>
        <w:t>Γιόριου</w:t>
      </w:r>
      <w:r w:rsidRPr="00F00AC3">
        <w:rPr>
          <w:rFonts w:ascii="Garamond" w:hAnsi="Garamond" w:cs="Arial"/>
          <w:i/>
          <w:color w:val="000000"/>
        </w:rPr>
        <w:t xml:space="preserve"> </w:t>
      </w:r>
      <w:r w:rsidRPr="006148B9">
        <w:rPr>
          <w:rFonts w:ascii="Garamond" w:hAnsi="Garamond" w:cs="Arial"/>
          <w:i/>
          <w:color w:val="000000"/>
        </w:rPr>
        <w:t>Βουκολική</w:t>
      </w:r>
      <w:r w:rsidRPr="00F00AC3">
        <w:rPr>
          <w:rFonts w:ascii="Garamond" w:hAnsi="Garamond" w:cs="Arial"/>
          <w:i/>
          <w:color w:val="000000"/>
        </w:rPr>
        <w:t xml:space="preserve"> </w:t>
      </w:r>
      <w:r w:rsidRPr="006148B9">
        <w:rPr>
          <w:rFonts w:ascii="Garamond" w:hAnsi="Garamond" w:cs="Arial"/>
          <w:i/>
          <w:color w:val="000000"/>
        </w:rPr>
        <w:t>τραγωδία</w:t>
      </w:r>
      <w:r w:rsidRPr="00F00AC3">
        <w:rPr>
          <w:rFonts w:ascii="Garamond" w:hAnsi="Garamond" w:cs="Arial"/>
          <w:color w:val="000000"/>
        </w:rPr>
        <w:t xml:space="preserve">, </w:t>
      </w:r>
      <w:r>
        <w:rPr>
          <w:rFonts w:ascii="Garamond" w:hAnsi="Garamond" w:cs="Arial"/>
          <w:color w:val="000000"/>
        </w:rPr>
        <w:t>ό</w:t>
      </w:r>
      <w:r w:rsidRPr="00F00AC3">
        <w:rPr>
          <w:rFonts w:ascii="Garamond" w:hAnsi="Garamond" w:cs="Arial"/>
          <w:color w:val="000000"/>
        </w:rPr>
        <w:t>.</w:t>
      </w:r>
      <w:r>
        <w:rPr>
          <w:rFonts w:ascii="Garamond" w:hAnsi="Garamond" w:cs="Arial"/>
          <w:color w:val="000000"/>
        </w:rPr>
        <w:t>π</w:t>
      </w:r>
      <w:r w:rsidRPr="00F00AC3">
        <w:rPr>
          <w:rFonts w:ascii="Garamond" w:hAnsi="Garamond" w:cs="Arial"/>
          <w:color w:val="000000"/>
        </w:rPr>
        <w:t>.</w:t>
      </w:r>
      <w:r>
        <w:rPr>
          <w:rFonts w:ascii="Garamond" w:hAnsi="Garamond" w:cs="Arial"/>
          <w:color w:val="000000"/>
        </w:rPr>
        <w:t>,</w:t>
      </w:r>
      <w:r w:rsidRPr="00F00AC3">
        <w:rPr>
          <w:rFonts w:ascii="Garamond" w:hAnsi="Garamond"/>
        </w:rPr>
        <w:t xml:space="preserve"> </w:t>
      </w:r>
      <w:r>
        <w:rPr>
          <w:rFonts w:ascii="Garamond" w:hAnsi="Garamond"/>
        </w:rPr>
        <w:t>σ</w:t>
      </w:r>
      <w:r w:rsidRPr="00F00AC3">
        <w:rPr>
          <w:rFonts w:ascii="Garamond" w:hAnsi="Garamond"/>
        </w:rPr>
        <w:t>. 3</w:t>
      </w:r>
    </w:p>
  </w:footnote>
  <w:footnote w:id="115">
    <w:p w:rsidR="00E51DE6" w:rsidRPr="00E05B34" w:rsidRDefault="00E51DE6" w:rsidP="00A7534F">
      <w:pPr>
        <w:pStyle w:val="a6"/>
        <w:jc w:val="both"/>
        <w:rPr>
          <w:rFonts w:ascii="Garamond" w:hAnsi="Garamond"/>
          <w:lang w:val="it-IT"/>
        </w:rPr>
      </w:pPr>
      <w:r w:rsidRPr="00E05B34">
        <w:rPr>
          <w:rStyle w:val="a7"/>
          <w:rFonts w:ascii="Garamond" w:hAnsi="Garamond"/>
        </w:rPr>
        <w:footnoteRef/>
      </w:r>
      <w:r w:rsidRPr="00E05B34">
        <w:rPr>
          <w:rFonts w:ascii="Garamond" w:hAnsi="Garamond"/>
          <w:lang w:val="it-IT"/>
        </w:rPr>
        <w:t xml:space="preserve">. V. Valentini: </w:t>
      </w:r>
      <w:r w:rsidRPr="00E05B34">
        <w:rPr>
          <w:rFonts w:ascii="Garamond" w:hAnsi="Garamond"/>
          <w:i/>
          <w:lang w:val="it-IT"/>
        </w:rPr>
        <w:t>La tragedia moderna e mediterranea sul teatro di Gabriele d’Annunzio</w:t>
      </w:r>
      <w:r w:rsidRPr="00E05B34">
        <w:rPr>
          <w:rFonts w:ascii="Garamond" w:hAnsi="Garamond"/>
          <w:lang w:val="it-IT"/>
        </w:rPr>
        <w:t xml:space="preserve">, </w:t>
      </w:r>
      <w:r w:rsidRPr="00E05B34">
        <w:rPr>
          <w:rFonts w:ascii="Garamond" w:hAnsi="Garamond"/>
        </w:rPr>
        <w:t>ό</w:t>
      </w:r>
      <w:r w:rsidRPr="00E05B34">
        <w:rPr>
          <w:rFonts w:ascii="Garamond" w:hAnsi="Garamond"/>
          <w:lang w:val="it-IT"/>
        </w:rPr>
        <w:t>.</w:t>
      </w:r>
      <w:r w:rsidRPr="00E05B34">
        <w:rPr>
          <w:rFonts w:ascii="Garamond" w:hAnsi="Garamond"/>
        </w:rPr>
        <w:t>π</w:t>
      </w:r>
      <w:r w:rsidRPr="00E05B34">
        <w:rPr>
          <w:rFonts w:ascii="Garamond" w:hAnsi="Garamond"/>
          <w:lang w:val="it-IT"/>
        </w:rPr>
        <w:t xml:space="preserve">., </w:t>
      </w:r>
      <w:r w:rsidRPr="00E05B34">
        <w:rPr>
          <w:rFonts w:ascii="Garamond" w:hAnsi="Garamond"/>
        </w:rPr>
        <w:t>σ</w:t>
      </w:r>
      <w:r w:rsidRPr="00E05B34">
        <w:rPr>
          <w:rFonts w:ascii="Garamond" w:hAnsi="Garamond"/>
          <w:lang w:val="it-IT"/>
        </w:rPr>
        <w:t>. 192.</w:t>
      </w:r>
    </w:p>
  </w:footnote>
  <w:footnote w:id="116">
    <w:p w:rsidR="00E51DE6" w:rsidRPr="00D42008" w:rsidRDefault="00E51DE6" w:rsidP="00A7534F">
      <w:pPr>
        <w:pStyle w:val="a6"/>
        <w:jc w:val="both"/>
        <w:rPr>
          <w:rFonts w:ascii="Garamond" w:hAnsi="Garamond"/>
          <w:lang w:val="en-US"/>
        </w:rPr>
      </w:pPr>
      <w:r w:rsidRPr="0026788B">
        <w:rPr>
          <w:rStyle w:val="a7"/>
          <w:rFonts w:ascii="Garamond" w:hAnsi="Garamond"/>
        </w:rPr>
        <w:footnoteRef/>
      </w:r>
      <w:r w:rsidRPr="0026788B">
        <w:rPr>
          <w:rFonts w:ascii="Garamond" w:hAnsi="Garamond"/>
        </w:rPr>
        <w:t xml:space="preserve">. Ο </w:t>
      </w:r>
      <w:r w:rsidRPr="0026788B">
        <w:rPr>
          <w:rFonts w:ascii="Garamond" w:hAnsi="Garamond"/>
          <w:lang w:val="it-IT"/>
        </w:rPr>
        <w:t>Giuseppe</w:t>
      </w:r>
      <w:r w:rsidRPr="0026788B">
        <w:rPr>
          <w:rFonts w:ascii="Garamond" w:hAnsi="Garamond"/>
        </w:rPr>
        <w:t xml:space="preserve"> </w:t>
      </w:r>
      <w:r w:rsidRPr="0026788B">
        <w:rPr>
          <w:rFonts w:ascii="Garamond" w:hAnsi="Garamond"/>
          <w:lang w:val="it-IT"/>
        </w:rPr>
        <w:t>Malag</w:t>
      </w:r>
      <w:r w:rsidRPr="0026788B">
        <w:rPr>
          <w:rFonts w:ascii="Garamond" w:hAnsi="Garamond"/>
        </w:rPr>
        <w:t>ò</w:t>
      </w:r>
      <w:r w:rsidRPr="0026788B">
        <w:rPr>
          <w:rFonts w:ascii="Garamond" w:hAnsi="Garamond"/>
          <w:lang w:val="it-IT"/>
        </w:rPr>
        <w:t>li</w:t>
      </w:r>
      <w:r w:rsidRPr="0026788B">
        <w:rPr>
          <w:rFonts w:ascii="Garamond" w:hAnsi="Garamond"/>
        </w:rPr>
        <w:t xml:space="preserve"> αναφέρει ότι χάρη στον </w:t>
      </w:r>
      <w:r w:rsidRPr="0026788B">
        <w:rPr>
          <w:rFonts w:ascii="Garamond" w:hAnsi="Garamond"/>
          <w:lang w:val="it-IT"/>
        </w:rPr>
        <w:t>D</w:t>
      </w:r>
      <w:r w:rsidRPr="0026788B">
        <w:rPr>
          <w:rFonts w:ascii="Garamond" w:hAnsi="Garamond"/>
        </w:rPr>
        <w:t>’</w:t>
      </w:r>
      <w:r w:rsidRPr="0026788B">
        <w:rPr>
          <w:rFonts w:ascii="Garamond" w:hAnsi="Garamond"/>
          <w:lang w:val="it-IT"/>
        </w:rPr>
        <w:t>Annunzio</w:t>
      </w:r>
      <w:r w:rsidRPr="0026788B">
        <w:rPr>
          <w:rFonts w:ascii="Garamond" w:hAnsi="Garamond"/>
        </w:rPr>
        <w:t xml:space="preserve"> επανήλθε στην Ιταλία το είδος της τραγωδίας, βλ. </w:t>
      </w:r>
      <w:r>
        <w:rPr>
          <w:rFonts w:ascii="Garamond" w:hAnsi="Garamond"/>
          <w:i/>
          <w:lang w:val="it-IT"/>
        </w:rPr>
        <w:t>I</w:t>
      </w:r>
      <w:r w:rsidRPr="00D42008">
        <w:rPr>
          <w:rFonts w:ascii="Garamond" w:hAnsi="Garamond"/>
          <w:i/>
          <w:lang w:val="en-US"/>
        </w:rPr>
        <w:t xml:space="preserve"> </w:t>
      </w:r>
      <w:r>
        <w:rPr>
          <w:rFonts w:ascii="Garamond" w:hAnsi="Garamond"/>
          <w:i/>
          <w:lang w:val="it-IT"/>
        </w:rPr>
        <w:t>generi</w:t>
      </w:r>
      <w:r w:rsidRPr="00D42008">
        <w:rPr>
          <w:rFonts w:ascii="Garamond" w:hAnsi="Garamond"/>
          <w:i/>
          <w:lang w:val="en-US"/>
        </w:rPr>
        <w:t xml:space="preserve"> </w:t>
      </w:r>
      <w:r>
        <w:rPr>
          <w:rFonts w:ascii="Garamond" w:hAnsi="Garamond"/>
          <w:i/>
          <w:lang w:val="it-IT"/>
        </w:rPr>
        <w:t>letterari</w:t>
      </w:r>
      <w:r w:rsidRPr="00D42008">
        <w:rPr>
          <w:rFonts w:ascii="Garamond" w:hAnsi="Garamond"/>
          <w:i/>
          <w:lang w:val="en-US"/>
        </w:rPr>
        <w:t xml:space="preserve">, </w:t>
      </w:r>
      <w:r>
        <w:rPr>
          <w:rFonts w:ascii="Garamond" w:hAnsi="Garamond"/>
          <w:i/>
          <w:lang w:val="it-IT"/>
        </w:rPr>
        <w:t>nozioni</w:t>
      </w:r>
      <w:r w:rsidRPr="00D42008">
        <w:rPr>
          <w:rFonts w:ascii="Garamond" w:hAnsi="Garamond"/>
          <w:i/>
          <w:lang w:val="en-US"/>
        </w:rPr>
        <w:t xml:space="preserve"> </w:t>
      </w:r>
      <w:r>
        <w:rPr>
          <w:rFonts w:ascii="Garamond" w:hAnsi="Garamond"/>
          <w:i/>
          <w:lang w:val="it-IT"/>
        </w:rPr>
        <w:t>di</w:t>
      </w:r>
      <w:r w:rsidRPr="00D42008">
        <w:rPr>
          <w:rFonts w:ascii="Garamond" w:hAnsi="Garamond"/>
          <w:i/>
          <w:lang w:val="en-US"/>
        </w:rPr>
        <w:t xml:space="preserve"> </w:t>
      </w:r>
      <w:r>
        <w:rPr>
          <w:rFonts w:ascii="Garamond" w:hAnsi="Garamond"/>
          <w:i/>
          <w:lang w:val="it-IT"/>
        </w:rPr>
        <w:t>letteratura</w:t>
      </w:r>
      <w:r w:rsidRPr="00D42008">
        <w:rPr>
          <w:rFonts w:ascii="Garamond" w:hAnsi="Garamond"/>
          <w:lang w:val="en-US"/>
        </w:rPr>
        <w:t xml:space="preserve">, </w:t>
      </w:r>
      <w:r>
        <w:rPr>
          <w:rFonts w:ascii="Garamond" w:hAnsi="Garamond"/>
          <w:lang w:val="it-IT"/>
        </w:rPr>
        <w:t>G</w:t>
      </w:r>
      <w:r w:rsidRPr="00D42008">
        <w:rPr>
          <w:rFonts w:ascii="Garamond" w:hAnsi="Garamond"/>
          <w:lang w:val="en-US"/>
        </w:rPr>
        <w:t xml:space="preserve">. </w:t>
      </w:r>
      <w:r>
        <w:rPr>
          <w:rFonts w:ascii="Garamond" w:hAnsi="Garamond"/>
          <w:lang w:val="it-IT"/>
        </w:rPr>
        <w:t>Barb</w:t>
      </w:r>
      <w:r w:rsidRPr="00D42008">
        <w:rPr>
          <w:rFonts w:ascii="Garamond" w:hAnsi="Garamond"/>
          <w:lang w:val="en-US"/>
        </w:rPr>
        <w:t>è</w:t>
      </w:r>
      <w:r>
        <w:rPr>
          <w:rFonts w:ascii="Garamond" w:hAnsi="Garamond"/>
          <w:lang w:val="it-IT"/>
        </w:rPr>
        <w:t>ra</w:t>
      </w:r>
      <w:r>
        <w:rPr>
          <w:rFonts w:ascii="Garamond" w:hAnsi="Garamond"/>
          <w:lang w:val="en-US"/>
        </w:rPr>
        <w:t>,</w:t>
      </w:r>
      <w:r w:rsidRPr="00D42008">
        <w:rPr>
          <w:rFonts w:ascii="Garamond" w:hAnsi="Garamond"/>
          <w:lang w:val="en-US"/>
        </w:rPr>
        <w:t xml:space="preserve"> </w:t>
      </w:r>
      <w:r>
        <w:rPr>
          <w:rFonts w:ascii="Garamond" w:hAnsi="Garamond"/>
          <w:lang w:val="it-IT"/>
        </w:rPr>
        <w:t>Firenze</w:t>
      </w:r>
      <w:r w:rsidRPr="00D42008">
        <w:rPr>
          <w:rFonts w:ascii="Garamond" w:hAnsi="Garamond"/>
          <w:lang w:val="en-US"/>
        </w:rPr>
        <w:t xml:space="preserve"> 1923, </w:t>
      </w:r>
      <w:r>
        <w:rPr>
          <w:rFonts w:ascii="Garamond" w:hAnsi="Garamond"/>
        </w:rPr>
        <w:t>σ</w:t>
      </w:r>
      <w:r w:rsidRPr="00D42008">
        <w:rPr>
          <w:rFonts w:ascii="Garamond" w:hAnsi="Garamond"/>
          <w:lang w:val="en-US"/>
        </w:rPr>
        <w:t>. 199.</w:t>
      </w:r>
    </w:p>
  </w:footnote>
  <w:footnote w:id="117">
    <w:p w:rsidR="00E51DE6" w:rsidRPr="00E52CE9" w:rsidRDefault="00E51DE6" w:rsidP="00A7534F">
      <w:pPr>
        <w:pStyle w:val="a6"/>
        <w:jc w:val="both"/>
        <w:rPr>
          <w:rFonts w:ascii="Garamond" w:hAnsi="Garamond"/>
          <w:lang w:val="it-IT"/>
        </w:rPr>
      </w:pPr>
      <w:r w:rsidRPr="00E52CE9">
        <w:rPr>
          <w:rStyle w:val="a7"/>
          <w:rFonts w:ascii="Garamond" w:hAnsi="Garamond"/>
        </w:rPr>
        <w:footnoteRef/>
      </w:r>
      <w:r w:rsidRPr="00D42008">
        <w:rPr>
          <w:rFonts w:ascii="Garamond" w:hAnsi="Garamond"/>
          <w:lang w:val="en-US"/>
        </w:rPr>
        <w:t xml:space="preserve">. </w:t>
      </w:r>
      <w:r w:rsidRPr="00E52CE9">
        <w:rPr>
          <w:rFonts w:ascii="Garamond" w:hAnsi="Garamond"/>
        </w:rPr>
        <w:t>Αναφορικά</w:t>
      </w:r>
      <w:r w:rsidRPr="00E52CE9">
        <w:rPr>
          <w:rFonts w:ascii="Garamond" w:hAnsi="Garamond"/>
          <w:lang w:val="it-IT"/>
        </w:rPr>
        <w:t xml:space="preserve"> </w:t>
      </w:r>
      <w:r w:rsidRPr="00E52CE9">
        <w:rPr>
          <w:rFonts w:ascii="Garamond" w:hAnsi="Garamond"/>
        </w:rPr>
        <w:t>με</w:t>
      </w:r>
      <w:r w:rsidRPr="00E52CE9">
        <w:rPr>
          <w:rFonts w:ascii="Garamond" w:hAnsi="Garamond"/>
          <w:lang w:val="it-IT"/>
        </w:rPr>
        <w:t xml:space="preserve"> </w:t>
      </w:r>
      <w:r w:rsidRPr="00E52CE9">
        <w:rPr>
          <w:rFonts w:ascii="Garamond" w:hAnsi="Garamond"/>
        </w:rPr>
        <w:t>τους</w:t>
      </w:r>
      <w:r w:rsidRPr="00E52CE9">
        <w:rPr>
          <w:rFonts w:ascii="Garamond" w:hAnsi="Garamond"/>
          <w:lang w:val="it-IT"/>
        </w:rPr>
        <w:t xml:space="preserve"> </w:t>
      </w:r>
      <w:r w:rsidRPr="00E52CE9">
        <w:rPr>
          <w:rFonts w:ascii="Garamond" w:hAnsi="Garamond"/>
        </w:rPr>
        <w:t>συμβολισμούς</w:t>
      </w:r>
      <w:r w:rsidRPr="00E52CE9">
        <w:rPr>
          <w:rFonts w:ascii="Garamond" w:hAnsi="Garamond"/>
          <w:lang w:val="it-IT"/>
        </w:rPr>
        <w:t xml:space="preserve"> </w:t>
      </w:r>
      <w:r w:rsidRPr="00E52CE9">
        <w:rPr>
          <w:rFonts w:ascii="Garamond" w:hAnsi="Garamond"/>
        </w:rPr>
        <w:t>στο</w:t>
      </w:r>
      <w:r w:rsidRPr="00E52CE9">
        <w:rPr>
          <w:rFonts w:ascii="Garamond" w:hAnsi="Garamond"/>
          <w:lang w:val="it-IT"/>
        </w:rPr>
        <w:t xml:space="preserve"> </w:t>
      </w:r>
      <w:r w:rsidRPr="00E52CE9">
        <w:rPr>
          <w:rFonts w:ascii="Garamond" w:hAnsi="Garamond"/>
        </w:rPr>
        <w:t>έργο</w:t>
      </w:r>
      <w:r w:rsidRPr="00E52CE9">
        <w:rPr>
          <w:rFonts w:ascii="Garamond" w:hAnsi="Garamond"/>
          <w:lang w:val="it-IT"/>
        </w:rPr>
        <w:t xml:space="preserve"> </w:t>
      </w:r>
      <w:r w:rsidRPr="00E52CE9">
        <w:rPr>
          <w:rFonts w:ascii="Garamond" w:hAnsi="Garamond"/>
        </w:rPr>
        <w:t>του</w:t>
      </w:r>
      <w:r w:rsidRPr="00E52CE9">
        <w:rPr>
          <w:rFonts w:ascii="Garamond" w:hAnsi="Garamond"/>
          <w:lang w:val="it-IT"/>
        </w:rPr>
        <w:t xml:space="preserve"> </w:t>
      </w:r>
      <w:r w:rsidRPr="00E52CE9">
        <w:rPr>
          <w:rFonts w:ascii="Garamond" w:hAnsi="Garamond"/>
        </w:rPr>
        <w:t>ποιητή</w:t>
      </w:r>
      <w:r w:rsidRPr="00E52CE9">
        <w:rPr>
          <w:rFonts w:ascii="Garamond" w:hAnsi="Garamond"/>
          <w:lang w:val="it-IT"/>
        </w:rPr>
        <w:t xml:space="preserve">, </w:t>
      </w:r>
      <w:r w:rsidRPr="00E52CE9">
        <w:rPr>
          <w:rFonts w:ascii="Garamond" w:hAnsi="Garamond"/>
        </w:rPr>
        <w:t>βλ</w:t>
      </w:r>
      <w:r w:rsidRPr="00E52CE9">
        <w:rPr>
          <w:rFonts w:ascii="Garamond" w:hAnsi="Garamond"/>
          <w:lang w:val="it-IT"/>
        </w:rPr>
        <w:t xml:space="preserve">.: E. Raimondi: «Dal simbolo al segno: il d’Annunzio e il simbolismo», </w:t>
      </w:r>
      <w:r w:rsidRPr="00E52CE9">
        <w:rPr>
          <w:rFonts w:ascii="Garamond" w:hAnsi="Garamond"/>
          <w:i/>
          <w:lang w:val="it-IT"/>
        </w:rPr>
        <w:t>Strumenti critici</w:t>
      </w:r>
      <w:r w:rsidRPr="00E52CE9">
        <w:rPr>
          <w:rFonts w:ascii="Garamond" w:hAnsi="Garamond"/>
          <w:lang w:val="it-IT"/>
        </w:rPr>
        <w:t xml:space="preserve">, </w:t>
      </w:r>
      <w:r w:rsidRPr="00E52CE9">
        <w:rPr>
          <w:rFonts w:ascii="Garamond" w:hAnsi="Garamond"/>
        </w:rPr>
        <w:t>αρ</w:t>
      </w:r>
      <w:r w:rsidRPr="00E52CE9">
        <w:rPr>
          <w:rFonts w:ascii="Garamond" w:hAnsi="Garamond"/>
          <w:lang w:val="it-IT"/>
        </w:rPr>
        <w:t xml:space="preserve">. 28, 1975. </w:t>
      </w:r>
    </w:p>
  </w:footnote>
  <w:footnote w:id="118">
    <w:p w:rsidR="00E51DE6" w:rsidRPr="00E50825" w:rsidRDefault="00E51DE6" w:rsidP="00842EAB">
      <w:pPr>
        <w:pStyle w:val="a6"/>
        <w:jc w:val="both"/>
        <w:rPr>
          <w:rFonts w:ascii="Garamond" w:hAnsi="Garamond"/>
          <w:lang w:val="it-IT"/>
        </w:rPr>
      </w:pPr>
      <w:r w:rsidRPr="00FD02E4">
        <w:rPr>
          <w:rStyle w:val="a7"/>
          <w:rFonts w:ascii="Garamond" w:hAnsi="Garamond"/>
        </w:rPr>
        <w:footnoteRef/>
      </w:r>
      <w:r w:rsidRPr="00FD02E4">
        <w:rPr>
          <w:rFonts w:ascii="Garamond" w:hAnsi="Garamond"/>
        </w:rPr>
        <w:t xml:space="preserve">. Σχετικά με το λαογραφικό ενδιαφέρον του ποιητή βλέπε: </w:t>
      </w:r>
      <w:r w:rsidRPr="008D79FA">
        <w:rPr>
          <w:rFonts w:ascii="Garamond" w:hAnsi="Garamond"/>
          <w:lang w:val="it-IT"/>
        </w:rPr>
        <w:t>Angela</w:t>
      </w:r>
      <w:r w:rsidRPr="008D79FA">
        <w:rPr>
          <w:rFonts w:ascii="Garamond" w:hAnsi="Garamond"/>
        </w:rPr>
        <w:t xml:space="preserve"> </w:t>
      </w:r>
      <w:r w:rsidRPr="008D79FA">
        <w:rPr>
          <w:rFonts w:ascii="Garamond" w:hAnsi="Garamond"/>
          <w:lang w:val="it-IT"/>
        </w:rPr>
        <w:t>Tumini</w:t>
      </w:r>
      <w:r w:rsidRPr="008D79FA">
        <w:rPr>
          <w:rFonts w:ascii="Garamond" w:hAnsi="Garamond"/>
        </w:rPr>
        <w:t>:</w:t>
      </w:r>
      <w:r w:rsidRPr="00FD02E4">
        <w:rPr>
          <w:rFonts w:ascii="Garamond" w:hAnsi="Garamond"/>
        </w:rPr>
        <w:t xml:space="preserve"> </w:t>
      </w:r>
      <w:r w:rsidRPr="008D79FA">
        <w:rPr>
          <w:rFonts w:ascii="Garamond" w:hAnsi="Garamond"/>
          <w:i/>
          <w:lang w:val="it-IT"/>
        </w:rPr>
        <w:t>Il</w:t>
      </w:r>
      <w:r w:rsidRPr="008D79FA">
        <w:rPr>
          <w:rFonts w:ascii="Garamond" w:hAnsi="Garamond"/>
          <w:i/>
        </w:rPr>
        <w:t xml:space="preserve"> </w:t>
      </w:r>
      <w:r w:rsidRPr="008D79FA">
        <w:rPr>
          <w:rFonts w:ascii="Garamond" w:hAnsi="Garamond"/>
          <w:i/>
          <w:lang w:val="it-IT"/>
        </w:rPr>
        <w:t>mito</w:t>
      </w:r>
      <w:r w:rsidRPr="008D79FA">
        <w:rPr>
          <w:rFonts w:ascii="Garamond" w:hAnsi="Garamond"/>
          <w:i/>
        </w:rPr>
        <w:t xml:space="preserve"> </w:t>
      </w:r>
      <w:r w:rsidRPr="008D79FA">
        <w:rPr>
          <w:rFonts w:ascii="Garamond" w:hAnsi="Garamond"/>
          <w:i/>
          <w:lang w:val="it-IT"/>
        </w:rPr>
        <w:t>dell</w:t>
      </w:r>
      <w:r w:rsidRPr="008D79FA">
        <w:rPr>
          <w:rFonts w:ascii="Garamond" w:hAnsi="Garamond"/>
          <w:i/>
        </w:rPr>
        <w:t>’</w:t>
      </w:r>
      <w:r w:rsidRPr="008D79FA">
        <w:rPr>
          <w:rFonts w:ascii="Garamond" w:hAnsi="Garamond"/>
          <w:i/>
          <w:lang w:val="it-IT"/>
        </w:rPr>
        <w:t>anima</w:t>
      </w:r>
      <w:r w:rsidRPr="008D79FA">
        <w:rPr>
          <w:rFonts w:ascii="Garamond" w:hAnsi="Garamond"/>
          <w:i/>
        </w:rPr>
        <w:t xml:space="preserve">. </w:t>
      </w:r>
      <w:r w:rsidRPr="008D79FA">
        <w:rPr>
          <w:rFonts w:ascii="Garamond" w:hAnsi="Garamond"/>
          <w:i/>
          <w:lang w:val="it-IT"/>
        </w:rPr>
        <w:t>Magia</w:t>
      </w:r>
      <w:r w:rsidRPr="008D79FA">
        <w:rPr>
          <w:rFonts w:ascii="Garamond" w:hAnsi="Garamond"/>
          <w:i/>
        </w:rPr>
        <w:t xml:space="preserve"> </w:t>
      </w:r>
      <w:r w:rsidRPr="008D79FA">
        <w:rPr>
          <w:rFonts w:ascii="Garamond" w:hAnsi="Garamond"/>
          <w:i/>
          <w:lang w:val="it-IT"/>
        </w:rPr>
        <w:t>e</w:t>
      </w:r>
      <w:r w:rsidRPr="008D79FA">
        <w:rPr>
          <w:rFonts w:ascii="Garamond" w:hAnsi="Garamond"/>
          <w:i/>
        </w:rPr>
        <w:t xml:space="preserve"> </w:t>
      </w:r>
      <w:r w:rsidRPr="008D79FA">
        <w:rPr>
          <w:rFonts w:ascii="Garamond" w:hAnsi="Garamond"/>
          <w:i/>
          <w:lang w:val="it-IT"/>
        </w:rPr>
        <w:t>folclore</w:t>
      </w:r>
      <w:r w:rsidRPr="008D79FA">
        <w:rPr>
          <w:rFonts w:ascii="Garamond" w:hAnsi="Garamond"/>
          <w:i/>
        </w:rPr>
        <w:t xml:space="preserve"> </w:t>
      </w:r>
      <w:r w:rsidRPr="008D79FA">
        <w:rPr>
          <w:rFonts w:ascii="Garamond" w:hAnsi="Garamond"/>
          <w:i/>
          <w:lang w:val="it-IT"/>
        </w:rPr>
        <w:t>in</w:t>
      </w:r>
      <w:r w:rsidRPr="008D79FA">
        <w:rPr>
          <w:rFonts w:ascii="Garamond" w:hAnsi="Garamond"/>
          <w:i/>
        </w:rPr>
        <w:t xml:space="preserve"> </w:t>
      </w:r>
      <w:r w:rsidRPr="008D79FA">
        <w:rPr>
          <w:rFonts w:ascii="Garamond" w:hAnsi="Garamond"/>
          <w:i/>
          <w:lang w:val="it-IT"/>
        </w:rPr>
        <w:t>D</w:t>
      </w:r>
      <w:r w:rsidRPr="008D79FA">
        <w:rPr>
          <w:rFonts w:ascii="Garamond" w:hAnsi="Garamond"/>
          <w:i/>
        </w:rPr>
        <w:t>’</w:t>
      </w:r>
      <w:r w:rsidRPr="008D79FA">
        <w:rPr>
          <w:rFonts w:ascii="Garamond" w:hAnsi="Garamond"/>
          <w:i/>
          <w:lang w:val="it-IT"/>
        </w:rPr>
        <w:t>Annunzio</w:t>
      </w:r>
      <w:r w:rsidRPr="00450BCB">
        <w:rPr>
          <w:rFonts w:ascii="Garamond" w:hAnsi="Garamond"/>
        </w:rPr>
        <w:t xml:space="preserve">, </w:t>
      </w:r>
      <w:r w:rsidRPr="00FD02E4">
        <w:rPr>
          <w:rFonts w:ascii="Garamond" w:hAnsi="Garamond"/>
          <w:lang w:val="it-IT"/>
        </w:rPr>
        <w:t>Carabba</w:t>
      </w:r>
      <w:r w:rsidRPr="00450BCB">
        <w:rPr>
          <w:rFonts w:ascii="Garamond" w:hAnsi="Garamond"/>
        </w:rPr>
        <w:t xml:space="preserve"> 2004.</w:t>
      </w:r>
      <w:r>
        <w:rPr>
          <w:rFonts w:ascii="Garamond" w:hAnsi="Garamond"/>
        </w:rPr>
        <w:t xml:space="preserve"> Επίσης</w:t>
      </w:r>
      <w:r w:rsidRPr="00E50825">
        <w:rPr>
          <w:rFonts w:ascii="Garamond" w:hAnsi="Garamond"/>
          <w:lang w:val="it-IT"/>
        </w:rPr>
        <w:t xml:space="preserve"> </w:t>
      </w:r>
      <w:r>
        <w:rPr>
          <w:rFonts w:ascii="Garamond" w:hAnsi="Garamond"/>
        </w:rPr>
        <w:t>βλ</w:t>
      </w:r>
      <w:r w:rsidRPr="00E50825">
        <w:rPr>
          <w:rFonts w:ascii="Garamond" w:hAnsi="Garamond"/>
          <w:lang w:val="it-IT"/>
        </w:rPr>
        <w:t xml:space="preserve">.: </w:t>
      </w:r>
      <w:r>
        <w:rPr>
          <w:rFonts w:ascii="Garamond" w:hAnsi="Garamond"/>
          <w:lang w:val="it-IT"/>
        </w:rPr>
        <w:t>M</w:t>
      </w:r>
      <w:r w:rsidRPr="00E50825">
        <w:rPr>
          <w:rFonts w:ascii="Garamond" w:hAnsi="Garamond"/>
          <w:lang w:val="it-IT"/>
        </w:rPr>
        <w:t xml:space="preserve">. </w:t>
      </w:r>
      <w:r>
        <w:rPr>
          <w:rFonts w:ascii="Garamond" w:hAnsi="Garamond"/>
          <w:lang w:val="it-IT"/>
        </w:rPr>
        <w:t xml:space="preserve">Maffei: </w:t>
      </w:r>
      <w:r w:rsidRPr="00E50825">
        <w:rPr>
          <w:rFonts w:ascii="Garamond" w:hAnsi="Garamond"/>
          <w:lang w:val="it-IT"/>
        </w:rPr>
        <w:t>«</w:t>
      </w:r>
      <w:r>
        <w:rPr>
          <w:rFonts w:ascii="Garamond" w:hAnsi="Garamond"/>
          <w:lang w:val="it-IT"/>
        </w:rPr>
        <w:t>La figlia di Iorio</w:t>
      </w:r>
      <w:r w:rsidRPr="00E50825">
        <w:rPr>
          <w:rFonts w:ascii="Garamond" w:hAnsi="Garamond"/>
          <w:lang w:val="it-IT"/>
        </w:rPr>
        <w:t>»</w:t>
      </w:r>
      <w:r>
        <w:rPr>
          <w:rFonts w:ascii="Garamond" w:hAnsi="Garamond"/>
          <w:lang w:val="it-IT"/>
        </w:rPr>
        <w:t xml:space="preserve">, </w:t>
      </w:r>
      <w:r w:rsidRPr="00E50825">
        <w:rPr>
          <w:rFonts w:ascii="Garamond" w:hAnsi="Garamond"/>
          <w:i/>
          <w:lang w:val="it-IT"/>
        </w:rPr>
        <w:t>Il Regno</w:t>
      </w:r>
      <w:r>
        <w:rPr>
          <w:rFonts w:ascii="Garamond" w:hAnsi="Garamond"/>
          <w:lang w:val="it-IT"/>
        </w:rPr>
        <w:t xml:space="preserve">, </w:t>
      </w:r>
      <w:r w:rsidRPr="00E50825">
        <w:rPr>
          <w:rFonts w:ascii="Garamond" w:hAnsi="Garamond"/>
          <w:lang w:val="it-IT"/>
        </w:rPr>
        <w:t>6</w:t>
      </w:r>
      <w:r w:rsidRPr="00E50825">
        <w:rPr>
          <w:rFonts w:ascii="Garamond" w:hAnsi="Garamond"/>
          <w:vertAlign w:val="superscript"/>
        </w:rPr>
        <w:t>η</w:t>
      </w:r>
      <w:r w:rsidRPr="00E50825">
        <w:rPr>
          <w:rFonts w:ascii="Garamond" w:hAnsi="Garamond"/>
          <w:lang w:val="it-IT"/>
        </w:rPr>
        <w:t xml:space="preserve"> </w:t>
      </w:r>
      <w:r>
        <w:rPr>
          <w:rFonts w:ascii="Garamond" w:hAnsi="Garamond"/>
        </w:rPr>
        <w:t>Μαρτίου</w:t>
      </w:r>
      <w:r w:rsidRPr="00E50825">
        <w:rPr>
          <w:rFonts w:ascii="Garamond" w:hAnsi="Garamond"/>
          <w:lang w:val="it-IT"/>
        </w:rPr>
        <w:t xml:space="preserve"> 1904.  </w:t>
      </w:r>
    </w:p>
  </w:footnote>
  <w:footnote w:id="119">
    <w:p w:rsidR="00E51DE6" w:rsidRPr="00450BCB" w:rsidRDefault="00E51DE6" w:rsidP="00842EAB">
      <w:pPr>
        <w:pStyle w:val="a6"/>
        <w:jc w:val="both"/>
        <w:rPr>
          <w:rFonts w:ascii="Garamond" w:hAnsi="Garamond"/>
        </w:rPr>
      </w:pPr>
      <w:r w:rsidRPr="00450BCB">
        <w:rPr>
          <w:rStyle w:val="a7"/>
          <w:rFonts w:ascii="Garamond" w:hAnsi="Garamond"/>
        </w:rPr>
        <w:footnoteRef/>
      </w:r>
      <w:r w:rsidRPr="00450BCB">
        <w:rPr>
          <w:rFonts w:ascii="Garamond" w:hAnsi="Garamond"/>
        </w:rPr>
        <w:t>. Ο Νικόλαος Ποριώτης (Καλλίπολη 1870-</w:t>
      </w:r>
      <w:r>
        <w:rPr>
          <w:rFonts w:ascii="Garamond" w:hAnsi="Garamond"/>
        </w:rPr>
        <w:t>Αθήνα 1945</w:t>
      </w:r>
      <w:r w:rsidRPr="00450BCB">
        <w:rPr>
          <w:rFonts w:ascii="Garamond" w:hAnsi="Garamond"/>
        </w:rPr>
        <w:t>)</w:t>
      </w:r>
      <w:r>
        <w:rPr>
          <w:rFonts w:ascii="Garamond" w:hAnsi="Garamond"/>
        </w:rPr>
        <w:t>, υπήρξε δραματικός ποιητής και μεταφραστής. Μ</w:t>
      </w:r>
      <w:r w:rsidRPr="00450BCB">
        <w:rPr>
          <w:rFonts w:ascii="Garamond" w:hAnsi="Garamond"/>
        </w:rPr>
        <w:t xml:space="preserve">ετέφρασε έργα αρχαίων Ελλήνων συγγραφέων ―του Ευριπίδη την </w:t>
      </w:r>
      <w:r w:rsidRPr="00450BCB">
        <w:rPr>
          <w:rFonts w:ascii="Garamond" w:hAnsi="Garamond"/>
          <w:i/>
        </w:rPr>
        <w:t>Εκάβη</w:t>
      </w:r>
      <w:r w:rsidRPr="00450BCB">
        <w:rPr>
          <w:rFonts w:ascii="Garamond" w:hAnsi="Garamond"/>
        </w:rPr>
        <w:t xml:space="preserve">, τον </w:t>
      </w:r>
      <w:r w:rsidRPr="00450BCB">
        <w:rPr>
          <w:rFonts w:ascii="Garamond" w:hAnsi="Garamond"/>
          <w:i/>
        </w:rPr>
        <w:t>Ίωνα</w:t>
      </w:r>
      <w:r w:rsidRPr="00450BCB">
        <w:rPr>
          <w:rFonts w:ascii="Garamond" w:hAnsi="Garamond"/>
        </w:rPr>
        <w:t xml:space="preserve">, τις </w:t>
      </w:r>
      <w:r w:rsidRPr="00450BCB">
        <w:rPr>
          <w:rFonts w:ascii="Garamond" w:hAnsi="Garamond"/>
          <w:i/>
        </w:rPr>
        <w:t>Φοίνισσες</w:t>
      </w:r>
      <w:r w:rsidRPr="00450BCB">
        <w:rPr>
          <w:rFonts w:ascii="Garamond" w:hAnsi="Garamond"/>
        </w:rPr>
        <w:t xml:space="preserve"> και τις </w:t>
      </w:r>
      <w:r w:rsidRPr="00450BCB">
        <w:rPr>
          <w:rFonts w:ascii="Garamond" w:hAnsi="Garamond"/>
          <w:i/>
        </w:rPr>
        <w:t>Ικέτιδες</w:t>
      </w:r>
      <w:r w:rsidRPr="00450BCB">
        <w:rPr>
          <w:rFonts w:ascii="Garamond" w:hAnsi="Garamond"/>
        </w:rPr>
        <w:t xml:space="preserve">, του Σοφοκλή την </w:t>
      </w:r>
      <w:r w:rsidRPr="00450BCB">
        <w:rPr>
          <w:rFonts w:ascii="Garamond" w:hAnsi="Garamond"/>
          <w:i/>
        </w:rPr>
        <w:t>Ηλέκτρα</w:t>
      </w:r>
      <w:r w:rsidRPr="00450BCB">
        <w:rPr>
          <w:rFonts w:ascii="Garamond" w:hAnsi="Garamond"/>
        </w:rPr>
        <w:t xml:space="preserve">―, και ξένων συγγραφέων, κυρίως Ιταλών, όπως είναι ο </w:t>
      </w:r>
      <w:r w:rsidRPr="00450BCB">
        <w:rPr>
          <w:rFonts w:ascii="Garamond" w:hAnsi="Garamond"/>
          <w:lang w:val="it-IT"/>
        </w:rPr>
        <w:t>Goldoni</w:t>
      </w:r>
      <w:r w:rsidRPr="00450BCB">
        <w:rPr>
          <w:rFonts w:ascii="Garamond" w:hAnsi="Garamond"/>
        </w:rPr>
        <w:t xml:space="preserve">, ο </w:t>
      </w:r>
      <w:r w:rsidRPr="00450BCB">
        <w:rPr>
          <w:rFonts w:ascii="Garamond" w:hAnsi="Garamond"/>
          <w:lang w:val="it-IT"/>
        </w:rPr>
        <w:t>Giacosa</w:t>
      </w:r>
      <w:r w:rsidRPr="00450BCB">
        <w:rPr>
          <w:rFonts w:ascii="Garamond" w:hAnsi="Garamond"/>
        </w:rPr>
        <w:t xml:space="preserve">, ο </w:t>
      </w:r>
      <w:r w:rsidRPr="00450BCB">
        <w:rPr>
          <w:rFonts w:ascii="Garamond" w:hAnsi="Garamond"/>
          <w:lang w:val="it-IT"/>
        </w:rPr>
        <w:t>Sem</w:t>
      </w:r>
      <w:r w:rsidRPr="00450BCB">
        <w:rPr>
          <w:rFonts w:ascii="Garamond" w:hAnsi="Garamond"/>
        </w:rPr>
        <w:t xml:space="preserve"> </w:t>
      </w:r>
      <w:r w:rsidRPr="00450BCB">
        <w:rPr>
          <w:rFonts w:ascii="Garamond" w:hAnsi="Garamond"/>
          <w:lang w:val="it-IT"/>
        </w:rPr>
        <w:t>Benelli</w:t>
      </w:r>
      <w:r w:rsidRPr="00450BCB">
        <w:rPr>
          <w:rFonts w:ascii="Garamond" w:hAnsi="Garamond"/>
        </w:rPr>
        <w:t xml:space="preserve"> και ο </w:t>
      </w:r>
      <w:r w:rsidRPr="00450BCB">
        <w:rPr>
          <w:rFonts w:ascii="Garamond" w:hAnsi="Garamond"/>
          <w:lang w:val="it-IT"/>
        </w:rPr>
        <w:t>D</w:t>
      </w:r>
      <w:r w:rsidRPr="00450BCB">
        <w:rPr>
          <w:rFonts w:ascii="Garamond" w:hAnsi="Garamond"/>
        </w:rPr>
        <w:t>’</w:t>
      </w:r>
      <w:r w:rsidRPr="00450BCB">
        <w:rPr>
          <w:rFonts w:ascii="Garamond" w:hAnsi="Garamond"/>
          <w:lang w:val="it-IT"/>
        </w:rPr>
        <w:t>Annunzio</w:t>
      </w:r>
      <w:r w:rsidRPr="00450BCB">
        <w:rPr>
          <w:rFonts w:ascii="Garamond" w:hAnsi="Garamond"/>
        </w:rPr>
        <w:t xml:space="preserve">. </w:t>
      </w:r>
      <w:r>
        <w:rPr>
          <w:rFonts w:ascii="Garamond" w:hAnsi="Garamond"/>
        </w:rPr>
        <w:t xml:space="preserve">Ο Ποριώτης έγραψε και μια έμμετρη τραγωδία, την </w:t>
      </w:r>
      <w:r w:rsidRPr="00450BCB">
        <w:rPr>
          <w:rFonts w:ascii="Garamond" w:hAnsi="Garamond"/>
          <w:i/>
        </w:rPr>
        <w:t>Ροδόπη</w:t>
      </w:r>
      <w:r>
        <w:rPr>
          <w:rFonts w:ascii="Garamond" w:hAnsi="Garamond"/>
        </w:rPr>
        <w:t xml:space="preserve"> (1913). Τα ποιήματά του δημοσιεύονταν κυρίως στο περιοδικό </w:t>
      </w:r>
      <w:r w:rsidRPr="00450BCB">
        <w:rPr>
          <w:rFonts w:ascii="Garamond" w:hAnsi="Garamond"/>
          <w:i/>
        </w:rPr>
        <w:t>Ο Νουμάς</w:t>
      </w:r>
      <w:r>
        <w:rPr>
          <w:rFonts w:ascii="Garamond" w:hAnsi="Garamond"/>
        </w:rPr>
        <w:t xml:space="preserve">, αλλά και σε άλλα περιοδικά της εποχής. </w:t>
      </w:r>
    </w:p>
  </w:footnote>
  <w:footnote w:id="120">
    <w:p w:rsidR="00E51DE6" w:rsidRPr="00F306C2" w:rsidRDefault="00E51DE6" w:rsidP="00CE08DC">
      <w:pPr>
        <w:pStyle w:val="a6"/>
        <w:jc w:val="both"/>
        <w:rPr>
          <w:rFonts w:ascii="Garamond" w:hAnsi="Garamond"/>
        </w:rPr>
      </w:pPr>
      <w:r w:rsidRPr="00FD02E4">
        <w:rPr>
          <w:rStyle w:val="a7"/>
          <w:rFonts w:ascii="Garamond" w:hAnsi="Garamond"/>
        </w:rPr>
        <w:footnoteRef/>
      </w:r>
      <w:r w:rsidRPr="00450BCB">
        <w:rPr>
          <w:rFonts w:ascii="Garamond" w:hAnsi="Garamond"/>
        </w:rPr>
        <w:t xml:space="preserve">. </w:t>
      </w:r>
      <w:r w:rsidRPr="00FD02E4">
        <w:rPr>
          <w:rFonts w:ascii="Garamond" w:hAnsi="Garamond"/>
        </w:rPr>
        <w:t>Κωστής Παλαμάς: «Αντιφώνημα στον Ν. Ποριώτη</w:t>
      </w:r>
      <w:r w:rsidRPr="00F306C2">
        <w:rPr>
          <w:rFonts w:ascii="Garamond" w:hAnsi="Garamond"/>
        </w:rPr>
        <w:t xml:space="preserve">», </w:t>
      </w:r>
      <w:r w:rsidRPr="00F306C2">
        <w:rPr>
          <w:rFonts w:ascii="Garamond" w:hAnsi="Garamond"/>
          <w:i/>
        </w:rPr>
        <w:t>Άπαντα</w:t>
      </w:r>
      <w:r w:rsidRPr="00F306C2">
        <w:rPr>
          <w:rFonts w:ascii="Garamond" w:hAnsi="Garamond"/>
        </w:rPr>
        <w:t>, τομ. 11</w:t>
      </w:r>
      <w:r w:rsidRPr="00F306C2">
        <w:rPr>
          <w:rFonts w:ascii="Garamond" w:hAnsi="Garamond"/>
          <w:vertAlign w:val="superscript"/>
        </w:rPr>
        <w:t>ος</w:t>
      </w:r>
      <w:r w:rsidRPr="00F306C2">
        <w:rPr>
          <w:rFonts w:ascii="Garamond" w:hAnsi="Garamond"/>
        </w:rPr>
        <w:t>, σ. 154.</w:t>
      </w:r>
    </w:p>
  </w:footnote>
  <w:footnote w:id="121">
    <w:p w:rsidR="00E51DE6" w:rsidRPr="005C6143" w:rsidRDefault="00E51DE6" w:rsidP="00A7534F">
      <w:pPr>
        <w:pStyle w:val="a6"/>
        <w:rPr>
          <w:rFonts w:ascii="Garamond" w:hAnsi="Garamond"/>
          <w:lang w:val="it-IT"/>
        </w:rPr>
      </w:pPr>
      <w:r w:rsidRPr="005C6143">
        <w:rPr>
          <w:rStyle w:val="a7"/>
          <w:rFonts w:ascii="Garamond" w:hAnsi="Garamond"/>
        </w:rPr>
        <w:footnoteRef/>
      </w:r>
      <w:r w:rsidRPr="005C6143">
        <w:rPr>
          <w:rFonts w:ascii="Garamond" w:hAnsi="Garamond"/>
          <w:lang w:val="it-IT"/>
        </w:rPr>
        <w:t xml:space="preserve">. D’Annunzio: </w:t>
      </w:r>
      <w:r w:rsidRPr="005C6143">
        <w:rPr>
          <w:rFonts w:ascii="Garamond" w:hAnsi="Garamond"/>
          <w:i/>
          <w:lang w:val="it-IT"/>
        </w:rPr>
        <w:t>La figlia di Iorio</w:t>
      </w:r>
      <w:r w:rsidRPr="005C6143">
        <w:rPr>
          <w:rFonts w:ascii="Garamond" w:hAnsi="Garamond"/>
          <w:lang w:val="it-IT"/>
        </w:rPr>
        <w:t>, Treves, Milano</w:t>
      </w:r>
      <w:r w:rsidRPr="0068034F">
        <w:rPr>
          <w:rFonts w:ascii="Garamond" w:hAnsi="Garamond"/>
          <w:lang w:val="it-IT"/>
        </w:rPr>
        <w:t xml:space="preserve"> 1904</w:t>
      </w:r>
      <w:r w:rsidRPr="005C6143">
        <w:rPr>
          <w:rFonts w:ascii="Garamond" w:hAnsi="Garamond"/>
          <w:lang w:val="it-IT"/>
        </w:rPr>
        <w:t xml:space="preserve">, </w:t>
      </w:r>
      <w:r w:rsidRPr="005C6143">
        <w:rPr>
          <w:rFonts w:ascii="Garamond" w:hAnsi="Garamond"/>
        </w:rPr>
        <w:t>σ</w:t>
      </w:r>
      <w:r w:rsidRPr="005C6143">
        <w:rPr>
          <w:rFonts w:ascii="Garamond" w:hAnsi="Garamond"/>
          <w:lang w:val="it-IT"/>
        </w:rPr>
        <w:t xml:space="preserve">. 166. </w:t>
      </w:r>
    </w:p>
  </w:footnote>
  <w:footnote w:id="122">
    <w:p w:rsidR="00E51DE6" w:rsidRPr="00AB3F6A" w:rsidRDefault="00E51DE6" w:rsidP="00A7534F">
      <w:pPr>
        <w:pStyle w:val="Web"/>
        <w:spacing w:before="0" w:beforeAutospacing="0" w:after="0" w:afterAutospacing="0"/>
        <w:jc w:val="both"/>
        <w:rPr>
          <w:rStyle w:val="a7"/>
          <w:rFonts w:ascii="Garamond" w:hAnsi="Garamond"/>
          <w:sz w:val="20"/>
          <w:szCs w:val="20"/>
        </w:rPr>
      </w:pPr>
      <w:r w:rsidRPr="00816987">
        <w:rPr>
          <w:rStyle w:val="a7"/>
          <w:rFonts w:ascii="Garamond" w:hAnsi="Garamond"/>
          <w:sz w:val="20"/>
          <w:szCs w:val="20"/>
        </w:rPr>
        <w:footnoteRef/>
      </w:r>
      <w:r w:rsidRPr="00816987">
        <w:rPr>
          <w:rFonts w:ascii="Garamond" w:hAnsi="Garamond"/>
          <w:sz w:val="20"/>
          <w:szCs w:val="20"/>
        </w:rPr>
        <w:t xml:space="preserve">. Σύμφωνα με τον </w:t>
      </w:r>
      <w:r w:rsidRPr="00816987">
        <w:rPr>
          <w:rFonts w:ascii="Garamond" w:hAnsi="Garamond"/>
          <w:sz w:val="20"/>
          <w:szCs w:val="20"/>
          <w:lang w:val="it-IT"/>
        </w:rPr>
        <w:t>Lefevere</w:t>
      </w:r>
      <w:r w:rsidRPr="00816987">
        <w:rPr>
          <w:rFonts w:ascii="Garamond" w:hAnsi="Garamond"/>
          <w:sz w:val="20"/>
          <w:szCs w:val="20"/>
        </w:rPr>
        <w:t>, το έργο του μεταφραστή συνίσταται στο να αποδίδει με ακρίβεια</w:t>
      </w:r>
      <w:r>
        <w:rPr>
          <w:rFonts w:ascii="Garamond" w:hAnsi="Garamond"/>
          <w:sz w:val="20"/>
          <w:szCs w:val="20"/>
        </w:rPr>
        <w:t xml:space="preserve"> το κείμενο-πηγή και να αντικα</w:t>
      </w:r>
      <w:r w:rsidRPr="00816987">
        <w:rPr>
          <w:rFonts w:ascii="Garamond" w:hAnsi="Garamond"/>
          <w:sz w:val="20"/>
          <w:szCs w:val="20"/>
        </w:rPr>
        <w:t>θιστά τις αρχικές παραλλαγές του συγγραφέα με τις ισοδύναμές τους σε μια διαφορετική γλώσσα, τόπο, χρόνο και παράδοση. Βλ</w:t>
      </w:r>
      <w:r w:rsidRPr="00D42008">
        <w:rPr>
          <w:rFonts w:ascii="Garamond" w:hAnsi="Garamond"/>
          <w:sz w:val="20"/>
          <w:szCs w:val="20"/>
          <w:lang w:val="en-US"/>
        </w:rPr>
        <w:t xml:space="preserve">. </w:t>
      </w:r>
      <w:r w:rsidRPr="009A4C83">
        <w:rPr>
          <w:rFonts w:ascii="Garamond" w:hAnsi="Garamond"/>
          <w:sz w:val="20"/>
          <w:szCs w:val="20"/>
          <w:lang w:val="en-US"/>
        </w:rPr>
        <w:t>A. Lefevere:</w:t>
      </w:r>
      <w:r w:rsidRPr="00D42008">
        <w:rPr>
          <w:rFonts w:ascii="Garamond" w:hAnsi="Garamond"/>
          <w:sz w:val="20"/>
          <w:szCs w:val="20"/>
          <w:lang w:val="en-US"/>
        </w:rPr>
        <w:t xml:space="preserve"> </w:t>
      </w:r>
      <w:r w:rsidRPr="00D42008">
        <w:rPr>
          <w:rFonts w:ascii="Garamond" w:hAnsi="Garamond"/>
          <w:i/>
          <w:iCs/>
          <w:sz w:val="20"/>
          <w:szCs w:val="20"/>
          <w:lang w:val="en-US"/>
        </w:rPr>
        <w:t>Translating Poetry: Seven strategies and a blueprint</w:t>
      </w:r>
      <w:r w:rsidRPr="00D42008">
        <w:rPr>
          <w:rFonts w:ascii="Garamond" w:hAnsi="Garamond"/>
          <w:sz w:val="20"/>
          <w:szCs w:val="20"/>
          <w:lang w:val="en-US"/>
        </w:rPr>
        <w:t xml:space="preserve">, Van Concurm, Amsterdam&amp;Assen, 1975. </w:t>
      </w:r>
      <w:r w:rsidRPr="00816987">
        <w:rPr>
          <w:rFonts w:ascii="Garamond" w:hAnsi="Garamond"/>
          <w:sz w:val="20"/>
          <w:szCs w:val="20"/>
        </w:rPr>
        <w:t>Σχετικά</w:t>
      </w:r>
      <w:r w:rsidRPr="00D42008">
        <w:rPr>
          <w:rFonts w:ascii="Garamond" w:hAnsi="Garamond"/>
          <w:sz w:val="20"/>
          <w:szCs w:val="20"/>
          <w:lang w:val="en-US"/>
        </w:rPr>
        <w:t xml:space="preserve"> </w:t>
      </w:r>
      <w:r w:rsidRPr="00816987">
        <w:rPr>
          <w:rFonts w:ascii="Garamond" w:hAnsi="Garamond"/>
          <w:sz w:val="20"/>
          <w:szCs w:val="20"/>
        </w:rPr>
        <w:t>με</w:t>
      </w:r>
      <w:r w:rsidRPr="00D42008">
        <w:rPr>
          <w:rFonts w:ascii="Garamond" w:hAnsi="Garamond"/>
          <w:sz w:val="20"/>
          <w:szCs w:val="20"/>
          <w:lang w:val="en-US"/>
        </w:rPr>
        <w:t xml:space="preserve"> </w:t>
      </w:r>
      <w:r w:rsidRPr="00816987">
        <w:rPr>
          <w:rFonts w:ascii="Garamond" w:hAnsi="Garamond"/>
          <w:sz w:val="20"/>
          <w:szCs w:val="20"/>
        </w:rPr>
        <w:t>το</w:t>
      </w:r>
      <w:r w:rsidRPr="00D42008">
        <w:rPr>
          <w:rFonts w:ascii="Garamond" w:hAnsi="Garamond"/>
          <w:sz w:val="20"/>
          <w:szCs w:val="20"/>
          <w:lang w:val="en-US"/>
        </w:rPr>
        <w:t xml:space="preserve"> </w:t>
      </w:r>
      <w:r w:rsidRPr="00816987">
        <w:rPr>
          <w:rFonts w:ascii="Garamond" w:hAnsi="Garamond"/>
          <w:sz w:val="20"/>
          <w:szCs w:val="20"/>
        </w:rPr>
        <w:t>έργο</w:t>
      </w:r>
      <w:r w:rsidRPr="00D42008">
        <w:rPr>
          <w:rFonts w:ascii="Garamond" w:hAnsi="Garamond"/>
          <w:sz w:val="20"/>
          <w:szCs w:val="20"/>
          <w:lang w:val="en-US"/>
        </w:rPr>
        <w:t xml:space="preserve"> </w:t>
      </w:r>
      <w:r w:rsidRPr="00816987">
        <w:rPr>
          <w:rFonts w:ascii="Garamond" w:hAnsi="Garamond"/>
          <w:sz w:val="20"/>
          <w:szCs w:val="20"/>
        </w:rPr>
        <w:t>της</w:t>
      </w:r>
      <w:r w:rsidRPr="00D42008">
        <w:rPr>
          <w:rFonts w:ascii="Garamond" w:hAnsi="Garamond"/>
          <w:sz w:val="20"/>
          <w:szCs w:val="20"/>
          <w:lang w:val="en-US"/>
        </w:rPr>
        <w:t xml:space="preserve"> </w:t>
      </w:r>
      <w:r w:rsidRPr="00816987">
        <w:rPr>
          <w:rFonts w:ascii="Garamond" w:hAnsi="Garamond"/>
          <w:sz w:val="20"/>
          <w:szCs w:val="20"/>
        </w:rPr>
        <w:t>μετάφρασης</w:t>
      </w:r>
      <w:r w:rsidRPr="00D42008">
        <w:rPr>
          <w:rFonts w:ascii="Garamond" w:hAnsi="Garamond"/>
          <w:sz w:val="20"/>
          <w:szCs w:val="20"/>
          <w:lang w:val="en-US"/>
        </w:rPr>
        <w:t xml:space="preserve">, </w:t>
      </w:r>
      <w:r w:rsidRPr="00816987">
        <w:rPr>
          <w:rFonts w:ascii="Garamond" w:hAnsi="Garamond"/>
          <w:sz w:val="20"/>
          <w:szCs w:val="20"/>
        </w:rPr>
        <w:t>τη</w:t>
      </w:r>
      <w:r w:rsidRPr="00D42008">
        <w:rPr>
          <w:rFonts w:ascii="Garamond" w:hAnsi="Garamond"/>
          <w:sz w:val="20"/>
          <w:szCs w:val="20"/>
          <w:lang w:val="en-US"/>
        </w:rPr>
        <w:t xml:space="preserve"> </w:t>
      </w:r>
      <w:r w:rsidRPr="00816987">
        <w:rPr>
          <w:rFonts w:ascii="Garamond" w:hAnsi="Garamond"/>
          <w:sz w:val="20"/>
          <w:szCs w:val="20"/>
        </w:rPr>
        <w:t>διαδικασία</w:t>
      </w:r>
      <w:r w:rsidRPr="00D42008">
        <w:rPr>
          <w:rFonts w:ascii="Garamond" w:hAnsi="Garamond"/>
          <w:sz w:val="20"/>
          <w:szCs w:val="20"/>
          <w:lang w:val="en-US"/>
        </w:rPr>
        <w:t xml:space="preserve"> </w:t>
      </w:r>
      <w:r w:rsidRPr="00816987">
        <w:rPr>
          <w:rFonts w:ascii="Garamond" w:hAnsi="Garamond"/>
          <w:sz w:val="20"/>
          <w:szCs w:val="20"/>
        </w:rPr>
        <w:t>και</w:t>
      </w:r>
      <w:r w:rsidRPr="00D42008">
        <w:rPr>
          <w:rFonts w:ascii="Garamond" w:hAnsi="Garamond"/>
          <w:sz w:val="20"/>
          <w:szCs w:val="20"/>
          <w:lang w:val="en-US"/>
        </w:rPr>
        <w:t xml:space="preserve"> </w:t>
      </w:r>
      <w:r w:rsidRPr="00816987">
        <w:rPr>
          <w:rFonts w:ascii="Garamond" w:hAnsi="Garamond"/>
          <w:sz w:val="20"/>
          <w:szCs w:val="20"/>
        </w:rPr>
        <w:t>τα</w:t>
      </w:r>
      <w:r w:rsidRPr="00D42008">
        <w:rPr>
          <w:rFonts w:ascii="Garamond" w:hAnsi="Garamond"/>
          <w:sz w:val="20"/>
          <w:szCs w:val="20"/>
          <w:lang w:val="en-US"/>
        </w:rPr>
        <w:t xml:space="preserve"> </w:t>
      </w:r>
      <w:r w:rsidRPr="00816987">
        <w:rPr>
          <w:rFonts w:ascii="Garamond" w:hAnsi="Garamond"/>
          <w:sz w:val="20"/>
          <w:szCs w:val="20"/>
        </w:rPr>
        <w:t>εξελικτικά</w:t>
      </w:r>
      <w:r w:rsidRPr="00D42008">
        <w:rPr>
          <w:rFonts w:ascii="Garamond" w:hAnsi="Garamond"/>
          <w:sz w:val="20"/>
          <w:szCs w:val="20"/>
          <w:lang w:val="en-US"/>
        </w:rPr>
        <w:t xml:space="preserve"> </w:t>
      </w:r>
      <w:r w:rsidRPr="00816987">
        <w:rPr>
          <w:rFonts w:ascii="Garamond" w:hAnsi="Garamond"/>
          <w:sz w:val="20"/>
          <w:szCs w:val="20"/>
        </w:rPr>
        <w:t>της</w:t>
      </w:r>
      <w:r w:rsidRPr="00D42008">
        <w:rPr>
          <w:rFonts w:ascii="Garamond" w:hAnsi="Garamond"/>
          <w:sz w:val="20"/>
          <w:szCs w:val="20"/>
          <w:lang w:val="en-US"/>
        </w:rPr>
        <w:t xml:space="preserve"> </w:t>
      </w:r>
      <w:r w:rsidRPr="00816987">
        <w:rPr>
          <w:rFonts w:ascii="Garamond" w:hAnsi="Garamond"/>
          <w:sz w:val="20"/>
          <w:szCs w:val="20"/>
        </w:rPr>
        <w:t>στάδια</w:t>
      </w:r>
      <w:r w:rsidRPr="00D42008">
        <w:rPr>
          <w:rFonts w:ascii="Garamond" w:hAnsi="Garamond"/>
          <w:sz w:val="20"/>
          <w:szCs w:val="20"/>
          <w:lang w:val="en-US"/>
        </w:rPr>
        <w:t xml:space="preserve"> </w:t>
      </w:r>
      <w:r w:rsidRPr="00816987">
        <w:rPr>
          <w:rFonts w:ascii="Garamond" w:hAnsi="Garamond"/>
          <w:sz w:val="20"/>
          <w:szCs w:val="20"/>
        </w:rPr>
        <w:t>έχει</w:t>
      </w:r>
      <w:r w:rsidRPr="00D42008">
        <w:rPr>
          <w:rFonts w:ascii="Garamond" w:hAnsi="Garamond"/>
          <w:sz w:val="20"/>
          <w:szCs w:val="20"/>
          <w:lang w:val="en-US"/>
        </w:rPr>
        <w:t xml:space="preserve"> </w:t>
      </w:r>
      <w:r w:rsidRPr="00816987">
        <w:rPr>
          <w:rFonts w:ascii="Garamond" w:hAnsi="Garamond"/>
          <w:sz w:val="20"/>
          <w:szCs w:val="20"/>
        </w:rPr>
        <w:t>γραφεί</w:t>
      </w:r>
      <w:r w:rsidRPr="00D42008">
        <w:rPr>
          <w:rFonts w:ascii="Garamond" w:hAnsi="Garamond"/>
          <w:sz w:val="20"/>
          <w:szCs w:val="20"/>
          <w:lang w:val="en-US"/>
        </w:rPr>
        <w:t xml:space="preserve"> </w:t>
      </w:r>
      <w:r w:rsidRPr="00816987">
        <w:rPr>
          <w:rFonts w:ascii="Garamond" w:hAnsi="Garamond"/>
          <w:sz w:val="20"/>
          <w:szCs w:val="20"/>
        </w:rPr>
        <w:t>μεγάλος</w:t>
      </w:r>
      <w:r w:rsidRPr="00D42008">
        <w:rPr>
          <w:rFonts w:ascii="Garamond" w:hAnsi="Garamond"/>
          <w:sz w:val="20"/>
          <w:szCs w:val="20"/>
          <w:lang w:val="en-US"/>
        </w:rPr>
        <w:t xml:space="preserve"> </w:t>
      </w:r>
      <w:r w:rsidRPr="00816987">
        <w:rPr>
          <w:rFonts w:ascii="Garamond" w:hAnsi="Garamond"/>
          <w:sz w:val="20"/>
          <w:szCs w:val="20"/>
        </w:rPr>
        <w:t>αριθμός</w:t>
      </w:r>
      <w:r w:rsidRPr="00D42008">
        <w:rPr>
          <w:rFonts w:ascii="Garamond" w:hAnsi="Garamond"/>
          <w:sz w:val="20"/>
          <w:szCs w:val="20"/>
          <w:lang w:val="en-US"/>
        </w:rPr>
        <w:t xml:space="preserve"> </w:t>
      </w:r>
      <w:r w:rsidRPr="00816987">
        <w:rPr>
          <w:rFonts w:ascii="Garamond" w:hAnsi="Garamond"/>
          <w:sz w:val="20"/>
          <w:szCs w:val="20"/>
        </w:rPr>
        <w:t>μελετών</w:t>
      </w:r>
      <w:r w:rsidRPr="00D42008">
        <w:rPr>
          <w:rFonts w:ascii="Garamond" w:hAnsi="Garamond"/>
          <w:sz w:val="20"/>
          <w:szCs w:val="20"/>
          <w:lang w:val="en-US"/>
        </w:rPr>
        <w:t xml:space="preserve">, </w:t>
      </w:r>
      <w:r w:rsidRPr="00816987">
        <w:rPr>
          <w:rFonts w:ascii="Garamond" w:hAnsi="Garamond"/>
          <w:sz w:val="20"/>
          <w:szCs w:val="20"/>
        </w:rPr>
        <w:t>βλέπε</w:t>
      </w:r>
      <w:r w:rsidRPr="00D42008">
        <w:rPr>
          <w:rFonts w:ascii="Garamond" w:hAnsi="Garamond"/>
          <w:sz w:val="20"/>
          <w:szCs w:val="20"/>
          <w:lang w:val="en-US"/>
        </w:rPr>
        <w:t xml:space="preserve"> </w:t>
      </w:r>
      <w:r w:rsidRPr="00816987">
        <w:rPr>
          <w:rFonts w:ascii="Garamond" w:hAnsi="Garamond"/>
          <w:sz w:val="20"/>
          <w:szCs w:val="20"/>
        </w:rPr>
        <w:t>ενδεικτικά</w:t>
      </w:r>
      <w:r w:rsidRPr="00D42008">
        <w:rPr>
          <w:rFonts w:ascii="Garamond" w:hAnsi="Garamond"/>
          <w:sz w:val="20"/>
          <w:szCs w:val="20"/>
          <w:lang w:val="en-US"/>
        </w:rPr>
        <w:t>: Susan Bassnett:</w:t>
      </w:r>
      <w:r w:rsidRPr="00D42008">
        <w:rPr>
          <w:rFonts w:ascii="Garamond" w:hAnsi="Garamond"/>
          <w:i/>
          <w:iCs/>
          <w:sz w:val="20"/>
          <w:szCs w:val="20"/>
          <w:lang w:val="en-US"/>
        </w:rPr>
        <w:t xml:space="preserve"> Translation Studies</w:t>
      </w:r>
      <w:r w:rsidRPr="00D42008">
        <w:rPr>
          <w:rFonts w:ascii="Garamond" w:hAnsi="Garamond"/>
          <w:sz w:val="20"/>
          <w:szCs w:val="20"/>
          <w:lang w:val="en-US"/>
        </w:rPr>
        <w:t xml:space="preserve">, Routledge, </w:t>
      </w:r>
      <w:r w:rsidRPr="00816987">
        <w:rPr>
          <w:rFonts w:ascii="Garamond" w:hAnsi="Garamond"/>
          <w:sz w:val="20"/>
          <w:szCs w:val="20"/>
        </w:rPr>
        <w:t>Λονδίνο</w:t>
      </w:r>
      <w:r w:rsidRPr="00D42008">
        <w:rPr>
          <w:rFonts w:ascii="Garamond" w:hAnsi="Garamond"/>
          <w:sz w:val="20"/>
          <w:szCs w:val="20"/>
          <w:lang w:val="en-US"/>
        </w:rPr>
        <w:t>-</w:t>
      </w:r>
      <w:r w:rsidRPr="00816987">
        <w:rPr>
          <w:rFonts w:ascii="Garamond" w:hAnsi="Garamond"/>
          <w:sz w:val="20"/>
          <w:szCs w:val="20"/>
        </w:rPr>
        <w:t>Νέα</w:t>
      </w:r>
      <w:r w:rsidRPr="00D42008">
        <w:rPr>
          <w:rFonts w:ascii="Garamond" w:hAnsi="Garamond"/>
          <w:sz w:val="20"/>
          <w:szCs w:val="20"/>
          <w:lang w:val="en-US"/>
        </w:rPr>
        <w:t xml:space="preserve"> </w:t>
      </w:r>
      <w:r w:rsidRPr="00816987">
        <w:rPr>
          <w:rFonts w:ascii="Garamond" w:hAnsi="Garamond"/>
          <w:sz w:val="20"/>
          <w:szCs w:val="20"/>
        </w:rPr>
        <w:t>Υόρκη</w:t>
      </w:r>
      <w:r>
        <w:rPr>
          <w:rFonts w:ascii="Garamond" w:hAnsi="Garamond"/>
          <w:sz w:val="20"/>
          <w:szCs w:val="20"/>
          <w:lang w:val="en-US"/>
        </w:rPr>
        <w:t xml:space="preserve"> 1991˙</w:t>
      </w:r>
      <w:r w:rsidRPr="00D42008">
        <w:rPr>
          <w:rFonts w:ascii="Garamond" w:hAnsi="Garamond"/>
          <w:sz w:val="20"/>
          <w:szCs w:val="20"/>
          <w:lang w:val="en-US"/>
        </w:rPr>
        <w:t xml:space="preserve"> </w:t>
      </w:r>
      <w:r w:rsidRPr="00323965">
        <w:rPr>
          <w:rFonts w:ascii="Garamond" w:hAnsi="Garamond"/>
          <w:sz w:val="20"/>
          <w:szCs w:val="20"/>
          <w:lang w:val="en-US"/>
        </w:rPr>
        <w:t>Susan Bassnett-Trivedi Harish:</w:t>
      </w:r>
      <w:r w:rsidRPr="00D42008">
        <w:rPr>
          <w:rFonts w:ascii="Garamond" w:hAnsi="Garamond"/>
          <w:i/>
          <w:iCs/>
          <w:lang w:val="en-US"/>
        </w:rPr>
        <w:t xml:space="preserve"> </w:t>
      </w:r>
      <w:r w:rsidRPr="00D42008">
        <w:rPr>
          <w:rFonts w:ascii="Garamond" w:hAnsi="Garamond"/>
          <w:i/>
          <w:iCs/>
          <w:sz w:val="20"/>
          <w:szCs w:val="20"/>
          <w:lang w:val="en-US"/>
        </w:rPr>
        <w:t>Post-colonial translation. Theory and practice</w:t>
      </w:r>
      <w:r w:rsidRPr="00D42008">
        <w:rPr>
          <w:rFonts w:ascii="Garamond" w:hAnsi="Garamond"/>
          <w:sz w:val="20"/>
          <w:szCs w:val="20"/>
          <w:lang w:val="en-US"/>
        </w:rPr>
        <w:t xml:space="preserve">, Routledge, </w:t>
      </w:r>
      <w:r>
        <w:rPr>
          <w:rFonts w:ascii="Garamond" w:hAnsi="Garamond"/>
          <w:sz w:val="20"/>
          <w:szCs w:val="20"/>
        </w:rPr>
        <w:t>Λονδίνο</w:t>
      </w:r>
      <w:r w:rsidRPr="00D42008">
        <w:rPr>
          <w:rFonts w:ascii="Garamond" w:hAnsi="Garamond"/>
          <w:sz w:val="20"/>
          <w:szCs w:val="20"/>
          <w:lang w:val="en-US"/>
        </w:rPr>
        <w:t xml:space="preserve"> </w:t>
      </w:r>
      <w:r>
        <w:rPr>
          <w:rFonts w:ascii="Garamond" w:hAnsi="Garamond"/>
          <w:sz w:val="20"/>
          <w:szCs w:val="20"/>
        </w:rPr>
        <w:t>και</w:t>
      </w:r>
      <w:r w:rsidRPr="00D42008">
        <w:rPr>
          <w:rFonts w:ascii="Garamond" w:hAnsi="Garamond"/>
          <w:sz w:val="20"/>
          <w:szCs w:val="20"/>
          <w:lang w:val="en-US"/>
        </w:rPr>
        <w:t xml:space="preserve"> </w:t>
      </w:r>
      <w:r>
        <w:rPr>
          <w:rFonts w:ascii="Garamond" w:hAnsi="Garamond"/>
          <w:sz w:val="20"/>
          <w:szCs w:val="20"/>
        </w:rPr>
        <w:t>Νέα</w:t>
      </w:r>
      <w:r w:rsidRPr="00D42008">
        <w:rPr>
          <w:rFonts w:ascii="Garamond" w:hAnsi="Garamond"/>
          <w:sz w:val="20"/>
          <w:szCs w:val="20"/>
          <w:lang w:val="en-US"/>
        </w:rPr>
        <w:t xml:space="preserve"> </w:t>
      </w:r>
      <w:r>
        <w:rPr>
          <w:rFonts w:ascii="Garamond" w:hAnsi="Garamond"/>
          <w:sz w:val="20"/>
          <w:szCs w:val="20"/>
        </w:rPr>
        <w:t>Υόρκη</w:t>
      </w:r>
      <w:r w:rsidRPr="00D42008">
        <w:rPr>
          <w:rFonts w:ascii="Garamond" w:hAnsi="Garamond"/>
          <w:sz w:val="20"/>
          <w:szCs w:val="20"/>
          <w:lang w:val="en-US"/>
        </w:rPr>
        <w:t xml:space="preserve"> 1999 </w:t>
      </w:r>
      <w:r>
        <w:rPr>
          <w:rFonts w:ascii="Garamond" w:hAnsi="Garamond"/>
          <w:sz w:val="20"/>
          <w:szCs w:val="20"/>
        </w:rPr>
        <w:t>και</w:t>
      </w:r>
      <w:r w:rsidRPr="00D42008">
        <w:rPr>
          <w:rFonts w:ascii="Garamond" w:hAnsi="Garamond"/>
          <w:sz w:val="20"/>
          <w:szCs w:val="20"/>
          <w:lang w:val="en-US"/>
        </w:rPr>
        <w:t xml:space="preserve"> Susan Bassnett-A. Lefevere: </w:t>
      </w:r>
      <w:r w:rsidRPr="00D42008">
        <w:rPr>
          <w:rFonts w:ascii="Garamond" w:hAnsi="Garamond"/>
          <w:i/>
          <w:iCs/>
          <w:sz w:val="20"/>
          <w:szCs w:val="20"/>
          <w:lang w:val="en-US"/>
        </w:rPr>
        <w:t>Translation, history, and culture</w:t>
      </w:r>
      <w:r w:rsidRPr="00D42008">
        <w:rPr>
          <w:rFonts w:ascii="Garamond" w:hAnsi="Garamond"/>
          <w:sz w:val="20"/>
          <w:szCs w:val="20"/>
          <w:lang w:val="en-US"/>
        </w:rPr>
        <w:t xml:space="preserve">, Pinter Publishers, </w:t>
      </w:r>
      <w:r>
        <w:rPr>
          <w:rFonts w:ascii="Garamond" w:hAnsi="Garamond"/>
          <w:sz w:val="20"/>
          <w:szCs w:val="20"/>
        </w:rPr>
        <w:t>Λονδίνο</w:t>
      </w:r>
      <w:r w:rsidRPr="00D42008">
        <w:rPr>
          <w:rFonts w:ascii="Garamond" w:hAnsi="Garamond"/>
          <w:sz w:val="20"/>
          <w:szCs w:val="20"/>
          <w:lang w:val="en-US"/>
        </w:rPr>
        <w:t xml:space="preserve"> 1990˙ </w:t>
      </w:r>
      <w:r w:rsidRPr="005C68DD">
        <w:rPr>
          <w:rFonts w:ascii="Garamond" w:hAnsi="Garamond"/>
          <w:sz w:val="20"/>
          <w:szCs w:val="20"/>
          <w:lang w:val="en-US"/>
        </w:rPr>
        <w:t>W.</w:t>
      </w:r>
      <w:r w:rsidRPr="00D42008">
        <w:rPr>
          <w:rFonts w:ascii="Garamond" w:hAnsi="Garamond"/>
          <w:sz w:val="20"/>
          <w:szCs w:val="20"/>
          <w:lang w:val="en-US"/>
        </w:rPr>
        <w:t xml:space="preserve"> Jackson Bate: </w:t>
      </w:r>
      <w:r w:rsidRPr="00D42008">
        <w:rPr>
          <w:rFonts w:ascii="Garamond" w:hAnsi="Garamond"/>
          <w:i/>
          <w:iCs/>
          <w:sz w:val="20"/>
          <w:szCs w:val="20"/>
          <w:lang w:val="en-US"/>
        </w:rPr>
        <w:t>The burden of the past and the English poet.</w:t>
      </w:r>
      <w:r w:rsidRPr="00D42008">
        <w:rPr>
          <w:rFonts w:ascii="Garamond" w:hAnsi="Garamond"/>
          <w:sz w:val="20"/>
          <w:szCs w:val="20"/>
          <w:lang w:val="en-US"/>
        </w:rPr>
        <w:t xml:space="preserve"> Mass.: Belknap Press, Cambridge 1970˙ </w:t>
      </w:r>
      <w:r w:rsidRPr="009A4C83">
        <w:rPr>
          <w:rFonts w:ascii="Garamond" w:hAnsi="Garamond"/>
          <w:sz w:val="20"/>
          <w:szCs w:val="20"/>
          <w:lang w:val="en-US"/>
        </w:rPr>
        <w:t>A. Berman A.</w:t>
      </w:r>
      <w:r w:rsidRPr="00D42008">
        <w:rPr>
          <w:rFonts w:ascii="Garamond" w:hAnsi="Garamond"/>
          <w:sz w:val="20"/>
          <w:szCs w:val="20"/>
          <w:lang w:val="en-US"/>
        </w:rPr>
        <w:t xml:space="preserve"> </w:t>
      </w:r>
      <w:r>
        <w:rPr>
          <w:rFonts w:ascii="Garamond" w:hAnsi="Garamond"/>
          <w:i/>
          <w:iCs/>
          <w:sz w:val="20"/>
          <w:szCs w:val="20"/>
          <w:lang w:val="en-US"/>
        </w:rPr>
        <w:t>L'èpreuve de l'</w:t>
      </w:r>
      <w:r w:rsidRPr="00D42008">
        <w:rPr>
          <w:rFonts w:ascii="Garamond" w:hAnsi="Garamond"/>
          <w:i/>
          <w:iCs/>
          <w:sz w:val="20"/>
          <w:szCs w:val="20"/>
          <w:lang w:val="en-US"/>
        </w:rPr>
        <w:t>ètranger,</w:t>
      </w:r>
      <w:r w:rsidRPr="00D42008">
        <w:rPr>
          <w:rFonts w:ascii="Garamond" w:hAnsi="Garamond"/>
          <w:sz w:val="20"/>
          <w:szCs w:val="20"/>
          <w:lang w:val="en-US"/>
        </w:rPr>
        <w:t xml:space="preserve"> Gallimard, </w:t>
      </w:r>
      <w:r>
        <w:rPr>
          <w:rFonts w:ascii="Garamond" w:hAnsi="Garamond"/>
          <w:sz w:val="20"/>
          <w:szCs w:val="20"/>
          <w:lang w:val="en-US"/>
        </w:rPr>
        <w:t>Paris</w:t>
      </w:r>
      <w:r w:rsidRPr="00D42008">
        <w:rPr>
          <w:rFonts w:ascii="Garamond" w:hAnsi="Garamond"/>
          <w:sz w:val="20"/>
          <w:szCs w:val="20"/>
          <w:lang w:val="en-US"/>
        </w:rPr>
        <w:t xml:space="preserve"> 1984˙ W. Frawley: </w:t>
      </w:r>
      <w:r w:rsidRPr="00D42008">
        <w:rPr>
          <w:rFonts w:ascii="Garamond" w:hAnsi="Garamond"/>
          <w:i/>
          <w:iCs/>
          <w:sz w:val="20"/>
          <w:szCs w:val="20"/>
          <w:lang w:val="en-US"/>
        </w:rPr>
        <w:t>Translation. Literary, linguistic and philosophical perspectives</w:t>
      </w:r>
      <w:r w:rsidRPr="00D42008">
        <w:rPr>
          <w:rFonts w:ascii="Garamond" w:hAnsi="Garamond"/>
          <w:sz w:val="20"/>
          <w:szCs w:val="20"/>
          <w:lang w:val="en-US"/>
        </w:rPr>
        <w:t>,</w:t>
      </w:r>
      <w:r>
        <w:rPr>
          <w:rFonts w:ascii="Garamond" w:hAnsi="Garamond"/>
          <w:sz w:val="20"/>
          <w:szCs w:val="20"/>
          <w:lang w:val="en-US"/>
        </w:rPr>
        <w:t xml:space="preserve"> Associated University Presses</w:t>
      </w:r>
      <w:r w:rsidRPr="00F4612D">
        <w:rPr>
          <w:rFonts w:ascii="Garamond" w:hAnsi="Garamond"/>
          <w:sz w:val="20"/>
          <w:szCs w:val="20"/>
          <w:lang w:val="en-US"/>
        </w:rPr>
        <w:t xml:space="preserve">, </w:t>
      </w:r>
      <w:r>
        <w:rPr>
          <w:rFonts w:ascii="Garamond" w:hAnsi="Garamond"/>
          <w:sz w:val="20"/>
          <w:szCs w:val="20"/>
          <w:lang w:val="en-US"/>
        </w:rPr>
        <w:t>London-Toronto</w:t>
      </w:r>
      <w:r w:rsidRPr="00D42008">
        <w:rPr>
          <w:rFonts w:ascii="Garamond" w:hAnsi="Garamond"/>
          <w:sz w:val="20"/>
          <w:szCs w:val="20"/>
          <w:lang w:val="en-US"/>
        </w:rPr>
        <w:t xml:space="preserve"> 1984˙ J.C. Catford:</w:t>
      </w:r>
      <w:r w:rsidRPr="00D42008">
        <w:rPr>
          <w:rFonts w:ascii="Garamond" w:hAnsi="Garamond"/>
          <w:i/>
          <w:iCs/>
          <w:sz w:val="20"/>
          <w:szCs w:val="20"/>
          <w:lang w:val="en-US"/>
        </w:rPr>
        <w:t xml:space="preserve"> A linguistic theory of translation,</w:t>
      </w:r>
      <w:r w:rsidRPr="00D42008">
        <w:rPr>
          <w:rFonts w:ascii="Garamond" w:hAnsi="Garamond"/>
          <w:sz w:val="20"/>
          <w:szCs w:val="20"/>
          <w:lang w:val="en-US"/>
        </w:rPr>
        <w:t xml:space="preserve"> University Press, </w:t>
      </w:r>
      <w:r>
        <w:rPr>
          <w:rFonts w:ascii="Garamond" w:hAnsi="Garamond"/>
          <w:sz w:val="20"/>
          <w:szCs w:val="20"/>
          <w:lang w:val="en-US"/>
        </w:rPr>
        <w:t>Oxford</w:t>
      </w:r>
      <w:r w:rsidRPr="00D42008">
        <w:rPr>
          <w:rFonts w:ascii="Garamond" w:hAnsi="Garamond"/>
          <w:sz w:val="20"/>
          <w:szCs w:val="20"/>
          <w:lang w:val="en-US"/>
        </w:rPr>
        <w:t xml:space="preserve"> 1965˙ R. De Beaugrande: </w:t>
      </w:r>
      <w:r w:rsidRPr="00D42008">
        <w:rPr>
          <w:rFonts w:ascii="Garamond" w:hAnsi="Garamond"/>
          <w:i/>
          <w:iCs/>
          <w:sz w:val="20"/>
          <w:szCs w:val="20"/>
          <w:lang w:val="en-US"/>
        </w:rPr>
        <w:t>Factors in a theory of poetic translating</w:t>
      </w:r>
      <w:r w:rsidRPr="00D42008">
        <w:rPr>
          <w:rFonts w:ascii="Garamond" w:hAnsi="Garamond"/>
          <w:sz w:val="20"/>
          <w:szCs w:val="20"/>
          <w:lang w:val="en-US"/>
        </w:rPr>
        <w:t xml:space="preserve">, Van Gorcum, Assen 1978˙ T. Hermans: </w:t>
      </w:r>
      <w:r w:rsidRPr="00D42008">
        <w:rPr>
          <w:rFonts w:ascii="Garamond" w:hAnsi="Garamond"/>
          <w:i/>
          <w:iCs/>
          <w:sz w:val="20"/>
          <w:szCs w:val="20"/>
          <w:lang w:val="en-US"/>
        </w:rPr>
        <w:t>The manipulation of literature: Studies in Literary Translation</w:t>
      </w:r>
      <w:r w:rsidRPr="00D42008">
        <w:rPr>
          <w:rFonts w:ascii="Garamond" w:hAnsi="Garamond"/>
          <w:sz w:val="20"/>
          <w:szCs w:val="20"/>
          <w:lang w:val="en-US"/>
        </w:rPr>
        <w:t xml:space="preserve">, Croom Helm, </w:t>
      </w:r>
      <w:r>
        <w:rPr>
          <w:rFonts w:ascii="Garamond" w:hAnsi="Garamond"/>
          <w:sz w:val="20"/>
          <w:szCs w:val="20"/>
          <w:lang w:val="en-US"/>
        </w:rPr>
        <w:t xml:space="preserve">London-Sidney </w:t>
      </w:r>
      <w:r w:rsidRPr="00D42008">
        <w:rPr>
          <w:rFonts w:ascii="Garamond" w:hAnsi="Garamond"/>
          <w:sz w:val="20"/>
          <w:szCs w:val="20"/>
          <w:lang w:val="en-US"/>
        </w:rPr>
        <w:t xml:space="preserve">1985˙ J.S. Holmes: </w:t>
      </w:r>
      <w:r w:rsidRPr="00D42008">
        <w:rPr>
          <w:rFonts w:ascii="Garamond" w:hAnsi="Garamond"/>
          <w:i/>
          <w:iCs/>
          <w:sz w:val="20"/>
          <w:szCs w:val="20"/>
          <w:lang w:val="en-US"/>
        </w:rPr>
        <w:t>Translated! papers on literary translation and translation Studies</w:t>
      </w:r>
      <w:r w:rsidRPr="00D42008">
        <w:rPr>
          <w:rFonts w:ascii="Garamond" w:hAnsi="Garamond"/>
          <w:sz w:val="20"/>
          <w:szCs w:val="20"/>
          <w:lang w:val="en-US"/>
        </w:rPr>
        <w:t>,</w:t>
      </w:r>
      <w:r w:rsidRPr="00D42008">
        <w:rPr>
          <w:rFonts w:ascii="Garamond" w:hAnsi="Garamond"/>
          <w:iCs/>
          <w:sz w:val="20"/>
          <w:szCs w:val="20"/>
          <w:lang w:val="en-US"/>
        </w:rPr>
        <w:t xml:space="preserve"> Rodopi, </w:t>
      </w:r>
      <w:r>
        <w:rPr>
          <w:rFonts w:ascii="Garamond" w:hAnsi="Garamond"/>
          <w:iCs/>
          <w:sz w:val="20"/>
          <w:szCs w:val="20"/>
          <w:lang w:val="en-US"/>
        </w:rPr>
        <w:t>Amsterdam</w:t>
      </w:r>
      <w:r w:rsidRPr="00D42008">
        <w:rPr>
          <w:rFonts w:ascii="Garamond" w:hAnsi="Garamond"/>
          <w:iCs/>
          <w:sz w:val="20"/>
          <w:szCs w:val="20"/>
          <w:lang w:val="en-US"/>
        </w:rPr>
        <w:t xml:space="preserve"> 1988</w:t>
      </w:r>
      <w:r w:rsidRPr="00D42008">
        <w:rPr>
          <w:rFonts w:ascii="Garamond" w:hAnsi="Garamond"/>
          <w:sz w:val="20"/>
          <w:szCs w:val="20"/>
          <w:lang w:val="en-US"/>
        </w:rPr>
        <w:t xml:space="preserve">˙ E. Honig: </w:t>
      </w:r>
      <w:r w:rsidRPr="00D42008">
        <w:rPr>
          <w:rFonts w:ascii="Garamond" w:hAnsi="Garamond"/>
          <w:i/>
          <w:iCs/>
          <w:sz w:val="20"/>
          <w:szCs w:val="20"/>
          <w:lang w:val="en-US"/>
        </w:rPr>
        <w:t>The poet's other voice. Conversations on literary translation</w:t>
      </w:r>
      <w:r w:rsidRPr="00D42008">
        <w:rPr>
          <w:rFonts w:ascii="Garamond" w:hAnsi="Garamond"/>
          <w:sz w:val="20"/>
          <w:szCs w:val="20"/>
          <w:lang w:val="en-US"/>
        </w:rPr>
        <w:t xml:space="preserve">, The University of Massachusetts Press, Amherst 1985˙ A. Levitin: «Translator at Work: Apologia of a pragmatist», </w:t>
      </w:r>
      <w:r w:rsidRPr="00D42008">
        <w:rPr>
          <w:rFonts w:ascii="Garamond" w:hAnsi="Garamond"/>
          <w:i/>
          <w:iCs/>
          <w:sz w:val="20"/>
          <w:szCs w:val="20"/>
          <w:lang w:val="en-US"/>
        </w:rPr>
        <w:t>Translation Review</w:t>
      </w:r>
      <w:r w:rsidRPr="00D42008">
        <w:rPr>
          <w:rFonts w:ascii="Garamond" w:hAnsi="Garamond"/>
          <w:sz w:val="20"/>
          <w:szCs w:val="20"/>
          <w:lang w:val="en-US"/>
        </w:rPr>
        <w:t xml:space="preserve"> </w:t>
      </w:r>
      <w:r>
        <w:rPr>
          <w:rFonts w:ascii="Garamond" w:hAnsi="Garamond"/>
          <w:sz w:val="20"/>
          <w:szCs w:val="20"/>
        </w:rPr>
        <w:t>αρ</w:t>
      </w:r>
      <w:r w:rsidRPr="00D42008">
        <w:rPr>
          <w:rFonts w:ascii="Garamond" w:hAnsi="Garamond"/>
          <w:sz w:val="20"/>
          <w:szCs w:val="20"/>
          <w:lang w:val="en-US"/>
        </w:rPr>
        <w:t xml:space="preserve">. 38-39, 1992, </w:t>
      </w:r>
      <w:r>
        <w:rPr>
          <w:rFonts w:ascii="Garamond" w:hAnsi="Garamond"/>
          <w:sz w:val="20"/>
          <w:szCs w:val="20"/>
        </w:rPr>
        <w:t>σσ</w:t>
      </w:r>
      <w:r w:rsidRPr="00D42008">
        <w:rPr>
          <w:rFonts w:ascii="Garamond" w:hAnsi="Garamond"/>
          <w:sz w:val="20"/>
          <w:szCs w:val="20"/>
          <w:lang w:val="en-US"/>
        </w:rPr>
        <w:t>. 73-76˙ P. Newmark:</w:t>
      </w:r>
      <w:r w:rsidRPr="00D42008">
        <w:rPr>
          <w:rFonts w:ascii="Garamond" w:hAnsi="Garamond"/>
          <w:i/>
          <w:iCs/>
          <w:sz w:val="20"/>
          <w:szCs w:val="20"/>
          <w:lang w:val="en-US"/>
        </w:rPr>
        <w:t xml:space="preserve"> Approaches to translation</w:t>
      </w:r>
      <w:r w:rsidRPr="00D42008">
        <w:rPr>
          <w:rFonts w:ascii="Garamond" w:hAnsi="Garamond"/>
          <w:sz w:val="20"/>
          <w:szCs w:val="20"/>
          <w:lang w:val="en-US"/>
        </w:rPr>
        <w:t xml:space="preserve">, Pergamon Press, </w:t>
      </w:r>
      <w:r>
        <w:rPr>
          <w:rFonts w:ascii="Garamond" w:hAnsi="Garamond"/>
          <w:sz w:val="20"/>
          <w:szCs w:val="20"/>
          <w:lang w:val="en-US"/>
        </w:rPr>
        <w:t>Oxford</w:t>
      </w:r>
      <w:r w:rsidRPr="00D42008">
        <w:rPr>
          <w:rFonts w:ascii="Garamond" w:hAnsi="Garamond"/>
          <w:sz w:val="20"/>
          <w:szCs w:val="20"/>
          <w:lang w:val="en-US"/>
        </w:rPr>
        <w:t xml:space="preserve"> 1982˙ E. A. Nida: </w:t>
      </w:r>
      <w:r w:rsidRPr="00D42008">
        <w:rPr>
          <w:rFonts w:ascii="Garamond" w:hAnsi="Garamond"/>
          <w:i/>
          <w:iCs/>
          <w:sz w:val="20"/>
          <w:szCs w:val="20"/>
          <w:lang w:val="en-US"/>
        </w:rPr>
        <w:t>Towards a science of translating</w:t>
      </w:r>
      <w:r w:rsidRPr="00D42008">
        <w:rPr>
          <w:rFonts w:ascii="Garamond" w:hAnsi="Garamond"/>
          <w:sz w:val="20"/>
          <w:szCs w:val="20"/>
          <w:lang w:val="en-US"/>
        </w:rPr>
        <w:t>, E.J. Brill, Leiden 1964˙</w:t>
      </w:r>
      <w:r w:rsidRPr="00D42008">
        <w:rPr>
          <w:rStyle w:val="a7"/>
          <w:lang w:val="en-US"/>
        </w:rPr>
        <w:t xml:space="preserve"> </w:t>
      </w:r>
      <w:r w:rsidRPr="00D42008">
        <w:rPr>
          <w:rFonts w:ascii="Garamond" w:hAnsi="Garamond"/>
          <w:sz w:val="20"/>
          <w:szCs w:val="20"/>
          <w:lang w:val="en-US"/>
        </w:rPr>
        <w:t xml:space="preserve">E. A. Nida &amp; C. R. Taber: </w:t>
      </w:r>
      <w:r w:rsidRPr="00D42008">
        <w:rPr>
          <w:rFonts w:ascii="Garamond" w:hAnsi="Garamond"/>
          <w:i/>
          <w:iCs/>
          <w:sz w:val="20"/>
          <w:szCs w:val="20"/>
          <w:lang w:val="en-US"/>
        </w:rPr>
        <w:t>The theory and practice of translation</w:t>
      </w:r>
      <w:r w:rsidRPr="00D42008">
        <w:rPr>
          <w:rFonts w:ascii="Garamond" w:hAnsi="Garamond"/>
          <w:sz w:val="20"/>
          <w:szCs w:val="20"/>
          <w:lang w:val="en-US"/>
        </w:rPr>
        <w:t xml:space="preserve">, E.J. Brill, Leiden 1969˙ B. Raffel: </w:t>
      </w:r>
      <w:r w:rsidRPr="00D42008">
        <w:rPr>
          <w:rFonts w:ascii="Garamond" w:hAnsi="Garamond"/>
          <w:i/>
          <w:iCs/>
          <w:sz w:val="20"/>
          <w:szCs w:val="20"/>
          <w:lang w:val="en-US"/>
        </w:rPr>
        <w:t>The forked tongue: A study of the translation process</w:t>
      </w:r>
      <w:r w:rsidRPr="00D42008">
        <w:rPr>
          <w:rFonts w:ascii="Garamond" w:hAnsi="Garamond"/>
          <w:sz w:val="20"/>
          <w:szCs w:val="20"/>
          <w:lang w:val="en-US"/>
        </w:rPr>
        <w:t xml:space="preserve">, Mouton, </w:t>
      </w:r>
      <w:r w:rsidRPr="00D11DC5">
        <w:rPr>
          <w:rFonts w:ascii="Garamond" w:hAnsi="Garamond"/>
          <w:sz w:val="20"/>
          <w:szCs w:val="20"/>
        </w:rPr>
        <w:t>Χάγη</w:t>
      </w:r>
      <w:r w:rsidRPr="00D42008">
        <w:rPr>
          <w:rFonts w:ascii="Garamond" w:hAnsi="Garamond"/>
          <w:sz w:val="20"/>
          <w:szCs w:val="20"/>
          <w:lang w:val="en-US"/>
        </w:rPr>
        <w:t xml:space="preserve"> 1971 </w:t>
      </w:r>
      <w:r>
        <w:rPr>
          <w:rFonts w:ascii="Garamond" w:hAnsi="Garamond"/>
          <w:sz w:val="20"/>
          <w:szCs w:val="20"/>
        </w:rPr>
        <w:t>και</w:t>
      </w:r>
      <w:r w:rsidRPr="00D42008">
        <w:rPr>
          <w:rFonts w:ascii="Garamond" w:hAnsi="Garamond"/>
          <w:sz w:val="20"/>
          <w:szCs w:val="20"/>
          <w:lang w:val="en-US"/>
        </w:rPr>
        <w:t xml:space="preserve"> «Some basic principles of translation: A structure erected on a foundation» </w:t>
      </w:r>
      <w:r w:rsidRPr="00D42008">
        <w:rPr>
          <w:rFonts w:ascii="Garamond" w:hAnsi="Garamond"/>
          <w:i/>
          <w:iCs/>
          <w:sz w:val="20"/>
          <w:szCs w:val="20"/>
          <w:lang w:val="en-US"/>
        </w:rPr>
        <w:t>Translation Review</w:t>
      </w:r>
      <w:r w:rsidRPr="00D42008">
        <w:rPr>
          <w:rFonts w:ascii="Garamond" w:hAnsi="Garamond"/>
          <w:sz w:val="20"/>
          <w:szCs w:val="20"/>
          <w:lang w:val="en-US"/>
        </w:rPr>
        <w:t xml:space="preserve"> </w:t>
      </w:r>
      <w:r>
        <w:rPr>
          <w:rFonts w:ascii="Garamond" w:hAnsi="Garamond"/>
          <w:sz w:val="20"/>
          <w:szCs w:val="20"/>
        </w:rPr>
        <w:t>αρ</w:t>
      </w:r>
      <w:r w:rsidRPr="00D42008">
        <w:rPr>
          <w:rFonts w:ascii="Garamond" w:hAnsi="Garamond"/>
          <w:sz w:val="20"/>
          <w:szCs w:val="20"/>
          <w:lang w:val="en-US"/>
        </w:rPr>
        <w:t xml:space="preserve">. 28, 1988, </w:t>
      </w:r>
      <w:r w:rsidRPr="00D11DC5">
        <w:rPr>
          <w:rFonts w:ascii="Garamond" w:hAnsi="Garamond"/>
          <w:sz w:val="20"/>
          <w:szCs w:val="20"/>
        </w:rPr>
        <w:t>σσ</w:t>
      </w:r>
      <w:r w:rsidRPr="00D42008">
        <w:rPr>
          <w:rFonts w:ascii="Garamond" w:hAnsi="Garamond"/>
          <w:sz w:val="20"/>
          <w:szCs w:val="20"/>
          <w:lang w:val="en-US"/>
        </w:rPr>
        <w:t xml:space="preserve">. 22-29˙ Willis Barnstone: </w:t>
      </w:r>
      <w:r w:rsidRPr="00D42008">
        <w:rPr>
          <w:rFonts w:ascii="Garamond" w:hAnsi="Garamond"/>
          <w:i/>
          <w:iCs/>
          <w:sz w:val="20"/>
          <w:szCs w:val="20"/>
          <w:lang w:val="en-US"/>
        </w:rPr>
        <w:t>The poetics of translation: history, theory, practice,</w:t>
      </w:r>
      <w:r w:rsidRPr="00D42008">
        <w:rPr>
          <w:rFonts w:ascii="Garamond" w:hAnsi="Garamond"/>
          <w:sz w:val="20"/>
          <w:szCs w:val="20"/>
          <w:lang w:val="en-US"/>
        </w:rPr>
        <w:t xml:space="preserve"> Yale University Press, New Haven 1993˙ T. Savory: </w:t>
      </w:r>
      <w:r w:rsidRPr="00D42008">
        <w:rPr>
          <w:rFonts w:ascii="Garamond" w:hAnsi="Garamond"/>
          <w:i/>
          <w:iCs/>
          <w:sz w:val="20"/>
          <w:szCs w:val="20"/>
          <w:lang w:val="en-US"/>
        </w:rPr>
        <w:t>The art of translation</w:t>
      </w:r>
      <w:r w:rsidRPr="00D42008">
        <w:rPr>
          <w:rFonts w:ascii="Garamond" w:hAnsi="Garamond"/>
          <w:sz w:val="20"/>
          <w:szCs w:val="20"/>
          <w:lang w:val="en-US"/>
        </w:rPr>
        <w:t xml:space="preserve">, Jonathan Cate, </w:t>
      </w:r>
      <w:r>
        <w:rPr>
          <w:rFonts w:ascii="Garamond" w:hAnsi="Garamond"/>
          <w:sz w:val="20"/>
          <w:szCs w:val="20"/>
          <w:lang w:val="en-US"/>
        </w:rPr>
        <w:t>London</w:t>
      </w:r>
      <w:r w:rsidRPr="00D42008">
        <w:rPr>
          <w:rFonts w:ascii="Garamond" w:hAnsi="Garamond"/>
          <w:sz w:val="20"/>
          <w:szCs w:val="20"/>
          <w:lang w:val="en-US"/>
        </w:rPr>
        <w:t xml:space="preserve"> 1957˙ Andrew Chesterman: </w:t>
      </w:r>
      <w:r w:rsidRPr="00D42008">
        <w:rPr>
          <w:rFonts w:ascii="Garamond" w:hAnsi="Garamond"/>
          <w:i/>
          <w:iCs/>
          <w:sz w:val="20"/>
          <w:szCs w:val="20"/>
          <w:lang w:val="en-US"/>
        </w:rPr>
        <w:t>Memes of translation,</w:t>
      </w:r>
      <w:r w:rsidRPr="00D42008">
        <w:rPr>
          <w:rFonts w:ascii="Garamond" w:hAnsi="Garamond"/>
          <w:sz w:val="20"/>
          <w:szCs w:val="20"/>
          <w:lang w:val="en-US"/>
        </w:rPr>
        <w:t xml:space="preserve"> John Benjamins, </w:t>
      </w:r>
      <w:r>
        <w:rPr>
          <w:rFonts w:ascii="Garamond" w:hAnsi="Garamond"/>
          <w:sz w:val="20"/>
          <w:szCs w:val="20"/>
          <w:lang w:val="en-US"/>
        </w:rPr>
        <w:t>Amsterdam</w:t>
      </w:r>
      <w:r w:rsidRPr="00D42008">
        <w:rPr>
          <w:rFonts w:ascii="Garamond" w:hAnsi="Garamond"/>
          <w:sz w:val="20"/>
          <w:szCs w:val="20"/>
          <w:lang w:val="en-US"/>
        </w:rPr>
        <w:t xml:space="preserve"> 1998˙ G. Toury: </w:t>
      </w:r>
      <w:r w:rsidRPr="00D42008">
        <w:rPr>
          <w:rFonts w:ascii="Garamond" w:hAnsi="Garamond"/>
          <w:i/>
          <w:iCs/>
          <w:sz w:val="20"/>
          <w:szCs w:val="20"/>
          <w:lang w:val="en-US"/>
        </w:rPr>
        <w:t>Descriptive translation studies and beyond</w:t>
      </w:r>
      <w:r w:rsidRPr="00D42008">
        <w:rPr>
          <w:rFonts w:ascii="Garamond" w:hAnsi="Garamond"/>
          <w:sz w:val="20"/>
          <w:szCs w:val="20"/>
          <w:lang w:val="en-US"/>
        </w:rPr>
        <w:t>,</w:t>
      </w:r>
      <w:r w:rsidRPr="00D42008">
        <w:rPr>
          <w:lang w:val="en-US"/>
        </w:rPr>
        <w:t xml:space="preserve"> </w:t>
      </w:r>
      <w:r w:rsidRPr="00D42008">
        <w:rPr>
          <w:rFonts w:ascii="Garamond" w:hAnsi="Garamond"/>
          <w:sz w:val="20"/>
          <w:szCs w:val="20"/>
          <w:lang w:val="en-US"/>
        </w:rPr>
        <w:t xml:space="preserve">John Benjamins, </w:t>
      </w:r>
      <w:r>
        <w:rPr>
          <w:rFonts w:ascii="Garamond" w:hAnsi="Garamond"/>
          <w:sz w:val="20"/>
          <w:szCs w:val="20"/>
          <w:lang w:val="en-US"/>
        </w:rPr>
        <w:t>Amsterdam</w:t>
      </w:r>
      <w:r w:rsidRPr="00D42008">
        <w:rPr>
          <w:rFonts w:ascii="Garamond" w:hAnsi="Garamond"/>
          <w:sz w:val="20"/>
          <w:szCs w:val="20"/>
          <w:lang w:val="en-US"/>
        </w:rPr>
        <w:t xml:space="preserve"> 1995˙ John Biguenet- Schulte Rainer: </w:t>
      </w:r>
      <w:r w:rsidRPr="00D42008">
        <w:rPr>
          <w:rFonts w:ascii="Garamond" w:hAnsi="Garamond"/>
          <w:i/>
          <w:iCs/>
          <w:sz w:val="20"/>
          <w:szCs w:val="20"/>
          <w:lang w:val="en-US"/>
        </w:rPr>
        <w:t>The craft of translation,</w:t>
      </w:r>
      <w:r w:rsidRPr="00D42008">
        <w:rPr>
          <w:rFonts w:ascii="Garamond" w:hAnsi="Garamond"/>
          <w:sz w:val="20"/>
          <w:szCs w:val="20"/>
          <w:lang w:val="en-US"/>
        </w:rPr>
        <w:t xml:space="preserve"> University of Chicago Press, Chicago 1989˙ Mona Baker: </w:t>
      </w:r>
      <w:r w:rsidRPr="00D42008">
        <w:rPr>
          <w:rFonts w:ascii="Garamond" w:hAnsi="Garamond"/>
          <w:i/>
          <w:iCs/>
          <w:sz w:val="20"/>
          <w:szCs w:val="20"/>
          <w:lang w:val="en-US"/>
        </w:rPr>
        <w:t>The routledge encyclopedia of translation studies,</w:t>
      </w:r>
      <w:r w:rsidRPr="00D42008">
        <w:rPr>
          <w:rFonts w:ascii="Garamond" w:hAnsi="Garamond"/>
          <w:sz w:val="20"/>
          <w:szCs w:val="20"/>
          <w:lang w:val="en-US"/>
        </w:rPr>
        <w:t xml:space="preserve"> Routledge, </w:t>
      </w:r>
      <w:r>
        <w:rPr>
          <w:rFonts w:ascii="Garamond" w:hAnsi="Garamond"/>
          <w:sz w:val="20"/>
          <w:szCs w:val="20"/>
          <w:lang w:val="en-US"/>
        </w:rPr>
        <w:t xml:space="preserve">London </w:t>
      </w:r>
      <w:r w:rsidRPr="00D42008">
        <w:rPr>
          <w:rFonts w:ascii="Garamond" w:hAnsi="Garamond"/>
          <w:sz w:val="20"/>
          <w:szCs w:val="20"/>
          <w:lang w:val="en-US"/>
        </w:rPr>
        <w:t xml:space="preserve">1998˙ Michel Ballard: </w:t>
      </w:r>
      <w:r w:rsidRPr="00D42008">
        <w:rPr>
          <w:rFonts w:ascii="Garamond" w:hAnsi="Garamond"/>
          <w:i/>
          <w:iCs/>
          <w:sz w:val="20"/>
          <w:szCs w:val="20"/>
          <w:lang w:val="en-US"/>
        </w:rPr>
        <w:t>De Cicéron à Benjamin: traducteurs, traductions, réflexions. Étude de la traduction,</w:t>
      </w:r>
      <w:r w:rsidRPr="00D42008">
        <w:rPr>
          <w:rFonts w:ascii="Garamond" w:hAnsi="Garamond"/>
          <w:sz w:val="20"/>
          <w:szCs w:val="20"/>
          <w:lang w:val="en-US"/>
        </w:rPr>
        <w:t xml:space="preserve"> Presses universitaires de Lille, Lille 1995 </w:t>
      </w:r>
      <w:r>
        <w:rPr>
          <w:rFonts w:ascii="Garamond" w:hAnsi="Garamond"/>
          <w:sz w:val="20"/>
          <w:szCs w:val="20"/>
        </w:rPr>
        <w:t>και</w:t>
      </w:r>
      <w:r w:rsidRPr="00D42008">
        <w:rPr>
          <w:rFonts w:ascii="Garamond" w:hAnsi="Garamond"/>
          <w:sz w:val="20"/>
          <w:szCs w:val="20"/>
          <w:lang w:val="en-US"/>
        </w:rPr>
        <w:t xml:space="preserve"> </w:t>
      </w:r>
      <w:r w:rsidRPr="00D42008">
        <w:rPr>
          <w:rFonts w:ascii="Garamond" w:hAnsi="Garamond"/>
          <w:i/>
          <w:iCs/>
          <w:sz w:val="20"/>
          <w:szCs w:val="20"/>
          <w:lang w:val="en-US"/>
        </w:rPr>
        <w:t>La traduction plurielle.</w:t>
      </w:r>
      <w:r w:rsidRPr="00D42008">
        <w:rPr>
          <w:rFonts w:ascii="Garamond" w:hAnsi="Garamond"/>
          <w:sz w:val="20"/>
          <w:szCs w:val="20"/>
          <w:lang w:val="en-US"/>
        </w:rPr>
        <w:t xml:space="preserve"> Presses universitaires de Lille, Lille 1990˙ D. Weissbort: </w:t>
      </w:r>
      <w:r w:rsidRPr="00D42008">
        <w:rPr>
          <w:rFonts w:ascii="Garamond" w:hAnsi="Garamond"/>
          <w:i/>
          <w:iCs/>
          <w:sz w:val="20"/>
          <w:szCs w:val="20"/>
          <w:lang w:val="en-US"/>
        </w:rPr>
        <w:t>Translating poetry: The double labyrinth</w:t>
      </w:r>
      <w:r w:rsidRPr="00D42008">
        <w:rPr>
          <w:rFonts w:ascii="Garamond" w:hAnsi="Garamond"/>
          <w:sz w:val="20"/>
          <w:szCs w:val="20"/>
          <w:lang w:val="en-US"/>
        </w:rPr>
        <w:t xml:space="preserve">, Macmillan, </w:t>
      </w:r>
      <w:r>
        <w:rPr>
          <w:rFonts w:ascii="Garamond" w:hAnsi="Garamond"/>
          <w:sz w:val="20"/>
          <w:szCs w:val="20"/>
          <w:lang w:val="en-US"/>
        </w:rPr>
        <w:t>London</w:t>
      </w:r>
      <w:r w:rsidRPr="00D42008">
        <w:rPr>
          <w:rFonts w:ascii="Garamond" w:hAnsi="Garamond"/>
          <w:sz w:val="20"/>
          <w:szCs w:val="20"/>
          <w:lang w:val="en-US"/>
        </w:rPr>
        <w:t xml:space="preserve"> 1989˙ </w:t>
      </w:r>
      <w:r w:rsidRPr="00254D7D">
        <w:rPr>
          <w:rFonts w:ascii="Garamond" w:hAnsi="Garamond"/>
          <w:sz w:val="20"/>
          <w:szCs w:val="20"/>
          <w:lang w:val="en-US"/>
        </w:rPr>
        <w:t>Robert M Adams:</w:t>
      </w:r>
      <w:r w:rsidRPr="00D42008">
        <w:rPr>
          <w:rFonts w:ascii="Garamond" w:hAnsi="Garamond"/>
          <w:sz w:val="20"/>
          <w:szCs w:val="20"/>
          <w:lang w:val="en-US"/>
        </w:rPr>
        <w:t xml:space="preserve"> </w:t>
      </w:r>
      <w:r w:rsidRPr="00D42008">
        <w:rPr>
          <w:rFonts w:ascii="Garamond" w:hAnsi="Garamond"/>
          <w:i/>
          <w:iCs/>
          <w:sz w:val="20"/>
          <w:szCs w:val="20"/>
          <w:lang w:val="en-US"/>
        </w:rPr>
        <w:t>Proteus: his lies, his truth: Discussions of literary translation.</w:t>
      </w:r>
      <w:r w:rsidRPr="00D42008">
        <w:rPr>
          <w:rFonts w:ascii="Garamond" w:hAnsi="Garamond"/>
          <w:sz w:val="20"/>
          <w:szCs w:val="20"/>
          <w:lang w:val="en-US"/>
        </w:rPr>
        <w:t xml:space="preserve"> Norton, New York: 1973˙ Jörn Albrecht: </w:t>
      </w:r>
      <w:r w:rsidRPr="00D42008">
        <w:rPr>
          <w:rFonts w:ascii="Garamond" w:hAnsi="Garamond"/>
          <w:i/>
          <w:iCs/>
          <w:sz w:val="20"/>
          <w:szCs w:val="20"/>
          <w:lang w:val="en-US"/>
        </w:rPr>
        <w:t>Literarische űbersetzung: Geschichte, theorie, kulturelle wirkung.</w:t>
      </w:r>
      <w:r w:rsidRPr="00D42008">
        <w:rPr>
          <w:rFonts w:ascii="Garamond" w:hAnsi="Garamond"/>
          <w:sz w:val="20"/>
          <w:szCs w:val="20"/>
          <w:lang w:val="en-US"/>
        </w:rPr>
        <w:t xml:space="preserve"> Wissenschaftliche Buchgesellschaft, Darmstadt 1998˙</w:t>
      </w:r>
      <w:r w:rsidRPr="00D42008">
        <w:rPr>
          <w:rFonts w:ascii="Garamond" w:hAnsi="Garamond"/>
          <w:lang w:val="en-US"/>
        </w:rPr>
        <w:t xml:space="preserve"> </w:t>
      </w:r>
      <w:r w:rsidRPr="00D42008">
        <w:rPr>
          <w:rFonts w:ascii="Garamond" w:hAnsi="Garamond"/>
          <w:sz w:val="20"/>
          <w:szCs w:val="20"/>
          <w:lang w:val="en-US"/>
        </w:rPr>
        <w:t xml:space="preserve">K. Chukovsky: </w:t>
      </w:r>
      <w:r w:rsidRPr="00D42008">
        <w:rPr>
          <w:rFonts w:ascii="Garamond" w:hAnsi="Garamond"/>
          <w:i/>
          <w:iCs/>
          <w:sz w:val="20"/>
          <w:szCs w:val="20"/>
          <w:lang w:val="en-US"/>
        </w:rPr>
        <w:t>The art of translation,</w:t>
      </w:r>
      <w:r w:rsidRPr="00D42008">
        <w:rPr>
          <w:rFonts w:ascii="Garamond" w:hAnsi="Garamond"/>
          <w:sz w:val="20"/>
          <w:szCs w:val="20"/>
          <w:lang w:val="en-US"/>
        </w:rPr>
        <w:t xml:space="preserve"> Ed. and tr. Lauren G. Leighton, University of Tennesee Pr</w:t>
      </w:r>
      <w:r>
        <w:rPr>
          <w:rFonts w:ascii="Garamond" w:hAnsi="Garamond"/>
          <w:sz w:val="20"/>
          <w:szCs w:val="20"/>
          <w:lang w:val="en-US"/>
        </w:rPr>
        <w:t xml:space="preserve">ess, Knoxville 1984˙ Jean Boase </w:t>
      </w:r>
      <w:r w:rsidRPr="00D42008">
        <w:rPr>
          <w:rFonts w:ascii="Garamond" w:hAnsi="Garamond"/>
          <w:sz w:val="20"/>
          <w:szCs w:val="20"/>
          <w:lang w:val="en-US"/>
        </w:rPr>
        <w:t xml:space="preserve">Beier-Michael Holman: </w:t>
      </w:r>
      <w:r w:rsidRPr="00D42008">
        <w:rPr>
          <w:rFonts w:ascii="Garamond" w:hAnsi="Garamond"/>
          <w:i/>
          <w:iCs/>
          <w:sz w:val="20"/>
          <w:szCs w:val="20"/>
          <w:lang w:val="en-US"/>
        </w:rPr>
        <w:t>The practices of literary translation. Constraints and creativity</w:t>
      </w:r>
      <w:r w:rsidRPr="00D42008">
        <w:rPr>
          <w:rFonts w:ascii="Garamond" w:hAnsi="Garamond"/>
          <w:sz w:val="20"/>
          <w:szCs w:val="20"/>
          <w:lang w:val="en-US"/>
        </w:rPr>
        <w:t xml:space="preserve">, St. Jerome Publishing, Manchester 1998˙ Flora Ross Amos: </w:t>
      </w:r>
      <w:r w:rsidRPr="00D42008">
        <w:rPr>
          <w:rFonts w:ascii="Garamond" w:hAnsi="Garamond"/>
          <w:i/>
          <w:iCs/>
          <w:sz w:val="20"/>
          <w:szCs w:val="20"/>
          <w:lang w:val="en-US"/>
        </w:rPr>
        <w:t>Early Theories of Translation,</w:t>
      </w:r>
      <w:r w:rsidRPr="00D42008">
        <w:rPr>
          <w:rFonts w:ascii="Garamond" w:hAnsi="Garamond"/>
          <w:sz w:val="20"/>
          <w:szCs w:val="20"/>
          <w:lang w:val="en-US"/>
        </w:rPr>
        <w:t xml:space="preserve"> Octagon Books, New York 1973˙</w:t>
      </w:r>
      <w:r w:rsidRPr="00D42008">
        <w:rPr>
          <w:rFonts w:ascii="Garamond" w:hAnsi="Garamond"/>
          <w:lang w:val="en-US"/>
        </w:rPr>
        <w:t xml:space="preserve"> </w:t>
      </w:r>
      <w:r w:rsidRPr="00D42008">
        <w:rPr>
          <w:rFonts w:ascii="Garamond" w:hAnsi="Garamond"/>
          <w:sz w:val="20"/>
          <w:szCs w:val="20"/>
          <w:lang w:val="en-US"/>
        </w:rPr>
        <w:t xml:space="preserve">Lynne Bowker: </w:t>
      </w:r>
      <w:r w:rsidRPr="00D42008">
        <w:rPr>
          <w:rFonts w:ascii="Garamond" w:hAnsi="Garamond"/>
          <w:i/>
          <w:iCs/>
          <w:sz w:val="20"/>
          <w:szCs w:val="20"/>
          <w:lang w:val="en-US"/>
        </w:rPr>
        <w:t>Unity in diversity: current trends in translation studies</w:t>
      </w:r>
      <w:r w:rsidRPr="00D42008">
        <w:rPr>
          <w:rFonts w:ascii="Garamond" w:hAnsi="Garamond"/>
          <w:sz w:val="20"/>
          <w:szCs w:val="20"/>
          <w:lang w:val="en-US"/>
        </w:rPr>
        <w:t xml:space="preserve">, St. Jerome Publishing, Manchester 1998˙ Ronnie Apter: </w:t>
      </w:r>
      <w:r w:rsidRPr="00D42008">
        <w:rPr>
          <w:rFonts w:ascii="Garamond" w:hAnsi="Garamond"/>
          <w:i/>
          <w:iCs/>
          <w:sz w:val="20"/>
          <w:szCs w:val="20"/>
          <w:lang w:val="en-US"/>
        </w:rPr>
        <w:t>Digging for the treasure: Translation after pound,</w:t>
      </w:r>
      <w:r w:rsidRPr="00D42008">
        <w:rPr>
          <w:rFonts w:ascii="Garamond" w:hAnsi="Garamond"/>
          <w:sz w:val="20"/>
          <w:szCs w:val="20"/>
          <w:lang w:val="en-US"/>
        </w:rPr>
        <w:t xml:space="preserve"> Paragon House, New York 1987˙</w:t>
      </w:r>
      <w:r w:rsidRPr="00D42008">
        <w:rPr>
          <w:rFonts w:ascii="Garamond" w:hAnsi="Garamond"/>
          <w:lang w:val="en-US"/>
        </w:rPr>
        <w:t xml:space="preserve"> </w:t>
      </w:r>
      <w:r w:rsidRPr="00EA318D">
        <w:rPr>
          <w:rFonts w:ascii="Garamond" w:hAnsi="Garamond"/>
          <w:sz w:val="20"/>
          <w:szCs w:val="20"/>
          <w:lang w:val="en-US"/>
        </w:rPr>
        <w:t>Davi</w:t>
      </w:r>
      <w:r>
        <w:rPr>
          <w:rFonts w:ascii="Garamond" w:hAnsi="Garamond"/>
          <w:sz w:val="20"/>
          <w:szCs w:val="20"/>
          <w:lang w:val="en-US"/>
        </w:rPr>
        <w:t xml:space="preserve">d </w:t>
      </w:r>
      <w:r w:rsidRPr="00EA318D">
        <w:rPr>
          <w:rFonts w:ascii="Garamond" w:hAnsi="Garamond"/>
          <w:sz w:val="20"/>
          <w:szCs w:val="20"/>
          <w:lang w:val="en-US"/>
        </w:rPr>
        <w:t>Connolly:</w:t>
      </w:r>
      <w:r w:rsidRPr="00D42008">
        <w:rPr>
          <w:rFonts w:ascii="Garamond" w:hAnsi="Garamond"/>
          <w:sz w:val="20"/>
          <w:szCs w:val="20"/>
          <w:lang w:val="en-US"/>
        </w:rPr>
        <w:t xml:space="preserve"> </w:t>
      </w:r>
      <w:r w:rsidRPr="00D42008">
        <w:rPr>
          <w:rFonts w:ascii="Garamond" w:hAnsi="Garamond"/>
          <w:i/>
          <w:iCs/>
          <w:sz w:val="20"/>
          <w:szCs w:val="20"/>
          <w:lang w:val="en-US"/>
        </w:rPr>
        <w:t>M</w:t>
      </w:r>
      <w:r w:rsidRPr="007E3C77">
        <w:rPr>
          <w:rFonts w:ascii="Garamond" w:hAnsi="Garamond"/>
          <w:i/>
          <w:iCs/>
          <w:sz w:val="20"/>
          <w:szCs w:val="20"/>
        </w:rPr>
        <w:t>εταποίηση</w:t>
      </w:r>
      <w:r w:rsidRPr="00D42008">
        <w:rPr>
          <w:rFonts w:ascii="Garamond" w:hAnsi="Garamond"/>
          <w:i/>
          <w:iCs/>
          <w:sz w:val="20"/>
          <w:szCs w:val="20"/>
          <w:lang w:val="en-US"/>
        </w:rPr>
        <w:t xml:space="preserve">: 6 (+1) </w:t>
      </w:r>
      <w:r w:rsidRPr="007E3C77">
        <w:rPr>
          <w:rFonts w:ascii="Garamond" w:hAnsi="Garamond"/>
          <w:i/>
          <w:iCs/>
          <w:sz w:val="20"/>
          <w:szCs w:val="20"/>
        </w:rPr>
        <w:t>μελέτες</w:t>
      </w:r>
      <w:r w:rsidRPr="00D42008">
        <w:rPr>
          <w:rFonts w:ascii="Garamond" w:hAnsi="Garamond"/>
          <w:i/>
          <w:iCs/>
          <w:sz w:val="20"/>
          <w:szCs w:val="20"/>
          <w:lang w:val="en-US"/>
        </w:rPr>
        <w:t xml:space="preserve"> </w:t>
      </w:r>
      <w:r w:rsidRPr="007E3C77">
        <w:rPr>
          <w:rFonts w:ascii="Garamond" w:hAnsi="Garamond"/>
          <w:i/>
          <w:iCs/>
          <w:sz w:val="20"/>
          <w:szCs w:val="20"/>
        </w:rPr>
        <w:t>για</w:t>
      </w:r>
      <w:r w:rsidRPr="00D42008">
        <w:rPr>
          <w:rFonts w:ascii="Garamond" w:hAnsi="Garamond"/>
          <w:i/>
          <w:iCs/>
          <w:sz w:val="20"/>
          <w:szCs w:val="20"/>
          <w:lang w:val="en-US"/>
        </w:rPr>
        <w:t xml:space="preserve"> </w:t>
      </w:r>
      <w:r w:rsidRPr="007E3C77">
        <w:rPr>
          <w:rFonts w:ascii="Garamond" w:hAnsi="Garamond"/>
          <w:i/>
          <w:iCs/>
          <w:sz w:val="20"/>
          <w:szCs w:val="20"/>
        </w:rPr>
        <w:t>τη</w:t>
      </w:r>
      <w:r w:rsidRPr="00D42008">
        <w:rPr>
          <w:rFonts w:ascii="Garamond" w:hAnsi="Garamond"/>
          <w:i/>
          <w:iCs/>
          <w:sz w:val="20"/>
          <w:szCs w:val="20"/>
          <w:lang w:val="en-US"/>
        </w:rPr>
        <w:t xml:space="preserve"> </w:t>
      </w:r>
      <w:r w:rsidRPr="007E3C77">
        <w:rPr>
          <w:rFonts w:ascii="Garamond" w:hAnsi="Garamond"/>
          <w:i/>
          <w:iCs/>
          <w:sz w:val="20"/>
          <w:szCs w:val="20"/>
        </w:rPr>
        <w:t>μετάφραση</w:t>
      </w:r>
      <w:r w:rsidRPr="00D42008">
        <w:rPr>
          <w:rFonts w:ascii="Garamond" w:hAnsi="Garamond"/>
          <w:i/>
          <w:iCs/>
          <w:sz w:val="20"/>
          <w:szCs w:val="20"/>
          <w:lang w:val="en-US"/>
        </w:rPr>
        <w:t xml:space="preserve"> </w:t>
      </w:r>
      <w:r w:rsidRPr="007E3C77">
        <w:rPr>
          <w:rFonts w:ascii="Garamond" w:hAnsi="Garamond"/>
          <w:i/>
          <w:iCs/>
          <w:sz w:val="20"/>
          <w:szCs w:val="20"/>
        </w:rPr>
        <w:t>της</w:t>
      </w:r>
      <w:r w:rsidRPr="00D42008">
        <w:rPr>
          <w:rFonts w:ascii="Garamond" w:hAnsi="Garamond"/>
          <w:i/>
          <w:iCs/>
          <w:sz w:val="20"/>
          <w:szCs w:val="20"/>
          <w:lang w:val="en-US"/>
        </w:rPr>
        <w:t xml:space="preserve"> </w:t>
      </w:r>
      <w:r w:rsidRPr="007E3C77">
        <w:rPr>
          <w:rFonts w:ascii="Garamond" w:hAnsi="Garamond"/>
          <w:i/>
          <w:iCs/>
          <w:sz w:val="20"/>
          <w:szCs w:val="20"/>
        </w:rPr>
        <w:t>ποίησης</w:t>
      </w:r>
      <w:r w:rsidRPr="00D42008">
        <w:rPr>
          <w:rFonts w:ascii="Garamond" w:hAnsi="Garamond"/>
          <w:i/>
          <w:iCs/>
          <w:sz w:val="20"/>
          <w:szCs w:val="20"/>
          <w:lang w:val="en-US"/>
        </w:rPr>
        <w:t>.</w:t>
      </w:r>
      <w:r w:rsidRPr="00D42008">
        <w:rPr>
          <w:rFonts w:ascii="Garamond" w:hAnsi="Garamond"/>
          <w:sz w:val="20"/>
          <w:szCs w:val="20"/>
          <w:lang w:val="en-US"/>
        </w:rPr>
        <w:t xml:space="preserve"> A</w:t>
      </w:r>
      <w:r w:rsidRPr="007E3C77">
        <w:rPr>
          <w:rFonts w:ascii="Garamond" w:hAnsi="Garamond"/>
          <w:sz w:val="20"/>
          <w:szCs w:val="20"/>
        </w:rPr>
        <w:t>θήνα</w:t>
      </w:r>
      <w:r w:rsidRPr="00D42008">
        <w:rPr>
          <w:rFonts w:ascii="Garamond" w:hAnsi="Garamond"/>
          <w:sz w:val="20"/>
          <w:szCs w:val="20"/>
          <w:lang w:val="en-US"/>
        </w:rPr>
        <w:t xml:space="preserve">: </w:t>
      </w:r>
      <w:r w:rsidRPr="007E3C77">
        <w:rPr>
          <w:rFonts w:ascii="Garamond" w:hAnsi="Garamond"/>
          <w:sz w:val="20"/>
          <w:szCs w:val="20"/>
        </w:rPr>
        <w:t>Ύψιλον</w:t>
      </w:r>
      <w:r w:rsidRPr="00D42008">
        <w:rPr>
          <w:rFonts w:ascii="Garamond" w:hAnsi="Garamond"/>
          <w:sz w:val="20"/>
          <w:szCs w:val="20"/>
          <w:lang w:val="en-US"/>
        </w:rPr>
        <w:t xml:space="preserve">, </w:t>
      </w:r>
      <w:r w:rsidRPr="007E3C77">
        <w:rPr>
          <w:rFonts w:ascii="Garamond" w:hAnsi="Garamond"/>
          <w:sz w:val="20"/>
          <w:szCs w:val="20"/>
        </w:rPr>
        <w:t>χ</w:t>
      </w:r>
      <w:r w:rsidRPr="00D42008">
        <w:rPr>
          <w:rFonts w:ascii="Garamond" w:hAnsi="Garamond"/>
          <w:sz w:val="20"/>
          <w:szCs w:val="20"/>
          <w:lang w:val="en-US"/>
        </w:rPr>
        <w:t>.</w:t>
      </w:r>
      <w:r w:rsidRPr="007E3C77">
        <w:rPr>
          <w:rFonts w:ascii="Garamond" w:hAnsi="Garamond"/>
          <w:sz w:val="20"/>
          <w:szCs w:val="20"/>
        </w:rPr>
        <w:t>χ</w:t>
      </w:r>
      <w:r w:rsidRPr="00D42008">
        <w:rPr>
          <w:rFonts w:ascii="Garamond" w:hAnsi="Garamond"/>
          <w:sz w:val="20"/>
          <w:szCs w:val="20"/>
          <w:lang w:val="en-US"/>
        </w:rPr>
        <w:t xml:space="preserve">. [1998]˙ C. Conley H.: </w:t>
      </w:r>
      <w:r w:rsidRPr="00D42008">
        <w:rPr>
          <w:rFonts w:ascii="Garamond" w:hAnsi="Garamond"/>
          <w:i/>
          <w:iCs/>
          <w:sz w:val="20"/>
          <w:szCs w:val="20"/>
          <w:lang w:val="en-US"/>
        </w:rPr>
        <w:t>The first english translators of the Classics.</w:t>
      </w:r>
      <w:r w:rsidRPr="00D42008">
        <w:rPr>
          <w:rFonts w:ascii="Garamond" w:hAnsi="Garamond"/>
          <w:sz w:val="20"/>
          <w:szCs w:val="20"/>
          <w:lang w:val="en-US"/>
        </w:rPr>
        <w:t xml:space="preserve"> 1927, Kennikat Press, Reprint: Port Washington, NY 1967˙ </w:t>
      </w:r>
      <w:r w:rsidRPr="00EA318D">
        <w:rPr>
          <w:rFonts w:ascii="Garamond" w:hAnsi="Garamond"/>
          <w:sz w:val="20"/>
          <w:szCs w:val="20"/>
          <w:lang w:val="en-US"/>
        </w:rPr>
        <w:t>Geneviève Contamine</w:t>
      </w:r>
      <w:r w:rsidRPr="00D42008">
        <w:rPr>
          <w:rFonts w:ascii="Garamond" w:hAnsi="Garamond"/>
          <w:sz w:val="20"/>
          <w:szCs w:val="20"/>
          <w:lang w:val="en-US"/>
        </w:rPr>
        <w:t xml:space="preserve">: </w:t>
      </w:r>
      <w:r w:rsidRPr="00D42008">
        <w:rPr>
          <w:rFonts w:ascii="Garamond" w:hAnsi="Garamond"/>
          <w:i/>
          <w:iCs/>
          <w:sz w:val="20"/>
          <w:szCs w:val="20"/>
          <w:lang w:val="en-US"/>
        </w:rPr>
        <w:t>Traduction et traducteurs au moyen âge. Actes du colloque international du CNRS organisé à Paris, 26-28 mai 1986,</w:t>
      </w:r>
      <w:r w:rsidRPr="00D42008">
        <w:rPr>
          <w:rFonts w:ascii="Garamond" w:hAnsi="Garamond"/>
          <w:sz w:val="20"/>
          <w:szCs w:val="20"/>
          <w:lang w:val="en-US"/>
        </w:rPr>
        <w:t xml:space="preserve"> Éditions CNRS, Paris 1989˙</w:t>
      </w:r>
      <w:r w:rsidRPr="00D42008">
        <w:rPr>
          <w:rFonts w:ascii="Garamond" w:hAnsi="Garamond"/>
          <w:lang w:val="en-US"/>
        </w:rPr>
        <w:t xml:space="preserve"> </w:t>
      </w:r>
      <w:r w:rsidRPr="00D42008">
        <w:rPr>
          <w:rFonts w:ascii="Garamond" w:hAnsi="Garamond"/>
          <w:sz w:val="20"/>
          <w:szCs w:val="20"/>
          <w:lang w:val="en-US"/>
        </w:rPr>
        <w:t xml:space="preserve">Efim Etkind: </w:t>
      </w:r>
      <w:r w:rsidRPr="00D42008">
        <w:rPr>
          <w:rFonts w:ascii="Garamond" w:hAnsi="Garamond"/>
          <w:i/>
          <w:iCs/>
          <w:sz w:val="20"/>
          <w:szCs w:val="20"/>
          <w:lang w:val="en-US"/>
        </w:rPr>
        <w:t>Un art en crise: essai de poétique de la traduction poétique,</w:t>
      </w:r>
      <w:r w:rsidRPr="00D42008">
        <w:rPr>
          <w:rFonts w:ascii="Garamond" w:hAnsi="Garamond"/>
          <w:sz w:val="20"/>
          <w:szCs w:val="20"/>
          <w:lang w:val="en-US"/>
        </w:rPr>
        <w:t xml:space="preserve"> L'Age</w:t>
      </w:r>
      <w:r>
        <w:rPr>
          <w:rFonts w:ascii="Garamond" w:hAnsi="Garamond"/>
          <w:sz w:val="20"/>
          <w:szCs w:val="20"/>
          <w:lang w:val="en-US"/>
        </w:rPr>
        <w:t xml:space="preserve"> d'Homme, Lausanne 1982˙ Itamar </w:t>
      </w:r>
      <w:r w:rsidRPr="00D42008">
        <w:rPr>
          <w:rFonts w:ascii="Garamond" w:hAnsi="Garamond"/>
          <w:sz w:val="20"/>
          <w:szCs w:val="20"/>
          <w:lang w:val="en-US"/>
        </w:rPr>
        <w:t>Even-Zohar:</w:t>
      </w:r>
      <w:r w:rsidRPr="00D42008">
        <w:rPr>
          <w:rFonts w:ascii="Garamond" w:hAnsi="Garamond"/>
          <w:sz w:val="20"/>
          <w:szCs w:val="20"/>
          <w:highlight w:val="yellow"/>
          <w:lang w:val="en-US"/>
        </w:rPr>
        <w:t xml:space="preserve"> </w:t>
      </w:r>
      <w:r w:rsidRPr="00D42008">
        <w:rPr>
          <w:rFonts w:ascii="Garamond" w:hAnsi="Garamond"/>
          <w:i/>
          <w:iCs/>
          <w:sz w:val="20"/>
          <w:szCs w:val="20"/>
          <w:lang w:val="en-US"/>
        </w:rPr>
        <w:t>Papers in historical poetics.</w:t>
      </w:r>
      <w:r w:rsidRPr="00D42008">
        <w:rPr>
          <w:rFonts w:ascii="Garamond" w:hAnsi="Garamond"/>
          <w:sz w:val="20"/>
          <w:szCs w:val="20"/>
          <w:lang w:val="en-US"/>
        </w:rPr>
        <w:t xml:space="preserve"> Tel Aviv, 1978˙ Peter Fawcett: </w:t>
      </w:r>
      <w:r w:rsidRPr="00D42008">
        <w:rPr>
          <w:rFonts w:ascii="Garamond" w:hAnsi="Garamond"/>
          <w:i/>
          <w:iCs/>
          <w:sz w:val="20"/>
          <w:szCs w:val="20"/>
          <w:lang w:val="en-US"/>
        </w:rPr>
        <w:t>Translation and language: Linguistic theories explained,</w:t>
      </w:r>
      <w:r w:rsidRPr="00D42008">
        <w:rPr>
          <w:rFonts w:ascii="Garamond" w:hAnsi="Garamond"/>
          <w:sz w:val="20"/>
          <w:szCs w:val="20"/>
          <w:lang w:val="en-US"/>
        </w:rPr>
        <w:t xml:space="preserve"> St. Jerome Publishing, Manchester 1997˙ E. C. Gentzler: </w:t>
      </w:r>
      <w:r w:rsidRPr="00D42008">
        <w:rPr>
          <w:rFonts w:ascii="Garamond" w:hAnsi="Garamond"/>
          <w:i/>
          <w:iCs/>
          <w:sz w:val="20"/>
          <w:szCs w:val="20"/>
          <w:lang w:val="en-US"/>
        </w:rPr>
        <w:t>Contemporary translation theories,</w:t>
      </w:r>
      <w:r w:rsidRPr="00D42008">
        <w:rPr>
          <w:rFonts w:ascii="Garamond" w:hAnsi="Garamond"/>
          <w:sz w:val="20"/>
          <w:szCs w:val="20"/>
          <w:lang w:val="en-US"/>
        </w:rPr>
        <w:t xml:space="preserve"> Routledge, </w:t>
      </w:r>
      <w:r>
        <w:rPr>
          <w:rFonts w:ascii="Garamond" w:hAnsi="Garamond"/>
          <w:sz w:val="20"/>
          <w:szCs w:val="20"/>
        </w:rPr>
        <w:t>Λονδίνο</w:t>
      </w:r>
      <w:r w:rsidRPr="00D42008">
        <w:rPr>
          <w:rFonts w:ascii="Garamond" w:hAnsi="Garamond"/>
          <w:sz w:val="20"/>
          <w:szCs w:val="20"/>
          <w:lang w:val="en-US"/>
        </w:rPr>
        <w:t xml:space="preserve"> 1993˙ Joseph E. Graham: </w:t>
      </w:r>
      <w:r w:rsidRPr="00D42008">
        <w:rPr>
          <w:rFonts w:ascii="Garamond" w:hAnsi="Garamond"/>
          <w:i/>
          <w:iCs/>
          <w:sz w:val="20"/>
          <w:szCs w:val="20"/>
          <w:lang w:val="en-US"/>
        </w:rPr>
        <w:t>Difference in translation,</w:t>
      </w:r>
      <w:r w:rsidRPr="00D42008">
        <w:rPr>
          <w:rFonts w:ascii="Garamond" w:hAnsi="Garamond"/>
          <w:sz w:val="20"/>
          <w:szCs w:val="20"/>
          <w:lang w:val="en-US"/>
        </w:rPr>
        <w:t xml:space="preserve"> Cornell University Press, Ithaca 1985˙</w:t>
      </w:r>
      <w:r w:rsidRPr="00D42008">
        <w:rPr>
          <w:rFonts w:ascii="Garamond" w:hAnsi="Garamond"/>
          <w:lang w:val="en-US"/>
        </w:rPr>
        <w:t xml:space="preserve"> </w:t>
      </w:r>
      <w:r w:rsidRPr="00307BCA">
        <w:rPr>
          <w:rFonts w:ascii="Garamond" w:hAnsi="Garamond"/>
          <w:sz w:val="20"/>
          <w:szCs w:val="20"/>
          <w:lang w:val="en-US"/>
        </w:rPr>
        <w:t>Robert Graves:</w:t>
      </w:r>
      <w:r w:rsidRPr="00D42008">
        <w:rPr>
          <w:rFonts w:ascii="Garamond" w:hAnsi="Garamond"/>
          <w:sz w:val="20"/>
          <w:szCs w:val="20"/>
          <w:lang w:val="en-US"/>
        </w:rPr>
        <w:t xml:space="preserve"> </w:t>
      </w:r>
      <w:r w:rsidRPr="00D42008">
        <w:rPr>
          <w:rFonts w:ascii="Garamond" w:hAnsi="Garamond"/>
          <w:i/>
          <w:iCs/>
          <w:sz w:val="20"/>
          <w:szCs w:val="20"/>
          <w:lang w:val="en-US"/>
        </w:rPr>
        <w:t>The crowning privilege: The clark lectures, 1954-1955,</w:t>
      </w:r>
      <w:r w:rsidRPr="00D42008">
        <w:rPr>
          <w:rFonts w:ascii="Garamond" w:hAnsi="Garamond"/>
          <w:sz w:val="20"/>
          <w:szCs w:val="20"/>
          <w:lang w:val="en-US"/>
        </w:rPr>
        <w:t xml:space="preserve"> Cass</w:t>
      </w:r>
      <w:r>
        <w:rPr>
          <w:rFonts w:ascii="Garamond" w:hAnsi="Garamond"/>
          <w:sz w:val="20"/>
          <w:szCs w:val="20"/>
          <w:lang w:val="en-US"/>
        </w:rPr>
        <w:t>ell, London 1955˙ E. Guenthner-</w:t>
      </w:r>
      <w:r w:rsidRPr="00D42008">
        <w:rPr>
          <w:rFonts w:ascii="Garamond" w:hAnsi="Garamond"/>
          <w:sz w:val="20"/>
          <w:szCs w:val="20"/>
          <w:lang w:val="en-US"/>
        </w:rPr>
        <w:t xml:space="preserve">Reutter M. Guenthner: </w:t>
      </w:r>
      <w:r w:rsidRPr="00D42008">
        <w:rPr>
          <w:rFonts w:ascii="Garamond" w:hAnsi="Garamond"/>
          <w:i/>
          <w:iCs/>
          <w:sz w:val="20"/>
          <w:szCs w:val="20"/>
          <w:lang w:val="en-US"/>
        </w:rPr>
        <w:t>Meaning and translation: Philosophical and linguistic approaches,</w:t>
      </w:r>
      <w:r w:rsidRPr="00D42008">
        <w:rPr>
          <w:rFonts w:ascii="Garamond" w:hAnsi="Garamond"/>
          <w:sz w:val="20"/>
          <w:szCs w:val="20"/>
          <w:lang w:val="en-US"/>
        </w:rPr>
        <w:t xml:space="preserve"> Duckworth, </w:t>
      </w:r>
      <w:r>
        <w:rPr>
          <w:rFonts w:ascii="Garamond" w:hAnsi="Garamond"/>
          <w:sz w:val="20"/>
          <w:szCs w:val="20"/>
          <w:lang w:val="en-US"/>
        </w:rPr>
        <w:t>London</w:t>
      </w:r>
      <w:r w:rsidRPr="00D42008">
        <w:rPr>
          <w:rFonts w:ascii="Garamond" w:hAnsi="Garamond"/>
          <w:sz w:val="20"/>
          <w:szCs w:val="20"/>
          <w:lang w:val="en-US"/>
        </w:rPr>
        <w:t xml:space="preserve"> 1978˙ Fritz Guttinger: </w:t>
      </w:r>
      <w:r w:rsidRPr="00D42008">
        <w:rPr>
          <w:rFonts w:ascii="Garamond" w:hAnsi="Garamond"/>
          <w:i/>
          <w:iCs/>
          <w:sz w:val="20"/>
          <w:szCs w:val="20"/>
          <w:lang w:val="en-US"/>
        </w:rPr>
        <w:t>Zielsprache: Theorie und technik des űbersetzens,</w:t>
      </w:r>
      <w:r w:rsidRPr="00D42008">
        <w:rPr>
          <w:rFonts w:ascii="Garamond" w:hAnsi="Garamond"/>
          <w:sz w:val="20"/>
          <w:szCs w:val="20"/>
          <w:lang w:val="en-US"/>
        </w:rPr>
        <w:t xml:space="preserve"> Manesse Verlag, </w:t>
      </w:r>
      <w:r>
        <w:rPr>
          <w:rFonts w:ascii="Garamond" w:hAnsi="Garamond"/>
          <w:sz w:val="20"/>
          <w:szCs w:val="20"/>
          <w:lang w:val="en-US"/>
        </w:rPr>
        <w:t>Zurich</w:t>
      </w:r>
      <w:r w:rsidRPr="00D42008">
        <w:rPr>
          <w:rFonts w:ascii="Garamond" w:hAnsi="Garamond"/>
          <w:sz w:val="20"/>
          <w:szCs w:val="20"/>
          <w:lang w:val="en-US"/>
        </w:rPr>
        <w:t xml:space="preserve"> 1963˙ Theo Hermans: </w:t>
      </w:r>
      <w:r w:rsidRPr="00D42008">
        <w:rPr>
          <w:rFonts w:ascii="Garamond" w:hAnsi="Garamond"/>
          <w:i/>
          <w:iCs/>
          <w:sz w:val="20"/>
          <w:szCs w:val="20"/>
          <w:lang w:val="en-US"/>
        </w:rPr>
        <w:t>The manipulation of literature: Studies in literary translation,</w:t>
      </w:r>
      <w:r w:rsidRPr="00D42008">
        <w:rPr>
          <w:rFonts w:ascii="Garamond" w:hAnsi="Garamond"/>
          <w:sz w:val="20"/>
          <w:szCs w:val="20"/>
          <w:lang w:val="en-US"/>
        </w:rPr>
        <w:t xml:space="preserve"> Croom Helm 1985 </w:t>
      </w:r>
      <w:r>
        <w:rPr>
          <w:rFonts w:ascii="Garamond" w:hAnsi="Garamond"/>
          <w:sz w:val="20"/>
          <w:szCs w:val="20"/>
        </w:rPr>
        <w:t>και</w:t>
      </w:r>
      <w:r w:rsidRPr="00D42008">
        <w:rPr>
          <w:rFonts w:ascii="Garamond" w:hAnsi="Garamond"/>
          <w:sz w:val="20"/>
          <w:szCs w:val="20"/>
          <w:lang w:val="en-US"/>
        </w:rPr>
        <w:t xml:space="preserve"> </w:t>
      </w:r>
      <w:r w:rsidRPr="00D42008">
        <w:rPr>
          <w:rFonts w:ascii="Garamond" w:hAnsi="Garamond"/>
          <w:i/>
          <w:iCs/>
          <w:sz w:val="20"/>
          <w:szCs w:val="20"/>
          <w:lang w:val="en-US"/>
        </w:rPr>
        <w:t>Translation in systems: descriptive and system-oriented approaches explained,</w:t>
      </w:r>
      <w:r w:rsidRPr="00D42008">
        <w:rPr>
          <w:rFonts w:ascii="Garamond" w:hAnsi="Garamond"/>
          <w:sz w:val="20"/>
          <w:szCs w:val="20"/>
          <w:lang w:val="en-US"/>
        </w:rPr>
        <w:t xml:space="preserve"> St. Jerome Publishing, Manchester 1999˙</w:t>
      </w:r>
      <w:r w:rsidRPr="00D42008">
        <w:rPr>
          <w:rFonts w:ascii="Garamond" w:hAnsi="Garamond"/>
          <w:lang w:val="en-US"/>
        </w:rPr>
        <w:t xml:space="preserve"> </w:t>
      </w:r>
      <w:r w:rsidRPr="00D42008">
        <w:rPr>
          <w:rFonts w:ascii="Garamond" w:hAnsi="Garamond"/>
          <w:sz w:val="20"/>
          <w:szCs w:val="20"/>
          <w:lang w:val="en-US"/>
        </w:rPr>
        <w:t xml:space="preserve">José Lambert-André Lefevere: </w:t>
      </w:r>
      <w:r w:rsidRPr="00D42008">
        <w:rPr>
          <w:rFonts w:ascii="Garamond" w:hAnsi="Garamond"/>
          <w:i/>
          <w:iCs/>
          <w:sz w:val="20"/>
          <w:szCs w:val="20"/>
          <w:lang w:val="en-US"/>
        </w:rPr>
        <w:t>La traduction dans le développement des littératures. International Comparative Literature Association, 11th Congress (Paris, 1985)</w:t>
      </w:r>
      <w:r w:rsidRPr="00D42008">
        <w:rPr>
          <w:rFonts w:ascii="Garamond" w:hAnsi="Garamond"/>
          <w:sz w:val="20"/>
          <w:szCs w:val="20"/>
          <w:lang w:val="en-US"/>
        </w:rPr>
        <w:t>, P. Lang, Bern 1993˙</w:t>
      </w:r>
      <w:r w:rsidRPr="00D42008">
        <w:rPr>
          <w:rFonts w:ascii="Garamond" w:hAnsi="Garamond"/>
          <w:lang w:val="en-US"/>
        </w:rPr>
        <w:t xml:space="preserve"> </w:t>
      </w:r>
      <w:r w:rsidRPr="00D42008">
        <w:rPr>
          <w:rFonts w:ascii="Garamond" w:hAnsi="Garamond"/>
          <w:sz w:val="20"/>
          <w:szCs w:val="20"/>
          <w:lang w:val="en-US"/>
        </w:rPr>
        <w:t xml:space="preserve">André.Lefevere: </w:t>
      </w:r>
      <w:r w:rsidRPr="00D42008">
        <w:rPr>
          <w:rFonts w:ascii="Garamond" w:hAnsi="Garamond"/>
          <w:i/>
          <w:iCs/>
          <w:sz w:val="20"/>
          <w:szCs w:val="20"/>
          <w:lang w:val="en-US"/>
        </w:rPr>
        <w:t>Translating literature: Practice and theory in a comparative literature context.,</w:t>
      </w:r>
      <w:r w:rsidRPr="00D42008">
        <w:rPr>
          <w:rFonts w:ascii="Garamond" w:hAnsi="Garamond"/>
          <w:sz w:val="20"/>
          <w:szCs w:val="20"/>
          <w:lang w:val="en-US"/>
        </w:rPr>
        <w:t xml:space="preserve"> Modern Language Association of America, New York 1992, </w:t>
      </w:r>
      <w:r>
        <w:rPr>
          <w:rFonts w:ascii="Garamond" w:hAnsi="Garamond"/>
          <w:sz w:val="20"/>
          <w:szCs w:val="20"/>
        </w:rPr>
        <w:t>του</w:t>
      </w:r>
      <w:r w:rsidRPr="00D42008">
        <w:rPr>
          <w:rFonts w:ascii="Garamond" w:hAnsi="Garamond"/>
          <w:sz w:val="20"/>
          <w:szCs w:val="20"/>
          <w:lang w:val="en-US"/>
        </w:rPr>
        <w:t xml:space="preserve"> </w:t>
      </w:r>
      <w:r>
        <w:rPr>
          <w:rFonts w:ascii="Garamond" w:hAnsi="Garamond"/>
          <w:sz w:val="20"/>
          <w:szCs w:val="20"/>
        </w:rPr>
        <w:t>ιδίου</w:t>
      </w:r>
      <w:r w:rsidRPr="00D42008">
        <w:rPr>
          <w:rFonts w:ascii="Garamond" w:hAnsi="Garamond"/>
          <w:sz w:val="20"/>
          <w:szCs w:val="20"/>
          <w:lang w:val="en-US"/>
        </w:rPr>
        <w:t>:</w:t>
      </w:r>
      <w:r w:rsidRPr="00D42008">
        <w:rPr>
          <w:rFonts w:ascii="Garamond" w:hAnsi="Garamond"/>
          <w:i/>
          <w:iCs/>
          <w:sz w:val="20"/>
          <w:szCs w:val="20"/>
          <w:lang w:val="en-US"/>
        </w:rPr>
        <w:t xml:space="preserve"> Translation, rewriting, and the manipulation of literary fame,</w:t>
      </w:r>
      <w:r w:rsidRPr="00D42008">
        <w:rPr>
          <w:rFonts w:ascii="Garamond" w:hAnsi="Garamond"/>
          <w:sz w:val="20"/>
          <w:szCs w:val="20"/>
          <w:lang w:val="en-US"/>
        </w:rPr>
        <w:t xml:space="preserve"> Routledge London 1992 </w:t>
      </w:r>
      <w:r>
        <w:rPr>
          <w:rFonts w:ascii="Garamond" w:hAnsi="Garamond"/>
          <w:sz w:val="20"/>
          <w:szCs w:val="20"/>
        </w:rPr>
        <w:t>και</w:t>
      </w:r>
      <w:r w:rsidRPr="00D42008">
        <w:rPr>
          <w:rFonts w:ascii="Garamond" w:hAnsi="Garamond"/>
          <w:sz w:val="20"/>
          <w:szCs w:val="20"/>
          <w:lang w:val="en-US"/>
        </w:rPr>
        <w:t xml:space="preserve"> </w:t>
      </w:r>
      <w:r w:rsidRPr="00D42008">
        <w:rPr>
          <w:rFonts w:ascii="Garamond" w:hAnsi="Garamond"/>
          <w:i/>
          <w:iCs/>
          <w:sz w:val="20"/>
          <w:szCs w:val="20"/>
          <w:lang w:val="en-US"/>
        </w:rPr>
        <w:t>Translation history, culture: a sourcebook,</w:t>
      </w:r>
      <w:r w:rsidRPr="00D42008">
        <w:rPr>
          <w:rFonts w:ascii="Garamond" w:hAnsi="Garamond"/>
          <w:sz w:val="20"/>
          <w:szCs w:val="20"/>
          <w:lang w:val="en-US"/>
        </w:rPr>
        <w:t xml:space="preserve"> Routledge, </w:t>
      </w:r>
      <w:r>
        <w:rPr>
          <w:rFonts w:ascii="Garamond" w:hAnsi="Garamond"/>
          <w:sz w:val="20"/>
          <w:szCs w:val="20"/>
          <w:lang w:val="en-US"/>
        </w:rPr>
        <w:t>London</w:t>
      </w:r>
      <w:r w:rsidRPr="00D42008">
        <w:rPr>
          <w:rFonts w:ascii="Garamond" w:hAnsi="Garamond"/>
          <w:sz w:val="20"/>
          <w:szCs w:val="20"/>
          <w:lang w:val="en-US"/>
        </w:rPr>
        <w:t xml:space="preserve"> 1992˙</w:t>
      </w:r>
      <w:r w:rsidRPr="00D42008">
        <w:rPr>
          <w:rFonts w:ascii="Garamond" w:hAnsi="Garamond"/>
          <w:lang w:val="en-US"/>
        </w:rPr>
        <w:t xml:space="preserve"> </w:t>
      </w:r>
      <w:r w:rsidRPr="00D42008">
        <w:rPr>
          <w:rFonts w:ascii="Garamond" w:hAnsi="Garamond"/>
          <w:sz w:val="20"/>
          <w:szCs w:val="20"/>
          <w:lang w:val="en-US"/>
        </w:rPr>
        <w:t xml:space="preserve">Jiri Levy: </w:t>
      </w:r>
      <w:r w:rsidRPr="00D42008">
        <w:rPr>
          <w:rFonts w:ascii="Garamond" w:hAnsi="Garamond"/>
          <w:i/>
          <w:iCs/>
          <w:sz w:val="20"/>
          <w:szCs w:val="20"/>
          <w:lang w:val="en-US"/>
        </w:rPr>
        <w:t>Die literarische bűersetzung: Theorie einer kunstgattung.</w:t>
      </w:r>
      <w:r w:rsidRPr="00D42008">
        <w:rPr>
          <w:rFonts w:ascii="Garamond" w:hAnsi="Garamond"/>
          <w:sz w:val="20"/>
          <w:szCs w:val="20"/>
          <w:lang w:val="en-US"/>
        </w:rPr>
        <w:t xml:space="preserve"> Athenäum, Frankfut 1969˙ Jutta Muschard: </w:t>
      </w:r>
      <w:r w:rsidRPr="00D42008">
        <w:rPr>
          <w:rFonts w:ascii="Garamond" w:hAnsi="Garamond"/>
          <w:i/>
          <w:iCs/>
          <w:sz w:val="20"/>
          <w:szCs w:val="20"/>
          <w:lang w:val="en-US"/>
        </w:rPr>
        <w:t>Relevant translations: History, presentation, criticism, application,</w:t>
      </w:r>
      <w:r w:rsidRPr="00D42008">
        <w:rPr>
          <w:rFonts w:ascii="Garamond" w:hAnsi="Garamond"/>
          <w:sz w:val="20"/>
          <w:szCs w:val="20"/>
          <w:lang w:val="en-US"/>
        </w:rPr>
        <w:t xml:space="preserve"> Peter Lang, Frankfurt 1996˙</w:t>
      </w:r>
      <w:r w:rsidRPr="00D42008">
        <w:rPr>
          <w:rFonts w:ascii="Garamond" w:hAnsi="Garamond"/>
          <w:lang w:val="en-US"/>
        </w:rPr>
        <w:t xml:space="preserve"> </w:t>
      </w:r>
      <w:r w:rsidRPr="00D42008">
        <w:rPr>
          <w:rFonts w:ascii="Garamond" w:hAnsi="Garamond"/>
          <w:sz w:val="20"/>
          <w:szCs w:val="20"/>
          <w:lang w:val="en-US"/>
        </w:rPr>
        <w:t>P.</w:t>
      </w:r>
      <w:r w:rsidRPr="00D42008">
        <w:rPr>
          <w:rFonts w:ascii="Garamond" w:hAnsi="Garamond"/>
          <w:lang w:val="en-US"/>
        </w:rPr>
        <w:t xml:space="preserve"> </w:t>
      </w:r>
      <w:r w:rsidRPr="00D42008">
        <w:rPr>
          <w:rFonts w:ascii="Garamond" w:hAnsi="Garamond"/>
          <w:sz w:val="20"/>
          <w:szCs w:val="20"/>
          <w:lang w:val="en-US"/>
        </w:rPr>
        <w:t xml:space="preserve">Newmark: </w:t>
      </w:r>
      <w:r w:rsidRPr="00D42008">
        <w:rPr>
          <w:rFonts w:ascii="Garamond" w:hAnsi="Garamond"/>
          <w:i/>
          <w:iCs/>
          <w:sz w:val="20"/>
          <w:szCs w:val="20"/>
          <w:lang w:val="en-US"/>
        </w:rPr>
        <w:t>Approaches to translation,</w:t>
      </w:r>
      <w:r w:rsidRPr="00D42008">
        <w:rPr>
          <w:rFonts w:ascii="Garamond" w:hAnsi="Garamond"/>
          <w:sz w:val="20"/>
          <w:szCs w:val="20"/>
          <w:lang w:val="en-US"/>
        </w:rPr>
        <w:t xml:space="preserve"> Pergamon Press, Oxford 1981˙</w:t>
      </w:r>
      <w:r w:rsidRPr="00D42008">
        <w:rPr>
          <w:rFonts w:ascii="Garamond" w:hAnsi="Garamond"/>
          <w:lang w:val="en-US"/>
        </w:rPr>
        <w:t xml:space="preserve"> </w:t>
      </w:r>
      <w:r w:rsidRPr="00DA4F27">
        <w:rPr>
          <w:rFonts w:ascii="Garamond" w:hAnsi="Garamond"/>
          <w:sz w:val="20"/>
          <w:szCs w:val="20"/>
          <w:lang w:val="en-US"/>
        </w:rPr>
        <w:t>Christiane Nord:</w:t>
      </w:r>
      <w:r w:rsidRPr="00D42008">
        <w:rPr>
          <w:rFonts w:ascii="Garamond" w:hAnsi="Garamond"/>
          <w:sz w:val="20"/>
          <w:szCs w:val="20"/>
          <w:lang w:val="en-US"/>
        </w:rPr>
        <w:t xml:space="preserve"> </w:t>
      </w:r>
      <w:r w:rsidRPr="00D42008">
        <w:rPr>
          <w:rFonts w:ascii="Garamond" w:hAnsi="Garamond"/>
          <w:i/>
          <w:iCs/>
          <w:sz w:val="20"/>
          <w:szCs w:val="20"/>
          <w:lang w:val="en-US"/>
        </w:rPr>
        <w:t>Translating as a purposeful activity,</w:t>
      </w:r>
      <w:r w:rsidRPr="00D42008">
        <w:rPr>
          <w:rFonts w:ascii="Garamond" w:hAnsi="Garamond"/>
          <w:sz w:val="20"/>
          <w:szCs w:val="20"/>
          <w:lang w:val="en-US"/>
        </w:rPr>
        <w:t xml:space="preserve"> St. Jerome Publishing, Manchester 1997˙</w:t>
      </w:r>
      <w:r w:rsidRPr="00D42008">
        <w:rPr>
          <w:rFonts w:ascii="Garamond" w:hAnsi="Garamond"/>
          <w:lang w:val="en-US"/>
        </w:rPr>
        <w:t xml:space="preserve"> </w:t>
      </w:r>
      <w:r w:rsidRPr="00D42008">
        <w:rPr>
          <w:rFonts w:ascii="Garamond" w:hAnsi="Garamond"/>
          <w:sz w:val="20"/>
          <w:szCs w:val="20"/>
          <w:lang w:val="en-US"/>
        </w:rPr>
        <w:t xml:space="preserve">Anthony Pym: </w:t>
      </w:r>
      <w:r w:rsidRPr="00D42008">
        <w:rPr>
          <w:rFonts w:ascii="Garamond" w:hAnsi="Garamond"/>
          <w:i/>
          <w:iCs/>
          <w:sz w:val="20"/>
          <w:szCs w:val="20"/>
          <w:lang w:val="en-US"/>
        </w:rPr>
        <w:t>Translation and text transfer: An essay on the principles of intercultural communication,</w:t>
      </w:r>
      <w:r w:rsidRPr="00D42008">
        <w:rPr>
          <w:rFonts w:ascii="Garamond" w:hAnsi="Garamond"/>
          <w:sz w:val="20"/>
          <w:szCs w:val="20"/>
          <w:lang w:val="en-US"/>
        </w:rPr>
        <w:t xml:space="preserve"> Peter Lang, Frankfurt 1992˙</w:t>
      </w:r>
      <w:r w:rsidRPr="00D42008">
        <w:rPr>
          <w:rFonts w:ascii="Garamond" w:hAnsi="Garamond"/>
          <w:lang w:val="en-US"/>
        </w:rPr>
        <w:t xml:space="preserve"> </w:t>
      </w:r>
      <w:r w:rsidRPr="00D42008">
        <w:rPr>
          <w:rFonts w:ascii="Garamond" w:hAnsi="Garamond"/>
          <w:sz w:val="20"/>
          <w:szCs w:val="20"/>
          <w:lang w:val="en-US"/>
        </w:rPr>
        <w:t xml:space="preserve">Douglas Robinson: </w:t>
      </w:r>
      <w:r w:rsidRPr="00D42008">
        <w:rPr>
          <w:rFonts w:ascii="Garamond" w:hAnsi="Garamond"/>
          <w:i/>
          <w:iCs/>
          <w:sz w:val="20"/>
          <w:szCs w:val="20"/>
          <w:lang w:val="en-US"/>
        </w:rPr>
        <w:t>Western translation theory from Herodotus to Nietzsche,</w:t>
      </w:r>
      <w:r w:rsidRPr="00D42008">
        <w:rPr>
          <w:rFonts w:ascii="Garamond" w:hAnsi="Garamond"/>
          <w:sz w:val="20"/>
          <w:szCs w:val="20"/>
          <w:lang w:val="en-US"/>
        </w:rPr>
        <w:t xml:space="preserve"> St. Jerome Publishing, Manchester 1997˙ Lance Hewson- Jacky Martin: </w:t>
      </w:r>
      <w:r w:rsidRPr="00D42008">
        <w:rPr>
          <w:rFonts w:ascii="Garamond" w:hAnsi="Garamond"/>
          <w:i/>
          <w:iCs/>
          <w:sz w:val="20"/>
          <w:szCs w:val="20"/>
          <w:lang w:val="en-US"/>
        </w:rPr>
        <w:t>Redefining translation: The variational approach,</w:t>
      </w:r>
      <w:r w:rsidRPr="00D42008">
        <w:rPr>
          <w:rFonts w:ascii="Garamond" w:hAnsi="Garamond"/>
          <w:sz w:val="20"/>
          <w:szCs w:val="20"/>
          <w:lang w:val="en-US"/>
        </w:rPr>
        <w:t xml:space="preserve"> Routledge, </w:t>
      </w:r>
      <w:r>
        <w:rPr>
          <w:rFonts w:ascii="Garamond" w:hAnsi="Garamond"/>
          <w:sz w:val="20"/>
          <w:szCs w:val="20"/>
          <w:lang w:val="en-US"/>
        </w:rPr>
        <w:t xml:space="preserve">London </w:t>
      </w:r>
      <w:r w:rsidRPr="00D42008">
        <w:rPr>
          <w:rFonts w:ascii="Garamond" w:hAnsi="Garamond"/>
          <w:sz w:val="20"/>
          <w:szCs w:val="20"/>
          <w:lang w:val="en-US"/>
        </w:rPr>
        <w:t xml:space="preserve">1991˙ James S. Holmes: </w:t>
      </w:r>
      <w:r w:rsidRPr="00D42008">
        <w:rPr>
          <w:rFonts w:ascii="Garamond" w:hAnsi="Garamond"/>
          <w:i/>
          <w:iCs/>
          <w:sz w:val="20"/>
          <w:szCs w:val="20"/>
          <w:lang w:val="en-US"/>
        </w:rPr>
        <w:t>Translated! papers on literary tran</w:t>
      </w:r>
      <w:r>
        <w:rPr>
          <w:rFonts w:ascii="Garamond" w:hAnsi="Garamond"/>
          <w:i/>
          <w:iCs/>
          <w:sz w:val="20"/>
          <w:szCs w:val="20"/>
          <w:lang w:val="en-US"/>
        </w:rPr>
        <w:t>slation and translation studies</w:t>
      </w:r>
      <w:r>
        <w:rPr>
          <w:rFonts w:ascii="Garamond" w:hAnsi="Garamond"/>
          <w:iCs/>
          <w:sz w:val="20"/>
          <w:szCs w:val="20"/>
          <w:lang w:val="en-US"/>
        </w:rPr>
        <w:t>,</w:t>
      </w:r>
      <w:r w:rsidRPr="00D42008">
        <w:rPr>
          <w:rFonts w:ascii="Garamond" w:hAnsi="Garamond"/>
          <w:sz w:val="20"/>
          <w:szCs w:val="20"/>
          <w:lang w:val="en-US"/>
        </w:rPr>
        <w:t xml:space="preserve"> Rodopi, Amsterdam 1988 </w:t>
      </w:r>
      <w:r>
        <w:rPr>
          <w:rFonts w:ascii="Garamond" w:hAnsi="Garamond"/>
          <w:sz w:val="20"/>
          <w:szCs w:val="20"/>
        </w:rPr>
        <w:t>και</w:t>
      </w:r>
      <w:r w:rsidRPr="00D42008">
        <w:rPr>
          <w:rFonts w:ascii="Garamond" w:hAnsi="Garamond"/>
          <w:i/>
          <w:iCs/>
          <w:sz w:val="20"/>
          <w:szCs w:val="20"/>
          <w:lang w:val="en-US"/>
        </w:rPr>
        <w:t xml:space="preserve"> The nature of translation: Essays in the theory and practice of literary translation. International conference on translation as an art (Bratislava, 1968).</w:t>
      </w:r>
      <w:r w:rsidRPr="00D42008">
        <w:rPr>
          <w:rFonts w:ascii="Garamond" w:hAnsi="Garamond"/>
          <w:sz w:val="20"/>
          <w:szCs w:val="20"/>
          <w:lang w:val="en-US"/>
        </w:rPr>
        <w:t xml:space="preserve"> Mouton, The Hague 1970</w:t>
      </w:r>
      <w:r w:rsidRPr="00D42008">
        <w:rPr>
          <w:rFonts w:ascii="Garamond" w:hAnsi="Garamond"/>
          <w:i/>
          <w:iCs/>
          <w:sz w:val="20"/>
          <w:szCs w:val="20"/>
          <w:lang w:val="en-US"/>
        </w:rPr>
        <w:t xml:space="preserve"> </w:t>
      </w:r>
      <w:r>
        <w:rPr>
          <w:rFonts w:ascii="Garamond" w:hAnsi="Garamond"/>
          <w:iCs/>
          <w:sz w:val="20"/>
          <w:szCs w:val="20"/>
        </w:rPr>
        <w:t>και</w:t>
      </w:r>
      <w:r w:rsidRPr="00D42008">
        <w:rPr>
          <w:rFonts w:ascii="Garamond" w:hAnsi="Garamond"/>
          <w:iCs/>
          <w:sz w:val="20"/>
          <w:szCs w:val="20"/>
          <w:lang w:val="en-US"/>
        </w:rPr>
        <w:t xml:space="preserve"> </w:t>
      </w:r>
      <w:r w:rsidRPr="00D42008">
        <w:rPr>
          <w:rFonts w:ascii="Garamond" w:hAnsi="Garamond"/>
          <w:i/>
          <w:iCs/>
          <w:sz w:val="20"/>
          <w:szCs w:val="20"/>
          <w:lang w:val="en-US"/>
        </w:rPr>
        <w:t>Literature and translation: New perspectives in literary studies.</w:t>
      </w:r>
      <w:r w:rsidRPr="00D42008">
        <w:rPr>
          <w:rFonts w:ascii="Garamond" w:hAnsi="Garamond"/>
          <w:sz w:val="20"/>
          <w:szCs w:val="20"/>
          <w:lang w:val="en-US"/>
        </w:rPr>
        <w:t xml:space="preserve"> Acco, Leuven 1978˙ Edwin Honig: </w:t>
      </w:r>
      <w:r w:rsidRPr="00D42008">
        <w:rPr>
          <w:rFonts w:ascii="Garamond" w:hAnsi="Garamond"/>
          <w:i/>
          <w:iCs/>
          <w:sz w:val="20"/>
          <w:szCs w:val="20"/>
          <w:lang w:val="en-US"/>
        </w:rPr>
        <w:t>The poet's other voice: Conversations on literary translation,</w:t>
      </w:r>
      <w:r w:rsidRPr="00D42008">
        <w:rPr>
          <w:rFonts w:ascii="Garamond" w:hAnsi="Garamond"/>
          <w:sz w:val="20"/>
          <w:szCs w:val="20"/>
          <w:lang w:val="en-US"/>
        </w:rPr>
        <w:t xml:space="preserve"> University of Massachusetts Press, Amherst 1985˙ William Arrowsmith &amp; Roger Shattuck: </w:t>
      </w:r>
      <w:r w:rsidRPr="00D42008">
        <w:rPr>
          <w:rFonts w:ascii="Garamond" w:hAnsi="Garamond"/>
          <w:i/>
          <w:iCs/>
          <w:sz w:val="20"/>
          <w:szCs w:val="20"/>
          <w:lang w:val="en-US"/>
        </w:rPr>
        <w:t>The craft and context of translation,</w:t>
      </w:r>
      <w:r w:rsidRPr="00D42008">
        <w:rPr>
          <w:rFonts w:ascii="Garamond" w:hAnsi="Garamond"/>
          <w:sz w:val="20"/>
          <w:szCs w:val="20"/>
          <w:lang w:val="en-US"/>
        </w:rPr>
        <w:t xml:space="preserve"> University of Texas Pr, Austin 1961˙ John M. Cohen: «</w:t>
      </w:r>
      <w:r w:rsidRPr="00D42008">
        <w:rPr>
          <w:rFonts w:ascii="Garamond" w:hAnsi="Garamond"/>
          <w:iCs/>
          <w:sz w:val="20"/>
          <w:szCs w:val="20"/>
          <w:lang w:val="en-US"/>
        </w:rPr>
        <w:t>English Translators and Translations»,</w:t>
      </w:r>
      <w:r w:rsidRPr="00D42008">
        <w:rPr>
          <w:rFonts w:ascii="Garamond" w:hAnsi="Garamond"/>
          <w:sz w:val="20"/>
          <w:szCs w:val="20"/>
          <w:lang w:val="en-US"/>
        </w:rPr>
        <w:t xml:space="preserve"> </w:t>
      </w:r>
      <w:r w:rsidRPr="00D42008">
        <w:rPr>
          <w:rFonts w:ascii="Garamond" w:hAnsi="Garamond"/>
          <w:i/>
          <w:sz w:val="20"/>
          <w:szCs w:val="20"/>
          <w:lang w:val="en-US"/>
        </w:rPr>
        <w:t>Bibliographical Series of Supplements to British Book News on Writers and Their Work</w:t>
      </w:r>
      <w:r w:rsidRPr="00D42008">
        <w:rPr>
          <w:rFonts w:ascii="Garamond" w:hAnsi="Garamond"/>
          <w:sz w:val="20"/>
          <w:szCs w:val="20"/>
          <w:lang w:val="en-US"/>
        </w:rPr>
        <w:t xml:space="preserve">, 142. Longmans, Green, </w:t>
      </w:r>
      <w:r>
        <w:rPr>
          <w:rFonts w:ascii="Garamond" w:hAnsi="Garamond"/>
          <w:sz w:val="20"/>
          <w:szCs w:val="20"/>
          <w:lang w:val="en-US"/>
        </w:rPr>
        <w:t>London</w:t>
      </w:r>
      <w:r w:rsidRPr="00D42008">
        <w:rPr>
          <w:rFonts w:ascii="Garamond" w:hAnsi="Garamond"/>
          <w:sz w:val="20"/>
          <w:szCs w:val="20"/>
          <w:lang w:val="en-US"/>
        </w:rPr>
        <w:t xml:space="preserve"> 1962˙ P. Banting: </w:t>
      </w:r>
      <w:r w:rsidRPr="00D42008">
        <w:rPr>
          <w:rFonts w:ascii="Garamond" w:hAnsi="Garamond"/>
          <w:i/>
          <w:iCs/>
          <w:sz w:val="20"/>
          <w:szCs w:val="20"/>
          <w:lang w:val="en-US"/>
        </w:rPr>
        <w:t>Inc: A theory of translation poetics.</w:t>
      </w:r>
      <w:r w:rsidRPr="00D42008">
        <w:rPr>
          <w:rFonts w:ascii="Garamond" w:hAnsi="Garamond"/>
          <w:sz w:val="20"/>
          <w:szCs w:val="20"/>
          <w:lang w:val="en-US"/>
        </w:rPr>
        <w:t xml:space="preserve"> Turnstone Press, Winnipeg 1995˙ Reuben A. Brower: </w:t>
      </w:r>
      <w:r w:rsidRPr="00D42008">
        <w:rPr>
          <w:rFonts w:ascii="Garamond" w:hAnsi="Garamond"/>
          <w:i/>
          <w:iCs/>
          <w:sz w:val="20"/>
          <w:szCs w:val="20"/>
          <w:lang w:val="en-US"/>
        </w:rPr>
        <w:t>On translation,</w:t>
      </w:r>
      <w:r w:rsidRPr="00D42008">
        <w:rPr>
          <w:rFonts w:ascii="Garamond" w:hAnsi="Garamond"/>
          <w:sz w:val="20"/>
          <w:szCs w:val="20"/>
          <w:lang w:val="en-US"/>
        </w:rPr>
        <w:t xml:space="preserve"> Harvard Studies in Comparative Literature, 73, Harvard University Press, Cambridge 1959 </w:t>
      </w:r>
      <w:r>
        <w:rPr>
          <w:rFonts w:ascii="Garamond" w:hAnsi="Garamond"/>
          <w:sz w:val="20"/>
          <w:szCs w:val="20"/>
        </w:rPr>
        <w:t>και</w:t>
      </w:r>
      <w:r w:rsidRPr="00D42008">
        <w:rPr>
          <w:rFonts w:ascii="Garamond" w:hAnsi="Garamond"/>
          <w:sz w:val="20"/>
          <w:szCs w:val="20"/>
          <w:lang w:val="en-US"/>
        </w:rPr>
        <w:t xml:space="preserve"> </w:t>
      </w:r>
      <w:r w:rsidRPr="00D42008">
        <w:rPr>
          <w:rFonts w:ascii="Garamond" w:hAnsi="Garamond"/>
          <w:i/>
          <w:iCs/>
          <w:sz w:val="20"/>
          <w:szCs w:val="20"/>
          <w:lang w:val="en-US"/>
        </w:rPr>
        <w:t>Mirror on mirror. Translation, imitation, parody,</w:t>
      </w:r>
      <w:r w:rsidRPr="00D42008">
        <w:rPr>
          <w:rFonts w:ascii="Garamond" w:hAnsi="Garamond"/>
          <w:sz w:val="20"/>
          <w:szCs w:val="20"/>
          <w:lang w:val="en-US"/>
        </w:rPr>
        <w:t xml:space="preserve"> Harvard University Press, Cambridge 1974˙ Marilyn Gaddis Rose: </w:t>
      </w:r>
      <w:r w:rsidRPr="00D42008">
        <w:rPr>
          <w:rFonts w:ascii="Garamond" w:hAnsi="Garamond"/>
          <w:i/>
          <w:iCs/>
          <w:sz w:val="20"/>
          <w:szCs w:val="20"/>
          <w:lang w:val="en-US"/>
        </w:rPr>
        <w:t>Translation and literary criticism,</w:t>
      </w:r>
      <w:r w:rsidRPr="00D42008">
        <w:rPr>
          <w:rFonts w:ascii="Garamond" w:hAnsi="Garamond"/>
          <w:sz w:val="20"/>
          <w:szCs w:val="20"/>
          <w:lang w:val="en-US"/>
        </w:rPr>
        <w:t xml:space="preserve"> St. Jerome Publishing, Manchester 1997˙</w:t>
      </w:r>
      <w:r w:rsidRPr="00D42008">
        <w:rPr>
          <w:rFonts w:ascii="Garamond" w:hAnsi="Garamond"/>
          <w:lang w:val="en-US"/>
        </w:rPr>
        <w:t xml:space="preserve"> </w:t>
      </w:r>
      <w:r w:rsidRPr="00D42008">
        <w:rPr>
          <w:rFonts w:ascii="Garamond" w:hAnsi="Garamond"/>
          <w:sz w:val="20"/>
          <w:szCs w:val="20"/>
          <w:lang w:val="en-US"/>
        </w:rPr>
        <w:t xml:space="preserve">Rainer Schulte-John Biguenet: </w:t>
      </w:r>
      <w:r w:rsidRPr="00D42008">
        <w:rPr>
          <w:rFonts w:ascii="Garamond" w:hAnsi="Garamond"/>
          <w:i/>
          <w:iCs/>
          <w:sz w:val="20"/>
          <w:szCs w:val="20"/>
          <w:lang w:val="en-US"/>
        </w:rPr>
        <w:t>Theories of translation: An anthology of essa</w:t>
      </w:r>
      <w:r>
        <w:rPr>
          <w:rFonts w:ascii="Garamond" w:hAnsi="Garamond"/>
          <w:i/>
          <w:iCs/>
          <w:sz w:val="20"/>
          <w:szCs w:val="20"/>
          <w:lang w:val="en-US"/>
        </w:rPr>
        <w:t>ys from Dryden to Derrida,</w:t>
      </w:r>
      <w:r w:rsidRPr="00D42008">
        <w:rPr>
          <w:rFonts w:ascii="Garamond" w:hAnsi="Garamond"/>
          <w:sz w:val="20"/>
          <w:szCs w:val="20"/>
          <w:lang w:val="en-US"/>
        </w:rPr>
        <w:t xml:space="preserve"> University of Chicago Press, Chicago 1992˙ Brigitte Schultze: </w:t>
      </w:r>
      <w:r w:rsidRPr="00D42008">
        <w:rPr>
          <w:rFonts w:ascii="Garamond" w:hAnsi="Garamond"/>
          <w:i/>
          <w:iCs/>
          <w:sz w:val="20"/>
          <w:szCs w:val="20"/>
          <w:lang w:val="en-US"/>
        </w:rPr>
        <w:t xml:space="preserve">Die literarische űbersetzung: Fallstudien zu ihrer kulturgeschichte, </w:t>
      </w:r>
      <w:r w:rsidRPr="00D42008">
        <w:rPr>
          <w:rFonts w:ascii="Garamond" w:hAnsi="Garamond"/>
          <w:sz w:val="20"/>
          <w:szCs w:val="20"/>
          <w:lang w:val="en-US"/>
        </w:rPr>
        <w:t xml:space="preserve">Erich Schmidt, Berlin 1987˙ Mary Snell-Hornby: </w:t>
      </w:r>
      <w:r w:rsidRPr="00D42008">
        <w:rPr>
          <w:rFonts w:ascii="Garamond" w:hAnsi="Garamond"/>
          <w:i/>
          <w:iCs/>
          <w:sz w:val="20"/>
          <w:szCs w:val="20"/>
          <w:lang w:val="en-US"/>
        </w:rPr>
        <w:t>Translation studies: An interdiscipline,</w:t>
      </w:r>
      <w:r w:rsidRPr="00D42008">
        <w:rPr>
          <w:rFonts w:ascii="Garamond" w:hAnsi="Garamond"/>
          <w:sz w:val="20"/>
          <w:szCs w:val="20"/>
          <w:lang w:val="en-US"/>
        </w:rPr>
        <w:t xml:space="preserve"> Translation Studies Congress, </w:t>
      </w:r>
      <w:r>
        <w:rPr>
          <w:rFonts w:ascii="Garamond" w:hAnsi="Garamond"/>
          <w:sz w:val="20"/>
          <w:szCs w:val="20"/>
        </w:rPr>
        <w:t>Βιέννη</w:t>
      </w:r>
      <w:r w:rsidRPr="00D42008">
        <w:rPr>
          <w:rFonts w:ascii="Garamond" w:hAnsi="Garamond"/>
          <w:sz w:val="20"/>
          <w:szCs w:val="20"/>
          <w:lang w:val="en-US"/>
        </w:rPr>
        <w:t xml:space="preserve"> 1992, Benjamins, Amsterdam 1994˙</w:t>
      </w:r>
      <w:r w:rsidRPr="00D42008">
        <w:rPr>
          <w:rFonts w:ascii="Garamond" w:hAnsi="Garamond"/>
          <w:lang w:val="en-US"/>
        </w:rPr>
        <w:t xml:space="preserve"> </w:t>
      </w:r>
      <w:r w:rsidRPr="00D42008">
        <w:rPr>
          <w:rFonts w:ascii="Garamond" w:hAnsi="Garamond"/>
          <w:sz w:val="20"/>
          <w:szCs w:val="20"/>
          <w:lang w:val="en-US"/>
        </w:rPr>
        <w:t xml:space="preserve">George Steiner: </w:t>
      </w:r>
      <w:r w:rsidRPr="00D42008">
        <w:rPr>
          <w:rFonts w:ascii="Garamond" w:hAnsi="Garamond"/>
          <w:i/>
          <w:iCs/>
          <w:sz w:val="20"/>
          <w:szCs w:val="20"/>
          <w:lang w:val="en-US"/>
        </w:rPr>
        <w:t>After Babel: Aspects of language and translation,</w:t>
      </w:r>
      <w:r w:rsidRPr="00D42008">
        <w:rPr>
          <w:rFonts w:ascii="Garamond" w:hAnsi="Garamond"/>
          <w:sz w:val="20"/>
          <w:szCs w:val="20"/>
          <w:lang w:val="en-US"/>
        </w:rPr>
        <w:t xml:space="preserve"> Oxford University Press, Oxford 1992˙</w:t>
      </w:r>
      <w:r w:rsidRPr="00DB108C">
        <w:rPr>
          <w:rFonts w:ascii="Garamond" w:hAnsi="Garamond"/>
          <w:lang w:val="en-US"/>
        </w:rPr>
        <w:t xml:space="preserve"> </w:t>
      </w:r>
      <w:r>
        <w:rPr>
          <w:rFonts w:ascii="Garamond" w:hAnsi="Garamond"/>
          <w:sz w:val="20"/>
          <w:szCs w:val="20"/>
          <w:lang w:val="en-US"/>
        </w:rPr>
        <w:t xml:space="preserve">Elzbieta </w:t>
      </w:r>
      <w:r w:rsidRPr="00192784">
        <w:rPr>
          <w:rFonts w:ascii="Garamond" w:hAnsi="Garamond"/>
          <w:sz w:val="20"/>
          <w:szCs w:val="20"/>
          <w:lang w:val="en-US"/>
        </w:rPr>
        <w:t>Tabakowska</w:t>
      </w:r>
      <w:r w:rsidRPr="00D42008">
        <w:rPr>
          <w:rFonts w:ascii="Garamond" w:hAnsi="Garamond"/>
          <w:sz w:val="20"/>
          <w:szCs w:val="20"/>
          <w:lang w:val="en-US"/>
        </w:rPr>
        <w:t xml:space="preserve">: </w:t>
      </w:r>
      <w:r w:rsidRPr="00D42008">
        <w:rPr>
          <w:rFonts w:ascii="Garamond" w:hAnsi="Garamond"/>
          <w:i/>
          <w:iCs/>
          <w:sz w:val="20"/>
          <w:szCs w:val="20"/>
          <w:lang w:val="en-US"/>
        </w:rPr>
        <w:t>Cognitive linguistics and poetics of translation,</w:t>
      </w:r>
      <w:r w:rsidRPr="00D42008">
        <w:rPr>
          <w:rFonts w:ascii="Garamond" w:hAnsi="Garamond"/>
          <w:sz w:val="20"/>
          <w:szCs w:val="20"/>
          <w:lang w:val="en-US"/>
        </w:rPr>
        <w:t xml:space="preserve"> Narr, Tübingen 1993˙</w:t>
      </w:r>
      <w:r w:rsidRPr="00D42008">
        <w:rPr>
          <w:rFonts w:ascii="Garamond" w:hAnsi="Garamond"/>
          <w:lang w:val="en-US"/>
        </w:rPr>
        <w:t xml:space="preserve"> </w:t>
      </w:r>
      <w:r w:rsidRPr="00D42008">
        <w:rPr>
          <w:rFonts w:ascii="Garamond" w:hAnsi="Garamond"/>
          <w:sz w:val="20"/>
          <w:szCs w:val="20"/>
          <w:lang w:val="en-US"/>
        </w:rPr>
        <w:t xml:space="preserve">Gideon Toury: </w:t>
      </w:r>
      <w:r w:rsidRPr="00D42008">
        <w:rPr>
          <w:rFonts w:ascii="Garamond" w:hAnsi="Garamond"/>
          <w:i/>
          <w:iCs/>
          <w:sz w:val="20"/>
          <w:szCs w:val="20"/>
          <w:lang w:val="en-US"/>
        </w:rPr>
        <w:t>Descriptive translation studies and beyond,</w:t>
      </w:r>
      <w:r w:rsidRPr="00D42008">
        <w:rPr>
          <w:rFonts w:ascii="Garamond" w:hAnsi="Garamond"/>
          <w:sz w:val="20"/>
          <w:szCs w:val="20"/>
          <w:lang w:val="en-US"/>
        </w:rPr>
        <w:t xml:space="preserve"> John Benjamins, Amsterdam 1995 </w:t>
      </w:r>
      <w:r>
        <w:rPr>
          <w:rFonts w:ascii="Garamond" w:hAnsi="Garamond"/>
          <w:sz w:val="20"/>
          <w:szCs w:val="20"/>
        </w:rPr>
        <w:t>και</w:t>
      </w:r>
      <w:r w:rsidRPr="00D42008">
        <w:rPr>
          <w:rFonts w:ascii="Garamond" w:hAnsi="Garamond"/>
          <w:sz w:val="20"/>
          <w:szCs w:val="20"/>
          <w:lang w:val="en-US"/>
        </w:rPr>
        <w:t xml:space="preserve"> </w:t>
      </w:r>
      <w:r w:rsidRPr="00D42008">
        <w:rPr>
          <w:rFonts w:ascii="Garamond" w:hAnsi="Garamond"/>
          <w:i/>
          <w:iCs/>
          <w:sz w:val="20"/>
          <w:szCs w:val="20"/>
          <w:lang w:val="en-US"/>
        </w:rPr>
        <w:t>In search of a theory of translation,</w:t>
      </w:r>
      <w:r w:rsidRPr="00D42008">
        <w:rPr>
          <w:rFonts w:ascii="Garamond" w:hAnsi="Garamond"/>
          <w:sz w:val="20"/>
          <w:szCs w:val="20"/>
          <w:lang w:val="en-US"/>
        </w:rPr>
        <w:t xml:space="preserve"> Porter Institute, Tel Aviv 1980˙</w:t>
      </w:r>
      <w:r w:rsidRPr="00D42008">
        <w:rPr>
          <w:rFonts w:ascii="Garamond" w:hAnsi="Garamond"/>
          <w:lang w:val="en-US"/>
        </w:rPr>
        <w:t xml:space="preserve"> </w:t>
      </w:r>
      <w:r w:rsidRPr="00D42008">
        <w:rPr>
          <w:rFonts w:ascii="Garamond" w:hAnsi="Garamond"/>
          <w:sz w:val="20"/>
          <w:szCs w:val="20"/>
          <w:lang w:val="en-US"/>
        </w:rPr>
        <w:t xml:space="preserve">Maria Tymoczko: </w:t>
      </w:r>
      <w:r w:rsidRPr="00D42008">
        <w:rPr>
          <w:rFonts w:ascii="Garamond" w:hAnsi="Garamond"/>
          <w:i/>
          <w:iCs/>
          <w:sz w:val="20"/>
          <w:szCs w:val="20"/>
          <w:lang w:val="en-US"/>
        </w:rPr>
        <w:t>Translation in a postcolonial context,</w:t>
      </w:r>
      <w:r w:rsidRPr="00D42008">
        <w:rPr>
          <w:rFonts w:ascii="Garamond" w:hAnsi="Garamond"/>
          <w:sz w:val="20"/>
          <w:szCs w:val="20"/>
          <w:lang w:val="en-US"/>
        </w:rPr>
        <w:t xml:space="preserve"> St. Jerome Publishing, Manchester: 1999˙</w:t>
      </w:r>
      <w:r w:rsidRPr="00D42008">
        <w:rPr>
          <w:rFonts w:ascii="Garamond" w:hAnsi="Garamond"/>
          <w:lang w:val="en-US"/>
        </w:rPr>
        <w:t xml:space="preserve"> </w:t>
      </w:r>
      <w:r w:rsidRPr="00D42008">
        <w:rPr>
          <w:rFonts w:ascii="Garamond" w:hAnsi="Garamond"/>
          <w:sz w:val="20"/>
          <w:szCs w:val="20"/>
          <w:lang w:val="en-US"/>
        </w:rPr>
        <w:t xml:space="preserve">Henri van Hoof: </w:t>
      </w:r>
      <w:r w:rsidRPr="00D42008">
        <w:rPr>
          <w:rFonts w:ascii="Garamond" w:hAnsi="Garamond"/>
          <w:i/>
          <w:iCs/>
          <w:sz w:val="20"/>
          <w:szCs w:val="20"/>
          <w:lang w:val="en-US"/>
        </w:rPr>
        <w:t>Histoire de la traduction en Occident: France, Grande-Bretagne, Allemagne, Russie, Pays-Bas,</w:t>
      </w:r>
      <w:r w:rsidRPr="00D42008">
        <w:rPr>
          <w:rFonts w:ascii="Garamond" w:hAnsi="Garamond"/>
          <w:sz w:val="20"/>
          <w:szCs w:val="20"/>
          <w:lang w:val="en-US"/>
        </w:rPr>
        <w:t xml:space="preserve"> Bibliothèque de linguistique, Duculot, Paris 1991˙</w:t>
      </w:r>
      <w:r w:rsidRPr="00D42008">
        <w:rPr>
          <w:rFonts w:ascii="Garamond" w:hAnsi="Garamond"/>
          <w:lang w:val="en-US"/>
        </w:rPr>
        <w:t xml:space="preserve"> </w:t>
      </w:r>
      <w:r w:rsidRPr="00D42008">
        <w:rPr>
          <w:rFonts w:ascii="Garamond" w:hAnsi="Garamond"/>
          <w:sz w:val="20"/>
          <w:szCs w:val="20"/>
          <w:lang w:val="en-US"/>
        </w:rPr>
        <w:t xml:space="preserve">Lawrence Venuti: </w:t>
      </w:r>
      <w:r w:rsidRPr="00D42008">
        <w:rPr>
          <w:rFonts w:ascii="Garamond" w:hAnsi="Garamond"/>
          <w:i/>
          <w:iCs/>
          <w:sz w:val="20"/>
          <w:szCs w:val="20"/>
          <w:lang w:val="en-US"/>
        </w:rPr>
        <w:t>The scandals of translation: Towards an ethics of difference,</w:t>
      </w:r>
      <w:r w:rsidRPr="00D42008">
        <w:rPr>
          <w:rFonts w:ascii="Garamond" w:hAnsi="Garamond"/>
          <w:sz w:val="20"/>
          <w:szCs w:val="20"/>
          <w:lang w:val="en-US"/>
        </w:rPr>
        <w:t xml:space="preserve"> Routledge, N</w:t>
      </w:r>
      <w:r>
        <w:rPr>
          <w:rFonts w:ascii="Garamond" w:hAnsi="Garamond"/>
          <w:sz w:val="20"/>
          <w:szCs w:val="20"/>
          <w:lang w:val="en-US"/>
        </w:rPr>
        <w:t>ew York 1998˙</w:t>
      </w:r>
      <w:r w:rsidRPr="00D42008">
        <w:rPr>
          <w:rFonts w:ascii="Garamond" w:hAnsi="Garamond"/>
          <w:i/>
          <w:iCs/>
          <w:sz w:val="20"/>
          <w:szCs w:val="20"/>
          <w:lang w:val="en-US"/>
        </w:rPr>
        <w:t xml:space="preserve"> The translator's invisibility: A history of translation,</w:t>
      </w:r>
      <w:r w:rsidRPr="00D42008">
        <w:rPr>
          <w:rFonts w:ascii="Garamond" w:hAnsi="Garamond"/>
          <w:sz w:val="20"/>
          <w:szCs w:val="20"/>
          <w:lang w:val="en-US"/>
        </w:rPr>
        <w:t xml:space="preserve"> Routledge, London 1995 </w:t>
      </w:r>
      <w:r>
        <w:rPr>
          <w:rFonts w:ascii="Garamond" w:hAnsi="Garamond"/>
          <w:sz w:val="20"/>
          <w:szCs w:val="20"/>
        </w:rPr>
        <w:t>και</w:t>
      </w:r>
      <w:r w:rsidRPr="00D42008">
        <w:rPr>
          <w:rFonts w:ascii="Garamond" w:hAnsi="Garamond"/>
          <w:i/>
          <w:iCs/>
          <w:sz w:val="20"/>
          <w:szCs w:val="20"/>
          <w:lang w:val="en-US"/>
        </w:rPr>
        <w:t xml:space="preserve"> Rethinking translation: Discourse, subjectivity, ideology,</w:t>
      </w:r>
      <w:r w:rsidRPr="00D42008">
        <w:rPr>
          <w:rFonts w:ascii="Garamond" w:hAnsi="Garamond"/>
          <w:sz w:val="20"/>
          <w:szCs w:val="20"/>
          <w:lang w:val="en-US"/>
        </w:rPr>
        <w:t xml:space="preserve"> Routledge, London 1992˙</w:t>
      </w:r>
      <w:r w:rsidRPr="00D42008">
        <w:rPr>
          <w:rFonts w:ascii="Garamond" w:hAnsi="Garamond"/>
          <w:lang w:val="en-US"/>
        </w:rPr>
        <w:t xml:space="preserve"> </w:t>
      </w:r>
      <w:r w:rsidRPr="00D42008">
        <w:rPr>
          <w:rFonts w:ascii="Garamond" w:hAnsi="Garamond"/>
          <w:sz w:val="20"/>
          <w:szCs w:val="20"/>
          <w:lang w:val="en-US"/>
        </w:rPr>
        <w:t xml:space="preserve">Hans J. Vermeer: </w:t>
      </w:r>
      <w:r w:rsidRPr="00D42008">
        <w:rPr>
          <w:rFonts w:ascii="Garamond" w:hAnsi="Garamond"/>
          <w:i/>
          <w:iCs/>
          <w:sz w:val="20"/>
          <w:szCs w:val="20"/>
          <w:lang w:val="en-US"/>
        </w:rPr>
        <w:t>Skizzen zu einer geschichte der translation 1-2,</w:t>
      </w:r>
      <w:r w:rsidRPr="00D42008">
        <w:rPr>
          <w:rFonts w:ascii="Garamond" w:hAnsi="Garamond"/>
          <w:sz w:val="20"/>
          <w:szCs w:val="20"/>
          <w:lang w:val="en-US"/>
        </w:rPr>
        <w:t xml:space="preserve"> Verlag für Interkulturell</w:t>
      </w:r>
      <w:r>
        <w:rPr>
          <w:rFonts w:ascii="Garamond" w:hAnsi="Garamond"/>
          <w:sz w:val="20"/>
          <w:szCs w:val="20"/>
          <w:lang w:val="en-US"/>
        </w:rPr>
        <w:t>e Kommunikation, Frankfurt 1992˙</w:t>
      </w:r>
      <w:r w:rsidRPr="00D42008">
        <w:rPr>
          <w:rFonts w:ascii="Garamond" w:hAnsi="Garamond"/>
          <w:i/>
          <w:iCs/>
          <w:sz w:val="20"/>
          <w:szCs w:val="20"/>
          <w:lang w:val="en-US"/>
        </w:rPr>
        <w:t xml:space="preserve"> Voraussetzungen für eine translationstheorie: Einige kapitel kultur- und sprachtheorie,</w:t>
      </w:r>
      <w:r w:rsidRPr="00D42008">
        <w:rPr>
          <w:rFonts w:ascii="Garamond" w:hAnsi="Garamond"/>
          <w:sz w:val="20"/>
          <w:szCs w:val="20"/>
          <w:lang w:val="en-US"/>
        </w:rPr>
        <w:t xml:space="preserve"> Selbstverlag, Heidelberg 1986˙</w:t>
      </w:r>
      <w:r w:rsidRPr="00D42008">
        <w:rPr>
          <w:rFonts w:ascii="Garamond" w:hAnsi="Garamond"/>
          <w:i/>
          <w:iCs/>
          <w:sz w:val="20"/>
          <w:szCs w:val="20"/>
          <w:lang w:val="en-US"/>
        </w:rPr>
        <w:t xml:space="preserve"> Aufsätze zur Translationstheorie,</w:t>
      </w:r>
      <w:r w:rsidRPr="00D42008">
        <w:rPr>
          <w:rFonts w:ascii="Garamond" w:hAnsi="Garamond"/>
          <w:sz w:val="20"/>
          <w:szCs w:val="20"/>
          <w:lang w:val="en-US"/>
        </w:rPr>
        <w:t xml:space="preserve"> Heidelberg 1983˙</w:t>
      </w:r>
      <w:r w:rsidRPr="00D42008">
        <w:rPr>
          <w:rFonts w:ascii="Garamond" w:hAnsi="Garamond"/>
          <w:lang w:val="en-US"/>
        </w:rPr>
        <w:t xml:space="preserve"> </w:t>
      </w:r>
      <w:r w:rsidRPr="00D42008">
        <w:rPr>
          <w:rFonts w:ascii="Garamond" w:hAnsi="Garamond"/>
          <w:sz w:val="20"/>
          <w:szCs w:val="20"/>
          <w:lang w:val="en-US"/>
        </w:rPr>
        <w:t xml:space="preserve">Rosanna Warren: </w:t>
      </w:r>
      <w:r w:rsidRPr="00D42008">
        <w:rPr>
          <w:rFonts w:ascii="Garamond" w:hAnsi="Garamond"/>
          <w:i/>
          <w:iCs/>
          <w:sz w:val="20"/>
          <w:szCs w:val="20"/>
          <w:lang w:val="en-US"/>
        </w:rPr>
        <w:t>The art of translation: Voices from the field,</w:t>
      </w:r>
      <w:r w:rsidRPr="00D42008">
        <w:rPr>
          <w:rFonts w:ascii="Garamond" w:hAnsi="Garamond"/>
          <w:sz w:val="20"/>
          <w:szCs w:val="20"/>
          <w:lang w:val="en-US"/>
        </w:rPr>
        <w:t xml:space="preserve"> Northeastern University Press, Boston 1989˙</w:t>
      </w:r>
      <w:r w:rsidRPr="00D42008">
        <w:rPr>
          <w:rFonts w:ascii="Garamond" w:hAnsi="Garamond"/>
          <w:lang w:val="en-US"/>
        </w:rPr>
        <w:t xml:space="preserve"> </w:t>
      </w:r>
      <w:r w:rsidRPr="00D42008">
        <w:rPr>
          <w:rFonts w:ascii="Garamond" w:hAnsi="Garamond"/>
          <w:sz w:val="20"/>
          <w:szCs w:val="20"/>
          <w:lang w:val="en-US"/>
        </w:rPr>
        <w:t xml:space="preserve">Daniel Weissbort: </w:t>
      </w:r>
      <w:r w:rsidRPr="00D42008">
        <w:rPr>
          <w:rFonts w:ascii="Garamond" w:hAnsi="Garamond"/>
          <w:i/>
          <w:iCs/>
          <w:sz w:val="20"/>
          <w:szCs w:val="20"/>
          <w:lang w:val="en-US"/>
        </w:rPr>
        <w:t>Translating poetry: The double labyrinth.</w:t>
      </w:r>
      <w:r w:rsidRPr="00D42008">
        <w:rPr>
          <w:rFonts w:ascii="Garamond" w:hAnsi="Garamond"/>
          <w:sz w:val="20"/>
          <w:szCs w:val="20"/>
          <w:lang w:val="en-US"/>
        </w:rPr>
        <w:t>, University of Iowa Press, Iowa City 1989˙</w:t>
      </w:r>
      <w:r w:rsidRPr="00D42008">
        <w:rPr>
          <w:rFonts w:ascii="Garamond" w:hAnsi="Garamond"/>
          <w:i/>
          <w:iCs/>
          <w:sz w:val="20"/>
          <w:szCs w:val="20"/>
          <w:lang w:val="en-US"/>
        </w:rPr>
        <w:t xml:space="preserve"> </w:t>
      </w:r>
      <w:r w:rsidRPr="00D42008">
        <w:rPr>
          <w:rFonts w:ascii="Garamond" w:hAnsi="Garamond"/>
          <w:sz w:val="20"/>
          <w:szCs w:val="20"/>
          <w:lang w:val="en-US"/>
        </w:rPr>
        <w:t xml:space="preserve">E. Barilier: </w:t>
      </w:r>
      <w:r w:rsidRPr="00D42008">
        <w:rPr>
          <w:rFonts w:ascii="Garamond" w:hAnsi="Garamond"/>
          <w:i/>
          <w:iCs/>
          <w:sz w:val="20"/>
          <w:szCs w:val="20"/>
          <w:lang w:val="en-US"/>
        </w:rPr>
        <w:t>Les belles fidèles; petit essai sur la traduction,</w:t>
      </w:r>
      <w:r w:rsidRPr="00D42008">
        <w:rPr>
          <w:rFonts w:ascii="Garamond" w:hAnsi="Garamond"/>
          <w:sz w:val="20"/>
          <w:szCs w:val="20"/>
          <w:lang w:val="en-US"/>
        </w:rPr>
        <w:t xml:space="preserve"> Lausanne 1990˙ </w:t>
      </w:r>
      <w:r w:rsidRPr="00D0233B">
        <w:rPr>
          <w:rFonts w:ascii="Garamond" w:hAnsi="Garamond"/>
          <w:sz w:val="20"/>
          <w:szCs w:val="20"/>
        </w:rPr>
        <w:t>Περικλής</w:t>
      </w:r>
      <w:r w:rsidRPr="00D42008">
        <w:rPr>
          <w:rFonts w:ascii="Garamond" w:hAnsi="Garamond"/>
          <w:sz w:val="20"/>
          <w:szCs w:val="20"/>
          <w:lang w:val="en-US"/>
        </w:rPr>
        <w:t xml:space="preserve"> </w:t>
      </w:r>
      <w:r w:rsidRPr="00D0233B">
        <w:rPr>
          <w:rFonts w:ascii="Garamond" w:hAnsi="Garamond"/>
          <w:sz w:val="20"/>
          <w:szCs w:val="20"/>
        </w:rPr>
        <w:t>Ντάλτας</w:t>
      </w:r>
      <w:r w:rsidRPr="00D42008">
        <w:rPr>
          <w:rFonts w:ascii="Garamond" w:hAnsi="Garamond"/>
          <w:sz w:val="20"/>
          <w:szCs w:val="20"/>
          <w:lang w:val="en-US"/>
        </w:rPr>
        <w:t xml:space="preserve">: </w:t>
      </w:r>
      <w:hyperlink r:id="rId4" w:history="1">
        <w:r w:rsidRPr="00D0233B">
          <w:rPr>
            <w:rFonts w:ascii="Garamond" w:hAnsi="Garamond"/>
            <w:i/>
            <w:color w:val="000000"/>
            <w:sz w:val="20"/>
            <w:szCs w:val="20"/>
          </w:rPr>
          <w:t>Δοκίμια</w:t>
        </w:r>
        <w:r w:rsidRPr="00D42008">
          <w:rPr>
            <w:rFonts w:ascii="Garamond" w:hAnsi="Garamond"/>
            <w:i/>
            <w:color w:val="000000"/>
            <w:sz w:val="20"/>
            <w:szCs w:val="20"/>
            <w:lang w:val="en-US"/>
          </w:rPr>
          <w:t xml:space="preserve"> </w:t>
        </w:r>
        <w:r w:rsidRPr="00D0233B">
          <w:rPr>
            <w:rFonts w:ascii="Garamond" w:hAnsi="Garamond"/>
            <w:i/>
            <w:color w:val="000000"/>
            <w:sz w:val="20"/>
            <w:szCs w:val="20"/>
          </w:rPr>
          <w:t>διδακτικής</w:t>
        </w:r>
        <w:r w:rsidRPr="00D42008">
          <w:rPr>
            <w:rFonts w:ascii="Garamond" w:hAnsi="Garamond"/>
            <w:i/>
            <w:color w:val="000000"/>
            <w:sz w:val="20"/>
            <w:szCs w:val="20"/>
            <w:lang w:val="en-US"/>
          </w:rPr>
          <w:t xml:space="preserve"> </w:t>
        </w:r>
        <w:r w:rsidRPr="00D0233B">
          <w:rPr>
            <w:rFonts w:ascii="Garamond" w:hAnsi="Garamond"/>
            <w:i/>
            <w:color w:val="000000"/>
            <w:sz w:val="20"/>
            <w:szCs w:val="20"/>
          </w:rPr>
          <w:t>της</w:t>
        </w:r>
        <w:r w:rsidRPr="00D42008">
          <w:rPr>
            <w:rFonts w:ascii="Garamond" w:hAnsi="Garamond"/>
            <w:i/>
            <w:color w:val="000000"/>
            <w:sz w:val="20"/>
            <w:szCs w:val="20"/>
            <w:lang w:val="en-US"/>
          </w:rPr>
          <w:t xml:space="preserve"> </w:t>
        </w:r>
        <w:r w:rsidRPr="00D0233B">
          <w:rPr>
            <w:rFonts w:ascii="Garamond" w:hAnsi="Garamond"/>
            <w:i/>
            <w:color w:val="000000"/>
            <w:sz w:val="20"/>
            <w:szCs w:val="20"/>
          </w:rPr>
          <w:t>μετάφρασης</w:t>
        </w:r>
        <w:r w:rsidRPr="00D42008">
          <w:rPr>
            <w:rFonts w:ascii="Garamond" w:hAnsi="Garamond"/>
            <w:i/>
            <w:color w:val="000000"/>
            <w:sz w:val="20"/>
            <w:szCs w:val="20"/>
            <w:lang w:val="en-US"/>
          </w:rPr>
          <w:t xml:space="preserve">. </w:t>
        </w:r>
        <w:r w:rsidRPr="00D0233B">
          <w:rPr>
            <w:rFonts w:ascii="Garamond" w:hAnsi="Garamond"/>
            <w:i/>
            <w:color w:val="000000"/>
            <w:sz w:val="20"/>
            <w:szCs w:val="20"/>
          </w:rPr>
          <w:t>Προς</w:t>
        </w:r>
        <w:r w:rsidRPr="005741E7">
          <w:rPr>
            <w:rFonts w:ascii="Garamond" w:hAnsi="Garamond"/>
            <w:i/>
            <w:color w:val="000000"/>
            <w:sz w:val="20"/>
            <w:szCs w:val="20"/>
          </w:rPr>
          <w:t xml:space="preserve"> </w:t>
        </w:r>
        <w:r w:rsidRPr="00D0233B">
          <w:rPr>
            <w:rFonts w:ascii="Garamond" w:hAnsi="Garamond"/>
            <w:i/>
            <w:color w:val="000000"/>
            <w:sz w:val="20"/>
            <w:szCs w:val="20"/>
          </w:rPr>
          <w:t>μια</w:t>
        </w:r>
        <w:r w:rsidRPr="005741E7">
          <w:rPr>
            <w:rFonts w:ascii="Garamond" w:hAnsi="Garamond"/>
            <w:i/>
            <w:color w:val="000000"/>
            <w:sz w:val="20"/>
            <w:szCs w:val="20"/>
          </w:rPr>
          <w:t xml:space="preserve"> </w:t>
        </w:r>
        <w:r w:rsidRPr="00D0233B">
          <w:rPr>
            <w:rFonts w:ascii="Garamond" w:hAnsi="Garamond"/>
            <w:i/>
            <w:color w:val="000000"/>
            <w:sz w:val="20"/>
            <w:szCs w:val="20"/>
          </w:rPr>
          <w:t>κοινωνιογλωσσολογική</w:t>
        </w:r>
        <w:r w:rsidRPr="005741E7">
          <w:rPr>
            <w:rFonts w:ascii="Garamond" w:hAnsi="Garamond"/>
            <w:i/>
            <w:color w:val="000000"/>
            <w:sz w:val="20"/>
            <w:szCs w:val="20"/>
          </w:rPr>
          <w:t xml:space="preserve"> </w:t>
        </w:r>
        <w:r w:rsidRPr="00D0233B">
          <w:rPr>
            <w:rFonts w:ascii="Garamond" w:hAnsi="Garamond"/>
            <w:i/>
            <w:color w:val="000000"/>
            <w:sz w:val="20"/>
            <w:szCs w:val="20"/>
          </w:rPr>
          <w:t>θεώρηση</w:t>
        </w:r>
      </w:hyperlink>
      <w:r w:rsidRPr="005741E7">
        <w:rPr>
          <w:rFonts w:ascii="Garamond" w:hAnsi="Garamond"/>
          <w:i/>
          <w:color w:val="000000"/>
          <w:sz w:val="20"/>
          <w:szCs w:val="20"/>
        </w:rPr>
        <w:t>,</w:t>
      </w:r>
      <w:r w:rsidRPr="005741E7">
        <w:rPr>
          <w:rFonts w:ascii="Garamond" w:hAnsi="Garamond"/>
          <w:sz w:val="20"/>
          <w:szCs w:val="20"/>
        </w:rPr>
        <w:t xml:space="preserve"> </w:t>
      </w:r>
      <w:r w:rsidRPr="00531C69">
        <w:rPr>
          <w:rFonts w:ascii="Garamond" w:hAnsi="Garamond"/>
          <w:sz w:val="20"/>
          <w:szCs w:val="20"/>
        </w:rPr>
        <w:t>Εκδόσεις</w:t>
      </w:r>
      <w:r w:rsidRPr="005741E7">
        <w:rPr>
          <w:rFonts w:ascii="Garamond" w:hAnsi="Garamond"/>
          <w:sz w:val="20"/>
          <w:szCs w:val="20"/>
        </w:rPr>
        <w:t xml:space="preserve"> </w:t>
      </w:r>
      <w:r w:rsidRPr="00531C69">
        <w:rPr>
          <w:rFonts w:ascii="Garamond" w:hAnsi="Garamond"/>
          <w:sz w:val="20"/>
          <w:szCs w:val="20"/>
        </w:rPr>
        <w:t>Επικαιρότητα</w:t>
      </w:r>
      <w:r w:rsidRPr="005741E7">
        <w:rPr>
          <w:rFonts w:ascii="Garamond" w:hAnsi="Garamond"/>
          <w:sz w:val="20"/>
          <w:szCs w:val="20"/>
        </w:rPr>
        <w:t xml:space="preserve">, </w:t>
      </w:r>
      <w:r w:rsidRPr="00531C69">
        <w:rPr>
          <w:rFonts w:ascii="Garamond" w:hAnsi="Garamond"/>
          <w:sz w:val="20"/>
          <w:szCs w:val="20"/>
        </w:rPr>
        <w:t>Αθήνα</w:t>
      </w:r>
      <w:r w:rsidRPr="005741E7">
        <w:rPr>
          <w:rFonts w:ascii="Garamond" w:hAnsi="Garamond"/>
          <w:sz w:val="20"/>
          <w:szCs w:val="20"/>
        </w:rPr>
        <w:t xml:space="preserve"> 1995˙ </w:t>
      </w:r>
      <w:r w:rsidRPr="009D183E">
        <w:rPr>
          <w:rFonts w:ascii="Garamond" w:hAnsi="Garamond"/>
          <w:sz w:val="20"/>
          <w:szCs w:val="20"/>
        </w:rPr>
        <w:t>Τώνια</w:t>
      </w:r>
      <w:r w:rsidRPr="005741E7">
        <w:rPr>
          <w:rFonts w:ascii="Garamond" w:hAnsi="Garamond"/>
          <w:sz w:val="20"/>
          <w:szCs w:val="20"/>
        </w:rPr>
        <w:t xml:space="preserve"> </w:t>
      </w:r>
      <w:r w:rsidRPr="009D183E">
        <w:rPr>
          <w:rFonts w:ascii="Garamond" w:hAnsi="Garamond"/>
          <w:sz w:val="20"/>
          <w:szCs w:val="20"/>
        </w:rPr>
        <w:t>Νελοπούλου</w:t>
      </w:r>
      <w:r w:rsidRPr="005741E7">
        <w:rPr>
          <w:rFonts w:ascii="Garamond" w:hAnsi="Garamond"/>
          <w:sz w:val="20"/>
          <w:szCs w:val="20"/>
        </w:rPr>
        <w:t xml:space="preserve"> </w:t>
      </w:r>
      <w:r w:rsidRPr="009D183E">
        <w:rPr>
          <w:rFonts w:ascii="Garamond" w:hAnsi="Garamond"/>
          <w:sz w:val="20"/>
          <w:szCs w:val="20"/>
        </w:rPr>
        <w:t>Δρόσου</w:t>
      </w:r>
      <w:r w:rsidRPr="005741E7">
        <w:rPr>
          <w:rFonts w:ascii="Garamond" w:hAnsi="Garamond"/>
          <w:sz w:val="20"/>
          <w:szCs w:val="20"/>
        </w:rPr>
        <w:t xml:space="preserve">: </w:t>
      </w:r>
      <w:r w:rsidRPr="009D183E">
        <w:rPr>
          <w:rFonts w:ascii="Garamond" w:hAnsi="Garamond"/>
          <w:i/>
          <w:sz w:val="20"/>
          <w:szCs w:val="20"/>
        </w:rPr>
        <w:t>Εκφώνηση</w:t>
      </w:r>
      <w:r w:rsidRPr="005741E7">
        <w:rPr>
          <w:rFonts w:ascii="Garamond" w:hAnsi="Garamond"/>
          <w:i/>
          <w:sz w:val="20"/>
          <w:szCs w:val="20"/>
        </w:rPr>
        <w:t xml:space="preserve">, </w:t>
      </w:r>
      <w:r w:rsidRPr="009D183E">
        <w:rPr>
          <w:rFonts w:ascii="Garamond" w:hAnsi="Garamond"/>
          <w:i/>
          <w:sz w:val="20"/>
          <w:szCs w:val="20"/>
        </w:rPr>
        <w:t>γλωσσικές</w:t>
      </w:r>
      <w:r w:rsidRPr="005741E7">
        <w:rPr>
          <w:rFonts w:ascii="Garamond" w:hAnsi="Garamond"/>
          <w:i/>
          <w:sz w:val="20"/>
          <w:szCs w:val="20"/>
        </w:rPr>
        <w:t xml:space="preserve"> </w:t>
      </w:r>
      <w:r w:rsidRPr="009D183E">
        <w:rPr>
          <w:rFonts w:ascii="Garamond" w:hAnsi="Garamond"/>
          <w:i/>
          <w:sz w:val="20"/>
          <w:szCs w:val="20"/>
        </w:rPr>
        <w:t>διεργασίες και μετάφραση</w:t>
      </w:r>
      <w:r w:rsidRPr="009D183E">
        <w:rPr>
          <w:rFonts w:ascii="Garamond" w:hAnsi="Garamond"/>
          <w:sz w:val="20"/>
          <w:szCs w:val="20"/>
        </w:rPr>
        <w:t>, University Studio Press</w:t>
      </w:r>
      <w:r>
        <w:rPr>
          <w:rFonts w:ascii="Garamond" w:hAnsi="Garamond"/>
          <w:sz w:val="20"/>
          <w:szCs w:val="20"/>
        </w:rPr>
        <w:t>, Θεσσαλονίκη 2006</w:t>
      </w:r>
      <w:r w:rsidRPr="00BD2D48">
        <w:rPr>
          <w:rFonts w:ascii="Garamond" w:hAnsi="Garamond"/>
          <w:sz w:val="20"/>
          <w:szCs w:val="20"/>
        </w:rPr>
        <w:t xml:space="preserve">˙ Jean René Ladmiral: </w:t>
      </w:r>
      <w:r w:rsidRPr="00BD2D48">
        <w:rPr>
          <w:rFonts w:ascii="Garamond" w:hAnsi="Garamond"/>
          <w:i/>
          <w:sz w:val="20"/>
          <w:szCs w:val="20"/>
        </w:rPr>
        <w:t>Θεωρήματα για τη μετάφραση</w:t>
      </w:r>
      <w:r>
        <w:rPr>
          <w:rFonts w:ascii="Garamond" w:hAnsi="Garamond"/>
          <w:sz w:val="20"/>
          <w:szCs w:val="20"/>
        </w:rPr>
        <w:t xml:space="preserve">, μτρφ. Κατερίνα Κολλέτ, </w:t>
      </w:r>
      <w:r w:rsidRPr="009D183E">
        <w:rPr>
          <w:rFonts w:ascii="Garamond" w:hAnsi="Garamond"/>
          <w:sz w:val="20"/>
          <w:szCs w:val="20"/>
        </w:rPr>
        <w:t>Μεταίχμιο,</w:t>
      </w:r>
      <w:r>
        <w:rPr>
          <w:rFonts w:ascii="Garamond" w:hAnsi="Garamond"/>
          <w:sz w:val="20"/>
          <w:szCs w:val="20"/>
        </w:rPr>
        <w:t xml:space="preserve"> Αθήνα έτος 2007</w:t>
      </w:r>
      <w:r w:rsidRPr="00BD2D48">
        <w:rPr>
          <w:rFonts w:ascii="Garamond" w:hAnsi="Garamond"/>
          <w:sz w:val="20"/>
          <w:szCs w:val="20"/>
        </w:rPr>
        <w:t>˙</w:t>
      </w:r>
      <w:r>
        <w:rPr>
          <w:rFonts w:ascii="Garamond" w:hAnsi="Garamond"/>
          <w:sz w:val="20"/>
          <w:szCs w:val="20"/>
        </w:rPr>
        <w:t xml:space="preserve"> Ελένη Κασάπη Ζωντανού: </w:t>
      </w:r>
      <w:r w:rsidRPr="000E1675">
        <w:rPr>
          <w:rFonts w:ascii="Garamond" w:hAnsi="Garamond"/>
          <w:i/>
          <w:sz w:val="20"/>
          <w:szCs w:val="20"/>
        </w:rPr>
        <w:t>Θεωρία της μετάφρασης</w:t>
      </w:r>
      <w:r>
        <w:rPr>
          <w:rFonts w:ascii="Garamond" w:hAnsi="Garamond"/>
          <w:sz w:val="20"/>
          <w:szCs w:val="20"/>
        </w:rPr>
        <w:t xml:space="preserve">, </w:t>
      </w:r>
      <w:r w:rsidRPr="009D183E">
        <w:rPr>
          <w:rFonts w:ascii="Garamond" w:hAnsi="Garamond"/>
          <w:sz w:val="20"/>
          <w:szCs w:val="20"/>
        </w:rPr>
        <w:t>University Studio Press</w:t>
      </w:r>
      <w:r>
        <w:rPr>
          <w:rFonts w:ascii="Garamond" w:hAnsi="Garamond"/>
          <w:sz w:val="20"/>
          <w:szCs w:val="20"/>
        </w:rPr>
        <w:t>, Θεσσαλονίκη 2001</w:t>
      </w:r>
      <w:r w:rsidRPr="00BD2D48">
        <w:rPr>
          <w:rFonts w:ascii="Garamond" w:hAnsi="Garamond"/>
          <w:sz w:val="20"/>
          <w:szCs w:val="20"/>
        </w:rPr>
        <w:t>˙</w:t>
      </w:r>
      <w:r>
        <w:rPr>
          <w:rFonts w:ascii="Garamond" w:hAnsi="Garamond"/>
          <w:sz w:val="20"/>
          <w:szCs w:val="20"/>
        </w:rPr>
        <w:t xml:space="preserve"> </w:t>
      </w:r>
      <w:r>
        <w:rPr>
          <w:rFonts w:ascii="Garamond" w:hAnsi="Garamond"/>
          <w:sz w:val="20"/>
          <w:szCs w:val="20"/>
          <w:lang w:val="it-IT"/>
        </w:rPr>
        <w:t>Paul</w:t>
      </w:r>
      <w:r w:rsidRPr="000E1675">
        <w:rPr>
          <w:rFonts w:ascii="Garamond" w:hAnsi="Garamond"/>
          <w:sz w:val="20"/>
          <w:szCs w:val="20"/>
        </w:rPr>
        <w:t xml:space="preserve"> </w:t>
      </w:r>
      <w:r>
        <w:rPr>
          <w:rFonts w:ascii="Garamond" w:hAnsi="Garamond"/>
          <w:sz w:val="20"/>
          <w:szCs w:val="20"/>
          <w:lang w:val="it-IT"/>
        </w:rPr>
        <w:t>Ricoeur</w:t>
      </w:r>
      <w:r w:rsidRPr="000E1675">
        <w:rPr>
          <w:rFonts w:ascii="Garamond" w:hAnsi="Garamond"/>
          <w:sz w:val="20"/>
          <w:szCs w:val="20"/>
        </w:rPr>
        <w:t xml:space="preserve">: </w:t>
      </w:r>
      <w:r w:rsidRPr="00E37C7A">
        <w:rPr>
          <w:rFonts w:ascii="Garamond" w:hAnsi="Garamond"/>
          <w:i/>
          <w:sz w:val="20"/>
          <w:szCs w:val="20"/>
        </w:rPr>
        <w:t>Λόγος και σύμβολο</w:t>
      </w:r>
      <w:r>
        <w:rPr>
          <w:rFonts w:ascii="Garamond" w:hAnsi="Garamond"/>
          <w:sz w:val="20"/>
          <w:szCs w:val="20"/>
        </w:rPr>
        <w:t>, μτφρ. Μαβίνα Πανταζάρα, Αρμός, Αθήνα 2002</w:t>
      </w:r>
      <w:r w:rsidRPr="00BD2D48">
        <w:rPr>
          <w:rFonts w:ascii="Garamond" w:hAnsi="Garamond"/>
          <w:sz w:val="20"/>
          <w:szCs w:val="20"/>
        </w:rPr>
        <w:t>˙</w:t>
      </w:r>
      <w:r>
        <w:rPr>
          <w:rFonts w:ascii="Garamond" w:hAnsi="Garamond"/>
          <w:sz w:val="20"/>
          <w:szCs w:val="20"/>
        </w:rPr>
        <w:t xml:space="preserve"> </w:t>
      </w:r>
      <w:r>
        <w:rPr>
          <w:rFonts w:ascii="Garamond" w:hAnsi="Garamond"/>
          <w:sz w:val="20"/>
          <w:szCs w:val="20"/>
          <w:lang w:val="it-IT"/>
        </w:rPr>
        <w:t>Michael</w:t>
      </w:r>
      <w:r w:rsidRPr="000E1675">
        <w:rPr>
          <w:rFonts w:ascii="Garamond" w:hAnsi="Garamond"/>
          <w:sz w:val="20"/>
          <w:szCs w:val="20"/>
        </w:rPr>
        <w:t xml:space="preserve"> </w:t>
      </w:r>
      <w:r>
        <w:rPr>
          <w:rFonts w:ascii="Garamond" w:hAnsi="Garamond"/>
          <w:sz w:val="20"/>
          <w:szCs w:val="20"/>
          <w:lang w:val="it-IT"/>
        </w:rPr>
        <w:t>Cronin</w:t>
      </w:r>
      <w:r w:rsidRPr="000E1675">
        <w:rPr>
          <w:rFonts w:ascii="Garamond" w:hAnsi="Garamond"/>
          <w:sz w:val="20"/>
          <w:szCs w:val="20"/>
        </w:rPr>
        <w:t>:</w:t>
      </w:r>
      <w:r>
        <w:rPr>
          <w:rFonts w:ascii="Garamond" w:hAnsi="Garamond"/>
          <w:sz w:val="20"/>
          <w:szCs w:val="20"/>
        </w:rPr>
        <w:t xml:space="preserve"> </w:t>
      </w:r>
      <w:r w:rsidRPr="000E1675">
        <w:rPr>
          <w:rFonts w:ascii="Garamond" w:hAnsi="Garamond"/>
          <w:i/>
          <w:sz w:val="20"/>
          <w:szCs w:val="20"/>
        </w:rPr>
        <w:t>Μετάφραση και παγκοσμιοποίηση</w:t>
      </w:r>
      <w:r>
        <w:rPr>
          <w:rFonts w:ascii="Garamond" w:hAnsi="Garamond"/>
          <w:sz w:val="20"/>
          <w:szCs w:val="20"/>
        </w:rPr>
        <w:t>, μτφρ. Παναγιώτης Κελάνδριας, Δίαυλος, Αθήνα 2007</w:t>
      </w:r>
      <w:r w:rsidRPr="00BD2D48">
        <w:rPr>
          <w:rFonts w:ascii="Garamond" w:hAnsi="Garamond"/>
          <w:sz w:val="20"/>
          <w:szCs w:val="20"/>
        </w:rPr>
        <w:t>˙</w:t>
      </w:r>
      <w:r>
        <w:rPr>
          <w:rFonts w:ascii="Garamond" w:hAnsi="Garamond"/>
          <w:sz w:val="20"/>
          <w:szCs w:val="20"/>
        </w:rPr>
        <w:t xml:space="preserve"> </w:t>
      </w:r>
      <w:r>
        <w:rPr>
          <w:rFonts w:ascii="Garamond" w:hAnsi="Garamond"/>
          <w:sz w:val="20"/>
          <w:szCs w:val="20"/>
          <w:lang w:val="it-IT"/>
        </w:rPr>
        <w:t>Jeremy</w:t>
      </w:r>
      <w:r w:rsidRPr="00E351CD">
        <w:rPr>
          <w:rFonts w:ascii="Garamond" w:hAnsi="Garamond"/>
          <w:sz w:val="20"/>
          <w:szCs w:val="20"/>
        </w:rPr>
        <w:t xml:space="preserve"> </w:t>
      </w:r>
      <w:r>
        <w:rPr>
          <w:rFonts w:ascii="Garamond" w:hAnsi="Garamond"/>
          <w:sz w:val="20"/>
          <w:szCs w:val="20"/>
          <w:lang w:val="it-IT"/>
        </w:rPr>
        <w:t>Munday</w:t>
      </w:r>
      <w:r w:rsidRPr="00E351CD">
        <w:rPr>
          <w:rFonts w:ascii="Garamond" w:hAnsi="Garamond"/>
          <w:sz w:val="20"/>
          <w:szCs w:val="20"/>
        </w:rPr>
        <w:t xml:space="preserve">: </w:t>
      </w:r>
      <w:r w:rsidRPr="00E351CD">
        <w:rPr>
          <w:rFonts w:ascii="Garamond" w:hAnsi="Garamond"/>
          <w:i/>
          <w:sz w:val="20"/>
          <w:szCs w:val="20"/>
        </w:rPr>
        <w:t>Μεταφραστικές σπουδές. Θεωρίες και εφαρμογές</w:t>
      </w:r>
      <w:r>
        <w:rPr>
          <w:rFonts w:ascii="Garamond" w:hAnsi="Garamond"/>
          <w:sz w:val="20"/>
          <w:szCs w:val="20"/>
        </w:rPr>
        <w:t>, μτφρ. Άγγελος Φιλιππάτος, Μεταίχμιο, Αθήνα 2002</w:t>
      </w:r>
      <w:r w:rsidRPr="00BD2D48">
        <w:rPr>
          <w:rFonts w:ascii="Garamond" w:hAnsi="Garamond"/>
          <w:sz w:val="20"/>
          <w:szCs w:val="20"/>
        </w:rPr>
        <w:t>˙</w:t>
      </w:r>
      <w:r>
        <w:rPr>
          <w:rFonts w:ascii="Garamond" w:hAnsi="Garamond"/>
          <w:sz w:val="20"/>
          <w:szCs w:val="20"/>
        </w:rPr>
        <w:t xml:space="preserve"> Άννα Ταμπάκη (επιμέλεια): </w:t>
      </w:r>
      <w:r w:rsidRPr="00E351CD">
        <w:rPr>
          <w:rFonts w:ascii="Garamond" w:hAnsi="Garamond"/>
          <w:i/>
          <w:sz w:val="20"/>
          <w:szCs w:val="20"/>
        </w:rPr>
        <w:t>Ταυτότητα και ετερότητα στη λογοτεχνία. Μετάφραση και διαπολιτισμικές σχέσεις. Πρακτικά Β´ Διεθνούς Συνεδρίου, Αθήνα, 8-11 Νοεμβρίου 1998</w:t>
      </w:r>
      <w:r>
        <w:rPr>
          <w:rFonts w:ascii="Garamond" w:hAnsi="Garamond"/>
          <w:sz w:val="20"/>
          <w:szCs w:val="20"/>
        </w:rPr>
        <w:t xml:space="preserve">, </w:t>
      </w:r>
      <w:r w:rsidRPr="000E1675">
        <w:rPr>
          <w:rFonts w:ascii="Garamond" w:hAnsi="Garamond"/>
          <w:sz w:val="20"/>
          <w:szCs w:val="20"/>
        </w:rPr>
        <w:t xml:space="preserve"> </w:t>
      </w:r>
      <w:r w:rsidRPr="00E351CD">
        <w:rPr>
          <w:rFonts w:ascii="Garamond" w:hAnsi="Garamond"/>
          <w:sz w:val="20"/>
          <w:szCs w:val="20"/>
        </w:rPr>
        <w:t>Δόμος, Φορέας Ελληνική Εταιρεία Γενικής και Συγκριτικής Γρ</w:t>
      </w:r>
      <w:r>
        <w:rPr>
          <w:rFonts w:ascii="Garamond" w:hAnsi="Garamond"/>
          <w:sz w:val="20"/>
          <w:szCs w:val="20"/>
        </w:rPr>
        <w:t>αμματολογίας</w:t>
      </w:r>
      <w:r w:rsidRPr="00BD2D48">
        <w:rPr>
          <w:rFonts w:ascii="Garamond" w:hAnsi="Garamond"/>
          <w:sz w:val="20"/>
          <w:szCs w:val="20"/>
        </w:rPr>
        <w:t>˙</w:t>
      </w:r>
      <w:r>
        <w:rPr>
          <w:rFonts w:ascii="Garamond" w:hAnsi="Garamond"/>
          <w:sz w:val="20"/>
          <w:szCs w:val="20"/>
        </w:rPr>
        <w:t xml:space="preserve"> </w:t>
      </w:r>
      <w:r>
        <w:rPr>
          <w:rFonts w:ascii="Garamond" w:hAnsi="Garamond"/>
          <w:sz w:val="20"/>
          <w:szCs w:val="20"/>
          <w:lang w:val="it-IT"/>
        </w:rPr>
        <w:t>Jacques</w:t>
      </w:r>
      <w:r w:rsidRPr="00442FD4">
        <w:rPr>
          <w:rFonts w:ascii="Garamond" w:hAnsi="Garamond"/>
          <w:sz w:val="20"/>
          <w:szCs w:val="20"/>
        </w:rPr>
        <w:t xml:space="preserve"> </w:t>
      </w:r>
      <w:r>
        <w:rPr>
          <w:rFonts w:ascii="Garamond" w:hAnsi="Garamond"/>
          <w:sz w:val="20"/>
          <w:szCs w:val="20"/>
          <w:lang w:val="it-IT"/>
        </w:rPr>
        <w:t>Derrida</w:t>
      </w:r>
      <w:r w:rsidRPr="00442FD4">
        <w:rPr>
          <w:rFonts w:ascii="Garamond" w:hAnsi="Garamond"/>
          <w:sz w:val="20"/>
          <w:szCs w:val="20"/>
        </w:rPr>
        <w:t xml:space="preserve">: </w:t>
      </w:r>
      <w:r w:rsidRPr="00442FD4">
        <w:rPr>
          <w:rFonts w:ascii="Garamond" w:hAnsi="Garamond"/>
          <w:i/>
          <w:sz w:val="20"/>
          <w:szCs w:val="20"/>
        </w:rPr>
        <w:t>Μαρτυρία και μετάφραση. Επιβιώνοντας ποιητικά. Και τέσσερις αναγνώσεις</w:t>
      </w:r>
      <w:r>
        <w:rPr>
          <w:rFonts w:ascii="Garamond" w:hAnsi="Garamond"/>
          <w:sz w:val="20"/>
          <w:szCs w:val="20"/>
        </w:rPr>
        <w:t>, Γαλλικό Ινστιτούτο Αθηνών 1996</w:t>
      </w:r>
      <w:r w:rsidRPr="00BD2D48">
        <w:rPr>
          <w:rFonts w:ascii="Garamond" w:hAnsi="Garamond"/>
          <w:sz w:val="20"/>
          <w:szCs w:val="20"/>
        </w:rPr>
        <w:t>˙</w:t>
      </w:r>
      <w:r>
        <w:rPr>
          <w:rFonts w:ascii="Garamond" w:hAnsi="Garamond"/>
          <w:sz w:val="20"/>
          <w:szCs w:val="20"/>
        </w:rPr>
        <w:t xml:space="preserve"> Βασίλης Κουτσοβίτης: Θεωρία της μετάφρασης, Ελληνικές Πανεπιστημιακές Εκδόσεις, Αθήνα 1994</w:t>
      </w:r>
      <w:r w:rsidRPr="00BD2D48">
        <w:rPr>
          <w:rFonts w:ascii="Garamond" w:hAnsi="Garamond"/>
          <w:sz w:val="20"/>
          <w:szCs w:val="20"/>
        </w:rPr>
        <w:t>˙</w:t>
      </w:r>
      <w:r w:rsidRPr="005759DA">
        <w:rPr>
          <w:rFonts w:ascii="Garamond" w:hAnsi="Garamond"/>
        </w:rPr>
        <w:t xml:space="preserve"> </w:t>
      </w:r>
      <w:r w:rsidRPr="00C93550">
        <w:rPr>
          <w:rFonts w:ascii="Garamond" w:hAnsi="Garamond"/>
          <w:sz w:val="20"/>
          <w:szCs w:val="20"/>
        </w:rPr>
        <w:t>Nάσος</w:t>
      </w:r>
      <w:r w:rsidRPr="005759DA">
        <w:rPr>
          <w:rFonts w:ascii="Garamond" w:hAnsi="Garamond"/>
          <w:sz w:val="20"/>
          <w:szCs w:val="20"/>
        </w:rPr>
        <w:t xml:space="preserve"> </w:t>
      </w:r>
      <w:r w:rsidRPr="00C93550">
        <w:rPr>
          <w:rFonts w:ascii="Garamond" w:hAnsi="Garamond"/>
          <w:sz w:val="20"/>
          <w:szCs w:val="20"/>
        </w:rPr>
        <w:t>Bαγενάς</w:t>
      </w:r>
      <w:r w:rsidRPr="005759DA">
        <w:rPr>
          <w:rFonts w:ascii="Garamond" w:hAnsi="Garamond"/>
          <w:sz w:val="20"/>
          <w:szCs w:val="20"/>
        </w:rPr>
        <w:t xml:space="preserve">: </w:t>
      </w:r>
      <w:r w:rsidRPr="00C93550">
        <w:rPr>
          <w:rFonts w:ascii="Garamond" w:hAnsi="Garamond"/>
          <w:i/>
          <w:iCs/>
          <w:sz w:val="20"/>
          <w:szCs w:val="20"/>
        </w:rPr>
        <w:t>Ποίηση</w:t>
      </w:r>
      <w:r w:rsidRPr="005759DA">
        <w:rPr>
          <w:rFonts w:ascii="Garamond" w:hAnsi="Garamond"/>
          <w:i/>
          <w:iCs/>
          <w:sz w:val="20"/>
          <w:szCs w:val="20"/>
        </w:rPr>
        <w:t xml:space="preserve"> </w:t>
      </w:r>
      <w:r w:rsidRPr="00C93550">
        <w:rPr>
          <w:rFonts w:ascii="Garamond" w:hAnsi="Garamond"/>
          <w:i/>
          <w:iCs/>
          <w:sz w:val="20"/>
          <w:szCs w:val="20"/>
        </w:rPr>
        <w:t>και</w:t>
      </w:r>
      <w:r w:rsidRPr="005759DA">
        <w:rPr>
          <w:rFonts w:ascii="Garamond" w:hAnsi="Garamond"/>
          <w:i/>
          <w:iCs/>
          <w:sz w:val="20"/>
          <w:szCs w:val="20"/>
        </w:rPr>
        <w:t xml:space="preserve"> </w:t>
      </w:r>
      <w:r w:rsidRPr="00C93550">
        <w:rPr>
          <w:rFonts w:ascii="Garamond" w:hAnsi="Garamond"/>
          <w:i/>
          <w:iCs/>
          <w:sz w:val="20"/>
          <w:szCs w:val="20"/>
        </w:rPr>
        <w:t>μετάφραση</w:t>
      </w:r>
      <w:r w:rsidRPr="005759DA">
        <w:rPr>
          <w:rFonts w:ascii="Garamond" w:hAnsi="Garamond"/>
          <w:i/>
          <w:iCs/>
          <w:sz w:val="20"/>
          <w:szCs w:val="20"/>
        </w:rPr>
        <w:t>.</w:t>
      </w:r>
      <w:r w:rsidRPr="005759DA">
        <w:rPr>
          <w:rFonts w:ascii="Garamond" w:hAnsi="Garamond"/>
          <w:sz w:val="20"/>
          <w:szCs w:val="20"/>
        </w:rPr>
        <w:t xml:space="preserve"> </w:t>
      </w:r>
      <w:r w:rsidRPr="00C93550">
        <w:rPr>
          <w:rFonts w:ascii="Garamond" w:hAnsi="Garamond"/>
          <w:sz w:val="20"/>
          <w:szCs w:val="20"/>
        </w:rPr>
        <w:t>Στιγμή</w:t>
      </w:r>
      <w:r w:rsidRPr="005759DA">
        <w:rPr>
          <w:rFonts w:ascii="Garamond" w:hAnsi="Garamond"/>
          <w:sz w:val="20"/>
          <w:szCs w:val="20"/>
        </w:rPr>
        <w:t xml:space="preserve">, </w:t>
      </w:r>
      <w:r w:rsidRPr="00C93550">
        <w:rPr>
          <w:rFonts w:ascii="Garamond" w:hAnsi="Garamond"/>
          <w:sz w:val="20"/>
          <w:szCs w:val="20"/>
        </w:rPr>
        <w:t>Aθήνα</w:t>
      </w:r>
      <w:r w:rsidRPr="005759DA">
        <w:rPr>
          <w:rFonts w:ascii="Garamond" w:hAnsi="Garamond"/>
          <w:sz w:val="20"/>
          <w:szCs w:val="20"/>
        </w:rPr>
        <w:t xml:space="preserve"> 1989</w:t>
      </w:r>
      <w:r w:rsidRPr="0051376D">
        <w:rPr>
          <w:rFonts w:ascii="Garamond" w:hAnsi="Garamond"/>
          <w:sz w:val="20"/>
          <w:szCs w:val="20"/>
        </w:rPr>
        <w:t>˙</w:t>
      </w:r>
      <w:r w:rsidRPr="0051376D">
        <w:rPr>
          <w:rFonts w:ascii="Garamond" w:hAnsi="Garamond"/>
        </w:rPr>
        <w:t xml:space="preserve"> </w:t>
      </w:r>
      <w:r w:rsidRPr="0051376D">
        <w:rPr>
          <w:rFonts w:ascii="Garamond" w:hAnsi="Garamond"/>
          <w:sz w:val="20"/>
          <w:szCs w:val="20"/>
        </w:rPr>
        <w:t xml:space="preserve">I. Θ. Kακριδής: </w:t>
      </w:r>
      <w:r w:rsidRPr="00C93550">
        <w:rPr>
          <w:rFonts w:ascii="Garamond" w:hAnsi="Garamond"/>
          <w:i/>
          <w:iCs/>
          <w:sz w:val="20"/>
          <w:szCs w:val="20"/>
        </w:rPr>
        <w:t>Tο</w:t>
      </w:r>
      <w:r w:rsidRPr="0051376D">
        <w:rPr>
          <w:rFonts w:ascii="Garamond" w:hAnsi="Garamond"/>
          <w:i/>
          <w:iCs/>
          <w:sz w:val="20"/>
          <w:szCs w:val="20"/>
        </w:rPr>
        <w:t xml:space="preserve"> </w:t>
      </w:r>
      <w:r w:rsidRPr="00C93550">
        <w:rPr>
          <w:rFonts w:ascii="Garamond" w:hAnsi="Garamond"/>
          <w:i/>
          <w:iCs/>
          <w:sz w:val="20"/>
          <w:szCs w:val="20"/>
        </w:rPr>
        <w:t>μεταφραστικό</w:t>
      </w:r>
      <w:r w:rsidRPr="0051376D">
        <w:rPr>
          <w:rFonts w:ascii="Garamond" w:hAnsi="Garamond"/>
          <w:i/>
          <w:iCs/>
          <w:sz w:val="20"/>
          <w:szCs w:val="20"/>
        </w:rPr>
        <w:t xml:space="preserve"> </w:t>
      </w:r>
      <w:r w:rsidRPr="00C93550">
        <w:rPr>
          <w:rFonts w:ascii="Garamond" w:hAnsi="Garamond"/>
          <w:i/>
          <w:iCs/>
          <w:sz w:val="20"/>
          <w:szCs w:val="20"/>
        </w:rPr>
        <w:t>μας</w:t>
      </w:r>
      <w:r w:rsidRPr="0051376D">
        <w:rPr>
          <w:rFonts w:ascii="Garamond" w:hAnsi="Garamond"/>
          <w:i/>
          <w:iCs/>
          <w:sz w:val="20"/>
          <w:szCs w:val="20"/>
        </w:rPr>
        <w:t xml:space="preserve"> </w:t>
      </w:r>
      <w:r w:rsidRPr="00C93550">
        <w:rPr>
          <w:rFonts w:ascii="Garamond" w:hAnsi="Garamond"/>
          <w:i/>
          <w:iCs/>
          <w:sz w:val="20"/>
          <w:szCs w:val="20"/>
        </w:rPr>
        <w:t>πρόβλημα</w:t>
      </w:r>
      <w:r w:rsidRPr="0051376D">
        <w:rPr>
          <w:rFonts w:ascii="Garamond" w:hAnsi="Garamond"/>
          <w:sz w:val="20"/>
          <w:szCs w:val="20"/>
        </w:rPr>
        <w:t xml:space="preserve">, </w:t>
      </w:r>
      <w:r>
        <w:rPr>
          <w:rFonts w:ascii="Garamond" w:hAnsi="Garamond"/>
          <w:sz w:val="20"/>
          <w:szCs w:val="20"/>
        </w:rPr>
        <w:t>Eστία, Aθήνα 1984</w:t>
      </w:r>
      <w:r w:rsidRPr="00BD2D48">
        <w:rPr>
          <w:rFonts w:ascii="Garamond" w:hAnsi="Garamond"/>
          <w:sz w:val="20"/>
          <w:szCs w:val="20"/>
        </w:rPr>
        <w:t>˙</w:t>
      </w:r>
      <w:r>
        <w:rPr>
          <w:rFonts w:ascii="Garamond" w:hAnsi="Garamond"/>
        </w:rPr>
        <w:t xml:space="preserve"> </w:t>
      </w:r>
      <w:r w:rsidRPr="007A47D8">
        <w:rPr>
          <w:rFonts w:ascii="Garamond" w:hAnsi="Garamond"/>
          <w:sz w:val="20"/>
          <w:szCs w:val="20"/>
        </w:rPr>
        <w:t>Γιώργος Kεντρω</w:t>
      </w:r>
      <w:r>
        <w:rPr>
          <w:rFonts w:ascii="Garamond" w:hAnsi="Garamond"/>
          <w:sz w:val="20"/>
          <w:szCs w:val="20"/>
        </w:rPr>
        <w:t>τής:</w:t>
      </w:r>
      <w:r w:rsidRPr="00C93550">
        <w:rPr>
          <w:rFonts w:ascii="Garamond" w:hAnsi="Garamond"/>
          <w:sz w:val="20"/>
          <w:szCs w:val="20"/>
        </w:rPr>
        <w:t xml:space="preserve"> </w:t>
      </w:r>
      <w:r>
        <w:rPr>
          <w:rFonts w:ascii="Garamond" w:hAnsi="Garamond"/>
          <w:i/>
          <w:iCs/>
          <w:sz w:val="20"/>
          <w:szCs w:val="20"/>
        </w:rPr>
        <w:t>Θεωρία και πράξη της μετάφρασης,</w:t>
      </w:r>
      <w:r>
        <w:rPr>
          <w:rFonts w:ascii="Garamond" w:hAnsi="Garamond"/>
          <w:sz w:val="20"/>
          <w:szCs w:val="20"/>
        </w:rPr>
        <w:t xml:space="preserve"> </w:t>
      </w:r>
      <w:r w:rsidRPr="00C93550">
        <w:rPr>
          <w:rFonts w:ascii="Garamond" w:hAnsi="Garamond"/>
          <w:sz w:val="20"/>
          <w:szCs w:val="20"/>
        </w:rPr>
        <w:t xml:space="preserve">Δίαυλος, Aθήνα </w:t>
      </w:r>
      <w:r>
        <w:rPr>
          <w:rFonts w:ascii="Garamond" w:hAnsi="Garamond"/>
          <w:sz w:val="20"/>
          <w:szCs w:val="20"/>
        </w:rPr>
        <w:t xml:space="preserve">1996, Τιτίκα Δημητρούλια: «Μετάφραση και κουλτούρα: η πολιτισμική στροφή στη μεταφρασεολογία και ο ρόλος των νέων τεχνολογιών», </w:t>
      </w:r>
      <w:r w:rsidRPr="00A21B76">
        <w:rPr>
          <w:rFonts w:ascii="Garamond" w:hAnsi="Garamond"/>
          <w:i/>
          <w:sz w:val="20"/>
          <w:szCs w:val="20"/>
        </w:rPr>
        <w:t>Σύγκριση</w:t>
      </w:r>
      <w:r>
        <w:rPr>
          <w:rFonts w:ascii="Garamond" w:hAnsi="Garamond"/>
          <w:sz w:val="20"/>
          <w:szCs w:val="20"/>
        </w:rPr>
        <w:t xml:space="preserve">, τχ. 16, Νοέμβριος 2005, σσ. 158-172. </w:t>
      </w:r>
    </w:p>
  </w:footnote>
  <w:footnote w:id="123">
    <w:p w:rsidR="00E51DE6" w:rsidRPr="00D05BD9" w:rsidRDefault="00E51DE6" w:rsidP="00D05BD9">
      <w:pPr>
        <w:pStyle w:val="a6"/>
        <w:jc w:val="both"/>
        <w:rPr>
          <w:rFonts w:ascii="Garamond" w:hAnsi="Garamond"/>
        </w:rPr>
      </w:pPr>
      <w:r w:rsidRPr="00D05BD9">
        <w:rPr>
          <w:rStyle w:val="a7"/>
          <w:rFonts w:ascii="Garamond" w:hAnsi="Garamond"/>
        </w:rPr>
        <w:footnoteRef/>
      </w:r>
      <w:r w:rsidRPr="00D05BD9">
        <w:rPr>
          <w:rFonts w:ascii="Garamond" w:hAnsi="Garamond"/>
        </w:rPr>
        <w:t xml:space="preserve">. Ό.π., σ. 7. </w:t>
      </w:r>
    </w:p>
  </w:footnote>
  <w:footnote w:id="124">
    <w:p w:rsidR="00E51DE6" w:rsidRPr="00AB3F6A" w:rsidRDefault="00E51DE6" w:rsidP="00A7534F">
      <w:pPr>
        <w:pStyle w:val="a6"/>
        <w:jc w:val="both"/>
        <w:rPr>
          <w:rFonts w:ascii="Garamond" w:hAnsi="Garamond"/>
          <w:lang w:val="en-US"/>
        </w:rPr>
      </w:pPr>
      <w:r w:rsidRPr="00816987">
        <w:rPr>
          <w:rStyle w:val="a7"/>
          <w:rFonts w:ascii="Garamond" w:hAnsi="Garamond"/>
        </w:rPr>
        <w:footnoteRef/>
      </w:r>
      <w:r w:rsidRPr="00816987">
        <w:rPr>
          <w:rFonts w:ascii="Garamond" w:hAnsi="Garamond"/>
        </w:rPr>
        <w:t xml:space="preserve">. Σύμφωνα με τον </w:t>
      </w:r>
      <w:r w:rsidRPr="00816987">
        <w:rPr>
          <w:rFonts w:ascii="Garamond" w:hAnsi="Garamond"/>
          <w:lang w:val="it-IT"/>
        </w:rPr>
        <w:t>Levy</w:t>
      </w:r>
      <w:r w:rsidRPr="00816987">
        <w:rPr>
          <w:rFonts w:ascii="Garamond" w:hAnsi="Garamond"/>
        </w:rPr>
        <w:t xml:space="preserve"> και τη «θεωρία των παιγνίων», η μετάφραση </w:t>
      </w:r>
      <w:r w:rsidRPr="00816987">
        <w:rPr>
          <w:rFonts w:ascii="Garamond" w:hAnsi="Garamond"/>
          <w:iCs/>
        </w:rPr>
        <w:t>είναι</w:t>
      </w:r>
      <w:r w:rsidRPr="00816987">
        <w:rPr>
          <w:rFonts w:ascii="Garamond" w:hAnsi="Garamond"/>
        </w:rPr>
        <w:t xml:space="preserve"> ένα παιχνίδι, άρα και κατ' ουσίαν μια διαδικασία λήψης αποφάσεων που προϋποθέτει την ελευθερία στις επιλογές του δημιουργού-συγγραφέα. Yπ' αυτό το πρίσμα οι χειρισμοί του μεταφραστή συνίστανται σ' έναν συγκεκριμένο αριθμό σ</w:t>
      </w:r>
      <w:r>
        <w:rPr>
          <w:rFonts w:ascii="Garamond" w:hAnsi="Garamond"/>
        </w:rPr>
        <w:t>υνεχών καταστάσεων-</w:t>
      </w:r>
      <w:r w:rsidRPr="00816987">
        <w:rPr>
          <w:rFonts w:ascii="Garamond" w:hAnsi="Garamond"/>
        </w:rPr>
        <w:t>κινήσεων όπως, για παράδειγμα, σε μια παρτίδα σκακιού, οι οποίες του επιβάλλουν την αναγκαιότητα της επιλογής μεταξύ ενός ορισμένου (και πολύ συχνά επακριβώς προσδιορίσιμου) αριθμού εναλλακτικών κινήσεων. Βλ</w:t>
      </w:r>
      <w:r w:rsidRPr="00D42008">
        <w:rPr>
          <w:rFonts w:ascii="Garamond" w:hAnsi="Garamond"/>
          <w:lang w:val="en-US"/>
        </w:rPr>
        <w:t xml:space="preserve">. J. Levy: «Translation as a decision process», </w:t>
      </w:r>
      <w:r w:rsidRPr="00816987">
        <w:rPr>
          <w:rFonts w:ascii="Garamond" w:hAnsi="Garamond"/>
        </w:rPr>
        <w:t>στον</w:t>
      </w:r>
      <w:r w:rsidRPr="00D42008">
        <w:rPr>
          <w:rFonts w:ascii="Garamond" w:hAnsi="Garamond"/>
          <w:lang w:val="en-US"/>
        </w:rPr>
        <w:t xml:space="preserve"> </w:t>
      </w:r>
      <w:r w:rsidRPr="00816987">
        <w:rPr>
          <w:rFonts w:ascii="Garamond" w:hAnsi="Garamond"/>
        </w:rPr>
        <w:t>τόμο</w:t>
      </w:r>
      <w:r w:rsidRPr="00D42008">
        <w:rPr>
          <w:rFonts w:ascii="Garamond" w:hAnsi="Garamond"/>
          <w:i/>
          <w:iCs/>
          <w:lang w:val="en-US"/>
        </w:rPr>
        <w:t xml:space="preserve"> To honour Roman Jakobson II</w:t>
      </w:r>
      <w:r w:rsidRPr="00D42008">
        <w:rPr>
          <w:rFonts w:ascii="Garamond" w:hAnsi="Garamond"/>
          <w:i/>
          <w:lang w:val="en-US"/>
        </w:rPr>
        <w:t xml:space="preserve">, </w:t>
      </w:r>
      <w:r w:rsidRPr="00AB3F6A">
        <w:rPr>
          <w:rFonts w:ascii="Garamond" w:hAnsi="Garamond"/>
          <w:lang w:val="en-US"/>
        </w:rPr>
        <w:t xml:space="preserve">Mouton, </w:t>
      </w:r>
      <w:r w:rsidRPr="00AB3F6A">
        <w:rPr>
          <w:rFonts w:ascii="Garamond" w:hAnsi="Garamond"/>
        </w:rPr>
        <w:t>Χάγη</w:t>
      </w:r>
      <w:r w:rsidRPr="00AB3F6A">
        <w:rPr>
          <w:rFonts w:ascii="Garamond" w:hAnsi="Garamond"/>
          <w:lang w:val="en-US"/>
        </w:rPr>
        <w:t xml:space="preserve"> 1967. </w:t>
      </w:r>
    </w:p>
  </w:footnote>
  <w:footnote w:id="125">
    <w:p w:rsidR="00E51DE6" w:rsidRPr="00AA1B60" w:rsidRDefault="00E51DE6" w:rsidP="00A7534F">
      <w:pPr>
        <w:pStyle w:val="a6"/>
        <w:jc w:val="both"/>
        <w:rPr>
          <w:rFonts w:ascii="Garamond" w:hAnsi="Garamond"/>
        </w:rPr>
      </w:pPr>
      <w:r w:rsidRPr="00AA1B60">
        <w:rPr>
          <w:rStyle w:val="a7"/>
          <w:rFonts w:ascii="Garamond" w:hAnsi="Garamond"/>
        </w:rPr>
        <w:footnoteRef/>
      </w:r>
      <w:r w:rsidRPr="00AA1B60">
        <w:rPr>
          <w:rFonts w:ascii="Garamond" w:hAnsi="Garamond"/>
        </w:rPr>
        <w:t xml:space="preserve">. </w:t>
      </w:r>
      <w:r w:rsidRPr="00AA1B60">
        <w:rPr>
          <w:rFonts w:ascii="Garamond" w:hAnsi="Garamond"/>
          <w:lang w:val="it-IT"/>
        </w:rPr>
        <w:t>O</w:t>
      </w:r>
      <w:r w:rsidRPr="00AA1B60">
        <w:rPr>
          <w:rFonts w:ascii="Garamond" w:hAnsi="Garamond"/>
        </w:rPr>
        <w:t xml:space="preserve"> </w:t>
      </w:r>
      <w:r w:rsidRPr="00AA1B60">
        <w:rPr>
          <w:rFonts w:ascii="Garamond" w:hAnsi="Garamond"/>
          <w:lang w:val="it-IT"/>
        </w:rPr>
        <w:t>Eduardo</w:t>
      </w:r>
      <w:r w:rsidRPr="00AA1B60">
        <w:rPr>
          <w:rFonts w:ascii="Garamond" w:hAnsi="Garamond"/>
        </w:rPr>
        <w:t xml:space="preserve"> </w:t>
      </w:r>
      <w:r w:rsidRPr="00AA1B60">
        <w:rPr>
          <w:rFonts w:ascii="Garamond" w:hAnsi="Garamond"/>
          <w:lang w:val="it-IT"/>
        </w:rPr>
        <w:t>Scarpetta</w:t>
      </w:r>
      <w:r w:rsidRPr="00AA1B60">
        <w:rPr>
          <w:rFonts w:ascii="Garamond" w:hAnsi="Garamond"/>
        </w:rPr>
        <w:t xml:space="preserve">, ο πατέρας του </w:t>
      </w:r>
      <w:r w:rsidRPr="00AA1B60">
        <w:rPr>
          <w:rFonts w:ascii="Garamond" w:hAnsi="Garamond"/>
          <w:lang w:val="it-IT"/>
        </w:rPr>
        <w:t>Eduardo</w:t>
      </w:r>
      <w:r w:rsidRPr="00AA1B60">
        <w:rPr>
          <w:rFonts w:ascii="Garamond" w:hAnsi="Garamond"/>
        </w:rPr>
        <w:t xml:space="preserve"> </w:t>
      </w:r>
      <w:r w:rsidRPr="00AA1B60">
        <w:rPr>
          <w:rFonts w:ascii="Garamond" w:hAnsi="Garamond"/>
          <w:lang w:val="it-IT"/>
        </w:rPr>
        <w:t>De</w:t>
      </w:r>
      <w:r w:rsidRPr="00AA1B60">
        <w:rPr>
          <w:rFonts w:ascii="Garamond" w:hAnsi="Garamond"/>
        </w:rPr>
        <w:t xml:space="preserve"> </w:t>
      </w:r>
      <w:r w:rsidRPr="00AA1B60">
        <w:rPr>
          <w:rFonts w:ascii="Garamond" w:hAnsi="Garamond"/>
          <w:lang w:val="it-IT"/>
        </w:rPr>
        <w:t>Filippo</w:t>
      </w:r>
      <w:r w:rsidRPr="00AA1B60">
        <w:rPr>
          <w:rFonts w:ascii="Garamond" w:hAnsi="Garamond"/>
        </w:rPr>
        <w:t>, ήταν πολύ γνωστός ηθοποιός, σκηνοθ</w:t>
      </w:r>
      <w:r>
        <w:rPr>
          <w:rFonts w:ascii="Garamond" w:hAnsi="Garamond"/>
        </w:rPr>
        <w:t>έτης και θιασάρχης</w:t>
      </w:r>
      <w:r w:rsidRPr="00AA1B60">
        <w:rPr>
          <w:rFonts w:ascii="Garamond" w:hAnsi="Garamond"/>
        </w:rPr>
        <w:t xml:space="preserve"> </w:t>
      </w:r>
      <w:r>
        <w:rPr>
          <w:rFonts w:ascii="Garamond" w:hAnsi="Garamond"/>
        </w:rPr>
        <w:t>και</w:t>
      </w:r>
      <w:r w:rsidRPr="00AA1B60">
        <w:rPr>
          <w:rFonts w:ascii="Garamond" w:hAnsi="Garamond"/>
        </w:rPr>
        <w:t xml:space="preserve"> δρούσε</w:t>
      </w:r>
      <w:r>
        <w:rPr>
          <w:rFonts w:ascii="Garamond" w:hAnsi="Garamond"/>
        </w:rPr>
        <w:t>, κατά κύριο λόγο,</w:t>
      </w:r>
      <w:r w:rsidRPr="00AA1B60">
        <w:rPr>
          <w:rFonts w:ascii="Garamond" w:hAnsi="Garamond"/>
        </w:rPr>
        <w:t xml:space="preserve"> στη Νάπολη.  </w:t>
      </w:r>
    </w:p>
  </w:footnote>
  <w:footnote w:id="126">
    <w:p w:rsidR="00E51DE6" w:rsidRPr="00232FE3" w:rsidRDefault="00E51DE6" w:rsidP="00A7534F">
      <w:pPr>
        <w:pStyle w:val="a6"/>
        <w:rPr>
          <w:lang w:val="it-IT"/>
        </w:rPr>
      </w:pPr>
      <w:r w:rsidRPr="00232FE3">
        <w:rPr>
          <w:rStyle w:val="a7"/>
          <w:rFonts w:ascii="Garamond" w:hAnsi="Garamond"/>
        </w:rPr>
        <w:footnoteRef/>
      </w:r>
      <w:r w:rsidRPr="00232FE3">
        <w:rPr>
          <w:rFonts w:ascii="Garamond" w:hAnsi="Garamond"/>
          <w:lang w:val="it-IT"/>
        </w:rPr>
        <w:t xml:space="preserve">. </w:t>
      </w:r>
      <w:r w:rsidRPr="00232FE3">
        <w:rPr>
          <w:rFonts w:ascii="Garamond" w:hAnsi="Garamond" w:cs="Arial"/>
          <w:color w:val="000000"/>
          <w:lang w:val="it-IT"/>
        </w:rPr>
        <w:t>Piero</w:t>
      </w:r>
      <w:r w:rsidRPr="00FD1B38">
        <w:rPr>
          <w:rFonts w:ascii="Garamond" w:hAnsi="Garamond" w:cs="Arial"/>
          <w:color w:val="000000"/>
          <w:lang w:val="it-IT"/>
        </w:rPr>
        <w:t xml:space="preserve"> </w:t>
      </w:r>
      <w:r w:rsidRPr="00A77044">
        <w:rPr>
          <w:rFonts w:ascii="Garamond" w:hAnsi="Garamond" w:cs="Arial"/>
          <w:color w:val="000000"/>
          <w:lang w:val="it-IT"/>
        </w:rPr>
        <w:t>Chiara</w:t>
      </w:r>
      <w:r w:rsidRPr="00FD1B38">
        <w:rPr>
          <w:rFonts w:ascii="Garamond" w:hAnsi="Garamond" w:cs="Arial"/>
          <w:color w:val="000000"/>
          <w:lang w:val="it-IT"/>
        </w:rPr>
        <w:t>:</w:t>
      </w:r>
      <w:r w:rsidRPr="00FD1B38">
        <w:rPr>
          <w:rFonts w:ascii="Garamond" w:hAnsi="Garamond" w:cs="Arial"/>
          <w:b/>
          <w:color w:val="000000"/>
          <w:lang w:val="it-IT"/>
        </w:rPr>
        <w:t xml:space="preserve"> </w:t>
      </w:r>
      <w:r w:rsidRPr="00A77044">
        <w:rPr>
          <w:rFonts w:ascii="Garamond" w:hAnsi="Garamond" w:cs="Arial"/>
          <w:i/>
          <w:color w:val="000000"/>
          <w:lang w:val="it-IT"/>
        </w:rPr>
        <w:t>Vita</w:t>
      </w:r>
      <w:r w:rsidRPr="00FD1B38">
        <w:rPr>
          <w:rFonts w:ascii="Garamond" w:hAnsi="Garamond" w:cs="Arial"/>
          <w:i/>
          <w:color w:val="000000"/>
          <w:lang w:val="it-IT"/>
        </w:rPr>
        <w:t xml:space="preserve"> </w:t>
      </w:r>
      <w:r w:rsidRPr="00A77044">
        <w:rPr>
          <w:rFonts w:ascii="Garamond" w:hAnsi="Garamond" w:cs="Arial"/>
          <w:i/>
          <w:color w:val="000000"/>
          <w:lang w:val="it-IT"/>
        </w:rPr>
        <w:t>di</w:t>
      </w:r>
      <w:r w:rsidRPr="00FD1B38">
        <w:rPr>
          <w:rFonts w:ascii="Garamond" w:hAnsi="Garamond" w:cs="Arial"/>
          <w:i/>
          <w:color w:val="000000"/>
          <w:lang w:val="it-IT"/>
        </w:rPr>
        <w:t xml:space="preserve"> </w:t>
      </w:r>
      <w:r w:rsidRPr="00A77044">
        <w:rPr>
          <w:rFonts w:ascii="Garamond" w:hAnsi="Garamond" w:cs="Arial"/>
          <w:i/>
          <w:color w:val="000000"/>
          <w:lang w:val="it-IT"/>
        </w:rPr>
        <w:t>Gabriele</w:t>
      </w:r>
      <w:r w:rsidRPr="00FD1B38">
        <w:rPr>
          <w:rFonts w:ascii="Garamond" w:hAnsi="Garamond" w:cs="Arial"/>
          <w:i/>
          <w:color w:val="000000"/>
          <w:lang w:val="it-IT"/>
        </w:rPr>
        <w:t xml:space="preserve"> </w:t>
      </w:r>
      <w:r w:rsidRPr="00A77044">
        <w:rPr>
          <w:rFonts w:ascii="Garamond" w:hAnsi="Garamond" w:cs="Arial"/>
          <w:i/>
          <w:color w:val="000000"/>
          <w:lang w:val="it-IT"/>
        </w:rPr>
        <w:t>D</w:t>
      </w:r>
      <w:r w:rsidRPr="00FD1B38">
        <w:rPr>
          <w:rFonts w:ascii="Garamond" w:hAnsi="Garamond" w:cs="Arial"/>
          <w:i/>
          <w:color w:val="000000"/>
          <w:lang w:val="it-IT"/>
        </w:rPr>
        <w:t>’</w:t>
      </w:r>
      <w:r w:rsidRPr="00A77044">
        <w:rPr>
          <w:rFonts w:ascii="Garamond" w:hAnsi="Garamond" w:cs="Arial"/>
          <w:i/>
          <w:color w:val="000000"/>
          <w:lang w:val="it-IT"/>
        </w:rPr>
        <w:t>Annunzio</w:t>
      </w:r>
      <w:r w:rsidRPr="00FD1B38">
        <w:rPr>
          <w:rFonts w:ascii="Garamond" w:hAnsi="Garamond" w:cs="Arial"/>
          <w:color w:val="000000"/>
          <w:lang w:val="it-IT"/>
        </w:rPr>
        <w:t xml:space="preserve">, </w:t>
      </w:r>
      <w:r>
        <w:rPr>
          <w:rFonts w:ascii="Garamond" w:hAnsi="Garamond" w:cs="Arial"/>
          <w:color w:val="000000"/>
        </w:rPr>
        <w:t>ό</w:t>
      </w:r>
      <w:r w:rsidRPr="00996602">
        <w:rPr>
          <w:rFonts w:ascii="Garamond" w:hAnsi="Garamond" w:cs="Arial"/>
          <w:color w:val="000000"/>
          <w:lang w:val="it-IT"/>
        </w:rPr>
        <w:t>.</w:t>
      </w:r>
      <w:r>
        <w:rPr>
          <w:rFonts w:ascii="Garamond" w:hAnsi="Garamond" w:cs="Arial"/>
          <w:color w:val="000000"/>
        </w:rPr>
        <w:t>π</w:t>
      </w:r>
      <w:r w:rsidRPr="00996602">
        <w:rPr>
          <w:rFonts w:ascii="Garamond" w:hAnsi="Garamond" w:cs="Arial"/>
          <w:color w:val="000000"/>
          <w:lang w:val="it-IT"/>
        </w:rPr>
        <w:t>.</w:t>
      </w:r>
      <w:r w:rsidRPr="00FD1B38">
        <w:rPr>
          <w:rFonts w:ascii="Garamond" w:hAnsi="Garamond" w:cs="Arial"/>
          <w:color w:val="000000"/>
          <w:lang w:val="it-IT"/>
        </w:rPr>
        <w:t xml:space="preserve">, </w:t>
      </w:r>
      <w:r>
        <w:rPr>
          <w:rFonts w:ascii="Garamond" w:hAnsi="Garamond" w:cs="Arial"/>
          <w:color w:val="000000"/>
        </w:rPr>
        <w:t>σ</w:t>
      </w:r>
      <w:r>
        <w:rPr>
          <w:rFonts w:ascii="Garamond" w:hAnsi="Garamond" w:cs="Arial"/>
          <w:color w:val="000000"/>
          <w:lang w:val="it-IT"/>
        </w:rPr>
        <w:t>. 15</w:t>
      </w:r>
      <w:r w:rsidRPr="00232FE3">
        <w:rPr>
          <w:rFonts w:ascii="Garamond" w:hAnsi="Garamond" w:cs="Arial"/>
          <w:color w:val="000000"/>
          <w:lang w:val="it-IT"/>
        </w:rPr>
        <w:t>9.</w:t>
      </w:r>
    </w:p>
  </w:footnote>
  <w:footnote w:id="127">
    <w:p w:rsidR="00E51DE6" w:rsidRPr="00ED0F1C" w:rsidRDefault="00E51DE6" w:rsidP="00A7534F">
      <w:pPr>
        <w:pStyle w:val="a6"/>
        <w:jc w:val="both"/>
        <w:rPr>
          <w:rFonts w:ascii="Garamond" w:hAnsi="Garamond"/>
          <w:lang w:val="it-IT"/>
        </w:rPr>
      </w:pPr>
      <w:r w:rsidRPr="00B277AD">
        <w:rPr>
          <w:rStyle w:val="a7"/>
          <w:rFonts w:ascii="Garamond" w:hAnsi="Garamond"/>
        </w:rPr>
        <w:footnoteRef/>
      </w:r>
      <w:r w:rsidRPr="00B277AD">
        <w:rPr>
          <w:rFonts w:ascii="Garamond" w:hAnsi="Garamond"/>
          <w:lang w:val="it-IT"/>
        </w:rPr>
        <w:t xml:space="preserve">. </w:t>
      </w:r>
      <w:r w:rsidRPr="008D32B6">
        <w:rPr>
          <w:rFonts w:ascii="Garamond" w:hAnsi="Garamond"/>
          <w:lang w:val="it-IT"/>
        </w:rPr>
        <w:t xml:space="preserve">Milva </w:t>
      </w:r>
      <w:r w:rsidRPr="008D32B6">
        <w:rPr>
          <w:rFonts w:ascii="Garamond" w:hAnsi="Garamond" w:cs="Arial"/>
          <w:color w:val="000000"/>
          <w:lang w:val="it-IT"/>
        </w:rPr>
        <w:t>Maria Cappellini:</w:t>
      </w:r>
      <w:r w:rsidRPr="008275C2">
        <w:rPr>
          <w:rFonts w:ascii="Garamond" w:hAnsi="Garamond" w:cs="Arial"/>
          <w:color w:val="000000"/>
          <w:lang w:val="it-IT"/>
        </w:rPr>
        <w:t xml:space="preserve"> «Introduzione», </w:t>
      </w:r>
      <w:r w:rsidRPr="008275C2">
        <w:rPr>
          <w:rFonts w:ascii="Garamond" w:hAnsi="Garamond" w:cs="Arial"/>
          <w:i/>
          <w:color w:val="000000"/>
          <w:lang w:val="it-IT"/>
        </w:rPr>
        <w:t>La figlia di iorio</w:t>
      </w:r>
      <w:r w:rsidRPr="008275C2">
        <w:rPr>
          <w:rFonts w:ascii="Garamond" w:hAnsi="Garamond" w:cs="Arial"/>
          <w:color w:val="000000"/>
          <w:lang w:val="it-IT"/>
        </w:rPr>
        <w:t>,</w:t>
      </w:r>
      <w:r>
        <w:rPr>
          <w:rFonts w:ascii="Garamond" w:hAnsi="Garamond" w:cs="Arial"/>
          <w:color w:val="000000"/>
          <w:lang w:val="it-IT"/>
        </w:rPr>
        <w:t xml:space="preserve"> </w:t>
      </w:r>
      <w:r>
        <w:rPr>
          <w:rFonts w:ascii="Garamond" w:hAnsi="Garamond" w:cs="Arial"/>
          <w:color w:val="000000"/>
        </w:rPr>
        <w:t>ό</w:t>
      </w:r>
      <w:r w:rsidRPr="00B277AD">
        <w:rPr>
          <w:rFonts w:ascii="Garamond" w:hAnsi="Garamond" w:cs="Arial"/>
          <w:color w:val="000000"/>
          <w:lang w:val="it-IT"/>
        </w:rPr>
        <w:t>.</w:t>
      </w:r>
      <w:r>
        <w:rPr>
          <w:rFonts w:ascii="Garamond" w:hAnsi="Garamond" w:cs="Arial"/>
          <w:color w:val="000000"/>
        </w:rPr>
        <w:t>π</w:t>
      </w:r>
      <w:r w:rsidRPr="00B277AD">
        <w:rPr>
          <w:rFonts w:ascii="Garamond" w:hAnsi="Garamond" w:cs="Arial"/>
          <w:color w:val="000000"/>
          <w:lang w:val="it-IT"/>
        </w:rPr>
        <w:t xml:space="preserve">., </w:t>
      </w:r>
      <w:r>
        <w:rPr>
          <w:rFonts w:ascii="Garamond" w:hAnsi="Garamond" w:cs="Arial"/>
          <w:color w:val="000000"/>
        </w:rPr>
        <w:t>σ</w:t>
      </w:r>
      <w:r w:rsidRPr="00B277AD">
        <w:rPr>
          <w:rFonts w:ascii="Garamond" w:hAnsi="Garamond" w:cs="Arial"/>
          <w:color w:val="000000"/>
          <w:lang w:val="it-IT"/>
        </w:rPr>
        <w:t>. 3</w:t>
      </w:r>
      <w:r w:rsidRPr="00731D62">
        <w:rPr>
          <w:rFonts w:ascii="Garamond" w:hAnsi="Garamond" w:cs="Arial"/>
          <w:color w:val="000000"/>
          <w:lang w:val="it-IT"/>
        </w:rPr>
        <w:t>1</w:t>
      </w:r>
      <w:r>
        <w:rPr>
          <w:rFonts w:ascii="Garamond" w:hAnsi="Garamond" w:cs="Arial"/>
          <w:color w:val="000000"/>
        </w:rPr>
        <w:t>·</w:t>
      </w:r>
      <w:r w:rsidRPr="00B277AD">
        <w:rPr>
          <w:rFonts w:ascii="Garamond" w:hAnsi="Garamond" w:cs="Arial"/>
          <w:color w:val="000000"/>
          <w:lang w:val="it-IT"/>
        </w:rPr>
        <w:t xml:space="preserve"> </w:t>
      </w:r>
      <w:r w:rsidRPr="008275C2">
        <w:rPr>
          <w:rFonts w:ascii="Garamond" w:hAnsi="Garamond"/>
          <w:color w:val="000000"/>
          <w:lang w:val="it-IT"/>
        </w:rPr>
        <w:t xml:space="preserve"> </w:t>
      </w:r>
      <w:r w:rsidRPr="00B277AD">
        <w:rPr>
          <w:rFonts w:ascii="Garamond" w:hAnsi="Garamond"/>
          <w:lang w:val="it-IT"/>
        </w:rPr>
        <w:t xml:space="preserve">L. Simeoni: </w:t>
      </w:r>
      <w:r w:rsidRPr="00B277AD">
        <w:rPr>
          <w:rFonts w:ascii="Garamond" w:hAnsi="Garamond"/>
          <w:i/>
          <w:lang w:val="it-IT"/>
        </w:rPr>
        <w:t xml:space="preserve">La </w:t>
      </w:r>
      <w:r>
        <w:rPr>
          <w:rFonts w:ascii="Garamond" w:hAnsi="Garamond"/>
          <w:i/>
          <w:lang w:val="it-IT"/>
        </w:rPr>
        <w:t>figlia di Iorio. Per Gabriele D’</w:t>
      </w:r>
      <w:r w:rsidRPr="00B277AD">
        <w:rPr>
          <w:rFonts w:ascii="Garamond" w:hAnsi="Garamond"/>
          <w:i/>
          <w:lang w:val="it-IT"/>
        </w:rPr>
        <w:t>Annunzio e a Società degli autori</w:t>
      </w:r>
      <w:r w:rsidRPr="00B277AD">
        <w:rPr>
          <w:rFonts w:ascii="Garamond" w:hAnsi="Garamond"/>
          <w:lang w:val="it-IT"/>
        </w:rPr>
        <w:t xml:space="preserve">, </w:t>
      </w:r>
      <w:r w:rsidRPr="00ED0F1C">
        <w:rPr>
          <w:rFonts w:ascii="Garamond" w:hAnsi="Garamond"/>
          <w:lang w:val="it-IT"/>
        </w:rPr>
        <w:t>Napoli</w:t>
      </w:r>
      <w:r w:rsidRPr="00B277AD">
        <w:rPr>
          <w:rFonts w:ascii="Garamond" w:hAnsi="Garamond"/>
          <w:lang w:val="it-IT"/>
        </w:rPr>
        <w:t xml:space="preserve"> 1907, </w:t>
      </w:r>
      <w:r w:rsidRPr="00B277AD">
        <w:rPr>
          <w:rFonts w:ascii="Garamond" w:hAnsi="Garamond"/>
        </w:rPr>
        <w:t>σ</w:t>
      </w:r>
      <w:r w:rsidRPr="00B277AD">
        <w:rPr>
          <w:rFonts w:ascii="Garamond" w:hAnsi="Garamond"/>
          <w:lang w:val="it-IT"/>
        </w:rPr>
        <w:t xml:space="preserve">. 307. </w:t>
      </w:r>
    </w:p>
  </w:footnote>
  <w:footnote w:id="128">
    <w:p w:rsidR="00E51DE6" w:rsidRPr="00461B26" w:rsidRDefault="00E51DE6" w:rsidP="00A7534F">
      <w:pPr>
        <w:pStyle w:val="a6"/>
        <w:rPr>
          <w:rStyle w:val="a7"/>
          <w:lang w:val="it-IT"/>
        </w:rPr>
      </w:pPr>
      <w:r w:rsidRPr="00461B26">
        <w:rPr>
          <w:rStyle w:val="a7"/>
          <w:rFonts w:ascii="Garamond" w:hAnsi="Garamond"/>
        </w:rPr>
        <w:footnoteRef/>
      </w:r>
      <w:r w:rsidRPr="00461B26">
        <w:rPr>
          <w:lang w:val="it-IT"/>
        </w:rPr>
        <w:t xml:space="preserve">. </w:t>
      </w:r>
      <w:r w:rsidRPr="00232FE3">
        <w:rPr>
          <w:rFonts w:ascii="Garamond" w:hAnsi="Garamond" w:cs="Arial"/>
          <w:color w:val="000000"/>
          <w:lang w:val="it-IT"/>
        </w:rPr>
        <w:t>Piero</w:t>
      </w:r>
      <w:r w:rsidRPr="00FD1B38">
        <w:rPr>
          <w:rFonts w:ascii="Garamond" w:hAnsi="Garamond" w:cs="Arial"/>
          <w:color w:val="000000"/>
          <w:lang w:val="it-IT"/>
        </w:rPr>
        <w:t xml:space="preserve"> </w:t>
      </w:r>
      <w:r w:rsidRPr="00A77044">
        <w:rPr>
          <w:rFonts w:ascii="Garamond" w:hAnsi="Garamond" w:cs="Arial"/>
          <w:color w:val="000000"/>
          <w:lang w:val="it-IT"/>
        </w:rPr>
        <w:t>Chiara</w:t>
      </w:r>
      <w:r w:rsidRPr="00FD1B38">
        <w:rPr>
          <w:rFonts w:ascii="Garamond" w:hAnsi="Garamond" w:cs="Arial"/>
          <w:color w:val="000000"/>
          <w:lang w:val="it-IT"/>
        </w:rPr>
        <w:t>:</w:t>
      </w:r>
      <w:r w:rsidRPr="00FD1B38">
        <w:rPr>
          <w:rFonts w:ascii="Garamond" w:hAnsi="Garamond" w:cs="Arial"/>
          <w:b/>
          <w:color w:val="000000"/>
          <w:lang w:val="it-IT"/>
        </w:rPr>
        <w:t xml:space="preserve"> </w:t>
      </w:r>
      <w:r w:rsidRPr="00A77044">
        <w:rPr>
          <w:rFonts w:ascii="Garamond" w:hAnsi="Garamond" w:cs="Arial"/>
          <w:i/>
          <w:color w:val="000000"/>
          <w:lang w:val="it-IT"/>
        </w:rPr>
        <w:t>Vita</w:t>
      </w:r>
      <w:r w:rsidRPr="00FD1B38">
        <w:rPr>
          <w:rFonts w:ascii="Garamond" w:hAnsi="Garamond" w:cs="Arial"/>
          <w:i/>
          <w:color w:val="000000"/>
          <w:lang w:val="it-IT"/>
        </w:rPr>
        <w:t xml:space="preserve"> </w:t>
      </w:r>
      <w:r w:rsidRPr="00A77044">
        <w:rPr>
          <w:rFonts w:ascii="Garamond" w:hAnsi="Garamond" w:cs="Arial"/>
          <w:i/>
          <w:color w:val="000000"/>
          <w:lang w:val="it-IT"/>
        </w:rPr>
        <w:t>di</w:t>
      </w:r>
      <w:r w:rsidRPr="00FD1B38">
        <w:rPr>
          <w:rFonts w:ascii="Garamond" w:hAnsi="Garamond" w:cs="Arial"/>
          <w:i/>
          <w:color w:val="000000"/>
          <w:lang w:val="it-IT"/>
        </w:rPr>
        <w:t xml:space="preserve"> </w:t>
      </w:r>
      <w:r w:rsidRPr="00A77044">
        <w:rPr>
          <w:rFonts w:ascii="Garamond" w:hAnsi="Garamond" w:cs="Arial"/>
          <w:i/>
          <w:color w:val="000000"/>
          <w:lang w:val="it-IT"/>
        </w:rPr>
        <w:t>Gabriele</w:t>
      </w:r>
      <w:r w:rsidRPr="00FD1B38">
        <w:rPr>
          <w:rFonts w:ascii="Garamond" w:hAnsi="Garamond" w:cs="Arial"/>
          <w:i/>
          <w:color w:val="000000"/>
          <w:lang w:val="it-IT"/>
        </w:rPr>
        <w:t xml:space="preserve"> </w:t>
      </w:r>
      <w:r w:rsidRPr="00A77044">
        <w:rPr>
          <w:rFonts w:ascii="Garamond" w:hAnsi="Garamond" w:cs="Arial"/>
          <w:i/>
          <w:color w:val="000000"/>
          <w:lang w:val="it-IT"/>
        </w:rPr>
        <w:t>D</w:t>
      </w:r>
      <w:r w:rsidRPr="00FD1B38">
        <w:rPr>
          <w:rFonts w:ascii="Garamond" w:hAnsi="Garamond" w:cs="Arial"/>
          <w:i/>
          <w:color w:val="000000"/>
          <w:lang w:val="it-IT"/>
        </w:rPr>
        <w:t>’</w:t>
      </w:r>
      <w:r w:rsidRPr="00A77044">
        <w:rPr>
          <w:rFonts w:ascii="Garamond" w:hAnsi="Garamond" w:cs="Arial"/>
          <w:i/>
          <w:color w:val="000000"/>
          <w:lang w:val="it-IT"/>
        </w:rPr>
        <w:t>Annunzio</w:t>
      </w:r>
      <w:r w:rsidRPr="00FD1B38">
        <w:rPr>
          <w:rFonts w:ascii="Garamond" w:hAnsi="Garamond" w:cs="Arial"/>
          <w:color w:val="000000"/>
          <w:lang w:val="it-IT"/>
        </w:rPr>
        <w:t xml:space="preserve">, </w:t>
      </w:r>
      <w:r>
        <w:rPr>
          <w:rFonts w:ascii="Garamond" w:hAnsi="Garamond" w:cs="Arial"/>
          <w:color w:val="000000"/>
        </w:rPr>
        <w:t>ό</w:t>
      </w:r>
      <w:r w:rsidRPr="00996602">
        <w:rPr>
          <w:rFonts w:ascii="Garamond" w:hAnsi="Garamond" w:cs="Arial"/>
          <w:color w:val="000000"/>
          <w:lang w:val="it-IT"/>
        </w:rPr>
        <w:t>.</w:t>
      </w:r>
      <w:r>
        <w:rPr>
          <w:rFonts w:ascii="Garamond" w:hAnsi="Garamond" w:cs="Arial"/>
          <w:color w:val="000000"/>
        </w:rPr>
        <w:t>π</w:t>
      </w:r>
      <w:r w:rsidRPr="00996602">
        <w:rPr>
          <w:rFonts w:ascii="Garamond" w:hAnsi="Garamond" w:cs="Arial"/>
          <w:color w:val="000000"/>
          <w:lang w:val="it-IT"/>
        </w:rPr>
        <w:t>.,</w:t>
      </w:r>
      <w:r w:rsidRPr="00FD1B38">
        <w:rPr>
          <w:rFonts w:ascii="Garamond" w:hAnsi="Garamond" w:cs="Arial"/>
          <w:color w:val="000000"/>
          <w:lang w:val="it-IT"/>
        </w:rPr>
        <w:t xml:space="preserve"> </w:t>
      </w:r>
      <w:r>
        <w:rPr>
          <w:rFonts w:ascii="Garamond" w:hAnsi="Garamond" w:cs="Arial"/>
          <w:color w:val="000000"/>
        </w:rPr>
        <w:t>σ</w:t>
      </w:r>
      <w:r>
        <w:rPr>
          <w:rFonts w:ascii="Garamond" w:hAnsi="Garamond" w:cs="Arial"/>
          <w:color w:val="000000"/>
          <w:lang w:val="it-IT"/>
        </w:rPr>
        <w:t>.</w:t>
      </w:r>
      <w:r w:rsidRPr="00461B26">
        <w:rPr>
          <w:rFonts w:ascii="Garamond" w:hAnsi="Garamond" w:cs="Arial"/>
          <w:color w:val="000000"/>
          <w:lang w:val="it-IT"/>
        </w:rPr>
        <w:t xml:space="preserve"> 169.</w:t>
      </w:r>
    </w:p>
  </w:footnote>
  <w:footnote w:id="129">
    <w:p w:rsidR="00E51DE6" w:rsidRPr="009C0998" w:rsidRDefault="00E51DE6" w:rsidP="00A7534F">
      <w:pPr>
        <w:pStyle w:val="a6"/>
        <w:jc w:val="both"/>
        <w:rPr>
          <w:rFonts w:ascii="Garamond" w:hAnsi="Garamond"/>
        </w:rPr>
      </w:pPr>
      <w:r w:rsidRPr="009C0998">
        <w:rPr>
          <w:rStyle w:val="a7"/>
          <w:rFonts w:ascii="Garamond" w:hAnsi="Garamond"/>
        </w:rPr>
        <w:footnoteRef/>
      </w:r>
      <w:r w:rsidRPr="009C0998">
        <w:rPr>
          <w:rFonts w:ascii="Garamond" w:hAnsi="Garamond"/>
          <w:lang w:val="it-IT"/>
        </w:rPr>
        <w:t xml:space="preserve">. </w:t>
      </w:r>
      <w:r w:rsidRPr="009C0998">
        <w:rPr>
          <w:rFonts w:ascii="Garamond" w:hAnsi="Garamond"/>
        </w:rPr>
        <w:t xml:space="preserve">Ο </w:t>
      </w:r>
      <w:r w:rsidRPr="009C0998">
        <w:rPr>
          <w:rFonts w:ascii="Garamond" w:hAnsi="Garamond"/>
          <w:lang w:val="it-IT"/>
        </w:rPr>
        <w:t>Ildebrando</w:t>
      </w:r>
      <w:r w:rsidRPr="009C0998">
        <w:rPr>
          <w:rFonts w:ascii="Garamond" w:hAnsi="Garamond"/>
        </w:rPr>
        <w:t xml:space="preserve"> </w:t>
      </w:r>
      <w:r w:rsidRPr="009C0998">
        <w:rPr>
          <w:rFonts w:ascii="Garamond" w:hAnsi="Garamond"/>
          <w:lang w:val="it-IT"/>
        </w:rPr>
        <w:t>Pizzetti</w:t>
      </w:r>
      <w:r w:rsidRPr="009C0998">
        <w:rPr>
          <w:rFonts w:ascii="Garamond" w:hAnsi="Garamond"/>
        </w:rPr>
        <w:t xml:space="preserve"> (Πάρμα 20 Σεπτεμβρίου </w:t>
      </w:r>
      <w:hyperlink r:id="rId5" w:tooltip="1880" w:history="1">
        <w:r w:rsidRPr="009C0998">
          <w:rPr>
            <w:rStyle w:val="-"/>
            <w:rFonts w:ascii="Garamond" w:hAnsi="Garamond"/>
            <w:color w:val="000000"/>
          </w:rPr>
          <w:t>1880</w:t>
        </w:r>
      </w:hyperlink>
      <w:r w:rsidRPr="009C0998">
        <w:rPr>
          <w:rFonts w:ascii="Garamond" w:hAnsi="Garamond"/>
          <w:color w:val="000000"/>
        </w:rPr>
        <w:t xml:space="preserve"> – Ρώμη Φεβρουαρίου </w:t>
      </w:r>
      <w:hyperlink r:id="rId6" w:tooltip="1968" w:history="1">
        <w:r w:rsidRPr="009C0998">
          <w:rPr>
            <w:rStyle w:val="-"/>
            <w:rFonts w:ascii="Garamond" w:hAnsi="Garamond"/>
            <w:color w:val="000000"/>
          </w:rPr>
          <w:t>1968</w:t>
        </w:r>
      </w:hyperlink>
      <w:r w:rsidRPr="009C0998">
        <w:rPr>
          <w:rFonts w:ascii="Garamond" w:hAnsi="Garamond"/>
          <w:color w:val="000000"/>
        </w:rPr>
        <w:t>)</w:t>
      </w:r>
      <w:r>
        <w:rPr>
          <w:rFonts w:ascii="Garamond" w:hAnsi="Garamond"/>
          <w:color w:val="000000"/>
        </w:rPr>
        <w:t xml:space="preserve"> υπήρξε Ιταλός συνθέτης, κριτικός της μουσικής και μουσικολόγος. Τα έργα του είχαν ιδιαίτερη απήχηση στην Ιταλία το πρώτο μισό του 20ού αιώνα και κατάφεραν να επηρεάσουν καινοτομικά τις εξελίξεις στη μουσική.  </w:t>
      </w:r>
    </w:p>
  </w:footnote>
  <w:footnote w:id="130">
    <w:p w:rsidR="00E51DE6" w:rsidRPr="006D1347" w:rsidRDefault="00E51DE6" w:rsidP="00A7534F">
      <w:pPr>
        <w:pStyle w:val="a6"/>
        <w:jc w:val="both"/>
        <w:rPr>
          <w:rFonts w:ascii="Garamond" w:hAnsi="Garamond"/>
        </w:rPr>
      </w:pPr>
      <w:r w:rsidRPr="006D1347">
        <w:rPr>
          <w:rStyle w:val="a7"/>
          <w:rFonts w:ascii="Garamond" w:hAnsi="Garamond"/>
        </w:rPr>
        <w:footnoteRef/>
      </w:r>
      <w:r w:rsidRPr="009C0998">
        <w:rPr>
          <w:rFonts w:ascii="Garamond" w:hAnsi="Garamond"/>
          <w:lang w:val="it-IT"/>
        </w:rPr>
        <w:t xml:space="preserve">. </w:t>
      </w:r>
      <w:r w:rsidRPr="006D1347">
        <w:rPr>
          <w:rFonts w:ascii="Garamond" w:hAnsi="Garamond"/>
        </w:rPr>
        <w:t xml:space="preserve">Μεγάλο μέρος της αλληλογραφίας </w:t>
      </w:r>
      <w:r w:rsidRPr="006D1347">
        <w:rPr>
          <w:rFonts w:ascii="Garamond" w:hAnsi="Garamond"/>
          <w:lang w:val="it-IT"/>
        </w:rPr>
        <w:t>Duse</w:t>
      </w:r>
      <w:r w:rsidRPr="006D1347">
        <w:rPr>
          <w:rFonts w:ascii="Garamond" w:hAnsi="Garamond"/>
        </w:rPr>
        <w:t>-</w:t>
      </w:r>
      <w:r w:rsidRPr="006D1347">
        <w:rPr>
          <w:rFonts w:ascii="Garamond" w:hAnsi="Garamond"/>
          <w:lang w:val="it-IT"/>
        </w:rPr>
        <w:t>D</w:t>
      </w:r>
      <w:r w:rsidRPr="006D1347">
        <w:rPr>
          <w:rFonts w:ascii="Garamond" w:hAnsi="Garamond"/>
        </w:rPr>
        <w:t>’</w:t>
      </w:r>
      <w:r w:rsidRPr="006D1347">
        <w:rPr>
          <w:rFonts w:ascii="Garamond" w:hAnsi="Garamond"/>
          <w:lang w:val="it-IT"/>
        </w:rPr>
        <w:t>Annunzio</w:t>
      </w:r>
      <w:r w:rsidRPr="006D1347">
        <w:rPr>
          <w:rFonts w:ascii="Garamond" w:hAnsi="Garamond"/>
        </w:rPr>
        <w:t xml:space="preserve"> από το οποίο διαφαίνεται και η σχέση τους περιλαμβάνεται στον τόμο: </w:t>
      </w:r>
      <w:r w:rsidRPr="006D1347">
        <w:rPr>
          <w:rFonts w:ascii="Garamond" w:hAnsi="Garamond"/>
          <w:lang w:val="it-IT"/>
        </w:rPr>
        <w:t>Gabriele</w:t>
      </w:r>
      <w:r w:rsidRPr="006D1347">
        <w:rPr>
          <w:rFonts w:ascii="Garamond" w:hAnsi="Garamond"/>
        </w:rPr>
        <w:t xml:space="preserve"> </w:t>
      </w:r>
      <w:r w:rsidRPr="006D1347">
        <w:rPr>
          <w:rFonts w:ascii="Garamond" w:hAnsi="Garamond"/>
          <w:lang w:val="it-IT"/>
        </w:rPr>
        <w:t>D</w:t>
      </w:r>
      <w:r w:rsidRPr="006D1347">
        <w:rPr>
          <w:rFonts w:ascii="Garamond" w:hAnsi="Garamond"/>
        </w:rPr>
        <w:t>’</w:t>
      </w:r>
      <w:r w:rsidRPr="006D1347">
        <w:rPr>
          <w:rFonts w:ascii="Garamond" w:hAnsi="Garamond"/>
          <w:lang w:val="it-IT"/>
        </w:rPr>
        <w:t>Annunzio</w:t>
      </w:r>
      <w:r w:rsidRPr="006D1347">
        <w:rPr>
          <w:rFonts w:ascii="Garamond" w:hAnsi="Garamond"/>
        </w:rPr>
        <w:t xml:space="preserve">: </w:t>
      </w:r>
      <w:r w:rsidRPr="008D32B6">
        <w:rPr>
          <w:rFonts w:ascii="Garamond" w:hAnsi="Garamond"/>
          <w:i/>
          <w:lang w:val="it-IT"/>
        </w:rPr>
        <w:t>Garteggio</w:t>
      </w:r>
      <w:r w:rsidRPr="008D32B6">
        <w:rPr>
          <w:rFonts w:ascii="Garamond" w:hAnsi="Garamond"/>
          <w:i/>
        </w:rPr>
        <w:t xml:space="preserve"> </w:t>
      </w:r>
      <w:r w:rsidRPr="008D32B6">
        <w:rPr>
          <w:rFonts w:ascii="Garamond" w:hAnsi="Garamond"/>
          <w:i/>
          <w:lang w:val="it-IT"/>
        </w:rPr>
        <w:t>inedito</w:t>
      </w:r>
      <w:r w:rsidRPr="008D32B6">
        <w:rPr>
          <w:rFonts w:ascii="Garamond" w:hAnsi="Garamond"/>
          <w:i/>
        </w:rPr>
        <w:t xml:space="preserve"> </w:t>
      </w:r>
      <w:r w:rsidRPr="008D32B6">
        <w:rPr>
          <w:rFonts w:ascii="Garamond" w:hAnsi="Garamond"/>
          <w:i/>
          <w:lang w:val="it-IT"/>
        </w:rPr>
        <w:t>D</w:t>
      </w:r>
      <w:r w:rsidRPr="008D32B6">
        <w:rPr>
          <w:rFonts w:ascii="Garamond" w:hAnsi="Garamond"/>
          <w:i/>
        </w:rPr>
        <w:t>’</w:t>
      </w:r>
      <w:r w:rsidRPr="008D32B6">
        <w:rPr>
          <w:rFonts w:ascii="Garamond" w:hAnsi="Garamond"/>
          <w:i/>
          <w:lang w:val="it-IT"/>
        </w:rPr>
        <w:t>Annunzio</w:t>
      </w:r>
      <w:r w:rsidRPr="008D32B6">
        <w:rPr>
          <w:rFonts w:ascii="Garamond" w:hAnsi="Garamond"/>
          <w:i/>
        </w:rPr>
        <w:t>-</w:t>
      </w:r>
      <w:r w:rsidRPr="008D32B6">
        <w:rPr>
          <w:rFonts w:ascii="Garamond" w:hAnsi="Garamond"/>
          <w:i/>
          <w:lang w:val="it-IT"/>
        </w:rPr>
        <w:t>Duse</w:t>
      </w:r>
      <w:r w:rsidRPr="006D1347">
        <w:rPr>
          <w:rFonts w:ascii="Garamond" w:hAnsi="Garamond"/>
        </w:rPr>
        <w:t xml:space="preserve">, επιμέλεια: </w:t>
      </w:r>
      <w:r w:rsidRPr="006D1347">
        <w:rPr>
          <w:rFonts w:ascii="Garamond" w:hAnsi="Garamond"/>
          <w:lang w:val="it-IT"/>
        </w:rPr>
        <w:t>P</w:t>
      </w:r>
      <w:r w:rsidRPr="006D1347">
        <w:rPr>
          <w:rFonts w:ascii="Garamond" w:hAnsi="Garamond"/>
        </w:rPr>
        <w:t xml:space="preserve">. </w:t>
      </w:r>
      <w:r w:rsidRPr="006D1347">
        <w:rPr>
          <w:rFonts w:ascii="Garamond" w:hAnsi="Garamond"/>
          <w:lang w:val="it-IT"/>
        </w:rPr>
        <w:t>Nardi</w:t>
      </w:r>
      <w:r w:rsidRPr="006D1347">
        <w:rPr>
          <w:rFonts w:ascii="Garamond" w:hAnsi="Garamond"/>
        </w:rPr>
        <w:t xml:space="preserve">, </w:t>
      </w:r>
      <w:r w:rsidRPr="006D1347">
        <w:rPr>
          <w:rFonts w:ascii="Garamond" w:hAnsi="Garamond"/>
          <w:lang w:val="it-IT"/>
        </w:rPr>
        <w:t>Le</w:t>
      </w:r>
      <w:r w:rsidRPr="006D1347">
        <w:rPr>
          <w:rFonts w:ascii="Garamond" w:hAnsi="Garamond"/>
        </w:rPr>
        <w:t xml:space="preserve"> </w:t>
      </w:r>
      <w:r w:rsidRPr="006D1347">
        <w:rPr>
          <w:rFonts w:ascii="Garamond" w:hAnsi="Garamond"/>
          <w:lang w:val="it-IT"/>
        </w:rPr>
        <w:t>Monnier</w:t>
      </w:r>
      <w:r w:rsidRPr="006D1347">
        <w:rPr>
          <w:rFonts w:ascii="Garamond" w:hAnsi="Garamond"/>
        </w:rPr>
        <w:t xml:space="preserve">, </w:t>
      </w:r>
      <w:r w:rsidRPr="006D1347">
        <w:rPr>
          <w:rFonts w:ascii="Garamond" w:hAnsi="Garamond"/>
          <w:lang w:val="it-IT"/>
        </w:rPr>
        <w:t>Firenze</w:t>
      </w:r>
      <w:r w:rsidRPr="006D1347">
        <w:rPr>
          <w:rFonts w:ascii="Garamond" w:hAnsi="Garamond"/>
        </w:rPr>
        <w:t xml:space="preserve"> 1975. </w:t>
      </w:r>
    </w:p>
  </w:footnote>
  <w:footnote w:id="131">
    <w:p w:rsidR="00E51DE6" w:rsidRPr="005D3F1F" w:rsidRDefault="00E51DE6" w:rsidP="005D3F1F">
      <w:pPr>
        <w:pStyle w:val="a6"/>
        <w:jc w:val="both"/>
        <w:rPr>
          <w:rFonts w:ascii="Garamond" w:hAnsi="Garamond"/>
          <w:lang w:val="it-IT"/>
        </w:rPr>
      </w:pPr>
      <w:r w:rsidRPr="005D3F1F">
        <w:rPr>
          <w:rStyle w:val="a7"/>
          <w:rFonts w:ascii="Garamond" w:hAnsi="Garamond"/>
        </w:rPr>
        <w:footnoteRef/>
      </w:r>
      <w:r w:rsidRPr="005D3F1F">
        <w:rPr>
          <w:rFonts w:ascii="Garamond" w:hAnsi="Garamond"/>
          <w:lang w:val="it-IT"/>
        </w:rPr>
        <w:t xml:space="preserve">. </w:t>
      </w:r>
      <w:r w:rsidRPr="005D3F1F">
        <w:rPr>
          <w:rFonts w:ascii="Garamond" w:hAnsi="Garamond" w:cs="Arial"/>
          <w:color w:val="000000"/>
          <w:lang w:val="it-IT"/>
        </w:rPr>
        <w:t>Piero Chiara:</w:t>
      </w:r>
      <w:r w:rsidRPr="005D3F1F">
        <w:rPr>
          <w:rFonts w:ascii="Garamond" w:hAnsi="Garamond" w:cs="Arial"/>
          <w:b/>
          <w:color w:val="000000"/>
          <w:lang w:val="it-IT"/>
        </w:rPr>
        <w:t xml:space="preserve"> </w:t>
      </w:r>
      <w:r w:rsidRPr="005D3F1F">
        <w:rPr>
          <w:rFonts w:ascii="Garamond" w:hAnsi="Garamond" w:cs="Arial"/>
          <w:i/>
          <w:color w:val="000000"/>
          <w:lang w:val="it-IT"/>
        </w:rPr>
        <w:t>Vita di Gabriele D’Annunzio</w:t>
      </w:r>
      <w:r w:rsidRPr="005D3F1F">
        <w:rPr>
          <w:rFonts w:ascii="Garamond" w:hAnsi="Garamond" w:cs="Arial"/>
          <w:color w:val="000000"/>
          <w:lang w:val="it-IT"/>
        </w:rPr>
        <w:t xml:space="preserve">, </w:t>
      </w:r>
      <w:r w:rsidRPr="005D3F1F">
        <w:rPr>
          <w:rFonts w:ascii="Garamond" w:hAnsi="Garamond" w:cs="Arial"/>
          <w:color w:val="000000"/>
        </w:rPr>
        <w:t>ό</w:t>
      </w:r>
      <w:r w:rsidRPr="005D3F1F">
        <w:rPr>
          <w:rFonts w:ascii="Garamond" w:hAnsi="Garamond" w:cs="Arial"/>
          <w:color w:val="000000"/>
          <w:lang w:val="it-IT"/>
        </w:rPr>
        <w:t>.</w:t>
      </w:r>
      <w:r w:rsidRPr="005D3F1F">
        <w:rPr>
          <w:rFonts w:ascii="Garamond" w:hAnsi="Garamond" w:cs="Arial"/>
          <w:color w:val="000000"/>
        </w:rPr>
        <w:t>π</w:t>
      </w:r>
      <w:r w:rsidRPr="005D3F1F">
        <w:rPr>
          <w:rFonts w:ascii="Garamond" w:hAnsi="Garamond" w:cs="Arial"/>
          <w:color w:val="000000"/>
          <w:lang w:val="it-IT"/>
        </w:rPr>
        <w:t xml:space="preserve">., </w:t>
      </w:r>
      <w:r w:rsidRPr="005D3F1F">
        <w:rPr>
          <w:rFonts w:ascii="Garamond" w:hAnsi="Garamond" w:cs="Arial"/>
          <w:color w:val="000000"/>
        </w:rPr>
        <w:t>σσ</w:t>
      </w:r>
      <w:r w:rsidRPr="005D3F1F">
        <w:rPr>
          <w:rFonts w:ascii="Garamond" w:hAnsi="Garamond" w:cs="Arial"/>
          <w:color w:val="000000"/>
          <w:lang w:val="it-IT"/>
        </w:rPr>
        <w:t>. 150-153.</w:t>
      </w:r>
    </w:p>
  </w:footnote>
  <w:footnote w:id="132">
    <w:p w:rsidR="00E51DE6" w:rsidRPr="00FD1B38" w:rsidRDefault="00E51DE6" w:rsidP="00A7534F">
      <w:pPr>
        <w:pStyle w:val="a6"/>
        <w:rPr>
          <w:lang w:val="it-IT"/>
        </w:rPr>
      </w:pPr>
      <w:r w:rsidRPr="00FD1B38">
        <w:rPr>
          <w:rStyle w:val="a7"/>
          <w:rFonts w:ascii="Garamond" w:hAnsi="Garamond"/>
        </w:rPr>
        <w:footnoteRef/>
      </w:r>
      <w:r w:rsidRPr="00FD1B38">
        <w:rPr>
          <w:rFonts w:ascii="Garamond" w:hAnsi="Garamond"/>
          <w:lang w:val="it-IT"/>
        </w:rPr>
        <w:t xml:space="preserve">. </w:t>
      </w:r>
      <w:r w:rsidRPr="00FD1B38">
        <w:rPr>
          <w:rFonts w:ascii="Garamond" w:hAnsi="Garamond" w:cs="Arial"/>
          <w:color w:val="000000"/>
          <w:lang w:val="it-IT"/>
        </w:rPr>
        <w:t xml:space="preserve">Piero </w:t>
      </w:r>
      <w:r w:rsidRPr="00A77044">
        <w:rPr>
          <w:rFonts w:ascii="Garamond" w:hAnsi="Garamond" w:cs="Arial"/>
          <w:color w:val="000000"/>
          <w:lang w:val="it-IT"/>
        </w:rPr>
        <w:t>Chiara</w:t>
      </w:r>
      <w:r w:rsidRPr="00FD1B38">
        <w:rPr>
          <w:rFonts w:ascii="Garamond" w:hAnsi="Garamond" w:cs="Arial"/>
          <w:color w:val="000000"/>
          <w:lang w:val="it-IT"/>
        </w:rPr>
        <w:t>:</w:t>
      </w:r>
      <w:r w:rsidRPr="00FD1B38">
        <w:rPr>
          <w:rFonts w:ascii="Garamond" w:hAnsi="Garamond" w:cs="Arial"/>
          <w:b/>
          <w:color w:val="000000"/>
          <w:lang w:val="it-IT"/>
        </w:rPr>
        <w:t xml:space="preserve"> </w:t>
      </w:r>
      <w:r w:rsidRPr="00A77044">
        <w:rPr>
          <w:rFonts w:ascii="Garamond" w:hAnsi="Garamond" w:cs="Arial"/>
          <w:i/>
          <w:color w:val="000000"/>
          <w:lang w:val="it-IT"/>
        </w:rPr>
        <w:t>Vita</w:t>
      </w:r>
      <w:r w:rsidRPr="00FD1B38">
        <w:rPr>
          <w:rFonts w:ascii="Garamond" w:hAnsi="Garamond" w:cs="Arial"/>
          <w:i/>
          <w:color w:val="000000"/>
          <w:lang w:val="it-IT"/>
        </w:rPr>
        <w:t xml:space="preserve"> </w:t>
      </w:r>
      <w:r w:rsidRPr="00A77044">
        <w:rPr>
          <w:rFonts w:ascii="Garamond" w:hAnsi="Garamond" w:cs="Arial"/>
          <w:i/>
          <w:color w:val="000000"/>
          <w:lang w:val="it-IT"/>
        </w:rPr>
        <w:t>di</w:t>
      </w:r>
      <w:r w:rsidRPr="00FD1B38">
        <w:rPr>
          <w:rFonts w:ascii="Garamond" w:hAnsi="Garamond" w:cs="Arial"/>
          <w:i/>
          <w:color w:val="000000"/>
          <w:lang w:val="it-IT"/>
        </w:rPr>
        <w:t xml:space="preserve"> </w:t>
      </w:r>
      <w:r w:rsidRPr="00A77044">
        <w:rPr>
          <w:rFonts w:ascii="Garamond" w:hAnsi="Garamond" w:cs="Arial"/>
          <w:i/>
          <w:color w:val="000000"/>
          <w:lang w:val="it-IT"/>
        </w:rPr>
        <w:t>Gabriele</w:t>
      </w:r>
      <w:r w:rsidRPr="00FD1B38">
        <w:rPr>
          <w:rFonts w:ascii="Garamond" w:hAnsi="Garamond" w:cs="Arial"/>
          <w:i/>
          <w:color w:val="000000"/>
          <w:lang w:val="it-IT"/>
        </w:rPr>
        <w:t xml:space="preserve"> </w:t>
      </w:r>
      <w:r w:rsidRPr="00A77044">
        <w:rPr>
          <w:rFonts w:ascii="Garamond" w:hAnsi="Garamond" w:cs="Arial"/>
          <w:i/>
          <w:color w:val="000000"/>
          <w:lang w:val="it-IT"/>
        </w:rPr>
        <w:t>D</w:t>
      </w:r>
      <w:r w:rsidRPr="00FD1B38">
        <w:rPr>
          <w:rFonts w:ascii="Garamond" w:hAnsi="Garamond" w:cs="Arial"/>
          <w:i/>
          <w:color w:val="000000"/>
          <w:lang w:val="it-IT"/>
        </w:rPr>
        <w:t>’</w:t>
      </w:r>
      <w:r w:rsidRPr="00A77044">
        <w:rPr>
          <w:rFonts w:ascii="Garamond" w:hAnsi="Garamond" w:cs="Arial"/>
          <w:i/>
          <w:color w:val="000000"/>
          <w:lang w:val="it-IT"/>
        </w:rPr>
        <w:t>Annunzio</w:t>
      </w:r>
      <w:r w:rsidRPr="00FD1B38">
        <w:rPr>
          <w:rFonts w:ascii="Garamond" w:hAnsi="Garamond" w:cs="Arial"/>
          <w:color w:val="000000"/>
          <w:lang w:val="it-IT"/>
        </w:rPr>
        <w:t xml:space="preserve">, </w:t>
      </w:r>
      <w:r>
        <w:rPr>
          <w:rFonts w:ascii="Garamond" w:hAnsi="Garamond" w:cs="Arial"/>
          <w:color w:val="000000"/>
        </w:rPr>
        <w:t>ό</w:t>
      </w:r>
      <w:r w:rsidRPr="00996602">
        <w:rPr>
          <w:rFonts w:ascii="Garamond" w:hAnsi="Garamond" w:cs="Arial"/>
          <w:color w:val="000000"/>
          <w:lang w:val="it-IT"/>
        </w:rPr>
        <w:t>.</w:t>
      </w:r>
      <w:r>
        <w:rPr>
          <w:rFonts w:ascii="Garamond" w:hAnsi="Garamond" w:cs="Arial"/>
          <w:color w:val="000000"/>
        </w:rPr>
        <w:t>π</w:t>
      </w:r>
      <w:r w:rsidRPr="00996602">
        <w:rPr>
          <w:rFonts w:ascii="Garamond" w:hAnsi="Garamond" w:cs="Arial"/>
          <w:color w:val="000000"/>
          <w:lang w:val="it-IT"/>
        </w:rPr>
        <w:t>.</w:t>
      </w:r>
      <w:r w:rsidRPr="00FD1B38">
        <w:rPr>
          <w:rFonts w:ascii="Garamond" w:hAnsi="Garamond" w:cs="Arial"/>
          <w:color w:val="000000"/>
          <w:lang w:val="it-IT"/>
        </w:rPr>
        <w:t xml:space="preserve">, </w:t>
      </w:r>
      <w:r>
        <w:rPr>
          <w:rFonts w:ascii="Garamond" w:hAnsi="Garamond" w:cs="Arial"/>
          <w:color w:val="000000"/>
        </w:rPr>
        <w:t>σσ</w:t>
      </w:r>
      <w:r>
        <w:rPr>
          <w:rFonts w:ascii="Garamond" w:hAnsi="Garamond" w:cs="Arial"/>
          <w:color w:val="000000"/>
          <w:lang w:val="it-IT"/>
        </w:rPr>
        <w:t>. 1</w:t>
      </w:r>
      <w:r w:rsidRPr="00FD1B38">
        <w:rPr>
          <w:rFonts w:ascii="Garamond" w:hAnsi="Garamond" w:cs="Arial"/>
          <w:color w:val="000000"/>
          <w:lang w:val="it-IT"/>
        </w:rPr>
        <w:t>50.</w:t>
      </w:r>
    </w:p>
  </w:footnote>
  <w:footnote w:id="133">
    <w:p w:rsidR="00E51DE6" w:rsidRPr="00810F1B" w:rsidRDefault="00E51DE6" w:rsidP="00A7534F">
      <w:pPr>
        <w:pStyle w:val="a6"/>
        <w:jc w:val="both"/>
        <w:rPr>
          <w:rFonts w:ascii="Garamond" w:hAnsi="Garamond"/>
          <w:lang w:val="it-IT"/>
        </w:rPr>
      </w:pPr>
      <w:r w:rsidRPr="00810F1B">
        <w:rPr>
          <w:rStyle w:val="a7"/>
          <w:rFonts w:ascii="Garamond" w:hAnsi="Garamond"/>
        </w:rPr>
        <w:footnoteRef/>
      </w:r>
      <w:r w:rsidRPr="00810F1B">
        <w:rPr>
          <w:rFonts w:ascii="Garamond" w:hAnsi="Garamond"/>
          <w:lang w:val="it-IT"/>
        </w:rPr>
        <w:t xml:space="preserve">. </w:t>
      </w:r>
      <w:r w:rsidRPr="00810F1B">
        <w:rPr>
          <w:rFonts w:ascii="Garamond" w:hAnsi="Garamond"/>
        </w:rPr>
        <w:t xml:space="preserve">Ο </w:t>
      </w:r>
      <w:r w:rsidRPr="00810F1B">
        <w:rPr>
          <w:rFonts w:ascii="Garamond" w:hAnsi="Garamond"/>
          <w:lang w:val="it-IT"/>
        </w:rPr>
        <w:t>Georges</w:t>
      </w:r>
      <w:r w:rsidRPr="00810F1B">
        <w:rPr>
          <w:rFonts w:ascii="Garamond" w:hAnsi="Garamond"/>
        </w:rPr>
        <w:t xml:space="preserve"> </w:t>
      </w:r>
      <w:r w:rsidRPr="00810F1B">
        <w:rPr>
          <w:rFonts w:ascii="Garamond" w:hAnsi="Garamond"/>
          <w:lang w:val="it-IT"/>
        </w:rPr>
        <w:t>H</w:t>
      </w:r>
      <w:r w:rsidRPr="00810F1B">
        <w:rPr>
          <w:rFonts w:ascii="Garamond" w:hAnsi="Garamond"/>
        </w:rPr>
        <w:t>é</w:t>
      </w:r>
      <w:r w:rsidRPr="00810F1B">
        <w:rPr>
          <w:rFonts w:ascii="Garamond" w:hAnsi="Garamond"/>
          <w:lang w:val="it-IT"/>
        </w:rPr>
        <w:t>relle</w:t>
      </w:r>
      <w:r w:rsidRPr="00810F1B">
        <w:rPr>
          <w:rFonts w:ascii="Garamond" w:hAnsi="Garamond"/>
        </w:rPr>
        <w:t xml:space="preserve"> υπήρξε ο πρώτος μεταφραστής στα γαλλικά των έργων του </w:t>
      </w:r>
      <w:r w:rsidRPr="00810F1B">
        <w:rPr>
          <w:rFonts w:ascii="Garamond" w:hAnsi="Garamond"/>
          <w:lang w:val="it-IT"/>
        </w:rPr>
        <w:t>D</w:t>
      </w:r>
      <w:r w:rsidRPr="00810F1B">
        <w:rPr>
          <w:rFonts w:ascii="Garamond" w:hAnsi="Garamond"/>
        </w:rPr>
        <w:t>’</w:t>
      </w:r>
      <w:r w:rsidRPr="00810F1B">
        <w:rPr>
          <w:rFonts w:ascii="Garamond" w:hAnsi="Garamond"/>
          <w:lang w:val="it-IT"/>
        </w:rPr>
        <w:t>Annunzio</w:t>
      </w:r>
      <w:r w:rsidRPr="00810F1B">
        <w:rPr>
          <w:rFonts w:ascii="Garamond" w:hAnsi="Garamond"/>
        </w:rPr>
        <w:t xml:space="preserve">. Μεταξύ των ετών 1891 και 1913, διατήρησαν μια συχνή επικοινωνία μέσω αλληλογραφίας. Οι επιστολές του ποιητή μαρτυρούν πολλά στοιχεία για τη ζωή του </w:t>
      </w:r>
      <w:r w:rsidRPr="00810F1B">
        <w:rPr>
          <w:rFonts w:ascii="Garamond" w:hAnsi="Garamond"/>
          <w:lang w:val="it-IT"/>
        </w:rPr>
        <w:t>H</w:t>
      </w:r>
      <w:r w:rsidRPr="00810F1B">
        <w:rPr>
          <w:rFonts w:ascii="Garamond" w:hAnsi="Garamond"/>
        </w:rPr>
        <w:t>é</w:t>
      </w:r>
      <w:r w:rsidRPr="00810F1B">
        <w:rPr>
          <w:rFonts w:ascii="Garamond" w:hAnsi="Garamond"/>
          <w:lang w:val="it-IT"/>
        </w:rPr>
        <w:t>relle</w:t>
      </w:r>
      <w:r w:rsidRPr="00810F1B">
        <w:rPr>
          <w:rFonts w:ascii="Garamond" w:hAnsi="Garamond"/>
        </w:rPr>
        <w:t xml:space="preserve">  και το συγγραφικό του έργο. Βλέπε</w:t>
      </w:r>
      <w:r w:rsidRPr="00810F1B">
        <w:rPr>
          <w:rFonts w:ascii="Garamond" w:hAnsi="Garamond"/>
          <w:lang w:val="it-IT"/>
        </w:rPr>
        <w:t xml:space="preserve">: </w:t>
      </w:r>
      <w:r w:rsidRPr="00810F1B">
        <w:rPr>
          <w:rFonts w:ascii="Garamond" w:hAnsi="Garamond"/>
          <w:iCs/>
          <w:lang w:val="it-IT"/>
        </w:rPr>
        <w:t>Gabriele D'annunzio:</w:t>
      </w:r>
      <w:r w:rsidRPr="00810F1B">
        <w:rPr>
          <w:rFonts w:ascii="Garamond" w:hAnsi="Garamond"/>
          <w:i/>
          <w:iCs/>
          <w:lang w:val="it-IT"/>
        </w:rPr>
        <w:t xml:space="preserve"> Gabriele D'annunzio à Georges Hérelle. Correspondance</w:t>
      </w:r>
      <w:r w:rsidRPr="00810F1B">
        <w:rPr>
          <w:rFonts w:ascii="Garamond" w:hAnsi="Garamond"/>
          <w:lang w:val="it-IT"/>
        </w:rPr>
        <w:t xml:space="preserve">, accompagnée de douze </w:t>
      </w:r>
      <w:r w:rsidRPr="00810F1B">
        <w:rPr>
          <w:rFonts w:ascii="Garamond" w:hAnsi="Garamond"/>
          <w:i/>
          <w:iCs/>
          <w:lang w:val="it-IT"/>
        </w:rPr>
        <w:t>Sonnets cisalpins</w:t>
      </w:r>
      <w:r w:rsidRPr="00810F1B">
        <w:rPr>
          <w:rFonts w:ascii="Garamond" w:hAnsi="Garamond"/>
          <w:lang w:val="it-IT"/>
        </w:rPr>
        <w:t xml:space="preserve">, </w:t>
      </w:r>
      <w:r w:rsidRPr="00810F1B">
        <w:rPr>
          <w:rFonts w:ascii="Garamond" w:hAnsi="Garamond"/>
        </w:rPr>
        <w:t>εισαγωγή</w:t>
      </w:r>
      <w:r w:rsidRPr="00810F1B">
        <w:rPr>
          <w:rFonts w:ascii="Garamond" w:hAnsi="Garamond"/>
          <w:lang w:val="it-IT"/>
        </w:rPr>
        <w:t xml:space="preserve"> </w:t>
      </w:r>
      <w:r w:rsidRPr="00810F1B">
        <w:rPr>
          <w:rFonts w:ascii="Garamond" w:hAnsi="Garamond"/>
        </w:rPr>
        <w:t>και</w:t>
      </w:r>
      <w:r w:rsidRPr="00810F1B">
        <w:rPr>
          <w:rFonts w:ascii="Garamond" w:hAnsi="Garamond"/>
          <w:lang w:val="it-IT"/>
        </w:rPr>
        <w:t xml:space="preserve"> </w:t>
      </w:r>
      <w:r w:rsidRPr="00810F1B">
        <w:rPr>
          <w:rFonts w:ascii="Garamond" w:hAnsi="Garamond"/>
        </w:rPr>
        <w:t>σημειώσεις</w:t>
      </w:r>
      <w:r w:rsidRPr="00810F1B">
        <w:rPr>
          <w:rFonts w:ascii="Garamond" w:hAnsi="Garamond"/>
          <w:lang w:val="it-IT"/>
        </w:rPr>
        <w:t xml:space="preserve"> </w:t>
      </w:r>
      <w:r w:rsidRPr="00810F1B">
        <w:rPr>
          <w:rFonts w:ascii="Garamond" w:hAnsi="Garamond"/>
        </w:rPr>
        <w:t>του</w:t>
      </w:r>
      <w:r w:rsidRPr="00810F1B">
        <w:rPr>
          <w:rFonts w:ascii="Garamond" w:hAnsi="Garamond"/>
          <w:lang w:val="it-IT"/>
        </w:rPr>
        <w:t xml:space="preserve"> de Guy Tosi, Denoël, Paris 1946.</w:t>
      </w:r>
    </w:p>
  </w:footnote>
  <w:footnote w:id="134">
    <w:p w:rsidR="00E51DE6" w:rsidRPr="008F4387" w:rsidRDefault="00E51DE6" w:rsidP="008F4387">
      <w:pPr>
        <w:pStyle w:val="a6"/>
        <w:jc w:val="both"/>
        <w:rPr>
          <w:rFonts w:ascii="Garamond" w:hAnsi="Garamond"/>
        </w:rPr>
      </w:pPr>
      <w:r w:rsidRPr="008F4387">
        <w:rPr>
          <w:rStyle w:val="a7"/>
          <w:rFonts w:ascii="Garamond" w:hAnsi="Garamond"/>
        </w:rPr>
        <w:footnoteRef/>
      </w:r>
      <w:r w:rsidRPr="008F4387">
        <w:rPr>
          <w:rFonts w:ascii="Garamond" w:hAnsi="Garamond"/>
          <w:lang w:val="it-IT"/>
        </w:rPr>
        <w:t>.</w:t>
      </w:r>
      <w:r w:rsidRPr="008F4387">
        <w:rPr>
          <w:rFonts w:ascii="Garamond" w:hAnsi="Garamond" w:cs="Arial"/>
          <w:color w:val="000000"/>
        </w:rPr>
        <w:t xml:space="preserve"> Ο </w:t>
      </w:r>
      <w:r w:rsidRPr="008F4387">
        <w:rPr>
          <w:rFonts w:ascii="Garamond" w:hAnsi="Garamond"/>
          <w:lang w:val="it-IT"/>
        </w:rPr>
        <w:t>Lugn</w:t>
      </w:r>
      <w:r w:rsidRPr="008F4387">
        <w:rPr>
          <w:rFonts w:ascii="Garamond" w:hAnsi="Garamond"/>
        </w:rPr>
        <w:t>é-</w:t>
      </w:r>
      <w:r w:rsidRPr="008F4387">
        <w:rPr>
          <w:rFonts w:ascii="Garamond" w:hAnsi="Garamond"/>
          <w:lang w:val="it-IT"/>
        </w:rPr>
        <w:t>Poe</w:t>
      </w:r>
      <w:r w:rsidRPr="008F4387">
        <w:rPr>
          <w:rFonts w:ascii="Garamond" w:hAnsi="Garamond"/>
        </w:rPr>
        <w:t xml:space="preserve"> υπήρξε ο πρόδρομος του κινήματος του συμβολισμού στο θέατρο και ο ιδρυτής του «</w:t>
      </w:r>
      <w:r w:rsidRPr="008F4387">
        <w:rPr>
          <w:rFonts w:ascii="Garamond" w:hAnsi="Garamond"/>
          <w:lang w:val="it-IT"/>
        </w:rPr>
        <w:t>Th</w:t>
      </w:r>
      <w:r w:rsidRPr="008F4387">
        <w:rPr>
          <w:rFonts w:ascii="Garamond" w:hAnsi="Garamond"/>
        </w:rPr>
        <w:t>éâ</w:t>
      </w:r>
      <w:r w:rsidRPr="008F4387">
        <w:rPr>
          <w:rFonts w:ascii="Garamond" w:hAnsi="Garamond"/>
          <w:lang w:val="it-IT"/>
        </w:rPr>
        <w:t>tre</w:t>
      </w:r>
      <w:r w:rsidRPr="008F4387">
        <w:rPr>
          <w:rFonts w:ascii="Garamond" w:hAnsi="Garamond"/>
        </w:rPr>
        <w:t xml:space="preserve"> </w:t>
      </w:r>
      <w:r w:rsidRPr="008F4387">
        <w:rPr>
          <w:rFonts w:ascii="Garamond" w:hAnsi="Garamond"/>
          <w:lang w:val="it-IT"/>
        </w:rPr>
        <w:t>d</w:t>
      </w:r>
      <w:r w:rsidRPr="008F4387">
        <w:rPr>
          <w:rFonts w:ascii="Garamond" w:hAnsi="Garamond"/>
        </w:rPr>
        <w:t>’</w:t>
      </w:r>
      <w:r w:rsidRPr="008F4387">
        <w:rPr>
          <w:rFonts w:ascii="Garamond" w:hAnsi="Garamond"/>
          <w:lang w:val="it-IT"/>
        </w:rPr>
        <w:t>Oeuvre</w:t>
      </w:r>
      <w:r w:rsidRPr="008F4387">
        <w:rPr>
          <w:rFonts w:ascii="Garamond" w:hAnsi="Garamond"/>
        </w:rPr>
        <w:t>».</w:t>
      </w:r>
      <w:r w:rsidRPr="008F4387">
        <w:rPr>
          <w:rFonts w:ascii="Garamond" w:hAnsi="Garamond"/>
          <w:lang w:val="it-IT"/>
        </w:rPr>
        <w:t xml:space="preserve"> </w:t>
      </w:r>
      <w:r w:rsidRPr="008F4387">
        <w:rPr>
          <w:rFonts w:ascii="Garamond" w:hAnsi="Garamond"/>
        </w:rPr>
        <w:t xml:space="preserve">Η </w:t>
      </w:r>
      <w:r w:rsidRPr="008F4387">
        <w:rPr>
          <w:rFonts w:ascii="Garamond" w:hAnsi="Garamond"/>
          <w:lang w:val="it-IT"/>
        </w:rPr>
        <w:t>Susanne</w:t>
      </w:r>
      <w:r w:rsidRPr="008F4387">
        <w:rPr>
          <w:rFonts w:ascii="Garamond" w:hAnsi="Garamond"/>
        </w:rPr>
        <w:t xml:space="preserve"> </w:t>
      </w:r>
      <w:r w:rsidRPr="008F4387">
        <w:rPr>
          <w:rFonts w:ascii="Garamond" w:hAnsi="Garamond"/>
          <w:lang w:val="it-IT"/>
        </w:rPr>
        <w:t>Despr</w:t>
      </w:r>
      <w:r w:rsidRPr="008F4387">
        <w:rPr>
          <w:rFonts w:ascii="Garamond" w:hAnsi="Garamond"/>
        </w:rPr>
        <w:t>è</w:t>
      </w:r>
      <w:r w:rsidRPr="008F4387">
        <w:rPr>
          <w:rFonts w:ascii="Garamond" w:hAnsi="Garamond"/>
          <w:lang w:val="it-IT"/>
        </w:rPr>
        <w:t>s</w:t>
      </w:r>
      <w:r w:rsidRPr="008F4387">
        <w:rPr>
          <w:rFonts w:ascii="Garamond" w:hAnsi="Garamond"/>
        </w:rPr>
        <w:t xml:space="preserve"> υπήρξε η σύντροφός του και σε προσωπικό, αλλά και σε καλλιτεχνικό επίπεδο.</w:t>
      </w:r>
      <w:r>
        <w:rPr>
          <w:rFonts w:ascii="Garamond" w:hAnsi="Garamond"/>
        </w:rPr>
        <w:t xml:space="preserve"> Ως εκ τούτου, η συγκεκριμένη παράσταση θεωρείται σημαντική και έχει μείνει στην ιστορία του παγκοσμίου θεάτρου όχι μόνο για την ποιότητα του κειμένου του </w:t>
      </w:r>
      <w:r>
        <w:rPr>
          <w:rFonts w:ascii="Garamond" w:hAnsi="Garamond"/>
          <w:lang w:val="en-US"/>
        </w:rPr>
        <w:t>D</w:t>
      </w:r>
      <w:r w:rsidRPr="008F4387">
        <w:rPr>
          <w:rFonts w:ascii="Garamond" w:hAnsi="Garamond"/>
        </w:rPr>
        <w:t>’</w:t>
      </w:r>
      <w:r>
        <w:rPr>
          <w:rFonts w:ascii="Garamond" w:hAnsi="Garamond"/>
          <w:lang w:val="en-US"/>
        </w:rPr>
        <w:t>Annunzio</w:t>
      </w:r>
      <w:r>
        <w:rPr>
          <w:rFonts w:ascii="Garamond" w:hAnsi="Garamond"/>
        </w:rPr>
        <w:t>, αλλά και για το ότι παρουσιάστηκε σε ένα θέατρο υψίστης ιστορικής σημασίας, για τους συντελεστές και τη σκηνοθεσία με το υπόβαθρο του συμβολισμού.</w:t>
      </w:r>
    </w:p>
  </w:footnote>
  <w:footnote w:id="135">
    <w:p w:rsidR="00E51DE6" w:rsidRPr="004B7114" w:rsidRDefault="00E51DE6" w:rsidP="00A7534F">
      <w:pPr>
        <w:pStyle w:val="a6"/>
        <w:jc w:val="both"/>
        <w:rPr>
          <w:rFonts w:ascii="Garamond" w:hAnsi="Garamond"/>
          <w:lang w:val="it-IT"/>
        </w:rPr>
      </w:pPr>
      <w:r w:rsidRPr="004B7114">
        <w:rPr>
          <w:rStyle w:val="a7"/>
          <w:rFonts w:ascii="Garamond" w:hAnsi="Garamond"/>
        </w:rPr>
        <w:footnoteRef/>
      </w:r>
      <w:r w:rsidRPr="004B7114">
        <w:rPr>
          <w:rFonts w:ascii="Garamond" w:hAnsi="Garamond"/>
        </w:rPr>
        <w:t>. Σχετικά με τη συνεργασία του ποιητή με την ηθοποιό βλ</w:t>
      </w:r>
      <w:r>
        <w:rPr>
          <w:rFonts w:ascii="Garamond" w:hAnsi="Garamond"/>
        </w:rPr>
        <w:t>έπε:</w:t>
      </w:r>
      <w:r w:rsidRPr="008D32B6">
        <w:rPr>
          <w:rFonts w:ascii="Garamond" w:hAnsi="Garamond"/>
        </w:rPr>
        <w:t xml:space="preserve"> </w:t>
      </w:r>
      <w:r>
        <w:rPr>
          <w:rFonts w:ascii="Garamond" w:hAnsi="Garamond"/>
          <w:lang w:val="en-US"/>
        </w:rPr>
        <w:t>Paolo</w:t>
      </w:r>
      <w:r w:rsidRPr="008D32B6">
        <w:rPr>
          <w:rFonts w:ascii="Garamond" w:hAnsi="Garamond"/>
        </w:rPr>
        <w:t xml:space="preserve"> </w:t>
      </w:r>
      <w:r>
        <w:rPr>
          <w:rFonts w:ascii="Garamond" w:hAnsi="Garamond"/>
          <w:lang w:val="en-US"/>
        </w:rPr>
        <w:t>Bosisio</w:t>
      </w:r>
      <w:r>
        <w:rPr>
          <w:rFonts w:ascii="Garamond" w:hAnsi="Garamond"/>
        </w:rPr>
        <w:t xml:space="preserve">: </w:t>
      </w:r>
      <w:r w:rsidRPr="004B7114">
        <w:rPr>
          <w:rFonts w:ascii="Garamond" w:hAnsi="Garamond"/>
          <w:i/>
          <w:lang w:val="it-IT"/>
        </w:rPr>
        <w:t>Ho</w:t>
      </w:r>
      <w:r w:rsidRPr="004B7114">
        <w:rPr>
          <w:rFonts w:ascii="Garamond" w:hAnsi="Garamond"/>
          <w:i/>
        </w:rPr>
        <w:t xml:space="preserve"> </w:t>
      </w:r>
      <w:r w:rsidRPr="004B7114">
        <w:rPr>
          <w:rFonts w:ascii="Garamond" w:hAnsi="Garamond"/>
          <w:i/>
          <w:lang w:val="it-IT"/>
        </w:rPr>
        <w:t>pensato</w:t>
      </w:r>
      <w:r w:rsidRPr="004B7114">
        <w:rPr>
          <w:rFonts w:ascii="Garamond" w:hAnsi="Garamond"/>
          <w:i/>
        </w:rPr>
        <w:t xml:space="preserve"> </w:t>
      </w:r>
      <w:r w:rsidRPr="004B7114">
        <w:rPr>
          <w:rFonts w:ascii="Garamond" w:hAnsi="Garamond"/>
          <w:i/>
          <w:lang w:val="it-IT"/>
        </w:rPr>
        <w:t>a</w:t>
      </w:r>
      <w:r w:rsidRPr="004B7114">
        <w:rPr>
          <w:rFonts w:ascii="Garamond" w:hAnsi="Garamond"/>
          <w:i/>
        </w:rPr>
        <w:t xml:space="preserve"> </w:t>
      </w:r>
      <w:r w:rsidRPr="004B7114">
        <w:rPr>
          <w:rFonts w:ascii="Garamond" w:hAnsi="Garamond"/>
          <w:i/>
          <w:lang w:val="it-IT"/>
        </w:rPr>
        <w:t>voi</w:t>
      </w:r>
      <w:r w:rsidRPr="004B7114">
        <w:rPr>
          <w:rFonts w:ascii="Garamond" w:hAnsi="Garamond"/>
          <w:i/>
        </w:rPr>
        <w:t xml:space="preserve"> </w:t>
      </w:r>
      <w:r w:rsidRPr="004B7114">
        <w:rPr>
          <w:rFonts w:ascii="Garamond" w:hAnsi="Garamond"/>
          <w:i/>
          <w:lang w:val="it-IT"/>
        </w:rPr>
        <w:t>scrivendo</w:t>
      </w:r>
      <w:r w:rsidRPr="004B7114">
        <w:rPr>
          <w:rFonts w:ascii="Garamond" w:hAnsi="Garamond"/>
          <w:i/>
        </w:rPr>
        <w:t xml:space="preserve"> </w:t>
      </w:r>
      <w:r w:rsidRPr="004B7114">
        <w:rPr>
          <w:rFonts w:ascii="Garamond" w:hAnsi="Garamond"/>
          <w:i/>
          <w:lang w:val="it-IT"/>
        </w:rPr>
        <w:t>Gigliola</w:t>
      </w:r>
      <w:r w:rsidRPr="004B7114">
        <w:rPr>
          <w:rFonts w:ascii="Garamond" w:hAnsi="Garamond"/>
          <w:i/>
        </w:rPr>
        <w:t xml:space="preserve">… </w:t>
      </w:r>
      <w:r w:rsidRPr="004B7114">
        <w:rPr>
          <w:rFonts w:ascii="Garamond" w:hAnsi="Garamond"/>
          <w:i/>
          <w:lang w:val="it-IT"/>
        </w:rPr>
        <w:t>Teresa Franchini: un atrice per D’Annunzio</w:t>
      </w:r>
      <w:r>
        <w:rPr>
          <w:rFonts w:ascii="Garamond" w:hAnsi="Garamond"/>
          <w:lang w:val="it-IT"/>
        </w:rPr>
        <w:t xml:space="preserve">, Bulzoni, Roma 2000.  </w:t>
      </w:r>
    </w:p>
  </w:footnote>
  <w:footnote w:id="136">
    <w:p w:rsidR="00E51DE6" w:rsidRPr="004B7114" w:rsidRDefault="00E51DE6" w:rsidP="00A7534F">
      <w:pPr>
        <w:pStyle w:val="a6"/>
        <w:jc w:val="both"/>
        <w:rPr>
          <w:rFonts w:ascii="Garamond" w:hAnsi="Garamond"/>
          <w:lang w:val="it-IT"/>
        </w:rPr>
      </w:pPr>
      <w:r w:rsidRPr="00BF3041">
        <w:rPr>
          <w:rStyle w:val="a7"/>
          <w:rFonts w:ascii="Garamond" w:hAnsi="Garamond"/>
        </w:rPr>
        <w:footnoteRef/>
      </w:r>
      <w:r w:rsidRPr="00BF3041">
        <w:rPr>
          <w:rFonts w:ascii="Garamond" w:hAnsi="Garamond"/>
          <w:lang w:val="it-IT"/>
        </w:rPr>
        <w:t xml:space="preserve">. </w:t>
      </w:r>
      <w:r w:rsidRPr="00BF3041">
        <w:rPr>
          <w:rFonts w:ascii="Garamond" w:hAnsi="Garamond" w:cs="Arial"/>
          <w:color w:val="000000"/>
          <w:lang w:val="it-IT"/>
        </w:rPr>
        <w:t>Piero Chiara:</w:t>
      </w:r>
      <w:r w:rsidRPr="00BF3041">
        <w:rPr>
          <w:rFonts w:ascii="Garamond" w:hAnsi="Garamond" w:cs="Arial"/>
          <w:b/>
          <w:color w:val="000000"/>
          <w:lang w:val="it-IT"/>
        </w:rPr>
        <w:t xml:space="preserve"> </w:t>
      </w:r>
      <w:r w:rsidRPr="00BF3041">
        <w:rPr>
          <w:rFonts w:ascii="Garamond" w:hAnsi="Garamond" w:cs="Arial"/>
          <w:i/>
          <w:color w:val="000000"/>
          <w:lang w:val="it-IT"/>
        </w:rPr>
        <w:t>Vita di Gabriele D’Annunzio</w:t>
      </w:r>
      <w:r w:rsidRPr="00BF3041">
        <w:rPr>
          <w:rFonts w:ascii="Garamond" w:hAnsi="Garamond" w:cs="Arial"/>
          <w:color w:val="000000"/>
          <w:lang w:val="it-IT"/>
        </w:rPr>
        <w:t xml:space="preserve">, </w:t>
      </w:r>
      <w:r w:rsidRPr="00BF3041">
        <w:rPr>
          <w:rFonts w:ascii="Garamond" w:hAnsi="Garamond" w:cs="Arial"/>
          <w:color w:val="000000"/>
        </w:rPr>
        <w:t>ό</w:t>
      </w:r>
      <w:r w:rsidRPr="00BF3041">
        <w:rPr>
          <w:rFonts w:ascii="Garamond" w:hAnsi="Garamond" w:cs="Arial"/>
          <w:color w:val="000000"/>
          <w:lang w:val="it-IT"/>
        </w:rPr>
        <w:t>.</w:t>
      </w:r>
      <w:r w:rsidRPr="00BF3041">
        <w:rPr>
          <w:rFonts w:ascii="Garamond" w:hAnsi="Garamond" w:cs="Arial"/>
          <w:color w:val="000000"/>
        </w:rPr>
        <w:t>π</w:t>
      </w:r>
      <w:r w:rsidRPr="00BF3041">
        <w:rPr>
          <w:rFonts w:ascii="Garamond" w:hAnsi="Garamond" w:cs="Arial"/>
          <w:color w:val="000000"/>
          <w:lang w:val="it-IT"/>
        </w:rPr>
        <w:t xml:space="preserve">., </w:t>
      </w:r>
      <w:r w:rsidRPr="00BF3041">
        <w:rPr>
          <w:rFonts w:ascii="Garamond" w:hAnsi="Garamond" w:cs="Arial"/>
          <w:color w:val="000000"/>
        </w:rPr>
        <w:t>σ</w:t>
      </w:r>
      <w:r w:rsidRPr="00BF3041">
        <w:rPr>
          <w:rFonts w:ascii="Garamond" w:hAnsi="Garamond" w:cs="Arial"/>
          <w:color w:val="000000"/>
          <w:lang w:val="it-IT"/>
        </w:rPr>
        <w:t xml:space="preserve">. 449. </w:t>
      </w:r>
    </w:p>
  </w:footnote>
  <w:footnote w:id="137">
    <w:p w:rsidR="00E51DE6" w:rsidRPr="00805A0A" w:rsidRDefault="00E51DE6" w:rsidP="00A7534F">
      <w:pPr>
        <w:pStyle w:val="a6"/>
        <w:jc w:val="both"/>
        <w:rPr>
          <w:rFonts w:ascii="Garamond" w:hAnsi="Garamond"/>
        </w:rPr>
      </w:pPr>
      <w:r w:rsidRPr="00805A0A">
        <w:rPr>
          <w:rStyle w:val="a7"/>
          <w:rFonts w:ascii="Garamond" w:hAnsi="Garamond"/>
        </w:rPr>
        <w:footnoteRef/>
      </w:r>
      <w:r w:rsidRPr="00805A0A">
        <w:rPr>
          <w:rFonts w:ascii="Garamond" w:hAnsi="Garamond"/>
        </w:rPr>
        <w:t xml:space="preserve">. Ανώνυμος: «Θέατρα», </w:t>
      </w:r>
      <w:r w:rsidRPr="00805A0A">
        <w:rPr>
          <w:rFonts w:ascii="Garamond" w:hAnsi="Garamond"/>
          <w:i/>
        </w:rPr>
        <w:t>Εμπρός</w:t>
      </w:r>
      <w:r w:rsidRPr="00805A0A">
        <w:rPr>
          <w:rFonts w:ascii="Garamond" w:hAnsi="Garamond"/>
        </w:rPr>
        <w:t>, έτος</w:t>
      </w:r>
      <w:r>
        <w:rPr>
          <w:rFonts w:ascii="Garamond" w:hAnsi="Garamond"/>
        </w:rPr>
        <w:t xml:space="preserve"> 24</w:t>
      </w:r>
      <w:r w:rsidRPr="003F2386">
        <w:rPr>
          <w:rFonts w:ascii="Garamond" w:hAnsi="Garamond"/>
          <w:vertAlign w:val="superscript"/>
        </w:rPr>
        <w:t>ο</w:t>
      </w:r>
      <w:r>
        <w:rPr>
          <w:rFonts w:ascii="Garamond" w:hAnsi="Garamond"/>
        </w:rPr>
        <w:t>, αρ. 8601,</w:t>
      </w:r>
      <w:r w:rsidRPr="00805A0A">
        <w:rPr>
          <w:rFonts w:ascii="Garamond" w:hAnsi="Garamond"/>
        </w:rPr>
        <w:t xml:space="preserve"> 24/9/1920, σ. </w:t>
      </w:r>
      <w:r>
        <w:rPr>
          <w:rFonts w:ascii="Garamond" w:hAnsi="Garamond"/>
        </w:rPr>
        <w:t>4˙</w:t>
      </w:r>
      <w:r w:rsidRPr="00A96D6B">
        <w:rPr>
          <w:rFonts w:ascii="Garamond" w:hAnsi="Garamond"/>
        </w:rPr>
        <w:t xml:space="preserve"> </w:t>
      </w:r>
      <w:r w:rsidRPr="00501F3C">
        <w:rPr>
          <w:rFonts w:ascii="Garamond" w:hAnsi="Garamond"/>
        </w:rPr>
        <w:t xml:space="preserve">Ανώνυμος: «Θεάματα. Θέατρα», </w:t>
      </w:r>
      <w:r w:rsidRPr="00501F3C">
        <w:rPr>
          <w:rFonts w:ascii="Garamond" w:hAnsi="Garamond"/>
          <w:i/>
        </w:rPr>
        <w:t>Ριζοσπάστης</w:t>
      </w:r>
      <w:r>
        <w:rPr>
          <w:rFonts w:ascii="Garamond" w:hAnsi="Garamond"/>
        </w:rPr>
        <w:t>,</w:t>
      </w:r>
      <w:r w:rsidRPr="00501F3C">
        <w:rPr>
          <w:rFonts w:ascii="Garamond" w:hAnsi="Garamond"/>
        </w:rPr>
        <w:t xml:space="preserve"> περίοδος</w:t>
      </w:r>
      <w:r>
        <w:rPr>
          <w:rFonts w:ascii="Garamond" w:hAnsi="Garamond"/>
        </w:rPr>
        <w:t xml:space="preserve"> Δ´, αρ. 11312, σ. 2. </w:t>
      </w:r>
    </w:p>
  </w:footnote>
  <w:footnote w:id="138">
    <w:p w:rsidR="00E51DE6" w:rsidRPr="00501F3C" w:rsidRDefault="00E51DE6" w:rsidP="00A7534F">
      <w:pPr>
        <w:spacing w:after="0"/>
        <w:jc w:val="both"/>
        <w:rPr>
          <w:rFonts w:ascii="Garamond" w:hAnsi="Garamond"/>
          <w:sz w:val="20"/>
          <w:szCs w:val="20"/>
        </w:rPr>
      </w:pPr>
      <w:r w:rsidRPr="00547AA8">
        <w:rPr>
          <w:rStyle w:val="a7"/>
          <w:rFonts w:ascii="Garamond" w:hAnsi="Garamond"/>
          <w:sz w:val="20"/>
          <w:szCs w:val="20"/>
        </w:rPr>
        <w:footnoteRef/>
      </w:r>
      <w:r w:rsidRPr="00547AA8">
        <w:rPr>
          <w:rFonts w:ascii="Garamond" w:hAnsi="Garamond"/>
          <w:sz w:val="20"/>
          <w:szCs w:val="20"/>
        </w:rPr>
        <w:t>. Βλ.</w:t>
      </w:r>
      <w:r w:rsidRPr="00547AA8">
        <w:rPr>
          <w:rFonts w:ascii="Garamond" w:hAnsi="Garamond"/>
          <w:color w:val="000000"/>
          <w:sz w:val="20"/>
          <w:szCs w:val="20"/>
        </w:rPr>
        <w:t xml:space="preserve"> Νικόλαος Ποριώτης: «Με τον Δαννούντσιο στην Ελλάδα», </w:t>
      </w:r>
      <w:r w:rsidRPr="00547AA8">
        <w:rPr>
          <w:rFonts w:ascii="Garamond" w:hAnsi="Garamond"/>
          <w:i/>
          <w:color w:val="000000"/>
          <w:sz w:val="20"/>
          <w:szCs w:val="20"/>
        </w:rPr>
        <w:t>Νέα Εστία</w:t>
      </w:r>
      <w:r w:rsidRPr="00547AA8">
        <w:rPr>
          <w:rFonts w:ascii="Garamond" w:hAnsi="Garamond"/>
          <w:color w:val="000000"/>
          <w:sz w:val="20"/>
          <w:szCs w:val="20"/>
        </w:rPr>
        <w:t xml:space="preserve">, τομ. 38, ό.π., σ. 595, επίσης βλ.: Ελένη Γουλή: </w:t>
      </w:r>
      <w:r w:rsidRPr="00547AA8">
        <w:rPr>
          <w:rStyle w:val="a4"/>
          <w:rFonts w:ascii="Garamond" w:hAnsi="Garamond" w:cs="Arial"/>
          <w:color w:val="000000"/>
          <w:sz w:val="20"/>
          <w:szCs w:val="20"/>
          <w:shd w:val="clear" w:color="auto" w:fill="FFFFFF"/>
        </w:rPr>
        <w:t>Ο Φώτος Πολίτης και το ελληνικό θέατρο</w:t>
      </w:r>
      <w:r w:rsidRPr="00547AA8">
        <w:rPr>
          <w:rStyle w:val="a4"/>
          <w:rFonts w:ascii="Garamond" w:hAnsi="Garamond" w:cs="Arial"/>
          <w:i w:val="0"/>
          <w:color w:val="000000"/>
          <w:sz w:val="20"/>
          <w:szCs w:val="20"/>
          <w:shd w:val="clear" w:color="auto" w:fill="FFFFFF"/>
        </w:rPr>
        <w:t xml:space="preserve">, Τμήμα Θεατρικών Σπουδών, Πανεπιστήμιο Αθηνών, 2006. Επίσης για τις παραστάσεις βλ.: </w:t>
      </w:r>
      <w:r w:rsidRPr="00547AA8">
        <w:rPr>
          <w:rFonts w:ascii="Garamond" w:hAnsi="Garamond"/>
          <w:sz w:val="20"/>
          <w:szCs w:val="20"/>
        </w:rPr>
        <w:t xml:space="preserve">Βλ. Ανώνυμος: «Θεάματα. Θέατρα», </w:t>
      </w:r>
      <w:r w:rsidRPr="00547AA8">
        <w:rPr>
          <w:rFonts w:ascii="Garamond" w:hAnsi="Garamond"/>
          <w:i/>
          <w:sz w:val="20"/>
          <w:szCs w:val="20"/>
        </w:rPr>
        <w:t>Ριζοσπάστης</w:t>
      </w:r>
      <w:r w:rsidRPr="00547AA8">
        <w:rPr>
          <w:rFonts w:ascii="Garamond" w:hAnsi="Garamond"/>
          <w:sz w:val="20"/>
          <w:szCs w:val="20"/>
        </w:rPr>
        <w:t xml:space="preserve">, περίοδος Α΄, χρόνος Γ΄, αρ. 803, 30/11/1933, σ. 2˙ Ανώνυμος: «Θεάματα. Θέατρα», </w:t>
      </w:r>
      <w:r w:rsidRPr="00547AA8">
        <w:rPr>
          <w:rFonts w:ascii="Garamond" w:hAnsi="Garamond"/>
          <w:i/>
          <w:sz w:val="20"/>
          <w:szCs w:val="20"/>
        </w:rPr>
        <w:t>Ριζοσπάστης</w:t>
      </w:r>
      <w:r w:rsidRPr="00547AA8">
        <w:rPr>
          <w:rFonts w:ascii="Garamond" w:hAnsi="Garamond"/>
          <w:sz w:val="20"/>
          <w:szCs w:val="20"/>
        </w:rPr>
        <w:t>, περίοδος Α΄,</w:t>
      </w:r>
      <w:r>
        <w:rPr>
          <w:rFonts w:ascii="Garamond" w:hAnsi="Garamond"/>
          <w:sz w:val="20"/>
          <w:szCs w:val="20"/>
        </w:rPr>
        <w:t xml:space="preserve"> χρόνος Γ΄, αρ. 804, 1/12/</w:t>
      </w:r>
      <w:r w:rsidRPr="00501F3C">
        <w:rPr>
          <w:rFonts w:ascii="Garamond" w:hAnsi="Garamond"/>
          <w:sz w:val="20"/>
          <w:szCs w:val="20"/>
        </w:rPr>
        <w:t>1933, σ. 2</w:t>
      </w:r>
      <w:r>
        <w:rPr>
          <w:rFonts w:ascii="Garamond" w:hAnsi="Garamond"/>
          <w:sz w:val="20"/>
          <w:szCs w:val="20"/>
        </w:rPr>
        <w:t xml:space="preserve">. Επίσης βλ.: </w:t>
      </w:r>
      <w:r w:rsidRPr="00501F3C">
        <w:rPr>
          <w:rFonts w:ascii="Garamond" w:hAnsi="Garamond"/>
          <w:sz w:val="20"/>
          <w:szCs w:val="20"/>
        </w:rPr>
        <w:t xml:space="preserve"> και </w:t>
      </w:r>
      <w:r w:rsidRPr="00501F3C">
        <w:rPr>
          <w:rFonts w:ascii="Garamond" w:hAnsi="Garamond"/>
          <w:color w:val="000000"/>
          <w:sz w:val="20"/>
          <w:szCs w:val="20"/>
        </w:rPr>
        <w:t>Κωστής Παλαμάς:</w:t>
      </w:r>
      <w:r w:rsidRPr="00501F3C">
        <w:rPr>
          <w:rFonts w:ascii="Garamond" w:hAnsi="Garamond"/>
          <w:i/>
          <w:color w:val="000000"/>
          <w:sz w:val="20"/>
          <w:szCs w:val="20"/>
        </w:rPr>
        <w:t xml:space="preserve"> Άπαντα</w:t>
      </w:r>
      <w:r w:rsidRPr="00501F3C">
        <w:rPr>
          <w:rFonts w:ascii="Garamond" w:hAnsi="Garamond"/>
          <w:color w:val="000000"/>
          <w:sz w:val="20"/>
          <w:szCs w:val="20"/>
        </w:rPr>
        <w:t>, τομ. 8</w:t>
      </w:r>
      <w:r w:rsidRPr="00501F3C">
        <w:rPr>
          <w:rFonts w:ascii="Garamond" w:hAnsi="Garamond"/>
          <w:color w:val="000000"/>
          <w:sz w:val="20"/>
          <w:szCs w:val="20"/>
          <w:vertAlign w:val="superscript"/>
        </w:rPr>
        <w:t>ος</w:t>
      </w:r>
      <w:r w:rsidRPr="00501F3C">
        <w:rPr>
          <w:rFonts w:ascii="Garamond" w:hAnsi="Garamond"/>
          <w:color w:val="000000"/>
          <w:sz w:val="20"/>
          <w:szCs w:val="20"/>
        </w:rPr>
        <w:t>, σ. 157.</w:t>
      </w:r>
    </w:p>
  </w:footnote>
  <w:footnote w:id="139">
    <w:p w:rsidR="00E51DE6" w:rsidRPr="00C550A5" w:rsidRDefault="00E51DE6" w:rsidP="00C550A5">
      <w:pPr>
        <w:pStyle w:val="a6"/>
        <w:jc w:val="both"/>
      </w:pPr>
      <w:r w:rsidRPr="00C550A5">
        <w:rPr>
          <w:rStyle w:val="a7"/>
          <w:rFonts w:ascii="Garamond" w:hAnsi="Garamond"/>
        </w:rPr>
        <w:footnoteRef/>
      </w:r>
      <w:r w:rsidRPr="00C550A5">
        <w:rPr>
          <w:rFonts w:ascii="Garamond" w:hAnsi="Garamond"/>
        </w:rPr>
        <w:t>. Τον ρόλο της Μελάνθης η Ρ. Μυράτ, της Ορνέλλα η Ε. Παπαδάκη, της Βιέντα η Ρ. Ροζάν, της Κάντια η Σ. Αλκαίου, του Αλίγκη ο Κ. Καρούσος, της Μαρίας η Ε. Ευαγγελίδου, της Θεοδούλας του Κύνθιου η Ν. Μαρσέλλου, της Σταχτερούλας η Θ. Καλλιγά, της Μόνικα η Μ. Τσιτσεκλή, της Άννας η Σ. Βεάκη, της Φελάβια Σεσάρα η Λ. Φερεντίνου, της Καταλάνα απ’ τα τρία Δισάκκια η Α. Μουστάκα, της Μαρίας Κόρα η Σ. Ιατρίδου, της Μίλα η Μιράντα Μυράτ, του Α´ θεριστή ο Η. Δεστούνης, του Β´ θεριστή ο Γ. Ταλάνος, του Λάζαρου του Ρόγιου ο Γ. Γληνός, του Άγιου του όρους ο Ν. Παρασκευάς, της γριάς με τα βοτάνια η Μ. Ραυτοπούλου, του Χρυσοφάντη ο Κ. Οικονομίδης, του δαιμονισμένου ο Σ. Τριάντης, του Α´ βοσκού ο Ε. Μαμίας, του Β´ βοσκού ο Ν. Μπογράκος, της Ορνέλλα η Ε. Παπαδάκη, του Φήμιου από τη Νέφρα ο Ε. Ηλιάδης, του Γέννε από την Έτα ο Ε. Ξένος, της Α´ μοιρολογίστρας η Α. Μουστάκα, της Β´ μοιρολογίστρας η Ν. Μαρσέλλου,</w:t>
      </w:r>
      <w:r>
        <w:rPr>
          <w:rFonts w:ascii="Garamond" w:hAnsi="Garamond"/>
          <w:sz w:val="28"/>
          <w:szCs w:val="28"/>
        </w:rPr>
        <w:t xml:space="preserve"> </w:t>
      </w:r>
      <w:r w:rsidRPr="00C550A5">
        <w:rPr>
          <w:rFonts w:ascii="Garamond" w:hAnsi="Garamond"/>
        </w:rPr>
        <w:t>της Γ´ μοιρολογίστρας η Λ. Φερεντίνου, της Δ´ μοιρολογίστρας η Τζένυ Γονίδου, της Ε´ μοιρολογίστρας η Δώρα Βολονάκη, της ΣΤ´ μοιρολογίστρας η Κ. Βαρβέρη και του Ιωνά ο Α. Κωτσόπουλος.</w:t>
      </w:r>
    </w:p>
  </w:footnote>
  <w:footnote w:id="140">
    <w:p w:rsidR="00E51DE6" w:rsidRPr="00781865" w:rsidRDefault="00E51DE6" w:rsidP="00A7534F">
      <w:pPr>
        <w:pStyle w:val="a6"/>
        <w:jc w:val="both"/>
        <w:rPr>
          <w:rFonts w:ascii="Garamond" w:hAnsi="Garamond"/>
        </w:rPr>
      </w:pPr>
      <w:r w:rsidRPr="00781865">
        <w:rPr>
          <w:rStyle w:val="a7"/>
          <w:rFonts w:ascii="Garamond" w:hAnsi="Garamond"/>
        </w:rPr>
        <w:footnoteRef/>
      </w:r>
      <w:r w:rsidRPr="00781865">
        <w:rPr>
          <w:rFonts w:ascii="Garamond" w:hAnsi="Garamond"/>
        </w:rPr>
        <w:t xml:space="preserve">. Βλ. Ανώνυμος: «Θεάματα. Θέατρα», </w:t>
      </w:r>
      <w:r w:rsidRPr="00781865">
        <w:rPr>
          <w:rFonts w:ascii="Garamond" w:hAnsi="Garamond"/>
          <w:i/>
        </w:rPr>
        <w:t>Ριζοσπάστης</w:t>
      </w:r>
      <w:r>
        <w:rPr>
          <w:rFonts w:ascii="Garamond" w:hAnsi="Garamond"/>
        </w:rPr>
        <w:t>, περίοδος Α΄, χρόνος Γ΄, 14/12/</w:t>
      </w:r>
      <w:r w:rsidRPr="00781865">
        <w:rPr>
          <w:rFonts w:ascii="Garamond" w:hAnsi="Garamond"/>
        </w:rPr>
        <w:t xml:space="preserve">1933, αρ. 817, σ. 2˙ Ανώνυμος: «Θεάματα. Θέατρα», </w:t>
      </w:r>
      <w:r w:rsidRPr="00781865">
        <w:rPr>
          <w:rFonts w:ascii="Garamond" w:hAnsi="Garamond"/>
          <w:i/>
        </w:rPr>
        <w:t>Ριζοσπάστης</w:t>
      </w:r>
      <w:r w:rsidRPr="00781865">
        <w:rPr>
          <w:rFonts w:ascii="Garamond" w:hAnsi="Garamond"/>
        </w:rPr>
        <w:t>, περίοδος Α΄, χρόνος Γ΄, 16/12/1933, αρ. 819, σ. 2</w:t>
      </w:r>
      <w:r>
        <w:rPr>
          <w:rFonts w:ascii="Garamond" w:hAnsi="Garamond"/>
        </w:rPr>
        <w:t>.</w:t>
      </w:r>
      <w:r w:rsidRPr="00781865">
        <w:rPr>
          <w:rFonts w:ascii="Garamond" w:hAnsi="Garamond"/>
        </w:rPr>
        <w:t xml:space="preserve">  </w:t>
      </w:r>
    </w:p>
  </w:footnote>
  <w:footnote w:id="141">
    <w:p w:rsidR="00E51DE6" w:rsidRPr="00501F3C" w:rsidRDefault="00E51DE6" w:rsidP="00547AA8">
      <w:pPr>
        <w:pStyle w:val="a6"/>
        <w:jc w:val="both"/>
        <w:rPr>
          <w:rFonts w:ascii="Garamond" w:hAnsi="Garamond"/>
        </w:rPr>
      </w:pPr>
      <w:r w:rsidRPr="00501F3C">
        <w:rPr>
          <w:rStyle w:val="a7"/>
          <w:rFonts w:ascii="Garamond" w:hAnsi="Garamond"/>
        </w:rPr>
        <w:footnoteRef/>
      </w:r>
      <w:r w:rsidRPr="00501F3C">
        <w:rPr>
          <w:rFonts w:ascii="Garamond" w:hAnsi="Garamond"/>
        </w:rPr>
        <w:t xml:space="preserve">. Ν. Κατ.: «Κριτική. Εθνικό Θέατρο. Ντ’ Αννούντσιο: </w:t>
      </w:r>
      <w:r w:rsidRPr="00501F3C">
        <w:rPr>
          <w:rFonts w:ascii="Garamond" w:hAnsi="Garamond"/>
          <w:i/>
        </w:rPr>
        <w:t>Η κόρη του Γιόριου</w:t>
      </w:r>
      <w:r w:rsidRPr="00501F3C">
        <w:rPr>
          <w:rFonts w:ascii="Garamond" w:hAnsi="Garamond"/>
        </w:rPr>
        <w:t>», περ</w:t>
      </w:r>
      <w:r>
        <w:rPr>
          <w:rFonts w:ascii="Garamond" w:hAnsi="Garamond"/>
        </w:rPr>
        <w:t>ίοδος Α΄, χρόνος Γ΄, αρ. 805, 2/12/</w:t>
      </w:r>
      <w:r w:rsidRPr="00501F3C">
        <w:rPr>
          <w:rFonts w:ascii="Garamond" w:hAnsi="Garamond"/>
        </w:rPr>
        <w:t xml:space="preserve">1933, σ. 3.   </w:t>
      </w:r>
    </w:p>
  </w:footnote>
  <w:footnote w:id="142">
    <w:p w:rsidR="00E51DE6" w:rsidRPr="00431B91" w:rsidRDefault="00E51DE6" w:rsidP="00431B91">
      <w:pPr>
        <w:pStyle w:val="a6"/>
        <w:jc w:val="both"/>
        <w:rPr>
          <w:rFonts w:ascii="Garamond" w:hAnsi="Garamond"/>
        </w:rPr>
      </w:pPr>
      <w:r w:rsidRPr="00431B91">
        <w:rPr>
          <w:rStyle w:val="a7"/>
          <w:rFonts w:ascii="Garamond" w:hAnsi="Garamond"/>
        </w:rPr>
        <w:footnoteRef/>
      </w:r>
      <w:r w:rsidRPr="00431B91">
        <w:rPr>
          <w:rFonts w:ascii="Garamond" w:hAnsi="Garamond"/>
        </w:rPr>
        <w:t>. Αναφορικ</w:t>
      </w:r>
      <w:r>
        <w:rPr>
          <w:rFonts w:ascii="Garamond" w:hAnsi="Garamond"/>
        </w:rPr>
        <w:t>ά με το ταλέντο της</w:t>
      </w:r>
      <w:r w:rsidRPr="00431B91">
        <w:rPr>
          <w:rFonts w:ascii="Garamond" w:hAnsi="Garamond"/>
        </w:rPr>
        <w:t xml:space="preserve"> ηθοποι</w:t>
      </w:r>
      <w:r>
        <w:rPr>
          <w:rFonts w:ascii="Garamond" w:hAnsi="Garamond"/>
        </w:rPr>
        <w:t>ού</w:t>
      </w:r>
      <w:r w:rsidRPr="00431B91">
        <w:rPr>
          <w:rFonts w:ascii="Garamond" w:hAnsi="Garamond"/>
        </w:rPr>
        <w:t xml:space="preserve"> Ελένη Παπαδάκη βλ.: Αλέξης Σολομός: «Η διπλή υπόσταση της Ελένης Παπαδάκη», </w:t>
      </w:r>
      <w:r w:rsidRPr="00431B91">
        <w:rPr>
          <w:rFonts w:ascii="Garamond" w:hAnsi="Garamond"/>
          <w:i/>
        </w:rPr>
        <w:t>Θεατρικό τετράδιο</w:t>
      </w:r>
      <w:r w:rsidRPr="00431B91">
        <w:rPr>
          <w:rFonts w:ascii="Garamond" w:hAnsi="Garamond"/>
        </w:rPr>
        <w:t>, Δίφρος, Αθ</w:t>
      </w:r>
      <w:r>
        <w:rPr>
          <w:rFonts w:ascii="Garamond" w:hAnsi="Garamond"/>
        </w:rPr>
        <w:t xml:space="preserve">ήνα 1962, σσ. 116-119. </w:t>
      </w:r>
    </w:p>
  </w:footnote>
  <w:footnote w:id="143">
    <w:p w:rsidR="00E51DE6" w:rsidRPr="00B649BD" w:rsidRDefault="00E51DE6" w:rsidP="00A7534F">
      <w:pPr>
        <w:pStyle w:val="a6"/>
        <w:jc w:val="both"/>
        <w:rPr>
          <w:rFonts w:ascii="Garamond" w:hAnsi="Garamond"/>
        </w:rPr>
      </w:pPr>
      <w:r w:rsidRPr="00B649BD">
        <w:rPr>
          <w:rStyle w:val="a7"/>
          <w:rFonts w:ascii="Garamond" w:hAnsi="Garamond"/>
        </w:rPr>
        <w:footnoteRef/>
      </w:r>
      <w:r w:rsidRPr="00B649BD">
        <w:rPr>
          <w:rFonts w:ascii="Garamond" w:hAnsi="Garamond"/>
        </w:rPr>
        <w:t xml:space="preserve">. Γ. Νάζος: «Αι πρώται του Εθνικού. "Η κόρη του Γιόριου" του Γαβρ. ντ' Ανούντσιο», Η </w:t>
      </w:r>
      <w:r w:rsidRPr="00B649BD">
        <w:rPr>
          <w:rFonts w:ascii="Garamond" w:hAnsi="Garamond"/>
          <w:i/>
        </w:rPr>
        <w:t>Καθημερινή</w:t>
      </w:r>
      <w:r w:rsidRPr="00B649BD">
        <w:rPr>
          <w:rFonts w:ascii="Garamond" w:hAnsi="Garamond"/>
        </w:rPr>
        <w:t>, 1/12/1933</w:t>
      </w:r>
      <w:r>
        <w:rPr>
          <w:rFonts w:ascii="Garamond" w:hAnsi="Garamond"/>
        </w:rPr>
        <w:t>.</w:t>
      </w:r>
    </w:p>
  </w:footnote>
  <w:footnote w:id="144">
    <w:p w:rsidR="00E51DE6" w:rsidRPr="00A33E8F" w:rsidRDefault="00E51DE6" w:rsidP="00A7534F">
      <w:pPr>
        <w:pStyle w:val="a6"/>
        <w:jc w:val="both"/>
        <w:rPr>
          <w:rFonts w:ascii="Garamond" w:hAnsi="Garamond"/>
        </w:rPr>
      </w:pPr>
      <w:r w:rsidRPr="00A33E8F">
        <w:rPr>
          <w:rStyle w:val="a7"/>
          <w:rFonts w:ascii="Garamond" w:hAnsi="Garamond"/>
        </w:rPr>
        <w:footnoteRef/>
      </w:r>
      <w:r w:rsidRPr="00A33E8F">
        <w:rPr>
          <w:rFonts w:ascii="Garamond" w:hAnsi="Garamond"/>
        </w:rPr>
        <w:t xml:space="preserve">. Αλκ.: «Πνευματική ζωή. "Η κόρη του Γιόριο" και το Εθνικό Θέατρο», </w:t>
      </w:r>
      <w:r w:rsidRPr="00A33E8F">
        <w:rPr>
          <w:rFonts w:ascii="Garamond" w:hAnsi="Garamond"/>
          <w:i/>
        </w:rPr>
        <w:t>Εργασία</w:t>
      </w:r>
      <w:r w:rsidRPr="00A33E8F">
        <w:rPr>
          <w:rFonts w:ascii="Garamond" w:hAnsi="Garamond"/>
        </w:rPr>
        <w:t>, 10/12/1933</w:t>
      </w:r>
      <w:r>
        <w:rPr>
          <w:rFonts w:ascii="Garamond" w:hAnsi="Garamond"/>
        </w:rPr>
        <w:t xml:space="preserve">, σσ. 1747-1748 και «Ο Γαβριήλ Νταννούντζιο και το Ελληνικό Θέατρο», </w:t>
      </w:r>
      <w:r w:rsidRPr="00317B75">
        <w:rPr>
          <w:rFonts w:ascii="Garamond" w:hAnsi="Garamond"/>
          <w:i/>
        </w:rPr>
        <w:t>Εργασία</w:t>
      </w:r>
      <w:r>
        <w:rPr>
          <w:rFonts w:ascii="Garamond" w:hAnsi="Garamond"/>
        </w:rPr>
        <w:t>, 3/12/1933, σσ. 1715-1716.</w:t>
      </w:r>
    </w:p>
  </w:footnote>
  <w:footnote w:id="145">
    <w:p w:rsidR="00E51DE6" w:rsidRPr="00470384" w:rsidRDefault="00E51DE6" w:rsidP="00470384">
      <w:pPr>
        <w:pStyle w:val="a6"/>
        <w:jc w:val="both"/>
        <w:rPr>
          <w:rFonts w:ascii="Garamond" w:hAnsi="Garamond"/>
        </w:rPr>
      </w:pPr>
      <w:r w:rsidRPr="00470384">
        <w:rPr>
          <w:rStyle w:val="a7"/>
          <w:rFonts w:ascii="Garamond" w:hAnsi="Garamond"/>
        </w:rPr>
        <w:footnoteRef/>
      </w:r>
      <w:r w:rsidRPr="00470384">
        <w:rPr>
          <w:rFonts w:ascii="Garamond" w:hAnsi="Garamond"/>
        </w:rPr>
        <w:t>. Αναφορικά με το καλλιτεχνικό έργο της Παξινο</w:t>
      </w:r>
      <w:r>
        <w:rPr>
          <w:rFonts w:ascii="Garamond" w:hAnsi="Garamond"/>
        </w:rPr>
        <w:t>ύ, βλέπε το συλλογικό έργο</w:t>
      </w:r>
      <w:r w:rsidRPr="00470384">
        <w:rPr>
          <w:rFonts w:ascii="Garamond" w:hAnsi="Garamond"/>
        </w:rPr>
        <w:t xml:space="preserve">: </w:t>
      </w:r>
      <w:r w:rsidRPr="00470384">
        <w:rPr>
          <w:rFonts w:ascii="Garamond" w:hAnsi="Garamond"/>
          <w:i/>
        </w:rPr>
        <w:t>Παξινού-Μινωτής: Μίμησις πράξεως σπουδαίας και τελείας</w:t>
      </w:r>
      <w:r w:rsidRPr="00470384">
        <w:rPr>
          <w:rFonts w:ascii="Garamond" w:hAnsi="Garamond"/>
        </w:rPr>
        <w:t>, Μορφωτικό Ίδρυμα Εθνικής Τραπέζης, Αθ</w:t>
      </w:r>
      <w:r>
        <w:rPr>
          <w:rFonts w:ascii="Garamond" w:hAnsi="Garamond"/>
        </w:rPr>
        <w:t xml:space="preserve">ήνα 1997˙ </w:t>
      </w:r>
      <w:r w:rsidRPr="0027401F">
        <w:rPr>
          <w:rFonts w:ascii="Garamond" w:hAnsi="Garamond"/>
        </w:rPr>
        <w:t>Κώστας Γεωργουσόπουλος: «</w:t>
      </w:r>
      <w:r>
        <w:rPr>
          <w:rFonts w:ascii="Garamond" w:hAnsi="Garamond"/>
        </w:rPr>
        <w:t>Η τέχνη της Κατίνας Παξινού</w:t>
      </w:r>
      <w:r w:rsidRPr="0027401F">
        <w:rPr>
          <w:rFonts w:ascii="Garamond" w:hAnsi="Garamond"/>
        </w:rPr>
        <w:t xml:space="preserve">», </w:t>
      </w:r>
      <w:r w:rsidRPr="0027401F">
        <w:rPr>
          <w:rFonts w:ascii="Garamond" w:hAnsi="Garamond"/>
          <w:i/>
        </w:rPr>
        <w:t>Προσωπολατρεία</w:t>
      </w:r>
      <w:r w:rsidRPr="0027401F">
        <w:rPr>
          <w:rFonts w:ascii="Garamond" w:hAnsi="Garamond"/>
        </w:rPr>
        <w:t>, Έκτυπο, Αθήνα 1992, σσ.</w:t>
      </w:r>
      <w:r>
        <w:rPr>
          <w:rFonts w:ascii="Garamond" w:hAnsi="Garamond"/>
        </w:rPr>
        <w:t xml:space="preserve"> 89-92˙ Ισμήνη Αντωνούλα: Κατίνα Παξινού-Αλέξης Μινωτής. </w:t>
      </w:r>
      <w:r w:rsidRPr="001B0DB1">
        <w:rPr>
          <w:rFonts w:ascii="Garamond" w:hAnsi="Garamond"/>
          <w:i/>
        </w:rPr>
        <w:t>Πολύχρονος πηγαιμός για την Ιθάκη</w:t>
      </w:r>
      <w:r>
        <w:rPr>
          <w:rFonts w:ascii="Garamond" w:hAnsi="Garamond"/>
        </w:rPr>
        <w:t xml:space="preserve">, Επικαιρότητα, Αθήνα 1989. Τέλος βλ. τον τόμο: </w:t>
      </w:r>
      <w:r w:rsidRPr="00E22ADD">
        <w:rPr>
          <w:rFonts w:ascii="Garamond" w:hAnsi="Garamond"/>
          <w:i/>
        </w:rPr>
        <w:t>Ημέρα Ηθοποιού αφιερωμένη στους Βσίλη Αυλωνίτη, Αντώνη Γιαννίδη, Χρήστο Ευθυμίου, Χριστίνα Καλογερίκου, Τζαβαλά Καρούσο, Βάσω Μεταξά, Αθανασία Μουστάκα, Χριστόφορο Νέζερ, Έλλη Ξανθάκη, Κατίνα Παξινού,</w:t>
      </w:r>
      <w:r w:rsidRPr="00E22ADD">
        <w:rPr>
          <w:rFonts w:ascii="Garamond" w:hAnsi="Garamond"/>
        </w:rPr>
        <w:t xml:space="preserve"> Σωματείο Ελλήνων Ηθοποιών, Αθήνα 2002.</w:t>
      </w:r>
    </w:p>
  </w:footnote>
  <w:footnote w:id="146">
    <w:p w:rsidR="00E51DE6" w:rsidRPr="004A449E" w:rsidRDefault="00E51DE6" w:rsidP="00A7534F">
      <w:pPr>
        <w:pStyle w:val="a6"/>
        <w:jc w:val="both"/>
        <w:rPr>
          <w:rFonts w:ascii="Garamond" w:hAnsi="Garamond"/>
        </w:rPr>
      </w:pPr>
      <w:r w:rsidRPr="004A449E">
        <w:rPr>
          <w:rStyle w:val="a7"/>
          <w:rFonts w:ascii="Garamond" w:hAnsi="Garamond"/>
        </w:rPr>
        <w:footnoteRef/>
      </w:r>
      <w:r w:rsidRPr="004A449E">
        <w:rPr>
          <w:rFonts w:ascii="Garamond" w:hAnsi="Garamond"/>
        </w:rPr>
        <w:t xml:space="preserve">. δ.: «Η πρώτη του Εθνικού. Γαβριήλ Ντ' </w:t>
      </w:r>
      <w:r>
        <w:rPr>
          <w:rFonts w:ascii="Garamond" w:hAnsi="Garamond"/>
        </w:rPr>
        <w:t>Αννούντσιο "Η κόρη του Γιόριου"</w:t>
      </w:r>
      <w:r w:rsidRPr="004A449E">
        <w:rPr>
          <w:rFonts w:ascii="Garamond" w:hAnsi="Garamond"/>
        </w:rPr>
        <w:t xml:space="preserve">, </w:t>
      </w:r>
      <w:r w:rsidRPr="004A449E">
        <w:rPr>
          <w:rFonts w:ascii="Garamond" w:hAnsi="Garamond"/>
          <w:i/>
        </w:rPr>
        <w:t>Εφημερίς</w:t>
      </w:r>
      <w:r w:rsidRPr="004A449E">
        <w:rPr>
          <w:rFonts w:ascii="Garamond" w:hAnsi="Garamond"/>
        </w:rPr>
        <w:t xml:space="preserve">, 2/12/1933.  </w:t>
      </w:r>
    </w:p>
  </w:footnote>
  <w:footnote w:id="147">
    <w:p w:rsidR="00E51DE6" w:rsidRPr="0017256B" w:rsidRDefault="00E51DE6" w:rsidP="00A7534F">
      <w:pPr>
        <w:pStyle w:val="a6"/>
        <w:jc w:val="both"/>
        <w:rPr>
          <w:rFonts w:ascii="Garamond" w:hAnsi="Garamond"/>
        </w:rPr>
      </w:pPr>
      <w:r w:rsidRPr="0017256B">
        <w:rPr>
          <w:rStyle w:val="a7"/>
          <w:rFonts w:ascii="Garamond" w:hAnsi="Garamond"/>
        </w:rPr>
        <w:footnoteRef/>
      </w:r>
      <w:r w:rsidRPr="0017256B">
        <w:rPr>
          <w:rFonts w:ascii="Garamond" w:hAnsi="Garamond"/>
        </w:rPr>
        <w:t xml:space="preserve">. Θεατρικός: «Μουσική και Καλλιτεχνική Ζωή. Γαβριήλ ντ' Αννούντσιο "Η κόρη του Γιόριο". Η χθεσινή πρώτη του Εθνικού», </w:t>
      </w:r>
      <w:r w:rsidRPr="00091BD3">
        <w:rPr>
          <w:rFonts w:ascii="Garamond" w:hAnsi="Garamond"/>
          <w:i/>
        </w:rPr>
        <w:t>Βραδυνή</w:t>
      </w:r>
      <w:r w:rsidRPr="0017256B">
        <w:rPr>
          <w:rFonts w:ascii="Garamond" w:hAnsi="Garamond"/>
        </w:rPr>
        <w:t xml:space="preserve">, </w:t>
      </w:r>
      <w:r>
        <w:rPr>
          <w:rFonts w:ascii="Garamond" w:hAnsi="Garamond"/>
        </w:rPr>
        <w:t>30/11/1933.</w:t>
      </w:r>
    </w:p>
  </w:footnote>
  <w:footnote w:id="148">
    <w:p w:rsidR="00E51DE6" w:rsidRPr="00B322F9" w:rsidRDefault="00E51DE6" w:rsidP="00A7534F">
      <w:pPr>
        <w:pStyle w:val="a6"/>
        <w:jc w:val="both"/>
        <w:rPr>
          <w:rFonts w:ascii="Garamond" w:hAnsi="Garamond"/>
        </w:rPr>
      </w:pPr>
      <w:r w:rsidRPr="00B322F9">
        <w:rPr>
          <w:rStyle w:val="a7"/>
          <w:rFonts w:ascii="Garamond" w:hAnsi="Garamond"/>
        </w:rPr>
        <w:footnoteRef/>
      </w:r>
      <w:r w:rsidRPr="00B322F9">
        <w:rPr>
          <w:rFonts w:ascii="Garamond" w:hAnsi="Garamond"/>
        </w:rPr>
        <w:t xml:space="preserve">. Θεμιστοκλής Αθανασιάδης Νόβας: «Θεατρική Ζωή. "Η κόρη του Γιόριο"», </w:t>
      </w:r>
      <w:r w:rsidRPr="00B322F9">
        <w:rPr>
          <w:rFonts w:ascii="Garamond" w:hAnsi="Garamond"/>
          <w:i/>
        </w:rPr>
        <w:t>Νέος Κόσμος</w:t>
      </w:r>
      <w:r>
        <w:rPr>
          <w:rFonts w:ascii="Garamond" w:hAnsi="Garamond"/>
        </w:rPr>
        <w:t xml:space="preserve">, 3/12/1933 και </w:t>
      </w:r>
      <w:r>
        <w:rPr>
          <w:rFonts w:ascii="Garamond" w:hAnsi="Garamond"/>
          <w:i/>
        </w:rPr>
        <w:t>Αθηναϊ</w:t>
      </w:r>
      <w:r w:rsidRPr="00FA5537">
        <w:rPr>
          <w:rFonts w:ascii="Garamond" w:hAnsi="Garamond"/>
          <w:i/>
        </w:rPr>
        <w:t>κή δραματουργ</w:t>
      </w:r>
      <w:r>
        <w:rPr>
          <w:rFonts w:ascii="Garamond" w:hAnsi="Garamond"/>
          <w:i/>
        </w:rPr>
        <w:t>ία. Κριτική του θεάτρου</w:t>
      </w:r>
      <w:r>
        <w:rPr>
          <w:rFonts w:ascii="Garamond" w:hAnsi="Garamond"/>
        </w:rPr>
        <w:t>, Αθήνα 1955, σ. 95.</w:t>
      </w:r>
    </w:p>
  </w:footnote>
  <w:footnote w:id="149">
    <w:p w:rsidR="00E51DE6" w:rsidRPr="00FA5537" w:rsidRDefault="00E51DE6" w:rsidP="00FA5537">
      <w:pPr>
        <w:pStyle w:val="a6"/>
        <w:jc w:val="both"/>
        <w:rPr>
          <w:rFonts w:ascii="Garamond" w:hAnsi="Garamond"/>
        </w:rPr>
      </w:pPr>
      <w:r w:rsidRPr="00FA5537">
        <w:rPr>
          <w:rStyle w:val="a7"/>
          <w:rFonts w:ascii="Garamond" w:hAnsi="Garamond"/>
        </w:rPr>
        <w:footnoteRef/>
      </w:r>
      <w:r w:rsidRPr="00FA5537">
        <w:rPr>
          <w:rFonts w:ascii="Garamond" w:hAnsi="Garamond"/>
        </w:rPr>
        <w:t xml:space="preserve">. Άριελ: «Η κόρη του Γιόριο», </w:t>
      </w:r>
      <w:r w:rsidRPr="00FA5537">
        <w:rPr>
          <w:rFonts w:ascii="Garamond" w:hAnsi="Garamond"/>
          <w:i/>
        </w:rPr>
        <w:t>Ελληνικό Μέλλον</w:t>
      </w:r>
      <w:r w:rsidRPr="00FA5537">
        <w:rPr>
          <w:rFonts w:ascii="Garamond" w:hAnsi="Garamond"/>
        </w:rPr>
        <w:t>, 1/12/1933.</w:t>
      </w:r>
    </w:p>
  </w:footnote>
  <w:footnote w:id="150">
    <w:p w:rsidR="00E51DE6" w:rsidRPr="00733ADE" w:rsidRDefault="00E51DE6" w:rsidP="00A7534F">
      <w:pPr>
        <w:pStyle w:val="a6"/>
        <w:jc w:val="both"/>
        <w:rPr>
          <w:rFonts w:ascii="Garamond" w:hAnsi="Garamond"/>
        </w:rPr>
      </w:pPr>
      <w:r w:rsidRPr="00733ADE">
        <w:rPr>
          <w:rStyle w:val="a7"/>
          <w:rFonts w:ascii="Garamond" w:hAnsi="Garamond"/>
        </w:rPr>
        <w:footnoteRef/>
      </w:r>
      <w:r w:rsidRPr="00733ADE">
        <w:rPr>
          <w:rFonts w:ascii="Garamond" w:hAnsi="Garamond"/>
        </w:rPr>
        <w:t xml:space="preserve">. Θεατής: «Το θέατρον. Η κόρη του Γιόριο», </w:t>
      </w:r>
      <w:r w:rsidRPr="00733ADE">
        <w:rPr>
          <w:rFonts w:ascii="Garamond" w:hAnsi="Garamond"/>
          <w:i/>
        </w:rPr>
        <w:t>Αθηναϊκά Νέα</w:t>
      </w:r>
      <w:r w:rsidRPr="00733ADE">
        <w:rPr>
          <w:rFonts w:ascii="Garamond" w:hAnsi="Garamond"/>
        </w:rPr>
        <w:t xml:space="preserve">, 1/2/1933. </w:t>
      </w:r>
    </w:p>
  </w:footnote>
  <w:footnote w:id="151">
    <w:p w:rsidR="00E51DE6" w:rsidRPr="00D56D52" w:rsidRDefault="00E51DE6" w:rsidP="00D56D52">
      <w:pPr>
        <w:pStyle w:val="a6"/>
        <w:jc w:val="both"/>
        <w:rPr>
          <w:rFonts w:ascii="Garamond" w:hAnsi="Garamond"/>
        </w:rPr>
      </w:pPr>
      <w:r w:rsidRPr="00D56D52">
        <w:rPr>
          <w:rStyle w:val="a7"/>
          <w:rFonts w:ascii="Garamond" w:hAnsi="Garamond"/>
        </w:rPr>
        <w:footnoteRef/>
      </w:r>
      <w:r w:rsidRPr="00D56D52">
        <w:rPr>
          <w:rFonts w:ascii="Garamond" w:hAnsi="Garamond"/>
        </w:rPr>
        <w:t xml:space="preserve">. Αναφορικά με την ηθοποιό βλ.: Αρτέμης Μάτσας: «Νίκος Πλέσσας και Αθανασία Μουστάκα. Ο βασιλεύς του γέλωτος και η τραγωδός», </w:t>
      </w:r>
      <w:r w:rsidRPr="00D56D52">
        <w:rPr>
          <w:rFonts w:ascii="Garamond" w:hAnsi="Garamond"/>
          <w:i/>
        </w:rPr>
        <w:t>Μεγάλες θεατρικές οικογένειες</w:t>
      </w:r>
      <w:r w:rsidRPr="00D56D52">
        <w:rPr>
          <w:rFonts w:ascii="Garamond" w:hAnsi="Garamond"/>
        </w:rPr>
        <w:t xml:space="preserve">, ό.π., σσ. 209-220. </w:t>
      </w:r>
    </w:p>
  </w:footnote>
  <w:footnote w:id="152">
    <w:p w:rsidR="00E51DE6" w:rsidRPr="001B0DB1" w:rsidRDefault="00E51DE6" w:rsidP="00AA051A">
      <w:pPr>
        <w:pStyle w:val="a6"/>
        <w:jc w:val="both"/>
        <w:rPr>
          <w:rFonts w:ascii="Garamond" w:hAnsi="Garamond"/>
        </w:rPr>
      </w:pPr>
      <w:r w:rsidRPr="001B0DB1">
        <w:rPr>
          <w:rStyle w:val="a7"/>
          <w:rFonts w:ascii="Garamond" w:hAnsi="Garamond"/>
        </w:rPr>
        <w:footnoteRef/>
      </w:r>
      <w:r w:rsidRPr="001B0DB1">
        <w:rPr>
          <w:rFonts w:ascii="Garamond" w:hAnsi="Garamond"/>
        </w:rPr>
        <w:t>. Σχετικά με την ιστορία του «Εθνικού Θεάτρου» βλ.: Σπύρος Καραχρήστος: 60 χρόνια Εθνικό Θέατρο</w:t>
      </w:r>
      <w:r>
        <w:rPr>
          <w:rFonts w:ascii="Garamond" w:hAnsi="Garamond"/>
        </w:rPr>
        <w:t xml:space="preserve">: 1932-1992, Κέδρος, Αθήνα 1992 και Βασίλης Κανάκης: Εθνικό Θέατρο: </w:t>
      </w:r>
      <w:r w:rsidRPr="00AA051A">
        <w:rPr>
          <w:rFonts w:ascii="Garamond" w:hAnsi="Garamond"/>
          <w:i/>
        </w:rPr>
        <w:t>Εξήντα χρόνια σκηνή και παρασκήνια</w:t>
      </w:r>
      <w:r>
        <w:rPr>
          <w:rFonts w:ascii="Garamond" w:hAnsi="Garamond"/>
        </w:rPr>
        <w:t>, Κάκτος, Αθήνα 1999.</w:t>
      </w:r>
    </w:p>
  </w:footnote>
  <w:footnote w:id="153">
    <w:p w:rsidR="00E51DE6" w:rsidRPr="00DE7AA5" w:rsidRDefault="00E51DE6" w:rsidP="00A7534F">
      <w:pPr>
        <w:pStyle w:val="a6"/>
        <w:jc w:val="both"/>
        <w:rPr>
          <w:rFonts w:ascii="Garamond" w:hAnsi="Garamond"/>
        </w:rPr>
      </w:pPr>
      <w:r w:rsidRPr="001B0DB1">
        <w:rPr>
          <w:rStyle w:val="a7"/>
          <w:rFonts w:ascii="Garamond" w:hAnsi="Garamond"/>
        </w:rPr>
        <w:footnoteRef/>
      </w:r>
      <w:r w:rsidRPr="001B0DB1">
        <w:rPr>
          <w:rFonts w:ascii="Garamond" w:hAnsi="Garamond"/>
        </w:rPr>
        <w:t>. Λέων Κουκούλας: «Τα Θέατρα. "Η κόρη</w:t>
      </w:r>
      <w:r w:rsidRPr="00DE7AA5">
        <w:rPr>
          <w:rFonts w:ascii="Garamond" w:hAnsi="Garamond"/>
        </w:rPr>
        <w:t xml:space="preserve"> του Γιόριου". Η προχθεσινή πρώτη της εθνικής σκηνής μας», </w:t>
      </w:r>
      <w:r w:rsidRPr="00091BD3">
        <w:rPr>
          <w:rFonts w:ascii="Garamond" w:hAnsi="Garamond"/>
          <w:i/>
        </w:rPr>
        <w:t>Πρωία</w:t>
      </w:r>
      <w:r w:rsidRPr="00DE7AA5">
        <w:rPr>
          <w:rFonts w:ascii="Garamond" w:hAnsi="Garamond"/>
        </w:rPr>
        <w:t xml:space="preserve">, 1/12/1933. </w:t>
      </w:r>
    </w:p>
  </w:footnote>
  <w:footnote w:id="154">
    <w:p w:rsidR="00E51DE6" w:rsidRPr="0017227C" w:rsidRDefault="00E51DE6" w:rsidP="00547AA8">
      <w:pPr>
        <w:pStyle w:val="a6"/>
        <w:jc w:val="both"/>
        <w:rPr>
          <w:rFonts w:ascii="Garamond" w:hAnsi="Garamond"/>
        </w:rPr>
      </w:pPr>
      <w:r w:rsidRPr="0017227C">
        <w:rPr>
          <w:rStyle w:val="a7"/>
          <w:rFonts w:ascii="Garamond" w:hAnsi="Garamond"/>
        </w:rPr>
        <w:footnoteRef/>
      </w:r>
      <w:r w:rsidRPr="0017227C">
        <w:rPr>
          <w:rFonts w:ascii="Garamond" w:hAnsi="Garamond"/>
        </w:rPr>
        <w:t xml:space="preserve">. Κώστας Οικονομίδης: «Η πρώτη του Εθνικού. "Η κόρη του Γιόριου" του Ντ' Αννούντσιο», </w:t>
      </w:r>
      <w:r w:rsidRPr="0017227C">
        <w:rPr>
          <w:rFonts w:ascii="Garamond" w:hAnsi="Garamond"/>
          <w:i/>
        </w:rPr>
        <w:t>Έθνος</w:t>
      </w:r>
      <w:r w:rsidRPr="0017227C">
        <w:rPr>
          <w:rFonts w:ascii="Garamond" w:hAnsi="Garamond"/>
        </w:rPr>
        <w:t xml:space="preserve">, 30/11/1933, σ. 2. </w:t>
      </w:r>
    </w:p>
  </w:footnote>
  <w:footnote w:id="155">
    <w:p w:rsidR="00E51DE6" w:rsidRPr="00D611FD" w:rsidRDefault="00E51DE6" w:rsidP="00A7534F">
      <w:pPr>
        <w:pStyle w:val="a6"/>
        <w:jc w:val="both"/>
        <w:rPr>
          <w:rFonts w:ascii="Garamond" w:hAnsi="Garamond"/>
        </w:rPr>
      </w:pPr>
      <w:r w:rsidRPr="00D611FD">
        <w:rPr>
          <w:rStyle w:val="a7"/>
          <w:rFonts w:ascii="Garamond" w:hAnsi="Garamond"/>
        </w:rPr>
        <w:footnoteRef/>
      </w:r>
      <w:r w:rsidRPr="00D611FD">
        <w:rPr>
          <w:rFonts w:ascii="Garamond" w:hAnsi="Garamond"/>
        </w:rPr>
        <w:t>. Μιχαήλ Ροδάς: «Εθνικόν Θέατρον. "Η κόρ</w:t>
      </w:r>
      <w:r>
        <w:rPr>
          <w:rFonts w:ascii="Garamond" w:hAnsi="Garamond"/>
        </w:rPr>
        <w:t>η του Γιόριου"</w:t>
      </w:r>
      <w:r w:rsidRPr="00D611FD">
        <w:rPr>
          <w:rFonts w:ascii="Garamond" w:hAnsi="Garamond"/>
        </w:rPr>
        <w:t xml:space="preserve">», </w:t>
      </w:r>
      <w:r w:rsidRPr="00D611FD">
        <w:rPr>
          <w:rFonts w:ascii="Garamond" w:hAnsi="Garamond"/>
          <w:i/>
        </w:rPr>
        <w:t>Ελεύθερο Βήμα</w:t>
      </w:r>
      <w:r w:rsidRPr="00D611FD">
        <w:rPr>
          <w:rFonts w:ascii="Garamond" w:hAnsi="Garamond"/>
        </w:rPr>
        <w:t xml:space="preserve">, 1/12/1933, σ. 3. </w:t>
      </w:r>
    </w:p>
  </w:footnote>
  <w:footnote w:id="156">
    <w:p w:rsidR="00E51DE6" w:rsidRPr="008E2635" w:rsidRDefault="00E51DE6" w:rsidP="008E2635">
      <w:pPr>
        <w:pStyle w:val="a6"/>
        <w:jc w:val="both"/>
        <w:rPr>
          <w:rFonts w:ascii="Garamond" w:hAnsi="Garamond"/>
        </w:rPr>
      </w:pPr>
      <w:r w:rsidRPr="008E2635">
        <w:rPr>
          <w:rStyle w:val="a7"/>
          <w:rFonts w:ascii="Garamond" w:hAnsi="Garamond"/>
        </w:rPr>
        <w:footnoteRef/>
      </w:r>
      <w:r w:rsidRPr="008E2635">
        <w:rPr>
          <w:rFonts w:ascii="Garamond" w:hAnsi="Garamond"/>
        </w:rPr>
        <w:t xml:space="preserve">. Κ. Κακούρη: «Η Κόρη του Γιόριο, Γαβριήλ ντ’ Αννούτσιο», </w:t>
      </w:r>
      <w:r w:rsidRPr="008E2635">
        <w:rPr>
          <w:rFonts w:ascii="Garamond" w:hAnsi="Garamond"/>
          <w:i/>
        </w:rPr>
        <w:t>Ελληνίς</w:t>
      </w:r>
      <w:r w:rsidRPr="008E2635">
        <w:rPr>
          <w:rFonts w:ascii="Garamond" w:hAnsi="Garamond"/>
        </w:rPr>
        <w:t xml:space="preserve">, Δεκέμβριος 1933, σσ. 247-248. </w:t>
      </w:r>
    </w:p>
  </w:footnote>
  <w:footnote w:id="157">
    <w:p w:rsidR="00E51DE6" w:rsidRPr="002E350D" w:rsidRDefault="00E51DE6" w:rsidP="00A7534F">
      <w:pPr>
        <w:pStyle w:val="a6"/>
        <w:jc w:val="both"/>
        <w:rPr>
          <w:rFonts w:ascii="Garamond" w:hAnsi="Garamond"/>
        </w:rPr>
      </w:pPr>
      <w:r w:rsidRPr="002E350D">
        <w:rPr>
          <w:rStyle w:val="a7"/>
          <w:rFonts w:ascii="Garamond" w:hAnsi="Garamond"/>
        </w:rPr>
        <w:footnoteRef/>
      </w:r>
      <w:r w:rsidRPr="002E350D">
        <w:rPr>
          <w:rFonts w:ascii="Garamond" w:hAnsi="Garamond"/>
        </w:rPr>
        <w:t xml:space="preserve">. </w:t>
      </w:r>
      <w:r w:rsidRPr="002E350D">
        <w:rPr>
          <w:rFonts w:ascii="Garamond" w:hAnsi="Garamond"/>
          <w:lang w:val="it-IT"/>
        </w:rPr>
        <w:t>RED</w:t>
      </w:r>
      <w:r w:rsidRPr="002E350D">
        <w:rPr>
          <w:rFonts w:ascii="Garamond" w:hAnsi="Garamond"/>
        </w:rPr>
        <w:t xml:space="preserve">: «"Η κόρη του Γιόριου" του Ντ' Αννούντσιο εις το Εθνικόν Θέατρον», </w:t>
      </w:r>
      <w:r w:rsidRPr="00286CF4">
        <w:rPr>
          <w:rFonts w:ascii="Garamond" w:hAnsi="Garamond"/>
          <w:i/>
        </w:rPr>
        <w:t>Ακρόπολις</w:t>
      </w:r>
      <w:r w:rsidRPr="002E350D">
        <w:rPr>
          <w:rFonts w:ascii="Garamond" w:hAnsi="Garamond"/>
        </w:rPr>
        <w:t xml:space="preserve">, 1/12/1933, σ. 2. </w:t>
      </w:r>
    </w:p>
  </w:footnote>
  <w:footnote w:id="158">
    <w:p w:rsidR="00E51DE6" w:rsidRPr="00203138" w:rsidRDefault="00E51DE6" w:rsidP="00A7534F">
      <w:pPr>
        <w:pStyle w:val="a6"/>
        <w:jc w:val="both"/>
        <w:rPr>
          <w:rFonts w:ascii="Garamond" w:hAnsi="Garamond"/>
        </w:rPr>
      </w:pPr>
      <w:r w:rsidRPr="00203138">
        <w:rPr>
          <w:rStyle w:val="a7"/>
          <w:rFonts w:ascii="Garamond" w:hAnsi="Garamond"/>
        </w:rPr>
        <w:footnoteRef/>
      </w:r>
      <w:r w:rsidRPr="00203138">
        <w:rPr>
          <w:rFonts w:ascii="Garamond" w:hAnsi="Garamond"/>
        </w:rPr>
        <w:t xml:space="preserve">. Άριελ: «Θεατρικά Σημειώματα. Η κόρη του Γιόριο», </w:t>
      </w:r>
      <w:r w:rsidRPr="00286CF4">
        <w:rPr>
          <w:rFonts w:ascii="Garamond" w:hAnsi="Garamond"/>
          <w:i/>
        </w:rPr>
        <w:t>Ελληνικό Μέλλον</w:t>
      </w:r>
      <w:r w:rsidRPr="00203138">
        <w:rPr>
          <w:rFonts w:ascii="Garamond" w:hAnsi="Garamond"/>
        </w:rPr>
        <w:t>, 1/12/1933</w:t>
      </w:r>
      <w:r>
        <w:rPr>
          <w:rFonts w:ascii="Garamond" w:hAnsi="Garamond"/>
        </w:rPr>
        <w:t xml:space="preserve">, σ. 2. </w:t>
      </w:r>
      <w:r w:rsidRPr="00203138">
        <w:rPr>
          <w:rFonts w:ascii="Garamond" w:hAnsi="Garamond"/>
        </w:rPr>
        <w:t xml:space="preserve">  </w:t>
      </w:r>
    </w:p>
  </w:footnote>
  <w:footnote w:id="159">
    <w:p w:rsidR="00E51DE6" w:rsidRPr="00B661F5" w:rsidRDefault="00E51DE6" w:rsidP="00A7534F">
      <w:pPr>
        <w:pStyle w:val="a6"/>
        <w:jc w:val="both"/>
        <w:rPr>
          <w:rFonts w:ascii="Garamond" w:hAnsi="Garamond"/>
        </w:rPr>
      </w:pPr>
      <w:r w:rsidRPr="00B661F5">
        <w:rPr>
          <w:rStyle w:val="a7"/>
          <w:rFonts w:ascii="Garamond" w:hAnsi="Garamond"/>
        </w:rPr>
        <w:footnoteRef/>
      </w:r>
      <w:r w:rsidRPr="00B661F5">
        <w:rPr>
          <w:rFonts w:ascii="Garamond" w:hAnsi="Garamond"/>
        </w:rPr>
        <w:t xml:space="preserve">. Πολύμερος Μοσχοβίτης: «Η πρεμιέρα του Εθνικού Θεάτρου. "Η κόρη του Γιόριο" του Γαβριήλ ντ' Αννούντσιο, βουκολική τραγωδία εις πράξεις τρεις», </w:t>
      </w:r>
      <w:r w:rsidRPr="00B661F5">
        <w:rPr>
          <w:rFonts w:ascii="Garamond" w:hAnsi="Garamond"/>
          <w:i/>
        </w:rPr>
        <w:t>Ημερήσιος Κήρυξ</w:t>
      </w:r>
      <w:r w:rsidRPr="00B661F5">
        <w:rPr>
          <w:rFonts w:ascii="Garamond" w:hAnsi="Garamond"/>
        </w:rPr>
        <w:t>, 1/12/1933</w:t>
      </w:r>
      <w:r>
        <w:rPr>
          <w:rFonts w:ascii="Garamond" w:hAnsi="Garamond"/>
        </w:rPr>
        <w:t>, σ. 2.</w:t>
      </w:r>
    </w:p>
  </w:footnote>
  <w:footnote w:id="160">
    <w:p w:rsidR="00E51DE6" w:rsidRPr="00CD4F78" w:rsidRDefault="00E51DE6" w:rsidP="00A7534F">
      <w:pPr>
        <w:pStyle w:val="a6"/>
        <w:jc w:val="both"/>
        <w:rPr>
          <w:rFonts w:ascii="Garamond" w:hAnsi="Garamond"/>
        </w:rPr>
      </w:pPr>
      <w:r w:rsidRPr="00CD4F78">
        <w:rPr>
          <w:rStyle w:val="a7"/>
          <w:rFonts w:ascii="Garamond" w:hAnsi="Garamond"/>
        </w:rPr>
        <w:footnoteRef/>
      </w:r>
      <w:r w:rsidRPr="00CD4F78">
        <w:rPr>
          <w:rFonts w:ascii="Garamond" w:hAnsi="Garamond"/>
        </w:rPr>
        <w:t xml:space="preserve">. Κάθισμα 13: «Αι πρώται. "Η κόρη του Γιόριο", Εθνικόν Θέατρον», </w:t>
      </w:r>
      <w:r w:rsidRPr="00CD4F78">
        <w:rPr>
          <w:rFonts w:ascii="Garamond" w:hAnsi="Garamond"/>
          <w:i/>
        </w:rPr>
        <w:t>Πατρίς</w:t>
      </w:r>
      <w:r w:rsidRPr="00CD4F78">
        <w:rPr>
          <w:rFonts w:ascii="Garamond" w:hAnsi="Garamond"/>
        </w:rPr>
        <w:t xml:space="preserve">, </w:t>
      </w:r>
      <w:r>
        <w:rPr>
          <w:rFonts w:ascii="Garamond" w:hAnsi="Garamond"/>
        </w:rPr>
        <w:t>1</w:t>
      </w:r>
      <w:r w:rsidRPr="00CD4F78">
        <w:rPr>
          <w:rFonts w:ascii="Garamond" w:hAnsi="Garamond"/>
        </w:rPr>
        <w:t>/</w:t>
      </w:r>
      <w:r>
        <w:rPr>
          <w:rFonts w:ascii="Garamond" w:hAnsi="Garamond"/>
        </w:rPr>
        <w:t>12/1933</w:t>
      </w:r>
      <w:r w:rsidRPr="00CD4F78">
        <w:rPr>
          <w:rFonts w:ascii="Garamond" w:hAnsi="Garamond"/>
        </w:rPr>
        <w:t xml:space="preserve">. </w:t>
      </w:r>
    </w:p>
  </w:footnote>
  <w:footnote w:id="161">
    <w:p w:rsidR="00E51DE6" w:rsidRPr="00FD7585" w:rsidRDefault="00E51DE6" w:rsidP="00A7534F">
      <w:pPr>
        <w:pStyle w:val="a6"/>
        <w:jc w:val="both"/>
        <w:rPr>
          <w:rFonts w:ascii="Garamond" w:hAnsi="Garamond"/>
        </w:rPr>
      </w:pPr>
      <w:r w:rsidRPr="00FD7585">
        <w:rPr>
          <w:rStyle w:val="a7"/>
          <w:rFonts w:ascii="Garamond" w:hAnsi="Garamond"/>
        </w:rPr>
        <w:footnoteRef/>
      </w:r>
      <w:r w:rsidRPr="00FD7585">
        <w:rPr>
          <w:rFonts w:ascii="Garamond" w:hAnsi="Garamond"/>
        </w:rPr>
        <w:t xml:space="preserve">. Ω.: «"Η κόρη του Γιόριο". Η χθεσινή του Εθνικού», </w:t>
      </w:r>
      <w:r w:rsidRPr="00FD7585">
        <w:rPr>
          <w:rFonts w:ascii="Garamond" w:hAnsi="Garamond"/>
          <w:i/>
        </w:rPr>
        <w:t>Εστία</w:t>
      </w:r>
      <w:r w:rsidRPr="00FD7585">
        <w:rPr>
          <w:rFonts w:ascii="Garamond" w:hAnsi="Garamond"/>
        </w:rPr>
        <w:t>, 30/11/1933.</w:t>
      </w:r>
    </w:p>
  </w:footnote>
  <w:footnote w:id="162">
    <w:p w:rsidR="00E51DE6" w:rsidRPr="00662618" w:rsidRDefault="00E51DE6" w:rsidP="00662618">
      <w:pPr>
        <w:pStyle w:val="a6"/>
        <w:jc w:val="both"/>
        <w:rPr>
          <w:rFonts w:ascii="Garamond" w:hAnsi="Garamond"/>
        </w:rPr>
      </w:pPr>
      <w:r w:rsidRPr="00662618">
        <w:rPr>
          <w:rStyle w:val="a7"/>
          <w:rFonts w:ascii="Garamond" w:hAnsi="Garamond"/>
        </w:rPr>
        <w:footnoteRef/>
      </w:r>
      <w:r w:rsidRPr="00662618">
        <w:rPr>
          <w:rFonts w:ascii="Garamond" w:hAnsi="Garamond"/>
        </w:rPr>
        <w:t xml:space="preserve">. Αναφορικά με το καλλιτεχνικό έργο της ηθοποιού βλ.: Πολύβιος Μαρσάν: </w:t>
      </w:r>
      <w:r w:rsidRPr="00662618">
        <w:rPr>
          <w:rFonts w:ascii="Garamond" w:hAnsi="Garamond"/>
          <w:i/>
        </w:rPr>
        <w:t>Ελένη Παπαδάκη: Μια φωτεινή θεατρική πορεία με απροσδόκητο τέλος</w:t>
      </w:r>
      <w:r w:rsidRPr="00662618">
        <w:rPr>
          <w:rFonts w:ascii="Garamond" w:hAnsi="Garamond"/>
        </w:rPr>
        <w:t>, Κστανιώτης, Αθήνα 2000.</w:t>
      </w:r>
    </w:p>
  </w:footnote>
  <w:footnote w:id="163">
    <w:p w:rsidR="00E51DE6" w:rsidRPr="0046062E" w:rsidRDefault="00E51DE6" w:rsidP="00A7534F">
      <w:pPr>
        <w:pStyle w:val="a6"/>
        <w:jc w:val="both"/>
        <w:rPr>
          <w:rFonts w:ascii="Garamond" w:hAnsi="Garamond"/>
        </w:rPr>
      </w:pPr>
      <w:r w:rsidRPr="0046062E">
        <w:rPr>
          <w:rStyle w:val="a7"/>
          <w:rFonts w:ascii="Garamond" w:hAnsi="Garamond"/>
        </w:rPr>
        <w:footnoteRef/>
      </w:r>
      <w:r w:rsidRPr="0046062E">
        <w:rPr>
          <w:rFonts w:ascii="Garamond" w:hAnsi="Garamond"/>
        </w:rPr>
        <w:t xml:space="preserve">. Άγγελος Δόξας: «Το Θέατρον. “Η κόρη του Γιόριου”», </w:t>
      </w:r>
      <w:r w:rsidRPr="0046062E">
        <w:rPr>
          <w:rFonts w:ascii="Garamond" w:hAnsi="Garamond"/>
          <w:i/>
        </w:rPr>
        <w:t>Ανεξάρτητος</w:t>
      </w:r>
      <w:r w:rsidRPr="0046062E">
        <w:rPr>
          <w:rFonts w:ascii="Garamond" w:hAnsi="Garamond"/>
        </w:rPr>
        <w:t xml:space="preserve">, 1/12/1933. </w:t>
      </w:r>
    </w:p>
  </w:footnote>
  <w:footnote w:id="164">
    <w:p w:rsidR="00E51DE6" w:rsidRPr="004A449E" w:rsidRDefault="00E51DE6" w:rsidP="00A7534F">
      <w:pPr>
        <w:pStyle w:val="a6"/>
        <w:jc w:val="both"/>
        <w:rPr>
          <w:rFonts w:ascii="Garamond" w:hAnsi="Garamond"/>
        </w:rPr>
      </w:pPr>
      <w:r w:rsidRPr="004A449E">
        <w:rPr>
          <w:rStyle w:val="a7"/>
          <w:rFonts w:ascii="Garamond" w:hAnsi="Garamond"/>
        </w:rPr>
        <w:footnoteRef/>
      </w:r>
      <w:r w:rsidRPr="004A449E">
        <w:rPr>
          <w:rFonts w:ascii="Garamond" w:hAnsi="Garamond"/>
        </w:rPr>
        <w:t xml:space="preserve">. Γεράσιμος Σπαταλάς: «Γαβριήλ ντ’ Αννούντσιο», [αποτελεί σημείωμα για το θάνατο του Ιταλού συγγραφέα], </w:t>
      </w:r>
      <w:r w:rsidRPr="004A449E">
        <w:rPr>
          <w:rFonts w:ascii="Garamond" w:hAnsi="Garamond"/>
          <w:i/>
        </w:rPr>
        <w:t>Νέα Εστία</w:t>
      </w:r>
      <w:r w:rsidRPr="004A449E">
        <w:rPr>
          <w:rFonts w:ascii="Garamond" w:hAnsi="Garamond"/>
        </w:rPr>
        <w:t xml:space="preserve"> 23, τχ. 271, 1938, σσ. 478-481.</w:t>
      </w:r>
    </w:p>
  </w:footnote>
  <w:footnote w:id="165">
    <w:p w:rsidR="00E51DE6" w:rsidRPr="00AD2C04" w:rsidRDefault="00E51DE6" w:rsidP="00A7534F">
      <w:pPr>
        <w:spacing w:after="0"/>
        <w:jc w:val="both"/>
        <w:rPr>
          <w:rFonts w:ascii="Garamond" w:hAnsi="Garamond"/>
          <w:sz w:val="20"/>
          <w:szCs w:val="20"/>
        </w:rPr>
      </w:pPr>
      <w:r w:rsidRPr="00AD2C04">
        <w:rPr>
          <w:rStyle w:val="a7"/>
          <w:rFonts w:ascii="Garamond" w:hAnsi="Garamond"/>
          <w:sz w:val="20"/>
          <w:szCs w:val="20"/>
        </w:rPr>
        <w:footnoteRef/>
      </w:r>
      <w:r w:rsidRPr="00AD2C04">
        <w:rPr>
          <w:rFonts w:ascii="Garamond" w:hAnsi="Garamond"/>
          <w:sz w:val="20"/>
          <w:szCs w:val="20"/>
        </w:rPr>
        <w:t xml:space="preserve">. Άρης Δικταίος: «Μια επέτειος. </w:t>
      </w:r>
      <w:r w:rsidRPr="00AD2C04">
        <w:rPr>
          <w:rFonts w:ascii="Garamond" w:hAnsi="Garamond"/>
          <w:sz w:val="20"/>
          <w:szCs w:val="20"/>
          <w:lang w:val="it-IT"/>
        </w:rPr>
        <w:t>Gebriele</w:t>
      </w:r>
      <w:r w:rsidRPr="00AD2C04">
        <w:rPr>
          <w:rFonts w:ascii="Garamond" w:hAnsi="Garamond"/>
          <w:sz w:val="20"/>
          <w:szCs w:val="20"/>
        </w:rPr>
        <w:t xml:space="preserve"> </w:t>
      </w:r>
      <w:r w:rsidRPr="00AD2C04">
        <w:rPr>
          <w:rFonts w:ascii="Garamond" w:hAnsi="Garamond"/>
          <w:sz w:val="20"/>
          <w:szCs w:val="20"/>
          <w:lang w:val="it-IT"/>
        </w:rPr>
        <w:t>D</w:t>
      </w:r>
      <w:r w:rsidRPr="00AD2C04">
        <w:rPr>
          <w:rFonts w:ascii="Garamond" w:hAnsi="Garamond"/>
          <w:sz w:val="20"/>
          <w:szCs w:val="20"/>
        </w:rPr>
        <w:t>’</w:t>
      </w:r>
      <w:r w:rsidRPr="00AD2C04">
        <w:rPr>
          <w:rFonts w:ascii="Garamond" w:hAnsi="Garamond"/>
          <w:sz w:val="20"/>
          <w:szCs w:val="20"/>
          <w:lang w:val="it-IT"/>
        </w:rPr>
        <w:t>Annunzio</w:t>
      </w:r>
      <w:r w:rsidRPr="00AD2C04">
        <w:rPr>
          <w:rFonts w:ascii="Garamond" w:hAnsi="Garamond"/>
          <w:sz w:val="20"/>
          <w:szCs w:val="20"/>
        </w:rPr>
        <w:t xml:space="preserve"> (1863-1938)», </w:t>
      </w:r>
      <w:r w:rsidRPr="00AD2C04">
        <w:rPr>
          <w:rFonts w:ascii="Garamond" w:hAnsi="Garamond"/>
          <w:i/>
          <w:sz w:val="20"/>
          <w:szCs w:val="20"/>
        </w:rPr>
        <w:t>Νέα Εστία</w:t>
      </w:r>
      <w:r w:rsidRPr="00AD2C04">
        <w:rPr>
          <w:rFonts w:ascii="Garamond" w:hAnsi="Garamond"/>
          <w:sz w:val="20"/>
          <w:szCs w:val="20"/>
        </w:rPr>
        <w:t xml:space="preserve">, ό.π., σ. 1189. </w:t>
      </w:r>
    </w:p>
  </w:footnote>
  <w:footnote w:id="166">
    <w:p w:rsidR="00E51DE6" w:rsidRPr="00D51320" w:rsidRDefault="00E51DE6" w:rsidP="00A7534F">
      <w:pPr>
        <w:spacing w:after="0"/>
        <w:jc w:val="both"/>
        <w:rPr>
          <w:rFonts w:ascii="Garamond" w:hAnsi="Garamond"/>
          <w:sz w:val="20"/>
          <w:szCs w:val="20"/>
        </w:rPr>
      </w:pPr>
      <w:r w:rsidRPr="00D51320">
        <w:rPr>
          <w:rStyle w:val="a7"/>
          <w:rFonts w:ascii="Garamond" w:hAnsi="Garamond"/>
          <w:sz w:val="20"/>
          <w:szCs w:val="20"/>
        </w:rPr>
        <w:footnoteRef/>
      </w:r>
      <w:r w:rsidRPr="00D51320">
        <w:rPr>
          <w:rFonts w:ascii="Garamond" w:hAnsi="Garamond"/>
          <w:sz w:val="20"/>
          <w:szCs w:val="20"/>
        </w:rPr>
        <w:t xml:space="preserve">. </w:t>
      </w:r>
      <w:r w:rsidRPr="00CB3B15">
        <w:rPr>
          <w:rFonts w:ascii="Garamond" w:hAnsi="Garamond"/>
          <w:sz w:val="20"/>
          <w:szCs w:val="20"/>
          <w:lang w:val="it-IT"/>
        </w:rPr>
        <w:t>Filippo</w:t>
      </w:r>
      <w:r w:rsidRPr="00CB3B15">
        <w:rPr>
          <w:rFonts w:ascii="Garamond" w:hAnsi="Garamond"/>
          <w:sz w:val="20"/>
          <w:szCs w:val="20"/>
        </w:rPr>
        <w:t xml:space="preserve"> </w:t>
      </w:r>
      <w:r w:rsidRPr="00CB3B15">
        <w:rPr>
          <w:rFonts w:ascii="Garamond" w:hAnsi="Garamond"/>
          <w:sz w:val="20"/>
          <w:szCs w:val="20"/>
          <w:lang w:val="it-IT"/>
        </w:rPr>
        <w:t>Maria</w:t>
      </w:r>
      <w:r w:rsidRPr="00CB3B15">
        <w:rPr>
          <w:rFonts w:ascii="Garamond" w:hAnsi="Garamond"/>
          <w:sz w:val="20"/>
          <w:szCs w:val="20"/>
        </w:rPr>
        <w:t xml:space="preserve"> </w:t>
      </w:r>
      <w:r w:rsidRPr="00CB3B15">
        <w:rPr>
          <w:rFonts w:ascii="Garamond" w:hAnsi="Garamond"/>
          <w:sz w:val="20"/>
          <w:szCs w:val="20"/>
          <w:lang w:val="it-IT"/>
        </w:rPr>
        <w:t>Pontani</w:t>
      </w:r>
      <w:r w:rsidRPr="00CB3B15">
        <w:rPr>
          <w:rFonts w:ascii="Garamond" w:hAnsi="Garamond"/>
          <w:sz w:val="20"/>
          <w:szCs w:val="20"/>
        </w:rPr>
        <w:t>:</w:t>
      </w:r>
      <w:r w:rsidRPr="00D51320">
        <w:rPr>
          <w:rFonts w:ascii="Garamond" w:hAnsi="Garamond"/>
          <w:sz w:val="20"/>
          <w:szCs w:val="20"/>
        </w:rPr>
        <w:t xml:space="preserve"> «Ιταλία. Το σύγχρονο ιταλικό θέατρο», </w:t>
      </w:r>
      <w:r w:rsidRPr="00D51320">
        <w:rPr>
          <w:rFonts w:ascii="Garamond" w:hAnsi="Garamond"/>
          <w:i/>
          <w:sz w:val="20"/>
          <w:szCs w:val="20"/>
        </w:rPr>
        <w:t>Νέα</w:t>
      </w:r>
      <w:r w:rsidRPr="00D51320">
        <w:rPr>
          <w:rFonts w:ascii="Garamond" w:hAnsi="Garamond"/>
          <w:sz w:val="20"/>
          <w:szCs w:val="20"/>
        </w:rPr>
        <w:t xml:space="preserve"> </w:t>
      </w:r>
      <w:r w:rsidRPr="00D51320">
        <w:rPr>
          <w:rFonts w:ascii="Garamond" w:hAnsi="Garamond"/>
          <w:i/>
          <w:sz w:val="20"/>
          <w:szCs w:val="20"/>
        </w:rPr>
        <w:t>Εστία</w:t>
      </w:r>
      <w:r w:rsidRPr="00D51320">
        <w:rPr>
          <w:rFonts w:ascii="Garamond" w:hAnsi="Garamond"/>
          <w:sz w:val="20"/>
          <w:szCs w:val="20"/>
        </w:rPr>
        <w:t>, τόμος 23</w:t>
      </w:r>
      <w:r w:rsidRPr="00D51320">
        <w:rPr>
          <w:rFonts w:ascii="Garamond" w:hAnsi="Garamond"/>
          <w:sz w:val="20"/>
          <w:szCs w:val="20"/>
          <w:vertAlign w:val="superscript"/>
        </w:rPr>
        <w:t>ος</w:t>
      </w:r>
      <w:r w:rsidRPr="00D51320">
        <w:rPr>
          <w:rFonts w:ascii="Garamond" w:hAnsi="Garamond"/>
          <w:sz w:val="20"/>
          <w:szCs w:val="20"/>
        </w:rPr>
        <w:t>, ό.π., σ. 781.</w:t>
      </w:r>
    </w:p>
  </w:footnote>
  <w:footnote w:id="167">
    <w:p w:rsidR="00E51DE6" w:rsidRPr="00BA0825" w:rsidRDefault="00E51DE6" w:rsidP="00A7534F">
      <w:pPr>
        <w:pStyle w:val="a6"/>
        <w:jc w:val="both"/>
        <w:rPr>
          <w:rFonts w:ascii="Garamond" w:hAnsi="Garamond"/>
        </w:rPr>
      </w:pPr>
      <w:r w:rsidRPr="00BA0825">
        <w:rPr>
          <w:rStyle w:val="a7"/>
          <w:rFonts w:ascii="Garamond" w:hAnsi="Garamond"/>
        </w:rPr>
        <w:footnoteRef/>
      </w:r>
      <w:r w:rsidRPr="00BA0825">
        <w:rPr>
          <w:rFonts w:ascii="Garamond" w:hAnsi="Garamond"/>
        </w:rPr>
        <w:t xml:space="preserve">. </w:t>
      </w:r>
      <w:r w:rsidRPr="00BA0825">
        <w:rPr>
          <w:rFonts w:ascii="Garamond" w:hAnsi="Garamond"/>
          <w:color w:val="000000"/>
        </w:rPr>
        <w:t xml:space="preserve">Κωστής Παλαμάς: </w:t>
      </w:r>
      <w:r w:rsidRPr="00BA0825">
        <w:rPr>
          <w:rFonts w:ascii="Garamond" w:hAnsi="Garamond"/>
          <w:i/>
          <w:color w:val="000000"/>
        </w:rPr>
        <w:t>Άπαντα</w:t>
      </w:r>
      <w:r w:rsidRPr="00BA0825">
        <w:rPr>
          <w:rFonts w:ascii="Garamond" w:hAnsi="Garamond"/>
          <w:color w:val="000000"/>
        </w:rPr>
        <w:t>, τομ. 8</w:t>
      </w:r>
      <w:r w:rsidRPr="00BA0825">
        <w:rPr>
          <w:rFonts w:ascii="Garamond" w:hAnsi="Garamond"/>
          <w:color w:val="000000"/>
          <w:vertAlign w:val="superscript"/>
        </w:rPr>
        <w:t>ος</w:t>
      </w:r>
      <w:r w:rsidRPr="00BA0825">
        <w:rPr>
          <w:rFonts w:ascii="Garamond" w:hAnsi="Garamond"/>
          <w:color w:val="000000"/>
        </w:rPr>
        <w:t>, σ. 157.</w:t>
      </w:r>
    </w:p>
  </w:footnote>
  <w:footnote w:id="168">
    <w:p w:rsidR="00E51DE6" w:rsidRPr="00411A07" w:rsidRDefault="00E51DE6" w:rsidP="00411A07">
      <w:pPr>
        <w:pStyle w:val="a6"/>
        <w:jc w:val="both"/>
        <w:rPr>
          <w:rFonts w:ascii="Garamond" w:hAnsi="Garamond"/>
        </w:rPr>
      </w:pPr>
      <w:r w:rsidRPr="00411A07">
        <w:rPr>
          <w:rStyle w:val="a7"/>
          <w:rFonts w:ascii="Garamond" w:hAnsi="Garamond"/>
        </w:rPr>
        <w:footnoteRef/>
      </w:r>
      <w:r w:rsidRPr="00411A07">
        <w:rPr>
          <w:rFonts w:ascii="Garamond" w:hAnsi="Garamond"/>
        </w:rPr>
        <w:t xml:space="preserve">. Άγγελος Τερζάκης: «Η σεζόν του Εθνικού», </w:t>
      </w:r>
      <w:r w:rsidRPr="00411A07">
        <w:rPr>
          <w:rFonts w:ascii="Garamond" w:hAnsi="Garamond"/>
          <w:i/>
        </w:rPr>
        <w:t>Ο Κύκλος</w:t>
      </w:r>
      <w:r w:rsidRPr="00411A07">
        <w:rPr>
          <w:rFonts w:ascii="Garamond" w:hAnsi="Garamond"/>
        </w:rPr>
        <w:t>, τχ. 10, 1934, σσ. 401-405.</w:t>
      </w:r>
    </w:p>
  </w:footnote>
  <w:footnote w:id="169">
    <w:p w:rsidR="00E51DE6" w:rsidRDefault="00E51DE6" w:rsidP="00A7534F">
      <w:pPr>
        <w:pStyle w:val="a6"/>
        <w:jc w:val="both"/>
      </w:pPr>
      <w:r w:rsidRPr="0004495B">
        <w:rPr>
          <w:rStyle w:val="a7"/>
          <w:rFonts w:ascii="Garamond" w:hAnsi="Garamond"/>
        </w:rPr>
        <w:footnoteRef/>
      </w:r>
      <w:r w:rsidRPr="0004495B">
        <w:rPr>
          <w:rFonts w:ascii="Garamond" w:hAnsi="Garamond"/>
        </w:rPr>
        <w:t>. Νικόλαος Ποριώτης</w:t>
      </w:r>
      <w:r w:rsidRPr="0004495B">
        <w:rPr>
          <w:rFonts w:ascii="Garamond" w:hAnsi="Garamond"/>
          <w:b/>
        </w:rPr>
        <w:t xml:space="preserve">: </w:t>
      </w:r>
      <w:r w:rsidRPr="0004495B">
        <w:rPr>
          <w:rFonts w:ascii="Garamond" w:hAnsi="Garamond"/>
        </w:rPr>
        <w:t xml:space="preserve">«Τα μεταφρασμένα έργα στο θέατρό μας. Η ανακοίνωση στο πανθεατρικό συνέδριο του κ. Ν. Ποριώτη», </w:t>
      </w:r>
      <w:r w:rsidRPr="0004495B">
        <w:rPr>
          <w:rFonts w:ascii="Garamond" w:hAnsi="Garamond"/>
          <w:i/>
        </w:rPr>
        <w:t>Νεοελληνικά Γράμματα</w:t>
      </w:r>
      <w:r w:rsidRPr="0004495B">
        <w:rPr>
          <w:rFonts w:ascii="Garamond" w:hAnsi="Garamond"/>
        </w:rPr>
        <w:t>, Ε</w:t>
      </w:r>
      <w:r w:rsidRPr="00C317BA">
        <w:rPr>
          <w:rFonts w:ascii="Garamond" w:hAnsi="Garamond"/>
        </w:rPr>
        <w:t>βδομαδιαία φιλολογική, καλλιτεχνική, επ</w:t>
      </w:r>
      <w:r>
        <w:rPr>
          <w:rFonts w:ascii="Garamond" w:hAnsi="Garamond"/>
        </w:rPr>
        <w:t xml:space="preserve">ιστημονική εφημερίδα, 6/6/1937, σσ. 9, 15.  </w:t>
      </w:r>
    </w:p>
  </w:footnote>
  <w:footnote w:id="170">
    <w:p w:rsidR="00E51DE6" w:rsidRPr="006B3B75" w:rsidRDefault="00E51DE6" w:rsidP="00A7534F">
      <w:pPr>
        <w:pStyle w:val="a6"/>
        <w:jc w:val="both"/>
        <w:rPr>
          <w:rFonts w:ascii="Garamond" w:hAnsi="Garamond"/>
        </w:rPr>
      </w:pPr>
      <w:r w:rsidRPr="006B3B75">
        <w:rPr>
          <w:rStyle w:val="a7"/>
          <w:rFonts w:ascii="Garamond" w:hAnsi="Garamond"/>
        </w:rPr>
        <w:footnoteRef/>
      </w:r>
      <w:r w:rsidRPr="006B3B75">
        <w:rPr>
          <w:rFonts w:ascii="Garamond" w:hAnsi="Garamond"/>
        </w:rPr>
        <w:t>. Νικόλαος Ποριώτης: «Θέατρο. Τέχνη και τεχνογραφία»,</w:t>
      </w:r>
      <w:r w:rsidRPr="006B3B75">
        <w:rPr>
          <w:rFonts w:ascii="Garamond" w:hAnsi="Garamond"/>
          <w:i/>
        </w:rPr>
        <w:t xml:space="preserve"> Νεοελληνικά Γράμματα</w:t>
      </w:r>
      <w:r>
        <w:rPr>
          <w:rFonts w:ascii="Garamond" w:hAnsi="Garamond"/>
        </w:rPr>
        <w:t>, 14/8/</w:t>
      </w:r>
      <w:r w:rsidRPr="006B3B75">
        <w:rPr>
          <w:rFonts w:ascii="Garamond" w:hAnsi="Garamond"/>
        </w:rPr>
        <w:t>1937, σ</w:t>
      </w:r>
      <w:r>
        <w:rPr>
          <w:rFonts w:ascii="Garamond" w:hAnsi="Garamond"/>
        </w:rPr>
        <w:t>σ. 9, 13.</w:t>
      </w:r>
      <w:r w:rsidRPr="006B3B75">
        <w:rPr>
          <w:rFonts w:ascii="Garamond" w:hAnsi="Garamond"/>
        </w:rPr>
        <w:t xml:space="preserve"> </w:t>
      </w:r>
      <w:r>
        <w:rPr>
          <w:rFonts w:ascii="Garamond" w:hAnsi="Garamond"/>
        </w:rPr>
        <w:t xml:space="preserve">Αναφορικά με το </w:t>
      </w:r>
      <w:r w:rsidRPr="00EE3D3F">
        <w:rPr>
          <w:rFonts w:ascii="Garamond" w:hAnsi="Garamond"/>
        </w:rPr>
        <w:t xml:space="preserve">μεταφραστικό έργο του Ποριώτη και τις κρίσεις του ως προς τα θεατρικά κείμενα που ανεβαίνουν εκείνα τα χρόνια στις αθηναϊκές σκηνές βλέπε τις “αντιδραστικές” απόψεις του </w:t>
      </w:r>
      <w:r>
        <w:rPr>
          <w:rFonts w:ascii="Garamond" w:hAnsi="Garamond"/>
        </w:rPr>
        <w:t>Πέλου Κατσέλη:</w:t>
      </w:r>
      <w:r w:rsidRPr="00EE3D3F">
        <w:rPr>
          <w:rFonts w:ascii="Garamond" w:hAnsi="Garamond"/>
        </w:rPr>
        <w:t xml:space="preserve"> </w:t>
      </w:r>
      <w:r w:rsidRPr="00E430EE">
        <w:rPr>
          <w:rFonts w:ascii="Garamond" w:hAnsi="Garamond"/>
        </w:rPr>
        <w:t>«Θέατρο. Απάντηση στον κ. Ποριώτη»,</w:t>
      </w:r>
      <w:r w:rsidRPr="00E430EE">
        <w:rPr>
          <w:rFonts w:ascii="Garamond" w:hAnsi="Garamond"/>
          <w:i/>
        </w:rPr>
        <w:t xml:space="preserve"> Νεοελληνικά Γράμματα</w:t>
      </w:r>
      <w:r>
        <w:rPr>
          <w:rFonts w:ascii="Garamond" w:hAnsi="Garamond"/>
        </w:rPr>
        <w:t>, 4/9/</w:t>
      </w:r>
      <w:r w:rsidRPr="00E430EE">
        <w:rPr>
          <w:rFonts w:ascii="Garamond" w:hAnsi="Garamond"/>
        </w:rPr>
        <w:t>1937, σ</w:t>
      </w:r>
      <w:r>
        <w:rPr>
          <w:rFonts w:ascii="Garamond" w:hAnsi="Garamond"/>
        </w:rPr>
        <w:t>σ</w:t>
      </w:r>
      <w:r w:rsidRPr="00E430EE">
        <w:rPr>
          <w:rFonts w:ascii="Garamond" w:hAnsi="Garamond"/>
        </w:rPr>
        <w:t>. 8</w:t>
      </w:r>
      <w:r>
        <w:rPr>
          <w:rFonts w:ascii="Garamond" w:hAnsi="Garamond"/>
        </w:rPr>
        <w:t>-10.</w:t>
      </w:r>
    </w:p>
  </w:footnote>
  <w:footnote w:id="171">
    <w:p w:rsidR="00E51DE6" w:rsidRPr="005B76B8" w:rsidRDefault="00E51DE6" w:rsidP="00A7534F">
      <w:pPr>
        <w:pStyle w:val="a6"/>
        <w:jc w:val="both"/>
        <w:rPr>
          <w:rFonts w:ascii="Garamond" w:hAnsi="Garamond"/>
          <w:lang w:val="it-IT"/>
        </w:rPr>
      </w:pPr>
      <w:r w:rsidRPr="005B76B8">
        <w:rPr>
          <w:rStyle w:val="a7"/>
          <w:rFonts w:ascii="Garamond" w:hAnsi="Garamond"/>
        </w:rPr>
        <w:footnoteRef/>
      </w:r>
      <w:r w:rsidRPr="00270743">
        <w:rPr>
          <w:rFonts w:ascii="Garamond" w:hAnsi="Garamond"/>
          <w:lang w:val="it-IT"/>
        </w:rPr>
        <w:t xml:space="preserve">. </w:t>
      </w:r>
      <w:r w:rsidRPr="005B76B8">
        <w:rPr>
          <w:rFonts w:ascii="Garamond" w:hAnsi="Garamond"/>
        </w:rPr>
        <w:t>Σχετικά</w:t>
      </w:r>
      <w:r w:rsidRPr="005B76B8">
        <w:rPr>
          <w:rFonts w:ascii="Garamond" w:hAnsi="Garamond"/>
          <w:lang w:val="it-IT"/>
        </w:rPr>
        <w:t xml:space="preserve"> </w:t>
      </w:r>
      <w:r w:rsidRPr="005B76B8">
        <w:rPr>
          <w:rFonts w:ascii="Garamond" w:hAnsi="Garamond"/>
        </w:rPr>
        <w:t>με</w:t>
      </w:r>
      <w:r w:rsidRPr="005B76B8">
        <w:rPr>
          <w:rFonts w:ascii="Garamond" w:hAnsi="Garamond"/>
          <w:lang w:val="it-IT"/>
        </w:rPr>
        <w:t xml:space="preserve"> </w:t>
      </w:r>
      <w:r w:rsidRPr="005B76B8">
        <w:rPr>
          <w:rFonts w:ascii="Garamond" w:hAnsi="Garamond"/>
        </w:rPr>
        <w:t>τα</w:t>
      </w:r>
      <w:r w:rsidRPr="005B76B8">
        <w:rPr>
          <w:rFonts w:ascii="Garamond" w:hAnsi="Garamond"/>
          <w:lang w:val="it-IT"/>
        </w:rPr>
        <w:t xml:space="preserve"> </w:t>
      </w:r>
      <w:r w:rsidRPr="005B76B8">
        <w:rPr>
          <w:rFonts w:ascii="Garamond" w:hAnsi="Garamond"/>
        </w:rPr>
        <w:t>κινηματογραφημένα</w:t>
      </w:r>
      <w:r w:rsidRPr="005B76B8">
        <w:rPr>
          <w:rFonts w:ascii="Garamond" w:hAnsi="Garamond"/>
          <w:lang w:val="it-IT"/>
        </w:rPr>
        <w:t xml:space="preserve"> </w:t>
      </w:r>
      <w:r w:rsidRPr="005B76B8">
        <w:rPr>
          <w:rFonts w:ascii="Garamond" w:hAnsi="Garamond"/>
        </w:rPr>
        <w:t>έργα</w:t>
      </w:r>
      <w:r w:rsidRPr="005B76B8">
        <w:rPr>
          <w:rFonts w:ascii="Garamond" w:hAnsi="Garamond"/>
          <w:lang w:val="it-IT"/>
        </w:rPr>
        <w:t xml:space="preserve"> </w:t>
      </w:r>
      <w:r w:rsidRPr="005B76B8">
        <w:rPr>
          <w:rFonts w:ascii="Garamond" w:hAnsi="Garamond"/>
        </w:rPr>
        <w:t>του</w:t>
      </w:r>
      <w:r w:rsidRPr="005B76B8">
        <w:rPr>
          <w:rFonts w:ascii="Garamond" w:hAnsi="Garamond"/>
          <w:lang w:val="it-IT"/>
        </w:rPr>
        <w:t xml:space="preserve"> D’Annunzio, </w:t>
      </w:r>
      <w:r w:rsidRPr="005B76B8">
        <w:rPr>
          <w:rFonts w:ascii="Garamond" w:hAnsi="Garamond"/>
        </w:rPr>
        <w:t>βλέπε</w:t>
      </w:r>
      <w:r w:rsidRPr="005B76B8">
        <w:rPr>
          <w:rFonts w:ascii="Garamond" w:hAnsi="Garamond"/>
          <w:lang w:val="it-IT"/>
        </w:rPr>
        <w:t xml:space="preserve"> Valentina Valentini: </w:t>
      </w:r>
      <w:r w:rsidRPr="005B76B8">
        <w:rPr>
          <w:rFonts w:ascii="Garamond" w:hAnsi="Garamond"/>
          <w:i/>
          <w:lang w:val="it-IT"/>
        </w:rPr>
        <w:t>Un fanciullo delicato e forte. Il cinema di Gabriele D’Annunzio</w:t>
      </w:r>
      <w:r>
        <w:rPr>
          <w:rFonts w:ascii="Garamond" w:hAnsi="Garamond"/>
          <w:lang w:val="it-IT"/>
        </w:rPr>
        <w:t xml:space="preserve">, Robin, Roma 2000 </w:t>
      </w:r>
      <w:r>
        <w:rPr>
          <w:rFonts w:ascii="Garamond" w:hAnsi="Garamond"/>
        </w:rPr>
        <w:t>και</w:t>
      </w:r>
      <w:r w:rsidRPr="00AA51E3">
        <w:rPr>
          <w:rFonts w:ascii="Garamond" w:hAnsi="Garamond"/>
          <w:lang w:val="it-IT"/>
        </w:rPr>
        <w:t xml:space="preserve"> </w:t>
      </w:r>
      <w:r>
        <w:rPr>
          <w:rFonts w:ascii="Garamond" w:hAnsi="Garamond"/>
        </w:rPr>
        <w:t>τον</w:t>
      </w:r>
      <w:r w:rsidRPr="001F5717">
        <w:rPr>
          <w:rFonts w:ascii="Garamond" w:hAnsi="Garamond"/>
          <w:lang w:val="it-IT"/>
        </w:rPr>
        <w:t xml:space="preserve"> </w:t>
      </w:r>
      <w:r>
        <w:rPr>
          <w:rFonts w:ascii="Garamond" w:hAnsi="Garamond"/>
        </w:rPr>
        <w:t>τόμο</w:t>
      </w:r>
      <w:r w:rsidRPr="001F5717">
        <w:rPr>
          <w:rFonts w:ascii="Garamond" w:hAnsi="Garamond"/>
          <w:lang w:val="it-IT"/>
        </w:rPr>
        <w:t xml:space="preserve"> </w:t>
      </w:r>
      <w:r>
        <w:rPr>
          <w:rFonts w:ascii="Garamond" w:hAnsi="Garamond"/>
        </w:rPr>
        <w:t>που</w:t>
      </w:r>
      <w:r w:rsidRPr="001F5717">
        <w:rPr>
          <w:rFonts w:ascii="Garamond" w:hAnsi="Garamond"/>
          <w:lang w:val="it-IT"/>
        </w:rPr>
        <w:t xml:space="preserve"> </w:t>
      </w:r>
      <w:r>
        <w:rPr>
          <w:rFonts w:ascii="Garamond" w:hAnsi="Garamond"/>
        </w:rPr>
        <w:t>ασχολείται</w:t>
      </w:r>
      <w:r w:rsidRPr="001F5717">
        <w:rPr>
          <w:rFonts w:ascii="Garamond" w:hAnsi="Garamond"/>
          <w:lang w:val="it-IT"/>
        </w:rPr>
        <w:t xml:space="preserve"> </w:t>
      </w:r>
      <w:r>
        <w:rPr>
          <w:rFonts w:ascii="Garamond" w:hAnsi="Garamond"/>
        </w:rPr>
        <w:t>με</w:t>
      </w:r>
      <w:r w:rsidRPr="001F5717">
        <w:rPr>
          <w:rFonts w:ascii="Garamond" w:hAnsi="Garamond"/>
          <w:lang w:val="it-IT"/>
        </w:rPr>
        <w:t xml:space="preserve"> </w:t>
      </w:r>
      <w:r>
        <w:rPr>
          <w:rFonts w:ascii="Garamond" w:hAnsi="Garamond"/>
        </w:rPr>
        <w:t>τη</w:t>
      </w:r>
      <w:r w:rsidRPr="001F5717">
        <w:rPr>
          <w:rFonts w:ascii="Garamond" w:hAnsi="Garamond"/>
          <w:lang w:val="it-IT"/>
        </w:rPr>
        <w:t xml:space="preserve"> </w:t>
      </w:r>
      <w:r>
        <w:rPr>
          <w:rFonts w:ascii="Garamond" w:hAnsi="Garamond"/>
        </w:rPr>
        <w:t>σχέση</w:t>
      </w:r>
      <w:r w:rsidRPr="001F5717">
        <w:rPr>
          <w:rFonts w:ascii="Garamond" w:hAnsi="Garamond"/>
          <w:lang w:val="it-IT"/>
        </w:rPr>
        <w:t xml:space="preserve"> </w:t>
      </w:r>
      <w:r>
        <w:rPr>
          <w:rFonts w:ascii="Garamond" w:hAnsi="Garamond"/>
        </w:rPr>
        <w:t>του</w:t>
      </w:r>
      <w:r w:rsidRPr="001F5717">
        <w:rPr>
          <w:rFonts w:ascii="Garamond" w:hAnsi="Garamond"/>
          <w:lang w:val="it-IT"/>
        </w:rPr>
        <w:t xml:space="preserve"> </w:t>
      </w:r>
      <w:r>
        <w:rPr>
          <w:rFonts w:ascii="Garamond" w:hAnsi="Garamond"/>
        </w:rPr>
        <w:t>ποιητή</w:t>
      </w:r>
      <w:r w:rsidRPr="001F5717">
        <w:rPr>
          <w:rFonts w:ascii="Garamond" w:hAnsi="Garamond"/>
          <w:lang w:val="it-IT"/>
        </w:rPr>
        <w:t xml:space="preserve"> </w:t>
      </w:r>
      <w:r>
        <w:rPr>
          <w:rFonts w:ascii="Garamond" w:hAnsi="Garamond"/>
        </w:rPr>
        <w:t>και</w:t>
      </w:r>
      <w:r w:rsidRPr="001F5717">
        <w:rPr>
          <w:rFonts w:ascii="Garamond" w:hAnsi="Garamond"/>
          <w:lang w:val="it-IT"/>
        </w:rPr>
        <w:t xml:space="preserve"> </w:t>
      </w:r>
      <w:r>
        <w:rPr>
          <w:rFonts w:ascii="Garamond" w:hAnsi="Garamond"/>
        </w:rPr>
        <w:t>τον</w:t>
      </w:r>
      <w:r w:rsidRPr="001F5717">
        <w:rPr>
          <w:rFonts w:ascii="Garamond" w:hAnsi="Garamond"/>
          <w:lang w:val="it-IT"/>
        </w:rPr>
        <w:t xml:space="preserve"> </w:t>
      </w:r>
      <w:r>
        <w:rPr>
          <w:rFonts w:ascii="Garamond" w:hAnsi="Garamond"/>
        </w:rPr>
        <w:t>κινηματογράφο</w:t>
      </w:r>
      <w:r>
        <w:rPr>
          <w:rFonts w:ascii="Garamond" w:hAnsi="Garamond"/>
          <w:lang w:val="it-IT"/>
        </w:rPr>
        <w:t xml:space="preserve">: </w:t>
      </w:r>
      <w:r w:rsidRPr="00AA51E3">
        <w:rPr>
          <w:rFonts w:ascii="Garamond" w:hAnsi="Garamond"/>
          <w:lang w:val="it-IT"/>
        </w:rPr>
        <w:t>«</w:t>
      </w:r>
      <w:r>
        <w:rPr>
          <w:rFonts w:ascii="Garamond" w:hAnsi="Garamond"/>
          <w:lang w:val="it-IT"/>
        </w:rPr>
        <w:t>D’Annunzio e il cinema</w:t>
      </w:r>
      <w:r w:rsidRPr="00AA51E3">
        <w:rPr>
          <w:rFonts w:ascii="Garamond" w:hAnsi="Garamond"/>
          <w:lang w:val="it-IT"/>
        </w:rPr>
        <w:t>»</w:t>
      </w:r>
      <w:r>
        <w:rPr>
          <w:rFonts w:ascii="Garamond" w:hAnsi="Garamond"/>
          <w:lang w:val="it-IT"/>
        </w:rPr>
        <w:t xml:space="preserve">, </w:t>
      </w:r>
      <w:r w:rsidRPr="00B7670D">
        <w:rPr>
          <w:rFonts w:ascii="Garamond" w:hAnsi="Garamond"/>
          <w:i/>
          <w:lang w:val="it-IT"/>
        </w:rPr>
        <w:t>Quaderni</w:t>
      </w:r>
      <w:r w:rsidRPr="00AA51E3">
        <w:rPr>
          <w:rFonts w:ascii="Garamond" w:hAnsi="Garamond"/>
          <w:i/>
          <w:lang w:val="it-IT"/>
        </w:rPr>
        <w:t xml:space="preserve"> </w:t>
      </w:r>
      <w:r w:rsidRPr="00B7670D">
        <w:rPr>
          <w:rFonts w:ascii="Garamond" w:hAnsi="Garamond"/>
          <w:i/>
          <w:lang w:val="it-IT"/>
        </w:rPr>
        <w:t>del</w:t>
      </w:r>
      <w:r w:rsidRPr="00AA51E3">
        <w:rPr>
          <w:rFonts w:ascii="Garamond" w:hAnsi="Garamond"/>
          <w:i/>
          <w:lang w:val="it-IT"/>
        </w:rPr>
        <w:t xml:space="preserve"> </w:t>
      </w:r>
      <w:r w:rsidRPr="00B7670D">
        <w:rPr>
          <w:rFonts w:ascii="Garamond" w:hAnsi="Garamond"/>
          <w:i/>
          <w:lang w:val="it-IT"/>
        </w:rPr>
        <w:t>Vittoriale</w:t>
      </w:r>
      <w:r w:rsidRPr="00AA51E3">
        <w:rPr>
          <w:rFonts w:ascii="Garamond" w:hAnsi="Garamond"/>
          <w:lang w:val="it-IT"/>
        </w:rPr>
        <w:t xml:space="preserve">, </w:t>
      </w:r>
      <w:r>
        <w:rPr>
          <w:rFonts w:ascii="Garamond" w:hAnsi="Garamond"/>
        </w:rPr>
        <w:t>αρ</w:t>
      </w:r>
      <w:r w:rsidRPr="00AA51E3">
        <w:rPr>
          <w:rFonts w:ascii="Garamond" w:hAnsi="Garamond"/>
          <w:lang w:val="it-IT"/>
        </w:rPr>
        <w:t>.</w:t>
      </w:r>
      <w:r>
        <w:rPr>
          <w:rFonts w:ascii="Garamond" w:hAnsi="Garamond"/>
          <w:lang w:val="it-IT"/>
        </w:rPr>
        <w:t xml:space="preserve"> </w:t>
      </w:r>
      <w:r w:rsidRPr="001F5717">
        <w:rPr>
          <w:rFonts w:ascii="Garamond" w:hAnsi="Garamond"/>
          <w:lang w:val="it-IT"/>
        </w:rPr>
        <w:t>4</w:t>
      </w:r>
      <w:r>
        <w:rPr>
          <w:rFonts w:ascii="Garamond" w:hAnsi="Garamond"/>
          <w:lang w:val="it-IT"/>
        </w:rPr>
        <w:t xml:space="preserve">, </w:t>
      </w:r>
      <w:r>
        <w:rPr>
          <w:rFonts w:ascii="Garamond" w:hAnsi="Garamond"/>
        </w:rPr>
        <w:t>Αύγουστος</w:t>
      </w:r>
      <w:r>
        <w:rPr>
          <w:rFonts w:ascii="Garamond" w:hAnsi="Garamond"/>
          <w:lang w:val="it-IT"/>
        </w:rPr>
        <w:t xml:space="preserve"> 1977</w:t>
      </w:r>
      <w:r w:rsidRPr="001F5717">
        <w:rPr>
          <w:rFonts w:ascii="Garamond" w:hAnsi="Garamond"/>
          <w:lang w:val="it-IT"/>
        </w:rPr>
        <w:t>.</w:t>
      </w:r>
      <w:r w:rsidRPr="00AA51E3">
        <w:rPr>
          <w:rFonts w:ascii="Garamond" w:hAnsi="Garamond"/>
          <w:lang w:val="it-IT"/>
        </w:rPr>
        <w:t xml:space="preserve"> </w:t>
      </w:r>
      <w:r w:rsidRPr="005B76B8">
        <w:rPr>
          <w:rFonts w:ascii="Garamond" w:hAnsi="Garamond"/>
          <w:lang w:val="it-IT"/>
        </w:rPr>
        <w:t xml:space="preserve">  </w:t>
      </w:r>
    </w:p>
  </w:footnote>
  <w:footnote w:id="172">
    <w:p w:rsidR="00E51DE6" w:rsidRPr="0035025D" w:rsidRDefault="00E51DE6" w:rsidP="00A7534F">
      <w:pPr>
        <w:pStyle w:val="pa10"/>
        <w:spacing w:before="0" w:beforeAutospacing="0" w:after="0" w:afterAutospacing="0"/>
        <w:ind w:right="57"/>
        <w:jc w:val="both"/>
        <w:rPr>
          <w:rFonts w:ascii="Garamond" w:hAnsi="Garamond" w:cs="Arial"/>
          <w:color w:val="666666"/>
          <w:sz w:val="20"/>
          <w:szCs w:val="20"/>
          <w:lang w:val="it-IT"/>
        </w:rPr>
      </w:pPr>
      <w:r w:rsidRPr="00194F29">
        <w:rPr>
          <w:rStyle w:val="a7"/>
          <w:rFonts w:ascii="Garamond" w:hAnsi="Garamond"/>
          <w:sz w:val="20"/>
          <w:szCs w:val="20"/>
        </w:rPr>
        <w:footnoteRef/>
      </w:r>
      <w:r w:rsidRPr="00D42008">
        <w:rPr>
          <w:rFonts w:ascii="Garamond" w:hAnsi="Garamond"/>
          <w:sz w:val="20"/>
          <w:szCs w:val="20"/>
          <w:lang w:val="it-IT"/>
        </w:rPr>
        <w:t xml:space="preserve">. </w:t>
      </w:r>
      <w:r w:rsidRPr="00194F29">
        <w:rPr>
          <w:rFonts w:ascii="Garamond" w:hAnsi="Garamond"/>
          <w:sz w:val="20"/>
          <w:szCs w:val="20"/>
        </w:rPr>
        <w:t>Έχουν</w:t>
      </w:r>
      <w:r w:rsidRPr="00D42008">
        <w:rPr>
          <w:rFonts w:ascii="Garamond" w:hAnsi="Garamond"/>
          <w:sz w:val="20"/>
          <w:szCs w:val="20"/>
          <w:lang w:val="it-IT"/>
        </w:rPr>
        <w:t xml:space="preserve"> </w:t>
      </w:r>
      <w:r w:rsidRPr="00194F29">
        <w:rPr>
          <w:rFonts w:ascii="Garamond" w:hAnsi="Garamond"/>
          <w:sz w:val="20"/>
          <w:szCs w:val="20"/>
        </w:rPr>
        <w:t>γράψει</w:t>
      </w:r>
      <w:r w:rsidRPr="00D42008">
        <w:rPr>
          <w:rFonts w:ascii="Garamond" w:hAnsi="Garamond"/>
          <w:sz w:val="20"/>
          <w:szCs w:val="20"/>
          <w:lang w:val="it-IT"/>
        </w:rPr>
        <w:t xml:space="preserve"> </w:t>
      </w:r>
      <w:r w:rsidRPr="00194F29">
        <w:rPr>
          <w:rFonts w:ascii="Garamond" w:hAnsi="Garamond"/>
          <w:sz w:val="20"/>
          <w:szCs w:val="20"/>
        </w:rPr>
        <w:t>για</w:t>
      </w:r>
      <w:r w:rsidRPr="00D42008">
        <w:rPr>
          <w:rFonts w:ascii="Garamond" w:hAnsi="Garamond"/>
          <w:sz w:val="20"/>
          <w:szCs w:val="20"/>
          <w:lang w:val="it-IT"/>
        </w:rPr>
        <w:t xml:space="preserve"> </w:t>
      </w:r>
      <w:r w:rsidRPr="00194F29">
        <w:rPr>
          <w:rFonts w:ascii="Garamond" w:hAnsi="Garamond"/>
          <w:sz w:val="20"/>
          <w:szCs w:val="20"/>
        </w:rPr>
        <w:t>την</w:t>
      </w:r>
      <w:r w:rsidRPr="00D42008">
        <w:rPr>
          <w:rFonts w:ascii="Garamond" w:hAnsi="Garamond"/>
          <w:sz w:val="20"/>
          <w:szCs w:val="20"/>
          <w:lang w:val="it-IT"/>
        </w:rPr>
        <w:t xml:space="preserve"> </w:t>
      </w:r>
      <w:r w:rsidRPr="00194F29">
        <w:rPr>
          <w:rFonts w:ascii="Garamond" w:hAnsi="Garamond"/>
          <w:sz w:val="20"/>
          <w:szCs w:val="20"/>
        </w:rPr>
        <w:t>προσωπικότητά</w:t>
      </w:r>
      <w:r w:rsidRPr="00D42008">
        <w:rPr>
          <w:rFonts w:ascii="Garamond" w:hAnsi="Garamond"/>
          <w:sz w:val="20"/>
          <w:szCs w:val="20"/>
          <w:lang w:val="it-IT"/>
        </w:rPr>
        <w:t xml:space="preserve"> </w:t>
      </w:r>
      <w:r w:rsidRPr="00194F29">
        <w:rPr>
          <w:rFonts w:ascii="Garamond" w:hAnsi="Garamond"/>
          <w:sz w:val="20"/>
          <w:szCs w:val="20"/>
        </w:rPr>
        <w:t>της</w:t>
      </w:r>
      <w:r w:rsidRPr="00D42008">
        <w:rPr>
          <w:rFonts w:ascii="Garamond" w:hAnsi="Garamond"/>
          <w:sz w:val="20"/>
          <w:szCs w:val="20"/>
          <w:lang w:val="it-IT"/>
        </w:rPr>
        <w:t xml:space="preserve"> </w:t>
      </w:r>
      <w:r w:rsidRPr="00194F29">
        <w:rPr>
          <w:rFonts w:ascii="Garamond" w:hAnsi="Garamond"/>
          <w:sz w:val="20"/>
          <w:szCs w:val="20"/>
        </w:rPr>
        <w:t>έργα</w:t>
      </w:r>
      <w:r w:rsidRPr="00D42008">
        <w:rPr>
          <w:rFonts w:ascii="Garamond" w:hAnsi="Garamond"/>
          <w:sz w:val="20"/>
          <w:szCs w:val="20"/>
          <w:lang w:val="it-IT"/>
        </w:rPr>
        <w:t xml:space="preserve"> </w:t>
      </w:r>
      <w:r w:rsidRPr="00194F29">
        <w:rPr>
          <w:rFonts w:ascii="Garamond" w:hAnsi="Garamond"/>
          <w:sz w:val="20"/>
          <w:szCs w:val="20"/>
        </w:rPr>
        <w:t>οι</w:t>
      </w:r>
      <w:r w:rsidRPr="00D42008">
        <w:rPr>
          <w:rFonts w:ascii="Garamond" w:hAnsi="Garamond"/>
          <w:sz w:val="20"/>
          <w:szCs w:val="20"/>
          <w:lang w:val="it-IT"/>
        </w:rPr>
        <w:t xml:space="preserve"> </w:t>
      </w:r>
      <w:r w:rsidRPr="00194F29">
        <w:rPr>
          <w:rFonts w:ascii="Garamond" w:hAnsi="Garamond"/>
          <w:sz w:val="20"/>
          <w:szCs w:val="20"/>
          <w:lang w:val="it-IT"/>
        </w:rPr>
        <w:t>Charles</w:t>
      </w:r>
      <w:r w:rsidRPr="00D42008">
        <w:rPr>
          <w:rFonts w:ascii="Garamond" w:hAnsi="Garamond"/>
          <w:sz w:val="20"/>
          <w:szCs w:val="20"/>
          <w:lang w:val="it-IT"/>
        </w:rPr>
        <w:t xml:space="preserve"> </w:t>
      </w:r>
      <w:r w:rsidRPr="00194F29">
        <w:rPr>
          <w:rFonts w:ascii="Garamond" w:hAnsi="Garamond"/>
          <w:sz w:val="20"/>
          <w:szCs w:val="20"/>
          <w:lang w:val="it-IT"/>
        </w:rPr>
        <w:t>Yriarte</w:t>
      </w:r>
      <w:r w:rsidRPr="00D42008">
        <w:rPr>
          <w:rFonts w:ascii="Garamond" w:hAnsi="Garamond"/>
          <w:sz w:val="20"/>
          <w:szCs w:val="20"/>
          <w:lang w:val="it-IT"/>
        </w:rPr>
        <w:t xml:space="preserve">, </w:t>
      </w:r>
      <w:r w:rsidRPr="00194F29">
        <w:rPr>
          <w:rFonts w:ascii="Garamond" w:hAnsi="Garamond"/>
          <w:sz w:val="20"/>
          <w:szCs w:val="20"/>
          <w:lang w:val="it-IT"/>
        </w:rPr>
        <w:t>Antonio</w:t>
      </w:r>
      <w:r w:rsidRPr="00D42008">
        <w:rPr>
          <w:rFonts w:ascii="Garamond" w:hAnsi="Garamond"/>
          <w:sz w:val="20"/>
          <w:szCs w:val="20"/>
          <w:lang w:val="it-IT"/>
        </w:rPr>
        <w:t xml:space="preserve"> </w:t>
      </w:r>
      <w:r w:rsidRPr="00194F29">
        <w:rPr>
          <w:rFonts w:ascii="Garamond" w:hAnsi="Garamond"/>
          <w:sz w:val="20"/>
          <w:szCs w:val="20"/>
          <w:lang w:val="it-IT"/>
        </w:rPr>
        <w:t>Giordano</w:t>
      </w:r>
      <w:r w:rsidRPr="00D42008">
        <w:rPr>
          <w:rFonts w:ascii="Garamond" w:hAnsi="Garamond"/>
          <w:sz w:val="20"/>
          <w:szCs w:val="20"/>
          <w:lang w:val="it-IT"/>
        </w:rPr>
        <w:t xml:space="preserve">, </w:t>
      </w:r>
      <w:r w:rsidRPr="00194F29">
        <w:rPr>
          <w:rFonts w:ascii="Garamond" w:hAnsi="Garamond"/>
          <w:sz w:val="20"/>
          <w:szCs w:val="20"/>
          <w:lang w:val="it-IT"/>
        </w:rPr>
        <w:t>Carlo</w:t>
      </w:r>
      <w:r w:rsidRPr="00D42008">
        <w:rPr>
          <w:rFonts w:ascii="Garamond" w:hAnsi="Garamond"/>
          <w:sz w:val="20"/>
          <w:szCs w:val="20"/>
          <w:lang w:val="it-IT"/>
        </w:rPr>
        <w:t xml:space="preserve"> </w:t>
      </w:r>
      <w:r w:rsidRPr="00194F29">
        <w:rPr>
          <w:rFonts w:ascii="Garamond" w:hAnsi="Garamond"/>
          <w:sz w:val="20"/>
          <w:szCs w:val="20"/>
          <w:lang w:val="it-IT"/>
        </w:rPr>
        <w:t>Del</w:t>
      </w:r>
      <w:r w:rsidRPr="00D42008">
        <w:rPr>
          <w:rFonts w:ascii="Garamond" w:hAnsi="Garamond"/>
          <w:sz w:val="20"/>
          <w:szCs w:val="20"/>
          <w:lang w:val="it-IT"/>
        </w:rPr>
        <w:t xml:space="preserve"> </w:t>
      </w:r>
      <w:r w:rsidRPr="00194F29">
        <w:rPr>
          <w:rFonts w:ascii="Garamond" w:hAnsi="Garamond"/>
          <w:sz w:val="20"/>
          <w:szCs w:val="20"/>
          <w:lang w:val="it-IT"/>
        </w:rPr>
        <w:t>Balzo</w:t>
      </w:r>
      <w:r w:rsidRPr="00D42008">
        <w:rPr>
          <w:rFonts w:ascii="Garamond" w:hAnsi="Garamond"/>
          <w:sz w:val="20"/>
          <w:szCs w:val="20"/>
          <w:lang w:val="it-IT"/>
        </w:rPr>
        <w:t xml:space="preserve">, </w:t>
      </w:r>
      <w:r w:rsidRPr="00194F29">
        <w:rPr>
          <w:rFonts w:ascii="Garamond" w:hAnsi="Garamond"/>
          <w:sz w:val="20"/>
          <w:szCs w:val="20"/>
          <w:lang w:val="it-IT"/>
        </w:rPr>
        <w:t>Ugo</w:t>
      </w:r>
      <w:r w:rsidRPr="00D42008">
        <w:rPr>
          <w:rFonts w:ascii="Garamond" w:hAnsi="Garamond"/>
          <w:sz w:val="20"/>
          <w:szCs w:val="20"/>
          <w:lang w:val="it-IT"/>
        </w:rPr>
        <w:t xml:space="preserve"> </w:t>
      </w:r>
      <w:r w:rsidRPr="00194F29">
        <w:rPr>
          <w:rFonts w:ascii="Garamond" w:hAnsi="Garamond"/>
          <w:sz w:val="20"/>
          <w:szCs w:val="20"/>
          <w:lang w:val="it-IT"/>
        </w:rPr>
        <w:t>De</w:t>
      </w:r>
      <w:r w:rsidRPr="00D42008">
        <w:rPr>
          <w:rFonts w:ascii="Garamond" w:hAnsi="Garamond"/>
          <w:sz w:val="20"/>
          <w:szCs w:val="20"/>
          <w:lang w:val="it-IT"/>
        </w:rPr>
        <w:t xml:space="preserve"> </w:t>
      </w:r>
      <w:r w:rsidRPr="00194F29">
        <w:rPr>
          <w:rFonts w:ascii="Garamond" w:hAnsi="Garamond"/>
          <w:sz w:val="20"/>
          <w:szCs w:val="20"/>
          <w:lang w:val="it-IT"/>
        </w:rPr>
        <w:t>Maria</w:t>
      </w:r>
      <w:r w:rsidRPr="00D42008">
        <w:rPr>
          <w:rFonts w:ascii="Garamond" w:hAnsi="Garamond"/>
          <w:sz w:val="20"/>
          <w:szCs w:val="20"/>
          <w:lang w:val="it-IT"/>
        </w:rPr>
        <w:t xml:space="preserve">, </w:t>
      </w:r>
      <w:r w:rsidRPr="00194F29">
        <w:rPr>
          <w:rFonts w:ascii="Garamond" w:hAnsi="Garamond"/>
          <w:sz w:val="20"/>
          <w:szCs w:val="20"/>
          <w:lang w:val="it-IT"/>
        </w:rPr>
        <w:t>Corrado</w:t>
      </w:r>
      <w:r w:rsidRPr="00D42008">
        <w:rPr>
          <w:rFonts w:ascii="Garamond" w:hAnsi="Garamond"/>
          <w:sz w:val="20"/>
          <w:szCs w:val="20"/>
          <w:lang w:val="it-IT"/>
        </w:rPr>
        <w:t xml:space="preserve"> </w:t>
      </w:r>
      <w:r w:rsidRPr="00194F29">
        <w:rPr>
          <w:rFonts w:ascii="Garamond" w:hAnsi="Garamond"/>
          <w:sz w:val="20"/>
          <w:szCs w:val="20"/>
          <w:lang w:val="it-IT"/>
        </w:rPr>
        <w:t>Ricci, Giuseppe Pecci, Luigi Servoli</w:t>
      </w:r>
      <w:r w:rsidRPr="00194F29">
        <w:rPr>
          <w:rFonts w:ascii="Garamond" w:hAnsi="Garamond"/>
          <w:sz w:val="20"/>
          <w:szCs w:val="20"/>
          <w:lang w:val="it-IT"/>
        </w:rPr>
        <w:softHyphen/>
        <w:t xml:space="preserve">ni, Nevio Matteini, Carlo Borrelli, </w:t>
      </w:r>
      <w:r>
        <w:rPr>
          <w:rFonts w:ascii="Garamond" w:hAnsi="Garamond"/>
          <w:sz w:val="20"/>
          <w:szCs w:val="20"/>
          <w:lang w:val="it-IT"/>
        </w:rPr>
        <w:t>Amilcare A. Iannucci, Deidre O’</w:t>
      </w:r>
      <w:r w:rsidRPr="00194F29">
        <w:rPr>
          <w:rFonts w:ascii="Garamond" w:hAnsi="Garamond"/>
          <w:sz w:val="20"/>
          <w:szCs w:val="20"/>
          <w:lang w:val="it-IT"/>
        </w:rPr>
        <w:t xml:space="preserve">Grady. </w:t>
      </w:r>
      <w:r w:rsidRPr="00194F29">
        <w:rPr>
          <w:rFonts w:ascii="Garamond" w:hAnsi="Garamond"/>
          <w:sz w:val="20"/>
          <w:szCs w:val="20"/>
        </w:rPr>
        <w:t>Βλέπε</w:t>
      </w:r>
      <w:r w:rsidRPr="00194F29">
        <w:rPr>
          <w:rFonts w:ascii="Garamond" w:hAnsi="Garamond"/>
          <w:sz w:val="20"/>
          <w:szCs w:val="20"/>
          <w:lang w:val="it-IT"/>
        </w:rPr>
        <w:t xml:space="preserve"> </w:t>
      </w:r>
      <w:r w:rsidRPr="00194F29">
        <w:rPr>
          <w:rFonts w:ascii="Garamond" w:hAnsi="Garamond"/>
          <w:sz w:val="20"/>
          <w:szCs w:val="20"/>
        </w:rPr>
        <w:t>σχετικά</w:t>
      </w:r>
      <w:r w:rsidRPr="00194F29">
        <w:rPr>
          <w:rFonts w:ascii="Garamond" w:hAnsi="Garamond"/>
          <w:sz w:val="20"/>
          <w:szCs w:val="20"/>
          <w:lang w:val="it-IT"/>
        </w:rPr>
        <w:t xml:space="preserve"> </w:t>
      </w:r>
      <w:r w:rsidRPr="00194F29">
        <w:rPr>
          <w:rFonts w:ascii="Garamond" w:hAnsi="Garamond"/>
          <w:sz w:val="20"/>
          <w:szCs w:val="20"/>
        </w:rPr>
        <w:t>με</w:t>
      </w:r>
      <w:r w:rsidRPr="00194F29">
        <w:rPr>
          <w:rFonts w:ascii="Garamond" w:hAnsi="Garamond"/>
          <w:sz w:val="20"/>
          <w:szCs w:val="20"/>
          <w:lang w:val="it-IT"/>
        </w:rPr>
        <w:t xml:space="preserve"> </w:t>
      </w:r>
      <w:r w:rsidRPr="00194F29">
        <w:rPr>
          <w:rFonts w:ascii="Garamond" w:hAnsi="Garamond"/>
          <w:sz w:val="20"/>
          <w:szCs w:val="20"/>
        </w:rPr>
        <w:t>τα</w:t>
      </w:r>
      <w:r w:rsidRPr="00194F29">
        <w:rPr>
          <w:rFonts w:ascii="Garamond" w:hAnsi="Garamond"/>
          <w:sz w:val="20"/>
          <w:szCs w:val="20"/>
          <w:lang w:val="it-IT"/>
        </w:rPr>
        <w:t xml:space="preserve"> </w:t>
      </w:r>
      <w:r w:rsidRPr="00194F29">
        <w:rPr>
          <w:rFonts w:ascii="Garamond" w:hAnsi="Garamond"/>
          <w:sz w:val="20"/>
          <w:szCs w:val="20"/>
        </w:rPr>
        <w:t>έργα</w:t>
      </w:r>
      <w:r w:rsidRPr="00194F29">
        <w:rPr>
          <w:rFonts w:ascii="Garamond" w:hAnsi="Garamond"/>
          <w:sz w:val="20"/>
          <w:szCs w:val="20"/>
          <w:lang w:val="it-IT"/>
        </w:rPr>
        <w:t xml:space="preserve"> </w:t>
      </w:r>
      <w:r w:rsidRPr="00194F29">
        <w:rPr>
          <w:rFonts w:ascii="Garamond" w:hAnsi="Garamond"/>
          <w:sz w:val="20"/>
          <w:szCs w:val="20"/>
        </w:rPr>
        <w:t>που</w:t>
      </w:r>
      <w:r w:rsidRPr="00194F29">
        <w:rPr>
          <w:rFonts w:ascii="Garamond" w:hAnsi="Garamond"/>
          <w:sz w:val="20"/>
          <w:szCs w:val="20"/>
          <w:lang w:val="it-IT"/>
        </w:rPr>
        <w:t xml:space="preserve"> </w:t>
      </w:r>
      <w:r w:rsidRPr="00194F29">
        <w:rPr>
          <w:rFonts w:ascii="Garamond" w:hAnsi="Garamond"/>
          <w:sz w:val="20"/>
          <w:szCs w:val="20"/>
        </w:rPr>
        <w:t>έχουν</w:t>
      </w:r>
      <w:r w:rsidRPr="00194F29">
        <w:rPr>
          <w:rFonts w:ascii="Garamond" w:hAnsi="Garamond"/>
          <w:sz w:val="20"/>
          <w:szCs w:val="20"/>
          <w:lang w:val="it-IT"/>
        </w:rPr>
        <w:t xml:space="preserve"> </w:t>
      </w:r>
      <w:r w:rsidRPr="00194F29">
        <w:rPr>
          <w:rFonts w:ascii="Garamond" w:hAnsi="Garamond"/>
          <w:sz w:val="20"/>
          <w:szCs w:val="20"/>
        </w:rPr>
        <w:t>γραφτεί</w:t>
      </w:r>
      <w:r w:rsidRPr="00194F29">
        <w:rPr>
          <w:rFonts w:ascii="Garamond" w:hAnsi="Garamond"/>
          <w:sz w:val="20"/>
          <w:szCs w:val="20"/>
          <w:lang w:val="it-IT"/>
        </w:rPr>
        <w:t xml:space="preserve"> </w:t>
      </w:r>
      <w:r w:rsidRPr="00194F29">
        <w:rPr>
          <w:rFonts w:ascii="Garamond" w:hAnsi="Garamond"/>
          <w:sz w:val="20"/>
          <w:szCs w:val="20"/>
        </w:rPr>
        <w:t>για</w:t>
      </w:r>
      <w:r w:rsidRPr="00194F29">
        <w:rPr>
          <w:rFonts w:ascii="Garamond" w:hAnsi="Garamond"/>
          <w:sz w:val="20"/>
          <w:szCs w:val="20"/>
          <w:lang w:val="it-IT"/>
        </w:rPr>
        <w:t xml:space="preserve"> </w:t>
      </w:r>
      <w:r w:rsidRPr="00194F29">
        <w:rPr>
          <w:rFonts w:ascii="Garamond" w:hAnsi="Garamond"/>
          <w:sz w:val="20"/>
          <w:szCs w:val="20"/>
        </w:rPr>
        <w:t>την</w:t>
      </w:r>
      <w:r>
        <w:rPr>
          <w:rFonts w:ascii="Garamond" w:hAnsi="Garamond"/>
          <w:sz w:val="20"/>
          <w:szCs w:val="20"/>
          <w:lang w:val="it-IT"/>
        </w:rPr>
        <w:t xml:space="preserve"> Francesa</w:t>
      </w:r>
      <w:r w:rsidRPr="00194F29">
        <w:rPr>
          <w:rFonts w:ascii="Garamond" w:hAnsi="Garamond"/>
          <w:sz w:val="20"/>
          <w:szCs w:val="20"/>
          <w:lang w:val="it-IT"/>
        </w:rPr>
        <w:t xml:space="preserve"> da Rimini </w:t>
      </w:r>
      <w:r w:rsidRPr="00194F29">
        <w:rPr>
          <w:rFonts w:ascii="Garamond" w:hAnsi="Garamond"/>
          <w:sz w:val="20"/>
          <w:szCs w:val="20"/>
        </w:rPr>
        <w:t>και</w:t>
      </w:r>
      <w:r w:rsidRPr="00194F29">
        <w:rPr>
          <w:rFonts w:ascii="Garamond" w:hAnsi="Garamond"/>
          <w:sz w:val="20"/>
          <w:szCs w:val="20"/>
          <w:lang w:val="it-IT"/>
        </w:rPr>
        <w:t xml:space="preserve"> </w:t>
      </w:r>
      <w:r w:rsidRPr="00194F29">
        <w:rPr>
          <w:rFonts w:ascii="Garamond" w:hAnsi="Garamond"/>
          <w:sz w:val="20"/>
          <w:szCs w:val="20"/>
        </w:rPr>
        <w:t>τη</w:t>
      </w:r>
      <w:r w:rsidRPr="00194F29">
        <w:rPr>
          <w:rFonts w:ascii="Garamond" w:hAnsi="Garamond"/>
          <w:sz w:val="20"/>
          <w:szCs w:val="20"/>
          <w:lang w:val="it-IT"/>
        </w:rPr>
        <w:t xml:space="preserve"> </w:t>
      </w:r>
      <w:r w:rsidRPr="00194F29">
        <w:rPr>
          <w:rFonts w:ascii="Garamond" w:hAnsi="Garamond"/>
          <w:sz w:val="20"/>
          <w:szCs w:val="20"/>
        </w:rPr>
        <w:t>λογοτεχνική</w:t>
      </w:r>
      <w:r w:rsidRPr="00194F29">
        <w:rPr>
          <w:rFonts w:ascii="Garamond" w:hAnsi="Garamond"/>
          <w:sz w:val="20"/>
          <w:szCs w:val="20"/>
          <w:lang w:val="it-IT"/>
        </w:rPr>
        <w:t xml:space="preserve"> </w:t>
      </w:r>
      <w:r w:rsidRPr="00194F29">
        <w:rPr>
          <w:rFonts w:ascii="Garamond" w:hAnsi="Garamond"/>
          <w:sz w:val="20"/>
          <w:szCs w:val="20"/>
        </w:rPr>
        <w:t>της</w:t>
      </w:r>
      <w:r w:rsidRPr="00194F29">
        <w:rPr>
          <w:rFonts w:ascii="Garamond" w:hAnsi="Garamond"/>
          <w:sz w:val="20"/>
          <w:szCs w:val="20"/>
          <w:lang w:val="it-IT"/>
        </w:rPr>
        <w:t xml:space="preserve"> </w:t>
      </w:r>
      <w:r w:rsidRPr="00194F29">
        <w:rPr>
          <w:rFonts w:ascii="Garamond" w:hAnsi="Garamond"/>
          <w:sz w:val="20"/>
          <w:szCs w:val="20"/>
        </w:rPr>
        <w:t>εξέλιξη</w:t>
      </w:r>
      <w:r w:rsidRPr="00194F29">
        <w:rPr>
          <w:rFonts w:ascii="Garamond" w:hAnsi="Garamond"/>
          <w:sz w:val="20"/>
          <w:szCs w:val="20"/>
          <w:lang w:val="it-IT"/>
        </w:rPr>
        <w:t xml:space="preserve"> </w:t>
      </w:r>
      <w:r w:rsidRPr="00194F29">
        <w:rPr>
          <w:rFonts w:ascii="Garamond" w:hAnsi="Garamond"/>
          <w:sz w:val="20"/>
          <w:szCs w:val="20"/>
        </w:rPr>
        <w:t>ανά</w:t>
      </w:r>
      <w:r w:rsidRPr="00194F29">
        <w:rPr>
          <w:rFonts w:ascii="Garamond" w:hAnsi="Garamond"/>
          <w:sz w:val="20"/>
          <w:szCs w:val="20"/>
          <w:lang w:val="it-IT"/>
        </w:rPr>
        <w:t xml:space="preserve"> </w:t>
      </w:r>
      <w:r w:rsidRPr="00194F29">
        <w:rPr>
          <w:rFonts w:ascii="Garamond" w:hAnsi="Garamond"/>
          <w:sz w:val="20"/>
          <w:szCs w:val="20"/>
        </w:rPr>
        <w:t>τους</w:t>
      </w:r>
      <w:r w:rsidRPr="00194F29">
        <w:rPr>
          <w:rFonts w:ascii="Garamond" w:hAnsi="Garamond"/>
          <w:sz w:val="20"/>
          <w:szCs w:val="20"/>
          <w:lang w:val="it-IT"/>
        </w:rPr>
        <w:t xml:space="preserve"> </w:t>
      </w:r>
      <w:r w:rsidRPr="00194F29">
        <w:rPr>
          <w:rFonts w:ascii="Garamond" w:hAnsi="Garamond"/>
          <w:sz w:val="20"/>
          <w:szCs w:val="20"/>
        </w:rPr>
        <w:t>αιώνες</w:t>
      </w:r>
      <w:r w:rsidRPr="00194F29">
        <w:rPr>
          <w:rFonts w:ascii="Garamond" w:hAnsi="Garamond"/>
          <w:sz w:val="20"/>
          <w:szCs w:val="20"/>
          <w:lang w:val="it-IT"/>
        </w:rPr>
        <w:t xml:space="preserve"> </w:t>
      </w:r>
      <w:r w:rsidRPr="00194F29">
        <w:rPr>
          <w:rFonts w:ascii="Garamond" w:hAnsi="Garamond"/>
          <w:sz w:val="20"/>
          <w:szCs w:val="20"/>
        </w:rPr>
        <w:t>ενδεικτικά</w:t>
      </w:r>
      <w:r w:rsidRPr="00194F29">
        <w:rPr>
          <w:rFonts w:ascii="Garamond" w:hAnsi="Garamond"/>
          <w:sz w:val="20"/>
          <w:szCs w:val="20"/>
          <w:lang w:val="it-IT"/>
        </w:rPr>
        <w:t>: C. Yriarte,</w:t>
      </w:r>
      <w:r w:rsidRPr="00194F29">
        <w:rPr>
          <w:rFonts w:ascii="Garamond" w:hAnsi="Garamond"/>
          <w:i/>
          <w:iCs/>
          <w:sz w:val="20"/>
          <w:szCs w:val="20"/>
          <w:lang w:val="it-IT"/>
        </w:rPr>
        <w:t xml:space="preserve"> Francoise de Rimini dans la legende et dans l’histoire</w:t>
      </w:r>
      <w:r>
        <w:rPr>
          <w:rFonts w:ascii="Garamond" w:hAnsi="Garamond"/>
          <w:sz w:val="20"/>
          <w:szCs w:val="20"/>
          <w:lang w:val="it-IT"/>
        </w:rPr>
        <w:t>, Parigi 1883˙ C. Del Balzo</w:t>
      </w:r>
      <w:r w:rsidRPr="00CB3B15">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Francesca da Rimini nell’arte e nella critica</w:t>
      </w:r>
      <w:r w:rsidRPr="00194F29">
        <w:rPr>
          <w:rFonts w:ascii="Garamond" w:hAnsi="Garamond"/>
          <w:sz w:val="20"/>
          <w:szCs w:val="20"/>
          <w:lang w:val="it-IT"/>
        </w:rPr>
        <w:t xml:space="preserve">, Roma 1901˙ C. Ricci, </w:t>
      </w:r>
      <w:r w:rsidRPr="00194F29">
        <w:rPr>
          <w:rFonts w:ascii="Garamond" w:hAnsi="Garamond"/>
          <w:i/>
          <w:iCs/>
          <w:sz w:val="20"/>
          <w:szCs w:val="20"/>
          <w:lang w:val="it-IT"/>
        </w:rPr>
        <w:t>Francesca da Rimini e i polentani nei monumenti e nell’arte</w:t>
      </w:r>
      <w:r w:rsidRPr="00194F29">
        <w:rPr>
          <w:rFonts w:ascii="Garamond" w:hAnsi="Garamond"/>
          <w:sz w:val="20"/>
          <w:szCs w:val="20"/>
          <w:lang w:val="it-IT"/>
        </w:rPr>
        <w:t xml:space="preserve">, </w:t>
      </w:r>
      <w:r w:rsidRPr="00194F29">
        <w:rPr>
          <w:rFonts w:ascii="Garamond" w:hAnsi="Garamond"/>
          <w:sz w:val="20"/>
          <w:szCs w:val="20"/>
        </w:rPr>
        <w:t>στον</w:t>
      </w:r>
      <w:r w:rsidRPr="00194F29">
        <w:rPr>
          <w:rFonts w:ascii="Garamond" w:hAnsi="Garamond"/>
          <w:sz w:val="20"/>
          <w:szCs w:val="20"/>
          <w:lang w:val="it-IT"/>
        </w:rPr>
        <w:t xml:space="preserve"> </w:t>
      </w:r>
      <w:r w:rsidRPr="00194F29">
        <w:rPr>
          <w:rFonts w:ascii="Garamond" w:hAnsi="Garamond"/>
          <w:sz w:val="20"/>
          <w:szCs w:val="20"/>
        </w:rPr>
        <w:t>τόμο</w:t>
      </w:r>
      <w:r w:rsidRPr="00194F29">
        <w:rPr>
          <w:rFonts w:ascii="Garamond" w:hAnsi="Garamond"/>
          <w:sz w:val="20"/>
          <w:szCs w:val="20"/>
          <w:lang w:val="it-IT"/>
        </w:rPr>
        <w:t xml:space="preserve"> «Emporium: rivista mensile illustrata d’arte, letteratura, scienze e varietà», </w:t>
      </w:r>
      <w:r w:rsidRPr="00194F29">
        <w:rPr>
          <w:rFonts w:ascii="Garamond" w:hAnsi="Garamond"/>
          <w:sz w:val="20"/>
          <w:szCs w:val="20"/>
        </w:rPr>
        <w:t>τομ</w:t>
      </w:r>
      <w:r w:rsidRPr="00194F29">
        <w:rPr>
          <w:rFonts w:ascii="Garamond" w:hAnsi="Garamond"/>
          <w:sz w:val="20"/>
          <w:szCs w:val="20"/>
          <w:lang w:val="it-IT"/>
        </w:rPr>
        <w:t>. 14</w:t>
      </w:r>
      <w:r w:rsidRPr="00194F29">
        <w:rPr>
          <w:rFonts w:ascii="Garamond" w:hAnsi="Garamond"/>
          <w:sz w:val="20"/>
          <w:szCs w:val="20"/>
        </w:rPr>
        <w:t>ος</w:t>
      </w:r>
      <w:r w:rsidRPr="00194F29">
        <w:rPr>
          <w:rFonts w:ascii="Garamond" w:hAnsi="Garamond"/>
          <w:sz w:val="20"/>
          <w:szCs w:val="20"/>
          <w:lang w:val="it-IT"/>
        </w:rPr>
        <w:t xml:space="preserve">, n. 84, Bergamo 1901˙ A. Giordano, </w:t>
      </w:r>
      <w:r w:rsidRPr="00194F29">
        <w:rPr>
          <w:rFonts w:ascii="Garamond" w:hAnsi="Garamond"/>
          <w:i/>
          <w:iCs/>
          <w:sz w:val="20"/>
          <w:szCs w:val="20"/>
          <w:lang w:val="it-IT"/>
        </w:rPr>
        <w:t>Francesca da Rimini,</w:t>
      </w:r>
      <w:r>
        <w:rPr>
          <w:rFonts w:ascii="Garamond" w:hAnsi="Garamond"/>
          <w:sz w:val="20"/>
          <w:szCs w:val="20"/>
          <w:lang w:val="it-IT"/>
        </w:rPr>
        <w:t xml:space="preserve"> Napoli 1902˙ U. De Maria</w:t>
      </w:r>
      <w:r w:rsidRPr="00BC04A4">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Francesca da Rimini nell’arte e nel teatro</w:t>
      </w:r>
      <w:r w:rsidRPr="00194F29">
        <w:rPr>
          <w:rFonts w:ascii="Garamond" w:hAnsi="Garamond"/>
          <w:sz w:val="20"/>
          <w:szCs w:val="20"/>
          <w:lang w:val="it-IT"/>
        </w:rPr>
        <w:t xml:space="preserve">, «La Romagna»,  </w:t>
      </w:r>
      <w:r w:rsidRPr="00194F29">
        <w:rPr>
          <w:rFonts w:ascii="Garamond" w:hAnsi="Garamond"/>
          <w:sz w:val="20"/>
          <w:szCs w:val="20"/>
        </w:rPr>
        <w:t>χρόνος</w:t>
      </w:r>
      <w:r w:rsidRPr="00194F29">
        <w:rPr>
          <w:rFonts w:ascii="Garamond" w:hAnsi="Garamond"/>
          <w:sz w:val="20"/>
          <w:szCs w:val="20"/>
          <w:lang w:val="it-IT"/>
        </w:rPr>
        <w:t xml:space="preserve"> 3</w:t>
      </w:r>
      <w:r w:rsidRPr="00194F29">
        <w:rPr>
          <w:rFonts w:ascii="Garamond" w:hAnsi="Garamond"/>
          <w:sz w:val="20"/>
          <w:szCs w:val="20"/>
          <w:vertAlign w:val="superscript"/>
        </w:rPr>
        <w:t>ος</w:t>
      </w:r>
      <w:r w:rsidRPr="00194F29">
        <w:rPr>
          <w:rFonts w:ascii="Garamond" w:hAnsi="Garamond"/>
          <w:sz w:val="20"/>
          <w:szCs w:val="20"/>
          <w:lang w:val="it-IT"/>
        </w:rPr>
        <w:t xml:space="preserve">, </w:t>
      </w:r>
      <w:r w:rsidRPr="00194F29">
        <w:rPr>
          <w:rFonts w:ascii="Garamond" w:hAnsi="Garamond"/>
          <w:sz w:val="20"/>
          <w:szCs w:val="20"/>
        </w:rPr>
        <w:t>αρ</w:t>
      </w:r>
      <w:r>
        <w:rPr>
          <w:rFonts w:ascii="Garamond" w:hAnsi="Garamond"/>
          <w:sz w:val="20"/>
          <w:szCs w:val="20"/>
          <w:lang w:val="it-IT"/>
        </w:rPr>
        <w:t xml:space="preserve">. 2, Iesi 1906˙ </w:t>
      </w:r>
      <w:r w:rsidRPr="00BC04A4">
        <w:rPr>
          <w:rFonts w:ascii="Garamond" w:hAnsi="Garamond"/>
          <w:sz w:val="20"/>
          <w:szCs w:val="20"/>
          <w:lang w:val="it-IT"/>
        </w:rPr>
        <w:t xml:space="preserve">G. Pecci: </w:t>
      </w:r>
      <w:r w:rsidRPr="00BC04A4">
        <w:rPr>
          <w:rFonts w:ascii="Garamond" w:hAnsi="Garamond"/>
          <w:i/>
          <w:iCs/>
          <w:sz w:val="20"/>
          <w:szCs w:val="20"/>
          <w:lang w:val="it-IT"/>
        </w:rPr>
        <w:t>Francesca da Rimini nella storia e nel teatro</w:t>
      </w:r>
      <w:r w:rsidRPr="00BC04A4">
        <w:rPr>
          <w:rFonts w:ascii="Garamond" w:hAnsi="Garamond"/>
          <w:sz w:val="20"/>
          <w:szCs w:val="20"/>
          <w:lang w:val="it-IT"/>
        </w:rPr>
        <w:t>, Faenza 1938</w:t>
      </w:r>
      <w:r>
        <w:rPr>
          <w:rFonts w:ascii="Garamond" w:hAnsi="Garamond"/>
          <w:sz w:val="20"/>
          <w:szCs w:val="20"/>
          <w:lang w:val="it-IT"/>
        </w:rPr>
        <w:t>˙ L. Servolini</w:t>
      </w:r>
      <w:r w:rsidRPr="0011233A">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Paolo e Francesca, storia, poesia, arte</w:t>
      </w:r>
      <w:r>
        <w:rPr>
          <w:rFonts w:ascii="Garamond" w:hAnsi="Garamond"/>
          <w:sz w:val="20"/>
          <w:szCs w:val="20"/>
          <w:lang w:val="it-IT"/>
        </w:rPr>
        <w:t>, Vicenza 1954˙ N. Matteini</w:t>
      </w:r>
      <w:r w:rsidRPr="0011233A">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Francesca da Rimini, storia, mito</w:t>
      </w:r>
      <w:r w:rsidRPr="0011233A">
        <w:rPr>
          <w:rFonts w:ascii="Garamond" w:hAnsi="Garamond"/>
          <w:i/>
          <w:iCs/>
          <w:sz w:val="20"/>
          <w:szCs w:val="20"/>
          <w:lang w:val="it-IT"/>
        </w:rPr>
        <w:t>,</w:t>
      </w:r>
      <w:r w:rsidRPr="00194F29">
        <w:rPr>
          <w:rFonts w:ascii="Garamond" w:hAnsi="Garamond"/>
          <w:i/>
          <w:iCs/>
          <w:sz w:val="20"/>
          <w:szCs w:val="20"/>
          <w:lang w:val="it-IT"/>
        </w:rPr>
        <w:t xml:space="preserve"> arte</w:t>
      </w:r>
      <w:r w:rsidRPr="00194F29">
        <w:rPr>
          <w:rFonts w:ascii="Garamond" w:hAnsi="Garamond"/>
          <w:sz w:val="20"/>
          <w:szCs w:val="20"/>
          <w:lang w:val="it-IT"/>
        </w:rPr>
        <w:t>, Rocca</w:t>
      </w:r>
      <w:r>
        <w:rPr>
          <w:rFonts w:ascii="Garamond" w:hAnsi="Garamond"/>
          <w:sz w:val="20"/>
          <w:szCs w:val="20"/>
          <w:lang w:val="it-IT"/>
        </w:rPr>
        <w:t xml:space="preserve"> San Casciano 1965˙ C. Borrelli</w:t>
      </w:r>
      <w:r w:rsidRPr="0011233A">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Francesca da Rimini nella fruizione ottocentesca</w:t>
      </w:r>
      <w:r w:rsidRPr="00194F29">
        <w:rPr>
          <w:rFonts w:ascii="Garamond" w:hAnsi="Garamond"/>
          <w:sz w:val="20"/>
          <w:szCs w:val="20"/>
          <w:lang w:val="it-IT"/>
        </w:rPr>
        <w:t xml:space="preserve">, </w:t>
      </w:r>
      <w:r w:rsidRPr="00194F29">
        <w:rPr>
          <w:rFonts w:ascii="Garamond" w:hAnsi="Garamond"/>
          <w:sz w:val="20"/>
          <w:szCs w:val="20"/>
        </w:rPr>
        <w:t>στον</w:t>
      </w:r>
      <w:r w:rsidRPr="00194F29">
        <w:rPr>
          <w:rFonts w:ascii="Garamond" w:hAnsi="Garamond"/>
          <w:sz w:val="20"/>
          <w:szCs w:val="20"/>
          <w:lang w:val="it-IT"/>
        </w:rPr>
        <w:t xml:space="preserve"> </w:t>
      </w:r>
      <w:r w:rsidRPr="00194F29">
        <w:rPr>
          <w:rFonts w:ascii="Garamond" w:hAnsi="Garamond"/>
          <w:sz w:val="20"/>
          <w:szCs w:val="20"/>
        </w:rPr>
        <w:t>τόμο</w:t>
      </w:r>
      <w:r w:rsidRPr="00194F29">
        <w:rPr>
          <w:rFonts w:ascii="Garamond" w:hAnsi="Garamond"/>
          <w:sz w:val="20"/>
          <w:szCs w:val="20"/>
          <w:lang w:val="it-IT"/>
        </w:rPr>
        <w:t xml:space="preserve"> «Miscellanea di studi in onore di Raffaele Sirr</w:t>
      </w:r>
      <w:r>
        <w:rPr>
          <w:rFonts w:ascii="Garamond" w:hAnsi="Garamond"/>
          <w:sz w:val="20"/>
          <w:szCs w:val="20"/>
          <w:lang w:val="it-IT"/>
        </w:rPr>
        <w:t>i», Napoli 1995˙ A. A. Iannucci</w:t>
      </w:r>
      <w:r w:rsidRPr="0011233A">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 xml:space="preserve">The americanization of Francesca: Dante on Brodway in the Nineteenth Century, </w:t>
      </w:r>
      <w:r w:rsidRPr="00194F29">
        <w:rPr>
          <w:rFonts w:ascii="Garamond" w:hAnsi="Garamond"/>
          <w:sz w:val="20"/>
          <w:szCs w:val="20"/>
        </w:rPr>
        <w:t>στον</w:t>
      </w:r>
      <w:r w:rsidRPr="00194F29">
        <w:rPr>
          <w:rFonts w:ascii="Garamond" w:hAnsi="Garamond"/>
          <w:sz w:val="20"/>
          <w:szCs w:val="20"/>
          <w:lang w:val="it-IT"/>
        </w:rPr>
        <w:t xml:space="preserve"> </w:t>
      </w:r>
      <w:r w:rsidRPr="00194F29">
        <w:rPr>
          <w:rFonts w:ascii="Garamond" w:hAnsi="Garamond"/>
          <w:sz w:val="20"/>
          <w:szCs w:val="20"/>
        </w:rPr>
        <w:t>τόμο</w:t>
      </w:r>
      <w:r w:rsidRPr="00194F29">
        <w:rPr>
          <w:rFonts w:ascii="Garamond" w:hAnsi="Garamond"/>
          <w:sz w:val="20"/>
          <w:szCs w:val="20"/>
          <w:lang w:val="it-IT"/>
        </w:rPr>
        <w:t xml:space="preserve"> «Dante</w:t>
      </w:r>
      <w:r>
        <w:rPr>
          <w:rFonts w:ascii="Garamond" w:hAnsi="Garamond"/>
          <w:sz w:val="20"/>
          <w:szCs w:val="20"/>
          <w:lang w:val="it-IT"/>
        </w:rPr>
        <w:t xml:space="preserve"> Studies», New York 2002˙ D. O’Grady</w:t>
      </w:r>
      <w:r w:rsidRPr="0011233A">
        <w:rPr>
          <w:rFonts w:ascii="Garamond" w:hAnsi="Garamond"/>
          <w:sz w:val="20"/>
          <w:szCs w:val="20"/>
          <w:lang w:val="it-IT"/>
        </w:rPr>
        <w:t>:</w:t>
      </w:r>
      <w:r w:rsidRPr="00194F29">
        <w:rPr>
          <w:rFonts w:ascii="Garamond" w:hAnsi="Garamond"/>
          <w:sz w:val="20"/>
          <w:szCs w:val="20"/>
          <w:lang w:val="it-IT"/>
        </w:rPr>
        <w:t xml:space="preserve"> </w:t>
      </w:r>
      <w:r w:rsidRPr="00194F29">
        <w:rPr>
          <w:rFonts w:ascii="Garamond" w:hAnsi="Garamond"/>
          <w:i/>
          <w:iCs/>
          <w:sz w:val="20"/>
          <w:szCs w:val="20"/>
          <w:lang w:val="it-IT"/>
        </w:rPr>
        <w:t>Francesca da Rimini from Romanticism to Decadence</w:t>
      </w:r>
      <w:r w:rsidRPr="00194F29">
        <w:rPr>
          <w:rFonts w:ascii="Garamond" w:hAnsi="Garamond"/>
          <w:sz w:val="20"/>
          <w:szCs w:val="20"/>
          <w:lang w:val="it-IT"/>
        </w:rPr>
        <w:t xml:space="preserve">, </w:t>
      </w:r>
      <w:r w:rsidRPr="00194F29">
        <w:rPr>
          <w:rFonts w:ascii="Garamond" w:hAnsi="Garamond"/>
          <w:sz w:val="20"/>
          <w:szCs w:val="20"/>
        </w:rPr>
        <w:t>στον</w:t>
      </w:r>
      <w:r w:rsidRPr="00194F29">
        <w:rPr>
          <w:rFonts w:ascii="Garamond" w:hAnsi="Garamond"/>
          <w:sz w:val="20"/>
          <w:szCs w:val="20"/>
          <w:lang w:val="it-IT"/>
        </w:rPr>
        <w:t xml:space="preserve"> </w:t>
      </w:r>
      <w:r w:rsidRPr="00194F29">
        <w:rPr>
          <w:rFonts w:ascii="Garamond" w:hAnsi="Garamond"/>
          <w:sz w:val="20"/>
          <w:szCs w:val="20"/>
        </w:rPr>
        <w:t>τόμο</w:t>
      </w:r>
      <w:r w:rsidRPr="00194F29">
        <w:rPr>
          <w:rFonts w:ascii="Garamond" w:hAnsi="Garamond"/>
          <w:sz w:val="20"/>
          <w:szCs w:val="20"/>
          <w:lang w:val="it-IT"/>
        </w:rPr>
        <w:t xml:space="preserve"> “Da</w:t>
      </w:r>
      <w:r>
        <w:rPr>
          <w:rFonts w:ascii="Garamond" w:hAnsi="Garamond"/>
          <w:sz w:val="20"/>
          <w:szCs w:val="20"/>
          <w:lang w:val="it-IT"/>
        </w:rPr>
        <w:t>nte Metamorphoses”, Dublin 2003˙</w:t>
      </w:r>
      <w:r w:rsidRPr="00194F29">
        <w:rPr>
          <w:rFonts w:ascii="Garamond" w:hAnsi="Garamond"/>
          <w:sz w:val="20"/>
          <w:szCs w:val="20"/>
          <w:lang w:val="it-IT"/>
        </w:rPr>
        <w:t xml:space="preserve"> </w:t>
      </w:r>
      <w:r>
        <w:rPr>
          <w:rFonts w:ascii="Garamond" w:hAnsi="Garamond" w:cs="Arial"/>
          <w:color w:val="000000"/>
          <w:sz w:val="20"/>
          <w:szCs w:val="20"/>
          <w:lang w:val="it-IT"/>
        </w:rPr>
        <w:t>A. Panzini</w:t>
      </w:r>
      <w:r w:rsidRPr="0011233A">
        <w:rPr>
          <w:rFonts w:ascii="Garamond" w:hAnsi="Garamond" w:cs="Arial"/>
          <w:color w:val="000000"/>
          <w:sz w:val="20"/>
          <w:szCs w:val="20"/>
          <w:lang w:val="it-IT"/>
        </w:rPr>
        <w:t>:</w:t>
      </w:r>
      <w:r w:rsidRPr="002044CD">
        <w:rPr>
          <w:rFonts w:ascii="Garamond" w:hAnsi="Garamond" w:cs="Arial"/>
          <w:color w:val="000000"/>
          <w:sz w:val="20"/>
          <w:szCs w:val="20"/>
          <w:lang w:val="it-IT"/>
        </w:rPr>
        <w:t xml:space="preserve"> </w:t>
      </w:r>
      <w:r w:rsidRPr="002044CD">
        <w:rPr>
          <w:rFonts w:ascii="Garamond" w:hAnsi="Garamond" w:cs="Arial"/>
          <w:i/>
          <w:iCs/>
          <w:color w:val="000000"/>
          <w:sz w:val="20"/>
          <w:szCs w:val="20"/>
          <w:lang w:val="it-IT"/>
        </w:rPr>
        <w:t>Il mistero di Francesca da Rimini,</w:t>
      </w:r>
      <w:r w:rsidRPr="002044CD">
        <w:rPr>
          <w:rFonts w:ascii="Garamond" w:hAnsi="Garamond" w:cs="Arial"/>
          <w:color w:val="000000"/>
          <w:sz w:val="20"/>
          <w:szCs w:val="20"/>
          <w:lang w:val="it-IT"/>
        </w:rPr>
        <w:t xml:space="preserve"> «Corriere della Sera», Milano 16</w:t>
      </w:r>
      <w:r w:rsidRPr="002044CD">
        <w:rPr>
          <w:rFonts w:ascii="Garamond" w:hAnsi="Garamond" w:cs="Arial"/>
          <w:color w:val="000000"/>
          <w:sz w:val="20"/>
          <w:szCs w:val="20"/>
          <w:vertAlign w:val="superscript"/>
        </w:rPr>
        <w:t>η</w:t>
      </w:r>
      <w:r w:rsidRPr="002044CD">
        <w:rPr>
          <w:rFonts w:ascii="Garamond" w:hAnsi="Garamond" w:cs="Arial"/>
          <w:color w:val="000000"/>
          <w:sz w:val="20"/>
          <w:szCs w:val="20"/>
          <w:lang w:val="it-IT"/>
        </w:rPr>
        <w:t xml:space="preserve"> </w:t>
      </w:r>
      <w:r w:rsidRPr="002044CD">
        <w:rPr>
          <w:rFonts w:ascii="Garamond" w:hAnsi="Garamond" w:cs="Arial"/>
          <w:color w:val="000000"/>
          <w:sz w:val="20"/>
          <w:szCs w:val="20"/>
        </w:rPr>
        <w:t>Μαρτίου</w:t>
      </w:r>
      <w:r w:rsidRPr="002044CD">
        <w:rPr>
          <w:rFonts w:ascii="Garamond" w:hAnsi="Garamond" w:cs="Arial"/>
          <w:color w:val="000000"/>
          <w:sz w:val="20"/>
          <w:szCs w:val="20"/>
          <w:lang w:val="it-IT"/>
        </w:rPr>
        <w:t xml:space="preserve"> 1931 </w:t>
      </w:r>
      <w:r w:rsidRPr="002044CD">
        <w:rPr>
          <w:rFonts w:ascii="Garamond" w:hAnsi="Garamond" w:cs="Arial"/>
          <w:color w:val="000000"/>
          <w:sz w:val="20"/>
          <w:szCs w:val="20"/>
        </w:rPr>
        <w:t>και</w:t>
      </w:r>
      <w:r w:rsidRPr="002044CD">
        <w:rPr>
          <w:rFonts w:ascii="Garamond" w:hAnsi="Garamond" w:cs="Arial"/>
          <w:color w:val="000000"/>
          <w:sz w:val="20"/>
          <w:szCs w:val="20"/>
          <w:lang w:val="it-IT"/>
        </w:rPr>
        <w:t xml:space="preserve"> </w:t>
      </w:r>
      <w:r w:rsidRPr="0011233A">
        <w:rPr>
          <w:rFonts w:ascii="Garamond" w:hAnsi="Garamond" w:cs="Arial"/>
          <w:color w:val="000000"/>
          <w:sz w:val="20"/>
          <w:szCs w:val="20"/>
          <w:lang w:val="it-IT"/>
        </w:rPr>
        <w:t>«</w:t>
      </w:r>
      <w:r w:rsidRPr="0011233A">
        <w:rPr>
          <w:rFonts w:ascii="Garamond" w:hAnsi="Garamond" w:cs="Arial"/>
          <w:iCs/>
          <w:color w:val="000000"/>
          <w:sz w:val="20"/>
          <w:szCs w:val="20"/>
          <w:lang w:val="it-IT"/>
        </w:rPr>
        <w:t>L’affare di Francesca</w:t>
      </w:r>
      <w:r w:rsidRPr="0011233A">
        <w:rPr>
          <w:rFonts w:ascii="Garamond" w:hAnsi="Garamond" w:cs="Arial"/>
          <w:color w:val="000000"/>
          <w:sz w:val="20"/>
          <w:szCs w:val="20"/>
          <w:lang w:val="it-IT"/>
        </w:rPr>
        <w:t>»</w:t>
      </w:r>
      <w:r>
        <w:rPr>
          <w:rFonts w:ascii="Garamond" w:hAnsi="Garamond" w:cs="Arial"/>
          <w:color w:val="000000"/>
          <w:sz w:val="20"/>
          <w:szCs w:val="20"/>
          <w:lang w:val="it-IT"/>
        </w:rPr>
        <w:t xml:space="preserve"> </w:t>
      </w:r>
      <w:r w:rsidRPr="0011233A">
        <w:rPr>
          <w:rFonts w:ascii="Garamond" w:hAnsi="Garamond" w:cs="Arial"/>
          <w:i/>
          <w:color w:val="000000"/>
          <w:sz w:val="20"/>
          <w:szCs w:val="20"/>
          <w:lang w:val="it-IT"/>
        </w:rPr>
        <w:t>Il Giornale d’Italia</w:t>
      </w:r>
      <w:r w:rsidRPr="002044CD">
        <w:rPr>
          <w:rFonts w:ascii="Garamond" w:hAnsi="Garamond" w:cs="Arial"/>
          <w:color w:val="000000"/>
          <w:sz w:val="20"/>
          <w:szCs w:val="20"/>
          <w:lang w:val="it-IT"/>
        </w:rPr>
        <w:t>, 6</w:t>
      </w:r>
      <w:r w:rsidRPr="002044CD">
        <w:rPr>
          <w:rFonts w:ascii="Garamond" w:hAnsi="Garamond" w:cs="Arial"/>
          <w:color w:val="000000"/>
          <w:sz w:val="20"/>
          <w:szCs w:val="20"/>
          <w:vertAlign w:val="superscript"/>
        </w:rPr>
        <w:t>η</w:t>
      </w:r>
      <w:r w:rsidRPr="002044CD">
        <w:rPr>
          <w:rFonts w:ascii="Garamond" w:hAnsi="Garamond" w:cs="Arial"/>
          <w:color w:val="000000"/>
          <w:sz w:val="20"/>
          <w:szCs w:val="20"/>
          <w:lang w:val="it-IT"/>
        </w:rPr>
        <w:t xml:space="preserve"> </w:t>
      </w:r>
      <w:r w:rsidRPr="002044CD">
        <w:rPr>
          <w:rFonts w:ascii="Garamond" w:hAnsi="Garamond" w:cs="Arial"/>
          <w:color w:val="000000"/>
          <w:sz w:val="20"/>
          <w:szCs w:val="20"/>
        </w:rPr>
        <w:t>Απριλίου</w:t>
      </w:r>
      <w:r w:rsidRPr="002044CD">
        <w:rPr>
          <w:rFonts w:ascii="Garamond" w:hAnsi="Garamond" w:cs="Arial"/>
          <w:color w:val="000000"/>
          <w:sz w:val="20"/>
          <w:szCs w:val="20"/>
          <w:lang w:val="it-IT"/>
        </w:rPr>
        <w:t xml:space="preserve"> 1924</w:t>
      </w:r>
      <w:r w:rsidRPr="002044CD">
        <w:rPr>
          <w:rFonts w:ascii="Garamond" w:hAnsi="Garamond"/>
          <w:color w:val="000000"/>
          <w:sz w:val="20"/>
          <w:szCs w:val="20"/>
          <w:lang w:val="it-IT"/>
        </w:rPr>
        <w:t>˙</w:t>
      </w:r>
      <w:r>
        <w:rPr>
          <w:rFonts w:ascii="Garamond" w:hAnsi="Garamond" w:cs="Arial"/>
          <w:color w:val="000000"/>
          <w:sz w:val="20"/>
          <w:szCs w:val="20"/>
          <w:lang w:val="it-IT"/>
        </w:rPr>
        <w:t xml:space="preserve"> L. Pasquini</w:t>
      </w:r>
      <w:r w:rsidRPr="00A7534F">
        <w:rPr>
          <w:rFonts w:ascii="Garamond" w:hAnsi="Garamond" w:cs="Arial"/>
          <w:color w:val="000000"/>
          <w:sz w:val="20"/>
          <w:szCs w:val="20"/>
          <w:lang w:val="it-IT"/>
        </w:rPr>
        <w:t>:</w:t>
      </w:r>
      <w:r w:rsidRPr="002044CD">
        <w:rPr>
          <w:rFonts w:ascii="Garamond" w:hAnsi="Garamond" w:cs="Arial"/>
          <w:color w:val="000000"/>
          <w:sz w:val="20"/>
          <w:szCs w:val="20"/>
          <w:lang w:val="it-IT"/>
        </w:rPr>
        <w:t xml:space="preserve"> </w:t>
      </w:r>
      <w:r w:rsidRPr="00A7534F">
        <w:rPr>
          <w:rFonts w:ascii="Garamond" w:hAnsi="Garamond" w:cs="Arial"/>
          <w:color w:val="000000"/>
          <w:sz w:val="20"/>
          <w:szCs w:val="20"/>
          <w:lang w:val="it-IT"/>
        </w:rPr>
        <w:t>«</w:t>
      </w:r>
      <w:r w:rsidRPr="0011233A">
        <w:rPr>
          <w:rFonts w:ascii="Garamond" w:hAnsi="Garamond" w:cs="Arial"/>
          <w:iCs/>
          <w:color w:val="000000"/>
          <w:sz w:val="20"/>
          <w:szCs w:val="20"/>
          <w:lang w:val="it-IT"/>
        </w:rPr>
        <w:t>Alfredo Panzini e la morte di Francesca da Rimini</w:t>
      </w:r>
      <w:r w:rsidRPr="00A7534F">
        <w:rPr>
          <w:rFonts w:ascii="Garamond" w:hAnsi="Garamond" w:cs="Arial"/>
          <w:iCs/>
          <w:color w:val="000000"/>
          <w:sz w:val="20"/>
          <w:szCs w:val="20"/>
          <w:lang w:val="it-IT"/>
        </w:rPr>
        <w:t>»</w:t>
      </w:r>
      <w:r w:rsidRPr="0011233A">
        <w:rPr>
          <w:rFonts w:ascii="Garamond" w:hAnsi="Garamond" w:cs="Arial"/>
          <w:iCs/>
          <w:color w:val="000000"/>
          <w:sz w:val="20"/>
          <w:szCs w:val="20"/>
          <w:lang w:val="it-IT"/>
        </w:rPr>
        <w:t>,</w:t>
      </w:r>
      <w:r w:rsidRPr="0011233A">
        <w:rPr>
          <w:rFonts w:ascii="Garamond" w:hAnsi="Garamond" w:cs="Arial"/>
          <w:color w:val="000000"/>
          <w:sz w:val="20"/>
          <w:szCs w:val="20"/>
          <w:lang w:val="it-IT"/>
        </w:rPr>
        <w:t xml:space="preserve"> </w:t>
      </w:r>
      <w:r w:rsidRPr="00175721">
        <w:rPr>
          <w:rFonts w:ascii="Garamond" w:hAnsi="Garamond" w:cs="Arial"/>
          <w:i/>
          <w:color w:val="000000"/>
          <w:sz w:val="20"/>
          <w:szCs w:val="20"/>
          <w:lang w:val="it-IT"/>
        </w:rPr>
        <w:t>Corriere padano</w:t>
      </w:r>
      <w:r w:rsidRPr="002044CD">
        <w:rPr>
          <w:rFonts w:ascii="Garamond" w:hAnsi="Garamond" w:cs="Arial"/>
          <w:color w:val="000000"/>
          <w:sz w:val="20"/>
          <w:szCs w:val="20"/>
          <w:lang w:val="it-IT"/>
        </w:rPr>
        <w:t>, 31</w:t>
      </w:r>
      <w:r w:rsidRPr="002044CD">
        <w:rPr>
          <w:rFonts w:ascii="Garamond" w:hAnsi="Garamond" w:cs="Arial"/>
          <w:color w:val="000000"/>
          <w:sz w:val="20"/>
          <w:szCs w:val="20"/>
          <w:vertAlign w:val="superscript"/>
        </w:rPr>
        <w:t>η</w:t>
      </w:r>
      <w:r w:rsidRPr="002044CD">
        <w:rPr>
          <w:rFonts w:ascii="Garamond" w:hAnsi="Garamond" w:cs="Arial"/>
          <w:color w:val="000000"/>
          <w:sz w:val="20"/>
          <w:szCs w:val="20"/>
          <w:lang w:val="it-IT"/>
        </w:rPr>
        <w:t xml:space="preserve"> </w:t>
      </w:r>
      <w:r w:rsidRPr="002044CD">
        <w:rPr>
          <w:rFonts w:ascii="Garamond" w:hAnsi="Garamond" w:cs="Arial"/>
          <w:color w:val="000000"/>
          <w:sz w:val="20"/>
          <w:szCs w:val="20"/>
        </w:rPr>
        <w:t>Μαρτίου</w:t>
      </w:r>
      <w:r w:rsidRPr="002044CD">
        <w:rPr>
          <w:rFonts w:ascii="Garamond" w:hAnsi="Garamond" w:cs="Arial"/>
          <w:color w:val="000000"/>
          <w:sz w:val="20"/>
          <w:szCs w:val="20"/>
          <w:lang w:val="it-IT"/>
        </w:rPr>
        <w:t xml:space="preserve"> 1931.</w:t>
      </w:r>
    </w:p>
  </w:footnote>
  <w:footnote w:id="173">
    <w:p w:rsidR="00E51DE6" w:rsidRPr="00627154" w:rsidRDefault="00E51DE6" w:rsidP="00A7534F">
      <w:pPr>
        <w:spacing w:after="0"/>
        <w:jc w:val="both"/>
        <w:rPr>
          <w:rFonts w:ascii="Garamond" w:hAnsi="Garamond"/>
          <w:sz w:val="20"/>
          <w:szCs w:val="20"/>
          <w:lang w:val="en-US"/>
        </w:rPr>
      </w:pPr>
      <w:r w:rsidRPr="00627154">
        <w:rPr>
          <w:rStyle w:val="a7"/>
          <w:rFonts w:ascii="Garamond" w:hAnsi="Garamond"/>
          <w:sz w:val="20"/>
          <w:szCs w:val="20"/>
        </w:rPr>
        <w:footnoteRef/>
      </w:r>
      <w:r w:rsidRPr="00D42008">
        <w:rPr>
          <w:rFonts w:ascii="Garamond" w:hAnsi="Garamond"/>
          <w:sz w:val="20"/>
          <w:szCs w:val="20"/>
          <w:lang w:val="en-US"/>
        </w:rPr>
        <w:t xml:space="preserve">. </w:t>
      </w:r>
      <w:r w:rsidRPr="006761DB">
        <w:rPr>
          <w:rFonts w:ascii="Garamond" w:hAnsi="Garamond"/>
          <w:sz w:val="20"/>
          <w:szCs w:val="20"/>
          <w:lang w:val="it-IT"/>
        </w:rPr>
        <w:t>Guglielmo Locella:</w:t>
      </w:r>
      <w:r w:rsidRPr="00627154">
        <w:rPr>
          <w:rFonts w:ascii="Garamond" w:hAnsi="Garamond"/>
          <w:sz w:val="20"/>
          <w:szCs w:val="20"/>
          <w:lang w:val="it-IT"/>
        </w:rPr>
        <w:t xml:space="preserve"> </w:t>
      </w:r>
      <w:r w:rsidRPr="00627154">
        <w:rPr>
          <w:rFonts w:ascii="Garamond" w:hAnsi="Garamond"/>
          <w:i/>
          <w:sz w:val="20"/>
          <w:szCs w:val="20"/>
          <w:lang w:val="it-IT"/>
        </w:rPr>
        <w:t>Novelle Italiane di quaranta autori dal 1300 al 1849</w:t>
      </w:r>
      <w:r w:rsidRPr="00627154">
        <w:rPr>
          <w:rFonts w:ascii="Garamond" w:hAnsi="Garamond"/>
          <w:sz w:val="20"/>
          <w:szCs w:val="20"/>
          <w:lang w:val="it-IT"/>
        </w:rPr>
        <w:t>,</w:t>
      </w:r>
      <w:r w:rsidRPr="00627154">
        <w:rPr>
          <w:sz w:val="20"/>
          <w:szCs w:val="20"/>
          <w:lang w:val="it-IT"/>
        </w:rPr>
        <w:t xml:space="preserve"> </w:t>
      </w:r>
      <w:r w:rsidRPr="00627154">
        <w:rPr>
          <w:rFonts w:ascii="Garamond" w:hAnsi="Garamond"/>
          <w:sz w:val="20"/>
          <w:szCs w:val="20"/>
          <w:lang w:val="it-IT"/>
        </w:rPr>
        <w:t>Brockhaus 1879</w:t>
      </w:r>
      <w:r w:rsidRPr="00627154">
        <w:rPr>
          <w:rFonts w:ascii="Garamond" w:hAnsi="Garamond"/>
          <w:sz w:val="20"/>
          <w:szCs w:val="20"/>
          <w:lang w:val="en-US"/>
        </w:rPr>
        <w:t>.</w:t>
      </w:r>
      <w:r w:rsidRPr="00627154">
        <w:rPr>
          <w:rFonts w:ascii="Garamond" w:hAnsi="Garamond"/>
          <w:b/>
          <w:color w:val="000000"/>
          <w:sz w:val="20"/>
          <w:szCs w:val="20"/>
          <w:highlight w:val="magenta"/>
          <w:lang w:val="en-US"/>
        </w:rPr>
        <w:t xml:space="preserve"> </w:t>
      </w:r>
    </w:p>
  </w:footnote>
  <w:footnote w:id="174">
    <w:p w:rsidR="00E51DE6" w:rsidRPr="00627154" w:rsidRDefault="00E51DE6" w:rsidP="00A7534F">
      <w:pPr>
        <w:spacing w:after="0"/>
        <w:jc w:val="both"/>
        <w:rPr>
          <w:rFonts w:ascii="Garamond" w:hAnsi="Garamond"/>
          <w:sz w:val="20"/>
          <w:szCs w:val="20"/>
        </w:rPr>
      </w:pPr>
      <w:r w:rsidRPr="00627154">
        <w:rPr>
          <w:rStyle w:val="a7"/>
          <w:rFonts w:ascii="Garamond" w:hAnsi="Garamond"/>
          <w:sz w:val="20"/>
          <w:szCs w:val="20"/>
        </w:rPr>
        <w:footnoteRef/>
      </w:r>
      <w:r w:rsidRPr="00627154">
        <w:rPr>
          <w:rFonts w:ascii="Garamond" w:hAnsi="Garamond"/>
          <w:sz w:val="20"/>
          <w:szCs w:val="20"/>
          <w:lang w:val="it-IT"/>
        </w:rPr>
        <w:t xml:space="preserve">. </w:t>
      </w:r>
      <w:r w:rsidRPr="00627154">
        <w:rPr>
          <w:rFonts w:ascii="Garamond" w:hAnsi="Garamond"/>
          <w:sz w:val="20"/>
          <w:szCs w:val="20"/>
        </w:rPr>
        <w:t xml:space="preserve">Κώστας Καιροφύλας: «Η Φραντσέσκα ντα Ρίμινι εν τη φιλολογία και τη τέχνη», </w:t>
      </w:r>
      <w:r w:rsidRPr="00627154">
        <w:rPr>
          <w:rFonts w:ascii="Garamond" w:hAnsi="Garamond"/>
          <w:i/>
          <w:sz w:val="20"/>
          <w:szCs w:val="20"/>
        </w:rPr>
        <w:t>Πινακοθήκη</w:t>
      </w:r>
      <w:r w:rsidRPr="00627154">
        <w:rPr>
          <w:rFonts w:ascii="Garamond" w:hAnsi="Garamond"/>
          <w:sz w:val="20"/>
          <w:szCs w:val="20"/>
        </w:rPr>
        <w:t>, τομ. 4</w:t>
      </w:r>
      <w:r w:rsidRPr="00627154">
        <w:rPr>
          <w:rFonts w:ascii="Garamond" w:hAnsi="Garamond"/>
          <w:sz w:val="20"/>
          <w:szCs w:val="20"/>
          <w:vertAlign w:val="superscript"/>
        </w:rPr>
        <w:t>ος</w:t>
      </w:r>
      <w:r w:rsidRPr="00627154">
        <w:rPr>
          <w:rFonts w:ascii="Garamond" w:hAnsi="Garamond"/>
          <w:sz w:val="20"/>
          <w:szCs w:val="20"/>
        </w:rPr>
        <w:t>, αρ. 43, τχ. 43, έτος Δ´, 1904, σσ. 127-128 και τομ. 4</w:t>
      </w:r>
      <w:r w:rsidRPr="00627154">
        <w:rPr>
          <w:rFonts w:ascii="Garamond" w:hAnsi="Garamond"/>
          <w:sz w:val="20"/>
          <w:szCs w:val="20"/>
          <w:vertAlign w:val="superscript"/>
        </w:rPr>
        <w:t>ος</w:t>
      </w:r>
      <w:r w:rsidRPr="00627154">
        <w:rPr>
          <w:rFonts w:ascii="Garamond" w:hAnsi="Garamond"/>
          <w:sz w:val="20"/>
          <w:szCs w:val="20"/>
        </w:rPr>
        <w:t>, αρ. 44, τχ. 44, έτος Δ´, 1904, σσ. 145-147˙</w:t>
      </w:r>
      <w:r>
        <w:rPr>
          <w:rFonts w:ascii="Garamond" w:hAnsi="Garamond"/>
          <w:sz w:val="20"/>
          <w:szCs w:val="20"/>
        </w:rPr>
        <w:t xml:space="preserve"> </w:t>
      </w:r>
      <w:r w:rsidRPr="00627154">
        <w:rPr>
          <w:rFonts w:ascii="Garamond" w:hAnsi="Garamond"/>
          <w:sz w:val="20"/>
          <w:szCs w:val="20"/>
        </w:rPr>
        <w:t>Κωστής</w:t>
      </w:r>
      <w:r w:rsidRPr="00627154">
        <w:rPr>
          <w:rFonts w:ascii="Garamond" w:hAnsi="Garamond"/>
          <w:b/>
          <w:color w:val="000000"/>
          <w:sz w:val="20"/>
          <w:szCs w:val="20"/>
        </w:rPr>
        <w:t xml:space="preserve"> </w:t>
      </w:r>
      <w:r w:rsidRPr="00627154">
        <w:rPr>
          <w:rFonts w:ascii="Garamond" w:hAnsi="Garamond"/>
          <w:color w:val="000000"/>
          <w:sz w:val="20"/>
          <w:szCs w:val="20"/>
        </w:rPr>
        <w:t>Παλαμάς:</w:t>
      </w:r>
      <w:r w:rsidRPr="00627154">
        <w:rPr>
          <w:rFonts w:ascii="Garamond" w:hAnsi="Garamond"/>
          <w:b/>
          <w:color w:val="000000"/>
          <w:sz w:val="20"/>
          <w:szCs w:val="20"/>
        </w:rPr>
        <w:t xml:space="preserve"> </w:t>
      </w:r>
      <w:r w:rsidRPr="00627154">
        <w:rPr>
          <w:rFonts w:ascii="Garamond" w:hAnsi="Garamond"/>
          <w:color w:val="000000"/>
          <w:sz w:val="20"/>
          <w:szCs w:val="20"/>
        </w:rPr>
        <w:t xml:space="preserve">«Φραγκίσκα», εφ. </w:t>
      </w:r>
      <w:r w:rsidRPr="00627154">
        <w:rPr>
          <w:rFonts w:ascii="Garamond" w:hAnsi="Garamond"/>
          <w:i/>
          <w:color w:val="000000"/>
          <w:sz w:val="20"/>
          <w:szCs w:val="20"/>
        </w:rPr>
        <w:t>Εμπρός</w:t>
      </w:r>
      <w:r w:rsidRPr="00627154">
        <w:rPr>
          <w:rFonts w:ascii="Garamond" w:hAnsi="Garamond"/>
          <w:color w:val="000000"/>
          <w:sz w:val="20"/>
          <w:szCs w:val="20"/>
        </w:rPr>
        <w:t xml:space="preserve">, 13, Οκτ. 1914, </w:t>
      </w:r>
      <w:r w:rsidRPr="00627154">
        <w:rPr>
          <w:rFonts w:ascii="Garamond" w:hAnsi="Garamond"/>
          <w:i/>
          <w:color w:val="000000"/>
          <w:sz w:val="20"/>
          <w:szCs w:val="20"/>
        </w:rPr>
        <w:t>Άρθρα και Χρονογραφήματα</w:t>
      </w:r>
      <w:r w:rsidRPr="00627154">
        <w:rPr>
          <w:rFonts w:ascii="Garamond" w:hAnsi="Garamond"/>
          <w:color w:val="000000"/>
          <w:sz w:val="20"/>
          <w:szCs w:val="20"/>
        </w:rPr>
        <w:t>, τομ. 2</w:t>
      </w:r>
      <w:r w:rsidRPr="00627154">
        <w:rPr>
          <w:rFonts w:ascii="Garamond" w:hAnsi="Garamond"/>
          <w:color w:val="000000"/>
          <w:sz w:val="20"/>
          <w:szCs w:val="20"/>
          <w:vertAlign w:val="superscript"/>
        </w:rPr>
        <w:t>ος</w:t>
      </w:r>
      <w:r w:rsidRPr="00627154">
        <w:rPr>
          <w:rFonts w:ascii="Garamond" w:hAnsi="Garamond"/>
          <w:color w:val="000000"/>
          <w:sz w:val="20"/>
          <w:szCs w:val="20"/>
        </w:rPr>
        <w:t xml:space="preserve">, Αθήνα 1993, σ. 231 εξ. </w:t>
      </w:r>
    </w:p>
  </w:footnote>
  <w:footnote w:id="175">
    <w:p w:rsidR="00E51DE6" w:rsidRPr="000312D1" w:rsidRDefault="00E51DE6" w:rsidP="00A7534F">
      <w:pPr>
        <w:pStyle w:val="a6"/>
        <w:jc w:val="both"/>
        <w:rPr>
          <w:rFonts w:ascii="Garamond" w:hAnsi="Garamond"/>
        </w:rPr>
      </w:pPr>
      <w:r w:rsidRPr="000312D1">
        <w:rPr>
          <w:rStyle w:val="a7"/>
          <w:rFonts w:ascii="Garamond" w:hAnsi="Garamond"/>
        </w:rPr>
        <w:footnoteRef/>
      </w:r>
      <w:r w:rsidRPr="00861084">
        <w:rPr>
          <w:rFonts w:ascii="Garamond" w:hAnsi="Garamond"/>
          <w:lang w:val="it-IT"/>
        </w:rPr>
        <w:t xml:space="preserve">. </w:t>
      </w:r>
      <w:r w:rsidRPr="000312D1">
        <w:rPr>
          <w:rFonts w:ascii="Garamond" w:hAnsi="Garamond"/>
        </w:rPr>
        <w:t>Σχετικά</w:t>
      </w:r>
      <w:r w:rsidRPr="00861084">
        <w:rPr>
          <w:rFonts w:ascii="Garamond" w:hAnsi="Garamond"/>
          <w:lang w:val="it-IT"/>
        </w:rPr>
        <w:t xml:space="preserve"> </w:t>
      </w:r>
      <w:r w:rsidRPr="000312D1">
        <w:rPr>
          <w:rFonts w:ascii="Garamond" w:hAnsi="Garamond"/>
        </w:rPr>
        <w:t>με</w:t>
      </w:r>
      <w:r w:rsidRPr="00861084">
        <w:rPr>
          <w:rFonts w:ascii="Garamond" w:hAnsi="Garamond"/>
          <w:lang w:val="it-IT"/>
        </w:rPr>
        <w:t xml:space="preserve"> </w:t>
      </w:r>
      <w:r w:rsidRPr="000312D1">
        <w:rPr>
          <w:rFonts w:ascii="Garamond" w:hAnsi="Garamond"/>
        </w:rPr>
        <w:t>τις</w:t>
      </w:r>
      <w:r w:rsidRPr="00861084">
        <w:rPr>
          <w:rFonts w:ascii="Garamond" w:hAnsi="Garamond"/>
          <w:lang w:val="it-IT"/>
        </w:rPr>
        <w:t xml:space="preserve"> </w:t>
      </w:r>
      <w:r w:rsidRPr="000312D1">
        <w:rPr>
          <w:rFonts w:ascii="Garamond" w:hAnsi="Garamond"/>
        </w:rPr>
        <w:t>πηγές</w:t>
      </w:r>
      <w:r w:rsidRPr="00861084">
        <w:rPr>
          <w:rFonts w:ascii="Garamond" w:hAnsi="Garamond"/>
          <w:lang w:val="it-IT"/>
        </w:rPr>
        <w:t xml:space="preserve"> </w:t>
      </w:r>
      <w:r w:rsidRPr="000312D1">
        <w:rPr>
          <w:rFonts w:ascii="Garamond" w:hAnsi="Garamond"/>
        </w:rPr>
        <w:t>για</w:t>
      </w:r>
      <w:r w:rsidRPr="00861084">
        <w:rPr>
          <w:rFonts w:ascii="Garamond" w:hAnsi="Garamond"/>
          <w:lang w:val="it-IT"/>
        </w:rPr>
        <w:t xml:space="preserve"> </w:t>
      </w:r>
      <w:r w:rsidRPr="000312D1">
        <w:rPr>
          <w:rFonts w:ascii="Garamond" w:hAnsi="Garamond"/>
        </w:rPr>
        <w:t>τη</w:t>
      </w:r>
      <w:r w:rsidRPr="00861084">
        <w:rPr>
          <w:rFonts w:ascii="Garamond" w:hAnsi="Garamond"/>
          <w:lang w:val="it-IT"/>
        </w:rPr>
        <w:t xml:space="preserve"> </w:t>
      </w:r>
      <w:r w:rsidRPr="000312D1">
        <w:rPr>
          <w:rFonts w:ascii="Garamond" w:hAnsi="Garamond"/>
        </w:rPr>
        <w:t>συγγραφή</w:t>
      </w:r>
      <w:r w:rsidRPr="00861084">
        <w:rPr>
          <w:rFonts w:ascii="Garamond" w:hAnsi="Garamond"/>
          <w:lang w:val="it-IT"/>
        </w:rPr>
        <w:t xml:space="preserve"> </w:t>
      </w:r>
      <w:r w:rsidRPr="000312D1">
        <w:rPr>
          <w:rFonts w:ascii="Garamond" w:hAnsi="Garamond"/>
        </w:rPr>
        <w:t>του</w:t>
      </w:r>
      <w:r w:rsidRPr="00861084">
        <w:rPr>
          <w:rFonts w:ascii="Garamond" w:hAnsi="Garamond"/>
          <w:lang w:val="it-IT"/>
        </w:rPr>
        <w:t xml:space="preserve"> </w:t>
      </w:r>
      <w:r w:rsidRPr="000312D1">
        <w:rPr>
          <w:rFonts w:ascii="Garamond" w:hAnsi="Garamond"/>
        </w:rPr>
        <w:t>έργου</w:t>
      </w:r>
      <w:r w:rsidRPr="00861084">
        <w:rPr>
          <w:rFonts w:ascii="Garamond" w:hAnsi="Garamond"/>
          <w:lang w:val="it-IT"/>
        </w:rPr>
        <w:t xml:space="preserve"> </w:t>
      </w:r>
      <w:r w:rsidRPr="000312D1">
        <w:rPr>
          <w:rFonts w:ascii="Garamond" w:hAnsi="Garamond"/>
          <w:lang w:val="it-IT"/>
        </w:rPr>
        <w:t>Francesca</w:t>
      </w:r>
      <w:r w:rsidRPr="00861084">
        <w:rPr>
          <w:rFonts w:ascii="Garamond" w:hAnsi="Garamond"/>
          <w:lang w:val="it-IT"/>
        </w:rPr>
        <w:t xml:space="preserve"> </w:t>
      </w:r>
      <w:r w:rsidRPr="000312D1">
        <w:rPr>
          <w:rFonts w:ascii="Garamond" w:hAnsi="Garamond"/>
          <w:lang w:val="it-IT"/>
        </w:rPr>
        <w:t>da</w:t>
      </w:r>
      <w:r w:rsidRPr="00861084">
        <w:rPr>
          <w:rFonts w:ascii="Garamond" w:hAnsi="Garamond"/>
          <w:lang w:val="it-IT"/>
        </w:rPr>
        <w:t xml:space="preserve"> </w:t>
      </w:r>
      <w:r w:rsidRPr="000312D1">
        <w:rPr>
          <w:rFonts w:ascii="Garamond" w:hAnsi="Garamond"/>
          <w:lang w:val="it-IT"/>
        </w:rPr>
        <w:t>Rimini</w:t>
      </w:r>
      <w:r w:rsidRPr="00861084">
        <w:rPr>
          <w:rFonts w:ascii="Garamond" w:hAnsi="Garamond"/>
          <w:lang w:val="it-IT"/>
        </w:rPr>
        <w:t xml:space="preserve">, </w:t>
      </w:r>
      <w:r w:rsidRPr="000312D1">
        <w:rPr>
          <w:rFonts w:ascii="Garamond" w:hAnsi="Garamond"/>
        </w:rPr>
        <w:t>βλέπε</w:t>
      </w:r>
      <w:r w:rsidRPr="00861084">
        <w:rPr>
          <w:rFonts w:ascii="Garamond" w:hAnsi="Garamond"/>
          <w:lang w:val="it-IT"/>
        </w:rPr>
        <w:t xml:space="preserve"> </w:t>
      </w:r>
      <w:r>
        <w:rPr>
          <w:rFonts w:ascii="Garamond" w:hAnsi="Garamond"/>
        </w:rPr>
        <w:t>τον</w:t>
      </w:r>
      <w:r w:rsidRPr="00861084">
        <w:rPr>
          <w:rFonts w:ascii="Garamond" w:hAnsi="Garamond"/>
          <w:lang w:val="it-IT"/>
        </w:rPr>
        <w:t xml:space="preserve"> </w:t>
      </w:r>
      <w:r>
        <w:rPr>
          <w:rFonts w:ascii="Garamond" w:hAnsi="Garamond"/>
        </w:rPr>
        <w:t>τόμο</w:t>
      </w:r>
      <w:r w:rsidRPr="00861084">
        <w:rPr>
          <w:rFonts w:ascii="Garamond" w:hAnsi="Garamond"/>
          <w:lang w:val="it-IT"/>
        </w:rPr>
        <w:t>: «</w:t>
      </w:r>
      <w:r>
        <w:rPr>
          <w:rFonts w:ascii="Garamond" w:hAnsi="Garamond"/>
          <w:lang w:val="it-IT"/>
        </w:rPr>
        <w:t>Studio</w:t>
      </w:r>
      <w:r w:rsidRPr="00861084">
        <w:rPr>
          <w:rFonts w:ascii="Garamond" w:hAnsi="Garamond"/>
          <w:lang w:val="it-IT"/>
        </w:rPr>
        <w:t xml:space="preserve"> </w:t>
      </w:r>
      <w:r>
        <w:rPr>
          <w:rFonts w:ascii="Garamond" w:hAnsi="Garamond"/>
          <w:lang w:val="it-IT"/>
        </w:rPr>
        <w:t>sulle</w:t>
      </w:r>
      <w:r w:rsidRPr="00861084">
        <w:rPr>
          <w:rFonts w:ascii="Garamond" w:hAnsi="Garamond"/>
          <w:lang w:val="it-IT"/>
        </w:rPr>
        <w:t xml:space="preserve"> </w:t>
      </w:r>
      <w:r>
        <w:rPr>
          <w:rFonts w:ascii="Garamond" w:hAnsi="Garamond"/>
          <w:lang w:val="it-IT"/>
        </w:rPr>
        <w:t>fonti</w:t>
      </w:r>
      <w:r w:rsidRPr="00861084">
        <w:rPr>
          <w:rFonts w:ascii="Garamond" w:hAnsi="Garamond"/>
          <w:lang w:val="it-IT"/>
        </w:rPr>
        <w:t xml:space="preserve"> </w:t>
      </w:r>
      <w:r>
        <w:rPr>
          <w:rFonts w:ascii="Garamond" w:hAnsi="Garamond"/>
          <w:lang w:val="it-IT"/>
        </w:rPr>
        <w:t>della</w:t>
      </w:r>
      <w:r w:rsidRPr="00861084">
        <w:rPr>
          <w:rFonts w:ascii="Garamond" w:hAnsi="Garamond"/>
          <w:lang w:val="it-IT"/>
        </w:rPr>
        <w:t xml:space="preserve"> “</w:t>
      </w:r>
      <w:r>
        <w:rPr>
          <w:rFonts w:ascii="Garamond" w:hAnsi="Garamond"/>
          <w:lang w:val="it-IT"/>
        </w:rPr>
        <w:t>Francesca</w:t>
      </w:r>
      <w:r w:rsidRPr="00861084">
        <w:rPr>
          <w:rFonts w:ascii="Garamond" w:hAnsi="Garamond"/>
          <w:lang w:val="it-IT"/>
        </w:rPr>
        <w:t xml:space="preserve"> </w:t>
      </w:r>
      <w:r>
        <w:rPr>
          <w:rFonts w:ascii="Garamond" w:hAnsi="Garamond"/>
          <w:lang w:val="it-IT"/>
        </w:rPr>
        <w:t>da</w:t>
      </w:r>
      <w:r w:rsidRPr="000312D1">
        <w:rPr>
          <w:rFonts w:ascii="Garamond" w:hAnsi="Garamond"/>
        </w:rPr>
        <w:t xml:space="preserve"> </w:t>
      </w:r>
      <w:r>
        <w:rPr>
          <w:rFonts w:ascii="Garamond" w:hAnsi="Garamond"/>
          <w:lang w:val="it-IT"/>
        </w:rPr>
        <w:t>Rimini</w:t>
      </w:r>
      <w:r w:rsidRPr="000312D1">
        <w:rPr>
          <w:rFonts w:ascii="Garamond" w:hAnsi="Garamond"/>
        </w:rPr>
        <w:t>”</w:t>
      </w:r>
      <w:r>
        <w:rPr>
          <w:rFonts w:ascii="Garamond" w:hAnsi="Garamond"/>
        </w:rPr>
        <w:t>»</w:t>
      </w:r>
      <w:r w:rsidRPr="000312D1">
        <w:rPr>
          <w:rFonts w:ascii="Garamond" w:hAnsi="Garamond"/>
        </w:rPr>
        <w:t xml:space="preserve">, </w:t>
      </w:r>
      <w:r w:rsidRPr="00B7670D">
        <w:rPr>
          <w:rFonts w:ascii="Garamond" w:hAnsi="Garamond"/>
          <w:i/>
          <w:lang w:val="it-IT"/>
        </w:rPr>
        <w:t>Quaderni</w:t>
      </w:r>
      <w:r w:rsidRPr="00B7670D">
        <w:rPr>
          <w:rFonts w:ascii="Garamond" w:hAnsi="Garamond"/>
          <w:i/>
        </w:rPr>
        <w:t xml:space="preserve"> </w:t>
      </w:r>
      <w:r w:rsidRPr="00B7670D">
        <w:rPr>
          <w:rFonts w:ascii="Garamond" w:hAnsi="Garamond"/>
          <w:i/>
          <w:lang w:val="it-IT"/>
        </w:rPr>
        <w:t>del</w:t>
      </w:r>
      <w:r w:rsidRPr="00B7670D">
        <w:rPr>
          <w:rFonts w:ascii="Garamond" w:hAnsi="Garamond"/>
          <w:i/>
        </w:rPr>
        <w:t xml:space="preserve"> </w:t>
      </w:r>
      <w:r w:rsidRPr="00B7670D">
        <w:rPr>
          <w:rFonts w:ascii="Garamond" w:hAnsi="Garamond"/>
          <w:i/>
          <w:lang w:val="it-IT"/>
        </w:rPr>
        <w:t>Vittoriale</w:t>
      </w:r>
      <w:r w:rsidRPr="00B7670D">
        <w:rPr>
          <w:rFonts w:ascii="Garamond" w:hAnsi="Garamond"/>
        </w:rPr>
        <w:t xml:space="preserve">, </w:t>
      </w:r>
      <w:r>
        <w:rPr>
          <w:rFonts w:ascii="Garamond" w:hAnsi="Garamond"/>
        </w:rPr>
        <w:t>αρ. 2</w:t>
      </w:r>
      <w:r w:rsidRPr="000312D1">
        <w:rPr>
          <w:rFonts w:ascii="Garamond" w:hAnsi="Garamond"/>
        </w:rPr>
        <w:t>1</w:t>
      </w:r>
      <w:r>
        <w:rPr>
          <w:rFonts w:ascii="Garamond" w:hAnsi="Garamond"/>
        </w:rPr>
        <w:t>,</w:t>
      </w:r>
      <w:r w:rsidRPr="000312D1">
        <w:rPr>
          <w:rFonts w:ascii="Garamond" w:hAnsi="Garamond"/>
        </w:rPr>
        <w:t xml:space="preserve"> </w:t>
      </w:r>
      <w:r>
        <w:rPr>
          <w:rFonts w:ascii="Garamond" w:hAnsi="Garamond"/>
        </w:rPr>
        <w:t xml:space="preserve">Μάιος-Ιούνιος 1980. </w:t>
      </w:r>
    </w:p>
  </w:footnote>
  <w:footnote w:id="176">
    <w:p w:rsidR="00E51DE6" w:rsidRPr="00F83F7F" w:rsidRDefault="00E51DE6" w:rsidP="00A7534F">
      <w:pPr>
        <w:pStyle w:val="a6"/>
        <w:jc w:val="both"/>
        <w:rPr>
          <w:rFonts w:ascii="Garamond" w:hAnsi="Garamond"/>
        </w:rPr>
      </w:pPr>
      <w:r w:rsidRPr="00F83F7F">
        <w:rPr>
          <w:rStyle w:val="a7"/>
          <w:rFonts w:ascii="Garamond" w:hAnsi="Garamond"/>
        </w:rPr>
        <w:footnoteRef/>
      </w:r>
      <w:r w:rsidRPr="00F83F7F">
        <w:rPr>
          <w:rFonts w:ascii="Garamond" w:hAnsi="Garamond"/>
        </w:rPr>
        <w:t xml:space="preserve">. Αναφορικά με τις επιρροές του </w:t>
      </w:r>
      <w:r w:rsidRPr="00F83F7F">
        <w:rPr>
          <w:rFonts w:ascii="Garamond" w:hAnsi="Garamond"/>
          <w:lang w:val="it-IT"/>
        </w:rPr>
        <w:t>D</w:t>
      </w:r>
      <w:r w:rsidRPr="00F83F7F">
        <w:rPr>
          <w:rFonts w:ascii="Garamond" w:hAnsi="Garamond"/>
        </w:rPr>
        <w:t>’</w:t>
      </w:r>
      <w:r w:rsidRPr="00F83F7F">
        <w:rPr>
          <w:rFonts w:ascii="Garamond" w:hAnsi="Garamond"/>
          <w:lang w:val="it-IT"/>
        </w:rPr>
        <w:t>Annunzio</w:t>
      </w:r>
      <w:r w:rsidRPr="00F83F7F">
        <w:rPr>
          <w:rFonts w:ascii="Garamond" w:hAnsi="Garamond"/>
        </w:rPr>
        <w:t xml:space="preserve"> από τον Δάντη βλέπε: </w:t>
      </w:r>
      <w:r w:rsidRPr="00F83F7F">
        <w:rPr>
          <w:rFonts w:ascii="Garamond" w:hAnsi="Garamond"/>
          <w:lang w:val="it-IT"/>
        </w:rPr>
        <w:t>Eurialo</w:t>
      </w:r>
      <w:r w:rsidRPr="00F83F7F">
        <w:rPr>
          <w:rFonts w:ascii="Garamond" w:hAnsi="Garamond"/>
        </w:rPr>
        <w:t xml:space="preserve"> </w:t>
      </w:r>
      <w:r w:rsidRPr="00F83F7F">
        <w:rPr>
          <w:rFonts w:ascii="Garamond" w:hAnsi="Garamond"/>
          <w:lang w:val="it-IT"/>
        </w:rPr>
        <w:t>De</w:t>
      </w:r>
      <w:r w:rsidRPr="00F83F7F">
        <w:rPr>
          <w:rFonts w:ascii="Garamond" w:hAnsi="Garamond"/>
        </w:rPr>
        <w:t xml:space="preserve"> </w:t>
      </w:r>
      <w:r w:rsidRPr="00F83F7F">
        <w:rPr>
          <w:rFonts w:ascii="Garamond" w:hAnsi="Garamond"/>
          <w:lang w:val="it-IT"/>
        </w:rPr>
        <w:t>Michelis</w:t>
      </w:r>
      <w:r w:rsidRPr="00F83F7F">
        <w:rPr>
          <w:rFonts w:ascii="Garamond" w:hAnsi="Garamond"/>
        </w:rPr>
        <w:t>: «</w:t>
      </w:r>
      <w:r w:rsidRPr="00F83F7F">
        <w:rPr>
          <w:rFonts w:ascii="Garamond" w:hAnsi="Garamond"/>
          <w:lang w:val="it-IT"/>
        </w:rPr>
        <w:t>Dante</w:t>
      </w:r>
      <w:r w:rsidRPr="00F83F7F">
        <w:rPr>
          <w:rFonts w:ascii="Garamond" w:hAnsi="Garamond"/>
        </w:rPr>
        <w:t xml:space="preserve"> </w:t>
      </w:r>
      <w:r w:rsidRPr="00F83F7F">
        <w:rPr>
          <w:rFonts w:ascii="Garamond" w:hAnsi="Garamond"/>
          <w:lang w:val="it-IT"/>
        </w:rPr>
        <w:t>nella</w:t>
      </w:r>
      <w:r w:rsidRPr="00F83F7F">
        <w:rPr>
          <w:rFonts w:ascii="Garamond" w:hAnsi="Garamond"/>
        </w:rPr>
        <w:t xml:space="preserve"> </w:t>
      </w:r>
      <w:r w:rsidRPr="00F83F7F">
        <w:rPr>
          <w:rFonts w:ascii="Garamond" w:hAnsi="Garamond"/>
          <w:lang w:val="it-IT"/>
        </w:rPr>
        <w:t>letteratura</w:t>
      </w:r>
      <w:r w:rsidRPr="00F83F7F">
        <w:rPr>
          <w:rFonts w:ascii="Garamond" w:hAnsi="Garamond"/>
        </w:rPr>
        <w:t xml:space="preserve"> </w:t>
      </w:r>
      <w:r w:rsidRPr="00F83F7F">
        <w:rPr>
          <w:rFonts w:ascii="Garamond" w:hAnsi="Garamond"/>
          <w:lang w:val="it-IT"/>
        </w:rPr>
        <w:t>del</w:t>
      </w:r>
      <w:r w:rsidRPr="00F83F7F">
        <w:rPr>
          <w:rFonts w:ascii="Garamond" w:hAnsi="Garamond"/>
        </w:rPr>
        <w:t xml:space="preserve"> </w:t>
      </w:r>
      <w:r w:rsidRPr="00F83F7F">
        <w:rPr>
          <w:rFonts w:ascii="Garamond" w:hAnsi="Garamond"/>
          <w:lang w:val="it-IT"/>
        </w:rPr>
        <w:t>Novecento</w:t>
      </w:r>
      <w:r w:rsidRPr="00F83F7F">
        <w:rPr>
          <w:rFonts w:ascii="Garamond" w:hAnsi="Garamond"/>
        </w:rPr>
        <w:t xml:space="preserve">: </w:t>
      </w:r>
      <w:r w:rsidRPr="00F83F7F">
        <w:rPr>
          <w:rFonts w:ascii="Garamond" w:hAnsi="Garamond"/>
          <w:lang w:val="it-IT"/>
        </w:rPr>
        <w:t>Pascoli</w:t>
      </w:r>
      <w:r w:rsidRPr="00F83F7F">
        <w:rPr>
          <w:rFonts w:ascii="Garamond" w:hAnsi="Garamond"/>
        </w:rPr>
        <w:t xml:space="preserve">, </w:t>
      </w:r>
      <w:r w:rsidRPr="00F83F7F">
        <w:rPr>
          <w:rFonts w:ascii="Garamond" w:hAnsi="Garamond"/>
          <w:lang w:val="it-IT"/>
        </w:rPr>
        <w:t>D</w:t>
      </w:r>
      <w:r w:rsidRPr="00F83F7F">
        <w:rPr>
          <w:rFonts w:ascii="Garamond" w:hAnsi="Garamond"/>
        </w:rPr>
        <w:t>’</w:t>
      </w:r>
      <w:r w:rsidRPr="00F83F7F">
        <w:rPr>
          <w:rFonts w:ascii="Garamond" w:hAnsi="Garamond"/>
          <w:lang w:val="it-IT"/>
        </w:rPr>
        <w:t>annunzio</w:t>
      </w:r>
      <w:r w:rsidRPr="00F83F7F">
        <w:rPr>
          <w:rFonts w:ascii="Garamond" w:hAnsi="Garamond"/>
        </w:rPr>
        <w:t xml:space="preserve">, </w:t>
      </w:r>
      <w:r w:rsidRPr="00F83F7F">
        <w:rPr>
          <w:rFonts w:ascii="Garamond" w:hAnsi="Garamond"/>
          <w:lang w:val="it-IT"/>
        </w:rPr>
        <w:t>i</w:t>
      </w:r>
      <w:r w:rsidRPr="00F83F7F">
        <w:rPr>
          <w:rFonts w:ascii="Garamond" w:hAnsi="Garamond"/>
        </w:rPr>
        <w:t xml:space="preserve"> </w:t>
      </w:r>
      <w:r w:rsidRPr="00F83F7F">
        <w:rPr>
          <w:rFonts w:ascii="Garamond" w:hAnsi="Garamond"/>
          <w:lang w:val="it-IT"/>
        </w:rPr>
        <w:t>vociani</w:t>
      </w:r>
      <w:r w:rsidRPr="00F83F7F">
        <w:rPr>
          <w:rFonts w:ascii="Garamond" w:hAnsi="Garamond"/>
        </w:rPr>
        <w:t xml:space="preserve">», </w:t>
      </w:r>
      <w:r w:rsidRPr="00F83F7F">
        <w:rPr>
          <w:rFonts w:ascii="Garamond" w:hAnsi="Garamond"/>
          <w:i/>
          <w:lang w:val="it-IT"/>
        </w:rPr>
        <w:t>Rassegna</w:t>
      </w:r>
      <w:r w:rsidRPr="00F83F7F">
        <w:rPr>
          <w:rFonts w:ascii="Garamond" w:hAnsi="Garamond"/>
          <w:i/>
        </w:rPr>
        <w:t xml:space="preserve"> </w:t>
      </w:r>
      <w:r w:rsidRPr="00F83F7F">
        <w:rPr>
          <w:rFonts w:ascii="Garamond" w:hAnsi="Garamond"/>
          <w:i/>
          <w:lang w:val="it-IT"/>
        </w:rPr>
        <w:t>D</w:t>
      </w:r>
      <w:r w:rsidRPr="00F83F7F">
        <w:rPr>
          <w:rFonts w:ascii="Garamond" w:hAnsi="Garamond"/>
          <w:i/>
        </w:rPr>
        <w:t>’</w:t>
      </w:r>
      <w:r w:rsidRPr="00F83F7F">
        <w:rPr>
          <w:rFonts w:ascii="Garamond" w:hAnsi="Garamond"/>
          <w:i/>
          <w:lang w:val="it-IT"/>
        </w:rPr>
        <w:t>annunziana</w:t>
      </w:r>
      <w:r w:rsidRPr="00F83F7F">
        <w:rPr>
          <w:rFonts w:ascii="Garamond" w:hAnsi="Garamond"/>
        </w:rPr>
        <w:t>, αρ. 45</w:t>
      </w:r>
      <w:r w:rsidRPr="00F83F7F">
        <w:rPr>
          <w:rFonts w:ascii="Garamond" w:hAnsi="Garamond"/>
          <w:vertAlign w:val="superscript"/>
        </w:rPr>
        <w:t>ος</w:t>
      </w:r>
      <w:r w:rsidRPr="00F83F7F">
        <w:rPr>
          <w:rFonts w:ascii="Garamond" w:hAnsi="Garamond"/>
        </w:rPr>
        <w:t xml:space="preserve">, σσ. 25-38, 2004. </w:t>
      </w:r>
    </w:p>
  </w:footnote>
  <w:footnote w:id="177">
    <w:p w:rsidR="00E51DE6" w:rsidRPr="00C555AC" w:rsidRDefault="00E51DE6" w:rsidP="00A7534F">
      <w:pPr>
        <w:pStyle w:val="a6"/>
        <w:jc w:val="both"/>
        <w:rPr>
          <w:rFonts w:ascii="Garamond" w:hAnsi="Garamond"/>
        </w:rPr>
      </w:pPr>
      <w:r w:rsidRPr="00C555AC">
        <w:rPr>
          <w:rStyle w:val="a7"/>
          <w:rFonts w:ascii="Garamond" w:hAnsi="Garamond"/>
        </w:rPr>
        <w:footnoteRef/>
      </w:r>
      <w:r w:rsidRPr="00C555AC">
        <w:rPr>
          <w:rFonts w:ascii="Garamond" w:hAnsi="Garamond"/>
        </w:rPr>
        <w:t xml:space="preserve">. Σχετικά με τη </w:t>
      </w:r>
      <w:r w:rsidRPr="0027082C">
        <w:rPr>
          <w:rFonts w:ascii="Garamond" w:hAnsi="Garamond"/>
          <w:i/>
        </w:rPr>
        <w:t>Θεία κωμωδία</w:t>
      </w:r>
      <w:r w:rsidRPr="00C555AC">
        <w:rPr>
          <w:rFonts w:ascii="Garamond" w:hAnsi="Garamond"/>
        </w:rPr>
        <w:t xml:space="preserve"> βλέπε: </w:t>
      </w:r>
      <w:r w:rsidRPr="00C555AC">
        <w:rPr>
          <w:rFonts w:ascii="Garamond" w:hAnsi="Garamond"/>
          <w:lang w:val="it-IT"/>
        </w:rPr>
        <w:t>Flamini</w:t>
      </w:r>
      <w:r w:rsidRPr="00C555AC">
        <w:rPr>
          <w:rFonts w:ascii="Garamond" w:hAnsi="Garamond"/>
        </w:rPr>
        <w:t xml:space="preserve"> </w:t>
      </w:r>
      <w:r w:rsidRPr="00C555AC">
        <w:rPr>
          <w:rFonts w:ascii="Garamond" w:hAnsi="Garamond"/>
          <w:lang w:val="it-IT"/>
        </w:rPr>
        <w:t>Cremier</w:t>
      </w:r>
      <w:r w:rsidRPr="00C555AC">
        <w:rPr>
          <w:rFonts w:ascii="Garamond" w:hAnsi="Garamond"/>
        </w:rPr>
        <w:t xml:space="preserve">: </w:t>
      </w:r>
      <w:r w:rsidRPr="00C555AC">
        <w:rPr>
          <w:rFonts w:ascii="Garamond" w:hAnsi="Garamond"/>
          <w:i/>
        </w:rPr>
        <w:t>Ιστορία της ιταλικής λογοτεχνίας</w:t>
      </w:r>
      <w:r w:rsidRPr="00C555AC">
        <w:rPr>
          <w:rFonts w:ascii="Garamond" w:hAnsi="Garamond"/>
        </w:rPr>
        <w:t xml:space="preserve">, </w:t>
      </w:r>
      <w:r>
        <w:rPr>
          <w:rFonts w:ascii="Garamond" w:hAnsi="Garamond"/>
        </w:rPr>
        <w:t xml:space="preserve">ό.π., </w:t>
      </w:r>
      <w:r w:rsidRPr="00C555AC">
        <w:rPr>
          <w:rFonts w:ascii="Garamond" w:hAnsi="Garamond"/>
        </w:rPr>
        <w:t xml:space="preserve"> σσ. 29-30. </w:t>
      </w:r>
    </w:p>
  </w:footnote>
  <w:footnote w:id="178">
    <w:p w:rsidR="00E51DE6" w:rsidRPr="00D42008" w:rsidRDefault="00E51DE6" w:rsidP="00A7534F">
      <w:pPr>
        <w:pStyle w:val="a6"/>
        <w:jc w:val="both"/>
        <w:rPr>
          <w:rFonts w:ascii="Garamond" w:hAnsi="Garamond"/>
          <w:lang w:val="en-US"/>
        </w:rPr>
      </w:pPr>
      <w:r w:rsidRPr="00384BBF">
        <w:rPr>
          <w:rStyle w:val="a7"/>
          <w:rFonts w:ascii="Garamond" w:hAnsi="Garamond"/>
        </w:rPr>
        <w:footnoteRef/>
      </w:r>
      <w:r w:rsidRPr="00D42008">
        <w:rPr>
          <w:rFonts w:ascii="Garamond" w:hAnsi="Garamond"/>
          <w:lang w:val="en-US"/>
        </w:rPr>
        <w:t xml:space="preserve">. </w:t>
      </w:r>
      <w:r w:rsidRPr="00384BBF">
        <w:rPr>
          <w:rFonts w:ascii="Garamond" w:hAnsi="Garamond" w:cs="Arial"/>
          <w:color w:val="000000"/>
          <w:lang w:val="it-IT"/>
        </w:rPr>
        <w:t>Piero</w:t>
      </w:r>
      <w:r w:rsidRPr="00D42008">
        <w:rPr>
          <w:rFonts w:ascii="Garamond" w:hAnsi="Garamond" w:cs="Arial"/>
          <w:color w:val="000000"/>
          <w:lang w:val="en-US"/>
        </w:rPr>
        <w:t xml:space="preserve"> </w:t>
      </w:r>
      <w:r w:rsidRPr="00384BBF">
        <w:rPr>
          <w:rFonts w:ascii="Garamond" w:hAnsi="Garamond" w:cs="Arial"/>
          <w:color w:val="000000"/>
          <w:lang w:val="it-IT"/>
        </w:rPr>
        <w:t>Chiara</w:t>
      </w:r>
      <w:r w:rsidRPr="00D42008">
        <w:rPr>
          <w:rFonts w:ascii="Garamond" w:hAnsi="Garamond" w:cs="Arial"/>
          <w:color w:val="000000"/>
          <w:lang w:val="en-US"/>
        </w:rPr>
        <w:t>:</w:t>
      </w:r>
      <w:r w:rsidRPr="00D42008">
        <w:rPr>
          <w:rFonts w:ascii="Garamond" w:hAnsi="Garamond" w:cs="Arial"/>
          <w:b/>
          <w:color w:val="000000"/>
          <w:lang w:val="en-US"/>
        </w:rPr>
        <w:t xml:space="preserve"> </w:t>
      </w:r>
      <w:r w:rsidRPr="00384BBF">
        <w:rPr>
          <w:rFonts w:ascii="Garamond" w:hAnsi="Garamond" w:cs="Arial"/>
          <w:i/>
          <w:color w:val="000000"/>
          <w:lang w:val="it-IT"/>
        </w:rPr>
        <w:t>Vita</w:t>
      </w:r>
      <w:r w:rsidRPr="00D42008">
        <w:rPr>
          <w:rFonts w:ascii="Garamond" w:hAnsi="Garamond" w:cs="Arial"/>
          <w:i/>
          <w:color w:val="000000"/>
          <w:lang w:val="en-US"/>
        </w:rPr>
        <w:t xml:space="preserve"> </w:t>
      </w:r>
      <w:r w:rsidRPr="00384BBF">
        <w:rPr>
          <w:rFonts w:ascii="Garamond" w:hAnsi="Garamond" w:cs="Arial"/>
          <w:i/>
          <w:color w:val="000000"/>
          <w:lang w:val="it-IT"/>
        </w:rPr>
        <w:t>di</w:t>
      </w:r>
      <w:r w:rsidRPr="00D42008">
        <w:rPr>
          <w:rFonts w:ascii="Garamond" w:hAnsi="Garamond" w:cs="Arial"/>
          <w:i/>
          <w:color w:val="000000"/>
          <w:lang w:val="en-US"/>
        </w:rPr>
        <w:t xml:space="preserve"> </w:t>
      </w:r>
      <w:r w:rsidRPr="00384BBF">
        <w:rPr>
          <w:rFonts w:ascii="Garamond" w:hAnsi="Garamond" w:cs="Arial"/>
          <w:i/>
          <w:color w:val="000000"/>
          <w:lang w:val="it-IT"/>
        </w:rPr>
        <w:t>Gabriele</w:t>
      </w:r>
      <w:r w:rsidRPr="00D42008">
        <w:rPr>
          <w:rFonts w:ascii="Garamond" w:hAnsi="Garamond" w:cs="Arial"/>
          <w:i/>
          <w:color w:val="000000"/>
          <w:lang w:val="en-US"/>
        </w:rPr>
        <w:t xml:space="preserve"> </w:t>
      </w:r>
      <w:r w:rsidRPr="00384BBF">
        <w:rPr>
          <w:rFonts w:ascii="Garamond" w:hAnsi="Garamond" w:cs="Arial"/>
          <w:i/>
          <w:color w:val="000000"/>
          <w:lang w:val="it-IT"/>
        </w:rPr>
        <w:t>D</w:t>
      </w:r>
      <w:r w:rsidRPr="00D42008">
        <w:rPr>
          <w:rFonts w:ascii="Garamond" w:hAnsi="Garamond" w:cs="Arial"/>
          <w:i/>
          <w:color w:val="000000"/>
          <w:lang w:val="en-US"/>
        </w:rPr>
        <w:t>’</w:t>
      </w:r>
      <w:r w:rsidRPr="00384BBF">
        <w:rPr>
          <w:rFonts w:ascii="Garamond" w:hAnsi="Garamond" w:cs="Arial"/>
          <w:i/>
          <w:color w:val="000000"/>
          <w:lang w:val="it-IT"/>
        </w:rPr>
        <w:t>Annunzio</w:t>
      </w:r>
      <w:r w:rsidRPr="00D42008">
        <w:rPr>
          <w:rFonts w:ascii="Garamond" w:hAnsi="Garamond" w:cs="Arial"/>
          <w:color w:val="000000"/>
          <w:lang w:val="en-US"/>
        </w:rPr>
        <w:t xml:space="preserve">, </w:t>
      </w:r>
      <w:r w:rsidRPr="00384BBF">
        <w:rPr>
          <w:rFonts w:ascii="Garamond" w:hAnsi="Garamond" w:cs="Arial"/>
          <w:color w:val="000000"/>
        </w:rPr>
        <w:t>ό</w:t>
      </w:r>
      <w:r w:rsidRPr="00D42008">
        <w:rPr>
          <w:rFonts w:ascii="Garamond" w:hAnsi="Garamond" w:cs="Arial"/>
          <w:color w:val="000000"/>
          <w:lang w:val="en-US"/>
        </w:rPr>
        <w:t>.</w:t>
      </w:r>
      <w:r w:rsidRPr="00384BBF">
        <w:rPr>
          <w:rFonts w:ascii="Garamond" w:hAnsi="Garamond" w:cs="Arial"/>
          <w:color w:val="000000"/>
        </w:rPr>
        <w:t>π</w:t>
      </w:r>
      <w:r w:rsidRPr="00D42008">
        <w:rPr>
          <w:rFonts w:ascii="Garamond" w:hAnsi="Garamond" w:cs="Arial"/>
          <w:color w:val="000000"/>
          <w:lang w:val="en-US"/>
        </w:rPr>
        <w:t xml:space="preserve">., </w:t>
      </w:r>
      <w:r w:rsidRPr="00384BBF">
        <w:rPr>
          <w:rFonts w:ascii="Garamond" w:hAnsi="Garamond" w:cs="Arial"/>
          <w:color w:val="000000"/>
        </w:rPr>
        <w:t>σ</w:t>
      </w:r>
      <w:r w:rsidRPr="00D42008">
        <w:rPr>
          <w:rFonts w:ascii="Garamond" w:hAnsi="Garamond" w:cs="Arial"/>
          <w:color w:val="000000"/>
          <w:lang w:val="en-US"/>
        </w:rPr>
        <w:t>. 143.</w:t>
      </w:r>
    </w:p>
  </w:footnote>
  <w:footnote w:id="179">
    <w:p w:rsidR="00E51DE6" w:rsidRPr="000927FE" w:rsidRDefault="00E51DE6" w:rsidP="00431B91">
      <w:pPr>
        <w:pStyle w:val="a6"/>
        <w:jc w:val="both"/>
        <w:rPr>
          <w:rFonts w:ascii="Garamond" w:hAnsi="Garamond"/>
          <w:lang w:val="en-US"/>
        </w:rPr>
      </w:pPr>
      <w:r w:rsidRPr="00431B91">
        <w:rPr>
          <w:rStyle w:val="a7"/>
          <w:rFonts w:ascii="Garamond" w:hAnsi="Garamond"/>
        </w:rPr>
        <w:footnoteRef/>
      </w:r>
      <w:r w:rsidRPr="000927FE">
        <w:rPr>
          <w:rFonts w:ascii="Garamond" w:hAnsi="Garamond"/>
          <w:lang w:val="en-US"/>
        </w:rPr>
        <w:t xml:space="preserve">. </w:t>
      </w:r>
      <w:r w:rsidRPr="00431B91">
        <w:rPr>
          <w:rFonts w:ascii="Garamond" w:hAnsi="Garamond"/>
        </w:rPr>
        <w:t>Σχετικά</w:t>
      </w:r>
      <w:r w:rsidRPr="000927FE">
        <w:rPr>
          <w:rFonts w:ascii="Garamond" w:hAnsi="Garamond"/>
          <w:lang w:val="en-US"/>
        </w:rPr>
        <w:t xml:space="preserve"> </w:t>
      </w:r>
      <w:r w:rsidRPr="00431B91">
        <w:rPr>
          <w:rFonts w:ascii="Garamond" w:hAnsi="Garamond"/>
        </w:rPr>
        <w:t>με</w:t>
      </w:r>
      <w:r w:rsidRPr="000927FE">
        <w:rPr>
          <w:rFonts w:ascii="Garamond" w:hAnsi="Garamond"/>
          <w:lang w:val="en-US"/>
        </w:rPr>
        <w:t xml:space="preserve"> </w:t>
      </w:r>
      <w:r w:rsidRPr="00431B91">
        <w:rPr>
          <w:rFonts w:ascii="Garamond" w:hAnsi="Garamond"/>
        </w:rPr>
        <w:t>την</w:t>
      </w:r>
      <w:r w:rsidRPr="000927FE">
        <w:rPr>
          <w:rFonts w:ascii="Garamond" w:hAnsi="Garamond"/>
          <w:lang w:val="en-US"/>
        </w:rPr>
        <w:t xml:space="preserve"> </w:t>
      </w:r>
      <w:r w:rsidRPr="00431B91">
        <w:rPr>
          <w:rFonts w:ascii="Garamond" w:hAnsi="Garamond"/>
          <w:lang w:val="en-US"/>
        </w:rPr>
        <w:t>Eleonora</w:t>
      </w:r>
      <w:r w:rsidRPr="000927FE">
        <w:rPr>
          <w:rFonts w:ascii="Garamond" w:hAnsi="Garamond"/>
          <w:lang w:val="en-US"/>
        </w:rPr>
        <w:t xml:space="preserve"> </w:t>
      </w:r>
      <w:r w:rsidRPr="00431B91">
        <w:rPr>
          <w:rFonts w:ascii="Garamond" w:hAnsi="Garamond"/>
          <w:lang w:val="en-US"/>
        </w:rPr>
        <w:t>Duse</w:t>
      </w:r>
      <w:r w:rsidRPr="000927FE">
        <w:rPr>
          <w:rFonts w:ascii="Garamond" w:hAnsi="Garamond"/>
          <w:lang w:val="en-US"/>
        </w:rPr>
        <w:t xml:space="preserve"> </w:t>
      </w:r>
      <w:r w:rsidRPr="00431B91">
        <w:rPr>
          <w:rFonts w:ascii="Garamond" w:hAnsi="Garamond"/>
        </w:rPr>
        <w:t>βλ</w:t>
      </w:r>
      <w:r w:rsidRPr="000927FE">
        <w:rPr>
          <w:rFonts w:ascii="Garamond" w:hAnsi="Garamond"/>
          <w:lang w:val="en-US"/>
        </w:rPr>
        <w:t xml:space="preserve">.: </w:t>
      </w:r>
      <w:r w:rsidRPr="00431B91">
        <w:rPr>
          <w:rFonts w:ascii="Garamond" w:hAnsi="Garamond"/>
        </w:rPr>
        <w:t>Δημήτρης</w:t>
      </w:r>
      <w:r w:rsidRPr="000927FE">
        <w:rPr>
          <w:rFonts w:ascii="Garamond" w:hAnsi="Garamond"/>
          <w:lang w:val="en-US"/>
        </w:rPr>
        <w:t xml:space="preserve"> </w:t>
      </w:r>
      <w:r w:rsidRPr="00431B91">
        <w:rPr>
          <w:rFonts w:ascii="Garamond" w:hAnsi="Garamond"/>
        </w:rPr>
        <w:t>Μυράτ</w:t>
      </w:r>
      <w:r w:rsidRPr="000927FE">
        <w:rPr>
          <w:rFonts w:ascii="Garamond" w:hAnsi="Garamond"/>
          <w:lang w:val="en-US"/>
        </w:rPr>
        <w:t>: «</w:t>
      </w:r>
      <w:r w:rsidRPr="00431B91">
        <w:rPr>
          <w:rFonts w:ascii="Garamond" w:hAnsi="Garamond"/>
        </w:rPr>
        <w:t>Ελεονώρα</w:t>
      </w:r>
      <w:r w:rsidRPr="000927FE">
        <w:rPr>
          <w:rFonts w:ascii="Garamond" w:hAnsi="Garamond"/>
          <w:lang w:val="en-US"/>
        </w:rPr>
        <w:t xml:space="preserve"> </w:t>
      </w:r>
      <w:r w:rsidRPr="00431B91">
        <w:rPr>
          <w:rFonts w:ascii="Garamond" w:hAnsi="Garamond"/>
        </w:rPr>
        <w:t>Ντούζε</w:t>
      </w:r>
      <w:r w:rsidRPr="000927FE">
        <w:rPr>
          <w:rFonts w:ascii="Garamond" w:hAnsi="Garamond"/>
          <w:lang w:val="en-US"/>
        </w:rPr>
        <w:t xml:space="preserve">», </w:t>
      </w:r>
      <w:r w:rsidRPr="00431B91">
        <w:rPr>
          <w:rFonts w:ascii="Garamond" w:hAnsi="Garamond"/>
          <w:i/>
          <w:lang w:val="en-US"/>
        </w:rPr>
        <w:t>Miscellanea</w:t>
      </w:r>
      <w:r w:rsidRPr="000927FE">
        <w:rPr>
          <w:rFonts w:ascii="Garamond" w:hAnsi="Garamond"/>
          <w:lang w:val="en-US"/>
        </w:rPr>
        <w:t xml:space="preserve"> </w:t>
      </w:r>
      <w:r w:rsidRPr="000927FE">
        <w:rPr>
          <w:rFonts w:ascii="Garamond" w:hAnsi="Garamond"/>
          <w:i/>
          <w:lang w:val="en-US"/>
        </w:rPr>
        <w:t>(</w:t>
      </w:r>
      <w:r w:rsidRPr="00431B91">
        <w:rPr>
          <w:rFonts w:ascii="Garamond" w:hAnsi="Garamond"/>
          <w:i/>
          <w:lang w:val="en-US"/>
        </w:rPr>
        <w:t>Histronalia</w:t>
      </w:r>
      <w:r w:rsidRPr="000927FE">
        <w:rPr>
          <w:rFonts w:ascii="Garamond" w:hAnsi="Garamond"/>
          <w:i/>
          <w:lang w:val="en-US"/>
        </w:rPr>
        <w:t>)</w:t>
      </w:r>
      <w:r w:rsidRPr="000927FE">
        <w:rPr>
          <w:rFonts w:ascii="Garamond" w:hAnsi="Garamond"/>
          <w:lang w:val="en-US"/>
        </w:rPr>
        <w:t xml:space="preserve">, </w:t>
      </w:r>
      <w:r w:rsidRPr="00431B91">
        <w:rPr>
          <w:rFonts w:ascii="Garamond" w:hAnsi="Garamond"/>
        </w:rPr>
        <w:t>Γκόνης</w:t>
      </w:r>
      <w:r w:rsidRPr="000927FE">
        <w:rPr>
          <w:rFonts w:ascii="Garamond" w:hAnsi="Garamond"/>
          <w:lang w:val="en-US"/>
        </w:rPr>
        <w:t xml:space="preserve">, </w:t>
      </w:r>
      <w:r w:rsidRPr="00431B91">
        <w:rPr>
          <w:rFonts w:ascii="Garamond" w:hAnsi="Garamond"/>
        </w:rPr>
        <w:t>Αθήνα</w:t>
      </w:r>
      <w:r w:rsidRPr="000927FE">
        <w:rPr>
          <w:rFonts w:ascii="Garamond" w:hAnsi="Garamond"/>
          <w:lang w:val="en-US"/>
        </w:rPr>
        <w:t xml:space="preserve"> 1964, </w:t>
      </w:r>
      <w:r w:rsidRPr="00431B91">
        <w:rPr>
          <w:rFonts w:ascii="Garamond" w:hAnsi="Garamond"/>
        </w:rPr>
        <w:t>σσ</w:t>
      </w:r>
      <w:r w:rsidRPr="000927FE">
        <w:rPr>
          <w:rFonts w:ascii="Garamond" w:hAnsi="Garamond"/>
          <w:lang w:val="en-US"/>
        </w:rPr>
        <w:t>. 89-162.</w:t>
      </w:r>
    </w:p>
  </w:footnote>
  <w:footnote w:id="180">
    <w:p w:rsidR="00E51DE6" w:rsidRPr="00D577E8" w:rsidRDefault="00E51DE6" w:rsidP="00A7534F">
      <w:pPr>
        <w:pStyle w:val="a6"/>
        <w:jc w:val="both"/>
        <w:rPr>
          <w:rFonts w:ascii="Garamond" w:hAnsi="Garamond"/>
          <w:lang w:val="it-IT"/>
        </w:rPr>
      </w:pPr>
      <w:r w:rsidRPr="00D577E8">
        <w:rPr>
          <w:rStyle w:val="a7"/>
          <w:rFonts w:ascii="Garamond" w:hAnsi="Garamond"/>
        </w:rPr>
        <w:footnoteRef/>
      </w:r>
      <w:r w:rsidRPr="000927FE">
        <w:rPr>
          <w:rFonts w:ascii="Garamond" w:hAnsi="Garamond"/>
          <w:lang w:val="en-US"/>
        </w:rPr>
        <w:t xml:space="preserve">. </w:t>
      </w:r>
      <w:r w:rsidRPr="00D577E8">
        <w:rPr>
          <w:rFonts w:ascii="Garamond" w:hAnsi="Garamond"/>
        </w:rPr>
        <w:t>Σχετικά</w:t>
      </w:r>
      <w:r w:rsidRPr="000927FE">
        <w:rPr>
          <w:rFonts w:ascii="Garamond" w:hAnsi="Garamond"/>
          <w:lang w:val="en-US"/>
        </w:rPr>
        <w:t xml:space="preserve"> </w:t>
      </w:r>
      <w:r w:rsidRPr="00D577E8">
        <w:rPr>
          <w:rFonts w:ascii="Garamond" w:hAnsi="Garamond"/>
        </w:rPr>
        <w:t>με</w:t>
      </w:r>
      <w:r w:rsidRPr="000927FE">
        <w:rPr>
          <w:rFonts w:ascii="Garamond" w:hAnsi="Garamond"/>
          <w:lang w:val="en-US"/>
        </w:rPr>
        <w:t xml:space="preserve"> </w:t>
      </w:r>
      <w:r w:rsidRPr="00D577E8">
        <w:rPr>
          <w:rFonts w:ascii="Garamond" w:hAnsi="Garamond"/>
        </w:rPr>
        <w:t>τις</w:t>
      </w:r>
      <w:r w:rsidRPr="000927FE">
        <w:rPr>
          <w:rFonts w:ascii="Garamond" w:hAnsi="Garamond"/>
          <w:lang w:val="en-US"/>
        </w:rPr>
        <w:t xml:space="preserve"> </w:t>
      </w:r>
      <w:r w:rsidRPr="00D577E8">
        <w:rPr>
          <w:rFonts w:ascii="Garamond" w:hAnsi="Garamond"/>
        </w:rPr>
        <w:t>χρονολογίες</w:t>
      </w:r>
      <w:r w:rsidRPr="000927FE">
        <w:rPr>
          <w:rFonts w:ascii="Garamond" w:hAnsi="Garamond"/>
          <w:lang w:val="en-US"/>
        </w:rPr>
        <w:t xml:space="preserve"> </w:t>
      </w:r>
      <w:r w:rsidRPr="00D577E8">
        <w:rPr>
          <w:rFonts w:ascii="Garamond" w:hAnsi="Garamond"/>
        </w:rPr>
        <w:t>του</w:t>
      </w:r>
      <w:r w:rsidRPr="000927FE">
        <w:rPr>
          <w:rFonts w:ascii="Garamond" w:hAnsi="Garamond"/>
          <w:lang w:val="en-US"/>
        </w:rPr>
        <w:t xml:space="preserve"> </w:t>
      </w:r>
      <w:r w:rsidRPr="00D577E8">
        <w:rPr>
          <w:rFonts w:ascii="Garamond" w:hAnsi="Garamond"/>
        </w:rPr>
        <w:t>έργου</w:t>
      </w:r>
      <w:r w:rsidRPr="000927FE">
        <w:rPr>
          <w:rFonts w:ascii="Garamond" w:hAnsi="Garamond"/>
          <w:lang w:val="en-US"/>
        </w:rPr>
        <w:t xml:space="preserve"> </w:t>
      </w:r>
      <w:r w:rsidRPr="00D577E8">
        <w:rPr>
          <w:rFonts w:ascii="Garamond" w:hAnsi="Garamond"/>
        </w:rPr>
        <w:t>του</w:t>
      </w:r>
      <w:r w:rsidRPr="000927FE">
        <w:rPr>
          <w:rFonts w:ascii="Garamond" w:hAnsi="Garamond"/>
          <w:lang w:val="en-US"/>
        </w:rPr>
        <w:t xml:space="preserve"> </w:t>
      </w:r>
      <w:r>
        <w:rPr>
          <w:rFonts w:ascii="Garamond" w:hAnsi="Garamond"/>
        </w:rPr>
        <w:t>και</w:t>
      </w:r>
      <w:r w:rsidRPr="000927FE">
        <w:rPr>
          <w:rFonts w:ascii="Garamond" w:hAnsi="Garamond"/>
          <w:lang w:val="en-US"/>
        </w:rPr>
        <w:t xml:space="preserve"> </w:t>
      </w:r>
      <w:r>
        <w:rPr>
          <w:rFonts w:ascii="Garamond" w:hAnsi="Garamond"/>
        </w:rPr>
        <w:t>της</w:t>
      </w:r>
      <w:r w:rsidRPr="00E4512B">
        <w:rPr>
          <w:rFonts w:ascii="Garamond" w:hAnsi="Garamond"/>
          <w:lang w:val="it-IT"/>
        </w:rPr>
        <w:t xml:space="preserve"> </w:t>
      </w:r>
      <w:r>
        <w:rPr>
          <w:rFonts w:ascii="Garamond" w:hAnsi="Garamond"/>
        </w:rPr>
        <w:t>ζωής</w:t>
      </w:r>
      <w:r w:rsidRPr="00E4512B">
        <w:rPr>
          <w:rFonts w:ascii="Garamond" w:hAnsi="Garamond"/>
          <w:lang w:val="it-IT"/>
        </w:rPr>
        <w:t xml:space="preserve"> </w:t>
      </w:r>
      <w:r>
        <w:rPr>
          <w:rFonts w:ascii="Garamond" w:hAnsi="Garamond"/>
        </w:rPr>
        <w:t>του</w:t>
      </w:r>
      <w:r w:rsidRPr="00E4512B">
        <w:rPr>
          <w:rFonts w:ascii="Garamond" w:hAnsi="Garamond"/>
          <w:lang w:val="it-IT"/>
        </w:rPr>
        <w:t xml:space="preserve"> </w:t>
      </w:r>
      <w:r w:rsidRPr="00D577E8">
        <w:rPr>
          <w:rFonts w:ascii="Garamond" w:hAnsi="Garamond"/>
        </w:rPr>
        <w:t>βλέπε</w:t>
      </w:r>
      <w:r w:rsidRPr="00E4512B">
        <w:rPr>
          <w:rFonts w:ascii="Garamond" w:hAnsi="Garamond"/>
          <w:lang w:val="it-IT"/>
        </w:rPr>
        <w:t xml:space="preserve">: </w:t>
      </w:r>
      <w:r w:rsidRPr="00D577E8">
        <w:rPr>
          <w:rFonts w:ascii="Garamond" w:hAnsi="Garamond"/>
          <w:lang w:val="it-IT"/>
        </w:rPr>
        <w:t xml:space="preserve">Egea Roncoroni: «Cronologia», </w:t>
      </w:r>
      <w:r w:rsidRPr="00D577E8">
        <w:rPr>
          <w:rFonts w:ascii="Garamond" w:hAnsi="Garamond"/>
          <w:i/>
          <w:lang w:val="it-IT"/>
        </w:rPr>
        <w:t>La figlia di Iorio</w:t>
      </w:r>
      <w:r w:rsidRPr="00D577E8">
        <w:rPr>
          <w:rFonts w:ascii="Garamond" w:hAnsi="Garamond"/>
          <w:lang w:val="it-IT"/>
        </w:rPr>
        <w:t xml:space="preserve">, </w:t>
      </w:r>
      <w:r w:rsidRPr="00D577E8">
        <w:rPr>
          <w:rFonts w:ascii="Garamond" w:hAnsi="Garamond"/>
        </w:rPr>
        <w:t>ό</w:t>
      </w:r>
      <w:r w:rsidRPr="00D577E8">
        <w:rPr>
          <w:rFonts w:ascii="Garamond" w:hAnsi="Garamond"/>
          <w:lang w:val="it-IT"/>
        </w:rPr>
        <w:t>.</w:t>
      </w:r>
      <w:r w:rsidRPr="00D577E8">
        <w:rPr>
          <w:rFonts w:ascii="Garamond" w:hAnsi="Garamond"/>
        </w:rPr>
        <w:t>π</w:t>
      </w:r>
      <w:r w:rsidRPr="00D577E8">
        <w:rPr>
          <w:rFonts w:ascii="Garamond" w:hAnsi="Garamond"/>
          <w:lang w:val="it-IT"/>
        </w:rPr>
        <w:t xml:space="preserve">., </w:t>
      </w:r>
      <w:r w:rsidRPr="00D577E8">
        <w:rPr>
          <w:rFonts w:ascii="Garamond" w:hAnsi="Garamond"/>
        </w:rPr>
        <w:t>σ</w:t>
      </w:r>
      <w:r>
        <w:rPr>
          <w:rFonts w:ascii="Garamond" w:hAnsi="Garamond"/>
          <w:lang w:val="it-IT"/>
        </w:rPr>
        <w:t>. 1107</w:t>
      </w:r>
      <w:r w:rsidRPr="00E4512B">
        <w:rPr>
          <w:rFonts w:ascii="Garamond" w:hAnsi="Garamond"/>
          <w:lang w:val="it-IT"/>
        </w:rPr>
        <w:t>˙</w:t>
      </w:r>
      <w:r w:rsidRPr="00D577E8">
        <w:rPr>
          <w:rFonts w:ascii="Garamond" w:hAnsi="Garamond"/>
          <w:lang w:val="it-IT"/>
        </w:rPr>
        <w:t xml:space="preserve"> </w:t>
      </w:r>
      <w:r w:rsidRPr="00D577E8">
        <w:rPr>
          <w:rFonts w:ascii="Garamond" w:hAnsi="Garamond" w:cs="Arial"/>
          <w:color w:val="000000"/>
          <w:lang w:val="it-IT"/>
        </w:rPr>
        <w:t>Piero Chiara:</w:t>
      </w:r>
      <w:r w:rsidRPr="00D577E8">
        <w:rPr>
          <w:rFonts w:ascii="Garamond" w:hAnsi="Garamond" w:cs="Arial"/>
          <w:b/>
          <w:color w:val="000000"/>
          <w:lang w:val="it-IT"/>
        </w:rPr>
        <w:t xml:space="preserve"> </w:t>
      </w:r>
      <w:r w:rsidRPr="00D577E8">
        <w:rPr>
          <w:rFonts w:ascii="Garamond" w:hAnsi="Garamond" w:cs="Arial"/>
          <w:i/>
          <w:color w:val="000000"/>
          <w:lang w:val="it-IT"/>
        </w:rPr>
        <w:t>Vita di Gabriele D’Annunzio</w:t>
      </w:r>
      <w:r w:rsidRPr="00D577E8">
        <w:rPr>
          <w:rFonts w:ascii="Garamond" w:hAnsi="Garamond" w:cs="Arial"/>
          <w:color w:val="000000"/>
          <w:lang w:val="it-IT"/>
        </w:rPr>
        <w:t xml:space="preserve">, </w:t>
      </w:r>
      <w:r w:rsidRPr="00D577E8">
        <w:rPr>
          <w:rFonts w:ascii="Garamond" w:hAnsi="Garamond" w:cs="Arial"/>
          <w:color w:val="000000"/>
        </w:rPr>
        <w:t>ό</w:t>
      </w:r>
      <w:r w:rsidRPr="00D577E8">
        <w:rPr>
          <w:rFonts w:ascii="Garamond" w:hAnsi="Garamond" w:cs="Arial"/>
          <w:color w:val="000000"/>
          <w:lang w:val="it-IT"/>
        </w:rPr>
        <w:t>.</w:t>
      </w:r>
      <w:r w:rsidRPr="00D577E8">
        <w:rPr>
          <w:rFonts w:ascii="Garamond" w:hAnsi="Garamond" w:cs="Arial"/>
          <w:color w:val="000000"/>
        </w:rPr>
        <w:t>π</w:t>
      </w:r>
      <w:r w:rsidRPr="00D577E8">
        <w:rPr>
          <w:rFonts w:ascii="Garamond" w:hAnsi="Garamond" w:cs="Arial"/>
          <w:color w:val="000000"/>
          <w:lang w:val="it-IT"/>
        </w:rPr>
        <w:t xml:space="preserve">., </w:t>
      </w:r>
      <w:r w:rsidRPr="00D577E8">
        <w:rPr>
          <w:rFonts w:ascii="Garamond" w:hAnsi="Garamond" w:cs="Arial"/>
          <w:color w:val="000000"/>
        </w:rPr>
        <w:t>σσ</w:t>
      </w:r>
      <w:r>
        <w:rPr>
          <w:rFonts w:ascii="Garamond" w:hAnsi="Garamond" w:cs="Arial"/>
          <w:color w:val="000000"/>
          <w:lang w:val="it-IT"/>
        </w:rPr>
        <w:t>. 136-137, 139</w:t>
      </w:r>
      <w:r w:rsidRPr="00E4512B">
        <w:rPr>
          <w:rFonts w:ascii="Garamond" w:hAnsi="Garamond"/>
          <w:lang w:val="it-IT"/>
        </w:rPr>
        <w:t>˙</w:t>
      </w:r>
      <w:r w:rsidRPr="00D577E8">
        <w:rPr>
          <w:rFonts w:ascii="Garamond" w:hAnsi="Garamond" w:cs="Arial"/>
          <w:color w:val="000000"/>
          <w:lang w:val="it-IT"/>
        </w:rPr>
        <w:t xml:space="preserve"> </w:t>
      </w:r>
      <w:r w:rsidRPr="009A0EB2">
        <w:rPr>
          <w:rFonts w:ascii="Garamond" w:hAnsi="Garamond" w:cs="Arial"/>
          <w:color w:val="000000"/>
          <w:lang w:val="it-IT"/>
        </w:rPr>
        <w:t xml:space="preserve">Giorgio Inglese, Graziella Girardello, Angela Asor Rosa: </w:t>
      </w:r>
      <w:r w:rsidRPr="009A0EB2">
        <w:rPr>
          <w:rFonts w:ascii="Garamond" w:hAnsi="Garamond" w:cs="Arial"/>
          <w:i/>
          <w:color w:val="000000"/>
          <w:lang w:val="it-IT"/>
        </w:rPr>
        <w:t>Dizionario della letteratura italiana</w:t>
      </w:r>
      <w:r w:rsidRPr="009A0EB2">
        <w:rPr>
          <w:rFonts w:ascii="Garamond" w:hAnsi="Garamond" w:cs="Arial"/>
          <w:color w:val="000000"/>
          <w:lang w:val="it-IT"/>
        </w:rPr>
        <w:t xml:space="preserve">, </w:t>
      </w:r>
      <w:r w:rsidRPr="009A0EB2">
        <w:rPr>
          <w:rFonts w:ascii="Garamond" w:hAnsi="Garamond" w:cs="Arial"/>
          <w:color w:val="000000"/>
        </w:rPr>
        <w:t>σσ</w:t>
      </w:r>
      <w:r w:rsidRPr="009A0EB2">
        <w:rPr>
          <w:rFonts w:ascii="Garamond" w:hAnsi="Garamond" w:cs="Arial"/>
          <w:color w:val="000000"/>
          <w:lang w:val="it-IT"/>
        </w:rPr>
        <w:t>. 175-177</w:t>
      </w:r>
      <w:r w:rsidRPr="009A0EB2">
        <w:rPr>
          <w:rFonts w:ascii="Garamond" w:hAnsi="Garamond"/>
          <w:lang w:val="it-IT"/>
        </w:rPr>
        <w:t>˙</w:t>
      </w:r>
      <w:r>
        <w:rPr>
          <w:rFonts w:ascii="Garamond" w:hAnsi="Garamond" w:cs="Arial"/>
          <w:color w:val="000000"/>
          <w:lang w:val="it-IT"/>
        </w:rPr>
        <w:t xml:space="preserve"> Alfredo</w:t>
      </w:r>
      <w:r w:rsidRPr="00D577E8">
        <w:rPr>
          <w:rFonts w:ascii="Garamond" w:hAnsi="Garamond" w:cs="Arial"/>
          <w:color w:val="000000"/>
          <w:lang w:val="it-IT"/>
        </w:rPr>
        <w:t xml:space="preserve"> Menetti: </w:t>
      </w:r>
      <w:r w:rsidRPr="00D577E8">
        <w:rPr>
          <w:rFonts w:ascii="Garamond" w:hAnsi="Garamond" w:cs="Arial"/>
          <w:i/>
          <w:color w:val="000000"/>
          <w:lang w:val="it-IT"/>
        </w:rPr>
        <w:t>Carducci, Pascoli, D’Annunzio-Vita, personalità, opere</w:t>
      </w:r>
      <w:r w:rsidRPr="00D577E8">
        <w:rPr>
          <w:rFonts w:ascii="Garamond" w:hAnsi="Garamond" w:cs="Arial"/>
          <w:color w:val="000000"/>
          <w:lang w:val="it-IT"/>
        </w:rPr>
        <w:t>, Bignami,</w:t>
      </w:r>
      <w:r>
        <w:rPr>
          <w:rFonts w:ascii="Garamond" w:hAnsi="Garamond" w:cs="Arial"/>
          <w:color w:val="000000"/>
          <w:lang w:val="it-IT"/>
        </w:rPr>
        <w:t xml:space="preserve"> Sesto San Giovanni</w:t>
      </w:r>
      <w:r w:rsidRPr="00D577E8">
        <w:rPr>
          <w:rFonts w:ascii="Garamond" w:hAnsi="Garamond" w:cs="Arial"/>
          <w:color w:val="000000"/>
          <w:lang w:val="it-IT"/>
        </w:rPr>
        <w:t xml:space="preserve"> </w:t>
      </w:r>
      <w:r>
        <w:rPr>
          <w:rFonts w:ascii="Garamond" w:hAnsi="Garamond" w:cs="Arial"/>
          <w:color w:val="000000"/>
          <w:lang w:val="it-IT"/>
        </w:rPr>
        <w:t xml:space="preserve">1990, </w:t>
      </w:r>
      <w:r w:rsidRPr="00D577E8">
        <w:rPr>
          <w:rFonts w:ascii="Garamond" w:hAnsi="Garamond" w:cs="Arial"/>
          <w:color w:val="000000"/>
        </w:rPr>
        <w:t>σσ</w:t>
      </w:r>
      <w:r w:rsidRPr="00D577E8">
        <w:rPr>
          <w:rFonts w:ascii="Garamond" w:hAnsi="Garamond" w:cs="Arial"/>
          <w:color w:val="000000"/>
          <w:lang w:val="it-IT"/>
        </w:rPr>
        <w:t xml:space="preserve">. 147-149. </w:t>
      </w:r>
      <w:r w:rsidRPr="00D577E8">
        <w:rPr>
          <w:rFonts w:ascii="Garamond" w:hAnsi="Garamond" w:cs="Arial"/>
          <w:color w:val="000000"/>
        </w:rPr>
        <w:t>Βλ</w:t>
      </w:r>
      <w:r w:rsidRPr="00D577E8">
        <w:rPr>
          <w:rFonts w:ascii="Garamond" w:hAnsi="Garamond" w:cs="Arial"/>
          <w:color w:val="000000"/>
          <w:lang w:val="it-IT"/>
        </w:rPr>
        <w:t xml:space="preserve">. </w:t>
      </w:r>
      <w:r w:rsidRPr="00D577E8">
        <w:rPr>
          <w:rFonts w:ascii="Garamond" w:hAnsi="Garamond" w:cs="Arial"/>
          <w:color w:val="000000"/>
        </w:rPr>
        <w:t>Επίσης</w:t>
      </w:r>
      <w:r w:rsidRPr="00D577E8">
        <w:rPr>
          <w:rFonts w:ascii="Garamond" w:hAnsi="Garamond" w:cs="Arial"/>
          <w:color w:val="000000"/>
          <w:lang w:val="it-IT"/>
        </w:rPr>
        <w:t xml:space="preserve">: </w:t>
      </w:r>
      <w:r w:rsidRPr="00D577E8">
        <w:rPr>
          <w:rFonts w:ascii="Garamond" w:hAnsi="Garamond"/>
          <w:lang w:val="it-IT"/>
        </w:rPr>
        <w:t xml:space="preserve">Giulio Ferroni: </w:t>
      </w:r>
      <w:r w:rsidRPr="00D577E8">
        <w:rPr>
          <w:rFonts w:ascii="Garamond" w:hAnsi="Garamond"/>
          <w:i/>
          <w:lang w:val="it-IT"/>
        </w:rPr>
        <w:t>Il profilo storico della letteratura italiana</w:t>
      </w:r>
      <w:r w:rsidRPr="00D577E8">
        <w:rPr>
          <w:rFonts w:ascii="Garamond" w:hAnsi="Garamond"/>
          <w:lang w:val="it-IT"/>
        </w:rPr>
        <w:t xml:space="preserve">, </w:t>
      </w:r>
      <w:r w:rsidRPr="00D577E8">
        <w:rPr>
          <w:rFonts w:ascii="Garamond" w:hAnsi="Garamond"/>
        </w:rPr>
        <w:t>ό</w:t>
      </w:r>
      <w:r w:rsidRPr="00D577E8">
        <w:rPr>
          <w:rFonts w:ascii="Garamond" w:hAnsi="Garamond"/>
          <w:lang w:val="it-IT"/>
        </w:rPr>
        <w:t>.</w:t>
      </w:r>
      <w:r w:rsidRPr="00D577E8">
        <w:rPr>
          <w:rFonts w:ascii="Garamond" w:hAnsi="Garamond"/>
        </w:rPr>
        <w:t>π</w:t>
      </w:r>
      <w:r w:rsidRPr="00D577E8">
        <w:rPr>
          <w:rFonts w:ascii="Garamond" w:hAnsi="Garamond"/>
          <w:lang w:val="it-IT"/>
        </w:rPr>
        <w:t xml:space="preserve">., </w:t>
      </w:r>
      <w:r w:rsidRPr="00D577E8">
        <w:rPr>
          <w:rFonts w:ascii="Garamond" w:hAnsi="Garamond"/>
        </w:rPr>
        <w:t>σ</w:t>
      </w:r>
      <w:r>
        <w:rPr>
          <w:rFonts w:ascii="Garamond" w:hAnsi="Garamond"/>
          <w:lang w:val="it-IT"/>
        </w:rPr>
        <w:t>. 830</w:t>
      </w:r>
      <w:r w:rsidRPr="00E4512B">
        <w:rPr>
          <w:rFonts w:ascii="Garamond" w:hAnsi="Garamond"/>
          <w:lang w:val="it-IT"/>
        </w:rPr>
        <w:t>˙</w:t>
      </w:r>
      <w:r w:rsidRPr="00D577E8">
        <w:rPr>
          <w:rFonts w:ascii="Garamond" w:hAnsi="Garamond"/>
          <w:lang w:val="it-IT"/>
        </w:rPr>
        <w:t xml:space="preserve"> </w:t>
      </w:r>
      <w:r>
        <w:rPr>
          <w:rFonts w:ascii="Garamond" w:hAnsi="Garamond"/>
          <w:lang w:val="it-IT"/>
        </w:rPr>
        <w:t xml:space="preserve">Nataligno Spegno: </w:t>
      </w:r>
      <w:r>
        <w:rPr>
          <w:rFonts w:ascii="Garamond" w:hAnsi="Garamond"/>
          <w:i/>
          <w:lang w:val="it-IT"/>
        </w:rPr>
        <w:t>Compendio di storia della letteratura italiana,</w:t>
      </w:r>
      <w:r>
        <w:rPr>
          <w:rFonts w:ascii="Garamond" w:hAnsi="Garamond"/>
          <w:lang w:val="it-IT"/>
        </w:rPr>
        <w:t xml:space="preserve"> </w:t>
      </w:r>
      <w:r>
        <w:rPr>
          <w:rFonts w:ascii="Garamond" w:hAnsi="Garamond"/>
        </w:rPr>
        <w:t>τομ</w:t>
      </w:r>
      <w:r w:rsidRPr="00D46C08">
        <w:rPr>
          <w:rFonts w:ascii="Garamond" w:hAnsi="Garamond"/>
          <w:lang w:val="it-IT"/>
        </w:rPr>
        <w:t>. 3</w:t>
      </w:r>
      <w:r w:rsidRPr="00D46C08">
        <w:rPr>
          <w:rFonts w:ascii="Garamond" w:hAnsi="Garamond"/>
          <w:vertAlign w:val="superscript"/>
        </w:rPr>
        <w:t>ος</w:t>
      </w:r>
      <w:r w:rsidRPr="00D46C08">
        <w:rPr>
          <w:rFonts w:ascii="Garamond" w:hAnsi="Garamond"/>
          <w:lang w:val="it-IT"/>
        </w:rPr>
        <w:t xml:space="preserve">, </w:t>
      </w:r>
      <w:r>
        <w:rPr>
          <w:rFonts w:ascii="Garamond" w:hAnsi="Garamond"/>
        </w:rPr>
        <w:t>ό</w:t>
      </w:r>
      <w:r w:rsidRPr="002357F3">
        <w:rPr>
          <w:rFonts w:ascii="Garamond" w:hAnsi="Garamond"/>
          <w:lang w:val="it-IT"/>
        </w:rPr>
        <w:t>.</w:t>
      </w:r>
      <w:r>
        <w:rPr>
          <w:rFonts w:ascii="Garamond" w:hAnsi="Garamond"/>
        </w:rPr>
        <w:t>π</w:t>
      </w:r>
      <w:r w:rsidRPr="002357F3">
        <w:rPr>
          <w:rFonts w:ascii="Garamond" w:hAnsi="Garamond"/>
          <w:lang w:val="it-IT"/>
        </w:rPr>
        <w:t>.,</w:t>
      </w:r>
      <w:r w:rsidRPr="00506083">
        <w:rPr>
          <w:rFonts w:ascii="Garamond" w:hAnsi="Garamond"/>
          <w:lang w:val="it-IT"/>
        </w:rPr>
        <w:t xml:space="preserve"> </w:t>
      </w:r>
      <w:r>
        <w:rPr>
          <w:rFonts w:ascii="Garamond" w:hAnsi="Garamond"/>
        </w:rPr>
        <w:t>σσ</w:t>
      </w:r>
      <w:r w:rsidRPr="00D46C08">
        <w:rPr>
          <w:rFonts w:ascii="Garamond" w:hAnsi="Garamond"/>
          <w:lang w:val="it-IT"/>
        </w:rPr>
        <w:t>.</w:t>
      </w:r>
      <w:r>
        <w:rPr>
          <w:rFonts w:ascii="Garamond" w:hAnsi="Garamond"/>
          <w:lang w:val="it-IT"/>
        </w:rPr>
        <w:t xml:space="preserve"> 340-345</w:t>
      </w:r>
      <w:r w:rsidRPr="00E4512B">
        <w:rPr>
          <w:rFonts w:ascii="Garamond" w:hAnsi="Garamond"/>
          <w:lang w:val="it-IT"/>
        </w:rPr>
        <w:t>˙</w:t>
      </w:r>
      <w:r>
        <w:rPr>
          <w:rFonts w:ascii="Garamond" w:hAnsi="Garamond"/>
          <w:i/>
          <w:lang w:val="it-IT"/>
        </w:rPr>
        <w:t xml:space="preserve"> </w:t>
      </w:r>
      <w:r w:rsidRPr="00D577E8">
        <w:rPr>
          <w:rFonts w:ascii="Garamond" w:hAnsi="Garamond"/>
          <w:lang w:val="it-IT"/>
        </w:rPr>
        <w:t xml:space="preserve">Ottavio Prosciutti: </w:t>
      </w:r>
      <w:r w:rsidRPr="00D577E8">
        <w:rPr>
          <w:rFonts w:ascii="Garamond" w:hAnsi="Garamond"/>
          <w:i/>
          <w:lang w:val="it-IT"/>
        </w:rPr>
        <w:t>Lineamenti di letteratura italiana</w:t>
      </w:r>
      <w:r w:rsidRPr="00D577E8">
        <w:rPr>
          <w:rFonts w:ascii="Garamond" w:hAnsi="Garamond"/>
          <w:lang w:val="it-IT"/>
        </w:rPr>
        <w:t xml:space="preserve">, Grafica, Perugina 1980, </w:t>
      </w:r>
      <w:r w:rsidRPr="00D577E8">
        <w:rPr>
          <w:rFonts w:ascii="Garamond" w:hAnsi="Garamond"/>
        </w:rPr>
        <w:t>σσ</w:t>
      </w:r>
      <w:r>
        <w:rPr>
          <w:rFonts w:ascii="Garamond" w:hAnsi="Garamond"/>
          <w:lang w:val="it-IT"/>
        </w:rPr>
        <w:t>. 163-164</w:t>
      </w:r>
      <w:r w:rsidRPr="00E4512B">
        <w:rPr>
          <w:rFonts w:ascii="Garamond" w:hAnsi="Garamond"/>
          <w:lang w:val="it-IT"/>
        </w:rPr>
        <w:t>˙</w:t>
      </w:r>
      <w:r w:rsidRPr="00F205E6">
        <w:rPr>
          <w:rFonts w:ascii="Garamond" w:hAnsi="Garamond"/>
          <w:b/>
          <w:lang w:val="it-IT"/>
        </w:rPr>
        <w:t xml:space="preserve"> </w:t>
      </w:r>
      <w:r w:rsidRPr="00F205E6">
        <w:rPr>
          <w:rFonts w:ascii="Garamond" w:hAnsi="Garamond"/>
        </w:rPr>
        <w:t>Γεράσιμος</w:t>
      </w:r>
      <w:r w:rsidRPr="00F205E6">
        <w:rPr>
          <w:rFonts w:ascii="Garamond" w:hAnsi="Garamond"/>
          <w:lang w:val="it-IT"/>
        </w:rPr>
        <w:t xml:space="preserve"> </w:t>
      </w:r>
      <w:r w:rsidRPr="00F205E6">
        <w:rPr>
          <w:rFonts w:ascii="Garamond" w:hAnsi="Garamond"/>
        </w:rPr>
        <w:t>Σπαταλάς</w:t>
      </w:r>
      <w:r w:rsidRPr="00F205E6">
        <w:rPr>
          <w:rFonts w:ascii="Garamond" w:hAnsi="Garamond"/>
          <w:lang w:val="it-IT"/>
        </w:rPr>
        <w:t>:</w:t>
      </w:r>
      <w:r w:rsidRPr="00F205E6">
        <w:rPr>
          <w:rFonts w:ascii="Garamond" w:hAnsi="Garamond"/>
          <w:b/>
          <w:lang w:val="it-IT"/>
        </w:rPr>
        <w:t xml:space="preserve"> </w:t>
      </w:r>
      <w:r w:rsidRPr="00F205E6">
        <w:rPr>
          <w:rFonts w:ascii="Garamond" w:hAnsi="Garamond"/>
          <w:lang w:val="it-IT"/>
        </w:rPr>
        <w:t>«</w:t>
      </w:r>
      <w:r w:rsidRPr="00F205E6">
        <w:rPr>
          <w:rFonts w:ascii="Garamond" w:hAnsi="Garamond"/>
        </w:rPr>
        <w:t>Γαβριήλ</w:t>
      </w:r>
      <w:r w:rsidRPr="00F205E6">
        <w:rPr>
          <w:rFonts w:ascii="Garamond" w:hAnsi="Garamond"/>
          <w:lang w:val="it-IT"/>
        </w:rPr>
        <w:t xml:space="preserve"> </w:t>
      </w:r>
      <w:r w:rsidRPr="00F205E6">
        <w:rPr>
          <w:rFonts w:ascii="Garamond" w:hAnsi="Garamond"/>
        </w:rPr>
        <w:t>ντ</w:t>
      </w:r>
      <w:r w:rsidRPr="00F205E6">
        <w:rPr>
          <w:rFonts w:ascii="Garamond" w:hAnsi="Garamond"/>
          <w:lang w:val="it-IT"/>
        </w:rPr>
        <w:t xml:space="preserve">’ </w:t>
      </w:r>
      <w:r w:rsidRPr="00F205E6">
        <w:rPr>
          <w:rFonts w:ascii="Garamond" w:hAnsi="Garamond"/>
        </w:rPr>
        <w:t>Αννούντσιο</w:t>
      </w:r>
      <w:r w:rsidRPr="00F205E6">
        <w:rPr>
          <w:rFonts w:ascii="Garamond" w:hAnsi="Garamond"/>
          <w:lang w:val="it-IT"/>
        </w:rPr>
        <w:t>», [</w:t>
      </w:r>
      <w:r w:rsidRPr="00F205E6">
        <w:rPr>
          <w:rFonts w:ascii="Garamond" w:hAnsi="Garamond"/>
        </w:rPr>
        <w:t>αποτελεί</w:t>
      </w:r>
      <w:r w:rsidRPr="00F205E6">
        <w:rPr>
          <w:rFonts w:ascii="Garamond" w:hAnsi="Garamond"/>
          <w:lang w:val="it-IT"/>
        </w:rPr>
        <w:t xml:space="preserve"> </w:t>
      </w:r>
      <w:r w:rsidRPr="00F205E6">
        <w:rPr>
          <w:rFonts w:ascii="Garamond" w:hAnsi="Garamond"/>
        </w:rPr>
        <w:t>σημείωμα</w:t>
      </w:r>
      <w:r w:rsidRPr="00F205E6">
        <w:rPr>
          <w:rFonts w:ascii="Garamond" w:hAnsi="Garamond"/>
          <w:lang w:val="it-IT"/>
        </w:rPr>
        <w:t xml:space="preserve"> </w:t>
      </w:r>
      <w:r w:rsidRPr="00F205E6">
        <w:rPr>
          <w:rFonts w:ascii="Garamond" w:hAnsi="Garamond"/>
        </w:rPr>
        <w:t>για</w:t>
      </w:r>
      <w:r w:rsidRPr="00F205E6">
        <w:rPr>
          <w:rFonts w:ascii="Garamond" w:hAnsi="Garamond"/>
          <w:lang w:val="it-IT"/>
        </w:rPr>
        <w:t xml:space="preserve"> </w:t>
      </w:r>
      <w:r w:rsidRPr="00F205E6">
        <w:rPr>
          <w:rFonts w:ascii="Garamond" w:hAnsi="Garamond"/>
        </w:rPr>
        <w:t>το</w:t>
      </w:r>
      <w:r w:rsidRPr="00F205E6">
        <w:rPr>
          <w:rFonts w:ascii="Garamond" w:hAnsi="Garamond"/>
          <w:lang w:val="it-IT"/>
        </w:rPr>
        <w:t xml:space="preserve"> </w:t>
      </w:r>
      <w:r w:rsidRPr="00F205E6">
        <w:rPr>
          <w:rFonts w:ascii="Garamond" w:hAnsi="Garamond"/>
        </w:rPr>
        <w:t>θάνατο</w:t>
      </w:r>
      <w:r w:rsidRPr="00F205E6">
        <w:rPr>
          <w:rFonts w:ascii="Garamond" w:hAnsi="Garamond"/>
          <w:lang w:val="it-IT"/>
        </w:rPr>
        <w:t xml:space="preserve"> </w:t>
      </w:r>
      <w:r w:rsidRPr="00F205E6">
        <w:rPr>
          <w:rFonts w:ascii="Garamond" w:hAnsi="Garamond"/>
        </w:rPr>
        <w:t>του</w:t>
      </w:r>
      <w:r w:rsidRPr="00F205E6">
        <w:rPr>
          <w:rFonts w:ascii="Garamond" w:hAnsi="Garamond"/>
          <w:lang w:val="it-IT"/>
        </w:rPr>
        <w:t xml:space="preserve"> </w:t>
      </w:r>
      <w:r w:rsidRPr="00F205E6">
        <w:rPr>
          <w:rFonts w:ascii="Garamond" w:hAnsi="Garamond"/>
        </w:rPr>
        <w:t>Ιταλού</w:t>
      </w:r>
      <w:r w:rsidRPr="00F205E6">
        <w:rPr>
          <w:rFonts w:ascii="Garamond" w:hAnsi="Garamond"/>
          <w:lang w:val="it-IT"/>
        </w:rPr>
        <w:t xml:space="preserve"> </w:t>
      </w:r>
      <w:r>
        <w:rPr>
          <w:rFonts w:ascii="Garamond" w:hAnsi="Garamond"/>
        </w:rPr>
        <w:t>συγ</w:t>
      </w:r>
      <w:r w:rsidRPr="00F205E6">
        <w:rPr>
          <w:rFonts w:ascii="Garamond" w:hAnsi="Garamond"/>
        </w:rPr>
        <w:t>γ</w:t>
      </w:r>
      <w:r>
        <w:rPr>
          <w:rFonts w:ascii="Garamond" w:hAnsi="Garamond"/>
        </w:rPr>
        <w:t>ρ</w:t>
      </w:r>
      <w:r w:rsidRPr="00F205E6">
        <w:rPr>
          <w:rFonts w:ascii="Garamond" w:hAnsi="Garamond"/>
        </w:rPr>
        <w:t>αφέα</w:t>
      </w:r>
      <w:r w:rsidRPr="00F205E6">
        <w:rPr>
          <w:rFonts w:ascii="Garamond" w:hAnsi="Garamond"/>
          <w:lang w:val="it-IT"/>
        </w:rPr>
        <w:t xml:space="preserve">], </w:t>
      </w:r>
      <w:r w:rsidRPr="00F205E6">
        <w:rPr>
          <w:rFonts w:ascii="Garamond" w:hAnsi="Garamond"/>
          <w:i/>
        </w:rPr>
        <w:t>Νέα</w:t>
      </w:r>
      <w:r w:rsidRPr="00F205E6">
        <w:rPr>
          <w:rFonts w:ascii="Garamond" w:hAnsi="Garamond"/>
          <w:i/>
          <w:lang w:val="it-IT"/>
        </w:rPr>
        <w:t xml:space="preserve"> </w:t>
      </w:r>
      <w:r w:rsidRPr="00F205E6">
        <w:rPr>
          <w:rFonts w:ascii="Garamond" w:hAnsi="Garamond"/>
          <w:i/>
        </w:rPr>
        <w:t>Εστία</w:t>
      </w:r>
      <w:r w:rsidRPr="00F205E6">
        <w:rPr>
          <w:rFonts w:ascii="Garamond" w:hAnsi="Garamond"/>
          <w:lang w:val="it-IT"/>
        </w:rPr>
        <w:t xml:space="preserve"> 23, </w:t>
      </w:r>
      <w:r>
        <w:rPr>
          <w:rFonts w:ascii="Garamond" w:hAnsi="Garamond"/>
        </w:rPr>
        <w:t>ό</w:t>
      </w:r>
      <w:r w:rsidRPr="00F205E6">
        <w:rPr>
          <w:rFonts w:ascii="Garamond" w:hAnsi="Garamond"/>
          <w:lang w:val="it-IT"/>
        </w:rPr>
        <w:t>.</w:t>
      </w:r>
      <w:r>
        <w:rPr>
          <w:rFonts w:ascii="Garamond" w:hAnsi="Garamond"/>
        </w:rPr>
        <w:t>π</w:t>
      </w:r>
      <w:r w:rsidRPr="00F205E6">
        <w:rPr>
          <w:rFonts w:ascii="Garamond" w:hAnsi="Garamond"/>
          <w:lang w:val="it-IT"/>
        </w:rPr>
        <w:t xml:space="preserve">., </w:t>
      </w:r>
      <w:r w:rsidRPr="00F205E6">
        <w:rPr>
          <w:rFonts w:ascii="Garamond" w:hAnsi="Garamond"/>
        </w:rPr>
        <w:t>σσ</w:t>
      </w:r>
      <w:r w:rsidRPr="00F205E6">
        <w:rPr>
          <w:rFonts w:ascii="Garamond" w:hAnsi="Garamond"/>
          <w:lang w:val="it-IT"/>
        </w:rPr>
        <w:t>. 478-482</w:t>
      </w:r>
      <w:r w:rsidRPr="00A11804">
        <w:rPr>
          <w:rFonts w:ascii="Garamond" w:hAnsi="Garamond"/>
          <w:lang w:val="it-IT"/>
        </w:rPr>
        <w:t>.</w:t>
      </w:r>
      <w:r w:rsidRPr="00D577E8">
        <w:rPr>
          <w:rFonts w:ascii="Garamond" w:hAnsi="Garamond"/>
          <w:lang w:val="it-IT"/>
        </w:rPr>
        <w:t xml:space="preserve"> </w:t>
      </w:r>
    </w:p>
  </w:footnote>
  <w:footnote w:id="181">
    <w:p w:rsidR="00E51DE6" w:rsidRPr="00B116D6" w:rsidRDefault="00E51DE6" w:rsidP="00A7534F">
      <w:pPr>
        <w:pStyle w:val="a6"/>
        <w:jc w:val="both"/>
        <w:rPr>
          <w:rFonts w:ascii="Garamond" w:hAnsi="Garamond"/>
        </w:rPr>
      </w:pPr>
      <w:r w:rsidRPr="00B116D6">
        <w:rPr>
          <w:rStyle w:val="a7"/>
          <w:rFonts w:ascii="Garamond" w:hAnsi="Garamond"/>
        </w:rPr>
        <w:footnoteRef/>
      </w:r>
      <w:r w:rsidRPr="00B116D6">
        <w:rPr>
          <w:rFonts w:ascii="Garamond" w:hAnsi="Garamond"/>
        </w:rPr>
        <w:t xml:space="preserve">. </w:t>
      </w:r>
      <w:r w:rsidRPr="00D260EF">
        <w:rPr>
          <w:rFonts w:ascii="Garamond" w:hAnsi="Garamond"/>
        </w:rPr>
        <w:t>Σχετικά με την εκτίμηση και τον</w:t>
      </w:r>
      <w:r>
        <w:rPr>
          <w:rFonts w:ascii="Garamond" w:hAnsi="Garamond"/>
        </w:rPr>
        <w:t xml:space="preserve"> </w:t>
      </w:r>
      <w:r w:rsidRPr="00D260EF">
        <w:rPr>
          <w:rFonts w:ascii="Garamond" w:hAnsi="Garamond"/>
        </w:rPr>
        <w:t xml:space="preserve">θαυμασμό του υποκριτικού ταλέντου της </w:t>
      </w:r>
      <w:r w:rsidRPr="00D260EF">
        <w:rPr>
          <w:rFonts w:ascii="Garamond" w:hAnsi="Garamond"/>
          <w:lang w:val="it-IT"/>
        </w:rPr>
        <w:t>Eleonora</w:t>
      </w:r>
      <w:r w:rsidRPr="00D260EF">
        <w:rPr>
          <w:rFonts w:ascii="Garamond" w:hAnsi="Garamond"/>
        </w:rPr>
        <w:t xml:space="preserve"> </w:t>
      </w:r>
      <w:r w:rsidRPr="00D260EF">
        <w:rPr>
          <w:rFonts w:ascii="Garamond" w:hAnsi="Garamond"/>
          <w:lang w:val="it-IT"/>
        </w:rPr>
        <w:t>Duse</w:t>
      </w:r>
      <w:r w:rsidRPr="00D260EF">
        <w:rPr>
          <w:rFonts w:ascii="Garamond" w:hAnsi="Garamond"/>
        </w:rPr>
        <w:t xml:space="preserve"> στην Ελλάδα, βλέπε το άρθρο του Γρηγορίου Ξενόπουλου στο περιοδικό «Η τέχνη»</w:t>
      </w:r>
      <w:r>
        <w:rPr>
          <w:rFonts w:ascii="Garamond" w:hAnsi="Garamond"/>
        </w:rPr>
        <w:t xml:space="preserve"> όπου γίνεται λόγος για την απόδοσή της στην κλασική δραματουργία των Ίμπσεν, Δουμά και Σούντερμαν</w:t>
      </w:r>
      <w:r w:rsidRPr="00D260EF">
        <w:rPr>
          <w:rFonts w:ascii="Garamond" w:hAnsi="Garamond"/>
        </w:rPr>
        <w:t xml:space="preserve">: </w:t>
      </w:r>
      <w:r>
        <w:rPr>
          <w:rFonts w:ascii="Garamond" w:hAnsi="Garamond"/>
        </w:rPr>
        <w:t xml:space="preserve">Γρηγόριος Ξενόπουλος: «Πνευματική ζωή. Τα θέατρα. Το πέρασμα της Ντούζε», </w:t>
      </w:r>
      <w:r w:rsidRPr="00E9272C">
        <w:rPr>
          <w:rFonts w:ascii="Garamond" w:hAnsi="Garamond"/>
          <w:i/>
        </w:rPr>
        <w:t>Η τέχνη</w:t>
      </w:r>
      <w:r>
        <w:rPr>
          <w:rFonts w:ascii="Garamond" w:hAnsi="Garamond"/>
        </w:rPr>
        <w:t>, τόμος Α΄, φυλλάδιο 12, Οκτώβριος 1899, Αθήνα, σσ. 93-94. Επίσης για το ταλέντο της Ιταλίδα ηθοποιού βλέπε και το άρθρο του Κ.Π.: «Τα αναγνώσματα. Στη σάλα του Παρνασσού η Ντούζε κι ο Ντανούντσιο»,</w:t>
      </w:r>
      <w:r w:rsidRPr="00E9272C">
        <w:rPr>
          <w:rFonts w:ascii="Garamond" w:hAnsi="Garamond"/>
          <w:i/>
        </w:rPr>
        <w:t xml:space="preserve"> Η τέχνη</w:t>
      </w:r>
      <w:r>
        <w:rPr>
          <w:rFonts w:ascii="Garamond" w:hAnsi="Garamond"/>
        </w:rPr>
        <w:t>, τόμος Α΄, φυλλάδιο 12, Οκτώβριος 1899, Αθήνα, σ. 95</w:t>
      </w:r>
      <w:r w:rsidRPr="00DA2EAF">
        <w:rPr>
          <w:rFonts w:ascii="Garamond" w:hAnsi="Garamond"/>
        </w:rPr>
        <w:t xml:space="preserve">. </w:t>
      </w:r>
      <w:r w:rsidRPr="00B116D6">
        <w:rPr>
          <w:rFonts w:ascii="Garamond" w:hAnsi="Garamond"/>
        </w:rPr>
        <w:t xml:space="preserve">Άρθρο της </w:t>
      </w:r>
      <w:r w:rsidRPr="00B116D6">
        <w:rPr>
          <w:rFonts w:ascii="Garamond" w:hAnsi="Garamond"/>
          <w:lang w:val="it-IT"/>
        </w:rPr>
        <w:t>Eleonora</w:t>
      </w:r>
      <w:r w:rsidRPr="00B116D6">
        <w:rPr>
          <w:rFonts w:ascii="Garamond" w:hAnsi="Garamond"/>
        </w:rPr>
        <w:t xml:space="preserve"> </w:t>
      </w:r>
      <w:r w:rsidRPr="00B116D6">
        <w:rPr>
          <w:rFonts w:ascii="Garamond" w:hAnsi="Garamond"/>
          <w:lang w:val="it-IT"/>
        </w:rPr>
        <w:t>Duse</w:t>
      </w:r>
      <w:r w:rsidRPr="00B116D6">
        <w:rPr>
          <w:rFonts w:ascii="Garamond" w:hAnsi="Garamond"/>
        </w:rPr>
        <w:t xml:space="preserve"> μεταφρασμένο στην ελληνική γλώσσα διαβάζουμε το 1902 στο περιοδικό </w:t>
      </w:r>
      <w:r w:rsidRPr="0027082C">
        <w:rPr>
          <w:rFonts w:ascii="Garamond" w:hAnsi="Garamond"/>
          <w:i/>
        </w:rPr>
        <w:t>Πινακοθήκη</w:t>
      </w:r>
      <w:r w:rsidRPr="00B116D6">
        <w:rPr>
          <w:rFonts w:ascii="Garamond" w:hAnsi="Garamond"/>
        </w:rPr>
        <w:t xml:space="preserve">, αναφορικά με το έργο της συναδέλφου της </w:t>
      </w:r>
      <w:r w:rsidRPr="00B116D6">
        <w:rPr>
          <w:rFonts w:ascii="Garamond" w:hAnsi="Garamond"/>
          <w:lang w:val="it-IT"/>
        </w:rPr>
        <w:t>Adelaide</w:t>
      </w:r>
      <w:r w:rsidRPr="00B116D6">
        <w:rPr>
          <w:rFonts w:ascii="Garamond" w:hAnsi="Garamond"/>
        </w:rPr>
        <w:t xml:space="preserve"> </w:t>
      </w:r>
      <w:r w:rsidRPr="00B116D6">
        <w:rPr>
          <w:rFonts w:ascii="Garamond" w:hAnsi="Garamond"/>
          <w:lang w:val="it-IT"/>
        </w:rPr>
        <w:t>Ristori</w:t>
      </w:r>
      <w:r w:rsidRPr="00B116D6">
        <w:rPr>
          <w:rFonts w:ascii="Garamond" w:hAnsi="Garamond"/>
        </w:rPr>
        <w:t xml:space="preserve">. Στο άρθρο κάνει λόγο και για τη </w:t>
      </w:r>
      <w:r w:rsidRPr="00B116D6">
        <w:rPr>
          <w:rFonts w:ascii="Garamond" w:hAnsi="Garamond"/>
          <w:i/>
        </w:rPr>
        <w:t>Φραντσέσκα ντα Ρίμινι</w:t>
      </w:r>
      <w:r w:rsidRPr="00B116D6">
        <w:rPr>
          <w:rFonts w:ascii="Garamond" w:hAnsi="Garamond"/>
        </w:rPr>
        <w:t xml:space="preserve">, βλ. </w:t>
      </w:r>
      <w:r>
        <w:rPr>
          <w:rFonts w:ascii="Garamond" w:hAnsi="Garamond"/>
        </w:rPr>
        <w:t xml:space="preserve">Ελεονώρα Δούζε: </w:t>
      </w:r>
      <w:r w:rsidRPr="00B116D6">
        <w:rPr>
          <w:rFonts w:ascii="Garamond" w:hAnsi="Garamond"/>
        </w:rPr>
        <w:t xml:space="preserve">«Καλλιτεχνικά χρονικά. Η Ντούζε περί Ριστόρι», μτφρ. Θεώνη Παππά, </w:t>
      </w:r>
      <w:r w:rsidRPr="00B116D6">
        <w:rPr>
          <w:rFonts w:ascii="Garamond" w:hAnsi="Garamond"/>
          <w:i/>
        </w:rPr>
        <w:t>Πινακοθήκη</w:t>
      </w:r>
      <w:r w:rsidRPr="00B116D6">
        <w:rPr>
          <w:rFonts w:ascii="Garamond" w:hAnsi="Garamond"/>
        </w:rPr>
        <w:t>, τομ. 2</w:t>
      </w:r>
      <w:r w:rsidRPr="00B116D6">
        <w:rPr>
          <w:rFonts w:ascii="Garamond" w:hAnsi="Garamond"/>
          <w:vertAlign w:val="superscript"/>
        </w:rPr>
        <w:t>ος</w:t>
      </w:r>
      <w:r w:rsidRPr="00B116D6">
        <w:rPr>
          <w:rFonts w:ascii="Garamond" w:hAnsi="Garamond"/>
        </w:rPr>
        <w:t>, αρ. 13, 1902</w:t>
      </w:r>
      <w:r>
        <w:rPr>
          <w:rFonts w:ascii="Garamond" w:hAnsi="Garamond"/>
        </w:rPr>
        <w:t>, σσ. 19-20</w:t>
      </w:r>
      <w:r w:rsidRPr="00B116D6">
        <w:rPr>
          <w:rFonts w:ascii="Garamond" w:hAnsi="Garamond"/>
        </w:rPr>
        <w:t>.</w:t>
      </w:r>
    </w:p>
  </w:footnote>
  <w:footnote w:id="182">
    <w:p w:rsidR="00E51DE6" w:rsidRPr="00D42008" w:rsidRDefault="00E51DE6" w:rsidP="00A7534F">
      <w:pPr>
        <w:pStyle w:val="a6"/>
        <w:jc w:val="both"/>
        <w:rPr>
          <w:rFonts w:ascii="Garamond" w:hAnsi="Garamond"/>
          <w:lang w:val="en-US"/>
        </w:rPr>
      </w:pPr>
      <w:r w:rsidRPr="00194F29">
        <w:rPr>
          <w:rStyle w:val="a7"/>
          <w:rFonts w:ascii="Garamond" w:hAnsi="Garamond"/>
        </w:rPr>
        <w:footnoteRef/>
      </w:r>
      <w:r w:rsidRPr="00D42008">
        <w:rPr>
          <w:rFonts w:ascii="Garamond" w:hAnsi="Garamond"/>
          <w:lang w:val="en-US"/>
        </w:rPr>
        <w:t xml:space="preserve">. </w:t>
      </w:r>
      <w:r w:rsidRPr="00194F29">
        <w:rPr>
          <w:rFonts w:ascii="Garamond" w:hAnsi="Garamond"/>
        </w:rPr>
        <w:t>Βλ</w:t>
      </w:r>
      <w:r w:rsidRPr="00D42008">
        <w:rPr>
          <w:rFonts w:ascii="Garamond" w:hAnsi="Garamond"/>
          <w:lang w:val="en-US"/>
        </w:rPr>
        <w:t xml:space="preserve"> </w:t>
      </w:r>
      <w:r w:rsidRPr="00194F29">
        <w:rPr>
          <w:rFonts w:ascii="Garamond" w:hAnsi="Garamond"/>
          <w:lang w:val="it-IT"/>
        </w:rPr>
        <w:t>Gabriele</w:t>
      </w:r>
      <w:r w:rsidRPr="00D42008">
        <w:rPr>
          <w:rFonts w:ascii="Garamond" w:hAnsi="Garamond"/>
          <w:lang w:val="en-US"/>
        </w:rPr>
        <w:t xml:space="preserve"> </w:t>
      </w:r>
      <w:r w:rsidRPr="00194F29">
        <w:rPr>
          <w:rFonts w:ascii="Garamond" w:hAnsi="Garamond"/>
          <w:lang w:val="it-IT"/>
        </w:rPr>
        <w:t>D</w:t>
      </w:r>
      <w:r w:rsidRPr="00D42008">
        <w:rPr>
          <w:rFonts w:ascii="Garamond" w:hAnsi="Garamond"/>
          <w:lang w:val="en-US"/>
        </w:rPr>
        <w:t>’</w:t>
      </w:r>
      <w:r w:rsidRPr="00194F29">
        <w:rPr>
          <w:rFonts w:ascii="Garamond" w:hAnsi="Garamond"/>
          <w:lang w:val="it-IT"/>
        </w:rPr>
        <w:t>Annunzio</w:t>
      </w:r>
      <w:r w:rsidRPr="00D42008">
        <w:rPr>
          <w:rFonts w:ascii="Garamond" w:hAnsi="Garamond"/>
          <w:lang w:val="en-US"/>
        </w:rPr>
        <w:t>:</w:t>
      </w:r>
      <w:r w:rsidRPr="00D42008">
        <w:rPr>
          <w:rFonts w:ascii="Garamond" w:eastAsia="Arial Unicode MS" w:hAnsi="Garamond" w:cs="Arial Unicode MS"/>
          <w:lang w:val="en-US"/>
        </w:rPr>
        <w:t xml:space="preserve"> </w:t>
      </w:r>
      <w:r w:rsidRPr="00194F29">
        <w:rPr>
          <w:rFonts w:ascii="Garamond" w:eastAsia="Arial Unicode MS" w:hAnsi="Garamond" w:cs="Arial Unicode MS"/>
          <w:i/>
          <w:lang w:val="it-IT"/>
        </w:rPr>
        <w:t>Francesca</w:t>
      </w:r>
      <w:r w:rsidRPr="00D42008">
        <w:rPr>
          <w:rFonts w:ascii="Garamond" w:eastAsia="Arial Unicode MS" w:hAnsi="Garamond" w:cs="Arial Unicode MS"/>
          <w:i/>
          <w:lang w:val="en-US"/>
        </w:rPr>
        <w:t xml:space="preserve"> </w:t>
      </w:r>
      <w:r w:rsidRPr="00194F29">
        <w:rPr>
          <w:rFonts w:ascii="Garamond" w:eastAsia="Arial Unicode MS" w:hAnsi="Garamond" w:cs="Arial Unicode MS"/>
          <w:i/>
          <w:lang w:val="it-IT"/>
        </w:rPr>
        <w:t>da</w:t>
      </w:r>
      <w:r w:rsidRPr="00D42008">
        <w:rPr>
          <w:rFonts w:ascii="Garamond" w:eastAsia="Arial Unicode MS" w:hAnsi="Garamond" w:cs="Arial Unicode MS"/>
          <w:i/>
          <w:lang w:val="en-US"/>
        </w:rPr>
        <w:t xml:space="preserve"> </w:t>
      </w:r>
      <w:r w:rsidRPr="00627888">
        <w:rPr>
          <w:rFonts w:ascii="Garamond" w:eastAsia="Arial Unicode MS" w:hAnsi="Garamond" w:cs="Arial Unicode MS"/>
          <w:i/>
          <w:lang w:val="it-IT"/>
        </w:rPr>
        <w:t>Rimini</w:t>
      </w:r>
      <w:r w:rsidRPr="00D42008">
        <w:rPr>
          <w:rFonts w:ascii="Garamond" w:eastAsia="Arial Unicode MS" w:hAnsi="Garamond" w:cs="Arial Unicode MS"/>
          <w:lang w:val="en-US"/>
        </w:rPr>
        <w:t>,</w:t>
      </w:r>
      <w:r w:rsidRPr="00D42008">
        <w:rPr>
          <w:rFonts w:ascii="Garamond" w:hAnsi="Garamond"/>
          <w:lang w:val="en-US"/>
        </w:rPr>
        <w:t xml:space="preserve"> </w:t>
      </w:r>
      <w:r>
        <w:rPr>
          <w:rFonts w:ascii="Garamond" w:hAnsi="Garamond" w:cs="Arial"/>
          <w:color w:val="000000"/>
          <w:lang w:val="it-IT"/>
        </w:rPr>
        <w:t>Treves</w:t>
      </w:r>
      <w:r w:rsidRPr="00D42008">
        <w:rPr>
          <w:rFonts w:ascii="Garamond" w:hAnsi="Garamond" w:cs="Arial"/>
          <w:color w:val="000000"/>
          <w:lang w:val="en-US"/>
        </w:rPr>
        <w:t xml:space="preserve">, </w:t>
      </w:r>
      <w:r>
        <w:rPr>
          <w:rFonts w:ascii="Garamond" w:hAnsi="Garamond" w:cs="Arial"/>
          <w:color w:val="000000"/>
          <w:lang w:val="it-IT"/>
        </w:rPr>
        <w:t>Milano</w:t>
      </w:r>
      <w:r w:rsidRPr="00D42008">
        <w:rPr>
          <w:rFonts w:ascii="Garamond" w:hAnsi="Garamond" w:cs="Arial"/>
          <w:color w:val="000000"/>
          <w:lang w:val="en-US"/>
        </w:rPr>
        <w:t xml:space="preserve"> 1904, </w:t>
      </w:r>
      <w:r>
        <w:rPr>
          <w:rFonts w:ascii="Garamond" w:hAnsi="Garamond" w:cs="Arial"/>
          <w:color w:val="000000"/>
        </w:rPr>
        <w:t>εισαγωγή</w:t>
      </w:r>
      <w:r w:rsidRPr="00D42008">
        <w:rPr>
          <w:rFonts w:ascii="Garamond" w:hAnsi="Garamond" w:cs="Arial"/>
          <w:color w:val="000000"/>
          <w:lang w:val="en-US"/>
        </w:rPr>
        <w:t xml:space="preserve">, </w:t>
      </w:r>
      <w:r>
        <w:rPr>
          <w:rFonts w:ascii="Garamond" w:hAnsi="Garamond" w:cs="Arial"/>
          <w:color w:val="000000"/>
        </w:rPr>
        <w:t>σ</w:t>
      </w:r>
      <w:r w:rsidRPr="00D42008">
        <w:rPr>
          <w:rFonts w:ascii="Garamond" w:hAnsi="Garamond" w:cs="Arial"/>
          <w:color w:val="000000"/>
          <w:lang w:val="en-US"/>
        </w:rPr>
        <w:t xml:space="preserve">. 4. </w:t>
      </w:r>
    </w:p>
  </w:footnote>
  <w:footnote w:id="183">
    <w:p w:rsidR="00E51DE6" w:rsidRPr="00E4512B" w:rsidRDefault="00E51DE6" w:rsidP="00A7534F">
      <w:pPr>
        <w:pStyle w:val="a6"/>
        <w:jc w:val="both"/>
        <w:rPr>
          <w:rFonts w:ascii="Garamond" w:hAnsi="Garamond"/>
          <w:lang w:val="it-IT"/>
        </w:rPr>
      </w:pPr>
      <w:r w:rsidRPr="00E4512B">
        <w:rPr>
          <w:rStyle w:val="a7"/>
          <w:rFonts w:ascii="Garamond" w:hAnsi="Garamond"/>
        </w:rPr>
        <w:footnoteRef/>
      </w:r>
      <w:r w:rsidRPr="00D42008">
        <w:rPr>
          <w:rFonts w:ascii="Garamond" w:hAnsi="Garamond"/>
          <w:lang w:val="en-US"/>
        </w:rPr>
        <w:t xml:space="preserve">. </w:t>
      </w:r>
      <w:r w:rsidRPr="00E4512B">
        <w:rPr>
          <w:rFonts w:ascii="Garamond" w:hAnsi="Garamond"/>
        </w:rPr>
        <w:t>Βλ</w:t>
      </w:r>
      <w:r w:rsidRPr="00D42008">
        <w:rPr>
          <w:rFonts w:ascii="Garamond" w:hAnsi="Garamond"/>
          <w:lang w:val="en-US"/>
        </w:rPr>
        <w:t xml:space="preserve">. </w:t>
      </w:r>
      <w:r w:rsidRPr="00E4512B">
        <w:rPr>
          <w:rFonts w:ascii="Garamond" w:hAnsi="Garamond"/>
          <w:lang w:val="it-IT"/>
        </w:rPr>
        <w:t>Gabriele</w:t>
      </w:r>
      <w:r w:rsidRPr="00D42008">
        <w:rPr>
          <w:rFonts w:ascii="Garamond" w:hAnsi="Garamond"/>
          <w:lang w:val="en-US"/>
        </w:rPr>
        <w:t xml:space="preserve"> </w:t>
      </w:r>
      <w:r w:rsidRPr="00E4512B">
        <w:rPr>
          <w:rFonts w:ascii="Garamond" w:hAnsi="Garamond"/>
          <w:lang w:val="it-IT"/>
        </w:rPr>
        <w:t>D</w:t>
      </w:r>
      <w:r w:rsidRPr="00D42008">
        <w:rPr>
          <w:rFonts w:ascii="Garamond" w:hAnsi="Garamond"/>
          <w:lang w:val="en-US"/>
        </w:rPr>
        <w:t>’</w:t>
      </w:r>
      <w:r w:rsidRPr="00E4512B">
        <w:rPr>
          <w:rFonts w:ascii="Garamond" w:hAnsi="Garamond"/>
          <w:lang w:val="it-IT"/>
        </w:rPr>
        <w:t>Annunzio</w:t>
      </w:r>
      <w:r w:rsidRPr="00D42008">
        <w:rPr>
          <w:rFonts w:ascii="Garamond" w:hAnsi="Garamond"/>
          <w:lang w:val="en-US"/>
        </w:rPr>
        <w:t>:</w:t>
      </w:r>
      <w:r w:rsidRPr="00D42008">
        <w:rPr>
          <w:rFonts w:ascii="Garamond" w:eastAsia="Arial Unicode MS" w:hAnsi="Garamond" w:cs="Arial Unicode MS"/>
          <w:lang w:val="en-US"/>
        </w:rPr>
        <w:t xml:space="preserve"> </w:t>
      </w:r>
      <w:r w:rsidRPr="00E4512B">
        <w:rPr>
          <w:rFonts w:ascii="Garamond" w:eastAsia="Arial Unicode MS" w:hAnsi="Garamond" w:cs="Arial Unicode MS"/>
          <w:i/>
          <w:lang w:val="it-IT"/>
        </w:rPr>
        <w:t>Francesca da Rimini</w:t>
      </w:r>
      <w:r w:rsidRPr="00E4512B">
        <w:rPr>
          <w:rFonts w:ascii="Garamond" w:eastAsia="Arial Unicode MS" w:hAnsi="Garamond" w:cs="Arial Unicode MS"/>
          <w:lang w:val="it-IT"/>
        </w:rPr>
        <w:t>,</w:t>
      </w:r>
      <w:r w:rsidRPr="00E4512B">
        <w:rPr>
          <w:rFonts w:ascii="Garamond" w:hAnsi="Garamond"/>
          <w:lang w:val="it-IT"/>
        </w:rPr>
        <w:t xml:space="preserve"> </w:t>
      </w:r>
      <w:r w:rsidRPr="00E4512B">
        <w:rPr>
          <w:rFonts w:ascii="Garamond" w:hAnsi="Garamond"/>
        </w:rPr>
        <w:t>ό</w:t>
      </w:r>
      <w:r w:rsidRPr="00E4512B">
        <w:rPr>
          <w:rFonts w:ascii="Garamond" w:hAnsi="Garamond"/>
          <w:lang w:val="it-IT"/>
        </w:rPr>
        <w:t>.</w:t>
      </w:r>
      <w:r w:rsidRPr="00E4512B">
        <w:rPr>
          <w:rFonts w:ascii="Garamond" w:hAnsi="Garamond"/>
        </w:rPr>
        <w:t>π</w:t>
      </w:r>
      <w:r w:rsidRPr="00E4512B">
        <w:rPr>
          <w:rFonts w:ascii="Garamond" w:hAnsi="Garamond"/>
          <w:lang w:val="it-IT"/>
        </w:rPr>
        <w:t xml:space="preserve">., </w:t>
      </w:r>
      <w:r w:rsidRPr="00E4512B">
        <w:rPr>
          <w:rFonts w:ascii="Garamond" w:hAnsi="Garamond"/>
        </w:rPr>
        <w:t>εισαγωγή</w:t>
      </w:r>
      <w:r w:rsidRPr="00E4512B">
        <w:rPr>
          <w:rFonts w:ascii="Garamond" w:hAnsi="Garamond"/>
          <w:lang w:val="it-IT"/>
        </w:rPr>
        <w:t xml:space="preserve">, </w:t>
      </w:r>
      <w:r w:rsidRPr="00E4512B">
        <w:rPr>
          <w:rFonts w:ascii="Garamond" w:hAnsi="Garamond"/>
        </w:rPr>
        <w:t>σ</w:t>
      </w:r>
      <w:r w:rsidRPr="00E4512B">
        <w:rPr>
          <w:rFonts w:ascii="Garamond" w:hAnsi="Garamond"/>
          <w:lang w:val="it-IT"/>
        </w:rPr>
        <w:t>. 6.</w:t>
      </w:r>
    </w:p>
  </w:footnote>
  <w:footnote w:id="184">
    <w:p w:rsidR="00E51DE6" w:rsidRPr="001725FD" w:rsidRDefault="00E51DE6" w:rsidP="00A7534F">
      <w:pPr>
        <w:pStyle w:val="a6"/>
        <w:jc w:val="both"/>
        <w:rPr>
          <w:rFonts w:ascii="Garamond" w:hAnsi="Garamond"/>
          <w:lang w:val="it-IT"/>
        </w:rPr>
      </w:pPr>
      <w:r w:rsidRPr="001725FD">
        <w:rPr>
          <w:rStyle w:val="a7"/>
          <w:rFonts w:ascii="Garamond" w:hAnsi="Garamond"/>
        </w:rPr>
        <w:footnoteRef/>
      </w:r>
      <w:r w:rsidRPr="00D42008">
        <w:rPr>
          <w:rFonts w:ascii="Garamond" w:hAnsi="Garamond"/>
          <w:lang w:val="en-US"/>
        </w:rPr>
        <w:t xml:space="preserve">. </w:t>
      </w:r>
      <w:r w:rsidRPr="001725FD">
        <w:rPr>
          <w:rFonts w:ascii="Garamond" w:hAnsi="Garamond"/>
        </w:rPr>
        <w:t>Βλ</w:t>
      </w:r>
      <w:r w:rsidRPr="001725FD">
        <w:rPr>
          <w:rFonts w:ascii="Garamond" w:hAnsi="Garamond"/>
          <w:lang w:val="it-IT"/>
        </w:rPr>
        <w:t xml:space="preserve">. </w:t>
      </w:r>
      <w:r w:rsidRPr="001725FD">
        <w:rPr>
          <w:rFonts w:ascii="Garamond" w:hAnsi="Garamond"/>
        </w:rPr>
        <w:t>σχετικά</w:t>
      </w:r>
      <w:r w:rsidRPr="001725FD">
        <w:rPr>
          <w:rFonts w:ascii="Garamond" w:hAnsi="Garamond"/>
          <w:lang w:val="it-IT"/>
        </w:rPr>
        <w:t xml:space="preserve">: Luigi Russo: «Il poeta della Figlia di Iorio, della Francesca e delle Laudi», </w:t>
      </w:r>
      <w:r>
        <w:rPr>
          <w:rFonts w:ascii="Garamond" w:hAnsi="Garamond"/>
        </w:rPr>
        <w:t>ό</w:t>
      </w:r>
      <w:r w:rsidRPr="00CE52EF">
        <w:rPr>
          <w:rFonts w:ascii="Garamond" w:hAnsi="Garamond"/>
          <w:lang w:val="it-IT"/>
        </w:rPr>
        <w:t>.</w:t>
      </w:r>
      <w:r>
        <w:rPr>
          <w:rFonts w:ascii="Garamond" w:hAnsi="Garamond"/>
        </w:rPr>
        <w:t>π</w:t>
      </w:r>
      <w:r w:rsidRPr="00CE52EF">
        <w:rPr>
          <w:rFonts w:ascii="Garamond" w:hAnsi="Garamond"/>
          <w:lang w:val="it-IT"/>
        </w:rPr>
        <w:t>.</w:t>
      </w:r>
      <w:r w:rsidRPr="000662AA">
        <w:rPr>
          <w:rFonts w:ascii="Garamond" w:hAnsi="Garamond"/>
          <w:lang w:val="it-IT"/>
        </w:rPr>
        <w:t>,</w:t>
      </w:r>
      <w:r w:rsidRPr="001725FD">
        <w:rPr>
          <w:rFonts w:ascii="Garamond" w:hAnsi="Garamond"/>
          <w:lang w:val="it-IT"/>
        </w:rPr>
        <w:t xml:space="preserve"> </w:t>
      </w:r>
      <w:r w:rsidRPr="001725FD">
        <w:rPr>
          <w:rFonts w:ascii="Garamond" w:hAnsi="Garamond"/>
        </w:rPr>
        <w:t>σ</w:t>
      </w:r>
      <w:r w:rsidRPr="001725FD">
        <w:rPr>
          <w:rFonts w:ascii="Garamond" w:hAnsi="Garamond"/>
          <w:lang w:val="it-IT"/>
        </w:rPr>
        <w:t>. 826.</w:t>
      </w:r>
    </w:p>
  </w:footnote>
  <w:footnote w:id="185">
    <w:p w:rsidR="00E51DE6" w:rsidRPr="00E4512B" w:rsidRDefault="00E51DE6" w:rsidP="00A7534F">
      <w:pPr>
        <w:pStyle w:val="a6"/>
        <w:jc w:val="both"/>
        <w:rPr>
          <w:rFonts w:ascii="Garamond" w:hAnsi="Garamond"/>
        </w:rPr>
      </w:pPr>
      <w:r w:rsidRPr="00E4512B">
        <w:rPr>
          <w:rStyle w:val="a7"/>
          <w:rFonts w:ascii="Garamond" w:hAnsi="Garamond"/>
        </w:rPr>
        <w:footnoteRef/>
      </w:r>
      <w:r w:rsidRPr="00E4512B">
        <w:rPr>
          <w:rFonts w:ascii="Garamond" w:hAnsi="Garamond"/>
        </w:rPr>
        <w:t xml:space="preserve">. Ό.π., σ. 5.   </w:t>
      </w:r>
    </w:p>
  </w:footnote>
  <w:footnote w:id="186">
    <w:p w:rsidR="00E51DE6" w:rsidRPr="00E4512B" w:rsidRDefault="00E51DE6" w:rsidP="00A7534F">
      <w:pPr>
        <w:pStyle w:val="a6"/>
        <w:jc w:val="both"/>
        <w:rPr>
          <w:rFonts w:ascii="Garamond" w:hAnsi="Garamond"/>
        </w:rPr>
      </w:pPr>
      <w:r w:rsidRPr="00E4512B">
        <w:rPr>
          <w:rStyle w:val="a7"/>
          <w:rFonts w:ascii="Garamond" w:hAnsi="Garamond"/>
        </w:rPr>
        <w:footnoteRef/>
      </w:r>
      <w:r w:rsidRPr="00E4512B">
        <w:rPr>
          <w:rFonts w:ascii="Garamond" w:hAnsi="Garamond"/>
        </w:rPr>
        <w:t xml:space="preserve">. Ό.π., σσ. 19-20. </w:t>
      </w:r>
    </w:p>
  </w:footnote>
  <w:footnote w:id="187">
    <w:p w:rsidR="00E51DE6" w:rsidRPr="006B23CC" w:rsidRDefault="00E51DE6" w:rsidP="00A7534F">
      <w:pPr>
        <w:pStyle w:val="a6"/>
        <w:jc w:val="both"/>
        <w:rPr>
          <w:rFonts w:ascii="Garamond" w:hAnsi="Garamond"/>
        </w:rPr>
      </w:pPr>
      <w:r w:rsidRPr="006B23CC">
        <w:rPr>
          <w:rStyle w:val="a7"/>
          <w:rFonts w:ascii="Garamond" w:hAnsi="Garamond"/>
        </w:rPr>
        <w:footnoteRef/>
      </w:r>
      <w:r w:rsidRPr="006B23CC">
        <w:rPr>
          <w:rFonts w:ascii="Garamond" w:hAnsi="Garamond"/>
        </w:rPr>
        <w:t xml:space="preserve">. Μπρούνο Λαβανίνι: «Ο Ντ’ Αννούντσιο και τα ελληνικά δημοτικά τραγούδια», </w:t>
      </w:r>
      <w:r>
        <w:rPr>
          <w:rFonts w:ascii="Garamond" w:hAnsi="Garamond"/>
        </w:rPr>
        <w:t>ό.π., σ. 355</w:t>
      </w:r>
      <w:r w:rsidRPr="006B23CC">
        <w:rPr>
          <w:rFonts w:ascii="Garamond" w:hAnsi="Garamond"/>
        </w:rPr>
        <w:t>.</w:t>
      </w:r>
    </w:p>
  </w:footnote>
  <w:footnote w:id="188">
    <w:p w:rsidR="00E51DE6" w:rsidRPr="00A6084B" w:rsidRDefault="00E51DE6" w:rsidP="00A7534F">
      <w:pPr>
        <w:pStyle w:val="a6"/>
        <w:jc w:val="both"/>
        <w:rPr>
          <w:rFonts w:ascii="Garamond" w:hAnsi="Garamond"/>
          <w:lang w:val="it-IT"/>
        </w:rPr>
      </w:pPr>
      <w:r w:rsidRPr="002E53BB">
        <w:rPr>
          <w:rStyle w:val="a7"/>
          <w:rFonts w:ascii="Garamond" w:hAnsi="Garamond"/>
        </w:rPr>
        <w:footnoteRef/>
      </w:r>
      <w:r w:rsidRPr="00D42008">
        <w:rPr>
          <w:rFonts w:ascii="Garamond" w:hAnsi="Garamond"/>
          <w:lang w:val="en-US"/>
        </w:rPr>
        <w:t xml:space="preserve">. </w:t>
      </w:r>
      <w:r w:rsidRPr="002E53BB">
        <w:rPr>
          <w:rFonts w:ascii="Garamond" w:hAnsi="Garamond"/>
          <w:lang w:val="it-IT"/>
        </w:rPr>
        <w:t xml:space="preserve">Niccolò Tommaseo: </w:t>
      </w:r>
      <w:r w:rsidRPr="002E53BB">
        <w:rPr>
          <w:rFonts w:ascii="Garamond" w:hAnsi="Garamond"/>
          <w:i/>
          <w:lang w:val="it-IT"/>
        </w:rPr>
        <w:t>Canti popolari. Toscani cordi illirici greci</w:t>
      </w:r>
      <w:r w:rsidRPr="002E53BB">
        <w:rPr>
          <w:rFonts w:ascii="Garamond" w:hAnsi="Garamond"/>
          <w:lang w:val="it-IT"/>
        </w:rPr>
        <w:t xml:space="preserve">, Girolamo Tasso, Venezia 1842, </w:t>
      </w:r>
      <w:r w:rsidRPr="002E53BB">
        <w:rPr>
          <w:rFonts w:ascii="Garamond" w:hAnsi="Garamond"/>
        </w:rPr>
        <w:t>σ</w:t>
      </w:r>
      <w:r w:rsidRPr="002E53BB">
        <w:rPr>
          <w:rFonts w:ascii="Garamond" w:hAnsi="Garamond"/>
          <w:lang w:val="it-IT"/>
        </w:rPr>
        <w:t xml:space="preserve">. 24, </w:t>
      </w:r>
      <w:r w:rsidRPr="002E53BB">
        <w:rPr>
          <w:rFonts w:ascii="Garamond" w:hAnsi="Garamond"/>
        </w:rPr>
        <w:t>δίστιχο</w:t>
      </w:r>
      <w:r w:rsidRPr="002E53BB">
        <w:rPr>
          <w:rFonts w:ascii="Garamond" w:hAnsi="Garamond"/>
          <w:lang w:val="it-IT"/>
        </w:rPr>
        <w:t xml:space="preserve"> 152.</w:t>
      </w:r>
    </w:p>
  </w:footnote>
  <w:footnote w:id="189">
    <w:p w:rsidR="00E51DE6" w:rsidRPr="002E53BB" w:rsidRDefault="00E51DE6" w:rsidP="00A7534F">
      <w:pPr>
        <w:pStyle w:val="a6"/>
        <w:rPr>
          <w:rFonts w:ascii="Garamond" w:hAnsi="Garamond"/>
          <w:lang w:val="it-IT"/>
        </w:rPr>
      </w:pPr>
      <w:r w:rsidRPr="00630DF4">
        <w:rPr>
          <w:rStyle w:val="a7"/>
          <w:rFonts w:ascii="Garamond" w:hAnsi="Garamond"/>
        </w:rPr>
        <w:footnoteRef/>
      </w:r>
      <w:r w:rsidRPr="002E53BB">
        <w:rPr>
          <w:rFonts w:ascii="Garamond" w:hAnsi="Garamond"/>
          <w:lang w:val="it-IT"/>
        </w:rPr>
        <w:t>.</w:t>
      </w:r>
      <w:r>
        <w:rPr>
          <w:rFonts w:ascii="Garamond" w:hAnsi="Garamond"/>
          <w:lang w:val="it-IT"/>
        </w:rPr>
        <w:t xml:space="preserve"> </w:t>
      </w:r>
      <w:r w:rsidRPr="002E53BB">
        <w:rPr>
          <w:rFonts w:ascii="Garamond" w:hAnsi="Garamond"/>
          <w:lang w:val="it-IT"/>
        </w:rPr>
        <w:t>N</w:t>
      </w:r>
      <w:r>
        <w:rPr>
          <w:rFonts w:ascii="Garamond" w:hAnsi="Garamond"/>
          <w:lang w:val="it-IT"/>
        </w:rPr>
        <w:t>iccolò</w:t>
      </w:r>
      <w:r w:rsidRPr="002E53BB">
        <w:rPr>
          <w:rFonts w:ascii="Garamond" w:hAnsi="Garamond"/>
          <w:lang w:val="it-IT"/>
        </w:rPr>
        <w:t xml:space="preserve"> </w:t>
      </w:r>
      <w:r>
        <w:rPr>
          <w:rFonts w:ascii="Garamond" w:hAnsi="Garamond"/>
          <w:lang w:val="it-IT"/>
        </w:rPr>
        <w:t>Tommaseo</w:t>
      </w:r>
      <w:r w:rsidRPr="002E53BB">
        <w:rPr>
          <w:rFonts w:ascii="Garamond" w:hAnsi="Garamond"/>
          <w:lang w:val="it-IT"/>
        </w:rPr>
        <w:t xml:space="preserve">: </w:t>
      </w:r>
      <w:r w:rsidRPr="002E53BB">
        <w:rPr>
          <w:rFonts w:ascii="Garamond" w:hAnsi="Garamond"/>
        </w:rPr>
        <w:t>ό</w:t>
      </w:r>
      <w:r w:rsidRPr="002E53BB">
        <w:rPr>
          <w:rFonts w:ascii="Garamond" w:hAnsi="Garamond"/>
          <w:lang w:val="it-IT"/>
        </w:rPr>
        <w:t>.</w:t>
      </w:r>
      <w:r w:rsidRPr="002E53BB">
        <w:rPr>
          <w:rFonts w:ascii="Garamond" w:hAnsi="Garamond"/>
        </w:rPr>
        <w:t>π</w:t>
      </w:r>
      <w:r w:rsidRPr="002E53BB">
        <w:rPr>
          <w:rFonts w:ascii="Garamond" w:hAnsi="Garamond"/>
          <w:lang w:val="it-IT"/>
        </w:rPr>
        <w:t xml:space="preserve">., </w:t>
      </w:r>
      <w:r w:rsidRPr="002E53BB">
        <w:rPr>
          <w:rFonts w:ascii="Garamond" w:hAnsi="Garamond"/>
        </w:rPr>
        <w:t>σ</w:t>
      </w:r>
      <w:r w:rsidRPr="002E53BB">
        <w:rPr>
          <w:rFonts w:ascii="Garamond" w:hAnsi="Garamond"/>
          <w:lang w:val="it-IT"/>
        </w:rPr>
        <w:t xml:space="preserve">. 117, </w:t>
      </w:r>
      <w:r w:rsidRPr="002E53BB">
        <w:rPr>
          <w:rFonts w:ascii="Garamond" w:hAnsi="Garamond"/>
        </w:rPr>
        <w:t>δίστιχο</w:t>
      </w:r>
      <w:r w:rsidRPr="002E53BB">
        <w:rPr>
          <w:rFonts w:ascii="Garamond" w:hAnsi="Garamond"/>
          <w:lang w:val="it-IT"/>
        </w:rPr>
        <w:t xml:space="preserve"> 746.</w:t>
      </w:r>
    </w:p>
  </w:footnote>
  <w:footnote w:id="190">
    <w:p w:rsidR="00E51DE6" w:rsidRPr="00752B30" w:rsidRDefault="00E51DE6" w:rsidP="00A7534F">
      <w:pPr>
        <w:jc w:val="both"/>
        <w:rPr>
          <w:rFonts w:ascii="Garamond" w:hAnsi="Garamond"/>
          <w:sz w:val="20"/>
          <w:szCs w:val="20"/>
        </w:rPr>
      </w:pPr>
      <w:r w:rsidRPr="00752B30">
        <w:rPr>
          <w:rStyle w:val="a7"/>
          <w:rFonts w:ascii="Garamond" w:hAnsi="Garamond"/>
          <w:sz w:val="20"/>
          <w:szCs w:val="20"/>
        </w:rPr>
        <w:footnoteRef/>
      </w:r>
      <w:r w:rsidRPr="00752B30">
        <w:rPr>
          <w:rFonts w:ascii="Garamond" w:hAnsi="Garamond"/>
          <w:sz w:val="20"/>
          <w:szCs w:val="20"/>
        </w:rPr>
        <w:t xml:space="preserve">. </w:t>
      </w:r>
      <w:r w:rsidRPr="00752B30">
        <w:rPr>
          <w:rFonts w:ascii="Garamond" w:hAnsi="Garamond"/>
          <w:color w:val="000000"/>
          <w:sz w:val="20"/>
          <w:szCs w:val="20"/>
        </w:rPr>
        <w:t>Νικόλαος Ποριώτης:</w:t>
      </w:r>
      <w:r w:rsidRPr="00752B30">
        <w:rPr>
          <w:rFonts w:ascii="Garamond" w:hAnsi="Garamond"/>
          <w:b/>
          <w:color w:val="000000"/>
          <w:sz w:val="20"/>
          <w:szCs w:val="20"/>
        </w:rPr>
        <w:t xml:space="preserve"> </w:t>
      </w:r>
      <w:r w:rsidRPr="00752B30">
        <w:rPr>
          <w:rFonts w:ascii="Garamond" w:hAnsi="Garamond"/>
          <w:color w:val="000000"/>
          <w:sz w:val="20"/>
          <w:szCs w:val="20"/>
        </w:rPr>
        <w:t>«Τα</w:t>
      </w:r>
      <w:r w:rsidRPr="00752B30">
        <w:rPr>
          <w:rFonts w:ascii="Garamond" w:hAnsi="Garamond"/>
          <w:b/>
          <w:sz w:val="20"/>
          <w:szCs w:val="20"/>
        </w:rPr>
        <w:t xml:space="preserve"> </w:t>
      </w:r>
      <w:r w:rsidRPr="00752B30">
        <w:rPr>
          <w:rFonts w:ascii="Garamond" w:hAnsi="Garamond"/>
          <w:sz w:val="20"/>
          <w:szCs w:val="20"/>
        </w:rPr>
        <w:t>δημοτικά μας τραγούδια στα έργα του Δαννούντσιο</w:t>
      </w:r>
      <w:r>
        <w:rPr>
          <w:rFonts w:ascii="Garamond" w:hAnsi="Garamond"/>
          <w:sz w:val="20"/>
          <w:szCs w:val="20"/>
        </w:rPr>
        <w:t>υ</w:t>
      </w:r>
      <w:r w:rsidRPr="00752B30">
        <w:rPr>
          <w:rFonts w:ascii="Garamond" w:hAnsi="Garamond"/>
          <w:sz w:val="20"/>
          <w:szCs w:val="20"/>
        </w:rPr>
        <w:t xml:space="preserve">», </w:t>
      </w:r>
      <w:r>
        <w:rPr>
          <w:rFonts w:ascii="Garamond" w:hAnsi="Garamond"/>
          <w:sz w:val="20"/>
          <w:szCs w:val="20"/>
        </w:rPr>
        <w:t>ό.π., σ. 828.</w:t>
      </w:r>
    </w:p>
  </w:footnote>
  <w:footnote w:id="191">
    <w:p w:rsidR="00E51DE6" w:rsidRPr="00E4512B" w:rsidRDefault="00E51DE6" w:rsidP="00A7534F">
      <w:pPr>
        <w:pStyle w:val="a6"/>
        <w:jc w:val="both"/>
        <w:rPr>
          <w:rFonts w:ascii="Garamond" w:hAnsi="Garamond"/>
        </w:rPr>
      </w:pPr>
      <w:r w:rsidRPr="00E4512B">
        <w:rPr>
          <w:rStyle w:val="a7"/>
          <w:rFonts w:ascii="Garamond" w:hAnsi="Garamond"/>
        </w:rPr>
        <w:footnoteRef/>
      </w:r>
      <w:r>
        <w:rPr>
          <w:rFonts w:ascii="Garamond" w:hAnsi="Garamond"/>
        </w:rPr>
        <w:t>. Όπ., σ.</w:t>
      </w:r>
      <w:r w:rsidRPr="00E4512B">
        <w:rPr>
          <w:rFonts w:ascii="Garamond" w:hAnsi="Garamond"/>
        </w:rPr>
        <w:t xml:space="preserve"> 26. </w:t>
      </w:r>
    </w:p>
  </w:footnote>
  <w:footnote w:id="192">
    <w:p w:rsidR="00E51DE6" w:rsidRPr="00E4512B" w:rsidRDefault="00E51DE6" w:rsidP="00A7534F">
      <w:pPr>
        <w:pStyle w:val="a6"/>
        <w:jc w:val="both"/>
        <w:rPr>
          <w:rFonts w:ascii="Garamond" w:hAnsi="Garamond"/>
        </w:rPr>
      </w:pPr>
      <w:r w:rsidRPr="00E4512B">
        <w:rPr>
          <w:rStyle w:val="a7"/>
          <w:rFonts w:ascii="Garamond" w:hAnsi="Garamond"/>
        </w:rPr>
        <w:footnoteRef/>
      </w:r>
      <w:r>
        <w:rPr>
          <w:rFonts w:ascii="Garamond" w:hAnsi="Garamond"/>
        </w:rPr>
        <w:t>. Όπ., σ.</w:t>
      </w:r>
      <w:r w:rsidRPr="00E4512B">
        <w:rPr>
          <w:rFonts w:ascii="Garamond" w:hAnsi="Garamond"/>
        </w:rPr>
        <w:t xml:space="preserve"> 36.</w:t>
      </w:r>
    </w:p>
  </w:footnote>
  <w:footnote w:id="193">
    <w:p w:rsidR="00E51DE6" w:rsidRPr="004940BA" w:rsidRDefault="00E51DE6" w:rsidP="00A7534F">
      <w:pPr>
        <w:spacing w:after="0"/>
        <w:jc w:val="both"/>
        <w:rPr>
          <w:rFonts w:ascii="Garamond" w:hAnsi="Garamond"/>
          <w:sz w:val="20"/>
          <w:szCs w:val="20"/>
        </w:rPr>
      </w:pPr>
      <w:r w:rsidRPr="004940BA">
        <w:rPr>
          <w:rStyle w:val="a7"/>
          <w:rFonts w:ascii="Garamond" w:hAnsi="Garamond"/>
          <w:sz w:val="20"/>
          <w:szCs w:val="20"/>
        </w:rPr>
        <w:footnoteRef/>
      </w:r>
      <w:r w:rsidRPr="004940BA">
        <w:rPr>
          <w:rFonts w:ascii="Garamond" w:hAnsi="Garamond"/>
          <w:sz w:val="20"/>
          <w:szCs w:val="20"/>
        </w:rPr>
        <w:t xml:space="preserve">. </w:t>
      </w:r>
      <w:r w:rsidRPr="004940BA">
        <w:rPr>
          <w:rFonts w:ascii="Garamond" w:hAnsi="Garamond"/>
          <w:color w:val="000000"/>
          <w:sz w:val="20"/>
          <w:szCs w:val="20"/>
        </w:rPr>
        <w:t>Νικόλαος Ποριώτης:</w:t>
      </w:r>
      <w:r w:rsidRPr="004940BA">
        <w:rPr>
          <w:rFonts w:ascii="Garamond" w:hAnsi="Garamond"/>
          <w:b/>
          <w:color w:val="000000"/>
          <w:sz w:val="20"/>
          <w:szCs w:val="20"/>
        </w:rPr>
        <w:t xml:space="preserve"> </w:t>
      </w:r>
      <w:r w:rsidRPr="004940BA">
        <w:rPr>
          <w:rFonts w:ascii="Garamond" w:hAnsi="Garamond"/>
          <w:color w:val="000000"/>
          <w:sz w:val="20"/>
          <w:szCs w:val="20"/>
        </w:rPr>
        <w:t>«Τα</w:t>
      </w:r>
      <w:r w:rsidRPr="004940BA">
        <w:rPr>
          <w:rFonts w:ascii="Garamond" w:hAnsi="Garamond"/>
          <w:b/>
          <w:sz w:val="20"/>
          <w:szCs w:val="20"/>
        </w:rPr>
        <w:t xml:space="preserve"> </w:t>
      </w:r>
      <w:r w:rsidRPr="004940BA">
        <w:rPr>
          <w:rFonts w:ascii="Garamond" w:hAnsi="Garamond"/>
          <w:sz w:val="20"/>
          <w:szCs w:val="20"/>
        </w:rPr>
        <w:t>δημοτικά μας τραγούδια στα έργα του Δαννούντσιου», ό.π., σ. 828.</w:t>
      </w:r>
    </w:p>
  </w:footnote>
  <w:footnote w:id="194">
    <w:p w:rsidR="00E51DE6" w:rsidRPr="004940BA" w:rsidRDefault="00E51DE6" w:rsidP="00A7534F">
      <w:pPr>
        <w:pStyle w:val="a6"/>
        <w:jc w:val="both"/>
        <w:rPr>
          <w:rFonts w:ascii="Garamond" w:hAnsi="Garamond"/>
        </w:rPr>
      </w:pPr>
      <w:r w:rsidRPr="004940BA">
        <w:rPr>
          <w:rStyle w:val="a7"/>
          <w:rFonts w:ascii="Garamond" w:hAnsi="Garamond"/>
        </w:rPr>
        <w:footnoteRef/>
      </w:r>
      <w:r w:rsidRPr="004940BA">
        <w:rPr>
          <w:rFonts w:ascii="Garamond" w:hAnsi="Garamond"/>
        </w:rPr>
        <w:t>. Ό.π., σ. 828.</w:t>
      </w:r>
    </w:p>
  </w:footnote>
  <w:footnote w:id="195">
    <w:p w:rsidR="00E51DE6" w:rsidRPr="004148EF" w:rsidRDefault="00E51DE6" w:rsidP="00A7534F">
      <w:pPr>
        <w:pStyle w:val="a6"/>
        <w:jc w:val="both"/>
        <w:rPr>
          <w:lang w:val="it-IT"/>
        </w:rPr>
      </w:pPr>
      <w:r>
        <w:rPr>
          <w:rStyle w:val="a7"/>
        </w:rPr>
        <w:footnoteRef/>
      </w:r>
      <w:r>
        <w:t xml:space="preserve">. </w:t>
      </w:r>
      <w:r w:rsidRPr="00B25241">
        <w:rPr>
          <w:rFonts w:ascii="Garamond" w:hAnsi="Garamond"/>
        </w:rPr>
        <w:t xml:space="preserve">Ν. Ποριώτης: «Ξένη πνευματική ζωή. Ιταλία. </w:t>
      </w:r>
      <w:r>
        <w:rPr>
          <w:rFonts w:ascii="Garamond" w:hAnsi="Garamond"/>
        </w:rPr>
        <w:t>Τα δημοτικά μας τραγούδια στα έ</w:t>
      </w:r>
      <w:r w:rsidRPr="00B25241">
        <w:rPr>
          <w:rFonts w:ascii="Garamond" w:hAnsi="Garamond"/>
        </w:rPr>
        <w:t xml:space="preserve">ργα του Δανούντσιου», </w:t>
      </w:r>
      <w:r w:rsidRPr="00B25241">
        <w:rPr>
          <w:rFonts w:ascii="Garamond" w:hAnsi="Garamond"/>
          <w:i/>
        </w:rPr>
        <w:t>Νέα Εστία</w:t>
      </w:r>
      <w:r w:rsidRPr="00B25241">
        <w:rPr>
          <w:rFonts w:ascii="Garamond" w:hAnsi="Garamond"/>
        </w:rPr>
        <w:t>, τόμος ΛΓ´, 1</w:t>
      </w:r>
      <w:r w:rsidRPr="00B25241">
        <w:rPr>
          <w:rFonts w:ascii="Garamond" w:hAnsi="Garamond"/>
          <w:vertAlign w:val="superscript"/>
        </w:rPr>
        <w:t xml:space="preserve">η </w:t>
      </w:r>
      <w:r w:rsidRPr="00B25241">
        <w:rPr>
          <w:rFonts w:ascii="Garamond" w:hAnsi="Garamond"/>
        </w:rPr>
        <w:t>Ιανουαρίου-30</w:t>
      </w:r>
      <w:r w:rsidRPr="00B25241">
        <w:rPr>
          <w:rFonts w:ascii="Garamond" w:hAnsi="Garamond"/>
          <w:vertAlign w:val="superscript"/>
        </w:rPr>
        <w:t>η</w:t>
      </w:r>
      <w:r w:rsidRPr="00B25241">
        <w:rPr>
          <w:rFonts w:ascii="Garamond" w:hAnsi="Garamond"/>
        </w:rPr>
        <w:t xml:space="preserve"> Ιουνίου 1943, σ</w:t>
      </w:r>
      <w:r>
        <w:rPr>
          <w:rFonts w:ascii="Garamond" w:hAnsi="Garamond"/>
        </w:rPr>
        <w:t>. 828˙ Μπρούνο Λαβανίνι: «Ο Ντ’ Αννούντσιο και τα ελληνικά δημοτικά τραγούδια»,</w:t>
      </w:r>
      <w:r w:rsidRPr="006B23CC">
        <w:rPr>
          <w:rFonts w:ascii="Garamond" w:hAnsi="Garamond"/>
        </w:rPr>
        <w:t xml:space="preserve"> </w:t>
      </w:r>
      <w:r>
        <w:rPr>
          <w:rFonts w:ascii="Garamond" w:hAnsi="Garamond"/>
        </w:rPr>
        <w:t>ό.π., σσ. 353-357. Βλέπε</w:t>
      </w:r>
      <w:r w:rsidRPr="004148EF">
        <w:rPr>
          <w:rFonts w:ascii="Garamond" w:hAnsi="Garamond"/>
          <w:lang w:val="it-IT"/>
        </w:rPr>
        <w:t xml:space="preserve"> </w:t>
      </w:r>
      <w:r>
        <w:rPr>
          <w:rFonts w:ascii="Garamond" w:hAnsi="Garamond"/>
        </w:rPr>
        <w:t>επίσης</w:t>
      </w:r>
      <w:r w:rsidRPr="004148EF">
        <w:rPr>
          <w:rFonts w:ascii="Garamond" w:hAnsi="Garamond"/>
          <w:lang w:val="it-IT"/>
        </w:rPr>
        <w:t xml:space="preserve">: </w:t>
      </w:r>
      <w:r>
        <w:rPr>
          <w:rFonts w:ascii="Garamond" w:hAnsi="Garamond"/>
          <w:lang w:val="it-IT"/>
        </w:rPr>
        <w:t>Bruno Lavagnini</w:t>
      </w:r>
      <w:r w:rsidRPr="004148EF">
        <w:rPr>
          <w:rFonts w:ascii="Garamond" w:hAnsi="Garamond"/>
          <w:lang w:val="it-IT"/>
        </w:rPr>
        <w:t xml:space="preserve">: </w:t>
      </w:r>
      <w:r>
        <w:rPr>
          <w:rFonts w:ascii="Garamond" w:hAnsi="Garamond"/>
          <w:i/>
          <w:lang w:val="it-IT"/>
        </w:rPr>
        <w:t>D’Annunzio e la Grecia m</w:t>
      </w:r>
      <w:r w:rsidRPr="004148EF">
        <w:rPr>
          <w:rFonts w:ascii="Garamond" w:hAnsi="Garamond"/>
          <w:i/>
          <w:lang w:val="it-IT"/>
        </w:rPr>
        <w:t>oderna</w:t>
      </w:r>
      <w:r>
        <w:rPr>
          <w:rFonts w:ascii="Garamond" w:hAnsi="Garamond"/>
          <w:lang w:val="it-IT"/>
        </w:rPr>
        <w:t xml:space="preserve">, </w:t>
      </w:r>
      <w:r w:rsidRPr="00E87BB6">
        <w:rPr>
          <w:rFonts w:ascii="Garamond" w:hAnsi="Garamond" w:cs="Arial"/>
          <w:color w:val="000000"/>
          <w:lang w:val="it-IT"/>
        </w:rPr>
        <w:t>G. B. Palumbo Editore</w:t>
      </w:r>
      <w:r w:rsidRPr="00AB1EF9">
        <w:rPr>
          <w:rFonts w:ascii="Garamond" w:hAnsi="Garamond" w:cs="Arial"/>
          <w:color w:val="000000"/>
          <w:lang w:val="it-IT"/>
        </w:rPr>
        <w:t xml:space="preserve">, </w:t>
      </w:r>
      <w:r w:rsidRPr="00E87BB6">
        <w:rPr>
          <w:rFonts w:ascii="Garamond" w:hAnsi="Garamond"/>
          <w:lang w:val="it-IT"/>
        </w:rPr>
        <w:t>Palermo</w:t>
      </w:r>
      <w:r>
        <w:rPr>
          <w:rFonts w:ascii="Garamond" w:hAnsi="Garamond"/>
          <w:lang w:val="it-IT"/>
        </w:rPr>
        <w:t xml:space="preserve"> 19</w:t>
      </w:r>
      <w:r w:rsidRPr="004148EF">
        <w:rPr>
          <w:rFonts w:ascii="Garamond" w:hAnsi="Garamond"/>
          <w:lang w:val="it-IT"/>
        </w:rPr>
        <w:t>4</w:t>
      </w:r>
      <w:r>
        <w:rPr>
          <w:rFonts w:ascii="Garamond" w:hAnsi="Garamond"/>
          <w:lang w:val="it-IT"/>
        </w:rPr>
        <w:t xml:space="preserve">2, </w:t>
      </w:r>
      <w:r>
        <w:rPr>
          <w:rFonts w:ascii="Garamond" w:hAnsi="Garamond"/>
        </w:rPr>
        <w:t>σ</w:t>
      </w:r>
      <w:r w:rsidRPr="004148EF">
        <w:rPr>
          <w:rFonts w:ascii="Garamond" w:hAnsi="Garamond"/>
          <w:lang w:val="it-IT"/>
        </w:rPr>
        <w:t>. 208.</w:t>
      </w:r>
    </w:p>
  </w:footnote>
  <w:footnote w:id="196">
    <w:p w:rsidR="00E51DE6" w:rsidRPr="00FC1E00" w:rsidRDefault="00E51DE6" w:rsidP="00A7534F">
      <w:pPr>
        <w:pStyle w:val="a6"/>
        <w:jc w:val="both"/>
        <w:rPr>
          <w:rFonts w:ascii="Garamond" w:hAnsi="Garamond"/>
        </w:rPr>
      </w:pPr>
      <w:r w:rsidRPr="00FC1E00">
        <w:rPr>
          <w:rStyle w:val="a7"/>
          <w:rFonts w:ascii="Garamond" w:hAnsi="Garamond"/>
        </w:rPr>
        <w:footnoteRef/>
      </w:r>
      <w:r w:rsidRPr="00FC1E00">
        <w:rPr>
          <w:rFonts w:ascii="Garamond" w:hAnsi="Garamond"/>
        </w:rPr>
        <w:t xml:space="preserve">. Ανώνυμος: «Γράμματα και τέχναι», </w:t>
      </w:r>
      <w:r w:rsidRPr="00FC1E00">
        <w:rPr>
          <w:rFonts w:ascii="Garamond" w:hAnsi="Garamond"/>
          <w:i/>
        </w:rPr>
        <w:t>Πινακοθήκη</w:t>
      </w:r>
      <w:r w:rsidRPr="00FC1E00">
        <w:rPr>
          <w:rFonts w:ascii="Garamond" w:hAnsi="Garamond"/>
        </w:rPr>
        <w:t>, τομ. 15</w:t>
      </w:r>
      <w:r w:rsidRPr="00FC1E00">
        <w:rPr>
          <w:rFonts w:ascii="Garamond" w:hAnsi="Garamond"/>
          <w:vertAlign w:val="superscript"/>
        </w:rPr>
        <w:t>ος</w:t>
      </w:r>
      <w:r w:rsidRPr="00FC1E00">
        <w:rPr>
          <w:rFonts w:ascii="Garamond" w:hAnsi="Garamond"/>
        </w:rPr>
        <w:t>, αρ. 178, τχ. 178, Έτος ΙΕ´, 1915,  σσ. 152-153.</w:t>
      </w:r>
    </w:p>
  </w:footnote>
  <w:footnote w:id="197">
    <w:p w:rsidR="00E51DE6" w:rsidRPr="00B25241" w:rsidRDefault="00E51DE6" w:rsidP="00A7534F">
      <w:pPr>
        <w:pStyle w:val="a6"/>
        <w:jc w:val="both"/>
        <w:rPr>
          <w:rFonts w:ascii="Garamond" w:hAnsi="Garamond"/>
        </w:rPr>
      </w:pPr>
      <w:r w:rsidRPr="00B25241">
        <w:rPr>
          <w:rStyle w:val="a7"/>
          <w:rFonts w:ascii="Garamond" w:hAnsi="Garamond"/>
        </w:rPr>
        <w:footnoteRef/>
      </w:r>
      <w:r w:rsidRPr="00B25241">
        <w:rPr>
          <w:rFonts w:ascii="Garamond" w:hAnsi="Garamond"/>
        </w:rPr>
        <w:t xml:space="preserve">. Ν. Ποριώτης: «Ξένη πνευματική ζωή. Ιταλία. </w:t>
      </w:r>
      <w:r>
        <w:rPr>
          <w:rFonts w:ascii="Garamond" w:hAnsi="Garamond"/>
        </w:rPr>
        <w:t>Τα δημοτικά μας τραγούδια στα έ</w:t>
      </w:r>
      <w:r w:rsidRPr="00B25241">
        <w:rPr>
          <w:rFonts w:ascii="Garamond" w:hAnsi="Garamond"/>
        </w:rPr>
        <w:t xml:space="preserve">ργα του Δανούντσιου», </w:t>
      </w:r>
      <w:r>
        <w:rPr>
          <w:rFonts w:ascii="Garamond" w:hAnsi="Garamond"/>
        </w:rPr>
        <w:t>ό,π., σσ. 825-830˙</w:t>
      </w:r>
      <w:r w:rsidRPr="00B25241">
        <w:rPr>
          <w:rFonts w:ascii="Garamond" w:hAnsi="Garamond"/>
        </w:rPr>
        <w:t xml:space="preserve"> </w:t>
      </w:r>
      <w:r>
        <w:rPr>
          <w:rFonts w:ascii="Garamond" w:hAnsi="Garamond"/>
        </w:rPr>
        <w:t xml:space="preserve">Μπρούνο Λαβανίνι: «Ο Ντ’ Αννούντσιο και τα ελληνικά δημοτικά τραγούδια», </w:t>
      </w:r>
      <w:r w:rsidRPr="00612835">
        <w:rPr>
          <w:rFonts w:ascii="Garamond" w:hAnsi="Garamond"/>
          <w:i/>
        </w:rPr>
        <w:t>Ελληνική δημιουργία</w:t>
      </w:r>
      <w:r>
        <w:rPr>
          <w:rFonts w:ascii="Garamond" w:hAnsi="Garamond"/>
        </w:rPr>
        <w:t>, ό.π., 354-355.</w:t>
      </w:r>
    </w:p>
  </w:footnote>
  <w:footnote w:id="198">
    <w:p w:rsidR="00E51DE6" w:rsidRPr="00D87164" w:rsidRDefault="00E51DE6" w:rsidP="00A7534F">
      <w:pPr>
        <w:pStyle w:val="a6"/>
        <w:jc w:val="both"/>
        <w:rPr>
          <w:rFonts w:ascii="Garamond" w:hAnsi="Garamond"/>
        </w:rPr>
      </w:pPr>
      <w:r w:rsidRPr="00D87164">
        <w:rPr>
          <w:rStyle w:val="a7"/>
          <w:rFonts w:ascii="Garamond" w:hAnsi="Garamond"/>
        </w:rPr>
        <w:footnoteRef/>
      </w:r>
      <w:r w:rsidRPr="00D87164">
        <w:rPr>
          <w:rFonts w:ascii="Garamond" w:hAnsi="Garamond"/>
        </w:rPr>
        <w:t>. Όπ., σ. 89.</w:t>
      </w:r>
    </w:p>
  </w:footnote>
  <w:footnote w:id="199">
    <w:p w:rsidR="00E51DE6" w:rsidRPr="00331985" w:rsidRDefault="00E51DE6" w:rsidP="00A7534F">
      <w:pPr>
        <w:pStyle w:val="a6"/>
        <w:jc w:val="both"/>
        <w:rPr>
          <w:rFonts w:ascii="Garamond" w:hAnsi="Garamond"/>
        </w:rPr>
      </w:pPr>
      <w:r w:rsidRPr="00331985">
        <w:rPr>
          <w:rStyle w:val="a7"/>
          <w:rFonts w:ascii="Garamond" w:hAnsi="Garamond"/>
        </w:rPr>
        <w:footnoteRef/>
      </w:r>
      <w:r w:rsidRPr="00331985">
        <w:rPr>
          <w:rFonts w:ascii="Garamond" w:hAnsi="Garamond"/>
        </w:rPr>
        <w:t>. Όπ., σ. 90.</w:t>
      </w:r>
    </w:p>
  </w:footnote>
  <w:footnote w:id="200">
    <w:p w:rsidR="00E51DE6" w:rsidRPr="00331985" w:rsidRDefault="00E51DE6" w:rsidP="00A7534F">
      <w:pPr>
        <w:pStyle w:val="a6"/>
        <w:jc w:val="both"/>
        <w:rPr>
          <w:rFonts w:ascii="Garamond" w:hAnsi="Garamond"/>
        </w:rPr>
      </w:pPr>
      <w:r w:rsidRPr="00331985">
        <w:rPr>
          <w:rStyle w:val="a7"/>
          <w:rFonts w:ascii="Garamond" w:hAnsi="Garamond"/>
        </w:rPr>
        <w:footnoteRef/>
      </w:r>
      <w:r w:rsidRPr="00331985">
        <w:rPr>
          <w:rFonts w:ascii="Garamond" w:hAnsi="Garamond"/>
        </w:rPr>
        <w:t>. Όπ., σ. 91.</w:t>
      </w:r>
    </w:p>
  </w:footnote>
  <w:footnote w:id="201">
    <w:p w:rsidR="00E51DE6" w:rsidRPr="00BD51D1" w:rsidRDefault="00E51DE6" w:rsidP="00A7534F">
      <w:pPr>
        <w:pStyle w:val="a6"/>
        <w:jc w:val="both"/>
        <w:rPr>
          <w:rFonts w:ascii="Garamond" w:hAnsi="Garamond"/>
        </w:rPr>
      </w:pPr>
      <w:r w:rsidRPr="00BD51D1">
        <w:rPr>
          <w:rStyle w:val="a7"/>
          <w:rFonts w:ascii="Garamond" w:hAnsi="Garamond"/>
        </w:rPr>
        <w:footnoteRef/>
      </w:r>
      <w:r w:rsidRPr="00BD51D1">
        <w:rPr>
          <w:rFonts w:ascii="Garamond" w:hAnsi="Garamond"/>
        </w:rPr>
        <w:t>. Όπ., σ.</w:t>
      </w:r>
      <w:r>
        <w:rPr>
          <w:rFonts w:ascii="Garamond" w:hAnsi="Garamond"/>
        </w:rPr>
        <w:t xml:space="preserve"> 153.</w:t>
      </w:r>
    </w:p>
  </w:footnote>
  <w:footnote w:id="202">
    <w:p w:rsidR="00E51DE6" w:rsidRPr="00276660" w:rsidRDefault="00E51DE6" w:rsidP="00A7534F">
      <w:pPr>
        <w:pStyle w:val="a6"/>
        <w:jc w:val="both"/>
        <w:rPr>
          <w:rFonts w:ascii="Garamond" w:hAnsi="Garamond"/>
        </w:rPr>
      </w:pPr>
      <w:r w:rsidRPr="00276660">
        <w:rPr>
          <w:rStyle w:val="a7"/>
          <w:rFonts w:ascii="Garamond" w:hAnsi="Garamond"/>
        </w:rPr>
        <w:footnoteRef/>
      </w:r>
      <w:r w:rsidRPr="00276660">
        <w:rPr>
          <w:rFonts w:ascii="Garamond" w:hAnsi="Garamond"/>
        </w:rPr>
        <w:t xml:space="preserve">. Μπρούνο Λαβανίνι: «Ο Ντ’ Αννούντσιο και τα ελληνικά δημοτικά τραγούδια», </w:t>
      </w:r>
      <w:r w:rsidRPr="00276660">
        <w:rPr>
          <w:rFonts w:ascii="Garamond" w:hAnsi="Garamond"/>
          <w:i/>
        </w:rPr>
        <w:t>Ελληνική δημιουργία</w:t>
      </w:r>
      <w:r w:rsidRPr="00276660">
        <w:rPr>
          <w:rFonts w:ascii="Garamond" w:hAnsi="Garamond"/>
        </w:rPr>
        <w:t>, ό.π., 356.</w:t>
      </w:r>
    </w:p>
  </w:footnote>
  <w:footnote w:id="203">
    <w:p w:rsidR="00E51DE6" w:rsidRPr="002E53BB" w:rsidRDefault="00E51DE6" w:rsidP="00A7534F">
      <w:pPr>
        <w:pStyle w:val="a6"/>
        <w:jc w:val="both"/>
        <w:rPr>
          <w:rFonts w:ascii="Garamond" w:hAnsi="Garamond"/>
          <w:lang w:val="en-US"/>
        </w:rPr>
      </w:pPr>
      <w:r w:rsidRPr="002E53BB">
        <w:rPr>
          <w:rStyle w:val="a7"/>
          <w:rFonts w:ascii="Garamond" w:hAnsi="Garamond"/>
        </w:rPr>
        <w:footnoteRef/>
      </w:r>
      <w:r w:rsidRPr="00D42008">
        <w:rPr>
          <w:rFonts w:ascii="Garamond" w:hAnsi="Garamond"/>
          <w:lang w:val="en-US"/>
        </w:rPr>
        <w:t xml:space="preserve">. </w:t>
      </w:r>
      <w:r w:rsidRPr="002E53BB">
        <w:rPr>
          <w:rFonts w:ascii="Garamond" w:hAnsi="Garamond"/>
          <w:lang w:val="en-US"/>
        </w:rPr>
        <w:t xml:space="preserve">Niccolò Tommaseo: </w:t>
      </w:r>
      <w:r w:rsidRPr="002E53BB">
        <w:rPr>
          <w:rFonts w:ascii="Garamond" w:hAnsi="Garamond"/>
        </w:rPr>
        <w:t>ό</w:t>
      </w:r>
      <w:r w:rsidRPr="002E53BB">
        <w:rPr>
          <w:rFonts w:ascii="Garamond" w:hAnsi="Garamond"/>
          <w:lang w:val="en-US"/>
        </w:rPr>
        <w:t>.</w:t>
      </w:r>
      <w:r w:rsidRPr="002E53BB">
        <w:rPr>
          <w:rFonts w:ascii="Garamond" w:hAnsi="Garamond"/>
        </w:rPr>
        <w:t>π</w:t>
      </w:r>
      <w:r w:rsidRPr="002E53BB">
        <w:rPr>
          <w:rFonts w:ascii="Garamond" w:hAnsi="Garamond"/>
          <w:lang w:val="en-US"/>
        </w:rPr>
        <w:t xml:space="preserve">., </w:t>
      </w:r>
      <w:r w:rsidRPr="002E53BB">
        <w:rPr>
          <w:rFonts w:ascii="Garamond" w:hAnsi="Garamond"/>
        </w:rPr>
        <w:t>σ</w:t>
      </w:r>
      <w:r w:rsidRPr="002E53BB">
        <w:rPr>
          <w:rFonts w:ascii="Garamond" w:hAnsi="Garamond"/>
          <w:lang w:val="en-US"/>
        </w:rPr>
        <w:t>. 120</w:t>
      </w:r>
      <w:r>
        <w:rPr>
          <w:rFonts w:ascii="Garamond" w:hAnsi="Garamond"/>
          <w:lang w:val="en-US"/>
        </w:rPr>
        <w:t>.</w:t>
      </w:r>
      <w:r w:rsidRPr="002E53BB">
        <w:rPr>
          <w:rFonts w:ascii="Garamond" w:hAnsi="Garamond"/>
          <w:lang w:val="en-US"/>
        </w:rPr>
        <w:t xml:space="preserve"> </w:t>
      </w:r>
    </w:p>
  </w:footnote>
  <w:footnote w:id="204">
    <w:p w:rsidR="00E51DE6" w:rsidRPr="005C2316" w:rsidRDefault="00E51DE6" w:rsidP="00A7534F">
      <w:pPr>
        <w:pStyle w:val="a6"/>
        <w:jc w:val="both"/>
        <w:rPr>
          <w:rFonts w:ascii="Garamond" w:hAnsi="Garamond"/>
        </w:rPr>
      </w:pPr>
      <w:r w:rsidRPr="005C2316">
        <w:rPr>
          <w:rStyle w:val="a7"/>
          <w:rFonts w:ascii="Garamond" w:hAnsi="Garamond"/>
        </w:rPr>
        <w:footnoteRef/>
      </w:r>
      <w:r w:rsidRPr="005C2316">
        <w:rPr>
          <w:rFonts w:ascii="Garamond" w:hAnsi="Garamond"/>
        </w:rPr>
        <w:t>. Ό.π., σ. 199.</w:t>
      </w:r>
    </w:p>
  </w:footnote>
  <w:footnote w:id="205">
    <w:p w:rsidR="00E51DE6" w:rsidRPr="00DE1374" w:rsidRDefault="00E51DE6" w:rsidP="00A7534F">
      <w:pPr>
        <w:pStyle w:val="a6"/>
        <w:jc w:val="both"/>
        <w:rPr>
          <w:rFonts w:ascii="Garamond" w:hAnsi="Garamond"/>
        </w:rPr>
      </w:pPr>
      <w:r w:rsidRPr="00DE1374">
        <w:rPr>
          <w:rStyle w:val="a7"/>
          <w:rFonts w:ascii="Garamond" w:hAnsi="Garamond"/>
        </w:rPr>
        <w:footnoteRef/>
      </w:r>
      <w:r w:rsidRPr="00DE1374">
        <w:rPr>
          <w:rFonts w:ascii="Garamond" w:hAnsi="Garamond"/>
        </w:rPr>
        <w:t>. Ό.π., σ. 201.</w:t>
      </w:r>
    </w:p>
  </w:footnote>
  <w:footnote w:id="206">
    <w:p w:rsidR="00E51DE6" w:rsidRPr="006F3CB8" w:rsidRDefault="00E51DE6" w:rsidP="00A7534F">
      <w:pPr>
        <w:pStyle w:val="a6"/>
        <w:jc w:val="both"/>
        <w:rPr>
          <w:rFonts w:ascii="Garamond" w:hAnsi="Garamond"/>
        </w:rPr>
      </w:pPr>
      <w:r w:rsidRPr="006F3CB8">
        <w:rPr>
          <w:rStyle w:val="a7"/>
          <w:rFonts w:ascii="Garamond" w:hAnsi="Garamond"/>
        </w:rPr>
        <w:footnoteRef/>
      </w:r>
      <w:r w:rsidRPr="006F3CB8">
        <w:rPr>
          <w:rFonts w:ascii="Garamond" w:hAnsi="Garamond"/>
        </w:rPr>
        <w:t>. Ας σημειωθεί ότι το όνομα της οικογένειας Μαλατέστα, σημαίνει “ξερό ή αγύριστο κεφάλι”, και ο μικρότερος γιος της οικογένειας αποκαλείται “μαλατεστίνο”, δηλαδή “μικρό, ξερό ή αγύριστο κεφάλι”.</w:t>
      </w:r>
    </w:p>
  </w:footnote>
  <w:footnote w:id="207">
    <w:p w:rsidR="00E51DE6" w:rsidRPr="00770058" w:rsidRDefault="00E51DE6" w:rsidP="00A7534F">
      <w:pPr>
        <w:pStyle w:val="a6"/>
        <w:jc w:val="both"/>
        <w:rPr>
          <w:rFonts w:ascii="Garamond" w:hAnsi="Garamond"/>
        </w:rPr>
      </w:pPr>
      <w:r w:rsidRPr="00770058">
        <w:rPr>
          <w:rStyle w:val="a7"/>
          <w:rFonts w:ascii="Garamond" w:hAnsi="Garamond"/>
        </w:rPr>
        <w:footnoteRef/>
      </w:r>
      <w:r w:rsidRPr="00770058">
        <w:rPr>
          <w:rFonts w:ascii="Garamond" w:hAnsi="Garamond"/>
        </w:rPr>
        <w:t xml:space="preserve">. Ό.π., σ. 230. </w:t>
      </w:r>
    </w:p>
  </w:footnote>
  <w:footnote w:id="208">
    <w:p w:rsidR="00E51DE6" w:rsidRPr="007B4B95" w:rsidRDefault="00E51DE6" w:rsidP="00A7534F">
      <w:pPr>
        <w:pStyle w:val="a6"/>
        <w:jc w:val="both"/>
        <w:rPr>
          <w:rFonts w:ascii="Garamond" w:hAnsi="Garamond"/>
        </w:rPr>
      </w:pPr>
      <w:r w:rsidRPr="007B4B95">
        <w:rPr>
          <w:rStyle w:val="a7"/>
          <w:rFonts w:ascii="Garamond" w:hAnsi="Garamond"/>
        </w:rPr>
        <w:footnoteRef/>
      </w:r>
      <w:r w:rsidRPr="007B4B95">
        <w:rPr>
          <w:rFonts w:ascii="Garamond" w:hAnsi="Garamond"/>
        </w:rPr>
        <w:t>. Ό.π., 279-285.</w:t>
      </w:r>
    </w:p>
  </w:footnote>
  <w:footnote w:id="209">
    <w:p w:rsidR="00E51DE6" w:rsidRPr="002E53BB" w:rsidRDefault="00E51DE6" w:rsidP="00A7534F">
      <w:pPr>
        <w:pStyle w:val="a6"/>
        <w:jc w:val="both"/>
        <w:rPr>
          <w:rFonts w:ascii="Garamond" w:hAnsi="Garamond"/>
          <w:lang w:val="en-US"/>
        </w:rPr>
      </w:pPr>
      <w:r w:rsidRPr="007B4B95">
        <w:rPr>
          <w:rStyle w:val="a7"/>
          <w:rFonts w:ascii="Garamond" w:hAnsi="Garamond"/>
        </w:rPr>
        <w:footnoteRef/>
      </w:r>
      <w:r w:rsidRPr="007B4B95">
        <w:rPr>
          <w:rFonts w:ascii="Garamond" w:hAnsi="Garamond"/>
          <w:lang w:val="it-IT"/>
        </w:rPr>
        <w:t xml:space="preserve">. </w:t>
      </w:r>
      <w:r w:rsidRPr="007B4B95">
        <w:rPr>
          <w:rFonts w:ascii="Garamond" w:hAnsi="Garamond"/>
        </w:rPr>
        <w:t>Βλ</w:t>
      </w:r>
      <w:r w:rsidRPr="007B4B95">
        <w:rPr>
          <w:rFonts w:ascii="Garamond" w:hAnsi="Garamond"/>
          <w:lang w:val="it-IT"/>
        </w:rPr>
        <w:t xml:space="preserve">. Alfredo Menetti: </w:t>
      </w:r>
      <w:r w:rsidRPr="007B4B95">
        <w:rPr>
          <w:rFonts w:ascii="Garamond" w:hAnsi="Garamond"/>
          <w:i/>
          <w:lang w:val="it-IT"/>
        </w:rPr>
        <w:t>Carducci, Pascoli, D’Annunzio. Vita, personalità, opere</w:t>
      </w:r>
      <w:r w:rsidRPr="007B4B95">
        <w:rPr>
          <w:rFonts w:ascii="Garamond" w:hAnsi="Garamond"/>
          <w:lang w:val="it-IT"/>
        </w:rPr>
        <w:t xml:space="preserve">, </w:t>
      </w:r>
      <w:r>
        <w:rPr>
          <w:rFonts w:ascii="Garamond" w:hAnsi="Garamond"/>
        </w:rPr>
        <w:t>ό</w:t>
      </w:r>
      <w:r w:rsidRPr="002E53BB">
        <w:rPr>
          <w:rFonts w:ascii="Garamond" w:hAnsi="Garamond"/>
          <w:lang w:val="en-US"/>
        </w:rPr>
        <w:t>.</w:t>
      </w:r>
      <w:r>
        <w:rPr>
          <w:rFonts w:ascii="Garamond" w:hAnsi="Garamond"/>
        </w:rPr>
        <w:t>π</w:t>
      </w:r>
      <w:r w:rsidRPr="002E53BB">
        <w:rPr>
          <w:rFonts w:ascii="Garamond" w:hAnsi="Garamond"/>
          <w:lang w:val="en-US"/>
        </w:rPr>
        <w:t xml:space="preserve">., </w:t>
      </w:r>
      <w:r w:rsidRPr="007B4B95">
        <w:rPr>
          <w:rFonts w:ascii="Garamond" w:hAnsi="Garamond"/>
        </w:rPr>
        <w:t>σ</w:t>
      </w:r>
      <w:r w:rsidRPr="002E53BB">
        <w:rPr>
          <w:rFonts w:ascii="Garamond" w:hAnsi="Garamond"/>
          <w:lang w:val="en-US"/>
        </w:rPr>
        <w:t>. 200.</w:t>
      </w:r>
    </w:p>
  </w:footnote>
  <w:footnote w:id="210">
    <w:p w:rsidR="00E51DE6" w:rsidRPr="00D42008" w:rsidRDefault="00E51DE6" w:rsidP="00A7534F">
      <w:pPr>
        <w:pStyle w:val="a6"/>
        <w:jc w:val="both"/>
        <w:rPr>
          <w:rFonts w:ascii="Garamond" w:hAnsi="Garamond"/>
          <w:lang w:val="en-US"/>
        </w:rPr>
      </w:pPr>
      <w:r w:rsidRPr="009965F6">
        <w:rPr>
          <w:rStyle w:val="a7"/>
          <w:rFonts w:ascii="Garamond" w:hAnsi="Garamond"/>
        </w:rPr>
        <w:footnoteRef/>
      </w:r>
      <w:r w:rsidRPr="00D42008">
        <w:rPr>
          <w:rFonts w:ascii="Garamond" w:hAnsi="Garamond"/>
          <w:lang w:val="en-US"/>
        </w:rPr>
        <w:t xml:space="preserve">. </w:t>
      </w:r>
      <w:r w:rsidRPr="009965F6">
        <w:rPr>
          <w:rFonts w:ascii="Garamond" w:hAnsi="Garamond"/>
        </w:rPr>
        <w:t>Οι</w:t>
      </w:r>
      <w:r w:rsidRPr="00D42008">
        <w:rPr>
          <w:rFonts w:ascii="Garamond" w:hAnsi="Garamond"/>
          <w:lang w:val="en-US"/>
        </w:rPr>
        <w:t xml:space="preserve"> </w:t>
      </w:r>
      <w:r w:rsidRPr="009965F6">
        <w:rPr>
          <w:rFonts w:ascii="Garamond" w:hAnsi="Garamond"/>
        </w:rPr>
        <w:t>υπόλοιποι</w:t>
      </w:r>
      <w:r w:rsidRPr="00D42008">
        <w:rPr>
          <w:rFonts w:ascii="Garamond" w:hAnsi="Garamond"/>
          <w:lang w:val="en-US"/>
        </w:rPr>
        <w:t xml:space="preserve"> </w:t>
      </w:r>
      <w:r w:rsidRPr="009965F6">
        <w:rPr>
          <w:rFonts w:ascii="Garamond" w:hAnsi="Garamond"/>
        </w:rPr>
        <w:t>ηθοποιοί</w:t>
      </w:r>
      <w:r w:rsidRPr="00D42008">
        <w:rPr>
          <w:rFonts w:ascii="Garamond" w:hAnsi="Garamond"/>
          <w:lang w:val="en-US"/>
        </w:rPr>
        <w:t xml:space="preserve"> </w:t>
      </w:r>
      <w:r w:rsidRPr="009965F6">
        <w:rPr>
          <w:rFonts w:ascii="Garamond" w:hAnsi="Garamond"/>
        </w:rPr>
        <w:t>που</w:t>
      </w:r>
      <w:r w:rsidRPr="00D42008">
        <w:rPr>
          <w:rFonts w:ascii="Garamond" w:hAnsi="Garamond"/>
          <w:lang w:val="en-US"/>
        </w:rPr>
        <w:t xml:space="preserve"> </w:t>
      </w:r>
      <w:r w:rsidRPr="009965F6">
        <w:rPr>
          <w:rFonts w:ascii="Garamond" w:hAnsi="Garamond"/>
        </w:rPr>
        <w:t>συμμετείχαν</w:t>
      </w:r>
      <w:r w:rsidRPr="00D42008">
        <w:rPr>
          <w:rFonts w:ascii="Garamond" w:hAnsi="Garamond"/>
          <w:lang w:val="en-US"/>
        </w:rPr>
        <w:t xml:space="preserve"> </w:t>
      </w:r>
      <w:r w:rsidRPr="009965F6">
        <w:rPr>
          <w:rFonts w:ascii="Garamond" w:hAnsi="Garamond"/>
        </w:rPr>
        <w:t>ήταν</w:t>
      </w:r>
      <w:r w:rsidRPr="00D42008">
        <w:rPr>
          <w:rFonts w:ascii="Garamond" w:hAnsi="Garamond"/>
          <w:lang w:val="en-US"/>
        </w:rPr>
        <w:t xml:space="preserve"> </w:t>
      </w:r>
      <w:r w:rsidRPr="009965F6">
        <w:rPr>
          <w:rFonts w:ascii="Garamond" w:hAnsi="Garamond"/>
        </w:rPr>
        <w:t>οι</w:t>
      </w:r>
      <w:r w:rsidRPr="00D42008">
        <w:rPr>
          <w:rFonts w:ascii="Garamond" w:hAnsi="Garamond"/>
          <w:lang w:val="en-US"/>
        </w:rPr>
        <w:t xml:space="preserve">: </w:t>
      </w:r>
      <w:r w:rsidRPr="009965F6">
        <w:rPr>
          <w:rFonts w:ascii="Garamond" w:hAnsi="Garamond"/>
          <w:lang w:val="it-IT"/>
        </w:rPr>
        <w:t>Gustavo</w:t>
      </w:r>
      <w:r w:rsidRPr="00D42008">
        <w:rPr>
          <w:rFonts w:ascii="Garamond" w:hAnsi="Garamond"/>
          <w:lang w:val="en-US"/>
        </w:rPr>
        <w:t xml:space="preserve"> </w:t>
      </w:r>
      <w:r w:rsidRPr="009965F6">
        <w:rPr>
          <w:rFonts w:ascii="Garamond" w:hAnsi="Garamond"/>
          <w:lang w:val="it-IT"/>
        </w:rPr>
        <w:t>Salvini</w:t>
      </w:r>
      <w:r w:rsidRPr="00D42008">
        <w:rPr>
          <w:rFonts w:ascii="Garamond" w:hAnsi="Garamond"/>
          <w:lang w:val="en-US"/>
        </w:rPr>
        <w:t xml:space="preserve">, </w:t>
      </w:r>
      <w:r w:rsidRPr="009965F6">
        <w:rPr>
          <w:rFonts w:ascii="Garamond" w:hAnsi="Garamond"/>
          <w:lang w:val="it-IT"/>
        </w:rPr>
        <w:t>Carlo</w:t>
      </w:r>
      <w:r w:rsidRPr="00D42008">
        <w:rPr>
          <w:rFonts w:ascii="Garamond" w:hAnsi="Garamond"/>
          <w:lang w:val="en-US"/>
        </w:rPr>
        <w:t xml:space="preserve"> </w:t>
      </w:r>
      <w:r w:rsidRPr="009965F6">
        <w:rPr>
          <w:rFonts w:ascii="Garamond" w:hAnsi="Garamond"/>
          <w:lang w:val="it-IT"/>
        </w:rPr>
        <w:t>Rosaspina</w:t>
      </w:r>
      <w:r w:rsidRPr="00D42008">
        <w:rPr>
          <w:rFonts w:ascii="Garamond" w:hAnsi="Garamond"/>
          <w:lang w:val="en-US"/>
        </w:rPr>
        <w:t xml:space="preserve">, </w:t>
      </w:r>
      <w:r w:rsidRPr="009965F6">
        <w:rPr>
          <w:rFonts w:ascii="Garamond" w:hAnsi="Garamond"/>
          <w:lang w:val="it-IT"/>
        </w:rPr>
        <w:t>Ciro</w:t>
      </w:r>
      <w:r w:rsidRPr="00D42008">
        <w:rPr>
          <w:rFonts w:ascii="Garamond" w:hAnsi="Garamond"/>
          <w:lang w:val="en-US"/>
        </w:rPr>
        <w:t xml:space="preserve"> </w:t>
      </w:r>
      <w:r w:rsidRPr="009965F6">
        <w:rPr>
          <w:rFonts w:ascii="Garamond" w:hAnsi="Garamond"/>
          <w:lang w:val="it-IT"/>
        </w:rPr>
        <w:t>Galvani</w:t>
      </w:r>
      <w:r w:rsidRPr="00D42008">
        <w:rPr>
          <w:rFonts w:ascii="Garamond" w:hAnsi="Garamond"/>
          <w:lang w:val="en-US"/>
        </w:rPr>
        <w:t xml:space="preserve">, </w:t>
      </w:r>
      <w:r w:rsidRPr="009965F6">
        <w:rPr>
          <w:rFonts w:ascii="Garamond" w:hAnsi="Garamond"/>
          <w:lang w:val="it-IT"/>
        </w:rPr>
        <w:t>Emilia</w:t>
      </w:r>
      <w:r w:rsidRPr="00D42008">
        <w:rPr>
          <w:rFonts w:ascii="Garamond" w:hAnsi="Garamond"/>
          <w:lang w:val="en-US"/>
        </w:rPr>
        <w:t xml:space="preserve"> </w:t>
      </w:r>
      <w:r w:rsidRPr="009965F6">
        <w:rPr>
          <w:rFonts w:ascii="Garamond" w:hAnsi="Garamond"/>
          <w:lang w:val="it-IT"/>
        </w:rPr>
        <w:t>Varini</w:t>
      </w:r>
      <w:r w:rsidRPr="00D42008">
        <w:rPr>
          <w:rFonts w:ascii="Garamond" w:hAnsi="Garamond"/>
          <w:lang w:val="en-US"/>
        </w:rPr>
        <w:t xml:space="preserve"> </w:t>
      </w:r>
      <w:r w:rsidRPr="009965F6">
        <w:rPr>
          <w:rFonts w:ascii="Garamond" w:hAnsi="Garamond"/>
        </w:rPr>
        <w:t>και</w:t>
      </w:r>
      <w:r w:rsidRPr="00D42008">
        <w:rPr>
          <w:rFonts w:ascii="Garamond" w:hAnsi="Garamond"/>
          <w:lang w:val="en-US"/>
        </w:rPr>
        <w:t xml:space="preserve"> </w:t>
      </w:r>
      <w:r w:rsidRPr="009965F6">
        <w:rPr>
          <w:rFonts w:ascii="Garamond" w:hAnsi="Garamond"/>
          <w:lang w:val="it-IT"/>
        </w:rPr>
        <w:t>Angelia</w:t>
      </w:r>
      <w:r w:rsidRPr="00D42008">
        <w:rPr>
          <w:rFonts w:ascii="Garamond" w:hAnsi="Garamond"/>
          <w:lang w:val="en-US"/>
        </w:rPr>
        <w:t xml:space="preserve"> </w:t>
      </w:r>
      <w:r w:rsidRPr="009965F6">
        <w:rPr>
          <w:rFonts w:ascii="Garamond" w:hAnsi="Garamond"/>
          <w:lang w:val="it-IT"/>
        </w:rPr>
        <w:t>Pagano</w:t>
      </w:r>
      <w:r w:rsidRPr="00D42008">
        <w:rPr>
          <w:rFonts w:ascii="Garamond" w:hAnsi="Garamond"/>
          <w:lang w:val="en-US"/>
        </w:rPr>
        <w:t xml:space="preserve">. </w:t>
      </w:r>
    </w:p>
  </w:footnote>
  <w:footnote w:id="211">
    <w:p w:rsidR="00E51DE6" w:rsidRPr="00D13EED" w:rsidRDefault="00E51DE6" w:rsidP="00A7534F">
      <w:pPr>
        <w:pStyle w:val="a6"/>
        <w:jc w:val="both"/>
        <w:rPr>
          <w:rFonts w:ascii="Garamond" w:hAnsi="Garamond"/>
          <w:lang w:val="it-IT"/>
        </w:rPr>
      </w:pPr>
      <w:r w:rsidRPr="003C1E6E">
        <w:rPr>
          <w:rStyle w:val="a7"/>
          <w:rFonts w:ascii="Garamond" w:hAnsi="Garamond"/>
        </w:rPr>
        <w:footnoteRef/>
      </w:r>
      <w:r w:rsidRPr="00D13EED">
        <w:rPr>
          <w:rFonts w:ascii="Garamond" w:hAnsi="Garamond"/>
        </w:rPr>
        <w:t xml:space="preserve">. </w:t>
      </w:r>
      <w:r>
        <w:rPr>
          <w:rFonts w:ascii="Garamond" w:hAnsi="Garamond"/>
        </w:rPr>
        <w:t xml:space="preserve">Συγκεκριμένα αφαίρεσε πάνω από 1000 στίχους. </w:t>
      </w:r>
      <w:r w:rsidRPr="003C1E6E">
        <w:rPr>
          <w:rFonts w:ascii="Garamond" w:hAnsi="Garamond"/>
        </w:rPr>
        <w:t>Βλ</w:t>
      </w:r>
      <w:r w:rsidRPr="00D13EED">
        <w:rPr>
          <w:rFonts w:ascii="Garamond" w:hAnsi="Garamond"/>
          <w:lang w:val="it-IT"/>
        </w:rPr>
        <w:t xml:space="preserve">. </w:t>
      </w:r>
      <w:r w:rsidRPr="003C1E6E">
        <w:rPr>
          <w:rFonts w:ascii="Garamond" w:hAnsi="Garamond" w:cs="Arial"/>
          <w:color w:val="000000"/>
          <w:lang w:val="it-IT"/>
        </w:rPr>
        <w:t>Piero</w:t>
      </w:r>
      <w:r w:rsidRPr="00D13EED">
        <w:rPr>
          <w:rFonts w:ascii="Garamond" w:hAnsi="Garamond" w:cs="Arial"/>
          <w:color w:val="000000"/>
          <w:lang w:val="it-IT"/>
        </w:rPr>
        <w:t xml:space="preserve"> </w:t>
      </w:r>
      <w:r w:rsidRPr="003C1E6E">
        <w:rPr>
          <w:rFonts w:ascii="Garamond" w:hAnsi="Garamond" w:cs="Arial"/>
          <w:color w:val="000000"/>
          <w:lang w:val="it-IT"/>
        </w:rPr>
        <w:t>Chiara</w:t>
      </w:r>
      <w:r w:rsidRPr="00D13EED">
        <w:rPr>
          <w:rFonts w:ascii="Garamond" w:hAnsi="Garamond" w:cs="Arial"/>
          <w:color w:val="000000"/>
          <w:lang w:val="it-IT"/>
        </w:rPr>
        <w:t>:</w:t>
      </w:r>
      <w:r w:rsidRPr="00D13EED">
        <w:rPr>
          <w:rFonts w:ascii="Garamond" w:hAnsi="Garamond" w:cs="Arial"/>
          <w:b/>
          <w:color w:val="000000"/>
          <w:lang w:val="it-IT"/>
        </w:rPr>
        <w:t xml:space="preserve"> </w:t>
      </w:r>
      <w:r w:rsidRPr="003C1E6E">
        <w:rPr>
          <w:rFonts w:ascii="Garamond" w:hAnsi="Garamond" w:cs="Arial"/>
          <w:i/>
          <w:color w:val="000000"/>
          <w:lang w:val="it-IT"/>
        </w:rPr>
        <w:t>Vita</w:t>
      </w:r>
      <w:r w:rsidRPr="00D13EED">
        <w:rPr>
          <w:rFonts w:ascii="Garamond" w:hAnsi="Garamond" w:cs="Arial"/>
          <w:i/>
          <w:color w:val="000000"/>
          <w:lang w:val="it-IT"/>
        </w:rPr>
        <w:t xml:space="preserve"> </w:t>
      </w:r>
      <w:r w:rsidRPr="003C1E6E">
        <w:rPr>
          <w:rFonts w:ascii="Garamond" w:hAnsi="Garamond" w:cs="Arial"/>
          <w:i/>
          <w:color w:val="000000"/>
          <w:lang w:val="it-IT"/>
        </w:rPr>
        <w:t>di</w:t>
      </w:r>
      <w:r w:rsidRPr="00D13EED">
        <w:rPr>
          <w:rFonts w:ascii="Garamond" w:hAnsi="Garamond" w:cs="Arial"/>
          <w:i/>
          <w:color w:val="000000"/>
          <w:lang w:val="it-IT"/>
        </w:rPr>
        <w:t xml:space="preserve"> </w:t>
      </w:r>
      <w:r w:rsidRPr="003C1E6E">
        <w:rPr>
          <w:rFonts w:ascii="Garamond" w:hAnsi="Garamond" w:cs="Arial"/>
          <w:i/>
          <w:color w:val="000000"/>
          <w:lang w:val="it-IT"/>
        </w:rPr>
        <w:t>Gabriele</w:t>
      </w:r>
      <w:r w:rsidRPr="00D13EED">
        <w:rPr>
          <w:rFonts w:ascii="Garamond" w:hAnsi="Garamond" w:cs="Arial"/>
          <w:i/>
          <w:color w:val="000000"/>
          <w:lang w:val="it-IT"/>
        </w:rPr>
        <w:t xml:space="preserve"> </w:t>
      </w:r>
      <w:r w:rsidRPr="003C1E6E">
        <w:rPr>
          <w:rFonts w:ascii="Garamond" w:hAnsi="Garamond" w:cs="Arial"/>
          <w:i/>
          <w:color w:val="000000"/>
          <w:lang w:val="it-IT"/>
        </w:rPr>
        <w:t>D</w:t>
      </w:r>
      <w:r w:rsidRPr="00D13EED">
        <w:rPr>
          <w:rFonts w:ascii="Garamond" w:hAnsi="Garamond" w:cs="Arial"/>
          <w:i/>
          <w:color w:val="000000"/>
          <w:lang w:val="it-IT"/>
        </w:rPr>
        <w:t>’</w:t>
      </w:r>
      <w:r w:rsidRPr="003C1E6E">
        <w:rPr>
          <w:rFonts w:ascii="Garamond" w:hAnsi="Garamond" w:cs="Arial"/>
          <w:i/>
          <w:color w:val="000000"/>
          <w:lang w:val="it-IT"/>
        </w:rPr>
        <w:t>Annunzio</w:t>
      </w:r>
      <w:r w:rsidRPr="00D13EED">
        <w:rPr>
          <w:rFonts w:ascii="Garamond" w:hAnsi="Garamond" w:cs="Arial"/>
          <w:color w:val="000000"/>
          <w:lang w:val="it-IT"/>
        </w:rPr>
        <w:t xml:space="preserve">, </w:t>
      </w:r>
      <w:r w:rsidRPr="003C1E6E">
        <w:rPr>
          <w:rFonts w:ascii="Garamond" w:hAnsi="Garamond" w:cs="Arial"/>
          <w:color w:val="000000"/>
        </w:rPr>
        <w:t>ό</w:t>
      </w:r>
      <w:r w:rsidRPr="00D13EED">
        <w:rPr>
          <w:rFonts w:ascii="Garamond" w:hAnsi="Garamond" w:cs="Arial"/>
          <w:color w:val="000000"/>
          <w:lang w:val="it-IT"/>
        </w:rPr>
        <w:t>.</w:t>
      </w:r>
      <w:r w:rsidRPr="003C1E6E">
        <w:rPr>
          <w:rFonts w:ascii="Garamond" w:hAnsi="Garamond" w:cs="Arial"/>
          <w:color w:val="000000"/>
        </w:rPr>
        <w:t>π</w:t>
      </w:r>
      <w:r w:rsidRPr="00D13EED">
        <w:rPr>
          <w:rFonts w:ascii="Garamond" w:hAnsi="Garamond" w:cs="Arial"/>
          <w:color w:val="000000"/>
          <w:lang w:val="it-IT"/>
        </w:rPr>
        <w:t xml:space="preserve">., </w:t>
      </w:r>
      <w:r w:rsidRPr="003C1E6E">
        <w:rPr>
          <w:rFonts w:ascii="Garamond" w:hAnsi="Garamond" w:cs="Arial"/>
          <w:color w:val="000000"/>
        </w:rPr>
        <w:t>σσ</w:t>
      </w:r>
      <w:r w:rsidRPr="00D13EED">
        <w:rPr>
          <w:rFonts w:ascii="Garamond" w:hAnsi="Garamond" w:cs="Arial"/>
          <w:color w:val="000000"/>
          <w:lang w:val="it-IT"/>
        </w:rPr>
        <w:t>. 140-141.</w:t>
      </w:r>
    </w:p>
  </w:footnote>
  <w:footnote w:id="212">
    <w:p w:rsidR="00E51DE6" w:rsidRPr="00BC21AD" w:rsidRDefault="00E51DE6" w:rsidP="00A7534F">
      <w:pPr>
        <w:pStyle w:val="a6"/>
        <w:jc w:val="both"/>
        <w:rPr>
          <w:rFonts w:ascii="Garamond" w:hAnsi="Garamond"/>
          <w:lang w:val="it-IT"/>
        </w:rPr>
      </w:pPr>
      <w:r w:rsidRPr="00BC21AD">
        <w:rPr>
          <w:rStyle w:val="a7"/>
          <w:rFonts w:ascii="Garamond" w:hAnsi="Garamond"/>
        </w:rPr>
        <w:footnoteRef/>
      </w:r>
      <w:r w:rsidRPr="00BE50AD">
        <w:rPr>
          <w:rFonts w:ascii="Garamond" w:hAnsi="Garamond"/>
          <w:lang w:val="it-IT"/>
        </w:rPr>
        <w:t xml:space="preserve">. </w:t>
      </w:r>
      <w:r w:rsidRPr="00BC21AD">
        <w:rPr>
          <w:rFonts w:ascii="Garamond" w:hAnsi="Garamond"/>
        </w:rPr>
        <w:t>Βλ</w:t>
      </w:r>
      <w:r w:rsidRPr="00BE50AD">
        <w:rPr>
          <w:rFonts w:ascii="Garamond" w:hAnsi="Garamond"/>
          <w:lang w:val="it-IT"/>
        </w:rPr>
        <w:t xml:space="preserve">. </w:t>
      </w:r>
      <w:r w:rsidRPr="00BC21AD">
        <w:rPr>
          <w:rFonts w:ascii="Garamond" w:hAnsi="Garamond" w:cs="Arial"/>
          <w:color w:val="000000"/>
          <w:lang w:val="it-IT"/>
        </w:rPr>
        <w:t>Piero</w:t>
      </w:r>
      <w:r w:rsidRPr="00BE50AD">
        <w:rPr>
          <w:rFonts w:ascii="Garamond" w:hAnsi="Garamond" w:cs="Arial"/>
          <w:color w:val="000000"/>
          <w:lang w:val="it-IT"/>
        </w:rPr>
        <w:t xml:space="preserve"> </w:t>
      </w:r>
      <w:r w:rsidRPr="00BC21AD">
        <w:rPr>
          <w:rFonts w:ascii="Garamond" w:hAnsi="Garamond" w:cs="Arial"/>
          <w:color w:val="000000"/>
          <w:lang w:val="it-IT"/>
        </w:rPr>
        <w:t>Chiara</w:t>
      </w:r>
      <w:r w:rsidRPr="00BE50AD">
        <w:rPr>
          <w:rFonts w:ascii="Garamond" w:hAnsi="Garamond" w:cs="Arial"/>
          <w:color w:val="000000"/>
          <w:lang w:val="it-IT"/>
        </w:rPr>
        <w:t>:</w:t>
      </w:r>
      <w:r w:rsidRPr="00BE50AD">
        <w:rPr>
          <w:rFonts w:ascii="Garamond" w:hAnsi="Garamond" w:cs="Arial"/>
          <w:b/>
          <w:color w:val="000000"/>
          <w:lang w:val="it-IT"/>
        </w:rPr>
        <w:t xml:space="preserve"> </w:t>
      </w:r>
      <w:r w:rsidRPr="00BC21AD">
        <w:rPr>
          <w:rFonts w:ascii="Garamond" w:hAnsi="Garamond" w:cs="Arial"/>
          <w:i/>
          <w:color w:val="000000"/>
          <w:lang w:val="it-IT"/>
        </w:rPr>
        <w:t>Vita</w:t>
      </w:r>
      <w:r w:rsidRPr="00BE50AD">
        <w:rPr>
          <w:rFonts w:ascii="Garamond" w:hAnsi="Garamond" w:cs="Arial"/>
          <w:i/>
          <w:color w:val="000000"/>
          <w:lang w:val="it-IT"/>
        </w:rPr>
        <w:t xml:space="preserve"> </w:t>
      </w:r>
      <w:r w:rsidRPr="00BC21AD">
        <w:rPr>
          <w:rFonts w:ascii="Garamond" w:hAnsi="Garamond" w:cs="Arial"/>
          <w:i/>
          <w:color w:val="000000"/>
          <w:lang w:val="it-IT"/>
        </w:rPr>
        <w:t>di</w:t>
      </w:r>
      <w:r w:rsidRPr="00BE50AD">
        <w:rPr>
          <w:rFonts w:ascii="Garamond" w:hAnsi="Garamond" w:cs="Arial"/>
          <w:i/>
          <w:color w:val="000000"/>
          <w:lang w:val="it-IT"/>
        </w:rPr>
        <w:t xml:space="preserve"> </w:t>
      </w:r>
      <w:r w:rsidRPr="00BC21AD">
        <w:rPr>
          <w:rFonts w:ascii="Garamond" w:hAnsi="Garamond" w:cs="Arial"/>
          <w:i/>
          <w:color w:val="000000"/>
          <w:lang w:val="it-IT"/>
        </w:rPr>
        <w:t>Gabriele</w:t>
      </w:r>
      <w:r w:rsidRPr="00BE50AD">
        <w:rPr>
          <w:rFonts w:ascii="Garamond" w:hAnsi="Garamond" w:cs="Arial"/>
          <w:i/>
          <w:color w:val="000000"/>
          <w:lang w:val="it-IT"/>
        </w:rPr>
        <w:t xml:space="preserve"> </w:t>
      </w:r>
      <w:r w:rsidRPr="00BC21AD">
        <w:rPr>
          <w:rFonts w:ascii="Garamond" w:hAnsi="Garamond" w:cs="Arial"/>
          <w:i/>
          <w:color w:val="000000"/>
          <w:lang w:val="it-IT"/>
        </w:rPr>
        <w:t>D</w:t>
      </w:r>
      <w:r w:rsidRPr="00BE50AD">
        <w:rPr>
          <w:rFonts w:ascii="Garamond" w:hAnsi="Garamond" w:cs="Arial"/>
          <w:i/>
          <w:color w:val="000000"/>
          <w:lang w:val="it-IT"/>
        </w:rPr>
        <w:t>’</w:t>
      </w:r>
      <w:r w:rsidRPr="00BC21AD">
        <w:rPr>
          <w:rFonts w:ascii="Garamond" w:hAnsi="Garamond" w:cs="Arial"/>
          <w:i/>
          <w:color w:val="000000"/>
          <w:lang w:val="it-IT"/>
        </w:rPr>
        <w:t>Annunzio</w:t>
      </w:r>
      <w:r w:rsidRPr="00BE50AD">
        <w:rPr>
          <w:rFonts w:ascii="Garamond" w:hAnsi="Garamond" w:cs="Arial"/>
          <w:color w:val="000000"/>
          <w:lang w:val="it-IT"/>
        </w:rPr>
        <w:t xml:space="preserve">, </w:t>
      </w:r>
      <w:r w:rsidRPr="00BC21AD">
        <w:rPr>
          <w:rFonts w:ascii="Garamond" w:hAnsi="Garamond" w:cs="Arial"/>
          <w:color w:val="000000"/>
        </w:rPr>
        <w:t>ό</w:t>
      </w:r>
      <w:r w:rsidRPr="00BE50AD">
        <w:rPr>
          <w:rFonts w:ascii="Garamond" w:hAnsi="Garamond" w:cs="Arial"/>
          <w:color w:val="000000"/>
          <w:lang w:val="it-IT"/>
        </w:rPr>
        <w:t>.</w:t>
      </w:r>
      <w:r w:rsidRPr="00BC21AD">
        <w:rPr>
          <w:rFonts w:ascii="Garamond" w:hAnsi="Garamond" w:cs="Arial"/>
          <w:color w:val="000000"/>
        </w:rPr>
        <w:t>π</w:t>
      </w:r>
      <w:r w:rsidRPr="00BE50AD">
        <w:rPr>
          <w:rFonts w:ascii="Garamond" w:hAnsi="Garamond" w:cs="Arial"/>
          <w:color w:val="000000"/>
          <w:lang w:val="it-IT"/>
        </w:rPr>
        <w:t xml:space="preserve">., </w:t>
      </w:r>
      <w:r w:rsidRPr="00BC21AD">
        <w:rPr>
          <w:rFonts w:ascii="Garamond" w:hAnsi="Garamond" w:cs="Arial"/>
          <w:color w:val="000000"/>
        </w:rPr>
        <w:t>σ</w:t>
      </w:r>
      <w:r w:rsidRPr="00BC21AD">
        <w:rPr>
          <w:rFonts w:ascii="Garamond" w:hAnsi="Garamond" w:cs="Arial"/>
          <w:color w:val="000000"/>
          <w:lang w:val="it-IT"/>
        </w:rPr>
        <w:t>. 141.</w:t>
      </w:r>
      <w:r w:rsidRPr="00BC21AD">
        <w:rPr>
          <w:rFonts w:ascii="Garamond" w:hAnsi="Garamond"/>
          <w:lang w:val="it-IT"/>
        </w:rPr>
        <w:t xml:space="preserve"> </w:t>
      </w:r>
    </w:p>
  </w:footnote>
  <w:footnote w:id="213">
    <w:p w:rsidR="00E51DE6" w:rsidRPr="00913A33" w:rsidRDefault="00E51DE6" w:rsidP="00A7534F">
      <w:pPr>
        <w:pStyle w:val="a6"/>
        <w:jc w:val="both"/>
        <w:rPr>
          <w:rFonts w:ascii="Garamond" w:hAnsi="Garamond"/>
          <w:lang w:val="it-IT"/>
        </w:rPr>
      </w:pPr>
      <w:r w:rsidRPr="00913A33">
        <w:rPr>
          <w:rStyle w:val="a7"/>
          <w:rFonts w:ascii="Garamond" w:hAnsi="Garamond"/>
        </w:rPr>
        <w:footnoteRef/>
      </w:r>
      <w:r w:rsidRPr="00913A33">
        <w:rPr>
          <w:rFonts w:ascii="Garamond" w:hAnsi="Garamond"/>
          <w:lang w:val="it-IT"/>
        </w:rPr>
        <w:t xml:space="preserve">. </w:t>
      </w:r>
      <w:r w:rsidRPr="00913A33">
        <w:rPr>
          <w:rFonts w:ascii="Garamond" w:hAnsi="Garamond"/>
        </w:rPr>
        <w:t>Βλ</w:t>
      </w:r>
      <w:r w:rsidRPr="00913A33">
        <w:rPr>
          <w:rFonts w:ascii="Garamond" w:hAnsi="Garamond"/>
          <w:lang w:val="it-IT"/>
        </w:rPr>
        <w:t xml:space="preserve">. Giuseppe Malagòli: </w:t>
      </w:r>
      <w:r w:rsidRPr="00913A33">
        <w:rPr>
          <w:rFonts w:ascii="Garamond" w:hAnsi="Garamond"/>
          <w:i/>
          <w:lang w:val="it-IT"/>
        </w:rPr>
        <w:t>I generi letterari, nozioni di letteratura</w:t>
      </w:r>
      <w:r w:rsidRPr="00913A33">
        <w:rPr>
          <w:rFonts w:ascii="Garamond" w:hAnsi="Garamond"/>
          <w:lang w:val="it-IT"/>
        </w:rPr>
        <w:t xml:space="preserve">, </w:t>
      </w:r>
      <w:r w:rsidRPr="00913A33">
        <w:rPr>
          <w:rFonts w:ascii="Garamond" w:hAnsi="Garamond"/>
        </w:rPr>
        <w:t>ό</w:t>
      </w:r>
      <w:r w:rsidRPr="00913A33">
        <w:rPr>
          <w:rFonts w:ascii="Garamond" w:hAnsi="Garamond"/>
          <w:lang w:val="it-IT"/>
        </w:rPr>
        <w:t>.</w:t>
      </w:r>
      <w:r w:rsidRPr="00913A33">
        <w:rPr>
          <w:rFonts w:ascii="Garamond" w:hAnsi="Garamond"/>
        </w:rPr>
        <w:t>π</w:t>
      </w:r>
      <w:r w:rsidRPr="00913A33">
        <w:rPr>
          <w:rFonts w:ascii="Garamond" w:hAnsi="Garamond"/>
          <w:lang w:val="it-IT"/>
        </w:rPr>
        <w:t xml:space="preserve">., </w:t>
      </w:r>
      <w:r w:rsidRPr="00913A33">
        <w:rPr>
          <w:rFonts w:ascii="Garamond" w:hAnsi="Garamond"/>
        </w:rPr>
        <w:t>σ</w:t>
      </w:r>
      <w:r w:rsidRPr="00913A33">
        <w:rPr>
          <w:rFonts w:ascii="Garamond" w:hAnsi="Garamond"/>
          <w:lang w:val="it-IT"/>
        </w:rPr>
        <w:t xml:space="preserve">. 201. </w:t>
      </w:r>
    </w:p>
  </w:footnote>
  <w:footnote w:id="214">
    <w:p w:rsidR="00E51DE6" w:rsidRPr="008C49E4" w:rsidRDefault="00E51DE6" w:rsidP="00A7534F">
      <w:pPr>
        <w:pStyle w:val="a6"/>
        <w:jc w:val="both"/>
        <w:rPr>
          <w:rFonts w:ascii="Garamond" w:hAnsi="Garamond"/>
        </w:rPr>
      </w:pPr>
      <w:r w:rsidRPr="008C49E4">
        <w:rPr>
          <w:rStyle w:val="a7"/>
          <w:rFonts w:ascii="Garamond" w:hAnsi="Garamond"/>
        </w:rPr>
        <w:footnoteRef/>
      </w:r>
      <w:r w:rsidRPr="008C49E4">
        <w:rPr>
          <w:rFonts w:ascii="Garamond" w:hAnsi="Garamond"/>
        </w:rPr>
        <w:t xml:space="preserve">. Ο </w:t>
      </w:r>
      <w:r w:rsidRPr="008C49E4">
        <w:rPr>
          <w:rFonts w:ascii="Garamond" w:hAnsi="Garamond"/>
          <w:lang w:val="it-IT"/>
        </w:rPr>
        <w:t>Alfredo</w:t>
      </w:r>
      <w:r w:rsidRPr="008C49E4">
        <w:rPr>
          <w:rFonts w:ascii="Garamond" w:hAnsi="Garamond"/>
        </w:rPr>
        <w:t xml:space="preserve"> </w:t>
      </w:r>
      <w:r w:rsidRPr="008C49E4">
        <w:rPr>
          <w:rFonts w:ascii="Garamond" w:hAnsi="Garamond"/>
          <w:lang w:val="it-IT"/>
        </w:rPr>
        <w:t>Cesareo</w:t>
      </w:r>
      <w:r w:rsidRPr="008C49E4">
        <w:rPr>
          <w:rFonts w:ascii="Garamond" w:hAnsi="Garamond"/>
        </w:rPr>
        <w:t xml:space="preserve"> (24</w:t>
      </w:r>
      <w:r w:rsidRPr="008C49E4">
        <w:rPr>
          <w:rFonts w:ascii="Garamond" w:hAnsi="Garamond"/>
          <w:vertAlign w:val="superscript"/>
        </w:rPr>
        <w:t>η</w:t>
      </w:r>
      <w:r w:rsidRPr="008C49E4">
        <w:rPr>
          <w:rFonts w:ascii="Garamond" w:hAnsi="Garamond"/>
        </w:rPr>
        <w:t xml:space="preserve"> Ιανουαρίου 1860, Μεσίνα- 7</w:t>
      </w:r>
      <w:r w:rsidRPr="008C49E4">
        <w:rPr>
          <w:rFonts w:ascii="Garamond" w:hAnsi="Garamond"/>
          <w:vertAlign w:val="superscript"/>
        </w:rPr>
        <w:t>η</w:t>
      </w:r>
      <w:r w:rsidRPr="008C49E4">
        <w:rPr>
          <w:rFonts w:ascii="Garamond" w:hAnsi="Garamond"/>
        </w:rPr>
        <w:t xml:space="preserve"> Μαΐου 1937, Παλέρμο) υπήρξε ποιητής, κριτικός λογοτεχνίας, δραματουργός και γερουσιαστής.</w:t>
      </w:r>
    </w:p>
  </w:footnote>
  <w:footnote w:id="215">
    <w:p w:rsidR="00E51DE6" w:rsidRPr="00A81352" w:rsidRDefault="00E51DE6" w:rsidP="00A7534F">
      <w:pPr>
        <w:pStyle w:val="a6"/>
        <w:jc w:val="both"/>
        <w:rPr>
          <w:rFonts w:ascii="Garamond" w:hAnsi="Garamond"/>
        </w:rPr>
      </w:pPr>
      <w:r w:rsidRPr="0045464C">
        <w:rPr>
          <w:rStyle w:val="a7"/>
          <w:rFonts w:ascii="Garamond" w:hAnsi="Garamond"/>
        </w:rPr>
        <w:footnoteRef/>
      </w:r>
      <w:r w:rsidRPr="0045464C">
        <w:rPr>
          <w:rFonts w:ascii="Garamond" w:hAnsi="Garamond"/>
          <w:lang w:val="it-IT"/>
        </w:rPr>
        <w:t xml:space="preserve">. </w:t>
      </w:r>
      <w:r w:rsidRPr="003A76EA">
        <w:rPr>
          <w:rFonts w:ascii="Garamond" w:hAnsi="Garamond"/>
          <w:lang w:val="it-IT"/>
        </w:rPr>
        <w:t>Luigi Pirandello:</w:t>
      </w:r>
      <w:r>
        <w:rPr>
          <w:rFonts w:ascii="Garamond" w:hAnsi="Garamond"/>
          <w:lang w:val="it-IT"/>
        </w:rPr>
        <w:t xml:space="preserve"> </w:t>
      </w:r>
      <w:r w:rsidRPr="0045464C">
        <w:rPr>
          <w:rFonts w:ascii="Garamond" w:hAnsi="Garamond"/>
          <w:lang w:val="it-IT"/>
        </w:rPr>
        <w:t>«</w:t>
      </w:r>
      <w:r>
        <w:rPr>
          <w:rFonts w:ascii="Garamond" w:hAnsi="Garamond"/>
          <w:lang w:val="it-IT"/>
        </w:rPr>
        <w:t>L’idolo</w:t>
      </w:r>
      <w:r w:rsidRPr="0045464C">
        <w:rPr>
          <w:rFonts w:ascii="Garamond" w:hAnsi="Garamond"/>
          <w:lang w:val="it-IT"/>
        </w:rPr>
        <w:t>»</w:t>
      </w:r>
      <w:r>
        <w:rPr>
          <w:rFonts w:ascii="Garamond" w:hAnsi="Garamond"/>
          <w:lang w:val="it-IT"/>
        </w:rPr>
        <w:t xml:space="preserve">, </w:t>
      </w:r>
      <w:r w:rsidRPr="0045464C">
        <w:rPr>
          <w:rFonts w:ascii="Garamond" w:hAnsi="Garamond"/>
          <w:i/>
          <w:lang w:val="it-IT"/>
        </w:rPr>
        <w:t>La Critica</w:t>
      </w:r>
      <w:r>
        <w:rPr>
          <w:rFonts w:ascii="Garamond" w:hAnsi="Garamond"/>
          <w:lang w:val="it-IT"/>
        </w:rPr>
        <w:t xml:space="preserve">, </w:t>
      </w:r>
      <w:r w:rsidRPr="0045464C">
        <w:rPr>
          <w:rFonts w:ascii="Garamond" w:hAnsi="Garamond"/>
          <w:lang w:val="it-IT"/>
        </w:rPr>
        <w:t>31</w:t>
      </w:r>
      <w:r w:rsidRPr="0045464C">
        <w:rPr>
          <w:rFonts w:ascii="Garamond" w:hAnsi="Garamond"/>
          <w:vertAlign w:val="superscript"/>
        </w:rPr>
        <w:t>η</w:t>
      </w:r>
      <w:r w:rsidRPr="0045464C">
        <w:rPr>
          <w:rFonts w:ascii="Garamond" w:hAnsi="Garamond"/>
          <w:lang w:val="it-IT"/>
        </w:rPr>
        <w:t xml:space="preserve"> </w:t>
      </w:r>
      <w:r>
        <w:rPr>
          <w:rFonts w:ascii="Garamond" w:hAnsi="Garamond"/>
        </w:rPr>
        <w:t>Ιανουαρίου</w:t>
      </w:r>
      <w:r w:rsidRPr="0045464C">
        <w:rPr>
          <w:rFonts w:ascii="Garamond" w:hAnsi="Garamond"/>
          <w:lang w:val="it-IT"/>
        </w:rPr>
        <w:t xml:space="preserve"> 1896, </w:t>
      </w:r>
      <w:r>
        <w:rPr>
          <w:rFonts w:ascii="Garamond" w:hAnsi="Garamond"/>
        </w:rPr>
        <w:t>Ρώμη</w:t>
      </w:r>
      <w:r w:rsidRPr="0045464C">
        <w:rPr>
          <w:rFonts w:ascii="Garamond" w:hAnsi="Garamond"/>
          <w:lang w:val="it-IT"/>
        </w:rPr>
        <w:t xml:space="preserve">, </w:t>
      </w:r>
      <w:r>
        <w:rPr>
          <w:rFonts w:ascii="Garamond" w:hAnsi="Garamond"/>
        </w:rPr>
        <w:t>σ</w:t>
      </w:r>
      <w:r w:rsidRPr="0045464C">
        <w:rPr>
          <w:rFonts w:ascii="Garamond" w:hAnsi="Garamond"/>
          <w:lang w:val="it-IT"/>
        </w:rPr>
        <w:t>. 1</w:t>
      </w:r>
      <w:r>
        <w:rPr>
          <w:rFonts w:ascii="Garamond" w:hAnsi="Garamond"/>
          <w:lang w:val="it-IT"/>
        </w:rPr>
        <w:t>09</w:t>
      </w:r>
      <w:r w:rsidRPr="0045464C">
        <w:rPr>
          <w:rFonts w:ascii="Garamond" w:hAnsi="Garamond"/>
          <w:lang w:val="it-IT"/>
        </w:rPr>
        <w:t xml:space="preserve"> </w:t>
      </w:r>
      <w:r>
        <w:rPr>
          <w:rFonts w:ascii="Garamond" w:hAnsi="Garamond"/>
        </w:rPr>
        <w:t>και</w:t>
      </w:r>
      <w:r w:rsidRPr="0045464C">
        <w:rPr>
          <w:rFonts w:ascii="Garamond" w:hAnsi="Garamond"/>
          <w:lang w:val="it-IT"/>
        </w:rPr>
        <w:t xml:space="preserve"> </w:t>
      </w:r>
      <w:r>
        <w:rPr>
          <w:rFonts w:ascii="Garamond" w:hAnsi="Garamond"/>
          <w:lang w:val="it-IT"/>
        </w:rPr>
        <w:t xml:space="preserve">Luigi Pirandello: </w:t>
      </w:r>
      <w:r w:rsidRPr="0045464C">
        <w:rPr>
          <w:rFonts w:ascii="Garamond" w:hAnsi="Garamond"/>
          <w:lang w:val="it-IT"/>
        </w:rPr>
        <w:t>«</w:t>
      </w:r>
      <w:r>
        <w:rPr>
          <w:rFonts w:ascii="Garamond" w:hAnsi="Garamond"/>
          <w:lang w:val="it-IT"/>
        </w:rPr>
        <w:t>Francesca da Rimini</w:t>
      </w:r>
      <w:r w:rsidRPr="0045464C">
        <w:rPr>
          <w:rFonts w:ascii="Garamond" w:hAnsi="Garamond"/>
          <w:lang w:val="it-IT"/>
        </w:rPr>
        <w:t xml:space="preserve">», </w:t>
      </w:r>
      <w:r w:rsidRPr="0045464C">
        <w:rPr>
          <w:rFonts w:ascii="Garamond" w:hAnsi="Garamond"/>
          <w:i/>
          <w:lang w:val="it-IT"/>
        </w:rPr>
        <w:t>Nuova Antologia</w:t>
      </w:r>
      <w:r>
        <w:rPr>
          <w:rFonts w:ascii="Garamond" w:hAnsi="Garamond"/>
          <w:lang w:val="it-IT"/>
        </w:rPr>
        <w:t xml:space="preserve">, </w:t>
      </w:r>
      <w:r w:rsidRPr="0045464C">
        <w:rPr>
          <w:rFonts w:ascii="Garamond" w:hAnsi="Garamond"/>
          <w:lang w:val="it-IT"/>
        </w:rPr>
        <w:t>1</w:t>
      </w:r>
      <w:r w:rsidRPr="0045464C">
        <w:rPr>
          <w:rFonts w:ascii="Garamond" w:hAnsi="Garamond"/>
          <w:vertAlign w:val="superscript"/>
        </w:rPr>
        <w:t>η</w:t>
      </w:r>
      <w:r w:rsidRPr="0045464C">
        <w:rPr>
          <w:rFonts w:ascii="Garamond" w:hAnsi="Garamond"/>
          <w:lang w:val="it-IT"/>
        </w:rPr>
        <w:t xml:space="preserve"> </w:t>
      </w:r>
      <w:r>
        <w:rPr>
          <w:rFonts w:ascii="Garamond" w:hAnsi="Garamond"/>
        </w:rPr>
        <w:t>Φεβρουαρίου</w:t>
      </w:r>
      <w:r w:rsidRPr="0045464C">
        <w:rPr>
          <w:rFonts w:ascii="Garamond" w:hAnsi="Garamond"/>
          <w:lang w:val="it-IT"/>
        </w:rPr>
        <w:t xml:space="preserve"> 1905, </w:t>
      </w:r>
      <w:r>
        <w:rPr>
          <w:rFonts w:ascii="Garamond" w:hAnsi="Garamond"/>
        </w:rPr>
        <w:t>σσ</w:t>
      </w:r>
      <w:r w:rsidRPr="0045464C">
        <w:rPr>
          <w:rFonts w:ascii="Garamond" w:hAnsi="Garamond"/>
          <w:lang w:val="it-IT"/>
        </w:rPr>
        <w:t>. 976-977.</w:t>
      </w:r>
      <w:r w:rsidRPr="00A81352">
        <w:rPr>
          <w:rFonts w:ascii="Garamond" w:hAnsi="Garamond"/>
          <w:lang w:val="it-IT"/>
        </w:rPr>
        <w:t xml:space="preserve"> </w:t>
      </w:r>
      <w:r>
        <w:rPr>
          <w:rFonts w:ascii="Garamond" w:hAnsi="Garamond"/>
        </w:rPr>
        <w:t xml:space="preserve">Σε γενικές γραμμές, τα λόγια του </w:t>
      </w:r>
      <w:r>
        <w:rPr>
          <w:rFonts w:ascii="Garamond" w:hAnsi="Garamond"/>
          <w:lang w:val="it-IT"/>
        </w:rPr>
        <w:t>Pirandello</w:t>
      </w:r>
      <w:r w:rsidRPr="00A81352">
        <w:rPr>
          <w:rFonts w:ascii="Garamond" w:hAnsi="Garamond"/>
        </w:rPr>
        <w:t xml:space="preserve"> </w:t>
      </w:r>
      <w:r>
        <w:rPr>
          <w:rFonts w:ascii="Garamond" w:hAnsi="Garamond"/>
        </w:rPr>
        <w:t xml:space="preserve">ήταν προκλητικά απέναντι στον </w:t>
      </w:r>
      <w:r>
        <w:rPr>
          <w:rFonts w:ascii="Garamond" w:hAnsi="Garamond"/>
          <w:lang w:val="it-IT"/>
        </w:rPr>
        <w:t>D</w:t>
      </w:r>
      <w:r w:rsidRPr="00A81352">
        <w:rPr>
          <w:rFonts w:ascii="Garamond" w:hAnsi="Garamond"/>
        </w:rPr>
        <w:t>’</w:t>
      </w:r>
      <w:r>
        <w:rPr>
          <w:rFonts w:ascii="Garamond" w:hAnsi="Garamond"/>
          <w:lang w:val="it-IT"/>
        </w:rPr>
        <w:t>Annunzio</w:t>
      </w:r>
      <w:r w:rsidRPr="00A81352">
        <w:rPr>
          <w:rFonts w:ascii="Garamond" w:hAnsi="Garamond"/>
        </w:rPr>
        <w:t xml:space="preserve">, </w:t>
      </w:r>
      <w:r>
        <w:rPr>
          <w:rFonts w:ascii="Garamond" w:hAnsi="Garamond"/>
        </w:rPr>
        <w:t xml:space="preserve">βλ.: </w:t>
      </w:r>
      <w:r w:rsidRPr="0092385D">
        <w:rPr>
          <w:rFonts w:ascii="Garamond" w:hAnsi="Garamond"/>
          <w:i/>
          <w:lang w:val="it-IT"/>
        </w:rPr>
        <w:t>Nuovi</w:t>
      </w:r>
      <w:r w:rsidRPr="00A81352">
        <w:rPr>
          <w:rFonts w:ascii="Garamond" w:hAnsi="Garamond"/>
        </w:rPr>
        <w:t xml:space="preserve"> </w:t>
      </w:r>
      <w:r w:rsidRPr="00A81352">
        <w:rPr>
          <w:rFonts w:ascii="Garamond" w:hAnsi="Garamond"/>
          <w:i/>
          <w:lang w:val="it-IT"/>
        </w:rPr>
        <w:t>Quaderni</w:t>
      </w:r>
      <w:r w:rsidRPr="00A81352">
        <w:rPr>
          <w:rFonts w:ascii="Garamond" w:hAnsi="Garamond"/>
          <w:i/>
        </w:rPr>
        <w:t xml:space="preserve"> </w:t>
      </w:r>
      <w:r w:rsidRPr="00A81352">
        <w:rPr>
          <w:rFonts w:ascii="Garamond" w:hAnsi="Garamond"/>
          <w:i/>
          <w:lang w:val="it-IT"/>
        </w:rPr>
        <w:t>del</w:t>
      </w:r>
      <w:r w:rsidRPr="00A81352">
        <w:rPr>
          <w:rFonts w:ascii="Garamond" w:hAnsi="Garamond"/>
          <w:i/>
        </w:rPr>
        <w:t xml:space="preserve"> </w:t>
      </w:r>
      <w:r w:rsidRPr="00A81352">
        <w:rPr>
          <w:rFonts w:ascii="Garamond" w:hAnsi="Garamond"/>
          <w:i/>
          <w:lang w:val="it-IT"/>
        </w:rPr>
        <w:t>Meridione</w:t>
      </w:r>
      <w:r w:rsidRPr="00A81352">
        <w:rPr>
          <w:rFonts w:ascii="Garamond" w:hAnsi="Garamond"/>
        </w:rPr>
        <w:t xml:space="preserve">, </w:t>
      </w:r>
      <w:r>
        <w:rPr>
          <w:rFonts w:ascii="Garamond" w:hAnsi="Garamond"/>
        </w:rPr>
        <w:t>3</w:t>
      </w:r>
      <w:r w:rsidRPr="00A81352">
        <w:rPr>
          <w:rFonts w:ascii="Garamond" w:hAnsi="Garamond"/>
          <w:vertAlign w:val="superscript"/>
        </w:rPr>
        <w:t>η</w:t>
      </w:r>
      <w:r>
        <w:rPr>
          <w:rFonts w:ascii="Garamond" w:hAnsi="Garamond"/>
        </w:rPr>
        <w:t xml:space="preserve"> Ιουνίου 1902, σ. 475. </w:t>
      </w:r>
    </w:p>
  </w:footnote>
  <w:footnote w:id="216">
    <w:p w:rsidR="00E51DE6" w:rsidRPr="008F69D7" w:rsidRDefault="00E51DE6" w:rsidP="00A7534F">
      <w:pPr>
        <w:pStyle w:val="a6"/>
        <w:jc w:val="both"/>
        <w:rPr>
          <w:rFonts w:ascii="Garamond" w:hAnsi="Garamond"/>
        </w:rPr>
      </w:pPr>
      <w:r w:rsidRPr="008F69D7">
        <w:rPr>
          <w:rStyle w:val="a7"/>
          <w:rFonts w:ascii="Garamond" w:hAnsi="Garamond"/>
        </w:rPr>
        <w:footnoteRef/>
      </w:r>
      <w:r w:rsidRPr="008F69D7">
        <w:rPr>
          <w:rFonts w:ascii="Garamond" w:hAnsi="Garamond"/>
        </w:rPr>
        <w:t xml:space="preserve">. Οι αναλυτικές απόψεις </w:t>
      </w:r>
      <w:r w:rsidRPr="008F69D7">
        <w:rPr>
          <w:rFonts w:ascii="Garamond" w:hAnsi="Garamond"/>
          <w:lang w:val="it-IT"/>
        </w:rPr>
        <w:t>Pirandello</w:t>
      </w:r>
      <w:r w:rsidRPr="008F69D7">
        <w:rPr>
          <w:rFonts w:ascii="Garamond" w:hAnsi="Garamond"/>
        </w:rPr>
        <w:t xml:space="preserve"> για τη </w:t>
      </w:r>
      <w:r w:rsidRPr="00DF7084">
        <w:rPr>
          <w:rFonts w:ascii="Garamond" w:hAnsi="Garamond"/>
          <w:i/>
        </w:rPr>
        <w:t>Φραντέσκα από το Ρίμινι</w:t>
      </w:r>
      <w:r w:rsidRPr="008F69D7">
        <w:rPr>
          <w:rFonts w:ascii="Garamond" w:hAnsi="Garamond"/>
        </w:rPr>
        <w:t xml:space="preserve"> του </w:t>
      </w:r>
      <w:r w:rsidRPr="008F69D7">
        <w:rPr>
          <w:rFonts w:ascii="Garamond" w:hAnsi="Garamond"/>
          <w:lang w:val="it-IT"/>
        </w:rPr>
        <w:t>D</w:t>
      </w:r>
      <w:r w:rsidRPr="008F69D7">
        <w:rPr>
          <w:rFonts w:ascii="Garamond" w:hAnsi="Garamond"/>
        </w:rPr>
        <w:t>’</w:t>
      </w:r>
      <w:r w:rsidRPr="008F69D7">
        <w:rPr>
          <w:rFonts w:ascii="Garamond" w:hAnsi="Garamond"/>
          <w:lang w:val="it-IT"/>
        </w:rPr>
        <w:t>Annunzio </w:t>
      </w:r>
      <w:r w:rsidRPr="008F69D7">
        <w:rPr>
          <w:rFonts w:ascii="Garamond" w:hAnsi="Garamond"/>
        </w:rPr>
        <w:t xml:space="preserve">και του </w:t>
      </w:r>
      <w:r w:rsidRPr="008F69D7">
        <w:rPr>
          <w:rFonts w:ascii="Garamond" w:hAnsi="Garamond"/>
          <w:lang w:val="it-IT"/>
        </w:rPr>
        <w:t>Cesareo</w:t>
      </w:r>
      <w:r>
        <w:rPr>
          <w:rFonts w:ascii="Garamond" w:hAnsi="Garamond"/>
        </w:rPr>
        <w:t>,καθώς και η ανάλυση του έργου</w:t>
      </w:r>
      <w:r w:rsidRPr="008F69D7">
        <w:rPr>
          <w:rFonts w:ascii="Garamond" w:hAnsi="Garamond"/>
        </w:rPr>
        <w:t xml:space="preserve"> που δημοσιε</w:t>
      </w:r>
      <w:r>
        <w:rPr>
          <w:rFonts w:ascii="Garamond" w:hAnsi="Garamond"/>
        </w:rPr>
        <w:t>ύτηκε</w:t>
      </w:r>
      <w:r w:rsidRPr="008F69D7">
        <w:rPr>
          <w:rFonts w:ascii="Garamond" w:hAnsi="Garamond"/>
        </w:rPr>
        <w:t xml:space="preserve"> το 1905 </w:t>
      </w:r>
      <w:r>
        <w:rPr>
          <w:rFonts w:ascii="Garamond" w:hAnsi="Garamond"/>
        </w:rPr>
        <w:t xml:space="preserve">στο περιοδικό </w:t>
      </w:r>
      <w:r w:rsidRPr="00460D1A">
        <w:rPr>
          <w:rFonts w:ascii="Garamond" w:hAnsi="Garamond"/>
          <w:i/>
          <w:lang w:val="it-IT"/>
        </w:rPr>
        <w:t>La</w:t>
      </w:r>
      <w:r w:rsidRPr="00460D1A">
        <w:rPr>
          <w:rFonts w:ascii="Garamond" w:hAnsi="Garamond"/>
          <w:i/>
        </w:rPr>
        <w:t xml:space="preserve"> </w:t>
      </w:r>
      <w:r w:rsidRPr="00460D1A">
        <w:rPr>
          <w:rFonts w:ascii="Garamond" w:hAnsi="Garamond"/>
          <w:i/>
          <w:lang w:val="it-IT"/>
        </w:rPr>
        <w:t>Nuova</w:t>
      </w:r>
      <w:r w:rsidRPr="00460D1A">
        <w:rPr>
          <w:rFonts w:ascii="Garamond" w:hAnsi="Garamond"/>
          <w:i/>
        </w:rPr>
        <w:t xml:space="preserve"> </w:t>
      </w:r>
      <w:r w:rsidRPr="00460D1A">
        <w:rPr>
          <w:rFonts w:ascii="Garamond" w:hAnsi="Garamond"/>
          <w:i/>
          <w:lang w:val="it-IT"/>
        </w:rPr>
        <w:t>Antologia</w:t>
      </w:r>
      <w:r>
        <w:rPr>
          <w:rFonts w:ascii="Garamond" w:hAnsi="Garamond"/>
        </w:rPr>
        <w:t>, την 1</w:t>
      </w:r>
      <w:r w:rsidRPr="00460D1A">
        <w:rPr>
          <w:rFonts w:ascii="Garamond" w:hAnsi="Garamond"/>
          <w:vertAlign w:val="superscript"/>
        </w:rPr>
        <w:t>η</w:t>
      </w:r>
      <w:r>
        <w:rPr>
          <w:rFonts w:ascii="Garamond" w:hAnsi="Garamond"/>
        </w:rPr>
        <w:t xml:space="preserve"> Φεβρουαρίου, </w:t>
      </w:r>
      <w:r w:rsidRPr="008F69D7">
        <w:rPr>
          <w:rFonts w:ascii="Garamond" w:hAnsi="Garamond"/>
        </w:rPr>
        <w:t xml:space="preserve">περιλαμβάνονται στον τόμο: </w:t>
      </w:r>
      <w:r w:rsidRPr="008F69D7">
        <w:rPr>
          <w:rFonts w:ascii="Garamond" w:hAnsi="Garamond"/>
          <w:lang w:val="it-IT"/>
        </w:rPr>
        <w:t>Manlio</w:t>
      </w:r>
      <w:r w:rsidRPr="008F69D7">
        <w:rPr>
          <w:rFonts w:ascii="Garamond" w:hAnsi="Garamond"/>
        </w:rPr>
        <w:t xml:space="preserve"> </w:t>
      </w:r>
      <w:r w:rsidRPr="008F69D7">
        <w:rPr>
          <w:rFonts w:ascii="Garamond" w:hAnsi="Garamond"/>
          <w:lang w:val="it-IT"/>
        </w:rPr>
        <w:t>Lo</w:t>
      </w:r>
      <w:r w:rsidRPr="008F69D7">
        <w:rPr>
          <w:rFonts w:ascii="Garamond" w:hAnsi="Garamond"/>
        </w:rPr>
        <w:t xml:space="preserve"> </w:t>
      </w:r>
      <w:r w:rsidRPr="008F69D7">
        <w:rPr>
          <w:rFonts w:ascii="Garamond" w:hAnsi="Garamond"/>
          <w:lang w:val="it-IT"/>
        </w:rPr>
        <w:t>Vecchio</w:t>
      </w:r>
      <w:r w:rsidRPr="008F69D7">
        <w:rPr>
          <w:rFonts w:ascii="Garamond" w:hAnsi="Garamond"/>
        </w:rPr>
        <w:t xml:space="preserve"> </w:t>
      </w:r>
      <w:r w:rsidRPr="008F69D7">
        <w:rPr>
          <w:rFonts w:ascii="Garamond" w:hAnsi="Garamond"/>
          <w:lang w:val="it-IT"/>
        </w:rPr>
        <w:t>Musti</w:t>
      </w:r>
      <w:r w:rsidRPr="008F69D7">
        <w:rPr>
          <w:rFonts w:ascii="Garamond" w:hAnsi="Garamond"/>
        </w:rPr>
        <w:t xml:space="preserve">: </w:t>
      </w:r>
      <w:r w:rsidRPr="008F69D7">
        <w:rPr>
          <w:rFonts w:ascii="Garamond" w:hAnsi="Garamond"/>
          <w:lang w:val="it-IT"/>
        </w:rPr>
        <w:t>Luigi</w:t>
      </w:r>
      <w:r w:rsidRPr="008F69D7">
        <w:rPr>
          <w:rFonts w:ascii="Garamond" w:hAnsi="Garamond"/>
        </w:rPr>
        <w:t xml:space="preserve"> </w:t>
      </w:r>
      <w:r w:rsidRPr="008F69D7">
        <w:rPr>
          <w:rFonts w:ascii="Garamond" w:hAnsi="Garamond"/>
          <w:lang w:val="it-IT"/>
        </w:rPr>
        <w:t>Pirandello</w:t>
      </w:r>
      <w:r w:rsidRPr="008F69D7">
        <w:rPr>
          <w:rFonts w:ascii="Garamond" w:hAnsi="Garamond"/>
        </w:rPr>
        <w:t xml:space="preserve">, </w:t>
      </w:r>
      <w:r>
        <w:rPr>
          <w:rFonts w:ascii="Garamond" w:hAnsi="Garamond"/>
          <w:i/>
          <w:lang w:val="it-IT"/>
        </w:rPr>
        <w:t>S</w:t>
      </w:r>
      <w:r w:rsidRPr="00DF7084">
        <w:rPr>
          <w:rFonts w:ascii="Garamond" w:hAnsi="Garamond"/>
          <w:i/>
          <w:lang w:val="it-IT"/>
        </w:rPr>
        <w:t>aggi</w:t>
      </w:r>
      <w:r w:rsidRPr="00DF7084">
        <w:rPr>
          <w:rFonts w:ascii="Garamond" w:hAnsi="Garamond"/>
          <w:i/>
        </w:rPr>
        <w:t xml:space="preserve"> </w:t>
      </w:r>
      <w:r w:rsidRPr="00DF7084">
        <w:rPr>
          <w:rFonts w:ascii="Garamond" w:hAnsi="Garamond"/>
          <w:i/>
          <w:lang w:val="it-IT"/>
        </w:rPr>
        <w:t>poesie</w:t>
      </w:r>
      <w:r w:rsidRPr="00DF7084">
        <w:rPr>
          <w:rFonts w:ascii="Garamond" w:hAnsi="Garamond"/>
          <w:i/>
        </w:rPr>
        <w:t xml:space="preserve">, </w:t>
      </w:r>
      <w:r w:rsidRPr="00DF7084">
        <w:rPr>
          <w:rFonts w:ascii="Garamond" w:hAnsi="Garamond"/>
          <w:i/>
          <w:lang w:val="it-IT"/>
        </w:rPr>
        <w:t>scritti</w:t>
      </w:r>
      <w:r w:rsidRPr="00DF7084">
        <w:rPr>
          <w:rFonts w:ascii="Garamond" w:hAnsi="Garamond"/>
          <w:i/>
        </w:rPr>
        <w:t xml:space="preserve"> </w:t>
      </w:r>
      <w:r w:rsidRPr="00DF7084">
        <w:rPr>
          <w:rFonts w:ascii="Garamond" w:hAnsi="Garamond"/>
          <w:i/>
          <w:lang w:val="it-IT"/>
        </w:rPr>
        <w:t>varii</w:t>
      </w:r>
      <w:r w:rsidRPr="008F69D7">
        <w:rPr>
          <w:rFonts w:ascii="Garamond" w:hAnsi="Garamond"/>
        </w:rPr>
        <w:t xml:space="preserve">, </w:t>
      </w:r>
      <w:r w:rsidRPr="008F69D7">
        <w:rPr>
          <w:rFonts w:ascii="Garamond" w:hAnsi="Garamond"/>
          <w:lang w:val="it-IT"/>
        </w:rPr>
        <w:t>Mondadori</w:t>
      </w:r>
      <w:r w:rsidRPr="008F69D7">
        <w:rPr>
          <w:rFonts w:ascii="Garamond" w:hAnsi="Garamond"/>
        </w:rPr>
        <w:t xml:space="preserve">, </w:t>
      </w:r>
      <w:r w:rsidRPr="008F69D7">
        <w:rPr>
          <w:rFonts w:ascii="Garamond" w:hAnsi="Garamond"/>
          <w:lang w:val="it-IT"/>
        </w:rPr>
        <w:t>Milano</w:t>
      </w:r>
      <w:r w:rsidRPr="008F69D7">
        <w:rPr>
          <w:rFonts w:ascii="Garamond" w:hAnsi="Garamond"/>
        </w:rPr>
        <w:t xml:space="preserve"> 1993, σσ. 976-992.</w:t>
      </w:r>
    </w:p>
  </w:footnote>
  <w:footnote w:id="217">
    <w:p w:rsidR="00E51DE6" w:rsidRPr="00A85733" w:rsidRDefault="00E51DE6" w:rsidP="00A7534F">
      <w:pPr>
        <w:pStyle w:val="a6"/>
        <w:jc w:val="both"/>
        <w:rPr>
          <w:rFonts w:ascii="Garamond" w:hAnsi="Garamond"/>
          <w:lang w:val="it-IT"/>
        </w:rPr>
      </w:pPr>
      <w:r w:rsidRPr="00A85733">
        <w:rPr>
          <w:rStyle w:val="a7"/>
          <w:rFonts w:ascii="Garamond" w:hAnsi="Garamond"/>
        </w:rPr>
        <w:footnoteRef/>
      </w:r>
      <w:r w:rsidRPr="00A85733">
        <w:rPr>
          <w:rFonts w:ascii="Garamond" w:hAnsi="Garamond"/>
          <w:lang w:val="it-IT"/>
        </w:rPr>
        <w:t xml:space="preserve">. Manlio Lo Vecchio Musti: Luigi Pirandello, </w:t>
      </w:r>
      <w:r w:rsidRPr="00A85733">
        <w:rPr>
          <w:rFonts w:ascii="Garamond" w:hAnsi="Garamond"/>
          <w:i/>
          <w:lang w:val="it-IT"/>
        </w:rPr>
        <w:t>Saggi poesie, scritti varii</w:t>
      </w:r>
      <w:r w:rsidRPr="00A85733">
        <w:rPr>
          <w:rFonts w:ascii="Garamond" w:hAnsi="Garamond"/>
          <w:lang w:val="it-IT"/>
        </w:rPr>
        <w:t xml:space="preserve">, </w:t>
      </w:r>
      <w:r w:rsidRPr="00A85733">
        <w:rPr>
          <w:rFonts w:ascii="Garamond" w:hAnsi="Garamond"/>
        </w:rPr>
        <w:t>ό</w:t>
      </w:r>
      <w:r w:rsidRPr="00A85733">
        <w:rPr>
          <w:rFonts w:ascii="Garamond" w:hAnsi="Garamond"/>
          <w:lang w:val="it-IT"/>
        </w:rPr>
        <w:t>.</w:t>
      </w:r>
      <w:r w:rsidRPr="00A85733">
        <w:rPr>
          <w:rFonts w:ascii="Garamond" w:hAnsi="Garamond"/>
        </w:rPr>
        <w:t>π</w:t>
      </w:r>
      <w:r w:rsidRPr="00A85733">
        <w:rPr>
          <w:rFonts w:ascii="Garamond" w:hAnsi="Garamond"/>
          <w:lang w:val="it-IT"/>
        </w:rPr>
        <w:t xml:space="preserve">., </w:t>
      </w:r>
      <w:r w:rsidRPr="00A85733">
        <w:rPr>
          <w:rFonts w:ascii="Garamond" w:hAnsi="Garamond"/>
        </w:rPr>
        <w:t>σ</w:t>
      </w:r>
      <w:r w:rsidRPr="00A85733">
        <w:rPr>
          <w:rFonts w:ascii="Garamond" w:hAnsi="Garamond"/>
          <w:lang w:val="it-IT"/>
        </w:rPr>
        <w:t>. 978.</w:t>
      </w:r>
    </w:p>
  </w:footnote>
  <w:footnote w:id="218">
    <w:p w:rsidR="00E51DE6" w:rsidRPr="001645B0" w:rsidRDefault="00E51DE6" w:rsidP="00A7534F">
      <w:pPr>
        <w:pStyle w:val="a6"/>
        <w:jc w:val="both"/>
        <w:rPr>
          <w:rFonts w:ascii="Garamond" w:hAnsi="Garamond"/>
        </w:rPr>
      </w:pPr>
      <w:r w:rsidRPr="001645B0">
        <w:rPr>
          <w:rStyle w:val="a7"/>
          <w:rFonts w:ascii="Garamond" w:hAnsi="Garamond"/>
        </w:rPr>
        <w:footnoteRef/>
      </w:r>
      <w:r w:rsidRPr="001645B0">
        <w:rPr>
          <w:rFonts w:ascii="Garamond" w:hAnsi="Garamond"/>
        </w:rPr>
        <w:t xml:space="preserve">. </w:t>
      </w:r>
      <w:r>
        <w:rPr>
          <w:rFonts w:ascii="Garamond" w:hAnsi="Garamond"/>
        </w:rPr>
        <w:t xml:space="preserve">Βλ. Ανώνυμος: «Θέατρα», </w:t>
      </w:r>
      <w:r w:rsidRPr="004C5BE3">
        <w:rPr>
          <w:rFonts w:ascii="Garamond" w:hAnsi="Garamond"/>
          <w:i/>
        </w:rPr>
        <w:t>Εμπρός</w:t>
      </w:r>
      <w:r>
        <w:rPr>
          <w:rFonts w:ascii="Garamond" w:hAnsi="Garamond"/>
        </w:rPr>
        <w:t>, έτος 18</w:t>
      </w:r>
      <w:r w:rsidRPr="004C5BE3">
        <w:rPr>
          <w:rFonts w:ascii="Garamond" w:hAnsi="Garamond"/>
          <w:vertAlign w:val="superscript"/>
        </w:rPr>
        <w:t>ο</w:t>
      </w:r>
      <w:r>
        <w:rPr>
          <w:rFonts w:ascii="Garamond" w:hAnsi="Garamond"/>
        </w:rPr>
        <w:t xml:space="preserve">, αρ. 6459, 11/10/1914, σ. 3˙ Ανώνυμος: «Θέατρα», </w:t>
      </w:r>
      <w:r w:rsidRPr="004C5BE3">
        <w:rPr>
          <w:rFonts w:ascii="Garamond" w:hAnsi="Garamond"/>
          <w:i/>
        </w:rPr>
        <w:t>Εμπρός</w:t>
      </w:r>
      <w:r>
        <w:rPr>
          <w:rFonts w:ascii="Garamond" w:hAnsi="Garamond"/>
        </w:rPr>
        <w:t>, έτος 18</w:t>
      </w:r>
      <w:r w:rsidRPr="004C5BE3">
        <w:rPr>
          <w:rFonts w:ascii="Garamond" w:hAnsi="Garamond"/>
          <w:vertAlign w:val="superscript"/>
        </w:rPr>
        <w:t>ο</w:t>
      </w:r>
      <w:r>
        <w:rPr>
          <w:rFonts w:ascii="Garamond" w:hAnsi="Garamond"/>
        </w:rPr>
        <w:t xml:space="preserve">, αρ. 6460, 12/10/1914, σ. 3˙ Ανώνυμος: «Θέατρα», </w:t>
      </w:r>
      <w:r w:rsidRPr="00613A5F">
        <w:rPr>
          <w:rFonts w:ascii="Garamond" w:hAnsi="Garamond"/>
          <w:i/>
        </w:rPr>
        <w:t>Σκριπ</w:t>
      </w:r>
      <w:r>
        <w:rPr>
          <w:rFonts w:ascii="Garamond" w:hAnsi="Garamond"/>
        </w:rPr>
        <w:t xml:space="preserve">, έτος Κ´, περίοδος Γ´, αρ. φύλλου 7926, 11/10/1914, σ. 4˙ Ανώνυμος: «Θέατρα», </w:t>
      </w:r>
      <w:r w:rsidRPr="00613A5F">
        <w:rPr>
          <w:rFonts w:ascii="Garamond" w:hAnsi="Garamond"/>
          <w:i/>
        </w:rPr>
        <w:t>Σκριπ</w:t>
      </w:r>
      <w:r>
        <w:rPr>
          <w:rFonts w:ascii="Garamond" w:hAnsi="Garamond"/>
        </w:rPr>
        <w:t xml:space="preserve">, έτος Κ´, περίοδος Γ´, αρ. φύλλου 7927, 12/10/1914, σ. 4. και </w:t>
      </w:r>
      <w:r w:rsidRPr="001645B0">
        <w:rPr>
          <w:rFonts w:ascii="Garamond" w:hAnsi="Garamond"/>
        </w:rPr>
        <w:t xml:space="preserve">Γιάννης Σιδέρης: </w:t>
      </w:r>
      <w:r w:rsidRPr="001645B0">
        <w:rPr>
          <w:rFonts w:ascii="Garamond" w:hAnsi="Garamond"/>
          <w:i/>
        </w:rPr>
        <w:t>Ιστορία του Νέου Ελληνικού Θεάτρου, 1794-1044</w:t>
      </w:r>
      <w:r w:rsidRPr="001645B0">
        <w:rPr>
          <w:rFonts w:ascii="Garamond" w:hAnsi="Garamond"/>
        </w:rPr>
        <w:t>, ό.π., σ. 128.</w:t>
      </w:r>
    </w:p>
  </w:footnote>
  <w:footnote w:id="219">
    <w:p w:rsidR="00E51DE6" w:rsidRPr="009C563C" w:rsidRDefault="00E51DE6" w:rsidP="00A7534F">
      <w:pPr>
        <w:pStyle w:val="a6"/>
        <w:jc w:val="both"/>
        <w:rPr>
          <w:rFonts w:ascii="Garamond" w:hAnsi="Garamond"/>
        </w:rPr>
      </w:pPr>
      <w:r w:rsidRPr="009C563C">
        <w:rPr>
          <w:rStyle w:val="a7"/>
          <w:rFonts w:ascii="Garamond" w:hAnsi="Garamond"/>
        </w:rPr>
        <w:footnoteRef/>
      </w:r>
      <w:r w:rsidRPr="009C563C">
        <w:rPr>
          <w:rFonts w:ascii="Garamond" w:hAnsi="Garamond"/>
        </w:rPr>
        <w:t xml:space="preserve">. Πηγή εύρεσης της πληροφορίας, Αρχείο του Θεατρικού Μουσείου, κωδικός προγράμματος: 65/7/12324 και 7/183. </w:t>
      </w:r>
    </w:p>
  </w:footnote>
  <w:footnote w:id="220">
    <w:p w:rsidR="00E51DE6" w:rsidRPr="00A81CFC" w:rsidRDefault="00E51DE6" w:rsidP="00A7534F">
      <w:pPr>
        <w:pStyle w:val="a6"/>
        <w:rPr>
          <w:rFonts w:ascii="Garamond" w:hAnsi="Garamond"/>
        </w:rPr>
      </w:pPr>
      <w:r w:rsidRPr="00A81CFC">
        <w:rPr>
          <w:rStyle w:val="a7"/>
          <w:rFonts w:ascii="Garamond" w:hAnsi="Garamond"/>
        </w:rPr>
        <w:footnoteRef/>
      </w:r>
      <w:r w:rsidRPr="00A81CFC">
        <w:rPr>
          <w:rFonts w:ascii="Garamond" w:hAnsi="Garamond"/>
        </w:rPr>
        <w:t xml:space="preserve">. </w:t>
      </w:r>
      <w:r w:rsidRPr="009C563C">
        <w:rPr>
          <w:rFonts w:ascii="Garamond" w:hAnsi="Garamond"/>
        </w:rPr>
        <w:t xml:space="preserve">Πηγή εύρεσης της πληροφορίας, Αρχείο του Θεατρικού Μουσείου, κωδικός προγράμματος: 65/7/12321, </w:t>
      </w:r>
      <w:r w:rsidRPr="00ED5FF8">
        <w:rPr>
          <w:rFonts w:ascii="Garamond" w:hAnsi="Garamond"/>
        </w:rPr>
        <w:t>7/219</w:t>
      </w:r>
      <w:r w:rsidRPr="00DA2EAF">
        <w:rPr>
          <w:rFonts w:ascii="Garamond" w:hAnsi="Garamond"/>
        </w:rPr>
        <w:t xml:space="preserve"> </w:t>
      </w:r>
      <w:r>
        <w:rPr>
          <w:rFonts w:ascii="Garamond" w:hAnsi="Garamond"/>
        </w:rPr>
        <w:t>και</w:t>
      </w:r>
      <w:r w:rsidRPr="00A81CFC">
        <w:rPr>
          <w:rFonts w:ascii="Garamond" w:hAnsi="Garamond"/>
        </w:rPr>
        <w:t xml:space="preserve"> 65/7/</w:t>
      </w:r>
      <w:r>
        <w:rPr>
          <w:rFonts w:ascii="Garamond" w:hAnsi="Garamond"/>
        </w:rPr>
        <w:t>12321, 7/219.</w:t>
      </w:r>
      <w:r w:rsidRPr="00A81CFC">
        <w:rPr>
          <w:rFonts w:ascii="Garamond" w:hAnsi="Garamond"/>
        </w:rPr>
        <w:t xml:space="preserve"> </w:t>
      </w:r>
    </w:p>
  </w:footnote>
  <w:footnote w:id="221">
    <w:p w:rsidR="00E51DE6" w:rsidRPr="00652E64" w:rsidRDefault="00E51DE6" w:rsidP="00A7534F">
      <w:pPr>
        <w:pStyle w:val="a6"/>
        <w:jc w:val="both"/>
        <w:rPr>
          <w:rFonts w:ascii="Garamond" w:hAnsi="Garamond"/>
        </w:rPr>
      </w:pPr>
      <w:r w:rsidRPr="00652E64">
        <w:rPr>
          <w:rStyle w:val="a7"/>
          <w:rFonts w:ascii="Garamond" w:hAnsi="Garamond"/>
        </w:rPr>
        <w:footnoteRef/>
      </w:r>
      <w:r w:rsidRPr="00652E64">
        <w:rPr>
          <w:rFonts w:ascii="Garamond" w:hAnsi="Garamond"/>
        </w:rPr>
        <w:t xml:space="preserve">. </w:t>
      </w:r>
      <w:r w:rsidRPr="00CD5746">
        <w:rPr>
          <w:rFonts w:ascii="Garamond" w:hAnsi="Garamond"/>
        </w:rPr>
        <w:t>Τον ρόλο του Τζοβάνι ερμηνεύει ο Αθ. Περίδης, του Πάολο ο Μ. Μυράτ, του 1</w:t>
      </w:r>
      <w:r w:rsidRPr="00CD5746">
        <w:rPr>
          <w:rFonts w:ascii="Garamond" w:hAnsi="Garamond"/>
          <w:vertAlign w:val="superscript"/>
        </w:rPr>
        <w:t>ου</w:t>
      </w:r>
      <w:r w:rsidRPr="00CD5746">
        <w:rPr>
          <w:rFonts w:ascii="Garamond" w:hAnsi="Garamond"/>
        </w:rPr>
        <w:t xml:space="preserve"> Στρατιώτη ο Χρ. Τσερτίνης, του 2</w:t>
      </w:r>
      <w:r w:rsidRPr="00CD5746">
        <w:rPr>
          <w:rFonts w:ascii="Garamond" w:hAnsi="Garamond"/>
          <w:vertAlign w:val="superscript"/>
        </w:rPr>
        <w:t>ου</w:t>
      </w:r>
      <w:r w:rsidRPr="00CD5746">
        <w:rPr>
          <w:rFonts w:ascii="Garamond" w:hAnsi="Garamond"/>
        </w:rPr>
        <w:t xml:space="preserve"> Στρατιώτη ο Ν. Σύλβας, του Δεσμοφύλακα ο Αθ. Μαρίκος, του Κήρυκα ο Π. Νικολάου, του Κυπουρού ο Κ. Βαμβακόπουλος, του Γηραιού Υπηρέτη ο Γ. Παπαχρήστος, της Φραντσέσκας η Μαρίκα Κοτοπούλη, της Κονκόρντια η Αλίκη Παπαχρήστου, της 1</w:t>
      </w:r>
      <w:r w:rsidRPr="00CD5746">
        <w:rPr>
          <w:rFonts w:ascii="Garamond" w:hAnsi="Garamond"/>
          <w:vertAlign w:val="superscript"/>
        </w:rPr>
        <w:t xml:space="preserve">ης </w:t>
      </w:r>
      <w:r w:rsidRPr="00CD5746">
        <w:rPr>
          <w:rFonts w:ascii="Garamond" w:hAnsi="Garamond"/>
        </w:rPr>
        <w:t>Γυναίκας η Χρυσούλα Μυράτ, της 2</w:t>
      </w:r>
      <w:r w:rsidRPr="00CD5746">
        <w:rPr>
          <w:rFonts w:ascii="Garamond" w:hAnsi="Garamond"/>
          <w:vertAlign w:val="superscript"/>
        </w:rPr>
        <w:t>ης</w:t>
      </w:r>
      <w:r w:rsidRPr="00CD5746">
        <w:rPr>
          <w:rFonts w:ascii="Garamond" w:hAnsi="Garamond"/>
        </w:rPr>
        <w:t xml:space="preserve"> Γυναίκας η Ιουλία Σάντη και της 3</w:t>
      </w:r>
      <w:r w:rsidRPr="00CD5746">
        <w:rPr>
          <w:rFonts w:ascii="Garamond" w:hAnsi="Garamond"/>
          <w:vertAlign w:val="superscript"/>
        </w:rPr>
        <w:t>ης</w:t>
      </w:r>
      <w:r w:rsidRPr="00CD5746">
        <w:rPr>
          <w:rFonts w:ascii="Garamond" w:hAnsi="Garamond"/>
        </w:rPr>
        <w:t xml:space="preserve"> Γυναίκας η Αθ. Άλβυ. Στο πρόγραμμα αναγράφεται ότι η παράσταση γίνεται για λόγους συνδρομής</w:t>
      </w:r>
      <w:r>
        <w:rPr>
          <w:rFonts w:ascii="Garamond" w:hAnsi="Garamond"/>
        </w:rPr>
        <w:t xml:space="preserve">. </w:t>
      </w:r>
      <w:r w:rsidRPr="00652E64">
        <w:rPr>
          <w:rFonts w:ascii="Garamond" w:hAnsi="Garamond"/>
        </w:rPr>
        <w:t>Πηγή εύρεσης της πληροφορίας, Αρχείο του Θεατρικού Μουσείου, κωδικός προγράμματος: 65/12/11171, 7/147.</w:t>
      </w:r>
    </w:p>
  </w:footnote>
  <w:footnote w:id="222">
    <w:p w:rsidR="00E51DE6" w:rsidRPr="00500701" w:rsidRDefault="00E51DE6" w:rsidP="00A7534F">
      <w:pPr>
        <w:pStyle w:val="a6"/>
        <w:jc w:val="both"/>
        <w:rPr>
          <w:rFonts w:ascii="Garamond" w:hAnsi="Garamond"/>
        </w:rPr>
      </w:pPr>
      <w:r w:rsidRPr="00500701">
        <w:rPr>
          <w:rStyle w:val="a7"/>
          <w:rFonts w:ascii="Garamond" w:hAnsi="Garamond"/>
        </w:rPr>
        <w:footnoteRef/>
      </w:r>
      <w:r w:rsidRPr="00500701">
        <w:rPr>
          <w:rFonts w:ascii="Garamond" w:hAnsi="Garamond"/>
        </w:rPr>
        <w:t xml:space="preserve">. Ανώνυμος: «Θέατρα Αθηνών. Θέατρον Κοτοπούλη», </w:t>
      </w:r>
      <w:r w:rsidRPr="00500701">
        <w:rPr>
          <w:rFonts w:ascii="Garamond" w:hAnsi="Garamond"/>
          <w:i/>
        </w:rPr>
        <w:t>Πινακοθήκη</w:t>
      </w:r>
      <w:r w:rsidRPr="00500701">
        <w:rPr>
          <w:rFonts w:ascii="Garamond" w:hAnsi="Garamond"/>
        </w:rPr>
        <w:t>, τομ. 14</w:t>
      </w:r>
      <w:r w:rsidRPr="00500701">
        <w:rPr>
          <w:rFonts w:ascii="Garamond" w:hAnsi="Garamond"/>
          <w:vertAlign w:val="superscript"/>
        </w:rPr>
        <w:t>ος</w:t>
      </w:r>
      <w:r w:rsidRPr="00500701">
        <w:rPr>
          <w:rFonts w:ascii="Garamond" w:hAnsi="Garamond"/>
        </w:rPr>
        <w:t xml:space="preserve">, αρ. 165, τχ. 165, Έτος ΙΔ´, σ. 134.  </w:t>
      </w:r>
    </w:p>
  </w:footnote>
  <w:footnote w:id="223">
    <w:p w:rsidR="00E51DE6" w:rsidRPr="00C12843" w:rsidRDefault="00E51DE6" w:rsidP="00A7534F">
      <w:pPr>
        <w:pStyle w:val="a6"/>
        <w:jc w:val="both"/>
        <w:rPr>
          <w:rFonts w:ascii="Garamond" w:hAnsi="Garamond"/>
        </w:rPr>
      </w:pPr>
      <w:r w:rsidRPr="00C12843">
        <w:rPr>
          <w:rStyle w:val="a7"/>
          <w:rFonts w:ascii="Garamond" w:hAnsi="Garamond"/>
        </w:rPr>
        <w:footnoteRef/>
      </w:r>
      <w:r w:rsidRPr="00C12843">
        <w:rPr>
          <w:rFonts w:ascii="Garamond" w:hAnsi="Garamond"/>
        </w:rPr>
        <w:t xml:space="preserve">. Πηγή εύρεσης της πληροφορίας, Αρχείο του Θεατρικού Μουσείου, κωδικός προγράμματος: 65/11/11201. </w:t>
      </w:r>
    </w:p>
  </w:footnote>
  <w:footnote w:id="224">
    <w:p w:rsidR="00E51DE6" w:rsidRPr="0095164D" w:rsidRDefault="00E51DE6" w:rsidP="0095164D">
      <w:pPr>
        <w:pStyle w:val="ab"/>
        <w:spacing w:after="0"/>
        <w:jc w:val="both"/>
        <w:rPr>
          <w:rFonts w:ascii="Garamond" w:hAnsi="Garamond"/>
          <w:sz w:val="20"/>
          <w:szCs w:val="20"/>
        </w:rPr>
      </w:pPr>
      <w:r w:rsidRPr="0095164D">
        <w:rPr>
          <w:rStyle w:val="a7"/>
          <w:rFonts w:ascii="Garamond" w:hAnsi="Garamond"/>
          <w:sz w:val="20"/>
          <w:szCs w:val="20"/>
        </w:rPr>
        <w:footnoteRef/>
      </w:r>
      <w:r w:rsidRPr="0095164D">
        <w:rPr>
          <w:rFonts w:ascii="Garamond" w:hAnsi="Garamond"/>
          <w:sz w:val="20"/>
          <w:szCs w:val="20"/>
        </w:rPr>
        <w:t>. Πηγή εύρεσης της πληροφορίας, Αρχείο του Θεατρικού Μουσείου, κωδικοί προγραμμάτων διαδοχικά: 65/11/50290, 65/11/11203, 65/11/11204, 65/11/11205, 65/11/11207, 65/11/11208</w:t>
      </w:r>
    </w:p>
  </w:footnote>
  <w:footnote w:id="225">
    <w:p w:rsidR="00E51DE6" w:rsidRPr="0095164D" w:rsidRDefault="00E51DE6" w:rsidP="00A7534F">
      <w:pPr>
        <w:pStyle w:val="a6"/>
        <w:rPr>
          <w:rFonts w:ascii="Garamond" w:hAnsi="Garamond"/>
        </w:rPr>
      </w:pPr>
      <w:r w:rsidRPr="0095164D">
        <w:rPr>
          <w:rStyle w:val="a7"/>
          <w:rFonts w:ascii="Garamond" w:hAnsi="Garamond"/>
        </w:rPr>
        <w:footnoteRef/>
      </w:r>
      <w:r w:rsidRPr="0095164D">
        <w:rPr>
          <w:rFonts w:ascii="Garamond" w:hAnsi="Garamond"/>
        </w:rPr>
        <w:t>. Πηγή εύρεσης της πληροφορίας, Αρχείο του Θεατρικού Μουσείου, κωδικός προγράμματος: 13/11200.</w:t>
      </w:r>
    </w:p>
  </w:footnote>
  <w:footnote w:id="226">
    <w:p w:rsidR="00E51DE6" w:rsidRPr="00A01C95" w:rsidRDefault="00E51DE6" w:rsidP="00A7534F">
      <w:pPr>
        <w:pStyle w:val="a6"/>
        <w:jc w:val="both"/>
        <w:rPr>
          <w:rFonts w:ascii="Garamond" w:hAnsi="Garamond"/>
        </w:rPr>
      </w:pPr>
      <w:r w:rsidRPr="00ED5FF8">
        <w:rPr>
          <w:rStyle w:val="a7"/>
          <w:rFonts w:ascii="Garamond" w:hAnsi="Garamond"/>
        </w:rPr>
        <w:footnoteRef/>
      </w:r>
      <w:r w:rsidRPr="00ED5FF8">
        <w:rPr>
          <w:rFonts w:ascii="Garamond" w:hAnsi="Garamond"/>
        </w:rPr>
        <w:t xml:space="preserve">. Ανώνυμος: </w:t>
      </w:r>
      <w:r w:rsidRPr="0085364B">
        <w:rPr>
          <w:rFonts w:ascii="Garamond" w:hAnsi="Garamond"/>
        </w:rPr>
        <w:t xml:space="preserve">«Θέατρα», </w:t>
      </w:r>
      <w:r w:rsidRPr="0085364B">
        <w:rPr>
          <w:rFonts w:ascii="Garamond" w:hAnsi="Garamond"/>
          <w:i/>
        </w:rPr>
        <w:t>Εμπρός</w:t>
      </w:r>
      <w:r w:rsidRPr="0085364B">
        <w:rPr>
          <w:rFonts w:ascii="Garamond" w:hAnsi="Garamond"/>
        </w:rPr>
        <w:t>,</w:t>
      </w:r>
      <w:r w:rsidRPr="00ED5FF8">
        <w:rPr>
          <w:rFonts w:ascii="Garamond" w:hAnsi="Garamond"/>
        </w:rPr>
        <w:t xml:space="preserve"> έτος 22</w:t>
      </w:r>
      <w:r w:rsidRPr="00ED5FF8">
        <w:rPr>
          <w:rFonts w:ascii="Garamond" w:hAnsi="Garamond"/>
          <w:vertAlign w:val="superscript"/>
        </w:rPr>
        <w:t>ο</w:t>
      </w:r>
      <w:r w:rsidRPr="00ED5FF8">
        <w:rPr>
          <w:rFonts w:ascii="Garamond" w:hAnsi="Garamond"/>
        </w:rPr>
        <w:t xml:space="preserve">, αρ. 7647, 27/1/1918, σ. 2˙ Ανώνυμος: «Θέατρα», </w:t>
      </w:r>
      <w:r w:rsidRPr="00ED5FF8">
        <w:rPr>
          <w:rFonts w:ascii="Garamond" w:hAnsi="Garamond"/>
          <w:i/>
        </w:rPr>
        <w:t>Εμπρός</w:t>
      </w:r>
      <w:r w:rsidRPr="00ED5FF8">
        <w:rPr>
          <w:rFonts w:ascii="Garamond" w:hAnsi="Garamond"/>
        </w:rPr>
        <w:t>, έτος 22</w:t>
      </w:r>
      <w:r w:rsidRPr="00ED5FF8">
        <w:rPr>
          <w:rFonts w:ascii="Garamond" w:hAnsi="Garamond"/>
          <w:vertAlign w:val="superscript"/>
        </w:rPr>
        <w:t>ο</w:t>
      </w:r>
      <w:r w:rsidRPr="00ED5FF8">
        <w:rPr>
          <w:rFonts w:ascii="Garamond" w:hAnsi="Garamond"/>
        </w:rPr>
        <w:t>, αρ. 7651, 31/1/1918, σ. 2˙ Ανώνυμος: «Θέατρα</w:t>
      </w:r>
      <w:r w:rsidRPr="00A01C95">
        <w:rPr>
          <w:rFonts w:ascii="Garamond" w:hAnsi="Garamond"/>
        </w:rPr>
        <w:t>»,</w:t>
      </w:r>
      <w:r>
        <w:rPr>
          <w:rFonts w:ascii="Garamond" w:hAnsi="Garamond"/>
        </w:rPr>
        <w:t xml:space="preserve"> </w:t>
      </w:r>
      <w:r w:rsidRPr="005D5F4D">
        <w:rPr>
          <w:rFonts w:ascii="Garamond" w:hAnsi="Garamond"/>
          <w:i/>
        </w:rPr>
        <w:t>Ριζοσπάστης</w:t>
      </w:r>
      <w:r>
        <w:rPr>
          <w:rFonts w:ascii="Garamond" w:hAnsi="Garamond"/>
        </w:rPr>
        <w:t xml:space="preserve">, περίοδος Α´, αρ. 187, 27/1/1918, σ. 1˙ </w:t>
      </w:r>
      <w:r w:rsidRPr="00A01C95">
        <w:rPr>
          <w:rFonts w:ascii="Garamond" w:hAnsi="Garamond"/>
        </w:rPr>
        <w:t>Ανώνυμος: «Θέατρα»,</w:t>
      </w:r>
      <w:r>
        <w:rPr>
          <w:rFonts w:ascii="Garamond" w:hAnsi="Garamond"/>
        </w:rPr>
        <w:t xml:space="preserve"> </w:t>
      </w:r>
      <w:r w:rsidRPr="005D5F4D">
        <w:rPr>
          <w:rFonts w:ascii="Garamond" w:hAnsi="Garamond"/>
          <w:i/>
        </w:rPr>
        <w:t>Ριζοσπάστης</w:t>
      </w:r>
      <w:r>
        <w:rPr>
          <w:rFonts w:ascii="Garamond" w:hAnsi="Garamond"/>
        </w:rPr>
        <w:t>, περίοδος Α´, αρ. 191, 31/1/1918,  σ. 1˙</w:t>
      </w:r>
      <w:r w:rsidRPr="00AC39AC">
        <w:rPr>
          <w:rFonts w:ascii="Garamond" w:hAnsi="Garamond"/>
        </w:rPr>
        <w:t xml:space="preserve"> </w:t>
      </w:r>
      <w:r>
        <w:rPr>
          <w:rFonts w:ascii="Garamond" w:hAnsi="Garamond"/>
        </w:rPr>
        <w:t xml:space="preserve">Ανώνυμος: «Θέατρα», </w:t>
      </w:r>
      <w:r w:rsidRPr="00613A5F">
        <w:rPr>
          <w:rFonts w:ascii="Garamond" w:hAnsi="Garamond"/>
          <w:i/>
        </w:rPr>
        <w:t>Σκριπ</w:t>
      </w:r>
      <w:r>
        <w:rPr>
          <w:rFonts w:ascii="Garamond" w:hAnsi="Garamond"/>
        </w:rPr>
        <w:t xml:space="preserve">, έτος ΚΑ´, περίοδος Β´, αρ. φύλλου 8422, 27/1/1918, σ. 2˙ Ανώνυμος: «Θέατρα», </w:t>
      </w:r>
      <w:r w:rsidRPr="00613A5F">
        <w:rPr>
          <w:rFonts w:ascii="Garamond" w:hAnsi="Garamond"/>
          <w:i/>
        </w:rPr>
        <w:t>Σκριπ</w:t>
      </w:r>
      <w:r>
        <w:rPr>
          <w:rFonts w:ascii="Garamond" w:hAnsi="Garamond"/>
        </w:rPr>
        <w:t xml:space="preserve">, έτος ΚΑ´, περίοδος Β´, αρ. φύλλου 8423, 28/1/1918, σ. 2˙ Ανώνυμος: «Θέατρα», </w:t>
      </w:r>
      <w:r w:rsidRPr="00613A5F">
        <w:rPr>
          <w:rFonts w:ascii="Garamond" w:hAnsi="Garamond"/>
          <w:i/>
        </w:rPr>
        <w:t>Σκριπ</w:t>
      </w:r>
      <w:r>
        <w:rPr>
          <w:rFonts w:ascii="Garamond" w:hAnsi="Garamond"/>
        </w:rPr>
        <w:t xml:space="preserve">, έτος ΚΑ´, περίοδος Β´, αρ. φύλλου 8426, 31/1/1918, σ. 2˙ </w:t>
      </w:r>
      <w:r w:rsidRPr="00ED5733">
        <w:rPr>
          <w:rFonts w:ascii="Garamond" w:hAnsi="Garamond"/>
        </w:rPr>
        <w:t xml:space="preserve">    </w:t>
      </w:r>
    </w:p>
  </w:footnote>
  <w:footnote w:id="227">
    <w:p w:rsidR="00E51DE6" w:rsidRPr="008215EB" w:rsidRDefault="00E51DE6" w:rsidP="00A7534F">
      <w:pPr>
        <w:spacing w:after="0"/>
        <w:jc w:val="both"/>
        <w:rPr>
          <w:rFonts w:ascii="Garamond" w:hAnsi="Garamond"/>
          <w:sz w:val="20"/>
          <w:szCs w:val="20"/>
        </w:rPr>
      </w:pPr>
      <w:r w:rsidRPr="008215EB">
        <w:rPr>
          <w:rStyle w:val="a7"/>
          <w:rFonts w:ascii="Garamond" w:hAnsi="Garamond"/>
          <w:sz w:val="20"/>
          <w:szCs w:val="20"/>
        </w:rPr>
        <w:footnoteRef/>
      </w:r>
      <w:r w:rsidRPr="008215EB">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7691, 13/3/1918, σ. 2</w:t>
      </w:r>
      <w:r>
        <w:rPr>
          <w:rFonts w:ascii="Garamond" w:hAnsi="Garamond"/>
          <w:sz w:val="20"/>
          <w:szCs w:val="20"/>
        </w:rPr>
        <w:t>˙</w:t>
      </w:r>
      <w:r w:rsidRPr="00E55FE3">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w:t>
      </w:r>
      <w:r>
        <w:rPr>
          <w:rFonts w:ascii="Garamond" w:hAnsi="Garamond"/>
          <w:sz w:val="20"/>
          <w:szCs w:val="20"/>
        </w:rPr>
        <w:t>2</w:t>
      </w:r>
      <w:r w:rsidRPr="008D76BB">
        <w:rPr>
          <w:rFonts w:ascii="Garamond" w:hAnsi="Garamond"/>
          <w:sz w:val="20"/>
          <w:szCs w:val="20"/>
        </w:rPr>
        <w:t>, 1</w:t>
      </w:r>
      <w:r>
        <w:rPr>
          <w:rFonts w:ascii="Garamond" w:hAnsi="Garamond"/>
          <w:sz w:val="20"/>
          <w:szCs w:val="20"/>
        </w:rPr>
        <w:t>4</w:t>
      </w:r>
      <w:r w:rsidRPr="008D76BB">
        <w:rPr>
          <w:rFonts w:ascii="Garamond" w:hAnsi="Garamond"/>
          <w:sz w:val="20"/>
          <w:szCs w:val="20"/>
        </w:rPr>
        <w:t>/3/1918, σ. 2</w:t>
      </w:r>
      <w:r>
        <w:rPr>
          <w:rFonts w:ascii="Garamond" w:hAnsi="Garamond"/>
          <w:sz w:val="20"/>
          <w:szCs w:val="20"/>
        </w:rPr>
        <w:t>˙</w:t>
      </w:r>
      <w:r w:rsidRPr="004954DB">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w:t>
      </w:r>
      <w:r>
        <w:rPr>
          <w:rFonts w:ascii="Garamond" w:hAnsi="Garamond"/>
          <w:sz w:val="20"/>
          <w:szCs w:val="20"/>
        </w:rPr>
        <w:t>3</w:t>
      </w:r>
      <w:r w:rsidRPr="008D76BB">
        <w:rPr>
          <w:rFonts w:ascii="Garamond" w:hAnsi="Garamond"/>
          <w:sz w:val="20"/>
          <w:szCs w:val="20"/>
        </w:rPr>
        <w:t>, 1</w:t>
      </w:r>
      <w:r>
        <w:rPr>
          <w:rFonts w:ascii="Garamond" w:hAnsi="Garamond"/>
          <w:sz w:val="20"/>
          <w:szCs w:val="20"/>
        </w:rPr>
        <w:t>5</w:t>
      </w:r>
      <w:r w:rsidRPr="008D76BB">
        <w:rPr>
          <w:rFonts w:ascii="Garamond" w:hAnsi="Garamond"/>
          <w:sz w:val="20"/>
          <w:szCs w:val="20"/>
        </w:rPr>
        <w:t>/3/1918, σ. 2</w:t>
      </w:r>
      <w:r>
        <w:rPr>
          <w:rFonts w:ascii="Garamond" w:hAnsi="Garamond"/>
          <w:sz w:val="20"/>
          <w:szCs w:val="20"/>
        </w:rPr>
        <w:t>˙</w:t>
      </w:r>
      <w:r w:rsidRPr="00DE381E">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w:t>
      </w:r>
      <w:r>
        <w:rPr>
          <w:rFonts w:ascii="Garamond" w:hAnsi="Garamond"/>
          <w:sz w:val="20"/>
          <w:szCs w:val="20"/>
        </w:rPr>
        <w:t>4</w:t>
      </w:r>
      <w:r w:rsidRPr="008D76BB">
        <w:rPr>
          <w:rFonts w:ascii="Garamond" w:hAnsi="Garamond"/>
          <w:sz w:val="20"/>
          <w:szCs w:val="20"/>
        </w:rPr>
        <w:t>, 1</w:t>
      </w:r>
      <w:r>
        <w:rPr>
          <w:rFonts w:ascii="Garamond" w:hAnsi="Garamond"/>
          <w:sz w:val="20"/>
          <w:szCs w:val="20"/>
        </w:rPr>
        <w:t>6</w:t>
      </w:r>
      <w:r w:rsidRPr="008D76BB">
        <w:rPr>
          <w:rFonts w:ascii="Garamond" w:hAnsi="Garamond"/>
          <w:sz w:val="20"/>
          <w:szCs w:val="20"/>
        </w:rPr>
        <w:t>/3/1918, σ. 2</w:t>
      </w:r>
      <w:r>
        <w:rPr>
          <w:rFonts w:ascii="Garamond" w:hAnsi="Garamond"/>
          <w:sz w:val="20"/>
          <w:szCs w:val="20"/>
        </w:rPr>
        <w:t>˙</w:t>
      </w:r>
      <w:r w:rsidRPr="00EE2CE0">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w:t>
      </w:r>
      <w:r>
        <w:rPr>
          <w:rFonts w:ascii="Garamond" w:hAnsi="Garamond"/>
          <w:sz w:val="20"/>
          <w:szCs w:val="20"/>
        </w:rPr>
        <w:t>5</w:t>
      </w:r>
      <w:r w:rsidRPr="008D76BB">
        <w:rPr>
          <w:rFonts w:ascii="Garamond" w:hAnsi="Garamond"/>
          <w:sz w:val="20"/>
          <w:szCs w:val="20"/>
        </w:rPr>
        <w:t>, 1</w:t>
      </w:r>
      <w:r>
        <w:rPr>
          <w:rFonts w:ascii="Garamond" w:hAnsi="Garamond"/>
          <w:sz w:val="20"/>
          <w:szCs w:val="20"/>
        </w:rPr>
        <w:t>7</w:t>
      </w:r>
      <w:r w:rsidRPr="008D76BB">
        <w:rPr>
          <w:rFonts w:ascii="Garamond" w:hAnsi="Garamond"/>
          <w:sz w:val="20"/>
          <w:szCs w:val="20"/>
        </w:rPr>
        <w:t>/3/1918, σ. 2</w:t>
      </w:r>
      <w:r>
        <w:rPr>
          <w:rFonts w:ascii="Garamond" w:hAnsi="Garamond"/>
          <w:sz w:val="20"/>
          <w:szCs w:val="20"/>
        </w:rPr>
        <w:t>˙</w:t>
      </w:r>
      <w:r w:rsidRPr="009A7956">
        <w:rPr>
          <w:rFonts w:ascii="Garamond" w:hAnsi="Garamond"/>
          <w:sz w:val="20"/>
          <w:szCs w:val="20"/>
        </w:rPr>
        <w:t xml:space="preserve"> </w:t>
      </w:r>
      <w:r w:rsidRPr="008D76BB">
        <w:rPr>
          <w:rFonts w:ascii="Garamond" w:hAnsi="Garamond"/>
          <w:sz w:val="20"/>
          <w:szCs w:val="20"/>
        </w:rPr>
        <w:t xml:space="preserve">Ανώνυμος: «Θέατρα», </w:t>
      </w:r>
      <w:r w:rsidRPr="008D76BB">
        <w:rPr>
          <w:rFonts w:ascii="Garamond" w:hAnsi="Garamond"/>
          <w:i/>
          <w:sz w:val="20"/>
          <w:szCs w:val="20"/>
        </w:rPr>
        <w:t>Εμπρός</w:t>
      </w:r>
      <w:r w:rsidRPr="008D76BB">
        <w:rPr>
          <w:rFonts w:ascii="Garamond" w:hAnsi="Garamond"/>
          <w:sz w:val="20"/>
          <w:szCs w:val="20"/>
        </w:rPr>
        <w:t>, έτος 22</w:t>
      </w:r>
      <w:r w:rsidRPr="008D76BB">
        <w:rPr>
          <w:rFonts w:ascii="Garamond" w:hAnsi="Garamond"/>
          <w:sz w:val="20"/>
          <w:szCs w:val="20"/>
          <w:vertAlign w:val="superscript"/>
        </w:rPr>
        <w:t>ο</w:t>
      </w:r>
      <w:r w:rsidRPr="008D76BB">
        <w:rPr>
          <w:rFonts w:ascii="Garamond" w:hAnsi="Garamond"/>
          <w:sz w:val="20"/>
          <w:szCs w:val="20"/>
        </w:rPr>
        <w:t>, αρ. 769</w:t>
      </w:r>
      <w:r>
        <w:rPr>
          <w:rFonts w:ascii="Garamond" w:hAnsi="Garamond"/>
          <w:sz w:val="20"/>
          <w:szCs w:val="20"/>
        </w:rPr>
        <w:t>6</w:t>
      </w:r>
      <w:r w:rsidRPr="008D76BB">
        <w:rPr>
          <w:rFonts w:ascii="Garamond" w:hAnsi="Garamond"/>
          <w:sz w:val="20"/>
          <w:szCs w:val="20"/>
        </w:rPr>
        <w:t>, 1</w:t>
      </w:r>
      <w:r>
        <w:rPr>
          <w:rFonts w:ascii="Garamond" w:hAnsi="Garamond"/>
          <w:sz w:val="20"/>
          <w:szCs w:val="20"/>
        </w:rPr>
        <w:t>8</w:t>
      </w:r>
      <w:r w:rsidRPr="008D76BB">
        <w:rPr>
          <w:rFonts w:ascii="Garamond" w:hAnsi="Garamond"/>
          <w:sz w:val="20"/>
          <w:szCs w:val="20"/>
        </w:rPr>
        <w:t>/3/1918, σ. 2</w:t>
      </w:r>
      <w:r>
        <w:rPr>
          <w:rFonts w:ascii="Garamond" w:hAnsi="Garamond"/>
          <w:sz w:val="20"/>
          <w:szCs w:val="20"/>
        </w:rPr>
        <w:t xml:space="preserve"> και Α</w:t>
      </w:r>
      <w:r w:rsidRPr="008215EB">
        <w:rPr>
          <w:rFonts w:ascii="Garamond" w:hAnsi="Garamond"/>
          <w:sz w:val="20"/>
          <w:szCs w:val="20"/>
        </w:rPr>
        <w:t xml:space="preserve">νώνυμος: «Θέατρα», </w:t>
      </w:r>
      <w:r w:rsidRPr="008215EB">
        <w:rPr>
          <w:rFonts w:ascii="Garamond" w:hAnsi="Garamond"/>
          <w:i/>
          <w:sz w:val="20"/>
          <w:szCs w:val="20"/>
        </w:rPr>
        <w:t>Εμπρός</w:t>
      </w:r>
      <w:r w:rsidRPr="008215EB">
        <w:rPr>
          <w:rFonts w:ascii="Garamond" w:hAnsi="Garamond"/>
          <w:sz w:val="20"/>
          <w:szCs w:val="20"/>
        </w:rPr>
        <w:t>, έτος 22</w:t>
      </w:r>
      <w:r w:rsidRPr="008215EB">
        <w:rPr>
          <w:rFonts w:ascii="Garamond" w:hAnsi="Garamond"/>
          <w:sz w:val="20"/>
          <w:szCs w:val="20"/>
          <w:vertAlign w:val="superscript"/>
        </w:rPr>
        <w:t>ο</w:t>
      </w:r>
      <w:r w:rsidRPr="008215EB">
        <w:rPr>
          <w:rFonts w:ascii="Garamond" w:hAnsi="Garamond"/>
          <w:sz w:val="20"/>
          <w:szCs w:val="20"/>
        </w:rPr>
        <w:t>, αρ. 7698, 20/3/1918, σ. 2.</w:t>
      </w:r>
    </w:p>
  </w:footnote>
  <w:footnote w:id="228">
    <w:p w:rsidR="00E51DE6" w:rsidRPr="00FE4FF7" w:rsidRDefault="00E51DE6" w:rsidP="00A7534F">
      <w:pPr>
        <w:spacing w:after="0"/>
        <w:jc w:val="both"/>
        <w:rPr>
          <w:rFonts w:ascii="Garamond" w:hAnsi="Garamond"/>
          <w:sz w:val="20"/>
          <w:szCs w:val="20"/>
        </w:rPr>
      </w:pPr>
      <w:r w:rsidRPr="00FE4FF7">
        <w:rPr>
          <w:rStyle w:val="a7"/>
          <w:rFonts w:ascii="Garamond" w:hAnsi="Garamond"/>
          <w:sz w:val="20"/>
          <w:szCs w:val="20"/>
        </w:rPr>
        <w:footnoteRef/>
      </w:r>
      <w:r w:rsidRPr="00FE4FF7">
        <w:rPr>
          <w:rFonts w:ascii="Garamond" w:hAnsi="Garamond"/>
          <w:sz w:val="20"/>
          <w:szCs w:val="20"/>
        </w:rPr>
        <w:t xml:space="preserve">. Βλ. Ανώνυμος: </w:t>
      </w:r>
      <w:r w:rsidRPr="00913B0C">
        <w:rPr>
          <w:rFonts w:ascii="Garamond" w:hAnsi="Garamond"/>
          <w:sz w:val="20"/>
          <w:szCs w:val="20"/>
        </w:rPr>
        <w:t>«Θέατρα»,</w:t>
      </w:r>
      <w:r w:rsidRPr="00FE4FF7">
        <w:rPr>
          <w:rFonts w:ascii="Garamond" w:hAnsi="Garamond"/>
          <w:sz w:val="20"/>
          <w:szCs w:val="20"/>
        </w:rPr>
        <w:t xml:space="preserve"> </w:t>
      </w:r>
      <w:r w:rsidRPr="00FE4FF7">
        <w:rPr>
          <w:rFonts w:ascii="Garamond" w:hAnsi="Garamond"/>
          <w:i/>
          <w:sz w:val="20"/>
          <w:szCs w:val="20"/>
        </w:rPr>
        <w:t>Εμπρός</w:t>
      </w:r>
      <w:r w:rsidRPr="00FE4FF7">
        <w:rPr>
          <w:rFonts w:ascii="Garamond" w:hAnsi="Garamond"/>
          <w:sz w:val="20"/>
          <w:szCs w:val="20"/>
        </w:rPr>
        <w:t xml:space="preserve">, </w:t>
      </w:r>
      <w:r>
        <w:rPr>
          <w:rFonts w:ascii="Garamond" w:hAnsi="Garamond"/>
          <w:sz w:val="20"/>
          <w:szCs w:val="20"/>
        </w:rPr>
        <w:t>έτος 23</w:t>
      </w:r>
      <w:r w:rsidRPr="00FE4FF7">
        <w:rPr>
          <w:rFonts w:ascii="Garamond" w:hAnsi="Garamond"/>
          <w:sz w:val="20"/>
          <w:szCs w:val="20"/>
          <w:vertAlign w:val="superscript"/>
        </w:rPr>
        <w:t>ο</w:t>
      </w:r>
      <w:r>
        <w:rPr>
          <w:rFonts w:ascii="Garamond" w:hAnsi="Garamond"/>
          <w:sz w:val="20"/>
          <w:szCs w:val="20"/>
        </w:rPr>
        <w:t>, αρ. 8285</w:t>
      </w:r>
      <w:r w:rsidRPr="00FE4FF7">
        <w:rPr>
          <w:rFonts w:ascii="Garamond" w:hAnsi="Garamond"/>
          <w:sz w:val="20"/>
          <w:szCs w:val="20"/>
        </w:rPr>
        <w:t xml:space="preserve">, </w:t>
      </w:r>
      <w:r>
        <w:rPr>
          <w:rFonts w:ascii="Garamond" w:hAnsi="Garamond"/>
          <w:sz w:val="20"/>
          <w:szCs w:val="20"/>
        </w:rPr>
        <w:t>7</w:t>
      </w:r>
      <w:r w:rsidRPr="00FE4FF7">
        <w:rPr>
          <w:rFonts w:ascii="Garamond" w:hAnsi="Garamond"/>
          <w:sz w:val="20"/>
          <w:szCs w:val="20"/>
        </w:rPr>
        <w:t>/</w:t>
      </w:r>
      <w:r>
        <w:rPr>
          <w:rFonts w:ascii="Garamond" w:hAnsi="Garamond"/>
          <w:sz w:val="20"/>
          <w:szCs w:val="20"/>
        </w:rPr>
        <w:t>11/1918, σ. 4</w:t>
      </w:r>
      <w:r w:rsidRPr="00FE4FF7">
        <w:rPr>
          <w:rFonts w:ascii="Garamond" w:hAnsi="Garamond"/>
          <w:sz w:val="20"/>
          <w:szCs w:val="20"/>
        </w:rPr>
        <w:t xml:space="preserve">. </w:t>
      </w:r>
    </w:p>
  </w:footnote>
  <w:footnote w:id="229">
    <w:p w:rsidR="00E51DE6" w:rsidRPr="00F135ED" w:rsidRDefault="00E51DE6" w:rsidP="00A7534F">
      <w:pPr>
        <w:jc w:val="both"/>
        <w:rPr>
          <w:rFonts w:ascii="Garamond" w:hAnsi="Garamond"/>
          <w:sz w:val="20"/>
          <w:szCs w:val="20"/>
          <w:lang w:val="it-IT"/>
        </w:rPr>
      </w:pPr>
      <w:r w:rsidRPr="00F135ED">
        <w:rPr>
          <w:rStyle w:val="a7"/>
          <w:rFonts w:ascii="Garamond" w:hAnsi="Garamond"/>
          <w:sz w:val="20"/>
          <w:szCs w:val="20"/>
        </w:rPr>
        <w:footnoteRef/>
      </w:r>
      <w:r w:rsidRPr="00F135ED">
        <w:rPr>
          <w:rFonts w:ascii="Garamond" w:hAnsi="Garamond"/>
          <w:sz w:val="20"/>
          <w:szCs w:val="20"/>
        </w:rPr>
        <w:t>. Αναφορικά</w:t>
      </w:r>
      <w:r w:rsidRPr="00F135ED">
        <w:rPr>
          <w:rFonts w:ascii="Garamond" w:hAnsi="Garamond"/>
          <w:sz w:val="20"/>
          <w:szCs w:val="20"/>
          <w:lang w:val="it-IT"/>
        </w:rPr>
        <w:t xml:space="preserve"> </w:t>
      </w:r>
      <w:r w:rsidRPr="00F135ED">
        <w:rPr>
          <w:rFonts w:ascii="Garamond" w:hAnsi="Garamond"/>
          <w:sz w:val="20"/>
          <w:szCs w:val="20"/>
        </w:rPr>
        <w:t>με</w:t>
      </w:r>
      <w:r w:rsidRPr="00F135ED">
        <w:rPr>
          <w:rFonts w:ascii="Garamond" w:hAnsi="Garamond"/>
          <w:sz w:val="20"/>
          <w:szCs w:val="20"/>
          <w:lang w:val="it-IT"/>
        </w:rPr>
        <w:t xml:space="preserve"> </w:t>
      </w:r>
      <w:r w:rsidRPr="00F135ED">
        <w:rPr>
          <w:rFonts w:ascii="Garamond" w:hAnsi="Garamond"/>
          <w:sz w:val="20"/>
          <w:szCs w:val="20"/>
        </w:rPr>
        <w:t>την</w:t>
      </w:r>
      <w:r w:rsidRPr="00F135ED">
        <w:rPr>
          <w:rFonts w:ascii="Garamond" w:hAnsi="Garamond"/>
          <w:sz w:val="20"/>
          <w:szCs w:val="20"/>
          <w:lang w:val="it-IT"/>
        </w:rPr>
        <w:t xml:space="preserve"> </w:t>
      </w:r>
      <w:r w:rsidRPr="00F135ED">
        <w:rPr>
          <w:rFonts w:ascii="Garamond" w:hAnsi="Garamond"/>
          <w:i/>
          <w:sz w:val="20"/>
          <w:szCs w:val="20"/>
        </w:rPr>
        <w:t>Παριζίνα</w:t>
      </w:r>
      <w:r w:rsidRPr="00F135ED">
        <w:rPr>
          <w:rFonts w:ascii="Garamond" w:hAnsi="Garamond"/>
          <w:sz w:val="20"/>
          <w:szCs w:val="20"/>
          <w:lang w:val="it-IT"/>
        </w:rPr>
        <w:t xml:space="preserve"> </w:t>
      </w:r>
      <w:r w:rsidRPr="00F135ED">
        <w:rPr>
          <w:rFonts w:ascii="Garamond" w:hAnsi="Garamond"/>
          <w:sz w:val="20"/>
          <w:szCs w:val="20"/>
        </w:rPr>
        <w:t>βλ</w:t>
      </w:r>
      <w:r w:rsidRPr="00F135ED">
        <w:rPr>
          <w:rFonts w:ascii="Garamond" w:hAnsi="Garamond"/>
          <w:sz w:val="20"/>
          <w:szCs w:val="20"/>
          <w:lang w:val="it-IT"/>
        </w:rPr>
        <w:t xml:space="preserve">. </w:t>
      </w:r>
      <w:r w:rsidRPr="00F135ED">
        <w:rPr>
          <w:rFonts w:ascii="Garamond" w:hAnsi="Garamond"/>
          <w:sz w:val="20"/>
          <w:szCs w:val="20"/>
        </w:rPr>
        <w:t>τις</w:t>
      </w:r>
      <w:r w:rsidRPr="00F135ED">
        <w:rPr>
          <w:rFonts w:ascii="Garamond" w:hAnsi="Garamond"/>
          <w:sz w:val="20"/>
          <w:szCs w:val="20"/>
          <w:lang w:val="it-IT"/>
        </w:rPr>
        <w:t xml:space="preserve"> </w:t>
      </w:r>
      <w:r w:rsidRPr="00F135ED">
        <w:rPr>
          <w:rFonts w:ascii="Garamond" w:hAnsi="Garamond"/>
          <w:sz w:val="20"/>
          <w:szCs w:val="20"/>
        </w:rPr>
        <w:t>μελέτες</w:t>
      </w:r>
      <w:r w:rsidRPr="00F135ED">
        <w:rPr>
          <w:rFonts w:ascii="Garamond" w:hAnsi="Garamond"/>
          <w:sz w:val="20"/>
          <w:szCs w:val="20"/>
          <w:lang w:val="it-IT"/>
        </w:rPr>
        <w:t>:</w:t>
      </w:r>
      <w:r>
        <w:rPr>
          <w:rFonts w:ascii="Garamond" w:hAnsi="Garamond"/>
          <w:sz w:val="20"/>
          <w:szCs w:val="20"/>
          <w:lang w:val="it-IT"/>
        </w:rPr>
        <w:t xml:space="preserve"> Giovanni Antonucci</w:t>
      </w:r>
      <w:r w:rsidRPr="00F135ED">
        <w:rPr>
          <w:rFonts w:ascii="Garamond" w:hAnsi="Garamond"/>
          <w:sz w:val="20"/>
          <w:szCs w:val="20"/>
          <w:lang w:val="it-IT"/>
        </w:rPr>
        <w:t>: «</w:t>
      </w:r>
      <w:r w:rsidRPr="00F135ED">
        <w:rPr>
          <w:rFonts w:ascii="Garamond" w:hAnsi="Garamond"/>
          <w:iCs/>
          <w:sz w:val="20"/>
          <w:szCs w:val="20"/>
          <w:lang w:val="it-IT"/>
        </w:rPr>
        <w:t>Nota introduttiva a Parisina»</w:t>
      </w:r>
      <w:r>
        <w:rPr>
          <w:rFonts w:ascii="Garamond" w:hAnsi="Garamond"/>
          <w:sz w:val="20"/>
          <w:szCs w:val="20"/>
          <w:lang w:val="it-IT"/>
        </w:rPr>
        <w:t>,</w:t>
      </w:r>
      <w:r w:rsidRPr="00F135ED">
        <w:rPr>
          <w:rFonts w:ascii="Garamond" w:hAnsi="Garamond"/>
          <w:i/>
          <w:iCs/>
          <w:sz w:val="20"/>
          <w:szCs w:val="20"/>
          <w:lang w:val="it-IT"/>
        </w:rPr>
        <w:t xml:space="preserve"> </w:t>
      </w:r>
      <w:r w:rsidRPr="00F135ED">
        <w:rPr>
          <w:rFonts w:ascii="Garamond" w:hAnsi="Garamond"/>
          <w:i/>
          <w:sz w:val="20"/>
          <w:szCs w:val="20"/>
          <w:lang w:val="it-IT"/>
        </w:rPr>
        <w:t>Gabriele d'Annunzio - Tutto il teatro</w:t>
      </w:r>
      <w:r>
        <w:rPr>
          <w:rFonts w:ascii="Garamond" w:hAnsi="Garamond"/>
          <w:sz w:val="20"/>
          <w:szCs w:val="20"/>
          <w:lang w:val="it-IT"/>
        </w:rPr>
        <w:t xml:space="preserve">, </w:t>
      </w:r>
      <w:r>
        <w:rPr>
          <w:rFonts w:ascii="Garamond" w:hAnsi="Garamond"/>
          <w:sz w:val="20"/>
          <w:szCs w:val="20"/>
        </w:rPr>
        <w:t>τομ</w:t>
      </w:r>
      <w:r w:rsidRPr="00F135ED">
        <w:rPr>
          <w:rFonts w:ascii="Garamond" w:hAnsi="Garamond"/>
          <w:sz w:val="20"/>
          <w:szCs w:val="20"/>
          <w:lang w:val="it-IT"/>
        </w:rPr>
        <w:t>. 1</w:t>
      </w:r>
      <w:r w:rsidRPr="00F135ED">
        <w:rPr>
          <w:rFonts w:ascii="Garamond" w:hAnsi="Garamond"/>
          <w:sz w:val="20"/>
          <w:szCs w:val="20"/>
          <w:vertAlign w:val="superscript"/>
        </w:rPr>
        <w:t>ος</w:t>
      </w:r>
      <w:r w:rsidRPr="00F135ED">
        <w:rPr>
          <w:rFonts w:ascii="Garamond" w:hAnsi="Garamond"/>
          <w:sz w:val="20"/>
          <w:szCs w:val="20"/>
          <w:lang w:val="it-IT"/>
        </w:rPr>
        <w:t>, Newton Compton, Roma 1995</w:t>
      </w:r>
      <w:bookmarkStart w:id="0" w:name="note-2"/>
      <w:bookmarkEnd w:id="0"/>
      <w:r w:rsidRPr="00F135ED">
        <w:rPr>
          <w:rFonts w:ascii="Garamond" w:hAnsi="Garamond"/>
          <w:sz w:val="20"/>
          <w:szCs w:val="20"/>
          <w:lang w:val="it-IT"/>
        </w:rPr>
        <w:t>˙</w:t>
      </w:r>
      <w:bookmarkStart w:id="1" w:name="note-3"/>
      <w:bookmarkEnd w:id="1"/>
      <w:r w:rsidRPr="00F135ED">
        <w:rPr>
          <w:rFonts w:ascii="Garamond" w:hAnsi="Garamond"/>
          <w:sz w:val="20"/>
          <w:szCs w:val="20"/>
          <w:lang w:val="it-IT"/>
        </w:rPr>
        <w:t xml:space="preserve"> G</w:t>
      </w:r>
      <w:r>
        <w:rPr>
          <w:rFonts w:ascii="Garamond" w:hAnsi="Garamond"/>
          <w:sz w:val="20"/>
          <w:szCs w:val="20"/>
          <w:lang w:val="it-IT"/>
        </w:rPr>
        <w:t>. Bàrberi Squarotti</w:t>
      </w:r>
      <w:r w:rsidRPr="00F135ED">
        <w:rPr>
          <w:rFonts w:ascii="Garamond" w:hAnsi="Garamond"/>
          <w:sz w:val="20"/>
          <w:szCs w:val="20"/>
          <w:lang w:val="it-IT"/>
        </w:rPr>
        <w:t xml:space="preserve">: </w:t>
      </w:r>
      <w:r w:rsidRPr="00F135ED">
        <w:rPr>
          <w:rFonts w:ascii="Garamond" w:hAnsi="Garamond"/>
          <w:i/>
          <w:iCs/>
          <w:sz w:val="20"/>
          <w:szCs w:val="20"/>
          <w:lang w:val="it-IT"/>
        </w:rPr>
        <w:t>Invito alla lettura di d'Annunzio</w:t>
      </w:r>
      <w:r w:rsidRPr="00F135ED">
        <w:rPr>
          <w:rFonts w:ascii="Garamond" w:hAnsi="Garamond"/>
          <w:sz w:val="20"/>
          <w:szCs w:val="20"/>
          <w:lang w:val="it-IT"/>
        </w:rPr>
        <w:t>, Mursia, Milano 1988</w:t>
      </w:r>
      <w:bookmarkStart w:id="2" w:name="note-4"/>
      <w:bookmarkEnd w:id="2"/>
      <w:r>
        <w:rPr>
          <w:rFonts w:ascii="Garamond" w:hAnsi="Garamond"/>
          <w:sz w:val="20"/>
          <w:szCs w:val="20"/>
          <w:lang w:val="it-IT"/>
        </w:rPr>
        <w:t>˙</w:t>
      </w:r>
      <w:r w:rsidRPr="00F135ED">
        <w:rPr>
          <w:rFonts w:ascii="Garamond" w:hAnsi="Garamond"/>
          <w:sz w:val="20"/>
          <w:szCs w:val="20"/>
          <w:lang w:val="it-IT"/>
        </w:rPr>
        <w:t xml:space="preserve"> </w:t>
      </w:r>
      <w:r>
        <w:rPr>
          <w:rFonts w:ascii="Garamond" w:hAnsi="Garamond"/>
          <w:sz w:val="20"/>
          <w:szCs w:val="20"/>
          <w:lang w:val="it-IT"/>
        </w:rPr>
        <w:t>Gianandrea Gavazzeni</w:t>
      </w:r>
      <w:r w:rsidRPr="00F135ED">
        <w:rPr>
          <w:rFonts w:ascii="Garamond" w:hAnsi="Garamond"/>
          <w:sz w:val="20"/>
          <w:szCs w:val="20"/>
          <w:lang w:val="it-IT"/>
        </w:rPr>
        <w:t>: «</w:t>
      </w:r>
      <w:r w:rsidRPr="00F135ED">
        <w:rPr>
          <w:rFonts w:ascii="Garamond" w:hAnsi="Garamond"/>
          <w:iCs/>
          <w:sz w:val="20"/>
          <w:szCs w:val="20"/>
          <w:lang w:val="it-IT"/>
        </w:rPr>
        <w:t>La musica di Mascagni oggi»</w:t>
      </w:r>
      <w:r w:rsidRPr="00F135ED">
        <w:rPr>
          <w:rFonts w:ascii="Garamond" w:hAnsi="Garamond"/>
          <w:sz w:val="20"/>
          <w:szCs w:val="20"/>
          <w:lang w:val="it-IT"/>
        </w:rPr>
        <w:t xml:space="preserve">, </w:t>
      </w:r>
      <w:r w:rsidRPr="00F135ED">
        <w:rPr>
          <w:rFonts w:ascii="Garamond" w:hAnsi="Garamond"/>
          <w:i/>
          <w:sz w:val="20"/>
          <w:szCs w:val="20"/>
          <w:lang w:val="it-IT"/>
        </w:rPr>
        <w:t>Mario Morini</w:t>
      </w:r>
      <w:r w:rsidRPr="00F135ED">
        <w:rPr>
          <w:rFonts w:ascii="Garamond" w:hAnsi="Garamond"/>
          <w:sz w:val="20"/>
          <w:szCs w:val="20"/>
          <w:lang w:val="it-IT"/>
        </w:rPr>
        <w:t xml:space="preserve">, </w:t>
      </w:r>
      <w:r>
        <w:rPr>
          <w:rFonts w:ascii="Garamond" w:hAnsi="Garamond"/>
          <w:sz w:val="20"/>
          <w:szCs w:val="20"/>
        </w:rPr>
        <w:t>επιμέλεια</w:t>
      </w:r>
      <w:r w:rsidRPr="00F135ED">
        <w:rPr>
          <w:rFonts w:ascii="Garamond" w:hAnsi="Garamond"/>
          <w:sz w:val="20"/>
          <w:szCs w:val="20"/>
          <w:lang w:val="it-IT"/>
        </w:rPr>
        <w:t>: Pietro Mascagni, Sonzogno, Milano 1964</w:t>
      </w:r>
      <w:bookmarkStart w:id="3" w:name="note-5"/>
      <w:bookmarkEnd w:id="3"/>
      <w:r>
        <w:rPr>
          <w:rFonts w:ascii="Garamond" w:hAnsi="Garamond"/>
          <w:sz w:val="20"/>
          <w:szCs w:val="20"/>
          <w:lang w:val="it-IT"/>
        </w:rPr>
        <w:t>˙</w:t>
      </w:r>
      <w:r w:rsidRPr="00F135ED">
        <w:rPr>
          <w:rFonts w:ascii="Garamond" w:hAnsi="Garamond"/>
          <w:sz w:val="20"/>
          <w:szCs w:val="20"/>
          <w:lang w:val="it-IT"/>
        </w:rPr>
        <w:t xml:space="preserve"> </w:t>
      </w:r>
      <w:r>
        <w:rPr>
          <w:rFonts w:ascii="Garamond" w:hAnsi="Garamond"/>
          <w:sz w:val="20"/>
          <w:szCs w:val="20"/>
          <w:lang w:val="it-IT"/>
        </w:rPr>
        <w:t>Emilio Sala</w:t>
      </w:r>
      <w:r w:rsidRPr="00F135ED">
        <w:rPr>
          <w:rFonts w:ascii="Garamond" w:hAnsi="Garamond"/>
          <w:sz w:val="20"/>
          <w:szCs w:val="20"/>
          <w:lang w:val="it-IT"/>
        </w:rPr>
        <w:t>: «</w:t>
      </w:r>
      <w:r w:rsidRPr="00F135ED">
        <w:rPr>
          <w:rFonts w:ascii="Garamond" w:hAnsi="Garamond"/>
          <w:iCs/>
          <w:sz w:val="20"/>
          <w:szCs w:val="20"/>
          <w:lang w:val="it-IT"/>
        </w:rPr>
        <w:t>Due volte Parisina»</w:t>
      </w:r>
      <w:r w:rsidRPr="00F135ED">
        <w:rPr>
          <w:rFonts w:ascii="Garamond" w:hAnsi="Garamond"/>
          <w:sz w:val="20"/>
          <w:szCs w:val="20"/>
          <w:lang w:val="it-IT"/>
        </w:rPr>
        <w:t xml:space="preserve">, </w:t>
      </w:r>
      <w:r w:rsidRPr="00F135ED">
        <w:rPr>
          <w:rFonts w:ascii="Garamond" w:hAnsi="Garamond"/>
          <w:i/>
          <w:sz w:val="20"/>
          <w:szCs w:val="20"/>
          <w:lang w:val="it-IT"/>
        </w:rPr>
        <w:t>Il giornale della musica</w:t>
      </w:r>
      <w:r>
        <w:rPr>
          <w:rFonts w:ascii="Garamond" w:hAnsi="Garamond"/>
          <w:sz w:val="20"/>
          <w:szCs w:val="20"/>
          <w:lang w:val="it-IT"/>
        </w:rPr>
        <w:t xml:space="preserve">, n° 163, </w:t>
      </w:r>
      <w:r>
        <w:rPr>
          <w:rFonts w:ascii="Garamond" w:hAnsi="Garamond"/>
          <w:sz w:val="20"/>
          <w:szCs w:val="20"/>
        </w:rPr>
        <w:t>Σεπτέμβριος</w:t>
      </w:r>
      <w:r>
        <w:rPr>
          <w:rFonts w:ascii="Garamond" w:hAnsi="Garamond"/>
          <w:sz w:val="20"/>
          <w:szCs w:val="20"/>
          <w:lang w:val="it-IT"/>
        </w:rPr>
        <w:t xml:space="preserve"> 2000</w:t>
      </w:r>
      <w:r w:rsidRPr="00F135ED">
        <w:rPr>
          <w:rFonts w:ascii="Garamond" w:hAnsi="Garamond"/>
          <w:sz w:val="20"/>
          <w:szCs w:val="20"/>
          <w:lang w:val="it-IT"/>
        </w:rPr>
        <w:t>.</w:t>
      </w:r>
    </w:p>
  </w:footnote>
  <w:footnote w:id="230">
    <w:p w:rsidR="00E51DE6" w:rsidRPr="001C70AB" w:rsidRDefault="00E51DE6" w:rsidP="00A7534F">
      <w:pPr>
        <w:pStyle w:val="a6"/>
        <w:jc w:val="both"/>
        <w:rPr>
          <w:rFonts w:ascii="Garamond" w:hAnsi="Garamond"/>
        </w:rPr>
      </w:pPr>
      <w:r w:rsidRPr="001C70AB">
        <w:rPr>
          <w:rStyle w:val="a7"/>
          <w:rFonts w:ascii="Garamond" w:hAnsi="Garamond"/>
        </w:rPr>
        <w:footnoteRef/>
      </w:r>
      <w:r w:rsidRPr="001C70AB">
        <w:rPr>
          <w:rFonts w:ascii="Garamond" w:hAnsi="Garamond"/>
        </w:rPr>
        <w:t xml:space="preserve">. Ανώνυμος: «Γράμματα και τέχναι», </w:t>
      </w:r>
      <w:r w:rsidRPr="001C70AB">
        <w:rPr>
          <w:rFonts w:ascii="Garamond" w:hAnsi="Garamond"/>
          <w:i/>
        </w:rPr>
        <w:t>Πινακοθήκη</w:t>
      </w:r>
      <w:r>
        <w:rPr>
          <w:rFonts w:ascii="Garamond" w:hAnsi="Garamond"/>
        </w:rPr>
        <w:t xml:space="preserve">, </w:t>
      </w:r>
      <w:r w:rsidRPr="001C70AB">
        <w:rPr>
          <w:rFonts w:ascii="Garamond" w:hAnsi="Garamond"/>
        </w:rPr>
        <w:t>τομ. 13</w:t>
      </w:r>
      <w:r w:rsidRPr="001C70AB">
        <w:rPr>
          <w:rFonts w:ascii="Garamond" w:hAnsi="Garamond"/>
          <w:vertAlign w:val="superscript"/>
        </w:rPr>
        <w:t>ος</w:t>
      </w:r>
      <w:r w:rsidRPr="001C70AB">
        <w:rPr>
          <w:rFonts w:ascii="Garamond" w:hAnsi="Garamond"/>
        </w:rPr>
        <w:t>, αρ. 155, τχ. 155, Έτος ΙΓ´, 1914, σσ. 180-181.</w:t>
      </w:r>
    </w:p>
  </w:footnote>
  <w:footnote w:id="231">
    <w:p w:rsidR="00E51DE6" w:rsidRPr="00E21C0F" w:rsidRDefault="00E51DE6" w:rsidP="00A7534F">
      <w:pPr>
        <w:pStyle w:val="a6"/>
        <w:jc w:val="both"/>
        <w:rPr>
          <w:rFonts w:ascii="Garamond" w:hAnsi="Garamond"/>
        </w:rPr>
      </w:pPr>
      <w:r w:rsidRPr="00E21C0F">
        <w:rPr>
          <w:rStyle w:val="a7"/>
          <w:rFonts w:ascii="Garamond" w:hAnsi="Garamond"/>
        </w:rPr>
        <w:footnoteRef/>
      </w:r>
      <w:r w:rsidRPr="00E21C0F">
        <w:rPr>
          <w:rFonts w:ascii="Garamond" w:hAnsi="Garamond"/>
        </w:rPr>
        <w:t xml:space="preserve">. Δ.Ι.Κ.: «Το φιλολογικόν και καλλιτεχνικόν 1913», </w:t>
      </w:r>
      <w:r w:rsidRPr="00E21C0F">
        <w:rPr>
          <w:rFonts w:ascii="Garamond" w:hAnsi="Garamond"/>
          <w:i/>
        </w:rPr>
        <w:t>Πινακοθήκη</w:t>
      </w:r>
      <w:r w:rsidRPr="00E21C0F">
        <w:rPr>
          <w:rFonts w:ascii="Garamond" w:hAnsi="Garamond"/>
        </w:rPr>
        <w:t>, τομ. 13</w:t>
      </w:r>
      <w:r w:rsidRPr="00E21C0F">
        <w:rPr>
          <w:rFonts w:ascii="Garamond" w:hAnsi="Garamond"/>
          <w:vertAlign w:val="superscript"/>
        </w:rPr>
        <w:t>ος</w:t>
      </w:r>
      <w:r w:rsidRPr="00E21C0F">
        <w:rPr>
          <w:rFonts w:ascii="Garamond" w:hAnsi="Garamond"/>
        </w:rPr>
        <w:t xml:space="preserve">, αρ. 156, τχ. 156, Έτος ΙΓ´, 1914, σ. 189. </w:t>
      </w:r>
    </w:p>
  </w:footnote>
  <w:footnote w:id="232">
    <w:p w:rsidR="00E51DE6" w:rsidRPr="007B543B" w:rsidRDefault="00E51DE6" w:rsidP="00A7534F">
      <w:pPr>
        <w:pStyle w:val="a6"/>
        <w:jc w:val="both"/>
        <w:rPr>
          <w:rFonts w:ascii="Garamond" w:hAnsi="Garamond"/>
        </w:rPr>
      </w:pPr>
      <w:r w:rsidRPr="007B543B">
        <w:rPr>
          <w:rStyle w:val="a7"/>
          <w:rFonts w:ascii="Garamond" w:hAnsi="Garamond"/>
        </w:rPr>
        <w:footnoteRef/>
      </w:r>
      <w:r w:rsidRPr="007B543B">
        <w:rPr>
          <w:rFonts w:ascii="Garamond" w:hAnsi="Garamond"/>
        </w:rPr>
        <w:t>. Βλ.: Ανώνυμος: «Γράμματα και τέχναι. Θέατρον»,</w:t>
      </w:r>
      <w:r w:rsidRPr="007B543B">
        <w:rPr>
          <w:rFonts w:ascii="Garamond" w:hAnsi="Garamond"/>
          <w:i/>
        </w:rPr>
        <w:t xml:space="preserve"> Πινακοθήκη</w:t>
      </w:r>
      <w:r w:rsidRPr="007B543B">
        <w:rPr>
          <w:rFonts w:ascii="Garamond" w:hAnsi="Garamond"/>
        </w:rPr>
        <w:t>, τομ. 13</w:t>
      </w:r>
      <w:r w:rsidRPr="007B543B">
        <w:rPr>
          <w:rFonts w:ascii="Garamond" w:hAnsi="Garamond"/>
          <w:vertAlign w:val="superscript"/>
        </w:rPr>
        <w:t>ος</w:t>
      </w:r>
      <w:r w:rsidRPr="007B543B">
        <w:rPr>
          <w:rFonts w:ascii="Garamond" w:hAnsi="Garamond"/>
        </w:rPr>
        <w:t>, αρ. 155. τχ. 155, Έτος ΙΓ´, 1914, σ. 180</w:t>
      </w:r>
      <w:r>
        <w:rPr>
          <w:rFonts w:ascii="Garamond" w:hAnsi="Garamond"/>
        </w:rPr>
        <w:t>.</w:t>
      </w:r>
    </w:p>
  </w:footnote>
  <w:footnote w:id="233">
    <w:p w:rsidR="00E51DE6" w:rsidRPr="000F2AD3" w:rsidRDefault="00E51DE6" w:rsidP="00A7534F">
      <w:pPr>
        <w:pStyle w:val="a6"/>
        <w:jc w:val="both"/>
        <w:rPr>
          <w:rFonts w:ascii="Garamond" w:hAnsi="Garamond"/>
        </w:rPr>
      </w:pPr>
      <w:r w:rsidRPr="000F2AD3">
        <w:rPr>
          <w:rStyle w:val="a7"/>
          <w:rFonts w:ascii="Garamond" w:hAnsi="Garamond"/>
        </w:rPr>
        <w:footnoteRef/>
      </w:r>
      <w:r w:rsidRPr="000F2AD3">
        <w:rPr>
          <w:rFonts w:ascii="Garamond" w:hAnsi="Garamond"/>
        </w:rPr>
        <w:t xml:space="preserve">. Ανώνυμος: «Γράμματα και τέχναι», </w:t>
      </w:r>
      <w:r w:rsidRPr="000F2AD3">
        <w:rPr>
          <w:rFonts w:ascii="Garamond" w:hAnsi="Garamond"/>
          <w:i/>
        </w:rPr>
        <w:t>Πινακοθήκη</w:t>
      </w:r>
      <w:r w:rsidRPr="000F2AD3">
        <w:rPr>
          <w:rFonts w:ascii="Garamond" w:hAnsi="Garamond"/>
        </w:rPr>
        <w:t>, τομ. 13</w:t>
      </w:r>
      <w:r w:rsidRPr="000F2AD3">
        <w:rPr>
          <w:rFonts w:ascii="Garamond" w:hAnsi="Garamond"/>
          <w:vertAlign w:val="superscript"/>
        </w:rPr>
        <w:t>ος</w:t>
      </w:r>
      <w:r w:rsidRPr="000F2AD3">
        <w:rPr>
          <w:rFonts w:ascii="Garamond" w:hAnsi="Garamond"/>
        </w:rPr>
        <w:t>, αρ. 156, τχ. 156, Έτος ΙΓ´, 1914, σ. 194.</w:t>
      </w:r>
    </w:p>
  </w:footnote>
  <w:footnote w:id="234">
    <w:p w:rsidR="00E51DE6" w:rsidRPr="0093105E" w:rsidRDefault="00E51DE6" w:rsidP="00A7534F">
      <w:pPr>
        <w:pStyle w:val="a6"/>
        <w:jc w:val="both"/>
        <w:rPr>
          <w:rFonts w:ascii="Garamond" w:hAnsi="Garamond"/>
        </w:rPr>
      </w:pPr>
      <w:r w:rsidRPr="0093105E">
        <w:rPr>
          <w:rStyle w:val="a7"/>
          <w:rFonts w:ascii="Garamond" w:hAnsi="Garamond"/>
        </w:rPr>
        <w:footnoteRef/>
      </w:r>
      <w:r w:rsidRPr="0093105E">
        <w:rPr>
          <w:rFonts w:ascii="Garamond" w:hAnsi="Garamond"/>
        </w:rPr>
        <w:t xml:space="preserve">. Ανώνυμος: «Θεατρική επιθεώρησις», </w:t>
      </w:r>
      <w:r w:rsidRPr="0093105E">
        <w:rPr>
          <w:rFonts w:ascii="Garamond" w:hAnsi="Garamond"/>
          <w:i/>
        </w:rPr>
        <w:t>Πινακοθήκη</w:t>
      </w:r>
      <w:r w:rsidRPr="0093105E">
        <w:rPr>
          <w:rFonts w:ascii="Garamond" w:hAnsi="Garamond"/>
        </w:rPr>
        <w:t>, τομ. 16</w:t>
      </w:r>
      <w:r w:rsidRPr="0093105E">
        <w:rPr>
          <w:rFonts w:ascii="Garamond" w:hAnsi="Garamond"/>
          <w:vertAlign w:val="superscript"/>
        </w:rPr>
        <w:t>ος</w:t>
      </w:r>
      <w:r w:rsidRPr="0093105E">
        <w:rPr>
          <w:rFonts w:ascii="Garamond" w:hAnsi="Garamond"/>
        </w:rPr>
        <w:t>, αρ. 187, τχ. 187, Έτος ΙΣΤ´, 1916, σ. 96.</w:t>
      </w:r>
    </w:p>
  </w:footnote>
  <w:footnote w:id="235">
    <w:p w:rsidR="00E51DE6" w:rsidRPr="007B543B" w:rsidRDefault="00E51DE6" w:rsidP="00A7534F">
      <w:pPr>
        <w:pStyle w:val="a6"/>
        <w:jc w:val="both"/>
        <w:rPr>
          <w:rFonts w:ascii="Garamond" w:hAnsi="Garamond"/>
        </w:rPr>
      </w:pPr>
      <w:r w:rsidRPr="007B543B">
        <w:rPr>
          <w:rStyle w:val="a7"/>
          <w:rFonts w:ascii="Garamond" w:hAnsi="Garamond"/>
        </w:rPr>
        <w:footnoteRef/>
      </w:r>
      <w:r w:rsidRPr="007B543B">
        <w:rPr>
          <w:rFonts w:ascii="Garamond" w:hAnsi="Garamond"/>
        </w:rPr>
        <w:t xml:space="preserve">. βλ. Ανώνυμος: «Θέατρα», </w:t>
      </w:r>
      <w:r w:rsidRPr="007B543B">
        <w:rPr>
          <w:rFonts w:ascii="Garamond" w:hAnsi="Garamond"/>
          <w:i/>
        </w:rPr>
        <w:t>Εμπρός</w:t>
      </w:r>
      <w:r w:rsidRPr="007B543B">
        <w:rPr>
          <w:rFonts w:ascii="Garamond" w:hAnsi="Garamond"/>
        </w:rPr>
        <w:t>, έτος 22</w:t>
      </w:r>
      <w:r w:rsidRPr="007B543B">
        <w:rPr>
          <w:rFonts w:ascii="Garamond" w:hAnsi="Garamond"/>
          <w:vertAlign w:val="superscript"/>
        </w:rPr>
        <w:t>ο</w:t>
      </w:r>
      <w:r w:rsidRPr="007B543B">
        <w:rPr>
          <w:rFonts w:ascii="Garamond" w:hAnsi="Garamond"/>
        </w:rPr>
        <w:t xml:space="preserve">, αρ. 7650, 30/1/1918, σ. 2˙ Ανώνυμος: «Θέατρα», </w:t>
      </w:r>
      <w:r w:rsidRPr="007B543B">
        <w:rPr>
          <w:rFonts w:ascii="Garamond" w:hAnsi="Garamond"/>
          <w:i/>
        </w:rPr>
        <w:t>Εμπρός</w:t>
      </w:r>
      <w:r w:rsidRPr="007B543B">
        <w:rPr>
          <w:rFonts w:ascii="Garamond" w:hAnsi="Garamond"/>
        </w:rPr>
        <w:t>, έτος 22</w:t>
      </w:r>
      <w:r w:rsidRPr="007B543B">
        <w:rPr>
          <w:rFonts w:ascii="Garamond" w:hAnsi="Garamond"/>
          <w:vertAlign w:val="superscript"/>
        </w:rPr>
        <w:t>ο</w:t>
      </w:r>
      <w:r w:rsidRPr="007B543B">
        <w:rPr>
          <w:rFonts w:ascii="Garamond" w:hAnsi="Garamond"/>
        </w:rPr>
        <w:t>, αρ. 7651, 31/1/1918, σ. 2. Την 27</w:t>
      </w:r>
      <w:r w:rsidRPr="007B543B">
        <w:rPr>
          <w:rFonts w:ascii="Garamond" w:hAnsi="Garamond"/>
          <w:vertAlign w:val="superscript"/>
        </w:rPr>
        <w:t>η</w:t>
      </w:r>
      <w:r w:rsidRPr="007B543B">
        <w:rPr>
          <w:rFonts w:ascii="Garamond" w:hAnsi="Garamond"/>
        </w:rPr>
        <w:t xml:space="preserve"> Ιανουαρίου γίνεται η αναγγελία της πρώτης προβολής για την 28</w:t>
      </w:r>
      <w:r w:rsidRPr="007B543B">
        <w:rPr>
          <w:rFonts w:ascii="Garamond" w:hAnsi="Garamond"/>
          <w:vertAlign w:val="superscript"/>
        </w:rPr>
        <w:t>η</w:t>
      </w:r>
      <w:r w:rsidRPr="007B543B">
        <w:rPr>
          <w:rFonts w:ascii="Garamond" w:hAnsi="Garamond"/>
        </w:rPr>
        <w:t xml:space="preserve"> Ιανουαρίου, βλ. Ανώνυμος: «Θέατρα», </w:t>
      </w:r>
      <w:r w:rsidRPr="007B543B">
        <w:rPr>
          <w:rFonts w:ascii="Garamond" w:hAnsi="Garamond"/>
          <w:i/>
        </w:rPr>
        <w:t>Εμπρός</w:t>
      </w:r>
      <w:r w:rsidRPr="007B543B">
        <w:rPr>
          <w:rFonts w:ascii="Garamond" w:hAnsi="Garamond"/>
        </w:rPr>
        <w:t>, έτος 22</w:t>
      </w:r>
      <w:r w:rsidRPr="007B543B">
        <w:rPr>
          <w:rFonts w:ascii="Garamond" w:hAnsi="Garamond"/>
          <w:vertAlign w:val="superscript"/>
        </w:rPr>
        <w:t>ο</w:t>
      </w:r>
      <w:r w:rsidRPr="007B543B">
        <w:rPr>
          <w:rFonts w:ascii="Garamond" w:hAnsi="Garamond"/>
        </w:rPr>
        <w:t xml:space="preserve">, αρ. 7647, 27/1/1918, σ. 2˙ Ανώνυμος: «Θέατρα», </w:t>
      </w:r>
      <w:r w:rsidRPr="007B543B">
        <w:rPr>
          <w:rFonts w:ascii="Garamond" w:hAnsi="Garamond"/>
          <w:i/>
        </w:rPr>
        <w:t>Σκριπ</w:t>
      </w:r>
      <w:r w:rsidRPr="007B543B">
        <w:rPr>
          <w:rFonts w:ascii="Garamond" w:hAnsi="Garamond"/>
        </w:rPr>
        <w:t xml:space="preserve">, έτος ΚΑ´, περίοδος Β´, αρ. φύλλου 8425, 30/1/1918, σ. 2˙ Ανώνυμος: «Θέατρα», </w:t>
      </w:r>
      <w:r w:rsidRPr="007B543B">
        <w:rPr>
          <w:rFonts w:ascii="Garamond" w:hAnsi="Garamond"/>
          <w:i/>
        </w:rPr>
        <w:t>Σκριπ</w:t>
      </w:r>
      <w:r w:rsidRPr="007B543B">
        <w:rPr>
          <w:rFonts w:ascii="Garamond" w:hAnsi="Garamond"/>
        </w:rPr>
        <w:t>, έτος ΚΑ´, περίοδος Β´, α</w:t>
      </w:r>
      <w:r>
        <w:rPr>
          <w:rFonts w:ascii="Garamond" w:hAnsi="Garamond"/>
        </w:rPr>
        <w:t>ρ. φύλλου 8426, 31/1/1918, σ. 2.</w:t>
      </w:r>
    </w:p>
  </w:footnote>
  <w:footnote w:id="236">
    <w:p w:rsidR="00E51DE6" w:rsidRPr="00BA7C14" w:rsidRDefault="00E51DE6" w:rsidP="00A7534F">
      <w:pPr>
        <w:pStyle w:val="a6"/>
        <w:jc w:val="both"/>
        <w:rPr>
          <w:rFonts w:ascii="Garamond" w:hAnsi="Garamond"/>
        </w:rPr>
      </w:pPr>
      <w:r w:rsidRPr="007B543B">
        <w:rPr>
          <w:rStyle w:val="a7"/>
          <w:rFonts w:ascii="Garamond" w:hAnsi="Garamond"/>
        </w:rPr>
        <w:footnoteRef/>
      </w:r>
      <w:r w:rsidRPr="007B543B">
        <w:rPr>
          <w:rFonts w:ascii="Garamond" w:hAnsi="Garamond"/>
        </w:rPr>
        <w:t xml:space="preserve">. Ενημέρωση σχετικά με τα δύο θεατρικά κείμενα </w:t>
      </w:r>
      <w:r w:rsidRPr="007B543B">
        <w:rPr>
          <w:rFonts w:ascii="Garamond" w:hAnsi="Garamond"/>
          <w:i/>
        </w:rPr>
        <w:t>Πιζανέλλα</w:t>
      </w:r>
      <w:r w:rsidRPr="007B543B">
        <w:rPr>
          <w:rFonts w:ascii="Garamond" w:hAnsi="Garamond"/>
        </w:rPr>
        <w:t xml:space="preserve"> και</w:t>
      </w:r>
      <w:r w:rsidRPr="00BA7C14">
        <w:rPr>
          <w:rFonts w:ascii="Garamond" w:hAnsi="Garamond"/>
        </w:rPr>
        <w:t xml:space="preserve"> </w:t>
      </w:r>
      <w:r w:rsidRPr="00BA7C14">
        <w:rPr>
          <w:rFonts w:ascii="Garamond" w:hAnsi="Garamond"/>
          <w:i/>
        </w:rPr>
        <w:t>Το μαρτύριο του Αγίου Σεβαστιανού</w:t>
      </w:r>
      <w:r w:rsidRPr="00BA7C14">
        <w:rPr>
          <w:rFonts w:ascii="Garamond" w:hAnsi="Garamond"/>
        </w:rPr>
        <w:t xml:space="preserve"> που έγραψε ο </w:t>
      </w:r>
      <w:r w:rsidRPr="00BA7C14">
        <w:rPr>
          <w:rFonts w:ascii="Garamond" w:hAnsi="Garamond"/>
          <w:lang w:val="it-IT"/>
        </w:rPr>
        <w:t>D</w:t>
      </w:r>
      <w:r w:rsidRPr="00BA7C14">
        <w:rPr>
          <w:rFonts w:ascii="Garamond" w:hAnsi="Garamond"/>
        </w:rPr>
        <w:t>’</w:t>
      </w:r>
      <w:r w:rsidRPr="00BA7C14">
        <w:rPr>
          <w:rFonts w:ascii="Garamond" w:hAnsi="Garamond"/>
          <w:lang w:val="it-IT"/>
        </w:rPr>
        <w:t>Annunzio</w:t>
      </w:r>
      <w:r w:rsidRPr="00BA7C14">
        <w:rPr>
          <w:rFonts w:ascii="Garamond" w:hAnsi="Garamond"/>
        </w:rPr>
        <w:t xml:space="preserve"> στα γαλλικά λαμβάνουμε το 1928 από το άρθρο του ανώνυμου συντάκτη: «Ποικίλη σελίς. Ο Ντ’ Αννούντσιο εις το Παρίσι», </w:t>
      </w:r>
      <w:r w:rsidRPr="00BA7C14">
        <w:rPr>
          <w:rFonts w:ascii="Garamond" w:hAnsi="Garamond"/>
          <w:i/>
        </w:rPr>
        <w:t>Ελληνική Επιθεώρησις</w:t>
      </w:r>
      <w:r w:rsidRPr="00BA7C14">
        <w:rPr>
          <w:rFonts w:ascii="Garamond" w:hAnsi="Garamond"/>
        </w:rPr>
        <w:t>, Έτος ΚΑ´, τχ. 244</w:t>
      </w:r>
      <w:r w:rsidRPr="00BA7C14">
        <w:rPr>
          <w:rFonts w:ascii="Garamond" w:hAnsi="Garamond"/>
          <w:vertAlign w:val="superscript"/>
        </w:rPr>
        <w:t>ο</w:t>
      </w:r>
      <w:r w:rsidRPr="00BA7C14">
        <w:rPr>
          <w:rFonts w:ascii="Garamond" w:hAnsi="Garamond"/>
        </w:rPr>
        <w:t>, Αθήνα, Φεβρουάριος 1928, σ. 14.</w:t>
      </w:r>
      <w:r>
        <w:rPr>
          <w:rFonts w:ascii="Garamond" w:hAnsi="Garamond"/>
        </w:rPr>
        <w:t xml:space="preserve"> </w:t>
      </w:r>
    </w:p>
  </w:footnote>
  <w:footnote w:id="237">
    <w:p w:rsidR="00E51DE6" w:rsidRPr="006D7DAD" w:rsidRDefault="00E51DE6" w:rsidP="00A7534F">
      <w:pPr>
        <w:pStyle w:val="a6"/>
        <w:jc w:val="both"/>
        <w:rPr>
          <w:rFonts w:ascii="Garamond" w:hAnsi="Garamond"/>
          <w:lang w:val="en-GB"/>
        </w:rPr>
      </w:pPr>
      <w:r w:rsidRPr="00327236">
        <w:rPr>
          <w:rStyle w:val="a7"/>
          <w:rFonts w:ascii="Garamond" w:hAnsi="Garamond"/>
        </w:rPr>
        <w:footnoteRef/>
      </w:r>
      <w:r w:rsidRPr="00D42008">
        <w:rPr>
          <w:rFonts w:ascii="Garamond" w:hAnsi="Garamond"/>
          <w:lang w:val="en-US"/>
        </w:rPr>
        <w:t xml:space="preserve">. </w:t>
      </w:r>
      <w:r w:rsidRPr="00B5290C">
        <w:rPr>
          <w:rFonts w:ascii="Garamond" w:hAnsi="Garamond"/>
        </w:rPr>
        <w:t>Βλέπε</w:t>
      </w:r>
      <w:r w:rsidRPr="006D7DAD">
        <w:rPr>
          <w:rFonts w:ascii="Garamond" w:hAnsi="Garamond"/>
          <w:lang w:val="en-GB"/>
        </w:rPr>
        <w:t xml:space="preserve"> </w:t>
      </w:r>
      <w:r w:rsidRPr="00B5290C">
        <w:rPr>
          <w:rFonts w:ascii="Garamond" w:hAnsi="Garamond"/>
        </w:rPr>
        <w:t>τη</w:t>
      </w:r>
      <w:r w:rsidRPr="006D7DAD">
        <w:rPr>
          <w:rFonts w:ascii="Garamond" w:hAnsi="Garamond"/>
          <w:lang w:val="en-GB"/>
        </w:rPr>
        <w:t xml:space="preserve"> </w:t>
      </w:r>
      <w:r w:rsidRPr="00B5290C">
        <w:rPr>
          <w:rFonts w:ascii="Garamond" w:hAnsi="Garamond"/>
        </w:rPr>
        <w:t>μελέτη</w:t>
      </w:r>
      <w:r w:rsidRPr="006D7DAD">
        <w:rPr>
          <w:rFonts w:ascii="Garamond" w:hAnsi="Garamond"/>
          <w:lang w:val="en-GB"/>
        </w:rPr>
        <w:t xml:space="preserve"> </w:t>
      </w:r>
      <w:r w:rsidRPr="00B5290C">
        <w:rPr>
          <w:rFonts w:ascii="Garamond" w:hAnsi="Garamond"/>
        </w:rPr>
        <w:t>του</w:t>
      </w:r>
      <w:r w:rsidRPr="006D7DAD">
        <w:rPr>
          <w:rFonts w:ascii="Garamond" w:hAnsi="Garamond"/>
          <w:lang w:val="en-GB"/>
        </w:rPr>
        <w:t xml:space="preserve"> </w:t>
      </w:r>
      <w:r w:rsidRPr="00B5290C">
        <w:rPr>
          <w:rFonts w:ascii="Garamond" w:hAnsi="Garamond"/>
          <w:lang w:val="en-GB"/>
        </w:rPr>
        <w:t>Giovanni</w:t>
      </w:r>
      <w:r w:rsidRPr="006D7DAD">
        <w:rPr>
          <w:rFonts w:ascii="Garamond" w:hAnsi="Garamond"/>
          <w:lang w:val="en-GB"/>
        </w:rPr>
        <w:t xml:space="preserve"> </w:t>
      </w:r>
      <w:r w:rsidRPr="00B5290C">
        <w:rPr>
          <w:rFonts w:ascii="Garamond" w:hAnsi="Garamond"/>
          <w:lang w:val="en-GB"/>
        </w:rPr>
        <w:t>Gullace</w:t>
      </w:r>
      <w:r w:rsidRPr="006D7DAD">
        <w:rPr>
          <w:rFonts w:ascii="Garamond" w:hAnsi="Garamond"/>
          <w:lang w:val="en-GB"/>
        </w:rPr>
        <w:t xml:space="preserve">: </w:t>
      </w:r>
      <w:r w:rsidRPr="00B5290C">
        <w:rPr>
          <w:rFonts w:ascii="Garamond" w:hAnsi="Garamond"/>
          <w:i/>
          <w:lang w:val="en-GB"/>
        </w:rPr>
        <w:t>The</w:t>
      </w:r>
      <w:r w:rsidRPr="006D7DAD">
        <w:rPr>
          <w:rFonts w:ascii="Garamond" w:hAnsi="Garamond"/>
          <w:i/>
          <w:lang w:val="en-GB"/>
        </w:rPr>
        <w:t xml:space="preserve"> </w:t>
      </w:r>
      <w:r w:rsidRPr="00B5290C">
        <w:rPr>
          <w:rFonts w:ascii="Garamond" w:hAnsi="Garamond"/>
          <w:i/>
          <w:lang w:val="en-GB"/>
        </w:rPr>
        <w:t>french</w:t>
      </w:r>
      <w:r w:rsidRPr="006D7DAD">
        <w:rPr>
          <w:rFonts w:ascii="Garamond" w:hAnsi="Garamond"/>
          <w:i/>
          <w:lang w:val="en-GB"/>
        </w:rPr>
        <w:t xml:space="preserve"> </w:t>
      </w:r>
      <w:r w:rsidRPr="00B5290C">
        <w:rPr>
          <w:rFonts w:ascii="Garamond" w:hAnsi="Garamond"/>
          <w:i/>
          <w:lang w:val="en-GB"/>
        </w:rPr>
        <w:t>writings</w:t>
      </w:r>
      <w:r w:rsidRPr="006D7DAD">
        <w:rPr>
          <w:rFonts w:ascii="Garamond" w:hAnsi="Garamond"/>
          <w:i/>
          <w:lang w:val="en-GB"/>
        </w:rPr>
        <w:t xml:space="preserve"> </w:t>
      </w:r>
      <w:r w:rsidRPr="00B5290C">
        <w:rPr>
          <w:rFonts w:ascii="Garamond" w:hAnsi="Garamond"/>
          <w:i/>
          <w:lang w:val="en-GB"/>
        </w:rPr>
        <w:t>of</w:t>
      </w:r>
      <w:r w:rsidRPr="006D7DAD">
        <w:rPr>
          <w:rFonts w:ascii="Garamond" w:hAnsi="Garamond"/>
          <w:i/>
          <w:lang w:val="en-GB"/>
        </w:rPr>
        <w:t xml:space="preserve"> </w:t>
      </w:r>
      <w:r w:rsidRPr="00B5290C">
        <w:rPr>
          <w:rFonts w:ascii="Garamond" w:hAnsi="Garamond"/>
          <w:i/>
          <w:lang w:val="en-GB"/>
        </w:rPr>
        <w:t>Gabriele</w:t>
      </w:r>
      <w:r w:rsidRPr="006D7DAD">
        <w:rPr>
          <w:rFonts w:ascii="Garamond" w:hAnsi="Garamond"/>
          <w:i/>
          <w:lang w:val="en-GB"/>
        </w:rPr>
        <w:t xml:space="preserve"> </w:t>
      </w:r>
      <w:r w:rsidRPr="00B5290C">
        <w:rPr>
          <w:rFonts w:ascii="Garamond" w:hAnsi="Garamond"/>
          <w:i/>
          <w:lang w:val="en-GB"/>
        </w:rPr>
        <w:t>D</w:t>
      </w:r>
      <w:r w:rsidRPr="006D7DAD">
        <w:rPr>
          <w:rFonts w:ascii="Garamond" w:hAnsi="Garamond"/>
          <w:i/>
          <w:lang w:val="en-GB"/>
        </w:rPr>
        <w:t>’</w:t>
      </w:r>
      <w:r w:rsidRPr="00B5290C">
        <w:rPr>
          <w:rFonts w:ascii="Garamond" w:hAnsi="Garamond"/>
          <w:i/>
          <w:lang w:val="en-GB"/>
        </w:rPr>
        <w:t>Annunzio</w:t>
      </w:r>
      <w:r w:rsidRPr="006D7DAD">
        <w:rPr>
          <w:rFonts w:ascii="Garamond" w:hAnsi="Garamond"/>
          <w:lang w:val="en-GB"/>
        </w:rPr>
        <w:t>,</w:t>
      </w:r>
      <w:r w:rsidRPr="006D7DAD">
        <w:rPr>
          <w:rStyle w:val="af6"/>
          <w:rFonts w:ascii="Garamond" w:hAnsi="Garamond" w:cs="Arial"/>
          <w:lang w:val="en-GB"/>
        </w:rPr>
        <w:t xml:space="preserve"> </w:t>
      </w:r>
      <w:r>
        <w:rPr>
          <w:rFonts w:ascii="Garamond" w:hAnsi="Garamond"/>
          <w:lang w:val="en-GB"/>
        </w:rPr>
        <w:t>University</w:t>
      </w:r>
      <w:r w:rsidRPr="006D7DAD">
        <w:rPr>
          <w:rFonts w:ascii="Garamond" w:hAnsi="Garamond"/>
          <w:lang w:val="en-GB"/>
        </w:rPr>
        <w:t xml:space="preserve"> </w:t>
      </w:r>
      <w:r>
        <w:rPr>
          <w:rFonts w:ascii="Garamond" w:hAnsi="Garamond"/>
          <w:lang w:val="en-GB"/>
        </w:rPr>
        <w:t>of</w:t>
      </w:r>
      <w:r w:rsidRPr="006D7DAD">
        <w:rPr>
          <w:rFonts w:ascii="Garamond" w:hAnsi="Garamond"/>
          <w:lang w:val="en-GB"/>
        </w:rPr>
        <w:t xml:space="preserve"> </w:t>
      </w:r>
      <w:r>
        <w:rPr>
          <w:rFonts w:ascii="Garamond" w:hAnsi="Garamond"/>
          <w:lang w:val="en-GB"/>
        </w:rPr>
        <w:t>Oregon</w:t>
      </w:r>
      <w:r w:rsidRPr="006D7DAD">
        <w:rPr>
          <w:rFonts w:ascii="Garamond" w:hAnsi="Garamond"/>
          <w:lang w:val="en-GB"/>
        </w:rPr>
        <w:t>, 1960.</w:t>
      </w:r>
    </w:p>
  </w:footnote>
  <w:footnote w:id="238">
    <w:p w:rsidR="00E51DE6" w:rsidRPr="00675590" w:rsidRDefault="00E51DE6" w:rsidP="00A7534F">
      <w:pPr>
        <w:pStyle w:val="a6"/>
        <w:jc w:val="both"/>
        <w:rPr>
          <w:rFonts w:ascii="Garamond" w:hAnsi="Garamond"/>
        </w:rPr>
      </w:pPr>
      <w:r w:rsidRPr="00675590">
        <w:rPr>
          <w:rStyle w:val="a7"/>
          <w:rFonts w:ascii="Garamond" w:hAnsi="Garamond"/>
        </w:rPr>
        <w:footnoteRef/>
      </w:r>
      <w:r w:rsidRPr="00675590">
        <w:rPr>
          <w:rFonts w:ascii="Garamond" w:hAnsi="Garamond"/>
        </w:rPr>
        <w:t xml:space="preserve">. </w:t>
      </w:r>
      <w:r w:rsidRPr="006E0C89">
        <w:rPr>
          <w:rFonts w:ascii="Garamond" w:hAnsi="Garamond"/>
        </w:rPr>
        <w:t>Ανώνυμος:</w:t>
      </w:r>
      <w:r w:rsidRPr="00675590">
        <w:rPr>
          <w:rFonts w:ascii="Garamond" w:hAnsi="Garamond"/>
        </w:rPr>
        <w:t xml:space="preserve"> «Γράμματα και τέχναι», </w:t>
      </w:r>
      <w:r w:rsidRPr="00675590">
        <w:rPr>
          <w:rFonts w:ascii="Garamond" w:hAnsi="Garamond"/>
          <w:i/>
        </w:rPr>
        <w:t>Πινακοθήκη</w:t>
      </w:r>
      <w:r w:rsidRPr="00675590">
        <w:rPr>
          <w:rFonts w:ascii="Garamond" w:hAnsi="Garamond"/>
        </w:rPr>
        <w:t>, Τομ. 10</w:t>
      </w:r>
      <w:r w:rsidRPr="00675590">
        <w:rPr>
          <w:rFonts w:ascii="Garamond" w:hAnsi="Garamond"/>
          <w:vertAlign w:val="superscript"/>
        </w:rPr>
        <w:t>ος</w:t>
      </w:r>
      <w:r w:rsidRPr="00675590">
        <w:rPr>
          <w:rFonts w:ascii="Garamond" w:hAnsi="Garamond"/>
        </w:rPr>
        <w:t xml:space="preserve">, αρ. 114, τχ. 114, </w:t>
      </w:r>
      <w:r>
        <w:rPr>
          <w:rFonts w:ascii="Garamond" w:hAnsi="Garamond"/>
        </w:rPr>
        <w:t>Έτος Ι</w:t>
      </w:r>
      <w:r w:rsidRPr="00675590">
        <w:rPr>
          <w:rFonts w:ascii="Garamond" w:hAnsi="Garamond"/>
        </w:rPr>
        <w:t xml:space="preserve">´, 1910, σ. 125. </w:t>
      </w:r>
    </w:p>
  </w:footnote>
  <w:footnote w:id="239">
    <w:p w:rsidR="00E51DE6" w:rsidRPr="00897DC5" w:rsidRDefault="00E51DE6" w:rsidP="00A7534F">
      <w:pPr>
        <w:spacing w:after="0"/>
        <w:jc w:val="both"/>
        <w:rPr>
          <w:rFonts w:ascii="Garamond" w:hAnsi="Garamond"/>
          <w:color w:val="000000"/>
          <w:sz w:val="20"/>
          <w:szCs w:val="20"/>
          <w:lang w:val="it-IT"/>
        </w:rPr>
      </w:pPr>
      <w:r w:rsidRPr="0095164D">
        <w:rPr>
          <w:rStyle w:val="a7"/>
          <w:rFonts w:ascii="Garamond" w:hAnsi="Garamond"/>
          <w:sz w:val="20"/>
          <w:szCs w:val="20"/>
        </w:rPr>
        <w:footnoteRef/>
      </w:r>
      <w:r w:rsidRPr="0095164D">
        <w:rPr>
          <w:rFonts w:ascii="Garamond" w:hAnsi="Garamond"/>
          <w:sz w:val="20"/>
          <w:szCs w:val="20"/>
        </w:rPr>
        <w:t xml:space="preserve">. Σχετικά με τα έργα που συνέθεσε ο ποιητής στη γαλλική γλώσσα και την απόδοσή τους στα ιταλικά, βλέπε: </w:t>
      </w:r>
      <w:r w:rsidRPr="0095164D">
        <w:rPr>
          <w:rFonts w:ascii="Garamond" w:hAnsi="Garamond"/>
          <w:sz w:val="20"/>
          <w:szCs w:val="20"/>
          <w:lang w:val="it-IT"/>
        </w:rPr>
        <w:t>Guy</w:t>
      </w:r>
      <w:r w:rsidRPr="0095164D">
        <w:rPr>
          <w:rFonts w:ascii="Garamond" w:hAnsi="Garamond"/>
          <w:sz w:val="20"/>
          <w:szCs w:val="20"/>
        </w:rPr>
        <w:t xml:space="preserve"> </w:t>
      </w:r>
      <w:r w:rsidRPr="0095164D">
        <w:rPr>
          <w:rFonts w:ascii="Garamond" w:hAnsi="Garamond"/>
          <w:sz w:val="20"/>
          <w:szCs w:val="20"/>
          <w:lang w:val="it-IT"/>
        </w:rPr>
        <w:t>Tosi</w:t>
      </w:r>
      <w:r w:rsidRPr="0095164D">
        <w:rPr>
          <w:rFonts w:ascii="Garamond" w:hAnsi="Garamond"/>
          <w:sz w:val="20"/>
          <w:szCs w:val="20"/>
        </w:rPr>
        <w:t>: «</w:t>
      </w:r>
      <w:r w:rsidRPr="0095164D">
        <w:rPr>
          <w:rFonts w:ascii="Garamond" w:hAnsi="Garamond"/>
          <w:sz w:val="20"/>
          <w:szCs w:val="20"/>
          <w:lang w:val="it-IT"/>
        </w:rPr>
        <w:t>D</w:t>
      </w:r>
      <w:r w:rsidRPr="0095164D">
        <w:rPr>
          <w:rFonts w:ascii="Garamond" w:hAnsi="Garamond"/>
          <w:sz w:val="20"/>
          <w:szCs w:val="20"/>
        </w:rPr>
        <w:t>’</w:t>
      </w:r>
      <w:r w:rsidRPr="0095164D">
        <w:rPr>
          <w:rFonts w:ascii="Garamond" w:hAnsi="Garamond"/>
          <w:sz w:val="20"/>
          <w:szCs w:val="20"/>
          <w:lang w:val="it-IT"/>
        </w:rPr>
        <w:t>Annunzio</w:t>
      </w:r>
      <w:r w:rsidRPr="0095164D">
        <w:rPr>
          <w:rFonts w:ascii="Garamond" w:hAnsi="Garamond"/>
          <w:sz w:val="20"/>
          <w:szCs w:val="20"/>
        </w:rPr>
        <w:t>, é</w:t>
      </w:r>
      <w:r w:rsidRPr="0095164D">
        <w:rPr>
          <w:rFonts w:ascii="Garamond" w:hAnsi="Garamond"/>
          <w:sz w:val="20"/>
          <w:szCs w:val="20"/>
          <w:lang w:val="it-IT"/>
        </w:rPr>
        <w:t>crivain</w:t>
      </w:r>
      <w:r w:rsidRPr="0095164D">
        <w:rPr>
          <w:rFonts w:ascii="Garamond" w:hAnsi="Garamond"/>
          <w:sz w:val="20"/>
          <w:szCs w:val="20"/>
        </w:rPr>
        <w:t xml:space="preserve"> </w:t>
      </w:r>
      <w:r w:rsidRPr="0095164D">
        <w:rPr>
          <w:rFonts w:ascii="Garamond" w:hAnsi="Garamond"/>
          <w:sz w:val="20"/>
          <w:szCs w:val="20"/>
          <w:lang w:val="it-IT"/>
        </w:rPr>
        <w:t>fran</w:t>
      </w:r>
      <w:r w:rsidRPr="0095164D">
        <w:rPr>
          <w:rFonts w:ascii="Garamond" w:hAnsi="Garamond"/>
          <w:sz w:val="20"/>
          <w:szCs w:val="20"/>
        </w:rPr>
        <w:t>ç</w:t>
      </w:r>
      <w:r w:rsidRPr="0095164D">
        <w:rPr>
          <w:rFonts w:ascii="Garamond" w:hAnsi="Garamond"/>
          <w:sz w:val="20"/>
          <w:szCs w:val="20"/>
          <w:lang w:val="it-IT"/>
        </w:rPr>
        <w:t>ais</w:t>
      </w:r>
      <w:r w:rsidRPr="0095164D">
        <w:rPr>
          <w:rFonts w:ascii="Garamond" w:hAnsi="Garamond"/>
          <w:sz w:val="20"/>
          <w:szCs w:val="20"/>
        </w:rPr>
        <w:t xml:space="preserve">, </w:t>
      </w:r>
      <w:r w:rsidRPr="0095164D">
        <w:rPr>
          <w:rFonts w:ascii="Garamond" w:hAnsi="Garamond"/>
          <w:sz w:val="20"/>
          <w:szCs w:val="20"/>
          <w:lang w:val="it-IT"/>
        </w:rPr>
        <w:t>cr</w:t>
      </w:r>
      <w:r w:rsidRPr="0095164D">
        <w:rPr>
          <w:rFonts w:ascii="Garamond" w:hAnsi="Garamond"/>
          <w:sz w:val="20"/>
          <w:szCs w:val="20"/>
        </w:rPr>
        <w:t>é</w:t>
      </w:r>
      <w:r w:rsidRPr="0095164D">
        <w:rPr>
          <w:rFonts w:ascii="Garamond" w:hAnsi="Garamond"/>
          <w:sz w:val="20"/>
          <w:szCs w:val="20"/>
          <w:lang w:val="it-IT"/>
        </w:rPr>
        <w:t>ateur</w:t>
      </w:r>
      <w:r w:rsidRPr="0095164D">
        <w:rPr>
          <w:rFonts w:ascii="Garamond" w:hAnsi="Garamond"/>
          <w:sz w:val="20"/>
          <w:szCs w:val="20"/>
        </w:rPr>
        <w:t xml:space="preserve"> </w:t>
      </w:r>
      <w:r w:rsidRPr="0095164D">
        <w:rPr>
          <w:rFonts w:ascii="Garamond" w:hAnsi="Garamond"/>
          <w:sz w:val="20"/>
          <w:szCs w:val="20"/>
          <w:lang w:val="it-IT"/>
        </w:rPr>
        <w:t>et</w:t>
      </w:r>
      <w:r w:rsidRPr="0095164D">
        <w:rPr>
          <w:rFonts w:ascii="Garamond" w:hAnsi="Garamond"/>
          <w:sz w:val="20"/>
          <w:szCs w:val="20"/>
        </w:rPr>
        <w:t xml:space="preserve"> </w:t>
      </w:r>
      <w:r w:rsidRPr="0095164D">
        <w:rPr>
          <w:rFonts w:ascii="Garamond" w:hAnsi="Garamond"/>
          <w:sz w:val="20"/>
          <w:szCs w:val="20"/>
          <w:lang w:val="it-IT"/>
        </w:rPr>
        <w:t>tratucteur</w:t>
      </w:r>
      <w:r w:rsidRPr="0095164D">
        <w:rPr>
          <w:rFonts w:ascii="Garamond" w:hAnsi="Garamond"/>
          <w:sz w:val="20"/>
          <w:szCs w:val="20"/>
        </w:rPr>
        <w:t xml:space="preserve"> </w:t>
      </w:r>
      <w:r w:rsidRPr="0095164D">
        <w:rPr>
          <w:rFonts w:ascii="Garamond" w:hAnsi="Garamond"/>
          <w:sz w:val="20"/>
          <w:szCs w:val="20"/>
          <w:lang w:val="it-IT"/>
        </w:rPr>
        <w:t>de</w:t>
      </w:r>
      <w:r w:rsidRPr="0095164D">
        <w:rPr>
          <w:rFonts w:ascii="Garamond" w:hAnsi="Garamond"/>
          <w:sz w:val="20"/>
          <w:szCs w:val="20"/>
        </w:rPr>
        <w:t xml:space="preserve"> </w:t>
      </w:r>
      <w:r w:rsidRPr="0095164D">
        <w:rPr>
          <w:rFonts w:ascii="Garamond" w:hAnsi="Garamond"/>
          <w:sz w:val="20"/>
          <w:szCs w:val="20"/>
          <w:lang w:val="it-IT"/>
        </w:rPr>
        <w:t>soi</w:t>
      </w:r>
      <w:r w:rsidRPr="0095164D">
        <w:rPr>
          <w:rFonts w:ascii="Garamond" w:hAnsi="Garamond"/>
          <w:sz w:val="20"/>
          <w:szCs w:val="20"/>
        </w:rPr>
        <w:t xml:space="preserve"> </w:t>
      </w:r>
      <w:r w:rsidRPr="0095164D">
        <w:rPr>
          <w:rFonts w:ascii="Garamond" w:hAnsi="Garamond"/>
          <w:sz w:val="20"/>
          <w:szCs w:val="20"/>
          <w:lang w:val="it-IT"/>
        </w:rPr>
        <w:t>m</w:t>
      </w:r>
      <w:r w:rsidRPr="0095164D">
        <w:rPr>
          <w:rFonts w:ascii="Garamond" w:hAnsi="Garamond"/>
          <w:sz w:val="20"/>
          <w:szCs w:val="20"/>
        </w:rPr>
        <w:t>ê</w:t>
      </w:r>
      <w:r w:rsidRPr="0095164D">
        <w:rPr>
          <w:rFonts w:ascii="Garamond" w:hAnsi="Garamond"/>
          <w:sz w:val="20"/>
          <w:szCs w:val="20"/>
          <w:lang w:val="it-IT"/>
        </w:rPr>
        <w:t>me</w:t>
      </w:r>
      <w:r w:rsidRPr="0095164D">
        <w:rPr>
          <w:rFonts w:ascii="Garamond" w:hAnsi="Garamond"/>
          <w:sz w:val="20"/>
          <w:szCs w:val="20"/>
        </w:rPr>
        <w:t xml:space="preserve">», </w:t>
      </w:r>
      <w:r w:rsidRPr="0095164D">
        <w:rPr>
          <w:rFonts w:ascii="Garamond" w:hAnsi="Garamond"/>
          <w:i/>
          <w:sz w:val="20"/>
          <w:szCs w:val="20"/>
          <w:lang w:val="it-IT"/>
        </w:rPr>
        <w:t>Quaderni</w:t>
      </w:r>
      <w:r w:rsidRPr="0095164D">
        <w:rPr>
          <w:rFonts w:ascii="Garamond" w:hAnsi="Garamond"/>
          <w:i/>
          <w:sz w:val="20"/>
          <w:szCs w:val="20"/>
        </w:rPr>
        <w:t xml:space="preserve"> </w:t>
      </w:r>
      <w:r w:rsidRPr="0095164D">
        <w:rPr>
          <w:rFonts w:ascii="Garamond" w:hAnsi="Garamond"/>
          <w:i/>
          <w:sz w:val="20"/>
          <w:szCs w:val="20"/>
          <w:lang w:val="it-IT"/>
        </w:rPr>
        <w:t>del</w:t>
      </w:r>
      <w:r w:rsidRPr="0095164D">
        <w:rPr>
          <w:rFonts w:ascii="Garamond" w:hAnsi="Garamond"/>
          <w:i/>
          <w:sz w:val="20"/>
          <w:szCs w:val="20"/>
        </w:rPr>
        <w:t xml:space="preserve"> </w:t>
      </w:r>
      <w:r w:rsidRPr="0095164D">
        <w:rPr>
          <w:rFonts w:ascii="Garamond" w:hAnsi="Garamond"/>
          <w:i/>
          <w:sz w:val="20"/>
          <w:szCs w:val="20"/>
          <w:lang w:val="it-IT"/>
        </w:rPr>
        <w:t>Vittoriale</w:t>
      </w:r>
      <w:r w:rsidRPr="0095164D">
        <w:rPr>
          <w:rFonts w:ascii="Garamond" w:hAnsi="Garamond"/>
          <w:sz w:val="20"/>
          <w:szCs w:val="20"/>
        </w:rPr>
        <w:t>, αρ. 5-6, Οκτώβριος- Δεκέμβριος 1977, σ. 104 και τον τόμο: «</w:t>
      </w:r>
      <w:r w:rsidRPr="0095164D">
        <w:rPr>
          <w:rFonts w:ascii="Garamond" w:hAnsi="Garamond"/>
          <w:sz w:val="20"/>
          <w:szCs w:val="20"/>
          <w:lang w:val="it-IT"/>
        </w:rPr>
        <w:t>Incontri</w:t>
      </w:r>
      <w:r w:rsidRPr="0095164D">
        <w:rPr>
          <w:rFonts w:ascii="Garamond" w:hAnsi="Garamond"/>
          <w:sz w:val="20"/>
          <w:szCs w:val="20"/>
        </w:rPr>
        <w:t xml:space="preserve"> </w:t>
      </w:r>
      <w:r w:rsidRPr="0095164D">
        <w:rPr>
          <w:rFonts w:ascii="Garamond" w:hAnsi="Garamond"/>
          <w:sz w:val="20"/>
          <w:szCs w:val="20"/>
          <w:lang w:val="it-IT"/>
        </w:rPr>
        <w:t>di</w:t>
      </w:r>
      <w:r w:rsidRPr="0095164D">
        <w:rPr>
          <w:rFonts w:ascii="Garamond" w:hAnsi="Garamond"/>
          <w:sz w:val="20"/>
          <w:szCs w:val="20"/>
        </w:rPr>
        <w:t xml:space="preserve"> </w:t>
      </w:r>
      <w:r w:rsidRPr="0095164D">
        <w:rPr>
          <w:rFonts w:ascii="Garamond" w:hAnsi="Garamond"/>
          <w:sz w:val="20"/>
          <w:szCs w:val="20"/>
          <w:lang w:val="it-IT"/>
        </w:rPr>
        <w:t>D</w:t>
      </w:r>
      <w:r w:rsidRPr="0095164D">
        <w:rPr>
          <w:rFonts w:ascii="Garamond" w:hAnsi="Garamond"/>
          <w:sz w:val="20"/>
          <w:szCs w:val="20"/>
        </w:rPr>
        <w:t>’</w:t>
      </w:r>
      <w:r w:rsidRPr="0095164D">
        <w:rPr>
          <w:rFonts w:ascii="Garamond" w:hAnsi="Garamond"/>
          <w:sz w:val="20"/>
          <w:szCs w:val="20"/>
          <w:lang w:val="it-IT"/>
        </w:rPr>
        <w:t>Annunzio</w:t>
      </w:r>
      <w:r w:rsidRPr="0095164D">
        <w:rPr>
          <w:rFonts w:ascii="Garamond" w:hAnsi="Garamond"/>
          <w:sz w:val="20"/>
          <w:szCs w:val="20"/>
        </w:rPr>
        <w:t xml:space="preserve"> </w:t>
      </w:r>
      <w:r w:rsidRPr="0095164D">
        <w:rPr>
          <w:rFonts w:ascii="Garamond" w:hAnsi="Garamond"/>
          <w:sz w:val="20"/>
          <w:szCs w:val="20"/>
          <w:lang w:val="it-IT"/>
        </w:rPr>
        <w:t>con</w:t>
      </w:r>
      <w:r w:rsidRPr="0095164D">
        <w:rPr>
          <w:rFonts w:ascii="Garamond" w:hAnsi="Garamond"/>
          <w:sz w:val="20"/>
          <w:szCs w:val="20"/>
        </w:rPr>
        <w:t xml:space="preserve"> </w:t>
      </w:r>
      <w:r w:rsidRPr="0095164D">
        <w:rPr>
          <w:rFonts w:ascii="Garamond" w:hAnsi="Garamond"/>
          <w:sz w:val="20"/>
          <w:szCs w:val="20"/>
          <w:lang w:val="it-IT"/>
        </w:rPr>
        <w:t>la</w:t>
      </w:r>
      <w:r w:rsidRPr="0095164D">
        <w:rPr>
          <w:rFonts w:ascii="Garamond" w:hAnsi="Garamond"/>
          <w:sz w:val="20"/>
          <w:szCs w:val="20"/>
        </w:rPr>
        <w:t xml:space="preserve"> </w:t>
      </w:r>
      <w:r w:rsidRPr="0095164D">
        <w:rPr>
          <w:rFonts w:ascii="Garamond" w:hAnsi="Garamond"/>
          <w:sz w:val="20"/>
          <w:szCs w:val="20"/>
          <w:lang w:val="it-IT"/>
        </w:rPr>
        <w:t>cultura</w:t>
      </w:r>
      <w:r w:rsidRPr="0095164D">
        <w:rPr>
          <w:rFonts w:ascii="Garamond" w:hAnsi="Garamond"/>
          <w:sz w:val="20"/>
          <w:szCs w:val="20"/>
        </w:rPr>
        <w:t xml:space="preserve"> </w:t>
      </w:r>
      <w:r w:rsidRPr="0095164D">
        <w:rPr>
          <w:rFonts w:ascii="Garamond" w:hAnsi="Garamond"/>
          <w:sz w:val="20"/>
          <w:szCs w:val="20"/>
          <w:lang w:val="it-IT"/>
        </w:rPr>
        <w:t>francese</w:t>
      </w:r>
      <w:r w:rsidRPr="0095164D">
        <w:rPr>
          <w:rFonts w:ascii="Garamond" w:hAnsi="Garamond"/>
          <w:sz w:val="20"/>
          <w:szCs w:val="20"/>
        </w:rPr>
        <w:t xml:space="preserve">», </w:t>
      </w:r>
      <w:r w:rsidRPr="0095164D">
        <w:rPr>
          <w:rFonts w:ascii="Garamond" w:hAnsi="Garamond"/>
          <w:i/>
          <w:sz w:val="20"/>
          <w:szCs w:val="20"/>
          <w:lang w:val="it-IT"/>
        </w:rPr>
        <w:t>Quaderni</w:t>
      </w:r>
      <w:r w:rsidRPr="0095164D">
        <w:rPr>
          <w:rFonts w:ascii="Garamond" w:hAnsi="Garamond"/>
          <w:i/>
          <w:sz w:val="20"/>
          <w:szCs w:val="20"/>
        </w:rPr>
        <w:t xml:space="preserve"> </w:t>
      </w:r>
      <w:r w:rsidRPr="0095164D">
        <w:rPr>
          <w:rFonts w:ascii="Garamond" w:hAnsi="Garamond"/>
          <w:i/>
          <w:sz w:val="20"/>
          <w:szCs w:val="20"/>
          <w:lang w:val="it-IT"/>
        </w:rPr>
        <w:t>del</w:t>
      </w:r>
      <w:r w:rsidRPr="0095164D">
        <w:rPr>
          <w:rFonts w:ascii="Garamond" w:hAnsi="Garamond"/>
          <w:i/>
          <w:sz w:val="20"/>
          <w:szCs w:val="20"/>
        </w:rPr>
        <w:t xml:space="preserve"> </w:t>
      </w:r>
      <w:r w:rsidRPr="0095164D">
        <w:rPr>
          <w:rFonts w:ascii="Garamond" w:hAnsi="Garamond"/>
          <w:i/>
          <w:sz w:val="20"/>
          <w:szCs w:val="20"/>
          <w:lang w:val="it-IT"/>
        </w:rPr>
        <w:t>Vittoriale</w:t>
      </w:r>
      <w:r w:rsidRPr="0095164D">
        <w:rPr>
          <w:rFonts w:ascii="Garamond" w:hAnsi="Garamond"/>
          <w:sz w:val="20"/>
          <w:szCs w:val="20"/>
        </w:rPr>
        <w:t>, αρ. 26, Μάρτιος–Απρίλιος 1981. Το</w:t>
      </w:r>
      <w:r w:rsidRPr="00D42008">
        <w:rPr>
          <w:rFonts w:ascii="Garamond" w:hAnsi="Garamond"/>
          <w:sz w:val="20"/>
          <w:szCs w:val="20"/>
        </w:rPr>
        <w:t xml:space="preserve"> 1932 </w:t>
      </w:r>
      <w:r w:rsidRPr="00327236">
        <w:rPr>
          <w:rFonts w:ascii="Garamond" w:hAnsi="Garamond"/>
          <w:sz w:val="20"/>
          <w:szCs w:val="20"/>
        </w:rPr>
        <w:t>στην</w:t>
      </w:r>
      <w:r w:rsidRPr="00D42008">
        <w:rPr>
          <w:rFonts w:ascii="Garamond" w:hAnsi="Garamond"/>
          <w:sz w:val="20"/>
          <w:szCs w:val="20"/>
        </w:rPr>
        <w:t xml:space="preserve"> </w:t>
      </w:r>
      <w:r w:rsidRPr="00327236">
        <w:rPr>
          <w:rFonts w:ascii="Garamond" w:hAnsi="Garamond"/>
          <w:sz w:val="20"/>
          <w:szCs w:val="20"/>
          <w:lang w:val="en-GB"/>
        </w:rPr>
        <w:t>New</w:t>
      </w:r>
      <w:r w:rsidRPr="00D42008">
        <w:rPr>
          <w:rFonts w:ascii="Garamond" w:hAnsi="Garamond"/>
          <w:sz w:val="20"/>
          <w:szCs w:val="20"/>
        </w:rPr>
        <w:t xml:space="preserve"> </w:t>
      </w:r>
      <w:r w:rsidRPr="00327236">
        <w:rPr>
          <w:rFonts w:ascii="Garamond" w:hAnsi="Garamond"/>
          <w:sz w:val="20"/>
          <w:szCs w:val="20"/>
          <w:lang w:val="en-GB"/>
        </w:rPr>
        <w:t>York</w:t>
      </w:r>
      <w:r w:rsidRPr="00D42008">
        <w:rPr>
          <w:rFonts w:ascii="Garamond" w:hAnsi="Garamond"/>
          <w:sz w:val="20"/>
          <w:szCs w:val="20"/>
        </w:rPr>
        <w:t xml:space="preserve"> </w:t>
      </w:r>
      <w:r w:rsidRPr="00327236">
        <w:rPr>
          <w:rFonts w:ascii="Garamond" w:hAnsi="Garamond"/>
          <w:sz w:val="20"/>
          <w:szCs w:val="20"/>
          <w:lang w:val="en-GB"/>
        </w:rPr>
        <w:t>Times</w:t>
      </w:r>
      <w:r w:rsidRPr="00D42008">
        <w:rPr>
          <w:rFonts w:ascii="Garamond" w:hAnsi="Garamond"/>
          <w:sz w:val="20"/>
          <w:szCs w:val="20"/>
        </w:rPr>
        <w:t xml:space="preserve"> </w:t>
      </w:r>
      <w:r w:rsidRPr="00327236">
        <w:rPr>
          <w:rFonts w:ascii="Garamond" w:hAnsi="Garamond"/>
          <w:sz w:val="20"/>
          <w:szCs w:val="20"/>
        </w:rPr>
        <w:t>είχε</w:t>
      </w:r>
      <w:r w:rsidRPr="00D42008">
        <w:rPr>
          <w:rFonts w:ascii="Garamond" w:hAnsi="Garamond"/>
          <w:sz w:val="20"/>
          <w:szCs w:val="20"/>
        </w:rPr>
        <w:t xml:space="preserve"> </w:t>
      </w:r>
      <w:r w:rsidRPr="00327236">
        <w:rPr>
          <w:rFonts w:ascii="Garamond" w:hAnsi="Garamond"/>
          <w:sz w:val="20"/>
          <w:szCs w:val="20"/>
        </w:rPr>
        <w:t>γίνει</w:t>
      </w:r>
      <w:r w:rsidRPr="00D42008">
        <w:rPr>
          <w:rFonts w:ascii="Garamond" w:hAnsi="Garamond"/>
          <w:sz w:val="20"/>
          <w:szCs w:val="20"/>
        </w:rPr>
        <w:t xml:space="preserve"> </w:t>
      </w:r>
      <w:r w:rsidRPr="00327236">
        <w:rPr>
          <w:rFonts w:ascii="Garamond" w:hAnsi="Garamond"/>
          <w:sz w:val="20"/>
          <w:szCs w:val="20"/>
        </w:rPr>
        <w:t>λόγος</w:t>
      </w:r>
      <w:r w:rsidRPr="00D42008">
        <w:rPr>
          <w:rFonts w:ascii="Garamond" w:hAnsi="Garamond"/>
          <w:sz w:val="20"/>
          <w:szCs w:val="20"/>
        </w:rPr>
        <w:t xml:space="preserve"> </w:t>
      </w:r>
      <w:r w:rsidRPr="00327236">
        <w:rPr>
          <w:rFonts w:ascii="Garamond" w:hAnsi="Garamond"/>
          <w:sz w:val="20"/>
          <w:szCs w:val="20"/>
        </w:rPr>
        <w:t>για</w:t>
      </w:r>
      <w:r w:rsidRPr="00D42008">
        <w:rPr>
          <w:rFonts w:ascii="Garamond" w:hAnsi="Garamond"/>
          <w:sz w:val="20"/>
          <w:szCs w:val="20"/>
        </w:rPr>
        <w:t xml:space="preserve"> </w:t>
      </w:r>
      <w:r w:rsidRPr="00327236">
        <w:rPr>
          <w:rFonts w:ascii="Garamond" w:hAnsi="Garamond"/>
          <w:sz w:val="20"/>
          <w:szCs w:val="20"/>
        </w:rPr>
        <w:t>το</w:t>
      </w:r>
      <w:r w:rsidRPr="00D42008">
        <w:rPr>
          <w:rFonts w:ascii="Garamond" w:hAnsi="Garamond"/>
          <w:sz w:val="20"/>
          <w:szCs w:val="20"/>
        </w:rPr>
        <w:t xml:space="preserve"> </w:t>
      </w:r>
      <w:r w:rsidRPr="00327236">
        <w:rPr>
          <w:rFonts w:ascii="Garamond" w:hAnsi="Garamond"/>
          <w:sz w:val="20"/>
          <w:szCs w:val="20"/>
        </w:rPr>
        <w:t>γεγονός</w:t>
      </w:r>
      <w:r w:rsidRPr="00D42008">
        <w:rPr>
          <w:rFonts w:ascii="Garamond" w:hAnsi="Garamond"/>
          <w:sz w:val="20"/>
          <w:szCs w:val="20"/>
        </w:rPr>
        <w:t xml:space="preserve"> </w:t>
      </w:r>
      <w:r w:rsidRPr="00327236">
        <w:rPr>
          <w:rFonts w:ascii="Garamond" w:hAnsi="Garamond"/>
          <w:sz w:val="20"/>
          <w:szCs w:val="20"/>
        </w:rPr>
        <w:t>ότι</w:t>
      </w:r>
      <w:r w:rsidRPr="00D42008">
        <w:rPr>
          <w:rFonts w:ascii="Garamond" w:hAnsi="Garamond"/>
          <w:sz w:val="20"/>
          <w:szCs w:val="20"/>
        </w:rPr>
        <w:t xml:space="preserve"> </w:t>
      </w:r>
      <w:r w:rsidRPr="00327236">
        <w:rPr>
          <w:rFonts w:ascii="Garamond" w:hAnsi="Garamond"/>
          <w:sz w:val="20"/>
          <w:szCs w:val="20"/>
        </w:rPr>
        <w:t>ο</w:t>
      </w:r>
      <w:r w:rsidRPr="00D42008">
        <w:rPr>
          <w:rFonts w:ascii="Garamond" w:hAnsi="Garamond"/>
          <w:sz w:val="20"/>
          <w:szCs w:val="20"/>
        </w:rPr>
        <w:t xml:space="preserve"> </w:t>
      </w:r>
      <w:r w:rsidRPr="00327236">
        <w:rPr>
          <w:rFonts w:ascii="Garamond" w:hAnsi="Garamond"/>
          <w:sz w:val="20"/>
          <w:szCs w:val="20"/>
          <w:lang w:val="en-GB"/>
        </w:rPr>
        <w:t>D</w:t>
      </w:r>
      <w:r w:rsidRPr="00D42008">
        <w:rPr>
          <w:rFonts w:ascii="Garamond" w:hAnsi="Garamond"/>
          <w:sz w:val="20"/>
          <w:szCs w:val="20"/>
        </w:rPr>
        <w:t>’</w:t>
      </w:r>
      <w:r w:rsidRPr="00327236">
        <w:rPr>
          <w:rFonts w:ascii="Garamond" w:hAnsi="Garamond"/>
          <w:sz w:val="20"/>
          <w:szCs w:val="20"/>
          <w:lang w:val="en-GB"/>
        </w:rPr>
        <w:t>Annunzio</w:t>
      </w:r>
      <w:r w:rsidRPr="00D42008">
        <w:rPr>
          <w:rFonts w:ascii="Garamond" w:hAnsi="Garamond"/>
          <w:sz w:val="20"/>
          <w:szCs w:val="20"/>
        </w:rPr>
        <w:t xml:space="preserve"> </w:t>
      </w:r>
      <w:r w:rsidRPr="00327236">
        <w:rPr>
          <w:rFonts w:ascii="Garamond" w:hAnsi="Garamond"/>
          <w:sz w:val="20"/>
          <w:szCs w:val="20"/>
        </w:rPr>
        <w:t>έγραψε</w:t>
      </w:r>
      <w:r w:rsidRPr="00D42008">
        <w:rPr>
          <w:rFonts w:ascii="Garamond" w:hAnsi="Garamond"/>
          <w:sz w:val="20"/>
          <w:szCs w:val="20"/>
        </w:rPr>
        <w:t xml:space="preserve"> </w:t>
      </w:r>
      <w:r w:rsidRPr="00327236">
        <w:rPr>
          <w:rFonts w:ascii="Garamond" w:hAnsi="Garamond"/>
          <w:sz w:val="20"/>
          <w:szCs w:val="20"/>
        </w:rPr>
        <w:t>το</w:t>
      </w:r>
      <w:r w:rsidRPr="00D42008">
        <w:rPr>
          <w:rFonts w:ascii="Garamond" w:hAnsi="Garamond"/>
          <w:sz w:val="20"/>
          <w:szCs w:val="20"/>
        </w:rPr>
        <w:t xml:space="preserve"> </w:t>
      </w:r>
      <w:r w:rsidRPr="00327236">
        <w:rPr>
          <w:rFonts w:ascii="Garamond" w:hAnsi="Garamond"/>
          <w:sz w:val="20"/>
          <w:szCs w:val="20"/>
        </w:rPr>
        <w:t>έργο</w:t>
      </w:r>
      <w:r w:rsidRPr="00D42008">
        <w:rPr>
          <w:rFonts w:ascii="Garamond" w:hAnsi="Garamond"/>
          <w:sz w:val="20"/>
          <w:szCs w:val="20"/>
        </w:rPr>
        <w:t xml:space="preserve"> </w:t>
      </w:r>
      <w:r w:rsidRPr="00327236">
        <w:rPr>
          <w:rFonts w:ascii="Garamond" w:hAnsi="Garamond"/>
          <w:sz w:val="20"/>
          <w:szCs w:val="20"/>
        </w:rPr>
        <w:t>στα</w:t>
      </w:r>
      <w:r w:rsidRPr="00D42008">
        <w:rPr>
          <w:rFonts w:ascii="Garamond" w:hAnsi="Garamond"/>
          <w:sz w:val="20"/>
          <w:szCs w:val="20"/>
        </w:rPr>
        <w:t xml:space="preserve"> </w:t>
      </w:r>
      <w:r w:rsidRPr="00327236">
        <w:rPr>
          <w:rFonts w:ascii="Garamond" w:hAnsi="Garamond"/>
          <w:sz w:val="20"/>
          <w:szCs w:val="20"/>
        </w:rPr>
        <w:t>γαλλικά</w:t>
      </w:r>
      <w:r w:rsidRPr="00D42008">
        <w:rPr>
          <w:rFonts w:ascii="Garamond" w:hAnsi="Garamond"/>
          <w:sz w:val="20"/>
          <w:szCs w:val="20"/>
        </w:rPr>
        <w:t xml:space="preserve">, </w:t>
      </w:r>
      <w:r>
        <w:rPr>
          <w:rFonts w:ascii="Garamond" w:hAnsi="Garamond"/>
          <w:sz w:val="20"/>
          <w:szCs w:val="20"/>
        </w:rPr>
        <w:t>βλ</w:t>
      </w:r>
      <w:r w:rsidRPr="00D42008">
        <w:rPr>
          <w:rFonts w:ascii="Garamond" w:hAnsi="Garamond"/>
          <w:sz w:val="20"/>
          <w:szCs w:val="20"/>
        </w:rPr>
        <w:t xml:space="preserve"> </w:t>
      </w:r>
      <w:r>
        <w:rPr>
          <w:rFonts w:ascii="Garamond" w:hAnsi="Garamond"/>
          <w:sz w:val="20"/>
          <w:szCs w:val="20"/>
        </w:rPr>
        <w:t>Ανώνυμος</w:t>
      </w:r>
      <w:r w:rsidRPr="00D42008">
        <w:rPr>
          <w:rFonts w:ascii="Garamond" w:hAnsi="Garamond"/>
          <w:sz w:val="20"/>
          <w:szCs w:val="20"/>
        </w:rPr>
        <w:t>: «</w:t>
      </w:r>
      <w:r w:rsidRPr="00327236">
        <w:rPr>
          <w:rFonts w:ascii="Garamond" w:hAnsi="Garamond"/>
          <w:color w:val="000000"/>
          <w:sz w:val="20"/>
          <w:szCs w:val="20"/>
          <w:lang w:val="en-GB"/>
        </w:rPr>
        <w:t>D</w:t>
      </w:r>
      <w:r w:rsidRPr="00D42008">
        <w:rPr>
          <w:rFonts w:ascii="Garamond" w:hAnsi="Garamond"/>
          <w:color w:val="000000"/>
          <w:sz w:val="20"/>
          <w:szCs w:val="20"/>
        </w:rPr>
        <w:t>’</w:t>
      </w:r>
      <w:r w:rsidRPr="00327236">
        <w:rPr>
          <w:rFonts w:ascii="Garamond" w:hAnsi="Garamond"/>
          <w:color w:val="000000"/>
          <w:sz w:val="20"/>
          <w:szCs w:val="20"/>
          <w:lang w:val="en-GB"/>
        </w:rPr>
        <w:t>Annunzio</w:t>
      </w:r>
      <w:r w:rsidRPr="00D42008">
        <w:rPr>
          <w:rFonts w:ascii="Garamond" w:hAnsi="Garamond"/>
          <w:color w:val="000000"/>
          <w:sz w:val="20"/>
          <w:szCs w:val="20"/>
        </w:rPr>
        <w:t xml:space="preserve"> </w:t>
      </w:r>
      <w:r w:rsidRPr="00327236">
        <w:rPr>
          <w:rFonts w:ascii="Garamond" w:hAnsi="Garamond"/>
          <w:color w:val="000000"/>
          <w:sz w:val="20"/>
          <w:szCs w:val="20"/>
          <w:lang w:val="en-GB"/>
        </w:rPr>
        <w:t>finishes</w:t>
      </w:r>
      <w:r w:rsidRPr="00D42008">
        <w:rPr>
          <w:rFonts w:ascii="Garamond" w:hAnsi="Garamond"/>
          <w:color w:val="000000"/>
          <w:sz w:val="20"/>
          <w:szCs w:val="20"/>
        </w:rPr>
        <w:t xml:space="preserve"> </w:t>
      </w:r>
      <w:r w:rsidRPr="00327236">
        <w:rPr>
          <w:rFonts w:ascii="Garamond" w:hAnsi="Garamond"/>
          <w:color w:val="000000"/>
          <w:sz w:val="20"/>
          <w:szCs w:val="20"/>
          <w:lang w:val="en-GB"/>
        </w:rPr>
        <w:t>a</w:t>
      </w:r>
      <w:r w:rsidRPr="00D42008">
        <w:rPr>
          <w:rFonts w:ascii="Garamond" w:hAnsi="Garamond"/>
          <w:color w:val="000000"/>
          <w:sz w:val="20"/>
          <w:szCs w:val="20"/>
        </w:rPr>
        <w:t xml:space="preserve"> </w:t>
      </w:r>
      <w:r w:rsidRPr="00327236">
        <w:rPr>
          <w:rFonts w:ascii="Garamond" w:hAnsi="Garamond"/>
          <w:color w:val="000000"/>
          <w:sz w:val="20"/>
          <w:szCs w:val="20"/>
          <w:lang w:val="en-GB"/>
        </w:rPr>
        <w:t>new</w:t>
      </w:r>
      <w:r w:rsidRPr="00D42008">
        <w:rPr>
          <w:rFonts w:ascii="Garamond" w:hAnsi="Garamond"/>
          <w:color w:val="000000"/>
          <w:sz w:val="20"/>
          <w:szCs w:val="20"/>
        </w:rPr>
        <w:t xml:space="preserve"> </w:t>
      </w:r>
      <w:r w:rsidRPr="00327236">
        <w:rPr>
          <w:rFonts w:ascii="Garamond" w:hAnsi="Garamond"/>
          <w:color w:val="000000"/>
          <w:sz w:val="20"/>
          <w:szCs w:val="20"/>
          <w:lang w:val="en-GB"/>
        </w:rPr>
        <w:t>book</w:t>
      </w:r>
      <w:r w:rsidRPr="00D42008">
        <w:rPr>
          <w:rFonts w:ascii="Garamond" w:hAnsi="Garamond"/>
          <w:color w:val="000000"/>
          <w:sz w:val="20"/>
          <w:szCs w:val="20"/>
        </w:rPr>
        <w:t xml:space="preserve">», </w:t>
      </w:r>
      <w:r w:rsidRPr="00327236">
        <w:rPr>
          <w:rFonts w:ascii="Garamond" w:hAnsi="Garamond"/>
          <w:i/>
          <w:color w:val="000000"/>
          <w:sz w:val="20"/>
          <w:szCs w:val="20"/>
          <w:lang w:val="en-GB"/>
        </w:rPr>
        <w:t>New</w:t>
      </w:r>
      <w:r w:rsidRPr="00D42008">
        <w:rPr>
          <w:rFonts w:ascii="Garamond" w:hAnsi="Garamond"/>
          <w:i/>
          <w:color w:val="000000"/>
          <w:sz w:val="20"/>
          <w:szCs w:val="20"/>
        </w:rPr>
        <w:t xml:space="preserve"> </w:t>
      </w:r>
      <w:r w:rsidRPr="00327236">
        <w:rPr>
          <w:rFonts w:ascii="Garamond" w:hAnsi="Garamond"/>
          <w:i/>
          <w:color w:val="000000"/>
          <w:sz w:val="20"/>
          <w:szCs w:val="20"/>
          <w:lang w:val="en-GB"/>
        </w:rPr>
        <w:t>York</w:t>
      </w:r>
      <w:r w:rsidRPr="00D42008">
        <w:rPr>
          <w:rFonts w:ascii="Garamond" w:hAnsi="Garamond"/>
          <w:i/>
          <w:color w:val="000000"/>
          <w:sz w:val="20"/>
          <w:szCs w:val="20"/>
        </w:rPr>
        <w:t xml:space="preserve"> </w:t>
      </w:r>
      <w:r w:rsidRPr="00327236">
        <w:rPr>
          <w:rFonts w:ascii="Garamond" w:hAnsi="Garamond"/>
          <w:i/>
          <w:color w:val="000000"/>
          <w:sz w:val="20"/>
          <w:szCs w:val="20"/>
          <w:lang w:val="en-GB"/>
        </w:rPr>
        <w:t>Times</w:t>
      </w:r>
      <w:r w:rsidRPr="00D42008">
        <w:rPr>
          <w:rFonts w:ascii="Garamond" w:hAnsi="Garamond"/>
          <w:i/>
          <w:color w:val="000000"/>
          <w:sz w:val="20"/>
          <w:szCs w:val="20"/>
        </w:rPr>
        <w:t xml:space="preserve"> </w:t>
      </w:r>
      <w:r w:rsidRPr="00327236">
        <w:rPr>
          <w:rFonts w:ascii="Garamond" w:hAnsi="Garamond"/>
          <w:i/>
          <w:color w:val="000000"/>
          <w:sz w:val="20"/>
          <w:szCs w:val="20"/>
          <w:lang w:val="en-GB"/>
        </w:rPr>
        <w:t>Book</w:t>
      </w:r>
      <w:r w:rsidRPr="00D42008">
        <w:rPr>
          <w:rFonts w:ascii="Garamond" w:hAnsi="Garamond"/>
          <w:i/>
          <w:color w:val="000000"/>
          <w:sz w:val="20"/>
          <w:szCs w:val="20"/>
        </w:rPr>
        <w:t xml:space="preserve"> </w:t>
      </w:r>
      <w:r w:rsidRPr="00327236">
        <w:rPr>
          <w:rFonts w:ascii="Garamond" w:hAnsi="Garamond"/>
          <w:i/>
          <w:color w:val="000000"/>
          <w:sz w:val="20"/>
          <w:szCs w:val="20"/>
          <w:lang w:val="en-GB"/>
        </w:rPr>
        <w:t>Review</w:t>
      </w:r>
      <w:r w:rsidRPr="00D42008">
        <w:rPr>
          <w:rFonts w:ascii="Garamond" w:hAnsi="Garamond"/>
          <w:color w:val="000000"/>
          <w:sz w:val="20"/>
          <w:szCs w:val="20"/>
        </w:rPr>
        <w:t xml:space="preserve">, </w:t>
      </w:r>
      <w:r>
        <w:rPr>
          <w:rFonts w:ascii="Garamond" w:hAnsi="Garamond"/>
          <w:color w:val="000000"/>
          <w:sz w:val="20"/>
          <w:szCs w:val="20"/>
          <w:lang w:val="en-GB"/>
        </w:rPr>
        <w:t>Sunday</w:t>
      </w:r>
      <w:r w:rsidRPr="00D42008">
        <w:rPr>
          <w:rFonts w:ascii="Garamond" w:hAnsi="Garamond"/>
          <w:color w:val="000000"/>
          <w:sz w:val="20"/>
          <w:szCs w:val="20"/>
        </w:rPr>
        <w:t xml:space="preserve"> 5 </w:t>
      </w:r>
      <w:r>
        <w:rPr>
          <w:rFonts w:ascii="Garamond" w:hAnsi="Garamond"/>
          <w:color w:val="000000"/>
          <w:sz w:val="20"/>
          <w:szCs w:val="20"/>
          <w:lang w:val="en-GB"/>
        </w:rPr>
        <w:t>June</w:t>
      </w:r>
      <w:r w:rsidRPr="00D42008">
        <w:rPr>
          <w:rFonts w:ascii="Garamond" w:hAnsi="Garamond"/>
          <w:color w:val="000000"/>
          <w:sz w:val="20"/>
          <w:szCs w:val="20"/>
        </w:rPr>
        <w:t xml:space="preserve">, 1932˙ </w:t>
      </w:r>
      <w:r>
        <w:rPr>
          <w:rFonts w:ascii="Garamond" w:hAnsi="Garamond"/>
          <w:color w:val="000000"/>
          <w:sz w:val="20"/>
          <w:szCs w:val="20"/>
        </w:rPr>
        <w:t>βλ</w:t>
      </w:r>
      <w:r w:rsidRPr="00D42008">
        <w:rPr>
          <w:rFonts w:ascii="Garamond" w:hAnsi="Garamond"/>
          <w:color w:val="000000"/>
          <w:sz w:val="20"/>
          <w:szCs w:val="20"/>
        </w:rPr>
        <w:t>.</w:t>
      </w:r>
      <w:r w:rsidRPr="00D42008">
        <w:t xml:space="preserve"> </w:t>
      </w:r>
      <w:r w:rsidRPr="00897DC5">
        <w:rPr>
          <w:rStyle w:val="testo1"/>
          <w:rFonts w:ascii="Garamond" w:hAnsi="Garamond"/>
          <w:lang w:val="it-IT"/>
        </w:rPr>
        <w:t xml:space="preserve">Carlo Santoli </w:t>
      </w:r>
      <w:r w:rsidRPr="00897DC5">
        <w:rPr>
          <w:rFonts w:ascii="Garamond" w:hAnsi="Garamond"/>
          <w:i/>
          <w:iCs/>
          <w:lang w:val="it-IT"/>
        </w:rPr>
        <w:t xml:space="preserve"> </w:t>
      </w:r>
      <w:r w:rsidRPr="00897DC5">
        <w:rPr>
          <w:rFonts w:ascii="Garamond" w:hAnsi="Garamond"/>
          <w:iCs/>
          <w:lang w:val="it-IT"/>
        </w:rPr>
        <w:t>«</w:t>
      </w:r>
      <w:r w:rsidRPr="00897DC5">
        <w:rPr>
          <w:rStyle w:val="testo1"/>
          <w:rFonts w:ascii="Garamond" w:hAnsi="Garamond"/>
          <w:iCs/>
          <w:lang w:val="it-IT"/>
        </w:rPr>
        <w:t>L’identità europea del teatro francese di Gabriele D’Annunzio»</w:t>
      </w:r>
      <w:r>
        <w:rPr>
          <w:rStyle w:val="testo1"/>
          <w:rFonts w:ascii="Garamond" w:hAnsi="Garamond"/>
          <w:lang w:val="it-IT"/>
        </w:rPr>
        <w:t xml:space="preserve">, </w:t>
      </w:r>
      <w:r w:rsidRPr="00897DC5">
        <w:rPr>
          <w:rStyle w:val="testo1"/>
          <w:rFonts w:ascii="Garamond" w:hAnsi="Garamond"/>
          <w:i/>
          <w:lang w:val="it-IT"/>
        </w:rPr>
        <w:t>Sinestesie</w:t>
      </w:r>
      <w:r w:rsidRPr="00897DC5">
        <w:rPr>
          <w:rStyle w:val="testo1"/>
          <w:rFonts w:ascii="Garamond" w:hAnsi="Garamond"/>
          <w:lang w:val="it-IT"/>
        </w:rPr>
        <w:t>,</w:t>
      </w:r>
      <w:r>
        <w:rPr>
          <w:rStyle w:val="testo1"/>
          <w:rFonts w:ascii="Garamond" w:hAnsi="Garamond"/>
          <w:lang w:val="it-IT"/>
        </w:rPr>
        <w:t xml:space="preserve"> </w:t>
      </w:r>
      <w:r>
        <w:rPr>
          <w:rStyle w:val="testo1"/>
          <w:rFonts w:ascii="Garamond" w:hAnsi="Garamond"/>
        </w:rPr>
        <w:t>αρ</w:t>
      </w:r>
      <w:r w:rsidRPr="00897DC5">
        <w:rPr>
          <w:rStyle w:val="testo1"/>
          <w:rFonts w:ascii="Garamond" w:hAnsi="Garamond"/>
          <w:lang w:val="it-IT"/>
        </w:rPr>
        <w:t xml:space="preserve">. 2, </w:t>
      </w:r>
      <w:r>
        <w:rPr>
          <w:rStyle w:val="testo1"/>
          <w:rFonts w:ascii="Garamond" w:hAnsi="Garamond"/>
        </w:rPr>
        <w:t>τχ</w:t>
      </w:r>
      <w:r w:rsidRPr="00897DC5">
        <w:rPr>
          <w:rStyle w:val="testo1"/>
          <w:rFonts w:ascii="Garamond" w:hAnsi="Garamond"/>
          <w:lang w:val="it-IT"/>
        </w:rPr>
        <w:t>.</w:t>
      </w:r>
      <w:r>
        <w:rPr>
          <w:rStyle w:val="testo1"/>
          <w:rFonts w:ascii="Garamond" w:hAnsi="Garamond"/>
          <w:lang w:val="it-IT"/>
        </w:rPr>
        <w:t xml:space="preserve"> </w:t>
      </w:r>
      <w:r w:rsidRPr="00897DC5">
        <w:rPr>
          <w:rStyle w:val="testo1"/>
          <w:rFonts w:ascii="Garamond" w:hAnsi="Garamond"/>
          <w:lang w:val="it-IT"/>
        </w:rPr>
        <w:t xml:space="preserve">1, </w:t>
      </w:r>
      <w:r>
        <w:rPr>
          <w:rStyle w:val="testo1"/>
          <w:rFonts w:ascii="Garamond" w:hAnsi="Garamond"/>
          <w:lang w:val="it-IT"/>
        </w:rPr>
        <w:t xml:space="preserve"> 2004, </w:t>
      </w:r>
      <w:r>
        <w:rPr>
          <w:rStyle w:val="testo1"/>
          <w:rFonts w:ascii="Garamond" w:hAnsi="Garamond"/>
        </w:rPr>
        <w:t>σσ</w:t>
      </w:r>
      <w:r w:rsidRPr="00897DC5">
        <w:rPr>
          <w:rStyle w:val="testo1"/>
          <w:rFonts w:ascii="Garamond" w:hAnsi="Garamond"/>
          <w:lang w:val="it-IT"/>
        </w:rPr>
        <w:t>. 99-1</w:t>
      </w:r>
      <w:r>
        <w:rPr>
          <w:rStyle w:val="testo1"/>
          <w:rFonts w:ascii="Garamond" w:hAnsi="Garamond"/>
          <w:lang w:val="it-IT"/>
        </w:rPr>
        <w:t>02</w:t>
      </w:r>
      <w:r w:rsidRPr="00897DC5">
        <w:rPr>
          <w:rStyle w:val="testo1"/>
          <w:rFonts w:ascii="Garamond" w:hAnsi="Garamond"/>
          <w:lang w:val="it-IT"/>
        </w:rPr>
        <w:t>.</w:t>
      </w:r>
    </w:p>
  </w:footnote>
  <w:footnote w:id="240">
    <w:p w:rsidR="00E51DE6" w:rsidRPr="00D42008" w:rsidRDefault="00E51DE6" w:rsidP="00A7534F">
      <w:pPr>
        <w:pStyle w:val="a6"/>
        <w:jc w:val="both"/>
        <w:rPr>
          <w:rFonts w:ascii="Garamond" w:hAnsi="Garamond"/>
          <w:lang w:val="it-IT"/>
        </w:rPr>
      </w:pPr>
      <w:r w:rsidRPr="00327236">
        <w:rPr>
          <w:rStyle w:val="a7"/>
          <w:rFonts w:ascii="Garamond" w:hAnsi="Garamond"/>
        </w:rPr>
        <w:footnoteRef/>
      </w:r>
      <w:r w:rsidRPr="005B76B8">
        <w:rPr>
          <w:rFonts w:ascii="Garamond" w:hAnsi="Garamond"/>
          <w:lang w:val="it-IT"/>
        </w:rPr>
        <w:t xml:space="preserve">. </w:t>
      </w:r>
      <w:r w:rsidRPr="00327236">
        <w:rPr>
          <w:rFonts w:ascii="Garamond" w:hAnsi="Garamond"/>
        </w:rPr>
        <w:t>Στη</w:t>
      </w:r>
      <w:r w:rsidRPr="005B76B8">
        <w:rPr>
          <w:rFonts w:ascii="Garamond" w:hAnsi="Garamond"/>
          <w:lang w:val="it-IT"/>
        </w:rPr>
        <w:t xml:space="preserve"> </w:t>
      </w:r>
      <w:r w:rsidRPr="00327236">
        <w:rPr>
          <w:rFonts w:ascii="Garamond" w:hAnsi="Garamond"/>
        </w:rPr>
        <w:t>Γαλλία</w:t>
      </w:r>
      <w:r w:rsidRPr="005B76B8">
        <w:rPr>
          <w:rFonts w:ascii="Garamond" w:hAnsi="Garamond"/>
          <w:lang w:val="it-IT"/>
        </w:rPr>
        <w:t xml:space="preserve"> </w:t>
      </w:r>
      <w:r w:rsidRPr="00BD5977">
        <w:rPr>
          <w:rFonts w:ascii="Garamond" w:hAnsi="Garamond"/>
        </w:rPr>
        <w:t>επίσης</w:t>
      </w:r>
      <w:r w:rsidRPr="005B76B8">
        <w:rPr>
          <w:rFonts w:ascii="Garamond" w:hAnsi="Garamond"/>
          <w:lang w:val="it-IT"/>
        </w:rPr>
        <w:t xml:space="preserve"> </w:t>
      </w:r>
      <w:r w:rsidRPr="00BD5977">
        <w:rPr>
          <w:rFonts w:ascii="Garamond" w:hAnsi="Garamond"/>
        </w:rPr>
        <w:t>έγραψε</w:t>
      </w:r>
      <w:r w:rsidRPr="005B76B8">
        <w:rPr>
          <w:rFonts w:ascii="Garamond" w:hAnsi="Garamond"/>
          <w:lang w:val="it-IT"/>
        </w:rPr>
        <w:t xml:space="preserve"> </w:t>
      </w:r>
      <w:r w:rsidRPr="00BD5977">
        <w:rPr>
          <w:rFonts w:ascii="Garamond" w:hAnsi="Garamond"/>
        </w:rPr>
        <w:t>και</w:t>
      </w:r>
      <w:r w:rsidRPr="005B76B8">
        <w:rPr>
          <w:rFonts w:ascii="Garamond" w:hAnsi="Garamond"/>
          <w:lang w:val="it-IT"/>
        </w:rPr>
        <w:t xml:space="preserve"> </w:t>
      </w:r>
      <w:r w:rsidRPr="00BD5977">
        <w:rPr>
          <w:rFonts w:ascii="Garamond" w:hAnsi="Garamond"/>
        </w:rPr>
        <w:t>τα</w:t>
      </w:r>
      <w:r w:rsidRPr="005B76B8">
        <w:rPr>
          <w:rFonts w:ascii="Garamond" w:hAnsi="Garamond"/>
          <w:i/>
          <w:lang w:val="it-IT"/>
        </w:rPr>
        <w:t xml:space="preserve"> </w:t>
      </w:r>
      <w:r w:rsidRPr="00BD5977">
        <w:rPr>
          <w:rFonts w:ascii="Garamond" w:hAnsi="Garamond"/>
          <w:i/>
          <w:lang w:val="it-IT"/>
        </w:rPr>
        <w:t>Le</w:t>
      </w:r>
      <w:r w:rsidRPr="005B76B8">
        <w:rPr>
          <w:rFonts w:ascii="Garamond" w:hAnsi="Garamond"/>
          <w:i/>
          <w:lang w:val="it-IT"/>
        </w:rPr>
        <w:t xml:space="preserve"> </w:t>
      </w:r>
      <w:r w:rsidRPr="00BD5977">
        <w:rPr>
          <w:rFonts w:ascii="Garamond" w:hAnsi="Garamond"/>
          <w:i/>
          <w:lang w:val="it-IT"/>
        </w:rPr>
        <w:t>martyre</w:t>
      </w:r>
      <w:r w:rsidRPr="005B76B8">
        <w:rPr>
          <w:rFonts w:ascii="Garamond" w:hAnsi="Garamond"/>
          <w:i/>
          <w:lang w:val="it-IT"/>
        </w:rPr>
        <w:t xml:space="preserve"> </w:t>
      </w:r>
      <w:r w:rsidRPr="00BD5977">
        <w:rPr>
          <w:rFonts w:ascii="Garamond" w:hAnsi="Garamond"/>
          <w:i/>
          <w:lang w:val="it-IT"/>
        </w:rPr>
        <w:t>de</w:t>
      </w:r>
      <w:r w:rsidRPr="005B76B8">
        <w:rPr>
          <w:rFonts w:ascii="Garamond" w:hAnsi="Garamond"/>
          <w:i/>
          <w:lang w:val="it-IT"/>
        </w:rPr>
        <w:t xml:space="preserve"> </w:t>
      </w:r>
      <w:r w:rsidRPr="00BD5977">
        <w:rPr>
          <w:rFonts w:ascii="Garamond" w:hAnsi="Garamond"/>
          <w:i/>
          <w:lang w:val="it-IT"/>
        </w:rPr>
        <w:t>Saint</w:t>
      </w:r>
      <w:r w:rsidRPr="005B76B8">
        <w:rPr>
          <w:rFonts w:ascii="Garamond" w:hAnsi="Garamond"/>
          <w:i/>
          <w:lang w:val="it-IT"/>
        </w:rPr>
        <w:t xml:space="preserve"> </w:t>
      </w:r>
      <w:r w:rsidRPr="00BD5977">
        <w:rPr>
          <w:rFonts w:ascii="Garamond" w:hAnsi="Garamond"/>
          <w:i/>
          <w:lang w:val="it-IT"/>
        </w:rPr>
        <w:t>S</w:t>
      </w:r>
      <w:r w:rsidRPr="005B76B8">
        <w:rPr>
          <w:rFonts w:ascii="Garamond" w:hAnsi="Garamond"/>
          <w:i/>
          <w:lang w:val="it-IT"/>
        </w:rPr>
        <w:t>é</w:t>
      </w:r>
      <w:r w:rsidRPr="00BD5977">
        <w:rPr>
          <w:rFonts w:ascii="Garamond" w:hAnsi="Garamond"/>
          <w:i/>
          <w:lang w:val="it-IT"/>
        </w:rPr>
        <w:t>bastien</w:t>
      </w:r>
      <w:r w:rsidRPr="005B76B8">
        <w:rPr>
          <w:rFonts w:ascii="Garamond" w:hAnsi="Garamond"/>
          <w:i/>
          <w:lang w:val="it-IT"/>
        </w:rPr>
        <w:t xml:space="preserve"> </w:t>
      </w:r>
      <w:r w:rsidRPr="005B76B8">
        <w:rPr>
          <w:rFonts w:ascii="Garamond" w:hAnsi="Garamond"/>
          <w:lang w:val="it-IT"/>
        </w:rPr>
        <w:t>(</w:t>
      </w:r>
      <w:r w:rsidRPr="00BD5977">
        <w:rPr>
          <w:rFonts w:ascii="Garamond" w:hAnsi="Garamond"/>
          <w:i/>
        </w:rPr>
        <w:t>Το</w:t>
      </w:r>
      <w:r w:rsidRPr="005B76B8">
        <w:rPr>
          <w:rFonts w:ascii="Garamond" w:hAnsi="Garamond"/>
          <w:i/>
          <w:lang w:val="it-IT"/>
        </w:rPr>
        <w:t xml:space="preserve"> </w:t>
      </w:r>
      <w:r w:rsidRPr="00BD5977">
        <w:rPr>
          <w:rFonts w:ascii="Garamond" w:hAnsi="Garamond"/>
          <w:i/>
        </w:rPr>
        <w:t>μαρτύριο</w:t>
      </w:r>
      <w:r w:rsidRPr="005B76B8">
        <w:rPr>
          <w:rFonts w:ascii="Garamond" w:hAnsi="Garamond"/>
          <w:i/>
          <w:lang w:val="it-IT"/>
        </w:rPr>
        <w:t xml:space="preserve"> </w:t>
      </w:r>
      <w:r w:rsidRPr="00BD5977">
        <w:rPr>
          <w:rFonts w:ascii="Garamond" w:hAnsi="Garamond"/>
          <w:i/>
        </w:rPr>
        <w:t>του</w:t>
      </w:r>
      <w:r w:rsidRPr="005B76B8">
        <w:rPr>
          <w:rFonts w:ascii="Garamond" w:hAnsi="Garamond"/>
          <w:i/>
          <w:lang w:val="it-IT"/>
        </w:rPr>
        <w:t xml:space="preserve"> </w:t>
      </w:r>
      <w:r w:rsidRPr="00BD5977">
        <w:rPr>
          <w:rFonts w:ascii="Garamond" w:hAnsi="Garamond"/>
          <w:i/>
        </w:rPr>
        <w:t>Αγίου</w:t>
      </w:r>
      <w:r w:rsidRPr="005B76B8">
        <w:rPr>
          <w:rFonts w:ascii="Garamond" w:hAnsi="Garamond"/>
          <w:i/>
          <w:lang w:val="it-IT"/>
        </w:rPr>
        <w:t xml:space="preserve"> </w:t>
      </w:r>
      <w:r w:rsidRPr="00BD5977">
        <w:rPr>
          <w:rFonts w:ascii="Garamond" w:hAnsi="Garamond"/>
          <w:i/>
        </w:rPr>
        <w:t>Σεβαστιανού</w:t>
      </w:r>
      <w:r w:rsidRPr="005B76B8">
        <w:rPr>
          <w:rFonts w:ascii="Garamond" w:hAnsi="Garamond"/>
          <w:lang w:val="it-IT"/>
        </w:rPr>
        <w:t xml:space="preserve">, 1911) </w:t>
      </w:r>
      <w:r w:rsidRPr="00BD5977">
        <w:rPr>
          <w:rFonts w:ascii="Garamond" w:hAnsi="Garamond"/>
        </w:rPr>
        <w:t>και</w:t>
      </w:r>
      <w:r w:rsidRPr="005B76B8">
        <w:rPr>
          <w:rFonts w:ascii="Garamond" w:hAnsi="Garamond"/>
          <w:lang w:val="it-IT"/>
        </w:rPr>
        <w:t xml:space="preserve"> </w:t>
      </w:r>
      <w:r w:rsidRPr="00BD5977">
        <w:rPr>
          <w:rFonts w:ascii="Garamond" w:hAnsi="Garamond"/>
          <w:i/>
          <w:lang w:val="it-IT"/>
        </w:rPr>
        <w:t>Le</w:t>
      </w:r>
      <w:r w:rsidRPr="005B76B8">
        <w:rPr>
          <w:rFonts w:ascii="Garamond" w:hAnsi="Garamond"/>
          <w:lang w:val="it-IT"/>
        </w:rPr>
        <w:t xml:space="preserve"> </w:t>
      </w:r>
      <w:r w:rsidRPr="00BD5977">
        <w:rPr>
          <w:rFonts w:ascii="Garamond" w:hAnsi="Garamond"/>
          <w:i/>
          <w:lang w:val="it-IT"/>
        </w:rPr>
        <w:t>ch</w:t>
      </w:r>
      <w:r w:rsidRPr="005B76B8">
        <w:rPr>
          <w:rFonts w:ascii="Garamond" w:hAnsi="Garamond"/>
          <w:i/>
          <w:lang w:val="it-IT"/>
        </w:rPr>
        <w:t>è</w:t>
      </w:r>
      <w:r w:rsidRPr="00BD5977">
        <w:rPr>
          <w:rFonts w:ascii="Garamond" w:hAnsi="Garamond"/>
          <w:i/>
          <w:lang w:val="it-IT"/>
        </w:rPr>
        <w:t>vrefeuille</w:t>
      </w:r>
      <w:r w:rsidRPr="005B76B8">
        <w:rPr>
          <w:rFonts w:ascii="Garamond" w:hAnsi="Garamond"/>
          <w:lang w:val="it-IT"/>
        </w:rPr>
        <w:t xml:space="preserve"> (</w:t>
      </w:r>
      <w:r w:rsidRPr="00BD5977">
        <w:rPr>
          <w:rFonts w:ascii="Garamond" w:hAnsi="Garamond"/>
          <w:i/>
        </w:rPr>
        <w:t>Ο</w:t>
      </w:r>
      <w:r w:rsidRPr="005B76B8">
        <w:rPr>
          <w:rFonts w:ascii="Garamond" w:hAnsi="Garamond"/>
          <w:i/>
          <w:lang w:val="it-IT"/>
        </w:rPr>
        <w:t xml:space="preserve"> </w:t>
      </w:r>
      <w:r w:rsidRPr="00BD5977">
        <w:rPr>
          <w:rFonts w:ascii="Garamond" w:hAnsi="Garamond"/>
          <w:i/>
        </w:rPr>
        <w:t>σίδηρος</w:t>
      </w:r>
      <w:r w:rsidRPr="005B76B8">
        <w:rPr>
          <w:rFonts w:ascii="Garamond" w:hAnsi="Garamond"/>
          <w:lang w:val="it-IT"/>
        </w:rPr>
        <w:t xml:space="preserve">, 1913). </w:t>
      </w:r>
      <w:r>
        <w:rPr>
          <w:rFonts w:ascii="Garamond" w:hAnsi="Garamond"/>
        </w:rPr>
        <w:t>Σχετικά</w:t>
      </w:r>
      <w:r w:rsidRPr="00A10EE4">
        <w:rPr>
          <w:rFonts w:ascii="Garamond" w:hAnsi="Garamond"/>
          <w:lang w:val="it-IT"/>
        </w:rPr>
        <w:t xml:space="preserve"> </w:t>
      </w:r>
      <w:r>
        <w:rPr>
          <w:rFonts w:ascii="Garamond" w:hAnsi="Garamond"/>
        </w:rPr>
        <w:t>με</w:t>
      </w:r>
      <w:r w:rsidRPr="00A10EE4">
        <w:rPr>
          <w:rFonts w:ascii="Garamond" w:hAnsi="Garamond"/>
          <w:lang w:val="it-IT"/>
        </w:rPr>
        <w:t xml:space="preserve"> </w:t>
      </w:r>
      <w:r>
        <w:rPr>
          <w:rFonts w:ascii="Garamond" w:hAnsi="Garamond"/>
        </w:rPr>
        <w:t>τις</w:t>
      </w:r>
      <w:r w:rsidRPr="00A10EE4">
        <w:rPr>
          <w:rFonts w:ascii="Garamond" w:hAnsi="Garamond"/>
          <w:lang w:val="it-IT"/>
        </w:rPr>
        <w:t xml:space="preserve"> </w:t>
      </w:r>
      <w:r>
        <w:rPr>
          <w:rFonts w:ascii="Garamond" w:hAnsi="Garamond"/>
        </w:rPr>
        <w:t>αναπαραστάσεις</w:t>
      </w:r>
      <w:r w:rsidRPr="00A10EE4">
        <w:rPr>
          <w:rFonts w:ascii="Garamond" w:hAnsi="Garamond"/>
          <w:lang w:val="it-IT"/>
        </w:rPr>
        <w:t xml:space="preserve"> </w:t>
      </w:r>
      <w:r>
        <w:rPr>
          <w:rFonts w:ascii="Garamond" w:hAnsi="Garamond"/>
        </w:rPr>
        <w:t>των</w:t>
      </w:r>
      <w:r w:rsidRPr="00A10EE4">
        <w:rPr>
          <w:rFonts w:ascii="Garamond" w:hAnsi="Garamond"/>
          <w:lang w:val="it-IT"/>
        </w:rPr>
        <w:t xml:space="preserve"> </w:t>
      </w:r>
      <w:r>
        <w:rPr>
          <w:rFonts w:ascii="Garamond" w:hAnsi="Garamond"/>
        </w:rPr>
        <w:t>έργων</w:t>
      </w:r>
      <w:r w:rsidRPr="00A10EE4">
        <w:rPr>
          <w:rFonts w:ascii="Garamond" w:hAnsi="Garamond"/>
          <w:lang w:val="it-IT"/>
        </w:rPr>
        <w:t xml:space="preserve"> </w:t>
      </w:r>
      <w:r>
        <w:rPr>
          <w:rFonts w:ascii="Garamond" w:hAnsi="Garamond"/>
        </w:rPr>
        <w:t>του</w:t>
      </w:r>
      <w:r w:rsidRPr="00A10EE4">
        <w:rPr>
          <w:rFonts w:ascii="Garamond" w:hAnsi="Garamond"/>
          <w:lang w:val="it-IT"/>
        </w:rPr>
        <w:t xml:space="preserve"> </w:t>
      </w:r>
      <w:r>
        <w:rPr>
          <w:rFonts w:ascii="Garamond" w:hAnsi="Garamond"/>
        </w:rPr>
        <w:t>στη</w:t>
      </w:r>
      <w:r w:rsidRPr="00A10EE4">
        <w:rPr>
          <w:rFonts w:ascii="Garamond" w:hAnsi="Garamond"/>
          <w:lang w:val="it-IT"/>
        </w:rPr>
        <w:t xml:space="preserve"> </w:t>
      </w:r>
      <w:r>
        <w:rPr>
          <w:rFonts w:ascii="Garamond" w:hAnsi="Garamond"/>
        </w:rPr>
        <w:t>Γαλλία</w:t>
      </w:r>
      <w:r w:rsidRPr="00A10EE4">
        <w:rPr>
          <w:rFonts w:ascii="Garamond" w:hAnsi="Garamond"/>
          <w:lang w:val="it-IT"/>
        </w:rPr>
        <w:t xml:space="preserve"> </w:t>
      </w:r>
      <w:r>
        <w:rPr>
          <w:rFonts w:ascii="Garamond" w:hAnsi="Garamond"/>
        </w:rPr>
        <w:t>βλέπε</w:t>
      </w:r>
      <w:r w:rsidRPr="00A10EE4">
        <w:rPr>
          <w:rFonts w:ascii="Garamond" w:hAnsi="Garamond"/>
          <w:lang w:val="it-IT"/>
        </w:rPr>
        <w:t xml:space="preserve">: </w:t>
      </w:r>
      <w:r>
        <w:rPr>
          <w:rFonts w:ascii="Garamond" w:hAnsi="Garamond"/>
          <w:lang w:val="it-IT"/>
        </w:rPr>
        <w:t>Dominique</w:t>
      </w:r>
      <w:r w:rsidRPr="00A10EE4">
        <w:rPr>
          <w:rFonts w:ascii="Garamond" w:hAnsi="Garamond"/>
          <w:lang w:val="it-IT"/>
        </w:rPr>
        <w:t xml:space="preserve"> </w:t>
      </w:r>
      <w:r>
        <w:rPr>
          <w:rFonts w:ascii="Garamond" w:hAnsi="Garamond"/>
          <w:lang w:val="it-IT"/>
        </w:rPr>
        <w:t>Lormier</w:t>
      </w:r>
      <w:r w:rsidRPr="00A10EE4">
        <w:rPr>
          <w:rFonts w:ascii="Garamond" w:hAnsi="Garamond"/>
          <w:lang w:val="it-IT"/>
        </w:rPr>
        <w:t xml:space="preserve">: </w:t>
      </w:r>
      <w:r w:rsidRPr="00A10EE4">
        <w:rPr>
          <w:rFonts w:ascii="Garamond" w:hAnsi="Garamond"/>
          <w:i/>
          <w:lang w:val="it-IT"/>
        </w:rPr>
        <w:t>Gabriele D’Annunzio en France</w:t>
      </w:r>
      <w:r w:rsidRPr="00A10EE4">
        <w:rPr>
          <w:rFonts w:ascii="Garamond" w:hAnsi="Garamond"/>
          <w:lang w:val="it-IT"/>
        </w:rPr>
        <w:t xml:space="preserve">: </w:t>
      </w:r>
      <w:r w:rsidRPr="00A10EE4">
        <w:rPr>
          <w:rFonts w:ascii="Garamond" w:hAnsi="Garamond"/>
          <w:i/>
          <w:lang w:val="it-IT"/>
        </w:rPr>
        <w:t>1910-1915</w:t>
      </w:r>
      <w:r w:rsidRPr="00A10EE4">
        <w:rPr>
          <w:rFonts w:ascii="Garamond" w:hAnsi="Garamond"/>
          <w:lang w:val="it-IT"/>
        </w:rPr>
        <w:t xml:space="preserve">, J&amp;D Éditions, Biarritz 2000. </w:t>
      </w:r>
      <w:r>
        <w:rPr>
          <w:rFonts w:ascii="Garamond" w:hAnsi="Garamond"/>
        </w:rPr>
        <w:t>Αναφορικά</w:t>
      </w:r>
      <w:r w:rsidRPr="00D42008">
        <w:rPr>
          <w:rFonts w:ascii="Garamond" w:hAnsi="Garamond"/>
          <w:lang w:val="it-IT"/>
        </w:rPr>
        <w:t xml:space="preserve"> </w:t>
      </w:r>
      <w:r>
        <w:rPr>
          <w:rFonts w:ascii="Garamond" w:hAnsi="Garamond"/>
        </w:rPr>
        <w:t>με</w:t>
      </w:r>
      <w:r w:rsidRPr="00D42008">
        <w:rPr>
          <w:rFonts w:ascii="Garamond" w:hAnsi="Garamond"/>
          <w:lang w:val="it-IT"/>
        </w:rPr>
        <w:t xml:space="preserve"> </w:t>
      </w:r>
      <w:r>
        <w:rPr>
          <w:rFonts w:ascii="Garamond" w:hAnsi="Garamond"/>
        </w:rPr>
        <w:t>τη</w:t>
      </w:r>
      <w:r w:rsidRPr="00D42008">
        <w:rPr>
          <w:rFonts w:ascii="Garamond" w:hAnsi="Garamond"/>
          <w:lang w:val="it-IT"/>
        </w:rPr>
        <w:t xml:space="preserve"> </w:t>
      </w:r>
      <w:r>
        <w:rPr>
          <w:rFonts w:ascii="Garamond" w:hAnsi="Garamond"/>
        </w:rPr>
        <w:t>σχέση</w:t>
      </w:r>
      <w:r w:rsidRPr="00D42008">
        <w:rPr>
          <w:rFonts w:ascii="Garamond" w:hAnsi="Garamond"/>
          <w:lang w:val="it-IT"/>
        </w:rPr>
        <w:t xml:space="preserve"> </w:t>
      </w:r>
      <w:r>
        <w:rPr>
          <w:rFonts w:ascii="Garamond" w:hAnsi="Garamond"/>
        </w:rPr>
        <w:t>του</w:t>
      </w:r>
      <w:r w:rsidRPr="00D42008">
        <w:rPr>
          <w:rFonts w:ascii="Garamond" w:hAnsi="Garamond"/>
          <w:lang w:val="it-IT"/>
        </w:rPr>
        <w:t xml:space="preserve"> </w:t>
      </w:r>
      <w:r>
        <w:rPr>
          <w:rFonts w:ascii="Garamond" w:hAnsi="Garamond"/>
        </w:rPr>
        <w:t>ποιητή</w:t>
      </w:r>
      <w:r w:rsidRPr="00D42008">
        <w:rPr>
          <w:rFonts w:ascii="Garamond" w:hAnsi="Garamond"/>
          <w:lang w:val="it-IT"/>
        </w:rPr>
        <w:t xml:space="preserve"> </w:t>
      </w:r>
      <w:r>
        <w:rPr>
          <w:rFonts w:ascii="Garamond" w:hAnsi="Garamond"/>
        </w:rPr>
        <w:t>με</w:t>
      </w:r>
      <w:r w:rsidRPr="00D42008">
        <w:rPr>
          <w:rFonts w:ascii="Garamond" w:hAnsi="Garamond"/>
          <w:lang w:val="it-IT"/>
        </w:rPr>
        <w:t xml:space="preserve"> </w:t>
      </w:r>
      <w:r>
        <w:rPr>
          <w:rFonts w:ascii="Garamond" w:hAnsi="Garamond"/>
        </w:rPr>
        <w:t>τη</w:t>
      </w:r>
      <w:r w:rsidRPr="00D42008">
        <w:rPr>
          <w:rFonts w:ascii="Garamond" w:hAnsi="Garamond"/>
          <w:lang w:val="it-IT"/>
        </w:rPr>
        <w:t xml:space="preserve"> </w:t>
      </w:r>
      <w:r>
        <w:rPr>
          <w:rFonts w:ascii="Garamond" w:hAnsi="Garamond"/>
        </w:rPr>
        <w:t>Γαλλία</w:t>
      </w:r>
      <w:r w:rsidRPr="00D42008">
        <w:rPr>
          <w:rFonts w:ascii="Garamond" w:hAnsi="Garamond"/>
          <w:lang w:val="it-IT"/>
        </w:rPr>
        <w:t xml:space="preserve"> </w:t>
      </w:r>
      <w:r>
        <w:rPr>
          <w:rFonts w:ascii="Garamond" w:hAnsi="Garamond"/>
        </w:rPr>
        <w:t>και</w:t>
      </w:r>
      <w:r w:rsidRPr="00D42008">
        <w:rPr>
          <w:rFonts w:ascii="Garamond" w:hAnsi="Garamond"/>
          <w:lang w:val="it-IT"/>
        </w:rPr>
        <w:t xml:space="preserve"> </w:t>
      </w:r>
      <w:r>
        <w:rPr>
          <w:rFonts w:ascii="Garamond" w:hAnsi="Garamond"/>
        </w:rPr>
        <w:t>το</w:t>
      </w:r>
      <w:r w:rsidRPr="00D42008">
        <w:rPr>
          <w:rFonts w:ascii="Garamond" w:hAnsi="Garamond"/>
          <w:lang w:val="it-IT"/>
        </w:rPr>
        <w:t xml:space="preserve"> </w:t>
      </w:r>
      <w:r>
        <w:rPr>
          <w:rFonts w:ascii="Garamond" w:hAnsi="Garamond"/>
        </w:rPr>
        <w:t>εκεί</w:t>
      </w:r>
      <w:r w:rsidRPr="00D42008">
        <w:rPr>
          <w:rFonts w:ascii="Garamond" w:hAnsi="Garamond"/>
          <w:lang w:val="it-IT"/>
        </w:rPr>
        <w:t xml:space="preserve"> </w:t>
      </w:r>
      <w:r>
        <w:rPr>
          <w:rFonts w:ascii="Garamond" w:hAnsi="Garamond"/>
        </w:rPr>
        <w:t>δημιουργηθέν</w:t>
      </w:r>
      <w:r w:rsidRPr="00D42008">
        <w:rPr>
          <w:rFonts w:ascii="Garamond" w:hAnsi="Garamond"/>
          <w:lang w:val="it-IT"/>
        </w:rPr>
        <w:t xml:space="preserve"> </w:t>
      </w:r>
      <w:r>
        <w:rPr>
          <w:rFonts w:ascii="Garamond" w:hAnsi="Garamond"/>
        </w:rPr>
        <w:t>έργο</w:t>
      </w:r>
      <w:r w:rsidRPr="00D42008">
        <w:rPr>
          <w:rFonts w:ascii="Garamond" w:hAnsi="Garamond"/>
          <w:lang w:val="it-IT"/>
        </w:rPr>
        <w:t xml:space="preserve"> </w:t>
      </w:r>
      <w:r>
        <w:rPr>
          <w:rFonts w:ascii="Garamond" w:hAnsi="Garamond"/>
        </w:rPr>
        <w:t>του</w:t>
      </w:r>
      <w:r w:rsidRPr="00D42008">
        <w:rPr>
          <w:rFonts w:ascii="Garamond" w:hAnsi="Garamond"/>
          <w:lang w:val="it-IT"/>
        </w:rPr>
        <w:t xml:space="preserve"> </w:t>
      </w:r>
      <w:r>
        <w:rPr>
          <w:rFonts w:ascii="Garamond" w:hAnsi="Garamond"/>
        </w:rPr>
        <w:t>βλέπε</w:t>
      </w:r>
      <w:r w:rsidRPr="00D42008">
        <w:rPr>
          <w:rFonts w:ascii="Garamond" w:hAnsi="Garamond"/>
          <w:lang w:val="it-IT"/>
        </w:rPr>
        <w:t xml:space="preserve">: </w:t>
      </w:r>
      <w:r>
        <w:rPr>
          <w:rFonts w:ascii="Garamond" w:hAnsi="Garamond"/>
          <w:lang w:val="it-IT"/>
        </w:rPr>
        <w:t>Mario</w:t>
      </w:r>
      <w:r w:rsidRPr="00D42008">
        <w:rPr>
          <w:rFonts w:ascii="Garamond" w:hAnsi="Garamond"/>
          <w:lang w:val="it-IT"/>
        </w:rPr>
        <w:t xml:space="preserve"> </w:t>
      </w:r>
      <w:r>
        <w:rPr>
          <w:rFonts w:ascii="Garamond" w:hAnsi="Garamond"/>
          <w:lang w:val="it-IT"/>
        </w:rPr>
        <w:t>Fusco</w:t>
      </w:r>
      <w:r w:rsidRPr="00D42008">
        <w:rPr>
          <w:rFonts w:ascii="Garamond" w:hAnsi="Garamond"/>
          <w:lang w:val="it-IT"/>
        </w:rPr>
        <w:t>: «</w:t>
      </w:r>
      <w:r>
        <w:rPr>
          <w:rFonts w:ascii="Garamond" w:hAnsi="Garamond"/>
          <w:lang w:val="it-IT"/>
        </w:rPr>
        <w:t>Gabriele</w:t>
      </w:r>
      <w:r w:rsidRPr="00D42008">
        <w:rPr>
          <w:rFonts w:ascii="Garamond" w:hAnsi="Garamond"/>
          <w:lang w:val="it-IT"/>
        </w:rPr>
        <w:t xml:space="preserve"> </w:t>
      </w:r>
      <w:r>
        <w:rPr>
          <w:rFonts w:ascii="Garamond" w:hAnsi="Garamond"/>
          <w:lang w:val="it-IT"/>
        </w:rPr>
        <w:t>D</w:t>
      </w:r>
      <w:r w:rsidRPr="00D42008">
        <w:rPr>
          <w:rFonts w:ascii="Garamond" w:hAnsi="Garamond"/>
          <w:lang w:val="it-IT"/>
        </w:rPr>
        <w:t>’</w:t>
      </w:r>
      <w:r>
        <w:rPr>
          <w:rFonts w:ascii="Garamond" w:hAnsi="Garamond"/>
          <w:lang w:val="it-IT"/>
        </w:rPr>
        <w:t>Annunzio</w:t>
      </w:r>
      <w:r w:rsidRPr="00D42008">
        <w:rPr>
          <w:rFonts w:ascii="Garamond" w:hAnsi="Garamond"/>
          <w:lang w:val="it-IT"/>
        </w:rPr>
        <w:t xml:space="preserve"> </w:t>
      </w:r>
      <w:r>
        <w:rPr>
          <w:rFonts w:ascii="Garamond" w:hAnsi="Garamond"/>
          <w:lang w:val="it-IT"/>
        </w:rPr>
        <w:t>et</w:t>
      </w:r>
      <w:r w:rsidRPr="00D42008">
        <w:rPr>
          <w:rFonts w:ascii="Garamond" w:hAnsi="Garamond"/>
          <w:lang w:val="it-IT"/>
        </w:rPr>
        <w:t xml:space="preserve"> </w:t>
      </w:r>
      <w:r>
        <w:rPr>
          <w:rFonts w:ascii="Garamond" w:hAnsi="Garamond"/>
          <w:lang w:val="it-IT"/>
        </w:rPr>
        <w:t>la</w:t>
      </w:r>
      <w:r w:rsidRPr="00D42008">
        <w:rPr>
          <w:rFonts w:ascii="Garamond" w:hAnsi="Garamond"/>
          <w:lang w:val="it-IT"/>
        </w:rPr>
        <w:t xml:space="preserve"> </w:t>
      </w:r>
      <w:r>
        <w:rPr>
          <w:rFonts w:ascii="Garamond" w:hAnsi="Garamond"/>
          <w:lang w:val="it-IT"/>
        </w:rPr>
        <w:t>France</w:t>
      </w:r>
      <w:r w:rsidRPr="00D42008">
        <w:rPr>
          <w:rFonts w:ascii="Garamond" w:hAnsi="Garamond"/>
          <w:lang w:val="it-IT"/>
        </w:rPr>
        <w:t xml:space="preserve">», </w:t>
      </w:r>
      <w:r w:rsidRPr="002F70CB">
        <w:rPr>
          <w:rFonts w:ascii="Garamond" w:hAnsi="Garamond"/>
          <w:i/>
          <w:lang w:val="it-IT"/>
        </w:rPr>
        <w:t>Revue</w:t>
      </w:r>
      <w:r w:rsidRPr="00D42008">
        <w:rPr>
          <w:rFonts w:ascii="Garamond" w:hAnsi="Garamond"/>
          <w:i/>
          <w:lang w:val="it-IT"/>
        </w:rPr>
        <w:t xml:space="preserve"> </w:t>
      </w:r>
      <w:r w:rsidRPr="002F70CB">
        <w:rPr>
          <w:rFonts w:ascii="Garamond" w:hAnsi="Garamond"/>
          <w:i/>
          <w:lang w:val="it-IT"/>
        </w:rPr>
        <w:t>des</w:t>
      </w:r>
      <w:r w:rsidRPr="00D42008">
        <w:rPr>
          <w:rFonts w:ascii="Garamond" w:hAnsi="Garamond"/>
          <w:i/>
          <w:lang w:val="it-IT"/>
        </w:rPr>
        <w:t xml:space="preserve"> É</w:t>
      </w:r>
      <w:r w:rsidRPr="002F70CB">
        <w:rPr>
          <w:rFonts w:ascii="Garamond" w:hAnsi="Garamond"/>
          <w:i/>
          <w:lang w:val="it-IT"/>
        </w:rPr>
        <w:t>tudes</w:t>
      </w:r>
      <w:r w:rsidRPr="00D42008">
        <w:rPr>
          <w:rFonts w:ascii="Garamond" w:hAnsi="Garamond"/>
          <w:i/>
          <w:lang w:val="it-IT"/>
        </w:rPr>
        <w:t xml:space="preserve"> </w:t>
      </w:r>
      <w:r w:rsidRPr="002F70CB">
        <w:rPr>
          <w:rFonts w:ascii="Garamond" w:hAnsi="Garamond"/>
          <w:i/>
          <w:lang w:val="it-IT"/>
        </w:rPr>
        <w:t>Italiennes</w:t>
      </w:r>
      <w:r w:rsidRPr="00D42008">
        <w:rPr>
          <w:rFonts w:ascii="Garamond" w:hAnsi="Garamond"/>
          <w:lang w:val="it-IT"/>
        </w:rPr>
        <w:t xml:space="preserve">, </w:t>
      </w:r>
      <w:r>
        <w:rPr>
          <w:rFonts w:ascii="Garamond" w:hAnsi="Garamond"/>
        </w:rPr>
        <w:t>αρ</w:t>
      </w:r>
      <w:r w:rsidRPr="00D42008">
        <w:rPr>
          <w:rFonts w:ascii="Garamond" w:hAnsi="Garamond"/>
          <w:lang w:val="it-IT"/>
        </w:rPr>
        <w:t>. 1</w:t>
      </w:r>
      <w:r w:rsidRPr="002F70CB">
        <w:rPr>
          <w:rFonts w:ascii="Garamond" w:hAnsi="Garamond"/>
          <w:vertAlign w:val="superscript"/>
        </w:rPr>
        <w:t>ος</w:t>
      </w:r>
      <w:r w:rsidRPr="00D42008">
        <w:rPr>
          <w:rFonts w:ascii="Garamond" w:hAnsi="Garamond"/>
          <w:lang w:val="it-IT"/>
        </w:rPr>
        <w:t>-2</w:t>
      </w:r>
      <w:r w:rsidRPr="002F70CB">
        <w:rPr>
          <w:rFonts w:ascii="Garamond" w:hAnsi="Garamond"/>
          <w:vertAlign w:val="superscript"/>
        </w:rPr>
        <w:t>ος</w:t>
      </w:r>
      <w:r w:rsidRPr="00D42008">
        <w:rPr>
          <w:rFonts w:ascii="Garamond" w:hAnsi="Garamond"/>
          <w:lang w:val="it-IT"/>
        </w:rPr>
        <w:t xml:space="preserve">, </w:t>
      </w:r>
      <w:r>
        <w:rPr>
          <w:rFonts w:ascii="Garamond" w:hAnsi="Garamond"/>
        </w:rPr>
        <w:t>σσ</w:t>
      </w:r>
      <w:r w:rsidRPr="00D42008">
        <w:rPr>
          <w:rFonts w:ascii="Garamond" w:hAnsi="Garamond"/>
          <w:lang w:val="it-IT"/>
        </w:rPr>
        <w:t xml:space="preserve">. 81-87, 2001.    </w:t>
      </w:r>
    </w:p>
  </w:footnote>
  <w:footnote w:id="241">
    <w:p w:rsidR="00E51DE6" w:rsidRPr="004F521E" w:rsidRDefault="00E51DE6" w:rsidP="00A7534F">
      <w:pPr>
        <w:pStyle w:val="a6"/>
        <w:jc w:val="both"/>
        <w:rPr>
          <w:rFonts w:ascii="Garamond" w:hAnsi="Garamond"/>
          <w:lang w:val="it-IT"/>
        </w:rPr>
      </w:pPr>
      <w:r w:rsidRPr="004F521E">
        <w:rPr>
          <w:rStyle w:val="a7"/>
          <w:rFonts w:ascii="Garamond" w:hAnsi="Garamond"/>
        </w:rPr>
        <w:footnoteRef/>
      </w:r>
      <w:r w:rsidRPr="004F521E">
        <w:rPr>
          <w:rFonts w:ascii="Garamond" w:hAnsi="Garamond"/>
          <w:lang w:val="it-IT"/>
        </w:rPr>
        <w:t xml:space="preserve">. </w:t>
      </w:r>
      <w:r w:rsidRPr="004F521E">
        <w:rPr>
          <w:rFonts w:ascii="Garamond" w:hAnsi="Garamond" w:cs="Arial"/>
          <w:color w:val="000000"/>
          <w:lang w:val="it-IT"/>
        </w:rPr>
        <w:t>Piero Chiara:</w:t>
      </w:r>
      <w:r w:rsidRPr="004F521E">
        <w:rPr>
          <w:rFonts w:ascii="Garamond" w:hAnsi="Garamond" w:cs="Arial"/>
          <w:b/>
          <w:color w:val="000000"/>
          <w:lang w:val="it-IT"/>
        </w:rPr>
        <w:t xml:space="preserve"> </w:t>
      </w:r>
      <w:r w:rsidRPr="004F521E">
        <w:rPr>
          <w:rFonts w:ascii="Garamond" w:hAnsi="Garamond" w:cs="Arial"/>
          <w:i/>
          <w:color w:val="000000"/>
          <w:lang w:val="it-IT"/>
        </w:rPr>
        <w:t>Vita di Gabriele D’Annunzio</w:t>
      </w:r>
      <w:r w:rsidRPr="004F521E">
        <w:rPr>
          <w:rFonts w:ascii="Garamond" w:hAnsi="Garamond" w:cs="Arial"/>
          <w:color w:val="000000"/>
          <w:lang w:val="it-IT"/>
        </w:rPr>
        <w:t xml:space="preserve">, </w:t>
      </w:r>
      <w:r w:rsidRPr="004F521E">
        <w:rPr>
          <w:rFonts w:ascii="Garamond" w:hAnsi="Garamond" w:cs="Arial"/>
          <w:color w:val="000000"/>
        </w:rPr>
        <w:t>ό</w:t>
      </w:r>
      <w:r w:rsidRPr="004F521E">
        <w:rPr>
          <w:rFonts w:ascii="Garamond" w:hAnsi="Garamond" w:cs="Arial"/>
          <w:color w:val="000000"/>
          <w:lang w:val="it-IT"/>
        </w:rPr>
        <w:t>.</w:t>
      </w:r>
      <w:r w:rsidRPr="004F521E">
        <w:rPr>
          <w:rFonts w:ascii="Garamond" w:hAnsi="Garamond" w:cs="Arial"/>
          <w:color w:val="000000"/>
        </w:rPr>
        <w:t>π</w:t>
      </w:r>
      <w:r w:rsidRPr="004F521E">
        <w:rPr>
          <w:rFonts w:ascii="Garamond" w:hAnsi="Garamond" w:cs="Arial"/>
          <w:color w:val="000000"/>
          <w:lang w:val="it-IT"/>
        </w:rPr>
        <w:t xml:space="preserve">., </w:t>
      </w:r>
      <w:r w:rsidRPr="004F521E">
        <w:rPr>
          <w:rFonts w:ascii="Garamond" w:hAnsi="Garamond" w:cs="Arial"/>
          <w:color w:val="000000"/>
        </w:rPr>
        <w:t>σ</w:t>
      </w:r>
      <w:r w:rsidRPr="004F521E">
        <w:rPr>
          <w:rFonts w:ascii="Garamond" w:hAnsi="Garamond" w:cs="Arial"/>
          <w:color w:val="000000"/>
          <w:lang w:val="it-IT"/>
        </w:rPr>
        <w:t>. 211.</w:t>
      </w:r>
    </w:p>
  </w:footnote>
  <w:footnote w:id="242">
    <w:p w:rsidR="00E51DE6" w:rsidRPr="00CA7DB0" w:rsidRDefault="00E51DE6" w:rsidP="00A7534F">
      <w:pPr>
        <w:pStyle w:val="a6"/>
        <w:jc w:val="both"/>
        <w:rPr>
          <w:rFonts w:ascii="Garamond" w:hAnsi="Garamond"/>
        </w:rPr>
      </w:pPr>
      <w:r w:rsidRPr="00CA7DB0">
        <w:rPr>
          <w:rStyle w:val="a7"/>
          <w:rFonts w:ascii="Garamond" w:hAnsi="Garamond"/>
        </w:rPr>
        <w:footnoteRef/>
      </w:r>
      <w:r w:rsidRPr="00CA7DB0">
        <w:rPr>
          <w:rFonts w:ascii="Garamond" w:hAnsi="Garamond"/>
        </w:rPr>
        <w:t xml:space="preserve">. Ανώνυμος: «Γράμματα και τέχναι», </w:t>
      </w:r>
      <w:r w:rsidRPr="00CA7DB0">
        <w:rPr>
          <w:rFonts w:ascii="Garamond" w:hAnsi="Garamond"/>
          <w:i/>
        </w:rPr>
        <w:t>Πινακοθήκη</w:t>
      </w:r>
      <w:r w:rsidRPr="00CA7DB0">
        <w:rPr>
          <w:rFonts w:ascii="Garamond" w:hAnsi="Garamond"/>
        </w:rPr>
        <w:t>, τομ. 13</w:t>
      </w:r>
      <w:r w:rsidRPr="00CA7DB0">
        <w:rPr>
          <w:rFonts w:ascii="Garamond" w:hAnsi="Garamond"/>
          <w:vertAlign w:val="superscript"/>
        </w:rPr>
        <w:t>ος</w:t>
      </w:r>
      <w:r w:rsidRPr="00CA7DB0">
        <w:rPr>
          <w:rFonts w:ascii="Garamond" w:hAnsi="Garamond"/>
        </w:rPr>
        <w:t>, αρ. 146, τχ. 146, Έτος ΙΓ´, 1913, σ. 32.</w:t>
      </w:r>
    </w:p>
  </w:footnote>
  <w:footnote w:id="243">
    <w:p w:rsidR="00E51DE6" w:rsidRPr="00A927AB" w:rsidRDefault="00E51DE6" w:rsidP="00A7534F">
      <w:pPr>
        <w:pStyle w:val="a6"/>
        <w:jc w:val="both"/>
        <w:rPr>
          <w:rFonts w:ascii="Garamond" w:hAnsi="Garamond"/>
        </w:rPr>
      </w:pPr>
      <w:r w:rsidRPr="00A927AB">
        <w:rPr>
          <w:rStyle w:val="a7"/>
          <w:rFonts w:ascii="Garamond" w:hAnsi="Garamond"/>
        </w:rPr>
        <w:footnoteRef/>
      </w:r>
      <w:r w:rsidRPr="00A927AB">
        <w:rPr>
          <w:rFonts w:ascii="Garamond" w:hAnsi="Garamond"/>
        </w:rPr>
        <w:t xml:space="preserve">. Ανώνυμος: «Γράμματα και τέχναι», </w:t>
      </w:r>
      <w:r w:rsidRPr="00A927AB">
        <w:rPr>
          <w:rFonts w:ascii="Garamond" w:hAnsi="Garamond"/>
          <w:i/>
        </w:rPr>
        <w:t>Πινακοθήκη</w:t>
      </w:r>
      <w:r w:rsidRPr="00A927AB">
        <w:rPr>
          <w:rFonts w:ascii="Garamond" w:hAnsi="Garamond"/>
        </w:rPr>
        <w:t>, τομ. 13</w:t>
      </w:r>
      <w:r w:rsidRPr="00A927AB">
        <w:rPr>
          <w:rFonts w:ascii="Garamond" w:hAnsi="Garamond"/>
          <w:vertAlign w:val="superscript"/>
        </w:rPr>
        <w:t>ος</w:t>
      </w:r>
      <w:r w:rsidRPr="00A927AB">
        <w:rPr>
          <w:rFonts w:ascii="Garamond" w:hAnsi="Garamond"/>
        </w:rPr>
        <w:t xml:space="preserve">, αρ. 147, τχ. 147, Έτος ΙΓ´, 1913, , σ. 52. </w:t>
      </w:r>
    </w:p>
  </w:footnote>
  <w:footnote w:id="244">
    <w:p w:rsidR="00E51DE6" w:rsidRPr="0078768F" w:rsidRDefault="00E51DE6" w:rsidP="00A7534F">
      <w:pPr>
        <w:pStyle w:val="a6"/>
        <w:jc w:val="both"/>
        <w:rPr>
          <w:rFonts w:ascii="Garamond" w:hAnsi="Garamond"/>
        </w:rPr>
      </w:pPr>
      <w:r w:rsidRPr="0078768F">
        <w:rPr>
          <w:rStyle w:val="a7"/>
          <w:rFonts w:ascii="Garamond" w:hAnsi="Garamond"/>
        </w:rPr>
        <w:footnoteRef/>
      </w:r>
      <w:r w:rsidRPr="0078768F">
        <w:rPr>
          <w:rFonts w:ascii="Garamond" w:hAnsi="Garamond"/>
        </w:rPr>
        <w:t>. Α</w:t>
      </w:r>
      <w:r>
        <w:rPr>
          <w:rFonts w:ascii="Garamond" w:hAnsi="Garamond"/>
        </w:rPr>
        <w:t>νώνυμος: «Γράμματα και τέχναι», Πινακοθήκη, τομ. 13, αρ. 150, τχ. 150, Έτος ΙΓ´, 1913, σ. 95.</w:t>
      </w:r>
    </w:p>
  </w:footnote>
  <w:footnote w:id="245">
    <w:p w:rsidR="00E51DE6" w:rsidRPr="004970BA" w:rsidRDefault="00E51DE6" w:rsidP="00A7534F">
      <w:pPr>
        <w:spacing w:after="0"/>
        <w:jc w:val="both"/>
        <w:rPr>
          <w:rFonts w:ascii="Garamond" w:hAnsi="Garamond"/>
          <w:sz w:val="20"/>
          <w:szCs w:val="20"/>
        </w:rPr>
      </w:pPr>
      <w:r w:rsidRPr="004970BA">
        <w:rPr>
          <w:rStyle w:val="a7"/>
          <w:rFonts w:ascii="Garamond" w:hAnsi="Garamond"/>
          <w:sz w:val="20"/>
          <w:szCs w:val="20"/>
        </w:rPr>
        <w:footnoteRef/>
      </w:r>
      <w:r w:rsidRPr="004970BA">
        <w:rPr>
          <w:rFonts w:ascii="Garamond" w:hAnsi="Garamond"/>
          <w:sz w:val="20"/>
          <w:szCs w:val="20"/>
        </w:rPr>
        <w:t xml:space="preserve">. </w:t>
      </w:r>
      <w:r w:rsidRPr="004970BA">
        <w:rPr>
          <w:rFonts w:ascii="Garamond" w:hAnsi="Garamond"/>
          <w:color w:val="000000"/>
          <w:sz w:val="20"/>
          <w:szCs w:val="20"/>
        </w:rPr>
        <w:t>Νικόλαος Ποριώτης:</w:t>
      </w:r>
      <w:r w:rsidRPr="004970BA">
        <w:rPr>
          <w:rFonts w:ascii="Garamond" w:hAnsi="Garamond"/>
          <w:b/>
          <w:color w:val="000000"/>
          <w:sz w:val="20"/>
          <w:szCs w:val="20"/>
        </w:rPr>
        <w:t xml:space="preserve"> </w:t>
      </w:r>
      <w:r w:rsidRPr="004970BA">
        <w:rPr>
          <w:rFonts w:ascii="Garamond" w:hAnsi="Garamond"/>
          <w:color w:val="000000"/>
          <w:sz w:val="20"/>
          <w:szCs w:val="20"/>
        </w:rPr>
        <w:t>«Τα</w:t>
      </w:r>
      <w:r w:rsidRPr="004970BA">
        <w:rPr>
          <w:rFonts w:ascii="Garamond" w:hAnsi="Garamond"/>
          <w:b/>
          <w:sz w:val="20"/>
          <w:szCs w:val="20"/>
        </w:rPr>
        <w:t xml:space="preserve"> </w:t>
      </w:r>
      <w:r w:rsidRPr="004970BA">
        <w:rPr>
          <w:rFonts w:ascii="Garamond" w:hAnsi="Garamond"/>
          <w:sz w:val="20"/>
          <w:szCs w:val="20"/>
        </w:rPr>
        <w:t xml:space="preserve">δημοτικά μας τραγούδια στα έργα του Δαννούντσιου», </w:t>
      </w:r>
      <w:r w:rsidRPr="004970BA">
        <w:rPr>
          <w:rFonts w:ascii="Garamond" w:hAnsi="Garamond"/>
          <w:i/>
          <w:sz w:val="20"/>
          <w:szCs w:val="20"/>
        </w:rPr>
        <w:t>Νέα</w:t>
      </w:r>
      <w:r w:rsidRPr="004970BA">
        <w:rPr>
          <w:rFonts w:ascii="Garamond" w:hAnsi="Garamond"/>
          <w:sz w:val="20"/>
          <w:szCs w:val="20"/>
        </w:rPr>
        <w:t xml:space="preserve"> </w:t>
      </w:r>
      <w:r w:rsidRPr="004970BA">
        <w:rPr>
          <w:rFonts w:ascii="Garamond" w:hAnsi="Garamond"/>
          <w:i/>
          <w:sz w:val="20"/>
          <w:szCs w:val="20"/>
        </w:rPr>
        <w:t>Εστία</w:t>
      </w:r>
      <w:r w:rsidRPr="004970BA">
        <w:rPr>
          <w:rFonts w:ascii="Garamond" w:hAnsi="Garamond"/>
          <w:sz w:val="20"/>
          <w:szCs w:val="20"/>
        </w:rPr>
        <w:t>, ό.π., σσ. 825-830.</w:t>
      </w:r>
    </w:p>
  </w:footnote>
  <w:footnote w:id="246">
    <w:p w:rsidR="00E51DE6" w:rsidRPr="00572013" w:rsidRDefault="00E51DE6" w:rsidP="00A7534F">
      <w:pPr>
        <w:pStyle w:val="a6"/>
        <w:jc w:val="both"/>
        <w:rPr>
          <w:rFonts w:ascii="Garamond" w:hAnsi="Garamond"/>
          <w:lang w:val="en-US"/>
        </w:rPr>
      </w:pPr>
      <w:r w:rsidRPr="004970BA">
        <w:rPr>
          <w:rStyle w:val="a7"/>
          <w:rFonts w:ascii="Garamond" w:hAnsi="Garamond"/>
        </w:rPr>
        <w:footnoteRef/>
      </w:r>
      <w:r w:rsidRPr="00D42008">
        <w:rPr>
          <w:rFonts w:ascii="Garamond" w:hAnsi="Garamond"/>
          <w:lang w:val="en-US"/>
        </w:rPr>
        <w:t xml:space="preserve">. </w:t>
      </w:r>
      <w:r w:rsidRPr="00572013">
        <w:rPr>
          <w:rFonts w:ascii="Garamond" w:hAnsi="Garamond"/>
          <w:lang w:val="it-IT"/>
        </w:rPr>
        <w:t>Bruno</w:t>
      </w:r>
      <w:r w:rsidRPr="00572013">
        <w:rPr>
          <w:rFonts w:ascii="Garamond" w:hAnsi="Garamond"/>
          <w:lang w:val="en-US"/>
        </w:rPr>
        <w:t xml:space="preserve"> </w:t>
      </w:r>
      <w:r w:rsidRPr="00572013">
        <w:rPr>
          <w:rFonts w:ascii="Garamond" w:hAnsi="Garamond"/>
          <w:lang w:val="it-IT"/>
        </w:rPr>
        <w:t>Lavagnini</w:t>
      </w:r>
      <w:r w:rsidRPr="00572013">
        <w:rPr>
          <w:rFonts w:ascii="Garamond" w:hAnsi="Garamond"/>
          <w:lang w:val="en-US"/>
        </w:rPr>
        <w:t xml:space="preserve">: </w:t>
      </w:r>
      <w:r>
        <w:rPr>
          <w:rFonts w:ascii="Garamond" w:hAnsi="Garamond"/>
          <w:i/>
          <w:lang w:val="en-US"/>
        </w:rPr>
        <w:t>D’Annunzio e la Grecia moderna</w:t>
      </w:r>
      <w:r>
        <w:rPr>
          <w:rFonts w:ascii="Garamond" w:hAnsi="Garamond"/>
          <w:lang w:val="en-US"/>
        </w:rPr>
        <w:t>, Editore Palumbo, Palermo 1942.</w:t>
      </w:r>
    </w:p>
  </w:footnote>
  <w:footnote w:id="247">
    <w:p w:rsidR="00E51DE6" w:rsidRPr="00221713" w:rsidRDefault="00E51DE6" w:rsidP="00A7534F">
      <w:pPr>
        <w:pStyle w:val="a6"/>
        <w:jc w:val="both"/>
        <w:rPr>
          <w:rFonts w:ascii="Garamond" w:hAnsi="Garamond"/>
        </w:rPr>
      </w:pPr>
      <w:r w:rsidRPr="00221713">
        <w:rPr>
          <w:rStyle w:val="a7"/>
          <w:rFonts w:ascii="Garamond" w:hAnsi="Garamond"/>
        </w:rPr>
        <w:footnoteRef/>
      </w:r>
      <w:r w:rsidRPr="00221713">
        <w:rPr>
          <w:rFonts w:ascii="Garamond" w:hAnsi="Garamond"/>
        </w:rPr>
        <w:t xml:space="preserve">. </w:t>
      </w:r>
      <w:r w:rsidRPr="00221713">
        <w:rPr>
          <w:rFonts w:ascii="Garamond" w:hAnsi="Garamond"/>
          <w:color w:val="000000"/>
        </w:rPr>
        <w:t>Νικόλαος Ποριώτης:</w:t>
      </w:r>
      <w:r w:rsidRPr="00221713">
        <w:rPr>
          <w:rFonts w:ascii="Garamond" w:hAnsi="Garamond"/>
          <w:b/>
          <w:color w:val="000000"/>
        </w:rPr>
        <w:t xml:space="preserve"> </w:t>
      </w:r>
      <w:r w:rsidRPr="00221713">
        <w:rPr>
          <w:rFonts w:ascii="Garamond" w:hAnsi="Garamond"/>
          <w:color w:val="000000"/>
        </w:rPr>
        <w:t>«Τα</w:t>
      </w:r>
      <w:r w:rsidRPr="00221713">
        <w:rPr>
          <w:rFonts w:ascii="Garamond" w:hAnsi="Garamond"/>
          <w:b/>
        </w:rPr>
        <w:t xml:space="preserve"> </w:t>
      </w:r>
      <w:r w:rsidRPr="00221713">
        <w:rPr>
          <w:rFonts w:ascii="Garamond" w:hAnsi="Garamond"/>
        </w:rPr>
        <w:t xml:space="preserve">δημοτικά μας τραγούδια στα έργα του Δαννούντσιου», </w:t>
      </w:r>
      <w:r w:rsidRPr="00221713">
        <w:rPr>
          <w:rFonts w:ascii="Garamond" w:hAnsi="Garamond"/>
          <w:i/>
        </w:rPr>
        <w:t>Νέα</w:t>
      </w:r>
      <w:r w:rsidRPr="00221713">
        <w:rPr>
          <w:rFonts w:ascii="Garamond" w:hAnsi="Garamond"/>
        </w:rPr>
        <w:t xml:space="preserve"> </w:t>
      </w:r>
      <w:r w:rsidRPr="00221713">
        <w:rPr>
          <w:rFonts w:ascii="Garamond" w:hAnsi="Garamond"/>
          <w:i/>
        </w:rPr>
        <w:t>Εστία</w:t>
      </w:r>
      <w:r w:rsidRPr="00221713">
        <w:rPr>
          <w:rFonts w:ascii="Garamond" w:hAnsi="Garamond"/>
        </w:rPr>
        <w:t>, ό.π., σ. 825.</w:t>
      </w:r>
    </w:p>
  </w:footnote>
  <w:footnote w:id="248">
    <w:p w:rsidR="00E51DE6" w:rsidRDefault="00E51DE6" w:rsidP="00A7534F">
      <w:pPr>
        <w:pStyle w:val="a6"/>
      </w:pPr>
      <w:r w:rsidRPr="00221713">
        <w:rPr>
          <w:rStyle w:val="a7"/>
          <w:rFonts w:ascii="Garamond" w:hAnsi="Garamond"/>
        </w:rPr>
        <w:footnoteRef/>
      </w:r>
      <w:r w:rsidRPr="00221713">
        <w:rPr>
          <w:rFonts w:ascii="Garamond" w:hAnsi="Garamond"/>
          <w:color w:val="000000"/>
        </w:rPr>
        <w:t>.Νικόλαος Ποριώτης:</w:t>
      </w:r>
      <w:r w:rsidRPr="00221713">
        <w:rPr>
          <w:rFonts w:ascii="Garamond" w:hAnsi="Garamond"/>
          <w:b/>
          <w:color w:val="000000"/>
        </w:rPr>
        <w:t xml:space="preserve"> </w:t>
      </w:r>
      <w:r w:rsidRPr="00221713">
        <w:rPr>
          <w:rFonts w:ascii="Garamond" w:hAnsi="Garamond"/>
          <w:color w:val="000000"/>
        </w:rPr>
        <w:t>«Τα</w:t>
      </w:r>
      <w:r w:rsidRPr="007C36E4">
        <w:rPr>
          <w:rFonts w:ascii="Garamond" w:hAnsi="Garamond"/>
          <w:b/>
        </w:rPr>
        <w:t xml:space="preserve"> </w:t>
      </w:r>
      <w:r w:rsidRPr="007C36E4">
        <w:rPr>
          <w:rFonts w:ascii="Garamond" w:hAnsi="Garamond"/>
        </w:rPr>
        <w:t xml:space="preserve">δημοτικά μας τραγούδια στα έργα του Δαννούντσιου», </w:t>
      </w:r>
      <w:r w:rsidRPr="007C36E4">
        <w:rPr>
          <w:rFonts w:ascii="Garamond" w:hAnsi="Garamond"/>
          <w:i/>
        </w:rPr>
        <w:t>Νέα</w:t>
      </w:r>
      <w:r w:rsidRPr="007C36E4">
        <w:rPr>
          <w:rFonts w:ascii="Garamond" w:hAnsi="Garamond"/>
        </w:rPr>
        <w:t xml:space="preserve"> </w:t>
      </w:r>
      <w:r w:rsidRPr="007C36E4">
        <w:rPr>
          <w:rFonts w:ascii="Garamond" w:hAnsi="Garamond"/>
          <w:i/>
        </w:rPr>
        <w:t>Εστία</w:t>
      </w:r>
      <w:r>
        <w:rPr>
          <w:rFonts w:ascii="Garamond" w:hAnsi="Garamond"/>
        </w:rPr>
        <w:t>, ό.π., σ. 826</w:t>
      </w:r>
      <w:r w:rsidRPr="007C36E4">
        <w:rPr>
          <w:rFonts w:ascii="Garamond" w:hAnsi="Garamond"/>
        </w:rPr>
        <w:t>.</w:t>
      </w:r>
      <w:r>
        <w:t xml:space="preserve"> </w:t>
      </w:r>
    </w:p>
  </w:footnote>
  <w:footnote w:id="249">
    <w:p w:rsidR="00E51DE6" w:rsidRPr="0095164D" w:rsidRDefault="00E51DE6" w:rsidP="0095164D">
      <w:pPr>
        <w:pStyle w:val="a6"/>
        <w:jc w:val="both"/>
        <w:rPr>
          <w:rFonts w:ascii="Garamond" w:hAnsi="Garamond"/>
        </w:rPr>
      </w:pPr>
      <w:r w:rsidRPr="00FB4242">
        <w:rPr>
          <w:rStyle w:val="a7"/>
          <w:rFonts w:ascii="Garamond" w:hAnsi="Garamond"/>
        </w:rPr>
        <w:footnoteRef/>
      </w:r>
      <w:r w:rsidRPr="00FB4242">
        <w:rPr>
          <w:rFonts w:ascii="Garamond" w:hAnsi="Garamond"/>
        </w:rPr>
        <w:t xml:space="preserve">. Ο </w:t>
      </w:r>
      <w:r w:rsidRPr="00FB4242">
        <w:rPr>
          <w:rFonts w:ascii="Garamond" w:hAnsi="Garamond"/>
          <w:lang w:val="it-IT"/>
        </w:rPr>
        <w:t>Pietro</w:t>
      </w:r>
      <w:r w:rsidRPr="00FB4242">
        <w:rPr>
          <w:rFonts w:ascii="Garamond" w:hAnsi="Garamond"/>
        </w:rPr>
        <w:t xml:space="preserve"> </w:t>
      </w:r>
      <w:r>
        <w:rPr>
          <w:rFonts w:ascii="Garamond" w:hAnsi="Garamond"/>
          <w:lang w:val="it-IT"/>
        </w:rPr>
        <w:t>Antonio</w:t>
      </w:r>
      <w:r w:rsidRPr="00FB4242">
        <w:rPr>
          <w:rFonts w:ascii="Garamond" w:hAnsi="Garamond"/>
        </w:rPr>
        <w:t xml:space="preserve"> </w:t>
      </w:r>
      <w:r>
        <w:rPr>
          <w:rFonts w:ascii="Garamond" w:hAnsi="Garamond"/>
          <w:lang w:val="it-IT"/>
        </w:rPr>
        <w:t>Stefano</w:t>
      </w:r>
      <w:r w:rsidRPr="00FB4242">
        <w:rPr>
          <w:rFonts w:ascii="Garamond" w:hAnsi="Garamond"/>
        </w:rPr>
        <w:t xml:space="preserve"> </w:t>
      </w:r>
      <w:r w:rsidRPr="00FB4242">
        <w:rPr>
          <w:rFonts w:ascii="Garamond" w:hAnsi="Garamond"/>
          <w:lang w:val="it-IT"/>
        </w:rPr>
        <w:t>Mascagni</w:t>
      </w:r>
      <w:r>
        <w:rPr>
          <w:rFonts w:ascii="Garamond" w:hAnsi="Garamond"/>
        </w:rPr>
        <w:t xml:space="preserve"> (7</w:t>
      </w:r>
      <w:r w:rsidRPr="00FB4242">
        <w:rPr>
          <w:rFonts w:ascii="Garamond" w:hAnsi="Garamond"/>
          <w:vertAlign w:val="superscript"/>
        </w:rPr>
        <w:t>η</w:t>
      </w:r>
      <w:r>
        <w:rPr>
          <w:rFonts w:ascii="Garamond" w:hAnsi="Garamond"/>
        </w:rPr>
        <w:t xml:space="preserve"> Δεκεμβρίου 1963</w:t>
      </w:r>
      <w:r w:rsidRPr="00FB4242">
        <w:rPr>
          <w:rFonts w:ascii="Garamond" w:hAnsi="Garamond"/>
        </w:rPr>
        <w:t xml:space="preserve"> </w:t>
      </w:r>
      <w:r>
        <w:rPr>
          <w:rFonts w:ascii="Garamond" w:hAnsi="Garamond"/>
        </w:rPr>
        <w:t>Λιβόρνο-2</w:t>
      </w:r>
      <w:r w:rsidRPr="00FB4242">
        <w:rPr>
          <w:rFonts w:ascii="Garamond" w:hAnsi="Garamond"/>
          <w:vertAlign w:val="superscript"/>
        </w:rPr>
        <w:t>α</w:t>
      </w:r>
      <w:r>
        <w:rPr>
          <w:rFonts w:ascii="Garamond" w:hAnsi="Garamond"/>
        </w:rPr>
        <w:t xml:space="preserve"> Αυγούστου 1945)</w:t>
      </w:r>
      <w:r w:rsidRPr="00FB4242">
        <w:rPr>
          <w:rFonts w:ascii="Garamond" w:hAnsi="Garamond"/>
        </w:rPr>
        <w:t xml:space="preserve"> </w:t>
      </w:r>
      <w:r>
        <w:rPr>
          <w:rFonts w:ascii="Garamond" w:hAnsi="Garamond"/>
        </w:rPr>
        <w:t xml:space="preserve">ήταν Ιταλός συνθέτης που έγινε γνωστός για τις όπερές του. Το αριστούργημά του θεωρείται η </w:t>
      </w:r>
      <w:r>
        <w:rPr>
          <w:rFonts w:ascii="Garamond" w:hAnsi="Garamond"/>
          <w:lang w:val="it-IT"/>
        </w:rPr>
        <w:t>Cavalleria</w:t>
      </w:r>
      <w:r w:rsidRPr="00FB4242">
        <w:rPr>
          <w:rFonts w:ascii="Garamond" w:hAnsi="Garamond"/>
        </w:rPr>
        <w:t xml:space="preserve"> </w:t>
      </w:r>
      <w:r>
        <w:rPr>
          <w:rFonts w:ascii="Garamond" w:hAnsi="Garamond"/>
          <w:lang w:val="it-IT"/>
        </w:rPr>
        <w:t>Rusticana</w:t>
      </w:r>
      <w:r w:rsidRPr="00FB4242">
        <w:rPr>
          <w:rFonts w:ascii="Garamond" w:hAnsi="Garamond"/>
        </w:rPr>
        <w:t xml:space="preserve"> </w:t>
      </w:r>
      <w:r>
        <w:rPr>
          <w:rFonts w:ascii="Garamond" w:hAnsi="Garamond"/>
        </w:rPr>
        <w:t>του 1890.</w:t>
      </w:r>
      <w:r w:rsidRPr="0095164D">
        <w:rPr>
          <w:rFonts w:ascii="Garamond" w:hAnsi="Garamond"/>
        </w:rPr>
        <w:t xml:space="preserve"> </w:t>
      </w:r>
      <w:r>
        <w:rPr>
          <w:rFonts w:ascii="Garamond" w:hAnsi="Garamond"/>
        </w:rPr>
        <w:t>Αναφορικά με τη σύνθεση της συγκεκριμένη μελωδίας βλ</w:t>
      </w:r>
      <w:r w:rsidRPr="0095164D">
        <w:rPr>
          <w:rFonts w:ascii="Garamond" w:hAnsi="Garamond"/>
        </w:rPr>
        <w:t xml:space="preserve">.: </w:t>
      </w:r>
      <w:r w:rsidRPr="008227CB">
        <w:rPr>
          <w:rFonts w:ascii="Garamond" w:hAnsi="Garamond" w:cs="Arial"/>
          <w:color w:val="000000"/>
          <w:lang w:val="it-IT"/>
        </w:rPr>
        <w:t>Piero Chiara:</w:t>
      </w:r>
      <w:r w:rsidRPr="008227CB">
        <w:rPr>
          <w:rFonts w:ascii="Garamond" w:hAnsi="Garamond" w:cs="Arial"/>
          <w:b/>
          <w:color w:val="000000"/>
          <w:lang w:val="it-IT"/>
        </w:rPr>
        <w:t xml:space="preserve"> </w:t>
      </w:r>
      <w:r w:rsidRPr="008227CB">
        <w:rPr>
          <w:rFonts w:ascii="Garamond" w:hAnsi="Garamond" w:cs="Arial"/>
          <w:i/>
          <w:color w:val="000000"/>
          <w:lang w:val="it-IT"/>
        </w:rPr>
        <w:t>Vita di Gabriele D’Annunzio</w:t>
      </w:r>
      <w:r w:rsidRPr="008227CB">
        <w:rPr>
          <w:rFonts w:ascii="Garamond" w:hAnsi="Garamond" w:cs="Arial"/>
          <w:color w:val="000000"/>
          <w:lang w:val="it-IT"/>
        </w:rPr>
        <w:t xml:space="preserve">, </w:t>
      </w:r>
      <w:r w:rsidRPr="008227CB">
        <w:rPr>
          <w:rFonts w:ascii="Garamond" w:hAnsi="Garamond" w:cs="Arial"/>
          <w:color w:val="000000"/>
        </w:rPr>
        <w:t>ό</w:t>
      </w:r>
      <w:r w:rsidRPr="008227CB">
        <w:rPr>
          <w:rFonts w:ascii="Garamond" w:hAnsi="Garamond" w:cs="Arial"/>
          <w:color w:val="000000"/>
          <w:lang w:val="it-IT"/>
        </w:rPr>
        <w:t>.</w:t>
      </w:r>
      <w:r w:rsidRPr="008227CB">
        <w:rPr>
          <w:rFonts w:ascii="Garamond" w:hAnsi="Garamond" w:cs="Arial"/>
          <w:color w:val="000000"/>
        </w:rPr>
        <w:t>π</w:t>
      </w:r>
      <w:r w:rsidRPr="008227CB">
        <w:rPr>
          <w:rFonts w:ascii="Garamond" w:hAnsi="Garamond" w:cs="Arial"/>
          <w:color w:val="000000"/>
          <w:lang w:val="it-IT"/>
        </w:rPr>
        <w:t xml:space="preserve">., </w:t>
      </w:r>
      <w:r w:rsidRPr="008227CB">
        <w:rPr>
          <w:rFonts w:ascii="Garamond" w:hAnsi="Garamond" w:cs="Arial"/>
          <w:color w:val="000000"/>
        </w:rPr>
        <w:t>σ</w:t>
      </w:r>
      <w:r>
        <w:rPr>
          <w:rFonts w:ascii="Garamond" w:hAnsi="Garamond" w:cs="Arial"/>
          <w:color w:val="000000"/>
          <w:lang w:val="it-IT"/>
        </w:rPr>
        <w:t>. 245</w:t>
      </w:r>
      <w:r w:rsidRPr="0095164D">
        <w:rPr>
          <w:rFonts w:ascii="Garamond" w:hAnsi="Garamond" w:cs="Arial"/>
          <w:color w:val="000000"/>
        </w:rPr>
        <w:t xml:space="preserve"> </w:t>
      </w:r>
      <w:r>
        <w:rPr>
          <w:rFonts w:ascii="Garamond" w:hAnsi="Garamond" w:cs="Arial"/>
          <w:color w:val="000000"/>
        </w:rPr>
        <w:t>και</w:t>
      </w:r>
      <w:r w:rsidRPr="00535C42">
        <w:rPr>
          <w:rFonts w:ascii="Garamond" w:hAnsi="Garamond"/>
          <w:lang w:val="it-IT"/>
        </w:rPr>
        <w:t xml:space="preserve"> </w:t>
      </w:r>
      <w:r w:rsidRPr="001C70AB">
        <w:rPr>
          <w:rFonts w:ascii="Garamond" w:hAnsi="Garamond"/>
          <w:lang w:val="it-IT"/>
        </w:rPr>
        <w:t xml:space="preserve">Giuseppe Malagòli: </w:t>
      </w:r>
      <w:r w:rsidRPr="001C70AB">
        <w:rPr>
          <w:rFonts w:ascii="Garamond" w:hAnsi="Garamond"/>
          <w:i/>
          <w:lang w:val="it-IT"/>
        </w:rPr>
        <w:t>I generi letterari, nozioni di letteratura</w:t>
      </w:r>
      <w:r w:rsidRPr="001C70AB">
        <w:rPr>
          <w:rFonts w:ascii="Garamond" w:hAnsi="Garamond"/>
          <w:lang w:val="it-IT"/>
        </w:rPr>
        <w:t xml:space="preserve">, </w:t>
      </w:r>
      <w:r w:rsidRPr="001C70AB">
        <w:rPr>
          <w:rFonts w:ascii="Garamond" w:hAnsi="Garamond"/>
        </w:rPr>
        <w:t>ό</w:t>
      </w:r>
      <w:r w:rsidRPr="001C70AB">
        <w:rPr>
          <w:rFonts w:ascii="Garamond" w:hAnsi="Garamond"/>
          <w:lang w:val="it-IT"/>
        </w:rPr>
        <w:t>.</w:t>
      </w:r>
      <w:r w:rsidRPr="001C70AB">
        <w:rPr>
          <w:rFonts w:ascii="Garamond" w:hAnsi="Garamond"/>
        </w:rPr>
        <w:t>π</w:t>
      </w:r>
      <w:r w:rsidRPr="001C70AB">
        <w:rPr>
          <w:rFonts w:ascii="Garamond" w:hAnsi="Garamond"/>
          <w:lang w:val="it-IT"/>
        </w:rPr>
        <w:t xml:space="preserve">., </w:t>
      </w:r>
      <w:r w:rsidRPr="001C70AB">
        <w:rPr>
          <w:rFonts w:ascii="Garamond" w:hAnsi="Garamond"/>
        </w:rPr>
        <w:t>σ</w:t>
      </w:r>
      <w:r>
        <w:rPr>
          <w:rFonts w:ascii="Garamond" w:hAnsi="Garamond"/>
          <w:lang w:val="it-IT"/>
        </w:rPr>
        <w:t>. 201</w:t>
      </w:r>
      <w:r>
        <w:rPr>
          <w:rFonts w:ascii="Garamond" w:hAnsi="Garamond"/>
        </w:rPr>
        <w:t>.</w:t>
      </w:r>
    </w:p>
  </w:footnote>
  <w:footnote w:id="250">
    <w:p w:rsidR="00E51DE6" w:rsidRPr="00BB5886" w:rsidRDefault="00E51DE6" w:rsidP="00A7534F">
      <w:pPr>
        <w:pStyle w:val="a6"/>
        <w:jc w:val="both"/>
        <w:rPr>
          <w:rFonts w:ascii="Garamond" w:hAnsi="Garamond"/>
          <w:lang w:val="it-IT"/>
        </w:rPr>
      </w:pPr>
      <w:r w:rsidRPr="00BB5886">
        <w:rPr>
          <w:rStyle w:val="a7"/>
          <w:rFonts w:ascii="Garamond" w:hAnsi="Garamond"/>
        </w:rPr>
        <w:footnoteRef/>
      </w:r>
      <w:r w:rsidRPr="00022BA8">
        <w:rPr>
          <w:rFonts w:ascii="Garamond" w:hAnsi="Garamond"/>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Fratelli Treves Editore, Milano 1935.</w:t>
      </w:r>
    </w:p>
  </w:footnote>
  <w:footnote w:id="251">
    <w:p w:rsidR="00E51DE6" w:rsidRPr="00062585" w:rsidRDefault="00E51DE6" w:rsidP="00A7534F">
      <w:pPr>
        <w:pStyle w:val="a6"/>
        <w:jc w:val="both"/>
        <w:rPr>
          <w:rFonts w:ascii="Garamond" w:hAnsi="Garamond"/>
          <w:lang w:val="it-IT"/>
        </w:rPr>
      </w:pPr>
      <w:r>
        <w:rPr>
          <w:rStyle w:val="a7"/>
        </w:rPr>
        <w:footnoteRef/>
      </w:r>
      <w:r w:rsidRPr="00062585">
        <w:rPr>
          <w:lang w:val="it-IT"/>
        </w:rPr>
        <w:t>.</w:t>
      </w:r>
      <w:r w:rsidRPr="00062585">
        <w:rPr>
          <w:rFonts w:ascii="Garamond" w:hAnsi="Garamond"/>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xml:space="preserve">, </w:t>
      </w:r>
      <w:r>
        <w:rPr>
          <w:rFonts w:ascii="Garamond" w:hAnsi="Garamond"/>
        </w:rPr>
        <w:t>ό</w:t>
      </w:r>
      <w:r w:rsidRPr="00062585">
        <w:rPr>
          <w:rFonts w:ascii="Garamond" w:hAnsi="Garamond"/>
          <w:lang w:val="it-IT"/>
        </w:rPr>
        <w:t>.</w:t>
      </w:r>
      <w:r>
        <w:rPr>
          <w:rFonts w:ascii="Garamond" w:hAnsi="Garamond"/>
        </w:rPr>
        <w:t>π</w:t>
      </w:r>
      <w:r w:rsidRPr="00062585">
        <w:rPr>
          <w:rFonts w:ascii="Garamond" w:hAnsi="Garamond"/>
          <w:lang w:val="it-IT"/>
        </w:rPr>
        <w:t xml:space="preserve">., </w:t>
      </w:r>
      <w:r>
        <w:rPr>
          <w:rFonts w:ascii="Garamond" w:hAnsi="Garamond"/>
        </w:rPr>
        <w:t>σσ</w:t>
      </w:r>
      <w:r>
        <w:rPr>
          <w:rFonts w:ascii="Garamond" w:hAnsi="Garamond"/>
          <w:lang w:val="it-IT"/>
        </w:rPr>
        <w:t>. 245-24</w:t>
      </w:r>
      <w:r w:rsidRPr="00E475BE">
        <w:rPr>
          <w:rFonts w:ascii="Garamond" w:hAnsi="Garamond"/>
          <w:lang w:val="it-IT"/>
        </w:rPr>
        <w:t>7</w:t>
      </w:r>
      <w:r w:rsidRPr="00062585">
        <w:rPr>
          <w:rFonts w:ascii="Garamond" w:hAnsi="Garamond"/>
          <w:lang w:val="it-IT"/>
        </w:rPr>
        <w:t xml:space="preserve">. </w:t>
      </w:r>
    </w:p>
  </w:footnote>
  <w:footnote w:id="252">
    <w:p w:rsidR="00E51DE6" w:rsidRPr="000E7C18" w:rsidRDefault="00E51DE6" w:rsidP="00A7534F">
      <w:pPr>
        <w:pStyle w:val="a6"/>
        <w:jc w:val="both"/>
        <w:rPr>
          <w:rFonts w:ascii="Garamond" w:hAnsi="Garamond"/>
          <w:lang w:val="it-IT"/>
        </w:rPr>
      </w:pPr>
      <w:r>
        <w:rPr>
          <w:rStyle w:val="a7"/>
        </w:rPr>
        <w:footnoteRef/>
      </w:r>
      <w:r w:rsidRPr="000E7C18">
        <w:rPr>
          <w:lang w:val="it-IT"/>
        </w:rPr>
        <w:t>.</w:t>
      </w:r>
      <w:r w:rsidRPr="000E7C18">
        <w:rPr>
          <w:rFonts w:ascii="Garamond" w:hAnsi="Garamond"/>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xml:space="preserve">, </w:t>
      </w:r>
      <w:r>
        <w:rPr>
          <w:rFonts w:ascii="Garamond" w:hAnsi="Garamond"/>
        </w:rPr>
        <w:t>ό</w:t>
      </w:r>
      <w:r w:rsidRPr="00062585">
        <w:rPr>
          <w:rFonts w:ascii="Garamond" w:hAnsi="Garamond"/>
          <w:lang w:val="it-IT"/>
        </w:rPr>
        <w:t>.</w:t>
      </w:r>
      <w:r>
        <w:rPr>
          <w:rFonts w:ascii="Garamond" w:hAnsi="Garamond"/>
        </w:rPr>
        <w:t>π</w:t>
      </w:r>
      <w:r w:rsidRPr="00062585">
        <w:rPr>
          <w:rFonts w:ascii="Garamond" w:hAnsi="Garamond"/>
          <w:lang w:val="it-IT"/>
        </w:rPr>
        <w:t xml:space="preserve">., </w:t>
      </w:r>
      <w:r>
        <w:rPr>
          <w:rFonts w:ascii="Garamond" w:hAnsi="Garamond"/>
        </w:rPr>
        <w:t>σσ</w:t>
      </w:r>
      <w:r>
        <w:rPr>
          <w:rFonts w:ascii="Garamond" w:hAnsi="Garamond"/>
          <w:lang w:val="it-IT"/>
        </w:rPr>
        <w:t>. 2</w:t>
      </w:r>
      <w:r w:rsidRPr="000E051B">
        <w:rPr>
          <w:rFonts w:ascii="Garamond" w:hAnsi="Garamond"/>
          <w:lang w:val="it-IT"/>
        </w:rPr>
        <w:t>72</w:t>
      </w:r>
      <w:r>
        <w:rPr>
          <w:rFonts w:ascii="Garamond" w:hAnsi="Garamond"/>
          <w:lang w:val="it-IT"/>
        </w:rPr>
        <w:t>-2</w:t>
      </w:r>
      <w:r w:rsidRPr="000E051B">
        <w:rPr>
          <w:rFonts w:ascii="Garamond" w:hAnsi="Garamond"/>
          <w:lang w:val="it-IT"/>
        </w:rPr>
        <w:t>73</w:t>
      </w:r>
      <w:r>
        <w:rPr>
          <w:rFonts w:ascii="Garamond" w:hAnsi="Garamond"/>
          <w:lang w:val="it-IT"/>
        </w:rPr>
        <w:t xml:space="preserve">. </w:t>
      </w:r>
      <w:r w:rsidRPr="000E7C18">
        <w:rPr>
          <w:lang w:val="it-IT"/>
        </w:rPr>
        <w:t xml:space="preserve"> </w:t>
      </w:r>
    </w:p>
  </w:footnote>
  <w:footnote w:id="253">
    <w:p w:rsidR="00E51DE6" w:rsidRPr="000E051B" w:rsidRDefault="00E51DE6" w:rsidP="00A7534F">
      <w:pPr>
        <w:pStyle w:val="a6"/>
        <w:jc w:val="both"/>
        <w:rPr>
          <w:rFonts w:ascii="Garamond" w:hAnsi="Garamond"/>
          <w:lang w:val="it-IT"/>
        </w:rPr>
      </w:pPr>
      <w:r>
        <w:rPr>
          <w:rStyle w:val="a7"/>
        </w:rPr>
        <w:footnoteRef/>
      </w:r>
      <w:r w:rsidRPr="000E051B">
        <w:rPr>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xml:space="preserve">, </w:t>
      </w:r>
      <w:r>
        <w:rPr>
          <w:rFonts w:ascii="Garamond" w:hAnsi="Garamond"/>
        </w:rPr>
        <w:t>ό</w:t>
      </w:r>
      <w:r w:rsidRPr="00062585">
        <w:rPr>
          <w:rFonts w:ascii="Garamond" w:hAnsi="Garamond"/>
          <w:lang w:val="it-IT"/>
        </w:rPr>
        <w:t>.</w:t>
      </w:r>
      <w:r>
        <w:rPr>
          <w:rFonts w:ascii="Garamond" w:hAnsi="Garamond"/>
        </w:rPr>
        <w:t>π</w:t>
      </w:r>
      <w:r w:rsidRPr="00062585">
        <w:rPr>
          <w:rFonts w:ascii="Garamond" w:hAnsi="Garamond"/>
          <w:lang w:val="it-IT"/>
        </w:rPr>
        <w:t xml:space="preserve">., </w:t>
      </w:r>
      <w:r>
        <w:rPr>
          <w:rFonts w:ascii="Garamond" w:hAnsi="Garamond"/>
        </w:rPr>
        <w:t>σ</w:t>
      </w:r>
      <w:r>
        <w:rPr>
          <w:rFonts w:ascii="Garamond" w:hAnsi="Garamond"/>
          <w:lang w:val="it-IT"/>
        </w:rPr>
        <w:t>. 2</w:t>
      </w:r>
      <w:r w:rsidRPr="000E051B">
        <w:rPr>
          <w:rFonts w:ascii="Garamond" w:hAnsi="Garamond"/>
          <w:lang w:val="it-IT"/>
        </w:rPr>
        <w:t>73</w:t>
      </w:r>
      <w:r>
        <w:rPr>
          <w:rFonts w:ascii="Garamond" w:hAnsi="Garamond"/>
          <w:lang w:val="it-IT"/>
        </w:rPr>
        <w:t xml:space="preserve">. </w:t>
      </w:r>
    </w:p>
  </w:footnote>
  <w:footnote w:id="254">
    <w:p w:rsidR="00E51DE6" w:rsidRPr="00177756" w:rsidRDefault="00E51DE6" w:rsidP="00A7534F">
      <w:pPr>
        <w:pStyle w:val="a6"/>
        <w:jc w:val="both"/>
        <w:rPr>
          <w:lang w:val="it-IT"/>
        </w:rPr>
      </w:pPr>
      <w:r>
        <w:rPr>
          <w:rStyle w:val="a7"/>
        </w:rPr>
        <w:footnoteRef/>
      </w:r>
      <w:r w:rsidRPr="00177756">
        <w:rPr>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xml:space="preserve">, </w:t>
      </w:r>
      <w:r>
        <w:rPr>
          <w:rFonts w:ascii="Garamond" w:hAnsi="Garamond"/>
        </w:rPr>
        <w:t>ό</w:t>
      </w:r>
      <w:r w:rsidRPr="00062585">
        <w:rPr>
          <w:rFonts w:ascii="Garamond" w:hAnsi="Garamond"/>
          <w:lang w:val="it-IT"/>
        </w:rPr>
        <w:t>.</w:t>
      </w:r>
      <w:r>
        <w:rPr>
          <w:rFonts w:ascii="Garamond" w:hAnsi="Garamond"/>
        </w:rPr>
        <w:t>π</w:t>
      </w:r>
      <w:r w:rsidRPr="00062585">
        <w:rPr>
          <w:rFonts w:ascii="Garamond" w:hAnsi="Garamond"/>
          <w:lang w:val="it-IT"/>
        </w:rPr>
        <w:t xml:space="preserve">., </w:t>
      </w:r>
      <w:r>
        <w:rPr>
          <w:rFonts w:ascii="Garamond" w:hAnsi="Garamond"/>
        </w:rPr>
        <w:t>σσ</w:t>
      </w:r>
      <w:r>
        <w:rPr>
          <w:rFonts w:ascii="Garamond" w:hAnsi="Garamond"/>
          <w:lang w:val="it-IT"/>
        </w:rPr>
        <w:t>. 27</w:t>
      </w:r>
      <w:r w:rsidRPr="00177756">
        <w:rPr>
          <w:rFonts w:ascii="Garamond" w:hAnsi="Garamond"/>
          <w:lang w:val="it-IT"/>
        </w:rPr>
        <w:t>4</w:t>
      </w:r>
      <w:r w:rsidRPr="001249C3">
        <w:rPr>
          <w:rFonts w:ascii="Garamond" w:hAnsi="Garamond"/>
          <w:lang w:val="it-IT"/>
        </w:rPr>
        <w:t>-275</w:t>
      </w:r>
      <w:r w:rsidRPr="00177756">
        <w:rPr>
          <w:rFonts w:ascii="Garamond" w:hAnsi="Garamond"/>
          <w:lang w:val="it-IT"/>
        </w:rPr>
        <w:t>.</w:t>
      </w:r>
    </w:p>
  </w:footnote>
  <w:footnote w:id="255">
    <w:p w:rsidR="00E51DE6" w:rsidRPr="00480A52" w:rsidRDefault="00E51DE6" w:rsidP="00A7534F">
      <w:pPr>
        <w:pStyle w:val="a6"/>
        <w:rPr>
          <w:lang w:val="it-IT"/>
        </w:rPr>
      </w:pPr>
      <w:r>
        <w:rPr>
          <w:rStyle w:val="a7"/>
        </w:rPr>
        <w:footnoteRef/>
      </w:r>
      <w:r w:rsidRPr="00480A52">
        <w:rPr>
          <w:lang w:val="it-IT"/>
        </w:rPr>
        <w:t xml:space="preserve">. </w:t>
      </w:r>
      <w:r>
        <w:rPr>
          <w:rFonts w:ascii="Garamond" w:hAnsi="Garamond"/>
          <w:lang w:val="it-IT"/>
        </w:rPr>
        <w:t xml:space="preserve">Gabriele D’Annunzio: </w:t>
      </w:r>
      <w:r w:rsidRPr="00BB5886">
        <w:rPr>
          <w:rFonts w:ascii="Garamond" w:hAnsi="Garamond"/>
          <w:i/>
          <w:lang w:val="it-IT"/>
        </w:rPr>
        <w:t>La pianella</w:t>
      </w:r>
      <w:r>
        <w:rPr>
          <w:rFonts w:ascii="Garamond" w:hAnsi="Garamond"/>
          <w:lang w:val="it-IT"/>
        </w:rPr>
        <w:t xml:space="preserve">, </w:t>
      </w:r>
      <w:r w:rsidRPr="00022BA8">
        <w:rPr>
          <w:rFonts w:ascii="Garamond" w:hAnsi="Garamond"/>
          <w:i/>
          <w:lang w:val="it-IT"/>
        </w:rPr>
        <w:t>commedia in tre atti e un prologo</w:t>
      </w:r>
      <w:r>
        <w:rPr>
          <w:rFonts w:ascii="Garamond" w:hAnsi="Garamond"/>
          <w:lang w:val="it-IT"/>
        </w:rPr>
        <w:t xml:space="preserve">, </w:t>
      </w:r>
      <w:r>
        <w:rPr>
          <w:rFonts w:ascii="Garamond" w:hAnsi="Garamond"/>
        </w:rPr>
        <w:t>ό</w:t>
      </w:r>
      <w:r w:rsidRPr="00062585">
        <w:rPr>
          <w:rFonts w:ascii="Garamond" w:hAnsi="Garamond"/>
          <w:lang w:val="it-IT"/>
        </w:rPr>
        <w:t>.</w:t>
      </w:r>
      <w:r>
        <w:rPr>
          <w:rFonts w:ascii="Garamond" w:hAnsi="Garamond"/>
        </w:rPr>
        <w:t>π</w:t>
      </w:r>
      <w:r w:rsidRPr="00062585">
        <w:rPr>
          <w:rFonts w:ascii="Garamond" w:hAnsi="Garamond"/>
          <w:lang w:val="it-IT"/>
        </w:rPr>
        <w:t xml:space="preserve">., </w:t>
      </w:r>
      <w:r>
        <w:rPr>
          <w:rFonts w:ascii="Garamond" w:hAnsi="Garamond"/>
        </w:rPr>
        <w:t>σ</w:t>
      </w:r>
      <w:r w:rsidRPr="00480A52">
        <w:rPr>
          <w:lang w:val="it-IT"/>
        </w:rPr>
        <w:t>. 287.</w:t>
      </w:r>
    </w:p>
  </w:footnote>
  <w:footnote w:id="256">
    <w:p w:rsidR="00E51DE6" w:rsidRPr="00327CCD" w:rsidRDefault="00E51DE6" w:rsidP="00A7534F">
      <w:pPr>
        <w:pStyle w:val="a6"/>
        <w:jc w:val="both"/>
        <w:rPr>
          <w:lang w:val="it-IT"/>
        </w:rPr>
      </w:pPr>
      <w:r>
        <w:rPr>
          <w:rStyle w:val="a7"/>
        </w:rPr>
        <w:footnoteRef/>
      </w:r>
      <w:r w:rsidRPr="00E56043">
        <w:rPr>
          <w:lang w:val="it-IT"/>
        </w:rPr>
        <w:t>.</w:t>
      </w:r>
      <w:r>
        <w:rPr>
          <w:rFonts w:ascii="Garamond" w:hAnsi="Garamond" w:cs="Arial"/>
          <w:color w:val="000000"/>
          <w:lang w:val="it-IT"/>
        </w:rPr>
        <w:t xml:space="preserve"> Egea Roncoroni: «Cronologia</w:t>
      </w:r>
      <w:r w:rsidRPr="008275C2">
        <w:rPr>
          <w:rFonts w:ascii="Garamond" w:hAnsi="Garamond" w:cs="Arial"/>
          <w:color w:val="000000"/>
          <w:lang w:val="it-IT"/>
        </w:rPr>
        <w:t xml:space="preserve">», </w:t>
      </w:r>
      <w:r w:rsidRPr="008275C2">
        <w:rPr>
          <w:rFonts w:ascii="Garamond" w:hAnsi="Garamond" w:cs="Arial"/>
          <w:i/>
          <w:color w:val="000000"/>
          <w:lang w:val="it-IT"/>
        </w:rPr>
        <w:t>La figlia di iorio</w:t>
      </w:r>
      <w:r w:rsidRPr="008275C2">
        <w:rPr>
          <w:rFonts w:ascii="Garamond" w:hAnsi="Garamond" w:cs="Arial"/>
          <w:color w:val="000000"/>
          <w:lang w:val="it-IT"/>
        </w:rPr>
        <w:t>,</w:t>
      </w:r>
      <w:r>
        <w:rPr>
          <w:rFonts w:ascii="Garamond" w:hAnsi="Garamond" w:cs="Arial"/>
          <w:color w:val="000000"/>
          <w:lang w:val="it-IT"/>
        </w:rPr>
        <w:t xml:space="preserve"> </w:t>
      </w:r>
      <w:r>
        <w:rPr>
          <w:rFonts w:ascii="Garamond" w:hAnsi="Garamond" w:cs="Arial"/>
          <w:color w:val="000000"/>
        </w:rPr>
        <w:t>ό</w:t>
      </w:r>
      <w:r w:rsidRPr="00E56043">
        <w:rPr>
          <w:rFonts w:ascii="Garamond" w:hAnsi="Garamond" w:cs="Arial"/>
          <w:color w:val="000000"/>
          <w:lang w:val="it-IT"/>
        </w:rPr>
        <w:t>.</w:t>
      </w:r>
      <w:r>
        <w:rPr>
          <w:rFonts w:ascii="Garamond" w:hAnsi="Garamond" w:cs="Arial"/>
          <w:color w:val="000000"/>
        </w:rPr>
        <w:t>π</w:t>
      </w:r>
      <w:r w:rsidRPr="00E56043">
        <w:rPr>
          <w:rFonts w:ascii="Garamond" w:hAnsi="Garamond" w:cs="Arial"/>
          <w:color w:val="000000"/>
          <w:lang w:val="it-IT"/>
        </w:rPr>
        <w:t xml:space="preserve">., </w:t>
      </w:r>
      <w:r>
        <w:rPr>
          <w:rFonts w:ascii="Garamond" w:hAnsi="Garamond" w:cs="Arial"/>
          <w:color w:val="000000"/>
        </w:rPr>
        <w:t>σ</w:t>
      </w:r>
      <w:r w:rsidRPr="00E56043">
        <w:rPr>
          <w:rFonts w:ascii="Garamond" w:hAnsi="Garamond" w:cs="Arial"/>
          <w:color w:val="000000"/>
          <w:lang w:val="it-IT"/>
        </w:rPr>
        <w:t>. 1123.</w:t>
      </w:r>
      <w:r>
        <w:rPr>
          <w:rFonts w:ascii="Garamond" w:hAnsi="Garamond" w:cs="Arial"/>
          <w:color w:val="000000"/>
          <w:lang w:val="it-IT"/>
        </w:rPr>
        <w:t xml:space="preserve"> </w:t>
      </w:r>
      <w:r>
        <w:rPr>
          <w:rFonts w:ascii="Garamond" w:hAnsi="Garamond" w:cs="Arial"/>
          <w:color w:val="000000"/>
        </w:rPr>
        <w:t>Βλέπε</w:t>
      </w:r>
      <w:r w:rsidRPr="00327CCD">
        <w:rPr>
          <w:rFonts w:ascii="Garamond" w:hAnsi="Garamond" w:cs="Arial"/>
          <w:color w:val="000000"/>
          <w:lang w:val="it-IT"/>
        </w:rPr>
        <w:t xml:space="preserve"> </w:t>
      </w:r>
      <w:r>
        <w:rPr>
          <w:rFonts w:ascii="Garamond" w:hAnsi="Garamond" w:cs="Arial"/>
          <w:color w:val="000000"/>
        </w:rPr>
        <w:t>σχετικά</w:t>
      </w:r>
      <w:r w:rsidRPr="00327CCD">
        <w:rPr>
          <w:rFonts w:ascii="Garamond" w:hAnsi="Garamond" w:cs="Arial"/>
          <w:color w:val="000000"/>
          <w:lang w:val="it-IT"/>
        </w:rPr>
        <w:t xml:space="preserve"> </w:t>
      </w:r>
      <w:r>
        <w:rPr>
          <w:rFonts w:ascii="Garamond" w:hAnsi="Garamond" w:cs="Arial"/>
          <w:color w:val="000000"/>
        </w:rPr>
        <w:t>με</w:t>
      </w:r>
      <w:r w:rsidRPr="00327CCD">
        <w:rPr>
          <w:rFonts w:ascii="Garamond" w:hAnsi="Garamond" w:cs="Arial"/>
          <w:color w:val="000000"/>
          <w:lang w:val="it-IT"/>
        </w:rPr>
        <w:t xml:space="preserve"> </w:t>
      </w:r>
      <w:r>
        <w:rPr>
          <w:rFonts w:ascii="Garamond" w:hAnsi="Garamond" w:cs="Arial"/>
          <w:color w:val="000000"/>
        </w:rPr>
        <w:t>την</w:t>
      </w:r>
      <w:r w:rsidRPr="00327CCD">
        <w:rPr>
          <w:rFonts w:ascii="Garamond" w:hAnsi="Garamond" w:cs="Arial"/>
          <w:color w:val="000000"/>
          <w:lang w:val="it-IT"/>
        </w:rPr>
        <w:t xml:space="preserve"> </w:t>
      </w:r>
      <w:r>
        <w:rPr>
          <w:rFonts w:ascii="Garamond" w:hAnsi="Garamond" w:cs="Arial"/>
          <w:color w:val="000000"/>
        </w:rPr>
        <w:t>παράσταση</w:t>
      </w:r>
      <w:r w:rsidRPr="00327CCD">
        <w:rPr>
          <w:rFonts w:ascii="Garamond" w:hAnsi="Garamond" w:cs="Arial"/>
          <w:color w:val="000000"/>
          <w:lang w:val="it-IT"/>
        </w:rPr>
        <w:t xml:space="preserve"> </w:t>
      </w:r>
      <w:r>
        <w:rPr>
          <w:rFonts w:ascii="Garamond" w:hAnsi="Garamond" w:cs="Arial"/>
          <w:color w:val="000000"/>
        </w:rPr>
        <w:t>και</w:t>
      </w:r>
      <w:r w:rsidRPr="00327CCD">
        <w:rPr>
          <w:rFonts w:ascii="Garamond" w:hAnsi="Garamond" w:cs="Arial"/>
          <w:color w:val="000000"/>
          <w:lang w:val="it-IT"/>
        </w:rPr>
        <w:t xml:space="preserve"> </w:t>
      </w:r>
      <w:r>
        <w:rPr>
          <w:rFonts w:ascii="Garamond" w:hAnsi="Garamond" w:cs="Arial"/>
          <w:color w:val="000000"/>
        </w:rPr>
        <w:t>τις</w:t>
      </w:r>
      <w:r w:rsidRPr="00327CCD">
        <w:rPr>
          <w:rFonts w:ascii="Garamond" w:hAnsi="Garamond" w:cs="Arial"/>
          <w:color w:val="000000"/>
          <w:lang w:val="it-IT"/>
        </w:rPr>
        <w:t xml:space="preserve"> </w:t>
      </w:r>
      <w:r>
        <w:rPr>
          <w:rFonts w:ascii="Garamond" w:hAnsi="Garamond" w:cs="Arial"/>
          <w:color w:val="000000"/>
        </w:rPr>
        <w:t>ρωσικές</w:t>
      </w:r>
      <w:r w:rsidRPr="00327CCD">
        <w:rPr>
          <w:rFonts w:ascii="Garamond" w:hAnsi="Garamond" w:cs="Arial"/>
          <w:color w:val="000000"/>
          <w:lang w:val="it-IT"/>
        </w:rPr>
        <w:t xml:space="preserve"> </w:t>
      </w:r>
      <w:r>
        <w:rPr>
          <w:rFonts w:ascii="Garamond" w:hAnsi="Garamond" w:cs="Arial"/>
          <w:color w:val="000000"/>
        </w:rPr>
        <w:t>της</w:t>
      </w:r>
      <w:r w:rsidRPr="00327CCD">
        <w:rPr>
          <w:rFonts w:ascii="Garamond" w:hAnsi="Garamond" w:cs="Arial"/>
          <w:color w:val="000000"/>
          <w:lang w:val="it-IT"/>
        </w:rPr>
        <w:t xml:space="preserve"> </w:t>
      </w:r>
      <w:r>
        <w:rPr>
          <w:rFonts w:ascii="Garamond" w:hAnsi="Garamond" w:cs="Arial"/>
          <w:color w:val="000000"/>
        </w:rPr>
        <w:t>καταβολές</w:t>
      </w:r>
      <w:r w:rsidRPr="00327CCD">
        <w:rPr>
          <w:rFonts w:ascii="Garamond" w:hAnsi="Garamond" w:cs="Arial"/>
          <w:color w:val="000000"/>
          <w:lang w:val="it-IT"/>
        </w:rPr>
        <w:t xml:space="preserve">: </w:t>
      </w:r>
      <w:r>
        <w:rPr>
          <w:rFonts w:ascii="Garamond" w:hAnsi="Garamond" w:cs="Arial"/>
          <w:color w:val="000000"/>
          <w:lang w:val="it-IT"/>
        </w:rPr>
        <w:t>G</w:t>
      </w:r>
      <w:r w:rsidRPr="00327CCD">
        <w:rPr>
          <w:rFonts w:ascii="Garamond" w:hAnsi="Garamond" w:cs="Arial"/>
          <w:color w:val="000000"/>
          <w:lang w:val="it-IT"/>
        </w:rPr>
        <w:t>é</w:t>
      </w:r>
      <w:r>
        <w:rPr>
          <w:rFonts w:ascii="Garamond" w:hAnsi="Garamond" w:cs="Arial"/>
          <w:color w:val="000000"/>
          <w:lang w:val="it-IT"/>
        </w:rPr>
        <w:t>rard</w:t>
      </w:r>
      <w:r w:rsidRPr="00327CCD">
        <w:rPr>
          <w:rFonts w:ascii="Garamond" w:hAnsi="Garamond" w:cs="Arial"/>
          <w:color w:val="000000"/>
          <w:lang w:val="it-IT"/>
        </w:rPr>
        <w:t xml:space="preserve"> </w:t>
      </w:r>
      <w:r>
        <w:rPr>
          <w:rFonts w:ascii="Garamond" w:hAnsi="Garamond" w:cs="Arial"/>
          <w:color w:val="000000"/>
          <w:lang w:val="it-IT"/>
        </w:rPr>
        <w:t>Abensour</w:t>
      </w:r>
      <w:r w:rsidRPr="00327CCD">
        <w:rPr>
          <w:rFonts w:ascii="Garamond" w:hAnsi="Garamond" w:cs="Arial"/>
          <w:color w:val="000000"/>
          <w:lang w:val="it-IT"/>
        </w:rPr>
        <w:t>: «</w:t>
      </w:r>
      <w:r>
        <w:rPr>
          <w:rFonts w:ascii="Garamond" w:hAnsi="Garamond" w:cs="Arial"/>
          <w:color w:val="000000"/>
          <w:lang w:val="it-IT"/>
        </w:rPr>
        <w:t>La</w:t>
      </w:r>
      <w:r w:rsidRPr="00327CCD">
        <w:rPr>
          <w:rFonts w:ascii="Garamond" w:hAnsi="Garamond" w:cs="Arial"/>
          <w:color w:val="000000"/>
          <w:lang w:val="it-IT"/>
        </w:rPr>
        <w:t xml:space="preserve"> </w:t>
      </w:r>
      <w:r>
        <w:rPr>
          <w:rFonts w:ascii="Garamond" w:hAnsi="Garamond" w:cs="Arial"/>
          <w:color w:val="000000"/>
          <w:lang w:val="it-IT"/>
        </w:rPr>
        <w:t>pisanelle</w:t>
      </w:r>
      <w:r w:rsidRPr="00327CCD">
        <w:rPr>
          <w:rFonts w:ascii="Garamond" w:hAnsi="Garamond" w:cs="Arial"/>
          <w:color w:val="000000"/>
          <w:lang w:val="it-IT"/>
        </w:rPr>
        <w:t xml:space="preserve"> </w:t>
      </w:r>
      <w:r>
        <w:rPr>
          <w:rFonts w:ascii="Garamond" w:hAnsi="Garamond" w:cs="Arial"/>
          <w:color w:val="000000"/>
          <w:lang w:val="it-IT"/>
        </w:rPr>
        <w:t>de</w:t>
      </w:r>
      <w:r w:rsidRPr="00327CCD">
        <w:rPr>
          <w:rFonts w:ascii="Garamond" w:hAnsi="Garamond" w:cs="Arial"/>
          <w:color w:val="000000"/>
          <w:lang w:val="it-IT"/>
        </w:rPr>
        <w:t xml:space="preserve"> </w:t>
      </w:r>
      <w:r>
        <w:rPr>
          <w:rFonts w:ascii="Garamond" w:hAnsi="Garamond" w:cs="Arial"/>
          <w:color w:val="000000"/>
          <w:lang w:val="it-IT"/>
        </w:rPr>
        <w:t>Gabriele</w:t>
      </w:r>
      <w:r w:rsidRPr="00327CCD">
        <w:rPr>
          <w:rFonts w:ascii="Garamond" w:hAnsi="Garamond" w:cs="Arial"/>
          <w:color w:val="000000"/>
          <w:lang w:val="it-IT"/>
        </w:rPr>
        <w:t xml:space="preserve"> </w:t>
      </w:r>
      <w:r>
        <w:rPr>
          <w:rFonts w:ascii="Garamond" w:hAnsi="Garamond" w:cs="Arial"/>
          <w:color w:val="000000"/>
          <w:lang w:val="it-IT"/>
        </w:rPr>
        <w:t>D</w:t>
      </w:r>
      <w:r w:rsidRPr="00327CCD">
        <w:rPr>
          <w:rFonts w:ascii="Garamond" w:hAnsi="Garamond" w:cs="Arial"/>
          <w:color w:val="000000"/>
          <w:lang w:val="it-IT"/>
        </w:rPr>
        <w:t>’</w:t>
      </w:r>
      <w:r>
        <w:rPr>
          <w:rFonts w:ascii="Garamond" w:hAnsi="Garamond" w:cs="Arial"/>
          <w:color w:val="000000"/>
          <w:lang w:val="it-IT"/>
        </w:rPr>
        <w:t>Annunzio</w:t>
      </w:r>
      <w:r w:rsidRPr="00327CCD">
        <w:rPr>
          <w:rFonts w:ascii="Garamond" w:hAnsi="Garamond" w:cs="Arial"/>
          <w:color w:val="000000"/>
          <w:lang w:val="it-IT"/>
        </w:rPr>
        <w:t xml:space="preserve"> </w:t>
      </w:r>
      <w:r>
        <w:rPr>
          <w:rFonts w:ascii="Garamond" w:hAnsi="Garamond" w:cs="Arial"/>
          <w:color w:val="000000"/>
          <w:lang w:val="it-IT"/>
        </w:rPr>
        <w:t>et le mirage orientaliste</w:t>
      </w:r>
      <w:r w:rsidRPr="00327CCD">
        <w:rPr>
          <w:rFonts w:ascii="Garamond" w:hAnsi="Garamond" w:cs="Arial"/>
          <w:color w:val="000000"/>
          <w:lang w:val="it-IT"/>
        </w:rPr>
        <w:t>»</w:t>
      </w:r>
      <w:r>
        <w:rPr>
          <w:rFonts w:ascii="Garamond" w:hAnsi="Garamond" w:cs="Arial"/>
          <w:color w:val="000000"/>
          <w:lang w:val="it-IT"/>
        </w:rPr>
        <w:t>,</w:t>
      </w:r>
      <w:r w:rsidRPr="00327CCD">
        <w:rPr>
          <w:rFonts w:ascii="Garamond" w:hAnsi="Garamond" w:cs="Arial"/>
          <w:color w:val="000000"/>
          <w:lang w:val="it-IT"/>
        </w:rPr>
        <w:t xml:space="preserve"> </w:t>
      </w:r>
      <w:r w:rsidRPr="00327CCD">
        <w:rPr>
          <w:rFonts w:ascii="Garamond" w:hAnsi="Garamond" w:cs="Arial"/>
          <w:i/>
          <w:color w:val="000000"/>
          <w:lang w:val="it-IT"/>
        </w:rPr>
        <w:t>Cahiers du monde russe</w:t>
      </w:r>
      <w:r>
        <w:rPr>
          <w:rFonts w:ascii="Garamond" w:hAnsi="Garamond" w:cs="Arial"/>
          <w:color w:val="000000"/>
          <w:lang w:val="it-IT"/>
        </w:rPr>
        <w:t xml:space="preserve">, </w:t>
      </w:r>
      <w:r w:rsidRPr="00327CCD">
        <w:rPr>
          <w:rFonts w:ascii="Garamond" w:hAnsi="Garamond" w:cs="Arial"/>
          <w:color w:val="000000"/>
          <w:lang w:val="it-IT"/>
        </w:rPr>
        <w:t xml:space="preserve"> </w:t>
      </w:r>
      <w:r>
        <w:rPr>
          <w:rFonts w:ascii="Garamond" w:hAnsi="Garamond" w:cs="Arial"/>
          <w:color w:val="000000"/>
        </w:rPr>
        <w:t>τχ</w:t>
      </w:r>
      <w:r w:rsidRPr="00327CCD">
        <w:rPr>
          <w:rFonts w:ascii="Garamond" w:hAnsi="Garamond" w:cs="Arial"/>
          <w:color w:val="000000"/>
          <w:lang w:val="it-IT"/>
        </w:rPr>
        <w:t xml:space="preserve">. 48, </w:t>
      </w:r>
      <w:r>
        <w:rPr>
          <w:rFonts w:ascii="Garamond" w:hAnsi="Garamond" w:cs="Arial"/>
          <w:color w:val="000000"/>
        </w:rPr>
        <w:t>αρ</w:t>
      </w:r>
      <w:r>
        <w:rPr>
          <w:rFonts w:ascii="Garamond" w:hAnsi="Garamond" w:cs="Arial"/>
          <w:color w:val="000000"/>
          <w:lang w:val="it-IT"/>
        </w:rPr>
        <w:t xml:space="preserve">. 1, </w:t>
      </w:r>
      <w:r w:rsidRPr="00327CCD">
        <w:rPr>
          <w:rFonts w:ascii="Garamond" w:hAnsi="Garamond" w:cs="Arial"/>
          <w:color w:val="000000"/>
          <w:lang w:val="it-IT"/>
        </w:rPr>
        <w:t>2007.</w:t>
      </w:r>
      <w:r>
        <w:rPr>
          <w:rFonts w:ascii="Garamond" w:hAnsi="Garamond" w:cs="Arial"/>
          <w:color w:val="000000"/>
          <w:lang w:val="it-IT"/>
        </w:rPr>
        <w:t xml:space="preserve"> </w:t>
      </w:r>
      <w:r w:rsidRPr="00327CCD">
        <w:rPr>
          <w:rFonts w:ascii="Garamond" w:hAnsi="Garamond" w:cs="Arial"/>
          <w:color w:val="000000"/>
          <w:lang w:val="it-IT"/>
        </w:rPr>
        <w:t xml:space="preserve"> </w:t>
      </w:r>
    </w:p>
  </w:footnote>
  <w:footnote w:id="257">
    <w:p w:rsidR="00E51DE6" w:rsidRPr="008149FC" w:rsidRDefault="00E51DE6" w:rsidP="00A7534F">
      <w:pPr>
        <w:pStyle w:val="a6"/>
        <w:jc w:val="both"/>
        <w:rPr>
          <w:rFonts w:ascii="Garamond" w:hAnsi="Garamond"/>
          <w:lang w:val="it-IT"/>
        </w:rPr>
      </w:pPr>
      <w:r w:rsidRPr="008149FC">
        <w:rPr>
          <w:rStyle w:val="a7"/>
          <w:rFonts w:ascii="Garamond" w:hAnsi="Garamond"/>
        </w:rPr>
        <w:footnoteRef/>
      </w:r>
      <w:r w:rsidRPr="008149FC">
        <w:rPr>
          <w:rFonts w:ascii="Garamond" w:hAnsi="Garamond"/>
        </w:rPr>
        <w:t xml:space="preserve">. Η σχέση του </w:t>
      </w:r>
      <w:r w:rsidRPr="008149FC">
        <w:rPr>
          <w:rFonts w:ascii="Garamond" w:hAnsi="Garamond"/>
          <w:lang w:val="it-IT"/>
        </w:rPr>
        <w:t>D</w:t>
      </w:r>
      <w:r w:rsidRPr="008149FC">
        <w:rPr>
          <w:rFonts w:ascii="Garamond" w:hAnsi="Garamond"/>
        </w:rPr>
        <w:t>’</w:t>
      </w:r>
      <w:r w:rsidRPr="008149FC">
        <w:rPr>
          <w:rFonts w:ascii="Garamond" w:hAnsi="Garamond"/>
          <w:lang w:val="it-IT"/>
        </w:rPr>
        <w:t>Annunzio</w:t>
      </w:r>
      <w:r w:rsidRPr="008149FC">
        <w:rPr>
          <w:rFonts w:ascii="Garamond" w:hAnsi="Garamond"/>
        </w:rPr>
        <w:t xml:space="preserve"> με τον </w:t>
      </w:r>
      <w:r w:rsidRPr="008149FC">
        <w:rPr>
          <w:rFonts w:ascii="Garamond" w:hAnsi="Garamond"/>
          <w:lang w:val="it-IT"/>
        </w:rPr>
        <w:t>Debussy</w:t>
      </w:r>
      <w:r w:rsidRPr="008149FC">
        <w:rPr>
          <w:rFonts w:ascii="Garamond" w:hAnsi="Garamond"/>
        </w:rPr>
        <w:t xml:space="preserve"> φανερώνεται και από την αλληλογραφία τους: </w:t>
      </w:r>
      <w:r w:rsidRPr="008149FC">
        <w:rPr>
          <w:rFonts w:ascii="Garamond" w:hAnsi="Garamond"/>
          <w:lang w:val="it-IT"/>
        </w:rPr>
        <w:t>G</w:t>
      </w:r>
      <w:r w:rsidRPr="008149FC">
        <w:rPr>
          <w:rFonts w:ascii="Garamond" w:hAnsi="Garamond"/>
        </w:rPr>
        <w:t xml:space="preserve">. </w:t>
      </w:r>
      <w:r w:rsidRPr="008149FC">
        <w:rPr>
          <w:rFonts w:ascii="Garamond" w:hAnsi="Garamond"/>
          <w:lang w:val="it-IT"/>
        </w:rPr>
        <w:t>D</w:t>
      </w:r>
      <w:r w:rsidRPr="008149FC">
        <w:rPr>
          <w:rFonts w:ascii="Garamond" w:hAnsi="Garamond"/>
        </w:rPr>
        <w:t>’</w:t>
      </w:r>
      <w:r w:rsidRPr="008149FC">
        <w:rPr>
          <w:rFonts w:ascii="Garamond" w:hAnsi="Garamond"/>
          <w:lang w:val="it-IT"/>
        </w:rPr>
        <w:t>Annunzio</w:t>
      </w:r>
      <w:r w:rsidRPr="008149FC">
        <w:rPr>
          <w:rFonts w:ascii="Garamond" w:hAnsi="Garamond"/>
        </w:rPr>
        <w:t>-</w:t>
      </w:r>
      <w:r w:rsidRPr="008149FC">
        <w:rPr>
          <w:rFonts w:ascii="Garamond" w:hAnsi="Garamond"/>
          <w:lang w:val="it-IT"/>
        </w:rPr>
        <w:t>C</w:t>
      </w:r>
      <w:r w:rsidRPr="008149FC">
        <w:rPr>
          <w:rFonts w:ascii="Garamond" w:hAnsi="Garamond"/>
        </w:rPr>
        <w:t xml:space="preserve">. </w:t>
      </w:r>
      <w:r w:rsidRPr="008149FC">
        <w:rPr>
          <w:rFonts w:ascii="Garamond" w:hAnsi="Garamond"/>
          <w:lang w:val="it-IT"/>
        </w:rPr>
        <w:t>Debussy</w:t>
      </w:r>
      <w:r w:rsidRPr="002B5B2D">
        <w:rPr>
          <w:rFonts w:ascii="Garamond" w:hAnsi="Garamond"/>
          <w:lang w:val="it-IT"/>
        </w:rPr>
        <w:t xml:space="preserve">: </w:t>
      </w:r>
      <w:r w:rsidRPr="008149FC">
        <w:rPr>
          <w:rFonts w:ascii="Garamond" w:hAnsi="Garamond"/>
          <w:i/>
          <w:lang w:val="it-IT"/>
        </w:rPr>
        <w:t>Correspodence</w:t>
      </w:r>
      <w:r w:rsidRPr="002B5B2D">
        <w:rPr>
          <w:rFonts w:ascii="Garamond" w:hAnsi="Garamond"/>
          <w:i/>
          <w:lang w:val="it-IT"/>
        </w:rPr>
        <w:t xml:space="preserve"> </w:t>
      </w:r>
      <w:r w:rsidRPr="008149FC">
        <w:rPr>
          <w:rFonts w:ascii="Garamond" w:hAnsi="Garamond"/>
          <w:i/>
          <w:lang w:val="it-IT"/>
        </w:rPr>
        <w:t>in</w:t>
      </w:r>
      <w:r w:rsidRPr="002B5B2D">
        <w:rPr>
          <w:rFonts w:ascii="Garamond" w:hAnsi="Garamond"/>
          <w:i/>
          <w:lang w:val="it-IT"/>
        </w:rPr>
        <w:t>é</w:t>
      </w:r>
      <w:r w:rsidRPr="008149FC">
        <w:rPr>
          <w:rFonts w:ascii="Garamond" w:hAnsi="Garamond"/>
          <w:i/>
          <w:lang w:val="it-IT"/>
        </w:rPr>
        <w:t>dite</w:t>
      </w:r>
      <w:r w:rsidRPr="002B5B2D">
        <w:rPr>
          <w:rFonts w:ascii="Garamond" w:hAnsi="Garamond"/>
          <w:lang w:val="it-IT"/>
        </w:rPr>
        <w:t xml:space="preserve">, </w:t>
      </w:r>
      <w:r w:rsidRPr="008149FC">
        <w:rPr>
          <w:rFonts w:ascii="Garamond" w:hAnsi="Garamond"/>
        </w:rPr>
        <w:t>επιμέλεια</w:t>
      </w:r>
      <w:r w:rsidRPr="002B5B2D">
        <w:rPr>
          <w:rFonts w:ascii="Garamond" w:hAnsi="Garamond"/>
          <w:lang w:val="it-IT"/>
        </w:rPr>
        <w:t xml:space="preserve">: </w:t>
      </w:r>
      <w:r w:rsidRPr="008149FC">
        <w:rPr>
          <w:rFonts w:ascii="Garamond" w:hAnsi="Garamond"/>
          <w:lang w:val="it-IT"/>
        </w:rPr>
        <w:t>G</w:t>
      </w:r>
      <w:r w:rsidRPr="002B5B2D">
        <w:rPr>
          <w:rFonts w:ascii="Garamond" w:hAnsi="Garamond"/>
          <w:lang w:val="it-IT"/>
        </w:rPr>
        <w:t xml:space="preserve">. </w:t>
      </w:r>
      <w:r w:rsidRPr="008149FC">
        <w:rPr>
          <w:rFonts w:ascii="Garamond" w:hAnsi="Garamond"/>
          <w:lang w:val="it-IT"/>
        </w:rPr>
        <w:t>Tossi</w:t>
      </w:r>
      <w:r w:rsidRPr="002B5B2D">
        <w:rPr>
          <w:rFonts w:ascii="Garamond" w:hAnsi="Garamond"/>
          <w:lang w:val="it-IT"/>
        </w:rPr>
        <w:t xml:space="preserve">, </w:t>
      </w:r>
      <w:r w:rsidRPr="008149FC">
        <w:rPr>
          <w:rFonts w:ascii="Garamond" w:hAnsi="Garamond"/>
          <w:lang w:val="it-IT"/>
        </w:rPr>
        <w:t>Donoel</w:t>
      </w:r>
      <w:r w:rsidRPr="002B5B2D">
        <w:rPr>
          <w:rFonts w:ascii="Garamond" w:hAnsi="Garamond"/>
          <w:lang w:val="it-IT"/>
        </w:rPr>
        <w:t xml:space="preserve">, </w:t>
      </w:r>
      <w:r w:rsidRPr="008149FC">
        <w:rPr>
          <w:rFonts w:ascii="Garamond" w:hAnsi="Garamond"/>
          <w:lang w:val="it-IT"/>
        </w:rPr>
        <w:t>Paris</w:t>
      </w:r>
      <w:r w:rsidRPr="002B5B2D">
        <w:rPr>
          <w:rFonts w:ascii="Garamond" w:hAnsi="Garamond"/>
          <w:lang w:val="it-IT"/>
        </w:rPr>
        <w:t xml:space="preserve"> 1948 </w:t>
      </w:r>
      <w:r>
        <w:rPr>
          <w:rFonts w:ascii="Garamond" w:hAnsi="Garamond"/>
        </w:rPr>
        <w:t>και</w:t>
      </w:r>
      <w:r w:rsidRPr="002B5B2D">
        <w:rPr>
          <w:rFonts w:ascii="Garamond" w:hAnsi="Garamond"/>
          <w:lang w:val="it-IT"/>
        </w:rPr>
        <w:t xml:space="preserve"> </w:t>
      </w:r>
      <w:r w:rsidRPr="008149FC">
        <w:rPr>
          <w:rFonts w:ascii="Garamond" w:hAnsi="Garamond"/>
          <w:lang w:val="it-IT"/>
        </w:rPr>
        <w:t>G</w:t>
      </w:r>
      <w:r w:rsidRPr="002B5B2D">
        <w:rPr>
          <w:rFonts w:ascii="Garamond" w:hAnsi="Garamond"/>
          <w:lang w:val="it-IT"/>
        </w:rPr>
        <w:t xml:space="preserve">. </w:t>
      </w:r>
      <w:r w:rsidRPr="008149FC">
        <w:rPr>
          <w:rFonts w:ascii="Garamond" w:hAnsi="Garamond"/>
          <w:lang w:val="it-IT"/>
        </w:rPr>
        <w:t>D</w:t>
      </w:r>
      <w:r w:rsidRPr="002B5B2D">
        <w:rPr>
          <w:rFonts w:ascii="Garamond" w:hAnsi="Garamond"/>
          <w:lang w:val="it-IT"/>
        </w:rPr>
        <w:t>’</w:t>
      </w:r>
      <w:r w:rsidRPr="008149FC">
        <w:rPr>
          <w:rFonts w:ascii="Garamond" w:hAnsi="Garamond"/>
          <w:lang w:val="it-IT"/>
        </w:rPr>
        <w:t>Annunzio</w:t>
      </w:r>
      <w:r w:rsidRPr="002B5B2D">
        <w:rPr>
          <w:rFonts w:ascii="Garamond" w:hAnsi="Garamond"/>
          <w:lang w:val="it-IT"/>
        </w:rPr>
        <w:t>-</w:t>
      </w:r>
      <w:r w:rsidRPr="008149FC">
        <w:rPr>
          <w:rFonts w:ascii="Garamond" w:hAnsi="Garamond"/>
          <w:lang w:val="it-IT"/>
        </w:rPr>
        <w:t>C</w:t>
      </w:r>
      <w:r w:rsidRPr="002B5B2D">
        <w:rPr>
          <w:rFonts w:ascii="Garamond" w:hAnsi="Garamond"/>
          <w:lang w:val="it-IT"/>
        </w:rPr>
        <w:t xml:space="preserve">. </w:t>
      </w:r>
      <w:r w:rsidRPr="008149FC">
        <w:rPr>
          <w:rFonts w:ascii="Garamond" w:hAnsi="Garamond"/>
          <w:lang w:val="it-IT"/>
        </w:rPr>
        <w:t xml:space="preserve">Debussy: </w:t>
      </w:r>
      <w:r w:rsidRPr="008149FC">
        <w:rPr>
          <w:rFonts w:ascii="Garamond" w:hAnsi="Garamond"/>
          <w:i/>
          <w:lang w:val="it-IT"/>
        </w:rPr>
        <w:t>Mon cher ami. Epistolario 1910-1917</w:t>
      </w:r>
      <w:r>
        <w:rPr>
          <w:rFonts w:ascii="Garamond" w:hAnsi="Garamond"/>
          <w:lang w:val="it-IT"/>
        </w:rPr>
        <w:t xml:space="preserve">, </w:t>
      </w:r>
      <w:r>
        <w:rPr>
          <w:rFonts w:ascii="Garamond" w:hAnsi="Garamond"/>
        </w:rPr>
        <w:t>επιμέλεια</w:t>
      </w:r>
      <w:r w:rsidRPr="008149FC">
        <w:rPr>
          <w:rFonts w:ascii="Garamond" w:hAnsi="Garamond"/>
          <w:lang w:val="it-IT"/>
        </w:rPr>
        <w:t xml:space="preserve">: </w:t>
      </w:r>
      <w:r>
        <w:rPr>
          <w:rFonts w:ascii="Garamond" w:hAnsi="Garamond"/>
          <w:lang w:val="it-IT"/>
        </w:rPr>
        <w:t xml:space="preserve">C. Mazzonis, Passigli, Firenze 1993. </w:t>
      </w:r>
    </w:p>
  </w:footnote>
  <w:footnote w:id="258">
    <w:p w:rsidR="00E51DE6" w:rsidRPr="008149FC" w:rsidRDefault="00E51DE6" w:rsidP="00A7534F">
      <w:pPr>
        <w:pStyle w:val="a6"/>
        <w:jc w:val="both"/>
        <w:rPr>
          <w:rFonts w:ascii="Garamond" w:hAnsi="Garamond"/>
          <w:lang w:val="it-IT"/>
        </w:rPr>
      </w:pPr>
      <w:r w:rsidRPr="00554057">
        <w:rPr>
          <w:rStyle w:val="a7"/>
          <w:rFonts w:ascii="Garamond" w:hAnsi="Garamond"/>
        </w:rPr>
        <w:footnoteRef/>
      </w:r>
      <w:r w:rsidRPr="00554057">
        <w:rPr>
          <w:rFonts w:ascii="Garamond" w:hAnsi="Garamond"/>
          <w:lang w:val="it-IT"/>
        </w:rPr>
        <w:t xml:space="preserve">. </w:t>
      </w:r>
      <w:r w:rsidRPr="00554057">
        <w:rPr>
          <w:rFonts w:ascii="Garamond" w:hAnsi="Garamond" w:cs="Arial"/>
          <w:color w:val="000000"/>
          <w:lang w:val="it-IT"/>
        </w:rPr>
        <w:t>Piero Chiara:</w:t>
      </w:r>
      <w:r w:rsidRPr="00554057">
        <w:rPr>
          <w:rFonts w:ascii="Garamond" w:hAnsi="Garamond" w:cs="Arial"/>
          <w:b/>
          <w:color w:val="000000"/>
          <w:lang w:val="it-IT"/>
        </w:rPr>
        <w:t xml:space="preserve"> </w:t>
      </w:r>
      <w:r w:rsidRPr="00554057">
        <w:rPr>
          <w:rFonts w:ascii="Garamond" w:hAnsi="Garamond" w:cs="Arial"/>
          <w:i/>
          <w:color w:val="000000"/>
          <w:lang w:val="it-IT"/>
        </w:rPr>
        <w:t>Vita di Gabriele D’Annunzio</w:t>
      </w:r>
      <w:r w:rsidRPr="00554057">
        <w:rPr>
          <w:rFonts w:ascii="Garamond" w:hAnsi="Garamond" w:cs="Arial"/>
          <w:color w:val="000000"/>
          <w:lang w:val="it-IT"/>
        </w:rPr>
        <w:t xml:space="preserve">, </w:t>
      </w:r>
      <w:r w:rsidRPr="00554057">
        <w:rPr>
          <w:rFonts w:ascii="Garamond" w:hAnsi="Garamond" w:cs="Arial"/>
          <w:color w:val="000000"/>
        </w:rPr>
        <w:t>ό</w:t>
      </w:r>
      <w:r w:rsidRPr="00554057">
        <w:rPr>
          <w:rFonts w:ascii="Garamond" w:hAnsi="Garamond" w:cs="Arial"/>
          <w:color w:val="000000"/>
          <w:lang w:val="it-IT"/>
        </w:rPr>
        <w:t>.</w:t>
      </w:r>
      <w:r w:rsidRPr="00554057">
        <w:rPr>
          <w:rFonts w:ascii="Garamond" w:hAnsi="Garamond" w:cs="Arial"/>
          <w:color w:val="000000"/>
        </w:rPr>
        <w:t>π</w:t>
      </w:r>
      <w:r w:rsidRPr="00554057">
        <w:rPr>
          <w:rFonts w:ascii="Garamond" w:hAnsi="Garamond" w:cs="Arial"/>
          <w:color w:val="000000"/>
          <w:lang w:val="it-IT"/>
        </w:rPr>
        <w:t xml:space="preserve">., </w:t>
      </w:r>
      <w:r w:rsidRPr="00554057">
        <w:rPr>
          <w:rFonts w:ascii="Garamond" w:hAnsi="Garamond" w:cs="Arial"/>
          <w:color w:val="000000"/>
        </w:rPr>
        <w:t>σ</w:t>
      </w:r>
      <w:r w:rsidRPr="00554057">
        <w:rPr>
          <w:rFonts w:ascii="Garamond" w:hAnsi="Garamond" w:cs="Arial"/>
          <w:color w:val="000000"/>
          <w:lang w:val="it-IT"/>
        </w:rPr>
        <w:t xml:space="preserve">. 252. </w:t>
      </w:r>
    </w:p>
  </w:footnote>
  <w:footnote w:id="259">
    <w:p w:rsidR="00E51DE6" w:rsidRPr="001C70AB" w:rsidRDefault="00E51DE6" w:rsidP="00A7534F">
      <w:pPr>
        <w:pStyle w:val="a6"/>
        <w:jc w:val="both"/>
        <w:rPr>
          <w:rFonts w:ascii="Garamond" w:hAnsi="Garamond"/>
          <w:lang w:val="it-IT"/>
        </w:rPr>
      </w:pPr>
      <w:r w:rsidRPr="001C70AB">
        <w:rPr>
          <w:rStyle w:val="a7"/>
          <w:rFonts w:ascii="Garamond" w:hAnsi="Garamond"/>
        </w:rPr>
        <w:footnoteRef/>
      </w:r>
      <w:r w:rsidRPr="001C70AB">
        <w:rPr>
          <w:rFonts w:ascii="Garamond" w:hAnsi="Garamond"/>
          <w:lang w:val="it-IT"/>
        </w:rPr>
        <w:t xml:space="preserve">. </w:t>
      </w:r>
      <w:r w:rsidRPr="001C70AB">
        <w:rPr>
          <w:rFonts w:ascii="Garamond" w:hAnsi="Garamond" w:cs="Arial"/>
          <w:color w:val="000000"/>
          <w:lang w:val="it-IT"/>
        </w:rPr>
        <w:t>Piero Chiara:</w:t>
      </w:r>
      <w:r w:rsidRPr="001C70AB">
        <w:rPr>
          <w:rFonts w:ascii="Garamond" w:hAnsi="Garamond" w:cs="Arial"/>
          <w:b/>
          <w:color w:val="000000"/>
          <w:lang w:val="it-IT"/>
        </w:rPr>
        <w:t xml:space="preserve"> </w:t>
      </w:r>
      <w:r w:rsidRPr="001C70AB">
        <w:rPr>
          <w:rFonts w:ascii="Garamond" w:hAnsi="Garamond" w:cs="Arial"/>
          <w:i/>
          <w:color w:val="000000"/>
          <w:lang w:val="it-IT"/>
        </w:rPr>
        <w:t>Vita di Gabriele D’Annunzio</w:t>
      </w:r>
      <w:r w:rsidRPr="001C70AB">
        <w:rPr>
          <w:rFonts w:ascii="Garamond" w:hAnsi="Garamond" w:cs="Arial"/>
          <w:color w:val="000000"/>
          <w:lang w:val="it-IT"/>
        </w:rPr>
        <w:t xml:space="preserve">, </w:t>
      </w:r>
      <w:r w:rsidRPr="001C70AB">
        <w:rPr>
          <w:rFonts w:ascii="Garamond" w:hAnsi="Garamond" w:cs="Arial"/>
          <w:color w:val="000000"/>
        </w:rPr>
        <w:t>ό</w:t>
      </w:r>
      <w:r w:rsidRPr="001C70AB">
        <w:rPr>
          <w:rFonts w:ascii="Garamond" w:hAnsi="Garamond" w:cs="Arial"/>
          <w:color w:val="000000"/>
          <w:lang w:val="it-IT"/>
        </w:rPr>
        <w:t>.</w:t>
      </w:r>
      <w:r w:rsidRPr="001C70AB">
        <w:rPr>
          <w:rFonts w:ascii="Garamond" w:hAnsi="Garamond" w:cs="Arial"/>
          <w:color w:val="000000"/>
        </w:rPr>
        <w:t>π</w:t>
      </w:r>
      <w:r w:rsidRPr="001C70AB">
        <w:rPr>
          <w:rFonts w:ascii="Garamond" w:hAnsi="Garamond" w:cs="Arial"/>
          <w:color w:val="000000"/>
          <w:lang w:val="it-IT"/>
        </w:rPr>
        <w:t xml:space="preserve">., </w:t>
      </w:r>
      <w:r w:rsidRPr="001C70AB">
        <w:rPr>
          <w:rFonts w:ascii="Garamond" w:hAnsi="Garamond" w:cs="Arial"/>
          <w:color w:val="000000"/>
        </w:rPr>
        <w:t>σ</w:t>
      </w:r>
      <w:r w:rsidRPr="001C70AB">
        <w:rPr>
          <w:rFonts w:ascii="Garamond" w:hAnsi="Garamond" w:cs="Arial"/>
          <w:color w:val="000000"/>
          <w:lang w:val="it-IT"/>
        </w:rPr>
        <w:t>. 368.</w:t>
      </w:r>
    </w:p>
  </w:footnote>
  <w:footnote w:id="260">
    <w:p w:rsidR="00E51DE6" w:rsidRPr="00D42008" w:rsidRDefault="00E51DE6" w:rsidP="00A7534F">
      <w:pPr>
        <w:pStyle w:val="a6"/>
        <w:jc w:val="both"/>
        <w:rPr>
          <w:rFonts w:ascii="Garamond" w:hAnsi="Garamond"/>
          <w:lang w:val="en-US"/>
        </w:rPr>
      </w:pPr>
      <w:r w:rsidRPr="001C70AB">
        <w:rPr>
          <w:rStyle w:val="a7"/>
          <w:rFonts w:ascii="Garamond" w:hAnsi="Garamond"/>
        </w:rPr>
        <w:footnoteRef/>
      </w:r>
      <w:r w:rsidRPr="001C70AB">
        <w:rPr>
          <w:rFonts w:ascii="Garamond" w:hAnsi="Garamond"/>
          <w:lang w:val="it-IT"/>
        </w:rPr>
        <w:t xml:space="preserve">. </w:t>
      </w:r>
      <w:r w:rsidRPr="001C70AB">
        <w:rPr>
          <w:rFonts w:ascii="Garamond" w:hAnsi="Garamond"/>
        </w:rPr>
        <w:t>Βλέπε</w:t>
      </w:r>
      <w:r w:rsidRPr="001C70AB">
        <w:rPr>
          <w:rFonts w:ascii="Garamond" w:hAnsi="Garamond"/>
          <w:lang w:val="fr-FR"/>
        </w:rPr>
        <w:t xml:space="preserve"> </w:t>
      </w:r>
      <w:r w:rsidRPr="001C70AB">
        <w:rPr>
          <w:rFonts w:ascii="Garamond" w:hAnsi="Garamond"/>
        </w:rPr>
        <w:t>σχετικά</w:t>
      </w:r>
      <w:r w:rsidRPr="001C70AB">
        <w:rPr>
          <w:rFonts w:ascii="Garamond" w:hAnsi="Garamond"/>
          <w:lang w:val="fr-FR"/>
        </w:rPr>
        <w:t>: Henry Lionnet:</w:t>
      </w:r>
      <w:r w:rsidRPr="001C70AB">
        <w:rPr>
          <w:rFonts w:ascii="Garamond" w:hAnsi="Garamond"/>
          <w:i/>
          <w:lang w:val="fr-FR"/>
        </w:rPr>
        <w:t xml:space="preserve"> Le théâtre en Italie</w:t>
      </w:r>
      <w:r w:rsidRPr="001C70AB">
        <w:rPr>
          <w:rFonts w:ascii="Garamond" w:hAnsi="Garamond"/>
          <w:lang w:val="fr-FR"/>
        </w:rPr>
        <w:t xml:space="preserve">, Société d’ Éditions Littéraires et Artistiques, Librairie Paul Ollendorff, Paris 1900, </w:t>
      </w:r>
      <w:r w:rsidRPr="001C70AB">
        <w:rPr>
          <w:rFonts w:ascii="Garamond" w:hAnsi="Garamond"/>
        </w:rPr>
        <w:t>σ</w:t>
      </w:r>
      <w:r w:rsidRPr="001C70AB">
        <w:rPr>
          <w:rFonts w:ascii="Garamond" w:hAnsi="Garamond"/>
          <w:lang w:val="fr-FR"/>
        </w:rPr>
        <w:t xml:space="preserve">. 223. </w:t>
      </w:r>
    </w:p>
  </w:footnote>
  <w:footnote w:id="261">
    <w:p w:rsidR="00E51DE6" w:rsidRPr="001820CB" w:rsidRDefault="00E51DE6" w:rsidP="00A7534F">
      <w:pPr>
        <w:pStyle w:val="a6"/>
        <w:jc w:val="both"/>
        <w:rPr>
          <w:rFonts w:ascii="Garamond" w:hAnsi="Garamond"/>
        </w:rPr>
      </w:pPr>
      <w:r w:rsidRPr="001820CB">
        <w:rPr>
          <w:rStyle w:val="a7"/>
          <w:rFonts w:ascii="Garamond" w:hAnsi="Garamond"/>
        </w:rPr>
        <w:footnoteRef/>
      </w:r>
      <w:r w:rsidRPr="001820CB">
        <w:rPr>
          <w:rFonts w:ascii="Garamond" w:hAnsi="Garamond"/>
          <w:lang w:val="it-IT"/>
        </w:rPr>
        <w:t xml:space="preserve">. </w:t>
      </w:r>
      <w:r w:rsidRPr="001820CB">
        <w:rPr>
          <w:rFonts w:ascii="Garamond" w:hAnsi="Garamond"/>
        </w:rPr>
        <w:t xml:space="preserve">Βλ σχετικά Γ. Π.Πεφάνης: </w:t>
      </w:r>
      <w:r w:rsidRPr="004F1D93">
        <w:rPr>
          <w:rFonts w:ascii="Garamond" w:hAnsi="Garamond"/>
          <w:i/>
        </w:rPr>
        <w:t>Το βασίλειο της Ευγένας</w:t>
      </w:r>
      <w:r w:rsidRPr="001820CB">
        <w:rPr>
          <w:rFonts w:ascii="Garamond" w:hAnsi="Garamond"/>
        </w:rPr>
        <w:t xml:space="preserve">, Αλεξάνδρεια, Αθήνα 2005, σσ. 15-16. </w:t>
      </w:r>
    </w:p>
  </w:footnote>
  <w:footnote w:id="262">
    <w:p w:rsidR="00E51DE6" w:rsidRPr="00FD1563" w:rsidRDefault="00E51DE6" w:rsidP="00A7534F">
      <w:pPr>
        <w:pStyle w:val="a6"/>
        <w:jc w:val="both"/>
        <w:rPr>
          <w:rFonts w:ascii="Garamond" w:hAnsi="Garamond"/>
        </w:rPr>
      </w:pPr>
      <w:r w:rsidRPr="00FD1563">
        <w:rPr>
          <w:rStyle w:val="a7"/>
          <w:rFonts w:ascii="Garamond" w:hAnsi="Garamond"/>
        </w:rPr>
        <w:footnoteRef/>
      </w:r>
      <w:r w:rsidRPr="00FD1563">
        <w:rPr>
          <w:rFonts w:ascii="Garamond" w:hAnsi="Garamond"/>
        </w:rPr>
        <w:t xml:space="preserve">. Γαβριήλ Δ’ Αννούντσιο: «Η Τζοκόντα», μτφρ. Νικόλαος Ποριώτης, </w:t>
      </w:r>
      <w:r w:rsidRPr="00FD1563">
        <w:rPr>
          <w:rFonts w:ascii="Garamond" w:hAnsi="Garamond"/>
          <w:i/>
        </w:rPr>
        <w:t>Νουμάς</w:t>
      </w:r>
      <w:r w:rsidRPr="00FD1563">
        <w:rPr>
          <w:rFonts w:ascii="Garamond" w:hAnsi="Garamond"/>
        </w:rPr>
        <w:t xml:space="preserve">, </w:t>
      </w:r>
      <w:r w:rsidRPr="00FD1563">
        <w:rPr>
          <w:rFonts w:ascii="Garamond" w:hAnsi="Garamond"/>
          <w:color w:val="000000"/>
        </w:rPr>
        <w:t>τόμος 7</w:t>
      </w:r>
      <w:r w:rsidRPr="00FD1563">
        <w:rPr>
          <w:rFonts w:ascii="Garamond" w:hAnsi="Garamond"/>
          <w:color w:val="000000"/>
          <w:vertAlign w:val="superscript"/>
        </w:rPr>
        <w:t>ος</w:t>
      </w:r>
      <w:r w:rsidRPr="00FD1563">
        <w:rPr>
          <w:rFonts w:ascii="Garamond" w:hAnsi="Garamond"/>
          <w:color w:val="000000"/>
        </w:rPr>
        <w:t>, τχ. 345, αρ. 345, 1909, σ. 4.</w:t>
      </w:r>
    </w:p>
  </w:footnote>
  <w:footnote w:id="263">
    <w:p w:rsidR="00E51DE6" w:rsidRPr="004228D3" w:rsidRDefault="00E51DE6" w:rsidP="00A7534F">
      <w:pPr>
        <w:pStyle w:val="a6"/>
        <w:jc w:val="both"/>
        <w:rPr>
          <w:rFonts w:ascii="Garamond" w:hAnsi="Garamond"/>
          <w:lang w:val="fr-FR"/>
        </w:rPr>
      </w:pPr>
      <w:r w:rsidRPr="00A62DF0">
        <w:rPr>
          <w:rStyle w:val="a7"/>
          <w:rFonts w:ascii="Garamond" w:hAnsi="Garamond"/>
        </w:rPr>
        <w:footnoteRef/>
      </w:r>
      <w:r>
        <w:rPr>
          <w:rFonts w:ascii="Garamond" w:hAnsi="Garamond"/>
          <w:lang w:val="fr-FR"/>
        </w:rPr>
        <w:t>. Henry L</w:t>
      </w:r>
      <w:r w:rsidRPr="004228D3">
        <w:rPr>
          <w:rFonts w:ascii="Garamond" w:hAnsi="Garamond"/>
          <w:lang w:val="fr-FR"/>
        </w:rPr>
        <w:t>y</w:t>
      </w:r>
      <w:r w:rsidRPr="00A62DF0">
        <w:rPr>
          <w:rFonts w:ascii="Garamond" w:hAnsi="Garamond"/>
          <w:lang w:val="fr-FR"/>
        </w:rPr>
        <w:t>onnet:</w:t>
      </w:r>
      <w:r w:rsidRPr="00A62DF0">
        <w:rPr>
          <w:rFonts w:ascii="Garamond" w:hAnsi="Garamond"/>
          <w:i/>
          <w:lang w:val="fr-FR"/>
        </w:rPr>
        <w:t xml:space="preserve"> Le théâtre en Italie</w:t>
      </w:r>
      <w:r w:rsidRPr="00A62DF0">
        <w:rPr>
          <w:rFonts w:ascii="Garamond" w:hAnsi="Garamond"/>
          <w:lang w:val="fr-FR"/>
        </w:rPr>
        <w:t xml:space="preserve">, </w:t>
      </w:r>
      <w:r w:rsidRPr="00A62DF0">
        <w:rPr>
          <w:rFonts w:ascii="Garamond" w:hAnsi="Garamond"/>
        </w:rPr>
        <w:t>ό</w:t>
      </w:r>
      <w:r w:rsidRPr="00A62DF0">
        <w:rPr>
          <w:rFonts w:ascii="Garamond" w:hAnsi="Garamond"/>
          <w:lang w:val="fr-FR"/>
        </w:rPr>
        <w:t>.</w:t>
      </w:r>
      <w:r w:rsidRPr="00A62DF0">
        <w:rPr>
          <w:rFonts w:ascii="Garamond" w:hAnsi="Garamond"/>
        </w:rPr>
        <w:t>π</w:t>
      </w:r>
      <w:r w:rsidRPr="00A62DF0">
        <w:rPr>
          <w:rFonts w:ascii="Garamond" w:hAnsi="Garamond"/>
          <w:lang w:val="fr-FR"/>
        </w:rPr>
        <w:t xml:space="preserve">., </w:t>
      </w:r>
      <w:r w:rsidRPr="00A62DF0">
        <w:rPr>
          <w:rFonts w:ascii="Garamond" w:hAnsi="Garamond"/>
        </w:rPr>
        <w:t>σ</w:t>
      </w:r>
      <w:r w:rsidRPr="00A62DF0">
        <w:rPr>
          <w:rFonts w:ascii="Garamond" w:hAnsi="Garamond"/>
          <w:lang w:val="fr-FR"/>
        </w:rPr>
        <w:t xml:space="preserve">. 242. </w:t>
      </w:r>
    </w:p>
  </w:footnote>
  <w:footnote w:id="264">
    <w:p w:rsidR="00E51DE6" w:rsidRPr="00F97310" w:rsidRDefault="00E51DE6" w:rsidP="00A7534F">
      <w:pPr>
        <w:pStyle w:val="a6"/>
        <w:jc w:val="both"/>
        <w:rPr>
          <w:rFonts w:ascii="Garamond" w:hAnsi="Garamond"/>
        </w:rPr>
      </w:pPr>
      <w:r w:rsidRPr="00F97310">
        <w:rPr>
          <w:rStyle w:val="a7"/>
          <w:rFonts w:ascii="Garamond" w:hAnsi="Garamond"/>
        </w:rPr>
        <w:footnoteRef/>
      </w:r>
      <w:r w:rsidRPr="00F97310">
        <w:rPr>
          <w:rFonts w:ascii="Garamond" w:hAnsi="Garamond"/>
        </w:rPr>
        <w:t xml:space="preserve">. Γαβριήλ Δ’ Αννούντσιο: «Η Τζοκόντα», μτφρ. Νικόλαος Ποριώτης, </w:t>
      </w:r>
      <w:r w:rsidRPr="00F97310">
        <w:rPr>
          <w:rFonts w:ascii="Garamond" w:hAnsi="Garamond"/>
          <w:i/>
        </w:rPr>
        <w:t>Νουμάς</w:t>
      </w:r>
      <w:r w:rsidRPr="00F97310">
        <w:rPr>
          <w:rFonts w:ascii="Garamond" w:hAnsi="Garamond"/>
        </w:rPr>
        <w:t xml:space="preserve">, </w:t>
      </w:r>
      <w:r w:rsidRPr="00F97310">
        <w:rPr>
          <w:rFonts w:ascii="Garamond" w:hAnsi="Garamond"/>
          <w:color w:val="000000"/>
        </w:rPr>
        <w:t>τόμος7</w:t>
      </w:r>
      <w:r w:rsidRPr="00F97310">
        <w:rPr>
          <w:rFonts w:ascii="Garamond" w:hAnsi="Garamond"/>
          <w:color w:val="000000"/>
          <w:vertAlign w:val="superscript"/>
        </w:rPr>
        <w:t>ος</w:t>
      </w:r>
      <w:r w:rsidRPr="00F97310">
        <w:rPr>
          <w:rFonts w:ascii="Garamond" w:hAnsi="Garamond"/>
          <w:color w:val="000000"/>
        </w:rPr>
        <w:t xml:space="preserve">, τχ. 346, αρ. 246, 1909, σ. 6. </w:t>
      </w:r>
    </w:p>
  </w:footnote>
  <w:footnote w:id="265">
    <w:p w:rsidR="00E51DE6" w:rsidRPr="00921EC7" w:rsidRDefault="00E51DE6" w:rsidP="00A7534F">
      <w:pPr>
        <w:pStyle w:val="a6"/>
        <w:jc w:val="both"/>
        <w:rPr>
          <w:rFonts w:ascii="Garamond" w:hAnsi="Garamond"/>
        </w:rPr>
      </w:pPr>
      <w:r w:rsidRPr="00921EC7">
        <w:rPr>
          <w:rStyle w:val="a7"/>
          <w:rFonts w:ascii="Garamond" w:hAnsi="Garamond"/>
        </w:rPr>
        <w:footnoteRef/>
      </w:r>
      <w:r w:rsidRPr="00921EC7">
        <w:rPr>
          <w:rFonts w:ascii="Garamond" w:hAnsi="Garamond"/>
        </w:rPr>
        <w:t>.</w:t>
      </w:r>
      <w:r w:rsidRPr="00921EC7">
        <w:rPr>
          <w:rFonts w:ascii="Garamond" w:hAnsi="Garamond"/>
          <w:i/>
          <w:color w:val="000000"/>
        </w:rPr>
        <w:t xml:space="preserve"> </w:t>
      </w:r>
      <w:r w:rsidRPr="00921EC7">
        <w:rPr>
          <w:rFonts w:ascii="Garamond" w:hAnsi="Garamond"/>
        </w:rPr>
        <w:t xml:space="preserve">Γαβριήλ Δ’ Αννούντσιο: «Η Τζοκόντα», μτφρ. Νικόλαος Ποριώτης, </w:t>
      </w:r>
      <w:r w:rsidRPr="00921EC7">
        <w:rPr>
          <w:rFonts w:ascii="Garamond" w:hAnsi="Garamond"/>
          <w:i/>
          <w:color w:val="000000"/>
        </w:rPr>
        <w:t>Νουμάς</w:t>
      </w:r>
      <w:r w:rsidRPr="00921EC7">
        <w:rPr>
          <w:rFonts w:ascii="Garamond" w:hAnsi="Garamond"/>
          <w:color w:val="000000"/>
        </w:rPr>
        <w:t>, τόμος 7</w:t>
      </w:r>
      <w:r w:rsidRPr="00921EC7">
        <w:rPr>
          <w:rFonts w:ascii="Garamond" w:hAnsi="Garamond"/>
          <w:color w:val="000000"/>
          <w:vertAlign w:val="superscript"/>
        </w:rPr>
        <w:t>ος</w:t>
      </w:r>
      <w:r w:rsidRPr="00921EC7">
        <w:rPr>
          <w:rFonts w:ascii="Garamond" w:hAnsi="Garamond"/>
          <w:color w:val="000000"/>
        </w:rPr>
        <w:t>, τχ. 348, αρ. 348, 1909, σ. 7.</w:t>
      </w:r>
      <w:r w:rsidRPr="00921EC7">
        <w:rPr>
          <w:rFonts w:ascii="Garamond" w:hAnsi="Garamond"/>
          <w:i/>
          <w:color w:val="000000"/>
        </w:rPr>
        <w:t xml:space="preserve"> </w:t>
      </w:r>
      <w:r w:rsidRPr="00921EC7">
        <w:rPr>
          <w:rFonts w:ascii="Garamond" w:hAnsi="Garamond"/>
        </w:rPr>
        <w:t xml:space="preserve"> </w:t>
      </w:r>
    </w:p>
  </w:footnote>
  <w:footnote w:id="266">
    <w:p w:rsidR="00E51DE6" w:rsidRPr="004F5933" w:rsidRDefault="00E51DE6" w:rsidP="00A7534F">
      <w:pPr>
        <w:pStyle w:val="a6"/>
        <w:jc w:val="both"/>
        <w:rPr>
          <w:rFonts w:ascii="Garamond" w:hAnsi="Garamond"/>
        </w:rPr>
      </w:pPr>
      <w:r w:rsidRPr="004F5933">
        <w:rPr>
          <w:rStyle w:val="a7"/>
          <w:rFonts w:ascii="Garamond" w:hAnsi="Garamond"/>
        </w:rPr>
        <w:footnoteRef/>
      </w:r>
      <w:r w:rsidRPr="004F5933">
        <w:rPr>
          <w:rFonts w:ascii="Garamond" w:hAnsi="Garamond"/>
        </w:rPr>
        <w:t xml:space="preserve">. Γαβριήλ Δ’ Αννούντσιο: «Η Τζοκόντα», </w:t>
      </w:r>
      <w:r>
        <w:rPr>
          <w:rFonts w:ascii="Garamond" w:hAnsi="Garamond"/>
          <w:color w:val="000000"/>
        </w:rPr>
        <w:t>ό.π.</w:t>
      </w:r>
      <w:r w:rsidRPr="004F5933">
        <w:rPr>
          <w:rFonts w:ascii="Garamond" w:hAnsi="Garamond"/>
          <w:color w:val="000000"/>
        </w:rPr>
        <w:t xml:space="preserve">, σ. 3. </w:t>
      </w:r>
    </w:p>
  </w:footnote>
  <w:footnote w:id="267">
    <w:p w:rsidR="00E51DE6" w:rsidRPr="00FB4757" w:rsidRDefault="00E51DE6" w:rsidP="00A7534F">
      <w:pPr>
        <w:pStyle w:val="a6"/>
        <w:jc w:val="both"/>
        <w:rPr>
          <w:rFonts w:ascii="Garamond" w:hAnsi="Garamond"/>
        </w:rPr>
      </w:pPr>
      <w:r w:rsidRPr="00FB4757">
        <w:rPr>
          <w:rStyle w:val="a7"/>
          <w:rFonts w:ascii="Garamond" w:hAnsi="Garamond"/>
        </w:rPr>
        <w:footnoteRef/>
      </w:r>
      <w:r w:rsidRPr="00FB4757">
        <w:rPr>
          <w:rFonts w:ascii="Garamond" w:hAnsi="Garamond"/>
        </w:rPr>
        <w:t xml:space="preserve">. Γαβριήλ Δ’ Αννούντσιο: «Η Τζοκόντα», ό.π., σ. 5. </w:t>
      </w:r>
    </w:p>
  </w:footnote>
  <w:footnote w:id="268">
    <w:p w:rsidR="00E51DE6" w:rsidRDefault="00E51DE6" w:rsidP="006D4403">
      <w:pPr>
        <w:pStyle w:val="a6"/>
        <w:jc w:val="both"/>
      </w:pPr>
      <w:r w:rsidRPr="00FB4757">
        <w:rPr>
          <w:rStyle w:val="a7"/>
          <w:rFonts w:ascii="Garamond" w:hAnsi="Garamond"/>
        </w:rPr>
        <w:footnoteRef/>
      </w:r>
      <w:r>
        <w:rPr>
          <w:rFonts w:ascii="Garamond" w:hAnsi="Garamond"/>
        </w:rPr>
        <w:t xml:space="preserve">. </w:t>
      </w:r>
      <w:r w:rsidRPr="00FB4757">
        <w:rPr>
          <w:rFonts w:ascii="Garamond" w:hAnsi="Garamond"/>
        </w:rPr>
        <w:t>Γαβριήλ Δ’ Αννούντσιο: «Η Τζοκόντα», ό.π., σ. 6.</w:t>
      </w:r>
      <w:r>
        <w:rPr>
          <w:rFonts w:ascii="Garamond" w:hAnsi="Garamond"/>
        </w:rPr>
        <w:t xml:space="preserve"> </w:t>
      </w:r>
      <w:r>
        <w:t xml:space="preserve"> </w:t>
      </w:r>
    </w:p>
  </w:footnote>
  <w:footnote w:id="269">
    <w:p w:rsidR="00E51DE6" w:rsidRPr="000858D3" w:rsidRDefault="00E51DE6" w:rsidP="00A7534F">
      <w:pPr>
        <w:pStyle w:val="a6"/>
        <w:jc w:val="both"/>
        <w:rPr>
          <w:lang w:val="it-IT"/>
        </w:rPr>
      </w:pPr>
      <w:r w:rsidRPr="004228D3">
        <w:rPr>
          <w:rStyle w:val="a7"/>
          <w:rFonts w:ascii="Garamond" w:hAnsi="Garamond"/>
        </w:rPr>
        <w:footnoteRef/>
      </w:r>
      <w:r w:rsidRPr="004228D3">
        <w:rPr>
          <w:rFonts w:ascii="Garamond" w:hAnsi="Garamond"/>
        </w:rPr>
        <w:t xml:space="preserve">. Ο </w:t>
      </w:r>
      <w:r w:rsidRPr="004228D3">
        <w:rPr>
          <w:rFonts w:ascii="Garamond" w:hAnsi="Garamond"/>
          <w:lang w:val="it-IT"/>
        </w:rPr>
        <w:t>Henry</w:t>
      </w:r>
      <w:r w:rsidRPr="004228D3">
        <w:rPr>
          <w:rFonts w:ascii="Garamond" w:hAnsi="Garamond"/>
        </w:rPr>
        <w:t xml:space="preserve"> </w:t>
      </w:r>
      <w:r w:rsidRPr="004228D3">
        <w:rPr>
          <w:rFonts w:ascii="Garamond" w:hAnsi="Garamond"/>
          <w:lang w:val="it-IT"/>
        </w:rPr>
        <w:t>Lyonnet</w:t>
      </w:r>
      <w:r w:rsidRPr="004228D3">
        <w:rPr>
          <w:rFonts w:ascii="Garamond" w:hAnsi="Garamond"/>
        </w:rPr>
        <w:t xml:space="preserve"> αναφέρει χαρακτηριστικά στο βιβλίο του ότι ο ρόλος της Σειρηνούλας είναι τελείως περιττός για τη δράση του έργου. Η μόνη δικαιολογία για τον ποιητή, σύμφωνα με τον συγγραφέα, είναι ότι με το συγκεκριμένο πρόσωπο θέλησε να δώσει συμβολικές, μεταφυσικές και αισιόδοξες προεκτάσεις για τη ζωή. Βλ</w:t>
      </w:r>
      <w:r w:rsidRPr="000858D3">
        <w:rPr>
          <w:lang w:val="it-IT"/>
        </w:rPr>
        <w:t xml:space="preserve">. </w:t>
      </w:r>
      <w:r w:rsidRPr="000858D3">
        <w:rPr>
          <w:rFonts w:ascii="Garamond" w:hAnsi="Garamond"/>
          <w:i/>
          <w:lang w:val="it-IT"/>
        </w:rPr>
        <w:t>Le théâtre en Italie</w:t>
      </w:r>
      <w:r w:rsidRPr="000858D3">
        <w:rPr>
          <w:rFonts w:ascii="Garamond" w:hAnsi="Garamond"/>
          <w:lang w:val="it-IT"/>
        </w:rPr>
        <w:t xml:space="preserve">, </w:t>
      </w:r>
      <w:r w:rsidRPr="00A62DF0">
        <w:rPr>
          <w:rFonts w:ascii="Garamond" w:hAnsi="Garamond"/>
        </w:rPr>
        <w:t>ό</w:t>
      </w:r>
      <w:r w:rsidRPr="000858D3">
        <w:rPr>
          <w:rFonts w:ascii="Garamond" w:hAnsi="Garamond"/>
          <w:lang w:val="it-IT"/>
        </w:rPr>
        <w:t>.</w:t>
      </w:r>
      <w:r w:rsidRPr="00A62DF0">
        <w:rPr>
          <w:rFonts w:ascii="Garamond" w:hAnsi="Garamond"/>
        </w:rPr>
        <w:t>π</w:t>
      </w:r>
      <w:r w:rsidRPr="000858D3">
        <w:rPr>
          <w:rFonts w:ascii="Garamond" w:hAnsi="Garamond"/>
          <w:lang w:val="it-IT"/>
        </w:rPr>
        <w:t xml:space="preserve">., </w:t>
      </w:r>
      <w:r w:rsidRPr="00A62DF0">
        <w:rPr>
          <w:rFonts w:ascii="Garamond" w:hAnsi="Garamond"/>
        </w:rPr>
        <w:t>σ</w:t>
      </w:r>
      <w:r>
        <w:rPr>
          <w:rFonts w:ascii="Garamond" w:hAnsi="Garamond"/>
        </w:rPr>
        <w:t>σ</w:t>
      </w:r>
      <w:r w:rsidRPr="000858D3">
        <w:rPr>
          <w:rFonts w:ascii="Garamond" w:hAnsi="Garamond"/>
          <w:lang w:val="it-IT"/>
        </w:rPr>
        <w:t>. 254-255.</w:t>
      </w:r>
    </w:p>
  </w:footnote>
  <w:footnote w:id="270">
    <w:p w:rsidR="00E51DE6" w:rsidRPr="000858D3" w:rsidRDefault="00E51DE6" w:rsidP="00A7534F">
      <w:pPr>
        <w:pStyle w:val="a6"/>
        <w:jc w:val="both"/>
        <w:rPr>
          <w:rFonts w:ascii="Garamond" w:hAnsi="Garamond"/>
          <w:lang w:val="it-IT"/>
        </w:rPr>
      </w:pPr>
      <w:r w:rsidRPr="000858D3">
        <w:rPr>
          <w:rStyle w:val="a7"/>
          <w:rFonts w:ascii="Garamond" w:hAnsi="Garamond"/>
        </w:rPr>
        <w:footnoteRef/>
      </w:r>
      <w:r w:rsidRPr="000858D3">
        <w:rPr>
          <w:rFonts w:ascii="Garamond" w:hAnsi="Garamond"/>
          <w:lang w:val="it-IT"/>
        </w:rPr>
        <w:t xml:space="preserve">. </w:t>
      </w:r>
      <w:r w:rsidRPr="007E2C8D">
        <w:rPr>
          <w:rFonts w:ascii="Garamond" w:hAnsi="Garamond"/>
          <w:lang w:val="it-IT"/>
        </w:rPr>
        <w:t>Silvio D’Ammico:</w:t>
      </w:r>
      <w:r w:rsidRPr="000858D3">
        <w:rPr>
          <w:rFonts w:ascii="Garamond" w:hAnsi="Garamond"/>
          <w:lang w:val="it-IT"/>
        </w:rPr>
        <w:t xml:space="preserve"> </w:t>
      </w:r>
      <w:r w:rsidRPr="00E1783B">
        <w:rPr>
          <w:rFonts w:ascii="Garamond" w:hAnsi="Garamond"/>
          <w:i/>
          <w:lang w:val="it-IT"/>
        </w:rPr>
        <w:t>Storia del teatro drammatico</w:t>
      </w:r>
      <w:r w:rsidRPr="000858D3">
        <w:rPr>
          <w:rFonts w:ascii="Garamond" w:hAnsi="Garamond"/>
          <w:lang w:val="it-IT"/>
        </w:rPr>
        <w:t xml:space="preserve">, </w:t>
      </w:r>
      <w:r w:rsidRPr="000858D3">
        <w:rPr>
          <w:rFonts w:ascii="Garamond" w:hAnsi="Garamond"/>
        </w:rPr>
        <w:t>τομ</w:t>
      </w:r>
      <w:r w:rsidRPr="000858D3">
        <w:rPr>
          <w:rFonts w:ascii="Garamond" w:hAnsi="Garamond"/>
          <w:lang w:val="it-IT"/>
        </w:rPr>
        <w:t>. 2</w:t>
      </w:r>
      <w:r w:rsidRPr="000858D3">
        <w:rPr>
          <w:rFonts w:ascii="Garamond" w:hAnsi="Garamond"/>
          <w:vertAlign w:val="superscript"/>
        </w:rPr>
        <w:t>ος</w:t>
      </w:r>
      <w:r w:rsidRPr="000858D3">
        <w:rPr>
          <w:rFonts w:ascii="Garamond" w:hAnsi="Garamond"/>
          <w:lang w:val="it-IT"/>
        </w:rPr>
        <w:t xml:space="preserve">, </w:t>
      </w:r>
      <w:r>
        <w:rPr>
          <w:rFonts w:ascii="Garamond" w:hAnsi="Garamond"/>
          <w:lang w:val="it-IT"/>
        </w:rPr>
        <w:t xml:space="preserve">Bulzoni, Roma 1982, </w:t>
      </w:r>
      <w:r>
        <w:rPr>
          <w:rFonts w:ascii="Garamond" w:hAnsi="Garamond"/>
        </w:rPr>
        <w:t>σ</w:t>
      </w:r>
      <w:r>
        <w:rPr>
          <w:rFonts w:ascii="Garamond" w:hAnsi="Garamond"/>
          <w:lang w:val="it-IT"/>
        </w:rPr>
        <w:t xml:space="preserve">. 125. </w:t>
      </w:r>
    </w:p>
  </w:footnote>
  <w:footnote w:id="271">
    <w:p w:rsidR="00E51DE6" w:rsidRPr="001820CB" w:rsidRDefault="00E51DE6" w:rsidP="00A7534F">
      <w:pPr>
        <w:pStyle w:val="a6"/>
        <w:jc w:val="both"/>
        <w:rPr>
          <w:rFonts w:ascii="Garamond" w:hAnsi="Garamond"/>
          <w:lang w:val="it-IT"/>
        </w:rPr>
      </w:pPr>
      <w:r w:rsidRPr="00F13D90">
        <w:rPr>
          <w:rStyle w:val="a7"/>
          <w:rFonts w:ascii="Garamond" w:hAnsi="Garamond"/>
        </w:rPr>
        <w:footnoteRef/>
      </w:r>
      <w:r w:rsidRPr="000858D3">
        <w:rPr>
          <w:rFonts w:ascii="Garamond" w:hAnsi="Garamond"/>
          <w:lang w:val="it-IT"/>
        </w:rPr>
        <w:t xml:space="preserve">. </w:t>
      </w:r>
      <w:r w:rsidRPr="00F13D90">
        <w:rPr>
          <w:rFonts w:ascii="Garamond" w:hAnsi="Garamond"/>
          <w:lang w:val="it-IT"/>
        </w:rPr>
        <w:t xml:space="preserve">Giulio Ferroni: </w:t>
      </w:r>
      <w:r w:rsidRPr="00F13D90">
        <w:rPr>
          <w:rFonts w:ascii="Garamond" w:hAnsi="Garamond"/>
          <w:i/>
          <w:lang w:val="it-IT"/>
        </w:rPr>
        <w:t>Il profilo storico della letteratura italiana</w:t>
      </w:r>
      <w:r w:rsidRPr="00F13D90">
        <w:rPr>
          <w:rFonts w:ascii="Garamond" w:hAnsi="Garamond"/>
          <w:lang w:val="it-IT"/>
        </w:rPr>
        <w:t xml:space="preserve">, </w:t>
      </w:r>
      <w:r w:rsidRPr="00F13D90">
        <w:rPr>
          <w:rFonts w:ascii="Garamond" w:hAnsi="Garamond"/>
        </w:rPr>
        <w:t>σ</w:t>
      </w:r>
      <w:r w:rsidRPr="00F13D90">
        <w:rPr>
          <w:rFonts w:ascii="Garamond" w:hAnsi="Garamond"/>
          <w:lang w:val="it-IT"/>
        </w:rPr>
        <w:t xml:space="preserve">. 839. </w:t>
      </w:r>
      <w:r w:rsidRPr="00C810CE">
        <w:rPr>
          <w:rFonts w:ascii="Garamond" w:hAnsi="Garamond"/>
          <w:lang w:val="it-IT"/>
        </w:rPr>
        <w:t xml:space="preserve">                                                    </w:t>
      </w:r>
    </w:p>
  </w:footnote>
  <w:footnote w:id="272">
    <w:p w:rsidR="00E51DE6" w:rsidRPr="003B5F4F" w:rsidRDefault="00E51DE6" w:rsidP="00A7534F">
      <w:pPr>
        <w:pStyle w:val="a6"/>
        <w:jc w:val="both"/>
        <w:rPr>
          <w:rFonts w:ascii="Garamond" w:hAnsi="Garamond"/>
        </w:rPr>
      </w:pPr>
      <w:r w:rsidRPr="003B5F4F">
        <w:rPr>
          <w:rStyle w:val="a7"/>
          <w:rFonts w:ascii="Garamond" w:hAnsi="Garamond"/>
        </w:rPr>
        <w:footnoteRef/>
      </w:r>
      <w:r w:rsidRPr="003B5F4F">
        <w:rPr>
          <w:rFonts w:ascii="Garamond" w:hAnsi="Garamond"/>
        </w:rPr>
        <w:t xml:space="preserve">. Γαβριήλ Δ’ Αννούντσιο: «Η Τζοκόντα», μτφρ. Νικόλαος Ποριώτης, </w:t>
      </w:r>
      <w:r w:rsidRPr="003B5F4F">
        <w:rPr>
          <w:rFonts w:ascii="Garamond" w:hAnsi="Garamond"/>
          <w:i/>
        </w:rPr>
        <w:t>Νουμάς</w:t>
      </w:r>
      <w:r w:rsidRPr="003B5F4F">
        <w:rPr>
          <w:rFonts w:ascii="Garamond" w:hAnsi="Garamond"/>
        </w:rPr>
        <w:t xml:space="preserve">, </w:t>
      </w:r>
      <w:r w:rsidRPr="003B5F4F">
        <w:rPr>
          <w:rFonts w:ascii="Garamond" w:hAnsi="Garamond"/>
          <w:color w:val="000000"/>
        </w:rPr>
        <w:t>τόμος 6</w:t>
      </w:r>
      <w:r w:rsidRPr="003B5F4F">
        <w:rPr>
          <w:rFonts w:ascii="Garamond" w:hAnsi="Garamond"/>
          <w:color w:val="000000"/>
          <w:vertAlign w:val="superscript"/>
        </w:rPr>
        <w:t>ος</w:t>
      </w:r>
      <w:r w:rsidRPr="003B5F4F">
        <w:rPr>
          <w:rFonts w:ascii="Garamond" w:hAnsi="Garamond"/>
          <w:color w:val="000000"/>
        </w:rPr>
        <w:t>, τχ. 304</w:t>
      </w:r>
      <w:r>
        <w:rPr>
          <w:rFonts w:ascii="Garamond" w:hAnsi="Garamond"/>
          <w:color w:val="000000"/>
        </w:rPr>
        <w:t>, α</w:t>
      </w:r>
      <w:r w:rsidRPr="003B5F4F">
        <w:rPr>
          <w:rFonts w:ascii="Garamond" w:hAnsi="Garamond"/>
          <w:color w:val="000000"/>
        </w:rPr>
        <w:t>ρ. 304, 1908, σσ. 2-4</w:t>
      </w:r>
      <w:r>
        <w:rPr>
          <w:rFonts w:ascii="Garamond" w:hAnsi="Garamond"/>
          <w:color w:val="000000"/>
        </w:rPr>
        <w:t>˙</w:t>
      </w:r>
      <w:r w:rsidRPr="003B5F4F">
        <w:rPr>
          <w:rFonts w:ascii="Garamond" w:hAnsi="Garamond"/>
          <w:color w:val="000000"/>
        </w:rPr>
        <w:t xml:space="preserve"> </w:t>
      </w:r>
      <w:r w:rsidRPr="003B5F4F">
        <w:rPr>
          <w:rFonts w:ascii="Garamond" w:hAnsi="Garamond"/>
          <w:i/>
          <w:color w:val="000000"/>
        </w:rPr>
        <w:t>Νουμάς</w:t>
      </w:r>
      <w:r w:rsidRPr="003B5F4F">
        <w:rPr>
          <w:rFonts w:ascii="Garamond" w:hAnsi="Garamond"/>
          <w:color w:val="000000"/>
        </w:rPr>
        <w:t>, τόμος 6</w:t>
      </w:r>
      <w:r w:rsidRPr="003B5F4F">
        <w:rPr>
          <w:rFonts w:ascii="Garamond" w:hAnsi="Garamond"/>
          <w:color w:val="000000"/>
          <w:vertAlign w:val="superscript"/>
        </w:rPr>
        <w:t>ος</w:t>
      </w:r>
      <w:r w:rsidRPr="003B5F4F">
        <w:rPr>
          <w:rFonts w:ascii="Garamond" w:hAnsi="Garamond"/>
          <w:color w:val="000000"/>
        </w:rPr>
        <w:t xml:space="preserve">, τχ. </w:t>
      </w:r>
      <w:r>
        <w:rPr>
          <w:rFonts w:ascii="Garamond" w:hAnsi="Garamond"/>
          <w:color w:val="000000"/>
        </w:rPr>
        <w:t>305, α</w:t>
      </w:r>
      <w:r w:rsidRPr="003B5F4F">
        <w:rPr>
          <w:rFonts w:ascii="Garamond" w:hAnsi="Garamond"/>
          <w:color w:val="000000"/>
        </w:rPr>
        <w:t>ρ. 305, 1908, σσ. 3</w:t>
      </w:r>
      <w:r>
        <w:rPr>
          <w:rFonts w:ascii="Garamond" w:hAnsi="Garamond"/>
          <w:color w:val="000000"/>
        </w:rPr>
        <w:t>-7˙</w:t>
      </w:r>
      <w:r w:rsidRPr="003B5F4F">
        <w:rPr>
          <w:rFonts w:ascii="Garamond" w:hAnsi="Garamond"/>
          <w:color w:val="000000"/>
        </w:rPr>
        <w:t xml:space="preserve">  </w:t>
      </w:r>
      <w:r w:rsidRPr="003B5F4F">
        <w:rPr>
          <w:rFonts w:ascii="Garamond" w:hAnsi="Garamond"/>
          <w:i/>
          <w:color w:val="000000"/>
        </w:rPr>
        <w:t>Νουμάς</w:t>
      </w:r>
      <w:r w:rsidRPr="003B5F4F">
        <w:rPr>
          <w:rFonts w:ascii="Garamond" w:hAnsi="Garamond"/>
          <w:color w:val="000000"/>
        </w:rPr>
        <w:t>, τόμος 7</w:t>
      </w:r>
      <w:r w:rsidRPr="003B5F4F">
        <w:rPr>
          <w:rFonts w:ascii="Garamond" w:hAnsi="Garamond"/>
          <w:color w:val="000000"/>
          <w:vertAlign w:val="superscript"/>
        </w:rPr>
        <w:t>ος</w:t>
      </w:r>
      <w:r>
        <w:rPr>
          <w:rFonts w:ascii="Garamond" w:hAnsi="Garamond"/>
          <w:color w:val="000000"/>
        </w:rPr>
        <w:t>, τχ. 344, αρ. 344, 17-5-1909,  σσ. 2-7˙</w:t>
      </w:r>
      <w:r w:rsidRPr="003B5F4F">
        <w:rPr>
          <w:rFonts w:ascii="Garamond" w:hAnsi="Garamond"/>
          <w:color w:val="000000"/>
        </w:rPr>
        <w:t xml:space="preserve"> </w:t>
      </w:r>
      <w:r w:rsidRPr="003B5F4F">
        <w:rPr>
          <w:rFonts w:ascii="Garamond" w:hAnsi="Garamond"/>
          <w:i/>
          <w:color w:val="000000"/>
        </w:rPr>
        <w:t>Νουμάς</w:t>
      </w:r>
      <w:r w:rsidRPr="003B5F4F">
        <w:rPr>
          <w:rFonts w:ascii="Garamond" w:hAnsi="Garamond"/>
          <w:color w:val="000000"/>
        </w:rPr>
        <w:t>, τόμος 7</w:t>
      </w:r>
      <w:r w:rsidRPr="003B5F4F">
        <w:rPr>
          <w:rFonts w:ascii="Garamond" w:hAnsi="Garamond"/>
          <w:color w:val="000000"/>
          <w:vertAlign w:val="superscript"/>
        </w:rPr>
        <w:t>ος</w:t>
      </w:r>
      <w:r>
        <w:rPr>
          <w:rFonts w:ascii="Garamond" w:hAnsi="Garamond"/>
          <w:color w:val="000000"/>
        </w:rPr>
        <w:t>, τχ. 345, α</w:t>
      </w:r>
      <w:r w:rsidRPr="003B5F4F">
        <w:rPr>
          <w:rFonts w:ascii="Garamond" w:hAnsi="Garamond"/>
          <w:color w:val="000000"/>
        </w:rPr>
        <w:t>ρ. 345, 1909, σσ. 2-7</w:t>
      </w:r>
      <w:r>
        <w:rPr>
          <w:rFonts w:ascii="Garamond" w:hAnsi="Garamond"/>
          <w:color w:val="000000"/>
        </w:rPr>
        <w:t>˙</w:t>
      </w:r>
      <w:r w:rsidRPr="003B5F4F">
        <w:rPr>
          <w:rFonts w:ascii="Garamond" w:hAnsi="Garamond"/>
          <w:i/>
          <w:color w:val="000000"/>
        </w:rPr>
        <w:t xml:space="preserve"> Νουμάς</w:t>
      </w:r>
      <w:r w:rsidRPr="003B5F4F">
        <w:rPr>
          <w:rFonts w:ascii="Garamond" w:hAnsi="Garamond"/>
          <w:color w:val="000000"/>
        </w:rPr>
        <w:t>, τόμος 7</w:t>
      </w:r>
      <w:r w:rsidRPr="003B5F4F">
        <w:rPr>
          <w:rFonts w:ascii="Garamond" w:hAnsi="Garamond"/>
          <w:color w:val="000000"/>
          <w:vertAlign w:val="superscript"/>
        </w:rPr>
        <w:t>ος</w:t>
      </w:r>
      <w:r w:rsidRPr="003B5F4F">
        <w:rPr>
          <w:rFonts w:ascii="Garamond" w:hAnsi="Garamond"/>
          <w:color w:val="000000"/>
        </w:rPr>
        <w:t xml:space="preserve">, </w:t>
      </w:r>
      <w:r>
        <w:rPr>
          <w:rFonts w:ascii="Garamond" w:hAnsi="Garamond"/>
          <w:color w:val="000000"/>
        </w:rPr>
        <w:t>τχ. 346, α</w:t>
      </w:r>
      <w:r w:rsidRPr="003B5F4F">
        <w:rPr>
          <w:rFonts w:ascii="Garamond" w:hAnsi="Garamond"/>
          <w:color w:val="000000"/>
        </w:rPr>
        <w:t>ρ. 246, 1909, σσ. 2-8</w:t>
      </w:r>
      <w:r>
        <w:rPr>
          <w:rFonts w:ascii="Garamond" w:hAnsi="Garamond"/>
          <w:color w:val="000000"/>
        </w:rPr>
        <w:t>˙</w:t>
      </w:r>
      <w:r w:rsidRPr="003B5F4F">
        <w:rPr>
          <w:rFonts w:ascii="Garamond" w:hAnsi="Garamond"/>
          <w:i/>
          <w:color w:val="000000"/>
        </w:rPr>
        <w:t xml:space="preserve"> Νουμάς</w:t>
      </w:r>
      <w:r w:rsidRPr="003B5F4F">
        <w:rPr>
          <w:rFonts w:ascii="Garamond" w:hAnsi="Garamond"/>
          <w:color w:val="000000"/>
        </w:rPr>
        <w:t>, τόμος 7</w:t>
      </w:r>
      <w:r w:rsidRPr="003B5F4F">
        <w:rPr>
          <w:rFonts w:ascii="Garamond" w:hAnsi="Garamond"/>
          <w:color w:val="000000"/>
          <w:vertAlign w:val="superscript"/>
        </w:rPr>
        <w:t>ος</w:t>
      </w:r>
      <w:r w:rsidRPr="003B5F4F">
        <w:rPr>
          <w:rFonts w:ascii="Garamond" w:hAnsi="Garamond"/>
          <w:color w:val="000000"/>
        </w:rPr>
        <w:t xml:space="preserve">, </w:t>
      </w:r>
      <w:r>
        <w:rPr>
          <w:rFonts w:ascii="Garamond" w:hAnsi="Garamond"/>
          <w:color w:val="000000"/>
        </w:rPr>
        <w:t>τχ. 348, α</w:t>
      </w:r>
      <w:r w:rsidRPr="003B5F4F">
        <w:rPr>
          <w:rFonts w:ascii="Garamond" w:hAnsi="Garamond"/>
          <w:color w:val="000000"/>
        </w:rPr>
        <w:t>ρ. 348, 1909, σσ. 2-7,</w:t>
      </w:r>
      <w:r w:rsidRPr="003B5F4F">
        <w:rPr>
          <w:rFonts w:ascii="Garamond" w:hAnsi="Garamond"/>
          <w:i/>
          <w:color w:val="000000"/>
        </w:rPr>
        <w:t xml:space="preserve"> Νουμάς</w:t>
      </w:r>
      <w:r>
        <w:rPr>
          <w:rFonts w:ascii="Garamond" w:hAnsi="Garamond"/>
          <w:color w:val="000000"/>
        </w:rPr>
        <w:t>˙</w:t>
      </w:r>
      <w:r w:rsidRPr="003B5F4F">
        <w:rPr>
          <w:rFonts w:ascii="Garamond" w:hAnsi="Garamond"/>
          <w:color w:val="000000"/>
        </w:rPr>
        <w:t xml:space="preserve"> τόμος 7</w:t>
      </w:r>
      <w:r w:rsidRPr="003B5F4F">
        <w:rPr>
          <w:rFonts w:ascii="Garamond" w:hAnsi="Garamond"/>
          <w:color w:val="000000"/>
          <w:vertAlign w:val="superscript"/>
        </w:rPr>
        <w:t>ος</w:t>
      </w:r>
      <w:r w:rsidRPr="003B5F4F">
        <w:rPr>
          <w:rFonts w:ascii="Garamond" w:hAnsi="Garamond"/>
          <w:color w:val="000000"/>
        </w:rPr>
        <w:t>, τχ.</w:t>
      </w:r>
      <w:r>
        <w:rPr>
          <w:rFonts w:ascii="Garamond" w:hAnsi="Garamond"/>
          <w:color w:val="000000"/>
        </w:rPr>
        <w:t xml:space="preserve"> 349, α</w:t>
      </w:r>
      <w:r w:rsidRPr="003B5F4F">
        <w:rPr>
          <w:rFonts w:ascii="Garamond" w:hAnsi="Garamond"/>
          <w:color w:val="000000"/>
        </w:rPr>
        <w:t>ρ. 349, 1909, σσ. 2-6</w:t>
      </w:r>
      <w:r>
        <w:rPr>
          <w:rFonts w:ascii="Garamond" w:hAnsi="Garamond"/>
          <w:color w:val="000000"/>
        </w:rPr>
        <w:t>˙</w:t>
      </w:r>
      <w:r w:rsidRPr="003B5F4F">
        <w:rPr>
          <w:rFonts w:ascii="Garamond" w:hAnsi="Garamond"/>
          <w:color w:val="000000"/>
        </w:rPr>
        <w:t xml:space="preserve"> </w:t>
      </w:r>
      <w:r w:rsidRPr="003B5F4F">
        <w:rPr>
          <w:rFonts w:ascii="Garamond" w:hAnsi="Garamond"/>
          <w:i/>
          <w:color w:val="000000"/>
        </w:rPr>
        <w:t>Νουμάς</w:t>
      </w:r>
      <w:r w:rsidRPr="003B5F4F">
        <w:rPr>
          <w:rFonts w:ascii="Garamond" w:hAnsi="Garamond"/>
          <w:color w:val="000000"/>
        </w:rPr>
        <w:t>, τόμος 7</w:t>
      </w:r>
      <w:r w:rsidRPr="003B5F4F">
        <w:rPr>
          <w:rFonts w:ascii="Garamond" w:hAnsi="Garamond"/>
          <w:color w:val="000000"/>
          <w:vertAlign w:val="superscript"/>
        </w:rPr>
        <w:t>ος</w:t>
      </w:r>
      <w:r w:rsidRPr="003B5F4F">
        <w:rPr>
          <w:rFonts w:ascii="Garamond" w:hAnsi="Garamond"/>
          <w:color w:val="000000"/>
        </w:rPr>
        <w:t xml:space="preserve">, τχ. 350, </w:t>
      </w:r>
      <w:r>
        <w:rPr>
          <w:rFonts w:ascii="Garamond" w:hAnsi="Garamond"/>
          <w:color w:val="000000"/>
        </w:rPr>
        <w:t>α</w:t>
      </w:r>
      <w:r w:rsidRPr="003B5F4F">
        <w:rPr>
          <w:rFonts w:ascii="Garamond" w:hAnsi="Garamond"/>
          <w:color w:val="000000"/>
        </w:rPr>
        <w:t>ρ. 350, 1909, σσ. 2-7</w:t>
      </w:r>
      <w:r>
        <w:rPr>
          <w:rFonts w:ascii="Garamond" w:hAnsi="Garamond"/>
          <w:color w:val="000000"/>
        </w:rPr>
        <w:t>˙</w:t>
      </w:r>
      <w:r w:rsidRPr="003B5F4F">
        <w:rPr>
          <w:rFonts w:ascii="Garamond" w:hAnsi="Garamond"/>
          <w:color w:val="000000"/>
        </w:rPr>
        <w:t xml:space="preserve"> </w:t>
      </w:r>
      <w:r w:rsidRPr="003B5F4F">
        <w:rPr>
          <w:rFonts w:ascii="Garamond" w:hAnsi="Garamond"/>
          <w:i/>
          <w:color w:val="000000"/>
        </w:rPr>
        <w:t>Νουμάς</w:t>
      </w:r>
      <w:r w:rsidRPr="003B5F4F">
        <w:rPr>
          <w:rFonts w:ascii="Garamond" w:hAnsi="Garamond"/>
          <w:color w:val="000000"/>
        </w:rPr>
        <w:t>, τόμος 7</w:t>
      </w:r>
      <w:r w:rsidRPr="003B5F4F">
        <w:rPr>
          <w:rFonts w:ascii="Garamond" w:hAnsi="Garamond"/>
          <w:color w:val="000000"/>
          <w:vertAlign w:val="superscript"/>
        </w:rPr>
        <w:t>ος</w:t>
      </w:r>
      <w:r w:rsidRPr="003B5F4F">
        <w:rPr>
          <w:rFonts w:ascii="Garamond" w:hAnsi="Garamond"/>
          <w:color w:val="000000"/>
        </w:rPr>
        <w:t xml:space="preserve">, τχ. 351, </w:t>
      </w:r>
      <w:r>
        <w:rPr>
          <w:rFonts w:ascii="Garamond" w:hAnsi="Garamond"/>
          <w:color w:val="000000"/>
        </w:rPr>
        <w:t>α</w:t>
      </w:r>
      <w:r w:rsidRPr="003B5F4F">
        <w:rPr>
          <w:rFonts w:ascii="Garamond" w:hAnsi="Garamond"/>
          <w:color w:val="000000"/>
        </w:rPr>
        <w:t>ρ. 351, 1909, σσ. 2-6</w:t>
      </w:r>
      <w:r>
        <w:rPr>
          <w:rFonts w:ascii="Garamond" w:hAnsi="Garamond"/>
          <w:color w:val="000000"/>
        </w:rPr>
        <w:t>.</w:t>
      </w:r>
      <w:r w:rsidRPr="00C4066F">
        <w:rPr>
          <w:rFonts w:ascii="Garamond" w:hAnsi="Garamond"/>
          <w:color w:val="000000"/>
        </w:rPr>
        <w:t xml:space="preserve"> </w:t>
      </w:r>
      <w:r>
        <w:rPr>
          <w:rFonts w:ascii="Garamond" w:hAnsi="Garamond"/>
          <w:color w:val="000000"/>
        </w:rPr>
        <w:t xml:space="preserve">  </w:t>
      </w:r>
      <w:r>
        <w:rPr>
          <w:rFonts w:ascii="Garamond" w:hAnsi="Garamond"/>
        </w:rPr>
        <w:t xml:space="preserve"> </w:t>
      </w:r>
    </w:p>
  </w:footnote>
  <w:footnote w:id="273">
    <w:p w:rsidR="00E51DE6" w:rsidRPr="007029B0" w:rsidRDefault="00E51DE6" w:rsidP="007029B0">
      <w:pPr>
        <w:pStyle w:val="a6"/>
        <w:jc w:val="both"/>
        <w:rPr>
          <w:rFonts w:ascii="Garamond" w:hAnsi="Garamond"/>
        </w:rPr>
      </w:pPr>
      <w:r w:rsidRPr="007029B0">
        <w:rPr>
          <w:rStyle w:val="a7"/>
          <w:rFonts w:ascii="Garamond" w:hAnsi="Garamond"/>
        </w:rPr>
        <w:footnoteRef/>
      </w:r>
      <w:r w:rsidRPr="007029B0">
        <w:rPr>
          <w:rFonts w:ascii="Garamond" w:hAnsi="Garamond"/>
        </w:rPr>
        <w:t xml:space="preserve">. Γαβριήλ Δ’ Αννούντσιο: «Η Τζοκόντα», μτφρ. Νικόλαος Ποριώτης, </w:t>
      </w:r>
      <w:r w:rsidRPr="007029B0">
        <w:rPr>
          <w:rFonts w:ascii="Garamond" w:hAnsi="Garamond"/>
          <w:i/>
        </w:rPr>
        <w:t>Νουμάς</w:t>
      </w:r>
      <w:r w:rsidRPr="007029B0">
        <w:rPr>
          <w:rFonts w:ascii="Garamond" w:hAnsi="Garamond"/>
        </w:rPr>
        <w:t xml:space="preserve">, </w:t>
      </w:r>
      <w:r w:rsidRPr="007029B0">
        <w:rPr>
          <w:rFonts w:ascii="Garamond" w:hAnsi="Garamond"/>
          <w:color w:val="000000"/>
        </w:rPr>
        <w:t>τόμος 7</w:t>
      </w:r>
      <w:r w:rsidRPr="007029B0">
        <w:rPr>
          <w:rFonts w:ascii="Garamond" w:hAnsi="Garamond"/>
          <w:color w:val="000000"/>
          <w:vertAlign w:val="superscript"/>
        </w:rPr>
        <w:t>ος</w:t>
      </w:r>
      <w:r w:rsidRPr="007029B0">
        <w:rPr>
          <w:rFonts w:ascii="Garamond" w:hAnsi="Garamond"/>
          <w:color w:val="000000"/>
        </w:rPr>
        <w:t xml:space="preserve">, τχ. 346, αρ. 346, ό.π.,  σ. 8. </w:t>
      </w:r>
      <w:r w:rsidRPr="007029B0">
        <w:rPr>
          <w:rFonts w:ascii="Garamond" w:hAnsi="Garamond"/>
        </w:rPr>
        <w:t xml:space="preserve"> </w:t>
      </w:r>
    </w:p>
  </w:footnote>
  <w:footnote w:id="274">
    <w:p w:rsidR="00E51DE6" w:rsidRPr="00C47E8A" w:rsidRDefault="00E51DE6" w:rsidP="00A7534F">
      <w:pPr>
        <w:pStyle w:val="a6"/>
        <w:jc w:val="both"/>
        <w:rPr>
          <w:rFonts w:ascii="Garamond" w:hAnsi="Garamond"/>
        </w:rPr>
      </w:pPr>
      <w:r w:rsidRPr="00C47E8A">
        <w:rPr>
          <w:rStyle w:val="a7"/>
          <w:rFonts w:ascii="Garamond" w:hAnsi="Garamond"/>
        </w:rPr>
        <w:footnoteRef/>
      </w:r>
      <w:r w:rsidRPr="00C47E8A">
        <w:rPr>
          <w:rFonts w:ascii="Garamond" w:hAnsi="Garamond"/>
        </w:rPr>
        <w:t xml:space="preserve">. Γαβριήλ Δ’ Αννούντσιο: «Η Τζοκόντα», μτφρ. Νικόλαος Ποριώτης, </w:t>
      </w:r>
      <w:r w:rsidRPr="00C47E8A">
        <w:rPr>
          <w:rFonts w:ascii="Garamond" w:hAnsi="Garamond"/>
          <w:i/>
          <w:color w:val="000000"/>
        </w:rPr>
        <w:t>Νουμάς</w:t>
      </w:r>
      <w:r w:rsidRPr="00C47E8A">
        <w:rPr>
          <w:rFonts w:ascii="Garamond" w:hAnsi="Garamond"/>
          <w:color w:val="000000"/>
        </w:rPr>
        <w:t>, τόμος 7</w:t>
      </w:r>
      <w:r w:rsidRPr="00C47E8A">
        <w:rPr>
          <w:rFonts w:ascii="Garamond" w:hAnsi="Garamond"/>
          <w:color w:val="000000"/>
          <w:vertAlign w:val="superscript"/>
        </w:rPr>
        <w:t>ος</w:t>
      </w:r>
      <w:r w:rsidRPr="00C47E8A">
        <w:rPr>
          <w:rFonts w:ascii="Garamond" w:hAnsi="Garamond"/>
          <w:color w:val="000000"/>
        </w:rPr>
        <w:t xml:space="preserve">, τχ. 344, σ. 5. </w:t>
      </w:r>
    </w:p>
  </w:footnote>
  <w:footnote w:id="275">
    <w:p w:rsidR="00E51DE6" w:rsidRPr="004F1D93" w:rsidRDefault="00E51DE6" w:rsidP="008F78DE">
      <w:pPr>
        <w:pStyle w:val="a6"/>
        <w:jc w:val="both"/>
        <w:rPr>
          <w:rFonts w:ascii="Garamond" w:hAnsi="Garamond"/>
          <w:lang w:val="it-IT"/>
        </w:rPr>
      </w:pPr>
      <w:r w:rsidRPr="00E1783B">
        <w:rPr>
          <w:rStyle w:val="a7"/>
          <w:rFonts w:ascii="Garamond" w:hAnsi="Garamond"/>
        </w:rPr>
        <w:footnoteRef/>
      </w:r>
      <w:r w:rsidRPr="00E1783B">
        <w:rPr>
          <w:rFonts w:ascii="Garamond" w:hAnsi="Garamond"/>
        </w:rPr>
        <w:t xml:space="preserve">. Αναφορικά με το έργο </w:t>
      </w:r>
      <w:r>
        <w:rPr>
          <w:rFonts w:ascii="Garamond" w:hAnsi="Garamond"/>
        </w:rPr>
        <w:t>με αφορμή τη συγκεκριμένη παράσ</w:t>
      </w:r>
      <w:r w:rsidRPr="00E1783B">
        <w:rPr>
          <w:rFonts w:ascii="Garamond" w:hAnsi="Garamond"/>
        </w:rPr>
        <w:t>τ</w:t>
      </w:r>
      <w:r>
        <w:rPr>
          <w:rFonts w:ascii="Garamond" w:hAnsi="Garamond"/>
        </w:rPr>
        <w:t>α</w:t>
      </w:r>
      <w:r w:rsidRPr="00E1783B">
        <w:rPr>
          <w:rFonts w:ascii="Garamond" w:hAnsi="Garamond"/>
        </w:rPr>
        <w:t xml:space="preserve">ση βλ.: </w:t>
      </w:r>
      <w:r w:rsidRPr="00E1783B">
        <w:rPr>
          <w:rFonts w:ascii="Garamond" w:hAnsi="Garamond"/>
          <w:lang w:val="en-US"/>
        </w:rPr>
        <w:t>A</w:t>
      </w:r>
      <w:r w:rsidRPr="00E1783B">
        <w:rPr>
          <w:rFonts w:ascii="Garamond" w:hAnsi="Garamond"/>
        </w:rPr>
        <w:t xml:space="preserve">. </w:t>
      </w:r>
      <w:r w:rsidRPr="00E1783B">
        <w:rPr>
          <w:rFonts w:ascii="Garamond" w:hAnsi="Garamond"/>
          <w:lang w:val="en-US"/>
        </w:rPr>
        <w:t>Gabrielli</w:t>
      </w:r>
      <w:r w:rsidRPr="00E1783B">
        <w:rPr>
          <w:rFonts w:ascii="Garamond" w:hAnsi="Garamond"/>
        </w:rPr>
        <w:t>: «</w:t>
      </w:r>
      <w:r w:rsidRPr="00E1783B">
        <w:rPr>
          <w:rFonts w:ascii="Garamond" w:hAnsi="Garamond"/>
          <w:lang w:val="it-IT"/>
        </w:rPr>
        <w:t>Cronaca</w:t>
      </w:r>
      <w:r w:rsidRPr="00E1783B">
        <w:rPr>
          <w:rFonts w:ascii="Garamond" w:hAnsi="Garamond"/>
        </w:rPr>
        <w:t xml:space="preserve"> </w:t>
      </w:r>
      <w:r w:rsidRPr="00E1783B">
        <w:rPr>
          <w:rFonts w:ascii="Garamond" w:hAnsi="Garamond"/>
          <w:lang w:val="it-IT"/>
        </w:rPr>
        <w:t>drammatica</w:t>
      </w:r>
      <w:r w:rsidRPr="00E1783B">
        <w:rPr>
          <w:rFonts w:ascii="Garamond" w:hAnsi="Garamond"/>
        </w:rPr>
        <w:t xml:space="preserve">. </w:t>
      </w:r>
      <w:r w:rsidRPr="00E1783B">
        <w:rPr>
          <w:rFonts w:ascii="Garamond" w:hAnsi="Garamond"/>
          <w:lang w:val="it-IT"/>
        </w:rPr>
        <w:t xml:space="preserve">La “Gioconda” di d’Annunzio a Palermo», </w:t>
      </w:r>
      <w:r w:rsidRPr="00E1783B">
        <w:rPr>
          <w:rFonts w:ascii="Garamond" w:hAnsi="Garamond"/>
          <w:i/>
          <w:lang w:val="it-IT"/>
        </w:rPr>
        <w:t>Fanfulla della domenica</w:t>
      </w:r>
      <w:r w:rsidRPr="00E1783B">
        <w:rPr>
          <w:rFonts w:ascii="Garamond" w:hAnsi="Garamond"/>
          <w:lang w:val="it-IT"/>
        </w:rPr>
        <w:t>, 23</w:t>
      </w:r>
      <w:r w:rsidRPr="00E1783B">
        <w:rPr>
          <w:rFonts w:ascii="Garamond" w:hAnsi="Garamond"/>
          <w:vertAlign w:val="superscript"/>
        </w:rPr>
        <w:t>η</w:t>
      </w:r>
      <w:r w:rsidRPr="00E1783B">
        <w:rPr>
          <w:rFonts w:ascii="Garamond" w:hAnsi="Garamond"/>
          <w:lang w:val="it-IT"/>
        </w:rPr>
        <w:t xml:space="preserve"> </w:t>
      </w:r>
      <w:r w:rsidRPr="00E1783B">
        <w:rPr>
          <w:rFonts w:ascii="Garamond" w:hAnsi="Garamond"/>
        </w:rPr>
        <w:t>Απριλίου</w:t>
      </w:r>
      <w:r w:rsidRPr="00E1783B">
        <w:rPr>
          <w:rFonts w:ascii="Garamond" w:hAnsi="Garamond"/>
          <w:lang w:val="it-IT"/>
        </w:rPr>
        <w:t xml:space="preserve"> 1899. </w:t>
      </w:r>
      <w:r>
        <w:rPr>
          <w:rFonts w:ascii="Garamond" w:hAnsi="Garamond"/>
        </w:rPr>
        <w:t>Επίσης</w:t>
      </w:r>
      <w:r w:rsidRPr="00D42008">
        <w:rPr>
          <w:rFonts w:ascii="Garamond" w:hAnsi="Garamond"/>
          <w:lang w:val="en-US"/>
        </w:rPr>
        <w:t xml:space="preserve"> </w:t>
      </w:r>
      <w:r>
        <w:rPr>
          <w:rFonts w:ascii="Garamond" w:hAnsi="Garamond"/>
        </w:rPr>
        <w:t>βλ</w:t>
      </w:r>
      <w:r w:rsidRPr="00D42008">
        <w:rPr>
          <w:rFonts w:ascii="Garamond" w:hAnsi="Garamond"/>
          <w:lang w:val="en-US"/>
        </w:rPr>
        <w:t xml:space="preserve">.: </w:t>
      </w:r>
      <w:r>
        <w:rPr>
          <w:rFonts w:ascii="Garamond" w:hAnsi="Garamond"/>
          <w:lang w:val="it-IT"/>
        </w:rPr>
        <w:t>P</w:t>
      </w:r>
      <w:r w:rsidRPr="00D42008">
        <w:rPr>
          <w:rFonts w:ascii="Garamond" w:hAnsi="Garamond"/>
          <w:lang w:val="en-US"/>
        </w:rPr>
        <w:t xml:space="preserve">. </w:t>
      </w:r>
      <w:r>
        <w:rPr>
          <w:rFonts w:ascii="Garamond" w:hAnsi="Garamond"/>
          <w:lang w:val="it-IT"/>
        </w:rPr>
        <w:t>Ottolini</w:t>
      </w:r>
      <w:r w:rsidRPr="00D42008">
        <w:rPr>
          <w:rFonts w:ascii="Garamond" w:hAnsi="Garamond"/>
          <w:lang w:val="en-US"/>
        </w:rPr>
        <w:t>: «</w:t>
      </w:r>
      <w:r>
        <w:rPr>
          <w:rFonts w:ascii="Garamond" w:hAnsi="Garamond"/>
          <w:lang w:val="it-IT"/>
        </w:rPr>
        <w:t>Cronache</w:t>
      </w:r>
      <w:r w:rsidRPr="00D42008">
        <w:rPr>
          <w:rFonts w:ascii="Garamond" w:hAnsi="Garamond"/>
          <w:lang w:val="en-US"/>
        </w:rPr>
        <w:t xml:space="preserve"> </w:t>
      </w:r>
      <w:r>
        <w:rPr>
          <w:rFonts w:ascii="Garamond" w:hAnsi="Garamond"/>
          <w:lang w:val="it-IT"/>
        </w:rPr>
        <w:t>drammatiche</w:t>
      </w:r>
      <w:r w:rsidRPr="00D42008">
        <w:rPr>
          <w:rFonts w:ascii="Garamond" w:hAnsi="Garamond"/>
          <w:lang w:val="en-US"/>
        </w:rPr>
        <w:t xml:space="preserve">. </w:t>
      </w:r>
      <w:r>
        <w:rPr>
          <w:rFonts w:ascii="Garamond" w:hAnsi="Garamond"/>
          <w:lang w:val="it-IT"/>
        </w:rPr>
        <w:t xml:space="preserve">La </w:t>
      </w:r>
      <w:r w:rsidRPr="004F1D93">
        <w:rPr>
          <w:rFonts w:ascii="Garamond" w:hAnsi="Garamond"/>
          <w:lang w:val="it-IT"/>
        </w:rPr>
        <w:t xml:space="preserve">“gioconda”. La Duse e lo Zacconi», </w:t>
      </w:r>
      <w:r w:rsidRPr="004F1D93">
        <w:rPr>
          <w:rFonts w:ascii="Garamond" w:hAnsi="Garamond"/>
          <w:i/>
          <w:lang w:val="it-IT"/>
        </w:rPr>
        <w:t>Gazzetta letteraria</w:t>
      </w:r>
      <w:r w:rsidRPr="004F1D93">
        <w:rPr>
          <w:rFonts w:ascii="Garamond" w:hAnsi="Garamond"/>
          <w:lang w:val="it-IT"/>
        </w:rPr>
        <w:t>, 3</w:t>
      </w:r>
      <w:r w:rsidRPr="004F1D93">
        <w:rPr>
          <w:rFonts w:ascii="Garamond" w:hAnsi="Garamond"/>
          <w:vertAlign w:val="superscript"/>
        </w:rPr>
        <w:t>η</w:t>
      </w:r>
      <w:r w:rsidRPr="004F1D93">
        <w:rPr>
          <w:rFonts w:ascii="Garamond" w:hAnsi="Garamond"/>
          <w:lang w:val="it-IT"/>
        </w:rPr>
        <w:t xml:space="preserve"> </w:t>
      </w:r>
      <w:r>
        <w:rPr>
          <w:rFonts w:ascii="Garamond" w:hAnsi="Garamond"/>
        </w:rPr>
        <w:t>Ιουλίου</w:t>
      </w:r>
      <w:r w:rsidRPr="00D42008">
        <w:rPr>
          <w:rFonts w:ascii="Garamond" w:hAnsi="Garamond"/>
          <w:lang w:val="en-US"/>
        </w:rPr>
        <w:t xml:space="preserve"> 1899. </w:t>
      </w:r>
    </w:p>
  </w:footnote>
  <w:footnote w:id="276">
    <w:p w:rsidR="00E51DE6" w:rsidRPr="00205F4E" w:rsidRDefault="00E51DE6" w:rsidP="008F78DE">
      <w:pPr>
        <w:pStyle w:val="a6"/>
        <w:jc w:val="both"/>
        <w:rPr>
          <w:rFonts w:ascii="Garamond" w:hAnsi="Garamond"/>
        </w:rPr>
      </w:pPr>
      <w:r w:rsidRPr="00644F54">
        <w:rPr>
          <w:rStyle w:val="a7"/>
          <w:rFonts w:ascii="Garamond" w:hAnsi="Garamond"/>
        </w:rPr>
        <w:footnoteRef/>
      </w:r>
      <w:r w:rsidRPr="00205F4E">
        <w:rPr>
          <w:rFonts w:ascii="Garamond" w:hAnsi="Garamond"/>
          <w:lang w:val="it-IT"/>
        </w:rPr>
        <w:t xml:space="preserve">. </w:t>
      </w:r>
      <w:r>
        <w:rPr>
          <w:rFonts w:ascii="Garamond" w:hAnsi="Garamond"/>
        </w:rPr>
        <w:t>Βλ</w:t>
      </w:r>
      <w:r w:rsidRPr="00205F4E">
        <w:rPr>
          <w:rFonts w:ascii="Garamond" w:hAnsi="Garamond"/>
          <w:lang w:val="it-IT"/>
        </w:rPr>
        <w:t xml:space="preserve">. </w:t>
      </w:r>
      <w:r>
        <w:rPr>
          <w:rFonts w:ascii="Garamond" w:hAnsi="Garamond"/>
        </w:rPr>
        <w:t>Το</w:t>
      </w:r>
      <w:r w:rsidRPr="00205F4E">
        <w:rPr>
          <w:rFonts w:ascii="Garamond" w:hAnsi="Garamond"/>
          <w:lang w:val="it-IT"/>
        </w:rPr>
        <w:t xml:space="preserve"> </w:t>
      </w:r>
      <w:r>
        <w:rPr>
          <w:rFonts w:ascii="Garamond" w:hAnsi="Garamond"/>
        </w:rPr>
        <w:t>άρθρο</w:t>
      </w:r>
      <w:r w:rsidRPr="00205F4E">
        <w:rPr>
          <w:rFonts w:ascii="Garamond" w:hAnsi="Garamond"/>
          <w:lang w:val="it-IT"/>
        </w:rPr>
        <w:t xml:space="preserve"> </w:t>
      </w:r>
      <w:r>
        <w:rPr>
          <w:rFonts w:ascii="Garamond" w:hAnsi="Garamond"/>
        </w:rPr>
        <w:t>ανώνυμου</w:t>
      </w:r>
      <w:r w:rsidRPr="00205F4E">
        <w:rPr>
          <w:rFonts w:ascii="Garamond" w:hAnsi="Garamond"/>
          <w:lang w:val="it-IT"/>
        </w:rPr>
        <w:t>: «</w:t>
      </w:r>
      <w:r>
        <w:rPr>
          <w:rFonts w:ascii="Garamond" w:hAnsi="Garamond"/>
          <w:lang w:val="it-IT"/>
        </w:rPr>
        <w:t>La</w:t>
      </w:r>
      <w:r w:rsidRPr="00205F4E">
        <w:rPr>
          <w:rFonts w:ascii="Garamond" w:hAnsi="Garamond"/>
          <w:lang w:val="it-IT"/>
        </w:rPr>
        <w:t xml:space="preserve"> </w:t>
      </w:r>
      <w:r>
        <w:rPr>
          <w:rFonts w:ascii="Garamond" w:hAnsi="Garamond"/>
          <w:lang w:val="it-IT"/>
        </w:rPr>
        <w:t>Gioconda</w:t>
      </w:r>
      <w:r w:rsidRPr="00205F4E">
        <w:rPr>
          <w:rFonts w:ascii="Garamond" w:hAnsi="Garamond"/>
          <w:lang w:val="it-IT"/>
        </w:rPr>
        <w:t xml:space="preserve">», </w:t>
      </w:r>
      <w:r w:rsidRPr="00644F54">
        <w:rPr>
          <w:rFonts w:ascii="Garamond" w:hAnsi="Garamond"/>
          <w:i/>
          <w:lang w:val="it-IT"/>
        </w:rPr>
        <w:t>Lombardia</w:t>
      </w:r>
      <w:r w:rsidRPr="00205F4E">
        <w:rPr>
          <w:rFonts w:ascii="Garamond" w:hAnsi="Garamond"/>
          <w:lang w:val="it-IT"/>
        </w:rPr>
        <w:t xml:space="preserve">, 27 </w:t>
      </w:r>
      <w:r w:rsidRPr="00644F54">
        <w:rPr>
          <w:rFonts w:ascii="Garamond" w:hAnsi="Garamond"/>
        </w:rPr>
        <w:t>Μαΐου</w:t>
      </w:r>
      <w:r w:rsidRPr="00205F4E">
        <w:rPr>
          <w:rFonts w:ascii="Garamond" w:hAnsi="Garamond"/>
          <w:lang w:val="it-IT"/>
        </w:rPr>
        <w:t xml:space="preserve"> 1899. </w:t>
      </w:r>
      <w:r w:rsidRPr="0002189C">
        <w:rPr>
          <w:rFonts w:ascii="Garamond" w:hAnsi="Garamond"/>
        </w:rPr>
        <w:t xml:space="preserve">Ανάμεσα στα Ιταλικά έντυπα που ασχολήθηκαν πολύ με τις παραστάσεις της </w:t>
      </w:r>
      <w:r w:rsidRPr="0002189C">
        <w:rPr>
          <w:rFonts w:ascii="Garamond" w:hAnsi="Garamond"/>
          <w:i/>
        </w:rPr>
        <w:t>Τζοκόντα</w:t>
      </w:r>
      <w:r w:rsidRPr="0002189C">
        <w:rPr>
          <w:rFonts w:ascii="Garamond" w:hAnsi="Garamond"/>
        </w:rPr>
        <w:t xml:space="preserve"> ήταν και οι έγκριτες εφημερίδες «</w:t>
      </w:r>
      <w:r w:rsidRPr="0002189C">
        <w:rPr>
          <w:rFonts w:ascii="Garamond" w:hAnsi="Garamond"/>
          <w:lang w:val="it-IT"/>
        </w:rPr>
        <w:t>La</w:t>
      </w:r>
      <w:r w:rsidRPr="0002189C">
        <w:rPr>
          <w:rFonts w:ascii="Garamond" w:hAnsi="Garamond"/>
        </w:rPr>
        <w:t xml:space="preserve"> </w:t>
      </w:r>
      <w:r w:rsidRPr="0002189C">
        <w:rPr>
          <w:rFonts w:ascii="Garamond" w:hAnsi="Garamond"/>
          <w:lang w:val="it-IT"/>
        </w:rPr>
        <w:t>Stampa</w:t>
      </w:r>
      <w:r w:rsidRPr="0002189C">
        <w:rPr>
          <w:rFonts w:ascii="Garamond" w:hAnsi="Garamond"/>
        </w:rPr>
        <w:t>»</w:t>
      </w:r>
      <w:r w:rsidRPr="00FD55AA">
        <w:rPr>
          <w:rFonts w:ascii="Garamond" w:hAnsi="Garamond"/>
        </w:rPr>
        <w:t xml:space="preserve">, </w:t>
      </w:r>
      <w:r>
        <w:rPr>
          <w:rFonts w:ascii="Garamond" w:hAnsi="Garamond"/>
        </w:rPr>
        <w:t>«</w:t>
      </w:r>
      <w:r>
        <w:rPr>
          <w:rFonts w:ascii="Garamond" w:hAnsi="Garamond"/>
          <w:lang w:val="it-IT"/>
        </w:rPr>
        <w:t>Grande</w:t>
      </w:r>
      <w:r w:rsidRPr="00FD55AA">
        <w:rPr>
          <w:rFonts w:ascii="Garamond" w:hAnsi="Garamond"/>
        </w:rPr>
        <w:t xml:space="preserve"> </w:t>
      </w:r>
      <w:r>
        <w:rPr>
          <w:rFonts w:ascii="Garamond" w:hAnsi="Garamond"/>
          <w:lang w:val="it-IT"/>
        </w:rPr>
        <w:t>Union</w:t>
      </w:r>
      <w:r>
        <w:rPr>
          <w:rFonts w:ascii="Garamond" w:hAnsi="Garamond"/>
        </w:rPr>
        <w:t>»</w:t>
      </w:r>
      <w:r w:rsidRPr="0002189C">
        <w:rPr>
          <w:rFonts w:ascii="Garamond" w:hAnsi="Garamond"/>
        </w:rPr>
        <w:t xml:space="preserve"> και «</w:t>
      </w:r>
      <w:r w:rsidRPr="0002189C">
        <w:rPr>
          <w:rFonts w:ascii="Garamond" w:hAnsi="Garamond"/>
          <w:lang w:val="it-IT"/>
        </w:rPr>
        <w:t>Corriere</w:t>
      </w:r>
      <w:r w:rsidRPr="0002189C">
        <w:rPr>
          <w:rFonts w:ascii="Garamond" w:hAnsi="Garamond"/>
        </w:rPr>
        <w:t xml:space="preserve"> </w:t>
      </w:r>
      <w:r w:rsidRPr="0002189C">
        <w:rPr>
          <w:rFonts w:ascii="Garamond" w:hAnsi="Garamond"/>
          <w:lang w:val="it-IT"/>
        </w:rPr>
        <w:t>della</w:t>
      </w:r>
      <w:r w:rsidRPr="0002189C">
        <w:rPr>
          <w:rFonts w:ascii="Garamond" w:hAnsi="Garamond"/>
        </w:rPr>
        <w:t xml:space="preserve"> </w:t>
      </w:r>
      <w:r w:rsidRPr="0002189C">
        <w:rPr>
          <w:rFonts w:ascii="Garamond" w:hAnsi="Garamond"/>
          <w:lang w:val="it-IT"/>
        </w:rPr>
        <w:t>sera</w:t>
      </w:r>
      <w:r w:rsidRPr="0002189C">
        <w:rPr>
          <w:rFonts w:ascii="Garamond" w:hAnsi="Garamond"/>
        </w:rPr>
        <w:t>».</w:t>
      </w:r>
      <w:r>
        <w:rPr>
          <w:rFonts w:ascii="Garamond" w:hAnsi="Garamond"/>
        </w:rPr>
        <w:t xml:space="preserve"> Όλες ανεξαιρέτως εκθείασαν το λογοτεχνικό και ποιητικό ταλέντο του </w:t>
      </w:r>
      <w:r>
        <w:rPr>
          <w:rFonts w:ascii="Garamond" w:hAnsi="Garamond"/>
          <w:lang w:val="it-IT"/>
        </w:rPr>
        <w:t>D</w:t>
      </w:r>
      <w:r w:rsidRPr="00112F51">
        <w:rPr>
          <w:rFonts w:ascii="Garamond" w:hAnsi="Garamond"/>
        </w:rPr>
        <w:t>’</w:t>
      </w:r>
      <w:r>
        <w:rPr>
          <w:rFonts w:ascii="Garamond" w:hAnsi="Garamond"/>
          <w:lang w:val="it-IT"/>
        </w:rPr>
        <w:t>Annunzio</w:t>
      </w:r>
      <w:r w:rsidRPr="00112F51">
        <w:rPr>
          <w:rFonts w:ascii="Garamond" w:hAnsi="Garamond"/>
        </w:rPr>
        <w:t xml:space="preserve"> </w:t>
      </w:r>
      <w:r>
        <w:rPr>
          <w:rFonts w:ascii="Garamond" w:hAnsi="Garamond"/>
        </w:rPr>
        <w:t xml:space="preserve">και το υποκριτικό της </w:t>
      </w:r>
      <w:r>
        <w:rPr>
          <w:rFonts w:ascii="Garamond" w:hAnsi="Garamond"/>
          <w:lang w:val="it-IT"/>
        </w:rPr>
        <w:t>Duse</w:t>
      </w:r>
      <w:r>
        <w:rPr>
          <w:rFonts w:ascii="Garamond" w:hAnsi="Garamond"/>
        </w:rPr>
        <w:t>.</w:t>
      </w:r>
      <w:r w:rsidRPr="00205F4E">
        <w:rPr>
          <w:rFonts w:ascii="Garamond" w:hAnsi="Garamond"/>
        </w:rPr>
        <w:t xml:space="preserve"> </w:t>
      </w:r>
    </w:p>
  </w:footnote>
  <w:footnote w:id="277">
    <w:p w:rsidR="00E51DE6" w:rsidRPr="00D8353F" w:rsidRDefault="00E51DE6" w:rsidP="008F78DE">
      <w:pPr>
        <w:pStyle w:val="a6"/>
        <w:jc w:val="both"/>
        <w:rPr>
          <w:rFonts w:ascii="Garamond" w:hAnsi="Garamond"/>
        </w:rPr>
      </w:pPr>
      <w:r w:rsidRPr="00D8353F">
        <w:rPr>
          <w:rStyle w:val="a7"/>
          <w:rFonts w:ascii="Garamond" w:hAnsi="Garamond"/>
        </w:rPr>
        <w:footnoteRef/>
      </w:r>
      <w:r w:rsidRPr="00D8353F">
        <w:rPr>
          <w:rFonts w:ascii="Garamond" w:hAnsi="Garamond"/>
        </w:rPr>
        <w:t>. Λέγεται μάλιστα ότι για να ικανοποιηθεί το υπερπληθές</w:t>
      </w:r>
      <w:r>
        <w:rPr>
          <w:rFonts w:ascii="Garamond" w:hAnsi="Garamond"/>
        </w:rPr>
        <w:t>,</w:t>
      </w:r>
      <w:r w:rsidRPr="00D8353F">
        <w:rPr>
          <w:rFonts w:ascii="Garamond" w:hAnsi="Garamond"/>
        </w:rPr>
        <w:t xml:space="preserve"> για το θέατρο</w:t>
      </w:r>
      <w:r>
        <w:rPr>
          <w:rFonts w:ascii="Garamond" w:hAnsi="Garamond"/>
        </w:rPr>
        <w:t>,</w:t>
      </w:r>
      <w:r w:rsidRPr="00FC4AD3">
        <w:rPr>
          <w:rFonts w:ascii="Garamond" w:hAnsi="Garamond"/>
        </w:rPr>
        <w:t xml:space="preserve"> </w:t>
      </w:r>
      <w:r w:rsidRPr="00D8353F">
        <w:rPr>
          <w:rFonts w:ascii="Garamond" w:hAnsi="Garamond"/>
        </w:rPr>
        <w:t xml:space="preserve">κοινό </w:t>
      </w:r>
      <w:r w:rsidRPr="00D8353F">
        <w:rPr>
          <w:rFonts w:ascii="Garamond" w:hAnsi="Garamond"/>
          <w:lang w:val="it-IT"/>
        </w:rPr>
        <w:t>Manzoni</w:t>
      </w:r>
      <w:r w:rsidRPr="00D8353F">
        <w:rPr>
          <w:rFonts w:ascii="Garamond" w:hAnsi="Garamond"/>
        </w:rPr>
        <w:t xml:space="preserve"> </w:t>
      </w:r>
      <w:r>
        <w:rPr>
          <w:rFonts w:ascii="Garamond" w:hAnsi="Garamond"/>
        </w:rPr>
        <w:t>είχαν τοποθετηθεί καρέκλες ακόμα και στις θέσεις των μουσικών.</w:t>
      </w:r>
    </w:p>
  </w:footnote>
  <w:footnote w:id="278">
    <w:p w:rsidR="00E51DE6" w:rsidRPr="00A0757F" w:rsidRDefault="00E51DE6" w:rsidP="008F78DE">
      <w:pPr>
        <w:pStyle w:val="a6"/>
        <w:jc w:val="both"/>
        <w:rPr>
          <w:rFonts w:ascii="Garamond" w:hAnsi="Garamond"/>
          <w:lang w:val="it-IT"/>
        </w:rPr>
      </w:pPr>
      <w:r w:rsidRPr="00A0757F">
        <w:rPr>
          <w:rStyle w:val="a7"/>
          <w:rFonts w:ascii="Garamond" w:hAnsi="Garamond"/>
        </w:rPr>
        <w:footnoteRef/>
      </w:r>
      <w:r w:rsidRPr="00A0757F">
        <w:rPr>
          <w:rFonts w:ascii="Garamond" w:hAnsi="Garamond"/>
          <w:lang w:val="it-IT"/>
        </w:rPr>
        <w:t xml:space="preserve">. </w:t>
      </w:r>
      <w:r w:rsidRPr="00A0757F">
        <w:rPr>
          <w:rFonts w:ascii="Garamond" w:hAnsi="Garamond" w:cs="Arial"/>
          <w:color w:val="000000"/>
          <w:lang w:val="it-IT"/>
        </w:rPr>
        <w:t>Piero Chiara:</w:t>
      </w:r>
      <w:r w:rsidRPr="00A0757F">
        <w:rPr>
          <w:rFonts w:ascii="Garamond" w:hAnsi="Garamond" w:cs="Arial"/>
          <w:b/>
          <w:color w:val="000000"/>
          <w:lang w:val="it-IT"/>
        </w:rPr>
        <w:t xml:space="preserve"> </w:t>
      </w:r>
      <w:r w:rsidRPr="00A0757F">
        <w:rPr>
          <w:rFonts w:ascii="Garamond" w:hAnsi="Garamond" w:cs="Arial"/>
          <w:i/>
          <w:color w:val="000000"/>
          <w:lang w:val="it-IT"/>
        </w:rPr>
        <w:t>Vita di Gabriele D’Annunzio</w:t>
      </w:r>
      <w:r w:rsidRPr="00A0757F">
        <w:rPr>
          <w:rFonts w:ascii="Garamond" w:hAnsi="Garamond" w:cs="Arial"/>
          <w:color w:val="000000"/>
          <w:lang w:val="it-IT"/>
        </w:rPr>
        <w:t>,</w:t>
      </w:r>
      <w:r w:rsidRPr="00A0757F">
        <w:rPr>
          <w:rFonts w:ascii="Garamond" w:hAnsi="Garamond" w:cs="Tahoma"/>
          <w:lang w:val="it-IT"/>
        </w:rPr>
        <w:t xml:space="preserve"> </w:t>
      </w:r>
      <w:r w:rsidRPr="00A0757F">
        <w:rPr>
          <w:rFonts w:ascii="Garamond" w:hAnsi="Garamond" w:cs="Tahoma"/>
        </w:rPr>
        <w:t>ό</w:t>
      </w:r>
      <w:r w:rsidRPr="00A0757F">
        <w:rPr>
          <w:rFonts w:ascii="Garamond" w:hAnsi="Garamond" w:cs="Tahoma"/>
          <w:lang w:val="it-IT"/>
        </w:rPr>
        <w:t>.</w:t>
      </w:r>
      <w:r w:rsidRPr="00A0757F">
        <w:rPr>
          <w:rFonts w:ascii="Garamond" w:hAnsi="Garamond" w:cs="Tahoma"/>
        </w:rPr>
        <w:t>π</w:t>
      </w:r>
      <w:r w:rsidRPr="00A0757F">
        <w:rPr>
          <w:rFonts w:ascii="Garamond" w:hAnsi="Garamond" w:cs="Tahoma"/>
          <w:lang w:val="it-IT"/>
        </w:rPr>
        <w:t xml:space="preserve">., </w:t>
      </w:r>
      <w:r w:rsidRPr="00A0757F">
        <w:rPr>
          <w:rFonts w:ascii="Garamond" w:hAnsi="Garamond" w:cs="Tahoma"/>
        </w:rPr>
        <w:t>σσ</w:t>
      </w:r>
      <w:r w:rsidRPr="00A0757F">
        <w:rPr>
          <w:rFonts w:ascii="Garamond" w:hAnsi="Garamond" w:cs="Tahoma"/>
          <w:lang w:val="it-IT"/>
        </w:rPr>
        <w:t>. 125.</w:t>
      </w:r>
    </w:p>
  </w:footnote>
  <w:footnote w:id="279">
    <w:p w:rsidR="00E51DE6" w:rsidRPr="00A75419" w:rsidRDefault="00E51DE6" w:rsidP="00A75419">
      <w:pPr>
        <w:pStyle w:val="a6"/>
        <w:jc w:val="both"/>
        <w:rPr>
          <w:rFonts w:ascii="Garamond" w:hAnsi="Garamond"/>
        </w:rPr>
      </w:pPr>
      <w:r w:rsidRPr="00A75419">
        <w:rPr>
          <w:rStyle w:val="a7"/>
          <w:rFonts w:ascii="Garamond" w:hAnsi="Garamond"/>
        </w:rPr>
        <w:footnoteRef/>
      </w:r>
      <w:r w:rsidRPr="00A75419">
        <w:rPr>
          <w:rFonts w:ascii="Garamond" w:hAnsi="Garamond"/>
        </w:rPr>
        <w:t>. Βλ.: Αικατερίνη Μπρεντάνου:</w:t>
      </w:r>
      <w:r w:rsidRPr="00A75419">
        <w:rPr>
          <w:rStyle w:val="1Char"/>
          <w:rFonts w:ascii="Garamond" w:hAnsi="Garamond" w:cs="Arial"/>
          <w:color w:val="000000"/>
          <w:sz w:val="20"/>
          <w:szCs w:val="20"/>
          <w:shd w:val="clear" w:color="auto" w:fill="FFFFFF"/>
        </w:rPr>
        <w:t xml:space="preserve"> </w:t>
      </w:r>
      <w:r w:rsidRPr="00A75419">
        <w:rPr>
          <w:rStyle w:val="a4"/>
          <w:rFonts w:ascii="Garamond" w:hAnsi="Garamond" w:cs="Arial"/>
          <w:color w:val="000000"/>
          <w:shd w:val="clear" w:color="auto" w:fill="FFFFFF"/>
        </w:rPr>
        <w:t>Η θεατρική ζωή του Πειραιά (από την πρώτη παράσταση έως το 1922)</w:t>
      </w:r>
      <w:r w:rsidRPr="00A75419">
        <w:rPr>
          <w:rStyle w:val="a4"/>
          <w:rFonts w:ascii="Garamond" w:hAnsi="Garamond" w:cs="Arial"/>
          <w:i w:val="0"/>
          <w:color w:val="000000"/>
          <w:shd w:val="clear" w:color="auto" w:fill="FFFFFF"/>
        </w:rPr>
        <w:t>, Διδακτορική Διατριβή, Τμήμα Θεατρικών Σπουδών, ΕΚΠΑ 2010, σ. 1105.</w:t>
      </w:r>
      <w:r>
        <w:rPr>
          <w:rStyle w:val="a4"/>
          <w:rFonts w:ascii="Garamond" w:hAnsi="Garamond" w:cs="Arial"/>
          <w:i w:val="0"/>
          <w:color w:val="000000"/>
          <w:shd w:val="clear" w:color="auto" w:fill="FFFFFF"/>
        </w:rPr>
        <w:t xml:space="preserve"> Αναφορικά με την ιστορία και τις παραστάσεις του Δημοτικού Θεάτρου Πειραιά βλέπε τον τόμο: </w:t>
      </w:r>
      <w:r w:rsidRPr="00BB73DF">
        <w:rPr>
          <w:rStyle w:val="a4"/>
          <w:rFonts w:ascii="Garamond" w:hAnsi="Garamond" w:cs="Arial"/>
          <w:color w:val="000000"/>
          <w:shd w:val="clear" w:color="auto" w:fill="FFFFFF"/>
        </w:rPr>
        <w:t>Η ιστορία του Δημοτικού Θεάτρου Πειραιά, από τον 19</w:t>
      </w:r>
      <w:r w:rsidRPr="00BB73DF">
        <w:rPr>
          <w:rStyle w:val="a4"/>
          <w:rFonts w:ascii="Garamond" w:hAnsi="Garamond" w:cs="Arial"/>
          <w:color w:val="000000"/>
          <w:shd w:val="clear" w:color="auto" w:fill="FFFFFF"/>
          <w:vertAlign w:val="superscript"/>
        </w:rPr>
        <w:t>ο</w:t>
      </w:r>
      <w:r w:rsidRPr="00BB73DF">
        <w:rPr>
          <w:rStyle w:val="a4"/>
          <w:rFonts w:ascii="Garamond" w:hAnsi="Garamond" w:cs="Arial"/>
          <w:color w:val="000000"/>
          <w:shd w:val="clear" w:color="auto" w:fill="FFFFFF"/>
        </w:rPr>
        <w:t xml:space="preserve"> στον 20ό αιώνα</w:t>
      </w:r>
      <w:r>
        <w:rPr>
          <w:rStyle w:val="a4"/>
          <w:rFonts w:ascii="Garamond" w:hAnsi="Garamond" w:cs="Arial"/>
          <w:i w:val="0"/>
          <w:color w:val="000000"/>
          <w:shd w:val="clear" w:color="auto" w:fill="FFFFFF"/>
        </w:rPr>
        <w:t xml:space="preserve">, Νέος Κύκλος 2013, βλ. επίσης: </w:t>
      </w:r>
      <w:r w:rsidRPr="007A4C63">
        <w:rPr>
          <w:rStyle w:val="a4"/>
          <w:rFonts w:ascii="Garamond" w:hAnsi="Garamond" w:cs="Arial"/>
          <w:color w:val="000000"/>
          <w:shd w:val="clear" w:color="auto" w:fill="FFFFFF"/>
        </w:rPr>
        <w:t>Ο Πειραιάς και το Δημοτικό Θέατρο</w:t>
      </w:r>
      <w:r>
        <w:rPr>
          <w:rStyle w:val="a4"/>
          <w:rFonts w:ascii="Garamond" w:hAnsi="Garamond" w:cs="Arial"/>
          <w:i w:val="0"/>
          <w:color w:val="000000"/>
          <w:shd w:val="clear" w:color="auto" w:fill="FFFFFF"/>
        </w:rPr>
        <w:t>, Πρακτικά Διεθνούς Επιστημονικής Συνάντησης: Πανεπιστήμιο Πειραιά 13 Απριλίου 2013, Τσαμαντάκη 2008.</w:t>
      </w:r>
    </w:p>
  </w:footnote>
  <w:footnote w:id="280">
    <w:p w:rsidR="00E51DE6" w:rsidRPr="00D42008" w:rsidRDefault="00E51DE6" w:rsidP="00A7534F">
      <w:pPr>
        <w:pStyle w:val="a6"/>
        <w:jc w:val="both"/>
        <w:rPr>
          <w:rFonts w:ascii="Garamond" w:hAnsi="Garamond"/>
          <w:lang w:val="it-IT"/>
        </w:rPr>
      </w:pPr>
      <w:r w:rsidRPr="009319B4">
        <w:rPr>
          <w:rStyle w:val="a7"/>
          <w:rFonts w:ascii="Garamond" w:hAnsi="Garamond"/>
        </w:rPr>
        <w:footnoteRef/>
      </w:r>
      <w:r w:rsidRPr="00D42008">
        <w:rPr>
          <w:rFonts w:ascii="Garamond" w:hAnsi="Garamond"/>
          <w:lang w:val="it-IT"/>
        </w:rPr>
        <w:t xml:space="preserve">. </w:t>
      </w:r>
      <w:r w:rsidRPr="009319B4">
        <w:rPr>
          <w:rFonts w:ascii="Garamond" w:hAnsi="Garamond"/>
        </w:rPr>
        <w:t>Ανώνυμος</w:t>
      </w:r>
      <w:r w:rsidRPr="00D42008">
        <w:rPr>
          <w:rFonts w:ascii="Garamond" w:hAnsi="Garamond"/>
          <w:lang w:val="it-IT"/>
        </w:rPr>
        <w:t>: «</w:t>
      </w:r>
      <w:r w:rsidRPr="009319B4">
        <w:rPr>
          <w:rFonts w:ascii="Garamond" w:hAnsi="Garamond"/>
        </w:rPr>
        <w:t>Θέατρα</w:t>
      </w:r>
      <w:r w:rsidRPr="00D42008">
        <w:rPr>
          <w:rFonts w:ascii="Garamond" w:hAnsi="Garamond"/>
          <w:lang w:val="it-IT"/>
        </w:rPr>
        <w:t xml:space="preserve">, </w:t>
      </w:r>
      <w:r w:rsidRPr="009319B4">
        <w:rPr>
          <w:rFonts w:ascii="Garamond" w:hAnsi="Garamond"/>
        </w:rPr>
        <w:t>Συναυλίαι</w:t>
      </w:r>
      <w:r w:rsidRPr="00D42008">
        <w:rPr>
          <w:rFonts w:ascii="Garamond" w:hAnsi="Garamond"/>
          <w:lang w:val="it-IT"/>
        </w:rPr>
        <w:t xml:space="preserve">, </w:t>
      </w:r>
      <w:r w:rsidRPr="009319B4">
        <w:rPr>
          <w:rFonts w:ascii="Garamond" w:hAnsi="Garamond"/>
        </w:rPr>
        <w:t>Διαλέξεις</w:t>
      </w:r>
      <w:r w:rsidRPr="00D42008">
        <w:rPr>
          <w:rFonts w:ascii="Garamond" w:hAnsi="Garamond"/>
          <w:lang w:val="it-IT"/>
        </w:rPr>
        <w:t xml:space="preserve">», </w:t>
      </w:r>
      <w:r w:rsidRPr="009319B4">
        <w:rPr>
          <w:rFonts w:ascii="Garamond" w:hAnsi="Garamond"/>
          <w:i/>
        </w:rPr>
        <w:t>Σκριπ</w:t>
      </w:r>
      <w:r w:rsidRPr="00D42008">
        <w:rPr>
          <w:rFonts w:ascii="Garamond" w:hAnsi="Garamond"/>
          <w:lang w:val="it-IT"/>
        </w:rPr>
        <w:t xml:space="preserve">, </w:t>
      </w:r>
      <w:r w:rsidRPr="009319B4">
        <w:rPr>
          <w:rFonts w:ascii="Garamond" w:hAnsi="Garamond"/>
        </w:rPr>
        <w:t>έτος</w:t>
      </w:r>
      <w:r w:rsidRPr="00D42008">
        <w:rPr>
          <w:rFonts w:ascii="Garamond" w:hAnsi="Garamond"/>
          <w:lang w:val="it-IT"/>
        </w:rPr>
        <w:t xml:space="preserve">, </w:t>
      </w:r>
      <w:r w:rsidRPr="009319B4">
        <w:rPr>
          <w:rFonts w:ascii="Garamond" w:hAnsi="Garamond"/>
        </w:rPr>
        <w:t>ΙΒ</w:t>
      </w:r>
      <w:r w:rsidRPr="00D42008">
        <w:rPr>
          <w:rFonts w:ascii="Garamond" w:hAnsi="Garamond"/>
          <w:lang w:val="it-IT"/>
        </w:rPr>
        <w:t xml:space="preserve">´, </w:t>
      </w:r>
      <w:r w:rsidRPr="009319B4">
        <w:rPr>
          <w:rFonts w:ascii="Garamond" w:hAnsi="Garamond"/>
        </w:rPr>
        <w:t>περίοδος</w:t>
      </w:r>
      <w:r w:rsidRPr="00D42008">
        <w:rPr>
          <w:rFonts w:ascii="Garamond" w:hAnsi="Garamond"/>
          <w:lang w:val="it-IT"/>
        </w:rPr>
        <w:t xml:space="preserve"> </w:t>
      </w:r>
      <w:r w:rsidRPr="009319B4">
        <w:rPr>
          <w:rFonts w:ascii="Garamond" w:hAnsi="Garamond"/>
        </w:rPr>
        <w:t>Γ</w:t>
      </w:r>
      <w:r w:rsidRPr="00D42008">
        <w:rPr>
          <w:rFonts w:ascii="Garamond" w:hAnsi="Garamond"/>
          <w:lang w:val="it-IT"/>
        </w:rPr>
        <w:t xml:space="preserve">´, </w:t>
      </w:r>
      <w:r w:rsidRPr="009319B4">
        <w:rPr>
          <w:rFonts w:ascii="Garamond" w:hAnsi="Garamond"/>
        </w:rPr>
        <w:t>αρ</w:t>
      </w:r>
      <w:r w:rsidRPr="00D42008">
        <w:rPr>
          <w:rFonts w:ascii="Garamond" w:hAnsi="Garamond"/>
          <w:lang w:val="it-IT"/>
        </w:rPr>
        <w:t xml:space="preserve">. </w:t>
      </w:r>
      <w:r w:rsidRPr="009319B4">
        <w:rPr>
          <w:rFonts w:ascii="Garamond" w:hAnsi="Garamond"/>
        </w:rPr>
        <w:t>φύλλου</w:t>
      </w:r>
      <w:r w:rsidRPr="00D42008">
        <w:rPr>
          <w:rFonts w:ascii="Garamond" w:hAnsi="Garamond"/>
          <w:lang w:val="it-IT"/>
        </w:rPr>
        <w:t xml:space="preserve"> 16155, 25/6/1908, </w:t>
      </w:r>
      <w:r w:rsidRPr="009319B4">
        <w:rPr>
          <w:rFonts w:ascii="Garamond" w:hAnsi="Garamond"/>
        </w:rPr>
        <w:t>σ</w:t>
      </w:r>
      <w:r w:rsidRPr="00D42008">
        <w:rPr>
          <w:rFonts w:ascii="Garamond" w:hAnsi="Garamond"/>
          <w:lang w:val="it-IT"/>
        </w:rPr>
        <w:t xml:space="preserve">. 5˙ </w:t>
      </w:r>
      <w:r w:rsidRPr="009319B4">
        <w:rPr>
          <w:rFonts w:ascii="Garamond" w:hAnsi="Garamond"/>
        </w:rPr>
        <w:t>Ανώνυμος</w:t>
      </w:r>
      <w:r w:rsidRPr="00D42008">
        <w:rPr>
          <w:rFonts w:ascii="Garamond" w:hAnsi="Garamond"/>
          <w:lang w:val="it-IT"/>
        </w:rPr>
        <w:t>: «</w:t>
      </w:r>
      <w:r w:rsidRPr="009319B4">
        <w:rPr>
          <w:rFonts w:ascii="Garamond" w:hAnsi="Garamond"/>
        </w:rPr>
        <w:t>Θέατρα</w:t>
      </w:r>
      <w:r w:rsidRPr="00D42008">
        <w:rPr>
          <w:rFonts w:ascii="Garamond" w:hAnsi="Garamond"/>
          <w:lang w:val="it-IT"/>
        </w:rPr>
        <w:t xml:space="preserve">, </w:t>
      </w:r>
      <w:r w:rsidRPr="009319B4">
        <w:rPr>
          <w:rFonts w:ascii="Garamond" w:hAnsi="Garamond"/>
        </w:rPr>
        <w:t>Συναυλίαι</w:t>
      </w:r>
      <w:r w:rsidRPr="00D42008">
        <w:rPr>
          <w:rFonts w:ascii="Garamond" w:hAnsi="Garamond"/>
          <w:lang w:val="it-IT"/>
        </w:rPr>
        <w:t xml:space="preserve">, </w:t>
      </w:r>
      <w:r w:rsidRPr="009319B4">
        <w:rPr>
          <w:rFonts w:ascii="Garamond" w:hAnsi="Garamond"/>
        </w:rPr>
        <w:t>Διαλέξεις</w:t>
      </w:r>
      <w:r w:rsidRPr="00D42008">
        <w:rPr>
          <w:rFonts w:ascii="Garamond" w:hAnsi="Garamond"/>
          <w:lang w:val="it-IT"/>
        </w:rPr>
        <w:t xml:space="preserve">», </w:t>
      </w:r>
      <w:r w:rsidRPr="009319B4">
        <w:rPr>
          <w:rFonts w:ascii="Garamond" w:hAnsi="Garamond"/>
          <w:i/>
        </w:rPr>
        <w:t>Σκριπ</w:t>
      </w:r>
      <w:r w:rsidRPr="00D42008">
        <w:rPr>
          <w:rFonts w:ascii="Garamond" w:hAnsi="Garamond"/>
          <w:lang w:val="it-IT"/>
        </w:rPr>
        <w:t xml:space="preserve">, </w:t>
      </w:r>
      <w:r w:rsidRPr="009319B4">
        <w:rPr>
          <w:rFonts w:ascii="Garamond" w:hAnsi="Garamond"/>
        </w:rPr>
        <w:t>έτος</w:t>
      </w:r>
      <w:r w:rsidRPr="00D42008">
        <w:rPr>
          <w:rFonts w:ascii="Garamond" w:hAnsi="Garamond"/>
          <w:lang w:val="it-IT"/>
        </w:rPr>
        <w:t xml:space="preserve">, </w:t>
      </w:r>
      <w:r w:rsidRPr="009319B4">
        <w:rPr>
          <w:rFonts w:ascii="Garamond" w:hAnsi="Garamond"/>
        </w:rPr>
        <w:t>ΙΒ</w:t>
      </w:r>
      <w:r w:rsidRPr="00D42008">
        <w:rPr>
          <w:rFonts w:ascii="Garamond" w:hAnsi="Garamond"/>
          <w:lang w:val="it-IT"/>
        </w:rPr>
        <w:t xml:space="preserve">´, </w:t>
      </w:r>
      <w:r w:rsidRPr="009319B4">
        <w:rPr>
          <w:rFonts w:ascii="Garamond" w:hAnsi="Garamond"/>
        </w:rPr>
        <w:t>περίοδος</w:t>
      </w:r>
      <w:r w:rsidRPr="00D42008">
        <w:rPr>
          <w:rFonts w:ascii="Garamond" w:hAnsi="Garamond"/>
          <w:lang w:val="it-IT"/>
        </w:rPr>
        <w:t xml:space="preserve"> </w:t>
      </w:r>
      <w:r w:rsidRPr="009319B4">
        <w:rPr>
          <w:rFonts w:ascii="Garamond" w:hAnsi="Garamond"/>
        </w:rPr>
        <w:t>Γ</w:t>
      </w:r>
      <w:r w:rsidRPr="00D42008">
        <w:rPr>
          <w:rFonts w:ascii="Garamond" w:hAnsi="Garamond"/>
          <w:lang w:val="it-IT"/>
        </w:rPr>
        <w:t xml:space="preserve">´, </w:t>
      </w:r>
      <w:r w:rsidRPr="009319B4">
        <w:rPr>
          <w:rFonts w:ascii="Garamond" w:hAnsi="Garamond"/>
        </w:rPr>
        <w:t>αρ</w:t>
      </w:r>
      <w:r w:rsidRPr="00D42008">
        <w:rPr>
          <w:rFonts w:ascii="Garamond" w:hAnsi="Garamond"/>
          <w:lang w:val="it-IT"/>
        </w:rPr>
        <w:t xml:space="preserve">. </w:t>
      </w:r>
      <w:r w:rsidRPr="009319B4">
        <w:rPr>
          <w:rFonts w:ascii="Garamond" w:hAnsi="Garamond"/>
        </w:rPr>
        <w:t>φύλλου</w:t>
      </w:r>
      <w:r w:rsidRPr="00D42008">
        <w:rPr>
          <w:rFonts w:ascii="Garamond" w:hAnsi="Garamond"/>
          <w:lang w:val="it-IT"/>
        </w:rPr>
        <w:t xml:space="preserve"> 16156, 26/6/1908, </w:t>
      </w:r>
      <w:r w:rsidRPr="009319B4">
        <w:rPr>
          <w:rFonts w:ascii="Garamond" w:hAnsi="Garamond"/>
        </w:rPr>
        <w:t>σ</w:t>
      </w:r>
      <w:r w:rsidRPr="00D42008">
        <w:rPr>
          <w:rFonts w:ascii="Garamond" w:hAnsi="Garamond"/>
          <w:lang w:val="it-IT"/>
        </w:rPr>
        <w:t xml:space="preserve">. 3˙ </w:t>
      </w:r>
      <w:r w:rsidRPr="009319B4">
        <w:rPr>
          <w:rFonts w:ascii="Garamond" w:hAnsi="Garamond"/>
        </w:rPr>
        <w:t>Ανώνυμος</w:t>
      </w:r>
      <w:r w:rsidRPr="00D42008">
        <w:rPr>
          <w:rFonts w:ascii="Garamond" w:hAnsi="Garamond"/>
          <w:lang w:val="it-IT"/>
        </w:rPr>
        <w:t>: «</w:t>
      </w:r>
      <w:r w:rsidRPr="009319B4">
        <w:rPr>
          <w:rFonts w:ascii="Garamond" w:hAnsi="Garamond"/>
        </w:rPr>
        <w:t>Θέατρα</w:t>
      </w:r>
      <w:r w:rsidRPr="00D42008">
        <w:rPr>
          <w:rFonts w:ascii="Garamond" w:hAnsi="Garamond"/>
          <w:lang w:val="it-IT"/>
        </w:rPr>
        <w:t xml:space="preserve">, </w:t>
      </w:r>
      <w:r w:rsidRPr="009319B4">
        <w:rPr>
          <w:rFonts w:ascii="Garamond" w:hAnsi="Garamond"/>
        </w:rPr>
        <w:t>Συναυλίαι</w:t>
      </w:r>
      <w:r w:rsidRPr="00D42008">
        <w:rPr>
          <w:rFonts w:ascii="Garamond" w:hAnsi="Garamond"/>
          <w:lang w:val="it-IT"/>
        </w:rPr>
        <w:t xml:space="preserve">, </w:t>
      </w:r>
      <w:r w:rsidRPr="009319B4">
        <w:rPr>
          <w:rFonts w:ascii="Garamond" w:hAnsi="Garamond"/>
        </w:rPr>
        <w:t>Διαλέξεις</w:t>
      </w:r>
      <w:r w:rsidRPr="00D42008">
        <w:rPr>
          <w:rFonts w:ascii="Garamond" w:hAnsi="Garamond"/>
          <w:lang w:val="it-IT"/>
        </w:rPr>
        <w:t xml:space="preserve">», </w:t>
      </w:r>
      <w:r w:rsidRPr="009319B4">
        <w:rPr>
          <w:rFonts w:ascii="Garamond" w:hAnsi="Garamond"/>
          <w:i/>
        </w:rPr>
        <w:t>Σκριπ</w:t>
      </w:r>
      <w:r w:rsidRPr="00D42008">
        <w:rPr>
          <w:rFonts w:ascii="Garamond" w:hAnsi="Garamond"/>
          <w:lang w:val="it-IT"/>
        </w:rPr>
        <w:t xml:space="preserve">, </w:t>
      </w:r>
      <w:r w:rsidRPr="009319B4">
        <w:rPr>
          <w:rFonts w:ascii="Garamond" w:hAnsi="Garamond"/>
        </w:rPr>
        <w:t>έτος</w:t>
      </w:r>
      <w:r w:rsidRPr="00D42008">
        <w:rPr>
          <w:rFonts w:ascii="Garamond" w:hAnsi="Garamond"/>
          <w:lang w:val="it-IT"/>
        </w:rPr>
        <w:t xml:space="preserve">, </w:t>
      </w:r>
      <w:r w:rsidRPr="009319B4">
        <w:rPr>
          <w:rFonts w:ascii="Garamond" w:hAnsi="Garamond"/>
        </w:rPr>
        <w:t>ΙΒ</w:t>
      </w:r>
      <w:r w:rsidRPr="00D42008">
        <w:rPr>
          <w:rFonts w:ascii="Garamond" w:hAnsi="Garamond"/>
          <w:lang w:val="it-IT"/>
        </w:rPr>
        <w:t xml:space="preserve">´, </w:t>
      </w:r>
      <w:r w:rsidRPr="009319B4">
        <w:rPr>
          <w:rFonts w:ascii="Garamond" w:hAnsi="Garamond"/>
        </w:rPr>
        <w:t>περίοδος</w:t>
      </w:r>
      <w:r w:rsidRPr="00D42008">
        <w:rPr>
          <w:rFonts w:ascii="Garamond" w:hAnsi="Garamond"/>
          <w:lang w:val="it-IT"/>
        </w:rPr>
        <w:t xml:space="preserve"> </w:t>
      </w:r>
      <w:r w:rsidRPr="009319B4">
        <w:rPr>
          <w:rFonts w:ascii="Garamond" w:hAnsi="Garamond"/>
        </w:rPr>
        <w:t>Γ</w:t>
      </w:r>
      <w:r w:rsidRPr="00D42008">
        <w:rPr>
          <w:rFonts w:ascii="Garamond" w:hAnsi="Garamond"/>
          <w:lang w:val="it-IT"/>
        </w:rPr>
        <w:t xml:space="preserve">´, </w:t>
      </w:r>
      <w:r w:rsidRPr="009319B4">
        <w:rPr>
          <w:rFonts w:ascii="Garamond" w:hAnsi="Garamond"/>
        </w:rPr>
        <w:t>αρ</w:t>
      </w:r>
      <w:r w:rsidRPr="00D42008">
        <w:rPr>
          <w:rFonts w:ascii="Garamond" w:hAnsi="Garamond"/>
          <w:lang w:val="it-IT"/>
        </w:rPr>
        <w:t xml:space="preserve">. </w:t>
      </w:r>
      <w:r w:rsidRPr="009319B4">
        <w:rPr>
          <w:rFonts w:ascii="Garamond" w:hAnsi="Garamond"/>
        </w:rPr>
        <w:t>φύλλου</w:t>
      </w:r>
      <w:r w:rsidRPr="00D42008">
        <w:rPr>
          <w:rFonts w:ascii="Garamond" w:hAnsi="Garamond"/>
          <w:lang w:val="it-IT"/>
        </w:rPr>
        <w:t xml:space="preserve"> 16157, 27/6/1908, </w:t>
      </w:r>
      <w:r w:rsidRPr="009319B4">
        <w:rPr>
          <w:rFonts w:ascii="Garamond" w:hAnsi="Garamond"/>
        </w:rPr>
        <w:t>σ</w:t>
      </w:r>
      <w:r>
        <w:rPr>
          <w:rFonts w:ascii="Garamond" w:hAnsi="Garamond"/>
          <w:lang w:val="it-IT"/>
        </w:rPr>
        <w:t>. 3.</w:t>
      </w:r>
    </w:p>
  </w:footnote>
  <w:footnote w:id="281">
    <w:p w:rsidR="00E51DE6" w:rsidRPr="00D54770" w:rsidRDefault="00E51DE6" w:rsidP="00A7534F">
      <w:pPr>
        <w:pStyle w:val="a6"/>
        <w:jc w:val="both"/>
        <w:rPr>
          <w:rFonts w:ascii="Garamond" w:hAnsi="Garamond"/>
        </w:rPr>
      </w:pPr>
      <w:r w:rsidRPr="00D54770">
        <w:rPr>
          <w:rStyle w:val="a7"/>
          <w:rFonts w:ascii="Garamond" w:hAnsi="Garamond"/>
        </w:rPr>
        <w:footnoteRef/>
      </w:r>
      <w:r w:rsidRPr="00D54770">
        <w:rPr>
          <w:rFonts w:ascii="Garamond" w:hAnsi="Garamond"/>
        </w:rPr>
        <w:t xml:space="preserve">. Ανώνυμος: «Θέατρα, Συναυλίαι, Διαλέξεις», </w:t>
      </w:r>
      <w:r w:rsidRPr="00D54770">
        <w:rPr>
          <w:rFonts w:ascii="Garamond" w:hAnsi="Garamond"/>
          <w:i/>
        </w:rPr>
        <w:t>Σκριπ</w:t>
      </w:r>
      <w:r w:rsidRPr="00D54770">
        <w:rPr>
          <w:rFonts w:ascii="Garamond" w:hAnsi="Garamond"/>
        </w:rPr>
        <w:t xml:space="preserve">, έτος, ΙΒ´, περίοδος Γ´, αρ. φύλλου 16151, 21/6/1908, σ. 3. </w:t>
      </w:r>
    </w:p>
  </w:footnote>
  <w:footnote w:id="282">
    <w:p w:rsidR="00E51DE6" w:rsidRPr="00660172" w:rsidRDefault="00E51DE6" w:rsidP="00A7534F">
      <w:pPr>
        <w:pStyle w:val="a6"/>
        <w:jc w:val="both"/>
        <w:rPr>
          <w:rFonts w:ascii="Garamond" w:hAnsi="Garamond"/>
        </w:rPr>
      </w:pPr>
      <w:r w:rsidRPr="00660172">
        <w:rPr>
          <w:rStyle w:val="a7"/>
          <w:rFonts w:ascii="Garamond" w:hAnsi="Garamond"/>
        </w:rPr>
        <w:footnoteRef/>
      </w:r>
      <w:r w:rsidRPr="00660172">
        <w:rPr>
          <w:rFonts w:ascii="Garamond" w:hAnsi="Garamond"/>
        </w:rPr>
        <w:t xml:space="preserve">. Ανώνυμος: «Θέατρα, Συναυλίαι, Διαλέξεις», </w:t>
      </w:r>
      <w:r w:rsidRPr="00660172">
        <w:rPr>
          <w:rFonts w:ascii="Garamond" w:hAnsi="Garamond"/>
          <w:i/>
        </w:rPr>
        <w:t>Σκριπ</w:t>
      </w:r>
      <w:r w:rsidRPr="00660172">
        <w:rPr>
          <w:rFonts w:ascii="Garamond" w:hAnsi="Garamond"/>
        </w:rPr>
        <w:t xml:space="preserve">, έτος, ΙΒ´, περίοδος Γ´, αρ. φύλλου 16155, 25/6/1908, σ. 5. </w:t>
      </w:r>
    </w:p>
  </w:footnote>
  <w:footnote w:id="283">
    <w:p w:rsidR="00E51DE6" w:rsidRPr="001E01BD" w:rsidRDefault="00E51DE6" w:rsidP="00A7534F">
      <w:pPr>
        <w:pStyle w:val="a6"/>
        <w:jc w:val="both"/>
        <w:rPr>
          <w:rFonts w:ascii="Garamond" w:hAnsi="Garamond"/>
        </w:rPr>
      </w:pPr>
      <w:r w:rsidRPr="001E01BD">
        <w:rPr>
          <w:rStyle w:val="a7"/>
          <w:rFonts w:ascii="Garamond" w:hAnsi="Garamond"/>
        </w:rPr>
        <w:footnoteRef/>
      </w:r>
      <w:r w:rsidRPr="001E01BD">
        <w:rPr>
          <w:rFonts w:ascii="Garamond" w:hAnsi="Garamond"/>
        </w:rPr>
        <w:t xml:space="preserve">. Δικ: «Θεατρική επιθεώρησις», </w:t>
      </w:r>
      <w:r w:rsidRPr="001E01BD">
        <w:rPr>
          <w:rFonts w:ascii="Garamond" w:hAnsi="Garamond"/>
          <w:i/>
        </w:rPr>
        <w:t>Πινακοθήκη</w:t>
      </w:r>
      <w:r w:rsidRPr="001E01BD">
        <w:rPr>
          <w:rFonts w:ascii="Garamond" w:hAnsi="Garamond"/>
        </w:rPr>
        <w:t>, τομ. 8</w:t>
      </w:r>
      <w:r w:rsidRPr="001E01BD">
        <w:rPr>
          <w:rFonts w:ascii="Garamond" w:hAnsi="Garamond"/>
          <w:vertAlign w:val="superscript"/>
        </w:rPr>
        <w:t>ος</w:t>
      </w:r>
      <w:r w:rsidRPr="001E01BD">
        <w:rPr>
          <w:rFonts w:ascii="Garamond" w:hAnsi="Garamond"/>
        </w:rPr>
        <w:t>, αρ. 90, τχ. 90, Έτος Η´, 1908, σ.</w:t>
      </w:r>
      <w:r>
        <w:rPr>
          <w:rFonts w:ascii="Garamond" w:hAnsi="Garamond"/>
        </w:rPr>
        <w:t xml:space="preserve"> 126</w:t>
      </w:r>
      <w:r w:rsidRPr="001E01BD">
        <w:rPr>
          <w:rFonts w:ascii="Garamond" w:hAnsi="Garamond"/>
        </w:rPr>
        <w:t xml:space="preserve">.   </w:t>
      </w:r>
    </w:p>
  </w:footnote>
  <w:footnote w:id="284">
    <w:p w:rsidR="00E51DE6" w:rsidRPr="001E01BD" w:rsidRDefault="00E51DE6" w:rsidP="00A7534F">
      <w:pPr>
        <w:pStyle w:val="a6"/>
        <w:jc w:val="both"/>
        <w:rPr>
          <w:rFonts w:ascii="Garamond" w:hAnsi="Garamond"/>
        </w:rPr>
      </w:pPr>
      <w:r w:rsidRPr="001E01BD">
        <w:rPr>
          <w:rStyle w:val="a7"/>
          <w:rFonts w:ascii="Garamond" w:hAnsi="Garamond"/>
        </w:rPr>
        <w:footnoteRef/>
      </w:r>
      <w:r w:rsidRPr="001E01BD">
        <w:rPr>
          <w:rFonts w:ascii="Garamond" w:hAnsi="Garamond"/>
        </w:rPr>
        <w:t xml:space="preserve">. Ο κριτικός του Νουμά: «Θεατρικά. Η Τζοκόντα», </w:t>
      </w:r>
      <w:r w:rsidRPr="001E01BD">
        <w:rPr>
          <w:rFonts w:ascii="Garamond" w:hAnsi="Garamond"/>
          <w:i/>
        </w:rPr>
        <w:t>Νουμάς</w:t>
      </w:r>
      <w:r w:rsidRPr="001E01BD">
        <w:rPr>
          <w:rFonts w:ascii="Garamond" w:hAnsi="Garamond"/>
        </w:rPr>
        <w:t>, τόμος 6</w:t>
      </w:r>
      <w:r w:rsidRPr="001E01BD">
        <w:rPr>
          <w:rFonts w:ascii="Garamond" w:hAnsi="Garamond"/>
          <w:vertAlign w:val="superscript"/>
        </w:rPr>
        <w:t>ος</w:t>
      </w:r>
      <w:r w:rsidRPr="001E01BD">
        <w:rPr>
          <w:rFonts w:ascii="Garamond" w:hAnsi="Garamond"/>
        </w:rPr>
        <w:t xml:space="preserve">, αρ. 303, τχ. 303, 1908, σσ. 1-2.   </w:t>
      </w:r>
    </w:p>
  </w:footnote>
  <w:footnote w:id="285">
    <w:p w:rsidR="00E51DE6" w:rsidRPr="00345903" w:rsidRDefault="00E51DE6" w:rsidP="00A7534F">
      <w:pPr>
        <w:pStyle w:val="a6"/>
        <w:jc w:val="both"/>
        <w:rPr>
          <w:rFonts w:ascii="Garamond" w:hAnsi="Garamond"/>
        </w:rPr>
      </w:pPr>
      <w:r w:rsidRPr="00345903">
        <w:rPr>
          <w:rStyle w:val="a7"/>
          <w:rFonts w:ascii="Garamond" w:hAnsi="Garamond"/>
        </w:rPr>
        <w:footnoteRef/>
      </w:r>
      <w:r w:rsidRPr="00345903">
        <w:rPr>
          <w:rFonts w:ascii="Garamond" w:hAnsi="Garamond"/>
        </w:rPr>
        <w:t>. Ανώνυμος:</w:t>
      </w:r>
      <w:r w:rsidRPr="00345903">
        <w:rPr>
          <w:rFonts w:ascii="Garamond" w:hAnsi="Garamond"/>
          <w:b/>
        </w:rPr>
        <w:t xml:space="preserve"> </w:t>
      </w:r>
      <w:r w:rsidRPr="00515FAA">
        <w:rPr>
          <w:rFonts w:ascii="Garamond" w:hAnsi="Garamond"/>
        </w:rPr>
        <w:t xml:space="preserve">«Θέατρα», </w:t>
      </w:r>
      <w:r w:rsidRPr="00515FAA">
        <w:rPr>
          <w:rFonts w:ascii="Garamond" w:hAnsi="Garamond"/>
          <w:i/>
        </w:rPr>
        <w:t>Εμπρός</w:t>
      </w:r>
      <w:r w:rsidRPr="00515FAA">
        <w:rPr>
          <w:rFonts w:ascii="Garamond" w:hAnsi="Garamond"/>
        </w:rPr>
        <w:t>,</w:t>
      </w:r>
      <w:r w:rsidRPr="00345903">
        <w:rPr>
          <w:rFonts w:ascii="Garamond" w:hAnsi="Garamond"/>
        </w:rPr>
        <w:t xml:space="preserve"> έτος ΙΖ´, αρ. 5977, 10/6/1913, σ. 3˙ Ανώνυμος:</w:t>
      </w:r>
      <w:r w:rsidRPr="00345903">
        <w:rPr>
          <w:rFonts w:ascii="Garamond" w:hAnsi="Garamond"/>
          <w:b/>
        </w:rPr>
        <w:t xml:space="preserve"> </w:t>
      </w:r>
      <w:r w:rsidRPr="00345903">
        <w:rPr>
          <w:rFonts w:ascii="Garamond" w:hAnsi="Garamond"/>
        </w:rPr>
        <w:t xml:space="preserve">«Θέατρα», </w:t>
      </w:r>
      <w:r w:rsidRPr="00345903">
        <w:rPr>
          <w:rFonts w:ascii="Garamond" w:hAnsi="Garamond"/>
          <w:i/>
        </w:rPr>
        <w:t>Εμπρός</w:t>
      </w:r>
      <w:r w:rsidRPr="00345903">
        <w:rPr>
          <w:rFonts w:ascii="Garamond" w:hAnsi="Garamond"/>
        </w:rPr>
        <w:t>, έτος ΙΖ´, αρ. 5978, 11/6/1913, σ. 3</w:t>
      </w:r>
      <w:r>
        <w:rPr>
          <w:rFonts w:ascii="Garamond" w:hAnsi="Garamond"/>
        </w:rPr>
        <w:t>˙</w:t>
      </w:r>
      <w:r w:rsidRPr="00345903">
        <w:rPr>
          <w:rFonts w:ascii="Garamond" w:hAnsi="Garamond"/>
        </w:rPr>
        <w:t xml:space="preserve"> Ανώνυμος:</w:t>
      </w:r>
      <w:r w:rsidRPr="00345903">
        <w:rPr>
          <w:rFonts w:ascii="Garamond" w:hAnsi="Garamond"/>
          <w:b/>
        </w:rPr>
        <w:t xml:space="preserve"> </w:t>
      </w:r>
      <w:r w:rsidRPr="00345903">
        <w:rPr>
          <w:rFonts w:ascii="Garamond" w:hAnsi="Garamond"/>
        </w:rPr>
        <w:t>«Θέατρα»,</w:t>
      </w:r>
      <w:r>
        <w:rPr>
          <w:rFonts w:ascii="Garamond" w:hAnsi="Garamond"/>
        </w:rPr>
        <w:t xml:space="preserve"> </w:t>
      </w:r>
      <w:r w:rsidRPr="00B5250B">
        <w:rPr>
          <w:rFonts w:ascii="Garamond" w:hAnsi="Garamond"/>
          <w:i/>
        </w:rPr>
        <w:t>Σκρίπ</w:t>
      </w:r>
      <w:r>
        <w:rPr>
          <w:rFonts w:ascii="Garamond" w:hAnsi="Garamond"/>
        </w:rPr>
        <w:t>, έτος Κ´, περίοδος Γ´, αρ. 6441, 10/6/1913, σ. 4˙</w:t>
      </w:r>
      <w:r w:rsidRPr="00B5250B">
        <w:rPr>
          <w:rFonts w:ascii="Garamond" w:hAnsi="Garamond"/>
        </w:rPr>
        <w:t xml:space="preserve"> </w:t>
      </w:r>
      <w:r w:rsidRPr="00345903">
        <w:rPr>
          <w:rFonts w:ascii="Garamond" w:hAnsi="Garamond"/>
        </w:rPr>
        <w:t>Ανώνυμος:</w:t>
      </w:r>
      <w:r w:rsidRPr="00345903">
        <w:rPr>
          <w:rFonts w:ascii="Garamond" w:hAnsi="Garamond"/>
          <w:b/>
        </w:rPr>
        <w:t xml:space="preserve"> </w:t>
      </w:r>
      <w:r w:rsidRPr="00345903">
        <w:rPr>
          <w:rFonts w:ascii="Garamond" w:hAnsi="Garamond"/>
        </w:rPr>
        <w:t>«Θέατρα»,</w:t>
      </w:r>
      <w:r>
        <w:rPr>
          <w:rFonts w:ascii="Garamond" w:hAnsi="Garamond"/>
        </w:rPr>
        <w:t xml:space="preserve"> </w:t>
      </w:r>
      <w:r w:rsidRPr="00B5250B">
        <w:rPr>
          <w:rFonts w:ascii="Garamond" w:hAnsi="Garamond"/>
          <w:i/>
        </w:rPr>
        <w:t>Σκρίπ</w:t>
      </w:r>
      <w:r>
        <w:rPr>
          <w:rFonts w:ascii="Garamond" w:hAnsi="Garamond"/>
        </w:rPr>
        <w:t>, έτος Κ´, περίοδος Γ´, αρ. 6442, 11/6/1913, σ. 3.</w:t>
      </w:r>
    </w:p>
  </w:footnote>
  <w:footnote w:id="286">
    <w:p w:rsidR="00E51DE6" w:rsidRPr="00155CA6" w:rsidRDefault="00E51DE6" w:rsidP="00A7534F">
      <w:pPr>
        <w:pStyle w:val="a6"/>
        <w:jc w:val="both"/>
        <w:rPr>
          <w:rFonts w:ascii="Garamond" w:hAnsi="Garamond"/>
        </w:rPr>
      </w:pPr>
      <w:r w:rsidRPr="00155CA6">
        <w:rPr>
          <w:rStyle w:val="a7"/>
          <w:rFonts w:ascii="Garamond" w:hAnsi="Garamond"/>
        </w:rPr>
        <w:footnoteRef/>
      </w:r>
      <w:r w:rsidRPr="00155CA6">
        <w:rPr>
          <w:rFonts w:ascii="Garamond" w:hAnsi="Garamond"/>
        </w:rPr>
        <w:t xml:space="preserve">. Ανώνυμος: «Θέατρα Αθηνών. Θέατρον Κυβέλης», </w:t>
      </w:r>
      <w:r w:rsidRPr="00155CA6">
        <w:rPr>
          <w:rFonts w:ascii="Garamond" w:hAnsi="Garamond"/>
          <w:i/>
        </w:rPr>
        <w:t>Πινακοθήκη</w:t>
      </w:r>
      <w:r w:rsidRPr="00155CA6">
        <w:rPr>
          <w:rFonts w:ascii="Garamond" w:hAnsi="Garamond"/>
        </w:rPr>
        <w:t>, τομ. 13</w:t>
      </w:r>
      <w:r w:rsidRPr="00155CA6">
        <w:rPr>
          <w:rFonts w:ascii="Garamond" w:hAnsi="Garamond"/>
          <w:vertAlign w:val="superscript"/>
        </w:rPr>
        <w:t>ος</w:t>
      </w:r>
      <w:r w:rsidRPr="00155CA6">
        <w:rPr>
          <w:rFonts w:ascii="Garamond" w:hAnsi="Garamond"/>
        </w:rPr>
        <w:t xml:space="preserve">, αρ. 150, Έτος ΙΓ´, 1913, σ. 89. </w:t>
      </w:r>
    </w:p>
  </w:footnote>
  <w:footnote w:id="287">
    <w:p w:rsidR="00E51DE6" w:rsidRPr="008501CF" w:rsidRDefault="00E51DE6" w:rsidP="00A7534F">
      <w:pPr>
        <w:pStyle w:val="a6"/>
        <w:jc w:val="both"/>
        <w:rPr>
          <w:rFonts w:ascii="Garamond" w:hAnsi="Garamond"/>
        </w:rPr>
      </w:pPr>
      <w:r w:rsidRPr="008501CF">
        <w:rPr>
          <w:rStyle w:val="a7"/>
          <w:rFonts w:ascii="Garamond" w:hAnsi="Garamond"/>
        </w:rPr>
        <w:footnoteRef/>
      </w:r>
      <w:r w:rsidRPr="008501CF">
        <w:rPr>
          <w:rFonts w:ascii="Garamond" w:hAnsi="Garamond"/>
        </w:rPr>
        <w:t xml:space="preserve">. </w:t>
      </w:r>
      <w:r>
        <w:rPr>
          <w:rFonts w:ascii="Garamond" w:hAnsi="Garamond"/>
        </w:rPr>
        <w:t xml:space="preserve">Βλ. </w:t>
      </w:r>
      <w:r w:rsidRPr="00C54D65">
        <w:rPr>
          <w:rFonts w:ascii="Garamond" w:hAnsi="Garamond"/>
        </w:rPr>
        <w:t>Ανώνυμος:</w:t>
      </w:r>
      <w:r w:rsidRPr="00C54D65">
        <w:rPr>
          <w:rFonts w:ascii="Garamond" w:hAnsi="Garamond"/>
          <w:b/>
        </w:rPr>
        <w:t xml:space="preserve"> </w:t>
      </w:r>
      <w:r w:rsidRPr="00C54D65">
        <w:rPr>
          <w:rFonts w:ascii="Garamond" w:hAnsi="Garamond"/>
        </w:rPr>
        <w:t xml:space="preserve">«Θέατρα», </w:t>
      </w:r>
      <w:r w:rsidRPr="00C54D65">
        <w:rPr>
          <w:rFonts w:ascii="Garamond" w:hAnsi="Garamond"/>
          <w:i/>
        </w:rPr>
        <w:t>Εμπρός</w:t>
      </w:r>
      <w:r w:rsidRPr="00C54D65">
        <w:rPr>
          <w:rFonts w:ascii="Garamond" w:hAnsi="Garamond"/>
        </w:rPr>
        <w:t xml:space="preserve">, έτος </w:t>
      </w:r>
      <w:r>
        <w:rPr>
          <w:rFonts w:ascii="Garamond" w:hAnsi="Garamond"/>
        </w:rPr>
        <w:t>Ι´, αρ. 3565, 22/9/1906, σ. 3</w:t>
      </w:r>
      <w:r w:rsidRPr="008501CF">
        <w:rPr>
          <w:rFonts w:ascii="Garamond" w:hAnsi="Garamond"/>
        </w:rPr>
        <w:t>Ανώνυμος:</w:t>
      </w:r>
      <w:r w:rsidRPr="008501CF">
        <w:rPr>
          <w:rFonts w:ascii="Garamond" w:hAnsi="Garamond"/>
          <w:b/>
        </w:rPr>
        <w:t xml:space="preserve"> </w:t>
      </w:r>
      <w:r w:rsidRPr="008501CF">
        <w:rPr>
          <w:rFonts w:ascii="Garamond" w:hAnsi="Garamond"/>
        </w:rPr>
        <w:t xml:space="preserve">«Θέατρα», </w:t>
      </w:r>
      <w:r w:rsidRPr="008501CF">
        <w:rPr>
          <w:rFonts w:ascii="Garamond" w:hAnsi="Garamond"/>
          <w:i/>
        </w:rPr>
        <w:t>Εμπρός</w:t>
      </w:r>
      <w:r w:rsidRPr="008501CF">
        <w:rPr>
          <w:rFonts w:ascii="Garamond" w:hAnsi="Garamond"/>
        </w:rPr>
        <w:t>, έτος 21</w:t>
      </w:r>
      <w:r w:rsidRPr="008501CF">
        <w:rPr>
          <w:rFonts w:ascii="Garamond" w:hAnsi="Garamond"/>
          <w:vertAlign w:val="superscript"/>
        </w:rPr>
        <w:t>ο</w:t>
      </w:r>
      <w:r w:rsidRPr="008501CF">
        <w:rPr>
          <w:rFonts w:ascii="Garamond" w:hAnsi="Garamond"/>
        </w:rPr>
        <w:t xml:space="preserve">, αρ. 7213, 12/11/1916, σ. </w:t>
      </w:r>
      <w:r>
        <w:rPr>
          <w:rFonts w:ascii="Garamond" w:hAnsi="Garamond"/>
        </w:rPr>
        <w:t>3˙</w:t>
      </w:r>
      <w:r w:rsidRPr="00692EB0">
        <w:rPr>
          <w:rFonts w:ascii="Garamond" w:hAnsi="Garamond"/>
        </w:rPr>
        <w:t xml:space="preserve"> </w:t>
      </w:r>
      <w:r w:rsidRPr="008501CF">
        <w:rPr>
          <w:rFonts w:ascii="Garamond" w:hAnsi="Garamond"/>
        </w:rPr>
        <w:t>Ανώνυμος:</w:t>
      </w:r>
      <w:r w:rsidRPr="008501CF">
        <w:rPr>
          <w:rFonts w:ascii="Garamond" w:hAnsi="Garamond"/>
          <w:b/>
        </w:rPr>
        <w:t xml:space="preserve"> </w:t>
      </w:r>
      <w:r>
        <w:rPr>
          <w:rFonts w:ascii="Garamond" w:hAnsi="Garamond"/>
        </w:rPr>
        <w:t>«Από τα Θέατρα</w:t>
      </w:r>
      <w:r w:rsidRPr="008501CF">
        <w:rPr>
          <w:rFonts w:ascii="Garamond" w:hAnsi="Garamond"/>
        </w:rPr>
        <w:t>»,</w:t>
      </w:r>
      <w:r>
        <w:rPr>
          <w:rFonts w:ascii="Garamond" w:hAnsi="Garamond"/>
        </w:rPr>
        <w:t xml:space="preserve"> «Θεατρικά Προγράμματα», </w:t>
      </w:r>
      <w:r w:rsidRPr="00692EB0">
        <w:rPr>
          <w:rFonts w:ascii="Garamond" w:hAnsi="Garamond"/>
          <w:i/>
        </w:rPr>
        <w:t>Σκριπ</w:t>
      </w:r>
      <w:r>
        <w:rPr>
          <w:rFonts w:ascii="Garamond" w:hAnsi="Garamond"/>
        </w:rPr>
        <w:t xml:space="preserve">, έτος Κ´, περίοδος Ζ´, αρ. 7981, 12/11/1916, σ. 3. </w:t>
      </w:r>
    </w:p>
  </w:footnote>
  <w:footnote w:id="288">
    <w:p w:rsidR="00E51DE6" w:rsidRPr="008501CF" w:rsidRDefault="00E51DE6" w:rsidP="00A7534F">
      <w:pPr>
        <w:pStyle w:val="a6"/>
        <w:jc w:val="both"/>
        <w:rPr>
          <w:rFonts w:ascii="Garamond" w:hAnsi="Garamond"/>
        </w:rPr>
      </w:pPr>
      <w:r w:rsidRPr="008501CF">
        <w:rPr>
          <w:rStyle w:val="a7"/>
          <w:rFonts w:ascii="Garamond" w:hAnsi="Garamond"/>
        </w:rPr>
        <w:footnoteRef/>
      </w:r>
      <w:r w:rsidRPr="008501CF">
        <w:rPr>
          <w:rFonts w:ascii="Garamond" w:hAnsi="Garamond"/>
        </w:rPr>
        <w:t>. Ανώνυμος:</w:t>
      </w:r>
      <w:r w:rsidRPr="008501CF">
        <w:rPr>
          <w:rFonts w:ascii="Garamond" w:hAnsi="Garamond"/>
          <w:b/>
        </w:rPr>
        <w:t xml:space="preserve"> </w:t>
      </w:r>
      <w:r w:rsidRPr="008501CF">
        <w:rPr>
          <w:rFonts w:ascii="Garamond" w:hAnsi="Garamond"/>
        </w:rPr>
        <w:t xml:space="preserve">«Θέατρα», </w:t>
      </w:r>
      <w:r w:rsidRPr="008501CF">
        <w:rPr>
          <w:rFonts w:ascii="Garamond" w:hAnsi="Garamond"/>
          <w:i/>
        </w:rPr>
        <w:t>Εμπρός</w:t>
      </w:r>
      <w:r w:rsidRPr="008501CF">
        <w:rPr>
          <w:rFonts w:ascii="Garamond" w:hAnsi="Garamond"/>
        </w:rPr>
        <w:t>, έτος 21</w:t>
      </w:r>
      <w:r w:rsidRPr="008501CF">
        <w:rPr>
          <w:rFonts w:ascii="Garamond" w:hAnsi="Garamond"/>
          <w:vertAlign w:val="superscript"/>
        </w:rPr>
        <w:t>ο</w:t>
      </w:r>
      <w:r w:rsidRPr="008501CF">
        <w:rPr>
          <w:rFonts w:ascii="Garamond" w:hAnsi="Garamond"/>
        </w:rPr>
        <w:t xml:space="preserve">, αρ. 7212, 11/11/1916, σ. </w:t>
      </w:r>
      <w:r>
        <w:rPr>
          <w:rFonts w:ascii="Garamond" w:hAnsi="Garamond"/>
        </w:rPr>
        <w:t>3˙</w:t>
      </w:r>
      <w:r w:rsidRPr="008501CF">
        <w:rPr>
          <w:rFonts w:ascii="Garamond" w:hAnsi="Garamond"/>
        </w:rPr>
        <w:t xml:space="preserve"> Ανώνυμος:</w:t>
      </w:r>
      <w:r w:rsidRPr="008501CF">
        <w:rPr>
          <w:rFonts w:ascii="Garamond" w:hAnsi="Garamond"/>
          <w:b/>
        </w:rPr>
        <w:t xml:space="preserve"> </w:t>
      </w:r>
      <w:r>
        <w:rPr>
          <w:rFonts w:ascii="Garamond" w:hAnsi="Garamond"/>
        </w:rPr>
        <w:t>«Από τα Θέατρα</w:t>
      </w:r>
      <w:r w:rsidRPr="008501CF">
        <w:rPr>
          <w:rFonts w:ascii="Garamond" w:hAnsi="Garamond"/>
        </w:rPr>
        <w:t>»,</w:t>
      </w:r>
      <w:r>
        <w:rPr>
          <w:rFonts w:ascii="Garamond" w:hAnsi="Garamond"/>
        </w:rPr>
        <w:t xml:space="preserve"> «Θεατρικά Προγράμματα», </w:t>
      </w:r>
      <w:r w:rsidRPr="00692EB0">
        <w:rPr>
          <w:rFonts w:ascii="Garamond" w:hAnsi="Garamond"/>
          <w:i/>
        </w:rPr>
        <w:t>Σκριπ</w:t>
      </w:r>
      <w:r>
        <w:rPr>
          <w:rFonts w:ascii="Garamond" w:hAnsi="Garamond"/>
        </w:rPr>
        <w:t xml:space="preserve">, έτος Κ´, περίοδος Ζ´, αρ. 7980, 11/11/1916, σ. 3. </w:t>
      </w:r>
    </w:p>
  </w:footnote>
  <w:footnote w:id="289">
    <w:p w:rsidR="00E51DE6" w:rsidRPr="00F71156" w:rsidRDefault="00E51DE6" w:rsidP="00A7534F">
      <w:pPr>
        <w:pStyle w:val="a6"/>
        <w:jc w:val="both"/>
        <w:rPr>
          <w:rFonts w:ascii="Garamond" w:hAnsi="Garamond"/>
        </w:rPr>
      </w:pPr>
      <w:r w:rsidRPr="00F71156">
        <w:rPr>
          <w:rStyle w:val="a7"/>
          <w:rFonts w:ascii="Garamond" w:hAnsi="Garamond"/>
        </w:rPr>
        <w:footnoteRef/>
      </w:r>
      <w:r w:rsidRPr="00F71156">
        <w:rPr>
          <w:rFonts w:ascii="Garamond" w:hAnsi="Garamond"/>
        </w:rPr>
        <w:t>. 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sidRPr="00F71156">
        <w:rPr>
          <w:rFonts w:ascii="Garamond" w:hAnsi="Garamond"/>
        </w:rPr>
        <w:t>, αρ. 7374, 26/4/1917, σ. 3</w:t>
      </w:r>
      <w:r>
        <w:rPr>
          <w:rFonts w:ascii="Garamond" w:hAnsi="Garamond"/>
        </w:rPr>
        <w:t>˙</w:t>
      </w:r>
      <w:r w:rsidRPr="00F71156">
        <w:rPr>
          <w:rFonts w:ascii="Garamond" w:hAnsi="Garamond"/>
        </w:rPr>
        <w:t xml:space="preserve"> 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7375, 27</w:t>
      </w:r>
      <w:r w:rsidRPr="00F71156">
        <w:rPr>
          <w:rFonts w:ascii="Garamond" w:hAnsi="Garamond"/>
        </w:rPr>
        <w:t>/4/1917, σ. 3</w:t>
      </w:r>
      <w:r>
        <w:rPr>
          <w:rFonts w:ascii="Garamond" w:hAnsi="Garamond"/>
        </w:rPr>
        <w:t>˙</w:t>
      </w:r>
      <w:r w:rsidRPr="00200900">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7376, 28</w:t>
      </w:r>
      <w:r w:rsidRPr="00F71156">
        <w:rPr>
          <w:rFonts w:ascii="Garamond" w:hAnsi="Garamond"/>
        </w:rPr>
        <w:t xml:space="preserve">/4/1917, σ. </w:t>
      </w:r>
      <w:r>
        <w:rPr>
          <w:rFonts w:ascii="Garamond" w:hAnsi="Garamond"/>
        </w:rPr>
        <w:t>2˙</w:t>
      </w:r>
      <w:r w:rsidRPr="00F704C8">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7377, 29</w:t>
      </w:r>
      <w:r w:rsidRPr="00F71156">
        <w:rPr>
          <w:rFonts w:ascii="Garamond" w:hAnsi="Garamond"/>
        </w:rPr>
        <w:t xml:space="preserve">/4/1917, σ. </w:t>
      </w:r>
      <w:r>
        <w:rPr>
          <w:rFonts w:ascii="Garamond" w:hAnsi="Garamond"/>
        </w:rPr>
        <w:t>2˙</w:t>
      </w:r>
      <w:r w:rsidRPr="00017DA6">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7378, 30</w:t>
      </w:r>
      <w:r w:rsidRPr="00F71156">
        <w:rPr>
          <w:rFonts w:ascii="Garamond" w:hAnsi="Garamond"/>
        </w:rPr>
        <w:t xml:space="preserve">/4/1917, σ. </w:t>
      </w:r>
      <w:r>
        <w:rPr>
          <w:rFonts w:ascii="Garamond" w:hAnsi="Garamond"/>
        </w:rPr>
        <w:t>3.</w:t>
      </w:r>
    </w:p>
  </w:footnote>
  <w:footnote w:id="290">
    <w:p w:rsidR="00E51DE6" w:rsidRPr="00343575" w:rsidRDefault="00E51DE6" w:rsidP="00A7534F">
      <w:pPr>
        <w:pStyle w:val="a6"/>
        <w:jc w:val="both"/>
        <w:rPr>
          <w:rFonts w:ascii="Garamond" w:hAnsi="Garamond"/>
        </w:rPr>
      </w:pPr>
      <w:r w:rsidRPr="00343575">
        <w:rPr>
          <w:rStyle w:val="a7"/>
          <w:rFonts w:ascii="Garamond" w:hAnsi="Garamond"/>
        </w:rPr>
        <w:footnoteRef/>
      </w:r>
      <w:r w:rsidRPr="00343575">
        <w:rPr>
          <w:rFonts w:ascii="Garamond" w:hAnsi="Garamond"/>
        </w:rPr>
        <w:t>. Ανώνυμος:</w:t>
      </w:r>
      <w:r w:rsidRPr="00343575">
        <w:rPr>
          <w:rFonts w:ascii="Garamond" w:hAnsi="Garamond"/>
          <w:b/>
        </w:rPr>
        <w:t xml:space="preserve"> </w:t>
      </w:r>
      <w:r w:rsidRPr="00343575">
        <w:rPr>
          <w:rFonts w:ascii="Garamond" w:hAnsi="Garamond"/>
        </w:rPr>
        <w:t xml:space="preserve">«Θέατρα», </w:t>
      </w:r>
      <w:r w:rsidRPr="00343575">
        <w:rPr>
          <w:rFonts w:ascii="Garamond" w:hAnsi="Garamond"/>
          <w:i/>
        </w:rPr>
        <w:t>Εμπρός</w:t>
      </w:r>
      <w:r w:rsidRPr="00343575">
        <w:rPr>
          <w:rFonts w:ascii="Garamond" w:hAnsi="Garamond"/>
        </w:rPr>
        <w:t>, έτος 21</w:t>
      </w:r>
      <w:r w:rsidRPr="00343575">
        <w:rPr>
          <w:rFonts w:ascii="Garamond" w:hAnsi="Garamond"/>
          <w:vertAlign w:val="superscript"/>
        </w:rPr>
        <w:t>ο</w:t>
      </w:r>
      <w:r w:rsidRPr="00343575">
        <w:rPr>
          <w:rFonts w:ascii="Garamond" w:hAnsi="Garamond"/>
        </w:rPr>
        <w:t xml:space="preserve">, αρ. φύλου 7391, 13/5/1917, σ. </w:t>
      </w:r>
      <w:r>
        <w:rPr>
          <w:rFonts w:ascii="Garamond" w:hAnsi="Garamond"/>
        </w:rPr>
        <w:t>2˙</w:t>
      </w:r>
      <w:r w:rsidRPr="00343575">
        <w:rPr>
          <w:rFonts w:ascii="Garamond" w:hAnsi="Garamond"/>
        </w:rPr>
        <w:t xml:space="preserve"> Ανώνυμος:</w:t>
      </w:r>
      <w:r w:rsidRPr="00343575">
        <w:rPr>
          <w:rFonts w:ascii="Garamond" w:hAnsi="Garamond"/>
          <w:b/>
        </w:rPr>
        <w:t xml:space="preserve"> </w:t>
      </w:r>
      <w:r w:rsidRPr="00343575">
        <w:rPr>
          <w:rFonts w:ascii="Garamond" w:hAnsi="Garamond"/>
        </w:rPr>
        <w:t xml:space="preserve">«Θέατρα», </w:t>
      </w:r>
      <w:r w:rsidRPr="00343575">
        <w:rPr>
          <w:rFonts w:ascii="Garamond" w:hAnsi="Garamond"/>
          <w:i/>
        </w:rPr>
        <w:t>Εμπρός</w:t>
      </w:r>
      <w:r w:rsidRPr="00343575">
        <w:rPr>
          <w:rFonts w:ascii="Garamond" w:hAnsi="Garamond"/>
        </w:rPr>
        <w:t>, έτος 21</w:t>
      </w:r>
      <w:r w:rsidRPr="00343575">
        <w:rPr>
          <w:rFonts w:ascii="Garamond" w:hAnsi="Garamond"/>
          <w:vertAlign w:val="superscript"/>
        </w:rPr>
        <w:t>ο</w:t>
      </w:r>
      <w:r w:rsidRPr="00343575">
        <w:rPr>
          <w:rFonts w:ascii="Garamond" w:hAnsi="Garamond"/>
        </w:rPr>
        <w:t>, αρ. φύλου 73</w:t>
      </w:r>
      <w:r>
        <w:rPr>
          <w:rFonts w:ascii="Garamond" w:hAnsi="Garamond"/>
        </w:rPr>
        <w:t>95</w:t>
      </w:r>
      <w:r w:rsidRPr="00343575">
        <w:rPr>
          <w:rFonts w:ascii="Garamond" w:hAnsi="Garamond"/>
        </w:rPr>
        <w:t xml:space="preserve">, </w:t>
      </w:r>
      <w:r>
        <w:rPr>
          <w:rFonts w:ascii="Garamond" w:hAnsi="Garamond"/>
        </w:rPr>
        <w:t>17</w:t>
      </w:r>
      <w:r w:rsidRPr="00343575">
        <w:rPr>
          <w:rFonts w:ascii="Garamond" w:hAnsi="Garamond"/>
        </w:rPr>
        <w:t xml:space="preserve">/5/1917, σ. </w:t>
      </w:r>
      <w:r>
        <w:rPr>
          <w:rFonts w:ascii="Garamond" w:hAnsi="Garamond"/>
        </w:rPr>
        <w:t>2˙</w:t>
      </w:r>
      <w:r w:rsidRPr="00662253">
        <w:rPr>
          <w:rFonts w:ascii="Garamond" w:hAnsi="Garamond"/>
        </w:rPr>
        <w:t xml:space="preserve"> </w:t>
      </w:r>
      <w:r w:rsidRPr="000113C7">
        <w:rPr>
          <w:rFonts w:ascii="Garamond" w:hAnsi="Garamond"/>
        </w:rPr>
        <w:t>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Εμπρός</w:t>
      </w:r>
      <w:r>
        <w:rPr>
          <w:rFonts w:ascii="Garamond" w:hAnsi="Garamond"/>
        </w:rPr>
        <w:t>, έτος 21</w:t>
      </w:r>
      <w:r w:rsidRPr="000113C7">
        <w:rPr>
          <w:rFonts w:ascii="Garamond" w:hAnsi="Garamond"/>
          <w:vertAlign w:val="superscript"/>
        </w:rPr>
        <w:t>ο</w:t>
      </w:r>
      <w:r w:rsidRPr="000113C7">
        <w:rPr>
          <w:rFonts w:ascii="Garamond" w:hAnsi="Garamond"/>
        </w:rPr>
        <w:t>, αρ.</w:t>
      </w:r>
      <w:r>
        <w:rPr>
          <w:rFonts w:ascii="Garamond" w:hAnsi="Garamond"/>
        </w:rPr>
        <w:t xml:space="preserve"> 7401, 23/5/1717, σ. 3. Επίσης βλ.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8159, 13/5/1917, σ. 2˙</w:t>
      </w:r>
      <w:r w:rsidRPr="000E69F1">
        <w:rPr>
          <w:rFonts w:ascii="Garamond" w:hAnsi="Garamond"/>
        </w:rPr>
        <w:t xml:space="preserve">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8161, 15/5/1917, σ. 2˙</w:t>
      </w:r>
      <w:r w:rsidRPr="00F523BD">
        <w:rPr>
          <w:rFonts w:ascii="Garamond" w:hAnsi="Garamond"/>
        </w:rPr>
        <w:t xml:space="preserve">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8163, 17/5/1917, σ. 2˙</w:t>
      </w:r>
      <w:r w:rsidRPr="00413C91">
        <w:rPr>
          <w:rFonts w:ascii="Garamond" w:hAnsi="Garamond"/>
        </w:rPr>
        <w:t xml:space="preserve">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8169, 23/5/1917, σ. 3.</w:t>
      </w:r>
    </w:p>
  </w:footnote>
  <w:footnote w:id="291">
    <w:p w:rsidR="00E51DE6" w:rsidRPr="00DB536F" w:rsidRDefault="00E51DE6" w:rsidP="00A7534F">
      <w:pPr>
        <w:pStyle w:val="a6"/>
        <w:jc w:val="both"/>
        <w:rPr>
          <w:rFonts w:ascii="Garamond" w:hAnsi="Garamond"/>
        </w:rPr>
      </w:pPr>
      <w:r w:rsidRPr="00DB536F">
        <w:rPr>
          <w:rStyle w:val="a7"/>
          <w:rFonts w:ascii="Garamond" w:hAnsi="Garamond"/>
        </w:rPr>
        <w:footnoteRef/>
      </w:r>
      <w:r w:rsidRPr="00DB536F">
        <w:rPr>
          <w:rFonts w:ascii="Garamond" w:hAnsi="Garamond"/>
        </w:rPr>
        <w:t>. Ανώνυμος:</w:t>
      </w:r>
      <w:r w:rsidRPr="00DB536F">
        <w:rPr>
          <w:rFonts w:ascii="Garamond" w:hAnsi="Garamond"/>
          <w:b/>
        </w:rPr>
        <w:t xml:space="preserve"> </w:t>
      </w:r>
      <w:r w:rsidRPr="00DB536F">
        <w:rPr>
          <w:rFonts w:ascii="Garamond" w:hAnsi="Garamond"/>
        </w:rPr>
        <w:t xml:space="preserve">«Θέατρα», </w:t>
      </w:r>
      <w:r w:rsidRPr="00DB536F">
        <w:rPr>
          <w:rFonts w:ascii="Garamond" w:hAnsi="Garamond"/>
          <w:i/>
        </w:rPr>
        <w:t>Εμπρός</w:t>
      </w:r>
      <w:r w:rsidRPr="00DB536F">
        <w:rPr>
          <w:rFonts w:ascii="Garamond" w:hAnsi="Garamond"/>
        </w:rPr>
        <w:t>, έτος 21</w:t>
      </w:r>
      <w:r w:rsidRPr="00DB536F">
        <w:rPr>
          <w:rFonts w:ascii="Garamond" w:hAnsi="Garamond"/>
          <w:vertAlign w:val="superscript"/>
        </w:rPr>
        <w:t>ο</w:t>
      </w:r>
      <w:r>
        <w:rPr>
          <w:rFonts w:ascii="Garamond" w:hAnsi="Garamond"/>
        </w:rPr>
        <w:t xml:space="preserve">, αρ. 7401, 23/5/1917, σ. 3˙ </w:t>
      </w:r>
      <w:r w:rsidRPr="00DB536F">
        <w:rPr>
          <w:rFonts w:ascii="Garamond" w:hAnsi="Garamond"/>
        </w:rPr>
        <w:t>Ανώνυμος:</w:t>
      </w:r>
      <w:r w:rsidRPr="00DB536F">
        <w:rPr>
          <w:rFonts w:ascii="Garamond" w:hAnsi="Garamond"/>
          <w:b/>
        </w:rPr>
        <w:t xml:space="preserve"> </w:t>
      </w:r>
      <w:r w:rsidRPr="00DB536F">
        <w:rPr>
          <w:rFonts w:ascii="Garamond" w:hAnsi="Garamond"/>
        </w:rPr>
        <w:t xml:space="preserve">«Θέατρα», </w:t>
      </w:r>
      <w:r w:rsidRPr="00DB536F">
        <w:rPr>
          <w:rFonts w:ascii="Garamond" w:hAnsi="Garamond"/>
          <w:i/>
        </w:rPr>
        <w:t>Εμπρός</w:t>
      </w:r>
      <w:r w:rsidRPr="00DB536F">
        <w:rPr>
          <w:rFonts w:ascii="Garamond" w:hAnsi="Garamond"/>
        </w:rPr>
        <w:t>, έτος 21</w:t>
      </w:r>
      <w:r w:rsidRPr="00DB536F">
        <w:rPr>
          <w:rFonts w:ascii="Garamond" w:hAnsi="Garamond"/>
          <w:vertAlign w:val="superscript"/>
        </w:rPr>
        <w:t>ο</w:t>
      </w:r>
      <w:r w:rsidRPr="00DB536F">
        <w:rPr>
          <w:rFonts w:ascii="Garamond" w:hAnsi="Garamond"/>
        </w:rPr>
        <w:t>, αρ. 7374, 26/5/1917, σ. 2</w:t>
      </w:r>
      <w:r>
        <w:rPr>
          <w:rFonts w:ascii="Garamond" w:hAnsi="Garamond"/>
        </w:rPr>
        <w:t>.</w:t>
      </w:r>
    </w:p>
  </w:footnote>
  <w:footnote w:id="292">
    <w:p w:rsidR="00E51DE6" w:rsidRPr="006E70F9" w:rsidRDefault="00E51DE6" w:rsidP="00A7534F">
      <w:pPr>
        <w:spacing w:after="0"/>
        <w:jc w:val="both"/>
        <w:rPr>
          <w:rFonts w:ascii="Garamond" w:hAnsi="Garamond"/>
          <w:sz w:val="20"/>
          <w:szCs w:val="20"/>
        </w:rPr>
      </w:pPr>
      <w:r w:rsidRPr="006E70F9">
        <w:rPr>
          <w:rStyle w:val="a7"/>
          <w:rFonts w:ascii="Garamond" w:hAnsi="Garamond"/>
          <w:sz w:val="20"/>
          <w:szCs w:val="20"/>
        </w:rPr>
        <w:footnoteRef/>
      </w:r>
      <w:r w:rsidRPr="006E70F9">
        <w:rPr>
          <w:rFonts w:ascii="Garamond" w:hAnsi="Garamond"/>
          <w:sz w:val="20"/>
          <w:szCs w:val="20"/>
        </w:rPr>
        <w:t xml:space="preserve">. Ανώνυμος: «Θέατρα», </w:t>
      </w:r>
      <w:r w:rsidRPr="006E70F9">
        <w:rPr>
          <w:rFonts w:ascii="Garamond" w:hAnsi="Garamond"/>
          <w:i/>
          <w:sz w:val="20"/>
          <w:szCs w:val="20"/>
        </w:rPr>
        <w:t>Εμπρός</w:t>
      </w:r>
      <w:r w:rsidRPr="006E70F9">
        <w:rPr>
          <w:rFonts w:ascii="Garamond" w:hAnsi="Garamond"/>
          <w:sz w:val="20"/>
          <w:szCs w:val="20"/>
        </w:rPr>
        <w:t>, έτος 21</w:t>
      </w:r>
      <w:r w:rsidRPr="006E70F9">
        <w:rPr>
          <w:rFonts w:ascii="Garamond" w:hAnsi="Garamond"/>
          <w:sz w:val="20"/>
          <w:szCs w:val="20"/>
          <w:vertAlign w:val="superscript"/>
        </w:rPr>
        <w:t>ο</w:t>
      </w:r>
      <w:r w:rsidRPr="006E70F9">
        <w:rPr>
          <w:rFonts w:ascii="Garamond" w:hAnsi="Garamond"/>
          <w:sz w:val="20"/>
          <w:szCs w:val="20"/>
        </w:rPr>
        <w:t xml:space="preserve">, αρ. 7549, 19/10/1917, σ. </w:t>
      </w:r>
      <w:r>
        <w:rPr>
          <w:rFonts w:ascii="Garamond" w:hAnsi="Garamond"/>
          <w:sz w:val="20"/>
          <w:szCs w:val="20"/>
        </w:rPr>
        <w:t>2˙</w:t>
      </w:r>
      <w:r w:rsidRPr="00B93C8C">
        <w:rPr>
          <w:rFonts w:ascii="Garamond" w:hAnsi="Garamond"/>
          <w:sz w:val="20"/>
          <w:szCs w:val="20"/>
        </w:rPr>
        <w:t xml:space="preserve"> </w:t>
      </w:r>
      <w:r w:rsidRPr="006E70F9">
        <w:rPr>
          <w:rFonts w:ascii="Garamond" w:hAnsi="Garamond"/>
          <w:sz w:val="20"/>
          <w:szCs w:val="20"/>
        </w:rPr>
        <w:t xml:space="preserve">Ανώνυμος: «Θέατρα», </w:t>
      </w:r>
      <w:r w:rsidRPr="006E70F9">
        <w:rPr>
          <w:rFonts w:ascii="Garamond" w:hAnsi="Garamond"/>
          <w:i/>
          <w:sz w:val="20"/>
          <w:szCs w:val="20"/>
        </w:rPr>
        <w:t>Εμπρός</w:t>
      </w:r>
      <w:r w:rsidRPr="006E70F9">
        <w:rPr>
          <w:rFonts w:ascii="Garamond" w:hAnsi="Garamond"/>
          <w:sz w:val="20"/>
          <w:szCs w:val="20"/>
        </w:rPr>
        <w:t>, έτος 21</w:t>
      </w:r>
      <w:r w:rsidRPr="006E70F9">
        <w:rPr>
          <w:rFonts w:ascii="Garamond" w:hAnsi="Garamond"/>
          <w:sz w:val="20"/>
          <w:szCs w:val="20"/>
          <w:vertAlign w:val="superscript"/>
        </w:rPr>
        <w:t>ο</w:t>
      </w:r>
      <w:r w:rsidRPr="006E70F9">
        <w:rPr>
          <w:rFonts w:ascii="Garamond" w:hAnsi="Garamond"/>
          <w:sz w:val="20"/>
          <w:szCs w:val="20"/>
        </w:rPr>
        <w:t>, αρ. 7</w:t>
      </w:r>
      <w:r>
        <w:rPr>
          <w:rFonts w:ascii="Garamond" w:hAnsi="Garamond"/>
          <w:sz w:val="20"/>
          <w:szCs w:val="20"/>
        </w:rPr>
        <w:t>550</w:t>
      </w:r>
      <w:r w:rsidRPr="006E70F9">
        <w:rPr>
          <w:rFonts w:ascii="Garamond" w:hAnsi="Garamond"/>
          <w:sz w:val="20"/>
          <w:szCs w:val="20"/>
        </w:rPr>
        <w:t>,</w:t>
      </w:r>
      <w:r>
        <w:rPr>
          <w:rFonts w:ascii="Garamond" w:hAnsi="Garamond"/>
          <w:sz w:val="20"/>
          <w:szCs w:val="20"/>
        </w:rPr>
        <w:t xml:space="preserve"> 20</w:t>
      </w:r>
      <w:r w:rsidRPr="006E70F9">
        <w:rPr>
          <w:rFonts w:ascii="Garamond" w:hAnsi="Garamond"/>
          <w:sz w:val="20"/>
          <w:szCs w:val="20"/>
        </w:rPr>
        <w:t xml:space="preserve">/10/1917, σ. </w:t>
      </w:r>
      <w:r>
        <w:rPr>
          <w:rFonts w:ascii="Garamond" w:hAnsi="Garamond"/>
          <w:sz w:val="20"/>
          <w:szCs w:val="20"/>
        </w:rPr>
        <w:t>2˙</w:t>
      </w:r>
      <w:r w:rsidRPr="00B93C8C">
        <w:rPr>
          <w:rFonts w:ascii="Garamond" w:hAnsi="Garamond"/>
          <w:sz w:val="20"/>
          <w:szCs w:val="20"/>
        </w:rPr>
        <w:t xml:space="preserve"> </w:t>
      </w:r>
      <w:r w:rsidRPr="006E70F9">
        <w:rPr>
          <w:rFonts w:ascii="Garamond" w:hAnsi="Garamond"/>
          <w:sz w:val="20"/>
          <w:szCs w:val="20"/>
        </w:rPr>
        <w:t xml:space="preserve">Ανώνυμος: «Θέατρα», </w:t>
      </w:r>
      <w:r w:rsidRPr="006E70F9">
        <w:rPr>
          <w:rFonts w:ascii="Garamond" w:hAnsi="Garamond"/>
          <w:i/>
          <w:sz w:val="20"/>
          <w:szCs w:val="20"/>
        </w:rPr>
        <w:t>Εμπρός</w:t>
      </w:r>
      <w:r w:rsidRPr="006E70F9">
        <w:rPr>
          <w:rFonts w:ascii="Garamond" w:hAnsi="Garamond"/>
          <w:sz w:val="20"/>
          <w:szCs w:val="20"/>
        </w:rPr>
        <w:t>, έτος 21</w:t>
      </w:r>
      <w:r w:rsidRPr="006E70F9">
        <w:rPr>
          <w:rFonts w:ascii="Garamond" w:hAnsi="Garamond"/>
          <w:sz w:val="20"/>
          <w:szCs w:val="20"/>
          <w:vertAlign w:val="superscript"/>
        </w:rPr>
        <w:t>ο</w:t>
      </w:r>
      <w:r w:rsidRPr="006E70F9">
        <w:rPr>
          <w:rFonts w:ascii="Garamond" w:hAnsi="Garamond"/>
          <w:sz w:val="20"/>
          <w:szCs w:val="20"/>
        </w:rPr>
        <w:t>, αρ. 7</w:t>
      </w:r>
      <w:r>
        <w:rPr>
          <w:rFonts w:ascii="Garamond" w:hAnsi="Garamond"/>
          <w:sz w:val="20"/>
          <w:szCs w:val="20"/>
        </w:rPr>
        <w:t>551</w:t>
      </w:r>
      <w:r w:rsidRPr="006E70F9">
        <w:rPr>
          <w:rFonts w:ascii="Garamond" w:hAnsi="Garamond"/>
          <w:sz w:val="20"/>
          <w:szCs w:val="20"/>
        </w:rPr>
        <w:t>,</w:t>
      </w:r>
      <w:r>
        <w:rPr>
          <w:rFonts w:ascii="Garamond" w:hAnsi="Garamond"/>
          <w:sz w:val="20"/>
          <w:szCs w:val="20"/>
        </w:rPr>
        <w:t xml:space="preserve"> 21</w:t>
      </w:r>
      <w:r w:rsidRPr="006E70F9">
        <w:rPr>
          <w:rFonts w:ascii="Garamond" w:hAnsi="Garamond"/>
          <w:sz w:val="20"/>
          <w:szCs w:val="20"/>
        </w:rPr>
        <w:t xml:space="preserve">/10/1917, σ. </w:t>
      </w:r>
      <w:r>
        <w:rPr>
          <w:rFonts w:ascii="Garamond" w:hAnsi="Garamond"/>
          <w:sz w:val="20"/>
          <w:szCs w:val="20"/>
        </w:rPr>
        <w:t>2˙</w:t>
      </w:r>
      <w:r w:rsidRPr="00B30AD5">
        <w:rPr>
          <w:rFonts w:ascii="Garamond" w:hAnsi="Garamond"/>
          <w:sz w:val="20"/>
          <w:szCs w:val="20"/>
        </w:rPr>
        <w:t xml:space="preserve"> </w:t>
      </w:r>
      <w:r w:rsidRPr="0026009D">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sidRPr="0026009D">
        <w:rPr>
          <w:rFonts w:ascii="Garamond" w:hAnsi="Garamond"/>
          <w:sz w:val="20"/>
          <w:szCs w:val="20"/>
        </w:rPr>
        <w:t>, έτος Κ´, πε</w:t>
      </w:r>
      <w:r>
        <w:rPr>
          <w:rFonts w:ascii="Garamond" w:hAnsi="Garamond"/>
          <w:sz w:val="20"/>
          <w:szCs w:val="20"/>
        </w:rPr>
        <w:t>ρίοδος Ε´, αρ. φύλλου 8337, 19/10</w:t>
      </w:r>
      <w:r w:rsidRPr="0026009D">
        <w:rPr>
          <w:rFonts w:ascii="Garamond" w:hAnsi="Garamond"/>
          <w:sz w:val="20"/>
          <w:szCs w:val="20"/>
        </w:rPr>
        <w:t>/1917, σ. 2</w:t>
      </w:r>
      <w:r w:rsidRPr="001C5A61">
        <w:rPr>
          <w:rFonts w:ascii="Garamond" w:hAnsi="Garamond"/>
          <w:sz w:val="20"/>
          <w:szCs w:val="20"/>
        </w:rPr>
        <w:t>˙</w:t>
      </w:r>
      <w:r w:rsidRPr="001C5A61">
        <w:rPr>
          <w:rFonts w:ascii="Garamond" w:hAnsi="Garamond"/>
          <w:b/>
          <w:sz w:val="20"/>
          <w:szCs w:val="20"/>
        </w:rPr>
        <w:t xml:space="preserve"> </w:t>
      </w:r>
      <w:r w:rsidRPr="001C5A61">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F16092">
        <w:rPr>
          <w:rFonts w:ascii="Garamond" w:hAnsi="Garamond"/>
          <w:b/>
          <w:i/>
          <w:sz w:val="20"/>
          <w:szCs w:val="20"/>
        </w:rPr>
        <w:t>Σκριπ</w:t>
      </w:r>
      <w:r w:rsidRPr="0026009D">
        <w:rPr>
          <w:rFonts w:ascii="Garamond" w:hAnsi="Garamond"/>
          <w:sz w:val="20"/>
          <w:szCs w:val="20"/>
        </w:rPr>
        <w:t>, έτος Κ´, πε</w:t>
      </w:r>
      <w:r>
        <w:rPr>
          <w:rFonts w:ascii="Garamond" w:hAnsi="Garamond"/>
          <w:sz w:val="20"/>
          <w:szCs w:val="20"/>
        </w:rPr>
        <w:t>ρίοδος Ε´, αρ. φύλλου 8338, 20/10/1917, σ. 2˙</w:t>
      </w:r>
      <w:r>
        <w:rPr>
          <w:rFonts w:ascii="Garamond" w:hAnsi="Garamond"/>
          <w:b/>
          <w:sz w:val="20"/>
          <w:szCs w:val="20"/>
        </w:rPr>
        <w:t xml:space="preserve"> </w:t>
      </w:r>
      <w:r w:rsidRPr="00D95F49">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D95F49">
        <w:rPr>
          <w:rFonts w:ascii="Garamond" w:hAnsi="Garamond"/>
          <w:i/>
          <w:sz w:val="20"/>
          <w:szCs w:val="20"/>
        </w:rPr>
        <w:t>Σκριπ</w:t>
      </w:r>
      <w:r w:rsidRPr="00D95F49">
        <w:rPr>
          <w:rFonts w:ascii="Garamond" w:hAnsi="Garamond"/>
          <w:sz w:val="20"/>
          <w:szCs w:val="20"/>
        </w:rPr>
        <w:t>,</w:t>
      </w:r>
      <w:r w:rsidRPr="0026009D">
        <w:rPr>
          <w:rFonts w:ascii="Garamond" w:hAnsi="Garamond"/>
          <w:sz w:val="20"/>
          <w:szCs w:val="20"/>
        </w:rPr>
        <w:t xml:space="preserve"> έτος Κ´, πε</w:t>
      </w:r>
      <w:r>
        <w:rPr>
          <w:rFonts w:ascii="Garamond" w:hAnsi="Garamond"/>
          <w:sz w:val="20"/>
          <w:szCs w:val="20"/>
        </w:rPr>
        <w:t>ρίοδος Ε´, αρ. φύλλου 8339, 21/10/1917, σ. 2.</w:t>
      </w:r>
    </w:p>
  </w:footnote>
  <w:footnote w:id="293">
    <w:p w:rsidR="00E51DE6" w:rsidRPr="009A1D50" w:rsidRDefault="00E51DE6" w:rsidP="00A7534F">
      <w:pPr>
        <w:pStyle w:val="a6"/>
        <w:jc w:val="both"/>
        <w:rPr>
          <w:rFonts w:ascii="Garamond" w:hAnsi="Garamond"/>
        </w:rPr>
      </w:pPr>
      <w:r w:rsidRPr="009A1D50">
        <w:rPr>
          <w:rStyle w:val="a7"/>
          <w:rFonts w:ascii="Garamond" w:hAnsi="Garamond"/>
        </w:rPr>
        <w:footnoteRef/>
      </w:r>
      <w:r w:rsidRPr="009A1D50">
        <w:rPr>
          <w:rFonts w:ascii="Garamond" w:hAnsi="Garamond"/>
        </w:rPr>
        <w:t>. Ανώνυμος:</w:t>
      </w:r>
      <w:r w:rsidRPr="009A1D50">
        <w:rPr>
          <w:rFonts w:ascii="Garamond" w:hAnsi="Garamond"/>
          <w:b/>
        </w:rPr>
        <w:t xml:space="preserve"> </w:t>
      </w:r>
      <w:r w:rsidRPr="009A1D50">
        <w:rPr>
          <w:rFonts w:ascii="Garamond" w:hAnsi="Garamond"/>
        </w:rPr>
        <w:t xml:space="preserve">«Θέατρα», </w:t>
      </w:r>
      <w:r w:rsidRPr="009A1D50">
        <w:rPr>
          <w:rFonts w:ascii="Garamond" w:hAnsi="Garamond"/>
          <w:i/>
        </w:rPr>
        <w:t>Ριζοσπάστης</w:t>
      </w:r>
      <w:r w:rsidRPr="009A1D50">
        <w:rPr>
          <w:rFonts w:ascii="Garamond" w:hAnsi="Garamond"/>
        </w:rPr>
        <w:t>, έτος Β΄, αρ. φύλλου 629, 22/4/1919, σ. 2˙ Ανώνυμος:</w:t>
      </w:r>
      <w:r w:rsidRPr="009A1D50">
        <w:rPr>
          <w:rFonts w:ascii="Garamond" w:hAnsi="Garamond"/>
          <w:b/>
        </w:rPr>
        <w:t xml:space="preserve"> </w:t>
      </w:r>
      <w:r w:rsidRPr="009A1D50">
        <w:rPr>
          <w:rFonts w:ascii="Garamond" w:hAnsi="Garamond"/>
        </w:rPr>
        <w:t xml:space="preserve">«Θέατρα», </w:t>
      </w:r>
      <w:r w:rsidRPr="009A1D50">
        <w:rPr>
          <w:rFonts w:ascii="Garamond" w:hAnsi="Garamond"/>
          <w:i/>
        </w:rPr>
        <w:t>Ριζοσπάστης</w:t>
      </w:r>
      <w:r w:rsidRPr="009A1D50">
        <w:rPr>
          <w:rFonts w:ascii="Garamond" w:hAnsi="Garamond"/>
        </w:rPr>
        <w:t xml:space="preserve">, έτος Β΄, αρ. φύλλου 630, 23/4/1919, σ. </w:t>
      </w:r>
      <w:r>
        <w:rPr>
          <w:rFonts w:ascii="Garamond" w:hAnsi="Garamond"/>
        </w:rPr>
        <w:t>2˙</w:t>
      </w:r>
      <w:r w:rsidRPr="002425E1">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sidRPr="006E70F9">
        <w:rPr>
          <w:rFonts w:ascii="Garamond" w:hAnsi="Garamond"/>
        </w:rPr>
        <w:t>, έτος 2</w:t>
      </w:r>
      <w:r>
        <w:rPr>
          <w:rFonts w:ascii="Garamond" w:hAnsi="Garamond"/>
        </w:rPr>
        <w:t>3</w:t>
      </w:r>
      <w:r w:rsidRPr="006E70F9">
        <w:rPr>
          <w:rFonts w:ascii="Garamond" w:hAnsi="Garamond"/>
          <w:vertAlign w:val="superscript"/>
        </w:rPr>
        <w:t>ο</w:t>
      </w:r>
      <w:r w:rsidRPr="006E70F9">
        <w:rPr>
          <w:rFonts w:ascii="Garamond" w:hAnsi="Garamond"/>
        </w:rPr>
        <w:t>, αρ.</w:t>
      </w:r>
      <w:r>
        <w:rPr>
          <w:rFonts w:ascii="Garamond" w:hAnsi="Garamond"/>
        </w:rPr>
        <w:t xml:space="preserve"> 8089, 22/4/1919, σ. 2˙ </w:t>
      </w:r>
      <w:r w:rsidRPr="006E70F9">
        <w:rPr>
          <w:rFonts w:ascii="Garamond" w:hAnsi="Garamond"/>
        </w:rPr>
        <w:t xml:space="preserve">Ανώνυμος: «Θέατρα», </w:t>
      </w:r>
      <w:r w:rsidRPr="006E70F9">
        <w:rPr>
          <w:rFonts w:ascii="Garamond" w:hAnsi="Garamond"/>
          <w:i/>
        </w:rPr>
        <w:t>Εμπρός</w:t>
      </w:r>
      <w:r w:rsidRPr="006E70F9">
        <w:rPr>
          <w:rFonts w:ascii="Garamond" w:hAnsi="Garamond"/>
        </w:rPr>
        <w:t>, έτος 2</w:t>
      </w:r>
      <w:r>
        <w:rPr>
          <w:rFonts w:ascii="Garamond" w:hAnsi="Garamond"/>
        </w:rPr>
        <w:t>3</w:t>
      </w:r>
      <w:r w:rsidRPr="006E70F9">
        <w:rPr>
          <w:rFonts w:ascii="Garamond" w:hAnsi="Garamond"/>
          <w:vertAlign w:val="superscript"/>
        </w:rPr>
        <w:t>ο</w:t>
      </w:r>
      <w:r w:rsidRPr="006E70F9">
        <w:rPr>
          <w:rFonts w:ascii="Garamond" w:hAnsi="Garamond"/>
        </w:rPr>
        <w:t>, αρ.</w:t>
      </w:r>
      <w:r>
        <w:rPr>
          <w:rFonts w:ascii="Garamond" w:hAnsi="Garamond"/>
        </w:rPr>
        <w:t xml:space="preserve"> 8090, 23/4/1919, σ. 2.</w:t>
      </w:r>
    </w:p>
  </w:footnote>
  <w:footnote w:id="294">
    <w:p w:rsidR="00E51DE6" w:rsidRPr="000101CA" w:rsidRDefault="00E51DE6" w:rsidP="00847A22">
      <w:pPr>
        <w:shd w:val="clear" w:color="auto" w:fill="FFFFFF"/>
        <w:spacing w:after="0" w:line="240" w:lineRule="auto"/>
        <w:jc w:val="both"/>
        <w:rPr>
          <w:rFonts w:ascii="Garamond" w:eastAsia="Times New Roman" w:hAnsi="Garamond" w:cs="Arial"/>
          <w:color w:val="000000"/>
          <w:sz w:val="20"/>
          <w:szCs w:val="20"/>
          <w:lang w:eastAsia="el-GR"/>
        </w:rPr>
      </w:pPr>
      <w:r w:rsidRPr="000101CA">
        <w:rPr>
          <w:rStyle w:val="a7"/>
          <w:rFonts w:ascii="Garamond" w:hAnsi="Garamond"/>
          <w:sz w:val="20"/>
          <w:szCs w:val="20"/>
        </w:rPr>
        <w:footnoteRef/>
      </w:r>
      <w:r w:rsidRPr="000101CA">
        <w:rPr>
          <w:rFonts w:ascii="Garamond" w:hAnsi="Garamond"/>
          <w:sz w:val="20"/>
          <w:szCs w:val="20"/>
        </w:rPr>
        <w:t xml:space="preserve">. Αναφορικά με τις παραστάσεις ελληνικών θιάσω στη Σμύρνη βλ.: </w:t>
      </w:r>
      <w:r>
        <w:rPr>
          <w:rFonts w:ascii="Garamond" w:hAnsi="Garamond"/>
          <w:sz w:val="20"/>
          <w:szCs w:val="20"/>
        </w:rPr>
        <w:t xml:space="preserve">Χρυσόθεμις Σταματοπούλου Βασλάκου: </w:t>
      </w:r>
      <w:r w:rsidRPr="000101CA">
        <w:rPr>
          <w:rFonts w:ascii="Garamond" w:eastAsia="Times New Roman" w:hAnsi="Garamond" w:cs="Arial"/>
          <w:color w:val="000000"/>
          <w:sz w:val="20"/>
          <w:szCs w:val="20"/>
          <w:lang w:eastAsia="el-GR"/>
        </w:rPr>
        <w:t>«Το ελληνικό θέατρο στη Σμύρνη και η συνέχειά του στην Αθήνα μετά το 1922: Συγγραφείς, ηθοποιοί, σκηνοθέτες: Περίληψη διάλεξης». </w:t>
      </w:r>
      <w:r w:rsidRPr="000101CA">
        <w:rPr>
          <w:rFonts w:ascii="Garamond" w:eastAsia="Times New Roman" w:hAnsi="Garamond" w:cs="Arial"/>
          <w:i/>
          <w:iCs/>
          <w:color w:val="000000"/>
          <w:sz w:val="20"/>
          <w:szCs w:val="20"/>
          <w:lang w:eastAsia="el-GR"/>
        </w:rPr>
        <w:t>Εστία Νέας Σμύρνης: Ετήσια έκδοση, </w:t>
      </w:r>
      <w:r w:rsidRPr="000101CA">
        <w:rPr>
          <w:rFonts w:ascii="Garamond" w:eastAsia="Times New Roman" w:hAnsi="Garamond" w:cs="Arial"/>
          <w:color w:val="000000"/>
          <w:sz w:val="20"/>
          <w:szCs w:val="20"/>
          <w:lang w:eastAsia="el-GR"/>
        </w:rPr>
        <w:t>αρ. 84, 2007, σσ. 21-22.</w:t>
      </w:r>
    </w:p>
  </w:footnote>
  <w:footnote w:id="295">
    <w:p w:rsidR="00E51DE6" w:rsidRPr="00847A22" w:rsidRDefault="00E51DE6" w:rsidP="000101CA">
      <w:pPr>
        <w:pStyle w:val="a6"/>
        <w:jc w:val="both"/>
        <w:rPr>
          <w:rFonts w:ascii="Garamond" w:hAnsi="Garamond"/>
        </w:rPr>
      </w:pPr>
      <w:r w:rsidRPr="00847A22">
        <w:rPr>
          <w:rStyle w:val="a7"/>
          <w:rFonts w:ascii="Garamond" w:hAnsi="Garamond"/>
        </w:rPr>
        <w:footnoteRef/>
      </w:r>
      <w:r w:rsidRPr="00847A22">
        <w:rPr>
          <w:rFonts w:ascii="Garamond" w:hAnsi="Garamond"/>
        </w:rPr>
        <w:t>. Τον ρόλο του Λούκιου Σετάλα ερμηνεύει ο Ν. Παπαγεωργίου, του Κοσμά ο Α. Μαρίκος, του Λορέντσου Γάδδη ο Α. Λύτρας, της Σύλβια Σετάλα η Κυβέλη, της Φραντσέσκα η Α. Μαρίκου, της Τζοκόντα η Σ. Αλκαίου, της Σειρηνούλας η Α. Ιακωβίδου, της μικρής Μπεάτα η Πλέσσα.Πηγή εύρεσης πληροφορίας: Αρχείο Θεατρικού Μουσείου, κωδικός προγράμματος: 18389 και θέση: 66</w:t>
      </w:r>
      <w:r w:rsidRPr="00847A22">
        <w:rPr>
          <w:rFonts w:ascii="Garamond" w:hAnsi="Garamond"/>
          <w:vertAlign w:val="superscript"/>
        </w:rPr>
        <w:t>Α</w:t>
      </w:r>
      <w:r w:rsidRPr="00847A22">
        <w:rPr>
          <w:rFonts w:ascii="Garamond" w:hAnsi="Garamond"/>
        </w:rPr>
        <w:t xml:space="preserve">. </w:t>
      </w:r>
    </w:p>
  </w:footnote>
  <w:footnote w:id="296">
    <w:p w:rsidR="00E51DE6" w:rsidRPr="00847A22" w:rsidRDefault="00E51DE6" w:rsidP="00A7534F">
      <w:pPr>
        <w:pStyle w:val="a6"/>
        <w:jc w:val="both"/>
        <w:rPr>
          <w:rFonts w:ascii="Garamond" w:hAnsi="Garamond"/>
        </w:rPr>
      </w:pPr>
      <w:r w:rsidRPr="00847A22">
        <w:rPr>
          <w:rStyle w:val="a7"/>
          <w:rFonts w:ascii="Garamond" w:hAnsi="Garamond"/>
        </w:rPr>
        <w:footnoteRef/>
      </w:r>
      <w:r w:rsidRPr="00847A22">
        <w:rPr>
          <w:rFonts w:ascii="Garamond" w:hAnsi="Garamond"/>
        </w:rPr>
        <w:t>. Πηγή εύρεσης πληροφορίας: Αρχείο Θεατρικού Μουσείου, κωδικός προγράμματος: 18172 και θέση: 66</w:t>
      </w:r>
      <w:r w:rsidRPr="00847A22">
        <w:rPr>
          <w:rFonts w:ascii="Garamond" w:hAnsi="Garamond"/>
          <w:vertAlign w:val="superscript"/>
        </w:rPr>
        <w:t>Α</w:t>
      </w:r>
      <w:r w:rsidRPr="00847A22">
        <w:rPr>
          <w:rFonts w:ascii="Garamond" w:hAnsi="Garamond"/>
        </w:rPr>
        <w:t xml:space="preserve">/7. </w:t>
      </w:r>
    </w:p>
  </w:footnote>
  <w:footnote w:id="297">
    <w:p w:rsidR="00E51DE6" w:rsidRPr="00487477" w:rsidRDefault="00E51DE6" w:rsidP="00A7534F">
      <w:pPr>
        <w:pStyle w:val="a6"/>
        <w:jc w:val="both"/>
      </w:pPr>
      <w:r w:rsidRPr="00593F0A">
        <w:rPr>
          <w:rStyle w:val="a7"/>
          <w:rFonts w:ascii="Garamond" w:hAnsi="Garamond"/>
        </w:rPr>
        <w:footnoteRef/>
      </w:r>
      <w:r w:rsidRPr="00593F0A">
        <w:rPr>
          <w:rFonts w:ascii="Garamond" w:hAnsi="Garamond"/>
        </w:rPr>
        <w:t>. Ανώνυμος:</w:t>
      </w:r>
      <w:r w:rsidRPr="00593F0A">
        <w:rPr>
          <w:rFonts w:ascii="Garamond" w:hAnsi="Garamond"/>
          <w:b/>
        </w:rPr>
        <w:t xml:space="preserve"> </w:t>
      </w:r>
      <w:r w:rsidRPr="00593F0A">
        <w:rPr>
          <w:rFonts w:ascii="Garamond" w:hAnsi="Garamond"/>
        </w:rPr>
        <w:t xml:space="preserve">«Θέατρα», </w:t>
      </w:r>
      <w:r w:rsidRPr="00593F0A">
        <w:rPr>
          <w:rFonts w:ascii="Garamond" w:hAnsi="Garamond"/>
          <w:i/>
        </w:rPr>
        <w:t>Ελληνική Επιθεώρησις</w:t>
      </w:r>
      <w:r w:rsidRPr="00593F0A">
        <w:rPr>
          <w:rFonts w:ascii="Garamond" w:hAnsi="Garamond"/>
        </w:rPr>
        <w:t>, Έτος ΙΘ´, τχ. 223</w:t>
      </w:r>
      <w:r w:rsidRPr="00593F0A">
        <w:rPr>
          <w:rFonts w:ascii="Garamond" w:hAnsi="Garamond"/>
          <w:vertAlign w:val="superscript"/>
        </w:rPr>
        <w:t>ο</w:t>
      </w:r>
      <w:r w:rsidRPr="00593F0A">
        <w:rPr>
          <w:rFonts w:ascii="Garamond" w:hAnsi="Garamond"/>
        </w:rPr>
        <w:t xml:space="preserve">, Αθήνα, Μάιος 1926, σ. 12. Επίσης βλ.: Ανώνυμος: «Θέατρα», </w:t>
      </w:r>
      <w:r w:rsidRPr="00593F0A">
        <w:rPr>
          <w:rFonts w:ascii="Garamond" w:hAnsi="Garamond"/>
          <w:i/>
        </w:rPr>
        <w:t>Εμπρός</w:t>
      </w:r>
      <w:r w:rsidRPr="00593F0A">
        <w:rPr>
          <w:rFonts w:ascii="Garamond" w:hAnsi="Garamond"/>
        </w:rPr>
        <w:t>, έτος 30</w:t>
      </w:r>
      <w:r w:rsidRPr="00593F0A">
        <w:rPr>
          <w:rFonts w:ascii="Garamond" w:hAnsi="Garamond"/>
          <w:vertAlign w:val="superscript"/>
        </w:rPr>
        <w:t>ο</w:t>
      </w:r>
      <w:r w:rsidRPr="00593F0A">
        <w:rPr>
          <w:rFonts w:ascii="Garamond" w:hAnsi="Garamond"/>
        </w:rPr>
        <w:t xml:space="preserve">, αρ. φύλλου 10600, 12/5/1926, σ. 2˙ Ανώνυμος: «Θέατρα», </w:t>
      </w:r>
      <w:r w:rsidRPr="00593F0A">
        <w:rPr>
          <w:rFonts w:ascii="Garamond" w:hAnsi="Garamond"/>
          <w:i/>
        </w:rPr>
        <w:t>Εμπρός</w:t>
      </w:r>
      <w:r w:rsidRPr="00593F0A">
        <w:rPr>
          <w:rFonts w:ascii="Garamond" w:hAnsi="Garamond"/>
        </w:rPr>
        <w:t>, έτος 30</w:t>
      </w:r>
      <w:r w:rsidRPr="00593F0A">
        <w:rPr>
          <w:rFonts w:ascii="Garamond" w:hAnsi="Garamond"/>
          <w:vertAlign w:val="superscript"/>
        </w:rPr>
        <w:t>ο</w:t>
      </w:r>
      <w:r w:rsidRPr="00593F0A">
        <w:rPr>
          <w:rFonts w:ascii="Garamond" w:hAnsi="Garamond"/>
        </w:rPr>
        <w:t xml:space="preserve">, αρ. φύλλου 10601, 13/5/1926, σ. 2˙ Ανώνυμος: «Θέατρα», </w:t>
      </w:r>
      <w:r w:rsidRPr="00593F0A">
        <w:rPr>
          <w:rFonts w:ascii="Garamond" w:hAnsi="Garamond"/>
          <w:i/>
        </w:rPr>
        <w:t>Εμπρός</w:t>
      </w:r>
      <w:r w:rsidRPr="00593F0A">
        <w:rPr>
          <w:rFonts w:ascii="Garamond" w:hAnsi="Garamond"/>
        </w:rPr>
        <w:t>, έτος 30</w:t>
      </w:r>
      <w:r w:rsidRPr="00593F0A">
        <w:rPr>
          <w:rFonts w:ascii="Garamond" w:hAnsi="Garamond"/>
          <w:vertAlign w:val="superscript"/>
        </w:rPr>
        <w:t>ο</w:t>
      </w:r>
      <w:r w:rsidRPr="00593F0A">
        <w:rPr>
          <w:rFonts w:ascii="Garamond" w:hAnsi="Garamond"/>
        </w:rPr>
        <w:t>, αρ. φύλλου 10602, 14/5/1926, σ. 2</w:t>
      </w:r>
      <w:r>
        <w:rPr>
          <w:rFonts w:ascii="Garamond" w:hAnsi="Garamond"/>
        </w:rPr>
        <w:t>˙</w:t>
      </w:r>
      <w:r w:rsidRPr="00487477">
        <w:rPr>
          <w:rFonts w:ascii="Garamond" w:hAnsi="Garamond"/>
        </w:rPr>
        <w:t xml:space="preserve"> </w:t>
      </w:r>
      <w:r>
        <w:rPr>
          <w:rFonts w:ascii="Garamond" w:hAnsi="Garamond"/>
        </w:rPr>
        <w:t xml:space="preserve">Ανώνυμος: «Θέατρα», </w:t>
      </w:r>
      <w:r w:rsidRPr="00B41715">
        <w:rPr>
          <w:rFonts w:ascii="Garamond" w:hAnsi="Garamond"/>
          <w:i/>
        </w:rPr>
        <w:t>Εμπρός</w:t>
      </w:r>
      <w:r>
        <w:rPr>
          <w:rFonts w:ascii="Garamond" w:hAnsi="Garamond"/>
        </w:rPr>
        <w:t>, έτος 30</w:t>
      </w:r>
      <w:r w:rsidRPr="00B41715">
        <w:rPr>
          <w:rFonts w:ascii="Garamond" w:hAnsi="Garamond"/>
          <w:vertAlign w:val="superscript"/>
        </w:rPr>
        <w:t>ο</w:t>
      </w:r>
      <w:r>
        <w:rPr>
          <w:rFonts w:ascii="Garamond" w:hAnsi="Garamond"/>
        </w:rPr>
        <w:t>, αρ. φύλλου 10603, 15/5/1926, σ. 2˙</w:t>
      </w:r>
      <w:r w:rsidRPr="00797BAD">
        <w:rPr>
          <w:rFonts w:ascii="Garamond" w:hAnsi="Garamond"/>
        </w:rPr>
        <w:t xml:space="preserve"> </w:t>
      </w:r>
      <w:r>
        <w:rPr>
          <w:rFonts w:ascii="Garamond" w:hAnsi="Garamond"/>
        </w:rPr>
        <w:t xml:space="preserve">Ανώνυμος: «Θέατρα», </w:t>
      </w:r>
      <w:r w:rsidRPr="00B41715">
        <w:rPr>
          <w:rFonts w:ascii="Garamond" w:hAnsi="Garamond"/>
          <w:i/>
        </w:rPr>
        <w:t>Εμπρός</w:t>
      </w:r>
      <w:r>
        <w:rPr>
          <w:rFonts w:ascii="Garamond" w:hAnsi="Garamond"/>
        </w:rPr>
        <w:t>, έτος 30</w:t>
      </w:r>
      <w:r w:rsidRPr="00B41715">
        <w:rPr>
          <w:rFonts w:ascii="Garamond" w:hAnsi="Garamond"/>
          <w:vertAlign w:val="superscript"/>
        </w:rPr>
        <w:t>ο</w:t>
      </w:r>
      <w:r>
        <w:rPr>
          <w:rFonts w:ascii="Garamond" w:hAnsi="Garamond"/>
        </w:rPr>
        <w:t xml:space="preserve">, αρ. φύλλου 10604, 16/5/1926, σ. 2. Επίσης βλ.: </w:t>
      </w:r>
      <w:r w:rsidRPr="009319B4">
        <w:rPr>
          <w:rFonts w:ascii="Garamond" w:hAnsi="Garamond"/>
        </w:rPr>
        <w:t>Ανώνυμος: «Θ</w:t>
      </w:r>
      <w:r>
        <w:rPr>
          <w:rFonts w:ascii="Garamond" w:hAnsi="Garamond"/>
        </w:rPr>
        <w:t>έατρα</w:t>
      </w:r>
      <w:r w:rsidRPr="009319B4">
        <w:rPr>
          <w:rFonts w:ascii="Garamond" w:hAnsi="Garamond"/>
        </w:rPr>
        <w:t xml:space="preserve">», </w:t>
      </w:r>
      <w:r w:rsidRPr="009319B4">
        <w:rPr>
          <w:rFonts w:ascii="Garamond" w:hAnsi="Garamond"/>
          <w:i/>
        </w:rPr>
        <w:t>Σκριπ</w:t>
      </w:r>
      <w:r w:rsidRPr="009319B4">
        <w:rPr>
          <w:rFonts w:ascii="Garamond" w:hAnsi="Garamond"/>
        </w:rPr>
        <w:t>, έ</w:t>
      </w:r>
      <w:r>
        <w:rPr>
          <w:rFonts w:ascii="Garamond" w:hAnsi="Garamond"/>
        </w:rPr>
        <w:t>τος, 29</w:t>
      </w:r>
      <w:r w:rsidRPr="00D318D7">
        <w:rPr>
          <w:rFonts w:ascii="Garamond" w:hAnsi="Garamond"/>
          <w:vertAlign w:val="superscript"/>
        </w:rPr>
        <w:t>ο</w:t>
      </w:r>
      <w:r w:rsidRPr="009319B4">
        <w:rPr>
          <w:rFonts w:ascii="Garamond" w:hAnsi="Garamond"/>
        </w:rPr>
        <w:t>, περ</w:t>
      </w:r>
      <w:r>
        <w:rPr>
          <w:rFonts w:ascii="Garamond" w:hAnsi="Garamond"/>
        </w:rPr>
        <w:t>ίοδος 5</w:t>
      </w:r>
      <w:r w:rsidRPr="00D318D7">
        <w:rPr>
          <w:rFonts w:ascii="Garamond" w:hAnsi="Garamond"/>
          <w:vertAlign w:val="superscript"/>
        </w:rPr>
        <w:t>η</w:t>
      </w:r>
      <w:r w:rsidRPr="009319B4">
        <w:rPr>
          <w:rFonts w:ascii="Garamond" w:hAnsi="Garamond"/>
        </w:rPr>
        <w:t>, αρ. φ</w:t>
      </w:r>
      <w:r>
        <w:rPr>
          <w:rFonts w:ascii="Garamond" w:hAnsi="Garamond"/>
        </w:rPr>
        <w:t>ύλλου 8267</w:t>
      </w:r>
      <w:r w:rsidRPr="009319B4">
        <w:rPr>
          <w:rFonts w:ascii="Garamond" w:hAnsi="Garamond"/>
        </w:rPr>
        <w:t xml:space="preserve">, </w:t>
      </w:r>
      <w:r>
        <w:rPr>
          <w:rFonts w:ascii="Garamond" w:hAnsi="Garamond"/>
        </w:rPr>
        <w:t>12/5/1926</w:t>
      </w:r>
      <w:r w:rsidRPr="009319B4">
        <w:rPr>
          <w:rFonts w:ascii="Garamond" w:hAnsi="Garamond"/>
        </w:rPr>
        <w:t xml:space="preserve">, σ. </w:t>
      </w:r>
      <w:r>
        <w:rPr>
          <w:rFonts w:ascii="Garamond" w:hAnsi="Garamond"/>
        </w:rPr>
        <w:t>2˙</w:t>
      </w:r>
      <w:r w:rsidRPr="00B6443C">
        <w:rPr>
          <w:rFonts w:ascii="Garamond" w:hAnsi="Garamond"/>
        </w:rPr>
        <w:t xml:space="preserve"> </w:t>
      </w:r>
      <w:r w:rsidRPr="009319B4">
        <w:rPr>
          <w:rFonts w:ascii="Garamond" w:hAnsi="Garamond"/>
        </w:rPr>
        <w:t>Ανώνυμος: «Θ</w:t>
      </w:r>
      <w:r>
        <w:rPr>
          <w:rFonts w:ascii="Garamond" w:hAnsi="Garamond"/>
        </w:rPr>
        <w:t>έατρα</w:t>
      </w:r>
      <w:r w:rsidRPr="009319B4">
        <w:rPr>
          <w:rFonts w:ascii="Garamond" w:hAnsi="Garamond"/>
        </w:rPr>
        <w:t xml:space="preserve">», </w:t>
      </w:r>
      <w:r w:rsidRPr="009319B4">
        <w:rPr>
          <w:rFonts w:ascii="Garamond" w:hAnsi="Garamond"/>
          <w:i/>
        </w:rPr>
        <w:t>Σκριπ</w:t>
      </w:r>
      <w:r w:rsidRPr="009319B4">
        <w:rPr>
          <w:rFonts w:ascii="Garamond" w:hAnsi="Garamond"/>
        </w:rPr>
        <w:t>, έ</w:t>
      </w:r>
      <w:r>
        <w:rPr>
          <w:rFonts w:ascii="Garamond" w:hAnsi="Garamond"/>
        </w:rPr>
        <w:t>τος, 29</w:t>
      </w:r>
      <w:r w:rsidRPr="00D318D7">
        <w:rPr>
          <w:rFonts w:ascii="Garamond" w:hAnsi="Garamond"/>
          <w:vertAlign w:val="superscript"/>
        </w:rPr>
        <w:t>ο</w:t>
      </w:r>
      <w:r w:rsidRPr="009319B4">
        <w:rPr>
          <w:rFonts w:ascii="Garamond" w:hAnsi="Garamond"/>
        </w:rPr>
        <w:t>, περ</w:t>
      </w:r>
      <w:r>
        <w:rPr>
          <w:rFonts w:ascii="Garamond" w:hAnsi="Garamond"/>
        </w:rPr>
        <w:t>ίοδος 5</w:t>
      </w:r>
      <w:r w:rsidRPr="00D318D7">
        <w:rPr>
          <w:rFonts w:ascii="Garamond" w:hAnsi="Garamond"/>
          <w:vertAlign w:val="superscript"/>
        </w:rPr>
        <w:t>η</w:t>
      </w:r>
      <w:r w:rsidRPr="009319B4">
        <w:rPr>
          <w:rFonts w:ascii="Garamond" w:hAnsi="Garamond"/>
        </w:rPr>
        <w:t>, αρ. φ</w:t>
      </w:r>
      <w:r>
        <w:rPr>
          <w:rFonts w:ascii="Garamond" w:hAnsi="Garamond"/>
        </w:rPr>
        <w:t>ύλλου 8268</w:t>
      </w:r>
      <w:r w:rsidRPr="009319B4">
        <w:rPr>
          <w:rFonts w:ascii="Garamond" w:hAnsi="Garamond"/>
        </w:rPr>
        <w:t xml:space="preserve">, </w:t>
      </w:r>
      <w:r>
        <w:rPr>
          <w:rFonts w:ascii="Garamond" w:hAnsi="Garamond"/>
        </w:rPr>
        <w:t>13/5/1926</w:t>
      </w:r>
      <w:r w:rsidRPr="009319B4">
        <w:rPr>
          <w:rFonts w:ascii="Garamond" w:hAnsi="Garamond"/>
        </w:rPr>
        <w:t xml:space="preserve">, σ. </w:t>
      </w:r>
      <w:r>
        <w:rPr>
          <w:rFonts w:ascii="Garamond" w:hAnsi="Garamond"/>
        </w:rPr>
        <w:t>3˙</w:t>
      </w:r>
      <w:r w:rsidRPr="00970C73">
        <w:rPr>
          <w:rFonts w:ascii="Garamond" w:hAnsi="Garamond"/>
        </w:rPr>
        <w:t xml:space="preserve"> </w:t>
      </w:r>
      <w:r w:rsidRPr="009319B4">
        <w:rPr>
          <w:rFonts w:ascii="Garamond" w:hAnsi="Garamond"/>
        </w:rPr>
        <w:t>Ανώνυμος: «Θ</w:t>
      </w:r>
      <w:r>
        <w:rPr>
          <w:rFonts w:ascii="Garamond" w:hAnsi="Garamond"/>
        </w:rPr>
        <w:t>έατρα</w:t>
      </w:r>
      <w:r w:rsidRPr="009319B4">
        <w:rPr>
          <w:rFonts w:ascii="Garamond" w:hAnsi="Garamond"/>
        </w:rPr>
        <w:t xml:space="preserve">», </w:t>
      </w:r>
      <w:r w:rsidRPr="009319B4">
        <w:rPr>
          <w:rFonts w:ascii="Garamond" w:hAnsi="Garamond"/>
          <w:i/>
        </w:rPr>
        <w:t>Σκριπ</w:t>
      </w:r>
      <w:r w:rsidRPr="009319B4">
        <w:rPr>
          <w:rFonts w:ascii="Garamond" w:hAnsi="Garamond"/>
        </w:rPr>
        <w:t>, έ</w:t>
      </w:r>
      <w:r>
        <w:rPr>
          <w:rFonts w:ascii="Garamond" w:hAnsi="Garamond"/>
        </w:rPr>
        <w:t>τος, 29</w:t>
      </w:r>
      <w:r w:rsidRPr="00D318D7">
        <w:rPr>
          <w:rFonts w:ascii="Garamond" w:hAnsi="Garamond"/>
          <w:vertAlign w:val="superscript"/>
        </w:rPr>
        <w:t>ο</w:t>
      </w:r>
      <w:r w:rsidRPr="009319B4">
        <w:rPr>
          <w:rFonts w:ascii="Garamond" w:hAnsi="Garamond"/>
        </w:rPr>
        <w:t>, περ</w:t>
      </w:r>
      <w:r>
        <w:rPr>
          <w:rFonts w:ascii="Garamond" w:hAnsi="Garamond"/>
        </w:rPr>
        <w:t>ίοδος 5</w:t>
      </w:r>
      <w:r w:rsidRPr="00D318D7">
        <w:rPr>
          <w:rFonts w:ascii="Garamond" w:hAnsi="Garamond"/>
          <w:vertAlign w:val="superscript"/>
        </w:rPr>
        <w:t>η</w:t>
      </w:r>
      <w:r w:rsidRPr="009319B4">
        <w:rPr>
          <w:rFonts w:ascii="Garamond" w:hAnsi="Garamond"/>
        </w:rPr>
        <w:t>, αρ. φ</w:t>
      </w:r>
      <w:r>
        <w:rPr>
          <w:rFonts w:ascii="Garamond" w:hAnsi="Garamond"/>
        </w:rPr>
        <w:t>ύλλου 8269</w:t>
      </w:r>
      <w:r w:rsidRPr="009319B4">
        <w:rPr>
          <w:rFonts w:ascii="Garamond" w:hAnsi="Garamond"/>
        </w:rPr>
        <w:t xml:space="preserve">, </w:t>
      </w:r>
      <w:r>
        <w:rPr>
          <w:rFonts w:ascii="Garamond" w:hAnsi="Garamond"/>
        </w:rPr>
        <w:t>14/5/1926</w:t>
      </w:r>
      <w:r w:rsidRPr="009319B4">
        <w:rPr>
          <w:rFonts w:ascii="Garamond" w:hAnsi="Garamond"/>
        </w:rPr>
        <w:t xml:space="preserve">, σ. </w:t>
      </w:r>
      <w:r>
        <w:rPr>
          <w:rFonts w:ascii="Garamond" w:hAnsi="Garamond"/>
        </w:rPr>
        <w:t>2˙</w:t>
      </w:r>
      <w:r w:rsidRPr="004001E8">
        <w:rPr>
          <w:rFonts w:ascii="Garamond" w:hAnsi="Garamond"/>
        </w:rPr>
        <w:t xml:space="preserve"> </w:t>
      </w:r>
      <w:r w:rsidRPr="009319B4">
        <w:rPr>
          <w:rFonts w:ascii="Garamond" w:hAnsi="Garamond"/>
        </w:rPr>
        <w:t>Ανώνυμος: «Θ</w:t>
      </w:r>
      <w:r>
        <w:rPr>
          <w:rFonts w:ascii="Garamond" w:hAnsi="Garamond"/>
        </w:rPr>
        <w:t>έατρα</w:t>
      </w:r>
      <w:r w:rsidRPr="009319B4">
        <w:rPr>
          <w:rFonts w:ascii="Garamond" w:hAnsi="Garamond"/>
        </w:rPr>
        <w:t xml:space="preserve">», </w:t>
      </w:r>
      <w:r w:rsidRPr="009319B4">
        <w:rPr>
          <w:rFonts w:ascii="Garamond" w:hAnsi="Garamond"/>
          <w:i/>
        </w:rPr>
        <w:t>Σκριπ</w:t>
      </w:r>
      <w:r w:rsidRPr="009319B4">
        <w:rPr>
          <w:rFonts w:ascii="Garamond" w:hAnsi="Garamond"/>
        </w:rPr>
        <w:t>, έ</w:t>
      </w:r>
      <w:r>
        <w:rPr>
          <w:rFonts w:ascii="Garamond" w:hAnsi="Garamond"/>
        </w:rPr>
        <w:t>τος, 29</w:t>
      </w:r>
      <w:r w:rsidRPr="00D318D7">
        <w:rPr>
          <w:rFonts w:ascii="Garamond" w:hAnsi="Garamond"/>
          <w:vertAlign w:val="superscript"/>
        </w:rPr>
        <w:t>ο</w:t>
      </w:r>
      <w:r w:rsidRPr="009319B4">
        <w:rPr>
          <w:rFonts w:ascii="Garamond" w:hAnsi="Garamond"/>
        </w:rPr>
        <w:t>, περ</w:t>
      </w:r>
      <w:r>
        <w:rPr>
          <w:rFonts w:ascii="Garamond" w:hAnsi="Garamond"/>
        </w:rPr>
        <w:t>ίοδος 5</w:t>
      </w:r>
      <w:r w:rsidRPr="00D318D7">
        <w:rPr>
          <w:rFonts w:ascii="Garamond" w:hAnsi="Garamond"/>
          <w:vertAlign w:val="superscript"/>
        </w:rPr>
        <w:t>η</w:t>
      </w:r>
      <w:r w:rsidRPr="009319B4">
        <w:rPr>
          <w:rFonts w:ascii="Garamond" w:hAnsi="Garamond"/>
        </w:rPr>
        <w:t>, αρ. φ</w:t>
      </w:r>
      <w:r>
        <w:rPr>
          <w:rFonts w:ascii="Garamond" w:hAnsi="Garamond"/>
        </w:rPr>
        <w:t>ύλλου 8270</w:t>
      </w:r>
      <w:r w:rsidRPr="009319B4">
        <w:rPr>
          <w:rFonts w:ascii="Garamond" w:hAnsi="Garamond"/>
        </w:rPr>
        <w:t xml:space="preserve">, </w:t>
      </w:r>
      <w:r>
        <w:rPr>
          <w:rFonts w:ascii="Garamond" w:hAnsi="Garamond"/>
        </w:rPr>
        <w:t>15/5/1926</w:t>
      </w:r>
      <w:r w:rsidRPr="009319B4">
        <w:rPr>
          <w:rFonts w:ascii="Garamond" w:hAnsi="Garamond"/>
        </w:rPr>
        <w:t xml:space="preserve">, σ. </w:t>
      </w:r>
      <w:r>
        <w:rPr>
          <w:rFonts w:ascii="Garamond" w:hAnsi="Garamond"/>
        </w:rPr>
        <w:t>2˙</w:t>
      </w:r>
      <w:r w:rsidRPr="005C122C">
        <w:rPr>
          <w:rFonts w:ascii="Garamond" w:hAnsi="Garamond"/>
        </w:rPr>
        <w:t xml:space="preserve"> </w:t>
      </w:r>
      <w:r w:rsidRPr="009319B4">
        <w:rPr>
          <w:rFonts w:ascii="Garamond" w:hAnsi="Garamond"/>
        </w:rPr>
        <w:t>Ανώνυμος: «Θ</w:t>
      </w:r>
      <w:r>
        <w:rPr>
          <w:rFonts w:ascii="Garamond" w:hAnsi="Garamond"/>
        </w:rPr>
        <w:t>έατρα</w:t>
      </w:r>
      <w:r w:rsidRPr="009319B4">
        <w:rPr>
          <w:rFonts w:ascii="Garamond" w:hAnsi="Garamond"/>
        </w:rPr>
        <w:t xml:space="preserve">», </w:t>
      </w:r>
      <w:r w:rsidRPr="009319B4">
        <w:rPr>
          <w:rFonts w:ascii="Garamond" w:hAnsi="Garamond"/>
          <w:i/>
        </w:rPr>
        <w:t>Σκριπ</w:t>
      </w:r>
      <w:r w:rsidRPr="009319B4">
        <w:rPr>
          <w:rFonts w:ascii="Garamond" w:hAnsi="Garamond"/>
        </w:rPr>
        <w:t>, έ</w:t>
      </w:r>
      <w:r>
        <w:rPr>
          <w:rFonts w:ascii="Garamond" w:hAnsi="Garamond"/>
        </w:rPr>
        <w:t>τος, 29</w:t>
      </w:r>
      <w:r w:rsidRPr="00D318D7">
        <w:rPr>
          <w:rFonts w:ascii="Garamond" w:hAnsi="Garamond"/>
          <w:vertAlign w:val="superscript"/>
        </w:rPr>
        <w:t>ο</w:t>
      </w:r>
      <w:r w:rsidRPr="009319B4">
        <w:rPr>
          <w:rFonts w:ascii="Garamond" w:hAnsi="Garamond"/>
        </w:rPr>
        <w:t>, περ</w:t>
      </w:r>
      <w:r>
        <w:rPr>
          <w:rFonts w:ascii="Garamond" w:hAnsi="Garamond"/>
        </w:rPr>
        <w:t>ίοδος 5</w:t>
      </w:r>
      <w:r w:rsidRPr="00D318D7">
        <w:rPr>
          <w:rFonts w:ascii="Garamond" w:hAnsi="Garamond"/>
          <w:vertAlign w:val="superscript"/>
        </w:rPr>
        <w:t>η</w:t>
      </w:r>
      <w:r w:rsidRPr="009319B4">
        <w:rPr>
          <w:rFonts w:ascii="Garamond" w:hAnsi="Garamond"/>
        </w:rPr>
        <w:t>, αρ. φ</w:t>
      </w:r>
      <w:r>
        <w:rPr>
          <w:rFonts w:ascii="Garamond" w:hAnsi="Garamond"/>
        </w:rPr>
        <w:t>ύλλου 8271</w:t>
      </w:r>
      <w:r w:rsidRPr="009319B4">
        <w:rPr>
          <w:rFonts w:ascii="Garamond" w:hAnsi="Garamond"/>
        </w:rPr>
        <w:t xml:space="preserve">, </w:t>
      </w:r>
      <w:r>
        <w:rPr>
          <w:rFonts w:ascii="Garamond" w:hAnsi="Garamond"/>
        </w:rPr>
        <w:t>16/5/1926</w:t>
      </w:r>
      <w:r w:rsidRPr="009319B4">
        <w:rPr>
          <w:rFonts w:ascii="Garamond" w:hAnsi="Garamond"/>
        </w:rPr>
        <w:t xml:space="preserve">, σ. </w:t>
      </w:r>
      <w:r>
        <w:rPr>
          <w:rFonts w:ascii="Garamond" w:hAnsi="Garamond"/>
        </w:rPr>
        <w:t>3.</w:t>
      </w:r>
    </w:p>
  </w:footnote>
  <w:footnote w:id="298">
    <w:p w:rsidR="00E51DE6" w:rsidRPr="00383213" w:rsidRDefault="00E51DE6" w:rsidP="00A7534F">
      <w:pPr>
        <w:pStyle w:val="a6"/>
        <w:jc w:val="both"/>
        <w:rPr>
          <w:rFonts w:ascii="Garamond" w:hAnsi="Garamond"/>
        </w:rPr>
      </w:pPr>
      <w:r w:rsidRPr="00383213">
        <w:rPr>
          <w:rStyle w:val="a7"/>
          <w:rFonts w:ascii="Garamond" w:hAnsi="Garamond"/>
        </w:rPr>
        <w:footnoteRef/>
      </w:r>
      <w:r w:rsidRPr="00383213">
        <w:rPr>
          <w:rFonts w:ascii="Garamond" w:hAnsi="Garamond"/>
        </w:rPr>
        <w:t xml:space="preserve">. Ανώνυμος: «Θέατρα», </w:t>
      </w:r>
      <w:r w:rsidRPr="00383213">
        <w:rPr>
          <w:rFonts w:ascii="Garamond" w:hAnsi="Garamond"/>
          <w:i/>
        </w:rPr>
        <w:t>Εμπρός</w:t>
      </w:r>
      <w:r w:rsidRPr="00383213">
        <w:rPr>
          <w:rFonts w:ascii="Garamond" w:hAnsi="Garamond"/>
        </w:rPr>
        <w:t>, έτος 31</w:t>
      </w:r>
      <w:r w:rsidRPr="00383213">
        <w:rPr>
          <w:rFonts w:ascii="Garamond" w:hAnsi="Garamond"/>
          <w:vertAlign w:val="superscript"/>
        </w:rPr>
        <w:t>ο</w:t>
      </w:r>
      <w:r w:rsidRPr="00383213">
        <w:rPr>
          <w:rFonts w:ascii="Garamond" w:hAnsi="Garamond"/>
        </w:rPr>
        <w:t>, αρ. φύλλου 10603, 15/5/1926, σ. 2.</w:t>
      </w:r>
    </w:p>
  </w:footnote>
  <w:footnote w:id="299">
    <w:p w:rsidR="00E51DE6" w:rsidRPr="0034778B" w:rsidRDefault="00E51DE6" w:rsidP="00A7534F">
      <w:pPr>
        <w:pStyle w:val="a6"/>
        <w:jc w:val="both"/>
        <w:rPr>
          <w:rFonts w:ascii="Garamond" w:hAnsi="Garamond"/>
        </w:rPr>
      </w:pPr>
      <w:r w:rsidRPr="0034778B">
        <w:rPr>
          <w:rStyle w:val="a7"/>
          <w:rFonts w:ascii="Garamond" w:hAnsi="Garamond"/>
        </w:rPr>
        <w:footnoteRef/>
      </w:r>
      <w:r w:rsidRPr="0034778B">
        <w:rPr>
          <w:rFonts w:ascii="Garamond" w:hAnsi="Garamond"/>
        </w:rPr>
        <w:t>. Ανώνυμος:</w:t>
      </w:r>
      <w:r w:rsidRPr="0034778B">
        <w:rPr>
          <w:rFonts w:ascii="Garamond" w:hAnsi="Garamond"/>
          <w:b/>
        </w:rPr>
        <w:t xml:space="preserve"> </w:t>
      </w:r>
      <w:r w:rsidRPr="0034778B">
        <w:rPr>
          <w:rFonts w:ascii="Garamond" w:hAnsi="Garamond"/>
        </w:rPr>
        <w:t xml:space="preserve">«Θέατρα», </w:t>
      </w:r>
      <w:r w:rsidRPr="0034778B">
        <w:rPr>
          <w:rFonts w:ascii="Garamond" w:hAnsi="Garamond"/>
          <w:i/>
        </w:rPr>
        <w:t>Ελληνική Επιθεώρησις</w:t>
      </w:r>
      <w:r w:rsidRPr="0034778B">
        <w:rPr>
          <w:rFonts w:ascii="Garamond" w:hAnsi="Garamond"/>
        </w:rPr>
        <w:t xml:space="preserve">, ό.π., σ. 12. </w:t>
      </w:r>
    </w:p>
  </w:footnote>
  <w:footnote w:id="300">
    <w:p w:rsidR="00E51DE6" w:rsidRPr="00383213" w:rsidRDefault="00E51DE6" w:rsidP="00A7534F">
      <w:pPr>
        <w:pStyle w:val="a6"/>
        <w:jc w:val="both"/>
        <w:rPr>
          <w:rFonts w:ascii="Garamond" w:hAnsi="Garamond"/>
        </w:rPr>
      </w:pPr>
      <w:r w:rsidRPr="00383213">
        <w:rPr>
          <w:rStyle w:val="a7"/>
          <w:rFonts w:ascii="Garamond" w:hAnsi="Garamond"/>
        </w:rPr>
        <w:footnoteRef/>
      </w:r>
      <w:r w:rsidRPr="00383213">
        <w:rPr>
          <w:rFonts w:ascii="Garamond" w:hAnsi="Garamond"/>
        </w:rPr>
        <w:t xml:space="preserve">. Ανώνυμος: </w:t>
      </w:r>
      <w:r w:rsidRPr="00C92E45">
        <w:rPr>
          <w:rFonts w:ascii="Garamond" w:hAnsi="Garamond"/>
        </w:rPr>
        <w:t xml:space="preserve">«Θέατρα», </w:t>
      </w:r>
      <w:r w:rsidRPr="00C92E45">
        <w:rPr>
          <w:rFonts w:ascii="Garamond" w:hAnsi="Garamond"/>
          <w:i/>
        </w:rPr>
        <w:t>Εμπρός</w:t>
      </w:r>
      <w:r w:rsidRPr="00C92E45">
        <w:rPr>
          <w:rFonts w:ascii="Garamond" w:hAnsi="Garamond"/>
        </w:rPr>
        <w:t>, έτος 33</w:t>
      </w:r>
      <w:r w:rsidRPr="00C92E45">
        <w:rPr>
          <w:rFonts w:ascii="Garamond" w:hAnsi="Garamond"/>
          <w:vertAlign w:val="superscript"/>
        </w:rPr>
        <w:t>ο</w:t>
      </w:r>
      <w:r w:rsidRPr="00383213">
        <w:rPr>
          <w:rFonts w:ascii="Garamond" w:hAnsi="Garamond"/>
        </w:rPr>
        <w:t xml:space="preserve">, αρ. φύλλου 11495, 23/11/1928, σ. 2˙ Ανώνυμος: «Θέατρα», </w:t>
      </w:r>
      <w:r w:rsidRPr="00383213">
        <w:rPr>
          <w:rFonts w:ascii="Garamond" w:hAnsi="Garamond"/>
          <w:i/>
        </w:rPr>
        <w:t>Εμπρός</w:t>
      </w:r>
      <w:r w:rsidRPr="00383213">
        <w:rPr>
          <w:rFonts w:ascii="Garamond" w:hAnsi="Garamond"/>
        </w:rPr>
        <w:t>, έτος 33</w:t>
      </w:r>
      <w:r w:rsidRPr="00383213">
        <w:rPr>
          <w:rFonts w:ascii="Garamond" w:hAnsi="Garamond"/>
          <w:vertAlign w:val="superscript"/>
        </w:rPr>
        <w:t>ο</w:t>
      </w:r>
      <w:r w:rsidRPr="00383213">
        <w:rPr>
          <w:rFonts w:ascii="Garamond" w:hAnsi="Garamond"/>
        </w:rPr>
        <w:t>, αρ. φύλλου 11498, 26/11/1928, σ. 2˙ Ανώνυμος:</w:t>
      </w:r>
      <w:r w:rsidRPr="00383213">
        <w:rPr>
          <w:rFonts w:ascii="Garamond" w:hAnsi="Garamond"/>
          <w:b/>
        </w:rPr>
        <w:t xml:space="preserve"> </w:t>
      </w:r>
      <w:r w:rsidRPr="00383213">
        <w:rPr>
          <w:rFonts w:ascii="Garamond" w:hAnsi="Garamond"/>
        </w:rPr>
        <w:t xml:space="preserve">«Θέατρα», </w:t>
      </w:r>
      <w:r w:rsidRPr="00383213">
        <w:rPr>
          <w:rFonts w:ascii="Garamond" w:hAnsi="Garamond"/>
          <w:i/>
        </w:rPr>
        <w:t>Σκριπ</w:t>
      </w:r>
      <w:r w:rsidRPr="00383213">
        <w:rPr>
          <w:rFonts w:ascii="Garamond" w:hAnsi="Garamond"/>
        </w:rPr>
        <w:t>, έτος 32</w:t>
      </w:r>
      <w:r w:rsidRPr="00383213">
        <w:rPr>
          <w:rFonts w:ascii="Garamond" w:hAnsi="Garamond"/>
          <w:vertAlign w:val="superscript"/>
        </w:rPr>
        <w:t>ο</w:t>
      </w:r>
      <w:r w:rsidRPr="00383213">
        <w:rPr>
          <w:rFonts w:ascii="Garamond" w:hAnsi="Garamond"/>
        </w:rPr>
        <w:t>, περίοδος 5</w:t>
      </w:r>
      <w:r w:rsidRPr="00383213">
        <w:rPr>
          <w:rFonts w:ascii="Garamond" w:hAnsi="Garamond"/>
          <w:vertAlign w:val="superscript"/>
        </w:rPr>
        <w:t>η</w:t>
      </w:r>
      <w:r w:rsidRPr="00383213">
        <w:rPr>
          <w:rFonts w:ascii="Garamond" w:hAnsi="Garamond"/>
        </w:rPr>
        <w:t>, αρ. φύλλου 9178, 23/11/1928, σ. 2˙ Ανώνυμος:</w:t>
      </w:r>
      <w:r w:rsidRPr="00383213">
        <w:rPr>
          <w:rFonts w:ascii="Garamond" w:hAnsi="Garamond"/>
          <w:b/>
        </w:rPr>
        <w:t xml:space="preserve"> </w:t>
      </w:r>
      <w:r w:rsidRPr="00383213">
        <w:rPr>
          <w:rFonts w:ascii="Garamond" w:hAnsi="Garamond"/>
        </w:rPr>
        <w:t xml:space="preserve">«Θέατρα», </w:t>
      </w:r>
      <w:r w:rsidRPr="00383213">
        <w:rPr>
          <w:rFonts w:ascii="Garamond" w:hAnsi="Garamond"/>
          <w:i/>
        </w:rPr>
        <w:t>Σκριπ</w:t>
      </w:r>
      <w:r w:rsidRPr="00383213">
        <w:rPr>
          <w:rFonts w:ascii="Garamond" w:hAnsi="Garamond"/>
        </w:rPr>
        <w:t>, έτος 32</w:t>
      </w:r>
      <w:r w:rsidRPr="00383213">
        <w:rPr>
          <w:rFonts w:ascii="Garamond" w:hAnsi="Garamond"/>
          <w:vertAlign w:val="superscript"/>
        </w:rPr>
        <w:t>ο</w:t>
      </w:r>
      <w:r w:rsidRPr="00383213">
        <w:rPr>
          <w:rFonts w:ascii="Garamond" w:hAnsi="Garamond"/>
        </w:rPr>
        <w:t>, περίοδος 5</w:t>
      </w:r>
      <w:r w:rsidRPr="00383213">
        <w:rPr>
          <w:rFonts w:ascii="Garamond" w:hAnsi="Garamond"/>
          <w:vertAlign w:val="superscript"/>
        </w:rPr>
        <w:t>η</w:t>
      </w:r>
      <w:r w:rsidRPr="00383213">
        <w:rPr>
          <w:rFonts w:ascii="Garamond" w:hAnsi="Garamond"/>
        </w:rPr>
        <w:t>, αρ. φύλλου 9181, 26/11/1928, σ. 2˙ Ανώνυμος:</w:t>
      </w:r>
      <w:r w:rsidRPr="00383213">
        <w:rPr>
          <w:rFonts w:ascii="Garamond" w:hAnsi="Garamond"/>
          <w:b/>
        </w:rPr>
        <w:t xml:space="preserve"> </w:t>
      </w:r>
      <w:r w:rsidRPr="00383213">
        <w:rPr>
          <w:rFonts w:ascii="Garamond" w:hAnsi="Garamond"/>
        </w:rPr>
        <w:t xml:space="preserve">«Θέατρα», </w:t>
      </w:r>
      <w:r w:rsidRPr="00383213">
        <w:rPr>
          <w:rFonts w:ascii="Garamond" w:hAnsi="Garamond"/>
          <w:i/>
        </w:rPr>
        <w:t>Ριζοσπάστης</w:t>
      </w:r>
      <w:r w:rsidRPr="00383213">
        <w:rPr>
          <w:rFonts w:ascii="Garamond" w:hAnsi="Garamond"/>
        </w:rPr>
        <w:t>,</w:t>
      </w:r>
      <w:r w:rsidRPr="00383213">
        <w:rPr>
          <w:rFonts w:ascii="Garamond" w:hAnsi="Garamond"/>
          <w:b/>
        </w:rPr>
        <w:t xml:space="preserve"> </w:t>
      </w:r>
      <w:r w:rsidRPr="00383213">
        <w:rPr>
          <w:rFonts w:ascii="Garamond" w:hAnsi="Garamond"/>
        </w:rPr>
        <w:t>περίοδος Γ΄, έτος ΙΑ΄, αρ. φύλλου 6021, 23/11/1928, σ. 3˙ Ανώνυμος:</w:t>
      </w:r>
      <w:r w:rsidRPr="00383213">
        <w:rPr>
          <w:rFonts w:ascii="Garamond" w:hAnsi="Garamond"/>
          <w:b/>
        </w:rPr>
        <w:t xml:space="preserve"> </w:t>
      </w:r>
      <w:r w:rsidRPr="00383213">
        <w:rPr>
          <w:rFonts w:ascii="Garamond" w:hAnsi="Garamond"/>
        </w:rPr>
        <w:t xml:space="preserve">«Θέατρα», </w:t>
      </w:r>
      <w:r w:rsidRPr="00383213">
        <w:rPr>
          <w:rFonts w:ascii="Garamond" w:hAnsi="Garamond"/>
          <w:i/>
        </w:rPr>
        <w:t>Ριζοσπάστης</w:t>
      </w:r>
      <w:r w:rsidRPr="00383213">
        <w:rPr>
          <w:rFonts w:ascii="Garamond" w:hAnsi="Garamond"/>
        </w:rPr>
        <w:t>,</w:t>
      </w:r>
      <w:r w:rsidRPr="00383213">
        <w:rPr>
          <w:rFonts w:ascii="Garamond" w:hAnsi="Garamond"/>
          <w:b/>
        </w:rPr>
        <w:t xml:space="preserve"> </w:t>
      </w:r>
      <w:r w:rsidRPr="00383213">
        <w:rPr>
          <w:rFonts w:ascii="Garamond" w:hAnsi="Garamond"/>
        </w:rPr>
        <w:t>περίοδος Γ΄, έτος ΙΑ΄, αρ. φύλλου 6024, 26/11/1928, σ. 3˙ Ανώνυμος:</w:t>
      </w:r>
      <w:r w:rsidRPr="00383213">
        <w:rPr>
          <w:rFonts w:ascii="Garamond" w:hAnsi="Garamond"/>
          <w:b/>
        </w:rPr>
        <w:t xml:space="preserve"> </w:t>
      </w:r>
      <w:r w:rsidRPr="00383213">
        <w:rPr>
          <w:rFonts w:ascii="Garamond" w:hAnsi="Garamond"/>
        </w:rPr>
        <w:t xml:space="preserve">«Θέατρα», </w:t>
      </w:r>
      <w:r w:rsidRPr="00383213">
        <w:rPr>
          <w:rFonts w:ascii="Garamond" w:hAnsi="Garamond"/>
          <w:i/>
        </w:rPr>
        <w:t>Ριζοσπάστης</w:t>
      </w:r>
      <w:r w:rsidRPr="00383213">
        <w:rPr>
          <w:rFonts w:ascii="Garamond" w:hAnsi="Garamond"/>
        </w:rPr>
        <w:t>,</w:t>
      </w:r>
      <w:r w:rsidRPr="00383213">
        <w:rPr>
          <w:rFonts w:ascii="Garamond" w:hAnsi="Garamond"/>
          <w:b/>
        </w:rPr>
        <w:t xml:space="preserve"> </w:t>
      </w:r>
      <w:r w:rsidRPr="00383213">
        <w:rPr>
          <w:rFonts w:ascii="Garamond" w:hAnsi="Garamond"/>
        </w:rPr>
        <w:t>περίοδος Γ΄, έτος ΙΑ΄, αρ. φύλλου 6027, 30/11/1928, σ. 3</w:t>
      </w:r>
      <w:r>
        <w:rPr>
          <w:rFonts w:ascii="Garamond" w:hAnsi="Garamond"/>
        </w:rPr>
        <w:t>.</w:t>
      </w:r>
    </w:p>
  </w:footnote>
  <w:footnote w:id="301">
    <w:p w:rsidR="00E51DE6" w:rsidRPr="00383213" w:rsidRDefault="00E51DE6" w:rsidP="00A7534F">
      <w:pPr>
        <w:pStyle w:val="a6"/>
        <w:jc w:val="both"/>
        <w:rPr>
          <w:rFonts w:ascii="Garamond" w:hAnsi="Garamond"/>
        </w:rPr>
      </w:pPr>
      <w:r w:rsidRPr="00383213">
        <w:rPr>
          <w:rStyle w:val="a7"/>
          <w:rFonts w:ascii="Garamond" w:hAnsi="Garamond"/>
        </w:rPr>
        <w:footnoteRef/>
      </w:r>
      <w:r w:rsidRPr="00383213">
        <w:rPr>
          <w:rFonts w:ascii="Garamond" w:hAnsi="Garamond"/>
        </w:rPr>
        <w:t xml:space="preserve">. Ανώνυμος: «Μικρά Θεατρικά», </w:t>
      </w:r>
      <w:r w:rsidRPr="00383213">
        <w:rPr>
          <w:rFonts w:ascii="Garamond" w:hAnsi="Garamond"/>
          <w:i/>
        </w:rPr>
        <w:t>Εμπρός</w:t>
      </w:r>
      <w:r w:rsidRPr="00383213">
        <w:rPr>
          <w:rFonts w:ascii="Garamond" w:hAnsi="Garamond"/>
        </w:rPr>
        <w:t>, έτος 33</w:t>
      </w:r>
      <w:r w:rsidRPr="00383213">
        <w:rPr>
          <w:rFonts w:ascii="Garamond" w:hAnsi="Garamond"/>
          <w:vertAlign w:val="superscript"/>
        </w:rPr>
        <w:t>ο</w:t>
      </w:r>
      <w:r w:rsidRPr="00383213">
        <w:rPr>
          <w:rFonts w:ascii="Garamond" w:hAnsi="Garamond"/>
        </w:rPr>
        <w:t>, αρ. φύλλου 11495, 23/11/1928, σ. 2.</w:t>
      </w:r>
    </w:p>
  </w:footnote>
  <w:footnote w:id="302">
    <w:p w:rsidR="00E51DE6" w:rsidRPr="00301371" w:rsidRDefault="00E51DE6" w:rsidP="00A7534F">
      <w:pPr>
        <w:pStyle w:val="a6"/>
        <w:jc w:val="both"/>
        <w:rPr>
          <w:rFonts w:ascii="Garamond" w:hAnsi="Garamond"/>
        </w:rPr>
      </w:pPr>
      <w:r w:rsidRPr="00301371">
        <w:rPr>
          <w:rStyle w:val="a7"/>
          <w:rFonts w:ascii="Garamond" w:hAnsi="Garamond"/>
        </w:rPr>
        <w:footnoteRef/>
      </w:r>
      <w:r w:rsidRPr="00301371">
        <w:rPr>
          <w:rFonts w:ascii="Garamond" w:hAnsi="Garamond"/>
        </w:rPr>
        <w:t xml:space="preserve">. Ανώνυμος: «Θέατρα», </w:t>
      </w:r>
      <w:r w:rsidRPr="00301371">
        <w:rPr>
          <w:rFonts w:ascii="Garamond" w:hAnsi="Garamond"/>
          <w:i/>
        </w:rPr>
        <w:t>Εμπρός</w:t>
      </w:r>
      <w:r>
        <w:rPr>
          <w:rFonts w:ascii="Garamond" w:hAnsi="Garamond"/>
        </w:rPr>
        <w:t>, έτος 33</w:t>
      </w:r>
      <w:r w:rsidRPr="00301371">
        <w:rPr>
          <w:rFonts w:ascii="Garamond" w:hAnsi="Garamond"/>
          <w:vertAlign w:val="superscript"/>
        </w:rPr>
        <w:t>ο</w:t>
      </w:r>
      <w:r>
        <w:rPr>
          <w:rFonts w:ascii="Garamond" w:hAnsi="Garamond"/>
        </w:rPr>
        <w:t>, αρ. φύλλου 11506, 5/12/1928, σ. 2˙</w:t>
      </w:r>
      <w:r w:rsidRPr="00F04DEA">
        <w:rPr>
          <w:rFonts w:ascii="Garamond" w:hAnsi="Garamond"/>
        </w:rPr>
        <w:t xml:space="preserve"> </w:t>
      </w:r>
      <w:r w:rsidRPr="00341923">
        <w:rPr>
          <w:rFonts w:ascii="Garamond" w:hAnsi="Garamond"/>
        </w:rPr>
        <w:t>Ανώνυμος:</w:t>
      </w:r>
      <w:r w:rsidRPr="00341923">
        <w:rPr>
          <w:rFonts w:ascii="Garamond" w:hAnsi="Garamond"/>
          <w:b/>
        </w:rPr>
        <w:t xml:space="preserve"> </w:t>
      </w:r>
      <w:r>
        <w:rPr>
          <w:rFonts w:ascii="Garamond" w:hAnsi="Garamond"/>
        </w:rPr>
        <w:t>«Θέατρα</w:t>
      </w:r>
      <w:r w:rsidRPr="00341923">
        <w:rPr>
          <w:rFonts w:ascii="Garamond" w:hAnsi="Garamond"/>
        </w:rPr>
        <w:t xml:space="preserve">», </w:t>
      </w:r>
      <w:r w:rsidRPr="00341923">
        <w:rPr>
          <w:rFonts w:ascii="Garamond" w:hAnsi="Garamond"/>
          <w:i/>
        </w:rPr>
        <w:t>Ριζοσπάστης</w:t>
      </w:r>
      <w:r w:rsidRPr="00341923">
        <w:rPr>
          <w:rFonts w:ascii="Garamond" w:hAnsi="Garamond"/>
        </w:rPr>
        <w:t>,</w:t>
      </w:r>
      <w:r w:rsidRPr="00341923">
        <w:rPr>
          <w:rFonts w:ascii="Garamond" w:hAnsi="Garamond"/>
          <w:b/>
        </w:rPr>
        <w:t xml:space="preserve"> </w:t>
      </w:r>
      <w:r w:rsidRPr="00341923">
        <w:rPr>
          <w:rFonts w:ascii="Garamond" w:hAnsi="Garamond"/>
        </w:rPr>
        <w:t xml:space="preserve">περίοδος Γ΄, έτος ΙΑ΄, </w:t>
      </w:r>
      <w:r>
        <w:rPr>
          <w:rFonts w:ascii="Garamond" w:hAnsi="Garamond"/>
        </w:rPr>
        <w:t>αρ. φύλλου 6132, 5/</w:t>
      </w:r>
      <w:r w:rsidRPr="00341923">
        <w:rPr>
          <w:rFonts w:ascii="Garamond" w:hAnsi="Garamond"/>
        </w:rPr>
        <w:t>1</w:t>
      </w:r>
      <w:r>
        <w:rPr>
          <w:rFonts w:ascii="Garamond" w:hAnsi="Garamond"/>
        </w:rPr>
        <w:t>2/</w:t>
      </w:r>
      <w:r w:rsidRPr="00341923">
        <w:rPr>
          <w:rFonts w:ascii="Garamond" w:hAnsi="Garamond"/>
        </w:rPr>
        <w:t xml:space="preserve">1928, σ. </w:t>
      </w:r>
      <w:r>
        <w:rPr>
          <w:rFonts w:ascii="Garamond" w:hAnsi="Garamond"/>
        </w:rPr>
        <w:t>3˙</w:t>
      </w:r>
      <w:r w:rsidRPr="00DD494A">
        <w:rPr>
          <w:rFonts w:ascii="Garamond" w:hAnsi="Garamond"/>
        </w:rPr>
        <w:t xml:space="preserve"> </w:t>
      </w:r>
      <w:r w:rsidRPr="00F55DDA">
        <w:rPr>
          <w:rFonts w:ascii="Garamond" w:hAnsi="Garamond"/>
        </w:rPr>
        <w:t>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w:t>
      </w:r>
      <w:r>
        <w:rPr>
          <w:rFonts w:ascii="Garamond" w:hAnsi="Garamond"/>
        </w:rPr>
        <w:t xml:space="preserve"> 9185, 30/11/1928, σ. 2˙</w:t>
      </w:r>
      <w:r w:rsidRPr="008A7D47">
        <w:rPr>
          <w:rFonts w:ascii="Garamond" w:hAnsi="Garamond"/>
        </w:rPr>
        <w:t xml:space="preserve"> </w:t>
      </w:r>
      <w:r w:rsidRPr="00F55DDA">
        <w:rPr>
          <w:rFonts w:ascii="Garamond" w:hAnsi="Garamond"/>
        </w:rPr>
        <w:t>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w:t>
      </w:r>
      <w:r>
        <w:rPr>
          <w:rFonts w:ascii="Garamond" w:hAnsi="Garamond"/>
        </w:rPr>
        <w:t xml:space="preserve"> 9190, 5/12/1928, σ. 2. </w:t>
      </w:r>
    </w:p>
  </w:footnote>
  <w:footnote w:id="303">
    <w:p w:rsidR="00E51DE6" w:rsidRPr="00624C63" w:rsidRDefault="00E51DE6" w:rsidP="00A7534F">
      <w:pPr>
        <w:pStyle w:val="a6"/>
        <w:jc w:val="both"/>
        <w:rPr>
          <w:rFonts w:ascii="Garamond" w:hAnsi="Garamond"/>
        </w:rPr>
      </w:pPr>
      <w:r w:rsidRPr="00624C63">
        <w:rPr>
          <w:rStyle w:val="a7"/>
          <w:rFonts w:ascii="Garamond" w:hAnsi="Garamond"/>
        </w:rPr>
        <w:footnoteRef/>
      </w:r>
      <w:r w:rsidRPr="00624C63">
        <w:rPr>
          <w:rFonts w:ascii="Garamond" w:hAnsi="Garamond"/>
        </w:rPr>
        <w:t>. Ανώνυμος:</w:t>
      </w:r>
      <w:r w:rsidRPr="00624C63">
        <w:rPr>
          <w:rFonts w:ascii="Garamond" w:hAnsi="Garamond"/>
          <w:b/>
        </w:rPr>
        <w:t xml:space="preserve"> </w:t>
      </w:r>
      <w:r>
        <w:rPr>
          <w:rFonts w:ascii="Garamond" w:hAnsi="Garamond"/>
        </w:rPr>
        <w:t>«Θεατρικά</w:t>
      </w:r>
      <w:r w:rsidRPr="00624C63">
        <w:rPr>
          <w:rFonts w:ascii="Garamond" w:hAnsi="Garamond"/>
        </w:rPr>
        <w:t xml:space="preserve">», </w:t>
      </w:r>
      <w:r w:rsidRPr="00624C63">
        <w:rPr>
          <w:rFonts w:ascii="Garamond" w:hAnsi="Garamond"/>
          <w:i/>
        </w:rPr>
        <w:t>Σκριπ</w:t>
      </w:r>
      <w:r w:rsidRPr="00624C63">
        <w:rPr>
          <w:rFonts w:ascii="Garamond" w:hAnsi="Garamond"/>
        </w:rPr>
        <w:t>, έτος 32</w:t>
      </w:r>
      <w:r w:rsidRPr="00624C63">
        <w:rPr>
          <w:rFonts w:ascii="Garamond" w:hAnsi="Garamond"/>
          <w:vertAlign w:val="superscript"/>
        </w:rPr>
        <w:t>ο</w:t>
      </w:r>
      <w:r w:rsidRPr="00624C63">
        <w:rPr>
          <w:rFonts w:ascii="Garamond" w:hAnsi="Garamond"/>
        </w:rPr>
        <w:t>, περίοδος 5</w:t>
      </w:r>
      <w:r w:rsidRPr="00624C63">
        <w:rPr>
          <w:rFonts w:ascii="Garamond" w:hAnsi="Garamond"/>
          <w:vertAlign w:val="superscript"/>
        </w:rPr>
        <w:t>η</w:t>
      </w:r>
      <w:r w:rsidRPr="00624C63">
        <w:rPr>
          <w:rFonts w:ascii="Garamond" w:hAnsi="Garamond"/>
        </w:rPr>
        <w:t>, αρ. φύλλου 9180, 25/11/1928, σ. 3.</w:t>
      </w:r>
    </w:p>
  </w:footnote>
  <w:footnote w:id="304">
    <w:p w:rsidR="00E51DE6" w:rsidRPr="008A668A" w:rsidRDefault="00E51DE6" w:rsidP="00A7534F">
      <w:pPr>
        <w:pStyle w:val="a6"/>
        <w:jc w:val="both"/>
        <w:rPr>
          <w:rFonts w:ascii="Garamond" w:hAnsi="Garamond"/>
        </w:rPr>
      </w:pPr>
      <w:r w:rsidRPr="008A668A">
        <w:rPr>
          <w:rStyle w:val="a7"/>
          <w:rFonts w:ascii="Garamond" w:hAnsi="Garamond"/>
        </w:rPr>
        <w:footnoteRef/>
      </w:r>
      <w:r w:rsidRPr="008A668A">
        <w:rPr>
          <w:rFonts w:ascii="Garamond" w:hAnsi="Garamond"/>
        </w:rPr>
        <w:t>. Ανώνυμος:</w:t>
      </w:r>
      <w:r w:rsidRPr="008A668A">
        <w:rPr>
          <w:rFonts w:ascii="Garamond" w:hAnsi="Garamond"/>
          <w:b/>
        </w:rPr>
        <w:t xml:space="preserve"> </w:t>
      </w:r>
      <w:r w:rsidRPr="008A668A">
        <w:rPr>
          <w:rFonts w:ascii="Garamond" w:hAnsi="Garamond"/>
        </w:rPr>
        <w:t xml:space="preserve">«Θεατρικά», </w:t>
      </w:r>
      <w:r w:rsidRPr="008A668A">
        <w:rPr>
          <w:rFonts w:ascii="Garamond" w:hAnsi="Garamond"/>
          <w:i/>
        </w:rPr>
        <w:t>Σκριπ</w:t>
      </w:r>
      <w:r w:rsidRPr="008A668A">
        <w:rPr>
          <w:rFonts w:ascii="Garamond" w:hAnsi="Garamond"/>
        </w:rPr>
        <w:t>, έτος 32</w:t>
      </w:r>
      <w:r w:rsidRPr="008A668A">
        <w:rPr>
          <w:rFonts w:ascii="Garamond" w:hAnsi="Garamond"/>
          <w:vertAlign w:val="superscript"/>
        </w:rPr>
        <w:t>ο</w:t>
      </w:r>
      <w:r w:rsidRPr="008A668A">
        <w:rPr>
          <w:rFonts w:ascii="Garamond" w:hAnsi="Garamond"/>
        </w:rPr>
        <w:t>, περίοδος 5</w:t>
      </w:r>
      <w:r w:rsidRPr="008A668A">
        <w:rPr>
          <w:rFonts w:ascii="Garamond" w:hAnsi="Garamond"/>
          <w:vertAlign w:val="superscript"/>
        </w:rPr>
        <w:t>η</w:t>
      </w:r>
      <w:r w:rsidRPr="008A668A">
        <w:rPr>
          <w:rFonts w:ascii="Garamond" w:hAnsi="Garamond"/>
        </w:rPr>
        <w:t xml:space="preserve">, αρ. φύλλου 9181, 26/11/1928, σ. 2. </w:t>
      </w:r>
    </w:p>
  </w:footnote>
  <w:footnote w:id="305">
    <w:p w:rsidR="00E51DE6" w:rsidRPr="00F55DDA" w:rsidRDefault="00E51DE6" w:rsidP="00A7534F">
      <w:pPr>
        <w:pStyle w:val="a6"/>
        <w:jc w:val="both"/>
        <w:rPr>
          <w:rFonts w:ascii="Garamond" w:hAnsi="Garamond"/>
        </w:rPr>
      </w:pPr>
      <w:r w:rsidRPr="00F55DDA">
        <w:rPr>
          <w:rStyle w:val="a7"/>
          <w:rFonts w:ascii="Garamond" w:hAnsi="Garamond"/>
        </w:rPr>
        <w:footnoteRef/>
      </w:r>
      <w:r w:rsidRPr="00F55DDA">
        <w:rPr>
          <w:rFonts w:ascii="Garamond" w:hAnsi="Garamond"/>
        </w:rPr>
        <w:t>. 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 9216, 3/1/1929, σ. 2˙ 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xml:space="preserve">, αρ. φύλλου 9220, 7/1/1929, σ. </w:t>
      </w:r>
      <w:r>
        <w:rPr>
          <w:rFonts w:ascii="Garamond" w:hAnsi="Garamond"/>
        </w:rPr>
        <w:t>2˙</w:t>
      </w:r>
      <w:r w:rsidRPr="001451DC">
        <w:rPr>
          <w:rFonts w:ascii="Garamond" w:hAnsi="Garamond"/>
        </w:rPr>
        <w:t xml:space="preserve"> </w:t>
      </w:r>
      <w:r w:rsidRPr="00F55DDA">
        <w:rPr>
          <w:rFonts w:ascii="Garamond" w:hAnsi="Garamond"/>
        </w:rPr>
        <w:t>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 92</w:t>
      </w:r>
      <w:r>
        <w:rPr>
          <w:rFonts w:ascii="Garamond" w:hAnsi="Garamond"/>
        </w:rPr>
        <w:t>26</w:t>
      </w:r>
      <w:r w:rsidRPr="00F55DDA">
        <w:rPr>
          <w:rFonts w:ascii="Garamond" w:hAnsi="Garamond"/>
        </w:rPr>
        <w:t xml:space="preserve">, </w:t>
      </w:r>
      <w:r>
        <w:rPr>
          <w:rFonts w:ascii="Garamond" w:hAnsi="Garamond"/>
        </w:rPr>
        <w:t>13</w:t>
      </w:r>
      <w:r w:rsidRPr="00F55DDA">
        <w:rPr>
          <w:rFonts w:ascii="Garamond" w:hAnsi="Garamond"/>
        </w:rPr>
        <w:t xml:space="preserve">/1/1929, σ. </w:t>
      </w:r>
      <w:r>
        <w:rPr>
          <w:rFonts w:ascii="Garamond" w:hAnsi="Garamond"/>
        </w:rPr>
        <w:t>2˙</w:t>
      </w:r>
      <w:r w:rsidRPr="00677D09">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Pr>
          <w:rFonts w:ascii="Garamond" w:hAnsi="Garamond"/>
        </w:rPr>
        <w:t>, έτος 34</w:t>
      </w:r>
      <w:r w:rsidRPr="006E70F9">
        <w:rPr>
          <w:rFonts w:ascii="Garamond" w:hAnsi="Garamond"/>
          <w:vertAlign w:val="superscript"/>
        </w:rPr>
        <w:t>ο</w:t>
      </w:r>
      <w:r>
        <w:rPr>
          <w:rFonts w:ascii="Garamond" w:hAnsi="Garamond"/>
        </w:rPr>
        <w:t>, αρ. 11543</w:t>
      </w:r>
      <w:r w:rsidRPr="006E70F9">
        <w:rPr>
          <w:rFonts w:ascii="Garamond" w:hAnsi="Garamond"/>
        </w:rPr>
        <w:t xml:space="preserve">, </w:t>
      </w:r>
      <w:r>
        <w:rPr>
          <w:rFonts w:ascii="Garamond" w:hAnsi="Garamond"/>
        </w:rPr>
        <w:t>13/1/1929, σ. 2˙</w:t>
      </w:r>
      <w:r w:rsidRPr="00F55DDA">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Pr>
          <w:rFonts w:ascii="Garamond" w:hAnsi="Garamond"/>
        </w:rPr>
        <w:t>, έτος 34</w:t>
      </w:r>
      <w:r w:rsidRPr="006E70F9">
        <w:rPr>
          <w:rFonts w:ascii="Garamond" w:hAnsi="Garamond"/>
          <w:vertAlign w:val="superscript"/>
        </w:rPr>
        <w:t>ο</w:t>
      </w:r>
      <w:r>
        <w:rPr>
          <w:rFonts w:ascii="Garamond" w:hAnsi="Garamond"/>
        </w:rPr>
        <w:t>, αρ. 11537</w:t>
      </w:r>
      <w:r w:rsidRPr="006E70F9">
        <w:rPr>
          <w:rFonts w:ascii="Garamond" w:hAnsi="Garamond"/>
        </w:rPr>
        <w:t xml:space="preserve">, </w:t>
      </w:r>
      <w:r>
        <w:rPr>
          <w:rFonts w:ascii="Garamond" w:hAnsi="Garamond"/>
        </w:rPr>
        <w:t>7/1/1929, σ. 2˙</w:t>
      </w:r>
      <w:r w:rsidRPr="00F55DDA">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Pr>
          <w:rFonts w:ascii="Garamond" w:hAnsi="Garamond"/>
        </w:rPr>
        <w:t>, έτος 34</w:t>
      </w:r>
      <w:r w:rsidRPr="006E70F9">
        <w:rPr>
          <w:rFonts w:ascii="Garamond" w:hAnsi="Garamond"/>
          <w:vertAlign w:val="superscript"/>
        </w:rPr>
        <w:t>ο</w:t>
      </w:r>
      <w:r>
        <w:rPr>
          <w:rFonts w:ascii="Garamond" w:hAnsi="Garamond"/>
        </w:rPr>
        <w:t>, αρ. 11533</w:t>
      </w:r>
      <w:r w:rsidRPr="006E70F9">
        <w:rPr>
          <w:rFonts w:ascii="Garamond" w:hAnsi="Garamond"/>
        </w:rPr>
        <w:t xml:space="preserve">, </w:t>
      </w:r>
      <w:r>
        <w:rPr>
          <w:rFonts w:ascii="Garamond" w:hAnsi="Garamond"/>
        </w:rPr>
        <w:t xml:space="preserve">3/1/1929, σ. 4˙ </w:t>
      </w:r>
      <w:r w:rsidRPr="00D95F49">
        <w:rPr>
          <w:rFonts w:ascii="Garamond" w:hAnsi="Garamond"/>
        </w:rPr>
        <w:t>Ανώνυμος:</w:t>
      </w:r>
      <w:r w:rsidRPr="0026009D">
        <w:rPr>
          <w:rFonts w:ascii="Garamond" w:hAnsi="Garamond"/>
          <w:b/>
        </w:rPr>
        <w:t xml:space="preserve"> </w:t>
      </w:r>
      <w:r w:rsidRPr="0026009D">
        <w:rPr>
          <w:rFonts w:ascii="Garamond" w:hAnsi="Garamond"/>
        </w:rPr>
        <w:t>«Θέατρα»,</w:t>
      </w:r>
      <w:r>
        <w:rPr>
          <w:rFonts w:ascii="Garamond" w:hAnsi="Garamond"/>
        </w:rPr>
        <w:t xml:space="preserve"> </w:t>
      </w:r>
      <w:r w:rsidRPr="00421797">
        <w:rPr>
          <w:rFonts w:ascii="Garamond" w:hAnsi="Garamond"/>
          <w:i/>
        </w:rPr>
        <w:t>Ριζοσπάστης</w:t>
      </w:r>
      <w:r>
        <w:rPr>
          <w:rFonts w:ascii="Garamond" w:hAnsi="Garamond"/>
        </w:rPr>
        <w:t xml:space="preserve">, περίοδος Γ´, χρόνος ΙΑ´, αρ. φύλλου 6859, 7/1/1929, σ. 3˙ </w:t>
      </w:r>
      <w:r w:rsidRPr="00D95F49">
        <w:rPr>
          <w:rFonts w:ascii="Garamond" w:hAnsi="Garamond"/>
        </w:rPr>
        <w:t>Ανώνυμος:</w:t>
      </w:r>
      <w:r w:rsidRPr="0026009D">
        <w:rPr>
          <w:rFonts w:ascii="Garamond" w:hAnsi="Garamond"/>
          <w:b/>
        </w:rPr>
        <w:t xml:space="preserve"> </w:t>
      </w:r>
      <w:r w:rsidRPr="0026009D">
        <w:rPr>
          <w:rFonts w:ascii="Garamond" w:hAnsi="Garamond"/>
        </w:rPr>
        <w:t>«Θέατρα»,</w:t>
      </w:r>
      <w:r>
        <w:rPr>
          <w:rFonts w:ascii="Garamond" w:hAnsi="Garamond"/>
        </w:rPr>
        <w:t xml:space="preserve"> </w:t>
      </w:r>
      <w:r w:rsidRPr="00421797">
        <w:rPr>
          <w:rFonts w:ascii="Garamond" w:hAnsi="Garamond"/>
          <w:i/>
        </w:rPr>
        <w:t>Ριζοσπάστης</w:t>
      </w:r>
      <w:r>
        <w:rPr>
          <w:rFonts w:ascii="Garamond" w:hAnsi="Garamond"/>
        </w:rPr>
        <w:t xml:space="preserve">, περίοδος Γ´, χρόνος ΙΑ´, αρ. φύλλου 6865, 13/1/1929, σ. 3. </w:t>
      </w:r>
      <w:r w:rsidRPr="00F55DDA">
        <w:rPr>
          <w:rFonts w:ascii="Garamond" w:hAnsi="Garamond"/>
        </w:rPr>
        <w:t xml:space="preserve">  </w:t>
      </w:r>
    </w:p>
  </w:footnote>
  <w:footnote w:id="306">
    <w:p w:rsidR="00E51DE6" w:rsidRPr="00F55DDA" w:rsidRDefault="00E51DE6" w:rsidP="00A7534F">
      <w:pPr>
        <w:pStyle w:val="a6"/>
        <w:jc w:val="both"/>
        <w:rPr>
          <w:rFonts w:ascii="Garamond" w:hAnsi="Garamond"/>
        </w:rPr>
      </w:pPr>
      <w:r w:rsidRPr="00F55DDA">
        <w:rPr>
          <w:rStyle w:val="a7"/>
          <w:rFonts w:ascii="Garamond" w:hAnsi="Garamond"/>
        </w:rPr>
        <w:footnoteRef/>
      </w:r>
      <w:r w:rsidRPr="00F55DDA">
        <w:rPr>
          <w:rFonts w:ascii="Garamond" w:hAnsi="Garamond"/>
        </w:rPr>
        <w:t>. Ανώνυμος:</w:t>
      </w:r>
      <w:r w:rsidRPr="00F55DDA">
        <w:rPr>
          <w:rFonts w:ascii="Garamond" w:hAnsi="Garamond"/>
          <w:b/>
        </w:rPr>
        <w:t xml:space="preserve"> </w:t>
      </w:r>
      <w:r w:rsidRPr="00F55DDA">
        <w:rPr>
          <w:rFonts w:ascii="Garamond" w:hAnsi="Garamond"/>
        </w:rPr>
        <w:t xml:space="preserve">«Θεατρικά»,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xml:space="preserve">, αρ. φύλλου 9220, 7/1/1929, σ. </w:t>
      </w:r>
      <w:r>
        <w:rPr>
          <w:rFonts w:ascii="Garamond" w:hAnsi="Garamond"/>
        </w:rPr>
        <w:t>2˙</w:t>
      </w:r>
      <w:r w:rsidRPr="00F55DDA">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Pr>
          <w:rFonts w:ascii="Garamond" w:hAnsi="Garamond"/>
        </w:rPr>
        <w:t>, έτος 34</w:t>
      </w:r>
      <w:r w:rsidRPr="006E70F9">
        <w:rPr>
          <w:rFonts w:ascii="Garamond" w:hAnsi="Garamond"/>
          <w:vertAlign w:val="superscript"/>
        </w:rPr>
        <w:t>ο</w:t>
      </w:r>
      <w:r>
        <w:rPr>
          <w:rFonts w:ascii="Garamond" w:hAnsi="Garamond"/>
        </w:rPr>
        <w:t>, αρ. 11537</w:t>
      </w:r>
      <w:r w:rsidRPr="006E70F9">
        <w:rPr>
          <w:rFonts w:ascii="Garamond" w:hAnsi="Garamond"/>
        </w:rPr>
        <w:t xml:space="preserve">, </w:t>
      </w:r>
      <w:r>
        <w:rPr>
          <w:rFonts w:ascii="Garamond" w:hAnsi="Garamond"/>
        </w:rPr>
        <w:t xml:space="preserve">7/1/1929, σ. 2. </w:t>
      </w:r>
      <w:r w:rsidRPr="00F55DDA">
        <w:rPr>
          <w:rFonts w:ascii="Garamond" w:hAnsi="Garamond"/>
        </w:rPr>
        <w:t xml:space="preserve">  </w:t>
      </w:r>
    </w:p>
  </w:footnote>
  <w:footnote w:id="307">
    <w:p w:rsidR="00E51DE6" w:rsidRPr="00B21509" w:rsidRDefault="00E51DE6" w:rsidP="00A7534F">
      <w:pPr>
        <w:pStyle w:val="a6"/>
        <w:jc w:val="both"/>
        <w:rPr>
          <w:rFonts w:ascii="Garamond" w:hAnsi="Garamond"/>
        </w:rPr>
      </w:pPr>
      <w:r w:rsidRPr="00B21509">
        <w:rPr>
          <w:rStyle w:val="a7"/>
          <w:rFonts w:ascii="Garamond" w:hAnsi="Garamond"/>
        </w:rPr>
        <w:footnoteRef/>
      </w:r>
      <w:r w:rsidRPr="00B21509">
        <w:rPr>
          <w:rFonts w:ascii="Garamond" w:hAnsi="Garamond"/>
        </w:rPr>
        <w:t xml:space="preserve">. Ανώνυμος: «Θέατρα», </w:t>
      </w:r>
      <w:r w:rsidRPr="00B21509">
        <w:rPr>
          <w:rFonts w:ascii="Garamond" w:hAnsi="Garamond"/>
          <w:i/>
        </w:rPr>
        <w:t>Εμπρός</w:t>
      </w:r>
      <w:r w:rsidRPr="00B21509">
        <w:rPr>
          <w:rFonts w:ascii="Garamond" w:hAnsi="Garamond"/>
        </w:rPr>
        <w:t>, έτος 34</w:t>
      </w:r>
      <w:r w:rsidRPr="00B21509">
        <w:rPr>
          <w:rFonts w:ascii="Garamond" w:hAnsi="Garamond"/>
          <w:vertAlign w:val="superscript"/>
        </w:rPr>
        <w:t>ο</w:t>
      </w:r>
      <w:r w:rsidRPr="00B21509">
        <w:rPr>
          <w:rFonts w:ascii="Garamond" w:hAnsi="Garamond"/>
        </w:rPr>
        <w:t xml:space="preserve">, αρ. 11539, 9/1/1929, σ. 2.   </w:t>
      </w:r>
    </w:p>
  </w:footnote>
  <w:footnote w:id="308">
    <w:p w:rsidR="00E51DE6" w:rsidRPr="006357B8" w:rsidRDefault="00E51DE6" w:rsidP="00A7534F">
      <w:pPr>
        <w:pStyle w:val="a6"/>
        <w:jc w:val="both"/>
        <w:rPr>
          <w:rFonts w:ascii="Garamond" w:hAnsi="Garamond"/>
        </w:rPr>
      </w:pPr>
      <w:r w:rsidRPr="006357B8">
        <w:rPr>
          <w:rStyle w:val="a7"/>
          <w:rFonts w:ascii="Garamond" w:hAnsi="Garamond"/>
        </w:rPr>
        <w:footnoteRef/>
      </w:r>
      <w:r w:rsidRPr="006357B8">
        <w:rPr>
          <w:rFonts w:ascii="Garamond" w:hAnsi="Garamond"/>
        </w:rPr>
        <w:t xml:space="preserve">. Ανώνυμος: «Θέατρα», </w:t>
      </w:r>
      <w:r w:rsidRPr="006357B8">
        <w:rPr>
          <w:rFonts w:ascii="Garamond" w:hAnsi="Garamond"/>
          <w:i/>
        </w:rPr>
        <w:t>Εμπρός</w:t>
      </w:r>
      <w:r>
        <w:rPr>
          <w:rFonts w:ascii="Garamond" w:hAnsi="Garamond"/>
        </w:rPr>
        <w:t>, έτος 34</w:t>
      </w:r>
      <w:r w:rsidRPr="006357B8">
        <w:rPr>
          <w:rFonts w:ascii="Garamond" w:hAnsi="Garamond"/>
          <w:vertAlign w:val="superscript"/>
        </w:rPr>
        <w:t>ο</w:t>
      </w:r>
      <w:r>
        <w:rPr>
          <w:rFonts w:ascii="Garamond" w:hAnsi="Garamond"/>
        </w:rPr>
        <w:t xml:space="preserve">, αρ. </w:t>
      </w:r>
      <w:r w:rsidRPr="006357B8">
        <w:rPr>
          <w:rFonts w:ascii="Garamond" w:hAnsi="Garamond"/>
        </w:rPr>
        <w:t>1</w:t>
      </w:r>
      <w:r>
        <w:rPr>
          <w:rFonts w:ascii="Garamond" w:hAnsi="Garamond"/>
        </w:rPr>
        <w:t>2120</w:t>
      </w:r>
      <w:r w:rsidRPr="006357B8">
        <w:rPr>
          <w:rFonts w:ascii="Garamond" w:hAnsi="Garamond"/>
        </w:rPr>
        <w:t>,</w:t>
      </w:r>
      <w:r>
        <w:rPr>
          <w:rFonts w:ascii="Garamond" w:hAnsi="Garamond"/>
        </w:rPr>
        <w:t xml:space="preserve"> 3/12</w:t>
      </w:r>
      <w:r w:rsidRPr="006357B8">
        <w:rPr>
          <w:rFonts w:ascii="Garamond" w:hAnsi="Garamond"/>
        </w:rPr>
        <w:t xml:space="preserve">/1917, σ. </w:t>
      </w:r>
      <w:r>
        <w:rPr>
          <w:rFonts w:ascii="Garamond" w:hAnsi="Garamond"/>
        </w:rPr>
        <w:t>3</w:t>
      </w:r>
      <w:r w:rsidRPr="006357B8">
        <w:rPr>
          <w:rFonts w:ascii="Garamond" w:hAnsi="Garamond"/>
        </w:rPr>
        <w:t>˙</w:t>
      </w:r>
      <w:r w:rsidRPr="00E54494">
        <w:rPr>
          <w:rFonts w:ascii="Garamond" w:hAnsi="Garamond"/>
        </w:rPr>
        <w:t xml:space="preserve"> </w:t>
      </w:r>
      <w:r w:rsidRPr="006E70F9">
        <w:rPr>
          <w:rFonts w:ascii="Garamond" w:hAnsi="Garamond"/>
        </w:rPr>
        <w:t xml:space="preserve">Ανώνυμος: «Θέατρα», </w:t>
      </w:r>
      <w:r w:rsidRPr="006E70F9">
        <w:rPr>
          <w:rFonts w:ascii="Garamond" w:hAnsi="Garamond"/>
          <w:i/>
        </w:rPr>
        <w:t>Εμπρός</w:t>
      </w:r>
      <w:r>
        <w:rPr>
          <w:rFonts w:ascii="Garamond" w:hAnsi="Garamond"/>
        </w:rPr>
        <w:t>, έτος 34</w:t>
      </w:r>
      <w:r w:rsidRPr="006E70F9">
        <w:rPr>
          <w:rFonts w:ascii="Garamond" w:hAnsi="Garamond"/>
          <w:vertAlign w:val="superscript"/>
        </w:rPr>
        <w:t>ο</w:t>
      </w:r>
      <w:r>
        <w:rPr>
          <w:rFonts w:ascii="Garamond" w:hAnsi="Garamond"/>
        </w:rPr>
        <w:t>, αρ. 12126</w:t>
      </w:r>
      <w:r w:rsidRPr="006E70F9">
        <w:rPr>
          <w:rFonts w:ascii="Garamond" w:hAnsi="Garamond"/>
        </w:rPr>
        <w:t>,</w:t>
      </w:r>
      <w:r>
        <w:rPr>
          <w:rFonts w:ascii="Garamond" w:hAnsi="Garamond"/>
        </w:rPr>
        <w:t xml:space="preserve"> 9/12/1929</w:t>
      </w:r>
      <w:r w:rsidRPr="006E70F9">
        <w:rPr>
          <w:rFonts w:ascii="Garamond" w:hAnsi="Garamond"/>
        </w:rPr>
        <w:t xml:space="preserve">, σ. </w:t>
      </w:r>
      <w:r>
        <w:rPr>
          <w:rFonts w:ascii="Garamond" w:hAnsi="Garamond"/>
        </w:rPr>
        <w:t>3˙</w:t>
      </w:r>
      <w:r w:rsidRPr="00277C5B">
        <w:rPr>
          <w:rFonts w:ascii="Garamond" w:hAnsi="Garamond"/>
        </w:rPr>
        <w:t xml:space="preserve"> </w:t>
      </w:r>
      <w:r w:rsidRPr="00D95F49">
        <w:rPr>
          <w:rFonts w:ascii="Garamond" w:hAnsi="Garamond"/>
        </w:rPr>
        <w:t>Ανώνυμος:</w:t>
      </w:r>
      <w:r w:rsidRPr="0026009D">
        <w:rPr>
          <w:rFonts w:ascii="Garamond" w:hAnsi="Garamond"/>
          <w:b/>
        </w:rPr>
        <w:t xml:space="preserve"> </w:t>
      </w:r>
      <w:r w:rsidRPr="0026009D">
        <w:rPr>
          <w:rFonts w:ascii="Garamond" w:hAnsi="Garamond"/>
        </w:rPr>
        <w:t xml:space="preserve">«Θέατρα», </w:t>
      </w:r>
      <w:r w:rsidRPr="00D95F49">
        <w:rPr>
          <w:rFonts w:ascii="Garamond" w:hAnsi="Garamond"/>
          <w:i/>
        </w:rPr>
        <w:t>Σκριπ</w:t>
      </w:r>
      <w:r w:rsidRPr="00D95F49">
        <w:rPr>
          <w:rFonts w:ascii="Garamond" w:hAnsi="Garamond"/>
        </w:rPr>
        <w:t>,</w:t>
      </w:r>
      <w:r>
        <w:rPr>
          <w:rFonts w:ascii="Garamond" w:hAnsi="Garamond"/>
        </w:rPr>
        <w:t xml:space="preserve"> έτος 32</w:t>
      </w:r>
      <w:r w:rsidRPr="00421797">
        <w:rPr>
          <w:rFonts w:ascii="Garamond" w:hAnsi="Garamond"/>
          <w:vertAlign w:val="superscript"/>
        </w:rPr>
        <w:t>ο</w:t>
      </w:r>
      <w:r w:rsidRPr="0026009D">
        <w:rPr>
          <w:rFonts w:ascii="Garamond" w:hAnsi="Garamond"/>
        </w:rPr>
        <w:t>, πε</w:t>
      </w:r>
      <w:r>
        <w:rPr>
          <w:rFonts w:ascii="Garamond" w:hAnsi="Garamond"/>
        </w:rPr>
        <w:t>ρίοδος 3</w:t>
      </w:r>
      <w:r w:rsidRPr="00277C5B">
        <w:rPr>
          <w:rFonts w:ascii="Garamond" w:hAnsi="Garamond"/>
          <w:vertAlign w:val="superscript"/>
        </w:rPr>
        <w:t>η</w:t>
      </w:r>
      <w:r>
        <w:rPr>
          <w:rFonts w:ascii="Garamond" w:hAnsi="Garamond"/>
        </w:rPr>
        <w:t>, αρ. φύλλου 9926, 2/12/1929, σ. 2˙</w:t>
      </w:r>
      <w:r w:rsidRPr="00421797">
        <w:rPr>
          <w:rFonts w:ascii="Garamond" w:hAnsi="Garamond"/>
        </w:rPr>
        <w:t xml:space="preserve"> </w:t>
      </w:r>
      <w:r w:rsidRPr="00D95F49">
        <w:rPr>
          <w:rFonts w:ascii="Garamond" w:hAnsi="Garamond"/>
        </w:rPr>
        <w:t>Ανώνυμος:</w:t>
      </w:r>
      <w:r w:rsidRPr="0026009D">
        <w:rPr>
          <w:rFonts w:ascii="Garamond" w:hAnsi="Garamond"/>
          <w:b/>
        </w:rPr>
        <w:t xml:space="preserve"> </w:t>
      </w:r>
      <w:r w:rsidRPr="0026009D">
        <w:rPr>
          <w:rFonts w:ascii="Garamond" w:hAnsi="Garamond"/>
        </w:rPr>
        <w:t>«Θέατρα»,</w:t>
      </w:r>
      <w:r>
        <w:rPr>
          <w:rFonts w:ascii="Garamond" w:hAnsi="Garamond"/>
        </w:rPr>
        <w:t xml:space="preserve"> </w:t>
      </w:r>
      <w:r w:rsidRPr="00421797">
        <w:rPr>
          <w:rFonts w:ascii="Garamond" w:hAnsi="Garamond"/>
          <w:i/>
        </w:rPr>
        <w:t>Ριζοσπάστης</w:t>
      </w:r>
      <w:r>
        <w:rPr>
          <w:rFonts w:ascii="Garamond" w:hAnsi="Garamond"/>
        </w:rPr>
        <w:t>, περίοδος Γ´, χρόνος 13</w:t>
      </w:r>
      <w:r w:rsidRPr="00421797">
        <w:rPr>
          <w:rFonts w:ascii="Garamond" w:hAnsi="Garamond"/>
          <w:vertAlign w:val="superscript"/>
        </w:rPr>
        <w:t>ος</w:t>
      </w:r>
      <w:r>
        <w:rPr>
          <w:rFonts w:ascii="Garamond" w:hAnsi="Garamond"/>
        </w:rPr>
        <w:t xml:space="preserve">, αρ. φύλλου: 8349, 2/12/1929, σ. 2˙ </w:t>
      </w:r>
      <w:r w:rsidRPr="00D95F49">
        <w:rPr>
          <w:rFonts w:ascii="Garamond" w:hAnsi="Garamond"/>
        </w:rPr>
        <w:t>Ανώνυμος:</w:t>
      </w:r>
      <w:r w:rsidRPr="0026009D">
        <w:rPr>
          <w:rFonts w:ascii="Garamond" w:hAnsi="Garamond"/>
          <w:b/>
        </w:rPr>
        <w:t xml:space="preserve"> </w:t>
      </w:r>
      <w:r w:rsidRPr="0026009D">
        <w:rPr>
          <w:rFonts w:ascii="Garamond" w:hAnsi="Garamond"/>
        </w:rPr>
        <w:t>«Θέατρα»,</w:t>
      </w:r>
      <w:r>
        <w:rPr>
          <w:rFonts w:ascii="Garamond" w:hAnsi="Garamond"/>
        </w:rPr>
        <w:t xml:space="preserve"> </w:t>
      </w:r>
      <w:r w:rsidRPr="00421797">
        <w:rPr>
          <w:rFonts w:ascii="Garamond" w:hAnsi="Garamond"/>
          <w:i/>
        </w:rPr>
        <w:t>Ριζοσπάστης</w:t>
      </w:r>
      <w:r>
        <w:rPr>
          <w:rFonts w:ascii="Garamond" w:hAnsi="Garamond"/>
        </w:rPr>
        <w:t>, περίοδος Γ´, χρόνος 13</w:t>
      </w:r>
      <w:r w:rsidRPr="00421797">
        <w:rPr>
          <w:rFonts w:ascii="Garamond" w:hAnsi="Garamond"/>
          <w:vertAlign w:val="superscript"/>
        </w:rPr>
        <w:t>ος</w:t>
      </w:r>
      <w:r>
        <w:rPr>
          <w:rFonts w:ascii="Garamond" w:hAnsi="Garamond"/>
        </w:rPr>
        <w:t xml:space="preserve">, αρ. φύλλου: 8355, 8/12/1929, σ. 2. </w:t>
      </w:r>
    </w:p>
  </w:footnote>
  <w:footnote w:id="309">
    <w:p w:rsidR="00E51DE6" w:rsidRPr="003817D8" w:rsidRDefault="00E51DE6" w:rsidP="003C4487">
      <w:pPr>
        <w:spacing w:after="0"/>
        <w:jc w:val="both"/>
        <w:rPr>
          <w:rFonts w:ascii="Garamond" w:hAnsi="Garamond"/>
          <w:sz w:val="20"/>
          <w:szCs w:val="20"/>
          <w:highlight w:val="yellow"/>
        </w:rPr>
      </w:pPr>
      <w:r w:rsidRPr="0095636D">
        <w:rPr>
          <w:rStyle w:val="a7"/>
          <w:rFonts w:ascii="Garamond" w:hAnsi="Garamond"/>
          <w:sz w:val="20"/>
          <w:szCs w:val="20"/>
        </w:rPr>
        <w:footnoteRef/>
      </w:r>
      <w:r w:rsidRPr="0095636D">
        <w:rPr>
          <w:rFonts w:ascii="Garamond" w:hAnsi="Garamond"/>
          <w:sz w:val="20"/>
          <w:szCs w:val="20"/>
        </w:rPr>
        <w:t xml:space="preserve">. Βλ. σχετικά με την </w:t>
      </w:r>
      <w:r w:rsidRPr="0095636D">
        <w:rPr>
          <w:rFonts w:ascii="Garamond" w:hAnsi="Garamond"/>
          <w:sz w:val="20"/>
          <w:szCs w:val="20"/>
          <w:lang w:val="it-IT"/>
        </w:rPr>
        <w:t>Eleonora</w:t>
      </w:r>
      <w:r w:rsidRPr="0095636D">
        <w:rPr>
          <w:rFonts w:ascii="Garamond" w:hAnsi="Garamond"/>
          <w:sz w:val="20"/>
          <w:szCs w:val="20"/>
        </w:rPr>
        <w:t xml:space="preserve"> </w:t>
      </w:r>
      <w:r w:rsidRPr="0095636D">
        <w:rPr>
          <w:rFonts w:ascii="Garamond" w:hAnsi="Garamond"/>
          <w:sz w:val="20"/>
          <w:szCs w:val="20"/>
          <w:lang w:val="it-IT"/>
        </w:rPr>
        <w:t>Duse</w:t>
      </w:r>
      <w:r w:rsidRPr="0095636D">
        <w:rPr>
          <w:rFonts w:ascii="Garamond" w:hAnsi="Garamond"/>
          <w:sz w:val="20"/>
          <w:szCs w:val="20"/>
        </w:rPr>
        <w:t xml:space="preserve">: Ανώνυμος: «Από τα παγκόσμια πένθη. Ελεονόρα Ντούζε», </w:t>
      </w:r>
      <w:r w:rsidRPr="0095636D">
        <w:rPr>
          <w:rFonts w:ascii="Garamond" w:hAnsi="Garamond"/>
          <w:i/>
          <w:sz w:val="20"/>
          <w:szCs w:val="20"/>
        </w:rPr>
        <w:t>Ελληνική Επιθεώρησις</w:t>
      </w:r>
      <w:r w:rsidRPr="0095636D">
        <w:rPr>
          <w:rFonts w:ascii="Garamond" w:hAnsi="Garamond"/>
          <w:sz w:val="20"/>
          <w:szCs w:val="20"/>
        </w:rPr>
        <w:t>, Έτος ΙΖ´, τχ. 199, Αθήνα, Μάιος 1924, σσ. 13-14˙</w:t>
      </w:r>
      <w:r w:rsidRPr="0095636D">
        <w:rPr>
          <w:rFonts w:ascii="Garamond" w:hAnsi="Garamond"/>
          <w:b/>
          <w:sz w:val="20"/>
          <w:szCs w:val="20"/>
        </w:rPr>
        <w:t xml:space="preserve"> </w:t>
      </w:r>
      <w:r w:rsidRPr="0095636D">
        <w:rPr>
          <w:rFonts w:ascii="Garamond" w:hAnsi="Garamond"/>
          <w:sz w:val="20"/>
          <w:szCs w:val="20"/>
        </w:rPr>
        <w:t xml:space="preserve">Πιερ Φροντέ: «Πώς εγνώρισα την Ντούζε», </w:t>
      </w:r>
      <w:r w:rsidRPr="0095636D">
        <w:rPr>
          <w:rFonts w:ascii="Garamond" w:hAnsi="Garamond"/>
          <w:i/>
          <w:sz w:val="20"/>
          <w:szCs w:val="20"/>
        </w:rPr>
        <w:t>Νεοελληνικά Γράμματα</w:t>
      </w:r>
      <w:r w:rsidRPr="0095636D">
        <w:rPr>
          <w:rFonts w:ascii="Garamond" w:hAnsi="Garamond"/>
          <w:sz w:val="20"/>
          <w:szCs w:val="20"/>
        </w:rPr>
        <w:t>, Εβδομαδιαία φιλολογική, καλλιτεχ</w:t>
      </w:r>
      <w:r>
        <w:rPr>
          <w:rFonts w:ascii="Garamond" w:hAnsi="Garamond"/>
          <w:sz w:val="20"/>
          <w:szCs w:val="20"/>
        </w:rPr>
        <w:t>νική, επιστημονική εφημερίδα, 4/9/</w:t>
      </w:r>
      <w:r w:rsidRPr="0095636D">
        <w:rPr>
          <w:rFonts w:ascii="Garamond" w:hAnsi="Garamond"/>
          <w:sz w:val="20"/>
          <w:szCs w:val="20"/>
        </w:rPr>
        <w:t>1937, σ. 9˙</w:t>
      </w:r>
      <w:r w:rsidRPr="0095636D">
        <w:rPr>
          <w:rFonts w:ascii="Garamond" w:hAnsi="Garamond"/>
          <w:b/>
          <w:sz w:val="20"/>
          <w:szCs w:val="20"/>
        </w:rPr>
        <w:t xml:space="preserve"> </w:t>
      </w:r>
      <w:r w:rsidRPr="0095636D">
        <w:rPr>
          <w:rFonts w:ascii="Garamond" w:hAnsi="Garamond"/>
          <w:sz w:val="20"/>
          <w:szCs w:val="20"/>
          <w:lang w:val="it-IT"/>
        </w:rPr>
        <w:t>Ranken</w:t>
      </w:r>
      <w:r w:rsidRPr="0095636D">
        <w:rPr>
          <w:rFonts w:ascii="Garamond" w:hAnsi="Garamond"/>
          <w:sz w:val="20"/>
          <w:szCs w:val="20"/>
        </w:rPr>
        <w:t xml:space="preserve"> </w:t>
      </w:r>
      <w:r w:rsidRPr="0095636D">
        <w:rPr>
          <w:rFonts w:ascii="Garamond" w:hAnsi="Garamond"/>
          <w:sz w:val="20"/>
          <w:szCs w:val="20"/>
          <w:lang w:val="it-IT"/>
        </w:rPr>
        <w:t>Z</w:t>
      </w:r>
      <w:r w:rsidRPr="0095636D">
        <w:rPr>
          <w:rFonts w:ascii="Garamond" w:hAnsi="Garamond"/>
          <w:sz w:val="20"/>
          <w:szCs w:val="20"/>
        </w:rPr>
        <w:t xml:space="preserve">. </w:t>
      </w:r>
      <w:r w:rsidRPr="0095636D">
        <w:rPr>
          <w:rFonts w:ascii="Garamond" w:hAnsi="Garamond"/>
          <w:sz w:val="20"/>
          <w:szCs w:val="20"/>
          <w:lang w:val="it-IT"/>
        </w:rPr>
        <w:t>Towse</w:t>
      </w:r>
      <w:r w:rsidRPr="0095636D">
        <w:rPr>
          <w:rFonts w:ascii="Garamond" w:hAnsi="Garamond"/>
          <w:sz w:val="20"/>
          <w:szCs w:val="20"/>
        </w:rPr>
        <w:t xml:space="preserve">: «Ποια η μεγαλυτέρα σύγχρονος καλλιτέχνης. Ελεονόρα Ντούζε», </w:t>
      </w:r>
      <w:r w:rsidRPr="0095636D">
        <w:rPr>
          <w:rFonts w:ascii="Garamond" w:hAnsi="Garamond"/>
          <w:i/>
          <w:sz w:val="20"/>
          <w:szCs w:val="20"/>
        </w:rPr>
        <w:t>Ελληνικά Γράμματα</w:t>
      </w:r>
      <w:r w:rsidRPr="0095636D">
        <w:rPr>
          <w:rFonts w:ascii="Garamond" w:hAnsi="Garamond"/>
          <w:sz w:val="20"/>
          <w:szCs w:val="20"/>
        </w:rPr>
        <w:t>, τόμος Ε´, Έτος Γ´, αρ. 59, 3</w:t>
      </w:r>
      <w:r w:rsidRPr="0095636D">
        <w:rPr>
          <w:rFonts w:ascii="Garamond" w:hAnsi="Garamond"/>
          <w:sz w:val="20"/>
          <w:szCs w:val="20"/>
          <w:vertAlign w:val="superscript"/>
        </w:rPr>
        <w:t>η</w:t>
      </w:r>
      <w:r>
        <w:rPr>
          <w:rFonts w:ascii="Garamond" w:hAnsi="Garamond"/>
          <w:sz w:val="20"/>
          <w:szCs w:val="20"/>
        </w:rPr>
        <w:t xml:space="preserve"> Αυγούστου,</w:t>
      </w:r>
      <w:r w:rsidRPr="0095636D">
        <w:rPr>
          <w:rFonts w:ascii="Garamond" w:hAnsi="Garamond"/>
          <w:sz w:val="20"/>
          <w:szCs w:val="20"/>
        </w:rPr>
        <w:t xml:space="preserve"> 1929, σσ. 346-347.</w:t>
      </w:r>
    </w:p>
  </w:footnote>
  <w:footnote w:id="310">
    <w:p w:rsidR="00E51DE6" w:rsidRPr="00237C40" w:rsidRDefault="00E51DE6" w:rsidP="003C4487">
      <w:pPr>
        <w:pStyle w:val="a6"/>
        <w:jc w:val="both"/>
        <w:rPr>
          <w:rFonts w:ascii="Garamond" w:hAnsi="Garamond"/>
        </w:rPr>
      </w:pPr>
      <w:r w:rsidRPr="00237C40">
        <w:rPr>
          <w:rStyle w:val="a7"/>
          <w:rFonts w:ascii="Garamond" w:hAnsi="Garamond"/>
        </w:rPr>
        <w:footnoteRef/>
      </w:r>
      <w:r w:rsidRPr="00237C40">
        <w:rPr>
          <w:rFonts w:ascii="Garamond" w:hAnsi="Garamond"/>
        </w:rPr>
        <w:t xml:space="preserve">. Σχετικά με τις πρώτες λογοτεχνικές (ποιητικές και θεατρικές) απόπειρες του </w:t>
      </w:r>
      <w:r w:rsidRPr="00237C40">
        <w:rPr>
          <w:rFonts w:ascii="Garamond" w:hAnsi="Garamond"/>
          <w:lang w:val="it-IT"/>
        </w:rPr>
        <w:t>D</w:t>
      </w:r>
      <w:r w:rsidRPr="00237C40">
        <w:rPr>
          <w:rFonts w:ascii="Garamond" w:hAnsi="Garamond"/>
        </w:rPr>
        <w:t>’</w:t>
      </w:r>
      <w:r w:rsidRPr="00237C40">
        <w:rPr>
          <w:rFonts w:ascii="Garamond" w:hAnsi="Garamond"/>
          <w:lang w:val="it-IT"/>
        </w:rPr>
        <w:t>Annunzio</w:t>
      </w:r>
      <w:r w:rsidRPr="00237C40">
        <w:rPr>
          <w:rFonts w:ascii="Garamond" w:hAnsi="Garamond"/>
        </w:rPr>
        <w:t xml:space="preserve">, βλέπε: </w:t>
      </w:r>
      <w:r w:rsidRPr="00237C40">
        <w:rPr>
          <w:rFonts w:ascii="Garamond" w:hAnsi="Garamond"/>
          <w:lang w:val="it-IT"/>
        </w:rPr>
        <w:t>Valeria</w:t>
      </w:r>
      <w:r w:rsidRPr="00237C40">
        <w:rPr>
          <w:rFonts w:ascii="Garamond" w:hAnsi="Garamond"/>
        </w:rPr>
        <w:t xml:space="preserve"> </w:t>
      </w:r>
      <w:r w:rsidRPr="00237C40">
        <w:rPr>
          <w:rFonts w:ascii="Garamond" w:hAnsi="Garamond"/>
          <w:lang w:val="it-IT"/>
        </w:rPr>
        <w:t>Giannantonio</w:t>
      </w:r>
      <w:r w:rsidRPr="00237C40">
        <w:rPr>
          <w:rFonts w:ascii="Garamond" w:hAnsi="Garamond"/>
        </w:rPr>
        <w:t>: «</w:t>
      </w:r>
      <w:r w:rsidRPr="00237C40">
        <w:rPr>
          <w:rFonts w:ascii="Garamond" w:hAnsi="Garamond"/>
          <w:lang w:val="it-IT"/>
        </w:rPr>
        <w:t>Il</w:t>
      </w:r>
      <w:r w:rsidRPr="00237C40">
        <w:rPr>
          <w:rFonts w:ascii="Garamond" w:hAnsi="Garamond"/>
        </w:rPr>
        <w:t xml:space="preserve"> </w:t>
      </w:r>
      <w:r w:rsidRPr="00237C40">
        <w:rPr>
          <w:rFonts w:ascii="Garamond" w:hAnsi="Garamond"/>
          <w:lang w:val="it-IT"/>
        </w:rPr>
        <w:t>primo</w:t>
      </w:r>
      <w:r w:rsidRPr="00237C40">
        <w:rPr>
          <w:rFonts w:ascii="Garamond" w:hAnsi="Garamond"/>
        </w:rPr>
        <w:t xml:space="preserve"> </w:t>
      </w:r>
      <w:r w:rsidRPr="00237C40">
        <w:rPr>
          <w:rFonts w:ascii="Garamond" w:hAnsi="Garamond"/>
          <w:lang w:val="it-IT"/>
        </w:rPr>
        <w:t>D</w:t>
      </w:r>
      <w:r w:rsidRPr="00237C40">
        <w:rPr>
          <w:rFonts w:ascii="Garamond" w:hAnsi="Garamond"/>
        </w:rPr>
        <w:t>’</w:t>
      </w:r>
      <w:r w:rsidRPr="00237C40">
        <w:rPr>
          <w:rFonts w:ascii="Garamond" w:hAnsi="Garamond"/>
          <w:lang w:val="it-IT"/>
        </w:rPr>
        <w:t>Annunzio</w:t>
      </w:r>
      <w:r w:rsidRPr="00237C40">
        <w:rPr>
          <w:rFonts w:ascii="Garamond" w:hAnsi="Garamond"/>
        </w:rPr>
        <w:t xml:space="preserve">», </w:t>
      </w:r>
      <w:r w:rsidRPr="005F2A2C">
        <w:rPr>
          <w:rFonts w:ascii="Garamond" w:hAnsi="Garamond"/>
          <w:i/>
          <w:lang w:val="it-IT"/>
        </w:rPr>
        <w:t>Atti</w:t>
      </w:r>
      <w:r w:rsidRPr="005F2A2C">
        <w:rPr>
          <w:rFonts w:ascii="Garamond" w:hAnsi="Garamond"/>
          <w:i/>
        </w:rPr>
        <w:t xml:space="preserve"> </w:t>
      </w:r>
      <w:r w:rsidRPr="005F2A2C">
        <w:rPr>
          <w:rFonts w:ascii="Garamond" w:hAnsi="Garamond"/>
          <w:i/>
          <w:lang w:val="it-IT"/>
        </w:rPr>
        <w:t>della</w:t>
      </w:r>
      <w:r w:rsidRPr="005F2A2C">
        <w:rPr>
          <w:rFonts w:ascii="Garamond" w:hAnsi="Garamond"/>
          <w:i/>
        </w:rPr>
        <w:t xml:space="preserve"> </w:t>
      </w:r>
      <w:r w:rsidRPr="005F2A2C">
        <w:rPr>
          <w:rFonts w:ascii="Garamond" w:hAnsi="Garamond"/>
          <w:i/>
          <w:lang w:val="it-IT"/>
        </w:rPr>
        <w:t>Giornata</w:t>
      </w:r>
      <w:r w:rsidRPr="005F2A2C">
        <w:rPr>
          <w:rFonts w:ascii="Garamond" w:hAnsi="Garamond"/>
          <w:i/>
        </w:rPr>
        <w:t xml:space="preserve"> </w:t>
      </w:r>
      <w:r w:rsidRPr="005F2A2C">
        <w:rPr>
          <w:rFonts w:ascii="Garamond" w:hAnsi="Garamond"/>
          <w:i/>
          <w:lang w:val="it-IT"/>
        </w:rPr>
        <w:t>di</w:t>
      </w:r>
      <w:r w:rsidRPr="005F2A2C">
        <w:rPr>
          <w:rFonts w:ascii="Garamond" w:hAnsi="Garamond"/>
          <w:i/>
        </w:rPr>
        <w:t xml:space="preserve"> </w:t>
      </w:r>
      <w:r w:rsidRPr="005F2A2C">
        <w:rPr>
          <w:rFonts w:ascii="Garamond" w:hAnsi="Garamond"/>
          <w:i/>
          <w:lang w:val="it-IT"/>
        </w:rPr>
        <w:t>studio</w:t>
      </w:r>
      <w:r w:rsidRPr="005F2A2C">
        <w:rPr>
          <w:rFonts w:ascii="Garamond" w:hAnsi="Garamond"/>
          <w:i/>
        </w:rPr>
        <w:t xml:space="preserve"> </w:t>
      </w:r>
      <w:r w:rsidRPr="005F2A2C">
        <w:rPr>
          <w:rFonts w:ascii="Garamond" w:hAnsi="Garamond"/>
          <w:i/>
          <w:lang w:val="it-IT"/>
        </w:rPr>
        <w:t>su</w:t>
      </w:r>
      <w:r w:rsidRPr="005F2A2C">
        <w:rPr>
          <w:rFonts w:ascii="Garamond" w:hAnsi="Garamond"/>
          <w:i/>
        </w:rPr>
        <w:t xml:space="preserve">: </w:t>
      </w:r>
      <w:r w:rsidRPr="005F2A2C">
        <w:rPr>
          <w:rFonts w:ascii="Garamond" w:hAnsi="Garamond"/>
          <w:i/>
          <w:lang w:val="it-IT"/>
        </w:rPr>
        <w:t>D</w:t>
      </w:r>
      <w:r w:rsidRPr="005F2A2C">
        <w:rPr>
          <w:rFonts w:ascii="Garamond" w:hAnsi="Garamond"/>
          <w:i/>
        </w:rPr>
        <w:t>’</w:t>
      </w:r>
      <w:r w:rsidRPr="005F2A2C">
        <w:rPr>
          <w:rFonts w:ascii="Garamond" w:hAnsi="Garamond"/>
          <w:i/>
          <w:lang w:val="it-IT"/>
        </w:rPr>
        <w:t>Annunzio</w:t>
      </w:r>
      <w:r w:rsidRPr="005F2A2C">
        <w:rPr>
          <w:rFonts w:ascii="Garamond" w:hAnsi="Garamond"/>
          <w:i/>
        </w:rPr>
        <w:t xml:space="preserve"> </w:t>
      </w:r>
      <w:r w:rsidRPr="005F2A2C">
        <w:rPr>
          <w:rFonts w:ascii="Garamond" w:hAnsi="Garamond"/>
          <w:i/>
          <w:lang w:val="it-IT"/>
        </w:rPr>
        <w:t>giovane</w:t>
      </w:r>
      <w:r w:rsidRPr="005F2A2C">
        <w:rPr>
          <w:rFonts w:ascii="Garamond" w:hAnsi="Garamond"/>
          <w:i/>
        </w:rPr>
        <w:t xml:space="preserve"> </w:t>
      </w:r>
      <w:r w:rsidRPr="005F2A2C">
        <w:rPr>
          <w:rFonts w:ascii="Garamond" w:hAnsi="Garamond"/>
          <w:i/>
          <w:lang w:val="it-IT"/>
        </w:rPr>
        <w:t>prosatore</w:t>
      </w:r>
      <w:r w:rsidRPr="005F2A2C">
        <w:rPr>
          <w:rFonts w:ascii="Garamond" w:hAnsi="Garamond"/>
          <w:i/>
        </w:rPr>
        <w:t xml:space="preserve"> </w:t>
      </w:r>
      <w:r w:rsidRPr="005F2A2C">
        <w:rPr>
          <w:rFonts w:ascii="Garamond" w:hAnsi="Garamond"/>
          <w:i/>
          <w:lang w:val="it-IT"/>
        </w:rPr>
        <w:t>e</w:t>
      </w:r>
      <w:r w:rsidRPr="005F2A2C">
        <w:rPr>
          <w:rFonts w:ascii="Garamond" w:hAnsi="Garamond"/>
          <w:i/>
        </w:rPr>
        <w:t xml:space="preserve"> </w:t>
      </w:r>
      <w:r w:rsidRPr="005F2A2C">
        <w:rPr>
          <w:rFonts w:ascii="Garamond" w:hAnsi="Garamond"/>
          <w:i/>
          <w:lang w:val="it-IT"/>
        </w:rPr>
        <w:t>poeta</w:t>
      </w:r>
      <w:r w:rsidRPr="005F2A2C">
        <w:rPr>
          <w:rFonts w:ascii="Garamond" w:hAnsi="Garamond"/>
          <w:i/>
        </w:rPr>
        <w:t xml:space="preserve"> (1880-1893)</w:t>
      </w:r>
      <w:r w:rsidRPr="00237C40">
        <w:rPr>
          <w:rFonts w:ascii="Garamond" w:hAnsi="Garamond"/>
        </w:rPr>
        <w:t xml:space="preserve">, </w:t>
      </w:r>
      <w:r w:rsidRPr="00237C40">
        <w:rPr>
          <w:rFonts w:ascii="Garamond" w:hAnsi="Garamond"/>
          <w:lang w:val="it-IT"/>
        </w:rPr>
        <w:t>Edizioni</w:t>
      </w:r>
      <w:r w:rsidRPr="00237C40">
        <w:rPr>
          <w:rFonts w:ascii="Garamond" w:hAnsi="Garamond"/>
        </w:rPr>
        <w:t xml:space="preserve"> </w:t>
      </w:r>
      <w:r w:rsidRPr="00237C40">
        <w:rPr>
          <w:rFonts w:ascii="Garamond" w:hAnsi="Garamond"/>
          <w:lang w:val="it-IT"/>
        </w:rPr>
        <w:t>Edigrafital</w:t>
      </w:r>
      <w:r w:rsidRPr="00237C40">
        <w:rPr>
          <w:rFonts w:ascii="Garamond" w:hAnsi="Garamond"/>
        </w:rPr>
        <w:t xml:space="preserve">, </w:t>
      </w:r>
      <w:r w:rsidRPr="00237C40">
        <w:rPr>
          <w:rFonts w:ascii="Garamond" w:hAnsi="Garamond"/>
          <w:lang w:val="it-IT"/>
        </w:rPr>
        <w:t>Teramo</w:t>
      </w:r>
      <w:r w:rsidRPr="00237C40">
        <w:rPr>
          <w:rFonts w:ascii="Garamond" w:hAnsi="Garamond"/>
        </w:rPr>
        <w:t xml:space="preserve"> 2000, αρ. 39</w:t>
      </w:r>
      <w:r w:rsidRPr="00237C40">
        <w:rPr>
          <w:rFonts w:ascii="Garamond" w:hAnsi="Garamond"/>
          <w:vertAlign w:val="superscript"/>
        </w:rPr>
        <w:t>ος</w:t>
      </w:r>
      <w:r w:rsidRPr="00237C40">
        <w:rPr>
          <w:rFonts w:ascii="Garamond" w:hAnsi="Garamond"/>
        </w:rPr>
        <w:t xml:space="preserve">, σσ. 171-172.   </w:t>
      </w:r>
    </w:p>
  </w:footnote>
  <w:footnote w:id="311">
    <w:p w:rsidR="00E51DE6" w:rsidRPr="00B61F13" w:rsidRDefault="00E51DE6" w:rsidP="003C4487">
      <w:pPr>
        <w:pStyle w:val="a6"/>
        <w:jc w:val="both"/>
        <w:rPr>
          <w:rFonts w:ascii="Garamond" w:hAnsi="Garamond"/>
        </w:rPr>
      </w:pPr>
      <w:r w:rsidRPr="00B61F13">
        <w:rPr>
          <w:rStyle w:val="a7"/>
          <w:rFonts w:ascii="Garamond" w:hAnsi="Garamond"/>
        </w:rPr>
        <w:footnoteRef/>
      </w:r>
      <w:r w:rsidRPr="007133A2">
        <w:rPr>
          <w:rFonts w:ascii="Garamond" w:hAnsi="Garamond"/>
          <w:lang w:val="it-IT"/>
        </w:rPr>
        <w:t xml:space="preserve">. </w:t>
      </w:r>
      <w:r w:rsidRPr="00B61F13">
        <w:rPr>
          <w:rFonts w:ascii="Garamond" w:hAnsi="Garamond"/>
          <w:lang w:val="it-IT"/>
        </w:rPr>
        <w:t>Gabriele</w:t>
      </w:r>
      <w:r w:rsidRPr="00081349">
        <w:rPr>
          <w:rFonts w:ascii="Garamond" w:hAnsi="Garamond"/>
        </w:rPr>
        <w:t xml:space="preserve"> </w:t>
      </w:r>
      <w:r w:rsidRPr="00B61F13">
        <w:rPr>
          <w:rFonts w:ascii="Garamond" w:hAnsi="Garamond"/>
          <w:lang w:val="it-IT"/>
        </w:rPr>
        <w:t>D</w:t>
      </w:r>
      <w:r w:rsidRPr="00081349">
        <w:rPr>
          <w:rFonts w:ascii="Garamond" w:hAnsi="Garamond"/>
        </w:rPr>
        <w:t>’</w:t>
      </w:r>
      <w:r w:rsidRPr="00B61F13">
        <w:rPr>
          <w:rFonts w:ascii="Garamond" w:hAnsi="Garamond"/>
          <w:lang w:val="it-IT"/>
        </w:rPr>
        <w:t>Annunzio</w:t>
      </w:r>
      <w:r w:rsidRPr="00081349">
        <w:rPr>
          <w:rFonts w:ascii="Garamond" w:hAnsi="Garamond"/>
        </w:rPr>
        <w:t>: «</w:t>
      </w:r>
      <w:r w:rsidRPr="00B61F13">
        <w:rPr>
          <w:rFonts w:ascii="Garamond" w:hAnsi="Garamond"/>
          <w:i/>
        </w:rPr>
        <w:t>Όνειρον</w:t>
      </w:r>
      <w:r w:rsidRPr="00081349">
        <w:rPr>
          <w:rFonts w:ascii="Garamond" w:hAnsi="Garamond"/>
          <w:i/>
        </w:rPr>
        <w:t xml:space="preserve"> </w:t>
      </w:r>
      <w:r w:rsidRPr="00B61F13">
        <w:rPr>
          <w:rFonts w:ascii="Garamond" w:hAnsi="Garamond"/>
          <w:i/>
        </w:rPr>
        <w:t>εαρινής</w:t>
      </w:r>
      <w:r w:rsidRPr="00081349">
        <w:rPr>
          <w:rFonts w:ascii="Garamond" w:hAnsi="Garamond"/>
          <w:i/>
        </w:rPr>
        <w:t xml:space="preserve"> </w:t>
      </w:r>
      <w:r w:rsidRPr="00B61F13">
        <w:rPr>
          <w:rFonts w:ascii="Garamond" w:hAnsi="Garamond"/>
          <w:i/>
        </w:rPr>
        <w:t>πρωίας</w:t>
      </w:r>
      <w:r w:rsidRPr="00081349">
        <w:rPr>
          <w:rFonts w:ascii="Garamond" w:hAnsi="Garamond"/>
        </w:rPr>
        <w:t xml:space="preserve">, </w:t>
      </w:r>
      <w:r w:rsidRPr="00B61F13">
        <w:rPr>
          <w:rFonts w:ascii="Garamond" w:hAnsi="Garamond"/>
        </w:rPr>
        <w:t>δράμα</w:t>
      </w:r>
      <w:r w:rsidRPr="00081349">
        <w:rPr>
          <w:rFonts w:ascii="Garamond" w:hAnsi="Garamond"/>
        </w:rPr>
        <w:t xml:space="preserve"> </w:t>
      </w:r>
      <w:r w:rsidRPr="00B61F13">
        <w:rPr>
          <w:rFonts w:ascii="Garamond" w:hAnsi="Garamond"/>
        </w:rPr>
        <w:t>εις</w:t>
      </w:r>
      <w:r w:rsidRPr="00081349">
        <w:rPr>
          <w:rFonts w:ascii="Garamond" w:hAnsi="Garamond"/>
        </w:rPr>
        <w:t xml:space="preserve"> </w:t>
      </w:r>
      <w:r w:rsidRPr="00B61F13">
        <w:rPr>
          <w:rFonts w:ascii="Garamond" w:hAnsi="Garamond"/>
        </w:rPr>
        <w:t>πράξιν</w:t>
      </w:r>
      <w:r w:rsidRPr="00B61F13">
        <w:rPr>
          <w:rFonts w:ascii="Garamond" w:hAnsi="Garamond"/>
          <w:lang w:val="it-IT"/>
        </w:rPr>
        <w:t xml:space="preserve">», </w:t>
      </w:r>
      <w:r w:rsidRPr="00B61F13">
        <w:rPr>
          <w:rFonts w:ascii="Garamond" w:hAnsi="Garamond"/>
        </w:rPr>
        <w:t>μτρφ</w:t>
      </w:r>
      <w:r w:rsidRPr="00B61F13">
        <w:rPr>
          <w:rFonts w:ascii="Garamond" w:hAnsi="Garamond"/>
          <w:lang w:val="it-IT"/>
        </w:rPr>
        <w:t xml:space="preserve">. </w:t>
      </w:r>
      <w:r w:rsidRPr="00B61F13">
        <w:rPr>
          <w:rFonts w:ascii="Garamond" w:hAnsi="Garamond"/>
        </w:rPr>
        <w:t xml:space="preserve">Γεώργιος Λαμπελέτ, </w:t>
      </w:r>
      <w:r w:rsidRPr="00B61F13">
        <w:rPr>
          <w:rFonts w:ascii="Garamond" w:hAnsi="Garamond"/>
          <w:i/>
        </w:rPr>
        <w:t>Θεατρική Βιβλιοθήκη</w:t>
      </w:r>
      <w:r w:rsidRPr="00B61F13">
        <w:rPr>
          <w:rFonts w:ascii="Garamond" w:hAnsi="Garamond"/>
        </w:rPr>
        <w:t xml:space="preserve"> Γ.Δ. Φέξη, Εκδοτικός οίκος Γεωργίου Φέξη, Αθήνα 1912, σ. 11. </w:t>
      </w:r>
    </w:p>
  </w:footnote>
  <w:footnote w:id="312">
    <w:p w:rsidR="00E51DE6" w:rsidRPr="004205B8" w:rsidRDefault="00E51DE6" w:rsidP="003C4487">
      <w:pPr>
        <w:pStyle w:val="a6"/>
        <w:jc w:val="both"/>
        <w:rPr>
          <w:rFonts w:ascii="Garamond" w:hAnsi="Garamond"/>
        </w:rPr>
      </w:pPr>
      <w:r w:rsidRPr="004205B8">
        <w:rPr>
          <w:rStyle w:val="a7"/>
          <w:rFonts w:ascii="Garamond" w:hAnsi="Garamond"/>
        </w:rPr>
        <w:footnoteRef/>
      </w:r>
      <w:r w:rsidRPr="004205B8">
        <w:rPr>
          <w:rFonts w:ascii="Garamond" w:hAnsi="Garamond"/>
        </w:rPr>
        <w:t xml:space="preserve">. </w:t>
      </w:r>
      <w:r w:rsidRPr="004205B8">
        <w:rPr>
          <w:rFonts w:ascii="Garamond" w:hAnsi="Garamond"/>
          <w:lang w:val="it-IT"/>
        </w:rPr>
        <w:t>Gabriele</w:t>
      </w:r>
      <w:r w:rsidRPr="004205B8">
        <w:rPr>
          <w:rFonts w:ascii="Garamond" w:hAnsi="Garamond"/>
        </w:rPr>
        <w:t xml:space="preserve"> </w:t>
      </w:r>
      <w:r w:rsidRPr="004205B8">
        <w:rPr>
          <w:rFonts w:ascii="Garamond" w:hAnsi="Garamond"/>
          <w:lang w:val="it-IT"/>
        </w:rPr>
        <w:t>D</w:t>
      </w:r>
      <w:r w:rsidRPr="004205B8">
        <w:rPr>
          <w:rFonts w:ascii="Garamond" w:hAnsi="Garamond"/>
        </w:rPr>
        <w:t>’</w:t>
      </w:r>
      <w:r w:rsidRPr="004205B8">
        <w:rPr>
          <w:rFonts w:ascii="Garamond" w:hAnsi="Garamond"/>
          <w:lang w:val="it-IT"/>
        </w:rPr>
        <w:t>Annunzio</w:t>
      </w:r>
      <w:r w:rsidRPr="004205B8">
        <w:rPr>
          <w:rFonts w:ascii="Garamond" w:hAnsi="Garamond"/>
        </w:rPr>
        <w:t>: «</w:t>
      </w:r>
      <w:r w:rsidRPr="004205B8">
        <w:rPr>
          <w:rFonts w:ascii="Garamond" w:hAnsi="Garamond"/>
          <w:i/>
        </w:rPr>
        <w:t>Όνειρον εαρινής πρωίας</w:t>
      </w:r>
      <w:r w:rsidRPr="004205B8">
        <w:rPr>
          <w:rFonts w:ascii="Garamond" w:hAnsi="Garamond"/>
        </w:rPr>
        <w:t>, δράμα εις πράξιν», μτρφ. Γεώργιος Λαμπελέτ, ό.π., σ. 421.</w:t>
      </w:r>
    </w:p>
  </w:footnote>
  <w:footnote w:id="313">
    <w:p w:rsidR="00E51DE6" w:rsidRPr="000B2A35" w:rsidRDefault="00E51DE6" w:rsidP="003C4487">
      <w:pPr>
        <w:pStyle w:val="a6"/>
        <w:jc w:val="both"/>
        <w:rPr>
          <w:rFonts w:ascii="Garamond" w:hAnsi="Garamond"/>
        </w:rPr>
      </w:pPr>
      <w:r w:rsidRPr="003269D4">
        <w:rPr>
          <w:rStyle w:val="a7"/>
          <w:rFonts w:ascii="Garamond" w:hAnsi="Garamond"/>
        </w:rPr>
        <w:footnoteRef/>
      </w:r>
      <w:r w:rsidRPr="003269D4">
        <w:rPr>
          <w:rFonts w:ascii="Garamond" w:hAnsi="Garamond"/>
        </w:rPr>
        <w:t xml:space="preserve">. </w:t>
      </w:r>
      <w:r>
        <w:rPr>
          <w:rFonts w:ascii="Garamond" w:hAnsi="Garamond"/>
        </w:rPr>
        <w:t xml:space="preserve">Ο </w:t>
      </w:r>
      <w:r w:rsidRPr="00347139">
        <w:rPr>
          <w:rFonts w:ascii="Garamond" w:hAnsi="Garamond"/>
          <w:color w:val="000000"/>
        </w:rPr>
        <w:t>Γ. Λαμπελέτ</w:t>
      </w:r>
      <w:r w:rsidRPr="003269D4">
        <w:rPr>
          <w:rFonts w:ascii="Garamond" w:hAnsi="Garamond"/>
        </w:rPr>
        <w:t xml:space="preserve"> </w:t>
      </w:r>
      <w:r>
        <w:rPr>
          <w:rFonts w:ascii="Garamond" w:hAnsi="Garamond"/>
        </w:rPr>
        <w:t>(</w:t>
      </w:r>
      <w:r w:rsidRPr="000B2A35">
        <w:rPr>
          <w:rFonts w:ascii="Garamond" w:hAnsi="Garamond"/>
        </w:rPr>
        <w:t>Κέρκυρα 1875 - Αθήνα 1945)</w:t>
      </w:r>
      <w:r>
        <w:rPr>
          <w:rFonts w:ascii="Garamond" w:hAnsi="Garamond"/>
        </w:rPr>
        <w:t xml:space="preserve"> υπήρξε μουσουργός. Γ</w:t>
      </w:r>
      <w:r w:rsidRPr="003269D4">
        <w:rPr>
          <w:rFonts w:ascii="Garamond" w:hAnsi="Garamond"/>
        </w:rPr>
        <w:t xml:space="preserve">εννήθηκε </w:t>
      </w:r>
      <w:r>
        <w:rPr>
          <w:rFonts w:ascii="Garamond" w:hAnsi="Garamond"/>
        </w:rPr>
        <w:t>στην Κέρκυρα σε μουσική οικογένεια.</w:t>
      </w:r>
      <w:r w:rsidRPr="003269D4">
        <w:rPr>
          <w:rFonts w:ascii="Garamond" w:hAnsi="Garamond"/>
        </w:rPr>
        <w:t xml:space="preserve"> </w:t>
      </w:r>
      <w:r w:rsidRPr="000B2A35">
        <w:rPr>
          <w:rFonts w:ascii="Garamond" w:hAnsi="Garamond"/>
        </w:rPr>
        <w:t>Διανοούμενος και κριτικός, εγγονός του</w:t>
      </w:r>
      <w:r w:rsidRPr="000B2A35">
        <w:rPr>
          <w:rFonts w:ascii="Garamond" w:hAnsi="Garamond"/>
          <w:i/>
          <w:iCs/>
        </w:rPr>
        <w:t xml:space="preserve"> </w:t>
      </w:r>
      <w:r w:rsidRPr="000B2A35">
        <w:rPr>
          <w:rFonts w:ascii="Garamond" w:hAnsi="Garamond"/>
          <w:bCs/>
          <w:iCs/>
        </w:rPr>
        <w:t>Ευτυχίου Λαμπελέτ</w:t>
      </w:r>
      <w:r w:rsidRPr="000B2A35">
        <w:rPr>
          <w:rFonts w:ascii="Garamond" w:hAnsi="Garamond"/>
        </w:rPr>
        <w:t>, τελευταίος γιος του</w:t>
      </w:r>
      <w:r w:rsidRPr="000B2A35">
        <w:rPr>
          <w:rFonts w:ascii="Garamond" w:hAnsi="Garamond"/>
          <w:bCs/>
          <w:i/>
          <w:iCs/>
        </w:rPr>
        <w:t xml:space="preserve"> </w:t>
      </w:r>
      <w:r w:rsidRPr="000B2A35">
        <w:rPr>
          <w:rFonts w:ascii="Garamond" w:hAnsi="Garamond"/>
          <w:bCs/>
          <w:iCs/>
        </w:rPr>
        <w:t>Εδουάρδου Λαμπελέτ</w:t>
      </w:r>
      <w:r w:rsidRPr="000B2A35">
        <w:rPr>
          <w:rFonts w:ascii="Garamond" w:hAnsi="Garamond"/>
          <w:i/>
          <w:iCs/>
        </w:rPr>
        <w:t xml:space="preserve"> </w:t>
      </w:r>
      <w:r w:rsidRPr="000B2A35">
        <w:rPr>
          <w:rFonts w:ascii="Garamond" w:hAnsi="Garamond"/>
        </w:rPr>
        <w:t xml:space="preserve">και αδελφός των </w:t>
      </w:r>
      <w:r w:rsidRPr="000B2A35">
        <w:rPr>
          <w:rFonts w:ascii="Garamond" w:hAnsi="Garamond"/>
          <w:bCs/>
          <w:iCs/>
        </w:rPr>
        <w:t>Λουκίας</w:t>
      </w:r>
      <w:r w:rsidRPr="000B2A35">
        <w:rPr>
          <w:rFonts w:ascii="Garamond" w:hAnsi="Garamond"/>
        </w:rPr>
        <w:t xml:space="preserve">, </w:t>
      </w:r>
      <w:r w:rsidRPr="000B2A35">
        <w:rPr>
          <w:rFonts w:ascii="Garamond" w:hAnsi="Garamond"/>
          <w:bCs/>
          <w:iCs/>
        </w:rPr>
        <w:t>Ναπολέοντα</w:t>
      </w:r>
      <w:r w:rsidRPr="000B2A35">
        <w:rPr>
          <w:rFonts w:ascii="Garamond" w:hAnsi="Garamond"/>
          <w:iCs/>
        </w:rPr>
        <w:t xml:space="preserve">, </w:t>
      </w:r>
      <w:r w:rsidRPr="000B2A35">
        <w:rPr>
          <w:rFonts w:ascii="Garamond" w:hAnsi="Garamond"/>
          <w:bCs/>
          <w:iCs/>
        </w:rPr>
        <w:t>Λουδοβίκου</w:t>
      </w:r>
      <w:r w:rsidRPr="000B2A35">
        <w:rPr>
          <w:rFonts w:ascii="Garamond" w:hAnsi="Garamond"/>
          <w:iCs/>
        </w:rPr>
        <w:t xml:space="preserve"> </w:t>
      </w:r>
      <w:r w:rsidRPr="000B2A35">
        <w:rPr>
          <w:rFonts w:ascii="Garamond" w:hAnsi="Garamond"/>
        </w:rPr>
        <w:t>και</w:t>
      </w:r>
      <w:r w:rsidRPr="000B2A35">
        <w:rPr>
          <w:rFonts w:ascii="Garamond" w:hAnsi="Garamond"/>
          <w:iCs/>
        </w:rPr>
        <w:t xml:space="preserve"> </w:t>
      </w:r>
      <w:r w:rsidRPr="000B2A35">
        <w:rPr>
          <w:rFonts w:ascii="Garamond" w:hAnsi="Garamond"/>
          <w:bCs/>
          <w:iCs/>
        </w:rPr>
        <w:t>Κορίνας Λαμπελέτ</w:t>
      </w:r>
      <w:r w:rsidRPr="000B2A35">
        <w:rPr>
          <w:rFonts w:ascii="Garamond" w:hAnsi="Garamond"/>
        </w:rPr>
        <w:t>. Σπούδασε στη Νάπολη και εγκαταστάθηκε στην Αθήνα, όπου συνέθεσε όχι πολλά, αλλά αξιόλογα έργα. Επηρέασε τα μουσικά πράγματα με τα θεωρητικά κείμενά του που δημοσίευσε.</w:t>
      </w:r>
    </w:p>
  </w:footnote>
  <w:footnote w:id="314">
    <w:p w:rsidR="00E51DE6" w:rsidRPr="00D50BEE" w:rsidRDefault="00E51DE6" w:rsidP="009023FD">
      <w:pPr>
        <w:pStyle w:val="a6"/>
        <w:jc w:val="both"/>
        <w:rPr>
          <w:rFonts w:ascii="Garamond" w:hAnsi="Garamond"/>
          <w:lang w:val="en-US"/>
        </w:rPr>
      </w:pPr>
      <w:r w:rsidRPr="009023FD">
        <w:rPr>
          <w:rStyle w:val="a7"/>
          <w:rFonts w:ascii="Garamond" w:hAnsi="Garamond"/>
        </w:rPr>
        <w:footnoteRef/>
      </w:r>
      <w:r w:rsidRPr="009023FD">
        <w:rPr>
          <w:rFonts w:ascii="Garamond" w:hAnsi="Garamond"/>
        </w:rPr>
        <w:t xml:space="preserve">. </w:t>
      </w:r>
      <w:r w:rsidRPr="009023FD">
        <w:rPr>
          <w:rFonts w:ascii="Garamond" w:hAnsi="Garamond"/>
          <w:lang w:val="it-IT"/>
        </w:rPr>
        <w:t>Gabriele</w:t>
      </w:r>
      <w:r w:rsidRPr="009023FD">
        <w:rPr>
          <w:rFonts w:ascii="Garamond" w:hAnsi="Garamond"/>
        </w:rPr>
        <w:t xml:space="preserve"> </w:t>
      </w:r>
      <w:r w:rsidRPr="009023FD">
        <w:rPr>
          <w:rFonts w:ascii="Garamond" w:hAnsi="Garamond"/>
          <w:lang w:val="it-IT"/>
        </w:rPr>
        <w:t>D</w:t>
      </w:r>
      <w:r w:rsidRPr="009023FD">
        <w:rPr>
          <w:rFonts w:ascii="Garamond" w:hAnsi="Garamond"/>
        </w:rPr>
        <w:t>’</w:t>
      </w:r>
      <w:r w:rsidRPr="009023FD">
        <w:rPr>
          <w:rFonts w:ascii="Garamond" w:hAnsi="Garamond"/>
          <w:lang w:val="it-IT"/>
        </w:rPr>
        <w:t>Annunzio</w:t>
      </w:r>
      <w:r w:rsidRPr="009023FD">
        <w:rPr>
          <w:rFonts w:ascii="Garamond" w:hAnsi="Garamond"/>
        </w:rPr>
        <w:t>: «</w:t>
      </w:r>
      <w:r w:rsidRPr="009023FD">
        <w:rPr>
          <w:rFonts w:ascii="Garamond" w:hAnsi="Garamond"/>
          <w:i/>
        </w:rPr>
        <w:t>Όνειρον εαρινής πρωίας</w:t>
      </w:r>
      <w:r w:rsidRPr="009023FD">
        <w:rPr>
          <w:rFonts w:ascii="Garamond" w:hAnsi="Garamond"/>
        </w:rPr>
        <w:t>, δράμα εις πράξιν», μτρφ. Γεώργιος</w:t>
      </w:r>
      <w:r w:rsidRPr="00D50BEE">
        <w:rPr>
          <w:rFonts w:ascii="Garamond" w:hAnsi="Garamond"/>
          <w:lang w:val="en-US"/>
        </w:rPr>
        <w:t xml:space="preserve"> </w:t>
      </w:r>
      <w:r w:rsidRPr="009023FD">
        <w:rPr>
          <w:rFonts w:ascii="Garamond" w:hAnsi="Garamond"/>
        </w:rPr>
        <w:t>Λαμπελέτ</w:t>
      </w:r>
      <w:r w:rsidRPr="00D50BEE">
        <w:rPr>
          <w:rFonts w:ascii="Garamond" w:hAnsi="Garamond"/>
          <w:lang w:val="en-US"/>
        </w:rPr>
        <w:t xml:space="preserve">, </w:t>
      </w:r>
      <w:r w:rsidRPr="009023FD">
        <w:rPr>
          <w:rFonts w:ascii="Garamond" w:hAnsi="Garamond"/>
        </w:rPr>
        <w:t>ό</w:t>
      </w:r>
      <w:r w:rsidRPr="00D50BEE">
        <w:rPr>
          <w:rFonts w:ascii="Garamond" w:hAnsi="Garamond"/>
          <w:lang w:val="en-US"/>
        </w:rPr>
        <w:t>.</w:t>
      </w:r>
      <w:r w:rsidRPr="009023FD">
        <w:rPr>
          <w:rFonts w:ascii="Garamond" w:hAnsi="Garamond"/>
        </w:rPr>
        <w:t>π</w:t>
      </w:r>
      <w:r w:rsidRPr="00D50BEE">
        <w:rPr>
          <w:rFonts w:ascii="Garamond" w:hAnsi="Garamond"/>
          <w:lang w:val="en-US"/>
        </w:rPr>
        <w:t xml:space="preserve">., </w:t>
      </w:r>
      <w:r w:rsidRPr="009023FD">
        <w:rPr>
          <w:rFonts w:ascii="Garamond" w:hAnsi="Garamond"/>
        </w:rPr>
        <w:t>σσ</w:t>
      </w:r>
      <w:r w:rsidRPr="00D50BEE">
        <w:rPr>
          <w:rFonts w:ascii="Garamond" w:hAnsi="Garamond"/>
          <w:lang w:val="en-US"/>
        </w:rPr>
        <w:t>. 397-398.</w:t>
      </w:r>
    </w:p>
  </w:footnote>
  <w:footnote w:id="315">
    <w:p w:rsidR="00E51DE6" w:rsidRPr="000A70AD" w:rsidRDefault="00E51DE6" w:rsidP="003C4487">
      <w:pPr>
        <w:pStyle w:val="a6"/>
        <w:rPr>
          <w:rFonts w:ascii="Garamond" w:hAnsi="Garamond"/>
          <w:lang w:val="it-IT"/>
        </w:rPr>
      </w:pPr>
      <w:r w:rsidRPr="000A70AD">
        <w:rPr>
          <w:rStyle w:val="a7"/>
          <w:rFonts w:ascii="Garamond" w:hAnsi="Garamond"/>
        </w:rPr>
        <w:footnoteRef/>
      </w:r>
      <w:r w:rsidRPr="000A70AD">
        <w:rPr>
          <w:rFonts w:ascii="Garamond" w:hAnsi="Garamond"/>
          <w:lang w:val="it-IT"/>
        </w:rPr>
        <w:t xml:space="preserve">. Gabriele D’Annunzio: </w:t>
      </w:r>
      <w:r w:rsidRPr="000A70AD">
        <w:rPr>
          <w:rFonts w:ascii="Garamond" w:hAnsi="Garamond"/>
          <w:i/>
          <w:lang w:val="it-IT"/>
        </w:rPr>
        <w:t>Sogno di un mattino di primavera</w:t>
      </w:r>
      <w:r w:rsidRPr="000A70AD">
        <w:rPr>
          <w:rFonts w:ascii="Garamond" w:hAnsi="Garamond"/>
          <w:lang w:val="it-IT"/>
        </w:rPr>
        <w:t xml:space="preserve">, Treves, Milano 1928, </w:t>
      </w:r>
      <w:r w:rsidRPr="000A70AD">
        <w:rPr>
          <w:rFonts w:ascii="Garamond" w:hAnsi="Garamond"/>
        </w:rPr>
        <w:t>σ</w:t>
      </w:r>
      <w:r w:rsidRPr="000A70AD">
        <w:rPr>
          <w:rFonts w:ascii="Garamond" w:hAnsi="Garamond"/>
          <w:lang w:val="it-IT"/>
        </w:rPr>
        <w:t>. 12.</w:t>
      </w:r>
    </w:p>
  </w:footnote>
  <w:footnote w:id="316">
    <w:p w:rsidR="00E51DE6" w:rsidRPr="007668B1" w:rsidRDefault="00E51DE6" w:rsidP="00842EAB">
      <w:pPr>
        <w:pStyle w:val="a6"/>
        <w:rPr>
          <w:rFonts w:ascii="Garamond" w:hAnsi="Garamond"/>
          <w:lang w:val="it-IT"/>
        </w:rPr>
      </w:pPr>
      <w:r w:rsidRPr="00A04C1B">
        <w:rPr>
          <w:rStyle w:val="a7"/>
          <w:rFonts w:ascii="Garamond" w:hAnsi="Garamond"/>
        </w:rPr>
        <w:footnoteRef/>
      </w:r>
      <w:r w:rsidRPr="007668B1">
        <w:rPr>
          <w:rFonts w:ascii="Garamond" w:hAnsi="Garamond"/>
          <w:lang w:val="it-IT"/>
        </w:rPr>
        <w:t xml:space="preserve">. </w:t>
      </w:r>
      <w:r w:rsidRPr="00A04C1B">
        <w:rPr>
          <w:rFonts w:ascii="Garamond" w:hAnsi="Garamond"/>
          <w:lang w:val="it-IT"/>
        </w:rPr>
        <w:t>Egea</w:t>
      </w:r>
      <w:r w:rsidRPr="007668B1">
        <w:rPr>
          <w:rFonts w:ascii="Garamond" w:hAnsi="Garamond"/>
          <w:lang w:val="it-IT"/>
        </w:rPr>
        <w:t xml:space="preserve"> </w:t>
      </w:r>
      <w:r w:rsidRPr="00A04C1B">
        <w:rPr>
          <w:rFonts w:ascii="Garamond" w:hAnsi="Garamond"/>
          <w:lang w:val="it-IT"/>
        </w:rPr>
        <w:t>Roncoroni</w:t>
      </w:r>
      <w:r w:rsidRPr="007668B1">
        <w:rPr>
          <w:rFonts w:ascii="Garamond" w:hAnsi="Garamond"/>
          <w:lang w:val="it-IT"/>
        </w:rPr>
        <w:t>: «</w:t>
      </w:r>
      <w:r w:rsidRPr="00A04C1B">
        <w:rPr>
          <w:rFonts w:ascii="Garamond" w:hAnsi="Garamond"/>
          <w:lang w:val="it-IT"/>
        </w:rPr>
        <w:t>Cronologia</w:t>
      </w:r>
      <w:r w:rsidRPr="007668B1">
        <w:rPr>
          <w:rFonts w:ascii="Garamond" w:hAnsi="Garamond"/>
          <w:lang w:val="it-IT"/>
        </w:rPr>
        <w:t xml:space="preserve">», </w:t>
      </w:r>
      <w:r w:rsidRPr="00A04C1B">
        <w:rPr>
          <w:rFonts w:ascii="Garamond" w:hAnsi="Garamond"/>
          <w:i/>
          <w:lang w:val="it-IT"/>
        </w:rPr>
        <w:t>La</w:t>
      </w:r>
      <w:r w:rsidRPr="007668B1">
        <w:rPr>
          <w:rFonts w:ascii="Garamond" w:hAnsi="Garamond"/>
          <w:i/>
          <w:lang w:val="it-IT"/>
        </w:rPr>
        <w:t xml:space="preserve"> </w:t>
      </w:r>
      <w:r w:rsidRPr="00A04C1B">
        <w:rPr>
          <w:rFonts w:ascii="Garamond" w:hAnsi="Garamond"/>
          <w:i/>
          <w:lang w:val="it-IT"/>
        </w:rPr>
        <w:t>figlia</w:t>
      </w:r>
      <w:r w:rsidRPr="007668B1">
        <w:rPr>
          <w:rFonts w:ascii="Garamond" w:hAnsi="Garamond"/>
          <w:i/>
          <w:lang w:val="it-IT"/>
        </w:rPr>
        <w:t xml:space="preserve"> </w:t>
      </w:r>
      <w:r w:rsidRPr="00A04C1B">
        <w:rPr>
          <w:rFonts w:ascii="Garamond" w:hAnsi="Garamond"/>
          <w:i/>
          <w:lang w:val="it-IT"/>
        </w:rPr>
        <w:t>di</w:t>
      </w:r>
      <w:r w:rsidRPr="007668B1">
        <w:rPr>
          <w:rFonts w:ascii="Garamond" w:hAnsi="Garamond"/>
          <w:i/>
          <w:lang w:val="it-IT"/>
        </w:rPr>
        <w:t xml:space="preserve"> </w:t>
      </w:r>
      <w:r w:rsidRPr="00A04C1B">
        <w:rPr>
          <w:rFonts w:ascii="Garamond" w:hAnsi="Garamond"/>
          <w:i/>
          <w:lang w:val="it-IT"/>
        </w:rPr>
        <w:t>Iorio</w:t>
      </w:r>
      <w:r w:rsidRPr="007668B1">
        <w:rPr>
          <w:rFonts w:ascii="Garamond" w:hAnsi="Garamond"/>
          <w:lang w:val="it-IT"/>
        </w:rPr>
        <w:t xml:space="preserve">, </w:t>
      </w:r>
      <w:r w:rsidRPr="00A04C1B">
        <w:rPr>
          <w:rFonts w:ascii="Garamond" w:hAnsi="Garamond"/>
        </w:rPr>
        <w:t>ό</w:t>
      </w:r>
      <w:r w:rsidRPr="007668B1">
        <w:rPr>
          <w:rFonts w:ascii="Garamond" w:hAnsi="Garamond"/>
          <w:lang w:val="it-IT"/>
        </w:rPr>
        <w:t>.</w:t>
      </w:r>
      <w:r w:rsidRPr="00A04C1B">
        <w:rPr>
          <w:rFonts w:ascii="Garamond" w:hAnsi="Garamond"/>
        </w:rPr>
        <w:t>π</w:t>
      </w:r>
      <w:r w:rsidRPr="007668B1">
        <w:rPr>
          <w:rFonts w:ascii="Garamond" w:hAnsi="Garamond"/>
          <w:lang w:val="it-IT"/>
        </w:rPr>
        <w:t xml:space="preserve">., </w:t>
      </w:r>
      <w:r w:rsidRPr="00A04C1B">
        <w:rPr>
          <w:rFonts w:ascii="Garamond" w:hAnsi="Garamond"/>
        </w:rPr>
        <w:t>σ</w:t>
      </w:r>
      <w:r w:rsidRPr="007668B1">
        <w:rPr>
          <w:rFonts w:ascii="Garamond" w:hAnsi="Garamond"/>
          <w:lang w:val="it-IT"/>
        </w:rPr>
        <w:t xml:space="preserve">. 1103.  </w:t>
      </w:r>
    </w:p>
  </w:footnote>
  <w:footnote w:id="317">
    <w:p w:rsidR="00E51DE6" w:rsidRPr="00601D8A" w:rsidRDefault="00E51DE6" w:rsidP="00842EAB">
      <w:pPr>
        <w:jc w:val="both"/>
        <w:rPr>
          <w:rFonts w:ascii="Garamond" w:hAnsi="Garamond" w:cs="Times"/>
          <w:sz w:val="20"/>
          <w:szCs w:val="20"/>
        </w:rPr>
      </w:pPr>
      <w:r w:rsidRPr="00460848">
        <w:rPr>
          <w:rStyle w:val="a7"/>
          <w:rFonts w:ascii="Garamond" w:hAnsi="Garamond"/>
          <w:sz w:val="20"/>
          <w:szCs w:val="20"/>
        </w:rPr>
        <w:footnoteRef/>
      </w:r>
      <w:r w:rsidRPr="00460848">
        <w:rPr>
          <w:rFonts w:ascii="Garamond" w:hAnsi="Garamond"/>
          <w:sz w:val="20"/>
          <w:szCs w:val="20"/>
          <w:lang w:val="fr-FR"/>
        </w:rPr>
        <w:t xml:space="preserve">. </w:t>
      </w:r>
      <w:r>
        <w:rPr>
          <w:rFonts w:ascii="Garamond" w:hAnsi="Garamond" w:cs="Times"/>
          <w:sz w:val="20"/>
          <w:szCs w:val="20"/>
          <w:lang w:val="fr-FR"/>
        </w:rPr>
        <w:t>Sarah Bernhardt (</w:t>
      </w:r>
      <w:r>
        <w:rPr>
          <w:rFonts w:ascii="Garamond" w:hAnsi="Garamond" w:cs="Times"/>
          <w:sz w:val="20"/>
          <w:szCs w:val="20"/>
        </w:rPr>
        <w:t>Παρίσι</w:t>
      </w:r>
      <w:r>
        <w:rPr>
          <w:rFonts w:ascii="Garamond" w:hAnsi="Garamond" w:cs="Times"/>
          <w:sz w:val="20"/>
          <w:szCs w:val="20"/>
          <w:lang w:val="fr-FR"/>
        </w:rPr>
        <w:t xml:space="preserve"> 1844–</w:t>
      </w:r>
      <w:r w:rsidRPr="00460848">
        <w:rPr>
          <w:rFonts w:ascii="Garamond" w:hAnsi="Garamond" w:cs="Times"/>
          <w:sz w:val="20"/>
          <w:szCs w:val="20"/>
          <w:lang w:val="fr-FR"/>
        </w:rPr>
        <w:t xml:space="preserve">1923), </w:t>
      </w:r>
      <w:r>
        <w:rPr>
          <w:rFonts w:ascii="Garamond" w:hAnsi="Garamond" w:cs="Times"/>
          <w:sz w:val="20"/>
          <w:szCs w:val="20"/>
        </w:rPr>
        <w:t>είναι</w:t>
      </w:r>
      <w:r w:rsidRPr="004E2286">
        <w:rPr>
          <w:rFonts w:ascii="Garamond" w:hAnsi="Garamond" w:cs="Times"/>
          <w:sz w:val="20"/>
          <w:szCs w:val="20"/>
          <w:lang w:val="fr-FR"/>
        </w:rPr>
        <w:t xml:space="preserve"> </w:t>
      </w:r>
      <w:r>
        <w:rPr>
          <w:rFonts w:ascii="Garamond" w:hAnsi="Garamond" w:cs="Times"/>
          <w:sz w:val="20"/>
          <w:szCs w:val="20"/>
        </w:rPr>
        <w:t>το</w:t>
      </w:r>
      <w:r w:rsidRPr="004E2286">
        <w:rPr>
          <w:rFonts w:ascii="Garamond" w:hAnsi="Garamond" w:cs="Times"/>
          <w:sz w:val="20"/>
          <w:szCs w:val="20"/>
          <w:lang w:val="fr-FR"/>
        </w:rPr>
        <w:t xml:space="preserve"> </w:t>
      </w:r>
      <w:r>
        <w:rPr>
          <w:rFonts w:ascii="Garamond" w:hAnsi="Garamond" w:cs="Times"/>
          <w:sz w:val="20"/>
          <w:szCs w:val="20"/>
        </w:rPr>
        <w:t>καλλιτεχνικό</w:t>
      </w:r>
      <w:r w:rsidRPr="004E2286">
        <w:rPr>
          <w:rFonts w:ascii="Garamond" w:hAnsi="Garamond" w:cs="Times"/>
          <w:sz w:val="20"/>
          <w:szCs w:val="20"/>
          <w:lang w:val="fr-FR"/>
        </w:rPr>
        <w:t xml:space="preserve"> </w:t>
      </w:r>
      <w:r>
        <w:rPr>
          <w:rFonts w:ascii="Garamond" w:hAnsi="Garamond" w:cs="Times"/>
          <w:sz w:val="20"/>
          <w:szCs w:val="20"/>
        </w:rPr>
        <w:t>όνομα</w:t>
      </w:r>
      <w:r w:rsidRPr="004E2286">
        <w:rPr>
          <w:rFonts w:ascii="Garamond" w:hAnsi="Garamond" w:cs="Times"/>
          <w:sz w:val="20"/>
          <w:szCs w:val="20"/>
          <w:lang w:val="fr-FR"/>
        </w:rPr>
        <w:t xml:space="preserve"> </w:t>
      </w:r>
      <w:r>
        <w:rPr>
          <w:rFonts w:ascii="Garamond" w:hAnsi="Garamond" w:cs="Times"/>
          <w:sz w:val="20"/>
          <w:szCs w:val="20"/>
        </w:rPr>
        <w:t>της</w:t>
      </w:r>
      <w:r w:rsidRPr="004E2286">
        <w:rPr>
          <w:rFonts w:ascii="Garamond" w:hAnsi="Garamond" w:cs="Times"/>
          <w:sz w:val="20"/>
          <w:szCs w:val="20"/>
          <w:lang w:val="fr-FR"/>
        </w:rPr>
        <w:t xml:space="preserve"> </w:t>
      </w:r>
      <w:r w:rsidRPr="00460848">
        <w:rPr>
          <w:rFonts w:ascii="Garamond" w:hAnsi="Garamond" w:cs="Times"/>
          <w:sz w:val="20"/>
          <w:szCs w:val="20"/>
          <w:lang w:val="fr-FR"/>
        </w:rPr>
        <w:t xml:space="preserve">Henriette Rosine Bernard, </w:t>
      </w:r>
      <w:r>
        <w:rPr>
          <w:rFonts w:ascii="Garamond" w:hAnsi="Garamond" w:cs="Times"/>
          <w:sz w:val="20"/>
          <w:szCs w:val="20"/>
        </w:rPr>
        <w:t>της</w:t>
      </w:r>
      <w:r w:rsidRPr="004E2286">
        <w:rPr>
          <w:rFonts w:ascii="Garamond" w:hAnsi="Garamond" w:cs="Times"/>
          <w:sz w:val="20"/>
          <w:szCs w:val="20"/>
          <w:lang w:val="fr-FR"/>
        </w:rPr>
        <w:t xml:space="preserve"> </w:t>
      </w:r>
      <w:r>
        <w:rPr>
          <w:rFonts w:ascii="Garamond" w:hAnsi="Garamond" w:cs="Times"/>
          <w:sz w:val="20"/>
          <w:szCs w:val="20"/>
        </w:rPr>
        <w:t>μεγαλύτερης</w:t>
      </w:r>
      <w:r w:rsidRPr="004E2286">
        <w:rPr>
          <w:rFonts w:ascii="Garamond" w:hAnsi="Garamond" w:cs="Times"/>
          <w:sz w:val="20"/>
          <w:szCs w:val="20"/>
          <w:lang w:val="fr-FR"/>
        </w:rPr>
        <w:t xml:space="preserve"> </w:t>
      </w:r>
      <w:r>
        <w:rPr>
          <w:rFonts w:ascii="Garamond" w:hAnsi="Garamond" w:cs="Times"/>
          <w:sz w:val="20"/>
          <w:szCs w:val="20"/>
        </w:rPr>
        <w:t>Γαλλίδας ηθοποιού του 19</w:t>
      </w:r>
      <w:r w:rsidRPr="004E2286">
        <w:rPr>
          <w:rFonts w:ascii="Garamond" w:hAnsi="Garamond" w:cs="Times"/>
          <w:sz w:val="20"/>
          <w:szCs w:val="20"/>
          <w:vertAlign w:val="superscript"/>
        </w:rPr>
        <w:t>ου</w:t>
      </w:r>
      <w:r>
        <w:rPr>
          <w:rFonts w:ascii="Garamond" w:hAnsi="Garamond" w:cs="Times"/>
          <w:sz w:val="20"/>
          <w:szCs w:val="20"/>
        </w:rPr>
        <w:t xml:space="preserve"> αιώνα. Η</w:t>
      </w:r>
      <w:r w:rsidRPr="004E2286">
        <w:rPr>
          <w:rFonts w:ascii="Garamond" w:hAnsi="Garamond" w:cs="Times"/>
          <w:sz w:val="20"/>
          <w:szCs w:val="20"/>
          <w:lang w:val="fr-FR"/>
        </w:rPr>
        <w:t xml:space="preserve"> </w:t>
      </w:r>
      <w:r>
        <w:rPr>
          <w:rFonts w:ascii="Garamond" w:hAnsi="Garamond" w:cs="Times"/>
          <w:sz w:val="20"/>
          <w:szCs w:val="20"/>
          <w:lang w:val="fr-FR"/>
        </w:rPr>
        <w:t>Bernhardt</w:t>
      </w:r>
      <w:r>
        <w:rPr>
          <w:rFonts w:ascii="Garamond" w:hAnsi="Garamond" w:cs="Times"/>
          <w:sz w:val="20"/>
          <w:szCs w:val="20"/>
        </w:rPr>
        <w:t xml:space="preserve"> έκανε το ντεμπούτο της στο θέατρο το 1862 στην </w:t>
      </w:r>
      <w:r w:rsidRPr="00460848">
        <w:rPr>
          <w:rFonts w:ascii="Garamond" w:hAnsi="Garamond" w:cs="Times"/>
          <w:sz w:val="20"/>
          <w:szCs w:val="20"/>
          <w:lang w:val="fr-FR"/>
        </w:rPr>
        <w:t>Comédie-Française</w:t>
      </w:r>
      <w:r>
        <w:rPr>
          <w:rFonts w:ascii="Garamond" w:hAnsi="Garamond" w:cs="Times"/>
          <w:sz w:val="20"/>
          <w:szCs w:val="20"/>
        </w:rPr>
        <w:t xml:space="preserve"> ερμηνεύοντας τον ρόλο της Ιφιγένειας στο ομώνυμο έργο του  </w:t>
      </w:r>
      <w:r>
        <w:rPr>
          <w:rFonts w:ascii="Garamond" w:hAnsi="Garamond" w:cs="Times"/>
          <w:sz w:val="20"/>
          <w:szCs w:val="20"/>
          <w:lang w:val="fr-FR"/>
        </w:rPr>
        <w:t>Racine</w:t>
      </w:r>
      <w:r>
        <w:rPr>
          <w:rFonts w:ascii="Garamond" w:hAnsi="Garamond" w:cs="Times"/>
          <w:sz w:val="20"/>
          <w:szCs w:val="20"/>
        </w:rPr>
        <w:t>. Από</w:t>
      </w:r>
      <w:r w:rsidRPr="007668B1">
        <w:rPr>
          <w:rFonts w:ascii="Garamond" w:hAnsi="Garamond" w:cs="Times"/>
          <w:sz w:val="20"/>
          <w:szCs w:val="20"/>
        </w:rPr>
        <w:t xml:space="preserve"> </w:t>
      </w:r>
      <w:r>
        <w:rPr>
          <w:rFonts w:ascii="Garamond" w:hAnsi="Garamond" w:cs="Times"/>
          <w:sz w:val="20"/>
          <w:szCs w:val="20"/>
        </w:rPr>
        <w:t>το</w:t>
      </w:r>
      <w:r w:rsidRPr="00460848">
        <w:rPr>
          <w:rFonts w:ascii="Garamond" w:hAnsi="Garamond" w:cs="Times"/>
          <w:sz w:val="20"/>
          <w:szCs w:val="20"/>
          <w:lang w:val="fr-FR"/>
        </w:rPr>
        <w:t xml:space="preserve"> 1869</w:t>
      </w:r>
      <w:r w:rsidRPr="007668B1">
        <w:rPr>
          <w:rFonts w:ascii="Garamond" w:hAnsi="Garamond" w:cs="Times"/>
          <w:sz w:val="20"/>
          <w:szCs w:val="20"/>
        </w:rPr>
        <w:t xml:space="preserve"> </w:t>
      </w:r>
      <w:r>
        <w:rPr>
          <w:rFonts w:ascii="Garamond" w:hAnsi="Garamond" w:cs="Times"/>
          <w:sz w:val="20"/>
          <w:szCs w:val="20"/>
        </w:rPr>
        <w:t>μέχρι</w:t>
      </w:r>
      <w:r w:rsidRPr="007668B1">
        <w:rPr>
          <w:rFonts w:ascii="Garamond" w:hAnsi="Garamond" w:cs="Times"/>
          <w:sz w:val="20"/>
          <w:szCs w:val="20"/>
        </w:rPr>
        <w:t xml:space="preserve"> </w:t>
      </w:r>
      <w:r>
        <w:rPr>
          <w:rFonts w:ascii="Garamond" w:hAnsi="Garamond" w:cs="Times"/>
          <w:sz w:val="20"/>
          <w:szCs w:val="20"/>
        </w:rPr>
        <w:t>το</w:t>
      </w:r>
      <w:r w:rsidRPr="007668B1">
        <w:rPr>
          <w:rFonts w:ascii="Garamond" w:hAnsi="Garamond" w:cs="Times"/>
          <w:sz w:val="20"/>
          <w:szCs w:val="20"/>
        </w:rPr>
        <w:t xml:space="preserve"> 1872 </w:t>
      </w:r>
      <w:r>
        <w:rPr>
          <w:rFonts w:ascii="Garamond" w:hAnsi="Garamond" w:cs="Times"/>
          <w:sz w:val="20"/>
          <w:szCs w:val="20"/>
        </w:rPr>
        <w:t>έπαιζε</w:t>
      </w:r>
      <w:r w:rsidRPr="007668B1">
        <w:rPr>
          <w:rFonts w:ascii="Garamond" w:hAnsi="Garamond" w:cs="Times"/>
          <w:sz w:val="20"/>
          <w:szCs w:val="20"/>
        </w:rPr>
        <w:t xml:space="preserve"> </w:t>
      </w:r>
      <w:r>
        <w:rPr>
          <w:rFonts w:ascii="Garamond" w:hAnsi="Garamond" w:cs="Times"/>
          <w:sz w:val="20"/>
          <w:szCs w:val="20"/>
        </w:rPr>
        <w:t>στο</w:t>
      </w:r>
      <w:r w:rsidRPr="007668B1">
        <w:rPr>
          <w:rFonts w:ascii="Garamond" w:hAnsi="Garamond" w:cs="Times"/>
          <w:sz w:val="20"/>
          <w:szCs w:val="20"/>
        </w:rPr>
        <w:t xml:space="preserve"> </w:t>
      </w:r>
      <w:r w:rsidRPr="00460848">
        <w:rPr>
          <w:rFonts w:ascii="Garamond" w:hAnsi="Garamond" w:cs="Times"/>
          <w:sz w:val="20"/>
          <w:szCs w:val="20"/>
          <w:lang w:val="fr-FR"/>
        </w:rPr>
        <w:t xml:space="preserve"> </w:t>
      </w:r>
      <w:r w:rsidRPr="007668B1">
        <w:rPr>
          <w:rFonts w:ascii="Garamond" w:hAnsi="Garamond" w:cs="Times"/>
          <w:sz w:val="20"/>
          <w:szCs w:val="20"/>
        </w:rPr>
        <w:t>«</w:t>
      </w:r>
      <w:r w:rsidRPr="00460848">
        <w:rPr>
          <w:rFonts w:ascii="Garamond" w:hAnsi="Garamond" w:cs="Times"/>
          <w:sz w:val="20"/>
          <w:szCs w:val="20"/>
          <w:lang w:val="fr-FR"/>
        </w:rPr>
        <w:t>Théatre de l’Odéon</w:t>
      </w:r>
      <w:r w:rsidRPr="007668B1">
        <w:rPr>
          <w:rFonts w:ascii="Garamond" w:hAnsi="Garamond" w:cs="Times"/>
          <w:sz w:val="20"/>
          <w:szCs w:val="20"/>
        </w:rPr>
        <w:t xml:space="preserve">». </w:t>
      </w:r>
      <w:r w:rsidRPr="00460848">
        <w:rPr>
          <w:rFonts w:ascii="Garamond" w:hAnsi="Garamond" w:cs="Times"/>
          <w:sz w:val="20"/>
          <w:szCs w:val="20"/>
          <w:lang w:val="fr-FR"/>
        </w:rPr>
        <w:t xml:space="preserve"> </w:t>
      </w:r>
      <w:r>
        <w:rPr>
          <w:rFonts w:ascii="Garamond" w:hAnsi="Garamond" w:cs="Times"/>
          <w:sz w:val="20"/>
          <w:szCs w:val="20"/>
        </w:rPr>
        <w:t>Το</w:t>
      </w:r>
      <w:r w:rsidRPr="004E2286">
        <w:rPr>
          <w:rFonts w:ascii="Garamond" w:hAnsi="Garamond" w:cs="Times"/>
          <w:sz w:val="20"/>
          <w:szCs w:val="20"/>
          <w:lang w:val="fr-FR"/>
        </w:rPr>
        <w:t xml:space="preserve"> </w:t>
      </w:r>
      <w:r w:rsidRPr="00460848">
        <w:rPr>
          <w:rFonts w:ascii="Garamond" w:hAnsi="Garamond" w:cs="Times"/>
          <w:sz w:val="20"/>
          <w:szCs w:val="20"/>
          <w:lang w:val="fr-FR"/>
        </w:rPr>
        <w:t xml:space="preserve">1872 </w:t>
      </w:r>
      <w:r>
        <w:rPr>
          <w:rFonts w:ascii="Garamond" w:hAnsi="Garamond" w:cs="Times"/>
          <w:sz w:val="20"/>
          <w:szCs w:val="20"/>
        </w:rPr>
        <w:t>ξαναπροσκλήθηκε</w:t>
      </w:r>
      <w:r w:rsidRPr="004E2286">
        <w:rPr>
          <w:rFonts w:ascii="Garamond" w:hAnsi="Garamond" w:cs="Times"/>
          <w:sz w:val="20"/>
          <w:szCs w:val="20"/>
          <w:lang w:val="fr-FR"/>
        </w:rPr>
        <w:t xml:space="preserve"> </w:t>
      </w:r>
      <w:r>
        <w:rPr>
          <w:rFonts w:ascii="Garamond" w:hAnsi="Garamond" w:cs="Times"/>
          <w:sz w:val="20"/>
          <w:szCs w:val="20"/>
        </w:rPr>
        <w:t>στην</w:t>
      </w:r>
      <w:r w:rsidRPr="004E2286">
        <w:rPr>
          <w:rFonts w:ascii="Garamond" w:hAnsi="Garamond" w:cs="Times"/>
          <w:sz w:val="20"/>
          <w:szCs w:val="20"/>
          <w:lang w:val="fr-FR"/>
        </w:rPr>
        <w:t xml:space="preserve"> </w:t>
      </w:r>
      <w:r w:rsidRPr="00460848">
        <w:rPr>
          <w:rFonts w:ascii="Garamond" w:hAnsi="Garamond" w:cs="Times"/>
          <w:sz w:val="20"/>
          <w:szCs w:val="20"/>
          <w:lang w:val="fr-FR"/>
        </w:rPr>
        <w:t>Comédi</w:t>
      </w:r>
      <w:r>
        <w:rPr>
          <w:rFonts w:ascii="Garamond" w:hAnsi="Garamond" w:cs="Times"/>
          <w:sz w:val="20"/>
          <w:szCs w:val="20"/>
          <w:lang w:val="fr-FR"/>
        </w:rPr>
        <w:t>e-Français</w:t>
      </w:r>
      <w:r w:rsidRPr="004E2286">
        <w:rPr>
          <w:rFonts w:ascii="Garamond" w:hAnsi="Garamond" w:cs="Times"/>
          <w:sz w:val="20"/>
          <w:szCs w:val="20"/>
          <w:lang w:val="fr-FR"/>
        </w:rPr>
        <w:t xml:space="preserve">e </w:t>
      </w:r>
      <w:r>
        <w:rPr>
          <w:rFonts w:ascii="Garamond" w:hAnsi="Garamond" w:cs="Times"/>
          <w:sz w:val="20"/>
          <w:szCs w:val="20"/>
        </w:rPr>
        <w:t>όπου</w:t>
      </w:r>
      <w:r w:rsidRPr="004E2286">
        <w:rPr>
          <w:rFonts w:ascii="Garamond" w:hAnsi="Garamond" w:cs="Times"/>
          <w:sz w:val="20"/>
          <w:szCs w:val="20"/>
          <w:lang w:val="fr-FR"/>
        </w:rPr>
        <w:t xml:space="preserve"> </w:t>
      </w:r>
      <w:r>
        <w:rPr>
          <w:rFonts w:ascii="Garamond" w:hAnsi="Garamond" w:cs="Times"/>
          <w:sz w:val="20"/>
          <w:szCs w:val="20"/>
        </w:rPr>
        <w:t>έμεινε</w:t>
      </w:r>
      <w:r w:rsidRPr="004E2286">
        <w:rPr>
          <w:rFonts w:ascii="Garamond" w:hAnsi="Garamond" w:cs="Times"/>
          <w:sz w:val="20"/>
          <w:szCs w:val="20"/>
          <w:lang w:val="fr-FR"/>
        </w:rPr>
        <w:t xml:space="preserve"> </w:t>
      </w:r>
      <w:r>
        <w:rPr>
          <w:rFonts w:ascii="Garamond" w:hAnsi="Garamond" w:cs="Times"/>
          <w:sz w:val="20"/>
          <w:szCs w:val="20"/>
        </w:rPr>
        <w:t>μέχρι</w:t>
      </w:r>
      <w:r w:rsidRPr="004E2286">
        <w:rPr>
          <w:rFonts w:ascii="Garamond" w:hAnsi="Garamond" w:cs="Times"/>
          <w:sz w:val="20"/>
          <w:szCs w:val="20"/>
          <w:lang w:val="fr-FR"/>
        </w:rPr>
        <w:t xml:space="preserve"> </w:t>
      </w:r>
      <w:r>
        <w:rPr>
          <w:rFonts w:ascii="Garamond" w:hAnsi="Garamond" w:cs="Times"/>
          <w:sz w:val="20"/>
          <w:szCs w:val="20"/>
        </w:rPr>
        <w:t>το</w:t>
      </w:r>
      <w:r w:rsidRPr="004E2286">
        <w:rPr>
          <w:rFonts w:ascii="Garamond" w:hAnsi="Garamond" w:cs="Times"/>
          <w:sz w:val="20"/>
          <w:szCs w:val="20"/>
          <w:lang w:val="fr-FR"/>
        </w:rPr>
        <w:t xml:space="preserve"> </w:t>
      </w:r>
      <w:r w:rsidRPr="00460848">
        <w:rPr>
          <w:rFonts w:ascii="Garamond" w:hAnsi="Garamond" w:cs="Times"/>
          <w:sz w:val="20"/>
          <w:szCs w:val="20"/>
          <w:lang w:val="fr-FR"/>
        </w:rPr>
        <w:t xml:space="preserve">1880, </w:t>
      </w:r>
      <w:r>
        <w:rPr>
          <w:rFonts w:ascii="Garamond" w:hAnsi="Garamond" w:cs="Times"/>
          <w:sz w:val="20"/>
          <w:szCs w:val="20"/>
        </w:rPr>
        <w:t>όταν</w:t>
      </w:r>
      <w:r w:rsidRPr="004E2286">
        <w:rPr>
          <w:rFonts w:ascii="Garamond" w:hAnsi="Garamond" w:cs="Times"/>
          <w:sz w:val="20"/>
          <w:szCs w:val="20"/>
          <w:lang w:val="fr-FR"/>
        </w:rPr>
        <w:t xml:space="preserve"> </w:t>
      </w:r>
      <w:r>
        <w:rPr>
          <w:rFonts w:ascii="Garamond" w:hAnsi="Garamond" w:cs="Times"/>
          <w:sz w:val="20"/>
          <w:szCs w:val="20"/>
        </w:rPr>
        <w:t>δημιούργησε</w:t>
      </w:r>
      <w:r w:rsidRPr="004E2286">
        <w:rPr>
          <w:rFonts w:ascii="Garamond" w:hAnsi="Garamond" w:cs="Times"/>
          <w:sz w:val="20"/>
          <w:szCs w:val="20"/>
          <w:lang w:val="fr-FR"/>
        </w:rPr>
        <w:t xml:space="preserve"> </w:t>
      </w:r>
      <w:r>
        <w:rPr>
          <w:rFonts w:ascii="Garamond" w:hAnsi="Garamond" w:cs="Times"/>
          <w:sz w:val="20"/>
          <w:szCs w:val="20"/>
        </w:rPr>
        <w:t>τον</w:t>
      </w:r>
      <w:r w:rsidRPr="004E2286">
        <w:rPr>
          <w:rFonts w:ascii="Garamond" w:hAnsi="Garamond" w:cs="Times"/>
          <w:sz w:val="20"/>
          <w:szCs w:val="20"/>
          <w:lang w:val="fr-FR"/>
        </w:rPr>
        <w:t xml:space="preserve"> </w:t>
      </w:r>
      <w:r>
        <w:rPr>
          <w:rFonts w:ascii="Garamond" w:hAnsi="Garamond" w:cs="Times"/>
          <w:sz w:val="20"/>
          <w:szCs w:val="20"/>
        </w:rPr>
        <w:t>δικό της θίασο με τον οποίο έκανε περιοδείες στην Ευρώπη και την Αμερική. Όταν</w:t>
      </w:r>
      <w:r w:rsidRPr="004E2286">
        <w:rPr>
          <w:rFonts w:ascii="Garamond" w:hAnsi="Garamond" w:cs="Times"/>
          <w:sz w:val="20"/>
          <w:szCs w:val="20"/>
        </w:rPr>
        <w:t xml:space="preserve"> </w:t>
      </w:r>
      <w:r>
        <w:rPr>
          <w:rFonts w:ascii="Garamond" w:hAnsi="Garamond" w:cs="Times"/>
          <w:sz w:val="20"/>
          <w:szCs w:val="20"/>
        </w:rPr>
        <w:t>επέστρεψε</w:t>
      </w:r>
      <w:r w:rsidRPr="004E2286">
        <w:rPr>
          <w:rFonts w:ascii="Garamond" w:hAnsi="Garamond" w:cs="Times"/>
          <w:sz w:val="20"/>
          <w:szCs w:val="20"/>
        </w:rPr>
        <w:t xml:space="preserve"> </w:t>
      </w:r>
      <w:r>
        <w:rPr>
          <w:rFonts w:ascii="Garamond" w:hAnsi="Garamond" w:cs="Times"/>
          <w:sz w:val="20"/>
          <w:szCs w:val="20"/>
        </w:rPr>
        <w:t>στην</w:t>
      </w:r>
      <w:r w:rsidRPr="004E2286">
        <w:rPr>
          <w:rFonts w:ascii="Garamond" w:hAnsi="Garamond" w:cs="Times"/>
          <w:sz w:val="20"/>
          <w:szCs w:val="20"/>
        </w:rPr>
        <w:t xml:space="preserve"> </w:t>
      </w:r>
      <w:r>
        <w:rPr>
          <w:rFonts w:ascii="Garamond" w:hAnsi="Garamond" w:cs="Times"/>
          <w:sz w:val="20"/>
          <w:szCs w:val="20"/>
        </w:rPr>
        <w:t>πατρίδα</w:t>
      </w:r>
      <w:r w:rsidRPr="004E2286">
        <w:rPr>
          <w:rFonts w:ascii="Garamond" w:hAnsi="Garamond" w:cs="Times"/>
          <w:sz w:val="20"/>
          <w:szCs w:val="20"/>
        </w:rPr>
        <w:t xml:space="preserve"> </w:t>
      </w:r>
      <w:r>
        <w:rPr>
          <w:rFonts w:ascii="Garamond" w:hAnsi="Garamond" w:cs="Times"/>
          <w:sz w:val="20"/>
          <w:szCs w:val="20"/>
        </w:rPr>
        <w:t>της</w:t>
      </w:r>
      <w:r w:rsidRPr="004E2286">
        <w:rPr>
          <w:rFonts w:ascii="Garamond" w:hAnsi="Garamond" w:cs="Times"/>
          <w:sz w:val="20"/>
          <w:szCs w:val="20"/>
        </w:rPr>
        <w:t xml:space="preserve"> </w:t>
      </w:r>
      <w:r>
        <w:rPr>
          <w:rFonts w:ascii="Garamond" w:hAnsi="Garamond" w:cs="Times"/>
          <w:sz w:val="20"/>
          <w:szCs w:val="20"/>
        </w:rPr>
        <w:t xml:space="preserve">ασχολήθηκε και με τη διεύθυνση, αλλά και τη θεατρική παραγωγή. Αποσύρθηκε από το θέατρο σε ηλικία εβδομήντα ετών, λόγω προβλημάτων υγείας. </w:t>
      </w:r>
    </w:p>
  </w:footnote>
  <w:footnote w:id="318">
    <w:p w:rsidR="00E51DE6" w:rsidRPr="009D0F58" w:rsidRDefault="00E51DE6" w:rsidP="003B2143">
      <w:pPr>
        <w:pStyle w:val="a6"/>
        <w:jc w:val="both"/>
        <w:rPr>
          <w:rFonts w:ascii="Garamond" w:hAnsi="Garamond"/>
          <w:lang w:val="it-IT"/>
        </w:rPr>
      </w:pPr>
      <w:r w:rsidRPr="00E22030">
        <w:rPr>
          <w:rStyle w:val="a7"/>
          <w:rFonts w:ascii="Garamond" w:hAnsi="Garamond"/>
        </w:rPr>
        <w:footnoteRef/>
      </w:r>
      <w:r w:rsidRPr="009D0F58">
        <w:rPr>
          <w:rFonts w:ascii="Garamond" w:hAnsi="Garamond"/>
          <w:lang w:val="it-IT"/>
        </w:rPr>
        <w:t xml:space="preserve">. </w:t>
      </w:r>
      <w:r w:rsidRPr="00E22030">
        <w:rPr>
          <w:rFonts w:ascii="Garamond" w:hAnsi="Garamond"/>
        </w:rPr>
        <w:t>Α</w:t>
      </w:r>
      <w:r w:rsidRPr="009D0F58">
        <w:rPr>
          <w:rFonts w:ascii="Garamond" w:hAnsi="Garamond"/>
          <w:lang w:val="it-IT"/>
        </w:rPr>
        <w:t xml:space="preserve">. </w:t>
      </w:r>
      <w:r w:rsidRPr="00E22030">
        <w:rPr>
          <w:rFonts w:ascii="Garamond" w:hAnsi="Garamond"/>
        </w:rPr>
        <w:t>Αντώνιος</w:t>
      </w:r>
      <w:r w:rsidRPr="009D0F58">
        <w:rPr>
          <w:rFonts w:ascii="Garamond" w:hAnsi="Garamond"/>
          <w:lang w:val="it-IT"/>
        </w:rPr>
        <w:t xml:space="preserve"> </w:t>
      </w:r>
      <w:r w:rsidRPr="00E22030">
        <w:rPr>
          <w:rFonts w:ascii="Garamond" w:hAnsi="Garamond"/>
        </w:rPr>
        <w:t>Ροντήρης</w:t>
      </w:r>
      <w:r w:rsidRPr="009D0F58">
        <w:rPr>
          <w:rFonts w:ascii="Garamond" w:hAnsi="Garamond"/>
          <w:b/>
          <w:lang w:val="it-IT"/>
        </w:rPr>
        <w:t xml:space="preserve">: </w:t>
      </w:r>
      <w:r w:rsidRPr="009D0F58">
        <w:rPr>
          <w:rFonts w:ascii="Garamond" w:hAnsi="Garamond"/>
          <w:lang w:val="it-IT"/>
        </w:rPr>
        <w:t xml:space="preserve">«Giuseppe Giacosa», </w:t>
      </w:r>
      <w:r w:rsidRPr="00E22030">
        <w:rPr>
          <w:rFonts w:ascii="Garamond" w:hAnsi="Garamond"/>
          <w:i/>
        </w:rPr>
        <w:t>Ποικίλη</w:t>
      </w:r>
      <w:r w:rsidRPr="009D0F58">
        <w:rPr>
          <w:rFonts w:ascii="Garamond" w:hAnsi="Garamond"/>
          <w:i/>
          <w:lang w:val="it-IT"/>
        </w:rPr>
        <w:t xml:space="preserve"> </w:t>
      </w:r>
      <w:r w:rsidRPr="00E22030">
        <w:rPr>
          <w:rFonts w:ascii="Garamond" w:hAnsi="Garamond"/>
          <w:i/>
        </w:rPr>
        <w:t>Στοά</w:t>
      </w:r>
      <w:r w:rsidRPr="009D0F58">
        <w:rPr>
          <w:rFonts w:ascii="Garamond" w:hAnsi="Garamond"/>
          <w:i/>
          <w:lang w:val="it-IT"/>
        </w:rPr>
        <w:t xml:space="preserve">, </w:t>
      </w:r>
      <w:r w:rsidRPr="00E22030">
        <w:rPr>
          <w:rFonts w:ascii="Garamond" w:hAnsi="Garamond"/>
        </w:rPr>
        <w:t>τόμος</w:t>
      </w:r>
      <w:r w:rsidRPr="009D0F58">
        <w:rPr>
          <w:rFonts w:ascii="Garamond" w:hAnsi="Garamond"/>
          <w:lang w:val="it-IT"/>
        </w:rPr>
        <w:t xml:space="preserve"> 14</w:t>
      </w:r>
      <w:r w:rsidRPr="00E22030">
        <w:rPr>
          <w:rFonts w:ascii="Garamond" w:hAnsi="Garamond"/>
          <w:vertAlign w:val="superscript"/>
        </w:rPr>
        <w:t>ος</w:t>
      </w:r>
      <w:r w:rsidRPr="009D0F58">
        <w:rPr>
          <w:rFonts w:ascii="Garamond" w:hAnsi="Garamond"/>
          <w:lang w:val="it-IT"/>
        </w:rPr>
        <w:t xml:space="preserve">, </w:t>
      </w:r>
      <w:r w:rsidRPr="00E22030">
        <w:rPr>
          <w:rFonts w:ascii="Garamond" w:hAnsi="Garamond"/>
        </w:rPr>
        <w:t>Αρ</w:t>
      </w:r>
      <w:r w:rsidRPr="009D0F58">
        <w:rPr>
          <w:rFonts w:ascii="Garamond" w:hAnsi="Garamond"/>
          <w:lang w:val="it-IT"/>
        </w:rPr>
        <w:t xml:space="preserve">. 1, </w:t>
      </w:r>
      <w:r w:rsidRPr="00E22030">
        <w:rPr>
          <w:rFonts w:ascii="Garamond" w:hAnsi="Garamond"/>
        </w:rPr>
        <w:t>τχ</w:t>
      </w:r>
      <w:r w:rsidRPr="009D0F58">
        <w:rPr>
          <w:rFonts w:ascii="Garamond" w:hAnsi="Garamond"/>
          <w:lang w:val="it-IT"/>
        </w:rPr>
        <w:t xml:space="preserve">. 1899, </w:t>
      </w:r>
      <w:r w:rsidRPr="00E22030">
        <w:rPr>
          <w:rFonts w:ascii="Garamond" w:hAnsi="Garamond"/>
        </w:rPr>
        <w:t>σ</w:t>
      </w:r>
      <w:r w:rsidRPr="009D0F58">
        <w:rPr>
          <w:rFonts w:ascii="Garamond" w:hAnsi="Garamond"/>
          <w:lang w:val="it-IT"/>
        </w:rPr>
        <w:t>. 93.</w:t>
      </w:r>
    </w:p>
  </w:footnote>
  <w:footnote w:id="319">
    <w:p w:rsidR="00E51DE6" w:rsidRPr="001E5C7E" w:rsidRDefault="00E51DE6" w:rsidP="003B2143">
      <w:pPr>
        <w:pStyle w:val="a6"/>
        <w:jc w:val="both"/>
        <w:rPr>
          <w:rFonts w:ascii="Garamond" w:hAnsi="Garamond"/>
        </w:rPr>
      </w:pPr>
      <w:r w:rsidRPr="001E5C7E">
        <w:rPr>
          <w:rStyle w:val="a7"/>
          <w:rFonts w:ascii="Garamond" w:hAnsi="Garamond"/>
        </w:rPr>
        <w:footnoteRef/>
      </w:r>
      <w:r w:rsidRPr="001E5C7E">
        <w:rPr>
          <w:rFonts w:ascii="Garamond" w:hAnsi="Garamond"/>
        </w:rPr>
        <w:t xml:space="preserve">. Γαβριήλ  Δ’ Αννούντσιο: </w:t>
      </w:r>
      <w:r w:rsidRPr="000E4A7F">
        <w:rPr>
          <w:rFonts w:ascii="Garamond" w:eastAsia="Arial Unicode MS" w:hAnsi="Garamond" w:cs="Arial Unicode MS"/>
          <w:i/>
        </w:rPr>
        <w:t>Οι παρθένες των βράχων</w:t>
      </w:r>
      <w:r w:rsidRPr="000E4A7F">
        <w:rPr>
          <w:rFonts w:ascii="Garamond" w:eastAsia="Arial Unicode MS" w:hAnsi="Garamond" w:cs="Arial Unicode MS"/>
        </w:rPr>
        <w:t xml:space="preserve">, μτφρ. Αλέκος </w:t>
      </w:r>
      <w:r w:rsidRPr="000E4A7F">
        <w:rPr>
          <w:rFonts w:ascii="Garamond" w:eastAsia="Arial Unicode MS" w:hAnsi="Garamond" w:cs="Arial Unicode MS"/>
          <w:iCs/>
        </w:rPr>
        <w:t>Μουτζουρίδης,</w:t>
      </w:r>
      <w:r w:rsidRPr="000E4A7F">
        <w:rPr>
          <w:rFonts w:ascii="Garamond" w:eastAsia="Arial Unicode MS" w:hAnsi="Garamond" w:cs="Arial Unicode MS"/>
        </w:rPr>
        <w:t xml:space="preserve"> Βιβλιοθήκη Νέας Λογοτεχνίας, Αρ. 18, : Γ. Παπαδημητρίου &amp; Σια [1925] Αθήναι.</w:t>
      </w:r>
    </w:p>
  </w:footnote>
  <w:footnote w:id="320">
    <w:p w:rsidR="00E51DE6" w:rsidRPr="00601D8A" w:rsidRDefault="00E51DE6" w:rsidP="003B2143">
      <w:pPr>
        <w:pStyle w:val="a6"/>
        <w:jc w:val="both"/>
        <w:rPr>
          <w:rFonts w:ascii="Garamond" w:hAnsi="Garamond"/>
        </w:rPr>
      </w:pPr>
      <w:r w:rsidRPr="007133A2">
        <w:rPr>
          <w:rStyle w:val="a7"/>
          <w:rFonts w:ascii="Garamond" w:hAnsi="Garamond"/>
        </w:rPr>
        <w:footnoteRef/>
      </w:r>
      <w:r w:rsidRPr="00601D8A">
        <w:rPr>
          <w:rFonts w:ascii="Garamond" w:hAnsi="Garamond"/>
        </w:rPr>
        <w:t>.</w:t>
      </w:r>
      <w:r w:rsidRPr="00601D8A">
        <w:rPr>
          <w:rFonts w:ascii="Garamond" w:hAnsi="Garamond" w:cs="Arial"/>
          <w:color w:val="000000"/>
        </w:rPr>
        <w:t xml:space="preserve"> </w:t>
      </w:r>
      <w:r>
        <w:rPr>
          <w:rFonts w:ascii="Garamond" w:hAnsi="Garamond" w:cs="Arial"/>
          <w:color w:val="000000"/>
        </w:rPr>
        <w:t>Βλ</w:t>
      </w:r>
      <w:r w:rsidRPr="00601D8A">
        <w:rPr>
          <w:rFonts w:ascii="Garamond" w:hAnsi="Garamond" w:cs="Arial"/>
          <w:color w:val="000000"/>
        </w:rPr>
        <w:t xml:space="preserve">. </w:t>
      </w:r>
      <w:r w:rsidRPr="00D01794">
        <w:rPr>
          <w:rFonts w:ascii="Garamond" w:hAnsi="Garamond"/>
        </w:rPr>
        <w:t>Παύλος Νιρβάνας</w:t>
      </w:r>
      <w:r w:rsidRPr="00601D8A">
        <w:rPr>
          <w:rFonts w:ascii="Garamond" w:hAnsi="Garamond"/>
        </w:rPr>
        <w:t>: «</w:t>
      </w:r>
      <w:r w:rsidRPr="00D01794">
        <w:rPr>
          <w:rFonts w:ascii="Garamond" w:hAnsi="Garamond"/>
        </w:rPr>
        <w:t>Πως</w:t>
      </w:r>
      <w:r w:rsidRPr="00601D8A">
        <w:rPr>
          <w:rFonts w:ascii="Garamond" w:hAnsi="Garamond"/>
        </w:rPr>
        <w:t xml:space="preserve"> </w:t>
      </w:r>
      <w:r w:rsidRPr="00D01794">
        <w:rPr>
          <w:rFonts w:ascii="Garamond" w:hAnsi="Garamond"/>
        </w:rPr>
        <w:t>γνώρισα</w:t>
      </w:r>
      <w:r w:rsidRPr="00601D8A">
        <w:rPr>
          <w:rFonts w:ascii="Garamond" w:hAnsi="Garamond"/>
        </w:rPr>
        <w:t xml:space="preserve"> </w:t>
      </w:r>
      <w:r w:rsidRPr="00D01794">
        <w:rPr>
          <w:rFonts w:ascii="Garamond" w:hAnsi="Garamond"/>
        </w:rPr>
        <w:t>τον</w:t>
      </w:r>
      <w:r w:rsidRPr="00601D8A">
        <w:rPr>
          <w:rFonts w:ascii="Garamond" w:hAnsi="Garamond"/>
        </w:rPr>
        <w:t xml:space="preserve"> </w:t>
      </w:r>
      <w:r w:rsidRPr="00D01794">
        <w:rPr>
          <w:rFonts w:ascii="Garamond" w:hAnsi="Garamond"/>
          <w:lang w:val="it-IT"/>
        </w:rPr>
        <w:t>Gabriele</w:t>
      </w:r>
      <w:r w:rsidRPr="00601D8A">
        <w:rPr>
          <w:rFonts w:ascii="Garamond" w:hAnsi="Garamond"/>
        </w:rPr>
        <w:t xml:space="preserve"> </w:t>
      </w:r>
      <w:r w:rsidRPr="00D01794">
        <w:rPr>
          <w:rFonts w:ascii="Garamond" w:hAnsi="Garamond"/>
          <w:lang w:val="it-IT"/>
        </w:rPr>
        <w:t>d</w:t>
      </w:r>
      <w:r w:rsidRPr="00601D8A">
        <w:rPr>
          <w:rFonts w:ascii="Garamond" w:hAnsi="Garamond"/>
        </w:rPr>
        <w:t>’</w:t>
      </w:r>
      <w:r w:rsidRPr="00D01794">
        <w:rPr>
          <w:rFonts w:ascii="Garamond" w:hAnsi="Garamond"/>
          <w:lang w:val="it-IT"/>
        </w:rPr>
        <w:t>Annunzio</w:t>
      </w:r>
      <w:r w:rsidRPr="00601D8A">
        <w:rPr>
          <w:rFonts w:ascii="Garamond" w:hAnsi="Garamond"/>
        </w:rPr>
        <w:t xml:space="preserve">», </w:t>
      </w:r>
      <w:r w:rsidRPr="00D01794">
        <w:rPr>
          <w:rFonts w:ascii="Garamond" w:hAnsi="Garamond"/>
          <w:i/>
        </w:rPr>
        <w:t>Λογοτεχνικές</w:t>
      </w:r>
      <w:r w:rsidRPr="00601D8A">
        <w:rPr>
          <w:rFonts w:ascii="Garamond" w:hAnsi="Garamond"/>
        </w:rPr>
        <w:t xml:space="preserve"> </w:t>
      </w:r>
      <w:r w:rsidRPr="00D01794">
        <w:rPr>
          <w:rFonts w:ascii="Garamond" w:hAnsi="Garamond"/>
          <w:i/>
        </w:rPr>
        <w:t>αναμνήσεις</w:t>
      </w:r>
      <w:r w:rsidRPr="00601D8A">
        <w:rPr>
          <w:rFonts w:ascii="Garamond" w:hAnsi="Garamond"/>
        </w:rPr>
        <w:t xml:space="preserve">, </w:t>
      </w:r>
      <w:r w:rsidRPr="00D01794">
        <w:rPr>
          <w:rFonts w:ascii="Garamond" w:hAnsi="Garamond"/>
        </w:rPr>
        <w:t>Αθήνα</w:t>
      </w:r>
      <w:r w:rsidRPr="00601D8A">
        <w:rPr>
          <w:rFonts w:ascii="Garamond" w:hAnsi="Garamond"/>
        </w:rPr>
        <w:t xml:space="preserve"> 1929 </w:t>
      </w:r>
      <w:r w:rsidRPr="00D01794">
        <w:rPr>
          <w:rFonts w:ascii="Garamond" w:hAnsi="Garamond"/>
        </w:rPr>
        <w:t>ή</w:t>
      </w:r>
      <w:r w:rsidRPr="00601D8A">
        <w:rPr>
          <w:rFonts w:ascii="Garamond" w:hAnsi="Garamond"/>
        </w:rPr>
        <w:t xml:space="preserve"> </w:t>
      </w:r>
      <w:r w:rsidRPr="00D01794">
        <w:rPr>
          <w:rFonts w:ascii="Garamond" w:hAnsi="Garamond"/>
        </w:rPr>
        <w:t>αναδημοσίευση</w:t>
      </w:r>
      <w:r w:rsidRPr="00601D8A">
        <w:rPr>
          <w:rFonts w:ascii="Garamond" w:hAnsi="Garamond"/>
        </w:rPr>
        <w:t xml:space="preserve">: </w:t>
      </w:r>
      <w:r w:rsidRPr="00D01794">
        <w:rPr>
          <w:rFonts w:ascii="Garamond" w:hAnsi="Garamond"/>
          <w:i/>
        </w:rPr>
        <w:t>Φιλολογικά</w:t>
      </w:r>
      <w:r w:rsidRPr="00601D8A">
        <w:rPr>
          <w:rFonts w:ascii="Garamond" w:hAnsi="Garamond"/>
          <w:i/>
        </w:rPr>
        <w:t xml:space="preserve"> </w:t>
      </w:r>
      <w:r w:rsidRPr="00D01794">
        <w:rPr>
          <w:rFonts w:ascii="Garamond" w:hAnsi="Garamond"/>
          <w:i/>
        </w:rPr>
        <w:t>Απομνημονεύματα</w:t>
      </w:r>
      <w:r w:rsidRPr="00601D8A">
        <w:rPr>
          <w:rFonts w:ascii="Garamond" w:hAnsi="Garamond"/>
        </w:rPr>
        <w:t xml:space="preserve">, </w:t>
      </w:r>
      <w:r w:rsidRPr="00D01794">
        <w:rPr>
          <w:rFonts w:ascii="Garamond" w:hAnsi="Garamond"/>
        </w:rPr>
        <w:t>Αθήνα</w:t>
      </w:r>
      <w:r w:rsidRPr="00601D8A">
        <w:rPr>
          <w:rFonts w:ascii="Garamond" w:hAnsi="Garamond"/>
        </w:rPr>
        <w:t xml:space="preserve"> 1938 </w:t>
      </w:r>
      <w:r w:rsidRPr="00D01794">
        <w:rPr>
          <w:rFonts w:ascii="Garamond" w:hAnsi="Garamond"/>
        </w:rPr>
        <w:t>και</w:t>
      </w:r>
      <w:r w:rsidRPr="00601D8A">
        <w:rPr>
          <w:rFonts w:ascii="Garamond" w:hAnsi="Garamond"/>
        </w:rPr>
        <w:t xml:space="preserve"> </w:t>
      </w:r>
      <w:r w:rsidRPr="00D01794">
        <w:rPr>
          <w:rFonts w:ascii="Garamond" w:hAnsi="Garamond"/>
        </w:rPr>
        <w:t>στη</w:t>
      </w:r>
      <w:r w:rsidRPr="00601D8A">
        <w:rPr>
          <w:rFonts w:ascii="Garamond" w:hAnsi="Garamond"/>
        </w:rPr>
        <w:t xml:space="preserve"> </w:t>
      </w:r>
      <w:r w:rsidRPr="00D01794">
        <w:rPr>
          <w:rFonts w:ascii="Garamond" w:hAnsi="Garamond"/>
          <w:i/>
        </w:rPr>
        <w:t>Νέα</w:t>
      </w:r>
      <w:r w:rsidRPr="00601D8A">
        <w:rPr>
          <w:rFonts w:ascii="Garamond" w:hAnsi="Garamond"/>
          <w:i/>
        </w:rPr>
        <w:t xml:space="preserve"> </w:t>
      </w:r>
      <w:r w:rsidRPr="00D01794">
        <w:rPr>
          <w:rFonts w:ascii="Garamond" w:hAnsi="Garamond"/>
          <w:i/>
        </w:rPr>
        <w:t>Εστία</w:t>
      </w:r>
      <w:r w:rsidRPr="00601D8A">
        <w:rPr>
          <w:rFonts w:ascii="Garamond" w:hAnsi="Garamond"/>
        </w:rPr>
        <w:t xml:space="preserve"> </w:t>
      </w:r>
      <w:r w:rsidRPr="00D01794">
        <w:rPr>
          <w:rFonts w:ascii="Garamond" w:hAnsi="Garamond"/>
        </w:rPr>
        <w:t>τόμ</w:t>
      </w:r>
      <w:r w:rsidRPr="00601D8A">
        <w:rPr>
          <w:rFonts w:ascii="Garamond" w:hAnsi="Garamond"/>
        </w:rPr>
        <w:t>. 23</w:t>
      </w:r>
      <w:r w:rsidRPr="00D01794">
        <w:rPr>
          <w:rFonts w:ascii="Garamond" w:hAnsi="Garamond"/>
          <w:vertAlign w:val="superscript"/>
        </w:rPr>
        <w:t>ος</w:t>
      </w:r>
      <w:r w:rsidRPr="00601D8A">
        <w:rPr>
          <w:rFonts w:ascii="Garamond" w:hAnsi="Garamond"/>
        </w:rPr>
        <w:t xml:space="preserve">, </w:t>
      </w:r>
      <w:r w:rsidRPr="00D01794">
        <w:rPr>
          <w:rFonts w:ascii="Garamond" w:hAnsi="Garamond"/>
        </w:rPr>
        <w:t>τχ</w:t>
      </w:r>
      <w:r w:rsidRPr="00601D8A">
        <w:rPr>
          <w:rFonts w:ascii="Garamond" w:hAnsi="Garamond"/>
        </w:rPr>
        <w:t xml:space="preserve">. 270, 1938, </w:t>
      </w:r>
      <w:r w:rsidRPr="00D01794">
        <w:rPr>
          <w:rFonts w:ascii="Garamond" w:hAnsi="Garamond"/>
        </w:rPr>
        <w:t>σσ</w:t>
      </w:r>
      <w:r w:rsidRPr="00601D8A">
        <w:rPr>
          <w:rFonts w:ascii="Garamond" w:hAnsi="Garamond"/>
        </w:rPr>
        <w:t xml:space="preserve">. 380-381˙ </w:t>
      </w:r>
      <w:r w:rsidRPr="007133A2">
        <w:rPr>
          <w:rFonts w:ascii="Garamond" w:hAnsi="Garamond" w:cs="Arial"/>
          <w:color w:val="000000"/>
          <w:lang w:val="it-IT"/>
        </w:rPr>
        <w:t>Piero</w:t>
      </w:r>
      <w:r w:rsidRPr="00601D8A">
        <w:rPr>
          <w:rFonts w:ascii="Garamond" w:hAnsi="Garamond" w:cs="Arial"/>
          <w:color w:val="000000"/>
        </w:rPr>
        <w:t xml:space="preserve"> </w:t>
      </w:r>
      <w:r w:rsidRPr="007133A2">
        <w:rPr>
          <w:rFonts w:ascii="Garamond" w:hAnsi="Garamond" w:cs="Arial"/>
          <w:color w:val="000000"/>
          <w:lang w:val="it-IT"/>
        </w:rPr>
        <w:t>Chiara</w:t>
      </w:r>
      <w:r w:rsidRPr="00601D8A">
        <w:rPr>
          <w:rFonts w:ascii="Garamond" w:hAnsi="Garamond" w:cs="Arial"/>
          <w:color w:val="000000"/>
        </w:rPr>
        <w:t>:</w:t>
      </w:r>
      <w:r w:rsidRPr="00601D8A">
        <w:rPr>
          <w:rFonts w:ascii="Garamond" w:hAnsi="Garamond" w:cs="Arial"/>
          <w:b/>
          <w:color w:val="000000"/>
        </w:rPr>
        <w:t xml:space="preserve"> </w:t>
      </w:r>
      <w:r w:rsidRPr="007133A2">
        <w:rPr>
          <w:rFonts w:ascii="Garamond" w:hAnsi="Garamond" w:cs="Arial"/>
          <w:i/>
          <w:color w:val="000000"/>
          <w:lang w:val="it-IT"/>
        </w:rPr>
        <w:t>Vita</w:t>
      </w:r>
      <w:r w:rsidRPr="00601D8A">
        <w:rPr>
          <w:rFonts w:ascii="Garamond" w:hAnsi="Garamond" w:cs="Arial"/>
          <w:i/>
          <w:color w:val="000000"/>
        </w:rPr>
        <w:t xml:space="preserve"> </w:t>
      </w:r>
      <w:r w:rsidRPr="007133A2">
        <w:rPr>
          <w:rFonts w:ascii="Garamond" w:hAnsi="Garamond" w:cs="Arial"/>
          <w:i/>
          <w:color w:val="000000"/>
          <w:lang w:val="it-IT"/>
        </w:rPr>
        <w:t>di</w:t>
      </w:r>
      <w:r w:rsidRPr="00601D8A">
        <w:rPr>
          <w:rFonts w:ascii="Garamond" w:hAnsi="Garamond" w:cs="Arial"/>
          <w:i/>
          <w:color w:val="000000"/>
        </w:rPr>
        <w:t xml:space="preserve"> </w:t>
      </w:r>
      <w:r w:rsidRPr="007133A2">
        <w:rPr>
          <w:rFonts w:ascii="Garamond" w:hAnsi="Garamond" w:cs="Arial"/>
          <w:i/>
          <w:color w:val="000000"/>
          <w:lang w:val="it-IT"/>
        </w:rPr>
        <w:t>Gabriele</w:t>
      </w:r>
      <w:r w:rsidRPr="00601D8A">
        <w:rPr>
          <w:rFonts w:ascii="Garamond" w:hAnsi="Garamond" w:cs="Arial"/>
          <w:i/>
          <w:color w:val="000000"/>
        </w:rPr>
        <w:t xml:space="preserve"> </w:t>
      </w:r>
      <w:r w:rsidRPr="007133A2">
        <w:rPr>
          <w:rFonts w:ascii="Garamond" w:hAnsi="Garamond" w:cs="Arial"/>
          <w:i/>
          <w:color w:val="000000"/>
          <w:lang w:val="it-IT"/>
        </w:rPr>
        <w:t>D</w:t>
      </w:r>
      <w:r w:rsidRPr="00601D8A">
        <w:rPr>
          <w:rFonts w:ascii="Garamond" w:hAnsi="Garamond" w:cs="Arial"/>
          <w:i/>
          <w:color w:val="000000"/>
        </w:rPr>
        <w:t>’</w:t>
      </w:r>
      <w:r w:rsidRPr="007133A2">
        <w:rPr>
          <w:rFonts w:ascii="Garamond" w:hAnsi="Garamond" w:cs="Arial"/>
          <w:i/>
          <w:color w:val="000000"/>
          <w:lang w:val="it-IT"/>
        </w:rPr>
        <w:t>Annunzio</w:t>
      </w:r>
      <w:r w:rsidRPr="00601D8A">
        <w:rPr>
          <w:rFonts w:ascii="Garamond" w:hAnsi="Garamond" w:cs="Arial"/>
          <w:color w:val="000000"/>
        </w:rPr>
        <w:t xml:space="preserve">, </w:t>
      </w:r>
      <w:r w:rsidRPr="007133A2">
        <w:rPr>
          <w:rFonts w:ascii="Garamond" w:hAnsi="Garamond" w:cs="Arial"/>
          <w:color w:val="000000"/>
        </w:rPr>
        <w:t>ό</w:t>
      </w:r>
      <w:r w:rsidRPr="00601D8A">
        <w:rPr>
          <w:rFonts w:ascii="Garamond" w:hAnsi="Garamond" w:cs="Arial"/>
          <w:color w:val="000000"/>
        </w:rPr>
        <w:t>.</w:t>
      </w:r>
      <w:r w:rsidRPr="007133A2">
        <w:rPr>
          <w:rFonts w:ascii="Garamond" w:hAnsi="Garamond" w:cs="Arial"/>
          <w:color w:val="000000"/>
        </w:rPr>
        <w:t>π</w:t>
      </w:r>
      <w:r w:rsidRPr="00601D8A">
        <w:rPr>
          <w:rFonts w:ascii="Garamond" w:hAnsi="Garamond" w:cs="Arial"/>
          <w:color w:val="000000"/>
        </w:rPr>
        <w:t xml:space="preserve">., </w:t>
      </w:r>
      <w:r w:rsidRPr="007133A2">
        <w:rPr>
          <w:rFonts w:ascii="Garamond" w:hAnsi="Garamond" w:cs="Arial"/>
          <w:color w:val="000000"/>
        </w:rPr>
        <w:t>σσ</w:t>
      </w:r>
      <w:r w:rsidRPr="00601D8A">
        <w:rPr>
          <w:rFonts w:ascii="Garamond" w:hAnsi="Garamond" w:cs="Arial"/>
          <w:color w:val="000000"/>
        </w:rPr>
        <w:t xml:space="preserve">. 124-125. </w:t>
      </w:r>
    </w:p>
  </w:footnote>
  <w:footnote w:id="321">
    <w:p w:rsidR="00E51DE6" w:rsidRPr="009D6F80" w:rsidRDefault="00E51DE6" w:rsidP="003B2143">
      <w:pPr>
        <w:pStyle w:val="a6"/>
        <w:jc w:val="both"/>
        <w:rPr>
          <w:rFonts w:ascii="Garamond" w:hAnsi="Garamond"/>
        </w:rPr>
      </w:pPr>
      <w:r w:rsidRPr="009D6F80">
        <w:rPr>
          <w:rStyle w:val="a7"/>
          <w:rFonts w:ascii="Garamond" w:hAnsi="Garamond"/>
        </w:rPr>
        <w:footnoteRef/>
      </w:r>
      <w:r w:rsidRPr="009D6F80">
        <w:rPr>
          <w:rFonts w:ascii="Garamond" w:hAnsi="Garamond"/>
        </w:rPr>
        <w:t xml:space="preserve">. </w:t>
      </w:r>
      <w:r w:rsidRPr="00C332B3">
        <w:rPr>
          <w:rFonts w:ascii="Garamond" w:hAnsi="Garamond"/>
        </w:rPr>
        <w:t>Κωστής Παλαμάς:</w:t>
      </w:r>
      <w:r w:rsidRPr="009D6F80">
        <w:rPr>
          <w:rFonts w:ascii="Garamond" w:hAnsi="Garamond"/>
        </w:rPr>
        <w:t xml:space="preserve"> «Στο νέο βασιλέα της Ιταλίας», </w:t>
      </w:r>
      <w:r>
        <w:rPr>
          <w:rFonts w:ascii="Garamond" w:hAnsi="Garamond"/>
        </w:rPr>
        <w:t xml:space="preserve">με ημερομηνία 1900, </w:t>
      </w:r>
      <w:r w:rsidRPr="009D6F80">
        <w:rPr>
          <w:rFonts w:ascii="Garamond" w:hAnsi="Garamond"/>
          <w:i/>
        </w:rPr>
        <w:t>Άπαντα</w:t>
      </w:r>
      <w:r>
        <w:rPr>
          <w:rFonts w:ascii="Garamond" w:hAnsi="Garamond"/>
        </w:rPr>
        <w:t>, τομ. 11</w:t>
      </w:r>
      <w:r w:rsidRPr="009D6F80">
        <w:rPr>
          <w:rFonts w:ascii="Garamond" w:hAnsi="Garamond"/>
          <w:vertAlign w:val="superscript"/>
        </w:rPr>
        <w:t>ος</w:t>
      </w:r>
      <w:r>
        <w:rPr>
          <w:rFonts w:ascii="Garamond" w:hAnsi="Garamond"/>
        </w:rPr>
        <w:t>, σσ. 396-400.</w:t>
      </w:r>
    </w:p>
  </w:footnote>
  <w:footnote w:id="322">
    <w:p w:rsidR="00E51DE6" w:rsidRPr="006C3A11" w:rsidRDefault="00E51DE6" w:rsidP="003B2143">
      <w:pPr>
        <w:spacing w:after="0"/>
        <w:jc w:val="both"/>
        <w:rPr>
          <w:rFonts w:ascii="Garamond" w:hAnsi="Garamond"/>
          <w:sz w:val="20"/>
          <w:szCs w:val="20"/>
        </w:rPr>
      </w:pPr>
      <w:r w:rsidRPr="006C3A11">
        <w:rPr>
          <w:rStyle w:val="a7"/>
          <w:rFonts w:ascii="Garamond" w:hAnsi="Garamond"/>
          <w:sz w:val="20"/>
          <w:szCs w:val="20"/>
        </w:rPr>
        <w:footnoteRef/>
      </w:r>
      <w:r w:rsidRPr="006C3A11">
        <w:rPr>
          <w:rFonts w:ascii="Garamond" w:hAnsi="Garamond"/>
          <w:sz w:val="20"/>
          <w:szCs w:val="20"/>
        </w:rPr>
        <w:t xml:space="preserve">. </w:t>
      </w:r>
      <w:r w:rsidRPr="006C3A11">
        <w:rPr>
          <w:rFonts w:ascii="Garamond" w:hAnsi="Garamond"/>
          <w:color w:val="000000"/>
          <w:sz w:val="20"/>
          <w:szCs w:val="20"/>
        </w:rPr>
        <w:t>Κωστής Παλαμάς:</w:t>
      </w:r>
      <w:r w:rsidRPr="006C3A11">
        <w:rPr>
          <w:rFonts w:ascii="Garamond" w:hAnsi="Garamond"/>
          <w:sz w:val="20"/>
          <w:szCs w:val="20"/>
        </w:rPr>
        <w:t xml:space="preserve"> «Στο Γαβριήλ Ντανούντσιο όταν επέρασε από την Αθήνα», </w:t>
      </w:r>
      <w:r w:rsidRPr="006C3A11">
        <w:rPr>
          <w:rFonts w:ascii="Garamond" w:hAnsi="Garamond"/>
          <w:i/>
          <w:sz w:val="20"/>
          <w:szCs w:val="20"/>
        </w:rPr>
        <w:t>Άπαντα</w:t>
      </w:r>
      <w:r>
        <w:rPr>
          <w:rFonts w:ascii="Garamond" w:hAnsi="Garamond"/>
          <w:sz w:val="20"/>
          <w:szCs w:val="20"/>
        </w:rPr>
        <w:t xml:space="preserve">, Γκοβόστης, </w:t>
      </w:r>
      <w:r w:rsidRPr="00170D4A">
        <w:rPr>
          <w:rFonts w:ascii="Garamond" w:hAnsi="Garamond"/>
          <w:sz w:val="20"/>
          <w:szCs w:val="20"/>
        </w:rPr>
        <w:t>Αθήνα</w:t>
      </w:r>
      <w:r>
        <w:rPr>
          <w:rFonts w:ascii="Garamond" w:hAnsi="Garamond"/>
          <w:sz w:val="20"/>
          <w:szCs w:val="20"/>
        </w:rPr>
        <w:t>, τομ. 9ος, σ. 428.</w:t>
      </w:r>
    </w:p>
  </w:footnote>
  <w:footnote w:id="323">
    <w:p w:rsidR="00E51DE6" w:rsidRPr="00863375" w:rsidRDefault="00E51DE6" w:rsidP="003B2143">
      <w:pPr>
        <w:pStyle w:val="a6"/>
        <w:jc w:val="both"/>
        <w:rPr>
          <w:rFonts w:ascii="Garamond" w:hAnsi="Garamond"/>
        </w:rPr>
      </w:pPr>
      <w:r w:rsidRPr="00863375">
        <w:rPr>
          <w:rStyle w:val="a7"/>
          <w:rFonts w:ascii="Garamond" w:hAnsi="Garamond"/>
        </w:rPr>
        <w:footnoteRef/>
      </w:r>
      <w:r w:rsidRPr="00863375">
        <w:rPr>
          <w:rFonts w:ascii="Garamond" w:hAnsi="Garamond"/>
        </w:rPr>
        <w:t xml:space="preserve">. Κωστής Παλαμάς: </w:t>
      </w:r>
      <w:r w:rsidRPr="00863375">
        <w:rPr>
          <w:rFonts w:ascii="Garamond" w:hAnsi="Garamond"/>
          <w:color w:val="000000"/>
        </w:rPr>
        <w:t xml:space="preserve">«Μαίτερλιγκ», </w:t>
      </w:r>
      <w:r w:rsidRPr="00863375">
        <w:rPr>
          <w:rFonts w:ascii="Garamond" w:hAnsi="Garamond"/>
          <w:i/>
          <w:color w:val="000000"/>
        </w:rPr>
        <w:t>Άπαντα</w:t>
      </w:r>
      <w:r w:rsidRPr="00863375">
        <w:rPr>
          <w:rFonts w:ascii="Garamond" w:hAnsi="Garamond"/>
          <w:color w:val="000000"/>
        </w:rPr>
        <w:t>, τομ 16</w:t>
      </w:r>
      <w:r w:rsidRPr="00863375">
        <w:rPr>
          <w:rFonts w:ascii="Garamond" w:hAnsi="Garamond"/>
          <w:color w:val="000000"/>
          <w:vertAlign w:val="superscript"/>
        </w:rPr>
        <w:t>ος</w:t>
      </w:r>
      <w:r w:rsidRPr="00863375">
        <w:rPr>
          <w:rFonts w:ascii="Garamond" w:hAnsi="Garamond"/>
          <w:color w:val="000000"/>
        </w:rPr>
        <w:t>, σσ. 257-258.</w:t>
      </w:r>
    </w:p>
  </w:footnote>
  <w:footnote w:id="324">
    <w:p w:rsidR="00E51DE6" w:rsidRPr="00321823" w:rsidRDefault="00E51DE6" w:rsidP="003B2143">
      <w:pPr>
        <w:pStyle w:val="a6"/>
        <w:jc w:val="both"/>
        <w:rPr>
          <w:rFonts w:ascii="Garamond" w:hAnsi="Garamond"/>
        </w:rPr>
      </w:pPr>
      <w:r w:rsidRPr="00321823">
        <w:rPr>
          <w:rStyle w:val="a7"/>
          <w:rFonts w:ascii="Garamond" w:hAnsi="Garamond"/>
        </w:rPr>
        <w:footnoteRef/>
      </w:r>
      <w:r w:rsidRPr="00321823">
        <w:rPr>
          <w:rFonts w:ascii="Garamond" w:hAnsi="Garamond"/>
        </w:rPr>
        <w:t xml:space="preserve">. Ο </w:t>
      </w:r>
      <w:r w:rsidRPr="00321823">
        <w:rPr>
          <w:rFonts w:ascii="Garamond" w:hAnsi="Garamond"/>
          <w:lang w:val="it-IT"/>
        </w:rPr>
        <w:t>Adolfo</w:t>
      </w:r>
      <w:r w:rsidRPr="00321823">
        <w:rPr>
          <w:rFonts w:ascii="Garamond" w:hAnsi="Garamond"/>
        </w:rPr>
        <w:t xml:space="preserve"> </w:t>
      </w:r>
      <w:r w:rsidRPr="00321823">
        <w:rPr>
          <w:rFonts w:ascii="Garamond" w:hAnsi="Garamond"/>
          <w:lang w:val="it-IT"/>
        </w:rPr>
        <w:t>De</w:t>
      </w:r>
      <w:r w:rsidRPr="00321823">
        <w:rPr>
          <w:rFonts w:ascii="Garamond" w:hAnsi="Garamond"/>
        </w:rPr>
        <w:t xml:space="preserve"> </w:t>
      </w:r>
      <w:r w:rsidRPr="00321823">
        <w:rPr>
          <w:rFonts w:ascii="Garamond" w:hAnsi="Garamond"/>
          <w:lang w:val="it-IT"/>
        </w:rPr>
        <w:t>Bosis</w:t>
      </w:r>
      <w:r w:rsidRPr="00321823">
        <w:rPr>
          <w:rFonts w:ascii="Garamond" w:hAnsi="Garamond"/>
        </w:rPr>
        <w:t xml:space="preserve"> (Ανκόνα 2 Ιανουαρίου 1863– 29 Αυγούστου 1924) ήταν Ιταλός ποιητής και συγγραφέας.</w:t>
      </w:r>
    </w:p>
  </w:footnote>
  <w:footnote w:id="325">
    <w:p w:rsidR="00E51DE6" w:rsidRPr="00336038" w:rsidRDefault="00E51DE6" w:rsidP="003B2143">
      <w:pPr>
        <w:pStyle w:val="a6"/>
        <w:jc w:val="both"/>
        <w:rPr>
          <w:rFonts w:ascii="Garamond" w:hAnsi="Garamond"/>
        </w:rPr>
      </w:pPr>
      <w:r w:rsidRPr="00336038">
        <w:rPr>
          <w:rStyle w:val="a7"/>
          <w:rFonts w:ascii="Garamond" w:hAnsi="Garamond"/>
        </w:rPr>
        <w:footnoteRef/>
      </w:r>
      <w:r w:rsidRPr="00336038">
        <w:rPr>
          <w:rFonts w:ascii="Garamond" w:hAnsi="Garamond"/>
        </w:rPr>
        <w:t xml:space="preserve">. Θήτας: «Καλλιτεχνικά χρονικά. Η νέα σκηνή», </w:t>
      </w:r>
      <w:r w:rsidRPr="006A1601">
        <w:rPr>
          <w:rFonts w:ascii="Garamond" w:hAnsi="Garamond"/>
          <w:i/>
        </w:rPr>
        <w:t>Πινακοθήκη</w:t>
      </w:r>
      <w:r w:rsidRPr="00336038">
        <w:rPr>
          <w:rFonts w:ascii="Garamond" w:hAnsi="Garamond"/>
        </w:rPr>
        <w:t>, τομ. 1</w:t>
      </w:r>
      <w:r w:rsidRPr="00336038">
        <w:rPr>
          <w:rFonts w:ascii="Garamond" w:hAnsi="Garamond"/>
          <w:vertAlign w:val="superscript"/>
        </w:rPr>
        <w:t>ος</w:t>
      </w:r>
      <w:r w:rsidRPr="00336038">
        <w:rPr>
          <w:rFonts w:ascii="Garamond" w:hAnsi="Garamond"/>
        </w:rPr>
        <w:t xml:space="preserve">, αρ. 8, </w:t>
      </w:r>
      <w:r w:rsidRPr="00CF480C">
        <w:rPr>
          <w:rFonts w:ascii="Garamond" w:hAnsi="Garamond"/>
        </w:rPr>
        <w:t xml:space="preserve">1901, </w:t>
      </w:r>
      <w:r w:rsidRPr="00336038">
        <w:rPr>
          <w:rFonts w:ascii="Garamond" w:hAnsi="Garamond"/>
        </w:rPr>
        <w:t>σσ. 190-191.</w:t>
      </w:r>
    </w:p>
  </w:footnote>
  <w:footnote w:id="326">
    <w:p w:rsidR="00E51DE6" w:rsidRPr="008F0258" w:rsidRDefault="00E51DE6" w:rsidP="003B2143">
      <w:pPr>
        <w:pStyle w:val="a6"/>
        <w:jc w:val="both"/>
        <w:rPr>
          <w:rFonts w:ascii="Garamond" w:hAnsi="Garamond"/>
        </w:rPr>
      </w:pPr>
      <w:r w:rsidRPr="008F0258">
        <w:rPr>
          <w:rStyle w:val="a7"/>
          <w:rFonts w:ascii="Garamond" w:hAnsi="Garamond"/>
        </w:rPr>
        <w:footnoteRef/>
      </w:r>
      <w:r w:rsidRPr="003269D4">
        <w:rPr>
          <w:rFonts w:ascii="Garamond" w:hAnsi="Garamond"/>
        </w:rPr>
        <w:t xml:space="preserve">. </w:t>
      </w:r>
      <w:r w:rsidRPr="008F0258">
        <w:rPr>
          <w:rFonts w:ascii="Garamond" w:hAnsi="Garamond"/>
          <w:lang w:val="it-IT"/>
        </w:rPr>
        <w:t>Gabriele</w:t>
      </w:r>
      <w:r w:rsidRPr="003269D4">
        <w:rPr>
          <w:rFonts w:ascii="Garamond" w:hAnsi="Garamond"/>
        </w:rPr>
        <w:t xml:space="preserve"> </w:t>
      </w:r>
      <w:r w:rsidRPr="008F0258">
        <w:rPr>
          <w:rFonts w:ascii="Garamond" w:hAnsi="Garamond"/>
          <w:lang w:val="it-IT"/>
        </w:rPr>
        <w:t>D</w:t>
      </w:r>
      <w:r w:rsidRPr="003269D4">
        <w:rPr>
          <w:rFonts w:ascii="Garamond" w:hAnsi="Garamond"/>
        </w:rPr>
        <w:t>’</w:t>
      </w:r>
      <w:r w:rsidRPr="008F0258">
        <w:rPr>
          <w:rFonts w:ascii="Garamond" w:hAnsi="Garamond"/>
          <w:lang w:val="it-IT"/>
        </w:rPr>
        <w:t>Annunzio</w:t>
      </w:r>
      <w:r w:rsidRPr="003269D4">
        <w:rPr>
          <w:rFonts w:ascii="Garamond" w:hAnsi="Garamond"/>
        </w:rPr>
        <w:t>: «</w:t>
      </w:r>
      <w:r w:rsidRPr="008F0258">
        <w:rPr>
          <w:rFonts w:ascii="Garamond" w:hAnsi="Garamond"/>
          <w:i/>
        </w:rPr>
        <w:t>Όνειρον</w:t>
      </w:r>
      <w:r w:rsidRPr="003269D4">
        <w:rPr>
          <w:rFonts w:ascii="Garamond" w:hAnsi="Garamond"/>
          <w:i/>
        </w:rPr>
        <w:t xml:space="preserve"> </w:t>
      </w:r>
      <w:r w:rsidRPr="008F0258">
        <w:rPr>
          <w:rFonts w:ascii="Garamond" w:hAnsi="Garamond"/>
          <w:i/>
        </w:rPr>
        <w:t>εαρινής</w:t>
      </w:r>
      <w:r w:rsidRPr="003269D4">
        <w:rPr>
          <w:rFonts w:ascii="Garamond" w:hAnsi="Garamond"/>
          <w:i/>
        </w:rPr>
        <w:t xml:space="preserve"> </w:t>
      </w:r>
      <w:r w:rsidRPr="008F0258">
        <w:rPr>
          <w:rFonts w:ascii="Garamond" w:hAnsi="Garamond"/>
          <w:i/>
        </w:rPr>
        <w:t>πρωίας</w:t>
      </w:r>
      <w:r w:rsidRPr="003269D4">
        <w:rPr>
          <w:rFonts w:ascii="Garamond" w:hAnsi="Garamond"/>
        </w:rPr>
        <w:t xml:space="preserve">, </w:t>
      </w:r>
      <w:r w:rsidRPr="008F0258">
        <w:rPr>
          <w:rFonts w:ascii="Garamond" w:hAnsi="Garamond"/>
        </w:rPr>
        <w:t>δράμα</w:t>
      </w:r>
      <w:r w:rsidRPr="003269D4">
        <w:rPr>
          <w:rFonts w:ascii="Garamond" w:hAnsi="Garamond"/>
        </w:rPr>
        <w:t xml:space="preserve"> </w:t>
      </w:r>
      <w:r w:rsidRPr="008F0258">
        <w:rPr>
          <w:rFonts w:ascii="Garamond" w:hAnsi="Garamond"/>
        </w:rPr>
        <w:t>εις</w:t>
      </w:r>
      <w:r w:rsidRPr="003269D4">
        <w:rPr>
          <w:rFonts w:ascii="Garamond" w:hAnsi="Garamond"/>
        </w:rPr>
        <w:t xml:space="preserve"> </w:t>
      </w:r>
      <w:r w:rsidRPr="008F0258">
        <w:rPr>
          <w:rFonts w:ascii="Garamond" w:hAnsi="Garamond"/>
        </w:rPr>
        <w:t>πράξιν</w:t>
      </w:r>
      <w:r w:rsidRPr="003269D4">
        <w:rPr>
          <w:rFonts w:ascii="Garamond" w:hAnsi="Garamond"/>
        </w:rPr>
        <w:t xml:space="preserve">», </w:t>
      </w:r>
      <w:r w:rsidRPr="008F0258">
        <w:rPr>
          <w:rFonts w:ascii="Garamond" w:hAnsi="Garamond"/>
        </w:rPr>
        <w:t>μτρφ</w:t>
      </w:r>
      <w:r w:rsidRPr="003269D4">
        <w:rPr>
          <w:rFonts w:ascii="Garamond" w:hAnsi="Garamond"/>
        </w:rPr>
        <w:t xml:space="preserve">. </w:t>
      </w:r>
      <w:r w:rsidRPr="008F0258">
        <w:rPr>
          <w:rFonts w:ascii="Garamond" w:hAnsi="Garamond"/>
        </w:rPr>
        <w:t xml:space="preserve">Γεώργιος Λαμπελέτ, </w:t>
      </w:r>
      <w:r>
        <w:rPr>
          <w:rFonts w:ascii="Garamond" w:hAnsi="Garamond"/>
        </w:rPr>
        <w:t>ό.π., σ. 387</w:t>
      </w:r>
      <w:r w:rsidRPr="008F0258">
        <w:rPr>
          <w:rFonts w:ascii="Garamond" w:hAnsi="Garamond"/>
        </w:rPr>
        <w:t xml:space="preserve">. </w:t>
      </w:r>
    </w:p>
  </w:footnote>
  <w:footnote w:id="327">
    <w:p w:rsidR="00E51DE6" w:rsidRPr="00094ACA" w:rsidRDefault="00E51DE6" w:rsidP="003B2143">
      <w:pPr>
        <w:pStyle w:val="a6"/>
        <w:jc w:val="both"/>
        <w:rPr>
          <w:rFonts w:ascii="Garamond" w:hAnsi="Garamond"/>
        </w:rPr>
      </w:pPr>
      <w:r w:rsidRPr="00094ACA">
        <w:rPr>
          <w:rStyle w:val="a7"/>
          <w:rFonts w:ascii="Garamond" w:hAnsi="Garamond"/>
        </w:rPr>
        <w:footnoteRef/>
      </w:r>
      <w:r w:rsidRPr="00094ACA">
        <w:rPr>
          <w:rFonts w:ascii="Garamond" w:hAnsi="Garamond"/>
        </w:rPr>
        <w:t xml:space="preserve">. Ανώνυμος: «Θέατρα», </w:t>
      </w:r>
      <w:r w:rsidRPr="00094ACA">
        <w:rPr>
          <w:rFonts w:ascii="Garamond" w:hAnsi="Garamond"/>
          <w:i/>
        </w:rPr>
        <w:t>Εμπρός</w:t>
      </w:r>
      <w:r w:rsidRPr="00094ACA">
        <w:rPr>
          <w:rFonts w:ascii="Garamond" w:hAnsi="Garamond"/>
        </w:rPr>
        <w:t>, έτος Ιζ´, αρ. φ</w:t>
      </w:r>
      <w:r>
        <w:rPr>
          <w:rFonts w:ascii="Garamond" w:hAnsi="Garamond"/>
        </w:rPr>
        <w:t>ύλλου 6091</w:t>
      </w:r>
      <w:r w:rsidRPr="00094ACA">
        <w:rPr>
          <w:rFonts w:ascii="Garamond" w:hAnsi="Garamond"/>
        </w:rPr>
        <w:t xml:space="preserve">, </w:t>
      </w:r>
      <w:r>
        <w:rPr>
          <w:rFonts w:ascii="Garamond" w:hAnsi="Garamond"/>
        </w:rPr>
        <w:t>4</w:t>
      </w:r>
      <w:r w:rsidRPr="00094ACA">
        <w:rPr>
          <w:rFonts w:ascii="Garamond" w:hAnsi="Garamond"/>
        </w:rPr>
        <w:t xml:space="preserve">/10/1913, </w:t>
      </w:r>
      <w:r>
        <w:rPr>
          <w:rFonts w:ascii="Garamond" w:hAnsi="Garamond"/>
        </w:rPr>
        <w:t xml:space="preserve">σ. 5˙ </w:t>
      </w:r>
      <w:r w:rsidRPr="00094ACA">
        <w:rPr>
          <w:rFonts w:ascii="Garamond" w:hAnsi="Garamond"/>
        </w:rPr>
        <w:t xml:space="preserve">Ανώνυμος: «Θέατρα», </w:t>
      </w:r>
      <w:r w:rsidRPr="00094ACA">
        <w:rPr>
          <w:rFonts w:ascii="Garamond" w:hAnsi="Garamond"/>
          <w:i/>
        </w:rPr>
        <w:t>Εμπρός</w:t>
      </w:r>
      <w:r w:rsidRPr="00094ACA">
        <w:rPr>
          <w:rFonts w:ascii="Garamond" w:hAnsi="Garamond"/>
        </w:rPr>
        <w:t>, έτος Ιζ´, αρ. φ</w:t>
      </w:r>
      <w:r>
        <w:rPr>
          <w:rFonts w:ascii="Garamond" w:hAnsi="Garamond"/>
        </w:rPr>
        <w:t>ύλλου 6092</w:t>
      </w:r>
      <w:r w:rsidRPr="00094ACA">
        <w:rPr>
          <w:rFonts w:ascii="Garamond" w:hAnsi="Garamond"/>
        </w:rPr>
        <w:t xml:space="preserve">, </w:t>
      </w:r>
      <w:r>
        <w:rPr>
          <w:rFonts w:ascii="Garamond" w:hAnsi="Garamond"/>
        </w:rPr>
        <w:t>5</w:t>
      </w:r>
      <w:r w:rsidRPr="00094ACA">
        <w:rPr>
          <w:rFonts w:ascii="Garamond" w:hAnsi="Garamond"/>
        </w:rPr>
        <w:t xml:space="preserve">/10/1913, </w:t>
      </w:r>
      <w:r>
        <w:rPr>
          <w:rFonts w:ascii="Garamond" w:hAnsi="Garamond"/>
        </w:rPr>
        <w:t xml:space="preserve">σ. 5˙ </w:t>
      </w:r>
      <w:r w:rsidRPr="00094ACA">
        <w:rPr>
          <w:rFonts w:ascii="Garamond" w:hAnsi="Garamond"/>
        </w:rPr>
        <w:t xml:space="preserve">Ανώνυμος: «Θέατρα», </w:t>
      </w:r>
      <w:r w:rsidRPr="00094ACA">
        <w:rPr>
          <w:rFonts w:ascii="Garamond" w:hAnsi="Garamond"/>
          <w:i/>
        </w:rPr>
        <w:t>Εμπρός</w:t>
      </w:r>
      <w:r w:rsidRPr="00094ACA">
        <w:rPr>
          <w:rFonts w:ascii="Garamond" w:hAnsi="Garamond"/>
        </w:rPr>
        <w:t>, έτος Ιζ´, αρ. φ</w:t>
      </w:r>
      <w:r>
        <w:rPr>
          <w:rFonts w:ascii="Garamond" w:hAnsi="Garamond"/>
        </w:rPr>
        <w:t>ύλλου 6093</w:t>
      </w:r>
      <w:r w:rsidRPr="00094ACA">
        <w:rPr>
          <w:rFonts w:ascii="Garamond" w:hAnsi="Garamond"/>
        </w:rPr>
        <w:t xml:space="preserve">, </w:t>
      </w:r>
      <w:r>
        <w:rPr>
          <w:rFonts w:ascii="Garamond" w:hAnsi="Garamond"/>
        </w:rPr>
        <w:t>6</w:t>
      </w:r>
      <w:r w:rsidRPr="00094ACA">
        <w:rPr>
          <w:rFonts w:ascii="Garamond" w:hAnsi="Garamond"/>
        </w:rPr>
        <w:t xml:space="preserve">/10/1913, </w:t>
      </w:r>
      <w:r>
        <w:rPr>
          <w:rFonts w:ascii="Garamond" w:hAnsi="Garamond"/>
        </w:rPr>
        <w:t xml:space="preserve">σ. 5˙ </w:t>
      </w:r>
      <w:r w:rsidRPr="00094ACA">
        <w:rPr>
          <w:rFonts w:ascii="Garamond" w:hAnsi="Garamond"/>
        </w:rPr>
        <w:t xml:space="preserve">Ανώνυμος: «Θέατρα», </w:t>
      </w:r>
      <w:r w:rsidRPr="00094ACA">
        <w:rPr>
          <w:rFonts w:ascii="Garamond" w:hAnsi="Garamond"/>
          <w:i/>
        </w:rPr>
        <w:t>Εμπρός</w:t>
      </w:r>
      <w:r w:rsidRPr="00094ACA">
        <w:rPr>
          <w:rFonts w:ascii="Garamond" w:hAnsi="Garamond"/>
        </w:rPr>
        <w:t xml:space="preserve">, έτος Ιζ´, αρ. φύλλου 6094, 7/10/1913, σ. 5. </w:t>
      </w:r>
      <w:r>
        <w:rPr>
          <w:rFonts w:ascii="Garamond" w:hAnsi="Garamond"/>
        </w:rPr>
        <w:t xml:space="preserve">Επίσης βλ.: Ανώνυμος: «Θέατρα», </w:t>
      </w:r>
      <w:r w:rsidRPr="00937E89">
        <w:rPr>
          <w:rFonts w:ascii="Garamond" w:hAnsi="Garamond"/>
          <w:i/>
        </w:rPr>
        <w:t>Σκριπ</w:t>
      </w:r>
      <w:r>
        <w:rPr>
          <w:rFonts w:ascii="Garamond" w:hAnsi="Garamond"/>
        </w:rPr>
        <w:t>, έτος Κ´, περίοδος Γ´, αρ. φύλλου 6336, 4/10/1913, σ. 2˙</w:t>
      </w:r>
      <w:r w:rsidRPr="00937E89">
        <w:rPr>
          <w:rFonts w:ascii="Garamond" w:hAnsi="Garamond"/>
        </w:rPr>
        <w:t xml:space="preserve"> </w:t>
      </w:r>
      <w:r>
        <w:rPr>
          <w:rFonts w:ascii="Garamond" w:hAnsi="Garamond"/>
        </w:rPr>
        <w:t xml:space="preserve">Ανώνυμος: «Θέατρα», </w:t>
      </w:r>
      <w:r w:rsidRPr="00937E89">
        <w:rPr>
          <w:rFonts w:ascii="Garamond" w:hAnsi="Garamond"/>
          <w:i/>
        </w:rPr>
        <w:t>Σκριπ</w:t>
      </w:r>
      <w:r>
        <w:rPr>
          <w:rFonts w:ascii="Garamond" w:hAnsi="Garamond"/>
        </w:rPr>
        <w:t>, έτος Κ´, περίοδος Γ´, αρ. φύλλου 6337, 5/10/1913, σ. 2˙</w:t>
      </w:r>
      <w:r w:rsidRPr="00937E89">
        <w:rPr>
          <w:rFonts w:ascii="Garamond" w:hAnsi="Garamond"/>
        </w:rPr>
        <w:t xml:space="preserve"> </w:t>
      </w:r>
      <w:r>
        <w:rPr>
          <w:rFonts w:ascii="Garamond" w:hAnsi="Garamond"/>
        </w:rPr>
        <w:t xml:space="preserve">Ανώνυμος: «Θέατρα», </w:t>
      </w:r>
      <w:r w:rsidRPr="00937E89">
        <w:rPr>
          <w:rFonts w:ascii="Garamond" w:hAnsi="Garamond"/>
          <w:i/>
        </w:rPr>
        <w:t>Σκριπ</w:t>
      </w:r>
      <w:r>
        <w:rPr>
          <w:rFonts w:ascii="Garamond" w:hAnsi="Garamond"/>
        </w:rPr>
        <w:t>, έτος Κ´, περίοδος Γ´, αρ. φύλλου 6338, 6/10/1913, σ. 4˙</w:t>
      </w:r>
      <w:r w:rsidRPr="00937E89">
        <w:rPr>
          <w:rFonts w:ascii="Garamond" w:hAnsi="Garamond"/>
        </w:rPr>
        <w:t xml:space="preserve"> </w:t>
      </w:r>
      <w:r>
        <w:rPr>
          <w:rFonts w:ascii="Garamond" w:hAnsi="Garamond"/>
        </w:rPr>
        <w:t xml:space="preserve">Ανώνυμος: «Θέατρα», </w:t>
      </w:r>
      <w:r w:rsidRPr="00937E89">
        <w:rPr>
          <w:rFonts w:ascii="Garamond" w:hAnsi="Garamond"/>
          <w:i/>
        </w:rPr>
        <w:t>Σκριπ</w:t>
      </w:r>
      <w:r>
        <w:rPr>
          <w:rFonts w:ascii="Garamond" w:hAnsi="Garamond"/>
        </w:rPr>
        <w:t>, έτος Κ´, περίοδος Γ´, αρ. φύλλου 6339, 7/10/1913, σ. 2.</w:t>
      </w:r>
    </w:p>
  </w:footnote>
  <w:footnote w:id="328">
    <w:p w:rsidR="00E51DE6" w:rsidRPr="00614ED8" w:rsidRDefault="00E51DE6" w:rsidP="003B2143">
      <w:pPr>
        <w:spacing w:after="0"/>
        <w:jc w:val="both"/>
        <w:rPr>
          <w:rFonts w:ascii="Garamond" w:hAnsi="Garamond"/>
          <w:sz w:val="20"/>
          <w:szCs w:val="20"/>
        </w:rPr>
      </w:pPr>
      <w:r w:rsidRPr="00614ED8">
        <w:rPr>
          <w:rStyle w:val="a7"/>
          <w:rFonts w:ascii="Garamond" w:hAnsi="Garamond"/>
          <w:sz w:val="20"/>
          <w:szCs w:val="20"/>
        </w:rPr>
        <w:footnoteRef/>
      </w:r>
      <w:r w:rsidRPr="00614ED8">
        <w:rPr>
          <w:rFonts w:ascii="Garamond" w:hAnsi="Garamond"/>
          <w:sz w:val="20"/>
          <w:szCs w:val="20"/>
        </w:rPr>
        <w:t>. Ανώνυμος:</w:t>
      </w:r>
      <w:r w:rsidRPr="00614ED8">
        <w:rPr>
          <w:rFonts w:ascii="Garamond" w:hAnsi="Garamond"/>
          <w:b/>
          <w:sz w:val="20"/>
          <w:szCs w:val="20"/>
        </w:rPr>
        <w:t xml:space="preserve"> </w:t>
      </w:r>
      <w:r w:rsidRPr="00614ED8">
        <w:rPr>
          <w:rFonts w:ascii="Garamond" w:hAnsi="Garamond"/>
          <w:sz w:val="20"/>
          <w:szCs w:val="20"/>
        </w:rPr>
        <w:t xml:space="preserve">«Θεατρική κίνησις», </w:t>
      </w:r>
      <w:r w:rsidRPr="00614ED8">
        <w:rPr>
          <w:rFonts w:ascii="Garamond" w:hAnsi="Garamond"/>
          <w:i/>
          <w:sz w:val="20"/>
          <w:szCs w:val="20"/>
        </w:rPr>
        <w:t>Ελληνική Επιθεώρησις</w:t>
      </w:r>
      <w:r w:rsidRPr="00614ED8">
        <w:rPr>
          <w:rFonts w:ascii="Garamond" w:hAnsi="Garamond"/>
          <w:sz w:val="20"/>
          <w:szCs w:val="20"/>
        </w:rPr>
        <w:t>, Έτος ΣΤ´, τχ. 72, Οκτώβριος 1913, σ. 206.</w:t>
      </w:r>
    </w:p>
  </w:footnote>
  <w:footnote w:id="329">
    <w:p w:rsidR="00E51DE6" w:rsidRPr="00286AD2" w:rsidRDefault="00E51DE6" w:rsidP="003B2143">
      <w:pPr>
        <w:pStyle w:val="a6"/>
        <w:jc w:val="both"/>
        <w:rPr>
          <w:rFonts w:ascii="Garamond" w:hAnsi="Garamond"/>
        </w:rPr>
      </w:pPr>
      <w:r w:rsidRPr="00286AD2">
        <w:rPr>
          <w:rStyle w:val="a7"/>
          <w:rFonts w:ascii="Garamond" w:hAnsi="Garamond"/>
        </w:rPr>
        <w:footnoteRef/>
      </w:r>
      <w:r w:rsidRPr="00286AD2">
        <w:rPr>
          <w:rFonts w:ascii="Garamond" w:hAnsi="Garamond"/>
        </w:rPr>
        <w:t xml:space="preserve">. Σχετικά με τον ηθοποιό βλ.: Ευτύχιος Βονασέρας: </w:t>
      </w:r>
      <w:r w:rsidRPr="00286AD2">
        <w:rPr>
          <w:rFonts w:ascii="Garamond" w:hAnsi="Garamond"/>
          <w:i/>
        </w:rPr>
        <w:t>Σαράντα χρόνια θεάτρου</w:t>
      </w:r>
      <w:r w:rsidRPr="00286AD2">
        <w:rPr>
          <w:rFonts w:ascii="Garamond" w:hAnsi="Garamond"/>
        </w:rPr>
        <w:t>, Χ.Μ. Σταματάκης, Νέα Υόρκη 1928.</w:t>
      </w:r>
    </w:p>
  </w:footnote>
  <w:footnote w:id="330">
    <w:p w:rsidR="00E51DE6" w:rsidRPr="00BE1176" w:rsidRDefault="00E51DE6" w:rsidP="003B2143">
      <w:pPr>
        <w:pStyle w:val="a6"/>
        <w:jc w:val="both"/>
        <w:rPr>
          <w:rFonts w:ascii="Garamond" w:hAnsi="Garamond"/>
        </w:rPr>
      </w:pPr>
      <w:r w:rsidRPr="00BE1176">
        <w:rPr>
          <w:rStyle w:val="a7"/>
          <w:rFonts w:ascii="Garamond" w:hAnsi="Garamond"/>
        </w:rPr>
        <w:footnoteRef/>
      </w:r>
      <w:r w:rsidRPr="00BE1176">
        <w:rPr>
          <w:rFonts w:ascii="Garamond" w:hAnsi="Garamond"/>
        </w:rPr>
        <w:t xml:space="preserve">. Ανώνυμος: «Θέατρα Αθηνών», </w:t>
      </w:r>
      <w:r w:rsidRPr="00BE1176">
        <w:rPr>
          <w:rFonts w:ascii="Garamond" w:hAnsi="Garamond"/>
          <w:i/>
        </w:rPr>
        <w:t>Πινακοθήκη</w:t>
      </w:r>
      <w:r>
        <w:rPr>
          <w:rFonts w:ascii="Garamond" w:hAnsi="Garamond"/>
        </w:rPr>
        <w:t>, τ</w:t>
      </w:r>
      <w:r w:rsidRPr="00BE1176">
        <w:rPr>
          <w:rFonts w:ascii="Garamond" w:hAnsi="Garamond"/>
        </w:rPr>
        <w:t>ομ. 13</w:t>
      </w:r>
      <w:r w:rsidRPr="00BE1176">
        <w:rPr>
          <w:rFonts w:ascii="Garamond" w:hAnsi="Garamond"/>
          <w:vertAlign w:val="superscript"/>
        </w:rPr>
        <w:t>ος</w:t>
      </w:r>
      <w:r w:rsidRPr="00BE1176">
        <w:rPr>
          <w:rFonts w:ascii="Garamond" w:hAnsi="Garamond"/>
        </w:rPr>
        <w:t xml:space="preserve">, αρ. 153, τχ. 153, Έτος ΙΓ´, 1913, σσ. 45-46. </w:t>
      </w:r>
    </w:p>
  </w:footnote>
  <w:footnote w:id="331">
    <w:p w:rsidR="00E51DE6" w:rsidRPr="00745552" w:rsidRDefault="00E51DE6" w:rsidP="003B2143">
      <w:pPr>
        <w:pStyle w:val="a6"/>
        <w:jc w:val="both"/>
        <w:rPr>
          <w:rFonts w:ascii="Garamond" w:hAnsi="Garamond"/>
        </w:rPr>
      </w:pPr>
      <w:r w:rsidRPr="00745552">
        <w:rPr>
          <w:rStyle w:val="a7"/>
          <w:rFonts w:ascii="Garamond" w:hAnsi="Garamond"/>
        </w:rPr>
        <w:footnoteRef/>
      </w:r>
      <w:r w:rsidRPr="00745552">
        <w:rPr>
          <w:rFonts w:ascii="Garamond" w:hAnsi="Garamond"/>
        </w:rPr>
        <w:t xml:space="preserve">. Ανώνυμος: </w:t>
      </w:r>
      <w:r w:rsidRPr="00521186">
        <w:rPr>
          <w:rFonts w:ascii="Garamond" w:hAnsi="Garamond"/>
        </w:rPr>
        <w:t>«Γράμματα και τέχναι</w:t>
      </w:r>
      <w:r w:rsidRPr="00745552">
        <w:rPr>
          <w:rFonts w:ascii="Garamond" w:hAnsi="Garamond"/>
        </w:rPr>
        <w:t xml:space="preserve">. Θέατρα», </w:t>
      </w:r>
      <w:r w:rsidRPr="00745552">
        <w:rPr>
          <w:rFonts w:ascii="Garamond" w:hAnsi="Garamond"/>
          <w:i/>
        </w:rPr>
        <w:t>Πινακοθήκη</w:t>
      </w:r>
      <w:r w:rsidRPr="00745552">
        <w:rPr>
          <w:rFonts w:ascii="Garamond" w:hAnsi="Garamond"/>
        </w:rPr>
        <w:t>, τομ.23</w:t>
      </w:r>
      <w:r w:rsidRPr="00745552">
        <w:rPr>
          <w:rFonts w:ascii="Garamond" w:hAnsi="Garamond"/>
          <w:vertAlign w:val="superscript"/>
        </w:rPr>
        <w:t>ος</w:t>
      </w:r>
      <w:r w:rsidRPr="00745552">
        <w:rPr>
          <w:rFonts w:ascii="Garamond" w:hAnsi="Garamond"/>
        </w:rPr>
        <w:t xml:space="preserve">, αρ. 274, τχ. 274-276, έτος ΚΓ´, 1924, σ. 70. </w:t>
      </w:r>
    </w:p>
  </w:footnote>
  <w:footnote w:id="332">
    <w:p w:rsidR="00E51DE6" w:rsidRPr="002C5966" w:rsidRDefault="00E51DE6" w:rsidP="00013EB0">
      <w:pPr>
        <w:pStyle w:val="a6"/>
        <w:jc w:val="both"/>
        <w:rPr>
          <w:rFonts w:ascii="Garamond" w:hAnsi="Garamond"/>
        </w:rPr>
      </w:pPr>
      <w:r w:rsidRPr="002C5966">
        <w:rPr>
          <w:rStyle w:val="a7"/>
          <w:rFonts w:ascii="Garamond" w:hAnsi="Garamond"/>
        </w:rPr>
        <w:footnoteRef/>
      </w:r>
      <w:r w:rsidRPr="002C5966">
        <w:rPr>
          <w:rFonts w:ascii="Garamond" w:hAnsi="Garamond"/>
        </w:rPr>
        <w:t xml:space="preserve">. Ο </w:t>
      </w:r>
      <w:r w:rsidRPr="002C5966">
        <w:rPr>
          <w:rFonts w:ascii="Garamond" w:hAnsi="Garamond"/>
          <w:bCs/>
        </w:rPr>
        <w:t>Κώστας Καιροφύλας</w:t>
      </w:r>
      <w:r w:rsidRPr="002C5966">
        <w:rPr>
          <w:rFonts w:ascii="Garamond" w:hAnsi="Garamond"/>
        </w:rPr>
        <w:t xml:space="preserve"> (1877-1961) γεννήθηκε στη Ζάκυνθο. Υπήρξε δημοσιογράφος, ιστορικός συγγραφέας και μεταφραστής. Στα γράμματα εμφανίστηκε το 1899 με τη μετάφραση τόμου ποιημάτων του Ιταλού ποιητή Στεκέττι, που κρίθηκε επαινετικά από τον Παλαμά. Εργάστηκε ως μεταφραστής στην εφημερίδα </w:t>
      </w:r>
      <w:r w:rsidRPr="002C5966">
        <w:rPr>
          <w:rFonts w:ascii="Garamond" w:hAnsi="Garamond"/>
          <w:i/>
        </w:rPr>
        <w:t>Ακρόπολη</w:t>
      </w:r>
      <w:r>
        <w:rPr>
          <w:rFonts w:ascii="Garamond" w:hAnsi="Garamond"/>
        </w:rPr>
        <w:t>, μεταφράζοντας</w:t>
      </w:r>
      <w:r w:rsidRPr="002C5966">
        <w:rPr>
          <w:rFonts w:ascii="Garamond" w:hAnsi="Garamond"/>
        </w:rPr>
        <w:t xml:space="preserve"> άρθρα ιτα</w:t>
      </w:r>
      <w:r>
        <w:rPr>
          <w:rFonts w:ascii="Garamond" w:hAnsi="Garamond"/>
        </w:rPr>
        <w:t>λικών και γαλλικών εφημερίδων. Ήταν α</w:t>
      </w:r>
      <w:r w:rsidRPr="002C5966">
        <w:rPr>
          <w:rFonts w:ascii="Garamond" w:hAnsi="Garamond"/>
        </w:rPr>
        <w:t xml:space="preserve">νταποκριτής </w:t>
      </w:r>
      <w:r>
        <w:rPr>
          <w:rFonts w:ascii="Garamond" w:hAnsi="Garamond"/>
        </w:rPr>
        <w:t xml:space="preserve">σε αρκετές Ελληνικές εφημερίδες του εξωτερικού (Ρώμη, Παρίσι, Νέα Υόρκη). </w:t>
      </w:r>
      <w:r w:rsidRPr="002C5966">
        <w:rPr>
          <w:rFonts w:ascii="Garamond" w:hAnsi="Garamond"/>
        </w:rPr>
        <w:t xml:space="preserve">Η μελέτη του </w:t>
      </w:r>
      <w:r w:rsidRPr="002C5966">
        <w:rPr>
          <w:rFonts w:ascii="Garamond" w:hAnsi="Garamond"/>
          <w:i/>
        </w:rPr>
        <w:t>Ο άγνωστος Σολωμός</w:t>
      </w:r>
      <w:r w:rsidRPr="002C5966">
        <w:rPr>
          <w:rFonts w:ascii="Garamond" w:hAnsi="Garamond"/>
        </w:rPr>
        <w:t xml:space="preserve"> (1927) θεωρείται σημαντικότατη συμβολή στην έρευνα για τη ζωή και το έργο του εθνικού μας ποιητή. Στον μεταφραστικό τομέα ανεκτίμητη είναι η μετάφραση της </w:t>
      </w:r>
      <w:r w:rsidRPr="002C5966">
        <w:rPr>
          <w:rFonts w:ascii="Garamond" w:hAnsi="Garamond"/>
          <w:i/>
        </w:rPr>
        <w:t>Θείας Κωμωδίας</w:t>
      </w:r>
      <w:r w:rsidRPr="002C5966">
        <w:rPr>
          <w:rFonts w:ascii="Garamond" w:hAnsi="Garamond"/>
        </w:rPr>
        <w:t xml:space="preserve"> του Δάντη. Οι ιστορικές μελέτες του και μόνον ξεπερνούν τις χίλιες. Μετέφρασε ακόμη τον </w:t>
      </w:r>
      <w:r w:rsidRPr="002C5966">
        <w:rPr>
          <w:rFonts w:ascii="Garamond" w:hAnsi="Garamond"/>
          <w:i/>
        </w:rPr>
        <w:t>Βίο του Χριστού</w:t>
      </w:r>
      <w:r w:rsidRPr="002C5966">
        <w:rPr>
          <w:rFonts w:ascii="Garamond" w:hAnsi="Garamond"/>
        </w:rPr>
        <w:t xml:space="preserve"> του Τζιοβάννι Παπίνι και την </w:t>
      </w:r>
      <w:r w:rsidRPr="002C5966">
        <w:rPr>
          <w:rFonts w:ascii="Garamond" w:hAnsi="Garamond"/>
          <w:i/>
        </w:rPr>
        <w:t>Ιστορία της νεωτέρας Ελλάδος</w:t>
      </w:r>
      <w:r w:rsidRPr="002C5966">
        <w:rPr>
          <w:rFonts w:ascii="Garamond" w:hAnsi="Garamond"/>
        </w:rPr>
        <w:t xml:space="preserve"> του Ουίλλιαμ Μίλλερ.</w:t>
      </w:r>
    </w:p>
  </w:footnote>
  <w:footnote w:id="333">
    <w:p w:rsidR="00E51DE6" w:rsidRPr="00F22A70" w:rsidRDefault="00E51DE6" w:rsidP="004C4752">
      <w:pPr>
        <w:pStyle w:val="a6"/>
        <w:jc w:val="both"/>
        <w:rPr>
          <w:rFonts w:ascii="Garamond" w:hAnsi="Garamond"/>
        </w:rPr>
      </w:pPr>
      <w:r w:rsidRPr="00F22A70">
        <w:rPr>
          <w:rStyle w:val="a7"/>
          <w:rFonts w:ascii="Garamond" w:hAnsi="Garamond"/>
        </w:rPr>
        <w:footnoteRef/>
      </w:r>
      <w:r w:rsidRPr="00F22A70">
        <w:rPr>
          <w:rFonts w:ascii="Garamond" w:hAnsi="Garamond"/>
        </w:rPr>
        <w:t xml:space="preserve">.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 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τχ. 2, αρ. 2, 1903, σσ. 5-7˙</w:t>
      </w:r>
      <w:r w:rsidRPr="00055CD1">
        <w:rPr>
          <w:rFonts w:ascii="Garamond" w:hAnsi="Garamond"/>
        </w:rPr>
        <w:t xml:space="preserve">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w:t>
      </w:r>
      <w:r w:rsidRPr="00055CD1">
        <w:rPr>
          <w:rFonts w:ascii="Garamond" w:hAnsi="Garamond"/>
        </w:rPr>
        <w:t xml:space="preserve"> </w:t>
      </w:r>
      <w:r>
        <w:rPr>
          <w:rFonts w:ascii="Garamond" w:hAnsi="Garamond"/>
        </w:rPr>
        <w:t>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αρ. 3, τχ. 3, 1903, σσ. 5-7˙</w:t>
      </w:r>
      <w:r w:rsidRPr="00055CD1">
        <w:rPr>
          <w:rFonts w:ascii="Garamond" w:hAnsi="Garamond"/>
        </w:rPr>
        <w:t xml:space="preserve">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w:t>
      </w:r>
      <w:r w:rsidRPr="00055CD1">
        <w:rPr>
          <w:rFonts w:ascii="Garamond" w:hAnsi="Garamond"/>
        </w:rPr>
        <w:t xml:space="preserve"> </w:t>
      </w:r>
      <w:r>
        <w:rPr>
          <w:rFonts w:ascii="Garamond" w:hAnsi="Garamond"/>
        </w:rPr>
        <w:t>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xml:space="preserve">, αρ. 4, τχ. 4., 1903, σσ. 5-7˙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w:t>
      </w:r>
      <w:r w:rsidRPr="00055CD1">
        <w:rPr>
          <w:rFonts w:ascii="Garamond" w:hAnsi="Garamond"/>
        </w:rPr>
        <w:t xml:space="preserve"> </w:t>
      </w:r>
      <w:r>
        <w:rPr>
          <w:rFonts w:ascii="Garamond" w:hAnsi="Garamond"/>
        </w:rPr>
        <w:t>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αρ. 5, τχ. 5, 1903, σσ. 5-7˙</w:t>
      </w:r>
      <w:r w:rsidRPr="00055CD1">
        <w:rPr>
          <w:rFonts w:ascii="Garamond" w:hAnsi="Garamond"/>
        </w:rPr>
        <w:t xml:space="preserve">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w:t>
      </w:r>
      <w:r w:rsidRPr="00055CD1">
        <w:rPr>
          <w:rFonts w:ascii="Garamond" w:hAnsi="Garamond"/>
        </w:rPr>
        <w:t xml:space="preserve"> </w:t>
      </w:r>
      <w:r>
        <w:rPr>
          <w:rFonts w:ascii="Garamond" w:hAnsi="Garamond"/>
        </w:rPr>
        <w:t>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αρ. 7. τχ. 7, 1903, σσ. 5-7˙</w:t>
      </w:r>
      <w:r w:rsidRPr="00055CD1">
        <w:rPr>
          <w:rFonts w:ascii="Garamond" w:hAnsi="Garamond"/>
        </w:rPr>
        <w:t xml:space="preserve"> </w:t>
      </w:r>
      <w:r w:rsidRPr="00F22A70">
        <w:rPr>
          <w:rFonts w:ascii="Garamond" w:hAnsi="Garamond"/>
          <w:lang w:val="it-IT"/>
        </w:rPr>
        <w:t>Gabrielle</w:t>
      </w:r>
      <w:r w:rsidRPr="00F22A70">
        <w:rPr>
          <w:rFonts w:ascii="Garamond" w:hAnsi="Garamond"/>
        </w:rPr>
        <w:t xml:space="preserve"> </w:t>
      </w:r>
      <w:r w:rsidRPr="00F22A70">
        <w:rPr>
          <w:rFonts w:ascii="Garamond" w:hAnsi="Garamond"/>
          <w:lang w:val="it-IT"/>
        </w:rPr>
        <w:t>D</w:t>
      </w:r>
      <w:r w:rsidRPr="00F22A70">
        <w:rPr>
          <w:rFonts w:ascii="Garamond" w:hAnsi="Garamond"/>
        </w:rPr>
        <w:t>’</w:t>
      </w:r>
      <w:r w:rsidRPr="00F22A70">
        <w:rPr>
          <w:rFonts w:ascii="Garamond" w:hAnsi="Garamond"/>
          <w:lang w:val="it-IT"/>
        </w:rPr>
        <w:t>Annunzio</w:t>
      </w:r>
      <w:r w:rsidRPr="00F22A70">
        <w:rPr>
          <w:rFonts w:ascii="Garamond" w:hAnsi="Garamond"/>
        </w:rPr>
        <w:t xml:space="preserve">: </w:t>
      </w:r>
      <w:r>
        <w:rPr>
          <w:rFonts w:ascii="Garamond" w:hAnsi="Garamond"/>
        </w:rPr>
        <w:t>«</w:t>
      </w:r>
      <w:r w:rsidRPr="00F22A70">
        <w:rPr>
          <w:rFonts w:ascii="Garamond" w:hAnsi="Garamond"/>
        </w:rPr>
        <w:t>Όνειρον φθινοπωρινής εσπ</w:t>
      </w:r>
      <w:r>
        <w:rPr>
          <w:rFonts w:ascii="Garamond" w:hAnsi="Garamond"/>
        </w:rPr>
        <w:t>έρας. Τ</w:t>
      </w:r>
      <w:r w:rsidRPr="00F22A70">
        <w:rPr>
          <w:rFonts w:ascii="Garamond" w:hAnsi="Garamond"/>
        </w:rPr>
        <w:t>ραγικόν ποίημα</w:t>
      </w:r>
      <w:r>
        <w:rPr>
          <w:rFonts w:ascii="Garamond" w:hAnsi="Garamond"/>
        </w:rPr>
        <w:t>»,</w:t>
      </w:r>
      <w:r w:rsidRPr="00055CD1">
        <w:rPr>
          <w:rFonts w:ascii="Garamond" w:hAnsi="Garamond"/>
        </w:rPr>
        <w:t xml:space="preserve"> </w:t>
      </w:r>
      <w:r>
        <w:rPr>
          <w:rFonts w:ascii="Garamond" w:hAnsi="Garamond"/>
        </w:rPr>
        <w:t>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 τομ. 1</w:t>
      </w:r>
      <w:r w:rsidRPr="00F22A70">
        <w:rPr>
          <w:rFonts w:ascii="Garamond" w:hAnsi="Garamond"/>
          <w:vertAlign w:val="superscript"/>
        </w:rPr>
        <w:t>ος</w:t>
      </w:r>
      <w:r>
        <w:rPr>
          <w:rFonts w:ascii="Garamond" w:hAnsi="Garamond"/>
        </w:rPr>
        <w:t xml:space="preserve">, αρ. 8. τχ. 8, 1903, σσ. 5-7. </w:t>
      </w:r>
    </w:p>
  </w:footnote>
  <w:footnote w:id="334">
    <w:p w:rsidR="00E51DE6" w:rsidRPr="00FB5B63" w:rsidRDefault="00E51DE6" w:rsidP="00013EB0">
      <w:pPr>
        <w:pStyle w:val="a6"/>
        <w:jc w:val="both"/>
        <w:rPr>
          <w:rFonts w:ascii="Garamond" w:hAnsi="Garamond"/>
          <w:lang w:val="it-IT"/>
        </w:rPr>
      </w:pPr>
      <w:r w:rsidRPr="00FB5B63">
        <w:rPr>
          <w:rStyle w:val="a7"/>
          <w:rFonts w:ascii="Garamond" w:hAnsi="Garamond"/>
        </w:rPr>
        <w:footnoteRef/>
      </w:r>
      <w:r w:rsidRPr="00FB5B63">
        <w:rPr>
          <w:rFonts w:ascii="Garamond" w:hAnsi="Garamond"/>
        </w:rPr>
        <w:t xml:space="preserve">. Για τη συνεργασία του ποιητή με τον εκδοτικό οίκο </w:t>
      </w:r>
      <w:r w:rsidRPr="00FB5B63">
        <w:rPr>
          <w:rFonts w:ascii="Garamond" w:hAnsi="Garamond"/>
          <w:lang w:val="it-IT"/>
        </w:rPr>
        <w:t>Treves</w:t>
      </w:r>
      <w:r w:rsidRPr="00FB5B63">
        <w:rPr>
          <w:rFonts w:ascii="Garamond" w:hAnsi="Garamond"/>
        </w:rPr>
        <w:t xml:space="preserve"> του Μιλάνου βλέπε: </w:t>
      </w:r>
      <w:r w:rsidRPr="00FB5B63">
        <w:rPr>
          <w:rFonts w:ascii="Garamond" w:hAnsi="Garamond"/>
          <w:lang w:val="it-IT"/>
        </w:rPr>
        <w:t>Ilvano</w:t>
      </w:r>
      <w:r w:rsidRPr="00FB5B63">
        <w:rPr>
          <w:rFonts w:ascii="Garamond" w:hAnsi="Garamond"/>
        </w:rPr>
        <w:t xml:space="preserve"> </w:t>
      </w:r>
      <w:r w:rsidRPr="00FB5B63">
        <w:rPr>
          <w:rFonts w:ascii="Garamond" w:hAnsi="Garamond"/>
          <w:lang w:val="it-IT"/>
        </w:rPr>
        <w:t>Caliaro</w:t>
      </w:r>
      <w:r w:rsidRPr="00FB5B63">
        <w:rPr>
          <w:rFonts w:ascii="Garamond" w:hAnsi="Garamond"/>
        </w:rPr>
        <w:t xml:space="preserve">: </w:t>
      </w:r>
      <w:r w:rsidRPr="00FB5B63">
        <w:rPr>
          <w:rFonts w:ascii="Garamond" w:hAnsi="Garamond"/>
          <w:i/>
          <w:lang w:val="it-IT"/>
        </w:rPr>
        <w:t>L</w:t>
      </w:r>
      <w:r w:rsidRPr="00FB5B63">
        <w:rPr>
          <w:rFonts w:ascii="Garamond" w:hAnsi="Garamond"/>
          <w:i/>
        </w:rPr>
        <w:t>’</w:t>
      </w:r>
      <w:r w:rsidRPr="00FB5B63">
        <w:rPr>
          <w:rFonts w:ascii="Garamond" w:hAnsi="Garamond"/>
          <w:i/>
          <w:lang w:val="it-IT"/>
        </w:rPr>
        <w:t>Amorosa</w:t>
      </w:r>
      <w:r w:rsidRPr="00FB5B63">
        <w:rPr>
          <w:rFonts w:ascii="Garamond" w:hAnsi="Garamond"/>
          <w:i/>
        </w:rPr>
        <w:t xml:space="preserve"> </w:t>
      </w:r>
      <w:r w:rsidRPr="00FB5B63">
        <w:rPr>
          <w:rFonts w:ascii="Garamond" w:hAnsi="Garamond"/>
          <w:i/>
          <w:lang w:val="it-IT"/>
        </w:rPr>
        <w:t>guerra</w:t>
      </w:r>
      <w:r w:rsidRPr="00FB5B63">
        <w:rPr>
          <w:rFonts w:ascii="Garamond" w:hAnsi="Garamond"/>
          <w:i/>
        </w:rPr>
        <w:t xml:space="preserve">. </w:t>
      </w:r>
      <w:r w:rsidRPr="00FB5B63">
        <w:rPr>
          <w:rFonts w:ascii="Garamond" w:hAnsi="Garamond"/>
          <w:i/>
          <w:lang w:val="it-IT"/>
        </w:rPr>
        <w:t>Aspetti e momenti del rapporto Gabriele D’Annunzio-Emilio Treves</w:t>
      </w:r>
      <w:r w:rsidRPr="00FB5B63">
        <w:rPr>
          <w:rFonts w:ascii="Garamond" w:hAnsi="Garamond"/>
          <w:lang w:val="it-IT"/>
        </w:rPr>
        <w:t xml:space="preserve">, Istituto </w:t>
      </w:r>
      <w:r>
        <w:rPr>
          <w:rFonts w:ascii="Garamond" w:hAnsi="Garamond"/>
          <w:lang w:val="it-IT"/>
        </w:rPr>
        <w:t xml:space="preserve">Veneto di Scienze, Venezia 2001 </w:t>
      </w:r>
      <w:r>
        <w:rPr>
          <w:rFonts w:ascii="Garamond" w:hAnsi="Garamond"/>
        </w:rPr>
        <w:t>και</w:t>
      </w:r>
      <w:r w:rsidRPr="00810912">
        <w:rPr>
          <w:rFonts w:ascii="Garamond" w:hAnsi="Garamond"/>
          <w:lang w:val="it-IT"/>
        </w:rPr>
        <w:t xml:space="preserve"> </w:t>
      </w:r>
      <w:r>
        <w:rPr>
          <w:rFonts w:ascii="Garamond" w:hAnsi="Garamond"/>
          <w:lang w:val="it-IT"/>
        </w:rPr>
        <w:t xml:space="preserve">Gabriele D’Annunzio: </w:t>
      </w:r>
      <w:r w:rsidRPr="00810912">
        <w:rPr>
          <w:rFonts w:ascii="Garamond" w:hAnsi="Garamond"/>
          <w:i/>
          <w:lang w:val="it-IT"/>
        </w:rPr>
        <w:t>Lettere a Treves</w:t>
      </w:r>
      <w:r>
        <w:rPr>
          <w:rFonts w:ascii="Garamond" w:hAnsi="Garamond"/>
          <w:lang w:val="it-IT"/>
        </w:rPr>
        <w:t xml:space="preserve">, </w:t>
      </w:r>
      <w:r>
        <w:rPr>
          <w:rFonts w:ascii="Garamond" w:hAnsi="Garamond"/>
        </w:rPr>
        <w:t>επιμέλεια</w:t>
      </w:r>
      <w:r w:rsidRPr="00810912">
        <w:rPr>
          <w:rFonts w:ascii="Garamond" w:hAnsi="Garamond"/>
          <w:lang w:val="it-IT"/>
        </w:rPr>
        <w:t xml:space="preserve">: </w:t>
      </w:r>
      <w:r>
        <w:rPr>
          <w:rFonts w:ascii="Garamond" w:hAnsi="Garamond"/>
          <w:lang w:val="it-IT"/>
        </w:rPr>
        <w:t xml:space="preserve">G. Oliva, Garzanti, Milano 1999.  </w:t>
      </w:r>
      <w:r w:rsidRPr="00FB5B63">
        <w:rPr>
          <w:rFonts w:ascii="Garamond" w:hAnsi="Garamond"/>
          <w:lang w:val="it-IT"/>
        </w:rPr>
        <w:t xml:space="preserve"> </w:t>
      </w:r>
    </w:p>
  </w:footnote>
  <w:footnote w:id="335">
    <w:p w:rsidR="00E51DE6" w:rsidRDefault="00E51DE6" w:rsidP="00013EB0">
      <w:pPr>
        <w:pStyle w:val="a6"/>
      </w:pPr>
      <w:r>
        <w:rPr>
          <w:rStyle w:val="a7"/>
        </w:rPr>
        <w:footnoteRef/>
      </w:r>
      <w:r w:rsidRPr="00D42008">
        <w:rPr>
          <w:lang w:val="it-IT"/>
        </w:rPr>
        <w:t xml:space="preserve">. </w:t>
      </w:r>
      <w:r w:rsidRPr="00F22A70">
        <w:rPr>
          <w:rFonts w:ascii="Garamond" w:hAnsi="Garamond"/>
          <w:lang w:val="it-IT"/>
        </w:rPr>
        <w:t>Gabrielle</w:t>
      </w:r>
      <w:r w:rsidRPr="00D42008">
        <w:rPr>
          <w:rFonts w:ascii="Garamond" w:hAnsi="Garamond"/>
          <w:lang w:val="it-IT"/>
        </w:rPr>
        <w:t xml:space="preserve"> </w:t>
      </w:r>
      <w:r w:rsidRPr="00F22A70">
        <w:rPr>
          <w:rFonts w:ascii="Garamond" w:hAnsi="Garamond"/>
          <w:lang w:val="it-IT"/>
        </w:rPr>
        <w:t>D</w:t>
      </w:r>
      <w:r w:rsidRPr="00D42008">
        <w:rPr>
          <w:rFonts w:ascii="Garamond" w:hAnsi="Garamond"/>
          <w:lang w:val="it-IT"/>
        </w:rPr>
        <w:t>’</w:t>
      </w:r>
      <w:r w:rsidRPr="00F22A70">
        <w:rPr>
          <w:rFonts w:ascii="Garamond" w:hAnsi="Garamond"/>
          <w:lang w:val="it-IT"/>
        </w:rPr>
        <w:t>Annunzio</w:t>
      </w:r>
      <w:r w:rsidRPr="00D42008">
        <w:rPr>
          <w:rFonts w:ascii="Garamond" w:hAnsi="Garamond"/>
          <w:lang w:val="it-IT"/>
        </w:rPr>
        <w:t>: «</w:t>
      </w:r>
      <w:r w:rsidRPr="00F22A70">
        <w:rPr>
          <w:rFonts w:ascii="Garamond" w:hAnsi="Garamond"/>
        </w:rPr>
        <w:t>Όνειρον</w:t>
      </w:r>
      <w:r w:rsidRPr="00D42008">
        <w:rPr>
          <w:rFonts w:ascii="Garamond" w:hAnsi="Garamond"/>
          <w:lang w:val="it-IT"/>
        </w:rPr>
        <w:t xml:space="preserve"> </w:t>
      </w:r>
      <w:r w:rsidRPr="00F22A70">
        <w:rPr>
          <w:rFonts w:ascii="Garamond" w:hAnsi="Garamond"/>
        </w:rPr>
        <w:t>φθινοπωρινής</w:t>
      </w:r>
      <w:r w:rsidRPr="00D42008">
        <w:rPr>
          <w:rFonts w:ascii="Garamond" w:hAnsi="Garamond"/>
          <w:lang w:val="it-IT"/>
        </w:rPr>
        <w:t xml:space="preserve"> </w:t>
      </w:r>
      <w:r w:rsidRPr="00F22A70">
        <w:rPr>
          <w:rFonts w:ascii="Garamond" w:hAnsi="Garamond"/>
        </w:rPr>
        <w:t>εσπ</w:t>
      </w:r>
      <w:r>
        <w:rPr>
          <w:rFonts w:ascii="Garamond" w:hAnsi="Garamond"/>
        </w:rPr>
        <w:t>έρας</w:t>
      </w:r>
      <w:r w:rsidRPr="00D42008">
        <w:rPr>
          <w:rFonts w:ascii="Garamond" w:hAnsi="Garamond"/>
          <w:lang w:val="it-IT"/>
        </w:rPr>
        <w:t xml:space="preserve">. </w:t>
      </w:r>
      <w:r>
        <w:rPr>
          <w:rFonts w:ascii="Garamond" w:hAnsi="Garamond"/>
        </w:rPr>
        <w:t>Τ</w:t>
      </w:r>
      <w:r w:rsidRPr="00F22A70">
        <w:rPr>
          <w:rFonts w:ascii="Garamond" w:hAnsi="Garamond"/>
        </w:rPr>
        <w:t>ραγικόν ποίημα</w:t>
      </w:r>
      <w:r>
        <w:rPr>
          <w:rFonts w:ascii="Garamond" w:hAnsi="Garamond"/>
        </w:rPr>
        <w:t>», μτφρ. Κώστας Καιροφύλ</w:t>
      </w:r>
      <w:r w:rsidRPr="00F22A70">
        <w:rPr>
          <w:rFonts w:ascii="Garamond" w:hAnsi="Garamond"/>
        </w:rPr>
        <w:t xml:space="preserve">ας, </w:t>
      </w:r>
      <w:r w:rsidRPr="00F22A70">
        <w:rPr>
          <w:rFonts w:ascii="Garamond" w:hAnsi="Garamond"/>
          <w:i/>
        </w:rPr>
        <w:t>Νουμάς</w:t>
      </w:r>
      <w:r w:rsidRPr="00F22A70">
        <w:rPr>
          <w:rFonts w:ascii="Garamond" w:hAnsi="Garamond"/>
        </w:rPr>
        <w:t>,</w:t>
      </w:r>
      <w:r w:rsidRPr="00BD400B">
        <w:rPr>
          <w:rFonts w:ascii="Garamond" w:hAnsi="Garamond"/>
        </w:rPr>
        <w:t xml:space="preserve"> </w:t>
      </w:r>
      <w:r w:rsidRPr="00F22A70">
        <w:rPr>
          <w:rFonts w:ascii="Garamond" w:hAnsi="Garamond"/>
        </w:rPr>
        <w:t>τομ. 1</w:t>
      </w:r>
      <w:r w:rsidRPr="00F22A70">
        <w:rPr>
          <w:rFonts w:ascii="Garamond" w:hAnsi="Garamond"/>
          <w:vertAlign w:val="superscript"/>
        </w:rPr>
        <w:t>ος</w:t>
      </w:r>
      <w:r>
        <w:rPr>
          <w:rFonts w:ascii="Garamond" w:hAnsi="Garamond"/>
        </w:rPr>
        <w:t xml:space="preserve">, αρ. 3, τχ. 3, 1903, σ. 5. </w:t>
      </w:r>
    </w:p>
  </w:footnote>
  <w:footnote w:id="336">
    <w:p w:rsidR="00E51DE6" w:rsidRPr="007672F5" w:rsidRDefault="00E51DE6" w:rsidP="007672F5">
      <w:pPr>
        <w:pStyle w:val="a6"/>
        <w:jc w:val="both"/>
        <w:rPr>
          <w:rFonts w:ascii="Garamond" w:hAnsi="Garamond"/>
        </w:rPr>
      </w:pPr>
      <w:r w:rsidRPr="007672F5">
        <w:rPr>
          <w:rStyle w:val="a7"/>
          <w:rFonts w:ascii="Garamond" w:hAnsi="Garamond"/>
        </w:rPr>
        <w:footnoteRef/>
      </w:r>
      <w:r w:rsidRPr="007672F5">
        <w:rPr>
          <w:rFonts w:ascii="Garamond" w:hAnsi="Garamond"/>
        </w:rPr>
        <w:t xml:space="preserve">. </w:t>
      </w:r>
      <w:r w:rsidRPr="007672F5">
        <w:rPr>
          <w:rFonts w:ascii="Garamond" w:hAnsi="Garamond"/>
          <w:lang w:val="it-IT"/>
        </w:rPr>
        <w:t>Gabrielle</w:t>
      </w:r>
      <w:r w:rsidRPr="007672F5">
        <w:rPr>
          <w:rFonts w:ascii="Garamond" w:hAnsi="Garamond"/>
        </w:rPr>
        <w:t xml:space="preserve"> </w:t>
      </w:r>
      <w:r w:rsidRPr="007672F5">
        <w:rPr>
          <w:rFonts w:ascii="Garamond" w:hAnsi="Garamond"/>
          <w:lang w:val="it-IT"/>
        </w:rPr>
        <w:t>D</w:t>
      </w:r>
      <w:r w:rsidRPr="007672F5">
        <w:rPr>
          <w:rFonts w:ascii="Garamond" w:hAnsi="Garamond"/>
        </w:rPr>
        <w:t>’</w:t>
      </w:r>
      <w:r w:rsidRPr="007672F5">
        <w:rPr>
          <w:rFonts w:ascii="Garamond" w:hAnsi="Garamond"/>
          <w:lang w:val="it-IT"/>
        </w:rPr>
        <w:t>Annunzio</w:t>
      </w:r>
      <w:r w:rsidRPr="007672F5">
        <w:rPr>
          <w:rFonts w:ascii="Garamond" w:hAnsi="Garamond"/>
        </w:rPr>
        <w:t xml:space="preserve">: «Όνειρον φθινοπωρινής εσπέρας. Τραγικόν ποίημα», μτφρ. Κώστας Καιροφύλας, </w:t>
      </w:r>
      <w:r w:rsidRPr="007672F5">
        <w:rPr>
          <w:rFonts w:ascii="Garamond" w:hAnsi="Garamond"/>
          <w:i/>
        </w:rPr>
        <w:t>Νουμάς</w:t>
      </w:r>
      <w:r w:rsidRPr="007672F5">
        <w:rPr>
          <w:rFonts w:ascii="Garamond" w:hAnsi="Garamond"/>
        </w:rPr>
        <w:t>, τομ. 1</w:t>
      </w:r>
      <w:r w:rsidRPr="007672F5">
        <w:rPr>
          <w:rFonts w:ascii="Garamond" w:hAnsi="Garamond"/>
          <w:vertAlign w:val="superscript"/>
        </w:rPr>
        <w:t>ος</w:t>
      </w:r>
      <w:r w:rsidRPr="007672F5">
        <w:rPr>
          <w:rFonts w:ascii="Garamond" w:hAnsi="Garamond"/>
        </w:rPr>
        <w:t xml:space="preserve">, αρ. 5, τχ. 5, ό.π., σ. 7. </w:t>
      </w:r>
    </w:p>
  </w:footnote>
  <w:footnote w:id="337">
    <w:p w:rsidR="00E51DE6" w:rsidRPr="004464C0" w:rsidRDefault="00E51DE6" w:rsidP="00013EB0">
      <w:pPr>
        <w:pStyle w:val="a6"/>
        <w:jc w:val="both"/>
        <w:rPr>
          <w:rFonts w:ascii="Garamond" w:hAnsi="Garamond"/>
        </w:rPr>
      </w:pPr>
      <w:r w:rsidRPr="004464C0">
        <w:rPr>
          <w:rStyle w:val="a7"/>
          <w:rFonts w:ascii="Garamond" w:hAnsi="Garamond"/>
        </w:rPr>
        <w:footnoteRef/>
      </w:r>
      <w:r w:rsidRPr="004464C0">
        <w:rPr>
          <w:rFonts w:ascii="Garamond" w:hAnsi="Garamond"/>
        </w:rPr>
        <w:t xml:space="preserve">. Πρόκειται για ποιητική φράση του </w:t>
      </w:r>
      <w:r w:rsidRPr="004464C0">
        <w:rPr>
          <w:rFonts w:ascii="Garamond" w:hAnsi="Garamond"/>
          <w:lang w:val="it-IT"/>
        </w:rPr>
        <w:t>Dante</w:t>
      </w:r>
      <w:r w:rsidRPr="004464C0">
        <w:rPr>
          <w:rFonts w:ascii="Garamond" w:hAnsi="Garamond"/>
        </w:rPr>
        <w:t xml:space="preserve"> </w:t>
      </w:r>
      <w:r w:rsidRPr="004464C0">
        <w:rPr>
          <w:rFonts w:ascii="Garamond" w:hAnsi="Garamond"/>
          <w:lang w:val="it-IT"/>
        </w:rPr>
        <w:t>Alighieri</w:t>
      </w:r>
      <w:r w:rsidRPr="004464C0">
        <w:rPr>
          <w:rFonts w:ascii="Garamond" w:hAnsi="Garamond"/>
        </w:rPr>
        <w:t xml:space="preserve"> που επαναχρησιμοποιείται εδώ από τον </w:t>
      </w:r>
      <w:r w:rsidRPr="004464C0">
        <w:rPr>
          <w:rFonts w:ascii="Garamond" w:hAnsi="Garamond"/>
          <w:lang w:val="it-IT"/>
        </w:rPr>
        <w:t>D</w:t>
      </w:r>
      <w:r w:rsidRPr="004464C0">
        <w:rPr>
          <w:rFonts w:ascii="Garamond" w:hAnsi="Garamond"/>
        </w:rPr>
        <w:t>’</w:t>
      </w:r>
      <w:r w:rsidRPr="004464C0">
        <w:rPr>
          <w:rFonts w:ascii="Garamond" w:hAnsi="Garamond"/>
          <w:lang w:val="it-IT"/>
        </w:rPr>
        <w:t>Annunzio</w:t>
      </w:r>
      <w:r w:rsidRPr="004464C0">
        <w:rPr>
          <w:rFonts w:ascii="Garamond" w:hAnsi="Garamond"/>
        </w:rPr>
        <w:t>, καθώς ο τελευταίος είναι μελετητής και θαυμαστής του πρώτου ποιητή.</w:t>
      </w:r>
    </w:p>
  </w:footnote>
  <w:footnote w:id="338">
    <w:p w:rsidR="00E51DE6" w:rsidRPr="006A16B7" w:rsidRDefault="00E51DE6" w:rsidP="00013EB0">
      <w:pPr>
        <w:pStyle w:val="a6"/>
        <w:jc w:val="both"/>
        <w:rPr>
          <w:rFonts w:ascii="Garamond" w:hAnsi="Garamond"/>
          <w:lang w:val="it-IT"/>
        </w:rPr>
      </w:pPr>
      <w:r w:rsidRPr="006A16B7">
        <w:rPr>
          <w:rStyle w:val="a7"/>
          <w:rFonts w:ascii="Garamond" w:hAnsi="Garamond"/>
        </w:rPr>
        <w:footnoteRef/>
      </w:r>
      <w:r w:rsidRPr="006A16B7">
        <w:rPr>
          <w:rFonts w:ascii="Garamond" w:hAnsi="Garamond"/>
          <w:lang w:val="it-IT"/>
        </w:rPr>
        <w:t xml:space="preserve">. Egea Roncoroni: «Cronologia», </w:t>
      </w:r>
      <w:r w:rsidRPr="006A16B7">
        <w:rPr>
          <w:rFonts w:ascii="Garamond" w:hAnsi="Garamond"/>
          <w:i/>
          <w:lang w:val="it-IT"/>
        </w:rPr>
        <w:t>La figlia di Iorio</w:t>
      </w:r>
      <w:r w:rsidRPr="006A16B7">
        <w:rPr>
          <w:rFonts w:ascii="Garamond" w:hAnsi="Garamond"/>
          <w:lang w:val="it-IT"/>
        </w:rPr>
        <w:t xml:space="preserve">, </w:t>
      </w:r>
      <w:r w:rsidRPr="006A16B7">
        <w:rPr>
          <w:rFonts w:ascii="Garamond" w:hAnsi="Garamond"/>
        </w:rPr>
        <w:t>ό</w:t>
      </w:r>
      <w:r w:rsidRPr="006A16B7">
        <w:rPr>
          <w:rFonts w:ascii="Garamond" w:hAnsi="Garamond"/>
          <w:lang w:val="it-IT"/>
        </w:rPr>
        <w:t>.</w:t>
      </w:r>
      <w:r w:rsidRPr="006A16B7">
        <w:rPr>
          <w:rFonts w:ascii="Garamond" w:hAnsi="Garamond"/>
        </w:rPr>
        <w:t>π</w:t>
      </w:r>
      <w:r w:rsidRPr="006A16B7">
        <w:rPr>
          <w:rFonts w:ascii="Garamond" w:hAnsi="Garamond"/>
          <w:lang w:val="it-IT"/>
        </w:rPr>
        <w:t xml:space="preserve">., </w:t>
      </w:r>
      <w:r w:rsidRPr="006A16B7">
        <w:rPr>
          <w:rFonts w:ascii="Garamond" w:hAnsi="Garamond"/>
        </w:rPr>
        <w:t>σ</w:t>
      </w:r>
      <w:r w:rsidRPr="006A16B7">
        <w:rPr>
          <w:rFonts w:ascii="Garamond" w:hAnsi="Garamond"/>
          <w:lang w:val="it-IT"/>
        </w:rPr>
        <w:t xml:space="preserve">. 1115. </w:t>
      </w:r>
    </w:p>
  </w:footnote>
  <w:footnote w:id="339">
    <w:p w:rsidR="00E51DE6" w:rsidRPr="005E11C8" w:rsidRDefault="00E51DE6" w:rsidP="00013EB0">
      <w:pPr>
        <w:pStyle w:val="a6"/>
        <w:jc w:val="both"/>
        <w:rPr>
          <w:rFonts w:ascii="Garamond" w:hAnsi="Garamond"/>
          <w:lang w:val="it-IT"/>
        </w:rPr>
      </w:pPr>
      <w:r w:rsidRPr="005E11C8">
        <w:rPr>
          <w:rStyle w:val="a7"/>
          <w:rFonts w:ascii="Garamond" w:hAnsi="Garamond"/>
        </w:rPr>
        <w:footnoteRef/>
      </w:r>
      <w:r w:rsidRPr="005E11C8">
        <w:rPr>
          <w:rFonts w:ascii="Garamond" w:hAnsi="Garamond"/>
          <w:lang w:val="it-IT"/>
        </w:rPr>
        <w:t xml:space="preserve">. Salvatore Guglielmino: </w:t>
      </w:r>
      <w:r w:rsidRPr="005E11C8">
        <w:rPr>
          <w:rFonts w:ascii="Garamond" w:hAnsi="Garamond"/>
          <w:i/>
          <w:lang w:val="it-IT"/>
        </w:rPr>
        <w:t>Giuda al novecento</w:t>
      </w:r>
      <w:r w:rsidRPr="005E11C8">
        <w:rPr>
          <w:rFonts w:ascii="Garamond" w:hAnsi="Garamond"/>
          <w:lang w:val="it-IT"/>
        </w:rPr>
        <w:t>,</w:t>
      </w:r>
      <w:r>
        <w:rPr>
          <w:rFonts w:ascii="Garamond" w:hAnsi="Garamond"/>
          <w:lang w:val="it-IT"/>
        </w:rPr>
        <w:t xml:space="preserve"> </w:t>
      </w:r>
      <w:r>
        <w:rPr>
          <w:rFonts w:ascii="Garamond" w:hAnsi="Garamond"/>
        </w:rPr>
        <w:t>ό</w:t>
      </w:r>
      <w:r w:rsidRPr="005E11C8">
        <w:rPr>
          <w:rFonts w:ascii="Garamond" w:hAnsi="Garamond"/>
          <w:lang w:val="it-IT"/>
        </w:rPr>
        <w:t>.</w:t>
      </w:r>
      <w:r>
        <w:rPr>
          <w:rFonts w:ascii="Garamond" w:hAnsi="Garamond"/>
        </w:rPr>
        <w:t>π</w:t>
      </w:r>
      <w:r w:rsidRPr="005E11C8">
        <w:rPr>
          <w:rFonts w:ascii="Garamond" w:hAnsi="Garamond"/>
          <w:lang w:val="it-IT"/>
        </w:rPr>
        <w:t xml:space="preserve">., </w:t>
      </w:r>
      <w:r>
        <w:rPr>
          <w:rFonts w:ascii="Garamond" w:hAnsi="Garamond"/>
        </w:rPr>
        <w:t>σ</w:t>
      </w:r>
      <w:r w:rsidRPr="005E11C8">
        <w:rPr>
          <w:rFonts w:ascii="Garamond" w:hAnsi="Garamond"/>
          <w:lang w:val="it-IT"/>
        </w:rPr>
        <w:t>. 56.</w:t>
      </w:r>
    </w:p>
  </w:footnote>
  <w:footnote w:id="340">
    <w:p w:rsidR="00E51DE6" w:rsidRPr="00034020" w:rsidRDefault="00E51DE6" w:rsidP="00013EB0">
      <w:pPr>
        <w:pStyle w:val="a6"/>
        <w:jc w:val="both"/>
        <w:rPr>
          <w:rFonts w:ascii="Garamond" w:hAnsi="Garamond"/>
        </w:rPr>
      </w:pPr>
      <w:r w:rsidRPr="00034020">
        <w:rPr>
          <w:rStyle w:val="a7"/>
          <w:rFonts w:ascii="Garamond" w:hAnsi="Garamond"/>
        </w:rPr>
        <w:footnoteRef/>
      </w:r>
      <w:r w:rsidRPr="00034020">
        <w:rPr>
          <w:rFonts w:ascii="Garamond" w:hAnsi="Garamond"/>
        </w:rPr>
        <w:t xml:space="preserve">. Ο </w:t>
      </w:r>
      <w:r w:rsidRPr="00034020">
        <w:rPr>
          <w:rFonts w:ascii="Garamond" w:hAnsi="Garamond"/>
          <w:lang w:val="it-IT"/>
        </w:rPr>
        <w:t>Duilio</w:t>
      </w:r>
      <w:r w:rsidRPr="00034020">
        <w:rPr>
          <w:rFonts w:ascii="Garamond" w:hAnsi="Garamond"/>
        </w:rPr>
        <w:t xml:space="preserve"> </w:t>
      </w:r>
      <w:r w:rsidRPr="00034020">
        <w:rPr>
          <w:rFonts w:ascii="Garamond" w:hAnsi="Garamond"/>
          <w:lang w:val="it-IT"/>
        </w:rPr>
        <w:t>Gambellotti</w:t>
      </w:r>
      <w:r w:rsidRPr="00034020">
        <w:rPr>
          <w:rFonts w:ascii="Garamond" w:hAnsi="Garamond"/>
        </w:rPr>
        <w:t xml:space="preserve"> </w:t>
      </w:r>
      <w:r>
        <w:rPr>
          <w:rFonts w:ascii="Garamond" w:hAnsi="Garamond"/>
        </w:rPr>
        <w:t xml:space="preserve">(Ρώμη 10 Μαΐου 1876 - 31 Ιανουαρίου 1960) υπήρξε εικαστικός καλλιτέχνης, ένας από τους πιο ισχυρούς εκπροσώπους της </w:t>
      </w:r>
      <w:r>
        <w:rPr>
          <w:rFonts w:ascii="Garamond" w:hAnsi="Garamond"/>
          <w:lang w:val="it-IT"/>
        </w:rPr>
        <w:t>Art</w:t>
      </w:r>
      <w:r w:rsidRPr="00034020">
        <w:rPr>
          <w:rFonts w:ascii="Garamond" w:hAnsi="Garamond"/>
        </w:rPr>
        <w:t xml:space="preserve"> </w:t>
      </w:r>
      <w:r>
        <w:rPr>
          <w:rFonts w:ascii="Garamond" w:hAnsi="Garamond"/>
          <w:lang w:val="it-IT"/>
        </w:rPr>
        <w:t>Nouveau</w:t>
      </w:r>
      <w:r w:rsidRPr="00034020">
        <w:rPr>
          <w:rFonts w:ascii="Garamond" w:hAnsi="Garamond"/>
        </w:rPr>
        <w:t xml:space="preserve"> </w:t>
      </w:r>
      <w:r>
        <w:rPr>
          <w:rFonts w:ascii="Garamond" w:hAnsi="Garamond"/>
        </w:rPr>
        <w:t>στην Ιταλία.</w:t>
      </w:r>
    </w:p>
  </w:footnote>
  <w:footnote w:id="341">
    <w:p w:rsidR="00E51DE6" w:rsidRPr="000B080C" w:rsidRDefault="00E51DE6" w:rsidP="00013EB0">
      <w:pPr>
        <w:pStyle w:val="a6"/>
        <w:jc w:val="both"/>
        <w:rPr>
          <w:rFonts w:ascii="Garamond" w:hAnsi="Garamond"/>
          <w:lang w:val="it-IT"/>
        </w:rPr>
      </w:pPr>
      <w:r w:rsidRPr="0059103F">
        <w:rPr>
          <w:rStyle w:val="a7"/>
          <w:rFonts w:ascii="Garamond" w:hAnsi="Garamond"/>
        </w:rPr>
        <w:footnoteRef/>
      </w:r>
      <w:r w:rsidRPr="00D42008">
        <w:rPr>
          <w:rFonts w:ascii="Garamond" w:hAnsi="Garamond"/>
          <w:lang w:val="en-US"/>
        </w:rPr>
        <w:t>.</w:t>
      </w:r>
      <w:r w:rsidRPr="00D42008">
        <w:rPr>
          <w:rFonts w:ascii="Garamond" w:hAnsi="Garamond" w:cs="Arial"/>
          <w:color w:val="000000"/>
          <w:lang w:val="en-US"/>
        </w:rPr>
        <w:t xml:space="preserve"> </w:t>
      </w:r>
      <w:r w:rsidRPr="0059103F">
        <w:rPr>
          <w:rFonts w:ascii="Garamond" w:hAnsi="Garamond" w:cs="Arial"/>
          <w:color w:val="000000"/>
          <w:lang w:val="it-IT"/>
        </w:rPr>
        <w:t>Piero</w:t>
      </w:r>
      <w:r w:rsidRPr="000B080C">
        <w:rPr>
          <w:rFonts w:ascii="Garamond" w:hAnsi="Garamond" w:cs="Arial"/>
          <w:color w:val="000000"/>
          <w:lang w:val="it-IT"/>
        </w:rPr>
        <w:t xml:space="preserve"> </w:t>
      </w:r>
      <w:r w:rsidRPr="0059103F">
        <w:rPr>
          <w:rFonts w:ascii="Garamond" w:hAnsi="Garamond" w:cs="Arial"/>
          <w:color w:val="000000"/>
          <w:lang w:val="it-IT"/>
        </w:rPr>
        <w:t>Chiara</w:t>
      </w:r>
      <w:r w:rsidRPr="000B080C">
        <w:rPr>
          <w:rFonts w:ascii="Garamond" w:hAnsi="Garamond" w:cs="Arial"/>
          <w:color w:val="000000"/>
          <w:lang w:val="it-IT"/>
        </w:rPr>
        <w:t>:</w:t>
      </w:r>
      <w:r w:rsidRPr="000B080C">
        <w:rPr>
          <w:rFonts w:ascii="Garamond" w:hAnsi="Garamond" w:cs="Arial"/>
          <w:b/>
          <w:color w:val="000000"/>
          <w:lang w:val="it-IT"/>
        </w:rPr>
        <w:t xml:space="preserve"> </w:t>
      </w:r>
      <w:r w:rsidRPr="0059103F">
        <w:rPr>
          <w:rFonts w:ascii="Garamond" w:hAnsi="Garamond" w:cs="Arial"/>
          <w:i/>
          <w:color w:val="000000"/>
          <w:lang w:val="it-IT"/>
        </w:rPr>
        <w:t>Vita</w:t>
      </w:r>
      <w:r w:rsidRPr="000B080C">
        <w:rPr>
          <w:rFonts w:ascii="Garamond" w:hAnsi="Garamond" w:cs="Arial"/>
          <w:i/>
          <w:color w:val="000000"/>
          <w:lang w:val="it-IT"/>
        </w:rPr>
        <w:t xml:space="preserve"> </w:t>
      </w:r>
      <w:r w:rsidRPr="0059103F">
        <w:rPr>
          <w:rFonts w:ascii="Garamond" w:hAnsi="Garamond" w:cs="Arial"/>
          <w:i/>
          <w:color w:val="000000"/>
          <w:lang w:val="it-IT"/>
        </w:rPr>
        <w:t>di</w:t>
      </w:r>
      <w:r w:rsidRPr="000B080C">
        <w:rPr>
          <w:rFonts w:ascii="Garamond" w:hAnsi="Garamond" w:cs="Arial"/>
          <w:i/>
          <w:color w:val="000000"/>
          <w:lang w:val="it-IT"/>
        </w:rPr>
        <w:t xml:space="preserve"> </w:t>
      </w:r>
      <w:r w:rsidRPr="0059103F">
        <w:rPr>
          <w:rFonts w:ascii="Garamond" w:hAnsi="Garamond" w:cs="Arial"/>
          <w:i/>
          <w:color w:val="000000"/>
          <w:lang w:val="it-IT"/>
        </w:rPr>
        <w:t>Gabriele</w:t>
      </w:r>
      <w:r w:rsidRPr="000B080C">
        <w:rPr>
          <w:rFonts w:ascii="Garamond" w:hAnsi="Garamond" w:cs="Arial"/>
          <w:i/>
          <w:color w:val="000000"/>
          <w:lang w:val="it-IT"/>
        </w:rPr>
        <w:t xml:space="preserve"> </w:t>
      </w:r>
      <w:r w:rsidRPr="0059103F">
        <w:rPr>
          <w:rFonts w:ascii="Garamond" w:hAnsi="Garamond" w:cs="Arial"/>
          <w:i/>
          <w:color w:val="000000"/>
          <w:lang w:val="it-IT"/>
        </w:rPr>
        <w:t>D</w:t>
      </w:r>
      <w:r w:rsidRPr="000B080C">
        <w:rPr>
          <w:rFonts w:ascii="Garamond" w:hAnsi="Garamond" w:cs="Arial"/>
          <w:i/>
          <w:color w:val="000000"/>
          <w:lang w:val="it-IT"/>
        </w:rPr>
        <w:t>’</w:t>
      </w:r>
      <w:r w:rsidRPr="0059103F">
        <w:rPr>
          <w:rFonts w:ascii="Garamond" w:hAnsi="Garamond" w:cs="Arial"/>
          <w:i/>
          <w:color w:val="000000"/>
          <w:lang w:val="it-IT"/>
        </w:rPr>
        <w:t>Annunzio</w:t>
      </w:r>
      <w:r w:rsidRPr="000B080C">
        <w:rPr>
          <w:rFonts w:ascii="Garamond" w:hAnsi="Garamond" w:cs="Arial"/>
          <w:color w:val="000000"/>
          <w:lang w:val="it-IT"/>
        </w:rPr>
        <w:t xml:space="preserve">, </w:t>
      </w:r>
      <w:r w:rsidRPr="0059103F">
        <w:rPr>
          <w:rFonts w:ascii="Garamond" w:hAnsi="Garamond" w:cs="Arial"/>
          <w:color w:val="000000"/>
        </w:rPr>
        <w:t>ό</w:t>
      </w:r>
      <w:r w:rsidRPr="000B080C">
        <w:rPr>
          <w:rFonts w:ascii="Garamond" w:hAnsi="Garamond" w:cs="Arial"/>
          <w:color w:val="000000"/>
          <w:lang w:val="it-IT"/>
        </w:rPr>
        <w:t>.</w:t>
      </w:r>
      <w:r w:rsidRPr="0059103F">
        <w:rPr>
          <w:rFonts w:ascii="Garamond" w:hAnsi="Garamond" w:cs="Arial"/>
          <w:color w:val="000000"/>
        </w:rPr>
        <w:t>π</w:t>
      </w:r>
      <w:r w:rsidRPr="000B080C">
        <w:rPr>
          <w:rFonts w:ascii="Garamond" w:hAnsi="Garamond" w:cs="Arial"/>
          <w:color w:val="000000"/>
          <w:lang w:val="it-IT"/>
        </w:rPr>
        <w:t xml:space="preserve">., </w:t>
      </w:r>
      <w:r w:rsidRPr="0059103F">
        <w:rPr>
          <w:rFonts w:ascii="Garamond" w:hAnsi="Garamond" w:cs="Arial"/>
          <w:color w:val="000000"/>
        </w:rPr>
        <w:t>σσ</w:t>
      </w:r>
      <w:r w:rsidRPr="000B080C">
        <w:rPr>
          <w:rFonts w:ascii="Garamond" w:hAnsi="Garamond" w:cs="Arial"/>
          <w:color w:val="000000"/>
          <w:lang w:val="it-IT"/>
        </w:rPr>
        <w:t xml:space="preserve">. 186-190. </w:t>
      </w:r>
      <w:r>
        <w:rPr>
          <w:rFonts w:ascii="Garamond" w:hAnsi="Garamond" w:cs="Arial"/>
          <w:color w:val="000000"/>
        </w:rPr>
        <w:t>Αναφορικά</w:t>
      </w:r>
      <w:r w:rsidRPr="000B080C">
        <w:rPr>
          <w:rFonts w:ascii="Garamond" w:hAnsi="Garamond" w:cs="Arial"/>
          <w:color w:val="000000"/>
          <w:lang w:val="it-IT"/>
        </w:rPr>
        <w:t xml:space="preserve"> </w:t>
      </w:r>
      <w:r>
        <w:rPr>
          <w:rFonts w:ascii="Garamond" w:hAnsi="Garamond" w:cs="Arial"/>
          <w:color w:val="000000"/>
        </w:rPr>
        <w:t>με</w:t>
      </w:r>
      <w:r w:rsidRPr="000B080C">
        <w:rPr>
          <w:rFonts w:ascii="Garamond" w:hAnsi="Garamond" w:cs="Arial"/>
          <w:color w:val="000000"/>
          <w:lang w:val="it-IT"/>
        </w:rPr>
        <w:t xml:space="preserve"> </w:t>
      </w:r>
      <w:r>
        <w:rPr>
          <w:rFonts w:ascii="Garamond" w:hAnsi="Garamond" w:cs="Arial"/>
          <w:color w:val="000000"/>
        </w:rPr>
        <w:t>τη</w:t>
      </w:r>
      <w:r w:rsidRPr="000B080C">
        <w:rPr>
          <w:rFonts w:ascii="Garamond" w:hAnsi="Garamond" w:cs="Arial"/>
          <w:color w:val="000000"/>
          <w:lang w:val="it-IT"/>
        </w:rPr>
        <w:t xml:space="preserve"> </w:t>
      </w:r>
      <w:r>
        <w:rPr>
          <w:rFonts w:ascii="Garamond" w:hAnsi="Garamond" w:cs="Arial"/>
          <w:color w:val="000000"/>
        </w:rPr>
        <w:t>αναπαράσταση</w:t>
      </w:r>
      <w:r w:rsidRPr="000B080C">
        <w:rPr>
          <w:rFonts w:ascii="Garamond" w:hAnsi="Garamond" w:cs="Arial"/>
          <w:color w:val="000000"/>
          <w:lang w:val="it-IT"/>
        </w:rPr>
        <w:t xml:space="preserve"> </w:t>
      </w:r>
      <w:r>
        <w:rPr>
          <w:rFonts w:ascii="Garamond" w:hAnsi="Garamond" w:cs="Arial"/>
          <w:color w:val="000000"/>
        </w:rPr>
        <w:t>του</w:t>
      </w:r>
      <w:r w:rsidRPr="000B080C">
        <w:rPr>
          <w:rFonts w:ascii="Garamond" w:hAnsi="Garamond" w:cs="Arial"/>
          <w:color w:val="000000"/>
          <w:lang w:val="it-IT"/>
        </w:rPr>
        <w:t xml:space="preserve"> </w:t>
      </w:r>
      <w:r>
        <w:rPr>
          <w:rFonts w:ascii="Garamond" w:hAnsi="Garamond" w:cs="Arial"/>
          <w:color w:val="000000"/>
        </w:rPr>
        <w:t>έργου</w:t>
      </w:r>
      <w:r w:rsidRPr="000B080C">
        <w:rPr>
          <w:rFonts w:ascii="Garamond" w:hAnsi="Garamond" w:cs="Arial"/>
          <w:color w:val="000000"/>
          <w:lang w:val="it-IT"/>
        </w:rPr>
        <w:t xml:space="preserve"> </w:t>
      </w:r>
      <w:r>
        <w:rPr>
          <w:rFonts w:ascii="Garamond" w:hAnsi="Garamond" w:cs="Arial"/>
          <w:color w:val="000000"/>
        </w:rPr>
        <w:t>βλ</w:t>
      </w:r>
      <w:r w:rsidRPr="000B080C">
        <w:rPr>
          <w:rFonts w:ascii="Garamond" w:hAnsi="Garamond" w:cs="Arial"/>
          <w:color w:val="000000"/>
          <w:lang w:val="it-IT"/>
        </w:rPr>
        <w:t xml:space="preserve">.: </w:t>
      </w:r>
      <w:r>
        <w:rPr>
          <w:rFonts w:ascii="Garamond" w:hAnsi="Garamond" w:cs="Arial"/>
          <w:color w:val="000000"/>
          <w:lang w:val="it-IT"/>
        </w:rPr>
        <w:t>M</w:t>
      </w:r>
      <w:r w:rsidRPr="000B080C">
        <w:rPr>
          <w:rFonts w:ascii="Garamond" w:hAnsi="Garamond" w:cs="Arial"/>
          <w:color w:val="000000"/>
          <w:lang w:val="it-IT"/>
        </w:rPr>
        <w:t xml:space="preserve">. Corsi: </w:t>
      </w:r>
      <w:r w:rsidRPr="000B080C">
        <w:rPr>
          <w:rFonts w:ascii="Garamond" w:hAnsi="Garamond" w:cs="Arial"/>
          <w:i/>
          <w:color w:val="000000"/>
          <w:lang w:val="it-IT"/>
        </w:rPr>
        <w:t>Il teatro all’aperto in Italia</w:t>
      </w:r>
      <w:r>
        <w:rPr>
          <w:rFonts w:ascii="Garamond" w:hAnsi="Garamond" w:cs="Arial"/>
          <w:color w:val="000000"/>
          <w:lang w:val="it-IT"/>
        </w:rPr>
        <w:t xml:space="preserve">, Rizzoli, Milano-Roma 1939. </w:t>
      </w:r>
      <w:r w:rsidRPr="000B080C">
        <w:rPr>
          <w:rFonts w:ascii="Garamond" w:hAnsi="Garamond"/>
          <w:lang w:val="it-IT"/>
        </w:rPr>
        <w:t xml:space="preserve"> </w:t>
      </w:r>
    </w:p>
  </w:footnote>
  <w:footnote w:id="342">
    <w:p w:rsidR="00E51DE6" w:rsidRPr="00203A21" w:rsidRDefault="00E51DE6" w:rsidP="00013EB0">
      <w:pPr>
        <w:pStyle w:val="a6"/>
        <w:jc w:val="both"/>
        <w:rPr>
          <w:rFonts w:ascii="Garamond" w:hAnsi="Garamond"/>
        </w:rPr>
      </w:pPr>
      <w:r w:rsidRPr="00203A21">
        <w:rPr>
          <w:rStyle w:val="a7"/>
          <w:rFonts w:ascii="Garamond" w:hAnsi="Garamond"/>
        </w:rPr>
        <w:footnoteRef/>
      </w:r>
      <w:r w:rsidRPr="00203A21">
        <w:rPr>
          <w:rFonts w:ascii="Garamond" w:hAnsi="Garamond"/>
        </w:rPr>
        <w:t xml:space="preserve">. </w:t>
      </w:r>
      <w:r w:rsidRPr="00785751">
        <w:rPr>
          <w:rFonts w:ascii="Garamond" w:hAnsi="Garamond"/>
        </w:rPr>
        <w:t>Ανώνυμος: «</w:t>
      </w:r>
      <w:r w:rsidRPr="00203A21">
        <w:rPr>
          <w:rFonts w:ascii="Garamond" w:hAnsi="Garamond"/>
        </w:rPr>
        <w:t xml:space="preserve">Γράμματα και τέχναι», </w:t>
      </w:r>
      <w:r w:rsidRPr="00203A21">
        <w:rPr>
          <w:rFonts w:ascii="Garamond" w:hAnsi="Garamond"/>
          <w:i/>
        </w:rPr>
        <w:t>Πινακοθήκη</w:t>
      </w:r>
      <w:r w:rsidRPr="00203A21">
        <w:rPr>
          <w:rFonts w:ascii="Garamond" w:hAnsi="Garamond"/>
        </w:rPr>
        <w:t>, τομ. 7</w:t>
      </w:r>
      <w:r w:rsidRPr="00203A21">
        <w:rPr>
          <w:rFonts w:ascii="Garamond" w:hAnsi="Garamond"/>
          <w:vertAlign w:val="superscript"/>
        </w:rPr>
        <w:t>ος</w:t>
      </w:r>
      <w:r w:rsidRPr="00203A21">
        <w:rPr>
          <w:rFonts w:ascii="Garamond" w:hAnsi="Garamond"/>
        </w:rPr>
        <w:t xml:space="preserve">, αρ. 84, τχ. 84, Έτος Ζ´, 1908, σσ. 206-208.  </w:t>
      </w:r>
    </w:p>
  </w:footnote>
  <w:footnote w:id="343">
    <w:p w:rsidR="00E51DE6" w:rsidRDefault="00E51DE6" w:rsidP="00013EB0">
      <w:pPr>
        <w:pStyle w:val="a6"/>
        <w:jc w:val="both"/>
      </w:pPr>
      <w:r w:rsidRPr="000E68E9">
        <w:rPr>
          <w:rStyle w:val="a7"/>
          <w:rFonts w:ascii="Garamond" w:hAnsi="Garamond"/>
        </w:rPr>
        <w:footnoteRef/>
      </w:r>
      <w:r w:rsidRPr="000E68E9">
        <w:rPr>
          <w:rFonts w:ascii="Garamond" w:hAnsi="Garamond"/>
        </w:rPr>
        <w:t xml:space="preserve">. </w:t>
      </w:r>
      <w:r w:rsidRPr="000E68E9">
        <w:rPr>
          <w:rFonts w:ascii="Garamond" w:hAnsi="Garamond"/>
          <w:color w:val="000000"/>
        </w:rPr>
        <w:t xml:space="preserve">Παλαμάς Κωστής: «Σημειώματα στο περιθώριο», </w:t>
      </w:r>
      <w:r w:rsidRPr="000E68E9">
        <w:rPr>
          <w:rFonts w:ascii="Garamond" w:hAnsi="Garamond"/>
          <w:i/>
          <w:color w:val="000000"/>
        </w:rPr>
        <w:t>Νουμάς</w:t>
      </w:r>
      <w:r w:rsidRPr="000E68E9">
        <w:rPr>
          <w:rFonts w:ascii="Garamond" w:hAnsi="Garamond"/>
          <w:color w:val="000000"/>
        </w:rPr>
        <w:t>, τόμος 9</w:t>
      </w:r>
      <w:r w:rsidRPr="000E68E9">
        <w:rPr>
          <w:rFonts w:ascii="Garamond" w:hAnsi="Garamond"/>
          <w:color w:val="000000"/>
          <w:vertAlign w:val="superscript"/>
        </w:rPr>
        <w:t>ος</w:t>
      </w:r>
      <w:r w:rsidRPr="000E68E9">
        <w:rPr>
          <w:rFonts w:ascii="Garamond" w:hAnsi="Garamond"/>
          <w:color w:val="000000"/>
        </w:rPr>
        <w:t>, τχ. 449, Αρ. 449, 1911, σσ. 517.</w:t>
      </w:r>
    </w:p>
  </w:footnote>
  <w:footnote w:id="344">
    <w:p w:rsidR="00E51DE6" w:rsidRPr="00AA18E7" w:rsidRDefault="00E51DE6" w:rsidP="00013EB0">
      <w:pPr>
        <w:pStyle w:val="a6"/>
        <w:jc w:val="both"/>
        <w:rPr>
          <w:rFonts w:ascii="Garamond" w:hAnsi="Garamond"/>
        </w:rPr>
      </w:pPr>
      <w:r w:rsidRPr="00AA18E7">
        <w:rPr>
          <w:rStyle w:val="a7"/>
          <w:rFonts w:ascii="Garamond" w:hAnsi="Garamond"/>
        </w:rPr>
        <w:footnoteRef/>
      </w:r>
      <w:r w:rsidRPr="00AA18E7">
        <w:rPr>
          <w:rFonts w:ascii="Garamond" w:hAnsi="Garamond"/>
        </w:rPr>
        <w:t xml:space="preserve">. </w:t>
      </w:r>
      <w:r w:rsidRPr="00AA18E7">
        <w:rPr>
          <w:rFonts w:ascii="Garamond" w:hAnsi="Garamond"/>
          <w:lang w:val="it-IT"/>
        </w:rPr>
        <w:t>F</w:t>
      </w:r>
      <w:r w:rsidRPr="00AA18E7">
        <w:rPr>
          <w:rFonts w:ascii="Garamond" w:hAnsi="Garamond"/>
        </w:rPr>
        <w:t xml:space="preserve">.T. Marinetti: «Δ’ Αννούντσιο και Καρδούτσι», </w:t>
      </w:r>
      <w:r>
        <w:rPr>
          <w:rFonts w:ascii="Garamond" w:hAnsi="Garamond"/>
        </w:rPr>
        <w:t xml:space="preserve">μτφρ. Νιόβη, </w:t>
      </w:r>
      <w:r w:rsidRPr="00AA18E7">
        <w:rPr>
          <w:rFonts w:ascii="Garamond" w:hAnsi="Garamond"/>
          <w:i/>
        </w:rPr>
        <w:t>Πινακοθήκη</w:t>
      </w:r>
      <w:r w:rsidRPr="00AA18E7">
        <w:rPr>
          <w:rFonts w:ascii="Garamond" w:hAnsi="Garamond"/>
        </w:rPr>
        <w:t>, τομ. 8</w:t>
      </w:r>
      <w:r w:rsidRPr="00AA18E7">
        <w:rPr>
          <w:rFonts w:ascii="Garamond" w:hAnsi="Garamond"/>
          <w:vertAlign w:val="superscript"/>
        </w:rPr>
        <w:t>ος</w:t>
      </w:r>
      <w:r w:rsidRPr="00AA18E7">
        <w:rPr>
          <w:rFonts w:ascii="Garamond" w:hAnsi="Garamond"/>
        </w:rPr>
        <w:t>, αρ. 88, τχ. 88-89, Έτος Η´, 1908, σσ. 89-90.</w:t>
      </w:r>
    </w:p>
  </w:footnote>
  <w:footnote w:id="345">
    <w:p w:rsidR="00E51DE6" w:rsidRPr="008C539A" w:rsidRDefault="00E51DE6" w:rsidP="00013EB0">
      <w:pPr>
        <w:pStyle w:val="a6"/>
        <w:jc w:val="both"/>
        <w:rPr>
          <w:rFonts w:ascii="Garamond" w:hAnsi="Garamond"/>
        </w:rPr>
      </w:pPr>
      <w:r w:rsidRPr="008C539A">
        <w:rPr>
          <w:rStyle w:val="a7"/>
          <w:rFonts w:ascii="Garamond" w:hAnsi="Garamond"/>
        </w:rPr>
        <w:footnoteRef/>
      </w:r>
      <w:r w:rsidRPr="008C539A">
        <w:rPr>
          <w:rFonts w:ascii="Garamond" w:hAnsi="Garamond"/>
        </w:rPr>
        <w:t>. Ανώνυμος: «Γράμματα και τ</w:t>
      </w:r>
      <w:r>
        <w:rPr>
          <w:rFonts w:ascii="Garamond" w:hAnsi="Garamond"/>
        </w:rPr>
        <w:t xml:space="preserve">έχναι. Διαλέξεις», </w:t>
      </w:r>
      <w:r w:rsidRPr="00785751">
        <w:rPr>
          <w:rFonts w:ascii="Garamond" w:hAnsi="Garamond"/>
          <w:i/>
        </w:rPr>
        <w:t>Πινακοθήκη</w:t>
      </w:r>
      <w:r>
        <w:rPr>
          <w:rFonts w:ascii="Garamond" w:hAnsi="Garamond"/>
        </w:rPr>
        <w:t>, τ</w:t>
      </w:r>
      <w:r w:rsidRPr="008C539A">
        <w:rPr>
          <w:rFonts w:ascii="Garamond" w:hAnsi="Garamond"/>
        </w:rPr>
        <w:t>ομ. 10</w:t>
      </w:r>
      <w:r w:rsidRPr="008C539A">
        <w:rPr>
          <w:rFonts w:ascii="Garamond" w:hAnsi="Garamond"/>
          <w:vertAlign w:val="superscript"/>
        </w:rPr>
        <w:t>ος</w:t>
      </w:r>
      <w:r w:rsidRPr="008C539A">
        <w:rPr>
          <w:rFonts w:ascii="Garamond" w:hAnsi="Garamond"/>
        </w:rPr>
        <w:t>, αρ. 109, τχ. 109, Έτος Ι´, 1910, σ, 24.</w:t>
      </w:r>
    </w:p>
  </w:footnote>
  <w:footnote w:id="346">
    <w:p w:rsidR="00E51DE6" w:rsidRDefault="00E51DE6" w:rsidP="00013EB0">
      <w:pPr>
        <w:pStyle w:val="a6"/>
        <w:jc w:val="both"/>
        <w:rPr>
          <w:rFonts w:ascii="Garamond" w:hAnsi="Garamond"/>
          <w:i/>
        </w:rPr>
      </w:pPr>
      <w:r w:rsidRPr="00AB7B3A">
        <w:rPr>
          <w:rStyle w:val="a7"/>
          <w:rFonts w:ascii="Garamond" w:hAnsi="Garamond"/>
        </w:rPr>
        <w:footnoteRef/>
      </w:r>
      <w:r w:rsidRPr="00AB7B3A">
        <w:rPr>
          <w:rFonts w:ascii="Garamond" w:hAnsi="Garamond"/>
        </w:rPr>
        <w:t xml:space="preserve"> . </w:t>
      </w:r>
      <w:r w:rsidRPr="00A86E33">
        <w:rPr>
          <w:rFonts w:ascii="Garamond" w:hAnsi="Garamond"/>
        </w:rPr>
        <w:t xml:space="preserve">Ο </w:t>
      </w:r>
      <w:r w:rsidRPr="00A86E33">
        <w:rPr>
          <w:rFonts w:ascii="Garamond" w:hAnsi="Garamond"/>
          <w:lang w:val="it-IT"/>
        </w:rPr>
        <w:t>Edoardo</w:t>
      </w:r>
      <w:r w:rsidRPr="00A86E33">
        <w:rPr>
          <w:rFonts w:ascii="Garamond" w:hAnsi="Garamond"/>
        </w:rPr>
        <w:t xml:space="preserve"> </w:t>
      </w:r>
      <w:r w:rsidRPr="00A86E33">
        <w:rPr>
          <w:rFonts w:ascii="Garamond" w:hAnsi="Garamond"/>
          <w:lang w:val="it-IT"/>
        </w:rPr>
        <w:t>Scarfoglio</w:t>
      </w:r>
      <w:r w:rsidRPr="00A86E33">
        <w:rPr>
          <w:rFonts w:ascii="Garamond" w:hAnsi="Garamond"/>
        </w:rPr>
        <w:t xml:space="preserve"> (</w:t>
      </w:r>
      <w:r>
        <w:rPr>
          <w:rFonts w:ascii="Garamond" w:hAnsi="Garamond"/>
        </w:rPr>
        <w:t>Παγκάνικα, 26 Σεπτεμβρίου 1960 – Νάπολη 6 Οκτωβρίου 1917</w:t>
      </w:r>
      <w:r w:rsidRPr="00A86E33">
        <w:rPr>
          <w:rFonts w:ascii="Garamond" w:hAnsi="Garamond"/>
        </w:rPr>
        <w:t>)</w:t>
      </w:r>
      <w:r>
        <w:rPr>
          <w:rFonts w:ascii="Garamond" w:hAnsi="Garamond"/>
        </w:rPr>
        <w:t xml:space="preserve"> υπήρξε Ιταλός ποιητής, συγγραφέας και δημοσιογράφος που εργάστηκε σε γνωστά περιοδικά, όπως </w:t>
      </w:r>
      <w:r w:rsidRPr="00A86E33">
        <w:rPr>
          <w:rFonts w:ascii="Garamond" w:hAnsi="Garamond"/>
          <w:i/>
          <w:lang w:val="it-IT"/>
        </w:rPr>
        <w:t>Cronaca</w:t>
      </w:r>
      <w:r w:rsidRPr="00A86E33">
        <w:rPr>
          <w:rFonts w:ascii="Garamond" w:hAnsi="Garamond"/>
          <w:i/>
        </w:rPr>
        <w:t xml:space="preserve"> </w:t>
      </w:r>
      <w:r w:rsidRPr="00A86E33">
        <w:rPr>
          <w:rFonts w:ascii="Garamond" w:hAnsi="Garamond"/>
          <w:i/>
          <w:lang w:val="it-IT"/>
        </w:rPr>
        <w:t>bizantina</w:t>
      </w:r>
      <w:r w:rsidRPr="00A86E33">
        <w:rPr>
          <w:rFonts w:ascii="Garamond" w:hAnsi="Garamond"/>
        </w:rPr>
        <w:t>,</w:t>
      </w:r>
      <w:r>
        <w:rPr>
          <w:rFonts w:ascii="Garamond" w:hAnsi="Garamond"/>
        </w:rPr>
        <w:t xml:space="preserve"> </w:t>
      </w:r>
      <w:r w:rsidRPr="00A86E33">
        <w:rPr>
          <w:rFonts w:ascii="Garamond" w:hAnsi="Garamond"/>
          <w:i/>
          <w:lang w:val="it-IT"/>
        </w:rPr>
        <w:t>Domenica</w:t>
      </w:r>
      <w:r w:rsidRPr="00A86E33">
        <w:rPr>
          <w:rFonts w:ascii="Garamond" w:hAnsi="Garamond"/>
          <w:i/>
        </w:rPr>
        <w:t xml:space="preserve"> </w:t>
      </w:r>
      <w:r w:rsidRPr="00A86E33">
        <w:rPr>
          <w:rFonts w:ascii="Garamond" w:hAnsi="Garamond"/>
          <w:i/>
          <w:lang w:val="it-IT"/>
        </w:rPr>
        <w:t>letteraria</w:t>
      </w:r>
      <w:r w:rsidRPr="00A86E33">
        <w:rPr>
          <w:rFonts w:ascii="Garamond" w:hAnsi="Garamond"/>
        </w:rPr>
        <w:t xml:space="preserve">. </w:t>
      </w:r>
      <w:r>
        <w:rPr>
          <w:rFonts w:ascii="Garamond" w:hAnsi="Garamond"/>
        </w:rPr>
        <w:t xml:space="preserve">Με τη σύζυγό του, τη </w:t>
      </w:r>
      <w:r>
        <w:rPr>
          <w:rFonts w:ascii="Garamond" w:hAnsi="Garamond"/>
          <w:lang w:val="it-IT"/>
        </w:rPr>
        <w:t>Matilde</w:t>
      </w:r>
      <w:r w:rsidRPr="00A86E33">
        <w:rPr>
          <w:rFonts w:ascii="Garamond" w:hAnsi="Garamond"/>
        </w:rPr>
        <w:t xml:space="preserve"> </w:t>
      </w:r>
      <w:r>
        <w:rPr>
          <w:rFonts w:ascii="Garamond" w:hAnsi="Garamond"/>
          <w:lang w:val="it-IT"/>
        </w:rPr>
        <w:t>Serao</w:t>
      </w:r>
      <w:r w:rsidRPr="00A86E33">
        <w:rPr>
          <w:rFonts w:ascii="Garamond" w:hAnsi="Garamond"/>
        </w:rPr>
        <w:t xml:space="preserve"> ―</w:t>
      </w:r>
      <w:r>
        <w:rPr>
          <w:rFonts w:ascii="Garamond" w:hAnsi="Garamond"/>
        </w:rPr>
        <w:t>γνωστή λογοτέχνης της εποχής και στη χώρα μας</w:t>
      </w:r>
      <w:r w:rsidRPr="00A86E33">
        <w:rPr>
          <w:rFonts w:ascii="Garamond" w:hAnsi="Garamond"/>
        </w:rPr>
        <w:t>―</w:t>
      </w:r>
      <w:r>
        <w:rPr>
          <w:rFonts w:ascii="Garamond" w:hAnsi="Garamond"/>
        </w:rPr>
        <w:t xml:space="preserve"> ίδρυσε τις εφημερίδες </w:t>
      </w:r>
      <w:r w:rsidRPr="00A86E33">
        <w:rPr>
          <w:rFonts w:ascii="Garamond" w:hAnsi="Garamond"/>
          <w:i/>
          <w:lang w:val="it-IT"/>
        </w:rPr>
        <w:t>Il</w:t>
      </w:r>
      <w:r w:rsidRPr="00A86E33">
        <w:rPr>
          <w:rFonts w:ascii="Garamond" w:hAnsi="Garamond"/>
          <w:i/>
        </w:rPr>
        <w:t xml:space="preserve"> </w:t>
      </w:r>
      <w:r w:rsidRPr="00A86E33">
        <w:rPr>
          <w:rFonts w:ascii="Garamond" w:hAnsi="Garamond"/>
          <w:i/>
          <w:lang w:val="it-IT"/>
        </w:rPr>
        <w:t>corriere</w:t>
      </w:r>
      <w:r w:rsidRPr="00A86E33">
        <w:rPr>
          <w:rFonts w:ascii="Garamond" w:hAnsi="Garamond"/>
          <w:i/>
        </w:rPr>
        <w:t xml:space="preserve"> </w:t>
      </w:r>
      <w:r w:rsidRPr="00A86E33">
        <w:rPr>
          <w:rFonts w:ascii="Garamond" w:hAnsi="Garamond"/>
          <w:i/>
          <w:lang w:val="it-IT"/>
        </w:rPr>
        <w:t>di</w:t>
      </w:r>
      <w:r w:rsidRPr="00A86E33">
        <w:rPr>
          <w:rFonts w:ascii="Garamond" w:hAnsi="Garamond"/>
          <w:i/>
        </w:rPr>
        <w:t xml:space="preserve"> </w:t>
      </w:r>
      <w:r w:rsidRPr="00A86E33">
        <w:rPr>
          <w:rFonts w:ascii="Garamond" w:hAnsi="Garamond"/>
          <w:i/>
          <w:lang w:val="it-IT"/>
        </w:rPr>
        <w:t>Roma</w:t>
      </w:r>
      <w:r w:rsidRPr="00A86E33">
        <w:rPr>
          <w:rFonts w:ascii="Garamond" w:hAnsi="Garamond"/>
        </w:rPr>
        <w:t xml:space="preserve">, </w:t>
      </w:r>
      <w:r w:rsidRPr="00A86E33">
        <w:rPr>
          <w:rFonts w:ascii="Garamond" w:hAnsi="Garamond"/>
          <w:i/>
          <w:lang w:val="it-IT"/>
        </w:rPr>
        <w:t>Il</w:t>
      </w:r>
      <w:r w:rsidRPr="00A86E33">
        <w:rPr>
          <w:rFonts w:ascii="Garamond" w:hAnsi="Garamond"/>
          <w:i/>
        </w:rPr>
        <w:t xml:space="preserve"> </w:t>
      </w:r>
      <w:r w:rsidRPr="00A86E33">
        <w:rPr>
          <w:rFonts w:ascii="Garamond" w:hAnsi="Garamond"/>
          <w:i/>
          <w:lang w:val="it-IT"/>
        </w:rPr>
        <w:t>corriere</w:t>
      </w:r>
      <w:r w:rsidRPr="00A86E33">
        <w:rPr>
          <w:rFonts w:ascii="Garamond" w:hAnsi="Garamond"/>
          <w:i/>
        </w:rPr>
        <w:t xml:space="preserve"> </w:t>
      </w:r>
      <w:r w:rsidRPr="00A86E33">
        <w:rPr>
          <w:rFonts w:ascii="Garamond" w:hAnsi="Garamond"/>
          <w:i/>
          <w:lang w:val="it-IT"/>
        </w:rPr>
        <w:t>di</w:t>
      </w:r>
      <w:r w:rsidRPr="00A86E33">
        <w:rPr>
          <w:rFonts w:ascii="Garamond" w:hAnsi="Garamond"/>
          <w:i/>
        </w:rPr>
        <w:t xml:space="preserve"> </w:t>
      </w:r>
      <w:r w:rsidRPr="00A86E33">
        <w:rPr>
          <w:rFonts w:ascii="Garamond" w:hAnsi="Garamond"/>
          <w:i/>
          <w:lang w:val="it-IT"/>
        </w:rPr>
        <w:t>Napoli</w:t>
      </w:r>
      <w:r w:rsidRPr="00A86E33">
        <w:rPr>
          <w:rFonts w:ascii="Garamond" w:hAnsi="Garamond"/>
        </w:rPr>
        <w:t xml:space="preserve"> </w:t>
      </w:r>
      <w:r>
        <w:rPr>
          <w:rFonts w:ascii="Garamond" w:hAnsi="Garamond"/>
        </w:rPr>
        <w:t xml:space="preserve">και </w:t>
      </w:r>
      <w:r w:rsidRPr="00A86E33">
        <w:rPr>
          <w:rFonts w:ascii="Garamond" w:hAnsi="Garamond"/>
          <w:i/>
          <w:lang w:val="it-IT"/>
        </w:rPr>
        <w:t>Il</w:t>
      </w:r>
      <w:r w:rsidRPr="00A86E33">
        <w:rPr>
          <w:rFonts w:ascii="Garamond" w:hAnsi="Garamond"/>
          <w:i/>
        </w:rPr>
        <w:t xml:space="preserve"> </w:t>
      </w:r>
      <w:r w:rsidRPr="00A86E33">
        <w:rPr>
          <w:rFonts w:ascii="Garamond" w:hAnsi="Garamond"/>
          <w:i/>
          <w:lang w:val="it-IT"/>
        </w:rPr>
        <w:t>mattino</w:t>
      </w:r>
      <w:r>
        <w:rPr>
          <w:rFonts w:ascii="Garamond" w:hAnsi="Garamond"/>
          <w:i/>
        </w:rPr>
        <w:t xml:space="preserve">. </w:t>
      </w:r>
    </w:p>
    <w:p w:rsidR="00E51DE6" w:rsidRPr="00AB7B3A" w:rsidRDefault="00E51DE6" w:rsidP="00013EB0">
      <w:pPr>
        <w:pStyle w:val="a6"/>
        <w:jc w:val="both"/>
        <w:rPr>
          <w:rFonts w:ascii="Garamond" w:hAnsi="Garamond"/>
        </w:rPr>
      </w:pPr>
      <w:r>
        <w:rPr>
          <w:rFonts w:ascii="Garamond" w:hAnsi="Garamond"/>
          <w:i/>
        </w:rPr>
        <w:t xml:space="preserve">  </w:t>
      </w:r>
      <w:r>
        <w:rPr>
          <w:rFonts w:ascii="Garamond" w:hAnsi="Garamond"/>
        </w:rPr>
        <w:t xml:space="preserve">Ο </w:t>
      </w:r>
      <w:r>
        <w:rPr>
          <w:rFonts w:ascii="Garamond" w:hAnsi="Garamond"/>
          <w:lang w:val="it-IT"/>
        </w:rPr>
        <w:t>Pasquale</w:t>
      </w:r>
      <w:r w:rsidRPr="00AB7B3A">
        <w:rPr>
          <w:rFonts w:ascii="Garamond" w:hAnsi="Garamond"/>
        </w:rPr>
        <w:t xml:space="preserve"> </w:t>
      </w:r>
      <w:r>
        <w:rPr>
          <w:rFonts w:ascii="Garamond" w:hAnsi="Garamond"/>
          <w:lang w:val="it-IT"/>
        </w:rPr>
        <w:t>Masciantonio</w:t>
      </w:r>
      <w:r w:rsidRPr="00AB7B3A">
        <w:rPr>
          <w:rFonts w:ascii="Garamond" w:hAnsi="Garamond"/>
        </w:rPr>
        <w:t xml:space="preserve"> (</w:t>
      </w:r>
      <w:r>
        <w:rPr>
          <w:rFonts w:ascii="Garamond" w:hAnsi="Garamond"/>
        </w:rPr>
        <w:t>Καζόλι, 20 Αυγούστου 1869 – Ρώμη, 7 Φεβρουαρίου 1923</w:t>
      </w:r>
      <w:r w:rsidRPr="00AB7B3A">
        <w:rPr>
          <w:rFonts w:ascii="Garamond" w:hAnsi="Garamond"/>
        </w:rPr>
        <w:t>)</w:t>
      </w:r>
      <w:r>
        <w:rPr>
          <w:rFonts w:ascii="Garamond" w:hAnsi="Garamond"/>
        </w:rPr>
        <w:t xml:space="preserve"> υπήρξε Ιταλός πολιτικός.</w:t>
      </w:r>
    </w:p>
  </w:footnote>
  <w:footnote w:id="347">
    <w:p w:rsidR="00E51DE6" w:rsidRPr="00B769D7" w:rsidRDefault="00E51DE6" w:rsidP="004C4752">
      <w:pPr>
        <w:pStyle w:val="a6"/>
        <w:jc w:val="both"/>
        <w:rPr>
          <w:rFonts w:ascii="Garamond" w:hAnsi="Garamond"/>
        </w:rPr>
      </w:pPr>
      <w:r w:rsidRPr="005D27F7">
        <w:rPr>
          <w:rStyle w:val="a7"/>
          <w:rFonts w:ascii="Garamond" w:hAnsi="Garamond"/>
        </w:rPr>
        <w:footnoteRef/>
      </w:r>
      <w:r w:rsidRPr="005D27F7">
        <w:rPr>
          <w:rFonts w:ascii="Garamond" w:hAnsi="Garamond"/>
        </w:rPr>
        <w:t>. Αναφορικά</w:t>
      </w:r>
      <w:r w:rsidRPr="00B769D7">
        <w:rPr>
          <w:rFonts w:ascii="Garamond" w:hAnsi="Garamond"/>
        </w:rPr>
        <w:t xml:space="preserve"> </w:t>
      </w:r>
      <w:r w:rsidRPr="005D27F7">
        <w:rPr>
          <w:rFonts w:ascii="Garamond" w:hAnsi="Garamond"/>
        </w:rPr>
        <w:t>με</w:t>
      </w:r>
      <w:r w:rsidRPr="00B769D7">
        <w:rPr>
          <w:rFonts w:ascii="Garamond" w:hAnsi="Garamond"/>
        </w:rPr>
        <w:t xml:space="preserve"> </w:t>
      </w:r>
      <w:r w:rsidRPr="005D27F7">
        <w:rPr>
          <w:rFonts w:ascii="Garamond" w:hAnsi="Garamond"/>
        </w:rPr>
        <w:t>το</w:t>
      </w:r>
      <w:r w:rsidRPr="00B769D7">
        <w:rPr>
          <w:rFonts w:ascii="Garamond" w:hAnsi="Garamond"/>
        </w:rPr>
        <w:t xml:space="preserve"> </w:t>
      </w:r>
      <w:r w:rsidRPr="005D27F7">
        <w:rPr>
          <w:rFonts w:ascii="Garamond" w:hAnsi="Garamond"/>
        </w:rPr>
        <w:t>θέμα</w:t>
      </w:r>
      <w:r w:rsidRPr="00B769D7">
        <w:rPr>
          <w:rFonts w:ascii="Garamond" w:hAnsi="Garamond"/>
        </w:rPr>
        <w:t xml:space="preserve"> </w:t>
      </w:r>
      <w:r w:rsidRPr="005D27F7">
        <w:rPr>
          <w:rFonts w:ascii="Garamond" w:hAnsi="Garamond"/>
        </w:rPr>
        <w:t>και</w:t>
      </w:r>
      <w:r w:rsidRPr="00B769D7">
        <w:rPr>
          <w:rFonts w:ascii="Garamond" w:hAnsi="Garamond"/>
        </w:rPr>
        <w:t xml:space="preserve"> </w:t>
      </w:r>
      <w:r w:rsidRPr="005D27F7">
        <w:rPr>
          <w:rFonts w:ascii="Garamond" w:hAnsi="Garamond"/>
        </w:rPr>
        <w:t>το</w:t>
      </w:r>
      <w:r w:rsidRPr="00B769D7">
        <w:rPr>
          <w:rFonts w:ascii="Garamond" w:hAnsi="Garamond"/>
        </w:rPr>
        <w:t xml:space="preserve"> </w:t>
      </w:r>
      <w:r>
        <w:rPr>
          <w:rFonts w:ascii="Garamond" w:hAnsi="Garamond"/>
        </w:rPr>
        <w:t>ύφος</w:t>
      </w:r>
      <w:r w:rsidRPr="00B769D7">
        <w:rPr>
          <w:rFonts w:ascii="Garamond" w:hAnsi="Garamond"/>
        </w:rPr>
        <w:t xml:space="preserve"> </w:t>
      </w:r>
      <w:r w:rsidRPr="005D27F7">
        <w:rPr>
          <w:rFonts w:ascii="Garamond" w:hAnsi="Garamond"/>
        </w:rPr>
        <w:t>τ</w:t>
      </w:r>
      <w:r>
        <w:rPr>
          <w:rFonts w:ascii="Garamond" w:hAnsi="Garamond"/>
        </w:rPr>
        <w:t>ο</w:t>
      </w:r>
      <w:r w:rsidRPr="005D27F7">
        <w:rPr>
          <w:rFonts w:ascii="Garamond" w:hAnsi="Garamond"/>
        </w:rPr>
        <w:t>υ</w:t>
      </w:r>
      <w:r w:rsidRPr="00B769D7">
        <w:rPr>
          <w:rFonts w:ascii="Garamond" w:hAnsi="Garamond"/>
        </w:rPr>
        <w:t xml:space="preserve"> </w:t>
      </w:r>
      <w:r w:rsidRPr="005D27F7">
        <w:rPr>
          <w:rFonts w:ascii="Garamond" w:hAnsi="Garamond"/>
        </w:rPr>
        <w:t>έργου</w:t>
      </w:r>
      <w:r w:rsidRPr="00B769D7">
        <w:rPr>
          <w:rFonts w:ascii="Garamond" w:hAnsi="Garamond"/>
        </w:rPr>
        <w:t xml:space="preserve"> </w:t>
      </w:r>
      <w:r w:rsidRPr="005D27F7">
        <w:rPr>
          <w:rFonts w:ascii="Garamond" w:hAnsi="Garamond"/>
        </w:rPr>
        <w:t>βλέπε</w:t>
      </w:r>
      <w:r w:rsidRPr="00B769D7">
        <w:rPr>
          <w:rFonts w:ascii="Garamond" w:hAnsi="Garamond"/>
        </w:rPr>
        <w:t xml:space="preserve"> </w:t>
      </w:r>
      <w:r>
        <w:rPr>
          <w:rFonts w:ascii="Garamond" w:hAnsi="Garamond"/>
        </w:rPr>
        <w:t>τα</w:t>
      </w:r>
      <w:r w:rsidRPr="00B769D7">
        <w:rPr>
          <w:rFonts w:ascii="Garamond" w:hAnsi="Garamond"/>
        </w:rPr>
        <w:t xml:space="preserve"> </w:t>
      </w:r>
      <w:r>
        <w:rPr>
          <w:rFonts w:ascii="Garamond" w:hAnsi="Garamond"/>
        </w:rPr>
        <w:t>άρθρα</w:t>
      </w:r>
      <w:r w:rsidRPr="00B769D7">
        <w:rPr>
          <w:rFonts w:ascii="Garamond" w:hAnsi="Garamond"/>
        </w:rPr>
        <w:t xml:space="preserve">: </w:t>
      </w:r>
      <w:r w:rsidRPr="005D27F7">
        <w:rPr>
          <w:rFonts w:ascii="Garamond" w:hAnsi="Garamond"/>
          <w:lang w:val="it-IT"/>
        </w:rPr>
        <w:t>G</w:t>
      </w:r>
      <w:r w:rsidRPr="00B769D7">
        <w:rPr>
          <w:rFonts w:ascii="Garamond" w:hAnsi="Garamond"/>
        </w:rPr>
        <w:t xml:space="preserve">. </w:t>
      </w:r>
      <w:r w:rsidRPr="005D27F7">
        <w:rPr>
          <w:rFonts w:ascii="Garamond" w:hAnsi="Garamond"/>
          <w:lang w:val="it-IT"/>
        </w:rPr>
        <w:t>Pozza</w:t>
      </w:r>
      <w:r w:rsidRPr="00B769D7">
        <w:rPr>
          <w:rFonts w:ascii="Garamond" w:hAnsi="Garamond"/>
        </w:rPr>
        <w:t>: «</w:t>
      </w:r>
      <w:r w:rsidRPr="005D27F7">
        <w:rPr>
          <w:rFonts w:ascii="Garamond" w:hAnsi="Garamond"/>
          <w:lang w:val="it-IT"/>
        </w:rPr>
        <w:t>La</w:t>
      </w:r>
      <w:r w:rsidRPr="00B769D7">
        <w:rPr>
          <w:rFonts w:ascii="Garamond" w:hAnsi="Garamond"/>
        </w:rPr>
        <w:t xml:space="preserve"> </w:t>
      </w:r>
      <w:r w:rsidRPr="005D27F7">
        <w:rPr>
          <w:rFonts w:ascii="Garamond" w:hAnsi="Garamond"/>
          <w:lang w:val="it-IT"/>
        </w:rPr>
        <w:t>citt</w:t>
      </w:r>
      <w:r w:rsidRPr="00B769D7">
        <w:rPr>
          <w:rFonts w:ascii="Garamond" w:hAnsi="Garamond"/>
        </w:rPr>
        <w:t xml:space="preserve">à </w:t>
      </w:r>
      <w:r w:rsidRPr="005D27F7">
        <w:rPr>
          <w:rFonts w:ascii="Garamond" w:hAnsi="Garamond"/>
          <w:lang w:val="it-IT"/>
        </w:rPr>
        <w:t>morta</w:t>
      </w:r>
      <w:r w:rsidRPr="00B769D7">
        <w:rPr>
          <w:rFonts w:ascii="Garamond" w:hAnsi="Garamond"/>
        </w:rPr>
        <w:t xml:space="preserve"> </w:t>
      </w:r>
      <w:r w:rsidRPr="005D27F7">
        <w:rPr>
          <w:rFonts w:ascii="Garamond" w:hAnsi="Garamond"/>
          <w:lang w:val="it-IT"/>
        </w:rPr>
        <w:t>di</w:t>
      </w:r>
      <w:r w:rsidRPr="00B769D7">
        <w:rPr>
          <w:rFonts w:ascii="Garamond" w:hAnsi="Garamond"/>
        </w:rPr>
        <w:t xml:space="preserve"> </w:t>
      </w:r>
      <w:r w:rsidRPr="005D27F7">
        <w:rPr>
          <w:rFonts w:ascii="Garamond" w:hAnsi="Garamond"/>
          <w:lang w:val="it-IT"/>
        </w:rPr>
        <w:t>G</w:t>
      </w:r>
      <w:r w:rsidRPr="00B769D7">
        <w:rPr>
          <w:rFonts w:ascii="Garamond" w:hAnsi="Garamond"/>
        </w:rPr>
        <w:t xml:space="preserve">. </w:t>
      </w:r>
      <w:r w:rsidRPr="005D27F7">
        <w:rPr>
          <w:rFonts w:ascii="Garamond" w:hAnsi="Garamond"/>
          <w:lang w:val="it-IT"/>
        </w:rPr>
        <w:t>D</w:t>
      </w:r>
      <w:r w:rsidRPr="00B769D7">
        <w:rPr>
          <w:rFonts w:ascii="Garamond" w:hAnsi="Garamond"/>
        </w:rPr>
        <w:t>’</w:t>
      </w:r>
      <w:r w:rsidRPr="005D27F7">
        <w:rPr>
          <w:rFonts w:ascii="Garamond" w:hAnsi="Garamond"/>
          <w:lang w:val="it-IT"/>
        </w:rPr>
        <w:t>Annunzio</w:t>
      </w:r>
      <w:r w:rsidRPr="00B769D7">
        <w:rPr>
          <w:rFonts w:ascii="Garamond" w:hAnsi="Garamond"/>
        </w:rPr>
        <w:t xml:space="preserve">», </w:t>
      </w:r>
      <w:r w:rsidRPr="005D27F7">
        <w:rPr>
          <w:rFonts w:ascii="Garamond" w:hAnsi="Garamond"/>
          <w:i/>
          <w:lang w:val="it-IT"/>
        </w:rPr>
        <w:t>Corriere</w:t>
      </w:r>
      <w:r w:rsidRPr="00B769D7">
        <w:rPr>
          <w:rFonts w:ascii="Garamond" w:hAnsi="Garamond"/>
          <w:i/>
        </w:rPr>
        <w:t xml:space="preserve"> </w:t>
      </w:r>
      <w:r w:rsidRPr="005D27F7">
        <w:rPr>
          <w:rFonts w:ascii="Garamond" w:hAnsi="Garamond"/>
          <w:i/>
          <w:lang w:val="it-IT"/>
        </w:rPr>
        <w:t>della</w:t>
      </w:r>
      <w:r w:rsidRPr="00B769D7">
        <w:rPr>
          <w:rFonts w:ascii="Garamond" w:hAnsi="Garamond"/>
          <w:i/>
        </w:rPr>
        <w:t xml:space="preserve"> </w:t>
      </w:r>
      <w:r w:rsidRPr="005D27F7">
        <w:rPr>
          <w:rFonts w:ascii="Garamond" w:hAnsi="Garamond"/>
          <w:i/>
          <w:lang w:val="it-IT"/>
        </w:rPr>
        <w:t>Sera</w:t>
      </w:r>
      <w:r w:rsidRPr="00B769D7">
        <w:rPr>
          <w:rFonts w:ascii="Garamond" w:hAnsi="Garamond"/>
        </w:rPr>
        <w:t>, 21</w:t>
      </w:r>
      <w:r w:rsidRPr="005D27F7">
        <w:rPr>
          <w:rFonts w:ascii="Garamond" w:hAnsi="Garamond"/>
          <w:vertAlign w:val="superscript"/>
        </w:rPr>
        <w:t>η</w:t>
      </w:r>
      <w:r w:rsidRPr="00B769D7">
        <w:rPr>
          <w:rFonts w:ascii="Garamond" w:hAnsi="Garamond"/>
        </w:rPr>
        <w:t>-22</w:t>
      </w:r>
      <w:r w:rsidRPr="005D27F7">
        <w:rPr>
          <w:rFonts w:ascii="Garamond" w:hAnsi="Garamond"/>
          <w:vertAlign w:val="superscript"/>
        </w:rPr>
        <w:t>α</w:t>
      </w:r>
      <w:r w:rsidRPr="00B769D7">
        <w:rPr>
          <w:rFonts w:ascii="Garamond" w:hAnsi="Garamond"/>
        </w:rPr>
        <w:t xml:space="preserve"> </w:t>
      </w:r>
      <w:r w:rsidRPr="005D27F7">
        <w:rPr>
          <w:rFonts w:ascii="Garamond" w:hAnsi="Garamond"/>
        </w:rPr>
        <w:t>Μαρτίου</w:t>
      </w:r>
      <w:r w:rsidRPr="00B769D7">
        <w:rPr>
          <w:rFonts w:ascii="Garamond" w:hAnsi="Garamond"/>
        </w:rPr>
        <w:t xml:space="preserve"> 1901˙</w:t>
      </w:r>
      <w:r>
        <w:rPr>
          <w:rFonts w:ascii="Garamond" w:hAnsi="Garamond"/>
        </w:rPr>
        <w:t xml:space="preserve"> </w:t>
      </w:r>
      <w:r>
        <w:rPr>
          <w:rFonts w:ascii="Garamond" w:hAnsi="Garamond"/>
          <w:lang w:val="it-IT"/>
        </w:rPr>
        <w:t>N</w:t>
      </w:r>
      <w:r w:rsidRPr="00B769D7">
        <w:rPr>
          <w:rFonts w:ascii="Garamond" w:hAnsi="Garamond"/>
        </w:rPr>
        <w:t xml:space="preserve">. </w:t>
      </w:r>
      <w:r>
        <w:rPr>
          <w:rFonts w:ascii="Garamond" w:hAnsi="Garamond"/>
          <w:lang w:val="it-IT"/>
        </w:rPr>
        <w:t>Tommaseo</w:t>
      </w:r>
      <w:r w:rsidRPr="00B769D7">
        <w:rPr>
          <w:rFonts w:ascii="Garamond" w:hAnsi="Garamond"/>
        </w:rPr>
        <w:t>: «“</w:t>
      </w:r>
      <w:r w:rsidRPr="00B769D7">
        <w:rPr>
          <w:rFonts w:ascii="Garamond" w:hAnsi="Garamond"/>
          <w:lang w:val="it-IT"/>
        </w:rPr>
        <w:t>La</w:t>
      </w:r>
      <w:r w:rsidRPr="00B769D7">
        <w:rPr>
          <w:rFonts w:ascii="Garamond" w:hAnsi="Garamond"/>
        </w:rPr>
        <w:t xml:space="preserve"> </w:t>
      </w:r>
      <w:r>
        <w:rPr>
          <w:rFonts w:ascii="Garamond" w:hAnsi="Garamond"/>
          <w:lang w:val="it-IT"/>
        </w:rPr>
        <w:t>citt</w:t>
      </w:r>
      <w:r w:rsidRPr="00B769D7">
        <w:rPr>
          <w:rFonts w:ascii="Garamond" w:hAnsi="Garamond"/>
        </w:rPr>
        <w:t xml:space="preserve">à </w:t>
      </w:r>
      <w:r>
        <w:rPr>
          <w:rFonts w:ascii="Garamond" w:hAnsi="Garamond"/>
          <w:lang w:val="it-IT"/>
        </w:rPr>
        <w:t>morta</w:t>
      </w:r>
      <w:r w:rsidRPr="00B769D7">
        <w:rPr>
          <w:rFonts w:ascii="Garamond" w:hAnsi="Garamond"/>
        </w:rPr>
        <w:t xml:space="preserve">” </w:t>
      </w:r>
      <w:r w:rsidRPr="00B769D7">
        <w:rPr>
          <w:rFonts w:ascii="Garamond" w:hAnsi="Garamond"/>
          <w:lang w:val="it-IT"/>
        </w:rPr>
        <w:t>di</w:t>
      </w:r>
      <w:r w:rsidRPr="00B769D7">
        <w:rPr>
          <w:rFonts w:ascii="Garamond" w:hAnsi="Garamond"/>
        </w:rPr>
        <w:t xml:space="preserve"> </w:t>
      </w:r>
      <w:r w:rsidRPr="00B769D7">
        <w:rPr>
          <w:rFonts w:ascii="Garamond" w:hAnsi="Garamond"/>
          <w:lang w:val="it-IT"/>
        </w:rPr>
        <w:t>G</w:t>
      </w:r>
      <w:r w:rsidRPr="00B769D7">
        <w:rPr>
          <w:rFonts w:ascii="Garamond" w:hAnsi="Garamond"/>
        </w:rPr>
        <w:t xml:space="preserve">. </w:t>
      </w:r>
      <w:r>
        <w:rPr>
          <w:rFonts w:ascii="Garamond" w:hAnsi="Garamond"/>
          <w:lang w:val="it-IT"/>
        </w:rPr>
        <w:t>D</w:t>
      </w:r>
      <w:r w:rsidRPr="00B769D7">
        <w:rPr>
          <w:rFonts w:ascii="Garamond" w:hAnsi="Garamond"/>
        </w:rPr>
        <w:t>’</w:t>
      </w:r>
      <w:r>
        <w:rPr>
          <w:rFonts w:ascii="Garamond" w:hAnsi="Garamond"/>
          <w:lang w:val="it-IT"/>
        </w:rPr>
        <w:t>Annunzio</w:t>
      </w:r>
      <w:r w:rsidRPr="00B769D7">
        <w:rPr>
          <w:rFonts w:ascii="Garamond" w:hAnsi="Garamond"/>
        </w:rPr>
        <w:t xml:space="preserve"> </w:t>
      </w:r>
      <w:r>
        <w:rPr>
          <w:rFonts w:ascii="Garamond" w:hAnsi="Garamond"/>
          <w:lang w:val="it-IT"/>
        </w:rPr>
        <w:t>a</w:t>
      </w:r>
      <w:r w:rsidRPr="00B769D7">
        <w:rPr>
          <w:rFonts w:ascii="Garamond" w:hAnsi="Garamond"/>
        </w:rPr>
        <w:t xml:space="preserve"> </w:t>
      </w:r>
      <w:r>
        <w:rPr>
          <w:rFonts w:ascii="Garamond" w:hAnsi="Garamond"/>
          <w:lang w:val="it-IT"/>
        </w:rPr>
        <w:t>Milano</w:t>
      </w:r>
      <w:r w:rsidRPr="00B769D7">
        <w:rPr>
          <w:rFonts w:ascii="Garamond" w:hAnsi="Garamond"/>
        </w:rPr>
        <w:t xml:space="preserve">», </w:t>
      </w:r>
      <w:r w:rsidRPr="00B769D7">
        <w:rPr>
          <w:rFonts w:ascii="Garamond" w:hAnsi="Garamond"/>
          <w:i/>
          <w:lang w:val="it-IT"/>
        </w:rPr>
        <w:t>La</w:t>
      </w:r>
      <w:r w:rsidRPr="00B769D7">
        <w:rPr>
          <w:rFonts w:ascii="Garamond" w:hAnsi="Garamond"/>
          <w:i/>
        </w:rPr>
        <w:t xml:space="preserve"> </w:t>
      </w:r>
      <w:r w:rsidRPr="00B769D7">
        <w:rPr>
          <w:rFonts w:ascii="Garamond" w:hAnsi="Garamond"/>
          <w:i/>
          <w:lang w:val="it-IT"/>
        </w:rPr>
        <w:t>Tribuna</w:t>
      </w:r>
      <w:r w:rsidRPr="00B769D7">
        <w:rPr>
          <w:rFonts w:ascii="Garamond" w:hAnsi="Garamond"/>
        </w:rPr>
        <w:t>, 22</w:t>
      </w:r>
      <w:r w:rsidRPr="00B769D7">
        <w:rPr>
          <w:rFonts w:ascii="Garamond" w:hAnsi="Garamond"/>
          <w:vertAlign w:val="superscript"/>
        </w:rPr>
        <w:t>α</w:t>
      </w:r>
      <w:r w:rsidRPr="00B769D7">
        <w:rPr>
          <w:rFonts w:ascii="Garamond" w:hAnsi="Garamond"/>
        </w:rPr>
        <w:t xml:space="preserve"> </w:t>
      </w:r>
      <w:r>
        <w:rPr>
          <w:rFonts w:ascii="Garamond" w:hAnsi="Garamond"/>
        </w:rPr>
        <w:t>Μαρτίου</w:t>
      </w:r>
      <w:r w:rsidRPr="00B769D7">
        <w:rPr>
          <w:rFonts w:ascii="Garamond" w:hAnsi="Garamond"/>
        </w:rPr>
        <w:t xml:space="preserve"> 1901˙ </w:t>
      </w:r>
      <w:r>
        <w:rPr>
          <w:rFonts w:ascii="Garamond" w:hAnsi="Garamond"/>
        </w:rPr>
        <w:t>του</w:t>
      </w:r>
      <w:r w:rsidRPr="00B769D7">
        <w:rPr>
          <w:rFonts w:ascii="Garamond" w:hAnsi="Garamond"/>
        </w:rPr>
        <w:t xml:space="preserve"> </w:t>
      </w:r>
      <w:r>
        <w:rPr>
          <w:rFonts w:ascii="Garamond" w:hAnsi="Garamond"/>
        </w:rPr>
        <w:t>ιδίου</w:t>
      </w:r>
      <w:r w:rsidRPr="00B769D7">
        <w:rPr>
          <w:rFonts w:ascii="Garamond" w:hAnsi="Garamond"/>
        </w:rPr>
        <w:t>: ««“</w:t>
      </w:r>
      <w:r w:rsidRPr="00B769D7">
        <w:rPr>
          <w:rFonts w:ascii="Garamond" w:hAnsi="Garamond"/>
          <w:lang w:val="it-IT"/>
        </w:rPr>
        <w:t>La</w:t>
      </w:r>
      <w:r w:rsidRPr="00B769D7">
        <w:rPr>
          <w:rFonts w:ascii="Garamond" w:hAnsi="Garamond"/>
        </w:rPr>
        <w:t xml:space="preserve"> </w:t>
      </w:r>
      <w:r>
        <w:rPr>
          <w:rFonts w:ascii="Garamond" w:hAnsi="Garamond"/>
          <w:lang w:val="it-IT"/>
        </w:rPr>
        <w:t>citt</w:t>
      </w:r>
      <w:r w:rsidRPr="00B769D7">
        <w:rPr>
          <w:rFonts w:ascii="Garamond" w:hAnsi="Garamond"/>
        </w:rPr>
        <w:t xml:space="preserve">à </w:t>
      </w:r>
      <w:r>
        <w:rPr>
          <w:rFonts w:ascii="Garamond" w:hAnsi="Garamond"/>
          <w:lang w:val="it-IT"/>
        </w:rPr>
        <w:t>morta</w:t>
      </w:r>
      <w:r w:rsidRPr="00B769D7">
        <w:rPr>
          <w:rFonts w:ascii="Garamond" w:hAnsi="Garamond"/>
        </w:rPr>
        <w:t xml:space="preserve">” </w:t>
      </w:r>
      <w:r>
        <w:rPr>
          <w:rFonts w:ascii="Garamond" w:hAnsi="Garamond"/>
          <w:lang w:val="it-IT"/>
        </w:rPr>
        <w:t>al</w:t>
      </w:r>
      <w:r w:rsidRPr="00B769D7">
        <w:rPr>
          <w:rFonts w:ascii="Garamond" w:hAnsi="Garamond"/>
        </w:rPr>
        <w:t xml:space="preserve"> </w:t>
      </w:r>
      <w:r>
        <w:rPr>
          <w:rFonts w:ascii="Garamond" w:hAnsi="Garamond"/>
          <w:lang w:val="it-IT"/>
        </w:rPr>
        <w:t>Costanzi</w:t>
      </w:r>
      <w:r w:rsidRPr="00B769D7">
        <w:rPr>
          <w:rFonts w:ascii="Garamond" w:hAnsi="Garamond"/>
        </w:rPr>
        <w:t>»,</w:t>
      </w:r>
      <w:r w:rsidRPr="00B769D7">
        <w:rPr>
          <w:rFonts w:ascii="Garamond" w:hAnsi="Garamond"/>
          <w:i/>
        </w:rPr>
        <w:t xml:space="preserve"> </w:t>
      </w:r>
      <w:r w:rsidRPr="00B769D7">
        <w:rPr>
          <w:rFonts w:ascii="Garamond" w:hAnsi="Garamond"/>
          <w:i/>
          <w:lang w:val="it-IT"/>
        </w:rPr>
        <w:t>La</w:t>
      </w:r>
      <w:r w:rsidRPr="00B769D7">
        <w:rPr>
          <w:rFonts w:ascii="Garamond" w:hAnsi="Garamond"/>
          <w:i/>
        </w:rPr>
        <w:t xml:space="preserve"> </w:t>
      </w:r>
      <w:r w:rsidRPr="00B769D7">
        <w:rPr>
          <w:rFonts w:ascii="Garamond" w:hAnsi="Garamond"/>
          <w:i/>
          <w:lang w:val="it-IT"/>
        </w:rPr>
        <w:t>Tribuna</w:t>
      </w:r>
      <w:r w:rsidRPr="00B769D7">
        <w:rPr>
          <w:rFonts w:ascii="Garamond" w:hAnsi="Garamond"/>
        </w:rPr>
        <w:t xml:space="preserve">,  </w:t>
      </w:r>
      <w:r>
        <w:rPr>
          <w:rFonts w:ascii="Garamond" w:hAnsi="Garamond"/>
        </w:rPr>
        <w:t>21</w:t>
      </w:r>
      <w:r w:rsidRPr="00B769D7">
        <w:rPr>
          <w:rFonts w:ascii="Garamond" w:hAnsi="Garamond"/>
          <w:vertAlign w:val="superscript"/>
        </w:rPr>
        <w:t>η</w:t>
      </w:r>
      <w:r>
        <w:rPr>
          <w:rFonts w:ascii="Garamond" w:hAnsi="Garamond"/>
        </w:rPr>
        <w:t xml:space="preserve"> Απριλίου 1901. </w:t>
      </w:r>
      <w:r w:rsidRPr="00B769D7">
        <w:rPr>
          <w:rFonts w:ascii="Garamond" w:hAnsi="Garamond"/>
        </w:rPr>
        <w:t xml:space="preserve">  </w:t>
      </w:r>
    </w:p>
  </w:footnote>
  <w:footnote w:id="348">
    <w:p w:rsidR="00E51DE6" w:rsidRPr="002E0B89" w:rsidRDefault="00E51DE6" w:rsidP="00013EB0">
      <w:pPr>
        <w:pStyle w:val="a6"/>
        <w:jc w:val="both"/>
        <w:rPr>
          <w:rFonts w:ascii="Garamond" w:hAnsi="Garamond"/>
          <w:lang w:val="it-IT"/>
        </w:rPr>
      </w:pPr>
      <w:r w:rsidRPr="002E0B89">
        <w:rPr>
          <w:rStyle w:val="a7"/>
          <w:rFonts w:ascii="Garamond" w:hAnsi="Garamond"/>
        </w:rPr>
        <w:footnoteRef/>
      </w:r>
      <w:r w:rsidRPr="00A86E33">
        <w:rPr>
          <w:rFonts w:ascii="Garamond" w:hAnsi="Garamond"/>
        </w:rPr>
        <w:t xml:space="preserve">. </w:t>
      </w:r>
      <w:r w:rsidRPr="002E0B89">
        <w:rPr>
          <w:rFonts w:ascii="Garamond" w:hAnsi="Garamond"/>
        </w:rPr>
        <w:t>Ο</w:t>
      </w:r>
      <w:r w:rsidRPr="002E0B89">
        <w:rPr>
          <w:rFonts w:ascii="Garamond" w:hAnsi="Garamond"/>
          <w:lang w:val="it-IT"/>
        </w:rPr>
        <w:t xml:space="preserve"> </w:t>
      </w:r>
      <w:r w:rsidRPr="002E0B89">
        <w:rPr>
          <w:rFonts w:ascii="Garamond" w:hAnsi="Garamond"/>
        </w:rPr>
        <w:t>τόμος</w:t>
      </w:r>
      <w:r w:rsidRPr="002E0B89">
        <w:rPr>
          <w:rFonts w:ascii="Garamond" w:hAnsi="Garamond"/>
          <w:lang w:val="it-IT"/>
        </w:rPr>
        <w:t xml:space="preserve"> «Lettere inedite di Gabriele D’Annunzio», </w:t>
      </w:r>
      <w:r w:rsidRPr="002E0B89">
        <w:rPr>
          <w:rFonts w:ascii="Garamond" w:hAnsi="Garamond"/>
          <w:i/>
          <w:lang w:val="it-IT"/>
        </w:rPr>
        <w:t>Quaderni del Vittoriale</w:t>
      </w:r>
      <w:r w:rsidRPr="002E0B89">
        <w:rPr>
          <w:rFonts w:ascii="Garamond" w:hAnsi="Garamond"/>
          <w:lang w:val="it-IT"/>
        </w:rPr>
        <w:t xml:space="preserve">, </w:t>
      </w:r>
      <w:r w:rsidRPr="002E0B89">
        <w:rPr>
          <w:rFonts w:ascii="Garamond" w:hAnsi="Garamond"/>
        </w:rPr>
        <w:t>αρ</w:t>
      </w:r>
      <w:r w:rsidRPr="002E0B89">
        <w:rPr>
          <w:rFonts w:ascii="Garamond" w:hAnsi="Garamond"/>
          <w:lang w:val="it-IT"/>
        </w:rPr>
        <w:t xml:space="preserve">. 37, </w:t>
      </w:r>
      <w:r w:rsidRPr="002E0B89">
        <w:rPr>
          <w:rFonts w:ascii="Garamond" w:hAnsi="Garamond"/>
        </w:rPr>
        <w:t>Νοέμβριος</w:t>
      </w:r>
      <w:r w:rsidRPr="002E0B89">
        <w:rPr>
          <w:rFonts w:ascii="Garamond" w:hAnsi="Garamond"/>
          <w:lang w:val="it-IT"/>
        </w:rPr>
        <w:t>-</w:t>
      </w:r>
      <w:r w:rsidRPr="002E0B89">
        <w:rPr>
          <w:rFonts w:ascii="Garamond" w:hAnsi="Garamond"/>
        </w:rPr>
        <w:t>Δεκέμβριος</w:t>
      </w:r>
      <w:r w:rsidRPr="002E0B89">
        <w:rPr>
          <w:rFonts w:ascii="Garamond" w:hAnsi="Garamond"/>
          <w:lang w:val="it-IT"/>
        </w:rPr>
        <w:t xml:space="preserve"> 1982, </w:t>
      </w:r>
      <w:r w:rsidRPr="002E0B89">
        <w:rPr>
          <w:rFonts w:ascii="Garamond" w:hAnsi="Garamond"/>
        </w:rPr>
        <w:t>περιλαμβάνει</w:t>
      </w:r>
      <w:r w:rsidRPr="002E0B89">
        <w:rPr>
          <w:rFonts w:ascii="Garamond" w:hAnsi="Garamond"/>
          <w:lang w:val="it-IT"/>
        </w:rPr>
        <w:t xml:space="preserve"> </w:t>
      </w:r>
      <w:r w:rsidRPr="002E0B89">
        <w:rPr>
          <w:rFonts w:ascii="Garamond" w:hAnsi="Garamond"/>
        </w:rPr>
        <w:t>ανέκδοτες</w:t>
      </w:r>
      <w:r w:rsidRPr="002E0B89">
        <w:rPr>
          <w:rFonts w:ascii="Garamond" w:hAnsi="Garamond"/>
          <w:lang w:val="it-IT"/>
        </w:rPr>
        <w:t xml:space="preserve"> </w:t>
      </w:r>
      <w:r w:rsidRPr="002E0B89">
        <w:rPr>
          <w:rFonts w:ascii="Garamond" w:hAnsi="Garamond"/>
        </w:rPr>
        <w:t>επιστολές</w:t>
      </w:r>
      <w:r w:rsidRPr="002E0B89">
        <w:rPr>
          <w:rFonts w:ascii="Garamond" w:hAnsi="Garamond"/>
          <w:lang w:val="it-IT"/>
        </w:rPr>
        <w:t xml:space="preserve"> </w:t>
      </w:r>
      <w:r w:rsidRPr="002E0B89">
        <w:rPr>
          <w:rFonts w:ascii="Garamond" w:hAnsi="Garamond"/>
        </w:rPr>
        <w:t>του</w:t>
      </w:r>
      <w:r w:rsidRPr="002E0B89">
        <w:rPr>
          <w:rFonts w:ascii="Garamond" w:hAnsi="Garamond"/>
          <w:lang w:val="it-IT"/>
        </w:rPr>
        <w:t xml:space="preserve"> </w:t>
      </w:r>
      <w:r w:rsidRPr="002E0B89">
        <w:rPr>
          <w:rFonts w:ascii="Garamond" w:hAnsi="Garamond"/>
        </w:rPr>
        <w:t>ποιητή</w:t>
      </w:r>
      <w:r w:rsidRPr="002E0B89">
        <w:rPr>
          <w:rFonts w:ascii="Garamond" w:hAnsi="Garamond"/>
          <w:lang w:val="it-IT"/>
        </w:rPr>
        <w:t xml:space="preserve"> </w:t>
      </w:r>
      <w:r w:rsidRPr="002E0B89">
        <w:rPr>
          <w:rFonts w:ascii="Garamond" w:hAnsi="Garamond"/>
        </w:rPr>
        <w:t>και</w:t>
      </w:r>
      <w:r w:rsidRPr="002E0B89">
        <w:rPr>
          <w:rFonts w:ascii="Garamond" w:hAnsi="Garamond"/>
          <w:lang w:val="it-IT"/>
        </w:rPr>
        <w:t xml:space="preserve"> </w:t>
      </w:r>
      <w:r w:rsidRPr="002E0B89">
        <w:rPr>
          <w:rFonts w:ascii="Garamond" w:hAnsi="Garamond"/>
        </w:rPr>
        <w:t>σχολιασμό</w:t>
      </w:r>
      <w:r w:rsidRPr="002E0B89">
        <w:rPr>
          <w:rFonts w:ascii="Garamond" w:hAnsi="Garamond"/>
          <w:lang w:val="it-IT"/>
        </w:rPr>
        <w:t xml:space="preserve"> </w:t>
      </w:r>
      <w:r w:rsidRPr="002E0B89">
        <w:rPr>
          <w:rFonts w:ascii="Garamond" w:hAnsi="Garamond"/>
        </w:rPr>
        <w:t>αυτών</w:t>
      </w:r>
      <w:r w:rsidRPr="002E0B89">
        <w:rPr>
          <w:rFonts w:ascii="Garamond" w:hAnsi="Garamond"/>
          <w:lang w:val="it-IT"/>
        </w:rPr>
        <w:t xml:space="preserve">.  </w:t>
      </w:r>
    </w:p>
  </w:footnote>
  <w:footnote w:id="349">
    <w:p w:rsidR="00E51DE6" w:rsidRPr="00D42008" w:rsidRDefault="00E51DE6" w:rsidP="00013EB0">
      <w:pPr>
        <w:pStyle w:val="a6"/>
        <w:jc w:val="both"/>
        <w:rPr>
          <w:rFonts w:ascii="Garamond" w:hAnsi="Garamond"/>
          <w:lang w:val="en-US"/>
        </w:rPr>
      </w:pPr>
      <w:r w:rsidRPr="002722A5">
        <w:rPr>
          <w:rStyle w:val="a7"/>
          <w:rFonts w:ascii="Garamond" w:hAnsi="Garamond"/>
        </w:rPr>
        <w:footnoteRef/>
      </w:r>
      <w:r w:rsidRPr="002722A5">
        <w:rPr>
          <w:rFonts w:ascii="Garamond" w:hAnsi="Garamond"/>
          <w:lang w:val="it-IT"/>
        </w:rPr>
        <w:t xml:space="preserve">. </w:t>
      </w:r>
      <w:r w:rsidRPr="002722A5">
        <w:rPr>
          <w:rFonts w:ascii="Garamond" w:hAnsi="Garamond" w:cs="Arial"/>
          <w:color w:val="000000"/>
          <w:lang w:val="it-IT"/>
        </w:rPr>
        <w:t>Piero Chiara:</w:t>
      </w:r>
      <w:r w:rsidRPr="002722A5">
        <w:rPr>
          <w:rFonts w:ascii="Garamond" w:hAnsi="Garamond" w:cs="Arial"/>
          <w:b/>
          <w:color w:val="000000"/>
          <w:lang w:val="it-IT"/>
        </w:rPr>
        <w:t xml:space="preserve"> </w:t>
      </w:r>
      <w:r w:rsidRPr="002722A5">
        <w:rPr>
          <w:rFonts w:ascii="Garamond" w:hAnsi="Garamond" w:cs="Arial"/>
          <w:i/>
          <w:color w:val="000000"/>
          <w:lang w:val="it-IT"/>
        </w:rPr>
        <w:t>Vita di Gabriele D’Annunzio</w:t>
      </w:r>
      <w:r w:rsidRPr="002722A5">
        <w:rPr>
          <w:rFonts w:ascii="Garamond" w:hAnsi="Garamond" w:cs="Arial"/>
          <w:color w:val="000000"/>
          <w:lang w:val="it-IT"/>
        </w:rPr>
        <w:t xml:space="preserve">, </w:t>
      </w:r>
      <w:r w:rsidRPr="002722A5">
        <w:rPr>
          <w:rFonts w:ascii="Garamond" w:hAnsi="Garamond" w:cs="Arial"/>
          <w:color w:val="000000"/>
        </w:rPr>
        <w:t>ό</w:t>
      </w:r>
      <w:r w:rsidRPr="002722A5">
        <w:rPr>
          <w:rFonts w:ascii="Garamond" w:hAnsi="Garamond" w:cs="Arial"/>
          <w:color w:val="000000"/>
          <w:lang w:val="it-IT"/>
        </w:rPr>
        <w:t>.</w:t>
      </w:r>
      <w:r w:rsidRPr="002722A5">
        <w:rPr>
          <w:rFonts w:ascii="Garamond" w:hAnsi="Garamond" w:cs="Arial"/>
          <w:color w:val="000000"/>
        </w:rPr>
        <w:t>π</w:t>
      </w:r>
      <w:r w:rsidRPr="002722A5">
        <w:rPr>
          <w:rFonts w:ascii="Garamond" w:hAnsi="Garamond" w:cs="Arial"/>
          <w:color w:val="000000"/>
          <w:lang w:val="it-IT"/>
        </w:rPr>
        <w:t xml:space="preserve">., </w:t>
      </w:r>
      <w:r w:rsidRPr="002722A5">
        <w:rPr>
          <w:rFonts w:ascii="Garamond" w:hAnsi="Garamond" w:cs="Arial"/>
          <w:color w:val="000000"/>
        </w:rPr>
        <w:t>σ</w:t>
      </w:r>
      <w:r w:rsidRPr="002722A5">
        <w:rPr>
          <w:rFonts w:ascii="Garamond" w:hAnsi="Garamond" w:cs="Arial"/>
          <w:color w:val="000000"/>
          <w:lang w:val="it-IT"/>
        </w:rPr>
        <w:t xml:space="preserve">. 103. </w:t>
      </w:r>
    </w:p>
  </w:footnote>
  <w:footnote w:id="350">
    <w:p w:rsidR="00E51DE6" w:rsidRPr="00094008" w:rsidRDefault="00E51DE6" w:rsidP="00013EB0">
      <w:pPr>
        <w:pStyle w:val="a6"/>
        <w:rPr>
          <w:rFonts w:ascii="Garamond" w:hAnsi="Garamond"/>
        </w:rPr>
      </w:pPr>
      <w:r w:rsidRPr="00094008">
        <w:rPr>
          <w:rStyle w:val="a7"/>
          <w:rFonts w:ascii="Garamond" w:hAnsi="Garamond"/>
        </w:rPr>
        <w:footnoteRef/>
      </w:r>
      <w:r w:rsidRPr="00094008">
        <w:rPr>
          <w:rFonts w:ascii="Garamond" w:hAnsi="Garamond"/>
        </w:rPr>
        <w:t xml:space="preserve">. Ανώνυμος: «Γράμματα και τέχναι», </w:t>
      </w:r>
      <w:r w:rsidRPr="00094008">
        <w:rPr>
          <w:rFonts w:ascii="Garamond" w:hAnsi="Garamond"/>
          <w:i/>
        </w:rPr>
        <w:t>Πινακοθήκη</w:t>
      </w:r>
      <w:r w:rsidRPr="00094008">
        <w:rPr>
          <w:rFonts w:ascii="Garamond" w:hAnsi="Garamond"/>
        </w:rPr>
        <w:t xml:space="preserve">, </w:t>
      </w:r>
      <w:r>
        <w:rPr>
          <w:rFonts w:ascii="Garamond" w:hAnsi="Garamond"/>
        </w:rPr>
        <w:t>Τομ. 10</w:t>
      </w:r>
      <w:r w:rsidRPr="00094008">
        <w:rPr>
          <w:rFonts w:ascii="Garamond" w:hAnsi="Garamond"/>
          <w:vertAlign w:val="superscript"/>
        </w:rPr>
        <w:t>ος</w:t>
      </w:r>
      <w:r>
        <w:rPr>
          <w:rFonts w:ascii="Garamond" w:hAnsi="Garamond"/>
        </w:rPr>
        <w:t xml:space="preserve">, αρ. 112, τχ. 112-113, Έτος Ι´, </w:t>
      </w:r>
      <w:r w:rsidRPr="00094008">
        <w:rPr>
          <w:rFonts w:ascii="Garamond" w:hAnsi="Garamond"/>
        </w:rPr>
        <w:t>1910</w:t>
      </w:r>
      <w:r>
        <w:rPr>
          <w:rFonts w:ascii="Garamond" w:hAnsi="Garamond"/>
        </w:rPr>
        <w:t>, σ. 100</w:t>
      </w:r>
      <w:r w:rsidRPr="00094008">
        <w:rPr>
          <w:rFonts w:ascii="Garamond" w:hAnsi="Garamond"/>
        </w:rPr>
        <w:t xml:space="preserve">. Από το ίδιο άρθρο πληροφορούμαστε ότι ο </w:t>
      </w:r>
      <w:r w:rsidRPr="00094008">
        <w:rPr>
          <w:rFonts w:ascii="Garamond" w:hAnsi="Garamond"/>
          <w:lang w:val="it-IT"/>
        </w:rPr>
        <w:t>D</w:t>
      </w:r>
      <w:r w:rsidRPr="00094008">
        <w:rPr>
          <w:rFonts w:ascii="Garamond" w:hAnsi="Garamond"/>
        </w:rPr>
        <w:t>’</w:t>
      </w:r>
      <w:r w:rsidRPr="00094008">
        <w:rPr>
          <w:rFonts w:ascii="Garamond" w:hAnsi="Garamond"/>
          <w:lang w:val="it-IT"/>
        </w:rPr>
        <w:t>Annunzio</w:t>
      </w:r>
      <w:r w:rsidRPr="00094008">
        <w:rPr>
          <w:rFonts w:ascii="Garamond" w:hAnsi="Garamond"/>
        </w:rPr>
        <w:t xml:space="preserve"> πρόκειται να σκηνοθετήσει τον προσεχή Οκτώβρη το έργο </w:t>
      </w:r>
      <w:r w:rsidRPr="00094008">
        <w:rPr>
          <w:rFonts w:ascii="Garamond" w:hAnsi="Garamond"/>
          <w:i/>
        </w:rPr>
        <w:t>Η</w:t>
      </w:r>
      <w:r w:rsidRPr="00094008">
        <w:rPr>
          <w:rFonts w:ascii="Garamond" w:hAnsi="Garamond"/>
        </w:rPr>
        <w:t xml:space="preserve"> </w:t>
      </w:r>
      <w:r w:rsidRPr="00094008">
        <w:rPr>
          <w:rFonts w:ascii="Garamond" w:hAnsi="Garamond"/>
          <w:i/>
        </w:rPr>
        <w:t>αιχμάλωτος</w:t>
      </w:r>
      <w:r w:rsidRPr="00094008">
        <w:rPr>
          <w:rFonts w:ascii="Garamond" w:hAnsi="Garamond"/>
        </w:rPr>
        <w:t xml:space="preserve"> του νεαρού του μαθητή </w:t>
      </w:r>
      <w:r w:rsidRPr="00094008">
        <w:rPr>
          <w:rFonts w:ascii="Garamond" w:hAnsi="Garamond"/>
          <w:lang w:val="it-IT"/>
        </w:rPr>
        <w:t>Ricciardi</w:t>
      </w:r>
      <w:r w:rsidRPr="00094008">
        <w:rPr>
          <w:rFonts w:ascii="Garamond" w:hAnsi="Garamond"/>
        </w:rPr>
        <w:t>.</w:t>
      </w:r>
    </w:p>
  </w:footnote>
  <w:footnote w:id="351">
    <w:p w:rsidR="00E51DE6" w:rsidRPr="00F27141" w:rsidRDefault="00E51DE6" w:rsidP="00013EB0">
      <w:pPr>
        <w:pStyle w:val="a6"/>
        <w:jc w:val="both"/>
        <w:rPr>
          <w:rFonts w:ascii="Garamond" w:hAnsi="Garamond"/>
        </w:rPr>
      </w:pPr>
      <w:r w:rsidRPr="00F27141">
        <w:rPr>
          <w:rStyle w:val="a7"/>
          <w:rFonts w:ascii="Garamond" w:hAnsi="Garamond"/>
        </w:rPr>
        <w:footnoteRef/>
      </w:r>
      <w:r w:rsidRPr="00F27141">
        <w:rPr>
          <w:rFonts w:ascii="Garamond" w:hAnsi="Garamond"/>
        </w:rPr>
        <w:t>. Αλμπέρτο Αζόρ Ρόζα</w:t>
      </w:r>
      <w:r w:rsidRPr="00F27141">
        <w:rPr>
          <w:rFonts w:ascii="Garamond" w:hAnsi="Garamond"/>
          <w:i/>
        </w:rPr>
        <w:t>: Ιστορία της ιταλικής λογοτεχνίας</w:t>
      </w:r>
      <w:r w:rsidRPr="00F27141">
        <w:rPr>
          <w:rFonts w:ascii="Garamond" w:hAnsi="Garamond"/>
        </w:rPr>
        <w:t>, ό.π., σ. 560.</w:t>
      </w:r>
    </w:p>
  </w:footnote>
  <w:footnote w:id="352">
    <w:p w:rsidR="00E51DE6" w:rsidRPr="001C5C15" w:rsidRDefault="00E51DE6" w:rsidP="00013EB0">
      <w:pPr>
        <w:pStyle w:val="a6"/>
        <w:rPr>
          <w:rStyle w:val="a7"/>
        </w:rPr>
      </w:pPr>
      <w:r w:rsidRPr="001C5C15">
        <w:rPr>
          <w:rStyle w:val="a7"/>
          <w:rFonts w:ascii="Garamond" w:hAnsi="Garamond"/>
        </w:rPr>
        <w:footnoteRef/>
      </w:r>
      <w:r w:rsidRPr="001C5C15">
        <w:rPr>
          <w:rFonts w:ascii="Garamond" w:hAnsi="Garamond"/>
        </w:rPr>
        <w:t xml:space="preserve">. </w:t>
      </w:r>
      <w:r w:rsidRPr="001C5C15">
        <w:rPr>
          <w:rFonts w:ascii="Garamond" w:hAnsi="Garamond"/>
          <w:lang w:val="it-IT"/>
        </w:rPr>
        <w:t>Vincenzo</w:t>
      </w:r>
      <w:r w:rsidRPr="001C5C15">
        <w:rPr>
          <w:rFonts w:ascii="Garamond" w:hAnsi="Garamond"/>
        </w:rPr>
        <w:t xml:space="preserve"> </w:t>
      </w:r>
      <w:r w:rsidRPr="001C5C15">
        <w:rPr>
          <w:rFonts w:ascii="Garamond" w:hAnsi="Garamond"/>
          <w:lang w:val="it-IT"/>
        </w:rPr>
        <w:t>Biagi</w:t>
      </w:r>
      <w:r>
        <w:rPr>
          <w:rFonts w:ascii="Garamond" w:hAnsi="Garamond"/>
        </w:rPr>
        <w:t>:</w:t>
      </w:r>
      <w:r w:rsidRPr="001C5C15">
        <w:rPr>
          <w:rFonts w:ascii="Garamond" w:hAnsi="Garamond"/>
        </w:rPr>
        <w:t xml:space="preserve"> «Τι οφείλει ο </w:t>
      </w:r>
      <w:r w:rsidRPr="001C5C15">
        <w:rPr>
          <w:rFonts w:ascii="Garamond" w:hAnsi="Garamond"/>
          <w:lang w:val="it-IT"/>
        </w:rPr>
        <w:t>D</w:t>
      </w:r>
      <w:r w:rsidRPr="001C5C15">
        <w:rPr>
          <w:rFonts w:ascii="Garamond" w:hAnsi="Garamond"/>
        </w:rPr>
        <w:t>’</w:t>
      </w:r>
      <w:r w:rsidRPr="001C5C15">
        <w:rPr>
          <w:rFonts w:ascii="Garamond" w:hAnsi="Garamond"/>
          <w:lang w:val="it-IT"/>
        </w:rPr>
        <w:t>Annunzio</w:t>
      </w:r>
      <w:r w:rsidRPr="001C5C15">
        <w:rPr>
          <w:rFonts w:ascii="Garamond" w:hAnsi="Garamond"/>
        </w:rPr>
        <w:t xml:space="preserve"> στην Ελλάδα», </w:t>
      </w:r>
      <w:r w:rsidRPr="001C5C15">
        <w:rPr>
          <w:rFonts w:ascii="Garamond" w:hAnsi="Garamond"/>
          <w:i/>
        </w:rPr>
        <w:t>Το Νέον Κράτος</w:t>
      </w:r>
      <w:r w:rsidRPr="001C5C15">
        <w:rPr>
          <w:rFonts w:ascii="Garamond" w:hAnsi="Garamond"/>
        </w:rPr>
        <w:t>, Μάιος 1938, τχ, 9</w:t>
      </w:r>
      <w:r w:rsidRPr="001C5C15">
        <w:rPr>
          <w:rFonts w:ascii="Garamond" w:hAnsi="Garamond"/>
          <w:vertAlign w:val="superscript"/>
        </w:rPr>
        <w:t>ο</w:t>
      </w:r>
      <w:r w:rsidRPr="001C5C15">
        <w:rPr>
          <w:rFonts w:ascii="Garamond" w:hAnsi="Garamond"/>
        </w:rPr>
        <w:t xml:space="preserve">, σ. </w:t>
      </w:r>
      <w:r>
        <w:rPr>
          <w:rFonts w:ascii="Garamond" w:hAnsi="Garamond"/>
        </w:rPr>
        <w:t>577.</w:t>
      </w:r>
      <w:r w:rsidRPr="001C5C15">
        <w:rPr>
          <w:rStyle w:val="a7"/>
        </w:rPr>
        <w:t xml:space="preserve">  </w:t>
      </w:r>
    </w:p>
  </w:footnote>
  <w:footnote w:id="353">
    <w:p w:rsidR="00E51DE6" w:rsidRPr="00033E8D" w:rsidRDefault="00E51DE6" w:rsidP="00013EB0">
      <w:pPr>
        <w:pStyle w:val="a6"/>
        <w:jc w:val="both"/>
        <w:rPr>
          <w:rFonts w:ascii="Garamond" w:hAnsi="Garamond"/>
        </w:rPr>
      </w:pPr>
      <w:r w:rsidRPr="00033E8D">
        <w:rPr>
          <w:rStyle w:val="a7"/>
          <w:rFonts w:ascii="Garamond" w:hAnsi="Garamond"/>
        </w:rPr>
        <w:footnoteRef/>
      </w:r>
      <w:r w:rsidRPr="00033E8D">
        <w:rPr>
          <w:rFonts w:ascii="Garamond" w:hAnsi="Garamond"/>
        </w:rPr>
        <w:t>. Ο λόγος φυσικά για την αρχαία αγορά των Αθηνών και όχι για τη σύγχρονη.</w:t>
      </w:r>
    </w:p>
  </w:footnote>
  <w:footnote w:id="354">
    <w:p w:rsidR="00E51DE6" w:rsidRPr="00503E49" w:rsidRDefault="00E51DE6" w:rsidP="00013EB0">
      <w:pPr>
        <w:pStyle w:val="a6"/>
        <w:jc w:val="both"/>
        <w:rPr>
          <w:rFonts w:ascii="Garamond" w:hAnsi="Garamond"/>
          <w:lang w:val="it-IT"/>
        </w:rPr>
      </w:pPr>
      <w:r w:rsidRPr="00503E49">
        <w:rPr>
          <w:rStyle w:val="a7"/>
          <w:rFonts w:ascii="Garamond" w:hAnsi="Garamond"/>
        </w:rPr>
        <w:footnoteRef/>
      </w:r>
      <w:r w:rsidRPr="00D42008">
        <w:rPr>
          <w:rFonts w:ascii="Garamond" w:hAnsi="Garamond"/>
          <w:lang w:val="en-US"/>
        </w:rPr>
        <w:t xml:space="preserve">. </w:t>
      </w:r>
      <w:r w:rsidRPr="00503E49">
        <w:rPr>
          <w:rFonts w:ascii="Garamond" w:hAnsi="Garamond"/>
          <w:lang w:val="it-IT"/>
        </w:rPr>
        <w:t xml:space="preserve">Gabriele D’Annunzio: </w:t>
      </w:r>
      <w:r w:rsidRPr="00503E49">
        <w:rPr>
          <w:rFonts w:ascii="Garamond" w:eastAsia="Arial Unicode MS" w:hAnsi="Garamond" w:cs="Arial Unicode MS"/>
          <w:i/>
          <w:lang w:val="it-IT"/>
        </w:rPr>
        <w:t>La Gioconda</w:t>
      </w:r>
      <w:r w:rsidRPr="00503E49">
        <w:rPr>
          <w:rFonts w:ascii="Garamond" w:eastAsia="Arial Unicode MS" w:hAnsi="Garamond" w:cs="Arial Unicode MS"/>
          <w:lang w:val="it-IT"/>
        </w:rPr>
        <w:t xml:space="preserve">, </w:t>
      </w:r>
      <w:r w:rsidRPr="00503E49">
        <w:rPr>
          <w:rFonts w:ascii="Garamond" w:hAnsi="Garamond" w:cs="Arial"/>
          <w:color w:val="000000"/>
          <w:lang w:val="it-IT"/>
        </w:rPr>
        <w:t xml:space="preserve">Treves, </w:t>
      </w:r>
      <w:r w:rsidRPr="00503E49">
        <w:rPr>
          <w:rFonts w:ascii="Garamond" w:eastAsia="Arial Unicode MS" w:hAnsi="Garamond" w:cs="Arial Unicode MS"/>
          <w:lang w:val="it-IT"/>
        </w:rPr>
        <w:t xml:space="preserve">Milano 1907, </w:t>
      </w:r>
      <w:r w:rsidRPr="00503E49">
        <w:rPr>
          <w:rFonts w:ascii="Garamond" w:eastAsia="Arial Unicode MS" w:hAnsi="Garamond" w:cs="Arial Unicode MS"/>
        </w:rPr>
        <w:t>σ</w:t>
      </w:r>
      <w:r w:rsidRPr="00503E49">
        <w:rPr>
          <w:rFonts w:ascii="Garamond" w:eastAsia="Arial Unicode MS" w:hAnsi="Garamond" w:cs="Arial Unicode MS"/>
          <w:lang w:val="it-IT"/>
        </w:rPr>
        <w:t>. 61.</w:t>
      </w:r>
    </w:p>
  </w:footnote>
  <w:footnote w:id="355">
    <w:p w:rsidR="00E51DE6" w:rsidRPr="00CF480C" w:rsidRDefault="00E51DE6" w:rsidP="00013EB0">
      <w:pPr>
        <w:pStyle w:val="a6"/>
        <w:rPr>
          <w:rFonts w:ascii="Garamond" w:hAnsi="Garamond"/>
          <w:lang w:val="it-IT"/>
        </w:rPr>
      </w:pPr>
      <w:r w:rsidRPr="00CF480C">
        <w:rPr>
          <w:rStyle w:val="a7"/>
          <w:rFonts w:ascii="Garamond" w:hAnsi="Garamond"/>
        </w:rPr>
        <w:footnoteRef/>
      </w:r>
      <w:r w:rsidRPr="00CF480C">
        <w:rPr>
          <w:rFonts w:ascii="Garamond" w:hAnsi="Garamond"/>
          <w:lang w:val="it-IT"/>
        </w:rPr>
        <w:t xml:space="preserve">. Gabriele D’Anninzio: </w:t>
      </w:r>
      <w:r w:rsidRPr="00CF480C">
        <w:rPr>
          <w:rFonts w:ascii="Garamond" w:hAnsi="Garamond"/>
          <w:i/>
          <w:color w:val="000000"/>
          <w:lang w:val="it-IT"/>
        </w:rPr>
        <w:t>La città morta</w:t>
      </w:r>
      <w:r w:rsidRPr="00CF480C">
        <w:rPr>
          <w:rFonts w:ascii="Garamond" w:hAnsi="Garamond"/>
          <w:color w:val="000000"/>
          <w:lang w:val="it-IT"/>
        </w:rPr>
        <w:t xml:space="preserve">, </w:t>
      </w:r>
      <w:r w:rsidRPr="00CF480C">
        <w:rPr>
          <w:rFonts w:ascii="Garamond" w:hAnsi="Garamond"/>
          <w:i/>
          <w:color w:val="000000"/>
          <w:lang w:val="it-IT"/>
        </w:rPr>
        <w:t>tragedia</w:t>
      </w:r>
      <w:r w:rsidRPr="00CF480C">
        <w:rPr>
          <w:rFonts w:ascii="Garamond" w:hAnsi="Garamond"/>
          <w:color w:val="000000"/>
          <w:lang w:val="it-IT"/>
        </w:rPr>
        <w:t xml:space="preserve">, Milano 1906, </w:t>
      </w:r>
      <w:r w:rsidRPr="00CF480C">
        <w:rPr>
          <w:rFonts w:ascii="Garamond" w:hAnsi="Garamond"/>
          <w:color w:val="000000"/>
        </w:rPr>
        <w:t>σ</w:t>
      </w:r>
      <w:r w:rsidRPr="00CF480C">
        <w:rPr>
          <w:rFonts w:ascii="Garamond" w:hAnsi="Garamond"/>
          <w:color w:val="000000"/>
          <w:lang w:val="it-IT"/>
        </w:rPr>
        <w:t>. 180.</w:t>
      </w:r>
    </w:p>
  </w:footnote>
  <w:footnote w:id="356">
    <w:p w:rsidR="00E51DE6" w:rsidRPr="00916887" w:rsidRDefault="00E51DE6" w:rsidP="00013EB0">
      <w:pPr>
        <w:pStyle w:val="a6"/>
        <w:jc w:val="both"/>
        <w:rPr>
          <w:rFonts w:ascii="Garamond" w:hAnsi="Garamond"/>
          <w:lang w:val="it-IT"/>
        </w:rPr>
      </w:pPr>
      <w:r w:rsidRPr="00916887">
        <w:rPr>
          <w:rStyle w:val="a7"/>
          <w:rFonts w:ascii="Garamond" w:hAnsi="Garamond"/>
        </w:rPr>
        <w:footnoteRef/>
      </w:r>
      <w:r w:rsidRPr="00916887">
        <w:rPr>
          <w:rFonts w:ascii="Garamond" w:hAnsi="Garamond"/>
        </w:rPr>
        <w:t xml:space="preserve">. Για την </w:t>
      </w:r>
      <w:r w:rsidRPr="00916887">
        <w:rPr>
          <w:rFonts w:ascii="Garamond" w:hAnsi="Garamond"/>
          <w:lang w:val="it-IT"/>
        </w:rPr>
        <w:t>Duse</w:t>
      </w:r>
      <w:r w:rsidRPr="00916887">
        <w:rPr>
          <w:rFonts w:ascii="Garamond" w:hAnsi="Garamond"/>
        </w:rPr>
        <w:t xml:space="preserve"> είχε υποσχεθεί επίσης ότι θα έγραφε την Περσεφόνη, επηρεασμένος και πάλι από τον ελληνικό πολιτισμό, ένα σχέδιο που τελικά δεν πραγματοποιήθηκε ποτέ. Βλ</w:t>
      </w:r>
      <w:r w:rsidRPr="00916887">
        <w:rPr>
          <w:rFonts w:ascii="Garamond" w:hAnsi="Garamond"/>
          <w:lang w:val="it-IT"/>
        </w:rPr>
        <w:t xml:space="preserve">. Silvio D’Ammico: </w:t>
      </w:r>
      <w:r w:rsidRPr="00682EB0">
        <w:rPr>
          <w:rFonts w:ascii="Garamond" w:hAnsi="Garamond"/>
          <w:i/>
          <w:lang w:val="it-IT"/>
        </w:rPr>
        <w:t>Storia del teatro drammatico</w:t>
      </w:r>
      <w:r w:rsidRPr="00916887">
        <w:rPr>
          <w:rFonts w:ascii="Garamond" w:hAnsi="Garamond"/>
          <w:lang w:val="it-IT"/>
        </w:rPr>
        <w:t xml:space="preserve">, </w:t>
      </w:r>
      <w:r w:rsidRPr="00916887">
        <w:rPr>
          <w:rFonts w:ascii="Garamond" w:hAnsi="Garamond"/>
        </w:rPr>
        <w:t>ό</w:t>
      </w:r>
      <w:r w:rsidRPr="00916887">
        <w:rPr>
          <w:rFonts w:ascii="Garamond" w:hAnsi="Garamond"/>
          <w:lang w:val="it-IT"/>
        </w:rPr>
        <w:t>.</w:t>
      </w:r>
      <w:r w:rsidRPr="00916887">
        <w:rPr>
          <w:rFonts w:ascii="Garamond" w:hAnsi="Garamond"/>
        </w:rPr>
        <w:t>π</w:t>
      </w:r>
      <w:r w:rsidRPr="00916887">
        <w:rPr>
          <w:rFonts w:ascii="Garamond" w:hAnsi="Garamond"/>
          <w:lang w:val="it-IT"/>
        </w:rPr>
        <w:t xml:space="preserve">., </w:t>
      </w:r>
      <w:r w:rsidRPr="00916887">
        <w:rPr>
          <w:rFonts w:ascii="Garamond" w:hAnsi="Garamond"/>
        </w:rPr>
        <w:t>σ</w:t>
      </w:r>
      <w:r w:rsidRPr="00916887">
        <w:rPr>
          <w:rFonts w:ascii="Garamond" w:hAnsi="Garamond"/>
          <w:lang w:val="it-IT"/>
        </w:rPr>
        <w:t xml:space="preserve">. 315. </w:t>
      </w:r>
    </w:p>
  </w:footnote>
  <w:footnote w:id="357">
    <w:p w:rsidR="00E51DE6" w:rsidRPr="00A813FD" w:rsidRDefault="00E51DE6" w:rsidP="00013EB0">
      <w:pPr>
        <w:pStyle w:val="a6"/>
        <w:jc w:val="both"/>
        <w:rPr>
          <w:rFonts w:ascii="Garamond" w:hAnsi="Garamond"/>
        </w:rPr>
      </w:pPr>
      <w:r w:rsidRPr="00A813FD">
        <w:rPr>
          <w:rStyle w:val="a7"/>
          <w:rFonts w:ascii="Garamond" w:hAnsi="Garamond"/>
        </w:rPr>
        <w:footnoteRef/>
      </w:r>
      <w:r w:rsidRPr="00A813FD">
        <w:rPr>
          <w:rFonts w:ascii="Garamond" w:hAnsi="Garamond"/>
        </w:rPr>
        <w:t xml:space="preserve">. Πολύμερος Μοσχοβίτης: «Η πρεμιέρα του Εθνικού Θεάτρου. "Η κόρη του Γιόριο" του Γαβριήλ ντ' Αννούντσιο, βουκολική τραγωδία εις πράξεις τρεις», ό.π., σ. 2. </w:t>
      </w:r>
      <w:r>
        <w:rPr>
          <w:rFonts w:ascii="Garamond" w:hAnsi="Garamond"/>
        </w:rPr>
        <w:t xml:space="preserve"> Βλ. αυτόθι, σ. 36. </w:t>
      </w:r>
      <w:r w:rsidRPr="00A813FD">
        <w:rPr>
          <w:rFonts w:ascii="Garamond" w:hAnsi="Garamond"/>
        </w:rPr>
        <w:t xml:space="preserve"> </w:t>
      </w:r>
    </w:p>
  </w:footnote>
  <w:footnote w:id="358">
    <w:p w:rsidR="00E51DE6" w:rsidRPr="00BB41FC" w:rsidRDefault="00E51DE6" w:rsidP="00013EB0">
      <w:pPr>
        <w:pStyle w:val="a6"/>
        <w:jc w:val="both"/>
        <w:rPr>
          <w:rFonts w:ascii="Garamond" w:hAnsi="Garamond"/>
        </w:rPr>
      </w:pPr>
      <w:r w:rsidRPr="00BB41FC">
        <w:rPr>
          <w:rStyle w:val="a7"/>
          <w:rFonts w:ascii="Garamond" w:hAnsi="Garamond"/>
        </w:rPr>
        <w:footnoteRef/>
      </w:r>
      <w:r w:rsidRPr="00BB41FC">
        <w:rPr>
          <w:rFonts w:ascii="Garamond" w:hAnsi="Garamond"/>
        </w:rPr>
        <w:t xml:space="preserve">. Ανώνυμος: </w:t>
      </w:r>
      <w:r w:rsidRPr="000200B4">
        <w:rPr>
          <w:rFonts w:ascii="Garamond" w:hAnsi="Garamond"/>
        </w:rPr>
        <w:t>«Θέατρα»,</w:t>
      </w:r>
      <w:r w:rsidRPr="00BB41FC">
        <w:rPr>
          <w:rFonts w:ascii="Garamond" w:hAnsi="Garamond"/>
        </w:rPr>
        <w:t xml:space="preserve"> </w:t>
      </w:r>
      <w:r w:rsidRPr="00BB41FC">
        <w:rPr>
          <w:rFonts w:ascii="Garamond" w:hAnsi="Garamond"/>
          <w:i/>
        </w:rPr>
        <w:t>Εμπρός</w:t>
      </w:r>
      <w:r w:rsidRPr="00BB41FC">
        <w:rPr>
          <w:rFonts w:ascii="Garamond" w:hAnsi="Garamond"/>
        </w:rPr>
        <w:t>, έτος ΙΖ´, αρ. φύλλου 6102, 15/10/1913, σ.</w:t>
      </w:r>
      <w:r>
        <w:rPr>
          <w:rFonts w:ascii="Garamond" w:hAnsi="Garamond"/>
        </w:rPr>
        <w:t xml:space="preserve"> 4˙</w:t>
      </w:r>
      <w:r w:rsidRPr="00BB41FC">
        <w:rPr>
          <w:rFonts w:ascii="Garamond" w:hAnsi="Garamond"/>
        </w:rPr>
        <w:t xml:space="preserve"> Ανώνυμος: «Θέατρα»,</w:t>
      </w:r>
      <w:r>
        <w:rPr>
          <w:rFonts w:ascii="Garamond" w:hAnsi="Garamond"/>
        </w:rPr>
        <w:t xml:space="preserve"> </w:t>
      </w:r>
      <w:r w:rsidRPr="00BB41FC">
        <w:rPr>
          <w:rFonts w:ascii="Garamond" w:hAnsi="Garamond"/>
          <w:i/>
        </w:rPr>
        <w:t>Σκριπ</w:t>
      </w:r>
      <w:r>
        <w:rPr>
          <w:rFonts w:ascii="Garamond" w:hAnsi="Garamond"/>
        </w:rPr>
        <w:t>, έτος Κ</w:t>
      </w:r>
      <w:r w:rsidRPr="00BB41FC">
        <w:rPr>
          <w:rFonts w:ascii="Garamond" w:hAnsi="Garamond"/>
        </w:rPr>
        <w:t xml:space="preserve">´, </w:t>
      </w:r>
      <w:r>
        <w:rPr>
          <w:rFonts w:ascii="Garamond" w:hAnsi="Garamond"/>
        </w:rPr>
        <w:t xml:space="preserve">περίοδος Γ´, αρ. φύλλου 6367, 15/10/1913, σ. 3. </w:t>
      </w:r>
    </w:p>
  </w:footnote>
  <w:footnote w:id="359">
    <w:p w:rsidR="00E51DE6" w:rsidRPr="002C392E" w:rsidRDefault="00E51DE6" w:rsidP="00013EB0">
      <w:pPr>
        <w:spacing w:after="0"/>
        <w:jc w:val="both"/>
        <w:rPr>
          <w:rFonts w:ascii="Garamond" w:hAnsi="Garamond"/>
          <w:sz w:val="20"/>
          <w:szCs w:val="20"/>
        </w:rPr>
      </w:pPr>
      <w:r w:rsidRPr="002C392E">
        <w:rPr>
          <w:rStyle w:val="a7"/>
          <w:rFonts w:ascii="Garamond" w:hAnsi="Garamond"/>
          <w:sz w:val="20"/>
          <w:szCs w:val="20"/>
        </w:rPr>
        <w:footnoteRef/>
      </w:r>
      <w:r w:rsidRPr="002C392E">
        <w:rPr>
          <w:rFonts w:ascii="Garamond" w:hAnsi="Garamond"/>
          <w:sz w:val="20"/>
          <w:szCs w:val="20"/>
        </w:rPr>
        <w:t>. Ανώνυμος:</w:t>
      </w:r>
      <w:r w:rsidRPr="002C392E">
        <w:rPr>
          <w:rFonts w:ascii="Garamond" w:hAnsi="Garamond"/>
          <w:b/>
          <w:sz w:val="20"/>
          <w:szCs w:val="20"/>
        </w:rPr>
        <w:t xml:space="preserve"> </w:t>
      </w:r>
      <w:r w:rsidRPr="002C392E">
        <w:rPr>
          <w:rFonts w:ascii="Garamond" w:hAnsi="Garamond"/>
          <w:sz w:val="20"/>
          <w:szCs w:val="20"/>
        </w:rPr>
        <w:t xml:space="preserve">«Θεατρική κίνησις», </w:t>
      </w:r>
      <w:r w:rsidRPr="002C392E">
        <w:rPr>
          <w:rFonts w:ascii="Garamond" w:hAnsi="Garamond"/>
          <w:i/>
          <w:sz w:val="20"/>
          <w:szCs w:val="20"/>
        </w:rPr>
        <w:t>Ελληνική Επιθεώρησις</w:t>
      </w:r>
      <w:r w:rsidRPr="002C392E">
        <w:rPr>
          <w:rFonts w:ascii="Garamond" w:hAnsi="Garamond"/>
          <w:sz w:val="20"/>
          <w:szCs w:val="20"/>
        </w:rPr>
        <w:t>, Έτος ΣΤ´, τχ. 72, Οκτώβριος 1913, σ. 206.</w:t>
      </w:r>
    </w:p>
  </w:footnote>
  <w:footnote w:id="360">
    <w:p w:rsidR="00E51DE6" w:rsidRPr="002C392E" w:rsidRDefault="00E51DE6" w:rsidP="00013EB0">
      <w:pPr>
        <w:spacing w:after="0"/>
        <w:jc w:val="both"/>
        <w:rPr>
          <w:rFonts w:ascii="Garamond" w:hAnsi="Garamond"/>
          <w:sz w:val="20"/>
          <w:szCs w:val="20"/>
        </w:rPr>
      </w:pPr>
      <w:r w:rsidRPr="002C392E">
        <w:rPr>
          <w:rStyle w:val="a7"/>
          <w:rFonts w:ascii="Garamond" w:hAnsi="Garamond"/>
          <w:sz w:val="20"/>
          <w:szCs w:val="20"/>
        </w:rPr>
        <w:footnoteRef/>
      </w:r>
      <w:r w:rsidRPr="002C392E">
        <w:rPr>
          <w:rFonts w:ascii="Garamond" w:hAnsi="Garamond"/>
          <w:sz w:val="20"/>
          <w:szCs w:val="20"/>
        </w:rPr>
        <w:t xml:space="preserve">. Παλαμάς Κωστής: «Η νεκρή πολιτεία», </w:t>
      </w:r>
      <w:r w:rsidRPr="002C392E">
        <w:rPr>
          <w:rFonts w:ascii="Garamond" w:hAnsi="Garamond"/>
          <w:i/>
          <w:sz w:val="20"/>
          <w:szCs w:val="20"/>
        </w:rPr>
        <w:t>Άπαντα</w:t>
      </w:r>
      <w:r w:rsidRPr="002C392E">
        <w:rPr>
          <w:rFonts w:ascii="Garamond" w:hAnsi="Garamond"/>
          <w:sz w:val="20"/>
          <w:szCs w:val="20"/>
        </w:rPr>
        <w:t>, τομ. 8</w:t>
      </w:r>
      <w:r w:rsidRPr="002C392E">
        <w:rPr>
          <w:rFonts w:ascii="Garamond" w:hAnsi="Garamond"/>
          <w:sz w:val="20"/>
          <w:szCs w:val="20"/>
          <w:vertAlign w:val="superscript"/>
        </w:rPr>
        <w:t>ος</w:t>
      </w:r>
      <w:r w:rsidRPr="002C392E">
        <w:rPr>
          <w:rFonts w:ascii="Garamond" w:hAnsi="Garamond"/>
          <w:sz w:val="20"/>
          <w:szCs w:val="20"/>
        </w:rPr>
        <w:t>, 20-10-1913, σσ. 143-151</w:t>
      </w:r>
      <w:r>
        <w:rPr>
          <w:rFonts w:ascii="Garamond" w:hAnsi="Garamond"/>
          <w:sz w:val="20"/>
          <w:szCs w:val="20"/>
        </w:rPr>
        <w:t>.</w:t>
      </w:r>
    </w:p>
  </w:footnote>
  <w:footnote w:id="361">
    <w:p w:rsidR="00E51DE6" w:rsidRPr="002C392E" w:rsidRDefault="00E51DE6" w:rsidP="00013EB0">
      <w:pPr>
        <w:pStyle w:val="a6"/>
        <w:rPr>
          <w:rFonts w:ascii="Garamond" w:hAnsi="Garamond"/>
        </w:rPr>
      </w:pPr>
      <w:r w:rsidRPr="002C392E">
        <w:rPr>
          <w:rStyle w:val="a7"/>
          <w:rFonts w:ascii="Garamond" w:hAnsi="Garamond"/>
        </w:rPr>
        <w:footnoteRef/>
      </w:r>
      <w:r w:rsidRPr="002C392E">
        <w:rPr>
          <w:rFonts w:ascii="Garamond" w:hAnsi="Garamond"/>
        </w:rPr>
        <w:t xml:space="preserve">. Παλαμάς Κωστής: «Η νεκρή πολιτεία», </w:t>
      </w:r>
      <w:r w:rsidRPr="002C392E">
        <w:rPr>
          <w:rFonts w:ascii="Garamond" w:hAnsi="Garamond"/>
          <w:i/>
        </w:rPr>
        <w:t>Άπαντα</w:t>
      </w:r>
      <w:r>
        <w:rPr>
          <w:rFonts w:ascii="Garamond" w:hAnsi="Garamond"/>
        </w:rPr>
        <w:t xml:space="preserve">,, ό.π., σ. 144, επίσης βλ.: </w:t>
      </w:r>
      <w:r w:rsidRPr="00E31B6C">
        <w:rPr>
          <w:rFonts w:ascii="Garamond" w:hAnsi="Garamond"/>
          <w:i/>
        </w:rPr>
        <w:t>Ο Νουμάς</w:t>
      </w:r>
      <w:r>
        <w:rPr>
          <w:rFonts w:ascii="Garamond" w:hAnsi="Garamond"/>
        </w:rPr>
        <w:t xml:space="preserve">, 361, 11/10/1909, σ. 2, </w:t>
      </w:r>
      <w:r w:rsidRPr="00E31B6C">
        <w:rPr>
          <w:rFonts w:ascii="Garamond" w:hAnsi="Garamond"/>
          <w:i/>
        </w:rPr>
        <w:t>Παναθήναια</w:t>
      </w:r>
      <w:r>
        <w:rPr>
          <w:rFonts w:ascii="Garamond" w:hAnsi="Garamond"/>
        </w:rPr>
        <w:t xml:space="preserve">, 20/10/1913, Κωστής Παλαμάς: «Η απαγγελία», </w:t>
      </w:r>
      <w:r w:rsidRPr="00E31B6C">
        <w:rPr>
          <w:rFonts w:ascii="Garamond" w:hAnsi="Garamond"/>
          <w:i/>
        </w:rPr>
        <w:t>Ο Νουμάς</w:t>
      </w:r>
      <w:r>
        <w:rPr>
          <w:rFonts w:ascii="Garamond" w:hAnsi="Garamond"/>
        </w:rPr>
        <w:t>, 737, 22/5/1921, σσ. 329-331.</w:t>
      </w:r>
    </w:p>
  </w:footnote>
  <w:footnote w:id="362">
    <w:p w:rsidR="00E51DE6" w:rsidRPr="008E4C4F" w:rsidRDefault="00E51DE6" w:rsidP="00013EB0">
      <w:pPr>
        <w:pStyle w:val="a6"/>
        <w:jc w:val="both"/>
        <w:rPr>
          <w:rFonts w:ascii="Garamond" w:hAnsi="Garamond"/>
        </w:rPr>
      </w:pPr>
      <w:r w:rsidRPr="008E4C4F">
        <w:rPr>
          <w:rStyle w:val="a7"/>
          <w:rFonts w:ascii="Garamond" w:hAnsi="Garamond"/>
        </w:rPr>
        <w:footnoteRef/>
      </w:r>
      <w:r w:rsidRPr="008E4C4F">
        <w:rPr>
          <w:rFonts w:ascii="Garamond" w:hAnsi="Garamond"/>
        </w:rPr>
        <w:t xml:space="preserve">. Παλαμάς Κωστής: «Η νεκρή πολιτεία», </w:t>
      </w:r>
      <w:r w:rsidRPr="008E4C4F">
        <w:rPr>
          <w:rFonts w:ascii="Garamond" w:hAnsi="Garamond"/>
          <w:i/>
        </w:rPr>
        <w:t>Άπαντα</w:t>
      </w:r>
      <w:r w:rsidRPr="008E4C4F">
        <w:rPr>
          <w:rFonts w:ascii="Garamond" w:hAnsi="Garamond"/>
        </w:rPr>
        <w:t>,, ό.π., σ. 145.</w:t>
      </w:r>
    </w:p>
  </w:footnote>
  <w:footnote w:id="363">
    <w:p w:rsidR="00E51DE6" w:rsidRPr="008E4C4F" w:rsidRDefault="00E51DE6" w:rsidP="00013EB0">
      <w:pPr>
        <w:pStyle w:val="a6"/>
        <w:jc w:val="both"/>
        <w:rPr>
          <w:rFonts w:ascii="Garamond" w:hAnsi="Garamond"/>
        </w:rPr>
      </w:pPr>
      <w:r w:rsidRPr="008E4C4F">
        <w:rPr>
          <w:rStyle w:val="a7"/>
          <w:rFonts w:ascii="Garamond" w:hAnsi="Garamond"/>
        </w:rPr>
        <w:footnoteRef/>
      </w:r>
      <w:r w:rsidRPr="008E4C4F">
        <w:rPr>
          <w:rFonts w:ascii="Garamond" w:hAnsi="Garamond"/>
        </w:rPr>
        <w:t xml:space="preserve">. Παλαμάς Κωστής: «Η νεκρή πολιτεία», </w:t>
      </w:r>
      <w:r w:rsidRPr="008E4C4F">
        <w:rPr>
          <w:rFonts w:ascii="Garamond" w:hAnsi="Garamond"/>
          <w:i/>
        </w:rPr>
        <w:t>Άπαντα</w:t>
      </w:r>
      <w:r w:rsidRPr="008E4C4F">
        <w:rPr>
          <w:rFonts w:ascii="Garamond" w:hAnsi="Garamond"/>
        </w:rPr>
        <w:t xml:space="preserve">,, ό.π., σσ. 146-147. </w:t>
      </w:r>
    </w:p>
  </w:footnote>
  <w:footnote w:id="364">
    <w:p w:rsidR="00E51DE6" w:rsidRPr="00E526EA" w:rsidRDefault="00E51DE6" w:rsidP="00E526EA">
      <w:pPr>
        <w:pStyle w:val="a6"/>
        <w:jc w:val="both"/>
        <w:rPr>
          <w:rFonts w:ascii="Garamond" w:hAnsi="Garamond"/>
        </w:rPr>
      </w:pPr>
      <w:r w:rsidRPr="00E526EA">
        <w:rPr>
          <w:rStyle w:val="a7"/>
          <w:rFonts w:ascii="Garamond" w:hAnsi="Garamond"/>
        </w:rPr>
        <w:footnoteRef/>
      </w:r>
      <w:r w:rsidRPr="00E526EA">
        <w:rPr>
          <w:rFonts w:ascii="Garamond" w:hAnsi="Garamond"/>
        </w:rPr>
        <w:t xml:space="preserve">. Για τις απόψεις του Παλαμά σε σχέση με την </w:t>
      </w:r>
      <w:r w:rsidRPr="00E526EA">
        <w:rPr>
          <w:rFonts w:ascii="Garamond" w:hAnsi="Garamond"/>
          <w:i/>
        </w:rPr>
        <w:t>Νεκρή Πολιτεία</w:t>
      </w:r>
      <w:r w:rsidRPr="00E526EA">
        <w:rPr>
          <w:rFonts w:ascii="Garamond" w:hAnsi="Garamond"/>
        </w:rPr>
        <w:t>, βλ. την αξιόλογη μελέτη του Γεράσιμου Ζώρα: «</w:t>
      </w:r>
      <w:r w:rsidRPr="00E526EA">
        <w:rPr>
          <w:rFonts w:ascii="Garamond" w:hAnsi="Garamond" w:cs="Arial"/>
          <w:color w:val="000000"/>
          <w:shd w:val="clear" w:color="auto" w:fill="FFFFFF"/>
        </w:rPr>
        <w:t xml:space="preserve">Παλαμικές κρίσεις για τη Νεκρή Πολιτεία του D’Annunzio», </w:t>
      </w:r>
      <w:r w:rsidRPr="00E526EA">
        <w:rPr>
          <w:rFonts w:ascii="Garamond" w:hAnsi="Garamond" w:cs="Arial"/>
          <w:i/>
          <w:color w:val="000000"/>
          <w:shd w:val="clear" w:color="auto" w:fill="FFFFFF"/>
        </w:rPr>
        <w:t>Στέφανος,</w:t>
      </w:r>
      <w:r w:rsidRPr="00E526EA">
        <w:rPr>
          <w:rFonts w:ascii="Garamond" w:hAnsi="Garamond" w:cs="Arial"/>
          <w:i/>
          <w:color w:val="000000"/>
        </w:rPr>
        <w:br/>
      </w:r>
      <w:r w:rsidRPr="00E526EA">
        <w:rPr>
          <w:rFonts w:ascii="Garamond" w:hAnsi="Garamond" w:cs="Arial"/>
          <w:i/>
          <w:color w:val="000000"/>
          <w:shd w:val="clear" w:color="auto" w:fill="FFFFFF"/>
        </w:rPr>
        <w:t>Tιμητική Προσφορά στον Bάλτερ Πούχνερ</w:t>
      </w:r>
      <w:r w:rsidRPr="00E526EA">
        <w:rPr>
          <w:rFonts w:ascii="Garamond" w:hAnsi="Garamond" w:cs="Arial"/>
          <w:color w:val="000000"/>
          <w:shd w:val="clear" w:color="auto" w:fill="FFFFFF"/>
        </w:rPr>
        <w:t>, Επιμέλεια Iωσήφ Βιβιλάκης, Αθήνα, Τμήμα Θεατρικών Σπουδών,</w:t>
      </w:r>
      <w:r w:rsidRPr="00E526EA">
        <w:rPr>
          <w:rFonts w:ascii="Garamond" w:hAnsi="Garamond" w:cs="Arial"/>
          <w:color w:val="000000"/>
        </w:rPr>
        <w:t xml:space="preserve"> </w:t>
      </w:r>
      <w:r w:rsidRPr="00E526EA">
        <w:rPr>
          <w:rFonts w:ascii="Garamond" w:hAnsi="Garamond" w:cs="Arial"/>
          <w:color w:val="000000"/>
          <w:shd w:val="clear" w:color="auto" w:fill="FFFFFF"/>
        </w:rPr>
        <w:t>Ergo 2007.</w:t>
      </w:r>
      <w:r w:rsidRPr="00E526EA">
        <w:rPr>
          <w:rStyle w:val="apple-converted-space"/>
          <w:rFonts w:ascii="Garamond" w:hAnsi="Garamond" w:cs="Arial"/>
          <w:color w:val="000000"/>
          <w:shd w:val="clear" w:color="auto" w:fill="FFFFFF"/>
        </w:rPr>
        <w:t> </w:t>
      </w:r>
      <w:r w:rsidRPr="00E526EA">
        <w:rPr>
          <w:rFonts w:ascii="Garamond" w:hAnsi="Garamond" w:cs="Arial"/>
          <w:color w:val="000000"/>
          <w:shd w:val="clear" w:color="auto" w:fill="FFFFFF"/>
        </w:rPr>
        <w:t>σ. 469-482.</w:t>
      </w:r>
    </w:p>
  </w:footnote>
  <w:footnote w:id="365">
    <w:p w:rsidR="00E51DE6" w:rsidRPr="00A71758" w:rsidRDefault="00E51DE6" w:rsidP="00013EB0">
      <w:pPr>
        <w:pStyle w:val="a6"/>
        <w:jc w:val="both"/>
        <w:rPr>
          <w:rFonts w:ascii="Garamond" w:hAnsi="Garamond"/>
        </w:rPr>
      </w:pPr>
      <w:r w:rsidRPr="00015167">
        <w:rPr>
          <w:rStyle w:val="a7"/>
          <w:rFonts w:ascii="Garamond" w:hAnsi="Garamond"/>
        </w:rPr>
        <w:footnoteRef/>
      </w:r>
      <w:r w:rsidRPr="00015167">
        <w:rPr>
          <w:rFonts w:ascii="Garamond" w:hAnsi="Garamond"/>
        </w:rPr>
        <w:t xml:space="preserve">. Παλαμάς Κωστής: «Η νεκρή πολιτεία», </w:t>
      </w:r>
      <w:r w:rsidRPr="00015167">
        <w:rPr>
          <w:rFonts w:ascii="Garamond" w:hAnsi="Garamond"/>
          <w:i/>
        </w:rPr>
        <w:t>Άπαντα</w:t>
      </w:r>
      <w:r>
        <w:rPr>
          <w:rFonts w:ascii="Garamond" w:hAnsi="Garamond"/>
        </w:rPr>
        <w:t>,, ό.π., σ. 149</w:t>
      </w:r>
      <w:r w:rsidRPr="00A71758">
        <w:rPr>
          <w:rFonts w:ascii="Garamond" w:hAnsi="Garamond"/>
        </w:rPr>
        <w:t>.</w:t>
      </w:r>
    </w:p>
  </w:footnote>
  <w:footnote w:id="366">
    <w:p w:rsidR="00E51DE6" w:rsidRPr="00525504" w:rsidRDefault="00E51DE6" w:rsidP="00013EB0">
      <w:pPr>
        <w:pStyle w:val="a6"/>
        <w:jc w:val="both"/>
        <w:rPr>
          <w:rFonts w:ascii="Garamond" w:hAnsi="Garamond"/>
        </w:rPr>
      </w:pPr>
      <w:r w:rsidRPr="00525504">
        <w:rPr>
          <w:rStyle w:val="a7"/>
          <w:rFonts w:ascii="Garamond" w:hAnsi="Garamond"/>
        </w:rPr>
        <w:footnoteRef/>
      </w:r>
      <w:r w:rsidRPr="00525504">
        <w:rPr>
          <w:rFonts w:ascii="Garamond" w:hAnsi="Garamond"/>
        </w:rPr>
        <w:t xml:space="preserve">. Παλαμάς Κωστής: «Η νεκρή πολιτεία», </w:t>
      </w:r>
      <w:r w:rsidRPr="00525504">
        <w:rPr>
          <w:rFonts w:ascii="Garamond" w:hAnsi="Garamond"/>
          <w:i/>
        </w:rPr>
        <w:t>Άπαντα</w:t>
      </w:r>
      <w:r w:rsidRPr="00525504">
        <w:rPr>
          <w:rFonts w:ascii="Garamond" w:hAnsi="Garamond"/>
        </w:rPr>
        <w:t xml:space="preserve">,, ό.π., σ. 150. </w:t>
      </w:r>
    </w:p>
  </w:footnote>
  <w:footnote w:id="367">
    <w:p w:rsidR="00E51DE6" w:rsidRPr="00525504" w:rsidRDefault="00E51DE6" w:rsidP="00013EB0">
      <w:pPr>
        <w:pStyle w:val="a6"/>
        <w:jc w:val="both"/>
        <w:rPr>
          <w:rFonts w:ascii="Garamond" w:hAnsi="Garamond"/>
        </w:rPr>
      </w:pPr>
      <w:r w:rsidRPr="00525504">
        <w:rPr>
          <w:rStyle w:val="a7"/>
          <w:rFonts w:ascii="Garamond" w:hAnsi="Garamond"/>
        </w:rPr>
        <w:footnoteRef/>
      </w:r>
      <w:r w:rsidRPr="00525504">
        <w:rPr>
          <w:rFonts w:ascii="Garamond" w:hAnsi="Garamond"/>
        </w:rPr>
        <w:t xml:space="preserve">. Παλαμάς Κωστής: «Η νεκρή πολιτεία», </w:t>
      </w:r>
      <w:r w:rsidRPr="00525504">
        <w:rPr>
          <w:rFonts w:ascii="Garamond" w:hAnsi="Garamond"/>
          <w:i/>
        </w:rPr>
        <w:t>Άπαντα</w:t>
      </w:r>
      <w:r w:rsidRPr="00525504">
        <w:rPr>
          <w:rFonts w:ascii="Garamond" w:hAnsi="Garamond"/>
        </w:rPr>
        <w:t xml:space="preserve">,, ό.π., σ. 151. </w:t>
      </w:r>
    </w:p>
  </w:footnote>
  <w:footnote w:id="368">
    <w:p w:rsidR="00E51DE6" w:rsidRPr="00525504" w:rsidRDefault="00E51DE6" w:rsidP="00013EB0">
      <w:pPr>
        <w:pStyle w:val="a6"/>
        <w:rPr>
          <w:rFonts w:ascii="Garamond" w:hAnsi="Garamond"/>
        </w:rPr>
      </w:pPr>
      <w:r w:rsidRPr="00525504">
        <w:rPr>
          <w:rStyle w:val="a7"/>
          <w:rFonts w:ascii="Garamond" w:hAnsi="Garamond"/>
        </w:rPr>
        <w:footnoteRef/>
      </w:r>
      <w:r w:rsidRPr="00525504">
        <w:rPr>
          <w:rFonts w:ascii="Garamond" w:hAnsi="Garamond"/>
        </w:rPr>
        <w:t>. Παλαμάς Κωστής: «</w:t>
      </w:r>
      <w:r w:rsidRPr="00525504">
        <w:rPr>
          <w:rFonts w:ascii="Garamond" w:hAnsi="Garamond"/>
          <w:color w:val="000000"/>
        </w:rPr>
        <w:t>Μαίτερλιγκ»</w:t>
      </w:r>
      <w:r w:rsidRPr="001E0B57">
        <w:rPr>
          <w:rFonts w:ascii="Garamond" w:hAnsi="Garamond"/>
          <w:color w:val="000000"/>
        </w:rPr>
        <w:t>,</w:t>
      </w:r>
      <w:r w:rsidRPr="00525504">
        <w:rPr>
          <w:rFonts w:ascii="Garamond" w:hAnsi="Garamond"/>
          <w:i/>
        </w:rPr>
        <w:t xml:space="preserve"> Άπαντα</w:t>
      </w:r>
      <w:r w:rsidRPr="00525504">
        <w:rPr>
          <w:rFonts w:ascii="Garamond" w:hAnsi="Garamond"/>
        </w:rPr>
        <w:t>, τομ. 16</w:t>
      </w:r>
      <w:r w:rsidRPr="00525504">
        <w:rPr>
          <w:rFonts w:ascii="Garamond" w:hAnsi="Garamond"/>
          <w:vertAlign w:val="superscript"/>
        </w:rPr>
        <w:t>ος</w:t>
      </w:r>
      <w:r w:rsidRPr="00525504">
        <w:rPr>
          <w:rFonts w:ascii="Garamond" w:hAnsi="Garamond"/>
        </w:rPr>
        <w:t>, ό.π., σ. 258.</w:t>
      </w:r>
    </w:p>
  </w:footnote>
  <w:footnote w:id="369">
    <w:p w:rsidR="00E51DE6" w:rsidRPr="006A301C" w:rsidRDefault="00E51DE6" w:rsidP="00013EB0">
      <w:pPr>
        <w:pStyle w:val="a6"/>
        <w:jc w:val="both"/>
        <w:rPr>
          <w:rFonts w:ascii="Garamond" w:hAnsi="Garamond"/>
          <w:lang w:val="it-IT"/>
        </w:rPr>
      </w:pPr>
      <w:r w:rsidRPr="006A301C">
        <w:rPr>
          <w:rStyle w:val="a7"/>
          <w:rFonts w:ascii="Garamond" w:hAnsi="Garamond"/>
        </w:rPr>
        <w:footnoteRef/>
      </w:r>
      <w:r w:rsidRPr="006A301C">
        <w:rPr>
          <w:rFonts w:ascii="Garamond" w:hAnsi="Garamond"/>
        </w:rPr>
        <w:t xml:space="preserve">. Σχετικά με την επιρροή του </w:t>
      </w:r>
      <w:r w:rsidRPr="006A301C">
        <w:rPr>
          <w:rFonts w:ascii="Garamond" w:hAnsi="Garamond"/>
          <w:lang w:val="it-IT"/>
        </w:rPr>
        <w:t>D</w:t>
      </w:r>
      <w:r w:rsidRPr="006A301C">
        <w:rPr>
          <w:rFonts w:ascii="Garamond" w:hAnsi="Garamond"/>
        </w:rPr>
        <w:t>’</w:t>
      </w:r>
      <w:r w:rsidRPr="006A301C">
        <w:rPr>
          <w:rFonts w:ascii="Garamond" w:hAnsi="Garamond"/>
          <w:lang w:val="it-IT"/>
        </w:rPr>
        <w:t>Annunzio</w:t>
      </w:r>
      <w:r w:rsidRPr="006A301C">
        <w:rPr>
          <w:rFonts w:ascii="Garamond" w:hAnsi="Garamond"/>
        </w:rPr>
        <w:t xml:space="preserve"> από τους αρχαίους τραγικούς βλέπε: </w:t>
      </w:r>
      <w:r>
        <w:rPr>
          <w:rFonts w:ascii="Garamond" w:hAnsi="Garamond"/>
          <w:lang w:val="it-IT"/>
        </w:rPr>
        <w:t>Paolo</w:t>
      </w:r>
      <w:r w:rsidRPr="006A301C">
        <w:rPr>
          <w:rFonts w:ascii="Garamond" w:hAnsi="Garamond"/>
        </w:rPr>
        <w:t xml:space="preserve"> </w:t>
      </w:r>
      <w:r>
        <w:rPr>
          <w:rFonts w:ascii="Garamond" w:hAnsi="Garamond"/>
          <w:lang w:val="it-IT"/>
        </w:rPr>
        <w:t>Zoboli</w:t>
      </w:r>
      <w:r w:rsidRPr="006A301C">
        <w:rPr>
          <w:rFonts w:ascii="Garamond" w:hAnsi="Garamond"/>
        </w:rPr>
        <w:t xml:space="preserve">: </w:t>
      </w:r>
      <w:r w:rsidRPr="00267D90">
        <w:rPr>
          <w:rFonts w:ascii="Garamond" w:hAnsi="Garamond"/>
          <w:i/>
          <w:lang w:val="it-IT"/>
        </w:rPr>
        <w:t>La</w:t>
      </w:r>
      <w:r w:rsidRPr="00267D90">
        <w:rPr>
          <w:rFonts w:ascii="Garamond" w:hAnsi="Garamond"/>
          <w:i/>
        </w:rPr>
        <w:t xml:space="preserve"> </w:t>
      </w:r>
      <w:r w:rsidRPr="00267D90">
        <w:rPr>
          <w:rFonts w:ascii="Garamond" w:hAnsi="Garamond"/>
          <w:i/>
          <w:lang w:val="it-IT"/>
        </w:rPr>
        <w:t>rinascita</w:t>
      </w:r>
      <w:r w:rsidRPr="00267D90">
        <w:rPr>
          <w:rFonts w:ascii="Garamond" w:hAnsi="Garamond"/>
          <w:i/>
        </w:rPr>
        <w:t xml:space="preserve"> </w:t>
      </w:r>
      <w:r w:rsidRPr="00267D90">
        <w:rPr>
          <w:rFonts w:ascii="Garamond" w:hAnsi="Garamond"/>
          <w:i/>
          <w:lang w:val="it-IT"/>
        </w:rPr>
        <w:t>della</w:t>
      </w:r>
      <w:r w:rsidRPr="00267D90">
        <w:rPr>
          <w:rFonts w:ascii="Garamond" w:hAnsi="Garamond"/>
          <w:i/>
        </w:rPr>
        <w:t xml:space="preserve"> </w:t>
      </w:r>
      <w:r w:rsidRPr="00267D90">
        <w:rPr>
          <w:rFonts w:ascii="Garamond" w:hAnsi="Garamond"/>
          <w:i/>
          <w:lang w:val="it-IT"/>
        </w:rPr>
        <w:t>tragedia</w:t>
      </w:r>
      <w:r w:rsidRPr="00267D90">
        <w:rPr>
          <w:rFonts w:ascii="Garamond" w:hAnsi="Garamond"/>
          <w:i/>
        </w:rPr>
        <w:t xml:space="preserve">. </w:t>
      </w:r>
      <w:r w:rsidRPr="00267D90">
        <w:rPr>
          <w:rFonts w:ascii="Garamond" w:hAnsi="Garamond"/>
          <w:i/>
          <w:lang w:val="it-IT"/>
        </w:rPr>
        <w:t>Le versioni dei tragici greci da D’Annunzio a Pisolini</w:t>
      </w:r>
      <w:r>
        <w:rPr>
          <w:rFonts w:ascii="Garamond" w:hAnsi="Garamond"/>
          <w:lang w:val="it-IT"/>
        </w:rPr>
        <w:t xml:space="preserve">, Pensa, </w:t>
      </w:r>
      <w:r w:rsidRPr="00267D90">
        <w:rPr>
          <w:rFonts w:ascii="Garamond" w:hAnsi="Garamond"/>
          <w:lang w:val="it-IT"/>
        </w:rPr>
        <w:t>Multimedia 20</w:t>
      </w:r>
      <w:r>
        <w:rPr>
          <w:rFonts w:ascii="Garamond" w:hAnsi="Garamond"/>
          <w:lang w:val="it-IT"/>
        </w:rPr>
        <w:t xml:space="preserve">05˙ Ettore Catalano: </w:t>
      </w:r>
      <w:r w:rsidRPr="000200B4">
        <w:rPr>
          <w:rFonts w:ascii="Garamond" w:hAnsi="Garamond"/>
          <w:i/>
          <w:lang w:val="it-IT"/>
        </w:rPr>
        <w:t>Il carro di Tespi e la barca d’Acheronte. Alcuni modelli del tragico nella scena teatrale italiana del Novecento</w:t>
      </w:r>
      <w:r>
        <w:rPr>
          <w:rFonts w:ascii="Garamond" w:hAnsi="Garamond"/>
          <w:lang w:val="it-IT"/>
        </w:rPr>
        <w:t xml:space="preserve">, Laterza, Roma-Bari 2004.  </w:t>
      </w:r>
    </w:p>
  </w:footnote>
  <w:footnote w:id="370">
    <w:p w:rsidR="00E51DE6" w:rsidRPr="009E7EFE" w:rsidRDefault="00E51DE6" w:rsidP="00013EB0">
      <w:pPr>
        <w:pStyle w:val="a6"/>
        <w:jc w:val="both"/>
        <w:rPr>
          <w:rFonts w:ascii="Garamond" w:hAnsi="Garamond"/>
        </w:rPr>
      </w:pPr>
      <w:r w:rsidRPr="009E7EFE">
        <w:rPr>
          <w:rStyle w:val="a7"/>
          <w:rFonts w:ascii="Garamond" w:hAnsi="Garamond"/>
        </w:rPr>
        <w:footnoteRef/>
      </w:r>
      <w:r w:rsidRPr="009E7EFE">
        <w:rPr>
          <w:rFonts w:ascii="Garamond" w:hAnsi="Garamond"/>
        </w:rPr>
        <w:t xml:space="preserve">. </w:t>
      </w:r>
      <w:r>
        <w:rPr>
          <w:rFonts w:ascii="Garamond" w:hAnsi="Garamond"/>
        </w:rPr>
        <w:t xml:space="preserve">Βλ. </w:t>
      </w:r>
      <w:r w:rsidRPr="009E7EFE">
        <w:rPr>
          <w:rFonts w:ascii="Garamond" w:hAnsi="Garamond"/>
          <w:lang w:val="it-IT"/>
        </w:rPr>
        <w:t>Vincenzo</w:t>
      </w:r>
      <w:r w:rsidRPr="009E7EFE">
        <w:rPr>
          <w:rFonts w:ascii="Garamond" w:hAnsi="Garamond"/>
        </w:rPr>
        <w:t xml:space="preserve"> </w:t>
      </w:r>
      <w:r w:rsidRPr="009E7EFE">
        <w:rPr>
          <w:rFonts w:ascii="Garamond" w:hAnsi="Garamond"/>
          <w:lang w:val="it-IT"/>
        </w:rPr>
        <w:t>Biagi</w:t>
      </w:r>
      <w:r w:rsidRPr="009E7EFE">
        <w:rPr>
          <w:rFonts w:ascii="Garamond" w:hAnsi="Garamond"/>
        </w:rPr>
        <w:t xml:space="preserve">: «Τι οφείλει ο </w:t>
      </w:r>
      <w:r w:rsidRPr="009E7EFE">
        <w:rPr>
          <w:rFonts w:ascii="Garamond" w:hAnsi="Garamond"/>
          <w:lang w:val="it-IT"/>
        </w:rPr>
        <w:t>D</w:t>
      </w:r>
      <w:r w:rsidRPr="009E7EFE">
        <w:rPr>
          <w:rFonts w:ascii="Garamond" w:hAnsi="Garamond"/>
        </w:rPr>
        <w:t>’</w:t>
      </w:r>
      <w:r w:rsidRPr="009E7EFE">
        <w:rPr>
          <w:rFonts w:ascii="Garamond" w:hAnsi="Garamond"/>
          <w:lang w:val="it-IT"/>
        </w:rPr>
        <w:t>Annunzio</w:t>
      </w:r>
      <w:r w:rsidRPr="009E7EFE">
        <w:rPr>
          <w:rFonts w:ascii="Garamond" w:hAnsi="Garamond"/>
        </w:rPr>
        <w:t xml:space="preserve"> στην Ελλάδα», </w:t>
      </w:r>
      <w:r w:rsidRPr="009E7EFE">
        <w:rPr>
          <w:rFonts w:ascii="Garamond" w:hAnsi="Garamond"/>
          <w:i/>
        </w:rPr>
        <w:t>Το Νέον Κράτος</w:t>
      </w:r>
      <w:r w:rsidRPr="009E7EFE">
        <w:rPr>
          <w:rFonts w:ascii="Garamond" w:hAnsi="Garamond"/>
        </w:rPr>
        <w:t xml:space="preserve">, </w:t>
      </w:r>
      <w:r>
        <w:rPr>
          <w:rFonts w:ascii="Garamond" w:hAnsi="Garamond"/>
        </w:rPr>
        <w:t xml:space="preserve">ό.π., σ. 577, όπου αναφέρεται ότι ο </w:t>
      </w:r>
      <w:r>
        <w:rPr>
          <w:rFonts w:ascii="Garamond" w:hAnsi="Garamond"/>
          <w:lang w:val="it-IT"/>
        </w:rPr>
        <w:t>D</w:t>
      </w:r>
      <w:r w:rsidRPr="009E7EFE">
        <w:rPr>
          <w:rFonts w:ascii="Garamond" w:hAnsi="Garamond"/>
        </w:rPr>
        <w:t>’</w:t>
      </w:r>
      <w:r>
        <w:rPr>
          <w:rFonts w:ascii="Garamond" w:hAnsi="Garamond"/>
          <w:lang w:val="it-IT"/>
        </w:rPr>
        <w:t>Annunzio</w:t>
      </w:r>
      <w:r w:rsidRPr="009E7EFE">
        <w:rPr>
          <w:rFonts w:ascii="Garamond" w:hAnsi="Garamond"/>
        </w:rPr>
        <w:t xml:space="preserve"> </w:t>
      </w:r>
      <w:r>
        <w:rPr>
          <w:rFonts w:ascii="Garamond" w:hAnsi="Garamond"/>
        </w:rPr>
        <w:t xml:space="preserve">μιμείται τον Ευριπίδη.  </w:t>
      </w:r>
      <w:r w:rsidRPr="009E7EFE">
        <w:rPr>
          <w:rFonts w:ascii="Garamond" w:hAnsi="Garamond"/>
        </w:rPr>
        <w:t xml:space="preserve"> </w:t>
      </w:r>
    </w:p>
  </w:footnote>
  <w:footnote w:id="371">
    <w:p w:rsidR="00E51DE6" w:rsidRPr="00A90CC7" w:rsidRDefault="00E51DE6" w:rsidP="00013EB0">
      <w:pPr>
        <w:pStyle w:val="a6"/>
        <w:jc w:val="both"/>
        <w:rPr>
          <w:rFonts w:ascii="Garamond" w:hAnsi="Garamond"/>
          <w:lang w:val="en-GB"/>
        </w:rPr>
      </w:pPr>
      <w:r w:rsidRPr="00A90CC7">
        <w:rPr>
          <w:rStyle w:val="a7"/>
          <w:rFonts w:ascii="Garamond" w:hAnsi="Garamond"/>
        </w:rPr>
        <w:footnoteRef/>
      </w:r>
      <w:r w:rsidRPr="00DA410A">
        <w:rPr>
          <w:rFonts w:ascii="Garamond" w:hAnsi="Garamond"/>
          <w:lang w:val="en-GB"/>
        </w:rPr>
        <w:t xml:space="preserve">. </w:t>
      </w:r>
      <w:r>
        <w:rPr>
          <w:rFonts w:ascii="Garamond" w:hAnsi="Garamond"/>
          <w:lang w:val="en-GB"/>
        </w:rPr>
        <w:t>Marconi</w:t>
      </w:r>
      <w:r w:rsidRPr="00A90CC7">
        <w:rPr>
          <w:rFonts w:ascii="Garamond" w:hAnsi="Garamond"/>
          <w:lang w:val="en-GB"/>
        </w:rPr>
        <w:t xml:space="preserve">: «D’Annunzio talks of his new tragedy», </w:t>
      </w:r>
      <w:r w:rsidRPr="000200B4">
        <w:rPr>
          <w:rFonts w:ascii="Garamond" w:hAnsi="Garamond"/>
          <w:i/>
          <w:lang w:val="en-GB"/>
        </w:rPr>
        <w:t>Ney York Times</w:t>
      </w:r>
      <w:r w:rsidRPr="00A90CC7">
        <w:rPr>
          <w:rFonts w:ascii="Garamond" w:hAnsi="Garamond"/>
          <w:lang w:val="en-GB"/>
        </w:rPr>
        <w:t xml:space="preserve">, 14 </w:t>
      </w:r>
      <w:r w:rsidRPr="00A90CC7">
        <w:rPr>
          <w:rFonts w:ascii="Garamond" w:hAnsi="Garamond"/>
        </w:rPr>
        <w:t>Φεβρουαρίου</w:t>
      </w:r>
      <w:r w:rsidRPr="00A90CC7">
        <w:rPr>
          <w:rFonts w:ascii="Garamond" w:hAnsi="Garamond"/>
          <w:lang w:val="en-GB"/>
        </w:rPr>
        <w:t xml:space="preserve"> 1909. </w:t>
      </w:r>
    </w:p>
  </w:footnote>
  <w:footnote w:id="372">
    <w:p w:rsidR="00E51DE6" w:rsidRPr="00D42008" w:rsidRDefault="00E51DE6" w:rsidP="00013EB0">
      <w:pPr>
        <w:pStyle w:val="a6"/>
        <w:jc w:val="both"/>
        <w:rPr>
          <w:rFonts w:ascii="Garamond" w:hAnsi="Garamond"/>
          <w:lang w:val="en-US"/>
        </w:rPr>
      </w:pPr>
      <w:r w:rsidRPr="00100B3D">
        <w:rPr>
          <w:rStyle w:val="a7"/>
          <w:rFonts w:ascii="Garamond" w:hAnsi="Garamond"/>
        </w:rPr>
        <w:footnoteRef/>
      </w:r>
      <w:r w:rsidRPr="00D42008">
        <w:rPr>
          <w:rFonts w:ascii="Garamond" w:hAnsi="Garamond"/>
          <w:lang w:val="en-US"/>
        </w:rPr>
        <w:t xml:space="preserve">. </w:t>
      </w:r>
      <w:r>
        <w:rPr>
          <w:rFonts w:ascii="Garamond" w:hAnsi="Garamond"/>
        </w:rPr>
        <w:t>Βλ</w:t>
      </w:r>
      <w:r w:rsidRPr="00D42008">
        <w:rPr>
          <w:rFonts w:ascii="Garamond" w:hAnsi="Garamond"/>
          <w:lang w:val="en-US"/>
        </w:rPr>
        <w:t xml:space="preserve">. </w:t>
      </w:r>
      <w:r w:rsidRPr="00100B3D">
        <w:rPr>
          <w:rFonts w:ascii="Garamond" w:hAnsi="Garamond"/>
          <w:lang w:val="it-IT"/>
        </w:rPr>
        <w:t>P</w:t>
      </w:r>
      <w:r w:rsidRPr="00D42008">
        <w:rPr>
          <w:rFonts w:ascii="Garamond" w:hAnsi="Garamond"/>
          <w:lang w:val="en-US"/>
        </w:rPr>
        <w:t xml:space="preserve">. </w:t>
      </w:r>
      <w:r w:rsidRPr="00100B3D">
        <w:rPr>
          <w:rFonts w:ascii="Garamond" w:hAnsi="Garamond"/>
          <w:lang w:val="it-IT"/>
        </w:rPr>
        <w:t>G</w:t>
      </w:r>
      <w:r>
        <w:rPr>
          <w:rFonts w:ascii="Garamond" w:hAnsi="Garamond"/>
          <w:lang w:val="it-IT"/>
        </w:rPr>
        <w:t>ibellini</w:t>
      </w:r>
      <w:r w:rsidRPr="00D42008">
        <w:rPr>
          <w:rFonts w:ascii="Garamond" w:hAnsi="Garamond"/>
          <w:lang w:val="en-US"/>
        </w:rPr>
        <w:t xml:space="preserve">: </w:t>
      </w:r>
      <w:r w:rsidRPr="00100B3D">
        <w:rPr>
          <w:rFonts w:ascii="Garamond" w:hAnsi="Garamond"/>
          <w:i/>
          <w:iCs/>
          <w:lang w:val="it-IT"/>
        </w:rPr>
        <w:t>Introduzione</w:t>
      </w:r>
      <w:r w:rsidRPr="00D42008">
        <w:rPr>
          <w:rFonts w:ascii="Garamond" w:hAnsi="Garamond"/>
          <w:lang w:val="en-US"/>
        </w:rPr>
        <w:t xml:space="preserve"> </w:t>
      </w:r>
      <w:r w:rsidRPr="00100B3D">
        <w:rPr>
          <w:rFonts w:ascii="Garamond" w:hAnsi="Garamond"/>
          <w:lang w:val="it-IT"/>
        </w:rPr>
        <w:t>a</w:t>
      </w:r>
      <w:r w:rsidRPr="00D42008">
        <w:rPr>
          <w:rFonts w:ascii="Garamond" w:hAnsi="Garamond"/>
          <w:lang w:val="en-US"/>
        </w:rPr>
        <w:t xml:space="preserve"> </w:t>
      </w:r>
      <w:r w:rsidRPr="00100B3D">
        <w:rPr>
          <w:rFonts w:ascii="Garamond" w:hAnsi="Garamond"/>
          <w:lang w:val="it-IT"/>
        </w:rPr>
        <w:t>G</w:t>
      </w:r>
      <w:r w:rsidRPr="00D42008">
        <w:rPr>
          <w:rFonts w:ascii="Garamond" w:hAnsi="Garamond"/>
          <w:lang w:val="en-US"/>
        </w:rPr>
        <w:t xml:space="preserve">. </w:t>
      </w:r>
      <w:r w:rsidRPr="00100B3D">
        <w:rPr>
          <w:rFonts w:ascii="Garamond" w:hAnsi="Garamond"/>
          <w:lang w:val="it-IT"/>
        </w:rPr>
        <w:t>D</w:t>
      </w:r>
      <w:r w:rsidRPr="00D42008">
        <w:rPr>
          <w:rFonts w:ascii="Garamond" w:hAnsi="Garamond"/>
          <w:lang w:val="en-US"/>
        </w:rPr>
        <w:t>’</w:t>
      </w:r>
      <w:r w:rsidRPr="00100B3D">
        <w:rPr>
          <w:rFonts w:ascii="Garamond" w:hAnsi="Garamond"/>
          <w:lang w:val="it-IT"/>
        </w:rPr>
        <w:t>A</w:t>
      </w:r>
      <w:r>
        <w:rPr>
          <w:rFonts w:ascii="Garamond" w:hAnsi="Garamond"/>
          <w:lang w:val="it-IT"/>
        </w:rPr>
        <w:t>nnunzio</w:t>
      </w:r>
      <w:r w:rsidRPr="00D42008">
        <w:rPr>
          <w:rFonts w:ascii="Garamond" w:hAnsi="Garamond"/>
          <w:lang w:val="en-US"/>
        </w:rPr>
        <w:t xml:space="preserve">, </w:t>
      </w:r>
      <w:r w:rsidRPr="00100B3D">
        <w:rPr>
          <w:rFonts w:ascii="Garamond" w:hAnsi="Garamond"/>
          <w:i/>
          <w:iCs/>
          <w:lang w:val="it-IT"/>
        </w:rPr>
        <w:t>Fedra</w:t>
      </w:r>
      <w:r w:rsidRPr="00D42008">
        <w:rPr>
          <w:rFonts w:ascii="Garamond" w:hAnsi="Garamond"/>
          <w:lang w:val="en-US"/>
        </w:rPr>
        <w:t xml:space="preserve">, </w:t>
      </w:r>
      <w:r>
        <w:rPr>
          <w:rFonts w:ascii="Garamond" w:hAnsi="Garamond"/>
        </w:rPr>
        <w:t>επιμέλεια</w:t>
      </w:r>
      <w:r w:rsidRPr="00D42008">
        <w:rPr>
          <w:rFonts w:ascii="Garamond" w:hAnsi="Garamond"/>
          <w:lang w:val="en-US"/>
        </w:rPr>
        <w:t xml:space="preserve">: </w:t>
      </w:r>
      <w:r w:rsidRPr="00100B3D">
        <w:rPr>
          <w:rFonts w:ascii="Garamond" w:hAnsi="Garamond"/>
          <w:lang w:val="it-IT"/>
        </w:rPr>
        <w:t>P</w:t>
      </w:r>
      <w:r w:rsidRPr="00D42008">
        <w:rPr>
          <w:rFonts w:ascii="Garamond" w:hAnsi="Garamond"/>
          <w:lang w:val="en-US"/>
        </w:rPr>
        <w:t>.</w:t>
      </w:r>
      <w:r w:rsidRPr="00100B3D">
        <w:rPr>
          <w:rFonts w:ascii="Garamond" w:hAnsi="Garamond"/>
          <w:lang w:val="it-IT"/>
        </w:rPr>
        <w:t>Gibel</w:t>
      </w:r>
      <w:r>
        <w:rPr>
          <w:rFonts w:ascii="Garamond" w:hAnsi="Garamond"/>
          <w:lang w:val="it-IT"/>
        </w:rPr>
        <w:t>lini</w:t>
      </w:r>
      <w:r w:rsidRPr="00D42008">
        <w:rPr>
          <w:rFonts w:ascii="Garamond" w:hAnsi="Garamond"/>
          <w:lang w:val="en-US"/>
        </w:rPr>
        <w:t xml:space="preserve">, </w:t>
      </w:r>
      <w:r>
        <w:rPr>
          <w:rFonts w:ascii="Garamond" w:hAnsi="Garamond"/>
          <w:lang w:val="it-IT"/>
        </w:rPr>
        <w:t>Mondadori</w:t>
      </w:r>
      <w:r w:rsidRPr="00D42008">
        <w:rPr>
          <w:rFonts w:ascii="Garamond" w:hAnsi="Garamond"/>
          <w:lang w:val="en-US"/>
        </w:rPr>
        <w:t xml:space="preserve">, </w:t>
      </w:r>
      <w:r>
        <w:rPr>
          <w:rFonts w:ascii="Garamond" w:hAnsi="Garamond"/>
          <w:lang w:val="it-IT"/>
        </w:rPr>
        <w:t>Milano</w:t>
      </w:r>
      <w:r w:rsidRPr="00D42008">
        <w:rPr>
          <w:rFonts w:ascii="Garamond" w:hAnsi="Garamond"/>
          <w:lang w:val="en-US"/>
        </w:rPr>
        <w:t xml:space="preserve"> 1986, </w:t>
      </w:r>
      <w:r>
        <w:rPr>
          <w:rFonts w:ascii="Garamond" w:hAnsi="Garamond"/>
        </w:rPr>
        <w:t>σ</w:t>
      </w:r>
      <w:r w:rsidRPr="00D42008">
        <w:rPr>
          <w:rFonts w:ascii="Garamond" w:hAnsi="Garamond"/>
          <w:lang w:val="en-US"/>
        </w:rPr>
        <w:t>. 7.</w:t>
      </w:r>
    </w:p>
  </w:footnote>
  <w:footnote w:id="373">
    <w:p w:rsidR="00E51DE6" w:rsidRPr="007C6EC5" w:rsidRDefault="00E51DE6" w:rsidP="00873D13">
      <w:pPr>
        <w:pStyle w:val="a6"/>
        <w:jc w:val="both"/>
        <w:rPr>
          <w:rFonts w:ascii="Garamond" w:hAnsi="Garamond"/>
        </w:rPr>
      </w:pPr>
      <w:r w:rsidRPr="007C6EC5">
        <w:rPr>
          <w:rStyle w:val="a7"/>
          <w:rFonts w:ascii="Garamond" w:hAnsi="Garamond"/>
        </w:rPr>
        <w:footnoteRef/>
      </w:r>
      <w:r w:rsidRPr="007C6EC5">
        <w:rPr>
          <w:rFonts w:ascii="Garamond" w:hAnsi="Garamond"/>
        </w:rPr>
        <w:t>. Σχετικά</w:t>
      </w:r>
      <w:r>
        <w:rPr>
          <w:rFonts w:ascii="Garamond" w:hAnsi="Garamond"/>
        </w:rPr>
        <w:t xml:space="preserve"> με τα έργα που εμπνέονται από τ</w:t>
      </w:r>
      <w:r w:rsidRPr="007C6EC5">
        <w:rPr>
          <w:rFonts w:ascii="Garamond" w:hAnsi="Garamond"/>
        </w:rPr>
        <w:t xml:space="preserve">ον </w:t>
      </w:r>
      <w:r w:rsidRPr="00873D13">
        <w:rPr>
          <w:rFonts w:ascii="Garamond" w:hAnsi="Garamond"/>
          <w:i/>
        </w:rPr>
        <w:t>Ιππόλυτο</w:t>
      </w:r>
      <w:r w:rsidRPr="007C6EC5">
        <w:rPr>
          <w:rFonts w:ascii="Garamond" w:hAnsi="Garamond"/>
        </w:rPr>
        <w:t xml:space="preserve"> του Ευριπίδη, βλέπε: </w:t>
      </w:r>
      <w:r w:rsidRPr="005B641D">
        <w:rPr>
          <w:rFonts w:ascii="Garamond" w:hAnsi="Garamond"/>
          <w:lang w:val="it-IT"/>
        </w:rPr>
        <w:t>Hans</w:t>
      </w:r>
      <w:r w:rsidRPr="005B641D">
        <w:rPr>
          <w:rFonts w:ascii="Garamond" w:hAnsi="Garamond"/>
        </w:rPr>
        <w:t xml:space="preserve"> </w:t>
      </w:r>
      <w:r w:rsidRPr="005B641D">
        <w:rPr>
          <w:rFonts w:ascii="Garamond" w:hAnsi="Garamond"/>
          <w:lang w:val="it-IT"/>
        </w:rPr>
        <w:t>J</w:t>
      </w:r>
      <w:r w:rsidRPr="005B641D">
        <w:rPr>
          <w:rFonts w:ascii="Garamond" w:hAnsi="Garamond"/>
        </w:rPr>
        <w:t>ű</w:t>
      </w:r>
      <w:r w:rsidRPr="005B641D">
        <w:rPr>
          <w:rFonts w:ascii="Garamond" w:hAnsi="Garamond"/>
          <w:lang w:val="it-IT"/>
        </w:rPr>
        <w:t>rgen</w:t>
      </w:r>
      <w:r w:rsidRPr="005B641D">
        <w:rPr>
          <w:rFonts w:ascii="Garamond" w:hAnsi="Garamond"/>
        </w:rPr>
        <w:t xml:space="preserve"> </w:t>
      </w:r>
      <w:r w:rsidRPr="005B641D">
        <w:rPr>
          <w:rFonts w:ascii="Garamond" w:hAnsi="Garamond"/>
          <w:lang w:val="it-IT"/>
        </w:rPr>
        <w:t>Tschiedel</w:t>
      </w:r>
      <w:r w:rsidRPr="005B641D">
        <w:rPr>
          <w:rFonts w:ascii="Garamond" w:hAnsi="Garamond"/>
        </w:rPr>
        <w:t>:</w:t>
      </w:r>
      <w:r w:rsidRPr="007C6EC5">
        <w:rPr>
          <w:rFonts w:ascii="Garamond" w:hAnsi="Garamond"/>
        </w:rPr>
        <w:t xml:space="preserve"> </w:t>
      </w:r>
      <w:r w:rsidRPr="007C6EC5">
        <w:rPr>
          <w:rFonts w:ascii="Garamond" w:hAnsi="Garamond"/>
          <w:i/>
          <w:lang w:val="it-IT"/>
        </w:rPr>
        <w:t>Phaedra</w:t>
      </w:r>
      <w:r w:rsidRPr="007C6EC5">
        <w:rPr>
          <w:rFonts w:ascii="Garamond" w:hAnsi="Garamond"/>
          <w:i/>
        </w:rPr>
        <w:t xml:space="preserve"> </w:t>
      </w:r>
      <w:r w:rsidRPr="007C6EC5">
        <w:rPr>
          <w:rFonts w:ascii="Garamond" w:hAnsi="Garamond"/>
          <w:i/>
          <w:lang w:val="it-IT"/>
        </w:rPr>
        <w:t>und</w:t>
      </w:r>
      <w:r w:rsidRPr="007C6EC5">
        <w:rPr>
          <w:rFonts w:ascii="Garamond" w:hAnsi="Garamond"/>
          <w:i/>
        </w:rPr>
        <w:t xml:space="preserve"> </w:t>
      </w:r>
      <w:r w:rsidRPr="007C6EC5">
        <w:rPr>
          <w:rFonts w:ascii="Garamond" w:hAnsi="Garamond"/>
          <w:i/>
          <w:lang w:val="it-IT"/>
        </w:rPr>
        <w:t>Hippolytus</w:t>
      </w:r>
      <w:r w:rsidRPr="007C6EC5">
        <w:rPr>
          <w:rFonts w:ascii="Garamond" w:hAnsi="Garamond"/>
          <w:i/>
        </w:rPr>
        <w:t xml:space="preserve">. </w:t>
      </w:r>
      <w:r w:rsidRPr="007C6EC5">
        <w:rPr>
          <w:rFonts w:ascii="Garamond" w:hAnsi="Garamond"/>
          <w:i/>
          <w:lang w:val="it-IT"/>
        </w:rPr>
        <w:t>Variationen</w:t>
      </w:r>
      <w:r w:rsidRPr="007C6EC5">
        <w:rPr>
          <w:rFonts w:ascii="Garamond" w:hAnsi="Garamond"/>
          <w:i/>
        </w:rPr>
        <w:t xml:space="preserve"> </w:t>
      </w:r>
      <w:r w:rsidRPr="007C6EC5">
        <w:rPr>
          <w:rFonts w:ascii="Garamond" w:hAnsi="Garamond"/>
          <w:i/>
          <w:lang w:val="it-IT"/>
        </w:rPr>
        <w:t>eines</w:t>
      </w:r>
      <w:r w:rsidRPr="007C6EC5">
        <w:rPr>
          <w:rFonts w:ascii="Garamond" w:hAnsi="Garamond"/>
          <w:i/>
        </w:rPr>
        <w:t xml:space="preserve"> </w:t>
      </w:r>
      <w:r w:rsidRPr="007C6EC5">
        <w:rPr>
          <w:rFonts w:ascii="Garamond" w:hAnsi="Garamond"/>
          <w:i/>
          <w:lang w:val="it-IT"/>
        </w:rPr>
        <w:t>tragischen</w:t>
      </w:r>
      <w:r w:rsidRPr="007C6EC5">
        <w:rPr>
          <w:rFonts w:ascii="Garamond" w:hAnsi="Garamond"/>
          <w:i/>
        </w:rPr>
        <w:t xml:space="preserve"> </w:t>
      </w:r>
      <w:r w:rsidRPr="007C6EC5">
        <w:rPr>
          <w:rFonts w:ascii="Garamond" w:hAnsi="Garamond"/>
          <w:i/>
          <w:lang w:val="it-IT"/>
        </w:rPr>
        <w:t>Konfliktes</w:t>
      </w:r>
      <w:r w:rsidRPr="007C6EC5">
        <w:rPr>
          <w:rFonts w:ascii="Garamond" w:hAnsi="Garamond"/>
        </w:rPr>
        <w:t xml:space="preserve">, </w:t>
      </w:r>
      <w:r w:rsidRPr="007C6EC5">
        <w:rPr>
          <w:rFonts w:ascii="Garamond" w:hAnsi="Garamond"/>
          <w:lang w:val="it-IT"/>
        </w:rPr>
        <w:t>Erlangen</w:t>
      </w:r>
      <w:r w:rsidRPr="007C6EC5">
        <w:rPr>
          <w:rFonts w:ascii="Garamond" w:hAnsi="Garamond"/>
        </w:rPr>
        <w:t xml:space="preserve">, </w:t>
      </w:r>
      <w:r w:rsidRPr="007C6EC5">
        <w:rPr>
          <w:rFonts w:ascii="Garamond" w:hAnsi="Garamond"/>
          <w:lang w:val="it-IT"/>
        </w:rPr>
        <w:t>N</w:t>
      </w:r>
      <w:r w:rsidRPr="007C6EC5">
        <w:rPr>
          <w:rFonts w:ascii="Garamond" w:hAnsi="Garamond"/>
        </w:rPr>
        <w:t>ű</w:t>
      </w:r>
      <w:r w:rsidRPr="007C6EC5">
        <w:rPr>
          <w:rFonts w:ascii="Garamond" w:hAnsi="Garamond"/>
          <w:lang w:val="it-IT"/>
        </w:rPr>
        <w:t>rnberg</w:t>
      </w:r>
      <w:r w:rsidRPr="007C6EC5">
        <w:rPr>
          <w:rFonts w:ascii="Garamond" w:hAnsi="Garamond"/>
        </w:rPr>
        <w:t xml:space="preserve"> 1969 και Γεράσιμος Ζώρας: «Ο μύθος του Ιππόλυτου στους αρχαίους συγγραφείς και στον Ρακίνα», </w:t>
      </w:r>
      <w:r w:rsidRPr="007C6EC5">
        <w:rPr>
          <w:rFonts w:ascii="Garamond" w:hAnsi="Garamond"/>
          <w:i/>
        </w:rPr>
        <w:t>Διαβάζω</w:t>
      </w:r>
      <w:r w:rsidRPr="007C6EC5">
        <w:rPr>
          <w:rFonts w:ascii="Garamond" w:hAnsi="Garamond"/>
        </w:rPr>
        <w:t>, τχ. 205, 21</w:t>
      </w:r>
      <w:r w:rsidRPr="007C6EC5">
        <w:rPr>
          <w:rFonts w:ascii="Garamond" w:hAnsi="Garamond"/>
          <w:vertAlign w:val="superscript"/>
        </w:rPr>
        <w:t>η</w:t>
      </w:r>
      <w:r w:rsidRPr="007C6EC5">
        <w:rPr>
          <w:rFonts w:ascii="Garamond" w:hAnsi="Garamond"/>
        </w:rPr>
        <w:t xml:space="preserve"> Δεκε</w:t>
      </w:r>
      <w:r>
        <w:rPr>
          <w:rFonts w:ascii="Garamond" w:hAnsi="Garamond"/>
        </w:rPr>
        <w:t>μ</w:t>
      </w:r>
      <w:r w:rsidRPr="007C6EC5">
        <w:rPr>
          <w:rFonts w:ascii="Garamond" w:hAnsi="Garamond"/>
        </w:rPr>
        <w:t xml:space="preserve">βρίου 1988, σσ. 99-104. </w:t>
      </w:r>
    </w:p>
  </w:footnote>
  <w:footnote w:id="374">
    <w:p w:rsidR="00E51DE6" w:rsidRPr="00DB70F3" w:rsidRDefault="00E51DE6" w:rsidP="00013EB0">
      <w:pPr>
        <w:spacing w:after="0"/>
        <w:jc w:val="both"/>
        <w:rPr>
          <w:rFonts w:ascii="Garamond" w:hAnsi="Garamond"/>
          <w:sz w:val="20"/>
          <w:szCs w:val="20"/>
        </w:rPr>
      </w:pPr>
      <w:r w:rsidRPr="00DB70F3">
        <w:rPr>
          <w:rStyle w:val="a7"/>
          <w:rFonts w:ascii="Garamond" w:hAnsi="Garamond"/>
          <w:sz w:val="20"/>
          <w:szCs w:val="20"/>
        </w:rPr>
        <w:footnoteRef/>
      </w:r>
      <w:r w:rsidRPr="00DB70F3">
        <w:rPr>
          <w:rFonts w:ascii="Garamond" w:hAnsi="Garamond"/>
          <w:sz w:val="20"/>
          <w:szCs w:val="20"/>
        </w:rPr>
        <w:t xml:space="preserve">. Εκτενή ανάλυση του έργου </w:t>
      </w:r>
      <w:r w:rsidRPr="00DB70F3">
        <w:rPr>
          <w:rFonts w:ascii="Garamond" w:hAnsi="Garamond"/>
          <w:i/>
          <w:sz w:val="20"/>
          <w:szCs w:val="20"/>
          <w:lang w:val="it-IT"/>
        </w:rPr>
        <w:t>Phaedra</w:t>
      </w:r>
      <w:r w:rsidRPr="00DB70F3">
        <w:rPr>
          <w:rFonts w:ascii="Garamond" w:hAnsi="Garamond"/>
          <w:sz w:val="20"/>
          <w:szCs w:val="20"/>
        </w:rPr>
        <w:t xml:space="preserve"> το</w:t>
      </w:r>
      <w:r>
        <w:rPr>
          <w:rFonts w:ascii="Garamond" w:hAnsi="Garamond"/>
          <w:sz w:val="20"/>
          <w:szCs w:val="20"/>
        </w:rPr>
        <w:t>υ Σενέκα κάνει ο Παλαμάς το 1925</w:t>
      </w:r>
      <w:r w:rsidRPr="00DB70F3">
        <w:rPr>
          <w:rFonts w:ascii="Garamond" w:hAnsi="Garamond"/>
          <w:sz w:val="20"/>
          <w:szCs w:val="20"/>
        </w:rPr>
        <w:t xml:space="preserve"> με αφορμή την αναπαράστασή του στην Αθήνα, τιθέμενο παράλληλα σε σύγ</w:t>
      </w:r>
      <w:r>
        <w:rPr>
          <w:rFonts w:ascii="Garamond" w:hAnsi="Garamond"/>
          <w:sz w:val="20"/>
          <w:szCs w:val="20"/>
        </w:rPr>
        <w:t>κ</w:t>
      </w:r>
      <w:r w:rsidRPr="00DB70F3">
        <w:rPr>
          <w:rFonts w:ascii="Garamond" w:hAnsi="Garamond"/>
          <w:sz w:val="20"/>
          <w:szCs w:val="20"/>
        </w:rPr>
        <w:t xml:space="preserve">ριση με εκείνο του </w:t>
      </w:r>
      <w:r w:rsidRPr="00DB70F3">
        <w:rPr>
          <w:rFonts w:ascii="Garamond" w:hAnsi="Garamond"/>
          <w:sz w:val="20"/>
          <w:szCs w:val="20"/>
          <w:lang w:val="it-IT"/>
        </w:rPr>
        <w:t>Prandon</w:t>
      </w:r>
      <w:r w:rsidRPr="00DB70F3">
        <w:rPr>
          <w:rFonts w:ascii="Garamond" w:hAnsi="Garamond"/>
          <w:sz w:val="20"/>
          <w:szCs w:val="20"/>
        </w:rPr>
        <w:t>:</w:t>
      </w:r>
      <w:r w:rsidRPr="00DB70F3">
        <w:rPr>
          <w:rFonts w:ascii="Garamond" w:hAnsi="Garamond"/>
          <w:color w:val="000000"/>
          <w:sz w:val="20"/>
          <w:szCs w:val="20"/>
        </w:rPr>
        <w:t xml:space="preserve"> Κωστής Παλαμάς: «Φαίδρα», </w:t>
      </w:r>
      <w:r w:rsidRPr="00DB70F3">
        <w:rPr>
          <w:rFonts w:ascii="Garamond" w:hAnsi="Garamond"/>
          <w:i/>
          <w:sz w:val="20"/>
          <w:szCs w:val="20"/>
        </w:rPr>
        <w:t>Άπαντα</w:t>
      </w:r>
      <w:r w:rsidRPr="00DB70F3">
        <w:rPr>
          <w:rFonts w:ascii="Garamond" w:hAnsi="Garamond"/>
          <w:sz w:val="20"/>
          <w:szCs w:val="20"/>
        </w:rPr>
        <w:t>, τομ. 12</w:t>
      </w:r>
      <w:r w:rsidRPr="00DB70F3">
        <w:rPr>
          <w:rFonts w:ascii="Garamond" w:hAnsi="Garamond"/>
          <w:sz w:val="20"/>
          <w:szCs w:val="20"/>
          <w:vertAlign w:val="superscript"/>
        </w:rPr>
        <w:t>ος</w:t>
      </w:r>
      <w:r w:rsidRPr="00DB70F3">
        <w:rPr>
          <w:rFonts w:ascii="Garamond" w:hAnsi="Garamond"/>
          <w:sz w:val="20"/>
          <w:szCs w:val="20"/>
        </w:rPr>
        <w:t xml:space="preserve">, </w:t>
      </w:r>
      <w:r w:rsidRPr="00DB70F3">
        <w:rPr>
          <w:rFonts w:ascii="Garamond" w:hAnsi="Garamond"/>
          <w:color w:val="000000"/>
          <w:sz w:val="20"/>
          <w:szCs w:val="20"/>
        </w:rPr>
        <w:t xml:space="preserve">σσ. 403-408. </w:t>
      </w:r>
      <w:r w:rsidRPr="00DB70F3">
        <w:rPr>
          <w:rFonts w:ascii="Garamond" w:hAnsi="Garamond"/>
          <w:sz w:val="20"/>
          <w:szCs w:val="20"/>
        </w:rPr>
        <w:t xml:space="preserve">  </w:t>
      </w:r>
    </w:p>
  </w:footnote>
  <w:footnote w:id="375">
    <w:p w:rsidR="00E51DE6" w:rsidRPr="00DB70F3" w:rsidRDefault="00E51DE6" w:rsidP="00013EB0">
      <w:pPr>
        <w:pStyle w:val="a6"/>
        <w:jc w:val="both"/>
        <w:rPr>
          <w:rFonts w:ascii="Garamond" w:hAnsi="Garamond"/>
        </w:rPr>
      </w:pPr>
      <w:r w:rsidRPr="00DB70F3">
        <w:rPr>
          <w:rStyle w:val="a7"/>
          <w:rFonts w:ascii="Garamond" w:hAnsi="Garamond"/>
        </w:rPr>
        <w:footnoteRef/>
      </w:r>
      <w:r>
        <w:rPr>
          <w:rFonts w:ascii="Garamond" w:hAnsi="Garamond"/>
        </w:rPr>
        <w:t>. Ο Παλαμάς το 1925</w:t>
      </w:r>
      <w:r w:rsidRPr="00DB70F3">
        <w:rPr>
          <w:rFonts w:ascii="Garamond" w:hAnsi="Garamond"/>
        </w:rPr>
        <w:t xml:space="preserve"> με αφορμή το συγκεκριμένο έργο του </w:t>
      </w:r>
      <w:r w:rsidRPr="00DB70F3">
        <w:rPr>
          <w:rFonts w:ascii="Garamond" w:hAnsi="Garamond"/>
          <w:lang w:val="it-IT"/>
        </w:rPr>
        <w:t>Prandon</w:t>
      </w:r>
      <w:r w:rsidRPr="00DB70F3">
        <w:rPr>
          <w:rFonts w:ascii="Garamond" w:hAnsi="Garamond"/>
        </w:rPr>
        <w:t xml:space="preserve"> αποκαλούσε σε σημείωμά του τον συγγραφέα “στιχοπλόκο χωρίς καμιάν αξία”</w:t>
      </w:r>
      <w:r>
        <w:rPr>
          <w:rFonts w:ascii="Garamond" w:hAnsi="Garamond"/>
        </w:rPr>
        <w:t xml:space="preserve">: </w:t>
      </w:r>
      <w:r w:rsidRPr="003533D9">
        <w:rPr>
          <w:rFonts w:ascii="Garamond" w:hAnsi="Garamond"/>
          <w:color w:val="000000"/>
        </w:rPr>
        <w:t xml:space="preserve">Κωστής Παλαμάς: «Φαίδρα», </w:t>
      </w:r>
      <w:r w:rsidRPr="003533D9">
        <w:rPr>
          <w:rFonts w:ascii="Garamond" w:hAnsi="Garamond"/>
          <w:i/>
        </w:rPr>
        <w:t>Άπαντα</w:t>
      </w:r>
      <w:r>
        <w:rPr>
          <w:rFonts w:ascii="Garamond" w:hAnsi="Garamond"/>
        </w:rPr>
        <w:t>, ό.π.</w:t>
      </w:r>
      <w:r w:rsidRPr="003533D9">
        <w:rPr>
          <w:rFonts w:ascii="Garamond" w:hAnsi="Garamond"/>
        </w:rPr>
        <w:t xml:space="preserve">, </w:t>
      </w:r>
      <w:r w:rsidRPr="003533D9">
        <w:rPr>
          <w:rFonts w:ascii="Garamond" w:hAnsi="Garamond"/>
          <w:color w:val="000000"/>
        </w:rPr>
        <w:t>σ</w:t>
      </w:r>
      <w:r>
        <w:rPr>
          <w:rFonts w:ascii="Garamond" w:hAnsi="Garamond"/>
          <w:color w:val="000000"/>
        </w:rPr>
        <w:t>. 407.</w:t>
      </w:r>
      <w:r w:rsidRPr="00DB70F3">
        <w:rPr>
          <w:rFonts w:ascii="Garamond" w:hAnsi="Garamond"/>
        </w:rPr>
        <w:t xml:space="preserve"> </w:t>
      </w:r>
    </w:p>
  </w:footnote>
  <w:footnote w:id="376">
    <w:p w:rsidR="00E51DE6" w:rsidRPr="00A67F1F" w:rsidRDefault="00E51DE6" w:rsidP="00A67F1F">
      <w:pPr>
        <w:pStyle w:val="a6"/>
        <w:jc w:val="both"/>
        <w:rPr>
          <w:rFonts w:ascii="Garamond" w:hAnsi="Garamond"/>
          <w:lang w:val="it-IT"/>
        </w:rPr>
      </w:pPr>
      <w:r>
        <w:rPr>
          <w:rStyle w:val="a7"/>
        </w:rPr>
        <w:footnoteRef/>
      </w:r>
      <w:r w:rsidRPr="00A67F1F">
        <w:rPr>
          <w:lang w:val="it-IT"/>
        </w:rPr>
        <w:t xml:space="preserve">. </w:t>
      </w:r>
      <w:r w:rsidRPr="00BF32DF">
        <w:rPr>
          <w:rFonts w:ascii="Garamond" w:hAnsi="Garamond"/>
        </w:rPr>
        <w:t>Σχετικά</w:t>
      </w:r>
      <w:r w:rsidRPr="00A67F1F">
        <w:rPr>
          <w:rFonts w:ascii="Garamond" w:hAnsi="Garamond"/>
          <w:lang w:val="it-IT"/>
        </w:rPr>
        <w:t xml:space="preserve"> </w:t>
      </w:r>
      <w:r w:rsidRPr="00BF32DF">
        <w:rPr>
          <w:rFonts w:ascii="Garamond" w:hAnsi="Garamond"/>
        </w:rPr>
        <w:t>με</w:t>
      </w:r>
      <w:r w:rsidRPr="00A67F1F">
        <w:rPr>
          <w:rFonts w:ascii="Garamond" w:hAnsi="Garamond"/>
          <w:lang w:val="it-IT"/>
        </w:rPr>
        <w:t xml:space="preserve"> </w:t>
      </w:r>
      <w:r w:rsidRPr="00BF32DF">
        <w:rPr>
          <w:rFonts w:ascii="Garamond" w:hAnsi="Garamond"/>
        </w:rPr>
        <w:t>τη</w:t>
      </w:r>
      <w:r w:rsidRPr="00A67F1F">
        <w:rPr>
          <w:rFonts w:ascii="Garamond" w:hAnsi="Garamond"/>
          <w:lang w:val="it-IT"/>
        </w:rPr>
        <w:t xml:space="preserve"> </w:t>
      </w:r>
      <w:r w:rsidRPr="00BF32DF">
        <w:rPr>
          <w:rFonts w:ascii="Garamond" w:hAnsi="Garamond"/>
        </w:rPr>
        <w:t>χρήση</w:t>
      </w:r>
      <w:r w:rsidRPr="00A67F1F">
        <w:rPr>
          <w:rFonts w:ascii="Garamond" w:hAnsi="Garamond"/>
          <w:lang w:val="it-IT"/>
        </w:rPr>
        <w:t xml:space="preserve"> </w:t>
      </w:r>
      <w:r w:rsidRPr="00BF32DF">
        <w:rPr>
          <w:rFonts w:ascii="Garamond" w:hAnsi="Garamond"/>
        </w:rPr>
        <w:t>των</w:t>
      </w:r>
      <w:r w:rsidRPr="00A67F1F">
        <w:rPr>
          <w:rFonts w:ascii="Garamond" w:hAnsi="Garamond"/>
          <w:lang w:val="it-IT"/>
        </w:rPr>
        <w:t xml:space="preserve"> </w:t>
      </w:r>
      <w:r w:rsidRPr="00BF32DF">
        <w:rPr>
          <w:rFonts w:ascii="Garamond" w:hAnsi="Garamond"/>
        </w:rPr>
        <w:t>μύθων</w:t>
      </w:r>
      <w:r w:rsidRPr="00A67F1F">
        <w:rPr>
          <w:rFonts w:ascii="Garamond" w:hAnsi="Garamond"/>
          <w:lang w:val="it-IT"/>
        </w:rPr>
        <w:t xml:space="preserve"> </w:t>
      </w:r>
      <w:r w:rsidRPr="00BF32DF">
        <w:rPr>
          <w:rFonts w:ascii="Garamond" w:hAnsi="Garamond"/>
        </w:rPr>
        <w:t>στο</w:t>
      </w:r>
      <w:r w:rsidRPr="00A67F1F">
        <w:rPr>
          <w:rFonts w:ascii="Garamond" w:hAnsi="Garamond"/>
          <w:lang w:val="it-IT"/>
        </w:rPr>
        <w:t xml:space="preserve"> </w:t>
      </w:r>
      <w:r w:rsidRPr="00BF32DF">
        <w:rPr>
          <w:rFonts w:ascii="Garamond" w:hAnsi="Garamond"/>
        </w:rPr>
        <w:t>έργο</w:t>
      </w:r>
      <w:r w:rsidRPr="00A67F1F">
        <w:rPr>
          <w:rFonts w:ascii="Garamond" w:hAnsi="Garamond"/>
          <w:lang w:val="it-IT"/>
        </w:rPr>
        <w:t xml:space="preserve"> </w:t>
      </w:r>
      <w:r w:rsidRPr="00BF32DF">
        <w:rPr>
          <w:rFonts w:ascii="Garamond" w:hAnsi="Garamond"/>
        </w:rPr>
        <w:t>του</w:t>
      </w:r>
      <w:r w:rsidRPr="00A67F1F">
        <w:rPr>
          <w:rFonts w:ascii="Garamond" w:hAnsi="Garamond"/>
          <w:lang w:val="it-IT"/>
        </w:rPr>
        <w:t xml:space="preserve"> </w:t>
      </w:r>
      <w:r w:rsidRPr="00BF32DF">
        <w:rPr>
          <w:rFonts w:ascii="Garamond" w:hAnsi="Garamond"/>
        </w:rPr>
        <w:t>ποιητή</w:t>
      </w:r>
      <w:r w:rsidRPr="00A67F1F">
        <w:rPr>
          <w:rFonts w:ascii="Garamond" w:hAnsi="Garamond"/>
          <w:lang w:val="it-IT"/>
        </w:rPr>
        <w:t xml:space="preserve"> </w:t>
      </w:r>
      <w:r w:rsidRPr="00BF32DF">
        <w:rPr>
          <w:rFonts w:ascii="Garamond" w:hAnsi="Garamond"/>
        </w:rPr>
        <w:t>βλέπε</w:t>
      </w:r>
      <w:r w:rsidRPr="00A67F1F">
        <w:rPr>
          <w:rFonts w:ascii="Garamond" w:hAnsi="Garamond"/>
          <w:lang w:val="it-IT"/>
        </w:rPr>
        <w:t xml:space="preserve">: </w:t>
      </w:r>
      <w:r w:rsidRPr="00BF32DF">
        <w:rPr>
          <w:rFonts w:ascii="Garamond" w:hAnsi="Garamond"/>
          <w:lang w:val="it-IT"/>
        </w:rPr>
        <w:t>Giorgio</w:t>
      </w:r>
      <w:r w:rsidRPr="00A67F1F">
        <w:rPr>
          <w:rFonts w:ascii="Garamond" w:hAnsi="Garamond"/>
          <w:lang w:val="it-IT"/>
        </w:rPr>
        <w:t xml:space="preserve"> </w:t>
      </w:r>
      <w:r w:rsidRPr="00BF32DF">
        <w:rPr>
          <w:rFonts w:ascii="Garamond" w:hAnsi="Garamond"/>
          <w:lang w:val="it-IT"/>
        </w:rPr>
        <w:t>Barberi</w:t>
      </w:r>
      <w:r w:rsidRPr="00A67F1F">
        <w:rPr>
          <w:rFonts w:ascii="Garamond" w:hAnsi="Garamond"/>
          <w:lang w:val="it-IT"/>
        </w:rPr>
        <w:t xml:space="preserve"> </w:t>
      </w:r>
      <w:r w:rsidRPr="00BF32DF">
        <w:rPr>
          <w:rFonts w:ascii="Garamond" w:hAnsi="Garamond"/>
          <w:lang w:val="it-IT"/>
        </w:rPr>
        <w:t>Squarotti</w:t>
      </w:r>
      <w:r w:rsidRPr="00A67F1F">
        <w:rPr>
          <w:rFonts w:ascii="Garamond" w:hAnsi="Garamond"/>
          <w:lang w:val="it-IT"/>
        </w:rPr>
        <w:t xml:space="preserve">: </w:t>
      </w:r>
      <w:r w:rsidRPr="00BF32DF">
        <w:rPr>
          <w:rFonts w:ascii="Garamond" w:hAnsi="Garamond"/>
          <w:i/>
          <w:lang w:val="it-IT"/>
        </w:rPr>
        <w:t>I</w:t>
      </w:r>
      <w:r w:rsidRPr="00A67F1F">
        <w:rPr>
          <w:rFonts w:ascii="Garamond" w:hAnsi="Garamond"/>
          <w:i/>
          <w:lang w:val="it-IT"/>
        </w:rPr>
        <w:t xml:space="preserve"> </w:t>
      </w:r>
      <w:r w:rsidRPr="00BF32DF">
        <w:rPr>
          <w:rFonts w:ascii="Garamond" w:hAnsi="Garamond"/>
          <w:i/>
          <w:lang w:val="it-IT"/>
        </w:rPr>
        <w:t>miti</w:t>
      </w:r>
      <w:r w:rsidRPr="00A67F1F">
        <w:rPr>
          <w:rFonts w:ascii="Garamond" w:hAnsi="Garamond"/>
          <w:i/>
          <w:lang w:val="it-IT"/>
        </w:rPr>
        <w:t xml:space="preserve"> </w:t>
      </w:r>
      <w:r w:rsidRPr="00BF32DF">
        <w:rPr>
          <w:rFonts w:ascii="Garamond" w:hAnsi="Garamond"/>
          <w:i/>
          <w:lang w:val="it-IT"/>
        </w:rPr>
        <w:t>e</w:t>
      </w:r>
      <w:r w:rsidRPr="00A67F1F">
        <w:rPr>
          <w:rFonts w:ascii="Garamond" w:hAnsi="Garamond"/>
          <w:i/>
          <w:lang w:val="it-IT"/>
        </w:rPr>
        <w:t xml:space="preserve"> </w:t>
      </w:r>
      <w:r w:rsidRPr="00BF32DF">
        <w:rPr>
          <w:rFonts w:ascii="Garamond" w:hAnsi="Garamond"/>
          <w:i/>
          <w:lang w:val="it-IT"/>
        </w:rPr>
        <w:t>il</w:t>
      </w:r>
      <w:r w:rsidRPr="00A67F1F">
        <w:rPr>
          <w:rFonts w:ascii="Garamond" w:hAnsi="Garamond"/>
          <w:i/>
          <w:lang w:val="it-IT"/>
        </w:rPr>
        <w:t xml:space="preserve"> </w:t>
      </w:r>
      <w:r w:rsidRPr="00BF32DF">
        <w:rPr>
          <w:rFonts w:ascii="Garamond" w:hAnsi="Garamond"/>
          <w:i/>
          <w:lang w:val="it-IT"/>
        </w:rPr>
        <w:t>sacro</w:t>
      </w:r>
      <w:r w:rsidRPr="00A67F1F">
        <w:rPr>
          <w:rFonts w:ascii="Garamond" w:hAnsi="Garamond"/>
          <w:lang w:val="it-IT"/>
        </w:rPr>
        <w:t xml:space="preserve">, Pellegrini 2003. </w:t>
      </w:r>
      <w:r w:rsidRPr="00A67F1F">
        <w:rPr>
          <w:rFonts w:ascii="Garamond" w:hAnsi="Garamond"/>
        </w:rPr>
        <w:t>Επίσης</w:t>
      </w:r>
      <w:r w:rsidRPr="00A67F1F">
        <w:rPr>
          <w:rFonts w:ascii="Garamond" w:hAnsi="Garamond"/>
          <w:lang w:val="it-IT"/>
        </w:rPr>
        <w:t xml:space="preserve"> </w:t>
      </w:r>
      <w:r w:rsidRPr="00A67F1F">
        <w:rPr>
          <w:rFonts w:ascii="Garamond" w:hAnsi="Garamond"/>
        </w:rPr>
        <w:t>βλ</w:t>
      </w:r>
      <w:r w:rsidRPr="00A67F1F">
        <w:rPr>
          <w:rFonts w:ascii="Garamond" w:hAnsi="Garamond"/>
          <w:lang w:val="it-IT"/>
        </w:rPr>
        <w:t xml:space="preserve">.: </w:t>
      </w:r>
      <w:r w:rsidRPr="00A67F1F">
        <w:rPr>
          <w:rFonts w:ascii="Garamond" w:hAnsi="Garamond"/>
        </w:rPr>
        <w:t>Γ</w:t>
      </w:r>
      <w:r w:rsidRPr="00A67F1F">
        <w:rPr>
          <w:rFonts w:ascii="Garamond" w:hAnsi="Garamond"/>
          <w:lang w:val="it-IT"/>
        </w:rPr>
        <w:t xml:space="preserve">. </w:t>
      </w:r>
      <w:r w:rsidRPr="00A67F1F">
        <w:rPr>
          <w:rFonts w:ascii="Garamond" w:hAnsi="Garamond"/>
        </w:rPr>
        <w:t>Γ</w:t>
      </w:r>
      <w:r w:rsidRPr="00A67F1F">
        <w:rPr>
          <w:rFonts w:ascii="Garamond" w:hAnsi="Garamond"/>
          <w:lang w:val="it-IT"/>
        </w:rPr>
        <w:t xml:space="preserve">. </w:t>
      </w:r>
      <w:r w:rsidRPr="00A67F1F">
        <w:rPr>
          <w:rFonts w:ascii="Garamond" w:hAnsi="Garamond"/>
        </w:rPr>
        <w:t>Ζώρας</w:t>
      </w:r>
      <w:r w:rsidRPr="00A67F1F">
        <w:rPr>
          <w:rFonts w:ascii="Garamond" w:hAnsi="Garamond"/>
          <w:lang w:val="it-IT"/>
        </w:rPr>
        <w:t>:</w:t>
      </w:r>
      <w:r w:rsidRPr="00A67F1F">
        <w:rPr>
          <w:rFonts w:ascii="Garamond" w:hAnsi="Garamond"/>
          <w:b/>
          <w:lang w:val="it-IT"/>
        </w:rPr>
        <w:t xml:space="preserve"> </w:t>
      </w:r>
      <w:r w:rsidRPr="00A67F1F">
        <w:rPr>
          <w:rFonts w:ascii="Garamond" w:hAnsi="Garamond"/>
          <w:lang w:val="it-IT"/>
        </w:rPr>
        <w:t xml:space="preserve">«L’egeo nella </w:t>
      </w:r>
      <w:r w:rsidRPr="00A67F1F">
        <w:rPr>
          <w:rFonts w:ascii="Garamond" w:hAnsi="Garamond"/>
          <w:i/>
          <w:lang w:val="it-IT"/>
        </w:rPr>
        <w:t>Fedra</w:t>
      </w:r>
      <w:r w:rsidRPr="00A67F1F">
        <w:rPr>
          <w:rFonts w:ascii="Garamond" w:hAnsi="Garamond"/>
          <w:lang w:val="it-IT"/>
        </w:rPr>
        <w:t xml:space="preserve"> di Gabriele d’Annunzio», </w:t>
      </w:r>
      <w:r w:rsidRPr="00A67F1F">
        <w:rPr>
          <w:rFonts w:ascii="Garamond" w:hAnsi="Garamond"/>
        </w:rPr>
        <w:t>ό</w:t>
      </w:r>
      <w:r w:rsidRPr="00A67F1F">
        <w:rPr>
          <w:rFonts w:ascii="Garamond" w:hAnsi="Garamond"/>
          <w:lang w:val="it-IT"/>
        </w:rPr>
        <w:t>.</w:t>
      </w:r>
      <w:r w:rsidRPr="00A67F1F">
        <w:rPr>
          <w:rFonts w:ascii="Garamond" w:hAnsi="Garamond"/>
        </w:rPr>
        <w:t>π</w:t>
      </w:r>
      <w:r w:rsidRPr="00A67F1F">
        <w:rPr>
          <w:rFonts w:ascii="Garamond" w:hAnsi="Garamond"/>
          <w:lang w:val="it-IT"/>
        </w:rPr>
        <w:t xml:space="preserve">., </w:t>
      </w:r>
      <w:r w:rsidRPr="00A67F1F">
        <w:rPr>
          <w:rFonts w:ascii="Garamond" w:hAnsi="Garamond"/>
        </w:rPr>
        <w:t>σ</w:t>
      </w:r>
      <w:r w:rsidRPr="00A67F1F">
        <w:rPr>
          <w:rFonts w:ascii="Garamond" w:hAnsi="Garamond"/>
          <w:lang w:val="it-IT"/>
        </w:rPr>
        <w:t>. 48.</w:t>
      </w:r>
    </w:p>
  </w:footnote>
  <w:footnote w:id="377">
    <w:p w:rsidR="00E51DE6" w:rsidRPr="00A67F1F" w:rsidRDefault="00E51DE6" w:rsidP="00A67F1F">
      <w:pPr>
        <w:jc w:val="both"/>
        <w:rPr>
          <w:rFonts w:ascii="Garamond" w:hAnsi="Garamond"/>
          <w:sz w:val="20"/>
          <w:szCs w:val="20"/>
          <w:lang w:val="it-IT"/>
        </w:rPr>
      </w:pPr>
      <w:r w:rsidRPr="00A67F1F">
        <w:rPr>
          <w:rStyle w:val="a7"/>
          <w:rFonts w:ascii="Garamond" w:hAnsi="Garamond"/>
          <w:sz w:val="20"/>
          <w:szCs w:val="20"/>
        </w:rPr>
        <w:footnoteRef/>
      </w:r>
      <w:r w:rsidRPr="00A67F1F">
        <w:rPr>
          <w:rFonts w:ascii="Garamond" w:hAnsi="Garamond"/>
          <w:sz w:val="20"/>
          <w:szCs w:val="20"/>
          <w:lang w:val="it-IT"/>
        </w:rPr>
        <w:t xml:space="preserve">. </w:t>
      </w:r>
      <w:r w:rsidRPr="00A67F1F">
        <w:rPr>
          <w:rFonts w:ascii="Garamond" w:hAnsi="Garamond"/>
          <w:sz w:val="20"/>
          <w:szCs w:val="20"/>
        </w:rPr>
        <w:t>Στοιχειώδη</w:t>
      </w:r>
      <w:r w:rsidRPr="00A67F1F">
        <w:rPr>
          <w:rFonts w:ascii="Garamond" w:hAnsi="Garamond"/>
          <w:sz w:val="20"/>
          <w:szCs w:val="20"/>
          <w:lang w:val="it-IT"/>
        </w:rPr>
        <w:t xml:space="preserve"> </w:t>
      </w:r>
      <w:r w:rsidRPr="00A67F1F">
        <w:rPr>
          <w:rFonts w:ascii="Garamond" w:hAnsi="Garamond"/>
          <w:sz w:val="20"/>
          <w:szCs w:val="20"/>
        </w:rPr>
        <w:t>ανάλυση</w:t>
      </w:r>
      <w:r w:rsidRPr="00A67F1F">
        <w:rPr>
          <w:rFonts w:ascii="Garamond" w:hAnsi="Garamond"/>
          <w:sz w:val="20"/>
          <w:szCs w:val="20"/>
          <w:lang w:val="it-IT"/>
        </w:rPr>
        <w:t xml:space="preserve"> </w:t>
      </w:r>
      <w:r w:rsidRPr="00A67F1F">
        <w:rPr>
          <w:rFonts w:ascii="Garamond" w:hAnsi="Garamond"/>
          <w:sz w:val="20"/>
          <w:szCs w:val="20"/>
        </w:rPr>
        <w:t>του</w:t>
      </w:r>
      <w:r w:rsidRPr="00A67F1F">
        <w:rPr>
          <w:rFonts w:ascii="Garamond" w:hAnsi="Garamond"/>
          <w:sz w:val="20"/>
          <w:szCs w:val="20"/>
          <w:lang w:val="it-IT"/>
        </w:rPr>
        <w:t xml:space="preserve"> </w:t>
      </w:r>
      <w:r w:rsidRPr="00A67F1F">
        <w:rPr>
          <w:rFonts w:ascii="Garamond" w:hAnsi="Garamond"/>
          <w:sz w:val="20"/>
          <w:szCs w:val="20"/>
        </w:rPr>
        <w:t>έργου</w:t>
      </w:r>
      <w:r w:rsidRPr="00A67F1F">
        <w:rPr>
          <w:rFonts w:ascii="Garamond" w:hAnsi="Garamond"/>
          <w:sz w:val="20"/>
          <w:szCs w:val="20"/>
          <w:lang w:val="it-IT"/>
        </w:rPr>
        <w:t xml:space="preserve"> </w:t>
      </w:r>
      <w:r w:rsidRPr="00A67F1F">
        <w:rPr>
          <w:rFonts w:ascii="Garamond" w:hAnsi="Garamond"/>
          <w:sz w:val="20"/>
          <w:szCs w:val="20"/>
        </w:rPr>
        <w:t>βρίσκουμε</w:t>
      </w:r>
      <w:r w:rsidRPr="00A67F1F">
        <w:rPr>
          <w:rFonts w:ascii="Garamond" w:hAnsi="Garamond"/>
          <w:sz w:val="20"/>
          <w:szCs w:val="20"/>
          <w:lang w:val="it-IT"/>
        </w:rPr>
        <w:t xml:space="preserve"> </w:t>
      </w:r>
      <w:r w:rsidRPr="00A67F1F">
        <w:rPr>
          <w:rFonts w:ascii="Garamond" w:hAnsi="Garamond"/>
          <w:sz w:val="20"/>
          <w:szCs w:val="20"/>
        </w:rPr>
        <w:t>στον</w:t>
      </w:r>
      <w:r w:rsidRPr="00A67F1F">
        <w:rPr>
          <w:rFonts w:ascii="Garamond" w:hAnsi="Garamond"/>
          <w:sz w:val="20"/>
          <w:szCs w:val="20"/>
          <w:lang w:val="it-IT"/>
        </w:rPr>
        <w:t xml:space="preserve"> P. Gibellini: «</w:t>
      </w:r>
      <w:r w:rsidRPr="00A67F1F">
        <w:rPr>
          <w:rFonts w:ascii="Garamond" w:hAnsi="Garamond"/>
          <w:iCs/>
          <w:sz w:val="20"/>
          <w:szCs w:val="20"/>
          <w:lang w:val="it-IT"/>
        </w:rPr>
        <w:t>Introduzione</w:t>
      </w:r>
      <w:r w:rsidRPr="00A67F1F">
        <w:rPr>
          <w:rFonts w:ascii="Garamond" w:hAnsi="Garamond"/>
          <w:sz w:val="20"/>
          <w:szCs w:val="20"/>
          <w:lang w:val="it-IT"/>
        </w:rPr>
        <w:t xml:space="preserve"> a G. D’Annunzio», </w:t>
      </w:r>
      <w:r w:rsidRPr="00A67F1F">
        <w:rPr>
          <w:rFonts w:ascii="Garamond" w:hAnsi="Garamond"/>
          <w:i/>
          <w:iCs/>
          <w:sz w:val="20"/>
          <w:szCs w:val="20"/>
          <w:lang w:val="it-IT"/>
        </w:rPr>
        <w:t>Fedra</w:t>
      </w:r>
      <w:r w:rsidRPr="00A67F1F">
        <w:rPr>
          <w:rFonts w:ascii="Garamond" w:hAnsi="Garamond"/>
          <w:sz w:val="20"/>
          <w:szCs w:val="20"/>
          <w:lang w:val="it-IT"/>
        </w:rPr>
        <w:t xml:space="preserve">, a cura di P.Gibellini, Mondadori, Milano 1986. </w:t>
      </w:r>
    </w:p>
  </w:footnote>
  <w:footnote w:id="378">
    <w:p w:rsidR="00E51DE6" w:rsidRPr="00A65C7E" w:rsidRDefault="00E51DE6" w:rsidP="00013EB0">
      <w:pPr>
        <w:pStyle w:val="a6"/>
        <w:jc w:val="both"/>
        <w:rPr>
          <w:rFonts w:ascii="Garamond" w:hAnsi="Garamond"/>
        </w:rPr>
      </w:pPr>
      <w:r w:rsidRPr="00A65C7E">
        <w:rPr>
          <w:rStyle w:val="a7"/>
          <w:rFonts w:ascii="Garamond" w:hAnsi="Garamond"/>
        </w:rPr>
        <w:footnoteRef/>
      </w:r>
      <w:r w:rsidRPr="00A67F1F">
        <w:rPr>
          <w:rFonts w:ascii="Garamond" w:hAnsi="Garamond"/>
          <w:lang w:val="it-IT"/>
        </w:rPr>
        <w:t xml:space="preserve">. </w:t>
      </w:r>
      <w:r w:rsidRPr="00A65C7E">
        <w:rPr>
          <w:rFonts w:ascii="Garamond" w:hAnsi="Garamond"/>
        </w:rPr>
        <w:t xml:space="preserve">Βλέπε σχετικά με την καινοτομική προσφορά του έργου του ποιητή: </w:t>
      </w:r>
      <w:r w:rsidRPr="00A65C7E">
        <w:rPr>
          <w:rFonts w:ascii="Garamond" w:hAnsi="Garamond"/>
          <w:i/>
          <w:lang w:val="it-IT"/>
        </w:rPr>
        <w:t>D</w:t>
      </w:r>
      <w:r w:rsidRPr="00A65C7E">
        <w:rPr>
          <w:rFonts w:ascii="Garamond" w:hAnsi="Garamond"/>
          <w:i/>
        </w:rPr>
        <w:t>’</w:t>
      </w:r>
      <w:r w:rsidRPr="00A65C7E">
        <w:rPr>
          <w:rFonts w:ascii="Garamond" w:hAnsi="Garamond"/>
          <w:i/>
          <w:lang w:val="it-IT"/>
        </w:rPr>
        <w:t>Annunzio</w:t>
      </w:r>
      <w:r w:rsidRPr="00A65C7E">
        <w:rPr>
          <w:rFonts w:ascii="Garamond" w:hAnsi="Garamond"/>
          <w:i/>
        </w:rPr>
        <w:t xml:space="preserve"> </w:t>
      </w:r>
      <w:r w:rsidRPr="00A65C7E">
        <w:rPr>
          <w:rFonts w:ascii="Garamond" w:hAnsi="Garamond"/>
          <w:i/>
          <w:lang w:val="it-IT"/>
        </w:rPr>
        <w:t>innovatore</w:t>
      </w:r>
      <w:r w:rsidRPr="00A65C7E">
        <w:rPr>
          <w:rFonts w:ascii="Garamond" w:hAnsi="Garamond"/>
        </w:rPr>
        <w:t xml:space="preserve">, </w:t>
      </w:r>
      <w:r w:rsidRPr="00A65C7E">
        <w:rPr>
          <w:rFonts w:ascii="Garamond" w:hAnsi="Garamond"/>
          <w:lang w:val="it-IT"/>
        </w:rPr>
        <w:t>Biblioteca</w:t>
      </w:r>
      <w:r w:rsidRPr="00A65C7E">
        <w:rPr>
          <w:rFonts w:ascii="Garamond" w:hAnsi="Garamond"/>
        </w:rPr>
        <w:t xml:space="preserve"> </w:t>
      </w:r>
      <w:r w:rsidRPr="00A65C7E">
        <w:rPr>
          <w:rFonts w:ascii="Garamond" w:hAnsi="Garamond"/>
          <w:lang w:val="it-IT"/>
        </w:rPr>
        <w:t>di</w:t>
      </w:r>
      <w:r w:rsidRPr="00A65C7E">
        <w:rPr>
          <w:rFonts w:ascii="Garamond" w:hAnsi="Garamond"/>
        </w:rPr>
        <w:t xml:space="preserve"> </w:t>
      </w:r>
      <w:r w:rsidRPr="00A65C7E">
        <w:rPr>
          <w:rFonts w:ascii="Garamond" w:hAnsi="Garamond"/>
          <w:lang w:val="it-IT"/>
        </w:rPr>
        <w:t>via</w:t>
      </w:r>
      <w:r w:rsidRPr="00A65C7E">
        <w:rPr>
          <w:rFonts w:ascii="Garamond" w:hAnsi="Garamond"/>
        </w:rPr>
        <w:t xml:space="preserve"> </w:t>
      </w:r>
      <w:r w:rsidRPr="00A65C7E">
        <w:rPr>
          <w:rFonts w:ascii="Garamond" w:hAnsi="Garamond"/>
          <w:lang w:val="it-IT"/>
        </w:rPr>
        <w:t>Senato</w:t>
      </w:r>
      <w:r w:rsidRPr="00A65C7E">
        <w:rPr>
          <w:rFonts w:ascii="Garamond" w:hAnsi="Garamond"/>
        </w:rPr>
        <w:t xml:space="preserve">, </w:t>
      </w:r>
      <w:r w:rsidRPr="00A65C7E">
        <w:rPr>
          <w:rFonts w:ascii="Garamond" w:hAnsi="Garamond"/>
          <w:lang w:val="it-IT"/>
        </w:rPr>
        <w:t>Milano</w:t>
      </w:r>
      <w:r w:rsidRPr="00A65C7E">
        <w:rPr>
          <w:rFonts w:ascii="Garamond" w:hAnsi="Garamond"/>
        </w:rPr>
        <w:t xml:space="preserve"> 2000. </w:t>
      </w:r>
    </w:p>
  </w:footnote>
  <w:footnote w:id="379">
    <w:p w:rsidR="00E51DE6" w:rsidRPr="00207723" w:rsidRDefault="00E51DE6" w:rsidP="00013EB0">
      <w:pPr>
        <w:pStyle w:val="a6"/>
        <w:jc w:val="both"/>
        <w:rPr>
          <w:rFonts w:ascii="Garamond" w:hAnsi="Garamond"/>
          <w:lang w:val="it-IT"/>
        </w:rPr>
      </w:pPr>
      <w:r w:rsidRPr="00207723">
        <w:rPr>
          <w:rStyle w:val="a7"/>
          <w:rFonts w:ascii="Garamond" w:hAnsi="Garamond"/>
        </w:rPr>
        <w:footnoteRef/>
      </w:r>
      <w:r w:rsidRPr="00207723">
        <w:rPr>
          <w:rFonts w:ascii="Garamond" w:hAnsi="Garamond"/>
          <w:lang w:val="it-IT"/>
        </w:rPr>
        <w:t xml:space="preserve">. </w:t>
      </w:r>
      <w:r w:rsidRPr="00207723">
        <w:rPr>
          <w:rFonts w:ascii="Garamond" w:hAnsi="Garamond"/>
        </w:rPr>
        <w:t>Ο</w:t>
      </w:r>
      <w:r w:rsidRPr="00207723">
        <w:rPr>
          <w:rFonts w:ascii="Garamond" w:hAnsi="Garamond"/>
          <w:lang w:val="it-IT"/>
        </w:rPr>
        <w:t xml:space="preserve"> </w:t>
      </w:r>
      <w:r w:rsidRPr="00207723">
        <w:rPr>
          <w:rFonts w:ascii="Garamond" w:hAnsi="Garamond"/>
        </w:rPr>
        <w:t>τόμος</w:t>
      </w:r>
      <w:r w:rsidRPr="00207723">
        <w:rPr>
          <w:rFonts w:ascii="Garamond" w:hAnsi="Garamond"/>
          <w:lang w:val="it-IT"/>
        </w:rPr>
        <w:t xml:space="preserve"> «Fedra, da Euripide a D’Annunzio: Studi dannunziani», </w:t>
      </w:r>
      <w:r w:rsidRPr="00207723">
        <w:rPr>
          <w:rFonts w:ascii="Garamond" w:hAnsi="Garamond"/>
          <w:i/>
          <w:lang w:val="it-IT"/>
        </w:rPr>
        <w:t>Quaderni dannunziani. Nuova serie</w:t>
      </w:r>
      <w:r w:rsidRPr="00207723">
        <w:rPr>
          <w:rFonts w:ascii="Garamond" w:hAnsi="Garamond"/>
          <w:lang w:val="it-IT"/>
        </w:rPr>
        <w:t xml:space="preserve">, </w:t>
      </w:r>
      <w:r w:rsidRPr="00207723">
        <w:rPr>
          <w:rFonts w:ascii="Garamond" w:hAnsi="Garamond"/>
        </w:rPr>
        <w:t>αρ</w:t>
      </w:r>
      <w:r w:rsidRPr="00207723">
        <w:rPr>
          <w:rFonts w:ascii="Garamond" w:hAnsi="Garamond"/>
          <w:lang w:val="it-IT"/>
        </w:rPr>
        <w:t xml:space="preserve">. 5-6, Garzanti, Milano 1990, </w:t>
      </w:r>
      <w:r w:rsidRPr="00207723">
        <w:rPr>
          <w:rFonts w:ascii="Garamond" w:hAnsi="Garamond"/>
        </w:rPr>
        <w:t>είναι</w:t>
      </w:r>
      <w:r w:rsidRPr="00207723">
        <w:rPr>
          <w:rFonts w:ascii="Garamond" w:hAnsi="Garamond"/>
          <w:lang w:val="it-IT"/>
        </w:rPr>
        <w:t xml:space="preserve"> </w:t>
      </w:r>
      <w:r w:rsidRPr="00207723">
        <w:rPr>
          <w:rFonts w:ascii="Garamond" w:hAnsi="Garamond"/>
        </w:rPr>
        <w:t>αφιερωμένος</w:t>
      </w:r>
      <w:r w:rsidRPr="00207723">
        <w:rPr>
          <w:rFonts w:ascii="Garamond" w:hAnsi="Garamond"/>
          <w:lang w:val="it-IT"/>
        </w:rPr>
        <w:t xml:space="preserve"> </w:t>
      </w:r>
      <w:r w:rsidRPr="00207723">
        <w:rPr>
          <w:rFonts w:ascii="Garamond" w:hAnsi="Garamond"/>
        </w:rPr>
        <w:t>στη</w:t>
      </w:r>
      <w:r w:rsidRPr="00207723">
        <w:rPr>
          <w:rFonts w:ascii="Garamond" w:hAnsi="Garamond"/>
          <w:lang w:val="it-IT"/>
        </w:rPr>
        <w:t xml:space="preserve"> </w:t>
      </w:r>
      <w:r w:rsidRPr="00207723">
        <w:rPr>
          <w:rFonts w:ascii="Garamond" w:hAnsi="Garamond"/>
        </w:rPr>
        <w:t>σχέση</w:t>
      </w:r>
      <w:r w:rsidRPr="00207723">
        <w:rPr>
          <w:rFonts w:ascii="Garamond" w:hAnsi="Garamond"/>
          <w:lang w:val="it-IT"/>
        </w:rPr>
        <w:t xml:space="preserve"> </w:t>
      </w:r>
      <w:r w:rsidRPr="00207723">
        <w:rPr>
          <w:rFonts w:ascii="Garamond" w:hAnsi="Garamond"/>
        </w:rPr>
        <w:t>του</w:t>
      </w:r>
      <w:r w:rsidRPr="00207723">
        <w:rPr>
          <w:rFonts w:ascii="Garamond" w:hAnsi="Garamond"/>
          <w:lang w:val="it-IT"/>
        </w:rPr>
        <w:t xml:space="preserve"> </w:t>
      </w:r>
      <w:r w:rsidRPr="00207723">
        <w:rPr>
          <w:rFonts w:ascii="Garamond" w:hAnsi="Garamond"/>
        </w:rPr>
        <w:t>έργου</w:t>
      </w:r>
      <w:r w:rsidRPr="00207723">
        <w:rPr>
          <w:rFonts w:ascii="Garamond" w:hAnsi="Garamond"/>
          <w:lang w:val="it-IT"/>
        </w:rPr>
        <w:t xml:space="preserve"> </w:t>
      </w:r>
      <w:r w:rsidRPr="00207723">
        <w:rPr>
          <w:rFonts w:ascii="Garamond" w:hAnsi="Garamond"/>
          <w:i/>
          <w:lang w:val="it-IT"/>
        </w:rPr>
        <w:t>Fedra</w:t>
      </w:r>
      <w:r w:rsidRPr="00207723">
        <w:rPr>
          <w:rFonts w:ascii="Garamond" w:hAnsi="Garamond"/>
          <w:lang w:val="it-IT"/>
        </w:rPr>
        <w:t xml:space="preserve"> </w:t>
      </w:r>
      <w:r w:rsidRPr="00207723">
        <w:rPr>
          <w:rFonts w:ascii="Garamond" w:hAnsi="Garamond"/>
        </w:rPr>
        <w:t>του</w:t>
      </w:r>
      <w:r w:rsidRPr="00207723">
        <w:rPr>
          <w:rFonts w:ascii="Garamond" w:hAnsi="Garamond"/>
          <w:lang w:val="it-IT"/>
        </w:rPr>
        <w:t xml:space="preserve"> D’Annunzio </w:t>
      </w:r>
      <w:r w:rsidRPr="00207723">
        <w:rPr>
          <w:rFonts w:ascii="Garamond" w:hAnsi="Garamond"/>
        </w:rPr>
        <w:t>και</w:t>
      </w:r>
      <w:r w:rsidRPr="00207723">
        <w:rPr>
          <w:rFonts w:ascii="Garamond" w:hAnsi="Garamond"/>
          <w:lang w:val="it-IT"/>
        </w:rPr>
        <w:t xml:space="preserve"> </w:t>
      </w:r>
      <w:r w:rsidRPr="00207723">
        <w:rPr>
          <w:rFonts w:ascii="Garamond" w:hAnsi="Garamond"/>
        </w:rPr>
        <w:t>του</w:t>
      </w:r>
      <w:r w:rsidRPr="00207723">
        <w:rPr>
          <w:rFonts w:ascii="Garamond" w:hAnsi="Garamond"/>
          <w:lang w:val="it-IT"/>
        </w:rPr>
        <w:t xml:space="preserve"> </w:t>
      </w:r>
      <w:r w:rsidRPr="00207723">
        <w:rPr>
          <w:rFonts w:ascii="Garamond" w:hAnsi="Garamond"/>
          <w:i/>
        </w:rPr>
        <w:t>Ιππολύτου</w:t>
      </w:r>
      <w:r w:rsidRPr="00207723">
        <w:rPr>
          <w:rFonts w:ascii="Garamond" w:hAnsi="Garamond"/>
          <w:lang w:val="it-IT"/>
        </w:rPr>
        <w:t xml:space="preserve"> </w:t>
      </w:r>
      <w:r w:rsidRPr="00207723">
        <w:rPr>
          <w:rFonts w:ascii="Garamond" w:hAnsi="Garamond"/>
        </w:rPr>
        <w:t>του</w:t>
      </w:r>
      <w:r w:rsidRPr="00207723">
        <w:rPr>
          <w:rFonts w:ascii="Garamond" w:hAnsi="Garamond"/>
          <w:lang w:val="it-IT"/>
        </w:rPr>
        <w:t xml:space="preserve"> </w:t>
      </w:r>
      <w:r w:rsidRPr="00207723">
        <w:rPr>
          <w:rFonts w:ascii="Garamond" w:hAnsi="Garamond"/>
        </w:rPr>
        <w:t>Ευριπίδη</w:t>
      </w:r>
      <w:r w:rsidRPr="00207723">
        <w:rPr>
          <w:rFonts w:ascii="Garamond" w:hAnsi="Garamond"/>
          <w:lang w:val="it-IT"/>
        </w:rPr>
        <w:t xml:space="preserve">.  </w:t>
      </w:r>
    </w:p>
  </w:footnote>
  <w:footnote w:id="380">
    <w:p w:rsidR="00E51DE6" w:rsidRPr="001303A7" w:rsidRDefault="00E51DE6" w:rsidP="00013EB0">
      <w:pPr>
        <w:pStyle w:val="a6"/>
        <w:jc w:val="both"/>
        <w:rPr>
          <w:rFonts w:ascii="Garamond" w:hAnsi="Garamond"/>
          <w:lang w:val="it-IT"/>
        </w:rPr>
      </w:pPr>
      <w:r w:rsidRPr="001303A7">
        <w:rPr>
          <w:rStyle w:val="a7"/>
          <w:rFonts w:ascii="Garamond" w:hAnsi="Garamond"/>
        </w:rPr>
        <w:footnoteRef/>
      </w:r>
      <w:r w:rsidRPr="001303A7">
        <w:rPr>
          <w:rFonts w:ascii="Garamond" w:hAnsi="Garamond"/>
          <w:lang w:val="it-IT"/>
        </w:rPr>
        <w:t xml:space="preserve">. </w:t>
      </w:r>
      <w:r w:rsidRPr="001303A7">
        <w:rPr>
          <w:rFonts w:ascii="Garamond" w:hAnsi="Garamond"/>
        </w:rPr>
        <w:t>Δηλαδή</w:t>
      </w:r>
      <w:r w:rsidRPr="001303A7">
        <w:rPr>
          <w:rFonts w:ascii="Garamond" w:hAnsi="Garamond"/>
          <w:lang w:val="it-IT"/>
        </w:rPr>
        <w:t xml:space="preserve"> “</w:t>
      </w:r>
      <w:r w:rsidRPr="001303A7">
        <w:rPr>
          <w:rFonts w:ascii="Garamond" w:hAnsi="Garamond"/>
        </w:rPr>
        <w:t>μυθικών</w:t>
      </w:r>
      <w:r w:rsidRPr="001303A7">
        <w:rPr>
          <w:rFonts w:ascii="Garamond" w:hAnsi="Garamond"/>
          <w:lang w:val="it-IT"/>
        </w:rPr>
        <w:t xml:space="preserve"> </w:t>
      </w:r>
      <w:r w:rsidRPr="001303A7">
        <w:rPr>
          <w:rFonts w:ascii="Garamond" w:hAnsi="Garamond"/>
        </w:rPr>
        <w:t>ηρώων</w:t>
      </w:r>
      <w:r w:rsidRPr="001303A7">
        <w:rPr>
          <w:rFonts w:ascii="Garamond" w:hAnsi="Garamond"/>
          <w:lang w:val="it-IT"/>
        </w:rPr>
        <w:t>”.</w:t>
      </w:r>
    </w:p>
  </w:footnote>
  <w:footnote w:id="381">
    <w:p w:rsidR="00E51DE6" w:rsidRPr="001303A7" w:rsidRDefault="00E51DE6" w:rsidP="00013EB0">
      <w:pPr>
        <w:pStyle w:val="a6"/>
        <w:jc w:val="both"/>
        <w:rPr>
          <w:rFonts w:ascii="Garamond" w:hAnsi="Garamond"/>
        </w:rPr>
      </w:pPr>
      <w:r w:rsidRPr="001303A7">
        <w:rPr>
          <w:rStyle w:val="a7"/>
          <w:rFonts w:ascii="Garamond" w:hAnsi="Garamond"/>
        </w:rPr>
        <w:footnoteRef/>
      </w:r>
      <w:r w:rsidRPr="001303A7">
        <w:rPr>
          <w:rFonts w:ascii="Garamond" w:hAnsi="Garamond"/>
          <w:lang w:val="it-IT"/>
        </w:rPr>
        <w:t xml:space="preserve">. </w:t>
      </w:r>
      <w:r w:rsidRPr="001303A7">
        <w:rPr>
          <w:rFonts w:ascii="Garamond" w:hAnsi="Garamond"/>
        </w:rPr>
        <w:t>Βλ</w:t>
      </w:r>
      <w:r w:rsidRPr="001303A7">
        <w:rPr>
          <w:rFonts w:ascii="Garamond" w:hAnsi="Garamond"/>
          <w:lang w:val="it-IT"/>
        </w:rPr>
        <w:t xml:space="preserve">. </w:t>
      </w:r>
      <w:r w:rsidRPr="001303A7">
        <w:rPr>
          <w:rFonts w:ascii="Garamond" w:hAnsi="Garamond"/>
        </w:rPr>
        <w:t>Ζώρας</w:t>
      </w:r>
      <w:r w:rsidRPr="001303A7">
        <w:rPr>
          <w:rFonts w:ascii="Garamond" w:hAnsi="Garamond"/>
          <w:lang w:val="it-IT"/>
        </w:rPr>
        <w:t xml:space="preserve"> </w:t>
      </w:r>
      <w:r w:rsidRPr="001303A7">
        <w:rPr>
          <w:rFonts w:ascii="Garamond" w:hAnsi="Garamond"/>
        </w:rPr>
        <w:t>Γ</w:t>
      </w:r>
      <w:r w:rsidRPr="001303A7">
        <w:rPr>
          <w:rFonts w:ascii="Garamond" w:hAnsi="Garamond"/>
          <w:lang w:val="it-IT"/>
        </w:rPr>
        <w:t xml:space="preserve">. </w:t>
      </w:r>
      <w:r w:rsidRPr="001303A7">
        <w:rPr>
          <w:rFonts w:ascii="Garamond" w:hAnsi="Garamond"/>
        </w:rPr>
        <w:t>Γ</w:t>
      </w:r>
      <w:r w:rsidRPr="001303A7">
        <w:rPr>
          <w:rFonts w:ascii="Garamond" w:hAnsi="Garamond"/>
          <w:lang w:val="it-IT"/>
        </w:rPr>
        <w:t>.:</w:t>
      </w:r>
      <w:r w:rsidRPr="001303A7">
        <w:rPr>
          <w:rFonts w:ascii="Garamond" w:hAnsi="Garamond"/>
          <w:b/>
          <w:lang w:val="it-IT"/>
        </w:rPr>
        <w:t xml:space="preserve"> </w:t>
      </w:r>
      <w:r w:rsidRPr="001303A7">
        <w:rPr>
          <w:rFonts w:ascii="Garamond" w:hAnsi="Garamond"/>
          <w:lang w:val="it-IT"/>
        </w:rPr>
        <w:t xml:space="preserve">«L’egeo nella </w:t>
      </w:r>
      <w:r w:rsidRPr="001303A7">
        <w:rPr>
          <w:rFonts w:ascii="Garamond" w:hAnsi="Garamond"/>
          <w:i/>
          <w:lang w:val="it-IT"/>
        </w:rPr>
        <w:t>Fedra</w:t>
      </w:r>
      <w:r w:rsidRPr="001303A7">
        <w:rPr>
          <w:rFonts w:ascii="Garamond" w:hAnsi="Garamond"/>
          <w:lang w:val="it-IT"/>
        </w:rPr>
        <w:t xml:space="preserve"> di Gabriele d’Annunzio», </w:t>
      </w:r>
      <w:r w:rsidRPr="001303A7">
        <w:rPr>
          <w:rFonts w:ascii="Garamond" w:hAnsi="Garamond"/>
        </w:rPr>
        <w:t>ό</w:t>
      </w:r>
      <w:r w:rsidRPr="001303A7">
        <w:rPr>
          <w:rFonts w:ascii="Garamond" w:hAnsi="Garamond"/>
          <w:lang w:val="it-IT"/>
        </w:rPr>
        <w:t>.</w:t>
      </w:r>
      <w:r w:rsidRPr="001303A7">
        <w:rPr>
          <w:rFonts w:ascii="Garamond" w:hAnsi="Garamond"/>
        </w:rPr>
        <w:t>π</w:t>
      </w:r>
      <w:r w:rsidRPr="001303A7">
        <w:rPr>
          <w:rFonts w:ascii="Garamond" w:hAnsi="Garamond"/>
          <w:lang w:val="it-IT"/>
        </w:rPr>
        <w:t xml:space="preserve">., </w:t>
      </w:r>
      <w:r w:rsidRPr="001303A7">
        <w:rPr>
          <w:rFonts w:ascii="Garamond" w:hAnsi="Garamond"/>
        </w:rPr>
        <w:t>σ</w:t>
      </w:r>
      <w:r w:rsidRPr="001303A7">
        <w:rPr>
          <w:rFonts w:ascii="Garamond" w:hAnsi="Garamond"/>
          <w:lang w:val="it-IT"/>
        </w:rPr>
        <w:t xml:space="preserve">. 48. </w:t>
      </w:r>
      <w:r w:rsidRPr="001303A7">
        <w:rPr>
          <w:rFonts w:ascii="Garamond" w:hAnsi="Garamond"/>
        </w:rPr>
        <w:t xml:space="preserve">Επίσης βλέπε: Γεωργίου Θ. Ζώρα: </w:t>
      </w:r>
      <w:r>
        <w:rPr>
          <w:rFonts w:ascii="Garamond" w:hAnsi="Garamond"/>
        </w:rPr>
        <w:t>«</w:t>
      </w:r>
      <w:r w:rsidRPr="003E7387">
        <w:rPr>
          <w:rFonts w:ascii="Garamond" w:hAnsi="Garamond"/>
        </w:rPr>
        <w:t>Μια ιταλική τραγωδία κρητός συγγραφέως: η «</w:t>
      </w:r>
      <w:r w:rsidRPr="003E7387">
        <w:rPr>
          <w:rFonts w:ascii="Garamond" w:hAnsi="Garamond"/>
          <w:lang w:val="it-IT"/>
        </w:rPr>
        <w:t>Fedra</w:t>
      </w:r>
      <w:r w:rsidRPr="003E7387">
        <w:rPr>
          <w:rFonts w:ascii="Garamond" w:hAnsi="Garamond"/>
        </w:rPr>
        <w:t xml:space="preserve">» του </w:t>
      </w:r>
      <w:r w:rsidRPr="003E7387">
        <w:rPr>
          <w:rFonts w:ascii="Garamond" w:hAnsi="Garamond"/>
          <w:lang w:val="it-IT"/>
        </w:rPr>
        <w:t>Francesco</w:t>
      </w:r>
      <w:r w:rsidRPr="003E7387">
        <w:rPr>
          <w:rFonts w:ascii="Garamond" w:hAnsi="Garamond"/>
        </w:rPr>
        <w:t xml:space="preserve"> </w:t>
      </w:r>
      <w:r w:rsidRPr="003E7387">
        <w:rPr>
          <w:rFonts w:ascii="Garamond" w:hAnsi="Garamond"/>
          <w:lang w:val="it-IT"/>
        </w:rPr>
        <w:t>Bozza</w:t>
      </w:r>
      <w:r>
        <w:rPr>
          <w:rFonts w:ascii="Garamond" w:hAnsi="Garamond"/>
        </w:rPr>
        <w:t>»</w:t>
      </w:r>
      <w:r w:rsidRPr="003E7387">
        <w:rPr>
          <w:rFonts w:ascii="Garamond" w:hAnsi="Garamond"/>
        </w:rPr>
        <w:t>,</w:t>
      </w:r>
      <w:r w:rsidRPr="001303A7">
        <w:rPr>
          <w:rFonts w:ascii="Garamond" w:hAnsi="Garamond"/>
        </w:rPr>
        <w:t xml:space="preserve"> </w:t>
      </w:r>
      <w:r w:rsidRPr="003E7387">
        <w:rPr>
          <w:rFonts w:ascii="Garamond" w:hAnsi="Garamond"/>
          <w:i/>
        </w:rPr>
        <w:t>Κείμενα και Μελέται Νεοελληνικής Φιλολογίας</w:t>
      </w:r>
      <w:r w:rsidRPr="001303A7">
        <w:rPr>
          <w:rFonts w:ascii="Garamond" w:hAnsi="Garamond"/>
        </w:rPr>
        <w:t xml:space="preserve"> 76, Αθήνα 1972.</w:t>
      </w:r>
    </w:p>
  </w:footnote>
  <w:footnote w:id="382">
    <w:p w:rsidR="00E51DE6" w:rsidRPr="003E7387" w:rsidRDefault="00E51DE6" w:rsidP="00013EB0">
      <w:pPr>
        <w:pStyle w:val="a6"/>
        <w:jc w:val="both"/>
        <w:rPr>
          <w:rFonts w:ascii="Garamond" w:hAnsi="Garamond"/>
          <w:lang w:val="it-IT"/>
        </w:rPr>
      </w:pPr>
      <w:r w:rsidRPr="003E7387">
        <w:rPr>
          <w:rStyle w:val="a7"/>
          <w:rFonts w:ascii="Garamond" w:hAnsi="Garamond"/>
        </w:rPr>
        <w:footnoteRef/>
      </w:r>
      <w:r w:rsidRPr="003E7387">
        <w:rPr>
          <w:rFonts w:ascii="Garamond" w:hAnsi="Garamond"/>
          <w:lang w:val="it-IT"/>
        </w:rPr>
        <w:t xml:space="preserve">. </w:t>
      </w:r>
      <w:r w:rsidRPr="003E7387">
        <w:rPr>
          <w:rFonts w:ascii="Garamond" w:hAnsi="Garamond"/>
        </w:rPr>
        <w:t>Βλ</w:t>
      </w:r>
      <w:r w:rsidRPr="003E7387">
        <w:rPr>
          <w:rFonts w:ascii="Garamond" w:hAnsi="Garamond"/>
          <w:lang w:val="it-IT"/>
        </w:rPr>
        <w:t xml:space="preserve">. </w:t>
      </w:r>
      <w:r w:rsidRPr="003E7387">
        <w:rPr>
          <w:rFonts w:ascii="Garamond" w:hAnsi="Garamond"/>
        </w:rPr>
        <w:t>Ζώρας</w:t>
      </w:r>
      <w:r w:rsidRPr="003E7387">
        <w:rPr>
          <w:rFonts w:ascii="Garamond" w:hAnsi="Garamond"/>
          <w:lang w:val="it-IT"/>
        </w:rPr>
        <w:t xml:space="preserve"> </w:t>
      </w:r>
      <w:r w:rsidRPr="003E7387">
        <w:rPr>
          <w:rFonts w:ascii="Garamond" w:hAnsi="Garamond"/>
        </w:rPr>
        <w:t>Γ</w:t>
      </w:r>
      <w:r w:rsidRPr="003E7387">
        <w:rPr>
          <w:rFonts w:ascii="Garamond" w:hAnsi="Garamond"/>
          <w:lang w:val="it-IT"/>
        </w:rPr>
        <w:t xml:space="preserve">. </w:t>
      </w:r>
      <w:r w:rsidRPr="003E7387">
        <w:rPr>
          <w:rFonts w:ascii="Garamond" w:hAnsi="Garamond"/>
        </w:rPr>
        <w:t>Γ</w:t>
      </w:r>
      <w:r w:rsidRPr="003E7387">
        <w:rPr>
          <w:rFonts w:ascii="Garamond" w:hAnsi="Garamond"/>
          <w:lang w:val="it-IT"/>
        </w:rPr>
        <w:t>.:</w:t>
      </w:r>
      <w:r w:rsidRPr="003E7387">
        <w:rPr>
          <w:rFonts w:ascii="Garamond" w:hAnsi="Garamond"/>
          <w:b/>
          <w:lang w:val="it-IT"/>
        </w:rPr>
        <w:t xml:space="preserve"> </w:t>
      </w:r>
      <w:r w:rsidRPr="003E7387">
        <w:rPr>
          <w:rFonts w:ascii="Garamond" w:hAnsi="Garamond"/>
          <w:lang w:val="it-IT"/>
        </w:rPr>
        <w:t xml:space="preserve">«L’egeo nella </w:t>
      </w:r>
      <w:r w:rsidRPr="003E7387">
        <w:rPr>
          <w:rFonts w:ascii="Garamond" w:hAnsi="Garamond"/>
          <w:i/>
          <w:lang w:val="it-IT"/>
        </w:rPr>
        <w:t>Fedra</w:t>
      </w:r>
      <w:r w:rsidRPr="003E7387">
        <w:rPr>
          <w:rFonts w:ascii="Garamond" w:hAnsi="Garamond"/>
          <w:lang w:val="it-IT"/>
        </w:rPr>
        <w:t xml:space="preserve"> di Gabriele d’Annunzio», </w:t>
      </w:r>
      <w:r w:rsidRPr="003E7387">
        <w:rPr>
          <w:rFonts w:ascii="Garamond" w:hAnsi="Garamond"/>
        </w:rPr>
        <w:t>ό</w:t>
      </w:r>
      <w:r w:rsidRPr="003E7387">
        <w:rPr>
          <w:rFonts w:ascii="Garamond" w:hAnsi="Garamond"/>
          <w:lang w:val="it-IT"/>
        </w:rPr>
        <w:t>.</w:t>
      </w:r>
      <w:r w:rsidRPr="003E7387">
        <w:rPr>
          <w:rFonts w:ascii="Garamond" w:hAnsi="Garamond"/>
        </w:rPr>
        <w:t>π</w:t>
      </w:r>
      <w:r w:rsidRPr="003E7387">
        <w:rPr>
          <w:rFonts w:ascii="Garamond" w:hAnsi="Garamond"/>
          <w:lang w:val="it-IT"/>
        </w:rPr>
        <w:t xml:space="preserve">., </w:t>
      </w:r>
      <w:r w:rsidRPr="003E7387">
        <w:rPr>
          <w:rFonts w:ascii="Garamond" w:hAnsi="Garamond"/>
        </w:rPr>
        <w:t>σσ</w:t>
      </w:r>
      <w:r w:rsidRPr="003E7387">
        <w:rPr>
          <w:rFonts w:ascii="Garamond" w:hAnsi="Garamond"/>
          <w:lang w:val="it-IT"/>
        </w:rPr>
        <w:t>. 47-50.</w:t>
      </w:r>
    </w:p>
  </w:footnote>
  <w:footnote w:id="383">
    <w:p w:rsidR="00E51DE6" w:rsidRPr="00C75956" w:rsidRDefault="00E51DE6" w:rsidP="00013EB0">
      <w:pPr>
        <w:pStyle w:val="a6"/>
        <w:rPr>
          <w:rFonts w:ascii="Garamond" w:hAnsi="Garamond"/>
          <w:lang w:val="it-IT"/>
        </w:rPr>
      </w:pPr>
      <w:r w:rsidRPr="00C75956">
        <w:rPr>
          <w:rStyle w:val="a7"/>
          <w:rFonts w:ascii="Garamond" w:hAnsi="Garamond"/>
        </w:rPr>
        <w:footnoteRef/>
      </w:r>
      <w:r w:rsidRPr="00C75956">
        <w:rPr>
          <w:rFonts w:ascii="Garamond" w:hAnsi="Garamond"/>
          <w:lang w:val="it-IT"/>
        </w:rPr>
        <w:t xml:space="preserve">. Luigi Siciliani: </w:t>
      </w:r>
      <w:r w:rsidRPr="00C75956">
        <w:rPr>
          <w:rFonts w:ascii="Garamond" w:hAnsi="Garamond"/>
          <w:i/>
          <w:lang w:val="it-IT"/>
        </w:rPr>
        <w:t>Studi e saggi</w:t>
      </w:r>
      <w:r w:rsidRPr="00C75956">
        <w:rPr>
          <w:rFonts w:ascii="Garamond" w:hAnsi="Garamond"/>
          <w:lang w:val="it-IT"/>
        </w:rPr>
        <w:t xml:space="preserve">, Riccardo Quintieri Editore, Milano 1913, </w:t>
      </w:r>
      <w:r w:rsidRPr="00C75956">
        <w:rPr>
          <w:rFonts w:ascii="Garamond" w:hAnsi="Garamond"/>
        </w:rPr>
        <w:t>σ</w:t>
      </w:r>
      <w:r w:rsidRPr="00C75956">
        <w:rPr>
          <w:rFonts w:ascii="Garamond" w:hAnsi="Garamond"/>
          <w:lang w:val="it-IT"/>
        </w:rPr>
        <w:t>. 161.</w:t>
      </w:r>
    </w:p>
  </w:footnote>
  <w:footnote w:id="384">
    <w:p w:rsidR="00E51DE6" w:rsidRPr="00B650BA" w:rsidRDefault="00E51DE6" w:rsidP="00013EB0">
      <w:pPr>
        <w:pStyle w:val="a6"/>
        <w:jc w:val="both"/>
        <w:rPr>
          <w:rFonts w:ascii="Garamond" w:hAnsi="Garamond"/>
          <w:lang w:val="it-IT"/>
        </w:rPr>
      </w:pPr>
      <w:r w:rsidRPr="00DA410A">
        <w:rPr>
          <w:rStyle w:val="a7"/>
          <w:rFonts w:ascii="Garamond" w:hAnsi="Garamond"/>
        </w:rPr>
        <w:footnoteRef/>
      </w:r>
      <w:r w:rsidRPr="00B650BA">
        <w:rPr>
          <w:rFonts w:ascii="Garamond" w:hAnsi="Garamond"/>
          <w:lang w:val="it-IT"/>
        </w:rPr>
        <w:t xml:space="preserve">. Marconi: «D’Annunzio talks of his new tragedy», </w:t>
      </w:r>
      <w:r w:rsidRPr="00B86470">
        <w:rPr>
          <w:rFonts w:ascii="Garamond" w:hAnsi="Garamond"/>
          <w:i/>
          <w:lang w:val="it-IT"/>
        </w:rPr>
        <w:t>Ney York Times</w:t>
      </w:r>
      <w:r w:rsidRPr="00B650BA">
        <w:rPr>
          <w:rFonts w:ascii="Garamond" w:hAnsi="Garamond"/>
          <w:lang w:val="it-IT"/>
        </w:rPr>
        <w:t xml:space="preserve">, </w:t>
      </w:r>
      <w:r w:rsidRPr="00DA410A">
        <w:rPr>
          <w:rFonts w:ascii="Garamond" w:hAnsi="Garamond"/>
        </w:rPr>
        <w:t>ό</w:t>
      </w:r>
      <w:r w:rsidRPr="00B650BA">
        <w:rPr>
          <w:rFonts w:ascii="Garamond" w:hAnsi="Garamond"/>
          <w:lang w:val="it-IT"/>
        </w:rPr>
        <w:t>.</w:t>
      </w:r>
      <w:r w:rsidRPr="00DA410A">
        <w:rPr>
          <w:rFonts w:ascii="Garamond" w:hAnsi="Garamond"/>
        </w:rPr>
        <w:t>π</w:t>
      </w:r>
      <w:r w:rsidRPr="00B650BA">
        <w:rPr>
          <w:rFonts w:ascii="Garamond" w:hAnsi="Garamond"/>
          <w:lang w:val="it-IT"/>
        </w:rPr>
        <w:t>.</w:t>
      </w:r>
    </w:p>
  </w:footnote>
  <w:footnote w:id="385">
    <w:p w:rsidR="00E51DE6" w:rsidRPr="00D831B2" w:rsidRDefault="00E51DE6" w:rsidP="00013EB0">
      <w:pPr>
        <w:pStyle w:val="a6"/>
      </w:pPr>
      <w:r>
        <w:rPr>
          <w:rStyle w:val="a7"/>
        </w:rPr>
        <w:footnoteRef/>
      </w:r>
      <w:r w:rsidRPr="00D831B2">
        <w:rPr>
          <w:lang w:val="it-IT"/>
        </w:rPr>
        <w:t xml:space="preserve">. </w:t>
      </w:r>
      <w:r w:rsidRPr="000B0D2D">
        <w:rPr>
          <w:rFonts w:ascii="Garamond" w:hAnsi="Garamond"/>
          <w:lang w:val="it-IT"/>
        </w:rPr>
        <w:t xml:space="preserve">Gabriele D’Annunzio: </w:t>
      </w:r>
      <w:r w:rsidRPr="000B0D2D">
        <w:rPr>
          <w:rFonts w:ascii="Garamond" w:hAnsi="Garamond"/>
          <w:i/>
          <w:lang w:val="it-IT"/>
        </w:rPr>
        <w:t>Fedra</w:t>
      </w:r>
      <w:r w:rsidRPr="000B0D2D">
        <w:rPr>
          <w:rFonts w:ascii="Garamond" w:hAnsi="Garamond"/>
          <w:lang w:val="it-IT"/>
        </w:rPr>
        <w:t xml:space="preserve">, Treves, Milano 1919, </w:t>
      </w:r>
      <w:r>
        <w:rPr>
          <w:rFonts w:ascii="Garamond" w:hAnsi="Garamond"/>
        </w:rPr>
        <w:t>σ</w:t>
      </w:r>
      <w:r w:rsidRPr="000B0D2D">
        <w:rPr>
          <w:rFonts w:ascii="Garamond" w:hAnsi="Garamond"/>
          <w:lang w:val="it-IT"/>
        </w:rPr>
        <w:t>.</w:t>
      </w:r>
      <w:r>
        <w:rPr>
          <w:rFonts w:ascii="Garamond" w:hAnsi="Garamond"/>
          <w:lang w:val="it-IT"/>
        </w:rPr>
        <w:t xml:space="preserve"> </w:t>
      </w:r>
      <w:r w:rsidRPr="00D831B2">
        <w:rPr>
          <w:rFonts w:ascii="Garamond" w:hAnsi="Garamond"/>
          <w:lang w:val="it-IT"/>
        </w:rPr>
        <w:t xml:space="preserve">15 </w:t>
      </w:r>
      <w:r>
        <w:rPr>
          <w:rFonts w:ascii="Garamond" w:hAnsi="Garamond"/>
        </w:rPr>
        <w:t>και</w:t>
      </w:r>
      <w:r w:rsidRPr="00D831B2">
        <w:rPr>
          <w:rFonts w:ascii="Garamond" w:hAnsi="Garamond"/>
          <w:lang w:val="it-IT"/>
        </w:rPr>
        <w:t xml:space="preserve"> </w:t>
      </w:r>
      <w:r w:rsidRPr="00385ED2">
        <w:rPr>
          <w:rFonts w:ascii="Garamond" w:hAnsi="Garamond"/>
          <w:lang w:val="it-IT"/>
        </w:rPr>
        <w:t>Gabriele</w:t>
      </w:r>
      <w:r w:rsidRPr="00D831B2">
        <w:rPr>
          <w:rFonts w:ascii="Garamond" w:hAnsi="Garamond"/>
          <w:lang w:val="it-IT"/>
        </w:rPr>
        <w:t xml:space="preserve"> </w:t>
      </w:r>
      <w:r w:rsidRPr="00385ED2">
        <w:rPr>
          <w:rFonts w:ascii="Garamond" w:hAnsi="Garamond"/>
          <w:lang w:val="it-IT"/>
        </w:rPr>
        <w:t>D</w:t>
      </w:r>
      <w:r w:rsidRPr="00D831B2">
        <w:rPr>
          <w:rFonts w:ascii="Garamond" w:hAnsi="Garamond"/>
          <w:lang w:val="it-IT"/>
        </w:rPr>
        <w:t>’</w:t>
      </w:r>
      <w:r w:rsidRPr="00385ED2">
        <w:rPr>
          <w:rFonts w:ascii="Garamond" w:hAnsi="Garamond"/>
          <w:lang w:val="it-IT"/>
        </w:rPr>
        <w:t>Annunzio</w:t>
      </w:r>
      <w:r w:rsidRPr="00D831B2">
        <w:rPr>
          <w:rFonts w:ascii="Garamond" w:hAnsi="Garamond"/>
          <w:lang w:val="it-IT"/>
        </w:rPr>
        <w:t>:</w:t>
      </w:r>
      <w:r w:rsidRPr="00D831B2">
        <w:rPr>
          <w:rFonts w:ascii="Garamond" w:eastAsia="Arial Unicode MS" w:hAnsi="Garamond" w:cs="Arial Unicode MS"/>
          <w:i/>
          <w:lang w:val="it-IT"/>
        </w:rPr>
        <w:t xml:space="preserve"> </w:t>
      </w:r>
      <w:r w:rsidRPr="00385ED2">
        <w:rPr>
          <w:rFonts w:ascii="Garamond" w:eastAsia="Arial Unicode MS" w:hAnsi="Garamond" w:cs="Arial Unicode MS"/>
          <w:i/>
        </w:rPr>
        <w:t>Η</w:t>
      </w:r>
      <w:r w:rsidRPr="00D831B2">
        <w:rPr>
          <w:rFonts w:ascii="Garamond" w:eastAsia="Arial Unicode MS" w:hAnsi="Garamond" w:cs="Arial Unicode MS"/>
          <w:i/>
          <w:lang w:val="it-IT"/>
        </w:rPr>
        <w:t xml:space="preserve"> </w:t>
      </w:r>
      <w:r w:rsidRPr="00385ED2">
        <w:rPr>
          <w:rFonts w:ascii="Garamond" w:eastAsia="Arial Unicode MS" w:hAnsi="Garamond" w:cs="Arial Unicode MS"/>
          <w:i/>
        </w:rPr>
        <w:t>Φαίδρα</w:t>
      </w:r>
      <w:r w:rsidRPr="00D831B2">
        <w:rPr>
          <w:rFonts w:ascii="Garamond" w:eastAsia="Arial Unicode MS" w:hAnsi="Garamond" w:cs="Arial Unicode MS"/>
          <w:lang w:val="it-IT"/>
        </w:rPr>
        <w:t xml:space="preserve">, </w:t>
      </w:r>
      <w:r w:rsidRPr="00385ED2">
        <w:rPr>
          <w:rFonts w:ascii="Garamond" w:eastAsia="Arial Unicode MS" w:hAnsi="Garamond" w:cs="Arial Unicode MS"/>
        </w:rPr>
        <w:t>τραγωδία</w:t>
      </w:r>
      <w:r w:rsidRPr="00D831B2">
        <w:rPr>
          <w:rFonts w:ascii="Garamond" w:eastAsia="Arial Unicode MS" w:hAnsi="Garamond" w:cs="Arial Unicode MS"/>
          <w:lang w:val="it-IT"/>
        </w:rPr>
        <w:t xml:space="preserve"> </w:t>
      </w:r>
      <w:r w:rsidRPr="00385ED2">
        <w:rPr>
          <w:rFonts w:ascii="Garamond" w:eastAsia="Arial Unicode MS" w:hAnsi="Garamond" w:cs="Arial Unicode MS"/>
        </w:rPr>
        <w:t>σε</w:t>
      </w:r>
      <w:r w:rsidRPr="00D831B2">
        <w:rPr>
          <w:rFonts w:ascii="Garamond" w:eastAsia="Arial Unicode MS" w:hAnsi="Garamond" w:cs="Arial Unicode MS"/>
          <w:lang w:val="it-IT"/>
        </w:rPr>
        <w:t xml:space="preserve"> </w:t>
      </w:r>
      <w:r w:rsidRPr="00385ED2">
        <w:rPr>
          <w:rFonts w:ascii="Garamond" w:eastAsia="Arial Unicode MS" w:hAnsi="Garamond" w:cs="Arial Unicode MS"/>
        </w:rPr>
        <w:t>τρεις</w:t>
      </w:r>
      <w:r w:rsidRPr="00D831B2">
        <w:rPr>
          <w:rFonts w:ascii="Garamond" w:eastAsia="Arial Unicode MS" w:hAnsi="Garamond" w:cs="Arial Unicode MS"/>
          <w:lang w:val="it-IT"/>
        </w:rPr>
        <w:t xml:space="preserve"> </w:t>
      </w:r>
      <w:r w:rsidRPr="00385ED2">
        <w:rPr>
          <w:rFonts w:ascii="Garamond" w:eastAsia="Arial Unicode MS" w:hAnsi="Garamond" w:cs="Arial Unicode MS"/>
        </w:rPr>
        <w:t>πράξεις</w:t>
      </w:r>
      <w:r w:rsidRPr="00D831B2">
        <w:rPr>
          <w:rFonts w:ascii="Garamond" w:eastAsia="Arial Unicode MS" w:hAnsi="Garamond" w:cs="Arial Unicode MS"/>
          <w:lang w:val="it-IT"/>
        </w:rPr>
        <w:t>,</w:t>
      </w:r>
      <w:r w:rsidRPr="00D831B2">
        <w:rPr>
          <w:rFonts w:ascii="Garamond" w:eastAsia="Arial Unicode MS" w:hAnsi="Garamond" w:cs="Arial Unicode MS"/>
          <w:i/>
          <w:lang w:val="it-IT"/>
        </w:rPr>
        <w:t xml:space="preserve"> </w:t>
      </w:r>
      <w:r w:rsidRPr="00385ED2">
        <w:rPr>
          <w:rFonts w:ascii="Garamond" w:eastAsia="Arial Unicode MS" w:hAnsi="Garamond" w:cs="Arial Unicode MS"/>
          <w:i/>
        </w:rPr>
        <w:t>Περιοδικόν</w:t>
      </w:r>
      <w:r w:rsidRPr="00D831B2">
        <w:rPr>
          <w:rFonts w:ascii="Garamond" w:eastAsia="Arial Unicode MS" w:hAnsi="Garamond" w:cs="Arial Unicode MS"/>
          <w:i/>
          <w:lang w:val="it-IT"/>
        </w:rPr>
        <w:t xml:space="preserve"> </w:t>
      </w:r>
      <w:r w:rsidRPr="00385ED2">
        <w:rPr>
          <w:rFonts w:ascii="Garamond" w:eastAsia="Arial Unicode MS" w:hAnsi="Garamond" w:cs="Arial Unicode MS"/>
          <w:i/>
        </w:rPr>
        <w:t>Μούσα</w:t>
      </w:r>
      <w:r w:rsidRPr="00D831B2">
        <w:rPr>
          <w:rFonts w:ascii="Garamond" w:eastAsia="Arial Unicode MS" w:hAnsi="Garamond" w:cs="Arial Unicode MS"/>
          <w:lang w:val="it-IT"/>
        </w:rPr>
        <w:t xml:space="preserve">, </w:t>
      </w:r>
      <w:r w:rsidRPr="00385ED2">
        <w:rPr>
          <w:rFonts w:ascii="Garamond" w:eastAsia="Arial Unicode MS" w:hAnsi="Garamond" w:cs="Arial Unicode MS"/>
        </w:rPr>
        <w:t>μτφρ</w:t>
      </w:r>
      <w:r w:rsidRPr="00D831B2">
        <w:rPr>
          <w:rFonts w:ascii="Garamond" w:eastAsia="Arial Unicode MS" w:hAnsi="Garamond" w:cs="Arial Unicode MS"/>
          <w:lang w:val="it-IT"/>
        </w:rPr>
        <w:t xml:space="preserve">. </w:t>
      </w:r>
      <w:r w:rsidRPr="00385ED2">
        <w:rPr>
          <w:rFonts w:ascii="Garamond" w:eastAsia="Arial Unicode MS" w:hAnsi="Garamond" w:cs="Arial Unicode MS"/>
        </w:rPr>
        <w:t>Μιχ. Σ. Χ. Κόκκαλης (απόσπασμα από την πρώτη πράξη, έτος Β΄, φύλλο 9 (21), Απρίλιος 1922, σ</w:t>
      </w:r>
      <w:r>
        <w:rPr>
          <w:rFonts w:ascii="Garamond" w:eastAsia="Arial Unicode MS" w:hAnsi="Garamond" w:cs="Arial Unicode MS"/>
        </w:rPr>
        <w:t>. 135.</w:t>
      </w:r>
    </w:p>
  </w:footnote>
  <w:footnote w:id="386">
    <w:p w:rsidR="00E51DE6" w:rsidRPr="00B06F0A" w:rsidRDefault="00E51DE6" w:rsidP="00013EB0">
      <w:pPr>
        <w:pStyle w:val="a6"/>
        <w:jc w:val="both"/>
        <w:rPr>
          <w:rFonts w:ascii="Garamond" w:hAnsi="Garamond"/>
          <w:lang w:val="it-IT"/>
        </w:rPr>
      </w:pPr>
      <w:r w:rsidRPr="00B06F0A">
        <w:rPr>
          <w:rStyle w:val="a7"/>
          <w:rFonts w:ascii="Garamond" w:hAnsi="Garamond"/>
        </w:rPr>
        <w:footnoteRef/>
      </w:r>
      <w:r w:rsidRPr="00B06F0A">
        <w:rPr>
          <w:rFonts w:ascii="Garamond" w:hAnsi="Garamond"/>
          <w:lang w:val="it-IT"/>
        </w:rPr>
        <w:t xml:space="preserve">. Gabriele D’Annunzio: </w:t>
      </w:r>
      <w:r w:rsidRPr="00B06F0A">
        <w:rPr>
          <w:rFonts w:ascii="Garamond" w:hAnsi="Garamond"/>
          <w:i/>
          <w:lang w:val="it-IT"/>
        </w:rPr>
        <w:t>Fedra</w:t>
      </w:r>
      <w:r w:rsidRPr="00B06F0A">
        <w:rPr>
          <w:rFonts w:ascii="Garamond" w:hAnsi="Garamond"/>
          <w:lang w:val="it-IT"/>
        </w:rPr>
        <w:t xml:space="preserve">, </w:t>
      </w:r>
      <w:r w:rsidRPr="00B06F0A">
        <w:rPr>
          <w:rFonts w:ascii="Garamond" w:hAnsi="Garamond"/>
        </w:rPr>
        <w:t>ό</w:t>
      </w:r>
      <w:r w:rsidRPr="00B06F0A">
        <w:rPr>
          <w:rFonts w:ascii="Garamond" w:hAnsi="Garamond"/>
          <w:lang w:val="it-IT"/>
        </w:rPr>
        <w:t>.</w:t>
      </w:r>
      <w:r w:rsidRPr="00B06F0A">
        <w:rPr>
          <w:rFonts w:ascii="Garamond" w:hAnsi="Garamond"/>
        </w:rPr>
        <w:t>π</w:t>
      </w:r>
      <w:r w:rsidRPr="00B06F0A">
        <w:rPr>
          <w:rFonts w:ascii="Garamond" w:hAnsi="Garamond"/>
          <w:lang w:val="it-IT"/>
        </w:rPr>
        <w:t xml:space="preserve">., </w:t>
      </w:r>
      <w:r w:rsidRPr="00B06F0A">
        <w:rPr>
          <w:rFonts w:ascii="Garamond" w:hAnsi="Garamond"/>
        </w:rPr>
        <w:t>σ</w:t>
      </w:r>
      <w:r w:rsidRPr="00B06F0A">
        <w:rPr>
          <w:rFonts w:ascii="Garamond" w:hAnsi="Garamond"/>
          <w:lang w:val="it-IT"/>
        </w:rPr>
        <w:t xml:space="preserve">. 111.  </w:t>
      </w:r>
    </w:p>
  </w:footnote>
  <w:footnote w:id="387">
    <w:p w:rsidR="00E51DE6" w:rsidRPr="000A70AD" w:rsidRDefault="00E51DE6" w:rsidP="00013EB0">
      <w:pPr>
        <w:pStyle w:val="a6"/>
        <w:rPr>
          <w:rFonts w:ascii="Garamond" w:hAnsi="Garamond"/>
        </w:rPr>
      </w:pPr>
      <w:r w:rsidRPr="000A70AD">
        <w:rPr>
          <w:rStyle w:val="a7"/>
          <w:rFonts w:ascii="Garamond" w:hAnsi="Garamond"/>
        </w:rPr>
        <w:footnoteRef/>
      </w:r>
      <w:r w:rsidRPr="000A70AD">
        <w:rPr>
          <w:rFonts w:ascii="Garamond" w:hAnsi="Garamond"/>
        </w:rPr>
        <w:t xml:space="preserve">. Είναι η δεύτερη φορά που συναντούμε την παρουσία του συγκεκριμένου βότανου σε έργο του ποιητή. Η πρώτη ήταν στην </w:t>
      </w:r>
      <w:r w:rsidRPr="000A70AD">
        <w:rPr>
          <w:rFonts w:ascii="Garamond" w:hAnsi="Garamond"/>
          <w:i/>
        </w:rPr>
        <w:t>Κόρη του Ιόριο</w:t>
      </w:r>
      <w:r w:rsidRPr="000A70AD">
        <w:rPr>
          <w:rFonts w:ascii="Garamond" w:hAnsi="Garamond"/>
        </w:rPr>
        <w:t>.</w:t>
      </w:r>
    </w:p>
  </w:footnote>
  <w:footnote w:id="388">
    <w:p w:rsidR="00E51DE6" w:rsidRPr="00820706" w:rsidRDefault="00E51DE6" w:rsidP="00013EB0">
      <w:pPr>
        <w:pStyle w:val="a6"/>
        <w:jc w:val="both"/>
        <w:rPr>
          <w:rStyle w:val="a7"/>
          <w:lang w:val="it-IT"/>
        </w:rPr>
      </w:pPr>
      <w:r w:rsidRPr="00820706">
        <w:rPr>
          <w:rStyle w:val="a7"/>
          <w:rFonts w:ascii="Garamond" w:hAnsi="Garamond"/>
        </w:rPr>
        <w:footnoteRef/>
      </w:r>
      <w:r w:rsidRPr="00820706">
        <w:rPr>
          <w:rFonts w:ascii="Garamond" w:hAnsi="Garamond"/>
          <w:lang w:val="it-IT"/>
        </w:rPr>
        <w:t xml:space="preserve">. Gabriele D’Annunzio: </w:t>
      </w:r>
      <w:r w:rsidRPr="00820706">
        <w:rPr>
          <w:rFonts w:ascii="Garamond" w:hAnsi="Garamond"/>
          <w:i/>
          <w:lang w:val="it-IT"/>
        </w:rPr>
        <w:t>Fedra</w:t>
      </w:r>
      <w:r w:rsidRPr="00820706">
        <w:rPr>
          <w:rFonts w:ascii="Garamond" w:hAnsi="Garamond"/>
          <w:lang w:val="it-IT"/>
        </w:rPr>
        <w:t xml:space="preserve">, </w:t>
      </w:r>
      <w:r w:rsidRPr="00820706">
        <w:rPr>
          <w:rFonts w:ascii="Garamond" w:hAnsi="Garamond"/>
        </w:rPr>
        <w:t>ό</w:t>
      </w:r>
      <w:r w:rsidRPr="00820706">
        <w:rPr>
          <w:rFonts w:ascii="Garamond" w:hAnsi="Garamond"/>
          <w:lang w:val="it-IT"/>
        </w:rPr>
        <w:t>.</w:t>
      </w:r>
      <w:r w:rsidRPr="00820706">
        <w:rPr>
          <w:rFonts w:ascii="Garamond" w:hAnsi="Garamond"/>
        </w:rPr>
        <w:t>π</w:t>
      </w:r>
      <w:r w:rsidRPr="00820706">
        <w:rPr>
          <w:rFonts w:ascii="Garamond" w:hAnsi="Garamond"/>
          <w:lang w:val="it-IT"/>
        </w:rPr>
        <w:t xml:space="preserve">., </w:t>
      </w:r>
      <w:r w:rsidRPr="00820706">
        <w:rPr>
          <w:rFonts w:ascii="Garamond" w:hAnsi="Garamond"/>
        </w:rPr>
        <w:t>σ</w:t>
      </w:r>
      <w:r>
        <w:rPr>
          <w:rFonts w:ascii="Garamond" w:hAnsi="Garamond"/>
        </w:rPr>
        <w:t>σ</w:t>
      </w:r>
      <w:r>
        <w:rPr>
          <w:rFonts w:ascii="Garamond" w:hAnsi="Garamond"/>
          <w:lang w:val="it-IT"/>
        </w:rPr>
        <w:t>. 11</w:t>
      </w:r>
      <w:r w:rsidRPr="00820706">
        <w:rPr>
          <w:rFonts w:ascii="Garamond" w:hAnsi="Garamond"/>
          <w:lang w:val="it-IT"/>
        </w:rPr>
        <w:t xml:space="preserve">157-158. </w:t>
      </w:r>
      <w:r w:rsidRPr="00820706">
        <w:rPr>
          <w:rStyle w:val="a7"/>
          <w:lang w:val="it-IT"/>
        </w:rPr>
        <w:t xml:space="preserve">  </w:t>
      </w:r>
    </w:p>
  </w:footnote>
  <w:footnote w:id="389">
    <w:p w:rsidR="00E51DE6" w:rsidRPr="00AC1FBE" w:rsidRDefault="00E51DE6" w:rsidP="00013EB0">
      <w:pPr>
        <w:pStyle w:val="a6"/>
        <w:jc w:val="both"/>
        <w:rPr>
          <w:rFonts w:ascii="Garamond" w:hAnsi="Garamond"/>
        </w:rPr>
      </w:pPr>
      <w:r w:rsidRPr="00AC1FBE">
        <w:rPr>
          <w:rStyle w:val="a7"/>
          <w:rFonts w:ascii="Garamond" w:hAnsi="Garamond"/>
        </w:rPr>
        <w:footnoteRef/>
      </w:r>
      <w:r w:rsidRPr="00AC1FBE">
        <w:rPr>
          <w:rFonts w:ascii="Garamond" w:hAnsi="Garamond"/>
        </w:rPr>
        <w:t xml:space="preserve">. Αναφορικά με τη θέση του και τη σχέση του κλασικισμού στο έργο του </w:t>
      </w:r>
      <w:r w:rsidRPr="00AC1FBE">
        <w:rPr>
          <w:rFonts w:ascii="Garamond" w:hAnsi="Garamond"/>
          <w:lang w:val="it-IT"/>
        </w:rPr>
        <w:t>D</w:t>
      </w:r>
      <w:r w:rsidRPr="00AC1FBE">
        <w:rPr>
          <w:rFonts w:ascii="Garamond" w:hAnsi="Garamond"/>
        </w:rPr>
        <w:t>’</w:t>
      </w:r>
      <w:r w:rsidRPr="00AC1FBE">
        <w:rPr>
          <w:rFonts w:ascii="Garamond" w:hAnsi="Garamond"/>
          <w:lang w:val="it-IT"/>
        </w:rPr>
        <w:t>Annunzio</w:t>
      </w:r>
      <w:r w:rsidRPr="00AC1FBE">
        <w:rPr>
          <w:rFonts w:ascii="Garamond" w:hAnsi="Garamond"/>
        </w:rPr>
        <w:t xml:space="preserve"> βλέπε τον τόμο: «</w:t>
      </w:r>
      <w:r w:rsidRPr="00AC1FBE">
        <w:rPr>
          <w:rFonts w:ascii="Garamond" w:hAnsi="Garamond"/>
          <w:lang w:val="it-IT"/>
        </w:rPr>
        <w:t>D</w:t>
      </w:r>
      <w:r w:rsidRPr="00AC1FBE">
        <w:rPr>
          <w:rFonts w:ascii="Garamond" w:hAnsi="Garamond"/>
        </w:rPr>
        <w:t>’</w:t>
      </w:r>
      <w:r w:rsidRPr="00AC1FBE">
        <w:rPr>
          <w:rFonts w:ascii="Garamond" w:hAnsi="Garamond"/>
          <w:lang w:val="it-IT"/>
        </w:rPr>
        <w:t>Annunzio</w:t>
      </w:r>
      <w:r w:rsidRPr="00AC1FBE">
        <w:rPr>
          <w:rFonts w:ascii="Garamond" w:hAnsi="Garamond"/>
        </w:rPr>
        <w:t xml:space="preserve"> </w:t>
      </w:r>
      <w:r w:rsidRPr="00AC1FBE">
        <w:rPr>
          <w:rFonts w:ascii="Garamond" w:hAnsi="Garamond"/>
          <w:lang w:val="it-IT"/>
        </w:rPr>
        <w:t>e</w:t>
      </w:r>
      <w:r w:rsidRPr="00AC1FBE">
        <w:rPr>
          <w:rFonts w:ascii="Garamond" w:hAnsi="Garamond"/>
        </w:rPr>
        <w:t xml:space="preserve"> </w:t>
      </w:r>
      <w:r w:rsidRPr="00AC1FBE">
        <w:rPr>
          <w:rFonts w:ascii="Garamond" w:hAnsi="Garamond"/>
          <w:lang w:val="it-IT"/>
        </w:rPr>
        <w:t>il</w:t>
      </w:r>
      <w:r w:rsidRPr="00AC1FBE">
        <w:rPr>
          <w:rFonts w:ascii="Garamond" w:hAnsi="Garamond"/>
        </w:rPr>
        <w:t xml:space="preserve"> </w:t>
      </w:r>
      <w:r w:rsidRPr="00AC1FBE">
        <w:rPr>
          <w:rFonts w:ascii="Garamond" w:hAnsi="Garamond"/>
          <w:lang w:val="it-IT"/>
        </w:rPr>
        <w:t>classicismo</w:t>
      </w:r>
      <w:r w:rsidRPr="00AC1FBE">
        <w:rPr>
          <w:rFonts w:ascii="Garamond" w:hAnsi="Garamond"/>
        </w:rPr>
        <w:t xml:space="preserve">»,  </w:t>
      </w:r>
      <w:r w:rsidRPr="00AC1FBE">
        <w:rPr>
          <w:rFonts w:ascii="Garamond" w:hAnsi="Garamond"/>
          <w:i/>
          <w:lang w:val="it-IT"/>
        </w:rPr>
        <w:t>Quaderni</w:t>
      </w:r>
      <w:r w:rsidRPr="00AC1FBE">
        <w:rPr>
          <w:rFonts w:ascii="Garamond" w:hAnsi="Garamond"/>
          <w:i/>
        </w:rPr>
        <w:t xml:space="preserve"> </w:t>
      </w:r>
      <w:r w:rsidRPr="00AC1FBE">
        <w:rPr>
          <w:rFonts w:ascii="Garamond" w:hAnsi="Garamond"/>
          <w:i/>
          <w:lang w:val="it-IT"/>
        </w:rPr>
        <w:t>del</w:t>
      </w:r>
      <w:r w:rsidRPr="00AC1FBE">
        <w:rPr>
          <w:rFonts w:ascii="Garamond" w:hAnsi="Garamond"/>
          <w:i/>
        </w:rPr>
        <w:t xml:space="preserve"> </w:t>
      </w:r>
      <w:r w:rsidRPr="00AC1FBE">
        <w:rPr>
          <w:rFonts w:ascii="Garamond" w:hAnsi="Garamond"/>
          <w:i/>
          <w:lang w:val="it-IT"/>
        </w:rPr>
        <w:t>Vittoriale</w:t>
      </w:r>
      <w:r w:rsidRPr="00AC1FBE">
        <w:rPr>
          <w:rFonts w:ascii="Garamond" w:hAnsi="Garamond"/>
        </w:rPr>
        <w:t>, αρ. 23, Σεπτέμβ</w:t>
      </w:r>
      <w:r>
        <w:rPr>
          <w:rFonts w:ascii="Garamond" w:hAnsi="Garamond"/>
        </w:rPr>
        <w:t>ρ</w:t>
      </w:r>
      <w:r w:rsidRPr="00AC1FBE">
        <w:rPr>
          <w:rFonts w:ascii="Garamond" w:hAnsi="Garamond"/>
        </w:rPr>
        <w:t xml:space="preserve">ιος-Οκτώβριος 1980. </w:t>
      </w:r>
    </w:p>
  </w:footnote>
  <w:footnote w:id="390">
    <w:p w:rsidR="00E51DE6" w:rsidRPr="00BD695F" w:rsidRDefault="00E51DE6" w:rsidP="00013EB0">
      <w:pPr>
        <w:pStyle w:val="a6"/>
        <w:jc w:val="both"/>
        <w:rPr>
          <w:rFonts w:ascii="Garamond" w:hAnsi="Garamond"/>
        </w:rPr>
      </w:pPr>
      <w:r w:rsidRPr="00BD695F">
        <w:rPr>
          <w:rStyle w:val="a7"/>
          <w:rFonts w:ascii="Garamond" w:hAnsi="Garamond"/>
        </w:rPr>
        <w:footnoteRef/>
      </w:r>
      <w:r w:rsidRPr="00BD695F">
        <w:rPr>
          <w:rFonts w:ascii="Garamond" w:hAnsi="Garamond"/>
        </w:rPr>
        <w:t>. Αλμπέρτο Αζόρ Ρόζα</w:t>
      </w:r>
      <w:r w:rsidRPr="00BD695F">
        <w:rPr>
          <w:rFonts w:ascii="Garamond" w:hAnsi="Garamond"/>
          <w:i/>
        </w:rPr>
        <w:t>: Ιστορία της ιταλικής λογοτεχνίας</w:t>
      </w:r>
      <w:r w:rsidRPr="00BD695F">
        <w:rPr>
          <w:rFonts w:ascii="Garamond" w:hAnsi="Garamond"/>
        </w:rPr>
        <w:t>, ό.π., 560.</w:t>
      </w:r>
    </w:p>
  </w:footnote>
  <w:footnote w:id="391">
    <w:p w:rsidR="00E51DE6" w:rsidRPr="00862A1E" w:rsidRDefault="00E51DE6" w:rsidP="00013EB0">
      <w:pPr>
        <w:spacing w:after="0"/>
        <w:jc w:val="both"/>
        <w:rPr>
          <w:rFonts w:ascii="Garamond" w:hAnsi="Garamond"/>
          <w:sz w:val="20"/>
          <w:szCs w:val="20"/>
        </w:rPr>
      </w:pPr>
      <w:r w:rsidRPr="00862A1E">
        <w:rPr>
          <w:rStyle w:val="a7"/>
          <w:rFonts w:ascii="Garamond" w:hAnsi="Garamond"/>
          <w:sz w:val="20"/>
          <w:szCs w:val="20"/>
        </w:rPr>
        <w:footnoteRef/>
      </w:r>
      <w:r w:rsidRPr="00862A1E">
        <w:rPr>
          <w:rFonts w:ascii="Garamond" w:hAnsi="Garamond"/>
          <w:sz w:val="20"/>
          <w:szCs w:val="20"/>
        </w:rPr>
        <w:t xml:space="preserve">. </w:t>
      </w:r>
      <w:r w:rsidRPr="00CF308D">
        <w:rPr>
          <w:rFonts w:ascii="Garamond" w:hAnsi="Garamond"/>
          <w:sz w:val="20"/>
          <w:szCs w:val="20"/>
          <w:lang w:val="it-IT"/>
        </w:rPr>
        <w:t>P</w:t>
      </w:r>
      <w:r w:rsidRPr="00CF308D">
        <w:rPr>
          <w:rFonts w:ascii="Garamond" w:hAnsi="Garamond"/>
          <w:sz w:val="20"/>
          <w:szCs w:val="20"/>
        </w:rPr>
        <w:t xml:space="preserve">. </w:t>
      </w:r>
      <w:r w:rsidRPr="00CF308D">
        <w:rPr>
          <w:rFonts w:ascii="Garamond" w:hAnsi="Garamond"/>
          <w:sz w:val="20"/>
          <w:szCs w:val="20"/>
          <w:lang w:val="it-IT"/>
        </w:rPr>
        <w:t>Valesio</w:t>
      </w:r>
      <w:r w:rsidRPr="00CF308D">
        <w:rPr>
          <w:rFonts w:ascii="Garamond" w:hAnsi="Garamond"/>
          <w:sz w:val="20"/>
          <w:szCs w:val="20"/>
        </w:rPr>
        <w:t>:</w:t>
      </w:r>
      <w:r w:rsidRPr="00862A1E">
        <w:rPr>
          <w:rFonts w:ascii="Garamond" w:hAnsi="Garamond"/>
          <w:sz w:val="20"/>
          <w:szCs w:val="20"/>
        </w:rPr>
        <w:t xml:space="preserve"> «</w:t>
      </w:r>
      <w:r w:rsidRPr="00862A1E">
        <w:rPr>
          <w:rFonts w:ascii="Garamond" w:hAnsi="Garamond"/>
          <w:sz w:val="20"/>
          <w:szCs w:val="20"/>
          <w:lang w:val="it-IT"/>
        </w:rPr>
        <w:t>Declinazioni</w:t>
      </w:r>
      <w:r w:rsidRPr="00862A1E">
        <w:rPr>
          <w:rFonts w:ascii="Garamond" w:hAnsi="Garamond"/>
          <w:sz w:val="20"/>
          <w:szCs w:val="20"/>
        </w:rPr>
        <w:t xml:space="preserve">: </w:t>
      </w:r>
      <w:r w:rsidRPr="00862A1E">
        <w:rPr>
          <w:rFonts w:ascii="Garamond" w:hAnsi="Garamond"/>
          <w:sz w:val="20"/>
          <w:szCs w:val="20"/>
          <w:lang w:val="it-IT"/>
        </w:rPr>
        <w:t>D</w:t>
      </w:r>
      <w:r w:rsidRPr="00862A1E">
        <w:rPr>
          <w:rFonts w:ascii="Garamond" w:hAnsi="Garamond"/>
          <w:sz w:val="20"/>
          <w:szCs w:val="20"/>
        </w:rPr>
        <w:t>’</w:t>
      </w:r>
      <w:r w:rsidRPr="00862A1E">
        <w:rPr>
          <w:rFonts w:ascii="Garamond" w:hAnsi="Garamond"/>
          <w:sz w:val="20"/>
          <w:szCs w:val="20"/>
          <w:lang w:val="it-IT"/>
        </w:rPr>
        <w:t>Annunzio</w:t>
      </w:r>
      <w:r w:rsidRPr="00862A1E">
        <w:rPr>
          <w:rFonts w:ascii="Garamond" w:hAnsi="Garamond"/>
          <w:sz w:val="20"/>
          <w:szCs w:val="20"/>
        </w:rPr>
        <w:t xml:space="preserve"> </w:t>
      </w:r>
      <w:r w:rsidRPr="00862A1E">
        <w:rPr>
          <w:rFonts w:ascii="Garamond" w:hAnsi="Garamond"/>
          <w:sz w:val="20"/>
          <w:szCs w:val="20"/>
          <w:lang w:val="it-IT"/>
        </w:rPr>
        <w:t>dopo</w:t>
      </w:r>
      <w:r w:rsidRPr="00862A1E">
        <w:rPr>
          <w:rFonts w:ascii="Garamond" w:hAnsi="Garamond"/>
          <w:sz w:val="20"/>
          <w:szCs w:val="20"/>
        </w:rPr>
        <w:t xml:space="preserve"> </w:t>
      </w:r>
      <w:r w:rsidRPr="00862A1E">
        <w:rPr>
          <w:rFonts w:ascii="Garamond" w:hAnsi="Garamond"/>
          <w:sz w:val="20"/>
          <w:szCs w:val="20"/>
          <w:lang w:val="it-IT"/>
        </w:rPr>
        <w:t>il</w:t>
      </w:r>
      <w:r w:rsidRPr="00862A1E">
        <w:rPr>
          <w:rFonts w:ascii="Garamond" w:hAnsi="Garamond"/>
          <w:sz w:val="20"/>
          <w:szCs w:val="20"/>
        </w:rPr>
        <w:t xml:space="preserve"> </w:t>
      </w:r>
      <w:r w:rsidRPr="00862A1E">
        <w:rPr>
          <w:rFonts w:ascii="Garamond" w:hAnsi="Garamond"/>
          <w:sz w:val="20"/>
          <w:szCs w:val="20"/>
          <w:lang w:val="it-IT"/>
        </w:rPr>
        <w:t>Sublime</w:t>
      </w:r>
      <w:r w:rsidRPr="00862A1E">
        <w:rPr>
          <w:rFonts w:ascii="Garamond" w:hAnsi="Garamond"/>
          <w:sz w:val="20"/>
          <w:szCs w:val="20"/>
        </w:rPr>
        <w:t xml:space="preserve">», στον τόμο </w:t>
      </w:r>
      <w:r w:rsidRPr="00862A1E">
        <w:rPr>
          <w:rFonts w:ascii="Garamond" w:hAnsi="Garamond"/>
          <w:i/>
          <w:sz w:val="20"/>
          <w:szCs w:val="20"/>
          <w:lang w:val="it-IT"/>
        </w:rPr>
        <w:t>Studi</w:t>
      </w:r>
      <w:r w:rsidRPr="00862A1E">
        <w:rPr>
          <w:rFonts w:ascii="Garamond" w:hAnsi="Garamond"/>
          <w:i/>
          <w:sz w:val="20"/>
          <w:szCs w:val="20"/>
        </w:rPr>
        <w:t xml:space="preserve"> </w:t>
      </w:r>
      <w:r w:rsidRPr="00862A1E">
        <w:rPr>
          <w:rFonts w:ascii="Garamond" w:hAnsi="Garamond"/>
          <w:i/>
          <w:sz w:val="20"/>
          <w:szCs w:val="20"/>
          <w:lang w:val="it-IT"/>
        </w:rPr>
        <w:t>di</w:t>
      </w:r>
      <w:r w:rsidRPr="00862A1E">
        <w:rPr>
          <w:rFonts w:ascii="Garamond" w:hAnsi="Garamond"/>
          <w:i/>
          <w:sz w:val="20"/>
          <w:szCs w:val="20"/>
        </w:rPr>
        <w:t xml:space="preserve"> </w:t>
      </w:r>
      <w:r w:rsidRPr="00862A1E">
        <w:rPr>
          <w:rFonts w:ascii="Garamond" w:hAnsi="Garamond"/>
          <w:i/>
          <w:sz w:val="20"/>
          <w:szCs w:val="20"/>
          <w:lang w:val="it-IT"/>
        </w:rPr>
        <w:t>estetica</w:t>
      </w:r>
      <w:r w:rsidRPr="00862A1E">
        <w:rPr>
          <w:rFonts w:ascii="Garamond" w:hAnsi="Garamond"/>
          <w:sz w:val="20"/>
          <w:szCs w:val="20"/>
        </w:rPr>
        <w:t xml:space="preserve">, επιμέλεια: </w:t>
      </w:r>
      <w:r w:rsidRPr="00862A1E">
        <w:rPr>
          <w:rFonts w:ascii="Garamond" w:hAnsi="Garamond"/>
          <w:sz w:val="20"/>
          <w:szCs w:val="20"/>
          <w:lang w:val="it-IT"/>
        </w:rPr>
        <w:t>V</w:t>
      </w:r>
      <w:r w:rsidRPr="00862A1E">
        <w:rPr>
          <w:rFonts w:ascii="Garamond" w:hAnsi="Garamond"/>
          <w:sz w:val="20"/>
          <w:szCs w:val="20"/>
        </w:rPr>
        <w:t xml:space="preserve">. </w:t>
      </w:r>
      <w:r w:rsidRPr="00862A1E">
        <w:rPr>
          <w:rFonts w:ascii="Garamond" w:hAnsi="Garamond"/>
          <w:sz w:val="20"/>
          <w:szCs w:val="20"/>
          <w:lang w:val="it-IT"/>
        </w:rPr>
        <w:t>Fortunati</w:t>
      </w:r>
      <w:r w:rsidRPr="00862A1E">
        <w:rPr>
          <w:rFonts w:ascii="Garamond" w:hAnsi="Garamond"/>
          <w:sz w:val="20"/>
          <w:szCs w:val="20"/>
        </w:rPr>
        <w:t xml:space="preserve"> και </w:t>
      </w:r>
      <w:r w:rsidRPr="00862A1E">
        <w:rPr>
          <w:rFonts w:ascii="Garamond" w:hAnsi="Garamond"/>
          <w:sz w:val="20"/>
          <w:szCs w:val="20"/>
          <w:lang w:val="it-IT"/>
        </w:rPr>
        <w:t>G</w:t>
      </w:r>
      <w:r w:rsidRPr="00862A1E">
        <w:rPr>
          <w:rFonts w:ascii="Garamond" w:hAnsi="Garamond"/>
          <w:sz w:val="20"/>
          <w:szCs w:val="20"/>
        </w:rPr>
        <w:t xml:space="preserve">. </w:t>
      </w:r>
      <w:r w:rsidRPr="00862A1E">
        <w:rPr>
          <w:rFonts w:ascii="Garamond" w:hAnsi="Garamond"/>
          <w:sz w:val="20"/>
          <w:szCs w:val="20"/>
          <w:lang w:val="it-IT"/>
        </w:rPr>
        <w:t>Franci</w:t>
      </w:r>
      <w:r w:rsidRPr="00862A1E">
        <w:rPr>
          <w:rFonts w:ascii="Garamond" w:hAnsi="Garamond"/>
          <w:sz w:val="20"/>
          <w:szCs w:val="20"/>
        </w:rPr>
        <w:t xml:space="preserve">, 1984 (Πρακτικά συνεδρίου: </w:t>
      </w:r>
      <w:r w:rsidRPr="00862A1E">
        <w:rPr>
          <w:rFonts w:ascii="Garamond" w:hAnsi="Garamond"/>
          <w:i/>
          <w:sz w:val="20"/>
          <w:szCs w:val="20"/>
          <w:lang w:val="it-IT"/>
        </w:rPr>
        <w:t>Il</w:t>
      </w:r>
      <w:r w:rsidRPr="00862A1E">
        <w:rPr>
          <w:rFonts w:ascii="Garamond" w:hAnsi="Garamond"/>
          <w:i/>
          <w:sz w:val="20"/>
          <w:szCs w:val="20"/>
        </w:rPr>
        <w:t xml:space="preserve"> </w:t>
      </w:r>
      <w:r w:rsidRPr="00862A1E">
        <w:rPr>
          <w:rFonts w:ascii="Garamond" w:hAnsi="Garamond"/>
          <w:i/>
          <w:sz w:val="20"/>
          <w:szCs w:val="20"/>
          <w:lang w:val="it-IT"/>
        </w:rPr>
        <w:t>Sublime</w:t>
      </w:r>
      <w:r w:rsidRPr="00862A1E">
        <w:rPr>
          <w:rFonts w:ascii="Garamond" w:hAnsi="Garamond"/>
          <w:i/>
          <w:sz w:val="20"/>
          <w:szCs w:val="20"/>
        </w:rPr>
        <w:t xml:space="preserve"> : </w:t>
      </w:r>
      <w:r w:rsidRPr="00862A1E">
        <w:rPr>
          <w:rFonts w:ascii="Garamond" w:hAnsi="Garamond"/>
          <w:i/>
          <w:sz w:val="20"/>
          <w:szCs w:val="20"/>
          <w:lang w:val="it-IT"/>
        </w:rPr>
        <w:t>creazione</w:t>
      </w:r>
      <w:r w:rsidRPr="00862A1E">
        <w:rPr>
          <w:rFonts w:ascii="Garamond" w:hAnsi="Garamond"/>
          <w:i/>
          <w:sz w:val="20"/>
          <w:szCs w:val="20"/>
        </w:rPr>
        <w:t xml:space="preserve"> </w:t>
      </w:r>
      <w:r w:rsidRPr="00862A1E">
        <w:rPr>
          <w:rFonts w:ascii="Garamond" w:hAnsi="Garamond"/>
          <w:i/>
          <w:sz w:val="20"/>
          <w:szCs w:val="20"/>
          <w:lang w:val="it-IT"/>
        </w:rPr>
        <w:t>e</w:t>
      </w:r>
      <w:r w:rsidRPr="00862A1E">
        <w:rPr>
          <w:rFonts w:ascii="Garamond" w:hAnsi="Garamond"/>
          <w:i/>
          <w:sz w:val="20"/>
          <w:szCs w:val="20"/>
        </w:rPr>
        <w:t xml:space="preserve"> </w:t>
      </w:r>
      <w:r w:rsidRPr="00862A1E">
        <w:rPr>
          <w:rFonts w:ascii="Garamond" w:hAnsi="Garamond"/>
          <w:i/>
          <w:sz w:val="20"/>
          <w:szCs w:val="20"/>
          <w:lang w:val="it-IT"/>
        </w:rPr>
        <w:t>catastrofe</w:t>
      </w:r>
      <w:r w:rsidRPr="00862A1E">
        <w:rPr>
          <w:rFonts w:ascii="Garamond" w:hAnsi="Garamond"/>
          <w:i/>
          <w:sz w:val="20"/>
          <w:szCs w:val="20"/>
        </w:rPr>
        <w:t xml:space="preserve"> </w:t>
      </w:r>
      <w:r w:rsidRPr="00862A1E">
        <w:rPr>
          <w:rFonts w:ascii="Garamond" w:hAnsi="Garamond"/>
          <w:i/>
          <w:sz w:val="20"/>
          <w:szCs w:val="20"/>
          <w:lang w:val="it-IT"/>
        </w:rPr>
        <w:t>nella</w:t>
      </w:r>
      <w:r w:rsidRPr="00862A1E">
        <w:rPr>
          <w:rFonts w:ascii="Garamond" w:hAnsi="Garamond"/>
          <w:i/>
          <w:sz w:val="20"/>
          <w:szCs w:val="20"/>
        </w:rPr>
        <w:t xml:space="preserve"> </w:t>
      </w:r>
      <w:r w:rsidRPr="00862A1E">
        <w:rPr>
          <w:rFonts w:ascii="Garamond" w:hAnsi="Garamond"/>
          <w:i/>
          <w:sz w:val="20"/>
          <w:szCs w:val="20"/>
          <w:lang w:val="it-IT"/>
        </w:rPr>
        <w:t>poesia</w:t>
      </w:r>
      <w:r w:rsidRPr="00862A1E">
        <w:rPr>
          <w:rFonts w:ascii="Garamond" w:hAnsi="Garamond"/>
          <w:sz w:val="20"/>
          <w:szCs w:val="20"/>
        </w:rPr>
        <w:t xml:space="preserve">, </w:t>
      </w:r>
      <w:r w:rsidRPr="00862A1E">
        <w:rPr>
          <w:rFonts w:ascii="Garamond" w:hAnsi="Garamond"/>
          <w:sz w:val="20"/>
          <w:szCs w:val="20"/>
          <w:lang w:val="it-IT"/>
        </w:rPr>
        <w:t>Bologna</w:t>
      </w:r>
      <w:r w:rsidRPr="00862A1E">
        <w:rPr>
          <w:rFonts w:ascii="Garamond" w:hAnsi="Garamond"/>
          <w:sz w:val="20"/>
          <w:szCs w:val="20"/>
        </w:rPr>
        <w:t xml:space="preserve">, 30-31 Οκτωβρίου 1984, επιμέλεια: </w:t>
      </w:r>
      <w:r w:rsidRPr="00862A1E">
        <w:rPr>
          <w:rFonts w:ascii="Garamond" w:hAnsi="Garamond"/>
          <w:sz w:val="20"/>
          <w:szCs w:val="20"/>
          <w:lang w:val="it-IT"/>
        </w:rPr>
        <w:t>V</w:t>
      </w:r>
      <w:r w:rsidRPr="00862A1E">
        <w:rPr>
          <w:rFonts w:ascii="Garamond" w:hAnsi="Garamond"/>
          <w:sz w:val="20"/>
          <w:szCs w:val="20"/>
        </w:rPr>
        <w:t xml:space="preserve">. </w:t>
      </w:r>
      <w:r w:rsidRPr="00862A1E">
        <w:rPr>
          <w:rFonts w:ascii="Garamond" w:hAnsi="Garamond"/>
          <w:sz w:val="20"/>
          <w:szCs w:val="20"/>
          <w:lang w:val="it-IT"/>
        </w:rPr>
        <w:t>Fortunati</w:t>
      </w:r>
      <w:r w:rsidRPr="00862A1E">
        <w:rPr>
          <w:rFonts w:ascii="Garamond" w:hAnsi="Garamond"/>
          <w:sz w:val="20"/>
          <w:szCs w:val="20"/>
        </w:rPr>
        <w:t xml:space="preserve"> και </w:t>
      </w:r>
      <w:r w:rsidRPr="00862A1E">
        <w:rPr>
          <w:rFonts w:ascii="Garamond" w:hAnsi="Garamond"/>
          <w:sz w:val="20"/>
          <w:szCs w:val="20"/>
          <w:lang w:val="it-IT"/>
        </w:rPr>
        <w:t>G</w:t>
      </w:r>
      <w:r w:rsidRPr="00862A1E">
        <w:rPr>
          <w:rFonts w:ascii="Garamond" w:hAnsi="Garamond"/>
          <w:sz w:val="20"/>
          <w:szCs w:val="20"/>
        </w:rPr>
        <w:t xml:space="preserve">. </w:t>
      </w:r>
      <w:r w:rsidRPr="00862A1E">
        <w:rPr>
          <w:rFonts w:ascii="Garamond" w:hAnsi="Garamond"/>
          <w:sz w:val="20"/>
          <w:szCs w:val="20"/>
          <w:lang w:val="it-IT"/>
        </w:rPr>
        <w:t>Franci</w:t>
      </w:r>
      <w:r w:rsidRPr="00862A1E">
        <w:rPr>
          <w:rFonts w:ascii="Garamond" w:hAnsi="Garamond"/>
          <w:sz w:val="20"/>
          <w:szCs w:val="20"/>
        </w:rPr>
        <w:t xml:space="preserve">), σσ. 183-184, (επανέκδοση στην αγγλική γλώσσα: </w:t>
      </w:r>
      <w:r w:rsidRPr="00862A1E">
        <w:rPr>
          <w:rFonts w:ascii="Garamond" w:hAnsi="Garamond"/>
          <w:i/>
          <w:iCs/>
          <w:sz w:val="20"/>
          <w:szCs w:val="20"/>
          <w:lang w:val="it-IT"/>
        </w:rPr>
        <w:t>The</w:t>
      </w:r>
      <w:r w:rsidRPr="00862A1E">
        <w:rPr>
          <w:rFonts w:ascii="Garamond" w:hAnsi="Garamond"/>
          <w:i/>
          <w:iCs/>
          <w:sz w:val="20"/>
          <w:szCs w:val="20"/>
        </w:rPr>
        <w:t xml:space="preserve"> </w:t>
      </w:r>
      <w:r w:rsidRPr="00862A1E">
        <w:rPr>
          <w:rFonts w:ascii="Garamond" w:hAnsi="Garamond"/>
          <w:i/>
          <w:iCs/>
          <w:sz w:val="20"/>
          <w:szCs w:val="20"/>
          <w:lang w:val="it-IT"/>
        </w:rPr>
        <w:t>Dark</w:t>
      </w:r>
      <w:r w:rsidRPr="00862A1E">
        <w:rPr>
          <w:rFonts w:ascii="Garamond" w:hAnsi="Garamond"/>
          <w:i/>
          <w:iCs/>
          <w:sz w:val="20"/>
          <w:szCs w:val="20"/>
        </w:rPr>
        <w:t xml:space="preserve"> </w:t>
      </w:r>
      <w:r w:rsidRPr="00862A1E">
        <w:rPr>
          <w:rFonts w:ascii="Garamond" w:hAnsi="Garamond"/>
          <w:i/>
          <w:iCs/>
          <w:sz w:val="20"/>
          <w:szCs w:val="20"/>
          <w:lang w:val="it-IT"/>
        </w:rPr>
        <w:t>Flame</w:t>
      </w:r>
      <w:r w:rsidRPr="00862A1E">
        <w:rPr>
          <w:rFonts w:ascii="Garamond" w:hAnsi="Garamond"/>
          <w:sz w:val="20"/>
          <w:szCs w:val="20"/>
        </w:rPr>
        <w:t xml:space="preserve">, </w:t>
      </w:r>
      <w:r w:rsidRPr="00862A1E">
        <w:rPr>
          <w:rFonts w:ascii="Garamond" w:hAnsi="Garamond"/>
          <w:sz w:val="20"/>
          <w:szCs w:val="20"/>
          <w:lang w:val="it-IT"/>
        </w:rPr>
        <w:t>Yale</w:t>
      </w:r>
      <w:r w:rsidRPr="00862A1E">
        <w:rPr>
          <w:rFonts w:ascii="Garamond" w:hAnsi="Garamond"/>
          <w:sz w:val="20"/>
          <w:szCs w:val="20"/>
        </w:rPr>
        <w:t xml:space="preserve"> </w:t>
      </w:r>
      <w:r w:rsidRPr="00862A1E">
        <w:rPr>
          <w:rFonts w:ascii="Garamond" w:hAnsi="Garamond"/>
          <w:sz w:val="20"/>
          <w:szCs w:val="20"/>
          <w:lang w:val="it-IT"/>
        </w:rPr>
        <w:t>University</w:t>
      </w:r>
      <w:r w:rsidRPr="00862A1E">
        <w:rPr>
          <w:rFonts w:ascii="Garamond" w:hAnsi="Garamond"/>
          <w:sz w:val="20"/>
          <w:szCs w:val="20"/>
        </w:rPr>
        <w:t xml:space="preserve"> </w:t>
      </w:r>
      <w:r w:rsidRPr="00862A1E">
        <w:rPr>
          <w:rFonts w:ascii="Garamond" w:hAnsi="Garamond"/>
          <w:sz w:val="20"/>
          <w:szCs w:val="20"/>
          <w:lang w:val="it-IT"/>
        </w:rPr>
        <w:t>Press</w:t>
      </w:r>
      <w:r w:rsidRPr="00862A1E">
        <w:rPr>
          <w:rFonts w:ascii="Garamond" w:hAnsi="Garamond"/>
          <w:sz w:val="20"/>
          <w:szCs w:val="20"/>
        </w:rPr>
        <w:t xml:space="preserve">, </w:t>
      </w:r>
      <w:r w:rsidRPr="00862A1E">
        <w:rPr>
          <w:rFonts w:ascii="Garamond" w:hAnsi="Garamond"/>
          <w:sz w:val="20"/>
          <w:szCs w:val="20"/>
          <w:lang w:val="it-IT"/>
        </w:rPr>
        <w:t>New</w:t>
      </w:r>
      <w:r w:rsidRPr="00862A1E">
        <w:rPr>
          <w:rFonts w:ascii="Garamond" w:hAnsi="Garamond"/>
          <w:sz w:val="20"/>
          <w:szCs w:val="20"/>
        </w:rPr>
        <w:t xml:space="preserve"> </w:t>
      </w:r>
      <w:r w:rsidRPr="00862A1E">
        <w:rPr>
          <w:rFonts w:ascii="Garamond" w:hAnsi="Garamond"/>
          <w:sz w:val="20"/>
          <w:szCs w:val="20"/>
          <w:lang w:val="it-IT"/>
        </w:rPr>
        <w:t>Haven</w:t>
      </w:r>
      <w:r w:rsidRPr="00862A1E">
        <w:rPr>
          <w:rFonts w:ascii="Garamond" w:hAnsi="Garamond"/>
          <w:sz w:val="20"/>
          <w:szCs w:val="20"/>
        </w:rPr>
        <w:t xml:space="preserve"> (</w:t>
      </w:r>
      <w:r w:rsidRPr="00862A1E">
        <w:rPr>
          <w:rFonts w:ascii="Garamond" w:hAnsi="Garamond"/>
          <w:sz w:val="20"/>
          <w:szCs w:val="20"/>
          <w:lang w:val="it-IT"/>
        </w:rPr>
        <w:t>Conn</w:t>
      </w:r>
      <w:r w:rsidRPr="00862A1E">
        <w:rPr>
          <w:rFonts w:ascii="Garamond" w:hAnsi="Garamond"/>
          <w:sz w:val="20"/>
          <w:szCs w:val="20"/>
        </w:rPr>
        <w:t xml:space="preserve">.) 1992). </w:t>
      </w:r>
    </w:p>
  </w:footnote>
  <w:footnote w:id="392">
    <w:p w:rsidR="00E51DE6" w:rsidRPr="00D42008" w:rsidRDefault="00E51DE6" w:rsidP="00013EB0">
      <w:pPr>
        <w:pStyle w:val="a6"/>
        <w:jc w:val="both"/>
        <w:rPr>
          <w:rFonts w:ascii="Garamond" w:hAnsi="Garamond"/>
          <w:lang w:val="en-US"/>
        </w:rPr>
      </w:pPr>
      <w:r w:rsidRPr="000B0D2D">
        <w:rPr>
          <w:rStyle w:val="a7"/>
          <w:rFonts w:ascii="Garamond" w:hAnsi="Garamond"/>
        </w:rPr>
        <w:footnoteRef/>
      </w:r>
      <w:r w:rsidRPr="00D42008">
        <w:rPr>
          <w:rFonts w:ascii="Garamond" w:hAnsi="Garamond"/>
          <w:lang w:val="en-US"/>
        </w:rPr>
        <w:t xml:space="preserve">. </w:t>
      </w:r>
      <w:r w:rsidRPr="000B0D2D">
        <w:rPr>
          <w:rFonts w:ascii="Garamond" w:hAnsi="Garamond"/>
          <w:lang w:val="it-IT"/>
        </w:rPr>
        <w:t>Gabriele</w:t>
      </w:r>
      <w:r w:rsidRPr="00D42008">
        <w:rPr>
          <w:rFonts w:ascii="Garamond" w:hAnsi="Garamond"/>
          <w:lang w:val="en-US"/>
        </w:rPr>
        <w:t xml:space="preserve"> </w:t>
      </w:r>
      <w:r w:rsidRPr="000B0D2D">
        <w:rPr>
          <w:rFonts w:ascii="Garamond" w:hAnsi="Garamond"/>
          <w:lang w:val="it-IT"/>
        </w:rPr>
        <w:t>D</w:t>
      </w:r>
      <w:r w:rsidRPr="00D42008">
        <w:rPr>
          <w:rFonts w:ascii="Garamond" w:hAnsi="Garamond"/>
          <w:lang w:val="en-US"/>
        </w:rPr>
        <w:t>’</w:t>
      </w:r>
      <w:r w:rsidRPr="000B0D2D">
        <w:rPr>
          <w:rFonts w:ascii="Garamond" w:hAnsi="Garamond"/>
          <w:lang w:val="it-IT"/>
        </w:rPr>
        <w:t>Annunzio</w:t>
      </w:r>
      <w:r w:rsidRPr="00D42008">
        <w:rPr>
          <w:rFonts w:ascii="Garamond" w:hAnsi="Garamond"/>
          <w:lang w:val="en-US"/>
        </w:rPr>
        <w:t xml:space="preserve">: </w:t>
      </w:r>
      <w:r w:rsidRPr="000B0D2D">
        <w:rPr>
          <w:rFonts w:ascii="Garamond" w:hAnsi="Garamond"/>
          <w:i/>
          <w:lang w:val="it-IT"/>
        </w:rPr>
        <w:t>Fedra</w:t>
      </w:r>
      <w:r w:rsidRPr="00D42008">
        <w:rPr>
          <w:rFonts w:ascii="Garamond" w:hAnsi="Garamond"/>
          <w:lang w:val="en-US"/>
        </w:rPr>
        <w:t xml:space="preserve">, </w:t>
      </w:r>
      <w:r>
        <w:rPr>
          <w:rFonts w:ascii="Garamond" w:hAnsi="Garamond"/>
        </w:rPr>
        <w:t>ό</w:t>
      </w:r>
      <w:r w:rsidRPr="00D42008">
        <w:rPr>
          <w:rFonts w:ascii="Garamond" w:hAnsi="Garamond"/>
          <w:lang w:val="en-US"/>
        </w:rPr>
        <w:t>.</w:t>
      </w:r>
      <w:r>
        <w:rPr>
          <w:rFonts w:ascii="Garamond" w:hAnsi="Garamond"/>
        </w:rPr>
        <w:t>π</w:t>
      </w:r>
      <w:r w:rsidRPr="00D42008">
        <w:rPr>
          <w:rFonts w:ascii="Garamond" w:hAnsi="Garamond"/>
          <w:lang w:val="en-US"/>
        </w:rPr>
        <w:t xml:space="preserve">., </w:t>
      </w:r>
      <w:r>
        <w:rPr>
          <w:rFonts w:ascii="Garamond" w:hAnsi="Garamond"/>
        </w:rPr>
        <w:t>σ</w:t>
      </w:r>
      <w:r w:rsidRPr="00D42008">
        <w:rPr>
          <w:rFonts w:ascii="Garamond" w:hAnsi="Garamond"/>
          <w:lang w:val="en-US"/>
        </w:rPr>
        <w:t xml:space="preserve">. 7. </w:t>
      </w:r>
    </w:p>
  </w:footnote>
  <w:footnote w:id="393">
    <w:p w:rsidR="00E51DE6" w:rsidRPr="005E3808" w:rsidRDefault="00E51DE6" w:rsidP="00013EB0">
      <w:pPr>
        <w:pStyle w:val="a6"/>
        <w:jc w:val="both"/>
        <w:rPr>
          <w:rFonts w:ascii="Garamond" w:hAnsi="Garamond"/>
        </w:rPr>
      </w:pPr>
      <w:r w:rsidRPr="005E3808">
        <w:rPr>
          <w:rStyle w:val="a7"/>
          <w:rFonts w:ascii="Garamond" w:hAnsi="Garamond"/>
        </w:rPr>
        <w:footnoteRef/>
      </w:r>
      <w:r w:rsidRPr="005E3808">
        <w:rPr>
          <w:rFonts w:ascii="Garamond" w:hAnsi="Garamond"/>
        </w:rPr>
        <w:t xml:space="preserve">. Ανώνυμος: «Γράμματα και τέχναι», </w:t>
      </w:r>
      <w:r w:rsidRPr="009A1945">
        <w:rPr>
          <w:rFonts w:ascii="Garamond" w:hAnsi="Garamond"/>
          <w:i/>
        </w:rPr>
        <w:t>Πινακοθήκη</w:t>
      </w:r>
      <w:r w:rsidRPr="005E3808">
        <w:rPr>
          <w:rFonts w:ascii="Garamond" w:hAnsi="Garamond"/>
        </w:rPr>
        <w:t>, τομ. 9</w:t>
      </w:r>
      <w:r w:rsidRPr="005E3808">
        <w:rPr>
          <w:rFonts w:ascii="Garamond" w:hAnsi="Garamond"/>
          <w:vertAlign w:val="superscript"/>
        </w:rPr>
        <w:t>ος</w:t>
      </w:r>
      <w:r w:rsidRPr="005E3808">
        <w:rPr>
          <w:rFonts w:ascii="Garamond" w:hAnsi="Garamond"/>
        </w:rPr>
        <w:t xml:space="preserve">, αρ. 97, τχ. 97, Έτος Θ´, 1909, σ. 21.  </w:t>
      </w:r>
    </w:p>
  </w:footnote>
  <w:footnote w:id="394">
    <w:p w:rsidR="00E51DE6" w:rsidRPr="005E3808" w:rsidRDefault="00E51DE6" w:rsidP="00013EB0">
      <w:pPr>
        <w:spacing w:after="0"/>
        <w:jc w:val="both"/>
        <w:rPr>
          <w:rFonts w:ascii="Garamond" w:hAnsi="Garamond"/>
          <w:sz w:val="20"/>
          <w:szCs w:val="20"/>
        </w:rPr>
      </w:pPr>
      <w:r w:rsidRPr="005E3808">
        <w:rPr>
          <w:rStyle w:val="a7"/>
          <w:rFonts w:ascii="Garamond" w:hAnsi="Garamond"/>
          <w:sz w:val="20"/>
          <w:szCs w:val="20"/>
        </w:rPr>
        <w:footnoteRef/>
      </w:r>
      <w:r w:rsidRPr="005E3808">
        <w:rPr>
          <w:rFonts w:ascii="Garamond" w:hAnsi="Garamond"/>
          <w:sz w:val="20"/>
          <w:szCs w:val="20"/>
        </w:rPr>
        <w:t xml:space="preserve">. Κωστής Παλαμάς: «Φαίδρα», </w:t>
      </w:r>
      <w:r w:rsidRPr="005E3808">
        <w:rPr>
          <w:rFonts w:ascii="Garamond" w:hAnsi="Garamond"/>
          <w:i/>
          <w:sz w:val="20"/>
          <w:szCs w:val="20"/>
        </w:rPr>
        <w:t>Άπαντα</w:t>
      </w:r>
      <w:r w:rsidRPr="005E3808">
        <w:rPr>
          <w:rFonts w:ascii="Garamond" w:hAnsi="Garamond"/>
          <w:sz w:val="20"/>
          <w:szCs w:val="20"/>
        </w:rPr>
        <w:t xml:space="preserve">, ό.π., σσ. 403-408. </w:t>
      </w:r>
    </w:p>
  </w:footnote>
  <w:footnote w:id="395">
    <w:p w:rsidR="00E51DE6" w:rsidRPr="00601088" w:rsidRDefault="00E51DE6" w:rsidP="00013EB0">
      <w:pPr>
        <w:pStyle w:val="a6"/>
        <w:rPr>
          <w:rFonts w:ascii="Garamond" w:hAnsi="Garamond"/>
        </w:rPr>
      </w:pPr>
      <w:r w:rsidRPr="00601088">
        <w:rPr>
          <w:rStyle w:val="a7"/>
          <w:rFonts w:ascii="Garamond" w:hAnsi="Garamond"/>
        </w:rPr>
        <w:footnoteRef/>
      </w:r>
      <w:r>
        <w:rPr>
          <w:rFonts w:ascii="Garamond" w:hAnsi="Garamond"/>
        </w:rPr>
        <w:t xml:space="preserve">. </w:t>
      </w:r>
      <w:r w:rsidRPr="00601088">
        <w:rPr>
          <w:rFonts w:ascii="Garamond" w:hAnsi="Garamond"/>
        </w:rPr>
        <w:t xml:space="preserve">Κωστής Παλαμάς: «Φαίδρα», </w:t>
      </w:r>
      <w:r w:rsidRPr="00601088">
        <w:rPr>
          <w:rFonts w:ascii="Garamond" w:hAnsi="Garamond"/>
          <w:i/>
        </w:rPr>
        <w:t>Άπαντα</w:t>
      </w:r>
      <w:r w:rsidRPr="00601088">
        <w:rPr>
          <w:rFonts w:ascii="Garamond" w:hAnsi="Garamond"/>
        </w:rPr>
        <w:t>, ό.π., σ</w:t>
      </w:r>
      <w:r>
        <w:rPr>
          <w:rFonts w:ascii="Garamond" w:hAnsi="Garamond"/>
        </w:rPr>
        <w:t xml:space="preserve">. 408. </w:t>
      </w:r>
    </w:p>
  </w:footnote>
  <w:footnote w:id="396">
    <w:p w:rsidR="00E51DE6" w:rsidRPr="00385ED2" w:rsidRDefault="00E51DE6" w:rsidP="00B26DA7">
      <w:pPr>
        <w:pStyle w:val="a6"/>
        <w:jc w:val="both"/>
        <w:rPr>
          <w:rFonts w:ascii="Garamond" w:hAnsi="Garamond"/>
        </w:rPr>
      </w:pPr>
      <w:r w:rsidRPr="00385ED2">
        <w:rPr>
          <w:rStyle w:val="a7"/>
          <w:rFonts w:ascii="Garamond" w:hAnsi="Garamond"/>
        </w:rPr>
        <w:footnoteRef/>
      </w:r>
      <w:r w:rsidRPr="00385ED2">
        <w:rPr>
          <w:rFonts w:ascii="Garamond" w:hAnsi="Garamond"/>
        </w:rPr>
        <w:t xml:space="preserve">. </w:t>
      </w:r>
      <w:r w:rsidRPr="00385ED2">
        <w:rPr>
          <w:rFonts w:ascii="Garamond" w:hAnsi="Garamond"/>
          <w:lang w:val="it-IT"/>
        </w:rPr>
        <w:t>Gabriele</w:t>
      </w:r>
      <w:r w:rsidRPr="00385ED2">
        <w:rPr>
          <w:rFonts w:ascii="Garamond" w:hAnsi="Garamond"/>
        </w:rPr>
        <w:t xml:space="preserve"> </w:t>
      </w:r>
      <w:r w:rsidRPr="00385ED2">
        <w:rPr>
          <w:rFonts w:ascii="Garamond" w:hAnsi="Garamond"/>
          <w:lang w:val="it-IT"/>
        </w:rPr>
        <w:t>D</w:t>
      </w:r>
      <w:r w:rsidRPr="00385ED2">
        <w:rPr>
          <w:rFonts w:ascii="Garamond" w:hAnsi="Garamond"/>
        </w:rPr>
        <w:t>’</w:t>
      </w:r>
      <w:r w:rsidRPr="00385ED2">
        <w:rPr>
          <w:rFonts w:ascii="Garamond" w:hAnsi="Garamond"/>
          <w:lang w:val="it-IT"/>
        </w:rPr>
        <w:t>Annunzio</w:t>
      </w:r>
      <w:r w:rsidRPr="00385ED2">
        <w:rPr>
          <w:rFonts w:ascii="Garamond" w:hAnsi="Garamond"/>
        </w:rPr>
        <w:t>:</w:t>
      </w:r>
      <w:r w:rsidRPr="00385ED2">
        <w:rPr>
          <w:rFonts w:ascii="Garamond" w:eastAsia="Arial Unicode MS" w:hAnsi="Garamond" w:cs="Arial Unicode MS"/>
          <w:i/>
        </w:rPr>
        <w:t xml:space="preserve"> Η Φαίδρα</w:t>
      </w:r>
      <w:r w:rsidRPr="00385ED2">
        <w:rPr>
          <w:rFonts w:ascii="Garamond" w:eastAsia="Arial Unicode MS" w:hAnsi="Garamond" w:cs="Arial Unicode MS"/>
        </w:rPr>
        <w:t>, τραγωδία σε τρεις πράξεις,</w:t>
      </w:r>
      <w:r w:rsidRPr="00385ED2">
        <w:rPr>
          <w:rFonts w:ascii="Garamond" w:eastAsia="Arial Unicode MS" w:hAnsi="Garamond" w:cs="Arial Unicode MS"/>
          <w:i/>
        </w:rPr>
        <w:t xml:space="preserve"> Περιοδικόν Μούσα</w:t>
      </w:r>
      <w:r w:rsidRPr="00385ED2">
        <w:rPr>
          <w:rFonts w:ascii="Garamond" w:eastAsia="Arial Unicode MS" w:hAnsi="Garamond" w:cs="Arial Unicode MS"/>
        </w:rPr>
        <w:t xml:space="preserve">, </w:t>
      </w:r>
      <w:r>
        <w:rPr>
          <w:rFonts w:ascii="Garamond" w:eastAsia="Arial Unicode MS" w:hAnsi="Garamond" w:cs="Arial Unicode MS"/>
        </w:rPr>
        <w:t>ό.π.,</w:t>
      </w:r>
      <w:r w:rsidRPr="00385ED2">
        <w:rPr>
          <w:rFonts w:ascii="Garamond" w:eastAsia="Arial Unicode MS" w:hAnsi="Garamond" w:cs="Arial Unicode MS"/>
        </w:rPr>
        <w:t xml:space="preserve"> σσ. 135-137.  </w:t>
      </w:r>
      <w:r w:rsidRPr="00385ED2">
        <w:rPr>
          <w:rFonts w:ascii="Garamond" w:hAnsi="Garamond"/>
        </w:rPr>
        <w:t xml:space="preserve"> </w:t>
      </w:r>
    </w:p>
  </w:footnote>
  <w:footnote w:id="397">
    <w:p w:rsidR="00E51DE6" w:rsidRPr="00442FEA" w:rsidRDefault="00E51DE6" w:rsidP="00442FEA">
      <w:pPr>
        <w:pStyle w:val="a6"/>
        <w:jc w:val="both"/>
        <w:rPr>
          <w:rFonts w:ascii="Garamond" w:hAnsi="Garamond"/>
        </w:rPr>
      </w:pPr>
      <w:r w:rsidRPr="00442FEA">
        <w:rPr>
          <w:rStyle w:val="a7"/>
          <w:rFonts w:ascii="Garamond" w:hAnsi="Garamond"/>
        </w:rPr>
        <w:footnoteRef/>
      </w:r>
      <w:r w:rsidRPr="00442FEA">
        <w:rPr>
          <w:rFonts w:ascii="Garamond" w:hAnsi="Garamond"/>
        </w:rPr>
        <w:t xml:space="preserve">. </w:t>
      </w:r>
      <w:r w:rsidRPr="00442FEA">
        <w:rPr>
          <w:rFonts w:ascii="Garamond" w:hAnsi="Garamond"/>
          <w:lang w:val="it-IT"/>
        </w:rPr>
        <w:t>Gabriele</w:t>
      </w:r>
      <w:r w:rsidRPr="00442FEA">
        <w:rPr>
          <w:rFonts w:ascii="Garamond" w:hAnsi="Garamond"/>
        </w:rPr>
        <w:t xml:space="preserve"> </w:t>
      </w:r>
      <w:r w:rsidRPr="00442FEA">
        <w:rPr>
          <w:rFonts w:ascii="Garamond" w:hAnsi="Garamond"/>
          <w:lang w:val="it-IT"/>
        </w:rPr>
        <w:t>D</w:t>
      </w:r>
      <w:r w:rsidRPr="00442FEA">
        <w:rPr>
          <w:rFonts w:ascii="Garamond" w:hAnsi="Garamond"/>
        </w:rPr>
        <w:t>’</w:t>
      </w:r>
      <w:r w:rsidRPr="00442FEA">
        <w:rPr>
          <w:rFonts w:ascii="Garamond" w:hAnsi="Garamond"/>
          <w:lang w:val="it-IT"/>
        </w:rPr>
        <w:t>Annunzio</w:t>
      </w:r>
      <w:r w:rsidRPr="00442FEA">
        <w:rPr>
          <w:rFonts w:ascii="Garamond" w:hAnsi="Garamond"/>
        </w:rPr>
        <w:t>:</w:t>
      </w:r>
      <w:r w:rsidRPr="00442FEA">
        <w:rPr>
          <w:rFonts w:ascii="Garamond" w:eastAsia="Arial Unicode MS" w:hAnsi="Garamond" w:cs="Arial Unicode MS"/>
          <w:i/>
        </w:rPr>
        <w:t xml:space="preserve"> Η Φαίδρα</w:t>
      </w:r>
      <w:r w:rsidRPr="00442FEA">
        <w:rPr>
          <w:rFonts w:ascii="Garamond" w:eastAsia="Arial Unicode MS" w:hAnsi="Garamond" w:cs="Arial Unicode MS"/>
        </w:rPr>
        <w:t xml:space="preserve">, τραγωδία σε τρεις πράξεις,ό.π., σ. 135. </w:t>
      </w:r>
    </w:p>
  </w:footnote>
  <w:footnote w:id="398">
    <w:p w:rsidR="00E51DE6" w:rsidRPr="00DA6074" w:rsidRDefault="00E51DE6" w:rsidP="00013EB0">
      <w:pPr>
        <w:pStyle w:val="a6"/>
        <w:jc w:val="both"/>
        <w:rPr>
          <w:rFonts w:ascii="Garamond" w:hAnsi="Garamond"/>
          <w:lang w:val="it-IT"/>
        </w:rPr>
      </w:pPr>
      <w:r w:rsidRPr="00DA6074">
        <w:rPr>
          <w:rStyle w:val="a7"/>
          <w:rFonts w:ascii="Garamond" w:hAnsi="Garamond"/>
        </w:rPr>
        <w:footnoteRef/>
      </w:r>
      <w:r w:rsidRPr="00D42008">
        <w:rPr>
          <w:rFonts w:ascii="Garamond" w:hAnsi="Garamond"/>
          <w:lang w:val="en-US"/>
        </w:rPr>
        <w:t>.</w:t>
      </w:r>
      <w:r w:rsidRPr="00D42008">
        <w:rPr>
          <w:rFonts w:ascii="Garamond" w:hAnsi="Garamond" w:cs="Arial"/>
          <w:color w:val="000000"/>
          <w:lang w:val="en-US"/>
        </w:rPr>
        <w:t xml:space="preserve"> </w:t>
      </w:r>
      <w:r w:rsidRPr="00DA6074">
        <w:rPr>
          <w:rFonts w:ascii="Garamond" w:hAnsi="Garamond" w:cs="Arial"/>
          <w:color w:val="000000"/>
          <w:lang w:val="it-IT"/>
        </w:rPr>
        <w:t>Piero</w:t>
      </w:r>
      <w:r w:rsidRPr="00D42008">
        <w:rPr>
          <w:rFonts w:ascii="Garamond" w:hAnsi="Garamond" w:cs="Arial"/>
          <w:color w:val="000000"/>
          <w:lang w:val="en-US"/>
        </w:rPr>
        <w:t xml:space="preserve"> </w:t>
      </w:r>
      <w:r w:rsidRPr="00DA6074">
        <w:rPr>
          <w:rFonts w:ascii="Garamond" w:hAnsi="Garamond" w:cs="Arial"/>
          <w:color w:val="000000"/>
          <w:lang w:val="it-IT"/>
        </w:rPr>
        <w:t>Chiara:</w:t>
      </w:r>
      <w:r w:rsidRPr="00DA6074">
        <w:rPr>
          <w:rFonts w:ascii="Garamond" w:hAnsi="Garamond" w:cs="Arial"/>
          <w:b/>
          <w:color w:val="000000"/>
          <w:lang w:val="it-IT"/>
        </w:rPr>
        <w:t xml:space="preserve"> </w:t>
      </w:r>
      <w:r w:rsidRPr="00DA6074">
        <w:rPr>
          <w:rFonts w:ascii="Garamond" w:hAnsi="Garamond" w:cs="Arial"/>
          <w:i/>
          <w:color w:val="000000"/>
          <w:lang w:val="it-IT"/>
        </w:rPr>
        <w:t>Vita di Gabriele D’Annunzio</w:t>
      </w:r>
      <w:r w:rsidRPr="00DA6074">
        <w:rPr>
          <w:rFonts w:ascii="Garamond" w:hAnsi="Garamond" w:cs="Arial"/>
          <w:color w:val="000000"/>
          <w:lang w:val="it-IT"/>
        </w:rPr>
        <w:t xml:space="preserve">, </w:t>
      </w:r>
      <w:r w:rsidRPr="00DA6074">
        <w:rPr>
          <w:rFonts w:ascii="Garamond" w:hAnsi="Garamond" w:cs="Arial"/>
          <w:color w:val="000000"/>
        </w:rPr>
        <w:t>ό</w:t>
      </w:r>
      <w:r w:rsidRPr="00DA6074">
        <w:rPr>
          <w:rFonts w:ascii="Garamond" w:hAnsi="Garamond" w:cs="Arial"/>
          <w:color w:val="000000"/>
          <w:lang w:val="it-IT"/>
        </w:rPr>
        <w:t>.</w:t>
      </w:r>
      <w:r w:rsidRPr="00DA6074">
        <w:rPr>
          <w:rFonts w:ascii="Garamond" w:hAnsi="Garamond" w:cs="Arial"/>
          <w:color w:val="000000"/>
        </w:rPr>
        <w:t>π</w:t>
      </w:r>
      <w:r w:rsidRPr="00DA6074">
        <w:rPr>
          <w:rFonts w:ascii="Garamond" w:hAnsi="Garamond" w:cs="Arial"/>
          <w:color w:val="000000"/>
          <w:lang w:val="it-IT"/>
        </w:rPr>
        <w:t xml:space="preserve">., </w:t>
      </w:r>
      <w:r w:rsidRPr="00DA6074">
        <w:rPr>
          <w:rFonts w:ascii="Garamond" w:hAnsi="Garamond" w:cs="Arial"/>
          <w:color w:val="000000"/>
        </w:rPr>
        <w:t>σ</w:t>
      </w:r>
      <w:r w:rsidRPr="00DA6074">
        <w:rPr>
          <w:rFonts w:ascii="Garamond" w:hAnsi="Garamond" w:cs="Arial"/>
          <w:color w:val="000000"/>
          <w:lang w:val="it-IT"/>
        </w:rPr>
        <w:t xml:space="preserve">. 199. </w:t>
      </w:r>
      <w:r w:rsidRPr="00DA6074">
        <w:rPr>
          <w:rFonts w:ascii="Garamond" w:hAnsi="Garamond"/>
          <w:lang w:val="it-IT"/>
        </w:rPr>
        <w:t xml:space="preserve"> </w:t>
      </w:r>
    </w:p>
  </w:footnote>
  <w:footnote w:id="399">
    <w:p w:rsidR="00E51DE6" w:rsidRPr="008C7929" w:rsidRDefault="00E51DE6" w:rsidP="009841BA">
      <w:pPr>
        <w:pStyle w:val="a6"/>
        <w:jc w:val="both"/>
        <w:rPr>
          <w:rFonts w:ascii="Garamond" w:hAnsi="Garamond"/>
          <w:lang w:val="it-IT"/>
        </w:rPr>
      </w:pPr>
      <w:r w:rsidRPr="008C7929">
        <w:rPr>
          <w:rStyle w:val="a7"/>
          <w:rFonts w:ascii="Garamond" w:hAnsi="Garamond"/>
        </w:rPr>
        <w:footnoteRef/>
      </w:r>
      <w:r w:rsidRPr="00DA6074">
        <w:rPr>
          <w:rFonts w:ascii="Garamond" w:hAnsi="Garamond"/>
          <w:lang w:val="it-IT"/>
        </w:rPr>
        <w:t xml:space="preserve">. </w:t>
      </w:r>
      <w:r w:rsidRPr="008C7929">
        <w:rPr>
          <w:rFonts w:ascii="Garamond" w:hAnsi="Garamond"/>
        </w:rPr>
        <w:t>Σχετικά</w:t>
      </w:r>
      <w:r w:rsidRPr="00DA6074">
        <w:rPr>
          <w:rFonts w:ascii="Garamond" w:hAnsi="Garamond"/>
          <w:lang w:val="it-IT"/>
        </w:rPr>
        <w:t xml:space="preserve"> </w:t>
      </w:r>
      <w:r w:rsidRPr="008C7929">
        <w:rPr>
          <w:rFonts w:ascii="Garamond" w:hAnsi="Garamond"/>
        </w:rPr>
        <w:t>με</w:t>
      </w:r>
      <w:r w:rsidRPr="00DA6074">
        <w:rPr>
          <w:rFonts w:ascii="Garamond" w:hAnsi="Garamond"/>
          <w:lang w:val="it-IT"/>
        </w:rPr>
        <w:t xml:space="preserve"> </w:t>
      </w:r>
      <w:r w:rsidRPr="008C7929">
        <w:rPr>
          <w:rFonts w:ascii="Garamond" w:hAnsi="Garamond"/>
        </w:rPr>
        <w:t>την</w:t>
      </w:r>
      <w:r w:rsidRPr="00DA6074">
        <w:rPr>
          <w:rFonts w:ascii="Garamond" w:hAnsi="Garamond"/>
          <w:lang w:val="it-IT"/>
        </w:rPr>
        <w:t xml:space="preserve"> </w:t>
      </w:r>
      <w:r w:rsidRPr="008C7929">
        <w:rPr>
          <w:rFonts w:ascii="Garamond" w:hAnsi="Garamond"/>
        </w:rPr>
        <w:t>πρεμιέρα</w:t>
      </w:r>
      <w:r w:rsidRPr="00DA6074">
        <w:rPr>
          <w:rFonts w:ascii="Garamond" w:hAnsi="Garamond"/>
          <w:lang w:val="it-IT"/>
        </w:rPr>
        <w:t xml:space="preserve"> </w:t>
      </w:r>
      <w:r w:rsidRPr="008C7929">
        <w:rPr>
          <w:rFonts w:ascii="Garamond" w:hAnsi="Garamond"/>
        </w:rPr>
        <w:t>βλέπε</w:t>
      </w:r>
      <w:r w:rsidRPr="00DA6074">
        <w:rPr>
          <w:rFonts w:ascii="Garamond" w:hAnsi="Garamond"/>
          <w:lang w:val="it-IT"/>
        </w:rPr>
        <w:t xml:space="preserve"> </w:t>
      </w:r>
      <w:r w:rsidRPr="008C7929">
        <w:rPr>
          <w:rFonts w:ascii="Garamond" w:hAnsi="Garamond"/>
        </w:rPr>
        <w:t>το</w:t>
      </w:r>
      <w:r w:rsidRPr="00DA6074">
        <w:rPr>
          <w:rFonts w:ascii="Garamond" w:hAnsi="Garamond"/>
          <w:lang w:val="it-IT"/>
        </w:rPr>
        <w:t xml:space="preserve"> </w:t>
      </w:r>
      <w:r w:rsidRPr="008C7929">
        <w:rPr>
          <w:rFonts w:ascii="Garamond" w:hAnsi="Garamond"/>
        </w:rPr>
        <w:t>βιβλίο</w:t>
      </w:r>
      <w:r w:rsidRPr="00DA6074">
        <w:rPr>
          <w:rFonts w:ascii="Garamond" w:hAnsi="Garamond"/>
          <w:lang w:val="it-IT"/>
        </w:rPr>
        <w:t xml:space="preserve"> </w:t>
      </w:r>
      <w:r w:rsidRPr="008C7929">
        <w:rPr>
          <w:rFonts w:ascii="Garamond" w:hAnsi="Garamond"/>
        </w:rPr>
        <w:t>του</w:t>
      </w:r>
      <w:r w:rsidRPr="00DA6074">
        <w:rPr>
          <w:rFonts w:ascii="Garamond" w:hAnsi="Garamond"/>
          <w:lang w:val="it-IT"/>
        </w:rPr>
        <w:t xml:space="preserve"> </w:t>
      </w:r>
      <w:r w:rsidRPr="00F949A7">
        <w:rPr>
          <w:rFonts w:ascii="Garamond" w:hAnsi="Garamond"/>
          <w:lang w:val="it-IT"/>
        </w:rPr>
        <w:t>Antonio Bruers</w:t>
      </w:r>
      <w:r w:rsidRPr="00DA6074">
        <w:rPr>
          <w:rFonts w:ascii="Garamond" w:hAnsi="Garamond"/>
          <w:lang w:val="it-IT"/>
        </w:rPr>
        <w:t xml:space="preserve">: </w:t>
      </w:r>
      <w:r w:rsidRPr="008C7929">
        <w:rPr>
          <w:rFonts w:ascii="Garamond" w:hAnsi="Garamond"/>
          <w:i/>
          <w:iCs/>
          <w:lang w:val="it-IT"/>
        </w:rPr>
        <w:t>Fedra</w:t>
      </w:r>
      <w:r w:rsidRPr="00DA6074">
        <w:rPr>
          <w:rFonts w:ascii="Garamond" w:hAnsi="Garamond"/>
          <w:i/>
          <w:iCs/>
          <w:lang w:val="it-IT"/>
        </w:rPr>
        <w:t xml:space="preserve"> </w:t>
      </w:r>
      <w:r w:rsidRPr="008C7929">
        <w:rPr>
          <w:rFonts w:ascii="Garamond" w:hAnsi="Garamond"/>
          <w:i/>
          <w:iCs/>
          <w:lang w:val="it-IT"/>
        </w:rPr>
        <w:t>di</w:t>
      </w:r>
      <w:r w:rsidRPr="00DA6074">
        <w:rPr>
          <w:rFonts w:ascii="Garamond" w:hAnsi="Garamond"/>
          <w:i/>
          <w:iCs/>
          <w:lang w:val="it-IT"/>
        </w:rPr>
        <w:t xml:space="preserve"> </w:t>
      </w:r>
      <w:r w:rsidRPr="008C7929">
        <w:rPr>
          <w:rFonts w:ascii="Garamond" w:hAnsi="Garamond"/>
          <w:i/>
          <w:iCs/>
          <w:lang w:val="it-IT"/>
        </w:rPr>
        <w:t>Gabriele</w:t>
      </w:r>
      <w:r w:rsidRPr="00DA6074">
        <w:rPr>
          <w:rFonts w:ascii="Garamond" w:hAnsi="Garamond"/>
          <w:lang w:val="it-IT"/>
        </w:rPr>
        <w:t xml:space="preserve"> </w:t>
      </w:r>
      <w:r w:rsidRPr="008C7929">
        <w:rPr>
          <w:rFonts w:ascii="Garamond" w:hAnsi="Garamond"/>
          <w:i/>
          <w:iCs/>
          <w:lang w:val="it-IT"/>
        </w:rPr>
        <w:t>D</w:t>
      </w:r>
      <w:r w:rsidRPr="00DA6074">
        <w:rPr>
          <w:rFonts w:ascii="Garamond" w:hAnsi="Garamond"/>
          <w:i/>
          <w:iCs/>
          <w:lang w:val="it-IT"/>
        </w:rPr>
        <w:t>’</w:t>
      </w:r>
      <w:r w:rsidRPr="008C7929">
        <w:rPr>
          <w:rFonts w:ascii="Garamond" w:hAnsi="Garamond"/>
          <w:i/>
          <w:iCs/>
          <w:lang w:val="it-IT"/>
        </w:rPr>
        <w:t>Annunzio</w:t>
      </w:r>
      <w:r w:rsidRPr="00DA6074">
        <w:rPr>
          <w:rFonts w:ascii="Garamond" w:hAnsi="Garamond"/>
          <w:i/>
          <w:iCs/>
          <w:lang w:val="it-IT"/>
        </w:rPr>
        <w:t xml:space="preserve">. </w:t>
      </w:r>
      <w:r w:rsidRPr="008C7929">
        <w:rPr>
          <w:rFonts w:ascii="Garamond" w:hAnsi="Garamond"/>
          <w:i/>
          <w:iCs/>
          <w:lang w:val="it-IT"/>
        </w:rPr>
        <w:t>Saggio di interpretazione</w:t>
      </w:r>
      <w:r w:rsidRPr="008C7929">
        <w:rPr>
          <w:rFonts w:ascii="Garamond" w:hAnsi="Garamond"/>
          <w:lang w:val="it-IT"/>
        </w:rPr>
        <w:t xml:space="preserve">, </w:t>
      </w:r>
      <w:r>
        <w:rPr>
          <w:rFonts w:ascii="Garamond" w:hAnsi="Garamond"/>
        </w:rPr>
        <w:t>επιμέλεια</w:t>
      </w:r>
      <w:r w:rsidRPr="008C7929">
        <w:rPr>
          <w:rFonts w:ascii="Garamond" w:hAnsi="Garamond"/>
          <w:lang w:val="it-IT"/>
        </w:rPr>
        <w:t xml:space="preserve"> del Fondaco di Baldanza, Società Anonima Poligrafica Italiana, Roma, 1922</w:t>
      </w:r>
      <w:r w:rsidRPr="009841BA">
        <w:rPr>
          <w:rFonts w:ascii="Garamond" w:hAnsi="Garamond"/>
          <w:lang w:val="it-IT"/>
        </w:rPr>
        <w:t xml:space="preserve"> </w:t>
      </w:r>
      <w:r>
        <w:rPr>
          <w:rFonts w:ascii="Garamond" w:hAnsi="Garamond"/>
        </w:rPr>
        <w:t>και</w:t>
      </w:r>
      <w:r w:rsidRPr="009841BA">
        <w:rPr>
          <w:rFonts w:ascii="Garamond" w:hAnsi="Garamond"/>
          <w:lang w:val="it-IT"/>
        </w:rPr>
        <w:t xml:space="preserve"> </w:t>
      </w:r>
      <w:r w:rsidRPr="005766DF">
        <w:rPr>
          <w:rFonts w:ascii="Garamond" w:hAnsi="Garamond"/>
          <w:lang w:val="it-IT"/>
        </w:rPr>
        <w:t xml:space="preserve">Egea Roncoroni: «Cronologia», </w:t>
      </w:r>
      <w:r w:rsidRPr="005766DF">
        <w:rPr>
          <w:rFonts w:ascii="Garamond" w:hAnsi="Garamond"/>
          <w:i/>
          <w:lang w:val="it-IT"/>
        </w:rPr>
        <w:t>La figlia di Iorio</w:t>
      </w:r>
      <w:r w:rsidRPr="005766DF">
        <w:rPr>
          <w:rFonts w:ascii="Garamond" w:hAnsi="Garamond"/>
          <w:lang w:val="it-IT"/>
        </w:rPr>
        <w:t xml:space="preserve">, </w:t>
      </w:r>
      <w:r w:rsidRPr="005766DF">
        <w:rPr>
          <w:rFonts w:ascii="Garamond" w:hAnsi="Garamond"/>
        </w:rPr>
        <w:t>ό</w:t>
      </w:r>
      <w:r w:rsidRPr="005766DF">
        <w:rPr>
          <w:rFonts w:ascii="Garamond" w:hAnsi="Garamond"/>
          <w:lang w:val="it-IT"/>
        </w:rPr>
        <w:t>.</w:t>
      </w:r>
      <w:r w:rsidRPr="005766DF">
        <w:rPr>
          <w:rFonts w:ascii="Garamond" w:hAnsi="Garamond"/>
        </w:rPr>
        <w:t>π</w:t>
      </w:r>
      <w:r w:rsidRPr="005766DF">
        <w:rPr>
          <w:rFonts w:ascii="Garamond" w:hAnsi="Garamond"/>
          <w:lang w:val="it-IT"/>
        </w:rPr>
        <w:t xml:space="preserve">., </w:t>
      </w:r>
      <w:r w:rsidRPr="005766DF">
        <w:rPr>
          <w:rFonts w:ascii="Garamond" w:hAnsi="Garamond"/>
        </w:rPr>
        <w:t>σ</w:t>
      </w:r>
      <w:r w:rsidRPr="005766DF">
        <w:rPr>
          <w:rFonts w:ascii="Garamond" w:hAnsi="Garamond"/>
          <w:lang w:val="it-IT"/>
        </w:rPr>
        <w:t>. 1116</w:t>
      </w:r>
      <w:r w:rsidRPr="008C7929">
        <w:rPr>
          <w:rFonts w:ascii="Garamond" w:hAnsi="Garamond"/>
          <w:lang w:val="it-IT"/>
        </w:rPr>
        <w:t>.</w:t>
      </w:r>
    </w:p>
  </w:footnote>
  <w:footnote w:id="400">
    <w:p w:rsidR="00E51DE6" w:rsidRPr="008E6FAD" w:rsidRDefault="00E51DE6" w:rsidP="00013EB0">
      <w:pPr>
        <w:pStyle w:val="a6"/>
        <w:jc w:val="both"/>
        <w:rPr>
          <w:rFonts w:ascii="Garamond" w:hAnsi="Garamond"/>
          <w:lang w:val="it-IT"/>
        </w:rPr>
      </w:pPr>
      <w:r w:rsidRPr="008C7929">
        <w:rPr>
          <w:rStyle w:val="a7"/>
          <w:rFonts w:ascii="Garamond" w:hAnsi="Garamond"/>
        </w:rPr>
        <w:footnoteRef/>
      </w:r>
      <w:r w:rsidRPr="008C7929">
        <w:rPr>
          <w:rFonts w:ascii="Garamond" w:hAnsi="Garamond"/>
          <w:lang w:val="it-IT"/>
        </w:rPr>
        <w:t xml:space="preserve">. </w:t>
      </w:r>
      <w:r w:rsidRPr="008C7929">
        <w:rPr>
          <w:rFonts w:ascii="Garamond" w:hAnsi="Garamond"/>
        </w:rPr>
        <w:t>Βλ</w:t>
      </w:r>
      <w:r w:rsidRPr="008C7929">
        <w:rPr>
          <w:rFonts w:ascii="Garamond" w:hAnsi="Garamond"/>
          <w:lang w:val="it-IT"/>
        </w:rPr>
        <w:t xml:space="preserve">. E. De Michelis: </w:t>
      </w:r>
      <w:r w:rsidRPr="008C7929">
        <w:rPr>
          <w:rFonts w:ascii="Garamond" w:hAnsi="Garamond"/>
          <w:i/>
          <w:iCs/>
          <w:lang w:val="it-IT"/>
        </w:rPr>
        <w:t>Tutto D’Annunzio</w:t>
      </w:r>
      <w:r w:rsidRPr="008C7929">
        <w:rPr>
          <w:rFonts w:ascii="Garamond" w:hAnsi="Garamond"/>
          <w:lang w:val="it-IT"/>
        </w:rPr>
        <w:t xml:space="preserve">, Feltrinelli, Milano, 1960, </w:t>
      </w:r>
      <w:r w:rsidRPr="008C7929">
        <w:rPr>
          <w:rFonts w:ascii="Garamond" w:hAnsi="Garamond"/>
        </w:rPr>
        <w:t>σσ</w:t>
      </w:r>
      <w:r w:rsidRPr="008C7929">
        <w:rPr>
          <w:rFonts w:ascii="Garamond" w:hAnsi="Garamond"/>
          <w:lang w:val="it-IT"/>
        </w:rPr>
        <w:t>.</w:t>
      </w:r>
      <w:r>
        <w:rPr>
          <w:rFonts w:ascii="Garamond" w:hAnsi="Garamond"/>
          <w:lang w:val="it-IT"/>
        </w:rPr>
        <w:t xml:space="preserve"> 344˙</w:t>
      </w:r>
      <w:r w:rsidRPr="00002CC3">
        <w:rPr>
          <w:rFonts w:ascii="Garamond" w:hAnsi="Garamond"/>
          <w:lang w:val="it-IT"/>
        </w:rPr>
        <w:t xml:space="preserve"> E. P</w:t>
      </w:r>
      <w:r>
        <w:rPr>
          <w:rFonts w:ascii="Garamond" w:hAnsi="Garamond"/>
          <w:lang w:val="it-IT"/>
        </w:rPr>
        <w:t xml:space="preserve">aratore: </w:t>
      </w:r>
      <w:r w:rsidRPr="00002CC3">
        <w:rPr>
          <w:rFonts w:ascii="Garamond" w:hAnsi="Garamond"/>
          <w:lang w:val="it-IT"/>
        </w:rPr>
        <w:t>«La morte di F</w:t>
      </w:r>
      <w:r>
        <w:rPr>
          <w:rFonts w:ascii="Garamond" w:hAnsi="Garamond"/>
          <w:lang w:val="it-IT"/>
        </w:rPr>
        <w:t>edra in Seneca e nel d’Annunzio</w:t>
      </w:r>
      <w:r w:rsidRPr="00002CC3">
        <w:rPr>
          <w:rFonts w:ascii="Garamond" w:hAnsi="Garamond"/>
          <w:lang w:val="it-IT"/>
        </w:rPr>
        <w:t>»</w:t>
      </w:r>
      <w:r>
        <w:rPr>
          <w:rFonts w:ascii="Garamond" w:hAnsi="Garamond"/>
          <w:lang w:val="it-IT"/>
        </w:rPr>
        <w:t xml:space="preserve">, </w:t>
      </w:r>
      <w:r>
        <w:rPr>
          <w:rFonts w:ascii="Garamond" w:hAnsi="Garamond"/>
        </w:rPr>
        <w:t>στον</w:t>
      </w:r>
      <w:r w:rsidRPr="00002CC3">
        <w:rPr>
          <w:rFonts w:ascii="Garamond" w:hAnsi="Garamond"/>
          <w:lang w:val="it-IT"/>
        </w:rPr>
        <w:t xml:space="preserve"> </w:t>
      </w:r>
      <w:r>
        <w:rPr>
          <w:rFonts w:ascii="Garamond" w:hAnsi="Garamond"/>
        </w:rPr>
        <w:t>τόμο</w:t>
      </w:r>
      <w:r w:rsidRPr="00002CC3">
        <w:rPr>
          <w:rFonts w:ascii="Garamond" w:hAnsi="Garamond"/>
          <w:lang w:val="it-IT"/>
        </w:rPr>
        <w:t xml:space="preserve"> </w:t>
      </w:r>
      <w:r w:rsidRPr="00A10831">
        <w:rPr>
          <w:rFonts w:ascii="Garamond" w:hAnsi="Garamond"/>
          <w:i/>
          <w:iCs/>
          <w:lang w:val="it-IT"/>
        </w:rPr>
        <w:t xml:space="preserve">Studi dannunziani </w:t>
      </w:r>
      <w:r>
        <w:rPr>
          <w:rFonts w:ascii="Garamond" w:hAnsi="Garamond"/>
          <w:iCs/>
          <w:lang w:val="it-IT"/>
        </w:rPr>
        <w:t xml:space="preserve">Napoli 1966, </w:t>
      </w:r>
      <w:r>
        <w:rPr>
          <w:rFonts w:ascii="Garamond" w:hAnsi="Garamond"/>
          <w:iCs/>
        </w:rPr>
        <w:t>σσ</w:t>
      </w:r>
      <w:r w:rsidRPr="00A10831">
        <w:rPr>
          <w:rFonts w:ascii="Garamond" w:hAnsi="Garamond"/>
          <w:iCs/>
          <w:lang w:val="it-IT"/>
        </w:rPr>
        <w:t>. 4</w:t>
      </w:r>
      <w:r w:rsidRPr="00C377BE">
        <w:rPr>
          <w:rFonts w:ascii="Garamond" w:hAnsi="Garamond"/>
          <w:iCs/>
          <w:lang w:val="it-IT"/>
        </w:rPr>
        <w:t>5-69</w:t>
      </w:r>
      <w:r w:rsidRPr="00A10831">
        <w:rPr>
          <w:rFonts w:ascii="Garamond" w:hAnsi="Garamond"/>
          <w:lang w:val="it-IT"/>
        </w:rPr>
        <w:t>˙</w:t>
      </w:r>
      <w:r w:rsidRPr="00002CC3">
        <w:rPr>
          <w:rFonts w:ascii="Garamond" w:hAnsi="Garamond"/>
          <w:lang w:val="it-IT"/>
        </w:rPr>
        <w:t xml:space="preserve"> G. B</w:t>
      </w:r>
      <w:r>
        <w:rPr>
          <w:rFonts w:ascii="Garamond" w:hAnsi="Garamond"/>
          <w:lang w:val="it-IT"/>
        </w:rPr>
        <w:t>arberi</w:t>
      </w:r>
      <w:r w:rsidRPr="00002CC3">
        <w:rPr>
          <w:rFonts w:ascii="Garamond" w:hAnsi="Garamond"/>
          <w:lang w:val="it-IT"/>
        </w:rPr>
        <w:t xml:space="preserve"> S</w:t>
      </w:r>
      <w:r>
        <w:rPr>
          <w:rFonts w:ascii="Garamond" w:hAnsi="Garamond"/>
          <w:lang w:val="it-IT"/>
        </w:rPr>
        <w:t xml:space="preserve">quarotti: </w:t>
      </w:r>
      <w:r w:rsidRPr="00002CC3">
        <w:rPr>
          <w:rFonts w:ascii="Garamond" w:hAnsi="Garamond"/>
          <w:lang w:val="it-IT"/>
        </w:rPr>
        <w:t xml:space="preserve">«Lo spazio della diversità: la </w:t>
      </w:r>
      <w:r w:rsidRPr="00002CC3">
        <w:rPr>
          <w:rFonts w:ascii="Garamond" w:hAnsi="Garamond"/>
          <w:i/>
          <w:iCs/>
          <w:lang w:val="it-IT"/>
        </w:rPr>
        <w:t>Fedra</w:t>
      </w:r>
      <w:r w:rsidRPr="00002CC3">
        <w:rPr>
          <w:rFonts w:ascii="Garamond" w:hAnsi="Garamond"/>
          <w:lang w:val="it-IT"/>
        </w:rPr>
        <w:t>»</w:t>
      </w:r>
      <w:r>
        <w:rPr>
          <w:rFonts w:ascii="Garamond" w:hAnsi="Garamond"/>
          <w:lang w:val="it-IT"/>
        </w:rPr>
        <w:t xml:space="preserve">, </w:t>
      </w:r>
      <w:r>
        <w:rPr>
          <w:rFonts w:ascii="Garamond" w:hAnsi="Garamond"/>
        </w:rPr>
        <w:t>στον</w:t>
      </w:r>
      <w:r w:rsidRPr="00002CC3">
        <w:rPr>
          <w:rFonts w:ascii="Garamond" w:hAnsi="Garamond"/>
          <w:lang w:val="it-IT"/>
        </w:rPr>
        <w:t xml:space="preserve"> </w:t>
      </w:r>
      <w:r>
        <w:rPr>
          <w:rFonts w:ascii="Garamond" w:hAnsi="Garamond"/>
        </w:rPr>
        <w:t>τόμο</w:t>
      </w:r>
      <w:r>
        <w:rPr>
          <w:rFonts w:ascii="Garamond" w:hAnsi="Garamond"/>
          <w:lang w:val="it-IT"/>
        </w:rPr>
        <w:t xml:space="preserve"> </w:t>
      </w:r>
      <w:r w:rsidRPr="00002CC3">
        <w:rPr>
          <w:rFonts w:ascii="Garamond" w:hAnsi="Garamond"/>
          <w:i/>
          <w:lang w:val="it-IT"/>
        </w:rPr>
        <w:t>Quaderni del Vittoriale</w:t>
      </w:r>
      <w:r w:rsidRPr="00002CC3">
        <w:rPr>
          <w:rFonts w:ascii="Garamond" w:hAnsi="Garamond"/>
          <w:lang w:val="it-IT"/>
        </w:rPr>
        <w:t xml:space="preserve">, </w:t>
      </w:r>
      <w:r>
        <w:rPr>
          <w:rFonts w:ascii="Garamond" w:hAnsi="Garamond"/>
        </w:rPr>
        <w:t>Σεπτέμβριος</w:t>
      </w:r>
      <w:r w:rsidRPr="00002CC3">
        <w:rPr>
          <w:rFonts w:ascii="Garamond" w:hAnsi="Garamond"/>
          <w:lang w:val="it-IT"/>
        </w:rPr>
        <w:t>-</w:t>
      </w:r>
      <w:r>
        <w:rPr>
          <w:rFonts w:ascii="Garamond" w:hAnsi="Garamond"/>
        </w:rPr>
        <w:t>Οκτώβριος</w:t>
      </w:r>
      <w:r w:rsidRPr="00002CC3">
        <w:rPr>
          <w:rFonts w:ascii="Garamond" w:hAnsi="Garamond"/>
          <w:lang w:val="it-IT"/>
        </w:rPr>
        <w:t xml:space="preserve"> </w:t>
      </w:r>
      <w:r>
        <w:rPr>
          <w:rFonts w:ascii="Garamond" w:hAnsi="Garamond"/>
          <w:lang w:val="it-IT"/>
        </w:rPr>
        <w:t>1980 (</w:t>
      </w:r>
      <w:r>
        <w:rPr>
          <w:rFonts w:ascii="Garamond" w:hAnsi="Garamond"/>
        </w:rPr>
        <w:t>Πρακτικά</w:t>
      </w:r>
      <w:r w:rsidRPr="00002CC3">
        <w:rPr>
          <w:rFonts w:ascii="Garamond" w:hAnsi="Garamond"/>
          <w:lang w:val="it-IT"/>
        </w:rPr>
        <w:t xml:space="preserve"> </w:t>
      </w:r>
      <w:r>
        <w:rPr>
          <w:rFonts w:ascii="Garamond" w:hAnsi="Garamond"/>
        </w:rPr>
        <w:t>Συνεδρίου</w:t>
      </w:r>
      <w:r w:rsidRPr="00002CC3">
        <w:rPr>
          <w:rFonts w:ascii="Garamond" w:hAnsi="Garamond"/>
          <w:lang w:val="it-IT"/>
        </w:rPr>
        <w:t xml:space="preserve"> </w:t>
      </w:r>
      <w:r w:rsidRPr="00002CC3">
        <w:rPr>
          <w:rFonts w:ascii="Garamond" w:hAnsi="Garamond"/>
          <w:i/>
          <w:lang w:val="it-IT"/>
        </w:rPr>
        <w:t>D’Annunzio e il classicismo</w:t>
      </w:r>
      <w:r w:rsidRPr="00002CC3">
        <w:rPr>
          <w:rFonts w:ascii="Garamond" w:hAnsi="Garamond"/>
          <w:lang w:val="it-IT"/>
        </w:rPr>
        <w:t>, Gardone</w:t>
      </w:r>
      <w:r>
        <w:rPr>
          <w:rFonts w:ascii="Garamond" w:hAnsi="Garamond"/>
          <w:lang w:val="it-IT"/>
        </w:rPr>
        <w:t xml:space="preserve"> Riviera, 20-21 </w:t>
      </w:r>
      <w:r>
        <w:rPr>
          <w:rFonts w:ascii="Garamond" w:hAnsi="Garamond"/>
        </w:rPr>
        <w:t>Ιουνίου</w:t>
      </w:r>
      <w:r>
        <w:rPr>
          <w:rFonts w:ascii="Garamond" w:hAnsi="Garamond"/>
          <w:lang w:val="it-IT"/>
        </w:rPr>
        <w:t xml:space="preserve"> 1980), </w:t>
      </w:r>
      <w:r>
        <w:rPr>
          <w:rFonts w:ascii="Garamond" w:hAnsi="Garamond"/>
        </w:rPr>
        <w:t>σσ</w:t>
      </w:r>
      <w:r>
        <w:rPr>
          <w:rFonts w:ascii="Garamond" w:hAnsi="Garamond"/>
          <w:lang w:val="it-IT"/>
        </w:rPr>
        <w:t>. 115-141˙</w:t>
      </w:r>
      <w:r w:rsidRPr="00002CC3">
        <w:rPr>
          <w:rFonts w:ascii="Garamond" w:hAnsi="Garamond"/>
          <w:lang w:val="it-IT"/>
        </w:rPr>
        <w:t xml:space="preserve"> M. P</w:t>
      </w:r>
      <w:r>
        <w:rPr>
          <w:rFonts w:ascii="Garamond" w:hAnsi="Garamond"/>
          <w:lang w:val="it-IT"/>
        </w:rPr>
        <w:t xml:space="preserve">avan: </w:t>
      </w:r>
      <w:r w:rsidRPr="008175EB">
        <w:rPr>
          <w:rFonts w:ascii="Garamond" w:hAnsi="Garamond"/>
          <w:lang w:val="it-IT"/>
        </w:rPr>
        <w:t>«</w:t>
      </w:r>
      <w:r w:rsidRPr="00002CC3">
        <w:rPr>
          <w:rFonts w:ascii="Garamond" w:hAnsi="Garamond"/>
          <w:lang w:val="it-IT"/>
        </w:rPr>
        <w:t xml:space="preserve">Modelli strutturali e fonti della mitologia greca nella </w:t>
      </w:r>
      <w:r w:rsidRPr="00002CC3">
        <w:rPr>
          <w:rFonts w:ascii="Garamond" w:hAnsi="Garamond"/>
          <w:i/>
          <w:iCs/>
          <w:lang w:val="it-IT"/>
        </w:rPr>
        <w:t>Fedra</w:t>
      </w:r>
      <w:r w:rsidRPr="00002CC3">
        <w:rPr>
          <w:rFonts w:ascii="Garamond" w:hAnsi="Garamond"/>
          <w:lang w:val="it-IT"/>
        </w:rPr>
        <w:t xml:space="preserve"> di Gabriele D’</w:t>
      </w:r>
      <w:r>
        <w:rPr>
          <w:rFonts w:ascii="Garamond" w:hAnsi="Garamond"/>
          <w:lang w:val="it-IT"/>
        </w:rPr>
        <w:t>Annunzio</w:t>
      </w:r>
      <w:r w:rsidRPr="008175EB">
        <w:rPr>
          <w:rFonts w:ascii="Garamond" w:hAnsi="Garamond"/>
          <w:lang w:val="it-IT"/>
        </w:rPr>
        <w:t>»</w:t>
      </w:r>
      <w:r w:rsidRPr="00002CC3">
        <w:rPr>
          <w:rFonts w:ascii="Garamond" w:hAnsi="Garamond"/>
          <w:lang w:val="it-IT"/>
        </w:rPr>
        <w:t xml:space="preserve">, </w:t>
      </w:r>
      <w:r>
        <w:rPr>
          <w:rFonts w:ascii="Garamond" w:hAnsi="Garamond"/>
          <w:iCs/>
        </w:rPr>
        <w:t>ό</w:t>
      </w:r>
      <w:r w:rsidRPr="008175EB">
        <w:rPr>
          <w:rFonts w:ascii="Garamond" w:hAnsi="Garamond"/>
          <w:iCs/>
          <w:lang w:val="it-IT"/>
        </w:rPr>
        <w:t>.</w:t>
      </w:r>
      <w:r>
        <w:rPr>
          <w:rFonts w:ascii="Garamond" w:hAnsi="Garamond"/>
          <w:iCs/>
        </w:rPr>
        <w:t>π</w:t>
      </w:r>
      <w:r w:rsidRPr="008175EB">
        <w:rPr>
          <w:rFonts w:ascii="Garamond" w:hAnsi="Garamond"/>
          <w:iCs/>
          <w:lang w:val="it-IT"/>
        </w:rPr>
        <w:t xml:space="preserve">., </w:t>
      </w:r>
      <w:r>
        <w:rPr>
          <w:rFonts w:ascii="Garamond" w:hAnsi="Garamond"/>
          <w:iCs/>
        </w:rPr>
        <w:t>σσ</w:t>
      </w:r>
      <w:r w:rsidRPr="008175EB">
        <w:rPr>
          <w:rFonts w:ascii="Garamond" w:hAnsi="Garamond"/>
          <w:iCs/>
          <w:lang w:val="it-IT"/>
        </w:rPr>
        <w:t xml:space="preserve">. </w:t>
      </w:r>
      <w:r>
        <w:rPr>
          <w:rFonts w:ascii="Garamond" w:hAnsi="Garamond"/>
          <w:lang w:val="it-IT"/>
        </w:rPr>
        <w:t>155-168˙</w:t>
      </w:r>
      <w:r w:rsidRPr="00002CC3">
        <w:rPr>
          <w:rFonts w:ascii="Garamond" w:hAnsi="Garamond"/>
          <w:lang w:val="it-IT"/>
        </w:rPr>
        <w:t xml:space="preserve"> M. G</w:t>
      </w:r>
      <w:r>
        <w:rPr>
          <w:rFonts w:ascii="Garamond" w:hAnsi="Garamond"/>
          <w:lang w:val="it-IT"/>
        </w:rPr>
        <w:t xml:space="preserve">uglielminetti: </w:t>
      </w:r>
      <w:r w:rsidRPr="008175EB">
        <w:rPr>
          <w:rFonts w:ascii="Garamond" w:hAnsi="Garamond"/>
          <w:lang w:val="it-IT"/>
        </w:rPr>
        <w:t>«</w:t>
      </w:r>
      <w:r w:rsidRPr="00002CC3">
        <w:rPr>
          <w:rFonts w:ascii="Garamond" w:hAnsi="Garamond"/>
          <w:lang w:val="it-IT"/>
        </w:rPr>
        <w:t xml:space="preserve">La </w:t>
      </w:r>
      <w:r w:rsidRPr="00002CC3">
        <w:rPr>
          <w:rFonts w:ascii="Garamond" w:hAnsi="Garamond"/>
          <w:i/>
          <w:iCs/>
          <w:lang w:val="it-IT"/>
        </w:rPr>
        <w:t>Fedra</w:t>
      </w:r>
      <w:r>
        <w:rPr>
          <w:rFonts w:ascii="Garamond" w:hAnsi="Garamond"/>
          <w:lang w:val="it-IT"/>
        </w:rPr>
        <w:t xml:space="preserve"> di d’Annunzio e altre Fedre</w:t>
      </w:r>
      <w:r w:rsidRPr="008175EB">
        <w:rPr>
          <w:rFonts w:ascii="Garamond" w:hAnsi="Garamond"/>
          <w:lang w:val="it-IT"/>
        </w:rPr>
        <w:t>»</w:t>
      </w:r>
      <w:r>
        <w:rPr>
          <w:rFonts w:ascii="Garamond" w:hAnsi="Garamond"/>
          <w:lang w:val="it-IT"/>
        </w:rPr>
        <w:t xml:space="preserve">, </w:t>
      </w:r>
      <w:r>
        <w:rPr>
          <w:rFonts w:ascii="Garamond" w:hAnsi="Garamond"/>
        </w:rPr>
        <w:t>στον</w:t>
      </w:r>
      <w:r w:rsidRPr="008175EB">
        <w:rPr>
          <w:rFonts w:ascii="Garamond" w:hAnsi="Garamond"/>
          <w:lang w:val="it-IT"/>
        </w:rPr>
        <w:t xml:space="preserve"> </w:t>
      </w:r>
      <w:r>
        <w:rPr>
          <w:rFonts w:ascii="Garamond" w:hAnsi="Garamond"/>
        </w:rPr>
        <w:t>τόμο</w:t>
      </w:r>
      <w:r w:rsidRPr="00002CC3">
        <w:rPr>
          <w:rFonts w:ascii="Garamond" w:hAnsi="Garamond"/>
          <w:lang w:val="it-IT"/>
        </w:rPr>
        <w:t xml:space="preserve"> </w:t>
      </w:r>
      <w:r w:rsidRPr="00002CC3">
        <w:rPr>
          <w:rFonts w:ascii="Garamond" w:hAnsi="Garamond"/>
          <w:i/>
          <w:iCs/>
          <w:lang w:val="it-IT"/>
        </w:rPr>
        <w:t>Atti delle giornate di studio su Fedra</w:t>
      </w:r>
      <w:r>
        <w:rPr>
          <w:rFonts w:ascii="Garamond" w:hAnsi="Garamond"/>
          <w:lang w:val="it-IT"/>
        </w:rPr>
        <w:t xml:space="preserve">, </w:t>
      </w:r>
      <w:r>
        <w:rPr>
          <w:rFonts w:ascii="Garamond" w:hAnsi="Garamond"/>
        </w:rPr>
        <w:t>επιμέλεια</w:t>
      </w:r>
      <w:r w:rsidRPr="008175EB">
        <w:rPr>
          <w:rFonts w:ascii="Garamond" w:hAnsi="Garamond"/>
          <w:lang w:val="it-IT"/>
        </w:rPr>
        <w:t>:</w:t>
      </w:r>
      <w:r>
        <w:rPr>
          <w:rFonts w:ascii="Garamond" w:hAnsi="Garamond"/>
          <w:lang w:val="it-IT"/>
        </w:rPr>
        <w:t xml:space="preserve"> R. Uglione, </w:t>
      </w:r>
      <w:r w:rsidRPr="008175EB">
        <w:rPr>
          <w:rFonts w:ascii="Garamond" w:hAnsi="Garamond"/>
          <w:lang w:val="it-IT"/>
        </w:rPr>
        <w:t>(</w:t>
      </w:r>
      <w:r>
        <w:rPr>
          <w:rFonts w:ascii="Garamond" w:hAnsi="Garamond"/>
          <w:lang w:val="it-IT"/>
        </w:rPr>
        <w:t xml:space="preserve">Torino, 7-9 </w:t>
      </w:r>
      <w:r>
        <w:rPr>
          <w:rFonts w:ascii="Garamond" w:hAnsi="Garamond"/>
        </w:rPr>
        <w:t>Μαΐου</w:t>
      </w:r>
      <w:r w:rsidRPr="00002CC3">
        <w:rPr>
          <w:rFonts w:ascii="Garamond" w:hAnsi="Garamond"/>
          <w:lang w:val="it-IT"/>
        </w:rPr>
        <w:t xml:space="preserve"> 1984), Pubblicazioni della Facoltà di Lettere e Filosofia, Torino,</w:t>
      </w:r>
      <w:r w:rsidRPr="008175EB">
        <w:rPr>
          <w:rFonts w:ascii="Garamond" w:hAnsi="Garamond"/>
          <w:lang w:val="it-IT"/>
        </w:rPr>
        <w:t xml:space="preserve"> </w:t>
      </w:r>
      <w:r>
        <w:rPr>
          <w:rFonts w:ascii="Garamond" w:hAnsi="Garamond"/>
          <w:lang w:val="it-IT"/>
        </w:rPr>
        <w:t xml:space="preserve">1986, </w:t>
      </w:r>
      <w:r>
        <w:rPr>
          <w:rFonts w:ascii="Garamond" w:hAnsi="Garamond"/>
        </w:rPr>
        <w:t>σσ</w:t>
      </w:r>
      <w:r>
        <w:rPr>
          <w:rFonts w:ascii="Garamond" w:hAnsi="Garamond"/>
          <w:lang w:val="it-IT"/>
        </w:rPr>
        <w:t xml:space="preserve">. 33-54˙ P. Parisi: </w:t>
      </w:r>
      <w:r w:rsidRPr="008E6FAD">
        <w:rPr>
          <w:rFonts w:ascii="Garamond" w:hAnsi="Garamond"/>
          <w:lang w:val="it-IT"/>
        </w:rPr>
        <w:t>«</w:t>
      </w:r>
      <w:r>
        <w:rPr>
          <w:rFonts w:ascii="Garamond" w:hAnsi="Garamond"/>
          <w:lang w:val="it-IT"/>
        </w:rPr>
        <w:t>Cronache drammatiche. La Gloria tragedia in cinque atti di Gabriele d’Annunzio</w:t>
      </w:r>
      <w:r w:rsidRPr="008E6FAD">
        <w:rPr>
          <w:rFonts w:ascii="Garamond" w:hAnsi="Garamond"/>
          <w:lang w:val="it-IT"/>
        </w:rPr>
        <w:t>»</w:t>
      </w:r>
      <w:r>
        <w:rPr>
          <w:rFonts w:ascii="Garamond" w:hAnsi="Garamond"/>
          <w:lang w:val="it-IT"/>
        </w:rPr>
        <w:t xml:space="preserve">, </w:t>
      </w:r>
      <w:r w:rsidRPr="008E6FAD">
        <w:rPr>
          <w:rFonts w:ascii="Garamond" w:hAnsi="Garamond"/>
          <w:i/>
          <w:lang w:val="it-IT"/>
        </w:rPr>
        <w:t>Gazzetta letteraria</w:t>
      </w:r>
      <w:r>
        <w:rPr>
          <w:rFonts w:ascii="Garamond" w:hAnsi="Garamond"/>
          <w:lang w:val="it-IT"/>
        </w:rPr>
        <w:t xml:space="preserve">, </w:t>
      </w:r>
      <w:r w:rsidRPr="008E6FAD">
        <w:rPr>
          <w:rFonts w:ascii="Garamond" w:hAnsi="Garamond"/>
          <w:lang w:val="it-IT"/>
        </w:rPr>
        <w:t>6</w:t>
      </w:r>
      <w:r w:rsidRPr="008E6FAD">
        <w:rPr>
          <w:rFonts w:ascii="Garamond" w:hAnsi="Garamond"/>
          <w:vertAlign w:val="superscript"/>
        </w:rPr>
        <w:t>η</w:t>
      </w:r>
      <w:r w:rsidRPr="008E6FAD">
        <w:rPr>
          <w:rFonts w:ascii="Garamond" w:hAnsi="Garamond"/>
          <w:lang w:val="it-IT"/>
        </w:rPr>
        <w:t xml:space="preserve"> </w:t>
      </w:r>
      <w:r>
        <w:rPr>
          <w:rFonts w:ascii="Garamond" w:hAnsi="Garamond"/>
        </w:rPr>
        <w:t>Μαίου</w:t>
      </w:r>
      <w:r w:rsidRPr="008E6FAD">
        <w:rPr>
          <w:rFonts w:ascii="Garamond" w:hAnsi="Garamond"/>
          <w:lang w:val="it-IT"/>
        </w:rPr>
        <w:t xml:space="preserve"> 1899. </w:t>
      </w:r>
    </w:p>
  </w:footnote>
  <w:footnote w:id="401">
    <w:p w:rsidR="00E51DE6" w:rsidRPr="00C91F2A" w:rsidRDefault="00E51DE6" w:rsidP="003B2143">
      <w:pPr>
        <w:pStyle w:val="a6"/>
        <w:jc w:val="both"/>
        <w:rPr>
          <w:rFonts w:ascii="Garamond" w:hAnsi="Garamond"/>
        </w:rPr>
      </w:pPr>
      <w:r w:rsidRPr="00C91F2A">
        <w:rPr>
          <w:rStyle w:val="a7"/>
          <w:rFonts w:ascii="Garamond" w:hAnsi="Garamond"/>
        </w:rPr>
        <w:footnoteRef/>
      </w:r>
      <w:r w:rsidRPr="00C91F2A">
        <w:rPr>
          <w:rFonts w:ascii="Garamond" w:hAnsi="Garamond"/>
        </w:rPr>
        <w:t xml:space="preserve">. </w:t>
      </w:r>
      <w:r>
        <w:rPr>
          <w:rFonts w:ascii="Garamond" w:hAnsi="Garamond"/>
        </w:rPr>
        <w:t>Ανώνυμος: «Τέχνη. Θέατρον</w:t>
      </w:r>
      <w:r w:rsidRPr="00C91F2A">
        <w:rPr>
          <w:rFonts w:ascii="Garamond" w:hAnsi="Garamond"/>
        </w:rPr>
        <w:t xml:space="preserve">», </w:t>
      </w:r>
      <w:r w:rsidRPr="00C91F2A">
        <w:rPr>
          <w:rFonts w:ascii="Garamond" w:hAnsi="Garamond"/>
          <w:i/>
        </w:rPr>
        <w:t>Ελλάς</w:t>
      </w:r>
      <w:r w:rsidRPr="00C91F2A">
        <w:rPr>
          <w:rFonts w:ascii="Garamond" w:hAnsi="Garamond"/>
        </w:rPr>
        <w:t>, 1</w:t>
      </w:r>
      <w:r>
        <w:rPr>
          <w:rFonts w:ascii="Garamond" w:hAnsi="Garamond"/>
        </w:rPr>
        <w:t>0</w:t>
      </w:r>
      <w:r w:rsidRPr="00C91F2A">
        <w:rPr>
          <w:rFonts w:ascii="Garamond" w:hAnsi="Garamond"/>
        </w:rPr>
        <w:t>/10/1919, φύλλο 2</w:t>
      </w:r>
      <w:r w:rsidRPr="00C91F2A">
        <w:rPr>
          <w:rFonts w:ascii="Garamond" w:hAnsi="Garamond"/>
          <w:vertAlign w:val="superscript"/>
        </w:rPr>
        <w:t>ο</w:t>
      </w:r>
      <w:r>
        <w:rPr>
          <w:rFonts w:ascii="Garamond" w:hAnsi="Garamond"/>
        </w:rPr>
        <w:t>˙</w:t>
      </w:r>
      <w:r w:rsidRPr="00C91F2A">
        <w:rPr>
          <w:rFonts w:ascii="Garamond" w:hAnsi="Garamond"/>
        </w:rPr>
        <w:t xml:space="preserve"> </w:t>
      </w:r>
      <w:r>
        <w:rPr>
          <w:rFonts w:ascii="Garamond" w:hAnsi="Garamond"/>
        </w:rPr>
        <w:t>Α</w:t>
      </w:r>
      <w:r w:rsidRPr="00C91F2A">
        <w:rPr>
          <w:rFonts w:ascii="Garamond" w:hAnsi="Garamond"/>
        </w:rPr>
        <w:t>νώνυμος: «</w:t>
      </w:r>
      <w:r>
        <w:rPr>
          <w:rFonts w:ascii="Garamond" w:hAnsi="Garamond"/>
        </w:rPr>
        <w:t>Τέχνη. Θέατρον</w:t>
      </w:r>
      <w:r w:rsidRPr="00C91F2A">
        <w:rPr>
          <w:rFonts w:ascii="Garamond" w:hAnsi="Garamond"/>
        </w:rPr>
        <w:t xml:space="preserve">», </w:t>
      </w:r>
      <w:r w:rsidRPr="00C91F2A">
        <w:rPr>
          <w:rFonts w:ascii="Garamond" w:hAnsi="Garamond"/>
          <w:i/>
        </w:rPr>
        <w:t>Ελλάς</w:t>
      </w:r>
      <w:r w:rsidRPr="00C91F2A">
        <w:rPr>
          <w:rFonts w:ascii="Garamond" w:hAnsi="Garamond"/>
        </w:rPr>
        <w:t>, 1</w:t>
      </w:r>
      <w:r>
        <w:rPr>
          <w:rFonts w:ascii="Garamond" w:hAnsi="Garamond"/>
        </w:rPr>
        <w:t>1</w:t>
      </w:r>
      <w:r w:rsidRPr="00C91F2A">
        <w:rPr>
          <w:rFonts w:ascii="Garamond" w:hAnsi="Garamond"/>
        </w:rPr>
        <w:t>/10/1919, φύλλο 2</w:t>
      </w:r>
      <w:r w:rsidRPr="00C91F2A">
        <w:rPr>
          <w:rFonts w:ascii="Garamond" w:hAnsi="Garamond"/>
          <w:vertAlign w:val="superscript"/>
        </w:rPr>
        <w:t>ο</w:t>
      </w:r>
      <w:r>
        <w:rPr>
          <w:rFonts w:ascii="Garamond" w:hAnsi="Garamond"/>
        </w:rPr>
        <w:t>˙</w:t>
      </w:r>
      <w:r w:rsidRPr="00C91F2A">
        <w:rPr>
          <w:rFonts w:ascii="Garamond" w:hAnsi="Garamond"/>
        </w:rPr>
        <w:t xml:space="preserve"> </w:t>
      </w:r>
      <w:r>
        <w:rPr>
          <w:rFonts w:ascii="Garamond" w:hAnsi="Garamond"/>
        </w:rPr>
        <w:t>Α</w:t>
      </w:r>
      <w:r w:rsidRPr="00C91F2A">
        <w:rPr>
          <w:rFonts w:ascii="Garamond" w:hAnsi="Garamond"/>
        </w:rPr>
        <w:t>νώνυμος: «</w:t>
      </w:r>
      <w:r>
        <w:rPr>
          <w:rFonts w:ascii="Garamond" w:hAnsi="Garamond"/>
        </w:rPr>
        <w:t>Τέχνη. Θέατρον</w:t>
      </w:r>
      <w:r w:rsidRPr="00C91F2A">
        <w:rPr>
          <w:rFonts w:ascii="Garamond" w:hAnsi="Garamond"/>
        </w:rPr>
        <w:t xml:space="preserve">», </w:t>
      </w:r>
      <w:r w:rsidRPr="00C91F2A">
        <w:rPr>
          <w:rFonts w:ascii="Garamond" w:hAnsi="Garamond"/>
          <w:i/>
        </w:rPr>
        <w:t>Ελλάς</w:t>
      </w:r>
      <w:r w:rsidRPr="00C91F2A">
        <w:rPr>
          <w:rFonts w:ascii="Garamond" w:hAnsi="Garamond"/>
        </w:rPr>
        <w:t>, 1</w:t>
      </w:r>
      <w:r>
        <w:rPr>
          <w:rFonts w:ascii="Garamond" w:hAnsi="Garamond"/>
        </w:rPr>
        <w:t>2</w:t>
      </w:r>
      <w:r w:rsidRPr="00C91F2A">
        <w:rPr>
          <w:rFonts w:ascii="Garamond" w:hAnsi="Garamond"/>
        </w:rPr>
        <w:t>/10/1919, φύλλο 2</w:t>
      </w:r>
      <w:r w:rsidRPr="00C91F2A">
        <w:rPr>
          <w:rFonts w:ascii="Garamond" w:hAnsi="Garamond"/>
          <w:vertAlign w:val="superscript"/>
        </w:rPr>
        <w:t>ο</w:t>
      </w:r>
      <w:r>
        <w:rPr>
          <w:rFonts w:ascii="Garamond" w:hAnsi="Garamond"/>
        </w:rPr>
        <w:t>˙</w:t>
      </w:r>
      <w:r w:rsidRPr="00C91F2A">
        <w:rPr>
          <w:rFonts w:ascii="Garamond" w:hAnsi="Garamond"/>
        </w:rPr>
        <w:t xml:space="preserve"> </w:t>
      </w:r>
      <w:r>
        <w:rPr>
          <w:rFonts w:ascii="Garamond" w:hAnsi="Garamond"/>
        </w:rPr>
        <w:t>Ανώνυμος: «Τέχνη. Θέατρον</w:t>
      </w:r>
      <w:r w:rsidRPr="00C91F2A">
        <w:rPr>
          <w:rFonts w:ascii="Garamond" w:hAnsi="Garamond"/>
        </w:rPr>
        <w:t xml:space="preserve">», </w:t>
      </w:r>
      <w:r w:rsidRPr="00C91F2A">
        <w:rPr>
          <w:rFonts w:ascii="Garamond" w:hAnsi="Garamond"/>
          <w:i/>
        </w:rPr>
        <w:t>Ελλάς</w:t>
      </w:r>
      <w:r w:rsidRPr="00C91F2A">
        <w:rPr>
          <w:rFonts w:ascii="Garamond" w:hAnsi="Garamond"/>
        </w:rPr>
        <w:t>, 13/10/1919, φύλλο 2</w:t>
      </w:r>
      <w:r w:rsidRPr="00C91F2A">
        <w:rPr>
          <w:rFonts w:ascii="Garamond" w:hAnsi="Garamond"/>
          <w:vertAlign w:val="superscript"/>
        </w:rPr>
        <w:t>ο</w:t>
      </w:r>
      <w:r>
        <w:rPr>
          <w:rFonts w:ascii="Garamond" w:hAnsi="Garamond"/>
        </w:rPr>
        <w:t>˙</w:t>
      </w:r>
      <w:r w:rsidRPr="00C91F2A">
        <w:rPr>
          <w:rFonts w:ascii="Garamond" w:hAnsi="Garamond"/>
        </w:rPr>
        <w:t xml:space="preserve"> Α</w:t>
      </w:r>
      <w:r w:rsidRPr="008E23CA">
        <w:rPr>
          <w:rFonts w:ascii="Garamond" w:hAnsi="Garamond"/>
        </w:rPr>
        <w:t xml:space="preserve">νώνυμος: «Θέατρα», </w:t>
      </w:r>
      <w:r w:rsidRPr="008E23CA">
        <w:rPr>
          <w:rFonts w:ascii="Garamond" w:hAnsi="Garamond"/>
          <w:i/>
        </w:rPr>
        <w:t>Εμπρός</w:t>
      </w:r>
      <w:r>
        <w:rPr>
          <w:rFonts w:ascii="Garamond" w:hAnsi="Garamond"/>
        </w:rPr>
        <w:t>, έτος 23</w:t>
      </w:r>
      <w:r w:rsidRPr="00C91F2A">
        <w:rPr>
          <w:rFonts w:ascii="Garamond" w:hAnsi="Garamond"/>
          <w:vertAlign w:val="superscript"/>
        </w:rPr>
        <w:t>ο</w:t>
      </w:r>
      <w:r>
        <w:rPr>
          <w:rFonts w:ascii="Garamond" w:hAnsi="Garamond"/>
        </w:rPr>
        <w:t xml:space="preserve">, αρ. 8257, 10/10/1919, σ. 2˙ </w:t>
      </w:r>
      <w:r w:rsidRPr="00C91F2A">
        <w:rPr>
          <w:rFonts w:ascii="Garamond" w:hAnsi="Garamond"/>
        </w:rPr>
        <w:t>Α</w:t>
      </w:r>
      <w:r w:rsidRPr="008E23CA">
        <w:rPr>
          <w:rFonts w:ascii="Garamond" w:hAnsi="Garamond"/>
        </w:rPr>
        <w:t xml:space="preserve">νώνυμος: «Θέατρα», </w:t>
      </w:r>
      <w:r w:rsidRPr="008E23CA">
        <w:rPr>
          <w:rFonts w:ascii="Garamond" w:hAnsi="Garamond"/>
          <w:i/>
        </w:rPr>
        <w:t>Εμπρός</w:t>
      </w:r>
      <w:r>
        <w:rPr>
          <w:rFonts w:ascii="Garamond" w:hAnsi="Garamond"/>
        </w:rPr>
        <w:t>, έτος 23</w:t>
      </w:r>
      <w:r w:rsidRPr="00C91F2A">
        <w:rPr>
          <w:rFonts w:ascii="Garamond" w:hAnsi="Garamond"/>
          <w:vertAlign w:val="superscript"/>
        </w:rPr>
        <w:t>ο</w:t>
      </w:r>
      <w:r>
        <w:rPr>
          <w:rFonts w:ascii="Garamond" w:hAnsi="Garamond"/>
        </w:rPr>
        <w:t xml:space="preserve">, αρ. 8258, 11/10/1919, σ. 2˙ </w:t>
      </w:r>
      <w:r w:rsidRPr="00C91F2A">
        <w:rPr>
          <w:rFonts w:ascii="Garamond" w:hAnsi="Garamond"/>
        </w:rPr>
        <w:t>Α</w:t>
      </w:r>
      <w:r w:rsidRPr="008E23CA">
        <w:rPr>
          <w:rFonts w:ascii="Garamond" w:hAnsi="Garamond"/>
        </w:rPr>
        <w:t xml:space="preserve">νώνυμος: «Θέατρα», </w:t>
      </w:r>
      <w:r w:rsidRPr="008E23CA">
        <w:rPr>
          <w:rFonts w:ascii="Garamond" w:hAnsi="Garamond"/>
          <w:i/>
        </w:rPr>
        <w:t>Εμπρός</w:t>
      </w:r>
      <w:r>
        <w:rPr>
          <w:rFonts w:ascii="Garamond" w:hAnsi="Garamond"/>
        </w:rPr>
        <w:t>, έτος 23</w:t>
      </w:r>
      <w:r w:rsidRPr="00C91F2A">
        <w:rPr>
          <w:rFonts w:ascii="Garamond" w:hAnsi="Garamond"/>
          <w:vertAlign w:val="superscript"/>
        </w:rPr>
        <w:t>ο</w:t>
      </w:r>
      <w:r>
        <w:rPr>
          <w:rFonts w:ascii="Garamond" w:hAnsi="Garamond"/>
        </w:rPr>
        <w:t xml:space="preserve">, αρ. 8259, 12/10/1919, σ. 2˙ </w:t>
      </w:r>
      <w:r w:rsidRPr="008E23CA">
        <w:rPr>
          <w:rFonts w:ascii="Garamond" w:hAnsi="Garamond"/>
        </w:rPr>
        <w:t xml:space="preserve">Ανώνυμος: «Θέατρα», </w:t>
      </w:r>
      <w:r w:rsidRPr="008E23CA">
        <w:rPr>
          <w:rFonts w:ascii="Garamond" w:hAnsi="Garamond"/>
          <w:i/>
        </w:rPr>
        <w:t>Εμπρός</w:t>
      </w:r>
      <w:r>
        <w:rPr>
          <w:rFonts w:ascii="Garamond" w:hAnsi="Garamond"/>
        </w:rPr>
        <w:t>, έτος 23</w:t>
      </w:r>
      <w:r w:rsidRPr="00C91F2A">
        <w:rPr>
          <w:rFonts w:ascii="Garamond" w:hAnsi="Garamond"/>
          <w:vertAlign w:val="superscript"/>
        </w:rPr>
        <w:t>ο</w:t>
      </w:r>
      <w:r>
        <w:rPr>
          <w:rFonts w:ascii="Garamond" w:hAnsi="Garamond"/>
        </w:rPr>
        <w:t xml:space="preserve">, αρ. 8260, 13/10/1919, σ. 4˙ </w:t>
      </w:r>
    </w:p>
  </w:footnote>
  <w:footnote w:id="402">
    <w:p w:rsidR="00E51DE6" w:rsidRPr="00112103" w:rsidRDefault="00E51DE6" w:rsidP="00C60126">
      <w:pPr>
        <w:spacing w:after="0"/>
        <w:jc w:val="both"/>
        <w:rPr>
          <w:rFonts w:ascii="Garamond" w:eastAsia="Arial Unicode MS" w:hAnsi="Garamond" w:cs="Arial Unicode MS"/>
          <w:sz w:val="20"/>
          <w:szCs w:val="20"/>
          <w:highlight w:val="magenta"/>
          <w:lang w:val="it-IT"/>
        </w:rPr>
      </w:pPr>
      <w:r w:rsidRPr="00112103">
        <w:rPr>
          <w:rStyle w:val="a7"/>
          <w:rFonts w:ascii="Garamond" w:hAnsi="Garamond"/>
          <w:sz w:val="20"/>
          <w:szCs w:val="20"/>
        </w:rPr>
        <w:footnoteRef/>
      </w:r>
      <w:r w:rsidRPr="00D42008">
        <w:rPr>
          <w:rFonts w:ascii="Garamond" w:hAnsi="Garamond"/>
          <w:sz w:val="20"/>
          <w:szCs w:val="20"/>
          <w:lang w:val="en-US"/>
        </w:rPr>
        <w:t xml:space="preserve">. </w:t>
      </w:r>
      <w:r w:rsidRPr="00112103">
        <w:rPr>
          <w:rFonts w:ascii="Garamond" w:hAnsi="Garamond"/>
          <w:sz w:val="20"/>
          <w:szCs w:val="20"/>
          <w:lang w:val="it-IT"/>
        </w:rPr>
        <w:t>Gabriele</w:t>
      </w:r>
      <w:r w:rsidRPr="009155F0">
        <w:rPr>
          <w:rFonts w:ascii="Garamond" w:hAnsi="Garamond"/>
          <w:sz w:val="20"/>
          <w:szCs w:val="20"/>
          <w:lang w:val="it-IT"/>
        </w:rPr>
        <w:t xml:space="preserve"> </w:t>
      </w:r>
      <w:r w:rsidRPr="00112103">
        <w:rPr>
          <w:rFonts w:ascii="Garamond" w:hAnsi="Garamond"/>
          <w:sz w:val="20"/>
          <w:szCs w:val="20"/>
          <w:lang w:val="it-IT"/>
        </w:rPr>
        <w:t>D</w:t>
      </w:r>
      <w:r w:rsidRPr="009155F0">
        <w:rPr>
          <w:rFonts w:ascii="Garamond" w:hAnsi="Garamond"/>
          <w:sz w:val="20"/>
          <w:szCs w:val="20"/>
          <w:lang w:val="it-IT"/>
        </w:rPr>
        <w:t>’</w:t>
      </w:r>
      <w:r w:rsidRPr="00112103">
        <w:rPr>
          <w:rFonts w:ascii="Garamond" w:hAnsi="Garamond"/>
          <w:sz w:val="20"/>
          <w:szCs w:val="20"/>
          <w:lang w:val="it-IT"/>
        </w:rPr>
        <w:t>Annunzio</w:t>
      </w:r>
      <w:r w:rsidRPr="009155F0">
        <w:rPr>
          <w:rFonts w:ascii="Garamond" w:hAnsi="Garamond"/>
          <w:sz w:val="20"/>
          <w:szCs w:val="20"/>
          <w:lang w:val="it-IT"/>
        </w:rPr>
        <w:t xml:space="preserve">: </w:t>
      </w:r>
      <w:r w:rsidRPr="00112103">
        <w:rPr>
          <w:rFonts w:ascii="Garamond" w:hAnsi="Garamond"/>
          <w:i/>
          <w:color w:val="000000"/>
          <w:sz w:val="20"/>
          <w:szCs w:val="20"/>
          <w:lang w:val="it-IT"/>
        </w:rPr>
        <w:t>La</w:t>
      </w:r>
      <w:r w:rsidRPr="009155F0">
        <w:rPr>
          <w:rFonts w:ascii="Garamond" w:hAnsi="Garamond"/>
          <w:i/>
          <w:color w:val="000000"/>
          <w:sz w:val="20"/>
          <w:szCs w:val="20"/>
          <w:lang w:val="it-IT"/>
        </w:rPr>
        <w:t xml:space="preserve"> </w:t>
      </w:r>
      <w:r w:rsidRPr="00112103">
        <w:rPr>
          <w:rFonts w:ascii="Garamond" w:hAnsi="Garamond"/>
          <w:i/>
          <w:color w:val="000000"/>
          <w:sz w:val="20"/>
          <w:szCs w:val="20"/>
          <w:lang w:val="it-IT"/>
        </w:rPr>
        <w:t>gloria</w:t>
      </w:r>
      <w:r w:rsidRPr="009155F0">
        <w:rPr>
          <w:rFonts w:ascii="Garamond" w:hAnsi="Garamond"/>
          <w:i/>
          <w:color w:val="000000"/>
          <w:sz w:val="20"/>
          <w:szCs w:val="20"/>
          <w:lang w:val="it-IT"/>
        </w:rPr>
        <w:t>,</w:t>
      </w:r>
      <w:r w:rsidRPr="009155F0">
        <w:rPr>
          <w:rFonts w:ascii="Garamond" w:hAnsi="Garamond"/>
          <w:color w:val="000000"/>
          <w:sz w:val="20"/>
          <w:szCs w:val="20"/>
          <w:lang w:val="it-IT"/>
        </w:rPr>
        <w:t xml:space="preserve"> </w:t>
      </w:r>
      <w:r w:rsidRPr="00112103">
        <w:rPr>
          <w:rFonts w:ascii="Garamond" w:hAnsi="Garamond"/>
          <w:color w:val="000000"/>
          <w:sz w:val="20"/>
          <w:szCs w:val="20"/>
          <w:lang w:val="it-IT"/>
        </w:rPr>
        <w:t>tragedi</w:t>
      </w:r>
      <w:r>
        <w:rPr>
          <w:rFonts w:ascii="Garamond" w:hAnsi="Garamond"/>
          <w:color w:val="000000"/>
          <w:sz w:val="20"/>
          <w:szCs w:val="20"/>
          <w:lang w:val="it-IT"/>
        </w:rPr>
        <w:t>a</w:t>
      </w:r>
      <w:r w:rsidRPr="009155F0">
        <w:rPr>
          <w:rFonts w:ascii="Garamond" w:hAnsi="Garamond"/>
          <w:color w:val="000000"/>
          <w:sz w:val="20"/>
          <w:szCs w:val="20"/>
          <w:lang w:val="it-IT"/>
        </w:rPr>
        <w:t xml:space="preserve">, </w:t>
      </w:r>
      <w:r>
        <w:rPr>
          <w:rFonts w:ascii="Garamond" w:hAnsi="Garamond"/>
          <w:color w:val="000000"/>
          <w:sz w:val="20"/>
          <w:szCs w:val="20"/>
          <w:lang w:val="it-IT"/>
        </w:rPr>
        <w:t>Fratelli</w:t>
      </w:r>
      <w:r w:rsidRPr="009155F0">
        <w:rPr>
          <w:rFonts w:ascii="Garamond" w:hAnsi="Garamond"/>
          <w:color w:val="000000"/>
          <w:sz w:val="20"/>
          <w:szCs w:val="20"/>
          <w:lang w:val="it-IT"/>
        </w:rPr>
        <w:t xml:space="preserve"> </w:t>
      </w:r>
      <w:r>
        <w:rPr>
          <w:rFonts w:ascii="Garamond" w:hAnsi="Garamond"/>
          <w:color w:val="000000"/>
          <w:sz w:val="20"/>
          <w:szCs w:val="20"/>
          <w:lang w:val="it-IT"/>
        </w:rPr>
        <w:t>Treves</w:t>
      </w:r>
      <w:r w:rsidRPr="009155F0">
        <w:rPr>
          <w:rFonts w:ascii="Garamond" w:hAnsi="Garamond"/>
          <w:color w:val="000000"/>
          <w:sz w:val="20"/>
          <w:szCs w:val="20"/>
          <w:lang w:val="it-IT"/>
        </w:rPr>
        <w:t xml:space="preserve">, </w:t>
      </w:r>
      <w:r>
        <w:rPr>
          <w:rFonts w:ascii="Garamond" w:hAnsi="Garamond"/>
          <w:color w:val="000000"/>
          <w:sz w:val="20"/>
          <w:szCs w:val="20"/>
          <w:lang w:val="it-IT"/>
        </w:rPr>
        <w:t>Milano</w:t>
      </w:r>
      <w:r w:rsidRPr="009155F0">
        <w:rPr>
          <w:rFonts w:ascii="Garamond" w:hAnsi="Garamond"/>
          <w:color w:val="000000"/>
          <w:sz w:val="20"/>
          <w:szCs w:val="20"/>
          <w:lang w:val="it-IT"/>
        </w:rPr>
        <w:t xml:space="preserve"> 1919. </w:t>
      </w:r>
    </w:p>
  </w:footnote>
  <w:footnote w:id="403">
    <w:p w:rsidR="00E51DE6" w:rsidRPr="009841BA" w:rsidRDefault="00E51DE6" w:rsidP="00C60126">
      <w:pPr>
        <w:pStyle w:val="a6"/>
        <w:jc w:val="both"/>
        <w:rPr>
          <w:rFonts w:ascii="Garamond" w:hAnsi="Garamond"/>
          <w:lang w:val="en-US"/>
        </w:rPr>
      </w:pPr>
      <w:r w:rsidRPr="004F0230">
        <w:rPr>
          <w:rStyle w:val="a7"/>
          <w:rFonts w:ascii="Garamond" w:hAnsi="Garamond"/>
        </w:rPr>
        <w:footnoteRef/>
      </w:r>
      <w:r w:rsidRPr="004F0230">
        <w:rPr>
          <w:rFonts w:ascii="Garamond" w:hAnsi="Garamond"/>
          <w:lang w:val="it-IT"/>
        </w:rPr>
        <w:t xml:space="preserve">. Giorgio Bàrberi Squarotti: </w:t>
      </w:r>
      <w:r w:rsidRPr="004F0230">
        <w:rPr>
          <w:rFonts w:ascii="Garamond" w:hAnsi="Garamond"/>
          <w:i/>
          <w:lang w:val="it-IT"/>
        </w:rPr>
        <w:t>Invito alla lettura di Gebriele D’Annunzio</w:t>
      </w:r>
      <w:r w:rsidRPr="004F0230">
        <w:rPr>
          <w:rFonts w:ascii="Garamond" w:hAnsi="Garamond"/>
          <w:lang w:val="it-IT"/>
        </w:rPr>
        <w:t xml:space="preserve">, </w:t>
      </w:r>
      <w:r w:rsidRPr="004F0230">
        <w:rPr>
          <w:rFonts w:ascii="Garamond" w:hAnsi="Garamond"/>
        </w:rPr>
        <w:t>ό</w:t>
      </w:r>
      <w:r w:rsidRPr="004F0230">
        <w:rPr>
          <w:rFonts w:ascii="Garamond" w:hAnsi="Garamond"/>
          <w:lang w:val="it-IT"/>
        </w:rPr>
        <w:t>.</w:t>
      </w:r>
      <w:r w:rsidRPr="004F0230">
        <w:rPr>
          <w:rFonts w:ascii="Garamond" w:hAnsi="Garamond"/>
        </w:rPr>
        <w:t>π</w:t>
      </w:r>
      <w:r w:rsidRPr="004F0230">
        <w:rPr>
          <w:rFonts w:ascii="Garamond" w:hAnsi="Garamond"/>
          <w:lang w:val="it-IT"/>
        </w:rPr>
        <w:t xml:space="preserve">., </w:t>
      </w:r>
      <w:r w:rsidRPr="004F0230">
        <w:rPr>
          <w:rFonts w:ascii="Garamond" w:hAnsi="Garamond"/>
        </w:rPr>
        <w:t>σ</w:t>
      </w:r>
      <w:r w:rsidRPr="004F0230">
        <w:rPr>
          <w:rFonts w:ascii="Garamond" w:hAnsi="Garamond"/>
          <w:lang w:val="it-IT"/>
        </w:rPr>
        <w:t>. 110</w:t>
      </w:r>
      <w:r w:rsidRPr="009841BA">
        <w:rPr>
          <w:rFonts w:ascii="Garamond" w:hAnsi="Garamond"/>
          <w:lang w:val="en-US"/>
        </w:rPr>
        <w:t>.</w:t>
      </w:r>
    </w:p>
  </w:footnote>
  <w:footnote w:id="404">
    <w:p w:rsidR="00E51DE6" w:rsidRPr="009155F0" w:rsidRDefault="00E51DE6" w:rsidP="00C60126">
      <w:pPr>
        <w:jc w:val="both"/>
        <w:rPr>
          <w:rFonts w:ascii="Garamond" w:hAnsi="Garamond"/>
          <w:sz w:val="20"/>
          <w:szCs w:val="20"/>
        </w:rPr>
      </w:pPr>
      <w:r w:rsidRPr="009155F0">
        <w:rPr>
          <w:rStyle w:val="a7"/>
          <w:rFonts w:ascii="Garamond" w:hAnsi="Garamond"/>
          <w:sz w:val="20"/>
          <w:szCs w:val="20"/>
        </w:rPr>
        <w:footnoteRef/>
      </w:r>
      <w:r w:rsidRPr="009155F0">
        <w:rPr>
          <w:rFonts w:ascii="Garamond" w:hAnsi="Garamond"/>
          <w:sz w:val="20"/>
          <w:szCs w:val="20"/>
        </w:rPr>
        <w:t xml:space="preserve">. </w:t>
      </w:r>
      <w:r w:rsidRPr="009155F0">
        <w:rPr>
          <w:rFonts w:ascii="Garamond" w:hAnsi="Garamond"/>
          <w:sz w:val="20"/>
          <w:szCs w:val="20"/>
          <w:lang w:val="it-IT"/>
        </w:rPr>
        <w:t>Gabriele</w:t>
      </w:r>
      <w:r w:rsidRPr="009155F0">
        <w:rPr>
          <w:rFonts w:ascii="Garamond" w:hAnsi="Garamond"/>
          <w:sz w:val="20"/>
          <w:szCs w:val="20"/>
        </w:rPr>
        <w:t xml:space="preserve"> </w:t>
      </w:r>
      <w:r w:rsidRPr="009155F0">
        <w:rPr>
          <w:rFonts w:ascii="Garamond" w:hAnsi="Garamond"/>
          <w:sz w:val="20"/>
          <w:szCs w:val="20"/>
          <w:lang w:val="it-IT"/>
        </w:rPr>
        <w:t>D</w:t>
      </w:r>
      <w:r w:rsidRPr="009155F0">
        <w:rPr>
          <w:rFonts w:ascii="Garamond" w:hAnsi="Garamond"/>
          <w:sz w:val="20"/>
          <w:szCs w:val="20"/>
        </w:rPr>
        <w:t>’</w:t>
      </w:r>
      <w:r w:rsidRPr="009155F0">
        <w:rPr>
          <w:rFonts w:ascii="Garamond" w:hAnsi="Garamond"/>
          <w:sz w:val="20"/>
          <w:szCs w:val="20"/>
          <w:lang w:val="it-IT"/>
        </w:rPr>
        <w:t>Annunzio</w:t>
      </w:r>
      <w:r w:rsidRPr="009155F0">
        <w:rPr>
          <w:rFonts w:ascii="Garamond" w:hAnsi="Garamond"/>
          <w:sz w:val="20"/>
          <w:szCs w:val="20"/>
        </w:rPr>
        <w:t>:</w:t>
      </w:r>
      <w:r w:rsidRPr="009155F0">
        <w:rPr>
          <w:rFonts w:ascii="Garamond" w:eastAsia="Arial Unicode MS" w:hAnsi="Garamond"/>
          <w:i/>
          <w:sz w:val="20"/>
          <w:szCs w:val="20"/>
        </w:rPr>
        <w:t xml:space="preserve"> </w:t>
      </w:r>
      <w:r>
        <w:rPr>
          <w:rFonts w:ascii="Garamond" w:eastAsia="Arial Unicode MS" w:hAnsi="Garamond"/>
          <w:sz w:val="20"/>
          <w:szCs w:val="20"/>
        </w:rPr>
        <w:t>«</w:t>
      </w:r>
      <w:r w:rsidRPr="00807512">
        <w:rPr>
          <w:rFonts w:ascii="Garamond" w:eastAsia="Arial Unicode MS" w:hAnsi="Garamond"/>
          <w:sz w:val="20"/>
          <w:szCs w:val="20"/>
        </w:rPr>
        <w:t>Η δόξα</w:t>
      </w:r>
      <w:r>
        <w:rPr>
          <w:rFonts w:ascii="Garamond" w:eastAsia="Arial Unicode MS" w:hAnsi="Garamond"/>
          <w:sz w:val="20"/>
          <w:szCs w:val="20"/>
        </w:rPr>
        <w:t>»</w:t>
      </w:r>
      <w:r w:rsidRPr="00807512">
        <w:rPr>
          <w:rFonts w:ascii="Garamond" w:eastAsia="Arial Unicode MS" w:hAnsi="Garamond"/>
          <w:sz w:val="20"/>
          <w:szCs w:val="20"/>
        </w:rPr>
        <w:t>,</w:t>
      </w:r>
      <w:r w:rsidRPr="009155F0">
        <w:rPr>
          <w:rFonts w:ascii="Garamond" w:eastAsia="Arial Unicode MS" w:hAnsi="Garamond"/>
          <w:sz w:val="20"/>
          <w:szCs w:val="20"/>
        </w:rPr>
        <w:t xml:space="preserve"> τραγωδία σε πέντε πράξεις, μτφρ. Μιχ. Σ. Χ. Κόκκαλης, </w:t>
      </w:r>
      <w:r w:rsidRPr="009155F0">
        <w:rPr>
          <w:rFonts w:ascii="Garamond" w:eastAsia="Arial Unicode MS" w:hAnsi="Garamond"/>
          <w:i/>
          <w:sz w:val="20"/>
          <w:szCs w:val="20"/>
        </w:rPr>
        <w:t>Περιοδικόν Μούσα</w:t>
      </w:r>
      <w:r w:rsidRPr="009155F0">
        <w:rPr>
          <w:rFonts w:ascii="Garamond" w:eastAsia="Arial Unicode MS" w:hAnsi="Garamond"/>
          <w:sz w:val="20"/>
          <w:szCs w:val="20"/>
        </w:rPr>
        <w:t>, έτος Γ΄, φύλλο 1 (25), Αύγουστος 1922, σσ. 6-9, έτος Γ΄, φύλλο 2 (26), Σεπτέμβριος 1922, σσ. 28-30, έτος Γ΄, φύλλο 3 (27), Οκτώβριος 1922, σσ. 44-46, έτος Γ΄, φύλλο 4(28), Νοέμβριος 1922, σσ. 61-63, έτος Γ΄, φύλλο 5 (29), Δεκέμβριος 1922, σσ. 79-81, έτος Γ΄, φύλλο 6 (30), Ιανουάριος 1923, σσ. 98-100, έτος Γ΄, φύλλο 7(31), Φεβρουάριος 1923, σσ. 117-118, έτος Γ΄, φύλλο 8 (32), Μάρτιος 1923, σσ. 137-140, έτος Γ΄, φύλλο 9 (33), Απρίλιος 1923, σσ. 153-157.</w:t>
      </w:r>
      <w:r w:rsidRPr="009155F0">
        <w:rPr>
          <w:rFonts w:ascii="Garamond" w:hAnsi="Garamond"/>
          <w:sz w:val="20"/>
          <w:szCs w:val="20"/>
        </w:rPr>
        <w:t xml:space="preserve"> </w:t>
      </w:r>
    </w:p>
    <w:p w:rsidR="00E51DE6" w:rsidRPr="009155F0" w:rsidRDefault="00E51DE6" w:rsidP="00C60126">
      <w:pPr>
        <w:pStyle w:val="a6"/>
        <w:rPr>
          <w:rFonts w:ascii="Garamond" w:hAnsi="Garamond"/>
        </w:rPr>
      </w:pPr>
    </w:p>
  </w:footnote>
  <w:footnote w:id="405">
    <w:p w:rsidR="00E51DE6" w:rsidRPr="00CE1E5A" w:rsidRDefault="00E51DE6" w:rsidP="00C60126">
      <w:pPr>
        <w:pStyle w:val="a6"/>
        <w:jc w:val="both"/>
        <w:rPr>
          <w:rFonts w:ascii="Garamond" w:hAnsi="Garamond"/>
        </w:rPr>
      </w:pPr>
      <w:r w:rsidRPr="00CE1E5A">
        <w:rPr>
          <w:rStyle w:val="a7"/>
          <w:rFonts w:ascii="Garamond" w:hAnsi="Garamond"/>
        </w:rPr>
        <w:footnoteRef/>
      </w:r>
      <w:r w:rsidRPr="00CE1E5A">
        <w:rPr>
          <w:rFonts w:ascii="Garamond" w:hAnsi="Garamond"/>
        </w:rPr>
        <w:t xml:space="preserve">. </w:t>
      </w:r>
      <w:r w:rsidRPr="00CE1E5A">
        <w:rPr>
          <w:rFonts w:ascii="Garamond" w:hAnsi="Garamond"/>
          <w:lang w:val="it-IT"/>
        </w:rPr>
        <w:t>Gabriele</w:t>
      </w:r>
      <w:r w:rsidRPr="00CE1E5A">
        <w:rPr>
          <w:rFonts w:ascii="Garamond" w:hAnsi="Garamond"/>
        </w:rPr>
        <w:t xml:space="preserve"> </w:t>
      </w:r>
      <w:r w:rsidRPr="00CE1E5A">
        <w:rPr>
          <w:rFonts w:ascii="Garamond" w:hAnsi="Garamond"/>
          <w:lang w:val="it-IT"/>
        </w:rPr>
        <w:t>D</w:t>
      </w:r>
      <w:r w:rsidRPr="00CE1E5A">
        <w:rPr>
          <w:rFonts w:ascii="Garamond" w:hAnsi="Garamond"/>
        </w:rPr>
        <w:t>’</w:t>
      </w:r>
      <w:r w:rsidRPr="00CE1E5A">
        <w:rPr>
          <w:rFonts w:ascii="Garamond" w:hAnsi="Garamond"/>
          <w:lang w:val="it-IT"/>
        </w:rPr>
        <w:t>Annunzio</w:t>
      </w:r>
      <w:r w:rsidRPr="00CE1E5A">
        <w:rPr>
          <w:rFonts w:ascii="Garamond" w:hAnsi="Garamond"/>
        </w:rPr>
        <w:t>:</w:t>
      </w:r>
      <w:r w:rsidRPr="00CE1E5A">
        <w:rPr>
          <w:rFonts w:ascii="Garamond" w:eastAsia="Arial Unicode MS" w:hAnsi="Garamond"/>
          <w:i/>
        </w:rPr>
        <w:t xml:space="preserve"> </w:t>
      </w:r>
      <w:r w:rsidRPr="00CE1E5A">
        <w:rPr>
          <w:rFonts w:ascii="Garamond" w:eastAsia="Arial Unicode MS" w:hAnsi="Garamond"/>
        </w:rPr>
        <w:t xml:space="preserve">«Η δόξα», </w:t>
      </w:r>
      <w:r w:rsidRPr="00CE1E5A">
        <w:rPr>
          <w:rFonts w:ascii="Garamond" w:eastAsia="Arial Unicode MS" w:hAnsi="Garamond"/>
          <w:i/>
        </w:rPr>
        <w:t>Περιοδικόν Μούσα</w:t>
      </w:r>
      <w:r w:rsidRPr="00CE1E5A">
        <w:rPr>
          <w:rFonts w:ascii="Garamond" w:eastAsia="Arial Unicode MS" w:hAnsi="Garamond"/>
        </w:rPr>
        <w:t xml:space="preserve">, ό.π., έτος Γ΄, φύλλο 9 (33), Απρίλιος 1923, σ. 57.  </w:t>
      </w:r>
    </w:p>
  </w:footnote>
  <w:footnote w:id="406">
    <w:p w:rsidR="00E51DE6" w:rsidRPr="00CE1E5A" w:rsidRDefault="00E51DE6" w:rsidP="00C60126">
      <w:pPr>
        <w:spacing w:after="0"/>
        <w:jc w:val="both"/>
        <w:rPr>
          <w:rFonts w:ascii="Garamond" w:hAnsi="Garamond"/>
          <w:sz w:val="20"/>
          <w:szCs w:val="20"/>
        </w:rPr>
      </w:pPr>
      <w:r w:rsidRPr="00CE1E5A">
        <w:rPr>
          <w:rStyle w:val="a7"/>
          <w:rFonts w:ascii="Garamond" w:hAnsi="Garamond"/>
          <w:sz w:val="20"/>
          <w:szCs w:val="20"/>
        </w:rPr>
        <w:footnoteRef/>
      </w:r>
      <w:r w:rsidRPr="00CE1E5A">
        <w:rPr>
          <w:rFonts w:ascii="Garamond" w:hAnsi="Garamond"/>
          <w:sz w:val="20"/>
          <w:szCs w:val="20"/>
        </w:rPr>
        <w:t>. Κωστής Παλαμάς:</w:t>
      </w:r>
      <w:r w:rsidRPr="00CE1E5A">
        <w:rPr>
          <w:rFonts w:ascii="Garamond" w:hAnsi="Garamond"/>
          <w:b/>
          <w:sz w:val="20"/>
          <w:szCs w:val="20"/>
        </w:rPr>
        <w:t xml:space="preserve"> </w:t>
      </w:r>
      <w:r w:rsidRPr="00CE1E5A">
        <w:rPr>
          <w:rFonts w:ascii="Garamond" w:hAnsi="Garamond"/>
          <w:sz w:val="20"/>
          <w:szCs w:val="20"/>
        </w:rPr>
        <w:t xml:space="preserve">«Μαίτερλιγκ» </w:t>
      </w:r>
      <w:r w:rsidRPr="00CE1E5A">
        <w:rPr>
          <w:rFonts w:ascii="Garamond" w:hAnsi="Garamond"/>
          <w:i/>
          <w:sz w:val="20"/>
          <w:szCs w:val="20"/>
        </w:rPr>
        <w:t>Άπαντα</w:t>
      </w:r>
      <w:r w:rsidRPr="00CE1E5A">
        <w:rPr>
          <w:rFonts w:ascii="Garamond" w:hAnsi="Garamond"/>
          <w:sz w:val="20"/>
          <w:szCs w:val="20"/>
        </w:rPr>
        <w:t>, τομ 16</w:t>
      </w:r>
      <w:r w:rsidRPr="00CE1E5A">
        <w:rPr>
          <w:rFonts w:ascii="Garamond" w:hAnsi="Garamond"/>
          <w:sz w:val="20"/>
          <w:szCs w:val="20"/>
          <w:vertAlign w:val="superscript"/>
        </w:rPr>
        <w:t>ος</w:t>
      </w:r>
      <w:r w:rsidRPr="00CE1E5A">
        <w:rPr>
          <w:rFonts w:ascii="Garamond" w:hAnsi="Garamond"/>
          <w:sz w:val="20"/>
          <w:szCs w:val="20"/>
        </w:rPr>
        <w:t>, σ. 256.</w:t>
      </w:r>
    </w:p>
  </w:footnote>
  <w:footnote w:id="407">
    <w:p w:rsidR="00E51DE6" w:rsidRPr="00FA5F6B" w:rsidRDefault="00E51DE6" w:rsidP="00FA5F6B">
      <w:pPr>
        <w:pStyle w:val="a6"/>
        <w:jc w:val="both"/>
        <w:rPr>
          <w:rFonts w:ascii="Garamond" w:hAnsi="Garamond"/>
        </w:rPr>
      </w:pPr>
      <w:r w:rsidRPr="00FA5F6B">
        <w:rPr>
          <w:rStyle w:val="a7"/>
          <w:rFonts w:ascii="Garamond" w:hAnsi="Garamond"/>
        </w:rPr>
        <w:footnoteRef/>
      </w:r>
      <w:r w:rsidRPr="00FA5F6B">
        <w:rPr>
          <w:rFonts w:ascii="Garamond" w:hAnsi="Garamond"/>
        </w:rPr>
        <w:t xml:space="preserve">. </w:t>
      </w:r>
      <w:r w:rsidRPr="00FA5F6B">
        <w:rPr>
          <w:rFonts w:ascii="Garamond" w:hAnsi="Garamond"/>
          <w:lang w:val="it-IT"/>
        </w:rPr>
        <w:t>Gabriele</w:t>
      </w:r>
      <w:r w:rsidRPr="00FA5F6B">
        <w:rPr>
          <w:rFonts w:ascii="Garamond" w:hAnsi="Garamond"/>
        </w:rPr>
        <w:t xml:space="preserve"> </w:t>
      </w:r>
      <w:r w:rsidRPr="00FA5F6B">
        <w:rPr>
          <w:rFonts w:ascii="Garamond" w:hAnsi="Garamond"/>
          <w:lang w:val="it-IT"/>
        </w:rPr>
        <w:t>D</w:t>
      </w:r>
      <w:r w:rsidRPr="00FA5F6B">
        <w:rPr>
          <w:rFonts w:ascii="Garamond" w:hAnsi="Garamond"/>
        </w:rPr>
        <w:t>’</w:t>
      </w:r>
      <w:r w:rsidRPr="00FA5F6B">
        <w:rPr>
          <w:rFonts w:ascii="Garamond" w:hAnsi="Garamond"/>
          <w:lang w:val="it-IT"/>
        </w:rPr>
        <w:t>Annunzio</w:t>
      </w:r>
      <w:r w:rsidRPr="00FA5F6B">
        <w:rPr>
          <w:rFonts w:ascii="Garamond" w:hAnsi="Garamond"/>
        </w:rPr>
        <w:t>:</w:t>
      </w:r>
      <w:r w:rsidRPr="00FA5F6B">
        <w:rPr>
          <w:rFonts w:ascii="Garamond" w:eastAsia="Arial Unicode MS" w:hAnsi="Garamond"/>
          <w:i/>
        </w:rPr>
        <w:t xml:space="preserve"> </w:t>
      </w:r>
      <w:r w:rsidRPr="00FA5F6B">
        <w:rPr>
          <w:rFonts w:ascii="Garamond" w:eastAsia="Arial Unicode MS" w:hAnsi="Garamond"/>
        </w:rPr>
        <w:t xml:space="preserve">«Η δόξα», </w:t>
      </w:r>
      <w:r w:rsidRPr="00FA5F6B">
        <w:rPr>
          <w:rFonts w:ascii="Garamond" w:eastAsia="Arial Unicode MS" w:hAnsi="Garamond"/>
          <w:i/>
        </w:rPr>
        <w:t>Περιοδικόν Μούσα</w:t>
      </w:r>
      <w:r w:rsidRPr="00FA5F6B">
        <w:rPr>
          <w:rFonts w:ascii="Garamond" w:eastAsia="Arial Unicode MS" w:hAnsi="Garamond"/>
        </w:rPr>
        <w:t>, ό.π., 156.</w:t>
      </w:r>
    </w:p>
  </w:footnote>
  <w:footnote w:id="408">
    <w:p w:rsidR="00E51DE6" w:rsidRPr="00112103" w:rsidRDefault="00E51DE6" w:rsidP="00C60126">
      <w:pPr>
        <w:pStyle w:val="a6"/>
        <w:jc w:val="both"/>
        <w:rPr>
          <w:rFonts w:ascii="Garamond" w:hAnsi="Garamond"/>
          <w:lang w:val="fr-FR"/>
        </w:rPr>
      </w:pPr>
      <w:r w:rsidRPr="00112103">
        <w:rPr>
          <w:rStyle w:val="a7"/>
          <w:rFonts w:ascii="Garamond" w:hAnsi="Garamond"/>
        </w:rPr>
        <w:footnoteRef/>
      </w:r>
      <w:r w:rsidRPr="00112103">
        <w:rPr>
          <w:rFonts w:ascii="Garamond" w:hAnsi="Garamond"/>
          <w:lang w:val="fr-FR"/>
        </w:rPr>
        <w:t>. Henry Lyonnet:</w:t>
      </w:r>
      <w:r w:rsidRPr="00112103">
        <w:rPr>
          <w:rFonts w:ascii="Garamond" w:hAnsi="Garamond"/>
          <w:i/>
          <w:lang w:val="fr-FR"/>
        </w:rPr>
        <w:t xml:space="preserve"> Le théâtre en Italie</w:t>
      </w:r>
      <w:r w:rsidRPr="00112103">
        <w:rPr>
          <w:rFonts w:ascii="Garamond" w:hAnsi="Garamond"/>
          <w:lang w:val="fr-FR"/>
        </w:rPr>
        <w:t xml:space="preserve">, </w:t>
      </w:r>
      <w:r w:rsidRPr="00112103">
        <w:rPr>
          <w:rFonts w:ascii="Garamond" w:hAnsi="Garamond"/>
        </w:rPr>
        <w:t>ό</w:t>
      </w:r>
      <w:r w:rsidRPr="00112103">
        <w:rPr>
          <w:rFonts w:ascii="Garamond" w:hAnsi="Garamond"/>
          <w:lang w:val="fr-FR"/>
        </w:rPr>
        <w:t>.</w:t>
      </w:r>
      <w:r w:rsidRPr="00112103">
        <w:rPr>
          <w:rFonts w:ascii="Garamond" w:hAnsi="Garamond"/>
        </w:rPr>
        <w:t>π</w:t>
      </w:r>
      <w:r w:rsidRPr="00112103">
        <w:rPr>
          <w:rFonts w:ascii="Garamond" w:hAnsi="Garamond"/>
          <w:lang w:val="fr-FR"/>
        </w:rPr>
        <w:t xml:space="preserve">., </w:t>
      </w:r>
      <w:r w:rsidRPr="00112103">
        <w:rPr>
          <w:rFonts w:ascii="Garamond" w:hAnsi="Garamond"/>
        </w:rPr>
        <w:t>σ</w:t>
      </w:r>
      <w:r w:rsidRPr="00112103">
        <w:rPr>
          <w:rFonts w:ascii="Garamond" w:hAnsi="Garamond"/>
          <w:lang w:val="fr-FR"/>
        </w:rPr>
        <w:t xml:space="preserve">. 224.  </w:t>
      </w:r>
    </w:p>
  </w:footnote>
  <w:footnote w:id="409">
    <w:p w:rsidR="00E51DE6" w:rsidRPr="00AC6F75" w:rsidRDefault="00E51DE6" w:rsidP="002A018F">
      <w:pPr>
        <w:pStyle w:val="a6"/>
        <w:jc w:val="both"/>
        <w:rPr>
          <w:rFonts w:ascii="Garamond" w:hAnsi="Garamond"/>
          <w:lang w:val="it-IT"/>
        </w:rPr>
      </w:pPr>
      <w:r w:rsidRPr="00B419F0">
        <w:rPr>
          <w:rStyle w:val="a7"/>
          <w:rFonts w:ascii="Garamond" w:hAnsi="Garamond"/>
        </w:rPr>
        <w:footnoteRef/>
      </w:r>
      <w:r w:rsidRPr="00B419F0">
        <w:rPr>
          <w:rFonts w:ascii="Garamond" w:hAnsi="Garamond"/>
          <w:lang w:val="it-IT"/>
        </w:rPr>
        <w:t>. Maria Rosa Chiapparo</w:t>
      </w:r>
      <w:r>
        <w:rPr>
          <w:rFonts w:ascii="Garamond" w:hAnsi="Garamond"/>
          <w:lang w:val="it-IT"/>
        </w:rPr>
        <w:t xml:space="preserve">: </w:t>
      </w:r>
      <w:r w:rsidRPr="00B419F0">
        <w:rPr>
          <w:rFonts w:ascii="Garamond" w:hAnsi="Garamond"/>
          <w:lang w:val="it-IT"/>
        </w:rPr>
        <w:t>«</w:t>
      </w:r>
      <w:r w:rsidRPr="00B419F0">
        <w:rPr>
          <w:rFonts w:ascii="Garamond" w:hAnsi="Garamond"/>
          <w:i/>
          <w:lang w:val="it-IT"/>
        </w:rPr>
        <w:t>Le martyre de Saint Sébastien</w:t>
      </w:r>
      <w:r>
        <w:rPr>
          <w:rFonts w:ascii="Garamond" w:hAnsi="Garamond"/>
          <w:lang w:val="it-IT"/>
        </w:rPr>
        <w:t>: Une experience d’écriture française de Gabriele D’Annunzio</w:t>
      </w:r>
      <w:r w:rsidRPr="00B419F0">
        <w:rPr>
          <w:rFonts w:ascii="Garamond" w:hAnsi="Garamond"/>
          <w:lang w:val="it-IT"/>
        </w:rPr>
        <w:t>»</w:t>
      </w:r>
      <w:r>
        <w:rPr>
          <w:rFonts w:ascii="Garamond" w:hAnsi="Garamond"/>
          <w:lang w:val="it-IT"/>
        </w:rPr>
        <w:t xml:space="preserve">, </w:t>
      </w:r>
      <w:r w:rsidRPr="00B419F0">
        <w:rPr>
          <w:rFonts w:ascii="Garamond" w:hAnsi="Garamond"/>
          <w:i/>
          <w:lang w:val="it-IT"/>
        </w:rPr>
        <w:t>La langue de l’autre, ou la double identité de l’ écriture</w:t>
      </w:r>
      <w:r>
        <w:rPr>
          <w:rFonts w:ascii="Garamond" w:hAnsi="Garamond"/>
          <w:lang w:val="it-IT"/>
        </w:rPr>
        <w:t xml:space="preserve">, Publication de l’Université François Rabelais de Tours, Toup 2001, </w:t>
      </w:r>
      <w:r>
        <w:rPr>
          <w:rFonts w:ascii="Garamond" w:hAnsi="Garamond"/>
        </w:rPr>
        <w:t>σσ</w:t>
      </w:r>
      <w:r w:rsidRPr="00AC6F75">
        <w:rPr>
          <w:rFonts w:ascii="Garamond" w:hAnsi="Garamond"/>
          <w:lang w:val="it-IT"/>
        </w:rPr>
        <w:t>. 67-84.</w:t>
      </w:r>
    </w:p>
  </w:footnote>
  <w:footnote w:id="410">
    <w:p w:rsidR="00E51DE6" w:rsidRPr="005464EA" w:rsidRDefault="00E51DE6" w:rsidP="002A018F">
      <w:pPr>
        <w:pStyle w:val="a6"/>
        <w:jc w:val="both"/>
        <w:rPr>
          <w:rFonts w:ascii="Garamond" w:hAnsi="Garamond"/>
        </w:rPr>
      </w:pPr>
      <w:r w:rsidRPr="005464EA">
        <w:rPr>
          <w:rStyle w:val="a7"/>
          <w:rFonts w:ascii="Garamond" w:hAnsi="Garamond"/>
        </w:rPr>
        <w:footnoteRef/>
      </w:r>
      <w:r w:rsidRPr="005464EA">
        <w:rPr>
          <w:rFonts w:ascii="Garamond" w:hAnsi="Garamond"/>
          <w:lang w:val="it-IT"/>
        </w:rPr>
        <w:t xml:space="preserve">. </w:t>
      </w:r>
      <w:r w:rsidRPr="005464EA">
        <w:rPr>
          <w:rFonts w:ascii="Garamond" w:hAnsi="Garamond"/>
        </w:rPr>
        <w:t xml:space="preserve">Ο </w:t>
      </w:r>
      <w:r w:rsidRPr="005464EA">
        <w:rPr>
          <w:rFonts w:ascii="Garamond" w:hAnsi="Garamond"/>
          <w:lang w:val="it-IT"/>
        </w:rPr>
        <w:t>Maurice</w:t>
      </w:r>
      <w:r w:rsidRPr="005464EA">
        <w:rPr>
          <w:rFonts w:ascii="Garamond" w:hAnsi="Garamond"/>
        </w:rPr>
        <w:t xml:space="preserve"> </w:t>
      </w:r>
      <w:r w:rsidRPr="005464EA">
        <w:rPr>
          <w:rFonts w:ascii="Garamond" w:hAnsi="Garamond"/>
          <w:lang w:val="it-IT"/>
        </w:rPr>
        <w:t>Barr</w:t>
      </w:r>
      <w:r w:rsidRPr="005464EA">
        <w:rPr>
          <w:rFonts w:ascii="Garamond" w:hAnsi="Garamond"/>
        </w:rPr>
        <w:t>è</w:t>
      </w:r>
      <w:r w:rsidRPr="005464EA">
        <w:rPr>
          <w:rFonts w:ascii="Garamond" w:hAnsi="Garamond"/>
          <w:lang w:val="it-IT"/>
        </w:rPr>
        <w:t>s</w:t>
      </w:r>
      <w:r w:rsidRPr="005464EA">
        <w:rPr>
          <w:rFonts w:ascii="Garamond" w:hAnsi="Garamond"/>
        </w:rPr>
        <w:t xml:space="preserve"> (19</w:t>
      </w:r>
      <w:r w:rsidRPr="005464EA">
        <w:rPr>
          <w:rFonts w:ascii="Garamond" w:hAnsi="Garamond"/>
          <w:vertAlign w:val="superscript"/>
        </w:rPr>
        <w:t>η</w:t>
      </w:r>
      <w:r w:rsidRPr="005464EA">
        <w:rPr>
          <w:rFonts w:ascii="Garamond" w:hAnsi="Garamond"/>
        </w:rPr>
        <w:t xml:space="preserve"> Αυγούστου 1862, </w:t>
      </w:r>
      <w:r w:rsidRPr="005464EA">
        <w:rPr>
          <w:rFonts w:ascii="Garamond" w:hAnsi="Garamond"/>
          <w:lang w:val="it-IT"/>
        </w:rPr>
        <w:t>Charmes</w:t>
      </w:r>
      <w:r w:rsidRPr="005464EA">
        <w:rPr>
          <w:rFonts w:ascii="Garamond" w:hAnsi="Garamond"/>
        </w:rPr>
        <w:t>-5</w:t>
      </w:r>
      <w:r w:rsidRPr="005464EA">
        <w:rPr>
          <w:rFonts w:ascii="Garamond" w:hAnsi="Garamond"/>
          <w:vertAlign w:val="superscript"/>
        </w:rPr>
        <w:t>η</w:t>
      </w:r>
      <w:r>
        <w:rPr>
          <w:rFonts w:ascii="Garamond" w:hAnsi="Garamond"/>
        </w:rPr>
        <w:t xml:space="preserve"> </w:t>
      </w:r>
      <w:r w:rsidRPr="005464EA">
        <w:rPr>
          <w:rFonts w:ascii="Garamond" w:hAnsi="Garamond"/>
        </w:rPr>
        <w:t xml:space="preserve">Δεκεμβρίου 1923 </w:t>
      </w:r>
      <w:r w:rsidRPr="005464EA">
        <w:rPr>
          <w:rFonts w:ascii="Garamond" w:hAnsi="Garamond"/>
          <w:lang w:val="it-IT"/>
        </w:rPr>
        <w:t>Neuilly</w:t>
      </w:r>
      <w:r w:rsidRPr="005464EA">
        <w:rPr>
          <w:rFonts w:ascii="Garamond" w:hAnsi="Garamond"/>
        </w:rPr>
        <w:t>-</w:t>
      </w:r>
      <w:r w:rsidRPr="005464EA">
        <w:rPr>
          <w:rFonts w:ascii="Garamond" w:hAnsi="Garamond"/>
          <w:lang w:val="it-IT"/>
        </w:rPr>
        <w:t>sur</w:t>
      </w:r>
      <w:r w:rsidRPr="005464EA">
        <w:rPr>
          <w:rFonts w:ascii="Garamond" w:hAnsi="Garamond"/>
        </w:rPr>
        <w:t>-</w:t>
      </w:r>
      <w:r w:rsidRPr="005464EA">
        <w:rPr>
          <w:rFonts w:ascii="Garamond" w:hAnsi="Garamond"/>
          <w:lang w:val="it-IT"/>
        </w:rPr>
        <w:t>Seine</w:t>
      </w:r>
      <w:r w:rsidRPr="005464EA">
        <w:rPr>
          <w:rFonts w:ascii="Garamond" w:hAnsi="Garamond"/>
        </w:rPr>
        <w:t xml:space="preserve">) ήταν Γάλλος συγγραφέας που δραστηριοποιήθηκε και στον πολιτικό στίβο. </w:t>
      </w:r>
    </w:p>
  </w:footnote>
  <w:footnote w:id="411">
    <w:p w:rsidR="00E51DE6" w:rsidRPr="007E429D" w:rsidRDefault="00E51DE6" w:rsidP="002A018F">
      <w:pPr>
        <w:pStyle w:val="a6"/>
        <w:rPr>
          <w:rFonts w:ascii="Garamond" w:hAnsi="Garamond"/>
          <w:lang w:val="it-IT"/>
        </w:rPr>
      </w:pPr>
      <w:r w:rsidRPr="007E429D">
        <w:rPr>
          <w:rStyle w:val="a7"/>
          <w:rFonts w:ascii="Garamond" w:hAnsi="Garamond"/>
        </w:rPr>
        <w:footnoteRef/>
      </w:r>
      <w:r w:rsidRPr="007E429D">
        <w:rPr>
          <w:rFonts w:ascii="Garamond" w:hAnsi="Garamond"/>
          <w:lang w:val="it-IT"/>
        </w:rPr>
        <w:t xml:space="preserve">. </w:t>
      </w:r>
      <w:r w:rsidRPr="007E429D">
        <w:rPr>
          <w:rFonts w:ascii="Garamond" w:hAnsi="Garamond" w:cs="Arial"/>
          <w:color w:val="000000"/>
          <w:lang w:val="it-IT"/>
        </w:rPr>
        <w:t>Piero Chiara:</w:t>
      </w:r>
      <w:r w:rsidRPr="007E429D">
        <w:rPr>
          <w:rFonts w:ascii="Garamond" w:hAnsi="Garamond" w:cs="Arial"/>
          <w:b/>
          <w:color w:val="000000"/>
          <w:lang w:val="it-IT"/>
        </w:rPr>
        <w:t xml:space="preserve"> </w:t>
      </w:r>
      <w:r w:rsidRPr="007E429D">
        <w:rPr>
          <w:rFonts w:ascii="Garamond" w:hAnsi="Garamond" w:cs="Arial"/>
          <w:i/>
          <w:color w:val="000000"/>
          <w:lang w:val="it-IT"/>
        </w:rPr>
        <w:t>Vita di Gabriele D’Annunzio</w:t>
      </w:r>
      <w:r w:rsidRPr="007E429D">
        <w:rPr>
          <w:rFonts w:ascii="Garamond" w:hAnsi="Garamond" w:cs="Arial"/>
          <w:color w:val="000000"/>
          <w:lang w:val="it-IT"/>
        </w:rPr>
        <w:t xml:space="preserve">, </w:t>
      </w:r>
      <w:r w:rsidRPr="007E429D">
        <w:rPr>
          <w:rFonts w:ascii="Garamond" w:hAnsi="Garamond"/>
        </w:rPr>
        <w:t>ό</w:t>
      </w:r>
      <w:r w:rsidRPr="007E429D">
        <w:rPr>
          <w:rFonts w:ascii="Garamond" w:hAnsi="Garamond"/>
          <w:lang w:val="it-IT"/>
        </w:rPr>
        <w:t>.</w:t>
      </w:r>
      <w:r w:rsidRPr="007E429D">
        <w:rPr>
          <w:rFonts w:ascii="Garamond" w:hAnsi="Garamond"/>
        </w:rPr>
        <w:t>π</w:t>
      </w:r>
      <w:r w:rsidRPr="007E429D">
        <w:rPr>
          <w:rFonts w:ascii="Garamond" w:hAnsi="Garamond"/>
          <w:lang w:val="it-IT"/>
        </w:rPr>
        <w:t xml:space="preserve">., </w:t>
      </w:r>
      <w:r w:rsidRPr="007E429D">
        <w:rPr>
          <w:rFonts w:ascii="Garamond" w:hAnsi="Garamond"/>
        </w:rPr>
        <w:t>σ</w:t>
      </w:r>
      <w:r w:rsidRPr="007E429D">
        <w:rPr>
          <w:rFonts w:ascii="Garamond" w:hAnsi="Garamond"/>
          <w:lang w:val="it-IT"/>
        </w:rPr>
        <w:t xml:space="preserve">. 198. </w:t>
      </w:r>
    </w:p>
  </w:footnote>
  <w:footnote w:id="412">
    <w:p w:rsidR="00E51DE6" w:rsidRPr="002F68FC" w:rsidRDefault="00E51DE6" w:rsidP="002A018F">
      <w:pPr>
        <w:pStyle w:val="a6"/>
        <w:jc w:val="both"/>
        <w:rPr>
          <w:rFonts w:ascii="Garamond" w:hAnsi="Garamond"/>
        </w:rPr>
      </w:pPr>
      <w:r w:rsidRPr="002F68FC">
        <w:rPr>
          <w:rStyle w:val="a7"/>
          <w:rFonts w:ascii="Garamond" w:hAnsi="Garamond"/>
        </w:rPr>
        <w:footnoteRef/>
      </w:r>
      <w:r w:rsidRPr="002F68FC">
        <w:rPr>
          <w:rFonts w:ascii="Garamond" w:hAnsi="Garamond"/>
        </w:rPr>
        <w:t xml:space="preserve">. Ανώνυμος: «Γράμματα και τέχναι», </w:t>
      </w:r>
      <w:r w:rsidRPr="00747DDA">
        <w:rPr>
          <w:rFonts w:ascii="Garamond" w:hAnsi="Garamond"/>
          <w:i/>
        </w:rPr>
        <w:t>Πινακοθήκη</w:t>
      </w:r>
      <w:r w:rsidRPr="002F68FC">
        <w:rPr>
          <w:rFonts w:ascii="Garamond" w:hAnsi="Garamond"/>
        </w:rPr>
        <w:t xml:space="preserve">, </w:t>
      </w:r>
      <w:r>
        <w:rPr>
          <w:rFonts w:ascii="Garamond" w:hAnsi="Garamond"/>
        </w:rPr>
        <w:t>τ</w:t>
      </w:r>
      <w:r w:rsidRPr="002F68FC">
        <w:rPr>
          <w:rFonts w:ascii="Garamond" w:hAnsi="Garamond"/>
        </w:rPr>
        <w:t>ομ. 10</w:t>
      </w:r>
      <w:r w:rsidRPr="002F68FC">
        <w:rPr>
          <w:rFonts w:ascii="Garamond" w:hAnsi="Garamond"/>
          <w:vertAlign w:val="superscript"/>
        </w:rPr>
        <w:t>ος</w:t>
      </w:r>
      <w:r w:rsidRPr="002F68FC">
        <w:rPr>
          <w:rFonts w:ascii="Garamond" w:hAnsi="Garamond"/>
        </w:rPr>
        <w:t>, αρ. 116, τχ. 116, Έτος Ι´, 1910, σ. 163.</w:t>
      </w:r>
    </w:p>
  </w:footnote>
  <w:footnote w:id="413">
    <w:p w:rsidR="00E51DE6" w:rsidRPr="00747DDA" w:rsidRDefault="00E51DE6" w:rsidP="002A018F">
      <w:pPr>
        <w:pStyle w:val="a6"/>
        <w:jc w:val="both"/>
        <w:rPr>
          <w:rFonts w:ascii="Garamond" w:hAnsi="Garamond"/>
        </w:rPr>
      </w:pPr>
      <w:r w:rsidRPr="00747DDA">
        <w:rPr>
          <w:rStyle w:val="a7"/>
          <w:rFonts w:ascii="Garamond" w:hAnsi="Garamond"/>
        </w:rPr>
        <w:footnoteRef/>
      </w:r>
      <w:r w:rsidRPr="00747DDA">
        <w:rPr>
          <w:rFonts w:ascii="Garamond" w:hAnsi="Garamond"/>
        </w:rPr>
        <w:t xml:space="preserve">. Ανώνυμος: «Γράμματα και τέχναι», </w:t>
      </w:r>
      <w:r w:rsidRPr="00747DDA">
        <w:rPr>
          <w:rFonts w:ascii="Garamond" w:hAnsi="Garamond"/>
          <w:i/>
        </w:rPr>
        <w:t>Πινακοθήκη</w:t>
      </w:r>
      <w:r w:rsidRPr="00747DDA">
        <w:rPr>
          <w:rFonts w:ascii="Garamond" w:hAnsi="Garamond"/>
        </w:rPr>
        <w:t xml:space="preserve">, </w:t>
      </w:r>
      <w:r>
        <w:rPr>
          <w:rFonts w:ascii="Garamond" w:hAnsi="Garamond"/>
        </w:rPr>
        <w:t>τ</w:t>
      </w:r>
      <w:r w:rsidRPr="00747DDA">
        <w:rPr>
          <w:rFonts w:ascii="Garamond" w:hAnsi="Garamond"/>
        </w:rPr>
        <w:t>ομ. 10</w:t>
      </w:r>
      <w:r w:rsidRPr="00747DDA">
        <w:rPr>
          <w:rFonts w:ascii="Garamond" w:hAnsi="Garamond"/>
          <w:vertAlign w:val="superscript"/>
        </w:rPr>
        <w:t>ος</w:t>
      </w:r>
      <w:r w:rsidRPr="00747DDA">
        <w:rPr>
          <w:rFonts w:ascii="Garamond" w:hAnsi="Garamond"/>
        </w:rPr>
        <w:t xml:space="preserve">, αρ. 116, τχ. 119, Έτος Κ´, 1911, σ. 229. </w:t>
      </w:r>
    </w:p>
  </w:footnote>
  <w:footnote w:id="414">
    <w:p w:rsidR="00E51DE6" w:rsidRPr="008715CF" w:rsidRDefault="00E51DE6" w:rsidP="002A018F">
      <w:pPr>
        <w:pStyle w:val="a6"/>
        <w:jc w:val="both"/>
        <w:rPr>
          <w:rFonts w:ascii="Garamond" w:hAnsi="Garamond"/>
        </w:rPr>
      </w:pPr>
      <w:r w:rsidRPr="008715CF">
        <w:rPr>
          <w:rStyle w:val="a7"/>
          <w:rFonts w:ascii="Garamond" w:hAnsi="Garamond"/>
        </w:rPr>
        <w:footnoteRef/>
      </w:r>
      <w:r w:rsidRPr="008715CF">
        <w:rPr>
          <w:rFonts w:ascii="Garamond" w:hAnsi="Garamond"/>
        </w:rPr>
        <w:t xml:space="preserve">. Ανώνυμος: «Γράμματα και τέχναι», </w:t>
      </w:r>
      <w:r w:rsidRPr="008715CF">
        <w:rPr>
          <w:rFonts w:ascii="Garamond" w:hAnsi="Garamond"/>
          <w:i/>
        </w:rPr>
        <w:t>Πινακοθήκη</w:t>
      </w:r>
      <w:r w:rsidRPr="008715CF">
        <w:rPr>
          <w:rFonts w:ascii="Garamond" w:hAnsi="Garamond"/>
        </w:rPr>
        <w:t>, τομ. 11</w:t>
      </w:r>
      <w:r w:rsidRPr="008715CF">
        <w:rPr>
          <w:rFonts w:ascii="Garamond" w:hAnsi="Garamond"/>
          <w:vertAlign w:val="superscript"/>
        </w:rPr>
        <w:t>ος</w:t>
      </w:r>
      <w:r w:rsidRPr="008715CF">
        <w:rPr>
          <w:rFonts w:ascii="Garamond" w:hAnsi="Garamond"/>
        </w:rPr>
        <w:t xml:space="preserve">, αρ. 123, τχ. 123, Έτος , 1911, ΙΑ´, σσ. 59-62. </w:t>
      </w:r>
    </w:p>
  </w:footnote>
  <w:footnote w:id="415">
    <w:p w:rsidR="00E51DE6" w:rsidRPr="008715CF" w:rsidRDefault="00E51DE6" w:rsidP="002A018F">
      <w:pPr>
        <w:pStyle w:val="a6"/>
        <w:jc w:val="both"/>
        <w:rPr>
          <w:rFonts w:ascii="Garamond" w:hAnsi="Garamond"/>
        </w:rPr>
      </w:pPr>
      <w:r w:rsidRPr="008715CF">
        <w:rPr>
          <w:rStyle w:val="a7"/>
          <w:rFonts w:ascii="Garamond" w:hAnsi="Garamond"/>
        </w:rPr>
        <w:footnoteRef/>
      </w:r>
      <w:r w:rsidRPr="008715CF">
        <w:rPr>
          <w:rFonts w:ascii="Garamond" w:hAnsi="Garamond"/>
        </w:rPr>
        <w:t xml:space="preserve">. Ανώνυμος: «Γράμματα και τέχναι», </w:t>
      </w:r>
      <w:r w:rsidRPr="008715CF">
        <w:rPr>
          <w:rFonts w:ascii="Garamond" w:hAnsi="Garamond"/>
          <w:i/>
        </w:rPr>
        <w:t>Πινακοθήκη</w:t>
      </w:r>
      <w:r w:rsidRPr="008715CF">
        <w:rPr>
          <w:rFonts w:ascii="Garamond" w:hAnsi="Garamond"/>
        </w:rPr>
        <w:t>, τομ. 11</w:t>
      </w:r>
      <w:r w:rsidRPr="008715CF">
        <w:rPr>
          <w:rFonts w:ascii="Garamond" w:hAnsi="Garamond"/>
          <w:vertAlign w:val="superscript"/>
        </w:rPr>
        <w:t>ος</w:t>
      </w:r>
      <w:r w:rsidRPr="008715CF">
        <w:rPr>
          <w:rFonts w:ascii="Garamond" w:hAnsi="Garamond"/>
        </w:rPr>
        <w:t>, αρ. 124, τχ. 124, Έτος , 1911, ΙΑ´, σ. 101.</w:t>
      </w:r>
    </w:p>
  </w:footnote>
  <w:footnote w:id="416">
    <w:p w:rsidR="00E51DE6" w:rsidRPr="0079772E" w:rsidRDefault="00E51DE6" w:rsidP="002A018F">
      <w:pPr>
        <w:pStyle w:val="a6"/>
        <w:jc w:val="both"/>
        <w:rPr>
          <w:rFonts w:ascii="Garamond" w:hAnsi="Garamond"/>
        </w:rPr>
      </w:pPr>
      <w:r w:rsidRPr="0079772E">
        <w:rPr>
          <w:rStyle w:val="a7"/>
          <w:rFonts w:ascii="Garamond" w:hAnsi="Garamond"/>
        </w:rPr>
        <w:footnoteRef/>
      </w:r>
      <w:r w:rsidRPr="0079772E">
        <w:rPr>
          <w:rFonts w:ascii="Garamond" w:hAnsi="Garamond"/>
        </w:rPr>
        <w:t xml:space="preserve">. Ανώνυμος: «Ελληνικόν Θέατρον. Η Ίντα Ρουμπινστάιν εις τα Αθήνας», </w:t>
      </w:r>
      <w:r w:rsidRPr="0079772E">
        <w:rPr>
          <w:rFonts w:ascii="Garamond" w:hAnsi="Garamond"/>
          <w:i/>
        </w:rPr>
        <w:t>Θεατής</w:t>
      </w:r>
      <w:r w:rsidRPr="0079772E">
        <w:rPr>
          <w:rFonts w:ascii="Garamond" w:hAnsi="Garamond"/>
        </w:rPr>
        <w:t>, 8/8/1925, σ. 16.</w:t>
      </w:r>
    </w:p>
  </w:footnote>
  <w:footnote w:id="417">
    <w:p w:rsidR="00E51DE6" w:rsidRPr="0008295B" w:rsidRDefault="00E51DE6" w:rsidP="002A018F">
      <w:pPr>
        <w:spacing w:after="0"/>
        <w:jc w:val="both"/>
        <w:rPr>
          <w:rFonts w:ascii="Garamond" w:hAnsi="Garamond"/>
          <w:color w:val="000000"/>
          <w:sz w:val="20"/>
          <w:szCs w:val="20"/>
        </w:rPr>
      </w:pPr>
      <w:r w:rsidRPr="0008295B">
        <w:rPr>
          <w:rStyle w:val="a7"/>
          <w:rFonts w:ascii="Garamond" w:hAnsi="Garamond"/>
          <w:sz w:val="20"/>
          <w:szCs w:val="20"/>
        </w:rPr>
        <w:footnoteRef/>
      </w:r>
      <w:r w:rsidRPr="0008295B">
        <w:rPr>
          <w:rFonts w:ascii="Garamond" w:hAnsi="Garamond"/>
          <w:sz w:val="20"/>
          <w:szCs w:val="20"/>
        </w:rPr>
        <w:t xml:space="preserve">. Ανώνυμος: «Ποικίλη σελίς. Ο Ντ’ Αννούντσιο εις το Παρίσι», </w:t>
      </w:r>
      <w:r w:rsidRPr="0008295B">
        <w:rPr>
          <w:rFonts w:ascii="Garamond" w:hAnsi="Garamond"/>
          <w:i/>
          <w:sz w:val="20"/>
          <w:szCs w:val="20"/>
        </w:rPr>
        <w:t>Ελληνική Επιθεώρησις</w:t>
      </w:r>
      <w:r w:rsidRPr="0008295B">
        <w:rPr>
          <w:rFonts w:ascii="Garamond" w:hAnsi="Garamond"/>
          <w:sz w:val="20"/>
          <w:szCs w:val="20"/>
        </w:rPr>
        <w:t>, Έτος ΚΑ´, τχ. 244</w:t>
      </w:r>
      <w:r w:rsidRPr="0008295B">
        <w:rPr>
          <w:rFonts w:ascii="Garamond" w:hAnsi="Garamond"/>
          <w:sz w:val="20"/>
          <w:szCs w:val="20"/>
          <w:vertAlign w:val="superscript"/>
        </w:rPr>
        <w:t>ο</w:t>
      </w:r>
      <w:r w:rsidRPr="0008295B">
        <w:rPr>
          <w:rFonts w:ascii="Garamond" w:hAnsi="Garamond"/>
          <w:sz w:val="20"/>
          <w:szCs w:val="20"/>
        </w:rPr>
        <w:t>, Αθήνα, Φεβρουάριος 1928, σ. 14.</w:t>
      </w:r>
    </w:p>
  </w:footnote>
  <w:footnote w:id="418">
    <w:p w:rsidR="00E51DE6" w:rsidRPr="00180EC8" w:rsidRDefault="00E51DE6" w:rsidP="002A018F">
      <w:pPr>
        <w:pStyle w:val="a6"/>
        <w:rPr>
          <w:rFonts w:ascii="Garamond" w:hAnsi="Garamond"/>
        </w:rPr>
      </w:pPr>
      <w:r w:rsidRPr="00180EC8">
        <w:rPr>
          <w:rStyle w:val="a7"/>
          <w:rFonts w:ascii="Garamond" w:hAnsi="Garamond"/>
        </w:rPr>
        <w:footnoteRef/>
      </w:r>
      <w:r w:rsidRPr="00180EC8">
        <w:rPr>
          <w:rFonts w:ascii="Garamond" w:hAnsi="Garamond"/>
        </w:rPr>
        <w:t>.</w:t>
      </w:r>
      <w:r w:rsidRPr="00180EC8">
        <w:rPr>
          <w:rFonts w:ascii="Garamond" w:hAnsi="Garamond"/>
          <w:color w:val="000000"/>
        </w:rPr>
        <w:t xml:space="preserve"> </w:t>
      </w:r>
      <w:r>
        <w:rPr>
          <w:rFonts w:ascii="Garamond" w:hAnsi="Garamond"/>
          <w:color w:val="000000"/>
        </w:rPr>
        <w:t xml:space="preserve"> </w:t>
      </w:r>
      <w:r w:rsidRPr="00180EC8">
        <w:rPr>
          <w:rFonts w:ascii="Garamond" w:hAnsi="Garamond"/>
          <w:color w:val="000000"/>
        </w:rPr>
        <w:t xml:space="preserve">Παλαμάς Κωστής: «Κι όμως θριαμβευτής», </w:t>
      </w:r>
      <w:r>
        <w:rPr>
          <w:rFonts w:ascii="Garamond" w:hAnsi="Garamond"/>
          <w:i/>
          <w:color w:val="000000"/>
        </w:rPr>
        <w:t>Ο Ν</w:t>
      </w:r>
      <w:r w:rsidRPr="00180EC8">
        <w:rPr>
          <w:rFonts w:ascii="Garamond" w:hAnsi="Garamond"/>
          <w:i/>
          <w:color w:val="000000"/>
        </w:rPr>
        <w:t>ουμάς</w:t>
      </w:r>
      <w:r w:rsidRPr="00180EC8">
        <w:rPr>
          <w:rFonts w:ascii="Garamond" w:hAnsi="Garamond"/>
          <w:color w:val="000000"/>
        </w:rPr>
        <w:t>, τόμος 13</w:t>
      </w:r>
      <w:r w:rsidRPr="00180EC8">
        <w:rPr>
          <w:rFonts w:ascii="Garamond" w:hAnsi="Garamond"/>
          <w:color w:val="000000"/>
          <w:vertAlign w:val="superscript"/>
        </w:rPr>
        <w:t>ος</w:t>
      </w:r>
      <w:r w:rsidRPr="00180EC8">
        <w:rPr>
          <w:rFonts w:ascii="Garamond" w:hAnsi="Garamond"/>
          <w:color w:val="000000"/>
        </w:rPr>
        <w:t>, τχ. 569, Αρ. 569, 11 Αλων. 191  5, σσ. 281-284, (</w:t>
      </w:r>
      <w:r w:rsidRPr="00180EC8">
        <w:rPr>
          <w:rFonts w:ascii="Garamond" w:hAnsi="Garamond"/>
          <w:i/>
          <w:color w:val="000000"/>
        </w:rPr>
        <w:t>Άπαντα</w:t>
      </w:r>
      <w:r w:rsidRPr="00180EC8">
        <w:rPr>
          <w:rFonts w:ascii="Garamond" w:hAnsi="Garamond"/>
          <w:color w:val="000000"/>
        </w:rPr>
        <w:t>, τομ 8</w:t>
      </w:r>
      <w:r w:rsidRPr="00180EC8">
        <w:rPr>
          <w:rFonts w:ascii="Garamond" w:hAnsi="Garamond"/>
          <w:color w:val="000000"/>
          <w:vertAlign w:val="superscript"/>
        </w:rPr>
        <w:t>ος</w:t>
      </w:r>
      <w:r w:rsidRPr="00180EC8">
        <w:rPr>
          <w:rFonts w:ascii="Garamond" w:hAnsi="Garamond"/>
          <w:color w:val="000000"/>
        </w:rPr>
        <w:t>, σσ. 152-160).</w:t>
      </w:r>
    </w:p>
  </w:footnote>
  <w:footnote w:id="419">
    <w:p w:rsidR="00E51DE6" w:rsidRPr="00C4680B" w:rsidRDefault="00E51DE6" w:rsidP="002A018F">
      <w:pPr>
        <w:pStyle w:val="a6"/>
        <w:jc w:val="both"/>
        <w:rPr>
          <w:rFonts w:ascii="Garamond" w:hAnsi="Garamond"/>
        </w:rPr>
      </w:pPr>
      <w:r w:rsidRPr="00C4680B">
        <w:rPr>
          <w:rStyle w:val="a7"/>
          <w:rFonts w:ascii="Garamond" w:hAnsi="Garamond"/>
        </w:rPr>
        <w:footnoteRef/>
      </w:r>
      <w:r w:rsidRPr="00C4680B">
        <w:rPr>
          <w:rFonts w:ascii="Garamond" w:hAnsi="Garamond"/>
        </w:rPr>
        <w:t xml:space="preserve">. Σχετικά με τη διαδικασία της δημιουργίας της παράστασης και λοιπές χρονολογικές πληροφορίες, βλέπε το πρόγραμμα της παράστασης του Μεγάρου Μουσικής Αθηνών: Συλλογικό έργο, </w:t>
      </w:r>
      <w:r w:rsidRPr="00C4680B">
        <w:rPr>
          <w:rFonts w:ascii="Garamond" w:hAnsi="Garamond"/>
          <w:lang w:val="it-IT"/>
        </w:rPr>
        <w:t>Jean</w:t>
      </w:r>
      <w:r w:rsidRPr="00C4680B">
        <w:rPr>
          <w:rFonts w:ascii="Garamond" w:hAnsi="Garamond"/>
        </w:rPr>
        <w:t xml:space="preserve"> </w:t>
      </w:r>
      <w:r w:rsidRPr="00C4680B">
        <w:rPr>
          <w:rFonts w:ascii="Garamond" w:hAnsi="Garamond"/>
          <w:lang w:val="it-IT"/>
        </w:rPr>
        <w:t>Fran</w:t>
      </w:r>
      <w:r w:rsidRPr="00C4680B">
        <w:rPr>
          <w:rFonts w:ascii="Garamond" w:hAnsi="Garamond"/>
        </w:rPr>
        <w:t>ç</w:t>
      </w:r>
      <w:r w:rsidRPr="00C4680B">
        <w:rPr>
          <w:rFonts w:ascii="Garamond" w:hAnsi="Garamond"/>
          <w:lang w:val="it-IT"/>
        </w:rPr>
        <w:t>ois</w:t>
      </w:r>
      <w:r w:rsidRPr="00C4680B">
        <w:rPr>
          <w:rFonts w:ascii="Garamond" w:hAnsi="Garamond"/>
        </w:rPr>
        <w:t xml:space="preserve"> </w:t>
      </w:r>
      <w:r w:rsidRPr="00C4680B">
        <w:rPr>
          <w:rFonts w:ascii="Garamond" w:hAnsi="Garamond"/>
          <w:lang w:val="it-IT"/>
        </w:rPr>
        <w:t>Gautier</w:t>
      </w:r>
      <w:r w:rsidRPr="00C4680B">
        <w:rPr>
          <w:rFonts w:ascii="Garamond" w:hAnsi="Garamond"/>
        </w:rPr>
        <w:t xml:space="preserve">, </w:t>
      </w:r>
      <w:r w:rsidRPr="00C4680B">
        <w:rPr>
          <w:rFonts w:ascii="Garamond" w:hAnsi="Garamond"/>
          <w:lang w:val="it-IT"/>
        </w:rPr>
        <w:t>Harry</w:t>
      </w:r>
      <w:r w:rsidRPr="00C4680B">
        <w:rPr>
          <w:rFonts w:ascii="Garamond" w:hAnsi="Garamond"/>
        </w:rPr>
        <w:t xml:space="preserve"> </w:t>
      </w:r>
      <w:r w:rsidRPr="00C4680B">
        <w:rPr>
          <w:rFonts w:ascii="Garamond" w:hAnsi="Garamond"/>
          <w:lang w:val="it-IT"/>
        </w:rPr>
        <w:t>Halbreich</w:t>
      </w:r>
      <w:r w:rsidRPr="00C4680B">
        <w:rPr>
          <w:rFonts w:ascii="Garamond" w:hAnsi="Garamond"/>
        </w:rPr>
        <w:t xml:space="preserve">, </w:t>
      </w:r>
      <w:r w:rsidRPr="00C4680B">
        <w:rPr>
          <w:rFonts w:ascii="Garamond" w:hAnsi="Garamond"/>
          <w:lang w:val="it-IT"/>
        </w:rPr>
        <w:t>Rosa</w:t>
      </w:r>
      <w:r w:rsidRPr="00C4680B">
        <w:rPr>
          <w:rFonts w:ascii="Garamond" w:hAnsi="Garamond"/>
        </w:rPr>
        <w:t xml:space="preserve"> </w:t>
      </w:r>
      <w:r w:rsidRPr="00C4680B">
        <w:rPr>
          <w:rFonts w:ascii="Garamond" w:hAnsi="Garamond"/>
          <w:lang w:val="it-IT"/>
        </w:rPr>
        <w:t>Maria</w:t>
      </w:r>
      <w:r w:rsidRPr="00C4680B">
        <w:rPr>
          <w:rFonts w:ascii="Garamond" w:hAnsi="Garamond"/>
        </w:rPr>
        <w:t xml:space="preserve"> </w:t>
      </w:r>
      <w:r w:rsidRPr="00C4680B">
        <w:rPr>
          <w:rFonts w:ascii="Garamond" w:hAnsi="Garamond"/>
          <w:lang w:val="it-IT"/>
        </w:rPr>
        <w:t>Chiapparo</w:t>
      </w:r>
      <w:r>
        <w:rPr>
          <w:rFonts w:ascii="Garamond" w:hAnsi="Garamond"/>
        </w:rPr>
        <w:t xml:space="preserve">, Νίκος Καραναστάσης: </w:t>
      </w:r>
      <w:r w:rsidRPr="00C4680B">
        <w:rPr>
          <w:rFonts w:ascii="Garamond" w:hAnsi="Garamond"/>
          <w:i/>
        </w:rPr>
        <w:t xml:space="preserve">Μέγαρο Μουσικής Αθηνών. </w:t>
      </w:r>
      <w:r w:rsidRPr="00C4680B">
        <w:rPr>
          <w:rStyle w:val="testo1"/>
          <w:rFonts w:ascii="Garamond" w:hAnsi="Garamond"/>
          <w:i/>
          <w:iCs/>
          <w:lang w:val="it-IT"/>
        </w:rPr>
        <w:t>Le</w:t>
      </w:r>
      <w:r w:rsidRPr="00C4680B">
        <w:rPr>
          <w:rStyle w:val="testo1"/>
          <w:rFonts w:ascii="Garamond" w:hAnsi="Garamond"/>
          <w:i/>
          <w:iCs/>
        </w:rPr>
        <w:t xml:space="preserve"> </w:t>
      </w:r>
      <w:r w:rsidRPr="00C4680B">
        <w:rPr>
          <w:rStyle w:val="testo1"/>
          <w:rFonts w:ascii="Garamond" w:hAnsi="Garamond"/>
          <w:i/>
          <w:iCs/>
          <w:lang w:val="it-IT"/>
        </w:rPr>
        <w:t>martyre</w:t>
      </w:r>
      <w:r w:rsidRPr="00C4680B">
        <w:rPr>
          <w:rStyle w:val="testo1"/>
          <w:rFonts w:ascii="Garamond" w:hAnsi="Garamond"/>
          <w:i/>
          <w:iCs/>
        </w:rPr>
        <w:t xml:space="preserve"> </w:t>
      </w:r>
      <w:r w:rsidRPr="00C4680B">
        <w:rPr>
          <w:rStyle w:val="testo1"/>
          <w:rFonts w:ascii="Garamond" w:hAnsi="Garamond"/>
          <w:i/>
          <w:iCs/>
          <w:lang w:val="it-IT"/>
        </w:rPr>
        <w:t>de</w:t>
      </w:r>
      <w:r w:rsidRPr="00C4680B">
        <w:rPr>
          <w:rStyle w:val="testo1"/>
          <w:rFonts w:ascii="Garamond" w:hAnsi="Garamond"/>
          <w:i/>
          <w:iCs/>
        </w:rPr>
        <w:t xml:space="preserve"> </w:t>
      </w:r>
      <w:r w:rsidRPr="00C4680B">
        <w:rPr>
          <w:rStyle w:val="testo1"/>
          <w:rFonts w:ascii="Garamond" w:hAnsi="Garamond"/>
          <w:i/>
          <w:iCs/>
          <w:lang w:val="it-IT"/>
        </w:rPr>
        <w:t>Saint</w:t>
      </w:r>
      <w:r w:rsidRPr="00C4680B">
        <w:rPr>
          <w:rStyle w:val="testo1"/>
          <w:rFonts w:ascii="Garamond" w:hAnsi="Garamond"/>
          <w:i/>
          <w:iCs/>
        </w:rPr>
        <w:t xml:space="preserve"> </w:t>
      </w:r>
      <w:r w:rsidRPr="00C4680B">
        <w:rPr>
          <w:rStyle w:val="testo1"/>
          <w:rFonts w:ascii="Garamond" w:hAnsi="Garamond"/>
          <w:i/>
          <w:iCs/>
          <w:lang w:val="it-IT"/>
        </w:rPr>
        <w:t>S</w:t>
      </w:r>
      <w:r w:rsidRPr="00C4680B">
        <w:rPr>
          <w:rStyle w:val="testo1"/>
          <w:rFonts w:ascii="Garamond" w:hAnsi="Garamond"/>
          <w:i/>
          <w:iCs/>
        </w:rPr>
        <w:t>é</w:t>
      </w:r>
      <w:r w:rsidRPr="00C4680B">
        <w:rPr>
          <w:rStyle w:val="testo1"/>
          <w:rFonts w:ascii="Garamond" w:hAnsi="Garamond"/>
          <w:i/>
          <w:iCs/>
          <w:lang w:val="it-IT"/>
        </w:rPr>
        <w:t>bastien</w:t>
      </w:r>
      <w:r w:rsidRPr="00C4680B">
        <w:rPr>
          <w:rFonts w:ascii="Garamond" w:hAnsi="Garamond"/>
        </w:rPr>
        <w:t xml:space="preserve">, Εκδοτικό Πρόγραμμα Μεγάρου Μουσικής Αθηνών, 2004-2005. </w:t>
      </w:r>
    </w:p>
  </w:footnote>
  <w:footnote w:id="420">
    <w:p w:rsidR="00E51DE6" w:rsidRPr="00D64D6F" w:rsidRDefault="00E51DE6" w:rsidP="002A018F">
      <w:pPr>
        <w:spacing w:after="0"/>
        <w:jc w:val="both"/>
        <w:rPr>
          <w:rFonts w:ascii="Garamond" w:hAnsi="Garamond"/>
          <w:color w:val="000000"/>
          <w:sz w:val="20"/>
          <w:szCs w:val="20"/>
          <w:lang w:val="it-IT"/>
        </w:rPr>
      </w:pPr>
      <w:r w:rsidRPr="00D64D6F">
        <w:rPr>
          <w:rStyle w:val="a7"/>
          <w:rFonts w:ascii="Garamond" w:hAnsi="Garamond"/>
          <w:sz w:val="20"/>
          <w:szCs w:val="20"/>
        </w:rPr>
        <w:footnoteRef/>
      </w:r>
      <w:r w:rsidRPr="00D64D6F">
        <w:rPr>
          <w:rFonts w:ascii="Garamond" w:hAnsi="Garamond"/>
          <w:sz w:val="20"/>
          <w:szCs w:val="20"/>
        </w:rPr>
        <w:t>. Σχετικά</w:t>
      </w:r>
      <w:r w:rsidRPr="00D64D6F">
        <w:rPr>
          <w:rFonts w:ascii="Garamond" w:hAnsi="Garamond"/>
          <w:sz w:val="20"/>
          <w:szCs w:val="20"/>
          <w:lang w:val="it-IT"/>
        </w:rPr>
        <w:t xml:space="preserve"> </w:t>
      </w:r>
      <w:r w:rsidRPr="00D64D6F">
        <w:rPr>
          <w:rFonts w:ascii="Garamond" w:hAnsi="Garamond"/>
          <w:sz w:val="20"/>
          <w:szCs w:val="20"/>
        </w:rPr>
        <w:t>με</w:t>
      </w:r>
      <w:r w:rsidRPr="00D64D6F">
        <w:rPr>
          <w:rFonts w:ascii="Garamond" w:hAnsi="Garamond"/>
          <w:sz w:val="20"/>
          <w:szCs w:val="20"/>
          <w:lang w:val="it-IT"/>
        </w:rPr>
        <w:t xml:space="preserve"> </w:t>
      </w:r>
      <w:r w:rsidRPr="00D64D6F">
        <w:rPr>
          <w:rFonts w:ascii="Garamond" w:hAnsi="Garamond"/>
          <w:sz w:val="20"/>
          <w:szCs w:val="20"/>
        </w:rPr>
        <w:t>τις</w:t>
      </w:r>
      <w:r w:rsidRPr="00D64D6F">
        <w:rPr>
          <w:rFonts w:ascii="Garamond" w:hAnsi="Garamond"/>
          <w:sz w:val="20"/>
          <w:szCs w:val="20"/>
          <w:lang w:val="it-IT"/>
        </w:rPr>
        <w:t xml:space="preserve"> </w:t>
      </w:r>
      <w:r w:rsidRPr="00D64D6F">
        <w:rPr>
          <w:rFonts w:ascii="Garamond" w:hAnsi="Garamond"/>
          <w:sz w:val="20"/>
          <w:szCs w:val="20"/>
        </w:rPr>
        <w:t>αντιδράσεις</w:t>
      </w:r>
      <w:r w:rsidRPr="00D64D6F">
        <w:rPr>
          <w:rFonts w:ascii="Garamond" w:hAnsi="Garamond"/>
          <w:sz w:val="20"/>
          <w:szCs w:val="20"/>
          <w:lang w:val="it-IT"/>
        </w:rPr>
        <w:t xml:space="preserve"> </w:t>
      </w:r>
      <w:r w:rsidRPr="00D64D6F">
        <w:rPr>
          <w:rFonts w:ascii="Garamond" w:hAnsi="Garamond"/>
          <w:sz w:val="20"/>
          <w:szCs w:val="20"/>
        </w:rPr>
        <w:t>που</w:t>
      </w:r>
      <w:r w:rsidRPr="00D64D6F">
        <w:rPr>
          <w:rFonts w:ascii="Garamond" w:hAnsi="Garamond"/>
          <w:sz w:val="20"/>
          <w:szCs w:val="20"/>
          <w:lang w:val="it-IT"/>
        </w:rPr>
        <w:t xml:space="preserve"> </w:t>
      </w:r>
      <w:r w:rsidRPr="00D64D6F">
        <w:rPr>
          <w:rFonts w:ascii="Garamond" w:hAnsi="Garamond"/>
          <w:sz w:val="20"/>
          <w:szCs w:val="20"/>
        </w:rPr>
        <w:t>προκλήθηκαν</w:t>
      </w:r>
      <w:r w:rsidRPr="00D64D6F">
        <w:rPr>
          <w:rFonts w:ascii="Garamond" w:hAnsi="Garamond"/>
          <w:sz w:val="20"/>
          <w:szCs w:val="20"/>
          <w:lang w:val="it-IT"/>
        </w:rPr>
        <w:t xml:space="preserve"> </w:t>
      </w:r>
      <w:r w:rsidRPr="00D64D6F">
        <w:rPr>
          <w:rFonts w:ascii="Garamond" w:hAnsi="Garamond"/>
          <w:sz w:val="20"/>
          <w:szCs w:val="20"/>
        </w:rPr>
        <w:t>από</w:t>
      </w:r>
      <w:r w:rsidRPr="00D64D6F">
        <w:rPr>
          <w:rFonts w:ascii="Garamond" w:hAnsi="Garamond"/>
          <w:sz w:val="20"/>
          <w:szCs w:val="20"/>
          <w:lang w:val="it-IT"/>
        </w:rPr>
        <w:t xml:space="preserve"> </w:t>
      </w:r>
      <w:r w:rsidRPr="00D64D6F">
        <w:rPr>
          <w:rFonts w:ascii="Garamond" w:hAnsi="Garamond"/>
          <w:sz w:val="20"/>
          <w:szCs w:val="20"/>
        </w:rPr>
        <w:t>το</w:t>
      </w:r>
      <w:r w:rsidRPr="00D64D6F">
        <w:rPr>
          <w:rFonts w:ascii="Garamond" w:hAnsi="Garamond"/>
          <w:sz w:val="20"/>
          <w:szCs w:val="20"/>
          <w:lang w:val="it-IT"/>
        </w:rPr>
        <w:t xml:space="preserve"> </w:t>
      </w:r>
      <w:r w:rsidRPr="00D64D6F">
        <w:rPr>
          <w:rFonts w:ascii="Garamond" w:hAnsi="Garamond"/>
          <w:sz w:val="20"/>
          <w:szCs w:val="20"/>
        </w:rPr>
        <w:t>ανέβασμα</w:t>
      </w:r>
      <w:r w:rsidRPr="00D64D6F">
        <w:rPr>
          <w:rFonts w:ascii="Garamond" w:hAnsi="Garamond"/>
          <w:sz w:val="20"/>
          <w:szCs w:val="20"/>
          <w:lang w:val="it-IT"/>
        </w:rPr>
        <w:t xml:space="preserve"> </w:t>
      </w:r>
      <w:r w:rsidRPr="00D64D6F">
        <w:rPr>
          <w:rFonts w:ascii="Garamond" w:hAnsi="Garamond"/>
          <w:sz w:val="20"/>
          <w:szCs w:val="20"/>
        </w:rPr>
        <w:t>της</w:t>
      </w:r>
      <w:r w:rsidRPr="00D64D6F">
        <w:rPr>
          <w:rFonts w:ascii="Garamond" w:hAnsi="Garamond"/>
          <w:sz w:val="20"/>
          <w:szCs w:val="20"/>
          <w:lang w:val="it-IT"/>
        </w:rPr>
        <w:t xml:space="preserve"> </w:t>
      </w:r>
      <w:r w:rsidRPr="00D64D6F">
        <w:rPr>
          <w:rFonts w:ascii="Garamond" w:hAnsi="Garamond"/>
          <w:sz w:val="20"/>
          <w:szCs w:val="20"/>
        </w:rPr>
        <w:t>παράστασης</w:t>
      </w:r>
      <w:r w:rsidRPr="00D64D6F">
        <w:rPr>
          <w:rFonts w:ascii="Garamond" w:hAnsi="Garamond"/>
          <w:sz w:val="20"/>
          <w:szCs w:val="20"/>
          <w:lang w:val="it-IT"/>
        </w:rPr>
        <w:t xml:space="preserve"> </w:t>
      </w:r>
      <w:r w:rsidRPr="00D64D6F">
        <w:rPr>
          <w:rFonts w:ascii="Garamond" w:hAnsi="Garamond"/>
          <w:sz w:val="20"/>
          <w:szCs w:val="20"/>
        </w:rPr>
        <w:t>βλέπε</w:t>
      </w:r>
      <w:r w:rsidRPr="00D64D6F">
        <w:rPr>
          <w:rFonts w:ascii="Garamond" w:hAnsi="Garamond"/>
          <w:sz w:val="20"/>
          <w:szCs w:val="20"/>
          <w:lang w:val="it-IT"/>
        </w:rPr>
        <w:t xml:space="preserve">: </w:t>
      </w:r>
      <w:r w:rsidRPr="00D64D6F">
        <w:rPr>
          <w:rStyle w:val="testo1"/>
          <w:rFonts w:ascii="Garamond" w:hAnsi="Garamond"/>
          <w:lang w:val="it-IT"/>
        </w:rPr>
        <w:t xml:space="preserve">Carlo Santoli: «Genesi e reazioni al </w:t>
      </w:r>
      <w:r w:rsidRPr="00D64D6F">
        <w:rPr>
          <w:rStyle w:val="testo1"/>
          <w:rFonts w:ascii="Garamond" w:hAnsi="Garamond"/>
          <w:i/>
          <w:iCs/>
          <w:lang w:val="it-IT"/>
        </w:rPr>
        <w:t>Martyre</w:t>
      </w:r>
      <w:r w:rsidRPr="00D64D6F">
        <w:rPr>
          <w:rStyle w:val="testo1"/>
          <w:rFonts w:ascii="Garamond" w:hAnsi="Garamond"/>
          <w:lang w:val="it-IT"/>
        </w:rPr>
        <w:t>»,</w:t>
      </w:r>
      <w:r>
        <w:rPr>
          <w:rStyle w:val="testo1"/>
          <w:rFonts w:ascii="Garamond" w:hAnsi="Garamond"/>
          <w:lang w:val="it-IT"/>
        </w:rPr>
        <w:t xml:space="preserve"> </w:t>
      </w:r>
      <w:r w:rsidRPr="00D64D6F">
        <w:rPr>
          <w:rStyle w:val="testo1"/>
          <w:rFonts w:ascii="Garamond" w:hAnsi="Garamond"/>
          <w:lang w:val="it-IT"/>
        </w:rPr>
        <w:t>«Leon</w:t>
      </w:r>
      <w:r>
        <w:rPr>
          <w:rStyle w:val="testo1"/>
          <w:rFonts w:ascii="Garamond" w:hAnsi="Garamond"/>
          <w:lang w:val="it-IT"/>
        </w:rPr>
        <w:t xml:space="preserve"> Bakst: luci per tutte le croci</w:t>
      </w:r>
      <w:r w:rsidRPr="00D64D6F">
        <w:rPr>
          <w:rStyle w:val="testo1"/>
          <w:rFonts w:ascii="Garamond" w:hAnsi="Garamond"/>
          <w:lang w:val="it-IT"/>
        </w:rPr>
        <w:t>»</w:t>
      </w:r>
      <w:r>
        <w:rPr>
          <w:rStyle w:val="testo1"/>
          <w:rFonts w:ascii="Garamond" w:hAnsi="Garamond"/>
          <w:lang w:val="it-IT"/>
        </w:rPr>
        <w:t xml:space="preserve">, </w:t>
      </w:r>
      <w:r>
        <w:rPr>
          <w:rStyle w:val="testo1"/>
          <w:rFonts w:ascii="Garamond" w:hAnsi="Garamond"/>
        </w:rPr>
        <w:t>στον</w:t>
      </w:r>
      <w:r w:rsidRPr="00D64D6F">
        <w:rPr>
          <w:rStyle w:val="testo1"/>
          <w:rFonts w:ascii="Garamond" w:hAnsi="Garamond"/>
          <w:lang w:val="it-IT"/>
        </w:rPr>
        <w:t xml:space="preserve"> </w:t>
      </w:r>
      <w:r>
        <w:rPr>
          <w:rStyle w:val="testo1"/>
          <w:rFonts w:ascii="Garamond" w:hAnsi="Garamond"/>
        </w:rPr>
        <w:t>τόμο</w:t>
      </w:r>
      <w:r w:rsidRPr="00D64D6F">
        <w:rPr>
          <w:rStyle w:val="testo1"/>
          <w:rFonts w:ascii="Garamond" w:hAnsi="Garamond"/>
          <w:lang w:val="it-IT"/>
        </w:rPr>
        <w:t xml:space="preserve">: </w:t>
      </w:r>
      <w:r w:rsidRPr="00D64D6F">
        <w:rPr>
          <w:rStyle w:val="testo1"/>
          <w:rFonts w:ascii="Garamond" w:hAnsi="Garamond"/>
          <w:i/>
          <w:lang w:val="it-IT"/>
        </w:rPr>
        <w:t>Programma di sala sullo</w:t>
      </w:r>
      <w:r w:rsidRPr="00D64D6F">
        <w:rPr>
          <w:rStyle w:val="testo1"/>
          <w:rFonts w:ascii="Garamond" w:hAnsi="Garamond"/>
          <w:lang w:val="it-IT"/>
        </w:rPr>
        <w:t xml:space="preserve"> </w:t>
      </w:r>
      <w:r w:rsidRPr="00D64D6F">
        <w:rPr>
          <w:rStyle w:val="testo1"/>
          <w:rFonts w:ascii="Garamond" w:hAnsi="Garamond"/>
          <w:i/>
          <w:lang w:val="it-IT"/>
        </w:rPr>
        <w:t>spettacolo de</w:t>
      </w:r>
      <w:r w:rsidRPr="00D64D6F">
        <w:rPr>
          <w:rStyle w:val="testo1"/>
          <w:rFonts w:ascii="Garamond" w:hAnsi="Garamond"/>
          <w:lang w:val="it-IT"/>
        </w:rPr>
        <w:t xml:space="preserve"> </w:t>
      </w:r>
      <w:r w:rsidRPr="00D64D6F">
        <w:rPr>
          <w:rStyle w:val="testo1"/>
          <w:rFonts w:ascii="Garamond" w:hAnsi="Garamond"/>
          <w:iCs/>
          <w:lang w:val="it-IT"/>
        </w:rPr>
        <w:t>Le Martyre de Saint Sébastien</w:t>
      </w:r>
      <w:r w:rsidRPr="00D64D6F">
        <w:rPr>
          <w:rStyle w:val="testo1"/>
          <w:rFonts w:ascii="Garamond" w:hAnsi="Garamond"/>
          <w:i/>
          <w:iCs/>
          <w:lang w:val="it-IT"/>
        </w:rPr>
        <w:t xml:space="preserve"> </w:t>
      </w:r>
      <w:r w:rsidRPr="00D64D6F">
        <w:rPr>
          <w:rStyle w:val="testo1"/>
          <w:rFonts w:ascii="Garamond" w:hAnsi="Garamond"/>
          <w:i/>
          <w:lang w:val="it-IT"/>
        </w:rPr>
        <w:t>di Gabriele D’Annunzio e Claude Debussy</w:t>
      </w:r>
      <w:r w:rsidRPr="00D64D6F">
        <w:rPr>
          <w:rStyle w:val="testo1"/>
          <w:rFonts w:ascii="Garamond" w:hAnsi="Garamond"/>
          <w:lang w:val="it-IT"/>
        </w:rPr>
        <w:t xml:space="preserve"> (Teatro San Carlo di Napoli - Stagione Opere e Balletti 2001), </w:t>
      </w:r>
      <w:r w:rsidRPr="00D64D6F">
        <w:rPr>
          <w:rStyle w:val="testo1"/>
          <w:rFonts w:ascii="Garamond" w:hAnsi="Garamond"/>
        </w:rPr>
        <w:t>σσ</w:t>
      </w:r>
      <w:r>
        <w:rPr>
          <w:rStyle w:val="testo1"/>
          <w:rFonts w:ascii="Garamond" w:hAnsi="Garamond"/>
          <w:lang w:val="it-IT"/>
        </w:rPr>
        <w:t>. 21-34</w:t>
      </w:r>
      <w:r w:rsidRPr="00D64D6F">
        <w:rPr>
          <w:rStyle w:val="testo1"/>
          <w:rFonts w:ascii="Garamond" w:hAnsi="Garamond"/>
          <w:lang w:val="it-IT"/>
        </w:rPr>
        <w:t>, 35-47.</w:t>
      </w:r>
    </w:p>
  </w:footnote>
  <w:footnote w:id="421">
    <w:p w:rsidR="00E51DE6" w:rsidRPr="009B5CF1" w:rsidRDefault="00E51DE6" w:rsidP="002A018F">
      <w:pPr>
        <w:pStyle w:val="a6"/>
        <w:jc w:val="both"/>
        <w:rPr>
          <w:rFonts w:ascii="Garamond" w:hAnsi="Garamond"/>
        </w:rPr>
      </w:pPr>
      <w:r w:rsidRPr="009B5CF1">
        <w:rPr>
          <w:rStyle w:val="a7"/>
          <w:rFonts w:ascii="Garamond" w:hAnsi="Garamond"/>
        </w:rPr>
        <w:footnoteRef/>
      </w:r>
      <w:r w:rsidRPr="009B5CF1">
        <w:rPr>
          <w:rFonts w:ascii="Garamond" w:hAnsi="Garamond"/>
        </w:rPr>
        <w:t xml:space="preserve">. Ανώνυμος: «Γράμματα και τέχναι», </w:t>
      </w:r>
      <w:r w:rsidRPr="009B5CF1">
        <w:rPr>
          <w:rFonts w:ascii="Garamond" w:hAnsi="Garamond"/>
          <w:i/>
        </w:rPr>
        <w:t>Πινακοθήκη</w:t>
      </w:r>
      <w:r w:rsidRPr="009B5CF1">
        <w:rPr>
          <w:rFonts w:ascii="Garamond" w:hAnsi="Garamond"/>
        </w:rPr>
        <w:t>, τομ. 11</w:t>
      </w:r>
      <w:r w:rsidRPr="009B5CF1">
        <w:rPr>
          <w:rFonts w:ascii="Garamond" w:hAnsi="Garamond"/>
          <w:vertAlign w:val="superscript"/>
        </w:rPr>
        <w:t>ος</w:t>
      </w:r>
      <w:r w:rsidRPr="009B5CF1">
        <w:rPr>
          <w:rFonts w:ascii="Garamond" w:hAnsi="Garamond"/>
        </w:rPr>
        <w:t>, αρ. 124, τχ. 124, Έτος , 1911, ΙΑ´, σ. 101.</w:t>
      </w:r>
    </w:p>
  </w:footnote>
  <w:footnote w:id="422">
    <w:p w:rsidR="00E51DE6" w:rsidRPr="00865281" w:rsidRDefault="00E51DE6" w:rsidP="002A018F">
      <w:pPr>
        <w:spacing w:after="0"/>
        <w:jc w:val="both"/>
        <w:rPr>
          <w:rFonts w:ascii="Garamond" w:hAnsi="Garamond" w:cs="Tahoma"/>
          <w:sz w:val="20"/>
          <w:szCs w:val="20"/>
        </w:rPr>
      </w:pPr>
      <w:r w:rsidRPr="00C4680B">
        <w:rPr>
          <w:rStyle w:val="a7"/>
          <w:rFonts w:ascii="Garamond" w:hAnsi="Garamond"/>
          <w:sz w:val="20"/>
          <w:szCs w:val="20"/>
        </w:rPr>
        <w:footnoteRef/>
      </w:r>
      <w:r w:rsidRPr="00C4680B">
        <w:rPr>
          <w:rFonts w:ascii="Garamond" w:hAnsi="Garamond"/>
          <w:sz w:val="20"/>
          <w:szCs w:val="20"/>
        </w:rPr>
        <w:t xml:space="preserve">. Βλέπε σχετικά με τη θεατρική διαδρομή του έργου: </w:t>
      </w:r>
      <w:r w:rsidRPr="00C4680B">
        <w:rPr>
          <w:rStyle w:val="testo1"/>
          <w:rFonts w:ascii="Garamond" w:hAnsi="Garamond"/>
          <w:lang w:val="it-IT"/>
        </w:rPr>
        <w:t>Carlo</w:t>
      </w:r>
      <w:r w:rsidRPr="00C4680B">
        <w:rPr>
          <w:rStyle w:val="testo1"/>
          <w:rFonts w:ascii="Garamond" w:hAnsi="Garamond"/>
        </w:rPr>
        <w:t xml:space="preserve"> </w:t>
      </w:r>
      <w:r w:rsidRPr="00C4680B">
        <w:rPr>
          <w:rStyle w:val="testo1"/>
          <w:rFonts w:ascii="Garamond" w:hAnsi="Garamond"/>
          <w:lang w:val="it-IT"/>
        </w:rPr>
        <w:t>Santoli</w:t>
      </w:r>
      <w:r w:rsidRPr="00C4680B">
        <w:rPr>
          <w:rStyle w:val="testo1"/>
          <w:rFonts w:ascii="Garamond" w:hAnsi="Garamond"/>
        </w:rPr>
        <w:t xml:space="preserve">: </w:t>
      </w:r>
      <w:r w:rsidRPr="00C4680B">
        <w:rPr>
          <w:rStyle w:val="testo1"/>
          <w:rFonts w:ascii="Garamond" w:hAnsi="Garamond"/>
          <w:i/>
          <w:lang w:val="it-IT"/>
        </w:rPr>
        <w:t>L</w:t>
      </w:r>
      <w:r w:rsidRPr="00C4680B">
        <w:rPr>
          <w:rStyle w:val="testo1"/>
          <w:rFonts w:ascii="Garamond" w:hAnsi="Garamond"/>
          <w:i/>
        </w:rPr>
        <w:t>’</w:t>
      </w:r>
      <w:r w:rsidRPr="00C4680B">
        <w:rPr>
          <w:rStyle w:val="testo1"/>
          <w:rFonts w:ascii="Garamond" w:hAnsi="Garamond"/>
          <w:i/>
          <w:lang w:val="it-IT"/>
        </w:rPr>
        <w:t>Arte</w:t>
      </w:r>
      <w:r w:rsidRPr="00C4680B">
        <w:rPr>
          <w:rStyle w:val="testo1"/>
          <w:rFonts w:ascii="Garamond" w:hAnsi="Garamond"/>
          <w:i/>
        </w:rPr>
        <w:t xml:space="preserve"> </w:t>
      </w:r>
      <w:r w:rsidRPr="00C4680B">
        <w:rPr>
          <w:rStyle w:val="testo1"/>
          <w:rFonts w:ascii="Garamond" w:hAnsi="Garamond"/>
          <w:i/>
          <w:lang w:val="it-IT"/>
        </w:rPr>
        <w:t>del</w:t>
      </w:r>
      <w:r w:rsidRPr="00C4680B">
        <w:rPr>
          <w:rStyle w:val="testo1"/>
          <w:rFonts w:ascii="Garamond" w:hAnsi="Garamond"/>
          <w:i/>
        </w:rPr>
        <w:t xml:space="preserve"> </w:t>
      </w:r>
      <w:r w:rsidRPr="00C4680B">
        <w:rPr>
          <w:rStyle w:val="testo1"/>
          <w:rFonts w:ascii="Garamond" w:hAnsi="Garamond"/>
          <w:i/>
          <w:lang w:val="it-IT"/>
        </w:rPr>
        <w:t>Tragico</w:t>
      </w:r>
      <w:r w:rsidRPr="00C4680B">
        <w:rPr>
          <w:rStyle w:val="testo1"/>
          <w:rFonts w:ascii="Garamond" w:hAnsi="Garamond"/>
          <w:i/>
        </w:rPr>
        <w:t xml:space="preserve">. </w:t>
      </w:r>
      <w:r w:rsidRPr="00C4680B">
        <w:rPr>
          <w:rStyle w:val="testo1"/>
          <w:rFonts w:ascii="Garamond" w:hAnsi="Garamond"/>
          <w:i/>
          <w:lang w:val="it-IT"/>
        </w:rPr>
        <w:t>L</w:t>
      </w:r>
      <w:r w:rsidRPr="00865281">
        <w:rPr>
          <w:rStyle w:val="testo1"/>
          <w:rFonts w:ascii="Garamond" w:hAnsi="Garamond"/>
          <w:i/>
        </w:rPr>
        <w:t>’</w:t>
      </w:r>
      <w:r w:rsidRPr="00C4680B">
        <w:rPr>
          <w:rStyle w:val="testo1"/>
          <w:rFonts w:ascii="Garamond" w:hAnsi="Garamond"/>
          <w:i/>
          <w:lang w:val="it-IT"/>
        </w:rPr>
        <w:t>avventura</w:t>
      </w:r>
      <w:r w:rsidRPr="00865281">
        <w:rPr>
          <w:rStyle w:val="testo1"/>
          <w:rFonts w:ascii="Garamond" w:hAnsi="Garamond"/>
          <w:i/>
        </w:rPr>
        <w:t xml:space="preserve"> </w:t>
      </w:r>
      <w:r w:rsidRPr="00C4680B">
        <w:rPr>
          <w:rStyle w:val="testo1"/>
          <w:rFonts w:ascii="Garamond" w:hAnsi="Garamond"/>
          <w:i/>
          <w:lang w:val="it-IT"/>
        </w:rPr>
        <w:t>scenica</w:t>
      </w:r>
      <w:r w:rsidRPr="00865281">
        <w:rPr>
          <w:rStyle w:val="testo1"/>
          <w:rFonts w:ascii="Garamond" w:hAnsi="Garamond"/>
          <w:i/>
        </w:rPr>
        <w:t xml:space="preserve"> </w:t>
      </w:r>
      <w:r w:rsidRPr="00C4680B">
        <w:rPr>
          <w:rStyle w:val="testo1"/>
          <w:rFonts w:ascii="Garamond" w:hAnsi="Garamond"/>
          <w:i/>
          <w:lang w:val="it-IT"/>
        </w:rPr>
        <w:t>del</w:t>
      </w:r>
      <w:r w:rsidRPr="00865281">
        <w:rPr>
          <w:rStyle w:val="testo1"/>
          <w:rFonts w:ascii="Garamond" w:hAnsi="Garamond"/>
          <w:i/>
        </w:rPr>
        <w:t xml:space="preserve"> </w:t>
      </w:r>
      <w:r w:rsidRPr="00C4680B">
        <w:rPr>
          <w:rStyle w:val="testo1"/>
          <w:rFonts w:ascii="Garamond" w:hAnsi="Garamond"/>
          <w:i/>
          <w:iCs/>
          <w:lang w:val="it-IT"/>
        </w:rPr>
        <w:t>Martyre</w:t>
      </w:r>
      <w:r w:rsidRPr="00865281">
        <w:rPr>
          <w:rStyle w:val="testo1"/>
          <w:rFonts w:ascii="Garamond" w:hAnsi="Garamond"/>
          <w:i/>
          <w:iCs/>
        </w:rPr>
        <w:t xml:space="preserve"> </w:t>
      </w:r>
      <w:r w:rsidRPr="00C4680B">
        <w:rPr>
          <w:rStyle w:val="testo1"/>
          <w:rFonts w:ascii="Garamond" w:hAnsi="Garamond"/>
          <w:i/>
          <w:iCs/>
          <w:lang w:val="it-IT"/>
        </w:rPr>
        <w:t>de</w:t>
      </w:r>
      <w:r w:rsidRPr="00865281">
        <w:rPr>
          <w:rStyle w:val="testo1"/>
          <w:rFonts w:ascii="Garamond" w:hAnsi="Garamond"/>
          <w:i/>
          <w:iCs/>
        </w:rPr>
        <w:t xml:space="preserve"> </w:t>
      </w:r>
      <w:r w:rsidRPr="00C4680B">
        <w:rPr>
          <w:rStyle w:val="testo1"/>
          <w:rFonts w:ascii="Garamond" w:hAnsi="Garamond"/>
          <w:i/>
          <w:iCs/>
          <w:lang w:val="it-IT"/>
        </w:rPr>
        <w:t>Saint</w:t>
      </w:r>
      <w:r w:rsidRPr="00865281">
        <w:rPr>
          <w:rStyle w:val="testo1"/>
          <w:rFonts w:ascii="Garamond" w:hAnsi="Garamond"/>
          <w:i/>
          <w:iCs/>
        </w:rPr>
        <w:t xml:space="preserve"> </w:t>
      </w:r>
      <w:r w:rsidRPr="00C4680B">
        <w:rPr>
          <w:rStyle w:val="testo1"/>
          <w:rFonts w:ascii="Garamond" w:hAnsi="Garamond"/>
          <w:i/>
          <w:iCs/>
          <w:lang w:val="it-IT"/>
        </w:rPr>
        <w:t>S</w:t>
      </w:r>
      <w:r w:rsidRPr="00865281">
        <w:rPr>
          <w:rStyle w:val="testo1"/>
          <w:rFonts w:ascii="Garamond" w:hAnsi="Garamond"/>
          <w:i/>
          <w:iCs/>
        </w:rPr>
        <w:t>é</w:t>
      </w:r>
      <w:r w:rsidRPr="00C4680B">
        <w:rPr>
          <w:rStyle w:val="testo1"/>
          <w:rFonts w:ascii="Garamond" w:hAnsi="Garamond"/>
          <w:i/>
          <w:iCs/>
          <w:lang w:val="it-IT"/>
        </w:rPr>
        <w:t>bastien</w:t>
      </w:r>
      <w:r w:rsidRPr="00865281">
        <w:rPr>
          <w:rStyle w:val="testo1"/>
          <w:rFonts w:ascii="Garamond" w:hAnsi="Garamond"/>
          <w:i/>
        </w:rPr>
        <w:t xml:space="preserve"> </w:t>
      </w:r>
      <w:r w:rsidRPr="00C4680B">
        <w:rPr>
          <w:rStyle w:val="testo1"/>
          <w:rFonts w:ascii="Garamond" w:hAnsi="Garamond"/>
          <w:i/>
          <w:lang w:val="it-IT"/>
        </w:rPr>
        <w:t>di</w:t>
      </w:r>
      <w:r w:rsidRPr="00865281">
        <w:rPr>
          <w:rStyle w:val="testo1"/>
          <w:rFonts w:ascii="Garamond" w:hAnsi="Garamond"/>
          <w:i/>
        </w:rPr>
        <w:t xml:space="preserve"> </w:t>
      </w:r>
      <w:r w:rsidRPr="00C4680B">
        <w:rPr>
          <w:rStyle w:val="testo1"/>
          <w:rFonts w:ascii="Garamond" w:hAnsi="Garamond"/>
          <w:i/>
          <w:lang w:val="it-IT"/>
        </w:rPr>
        <w:t>Gabriele</w:t>
      </w:r>
      <w:r w:rsidRPr="00865281">
        <w:rPr>
          <w:rStyle w:val="testo1"/>
          <w:rFonts w:ascii="Garamond" w:hAnsi="Garamond"/>
          <w:i/>
        </w:rPr>
        <w:t xml:space="preserve"> </w:t>
      </w:r>
      <w:r w:rsidRPr="00C4680B">
        <w:rPr>
          <w:rStyle w:val="testo1"/>
          <w:rFonts w:ascii="Garamond" w:hAnsi="Garamond"/>
          <w:i/>
          <w:lang w:val="it-IT"/>
        </w:rPr>
        <w:t>D</w:t>
      </w:r>
      <w:r w:rsidRPr="00865281">
        <w:rPr>
          <w:rStyle w:val="testo1"/>
          <w:rFonts w:ascii="Garamond" w:hAnsi="Garamond"/>
          <w:i/>
        </w:rPr>
        <w:t>’</w:t>
      </w:r>
      <w:r w:rsidRPr="00C4680B">
        <w:rPr>
          <w:rStyle w:val="testo1"/>
          <w:rFonts w:ascii="Garamond" w:hAnsi="Garamond"/>
          <w:i/>
          <w:lang w:val="it-IT"/>
        </w:rPr>
        <w:t>Annunzio</w:t>
      </w:r>
      <w:r w:rsidRPr="00865281">
        <w:rPr>
          <w:rStyle w:val="testo1"/>
          <w:rFonts w:ascii="Garamond" w:hAnsi="Garamond"/>
          <w:i/>
        </w:rPr>
        <w:t xml:space="preserve"> </w:t>
      </w:r>
      <w:r w:rsidRPr="00C4680B">
        <w:rPr>
          <w:rStyle w:val="testo1"/>
          <w:rFonts w:ascii="Garamond" w:hAnsi="Garamond"/>
          <w:i/>
          <w:lang w:val="it-IT"/>
        </w:rPr>
        <w:t>dal</w:t>
      </w:r>
      <w:r w:rsidRPr="00865281">
        <w:rPr>
          <w:rStyle w:val="testo1"/>
          <w:rFonts w:ascii="Garamond" w:hAnsi="Garamond"/>
          <w:i/>
        </w:rPr>
        <w:t xml:space="preserve"> 1911 </w:t>
      </w:r>
      <w:r w:rsidRPr="00C4680B">
        <w:rPr>
          <w:rStyle w:val="testo1"/>
          <w:rFonts w:ascii="Garamond" w:hAnsi="Garamond"/>
          <w:i/>
          <w:lang w:val="it-IT"/>
        </w:rPr>
        <w:t>ad</w:t>
      </w:r>
      <w:r w:rsidRPr="00865281">
        <w:rPr>
          <w:rStyle w:val="testo1"/>
          <w:rFonts w:ascii="Garamond" w:hAnsi="Garamond"/>
          <w:i/>
        </w:rPr>
        <w:t xml:space="preserve"> </w:t>
      </w:r>
      <w:r w:rsidRPr="00C4680B">
        <w:rPr>
          <w:rStyle w:val="testo1"/>
          <w:rFonts w:ascii="Garamond" w:hAnsi="Garamond"/>
          <w:i/>
          <w:lang w:val="it-IT"/>
        </w:rPr>
        <w:t>oggi</w:t>
      </w:r>
      <w:r w:rsidRPr="00865281">
        <w:rPr>
          <w:rStyle w:val="testo1"/>
          <w:rFonts w:ascii="Garamond" w:hAnsi="Garamond"/>
        </w:rPr>
        <w:t>” (</w:t>
      </w:r>
      <w:r>
        <w:rPr>
          <w:rStyle w:val="testo1"/>
          <w:rFonts w:ascii="Garamond" w:hAnsi="Garamond"/>
        </w:rPr>
        <w:t>πρόλογος</w:t>
      </w:r>
      <w:r w:rsidRPr="00865281">
        <w:rPr>
          <w:rStyle w:val="testo1"/>
          <w:rFonts w:ascii="Garamond" w:hAnsi="Garamond"/>
        </w:rPr>
        <w:t xml:space="preserve"> </w:t>
      </w:r>
      <w:r>
        <w:rPr>
          <w:rStyle w:val="testo1"/>
          <w:rFonts w:ascii="Garamond" w:hAnsi="Garamond"/>
        </w:rPr>
        <w:t>της</w:t>
      </w:r>
      <w:r w:rsidRPr="00865281">
        <w:rPr>
          <w:rStyle w:val="testo1"/>
          <w:rFonts w:ascii="Garamond" w:hAnsi="Garamond"/>
        </w:rPr>
        <w:t xml:space="preserve"> </w:t>
      </w:r>
      <w:r w:rsidRPr="00C4680B">
        <w:rPr>
          <w:rStyle w:val="testo1"/>
          <w:rFonts w:ascii="Garamond" w:hAnsi="Garamond"/>
          <w:lang w:val="it-IT"/>
        </w:rPr>
        <w:t>Annamaria</w:t>
      </w:r>
      <w:r w:rsidRPr="00865281">
        <w:rPr>
          <w:rStyle w:val="testo1"/>
          <w:rFonts w:ascii="Garamond" w:hAnsi="Garamond"/>
        </w:rPr>
        <w:t xml:space="preserve"> </w:t>
      </w:r>
      <w:r w:rsidRPr="00C4680B">
        <w:rPr>
          <w:rStyle w:val="testo1"/>
          <w:rFonts w:ascii="Garamond" w:hAnsi="Garamond"/>
          <w:lang w:val="it-IT"/>
        </w:rPr>
        <w:t>Andreoli</w:t>
      </w:r>
      <w:r w:rsidRPr="00865281">
        <w:rPr>
          <w:rStyle w:val="testo1"/>
          <w:rFonts w:ascii="Garamond" w:hAnsi="Garamond"/>
        </w:rPr>
        <w:t xml:space="preserve">), </w:t>
      </w:r>
      <w:r w:rsidRPr="00C4680B">
        <w:rPr>
          <w:rStyle w:val="testo1"/>
          <w:rFonts w:ascii="Garamond" w:hAnsi="Garamond"/>
          <w:lang w:val="it-IT"/>
        </w:rPr>
        <w:t>Edizioni</w:t>
      </w:r>
      <w:r w:rsidRPr="00865281">
        <w:rPr>
          <w:rStyle w:val="testo1"/>
          <w:rFonts w:ascii="Garamond" w:hAnsi="Garamond"/>
        </w:rPr>
        <w:t xml:space="preserve"> </w:t>
      </w:r>
      <w:r w:rsidRPr="00C4680B">
        <w:rPr>
          <w:rStyle w:val="testo1"/>
          <w:rFonts w:ascii="Garamond" w:hAnsi="Garamond"/>
          <w:lang w:val="it-IT"/>
        </w:rPr>
        <w:t>Scientifiche</w:t>
      </w:r>
      <w:r w:rsidRPr="00865281">
        <w:rPr>
          <w:rStyle w:val="testo1"/>
          <w:rFonts w:ascii="Garamond" w:hAnsi="Garamond"/>
        </w:rPr>
        <w:t xml:space="preserve"> </w:t>
      </w:r>
      <w:r w:rsidRPr="00C4680B">
        <w:rPr>
          <w:rStyle w:val="testo1"/>
          <w:rFonts w:ascii="Garamond" w:hAnsi="Garamond"/>
          <w:lang w:val="it-IT"/>
        </w:rPr>
        <w:t>Italiane</w:t>
      </w:r>
      <w:r w:rsidRPr="00865281">
        <w:rPr>
          <w:rStyle w:val="testo1"/>
          <w:rFonts w:ascii="Garamond" w:hAnsi="Garamond"/>
        </w:rPr>
        <w:t xml:space="preserve">, </w:t>
      </w:r>
      <w:r>
        <w:rPr>
          <w:rStyle w:val="testo1"/>
          <w:rFonts w:ascii="Garamond" w:hAnsi="Garamond"/>
        </w:rPr>
        <w:t>Νάπολη</w:t>
      </w:r>
      <w:r w:rsidRPr="00865281">
        <w:rPr>
          <w:rStyle w:val="testo1"/>
          <w:rFonts w:ascii="Garamond" w:hAnsi="Garamond"/>
        </w:rPr>
        <w:t xml:space="preserve"> 2000 </w:t>
      </w:r>
      <w:r>
        <w:rPr>
          <w:rStyle w:val="testo1"/>
          <w:rFonts w:ascii="Garamond" w:hAnsi="Garamond"/>
        </w:rPr>
        <w:t>και</w:t>
      </w:r>
      <w:r w:rsidRPr="00865281">
        <w:rPr>
          <w:rStyle w:val="testo1"/>
          <w:rFonts w:ascii="Garamond" w:hAnsi="Garamond"/>
        </w:rPr>
        <w:t xml:space="preserve"> </w:t>
      </w:r>
      <w:r w:rsidRPr="00865281">
        <w:rPr>
          <w:rStyle w:val="testo1"/>
          <w:rFonts w:ascii="Garamond" w:hAnsi="Garamond"/>
          <w:lang w:val="it-IT"/>
        </w:rPr>
        <w:t>Carlo</w:t>
      </w:r>
      <w:r w:rsidRPr="00865281">
        <w:rPr>
          <w:rStyle w:val="testo1"/>
          <w:rFonts w:ascii="Garamond" w:hAnsi="Garamond"/>
        </w:rPr>
        <w:t xml:space="preserve"> </w:t>
      </w:r>
      <w:r w:rsidRPr="00865281">
        <w:rPr>
          <w:rStyle w:val="testo1"/>
          <w:rFonts w:ascii="Garamond" w:hAnsi="Garamond"/>
          <w:lang w:val="it-IT"/>
        </w:rPr>
        <w:t>Santoli</w:t>
      </w:r>
      <w:r w:rsidRPr="00865281">
        <w:rPr>
          <w:rStyle w:val="testo1"/>
          <w:rFonts w:ascii="Garamond" w:hAnsi="Garamond"/>
        </w:rPr>
        <w:t>:</w:t>
      </w:r>
      <w:r w:rsidRPr="00865281">
        <w:rPr>
          <w:rStyle w:val="testo1"/>
          <w:rFonts w:ascii="Garamond" w:hAnsi="Garamond"/>
          <w:b/>
        </w:rPr>
        <w:t xml:space="preserve"> «</w:t>
      </w:r>
      <w:r w:rsidRPr="00865281">
        <w:rPr>
          <w:rStyle w:val="testo1"/>
          <w:rFonts w:ascii="Garamond" w:hAnsi="Garamond"/>
          <w:i/>
          <w:iCs/>
          <w:lang w:val="it-IT"/>
        </w:rPr>
        <w:t>Le</w:t>
      </w:r>
      <w:r w:rsidRPr="00865281">
        <w:rPr>
          <w:rStyle w:val="testo1"/>
          <w:rFonts w:ascii="Garamond" w:hAnsi="Garamond"/>
          <w:i/>
          <w:iCs/>
        </w:rPr>
        <w:t xml:space="preserve"> </w:t>
      </w:r>
      <w:r w:rsidRPr="00865281">
        <w:rPr>
          <w:rStyle w:val="testo1"/>
          <w:rFonts w:ascii="Garamond" w:hAnsi="Garamond"/>
          <w:i/>
          <w:iCs/>
          <w:lang w:val="it-IT"/>
        </w:rPr>
        <w:t>Martyre</w:t>
      </w:r>
      <w:r w:rsidRPr="00865281">
        <w:rPr>
          <w:rStyle w:val="testo1"/>
          <w:rFonts w:ascii="Garamond" w:hAnsi="Garamond"/>
          <w:i/>
          <w:iCs/>
        </w:rPr>
        <w:t xml:space="preserve"> </w:t>
      </w:r>
      <w:r w:rsidRPr="00865281">
        <w:rPr>
          <w:rStyle w:val="testo1"/>
          <w:rFonts w:ascii="Garamond" w:hAnsi="Garamond"/>
          <w:i/>
          <w:iCs/>
          <w:lang w:val="it-IT"/>
        </w:rPr>
        <w:t>de</w:t>
      </w:r>
      <w:r w:rsidRPr="00865281">
        <w:rPr>
          <w:rStyle w:val="testo1"/>
          <w:rFonts w:ascii="Garamond" w:hAnsi="Garamond"/>
          <w:i/>
          <w:iCs/>
        </w:rPr>
        <w:t xml:space="preserve"> </w:t>
      </w:r>
      <w:r w:rsidRPr="00865281">
        <w:rPr>
          <w:rStyle w:val="testo1"/>
          <w:rFonts w:ascii="Garamond" w:hAnsi="Garamond"/>
          <w:i/>
          <w:iCs/>
          <w:lang w:val="it-IT"/>
        </w:rPr>
        <w:t>Saint</w:t>
      </w:r>
      <w:r w:rsidRPr="00865281">
        <w:rPr>
          <w:rStyle w:val="testo1"/>
          <w:rFonts w:ascii="Garamond" w:hAnsi="Garamond"/>
          <w:i/>
          <w:iCs/>
        </w:rPr>
        <w:t xml:space="preserve"> </w:t>
      </w:r>
      <w:r w:rsidRPr="00865281">
        <w:rPr>
          <w:rStyle w:val="testo1"/>
          <w:rFonts w:ascii="Garamond" w:hAnsi="Garamond"/>
          <w:i/>
          <w:iCs/>
          <w:lang w:val="it-IT"/>
        </w:rPr>
        <w:t>S</w:t>
      </w:r>
      <w:r w:rsidRPr="00865281">
        <w:rPr>
          <w:rStyle w:val="testo1"/>
          <w:rFonts w:ascii="Garamond" w:hAnsi="Garamond"/>
          <w:i/>
          <w:iCs/>
        </w:rPr>
        <w:t>é</w:t>
      </w:r>
      <w:r w:rsidRPr="00865281">
        <w:rPr>
          <w:rStyle w:val="testo1"/>
          <w:rFonts w:ascii="Garamond" w:hAnsi="Garamond"/>
          <w:i/>
          <w:iCs/>
          <w:lang w:val="it-IT"/>
        </w:rPr>
        <w:t>bastien</w:t>
      </w:r>
      <w:r w:rsidRPr="00865281">
        <w:rPr>
          <w:rStyle w:val="testo1"/>
          <w:rFonts w:ascii="Garamond" w:hAnsi="Garamond"/>
        </w:rPr>
        <w:t xml:space="preserve"> </w:t>
      </w:r>
      <w:r w:rsidRPr="00865281">
        <w:rPr>
          <w:rStyle w:val="testo1"/>
          <w:rFonts w:ascii="Garamond" w:hAnsi="Garamond"/>
          <w:lang w:val="it-IT"/>
        </w:rPr>
        <w:t>di</w:t>
      </w:r>
      <w:r w:rsidRPr="00865281">
        <w:rPr>
          <w:rStyle w:val="testo1"/>
          <w:rFonts w:ascii="Garamond" w:hAnsi="Garamond"/>
        </w:rPr>
        <w:t xml:space="preserve"> </w:t>
      </w:r>
      <w:r w:rsidRPr="00865281">
        <w:rPr>
          <w:rStyle w:val="testo1"/>
          <w:rFonts w:ascii="Garamond" w:hAnsi="Garamond"/>
          <w:lang w:val="it-IT"/>
        </w:rPr>
        <w:t>Gabriele</w:t>
      </w:r>
      <w:r w:rsidRPr="00865281">
        <w:rPr>
          <w:rStyle w:val="testo1"/>
          <w:rFonts w:ascii="Garamond" w:hAnsi="Garamond"/>
        </w:rPr>
        <w:t xml:space="preserve"> </w:t>
      </w:r>
      <w:r w:rsidRPr="00865281">
        <w:rPr>
          <w:rStyle w:val="testo1"/>
          <w:rFonts w:ascii="Garamond" w:hAnsi="Garamond"/>
          <w:lang w:val="it-IT"/>
        </w:rPr>
        <w:t>D</w:t>
      </w:r>
      <w:r w:rsidRPr="00865281">
        <w:rPr>
          <w:rStyle w:val="testo1"/>
          <w:rFonts w:ascii="Garamond" w:hAnsi="Garamond"/>
        </w:rPr>
        <w:t>’</w:t>
      </w:r>
      <w:r w:rsidRPr="00865281">
        <w:rPr>
          <w:rStyle w:val="testo1"/>
          <w:rFonts w:ascii="Garamond" w:hAnsi="Garamond"/>
          <w:lang w:val="it-IT"/>
        </w:rPr>
        <w:t>Annunzio</w:t>
      </w:r>
      <w:r>
        <w:rPr>
          <w:rStyle w:val="testo1"/>
          <w:rFonts w:ascii="Garamond" w:hAnsi="Garamond"/>
        </w:rPr>
        <w:t>»</w:t>
      </w:r>
      <w:r w:rsidRPr="00865281">
        <w:rPr>
          <w:rStyle w:val="testo1"/>
          <w:rFonts w:ascii="Garamond" w:hAnsi="Garamond"/>
        </w:rPr>
        <w:t>, («</w:t>
      </w:r>
      <w:r w:rsidRPr="00865281">
        <w:rPr>
          <w:rStyle w:val="testo1"/>
          <w:rFonts w:ascii="Garamond" w:hAnsi="Garamond"/>
          <w:lang w:val="it-IT"/>
        </w:rPr>
        <w:t>L</w:t>
      </w:r>
      <w:r w:rsidRPr="00865281">
        <w:rPr>
          <w:rStyle w:val="testo1"/>
          <w:rFonts w:ascii="Garamond" w:hAnsi="Garamond"/>
        </w:rPr>
        <w:t>é</w:t>
      </w:r>
      <w:r w:rsidRPr="00865281">
        <w:rPr>
          <w:rStyle w:val="testo1"/>
          <w:rFonts w:ascii="Garamond" w:hAnsi="Garamond"/>
          <w:lang w:val="it-IT"/>
        </w:rPr>
        <w:t>on</w:t>
      </w:r>
      <w:r w:rsidRPr="00865281">
        <w:rPr>
          <w:rStyle w:val="testo1"/>
          <w:rFonts w:ascii="Garamond" w:hAnsi="Garamond"/>
        </w:rPr>
        <w:t xml:space="preserve"> </w:t>
      </w:r>
      <w:r w:rsidRPr="00865281">
        <w:rPr>
          <w:rStyle w:val="testo1"/>
          <w:rFonts w:ascii="Garamond" w:hAnsi="Garamond"/>
          <w:lang w:val="it-IT"/>
        </w:rPr>
        <w:t>Bakst</w:t>
      </w:r>
      <w:r w:rsidRPr="00865281">
        <w:rPr>
          <w:rStyle w:val="testo1"/>
          <w:rFonts w:ascii="Garamond" w:hAnsi="Garamond"/>
        </w:rPr>
        <w:t xml:space="preserve">, </w:t>
      </w:r>
      <w:r w:rsidRPr="00865281">
        <w:rPr>
          <w:rStyle w:val="testo1"/>
          <w:rFonts w:ascii="Garamond" w:hAnsi="Garamond"/>
          <w:lang w:val="it-IT"/>
        </w:rPr>
        <w:t>B</w:t>
      </w:r>
      <w:r w:rsidRPr="00865281">
        <w:rPr>
          <w:rStyle w:val="testo1"/>
          <w:rFonts w:ascii="Garamond" w:hAnsi="Garamond"/>
        </w:rPr>
        <w:t>ü</w:t>
      </w:r>
      <w:r w:rsidRPr="00865281">
        <w:rPr>
          <w:rStyle w:val="testo1"/>
          <w:rFonts w:ascii="Garamond" w:hAnsi="Garamond"/>
          <w:lang w:val="it-IT"/>
        </w:rPr>
        <w:t>hnenbildner</w:t>
      </w:r>
      <w:r w:rsidRPr="00865281">
        <w:rPr>
          <w:rStyle w:val="testo1"/>
          <w:rFonts w:ascii="Garamond" w:hAnsi="Garamond"/>
        </w:rPr>
        <w:t xml:space="preserve"> </w:t>
      </w:r>
      <w:r w:rsidRPr="00865281">
        <w:rPr>
          <w:rStyle w:val="testo1"/>
          <w:rFonts w:ascii="Garamond" w:hAnsi="Garamond"/>
          <w:lang w:val="it-IT"/>
        </w:rPr>
        <w:t>bei</w:t>
      </w:r>
      <w:r w:rsidRPr="00865281">
        <w:rPr>
          <w:rStyle w:val="testo1"/>
          <w:rFonts w:ascii="Garamond" w:hAnsi="Garamond"/>
        </w:rPr>
        <w:t xml:space="preserve"> </w:t>
      </w:r>
      <w:r w:rsidRPr="00865281">
        <w:rPr>
          <w:rStyle w:val="testo1"/>
          <w:rFonts w:ascii="Garamond" w:hAnsi="Garamond"/>
          <w:lang w:val="it-IT"/>
        </w:rPr>
        <w:t>der</w:t>
      </w:r>
      <w:r w:rsidRPr="00865281">
        <w:rPr>
          <w:rStyle w:val="testo1"/>
          <w:rFonts w:ascii="Garamond" w:hAnsi="Garamond"/>
        </w:rPr>
        <w:t xml:space="preserve"> </w:t>
      </w:r>
      <w:r w:rsidRPr="00865281">
        <w:rPr>
          <w:rStyle w:val="testo1"/>
          <w:rFonts w:ascii="Garamond" w:hAnsi="Garamond"/>
          <w:lang w:val="it-IT"/>
        </w:rPr>
        <w:t>Ersthauff</w:t>
      </w:r>
      <w:r w:rsidRPr="00865281">
        <w:rPr>
          <w:rStyle w:val="testo1"/>
          <w:rFonts w:ascii="Garamond" w:hAnsi="Garamond"/>
        </w:rPr>
        <w:t>ü</w:t>
      </w:r>
      <w:r w:rsidRPr="00865281">
        <w:rPr>
          <w:rStyle w:val="testo1"/>
          <w:rFonts w:ascii="Garamond" w:hAnsi="Garamond"/>
          <w:lang w:val="it-IT"/>
        </w:rPr>
        <w:t>hrung</w:t>
      </w:r>
      <w:r w:rsidRPr="00865281">
        <w:rPr>
          <w:rStyle w:val="testo1"/>
          <w:rFonts w:ascii="Garamond" w:hAnsi="Garamond"/>
        </w:rPr>
        <w:t xml:space="preserve"> </w:t>
      </w:r>
      <w:r w:rsidRPr="00865281">
        <w:rPr>
          <w:rStyle w:val="testo1"/>
          <w:rFonts w:ascii="Garamond" w:hAnsi="Garamond"/>
          <w:lang w:val="it-IT"/>
        </w:rPr>
        <w:t>von</w:t>
      </w:r>
      <w:r w:rsidRPr="00865281">
        <w:rPr>
          <w:rStyle w:val="testo1"/>
          <w:rFonts w:ascii="Garamond" w:hAnsi="Garamond"/>
        </w:rPr>
        <w:t xml:space="preserve"> </w:t>
      </w:r>
      <w:r w:rsidRPr="00865281">
        <w:rPr>
          <w:rStyle w:val="testo1"/>
          <w:rFonts w:ascii="Garamond" w:hAnsi="Garamond"/>
          <w:i/>
          <w:iCs/>
          <w:lang w:val="it-IT"/>
        </w:rPr>
        <w:t>Das</w:t>
      </w:r>
      <w:r w:rsidRPr="00865281">
        <w:rPr>
          <w:rStyle w:val="testo1"/>
          <w:rFonts w:ascii="Garamond" w:hAnsi="Garamond"/>
          <w:i/>
          <w:iCs/>
        </w:rPr>
        <w:t xml:space="preserve"> </w:t>
      </w:r>
      <w:r w:rsidRPr="00865281">
        <w:rPr>
          <w:rStyle w:val="testo1"/>
          <w:rFonts w:ascii="Garamond" w:hAnsi="Garamond"/>
          <w:i/>
          <w:iCs/>
          <w:lang w:val="it-IT"/>
        </w:rPr>
        <w:t>Martyrium</w:t>
      </w:r>
      <w:r w:rsidRPr="00865281">
        <w:rPr>
          <w:rStyle w:val="testo1"/>
          <w:rFonts w:ascii="Garamond" w:hAnsi="Garamond"/>
          <w:i/>
          <w:iCs/>
        </w:rPr>
        <w:t xml:space="preserve"> </w:t>
      </w:r>
      <w:r w:rsidRPr="00865281">
        <w:rPr>
          <w:rStyle w:val="testo1"/>
          <w:rFonts w:ascii="Garamond" w:hAnsi="Garamond"/>
          <w:i/>
          <w:iCs/>
          <w:lang w:val="it-IT"/>
        </w:rPr>
        <w:t>des</w:t>
      </w:r>
      <w:r w:rsidRPr="00865281">
        <w:rPr>
          <w:rStyle w:val="testo1"/>
          <w:rFonts w:ascii="Garamond" w:hAnsi="Garamond"/>
          <w:i/>
          <w:iCs/>
        </w:rPr>
        <w:t xml:space="preserve"> </w:t>
      </w:r>
      <w:r w:rsidRPr="00865281">
        <w:rPr>
          <w:rStyle w:val="testo1"/>
          <w:rFonts w:ascii="Garamond" w:hAnsi="Garamond"/>
          <w:i/>
          <w:iCs/>
          <w:lang w:val="it-IT"/>
        </w:rPr>
        <w:t>heiligen</w:t>
      </w:r>
      <w:r w:rsidRPr="00865281">
        <w:rPr>
          <w:rStyle w:val="testo1"/>
          <w:rFonts w:ascii="Garamond" w:hAnsi="Garamond"/>
          <w:i/>
          <w:iCs/>
        </w:rPr>
        <w:t xml:space="preserve"> </w:t>
      </w:r>
      <w:r w:rsidRPr="00865281">
        <w:rPr>
          <w:rStyle w:val="testo1"/>
          <w:rFonts w:ascii="Garamond" w:hAnsi="Garamond"/>
          <w:i/>
          <w:iCs/>
          <w:lang w:val="it-IT"/>
        </w:rPr>
        <w:t>Sebastian</w:t>
      </w:r>
      <w:r w:rsidRPr="00865281">
        <w:rPr>
          <w:rStyle w:val="testo1"/>
          <w:rFonts w:ascii="Garamond" w:hAnsi="Garamond"/>
        </w:rPr>
        <w:t xml:space="preserve"> </w:t>
      </w:r>
      <w:r w:rsidRPr="00865281">
        <w:rPr>
          <w:rStyle w:val="testo1"/>
          <w:rFonts w:ascii="Garamond" w:hAnsi="Garamond"/>
          <w:lang w:val="it-IT"/>
        </w:rPr>
        <w:t>von</w:t>
      </w:r>
      <w:r w:rsidRPr="00865281">
        <w:rPr>
          <w:rStyle w:val="testo1"/>
          <w:rFonts w:ascii="Garamond" w:hAnsi="Garamond"/>
        </w:rPr>
        <w:t xml:space="preserve"> </w:t>
      </w:r>
      <w:r w:rsidRPr="00865281">
        <w:rPr>
          <w:rStyle w:val="testo1"/>
          <w:rFonts w:ascii="Garamond" w:hAnsi="Garamond"/>
          <w:lang w:val="it-IT"/>
        </w:rPr>
        <w:t>Gabriele</w:t>
      </w:r>
      <w:r w:rsidRPr="00865281">
        <w:rPr>
          <w:rStyle w:val="testo1"/>
          <w:rFonts w:ascii="Garamond" w:hAnsi="Garamond"/>
        </w:rPr>
        <w:t xml:space="preserve"> </w:t>
      </w:r>
      <w:r w:rsidRPr="00865281">
        <w:rPr>
          <w:rStyle w:val="testo1"/>
          <w:rFonts w:ascii="Garamond" w:hAnsi="Garamond"/>
          <w:lang w:val="it-IT"/>
        </w:rPr>
        <w:t>D</w:t>
      </w:r>
      <w:r w:rsidRPr="00865281">
        <w:rPr>
          <w:rStyle w:val="testo1"/>
          <w:rFonts w:ascii="Garamond" w:hAnsi="Garamond"/>
        </w:rPr>
        <w:t>’</w:t>
      </w:r>
      <w:r w:rsidRPr="00865281">
        <w:rPr>
          <w:rStyle w:val="testo1"/>
          <w:rFonts w:ascii="Garamond" w:hAnsi="Garamond"/>
          <w:lang w:val="it-IT"/>
        </w:rPr>
        <w:t>Annunzio</w:t>
      </w:r>
      <w:r w:rsidRPr="00865281">
        <w:rPr>
          <w:rStyle w:val="testo1"/>
          <w:rFonts w:ascii="Garamond" w:hAnsi="Garamond"/>
        </w:rPr>
        <w:t xml:space="preserve">»), </w:t>
      </w:r>
      <w:r>
        <w:rPr>
          <w:rStyle w:val="testo1"/>
          <w:rFonts w:ascii="Garamond" w:hAnsi="Garamond"/>
        </w:rPr>
        <w:t xml:space="preserve">στον κατάλογο της έκθεσης: </w:t>
      </w:r>
      <w:r w:rsidRPr="00865281">
        <w:rPr>
          <w:rStyle w:val="testo1"/>
          <w:rFonts w:ascii="Garamond" w:hAnsi="Garamond"/>
          <w:i/>
          <w:lang w:val="it-IT"/>
        </w:rPr>
        <w:t>Der</w:t>
      </w:r>
      <w:r w:rsidRPr="00865281">
        <w:rPr>
          <w:rStyle w:val="testo1"/>
          <w:rFonts w:ascii="Garamond" w:hAnsi="Garamond"/>
          <w:i/>
        </w:rPr>
        <w:t xml:space="preserve"> </w:t>
      </w:r>
      <w:r w:rsidRPr="00865281">
        <w:rPr>
          <w:rStyle w:val="testo1"/>
          <w:rFonts w:ascii="Garamond" w:hAnsi="Garamond"/>
          <w:i/>
          <w:lang w:val="it-IT"/>
        </w:rPr>
        <w:t>heilige</w:t>
      </w:r>
      <w:r w:rsidRPr="00865281">
        <w:rPr>
          <w:rStyle w:val="testo1"/>
          <w:rFonts w:ascii="Garamond" w:hAnsi="Garamond"/>
          <w:i/>
        </w:rPr>
        <w:t xml:space="preserve"> </w:t>
      </w:r>
      <w:r w:rsidRPr="00865281">
        <w:rPr>
          <w:rStyle w:val="testo1"/>
          <w:rFonts w:ascii="Garamond" w:hAnsi="Garamond"/>
          <w:i/>
          <w:lang w:val="it-IT"/>
        </w:rPr>
        <w:t>Sebatian</w:t>
      </w:r>
      <w:r w:rsidRPr="00865281">
        <w:rPr>
          <w:rStyle w:val="testo1"/>
          <w:rFonts w:ascii="Garamond" w:hAnsi="Garamond"/>
          <w:i/>
        </w:rPr>
        <w:t xml:space="preserve">. </w:t>
      </w:r>
      <w:r w:rsidRPr="00D42008">
        <w:rPr>
          <w:rStyle w:val="testo1"/>
          <w:rFonts w:ascii="Garamond" w:hAnsi="Garamond"/>
          <w:i/>
          <w:lang w:val="en-US"/>
        </w:rPr>
        <w:t>The splendid readines for death</w:t>
      </w:r>
      <w:r w:rsidRPr="00D42008">
        <w:rPr>
          <w:rStyle w:val="testo1"/>
          <w:rFonts w:ascii="Garamond" w:hAnsi="Garamond"/>
          <w:lang w:val="en-US"/>
        </w:rPr>
        <w:t>, M</w:t>
      </w:r>
      <w:r>
        <w:rPr>
          <w:rStyle w:val="testo1"/>
          <w:rFonts w:ascii="Garamond" w:hAnsi="Garamond"/>
        </w:rPr>
        <w:t>ουσείο</w:t>
      </w:r>
      <w:r w:rsidRPr="00D42008">
        <w:rPr>
          <w:rStyle w:val="testo1"/>
          <w:rFonts w:ascii="Garamond" w:hAnsi="Garamond"/>
          <w:lang w:val="en-US"/>
        </w:rPr>
        <w:t xml:space="preserve"> Kunsthalle Wien, 14</w:t>
      </w:r>
      <w:r w:rsidRPr="00865281">
        <w:rPr>
          <w:rStyle w:val="testo1"/>
          <w:rFonts w:ascii="Garamond" w:hAnsi="Garamond"/>
          <w:vertAlign w:val="superscript"/>
        </w:rPr>
        <w:t>η</w:t>
      </w:r>
      <w:r w:rsidRPr="00D42008">
        <w:rPr>
          <w:rStyle w:val="testo1"/>
          <w:rFonts w:ascii="Garamond" w:hAnsi="Garamond"/>
          <w:lang w:val="en-US"/>
        </w:rPr>
        <w:t xml:space="preserve"> </w:t>
      </w:r>
      <w:r>
        <w:rPr>
          <w:rStyle w:val="testo1"/>
          <w:rFonts w:ascii="Garamond" w:hAnsi="Garamond"/>
        </w:rPr>
        <w:t>Νοεμβρίου</w:t>
      </w:r>
      <w:r w:rsidRPr="00D42008">
        <w:rPr>
          <w:rStyle w:val="testo1"/>
          <w:rFonts w:ascii="Garamond" w:hAnsi="Garamond"/>
          <w:lang w:val="en-US"/>
        </w:rPr>
        <w:t xml:space="preserve"> 2003-15</w:t>
      </w:r>
      <w:r w:rsidRPr="00865281">
        <w:rPr>
          <w:rStyle w:val="testo1"/>
          <w:rFonts w:ascii="Garamond" w:hAnsi="Garamond"/>
          <w:vertAlign w:val="superscript"/>
        </w:rPr>
        <w:t>η</w:t>
      </w:r>
      <w:r w:rsidRPr="00D42008">
        <w:rPr>
          <w:rStyle w:val="testo1"/>
          <w:rFonts w:ascii="Garamond" w:hAnsi="Garamond"/>
          <w:lang w:val="en-US"/>
        </w:rPr>
        <w:t xml:space="preserve"> </w:t>
      </w:r>
      <w:r>
        <w:rPr>
          <w:rStyle w:val="testo1"/>
          <w:rFonts w:ascii="Garamond" w:hAnsi="Garamond"/>
        </w:rPr>
        <w:t>Φεβρουαρίου</w:t>
      </w:r>
      <w:r w:rsidRPr="00D42008">
        <w:rPr>
          <w:rStyle w:val="testo1"/>
          <w:rFonts w:ascii="Garamond" w:hAnsi="Garamond"/>
          <w:lang w:val="en-US"/>
        </w:rPr>
        <w:t xml:space="preserve"> 2004. </w:t>
      </w:r>
      <w:r>
        <w:rPr>
          <w:rStyle w:val="testo1"/>
          <w:rFonts w:ascii="Garamond" w:hAnsi="Garamond"/>
        </w:rPr>
        <w:t>σσ</w:t>
      </w:r>
      <w:r w:rsidRPr="00D42008">
        <w:rPr>
          <w:rStyle w:val="testo1"/>
          <w:rFonts w:ascii="Garamond" w:hAnsi="Garamond"/>
          <w:lang w:val="en-US"/>
        </w:rPr>
        <w:t xml:space="preserve">.. </w:t>
      </w:r>
      <w:r w:rsidRPr="00865281">
        <w:rPr>
          <w:rStyle w:val="testo1"/>
          <w:rFonts w:ascii="Garamond" w:hAnsi="Garamond"/>
        </w:rPr>
        <w:t>104-117.</w:t>
      </w:r>
    </w:p>
  </w:footnote>
  <w:footnote w:id="423">
    <w:p w:rsidR="00E51DE6" w:rsidRPr="00EE4172" w:rsidRDefault="00E51DE6" w:rsidP="002A018F">
      <w:pPr>
        <w:pStyle w:val="a6"/>
        <w:jc w:val="both"/>
        <w:rPr>
          <w:rFonts w:ascii="Garamond" w:hAnsi="Garamond"/>
        </w:rPr>
      </w:pPr>
      <w:r w:rsidRPr="00EE4172">
        <w:rPr>
          <w:rStyle w:val="a7"/>
          <w:rFonts w:ascii="Garamond" w:hAnsi="Garamond"/>
        </w:rPr>
        <w:footnoteRef/>
      </w:r>
      <w:r w:rsidRPr="00EE4172">
        <w:rPr>
          <w:rFonts w:ascii="Garamond" w:hAnsi="Garamond"/>
        </w:rPr>
        <w:t xml:space="preserve">. Ανώνυμος: «Το φιλολογικόν και καλλιτεχνικόν 1911», </w:t>
      </w:r>
      <w:r w:rsidRPr="00EE4172">
        <w:rPr>
          <w:rFonts w:ascii="Garamond" w:hAnsi="Garamond"/>
          <w:i/>
        </w:rPr>
        <w:t>Πινακοθήκη</w:t>
      </w:r>
      <w:r w:rsidRPr="00EE4172">
        <w:rPr>
          <w:rFonts w:ascii="Garamond" w:hAnsi="Garamond"/>
        </w:rPr>
        <w:t>, τομ. 11</w:t>
      </w:r>
      <w:r w:rsidRPr="00EE4172">
        <w:rPr>
          <w:rFonts w:ascii="Garamond" w:hAnsi="Garamond"/>
          <w:vertAlign w:val="superscript"/>
        </w:rPr>
        <w:t>ος</w:t>
      </w:r>
      <w:r w:rsidRPr="00EE4172">
        <w:rPr>
          <w:rFonts w:ascii="Garamond" w:hAnsi="Garamond"/>
        </w:rPr>
        <w:t xml:space="preserve">, αρ. 132, τχ. 132, </w:t>
      </w:r>
      <w:r>
        <w:rPr>
          <w:rFonts w:ascii="Garamond" w:hAnsi="Garamond"/>
        </w:rPr>
        <w:t xml:space="preserve">Έτος ΙΑ´, </w:t>
      </w:r>
      <w:r w:rsidRPr="00EE4172">
        <w:rPr>
          <w:rFonts w:ascii="Garamond" w:hAnsi="Garamond"/>
        </w:rPr>
        <w:t xml:space="preserve">1912,  σ. 237. </w:t>
      </w:r>
    </w:p>
  </w:footnote>
  <w:footnote w:id="424">
    <w:p w:rsidR="00E51DE6" w:rsidRPr="00602F7C" w:rsidRDefault="00E51DE6" w:rsidP="002A018F">
      <w:pPr>
        <w:pStyle w:val="a6"/>
        <w:jc w:val="both"/>
        <w:rPr>
          <w:rFonts w:ascii="Garamond" w:hAnsi="Garamond"/>
        </w:rPr>
      </w:pPr>
      <w:r w:rsidRPr="00602F7C">
        <w:rPr>
          <w:rStyle w:val="a7"/>
          <w:rFonts w:ascii="Garamond" w:hAnsi="Garamond"/>
        </w:rPr>
        <w:footnoteRef/>
      </w:r>
      <w:r w:rsidRPr="00602F7C">
        <w:rPr>
          <w:rFonts w:ascii="Garamond" w:hAnsi="Garamond"/>
        </w:rPr>
        <w:t xml:space="preserve">. Ο </w:t>
      </w:r>
      <w:r w:rsidRPr="00602F7C">
        <w:rPr>
          <w:rFonts w:ascii="Garamond" w:hAnsi="Garamond"/>
          <w:lang w:val="it-IT"/>
        </w:rPr>
        <w:t>Ettore</w:t>
      </w:r>
      <w:r w:rsidRPr="00602F7C">
        <w:rPr>
          <w:rFonts w:ascii="Garamond" w:hAnsi="Garamond"/>
        </w:rPr>
        <w:t xml:space="preserve"> </w:t>
      </w:r>
      <w:r w:rsidRPr="00602F7C">
        <w:rPr>
          <w:rFonts w:ascii="Garamond" w:hAnsi="Garamond"/>
          <w:lang w:val="it-IT"/>
        </w:rPr>
        <w:t>Janni</w:t>
      </w:r>
      <w:r w:rsidRPr="00602F7C">
        <w:rPr>
          <w:rFonts w:ascii="Garamond" w:hAnsi="Garamond"/>
        </w:rPr>
        <w:t xml:space="preserve"> (</w:t>
      </w:r>
      <w:r>
        <w:rPr>
          <w:rFonts w:ascii="Garamond" w:hAnsi="Garamond"/>
        </w:rPr>
        <w:t>Βάστο 1875 – Μιλάνο 1956</w:t>
      </w:r>
      <w:r w:rsidRPr="00602F7C">
        <w:rPr>
          <w:rFonts w:ascii="Garamond" w:hAnsi="Garamond"/>
        </w:rPr>
        <w:t>) υπήρξε δημοσιογράφος, συγγραφέας, πολιτικός και διε</w:t>
      </w:r>
      <w:r>
        <w:rPr>
          <w:rFonts w:ascii="Garamond" w:hAnsi="Garamond"/>
        </w:rPr>
        <w:t>υθυντής της εφημε</w:t>
      </w:r>
      <w:r w:rsidRPr="00602F7C">
        <w:rPr>
          <w:rFonts w:ascii="Garamond" w:hAnsi="Garamond"/>
        </w:rPr>
        <w:t xml:space="preserve">ρίδας </w:t>
      </w:r>
      <w:r w:rsidRPr="00602F7C">
        <w:rPr>
          <w:rFonts w:ascii="Garamond" w:hAnsi="Garamond"/>
          <w:i/>
          <w:lang w:val="it-IT"/>
        </w:rPr>
        <w:t>Corriere</w:t>
      </w:r>
      <w:r w:rsidRPr="00602F7C">
        <w:rPr>
          <w:rFonts w:ascii="Garamond" w:hAnsi="Garamond"/>
        </w:rPr>
        <w:t xml:space="preserve"> </w:t>
      </w:r>
      <w:r w:rsidRPr="00602F7C">
        <w:rPr>
          <w:rFonts w:ascii="Garamond" w:hAnsi="Garamond"/>
          <w:i/>
          <w:lang w:val="it-IT"/>
        </w:rPr>
        <w:t>della</w:t>
      </w:r>
      <w:r w:rsidRPr="00602F7C">
        <w:rPr>
          <w:rFonts w:ascii="Garamond" w:hAnsi="Garamond"/>
          <w:i/>
        </w:rPr>
        <w:t xml:space="preserve"> </w:t>
      </w:r>
      <w:r w:rsidRPr="00602F7C">
        <w:rPr>
          <w:rFonts w:ascii="Garamond" w:hAnsi="Garamond"/>
          <w:i/>
          <w:lang w:val="it-IT"/>
        </w:rPr>
        <w:t>Sera</w:t>
      </w:r>
      <w:r w:rsidRPr="00602F7C">
        <w:rPr>
          <w:rFonts w:ascii="Garamond" w:hAnsi="Garamond"/>
        </w:rPr>
        <w:t>.</w:t>
      </w:r>
    </w:p>
  </w:footnote>
  <w:footnote w:id="425">
    <w:p w:rsidR="00E51DE6" w:rsidRPr="00B11F06" w:rsidRDefault="00E51DE6" w:rsidP="002A018F">
      <w:pPr>
        <w:pStyle w:val="a6"/>
        <w:jc w:val="both"/>
        <w:rPr>
          <w:rFonts w:ascii="Garamond" w:hAnsi="Garamond"/>
        </w:rPr>
      </w:pPr>
      <w:r w:rsidRPr="00B11F06">
        <w:rPr>
          <w:rStyle w:val="a7"/>
          <w:rFonts w:ascii="Garamond" w:hAnsi="Garamond"/>
        </w:rPr>
        <w:footnoteRef/>
      </w:r>
      <w:r w:rsidRPr="00B11F06">
        <w:rPr>
          <w:rFonts w:ascii="Garamond" w:hAnsi="Garamond"/>
        </w:rPr>
        <w:t xml:space="preserve">. </w:t>
      </w:r>
      <w:r w:rsidRPr="00B11F06">
        <w:rPr>
          <w:rFonts w:ascii="Garamond" w:hAnsi="Garamond"/>
          <w:color w:val="000000"/>
        </w:rPr>
        <w:t xml:space="preserve">Παλαμάς Κωστής: «Κι όμως θριαμβευτής», ό.π., σ. 281. </w:t>
      </w:r>
      <w:r w:rsidRPr="00B11F06">
        <w:rPr>
          <w:rFonts w:ascii="Garamond" w:hAnsi="Garamond"/>
        </w:rPr>
        <w:t xml:space="preserve"> </w:t>
      </w:r>
    </w:p>
  </w:footnote>
  <w:footnote w:id="426">
    <w:p w:rsidR="00E51DE6" w:rsidRPr="00B11F06" w:rsidRDefault="00E51DE6" w:rsidP="002A018F">
      <w:pPr>
        <w:pStyle w:val="a6"/>
        <w:jc w:val="both"/>
        <w:rPr>
          <w:rFonts w:ascii="Garamond" w:hAnsi="Garamond"/>
        </w:rPr>
      </w:pPr>
      <w:r w:rsidRPr="00B11F06">
        <w:rPr>
          <w:rStyle w:val="a7"/>
          <w:rFonts w:ascii="Garamond" w:hAnsi="Garamond"/>
        </w:rPr>
        <w:footnoteRef/>
      </w:r>
      <w:r w:rsidRPr="00B11F06">
        <w:rPr>
          <w:rFonts w:ascii="Garamond" w:hAnsi="Garamond"/>
        </w:rPr>
        <w:t>.</w:t>
      </w:r>
      <w:r w:rsidRPr="00B11F06">
        <w:rPr>
          <w:rFonts w:ascii="Garamond" w:hAnsi="Garamond"/>
          <w:color w:val="000000"/>
        </w:rPr>
        <w:t xml:space="preserve"> Παλαμάς Κωστής: «Κι όμως θριαμβευτής», ό.π., σ. 282.</w:t>
      </w:r>
      <w:r w:rsidRPr="00B11F06">
        <w:rPr>
          <w:rFonts w:ascii="Garamond" w:hAnsi="Garamond"/>
        </w:rPr>
        <w:t xml:space="preserve"> </w:t>
      </w:r>
    </w:p>
  </w:footnote>
  <w:footnote w:id="427">
    <w:p w:rsidR="00E51DE6" w:rsidRPr="00A66C73" w:rsidRDefault="00E51DE6" w:rsidP="002A018F">
      <w:pPr>
        <w:pStyle w:val="a6"/>
        <w:jc w:val="both"/>
        <w:rPr>
          <w:rFonts w:ascii="Garamond" w:hAnsi="Garamond"/>
        </w:rPr>
      </w:pPr>
      <w:r w:rsidRPr="00A66C73">
        <w:rPr>
          <w:rStyle w:val="a7"/>
          <w:rFonts w:ascii="Garamond" w:hAnsi="Garamond"/>
        </w:rPr>
        <w:footnoteRef/>
      </w:r>
      <w:r w:rsidRPr="00A66C73">
        <w:rPr>
          <w:rFonts w:ascii="Garamond" w:hAnsi="Garamond"/>
        </w:rPr>
        <w:t xml:space="preserve">. </w:t>
      </w:r>
      <w:r w:rsidRPr="00A66C73">
        <w:rPr>
          <w:rFonts w:ascii="Garamond" w:hAnsi="Garamond"/>
          <w:color w:val="000000"/>
        </w:rPr>
        <w:t>Παλαμάς Κωστής: «Κι όμως θριαμβευτής», ό.π., σ. 283.</w:t>
      </w:r>
    </w:p>
  </w:footnote>
  <w:footnote w:id="428">
    <w:p w:rsidR="00E51DE6" w:rsidRPr="000812AC" w:rsidRDefault="00E51DE6" w:rsidP="002A018F">
      <w:pPr>
        <w:pStyle w:val="a6"/>
        <w:jc w:val="both"/>
        <w:rPr>
          <w:rFonts w:ascii="Garamond" w:hAnsi="Garamond"/>
        </w:rPr>
      </w:pPr>
      <w:r w:rsidRPr="000812AC">
        <w:rPr>
          <w:rStyle w:val="a7"/>
          <w:rFonts w:ascii="Garamond" w:hAnsi="Garamond"/>
        </w:rPr>
        <w:footnoteRef/>
      </w:r>
      <w:r w:rsidRPr="000812AC">
        <w:rPr>
          <w:rFonts w:ascii="Garamond" w:hAnsi="Garamond"/>
        </w:rPr>
        <w:t xml:space="preserve">. </w:t>
      </w:r>
      <w:r w:rsidRPr="000812AC">
        <w:rPr>
          <w:rFonts w:ascii="Garamond" w:hAnsi="Garamond"/>
          <w:color w:val="000000"/>
        </w:rPr>
        <w:t>Παλαμάς Κωστής: «Κι όμως θριαμβευτής», ό.π., σ. 284.</w:t>
      </w:r>
    </w:p>
  </w:footnote>
  <w:footnote w:id="429">
    <w:p w:rsidR="00E51DE6" w:rsidRPr="00D42008" w:rsidRDefault="00E51DE6" w:rsidP="002F1D1E">
      <w:pPr>
        <w:pStyle w:val="a6"/>
        <w:jc w:val="both"/>
        <w:rPr>
          <w:rStyle w:val="a7"/>
          <w:lang w:val="en-US"/>
        </w:rPr>
      </w:pPr>
      <w:r w:rsidRPr="00B8389B">
        <w:rPr>
          <w:rStyle w:val="a7"/>
          <w:rFonts w:ascii="Garamond" w:hAnsi="Garamond"/>
        </w:rPr>
        <w:footnoteRef/>
      </w:r>
      <w:r w:rsidRPr="00B8389B">
        <w:rPr>
          <w:rFonts w:ascii="Garamond" w:hAnsi="Garamond"/>
        </w:rPr>
        <w:t>. Όταν</w:t>
      </w:r>
      <w:r>
        <w:rPr>
          <w:rFonts w:ascii="Garamond" w:hAnsi="Garamond"/>
        </w:rPr>
        <w:t xml:space="preserve"> το 189</w:t>
      </w:r>
      <w:r w:rsidRPr="000A2BB1">
        <w:rPr>
          <w:rFonts w:ascii="Garamond" w:hAnsi="Garamond"/>
        </w:rPr>
        <w:t>6</w:t>
      </w:r>
      <w:r w:rsidRPr="00B8389B">
        <w:rPr>
          <w:rFonts w:ascii="Garamond" w:hAnsi="Garamond"/>
        </w:rPr>
        <w:t xml:space="preserve"> μεταφράστηκε στα αγγλικά, του δόθηκε ο ίδιος τίτλος με τον μεταγενέστερο ελληνικό, δηλαδή: </w:t>
      </w:r>
      <w:r w:rsidRPr="00B8389B">
        <w:rPr>
          <w:rFonts w:ascii="Garamond" w:hAnsi="Garamond"/>
          <w:i/>
          <w:lang w:val="it-IT"/>
        </w:rPr>
        <w:t>Episcopo</w:t>
      </w:r>
      <w:r w:rsidRPr="00B8389B">
        <w:rPr>
          <w:rFonts w:ascii="Garamond" w:hAnsi="Garamond"/>
          <w:i/>
        </w:rPr>
        <w:t xml:space="preserve"> </w:t>
      </w:r>
      <w:r w:rsidRPr="00B8389B">
        <w:rPr>
          <w:rFonts w:ascii="Garamond" w:hAnsi="Garamond"/>
          <w:i/>
          <w:lang w:val="it-IT"/>
        </w:rPr>
        <w:t>and</w:t>
      </w:r>
      <w:r w:rsidRPr="00B8389B">
        <w:rPr>
          <w:rFonts w:ascii="Garamond" w:hAnsi="Garamond"/>
          <w:i/>
        </w:rPr>
        <w:t xml:space="preserve"> </w:t>
      </w:r>
      <w:r w:rsidRPr="00B8389B">
        <w:rPr>
          <w:rFonts w:ascii="Garamond" w:hAnsi="Garamond"/>
          <w:i/>
          <w:lang w:val="it-IT"/>
        </w:rPr>
        <w:t>company</w:t>
      </w:r>
      <w:r w:rsidRPr="00B8389B">
        <w:rPr>
          <w:rFonts w:ascii="Garamond" w:hAnsi="Garamond"/>
        </w:rPr>
        <w:t>.</w:t>
      </w:r>
      <w:r w:rsidRPr="005E1DE4">
        <w:rPr>
          <w:rFonts w:ascii="Garamond" w:hAnsi="Garamond"/>
        </w:rPr>
        <w:t xml:space="preserve"> </w:t>
      </w:r>
      <w:r>
        <w:rPr>
          <w:rFonts w:ascii="Garamond" w:hAnsi="Garamond"/>
        </w:rPr>
        <w:t>Βλ</w:t>
      </w:r>
      <w:r w:rsidRPr="00D42008">
        <w:rPr>
          <w:rFonts w:ascii="Garamond" w:hAnsi="Garamond"/>
          <w:lang w:val="en-US"/>
        </w:rPr>
        <w:t xml:space="preserve">. </w:t>
      </w:r>
      <w:r w:rsidRPr="00CE1E5A">
        <w:rPr>
          <w:rFonts w:ascii="Garamond" w:hAnsi="Garamond"/>
          <w:lang w:val="it-IT"/>
        </w:rPr>
        <w:t>Gabriele</w:t>
      </w:r>
      <w:r w:rsidRPr="00D42008">
        <w:rPr>
          <w:rFonts w:ascii="Garamond" w:hAnsi="Garamond"/>
          <w:lang w:val="en-US"/>
        </w:rPr>
        <w:t xml:space="preserve"> </w:t>
      </w:r>
      <w:r w:rsidRPr="00CE1E5A">
        <w:rPr>
          <w:rFonts w:ascii="Garamond" w:hAnsi="Garamond"/>
          <w:lang w:val="it-IT"/>
        </w:rPr>
        <w:t>D</w:t>
      </w:r>
      <w:r w:rsidRPr="00D42008">
        <w:rPr>
          <w:rFonts w:ascii="Garamond" w:hAnsi="Garamond"/>
          <w:lang w:val="en-US"/>
        </w:rPr>
        <w:t>’</w:t>
      </w:r>
      <w:r w:rsidRPr="00CE1E5A">
        <w:rPr>
          <w:rFonts w:ascii="Garamond" w:hAnsi="Garamond"/>
          <w:lang w:val="it-IT"/>
        </w:rPr>
        <w:t>Annunzio</w:t>
      </w:r>
      <w:r w:rsidRPr="00D42008">
        <w:rPr>
          <w:rFonts w:ascii="Garamond" w:hAnsi="Garamond"/>
          <w:lang w:val="en-US"/>
        </w:rPr>
        <w:t>:</w:t>
      </w:r>
      <w:r w:rsidRPr="00D42008">
        <w:rPr>
          <w:rFonts w:ascii="Garamond" w:hAnsi="Garamond"/>
          <w:i/>
          <w:lang w:val="en-US"/>
        </w:rPr>
        <w:t xml:space="preserve"> </w:t>
      </w:r>
      <w:r w:rsidRPr="00B8389B">
        <w:rPr>
          <w:rFonts w:ascii="Garamond" w:hAnsi="Garamond"/>
          <w:i/>
          <w:lang w:val="it-IT"/>
        </w:rPr>
        <w:t>Episcopo</w:t>
      </w:r>
      <w:r w:rsidRPr="00D42008">
        <w:rPr>
          <w:rFonts w:ascii="Garamond" w:hAnsi="Garamond"/>
          <w:i/>
          <w:lang w:val="en-US"/>
        </w:rPr>
        <w:t xml:space="preserve"> </w:t>
      </w:r>
      <w:r w:rsidRPr="00B8389B">
        <w:rPr>
          <w:rFonts w:ascii="Garamond" w:hAnsi="Garamond"/>
          <w:i/>
          <w:lang w:val="it-IT"/>
        </w:rPr>
        <w:t>and</w:t>
      </w:r>
      <w:r w:rsidRPr="00D42008">
        <w:rPr>
          <w:rFonts w:ascii="Garamond" w:hAnsi="Garamond"/>
          <w:i/>
          <w:lang w:val="en-US"/>
        </w:rPr>
        <w:t xml:space="preserve"> </w:t>
      </w:r>
      <w:r w:rsidRPr="00B8389B">
        <w:rPr>
          <w:rFonts w:ascii="Garamond" w:hAnsi="Garamond"/>
          <w:i/>
          <w:lang w:val="it-IT"/>
        </w:rPr>
        <w:t>company</w:t>
      </w:r>
      <w:r w:rsidRPr="00D42008">
        <w:rPr>
          <w:rFonts w:ascii="Garamond" w:hAnsi="Garamond"/>
          <w:lang w:val="en-US"/>
        </w:rPr>
        <w:t xml:space="preserve">, </w:t>
      </w:r>
      <w:r>
        <w:rPr>
          <w:rFonts w:ascii="Garamond" w:hAnsi="Garamond"/>
        </w:rPr>
        <w:t>μτφρ</w:t>
      </w:r>
      <w:r w:rsidRPr="00D42008">
        <w:rPr>
          <w:rFonts w:ascii="Garamond" w:hAnsi="Garamond"/>
          <w:lang w:val="en-US"/>
        </w:rPr>
        <w:t xml:space="preserve">. </w:t>
      </w:r>
      <w:r>
        <w:rPr>
          <w:rFonts w:ascii="Garamond" w:hAnsi="Garamond"/>
          <w:lang w:val="it-IT"/>
        </w:rPr>
        <w:t>Myrta</w:t>
      </w:r>
      <w:r w:rsidRPr="00D42008">
        <w:rPr>
          <w:rFonts w:ascii="Garamond" w:hAnsi="Garamond"/>
          <w:lang w:val="en-US"/>
        </w:rPr>
        <w:t xml:space="preserve"> </w:t>
      </w:r>
      <w:r>
        <w:rPr>
          <w:rFonts w:ascii="Garamond" w:hAnsi="Garamond"/>
          <w:lang w:val="it-IT"/>
        </w:rPr>
        <w:t>Leonora</w:t>
      </w:r>
      <w:r w:rsidRPr="00D42008">
        <w:rPr>
          <w:rFonts w:ascii="Garamond" w:hAnsi="Garamond"/>
          <w:lang w:val="en-US"/>
        </w:rPr>
        <w:t xml:space="preserve"> </w:t>
      </w:r>
      <w:r>
        <w:rPr>
          <w:rFonts w:ascii="Garamond" w:hAnsi="Garamond"/>
          <w:lang w:val="it-IT"/>
        </w:rPr>
        <w:t>Jones</w:t>
      </w:r>
      <w:r w:rsidRPr="00D42008">
        <w:rPr>
          <w:rFonts w:ascii="Garamond" w:hAnsi="Garamond"/>
          <w:lang w:val="en-US"/>
        </w:rPr>
        <w:t>,</w:t>
      </w:r>
      <w:r w:rsidRPr="00D42008">
        <w:rPr>
          <w:color w:val="444444"/>
          <w:lang w:val="en-US"/>
        </w:rPr>
        <w:t xml:space="preserve"> </w:t>
      </w:r>
      <w:r w:rsidRPr="00D42008">
        <w:rPr>
          <w:rFonts w:ascii="Garamond" w:hAnsi="Garamond"/>
          <w:color w:val="444444"/>
          <w:lang w:val="en-US"/>
        </w:rPr>
        <w:t>Chicago Herbert S. Stone &amp; Company 1896.</w:t>
      </w:r>
      <w:r w:rsidRPr="00D42008">
        <w:rPr>
          <w:rStyle w:val="a7"/>
          <w:lang w:val="en-US"/>
        </w:rPr>
        <w:t xml:space="preserve">    </w:t>
      </w:r>
    </w:p>
  </w:footnote>
  <w:footnote w:id="430">
    <w:p w:rsidR="00E51DE6" w:rsidRPr="00AE3A79" w:rsidRDefault="00E51DE6" w:rsidP="002F1D1E">
      <w:pPr>
        <w:pStyle w:val="a6"/>
        <w:jc w:val="both"/>
        <w:rPr>
          <w:rFonts w:ascii="Garamond" w:hAnsi="Garamond"/>
        </w:rPr>
      </w:pPr>
      <w:r w:rsidRPr="00AE3A79">
        <w:rPr>
          <w:rStyle w:val="a7"/>
          <w:rFonts w:ascii="Garamond" w:hAnsi="Garamond"/>
        </w:rPr>
        <w:footnoteRef/>
      </w:r>
      <w:r w:rsidRPr="00AE3A79">
        <w:rPr>
          <w:rFonts w:ascii="Garamond" w:hAnsi="Garamond"/>
          <w:lang w:val="it-IT"/>
        </w:rPr>
        <w:t xml:space="preserve">. </w:t>
      </w:r>
      <w:r w:rsidRPr="00AE3A79">
        <w:rPr>
          <w:rFonts w:ascii="Garamond" w:hAnsi="Garamond"/>
        </w:rPr>
        <w:t>Βλ. σχετικά το άρθρο: Ανώνυμος:</w:t>
      </w:r>
      <w:r w:rsidRPr="00AE3A79">
        <w:rPr>
          <w:rFonts w:ascii="Garamond" w:hAnsi="Garamond"/>
          <w:color w:val="000000"/>
        </w:rPr>
        <w:t xml:space="preserve"> «Το ιταλικό ρομάντζο. Επίσκοπο και Σία υπό </w:t>
      </w:r>
      <w:r w:rsidRPr="00AE3A79">
        <w:rPr>
          <w:rFonts w:ascii="Garamond" w:hAnsi="Garamond"/>
          <w:color w:val="000000"/>
          <w:lang w:val="it-IT"/>
        </w:rPr>
        <w:t>Gabriele</w:t>
      </w:r>
      <w:r w:rsidRPr="00AE3A79">
        <w:rPr>
          <w:rFonts w:ascii="Garamond" w:hAnsi="Garamond"/>
          <w:color w:val="000000"/>
        </w:rPr>
        <w:t xml:space="preserve"> </w:t>
      </w:r>
      <w:r w:rsidRPr="00AE3A79">
        <w:rPr>
          <w:rFonts w:ascii="Garamond" w:hAnsi="Garamond"/>
          <w:color w:val="000000"/>
          <w:lang w:val="it-IT"/>
        </w:rPr>
        <w:t>D</w:t>
      </w:r>
      <w:r w:rsidRPr="00AE3A79">
        <w:rPr>
          <w:rFonts w:ascii="Garamond" w:hAnsi="Garamond"/>
          <w:color w:val="000000"/>
        </w:rPr>
        <w:t>’</w:t>
      </w:r>
      <w:r w:rsidRPr="00AE3A79">
        <w:rPr>
          <w:rFonts w:ascii="Garamond" w:hAnsi="Garamond"/>
          <w:color w:val="000000"/>
          <w:lang w:val="it-IT"/>
        </w:rPr>
        <w:t>Annunzio</w:t>
      </w:r>
      <w:r w:rsidRPr="00AE3A79">
        <w:rPr>
          <w:rFonts w:ascii="Garamond" w:hAnsi="Garamond"/>
          <w:color w:val="000000"/>
        </w:rPr>
        <w:t xml:space="preserve">», </w:t>
      </w:r>
      <w:r w:rsidRPr="00AE3A79">
        <w:rPr>
          <w:rFonts w:ascii="Garamond" w:hAnsi="Garamond"/>
          <w:i/>
          <w:color w:val="000000"/>
        </w:rPr>
        <w:t>Εφημερίδα Ελλάς</w:t>
      </w:r>
      <w:r>
        <w:rPr>
          <w:rFonts w:ascii="Garamond" w:hAnsi="Garamond"/>
          <w:color w:val="000000"/>
        </w:rPr>
        <w:t>, 16/9/</w:t>
      </w:r>
      <w:r w:rsidRPr="00AE3A79">
        <w:rPr>
          <w:rFonts w:ascii="Garamond" w:hAnsi="Garamond"/>
          <w:color w:val="000000"/>
        </w:rPr>
        <w:t>1919,</w:t>
      </w:r>
      <w:r w:rsidRPr="00AE3A79">
        <w:rPr>
          <w:rFonts w:ascii="Garamond" w:hAnsi="Garamond"/>
          <w:b/>
          <w:color w:val="000000"/>
        </w:rPr>
        <w:t xml:space="preserve"> </w:t>
      </w:r>
      <w:r w:rsidRPr="00AE3A79">
        <w:rPr>
          <w:rFonts w:ascii="Garamond" w:hAnsi="Garamond"/>
          <w:color w:val="000000"/>
        </w:rPr>
        <w:t>φύλλο 5</w:t>
      </w:r>
      <w:r w:rsidRPr="00AE3A79">
        <w:rPr>
          <w:rFonts w:ascii="Garamond" w:hAnsi="Garamond"/>
          <w:color w:val="000000"/>
          <w:vertAlign w:val="superscript"/>
        </w:rPr>
        <w:t>ο</w:t>
      </w:r>
      <w:r w:rsidRPr="00AE3A79">
        <w:rPr>
          <w:rFonts w:ascii="Garamond" w:hAnsi="Garamond"/>
          <w:color w:val="000000"/>
        </w:rPr>
        <w:t>.</w:t>
      </w:r>
    </w:p>
  </w:footnote>
  <w:footnote w:id="431">
    <w:p w:rsidR="00E51DE6" w:rsidRPr="00AE3A79" w:rsidRDefault="00E51DE6" w:rsidP="00CA7991">
      <w:pPr>
        <w:pStyle w:val="a6"/>
        <w:jc w:val="both"/>
        <w:rPr>
          <w:rFonts w:ascii="Garamond" w:hAnsi="Garamond"/>
          <w:lang w:val="it-IT"/>
        </w:rPr>
      </w:pPr>
      <w:r w:rsidRPr="00056322">
        <w:rPr>
          <w:rStyle w:val="a7"/>
          <w:rFonts w:ascii="Garamond" w:hAnsi="Garamond"/>
        </w:rPr>
        <w:footnoteRef/>
      </w:r>
      <w:r w:rsidRPr="00AE3A79">
        <w:rPr>
          <w:rFonts w:ascii="Garamond" w:hAnsi="Garamond"/>
          <w:lang w:val="it-IT"/>
        </w:rPr>
        <w:t xml:space="preserve">. </w:t>
      </w:r>
      <w:r w:rsidRPr="00056322">
        <w:rPr>
          <w:rFonts w:ascii="Garamond" w:hAnsi="Garamond"/>
        </w:rPr>
        <w:t>Βλ</w:t>
      </w:r>
      <w:r w:rsidRPr="00056322">
        <w:rPr>
          <w:rFonts w:ascii="Garamond" w:hAnsi="Garamond"/>
          <w:lang w:val="it-IT"/>
        </w:rPr>
        <w:t xml:space="preserve">. Alberto Asor Rosa: </w:t>
      </w:r>
      <w:r w:rsidRPr="00850281">
        <w:rPr>
          <w:rFonts w:ascii="Garamond" w:hAnsi="Garamond"/>
          <w:i/>
          <w:lang w:val="it-IT"/>
        </w:rPr>
        <w:t>Dizionario della letteratura italiana den Novecento</w:t>
      </w:r>
      <w:r>
        <w:rPr>
          <w:rFonts w:ascii="Garamond" w:hAnsi="Garamond"/>
          <w:lang w:val="it-IT"/>
        </w:rPr>
        <w:t xml:space="preserve">, Einaudi, Torino 1992, </w:t>
      </w:r>
      <w:r>
        <w:rPr>
          <w:rFonts w:ascii="Garamond" w:hAnsi="Garamond"/>
        </w:rPr>
        <w:t>σ</w:t>
      </w:r>
      <w:r w:rsidRPr="00056322">
        <w:rPr>
          <w:rFonts w:ascii="Garamond" w:hAnsi="Garamond"/>
          <w:lang w:val="it-IT"/>
        </w:rPr>
        <w:t xml:space="preserve">. 175. </w:t>
      </w:r>
    </w:p>
  </w:footnote>
  <w:footnote w:id="432">
    <w:p w:rsidR="00E51DE6" w:rsidRPr="00D42008" w:rsidRDefault="00E51DE6" w:rsidP="00CA7991">
      <w:pPr>
        <w:pStyle w:val="a6"/>
        <w:jc w:val="both"/>
        <w:rPr>
          <w:rFonts w:ascii="Garamond" w:hAnsi="Garamond"/>
          <w:lang w:val="en-US"/>
        </w:rPr>
      </w:pPr>
      <w:r w:rsidRPr="009E0C7B">
        <w:rPr>
          <w:rStyle w:val="a7"/>
          <w:rFonts w:ascii="Garamond" w:hAnsi="Garamond"/>
        </w:rPr>
        <w:footnoteRef/>
      </w:r>
      <w:r w:rsidRPr="00AE3A79">
        <w:rPr>
          <w:rFonts w:ascii="Garamond" w:hAnsi="Garamond"/>
          <w:lang w:val="it-IT"/>
        </w:rPr>
        <w:t>.</w:t>
      </w:r>
      <w:r w:rsidRPr="00AE3A79">
        <w:rPr>
          <w:rFonts w:ascii="Garamond" w:hAnsi="Garamond" w:cs="Arial"/>
          <w:color w:val="000000"/>
          <w:lang w:val="it-IT"/>
        </w:rPr>
        <w:t xml:space="preserve"> </w:t>
      </w:r>
      <w:r w:rsidRPr="009E0C7B">
        <w:rPr>
          <w:rFonts w:ascii="Garamond" w:hAnsi="Garamond" w:cs="Arial"/>
          <w:color w:val="000000"/>
          <w:lang w:val="it-IT"/>
        </w:rPr>
        <w:t>Piero</w:t>
      </w:r>
      <w:r w:rsidRPr="00AE3A79">
        <w:rPr>
          <w:rFonts w:ascii="Garamond" w:hAnsi="Garamond" w:cs="Arial"/>
          <w:color w:val="000000"/>
          <w:lang w:val="it-IT"/>
        </w:rPr>
        <w:t xml:space="preserve"> </w:t>
      </w:r>
      <w:r w:rsidRPr="009E0C7B">
        <w:rPr>
          <w:rFonts w:ascii="Garamond" w:hAnsi="Garamond" w:cs="Arial"/>
          <w:color w:val="000000"/>
          <w:lang w:val="it-IT"/>
        </w:rPr>
        <w:t>Chiara</w:t>
      </w:r>
      <w:r w:rsidRPr="00D42008">
        <w:rPr>
          <w:rFonts w:ascii="Garamond" w:hAnsi="Garamond" w:cs="Arial"/>
          <w:color w:val="000000"/>
          <w:lang w:val="en-US"/>
        </w:rPr>
        <w:t>:</w:t>
      </w:r>
      <w:r w:rsidRPr="00D42008">
        <w:rPr>
          <w:rFonts w:ascii="Garamond" w:hAnsi="Garamond" w:cs="Arial"/>
          <w:b/>
          <w:color w:val="000000"/>
          <w:lang w:val="en-US"/>
        </w:rPr>
        <w:t xml:space="preserve"> </w:t>
      </w:r>
      <w:r w:rsidRPr="009E0C7B">
        <w:rPr>
          <w:rFonts w:ascii="Garamond" w:hAnsi="Garamond" w:cs="Arial"/>
          <w:i/>
          <w:color w:val="000000"/>
          <w:lang w:val="it-IT"/>
        </w:rPr>
        <w:t>Vita</w:t>
      </w:r>
      <w:r w:rsidRPr="00D42008">
        <w:rPr>
          <w:rFonts w:ascii="Garamond" w:hAnsi="Garamond" w:cs="Arial"/>
          <w:i/>
          <w:color w:val="000000"/>
          <w:lang w:val="en-US"/>
        </w:rPr>
        <w:t xml:space="preserve"> </w:t>
      </w:r>
      <w:r w:rsidRPr="009E0C7B">
        <w:rPr>
          <w:rFonts w:ascii="Garamond" w:hAnsi="Garamond" w:cs="Arial"/>
          <w:i/>
          <w:color w:val="000000"/>
          <w:lang w:val="it-IT"/>
        </w:rPr>
        <w:t>di</w:t>
      </w:r>
      <w:r w:rsidRPr="00D42008">
        <w:rPr>
          <w:rFonts w:ascii="Garamond" w:hAnsi="Garamond" w:cs="Arial"/>
          <w:i/>
          <w:color w:val="000000"/>
          <w:lang w:val="en-US"/>
        </w:rPr>
        <w:t xml:space="preserve"> </w:t>
      </w:r>
      <w:r w:rsidRPr="009E0C7B">
        <w:rPr>
          <w:rFonts w:ascii="Garamond" w:hAnsi="Garamond" w:cs="Arial"/>
          <w:i/>
          <w:color w:val="000000"/>
          <w:lang w:val="it-IT"/>
        </w:rPr>
        <w:t>Gabriele</w:t>
      </w:r>
      <w:r w:rsidRPr="00D42008">
        <w:rPr>
          <w:rFonts w:ascii="Garamond" w:hAnsi="Garamond" w:cs="Arial"/>
          <w:i/>
          <w:color w:val="000000"/>
          <w:lang w:val="en-US"/>
        </w:rPr>
        <w:t xml:space="preserve"> </w:t>
      </w:r>
      <w:r w:rsidRPr="009E0C7B">
        <w:rPr>
          <w:rFonts w:ascii="Garamond" w:hAnsi="Garamond" w:cs="Arial"/>
          <w:i/>
          <w:color w:val="000000"/>
          <w:lang w:val="it-IT"/>
        </w:rPr>
        <w:t>D</w:t>
      </w:r>
      <w:r w:rsidRPr="00D42008">
        <w:rPr>
          <w:rFonts w:ascii="Garamond" w:hAnsi="Garamond" w:cs="Arial"/>
          <w:i/>
          <w:color w:val="000000"/>
          <w:lang w:val="en-US"/>
        </w:rPr>
        <w:t>’</w:t>
      </w:r>
      <w:r w:rsidRPr="009E0C7B">
        <w:rPr>
          <w:rFonts w:ascii="Garamond" w:hAnsi="Garamond" w:cs="Arial"/>
          <w:i/>
          <w:color w:val="000000"/>
          <w:lang w:val="it-IT"/>
        </w:rPr>
        <w:t>Annunzio</w:t>
      </w:r>
      <w:r w:rsidRPr="00D42008">
        <w:rPr>
          <w:rFonts w:ascii="Garamond" w:hAnsi="Garamond" w:cs="Arial"/>
          <w:color w:val="000000"/>
          <w:lang w:val="en-US"/>
        </w:rPr>
        <w:t xml:space="preserve">, </w:t>
      </w:r>
      <w:r w:rsidRPr="009E0C7B">
        <w:rPr>
          <w:rFonts w:ascii="Garamond" w:hAnsi="Garamond" w:cs="Arial"/>
          <w:color w:val="000000"/>
        </w:rPr>
        <w:t>ό</w:t>
      </w:r>
      <w:r w:rsidRPr="00D42008">
        <w:rPr>
          <w:rFonts w:ascii="Garamond" w:hAnsi="Garamond" w:cs="Arial"/>
          <w:color w:val="000000"/>
          <w:lang w:val="en-US"/>
        </w:rPr>
        <w:t>.</w:t>
      </w:r>
      <w:r w:rsidRPr="009E0C7B">
        <w:rPr>
          <w:rFonts w:ascii="Garamond" w:hAnsi="Garamond" w:cs="Arial"/>
          <w:color w:val="000000"/>
        </w:rPr>
        <w:t>π</w:t>
      </w:r>
      <w:r w:rsidRPr="00D42008">
        <w:rPr>
          <w:rFonts w:ascii="Garamond" w:hAnsi="Garamond" w:cs="Arial"/>
          <w:color w:val="000000"/>
          <w:lang w:val="en-US"/>
        </w:rPr>
        <w:t xml:space="preserve">., </w:t>
      </w:r>
      <w:r w:rsidRPr="009E0C7B">
        <w:rPr>
          <w:rFonts w:ascii="Garamond" w:hAnsi="Garamond" w:cs="Arial"/>
          <w:color w:val="000000"/>
        </w:rPr>
        <w:t>σ</w:t>
      </w:r>
      <w:r w:rsidRPr="00D42008">
        <w:rPr>
          <w:rFonts w:ascii="Garamond" w:hAnsi="Garamond" w:cs="Arial"/>
          <w:color w:val="000000"/>
          <w:lang w:val="en-US"/>
        </w:rPr>
        <w:t>. 79.</w:t>
      </w:r>
    </w:p>
  </w:footnote>
  <w:footnote w:id="433">
    <w:p w:rsidR="00E51DE6" w:rsidRPr="00D42008" w:rsidRDefault="00E51DE6" w:rsidP="00CA7991">
      <w:pPr>
        <w:pStyle w:val="a6"/>
        <w:rPr>
          <w:rFonts w:ascii="Garamond" w:hAnsi="Garamond"/>
          <w:lang w:val="en-US"/>
        </w:rPr>
      </w:pPr>
      <w:r w:rsidRPr="00856A7A">
        <w:rPr>
          <w:rStyle w:val="a7"/>
          <w:rFonts w:ascii="Garamond" w:hAnsi="Garamond"/>
        </w:rPr>
        <w:footnoteRef/>
      </w:r>
      <w:r w:rsidRPr="00D42008">
        <w:rPr>
          <w:rFonts w:ascii="Garamond" w:hAnsi="Garamond"/>
          <w:lang w:val="en-US"/>
        </w:rPr>
        <w:t xml:space="preserve">. </w:t>
      </w:r>
      <w:r w:rsidRPr="00856A7A">
        <w:rPr>
          <w:rFonts w:ascii="Garamond" w:hAnsi="Garamond"/>
        </w:rPr>
        <w:t>Για</w:t>
      </w:r>
      <w:r w:rsidRPr="00D42008">
        <w:rPr>
          <w:rFonts w:ascii="Garamond" w:hAnsi="Garamond"/>
          <w:lang w:val="en-US"/>
        </w:rPr>
        <w:t xml:space="preserve"> </w:t>
      </w:r>
      <w:r w:rsidRPr="00856A7A">
        <w:rPr>
          <w:rFonts w:ascii="Garamond" w:hAnsi="Garamond"/>
        </w:rPr>
        <w:t>την</w:t>
      </w:r>
      <w:r w:rsidRPr="00D42008">
        <w:rPr>
          <w:rFonts w:ascii="Garamond" w:hAnsi="Garamond"/>
          <w:lang w:val="en-US"/>
        </w:rPr>
        <w:t xml:space="preserve"> </w:t>
      </w:r>
      <w:r w:rsidRPr="00856A7A">
        <w:rPr>
          <w:rFonts w:ascii="Garamond" w:hAnsi="Garamond"/>
        </w:rPr>
        <w:t>επιρροή</w:t>
      </w:r>
      <w:r w:rsidRPr="00D42008">
        <w:rPr>
          <w:rFonts w:ascii="Garamond" w:hAnsi="Garamond"/>
          <w:lang w:val="en-US"/>
        </w:rPr>
        <w:t xml:space="preserve"> </w:t>
      </w:r>
      <w:r w:rsidRPr="00856A7A">
        <w:rPr>
          <w:rFonts w:ascii="Garamond" w:hAnsi="Garamond"/>
        </w:rPr>
        <w:t>από</w:t>
      </w:r>
      <w:r w:rsidRPr="00D42008">
        <w:rPr>
          <w:rFonts w:ascii="Garamond" w:hAnsi="Garamond"/>
          <w:lang w:val="en-US"/>
        </w:rPr>
        <w:t xml:space="preserve"> </w:t>
      </w:r>
      <w:r w:rsidRPr="00856A7A">
        <w:rPr>
          <w:rFonts w:ascii="Garamond" w:hAnsi="Garamond"/>
        </w:rPr>
        <w:t>τη</w:t>
      </w:r>
      <w:r w:rsidRPr="00D42008">
        <w:rPr>
          <w:rFonts w:ascii="Garamond" w:hAnsi="Garamond"/>
          <w:lang w:val="en-US"/>
        </w:rPr>
        <w:t xml:space="preserve"> </w:t>
      </w:r>
      <w:r w:rsidRPr="00856A7A">
        <w:rPr>
          <w:rFonts w:ascii="Garamond" w:hAnsi="Garamond"/>
        </w:rPr>
        <w:t>Ρωσική</w:t>
      </w:r>
      <w:r w:rsidRPr="00D42008">
        <w:rPr>
          <w:rFonts w:ascii="Garamond" w:hAnsi="Garamond"/>
          <w:lang w:val="en-US"/>
        </w:rPr>
        <w:t xml:space="preserve"> </w:t>
      </w:r>
      <w:r w:rsidRPr="00856A7A">
        <w:rPr>
          <w:rFonts w:ascii="Garamond" w:hAnsi="Garamond"/>
        </w:rPr>
        <w:t>λογοτεχνία</w:t>
      </w:r>
      <w:r w:rsidRPr="00D42008">
        <w:rPr>
          <w:rFonts w:ascii="Garamond" w:hAnsi="Garamond"/>
          <w:lang w:val="en-US"/>
        </w:rPr>
        <w:t xml:space="preserve"> </w:t>
      </w:r>
      <w:r w:rsidRPr="00856A7A">
        <w:rPr>
          <w:rFonts w:ascii="Garamond" w:hAnsi="Garamond"/>
        </w:rPr>
        <w:t>κάνει</w:t>
      </w:r>
      <w:r w:rsidRPr="00D42008">
        <w:rPr>
          <w:rFonts w:ascii="Garamond" w:hAnsi="Garamond"/>
          <w:lang w:val="en-US"/>
        </w:rPr>
        <w:t xml:space="preserve"> </w:t>
      </w:r>
      <w:r w:rsidRPr="00856A7A">
        <w:rPr>
          <w:rFonts w:ascii="Garamond" w:hAnsi="Garamond"/>
        </w:rPr>
        <w:t>λόγο</w:t>
      </w:r>
      <w:r w:rsidRPr="00D42008">
        <w:rPr>
          <w:rFonts w:ascii="Garamond" w:hAnsi="Garamond"/>
          <w:lang w:val="en-US"/>
        </w:rPr>
        <w:t xml:space="preserve"> </w:t>
      </w:r>
      <w:r w:rsidRPr="00856A7A">
        <w:rPr>
          <w:rFonts w:ascii="Garamond" w:hAnsi="Garamond"/>
        </w:rPr>
        <w:t>και</w:t>
      </w:r>
      <w:r w:rsidRPr="00D42008">
        <w:rPr>
          <w:rFonts w:ascii="Garamond" w:hAnsi="Garamond"/>
          <w:lang w:val="en-US"/>
        </w:rPr>
        <w:t xml:space="preserve"> </w:t>
      </w:r>
      <w:r w:rsidRPr="00856A7A">
        <w:rPr>
          <w:rFonts w:ascii="Garamond" w:hAnsi="Garamond"/>
        </w:rPr>
        <w:t>ο</w:t>
      </w:r>
      <w:r w:rsidRPr="00D42008">
        <w:rPr>
          <w:rFonts w:ascii="Garamond" w:hAnsi="Garamond"/>
          <w:lang w:val="en-US"/>
        </w:rPr>
        <w:t xml:space="preserve"> </w:t>
      </w:r>
      <w:r w:rsidRPr="00856A7A">
        <w:rPr>
          <w:rFonts w:ascii="Garamond" w:hAnsi="Garamond"/>
          <w:lang w:val="it-IT"/>
        </w:rPr>
        <w:t>Nataligno</w:t>
      </w:r>
      <w:r w:rsidRPr="00D42008">
        <w:rPr>
          <w:rFonts w:ascii="Garamond" w:hAnsi="Garamond"/>
          <w:lang w:val="en-US"/>
        </w:rPr>
        <w:t xml:space="preserve"> </w:t>
      </w:r>
      <w:r w:rsidRPr="00856A7A">
        <w:rPr>
          <w:rFonts w:ascii="Garamond" w:hAnsi="Garamond"/>
          <w:lang w:val="it-IT"/>
        </w:rPr>
        <w:t>Spegno</w:t>
      </w:r>
      <w:r w:rsidRPr="00D42008">
        <w:rPr>
          <w:rFonts w:ascii="Garamond" w:hAnsi="Garamond"/>
          <w:lang w:val="en-US"/>
        </w:rPr>
        <w:t xml:space="preserve">: </w:t>
      </w:r>
      <w:r w:rsidRPr="00856A7A">
        <w:rPr>
          <w:rFonts w:ascii="Garamond" w:hAnsi="Garamond"/>
          <w:i/>
          <w:lang w:val="it-IT"/>
        </w:rPr>
        <w:t>Compendio</w:t>
      </w:r>
      <w:r w:rsidRPr="00D42008">
        <w:rPr>
          <w:rFonts w:ascii="Garamond" w:hAnsi="Garamond"/>
          <w:i/>
          <w:lang w:val="en-US"/>
        </w:rPr>
        <w:t xml:space="preserve"> </w:t>
      </w:r>
      <w:r w:rsidRPr="00856A7A">
        <w:rPr>
          <w:rFonts w:ascii="Garamond" w:hAnsi="Garamond"/>
          <w:i/>
          <w:lang w:val="it-IT"/>
        </w:rPr>
        <w:t>di</w:t>
      </w:r>
      <w:r w:rsidRPr="00D42008">
        <w:rPr>
          <w:rFonts w:ascii="Garamond" w:hAnsi="Garamond"/>
          <w:i/>
          <w:lang w:val="en-US"/>
        </w:rPr>
        <w:t xml:space="preserve"> </w:t>
      </w:r>
      <w:r w:rsidRPr="00856A7A">
        <w:rPr>
          <w:rFonts w:ascii="Garamond" w:hAnsi="Garamond"/>
          <w:i/>
          <w:lang w:val="it-IT"/>
        </w:rPr>
        <w:t>storia</w:t>
      </w:r>
      <w:r w:rsidRPr="00D42008">
        <w:rPr>
          <w:rFonts w:ascii="Garamond" w:hAnsi="Garamond"/>
          <w:i/>
          <w:lang w:val="en-US"/>
        </w:rPr>
        <w:t xml:space="preserve"> </w:t>
      </w:r>
      <w:r w:rsidRPr="00856A7A">
        <w:rPr>
          <w:rFonts w:ascii="Garamond" w:hAnsi="Garamond"/>
          <w:i/>
          <w:lang w:val="it-IT"/>
        </w:rPr>
        <w:t>della</w:t>
      </w:r>
      <w:r w:rsidRPr="00D42008">
        <w:rPr>
          <w:rFonts w:ascii="Garamond" w:hAnsi="Garamond"/>
          <w:i/>
          <w:lang w:val="en-US"/>
        </w:rPr>
        <w:t xml:space="preserve"> </w:t>
      </w:r>
      <w:r w:rsidRPr="00856A7A">
        <w:rPr>
          <w:rFonts w:ascii="Garamond" w:hAnsi="Garamond"/>
          <w:i/>
          <w:lang w:val="it-IT"/>
        </w:rPr>
        <w:t>letteratura</w:t>
      </w:r>
      <w:r w:rsidRPr="00D42008">
        <w:rPr>
          <w:rFonts w:ascii="Garamond" w:hAnsi="Garamond"/>
          <w:i/>
          <w:lang w:val="en-US"/>
        </w:rPr>
        <w:t xml:space="preserve"> </w:t>
      </w:r>
      <w:r w:rsidRPr="00856A7A">
        <w:rPr>
          <w:rFonts w:ascii="Garamond" w:hAnsi="Garamond"/>
          <w:i/>
          <w:lang w:val="it-IT"/>
        </w:rPr>
        <w:t>italiana</w:t>
      </w:r>
      <w:r w:rsidRPr="00D42008">
        <w:rPr>
          <w:rFonts w:ascii="Garamond" w:hAnsi="Garamond"/>
          <w:i/>
          <w:lang w:val="en-US"/>
        </w:rPr>
        <w:t>,</w:t>
      </w:r>
      <w:r w:rsidRPr="00D42008">
        <w:rPr>
          <w:rFonts w:ascii="Garamond" w:hAnsi="Garamond"/>
          <w:lang w:val="en-US"/>
        </w:rPr>
        <w:t xml:space="preserve"> </w:t>
      </w:r>
      <w:r w:rsidRPr="00856A7A">
        <w:rPr>
          <w:rFonts w:ascii="Garamond" w:hAnsi="Garamond"/>
        </w:rPr>
        <w:t>ό</w:t>
      </w:r>
      <w:r w:rsidRPr="00D42008">
        <w:rPr>
          <w:rFonts w:ascii="Garamond" w:hAnsi="Garamond"/>
          <w:lang w:val="en-US"/>
        </w:rPr>
        <w:t>.</w:t>
      </w:r>
      <w:r w:rsidRPr="00856A7A">
        <w:rPr>
          <w:rFonts w:ascii="Garamond" w:hAnsi="Garamond"/>
        </w:rPr>
        <w:t>π</w:t>
      </w:r>
      <w:r w:rsidRPr="00D42008">
        <w:rPr>
          <w:rFonts w:ascii="Garamond" w:hAnsi="Garamond"/>
          <w:lang w:val="en-US"/>
        </w:rPr>
        <w:t xml:space="preserve">., </w:t>
      </w:r>
      <w:r w:rsidRPr="00856A7A">
        <w:rPr>
          <w:rFonts w:ascii="Garamond" w:hAnsi="Garamond"/>
        </w:rPr>
        <w:t>σσ</w:t>
      </w:r>
      <w:r w:rsidRPr="00D42008">
        <w:rPr>
          <w:rFonts w:ascii="Garamond" w:hAnsi="Garamond"/>
          <w:lang w:val="en-US"/>
        </w:rPr>
        <w:t>. 340.</w:t>
      </w:r>
    </w:p>
  </w:footnote>
  <w:footnote w:id="434">
    <w:p w:rsidR="00E51DE6" w:rsidRPr="00F45F82" w:rsidRDefault="00E51DE6" w:rsidP="00CA7991">
      <w:pPr>
        <w:pStyle w:val="a6"/>
        <w:jc w:val="both"/>
        <w:rPr>
          <w:rFonts w:ascii="Garamond" w:hAnsi="Garamond"/>
        </w:rPr>
      </w:pPr>
      <w:r w:rsidRPr="00F45F82">
        <w:rPr>
          <w:rStyle w:val="a7"/>
          <w:rFonts w:ascii="Garamond" w:hAnsi="Garamond"/>
        </w:rPr>
        <w:footnoteRef/>
      </w:r>
      <w:r w:rsidRPr="00F45F82">
        <w:rPr>
          <w:rFonts w:ascii="Garamond" w:hAnsi="Garamond"/>
        </w:rPr>
        <w:t xml:space="preserve">. Το διήγημα μεταφέρεται στην Ελληνική γλώσσα από τον Πέτρο Πικρό: </w:t>
      </w:r>
      <w:r w:rsidRPr="00F45F82">
        <w:rPr>
          <w:rFonts w:ascii="Garamond" w:hAnsi="Garamond"/>
          <w:lang w:val="it-IT"/>
        </w:rPr>
        <w:t>Gabriele</w:t>
      </w:r>
      <w:r w:rsidRPr="003D4729">
        <w:rPr>
          <w:rFonts w:ascii="Garamond" w:hAnsi="Garamond"/>
        </w:rPr>
        <w:t xml:space="preserve"> </w:t>
      </w:r>
      <w:r w:rsidRPr="00F45F82">
        <w:rPr>
          <w:rFonts w:ascii="Garamond" w:hAnsi="Garamond"/>
          <w:lang w:val="it-IT"/>
        </w:rPr>
        <w:t>D</w:t>
      </w:r>
      <w:r w:rsidRPr="003D4729">
        <w:rPr>
          <w:rFonts w:ascii="Garamond" w:hAnsi="Garamond"/>
        </w:rPr>
        <w:t>’</w:t>
      </w:r>
      <w:r w:rsidRPr="00F45F82">
        <w:rPr>
          <w:rFonts w:ascii="Garamond" w:hAnsi="Garamond"/>
          <w:lang w:val="it-IT"/>
        </w:rPr>
        <w:t>Annuntsio</w:t>
      </w:r>
      <w:r w:rsidRPr="003D4729">
        <w:rPr>
          <w:rFonts w:ascii="Garamond" w:hAnsi="Garamond"/>
        </w:rPr>
        <w:t xml:space="preserve">: </w:t>
      </w:r>
      <w:r w:rsidRPr="00F45F82">
        <w:rPr>
          <w:rFonts w:ascii="Garamond" w:hAnsi="Garamond"/>
          <w:i/>
        </w:rPr>
        <w:t>Επίσκοπο &amp; Σία</w:t>
      </w:r>
      <w:r w:rsidRPr="00F45F82">
        <w:rPr>
          <w:rFonts w:ascii="Garamond" w:hAnsi="Garamond"/>
        </w:rPr>
        <w:t xml:space="preserve">, </w:t>
      </w:r>
      <w:r>
        <w:rPr>
          <w:rFonts w:ascii="Garamond" w:hAnsi="Garamond"/>
        </w:rPr>
        <w:t xml:space="preserve">Εκδόσεις </w:t>
      </w:r>
      <w:r w:rsidRPr="00F45F82">
        <w:rPr>
          <w:rFonts w:ascii="Garamond" w:hAnsi="Garamond"/>
        </w:rPr>
        <w:t>Άγκυρα</w:t>
      </w:r>
      <w:r>
        <w:rPr>
          <w:rFonts w:ascii="Garamond" w:hAnsi="Garamond"/>
        </w:rPr>
        <w:t>ς</w:t>
      </w:r>
      <w:r w:rsidRPr="00F45F82">
        <w:rPr>
          <w:rFonts w:ascii="Garamond" w:hAnsi="Garamond"/>
        </w:rPr>
        <w:t>, Αθήνα</w:t>
      </w:r>
      <w:r>
        <w:rPr>
          <w:rFonts w:ascii="Garamond" w:hAnsi="Garamond"/>
        </w:rPr>
        <w:t xml:space="preserve"> [χ.χ.], σσ. 3-72 και κατά τα όψιμα χρόνια: </w:t>
      </w:r>
      <w:r w:rsidRPr="00332E6F">
        <w:rPr>
          <w:rFonts w:ascii="Garamond" w:hAnsi="Garamond"/>
          <w:i/>
        </w:rPr>
        <w:t>Επίσκοπο &amp; Σία</w:t>
      </w:r>
      <w:r>
        <w:rPr>
          <w:rFonts w:ascii="Garamond" w:hAnsi="Garamond"/>
        </w:rPr>
        <w:t>, μτφρ. Πέτρος Πικρός, Θεωρία, Αθήνα 1983.</w:t>
      </w:r>
    </w:p>
  </w:footnote>
  <w:footnote w:id="435">
    <w:p w:rsidR="00E51DE6" w:rsidRPr="00B417B7" w:rsidRDefault="00E51DE6" w:rsidP="00CA7991">
      <w:pPr>
        <w:pStyle w:val="a6"/>
        <w:jc w:val="both"/>
        <w:rPr>
          <w:rFonts w:ascii="Garamond" w:hAnsi="Garamond"/>
        </w:rPr>
      </w:pPr>
      <w:r w:rsidRPr="00B417B7">
        <w:rPr>
          <w:rStyle w:val="a7"/>
          <w:rFonts w:ascii="Garamond" w:hAnsi="Garamond"/>
        </w:rPr>
        <w:footnoteRef/>
      </w:r>
      <w:r w:rsidRPr="00B417B7">
        <w:rPr>
          <w:rFonts w:ascii="Garamond" w:hAnsi="Garamond"/>
        </w:rPr>
        <w:t xml:space="preserve">. </w:t>
      </w:r>
      <w:r w:rsidRPr="00C357F6">
        <w:rPr>
          <w:rFonts w:ascii="Garamond" w:hAnsi="Garamond"/>
        </w:rPr>
        <w:t xml:space="preserve">Ανώνυμος: </w:t>
      </w:r>
      <w:r w:rsidRPr="00D901CB">
        <w:rPr>
          <w:rFonts w:ascii="Garamond" w:hAnsi="Garamond"/>
        </w:rPr>
        <w:t>«Από</w:t>
      </w:r>
      <w:r w:rsidRPr="00C357F6">
        <w:rPr>
          <w:rFonts w:ascii="Garamond" w:hAnsi="Garamond"/>
        </w:rPr>
        <w:t xml:space="preserve"> την καλλιτεχνικήν κίνησιν των μηνών, Αύγουστος-Σεπτέμβριος. Θέατρον Ολύμπια», </w:t>
      </w:r>
      <w:r w:rsidRPr="00C357F6">
        <w:rPr>
          <w:rFonts w:ascii="Garamond" w:hAnsi="Garamond"/>
          <w:i/>
        </w:rPr>
        <w:t>Ελληνική Επιθεώρησις</w:t>
      </w:r>
      <w:r w:rsidRPr="00C357F6">
        <w:rPr>
          <w:rFonts w:ascii="Garamond" w:hAnsi="Garamond"/>
        </w:rPr>
        <w:t>, Έτος ΙΒ´, τχ. 142-143, Αύγουστος-Σεπτέμβριος 1919, σ. 466˙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772, 16/9/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773, 17/9/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774, 18/</w:t>
      </w:r>
      <w:r w:rsidRPr="00C357F6">
        <w:rPr>
          <w:rFonts w:ascii="Garamond" w:hAnsi="Garamond"/>
        </w:rPr>
        <w:t>9</w:t>
      </w:r>
      <w:r>
        <w:rPr>
          <w:rFonts w:ascii="Garamond" w:hAnsi="Garamond"/>
        </w:rPr>
        <w:t>/</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775, 19/9/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776, 20/9/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777, 21/9/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778, 22/9/</w:t>
      </w:r>
      <w:r w:rsidRPr="00C357F6">
        <w:rPr>
          <w:rFonts w:ascii="Garamond" w:hAnsi="Garamond"/>
        </w:rPr>
        <w:t>1919, σ. 3˙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779, 26/9/</w:t>
      </w:r>
      <w:r w:rsidRPr="00C357F6">
        <w:rPr>
          <w:rFonts w:ascii="Garamond" w:hAnsi="Garamond"/>
        </w:rPr>
        <w:t>1919, σ. 2˙ Ανώνυμος:</w:t>
      </w:r>
      <w:r w:rsidRPr="00C357F6">
        <w:rPr>
          <w:rFonts w:ascii="Garamond" w:hAnsi="Garamond"/>
          <w:b/>
        </w:rPr>
        <w:t xml:space="preserve"> </w:t>
      </w:r>
      <w:r w:rsidRPr="00C357F6">
        <w:rPr>
          <w:rFonts w:ascii="Garamond" w:hAnsi="Garamond"/>
        </w:rPr>
        <w:t>«Θέατρα»,</w:t>
      </w:r>
      <w:r w:rsidRPr="00C357F6">
        <w:rPr>
          <w:rFonts w:ascii="Garamond" w:hAnsi="Garamond"/>
          <w:b/>
        </w:rPr>
        <w:t xml:space="preserve"> </w:t>
      </w:r>
      <w:r w:rsidRPr="00C357F6">
        <w:rPr>
          <w:rFonts w:ascii="Garamond" w:hAnsi="Garamond"/>
          <w:i/>
        </w:rPr>
        <w:t>Ριζοσπάστης</w:t>
      </w:r>
      <w:r>
        <w:rPr>
          <w:rFonts w:ascii="Garamond" w:hAnsi="Garamond"/>
        </w:rPr>
        <w:t>, Έτος Γ΄, αρ. 782, 29/9/</w:t>
      </w:r>
      <w:r w:rsidRPr="00C357F6">
        <w:rPr>
          <w:rFonts w:ascii="Garamond" w:hAnsi="Garamond"/>
        </w:rPr>
        <w:t xml:space="preserve">1919, σ. 4. Επίσης βλ.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xml:space="preserve">, αρ. 8233, 16/9/1919, σ. 3˙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xml:space="preserve">, αρ. 8234, 17/9/1919, σ. 2˙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xml:space="preserve">, αρ. 8236, 19/9/1919, σ. 2˙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xml:space="preserve">, αρ. 8238, 22/9/1919, σ. 4˙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xml:space="preserve">, αρ. 8242, 26/9/1919, σ. 3˙ Ανώνυμος: «Θέατρα»,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αρ. 8245, 29/9/1919, σ. 4</w:t>
      </w:r>
      <w:r>
        <w:rPr>
          <w:rFonts w:ascii="Garamond" w:hAnsi="Garamond"/>
        </w:rPr>
        <w:t xml:space="preserve">. Επίσης βλ.: </w:t>
      </w:r>
      <w:r w:rsidRPr="00B417B7">
        <w:rPr>
          <w:rFonts w:ascii="Garamond" w:hAnsi="Garamond"/>
        </w:rPr>
        <w:t xml:space="preserve">Ανώνυμος: </w:t>
      </w:r>
      <w:r w:rsidRPr="00B417B7">
        <w:rPr>
          <w:rFonts w:ascii="Garamond" w:hAnsi="Garamond"/>
          <w:color w:val="000000"/>
        </w:rPr>
        <w:t>«Τ</w:t>
      </w:r>
      <w:r>
        <w:rPr>
          <w:rFonts w:ascii="Garamond" w:hAnsi="Garamond"/>
          <w:color w:val="000000"/>
        </w:rPr>
        <w:t xml:space="preserve">έχνη-Θέατρον», </w:t>
      </w:r>
      <w:r w:rsidRPr="00B417B7">
        <w:rPr>
          <w:rFonts w:ascii="Garamond" w:hAnsi="Garamond"/>
          <w:i/>
          <w:color w:val="000000"/>
        </w:rPr>
        <w:t>Εφημερίδα Ελλάς</w:t>
      </w:r>
      <w:r w:rsidRPr="00B417B7">
        <w:rPr>
          <w:rFonts w:ascii="Garamond" w:hAnsi="Garamond"/>
          <w:color w:val="000000"/>
        </w:rPr>
        <w:t>,</w:t>
      </w:r>
      <w:r w:rsidRPr="00B417B7">
        <w:rPr>
          <w:rFonts w:ascii="Garamond" w:hAnsi="Garamond"/>
          <w:b/>
          <w:color w:val="000000"/>
        </w:rPr>
        <w:t xml:space="preserve"> </w:t>
      </w:r>
      <w:r>
        <w:rPr>
          <w:rFonts w:ascii="Garamond" w:hAnsi="Garamond"/>
          <w:color w:val="000000"/>
        </w:rPr>
        <w:t>3/10/</w:t>
      </w:r>
      <w:r w:rsidRPr="00B417B7">
        <w:rPr>
          <w:rFonts w:ascii="Garamond" w:hAnsi="Garamond"/>
          <w:color w:val="000000"/>
        </w:rPr>
        <w:t>1919, φύλλο 5</w:t>
      </w:r>
      <w:r w:rsidRPr="00B417B7">
        <w:rPr>
          <w:rFonts w:ascii="Garamond" w:hAnsi="Garamond"/>
          <w:color w:val="000000"/>
          <w:vertAlign w:val="superscript"/>
        </w:rPr>
        <w:t>ο</w:t>
      </w:r>
      <w:r>
        <w:rPr>
          <w:rFonts w:ascii="Garamond" w:hAnsi="Garamond"/>
          <w:color w:val="000000"/>
        </w:rPr>
        <w:t>, και  «Τέχνη-Θέατρον», 10/10/</w:t>
      </w:r>
      <w:r w:rsidRPr="00B417B7">
        <w:rPr>
          <w:rFonts w:ascii="Garamond" w:hAnsi="Garamond"/>
          <w:color w:val="000000"/>
        </w:rPr>
        <w:t>1919, φύλλο 2</w:t>
      </w:r>
      <w:r w:rsidRPr="00B417B7">
        <w:rPr>
          <w:rFonts w:ascii="Garamond" w:hAnsi="Garamond"/>
          <w:color w:val="000000"/>
          <w:vertAlign w:val="superscript"/>
        </w:rPr>
        <w:t>ο</w:t>
      </w:r>
      <w:r w:rsidRPr="00B417B7">
        <w:rPr>
          <w:rFonts w:ascii="Garamond" w:hAnsi="Garamond"/>
          <w:color w:val="000000"/>
        </w:rPr>
        <w:t>.</w:t>
      </w:r>
    </w:p>
  </w:footnote>
  <w:footnote w:id="436">
    <w:p w:rsidR="00E51DE6" w:rsidRPr="00E80C17" w:rsidRDefault="00E51DE6" w:rsidP="00CA7991">
      <w:pPr>
        <w:pStyle w:val="a6"/>
        <w:jc w:val="both"/>
        <w:rPr>
          <w:rFonts w:ascii="Garamond" w:hAnsi="Garamond"/>
        </w:rPr>
      </w:pPr>
      <w:r w:rsidRPr="00E80C17">
        <w:rPr>
          <w:rStyle w:val="a7"/>
          <w:rFonts w:ascii="Garamond" w:hAnsi="Garamond"/>
        </w:rPr>
        <w:footnoteRef/>
      </w:r>
      <w:r w:rsidRPr="00E80C17">
        <w:rPr>
          <w:rFonts w:ascii="Garamond" w:hAnsi="Garamond"/>
        </w:rPr>
        <w:t xml:space="preserve">. Ανώνυμος: «Τα Αθηναϊκά Θέατρα. Θέατρον Ολύμπια», </w:t>
      </w:r>
      <w:r w:rsidRPr="00E80C17">
        <w:rPr>
          <w:rFonts w:ascii="Garamond" w:hAnsi="Garamond"/>
          <w:i/>
        </w:rPr>
        <w:t>Πινακοθήκη</w:t>
      </w:r>
      <w:r w:rsidRPr="00E80C17">
        <w:rPr>
          <w:rFonts w:ascii="Garamond" w:hAnsi="Garamond"/>
        </w:rPr>
        <w:t>, τομ. 19</w:t>
      </w:r>
      <w:r w:rsidRPr="00E80C17">
        <w:rPr>
          <w:rFonts w:ascii="Garamond" w:hAnsi="Garamond"/>
          <w:vertAlign w:val="superscript"/>
        </w:rPr>
        <w:t>ος</w:t>
      </w:r>
      <w:r w:rsidRPr="00E80C17">
        <w:rPr>
          <w:rFonts w:ascii="Garamond" w:hAnsi="Garamond"/>
        </w:rPr>
        <w:t xml:space="preserve">, αρ. 224, τχ. 224-225, </w:t>
      </w:r>
      <w:r>
        <w:rPr>
          <w:rFonts w:ascii="Garamond" w:hAnsi="Garamond"/>
        </w:rPr>
        <w:t xml:space="preserve">έτος ΙΘ´, </w:t>
      </w:r>
      <w:r w:rsidRPr="00E80C17">
        <w:rPr>
          <w:rFonts w:ascii="Garamond" w:hAnsi="Garamond"/>
        </w:rPr>
        <w:t xml:space="preserve">σ. 75.  </w:t>
      </w:r>
    </w:p>
  </w:footnote>
  <w:footnote w:id="437">
    <w:p w:rsidR="00E51DE6" w:rsidRPr="00677CCE" w:rsidRDefault="00E51DE6" w:rsidP="00CA7991">
      <w:pPr>
        <w:pStyle w:val="a6"/>
        <w:jc w:val="both"/>
        <w:rPr>
          <w:rFonts w:ascii="Garamond" w:hAnsi="Garamond"/>
        </w:rPr>
      </w:pPr>
      <w:r w:rsidRPr="00677CCE">
        <w:rPr>
          <w:rStyle w:val="a7"/>
          <w:rFonts w:ascii="Garamond" w:hAnsi="Garamond"/>
        </w:rPr>
        <w:footnoteRef/>
      </w:r>
      <w:r w:rsidRPr="00677CCE">
        <w:rPr>
          <w:rFonts w:ascii="Garamond" w:hAnsi="Garamond"/>
        </w:rPr>
        <w:t>.</w:t>
      </w:r>
      <w:r w:rsidRPr="00677CCE">
        <w:rPr>
          <w:rFonts w:ascii="Garamond" w:hAnsi="Garamond"/>
          <w:b/>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έτος 23</w:t>
      </w:r>
      <w:r w:rsidRPr="00C357F6">
        <w:rPr>
          <w:rFonts w:ascii="Garamond" w:hAnsi="Garamond"/>
          <w:vertAlign w:val="superscript"/>
        </w:rPr>
        <w:t>ο</w:t>
      </w:r>
      <w:r w:rsidRPr="00C357F6">
        <w:rPr>
          <w:rFonts w:ascii="Garamond" w:hAnsi="Garamond"/>
        </w:rPr>
        <w:t>, αρ. 8283, 6/10/1919, σ. 2</w:t>
      </w:r>
      <w:r>
        <w:rPr>
          <w:rFonts w:ascii="Garamond" w:hAnsi="Garamond"/>
        </w:rPr>
        <w:t xml:space="preserve">˙ </w:t>
      </w:r>
      <w:r w:rsidRPr="00791428">
        <w:rPr>
          <w:rFonts w:ascii="Garamond" w:hAnsi="Garamond"/>
        </w:rPr>
        <w:t xml:space="preserve">Ανώνυμος: «Θέατρα», </w:t>
      </w:r>
      <w:r w:rsidRPr="00791428">
        <w:rPr>
          <w:rFonts w:ascii="Garamond" w:hAnsi="Garamond"/>
          <w:i/>
        </w:rPr>
        <w:t>Εμπρός</w:t>
      </w:r>
      <w:r>
        <w:rPr>
          <w:rFonts w:ascii="Garamond" w:hAnsi="Garamond"/>
        </w:rPr>
        <w:t>, έτος 24</w:t>
      </w:r>
      <w:r w:rsidRPr="00633811">
        <w:rPr>
          <w:rFonts w:ascii="Garamond" w:hAnsi="Garamond"/>
          <w:vertAlign w:val="superscript"/>
        </w:rPr>
        <w:t>ο</w:t>
      </w:r>
      <w:r>
        <w:rPr>
          <w:rFonts w:ascii="Garamond" w:hAnsi="Garamond"/>
        </w:rPr>
        <w:t xml:space="preserve">, </w:t>
      </w:r>
      <w:r w:rsidRPr="00791428">
        <w:rPr>
          <w:rFonts w:ascii="Garamond" w:hAnsi="Garamond"/>
        </w:rPr>
        <w:t xml:space="preserve">αρ. </w:t>
      </w:r>
      <w:r>
        <w:rPr>
          <w:rFonts w:ascii="Garamond" w:hAnsi="Garamond"/>
        </w:rPr>
        <w:t>8510</w:t>
      </w:r>
      <w:r w:rsidRPr="00791428">
        <w:rPr>
          <w:rFonts w:ascii="Garamond" w:hAnsi="Garamond"/>
        </w:rPr>
        <w:t xml:space="preserve">, </w:t>
      </w:r>
      <w:r>
        <w:rPr>
          <w:rFonts w:ascii="Garamond" w:hAnsi="Garamond"/>
        </w:rPr>
        <w:t>24</w:t>
      </w:r>
      <w:r w:rsidRPr="00791428">
        <w:rPr>
          <w:rFonts w:ascii="Garamond" w:hAnsi="Garamond"/>
        </w:rPr>
        <w:t>/</w:t>
      </w:r>
      <w:r>
        <w:rPr>
          <w:rFonts w:ascii="Garamond" w:hAnsi="Garamond"/>
        </w:rPr>
        <w:t>6/1920</w:t>
      </w:r>
      <w:r w:rsidRPr="00791428">
        <w:rPr>
          <w:rFonts w:ascii="Garamond" w:hAnsi="Garamond"/>
        </w:rPr>
        <w:t xml:space="preserve">, σ. </w:t>
      </w:r>
      <w:r>
        <w:rPr>
          <w:rFonts w:ascii="Garamond" w:hAnsi="Garamond"/>
        </w:rPr>
        <w:t xml:space="preserve">4 και </w:t>
      </w:r>
      <w:r w:rsidRPr="00A567DB">
        <w:rPr>
          <w:rFonts w:ascii="Garamond" w:hAnsi="Garamond"/>
        </w:rPr>
        <w:t>Αικατερίνη Μπρεντάνου:</w:t>
      </w:r>
      <w:r w:rsidRPr="00A567DB">
        <w:rPr>
          <w:rStyle w:val="1Char"/>
          <w:rFonts w:ascii="Garamond" w:hAnsi="Garamond" w:cs="Arial"/>
          <w:color w:val="000000"/>
          <w:sz w:val="20"/>
          <w:szCs w:val="20"/>
          <w:shd w:val="clear" w:color="auto" w:fill="FFFFFF"/>
        </w:rPr>
        <w:t xml:space="preserve"> </w:t>
      </w:r>
      <w:r w:rsidRPr="00A567DB">
        <w:rPr>
          <w:rStyle w:val="a4"/>
          <w:rFonts w:ascii="Garamond" w:hAnsi="Garamond" w:cs="Arial"/>
          <w:color w:val="000000"/>
          <w:shd w:val="clear" w:color="auto" w:fill="FFFFFF"/>
        </w:rPr>
        <w:t>Η θεατρική ζωή του Πειραιά (από την πρώτη παράσταση έως το 1922)</w:t>
      </w:r>
      <w:r w:rsidRPr="00A567DB">
        <w:rPr>
          <w:rStyle w:val="a4"/>
          <w:rFonts w:ascii="Garamond" w:hAnsi="Garamond" w:cs="Arial"/>
          <w:i w:val="0"/>
          <w:color w:val="000000"/>
          <w:shd w:val="clear" w:color="auto" w:fill="FFFFFF"/>
        </w:rPr>
        <w:t xml:space="preserve">, </w:t>
      </w:r>
      <w:r>
        <w:rPr>
          <w:rStyle w:val="a4"/>
          <w:rFonts w:ascii="Garamond" w:hAnsi="Garamond" w:cs="Arial"/>
          <w:i w:val="0"/>
          <w:color w:val="000000"/>
          <w:shd w:val="clear" w:color="auto" w:fill="FFFFFF"/>
        </w:rPr>
        <w:t xml:space="preserve">ό.π., σ. 1252˙ </w:t>
      </w:r>
      <w:r w:rsidRPr="00677CCE">
        <w:rPr>
          <w:rFonts w:ascii="Garamond" w:hAnsi="Garamond"/>
        </w:rPr>
        <w:t>Ανώνυμος: «Θέατρα»,</w:t>
      </w:r>
      <w:r w:rsidRPr="00677CCE">
        <w:rPr>
          <w:rFonts w:ascii="Garamond" w:hAnsi="Garamond"/>
          <w:b/>
        </w:rPr>
        <w:t xml:space="preserve"> </w:t>
      </w:r>
      <w:r w:rsidRPr="00677CCE">
        <w:rPr>
          <w:rFonts w:ascii="Garamond" w:hAnsi="Garamond"/>
          <w:i/>
        </w:rPr>
        <w:t>Ριζοσπάστης</w:t>
      </w:r>
      <w:r w:rsidRPr="00677CCE">
        <w:rPr>
          <w:rFonts w:ascii="Garamond" w:hAnsi="Garamond"/>
        </w:rPr>
        <w:t>, έτο</w:t>
      </w:r>
      <w:r>
        <w:rPr>
          <w:rFonts w:ascii="Garamond" w:hAnsi="Garamond"/>
        </w:rPr>
        <w:t xml:space="preserve">ς Δ΄, αρ. 1142, 6/10/1920, σ. 2 και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έτος 2</w:t>
      </w:r>
      <w:r>
        <w:rPr>
          <w:rFonts w:ascii="Garamond" w:hAnsi="Garamond"/>
        </w:rPr>
        <w:t>4</w:t>
      </w:r>
      <w:r w:rsidRPr="00C357F6">
        <w:rPr>
          <w:rFonts w:ascii="Garamond" w:hAnsi="Garamond"/>
          <w:vertAlign w:val="superscript"/>
        </w:rPr>
        <w:t>ο</w:t>
      </w:r>
      <w:r w:rsidRPr="00C357F6">
        <w:rPr>
          <w:rFonts w:ascii="Garamond" w:hAnsi="Garamond"/>
        </w:rPr>
        <w:t>, αρ. 8</w:t>
      </w:r>
      <w:r>
        <w:rPr>
          <w:rFonts w:ascii="Garamond" w:hAnsi="Garamond"/>
        </w:rPr>
        <w:t>613</w:t>
      </w:r>
      <w:r w:rsidRPr="00C357F6">
        <w:rPr>
          <w:rFonts w:ascii="Garamond" w:hAnsi="Garamond"/>
        </w:rPr>
        <w:t>, 6/10</w:t>
      </w:r>
      <w:r>
        <w:rPr>
          <w:rFonts w:ascii="Garamond" w:hAnsi="Garamond"/>
        </w:rPr>
        <w:t>/1920</w:t>
      </w:r>
      <w:r w:rsidRPr="00C357F6">
        <w:rPr>
          <w:rFonts w:ascii="Garamond" w:hAnsi="Garamond"/>
        </w:rPr>
        <w:t>, σ. 2</w:t>
      </w:r>
      <w:r>
        <w:rPr>
          <w:rFonts w:ascii="Garamond" w:hAnsi="Garamond"/>
        </w:rPr>
        <w:t>.</w:t>
      </w:r>
    </w:p>
  </w:footnote>
  <w:footnote w:id="438">
    <w:p w:rsidR="00E51DE6" w:rsidRPr="008A52E8" w:rsidRDefault="00E51DE6" w:rsidP="009841BA">
      <w:pPr>
        <w:pStyle w:val="a6"/>
        <w:jc w:val="both"/>
        <w:rPr>
          <w:rFonts w:ascii="Garamond" w:hAnsi="Garamond"/>
        </w:rPr>
      </w:pPr>
      <w:r w:rsidRPr="00A41EDB">
        <w:rPr>
          <w:rStyle w:val="a7"/>
          <w:rFonts w:ascii="Garamond" w:hAnsi="Garamond"/>
        </w:rPr>
        <w:footnoteRef/>
      </w:r>
      <w:r w:rsidRPr="00A41EDB">
        <w:rPr>
          <w:rFonts w:ascii="Garamond" w:hAnsi="Garamond"/>
        </w:rPr>
        <w:t xml:space="preserve">. </w:t>
      </w:r>
      <w:r w:rsidRPr="00A41EDB">
        <w:rPr>
          <w:rFonts w:ascii="Garamond" w:hAnsi="Garamond"/>
          <w:b/>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έτος 2</w:t>
      </w:r>
      <w:r>
        <w:rPr>
          <w:rFonts w:ascii="Garamond" w:hAnsi="Garamond"/>
        </w:rPr>
        <w:t>5</w:t>
      </w:r>
      <w:r w:rsidRPr="00C357F6">
        <w:rPr>
          <w:rFonts w:ascii="Garamond" w:hAnsi="Garamond"/>
          <w:vertAlign w:val="superscript"/>
        </w:rPr>
        <w:t>ο</w:t>
      </w:r>
      <w:r w:rsidRPr="00C357F6">
        <w:rPr>
          <w:rFonts w:ascii="Garamond" w:hAnsi="Garamond"/>
        </w:rPr>
        <w:t>, αρ. 8</w:t>
      </w:r>
      <w:r>
        <w:rPr>
          <w:rFonts w:ascii="Garamond" w:hAnsi="Garamond"/>
        </w:rPr>
        <w:t>907</w:t>
      </w:r>
      <w:r w:rsidRPr="00C357F6">
        <w:rPr>
          <w:rFonts w:ascii="Garamond" w:hAnsi="Garamond"/>
        </w:rPr>
        <w:t xml:space="preserve">, </w:t>
      </w:r>
      <w:r>
        <w:rPr>
          <w:rFonts w:ascii="Garamond" w:hAnsi="Garamond"/>
        </w:rPr>
        <w:t>22</w:t>
      </w:r>
      <w:r w:rsidRPr="00C357F6">
        <w:rPr>
          <w:rFonts w:ascii="Garamond" w:hAnsi="Garamond"/>
        </w:rPr>
        <w:t>/</w:t>
      </w:r>
      <w:r>
        <w:rPr>
          <w:rFonts w:ascii="Garamond" w:hAnsi="Garamond"/>
        </w:rPr>
        <w:t>4/1921</w:t>
      </w:r>
      <w:r w:rsidRPr="00C357F6">
        <w:rPr>
          <w:rFonts w:ascii="Garamond" w:hAnsi="Garamond"/>
        </w:rPr>
        <w:t xml:space="preserve">, σ. </w:t>
      </w:r>
      <w:r>
        <w:rPr>
          <w:rFonts w:ascii="Garamond" w:hAnsi="Garamond"/>
        </w:rPr>
        <w:t xml:space="preserve">4˙ </w:t>
      </w:r>
      <w:r w:rsidRPr="00A41EDB">
        <w:rPr>
          <w:rFonts w:ascii="Garamond" w:hAnsi="Garamond"/>
        </w:rPr>
        <w:t>Ανώνυμος</w:t>
      </w:r>
      <w:r w:rsidRPr="008A52E8">
        <w:rPr>
          <w:rFonts w:ascii="Garamond" w:hAnsi="Garamond"/>
        </w:rPr>
        <w:t>:</w:t>
      </w:r>
      <w:r w:rsidRPr="008A52E8">
        <w:rPr>
          <w:rFonts w:ascii="Garamond" w:hAnsi="Garamond"/>
          <w:b/>
        </w:rPr>
        <w:t xml:space="preserve"> </w:t>
      </w:r>
      <w:r w:rsidRPr="008A52E8">
        <w:rPr>
          <w:rFonts w:ascii="Garamond" w:hAnsi="Garamond"/>
        </w:rPr>
        <w:t>«Θέατρα»,</w:t>
      </w:r>
      <w:r w:rsidRPr="008A52E8">
        <w:rPr>
          <w:rFonts w:ascii="Garamond" w:hAnsi="Garamond"/>
          <w:b/>
        </w:rPr>
        <w:t xml:space="preserve"> </w:t>
      </w:r>
      <w:r w:rsidRPr="008A52E8">
        <w:rPr>
          <w:rFonts w:ascii="Garamond" w:hAnsi="Garamond"/>
          <w:i/>
        </w:rPr>
        <w:t>Ριζοσπάστης</w:t>
      </w:r>
      <w:r w:rsidRPr="008A52E8">
        <w:rPr>
          <w:rFonts w:ascii="Garamond" w:hAnsi="Garamond"/>
        </w:rPr>
        <w:t>, έτο</w:t>
      </w:r>
      <w:r>
        <w:rPr>
          <w:rFonts w:ascii="Garamond" w:hAnsi="Garamond"/>
        </w:rPr>
        <w:t xml:space="preserve">ς Ε΄, αρ. 1507, 19/8/1921, σ. 4 και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έτος 2</w:t>
      </w:r>
      <w:r>
        <w:rPr>
          <w:rFonts w:ascii="Garamond" w:hAnsi="Garamond"/>
        </w:rPr>
        <w:t>5</w:t>
      </w:r>
      <w:r w:rsidRPr="00C357F6">
        <w:rPr>
          <w:rFonts w:ascii="Garamond" w:hAnsi="Garamond"/>
          <w:vertAlign w:val="superscript"/>
        </w:rPr>
        <w:t>ο</w:t>
      </w:r>
      <w:r w:rsidRPr="00C357F6">
        <w:rPr>
          <w:rFonts w:ascii="Garamond" w:hAnsi="Garamond"/>
        </w:rPr>
        <w:t>, αρ. 8</w:t>
      </w:r>
      <w:r>
        <w:rPr>
          <w:rFonts w:ascii="Garamond" w:hAnsi="Garamond"/>
        </w:rPr>
        <w:t>924</w:t>
      </w:r>
      <w:r w:rsidRPr="00C357F6">
        <w:rPr>
          <w:rFonts w:ascii="Garamond" w:hAnsi="Garamond"/>
        </w:rPr>
        <w:t xml:space="preserve">, </w:t>
      </w:r>
      <w:r>
        <w:rPr>
          <w:rFonts w:ascii="Garamond" w:hAnsi="Garamond"/>
        </w:rPr>
        <w:t>18</w:t>
      </w:r>
      <w:r w:rsidRPr="00C357F6">
        <w:rPr>
          <w:rFonts w:ascii="Garamond" w:hAnsi="Garamond"/>
        </w:rPr>
        <w:t>/</w:t>
      </w:r>
      <w:r>
        <w:rPr>
          <w:rFonts w:ascii="Garamond" w:hAnsi="Garamond"/>
        </w:rPr>
        <w:t>8/1921</w:t>
      </w:r>
      <w:r w:rsidRPr="00C357F6">
        <w:rPr>
          <w:rFonts w:ascii="Garamond" w:hAnsi="Garamond"/>
        </w:rPr>
        <w:t xml:space="preserve">, σ. </w:t>
      </w:r>
      <w:r>
        <w:rPr>
          <w:rFonts w:ascii="Garamond" w:hAnsi="Garamond"/>
        </w:rPr>
        <w:t>4.</w:t>
      </w:r>
    </w:p>
  </w:footnote>
  <w:footnote w:id="439">
    <w:p w:rsidR="00E51DE6" w:rsidRPr="000C39AC" w:rsidRDefault="00E51DE6" w:rsidP="00CA7991">
      <w:pPr>
        <w:pStyle w:val="a6"/>
        <w:jc w:val="both"/>
        <w:rPr>
          <w:rFonts w:ascii="Garamond" w:hAnsi="Garamond"/>
        </w:rPr>
      </w:pPr>
      <w:r w:rsidRPr="000C39AC">
        <w:rPr>
          <w:rStyle w:val="a7"/>
          <w:rFonts w:ascii="Garamond" w:hAnsi="Garamond"/>
        </w:rPr>
        <w:footnoteRef/>
      </w:r>
      <w:r w:rsidRPr="000C39AC">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έτος 2</w:t>
      </w:r>
      <w:r>
        <w:rPr>
          <w:rFonts w:ascii="Garamond" w:hAnsi="Garamond"/>
        </w:rPr>
        <w:t>7</w:t>
      </w:r>
      <w:r w:rsidRPr="00C357F6">
        <w:rPr>
          <w:rFonts w:ascii="Garamond" w:hAnsi="Garamond"/>
          <w:vertAlign w:val="superscript"/>
        </w:rPr>
        <w:t>ο</w:t>
      </w:r>
      <w:r w:rsidRPr="00C357F6">
        <w:rPr>
          <w:rFonts w:ascii="Garamond" w:hAnsi="Garamond"/>
        </w:rPr>
        <w:t xml:space="preserve">, αρ. </w:t>
      </w:r>
      <w:r>
        <w:rPr>
          <w:rFonts w:ascii="Garamond" w:hAnsi="Garamond"/>
        </w:rPr>
        <w:t>9668</w:t>
      </w:r>
      <w:r w:rsidRPr="00C357F6">
        <w:rPr>
          <w:rFonts w:ascii="Garamond" w:hAnsi="Garamond"/>
        </w:rPr>
        <w:t xml:space="preserve">, </w:t>
      </w:r>
      <w:r>
        <w:rPr>
          <w:rFonts w:ascii="Garamond" w:hAnsi="Garamond"/>
        </w:rPr>
        <w:t>28</w:t>
      </w:r>
      <w:r w:rsidRPr="00C357F6">
        <w:rPr>
          <w:rFonts w:ascii="Garamond" w:hAnsi="Garamond"/>
        </w:rPr>
        <w:t>/</w:t>
      </w:r>
      <w:r>
        <w:rPr>
          <w:rFonts w:ascii="Garamond" w:hAnsi="Garamond"/>
        </w:rPr>
        <w:t>9/1923</w:t>
      </w:r>
      <w:r w:rsidRPr="00C357F6">
        <w:rPr>
          <w:rFonts w:ascii="Garamond" w:hAnsi="Garamond"/>
        </w:rPr>
        <w:t>, σ. 2</w:t>
      </w:r>
      <w:r w:rsidRPr="000C39AC">
        <w:rPr>
          <w:rFonts w:ascii="Garamond" w:hAnsi="Garamond"/>
        </w:rPr>
        <w:t>.</w:t>
      </w:r>
    </w:p>
  </w:footnote>
  <w:footnote w:id="440">
    <w:p w:rsidR="00E51DE6" w:rsidRPr="00334B85" w:rsidRDefault="00E51DE6" w:rsidP="00CA7991">
      <w:pPr>
        <w:pStyle w:val="a6"/>
        <w:jc w:val="both"/>
        <w:rPr>
          <w:rFonts w:ascii="Garamond" w:hAnsi="Garamond"/>
        </w:rPr>
      </w:pPr>
      <w:r w:rsidRPr="001C7819">
        <w:rPr>
          <w:rStyle w:val="a7"/>
          <w:rFonts w:ascii="Garamond" w:hAnsi="Garamond"/>
        </w:rPr>
        <w:footnoteRef/>
      </w:r>
      <w:r w:rsidRPr="001C7819">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0/8/1926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5357</w:t>
      </w:r>
      <w:r w:rsidRPr="009C5F8A">
        <w:rPr>
          <w:rFonts w:ascii="Garamond" w:hAnsi="Garamond"/>
        </w:rPr>
        <w:t>, σ.</w:t>
      </w:r>
      <w:r>
        <w:rPr>
          <w:rFonts w:ascii="Garamond" w:hAnsi="Garamond"/>
        </w:rPr>
        <w:t xml:space="preserve"> 2˙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1/8/1926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5358</w:t>
      </w:r>
      <w:r w:rsidRPr="009C5F8A">
        <w:rPr>
          <w:rFonts w:ascii="Garamond" w:hAnsi="Garamond"/>
        </w:rPr>
        <w:t>, σ. 2</w:t>
      </w:r>
      <w:r>
        <w:rPr>
          <w:rFonts w:ascii="Garamond" w:hAnsi="Garamond"/>
        </w:rPr>
        <w:t>˙</w:t>
      </w:r>
      <w:r w:rsidRPr="00BC4DD1">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2/8/1926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5359</w:t>
      </w:r>
      <w:r w:rsidRPr="009C5F8A">
        <w:rPr>
          <w:rFonts w:ascii="Garamond" w:hAnsi="Garamond"/>
        </w:rPr>
        <w:t>, σ.</w:t>
      </w:r>
      <w:r>
        <w:rPr>
          <w:rFonts w:ascii="Garamond" w:hAnsi="Garamond"/>
        </w:rPr>
        <w:t xml:space="preserve"> 3˙</w:t>
      </w:r>
      <w:r w:rsidRPr="006C062C">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3/8/1926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5360</w:t>
      </w:r>
      <w:r w:rsidRPr="009C5F8A">
        <w:rPr>
          <w:rFonts w:ascii="Garamond" w:hAnsi="Garamond"/>
        </w:rPr>
        <w:t>, σ.</w:t>
      </w:r>
      <w:r>
        <w:rPr>
          <w:rFonts w:ascii="Garamond" w:hAnsi="Garamond"/>
        </w:rPr>
        <w:t xml:space="preserve"> 2˙</w:t>
      </w:r>
      <w:r w:rsidRPr="006C062C">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4/8/1926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5361</w:t>
      </w:r>
      <w:r w:rsidRPr="009C5F8A">
        <w:rPr>
          <w:rFonts w:ascii="Garamond" w:hAnsi="Garamond"/>
        </w:rPr>
        <w:t>, σ.</w:t>
      </w:r>
      <w:r>
        <w:rPr>
          <w:rFonts w:ascii="Garamond" w:hAnsi="Garamond"/>
        </w:rPr>
        <w:t xml:space="preserve"> 2˙</w:t>
      </w:r>
      <w:r w:rsidRPr="006C062C">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sidRPr="009C5F8A">
        <w:rPr>
          <w:rFonts w:ascii="Garamond" w:hAnsi="Garamond"/>
        </w:rPr>
        <w:t>, 1</w:t>
      </w:r>
      <w:r>
        <w:rPr>
          <w:rFonts w:ascii="Garamond" w:hAnsi="Garamond"/>
        </w:rPr>
        <w:t>5/8/1926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5362</w:t>
      </w:r>
      <w:r w:rsidRPr="009C5F8A">
        <w:rPr>
          <w:rFonts w:ascii="Garamond" w:hAnsi="Garamond"/>
        </w:rPr>
        <w:t>, σ.</w:t>
      </w:r>
      <w:r>
        <w:rPr>
          <w:rFonts w:ascii="Garamond" w:hAnsi="Garamond"/>
        </w:rPr>
        <w:t xml:space="preserve"> 3</w:t>
      </w:r>
      <w:r w:rsidRPr="009C5F8A">
        <w:rPr>
          <w:rFonts w:ascii="Garamond" w:hAnsi="Garamond"/>
        </w:rPr>
        <w:t>.</w:t>
      </w:r>
      <w:r>
        <w:rPr>
          <w:rFonts w:ascii="Garamond" w:hAnsi="Garamond"/>
        </w:rPr>
        <w:t xml:space="preserve">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10690</w:t>
      </w:r>
      <w:r w:rsidRPr="00C357F6">
        <w:rPr>
          <w:rFonts w:ascii="Garamond" w:hAnsi="Garamond"/>
        </w:rPr>
        <w:t xml:space="preserve">, </w:t>
      </w:r>
      <w:r>
        <w:rPr>
          <w:rFonts w:ascii="Garamond" w:hAnsi="Garamond"/>
        </w:rPr>
        <w:t>10</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r w:rsidRPr="00BA09A5">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10691</w:t>
      </w:r>
      <w:r w:rsidRPr="00C357F6">
        <w:rPr>
          <w:rFonts w:ascii="Garamond" w:hAnsi="Garamond"/>
        </w:rPr>
        <w:t xml:space="preserve">, </w:t>
      </w:r>
      <w:r>
        <w:rPr>
          <w:rFonts w:ascii="Garamond" w:hAnsi="Garamond"/>
        </w:rPr>
        <w:t>11</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r w:rsidRPr="00BA09A5">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10692</w:t>
      </w:r>
      <w:r w:rsidRPr="00C357F6">
        <w:rPr>
          <w:rFonts w:ascii="Garamond" w:hAnsi="Garamond"/>
        </w:rPr>
        <w:t xml:space="preserve">, </w:t>
      </w:r>
      <w:r>
        <w:rPr>
          <w:rFonts w:ascii="Garamond" w:hAnsi="Garamond"/>
        </w:rPr>
        <w:t>12</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r w:rsidRPr="00BA09A5">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10693</w:t>
      </w:r>
      <w:r w:rsidRPr="00C357F6">
        <w:rPr>
          <w:rFonts w:ascii="Garamond" w:hAnsi="Garamond"/>
        </w:rPr>
        <w:t xml:space="preserve">, </w:t>
      </w:r>
      <w:r>
        <w:rPr>
          <w:rFonts w:ascii="Garamond" w:hAnsi="Garamond"/>
        </w:rPr>
        <w:t>13</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r w:rsidRPr="00E5656B">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10694</w:t>
      </w:r>
      <w:r w:rsidRPr="00C357F6">
        <w:rPr>
          <w:rFonts w:ascii="Garamond" w:hAnsi="Garamond"/>
        </w:rPr>
        <w:t xml:space="preserve">, </w:t>
      </w:r>
      <w:r>
        <w:rPr>
          <w:rFonts w:ascii="Garamond" w:hAnsi="Garamond"/>
        </w:rPr>
        <w:t>14</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r w:rsidRPr="00621F14">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10695</w:t>
      </w:r>
      <w:r w:rsidRPr="00C357F6">
        <w:rPr>
          <w:rFonts w:ascii="Garamond" w:hAnsi="Garamond"/>
        </w:rPr>
        <w:t xml:space="preserve">, </w:t>
      </w:r>
      <w:r>
        <w:rPr>
          <w:rFonts w:ascii="Garamond" w:hAnsi="Garamond"/>
        </w:rPr>
        <w:t>15</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 xml:space="preserve">˙ </w:t>
      </w:r>
      <w:r w:rsidRPr="001C7819">
        <w:rPr>
          <w:rFonts w:ascii="Garamond" w:hAnsi="Garamond"/>
        </w:rPr>
        <w:t>Ανώνυμος:</w:t>
      </w:r>
      <w:r w:rsidRPr="001C7819">
        <w:rPr>
          <w:rFonts w:ascii="Garamond" w:hAnsi="Garamond"/>
          <w:b/>
        </w:rPr>
        <w:t xml:space="preserve"> </w:t>
      </w:r>
      <w:r w:rsidRPr="001C7819">
        <w:rPr>
          <w:rFonts w:ascii="Garamond" w:hAnsi="Garamond"/>
        </w:rPr>
        <w:t>«Θέατρα»,</w:t>
      </w:r>
      <w:r w:rsidRPr="001C7819">
        <w:rPr>
          <w:rFonts w:ascii="Garamond" w:hAnsi="Garamond"/>
          <w:b/>
        </w:rPr>
        <w:t xml:space="preserve"> </w:t>
      </w:r>
      <w:r w:rsidRPr="001C7819">
        <w:rPr>
          <w:rFonts w:ascii="Garamond" w:hAnsi="Garamond"/>
          <w:i/>
        </w:rPr>
        <w:t>Ριζοσπάστης</w:t>
      </w:r>
      <w:r w:rsidRPr="00DF00D9">
        <w:rPr>
          <w:rFonts w:ascii="Garamond" w:hAnsi="Garamond"/>
        </w:rPr>
        <w:t>,</w:t>
      </w:r>
      <w:r w:rsidRPr="001C7819">
        <w:rPr>
          <w:rFonts w:ascii="Garamond" w:hAnsi="Garamond"/>
        </w:rPr>
        <w:t xml:space="preserve"> </w:t>
      </w:r>
      <w:r>
        <w:rPr>
          <w:rFonts w:ascii="Garamond" w:hAnsi="Garamond"/>
        </w:rPr>
        <w:t>έτος Θ΄, περίοδος Γ΄, αρ. 7, 29/8/</w:t>
      </w:r>
      <w:r w:rsidRPr="001C7819">
        <w:rPr>
          <w:rFonts w:ascii="Garamond" w:hAnsi="Garamond"/>
        </w:rPr>
        <w:t>1926, σ. 2, έτος Θ΄, περίοδος Γ΄, αρ. 8</w:t>
      </w:r>
      <w:r>
        <w:rPr>
          <w:rFonts w:ascii="Garamond" w:hAnsi="Garamond"/>
        </w:rPr>
        <w:t>, 30/8/</w:t>
      </w:r>
      <w:r w:rsidRPr="001C7819">
        <w:rPr>
          <w:rFonts w:ascii="Garamond" w:hAnsi="Garamond"/>
        </w:rPr>
        <w:t>1926, σ. 2.</w:t>
      </w:r>
      <w:r>
        <w:rPr>
          <w:rFonts w:ascii="Garamond" w:hAnsi="Garamond"/>
        </w:rPr>
        <w:t xml:space="preserve"> Επίσης βλ.:</w:t>
      </w:r>
      <w:r w:rsidRPr="006C062C">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Pr>
          <w:rFonts w:ascii="Garamond" w:hAnsi="Garamond"/>
        </w:rPr>
        <w:t>, 29/8/1926</w:t>
      </w:r>
      <w:r w:rsidRPr="009C5F8A">
        <w:rPr>
          <w:rFonts w:ascii="Garamond" w:hAnsi="Garamond"/>
        </w:rPr>
        <w:t xml:space="preserve">, έτος </w:t>
      </w:r>
      <w:r>
        <w:rPr>
          <w:rFonts w:ascii="Garamond" w:hAnsi="Garamond"/>
        </w:rPr>
        <w:t>20</w:t>
      </w:r>
      <w:r w:rsidRPr="009C5F8A">
        <w:rPr>
          <w:rFonts w:ascii="Garamond" w:hAnsi="Garamond"/>
          <w:vertAlign w:val="superscript"/>
        </w:rPr>
        <w:t>ο</w:t>
      </w:r>
      <w:r w:rsidRPr="009C5F8A">
        <w:rPr>
          <w:rFonts w:ascii="Garamond" w:hAnsi="Garamond"/>
        </w:rPr>
        <w:t>, περ</w:t>
      </w:r>
      <w:r>
        <w:rPr>
          <w:rFonts w:ascii="Garamond" w:hAnsi="Garamond"/>
        </w:rPr>
        <w:t>ίοδος 6</w:t>
      </w:r>
      <w:r w:rsidRPr="009C5F8A">
        <w:rPr>
          <w:rFonts w:ascii="Garamond" w:hAnsi="Garamond"/>
          <w:vertAlign w:val="superscript"/>
        </w:rPr>
        <w:t>η</w:t>
      </w:r>
      <w:r w:rsidRPr="009C5F8A">
        <w:rPr>
          <w:rFonts w:ascii="Garamond" w:hAnsi="Garamond"/>
        </w:rPr>
        <w:t xml:space="preserve">, αρ. φύλλου </w:t>
      </w:r>
      <w:r>
        <w:rPr>
          <w:rFonts w:ascii="Garamond" w:hAnsi="Garamond"/>
        </w:rPr>
        <w:t>5374</w:t>
      </w:r>
      <w:r w:rsidRPr="009C5F8A">
        <w:rPr>
          <w:rFonts w:ascii="Garamond" w:hAnsi="Garamond"/>
        </w:rPr>
        <w:t>, σ.</w:t>
      </w:r>
      <w:r>
        <w:rPr>
          <w:rFonts w:ascii="Garamond" w:hAnsi="Garamond"/>
        </w:rPr>
        <w:t xml:space="preserve"> 3</w:t>
      </w:r>
      <w:r w:rsidRPr="009C5F8A">
        <w:rPr>
          <w:rFonts w:ascii="Garamond" w:hAnsi="Garamond"/>
        </w:rPr>
        <w:t>.</w:t>
      </w:r>
      <w:r>
        <w:rPr>
          <w:rFonts w:ascii="Garamond" w:hAnsi="Garamond"/>
        </w:rPr>
        <w:t xml:space="preserve">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30</w:t>
      </w:r>
      <w:r w:rsidRPr="00C357F6">
        <w:rPr>
          <w:rFonts w:ascii="Garamond" w:hAnsi="Garamond"/>
          <w:vertAlign w:val="superscript"/>
        </w:rPr>
        <w:t>ο</w:t>
      </w:r>
      <w:r w:rsidRPr="00C357F6">
        <w:rPr>
          <w:rFonts w:ascii="Garamond" w:hAnsi="Garamond"/>
        </w:rPr>
        <w:t xml:space="preserve">, αρ. </w:t>
      </w:r>
      <w:r>
        <w:rPr>
          <w:rFonts w:ascii="Garamond" w:hAnsi="Garamond"/>
        </w:rPr>
        <w:t>10708</w:t>
      </w:r>
      <w:r w:rsidRPr="00C357F6">
        <w:rPr>
          <w:rFonts w:ascii="Garamond" w:hAnsi="Garamond"/>
        </w:rPr>
        <w:t xml:space="preserve">, </w:t>
      </w:r>
      <w:r>
        <w:rPr>
          <w:rFonts w:ascii="Garamond" w:hAnsi="Garamond"/>
        </w:rPr>
        <w:t>29</w:t>
      </w:r>
      <w:r w:rsidRPr="00C357F6">
        <w:rPr>
          <w:rFonts w:ascii="Garamond" w:hAnsi="Garamond"/>
        </w:rPr>
        <w:t>/</w:t>
      </w:r>
      <w:r>
        <w:rPr>
          <w:rFonts w:ascii="Garamond" w:hAnsi="Garamond"/>
        </w:rPr>
        <w:t>8/1926</w:t>
      </w:r>
      <w:r w:rsidRPr="00C357F6">
        <w:rPr>
          <w:rFonts w:ascii="Garamond" w:hAnsi="Garamond"/>
        </w:rPr>
        <w:t>, σ. 2</w:t>
      </w:r>
      <w:r>
        <w:rPr>
          <w:rFonts w:ascii="Garamond" w:hAnsi="Garamond"/>
        </w:rPr>
        <w:t>.</w:t>
      </w:r>
    </w:p>
  </w:footnote>
  <w:footnote w:id="441">
    <w:p w:rsidR="00E51DE6" w:rsidRPr="00B56279" w:rsidRDefault="00E51DE6" w:rsidP="00CA7991">
      <w:pPr>
        <w:pStyle w:val="a6"/>
        <w:jc w:val="both"/>
        <w:rPr>
          <w:rFonts w:ascii="Garamond" w:hAnsi="Garamond"/>
        </w:rPr>
      </w:pPr>
      <w:r w:rsidRPr="00B56279">
        <w:rPr>
          <w:rStyle w:val="a7"/>
          <w:rFonts w:ascii="Garamond" w:hAnsi="Garamond"/>
        </w:rPr>
        <w:footnoteRef/>
      </w:r>
      <w:r w:rsidRPr="00B56279">
        <w:rPr>
          <w:rFonts w:ascii="Garamond" w:hAnsi="Garamond"/>
        </w:rPr>
        <w:t xml:space="preserve">. </w:t>
      </w:r>
      <w:r w:rsidRPr="001C7819">
        <w:rPr>
          <w:rFonts w:ascii="Garamond" w:hAnsi="Garamond"/>
        </w:rPr>
        <w:t xml:space="preserve">Ανώνυμος: «Θέατρα», </w:t>
      </w:r>
      <w:r w:rsidRPr="001C7819">
        <w:rPr>
          <w:rFonts w:ascii="Garamond" w:hAnsi="Garamond"/>
          <w:i/>
        </w:rPr>
        <w:t>Ριζοσπάστης</w:t>
      </w:r>
      <w:r w:rsidRPr="001C7819">
        <w:rPr>
          <w:rFonts w:ascii="Garamond" w:hAnsi="Garamond"/>
        </w:rPr>
        <w:t>,</w:t>
      </w:r>
      <w:r>
        <w:rPr>
          <w:rFonts w:ascii="Garamond" w:hAnsi="Garamond"/>
        </w:rPr>
        <w:t xml:space="preserve"> περίοδος Γ΄, χρόνος Θ΄, 17/6/</w:t>
      </w:r>
      <w:r w:rsidRPr="001C7819">
        <w:rPr>
          <w:rFonts w:ascii="Garamond" w:hAnsi="Garamond"/>
        </w:rPr>
        <w:t>19</w:t>
      </w:r>
      <w:r>
        <w:rPr>
          <w:rFonts w:ascii="Garamond" w:hAnsi="Garamond"/>
        </w:rPr>
        <w:t>27, σ. 3 και</w:t>
      </w:r>
      <w:r w:rsidRPr="00F436BE">
        <w:rPr>
          <w:rFonts w:ascii="Garamond" w:hAnsi="Garamond"/>
        </w:rPr>
        <w:t xml:space="preserve"> </w:t>
      </w:r>
      <w:r>
        <w:rPr>
          <w:rFonts w:ascii="Garamond" w:hAnsi="Garamond"/>
        </w:rPr>
        <w:t xml:space="preserve">και Ανώνυμος: «Θέατρα», </w:t>
      </w:r>
      <w:r w:rsidRPr="00D24147">
        <w:rPr>
          <w:rFonts w:ascii="Garamond" w:hAnsi="Garamond"/>
          <w:i/>
        </w:rPr>
        <w:t>Σκριπ</w:t>
      </w:r>
      <w:r>
        <w:rPr>
          <w:rFonts w:ascii="Garamond" w:hAnsi="Garamond"/>
        </w:rPr>
        <w:t>, 17/6/1927, έτος 32</w:t>
      </w:r>
      <w:r w:rsidRPr="00CB1C68">
        <w:rPr>
          <w:rFonts w:ascii="Garamond" w:hAnsi="Garamond"/>
          <w:vertAlign w:val="superscript"/>
        </w:rPr>
        <w:t>ο</w:t>
      </w:r>
      <w:r>
        <w:rPr>
          <w:rFonts w:ascii="Garamond" w:hAnsi="Garamond"/>
        </w:rPr>
        <w:t>, περίοδος 5</w:t>
      </w:r>
      <w:r w:rsidRPr="00CB1C68">
        <w:rPr>
          <w:rFonts w:ascii="Garamond" w:hAnsi="Garamond"/>
          <w:vertAlign w:val="superscript"/>
        </w:rPr>
        <w:t>η</w:t>
      </w:r>
      <w:r>
        <w:rPr>
          <w:rFonts w:ascii="Garamond" w:hAnsi="Garamond"/>
        </w:rPr>
        <w:t xml:space="preserve">, αρ. φύλλου 6068, σ. 2.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31</w:t>
      </w:r>
      <w:r w:rsidRPr="00C357F6">
        <w:rPr>
          <w:rFonts w:ascii="Garamond" w:hAnsi="Garamond"/>
          <w:vertAlign w:val="superscript"/>
        </w:rPr>
        <w:t>ο</w:t>
      </w:r>
      <w:r w:rsidRPr="00C357F6">
        <w:rPr>
          <w:rFonts w:ascii="Garamond" w:hAnsi="Garamond"/>
        </w:rPr>
        <w:t xml:space="preserve">, αρ. </w:t>
      </w:r>
      <w:r>
        <w:rPr>
          <w:rFonts w:ascii="Garamond" w:hAnsi="Garamond"/>
        </w:rPr>
        <w:t>10995</w:t>
      </w:r>
      <w:r w:rsidRPr="00C357F6">
        <w:rPr>
          <w:rFonts w:ascii="Garamond" w:hAnsi="Garamond"/>
        </w:rPr>
        <w:t xml:space="preserve">, </w:t>
      </w:r>
      <w:r>
        <w:rPr>
          <w:rFonts w:ascii="Garamond" w:hAnsi="Garamond"/>
        </w:rPr>
        <w:t>17</w:t>
      </w:r>
      <w:r w:rsidRPr="00C357F6">
        <w:rPr>
          <w:rFonts w:ascii="Garamond" w:hAnsi="Garamond"/>
        </w:rPr>
        <w:t>/</w:t>
      </w:r>
      <w:r>
        <w:rPr>
          <w:rFonts w:ascii="Garamond" w:hAnsi="Garamond"/>
        </w:rPr>
        <w:t>6/1927</w:t>
      </w:r>
      <w:r w:rsidRPr="00C357F6">
        <w:rPr>
          <w:rFonts w:ascii="Garamond" w:hAnsi="Garamond"/>
        </w:rPr>
        <w:t>, σ. 2</w:t>
      </w:r>
      <w:r>
        <w:rPr>
          <w:rFonts w:ascii="Garamond" w:hAnsi="Garamond"/>
        </w:rPr>
        <w:t xml:space="preserve">˙ </w:t>
      </w:r>
      <w:r w:rsidRPr="00B56279">
        <w:rPr>
          <w:rFonts w:ascii="Garamond" w:hAnsi="Garamond"/>
        </w:rPr>
        <w:t xml:space="preserve">Ανώνυμος: «Θέατρα», </w:t>
      </w:r>
      <w:r w:rsidRPr="00B56279">
        <w:rPr>
          <w:rFonts w:ascii="Garamond" w:hAnsi="Garamond"/>
          <w:i/>
        </w:rPr>
        <w:t>Ριζοσπάστης</w:t>
      </w:r>
      <w:r>
        <w:rPr>
          <w:rFonts w:ascii="Garamond" w:hAnsi="Garamond"/>
        </w:rPr>
        <w:t>, περίοδος Γ΄, χρόνος Θ΄,  5/9/</w:t>
      </w:r>
      <w:r w:rsidRPr="00B56279">
        <w:rPr>
          <w:rFonts w:ascii="Garamond" w:hAnsi="Garamond"/>
        </w:rPr>
        <w:t xml:space="preserve">1927, σ. 3 και Ανώνυμος: «Θέατρα», </w:t>
      </w:r>
      <w:r w:rsidRPr="00B56279">
        <w:rPr>
          <w:rFonts w:ascii="Garamond" w:hAnsi="Garamond"/>
          <w:i/>
        </w:rPr>
        <w:t>Σκριπ</w:t>
      </w:r>
      <w:r w:rsidRPr="00B56279">
        <w:rPr>
          <w:rFonts w:ascii="Garamond" w:hAnsi="Garamond"/>
        </w:rPr>
        <w:t>, 5/9/1927, έτος 32</w:t>
      </w:r>
      <w:r w:rsidRPr="00B56279">
        <w:rPr>
          <w:rFonts w:ascii="Garamond" w:hAnsi="Garamond"/>
          <w:vertAlign w:val="superscript"/>
        </w:rPr>
        <w:t>ο</w:t>
      </w:r>
      <w:r w:rsidRPr="00B56279">
        <w:rPr>
          <w:rFonts w:ascii="Garamond" w:hAnsi="Garamond"/>
        </w:rPr>
        <w:t>, περίοδος 6</w:t>
      </w:r>
      <w:r w:rsidRPr="00B56279">
        <w:rPr>
          <w:rFonts w:ascii="Garamond" w:hAnsi="Garamond"/>
          <w:vertAlign w:val="superscript"/>
        </w:rPr>
        <w:t>η</w:t>
      </w:r>
      <w:r w:rsidRPr="00B56279">
        <w:rPr>
          <w:rFonts w:ascii="Garamond" w:hAnsi="Garamond"/>
        </w:rPr>
        <w:t>, αρ. φύλλου 6687, σ. 2. Επίσης βλ.: Ανώνυμος:</w:t>
      </w:r>
      <w:r w:rsidRPr="00B56279">
        <w:rPr>
          <w:rFonts w:ascii="Garamond" w:hAnsi="Garamond"/>
          <w:b/>
        </w:rPr>
        <w:t xml:space="preserve"> </w:t>
      </w:r>
      <w:r w:rsidRPr="00B56279">
        <w:rPr>
          <w:rFonts w:ascii="Garamond" w:hAnsi="Garamond"/>
        </w:rPr>
        <w:t xml:space="preserve">«Θέατρα», </w:t>
      </w:r>
      <w:r w:rsidRPr="00B56279">
        <w:rPr>
          <w:rFonts w:ascii="Garamond" w:hAnsi="Garamond"/>
          <w:i/>
        </w:rPr>
        <w:t>Εμπρός</w:t>
      </w:r>
      <w:r w:rsidRPr="00B56279">
        <w:rPr>
          <w:rFonts w:ascii="Garamond" w:hAnsi="Garamond"/>
        </w:rPr>
        <w:t>, έτος 31</w:t>
      </w:r>
      <w:r w:rsidRPr="00B56279">
        <w:rPr>
          <w:rFonts w:ascii="Garamond" w:hAnsi="Garamond"/>
          <w:vertAlign w:val="superscript"/>
        </w:rPr>
        <w:t>ο</w:t>
      </w:r>
      <w:r w:rsidRPr="00B56279">
        <w:rPr>
          <w:rFonts w:ascii="Garamond" w:hAnsi="Garamond"/>
        </w:rPr>
        <w:t>, αρ. 1</w:t>
      </w:r>
      <w:r>
        <w:rPr>
          <w:rFonts w:ascii="Garamond" w:hAnsi="Garamond"/>
        </w:rPr>
        <w:t>1074, 5/9/1927</w:t>
      </w:r>
      <w:r w:rsidRPr="00B56279">
        <w:rPr>
          <w:rFonts w:ascii="Garamond" w:hAnsi="Garamond"/>
        </w:rPr>
        <w:t>, σ. 2.</w:t>
      </w:r>
    </w:p>
  </w:footnote>
  <w:footnote w:id="442">
    <w:p w:rsidR="00E51DE6" w:rsidRPr="00251178" w:rsidRDefault="00E51DE6" w:rsidP="00CA7991">
      <w:pPr>
        <w:pStyle w:val="a6"/>
        <w:jc w:val="both"/>
        <w:rPr>
          <w:rFonts w:ascii="Garamond" w:hAnsi="Garamond"/>
        </w:rPr>
      </w:pPr>
      <w:r w:rsidRPr="00251178">
        <w:rPr>
          <w:rStyle w:val="a7"/>
          <w:rFonts w:ascii="Garamond" w:hAnsi="Garamond"/>
        </w:rPr>
        <w:footnoteRef/>
      </w:r>
      <w:r w:rsidRPr="00251178">
        <w:rPr>
          <w:rFonts w:ascii="Garamond" w:hAnsi="Garamond"/>
        </w:rPr>
        <w:t>. Πηγή εύρεσης πληροφορίας: Αρχείο Θ. Ν. Συναδινού, Ελληνικό, Λογοτεχνικό και Ιστορικό Αρχείο, κωδικός:  THP.THS.264b</w:t>
      </w:r>
      <w:r>
        <w:rPr>
          <w:rFonts w:ascii="Garamond" w:hAnsi="Garamond"/>
        </w:rPr>
        <w:t xml:space="preserve">.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Pr>
          <w:rFonts w:ascii="Garamond" w:hAnsi="Garamond"/>
        </w:rPr>
        <w:t xml:space="preserve">«Μικρά Θεατρικά», </w:t>
      </w:r>
      <w:r w:rsidRPr="00C357F6">
        <w:rPr>
          <w:rFonts w:ascii="Garamond" w:hAnsi="Garamond"/>
          <w:i/>
        </w:rPr>
        <w:t>Εμπρός</w:t>
      </w:r>
      <w:r w:rsidRPr="00C357F6">
        <w:rPr>
          <w:rFonts w:ascii="Garamond" w:hAnsi="Garamond"/>
        </w:rPr>
        <w:t xml:space="preserve">, </w:t>
      </w:r>
      <w:r>
        <w:rPr>
          <w:rFonts w:ascii="Garamond" w:hAnsi="Garamond"/>
        </w:rPr>
        <w:t>έτος 32</w:t>
      </w:r>
      <w:r w:rsidRPr="00C357F6">
        <w:rPr>
          <w:rFonts w:ascii="Garamond" w:hAnsi="Garamond"/>
          <w:vertAlign w:val="superscript"/>
        </w:rPr>
        <w:t>ο</w:t>
      </w:r>
      <w:r w:rsidRPr="00C357F6">
        <w:rPr>
          <w:rFonts w:ascii="Garamond" w:hAnsi="Garamond"/>
        </w:rPr>
        <w:t xml:space="preserve">, αρ. </w:t>
      </w:r>
      <w:r>
        <w:rPr>
          <w:rFonts w:ascii="Garamond" w:hAnsi="Garamond"/>
        </w:rPr>
        <w:t xml:space="preserve">11154, 24/11/1927, σ. 2˙ </w:t>
      </w:r>
      <w:r w:rsidRPr="00B56279">
        <w:rPr>
          <w:rFonts w:ascii="Garamond" w:hAnsi="Garamond"/>
        </w:rPr>
        <w:t xml:space="preserve">Ανώνυμος: «Θέατρα», </w:t>
      </w:r>
      <w:r w:rsidRPr="00B56279">
        <w:rPr>
          <w:rFonts w:ascii="Garamond" w:hAnsi="Garamond"/>
          <w:i/>
        </w:rPr>
        <w:t>Ριζοσπάστης</w:t>
      </w:r>
      <w:r w:rsidRPr="00B56279">
        <w:rPr>
          <w:rFonts w:ascii="Garamond" w:hAnsi="Garamond"/>
        </w:rPr>
        <w:t>,</w:t>
      </w:r>
      <w:r w:rsidRPr="009C168E">
        <w:rPr>
          <w:rFonts w:ascii="Garamond" w:hAnsi="Garamond"/>
        </w:rPr>
        <w:t xml:space="preserve"> </w:t>
      </w:r>
      <w:r>
        <w:rPr>
          <w:rFonts w:ascii="Garamond" w:hAnsi="Garamond"/>
        </w:rPr>
        <w:t>περίοδος Γ΄, χρόνος Ι</w:t>
      </w:r>
      <w:r w:rsidRPr="00B56279">
        <w:rPr>
          <w:rFonts w:ascii="Garamond" w:hAnsi="Garamond"/>
        </w:rPr>
        <w:t xml:space="preserve">΄, </w:t>
      </w:r>
      <w:r>
        <w:rPr>
          <w:rFonts w:ascii="Garamond" w:hAnsi="Garamond"/>
        </w:rPr>
        <w:t>24/11/1917,</w:t>
      </w:r>
      <w:r w:rsidRPr="00B56279">
        <w:rPr>
          <w:rFonts w:ascii="Garamond" w:hAnsi="Garamond"/>
        </w:rPr>
        <w:t xml:space="preserve"> </w:t>
      </w:r>
      <w:r>
        <w:rPr>
          <w:rFonts w:ascii="Garamond" w:hAnsi="Garamond"/>
        </w:rPr>
        <w:t xml:space="preserve"> σ. 3˙</w:t>
      </w:r>
    </w:p>
  </w:footnote>
  <w:footnote w:id="443">
    <w:p w:rsidR="00E51DE6" w:rsidRPr="000E16A1" w:rsidRDefault="00E51DE6" w:rsidP="00CA7991">
      <w:pPr>
        <w:pStyle w:val="a6"/>
        <w:jc w:val="both"/>
        <w:rPr>
          <w:rFonts w:ascii="Garamond" w:hAnsi="Garamond"/>
        </w:rPr>
      </w:pPr>
      <w:r w:rsidRPr="000E16A1">
        <w:rPr>
          <w:rStyle w:val="a7"/>
          <w:rFonts w:ascii="Garamond" w:hAnsi="Garamond"/>
        </w:rPr>
        <w:footnoteRef/>
      </w:r>
      <w:r w:rsidRPr="000E16A1">
        <w:rPr>
          <w:rFonts w:ascii="Garamond" w:hAnsi="Garamond"/>
        </w:rPr>
        <w:t>. Πηγή εύρεσης πληροφορίας: Αρχείο του Θεατρικού Μουσείου. Κωδικός προγράμματος: 65 Γ/17, 51403.</w:t>
      </w:r>
    </w:p>
  </w:footnote>
  <w:footnote w:id="444">
    <w:p w:rsidR="00E51DE6" w:rsidRPr="00BE1697" w:rsidRDefault="00E51DE6" w:rsidP="00CA7991">
      <w:pPr>
        <w:pStyle w:val="a6"/>
        <w:jc w:val="both"/>
        <w:rPr>
          <w:rFonts w:ascii="Garamond" w:hAnsi="Garamond"/>
        </w:rPr>
      </w:pPr>
      <w:r w:rsidRPr="006A3660">
        <w:rPr>
          <w:rStyle w:val="a7"/>
          <w:rFonts w:ascii="Garamond" w:hAnsi="Garamond"/>
        </w:rPr>
        <w:footnoteRef/>
      </w:r>
      <w:r w:rsidRPr="006A3660">
        <w:rPr>
          <w:rFonts w:ascii="Garamond" w:hAnsi="Garamond"/>
        </w:rPr>
        <w:t xml:space="preserve">. </w:t>
      </w:r>
      <w:r w:rsidRPr="009C5F8A">
        <w:rPr>
          <w:rFonts w:ascii="Garamond" w:hAnsi="Garamond"/>
        </w:rPr>
        <w:t xml:space="preserve">Ανώνυμος: </w:t>
      </w:r>
      <w:r w:rsidRPr="00DE3C66">
        <w:rPr>
          <w:rFonts w:ascii="Garamond" w:hAnsi="Garamond"/>
        </w:rPr>
        <w:t>«Θέατρα»,</w:t>
      </w:r>
      <w:r w:rsidRPr="009C5F8A">
        <w:rPr>
          <w:rFonts w:ascii="Garamond" w:hAnsi="Garamond"/>
        </w:rPr>
        <w:t xml:space="preserve"> </w:t>
      </w:r>
      <w:r w:rsidRPr="009C5F8A">
        <w:rPr>
          <w:rFonts w:ascii="Garamond" w:hAnsi="Garamond"/>
          <w:i/>
        </w:rPr>
        <w:t>Σκριπ</w:t>
      </w:r>
      <w:r w:rsidRPr="009C5F8A">
        <w:rPr>
          <w:rFonts w:ascii="Garamond" w:hAnsi="Garamond"/>
        </w:rPr>
        <w:t>, 1</w:t>
      </w:r>
      <w:r>
        <w:rPr>
          <w:rFonts w:ascii="Garamond" w:hAnsi="Garamond"/>
        </w:rPr>
        <w:t>/8/1929</w:t>
      </w:r>
      <w:r w:rsidRPr="009C5F8A">
        <w:rPr>
          <w:rFonts w:ascii="Garamond" w:hAnsi="Garamond"/>
        </w:rPr>
        <w:t xml:space="preserve">, έτος </w:t>
      </w:r>
      <w:r>
        <w:rPr>
          <w:rFonts w:ascii="Garamond" w:hAnsi="Garamond"/>
        </w:rPr>
        <w:t>33</w:t>
      </w:r>
      <w:r w:rsidRPr="009C5F8A">
        <w:rPr>
          <w:rFonts w:ascii="Garamond" w:hAnsi="Garamond"/>
          <w:vertAlign w:val="superscript"/>
        </w:rPr>
        <w:t>ο</w:t>
      </w:r>
      <w:r w:rsidRPr="009C5F8A">
        <w:rPr>
          <w:rFonts w:ascii="Garamond" w:hAnsi="Garamond"/>
        </w:rPr>
        <w:t>, περ</w:t>
      </w:r>
      <w:r>
        <w:rPr>
          <w:rFonts w:ascii="Garamond" w:hAnsi="Garamond"/>
        </w:rPr>
        <w:t>ίοδος 5</w:t>
      </w:r>
      <w:r w:rsidRPr="009C5F8A">
        <w:rPr>
          <w:rFonts w:ascii="Garamond" w:hAnsi="Garamond"/>
          <w:vertAlign w:val="superscript"/>
        </w:rPr>
        <w:t>η</w:t>
      </w:r>
      <w:r w:rsidRPr="009C5F8A">
        <w:rPr>
          <w:rFonts w:ascii="Garamond" w:hAnsi="Garamond"/>
        </w:rPr>
        <w:t xml:space="preserve">, αρ. φύλλου </w:t>
      </w:r>
      <w:r>
        <w:rPr>
          <w:rFonts w:ascii="Garamond" w:hAnsi="Garamond"/>
        </w:rPr>
        <w:t>9417</w:t>
      </w:r>
      <w:r w:rsidRPr="009C5F8A">
        <w:rPr>
          <w:rFonts w:ascii="Garamond" w:hAnsi="Garamond"/>
        </w:rPr>
        <w:t>, σ.</w:t>
      </w:r>
      <w:r>
        <w:rPr>
          <w:rFonts w:ascii="Garamond" w:hAnsi="Garamond"/>
        </w:rPr>
        <w:t xml:space="preserve"> 2˙ </w:t>
      </w:r>
      <w:r w:rsidRPr="009C5F8A">
        <w:rPr>
          <w:rFonts w:ascii="Garamond" w:hAnsi="Garamond"/>
        </w:rPr>
        <w:t xml:space="preserve">Ανώνυμος: «Θέατρα», </w:t>
      </w:r>
      <w:r w:rsidRPr="009C5F8A">
        <w:rPr>
          <w:rFonts w:ascii="Garamond" w:hAnsi="Garamond"/>
          <w:i/>
        </w:rPr>
        <w:t>Σκριπ</w:t>
      </w:r>
      <w:r>
        <w:rPr>
          <w:rFonts w:ascii="Garamond" w:hAnsi="Garamond"/>
        </w:rPr>
        <w:t>, 2/8/1929</w:t>
      </w:r>
      <w:r w:rsidRPr="009C5F8A">
        <w:rPr>
          <w:rFonts w:ascii="Garamond" w:hAnsi="Garamond"/>
        </w:rPr>
        <w:t xml:space="preserve">, έτος </w:t>
      </w:r>
      <w:r>
        <w:rPr>
          <w:rFonts w:ascii="Garamond" w:hAnsi="Garamond"/>
        </w:rPr>
        <w:t>33</w:t>
      </w:r>
      <w:r w:rsidRPr="009C5F8A">
        <w:rPr>
          <w:rFonts w:ascii="Garamond" w:hAnsi="Garamond"/>
          <w:vertAlign w:val="superscript"/>
        </w:rPr>
        <w:t>ο</w:t>
      </w:r>
      <w:r w:rsidRPr="009C5F8A">
        <w:rPr>
          <w:rFonts w:ascii="Garamond" w:hAnsi="Garamond"/>
        </w:rPr>
        <w:t>, περ</w:t>
      </w:r>
      <w:r>
        <w:rPr>
          <w:rFonts w:ascii="Garamond" w:hAnsi="Garamond"/>
        </w:rPr>
        <w:t>ίοδος 5</w:t>
      </w:r>
      <w:r w:rsidRPr="009C5F8A">
        <w:rPr>
          <w:rFonts w:ascii="Garamond" w:hAnsi="Garamond"/>
          <w:vertAlign w:val="superscript"/>
        </w:rPr>
        <w:t>η</w:t>
      </w:r>
      <w:r w:rsidRPr="009C5F8A">
        <w:rPr>
          <w:rFonts w:ascii="Garamond" w:hAnsi="Garamond"/>
        </w:rPr>
        <w:t xml:space="preserve">, αρ. φύλλου </w:t>
      </w:r>
      <w:r>
        <w:rPr>
          <w:rFonts w:ascii="Garamond" w:hAnsi="Garamond"/>
        </w:rPr>
        <w:t>9418</w:t>
      </w:r>
      <w:r w:rsidRPr="009C5F8A">
        <w:rPr>
          <w:rFonts w:ascii="Garamond" w:hAnsi="Garamond"/>
        </w:rPr>
        <w:t>, σ.</w:t>
      </w:r>
      <w:r>
        <w:rPr>
          <w:rFonts w:ascii="Garamond" w:hAnsi="Garamond"/>
        </w:rPr>
        <w:t xml:space="preserve"> 2.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34</w:t>
      </w:r>
      <w:r w:rsidRPr="00C357F6">
        <w:rPr>
          <w:rFonts w:ascii="Garamond" w:hAnsi="Garamond"/>
          <w:vertAlign w:val="superscript"/>
        </w:rPr>
        <w:t>ο</w:t>
      </w:r>
      <w:r w:rsidRPr="00C357F6">
        <w:rPr>
          <w:rFonts w:ascii="Garamond" w:hAnsi="Garamond"/>
        </w:rPr>
        <w:t xml:space="preserve">, αρ. </w:t>
      </w:r>
      <w:r>
        <w:rPr>
          <w:rFonts w:ascii="Garamond" w:hAnsi="Garamond"/>
        </w:rPr>
        <w:t>11994</w:t>
      </w:r>
      <w:r w:rsidRPr="00C357F6">
        <w:rPr>
          <w:rFonts w:ascii="Garamond" w:hAnsi="Garamond"/>
        </w:rPr>
        <w:t xml:space="preserve">, </w:t>
      </w:r>
      <w:r>
        <w:rPr>
          <w:rFonts w:ascii="Garamond" w:hAnsi="Garamond"/>
        </w:rPr>
        <w:t>1</w:t>
      </w:r>
      <w:r w:rsidRPr="00C357F6">
        <w:rPr>
          <w:rFonts w:ascii="Garamond" w:hAnsi="Garamond"/>
        </w:rPr>
        <w:t>/</w:t>
      </w:r>
      <w:r>
        <w:rPr>
          <w:rFonts w:ascii="Garamond" w:hAnsi="Garamond"/>
        </w:rPr>
        <w:t>8/1929</w:t>
      </w:r>
      <w:r w:rsidRPr="00C357F6">
        <w:rPr>
          <w:rFonts w:ascii="Garamond" w:hAnsi="Garamond"/>
        </w:rPr>
        <w:t xml:space="preserve">, σ. </w:t>
      </w:r>
      <w:r>
        <w:rPr>
          <w:rFonts w:ascii="Garamond" w:hAnsi="Garamond"/>
        </w:rPr>
        <w:t xml:space="preserve">3˙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34</w:t>
      </w:r>
      <w:r w:rsidRPr="00C357F6">
        <w:rPr>
          <w:rFonts w:ascii="Garamond" w:hAnsi="Garamond"/>
          <w:vertAlign w:val="superscript"/>
        </w:rPr>
        <w:t>ο</w:t>
      </w:r>
      <w:r w:rsidRPr="00C357F6">
        <w:rPr>
          <w:rFonts w:ascii="Garamond" w:hAnsi="Garamond"/>
        </w:rPr>
        <w:t xml:space="preserve">, αρ. </w:t>
      </w:r>
      <w:r>
        <w:rPr>
          <w:rFonts w:ascii="Garamond" w:hAnsi="Garamond"/>
        </w:rPr>
        <w:t>11995</w:t>
      </w:r>
      <w:r w:rsidRPr="00C357F6">
        <w:rPr>
          <w:rFonts w:ascii="Garamond" w:hAnsi="Garamond"/>
        </w:rPr>
        <w:t xml:space="preserve">, </w:t>
      </w:r>
      <w:r>
        <w:rPr>
          <w:rFonts w:ascii="Garamond" w:hAnsi="Garamond"/>
        </w:rPr>
        <w:t>2</w:t>
      </w:r>
      <w:r w:rsidRPr="00C357F6">
        <w:rPr>
          <w:rFonts w:ascii="Garamond" w:hAnsi="Garamond"/>
        </w:rPr>
        <w:t>/</w:t>
      </w:r>
      <w:r>
        <w:rPr>
          <w:rFonts w:ascii="Garamond" w:hAnsi="Garamond"/>
        </w:rPr>
        <w:t>8/1929</w:t>
      </w:r>
      <w:r w:rsidRPr="00C357F6">
        <w:rPr>
          <w:rFonts w:ascii="Garamond" w:hAnsi="Garamond"/>
        </w:rPr>
        <w:t xml:space="preserve">, σ. </w:t>
      </w:r>
      <w:r>
        <w:rPr>
          <w:rFonts w:ascii="Garamond" w:hAnsi="Garamond"/>
        </w:rPr>
        <w:t xml:space="preserve">3˙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34</w:t>
      </w:r>
      <w:r w:rsidRPr="00C357F6">
        <w:rPr>
          <w:rFonts w:ascii="Garamond" w:hAnsi="Garamond"/>
          <w:vertAlign w:val="superscript"/>
        </w:rPr>
        <w:t>ο</w:t>
      </w:r>
      <w:r w:rsidRPr="00C357F6">
        <w:rPr>
          <w:rFonts w:ascii="Garamond" w:hAnsi="Garamond"/>
        </w:rPr>
        <w:t xml:space="preserve">, αρ. </w:t>
      </w:r>
      <w:r>
        <w:rPr>
          <w:rFonts w:ascii="Garamond" w:hAnsi="Garamond"/>
        </w:rPr>
        <w:t>11996</w:t>
      </w:r>
      <w:r w:rsidRPr="00C357F6">
        <w:rPr>
          <w:rFonts w:ascii="Garamond" w:hAnsi="Garamond"/>
        </w:rPr>
        <w:t xml:space="preserve">, </w:t>
      </w:r>
      <w:r>
        <w:rPr>
          <w:rFonts w:ascii="Garamond" w:hAnsi="Garamond"/>
        </w:rPr>
        <w:t>3</w:t>
      </w:r>
      <w:r w:rsidRPr="00C357F6">
        <w:rPr>
          <w:rFonts w:ascii="Garamond" w:hAnsi="Garamond"/>
        </w:rPr>
        <w:t>/</w:t>
      </w:r>
      <w:r>
        <w:rPr>
          <w:rFonts w:ascii="Garamond" w:hAnsi="Garamond"/>
        </w:rPr>
        <w:t>8/1929</w:t>
      </w:r>
      <w:r w:rsidRPr="00C357F6">
        <w:rPr>
          <w:rFonts w:ascii="Garamond" w:hAnsi="Garamond"/>
        </w:rPr>
        <w:t xml:space="preserve">, σ. </w:t>
      </w:r>
      <w:r>
        <w:rPr>
          <w:rFonts w:ascii="Garamond" w:hAnsi="Garamond"/>
        </w:rPr>
        <w:t xml:space="preserve">3 και </w:t>
      </w:r>
      <w:r w:rsidRPr="00D4135C">
        <w:rPr>
          <w:rFonts w:ascii="Garamond" w:hAnsi="Garamond"/>
        </w:rPr>
        <w:t xml:space="preserve">Βασιλείου: </w:t>
      </w:r>
      <w:r w:rsidRPr="006A3660">
        <w:rPr>
          <w:rFonts w:ascii="Garamond" w:hAnsi="Garamond"/>
          <w:i/>
        </w:rPr>
        <w:t>Εκσυγχρονισμός ή παράδοση; Το θέατρο πρόζας στην Αθήνα του Μεσοπολέμου</w:t>
      </w:r>
      <w:r w:rsidRPr="006A3660">
        <w:rPr>
          <w:rFonts w:ascii="Garamond" w:hAnsi="Garamond"/>
        </w:rPr>
        <w:t>, ό.π., σ. 170</w:t>
      </w:r>
      <w:r>
        <w:rPr>
          <w:rFonts w:ascii="Garamond" w:hAnsi="Garamond"/>
        </w:rPr>
        <w:t xml:space="preserve">˙ </w:t>
      </w:r>
      <w:r w:rsidRPr="006A3660">
        <w:rPr>
          <w:rFonts w:ascii="Garamond" w:hAnsi="Garamond"/>
        </w:rPr>
        <w:t xml:space="preserve">Ανώνυμος: «Θέατρα», «Θέατρο Κωστάκη», </w:t>
      </w:r>
      <w:r w:rsidRPr="006A3660">
        <w:rPr>
          <w:rFonts w:ascii="Garamond" w:hAnsi="Garamond"/>
          <w:i/>
        </w:rPr>
        <w:t>Ριζοσπάστης</w:t>
      </w:r>
      <w:r>
        <w:rPr>
          <w:rFonts w:ascii="Garamond" w:hAnsi="Garamond"/>
        </w:rPr>
        <w:t>, 22</w:t>
      </w:r>
      <w:r w:rsidRPr="00BE1697">
        <w:rPr>
          <w:rFonts w:ascii="Garamond" w:hAnsi="Garamond"/>
        </w:rPr>
        <w:t>/</w:t>
      </w:r>
      <w:r>
        <w:rPr>
          <w:rFonts w:ascii="Garamond" w:hAnsi="Garamond"/>
        </w:rPr>
        <w:t>8</w:t>
      </w:r>
      <w:r w:rsidRPr="00BE1697">
        <w:rPr>
          <w:rFonts w:ascii="Garamond" w:hAnsi="Garamond"/>
        </w:rPr>
        <w:t>/</w:t>
      </w:r>
      <w:r w:rsidRPr="006A3660">
        <w:rPr>
          <w:rFonts w:ascii="Garamond" w:hAnsi="Garamond"/>
        </w:rPr>
        <w:t xml:space="preserve">1929, έτος ΙΘ΄, περίοδος Γ΄, σ. 3˙ </w:t>
      </w:r>
      <w:r w:rsidRPr="006A3660">
        <w:rPr>
          <w:rFonts w:ascii="Garamond" w:hAnsi="Garamond"/>
          <w:i/>
        </w:rPr>
        <w:t>Ριζοσπάστης</w:t>
      </w:r>
      <w:r>
        <w:rPr>
          <w:rFonts w:ascii="Garamond" w:hAnsi="Garamond"/>
        </w:rPr>
        <w:t>, 23</w:t>
      </w:r>
      <w:r w:rsidRPr="00BE1697">
        <w:rPr>
          <w:rFonts w:ascii="Garamond" w:hAnsi="Garamond"/>
        </w:rPr>
        <w:t>/</w:t>
      </w:r>
      <w:r>
        <w:rPr>
          <w:rFonts w:ascii="Garamond" w:hAnsi="Garamond"/>
        </w:rPr>
        <w:t>8</w:t>
      </w:r>
      <w:r w:rsidRPr="00BE1697">
        <w:rPr>
          <w:rFonts w:ascii="Garamond" w:hAnsi="Garamond"/>
        </w:rPr>
        <w:t>/</w:t>
      </w:r>
      <w:r w:rsidRPr="006A3660">
        <w:rPr>
          <w:rFonts w:ascii="Garamond" w:hAnsi="Garamond"/>
        </w:rPr>
        <w:t>1929, έτος ΙΘ΄, περίοδος Γ΄, σ. 2</w:t>
      </w:r>
      <w:r>
        <w:rPr>
          <w:rFonts w:ascii="Garamond" w:hAnsi="Garamond"/>
        </w:rPr>
        <w:t xml:space="preserve">. Επίσης: </w:t>
      </w:r>
      <w:r w:rsidRPr="009C5F8A">
        <w:rPr>
          <w:rFonts w:ascii="Garamond" w:hAnsi="Garamond"/>
        </w:rPr>
        <w:t xml:space="preserve">Ανώνυμος: «Θέατρα», </w:t>
      </w:r>
      <w:r w:rsidRPr="009C5F8A">
        <w:rPr>
          <w:rFonts w:ascii="Garamond" w:hAnsi="Garamond"/>
          <w:i/>
        </w:rPr>
        <w:t>Σκριπ</w:t>
      </w:r>
      <w:r>
        <w:rPr>
          <w:rFonts w:ascii="Garamond" w:hAnsi="Garamond"/>
        </w:rPr>
        <w:t>, 22/8/1929</w:t>
      </w:r>
      <w:r w:rsidRPr="009C5F8A">
        <w:rPr>
          <w:rFonts w:ascii="Garamond" w:hAnsi="Garamond"/>
        </w:rPr>
        <w:t xml:space="preserve">, έτος </w:t>
      </w:r>
      <w:r>
        <w:rPr>
          <w:rFonts w:ascii="Garamond" w:hAnsi="Garamond"/>
        </w:rPr>
        <w:t>33</w:t>
      </w:r>
      <w:r w:rsidRPr="009C5F8A">
        <w:rPr>
          <w:rFonts w:ascii="Garamond" w:hAnsi="Garamond"/>
          <w:vertAlign w:val="superscript"/>
        </w:rPr>
        <w:t>ο</w:t>
      </w:r>
      <w:r w:rsidRPr="009C5F8A">
        <w:rPr>
          <w:rFonts w:ascii="Garamond" w:hAnsi="Garamond"/>
        </w:rPr>
        <w:t>, περ</w:t>
      </w:r>
      <w:r>
        <w:rPr>
          <w:rFonts w:ascii="Garamond" w:hAnsi="Garamond"/>
        </w:rPr>
        <w:t>ίοδος 5</w:t>
      </w:r>
      <w:r w:rsidRPr="009C5F8A">
        <w:rPr>
          <w:rFonts w:ascii="Garamond" w:hAnsi="Garamond"/>
          <w:vertAlign w:val="superscript"/>
        </w:rPr>
        <w:t>η</w:t>
      </w:r>
      <w:r w:rsidRPr="009C5F8A">
        <w:rPr>
          <w:rFonts w:ascii="Garamond" w:hAnsi="Garamond"/>
        </w:rPr>
        <w:t xml:space="preserve">, αρ. φύλλου </w:t>
      </w:r>
      <w:r>
        <w:rPr>
          <w:rFonts w:ascii="Garamond" w:hAnsi="Garamond"/>
        </w:rPr>
        <w:t>9435</w:t>
      </w:r>
      <w:r w:rsidRPr="009C5F8A">
        <w:rPr>
          <w:rFonts w:ascii="Garamond" w:hAnsi="Garamond"/>
        </w:rPr>
        <w:t>, σ.</w:t>
      </w:r>
      <w:r>
        <w:rPr>
          <w:rFonts w:ascii="Garamond" w:hAnsi="Garamond"/>
        </w:rPr>
        <w:t xml:space="preserve"> 2˙</w:t>
      </w:r>
      <w:r w:rsidRPr="0059291D">
        <w:rPr>
          <w:rFonts w:ascii="Garamond" w:hAnsi="Garamond"/>
        </w:rPr>
        <w:t xml:space="preserve"> </w:t>
      </w:r>
      <w:r w:rsidRPr="009C5F8A">
        <w:rPr>
          <w:rFonts w:ascii="Garamond" w:hAnsi="Garamond"/>
        </w:rPr>
        <w:t xml:space="preserve">Ανώνυμος: «Θέατρα», </w:t>
      </w:r>
      <w:r w:rsidRPr="009C5F8A">
        <w:rPr>
          <w:rFonts w:ascii="Garamond" w:hAnsi="Garamond"/>
          <w:i/>
        </w:rPr>
        <w:t>Σκριπ</w:t>
      </w:r>
      <w:r>
        <w:rPr>
          <w:rFonts w:ascii="Garamond" w:hAnsi="Garamond"/>
        </w:rPr>
        <w:t>, 23/8/1929</w:t>
      </w:r>
      <w:r w:rsidRPr="009C5F8A">
        <w:rPr>
          <w:rFonts w:ascii="Garamond" w:hAnsi="Garamond"/>
        </w:rPr>
        <w:t xml:space="preserve">, έτος </w:t>
      </w:r>
      <w:r>
        <w:rPr>
          <w:rFonts w:ascii="Garamond" w:hAnsi="Garamond"/>
        </w:rPr>
        <w:t>33</w:t>
      </w:r>
      <w:r w:rsidRPr="009C5F8A">
        <w:rPr>
          <w:rFonts w:ascii="Garamond" w:hAnsi="Garamond"/>
          <w:vertAlign w:val="superscript"/>
        </w:rPr>
        <w:t>ο</w:t>
      </w:r>
      <w:r w:rsidRPr="009C5F8A">
        <w:rPr>
          <w:rFonts w:ascii="Garamond" w:hAnsi="Garamond"/>
        </w:rPr>
        <w:t>, περ</w:t>
      </w:r>
      <w:r>
        <w:rPr>
          <w:rFonts w:ascii="Garamond" w:hAnsi="Garamond"/>
        </w:rPr>
        <w:t>ίοδος 5</w:t>
      </w:r>
      <w:r w:rsidRPr="009C5F8A">
        <w:rPr>
          <w:rFonts w:ascii="Garamond" w:hAnsi="Garamond"/>
          <w:vertAlign w:val="superscript"/>
        </w:rPr>
        <w:t>η</w:t>
      </w:r>
      <w:r w:rsidRPr="009C5F8A">
        <w:rPr>
          <w:rFonts w:ascii="Garamond" w:hAnsi="Garamond"/>
        </w:rPr>
        <w:t xml:space="preserve">, αρ. φύλλου </w:t>
      </w:r>
      <w:r>
        <w:rPr>
          <w:rFonts w:ascii="Garamond" w:hAnsi="Garamond"/>
        </w:rPr>
        <w:t>9436</w:t>
      </w:r>
      <w:r w:rsidRPr="009C5F8A">
        <w:rPr>
          <w:rFonts w:ascii="Garamond" w:hAnsi="Garamond"/>
        </w:rPr>
        <w:t>, σ.</w:t>
      </w:r>
      <w:r>
        <w:rPr>
          <w:rFonts w:ascii="Garamond" w:hAnsi="Garamond"/>
        </w:rPr>
        <w:t xml:space="preserve"> 2. Επίσης βλ.: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34</w:t>
      </w:r>
      <w:r w:rsidRPr="00C357F6">
        <w:rPr>
          <w:rFonts w:ascii="Garamond" w:hAnsi="Garamond"/>
          <w:vertAlign w:val="superscript"/>
        </w:rPr>
        <w:t>ο</w:t>
      </w:r>
      <w:r w:rsidRPr="00C357F6">
        <w:rPr>
          <w:rFonts w:ascii="Garamond" w:hAnsi="Garamond"/>
        </w:rPr>
        <w:t xml:space="preserve">, αρ. </w:t>
      </w:r>
      <w:r>
        <w:rPr>
          <w:rFonts w:ascii="Garamond" w:hAnsi="Garamond"/>
        </w:rPr>
        <w:t>12015</w:t>
      </w:r>
      <w:r w:rsidRPr="00C357F6">
        <w:rPr>
          <w:rFonts w:ascii="Garamond" w:hAnsi="Garamond"/>
        </w:rPr>
        <w:t xml:space="preserve">, </w:t>
      </w:r>
      <w:r>
        <w:rPr>
          <w:rFonts w:ascii="Garamond" w:hAnsi="Garamond"/>
        </w:rPr>
        <w:t>23</w:t>
      </w:r>
      <w:r w:rsidRPr="00C357F6">
        <w:rPr>
          <w:rFonts w:ascii="Garamond" w:hAnsi="Garamond"/>
        </w:rPr>
        <w:t>/</w:t>
      </w:r>
      <w:r>
        <w:rPr>
          <w:rFonts w:ascii="Garamond" w:hAnsi="Garamond"/>
        </w:rPr>
        <w:t>8/1929</w:t>
      </w:r>
      <w:r w:rsidRPr="00C357F6">
        <w:rPr>
          <w:rFonts w:ascii="Garamond" w:hAnsi="Garamond"/>
        </w:rPr>
        <w:t xml:space="preserve">, σ. </w:t>
      </w:r>
      <w:r>
        <w:rPr>
          <w:rFonts w:ascii="Garamond" w:hAnsi="Garamond"/>
        </w:rPr>
        <w:t>3˙</w:t>
      </w:r>
      <w:r w:rsidRPr="003C52ED">
        <w:rPr>
          <w:rFonts w:ascii="Garamond" w:hAnsi="Garamond"/>
        </w:rPr>
        <w:t xml:space="preserve"> </w:t>
      </w:r>
      <w:r w:rsidRPr="00C357F6">
        <w:rPr>
          <w:rFonts w:ascii="Garamond" w:hAnsi="Garamond"/>
        </w:rPr>
        <w:t>Ανώνυμος:</w:t>
      </w:r>
      <w:r w:rsidRPr="00C357F6">
        <w:rPr>
          <w:rFonts w:ascii="Garamond" w:hAnsi="Garamond"/>
          <w:b/>
        </w:rPr>
        <w:t xml:space="preserve"> </w:t>
      </w:r>
      <w:r w:rsidRPr="00C357F6">
        <w:rPr>
          <w:rFonts w:ascii="Garamond" w:hAnsi="Garamond"/>
        </w:rPr>
        <w:t>«</w:t>
      </w:r>
      <w:r>
        <w:rPr>
          <w:rFonts w:ascii="Garamond" w:hAnsi="Garamond"/>
        </w:rPr>
        <w:t>Θέατρα»,</w:t>
      </w:r>
      <w:r w:rsidRPr="00C357F6">
        <w:rPr>
          <w:rFonts w:ascii="Garamond" w:hAnsi="Garamond"/>
        </w:rPr>
        <w:t xml:space="preserve"> </w:t>
      </w:r>
      <w:r w:rsidRPr="00C357F6">
        <w:rPr>
          <w:rFonts w:ascii="Garamond" w:hAnsi="Garamond"/>
          <w:i/>
        </w:rPr>
        <w:t>Εμπρός</w:t>
      </w:r>
      <w:r w:rsidRPr="00C357F6">
        <w:rPr>
          <w:rFonts w:ascii="Garamond" w:hAnsi="Garamond"/>
        </w:rPr>
        <w:t xml:space="preserve">, </w:t>
      </w:r>
      <w:r>
        <w:rPr>
          <w:rFonts w:ascii="Garamond" w:hAnsi="Garamond"/>
        </w:rPr>
        <w:t>έτος 34</w:t>
      </w:r>
      <w:r w:rsidRPr="00C357F6">
        <w:rPr>
          <w:rFonts w:ascii="Garamond" w:hAnsi="Garamond"/>
          <w:vertAlign w:val="superscript"/>
        </w:rPr>
        <w:t>ο</w:t>
      </w:r>
      <w:r w:rsidRPr="00C357F6">
        <w:rPr>
          <w:rFonts w:ascii="Garamond" w:hAnsi="Garamond"/>
        </w:rPr>
        <w:t xml:space="preserve">, αρ. </w:t>
      </w:r>
      <w:r>
        <w:rPr>
          <w:rFonts w:ascii="Garamond" w:hAnsi="Garamond"/>
        </w:rPr>
        <w:t>12016</w:t>
      </w:r>
      <w:r w:rsidRPr="00C357F6">
        <w:rPr>
          <w:rFonts w:ascii="Garamond" w:hAnsi="Garamond"/>
        </w:rPr>
        <w:t xml:space="preserve">, </w:t>
      </w:r>
      <w:r>
        <w:rPr>
          <w:rFonts w:ascii="Garamond" w:hAnsi="Garamond"/>
        </w:rPr>
        <w:t>24</w:t>
      </w:r>
      <w:r w:rsidRPr="00C357F6">
        <w:rPr>
          <w:rFonts w:ascii="Garamond" w:hAnsi="Garamond"/>
        </w:rPr>
        <w:t>/</w:t>
      </w:r>
      <w:r>
        <w:rPr>
          <w:rFonts w:ascii="Garamond" w:hAnsi="Garamond"/>
        </w:rPr>
        <w:t>8/1929</w:t>
      </w:r>
      <w:r w:rsidRPr="00C357F6">
        <w:rPr>
          <w:rFonts w:ascii="Garamond" w:hAnsi="Garamond"/>
        </w:rPr>
        <w:t xml:space="preserve">, σ. </w:t>
      </w:r>
      <w:r>
        <w:rPr>
          <w:rFonts w:ascii="Garamond" w:hAnsi="Garamond"/>
        </w:rPr>
        <w:t>3</w:t>
      </w:r>
      <w:r w:rsidRPr="00BE1697">
        <w:rPr>
          <w:rFonts w:ascii="Garamond" w:hAnsi="Garamond"/>
        </w:rPr>
        <w:t>.</w:t>
      </w:r>
    </w:p>
  </w:footnote>
  <w:footnote w:id="445">
    <w:p w:rsidR="00E51DE6" w:rsidRPr="00A24576" w:rsidRDefault="00E51DE6" w:rsidP="00CA7991">
      <w:pPr>
        <w:pStyle w:val="a6"/>
        <w:jc w:val="both"/>
        <w:rPr>
          <w:rFonts w:ascii="Garamond" w:hAnsi="Garamond"/>
        </w:rPr>
      </w:pPr>
      <w:r w:rsidRPr="00A24576">
        <w:rPr>
          <w:rStyle w:val="a7"/>
          <w:rFonts w:ascii="Garamond" w:hAnsi="Garamond"/>
        </w:rPr>
        <w:footnoteRef/>
      </w:r>
      <w:r w:rsidRPr="00A24576">
        <w:rPr>
          <w:rFonts w:ascii="Garamond" w:hAnsi="Garamond"/>
        </w:rPr>
        <w:t xml:space="preserve">. Ανώνυμος: «Γράμματα και τέχναι», </w:t>
      </w:r>
      <w:r w:rsidRPr="00A24576">
        <w:rPr>
          <w:rFonts w:ascii="Garamond" w:hAnsi="Garamond"/>
          <w:i/>
        </w:rPr>
        <w:t>Πινακοθήκη</w:t>
      </w:r>
      <w:r w:rsidRPr="00A24576">
        <w:rPr>
          <w:rFonts w:ascii="Garamond" w:hAnsi="Garamond"/>
        </w:rPr>
        <w:t>, τομ. 15</w:t>
      </w:r>
      <w:r w:rsidRPr="00A24576">
        <w:rPr>
          <w:rFonts w:ascii="Garamond" w:hAnsi="Garamond"/>
          <w:vertAlign w:val="superscript"/>
        </w:rPr>
        <w:t>ος</w:t>
      </w:r>
      <w:r w:rsidRPr="00A24576">
        <w:rPr>
          <w:rFonts w:ascii="Garamond" w:hAnsi="Garamond"/>
        </w:rPr>
        <w:t>, αρ. 177, τχ. 177, Έτος ΙΕ´, 1915, σσ. 136-137.</w:t>
      </w:r>
    </w:p>
  </w:footnote>
  <w:footnote w:id="446">
    <w:p w:rsidR="00E51DE6" w:rsidRPr="00C04548" w:rsidRDefault="00E51DE6" w:rsidP="00CA7991">
      <w:pPr>
        <w:pStyle w:val="a6"/>
        <w:jc w:val="both"/>
        <w:rPr>
          <w:rFonts w:ascii="Garamond" w:hAnsi="Garamond"/>
        </w:rPr>
      </w:pPr>
      <w:r w:rsidRPr="00C04548">
        <w:rPr>
          <w:rStyle w:val="a7"/>
          <w:rFonts w:ascii="Garamond" w:hAnsi="Garamond"/>
        </w:rPr>
        <w:footnoteRef/>
      </w:r>
      <w:r w:rsidRPr="00C04548">
        <w:rPr>
          <w:rFonts w:ascii="Garamond" w:hAnsi="Garamond"/>
        </w:rPr>
        <w:t xml:space="preserve">. Δ.Κ.: «Το φιλολογικόν και καλλιτεχνικόν 1915», </w:t>
      </w:r>
      <w:r w:rsidRPr="00C04548">
        <w:rPr>
          <w:rFonts w:ascii="Garamond" w:hAnsi="Garamond"/>
          <w:i/>
        </w:rPr>
        <w:t>Πινακοθήκη</w:t>
      </w:r>
      <w:r w:rsidRPr="00C04548">
        <w:rPr>
          <w:rFonts w:ascii="Garamond" w:hAnsi="Garamond"/>
        </w:rPr>
        <w:t>, τομ. 15</w:t>
      </w:r>
      <w:r w:rsidRPr="00C04548">
        <w:rPr>
          <w:rFonts w:ascii="Garamond" w:hAnsi="Garamond"/>
          <w:vertAlign w:val="superscript"/>
        </w:rPr>
        <w:t>ος</w:t>
      </w:r>
      <w:r w:rsidRPr="00C04548">
        <w:rPr>
          <w:rFonts w:ascii="Garamond" w:hAnsi="Garamond"/>
        </w:rPr>
        <w:t>, αρ. 180,</w:t>
      </w:r>
      <w:r>
        <w:rPr>
          <w:rFonts w:ascii="Garamond" w:hAnsi="Garamond"/>
        </w:rPr>
        <w:t xml:space="preserve"> τχ. 180, Έτος ΙΕ´, 1916, σ. 171</w:t>
      </w:r>
      <w:r w:rsidRPr="00C04548">
        <w:rPr>
          <w:rFonts w:ascii="Garamond" w:hAnsi="Garamond"/>
        </w:rPr>
        <w:t>.</w:t>
      </w:r>
    </w:p>
  </w:footnote>
  <w:footnote w:id="447">
    <w:p w:rsidR="00E51DE6" w:rsidRPr="00A11E53" w:rsidRDefault="00E51DE6" w:rsidP="00CA7991">
      <w:pPr>
        <w:spacing w:after="0" w:line="240" w:lineRule="auto"/>
        <w:jc w:val="both"/>
        <w:rPr>
          <w:rFonts w:ascii="Garamond" w:eastAsia="Times New Roman" w:hAnsi="Garamond"/>
          <w:sz w:val="20"/>
          <w:szCs w:val="20"/>
          <w:lang w:val="it-IT" w:eastAsia="el-GR"/>
        </w:rPr>
      </w:pPr>
      <w:r w:rsidRPr="000E56A5">
        <w:rPr>
          <w:rStyle w:val="a7"/>
          <w:rFonts w:ascii="Garamond" w:hAnsi="Garamond"/>
          <w:sz w:val="20"/>
          <w:szCs w:val="20"/>
        </w:rPr>
        <w:footnoteRef/>
      </w:r>
      <w:r w:rsidRPr="000E56A5">
        <w:rPr>
          <w:rFonts w:ascii="Garamond" w:hAnsi="Garamond"/>
          <w:sz w:val="20"/>
          <w:szCs w:val="20"/>
          <w:lang w:val="it-IT"/>
        </w:rPr>
        <w:t xml:space="preserve">. </w:t>
      </w:r>
      <w:r w:rsidRPr="000E56A5">
        <w:rPr>
          <w:rFonts w:ascii="Garamond" w:hAnsi="Garamond"/>
          <w:sz w:val="20"/>
          <w:szCs w:val="20"/>
        </w:rPr>
        <w:t>Αναφορικά</w:t>
      </w:r>
      <w:r w:rsidRPr="000E56A5">
        <w:rPr>
          <w:rFonts w:ascii="Garamond" w:hAnsi="Garamond"/>
          <w:sz w:val="20"/>
          <w:szCs w:val="20"/>
          <w:lang w:val="it-IT"/>
        </w:rPr>
        <w:t xml:space="preserve"> </w:t>
      </w:r>
      <w:r w:rsidRPr="000E56A5">
        <w:rPr>
          <w:rFonts w:ascii="Garamond" w:hAnsi="Garamond"/>
          <w:sz w:val="20"/>
          <w:szCs w:val="20"/>
        </w:rPr>
        <w:t>με</w:t>
      </w:r>
      <w:r w:rsidRPr="000E56A5">
        <w:rPr>
          <w:rFonts w:ascii="Garamond" w:hAnsi="Garamond"/>
          <w:sz w:val="20"/>
          <w:szCs w:val="20"/>
          <w:lang w:val="it-IT"/>
        </w:rPr>
        <w:t xml:space="preserve"> </w:t>
      </w:r>
      <w:r w:rsidRPr="000E56A5">
        <w:rPr>
          <w:rFonts w:ascii="Garamond" w:hAnsi="Garamond"/>
          <w:sz w:val="20"/>
          <w:szCs w:val="20"/>
        </w:rPr>
        <w:t>το</w:t>
      </w:r>
      <w:r w:rsidRPr="000E56A5">
        <w:rPr>
          <w:rFonts w:ascii="Garamond" w:hAnsi="Garamond"/>
          <w:sz w:val="20"/>
          <w:szCs w:val="20"/>
          <w:lang w:val="it-IT"/>
        </w:rPr>
        <w:t xml:space="preserve"> </w:t>
      </w:r>
      <w:r w:rsidRPr="000E56A5">
        <w:rPr>
          <w:rFonts w:ascii="Garamond" w:hAnsi="Garamond"/>
          <w:sz w:val="20"/>
          <w:szCs w:val="20"/>
        </w:rPr>
        <w:t>έργο</w:t>
      </w:r>
      <w:r w:rsidRPr="000E56A5">
        <w:rPr>
          <w:rFonts w:ascii="Garamond" w:hAnsi="Garamond"/>
          <w:sz w:val="20"/>
          <w:szCs w:val="20"/>
          <w:lang w:val="it-IT"/>
        </w:rPr>
        <w:t xml:space="preserve"> </w:t>
      </w:r>
      <w:r w:rsidRPr="000E56A5">
        <w:rPr>
          <w:rFonts w:ascii="Garamond" w:hAnsi="Garamond"/>
          <w:sz w:val="20"/>
          <w:szCs w:val="20"/>
        </w:rPr>
        <w:t>του</w:t>
      </w:r>
      <w:r w:rsidRPr="000E56A5">
        <w:rPr>
          <w:rFonts w:ascii="Garamond" w:hAnsi="Garamond"/>
          <w:sz w:val="20"/>
          <w:szCs w:val="20"/>
          <w:lang w:val="it-IT"/>
        </w:rPr>
        <w:t xml:space="preserve"> Calandra </w:t>
      </w:r>
      <w:r w:rsidRPr="000E56A5">
        <w:rPr>
          <w:rFonts w:ascii="Garamond" w:hAnsi="Garamond"/>
          <w:sz w:val="20"/>
          <w:szCs w:val="20"/>
        </w:rPr>
        <w:t>βλέπε</w:t>
      </w:r>
      <w:r w:rsidRPr="000E56A5">
        <w:rPr>
          <w:rFonts w:ascii="Garamond" w:hAnsi="Garamond"/>
          <w:sz w:val="20"/>
          <w:szCs w:val="20"/>
          <w:lang w:val="it-IT"/>
        </w:rPr>
        <w:t xml:space="preserve">: </w:t>
      </w:r>
      <w:r w:rsidRPr="00945530">
        <w:rPr>
          <w:rFonts w:ascii="Garamond" w:eastAsia="Times New Roman" w:hAnsi="Garamond"/>
          <w:sz w:val="20"/>
          <w:szCs w:val="20"/>
          <w:lang w:val="it-IT" w:eastAsia="el-GR"/>
        </w:rPr>
        <w:t>G.Petrocchi:</w:t>
      </w:r>
      <w:r w:rsidRPr="000E56A5">
        <w:rPr>
          <w:rFonts w:ascii="Garamond" w:eastAsia="Times New Roman" w:hAnsi="Garamond"/>
          <w:sz w:val="20"/>
          <w:szCs w:val="20"/>
          <w:lang w:val="it-IT" w:eastAsia="el-GR"/>
        </w:rPr>
        <w:t xml:space="preserve"> </w:t>
      </w:r>
      <w:r w:rsidRPr="000E56A5">
        <w:rPr>
          <w:rFonts w:ascii="Garamond" w:eastAsia="Times New Roman" w:hAnsi="Garamond"/>
          <w:i/>
          <w:iCs/>
          <w:sz w:val="20"/>
          <w:szCs w:val="20"/>
          <w:lang w:val="it-IT" w:eastAsia="el-GR"/>
        </w:rPr>
        <w:t>E.Calandra</w:t>
      </w:r>
      <w:r w:rsidRPr="000E56A5">
        <w:rPr>
          <w:rFonts w:ascii="Garamond" w:eastAsia="Times New Roman" w:hAnsi="Garamond"/>
          <w:sz w:val="20"/>
          <w:szCs w:val="20"/>
          <w:lang w:val="it-IT" w:eastAsia="el-GR"/>
        </w:rPr>
        <w:t xml:space="preserve">, Brescia, 1947˙ G. </w:t>
      </w:r>
      <w:r>
        <w:rPr>
          <w:rFonts w:ascii="Garamond" w:eastAsia="Times New Roman" w:hAnsi="Garamond"/>
          <w:sz w:val="20"/>
          <w:szCs w:val="20"/>
          <w:lang w:val="it-IT" w:eastAsia="el-GR"/>
        </w:rPr>
        <w:t>Getto</w:t>
      </w:r>
      <w:r w:rsidRPr="000E56A5">
        <w:rPr>
          <w:rFonts w:ascii="Garamond" w:eastAsia="Times New Roman" w:hAnsi="Garamond"/>
          <w:sz w:val="20"/>
          <w:szCs w:val="20"/>
          <w:lang w:val="it-IT" w:eastAsia="el-GR"/>
        </w:rPr>
        <w:t xml:space="preserve">: </w:t>
      </w:r>
      <w:r w:rsidRPr="000E56A5">
        <w:rPr>
          <w:rFonts w:ascii="Garamond" w:eastAsia="Times New Roman" w:hAnsi="Garamond"/>
          <w:i/>
          <w:iCs/>
          <w:sz w:val="20"/>
          <w:szCs w:val="20"/>
          <w:lang w:val="it-IT" w:eastAsia="el-GR"/>
        </w:rPr>
        <w:t>Poeti, critici e cose varie del Novecento</w:t>
      </w:r>
      <w:r>
        <w:rPr>
          <w:rFonts w:ascii="Garamond" w:eastAsia="Times New Roman" w:hAnsi="Garamond"/>
          <w:sz w:val="20"/>
          <w:szCs w:val="20"/>
          <w:lang w:val="it-IT" w:eastAsia="el-GR"/>
        </w:rPr>
        <w:t>, Firenze</w:t>
      </w:r>
      <w:r w:rsidRPr="000E56A5">
        <w:rPr>
          <w:rFonts w:ascii="Garamond" w:eastAsia="Times New Roman" w:hAnsi="Garamond"/>
          <w:sz w:val="20"/>
          <w:szCs w:val="20"/>
          <w:lang w:val="it-IT" w:eastAsia="el-GR"/>
        </w:rPr>
        <w:t xml:space="preserve"> 1953.</w:t>
      </w:r>
    </w:p>
  </w:footnote>
  <w:footnote w:id="448">
    <w:p w:rsidR="00E51DE6" w:rsidRPr="00BF0EE9" w:rsidRDefault="00E51DE6" w:rsidP="00CA7991">
      <w:pPr>
        <w:pStyle w:val="a6"/>
        <w:jc w:val="both"/>
        <w:rPr>
          <w:rFonts w:ascii="Garamond" w:hAnsi="Garamond"/>
          <w:lang w:val="it-IT"/>
        </w:rPr>
      </w:pPr>
      <w:r w:rsidRPr="008B44FE">
        <w:rPr>
          <w:rStyle w:val="a7"/>
          <w:rFonts w:ascii="Garamond" w:hAnsi="Garamond"/>
        </w:rPr>
        <w:footnoteRef/>
      </w:r>
      <w:r w:rsidRPr="008B44FE">
        <w:rPr>
          <w:rFonts w:ascii="Garamond" w:hAnsi="Garamond"/>
          <w:lang w:val="it-IT"/>
        </w:rPr>
        <w:t xml:space="preserve">. Edoardo Calandra: </w:t>
      </w:r>
      <w:r w:rsidRPr="008B44FE">
        <w:rPr>
          <w:rFonts w:ascii="Garamond" w:hAnsi="Garamond"/>
          <w:i/>
          <w:lang w:val="it-IT"/>
        </w:rPr>
        <w:t>La bell’alba</w:t>
      </w:r>
      <w:r>
        <w:rPr>
          <w:rFonts w:ascii="Garamond" w:hAnsi="Garamond"/>
          <w:lang w:val="it-IT"/>
        </w:rPr>
        <w:t>,</w:t>
      </w:r>
      <w:r w:rsidRPr="00BF0EE9">
        <w:rPr>
          <w:rFonts w:ascii="Garamond" w:hAnsi="Garamond"/>
          <w:i/>
          <w:lang w:val="it-IT"/>
        </w:rPr>
        <w:t xml:space="preserve"> Reliquie</w:t>
      </w:r>
      <w:r>
        <w:rPr>
          <w:rFonts w:ascii="Garamond" w:hAnsi="Garamond"/>
          <w:lang w:val="it-IT"/>
        </w:rPr>
        <w:t>, Casanova, Torino 1884.</w:t>
      </w:r>
    </w:p>
  </w:footnote>
  <w:footnote w:id="449">
    <w:p w:rsidR="00E51DE6" w:rsidRPr="00EA4A04" w:rsidRDefault="00E51DE6" w:rsidP="00CA7991">
      <w:pPr>
        <w:pStyle w:val="a6"/>
        <w:jc w:val="both"/>
        <w:rPr>
          <w:rFonts w:ascii="Garamond" w:hAnsi="Garamond"/>
          <w:lang w:val="it-IT"/>
        </w:rPr>
      </w:pPr>
      <w:r w:rsidRPr="00EA4A04">
        <w:rPr>
          <w:rStyle w:val="a7"/>
          <w:rFonts w:ascii="Garamond" w:hAnsi="Garamond"/>
        </w:rPr>
        <w:footnoteRef/>
      </w:r>
      <w:r w:rsidRPr="00EA4A04">
        <w:rPr>
          <w:rFonts w:ascii="Garamond" w:hAnsi="Garamond"/>
          <w:lang w:val="it-IT"/>
        </w:rPr>
        <w:t xml:space="preserve">. Edoardo Calandra: </w:t>
      </w:r>
      <w:r w:rsidRPr="00EA4A04">
        <w:rPr>
          <w:rFonts w:ascii="Garamond" w:hAnsi="Garamond"/>
          <w:i/>
          <w:lang w:val="it-IT"/>
        </w:rPr>
        <w:t>Vecchio Piemonte</w:t>
      </w:r>
      <w:r w:rsidRPr="00EA4A04">
        <w:rPr>
          <w:rFonts w:ascii="Garamond" w:hAnsi="Garamond"/>
          <w:lang w:val="it-IT"/>
        </w:rPr>
        <w:t>, Casanova, Torino 1889.</w:t>
      </w:r>
    </w:p>
  </w:footnote>
  <w:footnote w:id="450">
    <w:p w:rsidR="00E51DE6" w:rsidRPr="000141B8" w:rsidRDefault="00E51DE6" w:rsidP="00CA7991">
      <w:pPr>
        <w:pStyle w:val="a6"/>
        <w:jc w:val="both"/>
        <w:rPr>
          <w:rFonts w:ascii="Garamond" w:hAnsi="Garamond"/>
          <w:lang w:val="it-IT"/>
        </w:rPr>
      </w:pPr>
      <w:r w:rsidRPr="00AA4A33">
        <w:rPr>
          <w:rStyle w:val="a7"/>
          <w:rFonts w:ascii="Garamond" w:hAnsi="Garamond"/>
        </w:rPr>
        <w:footnoteRef/>
      </w:r>
      <w:r w:rsidRPr="00AA4A33">
        <w:rPr>
          <w:rFonts w:ascii="Garamond" w:hAnsi="Garamond"/>
          <w:lang w:val="it-IT"/>
        </w:rPr>
        <w:t xml:space="preserve">. Edoardo Calandra: </w:t>
      </w:r>
      <w:r w:rsidRPr="00AA4A33">
        <w:rPr>
          <w:rFonts w:ascii="Garamond" w:hAnsi="Garamond"/>
          <w:i/>
          <w:lang w:val="it-IT"/>
        </w:rPr>
        <w:t>La bufera</w:t>
      </w:r>
      <w:r w:rsidRPr="00AA4A33">
        <w:rPr>
          <w:rFonts w:ascii="Garamond" w:hAnsi="Garamond"/>
          <w:lang w:val="it-IT"/>
        </w:rPr>
        <w:t>, Roux e Frassati, Torino 1899.</w:t>
      </w:r>
      <w:r>
        <w:rPr>
          <w:rFonts w:ascii="Garamond" w:hAnsi="Garamond"/>
          <w:lang w:val="it-IT"/>
        </w:rPr>
        <w:t xml:space="preserve"> </w:t>
      </w:r>
      <w:r>
        <w:rPr>
          <w:rFonts w:ascii="Garamond" w:hAnsi="Garamond"/>
        </w:rPr>
        <w:t>Σύγχρονη</w:t>
      </w:r>
      <w:r w:rsidRPr="000141B8">
        <w:rPr>
          <w:rFonts w:ascii="Garamond" w:hAnsi="Garamond"/>
          <w:lang w:val="it-IT"/>
        </w:rPr>
        <w:t xml:space="preserve"> </w:t>
      </w:r>
      <w:r>
        <w:rPr>
          <w:rFonts w:ascii="Garamond" w:hAnsi="Garamond"/>
        </w:rPr>
        <w:t>έκδοση</w:t>
      </w:r>
      <w:r w:rsidRPr="000141B8">
        <w:rPr>
          <w:rFonts w:ascii="Garamond" w:hAnsi="Garamond"/>
          <w:lang w:val="it-IT"/>
        </w:rPr>
        <w:t xml:space="preserve">: </w:t>
      </w:r>
      <w:r>
        <w:rPr>
          <w:rFonts w:ascii="Garamond" w:hAnsi="Garamond"/>
          <w:lang w:val="it-IT"/>
        </w:rPr>
        <w:t>Editore Garzanti, Milano 1973.</w:t>
      </w:r>
    </w:p>
  </w:footnote>
  <w:footnote w:id="451">
    <w:p w:rsidR="00E51DE6" w:rsidRPr="00113A00" w:rsidRDefault="00E51DE6" w:rsidP="00E57C08">
      <w:pPr>
        <w:pStyle w:val="a6"/>
        <w:jc w:val="both"/>
        <w:rPr>
          <w:rFonts w:ascii="Garamond" w:hAnsi="Garamond"/>
          <w:lang w:val="it-IT"/>
        </w:rPr>
      </w:pPr>
      <w:r w:rsidRPr="00113A00">
        <w:rPr>
          <w:rStyle w:val="a7"/>
          <w:rFonts w:ascii="Garamond" w:hAnsi="Garamond"/>
        </w:rPr>
        <w:footnoteRef/>
      </w:r>
      <w:r w:rsidRPr="00113A00">
        <w:rPr>
          <w:rFonts w:ascii="Garamond" w:hAnsi="Garamond"/>
          <w:lang w:val="it-IT"/>
        </w:rPr>
        <w:t xml:space="preserve">. </w:t>
      </w:r>
      <w:r w:rsidRPr="00AA4A33">
        <w:rPr>
          <w:rFonts w:ascii="Garamond" w:hAnsi="Garamond"/>
          <w:lang w:val="it-IT"/>
        </w:rPr>
        <w:t>Edoardo Calandra:</w:t>
      </w:r>
      <w:r w:rsidRPr="00A17B42">
        <w:rPr>
          <w:rFonts w:ascii="Garamond" w:hAnsi="Garamond"/>
          <w:lang w:val="it-IT"/>
        </w:rPr>
        <w:t xml:space="preserve"> </w:t>
      </w:r>
      <w:r w:rsidRPr="00A17B42">
        <w:rPr>
          <w:rFonts w:ascii="Garamond" w:hAnsi="Garamond"/>
          <w:i/>
          <w:lang w:val="it-IT"/>
        </w:rPr>
        <w:t>La falce</w:t>
      </w:r>
      <w:r>
        <w:rPr>
          <w:rFonts w:ascii="Garamond" w:hAnsi="Garamond"/>
          <w:lang w:val="it-IT"/>
        </w:rPr>
        <w:t xml:space="preserve">, </w:t>
      </w:r>
      <w:r w:rsidRPr="00AA4A33">
        <w:rPr>
          <w:rFonts w:ascii="Garamond" w:hAnsi="Garamond"/>
          <w:lang w:val="it-IT"/>
        </w:rPr>
        <w:t>Roux e Frassati, Torino</w:t>
      </w:r>
      <w:r>
        <w:rPr>
          <w:rFonts w:ascii="Garamond" w:hAnsi="Garamond"/>
          <w:lang w:val="it-IT"/>
        </w:rPr>
        <w:t>-Roma 1902˙</w:t>
      </w:r>
      <w:r w:rsidRPr="00E57C08">
        <w:rPr>
          <w:rFonts w:ascii="Garamond" w:hAnsi="Garamond"/>
          <w:lang w:val="en-US"/>
        </w:rPr>
        <w:t xml:space="preserve"> </w:t>
      </w:r>
      <w:r w:rsidRPr="00A17B42">
        <w:rPr>
          <w:rFonts w:ascii="Garamond" w:hAnsi="Garamond"/>
          <w:lang w:val="it-IT"/>
        </w:rPr>
        <w:t xml:space="preserve">Edoardo Calandra: </w:t>
      </w:r>
      <w:r w:rsidRPr="00A17B42">
        <w:rPr>
          <w:rFonts w:ascii="Garamond" w:hAnsi="Garamond"/>
          <w:i/>
          <w:lang w:val="it-IT"/>
        </w:rPr>
        <w:t>A guerra aperta</w:t>
      </w:r>
      <w:r w:rsidRPr="00A17B42">
        <w:rPr>
          <w:rFonts w:ascii="Garamond" w:hAnsi="Garamond"/>
          <w:lang w:val="it-IT"/>
        </w:rPr>
        <w:t>, Roux e Frassati, Torino-Roma 1906.</w:t>
      </w:r>
      <w:r w:rsidRPr="000141B8">
        <w:rPr>
          <w:rFonts w:ascii="Garamond" w:hAnsi="Garamond"/>
          <w:lang w:val="it-IT"/>
        </w:rPr>
        <w:t xml:space="preserve"> </w:t>
      </w:r>
      <w:r>
        <w:rPr>
          <w:rFonts w:ascii="Garamond" w:hAnsi="Garamond"/>
        </w:rPr>
        <w:t>Σύγχρονη</w:t>
      </w:r>
      <w:r w:rsidRPr="000141B8">
        <w:rPr>
          <w:rFonts w:ascii="Garamond" w:hAnsi="Garamond"/>
          <w:lang w:val="it-IT"/>
        </w:rPr>
        <w:t xml:space="preserve"> </w:t>
      </w:r>
      <w:r>
        <w:rPr>
          <w:rFonts w:ascii="Garamond" w:hAnsi="Garamond"/>
        </w:rPr>
        <w:t>έκδοση</w:t>
      </w:r>
      <w:r w:rsidRPr="000141B8">
        <w:rPr>
          <w:rFonts w:ascii="Garamond" w:hAnsi="Garamond"/>
          <w:lang w:val="it-IT"/>
        </w:rPr>
        <w:t xml:space="preserve">: </w:t>
      </w:r>
      <w:r>
        <w:rPr>
          <w:rFonts w:ascii="Garamond" w:hAnsi="Garamond"/>
          <w:lang w:val="it-IT"/>
        </w:rPr>
        <w:t>Editore Cappelli, Bologna 1964˙</w:t>
      </w:r>
      <w:r w:rsidRPr="00E57C08">
        <w:rPr>
          <w:rFonts w:ascii="Garamond" w:hAnsi="Garamond"/>
          <w:lang w:val="en-US"/>
        </w:rPr>
        <w:t xml:space="preserve"> </w:t>
      </w:r>
      <w:r w:rsidRPr="00874E98">
        <w:rPr>
          <w:rFonts w:ascii="Garamond" w:hAnsi="Garamond"/>
          <w:lang w:val="it-IT"/>
        </w:rPr>
        <w:t xml:space="preserve">Edoardo Calandra: </w:t>
      </w:r>
      <w:r w:rsidRPr="00874E98">
        <w:rPr>
          <w:rFonts w:ascii="Garamond" w:hAnsi="Garamond"/>
          <w:i/>
          <w:lang w:val="it-IT"/>
        </w:rPr>
        <w:t>Juliette</w:t>
      </w:r>
      <w:r w:rsidRPr="00874E98">
        <w:rPr>
          <w:rFonts w:ascii="Garamond" w:hAnsi="Garamond"/>
          <w:lang w:val="it-IT"/>
        </w:rPr>
        <w:t>, Roux e Frassati, Torino-Roma 1909</w:t>
      </w:r>
      <w:r>
        <w:rPr>
          <w:rFonts w:ascii="Garamond" w:hAnsi="Garamond"/>
          <w:lang w:val="it-IT"/>
        </w:rPr>
        <w:t>˙</w:t>
      </w:r>
      <w:r w:rsidRPr="00E57C08">
        <w:rPr>
          <w:rFonts w:ascii="Garamond" w:hAnsi="Garamond"/>
          <w:lang w:val="en-US"/>
        </w:rPr>
        <w:t xml:space="preserve"> </w:t>
      </w:r>
      <w:r w:rsidRPr="002B2369">
        <w:rPr>
          <w:rFonts w:ascii="Garamond" w:hAnsi="Garamond"/>
          <w:lang w:val="it-IT"/>
        </w:rPr>
        <w:t xml:space="preserve">Edoardo Calandra: </w:t>
      </w:r>
      <w:r>
        <w:rPr>
          <w:rFonts w:ascii="Garamond" w:hAnsi="Garamond"/>
          <w:i/>
          <w:lang w:val="it-IT"/>
        </w:rPr>
        <w:t>I p</w:t>
      </w:r>
      <w:r w:rsidRPr="002B2369">
        <w:rPr>
          <w:rFonts w:ascii="Garamond" w:hAnsi="Garamond"/>
          <w:i/>
          <w:lang w:val="it-IT"/>
        </w:rPr>
        <w:t>ifferi di montagna</w:t>
      </w:r>
      <w:r w:rsidRPr="002B2369">
        <w:rPr>
          <w:rFonts w:ascii="Garamond" w:hAnsi="Garamond"/>
          <w:lang w:val="it-IT"/>
        </w:rPr>
        <w:t xml:space="preserve">, </w:t>
      </w:r>
      <w:r w:rsidRPr="002B2369">
        <w:rPr>
          <w:rFonts w:ascii="Garamond" w:hAnsi="Garamond"/>
          <w:i/>
          <w:lang w:val="it-IT"/>
        </w:rPr>
        <w:t>Un paladino</w:t>
      </w:r>
      <w:r w:rsidRPr="002B2369">
        <w:rPr>
          <w:rFonts w:ascii="Garamond" w:hAnsi="Garamond"/>
          <w:lang w:val="it-IT"/>
        </w:rPr>
        <w:t>, Casanova, Torino 1891</w:t>
      </w:r>
      <w:r>
        <w:rPr>
          <w:rFonts w:ascii="Garamond" w:hAnsi="Garamond"/>
          <w:lang w:val="it-IT"/>
        </w:rPr>
        <w:t>˙</w:t>
      </w:r>
      <w:r w:rsidRPr="00E57C08">
        <w:rPr>
          <w:rFonts w:ascii="Garamond" w:hAnsi="Garamond"/>
          <w:lang w:val="en-US"/>
        </w:rPr>
        <w:t xml:space="preserve"> </w:t>
      </w:r>
      <w:r w:rsidRPr="00113A00">
        <w:rPr>
          <w:rFonts w:ascii="Garamond" w:hAnsi="Garamond"/>
          <w:lang w:val="it-IT"/>
        </w:rPr>
        <w:t xml:space="preserve">Edoardo Calandra: </w:t>
      </w:r>
      <w:r w:rsidRPr="00113A00">
        <w:rPr>
          <w:rFonts w:ascii="Garamond" w:hAnsi="Garamond"/>
          <w:i/>
          <w:lang w:val="it-IT"/>
        </w:rPr>
        <w:t>La contessa Irene</w:t>
      </w:r>
      <w:r w:rsidRPr="00113A00">
        <w:rPr>
          <w:rFonts w:ascii="Garamond" w:hAnsi="Garamond"/>
          <w:lang w:val="it-IT"/>
        </w:rPr>
        <w:t>, Casanova, Torino 1889.</w:t>
      </w:r>
    </w:p>
  </w:footnote>
  <w:footnote w:id="452">
    <w:p w:rsidR="00E51DE6" w:rsidRPr="001044B0" w:rsidRDefault="00E51DE6" w:rsidP="00E57C08">
      <w:pPr>
        <w:pStyle w:val="a6"/>
        <w:jc w:val="both"/>
        <w:rPr>
          <w:rFonts w:ascii="Garamond" w:hAnsi="Garamond"/>
        </w:rPr>
      </w:pPr>
      <w:r w:rsidRPr="00BF0EE9">
        <w:rPr>
          <w:rStyle w:val="a7"/>
          <w:rFonts w:ascii="Garamond" w:hAnsi="Garamond"/>
        </w:rPr>
        <w:footnoteRef/>
      </w:r>
      <w:r w:rsidRPr="00303087">
        <w:rPr>
          <w:rFonts w:ascii="Garamond" w:hAnsi="Garamond"/>
        </w:rPr>
        <w:t xml:space="preserve">. </w:t>
      </w:r>
      <w:r w:rsidRPr="00BF0EE9">
        <w:rPr>
          <w:rFonts w:ascii="Garamond" w:hAnsi="Garamond"/>
        </w:rPr>
        <w:t>Το</w:t>
      </w:r>
      <w:r w:rsidRPr="00303087">
        <w:rPr>
          <w:rFonts w:ascii="Garamond" w:hAnsi="Garamond"/>
        </w:rPr>
        <w:t xml:space="preserve"> </w:t>
      </w:r>
      <w:r w:rsidRPr="00BF0EE9">
        <w:rPr>
          <w:rFonts w:ascii="Garamond" w:hAnsi="Garamond"/>
        </w:rPr>
        <w:t>έργο</w:t>
      </w:r>
      <w:r w:rsidRPr="00303087">
        <w:rPr>
          <w:rFonts w:ascii="Garamond" w:hAnsi="Garamond"/>
        </w:rPr>
        <w:t xml:space="preserve"> </w:t>
      </w:r>
      <w:r w:rsidRPr="00BF0EE9">
        <w:rPr>
          <w:rFonts w:ascii="Garamond" w:hAnsi="Garamond"/>
        </w:rPr>
        <w:t>γράφει</w:t>
      </w:r>
      <w:r w:rsidRPr="00303087">
        <w:rPr>
          <w:rFonts w:ascii="Garamond" w:hAnsi="Garamond"/>
        </w:rPr>
        <w:t xml:space="preserve"> </w:t>
      </w:r>
      <w:r w:rsidRPr="00BF0EE9">
        <w:rPr>
          <w:rFonts w:ascii="Garamond" w:hAnsi="Garamond"/>
        </w:rPr>
        <w:t>μαζί</w:t>
      </w:r>
      <w:r w:rsidRPr="00303087">
        <w:rPr>
          <w:rFonts w:ascii="Garamond" w:hAnsi="Garamond"/>
        </w:rPr>
        <w:t xml:space="preserve"> </w:t>
      </w:r>
      <w:r w:rsidRPr="00BF0EE9">
        <w:rPr>
          <w:rFonts w:ascii="Garamond" w:hAnsi="Garamond"/>
        </w:rPr>
        <w:t>με</w:t>
      </w:r>
      <w:r w:rsidRPr="00303087">
        <w:rPr>
          <w:rFonts w:ascii="Garamond" w:hAnsi="Garamond"/>
        </w:rPr>
        <w:t xml:space="preserve"> </w:t>
      </w:r>
      <w:r w:rsidRPr="00BF0EE9">
        <w:rPr>
          <w:rFonts w:ascii="Garamond" w:hAnsi="Garamond"/>
        </w:rPr>
        <w:t>τον</w:t>
      </w:r>
      <w:r w:rsidRPr="00303087">
        <w:rPr>
          <w:rFonts w:ascii="Garamond" w:hAnsi="Garamond"/>
        </w:rPr>
        <w:t xml:space="preserve"> </w:t>
      </w:r>
      <w:r w:rsidRPr="00BF0EE9">
        <w:rPr>
          <w:rFonts w:ascii="Garamond" w:hAnsi="Garamond"/>
          <w:lang w:val="it-IT"/>
        </w:rPr>
        <w:t>Sabatino</w:t>
      </w:r>
      <w:r w:rsidRPr="00303087">
        <w:rPr>
          <w:rFonts w:ascii="Garamond" w:hAnsi="Garamond"/>
        </w:rPr>
        <w:t xml:space="preserve"> </w:t>
      </w:r>
      <w:r w:rsidRPr="00BF0EE9">
        <w:rPr>
          <w:rFonts w:ascii="Garamond" w:hAnsi="Garamond"/>
          <w:lang w:val="it-IT"/>
        </w:rPr>
        <w:t>Lopez</w:t>
      </w:r>
      <w:r w:rsidRPr="00303087">
        <w:rPr>
          <w:rFonts w:ascii="Garamond" w:hAnsi="Garamond"/>
        </w:rPr>
        <w:t xml:space="preserve"> </w:t>
      </w:r>
      <w:r>
        <w:rPr>
          <w:rFonts w:ascii="Garamond" w:hAnsi="Garamond"/>
        </w:rPr>
        <w:t>και</w:t>
      </w:r>
      <w:r w:rsidRPr="00303087">
        <w:rPr>
          <w:rFonts w:ascii="Garamond" w:hAnsi="Garamond"/>
        </w:rPr>
        <w:t xml:space="preserve"> </w:t>
      </w:r>
      <w:r>
        <w:rPr>
          <w:rFonts w:ascii="Garamond" w:hAnsi="Garamond"/>
        </w:rPr>
        <w:t>εκδίδεται</w:t>
      </w:r>
      <w:r w:rsidRPr="00303087">
        <w:rPr>
          <w:rFonts w:ascii="Garamond" w:hAnsi="Garamond"/>
        </w:rPr>
        <w:t xml:space="preserve"> </w:t>
      </w:r>
      <w:r>
        <w:rPr>
          <w:rFonts w:ascii="Garamond" w:hAnsi="Garamond"/>
        </w:rPr>
        <w:t>και</w:t>
      </w:r>
      <w:r w:rsidRPr="00303087">
        <w:rPr>
          <w:rFonts w:ascii="Garamond" w:hAnsi="Garamond"/>
        </w:rPr>
        <w:t xml:space="preserve"> </w:t>
      </w:r>
      <w:r>
        <w:rPr>
          <w:rFonts w:ascii="Garamond" w:hAnsi="Garamond"/>
        </w:rPr>
        <w:t>πάλι</w:t>
      </w:r>
      <w:r w:rsidRPr="00303087">
        <w:rPr>
          <w:rFonts w:ascii="Garamond" w:hAnsi="Garamond"/>
        </w:rPr>
        <w:t xml:space="preserve"> </w:t>
      </w:r>
      <w:r>
        <w:rPr>
          <w:rFonts w:ascii="Garamond" w:hAnsi="Garamond"/>
        </w:rPr>
        <w:t>από</w:t>
      </w:r>
      <w:r w:rsidRPr="00303087">
        <w:rPr>
          <w:rFonts w:ascii="Garamond" w:hAnsi="Garamond"/>
        </w:rPr>
        <w:t xml:space="preserve"> </w:t>
      </w:r>
      <w:r>
        <w:rPr>
          <w:rFonts w:ascii="Garamond" w:hAnsi="Garamond"/>
        </w:rPr>
        <w:t xml:space="preserve">τον οίκο </w:t>
      </w:r>
      <w:r>
        <w:rPr>
          <w:rFonts w:ascii="Garamond" w:hAnsi="Garamond"/>
          <w:lang w:val="it-IT"/>
        </w:rPr>
        <w:t>Casanova</w:t>
      </w:r>
      <w:r w:rsidRPr="001044B0">
        <w:rPr>
          <w:rFonts w:ascii="Garamond" w:hAnsi="Garamond"/>
        </w:rPr>
        <w:t xml:space="preserve"> </w:t>
      </w:r>
      <w:r>
        <w:rPr>
          <w:rFonts w:ascii="Garamond" w:hAnsi="Garamond"/>
        </w:rPr>
        <w:t>το 1893.</w:t>
      </w:r>
    </w:p>
  </w:footnote>
  <w:footnote w:id="453">
    <w:p w:rsidR="00E51DE6" w:rsidRPr="00803CE5" w:rsidRDefault="00E51DE6" w:rsidP="00E57C08">
      <w:pPr>
        <w:pStyle w:val="a6"/>
        <w:jc w:val="both"/>
        <w:rPr>
          <w:rFonts w:ascii="Garamond" w:hAnsi="Garamond"/>
          <w:lang w:val="it-IT"/>
        </w:rPr>
      </w:pPr>
      <w:r w:rsidRPr="00803CE5">
        <w:rPr>
          <w:rStyle w:val="a7"/>
          <w:rFonts w:ascii="Garamond" w:hAnsi="Garamond"/>
        </w:rPr>
        <w:footnoteRef/>
      </w:r>
      <w:r w:rsidRPr="00803CE5">
        <w:rPr>
          <w:rFonts w:ascii="Garamond" w:hAnsi="Garamond"/>
          <w:lang w:val="it-IT"/>
        </w:rPr>
        <w:t xml:space="preserve">. </w:t>
      </w:r>
      <w:r w:rsidRPr="00874E98">
        <w:rPr>
          <w:rFonts w:ascii="Garamond" w:hAnsi="Garamond"/>
          <w:lang w:val="it-IT"/>
        </w:rPr>
        <w:t xml:space="preserve">Edoardo Calandra: </w:t>
      </w:r>
      <w:r w:rsidRPr="00874E98">
        <w:rPr>
          <w:rFonts w:ascii="Garamond" w:hAnsi="Garamond"/>
          <w:i/>
          <w:lang w:val="it-IT"/>
        </w:rPr>
        <w:t>Ad oltranza</w:t>
      </w:r>
      <w:r w:rsidRPr="00874E98">
        <w:rPr>
          <w:rFonts w:ascii="Garamond" w:hAnsi="Garamond"/>
          <w:lang w:val="it-IT"/>
        </w:rPr>
        <w:t>, Casanova, Torino</w:t>
      </w:r>
      <w:r>
        <w:rPr>
          <w:rFonts w:ascii="Garamond" w:hAnsi="Garamond"/>
          <w:lang w:val="it-IT"/>
        </w:rPr>
        <w:t xml:space="preserve"> 1890˙</w:t>
      </w:r>
      <w:r w:rsidRPr="00E57C08">
        <w:rPr>
          <w:rFonts w:ascii="Garamond" w:hAnsi="Garamond"/>
          <w:lang w:val="en-US"/>
        </w:rPr>
        <w:t xml:space="preserve"> </w:t>
      </w:r>
      <w:r w:rsidRPr="00803CE5">
        <w:rPr>
          <w:rFonts w:ascii="Garamond" w:hAnsi="Garamond"/>
          <w:lang w:val="it-IT"/>
        </w:rPr>
        <w:t xml:space="preserve">Edoardo Calandra: </w:t>
      </w:r>
      <w:r w:rsidRPr="00803CE5">
        <w:rPr>
          <w:rFonts w:ascii="Garamond" w:hAnsi="Garamond"/>
          <w:i/>
          <w:lang w:val="it-IT"/>
        </w:rPr>
        <w:t>La straniera</w:t>
      </w:r>
      <w:r w:rsidRPr="00803CE5">
        <w:rPr>
          <w:rFonts w:ascii="Garamond" w:hAnsi="Garamond"/>
          <w:lang w:val="it-IT"/>
        </w:rPr>
        <w:t xml:space="preserve">, </w:t>
      </w:r>
      <w:r w:rsidRPr="00803CE5">
        <w:rPr>
          <w:rStyle w:val="book-details-italic"/>
          <w:rFonts w:ascii="Garamond" w:hAnsi="Garamond"/>
          <w:color w:val="000000"/>
          <w:lang w:val="it-IT"/>
        </w:rPr>
        <w:t xml:space="preserve">Società tip.-editrice nazionale, Torino 1914. </w:t>
      </w:r>
    </w:p>
  </w:footnote>
  <w:footnote w:id="454">
    <w:p w:rsidR="00E51DE6" w:rsidRPr="00803CE5" w:rsidRDefault="00E51DE6" w:rsidP="00CA7991">
      <w:pPr>
        <w:pStyle w:val="a6"/>
        <w:jc w:val="both"/>
        <w:rPr>
          <w:rFonts w:ascii="Garamond" w:hAnsi="Garamond"/>
          <w:lang w:val="it-IT"/>
        </w:rPr>
      </w:pPr>
      <w:r w:rsidRPr="00803CE5">
        <w:rPr>
          <w:rStyle w:val="a7"/>
          <w:rFonts w:ascii="Garamond" w:hAnsi="Garamond"/>
        </w:rPr>
        <w:footnoteRef/>
      </w:r>
      <w:r w:rsidRPr="00803CE5">
        <w:rPr>
          <w:rFonts w:ascii="Garamond" w:hAnsi="Garamond"/>
          <w:lang w:val="it-IT"/>
        </w:rPr>
        <w:t xml:space="preserve">. Edoardo Calandra: </w:t>
      </w:r>
      <w:r w:rsidRPr="00803CE5">
        <w:rPr>
          <w:rFonts w:ascii="Garamond" w:hAnsi="Garamond"/>
          <w:i/>
          <w:lang w:val="it-IT"/>
        </w:rPr>
        <w:t>La straniera</w:t>
      </w:r>
      <w:r w:rsidRPr="00803CE5">
        <w:rPr>
          <w:rFonts w:ascii="Garamond" w:hAnsi="Garamond"/>
          <w:lang w:val="it-IT"/>
        </w:rPr>
        <w:t xml:space="preserve">, </w:t>
      </w:r>
      <w:r w:rsidRPr="00803CE5">
        <w:rPr>
          <w:rFonts w:ascii="Garamond" w:hAnsi="Garamond"/>
        </w:rPr>
        <w:t>ό</w:t>
      </w:r>
      <w:r w:rsidRPr="00803CE5">
        <w:rPr>
          <w:rFonts w:ascii="Garamond" w:hAnsi="Garamond"/>
          <w:lang w:val="it-IT"/>
        </w:rPr>
        <w:t>.</w:t>
      </w:r>
      <w:r w:rsidRPr="00803CE5">
        <w:rPr>
          <w:rFonts w:ascii="Garamond" w:hAnsi="Garamond"/>
        </w:rPr>
        <w:t>π</w:t>
      </w:r>
      <w:r w:rsidRPr="00803CE5">
        <w:rPr>
          <w:rFonts w:ascii="Garamond" w:hAnsi="Garamond"/>
          <w:lang w:val="it-IT"/>
        </w:rPr>
        <w:t xml:space="preserve">., </w:t>
      </w:r>
      <w:r w:rsidRPr="00803CE5">
        <w:rPr>
          <w:rFonts w:ascii="Garamond" w:hAnsi="Garamond"/>
        </w:rPr>
        <w:t>σσ</w:t>
      </w:r>
      <w:r w:rsidRPr="00803CE5">
        <w:rPr>
          <w:rFonts w:ascii="Garamond" w:hAnsi="Garamond"/>
          <w:lang w:val="it-IT"/>
        </w:rPr>
        <w:t>. 190-212.</w:t>
      </w:r>
    </w:p>
  </w:footnote>
  <w:footnote w:id="455">
    <w:p w:rsidR="00E51DE6" w:rsidRPr="004F60DF" w:rsidRDefault="00E51DE6" w:rsidP="00CA7991">
      <w:pPr>
        <w:pStyle w:val="a6"/>
        <w:jc w:val="both"/>
        <w:rPr>
          <w:rFonts w:ascii="Garamond" w:hAnsi="Garamond"/>
        </w:rPr>
      </w:pPr>
      <w:r w:rsidRPr="004F60DF">
        <w:rPr>
          <w:rStyle w:val="a7"/>
          <w:rFonts w:ascii="Garamond" w:hAnsi="Garamond"/>
        </w:rPr>
        <w:footnoteRef/>
      </w:r>
      <w:r w:rsidRPr="004F60DF">
        <w:rPr>
          <w:rFonts w:ascii="Garamond" w:hAnsi="Garamond"/>
        </w:rPr>
        <w:t xml:space="preserve">. </w:t>
      </w:r>
      <w:r w:rsidRPr="004F60DF">
        <w:rPr>
          <w:rFonts w:ascii="Garamond" w:hAnsi="Garamond"/>
          <w:lang w:val="it-IT"/>
        </w:rPr>
        <w:t>Edoardo</w:t>
      </w:r>
      <w:r w:rsidRPr="004F60DF">
        <w:rPr>
          <w:rFonts w:ascii="Garamond" w:hAnsi="Garamond"/>
        </w:rPr>
        <w:t xml:space="preserve"> </w:t>
      </w:r>
      <w:r w:rsidRPr="004F60DF">
        <w:rPr>
          <w:rFonts w:ascii="Garamond" w:hAnsi="Garamond"/>
          <w:lang w:val="it-IT"/>
        </w:rPr>
        <w:t>Calandra</w:t>
      </w:r>
      <w:r w:rsidRPr="004F60DF">
        <w:rPr>
          <w:rFonts w:ascii="Garamond" w:hAnsi="Garamond"/>
        </w:rPr>
        <w:t xml:space="preserve">: «Η κυρά Ωρέττα», </w:t>
      </w:r>
      <w:r w:rsidRPr="004F60DF">
        <w:rPr>
          <w:rFonts w:ascii="Garamond" w:hAnsi="Garamond"/>
          <w:i/>
        </w:rPr>
        <w:t>Νέα Ζωή</w:t>
      </w:r>
      <w:r w:rsidRPr="004F60DF">
        <w:rPr>
          <w:rFonts w:ascii="Garamond" w:hAnsi="Garamond"/>
        </w:rPr>
        <w:t xml:space="preserve">, </w:t>
      </w:r>
      <w:r>
        <w:rPr>
          <w:rFonts w:ascii="Garamond" w:hAnsi="Garamond"/>
        </w:rPr>
        <w:t>τομ. 7</w:t>
      </w:r>
      <w:r w:rsidRPr="00F149B7">
        <w:rPr>
          <w:rFonts w:ascii="Garamond" w:hAnsi="Garamond"/>
          <w:vertAlign w:val="superscript"/>
        </w:rPr>
        <w:t>ος</w:t>
      </w:r>
      <w:r>
        <w:rPr>
          <w:rFonts w:ascii="Garamond" w:hAnsi="Garamond"/>
        </w:rPr>
        <w:t xml:space="preserve">, </w:t>
      </w:r>
      <w:r w:rsidRPr="004F60DF">
        <w:rPr>
          <w:rFonts w:ascii="Garamond" w:hAnsi="Garamond"/>
        </w:rPr>
        <w:t>αρ. 4, τχ. 11, 1912, σσ. 177-194.</w:t>
      </w:r>
    </w:p>
  </w:footnote>
  <w:footnote w:id="456">
    <w:p w:rsidR="00E51DE6" w:rsidRPr="00CC570D" w:rsidRDefault="00E51DE6" w:rsidP="00CA7991">
      <w:pPr>
        <w:pStyle w:val="a6"/>
        <w:jc w:val="both"/>
        <w:rPr>
          <w:rFonts w:ascii="Garamond" w:hAnsi="Garamond"/>
          <w:lang w:val="it-IT"/>
        </w:rPr>
      </w:pPr>
      <w:r w:rsidRPr="00CC570D">
        <w:rPr>
          <w:rStyle w:val="a7"/>
          <w:rFonts w:ascii="Garamond" w:hAnsi="Garamond"/>
        </w:rPr>
        <w:footnoteRef/>
      </w:r>
      <w:r w:rsidRPr="00CC570D">
        <w:rPr>
          <w:rFonts w:ascii="Garamond" w:hAnsi="Garamond"/>
          <w:lang w:val="it-IT"/>
        </w:rPr>
        <w:t>. Edoardo Calandra: «</w:t>
      </w:r>
      <w:r w:rsidRPr="00CC570D">
        <w:rPr>
          <w:rFonts w:ascii="Garamond" w:hAnsi="Garamond"/>
        </w:rPr>
        <w:t>Η</w:t>
      </w:r>
      <w:r w:rsidRPr="00CC570D">
        <w:rPr>
          <w:rFonts w:ascii="Garamond" w:hAnsi="Garamond"/>
          <w:lang w:val="it-IT"/>
        </w:rPr>
        <w:t xml:space="preserve"> </w:t>
      </w:r>
      <w:r w:rsidRPr="00CC570D">
        <w:rPr>
          <w:rFonts w:ascii="Garamond" w:hAnsi="Garamond"/>
        </w:rPr>
        <w:t>κυρά</w:t>
      </w:r>
      <w:r w:rsidRPr="00CC570D">
        <w:rPr>
          <w:rFonts w:ascii="Garamond" w:hAnsi="Garamond"/>
          <w:lang w:val="it-IT"/>
        </w:rPr>
        <w:t xml:space="preserve"> </w:t>
      </w:r>
      <w:r w:rsidRPr="00CC570D">
        <w:rPr>
          <w:rFonts w:ascii="Garamond" w:hAnsi="Garamond"/>
        </w:rPr>
        <w:t>Ωρέττα</w:t>
      </w:r>
      <w:r w:rsidRPr="00CC570D">
        <w:rPr>
          <w:rFonts w:ascii="Garamond" w:hAnsi="Garamond"/>
          <w:lang w:val="it-IT"/>
        </w:rPr>
        <w:t xml:space="preserve">», </w:t>
      </w:r>
      <w:r w:rsidRPr="00CC570D">
        <w:rPr>
          <w:rFonts w:ascii="Garamond" w:hAnsi="Garamond"/>
        </w:rPr>
        <w:t>ό</w:t>
      </w:r>
      <w:r w:rsidRPr="00CC570D">
        <w:rPr>
          <w:rFonts w:ascii="Garamond" w:hAnsi="Garamond"/>
          <w:lang w:val="it-IT"/>
        </w:rPr>
        <w:t>.</w:t>
      </w:r>
      <w:r w:rsidRPr="00CC570D">
        <w:rPr>
          <w:rFonts w:ascii="Garamond" w:hAnsi="Garamond"/>
        </w:rPr>
        <w:t>π</w:t>
      </w:r>
      <w:r w:rsidRPr="00CC570D">
        <w:rPr>
          <w:rFonts w:ascii="Garamond" w:hAnsi="Garamond"/>
          <w:lang w:val="it-IT"/>
        </w:rPr>
        <w:t xml:space="preserve">., </w:t>
      </w:r>
      <w:r w:rsidRPr="00CC570D">
        <w:rPr>
          <w:rFonts w:ascii="Garamond" w:hAnsi="Garamond"/>
        </w:rPr>
        <w:t>σ</w:t>
      </w:r>
      <w:r w:rsidRPr="00CC570D">
        <w:rPr>
          <w:rFonts w:ascii="Garamond" w:hAnsi="Garamond"/>
          <w:lang w:val="it-IT"/>
        </w:rPr>
        <w:t>. 186.</w:t>
      </w:r>
    </w:p>
  </w:footnote>
  <w:footnote w:id="457">
    <w:p w:rsidR="00E51DE6" w:rsidRPr="00D42008" w:rsidRDefault="00E51DE6" w:rsidP="00CA7991">
      <w:pPr>
        <w:pStyle w:val="a6"/>
        <w:jc w:val="both"/>
        <w:rPr>
          <w:rFonts w:ascii="Garamond" w:hAnsi="Garamond"/>
          <w:lang w:val="en-US"/>
        </w:rPr>
      </w:pPr>
      <w:r w:rsidRPr="000F7507">
        <w:rPr>
          <w:rStyle w:val="a7"/>
          <w:rFonts w:ascii="Garamond" w:hAnsi="Garamond"/>
        </w:rPr>
        <w:footnoteRef/>
      </w:r>
      <w:r w:rsidRPr="000F7507">
        <w:rPr>
          <w:rFonts w:ascii="Garamond" w:hAnsi="Garamond"/>
        </w:rPr>
        <w:t xml:space="preserve">. Αναφορικά με τη ζωή του </w:t>
      </w:r>
      <w:r w:rsidRPr="000F7507">
        <w:rPr>
          <w:rFonts w:ascii="Garamond" w:hAnsi="Garamond"/>
          <w:lang w:val="it-IT"/>
        </w:rPr>
        <w:t>Sem</w:t>
      </w:r>
      <w:r w:rsidRPr="000F7507">
        <w:rPr>
          <w:rFonts w:ascii="Garamond" w:hAnsi="Garamond"/>
        </w:rPr>
        <w:t xml:space="preserve"> </w:t>
      </w:r>
      <w:r w:rsidRPr="000F7507">
        <w:rPr>
          <w:rFonts w:ascii="Garamond" w:hAnsi="Garamond"/>
          <w:lang w:val="it-IT"/>
        </w:rPr>
        <w:t>Benelli</w:t>
      </w:r>
      <w:r w:rsidRPr="000F7507">
        <w:rPr>
          <w:rFonts w:ascii="Garamond" w:hAnsi="Garamond"/>
        </w:rPr>
        <w:t>, βλέπε την ενδιαφέρουσα μονογραφία: Sandro</w:t>
      </w:r>
      <w:r w:rsidRPr="007A4723">
        <w:rPr>
          <w:rFonts w:ascii="Garamond" w:hAnsi="Garamond"/>
        </w:rPr>
        <w:t xml:space="preserve"> Antonini</w:t>
      </w:r>
      <w:r w:rsidRPr="00A87FA4">
        <w:rPr>
          <w:rFonts w:ascii="Garamond" w:hAnsi="Garamond"/>
        </w:rPr>
        <w:t xml:space="preserve">: </w:t>
      </w:r>
      <w:r w:rsidRPr="00A87FA4">
        <w:rPr>
          <w:rFonts w:ascii="Garamond" w:hAnsi="Garamond"/>
          <w:i/>
          <w:iCs/>
        </w:rPr>
        <w:t xml:space="preserve">Sem Benelli. </w:t>
      </w:r>
      <w:r w:rsidRPr="00A87FA4">
        <w:rPr>
          <w:rFonts w:ascii="Garamond" w:hAnsi="Garamond"/>
          <w:i/>
          <w:iCs/>
          <w:lang w:val="it-IT"/>
        </w:rPr>
        <w:t>Vita</w:t>
      </w:r>
      <w:r w:rsidRPr="00D42008">
        <w:rPr>
          <w:rFonts w:ascii="Garamond" w:hAnsi="Garamond"/>
          <w:i/>
          <w:iCs/>
          <w:lang w:val="en-US"/>
        </w:rPr>
        <w:t xml:space="preserve"> </w:t>
      </w:r>
      <w:r w:rsidRPr="00A87FA4">
        <w:rPr>
          <w:rFonts w:ascii="Garamond" w:hAnsi="Garamond"/>
          <w:i/>
          <w:iCs/>
          <w:lang w:val="it-IT"/>
        </w:rPr>
        <w:t>di</w:t>
      </w:r>
      <w:r w:rsidRPr="00D42008">
        <w:rPr>
          <w:rFonts w:ascii="Garamond" w:hAnsi="Garamond"/>
          <w:i/>
          <w:iCs/>
          <w:lang w:val="en-US"/>
        </w:rPr>
        <w:t xml:space="preserve"> </w:t>
      </w:r>
      <w:r w:rsidRPr="00A87FA4">
        <w:rPr>
          <w:rFonts w:ascii="Garamond" w:hAnsi="Garamond"/>
          <w:i/>
          <w:iCs/>
          <w:lang w:val="it-IT"/>
        </w:rPr>
        <w:t>un</w:t>
      </w:r>
      <w:r w:rsidRPr="00D42008">
        <w:rPr>
          <w:rFonts w:ascii="Garamond" w:hAnsi="Garamond"/>
          <w:i/>
          <w:iCs/>
          <w:lang w:val="en-US"/>
        </w:rPr>
        <w:t xml:space="preserve"> </w:t>
      </w:r>
      <w:r w:rsidRPr="00A87FA4">
        <w:rPr>
          <w:rFonts w:ascii="Garamond" w:hAnsi="Garamond"/>
          <w:i/>
          <w:iCs/>
          <w:lang w:val="it-IT"/>
        </w:rPr>
        <w:t>poeta</w:t>
      </w:r>
      <w:r w:rsidRPr="00D42008">
        <w:rPr>
          <w:rFonts w:ascii="Garamond" w:hAnsi="Garamond"/>
          <w:i/>
          <w:iCs/>
          <w:lang w:val="en-US"/>
        </w:rPr>
        <w:t xml:space="preserve"> </w:t>
      </w:r>
      <w:r w:rsidRPr="00A87FA4">
        <w:rPr>
          <w:rFonts w:ascii="Garamond" w:hAnsi="Garamond"/>
          <w:i/>
          <w:iCs/>
          <w:lang w:val="it-IT"/>
        </w:rPr>
        <w:t>dai</w:t>
      </w:r>
      <w:r w:rsidRPr="00D42008">
        <w:rPr>
          <w:rFonts w:ascii="Garamond" w:hAnsi="Garamond"/>
          <w:i/>
          <w:iCs/>
          <w:lang w:val="en-US"/>
        </w:rPr>
        <w:t xml:space="preserve"> </w:t>
      </w:r>
      <w:r w:rsidRPr="00A87FA4">
        <w:rPr>
          <w:rFonts w:ascii="Garamond" w:hAnsi="Garamond"/>
          <w:i/>
          <w:iCs/>
          <w:lang w:val="it-IT"/>
        </w:rPr>
        <w:t>trionfi internazionali alla persecuzione fascista</w:t>
      </w:r>
      <w:r w:rsidRPr="00A87FA4">
        <w:rPr>
          <w:rFonts w:ascii="Garamond" w:hAnsi="Garamond"/>
          <w:lang w:val="it-IT"/>
        </w:rPr>
        <w:t xml:space="preserve">, Ed. </w:t>
      </w:r>
      <w:r w:rsidRPr="00D42008">
        <w:rPr>
          <w:rFonts w:ascii="Garamond" w:hAnsi="Garamond"/>
          <w:lang w:val="en-US"/>
        </w:rPr>
        <w:t>De Ferrari 2008.</w:t>
      </w:r>
    </w:p>
  </w:footnote>
  <w:footnote w:id="458">
    <w:p w:rsidR="00E51DE6" w:rsidRPr="00066A89" w:rsidRDefault="00E51DE6" w:rsidP="00CA7991">
      <w:pPr>
        <w:pStyle w:val="a6"/>
        <w:jc w:val="both"/>
        <w:rPr>
          <w:rFonts w:ascii="Garamond" w:hAnsi="Garamond"/>
          <w:lang w:val="it-IT"/>
        </w:rPr>
      </w:pPr>
      <w:r w:rsidRPr="00066A89">
        <w:rPr>
          <w:rStyle w:val="a7"/>
          <w:rFonts w:ascii="Garamond" w:hAnsi="Garamond"/>
        </w:rPr>
        <w:footnoteRef/>
      </w:r>
      <w:r w:rsidRPr="00D42008">
        <w:rPr>
          <w:rFonts w:ascii="Garamond" w:hAnsi="Garamond"/>
          <w:lang w:val="en-US"/>
        </w:rPr>
        <w:t xml:space="preserve">. </w:t>
      </w:r>
      <w:r w:rsidRPr="00066A89">
        <w:rPr>
          <w:rFonts w:ascii="Garamond" w:hAnsi="Garamond"/>
        </w:rPr>
        <w:t>Βλ</w:t>
      </w:r>
      <w:r w:rsidRPr="00D42008">
        <w:rPr>
          <w:rFonts w:ascii="Garamond" w:hAnsi="Garamond"/>
          <w:lang w:val="en-US"/>
        </w:rPr>
        <w:t xml:space="preserve">.: </w:t>
      </w:r>
      <w:r w:rsidRPr="00066A89">
        <w:rPr>
          <w:rFonts w:ascii="Garamond" w:hAnsi="Garamond"/>
          <w:lang w:val="it-IT"/>
        </w:rPr>
        <w:t>Sarah</w:t>
      </w:r>
      <w:r w:rsidRPr="00D42008">
        <w:rPr>
          <w:rFonts w:ascii="Garamond" w:hAnsi="Garamond"/>
          <w:lang w:val="en-US"/>
        </w:rPr>
        <w:t xml:space="preserve"> </w:t>
      </w:r>
      <w:r w:rsidRPr="00066A89">
        <w:rPr>
          <w:rFonts w:ascii="Garamond" w:hAnsi="Garamond"/>
          <w:lang w:val="it-IT"/>
        </w:rPr>
        <w:t>Stanton-Martin</w:t>
      </w:r>
      <w:r w:rsidRPr="006D401A">
        <w:rPr>
          <w:rFonts w:ascii="Garamond" w:hAnsi="Garamond"/>
          <w:lang w:val="it-IT"/>
        </w:rPr>
        <w:t xml:space="preserve"> Manham: </w:t>
      </w:r>
      <w:r w:rsidRPr="006D401A">
        <w:rPr>
          <w:rFonts w:ascii="Garamond" w:hAnsi="Garamond"/>
          <w:i/>
          <w:lang w:val="it-IT"/>
        </w:rPr>
        <w:t xml:space="preserve">Cambridge Paperback Guide to </w:t>
      </w:r>
      <w:r w:rsidRPr="00066A89">
        <w:rPr>
          <w:rFonts w:ascii="Garamond" w:hAnsi="Garamond"/>
          <w:i/>
          <w:lang w:val="it-IT"/>
        </w:rPr>
        <w:t>Theatre</w:t>
      </w:r>
      <w:r w:rsidRPr="00066A89">
        <w:rPr>
          <w:rFonts w:ascii="Garamond" w:hAnsi="Garamond"/>
          <w:lang w:val="it-IT"/>
        </w:rPr>
        <w:t xml:space="preserve">, </w:t>
      </w:r>
      <w:r>
        <w:rPr>
          <w:rFonts w:ascii="Garamond" w:hAnsi="Garamond"/>
        </w:rPr>
        <w:t>ό</w:t>
      </w:r>
      <w:r w:rsidRPr="00066A89">
        <w:rPr>
          <w:rFonts w:ascii="Garamond" w:hAnsi="Garamond"/>
          <w:lang w:val="it-IT"/>
        </w:rPr>
        <w:t>.</w:t>
      </w:r>
      <w:r>
        <w:rPr>
          <w:rFonts w:ascii="Garamond" w:hAnsi="Garamond"/>
        </w:rPr>
        <w:t>π</w:t>
      </w:r>
      <w:r w:rsidRPr="00066A89">
        <w:rPr>
          <w:rFonts w:ascii="Garamond" w:hAnsi="Garamond"/>
          <w:lang w:val="it-IT"/>
        </w:rPr>
        <w:t xml:space="preserve">., </w:t>
      </w:r>
      <w:r w:rsidRPr="00CE1B92">
        <w:rPr>
          <w:rFonts w:ascii="Garamond" w:hAnsi="Garamond"/>
        </w:rPr>
        <w:t>σ</w:t>
      </w:r>
      <w:r w:rsidRPr="00066A89">
        <w:rPr>
          <w:rFonts w:ascii="Garamond" w:hAnsi="Garamond"/>
          <w:lang w:val="it-IT"/>
        </w:rPr>
        <w:t xml:space="preserve">. 31. </w:t>
      </w:r>
    </w:p>
  </w:footnote>
  <w:footnote w:id="459">
    <w:p w:rsidR="00E51DE6" w:rsidRPr="00A80889" w:rsidRDefault="00E51DE6" w:rsidP="00CA7991">
      <w:pPr>
        <w:pStyle w:val="a6"/>
        <w:jc w:val="both"/>
        <w:rPr>
          <w:rFonts w:ascii="Garamond" w:hAnsi="Garamond"/>
        </w:rPr>
      </w:pPr>
      <w:r w:rsidRPr="004B404E">
        <w:rPr>
          <w:rStyle w:val="a7"/>
          <w:rFonts w:ascii="Garamond" w:hAnsi="Garamond"/>
        </w:rPr>
        <w:footnoteRef/>
      </w:r>
      <w:r w:rsidRPr="004B404E">
        <w:rPr>
          <w:rFonts w:ascii="Garamond" w:hAnsi="Garamond"/>
        </w:rPr>
        <w:t xml:space="preserve">. Επιλεκτικά στοιχεία αναφορικά με την εργογραφία και τον βίο του συγγραφέα βλ.: Πάολο Μποζίζιο: Πάολο Μποζίζιο: </w:t>
      </w:r>
      <w:r w:rsidRPr="004B404E">
        <w:rPr>
          <w:rFonts w:ascii="Garamond" w:hAnsi="Garamond"/>
          <w:i/>
        </w:rPr>
        <w:t>Ιστορία του θεάτρου</w:t>
      </w:r>
      <w:r w:rsidRPr="004B404E">
        <w:rPr>
          <w:rFonts w:ascii="Garamond" w:hAnsi="Garamond"/>
        </w:rPr>
        <w:t>, τομ. 2</w:t>
      </w:r>
      <w:r w:rsidRPr="004B404E">
        <w:rPr>
          <w:rFonts w:ascii="Garamond" w:hAnsi="Garamond"/>
          <w:vertAlign w:val="superscript"/>
        </w:rPr>
        <w:t>ος</w:t>
      </w:r>
      <w:r w:rsidRPr="004B404E">
        <w:rPr>
          <w:rFonts w:ascii="Garamond" w:hAnsi="Garamond"/>
        </w:rPr>
        <w:t xml:space="preserve">, ό.π., σ. 168. </w:t>
      </w:r>
      <w:r>
        <w:rPr>
          <w:rFonts w:ascii="Garamond" w:hAnsi="Garamond"/>
        </w:rPr>
        <w:t xml:space="preserve">Αναφορικά με το ποιητικό του έργο βλ.: </w:t>
      </w:r>
      <w:r>
        <w:rPr>
          <w:rFonts w:ascii="Garamond" w:hAnsi="Garamond"/>
          <w:lang w:val="it-IT"/>
        </w:rPr>
        <w:t>M</w:t>
      </w:r>
      <w:r w:rsidRPr="00A80889">
        <w:rPr>
          <w:rFonts w:ascii="Garamond" w:hAnsi="Garamond"/>
        </w:rPr>
        <w:t xml:space="preserve">. </w:t>
      </w:r>
      <w:r>
        <w:rPr>
          <w:rFonts w:ascii="Garamond" w:hAnsi="Garamond"/>
          <w:lang w:val="it-IT"/>
        </w:rPr>
        <w:t>Ferrigni</w:t>
      </w:r>
      <w:r w:rsidRPr="00A80889">
        <w:rPr>
          <w:rFonts w:ascii="Garamond" w:hAnsi="Garamond"/>
        </w:rPr>
        <w:t xml:space="preserve">: </w:t>
      </w:r>
      <w:r>
        <w:rPr>
          <w:rFonts w:ascii="Garamond" w:hAnsi="Garamond"/>
        </w:rPr>
        <w:t>«</w:t>
      </w:r>
      <w:r>
        <w:rPr>
          <w:rFonts w:ascii="Garamond" w:hAnsi="Garamond"/>
          <w:lang w:val="it-IT"/>
        </w:rPr>
        <w:t>L</w:t>
      </w:r>
      <w:r w:rsidRPr="00A80889">
        <w:rPr>
          <w:rFonts w:ascii="Garamond" w:hAnsi="Garamond"/>
        </w:rPr>
        <w:t>’</w:t>
      </w:r>
      <w:r>
        <w:rPr>
          <w:rFonts w:ascii="Garamond" w:hAnsi="Garamond"/>
          <w:lang w:val="it-IT"/>
        </w:rPr>
        <w:t>arte</w:t>
      </w:r>
      <w:r w:rsidRPr="00A80889">
        <w:rPr>
          <w:rFonts w:ascii="Garamond" w:hAnsi="Garamond"/>
        </w:rPr>
        <w:t xml:space="preserve"> </w:t>
      </w:r>
      <w:r>
        <w:rPr>
          <w:rFonts w:ascii="Garamond" w:hAnsi="Garamond"/>
          <w:lang w:val="it-IT"/>
        </w:rPr>
        <w:t>poetica</w:t>
      </w:r>
      <w:r w:rsidRPr="00A80889">
        <w:rPr>
          <w:rFonts w:ascii="Garamond" w:hAnsi="Garamond"/>
        </w:rPr>
        <w:t xml:space="preserve"> </w:t>
      </w:r>
      <w:r>
        <w:rPr>
          <w:rFonts w:ascii="Garamond" w:hAnsi="Garamond"/>
          <w:lang w:val="it-IT"/>
        </w:rPr>
        <w:t>di</w:t>
      </w:r>
      <w:r w:rsidRPr="00A80889">
        <w:rPr>
          <w:rFonts w:ascii="Garamond" w:hAnsi="Garamond"/>
        </w:rPr>
        <w:t xml:space="preserve"> </w:t>
      </w:r>
      <w:r>
        <w:rPr>
          <w:rFonts w:ascii="Garamond" w:hAnsi="Garamond"/>
          <w:lang w:val="it-IT"/>
        </w:rPr>
        <w:t>Sem</w:t>
      </w:r>
      <w:r w:rsidRPr="00A80889">
        <w:rPr>
          <w:rFonts w:ascii="Garamond" w:hAnsi="Garamond"/>
        </w:rPr>
        <w:t xml:space="preserve"> </w:t>
      </w:r>
      <w:r>
        <w:rPr>
          <w:rFonts w:ascii="Garamond" w:hAnsi="Garamond"/>
          <w:lang w:val="it-IT"/>
        </w:rPr>
        <w:t>Benelli</w:t>
      </w:r>
      <w:r>
        <w:rPr>
          <w:rFonts w:ascii="Garamond" w:hAnsi="Garamond"/>
        </w:rPr>
        <w:t>»</w:t>
      </w:r>
      <w:r w:rsidRPr="00A80889">
        <w:rPr>
          <w:rFonts w:ascii="Garamond" w:hAnsi="Garamond"/>
        </w:rPr>
        <w:t xml:space="preserve">, </w:t>
      </w:r>
      <w:r w:rsidRPr="00A80889">
        <w:rPr>
          <w:rFonts w:ascii="Garamond" w:hAnsi="Garamond"/>
          <w:i/>
          <w:lang w:val="it-IT"/>
        </w:rPr>
        <w:t>Nuovo</w:t>
      </w:r>
      <w:r w:rsidRPr="00A80889">
        <w:rPr>
          <w:rFonts w:ascii="Garamond" w:hAnsi="Garamond"/>
          <w:i/>
        </w:rPr>
        <w:t xml:space="preserve"> </w:t>
      </w:r>
      <w:r w:rsidRPr="00A80889">
        <w:rPr>
          <w:rFonts w:ascii="Garamond" w:hAnsi="Garamond"/>
          <w:i/>
          <w:lang w:val="it-IT"/>
        </w:rPr>
        <w:t>giornale</w:t>
      </w:r>
      <w:r w:rsidRPr="00A80889">
        <w:rPr>
          <w:rFonts w:ascii="Garamond" w:hAnsi="Garamond"/>
        </w:rPr>
        <w:t>, 8</w:t>
      </w:r>
      <w:r w:rsidRPr="00A80889">
        <w:rPr>
          <w:rFonts w:ascii="Garamond" w:hAnsi="Garamond"/>
          <w:vertAlign w:val="superscript"/>
        </w:rPr>
        <w:t>η</w:t>
      </w:r>
      <w:r>
        <w:rPr>
          <w:rFonts w:ascii="Garamond" w:hAnsi="Garamond"/>
        </w:rPr>
        <w:t xml:space="preserve"> Μαίου 1909. </w:t>
      </w:r>
    </w:p>
  </w:footnote>
  <w:footnote w:id="460">
    <w:p w:rsidR="00E51DE6" w:rsidRPr="004359C7" w:rsidRDefault="00E51DE6" w:rsidP="00557283">
      <w:pPr>
        <w:pStyle w:val="a6"/>
        <w:jc w:val="both"/>
        <w:rPr>
          <w:rFonts w:ascii="Garamond" w:hAnsi="Garamond"/>
          <w:lang w:val="en-US"/>
        </w:rPr>
      </w:pPr>
      <w:r w:rsidRPr="00557283">
        <w:rPr>
          <w:rStyle w:val="a7"/>
          <w:rFonts w:ascii="Garamond" w:hAnsi="Garamond"/>
        </w:rPr>
        <w:footnoteRef/>
      </w:r>
      <w:r w:rsidRPr="00557283">
        <w:rPr>
          <w:rFonts w:ascii="Garamond" w:hAnsi="Garamond"/>
          <w:lang w:val="en-US"/>
        </w:rPr>
        <w:t>.</w:t>
      </w:r>
      <w:r w:rsidRPr="00557283">
        <w:rPr>
          <w:rFonts w:ascii="Garamond" w:hAnsi="Garamond"/>
          <w:lang w:val="it-IT"/>
        </w:rPr>
        <w:t xml:space="preserve"> Sem Benelli: </w:t>
      </w:r>
      <w:r w:rsidRPr="00557283">
        <w:rPr>
          <w:rFonts w:ascii="Garamond" w:hAnsi="Garamond"/>
          <w:i/>
          <w:lang w:val="it-IT"/>
        </w:rPr>
        <w:t>L’amore dei tre re, poema tragico in tre atti e musica di Montemezzi</w:t>
      </w:r>
      <w:r w:rsidRPr="00557283">
        <w:rPr>
          <w:rFonts w:ascii="Garamond" w:hAnsi="Garamond"/>
          <w:lang w:val="it-IT"/>
        </w:rPr>
        <w:t>, Ricordi, Milano-Roma 1913˙ Sem Benelli:</w:t>
      </w:r>
      <w:r w:rsidRPr="00557283">
        <w:rPr>
          <w:rFonts w:ascii="Garamond" w:hAnsi="Garamond"/>
          <w:i/>
          <w:iCs/>
          <w:lang w:val="it-IT"/>
        </w:rPr>
        <w:t xml:space="preserve"> Rosmunda. Tragedia in quattro atti</w:t>
      </w:r>
      <w:r w:rsidRPr="00557283">
        <w:rPr>
          <w:rFonts w:ascii="Garamond" w:hAnsi="Garamond"/>
          <w:lang w:val="it-IT"/>
        </w:rPr>
        <w:t>, Fratelli Treves, Milano 1919</w:t>
      </w:r>
      <w:r w:rsidRPr="004359C7">
        <w:rPr>
          <w:rFonts w:ascii="Garamond" w:hAnsi="Garamond"/>
          <w:lang w:val="en-US"/>
        </w:rPr>
        <w:t>.</w:t>
      </w:r>
    </w:p>
  </w:footnote>
  <w:footnote w:id="461">
    <w:p w:rsidR="00E51DE6" w:rsidRPr="00085DCA" w:rsidRDefault="00E51DE6" w:rsidP="00CA7991">
      <w:pPr>
        <w:pStyle w:val="a6"/>
        <w:jc w:val="both"/>
        <w:rPr>
          <w:rFonts w:ascii="Garamond" w:hAnsi="Garamond"/>
          <w:lang w:val="it-IT"/>
        </w:rPr>
      </w:pPr>
      <w:r w:rsidRPr="00085DCA">
        <w:rPr>
          <w:rStyle w:val="a7"/>
          <w:rFonts w:ascii="Garamond" w:hAnsi="Garamond"/>
        </w:rPr>
        <w:footnoteRef/>
      </w:r>
      <w:r w:rsidRPr="00085DCA">
        <w:rPr>
          <w:rFonts w:ascii="Garamond" w:hAnsi="Garamond"/>
          <w:lang w:val="it-IT"/>
        </w:rPr>
        <w:t xml:space="preserve">. </w:t>
      </w:r>
      <w:r w:rsidRPr="001C444E">
        <w:rPr>
          <w:rFonts w:ascii="Garamond" w:hAnsi="Garamond"/>
          <w:lang w:val="it-IT"/>
        </w:rPr>
        <w:t xml:space="preserve">Sem Benelli: </w:t>
      </w:r>
      <w:r w:rsidRPr="001C444E">
        <w:rPr>
          <w:rFonts w:ascii="Garamond" w:hAnsi="Garamond" w:cs="Arial"/>
          <w:i/>
          <w:color w:val="000000"/>
          <w:lang w:val="it-IT"/>
        </w:rPr>
        <w:t>La maschera di brutto</w:t>
      </w:r>
      <w:r w:rsidRPr="001C444E">
        <w:rPr>
          <w:rFonts w:ascii="Garamond" w:hAnsi="Garamond" w:cs="Arial"/>
          <w:color w:val="000000"/>
          <w:lang w:val="it-IT"/>
        </w:rPr>
        <w:t>, dramma in versi in quattro atti, 3</w:t>
      </w:r>
      <w:r w:rsidRPr="001C444E">
        <w:rPr>
          <w:rFonts w:ascii="Garamond" w:hAnsi="Garamond" w:cs="Arial"/>
          <w:color w:val="000000"/>
          <w:vertAlign w:val="superscript"/>
        </w:rPr>
        <w:t>η</w:t>
      </w:r>
      <w:r w:rsidRPr="001C444E">
        <w:rPr>
          <w:rFonts w:ascii="Garamond" w:hAnsi="Garamond" w:cs="Arial"/>
          <w:color w:val="000000"/>
          <w:lang w:val="it-IT"/>
        </w:rPr>
        <w:t xml:space="preserve"> </w:t>
      </w:r>
      <w:r w:rsidRPr="001C444E">
        <w:rPr>
          <w:rFonts w:ascii="Garamond" w:hAnsi="Garamond" w:cs="Arial"/>
          <w:color w:val="000000"/>
        </w:rPr>
        <w:t>έκδοση</w:t>
      </w:r>
      <w:r w:rsidRPr="001C444E">
        <w:rPr>
          <w:rFonts w:ascii="Garamond" w:hAnsi="Garamond" w:cs="Arial"/>
          <w:color w:val="000000"/>
          <w:lang w:val="it-IT"/>
        </w:rPr>
        <w:t>, Editori Fratelli Treves, Milano 1911</w:t>
      </w:r>
      <w:r>
        <w:rPr>
          <w:rFonts w:ascii="Garamond" w:hAnsi="Garamond" w:cs="Arial"/>
          <w:color w:val="000000"/>
          <w:lang w:val="it-IT"/>
        </w:rPr>
        <w:t>˙</w:t>
      </w:r>
      <w:r w:rsidRPr="00557283">
        <w:rPr>
          <w:rFonts w:ascii="Garamond" w:hAnsi="Garamond" w:cs="Arial"/>
          <w:color w:val="000000"/>
          <w:lang w:val="en-US"/>
        </w:rPr>
        <w:t xml:space="preserve"> </w:t>
      </w:r>
      <w:r w:rsidRPr="00085DCA">
        <w:rPr>
          <w:rFonts w:ascii="Garamond" w:hAnsi="Garamond"/>
          <w:lang w:val="it-IT"/>
        </w:rPr>
        <w:t xml:space="preserve">Sem Benelli: </w:t>
      </w:r>
      <w:r w:rsidRPr="00085DCA">
        <w:rPr>
          <w:rFonts w:ascii="Garamond" w:hAnsi="Garamond"/>
          <w:i/>
          <w:lang w:val="it-IT"/>
        </w:rPr>
        <w:t>Tignola</w:t>
      </w:r>
      <w:r w:rsidRPr="00085DCA">
        <w:rPr>
          <w:rFonts w:ascii="Garamond" w:hAnsi="Garamond"/>
          <w:lang w:val="it-IT"/>
        </w:rPr>
        <w:t>, Treves, Milano 1920.</w:t>
      </w:r>
    </w:p>
  </w:footnote>
  <w:footnote w:id="462">
    <w:p w:rsidR="00E51DE6" w:rsidRPr="00557283" w:rsidRDefault="00E51DE6" w:rsidP="00557283">
      <w:pPr>
        <w:pStyle w:val="a6"/>
        <w:jc w:val="both"/>
        <w:rPr>
          <w:rFonts w:ascii="Garamond" w:hAnsi="Garamond"/>
          <w:lang w:val="it-IT"/>
        </w:rPr>
      </w:pPr>
      <w:r w:rsidRPr="00557283">
        <w:rPr>
          <w:rStyle w:val="a7"/>
          <w:rFonts w:ascii="Garamond" w:hAnsi="Garamond"/>
        </w:rPr>
        <w:footnoteRef/>
      </w:r>
      <w:r w:rsidRPr="00557283">
        <w:rPr>
          <w:rFonts w:ascii="Garamond" w:hAnsi="Garamond"/>
          <w:lang w:val="it-IT"/>
        </w:rPr>
        <w:t xml:space="preserve">. </w:t>
      </w:r>
      <w:r w:rsidRPr="00557283">
        <w:rPr>
          <w:rFonts w:ascii="Garamond" w:hAnsi="Garamond"/>
        </w:rPr>
        <w:t>Αναφορικά</w:t>
      </w:r>
      <w:r w:rsidRPr="00557283">
        <w:rPr>
          <w:rFonts w:ascii="Garamond" w:hAnsi="Garamond"/>
          <w:lang w:val="it-IT"/>
        </w:rPr>
        <w:t xml:space="preserve"> </w:t>
      </w:r>
      <w:r w:rsidRPr="00557283">
        <w:rPr>
          <w:rFonts w:ascii="Garamond" w:hAnsi="Garamond"/>
        </w:rPr>
        <w:t>με</w:t>
      </w:r>
      <w:r w:rsidRPr="00557283">
        <w:rPr>
          <w:rFonts w:ascii="Garamond" w:hAnsi="Garamond"/>
          <w:lang w:val="it-IT"/>
        </w:rPr>
        <w:t xml:space="preserve"> </w:t>
      </w:r>
      <w:r w:rsidRPr="00557283">
        <w:rPr>
          <w:rFonts w:ascii="Garamond" w:hAnsi="Garamond"/>
        </w:rPr>
        <w:t>τη</w:t>
      </w:r>
      <w:r w:rsidRPr="00557283">
        <w:rPr>
          <w:rFonts w:ascii="Garamond" w:hAnsi="Garamond"/>
          <w:lang w:val="it-IT"/>
        </w:rPr>
        <w:t xml:space="preserve"> </w:t>
      </w:r>
      <w:r w:rsidRPr="00557283">
        <w:rPr>
          <w:rFonts w:ascii="Garamond" w:hAnsi="Garamond"/>
        </w:rPr>
        <w:t>θεατρική</w:t>
      </w:r>
      <w:r w:rsidRPr="00557283">
        <w:rPr>
          <w:rFonts w:ascii="Garamond" w:hAnsi="Garamond"/>
          <w:lang w:val="it-IT"/>
        </w:rPr>
        <w:t xml:space="preserve"> </w:t>
      </w:r>
      <w:r w:rsidRPr="00557283">
        <w:rPr>
          <w:rFonts w:ascii="Garamond" w:hAnsi="Garamond"/>
        </w:rPr>
        <w:t>παραγωγή</w:t>
      </w:r>
      <w:r w:rsidRPr="00557283">
        <w:rPr>
          <w:rFonts w:ascii="Garamond" w:hAnsi="Garamond"/>
          <w:lang w:val="it-IT"/>
        </w:rPr>
        <w:t xml:space="preserve"> </w:t>
      </w:r>
      <w:r w:rsidRPr="00557283">
        <w:rPr>
          <w:rFonts w:ascii="Garamond" w:hAnsi="Garamond"/>
        </w:rPr>
        <w:t>του</w:t>
      </w:r>
      <w:r w:rsidRPr="00557283">
        <w:rPr>
          <w:rFonts w:ascii="Garamond" w:hAnsi="Garamond"/>
          <w:lang w:val="it-IT"/>
        </w:rPr>
        <w:t xml:space="preserve"> Benelli, </w:t>
      </w:r>
      <w:r w:rsidRPr="00557283">
        <w:rPr>
          <w:rFonts w:ascii="Garamond" w:hAnsi="Garamond"/>
        </w:rPr>
        <w:t>βλ</w:t>
      </w:r>
      <w:r w:rsidRPr="00557283">
        <w:rPr>
          <w:rFonts w:ascii="Garamond" w:hAnsi="Garamond"/>
          <w:lang w:val="it-IT"/>
        </w:rPr>
        <w:t xml:space="preserve">.: Massimo Bontempelli: «Il ritorno di Sem Benelli al teatro. L’equivoca purità segno dei tempi», </w:t>
      </w:r>
      <w:r w:rsidRPr="00557283">
        <w:rPr>
          <w:rFonts w:ascii="Garamond" w:hAnsi="Garamond"/>
          <w:i/>
          <w:lang w:val="it-IT"/>
        </w:rPr>
        <w:t>Cronache Teatrali, 1921-1922</w:t>
      </w:r>
      <w:r w:rsidRPr="00557283">
        <w:rPr>
          <w:rFonts w:ascii="Garamond" w:hAnsi="Garamond"/>
          <w:lang w:val="it-IT"/>
        </w:rPr>
        <w:t xml:space="preserve">, </w:t>
      </w:r>
      <w:r w:rsidRPr="00557283">
        <w:rPr>
          <w:rFonts w:ascii="Garamond" w:hAnsi="Garamond"/>
          <w:i/>
          <w:lang w:val="it-IT"/>
        </w:rPr>
        <w:t>Rivista italiana di drammaturgia</w:t>
      </w:r>
      <w:r w:rsidRPr="00557283">
        <w:rPr>
          <w:rFonts w:ascii="Garamond" w:hAnsi="Garamond"/>
          <w:lang w:val="it-IT"/>
        </w:rPr>
        <w:t xml:space="preserve">, </w:t>
      </w:r>
      <w:r w:rsidRPr="00557283">
        <w:rPr>
          <w:rFonts w:ascii="Garamond" w:hAnsi="Garamond"/>
        </w:rPr>
        <w:t>αρ</w:t>
      </w:r>
      <w:r w:rsidRPr="00557283">
        <w:rPr>
          <w:rFonts w:ascii="Garamond" w:hAnsi="Garamond"/>
          <w:lang w:val="it-IT"/>
        </w:rPr>
        <w:t xml:space="preserve">. 2, 1976˙ E. Albini: «“La cena delle beffe” di Sem Benelli», </w:t>
      </w:r>
      <w:r w:rsidRPr="00557283">
        <w:rPr>
          <w:rFonts w:ascii="Garamond" w:hAnsi="Garamond"/>
          <w:i/>
          <w:lang w:val="it-IT"/>
        </w:rPr>
        <w:t>Il Tempo</w:t>
      </w:r>
      <w:r w:rsidRPr="00557283">
        <w:rPr>
          <w:rFonts w:ascii="Garamond" w:hAnsi="Garamond"/>
          <w:lang w:val="it-IT"/>
        </w:rPr>
        <w:t>, 2</w:t>
      </w:r>
      <w:r w:rsidRPr="00557283">
        <w:rPr>
          <w:rFonts w:ascii="Garamond" w:hAnsi="Garamond"/>
          <w:vertAlign w:val="superscript"/>
        </w:rPr>
        <w:t>α</w:t>
      </w:r>
      <w:r w:rsidRPr="00557283">
        <w:rPr>
          <w:rFonts w:ascii="Garamond" w:hAnsi="Garamond"/>
          <w:lang w:val="it-IT"/>
        </w:rPr>
        <w:t xml:space="preserve"> </w:t>
      </w:r>
      <w:r w:rsidRPr="00557283">
        <w:rPr>
          <w:rFonts w:ascii="Garamond" w:hAnsi="Garamond"/>
        </w:rPr>
        <w:t>Ιουνίου</w:t>
      </w:r>
      <w:r w:rsidRPr="00557283">
        <w:rPr>
          <w:rFonts w:ascii="Garamond" w:hAnsi="Garamond"/>
          <w:lang w:val="it-IT"/>
        </w:rPr>
        <w:t xml:space="preserve"> 1909, </w:t>
      </w:r>
      <w:r w:rsidRPr="00557283">
        <w:rPr>
          <w:rFonts w:ascii="Garamond" w:hAnsi="Garamond"/>
        </w:rPr>
        <w:t>αναδημοσίευση</w:t>
      </w:r>
      <w:r w:rsidRPr="00557283">
        <w:rPr>
          <w:rFonts w:ascii="Garamond" w:hAnsi="Garamond"/>
          <w:lang w:val="it-IT"/>
        </w:rPr>
        <w:t xml:space="preserve">: </w:t>
      </w:r>
      <w:r w:rsidRPr="00557283">
        <w:rPr>
          <w:rFonts w:ascii="Garamond" w:hAnsi="Garamond"/>
          <w:i/>
          <w:lang w:val="it-IT"/>
        </w:rPr>
        <w:t>Cronache teatrali, 1891-1925</w:t>
      </w:r>
      <w:r w:rsidRPr="00557283">
        <w:rPr>
          <w:rFonts w:ascii="Garamond" w:hAnsi="Garamond"/>
          <w:lang w:val="it-IT"/>
        </w:rPr>
        <w:t>, Edizioni del teatro stabile di Genova, Rocca di San Casciano,  1972.</w:t>
      </w:r>
    </w:p>
  </w:footnote>
  <w:footnote w:id="463">
    <w:p w:rsidR="00E51DE6" w:rsidRPr="00AD6EDA" w:rsidRDefault="00E51DE6" w:rsidP="00C70594">
      <w:pPr>
        <w:pStyle w:val="a6"/>
        <w:jc w:val="both"/>
        <w:rPr>
          <w:lang w:val="it-IT"/>
        </w:rPr>
      </w:pPr>
      <w:r>
        <w:rPr>
          <w:rStyle w:val="a7"/>
        </w:rPr>
        <w:footnoteRef/>
      </w:r>
      <w:r w:rsidRPr="00AD6EDA">
        <w:rPr>
          <w:lang w:val="it-IT"/>
        </w:rPr>
        <w:t xml:space="preserve">. </w:t>
      </w:r>
      <w:r w:rsidRPr="00557283">
        <w:rPr>
          <w:rFonts w:ascii="Garamond" w:hAnsi="Garamond"/>
          <w:lang w:val="it-IT"/>
        </w:rPr>
        <w:t xml:space="preserve">Sem Benelli: </w:t>
      </w:r>
      <w:r w:rsidRPr="00557283">
        <w:rPr>
          <w:rFonts w:ascii="Garamond" w:hAnsi="Garamond"/>
          <w:i/>
          <w:lang w:val="it-IT"/>
        </w:rPr>
        <w:t>Ali, dramma in quattro atti</w:t>
      </w:r>
      <w:r w:rsidRPr="00557283">
        <w:rPr>
          <w:rFonts w:ascii="Garamond" w:hAnsi="Garamond"/>
          <w:lang w:val="it-IT"/>
        </w:rPr>
        <w:t>, Treves, Milano 1921</w:t>
      </w:r>
      <w:r>
        <w:rPr>
          <w:rFonts w:ascii="Garamond" w:hAnsi="Garamond"/>
          <w:lang w:val="it-IT"/>
        </w:rPr>
        <w:t>˙</w:t>
      </w:r>
      <w:r w:rsidRPr="00C70594">
        <w:rPr>
          <w:rFonts w:ascii="Garamond" w:hAnsi="Garamond"/>
          <w:lang w:val="en-US"/>
        </w:rPr>
        <w:t xml:space="preserve"> </w:t>
      </w:r>
      <w:r w:rsidRPr="00407CCB">
        <w:rPr>
          <w:rFonts w:ascii="Garamond" w:hAnsi="Garamond"/>
          <w:lang w:val="it-IT"/>
        </w:rPr>
        <w:t>Sem Benelli:</w:t>
      </w:r>
      <w:r>
        <w:rPr>
          <w:rFonts w:ascii="Garamond" w:hAnsi="Garamond"/>
          <w:lang w:val="it-IT"/>
        </w:rPr>
        <w:t xml:space="preserve"> </w:t>
      </w:r>
      <w:r>
        <w:rPr>
          <w:rFonts w:ascii="Garamond" w:hAnsi="Garamond"/>
          <w:i/>
          <w:lang w:val="it-IT"/>
        </w:rPr>
        <w:t>La gorgona</w:t>
      </w:r>
      <w:r w:rsidRPr="00407CCB">
        <w:rPr>
          <w:rFonts w:ascii="Garamond" w:hAnsi="Garamond"/>
          <w:lang w:val="it-IT"/>
        </w:rPr>
        <w:t xml:space="preserve">, </w:t>
      </w:r>
      <w:r w:rsidRPr="00AD6EDA">
        <w:rPr>
          <w:rFonts w:ascii="Garamond" w:hAnsi="Garamond"/>
          <w:i/>
          <w:lang w:val="it-IT"/>
        </w:rPr>
        <w:t>dramma epico in quattro atti</w:t>
      </w:r>
      <w:r>
        <w:rPr>
          <w:rFonts w:ascii="Garamond" w:hAnsi="Garamond"/>
          <w:lang w:val="it-IT"/>
        </w:rPr>
        <w:t>, Treves, Milano 19</w:t>
      </w:r>
      <w:r w:rsidRPr="00407CCB">
        <w:rPr>
          <w:rFonts w:ascii="Garamond" w:hAnsi="Garamond"/>
          <w:lang w:val="it-IT"/>
        </w:rPr>
        <w:t>1</w:t>
      </w:r>
      <w:r w:rsidRPr="00AD6EDA">
        <w:rPr>
          <w:rFonts w:ascii="Garamond" w:hAnsi="Garamond"/>
          <w:lang w:val="it-IT"/>
        </w:rPr>
        <w:t>3</w:t>
      </w:r>
      <w:r w:rsidRPr="00407CCB">
        <w:rPr>
          <w:rFonts w:ascii="Garamond" w:hAnsi="Garamond"/>
          <w:lang w:val="it-IT"/>
        </w:rPr>
        <w:t>.</w:t>
      </w:r>
    </w:p>
  </w:footnote>
  <w:footnote w:id="464">
    <w:p w:rsidR="00E51DE6" w:rsidRPr="00F61F6F" w:rsidRDefault="00E51DE6" w:rsidP="00CA7991">
      <w:pPr>
        <w:pStyle w:val="a6"/>
        <w:jc w:val="both"/>
        <w:rPr>
          <w:rFonts w:ascii="Garamond" w:hAnsi="Garamond"/>
          <w:lang w:val="it-IT"/>
        </w:rPr>
      </w:pPr>
      <w:r w:rsidRPr="00F61F6F">
        <w:rPr>
          <w:rStyle w:val="a7"/>
          <w:rFonts w:ascii="Garamond" w:hAnsi="Garamond"/>
        </w:rPr>
        <w:footnoteRef/>
      </w:r>
      <w:r w:rsidRPr="00F61F6F">
        <w:rPr>
          <w:rFonts w:ascii="Garamond" w:hAnsi="Garamond"/>
          <w:lang w:val="it-IT"/>
        </w:rPr>
        <w:t xml:space="preserve">. </w:t>
      </w:r>
      <w:r w:rsidRPr="00085DCA">
        <w:rPr>
          <w:rFonts w:ascii="Garamond" w:hAnsi="Garamond"/>
          <w:lang w:val="it-IT"/>
        </w:rPr>
        <w:t xml:space="preserve">Sem Benelli: </w:t>
      </w:r>
      <w:r w:rsidRPr="00085DCA">
        <w:rPr>
          <w:rFonts w:ascii="Garamond" w:hAnsi="Garamond"/>
          <w:i/>
          <w:lang w:val="it-IT"/>
        </w:rPr>
        <w:t>La festa</w:t>
      </w:r>
      <w:r w:rsidRPr="00085DCA">
        <w:rPr>
          <w:rFonts w:ascii="Garamond" w:hAnsi="Garamond"/>
          <w:lang w:val="it-IT"/>
        </w:rPr>
        <w:t>, Mondadori, Milano 1940</w:t>
      </w:r>
      <w:r>
        <w:rPr>
          <w:rFonts w:ascii="Garamond" w:hAnsi="Garamond"/>
          <w:lang w:val="it-IT"/>
        </w:rPr>
        <w:t>˙</w:t>
      </w:r>
      <w:r w:rsidRPr="00C70594">
        <w:rPr>
          <w:rFonts w:ascii="Garamond" w:hAnsi="Garamond"/>
          <w:lang w:val="it-IT"/>
        </w:rPr>
        <w:t xml:space="preserve"> </w:t>
      </w:r>
      <w:r w:rsidRPr="00E310DD">
        <w:rPr>
          <w:rFonts w:ascii="Garamond" w:hAnsi="Garamond"/>
          <w:lang w:val="it-IT"/>
        </w:rPr>
        <w:t xml:space="preserve">Sem Benelli: </w:t>
      </w:r>
      <w:r w:rsidRPr="00E310DD">
        <w:rPr>
          <w:rFonts w:ascii="Garamond" w:hAnsi="Garamond"/>
          <w:i/>
          <w:lang w:val="it-IT"/>
        </w:rPr>
        <w:t>L’arzigogolo, poema buffonesco in quattro atti</w:t>
      </w:r>
      <w:r w:rsidRPr="00E310DD">
        <w:rPr>
          <w:rFonts w:ascii="Garamond" w:hAnsi="Garamond"/>
          <w:lang w:val="it-IT"/>
        </w:rPr>
        <w:t>, Treves, Milano 1925</w:t>
      </w:r>
      <w:r>
        <w:rPr>
          <w:rFonts w:ascii="Garamond" w:hAnsi="Garamond"/>
          <w:lang w:val="it-IT"/>
        </w:rPr>
        <w:t>˙</w:t>
      </w:r>
      <w:r w:rsidRPr="00C70594">
        <w:rPr>
          <w:rFonts w:ascii="Garamond" w:hAnsi="Garamond"/>
          <w:lang w:val="it-IT"/>
        </w:rPr>
        <w:t xml:space="preserve"> </w:t>
      </w:r>
      <w:r w:rsidRPr="00E310DD">
        <w:rPr>
          <w:rFonts w:ascii="Garamond" w:hAnsi="Garamond"/>
          <w:lang w:val="it-IT"/>
        </w:rPr>
        <w:t xml:space="preserve">Sem Benelli: </w:t>
      </w:r>
      <w:r w:rsidRPr="00E310DD">
        <w:rPr>
          <w:rFonts w:ascii="Garamond" w:hAnsi="Garamond"/>
          <w:i/>
          <w:lang w:val="it-IT"/>
        </w:rPr>
        <w:t>L’arzigogolo, poema buffonesco in quattro atti</w:t>
      </w:r>
      <w:r w:rsidRPr="00E310DD">
        <w:rPr>
          <w:rFonts w:ascii="Garamond" w:hAnsi="Garamond"/>
          <w:lang w:val="it-IT"/>
        </w:rPr>
        <w:t>, Treves, Milano 1925</w:t>
      </w:r>
      <w:r>
        <w:rPr>
          <w:rFonts w:ascii="Garamond" w:hAnsi="Garamond"/>
          <w:lang w:val="it-IT"/>
        </w:rPr>
        <w:t>˙</w:t>
      </w:r>
      <w:r w:rsidRPr="00C70594">
        <w:rPr>
          <w:rFonts w:ascii="Garamond" w:hAnsi="Garamond"/>
          <w:lang w:val="it-IT"/>
        </w:rPr>
        <w:t xml:space="preserve"> </w:t>
      </w:r>
      <w:r w:rsidRPr="005365CE">
        <w:rPr>
          <w:rFonts w:ascii="Garamond" w:hAnsi="Garamond"/>
          <w:lang w:val="it-IT"/>
        </w:rPr>
        <w:t>Sem</w:t>
      </w:r>
      <w:r w:rsidRPr="00D42008">
        <w:rPr>
          <w:rFonts w:ascii="Garamond" w:hAnsi="Garamond"/>
          <w:lang w:val="it-IT"/>
        </w:rPr>
        <w:t xml:space="preserve"> </w:t>
      </w:r>
      <w:r w:rsidRPr="005365CE">
        <w:rPr>
          <w:rFonts w:ascii="Garamond" w:hAnsi="Garamond"/>
          <w:lang w:val="it-IT"/>
        </w:rPr>
        <w:t>Benelli</w:t>
      </w:r>
      <w:r w:rsidRPr="00D42008">
        <w:rPr>
          <w:rFonts w:ascii="Garamond" w:hAnsi="Garamond"/>
          <w:lang w:val="it-IT"/>
        </w:rPr>
        <w:t xml:space="preserve">: </w:t>
      </w:r>
      <w:r w:rsidRPr="005365CE">
        <w:rPr>
          <w:rFonts w:ascii="Garamond" w:hAnsi="Garamond"/>
          <w:i/>
          <w:iCs/>
          <w:lang w:val="it-IT"/>
        </w:rPr>
        <w:t>Orfeo</w:t>
      </w:r>
      <w:r w:rsidRPr="00D42008">
        <w:rPr>
          <w:rFonts w:ascii="Garamond" w:hAnsi="Garamond"/>
          <w:i/>
          <w:iCs/>
          <w:lang w:val="it-IT"/>
        </w:rPr>
        <w:t xml:space="preserve"> </w:t>
      </w:r>
      <w:r w:rsidRPr="005365CE">
        <w:rPr>
          <w:rFonts w:ascii="Garamond" w:hAnsi="Garamond"/>
          <w:i/>
          <w:iCs/>
          <w:lang w:val="it-IT"/>
        </w:rPr>
        <w:t>e</w:t>
      </w:r>
      <w:r w:rsidRPr="00D42008">
        <w:rPr>
          <w:rFonts w:ascii="Garamond" w:hAnsi="Garamond"/>
          <w:i/>
          <w:iCs/>
          <w:lang w:val="it-IT"/>
        </w:rPr>
        <w:t xml:space="preserve"> </w:t>
      </w:r>
      <w:r w:rsidRPr="005365CE">
        <w:rPr>
          <w:rFonts w:ascii="Garamond" w:hAnsi="Garamond"/>
          <w:i/>
          <w:iCs/>
          <w:lang w:val="it-IT"/>
        </w:rPr>
        <w:t>Proserpina</w:t>
      </w:r>
      <w:r w:rsidRPr="00D42008">
        <w:rPr>
          <w:rFonts w:ascii="Garamond" w:hAnsi="Garamond"/>
          <w:i/>
          <w:iCs/>
          <w:lang w:val="it-IT"/>
        </w:rPr>
        <w:t xml:space="preserve"> (</w:t>
      </w:r>
      <w:r w:rsidRPr="005365CE">
        <w:rPr>
          <w:rFonts w:ascii="Garamond" w:hAnsi="Garamond"/>
          <w:i/>
          <w:iCs/>
        </w:rPr>
        <w:t>Ο</w:t>
      </w:r>
      <w:r w:rsidRPr="00D42008">
        <w:rPr>
          <w:rFonts w:ascii="Garamond" w:hAnsi="Garamond"/>
          <w:i/>
          <w:iCs/>
          <w:lang w:val="it-IT"/>
        </w:rPr>
        <w:t xml:space="preserve"> </w:t>
      </w:r>
      <w:r w:rsidRPr="005365CE">
        <w:rPr>
          <w:rFonts w:ascii="Garamond" w:hAnsi="Garamond"/>
          <w:i/>
          <w:iCs/>
        </w:rPr>
        <w:t>Ορφέας</w:t>
      </w:r>
      <w:r w:rsidRPr="00D42008">
        <w:rPr>
          <w:rFonts w:ascii="Garamond" w:hAnsi="Garamond"/>
          <w:i/>
          <w:iCs/>
          <w:lang w:val="it-IT"/>
        </w:rPr>
        <w:t xml:space="preserve"> </w:t>
      </w:r>
      <w:r w:rsidRPr="005365CE">
        <w:rPr>
          <w:rFonts w:ascii="Garamond" w:hAnsi="Garamond"/>
          <w:i/>
          <w:iCs/>
        </w:rPr>
        <w:t>και</w:t>
      </w:r>
      <w:r w:rsidRPr="00D42008">
        <w:rPr>
          <w:rFonts w:ascii="Garamond" w:hAnsi="Garamond"/>
          <w:i/>
          <w:iCs/>
          <w:lang w:val="it-IT"/>
        </w:rPr>
        <w:t xml:space="preserve"> </w:t>
      </w:r>
      <w:r w:rsidRPr="005365CE">
        <w:rPr>
          <w:rFonts w:ascii="Garamond" w:hAnsi="Garamond"/>
          <w:i/>
          <w:iCs/>
        </w:rPr>
        <w:t>η</w:t>
      </w:r>
      <w:r w:rsidRPr="00D42008">
        <w:rPr>
          <w:rFonts w:ascii="Garamond" w:hAnsi="Garamond"/>
          <w:i/>
          <w:iCs/>
          <w:lang w:val="it-IT"/>
        </w:rPr>
        <w:t xml:space="preserve"> </w:t>
      </w:r>
      <w:r w:rsidRPr="005365CE">
        <w:rPr>
          <w:rFonts w:ascii="Garamond" w:hAnsi="Garamond"/>
          <w:i/>
          <w:iCs/>
        </w:rPr>
        <w:t>Προσπερίνα</w:t>
      </w:r>
      <w:r w:rsidRPr="00D42008">
        <w:rPr>
          <w:rFonts w:ascii="Garamond" w:hAnsi="Garamond"/>
          <w:i/>
          <w:iCs/>
          <w:lang w:val="it-IT"/>
        </w:rPr>
        <w:t xml:space="preserve">). </w:t>
      </w:r>
      <w:r w:rsidRPr="005365CE">
        <w:rPr>
          <w:rFonts w:ascii="Garamond" w:hAnsi="Garamond"/>
          <w:i/>
          <w:iCs/>
          <w:lang w:val="it-IT"/>
        </w:rPr>
        <w:t>Dramma lirico in quattro atti e sei quadri</w:t>
      </w:r>
      <w:r>
        <w:rPr>
          <w:rFonts w:ascii="Garamond" w:hAnsi="Garamond"/>
          <w:lang w:val="it-IT"/>
        </w:rPr>
        <w:t>,</w:t>
      </w:r>
      <w:r w:rsidRPr="005365CE">
        <w:rPr>
          <w:rFonts w:ascii="Garamond" w:hAnsi="Garamond"/>
          <w:lang w:val="it-IT"/>
        </w:rPr>
        <w:t xml:space="preserve"> Mondad</w:t>
      </w:r>
      <w:r>
        <w:rPr>
          <w:rFonts w:ascii="Garamond" w:hAnsi="Garamond"/>
          <w:lang w:val="it-IT"/>
        </w:rPr>
        <w:t>ori, Mil</w:t>
      </w:r>
      <w:r w:rsidRPr="005365CE">
        <w:rPr>
          <w:rFonts w:ascii="Garamond" w:hAnsi="Garamond"/>
          <w:lang w:val="it-IT"/>
        </w:rPr>
        <w:t>ano</w:t>
      </w:r>
      <w:r>
        <w:rPr>
          <w:rFonts w:ascii="Garamond" w:hAnsi="Garamond"/>
          <w:lang w:val="it-IT"/>
        </w:rPr>
        <w:t xml:space="preserve"> 1938˙</w:t>
      </w:r>
      <w:r w:rsidRPr="00C70594">
        <w:rPr>
          <w:rFonts w:ascii="Garamond" w:hAnsi="Garamond"/>
          <w:lang w:val="en-US"/>
        </w:rPr>
        <w:t xml:space="preserve"> </w:t>
      </w:r>
      <w:r w:rsidRPr="00F61F6F">
        <w:rPr>
          <w:rFonts w:ascii="Garamond" w:hAnsi="Garamond"/>
          <w:lang w:val="it-IT"/>
        </w:rPr>
        <w:t xml:space="preserve">Sem Benelli: </w:t>
      </w:r>
      <w:r w:rsidRPr="00670944">
        <w:rPr>
          <w:rFonts w:ascii="Garamond" w:hAnsi="Garamond"/>
          <w:i/>
          <w:lang w:val="it-IT"/>
        </w:rPr>
        <w:t>Il vezzo di perle, commedia in quattro atti von una diceria</w:t>
      </w:r>
      <w:r w:rsidRPr="00F61F6F">
        <w:rPr>
          <w:rFonts w:ascii="Garamond" w:hAnsi="Garamond"/>
          <w:lang w:val="it-IT"/>
        </w:rPr>
        <w:t xml:space="preserve">, Treves, Milano 1926. </w:t>
      </w:r>
    </w:p>
  </w:footnote>
  <w:footnote w:id="465">
    <w:p w:rsidR="00E51DE6" w:rsidRPr="00BB2687" w:rsidRDefault="00E51DE6" w:rsidP="00CA7991">
      <w:pPr>
        <w:pStyle w:val="a6"/>
        <w:jc w:val="both"/>
        <w:rPr>
          <w:rFonts w:ascii="Garamond" w:hAnsi="Garamond"/>
          <w:lang w:val="it-IT"/>
        </w:rPr>
      </w:pPr>
      <w:r w:rsidRPr="00BB2687">
        <w:rPr>
          <w:rStyle w:val="a7"/>
          <w:rFonts w:ascii="Garamond" w:hAnsi="Garamond"/>
        </w:rPr>
        <w:footnoteRef/>
      </w:r>
      <w:r w:rsidRPr="00BB2687">
        <w:rPr>
          <w:rFonts w:ascii="Garamond" w:hAnsi="Garamond"/>
          <w:lang w:val="it-IT"/>
        </w:rPr>
        <w:t xml:space="preserve">. Sem Benelli: </w:t>
      </w:r>
      <w:r w:rsidRPr="00BB2687">
        <w:rPr>
          <w:rFonts w:ascii="Garamond" w:hAnsi="Garamond"/>
          <w:i/>
          <w:lang w:val="it-IT"/>
        </w:rPr>
        <w:t>L’incantesimo</w:t>
      </w:r>
      <w:r w:rsidRPr="00BB2687">
        <w:rPr>
          <w:rFonts w:ascii="Garamond" w:hAnsi="Garamond"/>
          <w:lang w:val="it-IT"/>
        </w:rPr>
        <w:t>, G. Ricordi, Milano 1953.</w:t>
      </w:r>
    </w:p>
  </w:footnote>
  <w:footnote w:id="466">
    <w:p w:rsidR="00E51DE6" w:rsidRPr="00F302B4" w:rsidRDefault="00E51DE6" w:rsidP="00CA7991">
      <w:pPr>
        <w:pStyle w:val="a6"/>
        <w:jc w:val="both"/>
        <w:rPr>
          <w:rFonts w:ascii="Garamond" w:hAnsi="Garamond"/>
        </w:rPr>
      </w:pPr>
      <w:r w:rsidRPr="00F302B4">
        <w:rPr>
          <w:rStyle w:val="a7"/>
          <w:rFonts w:ascii="Garamond" w:hAnsi="Garamond"/>
        </w:rPr>
        <w:footnoteRef/>
      </w:r>
      <w:r w:rsidRPr="00066A89">
        <w:rPr>
          <w:rFonts w:ascii="Garamond" w:hAnsi="Garamond"/>
          <w:lang w:val="it-IT"/>
        </w:rPr>
        <w:t xml:space="preserve">. </w:t>
      </w:r>
      <w:r w:rsidRPr="00F302B4">
        <w:rPr>
          <w:rFonts w:ascii="Garamond" w:hAnsi="Garamond"/>
        </w:rPr>
        <w:t>Ανώνυμος</w:t>
      </w:r>
      <w:r w:rsidRPr="00066A89">
        <w:rPr>
          <w:rFonts w:ascii="Garamond" w:hAnsi="Garamond"/>
          <w:lang w:val="it-IT"/>
        </w:rPr>
        <w:t>: «</w:t>
      </w:r>
      <w:r w:rsidRPr="00F302B4">
        <w:rPr>
          <w:rFonts w:ascii="Garamond" w:hAnsi="Garamond"/>
        </w:rPr>
        <w:t>Γράμματα</w:t>
      </w:r>
      <w:r w:rsidRPr="00066A89">
        <w:rPr>
          <w:rFonts w:ascii="Garamond" w:hAnsi="Garamond"/>
          <w:lang w:val="it-IT"/>
        </w:rPr>
        <w:t xml:space="preserve"> </w:t>
      </w:r>
      <w:r w:rsidRPr="00F302B4">
        <w:rPr>
          <w:rFonts w:ascii="Garamond" w:hAnsi="Garamond"/>
        </w:rPr>
        <w:t>και</w:t>
      </w:r>
      <w:r w:rsidRPr="00066A89">
        <w:rPr>
          <w:rFonts w:ascii="Garamond" w:hAnsi="Garamond"/>
          <w:lang w:val="it-IT"/>
        </w:rPr>
        <w:t xml:space="preserve"> </w:t>
      </w:r>
      <w:r w:rsidRPr="00F302B4">
        <w:rPr>
          <w:rFonts w:ascii="Garamond" w:hAnsi="Garamond"/>
        </w:rPr>
        <w:t>τέχναι</w:t>
      </w:r>
      <w:r w:rsidRPr="00066A89">
        <w:rPr>
          <w:rFonts w:ascii="Garamond" w:hAnsi="Garamond"/>
          <w:lang w:val="it-IT"/>
        </w:rPr>
        <w:t xml:space="preserve">», </w:t>
      </w:r>
      <w:r w:rsidRPr="00F302B4">
        <w:rPr>
          <w:rFonts w:ascii="Garamond" w:hAnsi="Garamond"/>
          <w:i/>
        </w:rPr>
        <w:t>Πινακοθήκη</w:t>
      </w:r>
      <w:r w:rsidRPr="00E310DD">
        <w:rPr>
          <w:rFonts w:ascii="Garamond" w:hAnsi="Garamond"/>
          <w:lang w:val="it-IT"/>
        </w:rPr>
        <w:t xml:space="preserve">, </w:t>
      </w:r>
      <w:r w:rsidRPr="00F302B4">
        <w:rPr>
          <w:rFonts w:ascii="Garamond" w:hAnsi="Garamond"/>
        </w:rPr>
        <w:t>τομ</w:t>
      </w:r>
      <w:r w:rsidRPr="00E310DD">
        <w:rPr>
          <w:rFonts w:ascii="Garamond" w:hAnsi="Garamond"/>
          <w:lang w:val="it-IT"/>
        </w:rPr>
        <w:t>. 10</w:t>
      </w:r>
      <w:r w:rsidRPr="00F302B4">
        <w:rPr>
          <w:rFonts w:ascii="Garamond" w:hAnsi="Garamond"/>
          <w:vertAlign w:val="superscript"/>
        </w:rPr>
        <w:t>ος</w:t>
      </w:r>
      <w:r w:rsidRPr="00E310DD">
        <w:rPr>
          <w:rFonts w:ascii="Garamond" w:hAnsi="Garamond"/>
          <w:lang w:val="it-IT"/>
        </w:rPr>
        <w:t xml:space="preserve">, </w:t>
      </w:r>
      <w:r w:rsidRPr="00F302B4">
        <w:rPr>
          <w:rFonts w:ascii="Garamond" w:hAnsi="Garamond"/>
        </w:rPr>
        <w:t>αρ</w:t>
      </w:r>
      <w:r w:rsidRPr="00E310DD">
        <w:rPr>
          <w:rFonts w:ascii="Garamond" w:hAnsi="Garamond"/>
          <w:lang w:val="it-IT"/>
        </w:rPr>
        <w:t xml:space="preserve">. 111, </w:t>
      </w:r>
      <w:r w:rsidRPr="00F302B4">
        <w:rPr>
          <w:rFonts w:ascii="Garamond" w:hAnsi="Garamond"/>
        </w:rPr>
        <w:t>τχ</w:t>
      </w:r>
      <w:r w:rsidRPr="00E310DD">
        <w:rPr>
          <w:rFonts w:ascii="Garamond" w:hAnsi="Garamond"/>
          <w:lang w:val="it-IT"/>
        </w:rPr>
        <w:t xml:space="preserve">. 11, </w:t>
      </w:r>
      <w:r w:rsidRPr="00F302B4">
        <w:rPr>
          <w:rFonts w:ascii="Garamond" w:hAnsi="Garamond"/>
        </w:rPr>
        <w:t>Έτος</w:t>
      </w:r>
      <w:r w:rsidRPr="00E310DD">
        <w:rPr>
          <w:rFonts w:ascii="Garamond" w:hAnsi="Garamond"/>
          <w:lang w:val="it-IT"/>
        </w:rPr>
        <w:t xml:space="preserve"> </w:t>
      </w:r>
      <w:r w:rsidRPr="00F302B4">
        <w:rPr>
          <w:rFonts w:ascii="Garamond" w:hAnsi="Garamond"/>
        </w:rPr>
        <w:t>Ι</w:t>
      </w:r>
      <w:r w:rsidRPr="00E310DD">
        <w:rPr>
          <w:rFonts w:ascii="Garamond" w:hAnsi="Garamond"/>
          <w:lang w:val="it-IT"/>
        </w:rPr>
        <w:t xml:space="preserve">´, 1910, </w:t>
      </w:r>
      <w:r w:rsidRPr="00F302B4">
        <w:rPr>
          <w:rFonts w:ascii="Garamond" w:hAnsi="Garamond"/>
        </w:rPr>
        <w:t>σ</w:t>
      </w:r>
      <w:r w:rsidRPr="00E310DD">
        <w:rPr>
          <w:rFonts w:ascii="Garamond" w:hAnsi="Garamond"/>
          <w:lang w:val="it-IT"/>
        </w:rPr>
        <w:t xml:space="preserve">. </w:t>
      </w:r>
      <w:r w:rsidRPr="00F302B4">
        <w:rPr>
          <w:rFonts w:ascii="Garamond" w:hAnsi="Garamond"/>
        </w:rPr>
        <w:t xml:space="preserve">71.  Μάλιστα στο ίδιο άρθρο γίνεται λόγος και για έναν νεαρό τότε συγγραφέα ονόματος </w:t>
      </w:r>
      <w:r w:rsidRPr="00F302B4">
        <w:rPr>
          <w:rFonts w:ascii="Garamond" w:hAnsi="Garamond"/>
          <w:lang w:val="it-IT"/>
        </w:rPr>
        <w:t>Nulli</w:t>
      </w:r>
      <w:r w:rsidRPr="00F302B4">
        <w:rPr>
          <w:rFonts w:ascii="Garamond" w:hAnsi="Garamond"/>
        </w:rPr>
        <w:t xml:space="preserve"> και το έργο του με τίτλο </w:t>
      </w:r>
      <w:r w:rsidRPr="00F302B4">
        <w:rPr>
          <w:rFonts w:ascii="Garamond" w:hAnsi="Garamond"/>
          <w:i/>
        </w:rPr>
        <w:t>Σφιξ</w:t>
      </w:r>
      <w:r w:rsidRPr="00F302B4">
        <w:rPr>
          <w:rFonts w:ascii="Garamond" w:hAnsi="Garamond"/>
        </w:rPr>
        <w:t xml:space="preserve"> που πρωτοανέβηκε εκείνες τις μέρες στην Ιταλία προκαλώντας θύελλα αντιδράσεων. Έργα του συγκεκριμένου συγγραφέα που είναι ελάσσονος σημασίας δεν παρουσιάστηκαν ποτέ στη χώρα μας. Ο αρθρογράφος μας πληροφορεί και για άλλους νέους Ιταλούς συγγραφείς που τις ίδιες μέρες ανεβαίνουν τα έργα τους στη χώρα τους. Ο λόγος για τον </w:t>
      </w:r>
      <w:r w:rsidRPr="00F302B4">
        <w:rPr>
          <w:rFonts w:ascii="Garamond" w:hAnsi="Garamond"/>
          <w:lang w:val="it-IT"/>
        </w:rPr>
        <w:t>Soldani</w:t>
      </w:r>
      <w:r w:rsidRPr="00F302B4">
        <w:rPr>
          <w:rFonts w:ascii="Garamond" w:hAnsi="Garamond"/>
        </w:rPr>
        <w:t xml:space="preserve"> με το έργο του </w:t>
      </w:r>
      <w:r w:rsidRPr="00F302B4">
        <w:rPr>
          <w:rFonts w:ascii="Garamond" w:hAnsi="Garamond"/>
          <w:i/>
        </w:rPr>
        <w:t>Ανδρέας δελ Σάρτο</w:t>
      </w:r>
      <w:r w:rsidRPr="00F302B4">
        <w:rPr>
          <w:rFonts w:ascii="Garamond" w:hAnsi="Garamond"/>
        </w:rPr>
        <w:t xml:space="preserve">, για τον </w:t>
      </w:r>
      <w:r w:rsidRPr="00F302B4">
        <w:rPr>
          <w:rFonts w:ascii="Garamond" w:hAnsi="Garamond"/>
          <w:lang w:val="it-IT"/>
        </w:rPr>
        <w:t>Tumati</w:t>
      </w:r>
      <w:r w:rsidRPr="00F302B4">
        <w:rPr>
          <w:rFonts w:ascii="Garamond" w:hAnsi="Garamond"/>
        </w:rPr>
        <w:t xml:space="preserve"> με την ιστορική τετραλογία </w:t>
      </w:r>
      <w:r w:rsidRPr="00F302B4">
        <w:rPr>
          <w:rFonts w:ascii="Garamond" w:hAnsi="Garamond"/>
          <w:i/>
        </w:rPr>
        <w:t>Νέα Ιταλία</w:t>
      </w:r>
      <w:r w:rsidRPr="00F302B4">
        <w:rPr>
          <w:rFonts w:ascii="Garamond" w:hAnsi="Garamond"/>
        </w:rPr>
        <w:t xml:space="preserve">, για το έργο </w:t>
      </w:r>
      <w:r w:rsidRPr="00F302B4">
        <w:rPr>
          <w:rFonts w:ascii="Garamond" w:hAnsi="Garamond"/>
          <w:i/>
        </w:rPr>
        <w:t>Υμέναιος</w:t>
      </w:r>
      <w:r w:rsidRPr="00F302B4">
        <w:rPr>
          <w:rFonts w:ascii="Garamond" w:hAnsi="Garamond"/>
        </w:rPr>
        <w:t xml:space="preserve">, αγνώστου νέου συγγραφέα, για την μονόπρακτη κωμωδία </w:t>
      </w:r>
      <w:r w:rsidRPr="00F302B4">
        <w:rPr>
          <w:rFonts w:ascii="Garamond" w:hAnsi="Garamond"/>
          <w:i/>
        </w:rPr>
        <w:t>Πεπλοφόρο κυρία</w:t>
      </w:r>
      <w:r w:rsidRPr="00F302B4">
        <w:rPr>
          <w:rFonts w:ascii="Garamond" w:hAnsi="Garamond"/>
        </w:rPr>
        <w:t xml:space="preserve"> της πριγκίπισσας Ρούσο ντι Καλάβρια Αρναμπόλδι, για τον </w:t>
      </w:r>
      <w:r w:rsidRPr="00F302B4">
        <w:rPr>
          <w:rFonts w:ascii="Garamond" w:hAnsi="Garamond"/>
          <w:lang w:val="it-IT"/>
        </w:rPr>
        <w:t>Ermete</w:t>
      </w:r>
      <w:r w:rsidRPr="00F302B4">
        <w:rPr>
          <w:rFonts w:ascii="Garamond" w:hAnsi="Garamond"/>
        </w:rPr>
        <w:t xml:space="preserve"> </w:t>
      </w:r>
      <w:r w:rsidRPr="00F302B4">
        <w:rPr>
          <w:rFonts w:ascii="Garamond" w:hAnsi="Garamond"/>
          <w:lang w:val="it-IT"/>
        </w:rPr>
        <w:t>Zacconi</w:t>
      </w:r>
      <w:r w:rsidRPr="00F302B4">
        <w:rPr>
          <w:rFonts w:ascii="Garamond" w:hAnsi="Garamond"/>
        </w:rPr>
        <w:t xml:space="preserve"> με το οικογενειακό δράμα </w:t>
      </w:r>
      <w:r w:rsidRPr="00F302B4">
        <w:rPr>
          <w:rFonts w:ascii="Garamond" w:hAnsi="Garamond"/>
          <w:i/>
        </w:rPr>
        <w:t>Η έπαυλης των κρίνων</w:t>
      </w:r>
      <w:r w:rsidRPr="00F302B4">
        <w:rPr>
          <w:rFonts w:ascii="Garamond" w:hAnsi="Garamond"/>
        </w:rPr>
        <w:t xml:space="preserve"> που γράφτηκε σε συνεργασία με τον νεαρό συγγραφέα </w:t>
      </w:r>
      <w:r w:rsidRPr="00F302B4">
        <w:rPr>
          <w:rFonts w:ascii="Garamond" w:hAnsi="Garamond"/>
          <w:lang w:val="it-IT"/>
        </w:rPr>
        <w:t>Gerardini</w:t>
      </w:r>
      <w:r w:rsidRPr="00F302B4">
        <w:rPr>
          <w:rFonts w:ascii="Garamond" w:hAnsi="Garamond"/>
        </w:rPr>
        <w:t xml:space="preserve">, για τον </w:t>
      </w:r>
      <w:r w:rsidRPr="00F302B4">
        <w:rPr>
          <w:rFonts w:ascii="Garamond" w:hAnsi="Garamond"/>
          <w:lang w:val="it-IT"/>
        </w:rPr>
        <w:t>Muroli</w:t>
      </w:r>
      <w:r w:rsidRPr="00F302B4">
        <w:rPr>
          <w:rFonts w:ascii="Garamond" w:hAnsi="Garamond"/>
        </w:rPr>
        <w:t xml:space="preserve"> με το </w:t>
      </w:r>
      <w:r w:rsidRPr="00F302B4">
        <w:rPr>
          <w:rFonts w:ascii="Garamond" w:hAnsi="Garamond"/>
          <w:i/>
        </w:rPr>
        <w:t>Χαίρε ωραία Νεάπολι</w:t>
      </w:r>
      <w:r w:rsidRPr="00F302B4">
        <w:rPr>
          <w:rFonts w:ascii="Garamond" w:hAnsi="Garamond"/>
        </w:rPr>
        <w:t>. Βλ.</w:t>
      </w:r>
      <w:r w:rsidRPr="000903CF">
        <w:rPr>
          <w:rFonts w:ascii="Garamond" w:hAnsi="Garamond"/>
        </w:rPr>
        <w:t xml:space="preserve"> </w:t>
      </w:r>
      <w:r w:rsidRPr="00F302B4">
        <w:rPr>
          <w:rFonts w:ascii="Garamond" w:hAnsi="Garamond"/>
        </w:rPr>
        <w:t xml:space="preserve">Ανώνυμος: «Γράμματα και τέχναι», </w:t>
      </w:r>
      <w:r w:rsidRPr="00F302B4">
        <w:rPr>
          <w:rFonts w:ascii="Garamond" w:hAnsi="Garamond"/>
          <w:i/>
        </w:rPr>
        <w:t>Πινακοθήκη</w:t>
      </w:r>
      <w:r w:rsidRPr="00F302B4">
        <w:rPr>
          <w:rFonts w:ascii="Garamond" w:hAnsi="Garamond"/>
        </w:rPr>
        <w:t>, τομ. 10</w:t>
      </w:r>
      <w:r w:rsidRPr="00F302B4">
        <w:rPr>
          <w:rFonts w:ascii="Garamond" w:hAnsi="Garamond"/>
          <w:vertAlign w:val="superscript"/>
        </w:rPr>
        <w:t>ος</w:t>
      </w:r>
      <w:r w:rsidRPr="00F302B4">
        <w:rPr>
          <w:rFonts w:ascii="Garamond" w:hAnsi="Garamond"/>
        </w:rPr>
        <w:t xml:space="preserve">, αρ. 111, τχ. 11, Έτος Ι´, 1910, σ. </w:t>
      </w:r>
      <w:r>
        <w:rPr>
          <w:rFonts w:ascii="Garamond" w:hAnsi="Garamond"/>
        </w:rPr>
        <w:t>72</w:t>
      </w:r>
      <w:r w:rsidRPr="00F302B4">
        <w:rPr>
          <w:rFonts w:ascii="Garamond" w:hAnsi="Garamond"/>
        </w:rPr>
        <w:t xml:space="preserve">.      </w:t>
      </w:r>
    </w:p>
  </w:footnote>
  <w:footnote w:id="467">
    <w:p w:rsidR="00E51DE6" w:rsidRPr="00961C78" w:rsidRDefault="00E51DE6" w:rsidP="00CA7991">
      <w:pPr>
        <w:pStyle w:val="a6"/>
        <w:jc w:val="both"/>
        <w:rPr>
          <w:rFonts w:ascii="Garamond" w:hAnsi="Garamond"/>
        </w:rPr>
      </w:pPr>
      <w:r w:rsidRPr="00961C78">
        <w:rPr>
          <w:rStyle w:val="a7"/>
          <w:rFonts w:ascii="Garamond" w:hAnsi="Garamond"/>
        </w:rPr>
        <w:footnoteRef/>
      </w:r>
      <w:r w:rsidRPr="00961C78">
        <w:rPr>
          <w:rFonts w:ascii="Garamond" w:hAnsi="Garamond"/>
        </w:rPr>
        <w:t xml:space="preserve">. Δ.Κ.: «Το φιλολογικόν και καλλιτεχνικόν 1915», </w:t>
      </w:r>
      <w:r w:rsidRPr="00961C78">
        <w:rPr>
          <w:rFonts w:ascii="Garamond" w:hAnsi="Garamond"/>
          <w:i/>
        </w:rPr>
        <w:t>Πινακοθήκη</w:t>
      </w:r>
      <w:r w:rsidRPr="00961C78">
        <w:rPr>
          <w:rFonts w:ascii="Garamond" w:hAnsi="Garamond"/>
        </w:rPr>
        <w:t>, τομ. 15</w:t>
      </w:r>
      <w:r w:rsidRPr="00961C78">
        <w:rPr>
          <w:rFonts w:ascii="Garamond" w:hAnsi="Garamond"/>
          <w:vertAlign w:val="superscript"/>
        </w:rPr>
        <w:t>ος</w:t>
      </w:r>
      <w:r w:rsidRPr="00961C78">
        <w:rPr>
          <w:rFonts w:ascii="Garamond" w:hAnsi="Garamond"/>
        </w:rPr>
        <w:t>, αρ. 180, τχ. 180, Έτος ΙΕ´, 1916, σ. 172.</w:t>
      </w:r>
    </w:p>
  </w:footnote>
  <w:footnote w:id="468">
    <w:p w:rsidR="00E51DE6" w:rsidRPr="00407CCB" w:rsidRDefault="00E51DE6" w:rsidP="00CA7991">
      <w:pPr>
        <w:pStyle w:val="a6"/>
        <w:jc w:val="both"/>
        <w:rPr>
          <w:rFonts w:ascii="Garamond" w:hAnsi="Garamond"/>
        </w:rPr>
      </w:pPr>
      <w:r w:rsidRPr="00407CCB">
        <w:rPr>
          <w:rStyle w:val="a7"/>
          <w:rFonts w:ascii="Garamond" w:hAnsi="Garamond"/>
        </w:rPr>
        <w:footnoteRef/>
      </w:r>
      <w:r w:rsidRPr="00407CCB">
        <w:rPr>
          <w:rFonts w:ascii="Garamond" w:hAnsi="Garamond"/>
          <w:lang w:val="it-IT"/>
        </w:rPr>
        <w:t xml:space="preserve">. Sem Benelli: </w:t>
      </w:r>
      <w:r w:rsidRPr="00407CCB">
        <w:rPr>
          <w:rFonts w:ascii="Garamond" w:hAnsi="Garamond"/>
          <w:i/>
          <w:lang w:val="it-IT"/>
        </w:rPr>
        <w:t>La cena delle beffe, poema drammatico in quattro atti</w:t>
      </w:r>
      <w:r w:rsidRPr="00407CCB">
        <w:rPr>
          <w:rFonts w:ascii="Garamond" w:hAnsi="Garamond"/>
          <w:lang w:val="it-IT"/>
        </w:rPr>
        <w:t>, Mondadori, Milano 1950.</w:t>
      </w:r>
      <w:r>
        <w:rPr>
          <w:rFonts w:ascii="Garamond" w:hAnsi="Garamond"/>
          <w:lang w:val="it-IT"/>
        </w:rPr>
        <w:t xml:space="preserve"> </w:t>
      </w:r>
      <w:r>
        <w:rPr>
          <w:rFonts w:ascii="Garamond" w:hAnsi="Garamond"/>
        </w:rPr>
        <w:t xml:space="preserve">Η ελληνική έκδοση: Σημ Μπενέλλη: </w:t>
      </w:r>
      <w:r w:rsidRPr="00407CCB">
        <w:rPr>
          <w:rFonts w:ascii="Garamond" w:hAnsi="Garamond"/>
          <w:i/>
        </w:rPr>
        <w:t>Ο δείπνος με τα σκώμματα</w:t>
      </w:r>
      <w:r>
        <w:rPr>
          <w:rFonts w:ascii="Garamond" w:hAnsi="Garamond"/>
        </w:rPr>
        <w:t xml:space="preserve">, Εκδοτική Εταιρεία Τα Έργα, 1916. </w:t>
      </w:r>
    </w:p>
  </w:footnote>
  <w:footnote w:id="469">
    <w:p w:rsidR="00E51DE6" w:rsidRPr="002F2072" w:rsidRDefault="00E51DE6" w:rsidP="002F2072">
      <w:pPr>
        <w:pStyle w:val="a6"/>
        <w:jc w:val="both"/>
        <w:rPr>
          <w:rFonts w:ascii="Garamond" w:hAnsi="Garamond"/>
        </w:rPr>
      </w:pPr>
      <w:r w:rsidRPr="002F2072">
        <w:rPr>
          <w:rStyle w:val="a7"/>
          <w:rFonts w:ascii="Garamond" w:hAnsi="Garamond"/>
        </w:rPr>
        <w:footnoteRef/>
      </w:r>
      <w:r w:rsidRPr="002F2072">
        <w:rPr>
          <w:rFonts w:ascii="Garamond" w:hAnsi="Garamond"/>
        </w:rPr>
        <w:t xml:space="preserve">. Ό.π., σ. 8. </w:t>
      </w:r>
    </w:p>
  </w:footnote>
  <w:footnote w:id="470">
    <w:p w:rsidR="00E51DE6" w:rsidRPr="00BC1D17" w:rsidRDefault="00E51DE6" w:rsidP="00BC1D17">
      <w:pPr>
        <w:pStyle w:val="a6"/>
        <w:jc w:val="both"/>
        <w:rPr>
          <w:rFonts w:ascii="Garamond" w:hAnsi="Garamond"/>
        </w:rPr>
      </w:pPr>
      <w:r w:rsidRPr="00BC1D17">
        <w:rPr>
          <w:rStyle w:val="a7"/>
          <w:rFonts w:ascii="Garamond" w:hAnsi="Garamond"/>
        </w:rPr>
        <w:footnoteRef/>
      </w:r>
      <w:r w:rsidRPr="00BC1D17">
        <w:rPr>
          <w:rFonts w:ascii="Garamond" w:hAnsi="Garamond"/>
        </w:rPr>
        <w:t xml:space="preserve">. Ό.π., σ. 10. </w:t>
      </w:r>
    </w:p>
  </w:footnote>
  <w:footnote w:id="471">
    <w:p w:rsidR="00E51DE6" w:rsidRPr="00807272" w:rsidRDefault="00E51DE6" w:rsidP="00CA7991">
      <w:pPr>
        <w:pStyle w:val="a6"/>
        <w:jc w:val="both"/>
        <w:rPr>
          <w:rFonts w:ascii="Garamond" w:hAnsi="Garamond"/>
        </w:rPr>
      </w:pPr>
      <w:r w:rsidRPr="00807272">
        <w:rPr>
          <w:rStyle w:val="a7"/>
          <w:rFonts w:ascii="Garamond" w:hAnsi="Garamond"/>
        </w:rPr>
        <w:footnoteRef/>
      </w:r>
      <w:r w:rsidRPr="00807272">
        <w:rPr>
          <w:rFonts w:ascii="Garamond" w:hAnsi="Garamond"/>
        </w:rPr>
        <w:t xml:space="preserve">. Ανώνυμος: «Ξένον Θέατρον», </w:t>
      </w:r>
      <w:r w:rsidRPr="00807272">
        <w:rPr>
          <w:rFonts w:ascii="Garamond" w:hAnsi="Garamond"/>
          <w:i/>
        </w:rPr>
        <w:t>Θεατής</w:t>
      </w:r>
      <w:r w:rsidRPr="00807272">
        <w:rPr>
          <w:rFonts w:ascii="Garamond" w:hAnsi="Garamond"/>
        </w:rPr>
        <w:t xml:space="preserve">, </w:t>
      </w:r>
      <w:r>
        <w:rPr>
          <w:rFonts w:ascii="Garamond" w:hAnsi="Garamond"/>
        </w:rPr>
        <w:t xml:space="preserve">έτος Α´, τχ. 7, </w:t>
      </w:r>
      <w:r w:rsidRPr="00807272">
        <w:rPr>
          <w:rFonts w:ascii="Garamond" w:hAnsi="Garamond"/>
        </w:rPr>
        <w:t>7/3/1925, φύλλο 15</w:t>
      </w:r>
      <w:r w:rsidRPr="00807272">
        <w:rPr>
          <w:rFonts w:ascii="Garamond" w:hAnsi="Garamond"/>
          <w:vertAlign w:val="superscript"/>
        </w:rPr>
        <w:t>ο</w:t>
      </w:r>
      <w:r w:rsidRPr="00807272">
        <w:rPr>
          <w:rFonts w:ascii="Garamond" w:hAnsi="Garamond"/>
        </w:rPr>
        <w:t xml:space="preserve">. </w:t>
      </w:r>
    </w:p>
  </w:footnote>
  <w:footnote w:id="472">
    <w:p w:rsidR="00E51DE6" w:rsidRPr="007C7E1E" w:rsidRDefault="00E51DE6" w:rsidP="00CA7991">
      <w:pPr>
        <w:pStyle w:val="a6"/>
        <w:jc w:val="both"/>
        <w:rPr>
          <w:rFonts w:ascii="Garamond" w:hAnsi="Garamond"/>
        </w:rPr>
      </w:pPr>
      <w:r w:rsidRPr="007C7E1E">
        <w:rPr>
          <w:rStyle w:val="a7"/>
          <w:rFonts w:ascii="Garamond" w:hAnsi="Garamond"/>
        </w:rPr>
        <w:footnoteRef/>
      </w:r>
      <w:r w:rsidRPr="00807272">
        <w:rPr>
          <w:rFonts w:ascii="Garamond" w:hAnsi="Garamond"/>
        </w:rPr>
        <w:t xml:space="preserve">. </w:t>
      </w:r>
      <w:r w:rsidRPr="007C7E1E">
        <w:rPr>
          <w:rFonts w:ascii="Garamond" w:hAnsi="Garamond"/>
        </w:rPr>
        <w:t xml:space="preserve">Ανώνυμος: «Ελληνικόν Θέατρον. Θέατρον Τέχνης», </w:t>
      </w:r>
      <w:r w:rsidRPr="007C7E1E">
        <w:rPr>
          <w:rFonts w:ascii="Garamond" w:hAnsi="Garamond"/>
          <w:i/>
        </w:rPr>
        <w:t>Θεατής</w:t>
      </w:r>
      <w:r w:rsidRPr="007C7E1E">
        <w:rPr>
          <w:rFonts w:ascii="Garamond" w:hAnsi="Garamond"/>
        </w:rPr>
        <w:t>, 8/8/1925, σ. 16.</w:t>
      </w:r>
    </w:p>
  </w:footnote>
  <w:footnote w:id="473">
    <w:p w:rsidR="00E51DE6" w:rsidRPr="001522A2" w:rsidRDefault="00E51DE6" w:rsidP="00CA7991">
      <w:pPr>
        <w:pStyle w:val="a6"/>
        <w:jc w:val="both"/>
        <w:rPr>
          <w:rFonts w:ascii="Garamond" w:hAnsi="Garamond"/>
          <w:lang w:val="it-IT"/>
        </w:rPr>
      </w:pPr>
      <w:r w:rsidRPr="001522A2">
        <w:rPr>
          <w:rStyle w:val="a7"/>
          <w:rFonts w:ascii="Garamond" w:hAnsi="Garamond"/>
        </w:rPr>
        <w:footnoteRef/>
      </w:r>
      <w:r w:rsidRPr="00D42008">
        <w:rPr>
          <w:rFonts w:ascii="Garamond" w:hAnsi="Garamond"/>
          <w:lang w:val="en-US"/>
        </w:rPr>
        <w:t xml:space="preserve">. </w:t>
      </w:r>
      <w:r w:rsidRPr="001522A2">
        <w:rPr>
          <w:rFonts w:ascii="Garamond" w:hAnsi="Garamond"/>
          <w:lang w:val="it-IT"/>
        </w:rPr>
        <w:t xml:space="preserve">Sem Benelli: </w:t>
      </w:r>
      <w:r w:rsidRPr="001522A2">
        <w:rPr>
          <w:rFonts w:ascii="Garamond" w:hAnsi="Garamond"/>
          <w:i/>
          <w:lang w:val="it-IT"/>
        </w:rPr>
        <w:t>L’amorosa tragedia</w:t>
      </w:r>
      <w:r w:rsidRPr="001522A2">
        <w:rPr>
          <w:rFonts w:ascii="Garamond" w:hAnsi="Garamond"/>
          <w:lang w:val="it-IT"/>
        </w:rPr>
        <w:t xml:space="preserve">, </w:t>
      </w:r>
      <w:r w:rsidRPr="001522A2">
        <w:rPr>
          <w:rFonts w:ascii="Garamond" w:hAnsi="Garamond"/>
          <w:i/>
          <w:lang w:val="it-IT"/>
        </w:rPr>
        <w:t>poema drammatico in tre atti</w:t>
      </w:r>
      <w:r w:rsidRPr="001522A2">
        <w:rPr>
          <w:rFonts w:ascii="Garamond" w:hAnsi="Garamond"/>
          <w:lang w:val="it-IT"/>
        </w:rPr>
        <w:t xml:space="preserve">, Treves, Milano 1925. </w:t>
      </w:r>
    </w:p>
  </w:footnote>
  <w:footnote w:id="474">
    <w:p w:rsidR="00E51DE6" w:rsidRPr="00926D93" w:rsidRDefault="00E51DE6" w:rsidP="00CA7991">
      <w:pPr>
        <w:spacing w:after="0"/>
        <w:jc w:val="both"/>
        <w:rPr>
          <w:rFonts w:ascii="Garamond" w:hAnsi="Garamond"/>
          <w:sz w:val="20"/>
          <w:szCs w:val="20"/>
        </w:rPr>
      </w:pPr>
      <w:r w:rsidRPr="00926D93">
        <w:rPr>
          <w:rStyle w:val="a7"/>
          <w:rFonts w:ascii="Garamond" w:hAnsi="Garamond"/>
          <w:sz w:val="20"/>
          <w:szCs w:val="20"/>
        </w:rPr>
        <w:footnoteRef/>
      </w:r>
      <w:r w:rsidRPr="00926D93">
        <w:rPr>
          <w:rFonts w:ascii="Garamond" w:hAnsi="Garamond"/>
          <w:sz w:val="20"/>
          <w:szCs w:val="20"/>
        </w:rPr>
        <w:t>. Η έρευνα για την εύρεση του κειμένου της μετάφρασης του Ποριώτη δεν απέδωσε καρπούς, με αποτέλεσμα να μην μπορεί να γίνει ολοκληρωμένη η συγκριτική μελέτη των δύο κειμένων.</w:t>
      </w:r>
    </w:p>
  </w:footnote>
  <w:footnote w:id="475">
    <w:p w:rsidR="00E51DE6" w:rsidRPr="00A41B16" w:rsidRDefault="00E51DE6" w:rsidP="00CA7991">
      <w:pPr>
        <w:pStyle w:val="a6"/>
        <w:jc w:val="both"/>
        <w:rPr>
          <w:rFonts w:ascii="Garamond" w:hAnsi="Garamond"/>
        </w:rPr>
      </w:pPr>
      <w:r w:rsidRPr="00A41B16">
        <w:rPr>
          <w:rStyle w:val="a7"/>
          <w:rFonts w:ascii="Garamond" w:hAnsi="Garamond"/>
        </w:rPr>
        <w:footnoteRef/>
      </w:r>
      <w:r w:rsidRPr="00A41B16">
        <w:rPr>
          <w:rFonts w:ascii="Garamond" w:hAnsi="Garamond"/>
        </w:rPr>
        <w:t xml:space="preserve">. Κάποιες πληροφορίες  ―άλλες σωστές, άλλες όχι, σίγουρα πάντως ελλιπείς― σχετικά με τον βίο του </w:t>
      </w:r>
      <w:r w:rsidRPr="00A41B16">
        <w:rPr>
          <w:rFonts w:ascii="Garamond" w:hAnsi="Garamond"/>
          <w:lang w:val="it-IT"/>
        </w:rPr>
        <w:t>Niccodemi</w:t>
      </w:r>
      <w:r w:rsidRPr="00A41B16">
        <w:rPr>
          <w:rFonts w:ascii="Garamond" w:hAnsi="Garamond"/>
        </w:rPr>
        <w:t xml:space="preserve"> αναφέρονται από τον ιστορικό του θεάτρου Γιάννη Σιδέρη στο βιβλίο του: </w:t>
      </w:r>
      <w:r w:rsidRPr="00137DA5">
        <w:rPr>
          <w:rFonts w:ascii="Garamond" w:hAnsi="Garamond"/>
          <w:i/>
        </w:rPr>
        <w:t>Ιστορία του Νέου Ελληνικού Θεάτρου, 1794-1044</w:t>
      </w:r>
      <w:r w:rsidRPr="00137DA5">
        <w:rPr>
          <w:rFonts w:ascii="Garamond" w:hAnsi="Garamond"/>
        </w:rPr>
        <w:t>, τομ. 2</w:t>
      </w:r>
      <w:r w:rsidRPr="00137DA5">
        <w:rPr>
          <w:rFonts w:ascii="Garamond" w:hAnsi="Garamond"/>
          <w:vertAlign w:val="superscript"/>
        </w:rPr>
        <w:t>ος</w:t>
      </w:r>
      <w:r>
        <w:rPr>
          <w:rFonts w:ascii="Garamond" w:hAnsi="Garamond"/>
        </w:rPr>
        <w:t>, Καστανιώτης, Αθήν</w:t>
      </w:r>
      <w:r w:rsidRPr="00137DA5">
        <w:rPr>
          <w:rFonts w:ascii="Garamond" w:hAnsi="Garamond"/>
        </w:rPr>
        <w:t>α 2000,</w:t>
      </w:r>
      <w:r>
        <w:rPr>
          <w:rFonts w:ascii="Garamond" w:hAnsi="Garamond"/>
        </w:rPr>
        <w:t xml:space="preserve"> σ. 126.</w:t>
      </w:r>
    </w:p>
  </w:footnote>
  <w:footnote w:id="476">
    <w:p w:rsidR="00E51DE6" w:rsidRPr="008A16D9" w:rsidRDefault="00E51DE6" w:rsidP="00CA7991">
      <w:pPr>
        <w:pStyle w:val="a6"/>
        <w:jc w:val="both"/>
        <w:rPr>
          <w:rFonts w:ascii="Garamond" w:hAnsi="Garamond"/>
        </w:rPr>
      </w:pPr>
      <w:r w:rsidRPr="008A16D9">
        <w:rPr>
          <w:rStyle w:val="a7"/>
          <w:rFonts w:ascii="Garamond" w:hAnsi="Garamond"/>
        </w:rPr>
        <w:footnoteRef/>
      </w:r>
      <w:r w:rsidRPr="008A16D9">
        <w:rPr>
          <w:rFonts w:ascii="Garamond" w:hAnsi="Garamond"/>
        </w:rPr>
        <w:t xml:space="preserve">. Η </w:t>
      </w:r>
      <w:r w:rsidRPr="008A16D9">
        <w:rPr>
          <w:rFonts w:ascii="Garamond" w:hAnsi="Garamond"/>
          <w:lang w:val="it-IT"/>
        </w:rPr>
        <w:t>Gabrielle</w:t>
      </w:r>
      <w:r w:rsidRPr="008A16D9">
        <w:rPr>
          <w:rFonts w:ascii="Garamond" w:hAnsi="Garamond"/>
        </w:rPr>
        <w:t xml:space="preserve"> </w:t>
      </w:r>
      <w:r w:rsidRPr="008A16D9">
        <w:rPr>
          <w:rFonts w:ascii="Garamond" w:hAnsi="Garamond"/>
          <w:lang w:val="it-IT"/>
        </w:rPr>
        <w:t>Charlotte</w:t>
      </w:r>
      <w:r w:rsidRPr="008A16D9">
        <w:rPr>
          <w:rFonts w:ascii="Garamond" w:hAnsi="Garamond"/>
        </w:rPr>
        <w:t xml:space="preserve"> </w:t>
      </w:r>
      <w:r w:rsidRPr="008A16D9">
        <w:rPr>
          <w:rFonts w:ascii="Garamond" w:hAnsi="Garamond"/>
          <w:lang w:val="it-IT"/>
        </w:rPr>
        <w:t>R</w:t>
      </w:r>
      <w:r w:rsidRPr="008A16D9">
        <w:rPr>
          <w:rFonts w:ascii="Garamond" w:hAnsi="Garamond"/>
        </w:rPr>
        <w:t>é</w:t>
      </w:r>
      <w:r w:rsidRPr="008A16D9">
        <w:rPr>
          <w:rFonts w:ascii="Garamond" w:hAnsi="Garamond"/>
          <w:lang w:val="it-IT"/>
        </w:rPr>
        <w:t>ju</w:t>
      </w:r>
      <w:r w:rsidRPr="008A16D9">
        <w:rPr>
          <w:rFonts w:ascii="Garamond" w:hAnsi="Garamond"/>
        </w:rPr>
        <w:t xml:space="preserve"> (5</w:t>
      </w:r>
      <w:r w:rsidRPr="008A16D9">
        <w:rPr>
          <w:rFonts w:ascii="Garamond" w:hAnsi="Garamond"/>
          <w:vertAlign w:val="superscript"/>
        </w:rPr>
        <w:t>η</w:t>
      </w:r>
      <w:r w:rsidRPr="008A16D9">
        <w:rPr>
          <w:rFonts w:ascii="Garamond" w:hAnsi="Garamond"/>
        </w:rPr>
        <w:t xml:space="preserve"> Ιουνίου 1856-14</w:t>
      </w:r>
      <w:r w:rsidRPr="008A16D9">
        <w:rPr>
          <w:rFonts w:ascii="Garamond" w:hAnsi="Garamond"/>
          <w:vertAlign w:val="superscript"/>
        </w:rPr>
        <w:t>η</w:t>
      </w:r>
      <w:r w:rsidRPr="008A16D9">
        <w:rPr>
          <w:rFonts w:ascii="Garamond" w:hAnsi="Garamond"/>
        </w:rPr>
        <w:t xml:space="preserve"> Ιουνίου 1920)</w:t>
      </w:r>
      <w:r>
        <w:rPr>
          <w:rFonts w:ascii="Garamond" w:hAnsi="Garamond"/>
        </w:rPr>
        <w:t xml:space="preserve"> ήταν Γαλλίδα ηθοποιός που έφερε το καλλιτεχνικό όνομα</w:t>
      </w:r>
      <w:r w:rsidRPr="008A16D9">
        <w:rPr>
          <w:rFonts w:ascii="Garamond" w:hAnsi="Garamond"/>
        </w:rPr>
        <w:t xml:space="preserve"> </w:t>
      </w:r>
      <w:r w:rsidRPr="008A16D9">
        <w:rPr>
          <w:rFonts w:ascii="Garamond" w:hAnsi="Garamond"/>
          <w:lang w:val="it-IT"/>
        </w:rPr>
        <w:t>Gabrielle</w:t>
      </w:r>
      <w:r>
        <w:rPr>
          <w:rFonts w:ascii="Garamond" w:hAnsi="Garamond"/>
        </w:rPr>
        <w:t xml:space="preserve"> </w:t>
      </w:r>
      <w:r w:rsidRPr="008A16D9">
        <w:rPr>
          <w:rFonts w:ascii="Garamond" w:hAnsi="Garamond"/>
          <w:lang w:val="it-IT"/>
        </w:rPr>
        <w:t>R</w:t>
      </w:r>
      <w:r w:rsidRPr="008A16D9">
        <w:rPr>
          <w:rFonts w:ascii="Garamond" w:hAnsi="Garamond"/>
        </w:rPr>
        <w:t>é</w:t>
      </w:r>
      <w:r w:rsidRPr="008A16D9">
        <w:rPr>
          <w:rFonts w:ascii="Garamond" w:hAnsi="Garamond"/>
          <w:lang w:val="it-IT"/>
        </w:rPr>
        <w:t>j</w:t>
      </w:r>
      <w:r>
        <w:rPr>
          <w:rFonts w:ascii="Garamond" w:hAnsi="Garamond"/>
          <w:lang w:val="it-IT"/>
        </w:rPr>
        <w:t>ane</w:t>
      </w:r>
      <w:r w:rsidRPr="008A16D9">
        <w:rPr>
          <w:rFonts w:ascii="Garamond" w:hAnsi="Garamond"/>
        </w:rPr>
        <w:t xml:space="preserve">, </w:t>
      </w:r>
      <w:r>
        <w:rPr>
          <w:rFonts w:ascii="Garamond" w:hAnsi="Garamond"/>
        </w:rPr>
        <w:t xml:space="preserve">γεννημένη στο Παρίσι από πατέρα επίσης ηθοποιό γνώρισε μεγάλη επιτυχία, θεωρούμενη μάλιστα η μόνο αντίπαλος της </w:t>
      </w:r>
      <w:r>
        <w:rPr>
          <w:rFonts w:ascii="Garamond" w:hAnsi="Garamond"/>
          <w:lang w:val="it-IT"/>
        </w:rPr>
        <w:t>Srah</w:t>
      </w:r>
      <w:r w:rsidRPr="008A16D9">
        <w:rPr>
          <w:rFonts w:ascii="Garamond" w:hAnsi="Garamond"/>
        </w:rPr>
        <w:t xml:space="preserve"> </w:t>
      </w:r>
      <w:r>
        <w:rPr>
          <w:rFonts w:ascii="Garamond" w:hAnsi="Garamond"/>
          <w:lang w:val="it-IT"/>
        </w:rPr>
        <w:t>Bernhardt</w:t>
      </w:r>
      <w:r w:rsidRPr="008A16D9">
        <w:rPr>
          <w:rFonts w:ascii="Garamond" w:hAnsi="Garamond"/>
        </w:rPr>
        <w:t xml:space="preserve">. </w:t>
      </w:r>
      <w:r>
        <w:rPr>
          <w:rFonts w:ascii="Garamond" w:hAnsi="Garamond"/>
        </w:rPr>
        <w:t xml:space="preserve">Συνήθως υποστήριζε ρόλους </w:t>
      </w:r>
      <w:r>
        <w:rPr>
          <w:rFonts w:ascii="Garamond" w:hAnsi="Garamond"/>
          <w:lang w:val="it-IT"/>
        </w:rPr>
        <w:t>soubrette</w:t>
      </w:r>
      <w:r w:rsidRPr="008A16D9">
        <w:rPr>
          <w:rFonts w:ascii="Garamond" w:hAnsi="Garamond"/>
        </w:rPr>
        <w:t xml:space="preserve"> </w:t>
      </w:r>
      <w:r>
        <w:rPr>
          <w:rFonts w:ascii="Garamond" w:hAnsi="Garamond"/>
        </w:rPr>
        <w:t xml:space="preserve">και η μεγάλη της επιτυχία θεωρείται το </w:t>
      </w:r>
      <w:r w:rsidRPr="008A16D9">
        <w:rPr>
          <w:rFonts w:ascii="Garamond" w:hAnsi="Garamond"/>
          <w:i/>
          <w:lang w:val="it-IT"/>
        </w:rPr>
        <w:t>Madame</w:t>
      </w:r>
      <w:r w:rsidRPr="008A16D9">
        <w:rPr>
          <w:rFonts w:ascii="Garamond" w:hAnsi="Garamond"/>
          <w:i/>
        </w:rPr>
        <w:t xml:space="preserve"> </w:t>
      </w:r>
      <w:r w:rsidRPr="008A16D9">
        <w:rPr>
          <w:rFonts w:ascii="Garamond" w:hAnsi="Garamond"/>
          <w:i/>
          <w:lang w:val="it-IT"/>
        </w:rPr>
        <w:t>Sans</w:t>
      </w:r>
      <w:r w:rsidRPr="008A16D9">
        <w:rPr>
          <w:rFonts w:ascii="Garamond" w:hAnsi="Garamond"/>
          <w:i/>
        </w:rPr>
        <w:t>-</w:t>
      </w:r>
      <w:r w:rsidRPr="008A16D9">
        <w:rPr>
          <w:rFonts w:ascii="Garamond" w:hAnsi="Garamond"/>
          <w:i/>
          <w:lang w:val="it-IT"/>
        </w:rPr>
        <w:t>G</w:t>
      </w:r>
      <w:r w:rsidRPr="008A16D9">
        <w:rPr>
          <w:rFonts w:ascii="Garamond" w:hAnsi="Garamond"/>
          <w:i/>
        </w:rPr>
        <w:t>ê</w:t>
      </w:r>
      <w:r w:rsidRPr="008A16D9">
        <w:rPr>
          <w:rFonts w:ascii="Garamond" w:hAnsi="Garamond"/>
          <w:i/>
          <w:lang w:val="it-IT"/>
        </w:rPr>
        <w:t>ne</w:t>
      </w:r>
      <w:r w:rsidRPr="008A16D9">
        <w:rPr>
          <w:rFonts w:ascii="Garamond" w:hAnsi="Garamond"/>
          <w:i/>
        </w:rPr>
        <w:t xml:space="preserve"> </w:t>
      </w:r>
      <w:r>
        <w:rPr>
          <w:rFonts w:ascii="Garamond" w:hAnsi="Garamond"/>
        </w:rPr>
        <w:t>(</w:t>
      </w:r>
      <w:r w:rsidRPr="008A16D9">
        <w:rPr>
          <w:rFonts w:ascii="Garamond" w:hAnsi="Garamond"/>
          <w:i/>
        </w:rPr>
        <w:t>Η κυρία δε με μέλει</w:t>
      </w:r>
      <w:r>
        <w:rPr>
          <w:rFonts w:ascii="Garamond" w:hAnsi="Garamond"/>
        </w:rPr>
        <w:t xml:space="preserve">) του </w:t>
      </w:r>
      <w:r>
        <w:rPr>
          <w:rFonts w:ascii="Garamond" w:hAnsi="Garamond"/>
          <w:lang w:val="it-IT"/>
        </w:rPr>
        <w:t>Victorien</w:t>
      </w:r>
      <w:r w:rsidRPr="008A16D9">
        <w:rPr>
          <w:rFonts w:ascii="Garamond" w:hAnsi="Garamond"/>
        </w:rPr>
        <w:t xml:space="preserve"> </w:t>
      </w:r>
      <w:r>
        <w:rPr>
          <w:rFonts w:ascii="Garamond" w:hAnsi="Garamond"/>
          <w:lang w:val="it-IT"/>
        </w:rPr>
        <w:t>Sardou</w:t>
      </w:r>
      <w:r w:rsidRPr="008A16D9">
        <w:rPr>
          <w:rFonts w:ascii="Garamond" w:hAnsi="Garamond"/>
        </w:rPr>
        <w:t xml:space="preserve">, </w:t>
      </w:r>
      <w:r>
        <w:rPr>
          <w:rFonts w:ascii="Garamond" w:hAnsi="Garamond"/>
        </w:rPr>
        <w:t xml:space="preserve">έργο που ανέβασε τόσο στο Παρίσι όσο και στη Νέα Υόρκη και την Αγγλία.  </w:t>
      </w:r>
    </w:p>
  </w:footnote>
  <w:footnote w:id="477">
    <w:p w:rsidR="00E51DE6" w:rsidRPr="0015473F" w:rsidRDefault="00E51DE6" w:rsidP="00CA7991">
      <w:pPr>
        <w:pStyle w:val="a6"/>
        <w:rPr>
          <w:rFonts w:ascii="Garamond" w:hAnsi="Garamond"/>
        </w:rPr>
      </w:pPr>
      <w:r w:rsidRPr="0015473F">
        <w:rPr>
          <w:rStyle w:val="a7"/>
          <w:rFonts w:ascii="Garamond" w:hAnsi="Garamond"/>
        </w:rPr>
        <w:footnoteRef/>
      </w:r>
      <w:r w:rsidRPr="0015473F">
        <w:rPr>
          <w:rFonts w:ascii="Garamond" w:hAnsi="Garamond"/>
        </w:rPr>
        <w:t>. Το οποίο γράφει στη</w:t>
      </w:r>
      <w:r>
        <w:rPr>
          <w:rFonts w:ascii="Garamond" w:hAnsi="Garamond"/>
        </w:rPr>
        <w:t xml:space="preserve"> Γενεύη και ανεβαίνει στο «</w:t>
      </w:r>
      <w:r>
        <w:rPr>
          <w:rFonts w:ascii="Garamond" w:hAnsi="Garamond"/>
          <w:lang w:val="it-IT"/>
        </w:rPr>
        <w:t>Grand</w:t>
      </w:r>
      <w:r w:rsidRPr="00E11798">
        <w:rPr>
          <w:rFonts w:ascii="Garamond" w:hAnsi="Garamond"/>
        </w:rPr>
        <w:t xml:space="preserve"> </w:t>
      </w:r>
      <w:r>
        <w:rPr>
          <w:rFonts w:ascii="Garamond" w:hAnsi="Garamond"/>
          <w:lang w:val="it-IT"/>
        </w:rPr>
        <w:t>T</w:t>
      </w:r>
      <w:r w:rsidRPr="00E11798">
        <w:rPr>
          <w:rFonts w:ascii="Garamond" w:hAnsi="Garamond"/>
        </w:rPr>
        <w:t>éâ</w:t>
      </w:r>
      <w:r>
        <w:rPr>
          <w:rFonts w:ascii="Garamond" w:hAnsi="Garamond"/>
          <w:lang w:val="it-IT"/>
        </w:rPr>
        <w:t>tre</w:t>
      </w:r>
      <w:r>
        <w:rPr>
          <w:rFonts w:ascii="Garamond" w:hAnsi="Garamond"/>
        </w:rPr>
        <w:t>»</w:t>
      </w:r>
      <w:r w:rsidRPr="00E11798">
        <w:rPr>
          <w:rFonts w:ascii="Garamond" w:hAnsi="Garamond"/>
        </w:rPr>
        <w:t xml:space="preserve">, </w:t>
      </w:r>
      <w:r>
        <w:rPr>
          <w:rFonts w:ascii="Garamond" w:hAnsi="Garamond"/>
        </w:rPr>
        <w:t>την 21</w:t>
      </w:r>
      <w:r w:rsidRPr="00E11798">
        <w:rPr>
          <w:rFonts w:ascii="Garamond" w:hAnsi="Garamond"/>
          <w:vertAlign w:val="superscript"/>
        </w:rPr>
        <w:t>η</w:t>
      </w:r>
      <w:r>
        <w:rPr>
          <w:rFonts w:ascii="Garamond" w:hAnsi="Garamond"/>
        </w:rPr>
        <w:t xml:space="preserve"> Αυγούστου του 1906</w:t>
      </w:r>
      <w:r w:rsidRPr="0015473F">
        <w:rPr>
          <w:rFonts w:ascii="Garamond" w:hAnsi="Garamond"/>
        </w:rPr>
        <w:t>.</w:t>
      </w:r>
    </w:p>
  </w:footnote>
  <w:footnote w:id="478">
    <w:p w:rsidR="00E51DE6" w:rsidRPr="00904E51" w:rsidRDefault="00E51DE6" w:rsidP="00CA7991">
      <w:pPr>
        <w:pStyle w:val="a6"/>
        <w:jc w:val="both"/>
        <w:rPr>
          <w:rFonts w:ascii="Garamond" w:hAnsi="Garamond"/>
        </w:rPr>
      </w:pPr>
      <w:r w:rsidRPr="00904E51">
        <w:rPr>
          <w:rStyle w:val="a7"/>
          <w:rFonts w:ascii="Garamond" w:hAnsi="Garamond"/>
        </w:rPr>
        <w:footnoteRef/>
      </w:r>
      <w:r w:rsidRPr="00904E51">
        <w:rPr>
          <w:rFonts w:ascii="Garamond" w:hAnsi="Garamond"/>
        </w:rPr>
        <w:t xml:space="preserve">. Στο περιοδικό </w:t>
      </w:r>
      <w:r w:rsidRPr="00904E51">
        <w:rPr>
          <w:rFonts w:ascii="Garamond" w:hAnsi="Garamond"/>
          <w:i/>
        </w:rPr>
        <w:t>Πινακοθήκη</w:t>
      </w:r>
      <w:r w:rsidRPr="00904E51">
        <w:rPr>
          <w:rFonts w:ascii="Garamond" w:hAnsi="Garamond"/>
        </w:rPr>
        <w:t xml:space="preserve"> του 1910 διαβάζουμε άρθρο όπου αναφέρεται ότι το “τρίπρακτο οικογενειακό δράμα” του νεαρού τότε συγγραφέα παρουσιάζεται σε θέατρο των Παρισίων.</w:t>
      </w:r>
      <w:r>
        <w:rPr>
          <w:rFonts w:ascii="Garamond" w:hAnsi="Garamond"/>
        </w:rPr>
        <w:t xml:space="preserve"> Βλ.: Ανώνυμος: «Γράμματα και τέχναι. Θέατρον», </w:t>
      </w:r>
      <w:r w:rsidRPr="00B57D83">
        <w:rPr>
          <w:rFonts w:ascii="Garamond" w:hAnsi="Garamond"/>
          <w:i/>
        </w:rPr>
        <w:t>Πινακοθήκη</w:t>
      </w:r>
      <w:r>
        <w:rPr>
          <w:rFonts w:ascii="Garamond" w:hAnsi="Garamond"/>
        </w:rPr>
        <w:t>, τομ. 10</w:t>
      </w:r>
      <w:r w:rsidRPr="00A63829">
        <w:rPr>
          <w:rFonts w:ascii="Garamond" w:hAnsi="Garamond"/>
          <w:vertAlign w:val="superscript"/>
        </w:rPr>
        <w:t>ος</w:t>
      </w:r>
      <w:r>
        <w:rPr>
          <w:rFonts w:ascii="Garamond" w:hAnsi="Garamond"/>
        </w:rPr>
        <w:t>, αρ. 109, τχ. 109, Έτος Ι´, 1910, σ, 23.</w:t>
      </w:r>
      <w:r w:rsidRPr="00904E51">
        <w:rPr>
          <w:rFonts w:ascii="Garamond" w:hAnsi="Garamond"/>
        </w:rPr>
        <w:t xml:space="preserve"> Όμως, το συγκεκριμένο έργο δεν πέρασε ποτέ τα σύνορα της χώρας μας. </w:t>
      </w:r>
    </w:p>
  </w:footnote>
  <w:footnote w:id="479">
    <w:p w:rsidR="00E51DE6" w:rsidRPr="00D42008" w:rsidRDefault="00E51DE6" w:rsidP="00CA7991">
      <w:pPr>
        <w:pStyle w:val="a6"/>
        <w:rPr>
          <w:rFonts w:ascii="Garamond" w:hAnsi="Garamond"/>
          <w:lang w:val="en-US"/>
        </w:rPr>
      </w:pPr>
      <w:r w:rsidRPr="00331795">
        <w:rPr>
          <w:rStyle w:val="a7"/>
          <w:rFonts w:ascii="Garamond" w:hAnsi="Garamond"/>
        </w:rPr>
        <w:footnoteRef/>
      </w:r>
      <w:r w:rsidRPr="00D42008">
        <w:rPr>
          <w:rFonts w:ascii="Garamond" w:hAnsi="Garamond"/>
          <w:lang w:val="en-US"/>
        </w:rPr>
        <w:t xml:space="preserve">. </w:t>
      </w:r>
      <w:r w:rsidRPr="00331795">
        <w:rPr>
          <w:rFonts w:ascii="Garamond" w:hAnsi="Garamond"/>
          <w:lang w:val="it-IT"/>
        </w:rPr>
        <w:t>Alberto</w:t>
      </w:r>
      <w:r w:rsidRPr="00D42008">
        <w:rPr>
          <w:rFonts w:ascii="Garamond" w:hAnsi="Garamond"/>
          <w:lang w:val="en-US"/>
        </w:rPr>
        <w:t xml:space="preserve"> </w:t>
      </w:r>
      <w:r w:rsidRPr="00331795">
        <w:rPr>
          <w:rFonts w:ascii="Garamond" w:hAnsi="Garamond"/>
          <w:lang w:val="it-IT"/>
        </w:rPr>
        <w:t>Asor</w:t>
      </w:r>
      <w:r w:rsidRPr="00D42008">
        <w:rPr>
          <w:rFonts w:ascii="Garamond" w:hAnsi="Garamond"/>
          <w:lang w:val="en-US"/>
        </w:rPr>
        <w:t xml:space="preserve"> </w:t>
      </w:r>
      <w:r w:rsidRPr="00331795">
        <w:rPr>
          <w:rFonts w:ascii="Garamond" w:hAnsi="Garamond"/>
          <w:lang w:val="it-IT"/>
        </w:rPr>
        <w:t>Rosa</w:t>
      </w:r>
      <w:r w:rsidRPr="00D42008">
        <w:rPr>
          <w:rFonts w:ascii="Garamond" w:hAnsi="Garamond"/>
          <w:lang w:val="en-US"/>
        </w:rPr>
        <w:t xml:space="preserve">: </w:t>
      </w:r>
      <w:r w:rsidRPr="00331795">
        <w:rPr>
          <w:rFonts w:ascii="Garamond" w:hAnsi="Garamond"/>
          <w:i/>
          <w:lang w:val="it-IT"/>
        </w:rPr>
        <w:t>Dizionario</w:t>
      </w:r>
      <w:r w:rsidRPr="00D42008">
        <w:rPr>
          <w:rFonts w:ascii="Garamond" w:hAnsi="Garamond"/>
          <w:i/>
          <w:lang w:val="en-US"/>
        </w:rPr>
        <w:t xml:space="preserve"> </w:t>
      </w:r>
      <w:r w:rsidRPr="00331795">
        <w:rPr>
          <w:rFonts w:ascii="Garamond" w:hAnsi="Garamond"/>
          <w:i/>
          <w:lang w:val="it-IT"/>
        </w:rPr>
        <w:t>della</w:t>
      </w:r>
      <w:r w:rsidRPr="00D42008">
        <w:rPr>
          <w:rFonts w:ascii="Garamond" w:hAnsi="Garamond"/>
          <w:i/>
          <w:lang w:val="en-US"/>
        </w:rPr>
        <w:t xml:space="preserve"> </w:t>
      </w:r>
      <w:r w:rsidRPr="00331795">
        <w:rPr>
          <w:rFonts w:ascii="Garamond" w:hAnsi="Garamond"/>
          <w:i/>
          <w:lang w:val="it-IT"/>
        </w:rPr>
        <w:t>letteratura</w:t>
      </w:r>
      <w:r w:rsidRPr="00D42008">
        <w:rPr>
          <w:rFonts w:ascii="Garamond" w:hAnsi="Garamond"/>
          <w:i/>
          <w:lang w:val="en-US"/>
        </w:rPr>
        <w:t xml:space="preserve"> </w:t>
      </w:r>
      <w:r w:rsidRPr="00331795">
        <w:rPr>
          <w:rFonts w:ascii="Garamond" w:hAnsi="Garamond"/>
          <w:i/>
          <w:lang w:val="it-IT"/>
        </w:rPr>
        <w:t>italiana</w:t>
      </w:r>
      <w:r w:rsidRPr="00D42008">
        <w:rPr>
          <w:rFonts w:ascii="Garamond" w:hAnsi="Garamond"/>
          <w:i/>
          <w:lang w:val="en-US"/>
        </w:rPr>
        <w:t xml:space="preserve"> </w:t>
      </w:r>
      <w:r w:rsidRPr="00331795">
        <w:rPr>
          <w:rFonts w:ascii="Garamond" w:hAnsi="Garamond"/>
          <w:i/>
          <w:lang w:val="it-IT"/>
        </w:rPr>
        <w:t>del</w:t>
      </w:r>
      <w:r w:rsidRPr="00D42008">
        <w:rPr>
          <w:rFonts w:ascii="Garamond" w:hAnsi="Garamond"/>
          <w:i/>
          <w:lang w:val="en-US"/>
        </w:rPr>
        <w:t xml:space="preserve"> </w:t>
      </w:r>
      <w:r w:rsidRPr="00331795">
        <w:rPr>
          <w:rFonts w:ascii="Garamond" w:hAnsi="Garamond"/>
          <w:i/>
          <w:lang w:val="it-IT"/>
        </w:rPr>
        <w:t>Novecento</w:t>
      </w:r>
      <w:r w:rsidRPr="00D42008">
        <w:rPr>
          <w:rFonts w:ascii="Garamond" w:hAnsi="Garamond"/>
          <w:lang w:val="en-US"/>
        </w:rPr>
        <w:t xml:space="preserve">, </w:t>
      </w:r>
      <w:r>
        <w:rPr>
          <w:rFonts w:ascii="Garamond" w:hAnsi="Garamond"/>
          <w:lang w:val="it-IT"/>
        </w:rPr>
        <w:t>Einaudi</w:t>
      </w:r>
      <w:r w:rsidRPr="00D42008">
        <w:rPr>
          <w:rFonts w:ascii="Garamond" w:hAnsi="Garamond"/>
          <w:lang w:val="en-US"/>
        </w:rPr>
        <w:t xml:space="preserve">, </w:t>
      </w:r>
      <w:r>
        <w:rPr>
          <w:rFonts w:ascii="Garamond" w:hAnsi="Garamond"/>
          <w:lang w:val="it-IT"/>
        </w:rPr>
        <w:t>Torino</w:t>
      </w:r>
      <w:r w:rsidRPr="00D42008">
        <w:rPr>
          <w:rFonts w:ascii="Garamond" w:hAnsi="Garamond"/>
          <w:lang w:val="en-US"/>
        </w:rPr>
        <w:t xml:space="preserve"> 1992, </w:t>
      </w:r>
      <w:r>
        <w:rPr>
          <w:rFonts w:ascii="Garamond" w:hAnsi="Garamond"/>
        </w:rPr>
        <w:t>σ</w:t>
      </w:r>
      <w:r w:rsidRPr="00D42008">
        <w:rPr>
          <w:rFonts w:ascii="Garamond" w:hAnsi="Garamond"/>
          <w:lang w:val="en-US"/>
        </w:rPr>
        <w:t>. 370.</w:t>
      </w:r>
    </w:p>
  </w:footnote>
  <w:footnote w:id="480">
    <w:p w:rsidR="00E51DE6" w:rsidRPr="008E69E3" w:rsidRDefault="00E51DE6" w:rsidP="00CA7991">
      <w:pPr>
        <w:pStyle w:val="a6"/>
        <w:jc w:val="both"/>
        <w:rPr>
          <w:rFonts w:ascii="Garamond" w:hAnsi="Garamond"/>
          <w:lang w:val="en-US"/>
        </w:rPr>
      </w:pPr>
      <w:r w:rsidRPr="00CB6DDB">
        <w:rPr>
          <w:rStyle w:val="a7"/>
          <w:rFonts w:ascii="Garamond" w:hAnsi="Garamond"/>
        </w:rPr>
        <w:footnoteRef/>
      </w:r>
      <w:r w:rsidRPr="00CB6DDB">
        <w:rPr>
          <w:rFonts w:ascii="Garamond" w:hAnsi="Garamond"/>
        </w:rPr>
        <w:t xml:space="preserve">. Έχει γραφτεί μια συγκριτική μελέτη </w:t>
      </w:r>
      <w:r>
        <w:rPr>
          <w:rFonts w:ascii="Garamond" w:hAnsi="Garamond"/>
        </w:rPr>
        <w:t xml:space="preserve">για το έργο του </w:t>
      </w:r>
      <w:r>
        <w:rPr>
          <w:rFonts w:ascii="Garamond" w:hAnsi="Garamond"/>
          <w:lang w:val="it-IT"/>
        </w:rPr>
        <w:t>Bernstein</w:t>
      </w:r>
      <w:r w:rsidRPr="00CB6DDB">
        <w:rPr>
          <w:rFonts w:ascii="Garamond" w:hAnsi="Garamond"/>
        </w:rPr>
        <w:t xml:space="preserve"> </w:t>
      </w:r>
      <w:r>
        <w:rPr>
          <w:rFonts w:ascii="Garamond" w:hAnsi="Garamond"/>
        </w:rPr>
        <w:t xml:space="preserve">και </w:t>
      </w:r>
      <w:r>
        <w:rPr>
          <w:rFonts w:ascii="Garamond" w:hAnsi="Garamond"/>
          <w:lang w:val="it-IT"/>
        </w:rPr>
        <w:t>Niccodemi</w:t>
      </w:r>
      <w:r>
        <w:rPr>
          <w:rFonts w:ascii="Garamond" w:hAnsi="Garamond"/>
        </w:rPr>
        <w:t>, δίνοντας έμφαση</w:t>
      </w:r>
      <w:r w:rsidRPr="00CB6DDB">
        <w:rPr>
          <w:rFonts w:ascii="Garamond" w:hAnsi="Garamond"/>
        </w:rPr>
        <w:t xml:space="preserve"> </w:t>
      </w:r>
      <w:r>
        <w:rPr>
          <w:rFonts w:ascii="Garamond" w:hAnsi="Garamond"/>
        </w:rPr>
        <w:t>σ</w:t>
      </w:r>
      <w:r w:rsidRPr="00CB6DDB">
        <w:rPr>
          <w:rFonts w:ascii="Garamond" w:hAnsi="Garamond"/>
        </w:rPr>
        <w:t xml:space="preserve">τις επιρροές του </w:t>
      </w:r>
      <w:r>
        <w:rPr>
          <w:rFonts w:ascii="Garamond" w:hAnsi="Garamond"/>
        </w:rPr>
        <w:t>δευτέρου από τον πρώτο</w:t>
      </w:r>
      <w:r w:rsidRPr="00CB6DDB">
        <w:rPr>
          <w:rFonts w:ascii="Garamond" w:hAnsi="Garamond"/>
        </w:rPr>
        <w:t xml:space="preserve">, βλ. </w:t>
      </w:r>
      <w:r w:rsidRPr="008E69E3">
        <w:rPr>
          <w:rFonts w:ascii="Garamond" w:hAnsi="Garamond"/>
          <w:lang w:val="en-US"/>
        </w:rPr>
        <w:t xml:space="preserve">John Prichard Finelli: </w:t>
      </w:r>
      <w:r w:rsidRPr="008E69E3">
        <w:rPr>
          <w:rFonts w:ascii="Garamond" w:hAnsi="Garamond"/>
          <w:i/>
          <w:lang w:val="en-US"/>
        </w:rPr>
        <w:t>Bernstein and  Niccodemi</w:t>
      </w:r>
      <w:r w:rsidRPr="008E69E3">
        <w:rPr>
          <w:rFonts w:ascii="Garamond" w:hAnsi="Garamond"/>
          <w:lang w:val="en-US"/>
        </w:rPr>
        <w:t>, University of Virginia, Thesis 1933.</w:t>
      </w:r>
    </w:p>
  </w:footnote>
  <w:footnote w:id="481">
    <w:p w:rsidR="00E51DE6" w:rsidRPr="00751F5A" w:rsidRDefault="00E51DE6" w:rsidP="00CA7991">
      <w:pPr>
        <w:pStyle w:val="a6"/>
        <w:jc w:val="both"/>
        <w:rPr>
          <w:rFonts w:ascii="Garamond" w:hAnsi="Garamond"/>
        </w:rPr>
      </w:pPr>
      <w:r w:rsidRPr="00751F5A">
        <w:rPr>
          <w:rStyle w:val="a7"/>
          <w:rFonts w:ascii="Garamond" w:hAnsi="Garamond"/>
        </w:rPr>
        <w:footnoteRef/>
      </w:r>
      <w:r>
        <w:rPr>
          <w:rFonts w:ascii="Garamond" w:hAnsi="Garamond"/>
        </w:rPr>
        <w:t>.</w:t>
      </w:r>
      <w:r w:rsidRPr="00751F5A">
        <w:rPr>
          <w:rFonts w:ascii="Garamond" w:hAnsi="Garamond"/>
        </w:rPr>
        <w:t xml:space="preserve"> Ι. Αργυρόπουλος:</w:t>
      </w:r>
      <w:r w:rsidRPr="004501DC">
        <w:rPr>
          <w:rFonts w:ascii="Garamond" w:hAnsi="Garamond"/>
        </w:rPr>
        <w:t xml:space="preserve"> </w:t>
      </w:r>
      <w:r>
        <w:rPr>
          <w:rFonts w:ascii="Garamond" w:hAnsi="Garamond"/>
        </w:rPr>
        <w:t>«</w:t>
      </w:r>
      <w:r w:rsidRPr="0015524F">
        <w:rPr>
          <w:rFonts w:ascii="Garamond" w:hAnsi="Garamond"/>
        </w:rPr>
        <w:t>Τα θέατρα κατά το 1916. Γενικός απολογισμός</w:t>
      </w:r>
      <w:r>
        <w:rPr>
          <w:rFonts w:ascii="Garamond" w:hAnsi="Garamond"/>
        </w:rPr>
        <w:t>»</w:t>
      </w:r>
      <w:r w:rsidRPr="0015524F">
        <w:rPr>
          <w:rFonts w:ascii="Garamond" w:hAnsi="Garamond"/>
        </w:rPr>
        <w:t>,</w:t>
      </w:r>
      <w:r>
        <w:rPr>
          <w:rFonts w:ascii="Garamond" w:hAnsi="Garamond"/>
        </w:rPr>
        <w:t xml:space="preserve"> </w:t>
      </w:r>
      <w:r w:rsidRPr="0015524F">
        <w:rPr>
          <w:rFonts w:ascii="Garamond" w:hAnsi="Garamond"/>
          <w:i/>
        </w:rPr>
        <w:t>Αθήναι</w:t>
      </w:r>
      <w:r>
        <w:rPr>
          <w:rFonts w:ascii="Garamond" w:hAnsi="Garamond"/>
        </w:rPr>
        <w:t>, 1/1/</w:t>
      </w:r>
      <w:r w:rsidRPr="00751F5A">
        <w:rPr>
          <w:rFonts w:ascii="Garamond" w:hAnsi="Garamond"/>
        </w:rPr>
        <w:t>1917, φύλλο 1</w:t>
      </w:r>
      <w:r w:rsidRPr="00751F5A">
        <w:rPr>
          <w:rFonts w:ascii="Garamond" w:hAnsi="Garamond"/>
          <w:vertAlign w:val="superscript"/>
        </w:rPr>
        <w:t>ο</w:t>
      </w:r>
      <w:r w:rsidRPr="00751F5A">
        <w:rPr>
          <w:rFonts w:ascii="Garamond" w:hAnsi="Garamond"/>
        </w:rPr>
        <w:t xml:space="preserve"> &amp; </w:t>
      </w:r>
      <w:r>
        <w:rPr>
          <w:rFonts w:ascii="Garamond" w:hAnsi="Garamond"/>
        </w:rPr>
        <w:t xml:space="preserve"> </w:t>
      </w:r>
      <w:r w:rsidRPr="00751F5A">
        <w:rPr>
          <w:rFonts w:ascii="Garamond" w:hAnsi="Garamond"/>
        </w:rPr>
        <w:t>2</w:t>
      </w:r>
      <w:r w:rsidRPr="00751F5A">
        <w:rPr>
          <w:rFonts w:ascii="Garamond" w:hAnsi="Garamond"/>
          <w:vertAlign w:val="superscript"/>
        </w:rPr>
        <w:t>ο</w:t>
      </w:r>
      <w:r w:rsidRPr="00751F5A">
        <w:rPr>
          <w:rFonts w:ascii="Garamond" w:hAnsi="Garamond"/>
        </w:rPr>
        <w:t xml:space="preserve">.   </w:t>
      </w:r>
    </w:p>
  </w:footnote>
  <w:footnote w:id="482">
    <w:p w:rsidR="00E51DE6" w:rsidRPr="00F063EA" w:rsidRDefault="00E51DE6" w:rsidP="00CA7991">
      <w:pPr>
        <w:pStyle w:val="a6"/>
        <w:jc w:val="both"/>
        <w:rPr>
          <w:rFonts w:ascii="Garamond" w:hAnsi="Garamond"/>
        </w:rPr>
      </w:pPr>
      <w:r w:rsidRPr="00F063EA">
        <w:rPr>
          <w:rStyle w:val="a7"/>
          <w:rFonts w:ascii="Garamond" w:hAnsi="Garamond"/>
        </w:rPr>
        <w:footnoteRef/>
      </w:r>
      <w:r w:rsidRPr="00F063EA">
        <w:rPr>
          <w:rFonts w:ascii="Garamond" w:hAnsi="Garamond"/>
        </w:rPr>
        <w:t xml:space="preserve">. Σχετικά με την καριέρα του στη θέση του θεατρικού παραγωγού και διευθυντή θιάσου βλέπε τις επιστολές που έχουν δημοσιευτεί στο: </w:t>
      </w:r>
      <w:r w:rsidRPr="00F063EA">
        <w:rPr>
          <w:rFonts w:ascii="Garamond" w:hAnsi="Garamond"/>
          <w:lang w:val="it-IT"/>
        </w:rPr>
        <w:t>Guido</w:t>
      </w:r>
      <w:r w:rsidRPr="00F063EA">
        <w:rPr>
          <w:rFonts w:ascii="Garamond" w:hAnsi="Garamond"/>
        </w:rPr>
        <w:t xml:space="preserve"> </w:t>
      </w:r>
      <w:r w:rsidRPr="00F063EA">
        <w:rPr>
          <w:rFonts w:ascii="Garamond" w:hAnsi="Garamond"/>
          <w:lang w:val="it-IT"/>
        </w:rPr>
        <w:t>Lopez</w:t>
      </w:r>
      <w:r w:rsidRPr="00F063EA">
        <w:rPr>
          <w:rFonts w:ascii="Garamond" w:hAnsi="Garamond"/>
        </w:rPr>
        <w:t>: «</w:t>
      </w:r>
      <w:r w:rsidRPr="00F063EA">
        <w:rPr>
          <w:rFonts w:ascii="Garamond" w:hAnsi="Garamond"/>
          <w:lang w:val="it-IT"/>
        </w:rPr>
        <w:t>Sabatino</w:t>
      </w:r>
      <w:r w:rsidRPr="00F063EA">
        <w:rPr>
          <w:rFonts w:ascii="Garamond" w:hAnsi="Garamond"/>
        </w:rPr>
        <w:t xml:space="preserve"> </w:t>
      </w:r>
      <w:r w:rsidRPr="00F063EA">
        <w:rPr>
          <w:rFonts w:ascii="Garamond" w:hAnsi="Garamond"/>
          <w:lang w:val="it-IT"/>
        </w:rPr>
        <w:t>Lopez</w:t>
      </w:r>
      <w:r w:rsidRPr="00F063EA">
        <w:rPr>
          <w:rFonts w:ascii="Garamond" w:hAnsi="Garamond"/>
        </w:rPr>
        <w:t>-</w:t>
      </w:r>
      <w:r w:rsidRPr="00F063EA">
        <w:rPr>
          <w:rFonts w:ascii="Garamond" w:hAnsi="Garamond"/>
          <w:lang w:val="it-IT"/>
        </w:rPr>
        <w:t>Dario</w:t>
      </w:r>
      <w:r w:rsidRPr="00F063EA">
        <w:rPr>
          <w:rFonts w:ascii="Garamond" w:hAnsi="Garamond"/>
        </w:rPr>
        <w:t xml:space="preserve"> </w:t>
      </w:r>
      <w:r w:rsidRPr="00F063EA">
        <w:rPr>
          <w:rFonts w:ascii="Garamond" w:hAnsi="Garamond"/>
          <w:lang w:val="it-IT"/>
        </w:rPr>
        <w:t>Niccodemi</w:t>
      </w:r>
      <w:r w:rsidRPr="00F063EA">
        <w:rPr>
          <w:rFonts w:ascii="Garamond" w:hAnsi="Garamond"/>
        </w:rPr>
        <w:t xml:space="preserve">: </w:t>
      </w:r>
      <w:r w:rsidRPr="00F063EA">
        <w:rPr>
          <w:rFonts w:ascii="Garamond" w:hAnsi="Garamond"/>
          <w:lang w:val="it-IT"/>
        </w:rPr>
        <w:t>Epistolario</w:t>
      </w:r>
      <w:r w:rsidRPr="00F063EA">
        <w:rPr>
          <w:rFonts w:ascii="Garamond" w:hAnsi="Garamond"/>
        </w:rPr>
        <w:t xml:space="preserve"> 1916-1925», </w:t>
      </w:r>
      <w:r w:rsidRPr="00F063EA">
        <w:rPr>
          <w:rFonts w:ascii="Garamond" w:hAnsi="Garamond"/>
          <w:i/>
          <w:lang w:val="it-IT"/>
        </w:rPr>
        <w:t>Dramma</w:t>
      </w:r>
      <w:r w:rsidRPr="00F063EA">
        <w:rPr>
          <w:rFonts w:ascii="Garamond" w:hAnsi="Garamond"/>
        </w:rPr>
        <w:t xml:space="preserve">, αρ. 226, Ιούλιος 1955, σσ. 35-48.  </w:t>
      </w:r>
    </w:p>
  </w:footnote>
  <w:footnote w:id="483">
    <w:p w:rsidR="00E51DE6" w:rsidRDefault="00E51DE6" w:rsidP="004C12D8">
      <w:pPr>
        <w:pStyle w:val="a6"/>
        <w:jc w:val="both"/>
        <w:rPr>
          <w:rFonts w:ascii="Garamond" w:hAnsi="Garamond"/>
        </w:rPr>
      </w:pPr>
      <w:r w:rsidRPr="00616F7F">
        <w:rPr>
          <w:rStyle w:val="a7"/>
          <w:rFonts w:ascii="Garamond" w:hAnsi="Garamond"/>
        </w:rPr>
        <w:footnoteRef/>
      </w:r>
      <w:r w:rsidRPr="00616F7F">
        <w:rPr>
          <w:rFonts w:ascii="Garamond" w:hAnsi="Garamond"/>
        </w:rPr>
        <w:t xml:space="preserve">. </w:t>
      </w:r>
      <w:r w:rsidRPr="001905FA">
        <w:rPr>
          <w:rFonts w:ascii="Garamond" w:hAnsi="Garamond"/>
        </w:rPr>
        <w:t xml:space="preserve">Η </w:t>
      </w:r>
      <w:r w:rsidRPr="001905FA">
        <w:rPr>
          <w:rFonts w:ascii="Garamond" w:hAnsi="Garamond"/>
          <w:lang w:val="it-IT"/>
        </w:rPr>
        <w:t>Vera</w:t>
      </w:r>
      <w:r w:rsidRPr="001905FA">
        <w:rPr>
          <w:rFonts w:ascii="Garamond" w:hAnsi="Garamond"/>
        </w:rPr>
        <w:t xml:space="preserve"> </w:t>
      </w:r>
      <w:r w:rsidRPr="001905FA">
        <w:rPr>
          <w:rFonts w:ascii="Garamond" w:hAnsi="Garamond"/>
          <w:lang w:val="it-IT"/>
        </w:rPr>
        <w:t>Vergani</w:t>
      </w:r>
      <w:r w:rsidRPr="001905FA">
        <w:rPr>
          <w:rFonts w:ascii="Garamond" w:hAnsi="Garamond"/>
        </w:rPr>
        <w:t xml:space="preserve"> (</w:t>
      </w:r>
      <w:r>
        <w:rPr>
          <w:rFonts w:ascii="Garamond" w:hAnsi="Garamond"/>
        </w:rPr>
        <w:t>6</w:t>
      </w:r>
      <w:r w:rsidRPr="001905FA">
        <w:rPr>
          <w:rFonts w:ascii="Garamond" w:hAnsi="Garamond"/>
          <w:vertAlign w:val="superscript"/>
        </w:rPr>
        <w:t>η</w:t>
      </w:r>
      <w:r>
        <w:rPr>
          <w:rFonts w:ascii="Garamond" w:hAnsi="Garamond"/>
        </w:rPr>
        <w:t xml:space="preserve"> Φεβρουαρίου 1894 Μιλάνο-1989 Μιλάνο</w:t>
      </w:r>
      <w:r w:rsidRPr="001905FA">
        <w:rPr>
          <w:rFonts w:ascii="Garamond" w:hAnsi="Garamond"/>
        </w:rPr>
        <w:t>)</w:t>
      </w:r>
      <w:r>
        <w:rPr>
          <w:rFonts w:ascii="Garamond" w:hAnsi="Garamond"/>
        </w:rPr>
        <w:t xml:space="preserve"> ήταν Ιταλίδα ηθοποιός και αδερφή του συγγραφέα </w:t>
      </w:r>
      <w:r>
        <w:rPr>
          <w:rFonts w:ascii="Garamond" w:hAnsi="Garamond"/>
          <w:lang w:val="it-IT"/>
        </w:rPr>
        <w:t>Orio</w:t>
      </w:r>
      <w:r w:rsidRPr="001905FA">
        <w:rPr>
          <w:rFonts w:ascii="Garamond" w:hAnsi="Garamond"/>
        </w:rPr>
        <w:t xml:space="preserve"> </w:t>
      </w:r>
      <w:r>
        <w:rPr>
          <w:rFonts w:ascii="Garamond" w:hAnsi="Garamond"/>
          <w:lang w:val="it-IT"/>
        </w:rPr>
        <w:t>Vergani</w:t>
      </w:r>
      <w:r w:rsidRPr="001905FA">
        <w:rPr>
          <w:rFonts w:ascii="Garamond" w:hAnsi="Garamond"/>
        </w:rPr>
        <w:t xml:space="preserve"> </w:t>
      </w:r>
      <w:r>
        <w:rPr>
          <w:rFonts w:ascii="Garamond" w:hAnsi="Garamond"/>
        </w:rPr>
        <w:t xml:space="preserve">που μεσουράνησε στα Ιταλικά γράμματα τα ίδια χρόνια. Σε ηλικία μόλις 21 έτους έγινε η πρωταγωνίστρια στον θίασο του </w:t>
      </w:r>
      <w:r>
        <w:rPr>
          <w:rFonts w:ascii="Garamond" w:hAnsi="Garamond"/>
          <w:lang w:val="it-IT"/>
        </w:rPr>
        <w:t>Ruggero</w:t>
      </w:r>
      <w:r w:rsidRPr="001905FA">
        <w:rPr>
          <w:rFonts w:ascii="Garamond" w:hAnsi="Garamond"/>
        </w:rPr>
        <w:t xml:space="preserve"> </w:t>
      </w:r>
      <w:r>
        <w:rPr>
          <w:rFonts w:ascii="Garamond" w:hAnsi="Garamond"/>
          <w:lang w:val="it-IT"/>
        </w:rPr>
        <w:t>Ruggeri</w:t>
      </w:r>
      <w:r>
        <w:rPr>
          <w:rFonts w:ascii="Garamond" w:hAnsi="Garamond"/>
        </w:rPr>
        <w:t xml:space="preserve"> και αργότερα στον θίασο του </w:t>
      </w:r>
      <w:r>
        <w:rPr>
          <w:rFonts w:ascii="Garamond" w:hAnsi="Garamond"/>
          <w:lang w:val="it-IT"/>
        </w:rPr>
        <w:t>Dario</w:t>
      </w:r>
      <w:r w:rsidRPr="001905FA">
        <w:rPr>
          <w:rFonts w:ascii="Garamond" w:hAnsi="Garamond"/>
        </w:rPr>
        <w:t xml:space="preserve"> </w:t>
      </w:r>
      <w:r>
        <w:rPr>
          <w:rFonts w:ascii="Garamond" w:hAnsi="Garamond"/>
          <w:lang w:val="it-IT"/>
        </w:rPr>
        <w:t>Niccodemi</w:t>
      </w:r>
      <w:r w:rsidRPr="001905FA">
        <w:rPr>
          <w:rFonts w:ascii="Garamond" w:hAnsi="Garamond"/>
        </w:rPr>
        <w:t xml:space="preserve">. </w:t>
      </w:r>
      <w:r>
        <w:rPr>
          <w:rFonts w:ascii="Garamond" w:hAnsi="Garamond"/>
        </w:rPr>
        <w:t xml:space="preserve">Πρωταγωνίστησε σε κάποιες από τις πιο σημαντικές ταινίες του βωβού Ιταλικού κινηματογράφου, όπως </w:t>
      </w:r>
      <w:r w:rsidRPr="004E6438">
        <w:rPr>
          <w:rFonts w:ascii="Garamond" w:hAnsi="Garamond"/>
          <w:i/>
          <w:lang w:val="it-IT"/>
        </w:rPr>
        <w:t>Il</w:t>
      </w:r>
      <w:r w:rsidRPr="004E6438">
        <w:rPr>
          <w:rFonts w:ascii="Garamond" w:hAnsi="Garamond"/>
          <w:i/>
        </w:rPr>
        <w:t xml:space="preserve"> </w:t>
      </w:r>
      <w:r w:rsidRPr="004E6438">
        <w:rPr>
          <w:rFonts w:ascii="Garamond" w:hAnsi="Garamond"/>
          <w:i/>
          <w:lang w:val="it-IT"/>
        </w:rPr>
        <w:t>presagio</w:t>
      </w:r>
      <w:r w:rsidRPr="004E6438">
        <w:rPr>
          <w:rFonts w:ascii="Garamond" w:hAnsi="Garamond"/>
        </w:rPr>
        <w:t xml:space="preserve"> </w:t>
      </w:r>
      <w:r>
        <w:rPr>
          <w:rFonts w:ascii="Garamond" w:hAnsi="Garamond"/>
        </w:rPr>
        <w:t>(</w:t>
      </w:r>
      <w:r w:rsidRPr="004E6438">
        <w:rPr>
          <w:rFonts w:ascii="Garamond" w:hAnsi="Garamond"/>
          <w:i/>
        </w:rPr>
        <w:t>Ο οιωνός</w:t>
      </w:r>
      <w:r>
        <w:rPr>
          <w:rFonts w:ascii="Garamond" w:hAnsi="Garamond"/>
        </w:rPr>
        <w:t xml:space="preserve">) και </w:t>
      </w:r>
      <w:r w:rsidRPr="004E6438">
        <w:rPr>
          <w:rFonts w:ascii="Garamond" w:hAnsi="Garamond"/>
          <w:i/>
          <w:lang w:val="it-IT"/>
        </w:rPr>
        <w:t>La</w:t>
      </w:r>
      <w:r w:rsidRPr="004E6438">
        <w:rPr>
          <w:rFonts w:ascii="Garamond" w:hAnsi="Garamond"/>
          <w:i/>
        </w:rPr>
        <w:t xml:space="preserve"> </w:t>
      </w:r>
      <w:r w:rsidRPr="004E6438">
        <w:rPr>
          <w:rFonts w:ascii="Garamond" w:hAnsi="Garamond"/>
          <w:i/>
          <w:lang w:val="it-IT"/>
        </w:rPr>
        <w:t>menzogna</w:t>
      </w:r>
      <w:r w:rsidRPr="004E6438">
        <w:rPr>
          <w:rFonts w:ascii="Garamond" w:hAnsi="Garamond"/>
        </w:rPr>
        <w:t xml:space="preserve"> </w:t>
      </w:r>
      <w:r>
        <w:rPr>
          <w:rFonts w:ascii="Garamond" w:hAnsi="Garamond"/>
        </w:rPr>
        <w:t>(</w:t>
      </w:r>
      <w:r w:rsidRPr="004E6438">
        <w:rPr>
          <w:rFonts w:ascii="Garamond" w:hAnsi="Garamond"/>
          <w:i/>
        </w:rPr>
        <w:t>Το ψέμα</w:t>
      </w:r>
      <w:r>
        <w:rPr>
          <w:rFonts w:ascii="Garamond" w:hAnsi="Garamond"/>
        </w:rPr>
        <w:t xml:space="preserve">) και οι δύο του 1916 σε σκηνοθεσία του </w:t>
      </w:r>
      <w:r>
        <w:rPr>
          <w:rFonts w:ascii="Garamond" w:hAnsi="Garamond"/>
          <w:lang w:val="it-IT"/>
        </w:rPr>
        <w:t>Augusto</w:t>
      </w:r>
      <w:r w:rsidRPr="004E6438">
        <w:rPr>
          <w:rFonts w:ascii="Garamond" w:hAnsi="Garamond"/>
        </w:rPr>
        <w:t xml:space="preserve"> </w:t>
      </w:r>
      <w:r>
        <w:rPr>
          <w:rFonts w:ascii="Garamond" w:hAnsi="Garamond"/>
          <w:lang w:val="it-IT"/>
        </w:rPr>
        <w:t>Genina</w:t>
      </w:r>
      <w:r>
        <w:rPr>
          <w:rFonts w:ascii="Garamond" w:hAnsi="Garamond"/>
        </w:rPr>
        <w:t xml:space="preserve">. </w:t>
      </w:r>
    </w:p>
    <w:p w:rsidR="00E51DE6" w:rsidRDefault="00E51DE6" w:rsidP="004C12D8">
      <w:pPr>
        <w:pStyle w:val="a6"/>
        <w:jc w:val="both"/>
        <w:rPr>
          <w:rFonts w:ascii="Garamond" w:hAnsi="Garamond"/>
        </w:rPr>
      </w:pPr>
      <w:r w:rsidRPr="00960ADB">
        <w:rPr>
          <w:rFonts w:ascii="Garamond" w:hAnsi="Garamond"/>
        </w:rPr>
        <w:t xml:space="preserve">Ο </w:t>
      </w:r>
      <w:r w:rsidRPr="00960ADB">
        <w:rPr>
          <w:rFonts w:ascii="Garamond" w:hAnsi="Garamond"/>
          <w:lang w:val="it-IT"/>
        </w:rPr>
        <w:t>Luigi</w:t>
      </w:r>
      <w:r w:rsidRPr="00960ADB">
        <w:rPr>
          <w:rFonts w:ascii="Garamond" w:hAnsi="Garamond"/>
        </w:rPr>
        <w:t xml:space="preserve"> </w:t>
      </w:r>
      <w:r w:rsidRPr="00960ADB">
        <w:rPr>
          <w:rFonts w:ascii="Garamond" w:hAnsi="Garamond"/>
          <w:lang w:val="it-IT"/>
        </w:rPr>
        <w:t>Almirante</w:t>
      </w:r>
      <w:r w:rsidRPr="00960ADB">
        <w:rPr>
          <w:rFonts w:ascii="Garamond" w:hAnsi="Garamond"/>
        </w:rPr>
        <w:t xml:space="preserve"> (</w:t>
      </w:r>
      <w:r>
        <w:rPr>
          <w:rFonts w:ascii="Garamond" w:hAnsi="Garamond"/>
        </w:rPr>
        <w:t>30</w:t>
      </w:r>
      <w:r w:rsidRPr="00960ADB">
        <w:rPr>
          <w:rFonts w:ascii="Garamond" w:hAnsi="Garamond"/>
          <w:vertAlign w:val="superscript"/>
        </w:rPr>
        <w:t>η</w:t>
      </w:r>
      <w:r>
        <w:rPr>
          <w:rFonts w:ascii="Garamond" w:hAnsi="Garamond"/>
        </w:rPr>
        <w:t xml:space="preserve"> Σεπτεμβρίου 1886 Φλωρεντία-6</w:t>
      </w:r>
      <w:r w:rsidRPr="00960ADB">
        <w:rPr>
          <w:rFonts w:ascii="Garamond" w:hAnsi="Garamond"/>
          <w:vertAlign w:val="superscript"/>
        </w:rPr>
        <w:t>η</w:t>
      </w:r>
      <w:r>
        <w:rPr>
          <w:rFonts w:ascii="Garamond" w:hAnsi="Garamond"/>
        </w:rPr>
        <w:t xml:space="preserve"> Μαΐου 1963 Μπρατσάνο</w:t>
      </w:r>
      <w:r w:rsidRPr="00960ADB">
        <w:rPr>
          <w:rFonts w:ascii="Garamond" w:hAnsi="Garamond"/>
        </w:rPr>
        <w:t>)</w:t>
      </w:r>
      <w:r>
        <w:rPr>
          <w:rFonts w:ascii="Garamond" w:hAnsi="Garamond"/>
        </w:rPr>
        <w:t xml:space="preserve"> ήταν Ιταλός ηθοποιός κυρίως του κινηματογράφου και λιγότερου του θεάτρου. Μεταξύ των ετών 1921 και 1955 πρωταγωνίστησε σε 62 ταινίες. </w:t>
      </w:r>
    </w:p>
    <w:p w:rsidR="00E51DE6" w:rsidRPr="00616F7F" w:rsidRDefault="00E51DE6" w:rsidP="004C12D8">
      <w:pPr>
        <w:pStyle w:val="a6"/>
        <w:jc w:val="both"/>
        <w:rPr>
          <w:rFonts w:ascii="Garamond" w:hAnsi="Garamond"/>
        </w:rPr>
      </w:pPr>
      <w:r w:rsidRPr="00616F7F">
        <w:rPr>
          <w:rFonts w:ascii="Garamond" w:hAnsi="Garamond"/>
        </w:rPr>
        <w:t xml:space="preserve">Ο </w:t>
      </w:r>
      <w:r w:rsidRPr="00616F7F">
        <w:rPr>
          <w:rFonts w:ascii="Garamond" w:hAnsi="Garamond"/>
          <w:lang w:val="it-IT"/>
        </w:rPr>
        <w:t>Luigi</w:t>
      </w:r>
      <w:r>
        <w:rPr>
          <w:rFonts w:ascii="Garamond" w:hAnsi="Garamond"/>
        </w:rPr>
        <w:t xml:space="preserve"> </w:t>
      </w:r>
      <w:r>
        <w:rPr>
          <w:rFonts w:ascii="Garamond" w:hAnsi="Garamond"/>
          <w:lang w:val="it-IT"/>
        </w:rPr>
        <w:t>Cimara</w:t>
      </w:r>
      <w:r w:rsidRPr="00616F7F">
        <w:rPr>
          <w:rFonts w:ascii="Garamond" w:hAnsi="Garamond"/>
        </w:rPr>
        <w:t xml:space="preserve"> (</w:t>
      </w:r>
      <w:r>
        <w:rPr>
          <w:rFonts w:ascii="Garamond" w:hAnsi="Garamond"/>
        </w:rPr>
        <w:t>19</w:t>
      </w:r>
      <w:r w:rsidRPr="00616F7F">
        <w:rPr>
          <w:rFonts w:ascii="Garamond" w:hAnsi="Garamond"/>
          <w:vertAlign w:val="superscript"/>
        </w:rPr>
        <w:t>η</w:t>
      </w:r>
      <w:r>
        <w:rPr>
          <w:rFonts w:ascii="Garamond" w:hAnsi="Garamond"/>
        </w:rPr>
        <w:t xml:space="preserve"> Ιουλίου 1891 Ρώμη-26</w:t>
      </w:r>
      <w:r w:rsidRPr="00616F7F">
        <w:rPr>
          <w:rFonts w:ascii="Garamond" w:hAnsi="Garamond"/>
          <w:vertAlign w:val="superscript"/>
        </w:rPr>
        <w:t>η</w:t>
      </w:r>
      <w:r>
        <w:rPr>
          <w:rFonts w:ascii="Garamond" w:hAnsi="Garamond"/>
        </w:rPr>
        <w:t xml:space="preserve"> Ιανουαρίου 1962 Ρώμη</w:t>
      </w:r>
      <w:r w:rsidRPr="00616F7F">
        <w:rPr>
          <w:rFonts w:ascii="Garamond" w:hAnsi="Garamond"/>
        </w:rPr>
        <w:t xml:space="preserve">) </w:t>
      </w:r>
      <w:r>
        <w:rPr>
          <w:rFonts w:ascii="Garamond" w:hAnsi="Garamond"/>
        </w:rPr>
        <w:t>ήταν Ιταλός ηθοποιός κυρίως του κινηματογράφου και λιγότερου του θεάτρου.</w:t>
      </w:r>
      <w:r w:rsidRPr="00616F7F">
        <w:rPr>
          <w:rFonts w:ascii="Garamond" w:hAnsi="Garamond"/>
        </w:rPr>
        <w:t xml:space="preserve"> </w:t>
      </w:r>
      <w:r>
        <w:rPr>
          <w:rFonts w:ascii="Garamond" w:hAnsi="Garamond"/>
        </w:rPr>
        <w:t>Μεταξύ των ετών 1914 και 1960</w:t>
      </w:r>
      <w:r w:rsidRPr="00616F7F">
        <w:rPr>
          <w:rFonts w:ascii="Garamond" w:hAnsi="Garamond"/>
        </w:rPr>
        <w:t xml:space="preserve"> </w:t>
      </w:r>
      <w:r>
        <w:rPr>
          <w:rFonts w:ascii="Garamond" w:hAnsi="Garamond"/>
        </w:rPr>
        <w:t xml:space="preserve">πρωταγωνίστησε σε 46 ταινίες. </w:t>
      </w:r>
    </w:p>
  </w:footnote>
  <w:footnote w:id="484">
    <w:p w:rsidR="00E51DE6" w:rsidRPr="000C5E33" w:rsidRDefault="00E51DE6" w:rsidP="000C5E33">
      <w:pPr>
        <w:pStyle w:val="a6"/>
        <w:jc w:val="both"/>
        <w:rPr>
          <w:rFonts w:ascii="Garamond" w:hAnsi="Garamond"/>
        </w:rPr>
      </w:pPr>
      <w:r w:rsidRPr="000C5E33">
        <w:rPr>
          <w:rStyle w:val="a7"/>
          <w:rFonts w:ascii="Garamond" w:hAnsi="Garamond"/>
        </w:rPr>
        <w:footnoteRef/>
      </w:r>
      <w:r w:rsidRPr="000C5E33">
        <w:rPr>
          <w:rFonts w:ascii="Garamond" w:hAnsi="Garamond"/>
        </w:rPr>
        <w:t xml:space="preserve">. Αναφορές για το έργο του </w:t>
      </w:r>
      <w:r w:rsidRPr="000C5E33">
        <w:rPr>
          <w:rFonts w:ascii="Garamond" w:hAnsi="Garamond"/>
          <w:lang w:val="en-US"/>
        </w:rPr>
        <w:t>Pier</w:t>
      </w:r>
      <w:r w:rsidRPr="000C5E33">
        <w:rPr>
          <w:rFonts w:ascii="Garamond" w:hAnsi="Garamond"/>
        </w:rPr>
        <w:t xml:space="preserve"> </w:t>
      </w:r>
      <w:r w:rsidRPr="000C5E33">
        <w:rPr>
          <w:rFonts w:ascii="Garamond" w:hAnsi="Garamond"/>
          <w:lang w:val="en-US"/>
        </w:rPr>
        <w:t>Maria</w:t>
      </w:r>
      <w:r w:rsidRPr="000C5E33">
        <w:rPr>
          <w:rFonts w:ascii="Garamond" w:hAnsi="Garamond"/>
        </w:rPr>
        <w:t xml:space="preserve"> </w:t>
      </w:r>
      <w:r w:rsidRPr="000C5E33">
        <w:rPr>
          <w:rFonts w:ascii="Garamond" w:hAnsi="Garamond"/>
          <w:lang w:val="en-US"/>
        </w:rPr>
        <w:t>Rosso</w:t>
      </w:r>
      <w:r w:rsidRPr="000C5E33">
        <w:rPr>
          <w:rFonts w:ascii="Garamond" w:hAnsi="Garamond"/>
        </w:rPr>
        <w:t xml:space="preserve"> </w:t>
      </w:r>
      <w:r w:rsidRPr="000C5E33">
        <w:rPr>
          <w:rFonts w:ascii="Garamond" w:hAnsi="Garamond"/>
          <w:lang w:val="en-US"/>
        </w:rPr>
        <w:t>di</w:t>
      </w:r>
      <w:r w:rsidRPr="000C5E33">
        <w:rPr>
          <w:rFonts w:ascii="Garamond" w:hAnsi="Garamond"/>
        </w:rPr>
        <w:t xml:space="preserve"> </w:t>
      </w:r>
      <w:r w:rsidRPr="000C5E33">
        <w:rPr>
          <w:rFonts w:ascii="Garamond" w:hAnsi="Garamond"/>
          <w:lang w:val="en-US"/>
        </w:rPr>
        <w:t>San</w:t>
      </w:r>
      <w:r w:rsidRPr="000C5E33">
        <w:rPr>
          <w:rFonts w:ascii="Garamond" w:hAnsi="Garamond"/>
        </w:rPr>
        <w:t xml:space="preserve"> </w:t>
      </w:r>
      <w:r w:rsidRPr="000C5E33">
        <w:rPr>
          <w:rFonts w:ascii="Garamond" w:hAnsi="Garamond"/>
          <w:lang w:val="en-US"/>
        </w:rPr>
        <w:t>Secondo</w:t>
      </w:r>
      <w:r w:rsidRPr="000C5E33">
        <w:rPr>
          <w:rFonts w:ascii="Garamond" w:hAnsi="Garamond"/>
        </w:rPr>
        <w:t xml:space="preserve"> και του </w:t>
      </w:r>
      <w:r w:rsidRPr="000C5E33">
        <w:rPr>
          <w:rFonts w:ascii="Garamond" w:hAnsi="Garamond"/>
          <w:lang w:val="en-US"/>
        </w:rPr>
        <w:t>Chiarelli</w:t>
      </w:r>
      <w:r w:rsidRPr="000C5E33">
        <w:rPr>
          <w:rFonts w:ascii="Garamond" w:hAnsi="Garamond"/>
        </w:rPr>
        <w:t xml:space="preserve"> διαβάζουμε το 1938: Ανώνυμος: «Νέαι μορφαί του μεταπολεμικού ιταλικού θεάτρου», </w:t>
      </w:r>
      <w:r w:rsidRPr="000C5E33">
        <w:rPr>
          <w:rFonts w:ascii="Garamond" w:hAnsi="Garamond"/>
          <w:i/>
        </w:rPr>
        <w:t>Τα Παρασκήνια</w:t>
      </w:r>
      <w:r w:rsidRPr="000C5E33">
        <w:rPr>
          <w:rFonts w:ascii="Garamond" w:hAnsi="Garamond"/>
        </w:rPr>
        <w:t>, 21/5/1938, σ. 5.</w:t>
      </w:r>
    </w:p>
  </w:footnote>
  <w:footnote w:id="485">
    <w:p w:rsidR="00E51DE6" w:rsidRPr="00FD0642" w:rsidRDefault="00E51DE6" w:rsidP="00CA7991">
      <w:pPr>
        <w:pStyle w:val="a6"/>
        <w:jc w:val="both"/>
        <w:rPr>
          <w:rFonts w:ascii="Garamond" w:hAnsi="Garamond"/>
        </w:rPr>
      </w:pPr>
      <w:r w:rsidRPr="00FD0642">
        <w:rPr>
          <w:rStyle w:val="a7"/>
          <w:rFonts w:ascii="Garamond" w:hAnsi="Garamond"/>
        </w:rPr>
        <w:footnoteRef/>
      </w:r>
      <w:r w:rsidRPr="00FD0642">
        <w:rPr>
          <w:rFonts w:ascii="Garamond" w:hAnsi="Garamond"/>
        </w:rPr>
        <w:t xml:space="preserve">. Ο </w:t>
      </w:r>
      <w:r w:rsidRPr="00FD0642">
        <w:rPr>
          <w:rFonts w:ascii="Garamond" w:hAnsi="Garamond"/>
          <w:lang w:val="it-IT"/>
        </w:rPr>
        <w:t>Ezio</w:t>
      </w:r>
      <w:r w:rsidRPr="00FD0642">
        <w:rPr>
          <w:rFonts w:ascii="Garamond" w:hAnsi="Garamond"/>
        </w:rPr>
        <w:t xml:space="preserve"> </w:t>
      </w:r>
      <w:r w:rsidRPr="00FD0642">
        <w:rPr>
          <w:rFonts w:ascii="Garamond" w:hAnsi="Garamond"/>
          <w:lang w:val="it-IT"/>
        </w:rPr>
        <w:t>Camussi</w:t>
      </w:r>
      <w:r w:rsidRPr="00FD0642">
        <w:rPr>
          <w:rFonts w:ascii="Garamond" w:hAnsi="Garamond"/>
        </w:rPr>
        <w:t xml:space="preserve"> (</w:t>
      </w:r>
      <w:r>
        <w:rPr>
          <w:rFonts w:ascii="Garamond" w:hAnsi="Garamond"/>
        </w:rPr>
        <w:t>Φλωρεντία 16</w:t>
      </w:r>
      <w:r w:rsidRPr="001113E7">
        <w:rPr>
          <w:rFonts w:ascii="Garamond" w:hAnsi="Garamond"/>
          <w:vertAlign w:val="superscript"/>
        </w:rPr>
        <w:t>η</w:t>
      </w:r>
      <w:r>
        <w:rPr>
          <w:rFonts w:ascii="Garamond" w:hAnsi="Garamond"/>
        </w:rPr>
        <w:t xml:space="preserve"> Ιανουαρίου 1877-Μιλάνο 11</w:t>
      </w:r>
      <w:r w:rsidRPr="001113E7">
        <w:rPr>
          <w:rFonts w:ascii="Garamond" w:hAnsi="Garamond"/>
          <w:vertAlign w:val="superscript"/>
        </w:rPr>
        <w:t>η</w:t>
      </w:r>
      <w:r>
        <w:rPr>
          <w:rFonts w:ascii="Garamond" w:hAnsi="Garamond"/>
        </w:rPr>
        <w:t xml:space="preserve"> Αυγούστου 1956</w:t>
      </w:r>
      <w:r w:rsidRPr="00FD0642">
        <w:rPr>
          <w:rFonts w:ascii="Garamond" w:hAnsi="Garamond"/>
        </w:rPr>
        <w:t xml:space="preserve">) υπήρξε </w:t>
      </w:r>
      <w:r>
        <w:rPr>
          <w:rFonts w:ascii="Garamond" w:hAnsi="Garamond"/>
        </w:rPr>
        <w:t xml:space="preserve">Ιταλός </w:t>
      </w:r>
      <w:r w:rsidRPr="00FD0642">
        <w:rPr>
          <w:rFonts w:ascii="Garamond" w:hAnsi="Garamond"/>
        </w:rPr>
        <w:t xml:space="preserve">συνθέτης. Ανάμεσα στις όπερες που συνέθεσε είναι και οι </w:t>
      </w:r>
      <w:r w:rsidRPr="0082552E">
        <w:rPr>
          <w:rFonts w:ascii="Garamond" w:hAnsi="Garamond"/>
          <w:i/>
          <w:lang w:val="it-IT"/>
        </w:rPr>
        <w:t>La</w:t>
      </w:r>
      <w:r w:rsidRPr="0082552E">
        <w:rPr>
          <w:rFonts w:ascii="Garamond" w:hAnsi="Garamond"/>
          <w:i/>
        </w:rPr>
        <w:t xml:space="preserve"> </w:t>
      </w:r>
      <w:r w:rsidRPr="0082552E">
        <w:rPr>
          <w:rFonts w:ascii="Garamond" w:hAnsi="Garamond"/>
          <w:i/>
          <w:lang w:val="it-IT"/>
        </w:rPr>
        <w:t>principessa</w:t>
      </w:r>
      <w:r w:rsidRPr="0082552E">
        <w:rPr>
          <w:rFonts w:ascii="Garamond" w:hAnsi="Garamond"/>
          <w:i/>
        </w:rPr>
        <w:t xml:space="preserve"> </w:t>
      </w:r>
      <w:r w:rsidRPr="0082552E">
        <w:rPr>
          <w:rFonts w:ascii="Garamond" w:hAnsi="Garamond"/>
          <w:i/>
          <w:lang w:val="it-IT"/>
        </w:rPr>
        <w:t>lontana</w:t>
      </w:r>
      <w:r w:rsidRPr="00FD0642">
        <w:rPr>
          <w:rFonts w:ascii="Garamond" w:hAnsi="Garamond"/>
        </w:rPr>
        <w:t xml:space="preserve"> (</w:t>
      </w:r>
      <w:r w:rsidRPr="0082552E">
        <w:rPr>
          <w:rFonts w:ascii="Garamond" w:hAnsi="Garamond"/>
          <w:i/>
        </w:rPr>
        <w:t>Η μακρινή πριγκίπισσα</w:t>
      </w:r>
      <w:r w:rsidRPr="00FD0642">
        <w:rPr>
          <w:rFonts w:ascii="Garamond" w:hAnsi="Garamond"/>
        </w:rPr>
        <w:t xml:space="preserve">, </w:t>
      </w:r>
      <w:r>
        <w:rPr>
          <w:rFonts w:ascii="Garamond" w:hAnsi="Garamond"/>
        </w:rPr>
        <w:t>1924</w:t>
      </w:r>
      <w:r w:rsidRPr="00FD0642">
        <w:rPr>
          <w:rFonts w:ascii="Garamond" w:hAnsi="Garamond"/>
        </w:rPr>
        <w:t>)</w:t>
      </w:r>
      <w:r>
        <w:rPr>
          <w:rFonts w:ascii="Garamond" w:hAnsi="Garamond"/>
        </w:rPr>
        <w:t xml:space="preserve">, </w:t>
      </w:r>
      <w:r w:rsidRPr="00D4423E">
        <w:rPr>
          <w:rFonts w:ascii="Garamond" w:hAnsi="Garamond"/>
          <w:i/>
          <w:lang w:val="it-IT"/>
        </w:rPr>
        <w:t>I</w:t>
      </w:r>
      <w:r w:rsidRPr="00D4423E">
        <w:rPr>
          <w:rFonts w:ascii="Garamond" w:hAnsi="Garamond"/>
          <w:i/>
        </w:rPr>
        <w:t xml:space="preserve"> </w:t>
      </w:r>
      <w:r w:rsidRPr="00D4423E">
        <w:rPr>
          <w:rFonts w:ascii="Garamond" w:hAnsi="Garamond"/>
          <w:i/>
          <w:lang w:val="it-IT"/>
        </w:rPr>
        <w:t>fuochi</w:t>
      </w:r>
      <w:r w:rsidRPr="00D4423E">
        <w:rPr>
          <w:rFonts w:ascii="Garamond" w:hAnsi="Garamond"/>
          <w:i/>
        </w:rPr>
        <w:t xml:space="preserve"> </w:t>
      </w:r>
      <w:r w:rsidRPr="00D4423E">
        <w:rPr>
          <w:rFonts w:ascii="Garamond" w:hAnsi="Garamond"/>
          <w:i/>
          <w:lang w:val="it-IT"/>
        </w:rPr>
        <w:t>di</w:t>
      </w:r>
      <w:r w:rsidRPr="00D4423E">
        <w:rPr>
          <w:rFonts w:ascii="Garamond" w:hAnsi="Garamond"/>
          <w:i/>
        </w:rPr>
        <w:t xml:space="preserve"> </w:t>
      </w:r>
      <w:r w:rsidRPr="00D4423E">
        <w:rPr>
          <w:rFonts w:ascii="Garamond" w:hAnsi="Garamond"/>
          <w:i/>
          <w:lang w:val="it-IT"/>
        </w:rPr>
        <w:t>San</w:t>
      </w:r>
      <w:r w:rsidRPr="00D4423E">
        <w:rPr>
          <w:rFonts w:ascii="Garamond" w:hAnsi="Garamond"/>
          <w:i/>
        </w:rPr>
        <w:t xml:space="preserve"> </w:t>
      </w:r>
      <w:r w:rsidRPr="00D4423E">
        <w:rPr>
          <w:rFonts w:ascii="Garamond" w:hAnsi="Garamond"/>
          <w:i/>
          <w:lang w:val="it-IT"/>
        </w:rPr>
        <w:t>Giovanni</w:t>
      </w:r>
      <w:r w:rsidRPr="00975CBB">
        <w:rPr>
          <w:rFonts w:ascii="Garamond" w:hAnsi="Garamond"/>
        </w:rPr>
        <w:t xml:space="preserve"> </w:t>
      </w:r>
      <w:r>
        <w:rPr>
          <w:rFonts w:ascii="Garamond" w:hAnsi="Garamond"/>
        </w:rPr>
        <w:t>(</w:t>
      </w:r>
      <w:r w:rsidRPr="00975CBB">
        <w:rPr>
          <w:rFonts w:ascii="Garamond" w:hAnsi="Garamond"/>
          <w:i/>
        </w:rPr>
        <w:t>Οι φωτιές του Αγίου Ιωάννη</w:t>
      </w:r>
      <w:r>
        <w:rPr>
          <w:rFonts w:ascii="Garamond" w:hAnsi="Garamond"/>
        </w:rPr>
        <w:t>, 1919)</w:t>
      </w:r>
      <w:r w:rsidRPr="00682613">
        <w:rPr>
          <w:rFonts w:ascii="Garamond" w:hAnsi="Garamond"/>
        </w:rPr>
        <w:t xml:space="preserve">, </w:t>
      </w:r>
      <w:r w:rsidRPr="00682613">
        <w:rPr>
          <w:rFonts w:ascii="Garamond" w:hAnsi="Garamond"/>
          <w:i/>
          <w:lang w:val="it-IT"/>
        </w:rPr>
        <w:t>Il</w:t>
      </w:r>
      <w:r w:rsidRPr="00682613">
        <w:rPr>
          <w:rFonts w:ascii="Garamond" w:hAnsi="Garamond"/>
          <w:i/>
        </w:rPr>
        <w:t xml:space="preserve"> </w:t>
      </w:r>
      <w:r w:rsidRPr="00682613">
        <w:rPr>
          <w:rFonts w:ascii="Garamond" w:hAnsi="Garamond"/>
          <w:i/>
          <w:lang w:val="it-IT"/>
        </w:rPr>
        <w:t>volto</w:t>
      </w:r>
      <w:r w:rsidRPr="00682613">
        <w:rPr>
          <w:rFonts w:ascii="Garamond" w:hAnsi="Garamond"/>
          <w:i/>
        </w:rPr>
        <w:t xml:space="preserve"> </w:t>
      </w:r>
      <w:r w:rsidRPr="00682613">
        <w:rPr>
          <w:rFonts w:ascii="Garamond" w:hAnsi="Garamond"/>
          <w:i/>
          <w:lang w:val="it-IT"/>
        </w:rPr>
        <w:t>della</w:t>
      </w:r>
      <w:r w:rsidRPr="00682613">
        <w:rPr>
          <w:rFonts w:ascii="Garamond" w:hAnsi="Garamond"/>
          <w:i/>
        </w:rPr>
        <w:t xml:space="preserve"> </w:t>
      </w:r>
      <w:r w:rsidRPr="00682613">
        <w:rPr>
          <w:rFonts w:ascii="Garamond" w:hAnsi="Garamond"/>
          <w:i/>
          <w:lang w:val="it-IT"/>
        </w:rPr>
        <w:t>vergine</w:t>
      </w:r>
      <w:r w:rsidRPr="00682613">
        <w:rPr>
          <w:rFonts w:ascii="Garamond" w:hAnsi="Garamond"/>
        </w:rPr>
        <w:t xml:space="preserve"> </w:t>
      </w:r>
      <w:r>
        <w:rPr>
          <w:rFonts w:ascii="Garamond" w:hAnsi="Garamond"/>
        </w:rPr>
        <w:t>(</w:t>
      </w:r>
      <w:r w:rsidRPr="00682613">
        <w:rPr>
          <w:rFonts w:ascii="Garamond" w:hAnsi="Garamond"/>
          <w:i/>
        </w:rPr>
        <w:t>Το πρόσωπο της Παρθένου</w:t>
      </w:r>
      <w:r>
        <w:rPr>
          <w:rFonts w:ascii="Garamond" w:hAnsi="Garamond"/>
        </w:rPr>
        <w:t>, 1937),</w:t>
      </w:r>
      <w:r w:rsidRPr="00FD0642">
        <w:rPr>
          <w:rFonts w:ascii="Garamond" w:hAnsi="Garamond"/>
        </w:rPr>
        <w:t xml:space="preserve"> </w:t>
      </w:r>
      <w:r w:rsidRPr="00682613">
        <w:rPr>
          <w:rFonts w:ascii="Garamond" w:hAnsi="Garamond"/>
          <w:i/>
          <w:lang w:val="it-IT"/>
        </w:rPr>
        <w:t>Intermezzi</w:t>
      </w:r>
      <w:r w:rsidRPr="00682613">
        <w:rPr>
          <w:rFonts w:ascii="Garamond" w:hAnsi="Garamond"/>
          <w:i/>
        </w:rPr>
        <w:t xml:space="preserve"> </w:t>
      </w:r>
      <w:r w:rsidRPr="00682613">
        <w:rPr>
          <w:rFonts w:ascii="Garamond" w:hAnsi="Garamond"/>
          <w:i/>
          <w:lang w:val="it-IT"/>
        </w:rPr>
        <w:t>giocosi</w:t>
      </w:r>
      <w:r w:rsidRPr="00682613">
        <w:rPr>
          <w:rFonts w:ascii="Garamond" w:hAnsi="Garamond"/>
        </w:rPr>
        <w:t xml:space="preserve"> </w:t>
      </w:r>
      <w:r>
        <w:rPr>
          <w:rFonts w:ascii="Garamond" w:hAnsi="Garamond"/>
        </w:rPr>
        <w:t>(</w:t>
      </w:r>
      <w:r w:rsidRPr="00682613">
        <w:rPr>
          <w:rFonts w:ascii="Garamond" w:hAnsi="Garamond"/>
          <w:i/>
        </w:rPr>
        <w:t>Παιγνιώδη ιντερμέδια</w:t>
      </w:r>
      <w:r>
        <w:rPr>
          <w:rFonts w:ascii="Garamond" w:hAnsi="Garamond"/>
        </w:rPr>
        <w:t xml:space="preserve">) </w:t>
      </w:r>
      <w:r w:rsidRPr="00FD0642">
        <w:rPr>
          <w:rFonts w:ascii="Garamond" w:hAnsi="Garamond"/>
        </w:rPr>
        <w:t xml:space="preserve">και </w:t>
      </w:r>
      <w:r w:rsidRPr="0082552E">
        <w:rPr>
          <w:rFonts w:ascii="Garamond" w:hAnsi="Garamond"/>
          <w:i/>
          <w:lang w:val="it-IT"/>
        </w:rPr>
        <w:t>La</w:t>
      </w:r>
      <w:r w:rsidRPr="0082552E">
        <w:rPr>
          <w:rFonts w:ascii="Garamond" w:hAnsi="Garamond"/>
          <w:i/>
        </w:rPr>
        <w:t xml:space="preserve"> </w:t>
      </w:r>
      <w:r w:rsidRPr="0082552E">
        <w:rPr>
          <w:rFonts w:ascii="Garamond" w:hAnsi="Garamond"/>
          <w:i/>
          <w:lang w:val="it-IT"/>
        </w:rPr>
        <w:t>Du</w:t>
      </w:r>
      <w:r>
        <w:rPr>
          <w:rFonts w:ascii="Garamond" w:hAnsi="Garamond"/>
          <w:i/>
          <w:lang w:val="it-IT"/>
        </w:rPr>
        <w:t>b</w:t>
      </w:r>
      <w:r w:rsidRPr="0082552E">
        <w:rPr>
          <w:rFonts w:ascii="Garamond" w:hAnsi="Garamond"/>
          <w:i/>
          <w:lang w:val="it-IT"/>
        </w:rPr>
        <w:t>arry</w:t>
      </w:r>
      <w:r w:rsidRPr="00FD0642">
        <w:rPr>
          <w:rFonts w:ascii="Garamond" w:hAnsi="Garamond"/>
        </w:rPr>
        <w:t xml:space="preserve">, </w:t>
      </w:r>
      <w:r>
        <w:rPr>
          <w:rFonts w:ascii="Garamond" w:hAnsi="Garamond"/>
        </w:rPr>
        <w:t>19</w:t>
      </w:r>
      <w:r w:rsidRPr="00FD0642">
        <w:rPr>
          <w:rFonts w:ascii="Garamond" w:hAnsi="Garamond"/>
        </w:rPr>
        <w:t>12.</w:t>
      </w:r>
    </w:p>
  </w:footnote>
  <w:footnote w:id="486">
    <w:p w:rsidR="00E51DE6" w:rsidRPr="00D85DE6" w:rsidRDefault="00E51DE6" w:rsidP="00CA7991">
      <w:pPr>
        <w:pStyle w:val="a6"/>
        <w:jc w:val="both"/>
        <w:rPr>
          <w:rFonts w:ascii="Garamond" w:hAnsi="Garamond"/>
        </w:rPr>
      </w:pPr>
      <w:r w:rsidRPr="001113E7">
        <w:rPr>
          <w:rStyle w:val="a7"/>
          <w:rFonts w:ascii="Garamond" w:hAnsi="Garamond"/>
        </w:rPr>
        <w:footnoteRef/>
      </w:r>
      <w:r w:rsidRPr="001113E7">
        <w:rPr>
          <w:rFonts w:ascii="Garamond" w:hAnsi="Garamond"/>
        </w:rPr>
        <w:t xml:space="preserve">. Ο </w:t>
      </w:r>
      <w:r>
        <w:rPr>
          <w:rFonts w:ascii="Garamond" w:hAnsi="Garamond"/>
          <w:lang w:val="it-IT"/>
        </w:rPr>
        <w:t>Renzo</w:t>
      </w:r>
      <w:r w:rsidRPr="001113E7">
        <w:rPr>
          <w:rFonts w:ascii="Garamond" w:hAnsi="Garamond"/>
        </w:rPr>
        <w:t xml:space="preserve"> </w:t>
      </w:r>
      <w:r>
        <w:rPr>
          <w:rFonts w:ascii="Garamond" w:hAnsi="Garamond"/>
          <w:lang w:val="it-IT"/>
        </w:rPr>
        <w:t>Bianchi</w:t>
      </w:r>
      <w:r w:rsidRPr="001113E7">
        <w:rPr>
          <w:rFonts w:ascii="Garamond" w:hAnsi="Garamond"/>
        </w:rPr>
        <w:t xml:space="preserve"> (</w:t>
      </w:r>
      <w:r>
        <w:rPr>
          <w:rFonts w:ascii="Garamond" w:hAnsi="Garamond"/>
        </w:rPr>
        <w:t>27</w:t>
      </w:r>
      <w:r w:rsidRPr="001113E7">
        <w:rPr>
          <w:rFonts w:ascii="Garamond" w:hAnsi="Garamond"/>
          <w:vertAlign w:val="superscript"/>
        </w:rPr>
        <w:t>η</w:t>
      </w:r>
      <w:r>
        <w:rPr>
          <w:rFonts w:ascii="Garamond" w:hAnsi="Garamond"/>
        </w:rPr>
        <w:t xml:space="preserve"> Ιουλίου 1887 Ματζανίκο-Κόμο-27</w:t>
      </w:r>
      <w:r w:rsidRPr="001113E7">
        <w:rPr>
          <w:rFonts w:ascii="Garamond" w:hAnsi="Garamond"/>
          <w:vertAlign w:val="superscript"/>
        </w:rPr>
        <w:t>η</w:t>
      </w:r>
      <w:r>
        <w:rPr>
          <w:rFonts w:ascii="Garamond" w:hAnsi="Garamond"/>
        </w:rPr>
        <w:t xml:space="preserve"> Δεκεμβρίου 1972 Γένοβα</w:t>
      </w:r>
      <w:r w:rsidRPr="001113E7">
        <w:rPr>
          <w:rFonts w:ascii="Garamond" w:hAnsi="Garamond"/>
        </w:rPr>
        <w:t>)</w:t>
      </w:r>
      <w:r>
        <w:rPr>
          <w:rFonts w:ascii="Garamond" w:hAnsi="Garamond"/>
        </w:rPr>
        <w:t xml:space="preserve"> ήταν Ιταλός συνθέτης, διευθυντής ορχήστρας και κριτικός μουσικής. Κάποιες από τις όπερες που συνέθεσε είναι: </w:t>
      </w:r>
      <w:r w:rsidRPr="00F10BF8">
        <w:rPr>
          <w:rFonts w:ascii="Garamond" w:hAnsi="Garamond"/>
          <w:i/>
          <w:lang w:val="it-IT"/>
        </w:rPr>
        <w:t>Fausta</w:t>
      </w:r>
      <w:r w:rsidRPr="00F10BF8">
        <w:rPr>
          <w:rFonts w:ascii="Garamond" w:hAnsi="Garamond"/>
          <w:i/>
        </w:rPr>
        <w:t xml:space="preserve"> </w:t>
      </w:r>
      <w:r>
        <w:rPr>
          <w:rFonts w:ascii="Garamond" w:hAnsi="Garamond"/>
        </w:rPr>
        <w:t xml:space="preserve">(Φλωρεντία 1916), </w:t>
      </w:r>
      <w:r w:rsidRPr="00F10BF8">
        <w:rPr>
          <w:rFonts w:ascii="Garamond" w:hAnsi="Garamond"/>
          <w:i/>
          <w:lang w:val="it-IT"/>
        </w:rPr>
        <w:t>Ghismonda</w:t>
      </w:r>
      <w:r w:rsidRPr="00F10BF8">
        <w:rPr>
          <w:rFonts w:ascii="Garamond" w:hAnsi="Garamond"/>
        </w:rPr>
        <w:t xml:space="preserve"> </w:t>
      </w:r>
      <w:r>
        <w:rPr>
          <w:rFonts w:ascii="Garamond" w:hAnsi="Garamond"/>
        </w:rPr>
        <w:t>(</w:t>
      </w:r>
      <w:r w:rsidRPr="00F10BF8">
        <w:rPr>
          <w:rFonts w:ascii="Garamond" w:hAnsi="Garamond"/>
          <w:i/>
        </w:rPr>
        <w:t>Γκισμόνδη</w:t>
      </w:r>
      <w:r>
        <w:rPr>
          <w:rFonts w:ascii="Garamond" w:hAnsi="Garamond"/>
        </w:rPr>
        <w:t xml:space="preserve">, Μιλάνο 1918), </w:t>
      </w:r>
      <w:r w:rsidRPr="00C550DF">
        <w:rPr>
          <w:rFonts w:ascii="Garamond" w:hAnsi="Garamond"/>
          <w:i/>
          <w:lang w:val="it-IT"/>
        </w:rPr>
        <w:t>Prosperina</w:t>
      </w:r>
      <w:r w:rsidRPr="00D85DE6">
        <w:rPr>
          <w:rFonts w:ascii="Garamond" w:hAnsi="Garamond"/>
        </w:rPr>
        <w:t xml:space="preserve"> </w:t>
      </w:r>
      <w:r>
        <w:rPr>
          <w:rFonts w:ascii="Garamond" w:hAnsi="Garamond"/>
        </w:rPr>
        <w:t>(</w:t>
      </w:r>
      <w:r w:rsidRPr="00C550DF">
        <w:rPr>
          <w:rFonts w:ascii="Garamond" w:hAnsi="Garamond"/>
          <w:i/>
        </w:rPr>
        <w:t>Προσπερίνα</w:t>
      </w:r>
      <w:r>
        <w:rPr>
          <w:rFonts w:ascii="Garamond" w:hAnsi="Garamond"/>
        </w:rPr>
        <w:t>), που ανέβηκε την 23</w:t>
      </w:r>
      <w:r w:rsidRPr="00D85DE6">
        <w:rPr>
          <w:rFonts w:ascii="Garamond" w:hAnsi="Garamond"/>
          <w:vertAlign w:val="superscript"/>
        </w:rPr>
        <w:t>η</w:t>
      </w:r>
      <w:r>
        <w:rPr>
          <w:rFonts w:ascii="Garamond" w:hAnsi="Garamond"/>
        </w:rPr>
        <w:t xml:space="preserve"> Μαρτίου του 1938 στο «Θέατρο της Σκάλας» του Μιλάνου, </w:t>
      </w:r>
      <w:r w:rsidRPr="00D85DE6">
        <w:rPr>
          <w:rFonts w:ascii="Garamond" w:hAnsi="Garamond"/>
          <w:i/>
          <w:lang w:val="it-IT"/>
        </w:rPr>
        <w:t>Fior</w:t>
      </w:r>
      <w:r w:rsidRPr="00D85DE6">
        <w:rPr>
          <w:rFonts w:ascii="Garamond" w:hAnsi="Garamond"/>
          <w:i/>
        </w:rPr>
        <w:t xml:space="preserve"> </w:t>
      </w:r>
      <w:r w:rsidRPr="00D85DE6">
        <w:rPr>
          <w:rFonts w:ascii="Garamond" w:hAnsi="Garamond"/>
          <w:i/>
          <w:lang w:val="it-IT"/>
        </w:rPr>
        <w:t>di</w:t>
      </w:r>
      <w:r w:rsidRPr="00D85DE6">
        <w:rPr>
          <w:rFonts w:ascii="Garamond" w:hAnsi="Garamond"/>
          <w:i/>
        </w:rPr>
        <w:t xml:space="preserve"> </w:t>
      </w:r>
      <w:r w:rsidRPr="00D85DE6">
        <w:rPr>
          <w:rFonts w:ascii="Garamond" w:hAnsi="Garamond"/>
          <w:i/>
          <w:lang w:val="it-IT"/>
        </w:rPr>
        <w:t>Maria</w:t>
      </w:r>
      <w:r w:rsidRPr="00D85DE6">
        <w:rPr>
          <w:rFonts w:ascii="Garamond" w:hAnsi="Garamond"/>
        </w:rPr>
        <w:t xml:space="preserve"> </w:t>
      </w:r>
      <w:r>
        <w:rPr>
          <w:rFonts w:ascii="Garamond" w:hAnsi="Garamond"/>
        </w:rPr>
        <w:t>(</w:t>
      </w:r>
      <w:r w:rsidRPr="00D85DE6">
        <w:rPr>
          <w:rFonts w:ascii="Garamond" w:hAnsi="Garamond"/>
          <w:i/>
        </w:rPr>
        <w:t>Το άνθος της Μαρίας</w:t>
      </w:r>
      <w:r>
        <w:rPr>
          <w:rFonts w:ascii="Garamond" w:hAnsi="Garamond"/>
        </w:rPr>
        <w:t xml:space="preserve">, Τριέστη 1943) και </w:t>
      </w:r>
      <w:r w:rsidRPr="00D85DE6">
        <w:rPr>
          <w:rFonts w:ascii="Garamond" w:hAnsi="Garamond"/>
          <w:i/>
          <w:lang w:val="it-IT"/>
        </w:rPr>
        <w:t>Gli</w:t>
      </w:r>
      <w:r w:rsidRPr="00D85DE6">
        <w:rPr>
          <w:rFonts w:ascii="Garamond" w:hAnsi="Garamond"/>
          <w:i/>
        </w:rPr>
        <w:t xml:space="preserve"> </w:t>
      </w:r>
      <w:r w:rsidRPr="00D85DE6">
        <w:rPr>
          <w:rFonts w:ascii="Garamond" w:hAnsi="Garamond"/>
          <w:i/>
          <w:lang w:val="it-IT"/>
        </w:rPr>
        <w:t>incatenati</w:t>
      </w:r>
      <w:r w:rsidRPr="00D85DE6">
        <w:rPr>
          <w:rFonts w:ascii="Garamond" w:hAnsi="Garamond"/>
        </w:rPr>
        <w:t xml:space="preserve"> (</w:t>
      </w:r>
      <w:r w:rsidRPr="00D85DE6">
        <w:rPr>
          <w:rFonts w:ascii="Garamond" w:hAnsi="Garamond"/>
          <w:i/>
        </w:rPr>
        <w:t>Οι αλυσοδεμένοι</w:t>
      </w:r>
      <w:r>
        <w:rPr>
          <w:rFonts w:ascii="Garamond" w:hAnsi="Garamond"/>
        </w:rPr>
        <w:t>, Μιλάνο 1948</w:t>
      </w:r>
      <w:r w:rsidRPr="00D85DE6">
        <w:rPr>
          <w:rFonts w:ascii="Garamond" w:hAnsi="Garamond"/>
        </w:rPr>
        <w:t>)</w:t>
      </w:r>
      <w:r>
        <w:rPr>
          <w:rFonts w:ascii="Garamond" w:hAnsi="Garamond"/>
        </w:rPr>
        <w:t>.</w:t>
      </w:r>
    </w:p>
  </w:footnote>
  <w:footnote w:id="487">
    <w:p w:rsidR="00E51DE6" w:rsidRPr="00066652" w:rsidRDefault="00E51DE6" w:rsidP="00CA7991">
      <w:pPr>
        <w:pStyle w:val="a6"/>
        <w:jc w:val="both"/>
        <w:rPr>
          <w:rFonts w:ascii="Garamond" w:hAnsi="Garamond"/>
          <w:lang w:val="it-IT"/>
        </w:rPr>
      </w:pPr>
      <w:r w:rsidRPr="00066652">
        <w:rPr>
          <w:rStyle w:val="a7"/>
          <w:rFonts w:ascii="Garamond" w:hAnsi="Garamond"/>
        </w:rPr>
        <w:footnoteRef/>
      </w:r>
      <w:r w:rsidRPr="00066652">
        <w:rPr>
          <w:rFonts w:ascii="Garamond" w:hAnsi="Garamond"/>
          <w:lang w:val="it-IT"/>
        </w:rPr>
        <w:t xml:space="preserve">. Dario Niccodemi: </w:t>
      </w:r>
      <w:r w:rsidRPr="00066652">
        <w:rPr>
          <w:rFonts w:ascii="Garamond" w:hAnsi="Garamond"/>
          <w:i/>
          <w:lang w:val="it-IT"/>
        </w:rPr>
        <w:t>Tempo passato</w:t>
      </w:r>
      <w:r w:rsidRPr="00066652">
        <w:rPr>
          <w:rFonts w:ascii="Garamond" w:hAnsi="Garamond"/>
          <w:lang w:val="it-IT"/>
        </w:rPr>
        <w:t>, Editore Treves, Milano 1929.</w:t>
      </w:r>
    </w:p>
  </w:footnote>
  <w:footnote w:id="488">
    <w:p w:rsidR="00E51DE6" w:rsidRPr="002341E2" w:rsidRDefault="00E51DE6" w:rsidP="00CA7991">
      <w:pPr>
        <w:pStyle w:val="a6"/>
        <w:jc w:val="both"/>
        <w:rPr>
          <w:rFonts w:ascii="Garamond" w:hAnsi="Garamond"/>
        </w:rPr>
      </w:pPr>
      <w:r w:rsidRPr="002341E2">
        <w:rPr>
          <w:rStyle w:val="a7"/>
          <w:rFonts w:ascii="Garamond" w:hAnsi="Garamond"/>
        </w:rPr>
        <w:footnoteRef/>
      </w:r>
      <w:r w:rsidRPr="002341E2">
        <w:rPr>
          <w:rFonts w:ascii="Garamond" w:hAnsi="Garamond"/>
        </w:rPr>
        <w:t>. Γ.Π.ΕΜ. Γιαννόπουλος:</w:t>
      </w:r>
      <w:r w:rsidRPr="002341E2">
        <w:rPr>
          <w:rFonts w:ascii="Garamond" w:hAnsi="Garamond"/>
          <w:b/>
        </w:rPr>
        <w:t xml:space="preserve"> </w:t>
      </w:r>
      <w:r w:rsidRPr="002341E2">
        <w:rPr>
          <w:rFonts w:ascii="Garamond" w:hAnsi="Garamond"/>
        </w:rPr>
        <w:t>«Η επισκόπησις του μηνός. Σεπτέμβριος»,</w:t>
      </w:r>
      <w:r w:rsidRPr="002341E2">
        <w:rPr>
          <w:rFonts w:ascii="Garamond" w:hAnsi="Garamond"/>
          <w:b/>
          <w:i/>
        </w:rPr>
        <w:t xml:space="preserve"> </w:t>
      </w:r>
      <w:r w:rsidRPr="006A1354">
        <w:rPr>
          <w:rFonts w:ascii="Garamond" w:hAnsi="Garamond"/>
          <w:i/>
        </w:rPr>
        <w:t>Ελληνική Επιθεώρησις</w:t>
      </w:r>
      <w:r w:rsidRPr="006A1354">
        <w:rPr>
          <w:rFonts w:ascii="Garamond" w:hAnsi="Garamond"/>
        </w:rPr>
        <w:t>,</w:t>
      </w:r>
      <w:r w:rsidRPr="002341E2">
        <w:rPr>
          <w:rFonts w:ascii="Garamond" w:hAnsi="Garamond"/>
        </w:rPr>
        <w:t xml:space="preserve"> Έτος ΚΖ´, τχ. 324</w:t>
      </w:r>
      <w:r w:rsidRPr="002341E2">
        <w:rPr>
          <w:rFonts w:ascii="Garamond" w:hAnsi="Garamond"/>
          <w:vertAlign w:val="superscript"/>
        </w:rPr>
        <w:t>ο</w:t>
      </w:r>
      <w:r w:rsidRPr="002341E2">
        <w:rPr>
          <w:rFonts w:ascii="Garamond" w:hAnsi="Garamond"/>
        </w:rPr>
        <w:t>, Αθήνα, Οκτώβριος 1934, σ.</w:t>
      </w:r>
      <w:r>
        <w:rPr>
          <w:rFonts w:ascii="Garamond" w:hAnsi="Garamond"/>
        </w:rPr>
        <w:t xml:space="preserve"> 172.</w:t>
      </w:r>
    </w:p>
  </w:footnote>
  <w:footnote w:id="489">
    <w:p w:rsidR="00E51DE6" w:rsidRPr="00FC4D11" w:rsidRDefault="00E51DE6" w:rsidP="00FC4D11">
      <w:pPr>
        <w:spacing w:after="0"/>
        <w:jc w:val="both"/>
        <w:rPr>
          <w:rFonts w:ascii="Garamond" w:hAnsi="Garamond"/>
          <w:sz w:val="20"/>
          <w:szCs w:val="20"/>
        </w:rPr>
      </w:pPr>
      <w:r w:rsidRPr="00FC4D11">
        <w:rPr>
          <w:rStyle w:val="a7"/>
          <w:rFonts w:ascii="Garamond" w:hAnsi="Garamond"/>
          <w:sz w:val="20"/>
          <w:szCs w:val="20"/>
        </w:rPr>
        <w:footnoteRef/>
      </w:r>
      <w:r w:rsidRPr="00FC4D11">
        <w:rPr>
          <w:rFonts w:ascii="Garamond" w:hAnsi="Garamond"/>
          <w:sz w:val="20"/>
          <w:szCs w:val="20"/>
        </w:rPr>
        <w:t xml:space="preserve">. Θεμιστοκλής Αθανασιάδης Νόβας: </w:t>
      </w:r>
      <w:r w:rsidRPr="00FC4D11">
        <w:rPr>
          <w:rFonts w:ascii="Garamond" w:hAnsi="Garamond"/>
          <w:i/>
          <w:sz w:val="20"/>
          <w:szCs w:val="20"/>
        </w:rPr>
        <w:t>Αθηναική δραματουργία. Κριτική του θεάτρου</w:t>
      </w:r>
      <w:r w:rsidRPr="00FC4D11">
        <w:rPr>
          <w:rFonts w:ascii="Garamond" w:hAnsi="Garamond"/>
          <w:sz w:val="20"/>
          <w:szCs w:val="20"/>
        </w:rPr>
        <w:t>, Αθήνα 1955, σ. 230.</w:t>
      </w:r>
    </w:p>
  </w:footnote>
  <w:footnote w:id="490">
    <w:p w:rsidR="00E51DE6" w:rsidRPr="006A1354" w:rsidRDefault="00E51DE6" w:rsidP="00CA7991">
      <w:pPr>
        <w:pStyle w:val="a6"/>
        <w:jc w:val="both"/>
        <w:rPr>
          <w:rFonts w:ascii="Garamond" w:hAnsi="Garamond"/>
        </w:rPr>
      </w:pPr>
      <w:r w:rsidRPr="006A1354">
        <w:rPr>
          <w:rStyle w:val="a7"/>
          <w:rFonts w:ascii="Garamond" w:hAnsi="Garamond"/>
        </w:rPr>
        <w:footnoteRef/>
      </w:r>
      <w:r w:rsidRPr="006A1354">
        <w:rPr>
          <w:rFonts w:ascii="Garamond" w:hAnsi="Garamond"/>
        </w:rPr>
        <w:t xml:space="preserve">. </w:t>
      </w:r>
      <w:r w:rsidRPr="006A1354">
        <w:rPr>
          <w:rFonts w:ascii="Garamond" w:hAnsi="Garamond"/>
          <w:lang w:val="en-US"/>
        </w:rPr>
        <w:t>Ugo</w:t>
      </w:r>
      <w:r w:rsidRPr="00EB7610">
        <w:rPr>
          <w:rFonts w:ascii="Garamond" w:hAnsi="Garamond"/>
        </w:rPr>
        <w:t xml:space="preserve"> </w:t>
      </w:r>
      <w:r w:rsidRPr="006A1354">
        <w:rPr>
          <w:rFonts w:ascii="Garamond" w:hAnsi="Garamond"/>
          <w:lang w:val="en-US"/>
        </w:rPr>
        <w:t>Ojetti</w:t>
      </w:r>
      <w:r w:rsidRPr="006A1354">
        <w:rPr>
          <w:rFonts w:ascii="Garamond" w:hAnsi="Garamond"/>
        </w:rPr>
        <w:t>: «</w:t>
      </w:r>
      <w:r w:rsidRPr="006A1354">
        <w:rPr>
          <w:rFonts w:ascii="Garamond" w:hAnsi="Garamond"/>
          <w:lang w:val="en-US"/>
        </w:rPr>
        <w:t>Niccodemi</w:t>
      </w:r>
      <w:r w:rsidRPr="006A1354">
        <w:rPr>
          <w:rFonts w:ascii="Garamond" w:hAnsi="Garamond"/>
        </w:rPr>
        <w:t xml:space="preserve">», μτφρ. Σπύρος. Μ.Άννινος., </w:t>
      </w:r>
      <w:r>
        <w:rPr>
          <w:rFonts w:ascii="Garamond" w:hAnsi="Garamond"/>
          <w:i/>
        </w:rPr>
        <w:t>Ελληνική Ε</w:t>
      </w:r>
      <w:r w:rsidRPr="006A1354">
        <w:rPr>
          <w:rFonts w:ascii="Garamond" w:hAnsi="Garamond"/>
          <w:i/>
        </w:rPr>
        <w:t>πιθεώρησις</w:t>
      </w:r>
      <w:r w:rsidRPr="006A1354">
        <w:rPr>
          <w:rFonts w:ascii="Garamond" w:hAnsi="Garamond"/>
        </w:rPr>
        <w:t>, έτος ΚΒ´, τχ. 262-263, Αύγουστος-Σεπτέμβριος 1929, Αθήνα σσ. 12-13</w:t>
      </w:r>
      <w:r>
        <w:rPr>
          <w:rFonts w:ascii="Garamond" w:hAnsi="Garamond"/>
        </w:rPr>
        <w:t xml:space="preserve"> και συνέχεια: </w:t>
      </w:r>
      <w:r w:rsidRPr="006A1354">
        <w:rPr>
          <w:rFonts w:ascii="Garamond" w:hAnsi="Garamond"/>
          <w:lang w:val="en-US"/>
        </w:rPr>
        <w:t>Ugo</w:t>
      </w:r>
      <w:r w:rsidRPr="002D0269">
        <w:rPr>
          <w:rFonts w:ascii="Garamond" w:hAnsi="Garamond"/>
        </w:rPr>
        <w:t xml:space="preserve"> </w:t>
      </w:r>
      <w:r w:rsidRPr="006A1354">
        <w:rPr>
          <w:rFonts w:ascii="Garamond" w:hAnsi="Garamond"/>
          <w:lang w:val="en-US"/>
        </w:rPr>
        <w:t>Ojetti</w:t>
      </w:r>
      <w:r w:rsidRPr="006A1354">
        <w:rPr>
          <w:rFonts w:ascii="Garamond" w:hAnsi="Garamond"/>
        </w:rPr>
        <w:t>: «</w:t>
      </w:r>
      <w:r w:rsidRPr="006A1354">
        <w:rPr>
          <w:rFonts w:ascii="Garamond" w:hAnsi="Garamond"/>
          <w:lang w:val="en-US"/>
        </w:rPr>
        <w:t>Niccodemi</w:t>
      </w:r>
      <w:r w:rsidRPr="006A1354">
        <w:rPr>
          <w:rFonts w:ascii="Garamond" w:hAnsi="Garamond"/>
        </w:rPr>
        <w:t xml:space="preserve">», μτφρ. Σπύρος. Μ.Άννινος., </w:t>
      </w:r>
      <w:r>
        <w:rPr>
          <w:rFonts w:ascii="Garamond" w:hAnsi="Garamond"/>
          <w:i/>
        </w:rPr>
        <w:t>Ελληνική Ε</w:t>
      </w:r>
      <w:r w:rsidRPr="006A1354">
        <w:rPr>
          <w:rFonts w:ascii="Garamond" w:hAnsi="Garamond"/>
          <w:i/>
        </w:rPr>
        <w:t>πιθεώρησις</w:t>
      </w:r>
      <w:r w:rsidRPr="006A1354">
        <w:rPr>
          <w:rFonts w:ascii="Garamond" w:hAnsi="Garamond"/>
        </w:rPr>
        <w:t>, έτος</w:t>
      </w:r>
      <w:r w:rsidRPr="002D0269">
        <w:rPr>
          <w:rFonts w:ascii="Garamond" w:hAnsi="Garamond"/>
        </w:rPr>
        <w:t xml:space="preserve"> </w:t>
      </w:r>
      <w:r w:rsidRPr="006A1354">
        <w:rPr>
          <w:rFonts w:ascii="Garamond" w:hAnsi="Garamond"/>
        </w:rPr>
        <w:t>ΚΒ´, τχ.</w:t>
      </w:r>
      <w:r>
        <w:rPr>
          <w:rFonts w:ascii="Garamond" w:hAnsi="Garamond"/>
        </w:rPr>
        <w:t xml:space="preserve"> 264, Οκτώβριος 1929, Αθήνα, σσ. 3-4.</w:t>
      </w:r>
    </w:p>
  </w:footnote>
  <w:footnote w:id="491">
    <w:p w:rsidR="00E51DE6" w:rsidRPr="00EB7610" w:rsidRDefault="00E51DE6" w:rsidP="00CA7991">
      <w:pPr>
        <w:pStyle w:val="a6"/>
        <w:jc w:val="both"/>
        <w:rPr>
          <w:rFonts w:ascii="Garamond" w:hAnsi="Garamond"/>
        </w:rPr>
      </w:pPr>
      <w:r w:rsidRPr="009161C7">
        <w:rPr>
          <w:rStyle w:val="a7"/>
          <w:rFonts w:ascii="Garamond" w:hAnsi="Garamond"/>
        </w:rPr>
        <w:footnoteRef/>
      </w:r>
      <w:r w:rsidRPr="002D0269">
        <w:rPr>
          <w:rFonts w:ascii="Garamond" w:hAnsi="Garamond"/>
        </w:rPr>
        <w:t xml:space="preserve">. </w:t>
      </w:r>
      <w:r w:rsidRPr="009161C7">
        <w:rPr>
          <w:rFonts w:ascii="Garamond" w:hAnsi="Garamond"/>
        </w:rPr>
        <w:t>Έχουν</w:t>
      </w:r>
      <w:r w:rsidRPr="002D0269">
        <w:rPr>
          <w:rFonts w:ascii="Garamond" w:hAnsi="Garamond"/>
        </w:rPr>
        <w:t xml:space="preserve"> </w:t>
      </w:r>
      <w:r w:rsidRPr="009161C7">
        <w:rPr>
          <w:rFonts w:ascii="Garamond" w:hAnsi="Garamond"/>
        </w:rPr>
        <w:t>γραφτεί</w:t>
      </w:r>
      <w:r w:rsidRPr="002D0269">
        <w:rPr>
          <w:rFonts w:ascii="Garamond" w:hAnsi="Garamond"/>
        </w:rPr>
        <w:t xml:space="preserve"> </w:t>
      </w:r>
      <w:r w:rsidRPr="009161C7">
        <w:rPr>
          <w:rFonts w:ascii="Garamond" w:hAnsi="Garamond"/>
        </w:rPr>
        <w:t>μόνο</w:t>
      </w:r>
      <w:r w:rsidRPr="002D0269">
        <w:rPr>
          <w:rFonts w:ascii="Garamond" w:hAnsi="Garamond"/>
        </w:rPr>
        <w:t xml:space="preserve"> </w:t>
      </w:r>
      <w:r w:rsidRPr="009161C7">
        <w:rPr>
          <w:rFonts w:ascii="Garamond" w:hAnsi="Garamond"/>
        </w:rPr>
        <w:t>δύο</w:t>
      </w:r>
      <w:r w:rsidRPr="002D0269">
        <w:rPr>
          <w:rFonts w:ascii="Garamond" w:hAnsi="Garamond"/>
        </w:rPr>
        <w:t xml:space="preserve"> </w:t>
      </w:r>
      <w:r w:rsidRPr="009161C7">
        <w:rPr>
          <w:rFonts w:ascii="Garamond" w:hAnsi="Garamond"/>
        </w:rPr>
        <w:t>μονογραφίες</w:t>
      </w:r>
      <w:r w:rsidRPr="002D0269">
        <w:rPr>
          <w:rFonts w:ascii="Garamond" w:hAnsi="Garamond"/>
        </w:rPr>
        <w:t xml:space="preserve"> </w:t>
      </w:r>
      <w:r w:rsidRPr="009161C7">
        <w:rPr>
          <w:rFonts w:ascii="Garamond" w:hAnsi="Garamond"/>
        </w:rPr>
        <w:t>σχετικά</w:t>
      </w:r>
      <w:r w:rsidRPr="002D0269">
        <w:rPr>
          <w:rFonts w:ascii="Garamond" w:hAnsi="Garamond"/>
        </w:rPr>
        <w:t xml:space="preserve"> </w:t>
      </w:r>
      <w:r w:rsidRPr="009161C7">
        <w:rPr>
          <w:rFonts w:ascii="Garamond" w:hAnsi="Garamond"/>
        </w:rPr>
        <w:t>με</w:t>
      </w:r>
      <w:r w:rsidRPr="002D0269">
        <w:rPr>
          <w:rFonts w:ascii="Garamond" w:hAnsi="Garamond"/>
        </w:rPr>
        <w:t xml:space="preserve"> </w:t>
      </w:r>
      <w:r w:rsidRPr="009161C7">
        <w:rPr>
          <w:rFonts w:ascii="Garamond" w:hAnsi="Garamond"/>
        </w:rPr>
        <w:t>τη</w:t>
      </w:r>
      <w:r w:rsidRPr="002D0269">
        <w:rPr>
          <w:rFonts w:ascii="Garamond" w:hAnsi="Garamond"/>
        </w:rPr>
        <w:t xml:space="preserve"> </w:t>
      </w:r>
      <w:r w:rsidRPr="009161C7">
        <w:rPr>
          <w:rFonts w:ascii="Garamond" w:hAnsi="Garamond"/>
        </w:rPr>
        <w:t>ζωή</w:t>
      </w:r>
      <w:r w:rsidRPr="002D0269">
        <w:rPr>
          <w:rFonts w:ascii="Garamond" w:hAnsi="Garamond"/>
        </w:rPr>
        <w:t xml:space="preserve"> </w:t>
      </w:r>
      <w:r w:rsidRPr="009161C7">
        <w:rPr>
          <w:rFonts w:ascii="Garamond" w:hAnsi="Garamond"/>
        </w:rPr>
        <w:t>και</w:t>
      </w:r>
      <w:r w:rsidRPr="002D0269">
        <w:rPr>
          <w:rFonts w:ascii="Garamond" w:hAnsi="Garamond"/>
        </w:rPr>
        <w:t xml:space="preserve"> </w:t>
      </w:r>
      <w:r w:rsidRPr="009161C7">
        <w:rPr>
          <w:rFonts w:ascii="Garamond" w:hAnsi="Garamond"/>
        </w:rPr>
        <w:t>ιδίως</w:t>
      </w:r>
      <w:r w:rsidRPr="002D0269">
        <w:rPr>
          <w:rFonts w:ascii="Garamond" w:hAnsi="Garamond"/>
        </w:rPr>
        <w:t xml:space="preserve"> </w:t>
      </w:r>
      <w:r w:rsidRPr="009161C7">
        <w:rPr>
          <w:rFonts w:ascii="Garamond" w:hAnsi="Garamond"/>
        </w:rPr>
        <w:t>την</w:t>
      </w:r>
      <w:r w:rsidRPr="002D0269">
        <w:rPr>
          <w:rFonts w:ascii="Garamond" w:hAnsi="Garamond"/>
        </w:rPr>
        <w:t xml:space="preserve"> </w:t>
      </w:r>
      <w:r w:rsidRPr="009161C7">
        <w:rPr>
          <w:rFonts w:ascii="Garamond" w:hAnsi="Garamond"/>
        </w:rPr>
        <w:t>καλλιτεχνική</w:t>
      </w:r>
      <w:r w:rsidRPr="002D0269">
        <w:rPr>
          <w:rFonts w:ascii="Garamond" w:hAnsi="Garamond"/>
        </w:rPr>
        <w:t xml:space="preserve"> </w:t>
      </w:r>
      <w:r w:rsidRPr="009161C7">
        <w:rPr>
          <w:rFonts w:ascii="Garamond" w:hAnsi="Garamond"/>
        </w:rPr>
        <w:t>πορεία</w:t>
      </w:r>
      <w:r w:rsidRPr="002D0269">
        <w:rPr>
          <w:rFonts w:ascii="Garamond" w:hAnsi="Garamond"/>
        </w:rPr>
        <w:t xml:space="preserve"> </w:t>
      </w:r>
      <w:r w:rsidRPr="009161C7">
        <w:rPr>
          <w:rFonts w:ascii="Garamond" w:hAnsi="Garamond"/>
        </w:rPr>
        <w:t>του</w:t>
      </w:r>
      <w:r w:rsidRPr="002D0269">
        <w:rPr>
          <w:rFonts w:ascii="Garamond" w:hAnsi="Garamond"/>
        </w:rPr>
        <w:t xml:space="preserve"> </w:t>
      </w:r>
      <w:r w:rsidRPr="009161C7">
        <w:rPr>
          <w:rFonts w:ascii="Garamond" w:hAnsi="Garamond"/>
          <w:lang w:val="it-IT"/>
        </w:rPr>
        <w:t>Niccodemi</w:t>
      </w:r>
      <w:r w:rsidRPr="002D0269">
        <w:rPr>
          <w:rFonts w:ascii="Garamond" w:hAnsi="Garamond"/>
        </w:rPr>
        <w:t xml:space="preserve">: </w:t>
      </w:r>
      <w:r w:rsidRPr="008E69E3">
        <w:rPr>
          <w:rFonts w:ascii="Garamond" w:hAnsi="Garamond"/>
          <w:lang w:val="it-IT"/>
        </w:rPr>
        <w:t>Renzo</w:t>
      </w:r>
      <w:r w:rsidRPr="002D0269">
        <w:rPr>
          <w:rFonts w:ascii="Garamond" w:hAnsi="Garamond"/>
        </w:rPr>
        <w:t xml:space="preserve"> </w:t>
      </w:r>
      <w:r w:rsidRPr="008E69E3">
        <w:rPr>
          <w:rFonts w:ascii="Garamond" w:hAnsi="Garamond"/>
          <w:lang w:val="it-IT"/>
        </w:rPr>
        <w:t>Bianchi</w:t>
      </w:r>
      <w:r w:rsidRPr="002D0269">
        <w:rPr>
          <w:rFonts w:ascii="Garamond" w:hAnsi="Garamond"/>
        </w:rPr>
        <w:t xml:space="preserve">: </w:t>
      </w:r>
      <w:r w:rsidRPr="008E69E3">
        <w:rPr>
          <w:rFonts w:ascii="Garamond" w:hAnsi="Garamond"/>
          <w:i/>
          <w:lang w:val="it-IT"/>
        </w:rPr>
        <w:t>Dario</w:t>
      </w:r>
      <w:r w:rsidRPr="002D0269">
        <w:rPr>
          <w:rFonts w:ascii="Garamond" w:hAnsi="Garamond"/>
          <w:i/>
        </w:rPr>
        <w:t xml:space="preserve"> </w:t>
      </w:r>
      <w:r w:rsidRPr="008E69E3">
        <w:rPr>
          <w:rFonts w:ascii="Garamond" w:hAnsi="Garamond"/>
          <w:i/>
          <w:lang w:val="it-IT"/>
        </w:rPr>
        <w:t>Niccodemi</w:t>
      </w:r>
      <w:r w:rsidRPr="00EB7610">
        <w:rPr>
          <w:rFonts w:ascii="Garamond" w:hAnsi="Garamond"/>
        </w:rPr>
        <w:t xml:space="preserve">, </w:t>
      </w:r>
      <w:r w:rsidRPr="008E69E3">
        <w:rPr>
          <w:rFonts w:ascii="Garamond" w:hAnsi="Garamond"/>
          <w:lang w:val="it-IT"/>
        </w:rPr>
        <w:t>Modernissima</w:t>
      </w:r>
      <w:r w:rsidRPr="00EB7610">
        <w:rPr>
          <w:rFonts w:ascii="Garamond" w:hAnsi="Garamond"/>
        </w:rPr>
        <w:t xml:space="preserve">, </w:t>
      </w:r>
      <w:r w:rsidRPr="008E69E3">
        <w:rPr>
          <w:rFonts w:ascii="Garamond" w:hAnsi="Garamond"/>
          <w:lang w:val="it-IT"/>
        </w:rPr>
        <w:t>Milano</w:t>
      </w:r>
      <w:r w:rsidRPr="00EB7610">
        <w:rPr>
          <w:rFonts w:ascii="Garamond" w:hAnsi="Garamond"/>
        </w:rPr>
        <w:t xml:space="preserve"> 1922 </w:t>
      </w:r>
      <w:r w:rsidRPr="009161C7">
        <w:rPr>
          <w:rFonts w:ascii="Garamond" w:hAnsi="Garamond"/>
        </w:rPr>
        <w:t>και</w:t>
      </w:r>
      <w:r w:rsidRPr="00EB7610">
        <w:rPr>
          <w:rFonts w:ascii="Garamond" w:hAnsi="Garamond"/>
        </w:rPr>
        <w:t xml:space="preserve"> </w:t>
      </w:r>
      <w:r w:rsidRPr="009161C7">
        <w:rPr>
          <w:rFonts w:ascii="Garamond" w:hAnsi="Garamond"/>
          <w:lang w:val="it-IT"/>
        </w:rPr>
        <w:t>Pietro</w:t>
      </w:r>
      <w:r w:rsidRPr="00EB7610">
        <w:rPr>
          <w:rFonts w:ascii="Garamond" w:hAnsi="Garamond"/>
        </w:rPr>
        <w:t xml:space="preserve"> </w:t>
      </w:r>
      <w:r w:rsidRPr="009161C7">
        <w:rPr>
          <w:rFonts w:ascii="Garamond" w:hAnsi="Garamond"/>
          <w:lang w:val="it-IT"/>
        </w:rPr>
        <w:t>Baratti</w:t>
      </w:r>
      <w:r w:rsidRPr="00EB7610">
        <w:rPr>
          <w:rFonts w:ascii="Garamond" w:hAnsi="Garamond"/>
        </w:rPr>
        <w:t xml:space="preserve">: </w:t>
      </w:r>
      <w:r w:rsidRPr="009161C7">
        <w:rPr>
          <w:rFonts w:ascii="Garamond" w:hAnsi="Garamond"/>
          <w:i/>
          <w:lang w:val="it-IT"/>
        </w:rPr>
        <w:t>Dario</w:t>
      </w:r>
      <w:r w:rsidRPr="00EB7610">
        <w:rPr>
          <w:rFonts w:ascii="Garamond" w:hAnsi="Garamond"/>
          <w:i/>
        </w:rPr>
        <w:t xml:space="preserve"> </w:t>
      </w:r>
      <w:r w:rsidRPr="009161C7">
        <w:rPr>
          <w:rFonts w:ascii="Garamond" w:hAnsi="Garamond"/>
          <w:i/>
          <w:lang w:val="it-IT"/>
        </w:rPr>
        <w:t>Niccodemi</w:t>
      </w:r>
      <w:r w:rsidRPr="00EB7610">
        <w:rPr>
          <w:rFonts w:ascii="Garamond" w:hAnsi="Garamond"/>
        </w:rPr>
        <w:t xml:space="preserve">, </w:t>
      </w:r>
      <w:r w:rsidRPr="009161C7">
        <w:rPr>
          <w:rFonts w:ascii="Garamond" w:hAnsi="Garamond"/>
          <w:lang w:val="it-IT"/>
        </w:rPr>
        <w:t>G</w:t>
      </w:r>
      <w:r w:rsidRPr="00EB7610">
        <w:rPr>
          <w:rFonts w:ascii="Garamond" w:hAnsi="Garamond"/>
        </w:rPr>
        <w:t xml:space="preserve">. </w:t>
      </w:r>
      <w:r w:rsidRPr="009161C7">
        <w:rPr>
          <w:rFonts w:ascii="Garamond" w:hAnsi="Garamond"/>
          <w:lang w:val="it-IT"/>
        </w:rPr>
        <w:t>Ghappini</w:t>
      </w:r>
      <w:r w:rsidRPr="00EB7610">
        <w:rPr>
          <w:rFonts w:ascii="Garamond" w:hAnsi="Garamond"/>
        </w:rPr>
        <w:t xml:space="preserve">, </w:t>
      </w:r>
      <w:r w:rsidRPr="009161C7">
        <w:rPr>
          <w:rFonts w:ascii="Garamond" w:hAnsi="Garamond"/>
          <w:lang w:val="it-IT"/>
        </w:rPr>
        <w:t>Livorno</w:t>
      </w:r>
      <w:r w:rsidRPr="00EB7610">
        <w:rPr>
          <w:rFonts w:ascii="Garamond" w:hAnsi="Garamond"/>
        </w:rPr>
        <w:t xml:space="preserve"> 1936. </w:t>
      </w:r>
    </w:p>
  </w:footnote>
  <w:footnote w:id="492">
    <w:p w:rsidR="00E51DE6" w:rsidRPr="00EB7610" w:rsidRDefault="00E51DE6" w:rsidP="00CA7991">
      <w:pPr>
        <w:pStyle w:val="a6"/>
        <w:jc w:val="both"/>
        <w:rPr>
          <w:rFonts w:ascii="Garamond" w:hAnsi="Garamond"/>
        </w:rPr>
      </w:pPr>
      <w:r w:rsidRPr="00AC5007">
        <w:rPr>
          <w:rStyle w:val="a7"/>
          <w:rFonts w:ascii="Garamond" w:hAnsi="Garamond"/>
        </w:rPr>
        <w:footnoteRef/>
      </w:r>
      <w:r w:rsidRPr="00EB7610">
        <w:rPr>
          <w:rFonts w:ascii="Garamond" w:hAnsi="Garamond"/>
        </w:rPr>
        <w:t xml:space="preserve">. </w:t>
      </w:r>
      <w:r w:rsidRPr="00AC5007">
        <w:rPr>
          <w:rFonts w:ascii="Garamond" w:hAnsi="Garamond"/>
          <w:lang w:val="it-IT"/>
        </w:rPr>
        <w:t>Silvio</w:t>
      </w:r>
      <w:r w:rsidRPr="00EB7610">
        <w:rPr>
          <w:rFonts w:ascii="Garamond" w:hAnsi="Garamond"/>
        </w:rPr>
        <w:t xml:space="preserve"> </w:t>
      </w:r>
      <w:r w:rsidRPr="00AC5007">
        <w:rPr>
          <w:rFonts w:ascii="Garamond" w:hAnsi="Garamond"/>
          <w:lang w:val="it-IT"/>
        </w:rPr>
        <w:t>D</w:t>
      </w:r>
      <w:r w:rsidRPr="00EB7610">
        <w:rPr>
          <w:rFonts w:ascii="Garamond" w:hAnsi="Garamond"/>
        </w:rPr>
        <w:t>’</w:t>
      </w:r>
      <w:r w:rsidRPr="00AC5007">
        <w:rPr>
          <w:rFonts w:ascii="Garamond" w:hAnsi="Garamond"/>
          <w:lang w:val="it-IT"/>
        </w:rPr>
        <w:t>Amico</w:t>
      </w:r>
      <w:r w:rsidRPr="00EB7610">
        <w:rPr>
          <w:rFonts w:ascii="Garamond" w:hAnsi="Garamond"/>
        </w:rPr>
        <w:t xml:space="preserve">: </w:t>
      </w:r>
      <w:r w:rsidRPr="00AC5007">
        <w:rPr>
          <w:rFonts w:ascii="Garamond" w:hAnsi="Garamond"/>
          <w:i/>
          <w:lang w:val="it-IT"/>
        </w:rPr>
        <w:t>Storia</w:t>
      </w:r>
      <w:r w:rsidRPr="00EB7610">
        <w:rPr>
          <w:rFonts w:ascii="Garamond" w:hAnsi="Garamond"/>
          <w:i/>
        </w:rPr>
        <w:t xml:space="preserve"> </w:t>
      </w:r>
      <w:r w:rsidRPr="00AC5007">
        <w:rPr>
          <w:rFonts w:ascii="Garamond" w:hAnsi="Garamond"/>
          <w:i/>
          <w:lang w:val="it-IT"/>
        </w:rPr>
        <w:t>del</w:t>
      </w:r>
      <w:r w:rsidRPr="00EB7610">
        <w:rPr>
          <w:rFonts w:ascii="Garamond" w:hAnsi="Garamond"/>
          <w:i/>
        </w:rPr>
        <w:t xml:space="preserve"> </w:t>
      </w:r>
      <w:r w:rsidRPr="00AC5007">
        <w:rPr>
          <w:rFonts w:ascii="Garamond" w:hAnsi="Garamond"/>
          <w:i/>
          <w:lang w:val="it-IT"/>
        </w:rPr>
        <w:t>teatro</w:t>
      </w:r>
      <w:r w:rsidRPr="00EB7610">
        <w:rPr>
          <w:rFonts w:ascii="Garamond" w:hAnsi="Garamond"/>
          <w:i/>
        </w:rPr>
        <w:t xml:space="preserve"> </w:t>
      </w:r>
      <w:r w:rsidRPr="00AC5007">
        <w:rPr>
          <w:rFonts w:ascii="Garamond" w:hAnsi="Garamond"/>
          <w:i/>
          <w:lang w:val="it-IT"/>
        </w:rPr>
        <w:t>drammatico</w:t>
      </w:r>
      <w:r w:rsidRPr="00EB7610">
        <w:rPr>
          <w:rFonts w:ascii="Garamond" w:hAnsi="Garamond"/>
        </w:rPr>
        <w:t xml:space="preserve">, </w:t>
      </w:r>
      <w:r w:rsidRPr="00AC5007">
        <w:rPr>
          <w:rFonts w:ascii="Garamond" w:hAnsi="Garamond"/>
        </w:rPr>
        <w:t>τομ</w:t>
      </w:r>
      <w:r w:rsidRPr="00EB7610">
        <w:rPr>
          <w:rFonts w:ascii="Garamond" w:hAnsi="Garamond"/>
        </w:rPr>
        <w:t>. 2</w:t>
      </w:r>
      <w:r w:rsidRPr="00AC5007">
        <w:rPr>
          <w:rFonts w:ascii="Garamond" w:hAnsi="Garamond"/>
          <w:vertAlign w:val="superscript"/>
        </w:rPr>
        <w:t>ος</w:t>
      </w:r>
      <w:r w:rsidRPr="00EB7610">
        <w:rPr>
          <w:rFonts w:ascii="Garamond" w:hAnsi="Garamond"/>
        </w:rPr>
        <w:t xml:space="preserve">, </w:t>
      </w:r>
      <w:r>
        <w:rPr>
          <w:rFonts w:ascii="Garamond" w:hAnsi="Garamond"/>
          <w:lang w:val="it-IT"/>
        </w:rPr>
        <w:t>Bulzoni</w:t>
      </w:r>
      <w:r w:rsidRPr="00EB7610">
        <w:rPr>
          <w:rFonts w:ascii="Garamond" w:hAnsi="Garamond"/>
        </w:rPr>
        <w:t xml:space="preserve">, </w:t>
      </w:r>
      <w:r>
        <w:rPr>
          <w:rFonts w:ascii="Garamond" w:hAnsi="Garamond"/>
          <w:lang w:val="it-IT"/>
        </w:rPr>
        <w:t>Roma</w:t>
      </w:r>
      <w:r w:rsidRPr="00EB7610">
        <w:rPr>
          <w:rFonts w:ascii="Garamond" w:hAnsi="Garamond"/>
        </w:rPr>
        <w:t xml:space="preserve"> 1992, </w:t>
      </w:r>
      <w:r>
        <w:rPr>
          <w:rFonts w:ascii="Garamond" w:hAnsi="Garamond"/>
        </w:rPr>
        <w:t>σ</w:t>
      </w:r>
      <w:r w:rsidRPr="00EB7610">
        <w:rPr>
          <w:rFonts w:ascii="Garamond" w:hAnsi="Garamond"/>
        </w:rPr>
        <w:t xml:space="preserve">. 339 </w:t>
      </w:r>
      <w:r>
        <w:rPr>
          <w:rFonts w:ascii="Garamond" w:hAnsi="Garamond"/>
        </w:rPr>
        <w:t>και</w:t>
      </w:r>
      <w:r w:rsidRPr="00EB7610">
        <w:rPr>
          <w:rFonts w:ascii="Garamond" w:hAnsi="Garamond"/>
        </w:rPr>
        <w:t xml:space="preserve"> </w:t>
      </w:r>
      <w:r>
        <w:rPr>
          <w:rFonts w:ascii="Garamond" w:hAnsi="Garamond"/>
        </w:rPr>
        <w:t>Πάολο</w:t>
      </w:r>
      <w:r w:rsidRPr="00EB7610">
        <w:rPr>
          <w:rFonts w:ascii="Garamond" w:hAnsi="Garamond"/>
        </w:rPr>
        <w:t xml:space="preserve"> </w:t>
      </w:r>
      <w:r>
        <w:rPr>
          <w:rFonts w:ascii="Garamond" w:hAnsi="Garamond"/>
        </w:rPr>
        <w:t>Μποζίζιο</w:t>
      </w:r>
      <w:r w:rsidRPr="00EB7610">
        <w:rPr>
          <w:rFonts w:ascii="Garamond" w:hAnsi="Garamond"/>
        </w:rPr>
        <w:t xml:space="preserve">: </w:t>
      </w:r>
      <w:r w:rsidRPr="00586FDE">
        <w:rPr>
          <w:rFonts w:ascii="Garamond" w:hAnsi="Garamond"/>
          <w:i/>
        </w:rPr>
        <w:t>Ιστορία</w:t>
      </w:r>
      <w:r w:rsidRPr="00EB7610">
        <w:rPr>
          <w:rFonts w:ascii="Garamond" w:hAnsi="Garamond"/>
          <w:i/>
        </w:rPr>
        <w:t xml:space="preserve"> </w:t>
      </w:r>
      <w:r w:rsidRPr="00586FDE">
        <w:rPr>
          <w:rFonts w:ascii="Garamond" w:hAnsi="Garamond"/>
          <w:i/>
        </w:rPr>
        <w:t>του</w:t>
      </w:r>
      <w:r w:rsidRPr="00EB7610">
        <w:rPr>
          <w:rFonts w:ascii="Garamond" w:hAnsi="Garamond"/>
          <w:i/>
        </w:rPr>
        <w:t xml:space="preserve"> </w:t>
      </w:r>
      <w:r w:rsidRPr="00586FDE">
        <w:rPr>
          <w:rFonts w:ascii="Garamond" w:hAnsi="Garamond"/>
          <w:i/>
        </w:rPr>
        <w:t>θεάτρου</w:t>
      </w:r>
      <w:r w:rsidRPr="00EB7610">
        <w:rPr>
          <w:rFonts w:ascii="Garamond" w:hAnsi="Garamond"/>
        </w:rPr>
        <w:t xml:space="preserve">, </w:t>
      </w:r>
      <w:r>
        <w:rPr>
          <w:rFonts w:ascii="Garamond" w:hAnsi="Garamond"/>
        </w:rPr>
        <w:t>τομ</w:t>
      </w:r>
      <w:r w:rsidRPr="00EB7610">
        <w:rPr>
          <w:rFonts w:ascii="Garamond" w:hAnsi="Garamond"/>
        </w:rPr>
        <w:t>. 2</w:t>
      </w:r>
      <w:r w:rsidRPr="00586FDE">
        <w:rPr>
          <w:rFonts w:ascii="Garamond" w:hAnsi="Garamond"/>
          <w:vertAlign w:val="superscript"/>
        </w:rPr>
        <w:t>ος</w:t>
      </w:r>
      <w:r w:rsidRPr="00EB7610">
        <w:rPr>
          <w:rFonts w:ascii="Garamond" w:hAnsi="Garamond"/>
        </w:rPr>
        <w:t xml:space="preserve">, </w:t>
      </w:r>
      <w:r>
        <w:rPr>
          <w:rFonts w:ascii="Garamond" w:hAnsi="Garamond"/>
        </w:rPr>
        <w:t>Αιγόκερως</w:t>
      </w:r>
      <w:r w:rsidRPr="00EB7610">
        <w:rPr>
          <w:rFonts w:ascii="Garamond" w:hAnsi="Garamond"/>
        </w:rPr>
        <w:t xml:space="preserve"> 2006, </w:t>
      </w:r>
      <w:r>
        <w:rPr>
          <w:rFonts w:ascii="Garamond" w:hAnsi="Garamond"/>
        </w:rPr>
        <w:t>σ</w:t>
      </w:r>
      <w:r w:rsidRPr="00EB7610">
        <w:rPr>
          <w:rFonts w:ascii="Garamond" w:hAnsi="Garamond"/>
        </w:rPr>
        <w:t>. 280.</w:t>
      </w:r>
    </w:p>
  </w:footnote>
  <w:footnote w:id="493">
    <w:p w:rsidR="00E51DE6" w:rsidRPr="007A1F8C" w:rsidRDefault="00E51DE6" w:rsidP="00CA7991">
      <w:pPr>
        <w:pStyle w:val="a6"/>
        <w:jc w:val="both"/>
        <w:rPr>
          <w:rFonts w:ascii="Garamond" w:hAnsi="Garamond"/>
          <w:lang w:val="it-IT"/>
        </w:rPr>
      </w:pPr>
      <w:r w:rsidRPr="007A1F8C">
        <w:rPr>
          <w:rStyle w:val="a7"/>
          <w:rFonts w:ascii="Garamond" w:hAnsi="Garamond"/>
        </w:rPr>
        <w:footnoteRef/>
      </w:r>
      <w:r w:rsidRPr="007A1F8C">
        <w:rPr>
          <w:rFonts w:ascii="Garamond" w:hAnsi="Garamond"/>
          <w:lang w:val="it-IT"/>
        </w:rPr>
        <w:t xml:space="preserve">. Paolo Puppa: </w:t>
      </w:r>
      <w:r w:rsidRPr="007A1F8C">
        <w:rPr>
          <w:rFonts w:ascii="Garamond" w:hAnsi="Garamond"/>
          <w:i/>
          <w:lang w:val="it-IT"/>
        </w:rPr>
        <w:t>Teatro e spettacolo nel secondo novecento</w:t>
      </w:r>
      <w:r w:rsidRPr="007A1F8C">
        <w:rPr>
          <w:rFonts w:ascii="Garamond" w:hAnsi="Garamond"/>
          <w:lang w:val="it-IT"/>
        </w:rPr>
        <w:t>, Laterza, Roma</w:t>
      </w:r>
      <w:r>
        <w:rPr>
          <w:rFonts w:ascii="Garamond" w:hAnsi="Garamond"/>
          <w:lang w:val="it-IT"/>
        </w:rPr>
        <w:t>-Bari</w:t>
      </w:r>
      <w:r w:rsidRPr="007A1F8C">
        <w:rPr>
          <w:rFonts w:ascii="Garamond" w:hAnsi="Garamond"/>
          <w:lang w:val="it-IT"/>
        </w:rPr>
        <w:t xml:space="preserve"> 2000, </w:t>
      </w:r>
      <w:r w:rsidRPr="007A1F8C">
        <w:rPr>
          <w:rFonts w:ascii="Garamond" w:hAnsi="Garamond"/>
        </w:rPr>
        <w:t>σ</w:t>
      </w:r>
      <w:r w:rsidRPr="007A1F8C">
        <w:rPr>
          <w:rFonts w:ascii="Garamond" w:hAnsi="Garamond"/>
          <w:lang w:val="it-IT"/>
        </w:rPr>
        <w:t xml:space="preserve">. 9.  </w:t>
      </w:r>
    </w:p>
  </w:footnote>
  <w:footnote w:id="494">
    <w:p w:rsidR="00E51DE6" w:rsidRPr="00672020" w:rsidRDefault="00E51DE6" w:rsidP="00CA7991">
      <w:pPr>
        <w:pStyle w:val="a6"/>
        <w:jc w:val="both"/>
        <w:rPr>
          <w:rFonts w:ascii="Garamond" w:hAnsi="Garamond"/>
          <w:lang w:val="it-IT"/>
        </w:rPr>
      </w:pPr>
      <w:r w:rsidRPr="00672020">
        <w:rPr>
          <w:rStyle w:val="a7"/>
          <w:rFonts w:ascii="Garamond" w:hAnsi="Garamond"/>
        </w:rPr>
        <w:footnoteRef/>
      </w:r>
      <w:r w:rsidRPr="00672020">
        <w:rPr>
          <w:rFonts w:ascii="Garamond" w:hAnsi="Garamond"/>
          <w:lang w:val="it-IT"/>
        </w:rPr>
        <w:t xml:space="preserve">. Paolo Puppa: </w:t>
      </w:r>
      <w:r w:rsidRPr="00672020">
        <w:rPr>
          <w:rFonts w:ascii="Garamond" w:hAnsi="Garamond"/>
          <w:i/>
          <w:lang w:val="it-IT"/>
        </w:rPr>
        <w:t>Teatro e spettacolo nel secondo novecento</w:t>
      </w:r>
      <w:r w:rsidRPr="00672020">
        <w:rPr>
          <w:rFonts w:ascii="Garamond" w:hAnsi="Garamond"/>
          <w:lang w:val="it-IT"/>
        </w:rPr>
        <w:t xml:space="preserve">, </w:t>
      </w:r>
      <w:r w:rsidRPr="00672020">
        <w:rPr>
          <w:rFonts w:ascii="Garamond" w:hAnsi="Garamond"/>
        </w:rPr>
        <w:t>ό</w:t>
      </w:r>
      <w:r w:rsidRPr="00672020">
        <w:rPr>
          <w:rFonts w:ascii="Garamond" w:hAnsi="Garamond"/>
          <w:lang w:val="it-IT"/>
        </w:rPr>
        <w:t>.</w:t>
      </w:r>
      <w:r w:rsidRPr="00672020">
        <w:rPr>
          <w:rFonts w:ascii="Garamond" w:hAnsi="Garamond"/>
        </w:rPr>
        <w:t>π</w:t>
      </w:r>
      <w:r w:rsidRPr="00672020">
        <w:rPr>
          <w:rFonts w:ascii="Garamond" w:hAnsi="Garamond"/>
          <w:lang w:val="it-IT"/>
        </w:rPr>
        <w:t xml:space="preserve">., </w:t>
      </w:r>
      <w:r w:rsidRPr="00672020">
        <w:rPr>
          <w:rFonts w:ascii="Garamond" w:hAnsi="Garamond"/>
        </w:rPr>
        <w:t>σ</w:t>
      </w:r>
      <w:r w:rsidRPr="00672020">
        <w:rPr>
          <w:rFonts w:ascii="Garamond" w:hAnsi="Garamond"/>
          <w:lang w:val="it-IT"/>
        </w:rPr>
        <w:t>. 52.</w:t>
      </w:r>
    </w:p>
  </w:footnote>
  <w:footnote w:id="495">
    <w:p w:rsidR="00E51DE6" w:rsidRPr="006B228C" w:rsidRDefault="00E51DE6" w:rsidP="00CA7991">
      <w:pPr>
        <w:pStyle w:val="a6"/>
        <w:jc w:val="both"/>
        <w:rPr>
          <w:rFonts w:ascii="Garamond" w:hAnsi="Garamond"/>
          <w:lang w:val="it-IT"/>
        </w:rPr>
      </w:pPr>
      <w:r w:rsidRPr="006B228C">
        <w:rPr>
          <w:rStyle w:val="a7"/>
          <w:rFonts w:ascii="Garamond" w:hAnsi="Garamond"/>
        </w:rPr>
        <w:footnoteRef/>
      </w:r>
      <w:r w:rsidRPr="008E69E3">
        <w:rPr>
          <w:rFonts w:ascii="Garamond" w:hAnsi="Garamond"/>
          <w:lang w:val="it-IT"/>
        </w:rPr>
        <w:t xml:space="preserve">. </w:t>
      </w:r>
      <w:r w:rsidRPr="006B228C">
        <w:rPr>
          <w:rFonts w:ascii="Garamond" w:hAnsi="Garamond"/>
          <w:lang w:val="it-IT"/>
        </w:rPr>
        <w:t>Andrea</w:t>
      </w:r>
      <w:r w:rsidRPr="008E69E3">
        <w:rPr>
          <w:rFonts w:ascii="Garamond" w:hAnsi="Garamond"/>
          <w:lang w:val="it-IT"/>
        </w:rPr>
        <w:t xml:space="preserve"> </w:t>
      </w:r>
      <w:r w:rsidRPr="006B228C">
        <w:rPr>
          <w:rFonts w:ascii="Garamond" w:hAnsi="Garamond"/>
          <w:lang w:val="it-IT"/>
        </w:rPr>
        <w:t>Bisicchia</w:t>
      </w:r>
      <w:r w:rsidRPr="008E69E3">
        <w:rPr>
          <w:rFonts w:ascii="Garamond" w:hAnsi="Garamond"/>
          <w:lang w:val="it-IT"/>
        </w:rPr>
        <w:t xml:space="preserve">: </w:t>
      </w:r>
      <w:r w:rsidRPr="006B228C">
        <w:rPr>
          <w:rFonts w:ascii="Garamond" w:hAnsi="Garamond"/>
          <w:i/>
          <w:lang w:val="it-IT"/>
        </w:rPr>
        <w:t>Pirandello</w:t>
      </w:r>
      <w:r w:rsidRPr="008E69E3">
        <w:rPr>
          <w:rFonts w:ascii="Garamond" w:hAnsi="Garamond"/>
          <w:i/>
          <w:lang w:val="it-IT"/>
        </w:rPr>
        <w:t xml:space="preserve"> </w:t>
      </w:r>
      <w:r w:rsidRPr="006B228C">
        <w:rPr>
          <w:rFonts w:ascii="Garamond" w:hAnsi="Garamond"/>
          <w:i/>
          <w:lang w:val="it-IT"/>
        </w:rPr>
        <w:t>in</w:t>
      </w:r>
      <w:r w:rsidRPr="008E69E3">
        <w:rPr>
          <w:rFonts w:ascii="Garamond" w:hAnsi="Garamond"/>
          <w:i/>
          <w:lang w:val="it-IT"/>
        </w:rPr>
        <w:t xml:space="preserve"> </w:t>
      </w:r>
      <w:r w:rsidRPr="006B228C">
        <w:rPr>
          <w:rFonts w:ascii="Garamond" w:hAnsi="Garamond"/>
          <w:i/>
          <w:lang w:val="it-IT"/>
        </w:rPr>
        <w:t>scena</w:t>
      </w:r>
      <w:r w:rsidRPr="008E69E3">
        <w:rPr>
          <w:rFonts w:ascii="Garamond" w:hAnsi="Garamond"/>
          <w:i/>
          <w:lang w:val="it-IT"/>
        </w:rPr>
        <w:t xml:space="preserve">. </w:t>
      </w:r>
      <w:r w:rsidRPr="006B228C">
        <w:rPr>
          <w:rFonts w:ascii="Garamond" w:hAnsi="Garamond"/>
          <w:i/>
          <w:lang w:val="it-IT"/>
        </w:rPr>
        <w:t>Il linguaggio dekka rappresentazione</w:t>
      </w:r>
      <w:r w:rsidRPr="006B228C">
        <w:rPr>
          <w:rFonts w:ascii="Garamond" w:hAnsi="Garamond"/>
          <w:lang w:val="it-IT"/>
        </w:rPr>
        <w:t xml:space="preserve">, UTET, Novara 2007, </w:t>
      </w:r>
      <w:r w:rsidRPr="006B228C">
        <w:rPr>
          <w:rFonts w:ascii="Garamond" w:hAnsi="Garamond"/>
        </w:rPr>
        <w:t>σ</w:t>
      </w:r>
      <w:r w:rsidRPr="006B228C">
        <w:rPr>
          <w:rFonts w:ascii="Garamond" w:hAnsi="Garamond"/>
          <w:lang w:val="it-IT"/>
        </w:rPr>
        <w:t xml:space="preserve">. 88. </w:t>
      </w:r>
    </w:p>
  </w:footnote>
  <w:footnote w:id="496">
    <w:p w:rsidR="00E51DE6" w:rsidRDefault="00E51DE6" w:rsidP="00CA7991">
      <w:pPr>
        <w:pStyle w:val="a6"/>
        <w:jc w:val="both"/>
        <w:rPr>
          <w:rFonts w:ascii="Garamond" w:hAnsi="Garamond"/>
          <w:color w:val="000000"/>
        </w:rPr>
      </w:pPr>
      <w:r w:rsidRPr="00BE10B2">
        <w:rPr>
          <w:rStyle w:val="a7"/>
          <w:rFonts w:ascii="Garamond" w:hAnsi="Garamond"/>
        </w:rPr>
        <w:footnoteRef/>
      </w:r>
      <w:r w:rsidRPr="00BE10B2">
        <w:rPr>
          <w:rFonts w:ascii="Garamond" w:hAnsi="Garamond"/>
        </w:rPr>
        <w:t xml:space="preserve">. </w:t>
      </w:r>
      <w:r>
        <w:rPr>
          <w:rFonts w:ascii="Garamond" w:hAnsi="Garamond"/>
        </w:rPr>
        <w:t xml:space="preserve">Ο </w:t>
      </w:r>
      <w:r w:rsidRPr="00133F1F">
        <w:rPr>
          <w:rFonts w:ascii="Garamond" w:hAnsi="Garamond"/>
        </w:rPr>
        <w:t>“</w:t>
      </w:r>
      <w:r>
        <w:rPr>
          <w:rFonts w:ascii="Garamond" w:hAnsi="Garamond"/>
          <w:lang w:val="it-IT"/>
        </w:rPr>
        <w:t>intimismo</w:t>
      </w:r>
      <w:r w:rsidRPr="00133F1F">
        <w:rPr>
          <w:rFonts w:ascii="Garamond" w:hAnsi="Garamond"/>
        </w:rPr>
        <w:t>”</w:t>
      </w:r>
      <w:r w:rsidRPr="00F21DE5">
        <w:rPr>
          <w:rFonts w:ascii="Garamond" w:hAnsi="Garamond"/>
        </w:rPr>
        <w:t xml:space="preserve"> </w:t>
      </w:r>
      <w:r>
        <w:rPr>
          <w:rFonts w:ascii="Garamond" w:hAnsi="Garamond"/>
        </w:rPr>
        <w:t xml:space="preserve">ήταν μια τάση που χαρακτήρισε τους καλλιτέχνες και τους συγγραφείς που προσπάθησαν να εμποτίσουν τα έργα τους με εκφράσεις της ψυχής και έντονο συναισθηματισμό, τοποθετημένο σε χώρους άκρως προσωπικούς, οικογενειακούς και καθημερινούς. Ο όρος προήλθε από τη Γαλλία και αποδόθηκε αρχικά στα εικαστικά έργα του ζωγράφου </w:t>
      </w:r>
      <w:r>
        <w:rPr>
          <w:rFonts w:ascii="Garamond" w:hAnsi="Garamond"/>
          <w:lang w:val="it-IT"/>
        </w:rPr>
        <w:t>Pierre</w:t>
      </w:r>
      <w:r w:rsidRPr="00F21DE5">
        <w:rPr>
          <w:rFonts w:ascii="Garamond" w:hAnsi="Garamond"/>
        </w:rPr>
        <w:t xml:space="preserve"> </w:t>
      </w:r>
      <w:r>
        <w:rPr>
          <w:rFonts w:ascii="Garamond" w:hAnsi="Garamond"/>
          <w:lang w:val="it-IT"/>
        </w:rPr>
        <w:t>Bonnard</w:t>
      </w:r>
      <w:r w:rsidRPr="00F21DE5">
        <w:rPr>
          <w:rFonts w:ascii="Garamond" w:hAnsi="Garamond"/>
        </w:rPr>
        <w:t xml:space="preserve"> </w:t>
      </w:r>
      <w:r>
        <w:rPr>
          <w:rFonts w:ascii="Garamond" w:hAnsi="Garamond"/>
        </w:rPr>
        <w:t xml:space="preserve">και των συνεργατών </w:t>
      </w:r>
      <w:r w:rsidRPr="00F21DE5">
        <w:rPr>
          <w:rFonts w:ascii="Garamond" w:hAnsi="Garamond"/>
          <w:color w:val="000000"/>
        </w:rPr>
        <w:t xml:space="preserve">του </w:t>
      </w:r>
      <w:hyperlink r:id="rId7" w:tooltip="Édouard Vuillard" w:history="1">
        <w:r w:rsidRPr="00F21DE5">
          <w:rPr>
            <w:rStyle w:val="-"/>
            <w:rFonts w:ascii="Garamond" w:hAnsi="Garamond"/>
            <w:color w:val="000000"/>
          </w:rPr>
          <w:t>Édouard Vuillard</w:t>
        </w:r>
      </w:hyperlink>
      <w:r>
        <w:rPr>
          <w:rFonts w:ascii="Garamond" w:hAnsi="Garamond"/>
          <w:color w:val="000000"/>
        </w:rPr>
        <w:t xml:space="preserve"> και </w:t>
      </w:r>
      <w:hyperlink r:id="rId8" w:tooltip="Maurice Denis" w:history="1">
        <w:r w:rsidRPr="00F21DE5">
          <w:rPr>
            <w:rStyle w:val="-"/>
            <w:rFonts w:ascii="Garamond" w:hAnsi="Garamond"/>
            <w:color w:val="000000"/>
          </w:rPr>
          <w:t>Maurice Denis</w:t>
        </w:r>
      </w:hyperlink>
      <w:r w:rsidRPr="00F21DE5">
        <w:rPr>
          <w:rFonts w:ascii="Garamond" w:hAnsi="Garamond"/>
          <w:color w:val="000000"/>
        </w:rPr>
        <w:t xml:space="preserve">. </w:t>
      </w:r>
      <w:r>
        <w:rPr>
          <w:rFonts w:ascii="Garamond" w:hAnsi="Garamond"/>
          <w:color w:val="000000"/>
        </w:rPr>
        <w:t xml:space="preserve">Γνήσιος Ιταλός εκπρόσωπος της τάσης θεωρείται ο </w:t>
      </w:r>
      <w:r>
        <w:rPr>
          <w:rFonts w:ascii="Garamond" w:hAnsi="Garamond"/>
          <w:color w:val="000000"/>
          <w:lang w:val="it-IT"/>
        </w:rPr>
        <w:t>Giovanni</w:t>
      </w:r>
      <w:r w:rsidRPr="008E69E3">
        <w:rPr>
          <w:rFonts w:ascii="Garamond" w:hAnsi="Garamond"/>
          <w:color w:val="000000"/>
        </w:rPr>
        <w:t xml:space="preserve"> </w:t>
      </w:r>
      <w:r>
        <w:rPr>
          <w:rFonts w:ascii="Garamond" w:hAnsi="Garamond"/>
          <w:color w:val="000000"/>
          <w:lang w:val="it-IT"/>
        </w:rPr>
        <w:t>Pascoli</w:t>
      </w:r>
      <w:r>
        <w:rPr>
          <w:rFonts w:ascii="Garamond" w:hAnsi="Garamond"/>
          <w:color w:val="000000"/>
        </w:rPr>
        <w:t xml:space="preserve">. </w:t>
      </w:r>
    </w:p>
    <w:p w:rsidR="00E51DE6" w:rsidRPr="00B37823" w:rsidRDefault="00E51DE6" w:rsidP="00CA7991">
      <w:pPr>
        <w:pStyle w:val="a6"/>
        <w:jc w:val="both"/>
        <w:rPr>
          <w:rFonts w:ascii="Garamond" w:hAnsi="Garamond"/>
        </w:rPr>
      </w:pPr>
      <w:r w:rsidRPr="00BE10B2">
        <w:rPr>
          <w:rFonts w:ascii="Garamond" w:hAnsi="Garamond"/>
        </w:rPr>
        <w:t xml:space="preserve">Ο </w:t>
      </w:r>
      <w:r w:rsidRPr="00133F1F">
        <w:rPr>
          <w:rFonts w:ascii="Garamond" w:hAnsi="Garamond"/>
        </w:rPr>
        <w:t>“</w:t>
      </w:r>
      <w:r w:rsidRPr="00BE10B2">
        <w:rPr>
          <w:rFonts w:ascii="Garamond" w:hAnsi="Garamond"/>
          <w:lang w:val="it-IT"/>
        </w:rPr>
        <w:t>crepuscolarismo</w:t>
      </w:r>
      <w:r w:rsidRPr="00133F1F">
        <w:rPr>
          <w:rFonts w:ascii="Garamond" w:hAnsi="Garamond"/>
        </w:rPr>
        <w:t>”</w:t>
      </w:r>
      <w:r>
        <w:rPr>
          <w:rFonts w:ascii="Garamond" w:hAnsi="Garamond"/>
        </w:rPr>
        <w:t xml:space="preserve"> ήταν ένα λογοτεχνικό ρεύ</w:t>
      </w:r>
      <w:r w:rsidRPr="00BE10B2">
        <w:rPr>
          <w:rFonts w:ascii="Garamond" w:hAnsi="Garamond"/>
        </w:rPr>
        <w:t xml:space="preserve">μα που άνθισε στην Ιταλία στις αρχές του 20ού αιώνα. </w:t>
      </w:r>
      <w:r>
        <w:rPr>
          <w:rFonts w:ascii="Garamond" w:hAnsi="Garamond"/>
          <w:lang w:val="it-IT"/>
        </w:rPr>
        <w:t>Crepuscolo</w:t>
      </w:r>
      <w:r>
        <w:rPr>
          <w:rFonts w:ascii="Garamond" w:hAnsi="Garamond"/>
        </w:rPr>
        <w:t xml:space="preserve"> στην Ελληνική γλώσσα αποδίδεται με το λυκόφως και το ηλιοβασίλεμα. Οι συγγραφείς και οι ποιητές που ανήκαν στο συγκεκριμένο ρεύμα χρωμάτιζαν τα έργα τους με ήπιους λυρικούς τόνους και διάχυτη μελαγχολία. Οι πρώτοι λογοτέχνες που έλαβαν μέρος στο κίνημα ήταν οι </w:t>
      </w:r>
      <w:r>
        <w:rPr>
          <w:rFonts w:ascii="Garamond" w:hAnsi="Garamond"/>
          <w:lang w:val="it-IT"/>
        </w:rPr>
        <w:t>Tito</w:t>
      </w:r>
      <w:r w:rsidRPr="00400432">
        <w:rPr>
          <w:rFonts w:ascii="Garamond" w:hAnsi="Garamond"/>
        </w:rPr>
        <w:t xml:space="preserve"> </w:t>
      </w:r>
      <w:r>
        <w:rPr>
          <w:rFonts w:ascii="Garamond" w:hAnsi="Garamond"/>
          <w:lang w:val="it-IT"/>
        </w:rPr>
        <w:t>Marrone</w:t>
      </w:r>
      <w:r w:rsidRPr="00400432">
        <w:rPr>
          <w:rFonts w:ascii="Garamond" w:hAnsi="Garamond"/>
        </w:rPr>
        <w:t xml:space="preserve">, </w:t>
      </w:r>
      <w:r>
        <w:rPr>
          <w:rFonts w:ascii="Garamond" w:hAnsi="Garamond"/>
          <w:lang w:val="it-IT"/>
        </w:rPr>
        <w:t>Vorrado</w:t>
      </w:r>
      <w:r w:rsidRPr="00400432">
        <w:rPr>
          <w:rFonts w:ascii="Garamond" w:hAnsi="Garamond"/>
        </w:rPr>
        <w:t xml:space="preserve"> </w:t>
      </w:r>
      <w:r>
        <w:rPr>
          <w:rFonts w:ascii="Garamond" w:hAnsi="Garamond"/>
          <w:lang w:val="it-IT"/>
        </w:rPr>
        <w:t>Govoni</w:t>
      </w:r>
      <w:r w:rsidRPr="00400432">
        <w:rPr>
          <w:rFonts w:ascii="Garamond" w:hAnsi="Garamond"/>
        </w:rPr>
        <w:t xml:space="preserve"> </w:t>
      </w:r>
      <w:r>
        <w:rPr>
          <w:rFonts w:ascii="Garamond" w:hAnsi="Garamond"/>
        </w:rPr>
        <w:t xml:space="preserve">και </w:t>
      </w:r>
      <w:r>
        <w:rPr>
          <w:rFonts w:ascii="Garamond" w:hAnsi="Garamond"/>
          <w:lang w:val="it-IT"/>
        </w:rPr>
        <w:t>Sergio</w:t>
      </w:r>
      <w:r w:rsidRPr="00400432">
        <w:rPr>
          <w:rFonts w:ascii="Garamond" w:hAnsi="Garamond"/>
        </w:rPr>
        <w:t xml:space="preserve"> </w:t>
      </w:r>
      <w:r>
        <w:rPr>
          <w:rFonts w:ascii="Garamond" w:hAnsi="Garamond"/>
          <w:lang w:val="it-IT"/>
        </w:rPr>
        <w:t>Corazzini</w:t>
      </w:r>
      <w:r w:rsidRPr="00400432">
        <w:rPr>
          <w:rFonts w:ascii="Garamond" w:hAnsi="Garamond"/>
        </w:rPr>
        <w:t xml:space="preserve">. </w:t>
      </w:r>
      <w:r>
        <w:rPr>
          <w:rFonts w:ascii="Garamond" w:hAnsi="Garamond"/>
        </w:rPr>
        <w:t xml:space="preserve">  </w:t>
      </w:r>
    </w:p>
  </w:footnote>
  <w:footnote w:id="497">
    <w:p w:rsidR="00E51DE6" w:rsidRPr="00EF6365" w:rsidRDefault="00E51DE6" w:rsidP="00CA7991">
      <w:pPr>
        <w:pStyle w:val="a6"/>
        <w:rPr>
          <w:rFonts w:ascii="Garamond" w:hAnsi="Garamond"/>
        </w:rPr>
      </w:pPr>
      <w:r w:rsidRPr="00EF6365">
        <w:rPr>
          <w:rStyle w:val="a7"/>
          <w:rFonts w:ascii="Garamond" w:hAnsi="Garamond"/>
        </w:rPr>
        <w:footnoteRef/>
      </w:r>
      <w:r w:rsidRPr="00EF6365">
        <w:rPr>
          <w:rFonts w:ascii="Garamond" w:hAnsi="Garamond"/>
        </w:rPr>
        <w:t xml:space="preserve">. Βλέπε σχετικά: Panagiotis Sfyris: </w:t>
      </w:r>
      <w:r w:rsidRPr="00A543E4">
        <w:rPr>
          <w:rFonts w:ascii="Garamond" w:hAnsi="Garamond"/>
          <w:i/>
        </w:rPr>
        <w:t>Italian realist drama, 1860-1918</w:t>
      </w:r>
      <w:r w:rsidRPr="00EF6365">
        <w:rPr>
          <w:rFonts w:ascii="Garamond" w:hAnsi="Garamond"/>
        </w:rPr>
        <w:t xml:space="preserve">, Διδακτορική διατριβή, σ. 360 και Guido Davico Bonino: </w:t>
      </w:r>
      <w:r w:rsidRPr="00B25961">
        <w:rPr>
          <w:rFonts w:ascii="Garamond" w:hAnsi="Garamond"/>
          <w:i/>
        </w:rPr>
        <w:t>Gramsci e il teatro</w:t>
      </w:r>
      <w:r w:rsidRPr="00EF6365">
        <w:rPr>
          <w:rFonts w:ascii="Garamond" w:hAnsi="Garamond"/>
        </w:rPr>
        <w:t xml:space="preserve">, Einaudi, Torino 1972. </w:t>
      </w:r>
    </w:p>
  </w:footnote>
  <w:footnote w:id="498">
    <w:p w:rsidR="00E51DE6" w:rsidRPr="00DC2526" w:rsidRDefault="00E51DE6" w:rsidP="00170606">
      <w:pPr>
        <w:pStyle w:val="a6"/>
        <w:jc w:val="both"/>
        <w:rPr>
          <w:rFonts w:ascii="Garamond" w:hAnsi="Garamond"/>
          <w:lang w:val="it-IT"/>
        </w:rPr>
      </w:pPr>
      <w:r w:rsidRPr="00DC2526">
        <w:rPr>
          <w:rStyle w:val="a7"/>
          <w:rFonts w:ascii="Garamond" w:hAnsi="Garamond"/>
        </w:rPr>
        <w:footnoteRef/>
      </w:r>
      <w:r w:rsidRPr="00DC2526">
        <w:rPr>
          <w:rFonts w:ascii="Garamond" w:hAnsi="Garamond"/>
          <w:lang w:val="it-IT"/>
        </w:rPr>
        <w:t xml:space="preserve">. </w:t>
      </w:r>
      <w:r w:rsidRPr="00B25961">
        <w:rPr>
          <w:rFonts w:ascii="Garamond" w:hAnsi="Garamond"/>
          <w:lang w:val="it-IT"/>
        </w:rPr>
        <w:t xml:space="preserve">Dario Niccodemi: </w:t>
      </w:r>
      <w:r w:rsidRPr="00B25961">
        <w:rPr>
          <w:rFonts w:ascii="Garamond" w:hAnsi="Garamond"/>
          <w:i/>
          <w:lang w:val="it-IT"/>
        </w:rPr>
        <w:t>Lo scampolo, commedia in tre atti</w:t>
      </w:r>
      <w:r w:rsidRPr="00B25961">
        <w:rPr>
          <w:rFonts w:ascii="Garamond" w:hAnsi="Garamond"/>
          <w:lang w:val="it-IT"/>
        </w:rPr>
        <w:t>, Treves, Milano 1916</w:t>
      </w:r>
      <w:r>
        <w:rPr>
          <w:rFonts w:ascii="Garamond" w:hAnsi="Garamond"/>
          <w:lang w:val="it-IT"/>
        </w:rPr>
        <w:t xml:space="preserve">˙ </w:t>
      </w:r>
      <w:r w:rsidRPr="00DC2526">
        <w:rPr>
          <w:rFonts w:ascii="Garamond" w:hAnsi="Garamond"/>
          <w:lang w:val="it-IT"/>
        </w:rPr>
        <w:t xml:space="preserve">Dario Niccodemi: </w:t>
      </w:r>
      <w:r w:rsidRPr="00DC2526">
        <w:rPr>
          <w:rFonts w:ascii="Garamond" w:hAnsi="Garamond"/>
          <w:i/>
          <w:lang w:val="it-IT"/>
        </w:rPr>
        <w:t>Il romanzo di scampolo</w:t>
      </w:r>
      <w:r w:rsidRPr="00DC2526">
        <w:rPr>
          <w:rFonts w:ascii="Garamond" w:hAnsi="Garamond"/>
          <w:lang w:val="it-IT"/>
        </w:rPr>
        <w:t xml:space="preserve">, Treves, Milano 1917. </w:t>
      </w:r>
    </w:p>
  </w:footnote>
  <w:footnote w:id="499">
    <w:p w:rsidR="00E51DE6" w:rsidRPr="00C95D63" w:rsidRDefault="00E51DE6" w:rsidP="00B84FEB">
      <w:pPr>
        <w:pStyle w:val="a6"/>
        <w:jc w:val="both"/>
        <w:rPr>
          <w:rFonts w:ascii="Garamond" w:hAnsi="Garamond"/>
        </w:rPr>
      </w:pPr>
      <w:r w:rsidRPr="00C95D63">
        <w:rPr>
          <w:rStyle w:val="a7"/>
          <w:rFonts w:ascii="Garamond" w:hAnsi="Garamond"/>
        </w:rPr>
        <w:footnoteRef/>
      </w:r>
      <w:r w:rsidRPr="00C95D63">
        <w:rPr>
          <w:rFonts w:ascii="Garamond" w:hAnsi="Garamond"/>
        </w:rPr>
        <w:t xml:space="preserve">. Η </w:t>
      </w:r>
      <w:r w:rsidRPr="00C95D63">
        <w:rPr>
          <w:rFonts w:ascii="Garamond" w:hAnsi="Garamond"/>
          <w:lang w:val="it-IT"/>
        </w:rPr>
        <w:t>Dina</w:t>
      </w:r>
      <w:r w:rsidRPr="00C95D63">
        <w:rPr>
          <w:rFonts w:ascii="Garamond" w:hAnsi="Garamond"/>
        </w:rPr>
        <w:t xml:space="preserve"> </w:t>
      </w:r>
      <w:r w:rsidRPr="00C95D63">
        <w:rPr>
          <w:rFonts w:ascii="Garamond" w:hAnsi="Garamond"/>
          <w:lang w:val="it-IT"/>
        </w:rPr>
        <w:t>Galli</w:t>
      </w:r>
      <w:r w:rsidRPr="00C95D63">
        <w:rPr>
          <w:rFonts w:ascii="Garamond" w:hAnsi="Garamond"/>
        </w:rPr>
        <w:t xml:space="preserve"> </w:t>
      </w:r>
      <w:r>
        <w:rPr>
          <w:rFonts w:ascii="Garamond" w:hAnsi="Garamond"/>
        </w:rPr>
        <w:t xml:space="preserve">(Μιλάνο 1875-Ρώμη 1951), </w:t>
      </w:r>
      <w:r w:rsidRPr="00C95D63">
        <w:rPr>
          <w:rFonts w:ascii="Garamond" w:hAnsi="Garamond"/>
        </w:rPr>
        <w:t xml:space="preserve">υπήρξε μια από τις </w:t>
      </w:r>
      <w:r>
        <w:rPr>
          <w:rFonts w:ascii="Garamond" w:hAnsi="Garamond"/>
        </w:rPr>
        <w:t xml:space="preserve">διασημότερες πρωταγωνίστριες των Μιλανέζικων θεατρικών σκηνών κατά τις πρώτες δεκαετίες του 20ού αιώνα. </w:t>
      </w:r>
      <w:r w:rsidRPr="00C95D63">
        <w:rPr>
          <w:rFonts w:ascii="Garamond" w:hAnsi="Garamond"/>
          <w:i/>
        </w:rPr>
        <w:t>Το κουρέλι</w:t>
      </w:r>
      <w:r>
        <w:rPr>
          <w:rFonts w:ascii="Garamond" w:hAnsi="Garamond"/>
        </w:rPr>
        <w:t xml:space="preserve"> αποτέλεσε ίσως τη μεγαλύτερη επιτυχία της καριέρας της.  </w:t>
      </w:r>
    </w:p>
  </w:footnote>
  <w:footnote w:id="500">
    <w:p w:rsidR="00E51DE6" w:rsidRPr="009A2970" w:rsidRDefault="00E51DE6" w:rsidP="00B84FEB">
      <w:pPr>
        <w:pStyle w:val="a6"/>
        <w:rPr>
          <w:rFonts w:ascii="Garamond" w:hAnsi="Garamond"/>
        </w:rPr>
      </w:pPr>
      <w:r w:rsidRPr="009A2970">
        <w:rPr>
          <w:rStyle w:val="a7"/>
          <w:rFonts w:ascii="Garamond" w:hAnsi="Garamond"/>
        </w:rPr>
        <w:footnoteRef/>
      </w:r>
      <w:r w:rsidRPr="009A2970">
        <w:rPr>
          <w:rFonts w:ascii="Garamond" w:hAnsi="Garamond"/>
        </w:rPr>
        <w:t xml:space="preserve">. </w:t>
      </w:r>
      <w:r w:rsidRPr="009A2970">
        <w:rPr>
          <w:rFonts w:ascii="Garamond" w:hAnsi="Garamond"/>
          <w:lang w:val="it-IT"/>
        </w:rPr>
        <w:t>Dario</w:t>
      </w:r>
      <w:r w:rsidRPr="009A2970">
        <w:rPr>
          <w:rFonts w:ascii="Garamond" w:hAnsi="Garamond"/>
        </w:rPr>
        <w:t xml:space="preserve"> </w:t>
      </w:r>
      <w:r w:rsidRPr="009A2970">
        <w:rPr>
          <w:rFonts w:ascii="Garamond" w:hAnsi="Garamond"/>
          <w:lang w:val="it-IT"/>
        </w:rPr>
        <w:t>Niccodemi</w:t>
      </w:r>
      <w:r w:rsidRPr="009A2970">
        <w:rPr>
          <w:rFonts w:ascii="Garamond" w:hAnsi="Garamond"/>
        </w:rPr>
        <w:t xml:space="preserve">: </w:t>
      </w:r>
      <w:r w:rsidRPr="009A2970">
        <w:rPr>
          <w:rFonts w:ascii="Garamond" w:hAnsi="Garamond"/>
          <w:i/>
        </w:rPr>
        <w:t>Το κουρέλι</w:t>
      </w:r>
      <w:r w:rsidRPr="009A2970">
        <w:rPr>
          <w:rFonts w:ascii="Garamond" w:hAnsi="Garamond"/>
        </w:rPr>
        <w:t xml:space="preserve">, μτφρ. Κώστα Καιροφύλα, Φιλολογική Κυψέλη, Αθήνα, σ. 117. </w:t>
      </w:r>
      <w:r>
        <w:rPr>
          <w:rFonts w:ascii="Garamond" w:hAnsi="Garamond"/>
        </w:rPr>
        <w:t xml:space="preserve">Το έργο ξαναμεταφράζεται μετά από χρόνια, το 1955 από τον Σ. Πατατζή: </w:t>
      </w:r>
      <w:r w:rsidRPr="00513A8F">
        <w:rPr>
          <w:rFonts w:ascii="Garamond" w:hAnsi="Garamond"/>
          <w:i/>
        </w:rPr>
        <w:t>Το κουρέλι</w:t>
      </w:r>
      <w:r>
        <w:rPr>
          <w:rFonts w:ascii="Garamond" w:hAnsi="Garamond"/>
        </w:rPr>
        <w:t xml:space="preserve">, Χρυσοσπάθης, Αθήνα 1955. </w:t>
      </w:r>
    </w:p>
  </w:footnote>
  <w:footnote w:id="501">
    <w:p w:rsidR="00E51DE6" w:rsidRPr="009A2970" w:rsidRDefault="00E51DE6" w:rsidP="00B84FEB">
      <w:pPr>
        <w:pStyle w:val="a6"/>
        <w:jc w:val="both"/>
        <w:rPr>
          <w:rFonts w:ascii="Garamond" w:hAnsi="Garamond"/>
        </w:rPr>
      </w:pPr>
      <w:r w:rsidRPr="009A2970">
        <w:rPr>
          <w:rStyle w:val="a7"/>
          <w:rFonts w:ascii="Garamond" w:hAnsi="Garamond"/>
        </w:rPr>
        <w:footnoteRef/>
      </w:r>
      <w:r w:rsidRPr="009A2970">
        <w:rPr>
          <w:rFonts w:ascii="Garamond" w:hAnsi="Garamond"/>
        </w:rPr>
        <w:t xml:space="preserve">. </w:t>
      </w:r>
      <w:r w:rsidRPr="009A2970">
        <w:rPr>
          <w:rFonts w:ascii="Garamond" w:hAnsi="Garamond"/>
          <w:lang w:val="it-IT"/>
        </w:rPr>
        <w:t>Dario</w:t>
      </w:r>
      <w:r w:rsidRPr="009A2970">
        <w:rPr>
          <w:rFonts w:ascii="Garamond" w:hAnsi="Garamond"/>
        </w:rPr>
        <w:t xml:space="preserve"> </w:t>
      </w:r>
      <w:r w:rsidRPr="009A2970">
        <w:rPr>
          <w:rFonts w:ascii="Garamond" w:hAnsi="Garamond"/>
          <w:lang w:val="it-IT"/>
        </w:rPr>
        <w:t>Niccodemi</w:t>
      </w:r>
      <w:r w:rsidRPr="009A2970">
        <w:rPr>
          <w:rFonts w:ascii="Garamond" w:hAnsi="Garamond"/>
        </w:rPr>
        <w:t xml:space="preserve">: </w:t>
      </w:r>
      <w:r w:rsidRPr="009A2970">
        <w:rPr>
          <w:rFonts w:ascii="Garamond" w:hAnsi="Garamond"/>
          <w:i/>
        </w:rPr>
        <w:t>Το κουρέλι</w:t>
      </w:r>
      <w:r w:rsidRPr="009A2970">
        <w:rPr>
          <w:rFonts w:ascii="Garamond" w:hAnsi="Garamond"/>
        </w:rPr>
        <w:t>, ό.π., σ. 120.</w:t>
      </w:r>
    </w:p>
  </w:footnote>
  <w:footnote w:id="502">
    <w:p w:rsidR="00E51DE6" w:rsidRPr="003027E8" w:rsidRDefault="00E51DE6" w:rsidP="009C27A4">
      <w:pPr>
        <w:pStyle w:val="a6"/>
        <w:jc w:val="both"/>
        <w:rPr>
          <w:rFonts w:ascii="Garamond" w:hAnsi="Garamond"/>
        </w:rPr>
      </w:pPr>
      <w:r w:rsidRPr="003027E8">
        <w:rPr>
          <w:rStyle w:val="a7"/>
          <w:rFonts w:ascii="Garamond" w:hAnsi="Garamond"/>
        </w:rPr>
        <w:footnoteRef/>
      </w:r>
      <w:r w:rsidRPr="003027E8">
        <w:rPr>
          <w:rFonts w:ascii="Garamond" w:hAnsi="Garamond"/>
        </w:rPr>
        <w:t>.</w:t>
      </w:r>
      <w:r>
        <w:rPr>
          <w:rFonts w:ascii="Garamond" w:hAnsi="Garamond"/>
        </w:rPr>
        <w:t xml:space="preserve"> Βλ.:</w:t>
      </w:r>
      <w:r w:rsidRPr="003027E8">
        <w:rPr>
          <w:rFonts w:ascii="Garamond" w:hAnsi="Garamond"/>
        </w:rPr>
        <w:t xml:space="preserve"> </w:t>
      </w:r>
      <w:r w:rsidRPr="0036108A">
        <w:rPr>
          <w:rFonts w:ascii="Garamond" w:hAnsi="Garamond"/>
          <w:lang w:val="it-IT"/>
        </w:rPr>
        <w:t>Dario</w:t>
      </w:r>
      <w:r w:rsidRPr="0036108A">
        <w:rPr>
          <w:rFonts w:ascii="Garamond" w:hAnsi="Garamond"/>
        </w:rPr>
        <w:t xml:space="preserve"> </w:t>
      </w:r>
      <w:r w:rsidRPr="0036108A">
        <w:rPr>
          <w:rFonts w:ascii="Garamond" w:hAnsi="Garamond"/>
          <w:lang w:val="it-IT"/>
        </w:rPr>
        <w:t>Niccodemi</w:t>
      </w:r>
      <w:r w:rsidRPr="0036108A">
        <w:rPr>
          <w:rFonts w:ascii="Garamond" w:hAnsi="Garamond"/>
        </w:rPr>
        <w:t xml:space="preserve">: </w:t>
      </w:r>
      <w:r>
        <w:rPr>
          <w:rFonts w:ascii="Garamond" w:hAnsi="Garamond"/>
        </w:rPr>
        <w:t>«</w:t>
      </w:r>
      <w:r w:rsidRPr="009C27A4">
        <w:rPr>
          <w:rFonts w:ascii="Garamond" w:hAnsi="Garamond"/>
        </w:rPr>
        <w:t>Το κουρέλ»ι</w:t>
      </w:r>
      <w:r w:rsidRPr="0036108A">
        <w:rPr>
          <w:rFonts w:ascii="Garamond" w:hAnsi="Garamond"/>
        </w:rPr>
        <w:t>,</w:t>
      </w:r>
      <w:r>
        <w:rPr>
          <w:rFonts w:ascii="Garamond" w:hAnsi="Garamond"/>
        </w:rPr>
        <w:t xml:space="preserve"> </w:t>
      </w:r>
      <w:r w:rsidRPr="009C27A4">
        <w:rPr>
          <w:rFonts w:ascii="Garamond" w:hAnsi="Garamond"/>
          <w:i/>
        </w:rPr>
        <w:t>Φιλολογική Κυψέλη</w:t>
      </w:r>
      <w:r w:rsidRPr="0036108A">
        <w:rPr>
          <w:rFonts w:ascii="Garamond" w:hAnsi="Garamond"/>
        </w:rPr>
        <w:t>, ό.π.,</w:t>
      </w:r>
      <w:r>
        <w:rPr>
          <w:rFonts w:ascii="Garamond" w:hAnsi="Garamond"/>
        </w:rPr>
        <w:t xml:space="preserve">. </w:t>
      </w:r>
      <w:r w:rsidRPr="003027E8">
        <w:rPr>
          <w:rFonts w:ascii="Garamond" w:hAnsi="Garamond"/>
        </w:rPr>
        <w:t xml:space="preserve">Ο Κώστας Καιροφύλας (Ζάκυνθος 1881-Φιλοθέη 1961) υπήρξε ιστοριοδίφης. Σημειώματά του βρίσκουμε στα περιοδικά της επόχης: </w:t>
      </w:r>
      <w:r w:rsidRPr="003027E8">
        <w:rPr>
          <w:rFonts w:ascii="Garamond" w:hAnsi="Garamond"/>
          <w:i/>
        </w:rPr>
        <w:t>Ηπειρωτική Εστία</w:t>
      </w:r>
      <w:r w:rsidRPr="003027E8">
        <w:rPr>
          <w:rFonts w:ascii="Garamond" w:hAnsi="Garamond"/>
        </w:rPr>
        <w:t xml:space="preserve">, </w:t>
      </w:r>
      <w:r w:rsidRPr="003027E8">
        <w:rPr>
          <w:rFonts w:ascii="Garamond" w:hAnsi="Garamond"/>
          <w:i/>
        </w:rPr>
        <w:t>Ηπειρωτικά Χρονικά</w:t>
      </w:r>
      <w:r w:rsidRPr="003027E8">
        <w:rPr>
          <w:rFonts w:ascii="Garamond" w:hAnsi="Garamond"/>
        </w:rPr>
        <w:t xml:space="preserve">, </w:t>
      </w:r>
      <w:r w:rsidRPr="003027E8">
        <w:rPr>
          <w:rFonts w:ascii="Garamond" w:hAnsi="Garamond"/>
          <w:i/>
        </w:rPr>
        <w:t>Νέα Εστία</w:t>
      </w:r>
      <w:r>
        <w:rPr>
          <w:rFonts w:ascii="Garamond" w:hAnsi="Garamond"/>
        </w:rPr>
        <w:t>. Ασχολήθηκε με τη μετάφραση λογοτεχνικών και θεατρικών έργων.</w:t>
      </w:r>
    </w:p>
  </w:footnote>
  <w:footnote w:id="503">
    <w:p w:rsidR="00E51DE6" w:rsidRPr="002341E2" w:rsidRDefault="00E51DE6" w:rsidP="00B84FEB">
      <w:pPr>
        <w:pStyle w:val="a6"/>
        <w:jc w:val="both"/>
        <w:rPr>
          <w:rFonts w:ascii="Garamond" w:hAnsi="Garamond"/>
        </w:rPr>
      </w:pPr>
      <w:r w:rsidRPr="004C2D34">
        <w:rPr>
          <w:rStyle w:val="a7"/>
          <w:rFonts w:ascii="Garamond" w:hAnsi="Garamond"/>
        </w:rPr>
        <w:footnoteRef/>
      </w:r>
      <w:r w:rsidRPr="004C2D34">
        <w:rPr>
          <w:rFonts w:ascii="Garamond" w:hAnsi="Garamond"/>
        </w:rPr>
        <w:t xml:space="preserve">. </w:t>
      </w:r>
      <w:r w:rsidRPr="004C2D34">
        <w:rPr>
          <w:rFonts w:ascii="Garamond" w:hAnsi="Garamond"/>
          <w:lang w:val="it-IT"/>
        </w:rPr>
        <w:t>Dario</w:t>
      </w:r>
      <w:r w:rsidRPr="002341E2">
        <w:rPr>
          <w:rFonts w:ascii="Garamond" w:hAnsi="Garamond"/>
        </w:rPr>
        <w:t xml:space="preserve"> </w:t>
      </w:r>
      <w:r w:rsidRPr="004C2D34">
        <w:rPr>
          <w:rFonts w:ascii="Garamond" w:hAnsi="Garamond"/>
          <w:lang w:val="it-IT"/>
        </w:rPr>
        <w:t>Niccodemi</w:t>
      </w:r>
      <w:r w:rsidRPr="002341E2">
        <w:rPr>
          <w:rFonts w:ascii="Garamond" w:hAnsi="Garamond"/>
        </w:rPr>
        <w:t xml:space="preserve">: </w:t>
      </w:r>
      <w:r w:rsidRPr="004C2D34">
        <w:rPr>
          <w:rFonts w:ascii="Garamond" w:hAnsi="Garamond"/>
          <w:i/>
          <w:lang w:val="it-IT"/>
        </w:rPr>
        <w:t>Lo</w:t>
      </w:r>
      <w:r w:rsidRPr="002341E2">
        <w:rPr>
          <w:rFonts w:ascii="Garamond" w:hAnsi="Garamond"/>
          <w:i/>
        </w:rPr>
        <w:t xml:space="preserve"> </w:t>
      </w:r>
      <w:r w:rsidRPr="004C2D34">
        <w:rPr>
          <w:rFonts w:ascii="Garamond" w:hAnsi="Garamond"/>
          <w:i/>
          <w:lang w:val="it-IT"/>
        </w:rPr>
        <w:t>scampolo</w:t>
      </w:r>
      <w:r w:rsidRPr="002341E2">
        <w:rPr>
          <w:rFonts w:ascii="Garamond" w:hAnsi="Garamond"/>
          <w:i/>
        </w:rPr>
        <w:t xml:space="preserve">, </w:t>
      </w:r>
      <w:r w:rsidRPr="004C2D34">
        <w:rPr>
          <w:rFonts w:ascii="Garamond" w:hAnsi="Garamond"/>
          <w:i/>
          <w:lang w:val="it-IT"/>
        </w:rPr>
        <w:t>commedia</w:t>
      </w:r>
      <w:r w:rsidRPr="002341E2">
        <w:rPr>
          <w:rFonts w:ascii="Garamond" w:hAnsi="Garamond"/>
          <w:i/>
        </w:rPr>
        <w:t xml:space="preserve"> </w:t>
      </w:r>
      <w:r w:rsidRPr="004C2D34">
        <w:rPr>
          <w:rFonts w:ascii="Garamond" w:hAnsi="Garamond"/>
          <w:i/>
          <w:lang w:val="it-IT"/>
        </w:rPr>
        <w:t>in</w:t>
      </w:r>
      <w:r w:rsidRPr="002341E2">
        <w:rPr>
          <w:rFonts w:ascii="Garamond" w:hAnsi="Garamond"/>
          <w:i/>
        </w:rPr>
        <w:t xml:space="preserve"> </w:t>
      </w:r>
      <w:r w:rsidRPr="004C2D34">
        <w:rPr>
          <w:rFonts w:ascii="Garamond" w:hAnsi="Garamond"/>
          <w:i/>
          <w:lang w:val="it-IT"/>
        </w:rPr>
        <w:t>tre</w:t>
      </w:r>
      <w:r w:rsidRPr="002341E2">
        <w:rPr>
          <w:rFonts w:ascii="Garamond" w:hAnsi="Garamond"/>
          <w:i/>
        </w:rPr>
        <w:t xml:space="preserve"> </w:t>
      </w:r>
      <w:r w:rsidRPr="004C2D34">
        <w:rPr>
          <w:rFonts w:ascii="Garamond" w:hAnsi="Garamond"/>
          <w:i/>
          <w:lang w:val="it-IT"/>
        </w:rPr>
        <w:t>atti</w:t>
      </w:r>
      <w:r w:rsidRPr="002341E2">
        <w:rPr>
          <w:rFonts w:ascii="Garamond" w:hAnsi="Garamond"/>
        </w:rPr>
        <w:t xml:space="preserve">, </w:t>
      </w:r>
      <w:r w:rsidRPr="004C2D34">
        <w:rPr>
          <w:rFonts w:ascii="Garamond" w:hAnsi="Garamond"/>
        </w:rPr>
        <w:t>ό</w:t>
      </w:r>
      <w:r w:rsidRPr="002341E2">
        <w:rPr>
          <w:rFonts w:ascii="Garamond" w:hAnsi="Garamond"/>
        </w:rPr>
        <w:t>.</w:t>
      </w:r>
      <w:r w:rsidRPr="004C2D34">
        <w:rPr>
          <w:rFonts w:ascii="Garamond" w:hAnsi="Garamond"/>
        </w:rPr>
        <w:t>π</w:t>
      </w:r>
      <w:r w:rsidRPr="002341E2">
        <w:rPr>
          <w:rFonts w:ascii="Garamond" w:hAnsi="Garamond"/>
        </w:rPr>
        <w:t xml:space="preserve">., </w:t>
      </w:r>
      <w:r w:rsidRPr="004C2D34">
        <w:rPr>
          <w:rFonts w:ascii="Garamond" w:hAnsi="Garamond"/>
        </w:rPr>
        <w:t>σ</w:t>
      </w:r>
      <w:r w:rsidRPr="002341E2">
        <w:rPr>
          <w:rFonts w:ascii="Garamond" w:hAnsi="Garamond"/>
        </w:rPr>
        <w:t xml:space="preserve">. 5. </w:t>
      </w:r>
    </w:p>
  </w:footnote>
  <w:footnote w:id="504">
    <w:p w:rsidR="00E51DE6" w:rsidRPr="000B007A" w:rsidRDefault="00E51DE6" w:rsidP="00B84FEB">
      <w:pPr>
        <w:pStyle w:val="a6"/>
        <w:jc w:val="both"/>
        <w:rPr>
          <w:rFonts w:ascii="Garamond" w:hAnsi="Garamond"/>
        </w:rPr>
      </w:pPr>
      <w:r w:rsidRPr="000B007A">
        <w:rPr>
          <w:rStyle w:val="a7"/>
          <w:rFonts w:ascii="Garamond" w:hAnsi="Garamond"/>
        </w:rPr>
        <w:footnoteRef/>
      </w:r>
      <w:r w:rsidRPr="000B007A">
        <w:rPr>
          <w:rFonts w:ascii="Garamond" w:hAnsi="Garamond"/>
        </w:rPr>
        <w:t xml:space="preserve">. </w:t>
      </w:r>
      <w:r w:rsidRPr="000B007A">
        <w:rPr>
          <w:rFonts w:ascii="Garamond" w:hAnsi="Garamond"/>
          <w:lang w:val="it-IT"/>
        </w:rPr>
        <w:t>Dario</w:t>
      </w:r>
      <w:r w:rsidRPr="000B007A">
        <w:rPr>
          <w:rFonts w:ascii="Garamond" w:hAnsi="Garamond"/>
        </w:rPr>
        <w:t xml:space="preserve"> </w:t>
      </w:r>
      <w:r w:rsidRPr="000B007A">
        <w:rPr>
          <w:rFonts w:ascii="Garamond" w:hAnsi="Garamond"/>
          <w:lang w:val="it-IT"/>
        </w:rPr>
        <w:t>Niccodemi</w:t>
      </w:r>
      <w:r w:rsidRPr="000B007A">
        <w:rPr>
          <w:rFonts w:ascii="Garamond" w:hAnsi="Garamond"/>
        </w:rPr>
        <w:t xml:space="preserve">: </w:t>
      </w:r>
      <w:r w:rsidRPr="000B007A">
        <w:rPr>
          <w:rFonts w:ascii="Garamond" w:hAnsi="Garamond"/>
          <w:i/>
        </w:rPr>
        <w:t>Το κουρέλι</w:t>
      </w:r>
      <w:r w:rsidRPr="000B007A">
        <w:rPr>
          <w:rFonts w:ascii="Garamond" w:hAnsi="Garamond"/>
        </w:rPr>
        <w:t xml:space="preserve">, Φιλολογική Κυψέλη, ό.π., σ. 109. </w:t>
      </w:r>
    </w:p>
  </w:footnote>
  <w:footnote w:id="505">
    <w:p w:rsidR="00E51DE6" w:rsidRPr="000B007A" w:rsidRDefault="00E51DE6" w:rsidP="00B84FEB">
      <w:pPr>
        <w:pStyle w:val="a6"/>
        <w:jc w:val="both"/>
        <w:rPr>
          <w:rFonts w:ascii="Garamond" w:hAnsi="Garamond"/>
          <w:lang w:val="it-IT"/>
        </w:rPr>
      </w:pPr>
      <w:r w:rsidRPr="000B007A">
        <w:rPr>
          <w:rStyle w:val="a7"/>
          <w:rFonts w:ascii="Garamond" w:hAnsi="Garamond"/>
        </w:rPr>
        <w:footnoteRef/>
      </w:r>
      <w:r w:rsidRPr="000B007A">
        <w:rPr>
          <w:rFonts w:ascii="Garamond" w:hAnsi="Garamond"/>
          <w:lang w:val="it-IT"/>
        </w:rPr>
        <w:t xml:space="preserve">. Dario Niccodemi: </w:t>
      </w:r>
      <w:r w:rsidRPr="000B007A">
        <w:rPr>
          <w:rFonts w:ascii="Garamond" w:hAnsi="Garamond"/>
          <w:i/>
          <w:lang w:val="it-IT"/>
        </w:rPr>
        <w:t>Lo scampolo, commedia in tre atti</w:t>
      </w:r>
      <w:r w:rsidRPr="000B007A">
        <w:rPr>
          <w:rFonts w:ascii="Garamond" w:hAnsi="Garamond"/>
          <w:lang w:val="it-IT"/>
        </w:rPr>
        <w:t xml:space="preserve">, </w:t>
      </w:r>
      <w:r w:rsidRPr="000B007A">
        <w:rPr>
          <w:rFonts w:ascii="Garamond" w:hAnsi="Garamond"/>
        </w:rPr>
        <w:t>ό</w:t>
      </w:r>
      <w:r w:rsidRPr="000B007A">
        <w:rPr>
          <w:rFonts w:ascii="Garamond" w:hAnsi="Garamond"/>
          <w:lang w:val="it-IT"/>
        </w:rPr>
        <w:t>.</w:t>
      </w:r>
      <w:r w:rsidRPr="000B007A">
        <w:rPr>
          <w:rFonts w:ascii="Garamond" w:hAnsi="Garamond"/>
        </w:rPr>
        <w:t>π</w:t>
      </w:r>
      <w:r w:rsidRPr="000B007A">
        <w:rPr>
          <w:rFonts w:ascii="Garamond" w:hAnsi="Garamond"/>
          <w:lang w:val="it-IT"/>
        </w:rPr>
        <w:t xml:space="preserve">., </w:t>
      </w:r>
      <w:r w:rsidRPr="000B007A">
        <w:rPr>
          <w:rFonts w:ascii="Garamond" w:hAnsi="Garamond"/>
        </w:rPr>
        <w:t>σ</w:t>
      </w:r>
      <w:r w:rsidRPr="000B007A">
        <w:rPr>
          <w:rFonts w:ascii="Garamond" w:hAnsi="Garamond"/>
          <w:lang w:val="it-IT"/>
        </w:rPr>
        <w:t xml:space="preserve">. 25.  </w:t>
      </w:r>
    </w:p>
  </w:footnote>
  <w:footnote w:id="506">
    <w:p w:rsidR="00E51DE6" w:rsidRPr="000B007A" w:rsidRDefault="00E51DE6" w:rsidP="00B84FEB">
      <w:pPr>
        <w:pStyle w:val="a6"/>
        <w:jc w:val="both"/>
        <w:rPr>
          <w:rFonts w:ascii="Garamond" w:hAnsi="Garamond"/>
        </w:rPr>
      </w:pPr>
      <w:r w:rsidRPr="000B007A">
        <w:rPr>
          <w:rStyle w:val="a7"/>
          <w:rFonts w:ascii="Garamond" w:hAnsi="Garamond"/>
        </w:rPr>
        <w:footnoteRef/>
      </w:r>
      <w:r w:rsidRPr="000B007A">
        <w:rPr>
          <w:rFonts w:ascii="Garamond" w:hAnsi="Garamond"/>
        </w:rPr>
        <w:t xml:space="preserve">. </w:t>
      </w:r>
      <w:r w:rsidRPr="000B007A">
        <w:rPr>
          <w:rFonts w:ascii="Garamond" w:hAnsi="Garamond"/>
          <w:lang w:val="it-IT"/>
        </w:rPr>
        <w:t>Dario</w:t>
      </w:r>
      <w:r w:rsidRPr="000B007A">
        <w:rPr>
          <w:rFonts w:ascii="Garamond" w:hAnsi="Garamond"/>
        </w:rPr>
        <w:t xml:space="preserve"> </w:t>
      </w:r>
      <w:r w:rsidRPr="000B007A">
        <w:rPr>
          <w:rFonts w:ascii="Garamond" w:hAnsi="Garamond"/>
          <w:lang w:val="it-IT"/>
        </w:rPr>
        <w:t>Niccodemi</w:t>
      </w:r>
      <w:r w:rsidRPr="000B007A">
        <w:rPr>
          <w:rFonts w:ascii="Garamond" w:hAnsi="Garamond"/>
        </w:rPr>
        <w:t xml:space="preserve">: </w:t>
      </w:r>
      <w:r w:rsidRPr="000B007A">
        <w:rPr>
          <w:rFonts w:ascii="Garamond" w:hAnsi="Garamond"/>
          <w:i/>
        </w:rPr>
        <w:t>Το κουρέλι</w:t>
      </w:r>
      <w:r w:rsidRPr="000B007A">
        <w:rPr>
          <w:rFonts w:ascii="Garamond" w:hAnsi="Garamond"/>
        </w:rPr>
        <w:t>, Φιλολογική Κυψέλη, ό.π., σ. 146.</w:t>
      </w:r>
    </w:p>
  </w:footnote>
  <w:footnote w:id="507">
    <w:p w:rsidR="00E51DE6" w:rsidRPr="000B007A" w:rsidRDefault="00E51DE6" w:rsidP="00B84FEB">
      <w:pPr>
        <w:pStyle w:val="a6"/>
        <w:jc w:val="both"/>
        <w:rPr>
          <w:rFonts w:ascii="Garamond" w:hAnsi="Garamond"/>
          <w:lang w:val="it-IT"/>
        </w:rPr>
      </w:pPr>
      <w:r w:rsidRPr="000B007A">
        <w:rPr>
          <w:rStyle w:val="a7"/>
          <w:rFonts w:ascii="Garamond" w:hAnsi="Garamond"/>
        </w:rPr>
        <w:footnoteRef/>
      </w:r>
      <w:r w:rsidRPr="000B007A">
        <w:rPr>
          <w:rFonts w:ascii="Garamond" w:hAnsi="Garamond"/>
          <w:lang w:val="it-IT"/>
        </w:rPr>
        <w:t xml:space="preserve">. Dario Niccodemi: </w:t>
      </w:r>
      <w:r w:rsidRPr="000B007A">
        <w:rPr>
          <w:rFonts w:ascii="Garamond" w:hAnsi="Garamond"/>
          <w:i/>
          <w:lang w:val="it-IT"/>
        </w:rPr>
        <w:t>Lo scampolo, commedia in tre atti</w:t>
      </w:r>
      <w:r w:rsidRPr="000B007A">
        <w:rPr>
          <w:rFonts w:ascii="Garamond" w:hAnsi="Garamond"/>
          <w:lang w:val="it-IT"/>
        </w:rPr>
        <w:t xml:space="preserve">, </w:t>
      </w:r>
      <w:r w:rsidRPr="000B007A">
        <w:rPr>
          <w:rFonts w:ascii="Garamond" w:hAnsi="Garamond"/>
        </w:rPr>
        <w:t>ό</w:t>
      </w:r>
      <w:r w:rsidRPr="000B007A">
        <w:rPr>
          <w:rFonts w:ascii="Garamond" w:hAnsi="Garamond"/>
          <w:lang w:val="it-IT"/>
        </w:rPr>
        <w:t>.</w:t>
      </w:r>
      <w:r w:rsidRPr="000B007A">
        <w:rPr>
          <w:rFonts w:ascii="Garamond" w:hAnsi="Garamond"/>
        </w:rPr>
        <w:t>π</w:t>
      </w:r>
      <w:r w:rsidRPr="000B007A">
        <w:rPr>
          <w:rFonts w:ascii="Garamond" w:hAnsi="Garamond"/>
          <w:lang w:val="it-IT"/>
        </w:rPr>
        <w:t xml:space="preserve">., </w:t>
      </w:r>
      <w:r w:rsidRPr="000B007A">
        <w:rPr>
          <w:rFonts w:ascii="Garamond" w:hAnsi="Garamond"/>
        </w:rPr>
        <w:t>σ</w:t>
      </w:r>
      <w:r w:rsidRPr="000B007A">
        <w:rPr>
          <w:rFonts w:ascii="Garamond" w:hAnsi="Garamond"/>
          <w:lang w:val="it-IT"/>
        </w:rPr>
        <w:t>. 31.</w:t>
      </w:r>
    </w:p>
  </w:footnote>
  <w:footnote w:id="508">
    <w:p w:rsidR="00E51DE6" w:rsidRPr="000B007A" w:rsidRDefault="00E51DE6" w:rsidP="00B84FEB">
      <w:pPr>
        <w:pStyle w:val="a6"/>
        <w:jc w:val="both"/>
        <w:rPr>
          <w:rFonts w:ascii="Garamond" w:hAnsi="Garamond"/>
        </w:rPr>
      </w:pPr>
      <w:r w:rsidRPr="000B007A">
        <w:rPr>
          <w:rStyle w:val="a7"/>
          <w:rFonts w:ascii="Garamond" w:hAnsi="Garamond"/>
        </w:rPr>
        <w:footnoteRef/>
      </w:r>
      <w:r w:rsidRPr="000B007A">
        <w:rPr>
          <w:rFonts w:ascii="Garamond" w:hAnsi="Garamond"/>
        </w:rPr>
        <w:t xml:space="preserve">. </w:t>
      </w:r>
      <w:r w:rsidRPr="000B007A">
        <w:rPr>
          <w:rFonts w:ascii="Garamond" w:hAnsi="Garamond"/>
          <w:lang w:val="it-IT"/>
        </w:rPr>
        <w:t>Dario</w:t>
      </w:r>
      <w:r w:rsidRPr="000B007A">
        <w:rPr>
          <w:rFonts w:ascii="Garamond" w:hAnsi="Garamond"/>
        </w:rPr>
        <w:t xml:space="preserve"> </w:t>
      </w:r>
      <w:r w:rsidRPr="000B007A">
        <w:rPr>
          <w:rFonts w:ascii="Garamond" w:hAnsi="Garamond"/>
          <w:lang w:val="it-IT"/>
        </w:rPr>
        <w:t>Niccodemi</w:t>
      </w:r>
      <w:r w:rsidRPr="000B007A">
        <w:rPr>
          <w:rFonts w:ascii="Garamond" w:hAnsi="Garamond"/>
        </w:rPr>
        <w:t xml:space="preserve">: </w:t>
      </w:r>
      <w:r w:rsidRPr="000B007A">
        <w:rPr>
          <w:rFonts w:ascii="Garamond" w:hAnsi="Garamond"/>
          <w:i/>
        </w:rPr>
        <w:t>Το κουρέλι</w:t>
      </w:r>
      <w:r w:rsidRPr="000B007A">
        <w:rPr>
          <w:rFonts w:ascii="Garamond" w:hAnsi="Garamond"/>
        </w:rPr>
        <w:t>, Φιλολογική Κυψέλη, ό.π., σ. 162.</w:t>
      </w:r>
    </w:p>
  </w:footnote>
  <w:footnote w:id="509">
    <w:p w:rsidR="00E51DE6" w:rsidRPr="002341E2" w:rsidRDefault="00E51DE6" w:rsidP="00B84FEB">
      <w:pPr>
        <w:pStyle w:val="a6"/>
        <w:jc w:val="both"/>
        <w:rPr>
          <w:rFonts w:ascii="Garamond" w:hAnsi="Garamond"/>
          <w:lang w:val="it-IT"/>
        </w:rPr>
      </w:pPr>
      <w:r w:rsidRPr="004C2D34">
        <w:rPr>
          <w:rStyle w:val="a7"/>
          <w:rFonts w:ascii="Garamond" w:hAnsi="Garamond"/>
        </w:rPr>
        <w:footnoteRef/>
      </w:r>
      <w:r w:rsidRPr="000B5946">
        <w:rPr>
          <w:rFonts w:ascii="Garamond" w:hAnsi="Garamond"/>
          <w:lang w:val="it-IT"/>
        </w:rPr>
        <w:t xml:space="preserve">. </w:t>
      </w:r>
      <w:r w:rsidRPr="004C2D34">
        <w:rPr>
          <w:rFonts w:ascii="Garamond" w:hAnsi="Garamond"/>
          <w:lang w:val="it-IT"/>
        </w:rPr>
        <w:t>Dario</w:t>
      </w:r>
      <w:r w:rsidRPr="000B5946">
        <w:rPr>
          <w:rFonts w:ascii="Garamond" w:hAnsi="Garamond"/>
          <w:lang w:val="it-IT"/>
        </w:rPr>
        <w:t xml:space="preserve"> </w:t>
      </w:r>
      <w:r w:rsidRPr="004C2D34">
        <w:rPr>
          <w:rFonts w:ascii="Garamond" w:hAnsi="Garamond"/>
          <w:lang w:val="it-IT"/>
        </w:rPr>
        <w:t>Niccodemi</w:t>
      </w:r>
      <w:r w:rsidRPr="000B5946">
        <w:rPr>
          <w:rFonts w:ascii="Garamond" w:hAnsi="Garamond"/>
          <w:lang w:val="it-IT"/>
        </w:rPr>
        <w:t xml:space="preserve">: </w:t>
      </w:r>
      <w:r w:rsidRPr="004C2D34">
        <w:rPr>
          <w:rFonts w:ascii="Garamond" w:hAnsi="Garamond"/>
          <w:i/>
          <w:lang w:val="it-IT"/>
        </w:rPr>
        <w:t>Lo</w:t>
      </w:r>
      <w:r w:rsidRPr="000B5946">
        <w:rPr>
          <w:rFonts w:ascii="Garamond" w:hAnsi="Garamond"/>
          <w:i/>
          <w:lang w:val="it-IT"/>
        </w:rPr>
        <w:t xml:space="preserve"> </w:t>
      </w:r>
      <w:r w:rsidRPr="004C2D34">
        <w:rPr>
          <w:rFonts w:ascii="Garamond" w:hAnsi="Garamond"/>
          <w:i/>
          <w:lang w:val="it-IT"/>
        </w:rPr>
        <w:t>scampolo</w:t>
      </w:r>
      <w:r w:rsidRPr="000B5946">
        <w:rPr>
          <w:rFonts w:ascii="Garamond" w:hAnsi="Garamond"/>
          <w:i/>
          <w:lang w:val="it-IT"/>
        </w:rPr>
        <w:t xml:space="preserve">, </w:t>
      </w:r>
      <w:r w:rsidRPr="004C2D34">
        <w:rPr>
          <w:rFonts w:ascii="Garamond" w:hAnsi="Garamond"/>
          <w:i/>
          <w:lang w:val="it-IT"/>
        </w:rPr>
        <w:t>commedia</w:t>
      </w:r>
      <w:r w:rsidRPr="000B5946">
        <w:rPr>
          <w:rFonts w:ascii="Garamond" w:hAnsi="Garamond"/>
          <w:i/>
          <w:lang w:val="it-IT"/>
        </w:rPr>
        <w:t xml:space="preserve"> </w:t>
      </w:r>
      <w:r w:rsidRPr="004C2D34">
        <w:rPr>
          <w:rFonts w:ascii="Garamond" w:hAnsi="Garamond"/>
          <w:i/>
          <w:lang w:val="it-IT"/>
        </w:rPr>
        <w:t>in</w:t>
      </w:r>
      <w:r w:rsidRPr="000B5946">
        <w:rPr>
          <w:rFonts w:ascii="Garamond" w:hAnsi="Garamond"/>
          <w:i/>
          <w:lang w:val="it-IT"/>
        </w:rPr>
        <w:t xml:space="preserve"> </w:t>
      </w:r>
      <w:r w:rsidRPr="004C2D34">
        <w:rPr>
          <w:rFonts w:ascii="Garamond" w:hAnsi="Garamond"/>
          <w:i/>
          <w:lang w:val="it-IT"/>
        </w:rPr>
        <w:t>tre</w:t>
      </w:r>
      <w:r w:rsidRPr="000B5946">
        <w:rPr>
          <w:rFonts w:ascii="Garamond" w:hAnsi="Garamond"/>
          <w:i/>
          <w:lang w:val="it-IT"/>
        </w:rPr>
        <w:t xml:space="preserve"> </w:t>
      </w:r>
      <w:r w:rsidRPr="004C2D34">
        <w:rPr>
          <w:rFonts w:ascii="Garamond" w:hAnsi="Garamond"/>
          <w:i/>
          <w:lang w:val="it-IT"/>
        </w:rPr>
        <w:t>atti</w:t>
      </w:r>
      <w:r w:rsidRPr="000B5946">
        <w:rPr>
          <w:rFonts w:ascii="Garamond" w:hAnsi="Garamond"/>
          <w:lang w:val="it-IT"/>
        </w:rPr>
        <w:t xml:space="preserve">, </w:t>
      </w:r>
      <w:r w:rsidRPr="004C2D34">
        <w:rPr>
          <w:rFonts w:ascii="Garamond" w:hAnsi="Garamond"/>
        </w:rPr>
        <w:t>ό</w:t>
      </w:r>
      <w:r w:rsidRPr="000B5946">
        <w:rPr>
          <w:rFonts w:ascii="Garamond" w:hAnsi="Garamond"/>
          <w:lang w:val="it-IT"/>
        </w:rPr>
        <w:t>.</w:t>
      </w:r>
      <w:r w:rsidRPr="004C2D34">
        <w:rPr>
          <w:rFonts w:ascii="Garamond" w:hAnsi="Garamond"/>
        </w:rPr>
        <w:t>π</w:t>
      </w:r>
      <w:r w:rsidRPr="000B5946">
        <w:rPr>
          <w:rFonts w:ascii="Garamond" w:hAnsi="Garamond"/>
          <w:lang w:val="it-IT"/>
        </w:rPr>
        <w:t xml:space="preserve">., </w:t>
      </w:r>
      <w:r w:rsidRPr="004C2D34">
        <w:rPr>
          <w:rFonts w:ascii="Garamond" w:hAnsi="Garamond"/>
        </w:rPr>
        <w:t>σ</w:t>
      </w:r>
      <w:r w:rsidRPr="000B5946">
        <w:rPr>
          <w:rFonts w:ascii="Garamond" w:hAnsi="Garamond"/>
          <w:lang w:val="it-IT"/>
        </w:rPr>
        <w:t xml:space="preserve">. </w:t>
      </w:r>
      <w:r w:rsidRPr="002341E2">
        <w:rPr>
          <w:rFonts w:ascii="Garamond" w:hAnsi="Garamond"/>
          <w:lang w:val="it-IT"/>
        </w:rPr>
        <w:t xml:space="preserve">7. </w:t>
      </w:r>
    </w:p>
  </w:footnote>
  <w:footnote w:id="510">
    <w:p w:rsidR="00E51DE6" w:rsidRPr="006012F5" w:rsidRDefault="00E51DE6" w:rsidP="00B84FEB">
      <w:pPr>
        <w:pStyle w:val="a6"/>
        <w:jc w:val="both"/>
        <w:rPr>
          <w:rFonts w:ascii="Garamond" w:hAnsi="Garamond"/>
        </w:rPr>
      </w:pPr>
      <w:r w:rsidRPr="00C129C3">
        <w:rPr>
          <w:rStyle w:val="a7"/>
          <w:rFonts w:ascii="Garamond" w:hAnsi="Garamond"/>
        </w:rPr>
        <w:footnoteRef/>
      </w:r>
      <w:r w:rsidRPr="00C129C3">
        <w:rPr>
          <w:rFonts w:ascii="Garamond" w:hAnsi="Garamond"/>
        </w:rPr>
        <w:t xml:space="preserve">. </w:t>
      </w:r>
      <w:r w:rsidRPr="00C129C3">
        <w:rPr>
          <w:rFonts w:ascii="Garamond" w:hAnsi="Garamond"/>
          <w:lang w:val="it-IT"/>
        </w:rPr>
        <w:t>Dario</w:t>
      </w:r>
      <w:r w:rsidRPr="00C129C3">
        <w:rPr>
          <w:rFonts w:ascii="Garamond" w:hAnsi="Garamond"/>
        </w:rPr>
        <w:t xml:space="preserve"> </w:t>
      </w:r>
      <w:r w:rsidRPr="00C129C3">
        <w:rPr>
          <w:rFonts w:ascii="Garamond" w:hAnsi="Garamond"/>
          <w:lang w:val="it-IT"/>
        </w:rPr>
        <w:t>Niccodemi</w:t>
      </w:r>
      <w:r w:rsidRPr="00C129C3">
        <w:rPr>
          <w:rFonts w:ascii="Garamond" w:hAnsi="Garamond"/>
        </w:rPr>
        <w:t xml:space="preserve">: </w:t>
      </w:r>
      <w:r w:rsidRPr="00C129C3">
        <w:rPr>
          <w:rFonts w:ascii="Garamond" w:hAnsi="Garamond"/>
          <w:i/>
        </w:rPr>
        <w:t>Το κουρέλι</w:t>
      </w:r>
      <w:r w:rsidRPr="00C129C3">
        <w:rPr>
          <w:rFonts w:ascii="Garamond" w:hAnsi="Garamond"/>
        </w:rPr>
        <w:t>, Φι</w:t>
      </w:r>
      <w:r>
        <w:rPr>
          <w:rFonts w:ascii="Garamond" w:hAnsi="Garamond"/>
        </w:rPr>
        <w:t xml:space="preserve">λολογική Κυψέλη, ό.π., σ. 111. </w:t>
      </w:r>
    </w:p>
  </w:footnote>
  <w:footnote w:id="511">
    <w:p w:rsidR="00E51DE6" w:rsidRPr="006012F5" w:rsidRDefault="00E51DE6" w:rsidP="00B84FEB">
      <w:pPr>
        <w:pStyle w:val="a6"/>
        <w:jc w:val="both"/>
        <w:rPr>
          <w:rFonts w:ascii="Garamond" w:hAnsi="Garamond"/>
        </w:rPr>
      </w:pPr>
      <w:r w:rsidRPr="006012F5">
        <w:rPr>
          <w:rStyle w:val="a7"/>
          <w:rFonts w:ascii="Garamond" w:hAnsi="Garamond"/>
        </w:rPr>
        <w:footnoteRef/>
      </w:r>
      <w:r w:rsidRPr="006012F5">
        <w:rPr>
          <w:rFonts w:ascii="Garamond" w:hAnsi="Garamond"/>
        </w:rPr>
        <w:t xml:space="preserve">. </w:t>
      </w:r>
      <w:r w:rsidRPr="006012F5">
        <w:rPr>
          <w:rFonts w:ascii="Garamond" w:hAnsi="Garamond"/>
          <w:lang w:val="it-IT"/>
        </w:rPr>
        <w:t>Dario</w:t>
      </w:r>
      <w:r w:rsidRPr="006012F5">
        <w:rPr>
          <w:rFonts w:ascii="Garamond" w:hAnsi="Garamond"/>
        </w:rPr>
        <w:t xml:space="preserve"> </w:t>
      </w:r>
      <w:r w:rsidRPr="006012F5">
        <w:rPr>
          <w:rFonts w:ascii="Garamond" w:hAnsi="Garamond"/>
          <w:lang w:val="it-IT"/>
        </w:rPr>
        <w:t>Niccodemi</w:t>
      </w:r>
      <w:r w:rsidRPr="006012F5">
        <w:rPr>
          <w:rFonts w:ascii="Garamond" w:hAnsi="Garamond"/>
        </w:rPr>
        <w:t xml:space="preserve">: </w:t>
      </w:r>
      <w:r w:rsidRPr="006012F5">
        <w:rPr>
          <w:rFonts w:ascii="Garamond" w:hAnsi="Garamond"/>
          <w:i/>
        </w:rPr>
        <w:t>Το κουρέλι</w:t>
      </w:r>
      <w:r w:rsidRPr="006012F5">
        <w:rPr>
          <w:rFonts w:ascii="Garamond" w:hAnsi="Garamond"/>
        </w:rPr>
        <w:t>, Φιλολογική Κυψέλη, ό.π., σ</w:t>
      </w:r>
      <w:r>
        <w:rPr>
          <w:rFonts w:ascii="Garamond" w:hAnsi="Garamond"/>
        </w:rPr>
        <w:t>σ</w:t>
      </w:r>
      <w:r w:rsidRPr="006012F5">
        <w:rPr>
          <w:rFonts w:ascii="Garamond" w:hAnsi="Garamond"/>
        </w:rPr>
        <w:t xml:space="preserve">. </w:t>
      </w:r>
      <w:r>
        <w:rPr>
          <w:rFonts w:ascii="Garamond" w:hAnsi="Garamond"/>
        </w:rPr>
        <w:t xml:space="preserve">113, 118 και </w:t>
      </w:r>
      <w:r w:rsidRPr="006012F5">
        <w:rPr>
          <w:rFonts w:ascii="Garamond" w:hAnsi="Garamond"/>
        </w:rPr>
        <w:t>182</w:t>
      </w:r>
      <w:r>
        <w:rPr>
          <w:rFonts w:ascii="Garamond" w:hAnsi="Garamond"/>
        </w:rPr>
        <w:t xml:space="preserve"> αντίστοιχα</w:t>
      </w:r>
      <w:r w:rsidRPr="006012F5">
        <w:rPr>
          <w:rFonts w:ascii="Garamond" w:hAnsi="Garamond"/>
        </w:rPr>
        <w:t>.</w:t>
      </w:r>
    </w:p>
  </w:footnote>
  <w:footnote w:id="512">
    <w:p w:rsidR="00E51DE6" w:rsidRPr="00C37953" w:rsidRDefault="00E51DE6" w:rsidP="00B84FEB">
      <w:pPr>
        <w:pStyle w:val="a6"/>
        <w:jc w:val="both"/>
        <w:rPr>
          <w:rFonts w:ascii="Garamond" w:hAnsi="Garamond"/>
        </w:rPr>
      </w:pPr>
      <w:r w:rsidRPr="00C37953">
        <w:rPr>
          <w:rStyle w:val="a7"/>
          <w:rFonts w:ascii="Garamond" w:hAnsi="Garamond"/>
        </w:rPr>
        <w:footnoteRef/>
      </w:r>
      <w:r w:rsidRPr="00C37953">
        <w:rPr>
          <w:rFonts w:ascii="Garamond" w:hAnsi="Garamond"/>
        </w:rPr>
        <w:t xml:space="preserve">. </w:t>
      </w:r>
      <w:r w:rsidRPr="00C37953">
        <w:rPr>
          <w:rFonts w:ascii="Garamond" w:hAnsi="Garamond"/>
          <w:lang w:val="it-IT"/>
        </w:rPr>
        <w:t>Dario</w:t>
      </w:r>
      <w:r w:rsidRPr="00C37953">
        <w:rPr>
          <w:rFonts w:ascii="Garamond" w:hAnsi="Garamond"/>
        </w:rPr>
        <w:t xml:space="preserve"> </w:t>
      </w:r>
      <w:r w:rsidRPr="00C37953">
        <w:rPr>
          <w:rFonts w:ascii="Garamond" w:hAnsi="Garamond"/>
          <w:lang w:val="it-IT"/>
        </w:rPr>
        <w:t>Niccodemi</w:t>
      </w:r>
      <w:r w:rsidRPr="00C37953">
        <w:rPr>
          <w:rFonts w:ascii="Garamond" w:hAnsi="Garamond"/>
        </w:rPr>
        <w:t xml:space="preserve">: </w:t>
      </w:r>
      <w:r w:rsidRPr="00C37953">
        <w:rPr>
          <w:rFonts w:ascii="Garamond" w:hAnsi="Garamond"/>
          <w:i/>
        </w:rPr>
        <w:t>Το κουρέλι</w:t>
      </w:r>
      <w:r w:rsidRPr="00C37953">
        <w:rPr>
          <w:rFonts w:ascii="Garamond" w:hAnsi="Garamond"/>
        </w:rPr>
        <w:t>, Φιλολογική Κυψέλη, ό.π., σ. 191.</w:t>
      </w:r>
    </w:p>
  </w:footnote>
  <w:footnote w:id="513">
    <w:p w:rsidR="00E51DE6" w:rsidRPr="00A0470D" w:rsidRDefault="00E51DE6" w:rsidP="00B84FEB">
      <w:pPr>
        <w:pStyle w:val="a6"/>
        <w:rPr>
          <w:rFonts w:ascii="Garamond" w:hAnsi="Garamond"/>
        </w:rPr>
      </w:pPr>
      <w:r w:rsidRPr="00A0470D">
        <w:rPr>
          <w:rStyle w:val="a7"/>
          <w:rFonts w:ascii="Garamond" w:hAnsi="Garamond"/>
        </w:rPr>
        <w:footnoteRef/>
      </w:r>
      <w:r w:rsidRPr="00A0470D">
        <w:rPr>
          <w:rFonts w:ascii="Garamond" w:hAnsi="Garamond"/>
        </w:rPr>
        <w:t xml:space="preserve">. </w:t>
      </w:r>
      <w:r w:rsidRPr="00A0470D">
        <w:rPr>
          <w:rFonts w:ascii="Garamond" w:hAnsi="Garamond"/>
          <w:lang w:val="it-IT"/>
        </w:rPr>
        <w:t>Dario</w:t>
      </w:r>
      <w:r w:rsidRPr="00A0470D">
        <w:rPr>
          <w:rFonts w:ascii="Garamond" w:hAnsi="Garamond"/>
        </w:rPr>
        <w:t xml:space="preserve"> </w:t>
      </w:r>
      <w:r w:rsidRPr="00A0470D">
        <w:rPr>
          <w:rFonts w:ascii="Garamond" w:hAnsi="Garamond"/>
          <w:lang w:val="it-IT"/>
        </w:rPr>
        <w:t>Niccodemi</w:t>
      </w:r>
      <w:r w:rsidRPr="00A0470D">
        <w:rPr>
          <w:rFonts w:ascii="Garamond" w:hAnsi="Garamond"/>
        </w:rPr>
        <w:t xml:space="preserve">: </w:t>
      </w:r>
      <w:r w:rsidRPr="00A0470D">
        <w:rPr>
          <w:rFonts w:ascii="Garamond" w:hAnsi="Garamond"/>
          <w:i/>
        </w:rPr>
        <w:t>Το κουρέλι</w:t>
      </w:r>
      <w:r w:rsidRPr="00A0470D">
        <w:rPr>
          <w:rFonts w:ascii="Garamond" w:hAnsi="Garamond"/>
        </w:rPr>
        <w:t>, Φιλολογική Κυψέλη, ό.π., σ. 129.</w:t>
      </w:r>
    </w:p>
  </w:footnote>
  <w:footnote w:id="514">
    <w:p w:rsidR="00E51DE6" w:rsidRPr="004617EF" w:rsidRDefault="00E51DE6" w:rsidP="00B84FEB">
      <w:pPr>
        <w:pStyle w:val="a6"/>
        <w:jc w:val="both"/>
        <w:rPr>
          <w:rFonts w:ascii="Garamond" w:hAnsi="Garamond"/>
        </w:rPr>
      </w:pPr>
      <w:r w:rsidRPr="0066751B">
        <w:rPr>
          <w:rStyle w:val="a7"/>
          <w:rFonts w:ascii="Garamond" w:hAnsi="Garamond"/>
        </w:rPr>
        <w:footnoteRef/>
      </w:r>
      <w:r w:rsidRPr="0015524F">
        <w:rPr>
          <w:rFonts w:ascii="Garamond" w:hAnsi="Garamond"/>
        </w:rPr>
        <w:t xml:space="preserve">. </w:t>
      </w:r>
      <w:r w:rsidRPr="0066751B">
        <w:rPr>
          <w:rFonts w:ascii="Garamond" w:hAnsi="Garamond"/>
        </w:rPr>
        <w:t>Συνολικά λειτούργησαν</w:t>
      </w:r>
      <w:r w:rsidRPr="004617EF">
        <w:rPr>
          <w:rFonts w:ascii="Garamond" w:hAnsi="Garamond"/>
        </w:rPr>
        <w:t>, από τον Απρίλιο κι έπειτα, δηλαδή με την έναρξη της θεατρικής περιόδου, δεκατέσσερα θέατρα.</w:t>
      </w:r>
    </w:p>
  </w:footnote>
  <w:footnote w:id="515">
    <w:p w:rsidR="00E51DE6" w:rsidRPr="009A4A7E" w:rsidRDefault="00E51DE6" w:rsidP="00B84FEB">
      <w:pPr>
        <w:pStyle w:val="a6"/>
        <w:jc w:val="both"/>
        <w:rPr>
          <w:rFonts w:ascii="Garamond" w:hAnsi="Garamond"/>
        </w:rPr>
      </w:pPr>
      <w:r w:rsidRPr="009A4A7E">
        <w:rPr>
          <w:rStyle w:val="a7"/>
          <w:rFonts w:ascii="Garamond" w:hAnsi="Garamond"/>
        </w:rPr>
        <w:footnoteRef/>
      </w:r>
      <w:r w:rsidRPr="009A4A7E">
        <w:rPr>
          <w:rFonts w:ascii="Garamond" w:hAnsi="Garamond"/>
        </w:rPr>
        <w:t xml:space="preserve">. Βλέπε το ανυπόγραφο άρθρο </w:t>
      </w:r>
      <w:r w:rsidRPr="00D57B1C">
        <w:rPr>
          <w:rFonts w:ascii="Garamond" w:hAnsi="Garamond"/>
        </w:rPr>
        <w:t>«Θεατρικαί σελίδες</w:t>
      </w:r>
      <w:r w:rsidRPr="009A4A7E">
        <w:rPr>
          <w:rFonts w:ascii="Garamond" w:hAnsi="Garamond"/>
        </w:rPr>
        <w:t xml:space="preserve">. Κρίσεις-Πληροφορίαι», </w:t>
      </w:r>
      <w:r w:rsidRPr="009A4A7E">
        <w:rPr>
          <w:rFonts w:ascii="Garamond" w:hAnsi="Garamond"/>
          <w:i/>
        </w:rPr>
        <w:t>Αθήναι</w:t>
      </w:r>
      <w:r>
        <w:rPr>
          <w:rFonts w:ascii="Garamond" w:hAnsi="Garamond"/>
        </w:rPr>
        <w:t>, 8/7/</w:t>
      </w:r>
      <w:r w:rsidRPr="009A4A7E">
        <w:rPr>
          <w:rFonts w:ascii="Garamond" w:hAnsi="Garamond"/>
        </w:rPr>
        <w:t xml:space="preserve">1916. σ. 3.  </w:t>
      </w:r>
    </w:p>
  </w:footnote>
  <w:footnote w:id="516">
    <w:p w:rsidR="00E51DE6" w:rsidRPr="00751F5A" w:rsidRDefault="00E51DE6" w:rsidP="00DD2388">
      <w:pPr>
        <w:pStyle w:val="a6"/>
        <w:jc w:val="both"/>
        <w:rPr>
          <w:rFonts w:ascii="Garamond" w:hAnsi="Garamond"/>
        </w:rPr>
      </w:pPr>
      <w:r w:rsidRPr="00751F5A">
        <w:rPr>
          <w:rStyle w:val="a7"/>
          <w:rFonts w:ascii="Garamond" w:hAnsi="Garamond"/>
        </w:rPr>
        <w:footnoteRef/>
      </w:r>
      <w:r>
        <w:rPr>
          <w:rFonts w:ascii="Garamond" w:hAnsi="Garamond"/>
        </w:rPr>
        <w:t>.</w:t>
      </w:r>
      <w:r w:rsidRPr="00751F5A">
        <w:rPr>
          <w:rFonts w:ascii="Garamond" w:hAnsi="Garamond"/>
        </w:rPr>
        <w:t xml:space="preserve"> Ι. Αργυρόπουλος:</w:t>
      </w:r>
      <w:r w:rsidRPr="004501DC">
        <w:rPr>
          <w:rFonts w:ascii="Garamond" w:hAnsi="Garamond"/>
        </w:rPr>
        <w:t xml:space="preserve"> </w:t>
      </w:r>
      <w:r>
        <w:rPr>
          <w:rFonts w:ascii="Garamond" w:hAnsi="Garamond"/>
        </w:rPr>
        <w:t>«</w:t>
      </w:r>
      <w:r w:rsidRPr="0015524F">
        <w:rPr>
          <w:rFonts w:ascii="Garamond" w:hAnsi="Garamond"/>
        </w:rPr>
        <w:t>Τα θέατρα κατά το 1916. Γενικός απολογισμός</w:t>
      </w:r>
      <w:r>
        <w:rPr>
          <w:rFonts w:ascii="Garamond" w:hAnsi="Garamond"/>
        </w:rPr>
        <w:t>»</w:t>
      </w:r>
      <w:r w:rsidRPr="0015524F">
        <w:rPr>
          <w:rFonts w:ascii="Garamond" w:hAnsi="Garamond"/>
        </w:rPr>
        <w:t>,</w:t>
      </w:r>
      <w:r>
        <w:rPr>
          <w:rFonts w:ascii="Garamond" w:hAnsi="Garamond"/>
        </w:rPr>
        <w:t xml:space="preserve"> </w:t>
      </w:r>
      <w:r w:rsidRPr="0015524F">
        <w:rPr>
          <w:rFonts w:ascii="Garamond" w:hAnsi="Garamond"/>
          <w:i/>
        </w:rPr>
        <w:t>Αθήναι</w:t>
      </w:r>
      <w:r>
        <w:rPr>
          <w:rFonts w:ascii="Garamond" w:hAnsi="Garamond"/>
        </w:rPr>
        <w:t>, 1/1/</w:t>
      </w:r>
      <w:r w:rsidRPr="00751F5A">
        <w:rPr>
          <w:rFonts w:ascii="Garamond" w:hAnsi="Garamond"/>
        </w:rPr>
        <w:t>1917, φύλλο 1</w:t>
      </w:r>
      <w:r w:rsidRPr="00751F5A">
        <w:rPr>
          <w:rFonts w:ascii="Garamond" w:hAnsi="Garamond"/>
          <w:vertAlign w:val="superscript"/>
        </w:rPr>
        <w:t>ο</w:t>
      </w:r>
      <w:r w:rsidRPr="00751F5A">
        <w:rPr>
          <w:rFonts w:ascii="Garamond" w:hAnsi="Garamond"/>
        </w:rPr>
        <w:t xml:space="preserve"> &amp; </w:t>
      </w:r>
      <w:r>
        <w:rPr>
          <w:rFonts w:ascii="Garamond" w:hAnsi="Garamond"/>
        </w:rPr>
        <w:t xml:space="preserve"> </w:t>
      </w:r>
      <w:r w:rsidRPr="00751F5A">
        <w:rPr>
          <w:rFonts w:ascii="Garamond" w:hAnsi="Garamond"/>
        </w:rPr>
        <w:t>2</w:t>
      </w:r>
      <w:r w:rsidRPr="00751F5A">
        <w:rPr>
          <w:rFonts w:ascii="Garamond" w:hAnsi="Garamond"/>
          <w:vertAlign w:val="superscript"/>
        </w:rPr>
        <w:t>ο</w:t>
      </w:r>
      <w:r w:rsidRPr="00751F5A">
        <w:rPr>
          <w:rFonts w:ascii="Garamond" w:hAnsi="Garamond"/>
        </w:rPr>
        <w:t xml:space="preserve">.   </w:t>
      </w:r>
    </w:p>
  </w:footnote>
  <w:footnote w:id="517">
    <w:p w:rsidR="00E51DE6" w:rsidRPr="00B03F9B" w:rsidRDefault="00E51DE6" w:rsidP="002F1ED1">
      <w:pPr>
        <w:pStyle w:val="a6"/>
        <w:jc w:val="both"/>
        <w:rPr>
          <w:rFonts w:ascii="Garamond" w:hAnsi="Garamond"/>
          <w:vertAlign w:val="superscript"/>
        </w:rPr>
      </w:pPr>
      <w:r w:rsidRPr="002F1ED1">
        <w:rPr>
          <w:rStyle w:val="a7"/>
          <w:rFonts w:ascii="Garamond" w:hAnsi="Garamond"/>
        </w:rPr>
        <w:footnoteRef/>
      </w:r>
      <w:r w:rsidRPr="002F1ED1">
        <w:rPr>
          <w:rFonts w:ascii="Garamond" w:hAnsi="Garamond"/>
        </w:rPr>
        <w:t xml:space="preserve">. Σχετικά με την ιστορία και το παραστασιολόγιο του Βασιλικού Θεάτρου βλ.: Α. Μ. Ανδρεάδης: </w:t>
      </w:r>
      <w:r w:rsidRPr="002F1ED1">
        <w:rPr>
          <w:rFonts w:ascii="Garamond" w:hAnsi="Garamond"/>
          <w:i/>
        </w:rPr>
        <w:t>Το Βασιλικόν Θέατρον (1901-1908): Διάλεξις γενόμενη εις το Σύλλογον Παρνασσού την 10</w:t>
      </w:r>
      <w:r w:rsidRPr="002F1ED1">
        <w:rPr>
          <w:rFonts w:ascii="Garamond" w:hAnsi="Garamond"/>
          <w:i/>
          <w:vertAlign w:val="superscript"/>
        </w:rPr>
        <w:t>η</w:t>
      </w:r>
      <w:r w:rsidRPr="002F1ED1">
        <w:rPr>
          <w:rFonts w:ascii="Garamond" w:hAnsi="Garamond"/>
          <w:i/>
        </w:rPr>
        <w:t xml:space="preserve"> Ιανουαρίου 1933</w:t>
      </w:r>
      <w:r w:rsidRPr="002F1ED1">
        <w:rPr>
          <w:rFonts w:ascii="Garamond" w:hAnsi="Garamond"/>
        </w:rPr>
        <w:t>, Αθ</w:t>
      </w:r>
      <w:r>
        <w:rPr>
          <w:rFonts w:ascii="Garamond" w:hAnsi="Garamond"/>
        </w:rPr>
        <w:t xml:space="preserve">ήνα 1933˙ </w:t>
      </w:r>
      <w:r w:rsidRPr="00B03F9B">
        <w:rPr>
          <w:rFonts w:ascii="Garamond" w:hAnsi="Garamond"/>
        </w:rPr>
        <w:t>Αντώνης Γλυτζουρής:</w:t>
      </w:r>
      <w:r>
        <w:rPr>
          <w:rFonts w:ascii="Garamond" w:hAnsi="Garamond"/>
        </w:rPr>
        <w:t xml:space="preserve"> «Η δημιουργία θέσης σκηνοθέτη στο «Βασιλικόν Θέατρον» (1898-1902)». Ανάτυπο. </w:t>
      </w:r>
      <w:r w:rsidRPr="00B03F9B">
        <w:rPr>
          <w:rFonts w:ascii="Garamond" w:hAnsi="Garamond"/>
          <w:i/>
        </w:rPr>
        <w:t>Μνήμων</w:t>
      </w:r>
      <w:r>
        <w:rPr>
          <w:rFonts w:ascii="Garamond" w:hAnsi="Garamond"/>
        </w:rPr>
        <w:t xml:space="preserve">, 1996, σσ. 61-88 και Ν. Αγγελής Φωτόπουλος: </w:t>
      </w:r>
      <w:r w:rsidRPr="004C1E00">
        <w:rPr>
          <w:rFonts w:ascii="Garamond" w:hAnsi="Garamond"/>
          <w:i/>
        </w:rPr>
        <w:t>Βασιλικό Θέατρο: Σταθμοί και προσπάθειες του νεοελληνικού θεάτρου</w:t>
      </w:r>
      <w:r>
        <w:rPr>
          <w:rFonts w:ascii="Garamond" w:hAnsi="Garamond"/>
        </w:rPr>
        <w:t xml:space="preserve">, Αθήνα 1992. Αναφορικά με τα πρακτικά ζητήματα του «Βασιλικού Θεάτρου» τον καιρό της σύστασής του βλ.: Λεβιάθαν (Νικόλαος Λάσκαρης): </w:t>
      </w:r>
      <w:r w:rsidRPr="00F3589E">
        <w:rPr>
          <w:rFonts w:ascii="Garamond" w:hAnsi="Garamond"/>
          <w:i/>
        </w:rPr>
        <w:t>Εστία</w:t>
      </w:r>
      <w:r>
        <w:rPr>
          <w:rFonts w:ascii="Garamond" w:hAnsi="Garamond"/>
        </w:rPr>
        <w:t xml:space="preserve">, 9/5/1900, αρ. 69, σ. 4. </w:t>
      </w:r>
    </w:p>
  </w:footnote>
  <w:footnote w:id="518">
    <w:p w:rsidR="00E51DE6" w:rsidRPr="00336B6B" w:rsidRDefault="00E51DE6" w:rsidP="00B84FEB">
      <w:pPr>
        <w:pStyle w:val="a6"/>
        <w:jc w:val="both"/>
        <w:rPr>
          <w:rFonts w:ascii="Garamond" w:hAnsi="Garamond"/>
        </w:rPr>
      </w:pPr>
      <w:r w:rsidRPr="00336B6B">
        <w:rPr>
          <w:rStyle w:val="a7"/>
          <w:rFonts w:ascii="Garamond" w:hAnsi="Garamond"/>
        </w:rPr>
        <w:footnoteRef/>
      </w:r>
      <w:r w:rsidRPr="00336B6B">
        <w:rPr>
          <w:rFonts w:ascii="Garamond" w:hAnsi="Garamond"/>
        </w:rPr>
        <w:t xml:space="preserve">. </w:t>
      </w:r>
      <w:r>
        <w:rPr>
          <w:rFonts w:ascii="Garamond" w:hAnsi="Garamond"/>
        </w:rPr>
        <w:t>Οι ίδιες</w:t>
      </w:r>
      <w:r w:rsidRPr="00336B6B">
        <w:rPr>
          <w:rFonts w:ascii="Garamond" w:hAnsi="Garamond"/>
        </w:rPr>
        <w:t xml:space="preserve"> ακριβώς πληροφορ</w:t>
      </w:r>
      <w:r>
        <w:rPr>
          <w:rFonts w:ascii="Garamond" w:hAnsi="Garamond"/>
        </w:rPr>
        <w:t>ίες</w:t>
      </w:r>
      <w:r w:rsidRPr="00336B6B">
        <w:rPr>
          <w:rFonts w:ascii="Garamond" w:hAnsi="Garamond"/>
        </w:rPr>
        <w:t xml:space="preserve"> μας δ</w:t>
      </w:r>
      <w:r>
        <w:rPr>
          <w:rFonts w:ascii="Garamond" w:hAnsi="Garamond"/>
        </w:rPr>
        <w:t>ίνον</w:t>
      </w:r>
      <w:r w:rsidRPr="00336B6B">
        <w:rPr>
          <w:rFonts w:ascii="Garamond" w:hAnsi="Garamond"/>
        </w:rPr>
        <w:t xml:space="preserve">ται από τον Κ.: «Το φιλολογικόν και καλλιτεχνικόν 1916», </w:t>
      </w:r>
      <w:r w:rsidRPr="00336B6B">
        <w:rPr>
          <w:rFonts w:ascii="Garamond" w:hAnsi="Garamond"/>
          <w:i/>
        </w:rPr>
        <w:t>Πινακοθήκη</w:t>
      </w:r>
      <w:r w:rsidRPr="00336B6B">
        <w:rPr>
          <w:rFonts w:ascii="Garamond" w:hAnsi="Garamond"/>
        </w:rPr>
        <w:t xml:space="preserve">, τομ. 16, αρ. 191-192, έτος ΙΣΤ˙, 1917, σ. 150. </w:t>
      </w:r>
    </w:p>
  </w:footnote>
  <w:footnote w:id="519">
    <w:p w:rsidR="00E51DE6" w:rsidRPr="0086191F" w:rsidRDefault="00E51DE6" w:rsidP="00251DEC">
      <w:pPr>
        <w:spacing w:after="0"/>
        <w:jc w:val="both"/>
        <w:rPr>
          <w:rFonts w:ascii="Garamond" w:hAnsi="Garamond"/>
          <w:sz w:val="20"/>
          <w:szCs w:val="20"/>
          <w:highlight w:val="yellow"/>
        </w:rPr>
      </w:pPr>
      <w:r w:rsidRPr="00630176">
        <w:rPr>
          <w:rStyle w:val="a7"/>
          <w:rFonts w:ascii="Garamond" w:hAnsi="Garamond"/>
          <w:sz w:val="20"/>
          <w:szCs w:val="20"/>
        </w:rPr>
        <w:footnoteRef/>
      </w:r>
      <w:r w:rsidRPr="00630176">
        <w:rPr>
          <w:rFonts w:ascii="Garamond" w:hAnsi="Garamond"/>
          <w:sz w:val="20"/>
          <w:szCs w:val="20"/>
        </w:rPr>
        <w:t>. Σχετικά με τον πολιτικό-κοινωνικό</w:t>
      </w:r>
      <w:r>
        <w:rPr>
          <w:rFonts w:ascii="Garamond" w:hAnsi="Garamond"/>
          <w:sz w:val="20"/>
          <w:szCs w:val="20"/>
        </w:rPr>
        <w:t>-καλλιτεχνικό</w:t>
      </w:r>
      <w:r w:rsidRPr="00D67D9D">
        <w:rPr>
          <w:rFonts w:ascii="Garamond" w:hAnsi="Garamond"/>
          <w:sz w:val="20"/>
          <w:szCs w:val="20"/>
        </w:rPr>
        <w:t xml:space="preserve"> </w:t>
      </w:r>
      <w:r w:rsidRPr="00630176">
        <w:rPr>
          <w:rFonts w:ascii="Garamond" w:hAnsi="Garamond"/>
          <w:sz w:val="20"/>
          <w:szCs w:val="20"/>
        </w:rPr>
        <w:t xml:space="preserve">βίο της ηθοποιού, βλέπε τα έρθρα της εποχής: </w:t>
      </w:r>
      <w:r>
        <w:rPr>
          <w:rFonts w:ascii="Garamond" w:hAnsi="Garamond"/>
          <w:color w:val="000000"/>
          <w:sz w:val="20"/>
          <w:szCs w:val="20"/>
        </w:rPr>
        <w:t>Β.</w:t>
      </w:r>
      <w:r w:rsidRPr="00630176">
        <w:rPr>
          <w:rFonts w:ascii="Garamond" w:hAnsi="Garamond"/>
          <w:color w:val="000000"/>
          <w:sz w:val="20"/>
          <w:szCs w:val="20"/>
        </w:rPr>
        <w:t>:</w:t>
      </w:r>
      <w:r w:rsidRPr="00630176">
        <w:rPr>
          <w:rFonts w:ascii="Garamond" w:hAnsi="Garamond"/>
          <w:b/>
          <w:color w:val="000000"/>
          <w:sz w:val="20"/>
          <w:szCs w:val="20"/>
        </w:rPr>
        <w:t xml:space="preserve"> </w:t>
      </w:r>
      <w:r w:rsidRPr="00630176">
        <w:rPr>
          <w:rFonts w:ascii="Garamond" w:hAnsi="Garamond"/>
          <w:color w:val="000000"/>
          <w:sz w:val="20"/>
          <w:szCs w:val="20"/>
        </w:rPr>
        <w:t xml:space="preserve">«Οι μεγάλες Ελληνίδες. Μαρίκα Κοτοπούλη», </w:t>
      </w:r>
      <w:r w:rsidRPr="00630176">
        <w:rPr>
          <w:rFonts w:ascii="Garamond" w:hAnsi="Garamond"/>
          <w:i/>
          <w:color w:val="000000"/>
          <w:sz w:val="20"/>
          <w:szCs w:val="20"/>
        </w:rPr>
        <w:t>Ελληνική Επιθεώρησις</w:t>
      </w:r>
      <w:r w:rsidRPr="00630176">
        <w:rPr>
          <w:rFonts w:ascii="Garamond" w:hAnsi="Garamond"/>
          <w:color w:val="000000"/>
          <w:sz w:val="20"/>
          <w:szCs w:val="20"/>
        </w:rPr>
        <w:t>, Έτος ΚΖ´, τχ. 313</w:t>
      </w:r>
      <w:r w:rsidRPr="00630176">
        <w:rPr>
          <w:rFonts w:ascii="Garamond" w:hAnsi="Garamond"/>
          <w:color w:val="000000"/>
          <w:sz w:val="20"/>
          <w:szCs w:val="20"/>
          <w:vertAlign w:val="superscript"/>
        </w:rPr>
        <w:t>ο</w:t>
      </w:r>
      <w:r w:rsidRPr="00630176">
        <w:rPr>
          <w:rFonts w:ascii="Garamond" w:hAnsi="Garamond"/>
          <w:color w:val="000000"/>
          <w:sz w:val="20"/>
          <w:szCs w:val="20"/>
        </w:rPr>
        <w:t xml:space="preserve">, Αθήνα, Νοέμβριος 1933, σσ. 3-4 και </w:t>
      </w:r>
      <w:r w:rsidRPr="00630176">
        <w:rPr>
          <w:rFonts w:ascii="Garamond" w:hAnsi="Garamond"/>
          <w:sz w:val="20"/>
          <w:szCs w:val="20"/>
        </w:rPr>
        <w:t>Π.Δ.</w:t>
      </w:r>
      <w:r>
        <w:rPr>
          <w:rFonts w:ascii="Garamond" w:hAnsi="Garamond"/>
          <w:sz w:val="20"/>
          <w:szCs w:val="20"/>
        </w:rPr>
        <w:t xml:space="preserve"> </w:t>
      </w:r>
      <w:r w:rsidRPr="00630176">
        <w:rPr>
          <w:rFonts w:ascii="Garamond" w:hAnsi="Garamond"/>
          <w:sz w:val="20"/>
          <w:szCs w:val="20"/>
        </w:rPr>
        <w:t>Ταγκόπουλος:</w:t>
      </w:r>
      <w:r w:rsidRPr="00630176">
        <w:rPr>
          <w:rFonts w:ascii="Garamond" w:hAnsi="Garamond"/>
          <w:b/>
          <w:sz w:val="20"/>
          <w:szCs w:val="20"/>
        </w:rPr>
        <w:t xml:space="preserve"> </w:t>
      </w:r>
      <w:r w:rsidRPr="00630176">
        <w:rPr>
          <w:rFonts w:ascii="Garamond" w:hAnsi="Garamond"/>
          <w:sz w:val="20"/>
          <w:szCs w:val="20"/>
        </w:rPr>
        <w:t xml:space="preserve">«Τα ιστορικά του Νουμά. Η ζωή της Μαρίκας Κοτοπούλη», </w:t>
      </w:r>
      <w:r w:rsidRPr="00630176">
        <w:rPr>
          <w:rFonts w:ascii="Garamond" w:hAnsi="Garamond"/>
          <w:i/>
          <w:sz w:val="20"/>
          <w:szCs w:val="20"/>
        </w:rPr>
        <w:t>Ελληνικά Γράμματα</w:t>
      </w:r>
      <w:r w:rsidRPr="00630176">
        <w:rPr>
          <w:rFonts w:ascii="Garamond" w:hAnsi="Garamond"/>
          <w:sz w:val="20"/>
          <w:szCs w:val="20"/>
        </w:rPr>
        <w:t>, τόμος Δ´, αρ. 38, 1</w:t>
      </w:r>
      <w:r w:rsidRPr="00630176">
        <w:rPr>
          <w:rFonts w:ascii="Garamond" w:hAnsi="Garamond"/>
          <w:sz w:val="20"/>
          <w:szCs w:val="20"/>
          <w:vertAlign w:val="superscript"/>
        </w:rPr>
        <w:t>η</w:t>
      </w:r>
      <w:r w:rsidRPr="00630176">
        <w:rPr>
          <w:rFonts w:ascii="Garamond" w:hAnsi="Garamond"/>
          <w:sz w:val="20"/>
          <w:szCs w:val="20"/>
        </w:rPr>
        <w:t xml:space="preserve"> Ιανουαρίου 1929, σσ. 40-48</w:t>
      </w:r>
      <w:r>
        <w:rPr>
          <w:rFonts w:ascii="Garamond" w:hAnsi="Garamond"/>
          <w:sz w:val="20"/>
          <w:szCs w:val="20"/>
        </w:rPr>
        <w:t>,</w:t>
      </w:r>
      <w:r w:rsidRPr="00630176">
        <w:rPr>
          <w:rFonts w:ascii="Garamond" w:hAnsi="Garamond"/>
          <w:sz w:val="20"/>
          <w:szCs w:val="20"/>
        </w:rPr>
        <w:t xml:space="preserve"> «Τα ιστορικά του Νουμά. Η ζωή της Μαρίκας Κοτοπούλη», </w:t>
      </w:r>
      <w:r w:rsidRPr="00630176">
        <w:rPr>
          <w:rFonts w:ascii="Garamond" w:hAnsi="Garamond"/>
          <w:i/>
          <w:sz w:val="20"/>
          <w:szCs w:val="20"/>
        </w:rPr>
        <w:t>Ελληνικά Γράμματα</w:t>
      </w:r>
      <w:r w:rsidRPr="00630176">
        <w:rPr>
          <w:rFonts w:ascii="Garamond" w:hAnsi="Garamond"/>
          <w:sz w:val="20"/>
          <w:szCs w:val="20"/>
        </w:rPr>
        <w:t>, τόμος Δ´, Έτος Γ´, 15</w:t>
      </w:r>
      <w:r w:rsidRPr="00630176">
        <w:rPr>
          <w:rFonts w:ascii="Garamond" w:hAnsi="Garamond"/>
          <w:sz w:val="20"/>
          <w:szCs w:val="20"/>
          <w:vertAlign w:val="superscript"/>
        </w:rPr>
        <w:t>η</w:t>
      </w:r>
      <w:r w:rsidRPr="00630176">
        <w:rPr>
          <w:rFonts w:ascii="Garamond" w:hAnsi="Garamond"/>
          <w:sz w:val="20"/>
          <w:szCs w:val="20"/>
        </w:rPr>
        <w:t xml:space="preserve"> </w:t>
      </w:r>
      <w:r w:rsidRPr="00630176">
        <w:rPr>
          <w:rFonts w:ascii="Garamond" w:hAnsi="Garamond"/>
          <w:sz w:val="20"/>
          <w:szCs w:val="20"/>
          <w:vertAlign w:val="superscript"/>
        </w:rPr>
        <w:t xml:space="preserve"> </w:t>
      </w:r>
      <w:r w:rsidRPr="00630176">
        <w:rPr>
          <w:rFonts w:ascii="Garamond" w:hAnsi="Garamond"/>
          <w:sz w:val="20"/>
          <w:szCs w:val="20"/>
        </w:rPr>
        <w:t>Ιανουαρίου 1929, αρ. 39, σσ.</w:t>
      </w:r>
      <w:r>
        <w:rPr>
          <w:rFonts w:ascii="Garamond" w:hAnsi="Garamond"/>
          <w:sz w:val="20"/>
          <w:szCs w:val="20"/>
        </w:rPr>
        <w:t xml:space="preserve"> </w:t>
      </w:r>
      <w:r w:rsidRPr="00630176">
        <w:rPr>
          <w:rFonts w:ascii="Garamond" w:hAnsi="Garamond"/>
          <w:sz w:val="20"/>
          <w:szCs w:val="20"/>
        </w:rPr>
        <w:t xml:space="preserve">75-82, «Τα ιστορικά του Νουμά. Η ζωή της Μαρίκας Κοτοπούλη», </w:t>
      </w:r>
      <w:r w:rsidRPr="00630176">
        <w:rPr>
          <w:rFonts w:ascii="Garamond" w:hAnsi="Garamond"/>
          <w:i/>
          <w:sz w:val="20"/>
          <w:szCs w:val="20"/>
        </w:rPr>
        <w:t>Ελληνικά Γράμματα</w:t>
      </w:r>
      <w:r w:rsidRPr="00630176">
        <w:rPr>
          <w:rFonts w:ascii="Garamond" w:hAnsi="Garamond"/>
          <w:sz w:val="20"/>
          <w:szCs w:val="20"/>
        </w:rPr>
        <w:t>, τόμος Δ´, Έτος Γ´, αρ. 40, 1</w:t>
      </w:r>
      <w:r w:rsidRPr="00630176">
        <w:rPr>
          <w:rFonts w:ascii="Garamond" w:hAnsi="Garamond"/>
          <w:sz w:val="20"/>
          <w:szCs w:val="20"/>
          <w:vertAlign w:val="superscript"/>
        </w:rPr>
        <w:t>η</w:t>
      </w:r>
      <w:r>
        <w:rPr>
          <w:rFonts w:ascii="Garamond" w:hAnsi="Garamond"/>
          <w:sz w:val="20"/>
          <w:szCs w:val="20"/>
        </w:rPr>
        <w:t xml:space="preserve"> Φεβρουαρίου 1929, σσ.  141-147,</w:t>
      </w:r>
      <w:r w:rsidRPr="00630176">
        <w:rPr>
          <w:rFonts w:ascii="Garamond" w:hAnsi="Garamond"/>
          <w:sz w:val="20"/>
          <w:szCs w:val="20"/>
        </w:rPr>
        <w:t xml:space="preserve"> «Τα ιστορικά του Νουμά. Η ζωή της Μαρίκας Κοτοπούλη», </w:t>
      </w:r>
      <w:r w:rsidRPr="00630176">
        <w:rPr>
          <w:rFonts w:ascii="Garamond" w:hAnsi="Garamond"/>
          <w:i/>
          <w:sz w:val="20"/>
          <w:szCs w:val="20"/>
        </w:rPr>
        <w:t>Ελληνικά Γράμματα</w:t>
      </w:r>
      <w:r w:rsidRPr="00630176">
        <w:rPr>
          <w:rFonts w:ascii="Garamond" w:hAnsi="Garamond"/>
          <w:sz w:val="20"/>
          <w:szCs w:val="20"/>
        </w:rPr>
        <w:t>, τόμος Δ´, Έτος Γ´, αρ. 41, 15</w:t>
      </w:r>
      <w:r w:rsidRPr="00630176">
        <w:rPr>
          <w:rFonts w:ascii="Garamond" w:hAnsi="Garamond"/>
          <w:sz w:val="20"/>
          <w:szCs w:val="20"/>
          <w:vertAlign w:val="superscript"/>
        </w:rPr>
        <w:t>η</w:t>
      </w:r>
      <w:r w:rsidRPr="00630176">
        <w:rPr>
          <w:rFonts w:ascii="Garamond" w:hAnsi="Garamond"/>
          <w:sz w:val="20"/>
          <w:szCs w:val="20"/>
        </w:rPr>
        <w:t xml:space="preserve"> Φεβρουαρίου 1929, σσ. 243-248.</w:t>
      </w:r>
      <w:r>
        <w:rPr>
          <w:rFonts w:ascii="Garamond" w:hAnsi="Garamond"/>
          <w:sz w:val="20"/>
          <w:szCs w:val="20"/>
        </w:rPr>
        <w:t xml:space="preserve"> Επίσης: </w:t>
      </w:r>
      <w:r w:rsidRPr="00321F07">
        <w:rPr>
          <w:rFonts w:ascii="Garamond" w:hAnsi="Garamond"/>
          <w:sz w:val="20"/>
          <w:szCs w:val="20"/>
        </w:rPr>
        <w:t>Νίκος Λουρωτός:</w:t>
      </w:r>
      <w:r w:rsidRPr="00321F07">
        <w:rPr>
          <w:rFonts w:ascii="Garamond" w:hAnsi="Garamond"/>
          <w:b/>
          <w:sz w:val="20"/>
          <w:szCs w:val="20"/>
        </w:rPr>
        <w:t xml:space="preserve"> </w:t>
      </w:r>
      <w:r w:rsidRPr="00321F07">
        <w:rPr>
          <w:rFonts w:ascii="Garamond" w:hAnsi="Garamond"/>
          <w:sz w:val="20"/>
          <w:szCs w:val="20"/>
        </w:rPr>
        <w:t xml:space="preserve">«Το θέατρο σαν επάγγελμα. Το θέατρό μας θα προκόψει. Συνέντευξη με την κ. Μαρίκα Κοτοπούλη», </w:t>
      </w:r>
      <w:r w:rsidRPr="00321F07">
        <w:rPr>
          <w:rFonts w:ascii="Garamond" w:hAnsi="Garamond"/>
          <w:i/>
          <w:sz w:val="20"/>
          <w:szCs w:val="20"/>
        </w:rPr>
        <w:t>Νεοελληνικά Γράμματα</w:t>
      </w:r>
      <w:r w:rsidRPr="00321F07">
        <w:rPr>
          <w:rFonts w:ascii="Garamond" w:hAnsi="Garamond"/>
          <w:sz w:val="20"/>
          <w:szCs w:val="20"/>
        </w:rPr>
        <w:t xml:space="preserve">, </w:t>
      </w:r>
      <w:r w:rsidRPr="00321F07">
        <w:rPr>
          <w:rFonts w:ascii="Garamond" w:hAnsi="Garamond"/>
          <w:i/>
          <w:sz w:val="20"/>
          <w:szCs w:val="20"/>
        </w:rPr>
        <w:t>Εβδομαδιαία φιλολογική, καλλιτεχνική, επιστημονική εφημερίδα</w:t>
      </w:r>
      <w:r>
        <w:rPr>
          <w:rFonts w:ascii="Garamond" w:hAnsi="Garamond"/>
          <w:sz w:val="20"/>
          <w:szCs w:val="20"/>
        </w:rPr>
        <w:t>, 17/4/</w:t>
      </w:r>
      <w:r w:rsidRPr="00321F07">
        <w:rPr>
          <w:rFonts w:ascii="Garamond" w:hAnsi="Garamond"/>
          <w:sz w:val="20"/>
          <w:szCs w:val="20"/>
        </w:rPr>
        <w:t>1937, σ. 12</w:t>
      </w:r>
      <w:r>
        <w:rPr>
          <w:rFonts w:ascii="Garamond" w:hAnsi="Garamond"/>
          <w:sz w:val="20"/>
          <w:szCs w:val="20"/>
        </w:rPr>
        <w:t xml:space="preserve">˙ </w:t>
      </w:r>
      <w:r w:rsidRPr="00F863A7">
        <w:rPr>
          <w:rFonts w:ascii="Garamond" w:hAnsi="Garamond"/>
          <w:i/>
          <w:sz w:val="20"/>
          <w:szCs w:val="20"/>
        </w:rPr>
        <w:t>Η Μαρίκα Κοτοπούλη 30 χρόνια θιασάρχης 1909-1939</w:t>
      </w:r>
      <w:r>
        <w:rPr>
          <w:rFonts w:ascii="Garamond" w:hAnsi="Garamond"/>
          <w:sz w:val="20"/>
          <w:szCs w:val="20"/>
        </w:rPr>
        <w:t xml:space="preserve">, Αθήνα 1939˙ </w:t>
      </w:r>
      <w:r w:rsidRPr="005F165C">
        <w:rPr>
          <w:rFonts w:ascii="Garamond" w:hAnsi="Garamond"/>
          <w:i/>
          <w:sz w:val="20"/>
          <w:szCs w:val="20"/>
        </w:rPr>
        <w:t>Ημέρα Ηθοποιού αφιερωμένη στη Μαρίκα Κοτοπούλη</w:t>
      </w:r>
      <w:r>
        <w:rPr>
          <w:rFonts w:ascii="Garamond" w:hAnsi="Garamond"/>
          <w:sz w:val="20"/>
          <w:szCs w:val="20"/>
        </w:rPr>
        <w:t xml:space="preserve">, Σωματείο Ελλήνων Ηθοποιών, Αθήνα 1956˙ Γιώργος Γληνός: «Η Μαρίκα Κοτοπούλη και η δημοτική γλώσσα στο θέατρο», </w:t>
      </w:r>
      <w:r w:rsidRPr="00D15069">
        <w:rPr>
          <w:rFonts w:ascii="Garamond" w:hAnsi="Garamond"/>
          <w:i/>
          <w:sz w:val="20"/>
          <w:szCs w:val="20"/>
        </w:rPr>
        <w:t>Ώρες σκηνής: Βιβλίο δεύτερο</w:t>
      </w:r>
      <w:r>
        <w:rPr>
          <w:rFonts w:ascii="Garamond" w:hAnsi="Garamond"/>
          <w:sz w:val="20"/>
          <w:szCs w:val="20"/>
        </w:rPr>
        <w:t xml:space="preserve">, επιμέλεια Νέστορας Μάτσας, Αθήνα 1961, σσ. 94-96˙ Σώτος Πετράς: «Μαρίκα Κοτοπούλη», </w:t>
      </w:r>
      <w:r w:rsidRPr="008C39C8">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Pr>
          <w:rFonts w:ascii="Garamond" w:hAnsi="Garamond"/>
          <w:sz w:val="20"/>
          <w:szCs w:val="20"/>
        </w:rPr>
        <w:t xml:space="preserve">, Μαντέλος, Αθήνα 1974, σσ. 8-23˙ Γιώργος Ανεμογιάννης: </w:t>
      </w:r>
      <w:r w:rsidRPr="003F7596">
        <w:rPr>
          <w:rFonts w:ascii="Garamond" w:hAnsi="Garamond"/>
          <w:i/>
          <w:sz w:val="20"/>
          <w:szCs w:val="20"/>
        </w:rPr>
        <w:t>Μαρίκα Κοτοπούλη: Η φλόγα</w:t>
      </w:r>
      <w:r>
        <w:rPr>
          <w:rFonts w:ascii="Garamond" w:hAnsi="Garamond"/>
          <w:sz w:val="20"/>
          <w:szCs w:val="20"/>
        </w:rPr>
        <w:t xml:space="preserve">, Μουσείο και Κέντρο Μελέτης του Νεοελληνικού Θεάτρου, Αθήνα 1994˙ Αντώνης Λεπενιώτης: </w:t>
      </w:r>
      <w:r w:rsidRPr="00586B2A">
        <w:rPr>
          <w:rFonts w:ascii="Garamond" w:hAnsi="Garamond"/>
          <w:i/>
          <w:sz w:val="20"/>
          <w:szCs w:val="20"/>
        </w:rPr>
        <w:t>Ίων Δραγούμης-Μαρίκα Κοτοπούλη-Μήτσος Μυράτ:</w:t>
      </w:r>
      <w:r>
        <w:rPr>
          <w:rFonts w:ascii="Garamond" w:hAnsi="Garamond"/>
          <w:sz w:val="20"/>
          <w:szCs w:val="20"/>
        </w:rPr>
        <w:t xml:space="preserve"> </w:t>
      </w:r>
      <w:r w:rsidRPr="00586B2A">
        <w:rPr>
          <w:rFonts w:ascii="Garamond" w:hAnsi="Garamond"/>
          <w:i/>
          <w:sz w:val="20"/>
          <w:szCs w:val="20"/>
        </w:rPr>
        <w:t>Η ανατομία μιας πολιτικοθεατρικής δυναστείας</w:t>
      </w:r>
      <w:r>
        <w:rPr>
          <w:rFonts w:ascii="Garamond" w:hAnsi="Garamond"/>
          <w:sz w:val="20"/>
          <w:szCs w:val="20"/>
        </w:rPr>
        <w:t xml:space="preserve">, Τόμ. Α’, Δωδώνη, Γιάννενα-Αθήνα 1996˙ Εύα Γεωργουσοπούλου (επιμέλεια): </w:t>
      </w:r>
      <w:r w:rsidRPr="00662618">
        <w:rPr>
          <w:rFonts w:ascii="Garamond" w:hAnsi="Garamond"/>
          <w:i/>
          <w:sz w:val="20"/>
          <w:szCs w:val="20"/>
        </w:rPr>
        <w:t>Μαρίκα Κοτοπούλη: Έκφρασις</w:t>
      </w:r>
      <w:r>
        <w:rPr>
          <w:rFonts w:ascii="Garamond" w:hAnsi="Garamond"/>
          <w:sz w:val="20"/>
          <w:szCs w:val="20"/>
        </w:rPr>
        <w:t>, Καστανιώτης, Αθήνα 2001.</w:t>
      </w:r>
    </w:p>
  </w:footnote>
  <w:footnote w:id="520">
    <w:p w:rsidR="00E51DE6" w:rsidRPr="008C39C8" w:rsidRDefault="00E51DE6" w:rsidP="00251DEC">
      <w:pPr>
        <w:spacing w:after="0"/>
        <w:jc w:val="both"/>
        <w:rPr>
          <w:rFonts w:ascii="Garamond" w:hAnsi="Garamond"/>
          <w:sz w:val="20"/>
          <w:szCs w:val="20"/>
          <w:highlight w:val="yellow"/>
        </w:rPr>
      </w:pPr>
      <w:r w:rsidRPr="008C39C8">
        <w:rPr>
          <w:rStyle w:val="a7"/>
          <w:rFonts w:ascii="Garamond" w:hAnsi="Garamond"/>
          <w:sz w:val="20"/>
          <w:szCs w:val="20"/>
        </w:rPr>
        <w:footnoteRef/>
      </w:r>
      <w:r w:rsidRPr="008C39C8">
        <w:rPr>
          <w:rFonts w:ascii="Garamond" w:hAnsi="Garamond"/>
          <w:sz w:val="20"/>
          <w:szCs w:val="20"/>
        </w:rPr>
        <w:t xml:space="preserve">. Σχετικά με το καλλιτεχνικό έργο της Κυβέλης βλ.: Σώτος Πετράς: «Κυβέλη», </w:t>
      </w:r>
      <w:r w:rsidRPr="008C39C8">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sidRPr="008C39C8">
        <w:rPr>
          <w:rFonts w:ascii="Garamond" w:hAnsi="Garamond"/>
          <w:sz w:val="20"/>
          <w:szCs w:val="20"/>
        </w:rPr>
        <w:t>, ό.π., σσ. 25-29</w:t>
      </w:r>
      <w:r>
        <w:rPr>
          <w:rFonts w:ascii="Garamond" w:hAnsi="Garamond"/>
          <w:sz w:val="20"/>
          <w:szCs w:val="20"/>
        </w:rPr>
        <w:t xml:space="preserve">˙ </w:t>
      </w:r>
      <w:r w:rsidRPr="001B0DB1">
        <w:rPr>
          <w:rFonts w:ascii="Garamond" w:hAnsi="Garamond"/>
          <w:i/>
          <w:sz w:val="20"/>
          <w:szCs w:val="20"/>
        </w:rPr>
        <w:t>Κυβέλη 1888-1988</w:t>
      </w:r>
      <w:r>
        <w:rPr>
          <w:rFonts w:ascii="Garamond" w:hAnsi="Garamond"/>
          <w:sz w:val="20"/>
          <w:szCs w:val="20"/>
        </w:rPr>
        <w:t>, Αθήνα 1988.</w:t>
      </w:r>
    </w:p>
  </w:footnote>
  <w:footnote w:id="521">
    <w:p w:rsidR="00E51DE6" w:rsidRPr="0027473F" w:rsidRDefault="00E51DE6" w:rsidP="00B84FEB">
      <w:pPr>
        <w:pStyle w:val="a6"/>
        <w:jc w:val="both"/>
        <w:rPr>
          <w:rFonts w:ascii="Garamond" w:hAnsi="Garamond"/>
        </w:rPr>
      </w:pPr>
      <w:r w:rsidRPr="0027473F">
        <w:rPr>
          <w:rStyle w:val="a7"/>
          <w:rFonts w:ascii="Garamond" w:hAnsi="Garamond"/>
        </w:rPr>
        <w:footnoteRef/>
      </w:r>
      <w:r w:rsidRPr="0027473F">
        <w:rPr>
          <w:rFonts w:ascii="Garamond" w:hAnsi="Garamond"/>
        </w:rPr>
        <w:t xml:space="preserve">. Ανώνυμος: «Θεατρικαί Σελίδες-Κρίσεις-Πληροφορίες», </w:t>
      </w:r>
      <w:r w:rsidRPr="00FA2DEB">
        <w:rPr>
          <w:rFonts w:ascii="Garamond" w:hAnsi="Garamond"/>
          <w:i/>
        </w:rPr>
        <w:t>Αθήναι</w:t>
      </w:r>
      <w:r>
        <w:rPr>
          <w:rFonts w:ascii="Garamond" w:hAnsi="Garamond"/>
        </w:rPr>
        <w:t xml:space="preserve">, </w:t>
      </w:r>
      <w:r w:rsidRPr="0027473F">
        <w:rPr>
          <w:rFonts w:ascii="Garamond" w:hAnsi="Garamond"/>
        </w:rPr>
        <w:t>3/7/1916, φύλλο 3</w:t>
      </w:r>
      <w:r w:rsidRPr="006133D0">
        <w:rPr>
          <w:rFonts w:ascii="Garamond" w:hAnsi="Garamond"/>
          <w:vertAlign w:val="superscript"/>
        </w:rPr>
        <w:t>ο</w:t>
      </w:r>
      <w:r w:rsidRPr="0027473F">
        <w:rPr>
          <w:rFonts w:ascii="Garamond" w:hAnsi="Garamond"/>
        </w:rPr>
        <w:t xml:space="preserve">. </w:t>
      </w:r>
    </w:p>
  </w:footnote>
  <w:footnote w:id="522">
    <w:p w:rsidR="00E51DE6" w:rsidRPr="00B67FBF" w:rsidRDefault="00E51DE6" w:rsidP="00B84FEB">
      <w:pPr>
        <w:pStyle w:val="a6"/>
        <w:jc w:val="both"/>
        <w:rPr>
          <w:rFonts w:ascii="Garamond" w:hAnsi="Garamond"/>
        </w:rPr>
      </w:pPr>
      <w:r w:rsidRPr="00B67FBF">
        <w:rPr>
          <w:rStyle w:val="a7"/>
          <w:rFonts w:ascii="Garamond" w:hAnsi="Garamond"/>
        </w:rPr>
        <w:footnoteRef/>
      </w:r>
      <w:r w:rsidRPr="00B67FBF">
        <w:rPr>
          <w:rFonts w:ascii="Garamond" w:hAnsi="Garamond"/>
        </w:rPr>
        <w:t xml:space="preserve">. </w:t>
      </w:r>
      <w:r w:rsidRPr="00171043">
        <w:rPr>
          <w:rFonts w:ascii="Garamond" w:hAnsi="Garamond"/>
        </w:rPr>
        <w:t xml:space="preserve">Ανώνυμος: «Από τα θέατρα», </w:t>
      </w:r>
      <w:r w:rsidRPr="00171043">
        <w:rPr>
          <w:rFonts w:ascii="Garamond" w:hAnsi="Garamond"/>
          <w:i/>
        </w:rPr>
        <w:t>Σκριπ</w:t>
      </w:r>
      <w:r w:rsidRPr="00171043">
        <w:rPr>
          <w:rFonts w:ascii="Garamond" w:hAnsi="Garamond"/>
        </w:rPr>
        <w:t xml:space="preserve">, </w:t>
      </w:r>
      <w:r>
        <w:rPr>
          <w:rFonts w:ascii="Garamond" w:hAnsi="Garamond"/>
        </w:rPr>
        <w:t>4/7</w:t>
      </w:r>
      <w:r w:rsidRPr="00171043">
        <w:rPr>
          <w:rFonts w:ascii="Garamond" w:hAnsi="Garamond"/>
        </w:rPr>
        <w:t xml:space="preserve">/916, έτος Κ´, περίοδος Γ´, αρ. φύλλου </w:t>
      </w:r>
      <w:r>
        <w:rPr>
          <w:rFonts w:ascii="Garamond" w:hAnsi="Garamond"/>
        </w:rPr>
        <w:t>7849</w:t>
      </w:r>
      <w:r w:rsidRPr="00171043">
        <w:rPr>
          <w:rFonts w:ascii="Garamond" w:hAnsi="Garamond"/>
        </w:rPr>
        <w:t>, σ. 3</w:t>
      </w:r>
      <w:r>
        <w:rPr>
          <w:rFonts w:ascii="Garamond" w:hAnsi="Garamond"/>
        </w:rPr>
        <w:t xml:space="preserve">. Ο συντάκτης της στήλης: «Από τα θέατρα» που βρίσκεται στην ίδια σελίδα της ίδιας εφημερίδας σημειώνει ότι το έργο παίζεται αυτόν τον καιρό με μεγάλη επιτυχία στην Ιταλία˙ </w:t>
      </w:r>
      <w:r w:rsidRPr="00B7566E">
        <w:rPr>
          <w:rFonts w:ascii="Garamond" w:hAnsi="Garamond"/>
        </w:rPr>
        <w:t xml:space="preserve">Ανώνυμος: «Θέατρα», </w:t>
      </w:r>
      <w:r w:rsidRPr="00B7566E">
        <w:rPr>
          <w:rFonts w:ascii="Garamond" w:hAnsi="Garamond"/>
          <w:i/>
        </w:rPr>
        <w:t>Εμπρός</w:t>
      </w:r>
      <w:r w:rsidRPr="00B7566E">
        <w:rPr>
          <w:rFonts w:ascii="Garamond" w:hAnsi="Garamond"/>
        </w:rPr>
        <w:t>, έτος 2</w:t>
      </w:r>
      <w:r>
        <w:rPr>
          <w:rFonts w:ascii="Garamond" w:hAnsi="Garamond"/>
        </w:rPr>
        <w:t>0</w:t>
      </w:r>
      <w:r w:rsidRPr="00B7566E">
        <w:rPr>
          <w:rFonts w:ascii="Garamond" w:hAnsi="Garamond"/>
          <w:vertAlign w:val="superscript"/>
        </w:rPr>
        <w:t>ο</w:t>
      </w:r>
      <w:r w:rsidRPr="00B7566E">
        <w:rPr>
          <w:rFonts w:ascii="Garamond" w:hAnsi="Garamond"/>
        </w:rPr>
        <w:t xml:space="preserve">, αρ. </w:t>
      </w:r>
      <w:r>
        <w:rPr>
          <w:rFonts w:ascii="Garamond" w:hAnsi="Garamond"/>
        </w:rPr>
        <w:t>7052</w:t>
      </w:r>
      <w:r w:rsidRPr="00B7566E">
        <w:rPr>
          <w:rFonts w:ascii="Garamond" w:hAnsi="Garamond"/>
        </w:rPr>
        <w:t>, 4/7/1916, σ. 3</w:t>
      </w:r>
      <w:r>
        <w:rPr>
          <w:rFonts w:ascii="Garamond" w:hAnsi="Garamond"/>
        </w:rPr>
        <w:t xml:space="preserve">˙ </w:t>
      </w:r>
      <w:r w:rsidRPr="00B67FBF">
        <w:rPr>
          <w:rFonts w:ascii="Garamond" w:hAnsi="Garamond"/>
        </w:rPr>
        <w:t xml:space="preserve">Ανώνυμος: «Θέατρα. Θέατρον Κυβέλης», </w:t>
      </w:r>
      <w:r w:rsidRPr="00B67FBF">
        <w:rPr>
          <w:rFonts w:ascii="Garamond" w:hAnsi="Garamond"/>
          <w:i/>
        </w:rPr>
        <w:t>Έθνος</w:t>
      </w:r>
      <w:r>
        <w:rPr>
          <w:rFonts w:ascii="Garamond" w:hAnsi="Garamond"/>
        </w:rPr>
        <w:t xml:space="preserve">, </w:t>
      </w:r>
      <w:r w:rsidRPr="00B67FBF">
        <w:rPr>
          <w:rFonts w:ascii="Garamond" w:hAnsi="Garamond"/>
        </w:rPr>
        <w:t>4/7/1916, σ. 6.</w:t>
      </w:r>
    </w:p>
  </w:footnote>
  <w:footnote w:id="523">
    <w:p w:rsidR="00E51DE6" w:rsidRDefault="00E51DE6" w:rsidP="00B84FEB">
      <w:pPr>
        <w:pStyle w:val="a6"/>
      </w:pPr>
      <w:r>
        <w:rPr>
          <w:rStyle w:val="a7"/>
        </w:rPr>
        <w:footnoteRef/>
      </w:r>
      <w:r>
        <w:t xml:space="preserve">. </w:t>
      </w:r>
      <w:r w:rsidRPr="00B7566E">
        <w:rPr>
          <w:rFonts w:ascii="Garamond" w:hAnsi="Garamond"/>
        </w:rPr>
        <w:t>Ανώνυμος:</w:t>
      </w:r>
      <w:r>
        <w:rPr>
          <w:rFonts w:ascii="Garamond" w:hAnsi="Garamond"/>
        </w:rPr>
        <w:t xml:space="preserve"> «Κοσμική κίνησις. Το κουρέλι», </w:t>
      </w:r>
      <w:r w:rsidRPr="00F1322D">
        <w:rPr>
          <w:rFonts w:ascii="Garamond" w:hAnsi="Garamond"/>
          <w:i/>
        </w:rPr>
        <w:t>Εμπρός</w:t>
      </w:r>
      <w:r>
        <w:rPr>
          <w:rFonts w:ascii="Garamond" w:hAnsi="Garamond"/>
        </w:rPr>
        <w:t xml:space="preserve">, 7/7/1916, σ. 2. </w:t>
      </w:r>
    </w:p>
  </w:footnote>
  <w:footnote w:id="524">
    <w:p w:rsidR="00E51DE6" w:rsidRPr="006133D0" w:rsidRDefault="00E51DE6" w:rsidP="00B84FEB">
      <w:pPr>
        <w:pStyle w:val="a6"/>
        <w:jc w:val="both"/>
        <w:rPr>
          <w:rFonts w:ascii="Garamond" w:hAnsi="Garamond"/>
        </w:rPr>
      </w:pPr>
      <w:r w:rsidRPr="006133D0">
        <w:rPr>
          <w:rStyle w:val="a7"/>
          <w:rFonts w:ascii="Garamond" w:hAnsi="Garamond"/>
        </w:rPr>
        <w:footnoteRef/>
      </w:r>
      <w:r w:rsidRPr="006133D0">
        <w:rPr>
          <w:rFonts w:ascii="Garamond" w:hAnsi="Garamond"/>
        </w:rPr>
        <w:t xml:space="preserve">. Ανώνυμος: «Θεατρικαί Σελίδες-Κρίσεις-Πληροφορίες», </w:t>
      </w:r>
      <w:r w:rsidRPr="00FA2DEB">
        <w:rPr>
          <w:rFonts w:ascii="Garamond" w:hAnsi="Garamond"/>
          <w:i/>
        </w:rPr>
        <w:t>Αθήναι</w:t>
      </w:r>
      <w:r>
        <w:rPr>
          <w:rFonts w:ascii="Garamond" w:hAnsi="Garamond"/>
        </w:rPr>
        <w:t xml:space="preserve">, </w:t>
      </w:r>
      <w:r w:rsidRPr="006133D0">
        <w:rPr>
          <w:rFonts w:ascii="Garamond" w:hAnsi="Garamond"/>
        </w:rPr>
        <w:t>4/7/1916, φύλλο 3</w:t>
      </w:r>
      <w:r w:rsidRPr="006133D0">
        <w:rPr>
          <w:rFonts w:ascii="Garamond" w:hAnsi="Garamond"/>
          <w:vertAlign w:val="superscript"/>
        </w:rPr>
        <w:t>ο</w:t>
      </w:r>
      <w:r w:rsidRPr="006133D0">
        <w:rPr>
          <w:rFonts w:ascii="Garamond" w:hAnsi="Garamond"/>
        </w:rPr>
        <w:t xml:space="preserve">. </w:t>
      </w:r>
    </w:p>
  </w:footnote>
  <w:footnote w:id="525">
    <w:p w:rsidR="00E51DE6" w:rsidRPr="00CE5C57" w:rsidRDefault="00E51DE6" w:rsidP="00B84FEB">
      <w:pPr>
        <w:pStyle w:val="a6"/>
        <w:jc w:val="both"/>
        <w:rPr>
          <w:rFonts w:ascii="Garamond" w:hAnsi="Garamond"/>
        </w:rPr>
      </w:pPr>
      <w:r w:rsidRPr="00CE5C57">
        <w:rPr>
          <w:rStyle w:val="a7"/>
          <w:rFonts w:ascii="Garamond" w:hAnsi="Garamond"/>
        </w:rPr>
        <w:footnoteRef/>
      </w:r>
      <w:r w:rsidRPr="00CE5C57">
        <w:rPr>
          <w:rFonts w:ascii="Garamond" w:hAnsi="Garamond"/>
        </w:rPr>
        <w:t xml:space="preserve">. Ανώνυμος: «Θεατρικαί Σελίδες-Κρίσεις-Πληροφορίες», </w:t>
      </w:r>
      <w:r w:rsidRPr="00FA2DEB">
        <w:rPr>
          <w:rFonts w:ascii="Garamond" w:hAnsi="Garamond"/>
          <w:i/>
        </w:rPr>
        <w:t>Αθήναι</w:t>
      </w:r>
      <w:r>
        <w:rPr>
          <w:rFonts w:ascii="Garamond" w:hAnsi="Garamond"/>
        </w:rPr>
        <w:t xml:space="preserve">, </w:t>
      </w:r>
      <w:r w:rsidRPr="00CE5C57">
        <w:rPr>
          <w:rFonts w:ascii="Garamond" w:hAnsi="Garamond"/>
        </w:rPr>
        <w:t>5/7/1916, φύλλο 3</w:t>
      </w:r>
      <w:r w:rsidRPr="00CE5C57">
        <w:rPr>
          <w:rFonts w:ascii="Garamond" w:hAnsi="Garamond"/>
          <w:vertAlign w:val="superscript"/>
        </w:rPr>
        <w:t>ο</w:t>
      </w:r>
      <w:r w:rsidRPr="00CE5C57">
        <w:rPr>
          <w:rFonts w:ascii="Garamond" w:hAnsi="Garamond"/>
        </w:rPr>
        <w:t xml:space="preserve">. </w:t>
      </w:r>
    </w:p>
  </w:footnote>
  <w:footnote w:id="526">
    <w:p w:rsidR="00E51DE6" w:rsidRPr="002960D4" w:rsidRDefault="00E51DE6" w:rsidP="00B84FEB">
      <w:pPr>
        <w:pStyle w:val="a6"/>
        <w:jc w:val="both"/>
        <w:rPr>
          <w:rFonts w:ascii="Garamond" w:hAnsi="Garamond"/>
        </w:rPr>
      </w:pPr>
      <w:r w:rsidRPr="00FA2DEB">
        <w:rPr>
          <w:rStyle w:val="a7"/>
          <w:rFonts w:ascii="Garamond" w:hAnsi="Garamond"/>
        </w:rPr>
        <w:footnoteRef/>
      </w:r>
      <w:r w:rsidRPr="00FA2DEB">
        <w:rPr>
          <w:rFonts w:ascii="Garamond" w:hAnsi="Garamond"/>
        </w:rPr>
        <w:t xml:space="preserve">. Τελικά η πρεμιέρα του συγκεκριμένου έργου, λόγω της τεράστιας επιτυχίας του </w:t>
      </w:r>
      <w:r w:rsidRPr="00174BFA">
        <w:rPr>
          <w:rFonts w:ascii="Garamond" w:hAnsi="Garamond"/>
          <w:i/>
        </w:rPr>
        <w:t>Κουρελιού</w:t>
      </w:r>
      <w:r w:rsidRPr="00FA2DEB">
        <w:rPr>
          <w:rFonts w:ascii="Garamond" w:hAnsi="Garamond"/>
        </w:rPr>
        <w:t xml:space="preserve"> και της επιβεβλημένης συνεχούς αλλαγής του προγράμματος, αναβλήθηκε πολλές ώσπου πραγματοποιήθηκε τον Σεπτέμβριου του 1916. Βλ. Ανώνυμος: «Θεατρικαί Σελίδες-Κρίσεις-Πληροφορίες»,</w:t>
      </w:r>
      <w:r w:rsidRPr="00FA2DEB">
        <w:rPr>
          <w:rFonts w:ascii="Garamond" w:hAnsi="Garamond"/>
          <w:i/>
        </w:rPr>
        <w:t xml:space="preserve"> Αθήναι</w:t>
      </w:r>
      <w:r w:rsidRPr="00FA2DEB">
        <w:rPr>
          <w:rFonts w:ascii="Garamond" w:hAnsi="Garamond"/>
        </w:rPr>
        <w:t xml:space="preserve">, 9/9/1916, φύλλο </w:t>
      </w:r>
      <w:r w:rsidRPr="002960D4">
        <w:rPr>
          <w:rFonts w:ascii="Garamond" w:hAnsi="Garamond"/>
        </w:rPr>
        <w:t>3</w:t>
      </w:r>
      <w:r w:rsidRPr="002960D4">
        <w:rPr>
          <w:rFonts w:ascii="Garamond" w:hAnsi="Garamond"/>
          <w:vertAlign w:val="superscript"/>
        </w:rPr>
        <w:t>ο</w:t>
      </w:r>
      <w:r>
        <w:rPr>
          <w:rFonts w:ascii="Garamond" w:hAnsi="Garamond"/>
        </w:rPr>
        <w:t xml:space="preserve"> και 1</w:t>
      </w:r>
      <w:r w:rsidRPr="00F1322D">
        <w:rPr>
          <w:rFonts w:ascii="Garamond" w:hAnsi="Garamond"/>
          <w:vertAlign w:val="superscript"/>
        </w:rPr>
        <w:t>ο</w:t>
      </w:r>
      <w:r w:rsidRPr="00751F5A">
        <w:rPr>
          <w:rFonts w:ascii="Garamond" w:hAnsi="Garamond"/>
        </w:rPr>
        <w:t>. Αργυρόπουλος:</w:t>
      </w:r>
      <w:r w:rsidRPr="004501DC">
        <w:rPr>
          <w:rFonts w:ascii="Garamond" w:hAnsi="Garamond"/>
        </w:rPr>
        <w:t xml:space="preserve"> </w:t>
      </w:r>
      <w:r>
        <w:rPr>
          <w:rFonts w:ascii="Garamond" w:hAnsi="Garamond"/>
        </w:rPr>
        <w:t>«</w:t>
      </w:r>
      <w:r w:rsidRPr="0015524F">
        <w:rPr>
          <w:rFonts w:ascii="Garamond" w:hAnsi="Garamond"/>
        </w:rPr>
        <w:t>Τα θέατρα κατά το 1916. Γενικός απολογισμός</w:t>
      </w:r>
      <w:r>
        <w:rPr>
          <w:rFonts w:ascii="Garamond" w:hAnsi="Garamond"/>
        </w:rPr>
        <w:t>»</w:t>
      </w:r>
      <w:r w:rsidRPr="0015524F">
        <w:rPr>
          <w:rFonts w:ascii="Garamond" w:hAnsi="Garamond"/>
        </w:rPr>
        <w:t>,</w:t>
      </w:r>
      <w:r>
        <w:rPr>
          <w:rFonts w:ascii="Garamond" w:hAnsi="Garamond"/>
        </w:rPr>
        <w:t xml:space="preserve"> </w:t>
      </w:r>
      <w:r w:rsidRPr="0015524F">
        <w:rPr>
          <w:rFonts w:ascii="Garamond" w:hAnsi="Garamond"/>
          <w:i/>
        </w:rPr>
        <w:t>Αθήναι</w:t>
      </w:r>
      <w:r>
        <w:rPr>
          <w:rFonts w:ascii="Garamond" w:hAnsi="Garamond"/>
        </w:rPr>
        <w:t>, 1/1/</w:t>
      </w:r>
      <w:r w:rsidRPr="00751F5A">
        <w:rPr>
          <w:rFonts w:ascii="Garamond" w:hAnsi="Garamond"/>
        </w:rPr>
        <w:t>1917, φύλλο 1</w:t>
      </w:r>
      <w:r w:rsidRPr="00751F5A">
        <w:rPr>
          <w:rFonts w:ascii="Garamond" w:hAnsi="Garamond"/>
          <w:vertAlign w:val="superscript"/>
        </w:rPr>
        <w:t>ο</w:t>
      </w:r>
      <w:r w:rsidRPr="00751F5A">
        <w:rPr>
          <w:rFonts w:ascii="Garamond" w:hAnsi="Garamond"/>
        </w:rPr>
        <w:t xml:space="preserve"> &amp; </w:t>
      </w:r>
      <w:r>
        <w:rPr>
          <w:rFonts w:ascii="Garamond" w:hAnsi="Garamond"/>
        </w:rPr>
        <w:t xml:space="preserve"> </w:t>
      </w:r>
      <w:r w:rsidRPr="00751F5A">
        <w:rPr>
          <w:rFonts w:ascii="Garamond" w:hAnsi="Garamond"/>
        </w:rPr>
        <w:t>2</w:t>
      </w:r>
      <w:r w:rsidRPr="00751F5A">
        <w:rPr>
          <w:rFonts w:ascii="Garamond" w:hAnsi="Garamond"/>
          <w:vertAlign w:val="superscript"/>
        </w:rPr>
        <w:t>ο</w:t>
      </w:r>
      <w:r>
        <w:rPr>
          <w:rFonts w:ascii="Garamond" w:hAnsi="Garamond"/>
        </w:rPr>
        <w:t>.</w:t>
      </w:r>
      <w:r w:rsidRPr="00751F5A">
        <w:rPr>
          <w:rFonts w:ascii="Garamond" w:hAnsi="Garamond"/>
        </w:rPr>
        <w:t xml:space="preserve">  </w:t>
      </w:r>
      <w:r w:rsidRPr="002960D4">
        <w:rPr>
          <w:rFonts w:ascii="Garamond" w:hAnsi="Garamond"/>
        </w:rPr>
        <w:t xml:space="preserve"> </w:t>
      </w:r>
      <w:r>
        <w:rPr>
          <w:rFonts w:ascii="Garamond" w:hAnsi="Garamond"/>
        </w:rPr>
        <w:t>Στην ίδια στήλη της 26</w:t>
      </w:r>
      <w:r w:rsidRPr="00F82CF4">
        <w:rPr>
          <w:rFonts w:ascii="Garamond" w:hAnsi="Garamond"/>
          <w:vertAlign w:val="superscript"/>
        </w:rPr>
        <w:t>ης</w:t>
      </w:r>
      <w:r>
        <w:rPr>
          <w:rFonts w:ascii="Garamond" w:hAnsi="Garamond"/>
        </w:rPr>
        <w:t xml:space="preserve"> Σεπτεμβρίου γίνεται λόγος για την επιτυχημένη πρεμιέρα του έργου: </w:t>
      </w:r>
      <w:r w:rsidRPr="00FA2DEB">
        <w:rPr>
          <w:rFonts w:ascii="Garamond" w:hAnsi="Garamond"/>
        </w:rPr>
        <w:t>Ανώνυμος: «Θεατρικαί Σελίδες-Κρίσεις-Πληροφορίες»,</w:t>
      </w:r>
      <w:r w:rsidRPr="00FA2DEB">
        <w:rPr>
          <w:rFonts w:ascii="Garamond" w:hAnsi="Garamond"/>
          <w:i/>
        </w:rPr>
        <w:t xml:space="preserve"> Αθήναι</w:t>
      </w:r>
      <w:r w:rsidRPr="00FA2DEB">
        <w:rPr>
          <w:rFonts w:ascii="Garamond" w:hAnsi="Garamond"/>
        </w:rPr>
        <w:t>,</w:t>
      </w:r>
      <w:r>
        <w:rPr>
          <w:rFonts w:ascii="Garamond" w:hAnsi="Garamond"/>
        </w:rPr>
        <w:t xml:space="preserve"> 26/9/1916, σ. 2. Επίσης βλέπε: Ανώνυμος: «Θέατρα», </w:t>
      </w:r>
      <w:r w:rsidRPr="00FC25DD">
        <w:rPr>
          <w:rFonts w:ascii="Garamond" w:hAnsi="Garamond"/>
          <w:i/>
        </w:rPr>
        <w:t>Έθνος</w:t>
      </w:r>
      <w:r>
        <w:rPr>
          <w:rFonts w:ascii="Garamond" w:hAnsi="Garamond"/>
        </w:rPr>
        <w:t xml:space="preserve">, 5/9/1916, σ. 2 και </w:t>
      </w:r>
      <w:r w:rsidRPr="00CE436F">
        <w:rPr>
          <w:rFonts w:ascii="Garamond" w:hAnsi="Garamond"/>
        </w:rPr>
        <w:t>Ανώνυμος: «</w:t>
      </w:r>
      <w:r>
        <w:rPr>
          <w:rFonts w:ascii="Garamond" w:hAnsi="Garamond"/>
        </w:rPr>
        <w:t>Από τα θέατρα</w:t>
      </w:r>
      <w:r w:rsidRPr="00CE436F">
        <w:rPr>
          <w:rFonts w:ascii="Garamond" w:hAnsi="Garamond"/>
        </w:rPr>
        <w:t xml:space="preserve">», </w:t>
      </w:r>
      <w:r w:rsidRPr="00CE436F">
        <w:rPr>
          <w:rFonts w:ascii="Garamond" w:hAnsi="Garamond"/>
          <w:i/>
        </w:rPr>
        <w:t>Σκριπ</w:t>
      </w:r>
      <w:r w:rsidRPr="00CE436F">
        <w:rPr>
          <w:rFonts w:ascii="Garamond" w:hAnsi="Garamond"/>
        </w:rPr>
        <w:t xml:space="preserve">, </w:t>
      </w:r>
      <w:r>
        <w:rPr>
          <w:rFonts w:ascii="Garamond" w:hAnsi="Garamond"/>
        </w:rPr>
        <w:t>5</w:t>
      </w:r>
      <w:r w:rsidRPr="00CE436F">
        <w:rPr>
          <w:rFonts w:ascii="Garamond" w:hAnsi="Garamond"/>
        </w:rPr>
        <w:t>/9/916, έτος Κ´, περίοδος Γ´, αρ. φύλλου 7901</w:t>
      </w:r>
      <w:r>
        <w:rPr>
          <w:rFonts w:ascii="Garamond" w:hAnsi="Garamond"/>
        </w:rPr>
        <w:t>2</w:t>
      </w:r>
      <w:r w:rsidRPr="00CE436F">
        <w:rPr>
          <w:rFonts w:ascii="Garamond" w:hAnsi="Garamond"/>
        </w:rPr>
        <w:t>, σ. 3</w:t>
      </w:r>
      <w:r>
        <w:rPr>
          <w:rFonts w:ascii="Garamond" w:hAnsi="Garamond"/>
        </w:rPr>
        <w:t>˙</w:t>
      </w:r>
      <w:r w:rsidRPr="001A1080">
        <w:rPr>
          <w:rFonts w:ascii="Garamond" w:hAnsi="Garamond"/>
        </w:rPr>
        <w:t xml:space="preserve"> </w:t>
      </w:r>
      <w:r w:rsidRPr="005B7C5C">
        <w:rPr>
          <w:rFonts w:ascii="Garamond" w:hAnsi="Garamond"/>
        </w:rPr>
        <w:t>Ανώνυμος: «</w:t>
      </w:r>
      <w:r>
        <w:rPr>
          <w:rFonts w:ascii="Garamond" w:hAnsi="Garamond"/>
        </w:rPr>
        <w:t>Από τα θέατρα</w:t>
      </w:r>
      <w:r w:rsidRPr="005B7C5C">
        <w:rPr>
          <w:rFonts w:ascii="Garamond" w:hAnsi="Garamond"/>
        </w:rPr>
        <w:t xml:space="preserve">», </w:t>
      </w:r>
      <w:r w:rsidRPr="005B7C5C">
        <w:rPr>
          <w:rFonts w:ascii="Garamond" w:hAnsi="Garamond"/>
          <w:i/>
        </w:rPr>
        <w:t>Σκριπ</w:t>
      </w:r>
      <w:r w:rsidRPr="005B7C5C">
        <w:rPr>
          <w:rFonts w:ascii="Garamond" w:hAnsi="Garamond"/>
        </w:rPr>
        <w:t xml:space="preserve">, </w:t>
      </w:r>
      <w:r>
        <w:rPr>
          <w:rFonts w:ascii="Garamond" w:hAnsi="Garamond"/>
        </w:rPr>
        <w:t>6</w:t>
      </w:r>
      <w:r w:rsidRPr="005B7C5C">
        <w:rPr>
          <w:rFonts w:ascii="Garamond" w:hAnsi="Garamond"/>
        </w:rPr>
        <w:t>/9/916, έτος Κ´, περίοδος Γ´, αρ. φύλλου 790</w:t>
      </w:r>
      <w:r>
        <w:rPr>
          <w:rFonts w:ascii="Garamond" w:hAnsi="Garamond"/>
        </w:rPr>
        <w:t>13</w:t>
      </w:r>
      <w:r w:rsidRPr="005B7C5C">
        <w:rPr>
          <w:rFonts w:ascii="Garamond" w:hAnsi="Garamond"/>
        </w:rPr>
        <w:t>, σ. 3</w:t>
      </w:r>
      <w:r>
        <w:rPr>
          <w:rFonts w:ascii="Garamond" w:hAnsi="Garamond"/>
        </w:rPr>
        <w:t>˙</w:t>
      </w:r>
      <w:r w:rsidRPr="003547CB">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9</w:t>
      </w:r>
      <w:r w:rsidRPr="005B7C5C">
        <w:rPr>
          <w:rFonts w:ascii="Garamond" w:hAnsi="Garamond"/>
        </w:rPr>
        <w:t>/9/916, έτος Κ´, περίοδος Γ´, αρ. φύλλου 790</w:t>
      </w:r>
      <w:r>
        <w:rPr>
          <w:rFonts w:ascii="Garamond" w:hAnsi="Garamond"/>
        </w:rPr>
        <w:t>16, σ. 3.</w:t>
      </w:r>
    </w:p>
  </w:footnote>
  <w:footnote w:id="527">
    <w:p w:rsidR="00E51DE6" w:rsidRPr="002960D4" w:rsidRDefault="00E51DE6" w:rsidP="00B84FEB">
      <w:pPr>
        <w:pStyle w:val="a6"/>
        <w:jc w:val="both"/>
        <w:rPr>
          <w:rFonts w:ascii="Garamond" w:hAnsi="Garamond"/>
        </w:rPr>
      </w:pPr>
      <w:r w:rsidRPr="002960D4">
        <w:rPr>
          <w:rStyle w:val="a7"/>
          <w:rFonts w:ascii="Garamond" w:hAnsi="Garamond"/>
        </w:rPr>
        <w:footnoteRef/>
      </w:r>
      <w:r w:rsidRPr="002960D4">
        <w:rPr>
          <w:rFonts w:ascii="Garamond" w:hAnsi="Garamond"/>
        </w:rPr>
        <w:t xml:space="preserve">. Ενδεικτικά: Την ίδια θεατρική περίοδο ανεβαίνει στο «Θέατρο Κεντρικόν» το έργο </w:t>
      </w:r>
      <w:r w:rsidRPr="002960D4">
        <w:rPr>
          <w:rFonts w:ascii="Garamond" w:hAnsi="Garamond"/>
          <w:i/>
        </w:rPr>
        <w:t>Τρικυμίες</w:t>
      </w:r>
      <w:r w:rsidRPr="002960D4">
        <w:rPr>
          <w:rFonts w:ascii="Garamond" w:hAnsi="Garamond"/>
        </w:rPr>
        <w:t xml:space="preserve"> του Λοπέζ, με μεγάλη επιτυχία, από την Ροζαλία Νίκα, τον Ροζάν και τον Παρασκευά. Ο συντάκτης σημειώνει ότι το έργο είναι από εκείνα που αρέσουν γενικά σε όλους. Βλ. Ανώνυμος: «Θεατρικαί Σελίδες-Κρίσεις-Πληροφορίες», </w:t>
      </w:r>
      <w:r w:rsidRPr="002960D4">
        <w:rPr>
          <w:rFonts w:ascii="Garamond" w:hAnsi="Garamond"/>
          <w:i/>
        </w:rPr>
        <w:t>Αθήναι</w:t>
      </w:r>
      <w:r w:rsidRPr="002960D4">
        <w:rPr>
          <w:rFonts w:ascii="Garamond" w:hAnsi="Garamond"/>
        </w:rPr>
        <w:t>, 9/9/1916, φύλλο 3</w:t>
      </w:r>
      <w:r w:rsidRPr="002960D4">
        <w:rPr>
          <w:rFonts w:ascii="Garamond" w:hAnsi="Garamond"/>
          <w:vertAlign w:val="superscript"/>
        </w:rPr>
        <w:t>ο</w:t>
      </w:r>
      <w:r w:rsidRPr="002960D4">
        <w:rPr>
          <w:rFonts w:ascii="Garamond" w:hAnsi="Garamond"/>
        </w:rPr>
        <w:t xml:space="preserve">. </w:t>
      </w:r>
    </w:p>
  </w:footnote>
  <w:footnote w:id="528">
    <w:p w:rsidR="00E51DE6" w:rsidRPr="00FE4DB0" w:rsidRDefault="00E51DE6" w:rsidP="00B84FEB">
      <w:pPr>
        <w:pStyle w:val="a6"/>
        <w:jc w:val="both"/>
        <w:rPr>
          <w:rStyle w:val="a7"/>
        </w:rPr>
      </w:pPr>
      <w:r w:rsidRPr="00FE4DB0">
        <w:rPr>
          <w:rStyle w:val="a7"/>
          <w:rFonts w:ascii="Garamond" w:hAnsi="Garamond"/>
        </w:rPr>
        <w:footnoteRef/>
      </w:r>
      <w:r w:rsidRPr="00FE4DB0">
        <w:rPr>
          <w:rFonts w:ascii="Garamond" w:hAnsi="Garamond"/>
        </w:rPr>
        <w:t>.</w:t>
      </w:r>
      <w:r>
        <w:rPr>
          <w:rFonts w:ascii="Garamond" w:hAnsi="Garamond"/>
        </w:rPr>
        <w:t xml:space="preserve"> </w:t>
      </w:r>
      <w:r>
        <w:rPr>
          <w:rStyle w:val="a7"/>
        </w:rPr>
        <w:t xml:space="preserve">  </w:t>
      </w:r>
      <w:r w:rsidRPr="00FE4DB0">
        <w:rPr>
          <w:rStyle w:val="a7"/>
        </w:rPr>
        <w:t xml:space="preserve"> </w:t>
      </w:r>
      <w:r>
        <w:rPr>
          <w:rFonts w:ascii="Garamond" w:hAnsi="Garamond"/>
        </w:rPr>
        <w:t xml:space="preserve">Ανώνυμος: «Θεατρικαί Σελίδες. Κρίσεις-Πληροφορίες», </w:t>
      </w:r>
      <w:r w:rsidRPr="007915E1">
        <w:rPr>
          <w:rFonts w:ascii="Garamond" w:hAnsi="Garamond"/>
          <w:i/>
        </w:rPr>
        <w:t>Αθήναι</w:t>
      </w:r>
      <w:r>
        <w:rPr>
          <w:rFonts w:ascii="Garamond" w:hAnsi="Garamond"/>
        </w:rPr>
        <w:t>, 8/7/1916, σ. 3.</w:t>
      </w:r>
    </w:p>
  </w:footnote>
  <w:footnote w:id="529">
    <w:p w:rsidR="00E51DE6" w:rsidRPr="00FE4DB0" w:rsidRDefault="00E51DE6" w:rsidP="00B84FEB">
      <w:pPr>
        <w:pStyle w:val="a6"/>
        <w:jc w:val="both"/>
        <w:rPr>
          <w:rFonts w:ascii="Garamond" w:hAnsi="Garamond"/>
        </w:rPr>
      </w:pPr>
      <w:r w:rsidRPr="00FE4DB0">
        <w:rPr>
          <w:rStyle w:val="a7"/>
          <w:rFonts w:ascii="Garamond" w:hAnsi="Garamond"/>
        </w:rPr>
        <w:footnoteRef/>
      </w:r>
      <w:r w:rsidRPr="00FE4DB0">
        <w:rPr>
          <w:rFonts w:ascii="Garamond" w:hAnsi="Garamond"/>
        </w:rPr>
        <w:t xml:space="preserve">. Βλ. τα ανυπόγραφα άρθρα: «Φύλλον συκής. Θέατρον Κυβέλης», </w:t>
      </w:r>
      <w:r w:rsidRPr="00B64DF4">
        <w:rPr>
          <w:rFonts w:ascii="Garamond" w:hAnsi="Garamond"/>
          <w:i/>
        </w:rPr>
        <w:t>Αθήναι</w:t>
      </w:r>
      <w:r>
        <w:rPr>
          <w:rFonts w:ascii="Garamond" w:hAnsi="Garamond"/>
        </w:rPr>
        <w:t>, 27/5/1916, σ. 2, και 28/5/</w:t>
      </w:r>
      <w:r w:rsidRPr="00FE4DB0">
        <w:rPr>
          <w:rFonts w:ascii="Garamond" w:hAnsi="Garamond"/>
        </w:rPr>
        <w:t xml:space="preserve">1916, σ. 2· «Θέατρον Κυβέλης. “Φύλλον συκής”», </w:t>
      </w:r>
      <w:r w:rsidRPr="00FE4DB0">
        <w:rPr>
          <w:rFonts w:ascii="Garamond" w:hAnsi="Garamond"/>
          <w:i/>
        </w:rPr>
        <w:t>Έθνος</w:t>
      </w:r>
      <w:r>
        <w:rPr>
          <w:rFonts w:ascii="Garamond" w:hAnsi="Garamond"/>
        </w:rPr>
        <w:t>, 27/5/</w:t>
      </w:r>
      <w:r w:rsidRPr="00FE4DB0">
        <w:rPr>
          <w:rFonts w:ascii="Garamond" w:hAnsi="Garamond"/>
        </w:rPr>
        <w:t xml:space="preserve">1916, σ. 1· «Κυβέλη. Φύλλον συκής», </w:t>
      </w:r>
      <w:r w:rsidRPr="00FE4DB0">
        <w:rPr>
          <w:rFonts w:ascii="Garamond" w:hAnsi="Garamond"/>
          <w:i/>
        </w:rPr>
        <w:t>Έθνος</w:t>
      </w:r>
      <w:r>
        <w:rPr>
          <w:rFonts w:ascii="Garamond" w:hAnsi="Garamond"/>
        </w:rPr>
        <w:t>, 3/10/</w:t>
      </w:r>
      <w:r w:rsidRPr="00FE4DB0">
        <w:rPr>
          <w:rFonts w:ascii="Garamond" w:hAnsi="Garamond"/>
        </w:rPr>
        <w:t xml:space="preserve">1916, σ. 1· «Θεατρικαί Σελίδες. Κρίσεις-Πληροφορίες», </w:t>
      </w:r>
      <w:r w:rsidRPr="00FE4DB0">
        <w:rPr>
          <w:rFonts w:ascii="Garamond" w:hAnsi="Garamond"/>
          <w:i/>
        </w:rPr>
        <w:t>Αθήναι</w:t>
      </w:r>
      <w:r>
        <w:rPr>
          <w:rFonts w:ascii="Garamond" w:hAnsi="Garamond"/>
        </w:rPr>
        <w:t>, 8/7/</w:t>
      </w:r>
      <w:r w:rsidRPr="00FE4DB0">
        <w:rPr>
          <w:rFonts w:ascii="Garamond" w:hAnsi="Garamond"/>
        </w:rPr>
        <w:t xml:space="preserve">1916, σ. 3. Βλ επίσης το άρθρο του Ι. Αργυρόπουλου: «Τα θέατρα κατά το 1916. γενικός απολογισμός», </w:t>
      </w:r>
      <w:r w:rsidRPr="00FE4DB0">
        <w:rPr>
          <w:rFonts w:ascii="Garamond" w:hAnsi="Garamond"/>
          <w:i/>
        </w:rPr>
        <w:t>Αθήναι</w:t>
      </w:r>
      <w:r>
        <w:rPr>
          <w:rFonts w:ascii="Garamond" w:hAnsi="Garamond"/>
        </w:rPr>
        <w:t>, 1/1/1917, φύλλο</w:t>
      </w:r>
      <w:r w:rsidRPr="00FE4DB0">
        <w:rPr>
          <w:rFonts w:ascii="Garamond" w:hAnsi="Garamond"/>
        </w:rPr>
        <w:t xml:space="preserve"> 1</w:t>
      </w:r>
      <w:r w:rsidRPr="008A0DDA">
        <w:rPr>
          <w:rFonts w:ascii="Garamond" w:hAnsi="Garamond"/>
          <w:vertAlign w:val="superscript"/>
        </w:rPr>
        <w:t>ο</w:t>
      </w:r>
      <w:r>
        <w:rPr>
          <w:rFonts w:ascii="Garamond" w:hAnsi="Garamond"/>
        </w:rPr>
        <w:t xml:space="preserve"> &amp; </w:t>
      </w:r>
      <w:r w:rsidRPr="00FE4DB0">
        <w:rPr>
          <w:rFonts w:ascii="Garamond" w:hAnsi="Garamond"/>
        </w:rPr>
        <w:t>2</w:t>
      </w:r>
      <w:r w:rsidRPr="008A0DDA">
        <w:rPr>
          <w:rFonts w:ascii="Garamond" w:hAnsi="Garamond"/>
          <w:vertAlign w:val="superscript"/>
        </w:rPr>
        <w:t>ο</w:t>
      </w:r>
      <w:r w:rsidRPr="00FE4DB0">
        <w:rPr>
          <w:rFonts w:ascii="Garamond" w:hAnsi="Garamond"/>
        </w:rPr>
        <w:t xml:space="preserve">.   </w:t>
      </w:r>
    </w:p>
  </w:footnote>
  <w:footnote w:id="530">
    <w:p w:rsidR="00E51DE6" w:rsidRPr="008A6DE1" w:rsidRDefault="00E51DE6" w:rsidP="00B84FEB">
      <w:pPr>
        <w:pStyle w:val="a6"/>
        <w:jc w:val="both"/>
        <w:rPr>
          <w:rFonts w:ascii="Garamond" w:hAnsi="Garamond"/>
        </w:rPr>
      </w:pPr>
      <w:r w:rsidRPr="008A6DE1">
        <w:rPr>
          <w:rStyle w:val="a7"/>
          <w:rFonts w:ascii="Garamond" w:hAnsi="Garamond"/>
        </w:rPr>
        <w:footnoteRef/>
      </w:r>
      <w:r w:rsidRPr="008A6DE1">
        <w:rPr>
          <w:rFonts w:ascii="Garamond" w:hAnsi="Garamond"/>
        </w:rPr>
        <w:t xml:space="preserve">. Ανώνυμος: «Θέατρα. Θέατρον Κυβέλης», </w:t>
      </w:r>
      <w:r w:rsidRPr="008A6DE1">
        <w:rPr>
          <w:rFonts w:ascii="Garamond" w:hAnsi="Garamond"/>
          <w:i/>
        </w:rPr>
        <w:t>Έθνος</w:t>
      </w:r>
      <w:r w:rsidRPr="008A6DE1">
        <w:rPr>
          <w:rFonts w:ascii="Garamond" w:hAnsi="Garamond"/>
        </w:rPr>
        <w:t>, 5/7/1916, σ. 6˙</w:t>
      </w:r>
      <w:r w:rsidRPr="008A6DE1">
        <w:rPr>
          <w:rFonts w:ascii="Garamond" w:hAnsi="Garamond"/>
          <w:i/>
        </w:rPr>
        <w:t xml:space="preserve"> Έθνος</w:t>
      </w:r>
      <w:r w:rsidRPr="008A6DE1">
        <w:rPr>
          <w:rFonts w:ascii="Garamond" w:hAnsi="Garamond"/>
        </w:rPr>
        <w:t>, 7/7/1916, σ. 6˙</w:t>
      </w:r>
      <w:r w:rsidRPr="008A6DE1">
        <w:rPr>
          <w:rFonts w:ascii="Garamond" w:hAnsi="Garamond"/>
          <w:i/>
        </w:rPr>
        <w:t xml:space="preserve"> Έθνος</w:t>
      </w:r>
      <w:r w:rsidRPr="008A6DE1">
        <w:rPr>
          <w:rFonts w:ascii="Garamond" w:hAnsi="Garamond"/>
        </w:rPr>
        <w:t>, 8/7/1916, σ. 6˙</w:t>
      </w:r>
      <w:r w:rsidRPr="008A6DE1">
        <w:rPr>
          <w:rFonts w:ascii="Garamond" w:hAnsi="Garamond"/>
          <w:i/>
        </w:rPr>
        <w:t xml:space="preserve"> Έθνος</w:t>
      </w:r>
      <w:r w:rsidRPr="008A6DE1">
        <w:rPr>
          <w:rFonts w:ascii="Garamond" w:hAnsi="Garamond"/>
        </w:rPr>
        <w:t>, 9/7/1916, σ. 6˙</w:t>
      </w:r>
      <w:r w:rsidRPr="008A6DE1">
        <w:rPr>
          <w:rFonts w:ascii="Garamond" w:hAnsi="Garamond"/>
          <w:i/>
        </w:rPr>
        <w:t xml:space="preserve"> Έθνος</w:t>
      </w:r>
      <w:r w:rsidRPr="008A6DE1">
        <w:rPr>
          <w:rFonts w:ascii="Garamond" w:hAnsi="Garamond"/>
        </w:rPr>
        <w:t>, 10/7/1916, σ. 6˙</w:t>
      </w:r>
      <w:r w:rsidRPr="008A6DE1">
        <w:rPr>
          <w:rFonts w:ascii="Garamond" w:hAnsi="Garamond"/>
          <w:i/>
        </w:rPr>
        <w:t xml:space="preserve"> Έθνος</w:t>
      </w:r>
      <w:r w:rsidRPr="008A6DE1">
        <w:rPr>
          <w:rFonts w:ascii="Garamond" w:hAnsi="Garamond"/>
        </w:rPr>
        <w:t>, 11/7/1916, σ. 6˙</w:t>
      </w:r>
      <w:r w:rsidRPr="008A6DE1">
        <w:rPr>
          <w:rFonts w:ascii="Garamond" w:hAnsi="Garamond"/>
          <w:i/>
        </w:rPr>
        <w:t xml:space="preserve"> Έθνος</w:t>
      </w:r>
      <w:r w:rsidRPr="008A6DE1">
        <w:rPr>
          <w:rFonts w:ascii="Garamond" w:hAnsi="Garamond"/>
        </w:rPr>
        <w:t>, 12/7/1916, σ. 6˙</w:t>
      </w:r>
      <w:r w:rsidRPr="008A6DE1">
        <w:rPr>
          <w:rFonts w:ascii="Garamond" w:hAnsi="Garamond"/>
          <w:i/>
        </w:rPr>
        <w:t xml:space="preserve"> Έθνος</w:t>
      </w:r>
      <w:r w:rsidRPr="008A6DE1">
        <w:rPr>
          <w:rFonts w:ascii="Garamond" w:hAnsi="Garamond"/>
        </w:rPr>
        <w:t>, 13/7/1916, σ. 6˙</w:t>
      </w:r>
      <w:r w:rsidRPr="008A6DE1">
        <w:rPr>
          <w:rFonts w:ascii="Garamond" w:hAnsi="Garamond"/>
          <w:i/>
        </w:rPr>
        <w:t xml:space="preserve"> Έθνος</w:t>
      </w:r>
      <w:r w:rsidRPr="008A6DE1">
        <w:rPr>
          <w:rFonts w:ascii="Garamond" w:hAnsi="Garamond"/>
        </w:rPr>
        <w:t xml:space="preserve">, 14/7/1916, σ. 6˙ </w:t>
      </w:r>
      <w:r w:rsidRPr="008A6DE1">
        <w:rPr>
          <w:rFonts w:ascii="Garamond" w:hAnsi="Garamond"/>
          <w:i/>
        </w:rPr>
        <w:t>Έθνος</w:t>
      </w:r>
      <w:r w:rsidRPr="008A6DE1">
        <w:rPr>
          <w:rFonts w:ascii="Garamond" w:hAnsi="Garamond"/>
        </w:rPr>
        <w:t>, 15/7/1916, σ. 6˙</w:t>
      </w:r>
      <w:r w:rsidRPr="008A6DE1">
        <w:rPr>
          <w:rFonts w:ascii="Garamond" w:hAnsi="Garamond"/>
          <w:i/>
        </w:rPr>
        <w:t xml:space="preserve"> Έθνος</w:t>
      </w:r>
      <w:r w:rsidRPr="008A6DE1">
        <w:rPr>
          <w:rFonts w:ascii="Garamond" w:hAnsi="Garamond"/>
        </w:rPr>
        <w:t>, 16/7/1916, σ. 6˙</w:t>
      </w:r>
      <w:r w:rsidRPr="008A6DE1">
        <w:rPr>
          <w:rFonts w:ascii="Garamond" w:hAnsi="Garamond"/>
          <w:i/>
        </w:rPr>
        <w:t xml:space="preserve"> Έθνος</w:t>
      </w:r>
      <w:r w:rsidRPr="008A6DE1">
        <w:rPr>
          <w:rFonts w:ascii="Garamond" w:hAnsi="Garamond"/>
        </w:rPr>
        <w:t>, 17/7/1916, σ. 6˙</w:t>
      </w:r>
      <w:r w:rsidRPr="008A6DE1">
        <w:rPr>
          <w:rFonts w:ascii="Garamond" w:hAnsi="Garamond"/>
          <w:i/>
        </w:rPr>
        <w:t xml:space="preserve"> Έθνος</w:t>
      </w:r>
      <w:r w:rsidRPr="008A6DE1">
        <w:rPr>
          <w:rFonts w:ascii="Garamond" w:hAnsi="Garamond"/>
        </w:rPr>
        <w:t>, 18/7/1916, σ. 6˙</w:t>
      </w:r>
      <w:r w:rsidRPr="008A6DE1">
        <w:rPr>
          <w:rFonts w:ascii="Garamond" w:hAnsi="Garamond"/>
          <w:i/>
        </w:rPr>
        <w:t xml:space="preserve"> Έθνος</w:t>
      </w:r>
      <w:r w:rsidRPr="008A6DE1">
        <w:rPr>
          <w:rFonts w:ascii="Garamond" w:hAnsi="Garamond"/>
        </w:rPr>
        <w:t>, 19/7/1916, σ. 6˙</w:t>
      </w:r>
      <w:r w:rsidRPr="008A6DE1">
        <w:rPr>
          <w:rFonts w:ascii="Garamond" w:hAnsi="Garamond"/>
          <w:i/>
        </w:rPr>
        <w:t xml:space="preserve"> Έθνος</w:t>
      </w:r>
      <w:r>
        <w:rPr>
          <w:rFonts w:ascii="Garamond" w:hAnsi="Garamond"/>
        </w:rPr>
        <w:t>, 2</w:t>
      </w:r>
      <w:r w:rsidRPr="008A6DE1">
        <w:rPr>
          <w:rFonts w:ascii="Garamond" w:hAnsi="Garamond"/>
        </w:rPr>
        <w:t>0/7/1916, σ. 6˙</w:t>
      </w:r>
      <w:r w:rsidRPr="008A6DE1">
        <w:rPr>
          <w:rFonts w:ascii="Garamond" w:hAnsi="Garamond"/>
          <w:i/>
        </w:rPr>
        <w:t xml:space="preserve"> Έθνος</w:t>
      </w:r>
      <w:r w:rsidRPr="008A6DE1">
        <w:rPr>
          <w:rFonts w:ascii="Garamond" w:hAnsi="Garamond"/>
        </w:rPr>
        <w:t>, 21/7/1916, σ. 6˙</w:t>
      </w:r>
      <w:r w:rsidRPr="008A6DE1">
        <w:rPr>
          <w:rFonts w:ascii="Garamond" w:hAnsi="Garamond"/>
          <w:i/>
        </w:rPr>
        <w:t xml:space="preserve"> Έθνος</w:t>
      </w:r>
      <w:r w:rsidRPr="008A6DE1">
        <w:rPr>
          <w:rFonts w:ascii="Garamond" w:hAnsi="Garamond"/>
        </w:rPr>
        <w:t>, 22/7/1916, σ. 6˙</w:t>
      </w:r>
      <w:r w:rsidRPr="008A6DE1">
        <w:rPr>
          <w:rFonts w:ascii="Garamond" w:hAnsi="Garamond"/>
          <w:i/>
        </w:rPr>
        <w:t xml:space="preserve"> Έθνος</w:t>
      </w:r>
      <w:r w:rsidRPr="008A6DE1">
        <w:rPr>
          <w:rFonts w:ascii="Garamond" w:hAnsi="Garamond"/>
        </w:rPr>
        <w:t>, 23/7/1916, σ. 6˙</w:t>
      </w:r>
      <w:r w:rsidRPr="008A6DE1">
        <w:rPr>
          <w:rFonts w:ascii="Garamond" w:hAnsi="Garamond"/>
          <w:i/>
        </w:rPr>
        <w:t xml:space="preserve"> Έθνος</w:t>
      </w:r>
      <w:r w:rsidRPr="008A6DE1">
        <w:rPr>
          <w:rFonts w:ascii="Garamond" w:hAnsi="Garamond"/>
        </w:rPr>
        <w:t>, 24/7/1916, σ. 6˙</w:t>
      </w:r>
      <w:r w:rsidRPr="008A6DE1">
        <w:rPr>
          <w:rFonts w:ascii="Garamond" w:hAnsi="Garamond"/>
          <w:i/>
        </w:rPr>
        <w:t xml:space="preserve"> Έθνος</w:t>
      </w:r>
      <w:r w:rsidRPr="008A6DE1">
        <w:rPr>
          <w:rFonts w:ascii="Garamond" w:hAnsi="Garamond"/>
        </w:rPr>
        <w:t>, 25/7/1916, σ. 6˙</w:t>
      </w:r>
      <w:r w:rsidRPr="008A6DE1">
        <w:rPr>
          <w:rFonts w:ascii="Garamond" w:hAnsi="Garamond"/>
          <w:i/>
        </w:rPr>
        <w:t xml:space="preserve"> Έθνος</w:t>
      </w:r>
      <w:r w:rsidRPr="008A6DE1">
        <w:rPr>
          <w:rFonts w:ascii="Garamond" w:hAnsi="Garamond"/>
        </w:rPr>
        <w:t>, 26/7/1916, σ. 6˙</w:t>
      </w:r>
      <w:r w:rsidRPr="008A6DE1">
        <w:rPr>
          <w:rFonts w:ascii="Garamond" w:hAnsi="Garamond"/>
          <w:i/>
        </w:rPr>
        <w:t xml:space="preserve"> Έθνος</w:t>
      </w:r>
      <w:r w:rsidRPr="008A6DE1">
        <w:rPr>
          <w:rFonts w:ascii="Garamond" w:hAnsi="Garamond"/>
        </w:rPr>
        <w:t>, 27/7/1916, σ. 6˙</w:t>
      </w:r>
      <w:r w:rsidRPr="008A6DE1">
        <w:rPr>
          <w:rFonts w:ascii="Garamond" w:hAnsi="Garamond"/>
          <w:i/>
        </w:rPr>
        <w:t xml:space="preserve"> Έθνος</w:t>
      </w:r>
      <w:r w:rsidRPr="008A6DE1">
        <w:rPr>
          <w:rFonts w:ascii="Garamond" w:hAnsi="Garamond"/>
        </w:rPr>
        <w:t>, 28/7/1916, σ. 6˙</w:t>
      </w:r>
      <w:r w:rsidRPr="008A6DE1">
        <w:rPr>
          <w:rFonts w:ascii="Garamond" w:hAnsi="Garamond"/>
          <w:i/>
        </w:rPr>
        <w:t xml:space="preserve"> Έθνος</w:t>
      </w:r>
      <w:r w:rsidRPr="008A6DE1">
        <w:rPr>
          <w:rFonts w:ascii="Garamond" w:hAnsi="Garamond"/>
        </w:rPr>
        <w:t>, 29/7/1916, σ. 6˙</w:t>
      </w:r>
      <w:r w:rsidRPr="008A6DE1">
        <w:rPr>
          <w:rFonts w:ascii="Garamond" w:hAnsi="Garamond"/>
          <w:i/>
        </w:rPr>
        <w:t xml:space="preserve"> Έθνος</w:t>
      </w:r>
      <w:r w:rsidRPr="008A6DE1">
        <w:rPr>
          <w:rFonts w:ascii="Garamond" w:hAnsi="Garamond"/>
        </w:rPr>
        <w:t>, 30/7/1916, σ. 6˙</w:t>
      </w:r>
      <w:r w:rsidRPr="008A6DE1">
        <w:rPr>
          <w:rFonts w:ascii="Garamond" w:hAnsi="Garamond"/>
          <w:i/>
        </w:rPr>
        <w:t xml:space="preserve"> Έθνος</w:t>
      </w:r>
      <w:r>
        <w:rPr>
          <w:rFonts w:ascii="Garamond" w:hAnsi="Garamond"/>
        </w:rPr>
        <w:t xml:space="preserve">, 31/7/1916, σ. 6. Επίσης: </w:t>
      </w:r>
      <w:r w:rsidRPr="00171043">
        <w:rPr>
          <w:rFonts w:ascii="Garamond" w:hAnsi="Garamond"/>
        </w:rPr>
        <w:t xml:space="preserve">Ανώνυμος: «Από τα θέατρα», </w:t>
      </w:r>
      <w:r w:rsidRPr="00171043">
        <w:rPr>
          <w:rFonts w:ascii="Garamond" w:hAnsi="Garamond"/>
          <w:i/>
        </w:rPr>
        <w:t>Σκριπ</w:t>
      </w:r>
      <w:r w:rsidRPr="00171043">
        <w:rPr>
          <w:rFonts w:ascii="Garamond" w:hAnsi="Garamond"/>
        </w:rPr>
        <w:t xml:space="preserve">, </w:t>
      </w:r>
      <w:r>
        <w:rPr>
          <w:rFonts w:ascii="Garamond" w:hAnsi="Garamond"/>
        </w:rPr>
        <w:t>5</w:t>
      </w:r>
      <w:r w:rsidRPr="00495E61">
        <w:rPr>
          <w:rFonts w:ascii="Garamond" w:hAnsi="Garamond"/>
        </w:rPr>
        <w:t>/7/916</w:t>
      </w:r>
      <w:r>
        <w:rPr>
          <w:rFonts w:ascii="Garamond" w:hAnsi="Garamond"/>
        </w:rPr>
        <w:t>,</w:t>
      </w:r>
      <w:r w:rsidRPr="00171043">
        <w:rPr>
          <w:rFonts w:ascii="Garamond" w:hAnsi="Garamond"/>
        </w:rPr>
        <w:t xml:space="preserve"> έτος Κ´, περίοδος Γ´, αρ. φύλλου </w:t>
      </w:r>
      <w:r>
        <w:rPr>
          <w:rFonts w:ascii="Garamond" w:hAnsi="Garamond"/>
        </w:rPr>
        <w:t>7849</w:t>
      </w:r>
      <w:r w:rsidRPr="00171043">
        <w:rPr>
          <w:rFonts w:ascii="Garamond" w:hAnsi="Garamond"/>
        </w:rPr>
        <w:t>, σ. 3</w:t>
      </w:r>
      <w:r>
        <w:rPr>
          <w:rFonts w:ascii="Garamond" w:hAnsi="Garamond"/>
        </w:rPr>
        <w:t>. Στη στήλη «Από τα θέατρα» που βρίσκεται στην ίδια σελίδα της ίδιας εφημερίδας σημειώνεται η τεράστια εμπορική επιτυχία του έργου λόγω του πλήθους του κόσμου που συρρέει στο θέατρο. Βλ.</w:t>
      </w:r>
      <w:r w:rsidRPr="006106C6">
        <w:rPr>
          <w:rFonts w:ascii="Garamond" w:hAnsi="Garamond"/>
        </w:rPr>
        <w:t xml:space="preserve"> </w:t>
      </w:r>
      <w:r w:rsidRPr="00171043">
        <w:rPr>
          <w:rFonts w:ascii="Garamond" w:hAnsi="Garamond"/>
        </w:rPr>
        <w:t xml:space="preserve">Ανώνυμος: «Από τα θέατρα», </w:t>
      </w:r>
      <w:r w:rsidRPr="00171043">
        <w:rPr>
          <w:rFonts w:ascii="Garamond" w:hAnsi="Garamond"/>
          <w:i/>
        </w:rPr>
        <w:t>Σκριπ</w:t>
      </w:r>
      <w:r w:rsidRPr="00171043">
        <w:rPr>
          <w:rFonts w:ascii="Garamond" w:hAnsi="Garamond"/>
        </w:rPr>
        <w:t xml:space="preserve">, </w:t>
      </w:r>
      <w:r>
        <w:rPr>
          <w:rFonts w:ascii="Garamond" w:hAnsi="Garamond"/>
        </w:rPr>
        <w:t>6/7</w:t>
      </w:r>
      <w:r w:rsidRPr="00171043">
        <w:rPr>
          <w:rFonts w:ascii="Garamond" w:hAnsi="Garamond"/>
        </w:rPr>
        <w:t xml:space="preserve">/916, έτος Κ´, περίοδος Γ´, αρ. φύλλου </w:t>
      </w:r>
      <w:r>
        <w:rPr>
          <w:rFonts w:ascii="Garamond" w:hAnsi="Garamond"/>
        </w:rPr>
        <w:t>7850</w:t>
      </w:r>
      <w:r w:rsidRPr="00171043">
        <w:rPr>
          <w:rFonts w:ascii="Garamond" w:hAnsi="Garamond"/>
        </w:rPr>
        <w:t>, σ. 3</w:t>
      </w:r>
      <w:r>
        <w:rPr>
          <w:rFonts w:ascii="Garamond" w:hAnsi="Garamond"/>
        </w:rPr>
        <w:t>˙ Ανώνυμος: «Θεατρικά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7/7</w:t>
      </w:r>
      <w:r w:rsidRPr="00171043">
        <w:rPr>
          <w:rFonts w:ascii="Garamond" w:hAnsi="Garamond"/>
        </w:rPr>
        <w:t xml:space="preserve">/916, έτος Κ´, περίοδος Γ´, αρ. φύλλου </w:t>
      </w:r>
      <w:r>
        <w:rPr>
          <w:rFonts w:ascii="Garamond" w:hAnsi="Garamond"/>
        </w:rPr>
        <w:t>7851</w:t>
      </w:r>
      <w:r w:rsidRPr="00171043">
        <w:rPr>
          <w:rFonts w:ascii="Garamond" w:hAnsi="Garamond"/>
        </w:rPr>
        <w:t>, σ. 3</w:t>
      </w:r>
      <w:r>
        <w:rPr>
          <w:rFonts w:ascii="Garamond" w:hAnsi="Garamond"/>
        </w:rPr>
        <w:t>˙</w:t>
      </w:r>
      <w:r w:rsidRPr="001A6E28">
        <w:rPr>
          <w:rFonts w:ascii="Garamond" w:hAnsi="Garamond"/>
        </w:rPr>
        <w:t xml:space="preserve"> </w:t>
      </w:r>
      <w:r>
        <w:rPr>
          <w:rFonts w:ascii="Garamond" w:hAnsi="Garamond"/>
        </w:rPr>
        <w:t>Ανώνυμος: «Θεατρικά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8/7</w:t>
      </w:r>
      <w:r w:rsidRPr="00171043">
        <w:rPr>
          <w:rFonts w:ascii="Garamond" w:hAnsi="Garamond"/>
        </w:rPr>
        <w:t xml:space="preserve">/916, έτος Κ´, περίοδος Γ´, αρ. φύλλου </w:t>
      </w:r>
      <w:r>
        <w:rPr>
          <w:rFonts w:ascii="Garamond" w:hAnsi="Garamond"/>
        </w:rPr>
        <w:t>7852</w:t>
      </w:r>
      <w:r w:rsidRPr="00171043">
        <w:rPr>
          <w:rFonts w:ascii="Garamond" w:hAnsi="Garamond"/>
        </w:rPr>
        <w:t>, σ. 3</w:t>
      </w:r>
      <w:r>
        <w:rPr>
          <w:rFonts w:ascii="Garamond" w:hAnsi="Garamond"/>
        </w:rPr>
        <w:t>˙</w:t>
      </w:r>
      <w:r w:rsidRPr="000860CE">
        <w:rPr>
          <w:rFonts w:ascii="Garamond" w:hAnsi="Garamond"/>
        </w:rPr>
        <w:t xml:space="preserve"> </w:t>
      </w:r>
      <w:r w:rsidRPr="00171043">
        <w:rPr>
          <w:rFonts w:ascii="Garamond" w:hAnsi="Garamond"/>
        </w:rPr>
        <w:t xml:space="preserve">Ανώνυμος: «Από τα θέατρα», </w:t>
      </w:r>
      <w:r w:rsidRPr="00171043">
        <w:rPr>
          <w:rFonts w:ascii="Garamond" w:hAnsi="Garamond"/>
          <w:i/>
        </w:rPr>
        <w:t>Σκριπ</w:t>
      </w:r>
      <w:r w:rsidRPr="00171043">
        <w:rPr>
          <w:rFonts w:ascii="Garamond" w:hAnsi="Garamond"/>
        </w:rPr>
        <w:t xml:space="preserve">, </w:t>
      </w:r>
      <w:r>
        <w:rPr>
          <w:rFonts w:ascii="Garamond" w:hAnsi="Garamond"/>
        </w:rPr>
        <w:t>9/7</w:t>
      </w:r>
      <w:r w:rsidRPr="00171043">
        <w:rPr>
          <w:rFonts w:ascii="Garamond" w:hAnsi="Garamond"/>
        </w:rPr>
        <w:t xml:space="preserve">/916, έτος Κ´, περίοδος Γ´, αρ. φύλλου </w:t>
      </w:r>
      <w:r>
        <w:rPr>
          <w:rFonts w:ascii="Garamond" w:hAnsi="Garamond"/>
        </w:rPr>
        <w:t>7853</w:t>
      </w:r>
      <w:r w:rsidRPr="00171043">
        <w:rPr>
          <w:rFonts w:ascii="Garamond" w:hAnsi="Garamond"/>
        </w:rPr>
        <w:t>, σ. 3</w:t>
      </w:r>
      <w:r>
        <w:rPr>
          <w:rFonts w:ascii="Garamond" w:hAnsi="Garamond"/>
        </w:rPr>
        <w:t>˙</w:t>
      </w:r>
      <w:r w:rsidRPr="009151C3">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10/7</w:t>
      </w:r>
      <w:r w:rsidRPr="00171043">
        <w:rPr>
          <w:rFonts w:ascii="Garamond" w:hAnsi="Garamond"/>
        </w:rPr>
        <w:t xml:space="preserve">/916, έτος Κ´, περίοδος Γ´, αρ. φύλλου </w:t>
      </w:r>
      <w:r>
        <w:rPr>
          <w:rFonts w:ascii="Garamond" w:hAnsi="Garamond"/>
        </w:rPr>
        <w:t>7854</w:t>
      </w:r>
      <w:r w:rsidRPr="00171043">
        <w:rPr>
          <w:rFonts w:ascii="Garamond" w:hAnsi="Garamond"/>
        </w:rPr>
        <w:t>, σ. 3</w:t>
      </w:r>
      <w:r>
        <w:rPr>
          <w:rFonts w:ascii="Garamond" w:hAnsi="Garamond"/>
        </w:rPr>
        <w:t>˙</w:t>
      </w:r>
      <w:r w:rsidRPr="00E170BF">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11/7</w:t>
      </w:r>
      <w:r w:rsidRPr="00171043">
        <w:rPr>
          <w:rFonts w:ascii="Garamond" w:hAnsi="Garamond"/>
        </w:rPr>
        <w:t xml:space="preserve">/916, έτος Κ´, περίοδος Γ´, αρ. φύλλου </w:t>
      </w:r>
      <w:r>
        <w:rPr>
          <w:rFonts w:ascii="Garamond" w:hAnsi="Garamond"/>
        </w:rPr>
        <w:t>7855</w:t>
      </w:r>
      <w:r w:rsidRPr="00171043">
        <w:rPr>
          <w:rFonts w:ascii="Garamond" w:hAnsi="Garamond"/>
        </w:rPr>
        <w:t>, σ. 3</w:t>
      </w:r>
      <w:r>
        <w:rPr>
          <w:rFonts w:ascii="Garamond" w:hAnsi="Garamond"/>
        </w:rPr>
        <w:t>˙</w:t>
      </w:r>
      <w:r w:rsidRPr="002E42A8">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12/7</w:t>
      </w:r>
      <w:r w:rsidRPr="00171043">
        <w:rPr>
          <w:rFonts w:ascii="Garamond" w:hAnsi="Garamond"/>
        </w:rPr>
        <w:t xml:space="preserve">/916, έτος Κ´, περίοδος Γ´, αρ. φύλλου </w:t>
      </w:r>
      <w:r>
        <w:rPr>
          <w:rFonts w:ascii="Garamond" w:hAnsi="Garamond"/>
        </w:rPr>
        <w:t>7856</w:t>
      </w:r>
      <w:r w:rsidRPr="00171043">
        <w:rPr>
          <w:rFonts w:ascii="Garamond" w:hAnsi="Garamond"/>
        </w:rPr>
        <w:t>, σ. 3</w:t>
      </w:r>
      <w:r>
        <w:rPr>
          <w:rFonts w:ascii="Garamond" w:hAnsi="Garamond"/>
        </w:rPr>
        <w:t>˙</w:t>
      </w:r>
      <w:r w:rsidRPr="004308DD">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13/7</w:t>
      </w:r>
      <w:r w:rsidRPr="00171043">
        <w:rPr>
          <w:rFonts w:ascii="Garamond" w:hAnsi="Garamond"/>
        </w:rPr>
        <w:t xml:space="preserve">/916, έτος Κ´, περίοδος Γ´, αρ. φύλλου </w:t>
      </w:r>
      <w:r>
        <w:rPr>
          <w:rFonts w:ascii="Garamond" w:hAnsi="Garamond"/>
        </w:rPr>
        <w:t>7857</w:t>
      </w:r>
      <w:r w:rsidRPr="00171043">
        <w:rPr>
          <w:rFonts w:ascii="Garamond" w:hAnsi="Garamond"/>
        </w:rPr>
        <w:t>, σ. 3</w:t>
      </w:r>
      <w:r>
        <w:rPr>
          <w:rFonts w:ascii="Garamond" w:hAnsi="Garamond"/>
        </w:rPr>
        <w:t>˙</w:t>
      </w:r>
      <w:r w:rsidRPr="00D00F1C">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14/7</w:t>
      </w:r>
      <w:r w:rsidRPr="00171043">
        <w:rPr>
          <w:rFonts w:ascii="Garamond" w:hAnsi="Garamond"/>
        </w:rPr>
        <w:t xml:space="preserve">/916, έτος Κ´, περίοδος Γ´, αρ. φύλλου </w:t>
      </w:r>
      <w:r>
        <w:rPr>
          <w:rFonts w:ascii="Garamond" w:hAnsi="Garamond"/>
        </w:rPr>
        <w:t>7858</w:t>
      </w:r>
      <w:r w:rsidRPr="00171043">
        <w:rPr>
          <w:rFonts w:ascii="Garamond" w:hAnsi="Garamond"/>
        </w:rPr>
        <w:t>, σ. 3</w:t>
      </w:r>
      <w:r>
        <w:rPr>
          <w:rFonts w:ascii="Garamond" w:hAnsi="Garamond"/>
        </w:rPr>
        <w:t>˙</w:t>
      </w:r>
      <w:r w:rsidRPr="0059491B">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16/7</w:t>
      </w:r>
      <w:r w:rsidRPr="00171043">
        <w:rPr>
          <w:rFonts w:ascii="Garamond" w:hAnsi="Garamond"/>
        </w:rPr>
        <w:t xml:space="preserve">/916, έτος Κ´, περίοδος Γ´, αρ. φύλλου </w:t>
      </w:r>
      <w:r>
        <w:rPr>
          <w:rFonts w:ascii="Garamond" w:hAnsi="Garamond"/>
        </w:rPr>
        <w:t>7860</w:t>
      </w:r>
      <w:r w:rsidRPr="00171043">
        <w:rPr>
          <w:rFonts w:ascii="Garamond" w:hAnsi="Garamond"/>
        </w:rPr>
        <w:t>, σ. 3</w:t>
      </w:r>
      <w:r>
        <w:rPr>
          <w:rFonts w:ascii="Garamond" w:hAnsi="Garamond"/>
        </w:rPr>
        <w:t>˙</w:t>
      </w:r>
      <w:r w:rsidRPr="00950AAD">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17/7</w:t>
      </w:r>
      <w:r w:rsidRPr="00171043">
        <w:rPr>
          <w:rFonts w:ascii="Garamond" w:hAnsi="Garamond"/>
        </w:rPr>
        <w:t xml:space="preserve">/916, έτος Κ´, περίοδος Γ´, αρ. φύλλου </w:t>
      </w:r>
      <w:r>
        <w:rPr>
          <w:rFonts w:ascii="Garamond" w:hAnsi="Garamond"/>
        </w:rPr>
        <w:t>7861</w:t>
      </w:r>
      <w:r w:rsidRPr="00171043">
        <w:rPr>
          <w:rFonts w:ascii="Garamond" w:hAnsi="Garamond"/>
        </w:rPr>
        <w:t>, σ. 3</w:t>
      </w:r>
      <w:r>
        <w:rPr>
          <w:rFonts w:ascii="Garamond" w:hAnsi="Garamond"/>
        </w:rPr>
        <w:t>˙</w:t>
      </w:r>
      <w:r w:rsidRPr="00A0547A">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18/7</w:t>
      </w:r>
      <w:r w:rsidRPr="00171043">
        <w:rPr>
          <w:rFonts w:ascii="Garamond" w:hAnsi="Garamond"/>
        </w:rPr>
        <w:t xml:space="preserve">/916, έτος Κ´, περίοδος Γ´, αρ. φύλλου </w:t>
      </w:r>
      <w:r>
        <w:rPr>
          <w:rFonts w:ascii="Garamond" w:hAnsi="Garamond"/>
        </w:rPr>
        <w:t>7862</w:t>
      </w:r>
      <w:r w:rsidRPr="00171043">
        <w:rPr>
          <w:rFonts w:ascii="Garamond" w:hAnsi="Garamond"/>
        </w:rPr>
        <w:t>, σ. 3</w:t>
      </w:r>
      <w:r>
        <w:rPr>
          <w:rFonts w:ascii="Garamond" w:hAnsi="Garamond"/>
        </w:rPr>
        <w:t>˙</w:t>
      </w:r>
      <w:r w:rsidRPr="00A0547A">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19/7</w:t>
      </w:r>
      <w:r w:rsidRPr="00171043">
        <w:rPr>
          <w:rFonts w:ascii="Garamond" w:hAnsi="Garamond"/>
        </w:rPr>
        <w:t xml:space="preserve">/916, έτος Κ´, περίοδος Γ´, αρ. φύλλου </w:t>
      </w:r>
      <w:r>
        <w:rPr>
          <w:rFonts w:ascii="Garamond" w:hAnsi="Garamond"/>
        </w:rPr>
        <w:t>7863</w:t>
      </w:r>
      <w:r w:rsidRPr="00171043">
        <w:rPr>
          <w:rFonts w:ascii="Garamond" w:hAnsi="Garamond"/>
        </w:rPr>
        <w:t>, σ. 3</w:t>
      </w:r>
      <w:r>
        <w:rPr>
          <w:rFonts w:ascii="Garamond" w:hAnsi="Garamond"/>
        </w:rPr>
        <w:t>˙</w:t>
      </w:r>
      <w:r w:rsidRPr="00AF6AC1">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20/7</w:t>
      </w:r>
      <w:r w:rsidRPr="00171043">
        <w:rPr>
          <w:rFonts w:ascii="Garamond" w:hAnsi="Garamond"/>
        </w:rPr>
        <w:t xml:space="preserve">/916, έτος Κ´, περίοδος Γ´, αρ. φύλλου </w:t>
      </w:r>
      <w:r>
        <w:rPr>
          <w:rFonts w:ascii="Garamond" w:hAnsi="Garamond"/>
        </w:rPr>
        <w:t>7864</w:t>
      </w:r>
      <w:r w:rsidRPr="00171043">
        <w:rPr>
          <w:rFonts w:ascii="Garamond" w:hAnsi="Garamond"/>
        </w:rPr>
        <w:t>, σ. 3</w:t>
      </w:r>
      <w:r>
        <w:rPr>
          <w:rFonts w:ascii="Garamond" w:hAnsi="Garamond"/>
        </w:rPr>
        <w:t>˙</w:t>
      </w:r>
      <w:r w:rsidRPr="00A87102">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21/7</w:t>
      </w:r>
      <w:r w:rsidRPr="00171043">
        <w:rPr>
          <w:rFonts w:ascii="Garamond" w:hAnsi="Garamond"/>
        </w:rPr>
        <w:t xml:space="preserve">/916, έτος Κ´, περίοδος Γ´, αρ. φύλλου </w:t>
      </w:r>
      <w:r>
        <w:rPr>
          <w:rFonts w:ascii="Garamond" w:hAnsi="Garamond"/>
        </w:rPr>
        <w:t>7865</w:t>
      </w:r>
      <w:r w:rsidRPr="00171043">
        <w:rPr>
          <w:rFonts w:ascii="Garamond" w:hAnsi="Garamond"/>
        </w:rPr>
        <w:t>, σ. 3</w:t>
      </w:r>
      <w:r>
        <w:rPr>
          <w:rFonts w:ascii="Garamond" w:hAnsi="Garamond"/>
        </w:rPr>
        <w:t>˙</w:t>
      </w:r>
      <w:r w:rsidRPr="00E14C5C">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22/7</w:t>
      </w:r>
      <w:r w:rsidRPr="00171043">
        <w:rPr>
          <w:rFonts w:ascii="Garamond" w:hAnsi="Garamond"/>
        </w:rPr>
        <w:t xml:space="preserve">/916, έτος Κ´, περίοδος Γ´, αρ. φύλλου </w:t>
      </w:r>
      <w:r>
        <w:rPr>
          <w:rFonts w:ascii="Garamond" w:hAnsi="Garamond"/>
        </w:rPr>
        <w:t>7866</w:t>
      </w:r>
      <w:r w:rsidRPr="00171043">
        <w:rPr>
          <w:rFonts w:ascii="Garamond" w:hAnsi="Garamond"/>
        </w:rPr>
        <w:t>, σ. 3</w:t>
      </w:r>
      <w:r>
        <w:rPr>
          <w:rFonts w:ascii="Garamond" w:hAnsi="Garamond"/>
        </w:rPr>
        <w:t>˙</w:t>
      </w:r>
      <w:r w:rsidRPr="00072EDA">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23/7</w:t>
      </w:r>
      <w:r w:rsidRPr="00171043">
        <w:rPr>
          <w:rFonts w:ascii="Garamond" w:hAnsi="Garamond"/>
        </w:rPr>
        <w:t xml:space="preserve">/916, έτος Κ´, περίοδος Γ´, αρ. φύλλου </w:t>
      </w:r>
      <w:r>
        <w:rPr>
          <w:rFonts w:ascii="Garamond" w:hAnsi="Garamond"/>
        </w:rPr>
        <w:t>7867</w:t>
      </w:r>
      <w:r w:rsidRPr="00171043">
        <w:rPr>
          <w:rFonts w:ascii="Garamond" w:hAnsi="Garamond"/>
        </w:rPr>
        <w:t>, σ. 3</w:t>
      </w:r>
      <w:r>
        <w:rPr>
          <w:rFonts w:ascii="Garamond" w:hAnsi="Garamond"/>
        </w:rPr>
        <w:t>˙</w:t>
      </w:r>
      <w:r w:rsidRPr="008E6BCB">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24/7</w:t>
      </w:r>
      <w:r w:rsidRPr="00171043">
        <w:rPr>
          <w:rFonts w:ascii="Garamond" w:hAnsi="Garamond"/>
        </w:rPr>
        <w:t xml:space="preserve">/916, έτος Κ´, περίοδος Γ´, αρ. φύλλου </w:t>
      </w:r>
      <w:r>
        <w:rPr>
          <w:rFonts w:ascii="Garamond" w:hAnsi="Garamond"/>
        </w:rPr>
        <w:t>7868</w:t>
      </w:r>
      <w:r w:rsidRPr="00171043">
        <w:rPr>
          <w:rFonts w:ascii="Garamond" w:hAnsi="Garamond"/>
        </w:rPr>
        <w:t>, σ. 3</w:t>
      </w:r>
      <w:r>
        <w:rPr>
          <w:rFonts w:ascii="Garamond" w:hAnsi="Garamond"/>
        </w:rPr>
        <w:t>˙</w:t>
      </w:r>
      <w:r w:rsidRPr="005B7AC7">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25/7</w:t>
      </w:r>
      <w:r w:rsidRPr="00171043">
        <w:rPr>
          <w:rFonts w:ascii="Garamond" w:hAnsi="Garamond"/>
        </w:rPr>
        <w:t xml:space="preserve">/916, έτος Κ´, περίοδος Γ´, αρ. φύλλου </w:t>
      </w:r>
      <w:r>
        <w:rPr>
          <w:rFonts w:ascii="Garamond" w:hAnsi="Garamond"/>
        </w:rPr>
        <w:t>7869</w:t>
      </w:r>
      <w:r w:rsidRPr="00171043">
        <w:rPr>
          <w:rFonts w:ascii="Garamond" w:hAnsi="Garamond"/>
        </w:rPr>
        <w:t>, σ. 3</w:t>
      </w:r>
      <w:r>
        <w:rPr>
          <w:rFonts w:ascii="Garamond" w:hAnsi="Garamond"/>
        </w:rPr>
        <w:t>˙</w:t>
      </w:r>
      <w:r w:rsidRPr="008363F2">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26/7</w:t>
      </w:r>
      <w:r w:rsidRPr="00171043">
        <w:rPr>
          <w:rFonts w:ascii="Garamond" w:hAnsi="Garamond"/>
        </w:rPr>
        <w:t xml:space="preserve">/916, έτος Κ´, περίοδος Γ´, αρ. φύλλου </w:t>
      </w:r>
      <w:r>
        <w:rPr>
          <w:rFonts w:ascii="Garamond" w:hAnsi="Garamond"/>
        </w:rPr>
        <w:t>7870</w:t>
      </w:r>
      <w:r w:rsidRPr="00171043">
        <w:rPr>
          <w:rFonts w:ascii="Garamond" w:hAnsi="Garamond"/>
        </w:rPr>
        <w:t>, σ. 3</w:t>
      </w:r>
      <w:r>
        <w:rPr>
          <w:rFonts w:ascii="Garamond" w:hAnsi="Garamond"/>
        </w:rPr>
        <w:t>˙</w:t>
      </w:r>
      <w:r w:rsidRPr="00691456">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27/7</w:t>
      </w:r>
      <w:r w:rsidRPr="00171043">
        <w:rPr>
          <w:rFonts w:ascii="Garamond" w:hAnsi="Garamond"/>
        </w:rPr>
        <w:t xml:space="preserve">/916, έτος Κ´, περίοδος Γ´, αρ. φύλλου </w:t>
      </w:r>
      <w:r>
        <w:rPr>
          <w:rFonts w:ascii="Garamond" w:hAnsi="Garamond"/>
        </w:rPr>
        <w:t>7871</w:t>
      </w:r>
      <w:r w:rsidRPr="00171043">
        <w:rPr>
          <w:rFonts w:ascii="Garamond" w:hAnsi="Garamond"/>
        </w:rPr>
        <w:t>, σ. 3</w:t>
      </w:r>
      <w:r>
        <w:rPr>
          <w:rFonts w:ascii="Garamond" w:hAnsi="Garamond"/>
        </w:rPr>
        <w:t>˙</w:t>
      </w:r>
      <w:r w:rsidRPr="009E20D6">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28/7</w:t>
      </w:r>
      <w:r w:rsidRPr="00171043">
        <w:rPr>
          <w:rFonts w:ascii="Garamond" w:hAnsi="Garamond"/>
        </w:rPr>
        <w:t xml:space="preserve">/916, έτος Κ´, περίοδος Γ´, αρ. φύλλου </w:t>
      </w:r>
      <w:r>
        <w:rPr>
          <w:rFonts w:ascii="Garamond" w:hAnsi="Garamond"/>
        </w:rPr>
        <w:t>7872</w:t>
      </w:r>
      <w:r w:rsidRPr="00171043">
        <w:rPr>
          <w:rFonts w:ascii="Garamond" w:hAnsi="Garamond"/>
        </w:rPr>
        <w:t>, σ. 3</w:t>
      </w:r>
      <w:r>
        <w:rPr>
          <w:rFonts w:ascii="Garamond" w:hAnsi="Garamond"/>
        </w:rPr>
        <w:t>˙</w:t>
      </w:r>
      <w:r w:rsidRPr="009E20D6">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29/7</w:t>
      </w:r>
      <w:r w:rsidRPr="00171043">
        <w:rPr>
          <w:rFonts w:ascii="Garamond" w:hAnsi="Garamond"/>
        </w:rPr>
        <w:t xml:space="preserve">/916, έτος Κ´, περίοδος Γ´, αρ. φύλλου </w:t>
      </w:r>
      <w:r>
        <w:rPr>
          <w:rFonts w:ascii="Garamond" w:hAnsi="Garamond"/>
        </w:rPr>
        <w:t>7873</w:t>
      </w:r>
      <w:r w:rsidRPr="00171043">
        <w:rPr>
          <w:rFonts w:ascii="Garamond" w:hAnsi="Garamond"/>
        </w:rPr>
        <w:t>, σ. 3</w:t>
      </w:r>
      <w:r>
        <w:rPr>
          <w:rFonts w:ascii="Garamond" w:hAnsi="Garamond"/>
        </w:rPr>
        <w:t>˙</w:t>
      </w:r>
      <w:r w:rsidRPr="001F6D01">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30/7</w:t>
      </w:r>
      <w:r w:rsidRPr="00171043">
        <w:rPr>
          <w:rFonts w:ascii="Garamond" w:hAnsi="Garamond"/>
        </w:rPr>
        <w:t xml:space="preserve">/916, έτος Κ´, περίοδος Γ´, αρ. φύλλου </w:t>
      </w:r>
      <w:r>
        <w:rPr>
          <w:rFonts w:ascii="Garamond" w:hAnsi="Garamond"/>
        </w:rPr>
        <w:t>7874</w:t>
      </w:r>
      <w:r w:rsidRPr="00171043">
        <w:rPr>
          <w:rFonts w:ascii="Garamond" w:hAnsi="Garamond"/>
        </w:rPr>
        <w:t>, σ. 3</w:t>
      </w:r>
      <w:r>
        <w:rPr>
          <w:rFonts w:ascii="Garamond" w:hAnsi="Garamond"/>
        </w:rPr>
        <w:t>˙</w:t>
      </w:r>
      <w:r w:rsidRPr="006005ED">
        <w:rPr>
          <w:rFonts w:ascii="Garamond" w:hAnsi="Garamond"/>
        </w:rPr>
        <w:t xml:space="preserve"> </w:t>
      </w:r>
      <w:r w:rsidRPr="00171043">
        <w:rPr>
          <w:rFonts w:ascii="Garamond" w:hAnsi="Garamond"/>
        </w:rPr>
        <w:t>Ανώνυμος: «</w:t>
      </w:r>
      <w:r>
        <w:rPr>
          <w:rFonts w:ascii="Garamond" w:hAnsi="Garamond"/>
        </w:rPr>
        <w:t>Θεατρικά προγράμματα</w:t>
      </w:r>
      <w:r w:rsidRPr="00171043">
        <w:rPr>
          <w:rFonts w:ascii="Garamond" w:hAnsi="Garamond"/>
        </w:rPr>
        <w:t xml:space="preserve">», </w:t>
      </w:r>
      <w:r w:rsidRPr="00171043">
        <w:rPr>
          <w:rFonts w:ascii="Garamond" w:hAnsi="Garamond"/>
          <w:i/>
        </w:rPr>
        <w:t>Σκριπ</w:t>
      </w:r>
      <w:r w:rsidRPr="00171043">
        <w:rPr>
          <w:rFonts w:ascii="Garamond" w:hAnsi="Garamond"/>
        </w:rPr>
        <w:t xml:space="preserve">, </w:t>
      </w:r>
      <w:r>
        <w:rPr>
          <w:rFonts w:ascii="Garamond" w:hAnsi="Garamond"/>
        </w:rPr>
        <w:t>31/7</w:t>
      </w:r>
      <w:r w:rsidRPr="00171043">
        <w:rPr>
          <w:rFonts w:ascii="Garamond" w:hAnsi="Garamond"/>
        </w:rPr>
        <w:t xml:space="preserve">/916, έτος Κ´, περίοδος Γ´, αρ. φύλλου </w:t>
      </w:r>
      <w:r>
        <w:rPr>
          <w:rFonts w:ascii="Garamond" w:hAnsi="Garamond"/>
        </w:rPr>
        <w:t>7875</w:t>
      </w:r>
      <w:r w:rsidRPr="00171043">
        <w:rPr>
          <w:rFonts w:ascii="Garamond" w:hAnsi="Garamond"/>
        </w:rPr>
        <w:t>, σ. 3</w:t>
      </w:r>
      <w:r>
        <w:rPr>
          <w:rFonts w:ascii="Garamond" w:hAnsi="Garamond"/>
        </w:rPr>
        <w:t xml:space="preserve">. Επίσης βλ.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7083</w:t>
      </w:r>
      <w:r w:rsidRPr="00606E28">
        <w:rPr>
          <w:rFonts w:ascii="Garamond" w:hAnsi="Garamond"/>
        </w:rPr>
        <w:t xml:space="preserve">, </w:t>
      </w:r>
      <w:r>
        <w:rPr>
          <w:rFonts w:ascii="Garamond" w:hAnsi="Garamond"/>
        </w:rPr>
        <w:t>5</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2E71F8">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7084</w:t>
      </w:r>
      <w:r w:rsidRPr="00606E28">
        <w:rPr>
          <w:rFonts w:ascii="Garamond" w:hAnsi="Garamond"/>
        </w:rPr>
        <w:t xml:space="preserve">, </w:t>
      </w:r>
      <w:r>
        <w:rPr>
          <w:rFonts w:ascii="Garamond" w:hAnsi="Garamond"/>
        </w:rPr>
        <w:t>6</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BE62DD">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7086</w:t>
      </w:r>
      <w:r w:rsidRPr="00606E28">
        <w:rPr>
          <w:rFonts w:ascii="Garamond" w:hAnsi="Garamond"/>
        </w:rPr>
        <w:t xml:space="preserve">, </w:t>
      </w:r>
      <w:r>
        <w:rPr>
          <w:rFonts w:ascii="Garamond" w:hAnsi="Garamond"/>
        </w:rPr>
        <w:t>8</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A76AC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7087</w:t>
      </w:r>
      <w:r w:rsidRPr="00606E28">
        <w:rPr>
          <w:rFonts w:ascii="Garamond" w:hAnsi="Garamond"/>
        </w:rPr>
        <w:t xml:space="preserve">, </w:t>
      </w:r>
      <w:r>
        <w:rPr>
          <w:rFonts w:ascii="Garamond" w:hAnsi="Garamond"/>
        </w:rPr>
        <w:t>9</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A76AC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7088</w:t>
      </w:r>
      <w:r w:rsidRPr="00606E28">
        <w:rPr>
          <w:rFonts w:ascii="Garamond" w:hAnsi="Garamond"/>
        </w:rPr>
        <w:t xml:space="preserve">, </w:t>
      </w:r>
      <w:r>
        <w:rPr>
          <w:rFonts w:ascii="Garamond" w:hAnsi="Garamond"/>
        </w:rPr>
        <w:t>10</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286A2A">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7089</w:t>
      </w:r>
      <w:r w:rsidRPr="00606E28">
        <w:rPr>
          <w:rFonts w:ascii="Garamond" w:hAnsi="Garamond"/>
        </w:rPr>
        <w:t xml:space="preserve">, </w:t>
      </w:r>
      <w:r>
        <w:rPr>
          <w:rFonts w:ascii="Garamond" w:hAnsi="Garamond"/>
        </w:rPr>
        <w:t>11</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7090</w:t>
      </w:r>
      <w:r w:rsidRPr="00606E28">
        <w:rPr>
          <w:rFonts w:ascii="Garamond" w:hAnsi="Garamond"/>
        </w:rPr>
        <w:t xml:space="preserve">, </w:t>
      </w:r>
      <w:r>
        <w:rPr>
          <w:rFonts w:ascii="Garamond" w:hAnsi="Garamond"/>
        </w:rPr>
        <w:t>12</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7091</w:t>
      </w:r>
      <w:r w:rsidRPr="00606E28">
        <w:rPr>
          <w:rFonts w:ascii="Garamond" w:hAnsi="Garamond"/>
        </w:rPr>
        <w:t xml:space="preserve">, </w:t>
      </w:r>
      <w:r>
        <w:rPr>
          <w:rFonts w:ascii="Garamond" w:hAnsi="Garamond"/>
        </w:rPr>
        <w:t>13</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7092</w:t>
      </w:r>
      <w:r w:rsidRPr="00606E28">
        <w:rPr>
          <w:rFonts w:ascii="Garamond" w:hAnsi="Garamond"/>
        </w:rPr>
        <w:t xml:space="preserve">, </w:t>
      </w:r>
      <w:r>
        <w:rPr>
          <w:rFonts w:ascii="Garamond" w:hAnsi="Garamond"/>
        </w:rPr>
        <w:t>14</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7093</w:t>
      </w:r>
      <w:r w:rsidRPr="00606E28">
        <w:rPr>
          <w:rFonts w:ascii="Garamond" w:hAnsi="Garamond"/>
        </w:rPr>
        <w:t xml:space="preserve">, </w:t>
      </w:r>
      <w:r>
        <w:rPr>
          <w:rFonts w:ascii="Garamond" w:hAnsi="Garamond"/>
        </w:rPr>
        <w:t>15</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7094</w:t>
      </w:r>
      <w:r w:rsidRPr="00606E28">
        <w:rPr>
          <w:rFonts w:ascii="Garamond" w:hAnsi="Garamond"/>
        </w:rPr>
        <w:t xml:space="preserve">, </w:t>
      </w:r>
      <w:r>
        <w:rPr>
          <w:rFonts w:ascii="Garamond" w:hAnsi="Garamond"/>
        </w:rPr>
        <w:t>16</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EA1BE7">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7095</w:t>
      </w:r>
      <w:r w:rsidRPr="00606E28">
        <w:rPr>
          <w:rFonts w:ascii="Garamond" w:hAnsi="Garamond"/>
        </w:rPr>
        <w:t xml:space="preserve">, </w:t>
      </w:r>
      <w:r>
        <w:rPr>
          <w:rFonts w:ascii="Garamond" w:hAnsi="Garamond"/>
        </w:rPr>
        <w:t>17</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817BAA">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7096</w:t>
      </w:r>
      <w:r w:rsidRPr="00606E28">
        <w:rPr>
          <w:rFonts w:ascii="Garamond" w:hAnsi="Garamond"/>
        </w:rPr>
        <w:t xml:space="preserve">, </w:t>
      </w:r>
      <w:r>
        <w:rPr>
          <w:rFonts w:ascii="Garamond" w:hAnsi="Garamond"/>
        </w:rPr>
        <w:t>18</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817BAA">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7097</w:t>
      </w:r>
      <w:r w:rsidRPr="00606E28">
        <w:rPr>
          <w:rFonts w:ascii="Garamond" w:hAnsi="Garamond"/>
        </w:rPr>
        <w:t xml:space="preserve">, </w:t>
      </w:r>
      <w:r>
        <w:rPr>
          <w:rFonts w:ascii="Garamond" w:hAnsi="Garamond"/>
        </w:rPr>
        <w:t>19</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817BAA">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7098</w:t>
      </w:r>
      <w:r w:rsidRPr="00606E28">
        <w:rPr>
          <w:rFonts w:ascii="Garamond" w:hAnsi="Garamond"/>
        </w:rPr>
        <w:t xml:space="preserve">, </w:t>
      </w:r>
      <w:r>
        <w:rPr>
          <w:rFonts w:ascii="Garamond" w:hAnsi="Garamond"/>
        </w:rPr>
        <w:t>20</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8141E9">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7099</w:t>
      </w:r>
      <w:r w:rsidRPr="00606E28">
        <w:rPr>
          <w:rFonts w:ascii="Garamond" w:hAnsi="Garamond"/>
        </w:rPr>
        <w:t xml:space="preserve">, </w:t>
      </w:r>
      <w:r>
        <w:rPr>
          <w:rFonts w:ascii="Garamond" w:hAnsi="Garamond"/>
        </w:rPr>
        <w:t>21</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3108D1">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7100</w:t>
      </w:r>
      <w:r w:rsidRPr="00606E28">
        <w:rPr>
          <w:rFonts w:ascii="Garamond" w:hAnsi="Garamond"/>
        </w:rPr>
        <w:t xml:space="preserve">, </w:t>
      </w:r>
      <w:r>
        <w:rPr>
          <w:rFonts w:ascii="Garamond" w:hAnsi="Garamond"/>
        </w:rPr>
        <w:t>22</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3108D1">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7101</w:t>
      </w:r>
      <w:r w:rsidRPr="00606E28">
        <w:rPr>
          <w:rFonts w:ascii="Garamond" w:hAnsi="Garamond"/>
        </w:rPr>
        <w:t xml:space="preserve">, </w:t>
      </w:r>
      <w:r>
        <w:rPr>
          <w:rFonts w:ascii="Garamond" w:hAnsi="Garamond"/>
        </w:rPr>
        <w:t>23</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B33436">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7102</w:t>
      </w:r>
      <w:r w:rsidRPr="00606E28">
        <w:rPr>
          <w:rFonts w:ascii="Garamond" w:hAnsi="Garamond"/>
        </w:rPr>
        <w:t xml:space="preserve">, </w:t>
      </w:r>
      <w:r>
        <w:rPr>
          <w:rFonts w:ascii="Garamond" w:hAnsi="Garamond"/>
        </w:rPr>
        <w:t>24</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950371">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7103</w:t>
      </w:r>
      <w:r w:rsidRPr="00606E28">
        <w:rPr>
          <w:rFonts w:ascii="Garamond" w:hAnsi="Garamond"/>
        </w:rPr>
        <w:t xml:space="preserve">, </w:t>
      </w:r>
      <w:r>
        <w:rPr>
          <w:rFonts w:ascii="Garamond" w:hAnsi="Garamond"/>
        </w:rPr>
        <w:t>25</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7444F0">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7104</w:t>
      </w:r>
      <w:r w:rsidRPr="00606E28">
        <w:rPr>
          <w:rFonts w:ascii="Garamond" w:hAnsi="Garamond"/>
        </w:rPr>
        <w:t xml:space="preserve">, </w:t>
      </w:r>
      <w:r>
        <w:rPr>
          <w:rFonts w:ascii="Garamond" w:hAnsi="Garamond"/>
        </w:rPr>
        <w:t>26</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7444F0">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7105</w:t>
      </w:r>
      <w:r w:rsidRPr="00606E28">
        <w:rPr>
          <w:rFonts w:ascii="Garamond" w:hAnsi="Garamond"/>
        </w:rPr>
        <w:t xml:space="preserve">, </w:t>
      </w:r>
      <w:r>
        <w:rPr>
          <w:rFonts w:ascii="Garamond" w:hAnsi="Garamond"/>
        </w:rPr>
        <w:t>27</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7444F0">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7106</w:t>
      </w:r>
      <w:r w:rsidRPr="00606E28">
        <w:rPr>
          <w:rFonts w:ascii="Garamond" w:hAnsi="Garamond"/>
        </w:rPr>
        <w:t xml:space="preserve">, </w:t>
      </w:r>
      <w:r>
        <w:rPr>
          <w:rFonts w:ascii="Garamond" w:hAnsi="Garamond"/>
        </w:rPr>
        <w:t>28</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9A43CC">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7107</w:t>
      </w:r>
      <w:r w:rsidRPr="00606E28">
        <w:rPr>
          <w:rFonts w:ascii="Garamond" w:hAnsi="Garamond"/>
        </w:rPr>
        <w:t xml:space="preserve">, </w:t>
      </w:r>
      <w:r>
        <w:rPr>
          <w:rFonts w:ascii="Garamond" w:hAnsi="Garamond"/>
        </w:rPr>
        <w:t>29</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BF6429">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7108</w:t>
      </w:r>
      <w:r w:rsidRPr="00606E28">
        <w:rPr>
          <w:rFonts w:ascii="Garamond" w:hAnsi="Garamond"/>
        </w:rPr>
        <w:t xml:space="preserve">, </w:t>
      </w:r>
      <w:r>
        <w:rPr>
          <w:rFonts w:ascii="Garamond" w:hAnsi="Garamond"/>
        </w:rPr>
        <w:t>30</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r w:rsidRPr="00BF6429">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0</w:t>
      </w:r>
      <w:r w:rsidRPr="00606E28">
        <w:rPr>
          <w:rFonts w:ascii="Garamond" w:hAnsi="Garamond"/>
          <w:vertAlign w:val="superscript"/>
        </w:rPr>
        <w:t>ο</w:t>
      </w:r>
      <w:r w:rsidRPr="00606E28">
        <w:rPr>
          <w:rFonts w:ascii="Garamond" w:hAnsi="Garamond"/>
        </w:rPr>
        <w:t xml:space="preserve">, αρ. </w:t>
      </w:r>
      <w:r>
        <w:rPr>
          <w:rFonts w:ascii="Garamond" w:hAnsi="Garamond"/>
        </w:rPr>
        <w:t>7109</w:t>
      </w:r>
      <w:r w:rsidRPr="00606E28">
        <w:rPr>
          <w:rFonts w:ascii="Garamond" w:hAnsi="Garamond"/>
        </w:rPr>
        <w:t xml:space="preserve">, </w:t>
      </w:r>
      <w:r>
        <w:rPr>
          <w:rFonts w:ascii="Garamond" w:hAnsi="Garamond"/>
        </w:rPr>
        <w:t>31</w:t>
      </w:r>
      <w:r w:rsidRPr="00606E28">
        <w:rPr>
          <w:rFonts w:ascii="Garamond" w:hAnsi="Garamond"/>
        </w:rPr>
        <w:t>/</w:t>
      </w:r>
      <w:r>
        <w:rPr>
          <w:rFonts w:ascii="Garamond" w:hAnsi="Garamond"/>
        </w:rPr>
        <w:t>7/1916</w:t>
      </w:r>
      <w:r w:rsidRPr="00606E28">
        <w:rPr>
          <w:rFonts w:ascii="Garamond" w:hAnsi="Garamond"/>
        </w:rPr>
        <w:t xml:space="preserve">, σ. </w:t>
      </w:r>
      <w:r>
        <w:rPr>
          <w:rFonts w:ascii="Garamond" w:hAnsi="Garamond"/>
        </w:rPr>
        <w:t>3.</w:t>
      </w:r>
    </w:p>
  </w:footnote>
  <w:footnote w:id="531">
    <w:p w:rsidR="00E51DE6" w:rsidRPr="00297D59" w:rsidRDefault="00E51DE6" w:rsidP="00B84FEB">
      <w:pPr>
        <w:pStyle w:val="a6"/>
        <w:jc w:val="both"/>
        <w:rPr>
          <w:rFonts w:ascii="Garamond" w:hAnsi="Garamond"/>
        </w:rPr>
      </w:pPr>
      <w:r w:rsidRPr="00297D59">
        <w:rPr>
          <w:rStyle w:val="a7"/>
          <w:rFonts w:ascii="Garamond" w:hAnsi="Garamond"/>
        </w:rPr>
        <w:footnoteRef/>
      </w:r>
      <w:r w:rsidRPr="00297D59">
        <w:rPr>
          <w:rFonts w:ascii="Garamond" w:hAnsi="Garamond"/>
        </w:rPr>
        <w:t xml:space="preserve">. Κ.Ο.: «Το Κουρέλι», </w:t>
      </w:r>
      <w:r w:rsidRPr="00495E61">
        <w:rPr>
          <w:rFonts w:ascii="Garamond" w:hAnsi="Garamond"/>
          <w:i/>
        </w:rPr>
        <w:t>Έθνος</w:t>
      </w:r>
      <w:r w:rsidRPr="00297D59">
        <w:rPr>
          <w:rFonts w:ascii="Garamond" w:hAnsi="Garamond"/>
        </w:rPr>
        <w:t xml:space="preserve">, 5/7/1916, σ. 1. </w:t>
      </w:r>
    </w:p>
  </w:footnote>
  <w:footnote w:id="532">
    <w:p w:rsidR="00E51DE6" w:rsidRPr="006D47E3" w:rsidRDefault="00E51DE6" w:rsidP="00B84FEB">
      <w:pPr>
        <w:pStyle w:val="a6"/>
        <w:jc w:val="both"/>
        <w:rPr>
          <w:rFonts w:ascii="Garamond" w:hAnsi="Garamond"/>
        </w:rPr>
      </w:pPr>
      <w:r w:rsidRPr="006D47E3">
        <w:rPr>
          <w:rStyle w:val="a7"/>
          <w:rFonts w:ascii="Garamond" w:hAnsi="Garamond"/>
        </w:rPr>
        <w:footnoteRef/>
      </w:r>
      <w:r w:rsidRPr="006D47E3">
        <w:rPr>
          <w:rFonts w:ascii="Garamond" w:hAnsi="Garamond"/>
        </w:rPr>
        <w:t xml:space="preserve">. Τιμ. Σταθ.: «Χρονογράφημα. Αι επιθεωρήσεις», </w:t>
      </w:r>
      <w:r w:rsidRPr="006D47E3">
        <w:rPr>
          <w:rFonts w:ascii="Garamond" w:hAnsi="Garamond"/>
          <w:i/>
        </w:rPr>
        <w:t>Έθνος</w:t>
      </w:r>
      <w:r w:rsidRPr="006D47E3">
        <w:rPr>
          <w:rFonts w:ascii="Garamond" w:hAnsi="Garamond"/>
        </w:rPr>
        <w:t xml:space="preserve">, 8/7/1916, σ. 1. </w:t>
      </w:r>
    </w:p>
  </w:footnote>
  <w:footnote w:id="533">
    <w:p w:rsidR="00E51DE6" w:rsidRPr="000860CE" w:rsidRDefault="00E51DE6" w:rsidP="00B84FEB">
      <w:pPr>
        <w:pStyle w:val="a6"/>
        <w:jc w:val="both"/>
        <w:rPr>
          <w:rFonts w:ascii="Garamond" w:hAnsi="Garamond"/>
        </w:rPr>
      </w:pPr>
      <w:r w:rsidRPr="000860CE">
        <w:rPr>
          <w:rStyle w:val="a7"/>
          <w:rFonts w:ascii="Garamond" w:hAnsi="Garamond"/>
        </w:rPr>
        <w:footnoteRef/>
      </w:r>
      <w:r w:rsidRPr="000860CE">
        <w:rPr>
          <w:rFonts w:ascii="Garamond" w:hAnsi="Garamond"/>
        </w:rPr>
        <w:t xml:space="preserve">. Ανώνυμος: «Από τα θέατρα», </w:t>
      </w:r>
      <w:r w:rsidRPr="000860CE">
        <w:rPr>
          <w:rFonts w:ascii="Garamond" w:hAnsi="Garamond"/>
          <w:i/>
        </w:rPr>
        <w:t>Σκριπ</w:t>
      </w:r>
      <w:r w:rsidRPr="000860CE">
        <w:rPr>
          <w:rFonts w:ascii="Garamond" w:hAnsi="Garamond"/>
        </w:rPr>
        <w:t>, 9/7/916, έτος Κ´, περίοδος Γ´, αρ. φύλλου 7853, σ. 3.</w:t>
      </w:r>
    </w:p>
  </w:footnote>
  <w:footnote w:id="534">
    <w:p w:rsidR="00E51DE6" w:rsidRPr="007520B1" w:rsidRDefault="00E51DE6" w:rsidP="00B84FEB">
      <w:pPr>
        <w:pStyle w:val="a6"/>
        <w:jc w:val="both"/>
        <w:rPr>
          <w:rFonts w:ascii="Garamond" w:hAnsi="Garamond"/>
        </w:rPr>
      </w:pPr>
      <w:r w:rsidRPr="007520B1">
        <w:rPr>
          <w:rStyle w:val="a7"/>
          <w:rFonts w:ascii="Garamond" w:hAnsi="Garamond"/>
        </w:rPr>
        <w:footnoteRef/>
      </w:r>
      <w:r w:rsidRPr="007520B1">
        <w:rPr>
          <w:rFonts w:ascii="Garamond" w:hAnsi="Garamond"/>
        </w:rPr>
        <w:t xml:space="preserve">. Ανώνυμος: «Από τα θεάτρα», </w:t>
      </w:r>
      <w:r w:rsidRPr="007520B1">
        <w:rPr>
          <w:rFonts w:ascii="Garamond" w:hAnsi="Garamond"/>
          <w:i/>
        </w:rPr>
        <w:t>Σκριπ</w:t>
      </w:r>
      <w:r w:rsidRPr="007520B1">
        <w:rPr>
          <w:rFonts w:ascii="Garamond" w:hAnsi="Garamond"/>
        </w:rPr>
        <w:t>, 10/7/916, έτος Κ´, περίοδος Γ´, αρ. φύλλου 7854, σ. 3.</w:t>
      </w:r>
    </w:p>
  </w:footnote>
  <w:footnote w:id="535">
    <w:p w:rsidR="00E51DE6" w:rsidRPr="00D754AC" w:rsidRDefault="00E51DE6" w:rsidP="00B84FEB">
      <w:pPr>
        <w:pStyle w:val="a6"/>
        <w:jc w:val="both"/>
        <w:rPr>
          <w:rFonts w:ascii="Garamond" w:hAnsi="Garamond"/>
        </w:rPr>
      </w:pPr>
      <w:r w:rsidRPr="00D754AC">
        <w:rPr>
          <w:rStyle w:val="a7"/>
          <w:rFonts w:ascii="Garamond" w:hAnsi="Garamond"/>
        </w:rPr>
        <w:footnoteRef/>
      </w:r>
      <w:r w:rsidRPr="00D754AC">
        <w:rPr>
          <w:rFonts w:ascii="Garamond" w:hAnsi="Garamond"/>
        </w:rPr>
        <w:t xml:space="preserve">. Ανώνυμος: </w:t>
      </w:r>
      <w:r w:rsidRPr="00B8765F">
        <w:rPr>
          <w:rFonts w:ascii="Garamond" w:hAnsi="Garamond"/>
        </w:rPr>
        <w:t>«Θεατρικαί</w:t>
      </w:r>
      <w:r w:rsidRPr="00D754AC">
        <w:rPr>
          <w:rFonts w:ascii="Garamond" w:hAnsi="Garamond"/>
        </w:rPr>
        <w:t xml:space="preserve"> Σελίδες-Κρίσεις-Πληροφορίες», </w:t>
      </w:r>
      <w:r w:rsidRPr="002960D4">
        <w:rPr>
          <w:rFonts w:ascii="Garamond" w:hAnsi="Garamond"/>
          <w:i/>
        </w:rPr>
        <w:t>Αθήναι</w:t>
      </w:r>
      <w:r w:rsidRPr="002960D4">
        <w:rPr>
          <w:rFonts w:ascii="Garamond" w:hAnsi="Garamond"/>
        </w:rPr>
        <w:t xml:space="preserve">, </w:t>
      </w:r>
      <w:r>
        <w:rPr>
          <w:rFonts w:ascii="Garamond" w:hAnsi="Garamond"/>
        </w:rPr>
        <w:t>9/7/19</w:t>
      </w:r>
      <w:r w:rsidRPr="00D754AC">
        <w:rPr>
          <w:rFonts w:ascii="Garamond" w:hAnsi="Garamond"/>
        </w:rPr>
        <w:t>16, φύλλο 3</w:t>
      </w:r>
      <w:r w:rsidRPr="00D754AC">
        <w:rPr>
          <w:rFonts w:ascii="Garamond" w:hAnsi="Garamond"/>
          <w:vertAlign w:val="superscript"/>
        </w:rPr>
        <w:t>ο</w:t>
      </w:r>
      <w:r w:rsidRPr="00D754AC">
        <w:rPr>
          <w:rFonts w:ascii="Garamond" w:hAnsi="Garamond"/>
        </w:rPr>
        <w:t xml:space="preserve">. </w:t>
      </w:r>
    </w:p>
  </w:footnote>
  <w:footnote w:id="536">
    <w:p w:rsidR="00E51DE6" w:rsidRPr="00836238" w:rsidRDefault="00E51DE6" w:rsidP="00836238">
      <w:pPr>
        <w:pStyle w:val="a6"/>
        <w:jc w:val="both"/>
        <w:rPr>
          <w:rFonts w:ascii="Garamond" w:hAnsi="Garamond"/>
        </w:rPr>
      </w:pPr>
      <w:r w:rsidRPr="00836238">
        <w:rPr>
          <w:rStyle w:val="a7"/>
          <w:rFonts w:ascii="Garamond" w:hAnsi="Garamond"/>
        </w:rPr>
        <w:footnoteRef/>
      </w:r>
      <w:r w:rsidRPr="00836238">
        <w:rPr>
          <w:rFonts w:ascii="Garamond" w:hAnsi="Garamond"/>
        </w:rPr>
        <w:t>. Ο θίασος κατάφερε να εισπράξει περισσότερες από δέκα χιλιάδες δραχμές.</w:t>
      </w:r>
    </w:p>
  </w:footnote>
  <w:footnote w:id="537">
    <w:p w:rsidR="00E51DE6" w:rsidRPr="00233C55" w:rsidRDefault="00E51DE6" w:rsidP="00B84FEB">
      <w:pPr>
        <w:pStyle w:val="a6"/>
        <w:jc w:val="both"/>
        <w:rPr>
          <w:rFonts w:ascii="Garamond" w:hAnsi="Garamond"/>
        </w:rPr>
      </w:pPr>
      <w:r w:rsidRPr="00233C55">
        <w:rPr>
          <w:rStyle w:val="a7"/>
          <w:rFonts w:ascii="Garamond" w:hAnsi="Garamond"/>
        </w:rPr>
        <w:footnoteRef/>
      </w:r>
      <w:r w:rsidRPr="00233C55">
        <w:rPr>
          <w:rFonts w:ascii="Garamond" w:hAnsi="Garamond"/>
        </w:rPr>
        <w:t xml:space="preserve">. Ανώνυμος: «Θεατρικαί Σελίδες-Κρίσεις-Πληροφορίες», </w:t>
      </w:r>
      <w:r w:rsidRPr="002960D4">
        <w:rPr>
          <w:rFonts w:ascii="Garamond" w:hAnsi="Garamond"/>
          <w:i/>
        </w:rPr>
        <w:t>Αθήναι</w:t>
      </w:r>
      <w:r w:rsidRPr="002960D4">
        <w:rPr>
          <w:rFonts w:ascii="Garamond" w:hAnsi="Garamond"/>
        </w:rPr>
        <w:t xml:space="preserve">, </w:t>
      </w:r>
      <w:r w:rsidRPr="00233C55">
        <w:rPr>
          <w:rFonts w:ascii="Garamond" w:hAnsi="Garamond"/>
        </w:rPr>
        <w:t>12/7/1916, φύλλο 3</w:t>
      </w:r>
      <w:r w:rsidRPr="00233C55">
        <w:rPr>
          <w:rFonts w:ascii="Garamond" w:hAnsi="Garamond"/>
          <w:vertAlign w:val="superscript"/>
        </w:rPr>
        <w:t>ο</w:t>
      </w:r>
      <w:r w:rsidRPr="00233C55">
        <w:rPr>
          <w:rFonts w:ascii="Garamond" w:hAnsi="Garamond"/>
        </w:rPr>
        <w:t>.</w:t>
      </w:r>
    </w:p>
  </w:footnote>
  <w:footnote w:id="538">
    <w:p w:rsidR="00E51DE6" w:rsidRPr="001F44DE" w:rsidRDefault="00E51DE6" w:rsidP="00B84FEB">
      <w:pPr>
        <w:pStyle w:val="a6"/>
        <w:jc w:val="both"/>
        <w:rPr>
          <w:rFonts w:ascii="Garamond" w:hAnsi="Garamond"/>
        </w:rPr>
      </w:pPr>
      <w:r w:rsidRPr="001F44DE">
        <w:rPr>
          <w:rStyle w:val="a7"/>
          <w:rFonts w:ascii="Garamond" w:hAnsi="Garamond"/>
        </w:rPr>
        <w:footnoteRef/>
      </w:r>
      <w:r w:rsidRPr="001F44DE">
        <w:rPr>
          <w:rFonts w:ascii="Garamond" w:hAnsi="Garamond"/>
        </w:rPr>
        <w:t xml:space="preserve">.  Ανώνυμος: «Θεατρικαί Σελίδες-Κρίσεις-Πληροφορίες», </w:t>
      </w:r>
      <w:r w:rsidRPr="001F44DE">
        <w:rPr>
          <w:rFonts w:ascii="Garamond" w:hAnsi="Garamond"/>
          <w:i/>
        </w:rPr>
        <w:t>Αθήναι</w:t>
      </w:r>
      <w:r w:rsidRPr="001F44DE">
        <w:rPr>
          <w:rFonts w:ascii="Garamond" w:hAnsi="Garamond"/>
        </w:rPr>
        <w:t>, 17/7/1916, φύλλο 3</w:t>
      </w:r>
      <w:r w:rsidRPr="001F44DE">
        <w:rPr>
          <w:rFonts w:ascii="Garamond" w:hAnsi="Garamond"/>
          <w:vertAlign w:val="superscript"/>
        </w:rPr>
        <w:t>ο</w:t>
      </w:r>
      <w:r w:rsidRPr="001F44DE">
        <w:rPr>
          <w:rFonts w:ascii="Garamond" w:hAnsi="Garamond"/>
        </w:rPr>
        <w:t>.</w:t>
      </w:r>
    </w:p>
  </w:footnote>
  <w:footnote w:id="539">
    <w:p w:rsidR="00E51DE6" w:rsidRPr="00836238" w:rsidRDefault="00E51DE6" w:rsidP="00836238">
      <w:pPr>
        <w:pStyle w:val="ac"/>
        <w:spacing w:after="0"/>
        <w:ind w:firstLine="0"/>
        <w:jc w:val="both"/>
        <w:rPr>
          <w:rFonts w:ascii="Garamond" w:hAnsi="Garamond"/>
          <w:sz w:val="20"/>
          <w:szCs w:val="20"/>
        </w:rPr>
      </w:pPr>
      <w:r w:rsidRPr="001F44DE">
        <w:rPr>
          <w:rStyle w:val="a7"/>
          <w:rFonts w:ascii="Garamond" w:hAnsi="Garamond"/>
        </w:rPr>
        <w:footnoteRef/>
      </w:r>
      <w:r w:rsidRPr="001F44DE">
        <w:rPr>
          <w:rFonts w:ascii="Garamond" w:hAnsi="Garamond"/>
        </w:rPr>
        <w:t xml:space="preserve">. Πηγή εύρεσης πληροφορίας: Θεατρικό Μουσείο, </w:t>
      </w:r>
      <w:r>
        <w:rPr>
          <w:rFonts w:ascii="Garamond" w:hAnsi="Garamond"/>
        </w:rPr>
        <w:t>κωδ. Προγράμματος 16</w:t>
      </w:r>
      <w:r w:rsidRPr="001F44DE">
        <w:rPr>
          <w:rFonts w:ascii="Garamond" w:hAnsi="Garamond"/>
        </w:rPr>
        <w:t>4</w:t>
      </w:r>
      <w:r>
        <w:rPr>
          <w:rFonts w:ascii="Garamond" w:hAnsi="Garamond"/>
        </w:rPr>
        <w:t>5</w:t>
      </w:r>
      <w:r w:rsidRPr="001F44DE">
        <w:rPr>
          <w:rFonts w:ascii="Garamond" w:hAnsi="Garamond"/>
        </w:rPr>
        <w:t>0, θέση 66Β/26.</w:t>
      </w:r>
      <w:r w:rsidRPr="00836238">
        <w:rPr>
          <w:rFonts w:ascii="Garamond" w:hAnsi="Garamond"/>
          <w:sz w:val="28"/>
          <w:szCs w:val="28"/>
        </w:rPr>
        <w:t xml:space="preserve"> </w:t>
      </w:r>
      <w:r w:rsidRPr="00836238">
        <w:rPr>
          <w:rFonts w:ascii="Garamond" w:hAnsi="Garamond"/>
          <w:sz w:val="20"/>
          <w:szCs w:val="20"/>
        </w:rPr>
        <w:t>Τον ρόλο του Τίτου ερμηνεύει ο Ν. Παπαγεωργίου, του Ιουλίου ο Π. Γαβριηλίδης, του Κουρελιού, όπως είναι φυσικό η Κυβέλη, της Φράνκας η Β. Δημοπούλο</w:t>
      </w:r>
      <w:r>
        <w:rPr>
          <w:rFonts w:ascii="Garamond" w:hAnsi="Garamond"/>
          <w:sz w:val="20"/>
          <w:szCs w:val="20"/>
        </w:rPr>
        <w:t xml:space="preserve">υ και του Μπερνίνι η Ι. Αρώνη. </w:t>
      </w:r>
    </w:p>
  </w:footnote>
  <w:footnote w:id="540">
    <w:p w:rsidR="00E51DE6" w:rsidRPr="00C06305" w:rsidRDefault="00E51DE6" w:rsidP="00B84FEB">
      <w:pPr>
        <w:pStyle w:val="a6"/>
        <w:jc w:val="both"/>
        <w:rPr>
          <w:rFonts w:ascii="Garamond" w:hAnsi="Garamond"/>
        </w:rPr>
      </w:pPr>
      <w:r w:rsidRPr="00C06305">
        <w:rPr>
          <w:rStyle w:val="a7"/>
          <w:rFonts w:ascii="Garamond" w:hAnsi="Garamond"/>
        </w:rPr>
        <w:footnoteRef/>
      </w:r>
      <w:r w:rsidRPr="00C06305">
        <w:rPr>
          <w:rFonts w:ascii="Garamond" w:hAnsi="Garamond"/>
        </w:rPr>
        <w:t xml:space="preserve">. Ανώνυμος: «Θέατρα. Θέατρον Κυβέλης», </w:t>
      </w:r>
      <w:r w:rsidRPr="00C06305">
        <w:rPr>
          <w:rFonts w:ascii="Garamond" w:hAnsi="Garamond"/>
          <w:i/>
        </w:rPr>
        <w:t>Έθνος</w:t>
      </w:r>
      <w:r w:rsidRPr="00C06305">
        <w:rPr>
          <w:rFonts w:ascii="Garamond" w:hAnsi="Garamond"/>
        </w:rPr>
        <w:t>, 22/8/1916, σ. 6˙</w:t>
      </w:r>
      <w:r w:rsidRPr="00C06305">
        <w:rPr>
          <w:rFonts w:ascii="Garamond" w:hAnsi="Garamond"/>
          <w:i/>
        </w:rPr>
        <w:t xml:space="preserve"> Έθνος</w:t>
      </w:r>
      <w:r w:rsidRPr="00C06305">
        <w:rPr>
          <w:rFonts w:ascii="Garamond" w:hAnsi="Garamond"/>
        </w:rPr>
        <w:t>, 23/8/1916, σ. 6˙</w:t>
      </w:r>
      <w:r w:rsidRPr="00C06305">
        <w:rPr>
          <w:rFonts w:ascii="Garamond" w:hAnsi="Garamond"/>
          <w:i/>
        </w:rPr>
        <w:t xml:space="preserve"> Έθνος</w:t>
      </w:r>
      <w:r w:rsidRPr="00C06305">
        <w:rPr>
          <w:rFonts w:ascii="Garamond" w:hAnsi="Garamond"/>
        </w:rPr>
        <w:t>, 24/8/1916, σ. 6˙</w:t>
      </w:r>
      <w:r w:rsidRPr="00C06305">
        <w:rPr>
          <w:rFonts w:ascii="Garamond" w:hAnsi="Garamond"/>
          <w:i/>
        </w:rPr>
        <w:t xml:space="preserve"> Έθνος</w:t>
      </w:r>
      <w:r w:rsidRPr="00C06305">
        <w:rPr>
          <w:rFonts w:ascii="Garamond" w:hAnsi="Garamond"/>
        </w:rPr>
        <w:t>, 25/8/1916, σ. 6˙</w:t>
      </w:r>
      <w:r w:rsidRPr="00C06305">
        <w:rPr>
          <w:rFonts w:ascii="Garamond" w:hAnsi="Garamond"/>
          <w:i/>
        </w:rPr>
        <w:t xml:space="preserve"> Έθνος</w:t>
      </w:r>
      <w:r w:rsidRPr="00C06305">
        <w:rPr>
          <w:rFonts w:ascii="Garamond" w:hAnsi="Garamond"/>
        </w:rPr>
        <w:t>, 26/8/1916, σ. 6˙</w:t>
      </w:r>
      <w:r w:rsidRPr="00C06305">
        <w:rPr>
          <w:rFonts w:ascii="Garamond" w:hAnsi="Garamond"/>
          <w:i/>
        </w:rPr>
        <w:t xml:space="preserve"> Έθνος</w:t>
      </w:r>
      <w:r w:rsidRPr="00C06305">
        <w:rPr>
          <w:rFonts w:ascii="Garamond" w:hAnsi="Garamond"/>
        </w:rPr>
        <w:t>, 27/8/1916, σ. 6˙</w:t>
      </w:r>
      <w:r w:rsidRPr="00C06305">
        <w:rPr>
          <w:rFonts w:ascii="Garamond" w:hAnsi="Garamond"/>
          <w:i/>
        </w:rPr>
        <w:t xml:space="preserve"> Έθνος</w:t>
      </w:r>
      <w:r w:rsidRPr="00C06305">
        <w:rPr>
          <w:rFonts w:ascii="Garamond" w:hAnsi="Garamond"/>
        </w:rPr>
        <w:t>, 28/8/1916, σ. 6˙</w:t>
      </w:r>
      <w:r w:rsidRPr="00C06305">
        <w:rPr>
          <w:rFonts w:ascii="Garamond" w:hAnsi="Garamond"/>
          <w:i/>
        </w:rPr>
        <w:t xml:space="preserve"> Έθνος</w:t>
      </w:r>
      <w:r w:rsidRPr="00C06305">
        <w:rPr>
          <w:rFonts w:ascii="Garamond" w:hAnsi="Garamond"/>
        </w:rPr>
        <w:t>, 29/8/1916, σ. 6˙</w:t>
      </w:r>
      <w:r w:rsidRPr="00C06305">
        <w:rPr>
          <w:rFonts w:ascii="Garamond" w:hAnsi="Garamond"/>
          <w:i/>
        </w:rPr>
        <w:t xml:space="preserve"> Έθνος</w:t>
      </w:r>
      <w:r w:rsidRPr="00C06305">
        <w:rPr>
          <w:rFonts w:ascii="Garamond" w:hAnsi="Garamond"/>
        </w:rPr>
        <w:t>, 30/8/1916, σ. 6.</w:t>
      </w:r>
      <w:r w:rsidRPr="00001C42">
        <w:rPr>
          <w:rFonts w:ascii="Garamond" w:hAnsi="Garamond"/>
        </w:rPr>
        <w:t xml:space="preserve"> </w:t>
      </w:r>
      <w:r>
        <w:rPr>
          <w:rFonts w:ascii="Garamond" w:hAnsi="Garamond"/>
        </w:rPr>
        <w:t xml:space="preserve">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7131, 22/8/1916, σ. 3˙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7132, 23/8/1916, σ. 3˙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7134, 25/8/1916, σ. 3˙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7135, 26/8/1916, σ. 3˙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7136, 27/8/1916,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7137, 28/8/1916,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7138, 29/8/1916,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7139, 30/8/1916, σ. 3. Επίσης βλ. </w:t>
      </w:r>
      <w:r w:rsidRPr="003E6877">
        <w:rPr>
          <w:rFonts w:ascii="Garamond" w:hAnsi="Garamond"/>
        </w:rPr>
        <w:t xml:space="preserve">Ανώνυμος: «Θεατρικαί Σελίδες-Κρίσεις-Πληροφορίες», </w:t>
      </w:r>
      <w:r w:rsidRPr="003E6877">
        <w:rPr>
          <w:rFonts w:ascii="Garamond" w:hAnsi="Garamond"/>
          <w:i/>
        </w:rPr>
        <w:t>Αθήναι</w:t>
      </w:r>
      <w:r>
        <w:rPr>
          <w:rFonts w:ascii="Garamond" w:hAnsi="Garamond"/>
        </w:rPr>
        <w:t>, 22/8/1916, σ. 3˙</w:t>
      </w:r>
      <w:r w:rsidRPr="003E6877">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2</w:t>
      </w:r>
      <w:r>
        <w:rPr>
          <w:rFonts w:ascii="Garamond" w:hAnsi="Garamond"/>
        </w:rPr>
        <w:t>2</w:t>
      </w:r>
      <w:r w:rsidRPr="009B27F6">
        <w:rPr>
          <w:rFonts w:ascii="Garamond" w:hAnsi="Garamond"/>
        </w:rPr>
        <w:t>/8/</w:t>
      </w:r>
      <w:r>
        <w:rPr>
          <w:rFonts w:ascii="Garamond" w:hAnsi="Garamond"/>
        </w:rPr>
        <w:t>1</w:t>
      </w:r>
      <w:r w:rsidRPr="009B27F6">
        <w:rPr>
          <w:rFonts w:ascii="Garamond" w:hAnsi="Garamond"/>
        </w:rPr>
        <w:t xml:space="preserve">916, έτος Κ´, περίοδος Γ´, αρ. φύλλου </w:t>
      </w:r>
      <w:r>
        <w:rPr>
          <w:rFonts w:ascii="Garamond" w:hAnsi="Garamond"/>
        </w:rPr>
        <w:t>7898</w:t>
      </w:r>
      <w:r w:rsidRPr="009B27F6">
        <w:rPr>
          <w:rFonts w:ascii="Garamond" w:hAnsi="Garamond"/>
        </w:rPr>
        <w:t>, σ. 3</w:t>
      </w:r>
      <w:r>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2</w:t>
      </w:r>
      <w:r>
        <w:rPr>
          <w:rFonts w:ascii="Garamond" w:hAnsi="Garamond"/>
        </w:rPr>
        <w:t>3</w:t>
      </w:r>
      <w:r w:rsidRPr="009B27F6">
        <w:rPr>
          <w:rFonts w:ascii="Garamond" w:hAnsi="Garamond"/>
        </w:rPr>
        <w:t>/8/</w:t>
      </w:r>
      <w:r>
        <w:rPr>
          <w:rFonts w:ascii="Garamond" w:hAnsi="Garamond"/>
        </w:rPr>
        <w:t>1</w:t>
      </w:r>
      <w:r w:rsidRPr="009B27F6">
        <w:rPr>
          <w:rFonts w:ascii="Garamond" w:hAnsi="Garamond"/>
        </w:rPr>
        <w:t xml:space="preserve">916, έτος Κ´, περίοδος Γ´, αρ. φύλλου </w:t>
      </w:r>
      <w:r>
        <w:rPr>
          <w:rFonts w:ascii="Garamond" w:hAnsi="Garamond"/>
        </w:rPr>
        <w:t>7899</w:t>
      </w:r>
      <w:r w:rsidRPr="009B27F6">
        <w:rPr>
          <w:rFonts w:ascii="Garamond" w:hAnsi="Garamond"/>
        </w:rPr>
        <w:t>, σ. 3</w:t>
      </w:r>
      <w:r>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2</w:t>
      </w:r>
      <w:r>
        <w:rPr>
          <w:rFonts w:ascii="Garamond" w:hAnsi="Garamond"/>
        </w:rPr>
        <w:t>4</w:t>
      </w:r>
      <w:r w:rsidRPr="009B27F6">
        <w:rPr>
          <w:rFonts w:ascii="Garamond" w:hAnsi="Garamond"/>
        </w:rPr>
        <w:t>/8/</w:t>
      </w:r>
      <w:r>
        <w:rPr>
          <w:rFonts w:ascii="Garamond" w:hAnsi="Garamond"/>
        </w:rPr>
        <w:t>1</w:t>
      </w:r>
      <w:r w:rsidRPr="009B27F6">
        <w:rPr>
          <w:rFonts w:ascii="Garamond" w:hAnsi="Garamond"/>
        </w:rPr>
        <w:t xml:space="preserve">916, έτος Κ´, περίοδος Γ´, αρ. φύλλου </w:t>
      </w:r>
      <w:r>
        <w:rPr>
          <w:rFonts w:ascii="Garamond" w:hAnsi="Garamond"/>
        </w:rPr>
        <w:t>7900</w:t>
      </w:r>
      <w:r w:rsidRPr="009B27F6">
        <w:rPr>
          <w:rFonts w:ascii="Garamond" w:hAnsi="Garamond"/>
        </w:rPr>
        <w:t>, σ. 3</w:t>
      </w:r>
      <w:r>
        <w:rPr>
          <w:rFonts w:ascii="Garamond" w:hAnsi="Garamond"/>
        </w:rPr>
        <w:t>˙</w:t>
      </w:r>
      <w:r w:rsidRPr="003D6C48">
        <w:rPr>
          <w:rFonts w:ascii="Garamond" w:hAnsi="Garamond"/>
        </w:rPr>
        <w:t xml:space="preserve"> </w:t>
      </w:r>
      <w:r w:rsidRPr="00042C38">
        <w:rPr>
          <w:rFonts w:ascii="Garamond" w:hAnsi="Garamond"/>
        </w:rPr>
        <w:t xml:space="preserve">Ανώνυμος: «Από τα θέατρα», </w:t>
      </w:r>
      <w:r w:rsidRPr="00042C38">
        <w:rPr>
          <w:rFonts w:ascii="Garamond" w:hAnsi="Garamond"/>
          <w:i/>
        </w:rPr>
        <w:t>Σκριπ</w:t>
      </w:r>
      <w:r w:rsidRPr="00042C38">
        <w:rPr>
          <w:rFonts w:ascii="Garamond" w:hAnsi="Garamond"/>
        </w:rPr>
        <w:t>, 25/8/1916, έτος Κ´, περίοδος Γ´, αρ. φύλλου 7901, σ. 3</w:t>
      </w:r>
      <w:r>
        <w:rPr>
          <w:rFonts w:ascii="Garamond" w:hAnsi="Garamond"/>
        </w:rPr>
        <w:t>˙</w:t>
      </w:r>
      <w:r w:rsidRPr="003D6C48">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2</w:t>
      </w:r>
      <w:r>
        <w:rPr>
          <w:rFonts w:ascii="Garamond" w:hAnsi="Garamond"/>
        </w:rPr>
        <w:t>6</w:t>
      </w:r>
      <w:r w:rsidRPr="009B27F6">
        <w:rPr>
          <w:rFonts w:ascii="Garamond" w:hAnsi="Garamond"/>
        </w:rPr>
        <w:t>/8/</w:t>
      </w:r>
      <w:r>
        <w:rPr>
          <w:rFonts w:ascii="Garamond" w:hAnsi="Garamond"/>
        </w:rPr>
        <w:t>1</w:t>
      </w:r>
      <w:r w:rsidRPr="009B27F6">
        <w:rPr>
          <w:rFonts w:ascii="Garamond" w:hAnsi="Garamond"/>
        </w:rPr>
        <w:t>916, έτος Κ´, περίοδος Γ´, αρ. φύλλου 790</w:t>
      </w:r>
      <w:r>
        <w:rPr>
          <w:rFonts w:ascii="Garamond" w:hAnsi="Garamond"/>
        </w:rPr>
        <w:t>2</w:t>
      </w:r>
      <w:r w:rsidRPr="009B27F6">
        <w:rPr>
          <w:rFonts w:ascii="Garamond" w:hAnsi="Garamond"/>
        </w:rPr>
        <w:t>, σ. 3</w:t>
      </w:r>
      <w:r>
        <w:rPr>
          <w:rFonts w:ascii="Garamond" w:hAnsi="Garamond"/>
        </w:rPr>
        <w:t>˙</w:t>
      </w:r>
      <w:r w:rsidRPr="003D6C48">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27/8/916, έτος Κ´, περίοδος Γ´, αρ. φύλλου 7903, σ. 3</w:t>
      </w:r>
      <w:r>
        <w:rPr>
          <w:rFonts w:ascii="Garamond" w:hAnsi="Garamond"/>
        </w:rPr>
        <w:t xml:space="preserve"> και </w:t>
      </w:r>
      <w:r w:rsidRPr="00207234">
        <w:rPr>
          <w:rFonts w:ascii="Garamond" w:hAnsi="Garamond"/>
          <w:i/>
        </w:rPr>
        <w:t>Σκριπ</w:t>
      </w:r>
      <w:r w:rsidRPr="00207234">
        <w:rPr>
          <w:rFonts w:ascii="Garamond" w:hAnsi="Garamond"/>
        </w:rPr>
        <w:t>, 28/8/916, έτος Κ´, περίοδος Γ´, αρ. φύλλου 7904, σ. 3</w:t>
      </w:r>
      <w:r>
        <w:rPr>
          <w:rFonts w:ascii="Garamond" w:hAnsi="Garamond"/>
        </w:rPr>
        <w:t>˙</w:t>
      </w:r>
      <w:r w:rsidRPr="003D6C48">
        <w:rPr>
          <w:rFonts w:ascii="Garamond" w:hAnsi="Garamond"/>
        </w:rPr>
        <w:t xml:space="preserve"> </w:t>
      </w:r>
      <w:r w:rsidRPr="00171043">
        <w:rPr>
          <w:rFonts w:ascii="Garamond" w:hAnsi="Garamond"/>
        </w:rPr>
        <w:t xml:space="preserve">Ανώνυμος: «Θεατρικά Προγράμματα», </w:t>
      </w:r>
      <w:r w:rsidRPr="00171043">
        <w:rPr>
          <w:rFonts w:ascii="Garamond" w:hAnsi="Garamond"/>
          <w:i/>
        </w:rPr>
        <w:t>Σκριπ</w:t>
      </w:r>
      <w:r w:rsidRPr="00171043">
        <w:rPr>
          <w:rFonts w:ascii="Garamond" w:hAnsi="Garamond"/>
        </w:rPr>
        <w:t>, 29/8/1916, έτος Κ´, περίοδος Γ´, αρ. φύλλου 7905, σ. 3</w:t>
      </w:r>
      <w:r>
        <w:rPr>
          <w:rFonts w:ascii="Garamond" w:hAnsi="Garamond"/>
        </w:rPr>
        <w:t>˙</w:t>
      </w:r>
      <w:r w:rsidRPr="003D6C48">
        <w:rPr>
          <w:rFonts w:ascii="Garamond" w:hAnsi="Garamond"/>
        </w:rPr>
        <w:t xml:space="preserve"> </w:t>
      </w:r>
      <w:r w:rsidRPr="00171043">
        <w:rPr>
          <w:rFonts w:ascii="Garamond" w:hAnsi="Garamond"/>
        </w:rPr>
        <w:t xml:space="preserve">Ανώνυμος: «Από τα θέατρα», </w:t>
      </w:r>
      <w:r w:rsidRPr="00171043">
        <w:rPr>
          <w:rFonts w:ascii="Garamond" w:hAnsi="Garamond"/>
          <w:i/>
        </w:rPr>
        <w:t>Σκριπ</w:t>
      </w:r>
      <w:r w:rsidRPr="00171043">
        <w:rPr>
          <w:rFonts w:ascii="Garamond" w:hAnsi="Garamond"/>
        </w:rPr>
        <w:t>, 30/8/916, έτος Κ´, περίοδος Γ´, αρ. φύλλου 7906, σ. 3</w:t>
      </w:r>
      <w:r>
        <w:rPr>
          <w:rFonts w:ascii="Garamond" w:hAnsi="Garamond"/>
        </w:rPr>
        <w:t>.</w:t>
      </w:r>
    </w:p>
  </w:footnote>
  <w:footnote w:id="541">
    <w:p w:rsidR="00E51DE6" w:rsidRPr="00420013" w:rsidRDefault="00E51DE6" w:rsidP="00420013">
      <w:pPr>
        <w:pStyle w:val="a6"/>
        <w:jc w:val="both"/>
        <w:rPr>
          <w:rFonts w:ascii="Garamond" w:hAnsi="Garamond"/>
        </w:rPr>
      </w:pPr>
      <w:r w:rsidRPr="00420013">
        <w:rPr>
          <w:rStyle w:val="a7"/>
          <w:rFonts w:ascii="Garamond" w:hAnsi="Garamond"/>
        </w:rPr>
        <w:footnoteRef/>
      </w:r>
      <w:r w:rsidRPr="00420013">
        <w:rPr>
          <w:rFonts w:ascii="Garamond" w:hAnsi="Garamond"/>
        </w:rPr>
        <w:t>. Βλ. Αικατερίνη Μπρεντάνου:</w:t>
      </w:r>
      <w:r w:rsidRPr="00420013">
        <w:rPr>
          <w:rStyle w:val="1Char"/>
          <w:rFonts w:ascii="Garamond" w:hAnsi="Garamond" w:cs="Arial"/>
          <w:color w:val="000000"/>
          <w:sz w:val="20"/>
          <w:szCs w:val="20"/>
          <w:shd w:val="clear" w:color="auto" w:fill="FFFFFF"/>
        </w:rPr>
        <w:t xml:space="preserve"> </w:t>
      </w:r>
      <w:r w:rsidRPr="00420013">
        <w:rPr>
          <w:rStyle w:val="a4"/>
          <w:rFonts w:ascii="Garamond" w:hAnsi="Garamond" w:cs="Arial"/>
          <w:color w:val="000000"/>
          <w:shd w:val="clear" w:color="auto" w:fill="FFFFFF"/>
        </w:rPr>
        <w:t>Η θεατρική ζωή του Πειραιά (από την πρώτη παράσταση έως το 1922)</w:t>
      </w:r>
      <w:r w:rsidRPr="00420013">
        <w:rPr>
          <w:rStyle w:val="a4"/>
          <w:rFonts w:ascii="Garamond" w:hAnsi="Garamond" w:cs="Arial"/>
          <w:i w:val="0"/>
          <w:color w:val="000000"/>
          <w:shd w:val="clear" w:color="auto" w:fill="FFFFFF"/>
        </w:rPr>
        <w:t>, ό.π., σ. 1225.</w:t>
      </w:r>
    </w:p>
  </w:footnote>
  <w:footnote w:id="542">
    <w:p w:rsidR="00E51DE6" w:rsidRPr="00582B4C" w:rsidRDefault="00E51DE6" w:rsidP="00B84FEB">
      <w:pPr>
        <w:pStyle w:val="a6"/>
        <w:jc w:val="both"/>
        <w:rPr>
          <w:rFonts w:ascii="Garamond" w:hAnsi="Garamond"/>
        </w:rPr>
      </w:pPr>
      <w:r w:rsidRPr="00582B4C">
        <w:rPr>
          <w:rStyle w:val="a7"/>
          <w:rFonts w:ascii="Garamond" w:hAnsi="Garamond"/>
        </w:rPr>
        <w:footnoteRef/>
      </w:r>
      <w:r w:rsidRPr="00582B4C">
        <w:rPr>
          <w:rFonts w:ascii="Garamond" w:hAnsi="Garamond"/>
        </w:rPr>
        <w:t xml:space="preserve">. Ανώνυμος: «Θεατρική επιθεώρησις», </w:t>
      </w:r>
      <w:r w:rsidRPr="00582B4C">
        <w:rPr>
          <w:rFonts w:ascii="Garamond" w:hAnsi="Garamond"/>
          <w:i/>
        </w:rPr>
        <w:t>Πινακοθήκη</w:t>
      </w:r>
      <w:r w:rsidRPr="00582B4C">
        <w:rPr>
          <w:rFonts w:ascii="Garamond" w:hAnsi="Garamond"/>
        </w:rPr>
        <w:t>, τομ. 16</w:t>
      </w:r>
      <w:r w:rsidRPr="00582B4C">
        <w:rPr>
          <w:rFonts w:ascii="Garamond" w:hAnsi="Garamond"/>
          <w:vertAlign w:val="superscript"/>
        </w:rPr>
        <w:t>ος</w:t>
      </w:r>
      <w:r w:rsidRPr="00582B4C">
        <w:rPr>
          <w:rFonts w:ascii="Garamond" w:hAnsi="Garamond"/>
        </w:rPr>
        <w:t xml:space="preserve">, αρ. 186, τχ. 186, Έτος ΙΣΤ´, </w:t>
      </w:r>
      <w:r>
        <w:rPr>
          <w:rFonts w:ascii="Garamond" w:hAnsi="Garamond"/>
        </w:rPr>
        <w:t xml:space="preserve">1916, </w:t>
      </w:r>
      <w:r w:rsidRPr="00582B4C">
        <w:rPr>
          <w:rFonts w:ascii="Garamond" w:hAnsi="Garamond"/>
        </w:rPr>
        <w:t xml:space="preserve">σσ. 79-80. </w:t>
      </w:r>
    </w:p>
  </w:footnote>
  <w:footnote w:id="543">
    <w:p w:rsidR="00E51DE6" w:rsidRPr="009B27F6" w:rsidRDefault="00E51DE6" w:rsidP="00B84FEB">
      <w:pPr>
        <w:pStyle w:val="a6"/>
        <w:jc w:val="both"/>
        <w:rPr>
          <w:rFonts w:ascii="Garamond" w:hAnsi="Garamond"/>
        </w:rPr>
      </w:pPr>
      <w:r w:rsidRPr="009B27F6">
        <w:rPr>
          <w:rStyle w:val="a7"/>
          <w:rFonts w:ascii="Garamond" w:hAnsi="Garamond"/>
        </w:rPr>
        <w:footnoteRef/>
      </w:r>
      <w:r w:rsidRPr="009B27F6">
        <w:rPr>
          <w:rFonts w:ascii="Garamond" w:hAnsi="Garamond"/>
        </w:rPr>
        <w:t xml:space="preserve">. Ανώνυμος: </w:t>
      </w:r>
      <w:r w:rsidRPr="00BF094A">
        <w:rPr>
          <w:rFonts w:ascii="Garamond" w:hAnsi="Garamond"/>
        </w:rPr>
        <w:t>«Από τα θέατρα»,</w:t>
      </w:r>
      <w:r w:rsidRPr="009B27F6">
        <w:rPr>
          <w:rFonts w:ascii="Garamond" w:hAnsi="Garamond"/>
        </w:rPr>
        <w:t xml:space="preserve"> </w:t>
      </w:r>
      <w:r w:rsidRPr="009B27F6">
        <w:rPr>
          <w:rFonts w:ascii="Garamond" w:hAnsi="Garamond"/>
          <w:i/>
        </w:rPr>
        <w:t>Σκριπ</w:t>
      </w:r>
      <w:r w:rsidRPr="009B27F6">
        <w:rPr>
          <w:rFonts w:ascii="Garamond" w:hAnsi="Garamond"/>
        </w:rPr>
        <w:t>, 27/8/916, έτος Κ´, περίοδος Γ´, αρ. φύλλου 7903, σ. 3</w:t>
      </w:r>
      <w:r>
        <w:rPr>
          <w:rFonts w:ascii="Garamond" w:hAnsi="Garamond"/>
        </w:rPr>
        <w:t>.</w:t>
      </w:r>
    </w:p>
  </w:footnote>
  <w:footnote w:id="544">
    <w:p w:rsidR="00E51DE6" w:rsidRPr="00327255" w:rsidRDefault="00E51DE6" w:rsidP="006D16B5">
      <w:pPr>
        <w:pStyle w:val="ab"/>
        <w:spacing w:after="0"/>
        <w:jc w:val="both"/>
        <w:rPr>
          <w:rFonts w:ascii="Garamond" w:hAnsi="Garamond"/>
          <w:sz w:val="20"/>
          <w:szCs w:val="20"/>
        </w:rPr>
      </w:pPr>
      <w:r w:rsidRPr="00327255">
        <w:rPr>
          <w:rStyle w:val="a7"/>
          <w:rFonts w:ascii="Garamond" w:hAnsi="Garamond"/>
          <w:sz w:val="20"/>
          <w:szCs w:val="20"/>
        </w:rPr>
        <w:footnoteRef/>
      </w:r>
      <w:r w:rsidRPr="00327255">
        <w:rPr>
          <w:rFonts w:ascii="Garamond" w:hAnsi="Garamond"/>
          <w:sz w:val="20"/>
          <w:szCs w:val="20"/>
        </w:rPr>
        <w:t>.</w:t>
      </w:r>
      <w:r w:rsidRPr="00327255">
        <w:rPr>
          <w:rFonts w:ascii="Garamond" w:hAnsi="Garamond"/>
          <w:i/>
          <w:sz w:val="20"/>
          <w:szCs w:val="20"/>
        </w:rPr>
        <w:t xml:space="preserve"> Το Κουρέλι</w:t>
      </w:r>
      <w:r w:rsidRPr="00327255">
        <w:rPr>
          <w:rFonts w:ascii="Garamond" w:hAnsi="Garamond"/>
          <w:sz w:val="20"/>
          <w:szCs w:val="20"/>
        </w:rPr>
        <w:t xml:space="preserve"> παρουσιάζεται και πάλι την 4</w:t>
      </w:r>
      <w:r w:rsidRPr="00327255">
        <w:rPr>
          <w:rFonts w:ascii="Garamond" w:hAnsi="Garamond"/>
          <w:sz w:val="20"/>
          <w:szCs w:val="20"/>
          <w:vertAlign w:val="superscript"/>
        </w:rPr>
        <w:t>η</w:t>
      </w:r>
      <w:r w:rsidRPr="00327255">
        <w:rPr>
          <w:rFonts w:ascii="Garamond" w:hAnsi="Garamond"/>
          <w:sz w:val="20"/>
          <w:szCs w:val="20"/>
        </w:rPr>
        <w:t xml:space="preserve"> Σεπτεμβρίου στο «Θέατρο της Κυβέλης»,</w:t>
      </w:r>
      <w:r w:rsidRPr="00327255">
        <w:rPr>
          <w:rStyle w:val="a7"/>
          <w:rFonts w:ascii="Garamond" w:hAnsi="Garamond"/>
          <w:sz w:val="20"/>
          <w:szCs w:val="20"/>
        </w:rPr>
        <w:footnoteRef/>
      </w:r>
      <w:r w:rsidRPr="00327255">
        <w:rPr>
          <w:rFonts w:ascii="Garamond" w:hAnsi="Garamond"/>
          <w:sz w:val="20"/>
          <w:szCs w:val="20"/>
        </w:rPr>
        <w:t xml:space="preserve"> (βλ. ανώνυμος: «Θεατρικά προγράμματα», </w:t>
      </w:r>
      <w:r w:rsidRPr="00327255">
        <w:rPr>
          <w:rFonts w:ascii="Garamond" w:hAnsi="Garamond"/>
          <w:i/>
          <w:sz w:val="20"/>
          <w:szCs w:val="20"/>
        </w:rPr>
        <w:t>Σκριπ</w:t>
      </w:r>
      <w:r w:rsidRPr="00327255">
        <w:rPr>
          <w:rFonts w:ascii="Garamond" w:hAnsi="Garamond"/>
          <w:sz w:val="20"/>
          <w:szCs w:val="20"/>
        </w:rPr>
        <w:t xml:space="preserve">, 4/9/1916, έτος Κ´, περίοδος Γ´, αρ. φύλλου 7911, σ. 3 και Ανώνυμος: «Θέατρα», </w:t>
      </w:r>
      <w:r w:rsidRPr="00327255">
        <w:rPr>
          <w:rFonts w:ascii="Garamond" w:hAnsi="Garamond"/>
          <w:i/>
          <w:sz w:val="20"/>
          <w:szCs w:val="20"/>
        </w:rPr>
        <w:t>Εμπρός</w:t>
      </w:r>
      <w:r w:rsidRPr="00327255">
        <w:rPr>
          <w:rFonts w:ascii="Garamond" w:hAnsi="Garamond"/>
          <w:sz w:val="20"/>
          <w:szCs w:val="20"/>
        </w:rPr>
        <w:t>, έτος 20</w:t>
      </w:r>
      <w:r w:rsidRPr="00327255">
        <w:rPr>
          <w:rFonts w:ascii="Garamond" w:hAnsi="Garamond"/>
          <w:sz w:val="20"/>
          <w:szCs w:val="20"/>
          <w:vertAlign w:val="superscript"/>
        </w:rPr>
        <w:t>ο</w:t>
      </w:r>
      <w:r w:rsidRPr="00327255">
        <w:rPr>
          <w:rFonts w:ascii="Garamond" w:hAnsi="Garamond"/>
          <w:sz w:val="20"/>
          <w:szCs w:val="20"/>
        </w:rPr>
        <w:t>, αρ. 7144, 4/9/1916, σ. 3.), την 24</w:t>
      </w:r>
      <w:r w:rsidRPr="00327255">
        <w:rPr>
          <w:rFonts w:ascii="Garamond" w:hAnsi="Garamond"/>
          <w:sz w:val="20"/>
          <w:szCs w:val="20"/>
          <w:vertAlign w:val="superscript"/>
        </w:rPr>
        <w:t>η</w:t>
      </w:r>
      <w:r w:rsidRPr="00327255">
        <w:rPr>
          <w:rFonts w:ascii="Garamond" w:hAnsi="Garamond"/>
          <w:sz w:val="20"/>
          <w:szCs w:val="20"/>
        </w:rPr>
        <w:t xml:space="preserve"> Σεπτεμβρίου στο «Πειραϊκόν Θέατρο» από τον θίασο της Κυβέλης όπου συμμετέχουν και οι Γαβριηλίδου και Παπαγεωργίου˙ (βλ.: ανώνυμος: «Θεατρικά προγράμματα», </w:t>
      </w:r>
      <w:r w:rsidRPr="00327255">
        <w:rPr>
          <w:rFonts w:ascii="Garamond" w:hAnsi="Garamond"/>
          <w:i/>
          <w:sz w:val="20"/>
          <w:szCs w:val="20"/>
        </w:rPr>
        <w:t>Σκριπ</w:t>
      </w:r>
      <w:r w:rsidRPr="00327255">
        <w:rPr>
          <w:rFonts w:ascii="Garamond" w:hAnsi="Garamond"/>
          <w:sz w:val="20"/>
          <w:szCs w:val="20"/>
        </w:rPr>
        <w:t xml:space="preserve">, 24/9/1916, έτος Κ´, περίοδος Γ´, αρ. φύλλου 7931, σ. 3 και Ανώνυμος: «Θέατρα», </w:t>
      </w:r>
      <w:r w:rsidRPr="00327255">
        <w:rPr>
          <w:rFonts w:ascii="Garamond" w:hAnsi="Garamond"/>
          <w:i/>
          <w:sz w:val="20"/>
          <w:szCs w:val="20"/>
        </w:rPr>
        <w:t>Εμπρός</w:t>
      </w:r>
      <w:r w:rsidRPr="00327255">
        <w:rPr>
          <w:rFonts w:ascii="Garamond" w:hAnsi="Garamond"/>
          <w:sz w:val="20"/>
          <w:szCs w:val="20"/>
        </w:rPr>
        <w:t>, έτος 20</w:t>
      </w:r>
      <w:r w:rsidRPr="00327255">
        <w:rPr>
          <w:rFonts w:ascii="Garamond" w:hAnsi="Garamond"/>
          <w:sz w:val="20"/>
          <w:szCs w:val="20"/>
          <w:vertAlign w:val="superscript"/>
        </w:rPr>
        <w:t>ο</w:t>
      </w:r>
      <w:r w:rsidRPr="00327255">
        <w:rPr>
          <w:rFonts w:ascii="Garamond" w:hAnsi="Garamond"/>
          <w:sz w:val="20"/>
          <w:szCs w:val="20"/>
        </w:rPr>
        <w:t>, αρ. 7164, 24/9/1916, σ. 3).</w:t>
      </w:r>
      <w:r w:rsidRPr="00327255">
        <w:rPr>
          <w:rStyle w:val="a7"/>
          <w:rFonts w:ascii="Garamond" w:hAnsi="Garamond"/>
          <w:sz w:val="20"/>
          <w:szCs w:val="20"/>
        </w:rPr>
        <w:footnoteRef/>
      </w:r>
      <w:r w:rsidRPr="00327255">
        <w:rPr>
          <w:rFonts w:ascii="Garamond" w:hAnsi="Garamond"/>
          <w:sz w:val="20"/>
          <w:szCs w:val="20"/>
        </w:rPr>
        <w:t xml:space="preserve"> Στη συνέχεια, την 25</w:t>
      </w:r>
      <w:r w:rsidRPr="00327255">
        <w:rPr>
          <w:rFonts w:ascii="Garamond" w:hAnsi="Garamond"/>
          <w:sz w:val="20"/>
          <w:szCs w:val="20"/>
          <w:vertAlign w:val="superscript"/>
        </w:rPr>
        <w:t>η</w:t>
      </w:r>
      <w:r w:rsidRPr="00327255">
        <w:rPr>
          <w:rFonts w:ascii="Garamond" w:hAnsi="Garamond"/>
          <w:sz w:val="20"/>
          <w:szCs w:val="20"/>
        </w:rPr>
        <w:t xml:space="preserve"> και την 28</w:t>
      </w:r>
      <w:r w:rsidRPr="00327255">
        <w:rPr>
          <w:rFonts w:ascii="Garamond" w:hAnsi="Garamond"/>
          <w:sz w:val="20"/>
          <w:szCs w:val="20"/>
          <w:vertAlign w:val="superscript"/>
        </w:rPr>
        <w:t>η</w:t>
      </w:r>
      <w:r w:rsidRPr="00327255">
        <w:rPr>
          <w:rStyle w:val="a7"/>
          <w:rFonts w:ascii="Garamond" w:hAnsi="Garamond"/>
          <w:sz w:val="20"/>
          <w:szCs w:val="20"/>
        </w:rPr>
        <w:footnoteRef/>
      </w:r>
      <w:r w:rsidRPr="00327255">
        <w:rPr>
          <w:rFonts w:ascii="Garamond" w:hAnsi="Garamond"/>
          <w:sz w:val="20"/>
          <w:szCs w:val="20"/>
        </w:rPr>
        <w:t xml:space="preserve"> στο «Θέατρο της Κυβέλης», (βλ.: ανώνυμος: «Θεατρικά προγράμματα», </w:t>
      </w:r>
      <w:r w:rsidRPr="00327255">
        <w:rPr>
          <w:rFonts w:ascii="Garamond" w:hAnsi="Garamond"/>
          <w:i/>
          <w:sz w:val="20"/>
          <w:szCs w:val="20"/>
        </w:rPr>
        <w:t>Σκριπ</w:t>
      </w:r>
      <w:r w:rsidRPr="00327255">
        <w:rPr>
          <w:rFonts w:ascii="Garamond" w:hAnsi="Garamond"/>
          <w:sz w:val="20"/>
          <w:szCs w:val="20"/>
        </w:rPr>
        <w:t xml:space="preserve">, έτος Κ´, περίοδος Γ´, αρ. φύλλου 7935, 28/9/1916, σ. 3˙ ανώνυμος: «Θέατρα», </w:t>
      </w:r>
      <w:r w:rsidRPr="00327255">
        <w:rPr>
          <w:rFonts w:ascii="Garamond" w:hAnsi="Garamond"/>
          <w:i/>
          <w:sz w:val="20"/>
          <w:szCs w:val="20"/>
        </w:rPr>
        <w:t>Εμπρός</w:t>
      </w:r>
      <w:r w:rsidRPr="00327255">
        <w:rPr>
          <w:rFonts w:ascii="Garamond" w:hAnsi="Garamond"/>
          <w:sz w:val="20"/>
          <w:szCs w:val="20"/>
        </w:rPr>
        <w:t>, έτος 20</w:t>
      </w:r>
      <w:r w:rsidRPr="00327255">
        <w:rPr>
          <w:rFonts w:ascii="Garamond" w:hAnsi="Garamond"/>
          <w:sz w:val="20"/>
          <w:szCs w:val="20"/>
          <w:vertAlign w:val="superscript"/>
        </w:rPr>
        <w:t>ο</w:t>
      </w:r>
      <w:r w:rsidRPr="00327255">
        <w:rPr>
          <w:rFonts w:ascii="Garamond" w:hAnsi="Garamond"/>
          <w:sz w:val="20"/>
          <w:szCs w:val="20"/>
        </w:rPr>
        <w:t xml:space="preserve">, αρ. 7168, 28/9/1916, σ. 3˙ ανώνυμος: «Θεατρικαί Σελίδες-Κρίσεις-Πληροφορίες», </w:t>
      </w:r>
      <w:r w:rsidRPr="00327255">
        <w:rPr>
          <w:rFonts w:ascii="Garamond" w:hAnsi="Garamond"/>
          <w:i/>
          <w:sz w:val="20"/>
          <w:szCs w:val="20"/>
        </w:rPr>
        <w:t>Αθήναι</w:t>
      </w:r>
      <w:r w:rsidRPr="00327255">
        <w:rPr>
          <w:rFonts w:ascii="Garamond" w:hAnsi="Garamond"/>
          <w:sz w:val="20"/>
          <w:szCs w:val="20"/>
        </w:rPr>
        <w:t>, 25/9/1916, φύλλο 2</w:t>
      </w:r>
      <w:r w:rsidRPr="00327255">
        <w:rPr>
          <w:rFonts w:ascii="Garamond" w:hAnsi="Garamond"/>
          <w:sz w:val="20"/>
          <w:szCs w:val="20"/>
          <w:vertAlign w:val="superscript"/>
        </w:rPr>
        <w:t>ο</w:t>
      </w:r>
      <w:r w:rsidRPr="00327255">
        <w:rPr>
          <w:rFonts w:ascii="Garamond" w:hAnsi="Garamond"/>
          <w:sz w:val="20"/>
          <w:szCs w:val="20"/>
        </w:rPr>
        <w:t xml:space="preserve">˙ Ανώνυμος: «Θέατρα. Θέατρον Κυβέλης», </w:t>
      </w:r>
      <w:r w:rsidRPr="00327255">
        <w:rPr>
          <w:rFonts w:ascii="Garamond" w:hAnsi="Garamond"/>
          <w:i/>
          <w:sz w:val="20"/>
          <w:szCs w:val="20"/>
        </w:rPr>
        <w:t>Έθνος</w:t>
      </w:r>
      <w:r w:rsidRPr="00327255">
        <w:rPr>
          <w:rFonts w:ascii="Garamond" w:hAnsi="Garamond"/>
          <w:sz w:val="20"/>
          <w:szCs w:val="20"/>
        </w:rPr>
        <w:t xml:space="preserve">, 25/9/1916, σ. 6˙ Ανώνυμος: «Θεατρικά προγράμματα», </w:t>
      </w:r>
      <w:r w:rsidRPr="00327255">
        <w:rPr>
          <w:rFonts w:ascii="Garamond" w:hAnsi="Garamond"/>
          <w:i/>
          <w:sz w:val="20"/>
          <w:szCs w:val="20"/>
        </w:rPr>
        <w:t>Σκριπ</w:t>
      </w:r>
      <w:r w:rsidRPr="00327255">
        <w:rPr>
          <w:rFonts w:ascii="Garamond" w:hAnsi="Garamond"/>
          <w:sz w:val="20"/>
          <w:szCs w:val="20"/>
        </w:rPr>
        <w:t xml:space="preserve">, έτος Κ´, περίοδος Γ´, αρ. φύλλου 7932, 25/9/1916, σ. 3 και Ανώνυμος: «Θέατρα», </w:t>
      </w:r>
      <w:r w:rsidRPr="00327255">
        <w:rPr>
          <w:rFonts w:ascii="Garamond" w:hAnsi="Garamond"/>
          <w:i/>
          <w:sz w:val="20"/>
          <w:szCs w:val="20"/>
        </w:rPr>
        <w:t>Εμπρός</w:t>
      </w:r>
      <w:r w:rsidRPr="00327255">
        <w:rPr>
          <w:rFonts w:ascii="Garamond" w:hAnsi="Garamond"/>
          <w:sz w:val="20"/>
          <w:szCs w:val="20"/>
        </w:rPr>
        <w:t>, έτος 20</w:t>
      </w:r>
      <w:r w:rsidRPr="00327255">
        <w:rPr>
          <w:rFonts w:ascii="Garamond" w:hAnsi="Garamond"/>
          <w:sz w:val="20"/>
          <w:szCs w:val="20"/>
          <w:vertAlign w:val="superscript"/>
        </w:rPr>
        <w:t>ο</w:t>
      </w:r>
      <w:r w:rsidRPr="00327255">
        <w:rPr>
          <w:rFonts w:ascii="Garamond" w:hAnsi="Garamond"/>
          <w:sz w:val="20"/>
          <w:szCs w:val="20"/>
        </w:rPr>
        <w:t>, αρ. 7165, 25/9/1916, σ. 3) .</w:t>
      </w:r>
      <w:r w:rsidRPr="00327255">
        <w:rPr>
          <w:rStyle w:val="a7"/>
          <w:rFonts w:ascii="Garamond" w:hAnsi="Garamond"/>
          <w:sz w:val="20"/>
          <w:szCs w:val="20"/>
        </w:rPr>
        <w:footnoteRef/>
      </w:r>
      <w:r w:rsidRPr="00327255">
        <w:rPr>
          <w:rFonts w:ascii="Garamond" w:hAnsi="Garamond"/>
          <w:sz w:val="20"/>
          <w:szCs w:val="20"/>
        </w:rPr>
        <w:t xml:space="preserve"> Στην εφημερίδα </w:t>
      </w:r>
      <w:r w:rsidRPr="00327255">
        <w:rPr>
          <w:rFonts w:ascii="Garamond" w:hAnsi="Garamond"/>
          <w:i/>
          <w:sz w:val="20"/>
          <w:szCs w:val="20"/>
        </w:rPr>
        <w:t>Αθήναι</w:t>
      </w:r>
      <w:r w:rsidRPr="00327255">
        <w:rPr>
          <w:rFonts w:ascii="Garamond" w:hAnsi="Garamond"/>
          <w:sz w:val="20"/>
          <w:szCs w:val="20"/>
        </w:rPr>
        <w:t>, διαβάζουμε ότι την 29</w:t>
      </w:r>
      <w:r w:rsidRPr="00327255">
        <w:rPr>
          <w:rFonts w:ascii="Garamond" w:hAnsi="Garamond"/>
          <w:sz w:val="20"/>
          <w:szCs w:val="20"/>
          <w:vertAlign w:val="superscript"/>
        </w:rPr>
        <w:t>η</w:t>
      </w:r>
      <w:r w:rsidRPr="00327255">
        <w:rPr>
          <w:rFonts w:ascii="Garamond" w:hAnsi="Garamond"/>
          <w:sz w:val="20"/>
          <w:szCs w:val="20"/>
        </w:rPr>
        <w:t xml:space="preserve"> Σεπτεμβρίου πραγματοποιείται η πανηγυρική παράσταση της Κυβέλης με το 50ό ανέβασμα του </w:t>
      </w:r>
      <w:r w:rsidRPr="00327255">
        <w:rPr>
          <w:rFonts w:ascii="Garamond" w:hAnsi="Garamond"/>
          <w:i/>
          <w:sz w:val="20"/>
          <w:szCs w:val="20"/>
        </w:rPr>
        <w:t>Κουρελιού</w:t>
      </w:r>
      <w:r w:rsidRPr="00327255">
        <w:rPr>
          <w:rFonts w:ascii="Garamond" w:hAnsi="Garamond"/>
          <w:sz w:val="20"/>
          <w:szCs w:val="20"/>
        </w:rPr>
        <w:t xml:space="preserve">, (βλ.: ανώνυμος: «Θεατρικαί Σελίδες-Κρίσεις-Πληροφορίες», </w:t>
      </w:r>
      <w:r w:rsidRPr="00327255">
        <w:rPr>
          <w:rFonts w:ascii="Garamond" w:hAnsi="Garamond"/>
          <w:i/>
          <w:sz w:val="20"/>
          <w:szCs w:val="20"/>
        </w:rPr>
        <w:t>Αθήναι</w:t>
      </w:r>
      <w:r w:rsidRPr="00327255">
        <w:rPr>
          <w:rFonts w:ascii="Garamond" w:hAnsi="Garamond"/>
          <w:sz w:val="20"/>
          <w:szCs w:val="20"/>
        </w:rPr>
        <w:t>, 29/9/1916, φύλλο 2</w:t>
      </w:r>
      <w:r w:rsidRPr="00327255">
        <w:rPr>
          <w:rFonts w:ascii="Garamond" w:hAnsi="Garamond"/>
          <w:sz w:val="20"/>
          <w:szCs w:val="20"/>
          <w:vertAlign w:val="superscript"/>
        </w:rPr>
        <w:t>ο</w:t>
      </w:r>
      <w:r w:rsidRPr="00327255">
        <w:rPr>
          <w:rFonts w:ascii="Garamond" w:hAnsi="Garamond"/>
          <w:sz w:val="20"/>
          <w:szCs w:val="20"/>
        </w:rPr>
        <w:t xml:space="preserve"> και Ανώνυμος: «Θεατρικά προγράμματα», </w:t>
      </w:r>
      <w:r w:rsidRPr="00327255">
        <w:rPr>
          <w:rFonts w:ascii="Garamond" w:hAnsi="Garamond"/>
          <w:i/>
          <w:sz w:val="20"/>
          <w:szCs w:val="20"/>
        </w:rPr>
        <w:t>Σκριπ</w:t>
      </w:r>
      <w:r w:rsidRPr="00327255">
        <w:rPr>
          <w:rFonts w:ascii="Garamond" w:hAnsi="Garamond"/>
          <w:sz w:val="20"/>
          <w:szCs w:val="20"/>
        </w:rPr>
        <w:t xml:space="preserve">, έτος Κ´, περίοδος Γ´, αρ. φύλλου 7936, 29/9/1916, σ. 3. Επίσης βλ. Ανώνυμος: «Θέατρα», </w:t>
      </w:r>
      <w:r w:rsidRPr="00327255">
        <w:rPr>
          <w:rFonts w:ascii="Garamond" w:hAnsi="Garamond"/>
          <w:i/>
          <w:sz w:val="20"/>
          <w:szCs w:val="20"/>
        </w:rPr>
        <w:t>Εμπρός</w:t>
      </w:r>
      <w:r w:rsidRPr="00327255">
        <w:rPr>
          <w:rFonts w:ascii="Garamond" w:hAnsi="Garamond"/>
          <w:sz w:val="20"/>
          <w:szCs w:val="20"/>
        </w:rPr>
        <w:t>, έτος 20</w:t>
      </w:r>
      <w:r w:rsidRPr="00327255">
        <w:rPr>
          <w:rFonts w:ascii="Garamond" w:hAnsi="Garamond"/>
          <w:sz w:val="20"/>
          <w:szCs w:val="20"/>
          <w:vertAlign w:val="superscript"/>
        </w:rPr>
        <w:t>ο</w:t>
      </w:r>
      <w:r w:rsidRPr="00327255">
        <w:rPr>
          <w:rFonts w:ascii="Garamond" w:hAnsi="Garamond"/>
          <w:sz w:val="20"/>
          <w:szCs w:val="20"/>
        </w:rPr>
        <w:t>, αρ. 7169, 29/9/1916, σ. 3).</w:t>
      </w:r>
      <w:r w:rsidRPr="00327255">
        <w:rPr>
          <w:rStyle w:val="a7"/>
          <w:rFonts w:ascii="Garamond" w:hAnsi="Garamond"/>
          <w:sz w:val="20"/>
          <w:szCs w:val="20"/>
        </w:rPr>
        <w:footnoteRef/>
      </w:r>
      <w:r w:rsidRPr="00327255">
        <w:rPr>
          <w:rFonts w:ascii="Garamond" w:hAnsi="Garamond"/>
          <w:sz w:val="20"/>
          <w:szCs w:val="20"/>
        </w:rPr>
        <w:t xml:space="preserve"> Η παράσταση συνεχίζεται και την 30ή του μήνα, (βλ.: ανώνυμος: «Θεατρικά προγράμματα», </w:t>
      </w:r>
      <w:r w:rsidRPr="00327255">
        <w:rPr>
          <w:rFonts w:ascii="Garamond" w:hAnsi="Garamond"/>
          <w:i/>
          <w:sz w:val="20"/>
          <w:szCs w:val="20"/>
        </w:rPr>
        <w:t>Σκριπ</w:t>
      </w:r>
      <w:r w:rsidRPr="00327255">
        <w:rPr>
          <w:rFonts w:ascii="Garamond" w:hAnsi="Garamond"/>
          <w:sz w:val="20"/>
          <w:szCs w:val="20"/>
        </w:rPr>
        <w:t>, έτος Κ´, περίοδος Γ´, αρ. φύλλου 7937, 30/9/1916, σ. 3).</w:t>
      </w:r>
      <w:r w:rsidRPr="00327255">
        <w:rPr>
          <w:rStyle w:val="a7"/>
          <w:rFonts w:ascii="Garamond" w:hAnsi="Garamond"/>
          <w:sz w:val="20"/>
          <w:szCs w:val="20"/>
        </w:rPr>
        <w:footnoteRef/>
      </w:r>
      <w:r w:rsidRPr="00327255">
        <w:rPr>
          <w:rFonts w:ascii="Garamond" w:hAnsi="Garamond"/>
          <w:sz w:val="20"/>
          <w:szCs w:val="20"/>
        </w:rPr>
        <w:t xml:space="preserve"> </w:t>
      </w:r>
    </w:p>
  </w:footnote>
  <w:footnote w:id="545">
    <w:p w:rsidR="00E51DE6" w:rsidRPr="006D16B5" w:rsidRDefault="00E51DE6" w:rsidP="006D16B5">
      <w:pPr>
        <w:pStyle w:val="a6"/>
        <w:jc w:val="both"/>
        <w:rPr>
          <w:rFonts w:ascii="Garamond" w:hAnsi="Garamond"/>
        </w:rPr>
      </w:pPr>
      <w:r w:rsidRPr="006D16B5">
        <w:rPr>
          <w:rStyle w:val="a7"/>
          <w:rFonts w:ascii="Garamond" w:hAnsi="Garamond"/>
        </w:rPr>
        <w:footnoteRef/>
      </w:r>
      <w:r w:rsidRPr="006D16B5">
        <w:rPr>
          <w:rFonts w:ascii="Garamond" w:hAnsi="Garamond"/>
        </w:rPr>
        <w:t xml:space="preserve">. Ανώνυμος: «Νικοντέμι κόντρα Ίψεν», </w:t>
      </w:r>
      <w:r w:rsidRPr="006D16B5">
        <w:rPr>
          <w:rFonts w:ascii="Garamond" w:hAnsi="Garamond"/>
          <w:i/>
        </w:rPr>
        <w:t>Έθνος</w:t>
      </w:r>
      <w:r w:rsidRPr="006D16B5">
        <w:rPr>
          <w:rFonts w:ascii="Garamond" w:hAnsi="Garamond"/>
        </w:rPr>
        <w:t xml:space="preserve">, 2/9/1916, σ. 2. </w:t>
      </w:r>
    </w:p>
  </w:footnote>
  <w:footnote w:id="546">
    <w:p w:rsidR="00E51DE6" w:rsidRPr="004129F5" w:rsidRDefault="00E51DE6" w:rsidP="004129F5">
      <w:pPr>
        <w:pStyle w:val="ab"/>
        <w:spacing w:after="0"/>
        <w:jc w:val="both"/>
        <w:rPr>
          <w:rFonts w:ascii="Garamond" w:hAnsi="Garamond"/>
          <w:sz w:val="20"/>
          <w:szCs w:val="20"/>
        </w:rPr>
      </w:pPr>
      <w:r w:rsidRPr="00251DEC">
        <w:rPr>
          <w:rStyle w:val="a7"/>
          <w:rFonts w:ascii="Garamond" w:hAnsi="Garamond"/>
          <w:sz w:val="20"/>
          <w:szCs w:val="20"/>
        </w:rPr>
        <w:footnoteRef/>
      </w:r>
      <w:r w:rsidRPr="00251DEC">
        <w:rPr>
          <w:rFonts w:ascii="Garamond" w:hAnsi="Garamond"/>
          <w:sz w:val="20"/>
          <w:szCs w:val="20"/>
        </w:rPr>
        <w:t xml:space="preserve">. Ανώνυμος: «Θέατρα», </w:t>
      </w:r>
      <w:r w:rsidRPr="00251DEC">
        <w:rPr>
          <w:rFonts w:ascii="Garamond" w:hAnsi="Garamond"/>
          <w:i/>
          <w:sz w:val="20"/>
          <w:szCs w:val="20"/>
        </w:rPr>
        <w:t>Έθνος</w:t>
      </w:r>
      <w:r w:rsidRPr="00251DEC">
        <w:rPr>
          <w:rFonts w:ascii="Garamond" w:hAnsi="Garamond"/>
          <w:sz w:val="20"/>
          <w:szCs w:val="20"/>
        </w:rPr>
        <w:t>, 2/10/1916, σ. 2.  Την ίδια ημερομηνία δίνει και ο Γιάννης Σιδέρης:</w:t>
      </w:r>
      <w:r w:rsidRPr="00251DEC">
        <w:rPr>
          <w:rFonts w:ascii="Garamond" w:hAnsi="Garamond"/>
          <w:i/>
          <w:sz w:val="20"/>
          <w:szCs w:val="20"/>
        </w:rPr>
        <w:t xml:space="preserve"> Ιστορία του Νέου Ελληνικού Θεάτρου, </w:t>
      </w:r>
      <w:r w:rsidRPr="00251DEC">
        <w:rPr>
          <w:rFonts w:ascii="Garamond" w:hAnsi="Garamond"/>
          <w:sz w:val="20"/>
          <w:szCs w:val="20"/>
        </w:rPr>
        <w:t xml:space="preserve">ό.π., σ. 151. Βλέπε επίσης: Ανώνυμος: «Θεατρικά προγράμματα», </w:t>
      </w:r>
      <w:r w:rsidRPr="00251DEC">
        <w:rPr>
          <w:rFonts w:ascii="Garamond" w:hAnsi="Garamond"/>
          <w:i/>
          <w:sz w:val="20"/>
          <w:szCs w:val="20"/>
        </w:rPr>
        <w:t>Σκριπ</w:t>
      </w:r>
      <w:r w:rsidRPr="00251DEC">
        <w:rPr>
          <w:rFonts w:ascii="Garamond" w:hAnsi="Garamond"/>
          <w:sz w:val="20"/>
          <w:szCs w:val="20"/>
        </w:rPr>
        <w:t xml:space="preserve">, έτος Κ´, περίοδος Γ´, αρ. φύλλου 7940, 2/10/1916, σ. 3 και Ανώνυμος: «Θέατρα», </w:t>
      </w:r>
      <w:r w:rsidRPr="00251DEC">
        <w:rPr>
          <w:rFonts w:ascii="Garamond" w:hAnsi="Garamond"/>
          <w:i/>
          <w:sz w:val="20"/>
          <w:szCs w:val="20"/>
        </w:rPr>
        <w:t>Εμπρός</w:t>
      </w:r>
      <w:r w:rsidRPr="00251DEC">
        <w:rPr>
          <w:rFonts w:ascii="Garamond" w:hAnsi="Garamond"/>
          <w:sz w:val="20"/>
          <w:szCs w:val="20"/>
        </w:rPr>
        <w:t>, έτος 20</w:t>
      </w:r>
      <w:r w:rsidRPr="00251DEC">
        <w:rPr>
          <w:rFonts w:ascii="Garamond" w:hAnsi="Garamond"/>
          <w:sz w:val="20"/>
          <w:szCs w:val="20"/>
          <w:vertAlign w:val="superscript"/>
        </w:rPr>
        <w:t>ο</w:t>
      </w:r>
      <w:r w:rsidRPr="00251DEC">
        <w:rPr>
          <w:rFonts w:ascii="Garamond" w:hAnsi="Garamond"/>
          <w:sz w:val="20"/>
          <w:szCs w:val="20"/>
        </w:rPr>
        <w:t xml:space="preserve">, αρ. 7172, 2/10/1916, σ. 3˙ Ανώνυμος: «Θέατρα», </w:t>
      </w:r>
      <w:r w:rsidRPr="00251DEC">
        <w:rPr>
          <w:rFonts w:ascii="Garamond" w:hAnsi="Garamond"/>
          <w:i/>
          <w:sz w:val="20"/>
          <w:szCs w:val="20"/>
        </w:rPr>
        <w:t>Έθνος</w:t>
      </w:r>
      <w:r w:rsidRPr="00251DEC">
        <w:rPr>
          <w:rFonts w:ascii="Garamond" w:hAnsi="Garamond"/>
          <w:sz w:val="20"/>
          <w:szCs w:val="20"/>
        </w:rPr>
        <w:t xml:space="preserve">, 10/10/1916, σ. 2 και Ανώνυμος: «Θεατρικά προγράμματα», </w:t>
      </w:r>
      <w:r w:rsidRPr="00251DEC">
        <w:rPr>
          <w:rFonts w:ascii="Garamond" w:hAnsi="Garamond"/>
          <w:i/>
          <w:sz w:val="20"/>
          <w:szCs w:val="20"/>
        </w:rPr>
        <w:t>Σκριπ</w:t>
      </w:r>
      <w:r w:rsidRPr="00251DEC">
        <w:rPr>
          <w:rFonts w:ascii="Garamond" w:hAnsi="Garamond"/>
          <w:sz w:val="20"/>
          <w:szCs w:val="20"/>
        </w:rPr>
        <w:t>, έτος Κ´, περίοδος Ζ´,</w:t>
      </w:r>
      <w:r w:rsidRPr="00544C63">
        <w:rPr>
          <w:rFonts w:ascii="Garamond" w:hAnsi="Garamond"/>
          <w:sz w:val="20"/>
          <w:szCs w:val="20"/>
        </w:rPr>
        <w:t xml:space="preserve"> αρ. φύλλου 7947, 10/10/1916, σ. 3. Επίσης βλ. Ανώνυμος: «Θέατρα», </w:t>
      </w:r>
      <w:r w:rsidRPr="00544C63">
        <w:rPr>
          <w:rFonts w:ascii="Garamond" w:hAnsi="Garamond"/>
          <w:i/>
          <w:sz w:val="20"/>
          <w:szCs w:val="20"/>
        </w:rPr>
        <w:t>Εμπρός</w:t>
      </w:r>
      <w:r w:rsidRPr="00544C63">
        <w:rPr>
          <w:rFonts w:ascii="Garamond" w:hAnsi="Garamond"/>
          <w:sz w:val="20"/>
          <w:szCs w:val="20"/>
        </w:rPr>
        <w:t>, έτος 20</w:t>
      </w:r>
      <w:r w:rsidRPr="00544C63">
        <w:rPr>
          <w:rFonts w:ascii="Garamond" w:hAnsi="Garamond"/>
          <w:sz w:val="20"/>
          <w:szCs w:val="20"/>
          <w:vertAlign w:val="superscript"/>
        </w:rPr>
        <w:t>ο</w:t>
      </w:r>
      <w:r w:rsidRPr="00544C63">
        <w:rPr>
          <w:rFonts w:ascii="Garamond" w:hAnsi="Garamond"/>
          <w:sz w:val="20"/>
          <w:szCs w:val="20"/>
        </w:rPr>
        <w:t>, αρ. 7180, 10/10/1916, σ. 2</w:t>
      </w:r>
      <w:r>
        <w:rPr>
          <w:rFonts w:ascii="Garamond" w:hAnsi="Garamond"/>
        </w:rPr>
        <w:t>. Ο Γιάννης Σιδέρης αναφέρει εσφαλμένα ότι το έργο ανέβηκε την 9</w:t>
      </w:r>
      <w:r w:rsidRPr="00623C77">
        <w:rPr>
          <w:rFonts w:ascii="Garamond" w:hAnsi="Garamond"/>
          <w:vertAlign w:val="superscript"/>
        </w:rPr>
        <w:t>η</w:t>
      </w:r>
      <w:r>
        <w:rPr>
          <w:rFonts w:ascii="Garamond" w:hAnsi="Garamond"/>
        </w:rPr>
        <w:t xml:space="preserve"> Οκτωβρίου, στοιχείο που δεν διασταυρώνεται με το </w:t>
      </w:r>
      <w:r w:rsidRPr="00623C77">
        <w:rPr>
          <w:rFonts w:ascii="Garamond" w:hAnsi="Garamond"/>
        </w:rPr>
        <w:t xml:space="preserve">ευρεθέν υλικό:  Γιάννης Σιδέρης: </w:t>
      </w:r>
      <w:r w:rsidRPr="00623C77">
        <w:rPr>
          <w:rFonts w:ascii="Garamond" w:hAnsi="Garamond"/>
          <w:i/>
        </w:rPr>
        <w:t xml:space="preserve">Ιστορία του </w:t>
      </w:r>
      <w:r w:rsidRPr="004129F5">
        <w:rPr>
          <w:rFonts w:ascii="Garamond" w:hAnsi="Garamond"/>
          <w:i/>
          <w:sz w:val="20"/>
          <w:szCs w:val="20"/>
        </w:rPr>
        <w:t>Νέου Ελληνικού Θεάτρου, 1794-1044</w:t>
      </w:r>
      <w:r w:rsidRPr="004129F5">
        <w:rPr>
          <w:rFonts w:ascii="Garamond" w:hAnsi="Garamond"/>
          <w:sz w:val="20"/>
          <w:szCs w:val="20"/>
        </w:rPr>
        <w:t xml:space="preserve">, ό.π., σ. 151. Επίσης ο ίδιος μελετητής αναφέρει ότι </w:t>
      </w:r>
      <w:r w:rsidRPr="004129F5">
        <w:rPr>
          <w:rFonts w:ascii="Garamond" w:hAnsi="Garamond"/>
          <w:i/>
          <w:sz w:val="20"/>
          <w:szCs w:val="20"/>
        </w:rPr>
        <w:t>Το Κουρέλι</w:t>
      </w:r>
      <w:r w:rsidRPr="004129F5">
        <w:rPr>
          <w:rFonts w:ascii="Garamond" w:hAnsi="Garamond"/>
          <w:sz w:val="20"/>
          <w:szCs w:val="20"/>
        </w:rPr>
        <w:t xml:space="preserve"> ανεβαίνει την 4</w:t>
      </w:r>
      <w:r w:rsidRPr="004129F5">
        <w:rPr>
          <w:rFonts w:ascii="Garamond" w:hAnsi="Garamond"/>
          <w:sz w:val="20"/>
          <w:szCs w:val="20"/>
          <w:vertAlign w:val="superscript"/>
        </w:rPr>
        <w:t>η</w:t>
      </w:r>
      <w:r w:rsidRPr="004129F5">
        <w:rPr>
          <w:rFonts w:ascii="Garamond" w:hAnsi="Garamond"/>
          <w:sz w:val="20"/>
          <w:szCs w:val="20"/>
        </w:rPr>
        <w:t xml:space="preserve"> Αυγούστου του 1916</w:t>
      </w:r>
      <w:r w:rsidRPr="004129F5">
        <w:rPr>
          <w:rStyle w:val="a7"/>
          <w:rFonts w:ascii="Garamond" w:hAnsi="Garamond"/>
          <w:sz w:val="20"/>
          <w:szCs w:val="20"/>
        </w:rPr>
        <w:footnoteRef/>
      </w:r>
      <w:r w:rsidRPr="004129F5">
        <w:rPr>
          <w:rFonts w:ascii="Garamond" w:hAnsi="Garamond"/>
          <w:sz w:val="20"/>
          <w:szCs w:val="20"/>
        </w:rPr>
        <w:t xml:space="preserve"> από την Κυβέλη, πληροφορία η οποία δεν διασταυρώνεται με τις πηγές: Γιάννης Σιδέρης: </w:t>
      </w:r>
      <w:r w:rsidRPr="004129F5">
        <w:rPr>
          <w:rFonts w:ascii="Garamond" w:hAnsi="Garamond"/>
          <w:i/>
          <w:sz w:val="20"/>
          <w:szCs w:val="20"/>
        </w:rPr>
        <w:t>Ιστορία του Νέου Ελληνικού Θεάτρου, 1794-1044</w:t>
      </w:r>
      <w:r w:rsidRPr="004129F5">
        <w:rPr>
          <w:rFonts w:ascii="Garamond" w:hAnsi="Garamond"/>
          <w:sz w:val="20"/>
          <w:szCs w:val="20"/>
        </w:rPr>
        <w:t>, ό.π., τομ. 2</w:t>
      </w:r>
      <w:r w:rsidRPr="004129F5">
        <w:rPr>
          <w:rFonts w:ascii="Garamond" w:hAnsi="Garamond"/>
          <w:sz w:val="20"/>
          <w:szCs w:val="20"/>
          <w:vertAlign w:val="superscript"/>
        </w:rPr>
        <w:t>ος</w:t>
      </w:r>
      <w:r w:rsidRPr="004129F5">
        <w:rPr>
          <w:rFonts w:ascii="Garamond" w:hAnsi="Garamond"/>
          <w:sz w:val="20"/>
          <w:szCs w:val="20"/>
        </w:rPr>
        <w:t>, σσ.150-151. Το έργο ανεβαίνει επίσης την 15</w:t>
      </w:r>
      <w:r w:rsidRPr="004129F5">
        <w:rPr>
          <w:rFonts w:ascii="Garamond" w:hAnsi="Garamond"/>
          <w:sz w:val="20"/>
          <w:szCs w:val="20"/>
          <w:vertAlign w:val="superscript"/>
        </w:rPr>
        <w:t>η</w:t>
      </w:r>
      <w:r w:rsidRPr="004129F5">
        <w:rPr>
          <w:rFonts w:ascii="Garamond" w:hAnsi="Garamond"/>
          <w:sz w:val="20"/>
          <w:szCs w:val="20"/>
        </w:rPr>
        <w:t xml:space="preserve"> Νοεμβρίου στο «Θέατρο Διονύσια», (βλ.: α Ανώνυμος: «Θεατρικά προγράμματα», </w:t>
      </w:r>
      <w:r w:rsidRPr="004129F5">
        <w:rPr>
          <w:rFonts w:ascii="Garamond" w:hAnsi="Garamond"/>
          <w:i/>
          <w:sz w:val="20"/>
          <w:szCs w:val="20"/>
        </w:rPr>
        <w:t>Σκριπ</w:t>
      </w:r>
      <w:r w:rsidRPr="004129F5">
        <w:rPr>
          <w:rFonts w:ascii="Garamond" w:hAnsi="Garamond"/>
          <w:sz w:val="20"/>
          <w:szCs w:val="20"/>
        </w:rPr>
        <w:t xml:space="preserve">, έτος Ζ´, περίοδος Γ´, αρ. φύλλου 7984, 15/11/1916, σ. 3˙ Ανώνυμος: «Θέατρα», </w:t>
      </w:r>
      <w:r w:rsidRPr="004129F5">
        <w:rPr>
          <w:rFonts w:ascii="Garamond" w:hAnsi="Garamond"/>
          <w:i/>
          <w:sz w:val="20"/>
          <w:szCs w:val="20"/>
        </w:rPr>
        <w:t>Εμπρός</w:t>
      </w:r>
      <w:r w:rsidRPr="004129F5">
        <w:rPr>
          <w:rFonts w:ascii="Garamond" w:hAnsi="Garamond"/>
          <w:sz w:val="20"/>
          <w:szCs w:val="20"/>
        </w:rPr>
        <w:t>, έτος 20</w:t>
      </w:r>
      <w:r w:rsidRPr="004129F5">
        <w:rPr>
          <w:rFonts w:ascii="Garamond" w:hAnsi="Garamond"/>
          <w:sz w:val="20"/>
          <w:szCs w:val="20"/>
          <w:vertAlign w:val="superscript"/>
        </w:rPr>
        <w:t>ο</w:t>
      </w:r>
      <w:r w:rsidRPr="004129F5">
        <w:rPr>
          <w:rFonts w:ascii="Garamond" w:hAnsi="Garamond"/>
          <w:sz w:val="20"/>
          <w:szCs w:val="20"/>
        </w:rPr>
        <w:t xml:space="preserve">, αρ. 7216, 15/11/1916, σ. 2 και Γιάννης Σιδέρης: </w:t>
      </w:r>
      <w:r w:rsidRPr="004129F5">
        <w:rPr>
          <w:rFonts w:ascii="Garamond" w:hAnsi="Garamond"/>
          <w:i/>
          <w:sz w:val="20"/>
          <w:szCs w:val="20"/>
        </w:rPr>
        <w:t>Ιστορία του Νέου Ελληνικού Θεάτρου, 1794-1044</w:t>
      </w:r>
      <w:r w:rsidRPr="004129F5">
        <w:rPr>
          <w:rFonts w:ascii="Garamond" w:hAnsi="Garamond"/>
          <w:sz w:val="20"/>
          <w:szCs w:val="20"/>
        </w:rPr>
        <w:t>, ό.π., τομ. 2</w:t>
      </w:r>
      <w:r w:rsidRPr="004129F5">
        <w:rPr>
          <w:rFonts w:ascii="Garamond" w:hAnsi="Garamond"/>
          <w:sz w:val="20"/>
          <w:szCs w:val="20"/>
          <w:vertAlign w:val="superscript"/>
        </w:rPr>
        <w:t>ος</w:t>
      </w:r>
      <w:r w:rsidRPr="004129F5">
        <w:rPr>
          <w:rFonts w:ascii="Garamond" w:hAnsi="Garamond"/>
          <w:sz w:val="20"/>
          <w:szCs w:val="20"/>
        </w:rPr>
        <w:t>, σ. 151). Στο Αρχείο του Θεατρικού Μουσείου βρίσκουμε επίσης προγράμματα με ημερομηνίες την 17</w:t>
      </w:r>
      <w:r w:rsidRPr="004129F5">
        <w:rPr>
          <w:rFonts w:ascii="Garamond" w:hAnsi="Garamond"/>
          <w:sz w:val="20"/>
          <w:szCs w:val="20"/>
          <w:vertAlign w:val="superscript"/>
        </w:rPr>
        <w:t>η</w:t>
      </w:r>
      <w:r w:rsidRPr="004129F5">
        <w:rPr>
          <w:rFonts w:ascii="Garamond" w:hAnsi="Garamond"/>
          <w:sz w:val="20"/>
          <w:szCs w:val="20"/>
        </w:rPr>
        <w:t xml:space="preserve"> και τη 19</w:t>
      </w:r>
      <w:r w:rsidRPr="004129F5">
        <w:rPr>
          <w:rFonts w:ascii="Garamond" w:hAnsi="Garamond"/>
          <w:sz w:val="20"/>
          <w:szCs w:val="20"/>
          <w:vertAlign w:val="superscript"/>
        </w:rPr>
        <w:t>η</w:t>
      </w:r>
      <w:r w:rsidRPr="004129F5">
        <w:rPr>
          <w:rFonts w:ascii="Garamond" w:hAnsi="Garamond"/>
          <w:sz w:val="20"/>
          <w:szCs w:val="20"/>
        </w:rPr>
        <w:t xml:space="preserve"> Νοεμβρίου () που απ’ ότι φαίνεται οι ημερομηνίες αυτές είναι και οι τελευταίες του </w:t>
      </w:r>
      <w:r w:rsidRPr="004129F5">
        <w:rPr>
          <w:rFonts w:ascii="Garamond" w:hAnsi="Garamond"/>
          <w:i/>
          <w:sz w:val="20"/>
          <w:szCs w:val="20"/>
        </w:rPr>
        <w:t>Κουρελιού</w:t>
      </w:r>
      <w:r w:rsidRPr="004129F5">
        <w:rPr>
          <w:rFonts w:ascii="Garamond" w:hAnsi="Garamond"/>
          <w:sz w:val="20"/>
          <w:szCs w:val="20"/>
        </w:rPr>
        <w:t xml:space="preserve"> για το 1916. Πηγή εύρεσης πληροφορίας: Θεατρικό Μουσείο, κωδ. προγράμματος 4798, θέση 34/8, κωδ.: 5906 και θέση: 61/5 και κωδ.: 6360 και θέση: 83/2. Οι πληροφορίες που λαμβάνουμε για τις συγκεκριμένες παραστάσεις δεν ταυτίζονται με τις πληροφορίες που μας παρέχουν οι εφημερίδες της εποχής.</w:t>
      </w:r>
    </w:p>
  </w:footnote>
  <w:footnote w:id="547">
    <w:p w:rsidR="00E51DE6" w:rsidRPr="00F90C64" w:rsidRDefault="00E51DE6" w:rsidP="00F90C64">
      <w:pPr>
        <w:pStyle w:val="a6"/>
        <w:jc w:val="both"/>
        <w:rPr>
          <w:rFonts w:ascii="Garamond" w:hAnsi="Garamond"/>
        </w:rPr>
      </w:pPr>
      <w:r w:rsidRPr="00F90C64">
        <w:rPr>
          <w:rStyle w:val="a7"/>
          <w:rFonts w:ascii="Garamond" w:hAnsi="Garamond"/>
        </w:rPr>
        <w:footnoteRef/>
      </w:r>
      <w:r w:rsidRPr="00F90C64">
        <w:rPr>
          <w:rFonts w:ascii="Garamond" w:hAnsi="Garamond"/>
        </w:rPr>
        <w:t>. Βλ. Αικατερίνη Μπρεντάνου:</w:t>
      </w:r>
      <w:r w:rsidRPr="00F90C64">
        <w:rPr>
          <w:rStyle w:val="1Char"/>
          <w:rFonts w:ascii="Garamond" w:hAnsi="Garamond" w:cs="Arial"/>
          <w:color w:val="000000"/>
          <w:sz w:val="20"/>
          <w:szCs w:val="20"/>
          <w:shd w:val="clear" w:color="auto" w:fill="FFFFFF"/>
        </w:rPr>
        <w:t xml:space="preserve"> </w:t>
      </w:r>
      <w:r w:rsidRPr="00F90C64">
        <w:rPr>
          <w:rStyle w:val="a4"/>
          <w:rFonts w:ascii="Garamond" w:hAnsi="Garamond" w:cs="Arial"/>
          <w:color w:val="000000"/>
          <w:shd w:val="clear" w:color="auto" w:fill="FFFFFF"/>
        </w:rPr>
        <w:t>Η θεατρική ζωή του Πειραιά (από την πρώτη παράσταση έως το 1922)</w:t>
      </w:r>
      <w:r w:rsidRPr="00F90C64">
        <w:rPr>
          <w:rStyle w:val="a4"/>
          <w:rFonts w:ascii="Garamond" w:hAnsi="Garamond" w:cs="Arial"/>
          <w:i w:val="0"/>
          <w:color w:val="000000"/>
          <w:shd w:val="clear" w:color="auto" w:fill="FFFFFF"/>
        </w:rPr>
        <w:t>, ό.π., σ. 1226.</w:t>
      </w:r>
    </w:p>
  </w:footnote>
  <w:footnote w:id="548">
    <w:p w:rsidR="00E51DE6" w:rsidRPr="0041299C" w:rsidRDefault="00E51DE6" w:rsidP="00B84FEB">
      <w:pPr>
        <w:pStyle w:val="a6"/>
        <w:jc w:val="both"/>
        <w:rPr>
          <w:rFonts w:ascii="Garamond" w:hAnsi="Garamond"/>
        </w:rPr>
      </w:pPr>
      <w:r w:rsidRPr="0041299C">
        <w:rPr>
          <w:rStyle w:val="a7"/>
          <w:rFonts w:ascii="Garamond" w:hAnsi="Garamond"/>
        </w:rPr>
        <w:footnoteRef/>
      </w:r>
      <w:r w:rsidRPr="0041299C">
        <w:rPr>
          <w:rFonts w:ascii="Garamond" w:hAnsi="Garamond"/>
        </w:rPr>
        <w:t xml:space="preserve">. Δάφνις: «Σημειώσεις ενός μηνός», </w:t>
      </w:r>
      <w:r w:rsidRPr="0041299C">
        <w:rPr>
          <w:rFonts w:ascii="Garamond" w:hAnsi="Garamond"/>
          <w:i/>
        </w:rPr>
        <w:t>Πινακοθήκη</w:t>
      </w:r>
      <w:r w:rsidRPr="0041299C">
        <w:rPr>
          <w:rFonts w:ascii="Garamond" w:hAnsi="Garamond"/>
        </w:rPr>
        <w:t>, τομ. 17</w:t>
      </w:r>
      <w:r w:rsidRPr="0041299C">
        <w:rPr>
          <w:rFonts w:ascii="Garamond" w:hAnsi="Garamond"/>
          <w:vertAlign w:val="superscript"/>
        </w:rPr>
        <w:t>ος</w:t>
      </w:r>
      <w:r w:rsidRPr="0041299C">
        <w:rPr>
          <w:rFonts w:ascii="Garamond" w:hAnsi="Garamond"/>
        </w:rPr>
        <w:t>, αρ. 196, τχ. 196-197, έτος ΙΖ´, 1917, σσ. 48-49.</w:t>
      </w:r>
    </w:p>
  </w:footnote>
  <w:footnote w:id="549">
    <w:p w:rsidR="00E51DE6" w:rsidRPr="0095226E" w:rsidRDefault="00E51DE6" w:rsidP="00B84FEB">
      <w:pPr>
        <w:pStyle w:val="a6"/>
        <w:jc w:val="both"/>
        <w:rPr>
          <w:rFonts w:ascii="Garamond" w:hAnsi="Garamond"/>
        </w:rPr>
      </w:pPr>
      <w:r w:rsidRPr="00137DA5">
        <w:rPr>
          <w:rStyle w:val="a7"/>
          <w:rFonts w:ascii="Garamond" w:hAnsi="Garamond"/>
        </w:rPr>
        <w:footnoteRef/>
      </w:r>
      <w:r w:rsidRPr="00137DA5">
        <w:rPr>
          <w:rFonts w:ascii="Garamond" w:hAnsi="Garamond"/>
        </w:rPr>
        <w:t xml:space="preserve">. Γιάννης Σιδέρης: </w:t>
      </w:r>
      <w:r w:rsidRPr="00137DA5">
        <w:rPr>
          <w:rFonts w:ascii="Garamond" w:hAnsi="Garamond"/>
          <w:i/>
        </w:rPr>
        <w:t>Ιστορία του Νέου Ελληνικού Θεάτρου, 1794-1044</w:t>
      </w:r>
      <w:r w:rsidRPr="00137DA5">
        <w:rPr>
          <w:rFonts w:ascii="Garamond" w:hAnsi="Garamond"/>
        </w:rPr>
        <w:t>, ό.π., τομ. 2</w:t>
      </w:r>
      <w:r w:rsidRPr="00137DA5">
        <w:rPr>
          <w:rFonts w:ascii="Garamond" w:hAnsi="Garamond"/>
          <w:vertAlign w:val="superscript"/>
        </w:rPr>
        <w:t>ος</w:t>
      </w:r>
      <w:r w:rsidRPr="00137DA5">
        <w:rPr>
          <w:rFonts w:ascii="Garamond" w:hAnsi="Garamond"/>
        </w:rPr>
        <w:t>, σ. 126.</w:t>
      </w:r>
      <w:r w:rsidRPr="0095226E">
        <w:rPr>
          <w:rFonts w:ascii="Garamond" w:hAnsi="Garamond"/>
          <w:sz w:val="28"/>
          <w:szCs w:val="28"/>
        </w:rPr>
        <w:t xml:space="preserve"> </w:t>
      </w:r>
      <w:r w:rsidRPr="0095226E">
        <w:rPr>
          <w:rFonts w:ascii="Garamond" w:hAnsi="Garamond"/>
        </w:rPr>
        <w:t xml:space="preserve">Στην εφημερίδα </w:t>
      </w:r>
      <w:r w:rsidRPr="0095226E">
        <w:rPr>
          <w:rFonts w:ascii="Garamond" w:hAnsi="Garamond"/>
          <w:i/>
        </w:rPr>
        <w:t>Έθνος</w:t>
      </w:r>
      <w:r w:rsidRPr="0095226E">
        <w:rPr>
          <w:rFonts w:ascii="Garamond" w:hAnsi="Garamond"/>
        </w:rPr>
        <w:t xml:space="preserve"> η ημερομηνία της παράστασης ορίζεται την 3</w:t>
      </w:r>
      <w:r w:rsidRPr="0095226E">
        <w:rPr>
          <w:rFonts w:ascii="Garamond" w:hAnsi="Garamond"/>
          <w:vertAlign w:val="superscript"/>
        </w:rPr>
        <w:t>η</w:t>
      </w:r>
      <w:r>
        <w:rPr>
          <w:rFonts w:ascii="Garamond" w:hAnsi="Garamond"/>
        </w:rPr>
        <w:t xml:space="preserve"> Απριλίου, (βλ.: α</w:t>
      </w:r>
      <w:r w:rsidRPr="002A4745">
        <w:rPr>
          <w:rFonts w:ascii="Garamond" w:hAnsi="Garamond"/>
        </w:rPr>
        <w:t xml:space="preserve">νώνυμος: «Θέατρα. Θέατρο Ρεζάν», </w:t>
      </w:r>
      <w:r w:rsidRPr="00384F32">
        <w:rPr>
          <w:rFonts w:ascii="Garamond" w:hAnsi="Garamond"/>
          <w:i/>
        </w:rPr>
        <w:t>Έθνος</w:t>
      </w:r>
      <w:r>
        <w:rPr>
          <w:rFonts w:ascii="Garamond" w:hAnsi="Garamond"/>
        </w:rPr>
        <w:t xml:space="preserve">, </w:t>
      </w:r>
      <w:r w:rsidRPr="002A4745">
        <w:rPr>
          <w:rFonts w:ascii="Garamond" w:hAnsi="Garamond"/>
        </w:rPr>
        <w:t>3/4/1917, σ. 6</w:t>
      </w:r>
      <w:r>
        <w:rPr>
          <w:rFonts w:ascii="Garamond" w:hAnsi="Garamond"/>
        </w:rPr>
        <w:t xml:space="preserve">). </w:t>
      </w:r>
      <w:r w:rsidRPr="0095226E">
        <w:rPr>
          <w:rFonts w:ascii="Garamond" w:hAnsi="Garamond"/>
        </w:rPr>
        <w:t>Στο Αρχείο του Θεατρικού Μουσείου υπάρχει πρόγραμμα με ημερομηνία 21</w:t>
      </w:r>
      <w:r w:rsidRPr="0095226E">
        <w:rPr>
          <w:rFonts w:ascii="Garamond" w:hAnsi="Garamond"/>
          <w:vertAlign w:val="superscript"/>
        </w:rPr>
        <w:t>η</w:t>
      </w:r>
      <w:r w:rsidRPr="0095226E">
        <w:rPr>
          <w:rFonts w:ascii="Garamond" w:hAnsi="Garamond"/>
        </w:rPr>
        <w:t xml:space="preserve"> Φεβρουαρίου του 1917, όπως και 25</w:t>
      </w:r>
      <w:r w:rsidRPr="0095226E">
        <w:rPr>
          <w:rFonts w:ascii="Garamond" w:hAnsi="Garamond"/>
          <w:vertAlign w:val="superscript"/>
        </w:rPr>
        <w:t>η</w:t>
      </w:r>
      <w:r w:rsidRPr="0095226E">
        <w:rPr>
          <w:rFonts w:ascii="Garamond" w:hAnsi="Garamond"/>
        </w:rPr>
        <w:t xml:space="preserve"> Φεβρουαρίου του ίδ</w:t>
      </w:r>
      <w:r>
        <w:rPr>
          <w:rFonts w:ascii="Garamond" w:hAnsi="Garamond"/>
        </w:rPr>
        <w:t>ιου έτους στο «Δημοτικό Θέατρο»:</w:t>
      </w:r>
      <w:r w:rsidRPr="0095226E">
        <w:rPr>
          <w:rFonts w:ascii="Garamond" w:hAnsi="Garamond"/>
        </w:rPr>
        <w:t xml:space="preserve"> </w:t>
      </w:r>
      <w:r>
        <w:rPr>
          <w:rFonts w:ascii="Garamond" w:hAnsi="Garamond"/>
        </w:rPr>
        <w:t>π</w:t>
      </w:r>
      <w:r w:rsidRPr="0095226E">
        <w:rPr>
          <w:rFonts w:ascii="Garamond" w:hAnsi="Garamond"/>
        </w:rPr>
        <w:t>ηγή εύρεσης πληροφορίας: Θεατρικό Μουσείο, κωδικός</w:t>
      </w:r>
      <w:r w:rsidRPr="00F3290E">
        <w:rPr>
          <w:rFonts w:ascii="Garamond" w:hAnsi="Garamond"/>
        </w:rPr>
        <w:t xml:space="preserve"> και για τα δύο προγράμματα: 3331, θέση: 22/48</w:t>
      </w:r>
      <w:r>
        <w:rPr>
          <w:rFonts w:ascii="Garamond" w:hAnsi="Garamond"/>
        </w:rPr>
        <w:t>.</w:t>
      </w:r>
      <w:r w:rsidRPr="0095226E">
        <w:rPr>
          <w:rFonts w:ascii="Garamond" w:hAnsi="Garamond"/>
          <w:sz w:val="28"/>
          <w:szCs w:val="28"/>
        </w:rPr>
        <w:t xml:space="preserve"> </w:t>
      </w:r>
      <w:r w:rsidRPr="0095226E">
        <w:rPr>
          <w:rFonts w:ascii="Garamond" w:hAnsi="Garamond"/>
        </w:rPr>
        <w:t>Τις παραστάσεις ανεβάζουν ο θίασος της Ροζαλίας Νίκα και του Εδμόνδου Φυρστ. Η Νίκα ερμηνεύει τον πρωταγωνιστικό ρόλο και ο Α. Νίκας εκείνον του Τίτου, τον ρόλο του Άγνωστου, ο Ι. Ταβουλάρης και του Αίγισθου ο Ι. Τερζάκης, (Βλ. κωδ. Προγράμματος 3331, θέση 22/48). Επίσης, το έργο ανεβάζει η Κυβέλη στο «Θέατρο Ολύμπια» την 29</w:t>
      </w:r>
      <w:r w:rsidRPr="0095226E">
        <w:rPr>
          <w:rFonts w:ascii="Garamond" w:hAnsi="Garamond"/>
          <w:vertAlign w:val="superscript"/>
        </w:rPr>
        <w:t>η</w:t>
      </w:r>
      <w:r w:rsidRPr="0095226E">
        <w:rPr>
          <w:rStyle w:val="a7"/>
          <w:rFonts w:ascii="Garamond" w:hAnsi="Garamond"/>
        </w:rPr>
        <w:footnoteRef/>
      </w:r>
      <w:r w:rsidRPr="0095226E">
        <w:rPr>
          <w:rFonts w:ascii="Garamond" w:hAnsi="Garamond"/>
        </w:rPr>
        <w:t xml:space="preserve"> και την 30</w:t>
      </w:r>
      <w:r w:rsidRPr="0095226E">
        <w:rPr>
          <w:rFonts w:ascii="Garamond" w:hAnsi="Garamond"/>
          <w:vertAlign w:val="superscript"/>
        </w:rPr>
        <w:t>η</w:t>
      </w:r>
      <w:r w:rsidRPr="0095226E">
        <w:rPr>
          <w:rFonts w:ascii="Garamond" w:hAnsi="Garamond"/>
        </w:rPr>
        <w:t xml:space="preserve"> Ιουνίου, όπως και  την 9</w:t>
      </w:r>
      <w:r w:rsidRPr="0095226E">
        <w:rPr>
          <w:rFonts w:ascii="Garamond" w:hAnsi="Garamond"/>
          <w:vertAlign w:val="superscript"/>
        </w:rPr>
        <w:t>η</w:t>
      </w:r>
      <w:r w:rsidRPr="0095226E">
        <w:rPr>
          <w:rFonts w:ascii="Garamond" w:hAnsi="Garamond"/>
        </w:rPr>
        <w:t xml:space="preserve"> Ιουλίου</w:t>
      </w:r>
      <w:r>
        <w:rPr>
          <w:rFonts w:ascii="Garamond" w:hAnsi="Garamond"/>
        </w:rPr>
        <w:t>,</w:t>
      </w:r>
      <w:r w:rsidRPr="0095226E">
        <w:rPr>
          <w:rFonts w:ascii="Garamond" w:hAnsi="Garamond"/>
        </w:rPr>
        <w:t xml:space="preserve"> </w:t>
      </w:r>
      <w:r>
        <w:rPr>
          <w:rFonts w:ascii="Garamond" w:hAnsi="Garamond"/>
        </w:rPr>
        <w:t>(βλ.: α</w:t>
      </w:r>
      <w:r w:rsidRPr="00A66894">
        <w:rPr>
          <w:rFonts w:ascii="Garamond" w:hAnsi="Garamond"/>
        </w:rPr>
        <w:t xml:space="preserve">νώνυμος: «Θεατρικά προγράμματα», </w:t>
      </w:r>
      <w:r w:rsidRPr="00A66894">
        <w:rPr>
          <w:rFonts w:ascii="Garamond" w:hAnsi="Garamond"/>
          <w:i/>
        </w:rPr>
        <w:t>Σκριπ</w:t>
      </w:r>
      <w:r w:rsidRPr="00A66894">
        <w:rPr>
          <w:rFonts w:ascii="Garamond" w:hAnsi="Garamond"/>
        </w:rPr>
        <w:t>, έτος Κ´, περίοδος Ζ´, αρ. φύλλου 8216, 29/6/1917, σ. 2 και Γιάννης Σιδέρης:</w:t>
      </w:r>
      <w:r w:rsidRPr="00A66894">
        <w:rPr>
          <w:rFonts w:ascii="Garamond" w:hAnsi="Garamond"/>
          <w:i/>
        </w:rPr>
        <w:t xml:space="preserve"> Ιστορία του Νέου Ελληνικού Θεάτρου, 1794-1044</w:t>
      </w:r>
      <w:r w:rsidRPr="00A66894">
        <w:rPr>
          <w:rFonts w:ascii="Garamond" w:hAnsi="Garamond"/>
        </w:rPr>
        <w:t>, ό.π., τομ. 2</w:t>
      </w:r>
      <w:r w:rsidRPr="00A66894">
        <w:rPr>
          <w:rFonts w:ascii="Garamond" w:hAnsi="Garamond"/>
          <w:vertAlign w:val="superscript"/>
        </w:rPr>
        <w:t>ος</w:t>
      </w:r>
      <w:r w:rsidRPr="00A66894">
        <w:rPr>
          <w:rFonts w:ascii="Garamond" w:hAnsi="Garamond"/>
        </w:rPr>
        <w:t>, σ. 151.</w:t>
      </w:r>
      <w:r>
        <w:rPr>
          <w:rFonts w:ascii="Garamond" w:hAnsi="Garamond"/>
        </w:rPr>
        <w:t xml:space="preserve"> Στην εφημερίδα </w:t>
      </w:r>
      <w:r w:rsidRPr="00C162F7">
        <w:rPr>
          <w:rFonts w:ascii="Garamond" w:hAnsi="Garamond"/>
          <w:i/>
        </w:rPr>
        <w:t>Εμπρός</w:t>
      </w:r>
      <w:r>
        <w:rPr>
          <w:rFonts w:ascii="Garamond" w:hAnsi="Garamond"/>
        </w:rPr>
        <w:t xml:space="preserve"> αναγράφεται ότι η παράσταση ανεβαίνει στο «Θέατρο Κυβέλης»: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7432, 29/6/1917, σ. 3,</w:t>
      </w:r>
      <w:r w:rsidRPr="003A465A">
        <w:rPr>
          <w:rFonts w:ascii="Garamond" w:hAnsi="Garamond"/>
        </w:rPr>
        <w:t xml:space="preserve"> </w:t>
      </w:r>
      <w:r>
        <w:rPr>
          <w:rFonts w:ascii="Garamond" w:hAnsi="Garamond"/>
        </w:rPr>
        <w:t>α</w:t>
      </w:r>
      <w:r w:rsidRPr="009B27F6">
        <w:rPr>
          <w:rFonts w:ascii="Garamond" w:hAnsi="Garamond"/>
        </w:rPr>
        <w:t>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xml:space="preserve">, αρ. 7433, 30/6/1917, σ. 2, </w:t>
      </w:r>
      <w:r w:rsidRPr="00A66894">
        <w:rPr>
          <w:rFonts w:ascii="Garamond" w:hAnsi="Garamond"/>
        </w:rPr>
        <w:t xml:space="preserve">Ανώνυμος: «Θεατρικά προγράμματα», </w:t>
      </w:r>
      <w:r w:rsidRPr="00A66894">
        <w:rPr>
          <w:rFonts w:ascii="Garamond" w:hAnsi="Garamond"/>
          <w:i/>
        </w:rPr>
        <w:t>Σκριπ</w:t>
      </w:r>
      <w:r w:rsidRPr="00A66894">
        <w:rPr>
          <w:rFonts w:ascii="Garamond" w:hAnsi="Garamond"/>
        </w:rPr>
        <w:t xml:space="preserve">, έτος Κ´, περίοδος Ζ´, αρ. φύλλου </w:t>
      </w:r>
      <w:r>
        <w:rPr>
          <w:rFonts w:ascii="Garamond" w:hAnsi="Garamond"/>
        </w:rPr>
        <w:t>8227</w:t>
      </w:r>
      <w:r w:rsidRPr="00A66894">
        <w:rPr>
          <w:rFonts w:ascii="Garamond" w:hAnsi="Garamond"/>
        </w:rPr>
        <w:t>,</w:t>
      </w:r>
      <w:r w:rsidRPr="00384F32">
        <w:rPr>
          <w:rFonts w:ascii="Garamond" w:hAnsi="Garamond"/>
        </w:rPr>
        <w:t xml:space="preserve"> </w:t>
      </w:r>
      <w:r w:rsidRPr="00A66894">
        <w:rPr>
          <w:rFonts w:ascii="Garamond" w:hAnsi="Garamond"/>
        </w:rPr>
        <w:t>9/</w:t>
      </w:r>
      <w:r>
        <w:rPr>
          <w:rFonts w:ascii="Garamond" w:hAnsi="Garamond"/>
        </w:rPr>
        <w:t>7/1917,</w:t>
      </w:r>
      <w:r w:rsidRPr="00A66894">
        <w:rPr>
          <w:rFonts w:ascii="Garamond" w:hAnsi="Garamond"/>
        </w:rPr>
        <w:t xml:space="preserve"> σ. 2</w:t>
      </w:r>
      <w:r>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xml:space="preserve">, αρ. 7448, 9/7/1917, σ. 3 και </w:t>
      </w:r>
      <w:r w:rsidRPr="00A66894">
        <w:rPr>
          <w:rFonts w:ascii="Garamond" w:hAnsi="Garamond"/>
        </w:rPr>
        <w:t>Γιάννης Σιδέρης:</w:t>
      </w:r>
      <w:r w:rsidRPr="00A66894">
        <w:rPr>
          <w:rFonts w:ascii="Garamond" w:hAnsi="Garamond"/>
          <w:i/>
        </w:rPr>
        <w:t xml:space="preserve"> Ιστορία του Νέου Ελληνικού Θεάτρου, 1794-1044</w:t>
      </w:r>
      <w:r w:rsidRPr="00A66894">
        <w:rPr>
          <w:rFonts w:ascii="Garamond" w:hAnsi="Garamond"/>
        </w:rPr>
        <w:t>, ό.π., τομ. 2</w:t>
      </w:r>
      <w:r w:rsidRPr="00A66894">
        <w:rPr>
          <w:rFonts w:ascii="Garamond" w:hAnsi="Garamond"/>
          <w:vertAlign w:val="superscript"/>
        </w:rPr>
        <w:t>ος</w:t>
      </w:r>
      <w:r w:rsidRPr="00A66894">
        <w:rPr>
          <w:rFonts w:ascii="Garamond" w:hAnsi="Garamond"/>
        </w:rPr>
        <w:t>, σ. 151</w:t>
      </w:r>
      <w:r>
        <w:rPr>
          <w:rFonts w:ascii="Garamond" w:hAnsi="Garamond"/>
        </w:rPr>
        <w:t>).</w:t>
      </w:r>
    </w:p>
  </w:footnote>
  <w:footnote w:id="550">
    <w:p w:rsidR="00E51DE6" w:rsidRPr="00FA013F" w:rsidRDefault="00E51DE6" w:rsidP="00FA013F">
      <w:pPr>
        <w:pStyle w:val="a6"/>
        <w:jc w:val="both"/>
        <w:rPr>
          <w:rFonts w:ascii="Garamond" w:hAnsi="Garamond"/>
        </w:rPr>
      </w:pPr>
      <w:r w:rsidRPr="00FA013F">
        <w:rPr>
          <w:rStyle w:val="a7"/>
          <w:rFonts w:ascii="Garamond" w:hAnsi="Garamond"/>
        </w:rPr>
        <w:footnoteRef/>
      </w:r>
      <w:r w:rsidRPr="00FA013F">
        <w:rPr>
          <w:rFonts w:ascii="Garamond" w:hAnsi="Garamond"/>
        </w:rPr>
        <w:t>. Βλ. Αικατερίνη Μπρεντάνου:</w:t>
      </w:r>
      <w:r w:rsidRPr="00FA013F">
        <w:rPr>
          <w:rStyle w:val="1Char"/>
          <w:rFonts w:ascii="Garamond" w:hAnsi="Garamond" w:cs="Arial"/>
          <w:color w:val="000000"/>
          <w:sz w:val="20"/>
          <w:szCs w:val="20"/>
          <w:shd w:val="clear" w:color="auto" w:fill="FFFFFF"/>
        </w:rPr>
        <w:t xml:space="preserve"> </w:t>
      </w:r>
      <w:r w:rsidRPr="00FA013F">
        <w:rPr>
          <w:rStyle w:val="a4"/>
          <w:rFonts w:ascii="Garamond" w:hAnsi="Garamond" w:cs="Arial"/>
          <w:color w:val="000000"/>
          <w:shd w:val="clear" w:color="auto" w:fill="FFFFFF"/>
        </w:rPr>
        <w:t>Η θεατρική ζωή του Πειραιά (από την πρώτη παράσταση έως το 1922)</w:t>
      </w:r>
      <w:r w:rsidRPr="00FA013F">
        <w:rPr>
          <w:rStyle w:val="a4"/>
          <w:rFonts w:ascii="Garamond" w:hAnsi="Garamond" w:cs="Arial"/>
          <w:i w:val="0"/>
          <w:color w:val="000000"/>
          <w:shd w:val="clear" w:color="auto" w:fill="FFFFFF"/>
        </w:rPr>
        <w:t>, ό.π., σ. 1227.</w:t>
      </w:r>
    </w:p>
  </w:footnote>
  <w:footnote w:id="551">
    <w:p w:rsidR="00E51DE6" w:rsidRPr="006D57D0" w:rsidRDefault="00E51DE6" w:rsidP="00251DEC">
      <w:pPr>
        <w:pStyle w:val="a6"/>
        <w:jc w:val="both"/>
        <w:rPr>
          <w:rFonts w:ascii="Garamond" w:hAnsi="Garamond"/>
        </w:rPr>
      </w:pPr>
      <w:r w:rsidRPr="006D57D0">
        <w:rPr>
          <w:rStyle w:val="a7"/>
          <w:rFonts w:ascii="Garamond" w:hAnsi="Garamond"/>
        </w:rPr>
        <w:footnoteRef/>
      </w:r>
      <w:r w:rsidRPr="006D57D0">
        <w:rPr>
          <w:rFonts w:ascii="Garamond" w:hAnsi="Garamond"/>
        </w:rPr>
        <w:t xml:space="preserve">. Ανώνυμος: «Θέατρα», </w:t>
      </w:r>
      <w:r w:rsidRPr="006D57D0">
        <w:rPr>
          <w:rFonts w:ascii="Garamond" w:hAnsi="Garamond"/>
          <w:i/>
        </w:rPr>
        <w:t>Εμπρός</w:t>
      </w:r>
      <w:r w:rsidRPr="006D57D0">
        <w:rPr>
          <w:rFonts w:ascii="Garamond" w:hAnsi="Garamond"/>
        </w:rPr>
        <w:t>, έτος 21</w:t>
      </w:r>
      <w:r w:rsidRPr="006D57D0">
        <w:rPr>
          <w:rFonts w:ascii="Garamond" w:hAnsi="Garamond"/>
          <w:vertAlign w:val="superscript"/>
        </w:rPr>
        <w:t>ο</w:t>
      </w:r>
      <w:r w:rsidRPr="006D57D0">
        <w:rPr>
          <w:rFonts w:ascii="Garamond" w:hAnsi="Garamond"/>
        </w:rPr>
        <w:t>, αρ. 7489, 20/8/1917, σ. 3.</w:t>
      </w:r>
    </w:p>
  </w:footnote>
  <w:footnote w:id="552">
    <w:p w:rsidR="00E51DE6" w:rsidRPr="0073343B" w:rsidRDefault="00E51DE6" w:rsidP="00B84FEB">
      <w:pPr>
        <w:pStyle w:val="a6"/>
        <w:jc w:val="both"/>
        <w:rPr>
          <w:rFonts w:ascii="Garamond" w:hAnsi="Garamond"/>
        </w:rPr>
      </w:pPr>
      <w:r w:rsidRPr="0073343B">
        <w:rPr>
          <w:rStyle w:val="a7"/>
          <w:rFonts w:ascii="Garamond" w:hAnsi="Garamond"/>
        </w:rPr>
        <w:footnoteRef/>
      </w:r>
      <w:r w:rsidRPr="0073343B">
        <w:rPr>
          <w:rFonts w:ascii="Garamond" w:hAnsi="Garamond"/>
        </w:rPr>
        <w:t>. Ανώνυμος:</w:t>
      </w:r>
      <w:r w:rsidRPr="0073343B">
        <w:rPr>
          <w:rFonts w:ascii="Garamond" w:hAnsi="Garamond"/>
          <w:b/>
        </w:rPr>
        <w:t xml:space="preserve"> </w:t>
      </w:r>
      <w:r w:rsidRPr="0073343B">
        <w:rPr>
          <w:rFonts w:ascii="Garamond" w:hAnsi="Garamond"/>
        </w:rPr>
        <w:t>«Θέατρα»,</w:t>
      </w:r>
      <w:r w:rsidRPr="0073343B">
        <w:rPr>
          <w:rFonts w:ascii="Garamond" w:hAnsi="Garamond"/>
          <w:b/>
        </w:rPr>
        <w:t xml:space="preserve"> </w:t>
      </w:r>
      <w:r w:rsidRPr="0073343B">
        <w:rPr>
          <w:rFonts w:ascii="Garamond" w:hAnsi="Garamond"/>
          <w:i/>
        </w:rPr>
        <w:t>Ριζοσπάστης</w:t>
      </w:r>
      <w:r w:rsidRPr="0073343B">
        <w:rPr>
          <w:rFonts w:ascii="Garamond" w:hAnsi="Garamond"/>
        </w:rPr>
        <w:t>, περίοδ</w:t>
      </w:r>
      <w:r>
        <w:rPr>
          <w:rFonts w:ascii="Garamond" w:hAnsi="Garamond"/>
        </w:rPr>
        <w:t xml:space="preserve">ος Α΄, αρ. 83, 13/10/1917, σ. 2˙ </w:t>
      </w:r>
      <w:r w:rsidRPr="00C6437C">
        <w:rPr>
          <w:rFonts w:ascii="Garamond" w:hAnsi="Garamond"/>
        </w:rPr>
        <w:t xml:space="preserve">Ανώνυμος: «Θεατρικά προγράμματα», </w:t>
      </w:r>
      <w:r w:rsidRPr="00C6437C">
        <w:rPr>
          <w:rFonts w:ascii="Garamond" w:hAnsi="Garamond"/>
          <w:i/>
        </w:rPr>
        <w:t>Σκριπ</w:t>
      </w:r>
      <w:r w:rsidRPr="00C6437C">
        <w:rPr>
          <w:rFonts w:ascii="Garamond" w:hAnsi="Garamond"/>
        </w:rPr>
        <w:t>, έτος</w:t>
      </w:r>
      <w:r>
        <w:rPr>
          <w:rFonts w:ascii="Garamond" w:hAnsi="Garamond"/>
        </w:rPr>
        <w:t xml:space="preserve"> Κ´, περίοδος Ζ´, αρ. φύλλου 8379, 13/10/917</w:t>
      </w:r>
      <w:r w:rsidRPr="00C6437C">
        <w:rPr>
          <w:rFonts w:ascii="Garamond" w:hAnsi="Garamond"/>
        </w:rPr>
        <w:t xml:space="preserve">, </w:t>
      </w:r>
      <w:r>
        <w:rPr>
          <w:rFonts w:ascii="Garamond" w:hAnsi="Garamond"/>
        </w:rPr>
        <w:t xml:space="preserve">σ. 2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7543, 13/10/1917, σ. 2.</w:t>
      </w:r>
    </w:p>
  </w:footnote>
  <w:footnote w:id="553">
    <w:p w:rsidR="00E51DE6" w:rsidRPr="00AD35AA" w:rsidRDefault="00E51DE6" w:rsidP="00B84FEB">
      <w:pPr>
        <w:pStyle w:val="a6"/>
        <w:jc w:val="both"/>
        <w:rPr>
          <w:rFonts w:ascii="Garamond" w:hAnsi="Garamond"/>
        </w:rPr>
      </w:pPr>
      <w:r w:rsidRPr="0073343B">
        <w:rPr>
          <w:rStyle w:val="a7"/>
          <w:rFonts w:ascii="Garamond" w:hAnsi="Garamond"/>
        </w:rPr>
        <w:footnoteRef/>
      </w:r>
      <w:r w:rsidRPr="0073343B">
        <w:rPr>
          <w:rFonts w:ascii="Garamond" w:hAnsi="Garamond"/>
        </w:rPr>
        <w:t>. Πηγή εύρεσης πληρο</w:t>
      </w:r>
      <w:r>
        <w:rPr>
          <w:rFonts w:ascii="Garamond" w:hAnsi="Garamond"/>
        </w:rPr>
        <w:t>φορίας: Θεατρικό Μουσείο, κωδ. π</w:t>
      </w:r>
      <w:r w:rsidRPr="0073343B">
        <w:rPr>
          <w:rFonts w:ascii="Garamond" w:hAnsi="Garamond"/>
        </w:rPr>
        <w:t>ρογράμματος</w:t>
      </w:r>
      <w:r>
        <w:rPr>
          <w:rFonts w:ascii="Garamond" w:hAnsi="Garamond"/>
        </w:rPr>
        <w:t xml:space="preserve"> 3426, θέση 22/16.</w:t>
      </w:r>
      <w:r w:rsidRPr="00AD35AA">
        <w:rPr>
          <w:rFonts w:ascii="Garamond" w:hAnsi="Garamond"/>
          <w:sz w:val="28"/>
          <w:szCs w:val="28"/>
        </w:rPr>
        <w:t xml:space="preserve"> </w:t>
      </w:r>
      <w:r w:rsidRPr="00AD35AA">
        <w:rPr>
          <w:rFonts w:ascii="Garamond" w:hAnsi="Garamond"/>
        </w:rPr>
        <w:t>Ο θίασος της Κυβέλης παρουσιάζει το έργο και την 10</w:t>
      </w:r>
      <w:r w:rsidRPr="00AD35AA">
        <w:rPr>
          <w:rFonts w:ascii="Garamond" w:hAnsi="Garamond"/>
          <w:vertAlign w:val="superscript"/>
        </w:rPr>
        <w:t>ης</w:t>
      </w:r>
      <w:r w:rsidRPr="00AD35AA">
        <w:rPr>
          <w:rFonts w:ascii="Garamond" w:hAnsi="Garamond"/>
        </w:rPr>
        <w:t xml:space="preserve"> Δεκεμβρίου στο «Θέατρο Διονύ</w:t>
      </w:r>
      <w:r>
        <w:rPr>
          <w:rFonts w:ascii="Garamond" w:hAnsi="Garamond"/>
        </w:rPr>
        <w:t>σια», βλ.</w:t>
      </w:r>
      <w:r w:rsidRPr="002A2A04">
        <w:rPr>
          <w:rFonts w:ascii="Garamond" w:hAnsi="Garamond"/>
        </w:rPr>
        <w:t xml:space="preserve"> </w:t>
      </w:r>
      <w:r w:rsidRPr="00A66894">
        <w:rPr>
          <w:rFonts w:ascii="Garamond" w:hAnsi="Garamond"/>
        </w:rPr>
        <w:t xml:space="preserve">Γιάννης Σιδέρης: </w:t>
      </w:r>
      <w:r w:rsidRPr="00A66894">
        <w:rPr>
          <w:rFonts w:ascii="Garamond" w:hAnsi="Garamond"/>
          <w:i/>
        </w:rPr>
        <w:t>Ιστορία του Νέου Ελληνικού Θεάτρου, 1794-1044</w:t>
      </w:r>
      <w:r w:rsidRPr="00A66894">
        <w:rPr>
          <w:rFonts w:ascii="Garamond" w:hAnsi="Garamond"/>
        </w:rPr>
        <w:t>, ό.π., τομ. 2</w:t>
      </w:r>
      <w:r w:rsidRPr="00A66894">
        <w:rPr>
          <w:rFonts w:ascii="Garamond" w:hAnsi="Garamond"/>
          <w:vertAlign w:val="superscript"/>
        </w:rPr>
        <w:t>ος</w:t>
      </w:r>
      <w:r>
        <w:rPr>
          <w:rFonts w:ascii="Garamond" w:hAnsi="Garamond"/>
        </w:rPr>
        <w:t xml:space="preserve">, σ. 151-153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7601, 10/12/1917, σ. 3.</w:t>
      </w:r>
    </w:p>
  </w:footnote>
  <w:footnote w:id="554">
    <w:p w:rsidR="00E51DE6" w:rsidRPr="00AD35AA" w:rsidRDefault="00E51DE6" w:rsidP="00AD35AA">
      <w:pPr>
        <w:pStyle w:val="a6"/>
        <w:jc w:val="both"/>
        <w:rPr>
          <w:rFonts w:ascii="Garamond" w:hAnsi="Garamond"/>
        </w:rPr>
      </w:pPr>
      <w:r w:rsidRPr="00AD35AA">
        <w:rPr>
          <w:rStyle w:val="a7"/>
          <w:rFonts w:ascii="Garamond" w:hAnsi="Garamond"/>
        </w:rPr>
        <w:footnoteRef/>
      </w:r>
      <w:r w:rsidRPr="00AD35AA">
        <w:rPr>
          <w:rFonts w:ascii="Garamond" w:hAnsi="Garamond"/>
        </w:rPr>
        <w:t>. Τον ρόλο του Κουρελιού ερμηνεύει η Άννα Σταυρίδου, την Αιμιλία κάνει η Έλλη Ξανθάκη, την Φράνκα η Μ. Νέζερ, τον Τίτο ο Ι. Ταβουλάρης και τον Ιούλιο, ο Χ. Νέζερ.</w:t>
      </w:r>
      <w:r w:rsidRPr="002A2A04">
        <w:rPr>
          <w:rFonts w:ascii="Garamond" w:hAnsi="Garamond"/>
          <w:sz w:val="28"/>
          <w:szCs w:val="28"/>
        </w:rPr>
        <w:t xml:space="preserve"> </w:t>
      </w:r>
      <w:r w:rsidRPr="002A2A04">
        <w:rPr>
          <w:rFonts w:ascii="Garamond" w:hAnsi="Garamond"/>
        </w:rPr>
        <w:t>Την 27</w:t>
      </w:r>
      <w:r w:rsidRPr="002A2A04">
        <w:rPr>
          <w:rFonts w:ascii="Garamond" w:hAnsi="Garamond"/>
          <w:vertAlign w:val="superscript"/>
        </w:rPr>
        <w:t>η</w:t>
      </w:r>
      <w:r w:rsidRPr="002A2A04">
        <w:rPr>
          <w:rFonts w:ascii="Garamond" w:hAnsi="Garamond"/>
        </w:rPr>
        <w:t xml:space="preserve"> Δεκεμβρίου ο ίδιος θίασος της Ροζαλίας Νίκα και του Εδμόνδου Φυρστ ανεβάζει και πάλι το έργο στο «Θέατρο Πανελλήνιο» των Καλέντζου και Οικονόμου, </w:t>
      </w:r>
      <w:r>
        <w:rPr>
          <w:rFonts w:ascii="Garamond" w:hAnsi="Garamond"/>
        </w:rPr>
        <w:t>βλ. π</w:t>
      </w:r>
      <w:r w:rsidRPr="009D0A16">
        <w:rPr>
          <w:rFonts w:ascii="Garamond" w:hAnsi="Garamond"/>
        </w:rPr>
        <w:t>ηγή εύρεσης πληρο</w:t>
      </w:r>
      <w:r>
        <w:rPr>
          <w:rFonts w:ascii="Garamond" w:hAnsi="Garamond"/>
        </w:rPr>
        <w:t>φορίας: Θεατρικό Μουσείο, κωδ. π</w:t>
      </w:r>
      <w:r w:rsidRPr="009D0A16">
        <w:rPr>
          <w:rFonts w:ascii="Garamond" w:hAnsi="Garamond"/>
        </w:rPr>
        <w:t>ρογράμματος 3426, θέση: 22/16</w:t>
      </w:r>
      <w:r>
        <w:rPr>
          <w:rFonts w:ascii="Garamond" w:hAnsi="Garamond"/>
        </w:rPr>
        <w:t>.</w:t>
      </w:r>
    </w:p>
  </w:footnote>
  <w:footnote w:id="555">
    <w:p w:rsidR="00E51DE6" w:rsidRPr="00B0519B" w:rsidRDefault="00E51DE6" w:rsidP="00B84FEB">
      <w:pPr>
        <w:pStyle w:val="a6"/>
        <w:jc w:val="both"/>
        <w:rPr>
          <w:rFonts w:ascii="Garamond" w:hAnsi="Garamond"/>
        </w:rPr>
      </w:pPr>
      <w:r w:rsidRPr="00B0519B">
        <w:rPr>
          <w:rStyle w:val="a7"/>
          <w:rFonts w:ascii="Garamond" w:hAnsi="Garamond"/>
        </w:rPr>
        <w:footnoteRef/>
      </w:r>
      <w:r w:rsidRPr="00B0519B">
        <w:rPr>
          <w:rFonts w:ascii="Garamond" w:hAnsi="Garamond"/>
        </w:rPr>
        <w:t xml:space="preserve">. </w:t>
      </w:r>
      <w:r w:rsidRPr="00A66894">
        <w:rPr>
          <w:rFonts w:ascii="Garamond" w:hAnsi="Garamond"/>
        </w:rPr>
        <w:t xml:space="preserve">Ανώνυμος: </w:t>
      </w:r>
      <w:r w:rsidRPr="0098337C">
        <w:rPr>
          <w:rFonts w:ascii="Garamond" w:hAnsi="Garamond"/>
        </w:rPr>
        <w:t>«Θέατρα»,</w:t>
      </w:r>
      <w:r w:rsidRPr="00A66894">
        <w:rPr>
          <w:rFonts w:ascii="Garamond" w:hAnsi="Garamond"/>
        </w:rPr>
        <w:t xml:space="preserve"> </w:t>
      </w:r>
      <w:r w:rsidRPr="00A66894">
        <w:rPr>
          <w:rFonts w:ascii="Garamond" w:hAnsi="Garamond"/>
          <w:i/>
        </w:rPr>
        <w:t>Ριζοσπάστης</w:t>
      </w:r>
      <w:r w:rsidRPr="00A66894">
        <w:rPr>
          <w:rFonts w:ascii="Garamond" w:hAnsi="Garamond"/>
        </w:rPr>
        <w:t>, περίοδος</w:t>
      </w:r>
      <w:r>
        <w:rPr>
          <w:rFonts w:ascii="Garamond" w:hAnsi="Garamond"/>
        </w:rPr>
        <w:t xml:space="preserve"> Α΄, αρ. 200, 9</w:t>
      </w:r>
      <w:r w:rsidRPr="0098337C">
        <w:rPr>
          <w:rFonts w:ascii="Garamond" w:hAnsi="Garamond"/>
        </w:rPr>
        <w:t>/</w:t>
      </w:r>
      <w:r>
        <w:rPr>
          <w:rFonts w:ascii="Garamond" w:hAnsi="Garamond"/>
        </w:rPr>
        <w:t>2</w:t>
      </w:r>
      <w:r w:rsidRPr="0098337C">
        <w:rPr>
          <w:rFonts w:ascii="Garamond" w:hAnsi="Garamond"/>
        </w:rPr>
        <w:t>/</w:t>
      </w:r>
      <w:r>
        <w:rPr>
          <w:rFonts w:ascii="Garamond" w:hAnsi="Garamond"/>
        </w:rPr>
        <w:t>1918, σ. 1˙</w:t>
      </w:r>
      <w:r w:rsidRPr="00A66894">
        <w:rPr>
          <w:rFonts w:ascii="Garamond" w:hAnsi="Garamond"/>
        </w:rPr>
        <w:t xml:space="preserve"> Γιάννης Σιδέρης: </w:t>
      </w:r>
      <w:r w:rsidRPr="00A66894">
        <w:rPr>
          <w:rFonts w:ascii="Garamond" w:hAnsi="Garamond"/>
          <w:i/>
        </w:rPr>
        <w:t>Ιστορία του Νέου Ελληνικού Θεάτρου, 1794-1044</w:t>
      </w:r>
      <w:r w:rsidRPr="00A66894">
        <w:rPr>
          <w:rFonts w:ascii="Garamond" w:hAnsi="Garamond"/>
        </w:rPr>
        <w:t>, ό.π., τομ. 2</w:t>
      </w:r>
      <w:r w:rsidRPr="00A66894">
        <w:rPr>
          <w:rFonts w:ascii="Garamond" w:hAnsi="Garamond"/>
          <w:vertAlign w:val="superscript"/>
        </w:rPr>
        <w:t>ος</w:t>
      </w:r>
      <w:r w:rsidRPr="00A66894">
        <w:rPr>
          <w:rFonts w:ascii="Garamond" w:hAnsi="Garamond"/>
        </w:rPr>
        <w:t>,</w:t>
      </w:r>
      <w:r>
        <w:rPr>
          <w:rFonts w:ascii="Garamond" w:hAnsi="Garamond"/>
        </w:rPr>
        <w:t xml:space="preserve"> σ. 154˙ </w:t>
      </w:r>
      <w:r w:rsidRPr="00A66894">
        <w:rPr>
          <w:rFonts w:ascii="Garamond" w:hAnsi="Garamond"/>
        </w:rPr>
        <w:t xml:space="preserve">Ανώνυμος: «Θεατρικά προγράμματα», </w:t>
      </w:r>
      <w:r w:rsidRPr="00A66894">
        <w:rPr>
          <w:rFonts w:ascii="Garamond" w:hAnsi="Garamond"/>
          <w:i/>
        </w:rPr>
        <w:t>Σκριπ</w:t>
      </w:r>
      <w:r w:rsidRPr="00A66894">
        <w:rPr>
          <w:rFonts w:ascii="Garamond" w:hAnsi="Garamond"/>
        </w:rPr>
        <w:t xml:space="preserve">, </w:t>
      </w:r>
      <w:r>
        <w:rPr>
          <w:rFonts w:ascii="Garamond" w:hAnsi="Garamond"/>
        </w:rPr>
        <w:t>9</w:t>
      </w:r>
      <w:r w:rsidRPr="00A66894">
        <w:rPr>
          <w:rFonts w:ascii="Garamond" w:hAnsi="Garamond"/>
        </w:rPr>
        <w:t>/</w:t>
      </w:r>
      <w:r>
        <w:rPr>
          <w:rFonts w:ascii="Garamond" w:hAnsi="Garamond"/>
        </w:rPr>
        <w:t>2</w:t>
      </w:r>
      <w:r w:rsidRPr="00A66894">
        <w:rPr>
          <w:rFonts w:ascii="Garamond" w:hAnsi="Garamond"/>
        </w:rPr>
        <w:t>/191</w:t>
      </w:r>
      <w:r>
        <w:rPr>
          <w:rFonts w:ascii="Garamond" w:hAnsi="Garamond"/>
        </w:rPr>
        <w:t>8</w:t>
      </w:r>
      <w:r w:rsidRPr="00A66894">
        <w:rPr>
          <w:rFonts w:ascii="Garamond" w:hAnsi="Garamond"/>
        </w:rPr>
        <w:t xml:space="preserve">, έτος Κ´, περίοδος Ζ´, αρ. φύλλου </w:t>
      </w:r>
      <w:r>
        <w:rPr>
          <w:rFonts w:ascii="Garamond" w:hAnsi="Garamond"/>
        </w:rPr>
        <w:t>8438</w:t>
      </w:r>
      <w:r w:rsidRPr="00A66894">
        <w:rPr>
          <w:rFonts w:ascii="Garamond" w:hAnsi="Garamond"/>
        </w:rPr>
        <w:t>, σ. 2</w:t>
      </w:r>
      <w:r>
        <w:rPr>
          <w:rFonts w:ascii="Garamond" w:hAnsi="Garamond"/>
        </w:rPr>
        <w:t xml:space="preserve">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22</w:t>
      </w:r>
      <w:r w:rsidRPr="00001C42">
        <w:rPr>
          <w:rFonts w:ascii="Garamond" w:hAnsi="Garamond"/>
          <w:vertAlign w:val="superscript"/>
        </w:rPr>
        <w:t>ο</w:t>
      </w:r>
      <w:r>
        <w:rPr>
          <w:rFonts w:ascii="Garamond" w:hAnsi="Garamond"/>
        </w:rPr>
        <w:t xml:space="preserve">, αρ. 7660, 9/2/1918, σ. 2˙ </w:t>
      </w:r>
      <w:r w:rsidRPr="00B0519B">
        <w:rPr>
          <w:rFonts w:ascii="Garamond" w:hAnsi="Garamond"/>
        </w:rPr>
        <w:t xml:space="preserve">Ανώνυμος: «Θεατρικά προγράμματα», </w:t>
      </w:r>
      <w:r w:rsidRPr="00B0519B">
        <w:rPr>
          <w:rFonts w:ascii="Garamond" w:hAnsi="Garamond"/>
          <w:i/>
        </w:rPr>
        <w:t>Σκριπ</w:t>
      </w:r>
      <w:r w:rsidRPr="00B0519B">
        <w:rPr>
          <w:rFonts w:ascii="Garamond" w:hAnsi="Garamond"/>
        </w:rPr>
        <w:t>, 17/3/1918, έτος ΚΑ´, περίοδος Ζ´, αρ. φύλλου 8467, σ. 2</w:t>
      </w:r>
      <w:r>
        <w:rPr>
          <w:rFonts w:ascii="Garamond" w:hAnsi="Garamond"/>
        </w:rPr>
        <w:t>.</w:t>
      </w:r>
    </w:p>
  </w:footnote>
  <w:footnote w:id="556">
    <w:p w:rsidR="00E51DE6" w:rsidRPr="005C7017" w:rsidRDefault="00E51DE6" w:rsidP="00B84FEB">
      <w:pPr>
        <w:pStyle w:val="a6"/>
        <w:jc w:val="both"/>
        <w:rPr>
          <w:rFonts w:ascii="Garamond" w:hAnsi="Garamond"/>
        </w:rPr>
      </w:pPr>
      <w:r w:rsidRPr="005C7017">
        <w:rPr>
          <w:rStyle w:val="a7"/>
          <w:rFonts w:ascii="Garamond" w:hAnsi="Garamond"/>
        </w:rPr>
        <w:footnoteRef/>
      </w:r>
      <w:r w:rsidRPr="005C7017">
        <w:rPr>
          <w:rFonts w:ascii="Garamond" w:hAnsi="Garamond"/>
        </w:rPr>
        <w:t xml:space="preserve">. </w:t>
      </w:r>
      <w:r w:rsidRPr="009A2F87">
        <w:rPr>
          <w:rFonts w:ascii="Garamond" w:hAnsi="Garamond"/>
        </w:rPr>
        <w:t xml:space="preserve">Ανώνυμος: «Θέατρα», </w:t>
      </w:r>
      <w:r w:rsidRPr="009A2F87">
        <w:rPr>
          <w:rFonts w:ascii="Garamond" w:hAnsi="Garamond"/>
          <w:i/>
        </w:rPr>
        <w:t>Εμπρός</w:t>
      </w:r>
      <w:r w:rsidRPr="009A2F87">
        <w:rPr>
          <w:rFonts w:ascii="Garamond" w:hAnsi="Garamond"/>
        </w:rPr>
        <w:t>, έτος 22</w:t>
      </w:r>
      <w:r w:rsidRPr="009A2F87">
        <w:rPr>
          <w:rFonts w:ascii="Garamond" w:hAnsi="Garamond"/>
          <w:vertAlign w:val="superscript"/>
        </w:rPr>
        <w:t>ο</w:t>
      </w:r>
      <w:r w:rsidRPr="009A2F87">
        <w:rPr>
          <w:rFonts w:ascii="Garamond" w:hAnsi="Garamond"/>
        </w:rPr>
        <w:t>, αρ. 7695, 17/3/1918, σ. 2</w:t>
      </w:r>
      <w:r>
        <w:rPr>
          <w:rFonts w:ascii="Garamond" w:hAnsi="Garamond"/>
        </w:rPr>
        <w:t xml:space="preserve">˙ επίσης βλ.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w:t>
      </w:r>
      <w:r>
        <w:rPr>
          <w:rFonts w:ascii="Garamond" w:hAnsi="Garamond"/>
        </w:rPr>
        <w:t>86</w:t>
      </w:r>
      <w:r w:rsidRPr="005C7017">
        <w:rPr>
          <w:rFonts w:ascii="Garamond" w:hAnsi="Garamond"/>
        </w:rPr>
        <w:t xml:space="preserve">, </w:t>
      </w:r>
      <w:r>
        <w:rPr>
          <w:rFonts w:ascii="Garamond" w:hAnsi="Garamond"/>
        </w:rPr>
        <w:t>8</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w:t>
      </w:r>
      <w:r>
        <w:rPr>
          <w:rFonts w:ascii="Garamond" w:hAnsi="Garamond"/>
        </w:rPr>
        <w:t>87</w:t>
      </w:r>
      <w:r w:rsidRPr="005C7017">
        <w:rPr>
          <w:rFonts w:ascii="Garamond" w:hAnsi="Garamond"/>
        </w:rPr>
        <w:t xml:space="preserve">, </w:t>
      </w:r>
      <w:r>
        <w:rPr>
          <w:rFonts w:ascii="Garamond" w:hAnsi="Garamond"/>
        </w:rPr>
        <w:t>9</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w:t>
      </w:r>
      <w:r>
        <w:rPr>
          <w:rFonts w:ascii="Garamond" w:hAnsi="Garamond"/>
        </w:rPr>
        <w:t>88</w:t>
      </w:r>
      <w:r w:rsidRPr="005C7017">
        <w:rPr>
          <w:rFonts w:ascii="Garamond" w:hAnsi="Garamond"/>
        </w:rPr>
        <w:t>, 1</w:t>
      </w:r>
      <w:r>
        <w:rPr>
          <w:rFonts w:ascii="Garamond" w:hAnsi="Garamond"/>
        </w:rPr>
        <w:t>0</w:t>
      </w:r>
      <w:r w:rsidRPr="005C7017">
        <w:rPr>
          <w:rFonts w:ascii="Garamond" w:hAnsi="Garamond"/>
        </w:rPr>
        <w:t>/3</w:t>
      </w:r>
      <w:r>
        <w:rPr>
          <w:rFonts w:ascii="Garamond" w:hAnsi="Garamond"/>
        </w:rPr>
        <w:t xml:space="preserve">/1918, σ. 2 και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w:t>
      </w:r>
      <w:r>
        <w:rPr>
          <w:rFonts w:ascii="Garamond" w:hAnsi="Garamond"/>
        </w:rPr>
        <w:t>89</w:t>
      </w:r>
      <w:r w:rsidRPr="005C7017">
        <w:rPr>
          <w:rFonts w:ascii="Garamond" w:hAnsi="Garamond"/>
        </w:rPr>
        <w:t>, 1</w:t>
      </w:r>
      <w:r>
        <w:rPr>
          <w:rFonts w:ascii="Garamond" w:hAnsi="Garamond"/>
        </w:rPr>
        <w:t>1</w:t>
      </w:r>
      <w:r w:rsidRPr="005C7017">
        <w:rPr>
          <w:rFonts w:ascii="Garamond" w:hAnsi="Garamond"/>
        </w:rPr>
        <w:t>/3</w:t>
      </w:r>
      <w:r>
        <w:rPr>
          <w:rFonts w:ascii="Garamond" w:hAnsi="Garamond"/>
        </w:rPr>
        <w:t>/1918, σ. 2, όπου διαβάζουμε και στα τέσσερα φύλλα την αναγγελία για την πρεμιέρα της ταινίας για την 12</w:t>
      </w:r>
      <w:r w:rsidRPr="00EE47AE">
        <w:rPr>
          <w:rFonts w:ascii="Garamond" w:hAnsi="Garamond"/>
          <w:vertAlign w:val="superscript"/>
        </w:rPr>
        <w:t>η</w:t>
      </w:r>
      <w:r>
        <w:rPr>
          <w:rFonts w:ascii="Garamond" w:hAnsi="Garamond"/>
        </w:rPr>
        <w:t xml:space="preserve"> του μήνα. Επίσης: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769</w:t>
      </w:r>
      <w:r>
        <w:rPr>
          <w:rFonts w:ascii="Garamond" w:hAnsi="Garamond"/>
        </w:rPr>
        <w:t>0</w:t>
      </w:r>
      <w:r w:rsidRPr="005C7017">
        <w:rPr>
          <w:rFonts w:ascii="Garamond" w:hAnsi="Garamond"/>
        </w:rPr>
        <w:t>, 1</w:t>
      </w:r>
      <w:r>
        <w:rPr>
          <w:rFonts w:ascii="Garamond" w:hAnsi="Garamond"/>
        </w:rPr>
        <w:t>2</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769</w:t>
      </w:r>
      <w:r>
        <w:rPr>
          <w:rFonts w:ascii="Garamond" w:hAnsi="Garamond"/>
        </w:rPr>
        <w:t>1</w:t>
      </w:r>
      <w:r w:rsidRPr="005C7017">
        <w:rPr>
          <w:rFonts w:ascii="Garamond" w:hAnsi="Garamond"/>
        </w:rPr>
        <w:t>, 1</w:t>
      </w:r>
      <w:r>
        <w:rPr>
          <w:rFonts w:ascii="Garamond" w:hAnsi="Garamond"/>
        </w:rPr>
        <w:t>3</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769</w:t>
      </w:r>
      <w:r>
        <w:rPr>
          <w:rFonts w:ascii="Garamond" w:hAnsi="Garamond"/>
        </w:rPr>
        <w:t>2</w:t>
      </w:r>
      <w:r w:rsidRPr="005C7017">
        <w:rPr>
          <w:rFonts w:ascii="Garamond" w:hAnsi="Garamond"/>
        </w:rPr>
        <w:t>, 1</w:t>
      </w:r>
      <w:r>
        <w:rPr>
          <w:rFonts w:ascii="Garamond" w:hAnsi="Garamond"/>
        </w:rPr>
        <w:t>4</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769</w:t>
      </w:r>
      <w:r>
        <w:rPr>
          <w:rFonts w:ascii="Garamond" w:hAnsi="Garamond"/>
        </w:rPr>
        <w:t>3</w:t>
      </w:r>
      <w:r w:rsidRPr="005C7017">
        <w:rPr>
          <w:rFonts w:ascii="Garamond" w:hAnsi="Garamond"/>
        </w:rPr>
        <w:t>, 1</w:t>
      </w:r>
      <w:r>
        <w:rPr>
          <w:rFonts w:ascii="Garamond" w:hAnsi="Garamond"/>
        </w:rPr>
        <w:t>5</w:t>
      </w:r>
      <w:r w:rsidRPr="005C7017">
        <w:rPr>
          <w:rFonts w:ascii="Garamond" w:hAnsi="Garamond"/>
        </w:rPr>
        <w:t>/3</w:t>
      </w:r>
      <w:r>
        <w:rPr>
          <w:rFonts w:ascii="Garamond" w:hAnsi="Garamond"/>
        </w:rPr>
        <w:t xml:space="preserve">/1918, σ. 2˙ </w:t>
      </w:r>
      <w:r w:rsidRPr="005C7017">
        <w:rPr>
          <w:rFonts w:ascii="Garamond" w:hAnsi="Garamond"/>
        </w:rPr>
        <w:t xml:space="preserve">Ανώνυμος: «Θέατρα», </w:t>
      </w:r>
      <w:r w:rsidRPr="005C7017">
        <w:rPr>
          <w:rFonts w:ascii="Garamond" w:hAnsi="Garamond"/>
          <w:i/>
        </w:rPr>
        <w:t>Εμπρός</w:t>
      </w:r>
      <w:r w:rsidRPr="005C7017">
        <w:rPr>
          <w:rFonts w:ascii="Garamond" w:hAnsi="Garamond"/>
        </w:rPr>
        <w:t>, έτος 22</w:t>
      </w:r>
      <w:r w:rsidRPr="005C7017">
        <w:rPr>
          <w:rFonts w:ascii="Garamond" w:hAnsi="Garamond"/>
          <w:vertAlign w:val="superscript"/>
        </w:rPr>
        <w:t>ο</w:t>
      </w:r>
      <w:r w:rsidRPr="005C7017">
        <w:rPr>
          <w:rFonts w:ascii="Garamond" w:hAnsi="Garamond"/>
        </w:rPr>
        <w:t>, αρ. 7694, 16/3/1918, σ. 2.</w:t>
      </w:r>
    </w:p>
  </w:footnote>
  <w:footnote w:id="557">
    <w:p w:rsidR="00E51DE6" w:rsidRPr="005E2E10" w:rsidRDefault="00E51DE6" w:rsidP="00B84FEB">
      <w:pPr>
        <w:spacing w:after="0"/>
        <w:jc w:val="both"/>
        <w:rPr>
          <w:rFonts w:ascii="Garamond" w:hAnsi="Garamond"/>
          <w:sz w:val="20"/>
          <w:szCs w:val="20"/>
        </w:rPr>
      </w:pPr>
      <w:r w:rsidRPr="005E2E10">
        <w:rPr>
          <w:rStyle w:val="a7"/>
          <w:rFonts w:ascii="Garamond" w:hAnsi="Garamond"/>
        </w:rPr>
        <w:footnoteRef/>
      </w:r>
      <w:r w:rsidRPr="005E2E10">
        <w:rPr>
          <w:rFonts w:ascii="Garamond" w:hAnsi="Garamond"/>
        </w:rPr>
        <w:t xml:space="preserve">. </w:t>
      </w:r>
      <w:r w:rsidRPr="005E2E10">
        <w:rPr>
          <w:rFonts w:ascii="Garamond" w:hAnsi="Garamond"/>
          <w:sz w:val="20"/>
          <w:szCs w:val="20"/>
        </w:rPr>
        <w:t xml:space="preserve">Ανώνυμος: «Θέατρα», </w:t>
      </w:r>
      <w:r w:rsidRPr="005E2E10">
        <w:rPr>
          <w:rFonts w:ascii="Garamond" w:hAnsi="Garamond"/>
          <w:i/>
          <w:sz w:val="20"/>
          <w:szCs w:val="20"/>
        </w:rPr>
        <w:t>Εμπρός</w:t>
      </w:r>
      <w:r w:rsidRPr="005E2E10">
        <w:rPr>
          <w:rFonts w:ascii="Garamond" w:hAnsi="Garamond"/>
          <w:sz w:val="20"/>
          <w:szCs w:val="20"/>
        </w:rPr>
        <w:t>, έτος 22</w:t>
      </w:r>
      <w:r w:rsidRPr="005E2E10">
        <w:rPr>
          <w:rFonts w:ascii="Garamond" w:hAnsi="Garamond"/>
          <w:sz w:val="20"/>
          <w:szCs w:val="20"/>
          <w:vertAlign w:val="superscript"/>
        </w:rPr>
        <w:t>ο</w:t>
      </w:r>
      <w:r w:rsidRPr="005E2E10">
        <w:rPr>
          <w:rFonts w:ascii="Garamond" w:hAnsi="Garamond"/>
          <w:sz w:val="20"/>
          <w:szCs w:val="20"/>
        </w:rPr>
        <w:t>, αρ. 7696, 18/3/1918, σ. 2˙</w:t>
      </w:r>
    </w:p>
  </w:footnote>
  <w:footnote w:id="558">
    <w:p w:rsidR="00E51DE6" w:rsidRPr="00DD6388" w:rsidRDefault="00E51DE6" w:rsidP="00B84FEB">
      <w:pPr>
        <w:spacing w:after="0"/>
        <w:jc w:val="both"/>
        <w:rPr>
          <w:rFonts w:ascii="Garamond" w:hAnsi="Garamond"/>
          <w:sz w:val="20"/>
          <w:szCs w:val="20"/>
        </w:rPr>
      </w:pPr>
      <w:r w:rsidRPr="00072EB7">
        <w:rPr>
          <w:rStyle w:val="a7"/>
          <w:rFonts w:ascii="Garamond" w:hAnsi="Garamond"/>
          <w:sz w:val="20"/>
          <w:szCs w:val="20"/>
        </w:rPr>
        <w:footnoteRef/>
      </w:r>
      <w:r w:rsidRPr="00072EB7">
        <w:rPr>
          <w:rFonts w:ascii="Garamond" w:hAnsi="Garamond"/>
          <w:sz w:val="20"/>
          <w:szCs w:val="20"/>
        </w:rPr>
        <w:t xml:space="preserve">. </w:t>
      </w:r>
      <w:r w:rsidRPr="00DD6388">
        <w:rPr>
          <w:rFonts w:ascii="Garamond" w:hAnsi="Garamond"/>
          <w:sz w:val="20"/>
          <w:szCs w:val="20"/>
        </w:rPr>
        <w:t>Πηγή εύρεσης πληροφορίας: Θεατρικό Μουσείο, κωδ. Προγράμματος 3416, θέση 22/17˙ Ανώνυμος:</w:t>
      </w:r>
      <w:r w:rsidRPr="00DD6388">
        <w:rPr>
          <w:rFonts w:ascii="Garamond" w:hAnsi="Garamond"/>
          <w:b/>
          <w:sz w:val="20"/>
          <w:szCs w:val="20"/>
        </w:rPr>
        <w:t xml:space="preserve"> </w:t>
      </w:r>
      <w:r w:rsidRPr="00DD6388">
        <w:rPr>
          <w:rFonts w:ascii="Garamond" w:hAnsi="Garamond"/>
          <w:sz w:val="20"/>
          <w:szCs w:val="20"/>
        </w:rPr>
        <w:t>«Θέατρα»,</w:t>
      </w:r>
      <w:r w:rsidRPr="00DD6388">
        <w:rPr>
          <w:rFonts w:ascii="Garamond" w:hAnsi="Garamond"/>
          <w:b/>
          <w:sz w:val="20"/>
          <w:szCs w:val="20"/>
        </w:rPr>
        <w:t xml:space="preserve"> </w:t>
      </w:r>
      <w:r w:rsidRPr="00DD6388">
        <w:rPr>
          <w:rFonts w:ascii="Garamond" w:hAnsi="Garamond"/>
          <w:i/>
          <w:sz w:val="20"/>
          <w:szCs w:val="20"/>
        </w:rPr>
        <w:t>Ριζοσπάστης</w:t>
      </w:r>
      <w:r w:rsidRPr="00DD6388">
        <w:rPr>
          <w:rFonts w:ascii="Garamond" w:hAnsi="Garamond"/>
          <w:sz w:val="20"/>
          <w:szCs w:val="20"/>
        </w:rPr>
        <w:t>, περίοδος Α΄, αρ. 306, 28/5/1918, σ. 1 και Ανώνυμος:</w:t>
      </w:r>
      <w:r w:rsidRPr="00DD6388">
        <w:rPr>
          <w:rFonts w:ascii="Garamond" w:hAnsi="Garamond"/>
          <w:b/>
          <w:sz w:val="20"/>
          <w:szCs w:val="20"/>
        </w:rPr>
        <w:t xml:space="preserve"> </w:t>
      </w:r>
      <w:r w:rsidRPr="00DD6388">
        <w:rPr>
          <w:rFonts w:ascii="Garamond" w:hAnsi="Garamond"/>
          <w:sz w:val="20"/>
          <w:szCs w:val="20"/>
        </w:rPr>
        <w:t xml:space="preserve">«Θέατρα», </w:t>
      </w:r>
      <w:r w:rsidRPr="00DD6388">
        <w:rPr>
          <w:rFonts w:ascii="Garamond" w:hAnsi="Garamond"/>
          <w:i/>
          <w:sz w:val="20"/>
          <w:szCs w:val="20"/>
        </w:rPr>
        <w:t>Έθνος</w:t>
      </w:r>
      <w:r w:rsidRPr="00DD6388">
        <w:rPr>
          <w:rFonts w:ascii="Garamond" w:hAnsi="Garamond"/>
          <w:sz w:val="20"/>
          <w:szCs w:val="20"/>
        </w:rPr>
        <w:t xml:space="preserve">, 28/5/1918, σ. 1˙ </w:t>
      </w:r>
      <w:r w:rsidRPr="00DD6388">
        <w:rPr>
          <w:rFonts w:ascii="Garamond" w:hAnsi="Garamond"/>
          <w:i/>
          <w:sz w:val="20"/>
          <w:szCs w:val="20"/>
        </w:rPr>
        <w:t>Έθνος</w:t>
      </w:r>
      <w:r w:rsidRPr="00DD6388">
        <w:rPr>
          <w:rFonts w:ascii="Garamond" w:hAnsi="Garamond"/>
          <w:sz w:val="20"/>
          <w:szCs w:val="20"/>
        </w:rPr>
        <w:t xml:space="preserve">, 29/5/1918, σ. 1˙ </w:t>
      </w:r>
      <w:r w:rsidRPr="00DD6388">
        <w:rPr>
          <w:rFonts w:ascii="Garamond" w:hAnsi="Garamond"/>
          <w:i/>
          <w:sz w:val="20"/>
          <w:szCs w:val="20"/>
        </w:rPr>
        <w:t>Έθνος</w:t>
      </w:r>
      <w:r w:rsidRPr="00DD6388">
        <w:rPr>
          <w:rFonts w:ascii="Garamond" w:hAnsi="Garamond"/>
          <w:sz w:val="20"/>
          <w:szCs w:val="20"/>
        </w:rPr>
        <w:t xml:space="preserve">, 30/5/1918, σ. 1. Επίσης βλ. Ανώνυμος: «Θέατρα», </w:t>
      </w:r>
      <w:r w:rsidRPr="00DD6388">
        <w:rPr>
          <w:rFonts w:ascii="Garamond" w:hAnsi="Garamond"/>
          <w:i/>
          <w:sz w:val="20"/>
          <w:szCs w:val="20"/>
        </w:rPr>
        <w:t>Εμπρός</w:t>
      </w:r>
      <w:r w:rsidRPr="00DD6388">
        <w:rPr>
          <w:rFonts w:ascii="Garamond" w:hAnsi="Garamond"/>
          <w:sz w:val="20"/>
          <w:szCs w:val="20"/>
        </w:rPr>
        <w:t>, έτος 22</w:t>
      </w:r>
      <w:r w:rsidRPr="00DD6388">
        <w:rPr>
          <w:rFonts w:ascii="Garamond" w:hAnsi="Garamond"/>
          <w:sz w:val="20"/>
          <w:szCs w:val="20"/>
          <w:vertAlign w:val="superscript"/>
        </w:rPr>
        <w:t>ο</w:t>
      </w:r>
      <w:r w:rsidRPr="00DD6388">
        <w:rPr>
          <w:rFonts w:ascii="Garamond" w:hAnsi="Garamond"/>
          <w:sz w:val="20"/>
          <w:szCs w:val="20"/>
        </w:rPr>
        <w:t>, αρ. 7766, 28/5/1918, σ. 2</w:t>
      </w:r>
      <w:r>
        <w:rPr>
          <w:rFonts w:ascii="Garamond" w:hAnsi="Garamond"/>
          <w:sz w:val="20"/>
          <w:szCs w:val="20"/>
        </w:rPr>
        <w:t>˙ Α</w:t>
      </w:r>
      <w:r w:rsidRPr="00DD6388">
        <w:rPr>
          <w:rFonts w:ascii="Garamond" w:hAnsi="Garamond"/>
          <w:sz w:val="20"/>
          <w:szCs w:val="20"/>
        </w:rPr>
        <w:t>νώνυμος:</w:t>
      </w:r>
      <w:r w:rsidRPr="00DD6388">
        <w:rPr>
          <w:rFonts w:ascii="Garamond" w:hAnsi="Garamond"/>
          <w:b/>
          <w:sz w:val="20"/>
          <w:szCs w:val="20"/>
        </w:rPr>
        <w:t xml:space="preserve"> </w:t>
      </w:r>
      <w:r w:rsidRPr="00DD6388">
        <w:rPr>
          <w:rFonts w:ascii="Garamond" w:hAnsi="Garamond"/>
          <w:sz w:val="20"/>
          <w:szCs w:val="20"/>
        </w:rPr>
        <w:t>«Θέατρα»,</w:t>
      </w:r>
      <w:r w:rsidRPr="00DD6388">
        <w:rPr>
          <w:rFonts w:ascii="Garamond" w:hAnsi="Garamond"/>
          <w:b/>
          <w:sz w:val="20"/>
          <w:szCs w:val="20"/>
        </w:rPr>
        <w:t xml:space="preserve"> </w:t>
      </w:r>
      <w:r w:rsidRPr="00DD6388">
        <w:rPr>
          <w:rFonts w:ascii="Garamond" w:hAnsi="Garamond"/>
          <w:i/>
          <w:sz w:val="20"/>
          <w:szCs w:val="20"/>
        </w:rPr>
        <w:t>Ριζοσπάστης</w:t>
      </w:r>
      <w:r w:rsidRPr="00DD6388">
        <w:rPr>
          <w:rFonts w:ascii="Garamond" w:hAnsi="Garamond"/>
          <w:sz w:val="20"/>
          <w:szCs w:val="20"/>
        </w:rPr>
        <w:t>, περίοδος Α΄, αρ. 398, 29/8/1918, σ. 1˙ Ανώνυμος:</w:t>
      </w:r>
      <w:r w:rsidRPr="00DD6388">
        <w:rPr>
          <w:rFonts w:ascii="Garamond" w:hAnsi="Garamond"/>
          <w:b/>
          <w:sz w:val="20"/>
          <w:szCs w:val="20"/>
        </w:rPr>
        <w:t xml:space="preserve"> </w:t>
      </w:r>
      <w:r w:rsidRPr="00DD6388">
        <w:rPr>
          <w:rFonts w:ascii="Garamond" w:hAnsi="Garamond"/>
          <w:sz w:val="20"/>
          <w:szCs w:val="20"/>
        </w:rPr>
        <w:t xml:space="preserve">«Θέατρα», </w:t>
      </w:r>
      <w:r w:rsidRPr="00DD6388">
        <w:rPr>
          <w:rFonts w:ascii="Garamond" w:hAnsi="Garamond"/>
          <w:i/>
          <w:sz w:val="20"/>
          <w:szCs w:val="20"/>
        </w:rPr>
        <w:t>Έθνος</w:t>
      </w:r>
      <w:r w:rsidRPr="00DD6388">
        <w:rPr>
          <w:rFonts w:ascii="Garamond" w:hAnsi="Garamond"/>
          <w:sz w:val="20"/>
          <w:szCs w:val="20"/>
        </w:rPr>
        <w:t xml:space="preserve">, 29/8/1918, σ. 1 και Ανώνυμος: «Θέατρα», </w:t>
      </w:r>
      <w:r w:rsidRPr="00DD6388">
        <w:rPr>
          <w:rFonts w:ascii="Garamond" w:hAnsi="Garamond"/>
          <w:i/>
          <w:sz w:val="20"/>
          <w:szCs w:val="20"/>
        </w:rPr>
        <w:t>Ακρόπολις</w:t>
      </w:r>
      <w:r w:rsidRPr="00DD6388">
        <w:rPr>
          <w:rFonts w:ascii="Garamond" w:hAnsi="Garamond"/>
          <w:sz w:val="20"/>
          <w:szCs w:val="20"/>
        </w:rPr>
        <w:t>, 29/8/1918, φύλλο 2</w:t>
      </w:r>
      <w:r w:rsidRPr="00DD6388">
        <w:rPr>
          <w:rFonts w:ascii="Garamond" w:hAnsi="Garamond"/>
          <w:sz w:val="20"/>
          <w:szCs w:val="20"/>
          <w:vertAlign w:val="superscript"/>
        </w:rPr>
        <w:t>ο</w:t>
      </w:r>
      <w:r w:rsidRPr="00DD6388">
        <w:rPr>
          <w:rFonts w:ascii="Garamond" w:hAnsi="Garamond"/>
          <w:sz w:val="20"/>
          <w:szCs w:val="20"/>
        </w:rPr>
        <w:t xml:space="preserve">. Επίσης βλ. Ανώνυμος: «Θέατρα», </w:t>
      </w:r>
      <w:r w:rsidRPr="00DD6388">
        <w:rPr>
          <w:rFonts w:ascii="Garamond" w:hAnsi="Garamond"/>
          <w:i/>
          <w:sz w:val="20"/>
          <w:szCs w:val="20"/>
        </w:rPr>
        <w:t>Εμπρός</w:t>
      </w:r>
      <w:r w:rsidRPr="00DD6388">
        <w:rPr>
          <w:rFonts w:ascii="Garamond" w:hAnsi="Garamond"/>
          <w:sz w:val="20"/>
          <w:szCs w:val="20"/>
        </w:rPr>
        <w:t>, έτος 22</w:t>
      </w:r>
      <w:r w:rsidRPr="00DD6388">
        <w:rPr>
          <w:rFonts w:ascii="Garamond" w:hAnsi="Garamond"/>
          <w:sz w:val="20"/>
          <w:szCs w:val="20"/>
          <w:vertAlign w:val="superscript"/>
        </w:rPr>
        <w:t>ο</w:t>
      </w:r>
      <w:r w:rsidRPr="00DD6388">
        <w:rPr>
          <w:rFonts w:ascii="Garamond" w:hAnsi="Garamond"/>
          <w:sz w:val="20"/>
          <w:szCs w:val="20"/>
        </w:rPr>
        <w:t xml:space="preserve">, αρ. 7858, 29/8/1918, σ. 2. Επίσης βλ. Γιάννης Σιδέρης: </w:t>
      </w:r>
      <w:r w:rsidRPr="00DD6388">
        <w:rPr>
          <w:rFonts w:ascii="Garamond" w:hAnsi="Garamond"/>
          <w:i/>
          <w:sz w:val="20"/>
          <w:szCs w:val="20"/>
        </w:rPr>
        <w:t>Ιστορία του Νέου Ελληνικού Θεάτρου, 1794-1044</w:t>
      </w:r>
      <w:r w:rsidRPr="00DD6388">
        <w:rPr>
          <w:rFonts w:ascii="Garamond" w:hAnsi="Garamond"/>
          <w:sz w:val="20"/>
          <w:szCs w:val="20"/>
        </w:rPr>
        <w:t xml:space="preserve">, ό.π., σ. 157. </w:t>
      </w:r>
    </w:p>
  </w:footnote>
  <w:footnote w:id="559">
    <w:p w:rsidR="00E51DE6" w:rsidRPr="00883528" w:rsidRDefault="00E51DE6" w:rsidP="00AB708C">
      <w:pPr>
        <w:pStyle w:val="a6"/>
        <w:jc w:val="both"/>
        <w:rPr>
          <w:rFonts w:ascii="Garamond" w:hAnsi="Garamond"/>
        </w:rPr>
      </w:pPr>
      <w:r w:rsidRPr="00883528">
        <w:rPr>
          <w:rStyle w:val="a7"/>
          <w:rFonts w:ascii="Garamond" w:hAnsi="Garamond"/>
        </w:rPr>
        <w:footnoteRef/>
      </w:r>
      <w:r w:rsidRPr="00883528">
        <w:rPr>
          <w:rFonts w:ascii="Garamond" w:hAnsi="Garamond"/>
        </w:rPr>
        <w:t xml:space="preserve">. </w:t>
      </w:r>
      <w:r w:rsidRPr="00883528">
        <w:rPr>
          <w:rFonts w:ascii="Garamond" w:hAnsi="Garamond"/>
          <w:i/>
        </w:rPr>
        <w:t>Το Κουρέλι</w:t>
      </w:r>
      <w:r w:rsidRPr="00883528">
        <w:rPr>
          <w:rFonts w:ascii="Garamond" w:hAnsi="Garamond"/>
        </w:rPr>
        <w:t xml:space="preserve"> ανέβηκε επίσης το 1917 στο Λονδίνο με τον τίτλο </w:t>
      </w:r>
      <w:r w:rsidRPr="00883528">
        <w:rPr>
          <w:rFonts w:ascii="Garamond" w:hAnsi="Garamond"/>
          <w:i/>
          <w:lang w:val="it-IT"/>
        </w:rPr>
        <w:t>Remnant</w:t>
      </w:r>
      <w:r w:rsidRPr="00883528">
        <w:rPr>
          <w:rFonts w:ascii="Garamond" w:hAnsi="Garamond"/>
        </w:rPr>
        <w:t xml:space="preserve">, και το 1919 στη Νέα Υόρκη. </w:t>
      </w:r>
    </w:p>
  </w:footnote>
  <w:footnote w:id="560">
    <w:p w:rsidR="00E51DE6" w:rsidRPr="002A2A04" w:rsidRDefault="00E51DE6" w:rsidP="002A2A04">
      <w:pPr>
        <w:pStyle w:val="ac"/>
        <w:spacing w:after="0"/>
        <w:ind w:firstLine="0"/>
        <w:jc w:val="both"/>
        <w:rPr>
          <w:rFonts w:ascii="Garamond" w:hAnsi="Garamond"/>
          <w:sz w:val="20"/>
          <w:szCs w:val="20"/>
        </w:rPr>
      </w:pPr>
      <w:r w:rsidRPr="004129F5">
        <w:rPr>
          <w:rStyle w:val="a7"/>
          <w:rFonts w:ascii="Garamond" w:hAnsi="Garamond"/>
          <w:sz w:val="20"/>
          <w:szCs w:val="20"/>
        </w:rPr>
        <w:footnoteRef/>
      </w:r>
      <w:r w:rsidRPr="004129F5">
        <w:rPr>
          <w:rFonts w:ascii="Garamond" w:hAnsi="Garamond"/>
          <w:sz w:val="20"/>
          <w:szCs w:val="20"/>
        </w:rPr>
        <w:t>. Στην παράσταση τον ρόλο του Κουρελιού ερμηνεύει η Ροζαλία Νίκα, τον Τίτο ο Α. Νίκας και τον Ιούλιος ο Λουδ. Λούης.</w:t>
      </w:r>
      <w:r>
        <w:rPr>
          <w:rFonts w:ascii="Garamond" w:hAnsi="Garamond"/>
          <w:sz w:val="20"/>
          <w:szCs w:val="20"/>
        </w:rPr>
        <w:t xml:space="preserve"> </w:t>
      </w:r>
      <w:r w:rsidRPr="004129F5">
        <w:rPr>
          <w:rFonts w:ascii="Garamond" w:hAnsi="Garamond"/>
          <w:sz w:val="20"/>
          <w:szCs w:val="20"/>
        </w:rPr>
        <w:t>Πηγή</w:t>
      </w:r>
      <w:r w:rsidRPr="002A2A04">
        <w:rPr>
          <w:rFonts w:ascii="Garamond" w:hAnsi="Garamond"/>
          <w:sz w:val="20"/>
          <w:szCs w:val="20"/>
        </w:rPr>
        <w:t xml:space="preserve"> εύρεσης πληροφορίας: Θεατρικό Μουσείο, κωδ. Προγράμματος 3416, θέση: 22/17. Ο Γιάννης Σιδέρης τοποθετεί παραστάσεις του </w:t>
      </w:r>
      <w:r w:rsidRPr="002A2A04">
        <w:rPr>
          <w:rFonts w:ascii="Garamond" w:hAnsi="Garamond"/>
          <w:i/>
          <w:sz w:val="20"/>
          <w:szCs w:val="20"/>
        </w:rPr>
        <w:t>Κουρελιού</w:t>
      </w:r>
      <w:r w:rsidRPr="002A2A04">
        <w:rPr>
          <w:rFonts w:ascii="Garamond" w:hAnsi="Garamond"/>
          <w:sz w:val="20"/>
          <w:szCs w:val="20"/>
        </w:rPr>
        <w:t xml:space="preserve"> από την Κυβέλη την 13</w:t>
      </w:r>
      <w:r w:rsidRPr="002A2A04">
        <w:rPr>
          <w:rFonts w:ascii="Garamond" w:hAnsi="Garamond"/>
          <w:sz w:val="20"/>
          <w:szCs w:val="20"/>
          <w:vertAlign w:val="superscript"/>
        </w:rPr>
        <w:t>η</w:t>
      </w:r>
      <w:r w:rsidRPr="002A2A04">
        <w:rPr>
          <w:rFonts w:ascii="Garamond" w:hAnsi="Garamond"/>
          <w:sz w:val="20"/>
          <w:szCs w:val="20"/>
        </w:rPr>
        <w:t xml:space="preserve"> Ιανουαρίου και την 15</w:t>
      </w:r>
      <w:r w:rsidRPr="002A2A04">
        <w:rPr>
          <w:rFonts w:ascii="Garamond" w:hAnsi="Garamond"/>
          <w:sz w:val="20"/>
          <w:szCs w:val="20"/>
          <w:vertAlign w:val="superscript"/>
        </w:rPr>
        <w:t>η</w:t>
      </w:r>
      <w:r w:rsidRPr="002A2A04">
        <w:rPr>
          <w:rFonts w:ascii="Garamond" w:hAnsi="Garamond"/>
          <w:sz w:val="20"/>
          <w:szCs w:val="20"/>
        </w:rPr>
        <w:t xml:space="preserve"> Σεπτεμβρίου, ημερομηνίες που δεν διασταυρών</w:t>
      </w:r>
      <w:r>
        <w:rPr>
          <w:rFonts w:ascii="Garamond" w:hAnsi="Garamond"/>
          <w:sz w:val="20"/>
          <w:szCs w:val="20"/>
        </w:rPr>
        <w:t xml:space="preserve">ονται από τα ευρεθέντα στοιχεία, </w:t>
      </w:r>
      <w:r w:rsidRPr="002A2A04">
        <w:rPr>
          <w:rFonts w:ascii="Garamond" w:hAnsi="Garamond"/>
          <w:sz w:val="20"/>
          <w:szCs w:val="20"/>
        </w:rPr>
        <w:t xml:space="preserve">βλ. Γιάννης Σιδέρης: </w:t>
      </w:r>
      <w:r w:rsidRPr="002A2A04">
        <w:rPr>
          <w:rFonts w:ascii="Garamond" w:hAnsi="Garamond"/>
          <w:i/>
          <w:sz w:val="20"/>
          <w:szCs w:val="20"/>
        </w:rPr>
        <w:t>Ιστορία του Νέου Ελληνικού Θεάτρου, 1794-1</w:t>
      </w:r>
      <w:r>
        <w:rPr>
          <w:rFonts w:ascii="Garamond" w:hAnsi="Garamond"/>
          <w:i/>
          <w:sz w:val="20"/>
          <w:szCs w:val="20"/>
        </w:rPr>
        <w:t>9</w:t>
      </w:r>
      <w:r w:rsidRPr="002A2A04">
        <w:rPr>
          <w:rFonts w:ascii="Garamond" w:hAnsi="Garamond"/>
          <w:i/>
          <w:sz w:val="20"/>
          <w:szCs w:val="20"/>
        </w:rPr>
        <w:t>44</w:t>
      </w:r>
      <w:r w:rsidRPr="002A2A04">
        <w:rPr>
          <w:rFonts w:ascii="Garamond" w:hAnsi="Garamond"/>
          <w:sz w:val="20"/>
          <w:szCs w:val="20"/>
        </w:rPr>
        <w:t>, ό.π., τομ. 2</w:t>
      </w:r>
      <w:r w:rsidRPr="002A2A04">
        <w:rPr>
          <w:rFonts w:ascii="Garamond" w:hAnsi="Garamond"/>
          <w:sz w:val="20"/>
          <w:szCs w:val="20"/>
          <w:vertAlign w:val="superscript"/>
        </w:rPr>
        <w:t>ος</w:t>
      </w:r>
      <w:r w:rsidRPr="002A2A04">
        <w:rPr>
          <w:rFonts w:ascii="Garamond" w:hAnsi="Garamond"/>
          <w:sz w:val="20"/>
          <w:szCs w:val="20"/>
        </w:rPr>
        <w:t>, σσ. 154-157</w:t>
      </w:r>
      <w:r>
        <w:rPr>
          <w:rFonts w:ascii="Garamond" w:hAnsi="Garamond"/>
          <w:sz w:val="20"/>
          <w:szCs w:val="20"/>
        </w:rPr>
        <w:t>.</w:t>
      </w:r>
      <w:r w:rsidRPr="002A2A04">
        <w:rPr>
          <w:rFonts w:ascii="Garamond" w:hAnsi="Garamond"/>
        </w:rPr>
        <w:t xml:space="preserve"> </w:t>
      </w:r>
      <w:r w:rsidRPr="002A2A04">
        <w:rPr>
          <w:rFonts w:ascii="Garamond" w:hAnsi="Garamond"/>
          <w:sz w:val="20"/>
          <w:szCs w:val="20"/>
        </w:rPr>
        <w:t>Την ίδια ημερομηνία χρησιμοποιεί και η Αρετή Βασιλείου στη μελέτη της: «Παραστασιολόγιο</w:t>
      </w:r>
      <w:r w:rsidRPr="002A2A04">
        <w:rPr>
          <w:rFonts w:ascii="Garamond" w:hAnsi="Garamond"/>
          <w:i/>
          <w:sz w:val="20"/>
          <w:szCs w:val="20"/>
        </w:rPr>
        <w:t>», Εκσυγχρονισμός ή παράδοση; Το θέατρο πρόζας στην Αθήνα του Μεσοπολέμου</w:t>
      </w:r>
      <w:r w:rsidRPr="002A2A04">
        <w:rPr>
          <w:rFonts w:ascii="Garamond" w:hAnsi="Garamond"/>
          <w:sz w:val="20"/>
          <w:szCs w:val="20"/>
        </w:rPr>
        <w:t xml:space="preserve">, Μεταίχμιο, Αθήνα 2004, σ. 2. Δεν αναφέρεται η πηγή της ευρεθείσας πληροφορίας, πράγμα που σημαίνει ότι κατά πάσα πιθανότητα είναι παρμένη από το βιβλίο της </w:t>
      </w:r>
      <w:r w:rsidRPr="002A2A04">
        <w:rPr>
          <w:rFonts w:ascii="Garamond" w:hAnsi="Garamond"/>
          <w:i/>
          <w:sz w:val="20"/>
          <w:szCs w:val="20"/>
        </w:rPr>
        <w:t>Ιστορίας του Νεοελληνικού Θεάτρου</w:t>
      </w:r>
      <w:r w:rsidRPr="002A2A04">
        <w:rPr>
          <w:rFonts w:ascii="Garamond" w:hAnsi="Garamond"/>
          <w:sz w:val="20"/>
          <w:szCs w:val="20"/>
        </w:rPr>
        <w:t xml:space="preserve"> του Γιάννη Σιδέρη. Επίσης από το παραστασιολόγιο της συγκεκριμένης μελέτης απουσιάζουν οι υπόλοιπες ημερομηνίες για τις παραστάσεις του </w:t>
      </w:r>
      <w:r w:rsidRPr="002A2A04">
        <w:rPr>
          <w:rFonts w:ascii="Garamond" w:hAnsi="Garamond"/>
          <w:i/>
          <w:sz w:val="20"/>
          <w:szCs w:val="20"/>
        </w:rPr>
        <w:t>Κουρελιού</w:t>
      </w:r>
      <w:r w:rsidRPr="002A2A04">
        <w:rPr>
          <w:rFonts w:ascii="Garamond" w:hAnsi="Garamond"/>
          <w:sz w:val="20"/>
          <w:szCs w:val="20"/>
        </w:rPr>
        <w:t xml:space="preserve"> του έτους 1918</w:t>
      </w:r>
      <w:r>
        <w:rPr>
          <w:rFonts w:ascii="Garamond" w:hAnsi="Garamond"/>
          <w:sz w:val="20"/>
          <w:szCs w:val="20"/>
        </w:rPr>
        <w:t>.</w:t>
      </w:r>
    </w:p>
  </w:footnote>
  <w:footnote w:id="561">
    <w:p w:rsidR="00E51DE6" w:rsidRPr="001F62F6" w:rsidRDefault="00E51DE6" w:rsidP="00B84FEB">
      <w:pPr>
        <w:spacing w:after="0"/>
        <w:jc w:val="both"/>
        <w:rPr>
          <w:rFonts w:ascii="Garamond" w:hAnsi="Garamond"/>
          <w:sz w:val="20"/>
          <w:szCs w:val="20"/>
          <w:highlight w:val="magenta"/>
        </w:rPr>
      </w:pPr>
      <w:r w:rsidRPr="001F62F6">
        <w:rPr>
          <w:rStyle w:val="a7"/>
          <w:rFonts w:ascii="Garamond" w:hAnsi="Garamond"/>
        </w:rPr>
        <w:footnoteRef/>
      </w:r>
      <w:r w:rsidRPr="001F62F6">
        <w:rPr>
          <w:rFonts w:ascii="Garamond" w:hAnsi="Garamond"/>
        </w:rPr>
        <w:t>.</w:t>
      </w:r>
      <w:r w:rsidRPr="001F62F6">
        <w:rPr>
          <w:rFonts w:ascii="Garamond" w:hAnsi="Garamond"/>
          <w:sz w:val="20"/>
          <w:szCs w:val="20"/>
        </w:rPr>
        <w:t xml:space="preserve"> Ανώνυμος: «Θέατρα», </w:t>
      </w:r>
      <w:r w:rsidRPr="001F62F6">
        <w:rPr>
          <w:rFonts w:ascii="Garamond" w:hAnsi="Garamond"/>
          <w:i/>
          <w:sz w:val="20"/>
          <w:szCs w:val="20"/>
        </w:rPr>
        <w:t>Ακρόπολις</w:t>
      </w:r>
      <w:r w:rsidRPr="001F62F6">
        <w:rPr>
          <w:rFonts w:ascii="Garamond" w:hAnsi="Garamond"/>
          <w:sz w:val="20"/>
          <w:szCs w:val="20"/>
        </w:rPr>
        <w:t>, 1/9/1918, φύλλο 2</w:t>
      </w:r>
      <w:r w:rsidRPr="001F62F6">
        <w:rPr>
          <w:rFonts w:ascii="Garamond" w:hAnsi="Garamond"/>
          <w:sz w:val="20"/>
          <w:szCs w:val="20"/>
          <w:vertAlign w:val="superscript"/>
        </w:rPr>
        <w:t>ο</w:t>
      </w:r>
      <w:r w:rsidRPr="001F62F6">
        <w:rPr>
          <w:rFonts w:ascii="Garamond" w:hAnsi="Garamond"/>
          <w:sz w:val="20"/>
          <w:szCs w:val="20"/>
        </w:rPr>
        <w:t>.</w:t>
      </w:r>
    </w:p>
  </w:footnote>
  <w:footnote w:id="562">
    <w:p w:rsidR="00E51DE6" w:rsidRPr="00874AE8" w:rsidRDefault="00E51DE6" w:rsidP="00B84FEB">
      <w:pPr>
        <w:pStyle w:val="a6"/>
        <w:jc w:val="both"/>
        <w:rPr>
          <w:rFonts w:ascii="Garamond" w:hAnsi="Garamond"/>
        </w:rPr>
      </w:pPr>
      <w:r w:rsidRPr="00874AE8">
        <w:rPr>
          <w:rStyle w:val="a7"/>
          <w:rFonts w:ascii="Garamond" w:hAnsi="Garamond"/>
        </w:rPr>
        <w:footnoteRef/>
      </w:r>
      <w:r w:rsidRPr="00874AE8">
        <w:rPr>
          <w:rFonts w:ascii="Garamond" w:hAnsi="Garamond"/>
        </w:rPr>
        <w:t xml:space="preserve">. Την ίδια ακριβώς πληροφορία διαβάζουμε και στην εφημερίδα </w:t>
      </w:r>
      <w:r w:rsidRPr="00874AE8">
        <w:rPr>
          <w:rFonts w:ascii="Garamond" w:hAnsi="Garamond"/>
          <w:i/>
        </w:rPr>
        <w:t>Έθνος</w:t>
      </w:r>
      <w:r w:rsidRPr="00874AE8">
        <w:rPr>
          <w:rFonts w:ascii="Garamond" w:hAnsi="Garamond"/>
        </w:rPr>
        <w:t xml:space="preserve">: Ανώνυμος: «Θέατρα», 24/9/1918, σ. 1. </w:t>
      </w:r>
    </w:p>
  </w:footnote>
  <w:footnote w:id="563">
    <w:p w:rsidR="00E51DE6" w:rsidRPr="008E4376" w:rsidRDefault="00E51DE6" w:rsidP="00B84FEB">
      <w:pPr>
        <w:spacing w:after="0"/>
        <w:jc w:val="both"/>
        <w:rPr>
          <w:rFonts w:ascii="Garamond" w:hAnsi="Garamond"/>
          <w:sz w:val="20"/>
          <w:szCs w:val="20"/>
        </w:rPr>
      </w:pPr>
      <w:r w:rsidRPr="008E4376">
        <w:rPr>
          <w:rStyle w:val="a7"/>
          <w:rFonts w:ascii="Garamond" w:hAnsi="Garamond"/>
        </w:rPr>
        <w:footnoteRef/>
      </w:r>
      <w:r w:rsidRPr="008E4376">
        <w:rPr>
          <w:rFonts w:ascii="Garamond" w:hAnsi="Garamond"/>
        </w:rPr>
        <w:t xml:space="preserve">. </w:t>
      </w:r>
      <w:r w:rsidRPr="008E4376">
        <w:rPr>
          <w:rFonts w:ascii="Garamond" w:hAnsi="Garamond"/>
          <w:sz w:val="20"/>
          <w:szCs w:val="20"/>
        </w:rPr>
        <w:t xml:space="preserve">Ανώνυμος: «Θέατρα», </w:t>
      </w:r>
      <w:r w:rsidRPr="008E4376">
        <w:rPr>
          <w:rFonts w:ascii="Garamond" w:hAnsi="Garamond"/>
          <w:i/>
          <w:sz w:val="20"/>
          <w:szCs w:val="20"/>
        </w:rPr>
        <w:t>Εμπρός</w:t>
      </w:r>
      <w:r w:rsidRPr="008E4376">
        <w:rPr>
          <w:rFonts w:ascii="Garamond" w:hAnsi="Garamond"/>
          <w:sz w:val="20"/>
          <w:szCs w:val="20"/>
        </w:rPr>
        <w:t>, έτος 22</w:t>
      </w:r>
      <w:r w:rsidRPr="008E4376">
        <w:rPr>
          <w:rFonts w:ascii="Garamond" w:hAnsi="Garamond"/>
          <w:sz w:val="20"/>
          <w:szCs w:val="20"/>
          <w:vertAlign w:val="superscript"/>
        </w:rPr>
        <w:t>ο</w:t>
      </w:r>
      <w:r w:rsidRPr="008E4376">
        <w:rPr>
          <w:rFonts w:ascii="Garamond" w:hAnsi="Garamond"/>
          <w:sz w:val="20"/>
          <w:szCs w:val="20"/>
        </w:rPr>
        <w:t>, αρ. 7884, 24/9/1918, σ. 2.</w:t>
      </w:r>
    </w:p>
  </w:footnote>
  <w:footnote w:id="564">
    <w:p w:rsidR="00E51DE6" w:rsidRPr="00172299" w:rsidRDefault="00E51DE6" w:rsidP="00B84FEB">
      <w:pPr>
        <w:pStyle w:val="a6"/>
        <w:jc w:val="both"/>
        <w:rPr>
          <w:rFonts w:ascii="Garamond" w:hAnsi="Garamond"/>
        </w:rPr>
      </w:pPr>
      <w:r w:rsidRPr="00172299">
        <w:rPr>
          <w:rStyle w:val="a7"/>
          <w:rFonts w:ascii="Garamond" w:hAnsi="Garamond"/>
        </w:rPr>
        <w:footnoteRef/>
      </w:r>
      <w:r w:rsidRPr="00172299">
        <w:rPr>
          <w:rFonts w:ascii="Garamond" w:hAnsi="Garamond"/>
        </w:rPr>
        <w:t xml:space="preserve">. Ανώνυμος: «Θεατρικαί Σελίδες-Κρίσεις-Πληροφορίες», </w:t>
      </w:r>
      <w:r w:rsidRPr="00172299">
        <w:rPr>
          <w:rFonts w:ascii="Garamond" w:hAnsi="Garamond"/>
          <w:i/>
        </w:rPr>
        <w:t>Αθήναι</w:t>
      </w:r>
      <w:r w:rsidRPr="00172299">
        <w:rPr>
          <w:rFonts w:ascii="Garamond" w:hAnsi="Garamond"/>
        </w:rPr>
        <w:t>, 19/9/1918, φύλλο 1</w:t>
      </w:r>
      <w:r w:rsidRPr="00172299">
        <w:rPr>
          <w:rFonts w:ascii="Garamond" w:hAnsi="Garamond"/>
          <w:vertAlign w:val="superscript"/>
        </w:rPr>
        <w:t>ο</w:t>
      </w:r>
      <w:r w:rsidRPr="00172299">
        <w:rPr>
          <w:rFonts w:ascii="Garamond" w:hAnsi="Garamond"/>
        </w:rPr>
        <w:t xml:space="preserve">. </w:t>
      </w:r>
    </w:p>
  </w:footnote>
  <w:footnote w:id="565">
    <w:p w:rsidR="00E51DE6" w:rsidRPr="007F4F20" w:rsidRDefault="00E51DE6" w:rsidP="007F4F20">
      <w:pPr>
        <w:pStyle w:val="ac"/>
        <w:spacing w:after="0"/>
        <w:ind w:firstLine="0"/>
        <w:jc w:val="both"/>
        <w:rPr>
          <w:rFonts w:ascii="Garamond" w:hAnsi="Garamond"/>
          <w:sz w:val="20"/>
          <w:szCs w:val="20"/>
        </w:rPr>
      </w:pPr>
      <w:r w:rsidRPr="000A5B3A">
        <w:rPr>
          <w:rStyle w:val="a7"/>
          <w:rFonts w:ascii="Garamond" w:hAnsi="Garamond"/>
        </w:rPr>
        <w:footnoteRef/>
      </w:r>
      <w:r w:rsidRPr="000A5B3A">
        <w:rPr>
          <w:rFonts w:ascii="Garamond" w:hAnsi="Garamond"/>
        </w:rPr>
        <w:t>.</w:t>
      </w:r>
      <w:r w:rsidRPr="000A5B3A">
        <w:rPr>
          <w:rFonts w:ascii="Garamond" w:hAnsi="Garamond"/>
          <w:sz w:val="20"/>
          <w:szCs w:val="20"/>
        </w:rPr>
        <w:t xml:space="preserve"> Ανώνυμος: «Θέατρα», </w:t>
      </w:r>
      <w:r w:rsidRPr="000A5B3A">
        <w:rPr>
          <w:rFonts w:ascii="Garamond" w:hAnsi="Garamond"/>
          <w:i/>
          <w:sz w:val="20"/>
          <w:szCs w:val="20"/>
        </w:rPr>
        <w:t>Ακρόπολις</w:t>
      </w:r>
      <w:r w:rsidRPr="000A5B3A">
        <w:rPr>
          <w:rFonts w:ascii="Garamond" w:hAnsi="Garamond"/>
          <w:sz w:val="20"/>
          <w:szCs w:val="20"/>
        </w:rPr>
        <w:t xml:space="preserve">, </w:t>
      </w:r>
      <w:r>
        <w:rPr>
          <w:rFonts w:ascii="Garamond" w:hAnsi="Garamond"/>
          <w:sz w:val="20"/>
          <w:szCs w:val="20"/>
        </w:rPr>
        <w:t>20</w:t>
      </w:r>
      <w:r w:rsidRPr="000A5B3A">
        <w:rPr>
          <w:rFonts w:ascii="Garamond" w:hAnsi="Garamond"/>
          <w:sz w:val="20"/>
          <w:szCs w:val="20"/>
        </w:rPr>
        <w:t>/</w:t>
      </w:r>
      <w:r>
        <w:rPr>
          <w:rFonts w:ascii="Garamond" w:hAnsi="Garamond"/>
          <w:sz w:val="20"/>
          <w:szCs w:val="20"/>
        </w:rPr>
        <w:t>10</w:t>
      </w:r>
      <w:r w:rsidRPr="000A5B3A">
        <w:rPr>
          <w:rFonts w:ascii="Garamond" w:hAnsi="Garamond"/>
          <w:sz w:val="20"/>
          <w:szCs w:val="20"/>
        </w:rPr>
        <w:t>/1918, φύλλο 2</w:t>
      </w:r>
      <w:r w:rsidRPr="000A5B3A">
        <w:rPr>
          <w:rFonts w:ascii="Garamond" w:hAnsi="Garamond"/>
          <w:sz w:val="20"/>
          <w:szCs w:val="20"/>
          <w:vertAlign w:val="superscript"/>
        </w:rPr>
        <w:t>ο</w:t>
      </w:r>
      <w:r>
        <w:rPr>
          <w:rFonts w:ascii="Garamond" w:hAnsi="Garamond"/>
          <w:sz w:val="20"/>
          <w:szCs w:val="20"/>
        </w:rPr>
        <w:t xml:space="preserve"> και </w:t>
      </w:r>
      <w:r w:rsidRPr="006250EE">
        <w:rPr>
          <w:rFonts w:ascii="Garamond" w:hAnsi="Garamond"/>
          <w:sz w:val="20"/>
          <w:szCs w:val="20"/>
        </w:rPr>
        <w:t xml:space="preserve">Ανώνυμος: «Θέατρα», </w:t>
      </w:r>
      <w:r w:rsidRPr="006250EE">
        <w:rPr>
          <w:rFonts w:ascii="Garamond" w:hAnsi="Garamond"/>
          <w:i/>
          <w:sz w:val="20"/>
          <w:szCs w:val="20"/>
        </w:rPr>
        <w:t>Εμπρός</w:t>
      </w:r>
      <w:r w:rsidRPr="006250EE">
        <w:rPr>
          <w:rFonts w:ascii="Garamond" w:hAnsi="Garamond"/>
          <w:sz w:val="20"/>
          <w:szCs w:val="20"/>
        </w:rPr>
        <w:t>, έτος 22</w:t>
      </w:r>
      <w:r w:rsidRPr="006250EE">
        <w:rPr>
          <w:rFonts w:ascii="Garamond" w:hAnsi="Garamond"/>
          <w:sz w:val="20"/>
          <w:szCs w:val="20"/>
          <w:vertAlign w:val="superscript"/>
        </w:rPr>
        <w:t>ο</w:t>
      </w:r>
      <w:r>
        <w:rPr>
          <w:rFonts w:ascii="Garamond" w:hAnsi="Garamond"/>
          <w:sz w:val="20"/>
          <w:szCs w:val="20"/>
        </w:rPr>
        <w:t>, αρ. 7910</w:t>
      </w:r>
      <w:r w:rsidRPr="006250EE">
        <w:rPr>
          <w:rFonts w:ascii="Garamond" w:hAnsi="Garamond"/>
          <w:sz w:val="20"/>
          <w:szCs w:val="20"/>
        </w:rPr>
        <w:t xml:space="preserve">, </w:t>
      </w:r>
      <w:r>
        <w:rPr>
          <w:rFonts w:ascii="Garamond" w:hAnsi="Garamond"/>
          <w:sz w:val="20"/>
          <w:szCs w:val="20"/>
        </w:rPr>
        <w:t>20</w:t>
      </w:r>
      <w:r w:rsidRPr="006250EE">
        <w:rPr>
          <w:rFonts w:ascii="Garamond" w:hAnsi="Garamond"/>
          <w:sz w:val="20"/>
          <w:szCs w:val="20"/>
        </w:rPr>
        <w:t>/</w:t>
      </w:r>
      <w:r>
        <w:rPr>
          <w:rFonts w:ascii="Garamond" w:hAnsi="Garamond"/>
          <w:sz w:val="20"/>
          <w:szCs w:val="20"/>
        </w:rPr>
        <w:t>10</w:t>
      </w:r>
      <w:r w:rsidRPr="006250EE">
        <w:rPr>
          <w:rFonts w:ascii="Garamond" w:hAnsi="Garamond"/>
          <w:sz w:val="20"/>
          <w:szCs w:val="20"/>
        </w:rPr>
        <w:t>/1918, σ. 2</w:t>
      </w:r>
      <w:r>
        <w:rPr>
          <w:rFonts w:ascii="Garamond" w:hAnsi="Garamond"/>
          <w:sz w:val="20"/>
          <w:szCs w:val="20"/>
        </w:rPr>
        <w:t xml:space="preserve">. Επίσης βλ. </w:t>
      </w:r>
      <w:r w:rsidRPr="009A1662">
        <w:rPr>
          <w:rFonts w:ascii="Garamond" w:hAnsi="Garamond"/>
          <w:sz w:val="20"/>
          <w:szCs w:val="20"/>
        </w:rPr>
        <w:t xml:space="preserve">Γιάννης Σιδέρης: </w:t>
      </w:r>
      <w:r w:rsidRPr="009A1662">
        <w:rPr>
          <w:rFonts w:ascii="Garamond" w:hAnsi="Garamond"/>
          <w:i/>
          <w:sz w:val="20"/>
          <w:szCs w:val="20"/>
        </w:rPr>
        <w:t>Ιστορία του Νέου Ελληνικού Θεάτρου,</w:t>
      </w:r>
      <w:r>
        <w:rPr>
          <w:rFonts w:ascii="Garamond" w:hAnsi="Garamond"/>
          <w:sz w:val="20"/>
          <w:szCs w:val="20"/>
        </w:rPr>
        <w:t xml:space="preserve"> ό.π., σ. 157.</w:t>
      </w:r>
      <w:r w:rsidRPr="007F4F20">
        <w:rPr>
          <w:rFonts w:ascii="Garamond" w:hAnsi="Garamond"/>
          <w:sz w:val="28"/>
          <w:szCs w:val="28"/>
        </w:rPr>
        <w:t xml:space="preserve"> </w:t>
      </w:r>
      <w:r w:rsidRPr="007F4F20">
        <w:rPr>
          <w:rFonts w:ascii="Garamond" w:hAnsi="Garamond"/>
          <w:sz w:val="20"/>
          <w:szCs w:val="20"/>
        </w:rPr>
        <w:t>Ο Γιάννης Σιδέρης αναφέρει ότι το έργο ξαναπαρουσιάζεται την 21</w:t>
      </w:r>
      <w:r w:rsidRPr="007F4F20">
        <w:rPr>
          <w:rFonts w:ascii="Garamond" w:hAnsi="Garamond"/>
          <w:sz w:val="20"/>
          <w:szCs w:val="20"/>
          <w:vertAlign w:val="superscript"/>
        </w:rPr>
        <w:t>η</w:t>
      </w:r>
      <w:r w:rsidRPr="007F4F20">
        <w:rPr>
          <w:rFonts w:ascii="Garamond" w:hAnsi="Garamond"/>
          <w:sz w:val="20"/>
          <w:szCs w:val="20"/>
        </w:rPr>
        <w:t xml:space="preserve"> του μήνα, ένα στοιχείο που δεν διασταυρώνεται με το ευρεθέν υλικό, βλ.: Γιάννης Σιδέρης: </w:t>
      </w:r>
      <w:r w:rsidRPr="007F4F20">
        <w:rPr>
          <w:rFonts w:ascii="Garamond" w:hAnsi="Garamond"/>
          <w:i/>
          <w:sz w:val="20"/>
          <w:szCs w:val="20"/>
        </w:rPr>
        <w:t>Ιστορία του Νέου Ελληνικού Θεάτρου,</w:t>
      </w:r>
      <w:r w:rsidRPr="007F4F20">
        <w:rPr>
          <w:rFonts w:ascii="Garamond" w:hAnsi="Garamond"/>
          <w:sz w:val="20"/>
          <w:szCs w:val="20"/>
        </w:rPr>
        <w:t xml:space="preserve"> ό.π., σ. 157. </w:t>
      </w:r>
    </w:p>
  </w:footnote>
  <w:footnote w:id="566">
    <w:p w:rsidR="00E51DE6" w:rsidRPr="007A3780" w:rsidRDefault="00E51DE6" w:rsidP="00B84FEB">
      <w:pPr>
        <w:spacing w:after="0"/>
        <w:jc w:val="both"/>
        <w:rPr>
          <w:rFonts w:ascii="Garamond" w:hAnsi="Garamond"/>
          <w:sz w:val="20"/>
          <w:szCs w:val="20"/>
        </w:rPr>
      </w:pPr>
      <w:r w:rsidRPr="00082829">
        <w:rPr>
          <w:rStyle w:val="a7"/>
          <w:rFonts w:ascii="Garamond" w:hAnsi="Garamond"/>
        </w:rPr>
        <w:footnoteRef/>
      </w:r>
      <w:r w:rsidRPr="00082829">
        <w:rPr>
          <w:rFonts w:ascii="Garamond" w:hAnsi="Garamond"/>
        </w:rPr>
        <w:t xml:space="preserve">. </w:t>
      </w:r>
      <w:r w:rsidRPr="006250EE">
        <w:rPr>
          <w:rFonts w:ascii="Garamond" w:hAnsi="Garamond"/>
          <w:sz w:val="20"/>
          <w:szCs w:val="20"/>
        </w:rPr>
        <w:t xml:space="preserve">Ανώνυμος: «Θέατρα», </w:t>
      </w:r>
      <w:r w:rsidRPr="006250EE">
        <w:rPr>
          <w:rFonts w:ascii="Garamond" w:hAnsi="Garamond"/>
          <w:i/>
          <w:sz w:val="20"/>
          <w:szCs w:val="20"/>
        </w:rPr>
        <w:t>Εμπρός</w:t>
      </w:r>
      <w:r w:rsidRPr="006250EE">
        <w:rPr>
          <w:rFonts w:ascii="Garamond" w:hAnsi="Garamond"/>
          <w:sz w:val="20"/>
          <w:szCs w:val="20"/>
        </w:rPr>
        <w:t xml:space="preserve">, </w:t>
      </w:r>
      <w:r>
        <w:rPr>
          <w:rFonts w:ascii="Garamond" w:hAnsi="Garamond"/>
          <w:sz w:val="20"/>
          <w:szCs w:val="20"/>
        </w:rPr>
        <w:t>έτος 23</w:t>
      </w:r>
      <w:r w:rsidRPr="006250EE">
        <w:rPr>
          <w:rFonts w:ascii="Garamond" w:hAnsi="Garamond"/>
          <w:sz w:val="20"/>
          <w:szCs w:val="20"/>
          <w:vertAlign w:val="superscript"/>
        </w:rPr>
        <w:t>ο</w:t>
      </w:r>
      <w:r>
        <w:rPr>
          <w:rFonts w:ascii="Garamond" w:hAnsi="Garamond"/>
          <w:sz w:val="20"/>
          <w:szCs w:val="20"/>
        </w:rPr>
        <w:t>, αρ. 8128</w:t>
      </w:r>
      <w:r w:rsidRPr="006250EE">
        <w:rPr>
          <w:rFonts w:ascii="Garamond" w:hAnsi="Garamond"/>
          <w:sz w:val="20"/>
          <w:szCs w:val="20"/>
        </w:rPr>
        <w:t xml:space="preserve">, </w:t>
      </w:r>
      <w:r>
        <w:rPr>
          <w:rFonts w:ascii="Garamond" w:hAnsi="Garamond"/>
          <w:sz w:val="20"/>
          <w:szCs w:val="20"/>
        </w:rPr>
        <w:t>31</w:t>
      </w:r>
      <w:r w:rsidRPr="006250EE">
        <w:rPr>
          <w:rFonts w:ascii="Garamond" w:hAnsi="Garamond"/>
          <w:sz w:val="20"/>
          <w:szCs w:val="20"/>
        </w:rPr>
        <w:t>/</w:t>
      </w:r>
      <w:r>
        <w:rPr>
          <w:rFonts w:ascii="Garamond" w:hAnsi="Garamond"/>
          <w:sz w:val="20"/>
          <w:szCs w:val="20"/>
        </w:rPr>
        <w:t>5/1919</w:t>
      </w:r>
      <w:r w:rsidRPr="006250EE">
        <w:rPr>
          <w:rFonts w:ascii="Garamond" w:hAnsi="Garamond"/>
          <w:sz w:val="20"/>
          <w:szCs w:val="20"/>
        </w:rPr>
        <w:t>, σ. 2</w:t>
      </w:r>
      <w:r>
        <w:rPr>
          <w:rFonts w:ascii="Garamond" w:hAnsi="Garamond"/>
          <w:sz w:val="20"/>
          <w:szCs w:val="20"/>
        </w:rPr>
        <w:t>.</w:t>
      </w:r>
    </w:p>
  </w:footnote>
  <w:footnote w:id="567">
    <w:p w:rsidR="00E51DE6" w:rsidRPr="00180A83" w:rsidRDefault="00E51DE6" w:rsidP="00B84FEB">
      <w:pPr>
        <w:pStyle w:val="a6"/>
        <w:jc w:val="both"/>
        <w:rPr>
          <w:rFonts w:ascii="Garamond" w:hAnsi="Garamond"/>
        </w:rPr>
      </w:pPr>
      <w:r w:rsidRPr="00180A83">
        <w:rPr>
          <w:rStyle w:val="a7"/>
          <w:rFonts w:ascii="Garamond" w:hAnsi="Garamond"/>
        </w:rPr>
        <w:footnoteRef/>
      </w:r>
      <w:r w:rsidRPr="00180A83">
        <w:rPr>
          <w:rFonts w:ascii="Garamond" w:hAnsi="Garamond"/>
        </w:rPr>
        <w:t xml:space="preserve">. </w:t>
      </w:r>
      <w:r w:rsidRPr="00415C87">
        <w:rPr>
          <w:rFonts w:ascii="Garamond" w:hAnsi="Garamond"/>
        </w:rPr>
        <w:t>Ανώνυμος:</w:t>
      </w:r>
      <w:r w:rsidRPr="00415C87">
        <w:rPr>
          <w:rFonts w:ascii="Garamond" w:hAnsi="Garamond"/>
          <w:b/>
        </w:rPr>
        <w:t xml:space="preserve"> </w:t>
      </w:r>
      <w:r w:rsidRPr="00415C87">
        <w:rPr>
          <w:rFonts w:ascii="Garamond" w:hAnsi="Garamond"/>
        </w:rPr>
        <w:t>«Θέατρα»,</w:t>
      </w:r>
      <w:r w:rsidRPr="00415C87">
        <w:rPr>
          <w:rFonts w:ascii="Garamond" w:hAnsi="Garamond"/>
          <w:b/>
        </w:rPr>
        <w:t xml:space="preserve"> </w:t>
      </w:r>
      <w:r w:rsidRPr="00415C87">
        <w:rPr>
          <w:rFonts w:ascii="Garamond" w:hAnsi="Garamond"/>
          <w:i/>
        </w:rPr>
        <w:t>Ριζοσπάστης</w:t>
      </w:r>
      <w:r>
        <w:rPr>
          <w:rFonts w:ascii="Garamond" w:hAnsi="Garamond"/>
        </w:rPr>
        <w:t>, περίοδος Α΄, αρ. 668, 31/5/</w:t>
      </w:r>
      <w:r w:rsidRPr="00415C87">
        <w:rPr>
          <w:rFonts w:ascii="Garamond" w:hAnsi="Garamond"/>
        </w:rPr>
        <w:t>1919</w:t>
      </w:r>
      <w:r>
        <w:rPr>
          <w:rFonts w:ascii="Garamond" w:hAnsi="Garamond"/>
        </w:rPr>
        <w:t>, σ. 2˙ περίοδος Α΄, αρ. 669, 1/6/</w:t>
      </w:r>
      <w:r w:rsidRPr="00415C87">
        <w:rPr>
          <w:rFonts w:ascii="Garamond" w:hAnsi="Garamond"/>
        </w:rPr>
        <w:t>191</w:t>
      </w:r>
      <w:r>
        <w:rPr>
          <w:rFonts w:ascii="Garamond" w:hAnsi="Garamond"/>
        </w:rPr>
        <w:t>9, σ. 2˙ περίοδος Α΄, αρ. 677, 6/6/</w:t>
      </w:r>
      <w:r w:rsidRPr="00415C87">
        <w:rPr>
          <w:rFonts w:ascii="Garamond" w:hAnsi="Garamond"/>
        </w:rPr>
        <w:t xml:space="preserve">1919, σ. 2. </w:t>
      </w:r>
      <w:r w:rsidRPr="003E2BA0">
        <w:rPr>
          <w:rFonts w:ascii="Garamond" w:hAnsi="Garamond"/>
        </w:rPr>
        <w:t xml:space="preserve">Επίσης βλ </w:t>
      </w:r>
      <w:r w:rsidRPr="006250EE">
        <w:rPr>
          <w:rFonts w:ascii="Garamond" w:hAnsi="Garamond"/>
        </w:rPr>
        <w:t xml:space="preserve">Ανώνυμος: «Θέατρα», </w:t>
      </w:r>
      <w:r w:rsidRPr="006250EE">
        <w:rPr>
          <w:rFonts w:ascii="Garamond" w:hAnsi="Garamond"/>
          <w:i/>
        </w:rPr>
        <w:t>Εμπρός</w:t>
      </w:r>
      <w:r w:rsidRPr="006250EE">
        <w:rPr>
          <w:rFonts w:ascii="Garamond" w:hAnsi="Garamond"/>
        </w:rPr>
        <w:t xml:space="preserve">, </w:t>
      </w:r>
      <w:r>
        <w:rPr>
          <w:rFonts w:ascii="Garamond" w:hAnsi="Garamond"/>
        </w:rPr>
        <w:t>έτος 23</w:t>
      </w:r>
      <w:r w:rsidRPr="006250EE">
        <w:rPr>
          <w:rFonts w:ascii="Garamond" w:hAnsi="Garamond"/>
          <w:vertAlign w:val="superscript"/>
        </w:rPr>
        <w:t>ο</w:t>
      </w:r>
      <w:r>
        <w:rPr>
          <w:rFonts w:ascii="Garamond" w:hAnsi="Garamond"/>
        </w:rPr>
        <w:t>, αρ. 8129</w:t>
      </w:r>
      <w:r w:rsidRPr="006250EE">
        <w:rPr>
          <w:rFonts w:ascii="Garamond" w:hAnsi="Garamond"/>
        </w:rPr>
        <w:t xml:space="preserve">, </w:t>
      </w:r>
      <w:r>
        <w:rPr>
          <w:rFonts w:ascii="Garamond" w:hAnsi="Garamond"/>
        </w:rPr>
        <w:t>1</w:t>
      </w:r>
      <w:r w:rsidRPr="006250EE">
        <w:rPr>
          <w:rFonts w:ascii="Garamond" w:hAnsi="Garamond"/>
        </w:rPr>
        <w:t>/</w:t>
      </w:r>
      <w:r>
        <w:rPr>
          <w:rFonts w:ascii="Garamond" w:hAnsi="Garamond"/>
        </w:rPr>
        <w:t xml:space="preserve">6/1919, σ. 3˙ </w:t>
      </w:r>
      <w:r w:rsidRPr="00180A83">
        <w:rPr>
          <w:rFonts w:ascii="Garamond" w:hAnsi="Garamond"/>
        </w:rPr>
        <w:t xml:space="preserve">Ανώνυμος «Θέατρα», </w:t>
      </w:r>
      <w:r w:rsidRPr="00180A83">
        <w:rPr>
          <w:rFonts w:ascii="Garamond" w:hAnsi="Garamond"/>
          <w:i/>
        </w:rPr>
        <w:t>Έθνος</w:t>
      </w:r>
      <w:r w:rsidRPr="00180A83">
        <w:rPr>
          <w:rFonts w:ascii="Garamond" w:hAnsi="Garamond"/>
        </w:rPr>
        <w:t>, 15/9/1919, φύλλο 2</w:t>
      </w:r>
      <w:r w:rsidRPr="00180A83">
        <w:rPr>
          <w:rFonts w:ascii="Garamond" w:hAnsi="Garamond"/>
          <w:vertAlign w:val="superscript"/>
        </w:rPr>
        <w:t>ο</w:t>
      </w:r>
      <w:r>
        <w:rPr>
          <w:rFonts w:ascii="Garamond" w:hAnsi="Garamond"/>
          <w:vertAlign w:val="superscript"/>
        </w:rPr>
        <w:t xml:space="preserve">˙ </w:t>
      </w:r>
      <w:r w:rsidRPr="00587C88">
        <w:rPr>
          <w:rFonts w:ascii="Garamond" w:hAnsi="Garamond"/>
        </w:rPr>
        <w:t xml:space="preserve">Ανώνυμος: «Θέατρα», </w:t>
      </w:r>
      <w:r w:rsidRPr="00587C88">
        <w:rPr>
          <w:rFonts w:ascii="Garamond" w:hAnsi="Garamond"/>
          <w:i/>
        </w:rPr>
        <w:t>Ριζοσπάστης</w:t>
      </w:r>
      <w:r>
        <w:rPr>
          <w:rFonts w:ascii="Garamond" w:hAnsi="Garamond"/>
        </w:rPr>
        <w:t>, περίοδος Α΄, αρ. 16/9/</w:t>
      </w:r>
      <w:r w:rsidRPr="00587C88">
        <w:rPr>
          <w:rFonts w:ascii="Garamond" w:hAnsi="Garamond"/>
        </w:rPr>
        <w:t>1919, σ. 2</w:t>
      </w:r>
      <w:r>
        <w:rPr>
          <w:rFonts w:ascii="Garamond" w:hAnsi="Garamond"/>
        </w:rPr>
        <w:t xml:space="preserve">, </w:t>
      </w:r>
      <w:r w:rsidRPr="00180A83">
        <w:rPr>
          <w:rFonts w:ascii="Garamond" w:hAnsi="Garamond"/>
        </w:rPr>
        <w:t xml:space="preserve">Η εφημερίδα </w:t>
      </w:r>
      <w:r w:rsidRPr="00180A83">
        <w:rPr>
          <w:rFonts w:ascii="Garamond" w:hAnsi="Garamond"/>
          <w:i/>
        </w:rPr>
        <w:t>Έθνος</w:t>
      </w:r>
      <w:r w:rsidRPr="00180A83">
        <w:rPr>
          <w:rFonts w:ascii="Garamond" w:hAnsi="Garamond"/>
        </w:rPr>
        <w:t xml:space="preserve"> δίνει την παράσταση την 15</w:t>
      </w:r>
      <w:r w:rsidRPr="00180A83">
        <w:rPr>
          <w:rFonts w:ascii="Garamond" w:hAnsi="Garamond"/>
          <w:vertAlign w:val="superscript"/>
        </w:rPr>
        <w:t>η</w:t>
      </w:r>
      <w:r w:rsidRPr="00180A83">
        <w:rPr>
          <w:rFonts w:ascii="Garamond" w:hAnsi="Garamond"/>
        </w:rPr>
        <w:t xml:space="preserve"> Σεπτεμβρίου και η εφημερίδα </w:t>
      </w:r>
      <w:r w:rsidRPr="00180A83">
        <w:rPr>
          <w:rFonts w:ascii="Garamond" w:hAnsi="Garamond"/>
          <w:i/>
        </w:rPr>
        <w:t>Ριζοσπάστης</w:t>
      </w:r>
      <w:r w:rsidRPr="00180A83">
        <w:rPr>
          <w:rFonts w:ascii="Garamond" w:hAnsi="Garamond"/>
        </w:rPr>
        <w:t xml:space="preserve"> την 16</w:t>
      </w:r>
      <w:r w:rsidRPr="00180A83">
        <w:rPr>
          <w:rFonts w:ascii="Garamond" w:hAnsi="Garamond"/>
          <w:vertAlign w:val="superscript"/>
        </w:rPr>
        <w:t>η</w:t>
      </w:r>
      <w:r w:rsidRPr="00180A83">
        <w:rPr>
          <w:rFonts w:ascii="Garamond" w:hAnsi="Garamond"/>
        </w:rPr>
        <w:t>, γεγονός που δεν μας επιτρέπει να ορίσουμε με βεβαιότητα τη μέρα της πραγματοποίησης της παράστασης.</w:t>
      </w:r>
      <w:r w:rsidRPr="000A38EE">
        <w:rPr>
          <w:rFonts w:ascii="Garamond" w:hAnsi="Garamond"/>
          <w:sz w:val="28"/>
          <w:szCs w:val="28"/>
        </w:rPr>
        <w:t xml:space="preserve"> </w:t>
      </w:r>
      <w:r w:rsidRPr="000A38EE">
        <w:rPr>
          <w:rFonts w:ascii="Garamond" w:hAnsi="Garamond"/>
        </w:rPr>
        <w:t>Επίσης η παράσταση επαναλαμβάνεται στο «Θέατρο Κυβέλης» την 19</w:t>
      </w:r>
      <w:r w:rsidRPr="000A38EE">
        <w:rPr>
          <w:rFonts w:ascii="Garamond" w:hAnsi="Garamond"/>
          <w:vertAlign w:val="superscript"/>
        </w:rPr>
        <w:t>η</w:t>
      </w:r>
      <w:r w:rsidRPr="000A38EE">
        <w:rPr>
          <w:rFonts w:ascii="Garamond" w:hAnsi="Garamond"/>
        </w:rPr>
        <w:t xml:space="preserve"> Σεπτεμβρίου του 1919</w:t>
      </w:r>
      <w:r>
        <w:rPr>
          <w:rFonts w:ascii="Garamond" w:hAnsi="Garamond"/>
        </w:rPr>
        <w:t>, βλ.:</w:t>
      </w:r>
      <w:r w:rsidRPr="000A38EE">
        <w:rPr>
          <w:rFonts w:ascii="Garamond" w:hAnsi="Garamond"/>
        </w:rPr>
        <w:t xml:space="preserve"> </w:t>
      </w:r>
      <w:r>
        <w:rPr>
          <w:rFonts w:ascii="Garamond" w:hAnsi="Garamond"/>
        </w:rPr>
        <w:t>α</w:t>
      </w:r>
      <w:r w:rsidRPr="001F3A71">
        <w:rPr>
          <w:rFonts w:ascii="Garamond" w:hAnsi="Garamond"/>
        </w:rPr>
        <w:t xml:space="preserve">νώνυμος «Θέατρα», </w:t>
      </w:r>
      <w:r w:rsidRPr="001F3A71">
        <w:rPr>
          <w:rFonts w:ascii="Garamond" w:hAnsi="Garamond"/>
          <w:i/>
        </w:rPr>
        <w:t>Έθνος</w:t>
      </w:r>
      <w:r>
        <w:rPr>
          <w:rFonts w:ascii="Garamond" w:hAnsi="Garamond"/>
        </w:rPr>
        <w:t>, 19/9/1919, φύλλο 2</w:t>
      </w:r>
      <w:r w:rsidRPr="000A38EE">
        <w:rPr>
          <w:rFonts w:ascii="Garamond" w:hAnsi="Garamond"/>
          <w:vertAlign w:val="superscript"/>
        </w:rPr>
        <w:t>ο</w:t>
      </w:r>
      <w:r>
        <w:rPr>
          <w:rFonts w:ascii="Garamond" w:hAnsi="Garamond"/>
        </w:rPr>
        <w:t>.</w:t>
      </w:r>
    </w:p>
  </w:footnote>
  <w:footnote w:id="568">
    <w:p w:rsidR="00E51DE6" w:rsidRPr="00B77896" w:rsidRDefault="00E51DE6" w:rsidP="00B84FEB">
      <w:pPr>
        <w:pStyle w:val="a6"/>
        <w:jc w:val="both"/>
        <w:rPr>
          <w:rFonts w:ascii="Garamond" w:hAnsi="Garamond"/>
        </w:rPr>
      </w:pPr>
      <w:r w:rsidRPr="00973D36">
        <w:rPr>
          <w:rStyle w:val="a7"/>
          <w:rFonts w:ascii="Garamond" w:hAnsi="Garamond"/>
        </w:rPr>
        <w:footnoteRef/>
      </w:r>
      <w:r w:rsidRPr="00973D36">
        <w:rPr>
          <w:rFonts w:ascii="Garamond" w:hAnsi="Garamond"/>
        </w:rPr>
        <w:t>. Το έργο παρουσιάζεται κατά τη θερινή περίοδο στο «Θέατρο Διονύσια» από την Κυβέλη την 6</w:t>
      </w:r>
      <w:r w:rsidRPr="00973D36">
        <w:rPr>
          <w:rFonts w:ascii="Garamond" w:hAnsi="Garamond"/>
          <w:vertAlign w:val="superscript"/>
        </w:rPr>
        <w:t>η</w:t>
      </w:r>
      <w:r w:rsidRPr="00973D36">
        <w:rPr>
          <w:rFonts w:ascii="Garamond" w:hAnsi="Garamond"/>
        </w:rPr>
        <w:t xml:space="preserve"> Απριλίου, την 5</w:t>
      </w:r>
      <w:r w:rsidRPr="00973D36">
        <w:rPr>
          <w:rFonts w:ascii="Garamond" w:hAnsi="Garamond"/>
          <w:vertAlign w:val="superscript"/>
        </w:rPr>
        <w:t>η</w:t>
      </w:r>
      <w:r w:rsidRPr="00973D36">
        <w:rPr>
          <w:rFonts w:ascii="Garamond" w:hAnsi="Garamond"/>
        </w:rPr>
        <w:t xml:space="preserve"> Ιουλίου, την 11</w:t>
      </w:r>
      <w:r w:rsidRPr="00973D36">
        <w:rPr>
          <w:rFonts w:ascii="Garamond" w:hAnsi="Garamond"/>
          <w:vertAlign w:val="superscript"/>
        </w:rPr>
        <w:t>η</w:t>
      </w:r>
      <w:r w:rsidRPr="00973D36">
        <w:rPr>
          <w:rFonts w:ascii="Garamond" w:hAnsi="Garamond"/>
        </w:rPr>
        <w:t xml:space="preserve"> Ιουλίου στο «Θέατρο Πειραιώς» και την 13</w:t>
      </w:r>
      <w:r w:rsidRPr="00973D36">
        <w:rPr>
          <w:rFonts w:ascii="Garamond" w:hAnsi="Garamond"/>
          <w:vertAlign w:val="superscript"/>
        </w:rPr>
        <w:t>η</w:t>
      </w:r>
      <w:r w:rsidRPr="00973D36">
        <w:rPr>
          <w:rFonts w:ascii="Garamond" w:hAnsi="Garamond"/>
        </w:rPr>
        <w:t xml:space="preserve"> Σεπτε</w:t>
      </w:r>
      <w:r>
        <w:rPr>
          <w:rFonts w:ascii="Garamond" w:hAnsi="Garamond"/>
        </w:rPr>
        <w:t>μ</w:t>
      </w:r>
      <w:r w:rsidRPr="00973D36">
        <w:rPr>
          <w:rFonts w:ascii="Garamond" w:hAnsi="Garamond"/>
        </w:rPr>
        <w:t xml:space="preserve">βρίου στο «Πειραικόν Θάτρον» από την ίδια πρωταγωνίστρια: βλ.: ανώνυμος: «Θέατρα», </w:t>
      </w:r>
      <w:r w:rsidRPr="00973D36">
        <w:rPr>
          <w:rFonts w:ascii="Garamond" w:hAnsi="Garamond"/>
          <w:i/>
        </w:rPr>
        <w:t>Εμπρός</w:t>
      </w:r>
      <w:r w:rsidRPr="00973D36">
        <w:rPr>
          <w:rFonts w:ascii="Garamond" w:hAnsi="Garamond"/>
        </w:rPr>
        <w:t>, έτος 24</w:t>
      </w:r>
      <w:r w:rsidRPr="00973D36">
        <w:rPr>
          <w:rFonts w:ascii="Garamond" w:hAnsi="Garamond"/>
          <w:vertAlign w:val="superscript"/>
        </w:rPr>
        <w:t>ο</w:t>
      </w:r>
      <w:r w:rsidRPr="00973D36">
        <w:rPr>
          <w:rFonts w:ascii="Garamond" w:hAnsi="Garamond"/>
        </w:rPr>
        <w:t>, αρ. 8432, 6/4/1920, σ. 2. Επίσης ανεβαίνει στο «Θέατρο Πάνθεον» την 4</w:t>
      </w:r>
      <w:r w:rsidRPr="00973D36">
        <w:rPr>
          <w:rFonts w:ascii="Garamond" w:hAnsi="Garamond"/>
          <w:vertAlign w:val="superscript"/>
        </w:rPr>
        <w:t>η</w:t>
      </w:r>
      <w:r w:rsidRPr="00973D36">
        <w:rPr>
          <w:rFonts w:ascii="Garamond" w:hAnsi="Garamond"/>
        </w:rPr>
        <w:t xml:space="preserve"> Μαίου του 1920 από τον θίασο Τ. Σοφιάδου-Ζ. Θάνου, βλ.: Αικατερίνη Μπρεντάνου:</w:t>
      </w:r>
      <w:r w:rsidRPr="00973D36">
        <w:rPr>
          <w:rStyle w:val="1Char"/>
          <w:rFonts w:ascii="Garamond" w:hAnsi="Garamond" w:cs="Arial"/>
          <w:color w:val="000000"/>
          <w:sz w:val="20"/>
          <w:szCs w:val="20"/>
          <w:shd w:val="clear" w:color="auto" w:fill="FFFFFF"/>
        </w:rPr>
        <w:t xml:space="preserve"> </w:t>
      </w:r>
      <w:r w:rsidRPr="00973D36">
        <w:rPr>
          <w:rStyle w:val="a4"/>
          <w:rFonts w:ascii="Garamond" w:hAnsi="Garamond" w:cs="Arial"/>
          <w:color w:val="000000"/>
          <w:shd w:val="clear" w:color="auto" w:fill="FFFFFF"/>
        </w:rPr>
        <w:t>Η θεατρική ζωή του Πειραιά (από την πρώτη παράσταση έως το 1922)</w:t>
      </w:r>
      <w:r w:rsidRPr="00973D36">
        <w:rPr>
          <w:rStyle w:val="a4"/>
          <w:rFonts w:ascii="Garamond" w:hAnsi="Garamond" w:cs="Arial"/>
          <w:i w:val="0"/>
          <w:color w:val="000000"/>
          <w:shd w:val="clear" w:color="auto" w:fill="FFFFFF"/>
        </w:rPr>
        <w:t>, ό.π., σ. 1251.</w:t>
      </w:r>
      <w:r w:rsidRPr="00973D36">
        <w:rPr>
          <w:rFonts w:ascii="Garamond" w:hAnsi="Garamond"/>
        </w:rPr>
        <w:t xml:space="preserve"> Ανώνυμος:</w:t>
      </w:r>
      <w:r w:rsidRPr="00973D36">
        <w:rPr>
          <w:rFonts w:ascii="Garamond" w:hAnsi="Garamond"/>
          <w:b/>
        </w:rPr>
        <w:t xml:space="preserve"> </w:t>
      </w:r>
      <w:r w:rsidRPr="00973D36">
        <w:rPr>
          <w:rFonts w:ascii="Garamond" w:hAnsi="Garamond"/>
        </w:rPr>
        <w:t>«Θέατρα»,</w:t>
      </w:r>
      <w:r w:rsidRPr="00973D36">
        <w:rPr>
          <w:rFonts w:ascii="Garamond" w:hAnsi="Garamond"/>
          <w:b/>
        </w:rPr>
        <w:t xml:space="preserve"> </w:t>
      </w:r>
      <w:r w:rsidRPr="00973D36">
        <w:rPr>
          <w:rFonts w:ascii="Garamond" w:hAnsi="Garamond"/>
          <w:i/>
        </w:rPr>
        <w:t>Ριζοσπάστης</w:t>
      </w:r>
      <w:r w:rsidRPr="00973D36">
        <w:rPr>
          <w:rFonts w:ascii="Garamond" w:hAnsi="Garamond"/>
        </w:rPr>
        <w:t>, έτος Δ΄, αρ. 1061, 5/7/1920, σ. 4 και Επίσης βλ Ανώνυμος: «Θέατρα»,</w:t>
      </w:r>
      <w:r w:rsidRPr="006250EE">
        <w:rPr>
          <w:rFonts w:ascii="Garamond" w:hAnsi="Garamond"/>
        </w:rPr>
        <w:t xml:space="preserve"> </w:t>
      </w:r>
      <w:r w:rsidRPr="006250EE">
        <w:rPr>
          <w:rFonts w:ascii="Garamond" w:hAnsi="Garamond"/>
          <w:i/>
        </w:rPr>
        <w:t>Εμπρός</w:t>
      </w:r>
      <w:r w:rsidRPr="006250EE">
        <w:rPr>
          <w:rFonts w:ascii="Garamond" w:hAnsi="Garamond"/>
        </w:rPr>
        <w:t xml:space="preserve">, </w:t>
      </w:r>
      <w:r>
        <w:rPr>
          <w:rFonts w:ascii="Garamond" w:hAnsi="Garamond"/>
        </w:rPr>
        <w:t>έτος 24</w:t>
      </w:r>
      <w:r w:rsidRPr="006250EE">
        <w:rPr>
          <w:rFonts w:ascii="Garamond" w:hAnsi="Garamond"/>
          <w:vertAlign w:val="superscript"/>
        </w:rPr>
        <w:t>ο</w:t>
      </w:r>
      <w:r>
        <w:rPr>
          <w:rFonts w:ascii="Garamond" w:hAnsi="Garamond"/>
        </w:rPr>
        <w:t>, αρ. 8521</w:t>
      </w:r>
      <w:r w:rsidRPr="006250EE">
        <w:rPr>
          <w:rFonts w:ascii="Garamond" w:hAnsi="Garamond"/>
        </w:rPr>
        <w:t xml:space="preserve">, </w:t>
      </w:r>
      <w:r>
        <w:rPr>
          <w:rFonts w:ascii="Garamond" w:hAnsi="Garamond"/>
        </w:rPr>
        <w:t>5</w:t>
      </w:r>
      <w:r w:rsidRPr="006250EE">
        <w:rPr>
          <w:rFonts w:ascii="Garamond" w:hAnsi="Garamond"/>
        </w:rPr>
        <w:t>/</w:t>
      </w:r>
      <w:r>
        <w:rPr>
          <w:rFonts w:ascii="Garamond" w:hAnsi="Garamond"/>
        </w:rPr>
        <w:t xml:space="preserve">7/1920, σ. 4.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24</w:t>
      </w:r>
      <w:r w:rsidRPr="00D6615A">
        <w:rPr>
          <w:rFonts w:ascii="Garamond" w:hAnsi="Garamond"/>
          <w:vertAlign w:val="superscript"/>
        </w:rPr>
        <w:t>ο</w:t>
      </w:r>
      <w:r w:rsidRPr="00D6615A">
        <w:rPr>
          <w:rFonts w:ascii="Garamond" w:hAnsi="Garamond"/>
        </w:rPr>
        <w:t>, αρ. 8527, 11/7/1920, σ. 4.</w:t>
      </w:r>
      <w:r w:rsidRPr="007F4F20">
        <w:rPr>
          <w:rFonts w:ascii="Garamond" w:hAnsi="Garamond"/>
        </w:rPr>
        <w:t xml:space="preserve"> </w:t>
      </w:r>
      <w:r w:rsidRPr="00ED74D4">
        <w:rPr>
          <w:rFonts w:ascii="Garamond" w:hAnsi="Garamond"/>
        </w:rPr>
        <w:t>Ανώνυμος:</w:t>
      </w:r>
      <w:r w:rsidRPr="00ED74D4">
        <w:rPr>
          <w:rFonts w:ascii="Garamond" w:hAnsi="Garamond"/>
          <w:b/>
        </w:rPr>
        <w:t xml:space="preserve"> </w:t>
      </w:r>
      <w:r w:rsidRPr="00ED74D4">
        <w:rPr>
          <w:rFonts w:ascii="Garamond" w:hAnsi="Garamond"/>
        </w:rPr>
        <w:t>«Θέατρα»,</w:t>
      </w:r>
      <w:r w:rsidRPr="00ED74D4">
        <w:rPr>
          <w:rFonts w:ascii="Garamond" w:hAnsi="Garamond"/>
          <w:b/>
        </w:rPr>
        <w:t xml:space="preserve"> </w:t>
      </w:r>
      <w:r w:rsidRPr="00ED74D4">
        <w:rPr>
          <w:rFonts w:ascii="Garamond" w:hAnsi="Garamond"/>
          <w:i/>
        </w:rPr>
        <w:t>Ριζοσπάστης</w:t>
      </w:r>
      <w:r>
        <w:rPr>
          <w:rFonts w:ascii="Garamond" w:hAnsi="Garamond"/>
        </w:rPr>
        <w:t xml:space="preserve">, </w:t>
      </w:r>
      <w:r w:rsidRPr="00ED74D4">
        <w:rPr>
          <w:rFonts w:ascii="Garamond" w:hAnsi="Garamond"/>
        </w:rPr>
        <w:t>έτος</w:t>
      </w:r>
      <w:r>
        <w:rPr>
          <w:rFonts w:ascii="Garamond" w:hAnsi="Garamond"/>
        </w:rPr>
        <w:t xml:space="preserve"> Δ΄, αρ. 1119, 13/9/1920, σ. 4 και </w:t>
      </w:r>
      <w:r w:rsidRPr="006250EE">
        <w:rPr>
          <w:rFonts w:ascii="Garamond" w:hAnsi="Garamond"/>
        </w:rPr>
        <w:t xml:space="preserve">Ανώνυμος: «Θέατρα», </w:t>
      </w:r>
      <w:r w:rsidRPr="006250EE">
        <w:rPr>
          <w:rFonts w:ascii="Garamond" w:hAnsi="Garamond"/>
          <w:i/>
        </w:rPr>
        <w:t>Εμπρός</w:t>
      </w:r>
      <w:r w:rsidRPr="006250EE">
        <w:rPr>
          <w:rFonts w:ascii="Garamond" w:hAnsi="Garamond"/>
        </w:rPr>
        <w:t xml:space="preserve">, </w:t>
      </w:r>
      <w:r>
        <w:rPr>
          <w:rFonts w:ascii="Garamond" w:hAnsi="Garamond"/>
        </w:rPr>
        <w:t>έτος 24</w:t>
      </w:r>
      <w:r w:rsidRPr="006250EE">
        <w:rPr>
          <w:rFonts w:ascii="Garamond" w:hAnsi="Garamond"/>
          <w:vertAlign w:val="superscript"/>
        </w:rPr>
        <w:t>ο</w:t>
      </w:r>
      <w:r>
        <w:rPr>
          <w:rFonts w:ascii="Garamond" w:hAnsi="Garamond"/>
        </w:rPr>
        <w:t>, αρ. 8590</w:t>
      </w:r>
      <w:r w:rsidRPr="006250EE">
        <w:rPr>
          <w:rFonts w:ascii="Garamond" w:hAnsi="Garamond"/>
        </w:rPr>
        <w:t xml:space="preserve">, </w:t>
      </w:r>
      <w:r>
        <w:rPr>
          <w:rFonts w:ascii="Garamond" w:hAnsi="Garamond"/>
        </w:rPr>
        <w:t>13</w:t>
      </w:r>
      <w:r w:rsidRPr="006250EE">
        <w:rPr>
          <w:rFonts w:ascii="Garamond" w:hAnsi="Garamond"/>
        </w:rPr>
        <w:t>/</w:t>
      </w:r>
      <w:r>
        <w:rPr>
          <w:rFonts w:ascii="Garamond" w:hAnsi="Garamond"/>
        </w:rPr>
        <w:t>9/1920, σ. 4.</w:t>
      </w:r>
      <w:r w:rsidRPr="007F4F20">
        <w:rPr>
          <w:rFonts w:ascii="Garamond" w:hAnsi="Garamond"/>
          <w:sz w:val="28"/>
          <w:szCs w:val="28"/>
        </w:rPr>
        <w:t xml:space="preserve"> </w:t>
      </w:r>
      <w:r w:rsidRPr="007F4F20">
        <w:rPr>
          <w:rFonts w:ascii="Garamond" w:hAnsi="Garamond"/>
        </w:rPr>
        <w:t>Επίσης παρουσιάζεται την 12</w:t>
      </w:r>
      <w:r w:rsidRPr="007F4F20">
        <w:rPr>
          <w:rFonts w:ascii="Garamond" w:hAnsi="Garamond"/>
          <w:vertAlign w:val="superscript"/>
        </w:rPr>
        <w:t>η</w:t>
      </w:r>
      <w:r w:rsidRPr="007F4F20">
        <w:rPr>
          <w:rFonts w:ascii="Garamond" w:hAnsi="Garamond"/>
        </w:rPr>
        <w:t xml:space="preserve"> Ιουνίου του 1920 από τον θίασο Κ. Προβελέγγιου στο «Θέατρο Πολυθέαμα». Την 13</w:t>
      </w:r>
      <w:r w:rsidRPr="007F4F20">
        <w:rPr>
          <w:rFonts w:ascii="Garamond" w:hAnsi="Garamond"/>
          <w:vertAlign w:val="superscript"/>
        </w:rPr>
        <w:t>η</w:t>
      </w:r>
      <w:r w:rsidRPr="007F4F20">
        <w:rPr>
          <w:rFonts w:ascii="Garamond" w:hAnsi="Garamond"/>
        </w:rPr>
        <w:t xml:space="preserve"> και την 14</w:t>
      </w:r>
      <w:r w:rsidRPr="007F4F20">
        <w:rPr>
          <w:rFonts w:ascii="Garamond" w:hAnsi="Garamond"/>
          <w:vertAlign w:val="superscript"/>
        </w:rPr>
        <w:t>η</w:t>
      </w:r>
      <w:r w:rsidRPr="007F4F20">
        <w:rPr>
          <w:rFonts w:ascii="Garamond" w:hAnsi="Garamond"/>
        </w:rPr>
        <w:t xml:space="preserve"> Οκτωβρίου του 1922 το έργο</w:t>
      </w:r>
      <w:r>
        <w:rPr>
          <w:rFonts w:ascii="Garamond" w:hAnsi="Garamond"/>
        </w:rPr>
        <w:t xml:space="preserve"> ανεβαίνει στο «Θέατρο Απόλλων»,</w:t>
      </w:r>
      <w:r w:rsidRPr="007F4F20">
        <w:rPr>
          <w:rStyle w:val="a7"/>
          <w:rFonts w:ascii="Garamond" w:hAnsi="Garamond"/>
        </w:rPr>
        <w:footnoteRef/>
      </w:r>
      <w:r>
        <w:rPr>
          <w:rFonts w:ascii="Garamond" w:hAnsi="Garamond"/>
        </w:rPr>
        <w:t xml:space="preserve"> βλ.: </w:t>
      </w:r>
      <w:r w:rsidRPr="00ED74D4">
        <w:rPr>
          <w:rFonts w:ascii="Garamond" w:hAnsi="Garamond"/>
        </w:rPr>
        <w:t xml:space="preserve">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6</w:t>
      </w:r>
      <w:r w:rsidRPr="00D6615A">
        <w:rPr>
          <w:rFonts w:ascii="Garamond" w:hAnsi="Garamond"/>
          <w:vertAlign w:val="superscript"/>
        </w:rPr>
        <w:t>ο</w:t>
      </w:r>
      <w:r w:rsidRPr="00D6615A">
        <w:rPr>
          <w:rFonts w:ascii="Garamond" w:hAnsi="Garamond"/>
        </w:rPr>
        <w:t xml:space="preserve">, αρ. </w:t>
      </w:r>
      <w:r>
        <w:rPr>
          <w:rFonts w:ascii="Garamond" w:hAnsi="Garamond"/>
        </w:rPr>
        <w:t>9339</w:t>
      </w:r>
      <w:r w:rsidRPr="00D6615A">
        <w:rPr>
          <w:rFonts w:ascii="Garamond" w:hAnsi="Garamond"/>
        </w:rPr>
        <w:t xml:space="preserve">, </w:t>
      </w:r>
      <w:r>
        <w:rPr>
          <w:rFonts w:ascii="Garamond" w:hAnsi="Garamond"/>
        </w:rPr>
        <w:t>13</w:t>
      </w:r>
      <w:r w:rsidRPr="00D6615A">
        <w:rPr>
          <w:rFonts w:ascii="Garamond" w:hAnsi="Garamond"/>
        </w:rPr>
        <w:t>/</w:t>
      </w:r>
      <w:r>
        <w:rPr>
          <w:rFonts w:ascii="Garamond" w:hAnsi="Garamond"/>
        </w:rPr>
        <w:t>10</w:t>
      </w:r>
      <w:r w:rsidRPr="00D6615A">
        <w:rPr>
          <w:rFonts w:ascii="Garamond" w:hAnsi="Garamond"/>
        </w:rPr>
        <w:t>/19</w:t>
      </w:r>
      <w:r>
        <w:rPr>
          <w:rFonts w:ascii="Garamond" w:hAnsi="Garamond"/>
        </w:rPr>
        <w:t>22</w:t>
      </w:r>
      <w:r w:rsidRPr="00D6615A">
        <w:rPr>
          <w:rFonts w:ascii="Garamond" w:hAnsi="Garamond"/>
        </w:rPr>
        <w:t>, σ. 4</w:t>
      </w:r>
      <w:r>
        <w:rPr>
          <w:rFonts w:ascii="Garamond" w:hAnsi="Garamond"/>
        </w:rPr>
        <w:t xml:space="preserve">˙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6</w:t>
      </w:r>
      <w:r w:rsidRPr="00D6615A">
        <w:rPr>
          <w:rFonts w:ascii="Garamond" w:hAnsi="Garamond"/>
          <w:vertAlign w:val="superscript"/>
        </w:rPr>
        <w:t>ο</w:t>
      </w:r>
      <w:r w:rsidRPr="00D6615A">
        <w:rPr>
          <w:rFonts w:ascii="Garamond" w:hAnsi="Garamond"/>
        </w:rPr>
        <w:t xml:space="preserve">, αρ. </w:t>
      </w:r>
      <w:r>
        <w:rPr>
          <w:rFonts w:ascii="Garamond" w:hAnsi="Garamond"/>
        </w:rPr>
        <w:t>9340</w:t>
      </w:r>
      <w:r w:rsidRPr="00D6615A">
        <w:rPr>
          <w:rFonts w:ascii="Garamond" w:hAnsi="Garamond"/>
        </w:rPr>
        <w:t xml:space="preserve">, </w:t>
      </w:r>
      <w:r>
        <w:rPr>
          <w:rFonts w:ascii="Garamond" w:hAnsi="Garamond"/>
        </w:rPr>
        <w:t>14</w:t>
      </w:r>
      <w:r w:rsidRPr="00D6615A">
        <w:rPr>
          <w:rFonts w:ascii="Garamond" w:hAnsi="Garamond"/>
        </w:rPr>
        <w:t>/</w:t>
      </w:r>
      <w:r>
        <w:rPr>
          <w:rFonts w:ascii="Garamond" w:hAnsi="Garamond"/>
        </w:rPr>
        <w:t>10</w:t>
      </w:r>
      <w:r w:rsidRPr="00D6615A">
        <w:rPr>
          <w:rFonts w:ascii="Garamond" w:hAnsi="Garamond"/>
        </w:rPr>
        <w:t>/19</w:t>
      </w:r>
      <w:r>
        <w:rPr>
          <w:rFonts w:ascii="Garamond" w:hAnsi="Garamond"/>
        </w:rPr>
        <w:t>22</w:t>
      </w:r>
      <w:r w:rsidRPr="00D6615A">
        <w:rPr>
          <w:rFonts w:ascii="Garamond" w:hAnsi="Garamond"/>
        </w:rPr>
        <w:t>, σ. 4</w:t>
      </w:r>
      <w:r>
        <w:rPr>
          <w:rFonts w:ascii="Garamond" w:hAnsi="Garamond"/>
        </w:rPr>
        <w:t>.</w:t>
      </w:r>
    </w:p>
  </w:footnote>
  <w:footnote w:id="569">
    <w:p w:rsidR="00E51DE6" w:rsidRPr="005F33CE" w:rsidRDefault="00E51DE6" w:rsidP="005F33CE">
      <w:pPr>
        <w:pStyle w:val="a6"/>
        <w:jc w:val="both"/>
        <w:rPr>
          <w:rFonts w:ascii="Garamond" w:hAnsi="Garamond"/>
        </w:rPr>
      </w:pPr>
      <w:r w:rsidRPr="005F33CE">
        <w:rPr>
          <w:rStyle w:val="a7"/>
          <w:rFonts w:ascii="Garamond" w:hAnsi="Garamond"/>
        </w:rPr>
        <w:footnoteRef/>
      </w:r>
      <w:r w:rsidRPr="005F33CE">
        <w:rPr>
          <w:rFonts w:ascii="Garamond" w:hAnsi="Garamond"/>
        </w:rPr>
        <w:t xml:space="preserve">. </w:t>
      </w:r>
      <w:r>
        <w:rPr>
          <w:rFonts w:ascii="Garamond" w:hAnsi="Garamond"/>
        </w:rPr>
        <w:t xml:space="preserve">Βλ.: </w:t>
      </w:r>
      <w:r w:rsidRPr="005F33CE">
        <w:rPr>
          <w:rFonts w:ascii="Garamond" w:hAnsi="Garamond"/>
        </w:rPr>
        <w:t>Αικατερίνη Μπρεντάνου:</w:t>
      </w:r>
      <w:r w:rsidRPr="005F33CE">
        <w:rPr>
          <w:rStyle w:val="1Char"/>
          <w:rFonts w:ascii="Garamond" w:hAnsi="Garamond" w:cs="Arial"/>
          <w:color w:val="000000"/>
          <w:sz w:val="20"/>
          <w:szCs w:val="20"/>
          <w:shd w:val="clear" w:color="auto" w:fill="FFFFFF"/>
        </w:rPr>
        <w:t xml:space="preserve"> </w:t>
      </w:r>
      <w:r w:rsidRPr="005F33CE">
        <w:rPr>
          <w:rStyle w:val="a4"/>
          <w:rFonts w:ascii="Garamond" w:hAnsi="Garamond" w:cs="Arial"/>
          <w:color w:val="000000"/>
          <w:shd w:val="clear" w:color="auto" w:fill="FFFFFF"/>
        </w:rPr>
        <w:t>Η θεατρική ζωή του Πειραιά (από την πρώτη παράσταση έως το 1922)</w:t>
      </w:r>
      <w:r w:rsidRPr="005F33CE">
        <w:rPr>
          <w:rStyle w:val="a4"/>
          <w:rFonts w:ascii="Garamond" w:hAnsi="Garamond" w:cs="Arial"/>
          <w:i w:val="0"/>
          <w:color w:val="000000"/>
          <w:shd w:val="clear" w:color="auto" w:fill="FFFFFF"/>
        </w:rPr>
        <w:t>, ό.π., σ</w:t>
      </w:r>
      <w:r>
        <w:rPr>
          <w:rStyle w:val="a4"/>
          <w:rFonts w:ascii="Garamond" w:hAnsi="Garamond" w:cs="Arial"/>
          <w:i w:val="0"/>
          <w:color w:val="000000"/>
          <w:shd w:val="clear" w:color="auto" w:fill="FFFFFF"/>
        </w:rPr>
        <w:t>σ</w:t>
      </w:r>
      <w:r w:rsidRPr="005F33CE">
        <w:rPr>
          <w:rStyle w:val="a4"/>
          <w:rFonts w:ascii="Garamond" w:hAnsi="Garamond" w:cs="Arial"/>
          <w:i w:val="0"/>
          <w:color w:val="000000"/>
          <w:shd w:val="clear" w:color="auto" w:fill="FFFFFF"/>
        </w:rPr>
        <w:t xml:space="preserve">. </w:t>
      </w:r>
      <w:r>
        <w:rPr>
          <w:rStyle w:val="a4"/>
          <w:rFonts w:ascii="Garamond" w:hAnsi="Garamond" w:cs="Arial"/>
          <w:i w:val="0"/>
          <w:color w:val="000000"/>
          <w:shd w:val="clear" w:color="auto" w:fill="FFFFFF"/>
        </w:rPr>
        <w:t>1252, 1255.</w:t>
      </w:r>
    </w:p>
  </w:footnote>
  <w:footnote w:id="570">
    <w:p w:rsidR="00E51DE6" w:rsidRPr="00AF62FD" w:rsidRDefault="00E51DE6" w:rsidP="00AF62FD">
      <w:pPr>
        <w:pStyle w:val="a6"/>
        <w:jc w:val="both"/>
        <w:rPr>
          <w:rFonts w:ascii="Garamond" w:hAnsi="Garamond"/>
        </w:rPr>
      </w:pPr>
      <w:r w:rsidRPr="00AF62FD">
        <w:rPr>
          <w:rStyle w:val="a7"/>
          <w:rFonts w:ascii="Garamond" w:hAnsi="Garamond"/>
        </w:rPr>
        <w:footnoteRef/>
      </w:r>
      <w:r w:rsidRPr="00AF62FD">
        <w:rPr>
          <w:rFonts w:ascii="Garamond" w:hAnsi="Garamond"/>
        </w:rPr>
        <w:t>. Βλ.: Αικατερίνη Μπρεντάνου:</w:t>
      </w:r>
      <w:r w:rsidRPr="00AF62FD">
        <w:rPr>
          <w:rStyle w:val="1Char"/>
          <w:rFonts w:ascii="Garamond" w:hAnsi="Garamond" w:cs="Arial"/>
          <w:color w:val="000000"/>
          <w:sz w:val="20"/>
          <w:szCs w:val="20"/>
          <w:shd w:val="clear" w:color="auto" w:fill="FFFFFF"/>
        </w:rPr>
        <w:t xml:space="preserve"> </w:t>
      </w:r>
      <w:r w:rsidRPr="00AF62FD">
        <w:rPr>
          <w:rStyle w:val="a4"/>
          <w:rFonts w:ascii="Garamond" w:hAnsi="Garamond" w:cs="Arial"/>
          <w:color w:val="000000"/>
          <w:shd w:val="clear" w:color="auto" w:fill="FFFFFF"/>
        </w:rPr>
        <w:t>Η θεατρική ζωή του Πειραιά (από την πρώτη παράσταση έως το 1922)</w:t>
      </w:r>
      <w:r w:rsidRPr="00AF62FD">
        <w:rPr>
          <w:rStyle w:val="a4"/>
          <w:rFonts w:ascii="Garamond" w:hAnsi="Garamond" w:cs="Arial"/>
          <w:i w:val="0"/>
          <w:color w:val="000000"/>
          <w:shd w:val="clear" w:color="auto" w:fill="FFFFFF"/>
        </w:rPr>
        <w:t>, ό.π., σ. 1254.</w:t>
      </w:r>
    </w:p>
  </w:footnote>
  <w:footnote w:id="571">
    <w:p w:rsidR="00E51DE6" w:rsidRPr="00F36BDA" w:rsidRDefault="00E51DE6" w:rsidP="00F36BDA">
      <w:pPr>
        <w:pStyle w:val="a6"/>
        <w:jc w:val="both"/>
        <w:rPr>
          <w:rFonts w:ascii="Garamond" w:hAnsi="Garamond"/>
        </w:rPr>
      </w:pPr>
      <w:r w:rsidRPr="00F36BDA">
        <w:rPr>
          <w:rStyle w:val="a7"/>
          <w:rFonts w:ascii="Garamond" w:hAnsi="Garamond"/>
        </w:rPr>
        <w:footnoteRef/>
      </w:r>
      <w:r w:rsidRPr="00F36BDA">
        <w:rPr>
          <w:rFonts w:ascii="Garamond" w:hAnsi="Garamond"/>
        </w:rPr>
        <w:t xml:space="preserve">. </w:t>
      </w:r>
      <w:r>
        <w:rPr>
          <w:rFonts w:ascii="Garamond" w:hAnsi="Garamond"/>
        </w:rPr>
        <w:t xml:space="preserve">Βλ.: </w:t>
      </w:r>
      <w:r w:rsidRPr="00F36BDA">
        <w:rPr>
          <w:rFonts w:ascii="Garamond" w:hAnsi="Garamond"/>
        </w:rPr>
        <w:t>Αικατερίνη Μπρεντάνου:</w:t>
      </w:r>
      <w:r w:rsidRPr="00F36BDA">
        <w:rPr>
          <w:rStyle w:val="1Char"/>
          <w:rFonts w:ascii="Garamond" w:hAnsi="Garamond" w:cs="Arial"/>
          <w:color w:val="000000"/>
          <w:sz w:val="20"/>
          <w:szCs w:val="20"/>
          <w:shd w:val="clear" w:color="auto" w:fill="FFFFFF"/>
        </w:rPr>
        <w:t xml:space="preserve"> </w:t>
      </w:r>
      <w:r w:rsidRPr="00F36BDA">
        <w:rPr>
          <w:rStyle w:val="a4"/>
          <w:rFonts w:ascii="Garamond" w:hAnsi="Garamond" w:cs="Arial"/>
          <w:color w:val="000000"/>
          <w:shd w:val="clear" w:color="auto" w:fill="FFFFFF"/>
        </w:rPr>
        <w:t>Η θεατρική ζωή του Πειραιά (από την πρώτη παράσταση έως το 1922)</w:t>
      </w:r>
      <w:r w:rsidRPr="00F36BDA">
        <w:rPr>
          <w:rStyle w:val="a4"/>
          <w:rFonts w:ascii="Garamond" w:hAnsi="Garamond" w:cs="Arial"/>
          <w:i w:val="0"/>
          <w:color w:val="000000"/>
          <w:shd w:val="clear" w:color="auto" w:fill="FFFFFF"/>
        </w:rPr>
        <w:t>, ό.π., σ. 1260.</w:t>
      </w:r>
    </w:p>
  </w:footnote>
  <w:footnote w:id="572">
    <w:p w:rsidR="00E51DE6" w:rsidRPr="007D360E" w:rsidRDefault="00E51DE6" w:rsidP="007D360E">
      <w:pPr>
        <w:pStyle w:val="a6"/>
        <w:jc w:val="both"/>
        <w:rPr>
          <w:rFonts w:ascii="Garamond" w:hAnsi="Garamond"/>
        </w:rPr>
      </w:pPr>
      <w:r w:rsidRPr="007D360E">
        <w:rPr>
          <w:rStyle w:val="a7"/>
          <w:rFonts w:ascii="Garamond" w:hAnsi="Garamond"/>
        </w:rPr>
        <w:footnoteRef/>
      </w:r>
      <w:r w:rsidRPr="007D360E">
        <w:rPr>
          <w:rFonts w:ascii="Garamond" w:hAnsi="Garamond"/>
        </w:rPr>
        <w:t>. Βλ.: Αικατερίνη Μπρεντάνου:</w:t>
      </w:r>
      <w:r w:rsidRPr="007D360E">
        <w:rPr>
          <w:rStyle w:val="1Char"/>
          <w:rFonts w:ascii="Garamond" w:hAnsi="Garamond" w:cs="Arial"/>
          <w:color w:val="000000"/>
          <w:sz w:val="20"/>
          <w:szCs w:val="20"/>
          <w:shd w:val="clear" w:color="auto" w:fill="FFFFFF"/>
        </w:rPr>
        <w:t xml:space="preserve"> </w:t>
      </w:r>
      <w:r w:rsidRPr="007D360E">
        <w:rPr>
          <w:rStyle w:val="a4"/>
          <w:rFonts w:ascii="Garamond" w:hAnsi="Garamond" w:cs="Arial"/>
          <w:color w:val="000000"/>
          <w:shd w:val="clear" w:color="auto" w:fill="FFFFFF"/>
        </w:rPr>
        <w:t>Η θεατρική ζωή του Πειραιά (από την πρώτη παράσταση έως το 1922)</w:t>
      </w:r>
      <w:r w:rsidRPr="007D360E">
        <w:rPr>
          <w:rStyle w:val="a4"/>
          <w:rFonts w:ascii="Garamond" w:hAnsi="Garamond" w:cs="Arial"/>
          <w:i w:val="0"/>
          <w:color w:val="000000"/>
          <w:shd w:val="clear" w:color="auto" w:fill="FFFFFF"/>
        </w:rPr>
        <w:t>, ό.π., σ</w:t>
      </w:r>
      <w:r>
        <w:rPr>
          <w:rStyle w:val="a4"/>
          <w:rFonts w:ascii="Garamond" w:hAnsi="Garamond" w:cs="Arial"/>
          <w:i w:val="0"/>
          <w:color w:val="000000"/>
          <w:shd w:val="clear" w:color="auto" w:fill="FFFFFF"/>
        </w:rPr>
        <w:t>σ</w:t>
      </w:r>
      <w:r w:rsidRPr="007D360E">
        <w:rPr>
          <w:rStyle w:val="a4"/>
          <w:rFonts w:ascii="Garamond" w:hAnsi="Garamond" w:cs="Arial"/>
          <w:i w:val="0"/>
          <w:color w:val="000000"/>
          <w:shd w:val="clear" w:color="auto" w:fill="FFFFFF"/>
        </w:rPr>
        <w:t xml:space="preserve">. </w:t>
      </w:r>
      <w:r>
        <w:rPr>
          <w:rStyle w:val="a4"/>
          <w:rFonts w:ascii="Garamond" w:hAnsi="Garamond" w:cs="Arial"/>
          <w:i w:val="0"/>
          <w:color w:val="000000"/>
          <w:shd w:val="clear" w:color="auto" w:fill="FFFFFF"/>
        </w:rPr>
        <w:t>1263, 1266, 1268, 1272.</w:t>
      </w:r>
    </w:p>
  </w:footnote>
  <w:footnote w:id="573">
    <w:p w:rsidR="00E51DE6" w:rsidRPr="009B0528" w:rsidRDefault="00E51DE6" w:rsidP="009B0528">
      <w:pPr>
        <w:pStyle w:val="a6"/>
        <w:jc w:val="both"/>
        <w:rPr>
          <w:rFonts w:ascii="Garamond" w:hAnsi="Garamond"/>
        </w:rPr>
      </w:pPr>
      <w:r w:rsidRPr="009B0528">
        <w:rPr>
          <w:rStyle w:val="a7"/>
          <w:rFonts w:ascii="Garamond" w:hAnsi="Garamond"/>
        </w:rPr>
        <w:footnoteRef/>
      </w:r>
      <w:r w:rsidRPr="009B0528">
        <w:rPr>
          <w:rFonts w:ascii="Garamond" w:hAnsi="Garamond"/>
        </w:rPr>
        <w:t>. Βλ.: Αικατερίνη Μπρεντάνου:</w:t>
      </w:r>
      <w:r w:rsidRPr="009B0528">
        <w:rPr>
          <w:rStyle w:val="1Char"/>
          <w:rFonts w:ascii="Garamond" w:hAnsi="Garamond" w:cs="Arial"/>
          <w:color w:val="000000"/>
          <w:sz w:val="20"/>
          <w:szCs w:val="20"/>
          <w:shd w:val="clear" w:color="auto" w:fill="FFFFFF"/>
        </w:rPr>
        <w:t xml:space="preserve"> </w:t>
      </w:r>
      <w:r w:rsidRPr="009B0528">
        <w:rPr>
          <w:rStyle w:val="a4"/>
          <w:rFonts w:ascii="Garamond" w:hAnsi="Garamond" w:cs="Arial"/>
          <w:color w:val="000000"/>
          <w:shd w:val="clear" w:color="auto" w:fill="FFFFFF"/>
        </w:rPr>
        <w:t>Η θεατρική ζωή του Πειραιά (από την πρώτη παράσταση έως το 1922)</w:t>
      </w:r>
      <w:r w:rsidRPr="009B0528">
        <w:rPr>
          <w:rStyle w:val="a4"/>
          <w:rFonts w:ascii="Garamond" w:hAnsi="Garamond" w:cs="Arial"/>
          <w:i w:val="0"/>
          <w:color w:val="000000"/>
          <w:shd w:val="clear" w:color="auto" w:fill="FFFFFF"/>
        </w:rPr>
        <w:t>, ό.π., σ. 1272.</w:t>
      </w:r>
    </w:p>
  </w:footnote>
  <w:footnote w:id="574">
    <w:p w:rsidR="00E51DE6" w:rsidRPr="003D7D0D" w:rsidRDefault="00E51DE6" w:rsidP="003D7D0D">
      <w:pPr>
        <w:pStyle w:val="ac"/>
        <w:spacing w:after="0"/>
        <w:ind w:firstLine="0"/>
        <w:jc w:val="both"/>
        <w:rPr>
          <w:rFonts w:ascii="Garamond" w:hAnsi="Garamond"/>
          <w:sz w:val="20"/>
          <w:szCs w:val="20"/>
        </w:rPr>
      </w:pPr>
      <w:r w:rsidRPr="003D7D0D">
        <w:rPr>
          <w:rStyle w:val="a7"/>
          <w:rFonts w:ascii="Garamond" w:hAnsi="Garamond"/>
          <w:sz w:val="20"/>
          <w:szCs w:val="20"/>
        </w:rPr>
        <w:footnoteRef/>
      </w:r>
      <w:r w:rsidRPr="003D7D0D">
        <w:rPr>
          <w:rFonts w:ascii="Garamond" w:hAnsi="Garamond"/>
          <w:sz w:val="20"/>
          <w:szCs w:val="20"/>
        </w:rPr>
        <w:t>.  Ανώνυμος:</w:t>
      </w:r>
      <w:r w:rsidRPr="003D7D0D">
        <w:rPr>
          <w:rFonts w:ascii="Garamond" w:hAnsi="Garamond"/>
          <w:b/>
          <w:sz w:val="20"/>
          <w:szCs w:val="20"/>
        </w:rPr>
        <w:t xml:space="preserve"> </w:t>
      </w:r>
      <w:r w:rsidRPr="003D7D0D">
        <w:rPr>
          <w:rFonts w:ascii="Garamond" w:hAnsi="Garamond"/>
          <w:sz w:val="20"/>
          <w:szCs w:val="20"/>
        </w:rPr>
        <w:t xml:space="preserve">«Θέατρα», </w:t>
      </w:r>
      <w:r w:rsidRPr="003D7D0D">
        <w:rPr>
          <w:rFonts w:ascii="Garamond" w:hAnsi="Garamond"/>
          <w:i/>
          <w:sz w:val="20"/>
          <w:szCs w:val="20"/>
        </w:rPr>
        <w:t>Ριζοσπάστης</w:t>
      </w:r>
      <w:r w:rsidRPr="003D7D0D">
        <w:rPr>
          <w:rFonts w:ascii="Garamond" w:hAnsi="Garamond"/>
          <w:sz w:val="20"/>
          <w:szCs w:val="20"/>
        </w:rPr>
        <w:t xml:space="preserve">, έτος ΣΤ΄, περίοδος </w:t>
      </w:r>
      <w:r w:rsidRPr="003D7D0D">
        <w:rPr>
          <w:rFonts w:ascii="Garamond" w:hAnsi="Garamond"/>
          <w:sz w:val="20"/>
          <w:szCs w:val="20"/>
          <w:lang w:val="en-US"/>
        </w:rPr>
        <w:t>B</w:t>
      </w:r>
      <w:r w:rsidRPr="003D7D0D">
        <w:rPr>
          <w:rFonts w:ascii="Garamond" w:hAnsi="Garamond"/>
          <w:sz w:val="20"/>
          <w:szCs w:val="20"/>
        </w:rPr>
        <w:t xml:space="preserve">΄, αρ. 2101, 28/5/1923,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2102, 29/5/1923,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2103, 30/5/1923,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2104, 31/5/1923,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2105, 1/6/1923,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2106, 2/6/1923, σ. 2˙ έτος ΣΤ΄, περίοδος </w:t>
      </w:r>
      <w:r w:rsidRPr="003D7D0D">
        <w:rPr>
          <w:rFonts w:ascii="Garamond" w:hAnsi="Garamond"/>
          <w:sz w:val="20"/>
          <w:szCs w:val="20"/>
          <w:lang w:val="en-US"/>
        </w:rPr>
        <w:t>B</w:t>
      </w:r>
      <w:r w:rsidRPr="003D7D0D">
        <w:rPr>
          <w:rFonts w:ascii="Garamond" w:hAnsi="Garamond"/>
          <w:sz w:val="20"/>
          <w:szCs w:val="20"/>
        </w:rPr>
        <w:t xml:space="preserve">΄, αρ. 2107, 3/6/1923, σ. 4. Επίσης βλ. πρόγραμμα που βρίσκεται στο Αρχείο του Θεατρικού Μουσείου με κωδικό: 1186 και θέση: 4/36. Επίσης βλ.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9547, 28/5/1923,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9548, 29/5/1923,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9549, 30/5/1923,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95450, 31/5/1923,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9551, 1/6/1923,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9552, 2/6/1923, σ. 2˙ Ανώνυμος: «Θέατρα», </w:t>
      </w:r>
      <w:r w:rsidRPr="003D7D0D">
        <w:rPr>
          <w:rFonts w:ascii="Garamond" w:hAnsi="Garamond"/>
          <w:i/>
          <w:sz w:val="20"/>
          <w:szCs w:val="20"/>
        </w:rPr>
        <w:t>Εμπρός</w:t>
      </w:r>
      <w:r w:rsidRPr="003D7D0D">
        <w:rPr>
          <w:rFonts w:ascii="Garamond" w:hAnsi="Garamond"/>
          <w:sz w:val="20"/>
          <w:szCs w:val="20"/>
        </w:rPr>
        <w:t>, έτος 27</w:t>
      </w:r>
      <w:r w:rsidRPr="003D7D0D">
        <w:rPr>
          <w:rFonts w:ascii="Garamond" w:hAnsi="Garamond"/>
          <w:sz w:val="20"/>
          <w:szCs w:val="20"/>
          <w:vertAlign w:val="superscript"/>
        </w:rPr>
        <w:t>ο</w:t>
      </w:r>
      <w:r w:rsidRPr="003D7D0D">
        <w:rPr>
          <w:rFonts w:ascii="Garamond" w:hAnsi="Garamond"/>
          <w:sz w:val="20"/>
          <w:szCs w:val="20"/>
        </w:rPr>
        <w:t xml:space="preserve">, αρ. 9553, 3/6/1923, σ. 2. Στο αρχείο του Θεατρικού Μουσείου υπάρχει πρόγραμμα με κωδικό 1/922 που περιέχει τις πληροφορίες για την παράσταση του </w:t>
      </w:r>
      <w:r w:rsidRPr="003D7D0D">
        <w:rPr>
          <w:rFonts w:ascii="Garamond" w:hAnsi="Garamond"/>
          <w:i/>
          <w:sz w:val="20"/>
          <w:szCs w:val="20"/>
        </w:rPr>
        <w:t>Κουρελιού</w:t>
      </w:r>
      <w:r w:rsidRPr="003D7D0D">
        <w:rPr>
          <w:rFonts w:ascii="Garamond" w:hAnsi="Garamond"/>
          <w:sz w:val="20"/>
          <w:szCs w:val="20"/>
        </w:rPr>
        <w:t xml:space="preserve"> στο «Θέατρο Απόλλων» από τον Μεγάλο Αθηναϊκό Θίασο της Νίτσας Ρούσσου και του Γεωργίου Ξύδη. Η χρονολογία που αναγράφεται στο πρόγραμμα είναι το 1923, όμως λείπει η ακριβής ημερομηνία. Στα πλαίσια των διαφημιστικών πληροφοριών αναφέρεται ότι το έργο είναι χαριτωμένο, έχει προκαλέσει τον θαυμασμό όλου του κόσμου των γραμμάτων και είναι γραμμένο από έναν από τους κομψότερους Ιταλούς συγγραφείς. Τον ρόλο του Κουρελιού ερμηνεύει η Νίτσα Ρούσσου, του Τίτου ο Μίμης Ξύδης και του Ιουλίου ο Κ. Βουτσινάς.</w:t>
      </w:r>
    </w:p>
  </w:footnote>
  <w:footnote w:id="575">
    <w:p w:rsidR="00E51DE6" w:rsidRPr="000E35E0" w:rsidRDefault="00E51DE6" w:rsidP="00355690">
      <w:pPr>
        <w:pStyle w:val="a6"/>
        <w:jc w:val="both"/>
        <w:rPr>
          <w:rFonts w:ascii="Garamond" w:hAnsi="Garamond"/>
        </w:rPr>
      </w:pPr>
      <w:r w:rsidRPr="003D7D0D">
        <w:rPr>
          <w:rStyle w:val="a7"/>
          <w:rFonts w:ascii="Garamond" w:hAnsi="Garamond"/>
        </w:rPr>
        <w:footnoteRef/>
      </w:r>
      <w:r w:rsidRPr="003D7D0D">
        <w:rPr>
          <w:rFonts w:ascii="Garamond" w:hAnsi="Garamond"/>
        </w:rPr>
        <w:t>. Ανώνυμος:</w:t>
      </w:r>
      <w:r w:rsidRPr="003D7D0D">
        <w:rPr>
          <w:rFonts w:ascii="Garamond" w:hAnsi="Garamond"/>
          <w:b/>
        </w:rPr>
        <w:t xml:space="preserve"> </w:t>
      </w:r>
      <w:r w:rsidRPr="003D7D0D">
        <w:rPr>
          <w:rFonts w:ascii="Garamond" w:hAnsi="Garamond"/>
        </w:rPr>
        <w:t>«Θέατρα»,</w:t>
      </w:r>
      <w:r w:rsidRPr="003D7D0D">
        <w:rPr>
          <w:rFonts w:ascii="Garamond" w:hAnsi="Garamond"/>
          <w:b/>
        </w:rPr>
        <w:t xml:space="preserve"> </w:t>
      </w:r>
      <w:r w:rsidRPr="003D7D0D">
        <w:rPr>
          <w:rFonts w:ascii="Garamond" w:hAnsi="Garamond"/>
          <w:i/>
        </w:rPr>
        <w:t>Ριζοσπάστης</w:t>
      </w:r>
      <w:r w:rsidRPr="003D7D0D">
        <w:rPr>
          <w:rFonts w:ascii="Garamond" w:hAnsi="Garamond"/>
        </w:rPr>
        <w:t>,</w:t>
      </w:r>
      <w:r w:rsidRPr="00287FEC">
        <w:rPr>
          <w:rFonts w:ascii="Garamond" w:hAnsi="Garamond"/>
        </w:rPr>
        <w:t xml:space="preserve"> έτος ΣΤ΄, περίοδος </w:t>
      </w:r>
      <w:r w:rsidRPr="00287FEC">
        <w:rPr>
          <w:rFonts w:ascii="Garamond" w:hAnsi="Garamond"/>
          <w:lang w:val="en-US"/>
        </w:rPr>
        <w:t>B</w:t>
      </w:r>
      <w:r>
        <w:rPr>
          <w:rFonts w:ascii="Garamond" w:hAnsi="Garamond"/>
        </w:rPr>
        <w:t>΄, 8/3/</w:t>
      </w:r>
      <w:r w:rsidRPr="00287FEC">
        <w:rPr>
          <w:rFonts w:ascii="Garamond" w:hAnsi="Garamond"/>
        </w:rPr>
        <w:t>1924, σ. 2˙ Ανώνυμος:</w:t>
      </w:r>
      <w:r w:rsidRPr="00287FEC">
        <w:rPr>
          <w:rFonts w:ascii="Garamond" w:hAnsi="Garamond"/>
          <w:b/>
        </w:rPr>
        <w:t xml:space="preserve"> </w:t>
      </w:r>
      <w:r w:rsidRPr="00287FEC">
        <w:rPr>
          <w:rFonts w:ascii="Garamond" w:hAnsi="Garamond"/>
        </w:rPr>
        <w:t>«Θέατρα»,</w:t>
      </w:r>
      <w:r w:rsidRPr="00287FEC">
        <w:rPr>
          <w:rFonts w:ascii="Garamond" w:hAnsi="Garamond"/>
          <w:b/>
        </w:rPr>
        <w:t xml:space="preserve"> </w:t>
      </w:r>
      <w:r w:rsidRPr="00287FEC">
        <w:rPr>
          <w:rFonts w:ascii="Garamond" w:hAnsi="Garamond"/>
          <w:i/>
        </w:rPr>
        <w:t>Ριζοσπάστης</w:t>
      </w:r>
      <w:r w:rsidRPr="00287FEC">
        <w:rPr>
          <w:rFonts w:ascii="Garamond" w:hAnsi="Garamond"/>
        </w:rPr>
        <w:t xml:space="preserve">, έτος ΣΤ΄, περίοδος </w:t>
      </w:r>
      <w:r w:rsidRPr="00287FEC">
        <w:rPr>
          <w:rFonts w:ascii="Garamond" w:hAnsi="Garamond"/>
          <w:lang w:val="en-US"/>
        </w:rPr>
        <w:t>B</w:t>
      </w:r>
      <w:r>
        <w:rPr>
          <w:rFonts w:ascii="Garamond" w:hAnsi="Garamond"/>
        </w:rPr>
        <w:t>΄, 9/3/1924, σ. 2˙</w:t>
      </w:r>
      <w:r w:rsidRPr="00287FEC">
        <w:rPr>
          <w:rFonts w:ascii="Garamond" w:hAnsi="Garamond"/>
        </w:rPr>
        <w:t xml:space="preserve">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9826</w:t>
      </w:r>
      <w:r w:rsidRPr="00D6615A">
        <w:rPr>
          <w:rFonts w:ascii="Garamond" w:hAnsi="Garamond"/>
        </w:rPr>
        <w:t xml:space="preserve">, </w:t>
      </w:r>
      <w:r>
        <w:rPr>
          <w:rFonts w:ascii="Garamond" w:hAnsi="Garamond"/>
        </w:rPr>
        <w:t>8</w:t>
      </w:r>
      <w:r w:rsidRPr="00D6615A">
        <w:rPr>
          <w:rFonts w:ascii="Garamond" w:hAnsi="Garamond"/>
        </w:rPr>
        <w:t>/</w:t>
      </w:r>
      <w:r>
        <w:rPr>
          <w:rFonts w:ascii="Garamond" w:hAnsi="Garamond"/>
        </w:rPr>
        <w:t>3</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2˙</w:t>
      </w:r>
      <w:r w:rsidRPr="00287FEC">
        <w:rPr>
          <w:rFonts w:ascii="Garamond" w:hAnsi="Garamond"/>
        </w:rPr>
        <w:t xml:space="preserve">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9827</w:t>
      </w:r>
      <w:r w:rsidRPr="00D6615A">
        <w:rPr>
          <w:rFonts w:ascii="Garamond" w:hAnsi="Garamond"/>
        </w:rPr>
        <w:t xml:space="preserve">, </w:t>
      </w:r>
      <w:r>
        <w:rPr>
          <w:rFonts w:ascii="Garamond" w:hAnsi="Garamond"/>
        </w:rPr>
        <w:t>9</w:t>
      </w:r>
      <w:r w:rsidRPr="00D6615A">
        <w:rPr>
          <w:rFonts w:ascii="Garamond" w:hAnsi="Garamond"/>
        </w:rPr>
        <w:t>/</w:t>
      </w:r>
      <w:r>
        <w:rPr>
          <w:rFonts w:ascii="Garamond" w:hAnsi="Garamond"/>
        </w:rPr>
        <w:t>3</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 xml:space="preserve">2. </w:t>
      </w:r>
      <w:r w:rsidRPr="000E35E0">
        <w:rPr>
          <w:rFonts w:ascii="Garamond" w:hAnsi="Garamond"/>
        </w:rPr>
        <w:t>Το έργο ανεβαίνει την 26</w:t>
      </w:r>
      <w:r w:rsidRPr="000E35E0">
        <w:rPr>
          <w:rFonts w:ascii="Garamond" w:hAnsi="Garamond"/>
          <w:vertAlign w:val="superscript"/>
        </w:rPr>
        <w:t>η</w:t>
      </w:r>
      <w:r w:rsidRPr="000E35E0">
        <w:rPr>
          <w:rFonts w:ascii="Garamond" w:hAnsi="Garamond"/>
        </w:rPr>
        <w:t xml:space="preserve"> Ιανουαρίου του 1924 στο «Ελληνικό Ωδείο», από τη Δραματική Σχολή του Ελληνικού Ωδείου. Επίσης ξαναπαρουσιάζεται την 29</w:t>
      </w:r>
      <w:r w:rsidRPr="000E35E0">
        <w:rPr>
          <w:rFonts w:ascii="Garamond" w:hAnsi="Garamond"/>
          <w:vertAlign w:val="superscript"/>
        </w:rPr>
        <w:t>η</w:t>
      </w:r>
      <w:r w:rsidRPr="000E35E0">
        <w:rPr>
          <w:rFonts w:ascii="Garamond" w:hAnsi="Garamond"/>
        </w:rPr>
        <w:t xml:space="preserve"> Μαΐου στο «Θέατρο Κωστάκη» από τον θίασο του Βενιέρη Διονύσιου</w:t>
      </w:r>
      <w:r>
        <w:rPr>
          <w:rFonts w:ascii="Garamond" w:hAnsi="Garamond"/>
        </w:rPr>
        <w:t xml:space="preserve"> (βλ.:</w:t>
      </w:r>
      <w:r w:rsidRPr="000E35E0">
        <w:rPr>
          <w:rFonts w:ascii="Garamond" w:hAnsi="Garamond"/>
        </w:rPr>
        <w:t xml:space="preserve"> </w:t>
      </w:r>
      <w:r>
        <w:rPr>
          <w:rFonts w:ascii="Garamond" w:hAnsi="Garamond"/>
        </w:rPr>
        <w:t>Ανώνυμος: «Θέατρα</w:t>
      </w:r>
      <w:r w:rsidRPr="00A66894">
        <w:rPr>
          <w:rFonts w:ascii="Garamond" w:hAnsi="Garamond"/>
        </w:rPr>
        <w:t xml:space="preserve">», </w:t>
      </w:r>
      <w:r w:rsidRPr="00A66894">
        <w:rPr>
          <w:rFonts w:ascii="Garamond" w:hAnsi="Garamond"/>
          <w:i/>
        </w:rPr>
        <w:t>Σκριπ</w:t>
      </w:r>
      <w:r>
        <w:rPr>
          <w:rFonts w:ascii="Garamond" w:hAnsi="Garamond"/>
        </w:rPr>
        <w:t>, 29/</w:t>
      </w:r>
      <w:r w:rsidRPr="00F33AC0">
        <w:rPr>
          <w:rFonts w:ascii="Garamond" w:hAnsi="Garamond"/>
        </w:rPr>
        <w:t>5</w:t>
      </w:r>
      <w:r>
        <w:rPr>
          <w:rFonts w:ascii="Garamond" w:hAnsi="Garamond"/>
        </w:rPr>
        <w:t>/19</w:t>
      </w:r>
      <w:r w:rsidRPr="00F33AC0">
        <w:rPr>
          <w:rFonts w:ascii="Garamond" w:hAnsi="Garamond"/>
        </w:rPr>
        <w:t>24</w:t>
      </w:r>
      <w:r w:rsidRPr="00A66894">
        <w:rPr>
          <w:rFonts w:ascii="Garamond" w:hAnsi="Garamond"/>
        </w:rPr>
        <w:t xml:space="preserve">, έτος </w:t>
      </w:r>
      <w:r w:rsidRPr="00F33AC0">
        <w:rPr>
          <w:rFonts w:ascii="Garamond" w:hAnsi="Garamond"/>
        </w:rPr>
        <w:t>29</w:t>
      </w:r>
      <w:r w:rsidRPr="00FB69C4">
        <w:rPr>
          <w:rFonts w:ascii="Garamond" w:hAnsi="Garamond"/>
          <w:vertAlign w:val="superscript"/>
        </w:rPr>
        <w:t>ο</w:t>
      </w:r>
      <w:r>
        <w:rPr>
          <w:rFonts w:ascii="Garamond" w:hAnsi="Garamond"/>
        </w:rPr>
        <w:t>, περίοδος 3</w:t>
      </w:r>
      <w:r w:rsidRPr="00FB69C4">
        <w:rPr>
          <w:rFonts w:ascii="Garamond" w:hAnsi="Garamond"/>
          <w:vertAlign w:val="superscript"/>
        </w:rPr>
        <w:t>η</w:t>
      </w:r>
      <w:r>
        <w:rPr>
          <w:rFonts w:ascii="Garamond" w:hAnsi="Garamond"/>
        </w:rPr>
        <w:t xml:space="preserve">, αρ. φύλλου 7692, σ. 2˙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9907</w:t>
      </w:r>
      <w:r w:rsidRPr="00D6615A">
        <w:rPr>
          <w:rFonts w:ascii="Garamond" w:hAnsi="Garamond"/>
        </w:rPr>
        <w:t xml:space="preserve">, </w:t>
      </w:r>
      <w:r>
        <w:rPr>
          <w:rFonts w:ascii="Garamond" w:hAnsi="Garamond"/>
        </w:rPr>
        <w:t>29</w:t>
      </w:r>
      <w:r w:rsidRPr="00D6615A">
        <w:rPr>
          <w:rFonts w:ascii="Garamond" w:hAnsi="Garamond"/>
        </w:rPr>
        <w:t>/</w:t>
      </w:r>
      <w:r>
        <w:rPr>
          <w:rFonts w:ascii="Garamond" w:hAnsi="Garamond"/>
        </w:rPr>
        <w:t>5</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 xml:space="preserve">2), </w:t>
      </w:r>
      <w:r w:rsidRPr="000E35E0">
        <w:rPr>
          <w:rFonts w:ascii="Garamond" w:hAnsi="Garamond"/>
        </w:rPr>
        <w:t>την 3</w:t>
      </w:r>
      <w:r w:rsidRPr="000E35E0">
        <w:rPr>
          <w:rFonts w:ascii="Garamond" w:hAnsi="Garamond"/>
          <w:vertAlign w:val="superscript"/>
        </w:rPr>
        <w:t>η</w:t>
      </w:r>
      <w:r w:rsidRPr="000E35E0">
        <w:rPr>
          <w:rFonts w:ascii="Garamond" w:hAnsi="Garamond"/>
        </w:rPr>
        <w:t xml:space="preserve"> Ιουλίου στο «Θέατρο Βοτανικός»</w:t>
      </w:r>
      <w:r>
        <w:rPr>
          <w:rFonts w:ascii="Garamond" w:hAnsi="Garamond"/>
        </w:rPr>
        <w:t xml:space="preserve"> (βλ.: Ανώνυμος: «Θέατρα</w:t>
      </w:r>
      <w:r w:rsidRPr="00A66894">
        <w:rPr>
          <w:rFonts w:ascii="Garamond" w:hAnsi="Garamond"/>
        </w:rPr>
        <w:t xml:space="preserve">», </w:t>
      </w:r>
      <w:r w:rsidRPr="00A66894">
        <w:rPr>
          <w:rFonts w:ascii="Garamond" w:hAnsi="Garamond"/>
          <w:i/>
        </w:rPr>
        <w:t>Σκριπ</w:t>
      </w:r>
      <w:r>
        <w:rPr>
          <w:rFonts w:ascii="Garamond" w:hAnsi="Garamond"/>
        </w:rPr>
        <w:t xml:space="preserve">, </w:t>
      </w:r>
      <w:r w:rsidRPr="00A66894">
        <w:rPr>
          <w:rFonts w:ascii="Garamond" w:hAnsi="Garamond"/>
        </w:rPr>
        <w:t xml:space="preserve">έτος </w:t>
      </w:r>
      <w:r w:rsidRPr="00F33AC0">
        <w:rPr>
          <w:rFonts w:ascii="Garamond" w:hAnsi="Garamond"/>
        </w:rPr>
        <w:t>29</w:t>
      </w:r>
      <w:r w:rsidRPr="00FB69C4">
        <w:rPr>
          <w:rFonts w:ascii="Garamond" w:hAnsi="Garamond"/>
          <w:vertAlign w:val="superscript"/>
        </w:rPr>
        <w:t>ο</w:t>
      </w:r>
      <w:r>
        <w:rPr>
          <w:rFonts w:ascii="Garamond" w:hAnsi="Garamond"/>
        </w:rPr>
        <w:t>, περίοδος 3</w:t>
      </w:r>
      <w:r w:rsidRPr="00FB69C4">
        <w:rPr>
          <w:rFonts w:ascii="Garamond" w:hAnsi="Garamond"/>
          <w:vertAlign w:val="superscript"/>
        </w:rPr>
        <w:t>η</w:t>
      </w:r>
      <w:r>
        <w:rPr>
          <w:rFonts w:ascii="Garamond" w:hAnsi="Garamond"/>
        </w:rPr>
        <w:t>, αρ. φύλλου 7726, 3/7/19</w:t>
      </w:r>
      <w:r w:rsidRPr="00F33AC0">
        <w:rPr>
          <w:rFonts w:ascii="Garamond" w:hAnsi="Garamond"/>
        </w:rPr>
        <w:t>24</w:t>
      </w:r>
      <w:r w:rsidRPr="00A66894">
        <w:rPr>
          <w:rFonts w:ascii="Garamond" w:hAnsi="Garamond"/>
        </w:rPr>
        <w:t xml:space="preserve">, </w:t>
      </w:r>
      <w:r>
        <w:rPr>
          <w:rFonts w:ascii="Garamond" w:hAnsi="Garamond"/>
        </w:rPr>
        <w:t>σ. 5)</w:t>
      </w:r>
      <w:r w:rsidRPr="000E35E0">
        <w:rPr>
          <w:rFonts w:ascii="Garamond" w:hAnsi="Garamond"/>
        </w:rPr>
        <w:t>,</w:t>
      </w:r>
      <w:r w:rsidRPr="000E35E0">
        <w:rPr>
          <w:rFonts w:ascii="Garamond" w:hAnsi="Garamond"/>
          <w:sz w:val="28"/>
          <w:szCs w:val="28"/>
        </w:rPr>
        <w:t xml:space="preserve"> </w:t>
      </w:r>
      <w:r w:rsidRPr="000E35E0">
        <w:rPr>
          <w:rFonts w:ascii="Garamond" w:hAnsi="Garamond"/>
        </w:rPr>
        <w:t>την 7</w:t>
      </w:r>
      <w:r w:rsidRPr="000E35E0">
        <w:rPr>
          <w:rFonts w:ascii="Garamond" w:hAnsi="Garamond"/>
          <w:vertAlign w:val="superscript"/>
        </w:rPr>
        <w:t>η</w:t>
      </w:r>
      <w:r w:rsidRPr="000E35E0">
        <w:rPr>
          <w:rFonts w:ascii="Garamond" w:hAnsi="Garamond"/>
        </w:rPr>
        <w:t xml:space="preserve"> και την 8</w:t>
      </w:r>
      <w:r w:rsidRPr="000E35E0">
        <w:rPr>
          <w:rFonts w:ascii="Garamond" w:hAnsi="Garamond"/>
          <w:vertAlign w:val="superscript"/>
        </w:rPr>
        <w:t>η</w:t>
      </w:r>
      <w:r w:rsidRPr="000E35E0">
        <w:rPr>
          <w:rFonts w:ascii="Garamond" w:hAnsi="Garamond"/>
        </w:rPr>
        <w:t xml:space="preserve"> Αυγούστου στο «Θέατρον Παγκρατίου» από τον Θίασο των Νέων του Ανδρέα Παντόπουλου,</w:t>
      </w:r>
      <w:r w:rsidRPr="000E35E0">
        <w:rPr>
          <w:rStyle w:val="a7"/>
          <w:rFonts w:ascii="Garamond" w:hAnsi="Garamond"/>
        </w:rPr>
        <w:t xml:space="preserve"> </w:t>
      </w:r>
      <w:r w:rsidRPr="000E35E0">
        <w:rPr>
          <w:rFonts w:ascii="Garamond" w:hAnsi="Garamond"/>
        </w:rPr>
        <w:t>υπό τη διεύθυνση του Κ. Μουσούρη. Στην παράσταση πρωταγωνιστεί η Αθανασία Μουστάκα στον ρόλο του Κουρελιού, ο Κ. Μουσούρης στον ρόλο του Τίτο, ο Αλέκος Μπούμης στον ρόλο του Ιουλίου, η Χρ. Καλό στον ρόλο της Αιμιλίας, η Ν. Παπαδοπούλου στον ρόλο της Φράνκα, ο Ι</w:t>
      </w:r>
      <w:r>
        <w:rPr>
          <w:rFonts w:ascii="Garamond" w:hAnsi="Garamond"/>
        </w:rPr>
        <w:t>. Σπαρίδης στον ρόλο του Φάουστ –</w:t>
      </w:r>
      <w:r w:rsidRPr="00415C37">
        <w:rPr>
          <w:rFonts w:ascii="Garamond" w:hAnsi="Garamond"/>
        </w:rPr>
        <w:t xml:space="preserve">Ο συγκεκριμένος ρόλος δεν υπάρχει στο πρωτότυπο κείμενο. Προφανώς οι σκηνοθετικές ανάγκες επέβαλαν την εισαγωγή ενός επιπλέον προσώπου που </w:t>
      </w:r>
      <w:r>
        <w:rPr>
          <w:rFonts w:ascii="Garamond" w:hAnsi="Garamond"/>
        </w:rPr>
        <w:t xml:space="preserve">ή </w:t>
      </w:r>
      <w:r w:rsidRPr="00415C37">
        <w:rPr>
          <w:rFonts w:ascii="Garamond" w:hAnsi="Garamond"/>
        </w:rPr>
        <w:t xml:space="preserve">θα βοηθούσε στην εκτύλιξη της πλοκής της υπόθεσης του </w:t>
      </w:r>
      <w:r>
        <w:rPr>
          <w:rFonts w:ascii="Garamond" w:hAnsi="Garamond"/>
        </w:rPr>
        <w:t>έργου ή θα συνέδραμε στην ενίσχυση της κωμικότητας των καταστάσεων–,</w:t>
      </w:r>
      <w:r w:rsidRPr="000E35E0">
        <w:rPr>
          <w:rFonts w:ascii="Garamond" w:hAnsi="Garamond"/>
          <w:sz w:val="28"/>
          <w:szCs w:val="28"/>
        </w:rPr>
        <w:t xml:space="preserve"> </w:t>
      </w:r>
      <w:r w:rsidRPr="000E35E0">
        <w:rPr>
          <w:rFonts w:ascii="Garamond" w:hAnsi="Garamond"/>
        </w:rPr>
        <w:t>ο Ι. Ρούσσος στον ρόλο του Δασκάλου και ο Μιχ. Π</w:t>
      </w:r>
      <w:r>
        <w:rPr>
          <w:rFonts w:ascii="Garamond" w:hAnsi="Garamond"/>
        </w:rPr>
        <w:t>απαδάκης στον ρόλο του Αίγισθου (βλ.:</w:t>
      </w:r>
      <w:r w:rsidRPr="000E35E0">
        <w:rPr>
          <w:rFonts w:ascii="Garamond" w:hAnsi="Garamond"/>
        </w:rPr>
        <w:t xml:space="preserve"> </w:t>
      </w:r>
      <w:r w:rsidRPr="006E4467">
        <w:rPr>
          <w:rFonts w:ascii="Garamond" w:hAnsi="Garamond"/>
        </w:rPr>
        <w:t xml:space="preserve">Πηγή πληροφοριών: Θεατρικό Μουσείο, κωδικός προγράμματος: </w:t>
      </w:r>
      <w:r>
        <w:rPr>
          <w:rFonts w:ascii="Garamond" w:hAnsi="Garamond"/>
        </w:rPr>
        <w:t>1.574, 3/15, 982. Επίσης Βλέπε: Ανώνυμος: «Θέατρα</w:t>
      </w:r>
      <w:r w:rsidRPr="00A66894">
        <w:rPr>
          <w:rFonts w:ascii="Garamond" w:hAnsi="Garamond"/>
        </w:rPr>
        <w:t xml:space="preserve">», </w:t>
      </w:r>
      <w:r w:rsidRPr="00A66894">
        <w:rPr>
          <w:rFonts w:ascii="Garamond" w:hAnsi="Garamond"/>
          <w:i/>
        </w:rPr>
        <w:t>Σκριπ</w:t>
      </w:r>
      <w:r>
        <w:rPr>
          <w:rFonts w:ascii="Garamond" w:hAnsi="Garamond"/>
        </w:rPr>
        <w:t xml:space="preserve">, </w:t>
      </w:r>
      <w:r w:rsidRPr="00A66894">
        <w:rPr>
          <w:rFonts w:ascii="Garamond" w:hAnsi="Garamond"/>
        </w:rPr>
        <w:t xml:space="preserve">έτος </w:t>
      </w:r>
      <w:r w:rsidRPr="00F33AC0">
        <w:rPr>
          <w:rFonts w:ascii="Garamond" w:hAnsi="Garamond"/>
        </w:rPr>
        <w:t>29</w:t>
      </w:r>
      <w:r w:rsidRPr="00FB69C4">
        <w:rPr>
          <w:rFonts w:ascii="Garamond" w:hAnsi="Garamond"/>
          <w:vertAlign w:val="superscript"/>
        </w:rPr>
        <w:t>ο</w:t>
      </w:r>
      <w:r>
        <w:rPr>
          <w:rFonts w:ascii="Garamond" w:hAnsi="Garamond"/>
        </w:rPr>
        <w:t>, περίοδος 3</w:t>
      </w:r>
      <w:r w:rsidRPr="00FB69C4">
        <w:rPr>
          <w:rFonts w:ascii="Garamond" w:hAnsi="Garamond"/>
          <w:vertAlign w:val="superscript"/>
        </w:rPr>
        <w:t>η</w:t>
      </w:r>
      <w:r>
        <w:rPr>
          <w:rFonts w:ascii="Garamond" w:hAnsi="Garamond"/>
        </w:rPr>
        <w:t>, αρ. φύλλου 7759, 7/8/19</w:t>
      </w:r>
      <w:r w:rsidRPr="00F33AC0">
        <w:rPr>
          <w:rFonts w:ascii="Garamond" w:hAnsi="Garamond"/>
        </w:rPr>
        <w:t>24</w:t>
      </w:r>
      <w:r w:rsidRPr="00A66894">
        <w:rPr>
          <w:rFonts w:ascii="Garamond" w:hAnsi="Garamond"/>
        </w:rPr>
        <w:t xml:space="preserve">, </w:t>
      </w:r>
      <w:r>
        <w:rPr>
          <w:rFonts w:ascii="Garamond" w:hAnsi="Garamond"/>
        </w:rPr>
        <w:t xml:space="preserve">σ. 3˙ </w:t>
      </w:r>
      <w:r w:rsidRPr="00735430">
        <w:rPr>
          <w:rFonts w:ascii="Garamond" w:hAnsi="Garamond"/>
        </w:rPr>
        <w:t xml:space="preserve">Ανώνυμος: «Θέατρα», </w:t>
      </w:r>
      <w:r w:rsidRPr="00735430">
        <w:rPr>
          <w:rFonts w:ascii="Garamond" w:hAnsi="Garamond"/>
          <w:i/>
        </w:rPr>
        <w:t>Σκριπ</w:t>
      </w:r>
      <w:r>
        <w:rPr>
          <w:rFonts w:ascii="Garamond" w:hAnsi="Garamond"/>
        </w:rPr>
        <w:t xml:space="preserve">, </w:t>
      </w:r>
      <w:r w:rsidRPr="00735430">
        <w:rPr>
          <w:rFonts w:ascii="Garamond" w:hAnsi="Garamond"/>
        </w:rPr>
        <w:t>έτος 29</w:t>
      </w:r>
      <w:r w:rsidRPr="00735430">
        <w:rPr>
          <w:rFonts w:ascii="Garamond" w:hAnsi="Garamond"/>
          <w:vertAlign w:val="superscript"/>
        </w:rPr>
        <w:t>ο</w:t>
      </w:r>
      <w:r w:rsidRPr="00735430">
        <w:rPr>
          <w:rFonts w:ascii="Garamond" w:hAnsi="Garamond"/>
        </w:rPr>
        <w:t>, περίοδος 3</w:t>
      </w:r>
      <w:r w:rsidRPr="00735430">
        <w:rPr>
          <w:rFonts w:ascii="Garamond" w:hAnsi="Garamond"/>
          <w:vertAlign w:val="superscript"/>
        </w:rPr>
        <w:t>η</w:t>
      </w:r>
      <w:r w:rsidRPr="00735430">
        <w:rPr>
          <w:rFonts w:ascii="Garamond" w:hAnsi="Garamond"/>
        </w:rPr>
        <w:t xml:space="preserve">, αρ. φύλλου 7760, </w:t>
      </w:r>
      <w:r>
        <w:rPr>
          <w:rFonts w:ascii="Garamond" w:hAnsi="Garamond"/>
        </w:rPr>
        <w:t>8</w:t>
      </w:r>
      <w:r w:rsidRPr="00735430">
        <w:rPr>
          <w:rFonts w:ascii="Garamond" w:hAnsi="Garamond"/>
        </w:rPr>
        <w:t>/</w:t>
      </w:r>
      <w:r>
        <w:rPr>
          <w:rFonts w:ascii="Garamond" w:hAnsi="Garamond"/>
        </w:rPr>
        <w:t>8</w:t>
      </w:r>
      <w:r w:rsidRPr="00735430">
        <w:rPr>
          <w:rFonts w:ascii="Garamond" w:hAnsi="Garamond"/>
        </w:rPr>
        <w:t>/1924, σ. 3</w:t>
      </w:r>
      <w:r>
        <w:rPr>
          <w:rFonts w:ascii="Garamond" w:hAnsi="Garamond"/>
        </w:rPr>
        <w:t xml:space="preserve"> και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9878</w:t>
      </w:r>
      <w:r w:rsidRPr="00D6615A">
        <w:rPr>
          <w:rFonts w:ascii="Garamond" w:hAnsi="Garamond"/>
        </w:rPr>
        <w:t xml:space="preserve">, </w:t>
      </w:r>
      <w:r>
        <w:rPr>
          <w:rFonts w:ascii="Garamond" w:hAnsi="Garamond"/>
        </w:rPr>
        <w:t>8</w:t>
      </w:r>
      <w:r w:rsidRPr="00D6615A">
        <w:rPr>
          <w:rFonts w:ascii="Garamond" w:hAnsi="Garamond"/>
        </w:rPr>
        <w:t>/</w:t>
      </w:r>
      <w:r>
        <w:rPr>
          <w:rFonts w:ascii="Garamond" w:hAnsi="Garamond"/>
        </w:rPr>
        <w:t>8</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2).</w:t>
      </w:r>
      <w:r w:rsidRPr="000E35E0">
        <w:rPr>
          <w:rFonts w:ascii="Garamond" w:hAnsi="Garamond"/>
          <w:sz w:val="28"/>
          <w:szCs w:val="28"/>
        </w:rPr>
        <w:t xml:space="preserve"> </w:t>
      </w:r>
      <w:r w:rsidRPr="000E35E0">
        <w:rPr>
          <w:rFonts w:ascii="Garamond" w:hAnsi="Garamond"/>
        </w:rPr>
        <w:t>Επίσης ξαναπαρουσιάζεται την 27</w:t>
      </w:r>
      <w:r w:rsidRPr="000E35E0">
        <w:rPr>
          <w:rFonts w:ascii="Garamond" w:hAnsi="Garamond"/>
          <w:vertAlign w:val="superscript"/>
        </w:rPr>
        <w:t>η</w:t>
      </w:r>
      <w:r w:rsidRPr="000E35E0">
        <w:rPr>
          <w:rFonts w:ascii="Garamond" w:hAnsi="Garamond"/>
        </w:rPr>
        <w:t xml:space="preserve"> Αυγούστου στο «Θέατρο Μικρόν Ζάππειον» από τον θίασο «Δόξα»,</w:t>
      </w:r>
      <w:r>
        <w:rPr>
          <w:rFonts w:ascii="Garamond" w:hAnsi="Garamond"/>
        </w:rPr>
        <w:t xml:space="preserve"> (βλ.:</w:t>
      </w:r>
      <w:r w:rsidRPr="000E35E0">
        <w:rPr>
          <w:rFonts w:ascii="Garamond" w:hAnsi="Garamond"/>
        </w:rPr>
        <w:t xml:space="preserve"> </w:t>
      </w:r>
      <w:r>
        <w:rPr>
          <w:rFonts w:ascii="Garamond" w:hAnsi="Garamond"/>
        </w:rPr>
        <w:t>Ανώνυμος: «Θέατρα</w:t>
      </w:r>
      <w:r w:rsidRPr="00A66894">
        <w:rPr>
          <w:rFonts w:ascii="Garamond" w:hAnsi="Garamond"/>
        </w:rPr>
        <w:t xml:space="preserve">», </w:t>
      </w:r>
      <w:r w:rsidRPr="00A66894">
        <w:rPr>
          <w:rFonts w:ascii="Garamond" w:hAnsi="Garamond"/>
          <w:i/>
        </w:rPr>
        <w:t>Σκριπ</w:t>
      </w:r>
      <w:r>
        <w:rPr>
          <w:rFonts w:ascii="Garamond" w:hAnsi="Garamond"/>
        </w:rPr>
        <w:t xml:space="preserve">, </w:t>
      </w:r>
      <w:r w:rsidRPr="00A66894">
        <w:rPr>
          <w:rFonts w:ascii="Garamond" w:hAnsi="Garamond"/>
        </w:rPr>
        <w:t xml:space="preserve">έτος </w:t>
      </w:r>
      <w:r w:rsidRPr="00F33AC0">
        <w:rPr>
          <w:rFonts w:ascii="Garamond" w:hAnsi="Garamond"/>
        </w:rPr>
        <w:t>29</w:t>
      </w:r>
      <w:r w:rsidRPr="00FB69C4">
        <w:rPr>
          <w:rFonts w:ascii="Garamond" w:hAnsi="Garamond"/>
          <w:vertAlign w:val="superscript"/>
        </w:rPr>
        <w:t>ο</w:t>
      </w:r>
      <w:r>
        <w:rPr>
          <w:rFonts w:ascii="Garamond" w:hAnsi="Garamond"/>
        </w:rPr>
        <w:t>, περίοδος 3</w:t>
      </w:r>
      <w:r w:rsidRPr="00FB69C4">
        <w:rPr>
          <w:rFonts w:ascii="Garamond" w:hAnsi="Garamond"/>
          <w:vertAlign w:val="superscript"/>
        </w:rPr>
        <w:t>η</w:t>
      </w:r>
      <w:r>
        <w:rPr>
          <w:rFonts w:ascii="Garamond" w:hAnsi="Garamond"/>
        </w:rPr>
        <w:t>, αρ. φύλλου 7774,</w:t>
      </w:r>
      <w:r w:rsidRPr="004C3E98">
        <w:rPr>
          <w:rFonts w:ascii="Garamond" w:hAnsi="Garamond"/>
        </w:rPr>
        <w:t xml:space="preserve"> </w:t>
      </w:r>
      <w:r>
        <w:rPr>
          <w:rFonts w:ascii="Garamond" w:hAnsi="Garamond"/>
        </w:rPr>
        <w:t>27/8/19</w:t>
      </w:r>
      <w:r w:rsidRPr="00F33AC0">
        <w:rPr>
          <w:rFonts w:ascii="Garamond" w:hAnsi="Garamond"/>
        </w:rPr>
        <w:t>24</w:t>
      </w:r>
      <w:r>
        <w:rPr>
          <w:rFonts w:ascii="Garamond" w:hAnsi="Garamond"/>
        </w:rPr>
        <w:t xml:space="preserve">, σ. 3˙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9890</w:t>
      </w:r>
      <w:r w:rsidRPr="00D6615A">
        <w:rPr>
          <w:rFonts w:ascii="Garamond" w:hAnsi="Garamond"/>
        </w:rPr>
        <w:t xml:space="preserve">, </w:t>
      </w:r>
      <w:r>
        <w:rPr>
          <w:rFonts w:ascii="Garamond" w:hAnsi="Garamond"/>
        </w:rPr>
        <w:t>27</w:t>
      </w:r>
      <w:r w:rsidRPr="00D6615A">
        <w:rPr>
          <w:rFonts w:ascii="Garamond" w:hAnsi="Garamond"/>
        </w:rPr>
        <w:t>/</w:t>
      </w:r>
      <w:r>
        <w:rPr>
          <w:rFonts w:ascii="Garamond" w:hAnsi="Garamond"/>
        </w:rPr>
        <w:t>8</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 xml:space="preserve">2) </w:t>
      </w:r>
      <w:r w:rsidRPr="000E35E0">
        <w:rPr>
          <w:rFonts w:ascii="Garamond" w:hAnsi="Garamond"/>
        </w:rPr>
        <w:t>και την 10</w:t>
      </w:r>
      <w:r w:rsidRPr="000E35E0">
        <w:rPr>
          <w:rFonts w:ascii="Garamond" w:hAnsi="Garamond"/>
          <w:vertAlign w:val="superscript"/>
        </w:rPr>
        <w:t>η</w:t>
      </w:r>
      <w:r w:rsidRPr="000E35E0">
        <w:rPr>
          <w:rFonts w:ascii="Garamond" w:hAnsi="Garamond"/>
        </w:rPr>
        <w:t xml:space="preserve"> Σεπτεμβρίου στο «Νέον Θέατρον»</w:t>
      </w:r>
      <w:r>
        <w:rPr>
          <w:rFonts w:ascii="Garamond" w:hAnsi="Garamond"/>
        </w:rPr>
        <w:t>, (βλ.:</w:t>
      </w:r>
      <w:r w:rsidRPr="000E35E0">
        <w:rPr>
          <w:rFonts w:ascii="Garamond" w:hAnsi="Garamond"/>
        </w:rPr>
        <w:t xml:space="preserve"> </w:t>
      </w:r>
      <w:r>
        <w:rPr>
          <w:rFonts w:ascii="Garamond" w:hAnsi="Garamond"/>
        </w:rPr>
        <w:t>Ανώνυμος: «Θέατρα</w:t>
      </w:r>
      <w:r w:rsidRPr="00A66894">
        <w:rPr>
          <w:rFonts w:ascii="Garamond" w:hAnsi="Garamond"/>
        </w:rPr>
        <w:t xml:space="preserve">», </w:t>
      </w:r>
      <w:r w:rsidRPr="00A66894">
        <w:rPr>
          <w:rFonts w:ascii="Garamond" w:hAnsi="Garamond"/>
          <w:i/>
        </w:rPr>
        <w:t>Σκριπ</w:t>
      </w:r>
      <w:r>
        <w:rPr>
          <w:rFonts w:ascii="Garamond" w:hAnsi="Garamond"/>
        </w:rPr>
        <w:t xml:space="preserve">, </w:t>
      </w:r>
      <w:r w:rsidRPr="00A66894">
        <w:rPr>
          <w:rFonts w:ascii="Garamond" w:hAnsi="Garamond"/>
        </w:rPr>
        <w:t xml:space="preserve">έτος </w:t>
      </w:r>
      <w:r w:rsidRPr="00F33AC0">
        <w:rPr>
          <w:rFonts w:ascii="Garamond" w:hAnsi="Garamond"/>
        </w:rPr>
        <w:t>29</w:t>
      </w:r>
      <w:r w:rsidRPr="00FB69C4">
        <w:rPr>
          <w:rFonts w:ascii="Garamond" w:hAnsi="Garamond"/>
          <w:vertAlign w:val="superscript"/>
        </w:rPr>
        <w:t>ο</w:t>
      </w:r>
      <w:r>
        <w:rPr>
          <w:rFonts w:ascii="Garamond" w:hAnsi="Garamond"/>
        </w:rPr>
        <w:t>, περίοδος 3</w:t>
      </w:r>
      <w:r w:rsidRPr="00FB69C4">
        <w:rPr>
          <w:rFonts w:ascii="Garamond" w:hAnsi="Garamond"/>
          <w:vertAlign w:val="superscript"/>
        </w:rPr>
        <w:t>η</w:t>
      </w:r>
      <w:r>
        <w:rPr>
          <w:rFonts w:ascii="Garamond" w:hAnsi="Garamond"/>
        </w:rPr>
        <w:t>, αρ. φύλλου 7787, 19/9/19</w:t>
      </w:r>
      <w:r w:rsidRPr="00F33AC0">
        <w:rPr>
          <w:rFonts w:ascii="Garamond" w:hAnsi="Garamond"/>
        </w:rPr>
        <w:t>24</w:t>
      </w:r>
      <w:r w:rsidRPr="00A66894">
        <w:rPr>
          <w:rFonts w:ascii="Garamond" w:hAnsi="Garamond"/>
        </w:rPr>
        <w:t xml:space="preserve">, </w:t>
      </w:r>
      <w:r>
        <w:rPr>
          <w:rFonts w:ascii="Garamond" w:hAnsi="Garamond"/>
        </w:rPr>
        <w:t xml:space="preserve">σ. 3˙ </w:t>
      </w:r>
      <w:r w:rsidRPr="00D6615A">
        <w:rPr>
          <w:rFonts w:ascii="Garamond" w:hAnsi="Garamond"/>
        </w:rPr>
        <w:t xml:space="preserve">Ανώνυμος: «Θέατρα», </w:t>
      </w:r>
      <w:r w:rsidRPr="00D6615A">
        <w:rPr>
          <w:rFonts w:ascii="Garamond" w:hAnsi="Garamond"/>
          <w:i/>
        </w:rPr>
        <w:t>Εμπρός</w:t>
      </w:r>
      <w:r w:rsidRPr="00D6615A">
        <w:rPr>
          <w:rFonts w:ascii="Garamond" w:hAnsi="Garamond"/>
        </w:rPr>
        <w:t>, έτος 2</w:t>
      </w:r>
      <w:r>
        <w:rPr>
          <w:rFonts w:ascii="Garamond" w:hAnsi="Garamond"/>
        </w:rPr>
        <w:t>8</w:t>
      </w:r>
      <w:r w:rsidRPr="00D6615A">
        <w:rPr>
          <w:rFonts w:ascii="Garamond" w:hAnsi="Garamond"/>
          <w:vertAlign w:val="superscript"/>
        </w:rPr>
        <w:t>ο</w:t>
      </w:r>
      <w:r w:rsidRPr="00D6615A">
        <w:rPr>
          <w:rFonts w:ascii="Garamond" w:hAnsi="Garamond"/>
        </w:rPr>
        <w:t xml:space="preserve">, αρ. </w:t>
      </w:r>
      <w:r>
        <w:rPr>
          <w:rFonts w:ascii="Garamond" w:hAnsi="Garamond"/>
        </w:rPr>
        <w:t>10010</w:t>
      </w:r>
      <w:r w:rsidRPr="00D6615A">
        <w:rPr>
          <w:rFonts w:ascii="Garamond" w:hAnsi="Garamond"/>
        </w:rPr>
        <w:t xml:space="preserve">, </w:t>
      </w:r>
      <w:r>
        <w:rPr>
          <w:rFonts w:ascii="Garamond" w:hAnsi="Garamond"/>
        </w:rPr>
        <w:t>10</w:t>
      </w:r>
      <w:r w:rsidRPr="00D6615A">
        <w:rPr>
          <w:rFonts w:ascii="Garamond" w:hAnsi="Garamond"/>
        </w:rPr>
        <w:t>/</w:t>
      </w:r>
      <w:r>
        <w:rPr>
          <w:rFonts w:ascii="Garamond" w:hAnsi="Garamond"/>
        </w:rPr>
        <w:t>9</w:t>
      </w:r>
      <w:r w:rsidRPr="00D6615A">
        <w:rPr>
          <w:rFonts w:ascii="Garamond" w:hAnsi="Garamond"/>
        </w:rPr>
        <w:t>/19</w:t>
      </w:r>
      <w:r>
        <w:rPr>
          <w:rFonts w:ascii="Garamond" w:hAnsi="Garamond"/>
        </w:rPr>
        <w:t>24</w:t>
      </w:r>
      <w:r w:rsidRPr="00D6615A">
        <w:rPr>
          <w:rFonts w:ascii="Garamond" w:hAnsi="Garamond"/>
        </w:rPr>
        <w:t xml:space="preserve">, σ. </w:t>
      </w:r>
      <w:r>
        <w:rPr>
          <w:rFonts w:ascii="Garamond" w:hAnsi="Garamond"/>
        </w:rPr>
        <w:t>2).</w:t>
      </w:r>
      <w:r w:rsidRPr="00355690">
        <w:rPr>
          <w:rFonts w:ascii="Garamond" w:hAnsi="Garamond"/>
        </w:rPr>
        <w:t xml:space="preserve"> </w:t>
      </w:r>
      <w:r w:rsidRPr="00EF5E71">
        <w:rPr>
          <w:rFonts w:ascii="Garamond" w:hAnsi="Garamond"/>
        </w:rPr>
        <w:t>Ανώνυμος:</w:t>
      </w:r>
      <w:r w:rsidRPr="00EF5E71">
        <w:rPr>
          <w:rFonts w:ascii="Garamond" w:hAnsi="Garamond"/>
          <w:b/>
        </w:rPr>
        <w:t xml:space="preserve"> </w:t>
      </w:r>
      <w:r w:rsidRPr="00EF5E71">
        <w:rPr>
          <w:rFonts w:ascii="Garamond" w:hAnsi="Garamond"/>
        </w:rPr>
        <w:t>«Θέατρα»,</w:t>
      </w:r>
      <w:r w:rsidRPr="00EF5E71">
        <w:rPr>
          <w:rFonts w:ascii="Garamond" w:hAnsi="Garamond"/>
          <w:b/>
        </w:rPr>
        <w:t xml:space="preserve"> </w:t>
      </w:r>
      <w:r w:rsidRPr="00EF5E71">
        <w:rPr>
          <w:rFonts w:ascii="Garamond" w:hAnsi="Garamond"/>
          <w:i/>
        </w:rPr>
        <w:t>Ριζοσπάστης</w:t>
      </w:r>
      <w:r w:rsidRPr="00EF5E71">
        <w:rPr>
          <w:rFonts w:ascii="Garamond" w:hAnsi="Garamond"/>
        </w:rPr>
        <w:t xml:space="preserve">, έτος ΣΤ΄, περίοδος </w:t>
      </w:r>
      <w:r w:rsidRPr="00EF5E71">
        <w:rPr>
          <w:rFonts w:ascii="Garamond" w:hAnsi="Garamond"/>
          <w:lang w:val="en-US"/>
        </w:rPr>
        <w:t>B</w:t>
      </w:r>
      <w:r>
        <w:rPr>
          <w:rFonts w:ascii="Garamond" w:hAnsi="Garamond"/>
        </w:rPr>
        <w:t>΄, 1/11/</w:t>
      </w:r>
      <w:r w:rsidRPr="00EF5E71">
        <w:rPr>
          <w:rFonts w:ascii="Garamond" w:hAnsi="Garamond"/>
        </w:rPr>
        <w:t xml:space="preserve">1924, σ. 2˙ έτος ΣΤ΄, περίοδος </w:t>
      </w:r>
      <w:r w:rsidRPr="00EF5E71">
        <w:rPr>
          <w:rFonts w:ascii="Garamond" w:hAnsi="Garamond"/>
          <w:lang w:val="en-US"/>
        </w:rPr>
        <w:t>B</w:t>
      </w:r>
      <w:r>
        <w:rPr>
          <w:rFonts w:ascii="Garamond" w:hAnsi="Garamond"/>
        </w:rPr>
        <w:t xml:space="preserve">΄, 2/11/1924, σ. 2 και </w:t>
      </w:r>
      <w:r w:rsidRPr="00A70FA1">
        <w:rPr>
          <w:rFonts w:ascii="Garamond" w:hAnsi="Garamond"/>
        </w:rPr>
        <w:t xml:space="preserve">Ανώνυμος: «Θέατρα», </w:t>
      </w:r>
      <w:r w:rsidRPr="00A70FA1">
        <w:rPr>
          <w:rFonts w:ascii="Garamond" w:hAnsi="Garamond"/>
          <w:i/>
        </w:rPr>
        <w:t>Σκριπ</w:t>
      </w:r>
      <w:r w:rsidRPr="00A70FA1">
        <w:rPr>
          <w:rFonts w:ascii="Garamond" w:hAnsi="Garamond"/>
        </w:rPr>
        <w:t>, έτος 29</w:t>
      </w:r>
      <w:r w:rsidRPr="00A70FA1">
        <w:rPr>
          <w:rFonts w:ascii="Garamond" w:hAnsi="Garamond"/>
          <w:vertAlign w:val="superscript"/>
        </w:rPr>
        <w:t>ο</w:t>
      </w:r>
      <w:r w:rsidRPr="00A70FA1">
        <w:rPr>
          <w:rFonts w:ascii="Garamond" w:hAnsi="Garamond"/>
        </w:rPr>
        <w:t>, περίοδος 3</w:t>
      </w:r>
      <w:r w:rsidRPr="00A70FA1">
        <w:rPr>
          <w:rFonts w:ascii="Garamond" w:hAnsi="Garamond"/>
          <w:vertAlign w:val="superscript"/>
        </w:rPr>
        <w:t>η</w:t>
      </w:r>
      <w:r w:rsidRPr="00A70FA1">
        <w:rPr>
          <w:rFonts w:ascii="Garamond" w:hAnsi="Garamond"/>
        </w:rPr>
        <w:t>, αρ. φύλλου 7</w:t>
      </w:r>
      <w:r>
        <w:rPr>
          <w:rFonts w:ascii="Garamond" w:hAnsi="Garamond"/>
        </w:rPr>
        <w:t>840</w:t>
      </w:r>
      <w:r w:rsidRPr="00A70FA1">
        <w:rPr>
          <w:rFonts w:ascii="Garamond" w:hAnsi="Garamond"/>
        </w:rPr>
        <w:t xml:space="preserve">, </w:t>
      </w:r>
      <w:r>
        <w:rPr>
          <w:rFonts w:ascii="Garamond" w:hAnsi="Garamond"/>
        </w:rPr>
        <w:t>1</w:t>
      </w:r>
      <w:r w:rsidRPr="00A70FA1">
        <w:rPr>
          <w:rFonts w:ascii="Garamond" w:hAnsi="Garamond"/>
        </w:rPr>
        <w:t>/</w:t>
      </w:r>
      <w:r>
        <w:rPr>
          <w:rFonts w:ascii="Garamond" w:hAnsi="Garamond"/>
        </w:rPr>
        <w:t>11</w:t>
      </w:r>
      <w:r w:rsidRPr="00A70FA1">
        <w:rPr>
          <w:rFonts w:ascii="Garamond" w:hAnsi="Garamond"/>
        </w:rPr>
        <w:t xml:space="preserve">/1924, σ. </w:t>
      </w:r>
      <w:r>
        <w:rPr>
          <w:rFonts w:ascii="Garamond" w:hAnsi="Garamond"/>
        </w:rPr>
        <w:t>5˙</w:t>
      </w:r>
      <w:r w:rsidRPr="00D73528">
        <w:rPr>
          <w:rFonts w:ascii="Garamond" w:hAnsi="Garamond"/>
        </w:rPr>
        <w:t xml:space="preserve"> </w:t>
      </w:r>
      <w:r w:rsidRPr="00A70FA1">
        <w:rPr>
          <w:rFonts w:ascii="Garamond" w:hAnsi="Garamond"/>
        </w:rPr>
        <w:t xml:space="preserve">Ανώνυμος: «Θέατρα», </w:t>
      </w:r>
      <w:r w:rsidRPr="00A70FA1">
        <w:rPr>
          <w:rFonts w:ascii="Garamond" w:hAnsi="Garamond"/>
          <w:i/>
        </w:rPr>
        <w:t>Σκριπ</w:t>
      </w:r>
      <w:r w:rsidRPr="00A70FA1">
        <w:rPr>
          <w:rFonts w:ascii="Garamond" w:hAnsi="Garamond"/>
        </w:rPr>
        <w:t>, έτος 29</w:t>
      </w:r>
      <w:r w:rsidRPr="00A70FA1">
        <w:rPr>
          <w:rFonts w:ascii="Garamond" w:hAnsi="Garamond"/>
          <w:vertAlign w:val="superscript"/>
        </w:rPr>
        <w:t>ο</w:t>
      </w:r>
      <w:r w:rsidRPr="00A70FA1">
        <w:rPr>
          <w:rFonts w:ascii="Garamond" w:hAnsi="Garamond"/>
        </w:rPr>
        <w:t>, περίοδος 3</w:t>
      </w:r>
      <w:r w:rsidRPr="00A70FA1">
        <w:rPr>
          <w:rFonts w:ascii="Garamond" w:hAnsi="Garamond"/>
          <w:vertAlign w:val="superscript"/>
        </w:rPr>
        <w:t>η</w:t>
      </w:r>
      <w:r w:rsidRPr="00A70FA1">
        <w:rPr>
          <w:rFonts w:ascii="Garamond" w:hAnsi="Garamond"/>
        </w:rPr>
        <w:t>, αρ. φύλλου 7</w:t>
      </w:r>
      <w:r>
        <w:rPr>
          <w:rFonts w:ascii="Garamond" w:hAnsi="Garamond"/>
        </w:rPr>
        <w:t>841</w:t>
      </w:r>
      <w:r w:rsidRPr="00A70FA1">
        <w:rPr>
          <w:rFonts w:ascii="Garamond" w:hAnsi="Garamond"/>
        </w:rPr>
        <w:t>,</w:t>
      </w:r>
      <w:r w:rsidRPr="005560AD">
        <w:rPr>
          <w:rFonts w:ascii="Garamond" w:hAnsi="Garamond"/>
        </w:rPr>
        <w:t xml:space="preserve"> </w:t>
      </w:r>
      <w:r>
        <w:rPr>
          <w:rFonts w:ascii="Garamond" w:hAnsi="Garamond"/>
        </w:rPr>
        <w:t>2</w:t>
      </w:r>
      <w:r w:rsidRPr="00A70FA1">
        <w:rPr>
          <w:rFonts w:ascii="Garamond" w:hAnsi="Garamond"/>
        </w:rPr>
        <w:t>/</w:t>
      </w:r>
      <w:r>
        <w:rPr>
          <w:rFonts w:ascii="Garamond" w:hAnsi="Garamond"/>
        </w:rPr>
        <w:t>11</w:t>
      </w:r>
      <w:r w:rsidRPr="00A70FA1">
        <w:rPr>
          <w:rFonts w:ascii="Garamond" w:hAnsi="Garamond"/>
        </w:rPr>
        <w:t xml:space="preserve">/1924,  σ. </w:t>
      </w:r>
      <w:r>
        <w:rPr>
          <w:rFonts w:ascii="Garamond" w:hAnsi="Garamond"/>
        </w:rPr>
        <w:t xml:space="preserve">5. Επίσης βλ.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9</w:t>
      </w:r>
      <w:r w:rsidRPr="00606E28">
        <w:rPr>
          <w:rFonts w:ascii="Garamond" w:hAnsi="Garamond"/>
          <w:vertAlign w:val="superscript"/>
        </w:rPr>
        <w:t>ο</w:t>
      </w:r>
      <w:r w:rsidRPr="00606E28">
        <w:rPr>
          <w:rFonts w:ascii="Garamond" w:hAnsi="Garamond"/>
        </w:rPr>
        <w:t xml:space="preserve">, αρ. </w:t>
      </w:r>
      <w:r>
        <w:rPr>
          <w:rFonts w:ascii="Garamond" w:hAnsi="Garamond"/>
        </w:rPr>
        <w:t>10082</w:t>
      </w:r>
      <w:r w:rsidRPr="00606E28">
        <w:rPr>
          <w:rFonts w:ascii="Garamond" w:hAnsi="Garamond"/>
        </w:rPr>
        <w:t xml:space="preserve">, </w:t>
      </w:r>
      <w:r>
        <w:rPr>
          <w:rFonts w:ascii="Garamond" w:hAnsi="Garamond"/>
        </w:rPr>
        <w:t>1</w:t>
      </w:r>
      <w:r w:rsidRPr="00606E28">
        <w:rPr>
          <w:rFonts w:ascii="Garamond" w:hAnsi="Garamond"/>
        </w:rPr>
        <w:t>/1</w:t>
      </w:r>
      <w:r>
        <w:rPr>
          <w:rFonts w:ascii="Garamond" w:hAnsi="Garamond"/>
        </w:rPr>
        <w:t>1/1924</w:t>
      </w:r>
      <w:r w:rsidRPr="00606E28">
        <w:rPr>
          <w:rFonts w:ascii="Garamond" w:hAnsi="Garamond"/>
        </w:rPr>
        <w:t xml:space="preserve">, σ. </w:t>
      </w:r>
      <w:r>
        <w:rPr>
          <w:rFonts w:ascii="Garamond" w:hAnsi="Garamond"/>
        </w:rPr>
        <w:t>2˙</w:t>
      </w:r>
      <w:r w:rsidRPr="00B55880">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9</w:t>
      </w:r>
      <w:r w:rsidRPr="00606E28">
        <w:rPr>
          <w:rFonts w:ascii="Garamond" w:hAnsi="Garamond"/>
          <w:vertAlign w:val="superscript"/>
        </w:rPr>
        <w:t>ο</w:t>
      </w:r>
      <w:r w:rsidRPr="00606E28">
        <w:rPr>
          <w:rFonts w:ascii="Garamond" w:hAnsi="Garamond"/>
        </w:rPr>
        <w:t xml:space="preserve">, αρ. </w:t>
      </w:r>
      <w:r>
        <w:rPr>
          <w:rFonts w:ascii="Garamond" w:hAnsi="Garamond"/>
        </w:rPr>
        <w:t>10083</w:t>
      </w:r>
      <w:r w:rsidRPr="00606E28">
        <w:rPr>
          <w:rFonts w:ascii="Garamond" w:hAnsi="Garamond"/>
        </w:rPr>
        <w:t xml:space="preserve">, </w:t>
      </w:r>
      <w:r>
        <w:rPr>
          <w:rFonts w:ascii="Garamond" w:hAnsi="Garamond"/>
        </w:rPr>
        <w:t>2</w:t>
      </w:r>
      <w:r w:rsidRPr="00606E28">
        <w:rPr>
          <w:rFonts w:ascii="Garamond" w:hAnsi="Garamond"/>
        </w:rPr>
        <w:t>/1</w:t>
      </w:r>
      <w:r>
        <w:rPr>
          <w:rFonts w:ascii="Garamond" w:hAnsi="Garamond"/>
        </w:rPr>
        <w:t>1/1924</w:t>
      </w:r>
      <w:r w:rsidRPr="00606E28">
        <w:rPr>
          <w:rFonts w:ascii="Garamond" w:hAnsi="Garamond"/>
        </w:rPr>
        <w:t xml:space="preserve">, σ. </w:t>
      </w:r>
      <w:r>
        <w:rPr>
          <w:rFonts w:ascii="Garamond" w:hAnsi="Garamond"/>
        </w:rPr>
        <w:t>2˙</w:t>
      </w:r>
      <w:r w:rsidRPr="00355690">
        <w:rPr>
          <w:rFonts w:ascii="Garamond" w:hAnsi="Garamond"/>
        </w:rPr>
        <w:t xml:space="preserve"> </w:t>
      </w:r>
      <w:r w:rsidRPr="00767AF3">
        <w:rPr>
          <w:rFonts w:ascii="Garamond" w:hAnsi="Garamond"/>
        </w:rPr>
        <w:t xml:space="preserve">Ανώνυμος: «Θέατρα», </w:t>
      </w:r>
      <w:r w:rsidRPr="00767AF3">
        <w:rPr>
          <w:rFonts w:ascii="Garamond" w:hAnsi="Garamond"/>
          <w:i/>
        </w:rPr>
        <w:t>Εμπρός</w:t>
      </w:r>
      <w:r w:rsidRPr="00767AF3">
        <w:rPr>
          <w:rFonts w:ascii="Garamond" w:hAnsi="Garamond"/>
        </w:rPr>
        <w:t>, έτος 29</w:t>
      </w:r>
      <w:r w:rsidRPr="00767AF3">
        <w:rPr>
          <w:rFonts w:ascii="Garamond" w:hAnsi="Garamond"/>
          <w:vertAlign w:val="superscript"/>
        </w:rPr>
        <w:t>ο</w:t>
      </w:r>
      <w:r w:rsidRPr="00767AF3">
        <w:rPr>
          <w:rFonts w:ascii="Garamond" w:hAnsi="Garamond"/>
        </w:rPr>
        <w:t>, αρ. 10098, 7/12/1924, σ. 2˙ Ανώνυμος:</w:t>
      </w:r>
      <w:r w:rsidRPr="00767AF3">
        <w:rPr>
          <w:rFonts w:ascii="Garamond" w:hAnsi="Garamond"/>
          <w:b/>
        </w:rPr>
        <w:t xml:space="preserve"> </w:t>
      </w:r>
      <w:r w:rsidRPr="00767AF3">
        <w:rPr>
          <w:rFonts w:ascii="Garamond" w:hAnsi="Garamond"/>
        </w:rPr>
        <w:t>«Θέατρα»,</w:t>
      </w:r>
      <w:r w:rsidRPr="00767AF3">
        <w:rPr>
          <w:rFonts w:ascii="Garamond" w:hAnsi="Garamond"/>
          <w:b/>
        </w:rPr>
        <w:t xml:space="preserve"> </w:t>
      </w:r>
      <w:r w:rsidRPr="00767AF3">
        <w:rPr>
          <w:rFonts w:ascii="Garamond" w:hAnsi="Garamond"/>
          <w:i/>
        </w:rPr>
        <w:t>Σκριπ</w:t>
      </w:r>
      <w:r w:rsidRPr="00767AF3">
        <w:rPr>
          <w:rFonts w:ascii="Garamond" w:hAnsi="Garamond"/>
        </w:rPr>
        <w:t>, έτος 29</w:t>
      </w:r>
      <w:r w:rsidRPr="00767AF3">
        <w:rPr>
          <w:rFonts w:ascii="Garamond" w:hAnsi="Garamond"/>
          <w:vertAlign w:val="superscript"/>
        </w:rPr>
        <w:t>ο</w:t>
      </w:r>
      <w:r w:rsidRPr="00767AF3">
        <w:rPr>
          <w:rFonts w:ascii="Garamond" w:hAnsi="Garamond"/>
        </w:rPr>
        <w:t>, περίοδος 4</w:t>
      </w:r>
      <w:r w:rsidRPr="00767AF3">
        <w:rPr>
          <w:rFonts w:ascii="Garamond" w:hAnsi="Garamond"/>
          <w:vertAlign w:val="superscript"/>
        </w:rPr>
        <w:t>η</w:t>
      </w:r>
      <w:r w:rsidRPr="00767AF3">
        <w:rPr>
          <w:rFonts w:ascii="Garamond" w:hAnsi="Garamond"/>
        </w:rPr>
        <w:t>, αρ. 7871, 7/12/1924, σ. 5</w:t>
      </w:r>
      <w:r>
        <w:rPr>
          <w:rFonts w:ascii="Garamond" w:hAnsi="Garamond"/>
        </w:rPr>
        <w:t>˙</w:t>
      </w:r>
      <w:r w:rsidRPr="00767AF3">
        <w:rPr>
          <w:rFonts w:ascii="Garamond" w:hAnsi="Garamond"/>
        </w:rPr>
        <w:t xml:space="preserve"> Ανώνυμος:</w:t>
      </w:r>
      <w:r w:rsidRPr="00767AF3">
        <w:rPr>
          <w:rFonts w:ascii="Garamond" w:hAnsi="Garamond"/>
          <w:b/>
        </w:rPr>
        <w:t xml:space="preserve"> </w:t>
      </w:r>
      <w:r w:rsidRPr="00767AF3">
        <w:rPr>
          <w:rFonts w:ascii="Garamond" w:hAnsi="Garamond"/>
        </w:rPr>
        <w:t>«Θέατρα»,</w:t>
      </w:r>
      <w:r w:rsidRPr="00767AF3">
        <w:rPr>
          <w:rFonts w:ascii="Garamond" w:hAnsi="Garamond"/>
          <w:b/>
        </w:rPr>
        <w:t xml:space="preserve"> </w:t>
      </w:r>
      <w:r w:rsidRPr="00767AF3">
        <w:rPr>
          <w:rFonts w:ascii="Garamond" w:hAnsi="Garamond"/>
          <w:i/>
        </w:rPr>
        <w:t>Σκριπ</w:t>
      </w:r>
      <w:r w:rsidRPr="00767AF3">
        <w:rPr>
          <w:rFonts w:ascii="Garamond" w:hAnsi="Garamond"/>
        </w:rPr>
        <w:t>, έτος 29</w:t>
      </w:r>
      <w:r w:rsidRPr="00767AF3">
        <w:rPr>
          <w:rFonts w:ascii="Garamond" w:hAnsi="Garamond"/>
          <w:vertAlign w:val="superscript"/>
        </w:rPr>
        <w:t>ο</w:t>
      </w:r>
      <w:r w:rsidRPr="00767AF3">
        <w:rPr>
          <w:rFonts w:ascii="Garamond" w:hAnsi="Garamond"/>
        </w:rPr>
        <w:t>, περίοδος 4</w:t>
      </w:r>
      <w:r w:rsidRPr="00767AF3">
        <w:rPr>
          <w:rFonts w:ascii="Garamond" w:hAnsi="Garamond"/>
          <w:vertAlign w:val="superscript"/>
        </w:rPr>
        <w:t>η</w:t>
      </w:r>
      <w:r w:rsidRPr="00767AF3">
        <w:rPr>
          <w:rFonts w:ascii="Garamond" w:hAnsi="Garamond"/>
        </w:rPr>
        <w:t>, αρ. 78</w:t>
      </w:r>
      <w:r>
        <w:rPr>
          <w:rFonts w:ascii="Garamond" w:hAnsi="Garamond"/>
        </w:rPr>
        <w:t>72</w:t>
      </w:r>
      <w:r w:rsidRPr="00767AF3">
        <w:rPr>
          <w:rFonts w:ascii="Garamond" w:hAnsi="Garamond"/>
        </w:rPr>
        <w:t xml:space="preserve">, </w:t>
      </w:r>
      <w:r>
        <w:rPr>
          <w:rFonts w:ascii="Garamond" w:hAnsi="Garamond"/>
        </w:rPr>
        <w:t>8</w:t>
      </w:r>
      <w:r w:rsidRPr="00767AF3">
        <w:rPr>
          <w:rFonts w:ascii="Garamond" w:hAnsi="Garamond"/>
        </w:rPr>
        <w:t xml:space="preserve">/12/1924, σ. </w:t>
      </w:r>
      <w:r>
        <w:rPr>
          <w:rFonts w:ascii="Garamond" w:hAnsi="Garamond"/>
        </w:rPr>
        <w:t>3˙</w:t>
      </w:r>
      <w:r w:rsidRPr="005F27BB">
        <w:rPr>
          <w:rFonts w:ascii="Garamond" w:hAnsi="Garamond"/>
        </w:rPr>
        <w:t xml:space="preserve"> Ανώνυμος:</w:t>
      </w:r>
      <w:r w:rsidRPr="005F27BB">
        <w:rPr>
          <w:rFonts w:ascii="Garamond" w:hAnsi="Garamond"/>
          <w:b/>
        </w:rPr>
        <w:t xml:space="preserve"> </w:t>
      </w:r>
      <w:r w:rsidRPr="005F27BB">
        <w:rPr>
          <w:rFonts w:ascii="Garamond" w:hAnsi="Garamond"/>
        </w:rPr>
        <w:t>«Θέατρα»,</w:t>
      </w:r>
      <w:r w:rsidRPr="005F27BB">
        <w:rPr>
          <w:rFonts w:ascii="Garamond" w:hAnsi="Garamond"/>
          <w:b/>
        </w:rPr>
        <w:t xml:space="preserve"> </w:t>
      </w:r>
      <w:r w:rsidRPr="005F27BB">
        <w:rPr>
          <w:rFonts w:ascii="Garamond" w:hAnsi="Garamond"/>
          <w:i/>
        </w:rPr>
        <w:t>Ριζοσπάστης</w:t>
      </w:r>
      <w:r>
        <w:rPr>
          <w:rFonts w:ascii="Garamond" w:hAnsi="Garamond"/>
        </w:rPr>
        <w:t>, έτος Ζ</w:t>
      </w:r>
      <w:r w:rsidRPr="005F27BB">
        <w:rPr>
          <w:rFonts w:ascii="Garamond" w:hAnsi="Garamond"/>
        </w:rPr>
        <w:t xml:space="preserve">΄, περίοδος </w:t>
      </w:r>
      <w:r w:rsidRPr="005F27BB">
        <w:rPr>
          <w:rFonts w:ascii="Garamond" w:hAnsi="Garamond"/>
          <w:lang w:val="en-US"/>
        </w:rPr>
        <w:t>B</w:t>
      </w:r>
      <w:r w:rsidRPr="005F27BB">
        <w:rPr>
          <w:rFonts w:ascii="Garamond" w:hAnsi="Garamond"/>
        </w:rPr>
        <w:t xml:space="preserve">΄, </w:t>
      </w:r>
      <w:r>
        <w:rPr>
          <w:rFonts w:ascii="Garamond" w:hAnsi="Garamond"/>
        </w:rPr>
        <w:t xml:space="preserve">αρ. φύλλου 2638-1138, </w:t>
      </w:r>
      <w:r w:rsidRPr="005F27BB">
        <w:rPr>
          <w:rFonts w:ascii="Garamond" w:hAnsi="Garamond"/>
        </w:rPr>
        <w:t>7/12/1924, σ. 2</w:t>
      </w:r>
      <w:r>
        <w:rPr>
          <w:rFonts w:ascii="Garamond" w:hAnsi="Garamond"/>
        </w:rPr>
        <w:t>.</w:t>
      </w:r>
    </w:p>
  </w:footnote>
  <w:footnote w:id="576">
    <w:p w:rsidR="00E51DE6" w:rsidRPr="00394EE4" w:rsidRDefault="00E51DE6" w:rsidP="00394EE4">
      <w:pPr>
        <w:spacing w:after="0"/>
        <w:jc w:val="both"/>
        <w:rPr>
          <w:rFonts w:ascii="Garamond" w:hAnsi="Garamond"/>
          <w:sz w:val="20"/>
          <w:szCs w:val="20"/>
        </w:rPr>
      </w:pPr>
      <w:r w:rsidRPr="00394EE4">
        <w:rPr>
          <w:rStyle w:val="a7"/>
          <w:rFonts w:ascii="Garamond" w:hAnsi="Garamond"/>
          <w:sz w:val="20"/>
          <w:szCs w:val="20"/>
        </w:rPr>
        <w:footnoteRef/>
      </w:r>
      <w:r w:rsidRPr="00394EE4">
        <w:rPr>
          <w:rFonts w:ascii="Garamond" w:hAnsi="Garamond"/>
          <w:sz w:val="20"/>
          <w:szCs w:val="20"/>
        </w:rPr>
        <w:t>.</w:t>
      </w:r>
      <w:r w:rsidRPr="00394EE4">
        <w:rPr>
          <w:rFonts w:ascii="Garamond" w:hAnsi="Garamond"/>
          <w:b/>
          <w:sz w:val="20"/>
          <w:szCs w:val="20"/>
        </w:rPr>
        <w:t xml:space="preserve"> </w:t>
      </w:r>
      <w:r w:rsidRPr="00394EE4">
        <w:rPr>
          <w:rFonts w:ascii="Garamond" w:hAnsi="Garamond"/>
          <w:sz w:val="20"/>
          <w:szCs w:val="20"/>
        </w:rPr>
        <w:t>Π. Καλογερίκος:</w:t>
      </w:r>
      <w:r w:rsidRPr="00394EE4">
        <w:rPr>
          <w:rFonts w:ascii="Garamond" w:hAnsi="Garamond"/>
          <w:b/>
          <w:sz w:val="20"/>
          <w:szCs w:val="20"/>
        </w:rPr>
        <w:t xml:space="preserve"> </w:t>
      </w:r>
      <w:r w:rsidRPr="00394EE4">
        <w:rPr>
          <w:rFonts w:ascii="Garamond" w:hAnsi="Garamond"/>
          <w:sz w:val="20"/>
          <w:szCs w:val="20"/>
        </w:rPr>
        <w:t xml:space="preserve">«Επαναλήψεις», </w:t>
      </w:r>
      <w:r w:rsidRPr="00394EE4">
        <w:rPr>
          <w:rFonts w:ascii="Garamond" w:hAnsi="Garamond"/>
          <w:i/>
          <w:sz w:val="20"/>
          <w:szCs w:val="20"/>
        </w:rPr>
        <w:t>Ελεύθερος Τύπος</w:t>
      </w:r>
      <w:r w:rsidRPr="00394EE4">
        <w:rPr>
          <w:rFonts w:ascii="Garamond" w:hAnsi="Garamond"/>
          <w:sz w:val="20"/>
          <w:szCs w:val="20"/>
        </w:rPr>
        <w:t xml:space="preserve">, 14/3/1924. </w:t>
      </w:r>
    </w:p>
  </w:footnote>
  <w:footnote w:id="577">
    <w:p w:rsidR="00E51DE6" w:rsidRDefault="00E51DE6" w:rsidP="00355690">
      <w:pPr>
        <w:pStyle w:val="a6"/>
        <w:jc w:val="both"/>
      </w:pPr>
      <w:r w:rsidRPr="00355690">
        <w:rPr>
          <w:rStyle w:val="a7"/>
          <w:rFonts w:ascii="Garamond" w:hAnsi="Garamond"/>
        </w:rPr>
        <w:footnoteRef/>
      </w:r>
      <w:r w:rsidRPr="00355690">
        <w:rPr>
          <w:rFonts w:ascii="Garamond" w:hAnsi="Garamond"/>
        </w:rPr>
        <w:t>. Το ανεβάζει την 1</w:t>
      </w:r>
      <w:r w:rsidRPr="00355690">
        <w:rPr>
          <w:rFonts w:ascii="Garamond" w:hAnsi="Garamond"/>
          <w:vertAlign w:val="superscript"/>
        </w:rPr>
        <w:t>η</w:t>
      </w:r>
      <w:r w:rsidRPr="00355690">
        <w:rPr>
          <w:rFonts w:ascii="Garamond" w:hAnsi="Garamond"/>
        </w:rPr>
        <w:t xml:space="preserve"> Φεβρουαρίου του 1925 στο θέατρό της, βλ.: Ανώνυμος:</w:t>
      </w:r>
      <w:r w:rsidRPr="00355690">
        <w:rPr>
          <w:rFonts w:ascii="Garamond" w:hAnsi="Garamond"/>
          <w:b/>
        </w:rPr>
        <w:t xml:space="preserve"> </w:t>
      </w:r>
      <w:r w:rsidRPr="00355690">
        <w:rPr>
          <w:rFonts w:ascii="Garamond" w:hAnsi="Garamond"/>
        </w:rPr>
        <w:t>«Θέατρα»,</w:t>
      </w:r>
      <w:r w:rsidRPr="00355690">
        <w:rPr>
          <w:rFonts w:ascii="Garamond" w:hAnsi="Garamond"/>
          <w:b/>
        </w:rPr>
        <w:t xml:space="preserve"> </w:t>
      </w:r>
      <w:r w:rsidRPr="00355690">
        <w:rPr>
          <w:rFonts w:ascii="Garamond" w:hAnsi="Garamond"/>
          <w:i/>
        </w:rPr>
        <w:t>Ριζοσπάστης</w:t>
      </w:r>
      <w:r w:rsidRPr="00355690">
        <w:rPr>
          <w:rFonts w:ascii="Garamond" w:hAnsi="Garamond"/>
        </w:rPr>
        <w:t>, περίοδος Β´, έτος 7</w:t>
      </w:r>
      <w:r w:rsidRPr="00355690">
        <w:rPr>
          <w:rFonts w:ascii="Garamond" w:hAnsi="Garamond"/>
          <w:vertAlign w:val="superscript"/>
        </w:rPr>
        <w:t>ο</w:t>
      </w:r>
      <w:r w:rsidRPr="00355690">
        <w:rPr>
          <w:rFonts w:ascii="Garamond" w:hAnsi="Garamond"/>
        </w:rPr>
        <w:t xml:space="preserve">, αρ. φύλλου 2692 1192, 1/2/1925, σ. 2˙ Ανώνυμος: «Θέατρα», </w:t>
      </w:r>
      <w:r w:rsidRPr="00355690">
        <w:rPr>
          <w:rFonts w:ascii="Garamond" w:hAnsi="Garamond"/>
          <w:i/>
        </w:rPr>
        <w:t>Εμπρός</w:t>
      </w:r>
      <w:r w:rsidRPr="00355690">
        <w:rPr>
          <w:rFonts w:ascii="Garamond" w:hAnsi="Garamond"/>
        </w:rPr>
        <w:t>, έτος 30</w:t>
      </w:r>
      <w:r w:rsidRPr="00355690">
        <w:rPr>
          <w:rFonts w:ascii="Garamond" w:hAnsi="Garamond"/>
          <w:vertAlign w:val="superscript"/>
        </w:rPr>
        <w:t>ο</w:t>
      </w:r>
      <w:r w:rsidRPr="00355690">
        <w:rPr>
          <w:rFonts w:ascii="Garamond" w:hAnsi="Garamond"/>
        </w:rPr>
        <w:t xml:space="preserve">, αρ. 10182, 1/2/1925, σ. 2˙ Ανώνυμος: «Θέατρα», </w:t>
      </w:r>
      <w:r w:rsidRPr="00355690">
        <w:rPr>
          <w:rFonts w:ascii="Garamond" w:hAnsi="Garamond"/>
          <w:i/>
        </w:rPr>
        <w:t>Σκριπ</w:t>
      </w:r>
      <w:r w:rsidRPr="00355690">
        <w:rPr>
          <w:rFonts w:ascii="Garamond" w:hAnsi="Garamond"/>
        </w:rPr>
        <w:t>, έτος 29</w:t>
      </w:r>
      <w:r w:rsidRPr="00355690">
        <w:rPr>
          <w:rFonts w:ascii="Garamond" w:hAnsi="Garamond"/>
          <w:vertAlign w:val="superscript"/>
        </w:rPr>
        <w:t>ο</w:t>
      </w:r>
      <w:r w:rsidRPr="00355690">
        <w:rPr>
          <w:rFonts w:ascii="Garamond" w:hAnsi="Garamond"/>
        </w:rPr>
        <w:t>, περίοδος 5</w:t>
      </w:r>
      <w:r w:rsidRPr="00355690">
        <w:rPr>
          <w:rFonts w:ascii="Garamond" w:hAnsi="Garamond"/>
          <w:vertAlign w:val="superscript"/>
        </w:rPr>
        <w:t>η</w:t>
      </w:r>
      <w:r w:rsidRPr="00355690">
        <w:rPr>
          <w:rFonts w:ascii="Garamond" w:hAnsi="Garamond"/>
        </w:rPr>
        <w:t>, αρ. φύλλου 7989, 1/2/1925, σ. 5.</w:t>
      </w:r>
      <w:r w:rsidRPr="00355690">
        <w:rPr>
          <w:rFonts w:ascii="Garamond" w:hAnsi="Garamond"/>
          <w:i/>
        </w:rPr>
        <w:t xml:space="preserve"> Το Κουρέλι</w:t>
      </w:r>
      <w:r w:rsidRPr="00355690">
        <w:rPr>
          <w:rFonts w:ascii="Garamond" w:hAnsi="Garamond"/>
        </w:rPr>
        <w:t xml:space="preserve"> ξαναπαρουσιάζεται</w:t>
      </w:r>
      <w:r w:rsidRPr="000A38EE">
        <w:rPr>
          <w:rFonts w:ascii="Garamond" w:hAnsi="Garamond"/>
        </w:rPr>
        <w:t xml:space="preserve"> στο «Μικρόν Ζάππειον» την 5</w:t>
      </w:r>
      <w:r w:rsidRPr="000A38EE">
        <w:rPr>
          <w:rFonts w:ascii="Garamond" w:hAnsi="Garamond"/>
          <w:vertAlign w:val="superscript"/>
        </w:rPr>
        <w:t>η</w:t>
      </w:r>
      <w:r>
        <w:rPr>
          <w:rFonts w:ascii="Garamond" w:hAnsi="Garamond"/>
        </w:rPr>
        <w:t xml:space="preserve"> Ιουνίου του 1925, βλ.: α</w:t>
      </w:r>
      <w:r w:rsidRPr="00A70FA1">
        <w:rPr>
          <w:rFonts w:ascii="Garamond" w:hAnsi="Garamond"/>
        </w:rPr>
        <w:t xml:space="preserve">νώνυμος: «Θέατρα», </w:t>
      </w:r>
      <w:r w:rsidRPr="00A70FA1">
        <w:rPr>
          <w:rFonts w:ascii="Garamond" w:hAnsi="Garamond"/>
          <w:i/>
        </w:rPr>
        <w:t>Σκριπ</w:t>
      </w:r>
      <w:r w:rsidRPr="00A70FA1">
        <w:rPr>
          <w:rFonts w:ascii="Garamond" w:hAnsi="Garamond"/>
        </w:rPr>
        <w:t xml:space="preserve">, </w:t>
      </w:r>
      <w:r>
        <w:rPr>
          <w:rFonts w:ascii="Garamond" w:hAnsi="Garamond"/>
        </w:rPr>
        <w:t>5</w:t>
      </w:r>
      <w:r w:rsidRPr="00A70FA1">
        <w:rPr>
          <w:rFonts w:ascii="Garamond" w:hAnsi="Garamond"/>
        </w:rPr>
        <w:t>/</w:t>
      </w:r>
      <w:r>
        <w:rPr>
          <w:rFonts w:ascii="Garamond" w:hAnsi="Garamond"/>
        </w:rPr>
        <w:t>6</w:t>
      </w:r>
      <w:r w:rsidRPr="00A70FA1">
        <w:rPr>
          <w:rFonts w:ascii="Garamond" w:hAnsi="Garamond"/>
        </w:rPr>
        <w:t>/19</w:t>
      </w:r>
      <w:r>
        <w:rPr>
          <w:rFonts w:ascii="Garamond" w:hAnsi="Garamond"/>
        </w:rPr>
        <w:t>25</w:t>
      </w:r>
      <w:r w:rsidRPr="00A70FA1">
        <w:rPr>
          <w:rFonts w:ascii="Garamond" w:hAnsi="Garamond"/>
        </w:rPr>
        <w:t>, έτος 29</w:t>
      </w:r>
      <w:r w:rsidRPr="00A70FA1">
        <w:rPr>
          <w:rFonts w:ascii="Garamond" w:hAnsi="Garamond"/>
          <w:vertAlign w:val="superscript"/>
        </w:rPr>
        <w:t>ο</w:t>
      </w:r>
      <w:r w:rsidRPr="00A70FA1">
        <w:rPr>
          <w:rFonts w:ascii="Garamond" w:hAnsi="Garamond"/>
        </w:rPr>
        <w:t xml:space="preserve">, περίοδος </w:t>
      </w:r>
      <w:r>
        <w:rPr>
          <w:rFonts w:ascii="Garamond" w:hAnsi="Garamond"/>
        </w:rPr>
        <w:t>5</w:t>
      </w:r>
      <w:r w:rsidRPr="00A70FA1">
        <w:rPr>
          <w:rFonts w:ascii="Garamond" w:hAnsi="Garamond"/>
          <w:vertAlign w:val="superscript"/>
        </w:rPr>
        <w:t>η</w:t>
      </w:r>
      <w:r w:rsidRPr="00A70FA1">
        <w:rPr>
          <w:rFonts w:ascii="Garamond" w:hAnsi="Garamond"/>
        </w:rPr>
        <w:t>, αρ. φύλλου 7</w:t>
      </w:r>
      <w:r>
        <w:rPr>
          <w:rFonts w:ascii="Garamond" w:hAnsi="Garamond"/>
        </w:rPr>
        <w:t>979</w:t>
      </w:r>
      <w:r w:rsidRPr="00A70FA1">
        <w:rPr>
          <w:rFonts w:ascii="Garamond" w:hAnsi="Garamond"/>
        </w:rPr>
        <w:t xml:space="preserve">, σ. </w:t>
      </w:r>
      <w:r>
        <w:rPr>
          <w:rFonts w:ascii="Garamond" w:hAnsi="Garamond"/>
        </w:rPr>
        <w:t>3 και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10265</w:t>
      </w:r>
      <w:r w:rsidRPr="00606E28">
        <w:rPr>
          <w:rFonts w:ascii="Garamond" w:hAnsi="Garamond"/>
        </w:rPr>
        <w:t xml:space="preserve">, </w:t>
      </w:r>
      <w:r>
        <w:rPr>
          <w:rFonts w:ascii="Garamond" w:hAnsi="Garamond"/>
        </w:rPr>
        <w:t>5/6/1925</w:t>
      </w:r>
      <w:r w:rsidRPr="00606E28">
        <w:rPr>
          <w:rFonts w:ascii="Garamond" w:hAnsi="Garamond"/>
        </w:rPr>
        <w:t xml:space="preserve">, σ. </w:t>
      </w:r>
      <w:r>
        <w:rPr>
          <w:rFonts w:ascii="Garamond" w:hAnsi="Garamond"/>
        </w:rPr>
        <w:t>2</w:t>
      </w:r>
      <w:r w:rsidRPr="009B6EFE">
        <w:rPr>
          <w:rFonts w:ascii="Garamond" w:hAnsi="Garamond"/>
        </w:rPr>
        <w:t>.</w:t>
      </w:r>
      <w:r w:rsidRPr="000A38EE">
        <w:rPr>
          <w:rFonts w:ascii="Garamond" w:hAnsi="Garamond"/>
          <w:sz w:val="28"/>
          <w:szCs w:val="28"/>
        </w:rPr>
        <w:t xml:space="preserve"> </w:t>
      </w:r>
      <w:r w:rsidRPr="000A38EE">
        <w:rPr>
          <w:rFonts w:ascii="Garamond" w:hAnsi="Garamond"/>
        </w:rPr>
        <w:t>Στη συνέχεια την 6</w:t>
      </w:r>
      <w:r w:rsidRPr="000A38EE">
        <w:rPr>
          <w:rFonts w:ascii="Garamond" w:hAnsi="Garamond"/>
          <w:vertAlign w:val="superscript"/>
        </w:rPr>
        <w:t>η</w:t>
      </w:r>
      <w:r w:rsidRPr="000A38EE">
        <w:rPr>
          <w:rFonts w:ascii="Garamond" w:hAnsi="Garamond"/>
        </w:rPr>
        <w:t xml:space="preserve"> Αυγούστου στο «Θέατρο Κωστάκη» από τον θίασο της Φρόσως Κόκκου,</w:t>
      </w:r>
      <w:r>
        <w:rPr>
          <w:rFonts w:ascii="Garamond" w:hAnsi="Garamond"/>
        </w:rPr>
        <w:t xml:space="preserve"> (βλ.:</w:t>
      </w:r>
      <w:r w:rsidRPr="000A38EE">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10327</w:t>
      </w:r>
      <w:r w:rsidRPr="00606E28">
        <w:rPr>
          <w:rFonts w:ascii="Garamond" w:hAnsi="Garamond"/>
        </w:rPr>
        <w:t xml:space="preserve">, </w:t>
      </w:r>
      <w:r>
        <w:rPr>
          <w:rFonts w:ascii="Garamond" w:hAnsi="Garamond"/>
        </w:rPr>
        <w:t>6/8/1925</w:t>
      </w:r>
      <w:r w:rsidRPr="00606E28">
        <w:rPr>
          <w:rFonts w:ascii="Garamond" w:hAnsi="Garamond"/>
        </w:rPr>
        <w:t xml:space="preserve">, σ. </w:t>
      </w:r>
      <w:r>
        <w:rPr>
          <w:rFonts w:ascii="Garamond" w:hAnsi="Garamond"/>
        </w:rPr>
        <w:t xml:space="preserve">2), </w:t>
      </w:r>
      <w:r w:rsidRPr="002E4149">
        <w:rPr>
          <w:rFonts w:ascii="Garamond" w:hAnsi="Garamond"/>
        </w:rPr>
        <w:t>την 10</w:t>
      </w:r>
      <w:r w:rsidRPr="002E4149">
        <w:rPr>
          <w:rFonts w:ascii="Garamond" w:hAnsi="Garamond"/>
          <w:vertAlign w:val="superscript"/>
        </w:rPr>
        <w:t>η</w:t>
      </w:r>
      <w:r w:rsidRPr="002E4149">
        <w:rPr>
          <w:rFonts w:ascii="Garamond" w:hAnsi="Garamond"/>
        </w:rPr>
        <w:t xml:space="preserve"> Σεπτεμβρίου στο «Θέατρο Έντεν» από τον θίασο του Δημήτρη Ζαφειρίου</w:t>
      </w:r>
      <w:r>
        <w:rPr>
          <w:rFonts w:ascii="Garamond" w:hAnsi="Garamond"/>
        </w:rPr>
        <w:t xml:space="preserve">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10361</w:t>
      </w:r>
      <w:r w:rsidRPr="00606E28">
        <w:rPr>
          <w:rFonts w:ascii="Garamond" w:hAnsi="Garamond"/>
        </w:rPr>
        <w:t xml:space="preserve">, </w:t>
      </w:r>
      <w:r>
        <w:rPr>
          <w:rFonts w:ascii="Garamond" w:hAnsi="Garamond"/>
        </w:rPr>
        <w:t>10/9/1925</w:t>
      </w:r>
      <w:r w:rsidRPr="00606E28">
        <w:rPr>
          <w:rFonts w:ascii="Garamond" w:hAnsi="Garamond"/>
        </w:rPr>
        <w:t xml:space="preserve">, σ. </w:t>
      </w:r>
      <w:r>
        <w:rPr>
          <w:rFonts w:ascii="Garamond" w:hAnsi="Garamond"/>
        </w:rPr>
        <w:t>2),</w:t>
      </w:r>
      <w:r w:rsidRPr="002E4149">
        <w:rPr>
          <w:rFonts w:ascii="Garamond" w:hAnsi="Garamond"/>
          <w:sz w:val="28"/>
          <w:szCs w:val="28"/>
        </w:rPr>
        <w:t xml:space="preserve"> </w:t>
      </w:r>
      <w:r w:rsidRPr="002E4149">
        <w:rPr>
          <w:rFonts w:ascii="Garamond" w:hAnsi="Garamond"/>
        </w:rPr>
        <w:t>την 5</w:t>
      </w:r>
      <w:r w:rsidRPr="002E4149">
        <w:rPr>
          <w:rFonts w:ascii="Garamond" w:hAnsi="Garamond"/>
          <w:vertAlign w:val="superscript"/>
        </w:rPr>
        <w:t>η</w:t>
      </w:r>
      <w:r w:rsidRPr="002E4149">
        <w:rPr>
          <w:rFonts w:ascii="Garamond" w:hAnsi="Garamond"/>
        </w:rPr>
        <w:t>, την 6</w:t>
      </w:r>
      <w:r w:rsidRPr="002E4149">
        <w:rPr>
          <w:rFonts w:ascii="Garamond" w:hAnsi="Garamond"/>
          <w:vertAlign w:val="superscript"/>
        </w:rPr>
        <w:t>η</w:t>
      </w:r>
      <w:r w:rsidRPr="002E4149">
        <w:rPr>
          <w:rFonts w:ascii="Garamond" w:hAnsi="Garamond"/>
        </w:rPr>
        <w:t>, την 7</w:t>
      </w:r>
      <w:r w:rsidRPr="002E4149">
        <w:rPr>
          <w:rFonts w:ascii="Garamond" w:hAnsi="Garamond"/>
          <w:vertAlign w:val="superscript"/>
        </w:rPr>
        <w:t>η</w:t>
      </w:r>
      <w:r w:rsidRPr="002E4149">
        <w:rPr>
          <w:rFonts w:ascii="Garamond" w:hAnsi="Garamond"/>
        </w:rPr>
        <w:t xml:space="preserve"> και την 8</w:t>
      </w:r>
      <w:r w:rsidRPr="002E4149">
        <w:rPr>
          <w:rFonts w:ascii="Garamond" w:hAnsi="Garamond"/>
          <w:vertAlign w:val="superscript"/>
        </w:rPr>
        <w:t>η</w:t>
      </w:r>
      <w:r w:rsidRPr="002E4149">
        <w:rPr>
          <w:rFonts w:ascii="Garamond" w:hAnsi="Garamond"/>
        </w:rPr>
        <w:t xml:space="preserve"> Οκτωβρίου στο «Θέατρο Μαρίκας Κοτοπούλη», από τον θίασο της Κοτοπούλη</w:t>
      </w:r>
      <w:r>
        <w:rPr>
          <w:rFonts w:ascii="Garamond" w:hAnsi="Garamond"/>
        </w:rPr>
        <w:t xml:space="preserve">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10380</w:t>
      </w:r>
      <w:r w:rsidRPr="00606E28">
        <w:rPr>
          <w:rFonts w:ascii="Garamond" w:hAnsi="Garamond"/>
        </w:rPr>
        <w:t xml:space="preserve">, </w:t>
      </w:r>
      <w:r>
        <w:rPr>
          <w:rFonts w:ascii="Garamond" w:hAnsi="Garamond"/>
        </w:rPr>
        <w:t>5/10/1925</w:t>
      </w:r>
      <w:r w:rsidRPr="00606E28">
        <w:rPr>
          <w:rFonts w:ascii="Garamond" w:hAnsi="Garamond"/>
        </w:rPr>
        <w:t xml:space="preserve">, σ. </w:t>
      </w:r>
      <w:r>
        <w:rPr>
          <w:rFonts w:ascii="Garamond" w:hAnsi="Garamond"/>
        </w:rPr>
        <w:t>2˙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10381</w:t>
      </w:r>
      <w:r w:rsidRPr="00606E28">
        <w:rPr>
          <w:rFonts w:ascii="Garamond" w:hAnsi="Garamond"/>
        </w:rPr>
        <w:t xml:space="preserve">, </w:t>
      </w:r>
      <w:r>
        <w:rPr>
          <w:rFonts w:ascii="Garamond" w:hAnsi="Garamond"/>
        </w:rPr>
        <w:t>6/10/1925</w:t>
      </w:r>
      <w:r w:rsidRPr="00606E28">
        <w:rPr>
          <w:rFonts w:ascii="Garamond" w:hAnsi="Garamond"/>
        </w:rPr>
        <w:t xml:space="preserve">, σ. </w:t>
      </w:r>
      <w:r>
        <w:rPr>
          <w:rFonts w:ascii="Garamond" w:hAnsi="Garamond"/>
        </w:rPr>
        <w:t>2˙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10382</w:t>
      </w:r>
      <w:r w:rsidRPr="00606E28">
        <w:rPr>
          <w:rFonts w:ascii="Garamond" w:hAnsi="Garamond"/>
        </w:rPr>
        <w:t xml:space="preserve">, </w:t>
      </w:r>
      <w:r>
        <w:rPr>
          <w:rFonts w:ascii="Garamond" w:hAnsi="Garamond"/>
        </w:rPr>
        <w:t>7/10/1925</w:t>
      </w:r>
      <w:r w:rsidRPr="00606E28">
        <w:rPr>
          <w:rFonts w:ascii="Garamond" w:hAnsi="Garamond"/>
        </w:rPr>
        <w:t xml:space="preserve">, σ. </w:t>
      </w:r>
      <w:r>
        <w:rPr>
          <w:rFonts w:ascii="Garamond" w:hAnsi="Garamond"/>
        </w:rPr>
        <w:t>2˙ α</w:t>
      </w:r>
      <w:r w:rsidRPr="00606E28">
        <w:rPr>
          <w:rFonts w:ascii="Garamond" w:hAnsi="Garamond"/>
        </w:rPr>
        <w:t xml:space="preserve">νώνυμος: «Θέατρα», </w:t>
      </w:r>
      <w:r w:rsidRPr="00606E28">
        <w:rPr>
          <w:rFonts w:ascii="Garamond" w:hAnsi="Garamond"/>
          <w:i/>
        </w:rPr>
        <w:t>Εμπρός</w:t>
      </w:r>
      <w:r>
        <w:rPr>
          <w:rFonts w:ascii="Garamond" w:hAnsi="Garamond"/>
        </w:rPr>
        <w:t>, έτος 30</w:t>
      </w:r>
      <w:r w:rsidRPr="00606E28">
        <w:rPr>
          <w:rFonts w:ascii="Garamond" w:hAnsi="Garamond"/>
          <w:vertAlign w:val="superscript"/>
        </w:rPr>
        <w:t>ο</w:t>
      </w:r>
      <w:r w:rsidRPr="00606E28">
        <w:rPr>
          <w:rFonts w:ascii="Garamond" w:hAnsi="Garamond"/>
        </w:rPr>
        <w:t xml:space="preserve">, αρ. </w:t>
      </w:r>
      <w:r>
        <w:rPr>
          <w:rFonts w:ascii="Garamond" w:hAnsi="Garamond"/>
        </w:rPr>
        <w:t>10383</w:t>
      </w:r>
      <w:r w:rsidRPr="00606E28">
        <w:rPr>
          <w:rFonts w:ascii="Garamond" w:hAnsi="Garamond"/>
        </w:rPr>
        <w:t xml:space="preserve">, </w:t>
      </w:r>
      <w:r>
        <w:rPr>
          <w:rFonts w:ascii="Garamond" w:hAnsi="Garamond"/>
        </w:rPr>
        <w:t>8/10/1925</w:t>
      </w:r>
      <w:r w:rsidRPr="00606E28">
        <w:rPr>
          <w:rFonts w:ascii="Garamond" w:hAnsi="Garamond"/>
        </w:rPr>
        <w:t xml:space="preserve">, σ. </w:t>
      </w:r>
      <w:r>
        <w:rPr>
          <w:rFonts w:ascii="Garamond" w:hAnsi="Garamond"/>
        </w:rPr>
        <w:t>2).</w:t>
      </w:r>
    </w:p>
  </w:footnote>
  <w:footnote w:id="578">
    <w:p w:rsidR="00E51DE6" w:rsidRPr="00157592" w:rsidRDefault="00E51DE6" w:rsidP="00C36D0D">
      <w:pPr>
        <w:pStyle w:val="ac"/>
        <w:spacing w:after="0"/>
        <w:ind w:firstLine="0"/>
        <w:jc w:val="both"/>
        <w:rPr>
          <w:rFonts w:ascii="Garamond" w:hAnsi="Garamond"/>
          <w:sz w:val="20"/>
          <w:szCs w:val="20"/>
        </w:rPr>
      </w:pPr>
      <w:r w:rsidRPr="00C36D0D">
        <w:rPr>
          <w:rStyle w:val="a7"/>
          <w:rFonts w:ascii="Garamond" w:hAnsi="Garamond"/>
          <w:sz w:val="20"/>
          <w:szCs w:val="20"/>
        </w:rPr>
        <w:footnoteRef/>
      </w:r>
      <w:r w:rsidRPr="00C36D0D">
        <w:rPr>
          <w:rFonts w:ascii="Garamond" w:hAnsi="Garamond"/>
          <w:sz w:val="20"/>
          <w:szCs w:val="20"/>
        </w:rPr>
        <w:t xml:space="preserve">. Ανώνυμος: «Θέατρον Μ. Κοτοπούλη», </w:t>
      </w:r>
      <w:r w:rsidRPr="00C36D0D">
        <w:rPr>
          <w:rFonts w:ascii="Garamond" w:hAnsi="Garamond"/>
          <w:i/>
          <w:sz w:val="20"/>
          <w:szCs w:val="20"/>
        </w:rPr>
        <w:t>Θεατής</w:t>
      </w:r>
      <w:r w:rsidRPr="00C36D0D">
        <w:rPr>
          <w:rFonts w:ascii="Garamond" w:hAnsi="Garamond"/>
          <w:sz w:val="20"/>
          <w:szCs w:val="20"/>
        </w:rPr>
        <w:t>, 10/10/1925, σ. 1. Την 3</w:t>
      </w:r>
      <w:r w:rsidRPr="00C36D0D">
        <w:rPr>
          <w:rFonts w:ascii="Garamond" w:hAnsi="Garamond"/>
          <w:sz w:val="20"/>
          <w:szCs w:val="20"/>
          <w:vertAlign w:val="superscript"/>
        </w:rPr>
        <w:t>η</w:t>
      </w:r>
      <w:r w:rsidRPr="00C36D0D">
        <w:rPr>
          <w:rFonts w:ascii="Garamond" w:hAnsi="Garamond"/>
          <w:sz w:val="20"/>
          <w:szCs w:val="20"/>
        </w:rPr>
        <w:t xml:space="preserve"> και την 4</w:t>
      </w:r>
      <w:r w:rsidRPr="00C36D0D">
        <w:rPr>
          <w:rFonts w:ascii="Garamond" w:hAnsi="Garamond"/>
          <w:sz w:val="20"/>
          <w:szCs w:val="20"/>
          <w:vertAlign w:val="superscript"/>
        </w:rPr>
        <w:t>η</w:t>
      </w:r>
      <w:r w:rsidRPr="00C36D0D">
        <w:rPr>
          <w:rFonts w:ascii="Garamond" w:hAnsi="Garamond"/>
          <w:sz w:val="20"/>
          <w:szCs w:val="20"/>
        </w:rPr>
        <w:t xml:space="preserve"> Ιανουαρίου του 1926 το έργο ανεβαίνει στο «Θέατρο Διονύσια» από τον θίασο της Κυβέλης (ανώνυμος: «Θέατρα», </w:t>
      </w:r>
      <w:r w:rsidRPr="00C36D0D">
        <w:rPr>
          <w:rFonts w:ascii="Garamond" w:hAnsi="Garamond"/>
          <w:i/>
          <w:sz w:val="20"/>
          <w:szCs w:val="20"/>
        </w:rPr>
        <w:t>Σκριπ</w:t>
      </w:r>
      <w:r w:rsidRPr="00C36D0D">
        <w:rPr>
          <w:rFonts w:ascii="Garamond" w:hAnsi="Garamond"/>
          <w:sz w:val="20"/>
          <w:szCs w:val="20"/>
        </w:rPr>
        <w:t>, έτος 29</w:t>
      </w:r>
      <w:r w:rsidRPr="00C36D0D">
        <w:rPr>
          <w:rFonts w:ascii="Garamond" w:hAnsi="Garamond"/>
          <w:sz w:val="20"/>
          <w:szCs w:val="20"/>
          <w:vertAlign w:val="superscript"/>
        </w:rPr>
        <w:t>ο</w:t>
      </w:r>
      <w:r w:rsidRPr="00C36D0D">
        <w:rPr>
          <w:rFonts w:ascii="Garamond" w:hAnsi="Garamond"/>
          <w:sz w:val="20"/>
          <w:szCs w:val="20"/>
        </w:rPr>
        <w:t>, περίοδος 5</w:t>
      </w:r>
      <w:r w:rsidRPr="00C36D0D">
        <w:rPr>
          <w:rFonts w:ascii="Garamond" w:hAnsi="Garamond"/>
          <w:sz w:val="20"/>
          <w:szCs w:val="20"/>
          <w:vertAlign w:val="superscript"/>
        </w:rPr>
        <w:t>η</w:t>
      </w:r>
      <w:r w:rsidRPr="00C36D0D">
        <w:rPr>
          <w:rFonts w:ascii="Garamond" w:hAnsi="Garamond"/>
          <w:sz w:val="20"/>
          <w:szCs w:val="20"/>
        </w:rPr>
        <w:t>, αρ. φύλλου 8151, 3/1/1926, σ. 3˙και Σοφία Αδαμίδου: «Πολιτισμός. Ζώντας την ευτυχία που</w:t>
      </w:r>
      <w:r w:rsidRPr="00ED74D4">
        <w:rPr>
          <w:rFonts w:ascii="Garamond" w:hAnsi="Garamond"/>
        </w:rPr>
        <w:t xml:space="preserve"> αγαπώ. Εβδομήντα τρία</w:t>
      </w:r>
      <w:r>
        <w:rPr>
          <w:rFonts w:ascii="Garamond" w:hAnsi="Garamond"/>
        </w:rPr>
        <w:t xml:space="preserve"> χρόνια από τον θά</w:t>
      </w:r>
      <w:r w:rsidRPr="00E367BA">
        <w:rPr>
          <w:rFonts w:ascii="Garamond" w:hAnsi="Garamond"/>
        </w:rPr>
        <w:t>ν</w:t>
      </w:r>
      <w:r>
        <w:rPr>
          <w:rFonts w:ascii="Garamond" w:hAnsi="Garamond"/>
        </w:rPr>
        <w:t>α</w:t>
      </w:r>
      <w:r w:rsidRPr="00E367BA">
        <w:rPr>
          <w:rFonts w:ascii="Garamond" w:hAnsi="Garamond"/>
        </w:rPr>
        <w:t xml:space="preserve">το της Μαρίας Πολυδούρη», </w:t>
      </w:r>
      <w:r w:rsidRPr="00F52119">
        <w:rPr>
          <w:rFonts w:ascii="Garamond" w:hAnsi="Garamond"/>
          <w:i/>
        </w:rPr>
        <w:t>Ριζοσπάστης</w:t>
      </w:r>
      <w:r w:rsidRPr="00E367BA">
        <w:rPr>
          <w:rFonts w:ascii="Garamond" w:hAnsi="Garamond"/>
        </w:rPr>
        <w:t>,</w:t>
      </w:r>
      <w:r>
        <w:rPr>
          <w:rFonts w:ascii="Garamond" w:hAnsi="Garamond"/>
        </w:rPr>
        <w:t xml:space="preserve"> 5/5/2003, σ. 5. Επίσης βλ.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31</w:t>
      </w:r>
      <w:r w:rsidRPr="00606E28">
        <w:rPr>
          <w:rFonts w:ascii="Garamond" w:hAnsi="Garamond"/>
          <w:vertAlign w:val="superscript"/>
        </w:rPr>
        <w:t>ο</w:t>
      </w:r>
      <w:r w:rsidRPr="00606E28">
        <w:rPr>
          <w:rFonts w:ascii="Garamond" w:hAnsi="Garamond"/>
        </w:rPr>
        <w:t xml:space="preserve">, αρ. </w:t>
      </w:r>
      <w:r>
        <w:rPr>
          <w:rFonts w:ascii="Garamond" w:hAnsi="Garamond"/>
        </w:rPr>
        <w:t>10474</w:t>
      </w:r>
      <w:r w:rsidRPr="00606E28">
        <w:rPr>
          <w:rFonts w:ascii="Garamond" w:hAnsi="Garamond"/>
        </w:rPr>
        <w:t xml:space="preserve">, </w:t>
      </w:r>
      <w:r>
        <w:rPr>
          <w:rFonts w:ascii="Garamond" w:hAnsi="Garamond"/>
        </w:rPr>
        <w:t>3/1/1926</w:t>
      </w:r>
      <w:r w:rsidRPr="00606E28">
        <w:rPr>
          <w:rFonts w:ascii="Garamond" w:hAnsi="Garamond"/>
        </w:rPr>
        <w:t xml:space="preserve">, σ. </w:t>
      </w:r>
      <w:r>
        <w:rPr>
          <w:rFonts w:ascii="Garamond" w:hAnsi="Garamond"/>
        </w:rPr>
        <w:t>2˙</w:t>
      </w:r>
      <w:r w:rsidRPr="003B651E">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31</w:t>
      </w:r>
      <w:r w:rsidRPr="00606E28">
        <w:rPr>
          <w:rFonts w:ascii="Garamond" w:hAnsi="Garamond"/>
          <w:vertAlign w:val="superscript"/>
        </w:rPr>
        <w:t>ο</w:t>
      </w:r>
      <w:r w:rsidRPr="00606E28">
        <w:rPr>
          <w:rFonts w:ascii="Garamond" w:hAnsi="Garamond"/>
        </w:rPr>
        <w:t xml:space="preserve">, αρ. </w:t>
      </w:r>
      <w:r>
        <w:rPr>
          <w:rFonts w:ascii="Garamond" w:hAnsi="Garamond"/>
        </w:rPr>
        <w:t>10475</w:t>
      </w:r>
      <w:r w:rsidRPr="00606E28">
        <w:rPr>
          <w:rFonts w:ascii="Garamond" w:hAnsi="Garamond"/>
        </w:rPr>
        <w:t xml:space="preserve">, </w:t>
      </w:r>
      <w:r>
        <w:rPr>
          <w:rFonts w:ascii="Garamond" w:hAnsi="Garamond"/>
        </w:rPr>
        <w:t>4/1/1926</w:t>
      </w:r>
      <w:r w:rsidRPr="00606E28">
        <w:rPr>
          <w:rFonts w:ascii="Garamond" w:hAnsi="Garamond"/>
        </w:rPr>
        <w:t xml:space="preserve">, σ. </w:t>
      </w:r>
      <w:r>
        <w:rPr>
          <w:rFonts w:ascii="Garamond" w:hAnsi="Garamond"/>
        </w:rPr>
        <w:t>2).</w:t>
      </w:r>
      <w:r w:rsidRPr="00157592">
        <w:rPr>
          <w:rFonts w:ascii="Garamond" w:hAnsi="Garamond"/>
          <w:sz w:val="28"/>
          <w:szCs w:val="28"/>
        </w:rPr>
        <w:t xml:space="preserve"> </w:t>
      </w:r>
      <w:r w:rsidRPr="00157592">
        <w:rPr>
          <w:rFonts w:ascii="Garamond" w:hAnsi="Garamond"/>
          <w:sz w:val="20"/>
          <w:szCs w:val="20"/>
        </w:rPr>
        <w:t>Την 4</w:t>
      </w:r>
      <w:r w:rsidRPr="00157592">
        <w:rPr>
          <w:rFonts w:ascii="Garamond" w:hAnsi="Garamond"/>
          <w:sz w:val="20"/>
          <w:szCs w:val="20"/>
          <w:vertAlign w:val="superscript"/>
        </w:rPr>
        <w:t>η</w:t>
      </w:r>
      <w:r w:rsidRPr="00157592">
        <w:rPr>
          <w:rFonts w:ascii="Garamond" w:hAnsi="Garamond"/>
          <w:sz w:val="20"/>
          <w:szCs w:val="20"/>
        </w:rPr>
        <w:t xml:space="preserve"> Ιουνίου παρουσιάζεται στο «Θέατρο Λούνα Πάρκ» που βρίσκεται στους Στύλους του Ολυμπίου Διός</w:t>
      </w:r>
      <w:r>
        <w:rPr>
          <w:rFonts w:ascii="Garamond" w:hAnsi="Garamond"/>
        </w:rPr>
        <w:t xml:space="preserve"> (</w:t>
      </w:r>
      <w:r w:rsidRPr="00712ACC">
        <w:rPr>
          <w:rFonts w:ascii="Garamond" w:hAnsi="Garamond"/>
        </w:rPr>
        <w:t xml:space="preserve">Ανώνυμος: «Θέατρα», </w:t>
      </w:r>
      <w:r w:rsidRPr="00712ACC">
        <w:rPr>
          <w:rFonts w:ascii="Garamond" w:hAnsi="Garamond"/>
          <w:i/>
        </w:rPr>
        <w:t>Σκριπ</w:t>
      </w:r>
      <w:r w:rsidRPr="00712ACC">
        <w:rPr>
          <w:rFonts w:ascii="Garamond" w:hAnsi="Garamond"/>
        </w:rPr>
        <w:t>, έτος 29</w:t>
      </w:r>
      <w:r w:rsidRPr="00712ACC">
        <w:rPr>
          <w:rFonts w:ascii="Garamond" w:hAnsi="Garamond"/>
          <w:vertAlign w:val="superscript"/>
        </w:rPr>
        <w:t>ο</w:t>
      </w:r>
      <w:r w:rsidRPr="00712ACC">
        <w:rPr>
          <w:rFonts w:ascii="Garamond" w:hAnsi="Garamond"/>
        </w:rPr>
        <w:t>, περίοδος 5</w:t>
      </w:r>
      <w:r w:rsidRPr="00712ACC">
        <w:rPr>
          <w:rFonts w:ascii="Garamond" w:hAnsi="Garamond"/>
          <w:vertAlign w:val="superscript"/>
        </w:rPr>
        <w:t>η</w:t>
      </w:r>
      <w:r w:rsidRPr="00712ACC">
        <w:rPr>
          <w:rFonts w:ascii="Garamond" w:hAnsi="Garamond"/>
        </w:rPr>
        <w:t>, αρ. φύλλου 8290, 4/6/1926, σ. 2</w:t>
      </w:r>
      <w:r>
        <w:rPr>
          <w:rFonts w:ascii="Garamond" w:hAnsi="Garamond"/>
        </w:rPr>
        <w:t>).</w:t>
      </w:r>
      <w:r w:rsidRPr="00157592">
        <w:rPr>
          <w:rFonts w:ascii="Garamond" w:hAnsi="Garamond"/>
          <w:sz w:val="28"/>
          <w:szCs w:val="28"/>
        </w:rPr>
        <w:t xml:space="preserve"> </w:t>
      </w:r>
      <w:r w:rsidRPr="00157592">
        <w:rPr>
          <w:rFonts w:ascii="Garamond" w:hAnsi="Garamond"/>
          <w:sz w:val="20"/>
          <w:szCs w:val="20"/>
        </w:rPr>
        <w:t>Στη συνέχεια, την 26</w:t>
      </w:r>
      <w:r w:rsidRPr="00157592">
        <w:rPr>
          <w:rFonts w:ascii="Garamond" w:hAnsi="Garamond"/>
          <w:sz w:val="20"/>
          <w:szCs w:val="20"/>
          <w:vertAlign w:val="superscript"/>
        </w:rPr>
        <w:t>η</w:t>
      </w:r>
      <w:r w:rsidRPr="00157592">
        <w:rPr>
          <w:rFonts w:ascii="Garamond" w:hAnsi="Garamond"/>
          <w:sz w:val="20"/>
          <w:szCs w:val="20"/>
        </w:rPr>
        <w:t xml:space="preserve"> Ιουνίου στο «Δημοτικό Θέατρο» του Πειραιά από τον θίασο της Δραματικής Σχολής του Ωδείου Πειραιά.  </w:t>
      </w:r>
    </w:p>
  </w:footnote>
  <w:footnote w:id="579">
    <w:p w:rsidR="00E51DE6" w:rsidRPr="006F2B51" w:rsidRDefault="00E51DE6" w:rsidP="00B84FEB">
      <w:pPr>
        <w:pStyle w:val="a6"/>
        <w:jc w:val="both"/>
        <w:rPr>
          <w:rFonts w:ascii="Garamond" w:hAnsi="Garamond"/>
        </w:rPr>
      </w:pPr>
      <w:r w:rsidRPr="00157592">
        <w:rPr>
          <w:rStyle w:val="a7"/>
          <w:rFonts w:ascii="Garamond" w:hAnsi="Garamond"/>
        </w:rPr>
        <w:footnoteRef/>
      </w:r>
      <w:r w:rsidRPr="00157592">
        <w:rPr>
          <w:rFonts w:ascii="Garamond" w:hAnsi="Garamond"/>
        </w:rPr>
        <w:t xml:space="preserve">. </w:t>
      </w:r>
      <w:r w:rsidRPr="00C36D0D">
        <w:rPr>
          <w:rFonts w:ascii="Garamond" w:hAnsi="Garamond"/>
        </w:rPr>
        <w:t>Την 5</w:t>
      </w:r>
      <w:r w:rsidRPr="00C36D0D">
        <w:rPr>
          <w:rFonts w:ascii="Garamond" w:hAnsi="Garamond"/>
          <w:vertAlign w:val="superscript"/>
        </w:rPr>
        <w:t>η</w:t>
      </w:r>
      <w:r w:rsidRPr="00C36D0D">
        <w:rPr>
          <w:rFonts w:ascii="Garamond" w:hAnsi="Garamond"/>
        </w:rPr>
        <w:t xml:space="preserve"> Ιουλίου του 1927 παρουσιάζεται από τον «Θίασο των Νέων» της Ελένης Χα</w:t>
      </w:r>
      <w:r>
        <w:rPr>
          <w:rFonts w:ascii="Garamond" w:hAnsi="Garamond"/>
        </w:rPr>
        <w:t>λκούση, στο «Θέατρο Παγκρατίου», βλ. α</w:t>
      </w:r>
      <w:r w:rsidRPr="00157592">
        <w:rPr>
          <w:rFonts w:ascii="Garamond" w:hAnsi="Garamond"/>
        </w:rPr>
        <w:t>νώνυμος:</w:t>
      </w:r>
      <w:r w:rsidRPr="00157592">
        <w:rPr>
          <w:rFonts w:ascii="Garamond" w:hAnsi="Garamond"/>
          <w:b/>
        </w:rPr>
        <w:t xml:space="preserve"> </w:t>
      </w:r>
      <w:r w:rsidRPr="00157592">
        <w:rPr>
          <w:rFonts w:ascii="Garamond" w:hAnsi="Garamond"/>
        </w:rPr>
        <w:t>«Θέατρα»,</w:t>
      </w:r>
      <w:r w:rsidRPr="00157592">
        <w:rPr>
          <w:rFonts w:ascii="Garamond" w:hAnsi="Garamond"/>
          <w:b/>
        </w:rPr>
        <w:t xml:space="preserve"> </w:t>
      </w:r>
      <w:r w:rsidRPr="00157592">
        <w:rPr>
          <w:rFonts w:ascii="Garamond" w:hAnsi="Garamond"/>
          <w:i/>
        </w:rPr>
        <w:t>Ριζοσπάστης</w:t>
      </w:r>
      <w:r w:rsidRPr="00157592">
        <w:rPr>
          <w:rFonts w:ascii="Garamond" w:hAnsi="Garamond"/>
        </w:rPr>
        <w:t>, περίοδος Γ´, χρόνος Θ´, αρ. 712, 5/7/1927, σ. 3˙ Ανώνυμος</w:t>
      </w:r>
      <w:r w:rsidRPr="00A70FA1">
        <w:rPr>
          <w:rFonts w:ascii="Garamond" w:hAnsi="Garamond"/>
        </w:rPr>
        <w:t xml:space="preserve">: «Θέατρα», </w:t>
      </w:r>
      <w:r w:rsidRPr="00A70FA1">
        <w:rPr>
          <w:rFonts w:ascii="Garamond" w:hAnsi="Garamond"/>
          <w:i/>
        </w:rPr>
        <w:t>Σκριπ</w:t>
      </w:r>
      <w:r w:rsidRPr="00A70FA1">
        <w:rPr>
          <w:rFonts w:ascii="Garamond" w:hAnsi="Garamond"/>
        </w:rPr>
        <w:t xml:space="preserve">, έτος </w:t>
      </w:r>
      <w:r>
        <w:rPr>
          <w:rFonts w:ascii="Garamond" w:hAnsi="Garamond"/>
        </w:rPr>
        <w:t>32</w:t>
      </w:r>
      <w:r w:rsidRPr="00A70FA1">
        <w:rPr>
          <w:rFonts w:ascii="Garamond" w:hAnsi="Garamond"/>
          <w:vertAlign w:val="superscript"/>
        </w:rPr>
        <w:t>ο</w:t>
      </w:r>
      <w:r w:rsidRPr="00A70FA1">
        <w:rPr>
          <w:rFonts w:ascii="Garamond" w:hAnsi="Garamond"/>
        </w:rPr>
        <w:t xml:space="preserve">, περίοδος </w:t>
      </w:r>
      <w:r>
        <w:rPr>
          <w:rFonts w:ascii="Garamond" w:hAnsi="Garamond"/>
        </w:rPr>
        <w:t>5</w:t>
      </w:r>
      <w:r w:rsidRPr="00A70FA1">
        <w:rPr>
          <w:rFonts w:ascii="Garamond" w:hAnsi="Garamond"/>
          <w:vertAlign w:val="superscript"/>
        </w:rPr>
        <w:t>η</w:t>
      </w:r>
      <w:r w:rsidRPr="00A70FA1">
        <w:rPr>
          <w:rFonts w:ascii="Garamond" w:hAnsi="Garamond"/>
        </w:rPr>
        <w:t xml:space="preserve">, αρ. φύλλου </w:t>
      </w:r>
      <w:r>
        <w:rPr>
          <w:rFonts w:ascii="Garamond" w:hAnsi="Garamond"/>
        </w:rPr>
        <w:t>8504</w:t>
      </w:r>
      <w:r w:rsidRPr="00A70FA1">
        <w:rPr>
          <w:rFonts w:ascii="Garamond" w:hAnsi="Garamond"/>
        </w:rPr>
        <w:t>,</w:t>
      </w:r>
      <w:r w:rsidRPr="00B24525">
        <w:rPr>
          <w:rFonts w:ascii="Garamond" w:hAnsi="Garamond"/>
        </w:rPr>
        <w:t xml:space="preserve"> </w:t>
      </w:r>
      <w:r>
        <w:rPr>
          <w:rFonts w:ascii="Garamond" w:hAnsi="Garamond"/>
        </w:rPr>
        <w:t>5</w:t>
      </w:r>
      <w:r w:rsidRPr="00A70FA1">
        <w:rPr>
          <w:rFonts w:ascii="Garamond" w:hAnsi="Garamond"/>
        </w:rPr>
        <w:t>/</w:t>
      </w:r>
      <w:r>
        <w:rPr>
          <w:rFonts w:ascii="Garamond" w:hAnsi="Garamond"/>
        </w:rPr>
        <w:t>7</w:t>
      </w:r>
      <w:r w:rsidRPr="00A70FA1">
        <w:rPr>
          <w:rFonts w:ascii="Garamond" w:hAnsi="Garamond"/>
        </w:rPr>
        <w:t>/19</w:t>
      </w:r>
      <w:r>
        <w:rPr>
          <w:rFonts w:ascii="Garamond" w:hAnsi="Garamond"/>
        </w:rPr>
        <w:t>27,</w:t>
      </w:r>
      <w:r w:rsidRPr="00A70FA1">
        <w:rPr>
          <w:rFonts w:ascii="Garamond" w:hAnsi="Garamond"/>
        </w:rPr>
        <w:t xml:space="preserve"> σ. </w:t>
      </w:r>
      <w:r>
        <w:rPr>
          <w:rFonts w:ascii="Garamond" w:hAnsi="Garamond"/>
        </w:rPr>
        <w:t xml:space="preserve">2˙ Επίσης βλ.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31</w:t>
      </w:r>
      <w:r w:rsidRPr="00606E28">
        <w:rPr>
          <w:rFonts w:ascii="Garamond" w:hAnsi="Garamond"/>
          <w:vertAlign w:val="superscript"/>
        </w:rPr>
        <w:t>ο</w:t>
      </w:r>
      <w:r w:rsidRPr="00606E28">
        <w:rPr>
          <w:rFonts w:ascii="Garamond" w:hAnsi="Garamond"/>
        </w:rPr>
        <w:t xml:space="preserve">, αρ. </w:t>
      </w:r>
      <w:r>
        <w:rPr>
          <w:rFonts w:ascii="Garamond" w:hAnsi="Garamond"/>
        </w:rPr>
        <w:t>11915</w:t>
      </w:r>
      <w:r w:rsidRPr="00606E28">
        <w:rPr>
          <w:rFonts w:ascii="Garamond" w:hAnsi="Garamond"/>
        </w:rPr>
        <w:t xml:space="preserve">, </w:t>
      </w:r>
      <w:r>
        <w:rPr>
          <w:rFonts w:ascii="Garamond" w:hAnsi="Garamond"/>
        </w:rPr>
        <w:t>5/7/1927</w:t>
      </w:r>
      <w:r w:rsidRPr="00606E28">
        <w:rPr>
          <w:rFonts w:ascii="Garamond" w:hAnsi="Garamond"/>
        </w:rPr>
        <w:t xml:space="preserve">, σ. </w:t>
      </w:r>
      <w:r>
        <w:rPr>
          <w:rFonts w:ascii="Garamond" w:hAnsi="Garamond"/>
        </w:rPr>
        <w:t>2.</w:t>
      </w:r>
    </w:p>
  </w:footnote>
  <w:footnote w:id="580">
    <w:p w:rsidR="00E51DE6" w:rsidRPr="002746AA" w:rsidRDefault="00E51DE6" w:rsidP="00B84FEB">
      <w:pPr>
        <w:spacing w:after="0"/>
        <w:jc w:val="both"/>
        <w:rPr>
          <w:rFonts w:ascii="Garamond" w:hAnsi="Garamond"/>
          <w:sz w:val="20"/>
          <w:szCs w:val="20"/>
        </w:rPr>
      </w:pPr>
      <w:r w:rsidRPr="00355690">
        <w:rPr>
          <w:rStyle w:val="a7"/>
          <w:rFonts w:ascii="Garamond" w:hAnsi="Garamond"/>
          <w:sz w:val="20"/>
          <w:szCs w:val="20"/>
        </w:rPr>
        <w:footnoteRef/>
      </w:r>
      <w:r w:rsidRPr="00355690">
        <w:rPr>
          <w:rFonts w:ascii="Garamond" w:hAnsi="Garamond"/>
          <w:sz w:val="20"/>
          <w:szCs w:val="20"/>
        </w:rPr>
        <w:t>. Την 21</w:t>
      </w:r>
      <w:r w:rsidRPr="00355690">
        <w:rPr>
          <w:rFonts w:ascii="Garamond" w:hAnsi="Garamond"/>
          <w:sz w:val="20"/>
          <w:szCs w:val="20"/>
          <w:vertAlign w:val="superscript"/>
        </w:rPr>
        <w:t>η</w:t>
      </w:r>
      <w:r w:rsidRPr="00355690">
        <w:rPr>
          <w:rFonts w:ascii="Garamond" w:hAnsi="Garamond"/>
          <w:sz w:val="20"/>
          <w:szCs w:val="20"/>
        </w:rPr>
        <w:t xml:space="preserve"> Ιουλίου του 1927 το έργο ανεβαίνει στο «Θέατρο ΑΟΔΟ» από τον θίασο της Νίτσας Ράλλη, βλ.: ανώνυμος:</w:t>
      </w:r>
      <w:r w:rsidRPr="00355690">
        <w:rPr>
          <w:rFonts w:ascii="Garamond" w:hAnsi="Garamond"/>
          <w:b/>
          <w:sz w:val="20"/>
          <w:szCs w:val="20"/>
        </w:rPr>
        <w:t xml:space="preserve"> </w:t>
      </w:r>
      <w:r w:rsidRPr="00355690">
        <w:rPr>
          <w:rFonts w:ascii="Garamond" w:hAnsi="Garamond"/>
          <w:sz w:val="20"/>
          <w:szCs w:val="20"/>
        </w:rPr>
        <w:t>«Θέατρα»,</w:t>
      </w:r>
      <w:r w:rsidRPr="00355690">
        <w:rPr>
          <w:rFonts w:ascii="Garamond" w:hAnsi="Garamond"/>
          <w:b/>
          <w:sz w:val="20"/>
          <w:szCs w:val="20"/>
        </w:rPr>
        <w:t xml:space="preserve"> </w:t>
      </w:r>
      <w:r w:rsidRPr="00355690">
        <w:rPr>
          <w:rFonts w:ascii="Garamond" w:hAnsi="Garamond"/>
          <w:i/>
          <w:sz w:val="20"/>
          <w:szCs w:val="20"/>
        </w:rPr>
        <w:t>Ριζοσπάστης</w:t>
      </w:r>
      <w:r w:rsidRPr="00355690">
        <w:rPr>
          <w:rFonts w:ascii="Garamond" w:hAnsi="Garamond"/>
          <w:sz w:val="20"/>
          <w:szCs w:val="20"/>
        </w:rPr>
        <w:t xml:space="preserve">, περίοδος Γ΄, χρόνος Θ΄, 21/7/1927, σ. 3˙ ανώνυμος: «Θέατρα», </w:t>
      </w:r>
      <w:r w:rsidRPr="00355690">
        <w:rPr>
          <w:rFonts w:ascii="Garamond" w:hAnsi="Garamond"/>
          <w:i/>
          <w:sz w:val="20"/>
          <w:szCs w:val="20"/>
        </w:rPr>
        <w:t>Σκριπ</w:t>
      </w:r>
      <w:r w:rsidRPr="00355690">
        <w:rPr>
          <w:rFonts w:ascii="Garamond" w:hAnsi="Garamond"/>
          <w:sz w:val="20"/>
          <w:szCs w:val="20"/>
        </w:rPr>
        <w:t>, έτος 32</w:t>
      </w:r>
      <w:r w:rsidRPr="00355690">
        <w:rPr>
          <w:rFonts w:ascii="Garamond" w:hAnsi="Garamond"/>
          <w:sz w:val="20"/>
          <w:szCs w:val="20"/>
          <w:vertAlign w:val="superscript"/>
        </w:rPr>
        <w:t>ο</w:t>
      </w:r>
      <w:r w:rsidRPr="00355690">
        <w:rPr>
          <w:rFonts w:ascii="Garamond" w:hAnsi="Garamond"/>
          <w:sz w:val="20"/>
          <w:szCs w:val="20"/>
        </w:rPr>
        <w:t>, περίοδος 5</w:t>
      </w:r>
      <w:r w:rsidRPr="00355690">
        <w:rPr>
          <w:rFonts w:ascii="Garamond" w:hAnsi="Garamond"/>
          <w:sz w:val="20"/>
          <w:szCs w:val="20"/>
          <w:vertAlign w:val="superscript"/>
        </w:rPr>
        <w:t>η</w:t>
      </w:r>
      <w:r w:rsidRPr="00355690">
        <w:rPr>
          <w:rFonts w:ascii="Garamond" w:hAnsi="Garamond"/>
          <w:sz w:val="20"/>
          <w:szCs w:val="20"/>
        </w:rPr>
        <w:t xml:space="preserve">, αρ. φύλλου 8515, 21/7/1927, σ. 2. Επίσης βλ. Ανώνυμος: «Θέατρα», </w:t>
      </w:r>
      <w:r w:rsidRPr="00355690">
        <w:rPr>
          <w:rFonts w:ascii="Garamond" w:hAnsi="Garamond"/>
          <w:i/>
          <w:sz w:val="20"/>
          <w:szCs w:val="20"/>
        </w:rPr>
        <w:t>Εμπρός</w:t>
      </w:r>
      <w:r w:rsidRPr="00355690">
        <w:rPr>
          <w:rFonts w:ascii="Garamond" w:hAnsi="Garamond"/>
          <w:sz w:val="20"/>
          <w:szCs w:val="20"/>
        </w:rPr>
        <w:t>, έτος 31</w:t>
      </w:r>
      <w:r w:rsidRPr="00355690">
        <w:rPr>
          <w:rFonts w:ascii="Garamond" w:hAnsi="Garamond"/>
          <w:sz w:val="20"/>
          <w:szCs w:val="20"/>
          <w:vertAlign w:val="superscript"/>
        </w:rPr>
        <w:t>ο</w:t>
      </w:r>
      <w:r w:rsidRPr="00355690">
        <w:rPr>
          <w:rFonts w:ascii="Garamond" w:hAnsi="Garamond"/>
          <w:sz w:val="20"/>
          <w:szCs w:val="20"/>
        </w:rPr>
        <w:t>, αρ. 11929, 21/7/1927, σ. 2. Στη συνέχεια παρουσιάζεται την 16</w:t>
      </w:r>
      <w:r w:rsidRPr="00355690">
        <w:rPr>
          <w:rFonts w:ascii="Garamond" w:hAnsi="Garamond"/>
          <w:sz w:val="20"/>
          <w:szCs w:val="20"/>
          <w:vertAlign w:val="superscript"/>
        </w:rPr>
        <w:t>η</w:t>
      </w:r>
      <w:r w:rsidRPr="00355690">
        <w:rPr>
          <w:rFonts w:ascii="Garamond" w:hAnsi="Garamond"/>
          <w:sz w:val="20"/>
          <w:szCs w:val="20"/>
        </w:rPr>
        <w:t xml:space="preserve"> και την 17</w:t>
      </w:r>
      <w:r w:rsidRPr="00355690">
        <w:rPr>
          <w:rFonts w:ascii="Garamond" w:hAnsi="Garamond"/>
          <w:sz w:val="20"/>
          <w:szCs w:val="20"/>
          <w:vertAlign w:val="superscript"/>
        </w:rPr>
        <w:t>η</w:t>
      </w:r>
      <w:r w:rsidRPr="00355690">
        <w:rPr>
          <w:rFonts w:ascii="Garamond" w:hAnsi="Garamond"/>
          <w:sz w:val="20"/>
          <w:szCs w:val="20"/>
        </w:rPr>
        <w:t xml:space="preserve"> Σεπτεμβρίου στο «Θέατρο Ρεκόρ», βλ.: ανώνυμος:</w:t>
      </w:r>
      <w:r w:rsidRPr="00355690">
        <w:rPr>
          <w:rFonts w:ascii="Garamond" w:hAnsi="Garamond"/>
          <w:b/>
          <w:sz w:val="20"/>
          <w:szCs w:val="20"/>
        </w:rPr>
        <w:t xml:space="preserve"> </w:t>
      </w:r>
      <w:r w:rsidRPr="00355690">
        <w:rPr>
          <w:rFonts w:ascii="Garamond" w:hAnsi="Garamond"/>
          <w:sz w:val="20"/>
          <w:szCs w:val="20"/>
        </w:rPr>
        <w:t>«Θέατρα»,</w:t>
      </w:r>
      <w:r w:rsidRPr="00355690">
        <w:rPr>
          <w:rFonts w:ascii="Garamond" w:hAnsi="Garamond"/>
          <w:b/>
          <w:sz w:val="20"/>
          <w:szCs w:val="20"/>
        </w:rPr>
        <w:t xml:space="preserve"> </w:t>
      </w:r>
      <w:r w:rsidRPr="00355690">
        <w:rPr>
          <w:rFonts w:ascii="Garamond" w:hAnsi="Garamond"/>
          <w:i/>
          <w:sz w:val="20"/>
          <w:szCs w:val="20"/>
        </w:rPr>
        <w:t>Ριζοσπάστης</w:t>
      </w:r>
      <w:r w:rsidRPr="00355690">
        <w:rPr>
          <w:rFonts w:ascii="Garamond" w:hAnsi="Garamond"/>
          <w:sz w:val="20"/>
          <w:szCs w:val="20"/>
        </w:rPr>
        <w:t xml:space="preserve">, περίοδος Γ΄, χρόνος Θ΄, 16/9/1927, σ. 3˙ ανώνυμος: «Θέατρα», </w:t>
      </w:r>
      <w:r w:rsidRPr="00355690">
        <w:rPr>
          <w:rFonts w:ascii="Garamond" w:hAnsi="Garamond"/>
          <w:i/>
          <w:sz w:val="20"/>
          <w:szCs w:val="20"/>
        </w:rPr>
        <w:t>Σκριπ</w:t>
      </w:r>
      <w:r w:rsidRPr="00355690">
        <w:rPr>
          <w:rFonts w:ascii="Garamond" w:hAnsi="Garamond"/>
          <w:sz w:val="20"/>
          <w:szCs w:val="20"/>
        </w:rPr>
        <w:t>, έτος 32</w:t>
      </w:r>
      <w:r w:rsidRPr="00355690">
        <w:rPr>
          <w:rFonts w:ascii="Garamond" w:hAnsi="Garamond"/>
          <w:sz w:val="20"/>
          <w:szCs w:val="20"/>
          <w:vertAlign w:val="superscript"/>
        </w:rPr>
        <w:t>ο</w:t>
      </w:r>
      <w:r w:rsidRPr="00355690">
        <w:rPr>
          <w:rFonts w:ascii="Garamond" w:hAnsi="Garamond"/>
          <w:sz w:val="20"/>
          <w:szCs w:val="20"/>
        </w:rPr>
        <w:t>, περίοδος 5</w:t>
      </w:r>
      <w:r w:rsidRPr="00355690">
        <w:rPr>
          <w:rFonts w:ascii="Garamond" w:hAnsi="Garamond"/>
          <w:sz w:val="20"/>
          <w:szCs w:val="20"/>
          <w:vertAlign w:val="superscript"/>
        </w:rPr>
        <w:t>η</w:t>
      </w:r>
      <w:r w:rsidRPr="00355690">
        <w:rPr>
          <w:rFonts w:ascii="Garamond" w:hAnsi="Garamond"/>
          <w:sz w:val="20"/>
          <w:szCs w:val="20"/>
        </w:rPr>
        <w:t xml:space="preserve">, αρ. φύλλου 8559, 16/9/1927, σ. 2˙ Ανώνυμος: «Θέατρα», </w:t>
      </w:r>
      <w:r w:rsidRPr="00355690">
        <w:rPr>
          <w:rFonts w:ascii="Garamond" w:hAnsi="Garamond"/>
          <w:i/>
          <w:sz w:val="20"/>
          <w:szCs w:val="20"/>
        </w:rPr>
        <w:t>Σκριπ</w:t>
      </w:r>
      <w:r w:rsidRPr="00355690">
        <w:rPr>
          <w:rFonts w:ascii="Garamond" w:hAnsi="Garamond"/>
          <w:sz w:val="20"/>
          <w:szCs w:val="20"/>
        </w:rPr>
        <w:t>, έτος 32</w:t>
      </w:r>
      <w:r w:rsidRPr="00355690">
        <w:rPr>
          <w:rFonts w:ascii="Garamond" w:hAnsi="Garamond"/>
          <w:sz w:val="20"/>
          <w:szCs w:val="20"/>
          <w:vertAlign w:val="superscript"/>
        </w:rPr>
        <w:t>ο</w:t>
      </w:r>
      <w:r w:rsidRPr="00355690">
        <w:rPr>
          <w:rFonts w:ascii="Garamond" w:hAnsi="Garamond"/>
          <w:sz w:val="20"/>
          <w:szCs w:val="20"/>
        </w:rPr>
        <w:t>, περίοδος 5</w:t>
      </w:r>
      <w:r w:rsidRPr="00355690">
        <w:rPr>
          <w:rFonts w:ascii="Garamond" w:hAnsi="Garamond"/>
          <w:sz w:val="20"/>
          <w:szCs w:val="20"/>
          <w:vertAlign w:val="superscript"/>
        </w:rPr>
        <w:t>η</w:t>
      </w:r>
      <w:r w:rsidRPr="00355690">
        <w:rPr>
          <w:rFonts w:ascii="Garamond" w:hAnsi="Garamond"/>
          <w:sz w:val="20"/>
          <w:szCs w:val="20"/>
        </w:rPr>
        <w:t xml:space="preserve">, αρ. φύλλου 8660, 17/9/1927, σ. 2. Επίσης βλ. Ανώνυμος: «Θέατρα», </w:t>
      </w:r>
      <w:r w:rsidRPr="00355690">
        <w:rPr>
          <w:rFonts w:ascii="Garamond" w:hAnsi="Garamond"/>
          <w:i/>
          <w:sz w:val="20"/>
          <w:szCs w:val="20"/>
        </w:rPr>
        <w:t>Εμπρός</w:t>
      </w:r>
      <w:r w:rsidRPr="00355690">
        <w:rPr>
          <w:rFonts w:ascii="Garamond" w:hAnsi="Garamond"/>
          <w:sz w:val="20"/>
          <w:szCs w:val="20"/>
        </w:rPr>
        <w:t>, έτος 31</w:t>
      </w:r>
      <w:r w:rsidRPr="00355690">
        <w:rPr>
          <w:rFonts w:ascii="Garamond" w:hAnsi="Garamond"/>
          <w:sz w:val="20"/>
          <w:szCs w:val="20"/>
          <w:vertAlign w:val="superscript"/>
        </w:rPr>
        <w:t>ο</w:t>
      </w:r>
      <w:r w:rsidRPr="00355690">
        <w:rPr>
          <w:rFonts w:ascii="Garamond" w:hAnsi="Garamond"/>
          <w:sz w:val="20"/>
          <w:szCs w:val="20"/>
        </w:rPr>
        <w:t xml:space="preserve">, αρ. 11085, 16/9/1927, σ. 2˙ Ανώνυμος: «Θέατρα», </w:t>
      </w:r>
      <w:r w:rsidRPr="00355690">
        <w:rPr>
          <w:rFonts w:ascii="Garamond" w:hAnsi="Garamond"/>
          <w:i/>
          <w:sz w:val="20"/>
          <w:szCs w:val="20"/>
        </w:rPr>
        <w:t>Εμπρός</w:t>
      </w:r>
      <w:r w:rsidRPr="00355690">
        <w:rPr>
          <w:rFonts w:ascii="Garamond" w:hAnsi="Garamond"/>
          <w:sz w:val="20"/>
          <w:szCs w:val="20"/>
        </w:rPr>
        <w:t>, έτος 31</w:t>
      </w:r>
      <w:r w:rsidRPr="00355690">
        <w:rPr>
          <w:rFonts w:ascii="Garamond" w:hAnsi="Garamond"/>
          <w:sz w:val="20"/>
          <w:szCs w:val="20"/>
          <w:vertAlign w:val="superscript"/>
        </w:rPr>
        <w:t>ο</w:t>
      </w:r>
      <w:r w:rsidRPr="00355690">
        <w:rPr>
          <w:rFonts w:ascii="Garamond" w:hAnsi="Garamond"/>
          <w:sz w:val="20"/>
          <w:szCs w:val="20"/>
        </w:rPr>
        <w:t>, αρ. 11086, 17/9/1927, σ. 2. Την 20</w:t>
      </w:r>
      <w:r w:rsidRPr="00355690">
        <w:rPr>
          <w:rFonts w:ascii="Garamond" w:hAnsi="Garamond"/>
          <w:sz w:val="20"/>
          <w:szCs w:val="20"/>
          <w:vertAlign w:val="superscript"/>
        </w:rPr>
        <w:t>η</w:t>
      </w:r>
      <w:r w:rsidRPr="00355690">
        <w:rPr>
          <w:rFonts w:ascii="Garamond" w:hAnsi="Garamond"/>
          <w:sz w:val="20"/>
          <w:szCs w:val="20"/>
        </w:rPr>
        <w:t xml:space="preserve"> Σεπτεμβρίου στο «Θέατρο Κωστάκη», βλ.: ανώνυμος:</w:t>
      </w:r>
      <w:r w:rsidRPr="00355690">
        <w:rPr>
          <w:rFonts w:ascii="Garamond" w:hAnsi="Garamond"/>
          <w:b/>
          <w:sz w:val="20"/>
          <w:szCs w:val="20"/>
        </w:rPr>
        <w:t xml:space="preserve"> </w:t>
      </w:r>
      <w:r w:rsidRPr="00355690">
        <w:rPr>
          <w:rFonts w:ascii="Garamond" w:hAnsi="Garamond"/>
          <w:sz w:val="20"/>
          <w:szCs w:val="20"/>
        </w:rPr>
        <w:t>«Θέατρα»,</w:t>
      </w:r>
      <w:r w:rsidRPr="00355690">
        <w:rPr>
          <w:rFonts w:ascii="Garamond" w:hAnsi="Garamond"/>
          <w:b/>
          <w:sz w:val="20"/>
          <w:szCs w:val="20"/>
        </w:rPr>
        <w:t xml:space="preserve"> </w:t>
      </w:r>
      <w:r w:rsidRPr="00355690">
        <w:rPr>
          <w:rFonts w:ascii="Garamond" w:hAnsi="Garamond"/>
          <w:i/>
          <w:sz w:val="20"/>
          <w:szCs w:val="20"/>
        </w:rPr>
        <w:t>Ριζοσπάστης</w:t>
      </w:r>
      <w:r w:rsidRPr="00355690">
        <w:rPr>
          <w:rFonts w:ascii="Garamond" w:hAnsi="Garamond"/>
          <w:sz w:val="20"/>
          <w:szCs w:val="20"/>
        </w:rPr>
        <w:t xml:space="preserve">, περίοδος Γ΄, χρόνος Θ΄, 20/9/1927, σ. 3˙ ανώνυμος: «Θέατρα», </w:t>
      </w:r>
      <w:r w:rsidRPr="00355690">
        <w:rPr>
          <w:rFonts w:ascii="Garamond" w:hAnsi="Garamond"/>
          <w:i/>
          <w:sz w:val="20"/>
          <w:szCs w:val="20"/>
        </w:rPr>
        <w:t>Σκριπ</w:t>
      </w:r>
      <w:r w:rsidRPr="00355690">
        <w:rPr>
          <w:rFonts w:ascii="Garamond" w:hAnsi="Garamond"/>
          <w:sz w:val="20"/>
          <w:szCs w:val="20"/>
        </w:rPr>
        <w:t>, έτος 32</w:t>
      </w:r>
      <w:r w:rsidRPr="00355690">
        <w:rPr>
          <w:rFonts w:ascii="Garamond" w:hAnsi="Garamond"/>
          <w:sz w:val="20"/>
          <w:szCs w:val="20"/>
          <w:vertAlign w:val="superscript"/>
        </w:rPr>
        <w:t>ο</w:t>
      </w:r>
      <w:r w:rsidRPr="00355690">
        <w:rPr>
          <w:rFonts w:ascii="Garamond" w:hAnsi="Garamond"/>
          <w:sz w:val="20"/>
          <w:szCs w:val="20"/>
        </w:rPr>
        <w:t>, περίοδος 5</w:t>
      </w:r>
      <w:r w:rsidRPr="00355690">
        <w:rPr>
          <w:rFonts w:ascii="Garamond" w:hAnsi="Garamond"/>
          <w:sz w:val="20"/>
          <w:szCs w:val="20"/>
          <w:vertAlign w:val="superscript"/>
        </w:rPr>
        <w:t>η</w:t>
      </w:r>
      <w:r w:rsidRPr="00355690">
        <w:rPr>
          <w:rFonts w:ascii="Garamond" w:hAnsi="Garamond"/>
          <w:sz w:val="20"/>
          <w:szCs w:val="20"/>
        </w:rPr>
        <w:t>, αρ.</w:t>
      </w:r>
      <w:r w:rsidRPr="0052483D">
        <w:rPr>
          <w:rFonts w:ascii="Garamond" w:hAnsi="Garamond"/>
          <w:sz w:val="20"/>
          <w:szCs w:val="20"/>
        </w:rPr>
        <w:t xml:space="preserve"> φύλλου 8663, 20/9/1927, σ. 2˙ </w:t>
      </w:r>
      <w:r>
        <w:rPr>
          <w:rFonts w:ascii="Garamond" w:hAnsi="Garamond"/>
          <w:sz w:val="20"/>
          <w:szCs w:val="20"/>
        </w:rPr>
        <w:t>α</w:t>
      </w:r>
      <w:r w:rsidRPr="0052483D">
        <w:rPr>
          <w:rFonts w:ascii="Garamond" w:hAnsi="Garamond"/>
          <w:sz w:val="20"/>
          <w:szCs w:val="20"/>
        </w:rPr>
        <w:t xml:space="preserve">νώνυμος: «Θέατρα», </w:t>
      </w:r>
      <w:r w:rsidRPr="0052483D">
        <w:rPr>
          <w:rFonts w:ascii="Garamond" w:hAnsi="Garamond"/>
          <w:i/>
          <w:sz w:val="20"/>
          <w:szCs w:val="20"/>
        </w:rPr>
        <w:t>Εμπρός</w:t>
      </w:r>
      <w:r w:rsidRPr="0052483D">
        <w:rPr>
          <w:rFonts w:ascii="Garamond" w:hAnsi="Garamond"/>
          <w:sz w:val="20"/>
          <w:szCs w:val="20"/>
        </w:rPr>
        <w:t>, έτος 31</w:t>
      </w:r>
      <w:r w:rsidRPr="0052483D">
        <w:rPr>
          <w:rFonts w:ascii="Garamond" w:hAnsi="Garamond"/>
          <w:sz w:val="20"/>
          <w:szCs w:val="20"/>
          <w:vertAlign w:val="superscript"/>
        </w:rPr>
        <w:t>ο</w:t>
      </w:r>
      <w:r w:rsidRPr="0052483D">
        <w:rPr>
          <w:rFonts w:ascii="Garamond" w:hAnsi="Garamond"/>
          <w:sz w:val="20"/>
          <w:szCs w:val="20"/>
        </w:rPr>
        <w:t>, αρ. 11089</w:t>
      </w:r>
      <w:r w:rsidRPr="002746AA">
        <w:rPr>
          <w:rFonts w:ascii="Garamond" w:hAnsi="Garamond"/>
          <w:sz w:val="20"/>
          <w:szCs w:val="20"/>
        </w:rPr>
        <w:t xml:space="preserve">, </w:t>
      </w:r>
      <w:r>
        <w:rPr>
          <w:rFonts w:ascii="Garamond" w:hAnsi="Garamond"/>
          <w:sz w:val="20"/>
          <w:szCs w:val="20"/>
        </w:rPr>
        <w:t>20</w:t>
      </w:r>
      <w:r w:rsidRPr="002746AA">
        <w:rPr>
          <w:rFonts w:ascii="Garamond" w:hAnsi="Garamond"/>
          <w:sz w:val="20"/>
          <w:szCs w:val="20"/>
        </w:rPr>
        <w:t>/9/1927, σ. 2</w:t>
      </w:r>
      <w:r>
        <w:rPr>
          <w:rFonts w:ascii="Garamond" w:hAnsi="Garamond"/>
          <w:sz w:val="20"/>
          <w:szCs w:val="20"/>
        </w:rPr>
        <w:t>.</w:t>
      </w:r>
    </w:p>
  </w:footnote>
  <w:footnote w:id="581">
    <w:p w:rsidR="00E51DE6" w:rsidRPr="008E24A1" w:rsidRDefault="00E51DE6" w:rsidP="00B84FEB">
      <w:pPr>
        <w:pStyle w:val="a6"/>
        <w:jc w:val="both"/>
        <w:rPr>
          <w:rFonts w:ascii="Garamond" w:hAnsi="Garamond"/>
        </w:rPr>
      </w:pPr>
      <w:r w:rsidRPr="008E24A1">
        <w:rPr>
          <w:rStyle w:val="a7"/>
          <w:rFonts w:ascii="Garamond" w:hAnsi="Garamond"/>
        </w:rPr>
        <w:footnoteRef/>
      </w:r>
      <w:r>
        <w:rPr>
          <w:rFonts w:ascii="Garamond" w:hAnsi="Garamond"/>
        </w:rPr>
        <w:t xml:space="preserve">. </w:t>
      </w:r>
      <w:r w:rsidRPr="00A30663">
        <w:rPr>
          <w:rFonts w:ascii="Garamond" w:hAnsi="Garamond"/>
        </w:rPr>
        <w:t>Η Κυβέλη ξαναπαρουσιάζει το έργο στο «Θέατρο Απόλλων» με τον θίασό της από την 18</w:t>
      </w:r>
      <w:r w:rsidRPr="00A30663">
        <w:rPr>
          <w:rFonts w:ascii="Garamond" w:hAnsi="Garamond"/>
          <w:vertAlign w:val="superscript"/>
        </w:rPr>
        <w:t xml:space="preserve">η </w:t>
      </w:r>
      <w:r w:rsidRPr="00A30663">
        <w:rPr>
          <w:rFonts w:ascii="Garamond" w:hAnsi="Garamond"/>
        </w:rPr>
        <w:t>μέχρι την 26</w:t>
      </w:r>
      <w:r w:rsidRPr="00A30663">
        <w:rPr>
          <w:rFonts w:ascii="Garamond" w:hAnsi="Garamond"/>
          <w:vertAlign w:val="superscript"/>
        </w:rPr>
        <w:t>η</w:t>
      </w:r>
      <w:r w:rsidRPr="00A30663">
        <w:rPr>
          <w:rFonts w:ascii="Garamond" w:hAnsi="Garamond"/>
        </w:rPr>
        <w:t xml:space="preserve"> Απριλίου του 1929</w:t>
      </w:r>
      <w:r>
        <w:rPr>
          <w:rFonts w:ascii="Garamond" w:hAnsi="Garamond"/>
        </w:rPr>
        <w:t>, βλ.: α</w:t>
      </w:r>
      <w:r w:rsidRPr="00A30663">
        <w:rPr>
          <w:rFonts w:ascii="Garamond" w:hAnsi="Garamond"/>
        </w:rPr>
        <w:t>νώνυμος</w:t>
      </w:r>
      <w:r w:rsidRPr="008E24A1">
        <w:rPr>
          <w:rFonts w:ascii="Garamond" w:hAnsi="Garamond"/>
        </w:rPr>
        <w:t xml:space="preserve">: «Θέατρα», </w:t>
      </w:r>
      <w:r w:rsidRPr="008E24A1">
        <w:rPr>
          <w:rFonts w:ascii="Garamond" w:hAnsi="Garamond"/>
          <w:i/>
        </w:rPr>
        <w:t>Ριζοσπάστης</w:t>
      </w:r>
      <w:r>
        <w:rPr>
          <w:rFonts w:ascii="Garamond" w:hAnsi="Garamond"/>
        </w:rPr>
        <w:t>, περίοδος Γ΄, χρόνος ΙΔ΄, 18/4/</w:t>
      </w:r>
      <w:r w:rsidRPr="008E24A1">
        <w:rPr>
          <w:rFonts w:ascii="Garamond" w:hAnsi="Garamond"/>
        </w:rPr>
        <w:t>1929, σ.</w:t>
      </w:r>
      <w:r>
        <w:rPr>
          <w:rFonts w:ascii="Garamond" w:hAnsi="Garamond"/>
        </w:rPr>
        <w:t xml:space="preserve"> 5˙ περίοδος Γ΄, χρόνος ΙΒ΄, 19/4/</w:t>
      </w:r>
      <w:r w:rsidRPr="008E24A1">
        <w:rPr>
          <w:rFonts w:ascii="Garamond" w:hAnsi="Garamond"/>
        </w:rPr>
        <w:t>1929, σ.</w:t>
      </w:r>
      <w:r>
        <w:rPr>
          <w:rFonts w:ascii="Garamond" w:hAnsi="Garamond"/>
        </w:rPr>
        <w:t xml:space="preserve"> 3˙ περίοδος Γ΄, χρόνος ΙΔ΄, 20/4/</w:t>
      </w:r>
      <w:r w:rsidRPr="008E24A1">
        <w:rPr>
          <w:rFonts w:ascii="Garamond" w:hAnsi="Garamond"/>
        </w:rPr>
        <w:t>1929, σ.</w:t>
      </w:r>
      <w:r>
        <w:rPr>
          <w:rFonts w:ascii="Garamond" w:hAnsi="Garamond"/>
        </w:rPr>
        <w:t xml:space="preserve"> 3˙ περίοδος Γ΄, χρόνος ΙΔ΄, 21/4/</w:t>
      </w:r>
      <w:r w:rsidRPr="008E24A1">
        <w:rPr>
          <w:rFonts w:ascii="Garamond" w:hAnsi="Garamond"/>
        </w:rPr>
        <w:t>1929, σ.</w:t>
      </w:r>
      <w:r>
        <w:rPr>
          <w:rFonts w:ascii="Garamond" w:hAnsi="Garamond"/>
        </w:rPr>
        <w:t xml:space="preserve"> 5˙ περίοδος Γ΄, χρόνος ΙΔ΄, 22/4/</w:t>
      </w:r>
      <w:r w:rsidRPr="008E24A1">
        <w:rPr>
          <w:rFonts w:ascii="Garamond" w:hAnsi="Garamond"/>
        </w:rPr>
        <w:t xml:space="preserve">1929, σ. 3˙ περίοδος Γ΄, χρόνος </w:t>
      </w:r>
      <w:r>
        <w:rPr>
          <w:rFonts w:ascii="Garamond" w:hAnsi="Garamond"/>
        </w:rPr>
        <w:t>ΙΔ΄, 23/4/</w:t>
      </w:r>
      <w:r w:rsidRPr="008E24A1">
        <w:rPr>
          <w:rFonts w:ascii="Garamond" w:hAnsi="Garamond"/>
        </w:rPr>
        <w:t>1929, σ.</w:t>
      </w:r>
      <w:r>
        <w:rPr>
          <w:rFonts w:ascii="Garamond" w:hAnsi="Garamond"/>
        </w:rPr>
        <w:t xml:space="preserve"> 3˙ περίοδος Γ΄, χρόνος ΙΔ΄, 24/4/</w:t>
      </w:r>
      <w:r w:rsidRPr="008E24A1">
        <w:rPr>
          <w:rFonts w:ascii="Garamond" w:hAnsi="Garamond"/>
        </w:rPr>
        <w:t>1929, σ.</w:t>
      </w:r>
      <w:r>
        <w:rPr>
          <w:rFonts w:ascii="Garamond" w:hAnsi="Garamond"/>
        </w:rPr>
        <w:t xml:space="preserve"> 2˙ περίοδος Γ΄, χρόνος ΙΔ΄, 25/4/</w:t>
      </w:r>
      <w:r w:rsidRPr="008E24A1">
        <w:rPr>
          <w:rFonts w:ascii="Garamond" w:hAnsi="Garamond"/>
        </w:rPr>
        <w:t>1929, σ.</w:t>
      </w:r>
      <w:r>
        <w:rPr>
          <w:rFonts w:ascii="Garamond" w:hAnsi="Garamond"/>
        </w:rPr>
        <w:t xml:space="preserve"> 2˙ περίοδος Γ΄, χρόνος ΙΔ΄, 26/4/</w:t>
      </w:r>
      <w:r w:rsidRPr="008E24A1">
        <w:rPr>
          <w:rFonts w:ascii="Garamond" w:hAnsi="Garamond"/>
        </w:rPr>
        <w:t>1929, σ. 2˙</w:t>
      </w:r>
      <w:r w:rsidRPr="00AF6C4C">
        <w:rPr>
          <w:rFonts w:ascii="Garamond" w:hAnsi="Garamond"/>
        </w:rPr>
        <w:t xml:space="preserve"> Ανώνυμος: «Θέατρα», </w:t>
      </w:r>
      <w:r w:rsidRPr="00AF6C4C">
        <w:rPr>
          <w:rFonts w:ascii="Garamond" w:hAnsi="Garamond"/>
          <w:i/>
        </w:rPr>
        <w:t>Σκριπ</w:t>
      </w:r>
      <w:r w:rsidRPr="00AF6C4C">
        <w:rPr>
          <w:rFonts w:ascii="Garamond" w:hAnsi="Garamond"/>
        </w:rPr>
        <w:t>, 19/4/1929,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αρ. φύλλου 2319, σ. 3</w:t>
      </w:r>
      <w:r>
        <w:rPr>
          <w:rFonts w:ascii="Garamond" w:hAnsi="Garamond"/>
        </w:rPr>
        <w:t>˙</w:t>
      </w:r>
      <w:r w:rsidRPr="008E24A1">
        <w:rPr>
          <w:rFonts w:ascii="Garamond" w:hAnsi="Garamond"/>
        </w:rPr>
        <w:t xml:space="preserve"> </w:t>
      </w:r>
      <w:r w:rsidRPr="00AF6C4C">
        <w:rPr>
          <w:rFonts w:ascii="Garamond" w:hAnsi="Garamond"/>
        </w:rPr>
        <w:t xml:space="preserve">Ανώνυμος: «Θέατρα», </w:t>
      </w:r>
      <w:r w:rsidRPr="00AF6C4C">
        <w:rPr>
          <w:rFonts w:ascii="Garamond" w:hAnsi="Garamond"/>
          <w:i/>
        </w:rPr>
        <w:t>Σκριπ</w:t>
      </w:r>
      <w:r w:rsidRPr="00AF6C4C">
        <w:rPr>
          <w:rFonts w:ascii="Garamond" w:hAnsi="Garamond"/>
        </w:rPr>
        <w:t xml:space="preserve">, </w:t>
      </w:r>
      <w:r>
        <w:rPr>
          <w:rFonts w:ascii="Garamond" w:hAnsi="Garamond"/>
        </w:rPr>
        <w:t>20</w:t>
      </w:r>
      <w:r w:rsidRPr="00AF6C4C">
        <w:rPr>
          <w:rFonts w:ascii="Garamond" w:hAnsi="Garamond"/>
        </w:rPr>
        <w:t>/4/1929,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xml:space="preserve">, αρ. φύλλου </w:t>
      </w:r>
      <w:r>
        <w:rPr>
          <w:rFonts w:ascii="Garamond" w:hAnsi="Garamond"/>
        </w:rPr>
        <w:t>9320</w:t>
      </w:r>
      <w:r w:rsidRPr="00AF6C4C">
        <w:rPr>
          <w:rFonts w:ascii="Garamond" w:hAnsi="Garamond"/>
        </w:rPr>
        <w:t>, σ. 3</w:t>
      </w:r>
      <w:r>
        <w:rPr>
          <w:rFonts w:ascii="Garamond" w:hAnsi="Garamond"/>
        </w:rPr>
        <w:t>˙</w:t>
      </w:r>
      <w:r w:rsidRPr="008E24A1">
        <w:rPr>
          <w:rFonts w:ascii="Garamond" w:hAnsi="Garamond"/>
        </w:rPr>
        <w:t xml:space="preserve"> </w:t>
      </w:r>
      <w:r w:rsidRPr="00AF6C4C">
        <w:rPr>
          <w:rFonts w:ascii="Garamond" w:hAnsi="Garamond"/>
        </w:rPr>
        <w:t xml:space="preserve">Ανώνυμος: «Θέατρα», </w:t>
      </w:r>
      <w:r w:rsidRPr="00AF6C4C">
        <w:rPr>
          <w:rFonts w:ascii="Garamond" w:hAnsi="Garamond"/>
          <w:i/>
        </w:rPr>
        <w:t>Σκριπ</w:t>
      </w:r>
      <w:r w:rsidRPr="00AF6C4C">
        <w:rPr>
          <w:rFonts w:ascii="Garamond" w:hAnsi="Garamond"/>
        </w:rPr>
        <w:t xml:space="preserve">, </w:t>
      </w:r>
      <w:r>
        <w:rPr>
          <w:rFonts w:ascii="Garamond" w:hAnsi="Garamond"/>
        </w:rPr>
        <w:t>21</w:t>
      </w:r>
      <w:r w:rsidRPr="00AF6C4C">
        <w:rPr>
          <w:rFonts w:ascii="Garamond" w:hAnsi="Garamond"/>
        </w:rPr>
        <w:t>/4/1929,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xml:space="preserve">, αρ. φύλλου </w:t>
      </w:r>
      <w:r>
        <w:rPr>
          <w:rFonts w:ascii="Garamond" w:hAnsi="Garamond"/>
        </w:rPr>
        <w:t>9321</w:t>
      </w:r>
      <w:r w:rsidRPr="00AF6C4C">
        <w:rPr>
          <w:rFonts w:ascii="Garamond" w:hAnsi="Garamond"/>
        </w:rPr>
        <w:t>, σ. 3</w:t>
      </w:r>
      <w:r>
        <w:rPr>
          <w:rFonts w:ascii="Garamond" w:hAnsi="Garamond"/>
        </w:rPr>
        <w:t>˙</w:t>
      </w:r>
      <w:r w:rsidRPr="008E24A1">
        <w:rPr>
          <w:rFonts w:ascii="Garamond" w:hAnsi="Garamond"/>
        </w:rPr>
        <w:t xml:space="preserve"> </w:t>
      </w:r>
      <w:r w:rsidRPr="00AF6C4C">
        <w:rPr>
          <w:rFonts w:ascii="Garamond" w:hAnsi="Garamond"/>
        </w:rPr>
        <w:t xml:space="preserve">Ανώνυμος: «Θέατρα», </w:t>
      </w:r>
      <w:r w:rsidRPr="00AF6C4C">
        <w:rPr>
          <w:rFonts w:ascii="Garamond" w:hAnsi="Garamond"/>
          <w:i/>
        </w:rPr>
        <w:t>Σκριπ</w:t>
      </w:r>
      <w:r w:rsidRPr="00AF6C4C">
        <w:rPr>
          <w:rFonts w:ascii="Garamond" w:hAnsi="Garamond"/>
        </w:rPr>
        <w:t xml:space="preserve">, </w:t>
      </w:r>
      <w:r>
        <w:rPr>
          <w:rFonts w:ascii="Garamond" w:hAnsi="Garamond"/>
        </w:rPr>
        <w:t>22</w:t>
      </w:r>
      <w:r w:rsidRPr="00AF6C4C">
        <w:rPr>
          <w:rFonts w:ascii="Garamond" w:hAnsi="Garamond"/>
        </w:rPr>
        <w:t>/4/1929,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xml:space="preserve">, αρ. φύλλου </w:t>
      </w:r>
      <w:r>
        <w:rPr>
          <w:rFonts w:ascii="Garamond" w:hAnsi="Garamond"/>
        </w:rPr>
        <w:t>9322</w:t>
      </w:r>
      <w:r w:rsidRPr="00AF6C4C">
        <w:rPr>
          <w:rFonts w:ascii="Garamond" w:hAnsi="Garamond"/>
        </w:rPr>
        <w:t>, σ. 3</w:t>
      </w:r>
      <w:r>
        <w:rPr>
          <w:rFonts w:ascii="Garamond" w:hAnsi="Garamond"/>
        </w:rPr>
        <w:t>˙</w:t>
      </w:r>
      <w:r w:rsidRPr="00BC277A">
        <w:rPr>
          <w:rFonts w:ascii="Garamond" w:hAnsi="Garamond"/>
        </w:rPr>
        <w:t xml:space="preserve"> </w:t>
      </w:r>
      <w:r w:rsidRPr="00AF6C4C">
        <w:rPr>
          <w:rFonts w:ascii="Garamond" w:hAnsi="Garamond"/>
        </w:rPr>
        <w:t xml:space="preserve">Ανώνυμος: «Θέατρα», </w:t>
      </w:r>
      <w:r w:rsidRPr="00AF6C4C">
        <w:rPr>
          <w:rFonts w:ascii="Garamond" w:hAnsi="Garamond"/>
          <w:i/>
        </w:rPr>
        <w:t>Σκριπ</w:t>
      </w:r>
      <w:r w:rsidRPr="00AF6C4C">
        <w:rPr>
          <w:rFonts w:ascii="Garamond" w:hAnsi="Garamond"/>
        </w:rPr>
        <w:t xml:space="preserve">, </w:t>
      </w:r>
      <w:r>
        <w:rPr>
          <w:rFonts w:ascii="Garamond" w:hAnsi="Garamond"/>
        </w:rPr>
        <w:t>23</w:t>
      </w:r>
      <w:r w:rsidRPr="00AF6C4C">
        <w:rPr>
          <w:rFonts w:ascii="Garamond" w:hAnsi="Garamond"/>
        </w:rPr>
        <w:t>/4/1929,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xml:space="preserve">, αρ. φύλλου </w:t>
      </w:r>
      <w:r>
        <w:rPr>
          <w:rFonts w:ascii="Garamond" w:hAnsi="Garamond"/>
        </w:rPr>
        <w:t>9323</w:t>
      </w:r>
      <w:r w:rsidRPr="00AF6C4C">
        <w:rPr>
          <w:rFonts w:ascii="Garamond" w:hAnsi="Garamond"/>
        </w:rPr>
        <w:t>, σ. 3</w:t>
      </w:r>
      <w:r>
        <w:rPr>
          <w:rFonts w:ascii="Garamond" w:hAnsi="Garamond"/>
        </w:rPr>
        <w:t>˙</w:t>
      </w:r>
      <w:r w:rsidRPr="008E24A1">
        <w:rPr>
          <w:rFonts w:ascii="Garamond" w:hAnsi="Garamond"/>
        </w:rPr>
        <w:t xml:space="preserve"> </w:t>
      </w:r>
      <w:r w:rsidRPr="00AF6C4C">
        <w:rPr>
          <w:rFonts w:ascii="Garamond" w:hAnsi="Garamond"/>
        </w:rPr>
        <w:t xml:space="preserve">Ανώνυμος: «Θέατρα», </w:t>
      </w:r>
      <w:r w:rsidRPr="00AF6C4C">
        <w:rPr>
          <w:rFonts w:ascii="Garamond" w:hAnsi="Garamond"/>
          <w:i/>
        </w:rPr>
        <w:t>Σκριπ</w:t>
      </w:r>
      <w:r w:rsidRPr="00AF6C4C">
        <w:rPr>
          <w:rFonts w:ascii="Garamond" w:hAnsi="Garamond"/>
        </w:rPr>
        <w:t>, έτος 32</w:t>
      </w:r>
      <w:r w:rsidRPr="00AF6C4C">
        <w:rPr>
          <w:rFonts w:ascii="Garamond" w:hAnsi="Garamond"/>
          <w:vertAlign w:val="superscript"/>
        </w:rPr>
        <w:t>ο</w:t>
      </w:r>
      <w:r w:rsidRPr="00AF6C4C">
        <w:rPr>
          <w:rFonts w:ascii="Garamond" w:hAnsi="Garamond"/>
        </w:rPr>
        <w:t>, περίοδος 5</w:t>
      </w:r>
      <w:r w:rsidRPr="00AF6C4C">
        <w:rPr>
          <w:rFonts w:ascii="Garamond" w:hAnsi="Garamond"/>
          <w:vertAlign w:val="superscript"/>
        </w:rPr>
        <w:t>η</w:t>
      </w:r>
      <w:r w:rsidRPr="00AF6C4C">
        <w:rPr>
          <w:rFonts w:ascii="Garamond" w:hAnsi="Garamond"/>
        </w:rPr>
        <w:t xml:space="preserve">, αρ. φύλλου </w:t>
      </w:r>
      <w:r>
        <w:rPr>
          <w:rFonts w:ascii="Garamond" w:hAnsi="Garamond"/>
        </w:rPr>
        <w:t>9324</w:t>
      </w:r>
      <w:r w:rsidRPr="00AF6C4C">
        <w:rPr>
          <w:rFonts w:ascii="Garamond" w:hAnsi="Garamond"/>
        </w:rPr>
        <w:t>,</w:t>
      </w:r>
      <w:r w:rsidRPr="006859C5">
        <w:rPr>
          <w:rFonts w:ascii="Garamond" w:hAnsi="Garamond"/>
        </w:rPr>
        <w:t xml:space="preserve"> </w:t>
      </w:r>
      <w:r>
        <w:rPr>
          <w:rFonts w:ascii="Garamond" w:hAnsi="Garamond"/>
        </w:rPr>
        <w:t>24</w:t>
      </w:r>
      <w:r w:rsidRPr="00AF6C4C">
        <w:rPr>
          <w:rFonts w:ascii="Garamond" w:hAnsi="Garamond"/>
        </w:rPr>
        <w:t>/4/1929, σ. 3</w:t>
      </w:r>
      <w:r>
        <w:rPr>
          <w:rFonts w:ascii="Garamond" w:hAnsi="Garamond"/>
        </w:rPr>
        <w:t>. Επίσης βλ.</w:t>
      </w:r>
      <w:r w:rsidRPr="00444244">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11637</w:t>
      </w:r>
      <w:r w:rsidRPr="00606E28">
        <w:rPr>
          <w:rFonts w:ascii="Garamond" w:hAnsi="Garamond"/>
        </w:rPr>
        <w:t xml:space="preserve">, </w:t>
      </w:r>
      <w:r>
        <w:rPr>
          <w:rFonts w:ascii="Garamond" w:hAnsi="Garamond"/>
        </w:rPr>
        <w:t>18/4/1929</w:t>
      </w:r>
      <w:r w:rsidRPr="00606E28">
        <w:rPr>
          <w:rFonts w:ascii="Garamond" w:hAnsi="Garamond"/>
        </w:rPr>
        <w:t xml:space="preserve">, σ. </w:t>
      </w:r>
      <w:r>
        <w:rPr>
          <w:rFonts w:ascii="Garamond" w:hAnsi="Garamond"/>
        </w:rPr>
        <w:t xml:space="preserve">2˙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11638</w:t>
      </w:r>
      <w:r w:rsidRPr="00606E28">
        <w:rPr>
          <w:rFonts w:ascii="Garamond" w:hAnsi="Garamond"/>
        </w:rPr>
        <w:t xml:space="preserve">, </w:t>
      </w:r>
      <w:r>
        <w:rPr>
          <w:rFonts w:ascii="Garamond" w:hAnsi="Garamond"/>
        </w:rPr>
        <w:t>19/4/1929</w:t>
      </w:r>
      <w:r w:rsidRPr="00606E28">
        <w:rPr>
          <w:rFonts w:ascii="Garamond" w:hAnsi="Garamond"/>
        </w:rPr>
        <w:t xml:space="preserve">, σ. </w:t>
      </w:r>
      <w:r>
        <w:rPr>
          <w:rFonts w:ascii="Garamond" w:hAnsi="Garamond"/>
        </w:rPr>
        <w:t xml:space="preserve">2˙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11639</w:t>
      </w:r>
      <w:r w:rsidRPr="00606E28">
        <w:rPr>
          <w:rFonts w:ascii="Garamond" w:hAnsi="Garamond"/>
        </w:rPr>
        <w:t xml:space="preserve">, </w:t>
      </w:r>
      <w:r>
        <w:rPr>
          <w:rFonts w:ascii="Garamond" w:hAnsi="Garamond"/>
        </w:rPr>
        <w:t>20/4/1929</w:t>
      </w:r>
      <w:r w:rsidRPr="00606E28">
        <w:rPr>
          <w:rFonts w:ascii="Garamond" w:hAnsi="Garamond"/>
        </w:rPr>
        <w:t xml:space="preserve">, σ. </w:t>
      </w:r>
      <w:r>
        <w:rPr>
          <w:rFonts w:ascii="Garamond" w:hAnsi="Garamond"/>
        </w:rPr>
        <w:t xml:space="preserve">2˙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11640</w:t>
      </w:r>
      <w:r w:rsidRPr="00606E28">
        <w:rPr>
          <w:rFonts w:ascii="Garamond" w:hAnsi="Garamond"/>
        </w:rPr>
        <w:t xml:space="preserve">, </w:t>
      </w:r>
      <w:r>
        <w:rPr>
          <w:rFonts w:ascii="Garamond" w:hAnsi="Garamond"/>
        </w:rPr>
        <w:t>21/4/1929</w:t>
      </w:r>
      <w:r w:rsidRPr="00606E28">
        <w:rPr>
          <w:rFonts w:ascii="Garamond" w:hAnsi="Garamond"/>
        </w:rPr>
        <w:t xml:space="preserve">, σ. </w:t>
      </w:r>
      <w:r>
        <w:rPr>
          <w:rFonts w:ascii="Garamond" w:hAnsi="Garamond"/>
        </w:rPr>
        <w:t>2˙</w:t>
      </w:r>
      <w:r w:rsidRPr="008E24A1">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11641</w:t>
      </w:r>
      <w:r w:rsidRPr="00606E28">
        <w:rPr>
          <w:rFonts w:ascii="Garamond" w:hAnsi="Garamond"/>
        </w:rPr>
        <w:t xml:space="preserve">, </w:t>
      </w:r>
      <w:r>
        <w:rPr>
          <w:rFonts w:ascii="Garamond" w:hAnsi="Garamond"/>
        </w:rPr>
        <w:t>22/4/1929</w:t>
      </w:r>
      <w:r w:rsidRPr="00606E28">
        <w:rPr>
          <w:rFonts w:ascii="Garamond" w:hAnsi="Garamond"/>
        </w:rPr>
        <w:t xml:space="preserve">, σ. </w:t>
      </w:r>
      <w:r>
        <w:rPr>
          <w:rFonts w:ascii="Garamond" w:hAnsi="Garamond"/>
        </w:rPr>
        <w:t>2˙</w:t>
      </w:r>
      <w:r w:rsidRPr="008E24A1">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11642</w:t>
      </w:r>
      <w:r w:rsidRPr="00606E28">
        <w:rPr>
          <w:rFonts w:ascii="Garamond" w:hAnsi="Garamond"/>
        </w:rPr>
        <w:t xml:space="preserve">, </w:t>
      </w:r>
      <w:r>
        <w:rPr>
          <w:rFonts w:ascii="Garamond" w:hAnsi="Garamond"/>
        </w:rPr>
        <w:t>23/4/1929</w:t>
      </w:r>
      <w:r w:rsidRPr="00606E28">
        <w:rPr>
          <w:rFonts w:ascii="Garamond" w:hAnsi="Garamond"/>
        </w:rPr>
        <w:t xml:space="preserve">, σ. </w:t>
      </w:r>
      <w:r>
        <w:rPr>
          <w:rFonts w:ascii="Garamond" w:hAnsi="Garamond"/>
        </w:rPr>
        <w:t>2˙</w:t>
      </w:r>
      <w:r w:rsidRPr="00791428">
        <w:rPr>
          <w:rFonts w:ascii="Garamond" w:hAnsi="Garamond"/>
        </w:rPr>
        <w:t xml:space="preserve">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34</w:t>
      </w:r>
      <w:r w:rsidRPr="00606E28">
        <w:rPr>
          <w:rFonts w:ascii="Garamond" w:hAnsi="Garamond"/>
          <w:vertAlign w:val="superscript"/>
        </w:rPr>
        <w:t>ο</w:t>
      </w:r>
      <w:r w:rsidRPr="00606E28">
        <w:rPr>
          <w:rFonts w:ascii="Garamond" w:hAnsi="Garamond"/>
        </w:rPr>
        <w:t xml:space="preserve">, αρ. </w:t>
      </w:r>
      <w:r>
        <w:rPr>
          <w:rFonts w:ascii="Garamond" w:hAnsi="Garamond"/>
        </w:rPr>
        <w:t>11643</w:t>
      </w:r>
      <w:r w:rsidRPr="00606E28">
        <w:rPr>
          <w:rFonts w:ascii="Garamond" w:hAnsi="Garamond"/>
        </w:rPr>
        <w:t xml:space="preserve">, </w:t>
      </w:r>
      <w:r>
        <w:rPr>
          <w:rFonts w:ascii="Garamond" w:hAnsi="Garamond"/>
        </w:rPr>
        <w:t>24/4/1929</w:t>
      </w:r>
      <w:r w:rsidRPr="00606E28">
        <w:rPr>
          <w:rFonts w:ascii="Garamond" w:hAnsi="Garamond"/>
        </w:rPr>
        <w:t xml:space="preserve">, σ. </w:t>
      </w:r>
      <w:r>
        <w:rPr>
          <w:rFonts w:ascii="Garamond" w:hAnsi="Garamond"/>
        </w:rPr>
        <w:t xml:space="preserve">2.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r>
        <w:rPr>
          <w:rFonts w:ascii="Garamond" w:hAnsi="Garamond"/>
        </w:rPr>
        <w:t xml:space="preserve">    </w:t>
      </w:r>
      <w:r w:rsidRPr="008E24A1">
        <w:rPr>
          <w:rFonts w:ascii="Garamond" w:hAnsi="Garamond"/>
        </w:rPr>
        <w:t xml:space="preserve">        </w:t>
      </w:r>
    </w:p>
  </w:footnote>
  <w:footnote w:id="582">
    <w:p w:rsidR="00E51DE6" w:rsidRPr="00A30663" w:rsidRDefault="00E51DE6" w:rsidP="00B84FEB">
      <w:pPr>
        <w:pStyle w:val="a6"/>
        <w:jc w:val="both"/>
        <w:rPr>
          <w:rFonts w:ascii="Garamond" w:hAnsi="Garamond"/>
        </w:rPr>
      </w:pPr>
      <w:r w:rsidRPr="00A30663">
        <w:rPr>
          <w:rStyle w:val="a7"/>
          <w:rFonts w:ascii="Garamond" w:hAnsi="Garamond"/>
        </w:rPr>
        <w:footnoteRef/>
      </w:r>
      <w:r w:rsidRPr="00A30663">
        <w:rPr>
          <w:rFonts w:ascii="Garamond" w:hAnsi="Garamond"/>
        </w:rPr>
        <w:t>. Στη συγκεκριμένη παράσταση πρωταγωνιστεί για μια ακόμα φορά ο Κ. Μουσούρης στον ρόλο του Τίτο, η Αλίκη στον ρόλο του Κουρελιού, η Μ. Φιλιππίδου στον ρόλο της Φράνκα, ο Χρ. Νέζερ στον ρόλο του Ιουλίου και η Μ. Νέζερ στον ρόλο της Αιμιλίας</w:t>
      </w:r>
      <w:r>
        <w:rPr>
          <w:rFonts w:ascii="Garamond" w:hAnsi="Garamond"/>
        </w:rPr>
        <w:t xml:space="preserve">. </w:t>
      </w:r>
      <w:r w:rsidRPr="00A30663">
        <w:rPr>
          <w:rFonts w:ascii="Garamond" w:hAnsi="Garamond"/>
        </w:rPr>
        <w:t>Πηγή πληροφοριών: Θεατρικό Μουσείο, κωδικός προγράμματος: 2248, θέση: 10/7.</w:t>
      </w:r>
    </w:p>
  </w:footnote>
  <w:footnote w:id="583">
    <w:p w:rsidR="00E51DE6" w:rsidRPr="00A30663" w:rsidRDefault="00E51DE6" w:rsidP="00A30663">
      <w:pPr>
        <w:pStyle w:val="a6"/>
        <w:jc w:val="both"/>
        <w:rPr>
          <w:rFonts w:ascii="Garamond" w:hAnsi="Garamond"/>
        </w:rPr>
      </w:pPr>
      <w:r w:rsidRPr="00A30663">
        <w:rPr>
          <w:rStyle w:val="a7"/>
          <w:rFonts w:ascii="Garamond" w:hAnsi="Garamond"/>
        </w:rPr>
        <w:footnoteRef/>
      </w:r>
      <w:r w:rsidRPr="00A30663">
        <w:rPr>
          <w:rFonts w:ascii="Garamond" w:hAnsi="Garamond"/>
        </w:rPr>
        <w:t>.  Ανεβάζει το έργο στο «Νέον Θέατρον Πριντάνια», την 10</w:t>
      </w:r>
      <w:r w:rsidRPr="00A30663">
        <w:rPr>
          <w:rFonts w:ascii="Garamond" w:hAnsi="Garamond"/>
          <w:vertAlign w:val="superscript"/>
        </w:rPr>
        <w:t>η</w:t>
      </w:r>
      <w:r w:rsidRPr="00A30663">
        <w:rPr>
          <w:rFonts w:ascii="Garamond" w:hAnsi="Garamond"/>
        </w:rPr>
        <w:t xml:space="preserve"> Οκτωβρίου του 1929 και την 1</w:t>
      </w:r>
      <w:r w:rsidRPr="00A30663">
        <w:rPr>
          <w:rFonts w:ascii="Garamond" w:hAnsi="Garamond"/>
          <w:vertAlign w:val="superscript"/>
        </w:rPr>
        <w:t>η</w:t>
      </w:r>
      <w:r w:rsidRPr="00A30663">
        <w:rPr>
          <w:rFonts w:ascii="Garamond" w:hAnsi="Garamond"/>
        </w:rPr>
        <w:t xml:space="preserve"> Νοεμβρίου του 1929. Πηγή πληροφοριών: Θεατρικό Μουσείο, κωδικός προγράμματος: 2313, θέση: 10/7. </w:t>
      </w:r>
    </w:p>
  </w:footnote>
  <w:footnote w:id="584">
    <w:p w:rsidR="00E51DE6" w:rsidRPr="00342D94" w:rsidRDefault="00E51DE6" w:rsidP="00B84FEB">
      <w:pPr>
        <w:spacing w:after="0"/>
        <w:jc w:val="both"/>
        <w:rPr>
          <w:rFonts w:ascii="Garamond" w:hAnsi="Garamond"/>
          <w:sz w:val="20"/>
          <w:szCs w:val="20"/>
        </w:rPr>
      </w:pPr>
      <w:r w:rsidRPr="00342D94">
        <w:rPr>
          <w:rStyle w:val="a7"/>
          <w:rFonts w:ascii="Garamond" w:hAnsi="Garamond"/>
          <w:sz w:val="20"/>
          <w:szCs w:val="20"/>
        </w:rPr>
        <w:footnoteRef/>
      </w:r>
      <w:r w:rsidRPr="00342D94">
        <w:rPr>
          <w:rFonts w:ascii="Garamond" w:hAnsi="Garamond"/>
          <w:sz w:val="20"/>
          <w:szCs w:val="20"/>
        </w:rPr>
        <w:t>. Την 8</w:t>
      </w:r>
      <w:r w:rsidRPr="00342D94">
        <w:rPr>
          <w:rFonts w:ascii="Garamond" w:hAnsi="Garamond"/>
          <w:sz w:val="20"/>
          <w:szCs w:val="20"/>
          <w:vertAlign w:val="superscript"/>
        </w:rPr>
        <w:t>η</w:t>
      </w:r>
      <w:r w:rsidRPr="00342D94">
        <w:rPr>
          <w:rFonts w:ascii="Garamond" w:hAnsi="Garamond"/>
          <w:sz w:val="20"/>
          <w:szCs w:val="20"/>
        </w:rPr>
        <w:t xml:space="preserve"> και την 9</w:t>
      </w:r>
      <w:r w:rsidRPr="00342D94">
        <w:rPr>
          <w:rFonts w:ascii="Garamond" w:hAnsi="Garamond"/>
          <w:sz w:val="20"/>
          <w:szCs w:val="20"/>
          <w:vertAlign w:val="superscript"/>
        </w:rPr>
        <w:t>η</w:t>
      </w:r>
      <w:r w:rsidRPr="00342D94">
        <w:rPr>
          <w:rFonts w:ascii="Garamond" w:hAnsi="Garamond"/>
          <w:sz w:val="20"/>
          <w:szCs w:val="20"/>
        </w:rPr>
        <w:t xml:space="preserve"> Οκτωβρίου, ο θίασος Στυλιανόπουλου-Χρυσοχόου ανεβάζει το έργο στο «Θέατρο του Λαού</w:t>
      </w:r>
      <w:r>
        <w:rPr>
          <w:rFonts w:ascii="Garamond" w:hAnsi="Garamond"/>
          <w:sz w:val="20"/>
          <w:szCs w:val="20"/>
        </w:rPr>
        <w:t>, βλ.:</w:t>
      </w:r>
      <w:r w:rsidRPr="00342D94">
        <w:rPr>
          <w:rFonts w:ascii="Garamond" w:hAnsi="Garamond"/>
          <w:sz w:val="20"/>
          <w:szCs w:val="20"/>
        </w:rPr>
        <w:t xml:space="preserve"> </w:t>
      </w:r>
      <w:r>
        <w:rPr>
          <w:rFonts w:ascii="Garamond" w:hAnsi="Garamond"/>
          <w:sz w:val="20"/>
          <w:szCs w:val="20"/>
        </w:rPr>
        <w:t>α</w:t>
      </w:r>
      <w:r w:rsidRPr="00342D94">
        <w:rPr>
          <w:rFonts w:ascii="Garamond" w:hAnsi="Garamond"/>
          <w:sz w:val="20"/>
          <w:szCs w:val="20"/>
        </w:rPr>
        <w:t xml:space="preserve">νώνυμος: «Θέατρα», </w:t>
      </w:r>
      <w:r w:rsidRPr="00342D94">
        <w:rPr>
          <w:rFonts w:ascii="Garamond" w:hAnsi="Garamond"/>
          <w:i/>
          <w:sz w:val="20"/>
          <w:szCs w:val="20"/>
        </w:rPr>
        <w:t>Σκριπ</w:t>
      </w:r>
      <w:r w:rsidRPr="00342D94">
        <w:rPr>
          <w:rFonts w:ascii="Garamond" w:hAnsi="Garamond"/>
          <w:sz w:val="20"/>
          <w:szCs w:val="20"/>
        </w:rPr>
        <w:t>, έτος 32</w:t>
      </w:r>
      <w:r w:rsidRPr="00342D94">
        <w:rPr>
          <w:rFonts w:ascii="Garamond" w:hAnsi="Garamond"/>
          <w:sz w:val="20"/>
          <w:szCs w:val="20"/>
          <w:vertAlign w:val="superscript"/>
        </w:rPr>
        <w:t>ο</w:t>
      </w:r>
      <w:r w:rsidRPr="00342D94">
        <w:rPr>
          <w:rFonts w:ascii="Garamond" w:hAnsi="Garamond"/>
          <w:sz w:val="20"/>
          <w:szCs w:val="20"/>
        </w:rPr>
        <w:t>, περίοδος 5</w:t>
      </w:r>
      <w:r w:rsidRPr="00342D94">
        <w:rPr>
          <w:rFonts w:ascii="Garamond" w:hAnsi="Garamond"/>
          <w:sz w:val="20"/>
          <w:szCs w:val="20"/>
          <w:vertAlign w:val="superscript"/>
        </w:rPr>
        <w:t>η</w:t>
      </w:r>
      <w:r w:rsidRPr="00342D94">
        <w:rPr>
          <w:rFonts w:ascii="Garamond" w:hAnsi="Garamond"/>
          <w:sz w:val="20"/>
          <w:szCs w:val="20"/>
        </w:rPr>
        <w:t xml:space="preserve">, αρ. φύλλου 9450, 8/10/1929, σ. 2. Επίσης βλ. Ανώνυμος: «Θέατρα», </w:t>
      </w:r>
      <w:r w:rsidRPr="00342D94">
        <w:rPr>
          <w:rFonts w:ascii="Garamond" w:hAnsi="Garamond"/>
          <w:i/>
          <w:sz w:val="20"/>
          <w:szCs w:val="20"/>
        </w:rPr>
        <w:t>Εμπρός</w:t>
      </w:r>
      <w:r w:rsidRPr="00342D94">
        <w:rPr>
          <w:rFonts w:ascii="Garamond" w:hAnsi="Garamond"/>
          <w:sz w:val="20"/>
          <w:szCs w:val="20"/>
        </w:rPr>
        <w:t>, έτος 34</w:t>
      </w:r>
      <w:r w:rsidRPr="00342D94">
        <w:rPr>
          <w:rFonts w:ascii="Garamond" w:hAnsi="Garamond"/>
          <w:sz w:val="20"/>
          <w:szCs w:val="20"/>
          <w:vertAlign w:val="superscript"/>
        </w:rPr>
        <w:t>ο</w:t>
      </w:r>
      <w:r w:rsidRPr="00342D94">
        <w:rPr>
          <w:rFonts w:ascii="Garamond" w:hAnsi="Garamond"/>
          <w:sz w:val="20"/>
          <w:szCs w:val="20"/>
        </w:rPr>
        <w:t>, αρ. 12055, 9/10/1929, σ. 3.</w:t>
      </w:r>
    </w:p>
  </w:footnote>
  <w:footnote w:id="585">
    <w:p w:rsidR="00E51DE6" w:rsidRPr="000B0269" w:rsidRDefault="00E51DE6" w:rsidP="00B84FEB">
      <w:pPr>
        <w:pStyle w:val="a6"/>
        <w:jc w:val="both"/>
        <w:rPr>
          <w:rFonts w:ascii="Garamond" w:hAnsi="Garamond"/>
        </w:rPr>
      </w:pPr>
      <w:r w:rsidRPr="000B0269">
        <w:rPr>
          <w:rStyle w:val="a7"/>
          <w:rFonts w:ascii="Garamond" w:hAnsi="Garamond"/>
        </w:rPr>
        <w:footnoteRef/>
      </w:r>
      <w:r w:rsidRPr="000B0269">
        <w:rPr>
          <w:rFonts w:ascii="Garamond" w:hAnsi="Garamond"/>
        </w:rPr>
        <w:t xml:space="preserve">. </w:t>
      </w:r>
      <w:r w:rsidRPr="000B0269">
        <w:rPr>
          <w:rFonts w:ascii="Garamond" w:hAnsi="Garamond"/>
          <w:i/>
        </w:rPr>
        <w:t>Το Κουρέλι</w:t>
      </w:r>
      <w:r w:rsidRPr="000B0269">
        <w:rPr>
          <w:rFonts w:ascii="Garamond" w:hAnsi="Garamond"/>
        </w:rPr>
        <w:t xml:space="preserve"> παρουσιάζεται από τον Θίασο της Κυβέλης την 6</w:t>
      </w:r>
      <w:r w:rsidRPr="000B0269">
        <w:rPr>
          <w:rFonts w:ascii="Garamond" w:hAnsi="Garamond"/>
          <w:vertAlign w:val="superscript"/>
        </w:rPr>
        <w:t>η</w:t>
      </w:r>
      <w:r w:rsidRPr="000B0269">
        <w:rPr>
          <w:rFonts w:ascii="Garamond" w:hAnsi="Garamond"/>
        </w:rPr>
        <w:t xml:space="preserve"> Ιανουαρίου του 1930 στ</w:t>
      </w:r>
      <w:r>
        <w:rPr>
          <w:rFonts w:ascii="Garamond" w:hAnsi="Garamond"/>
        </w:rPr>
        <w:t>ο «Δημοτικό Θέατρο» του Πειραιά, βλ.: α</w:t>
      </w:r>
      <w:r w:rsidRPr="000B0269">
        <w:rPr>
          <w:rFonts w:ascii="Garamond" w:hAnsi="Garamond"/>
        </w:rPr>
        <w:t xml:space="preserve">νώνυμος: «Θέατρα», </w:t>
      </w:r>
      <w:r w:rsidRPr="000B0269">
        <w:rPr>
          <w:rFonts w:ascii="Garamond" w:hAnsi="Garamond"/>
          <w:i/>
        </w:rPr>
        <w:t>Εμπρός</w:t>
      </w:r>
      <w:r w:rsidRPr="000B0269">
        <w:rPr>
          <w:rFonts w:ascii="Garamond" w:hAnsi="Garamond"/>
        </w:rPr>
        <w:t>, έτος 34</w:t>
      </w:r>
      <w:r w:rsidRPr="000B0269">
        <w:rPr>
          <w:rFonts w:ascii="Garamond" w:hAnsi="Garamond"/>
          <w:vertAlign w:val="superscript"/>
        </w:rPr>
        <w:t>ο</w:t>
      </w:r>
      <w:r w:rsidRPr="000B0269">
        <w:rPr>
          <w:rFonts w:ascii="Garamond" w:hAnsi="Garamond"/>
        </w:rPr>
        <w:t>, αρ. 12152, 6/1/1930, σ. 3.</w:t>
      </w:r>
    </w:p>
  </w:footnote>
  <w:footnote w:id="586">
    <w:p w:rsidR="00E51DE6" w:rsidRPr="00E237FA" w:rsidRDefault="00E51DE6" w:rsidP="00B84FEB">
      <w:pPr>
        <w:pStyle w:val="a6"/>
        <w:jc w:val="both"/>
        <w:rPr>
          <w:rFonts w:ascii="Garamond" w:hAnsi="Garamond"/>
        </w:rPr>
      </w:pPr>
      <w:r w:rsidRPr="00E237FA">
        <w:rPr>
          <w:rStyle w:val="a7"/>
          <w:rFonts w:ascii="Garamond" w:hAnsi="Garamond"/>
        </w:rPr>
        <w:footnoteRef/>
      </w:r>
      <w:r w:rsidRPr="00E237FA">
        <w:rPr>
          <w:rFonts w:ascii="Garamond" w:hAnsi="Garamond"/>
        </w:rPr>
        <w:t xml:space="preserve">. Ανώνυμος: «Θέατρα», </w:t>
      </w:r>
      <w:r w:rsidRPr="00E237FA">
        <w:rPr>
          <w:rFonts w:ascii="Garamond" w:hAnsi="Garamond"/>
          <w:i/>
        </w:rPr>
        <w:t>Ριζοσπάστης</w:t>
      </w:r>
      <w:r w:rsidRPr="00E237FA">
        <w:rPr>
          <w:rFonts w:ascii="Garamond" w:hAnsi="Garamond"/>
        </w:rPr>
        <w:t>, περίοδος Γ΄, χρόνος 13</w:t>
      </w:r>
      <w:r w:rsidRPr="00E237FA">
        <w:rPr>
          <w:rFonts w:ascii="Garamond" w:hAnsi="Garamond"/>
          <w:vertAlign w:val="superscript"/>
        </w:rPr>
        <w:t>ος</w:t>
      </w:r>
      <w:r>
        <w:rPr>
          <w:rFonts w:ascii="Garamond" w:hAnsi="Garamond"/>
        </w:rPr>
        <w:t>, 9/3/</w:t>
      </w:r>
      <w:r w:rsidRPr="00E237FA">
        <w:rPr>
          <w:rFonts w:ascii="Garamond" w:hAnsi="Garamond"/>
        </w:rPr>
        <w:t xml:space="preserve">1930, σ. 2. </w:t>
      </w:r>
      <w:r w:rsidRPr="00E237FA">
        <w:rPr>
          <w:rFonts w:ascii="Garamond" w:hAnsi="Garamond"/>
          <w:b/>
        </w:rPr>
        <w:t xml:space="preserve"> </w:t>
      </w:r>
      <w:r w:rsidRPr="00E237FA">
        <w:rPr>
          <w:rFonts w:ascii="Garamond" w:hAnsi="Garamond"/>
        </w:rPr>
        <w:t xml:space="preserve">                                                                                                                                                                                                                                                                                                                                                                                                                                                                                                                                                                                                                                                                                                                                                                                                                                                                                                                                                                                                                                                                                                                                                                                                                                                                                                                                                                                                                                                                                                                                                                                                                                                                                                                                                                                                                                                                                                                                                                                                                                                                                                                                                                                                                                                                                                                                                                                                                                                                                                                                                                                                                                                                                                                                                                                                                                                                                                                                                                                                                                                                                                                                                                                                                                                                                                                                                                                                                                                                                                                                                                                                                                                                                                                                                                                                                                                                                                                                                                                                                                                                                                                                                                                                                                                                                                                                                                                                                                                                                                                                                                                                                                                                                                                                                                                                                                                                                                                                                                                                                                                                                                                                                                                                                                                                                                                                                                                                                                                                                                                                                                                                                                                                                                                                                                                                                                                                                                                                                                                                                                                                                                                                                                                                                                                                                                                                                                                                                                                                                                                                                                                                                                                                                                                                                                                                                                                                                                                                                                                                                                                                                                                                                                                                                                                                                                                                                                                                                                                                                                                                                                                                                                                                                                                                                                                                                                                                                                                                                                                                                                                                                                                                                                                                                                                                                                                                                                                                                                                                                                                                                                                                                                                                                                                                                                                                                                                                                                                                                                                                                                                                                                                                                                                                                                                                                                                                                                                                                                                                                                                                                                                                                                                                                                                                                                                                                                                                                                                                                                                                                                                                                                                                                                                                                                                                                                                                                                                                                                                                                                                                                                                                                                                                                                                                                                                                                                                                                                                                                                                                                                                                                                                                                                                                                                                                                                                                                                                                                                                                                                                                                                                                                                                                                                                                                                                                                                                                                                                                                                                                                                                                                                                                                                                                                                                                                                                                                                                                                                                                                                                                                                                                                                                                                                                                                                                                                                                                                                                                                                                                                                                                                                                                                                                                                                                                                                                                                                                                                                                                                                                                                                                                                                                                                                                                                                                                                                                                                                                                                                                                                                                                                                                                                                                                                                                                                                                                                                                                                                                                                                                                                                                                                                                                                                                                                                                                                                                                                                                                                                                                                                                                                                                                                                                                                                                                                                                                                                                                                                                                                                                                                                                                                                                                                                                                                                                                                                                                                                                                                                                                                                                                                                                                                                                                                                                                                                                                                                                                                                                                                                                                                                                                                                                                                                                                                                                                                                                                                                                                                                                                                                                                                                                                                                                                                                                                                                                                                                                                                                                                                                                                                                                                                                                                                                                                                                                                                                                                                                                                                                                                                                                                                                                                                                                                                                                                                                                                                                                                                                                                                                                                                                                                                                                                                                                                                                                                                                                                                                                                                                                                                                                                                                                                                                                                                                                                                                                                                                                                                                                                                                                                                                                                                                                                                                                                                                                                                                                                                                                                                                                                                                                                                                                                                                                                                                                                                                                                                                                                                                                                                                                                                                                                                                                                                                                                                                                                                                                                                                                                                                                                                                                                                                                                                                                                                                                                                                                                                                                                                                                                                                                                                                                                                                                                                                                                                                                                                                                                                                                                                                                                                                                                                                                                                                                                                                                                                                                                                                                                                                                                                                                                                                                                                                                                                                                                                                                                                                                                                                                                                                                                                                                                                                                                                                                                                                                                                                                                                                                                                                                                                                                                                                                                                                                                                                                                                                                                                                                                                                                                                                                                                                                                                                                                                                                                                                                                                                                                                                                                                                                                                                                                                                                                                                                                                                                                                                                                                                                                                                                                                                                                                                                                                                                                                                                                                                                                                                                                                                                                                                                                                                                                                                                                                                                                                                                                                                                                                                                                                                                                                                                                                                                                                                                                                                                                                                                                                                                                                                                                                                                                                                                                                                                                                                                                                                                                                                                                                                                                                                                                                                                                                                                                                                                                                                                                                                                                                                                                                                                                                                                                                                                                                                                                                                                                                                                                                                                                                                                                                                                                                                                                                                                                                                                                                                                                                                                                                                                                                                                                                                                                                                                                                                                                                                                                                                                                                                                                                                                                                                                                                                                                                                                                                                                                                                                                                                                                                                                                                                                                                                                                                                                                                                                                                                                                                                                                                                                                                                                                                                                                                                                                                                                                                                                                                                                                                                                                                                                                                                                                                                                                                                                                                                                                                                                                                                                                                                                                                                                                                                                                                                                                                                                                                                                                                                                                                                                                                                                                                                                                                                                                                                                                                                                                                                                                                                                                                                                                                                                                                                                                                                                                                                                                                                                                                                                                                                                                                                                                                                                                                                                                                                                                                                                                                                                                                                                                                                                                                                                                                                                                                                                                                                                                                                                                                                                                                                                                                                                                                                                                                                                                                                                                                                                                                                                                                                                                                                                                                                                                                                                                                                                                                                                                                                                                                                                                                                                                                                                                                                                                                                                                                                                                                                                                                                                                                                                                                                                                                                                                                                                                                                                                                                                                                                                                                                                                                                                                                                                                                                                                                                                                                                                                                                                                                                                                                                                                                                                                                                                                                                                                                                                                                                                                                                                                                                                                                                                                                                                                                                                                                                                                                                                                                                                                                                                                                                                                                                                                                                                                                                                                                                                                                                                                                                                                                                                                                                                                                                                                                                                                                                                                                                                                                                                                                                                                                                                                                                                                                                                                                                                                                                                                                                                                                                                                                                                                                                                                                                                                                                                                                                                                                                                                                                                                                                                                                                                                                                                                                                                                                                                                                                                                                                                                                                                                                                                                                                                                                                                                                                                                                                                                                                                                                                                                                                                                                                                                                                                                                                                                                                                                                                                                                                                                                                                                                                                                                                                                                                                                                                                                                                                                                                                                                                                                                                                                                                                                                                                                                                                                                                                                                                                                                                                                                                                                                                                                                                                                                                                                                                                                                                                                                                                                                                                                                                                                                                                                                                                                                                                                                                                                                                                                                                                                                                                                                                                                                                                                                                                                                                                                                                                                                                                                                                                                                                                                                                                                                                                                                                                                                                                                                                                                                                                                                                                                                                                                                                                                                                                                                                                                                                                                                                                                                                                                                                                                                                                                                                                                                                                                                                                                                                                                                                                                                                                                                                                                                                                                                                                                                                                                                                                                                                                                                                                                                                                                                                                                                                                                                                                                                                                                                                                                                                                                                                                                                                                                                                                                                                                                                                                                                                                                                                                                                                                                                                                                                                                                                                                                                                                                                                                                                                                                                                                                                                                                                                                                                                                                                                                                                                                                                                                                                                                                                                                                                                                                                                                                                                                                                                                                                                                                                                                                                                                                                                                                                                                                                                                                                                                                                                                                                                                                                                                                                                                                                                                                                                                                                                                                                                                                                                                                                                                                                                                                                                                                                                                                                                                                                                                                                                                                                                                                                                                                                                                                                                                                                                                                                                                                                                                                                                                                                                                                                                                                                                                                                                                                                                                                                                                                                                                                                                                                                                                                                                                                                                                                                                                                                                                                                                                                                                                                                                                                                                                                                                                                                                                                                                                                                                                                                                                                                                                                                                                                                                                                                                                                                                                                                                                                                                                                                                                                                                                                                                                                                                                                                                                                                                                                                                                                                                                                                                                                                                                                                                                                                          </w:t>
      </w:r>
    </w:p>
  </w:footnote>
  <w:footnote w:id="587">
    <w:p w:rsidR="00E51DE6" w:rsidRPr="000B0269" w:rsidRDefault="00E51DE6" w:rsidP="00B84FEB">
      <w:pPr>
        <w:pStyle w:val="a6"/>
        <w:jc w:val="both"/>
        <w:rPr>
          <w:rFonts w:ascii="Garamond" w:hAnsi="Garamond"/>
        </w:rPr>
      </w:pPr>
      <w:r w:rsidRPr="008133E1">
        <w:rPr>
          <w:rStyle w:val="a7"/>
          <w:rFonts w:ascii="Garamond" w:hAnsi="Garamond"/>
        </w:rPr>
        <w:footnoteRef/>
      </w:r>
      <w:r w:rsidRPr="008133E1">
        <w:rPr>
          <w:rFonts w:ascii="Garamond" w:hAnsi="Garamond"/>
        </w:rPr>
        <w:t xml:space="preserve">. Ανώνυμος: «Από τα θέατρα», </w:t>
      </w:r>
      <w:r w:rsidRPr="008133E1">
        <w:rPr>
          <w:rFonts w:ascii="Garamond" w:hAnsi="Garamond"/>
          <w:i/>
        </w:rPr>
        <w:t>Εμπρός</w:t>
      </w:r>
      <w:r w:rsidRPr="008133E1">
        <w:rPr>
          <w:rFonts w:ascii="Garamond" w:hAnsi="Garamond"/>
        </w:rPr>
        <w:t>, έτος 34</w:t>
      </w:r>
      <w:r w:rsidRPr="008133E1">
        <w:rPr>
          <w:rFonts w:ascii="Garamond" w:hAnsi="Garamond"/>
          <w:vertAlign w:val="superscript"/>
        </w:rPr>
        <w:t>ο</w:t>
      </w:r>
      <w:r w:rsidRPr="008133E1">
        <w:rPr>
          <w:rFonts w:ascii="Garamond" w:hAnsi="Garamond"/>
        </w:rPr>
        <w:t xml:space="preserve">, αρ. 12212, 9/3/1930, σ. 3˙ Ανώνυμος: «Θέατρα», </w:t>
      </w:r>
      <w:r w:rsidRPr="008133E1">
        <w:rPr>
          <w:rFonts w:ascii="Garamond" w:hAnsi="Garamond"/>
          <w:i/>
        </w:rPr>
        <w:t>Εμπρός</w:t>
      </w:r>
      <w:r w:rsidRPr="008133E1">
        <w:rPr>
          <w:rFonts w:ascii="Garamond" w:hAnsi="Garamond"/>
        </w:rPr>
        <w:t>, έτος 34</w:t>
      </w:r>
      <w:r w:rsidRPr="008133E1">
        <w:rPr>
          <w:rFonts w:ascii="Garamond" w:hAnsi="Garamond"/>
          <w:vertAlign w:val="superscript"/>
        </w:rPr>
        <w:t>ο</w:t>
      </w:r>
      <w:r w:rsidRPr="008133E1">
        <w:rPr>
          <w:rFonts w:ascii="Garamond" w:hAnsi="Garamond"/>
        </w:rPr>
        <w:t>, αρ. 12213, 10/3/1930, σ. 3.</w:t>
      </w:r>
      <w:r w:rsidRPr="000B0269">
        <w:rPr>
          <w:rFonts w:ascii="Garamond" w:hAnsi="Garamond"/>
          <w:sz w:val="28"/>
          <w:szCs w:val="28"/>
        </w:rPr>
        <w:t xml:space="preserve"> </w:t>
      </w:r>
      <w:r w:rsidRPr="000B0269">
        <w:rPr>
          <w:rFonts w:ascii="Garamond" w:hAnsi="Garamond"/>
        </w:rPr>
        <w:t>Η παράσταση πραγματοποιείται και την 25</w:t>
      </w:r>
      <w:r w:rsidRPr="000B0269">
        <w:rPr>
          <w:rFonts w:ascii="Garamond" w:hAnsi="Garamond"/>
          <w:vertAlign w:val="superscript"/>
        </w:rPr>
        <w:t>η</w:t>
      </w:r>
      <w:r w:rsidRPr="000B0269">
        <w:rPr>
          <w:rFonts w:ascii="Garamond" w:hAnsi="Garamond"/>
        </w:rPr>
        <w:t xml:space="preserve"> Σεπτεμ</w:t>
      </w:r>
      <w:r>
        <w:rPr>
          <w:rFonts w:ascii="Garamond" w:hAnsi="Garamond"/>
        </w:rPr>
        <w:t>βρίου, βλ.:</w:t>
      </w:r>
      <w:r w:rsidRPr="000B0269">
        <w:rPr>
          <w:rFonts w:ascii="Garamond" w:hAnsi="Garamond"/>
        </w:rPr>
        <w:t xml:space="preserve"> </w:t>
      </w:r>
      <w:r w:rsidRPr="00714555">
        <w:rPr>
          <w:rFonts w:ascii="Garamond" w:hAnsi="Garamond"/>
        </w:rPr>
        <w:t>Πηγή εύρεσης πληροφοριών: Θεατρικό Μουσείο, πρόγραμμα με κωδικό: 5348 και θέση 58/10</w:t>
      </w:r>
      <w:r>
        <w:rPr>
          <w:rFonts w:ascii="Garamond" w:hAnsi="Garamond"/>
        </w:rPr>
        <w:t>.</w:t>
      </w:r>
      <w:r w:rsidRPr="000B0269">
        <w:rPr>
          <w:rFonts w:ascii="Garamond" w:hAnsi="Garamond"/>
          <w:sz w:val="28"/>
          <w:szCs w:val="28"/>
        </w:rPr>
        <w:t xml:space="preserve"> </w:t>
      </w:r>
      <w:r w:rsidRPr="000B0269">
        <w:rPr>
          <w:rFonts w:ascii="Garamond" w:hAnsi="Garamond"/>
        </w:rPr>
        <w:t>Το έργο ανεβαίνει και σε περιοδεία του ίδιου θιάσου στην Κωνσταντινούπολη την 9</w:t>
      </w:r>
      <w:r w:rsidRPr="000B0269">
        <w:rPr>
          <w:rFonts w:ascii="Garamond" w:hAnsi="Garamond"/>
          <w:vertAlign w:val="superscript"/>
        </w:rPr>
        <w:t>η</w:t>
      </w:r>
      <w:r w:rsidRPr="000B0269">
        <w:rPr>
          <w:rFonts w:ascii="Garamond" w:hAnsi="Garamond"/>
        </w:rPr>
        <w:t xml:space="preserve"> Δεκεμβρίου, βλ.: Πηγή εύρεσης πληροφοριών: Θεατρικό Μουσείο, πρόγραμμα με κωδικό: 683 και θέση 1/6.</w:t>
      </w:r>
    </w:p>
  </w:footnote>
  <w:footnote w:id="588">
    <w:p w:rsidR="00E51DE6" w:rsidRPr="000B0269" w:rsidRDefault="00E51DE6" w:rsidP="00B84FEB">
      <w:pPr>
        <w:pStyle w:val="a6"/>
        <w:jc w:val="both"/>
        <w:rPr>
          <w:rFonts w:ascii="Garamond" w:hAnsi="Garamond"/>
        </w:rPr>
      </w:pPr>
      <w:r w:rsidRPr="00AE0C8A">
        <w:rPr>
          <w:rStyle w:val="a7"/>
          <w:rFonts w:ascii="Garamond" w:hAnsi="Garamond"/>
        </w:rPr>
        <w:footnoteRef/>
      </w:r>
      <w:r w:rsidRPr="00AE0C8A">
        <w:rPr>
          <w:rFonts w:ascii="Garamond" w:hAnsi="Garamond"/>
        </w:rPr>
        <w:t xml:space="preserve">. Ανώνυμος; «Τα Θέατρα», </w:t>
      </w:r>
      <w:r w:rsidRPr="00AE0C8A">
        <w:rPr>
          <w:rFonts w:ascii="Garamond" w:hAnsi="Garamond"/>
          <w:i/>
        </w:rPr>
        <w:t>Βραδυνή</w:t>
      </w:r>
      <w:r w:rsidRPr="00AE0C8A">
        <w:rPr>
          <w:rFonts w:ascii="Garamond" w:hAnsi="Garamond"/>
        </w:rPr>
        <w:t>, 12/2/1931, σ.  5˙</w:t>
      </w:r>
      <w:r w:rsidRPr="00AE0C8A">
        <w:rPr>
          <w:rFonts w:ascii="Garamond" w:hAnsi="Garamond"/>
          <w:i/>
        </w:rPr>
        <w:t xml:space="preserve"> Βραδυνή</w:t>
      </w:r>
      <w:r w:rsidRPr="00AE0C8A">
        <w:rPr>
          <w:rFonts w:ascii="Garamond" w:hAnsi="Garamond"/>
        </w:rPr>
        <w:t>, 21/3/1931, σ. 5˙</w:t>
      </w:r>
      <w:r w:rsidRPr="00AE0C8A">
        <w:rPr>
          <w:rFonts w:ascii="Garamond" w:hAnsi="Garamond"/>
          <w:i/>
        </w:rPr>
        <w:t xml:space="preserve"> Βραδυνή</w:t>
      </w:r>
      <w:r w:rsidRPr="00AE0C8A">
        <w:rPr>
          <w:rFonts w:ascii="Garamond" w:hAnsi="Garamond"/>
        </w:rPr>
        <w:t>, 27/3/1931, σ. 5.</w:t>
      </w:r>
      <w:r w:rsidRPr="000B0269">
        <w:rPr>
          <w:rFonts w:ascii="Garamond" w:hAnsi="Garamond"/>
          <w:sz w:val="28"/>
          <w:szCs w:val="28"/>
        </w:rPr>
        <w:t xml:space="preserve"> </w:t>
      </w:r>
      <w:r w:rsidRPr="000B0269">
        <w:rPr>
          <w:rFonts w:ascii="Garamond" w:hAnsi="Garamond"/>
        </w:rPr>
        <w:t>Στον ρόλο του Τίτο πρωταγωνιστεί ο Κ. Μουσούρης, της Φράνκα η Μ. Νέζερ, του Κουρελιού η Αλίκη, του Ιουλίου ο Χριστόφορος Νέζερ, της Αιμιλίας η Μαρία Φιλιππίδου, του Αίγισθου ο Στ. Μωρίς, του Λουλούδη ο Γιαννίδης κα</w:t>
      </w:r>
      <w:r>
        <w:rPr>
          <w:rFonts w:ascii="Garamond" w:hAnsi="Garamond"/>
        </w:rPr>
        <w:t>ι του Αγνώστου ο Γ. Γαβριηλίδης, βλ:</w:t>
      </w:r>
      <w:r w:rsidRPr="000B0269">
        <w:rPr>
          <w:rFonts w:ascii="Garamond" w:hAnsi="Garamond"/>
        </w:rPr>
        <w:t xml:space="preserve"> </w:t>
      </w:r>
      <w:r w:rsidRPr="00F142D0">
        <w:rPr>
          <w:rFonts w:ascii="Garamond" w:hAnsi="Garamond"/>
        </w:rPr>
        <w:t>Πηγή εύρεσης πληροφοριών: Θεατρικό Μουσείο, πρόγραμμα με κωδικό</w:t>
      </w:r>
      <w:r>
        <w:rPr>
          <w:rFonts w:ascii="Garamond" w:hAnsi="Garamond"/>
        </w:rPr>
        <w:t>:</w:t>
      </w:r>
      <w:r w:rsidRPr="00F142D0">
        <w:rPr>
          <w:rFonts w:ascii="Garamond" w:hAnsi="Garamond"/>
        </w:rPr>
        <w:t xml:space="preserve"> 1/7.</w:t>
      </w:r>
    </w:p>
  </w:footnote>
  <w:footnote w:id="589">
    <w:p w:rsidR="00E51DE6" w:rsidRPr="00A85830" w:rsidRDefault="00E51DE6" w:rsidP="00B84FEB">
      <w:pPr>
        <w:pStyle w:val="a6"/>
        <w:jc w:val="both"/>
        <w:rPr>
          <w:rFonts w:ascii="Garamond" w:hAnsi="Garamond"/>
        </w:rPr>
      </w:pPr>
      <w:r w:rsidRPr="00A85830">
        <w:rPr>
          <w:rStyle w:val="a7"/>
          <w:rFonts w:ascii="Garamond" w:hAnsi="Garamond"/>
        </w:rPr>
        <w:footnoteRef/>
      </w:r>
      <w:r w:rsidRPr="00A85830">
        <w:rPr>
          <w:rFonts w:ascii="Garamond" w:hAnsi="Garamond"/>
        </w:rPr>
        <w:t xml:space="preserve">. </w:t>
      </w:r>
      <w:r w:rsidRPr="000B0269">
        <w:rPr>
          <w:rFonts w:ascii="Garamond" w:hAnsi="Garamond"/>
        </w:rPr>
        <w:t>Οι συντελεστές είναι οι ίδιοι, δηλαδή το Κουρέλι ερμηνεύει η Αλίκη, την Αιμιλία η Μαρία Φιλιππίδου, την Φράνκα η Νέζερ, τον Τίτο ο Κ. Μουσούρης και τον Ιούλιο ο Χρ. Νέζερ. Πηγή εύρεσης πληροφοριών: Θεατρικό Μουσείο, πρόγραμμα με κωδικό: 1/264</w:t>
      </w:r>
      <w:r w:rsidRPr="00A85830">
        <w:rPr>
          <w:rFonts w:ascii="Garamond" w:hAnsi="Garamond"/>
        </w:rPr>
        <w:t>.</w:t>
      </w:r>
    </w:p>
  </w:footnote>
  <w:footnote w:id="590">
    <w:p w:rsidR="00E51DE6" w:rsidRPr="003E3EAF" w:rsidRDefault="00E51DE6" w:rsidP="00711DDF">
      <w:pPr>
        <w:pStyle w:val="a6"/>
        <w:jc w:val="both"/>
        <w:rPr>
          <w:rFonts w:ascii="Garamond" w:hAnsi="Garamond"/>
        </w:rPr>
      </w:pPr>
      <w:r w:rsidRPr="001B7CB9">
        <w:rPr>
          <w:rStyle w:val="a7"/>
          <w:rFonts w:ascii="Garamond" w:hAnsi="Garamond"/>
        </w:rPr>
        <w:footnoteRef/>
      </w:r>
      <w:r w:rsidRPr="001B7CB9">
        <w:rPr>
          <w:rFonts w:ascii="Garamond" w:hAnsi="Garamond"/>
        </w:rPr>
        <w:t xml:space="preserve">. </w:t>
      </w:r>
      <w:r w:rsidRPr="003E3EAF">
        <w:rPr>
          <w:rFonts w:ascii="Garamond" w:hAnsi="Garamond"/>
        </w:rPr>
        <w:t>Την 9</w:t>
      </w:r>
      <w:r w:rsidRPr="003E3EAF">
        <w:rPr>
          <w:rFonts w:ascii="Garamond" w:hAnsi="Garamond"/>
          <w:vertAlign w:val="superscript"/>
        </w:rPr>
        <w:t>η</w:t>
      </w:r>
      <w:r w:rsidRPr="003E3EAF">
        <w:rPr>
          <w:rFonts w:ascii="Garamond" w:hAnsi="Garamond"/>
        </w:rPr>
        <w:t>, 13</w:t>
      </w:r>
      <w:r w:rsidRPr="003E3EAF">
        <w:rPr>
          <w:rFonts w:ascii="Garamond" w:hAnsi="Garamond"/>
          <w:vertAlign w:val="superscript"/>
        </w:rPr>
        <w:t>η</w:t>
      </w:r>
      <w:r w:rsidRPr="003E3EAF">
        <w:rPr>
          <w:rFonts w:ascii="Garamond" w:hAnsi="Garamond"/>
        </w:rPr>
        <w:t xml:space="preserve"> Ιουλίου στο «Λαϊκόν Θέατρον», </w:t>
      </w:r>
      <w:r>
        <w:rPr>
          <w:rFonts w:ascii="Garamond" w:hAnsi="Garamond"/>
        </w:rPr>
        <w:t>(</w:t>
      </w:r>
      <w:r w:rsidRPr="003E3EAF">
        <w:rPr>
          <w:rFonts w:ascii="Garamond" w:hAnsi="Garamond"/>
        </w:rPr>
        <w:t xml:space="preserve">βλ.: Ανώνυμος; «Θέατρα», </w:t>
      </w:r>
      <w:r w:rsidRPr="003E3EAF">
        <w:rPr>
          <w:rFonts w:ascii="Garamond" w:hAnsi="Garamond"/>
          <w:i/>
        </w:rPr>
        <w:t>Έθνος</w:t>
      </w:r>
      <w:r w:rsidRPr="003E3EAF">
        <w:rPr>
          <w:rFonts w:ascii="Garamond" w:hAnsi="Garamond"/>
        </w:rPr>
        <w:t xml:space="preserve">, 9/7/1931, σ. </w:t>
      </w:r>
      <w:r>
        <w:rPr>
          <w:rFonts w:ascii="Garamond" w:hAnsi="Garamond"/>
        </w:rPr>
        <w:t xml:space="preserve">6 και 13/7/1931, σ. 6.), στη συνέχεια </w:t>
      </w:r>
      <w:r w:rsidRPr="003E3EAF">
        <w:rPr>
          <w:rFonts w:ascii="Garamond" w:hAnsi="Garamond"/>
        </w:rPr>
        <w:t>την 15</w:t>
      </w:r>
      <w:r w:rsidRPr="003E3EAF">
        <w:rPr>
          <w:rFonts w:ascii="Garamond" w:hAnsi="Garamond"/>
          <w:vertAlign w:val="superscript"/>
        </w:rPr>
        <w:t>η</w:t>
      </w:r>
      <w:r w:rsidRPr="003E3EAF">
        <w:rPr>
          <w:rFonts w:ascii="Garamond" w:hAnsi="Garamond"/>
        </w:rPr>
        <w:t xml:space="preserve"> Ιουλίου στο «Θέατρο Έσπερος», </w:t>
      </w:r>
      <w:r>
        <w:rPr>
          <w:rFonts w:ascii="Garamond" w:hAnsi="Garamond"/>
        </w:rPr>
        <w:t>(βλ.: α</w:t>
      </w:r>
      <w:r w:rsidRPr="001B7CB9">
        <w:rPr>
          <w:rFonts w:ascii="Garamond" w:hAnsi="Garamond"/>
        </w:rPr>
        <w:t xml:space="preserve">νώνυμος; «Θέατρα», </w:t>
      </w:r>
      <w:r w:rsidRPr="001B7CB9">
        <w:rPr>
          <w:rFonts w:ascii="Garamond" w:hAnsi="Garamond"/>
          <w:i/>
        </w:rPr>
        <w:t>Έθνος</w:t>
      </w:r>
      <w:r w:rsidRPr="001B7CB9">
        <w:rPr>
          <w:rFonts w:ascii="Garamond" w:hAnsi="Garamond"/>
        </w:rPr>
        <w:t>, 15/7/1931, σ. 6</w:t>
      </w:r>
      <w:r>
        <w:rPr>
          <w:rFonts w:ascii="Garamond" w:hAnsi="Garamond"/>
        </w:rPr>
        <w:t xml:space="preserve">), </w:t>
      </w:r>
      <w:r w:rsidRPr="003E3EAF">
        <w:rPr>
          <w:rFonts w:ascii="Garamond" w:hAnsi="Garamond"/>
        </w:rPr>
        <w:t>την 29</w:t>
      </w:r>
      <w:r w:rsidRPr="003E3EAF">
        <w:rPr>
          <w:rFonts w:ascii="Garamond" w:hAnsi="Garamond"/>
          <w:vertAlign w:val="superscript"/>
        </w:rPr>
        <w:t>η</w:t>
      </w:r>
      <w:r>
        <w:rPr>
          <w:rFonts w:ascii="Garamond" w:hAnsi="Garamond"/>
        </w:rPr>
        <w:t xml:space="preserve"> Ιουλίου (βλ.: α</w:t>
      </w:r>
      <w:r w:rsidRPr="00180A83">
        <w:rPr>
          <w:rFonts w:ascii="Garamond" w:hAnsi="Garamond"/>
        </w:rPr>
        <w:t xml:space="preserve">νώνυμος: «Θέατρα», </w:t>
      </w:r>
      <w:r w:rsidRPr="00180A83">
        <w:rPr>
          <w:rFonts w:ascii="Garamond" w:hAnsi="Garamond"/>
          <w:i/>
        </w:rPr>
        <w:t>Ελεύθερο Βήμα</w:t>
      </w:r>
      <w:r w:rsidRPr="00180A83">
        <w:rPr>
          <w:rFonts w:ascii="Garamond" w:hAnsi="Garamond"/>
        </w:rPr>
        <w:t>, 29/7/1931, σ. 2</w:t>
      </w:r>
      <w:r>
        <w:rPr>
          <w:rFonts w:ascii="Garamond" w:hAnsi="Garamond"/>
        </w:rPr>
        <w:t>),</w:t>
      </w:r>
      <w:r w:rsidRPr="003E3EAF">
        <w:rPr>
          <w:rFonts w:ascii="Garamond" w:hAnsi="Garamond"/>
          <w:sz w:val="28"/>
          <w:szCs w:val="28"/>
        </w:rPr>
        <w:t xml:space="preserve"> </w:t>
      </w:r>
      <w:r w:rsidRPr="003E3EAF">
        <w:rPr>
          <w:rFonts w:ascii="Garamond" w:hAnsi="Garamond"/>
        </w:rPr>
        <w:t>την 13</w:t>
      </w:r>
      <w:r w:rsidRPr="003E3EAF">
        <w:rPr>
          <w:rFonts w:ascii="Garamond" w:hAnsi="Garamond"/>
          <w:vertAlign w:val="superscript"/>
        </w:rPr>
        <w:t>η</w:t>
      </w:r>
      <w:r w:rsidRPr="003E3EAF">
        <w:rPr>
          <w:rFonts w:ascii="Garamond" w:hAnsi="Garamond"/>
        </w:rPr>
        <w:t xml:space="preserve"> Αυγούστου στο «Θέατρο Διάνα» και την 14</w:t>
      </w:r>
      <w:r w:rsidRPr="003E3EAF">
        <w:rPr>
          <w:rFonts w:ascii="Garamond" w:hAnsi="Garamond"/>
          <w:vertAlign w:val="superscript"/>
        </w:rPr>
        <w:t>η</w:t>
      </w:r>
      <w:r w:rsidRPr="003E3EAF">
        <w:rPr>
          <w:rFonts w:ascii="Garamond" w:hAnsi="Garamond"/>
        </w:rPr>
        <w:t xml:space="preserve"> Αυγούστου στο «Θέατρο Μπομπονιέρα»,</w:t>
      </w:r>
      <w:r>
        <w:rPr>
          <w:rFonts w:ascii="Garamond" w:hAnsi="Garamond"/>
        </w:rPr>
        <w:t xml:space="preserve"> (βλ.:</w:t>
      </w:r>
      <w:r w:rsidRPr="003E3EAF">
        <w:rPr>
          <w:rFonts w:ascii="Garamond" w:hAnsi="Garamond"/>
        </w:rPr>
        <w:t xml:space="preserve"> </w:t>
      </w:r>
      <w:r w:rsidRPr="00714371">
        <w:rPr>
          <w:rFonts w:ascii="Garamond" w:hAnsi="Garamond"/>
        </w:rPr>
        <w:t xml:space="preserve">Ανώνυμος «Θέατρα», </w:t>
      </w:r>
      <w:r w:rsidRPr="00714371">
        <w:rPr>
          <w:rFonts w:ascii="Garamond" w:hAnsi="Garamond"/>
          <w:i/>
        </w:rPr>
        <w:t>Έθνος</w:t>
      </w:r>
      <w:r>
        <w:rPr>
          <w:rFonts w:ascii="Garamond" w:hAnsi="Garamond"/>
        </w:rPr>
        <w:t>, 14/8/1931, σ.</w:t>
      </w:r>
      <w:r w:rsidRPr="00714371">
        <w:rPr>
          <w:rFonts w:ascii="Garamond" w:hAnsi="Garamond"/>
        </w:rPr>
        <w:t xml:space="preserve"> 5</w:t>
      </w:r>
      <w:r>
        <w:rPr>
          <w:rFonts w:ascii="Garamond" w:hAnsi="Garamond"/>
        </w:rPr>
        <w:t>),</w:t>
      </w:r>
      <w:r w:rsidRPr="003E3EAF">
        <w:rPr>
          <w:rFonts w:ascii="Garamond" w:hAnsi="Garamond"/>
          <w:sz w:val="28"/>
          <w:szCs w:val="28"/>
        </w:rPr>
        <w:t xml:space="preserve"> </w:t>
      </w:r>
      <w:r>
        <w:rPr>
          <w:rFonts w:ascii="Garamond" w:hAnsi="Garamond"/>
        </w:rPr>
        <w:t xml:space="preserve">όπως </w:t>
      </w:r>
      <w:r w:rsidRPr="003E3EAF">
        <w:rPr>
          <w:rFonts w:ascii="Garamond" w:hAnsi="Garamond"/>
        </w:rPr>
        <w:t>και την 30ή Αυγούστου ο ίδιος θίασος στο «Θέατρο Βέρντεν»</w:t>
      </w:r>
      <w:r>
        <w:rPr>
          <w:rFonts w:ascii="Garamond" w:hAnsi="Garamond"/>
        </w:rPr>
        <w:t>, (βλ.:</w:t>
      </w:r>
      <w:r w:rsidRPr="003E3EAF">
        <w:rPr>
          <w:rFonts w:ascii="Garamond" w:hAnsi="Garamond"/>
        </w:rPr>
        <w:t xml:space="preserve"> </w:t>
      </w:r>
      <w:r w:rsidRPr="00714371">
        <w:rPr>
          <w:rFonts w:ascii="Garamond" w:hAnsi="Garamond"/>
        </w:rPr>
        <w:t xml:space="preserve">Ανώνυμος «Θέατρα», </w:t>
      </w:r>
      <w:r w:rsidRPr="00714371">
        <w:rPr>
          <w:rFonts w:ascii="Garamond" w:hAnsi="Garamond"/>
          <w:i/>
        </w:rPr>
        <w:t>Έθνος</w:t>
      </w:r>
      <w:r>
        <w:rPr>
          <w:rFonts w:ascii="Garamond" w:hAnsi="Garamond"/>
        </w:rPr>
        <w:t>, 30/8/1918, σ. 5 και</w:t>
      </w:r>
      <w:r w:rsidRPr="00A85830">
        <w:rPr>
          <w:rFonts w:ascii="Garamond" w:hAnsi="Garamond"/>
        </w:rPr>
        <w:t xml:space="preserve"> </w:t>
      </w:r>
      <w:r w:rsidRPr="00F142D0">
        <w:rPr>
          <w:rFonts w:ascii="Garamond" w:hAnsi="Garamond"/>
        </w:rPr>
        <w:t>Πηγή εύρεσης πληροφοριών: Θεατρικό Μουσείο, πρόγραμμα με κωδικό</w:t>
      </w:r>
      <w:r>
        <w:rPr>
          <w:rFonts w:ascii="Garamond" w:hAnsi="Garamond"/>
        </w:rPr>
        <w:t xml:space="preserve"> 1/264). </w:t>
      </w:r>
      <w:r w:rsidRPr="003E3EAF">
        <w:rPr>
          <w:rFonts w:ascii="Garamond" w:hAnsi="Garamond"/>
        </w:rPr>
        <w:t>Στη συγκεκριμένη παράσταση οι συντελεστές του θιάσου έχουν αλλάξει, εκτός από τους βασικούς ρόλους στους οποίους παραμένουν οι ίδιοι ηθοποιοί, τον ρόλο της Αιμιλίας ερμηνεύει η Μ. Κωστακοπούλου, του Αίγισθου ο Γ. Πούτης, του Λουλούδη ο Σ. Σάββας και του Αγνώστου ο Θ. Ρόδης. Το έργο ξαναπαρουσιάζεται την 2</w:t>
      </w:r>
      <w:r w:rsidRPr="003E3EAF">
        <w:rPr>
          <w:rFonts w:ascii="Garamond" w:hAnsi="Garamond"/>
          <w:vertAlign w:val="superscript"/>
        </w:rPr>
        <w:t>α</w:t>
      </w:r>
      <w:r w:rsidRPr="003E3EAF">
        <w:rPr>
          <w:rFonts w:ascii="Garamond" w:hAnsi="Garamond"/>
        </w:rPr>
        <w:t xml:space="preserve"> Σεπτ</w:t>
      </w:r>
      <w:r>
        <w:rPr>
          <w:rFonts w:ascii="Garamond" w:hAnsi="Garamond"/>
        </w:rPr>
        <w:t xml:space="preserve">εμβρίου στο «Θέατρο Χαλανδρίου», βλ.: </w:t>
      </w:r>
      <w:r w:rsidRPr="009E13D4">
        <w:rPr>
          <w:rFonts w:ascii="Garamond" w:hAnsi="Garamond"/>
        </w:rPr>
        <w:t xml:space="preserve">Ανώνυμος «Θέατρα», </w:t>
      </w:r>
      <w:r w:rsidRPr="009E13D4">
        <w:rPr>
          <w:rFonts w:ascii="Garamond" w:hAnsi="Garamond"/>
          <w:i/>
        </w:rPr>
        <w:t>Έθνος</w:t>
      </w:r>
      <w:r w:rsidRPr="009E13D4">
        <w:rPr>
          <w:rFonts w:ascii="Garamond" w:hAnsi="Garamond"/>
        </w:rPr>
        <w:t>, 2/9/1918, σ. 5.</w:t>
      </w:r>
    </w:p>
  </w:footnote>
  <w:footnote w:id="591">
    <w:p w:rsidR="00E51DE6" w:rsidRPr="00A14995" w:rsidRDefault="00E51DE6" w:rsidP="00711DDF">
      <w:pPr>
        <w:pStyle w:val="a6"/>
        <w:jc w:val="both"/>
        <w:rPr>
          <w:rFonts w:ascii="Garamond" w:hAnsi="Garamond"/>
        </w:rPr>
      </w:pPr>
      <w:r w:rsidRPr="00A14995">
        <w:rPr>
          <w:rStyle w:val="a7"/>
          <w:rFonts w:ascii="Garamond" w:hAnsi="Garamond"/>
        </w:rPr>
        <w:footnoteRef/>
      </w:r>
      <w:r w:rsidRPr="00A14995">
        <w:rPr>
          <w:rFonts w:ascii="Garamond" w:hAnsi="Garamond"/>
        </w:rPr>
        <w:t xml:space="preserve">. </w:t>
      </w:r>
      <w:r w:rsidRPr="00CC287F">
        <w:rPr>
          <w:rFonts w:ascii="Garamond" w:hAnsi="Garamond"/>
        </w:rPr>
        <w:t>Ο</w:t>
      </w:r>
      <w:r w:rsidRPr="00711DDF">
        <w:rPr>
          <w:rFonts w:ascii="Garamond" w:hAnsi="Garamond"/>
        </w:rPr>
        <w:t xml:space="preserve"> </w:t>
      </w:r>
      <w:r>
        <w:rPr>
          <w:rFonts w:ascii="Garamond" w:hAnsi="Garamond"/>
        </w:rPr>
        <w:t>Ελληνικός Δραματικός Θ</w:t>
      </w:r>
      <w:r w:rsidRPr="003E3EAF">
        <w:rPr>
          <w:rFonts w:ascii="Garamond" w:hAnsi="Garamond"/>
        </w:rPr>
        <w:t>ίασος</w:t>
      </w:r>
      <w:r w:rsidRPr="00CC287F">
        <w:rPr>
          <w:rFonts w:ascii="Garamond" w:hAnsi="Garamond"/>
        </w:rPr>
        <w:t xml:space="preserve"> και πάλι παρουσιάζει το έργο την 22</w:t>
      </w:r>
      <w:r w:rsidRPr="00CC287F">
        <w:rPr>
          <w:rFonts w:ascii="Garamond" w:hAnsi="Garamond"/>
          <w:vertAlign w:val="superscript"/>
        </w:rPr>
        <w:t>α</w:t>
      </w:r>
      <w:r w:rsidRPr="00CC287F">
        <w:rPr>
          <w:rFonts w:ascii="Garamond" w:hAnsi="Garamond"/>
        </w:rPr>
        <w:t xml:space="preserve"> Νοεμβρίου, την 9</w:t>
      </w:r>
      <w:r w:rsidRPr="00CC287F">
        <w:rPr>
          <w:rFonts w:ascii="Garamond" w:hAnsi="Garamond"/>
          <w:vertAlign w:val="superscript"/>
        </w:rPr>
        <w:t>η</w:t>
      </w:r>
      <w:r w:rsidRPr="00CC287F">
        <w:rPr>
          <w:rFonts w:ascii="Garamond" w:hAnsi="Garamond"/>
        </w:rPr>
        <w:t xml:space="preserve"> Δεκεμβρίου στο «Θέατρον Εκλαίρ» του ιμπρεσάριου Κονταράτου με περίπου τους ίδιους συντελεστές: Τίτος: Κ. Μουσούρης, Φράνκα: Μαρίκα Νέζερ</w:t>
      </w:r>
      <w:r>
        <w:rPr>
          <w:rFonts w:ascii="Garamond" w:hAnsi="Garamond"/>
        </w:rPr>
        <w:t xml:space="preserve"> (Αναφορικά με την καλλιτεχνική ζωή της ηθοποιού βλ.: Μαρίκα Νέζερ: </w:t>
      </w:r>
      <w:r w:rsidRPr="001B0DB1">
        <w:rPr>
          <w:rFonts w:ascii="Garamond" w:hAnsi="Garamond"/>
          <w:i/>
        </w:rPr>
        <w:t>Θυμάμαι: Η συγκλονιστική ζωή της μεγάλης πρωταγωνίστριας</w:t>
      </w:r>
      <w:r>
        <w:rPr>
          <w:rFonts w:ascii="Garamond" w:hAnsi="Garamond"/>
        </w:rPr>
        <w:t>, επιμέλεια: Δήμος Λεβιθόπουλος, Μίμης Τραιφόρος, Σμυρνιωτάκης, Αθήνα 1987)</w:t>
      </w:r>
      <w:r w:rsidRPr="00CC287F">
        <w:rPr>
          <w:rFonts w:ascii="Garamond" w:hAnsi="Garamond"/>
        </w:rPr>
        <w:t>, Κουρέλι: Αλίκη, Ιούλιος Μπερνίνι: Χρ. Νέζερ, Αιμιλία Μπερνίνι: Μαρία Φιλιππίδου, Αίγισθος: Γ. Γεωργόπουλος, Λουλούδης Ν. Παρασκευάς και Άγνωστος: Γ. Γαβριηλίδης υιός.</w:t>
      </w:r>
      <w:r>
        <w:rPr>
          <w:rFonts w:ascii="Garamond" w:hAnsi="Garamond"/>
        </w:rPr>
        <w:t xml:space="preserve"> </w:t>
      </w:r>
      <w:r w:rsidRPr="00F63DF3">
        <w:rPr>
          <w:rFonts w:ascii="Garamond" w:hAnsi="Garamond"/>
        </w:rPr>
        <w:t>Πηγή εύρεσης πληροφοριών: Θεατρικό Μουσείο, πρόγραμμα με κωδικό: 4904, θ</w:t>
      </w:r>
      <w:r>
        <w:rPr>
          <w:rFonts w:ascii="Garamond" w:hAnsi="Garamond"/>
        </w:rPr>
        <w:t xml:space="preserve">έση: 41/1 και 4541, θέση 31/13, και </w:t>
      </w:r>
      <w:r w:rsidRPr="00CB02FD">
        <w:rPr>
          <w:rFonts w:ascii="Garamond" w:hAnsi="Garamond"/>
        </w:rPr>
        <w:t>με κωδικό</w:t>
      </w:r>
      <w:r>
        <w:rPr>
          <w:rFonts w:ascii="Garamond" w:hAnsi="Garamond"/>
        </w:rPr>
        <w:t>:</w:t>
      </w:r>
      <w:r w:rsidRPr="00CB02FD">
        <w:rPr>
          <w:rFonts w:ascii="Garamond" w:hAnsi="Garamond"/>
        </w:rPr>
        <w:t xml:space="preserve"> 1/264, 1/6/683</w:t>
      </w:r>
      <w:r>
        <w:rPr>
          <w:rFonts w:ascii="Garamond" w:hAnsi="Garamond"/>
        </w:rPr>
        <w:t xml:space="preserve">. </w:t>
      </w:r>
      <w:r w:rsidRPr="00CC287F">
        <w:rPr>
          <w:rFonts w:ascii="Garamond" w:hAnsi="Garamond"/>
        </w:rPr>
        <w:t xml:space="preserve">Οι ίδιοι ακριβώς συντελεστές ξαναπαρουσιάζουν </w:t>
      </w:r>
      <w:r w:rsidRPr="00CC287F">
        <w:rPr>
          <w:rFonts w:ascii="Garamond" w:hAnsi="Garamond"/>
          <w:i/>
        </w:rPr>
        <w:t>Το Κουρέλι</w:t>
      </w:r>
      <w:r w:rsidRPr="00CC287F">
        <w:rPr>
          <w:rFonts w:ascii="Garamond" w:hAnsi="Garamond"/>
        </w:rPr>
        <w:t xml:space="preserve"> στο «Θέατρον Εκλαίρ», την 12</w:t>
      </w:r>
      <w:r w:rsidRPr="00CC287F">
        <w:rPr>
          <w:rFonts w:ascii="Garamond" w:hAnsi="Garamond"/>
          <w:vertAlign w:val="superscript"/>
        </w:rPr>
        <w:t>η</w:t>
      </w:r>
      <w:r w:rsidRPr="00CC287F">
        <w:rPr>
          <w:rFonts w:ascii="Garamond" w:hAnsi="Garamond"/>
        </w:rPr>
        <w:t xml:space="preserve"> Δεκεμβρίου του 1931 για τρεις παραστάσεις</w:t>
      </w:r>
      <w:r w:rsidRPr="00CC287F">
        <w:rPr>
          <w:rStyle w:val="a7"/>
          <w:rFonts w:ascii="Garamond" w:hAnsi="Garamond"/>
        </w:rPr>
        <w:footnoteRef/>
      </w:r>
      <w:r w:rsidRPr="00CC287F">
        <w:rPr>
          <w:rFonts w:ascii="Garamond" w:hAnsi="Garamond"/>
        </w:rPr>
        <w:t xml:space="preserve"> και την 28</w:t>
      </w:r>
      <w:r w:rsidRPr="00CC287F">
        <w:rPr>
          <w:rFonts w:ascii="Garamond" w:hAnsi="Garamond"/>
          <w:vertAlign w:val="superscript"/>
        </w:rPr>
        <w:t>η</w:t>
      </w:r>
      <w:r w:rsidRPr="00CC287F">
        <w:rPr>
          <w:rFonts w:ascii="Garamond" w:hAnsi="Garamond"/>
        </w:rPr>
        <w:t xml:space="preserve"> Δεκεμβρίου</w:t>
      </w:r>
      <w:r>
        <w:rPr>
          <w:rFonts w:ascii="Garamond" w:hAnsi="Garamond"/>
        </w:rPr>
        <w:t xml:space="preserve">. </w:t>
      </w:r>
      <w:r w:rsidRPr="0038459E">
        <w:rPr>
          <w:rFonts w:ascii="Garamond" w:hAnsi="Garamond"/>
        </w:rPr>
        <w:t>Πηγή εύρεσης πληροφοριών: Θεατρικό Μουσείο, πρόγραμμα με κωδικό</w:t>
      </w:r>
      <w:r>
        <w:rPr>
          <w:rFonts w:ascii="Garamond" w:hAnsi="Garamond"/>
        </w:rPr>
        <w:t xml:space="preserve">: 1/264 και </w:t>
      </w:r>
      <w:r w:rsidRPr="00C7734E">
        <w:rPr>
          <w:rFonts w:ascii="Garamond" w:hAnsi="Garamond"/>
        </w:rPr>
        <w:t>πρόγραμμα με κωδικό: 4918 και θέση: 41/3</w:t>
      </w:r>
      <w:r>
        <w:rPr>
          <w:rFonts w:ascii="Garamond" w:hAnsi="Garamond"/>
        </w:rPr>
        <w:t>. Ο Ελληνικός Δραματικός Θ</w:t>
      </w:r>
      <w:r w:rsidRPr="003E3EAF">
        <w:rPr>
          <w:rFonts w:ascii="Garamond" w:hAnsi="Garamond"/>
        </w:rPr>
        <w:t>ίασος ξανανεβάζει το έργο την 7</w:t>
      </w:r>
      <w:r w:rsidRPr="003E3EAF">
        <w:rPr>
          <w:rFonts w:ascii="Garamond" w:hAnsi="Garamond"/>
          <w:vertAlign w:val="superscript"/>
        </w:rPr>
        <w:t>η</w:t>
      </w:r>
      <w:r w:rsidRPr="003E3EAF">
        <w:rPr>
          <w:rFonts w:ascii="Garamond" w:hAnsi="Garamond"/>
        </w:rPr>
        <w:t xml:space="preserve"> Νοεμβρίου του ίδιου έτους στο «Δημοτικό Θέατρο». στον κεντρικό ρόλο πρωταγωνιστεί η Αλίκη, στον ρόλο της Αιμιλίας η Μ. Φιλιππίδου, στου Τίτου Σκάκι ο Κ. Μουσούρης, στης Φράνκα η Μαρίκα Νέζερ, στου Ιουλίου Μπερνίνι ο Χριστόφορος Νέζερ, στου Αίγισθου ο Τ. Κονταξής, στου Λουλούδη ο Α. Βλαχόπουλος και στου Αγνώστου ο Γ. Γαβριηλίδης υιός.</w:t>
      </w:r>
      <w:r w:rsidRPr="00A67F09">
        <w:rPr>
          <w:rFonts w:ascii="Garamond" w:hAnsi="Garamond"/>
          <w:sz w:val="28"/>
          <w:szCs w:val="28"/>
        </w:rPr>
        <w:t xml:space="preserve"> </w:t>
      </w:r>
      <w:r w:rsidRPr="00A14995">
        <w:rPr>
          <w:rFonts w:ascii="Garamond" w:hAnsi="Garamond"/>
        </w:rPr>
        <w:t>Πηγή εύρεσης πληροφοριών: Θεατρικό Μουσείο, πρόγραμμα με κωδικό</w:t>
      </w:r>
      <w:r>
        <w:rPr>
          <w:rFonts w:ascii="Garamond" w:hAnsi="Garamond"/>
        </w:rPr>
        <w:t>:</w:t>
      </w:r>
      <w:r w:rsidRPr="00A14995">
        <w:rPr>
          <w:rFonts w:ascii="Garamond" w:hAnsi="Garamond"/>
        </w:rPr>
        <w:t xml:space="preserve"> 1/7.</w:t>
      </w:r>
    </w:p>
  </w:footnote>
  <w:footnote w:id="592">
    <w:p w:rsidR="00E51DE6" w:rsidRPr="00CC287F" w:rsidRDefault="00E51DE6" w:rsidP="00B84FEB">
      <w:pPr>
        <w:pStyle w:val="a6"/>
        <w:jc w:val="both"/>
        <w:rPr>
          <w:rFonts w:ascii="Garamond" w:hAnsi="Garamond"/>
        </w:rPr>
      </w:pPr>
      <w:r w:rsidRPr="00D860E2">
        <w:rPr>
          <w:rStyle w:val="a7"/>
          <w:rFonts w:ascii="Garamond" w:hAnsi="Garamond"/>
        </w:rPr>
        <w:footnoteRef/>
      </w:r>
      <w:r w:rsidRPr="00D860E2">
        <w:rPr>
          <w:rFonts w:ascii="Garamond" w:hAnsi="Garamond"/>
        </w:rPr>
        <w:t xml:space="preserve">. Πηγή εύρεσης πληροφοριών: Θεατρικό Μουσείο, πρόγραμμα με κωδικό: 2/238, 2/240. </w:t>
      </w:r>
      <w:r w:rsidRPr="00CC287F">
        <w:rPr>
          <w:rFonts w:ascii="Garamond" w:hAnsi="Garamond"/>
        </w:rPr>
        <w:t>Επίσης, ανεβαίνει την 24</w:t>
      </w:r>
      <w:r w:rsidRPr="00CC287F">
        <w:rPr>
          <w:rFonts w:ascii="Garamond" w:hAnsi="Garamond"/>
          <w:vertAlign w:val="superscript"/>
        </w:rPr>
        <w:t>η</w:t>
      </w:r>
      <w:r w:rsidRPr="00CC287F">
        <w:rPr>
          <w:rFonts w:ascii="Garamond" w:hAnsi="Garamond"/>
        </w:rPr>
        <w:t xml:space="preserve"> Νοεμβρίου στο «Δημοτικό Θέατρο Πειραιά» για δύο παραστάσεις από την «Εταιρεία Ελλήνων Καλλιτεχνών», με τους Κ. Μουσούρη, Μ. Νέζερ, Αλίκη, Χρ. Νέζερ, Μ. Κωστακοπούλου, Γ. Πλούτη, Σ. Σάββα και Θ. Ρόδη</w:t>
      </w:r>
      <w:r>
        <w:rPr>
          <w:rFonts w:ascii="Garamond" w:hAnsi="Garamond"/>
        </w:rPr>
        <w:t>, βλ.</w:t>
      </w:r>
      <w:r w:rsidRPr="00CC287F">
        <w:rPr>
          <w:rFonts w:ascii="Garamond" w:hAnsi="Garamond"/>
        </w:rPr>
        <w:t xml:space="preserve"> </w:t>
      </w:r>
      <w:r w:rsidRPr="00D860E2">
        <w:rPr>
          <w:rFonts w:ascii="Garamond" w:hAnsi="Garamond"/>
        </w:rPr>
        <w:t xml:space="preserve">Πηγή εύρεσης πληροφοριών: Θεατρικό Μουσείο, πρόγραμμα με </w:t>
      </w:r>
      <w:r w:rsidRPr="00D46C7B">
        <w:rPr>
          <w:rFonts w:ascii="Garamond" w:hAnsi="Garamond"/>
        </w:rPr>
        <w:t>κωδικό</w:t>
      </w:r>
      <w:r>
        <w:rPr>
          <w:rFonts w:ascii="Garamond" w:hAnsi="Garamond"/>
        </w:rPr>
        <w:t xml:space="preserve">: 2002, θέση: 9/27. </w:t>
      </w:r>
    </w:p>
  </w:footnote>
  <w:footnote w:id="593">
    <w:p w:rsidR="00E51DE6" w:rsidRPr="00D860E2" w:rsidRDefault="00E51DE6" w:rsidP="00B84FEB">
      <w:pPr>
        <w:pStyle w:val="a6"/>
        <w:jc w:val="both"/>
        <w:rPr>
          <w:rFonts w:ascii="Garamond" w:hAnsi="Garamond"/>
        </w:rPr>
      </w:pPr>
      <w:r w:rsidRPr="00D860E2">
        <w:rPr>
          <w:rStyle w:val="a7"/>
          <w:rFonts w:ascii="Garamond" w:hAnsi="Garamond"/>
        </w:rPr>
        <w:footnoteRef/>
      </w:r>
      <w:r w:rsidRPr="00D860E2">
        <w:rPr>
          <w:rFonts w:ascii="Garamond" w:hAnsi="Garamond"/>
        </w:rPr>
        <w:t>. Πηγή εύρεσης πληροφοριών: Θεατρικό Μουσείο, πρόγραμμα με κωδικό: 2</w:t>
      </w:r>
      <w:r>
        <w:rPr>
          <w:rFonts w:ascii="Garamond" w:hAnsi="Garamond"/>
        </w:rPr>
        <w:t>043, θέση: 9/33.</w:t>
      </w:r>
      <w:r w:rsidRPr="00711DDF">
        <w:rPr>
          <w:rFonts w:ascii="Garamond" w:hAnsi="Garamond"/>
        </w:rPr>
        <w:t xml:space="preserve"> </w:t>
      </w:r>
      <w:r w:rsidRPr="001640CE">
        <w:rPr>
          <w:rFonts w:ascii="Garamond" w:hAnsi="Garamond"/>
        </w:rPr>
        <w:t>Αναφορικά με τον καλλιτεχνικό βίο του Λογοθετίδη βλ.: Σώτος Πετράς: «</w:t>
      </w:r>
      <w:r>
        <w:rPr>
          <w:rFonts w:ascii="Garamond" w:hAnsi="Garamond"/>
        </w:rPr>
        <w:t>Βασίλης Λογοθετίδης</w:t>
      </w:r>
      <w:r w:rsidRPr="001640CE">
        <w:rPr>
          <w:rFonts w:ascii="Garamond" w:hAnsi="Garamond"/>
        </w:rPr>
        <w:t xml:space="preserve">», </w:t>
      </w:r>
      <w:r w:rsidRPr="001640CE">
        <w:rPr>
          <w:rFonts w:ascii="Garamond" w:hAnsi="Garamond"/>
          <w:i/>
        </w:rPr>
        <w:t>Το άγνωστο θέατρο πίσω από την αυλαία: Δράματα και κωμωδίες της ζωής των θεατρίνων. Χωρίς συγγραφέα, χωρίς σκηνοθέτη</w:t>
      </w:r>
      <w:r w:rsidRPr="001640CE">
        <w:rPr>
          <w:rFonts w:ascii="Garamond" w:hAnsi="Garamond"/>
        </w:rPr>
        <w:t>, ό.π., σσ. 52-55</w:t>
      </w:r>
      <w:r>
        <w:rPr>
          <w:rFonts w:ascii="Garamond" w:hAnsi="Garamond"/>
        </w:rPr>
        <w:t>.</w:t>
      </w:r>
    </w:p>
  </w:footnote>
  <w:footnote w:id="594">
    <w:p w:rsidR="00E51DE6" w:rsidRPr="00882079" w:rsidRDefault="00E51DE6" w:rsidP="00B84FEB">
      <w:pPr>
        <w:pStyle w:val="a6"/>
        <w:jc w:val="both"/>
        <w:rPr>
          <w:rFonts w:ascii="Garamond" w:hAnsi="Garamond"/>
        </w:rPr>
      </w:pPr>
      <w:r w:rsidRPr="00CC287F">
        <w:rPr>
          <w:rStyle w:val="a7"/>
          <w:rFonts w:ascii="Garamond" w:hAnsi="Garamond"/>
        </w:rPr>
        <w:footnoteRef/>
      </w:r>
      <w:r w:rsidRPr="00CC287F">
        <w:rPr>
          <w:rFonts w:ascii="Garamond" w:hAnsi="Garamond"/>
        </w:rPr>
        <w:t>. Πρωταγωνιστούν οι: Κ. Μουσούρη, Μ. Νέζερ, Αλίκη, Χρ. Νέζερ, Μ. Κωστακοπούλου, Γ. Πλούτη, Σ. Σάββα και Θ. Ρόδη ανεβάζει το έργο στο «Δημοτικό Θέατρο Πειραιά»</w:t>
      </w:r>
      <w:r>
        <w:rPr>
          <w:rFonts w:ascii="Garamond" w:hAnsi="Garamond"/>
        </w:rPr>
        <w:t xml:space="preserve">. </w:t>
      </w:r>
      <w:r w:rsidRPr="00CC287F">
        <w:rPr>
          <w:rFonts w:ascii="Garamond" w:hAnsi="Garamond"/>
        </w:rPr>
        <w:t xml:space="preserve">Πηγή εύρεσης πληροφοριών: Θεατρικό Μουσείο, πρόγραμμα με κωδικό: 2002, θέση: 9/27. </w:t>
      </w:r>
      <w:r w:rsidRPr="00882079">
        <w:rPr>
          <w:rFonts w:ascii="Garamond" w:hAnsi="Garamond"/>
        </w:rPr>
        <w:t xml:space="preserve">Ο ίδιος θίασος πηγαίνει σε περιοδεία με </w:t>
      </w:r>
      <w:r w:rsidRPr="00882079">
        <w:rPr>
          <w:rFonts w:ascii="Garamond" w:hAnsi="Garamond"/>
          <w:i/>
        </w:rPr>
        <w:t>Το Κουρέλι</w:t>
      </w:r>
      <w:r w:rsidRPr="00882079">
        <w:rPr>
          <w:rFonts w:ascii="Garamond" w:hAnsi="Garamond"/>
        </w:rPr>
        <w:t>, την 27</w:t>
      </w:r>
      <w:r w:rsidRPr="00882079">
        <w:rPr>
          <w:rFonts w:ascii="Garamond" w:hAnsi="Garamond"/>
          <w:vertAlign w:val="superscript"/>
        </w:rPr>
        <w:t>η</w:t>
      </w:r>
      <w:r w:rsidRPr="00882079">
        <w:rPr>
          <w:rFonts w:ascii="Garamond" w:hAnsi="Garamond"/>
        </w:rPr>
        <w:t xml:space="preserve"> Απριλίου στην Κωνσταντινούπολη. Πηγή εύρεσης πληροφοριών: Θεατρικό Μουσείο, πρόγραμμα με κωδικό: 1932, θέση: 9/28</w:t>
      </w:r>
      <w:r>
        <w:rPr>
          <w:rFonts w:ascii="Garamond" w:hAnsi="Garamond"/>
        </w:rPr>
        <w:t>.</w:t>
      </w:r>
    </w:p>
  </w:footnote>
  <w:footnote w:id="595">
    <w:p w:rsidR="00E51DE6" w:rsidRPr="00882079" w:rsidRDefault="00E51DE6" w:rsidP="00882079">
      <w:pPr>
        <w:pStyle w:val="a6"/>
        <w:jc w:val="both"/>
        <w:rPr>
          <w:rFonts w:ascii="Garamond" w:hAnsi="Garamond"/>
        </w:rPr>
      </w:pPr>
      <w:r w:rsidRPr="00882079">
        <w:rPr>
          <w:rStyle w:val="a7"/>
          <w:rFonts w:ascii="Garamond" w:hAnsi="Garamond"/>
        </w:rPr>
        <w:footnoteRef/>
      </w:r>
      <w:r w:rsidRPr="00882079">
        <w:rPr>
          <w:rFonts w:ascii="Garamond" w:hAnsi="Garamond"/>
        </w:rPr>
        <w:t>. Το έργο ξαναπαρουσιάζεται την 29</w:t>
      </w:r>
      <w:r w:rsidRPr="00882079">
        <w:rPr>
          <w:rFonts w:ascii="Garamond" w:hAnsi="Garamond"/>
          <w:vertAlign w:val="superscript"/>
        </w:rPr>
        <w:t>η</w:t>
      </w:r>
      <w:r w:rsidRPr="00882079">
        <w:rPr>
          <w:rFonts w:ascii="Garamond" w:hAnsi="Garamond"/>
        </w:rPr>
        <w:t xml:space="preserve"> Νοεμβρίου. Πηγή εύρεσης πληροφοριών: Θεατρικό Μουσείο, πρόγραμμα με κωδικό: 1723, θέση: 8/4.</w:t>
      </w:r>
      <w:r w:rsidRPr="00882079">
        <w:rPr>
          <w:rFonts w:ascii="Garamond" w:hAnsi="Garamond"/>
          <w:sz w:val="28"/>
          <w:szCs w:val="28"/>
        </w:rPr>
        <w:t xml:space="preserve"> </w:t>
      </w:r>
      <w:r w:rsidRPr="00882079">
        <w:rPr>
          <w:rFonts w:ascii="Garamond" w:hAnsi="Garamond"/>
        </w:rPr>
        <w:t>Την 11</w:t>
      </w:r>
      <w:r w:rsidRPr="00882079">
        <w:rPr>
          <w:rFonts w:ascii="Garamond" w:hAnsi="Garamond"/>
          <w:vertAlign w:val="superscript"/>
        </w:rPr>
        <w:t>η</w:t>
      </w:r>
      <w:r w:rsidRPr="00882079">
        <w:rPr>
          <w:rFonts w:ascii="Garamond" w:hAnsi="Garamond"/>
        </w:rPr>
        <w:t xml:space="preserve"> Αυγούστου του 1934 ανεβαίνει στο «Θέατρο Παγκρατίου» από τον θίασο των Ι. Ραυτόπουλου και Κ. Αποστολίδη. Πηγή εύρεσης πληροφοριών: Θεατρικό Μουσείο, πρόγραμμα με κωδικό: 4407, θέση; 31/7.</w:t>
      </w:r>
    </w:p>
  </w:footnote>
  <w:footnote w:id="596">
    <w:p w:rsidR="00E51DE6" w:rsidRPr="00F60ED5" w:rsidRDefault="00E51DE6" w:rsidP="00C37F54">
      <w:pPr>
        <w:pStyle w:val="a6"/>
        <w:jc w:val="both"/>
        <w:rPr>
          <w:rFonts w:ascii="Garamond" w:hAnsi="Garamond"/>
        </w:rPr>
      </w:pPr>
      <w:r w:rsidRPr="00F60ED5">
        <w:rPr>
          <w:rStyle w:val="a7"/>
          <w:rFonts w:ascii="Garamond" w:hAnsi="Garamond"/>
        </w:rPr>
        <w:footnoteRef/>
      </w:r>
      <w:r w:rsidRPr="00F60ED5">
        <w:rPr>
          <w:rFonts w:ascii="Garamond" w:hAnsi="Garamond"/>
        </w:rPr>
        <w:t xml:space="preserve">. Πηγή εύρεσης πληροφοριών: Θεατρικό Μουσείο, πρόγραμμα με κωδικό: 2677 και θέση: 9/35. </w:t>
      </w:r>
      <w:r w:rsidRPr="00C37F54">
        <w:rPr>
          <w:rFonts w:ascii="Garamond" w:hAnsi="Garamond"/>
        </w:rPr>
        <w:t>Την 27</w:t>
      </w:r>
      <w:r w:rsidRPr="00C37F54">
        <w:rPr>
          <w:rFonts w:ascii="Garamond" w:hAnsi="Garamond"/>
          <w:vertAlign w:val="superscript"/>
        </w:rPr>
        <w:t>η</w:t>
      </w:r>
      <w:r w:rsidRPr="00C37F54">
        <w:rPr>
          <w:rFonts w:ascii="Garamond" w:hAnsi="Garamond"/>
        </w:rPr>
        <w:t xml:space="preserve"> Φεβρουαρίου του 1935 το έργο ξανανεβαίνει και στη συνέχεια, την 27</w:t>
      </w:r>
      <w:r w:rsidRPr="00C37F54">
        <w:rPr>
          <w:rFonts w:ascii="Garamond" w:hAnsi="Garamond"/>
          <w:vertAlign w:val="superscript"/>
        </w:rPr>
        <w:t>η</w:t>
      </w:r>
      <w:r w:rsidRPr="00C37F54">
        <w:rPr>
          <w:rFonts w:ascii="Garamond" w:hAnsi="Garamond"/>
        </w:rPr>
        <w:t xml:space="preserve"> Μαΐου, ο θίασος των Αλίκη-Λογοθετίδη-Μουσούρη παρουσιάζουν </w:t>
      </w:r>
      <w:r w:rsidRPr="00C37F54">
        <w:rPr>
          <w:rFonts w:ascii="Garamond" w:hAnsi="Garamond"/>
          <w:i/>
        </w:rPr>
        <w:t>Το Κουρέλι</w:t>
      </w:r>
      <w:r w:rsidRPr="00C37F54">
        <w:rPr>
          <w:rFonts w:ascii="Garamond" w:hAnsi="Garamond"/>
        </w:rPr>
        <w:t xml:space="preserve"> στο «Κινηματοθέατρο Παλλάς». Στον ρόλο του Τίτο βρίσκεται ο Κ. Μουσούρης, της Φράνκα η Μ. Παπαδοπούλου, του Κουρελιού η Αλίκη, του Ιουλίου ο Χρ. Τσαγανέας και του Αγνώστου ο Βασίλης Λογοθετίδης.</w:t>
      </w:r>
      <w:r w:rsidRPr="00C37F54">
        <w:rPr>
          <w:rStyle w:val="a7"/>
          <w:rFonts w:ascii="Garamond" w:hAnsi="Garamond"/>
        </w:rPr>
        <w:footnoteRef/>
      </w:r>
      <w:r w:rsidRPr="00C37F54">
        <w:rPr>
          <w:rFonts w:ascii="Garamond" w:hAnsi="Garamond"/>
        </w:rPr>
        <w:t xml:space="preserve"> Ο ίδιος θίασος ανεβάζει το έργο στο «Θέατρο Αλίκη», την 25</w:t>
      </w:r>
      <w:r w:rsidRPr="00C37F54">
        <w:rPr>
          <w:rFonts w:ascii="Garamond" w:hAnsi="Garamond"/>
          <w:vertAlign w:val="superscript"/>
        </w:rPr>
        <w:t>η</w:t>
      </w:r>
      <w:r>
        <w:rPr>
          <w:rFonts w:ascii="Garamond" w:hAnsi="Garamond"/>
        </w:rPr>
        <w:t xml:space="preserve"> Οκτωβρίου, βλ.:</w:t>
      </w:r>
      <w:r w:rsidRPr="00C37F54">
        <w:rPr>
          <w:rFonts w:ascii="Garamond" w:hAnsi="Garamond"/>
        </w:rPr>
        <w:t xml:space="preserve"> </w:t>
      </w:r>
      <w:r w:rsidRPr="00CB3F7D">
        <w:rPr>
          <w:rFonts w:ascii="Garamond" w:hAnsi="Garamond"/>
        </w:rPr>
        <w:t xml:space="preserve">Ανώνυμος: </w:t>
      </w:r>
      <w:r w:rsidRPr="00755315">
        <w:rPr>
          <w:rFonts w:ascii="Garamond" w:hAnsi="Garamond"/>
        </w:rPr>
        <w:t xml:space="preserve">«Θεάματα», </w:t>
      </w:r>
      <w:r w:rsidRPr="00755315">
        <w:rPr>
          <w:rFonts w:ascii="Garamond" w:hAnsi="Garamond"/>
          <w:i/>
        </w:rPr>
        <w:t>Ριζοσπάστης</w:t>
      </w:r>
      <w:r w:rsidRPr="00755315">
        <w:rPr>
          <w:rFonts w:ascii="Garamond" w:hAnsi="Garamond"/>
        </w:rPr>
        <w:t>,</w:t>
      </w:r>
      <w:r>
        <w:rPr>
          <w:rFonts w:ascii="Garamond" w:hAnsi="Garamond"/>
        </w:rPr>
        <w:t xml:space="preserve"> φύλλο 622, 2/4/</w:t>
      </w:r>
      <w:r w:rsidRPr="00CB3F7D">
        <w:rPr>
          <w:rFonts w:ascii="Garamond" w:hAnsi="Garamond"/>
        </w:rPr>
        <w:t xml:space="preserve">1936, σ. 2˙ </w:t>
      </w:r>
      <w:r w:rsidRPr="00CB3F7D">
        <w:rPr>
          <w:rFonts w:ascii="Garamond" w:hAnsi="Garamond"/>
          <w:i/>
        </w:rPr>
        <w:t>Ριζοσπάστης</w:t>
      </w:r>
      <w:r>
        <w:rPr>
          <w:rFonts w:ascii="Garamond" w:hAnsi="Garamond"/>
        </w:rPr>
        <w:t>, φύλλο 623, 3/4/</w:t>
      </w:r>
      <w:r w:rsidRPr="00CB3F7D">
        <w:rPr>
          <w:rFonts w:ascii="Garamond" w:hAnsi="Garamond"/>
        </w:rPr>
        <w:t xml:space="preserve">1936, σ. 2˙ </w:t>
      </w:r>
      <w:r w:rsidRPr="00CB3F7D">
        <w:rPr>
          <w:rFonts w:ascii="Garamond" w:hAnsi="Garamond"/>
          <w:i/>
        </w:rPr>
        <w:t>Ριζοσπάστης</w:t>
      </w:r>
      <w:r>
        <w:rPr>
          <w:rFonts w:ascii="Garamond" w:hAnsi="Garamond"/>
        </w:rPr>
        <w:t>, φύλλο 624, 4/4/</w:t>
      </w:r>
      <w:r w:rsidRPr="00CB3F7D">
        <w:rPr>
          <w:rFonts w:ascii="Garamond" w:hAnsi="Garamond"/>
        </w:rPr>
        <w:t xml:space="preserve">1936, σ. 2˙ </w:t>
      </w:r>
      <w:r w:rsidRPr="00CB3F7D">
        <w:rPr>
          <w:rFonts w:ascii="Garamond" w:hAnsi="Garamond"/>
          <w:i/>
        </w:rPr>
        <w:t>Ριζοσπάστης</w:t>
      </w:r>
      <w:r>
        <w:rPr>
          <w:rFonts w:ascii="Garamond" w:hAnsi="Garamond"/>
        </w:rPr>
        <w:t>, φύλλο 625, 5/4/</w:t>
      </w:r>
      <w:r w:rsidRPr="00CB3F7D">
        <w:rPr>
          <w:rFonts w:ascii="Garamond" w:hAnsi="Garamond"/>
        </w:rPr>
        <w:t xml:space="preserve">1936, σ. 2˙ </w:t>
      </w:r>
      <w:r w:rsidRPr="00CB3F7D">
        <w:rPr>
          <w:rFonts w:ascii="Garamond" w:hAnsi="Garamond"/>
          <w:i/>
        </w:rPr>
        <w:t>Ριζοσπάστης</w:t>
      </w:r>
      <w:r>
        <w:rPr>
          <w:rFonts w:ascii="Garamond" w:hAnsi="Garamond"/>
        </w:rPr>
        <w:t>, φύλλο 626, 6/4/</w:t>
      </w:r>
      <w:r w:rsidRPr="00CB3F7D">
        <w:rPr>
          <w:rFonts w:ascii="Garamond" w:hAnsi="Garamond"/>
        </w:rPr>
        <w:t xml:space="preserve">1936, σ. 2˙ </w:t>
      </w:r>
      <w:r w:rsidRPr="00CB3F7D">
        <w:rPr>
          <w:rFonts w:ascii="Garamond" w:hAnsi="Garamond"/>
          <w:i/>
        </w:rPr>
        <w:t>Ριζοσπάστης</w:t>
      </w:r>
      <w:r>
        <w:rPr>
          <w:rFonts w:ascii="Garamond" w:hAnsi="Garamond"/>
        </w:rPr>
        <w:t>, φύλλο 627, 7/4/</w:t>
      </w:r>
      <w:r w:rsidRPr="00CB3F7D">
        <w:rPr>
          <w:rFonts w:ascii="Garamond" w:hAnsi="Garamond"/>
        </w:rPr>
        <w:t xml:space="preserve">1936, σ. 2˙ </w:t>
      </w:r>
      <w:r w:rsidRPr="00CB3F7D">
        <w:rPr>
          <w:rFonts w:ascii="Garamond" w:hAnsi="Garamond"/>
          <w:i/>
        </w:rPr>
        <w:t>Ριζοσπάστης</w:t>
      </w:r>
      <w:r>
        <w:rPr>
          <w:rFonts w:ascii="Garamond" w:hAnsi="Garamond"/>
        </w:rPr>
        <w:t>, φύλλο 628, 8/4/</w:t>
      </w:r>
      <w:r w:rsidRPr="00CB3F7D">
        <w:rPr>
          <w:rFonts w:ascii="Garamond" w:hAnsi="Garamond"/>
        </w:rPr>
        <w:t xml:space="preserve">1936, σ. 2˙ </w:t>
      </w:r>
      <w:r w:rsidRPr="00CB3F7D">
        <w:rPr>
          <w:rFonts w:ascii="Garamond" w:hAnsi="Garamond"/>
          <w:i/>
        </w:rPr>
        <w:t>Ριζοσπάστης</w:t>
      </w:r>
      <w:r>
        <w:rPr>
          <w:rFonts w:ascii="Garamond" w:hAnsi="Garamond"/>
        </w:rPr>
        <w:t xml:space="preserve">, φύλλο 629, 9/4/1936, σ. 2 και </w:t>
      </w:r>
      <w:r w:rsidRPr="005037D4">
        <w:rPr>
          <w:rFonts w:ascii="Garamond" w:hAnsi="Garamond"/>
        </w:rPr>
        <w:t>Θεατρικό Μουσείο, πρόγραμμα με κωδικό: 4527, θέση: 31/14</w:t>
      </w:r>
      <w:r>
        <w:rPr>
          <w:rFonts w:ascii="Garamond" w:hAnsi="Garamond"/>
        </w:rPr>
        <w:t xml:space="preserve">. </w:t>
      </w:r>
    </w:p>
  </w:footnote>
  <w:footnote w:id="597">
    <w:p w:rsidR="00E51DE6" w:rsidRPr="00C37F54" w:rsidRDefault="00E51DE6" w:rsidP="00C37F54">
      <w:pPr>
        <w:pStyle w:val="ac"/>
        <w:spacing w:after="0"/>
        <w:ind w:firstLine="0"/>
        <w:jc w:val="both"/>
        <w:rPr>
          <w:rFonts w:ascii="Garamond" w:hAnsi="Garamond"/>
          <w:sz w:val="20"/>
          <w:szCs w:val="20"/>
        </w:rPr>
      </w:pPr>
      <w:r w:rsidRPr="00C60AA6">
        <w:rPr>
          <w:rStyle w:val="a7"/>
          <w:rFonts w:ascii="Garamond" w:hAnsi="Garamond"/>
        </w:rPr>
        <w:footnoteRef/>
      </w:r>
      <w:r w:rsidRPr="00C60AA6">
        <w:rPr>
          <w:rFonts w:ascii="Garamond" w:hAnsi="Garamond"/>
        </w:rPr>
        <w:t xml:space="preserve">. Πηγή εύρεσης πληροφοριών: Θεατρικό Μουσείο, πρόγραμμα με κωδικό: 4466 και θέση: 31/5 και πρόγραμμα με κωδικό 4473 και θέση: 31/5. </w:t>
      </w:r>
      <w:r w:rsidRPr="00C37F54">
        <w:rPr>
          <w:rFonts w:ascii="Garamond" w:hAnsi="Garamond"/>
          <w:sz w:val="20"/>
          <w:szCs w:val="20"/>
        </w:rPr>
        <w:t>Στη συνέχεια παρουσιάζεται την 2</w:t>
      </w:r>
      <w:r w:rsidRPr="00C37F54">
        <w:rPr>
          <w:rFonts w:ascii="Garamond" w:hAnsi="Garamond"/>
          <w:sz w:val="20"/>
          <w:szCs w:val="20"/>
          <w:vertAlign w:val="superscript"/>
        </w:rPr>
        <w:t>α</w:t>
      </w:r>
      <w:r w:rsidRPr="00C37F54">
        <w:rPr>
          <w:rFonts w:ascii="Garamond" w:hAnsi="Garamond"/>
          <w:sz w:val="20"/>
          <w:szCs w:val="20"/>
        </w:rPr>
        <w:t xml:space="preserve"> Δεκεμβρίου και την 3</w:t>
      </w:r>
      <w:r w:rsidRPr="00C37F54">
        <w:rPr>
          <w:rFonts w:ascii="Garamond" w:hAnsi="Garamond"/>
          <w:sz w:val="20"/>
          <w:szCs w:val="20"/>
          <w:vertAlign w:val="superscript"/>
        </w:rPr>
        <w:t>η</w:t>
      </w:r>
      <w:r w:rsidRPr="00C37F54">
        <w:rPr>
          <w:rFonts w:ascii="Garamond" w:hAnsi="Garamond"/>
          <w:sz w:val="20"/>
          <w:szCs w:val="20"/>
        </w:rPr>
        <w:t xml:space="preserve"> Δεκεμβρίου.</w:t>
      </w:r>
      <w:r>
        <w:rPr>
          <w:rFonts w:ascii="Garamond" w:hAnsi="Garamond"/>
          <w:sz w:val="20"/>
          <w:szCs w:val="20"/>
        </w:rPr>
        <w:t xml:space="preserve"> </w:t>
      </w:r>
    </w:p>
  </w:footnote>
  <w:footnote w:id="598">
    <w:p w:rsidR="00E51DE6" w:rsidRPr="00071D31" w:rsidRDefault="00E51DE6" w:rsidP="00B84FEB">
      <w:pPr>
        <w:pStyle w:val="a6"/>
        <w:jc w:val="both"/>
        <w:rPr>
          <w:rFonts w:ascii="Garamond" w:hAnsi="Garamond"/>
        </w:rPr>
      </w:pPr>
      <w:r w:rsidRPr="00071D31">
        <w:rPr>
          <w:rStyle w:val="a7"/>
          <w:rFonts w:ascii="Garamond" w:hAnsi="Garamond"/>
        </w:rPr>
        <w:footnoteRef/>
      </w:r>
      <w:r w:rsidRPr="00071D31">
        <w:rPr>
          <w:rFonts w:ascii="Garamond" w:hAnsi="Garamond"/>
        </w:rPr>
        <w:t xml:space="preserve">. Α. Λίλος: «Θέατρον», </w:t>
      </w:r>
      <w:r w:rsidRPr="00071D31">
        <w:rPr>
          <w:rFonts w:ascii="Garamond" w:hAnsi="Garamond"/>
          <w:i/>
        </w:rPr>
        <w:t>Ελληνική Επιθεώρησις</w:t>
      </w:r>
      <w:r w:rsidRPr="00071D31">
        <w:rPr>
          <w:rFonts w:ascii="Garamond" w:hAnsi="Garamond"/>
        </w:rPr>
        <w:t>, έτος ΚΘ´</w:t>
      </w:r>
      <w:r>
        <w:rPr>
          <w:rFonts w:ascii="Garamond" w:hAnsi="Garamond"/>
        </w:rPr>
        <w:t>, αρ</w:t>
      </w:r>
      <w:r w:rsidRPr="00071D31">
        <w:rPr>
          <w:rFonts w:ascii="Garamond" w:hAnsi="Garamond"/>
        </w:rPr>
        <w:t xml:space="preserve">. 340, Φεβρουάριος 1936, Αθήνα σ. 62. </w:t>
      </w:r>
    </w:p>
  </w:footnote>
  <w:footnote w:id="599">
    <w:p w:rsidR="00E51DE6" w:rsidRPr="00AB708C" w:rsidRDefault="00E51DE6" w:rsidP="0077572A">
      <w:pPr>
        <w:pStyle w:val="ac"/>
        <w:spacing w:after="0"/>
        <w:ind w:firstLine="0"/>
        <w:jc w:val="both"/>
        <w:rPr>
          <w:rFonts w:ascii="Garamond" w:hAnsi="Garamond"/>
          <w:sz w:val="20"/>
          <w:szCs w:val="20"/>
        </w:rPr>
      </w:pPr>
      <w:r w:rsidRPr="00AB708C">
        <w:rPr>
          <w:rStyle w:val="a7"/>
          <w:rFonts w:ascii="Garamond" w:hAnsi="Garamond"/>
          <w:sz w:val="20"/>
          <w:szCs w:val="20"/>
        </w:rPr>
        <w:footnoteRef/>
      </w:r>
      <w:r w:rsidRPr="00AB708C">
        <w:rPr>
          <w:rFonts w:ascii="Garamond" w:hAnsi="Garamond"/>
          <w:sz w:val="20"/>
          <w:szCs w:val="20"/>
        </w:rPr>
        <w:t xml:space="preserve">. Α. Λίλος: «Θέατρον», </w:t>
      </w:r>
      <w:r w:rsidRPr="00AB708C">
        <w:rPr>
          <w:rFonts w:ascii="Garamond" w:hAnsi="Garamond"/>
          <w:i/>
          <w:sz w:val="20"/>
          <w:szCs w:val="20"/>
        </w:rPr>
        <w:t>Ελληνική Επιθεώρησις</w:t>
      </w:r>
      <w:r w:rsidRPr="00AB708C">
        <w:rPr>
          <w:rFonts w:ascii="Garamond" w:hAnsi="Garamond"/>
          <w:sz w:val="20"/>
          <w:szCs w:val="20"/>
        </w:rPr>
        <w:t>, έτος 29</w:t>
      </w:r>
      <w:r w:rsidRPr="00AB708C">
        <w:rPr>
          <w:rFonts w:ascii="Garamond" w:hAnsi="Garamond"/>
          <w:sz w:val="20"/>
          <w:szCs w:val="20"/>
          <w:vertAlign w:val="superscript"/>
        </w:rPr>
        <w:t>ο</w:t>
      </w:r>
      <w:r w:rsidRPr="00AB708C">
        <w:rPr>
          <w:rFonts w:ascii="Garamond" w:hAnsi="Garamond"/>
          <w:sz w:val="20"/>
          <w:szCs w:val="20"/>
        </w:rPr>
        <w:t>, αρ. 342, Απρίλιος 1936, Αθήνα σ. 102. Το ίδιο έτος το έργο παρουσιάζεται από τον Θίασο Παλαιολόγου Ηούς-Παλαιολόγου Μάριου στο «Θέατρο Παλλάς» στο Πασαλιμάνι του Πειραιά, βλ.: Πηγή εύρεσης πληροφορίας: Αρχείο Θ. Ν. Συναδινού, Ελληνικό, Λογοτεχνικό και Ιστορικό Αρχείο, κωδικός: THP.THS.051b. Την 24</w:t>
      </w:r>
      <w:r w:rsidRPr="00AB708C">
        <w:rPr>
          <w:rFonts w:ascii="Garamond" w:hAnsi="Garamond"/>
          <w:sz w:val="20"/>
          <w:szCs w:val="20"/>
          <w:vertAlign w:val="superscript"/>
        </w:rPr>
        <w:t>η</w:t>
      </w:r>
      <w:r w:rsidRPr="00AB708C">
        <w:rPr>
          <w:rFonts w:ascii="Garamond" w:hAnsi="Garamond"/>
          <w:sz w:val="20"/>
          <w:szCs w:val="20"/>
        </w:rPr>
        <w:t xml:space="preserve"> Φεβρουαρίου του 1937 το έργο ανεβαίνει στο «Θέατρο Αλίκης» από το Καινούργιο Θέατρο Αλίκης, Χριστόφορου Νέζερ και Κώστα Μουσούρη.</w:t>
      </w:r>
    </w:p>
  </w:footnote>
  <w:footnote w:id="600">
    <w:p w:rsidR="00E51DE6" w:rsidRPr="0077572A" w:rsidRDefault="00E51DE6" w:rsidP="0077572A">
      <w:pPr>
        <w:pStyle w:val="a6"/>
        <w:jc w:val="both"/>
        <w:rPr>
          <w:rFonts w:ascii="Garamond" w:hAnsi="Garamond"/>
        </w:rPr>
      </w:pPr>
      <w:r w:rsidRPr="0077572A">
        <w:rPr>
          <w:rStyle w:val="a7"/>
          <w:rFonts w:ascii="Garamond" w:hAnsi="Garamond"/>
        </w:rPr>
        <w:footnoteRef/>
      </w:r>
      <w:r w:rsidRPr="0077572A">
        <w:rPr>
          <w:rFonts w:ascii="Garamond" w:hAnsi="Garamond"/>
        </w:rPr>
        <w:t>. Το πρόγραμμα που σώζεται στο αρχείο του Θεατρικού Μουσείου με κωδικό ¾, 1826 περιλαμβάνει επαινετικά σχόλια για το έργο και τους πρωταγωνιστές.</w:t>
      </w:r>
    </w:p>
  </w:footnote>
  <w:footnote w:id="601">
    <w:p w:rsidR="00E51DE6" w:rsidRPr="00D76E47" w:rsidRDefault="00E51DE6" w:rsidP="00D76E47">
      <w:pPr>
        <w:pStyle w:val="a6"/>
        <w:jc w:val="both"/>
        <w:rPr>
          <w:rFonts w:ascii="Garamond" w:hAnsi="Garamond"/>
        </w:rPr>
      </w:pPr>
      <w:r w:rsidRPr="00D76E47">
        <w:rPr>
          <w:rStyle w:val="a7"/>
          <w:rFonts w:ascii="Garamond" w:hAnsi="Garamond"/>
        </w:rPr>
        <w:footnoteRef/>
      </w:r>
      <w:r w:rsidRPr="00D76E47">
        <w:rPr>
          <w:rFonts w:ascii="Garamond" w:hAnsi="Garamond"/>
        </w:rPr>
        <w:t>. Μαζί με την Αλίκη εμφανίζεται η Ραφτοπούλου, η “μοναδική καρατερίστα” της ελληνικής σκηνής στην οποία οφείλονται οι εξαιρετικές εμφανίσεις της Φράνκα, ήτοι του κωμικού τύπου της γυναίκας που ξέπεσε και ο Σπ. Μουσούρης με τη λεπτή και χαρακτηριστική του τέχνη που δημιουργεί τον εύθυμο και αισθηματικό τύπο του μποέμ.</w:t>
      </w:r>
    </w:p>
  </w:footnote>
  <w:footnote w:id="602">
    <w:p w:rsidR="00E51DE6" w:rsidRPr="0077572A" w:rsidRDefault="00E51DE6">
      <w:pPr>
        <w:pStyle w:val="a6"/>
        <w:rPr>
          <w:rFonts w:ascii="Garamond" w:hAnsi="Garamond"/>
        </w:rPr>
      </w:pPr>
      <w:r w:rsidRPr="0077572A">
        <w:rPr>
          <w:rStyle w:val="a7"/>
          <w:rFonts w:ascii="Garamond" w:hAnsi="Garamond"/>
        </w:rPr>
        <w:footnoteRef/>
      </w:r>
      <w:r w:rsidRPr="0077572A">
        <w:rPr>
          <w:rFonts w:ascii="Garamond" w:hAnsi="Garamond"/>
        </w:rPr>
        <w:t xml:space="preserve">. </w:t>
      </w:r>
      <w:r>
        <w:rPr>
          <w:rFonts w:ascii="Garamond" w:hAnsi="Garamond"/>
        </w:rPr>
        <w:t xml:space="preserve">Το πρόγραμμα </w:t>
      </w:r>
      <w:r w:rsidRPr="0077572A">
        <w:rPr>
          <w:rFonts w:ascii="Garamond" w:hAnsi="Garamond"/>
        </w:rPr>
        <w:t>σώζεται και πάλι στο αρχείο του Θεατρικού Μουσείου με τον κωδικό 1868 και θέση: 9/1.</w:t>
      </w:r>
    </w:p>
  </w:footnote>
  <w:footnote w:id="603">
    <w:p w:rsidR="00E51DE6" w:rsidRPr="002C6FBC" w:rsidRDefault="00E51DE6" w:rsidP="00D76E47">
      <w:pPr>
        <w:pStyle w:val="a6"/>
        <w:jc w:val="both"/>
        <w:rPr>
          <w:rFonts w:ascii="Garamond" w:hAnsi="Garamond"/>
        </w:rPr>
      </w:pPr>
      <w:r w:rsidRPr="0077572A">
        <w:rPr>
          <w:rStyle w:val="a7"/>
          <w:rFonts w:ascii="Garamond" w:hAnsi="Garamond"/>
        </w:rPr>
        <w:footnoteRef/>
      </w:r>
      <w:r w:rsidRPr="0077572A">
        <w:rPr>
          <w:rFonts w:ascii="Garamond" w:hAnsi="Garamond"/>
        </w:rPr>
        <w:t>. Ο ίδιος θίασος</w:t>
      </w:r>
      <w:r w:rsidRPr="002C6FBC">
        <w:rPr>
          <w:rFonts w:ascii="Garamond" w:hAnsi="Garamond"/>
        </w:rPr>
        <w:t xml:space="preserve"> ξαναπαρουσιάζει το έργο την 26</w:t>
      </w:r>
      <w:r w:rsidRPr="002C6FBC">
        <w:rPr>
          <w:rFonts w:ascii="Garamond" w:hAnsi="Garamond"/>
          <w:vertAlign w:val="superscript"/>
        </w:rPr>
        <w:t>η</w:t>
      </w:r>
      <w:r w:rsidRPr="002C6FBC">
        <w:rPr>
          <w:rFonts w:ascii="Garamond" w:hAnsi="Garamond"/>
        </w:rPr>
        <w:t xml:space="preserve"> Ιουλίου του 1938 στο «Θέατρο Ακρόπολις» υπό τη διεύθυνση του Μουσούρη.</w:t>
      </w:r>
      <w:r>
        <w:rPr>
          <w:rFonts w:ascii="Garamond" w:hAnsi="Garamond"/>
        </w:rPr>
        <w:t xml:space="preserve"> </w:t>
      </w:r>
      <w:r w:rsidRPr="002C6FBC">
        <w:rPr>
          <w:rFonts w:ascii="Garamond" w:hAnsi="Garamond"/>
        </w:rPr>
        <w:t>Πηγή</w:t>
      </w:r>
      <w:r w:rsidRPr="00D76E47">
        <w:rPr>
          <w:rFonts w:ascii="Garamond" w:hAnsi="Garamond"/>
        </w:rPr>
        <w:t xml:space="preserve"> εύρεσης πληροφοριών: Θεατρικό Μουσείο, πρόγραμμα με</w:t>
      </w:r>
      <w:r w:rsidRPr="00755315">
        <w:rPr>
          <w:rFonts w:ascii="Garamond" w:hAnsi="Garamond"/>
        </w:rPr>
        <w:t xml:space="preserve"> κωδικό: 1807, θέση: 9/6.</w:t>
      </w:r>
      <w:r w:rsidRPr="002C6FBC">
        <w:rPr>
          <w:rFonts w:ascii="Garamond" w:hAnsi="Garamond"/>
          <w:sz w:val="28"/>
          <w:szCs w:val="28"/>
        </w:rPr>
        <w:t xml:space="preserve"> </w:t>
      </w:r>
      <w:r w:rsidRPr="002C6FBC">
        <w:rPr>
          <w:rFonts w:ascii="Garamond" w:hAnsi="Garamond"/>
        </w:rPr>
        <w:t>Επίσης ανεβαίνει την 24</w:t>
      </w:r>
      <w:r w:rsidRPr="002C6FBC">
        <w:rPr>
          <w:rFonts w:ascii="Garamond" w:hAnsi="Garamond"/>
          <w:vertAlign w:val="superscript"/>
        </w:rPr>
        <w:t>η</w:t>
      </w:r>
      <w:r w:rsidRPr="002C6FBC">
        <w:rPr>
          <w:rFonts w:ascii="Garamond" w:hAnsi="Garamond"/>
        </w:rPr>
        <w:t xml:space="preserve"> Απριλίου του 1838, βλ.: Θεατρικό Μουσείο, πρόγραμμα με κωδικό: 5901 και θέση 61/2.</w:t>
      </w:r>
    </w:p>
  </w:footnote>
  <w:footnote w:id="604">
    <w:p w:rsidR="00E51DE6" w:rsidRPr="00711DDF" w:rsidRDefault="00E51DE6" w:rsidP="00711DDF">
      <w:pPr>
        <w:pStyle w:val="a6"/>
        <w:jc w:val="both"/>
        <w:rPr>
          <w:rFonts w:ascii="Garamond" w:hAnsi="Garamond"/>
        </w:rPr>
      </w:pPr>
      <w:r w:rsidRPr="00711DDF">
        <w:rPr>
          <w:rStyle w:val="a7"/>
          <w:rFonts w:ascii="Garamond" w:hAnsi="Garamond"/>
        </w:rPr>
        <w:footnoteRef/>
      </w:r>
      <w:r w:rsidRPr="00711DDF">
        <w:rPr>
          <w:rFonts w:ascii="Garamond" w:hAnsi="Garamond"/>
        </w:rPr>
        <w:t xml:space="preserve">. Πηγή εύρεσης πληροφοριών: Θεατρικό Μουσείο, προγράμματα με κωδικούς: 4422 και θέση 31/16, 4437 και θέση: 31/16, 4564 και θέση: 31/3 αντίστοιχα. </w:t>
      </w:r>
    </w:p>
  </w:footnote>
  <w:footnote w:id="605">
    <w:p w:rsidR="00E51DE6" w:rsidRPr="002C6FBC" w:rsidRDefault="00E51DE6" w:rsidP="00B84FEB">
      <w:pPr>
        <w:pStyle w:val="a6"/>
        <w:jc w:val="both"/>
        <w:rPr>
          <w:rFonts w:ascii="Garamond" w:hAnsi="Garamond"/>
        </w:rPr>
      </w:pPr>
      <w:r w:rsidRPr="00B726DB">
        <w:rPr>
          <w:rStyle w:val="a7"/>
          <w:rFonts w:ascii="Garamond" w:hAnsi="Garamond"/>
        </w:rPr>
        <w:footnoteRef/>
      </w:r>
      <w:r w:rsidRPr="00B726DB">
        <w:rPr>
          <w:rFonts w:ascii="Garamond" w:hAnsi="Garamond"/>
        </w:rPr>
        <w:t xml:space="preserve">. Πηγή εύρεσης πληροφοριών: Θεατρικό Μουσείο, πρόγραμμα με κωδικό: 4396, θέση: 31/17. </w:t>
      </w:r>
      <w:r w:rsidRPr="002C6FBC">
        <w:rPr>
          <w:rFonts w:ascii="Garamond" w:hAnsi="Garamond"/>
        </w:rPr>
        <w:t>Το έργο ξαναπαρουσιάζεται από τον ίδιο θίασο στην Αθήνα την 12</w:t>
      </w:r>
      <w:r w:rsidRPr="002C6FBC">
        <w:rPr>
          <w:rFonts w:ascii="Garamond" w:hAnsi="Garamond"/>
          <w:vertAlign w:val="superscript"/>
        </w:rPr>
        <w:t>η</w:t>
      </w:r>
      <w:r w:rsidRPr="002C6FBC">
        <w:rPr>
          <w:rFonts w:ascii="Garamond" w:hAnsi="Garamond"/>
        </w:rPr>
        <w:t xml:space="preserve"> Δεκεμβρίου, βλ.: Πηγή εύρεσης πληροφοριών: Θεατρικό Μουσείο, πρόγραμμα με κωδικό: 13523 και θέση 1/6 και πρόγραμμα με κωδικό: 4561 και θέση: 31/12.</w:t>
      </w:r>
    </w:p>
  </w:footnote>
  <w:footnote w:id="606">
    <w:p w:rsidR="00E51DE6" w:rsidRPr="009E2D93" w:rsidRDefault="00E51DE6" w:rsidP="00B84FEB">
      <w:pPr>
        <w:spacing w:after="0"/>
        <w:jc w:val="both"/>
        <w:rPr>
          <w:rFonts w:ascii="Garamond" w:hAnsi="Garamond"/>
          <w:sz w:val="20"/>
          <w:szCs w:val="20"/>
        </w:rPr>
      </w:pPr>
      <w:r w:rsidRPr="00497641">
        <w:rPr>
          <w:rStyle w:val="a7"/>
          <w:rFonts w:ascii="Garamond" w:hAnsi="Garamond"/>
          <w:sz w:val="20"/>
          <w:szCs w:val="20"/>
        </w:rPr>
        <w:footnoteRef/>
      </w:r>
      <w:r w:rsidRPr="00497641">
        <w:rPr>
          <w:rFonts w:ascii="Garamond" w:hAnsi="Garamond"/>
          <w:sz w:val="20"/>
          <w:szCs w:val="20"/>
        </w:rPr>
        <w:t xml:space="preserve">. Πηγή εύρεσης πληροφοριών: Θεατρικό Μουσείο, πρόγραμμα με κωδικό: 4852 και θέση: 35/9. Επίσης βλ.: Ανώνυμος: «Θεάματα. Το Κουρέλι», </w:t>
      </w:r>
      <w:r w:rsidRPr="00497641">
        <w:rPr>
          <w:rFonts w:ascii="Garamond" w:hAnsi="Garamond"/>
          <w:i/>
          <w:sz w:val="20"/>
          <w:szCs w:val="20"/>
        </w:rPr>
        <w:t>Το Βήμα</w:t>
      </w:r>
      <w:r w:rsidRPr="00497641">
        <w:rPr>
          <w:rFonts w:ascii="Garamond" w:hAnsi="Garamond"/>
          <w:sz w:val="20"/>
          <w:szCs w:val="20"/>
        </w:rPr>
        <w:t xml:space="preserve">, 22/7/1947, σ. 2˙ Ανώνυμος: «Θέατρα», </w:t>
      </w:r>
      <w:r w:rsidRPr="00497641">
        <w:rPr>
          <w:rFonts w:ascii="Garamond" w:hAnsi="Garamond"/>
          <w:i/>
          <w:sz w:val="20"/>
          <w:szCs w:val="20"/>
        </w:rPr>
        <w:t>Εμπρός</w:t>
      </w:r>
      <w:r w:rsidRPr="00497641">
        <w:rPr>
          <w:rFonts w:ascii="Garamond" w:hAnsi="Garamond"/>
          <w:sz w:val="20"/>
          <w:szCs w:val="20"/>
        </w:rPr>
        <w:t xml:space="preserve">, περίοδος Β´, αρ. 737, 22/7/1947, σ. 2˙ Ανώνυμος: «Θέατρα», </w:t>
      </w:r>
      <w:r w:rsidRPr="00497641">
        <w:rPr>
          <w:rFonts w:ascii="Garamond" w:hAnsi="Garamond"/>
          <w:i/>
          <w:sz w:val="20"/>
          <w:szCs w:val="20"/>
        </w:rPr>
        <w:t>Εμπρός</w:t>
      </w:r>
      <w:r w:rsidRPr="00497641">
        <w:rPr>
          <w:rFonts w:ascii="Garamond" w:hAnsi="Garamond"/>
          <w:sz w:val="20"/>
          <w:szCs w:val="20"/>
        </w:rPr>
        <w:t xml:space="preserve">, περίοδος Β´, αρ. 738, 23/7/1947, σ. 2˙ Ανώνυμος: «Θέατρα», </w:t>
      </w:r>
      <w:r w:rsidRPr="00497641">
        <w:rPr>
          <w:rFonts w:ascii="Garamond" w:hAnsi="Garamond"/>
          <w:i/>
          <w:sz w:val="20"/>
          <w:szCs w:val="20"/>
        </w:rPr>
        <w:t>Εμπρός</w:t>
      </w:r>
      <w:r w:rsidRPr="00497641">
        <w:rPr>
          <w:rFonts w:ascii="Garamond" w:hAnsi="Garamond"/>
          <w:sz w:val="20"/>
          <w:szCs w:val="20"/>
        </w:rPr>
        <w:t xml:space="preserve">, περίοδος Β´, αρ. 739, 24/7/1947, σ. 2˙ Ανώνυμος: «Θέατρα», </w:t>
      </w:r>
      <w:r w:rsidRPr="00497641">
        <w:rPr>
          <w:rFonts w:ascii="Garamond" w:hAnsi="Garamond"/>
          <w:i/>
          <w:sz w:val="20"/>
          <w:szCs w:val="20"/>
        </w:rPr>
        <w:t>Εμπρός</w:t>
      </w:r>
      <w:r w:rsidRPr="00497641">
        <w:rPr>
          <w:rFonts w:ascii="Garamond" w:hAnsi="Garamond"/>
          <w:sz w:val="20"/>
          <w:szCs w:val="20"/>
        </w:rPr>
        <w:t>, περίοδος Β´, αρ. 740, 25/</w:t>
      </w:r>
      <w:r>
        <w:rPr>
          <w:rFonts w:ascii="Garamond" w:hAnsi="Garamond"/>
          <w:sz w:val="20"/>
          <w:szCs w:val="20"/>
        </w:rPr>
        <w:t>7/1947</w:t>
      </w:r>
      <w:r w:rsidRPr="00791428">
        <w:rPr>
          <w:rFonts w:ascii="Garamond" w:hAnsi="Garamond"/>
          <w:sz w:val="20"/>
          <w:szCs w:val="20"/>
        </w:rPr>
        <w:t xml:space="preserve">, σ. </w:t>
      </w:r>
      <w:r>
        <w:rPr>
          <w:rFonts w:ascii="Garamond" w:hAnsi="Garamond"/>
          <w:sz w:val="20"/>
          <w:szCs w:val="20"/>
        </w:rPr>
        <w:t xml:space="preserve">2˙ </w:t>
      </w:r>
      <w:r w:rsidRPr="00791428">
        <w:rPr>
          <w:rFonts w:ascii="Garamond" w:hAnsi="Garamond"/>
          <w:sz w:val="20"/>
          <w:szCs w:val="20"/>
        </w:rPr>
        <w:t xml:space="preserve">Ανώνυμος: «Θέατρα», </w:t>
      </w:r>
      <w:r w:rsidRPr="00791428">
        <w:rPr>
          <w:rFonts w:ascii="Garamond" w:hAnsi="Garamond"/>
          <w:i/>
          <w:sz w:val="20"/>
          <w:szCs w:val="20"/>
        </w:rPr>
        <w:t>Εμπρός</w:t>
      </w:r>
      <w:r>
        <w:rPr>
          <w:rFonts w:ascii="Garamond" w:hAnsi="Garamond"/>
          <w:sz w:val="20"/>
          <w:szCs w:val="20"/>
        </w:rPr>
        <w:t>, περίοδος Β´</w:t>
      </w:r>
      <w:r w:rsidRPr="00791428">
        <w:rPr>
          <w:rFonts w:ascii="Garamond" w:hAnsi="Garamond"/>
          <w:sz w:val="20"/>
          <w:szCs w:val="20"/>
        </w:rPr>
        <w:t xml:space="preserve">, αρ. </w:t>
      </w:r>
      <w:r>
        <w:rPr>
          <w:rFonts w:ascii="Garamond" w:hAnsi="Garamond"/>
          <w:sz w:val="20"/>
          <w:szCs w:val="20"/>
        </w:rPr>
        <w:t>741</w:t>
      </w:r>
      <w:r w:rsidRPr="00791428">
        <w:rPr>
          <w:rFonts w:ascii="Garamond" w:hAnsi="Garamond"/>
          <w:sz w:val="20"/>
          <w:szCs w:val="20"/>
        </w:rPr>
        <w:t xml:space="preserve">, </w:t>
      </w:r>
      <w:r>
        <w:rPr>
          <w:rFonts w:ascii="Garamond" w:hAnsi="Garamond"/>
          <w:sz w:val="20"/>
          <w:szCs w:val="20"/>
        </w:rPr>
        <w:t>26</w:t>
      </w:r>
      <w:r w:rsidRPr="00791428">
        <w:rPr>
          <w:rFonts w:ascii="Garamond" w:hAnsi="Garamond"/>
          <w:sz w:val="20"/>
          <w:szCs w:val="20"/>
        </w:rPr>
        <w:t>/</w:t>
      </w:r>
      <w:r>
        <w:rPr>
          <w:rFonts w:ascii="Garamond" w:hAnsi="Garamond"/>
          <w:sz w:val="20"/>
          <w:szCs w:val="20"/>
        </w:rPr>
        <w:t>7/1947</w:t>
      </w:r>
      <w:r w:rsidRPr="00791428">
        <w:rPr>
          <w:rFonts w:ascii="Garamond" w:hAnsi="Garamond"/>
          <w:sz w:val="20"/>
          <w:szCs w:val="20"/>
        </w:rPr>
        <w:t xml:space="preserve">, σ. </w:t>
      </w:r>
      <w:r>
        <w:rPr>
          <w:rFonts w:ascii="Garamond" w:hAnsi="Garamond"/>
          <w:sz w:val="20"/>
          <w:szCs w:val="20"/>
        </w:rPr>
        <w:t xml:space="preserve">2˙ </w:t>
      </w:r>
      <w:r w:rsidRPr="00791428">
        <w:rPr>
          <w:rFonts w:ascii="Garamond" w:hAnsi="Garamond"/>
          <w:sz w:val="20"/>
          <w:szCs w:val="20"/>
        </w:rPr>
        <w:t xml:space="preserve">Ανώνυμος: «Θέατρα», </w:t>
      </w:r>
      <w:r w:rsidRPr="00791428">
        <w:rPr>
          <w:rFonts w:ascii="Garamond" w:hAnsi="Garamond"/>
          <w:i/>
          <w:sz w:val="20"/>
          <w:szCs w:val="20"/>
        </w:rPr>
        <w:t>Εμπρός</w:t>
      </w:r>
      <w:r>
        <w:rPr>
          <w:rFonts w:ascii="Garamond" w:hAnsi="Garamond"/>
          <w:sz w:val="20"/>
          <w:szCs w:val="20"/>
        </w:rPr>
        <w:t>, περίοδος Β´</w:t>
      </w:r>
      <w:r w:rsidRPr="00791428">
        <w:rPr>
          <w:rFonts w:ascii="Garamond" w:hAnsi="Garamond"/>
          <w:sz w:val="20"/>
          <w:szCs w:val="20"/>
        </w:rPr>
        <w:t xml:space="preserve">, αρ. </w:t>
      </w:r>
      <w:r>
        <w:rPr>
          <w:rFonts w:ascii="Garamond" w:hAnsi="Garamond"/>
          <w:sz w:val="20"/>
          <w:szCs w:val="20"/>
        </w:rPr>
        <w:t>742</w:t>
      </w:r>
      <w:r w:rsidRPr="00791428">
        <w:rPr>
          <w:rFonts w:ascii="Garamond" w:hAnsi="Garamond"/>
          <w:sz w:val="20"/>
          <w:szCs w:val="20"/>
        </w:rPr>
        <w:t xml:space="preserve">, </w:t>
      </w:r>
      <w:r>
        <w:rPr>
          <w:rFonts w:ascii="Garamond" w:hAnsi="Garamond"/>
          <w:sz w:val="20"/>
          <w:szCs w:val="20"/>
        </w:rPr>
        <w:t>27</w:t>
      </w:r>
      <w:r w:rsidRPr="00791428">
        <w:rPr>
          <w:rFonts w:ascii="Garamond" w:hAnsi="Garamond"/>
          <w:sz w:val="20"/>
          <w:szCs w:val="20"/>
        </w:rPr>
        <w:t>/</w:t>
      </w:r>
      <w:r>
        <w:rPr>
          <w:rFonts w:ascii="Garamond" w:hAnsi="Garamond"/>
          <w:sz w:val="20"/>
          <w:szCs w:val="20"/>
        </w:rPr>
        <w:t>7/1947</w:t>
      </w:r>
      <w:r w:rsidRPr="00791428">
        <w:rPr>
          <w:rFonts w:ascii="Garamond" w:hAnsi="Garamond"/>
          <w:sz w:val="20"/>
          <w:szCs w:val="20"/>
        </w:rPr>
        <w:t xml:space="preserve">, σ. </w:t>
      </w:r>
      <w:r>
        <w:rPr>
          <w:rFonts w:ascii="Garamond" w:hAnsi="Garamond"/>
          <w:sz w:val="20"/>
          <w:szCs w:val="20"/>
        </w:rPr>
        <w:t xml:space="preserve">2 </w:t>
      </w:r>
      <w:r w:rsidRPr="009E2D93">
        <w:rPr>
          <w:rFonts w:ascii="Garamond" w:hAnsi="Garamond"/>
          <w:sz w:val="20"/>
          <w:szCs w:val="20"/>
        </w:rPr>
        <w:t xml:space="preserve">και Αρχείο Θεατρικού Μουσείου, κωδικός προγράμματος: 9601 και θέση: 140/3.  </w:t>
      </w:r>
    </w:p>
  </w:footnote>
  <w:footnote w:id="607">
    <w:p w:rsidR="00E51DE6" w:rsidRPr="00516DF9" w:rsidRDefault="00E51DE6" w:rsidP="00B84FEB">
      <w:pPr>
        <w:pStyle w:val="a6"/>
        <w:jc w:val="both"/>
        <w:rPr>
          <w:rFonts w:ascii="Garamond" w:hAnsi="Garamond"/>
        </w:rPr>
      </w:pPr>
      <w:r w:rsidRPr="00516DF9">
        <w:rPr>
          <w:rStyle w:val="a7"/>
          <w:rFonts w:ascii="Garamond" w:hAnsi="Garamond"/>
        </w:rPr>
        <w:footnoteRef/>
      </w:r>
      <w:r w:rsidRPr="00516DF9">
        <w:rPr>
          <w:rFonts w:ascii="Garamond" w:hAnsi="Garamond"/>
        </w:rPr>
        <w:t xml:space="preserve">. </w:t>
      </w:r>
      <w:r w:rsidRPr="007B3BE2">
        <w:rPr>
          <w:rFonts w:ascii="Garamond" w:hAnsi="Garamond"/>
        </w:rPr>
        <w:t xml:space="preserve">Ανώνυμος: «Έλλη Λαμπέτη-Μάνος Κατράκης στο σανίδι της αξιοπρέπειας», </w:t>
      </w:r>
      <w:r w:rsidRPr="007B3BE2">
        <w:rPr>
          <w:rFonts w:ascii="Garamond" w:hAnsi="Garamond"/>
          <w:i/>
        </w:rPr>
        <w:t>Το Ποντίκι</w:t>
      </w:r>
      <w:r>
        <w:rPr>
          <w:rFonts w:ascii="Garamond" w:hAnsi="Garamond"/>
        </w:rPr>
        <w:t>, 7/9/</w:t>
      </w:r>
      <w:r w:rsidRPr="007B3BE2">
        <w:rPr>
          <w:rFonts w:ascii="Garamond" w:hAnsi="Garamond"/>
        </w:rPr>
        <w:t>2006</w:t>
      </w:r>
      <w:r>
        <w:rPr>
          <w:rFonts w:ascii="Garamond" w:hAnsi="Garamond"/>
        </w:rPr>
        <w:t xml:space="preserve">. </w:t>
      </w:r>
      <w:r w:rsidRPr="00FC03EF">
        <w:rPr>
          <w:rFonts w:ascii="Garamond" w:hAnsi="Garamond"/>
        </w:rPr>
        <w:t xml:space="preserve">Αναφορικά με την Έλλη Λαμπέτη βλ.: Κώστας Γεωργουσόπουλος: «Το πέρασμα της Έλλης», </w:t>
      </w:r>
      <w:r w:rsidRPr="00FC03EF">
        <w:rPr>
          <w:rFonts w:ascii="Garamond" w:hAnsi="Garamond"/>
          <w:i/>
        </w:rPr>
        <w:t>Προσωπολατρεία</w:t>
      </w:r>
      <w:r>
        <w:rPr>
          <w:rFonts w:ascii="Garamond" w:hAnsi="Garamond"/>
        </w:rPr>
        <w:t xml:space="preserve">, Έκτυπο, Αθήνα 1992, σσ. 59-64˙ Φρίντα Μπιούμι: </w:t>
      </w:r>
      <w:r w:rsidRPr="00416AD3">
        <w:rPr>
          <w:rFonts w:ascii="Garamond" w:hAnsi="Garamond"/>
          <w:i/>
        </w:rPr>
        <w:t>Έλλη Λαμπέτη. Η τελευταία παράσταση. Μια προσωπική αφήγηση</w:t>
      </w:r>
      <w:r>
        <w:rPr>
          <w:rFonts w:ascii="Garamond" w:hAnsi="Garamond"/>
        </w:rPr>
        <w:t xml:space="preserve">, Εξάντας, Αθήνα 1983˙ Φρέντυ Γερμανός: </w:t>
      </w:r>
      <w:r w:rsidRPr="00586B2A">
        <w:rPr>
          <w:rFonts w:ascii="Garamond" w:hAnsi="Garamond"/>
          <w:i/>
        </w:rPr>
        <w:t>Έλλη Λαμπέτη</w:t>
      </w:r>
      <w:r>
        <w:rPr>
          <w:rFonts w:ascii="Garamond" w:hAnsi="Garamond"/>
        </w:rPr>
        <w:t xml:space="preserve">, Κάκτος, Αθήνα 1996 και Φρίξος Ηλιάδης: </w:t>
      </w:r>
      <w:r w:rsidRPr="00E22ADD">
        <w:rPr>
          <w:rFonts w:ascii="Garamond" w:hAnsi="Garamond"/>
          <w:i/>
        </w:rPr>
        <w:t>Έλλη Λαμπέτη</w:t>
      </w:r>
      <w:r>
        <w:rPr>
          <w:rFonts w:ascii="Garamond" w:hAnsi="Garamond"/>
        </w:rPr>
        <w:t xml:space="preserve">, Κοχλίας, Αθήνα 2005. </w:t>
      </w:r>
      <w:r w:rsidRPr="00516DF9">
        <w:rPr>
          <w:rFonts w:ascii="Garamond" w:hAnsi="Garamond"/>
        </w:rPr>
        <w:t xml:space="preserve">Για τη συγκεκριμένη παράσταση γίνεται αναφορά και από τον ιστορικό του θεάτρου κ. Γιάννη </w:t>
      </w:r>
      <w:r>
        <w:rPr>
          <w:rFonts w:ascii="Garamond" w:hAnsi="Garamond"/>
        </w:rPr>
        <w:t xml:space="preserve">Σιδέρη: </w:t>
      </w:r>
      <w:r w:rsidRPr="00516DF9">
        <w:rPr>
          <w:rFonts w:ascii="Garamond" w:hAnsi="Garamond"/>
          <w:i/>
        </w:rPr>
        <w:t>Ιστορία του Νέου Ελληνικού Θεάτρου, 1794-1044</w:t>
      </w:r>
      <w:r w:rsidRPr="00516DF9">
        <w:rPr>
          <w:rFonts w:ascii="Garamond" w:hAnsi="Garamond"/>
        </w:rPr>
        <w:t>, τομ. 2</w:t>
      </w:r>
      <w:r w:rsidRPr="00516DF9">
        <w:rPr>
          <w:rFonts w:ascii="Garamond" w:hAnsi="Garamond"/>
          <w:vertAlign w:val="superscript"/>
        </w:rPr>
        <w:t>ος</w:t>
      </w:r>
      <w:r>
        <w:rPr>
          <w:rFonts w:ascii="Garamond" w:hAnsi="Garamond"/>
        </w:rPr>
        <w:t>, Καστανιώτης, Αθήν</w:t>
      </w:r>
      <w:r w:rsidRPr="00516DF9">
        <w:rPr>
          <w:rFonts w:ascii="Garamond" w:hAnsi="Garamond"/>
        </w:rPr>
        <w:t xml:space="preserve">α 2000, σ. </w:t>
      </w:r>
      <w:r>
        <w:rPr>
          <w:rFonts w:ascii="Garamond" w:hAnsi="Garamond"/>
        </w:rPr>
        <w:t>126.</w:t>
      </w:r>
      <w:r w:rsidRPr="00516DF9">
        <w:rPr>
          <w:rFonts w:ascii="Garamond" w:hAnsi="Garamond"/>
        </w:rPr>
        <w:t xml:space="preserve"> </w:t>
      </w:r>
    </w:p>
  </w:footnote>
  <w:footnote w:id="608">
    <w:p w:rsidR="00E51DE6" w:rsidRPr="00160490" w:rsidRDefault="00E51DE6" w:rsidP="00B84FEB">
      <w:pPr>
        <w:pStyle w:val="a6"/>
        <w:jc w:val="both"/>
        <w:rPr>
          <w:rFonts w:ascii="Garamond" w:hAnsi="Garamond"/>
        </w:rPr>
      </w:pPr>
      <w:r w:rsidRPr="00160490">
        <w:rPr>
          <w:rStyle w:val="a7"/>
          <w:rFonts w:ascii="Garamond" w:hAnsi="Garamond"/>
        </w:rPr>
        <w:footnoteRef/>
      </w:r>
      <w:r w:rsidRPr="00160490">
        <w:rPr>
          <w:rFonts w:ascii="Garamond" w:hAnsi="Garamond"/>
        </w:rPr>
        <w:t xml:space="preserve">. Πηγή εύρεσης πληροφοριών: Θεατρικό Μουσείο, πρόγραμμα </w:t>
      </w:r>
      <w:r>
        <w:rPr>
          <w:rFonts w:ascii="Garamond" w:hAnsi="Garamond"/>
        </w:rPr>
        <w:t xml:space="preserve">με κωδικό: 2302 και θέση: 12/3 και </w:t>
      </w:r>
      <w:r w:rsidRPr="00791428">
        <w:rPr>
          <w:rFonts w:ascii="Garamond" w:hAnsi="Garamond"/>
        </w:rPr>
        <w:t xml:space="preserve">Ανώνυμος: «Θέατρα», </w:t>
      </w:r>
      <w:r w:rsidRPr="00791428">
        <w:rPr>
          <w:rFonts w:ascii="Garamond" w:hAnsi="Garamond"/>
          <w:i/>
        </w:rPr>
        <w:t>Εμπρός</w:t>
      </w:r>
      <w:r>
        <w:rPr>
          <w:rFonts w:ascii="Garamond" w:hAnsi="Garamond"/>
        </w:rPr>
        <w:t>, περίοδος Β´</w:t>
      </w:r>
      <w:r w:rsidRPr="00791428">
        <w:rPr>
          <w:rFonts w:ascii="Garamond" w:hAnsi="Garamond"/>
        </w:rPr>
        <w:t xml:space="preserve">, αρ. </w:t>
      </w:r>
      <w:r>
        <w:rPr>
          <w:rFonts w:ascii="Garamond" w:hAnsi="Garamond"/>
        </w:rPr>
        <w:t>2032</w:t>
      </w:r>
      <w:r w:rsidRPr="00791428">
        <w:rPr>
          <w:rFonts w:ascii="Garamond" w:hAnsi="Garamond"/>
        </w:rPr>
        <w:t xml:space="preserve">, </w:t>
      </w:r>
      <w:r>
        <w:rPr>
          <w:rFonts w:ascii="Garamond" w:hAnsi="Garamond"/>
        </w:rPr>
        <w:t>19</w:t>
      </w:r>
      <w:r w:rsidRPr="00791428">
        <w:rPr>
          <w:rFonts w:ascii="Garamond" w:hAnsi="Garamond"/>
        </w:rPr>
        <w:t>/</w:t>
      </w:r>
      <w:r>
        <w:rPr>
          <w:rFonts w:ascii="Garamond" w:hAnsi="Garamond"/>
        </w:rPr>
        <w:t>12/1951</w:t>
      </w:r>
      <w:r w:rsidRPr="00791428">
        <w:rPr>
          <w:rFonts w:ascii="Garamond" w:hAnsi="Garamond"/>
        </w:rPr>
        <w:t xml:space="preserve">, σ. </w:t>
      </w:r>
      <w:r>
        <w:rPr>
          <w:rFonts w:ascii="Garamond" w:hAnsi="Garamond"/>
        </w:rPr>
        <w:t>2.</w:t>
      </w:r>
    </w:p>
  </w:footnote>
  <w:footnote w:id="609">
    <w:p w:rsidR="00E51DE6" w:rsidRPr="00AD4E13" w:rsidRDefault="00E51DE6" w:rsidP="00B84FEB">
      <w:pPr>
        <w:pStyle w:val="a6"/>
        <w:jc w:val="both"/>
        <w:rPr>
          <w:rFonts w:ascii="Garamond" w:hAnsi="Garamond"/>
        </w:rPr>
      </w:pPr>
      <w:r w:rsidRPr="00AD4E13">
        <w:rPr>
          <w:rStyle w:val="a7"/>
          <w:rFonts w:ascii="Garamond" w:hAnsi="Garamond"/>
        </w:rPr>
        <w:footnoteRef/>
      </w:r>
      <w:r w:rsidRPr="00AD4E13">
        <w:rPr>
          <w:rFonts w:ascii="Garamond" w:hAnsi="Garamond"/>
        </w:rPr>
        <w:t xml:space="preserve">. Πέλος Κατσέλης: «Θεατρική κριτική-Το Κουρέλι του Νικοντέμι», </w:t>
      </w:r>
      <w:r w:rsidRPr="00AD4E13">
        <w:rPr>
          <w:rFonts w:ascii="Garamond" w:hAnsi="Garamond"/>
          <w:i/>
        </w:rPr>
        <w:t>Προοδευτική Αλλαγή</w:t>
      </w:r>
      <w:r>
        <w:rPr>
          <w:rFonts w:ascii="Garamond" w:hAnsi="Garamond"/>
        </w:rPr>
        <w:t>, 22/12/</w:t>
      </w:r>
      <w:r w:rsidRPr="00AD4E13">
        <w:rPr>
          <w:rFonts w:ascii="Garamond" w:hAnsi="Garamond"/>
        </w:rPr>
        <w:t xml:space="preserve">1951. </w:t>
      </w:r>
    </w:p>
  </w:footnote>
  <w:footnote w:id="610">
    <w:p w:rsidR="00E51DE6" w:rsidRPr="00E945A5" w:rsidRDefault="00E51DE6" w:rsidP="00B84FEB">
      <w:pPr>
        <w:pStyle w:val="a6"/>
        <w:jc w:val="both"/>
        <w:rPr>
          <w:rFonts w:ascii="Garamond" w:hAnsi="Garamond"/>
        </w:rPr>
      </w:pPr>
      <w:r w:rsidRPr="00E945A5">
        <w:rPr>
          <w:rStyle w:val="a7"/>
          <w:rFonts w:ascii="Garamond" w:hAnsi="Garamond"/>
        </w:rPr>
        <w:footnoteRef/>
      </w:r>
      <w:r w:rsidRPr="00E945A5">
        <w:rPr>
          <w:rFonts w:ascii="Garamond" w:hAnsi="Garamond"/>
        </w:rPr>
        <w:t>. Κώστας Παράσχος: «Το θέατρον. Νικοντέμι-</w:t>
      </w:r>
      <w:r w:rsidRPr="00E945A5">
        <w:rPr>
          <w:rFonts w:ascii="Garamond" w:hAnsi="Garamond"/>
          <w:i/>
        </w:rPr>
        <w:t>Το Κουρέλι</w:t>
      </w:r>
      <w:r w:rsidRPr="00E945A5">
        <w:rPr>
          <w:rFonts w:ascii="Garamond" w:hAnsi="Garamond"/>
        </w:rPr>
        <w:t xml:space="preserve">», </w:t>
      </w:r>
      <w:r w:rsidRPr="00E945A5">
        <w:rPr>
          <w:rFonts w:ascii="Garamond" w:hAnsi="Garamond"/>
          <w:i/>
        </w:rPr>
        <w:t>Εθνικός Κήρυξ</w:t>
      </w:r>
      <w:r>
        <w:rPr>
          <w:rFonts w:ascii="Garamond" w:hAnsi="Garamond"/>
        </w:rPr>
        <w:t>, 22/12/</w:t>
      </w:r>
      <w:r w:rsidRPr="00E945A5">
        <w:rPr>
          <w:rFonts w:ascii="Garamond" w:hAnsi="Garamond"/>
        </w:rPr>
        <w:t xml:space="preserve">1951. </w:t>
      </w:r>
    </w:p>
  </w:footnote>
  <w:footnote w:id="611">
    <w:p w:rsidR="00E51DE6" w:rsidRPr="00464ACB" w:rsidRDefault="00E51DE6" w:rsidP="00B84FEB">
      <w:pPr>
        <w:pStyle w:val="a6"/>
        <w:jc w:val="both"/>
        <w:rPr>
          <w:rFonts w:ascii="Garamond" w:hAnsi="Garamond"/>
        </w:rPr>
      </w:pPr>
      <w:r w:rsidRPr="00464ACB">
        <w:rPr>
          <w:rStyle w:val="a7"/>
          <w:rFonts w:ascii="Garamond" w:hAnsi="Garamond"/>
        </w:rPr>
        <w:footnoteRef/>
      </w:r>
      <w:r w:rsidRPr="00464ACB">
        <w:rPr>
          <w:rFonts w:ascii="Garamond" w:hAnsi="Garamond"/>
        </w:rPr>
        <w:t xml:space="preserve">. Κύπρος Φραγκούλης: «Θεατρικαί πρώται. Νικοντέμι-Το Κουρέλι», </w:t>
      </w:r>
      <w:r w:rsidRPr="00464ACB">
        <w:rPr>
          <w:rFonts w:ascii="Garamond" w:hAnsi="Garamond"/>
          <w:i/>
        </w:rPr>
        <w:t>Ελληνική Ώρα Πειραιώς</w:t>
      </w:r>
      <w:r>
        <w:rPr>
          <w:rFonts w:ascii="Garamond" w:hAnsi="Garamond"/>
        </w:rPr>
        <w:t>, 21/12/</w:t>
      </w:r>
      <w:r w:rsidRPr="00464ACB">
        <w:rPr>
          <w:rFonts w:ascii="Garamond" w:hAnsi="Garamond"/>
        </w:rPr>
        <w:t>1951.</w:t>
      </w:r>
    </w:p>
  </w:footnote>
  <w:footnote w:id="612">
    <w:p w:rsidR="00E51DE6" w:rsidRPr="00D13C67" w:rsidRDefault="00E51DE6" w:rsidP="00B84FEB">
      <w:pPr>
        <w:pStyle w:val="a6"/>
        <w:jc w:val="both"/>
        <w:rPr>
          <w:rStyle w:val="a7"/>
          <w:rFonts w:ascii="Garamond" w:hAnsi="Garamond"/>
        </w:rPr>
      </w:pPr>
      <w:r w:rsidRPr="00D13C67">
        <w:rPr>
          <w:rStyle w:val="a7"/>
          <w:rFonts w:ascii="Garamond" w:hAnsi="Garamond"/>
        </w:rPr>
        <w:footnoteRef/>
      </w:r>
      <w:r w:rsidRPr="00D13C67">
        <w:rPr>
          <w:rFonts w:ascii="Garamond" w:hAnsi="Garamond"/>
        </w:rPr>
        <w:t xml:space="preserve">. </w:t>
      </w:r>
      <w:r>
        <w:rPr>
          <w:rFonts w:ascii="Garamond" w:hAnsi="Garamond"/>
        </w:rPr>
        <w:t xml:space="preserve">Βλ.: </w:t>
      </w:r>
      <w:r w:rsidRPr="00D13C67">
        <w:rPr>
          <w:rFonts w:ascii="Garamond" w:hAnsi="Garamond"/>
        </w:rPr>
        <w:t xml:space="preserve">Κλέων Παράσχος: «Αι θεατρικαί πρώται. Το Κουρέλι», </w:t>
      </w:r>
      <w:r w:rsidRPr="0063020A">
        <w:rPr>
          <w:rFonts w:ascii="Garamond" w:hAnsi="Garamond"/>
          <w:i/>
        </w:rPr>
        <w:t>Καθημερινή</w:t>
      </w:r>
      <w:r w:rsidRPr="00D13C67">
        <w:rPr>
          <w:rFonts w:ascii="Garamond" w:hAnsi="Garamond"/>
        </w:rPr>
        <w:t xml:space="preserve">, 22/12/1951, σ. 1. Βλέπε επίσης το ανυπόγραφο άρθρο: «Θεατρικά Νέα. Απολογισμός του 1951. Δεκατρία νέα Ελληνικά έργα και εικοσιπέντε ξένα», </w:t>
      </w:r>
      <w:r w:rsidRPr="00D13C67">
        <w:rPr>
          <w:rFonts w:ascii="Garamond" w:hAnsi="Garamond"/>
          <w:i/>
        </w:rPr>
        <w:t>Τα Νέα</w:t>
      </w:r>
      <w:r w:rsidRPr="00D13C67">
        <w:rPr>
          <w:rFonts w:ascii="Garamond" w:hAnsi="Garamond"/>
        </w:rPr>
        <w:t xml:space="preserve">, 31/12/1951, σ. 2. </w:t>
      </w:r>
      <w:r w:rsidRPr="00126CF6">
        <w:rPr>
          <w:rFonts w:ascii="Garamond" w:hAnsi="Garamond"/>
        </w:rPr>
        <w:t xml:space="preserve">Αναφορικά με τον καλλιτεχνικό του βίο βλ.: Σώτος Πετράς: «Κώστας Μουσούρης», </w:t>
      </w:r>
      <w:r w:rsidRPr="00126CF6">
        <w:rPr>
          <w:rFonts w:ascii="Garamond" w:hAnsi="Garamond"/>
          <w:i/>
        </w:rPr>
        <w:t>Το άγνωστο θέατρο πίσω από την αυλαία: Δράματα και κωμωδίες της ζωής των θεατρίνων. Χωρίς συγγραφέα, χωρίς σκηνοθέτη</w:t>
      </w:r>
      <w:r w:rsidRPr="00126CF6">
        <w:rPr>
          <w:rFonts w:ascii="Garamond" w:hAnsi="Garamond"/>
        </w:rPr>
        <w:t>, Μαντέλος, Αθήνα 1974, σσ. 61-62</w:t>
      </w:r>
      <w:r>
        <w:rPr>
          <w:rFonts w:ascii="Garamond" w:hAnsi="Garamond"/>
        </w:rPr>
        <w:t>.</w:t>
      </w:r>
      <w:r w:rsidRPr="00D13C67">
        <w:rPr>
          <w:rFonts w:ascii="Garamond" w:hAnsi="Garamond"/>
        </w:rPr>
        <w:t xml:space="preserve">  </w:t>
      </w:r>
      <w:r w:rsidRPr="00D13C67">
        <w:rPr>
          <w:rStyle w:val="a7"/>
          <w:rFonts w:ascii="Garamond" w:hAnsi="Garamond"/>
        </w:rPr>
        <w:t xml:space="preserve"> </w:t>
      </w:r>
    </w:p>
  </w:footnote>
  <w:footnote w:id="613">
    <w:p w:rsidR="00E51DE6" w:rsidRPr="007221BD" w:rsidRDefault="00E51DE6" w:rsidP="00B84FEB">
      <w:pPr>
        <w:pStyle w:val="a6"/>
        <w:jc w:val="both"/>
        <w:rPr>
          <w:rFonts w:ascii="Garamond" w:hAnsi="Garamond"/>
        </w:rPr>
      </w:pPr>
      <w:r w:rsidRPr="007221BD">
        <w:rPr>
          <w:rStyle w:val="a7"/>
          <w:rFonts w:ascii="Garamond" w:hAnsi="Garamond"/>
        </w:rPr>
        <w:footnoteRef/>
      </w:r>
      <w:r w:rsidRPr="007221BD">
        <w:rPr>
          <w:rFonts w:ascii="Garamond" w:hAnsi="Garamond"/>
        </w:rPr>
        <w:t xml:space="preserve">. Ανώνυμος: «Θεατρική ζωή. Το Κουρέλι», </w:t>
      </w:r>
      <w:r w:rsidRPr="007221BD">
        <w:rPr>
          <w:rFonts w:ascii="Garamond" w:hAnsi="Garamond"/>
          <w:i/>
        </w:rPr>
        <w:t>Καθημερινή</w:t>
      </w:r>
      <w:r w:rsidRPr="007221BD">
        <w:rPr>
          <w:rFonts w:ascii="Garamond" w:hAnsi="Garamond"/>
        </w:rPr>
        <w:t xml:space="preserve">, 19/12/1951, σ. 2. </w:t>
      </w:r>
    </w:p>
  </w:footnote>
  <w:footnote w:id="614">
    <w:p w:rsidR="00E51DE6" w:rsidRPr="00B31511" w:rsidRDefault="00E51DE6" w:rsidP="00B84FEB">
      <w:pPr>
        <w:pStyle w:val="a6"/>
        <w:jc w:val="both"/>
        <w:rPr>
          <w:rFonts w:ascii="Garamond" w:hAnsi="Garamond"/>
        </w:rPr>
      </w:pPr>
      <w:r w:rsidRPr="00B31511">
        <w:rPr>
          <w:rStyle w:val="a7"/>
          <w:rFonts w:ascii="Garamond" w:hAnsi="Garamond"/>
        </w:rPr>
        <w:footnoteRef/>
      </w:r>
      <w:r w:rsidRPr="00B31511">
        <w:rPr>
          <w:rFonts w:ascii="Garamond" w:hAnsi="Garamond"/>
        </w:rPr>
        <w:t xml:space="preserve">. Ανώνυμος: </w:t>
      </w:r>
      <w:r w:rsidRPr="00B31511">
        <w:rPr>
          <w:rFonts w:ascii="Garamond" w:hAnsi="Garamond"/>
          <w:i/>
        </w:rPr>
        <w:t>Θεατρικός Κόσμος</w:t>
      </w:r>
      <w:r w:rsidRPr="00B31511">
        <w:rPr>
          <w:rFonts w:ascii="Garamond" w:hAnsi="Garamond"/>
        </w:rPr>
        <w:t xml:space="preserve">, </w:t>
      </w:r>
      <w:r>
        <w:rPr>
          <w:rFonts w:ascii="Garamond" w:hAnsi="Garamond"/>
        </w:rPr>
        <w:t xml:space="preserve">11/12/1951, σ. 2˙ 16/12/1951, σ. 2. </w:t>
      </w:r>
      <w:r w:rsidRPr="00B31511">
        <w:rPr>
          <w:rFonts w:ascii="Garamond" w:hAnsi="Garamond"/>
        </w:rPr>
        <w:t xml:space="preserve"> </w:t>
      </w:r>
    </w:p>
  </w:footnote>
  <w:footnote w:id="615">
    <w:p w:rsidR="00E51DE6" w:rsidRPr="0077097F" w:rsidRDefault="00E51DE6" w:rsidP="00B84FEB">
      <w:pPr>
        <w:pStyle w:val="a6"/>
        <w:jc w:val="both"/>
        <w:rPr>
          <w:rFonts w:ascii="Garamond" w:hAnsi="Garamond"/>
        </w:rPr>
      </w:pPr>
      <w:r w:rsidRPr="00B37532">
        <w:rPr>
          <w:rStyle w:val="a7"/>
          <w:rFonts w:ascii="Garamond" w:hAnsi="Garamond"/>
        </w:rPr>
        <w:footnoteRef/>
      </w:r>
      <w:r w:rsidRPr="00B37532">
        <w:rPr>
          <w:rFonts w:ascii="Garamond" w:hAnsi="Garamond"/>
        </w:rPr>
        <w:t xml:space="preserve">.  Ανώνυμος: </w:t>
      </w:r>
      <w:r w:rsidRPr="00B37532">
        <w:rPr>
          <w:rFonts w:ascii="Garamond" w:hAnsi="Garamond"/>
          <w:i/>
        </w:rPr>
        <w:t>Θεατρικός Κόσμος</w:t>
      </w:r>
      <w:r w:rsidRPr="00B37532">
        <w:rPr>
          <w:rFonts w:ascii="Garamond" w:hAnsi="Garamond"/>
        </w:rPr>
        <w:t xml:space="preserve">, 18/12/1951, σ. 2 και 19/12/1951, σ. 2. </w:t>
      </w:r>
      <w:r w:rsidRPr="0077097F">
        <w:rPr>
          <w:rFonts w:ascii="Garamond" w:hAnsi="Garamond"/>
        </w:rPr>
        <w:t xml:space="preserve">Τις ίδιες αναγγελίες διαβάζουμε και στην εφημερίδα </w:t>
      </w:r>
      <w:r w:rsidRPr="0077097F">
        <w:rPr>
          <w:rFonts w:ascii="Garamond" w:hAnsi="Garamond"/>
          <w:i/>
        </w:rPr>
        <w:t>Βραδυνή</w:t>
      </w:r>
      <w:r w:rsidRPr="0077097F">
        <w:rPr>
          <w:rFonts w:ascii="Garamond" w:hAnsi="Garamond"/>
        </w:rPr>
        <w:t xml:space="preserve">, (βλ.: Ανώνυμος: «Θεατρικά», </w:t>
      </w:r>
      <w:r w:rsidRPr="0077097F">
        <w:rPr>
          <w:rFonts w:ascii="Garamond" w:hAnsi="Garamond"/>
          <w:i/>
        </w:rPr>
        <w:t>Βραδυνή</w:t>
      </w:r>
      <w:r w:rsidRPr="0077097F">
        <w:rPr>
          <w:rFonts w:ascii="Garamond" w:hAnsi="Garamond"/>
        </w:rPr>
        <w:t xml:space="preserve">, 7/12/1951, σ. 2 και 17/12/1951, σ. 2), ενώ την 20ή του μήνα γίνεται λόγος για την επιτυχία της παράστασης (βλ.: Ανώνυμος: «Θεατρικά», </w:t>
      </w:r>
      <w:r w:rsidRPr="0077097F">
        <w:rPr>
          <w:rFonts w:ascii="Garamond" w:hAnsi="Garamond"/>
          <w:i/>
        </w:rPr>
        <w:t>Βραδυνή</w:t>
      </w:r>
      <w:r w:rsidRPr="0077097F">
        <w:rPr>
          <w:rFonts w:ascii="Garamond" w:hAnsi="Garamond"/>
        </w:rPr>
        <w:t xml:space="preserve">, 20/12/1951, σ. 3). </w:t>
      </w:r>
    </w:p>
  </w:footnote>
  <w:footnote w:id="616">
    <w:p w:rsidR="00E51DE6" w:rsidRPr="0077097F" w:rsidRDefault="00E51DE6" w:rsidP="00B84FEB">
      <w:pPr>
        <w:pStyle w:val="a6"/>
        <w:jc w:val="both"/>
        <w:rPr>
          <w:rFonts w:ascii="Garamond" w:hAnsi="Garamond"/>
        </w:rPr>
      </w:pPr>
      <w:r w:rsidRPr="0077097F">
        <w:rPr>
          <w:rStyle w:val="a7"/>
          <w:rFonts w:ascii="Garamond" w:hAnsi="Garamond"/>
        </w:rPr>
        <w:footnoteRef/>
      </w:r>
      <w:r w:rsidRPr="0077097F">
        <w:rPr>
          <w:rFonts w:ascii="Garamond" w:hAnsi="Garamond"/>
        </w:rPr>
        <w:t xml:space="preserve">. Ανώνυμος; «Θεατρικά Νέα», </w:t>
      </w:r>
      <w:r w:rsidRPr="0077097F">
        <w:rPr>
          <w:rFonts w:ascii="Garamond" w:hAnsi="Garamond"/>
          <w:i/>
        </w:rPr>
        <w:t>Τα Νέα</w:t>
      </w:r>
      <w:r w:rsidRPr="0077097F">
        <w:rPr>
          <w:rFonts w:ascii="Garamond" w:hAnsi="Garamond"/>
        </w:rPr>
        <w:t xml:space="preserve">, 4/12/1951, σ. 2. Και 17/12/1951, σ. 2. </w:t>
      </w:r>
    </w:p>
  </w:footnote>
  <w:footnote w:id="617">
    <w:p w:rsidR="00E51DE6" w:rsidRPr="009A731E" w:rsidRDefault="00E51DE6" w:rsidP="00B84FEB">
      <w:pPr>
        <w:pStyle w:val="a6"/>
        <w:jc w:val="both"/>
        <w:rPr>
          <w:rFonts w:ascii="Garamond" w:hAnsi="Garamond"/>
        </w:rPr>
      </w:pPr>
      <w:r w:rsidRPr="009A731E">
        <w:rPr>
          <w:rStyle w:val="a7"/>
          <w:rFonts w:ascii="Garamond" w:hAnsi="Garamond"/>
        </w:rPr>
        <w:footnoteRef/>
      </w:r>
      <w:r w:rsidRPr="009A731E">
        <w:rPr>
          <w:rFonts w:ascii="Garamond" w:hAnsi="Garamond"/>
        </w:rPr>
        <w:t xml:space="preserve">.  Ανώνυμος; «Θεατρικά Νέα», </w:t>
      </w:r>
      <w:r w:rsidRPr="009A731E">
        <w:rPr>
          <w:rFonts w:ascii="Garamond" w:hAnsi="Garamond"/>
          <w:i/>
        </w:rPr>
        <w:t>Τα Νέα</w:t>
      </w:r>
      <w:r w:rsidRPr="009A731E">
        <w:rPr>
          <w:rFonts w:ascii="Garamond" w:hAnsi="Garamond"/>
        </w:rPr>
        <w:t xml:space="preserve">, 19/12/1951, σ. 2.  </w:t>
      </w:r>
    </w:p>
  </w:footnote>
  <w:footnote w:id="618">
    <w:p w:rsidR="00E51DE6" w:rsidRPr="006E4CC3" w:rsidRDefault="00E51DE6" w:rsidP="00B84FEB">
      <w:pPr>
        <w:pStyle w:val="a6"/>
        <w:jc w:val="both"/>
        <w:rPr>
          <w:rFonts w:ascii="Garamond" w:hAnsi="Garamond"/>
        </w:rPr>
      </w:pPr>
      <w:r w:rsidRPr="006E4CC3">
        <w:rPr>
          <w:rStyle w:val="a7"/>
          <w:rFonts w:ascii="Garamond" w:hAnsi="Garamond"/>
        </w:rPr>
        <w:footnoteRef/>
      </w:r>
      <w:r w:rsidRPr="006E4CC3">
        <w:rPr>
          <w:rFonts w:ascii="Garamond" w:hAnsi="Garamond"/>
        </w:rPr>
        <w:t xml:space="preserve">. Ανώνυμος; «Θεατρικά Νέα», </w:t>
      </w:r>
      <w:r w:rsidRPr="006E4CC3">
        <w:rPr>
          <w:rFonts w:ascii="Garamond" w:hAnsi="Garamond"/>
          <w:i/>
        </w:rPr>
        <w:t>Τα Νέα</w:t>
      </w:r>
      <w:r w:rsidRPr="006E4CC3">
        <w:rPr>
          <w:rFonts w:ascii="Garamond" w:hAnsi="Garamond"/>
        </w:rPr>
        <w:t xml:space="preserve">, 22/12/1951, σ. 2.  </w:t>
      </w:r>
    </w:p>
  </w:footnote>
  <w:footnote w:id="619">
    <w:p w:rsidR="00E51DE6" w:rsidRPr="0077097F" w:rsidRDefault="00E51DE6" w:rsidP="00B84FEB">
      <w:pPr>
        <w:pStyle w:val="a6"/>
        <w:jc w:val="both"/>
        <w:rPr>
          <w:rFonts w:ascii="Garamond" w:hAnsi="Garamond"/>
        </w:rPr>
      </w:pPr>
      <w:r w:rsidRPr="004652C7">
        <w:rPr>
          <w:rStyle w:val="a7"/>
          <w:rFonts w:ascii="Garamond" w:hAnsi="Garamond"/>
        </w:rPr>
        <w:footnoteRef/>
      </w:r>
      <w:r>
        <w:rPr>
          <w:rFonts w:ascii="Garamond" w:hAnsi="Garamond"/>
        </w:rPr>
        <w:t>.</w:t>
      </w:r>
      <w:r w:rsidRPr="0077097F">
        <w:rPr>
          <w:rFonts w:ascii="Garamond" w:hAnsi="Garamond"/>
          <w:sz w:val="28"/>
          <w:szCs w:val="28"/>
        </w:rPr>
        <w:t xml:space="preserve"> “</w:t>
      </w:r>
      <w:r w:rsidRPr="0077097F">
        <w:rPr>
          <w:rFonts w:ascii="Garamond" w:hAnsi="Garamond"/>
        </w:rPr>
        <w:t>Ο Μουσούρης ήταν άρτιος στον ρόλο του Τίτο Σκάκι, ο Τζόγιας πολύ καλός στον ρόλο του Μπερνίνι και η μετάφραση του Πλωρίτη ζωντάνεψε το κείμενο</w:t>
      </w:r>
      <w:r w:rsidRPr="00B23100">
        <w:rPr>
          <w:rFonts w:ascii="Garamond" w:hAnsi="Garamond"/>
        </w:rPr>
        <w:t xml:space="preserve">”, </w:t>
      </w:r>
      <w:r>
        <w:rPr>
          <w:rFonts w:ascii="Garamond" w:hAnsi="Garamond"/>
        </w:rPr>
        <w:t xml:space="preserve">βλ.: </w:t>
      </w:r>
      <w:r w:rsidRPr="0077097F">
        <w:rPr>
          <w:rFonts w:ascii="Garamond" w:hAnsi="Garamond"/>
        </w:rPr>
        <w:t xml:space="preserve"> Άγγελος Τερζάκης: «Από τα θέατρα. Το Κουρέλι», </w:t>
      </w:r>
      <w:r w:rsidRPr="0077097F">
        <w:rPr>
          <w:rFonts w:ascii="Garamond" w:hAnsi="Garamond"/>
          <w:i/>
        </w:rPr>
        <w:t>Το Βήμα</w:t>
      </w:r>
      <w:r w:rsidRPr="0077097F">
        <w:rPr>
          <w:rFonts w:ascii="Garamond" w:hAnsi="Garamond"/>
        </w:rPr>
        <w:t xml:space="preserve">, 22/12/1951, σ. 2. </w:t>
      </w:r>
    </w:p>
  </w:footnote>
  <w:footnote w:id="620">
    <w:p w:rsidR="00E51DE6" w:rsidRPr="00252242" w:rsidRDefault="00E51DE6" w:rsidP="00B84FEB">
      <w:pPr>
        <w:pStyle w:val="a6"/>
        <w:jc w:val="both"/>
        <w:rPr>
          <w:rFonts w:ascii="Garamond" w:hAnsi="Garamond"/>
        </w:rPr>
      </w:pPr>
      <w:r w:rsidRPr="00252242">
        <w:rPr>
          <w:rStyle w:val="a7"/>
          <w:rFonts w:ascii="Garamond" w:hAnsi="Garamond"/>
        </w:rPr>
        <w:footnoteRef/>
      </w:r>
      <w:r>
        <w:rPr>
          <w:rFonts w:ascii="Garamond" w:hAnsi="Garamond"/>
        </w:rPr>
        <w:t xml:space="preserve">. </w:t>
      </w:r>
      <w:r w:rsidRPr="00252242">
        <w:rPr>
          <w:rFonts w:ascii="Garamond" w:hAnsi="Garamond"/>
        </w:rPr>
        <w:t>Μιχάλης Καραγάτσης: «Από την τέχνην. Λογοτεχνικά-Καλλιτεχνικά.</w:t>
      </w:r>
      <w:r>
        <w:rPr>
          <w:rFonts w:ascii="Garamond" w:hAnsi="Garamond"/>
        </w:rPr>
        <w:t xml:space="preserve"> Η Λαμ</w:t>
      </w:r>
      <w:r w:rsidRPr="00252242">
        <w:rPr>
          <w:rFonts w:ascii="Garamond" w:hAnsi="Garamond"/>
        </w:rPr>
        <w:t>πέτη στο Κουρέλι του Νικοντέμι»,</w:t>
      </w:r>
      <w:r>
        <w:rPr>
          <w:rFonts w:ascii="Garamond" w:hAnsi="Garamond"/>
        </w:rPr>
        <w:t xml:space="preserve"> </w:t>
      </w:r>
      <w:r w:rsidRPr="00252242">
        <w:rPr>
          <w:rFonts w:ascii="Garamond" w:hAnsi="Garamond"/>
          <w:i/>
        </w:rPr>
        <w:t>Βραδυνή</w:t>
      </w:r>
      <w:r>
        <w:rPr>
          <w:rFonts w:ascii="Garamond" w:hAnsi="Garamond"/>
        </w:rPr>
        <w:t xml:space="preserve">, 21/12/1951, σ. 2. </w:t>
      </w:r>
      <w:r w:rsidRPr="00252242">
        <w:rPr>
          <w:rFonts w:ascii="Garamond" w:hAnsi="Garamond"/>
        </w:rPr>
        <w:t xml:space="preserve"> </w:t>
      </w:r>
    </w:p>
  </w:footnote>
  <w:footnote w:id="621">
    <w:p w:rsidR="00E51DE6" w:rsidRPr="0020312F" w:rsidRDefault="00E51DE6" w:rsidP="00B84FEB">
      <w:pPr>
        <w:pStyle w:val="a6"/>
        <w:jc w:val="both"/>
        <w:rPr>
          <w:rFonts w:ascii="Garamond" w:hAnsi="Garamond"/>
        </w:rPr>
      </w:pPr>
      <w:r w:rsidRPr="0020312F">
        <w:rPr>
          <w:rStyle w:val="a7"/>
          <w:rFonts w:ascii="Garamond" w:hAnsi="Garamond"/>
        </w:rPr>
        <w:footnoteRef/>
      </w:r>
      <w:r w:rsidRPr="0020312F">
        <w:rPr>
          <w:rFonts w:ascii="Garamond" w:hAnsi="Garamond"/>
        </w:rPr>
        <w:t xml:space="preserve">. Κ.Ο.: «Το Κουρέλι του Ντάριο Νικοντέμι», </w:t>
      </w:r>
      <w:r w:rsidRPr="006D6A27">
        <w:rPr>
          <w:rFonts w:ascii="Garamond" w:hAnsi="Garamond"/>
          <w:i/>
        </w:rPr>
        <w:t>Έθνος</w:t>
      </w:r>
      <w:r>
        <w:rPr>
          <w:rFonts w:ascii="Garamond" w:hAnsi="Garamond"/>
        </w:rPr>
        <w:t xml:space="preserve">, </w:t>
      </w:r>
      <w:r w:rsidRPr="0020312F">
        <w:rPr>
          <w:rFonts w:ascii="Garamond" w:hAnsi="Garamond"/>
        </w:rPr>
        <w:t xml:space="preserve">21/12/1951, σ. 2. </w:t>
      </w:r>
    </w:p>
  </w:footnote>
  <w:footnote w:id="622">
    <w:p w:rsidR="00E51DE6" w:rsidRPr="005A24E3" w:rsidRDefault="00E51DE6" w:rsidP="00B84FEB">
      <w:pPr>
        <w:pStyle w:val="a6"/>
        <w:jc w:val="both"/>
        <w:rPr>
          <w:rFonts w:ascii="Garamond" w:hAnsi="Garamond"/>
        </w:rPr>
      </w:pPr>
      <w:r w:rsidRPr="005A24E3">
        <w:rPr>
          <w:rStyle w:val="a7"/>
          <w:rFonts w:ascii="Garamond" w:hAnsi="Garamond"/>
        </w:rPr>
        <w:footnoteRef/>
      </w:r>
      <w:r w:rsidRPr="005A24E3">
        <w:rPr>
          <w:rFonts w:ascii="Garamond" w:hAnsi="Garamond"/>
        </w:rPr>
        <w:t xml:space="preserve">. Αγλαΐα Μητροπούλου: «Θέατρο. Θίασος Κώστα Μουσούρη. Ντάριο Νικοντέμι “Το Κουρέλι”», </w:t>
      </w:r>
      <w:r w:rsidRPr="00696B7F">
        <w:rPr>
          <w:rFonts w:ascii="Garamond" w:hAnsi="Garamond"/>
          <w:i/>
        </w:rPr>
        <w:t>Ελληνική Δημιουργία</w:t>
      </w:r>
      <w:r w:rsidRPr="005A24E3">
        <w:rPr>
          <w:rFonts w:ascii="Garamond" w:hAnsi="Garamond"/>
        </w:rPr>
        <w:t>, τομ. 9</w:t>
      </w:r>
      <w:r w:rsidRPr="005A24E3">
        <w:rPr>
          <w:rFonts w:ascii="Garamond" w:hAnsi="Garamond"/>
          <w:vertAlign w:val="superscript"/>
        </w:rPr>
        <w:t>ος</w:t>
      </w:r>
      <w:r w:rsidRPr="005A24E3">
        <w:rPr>
          <w:rFonts w:ascii="Garamond" w:hAnsi="Garamond"/>
        </w:rPr>
        <w:t>,  1/1/1952.</w:t>
      </w:r>
    </w:p>
  </w:footnote>
  <w:footnote w:id="623">
    <w:p w:rsidR="00E51DE6" w:rsidRPr="00C81092" w:rsidRDefault="00E51DE6" w:rsidP="00B84FEB">
      <w:pPr>
        <w:pStyle w:val="a6"/>
        <w:jc w:val="both"/>
        <w:rPr>
          <w:rFonts w:ascii="Garamond" w:hAnsi="Garamond"/>
        </w:rPr>
      </w:pPr>
      <w:r w:rsidRPr="00C81092">
        <w:rPr>
          <w:rStyle w:val="a7"/>
          <w:rFonts w:ascii="Garamond" w:hAnsi="Garamond"/>
        </w:rPr>
        <w:footnoteRef/>
      </w:r>
      <w:r w:rsidRPr="00C81092">
        <w:rPr>
          <w:rFonts w:ascii="Garamond" w:hAnsi="Garamond"/>
        </w:rPr>
        <w:t xml:space="preserve">. Γιάννης Σιδέρης: «Το θέατρο. το Κουρέλι του Νικοντέμι», </w:t>
      </w:r>
      <w:r w:rsidRPr="00C81092">
        <w:rPr>
          <w:rFonts w:ascii="Garamond" w:hAnsi="Garamond"/>
          <w:i/>
        </w:rPr>
        <w:t>Ελευθερία</w:t>
      </w:r>
      <w:r w:rsidRPr="00C81092">
        <w:rPr>
          <w:rFonts w:ascii="Garamond" w:hAnsi="Garamond"/>
        </w:rPr>
        <w:t xml:space="preserve">, </w:t>
      </w:r>
      <w:r>
        <w:rPr>
          <w:rFonts w:ascii="Garamond" w:hAnsi="Garamond"/>
        </w:rPr>
        <w:t xml:space="preserve">περίοδος Β˙, αρ. 2237, 27/12/1951, </w:t>
      </w:r>
      <w:r w:rsidRPr="00C81092">
        <w:rPr>
          <w:rFonts w:ascii="Garamond" w:hAnsi="Garamond"/>
        </w:rPr>
        <w:t xml:space="preserve">σ. 2. </w:t>
      </w:r>
    </w:p>
  </w:footnote>
  <w:footnote w:id="624">
    <w:p w:rsidR="00E51DE6" w:rsidRPr="001455E9" w:rsidRDefault="00E51DE6" w:rsidP="00B84FEB">
      <w:pPr>
        <w:pStyle w:val="a6"/>
        <w:jc w:val="both"/>
        <w:rPr>
          <w:rFonts w:ascii="Garamond" w:hAnsi="Garamond"/>
        </w:rPr>
      </w:pPr>
      <w:r w:rsidRPr="005A24E3">
        <w:rPr>
          <w:rStyle w:val="a7"/>
          <w:rFonts w:ascii="Garamond" w:hAnsi="Garamond"/>
        </w:rPr>
        <w:footnoteRef/>
      </w:r>
      <w:r w:rsidRPr="005A24E3">
        <w:rPr>
          <w:rFonts w:ascii="Garamond" w:hAnsi="Garamond"/>
        </w:rPr>
        <w:t xml:space="preserve">. Ανώνυμος: </w:t>
      </w:r>
      <w:r w:rsidRPr="005A24E3">
        <w:rPr>
          <w:rFonts w:ascii="Garamond" w:hAnsi="Garamond"/>
          <w:i/>
        </w:rPr>
        <w:t>Τα Θεατρικά Νέα Εικονογραφημένα</w:t>
      </w:r>
      <w:r w:rsidRPr="005A24E3">
        <w:rPr>
          <w:rFonts w:ascii="Garamond" w:hAnsi="Garamond"/>
        </w:rPr>
        <w:t>, 15/12/</w:t>
      </w:r>
      <w:r w:rsidRPr="001455E9">
        <w:rPr>
          <w:rFonts w:ascii="Garamond" w:hAnsi="Garamond"/>
        </w:rPr>
        <w:t xml:space="preserve">1951, σ. 2. </w:t>
      </w:r>
    </w:p>
  </w:footnote>
  <w:footnote w:id="625">
    <w:p w:rsidR="00E51DE6" w:rsidRPr="001455E9" w:rsidRDefault="00E51DE6" w:rsidP="00B84FEB">
      <w:pPr>
        <w:pStyle w:val="a6"/>
        <w:jc w:val="both"/>
        <w:rPr>
          <w:rFonts w:ascii="Garamond" w:hAnsi="Garamond"/>
        </w:rPr>
      </w:pPr>
      <w:r w:rsidRPr="001455E9">
        <w:rPr>
          <w:rStyle w:val="a7"/>
          <w:rFonts w:ascii="Garamond" w:hAnsi="Garamond"/>
        </w:rPr>
        <w:footnoteRef/>
      </w:r>
      <w:r w:rsidRPr="001455E9">
        <w:rPr>
          <w:rFonts w:ascii="Garamond" w:hAnsi="Garamond"/>
        </w:rPr>
        <w:t xml:space="preserve">. Ανώνυμος: </w:t>
      </w:r>
      <w:r w:rsidRPr="001455E9">
        <w:rPr>
          <w:rFonts w:ascii="Garamond" w:hAnsi="Garamond"/>
          <w:i/>
        </w:rPr>
        <w:t>Τα Θεατρικά Νέα Εικονογραφημένα</w:t>
      </w:r>
      <w:r w:rsidRPr="001455E9">
        <w:rPr>
          <w:rFonts w:ascii="Garamond" w:hAnsi="Garamond"/>
        </w:rPr>
        <w:t xml:space="preserve">, 17/12/1951, σ. 2˙ 18-12-1951, σ. 2˙ 19/12/1951, σ. 2˙ </w:t>
      </w:r>
    </w:p>
  </w:footnote>
  <w:footnote w:id="626">
    <w:p w:rsidR="00E51DE6" w:rsidRPr="001455E9" w:rsidRDefault="00E51DE6" w:rsidP="00B84FEB">
      <w:pPr>
        <w:pStyle w:val="a6"/>
        <w:jc w:val="both"/>
        <w:rPr>
          <w:rFonts w:ascii="Garamond" w:hAnsi="Garamond"/>
        </w:rPr>
      </w:pPr>
      <w:r w:rsidRPr="001455E9">
        <w:rPr>
          <w:rStyle w:val="a7"/>
          <w:rFonts w:ascii="Garamond" w:hAnsi="Garamond"/>
        </w:rPr>
        <w:footnoteRef/>
      </w:r>
      <w:r w:rsidRPr="001455E9">
        <w:rPr>
          <w:rFonts w:ascii="Garamond" w:hAnsi="Garamond"/>
        </w:rPr>
        <w:t xml:space="preserve">. Ανώνυμος: </w:t>
      </w:r>
      <w:r w:rsidRPr="001455E9">
        <w:rPr>
          <w:rFonts w:ascii="Garamond" w:hAnsi="Garamond"/>
          <w:i/>
        </w:rPr>
        <w:t>Τα Θεατρικά Νέα Εικονογραφημένα</w:t>
      </w:r>
      <w:r w:rsidRPr="001455E9">
        <w:rPr>
          <w:rFonts w:ascii="Garamond" w:hAnsi="Garamond"/>
        </w:rPr>
        <w:t>, 20/12/1951, σ. 2.</w:t>
      </w:r>
    </w:p>
  </w:footnote>
  <w:footnote w:id="627">
    <w:p w:rsidR="00E51DE6" w:rsidRPr="00A95A78" w:rsidRDefault="00E51DE6" w:rsidP="00B84FEB">
      <w:pPr>
        <w:pStyle w:val="a6"/>
        <w:jc w:val="both"/>
        <w:rPr>
          <w:rFonts w:ascii="Garamond" w:hAnsi="Garamond"/>
        </w:rPr>
      </w:pPr>
      <w:r w:rsidRPr="00A95A78">
        <w:rPr>
          <w:rStyle w:val="a7"/>
          <w:rFonts w:ascii="Garamond" w:hAnsi="Garamond"/>
        </w:rPr>
        <w:footnoteRef/>
      </w:r>
      <w:r w:rsidRPr="00A95A78">
        <w:rPr>
          <w:rFonts w:ascii="Garamond" w:hAnsi="Garamond"/>
        </w:rPr>
        <w:t xml:space="preserve">. Ανώνυμος: «Θεατρικά Νέα», </w:t>
      </w:r>
      <w:r w:rsidRPr="00696B7F">
        <w:rPr>
          <w:rFonts w:ascii="Garamond" w:hAnsi="Garamond"/>
          <w:i/>
        </w:rPr>
        <w:t>Έθνος</w:t>
      </w:r>
      <w:r w:rsidRPr="00A95A78">
        <w:rPr>
          <w:rFonts w:ascii="Garamond" w:hAnsi="Garamond"/>
        </w:rPr>
        <w:t xml:space="preserve">, 6/12/1951, σ. 2. </w:t>
      </w:r>
    </w:p>
  </w:footnote>
  <w:footnote w:id="628">
    <w:p w:rsidR="00E51DE6" w:rsidRPr="00364B5E" w:rsidRDefault="00E51DE6" w:rsidP="00B84FEB">
      <w:pPr>
        <w:pStyle w:val="a6"/>
        <w:jc w:val="both"/>
        <w:rPr>
          <w:rFonts w:ascii="Garamond" w:hAnsi="Garamond"/>
        </w:rPr>
      </w:pPr>
      <w:r w:rsidRPr="00837C7D">
        <w:rPr>
          <w:rStyle w:val="a7"/>
          <w:rFonts w:ascii="Garamond" w:hAnsi="Garamond"/>
        </w:rPr>
        <w:footnoteRef/>
      </w:r>
      <w:r w:rsidRPr="00837C7D">
        <w:rPr>
          <w:rFonts w:ascii="Garamond" w:hAnsi="Garamond"/>
        </w:rPr>
        <w:t>. Πηγή εύρεσης πληροφορ</w:t>
      </w:r>
      <w:r>
        <w:rPr>
          <w:rFonts w:ascii="Garamond" w:hAnsi="Garamond"/>
        </w:rPr>
        <w:t>ιών: Θεατρικό Μουσείο, προγράμματα με κωδικούς</w:t>
      </w:r>
      <w:r w:rsidRPr="00837C7D">
        <w:rPr>
          <w:rFonts w:ascii="Garamond" w:hAnsi="Garamond"/>
        </w:rPr>
        <w:t xml:space="preserve">: 7783 και θέση: </w:t>
      </w:r>
      <w:r w:rsidRPr="0079670B">
        <w:rPr>
          <w:rFonts w:ascii="Garamond" w:hAnsi="Garamond"/>
        </w:rPr>
        <w:t>2256 και θέση 11/5</w:t>
      </w:r>
      <w:r>
        <w:rPr>
          <w:rFonts w:ascii="Garamond" w:hAnsi="Garamond"/>
        </w:rPr>
        <w:t xml:space="preserve">, </w:t>
      </w:r>
      <w:r w:rsidRPr="0079670B">
        <w:rPr>
          <w:rFonts w:ascii="Garamond" w:hAnsi="Garamond"/>
        </w:rPr>
        <w:t>8688 και θέση: 140/1</w:t>
      </w:r>
      <w:r>
        <w:rPr>
          <w:rFonts w:ascii="Garamond" w:hAnsi="Garamond"/>
        </w:rPr>
        <w:t xml:space="preserve">, </w:t>
      </w:r>
      <w:r w:rsidRPr="00F72F67">
        <w:rPr>
          <w:rFonts w:ascii="Garamond" w:hAnsi="Garamond"/>
        </w:rPr>
        <w:t>114/2</w:t>
      </w:r>
      <w:r>
        <w:rPr>
          <w:rFonts w:ascii="Garamond" w:hAnsi="Garamond"/>
        </w:rPr>
        <w:t xml:space="preserve">, </w:t>
      </w:r>
      <w:r w:rsidRPr="003B7C13">
        <w:rPr>
          <w:rFonts w:ascii="Garamond" w:hAnsi="Garamond"/>
        </w:rPr>
        <w:t>114/2</w:t>
      </w:r>
      <w:r>
        <w:rPr>
          <w:rFonts w:ascii="Garamond" w:hAnsi="Garamond"/>
        </w:rPr>
        <w:t>, 114/1 αντίστοιχα.</w:t>
      </w:r>
      <w:r w:rsidRPr="00364B5E">
        <w:rPr>
          <w:rFonts w:ascii="Garamond" w:hAnsi="Garamond"/>
          <w:i/>
          <w:sz w:val="28"/>
          <w:szCs w:val="28"/>
        </w:rPr>
        <w:t xml:space="preserve"> </w:t>
      </w:r>
      <w:r w:rsidRPr="00364B5E">
        <w:rPr>
          <w:rFonts w:ascii="Garamond" w:hAnsi="Garamond"/>
          <w:i/>
        </w:rPr>
        <w:t>Το Κουρέλι</w:t>
      </w:r>
      <w:r w:rsidRPr="00364B5E">
        <w:rPr>
          <w:rFonts w:ascii="Garamond" w:hAnsi="Garamond"/>
        </w:rPr>
        <w:t xml:space="preserve"> ανεβαίνει επίσης και τη θεατρική περίοδο: 1958-1959, βλ.: Πηγή εύρεσης πληροφοριών: Θεατρικό Μουσείο, πρόγραμμα με κωδικό: 6359 και θέση: 83/5.</w:t>
      </w:r>
      <w:r>
        <w:rPr>
          <w:rFonts w:ascii="Garamond" w:hAnsi="Garamond"/>
        </w:rPr>
        <w:t xml:space="preserve"> Αναφορικά με το ελληνικό θέατρο στην Κωνσταντινούπολη βλ.: Χρυσόθεμις Σταματοπούλου Βασιλάκου-Γιούλη Πεζοπούλου-Αδαμάντιος Στ. Ανεστίδης κ.α.: </w:t>
      </w:r>
      <w:r w:rsidRPr="004B20D0">
        <w:rPr>
          <w:rFonts w:ascii="Garamond" w:hAnsi="Garamond"/>
          <w:i/>
        </w:rPr>
        <w:t>Το θέατρο στην Πόλη 19ος-20ός αιώνας</w:t>
      </w:r>
      <w:r>
        <w:rPr>
          <w:rFonts w:ascii="Garamond" w:hAnsi="Garamond"/>
        </w:rPr>
        <w:t>, Εταιρεία Μελέτης της Καθ’ ημάς Ανατολής 2005.</w:t>
      </w:r>
    </w:p>
  </w:footnote>
  <w:footnote w:id="629">
    <w:p w:rsidR="00E51DE6" w:rsidRPr="0027401F" w:rsidRDefault="00E51DE6" w:rsidP="0027401F">
      <w:pPr>
        <w:pStyle w:val="a6"/>
        <w:jc w:val="both"/>
        <w:rPr>
          <w:rFonts w:ascii="Garamond" w:hAnsi="Garamond"/>
        </w:rPr>
      </w:pPr>
      <w:r w:rsidRPr="0027401F">
        <w:rPr>
          <w:rStyle w:val="a7"/>
          <w:rFonts w:ascii="Garamond" w:hAnsi="Garamond"/>
        </w:rPr>
        <w:footnoteRef/>
      </w:r>
      <w:r w:rsidRPr="0027401F">
        <w:rPr>
          <w:rFonts w:ascii="Garamond" w:hAnsi="Garamond"/>
        </w:rPr>
        <w:t xml:space="preserve">. Για την Τζένη Καρέζη βλ.: Κώστας Γεωργουσόπουλος: «Τζένη Καρέζη, το φως που πεισμάτωσε», </w:t>
      </w:r>
      <w:r w:rsidRPr="0027401F">
        <w:rPr>
          <w:rFonts w:ascii="Garamond" w:hAnsi="Garamond"/>
          <w:i/>
        </w:rPr>
        <w:t>Προσωπολατρεία</w:t>
      </w:r>
      <w:r>
        <w:rPr>
          <w:rFonts w:ascii="Garamond" w:hAnsi="Garamond"/>
        </w:rPr>
        <w:t xml:space="preserve">, Έκτυπο, Αθήνα 1992, σσ. 35-41 και Χριστίνα Γιατζόγλου: </w:t>
      </w:r>
      <w:r w:rsidRPr="00E10722">
        <w:rPr>
          <w:rFonts w:ascii="Garamond" w:hAnsi="Garamond"/>
          <w:i/>
        </w:rPr>
        <w:t>Η Τζένη Καρέζη</w:t>
      </w:r>
      <w:r>
        <w:rPr>
          <w:rFonts w:ascii="Garamond" w:hAnsi="Garamond"/>
        </w:rPr>
        <w:t xml:space="preserve">, Καστανιώτης, Αθήνα 1993˙ Τζένη Καρέζη: </w:t>
      </w:r>
      <w:r w:rsidRPr="00E10722">
        <w:rPr>
          <w:rFonts w:ascii="Garamond" w:hAnsi="Garamond"/>
          <w:i/>
        </w:rPr>
        <w:t>Τετράδια ζωής</w:t>
      </w:r>
      <w:r>
        <w:rPr>
          <w:rFonts w:ascii="Garamond" w:hAnsi="Garamond"/>
        </w:rPr>
        <w:t xml:space="preserve">, Καστανιώτης 1993 και Στέφανος Τζαννετάτος: </w:t>
      </w:r>
      <w:r w:rsidRPr="00E22ADD">
        <w:rPr>
          <w:rFonts w:ascii="Garamond" w:hAnsi="Garamond"/>
          <w:i/>
        </w:rPr>
        <w:t>Μόνο η Καρέζη</w:t>
      </w:r>
      <w:r>
        <w:rPr>
          <w:rFonts w:ascii="Garamond" w:hAnsi="Garamond"/>
        </w:rPr>
        <w:t>, Ανατολικός, Αθήνα 2003.</w:t>
      </w:r>
    </w:p>
  </w:footnote>
  <w:footnote w:id="630">
    <w:p w:rsidR="00E51DE6" w:rsidRPr="001455E9" w:rsidRDefault="00E51DE6" w:rsidP="00B84FEB">
      <w:pPr>
        <w:pStyle w:val="a6"/>
        <w:jc w:val="both"/>
        <w:rPr>
          <w:rFonts w:ascii="Garamond" w:hAnsi="Garamond"/>
        </w:rPr>
      </w:pPr>
      <w:r w:rsidRPr="001455E9">
        <w:rPr>
          <w:rStyle w:val="a7"/>
          <w:rFonts w:ascii="Garamond" w:hAnsi="Garamond"/>
        </w:rPr>
        <w:footnoteRef/>
      </w:r>
      <w:r w:rsidRPr="001455E9">
        <w:rPr>
          <w:rFonts w:ascii="Garamond" w:hAnsi="Garamond"/>
        </w:rPr>
        <w:t xml:space="preserve">. Ανώνυμος: </w:t>
      </w:r>
      <w:r w:rsidRPr="00CA036D">
        <w:rPr>
          <w:rFonts w:ascii="Garamond" w:hAnsi="Garamond"/>
          <w:i/>
        </w:rPr>
        <w:t>Τα Θεατρικά</w:t>
      </w:r>
      <w:r w:rsidRPr="001455E9">
        <w:rPr>
          <w:rFonts w:ascii="Garamond" w:hAnsi="Garamond"/>
          <w:i/>
        </w:rPr>
        <w:t xml:space="preserve"> Νέα Εικονογραφημένα</w:t>
      </w:r>
      <w:r w:rsidRPr="001455E9">
        <w:rPr>
          <w:rFonts w:ascii="Garamond" w:hAnsi="Garamond"/>
        </w:rPr>
        <w:t xml:space="preserve">, 19/4/1961, </w:t>
      </w:r>
      <w:r>
        <w:rPr>
          <w:rFonts w:ascii="Garamond" w:hAnsi="Garamond"/>
        </w:rPr>
        <w:t xml:space="preserve">σ. 2 και Αρχείο Θεατρικού Μουσείου, πρόγραμμα με κωδικό: 6348 και θέση: 83/6. </w:t>
      </w:r>
    </w:p>
  </w:footnote>
  <w:footnote w:id="631">
    <w:p w:rsidR="00E51DE6" w:rsidRPr="00F84325" w:rsidRDefault="00E51DE6" w:rsidP="00B84FEB">
      <w:pPr>
        <w:pStyle w:val="a6"/>
        <w:jc w:val="both"/>
        <w:rPr>
          <w:rFonts w:ascii="Garamond" w:hAnsi="Garamond"/>
        </w:rPr>
      </w:pPr>
      <w:r w:rsidRPr="00F84325">
        <w:rPr>
          <w:rStyle w:val="a7"/>
          <w:rFonts w:ascii="Garamond" w:hAnsi="Garamond"/>
        </w:rPr>
        <w:footnoteRef/>
      </w:r>
      <w:r w:rsidRPr="00F84325">
        <w:rPr>
          <w:rFonts w:ascii="Garamond" w:hAnsi="Garamond"/>
        </w:rPr>
        <w:t>. Πηγή εύρεσης πληροφοριών: Θεατρικό Μουσείο, πρόγραμμα με κωδικό: 8575 και θ</w:t>
      </w:r>
      <w:r>
        <w:rPr>
          <w:rFonts w:ascii="Garamond" w:hAnsi="Garamond"/>
        </w:rPr>
        <w:t>έση: 134/3. Επίσης υπάρχει πρόγραμμα με κωδικό: 6142 και θέση: 75/5, που δίνει ως ημερομηνία έναρξης των παραστάσεων την 21</w:t>
      </w:r>
      <w:r w:rsidRPr="00F84325">
        <w:rPr>
          <w:rFonts w:ascii="Garamond" w:hAnsi="Garamond"/>
          <w:vertAlign w:val="superscript"/>
        </w:rPr>
        <w:t>η</w:t>
      </w:r>
      <w:r>
        <w:rPr>
          <w:rFonts w:ascii="Garamond" w:hAnsi="Garamond"/>
        </w:rPr>
        <w:t xml:space="preserve"> Απριλίου του 1968. Επίσης γ</w:t>
      </w:r>
      <w:r w:rsidRPr="0027401F">
        <w:rPr>
          <w:rFonts w:ascii="Garamond" w:hAnsi="Garamond"/>
        </w:rPr>
        <w:t xml:space="preserve">ια την Αντιγόνη Βαλάκου βλ.: Κώστας Γεωργουσόπουλος: «Η Βαλάκου, από την Οφηλία στην Αντιγόνη», </w:t>
      </w:r>
      <w:r w:rsidRPr="0027401F">
        <w:rPr>
          <w:rFonts w:ascii="Garamond" w:hAnsi="Garamond"/>
          <w:i/>
        </w:rPr>
        <w:t>Προσωπολατρεία</w:t>
      </w:r>
      <w:r w:rsidRPr="0027401F">
        <w:rPr>
          <w:rFonts w:ascii="Garamond" w:hAnsi="Garamond"/>
        </w:rPr>
        <w:t>, Έκτυπο, Αθήνα 1992, σσ. 22-28</w:t>
      </w:r>
      <w:r>
        <w:rPr>
          <w:rFonts w:ascii="Garamond" w:hAnsi="Garamond"/>
        </w:rPr>
        <w:t>.</w:t>
      </w:r>
    </w:p>
  </w:footnote>
  <w:footnote w:id="632">
    <w:p w:rsidR="00E51DE6" w:rsidRPr="00F84325" w:rsidRDefault="00E51DE6" w:rsidP="00B84FEB">
      <w:pPr>
        <w:pStyle w:val="a6"/>
        <w:jc w:val="both"/>
        <w:rPr>
          <w:rFonts w:ascii="Garamond" w:hAnsi="Garamond"/>
        </w:rPr>
      </w:pPr>
      <w:r w:rsidRPr="00F84325">
        <w:rPr>
          <w:rStyle w:val="a7"/>
          <w:rFonts w:ascii="Garamond" w:hAnsi="Garamond"/>
        </w:rPr>
        <w:footnoteRef/>
      </w:r>
      <w:r w:rsidRPr="00F84325">
        <w:rPr>
          <w:rFonts w:ascii="Garamond" w:hAnsi="Garamond"/>
        </w:rPr>
        <w:t xml:space="preserve">. Άγγελος Δόξας: «Η κριτική. Το Κουρέλι στο Θέατρο Μπουρνέλλη», </w:t>
      </w:r>
      <w:r w:rsidRPr="00F84325">
        <w:rPr>
          <w:rFonts w:ascii="Garamond" w:hAnsi="Garamond"/>
          <w:i/>
        </w:rPr>
        <w:t>Ελεύθερος Κόσμος</w:t>
      </w:r>
      <w:r>
        <w:rPr>
          <w:rFonts w:ascii="Garamond" w:hAnsi="Garamond"/>
        </w:rPr>
        <w:t>, 19/12/</w:t>
      </w:r>
      <w:r w:rsidRPr="00F84325">
        <w:rPr>
          <w:rFonts w:ascii="Garamond" w:hAnsi="Garamond"/>
        </w:rPr>
        <w:t>1967.</w:t>
      </w:r>
    </w:p>
  </w:footnote>
  <w:footnote w:id="633">
    <w:p w:rsidR="00E51DE6" w:rsidRPr="00F25732" w:rsidRDefault="00E51DE6" w:rsidP="00B84FEB">
      <w:pPr>
        <w:pStyle w:val="a6"/>
        <w:jc w:val="both"/>
        <w:rPr>
          <w:rFonts w:ascii="Garamond" w:hAnsi="Garamond"/>
        </w:rPr>
      </w:pPr>
      <w:r w:rsidRPr="00F25732">
        <w:rPr>
          <w:rStyle w:val="a7"/>
          <w:rFonts w:ascii="Garamond" w:hAnsi="Garamond"/>
        </w:rPr>
        <w:footnoteRef/>
      </w:r>
      <w:r w:rsidRPr="00F25732">
        <w:rPr>
          <w:rFonts w:ascii="Garamond" w:hAnsi="Garamond"/>
        </w:rPr>
        <w:t xml:space="preserve">. Ανώνυμος: «Οι τελευταίες καλλιτεχνικές ειδήσεις. Δύο νέες πρεμιέρες σήμερα το βράδυ στο “Θέατρο Μπουρνέλλη”. Αυλαία», </w:t>
      </w:r>
      <w:r w:rsidRPr="00F25732">
        <w:rPr>
          <w:rFonts w:ascii="Garamond" w:hAnsi="Garamond"/>
          <w:i/>
        </w:rPr>
        <w:t>Βραδυνή</w:t>
      </w:r>
      <w:r w:rsidRPr="00F25732">
        <w:rPr>
          <w:rFonts w:ascii="Garamond" w:hAnsi="Garamond"/>
        </w:rPr>
        <w:t xml:space="preserve">, 2/12/1967, σ. 2. </w:t>
      </w:r>
    </w:p>
  </w:footnote>
  <w:footnote w:id="634">
    <w:p w:rsidR="00E51DE6" w:rsidRPr="0060046D" w:rsidRDefault="00E51DE6" w:rsidP="00B84FEB">
      <w:pPr>
        <w:pStyle w:val="a6"/>
        <w:jc w:val="both"/>
        <w:rPr>
          <w:rFonts w:ascii="Garamond" w:hAnsi="Garamond"/>
        </w:rPr>
      </w:pPr>
      <w:r w:rsidRPr="0060046D">
        <w:rPr>
          <w:rStyle w:val="a7"/>
          <w:rFonts w:ascii="Garamond" w:hAnsi="Garamond"/>
        </w:rPr>
        <w:footnoteRef/>
      </w:r>
      <w:r w:rsidRPr="0060046D">
        <w:rPr>
          <w:rFonts w:ascii="Garamond" w:hAnsi="Garamond"/>
        </w:rPr>
        <w:t xml:space="preserve">. Ανώνυμος: «Επεισόδιο με την Βαλάκου το Σάββατο στο “Μπουρνέλλη”», </w:t>
      </w:r>
      <w:r w:rsidRPr="0060046D">
        <w:rPr>
          <w:rFonts w:ascii="Garamond" w:hAnsi="Garamond"/>
          <w:i/>
        </w:rPr>
        <w:t>Έθνος</w:t>
      </w:r>
      <w:r w:rsidRPr="0060046D">
        <w:rPr>
          <w:rFonts w:ascii="Garamond" w:hAnsi="Garamond"/>
        </w:rPr>
        <w:t xml:space="preserve">, </w:t>
      </w:r>
      <w:r>
        <w:rPr>
          <w:rFonts w:ascii="Garamond" w:hAnsi="Garamond"/>
        </w:rPr>
        <w:t xml:space="preserve">4/12/1967, σ. 2. </w:t>
      </w:r>
    </w:p>
  </w:footnote>
  <w:footnote w:id="635">
    <w:p w:rsidR="00E51DE6" w:rsidRPr="00137D80" w:rsidRDefault="00E51DE6" w:rsidP="00B84FEB">
      <w:pPr>
        <w:pStyle w:val="a6"/>
        <w:jc w:val="both"/>
        <w:rPr>
          <w:rFonts w:ascii="Garamond" w:hAnsi="Garamond"/>
        </w:rPr>
      </w:pPr>
      <w:r w:rsidRPr="00137D80">
        <w:rPr>
          <w:rStyle w:val="a7"/>
          <w:rFonts w:ascii="Garamond" w:hAnsi="Garamond"/>
        </w:rPr>
        <w:footnoteRef/>
      </w:r>
      <w:r w:rsidRPr="00137D80">
        <w:rPr>
          <w:rFonts w:ascii="Garamond" w:hAnsi="Garamond"/>
        </w:rPr>
        <w:t xml:space="preserve">. Ανώνυμος: «Κριτική θεάτρου. “Το Κουρέλι” του Νικοντέμι», </w:t>
      </w:r>
      <w:r w:rsidRPr="00CA036D">
        <w:rPr>
          <w:rFonts w:ascii="Garamond" w:hAnsi="Garamond"/>
          <w:i/>
        </w:rPr>
        <w:t>Βραδυνή</w:t>
      </w:r>
      <w:r w:rsidRPr="00137D80">
        <w:rPr>
          <w:rFonts w:ascii="Garamond" w:hAnsi="Garamond"/>
        </w:rPr>
        <w:t xml:space="preserve">, 9/12/1967, σ. 2. </w:t>
      </w:r>
    </w:p>
  </w:footnote>
  <w:footnote w:id="636">
    <w:p w:rsidR="00E51DE6" w:rsidRPr="00DD3D3B" w:rsidRDefault="00E51DE6" w:rsidP="00B84FEB">
      <w:pPr>
        <w:pStyle w:val="a6"/>
        <w:jc w:val="both"/>
        <w:rPr>
          <w:rFonts w:ascii="Garamond" w:hAnsi="Garamond"/>
        </w:rPr>
      </w:pPr>
      <w:r w:rsidRPr="00DD3D3B">
        <w:rPr>
          <w:rStyle w:val="a7"/>
          <w:rFonts w:ascii="Garamond" w:hAnsi="Garamond"/>
        </w:rPr>
        <w:footnoteRef/>
      </w:r>
      <w:r w:rsidRPr="00DD3D3B">
        <w:rPr>
          <w:rFonts w:ascii="Garamond" w:hAnsi="Garamond"/>
        </w:rPr>
        <w:t xml:space="preserve">. Βάσος Βαρίκας: «Κριτική. Το Κουρέλι», </w:t>
      </w:r>
      <w:r w:rsidRPr="009F3CA9">
        <w:rPr>
          <w:rFonts w:ascii="Garamond" w:hAnsi="Garamond"/>
          <w:i/>
        </w:rPr>
        <w:t>Τα Νέα</w:t>
      </w:r>
      <w:r w:rsidRPr="00DD3D3B">
        <w:rPr>
          <w:rFonts w:ascii="Garamond" w:hAnsi="Garamond"/>
        </w:rPr>
        <w:t xml:space="preserve">, 11/12/1967, σ. 2. </w:t>
      </w:r>
    </w:p>
  </w:footnote>
  <w:footnote w:id="637">
    <w:p w:rsidR="00E51DE6" w:rsidRPr="009C6F02" w:rsidRDefault="00E51DE6" w:rsidP="00B84FEB">
      <w:pPr>
        <w:spacing w:after="0"/>
        <w:jc w:val="both"/>
        <w:rPr>
          <w:rFonts w:ascii="Garamond" w:hAnsi="Garamond"/>
          <w:sz w:val="20"/>
          <w:szCs w:val="20"/>
          <w:highlight w:val="yellow"/>
        </w:rPr>
      </w:pPr>
      <w:r w:rsidRPr="00475416">
        <w:rPr>
          <w:rStyle w:val="a7"/>
          <w:rFonts w:ascii="Garamond" w:hAnsi="Garamond"/>
          <w:sz w:val="20"/>
          <w:szCs w:val="20"/>
        </w:rPr>
        <w:footnoteRef/>
      </w:r>
      <w:r w:rsidRPr="00475416">
        <w:rPr>
          <w:rFonts w:ascii="Garamond" w:hAnsi="Garamond"/>
          <w:sz w:val="20"/>
          <w:szCs w:val="20"/>
        </w:rPr>
        <w:t xml:space="preserve">. Αναφορικά με το έργο του Άλκη Θρύλου, βλέπε το άρθρο: </w:t>
      </w:r>
      <w:r w:rsidRPr="00D746BA">
        <w:rPr>
          <w:rFonts w:ascii="Garamond" w:hAnsi="Garamond"/>
          <w:sz w:val="20"/>
          <w:szCs w:val="20"/>
        </w:rPr>
        <w:t xml:space="preserve">Περαστικός Γ.: «Πορτραίτα συγγραφέων μεταπολεμικής γενιάς. Πέτρος Χάρης», </w:t>
      </w:r>
      <w:r w:rsidRPr="00D746BA">
        <w:rPr>
          <w:rFonts w:ascii="Garamond" w:hAnsi="Garamond"/>
          <w:i/>
          <w:sz w:val="20"/>
          <w:szCs w:val="20"/>
        </w:rPr>
        <w:t>Νεοελληνικά Γράμματα</w:t>
      </w:r>
      <w:r w:rsidRPr="00D746BA">
        <w:rPr>
          <w:rFonts w:ascii="Garamond" w:hAnsi="Garamond"/>
          <w:sz w:val="20"/>
          <w:szCs w:val="20"/>
        </w:rPr>
        <w:t>,</w:t>
      </w:r>
      <w:r>
        <w:rPr>
          <w:rFonts w:ascii="Garamond" w:hAnsi="Garamond"/>
          <w:sz w:val="20"/>
          <w:szCs w:val="20"/>
        </w:rPr>
        <w:t xml:space="preserve"> χρόνος Β΄, περίοδος Β΄, 25/6/</w:t>
      </w:r>
      <w:r w:rsidRPr="00475416">
        <w:rPr>
          <w:rFonts w:ascii="Garamond" w:hAnsi="Garamond"/>
          <w:sz w:val="20"/>
          <w:szCs w:val="20"/>
        </w:rPr>
        <w:t xml:space="preserve">1938, σ. 14. </w:t>
      </w:r>
    </w:p>
  </w:footnote>
  <w:footnote w:id="638">
    <w:p w:rsidR="00E51DE6" w:rsidRPr="009F3CA9" w:rsidRDefault="00E51DE6" w:rsidP="00B84FEB">
      <w:pPr>
        <w:spacing w:after="0"/>
        <w:jc w:val="both"/>
        <w:rPr>
          <w:rFonts w:ascii="Garamond" w:hAnsi="Garamond"/>
          <w:sz w:val="20"/>
          <w:szCs w:val="20"/>
        </w:rPr>
      </w:pPr>
      <w:r w:rsidRPr="009F3CA9">
        <w:rPr>
          <w:rStyle w:val="a7"/>
          <w:rFonts w:ascii="Garamond" w:hAnsi="Garamond"/>
          <w:sz w:val="20"/>
          <w:szCs w:val="20"/>
        </w:rPr>
        <w:footnoteRef/>
      </w:r>
      <w:r w:rsidRPr="009F3CA9">
        <w:rPr>
          <w:rFonts w:ascii="Garamond" w:hAnsi="Garamond"/>
          <w:sz w:val="20"/>
          <w:szCs w:val="20"/>
        </w:rPr>
        <w:t xml:space="preserve">. Άλκη Θρύλου: </w:t>
      </w:r>
      <w:r>
        <w:rPr>
          <w:rFonts w:ascii="Garamond" w:hAnsi="Garamond"/>
          <w:sz w:val="20"/>
          <w:szCs w:val="20"/>
        </w:rPr>
        <w:t>«1</w:t>
      </w:r>
      <w:r w:rsidRPr="00DF6DEA">
        <w:rPr>
          <w:rFonts w:ascii="Garamond" w:hAnsi="Garamond"/>
          <w:sz w:val="20"/>
          <w:szCs w:val="20"/>
          <w:vertAlign w:val="superscript"/>
        </w:rPr>
        <w:t>η</w:t>
      </w:r>
      <w:r>
        <w:rPr>
          <w:rFonts w:ascii="Garamond" w:hAnsi="Garamond"/>
          <w:sz w:val="20"/>
          <w:szCs w:val="20"/>
        </w:rPr>
        <w:t xml:space="preserve"> Ιανουαρίου 1968. Τρεις κωμωδίες και δύο δράματα. Θέατρο Μπουρνέλλη-Θίασος Α. Βαλάκου-Αλ. Αλεξανδράκη: Ντ. Νικοντέμι «Το κουρέλι», κωμωδία σε πέντε πράξεις», </w:t>
      </w:r>
      <w:r w:rsidRPr="009F3CA9">
        <w:rPr>
          <w:rFonts w:ascii="Garamond" w:hAnsi="Garamond"/>
          <w:i/>
          <w:sz w:val="20"/>
          <w:szCs w:val="20"/>
        </w:rPr>
        <w:t>Το ελληνικό θέατρο</w:t>
      </w:r>
      <w:r w:rsidRPr="009F3CA9">
        <w:rPr>
          <w:rFonts w:ascii="Garamond" w:hAnsi="Garamond"/>
          <w:sz w:val="20"/>
          <w:szCs w:val="20"/>
        </w:rPr>
        <w:t>, ΙΑ’ τόμος, 1967-1969, Αθήνα 1981, σσ. 178-179</w:t>
      </w:r>
      <w:r>
        <w:rPr>
          <w:rFonts w:ascii="Garamond" w:hAnsi="Garamond"/>
          <w:sz w:val="20"/>
          <w:szCs w:val="20"/>
        </w:rPr>
        <w:t>.</w:t>
      </w:r>
    </w:p>
  </w:footnote>
  <w:footnote w:id="639">
    <w:p w:rsidR="00E51DE6" w:rsidRPr="00A679B4" w:rsidRDefault="00E51DE6" w:rsidP="00573A12">
      <w:pPr>
        <w:pStyle w:val="a6"/>
        <w:jc w:val="both"/>
        <w:rPr>
          <w:rFonts w:ascii="Garamond" w:hAnsi="Garamond"/>
        </w:rPr>
      </w:pPr>
      <w:r w:rsidRPr="00713E09">
        <w:rPr>
          <w:rStyle w:val="a7"/>
          <w:rFonts w:ascii="Garamond" w:hAnsi="Garamond"/>
        </w:rPr>
        <w:footnoteRef/>
      </w:r>
      <w:r w:rsidRPr="00713E09">
        <w:rPr>
          <w:rFonts w:ascii="Garamond" w:hAnsi="Garamond"/>
        </w:rPr>
        <w:t>. Ανώνυμος</w:t>
      </w:r>
      <w:r w:rsidRPr="00A679B4">
        <w:rPr>
          <w:rFonts w:ascii="Garamond" w:hAnsi="Garamond"/>
        </w:rPr>
        <w:t xml:space="preserve">: «Τέχνες. Στην Αθήνα», </w:t>
      </w:r>
      <w:r w:rsidRPr="00A679B4">
        <w:rPr>
          <w:rFonts w:ascii="Garamond" w:hAnsi="Garamond"/>
          <w:i/>
        </w:rPr>
        <w:t>Ελευθεροτυπία</w:t>
      </w:r>
      <w:r>
        <w:rPr>
          <w:rFonts w:ascii="Garamond" w:hAnsi="Garamond"/>
        </w:rPr>
        <w:t>, 22/7/</w:t>
      </w:r>
      <w:r w:rsidRPr="00A679B4">
        <w:rPr>
          <w:rFonts w:ascii="Garamond" w:hAnsi="Garamond"/>
        </w:rPr>
        <w:t>2005</w:t>
      </w:r>
      <w:r>
        <w:rPr>
          <w:rFonts w:ascii="Garamond" w:hAnsi="Garamond"/>
        </w:rPr>
        <w:t>˙</w:t>
      </w:r>
      <w:r w:rsidRPr="00414645">
        <w:rPr>
          <w:rFonts w:ascii="Garamond" w:hAnsi="Garamond"/>
        </w:rPr>
        <w:t xml:space="preserve"> </w:t>
      </w:r>
      <w:r w:rsidRPr="00A679B4">
        <w:rPr>
          <w:rFonts w:ascii="Garamond" w:hAnsi="Garamond"/>
        </w:rPr>
        <w:t>Ανώνυμος:</w:t>
      </w:r>
      <w:r>
        <w:rPr>
          <w:rFonts w:ascii="Garamond" w:hAnsi="Garamond"/>
        </w:rPr>
        <w:t xml:space="preserve"> «Τέχνες-Πολιτισμός. Μάθημα ανθρωπιάς από τη δασκάλα», </w:t>
      </w:r>
      <w:r w:rsidRPr="00414645">
        <w:rPr>
          <w:rFonts w:ascii="Garamond" w:hAnsi="Garamond"/>
          <w:i/>
        </w:rPr>
        <w:t>Έθνος</w:t>
      </w:r>
      <w:r>
        <w:rPr>
          <w:rFonts w:ascii="Garamond" w:hAnsi="Garamond"/>
        </w:rPr>
        <w:t xml:space="preserve">,   </w:t>
      </w:r>
    </w:p>
  </w:footnote>
  <w:footnote w:id="640">
    <w:p w:rsidR="00E51DE6" w:rsidRPr="00AB4EE8" w:rsidRDefault="00E51DE6" w:rsidP="00B84FEB">
      <w:pPr>
        <w:pStyle w:val="a6"/>
        <w:jc w:val="both"/>
        <w:rPr>
          <w:rFonts w:ascii="Garamond" w:hAnsi="Garamond"/>
          <w:lang w:val="it-IT"/>
        </w:rPr>
      </w:pPr>
      <w:r w:rsidRPr="00B11689">
        <w:rPr>
          <w:rStyle w:val="a7"/>
          <w:rFonts w:ascii="Garamond" w:hAnsi="Garamond"/>
        </w:rPr>
        <w:footnoteRef/>
      </w:r>
      <w:r w:rsidRPr="002304A1">
        <w:rPr>
          <w:rFonts w:ascii="Garamond" w:hAnsi="Garamond"/>
        </w:rPr>
        <w:t>.</w:t>
      </w:r>
      <w:r w:rsidRPr="007435A9">
        <w:rPr>
          <w:rFonts w:ascii="Garamond" w:hAnsi="Garamond"/>
        </w:rPr>
        <w:t xml:space="preserve"> </w:t>
      </w:r>
      <w:r>
        <w:rPr>
          <w:rFonts w:ascii="Garamond" w:hAnsi="Garamond"/>
        </w:rPr>
        <w:t xml:space="preserve">Ο </w:t>
      </w:r>
      <w:r>
        <w:rPr>
          <w:rFonts w:ascii="Garamond" w:hAnsi="Garamond"/>
          <w:lang w:val="it-IT"/>
        </w:rPr>
        <w:t>Augusto</w:t>
      </w:r>
      <w:r w:rsidRPr="002304A1">
        <w:rPr>
          <w:rFonts w:ascii="Garamond" w:hAnsi="Garamond"/>
        </w:rPr>
        <w:t xml:space="preserve"> </w:t>
      </w:r>
      <w:r>
        <w:rPr>
          <w:rFonts w:ascii="Garamond" w:hAnsi="Garamond"/>
          <w:lang w:val="it-IT"/>
        </w:rPr>
        <w:t>Genina</w:t>
      </w:r>
      <w:r>
        <w:rPr>
          <w:rFonts w:ascii="Garamond" w:hAnsi="Garamond"/>
        </w:rPr>
        <w:t xml:space="preserve"> (Ρώμη 28 Ιανουαρίου 1892-28 Σεπτεμβρίου 1957), γιος του </w:t>
      </w:r>
      <w:r>
        <w:rPr>
          <w:rFonts w:ascii="Garamond" w:hAnsi="Garamond"/>
          <w:lang w:val="it-IT"/>
        </w:rPr>
        <w:t>Luigi</w:t>
      </w:r>
      <w:r w:rsidRPr="002304A1">
        <w:rPr>
          <w:rFonts w:ascii="Garamond" w:hAnsi="Garamond"/>
        </w:rPr>
        <w:t xml:space="preserve"> </w:t>
      </w:r>
      <w:r>
        <w:rPr>
          <w:rFonts w:ascii="Garamond" w:hAnsi="Garamond"/>
        </w:rPr>
        <w:t xml:space="preserve">και της </w:t>
      </w:r>
      <w:r>
        <w:rPr>
          <w:rFonts w:ascii="Garamond" w:hAnsi="Garamond"/>
          <w:lang w:val="it-IT"/>
        </w:rPr>
        <w:t>Anna</w:t>
      </w:r>
      <w:r w:rsidRPr="002304A1">
        <w:rPr>
          <w:rFonts w:ascii="Garamond" w:hAnsi="Garamond"/>
        </w:rPr>
        <w:t xml:space="preserve"> </w:t>
      </w:r>
      <w:r>
        <w:rPr>
          <w:rFonts w:ascii="Garamond" w:hAnsi="Garamond"/>
          <w:lang w:val="it-IT"/>
        </w:rPr>
        <w:t>Tombini</w:t>
      </w:r>
      <w:r>
        <w:rPr>
          <w:rFonts w:ascii="Garamond" w:hAnsi="Garamond"/>
        </w:rPr>
        <w:t>, υπήρξε ένας από τους σημαντικότερους Ιταλούς σκηνοθέτες του κινηματογράφου που έκανε και διεθνή καριέρα και μεσουράνησε τις πρώτες δεκαετίες του 20ού αιώνα στη χώρα του, σκηνοθετώντας κάποιες από τις διασημότερες ταινίες του Ιταλικού βωβού κινηματογράφου. Ενδεικτικά</w:t>
      </w:r>
      <w:r w:rsidRPr="002304A1">
        <w:rPr>
          <w:rFonts w:ascii="Garamond" w:hAnsi="Garamond"/>
          <w:lang w:val="it-IT"/>
        </w:rPr>
        <w:t xml:space="preserve"> </w:t>
      </w:r>
      <w:r>
        <w:rPr>
          <w:rFonts w:ascii="Garamond" w:hAnsi="Garamond"/>
        </w:rPr>
        <w:t>παραθέτω</w:t>
      </w:r>
      <w:r w:rsidRPr="002304A1">
        <w:rPr>
          <w:rFonts w:ascii="Garamond" w:hAnsi="Garamond"/>
          <w:lang w:val="it-IT"/>
        </w:rPr>
        <w:t xml:space="preserve"> </w:t>
      </w:r>
      <w:r>
        <w:rPr>
          <w:rFonts w:ascii="Garamond" w:hAnsi="Garamond"/>
        </w:rPr>
        <w:t>τους</w:t>
      </w:r>
      <w:r w:rsidRPr="002304A1">
        <w:rPr>
          <w:rFonts w:ascii="Garamond" w:hAnsi="Garamond"/>
          <w:lang w:val="it-IT"/>
        </w:rPr>
        <w:t xml:space="preserve"> </w:t>
      </w:r>
      <w:r>
        <w:rPr>
          <w:rFonts w:ascii="Garamond" w:hAnsi="Garamond"/>
        </w:rPr>
        <w:t>τίτλους</w:t>
      </w:r>
      <w:r w:rsidRPr="002304A1">
        <w:rPr>
          <w:rFonts w:ascii="Garamond" w:hAnsi="Garamond"/>
          <w:lang w:val="it-IT"/>
        </w:rPr>
        <w:t xml:space="preserve"> </w:t>
      </w:r>
      <w:r>
        <w:rPr>
          <w:rFonts w:ascii="Garamond" w:hAnsi="Garamond"/>
        </w:rPr>
        <w:t>κάποιων</w:t>
      </w:r>
      <w:r w:rsidRPr="002304A1">
        <w:rPr>
          <w:rFonts w:ascii="Garamond" w:hAnsi="Garamond"/>
          <w:lang w:val="it-IT"/>
        </w:rPr>
        <w:t xml:space="preserve"> </w:t>
      </w:r>
      <w:r>
        <w:rPr>
          <w:rFonts w:ascii="Garamond" w:hAnsi="Garamond"/>
        </w:rPr>
        <w:t>ταινιών</w:t>
      </w:r>
      <w:r w:rsidRPr="002304A1">
        <w:rPr>
          <w:rFonts w:ascii="Garamond" w:hAnsi="Garamond"/>
          <w:lang w:val="it-IT"/>
        </w:rPr>
        <w:t xml:space="preserve"> </w:t>
      </w:r>
      <w:r>
        <w:rPr>
          <w:rFonts w:ascii="Garamond" w:hAnsi="Garamond"/>
        </w:rPr>
        <w:t>του</w:t>
      </w:r>
      <w:r w:rsidRPr="002304A1">
        <w:rPr>
          <w:rFonts w:ascii="Garamond" w:hAnsi="Garamond"/>
          <w:lang w:val="it-IT"/>
        </w:rPr>
        <w:t xml:space="preserve">:  </w:t>
      </w:r>
      <w:r w:rsidRPr="002304A1">
        <w:rPr>
          <w:rStyle w:val="fol"/>
          <w:rFonts w:ascii="Garamond" w:hAnsi="Garamond"/>
          <w:i/>
          <w:lang w:val="it-IT"/>
        </w:rPr>
        <w:t>La moglie di sua eccellenza</w:t>
      </w:r>
      <w:r w:rsidRPr="002304A1">
        <w:rPr>
          <w:rStyle w:val="fol"/>
          <w:rFonts w:ascii="Garamond" w:hAnsi="Garamond"/>
          <w:lang w:val="it-IT"/>
        </w:rPr>
        <w:t xml:space="preserve"> (1913),</w:t>
      </w:r>
      <w:r w:rsidRPr="002304A1">
        <w:rPr>
          <w:rFonts w:ascii="Garamond" w:hAnsi="Garamond"/>
          <w:lang w:val="it-IT"/>
        </w:rPr>
        <w:t xml:space="preserve"> </w:t>
      </w:r>
      <w:r w:rsidRPr="002304A1">
        <w:rPr>
          <w:rStyle w:val="fol"/>
          <w:rFonts w:ascii="Garamond" w:hAnsi="Garamond"/>
          <w:i/>
          <w:lang w:val="it-IT"/>
        </w:rPr>
        <w:t xml:space="preserve">Il getto d'acqua </w:t>
      </w:r>
      <w:r w:rsidRPr="002304A1">
        <w:rPr>
          <w:rStyle w:val="fol"/>
          <w:rFonts w:ascii="Garamond" w:hAnsi="Garamond"/>
          <w:i/>
        </w:rPr>
        <w:t>ή</w:t>
      </w:r>
      <w:r w:rsidRPr="002304A1">
        <w:rPr>
          <w:rStyle w:val="fol"/>
          <w:rFonts w:ascii="Garamond" w:hAnsi="Garamond"/>
          <w:i/>
          <w:lang w:val="it-IT"/>
        </w:rPr>
        <w:t xml:space="preserve"> Giovinezza che trionfa </w:t>
      </w:r>
      <w:r w:rsidRPr="002304A1">
        <w:rPr>
          <w:rStyle w:val="fol"/>
          <w:rFonts w:ascii="Garamond" w:hAnsi="Garamond"/>
          <w:lang w:val="it-IT"/>
        </w:rPr>
        <w:t xml:space="preserve">(1914), </w:t>
      </w:r>
      <w:r w:rsidRPr="002304A1">
        <w:rPr>
          <w:rStyle w:val="fol"/>
          <w:rFonts w:ascii="Garamond" w:hAnsi="Garamond"/>
          <w:i/>
          <w:lang w:val="it-IT"/>
        </w:rPr>
        <w:t>Lulù</w:t>
      </w:r>
      <w:r>
        <w:rPr>
          <w:rStyle w:val="fol"/>
          <w:rFonts w:ascii="Garamond" w:hAnsi="Garamond"/>
          <w:lang w:val="it-IT"/>
        </w:rPr>
        <w:t xml:space="preserve"> </w:t>
      </w:r>
      <w:r w:rsidRPr="002304A1">
        <w:rPr>
          <w:rStyle w:val="fol"/>
          <w:rFonts w:ascii="Garamond" w:hAnsi="Garamond"/>
          <w:lang w:val="it-IT"/>
        </w:rPr>
        <w:t xml:space="preserve">(1915), </w:t>
      </w:r>
      <w:r w:rsidRPr="002304A1">
        <w:rPr>
          <w:rStyle w:val="fol"/>
          <w:rFonts w:ascii="Garamond" w:hAnsi="Garamond"/>
          <w:i/>
          <w:lang w:val="it-IT"/>
        </w:rPr>
        <w:t xml:space="preserve">La doppia ferita </w:t>
      </w:r>
      <w:r w:rsidRPr="002304A1">
        <w:rPr>
          <w:rStyle w:val="fol"/>
          <w:rFonts w:ascii="Garamond" w:hAnsi="Garamond"/>
          <w:lang w:val="it-IT"/>
        </w:rPr>
        <w:t>(1915),</w:t>
      </w:r>
      <w:r w:rsidRPr="002304A1">
        <w:rPr>
          <w:lang w:val="it-IT"/>
        </w:rPr>
        <w:t xml:space="preserve"> </w:t>
      </w:r>
      <w:r w:rsidRPr="002304A1">
        <w:rPr>
          <w:rStyle w:val="fol"/>
          <w:rFonts w:ascii="Garamond" w:hAnsi="Garamond"/>
          <w:i/>
          <w:lang w:val="it-IT"/>
        </w:rPr>
        <w:t xml:space="preserve">Il sopravvissuto </w:t>
      </w:r>
      <w:r w:rsidRPr="002304A1">
        <w:rPr>
          <w:rStyle w:val="fol"/>
          <w:rFonts w:ascii="Garamond" w:hAnsi="Garamond"/>
          <w:lang w:val="it-IT"/>
        </w:rPr>
        <w:t>(1916),</w:t>
      </w:r>
      <w:r w:rsidRPr="002304A1">
        <w:rPr>
          <w:lang w:val="it-IT"/>
        </w:rPr>
        <w:t xml:space="preserve"> </w:t>
      </w:r>
      <w:r w:rsidRPr="002304A1">
        <w:rPr>
          <w:rStyle w:val="fol"/>
          <w:rFonts w:ascii="Garamond" w:hAnsi="Garamond"/>
          <w:i/>
          <w:lang w:val="it-IT"/>
        </w:rPr>
        <w:t>La signorina Ciclone</w:t>
      </w:r>
      <w:r w:rsidRPr="002304A1">
        <w:rPr>
          <w:rStyle w:val="fol"/>
          <w:rFonts w:ascii="Garamond" w:hAnsi="Garamond"/>
          <w:lang w:val="it-IT"/>
        </w:rPr>
        <w:t xml:space="preserve"> (1916),</w:t>
      </w:r>
      <w:r w:rsidRPr="002304A1">
        <w:rPr>
          <w:rStyle w:val="fol"/>
          <w:lang w:val="it-IT"/>
        </w:rPr>
        <w:t xml:space="preserve"> </w:t>
      </w:r>
      <w:r w:rsidRPr="002304A1">
        <w:rPr>
          <w:rStyle w:val="fol"/>
          <w:rFonts w:ascii="Garamond" w:hAnsi="Garamond"/>
          <w:i/>
          <w:lang w:val="it-IT"/>
        </w:rPr>
        <w:t>Cirano di Bergerac</w:t>
      </w:r>
      <w:r w:rsidRPr="002304A1">
        <w:rPr>
          <w:rStyle w:val="fol"/>
          <w:rFonts w:ascii="Garamond" w:hAnsi="Garamond"/>
          <w:lang w:val="it-IT"/>
        </w:rPr>
        <w:t xml:space="preserve"> (1923), </w:t>
      </w:r>
      <w:r w:rsidRPr="002304A1">
        <w:rPr>
          <w:rStyle w:val="fol"/>
          <w:rFonts w:ascii="Garamond" w:hAnsi="Garamond"/>
          <w:i/>
          <w:lang w:val="it-IT"/>
        </w:rPr>
        <w:t>Prix de beauté</w:t>
      </w:r>
      <w:r w:rsidRPr="002304A1">
        <w:rPr>
          <w:rStyle w:val="fol"/>
          <w:rFonts w:ascii="Garamond" w:hAnsi="Garamond"/>
          <w:lang w:val="it-IT"/>
        </w:rPr>
        <w:t xml:space="preserve"> (1929), </w:t>
      </w:r>
      <w:r w:rsidRPr="002304A1">
        <w:rPr>
          <w:rStyle w:val="fol"/>
          <w:rFonts w:ascii="Garamond" w:hAnsi="Garamond"/>
          <w:i/>
          <w:lang w:val="it-IT"/>
        </w:rPr>
        <w:t>Les amants de minuit</w:t>
      </w:r>
      <w:r w:rsidRPr="002304A1">
        <w:rPr>
          <w:rStyle w:val="fol"/>
          <w:rFonts w:ascii="Garamond" w:hAnsi="Garamond"/>
          <w:lang w:val="it-IT"/>
        </w:rPr>
        <w:t xml:space="preserve"> (1931),</w:t>
      </w:r>
      <w:r w:rsidRPr="002304A1">
        <w:rPr>
          <w:rStyle w:val="fol"/>
          <w:lang w:val="it-IT"/>
        </w:rPr>
        <w:t xml:space="preserve"> </w:t>
      </w:r>
      <w:r w:rsidRPr="00AB4EE8">
        <w:rPr>
          <w:rStyle w:val="fol"/>
          <w:rFonts w:ascii="Garamond" w:hAnsi="Garamond"/>
          <w:i/>
          <w:lang w:val="it-IT"/>
        </w:rPr>
        <w:t>Vergiss mein nicht</w:t>
      </w:r>
      <w:r w:rsidRPr="00AB4EE8">
        <w:rPr>
          <w:rStyle w:val="fol"/>
          <w:rFonts w:ascii="Garamond" w:hAnsi="Garamond"/>
          <w:lang w:val="it-IT"/>
        </w:rPr>
        <w:t xml:space="preserve"> (1935), </w:t>
      </w:r>
      <w:r w:rsidRPr="00AB4EE8">
        <w:rPr>
          <w:rStyle w:val="fol"/>
          <w:rFonts w:ascii="Garamond" w:hAnsi="Garamond"/>
        </w:rPr>
        <w:t>κ</w:t>
      </w:r>
      <w:r w:rsidRPr="00AB4EE8">
        <w:rPr>
          <w:rStyle w:val="fol"/>
          <w:rFonts w:ascii="Garamond" w:hAnsi="Garamond"/>
          <w:lang w:val="it-IT"/>
        </w:rPr>
        <w:t xml:space="preserve">. </w:t>
      </w:r>
      <w:r w:rsidRPr="00AB4EE8">
        <w:rPr>
          <w:rStyle w:val="fol"/>
          <w:rFonts w:ascii="Garamond" w:hAnsi="Garamond"/>
        </w:rPr>
        <w:t>Α</w:t>
      </w:r>
      <w:r>
        <w:rPr>
          <w:rStyle w:val="fol"/>
          <w:rFonts w:ascii="Garamond" w:hAnsi="Garamond"/>
        </w:rPr>
        <w:t xml:space="preserve">. </w:t>
      </w:r>
      <w:r>
        <w:rPr>
          <w:rFonts w:ascii="Garamond" w:hAnsi="Garamond"/>
        </w:rPr>
        <w:t xml:space="preserve">Αναφορικά με την ταινία βλ.: </w:t>
      </w:r>
      <w:r w:rsidRPr="00183FEB">
        <w:rPr>
          <w:rFonts w:ascii="Garamond" w:hAnsi="Garamond"/>
          <w:lang w:val="it-IT"/>
        </w:rPr>
        <w:t xml:space="preserve">Pietro Bianchi: </w:t>
      </w:r>
      <w:r w:rsidRPr="00183FEB">
        <w:rPr>
          <w:rFonts w:ascii="Garamond" w:hAnsi="Garamond"/>
          <w:i/>
          <w:lang w:val="it-IT"/>
        </w:rPr>
        <w:t>Bertoldo</w:t>
      </w:r>
      <w:r w:rsidRPr="00183FEB">
        <w:rPr>
          <w:rFonts w:ascii="Garamond" w:hAnsi="Garamond"/>
          <w:lang w:val="it-IT"/>
        </w:rPr>
        <w:t xml:space="preserve">, 25 </w:t>
      </w:r>
      <w:r w:rsidRPr="00183FEB">
        <w:rPr>
          <w:rFonts w:ascii="Garamond" w:hAnsi="Garamond"/>
        </w:rPr>
        <w:t>Δεκεμβρίου</w:t>
      </w:r>
      <w:r w:rsidRPr="008E69E3">
        <w:rPr>
          <w:rFonts w:ascii="Garamond" w:hAnsi="Garamond"/>
          <w:lang w:val="it-IT"/>
        </w:rPr>
        <w:t xml:space="preserve"> 1942</w:t>
      </w:r>
      <w:r w:rsidRPr="00AB4EE8">
        <w:rPr>
          <w:rStyle w:val="fol"/>
          <w:rFonts w:ascii="Garamond" w:hAnsi="Garamond"/>
          <w:lang w:val="it-IT"/>
        </w:rPr>
        <w:t>.</w:t>
      </w:r>
    </w:p>
  </w:footnote>
  <w:footnote w:id="641">
    <w:p w:rsidR="00E51DE6" w:rsidRPr="005C1FA6" w:rsidRDefault="00E51DE6" w:rsidP="00B84FEB">
      <w:pPr>
        <w:pStyle w:val="a6"/>
        <w:jc w:val="both"/>
        <w:rPr>
          <w:rFonts w:ascii="Garamond" w:hAnsi="Garamond"/>
          <w:lang w:val="it-IT"/>
        </w:rPr>
      </w:pPr>
      <w:r w:rsidRPr="005C1FA6">
        <w:rPr>
          <w:rStyle w:val="a7"/>
          <w:rFonts w:ascii="Garamond" w:hAnsi="Garamond"/>
        </w:rPr>
        <w:footnoteRef/>
      </w:r>
      <w:r w:rsidRPr="005C1FA6">
        <w:rPr>
          <w:rFonts w:ascii="Garamond" w:hAnsi="Garamond"/>
          <w:lang w:val="it-IT"/>
        </w:rPr>
        <w:t xml:space="preserve">.  </w:t>
      </w:r>
      <w:r>
        <w:rPr>
          <w:rFonts w:ascii="Garamond" w:hAnsi="Garamond"/>
          <w:lang w:val="it-IT"/>
        </w:rPr>
        <w:t>Mario Gromo</w:t>
      </w:r>
      <w:r w:rsidRPr="005C1FA6">
        <w:rPr>
          <w:rFonts w:ascii="Garamond" w:hAnsi="Garamond"/>
          <w:lang w:val="it-IT"/>
        </w:rPr>
        <w:t xml:space="preserve">: «Lo scampolo», </w:t>
      </w:r>
      <w:r w:rsidRPr="005C1FA6">
        <w:rPr>
          <w:rFonts w:ascii="Garamond" w:hAnsi="Garamond"/>
          <w:i/>
          <w:lang w:val="it-IT"/>
        </w:rPr>
        <w:t>La Stampa</w:t>
      </w:r>
      <w:r w:rsidRPr="005C1FA6">
        <w:rPr>
          <w:rFonts w:ascii="Garamond" w:hAnsi="Garamond"/>
          <w:lang w:val="it-IT"/>
        </w:rPr>
        <w:t xml:space="preserve">, 11 </w:t>
      </w:r>
      <w:r w:rsidRPr="005C1FA6">
        <w:rPr>
          <w:rFonts w:ascii="Garamond" w:hAnsi="Garamond"/>
        </w:rPr>
        <w:t>Ιανουαρίου</w:t>
      </w:r>
      <w:r w:rsidRPr="005C1FA6">
        <w:rPr>
          <w:rFonts w:ascii="Garamond" w:hAnsi="Garamond"/>
          <w:lang w:val="it-IT"/>
        </w:rPr>
        <w:t xml:space="preserve"> 1942. </w:t>
      </w:r>
    </w:p>
  </w:footnote>
  <w:footnote w:id="642">
    <w:p w:rsidR="00E51DE6" w:rsidRPr="007B3BE2" w:rsidRDefault="00E51DE6" w:rsidP="00D93747">
      <w:pPr>
        <w:pStyle w:val="a6"/>
        <w:jc w:val="both"/>
        <w:rPr>
          <w:rFonts w:ascii="Garamond" w:hAnsi="Garamond"/>
        </w:rPr>
      </w:pPr>
      <w:r w:rsidRPr="007B3BE2">
        <w:rPr>
          <w:rStyle w:val="a7"/>
          <w:rFonts w:ascii="Garamond" w:hAnsi="Garamond"/>
        </w:rPr>
        <w:footnoteRef/>
      </w:r>
      <w:r w:rsidRPr="007B3BE2">
        <w:rPr>
          <w:rFonts w:ascii="Garamond" w:hAnsi="Garamond"/>
        </w:rPr>
        <w:t xml:space="preserve">. Ανώνυμος: «Ντίνος Δημόπουλος», </w:t>
      </w:r>
      <w:r w:rsidRPr="007B3BE2">
        <w:rPr>
          <w:rFonts w:ascii="Garamond" w:hAnsi="Garamond"/>
          <w:i/>
        </w:rPr>
        <w:t>Κουίντα-</w:t>
      </w:r>
      <w:r w:rsidRPr="007B3BE2">
        <w:rPr>
          <w:rFonts w:ascii="Garamond" w:hAnsi="Garamond"/>
          <w:i/>
          <w:lang w:val="it-IT"/>
        </w:rPr>
        <w:t>Art</w:t>
      </w:r>
      <w:r w:rsidRPr="007B3BE2">
        <w:rPr>
          <w:rFonts w:ascii="Garamond" w:hAnsi="Garamond"/>
          <w:i/>
        </w:rPr>
        <w:t xml:space="preserve"> </w:t>
      </w:r>
      <w:r w:rsidRPr="007B3BE2">
        <w:rPr>
          <w:rFonts w:ascii="Garamond" w:hAnsi="Garamond"/>
          <w:i/>
          <w:lang w:val="it-IT"/>
        </w:rPr>
        <w:t>Magazine</w:t>
      </w:r>
      <w:r>
        <w:rPr>
          <w:rFonts w:ascii="Garamond" w:hAnsi="Garamond"/>
        </w:rPr>
        <w:t>, 26/1/</w:t>
      </w:r>
      <w:r w:rsidRPr="007B3BE2">
        <w:rPr>
          <w:rFonts w:ascii="Garamond" w:hAnsi="Garamond"/>
        </w:rPr>
        <w:t>2008.</w:t>
      </w:r>
    </w:p>
  </w:footnote>
  <w:footnote w:id="643">
    <w:p w:rsidR="00E51DE6" w:rsidRPr="00422BD0" w:rsidRDefault="00E51DE6" w:rsidP="00B84FEB">
      <w:pPr>
        <w:pStyle w:val="a6"/>
        <w:jc w:val="both"/>
        <w:rPr>
          <w:rFonts w:ascii="Garamond" w:hAnsi="Garamond"/>
        </w:rPr>
      </w:pPr>
      <w:r w:rsidRPr="00422BD0">
        <w:rPr>
          <w:rStyle w:val="a7"/>
          <w:rFonts w:ascii="Garamond" w:hAnsi="Garamond"/>
        </w:rPr>
        <w:footnoteRef/>
      </w:r>
      <w:r w:rsidRPr="00012264">
        <w:rPr>
          <w:rFonts w:ascii="Garamond" w:hAnsi="Garamond"/>
          <w:lang w:val="it-IT"/>
        </w:rPr>
        <w:t xml:space="preserve">. </w:t>
      </w:r>
      <w:r w:rsidRPr="00422BD0">
        <w:rPr>
          <w:rFonts w:ascii="Garamond" w:hAnsi="Garamond"/>
          <w:lang w:val="it-IT"/>
        </w:rPr>
        <w:t>Dario</w:t>
      </w:r>
      <w:r w:rsidRPr="00012264">
        <w:rPr>
          <w:rFonts w:ascii="Garamond" w:hAnsi="Garamond"/>
          <w:lang w:val="it-IT"/>
        </w:rPr>
        <w:t xml:space="preserve"> </w:t>
      </w:r>
      <w:r w:rsidRPr="00422BD0">
        <w:rPr>
          <w:rFonts w:ascii="Garamond" w:hAnsi="Garamond"/>
          <w:lang w:val="it-IT"/>
        </w:rPr>
        <w:t>Niccodemi</w:t>
      </w:r>
      <w:r w:rsidRPr="00012264">
        <w:rPr>
          <w:rFonts w:ascii="Garamond" w:hAnsi="Garamond"/>
          <w:lang w:val="it-IT"/>
        </w:rPr>
        <w:t xml:space="preserve">: </w:t>
      </w:r>
      <w:r w:rsidRPr="00422BD0">
        <w:rPr>
          <w:rFonts w:ascii="Garamond" w:eastAsia="Arial Unicode MS" w:hAnsi="Garamond" w:cs="Arial Unicode MS"/>
          <w:i/>
          <w:lang w:val="it-IT"/>
        </w:rPr>
        <w:t>L</w:t>
      </w:r>
      <w:r w:rsidRPr="00012264">
        <w:rPr>
          <w:rFonts w:ascii="Garamond" w:eastAsia="Arial Unicode MS" w:hAnsi="Garamond" w:cs="Arial Unicode MS"/>
          <w:i/>
          <w:lang w:val="it-IT"/>
        </w:rPr>
        <w:t>’</w:t>
      </w:r>
      <w:r w:rsidRPr="00422BD0">
        <w:rPr>
          <w:rFonts w:ascii="Garamond" w:eastAsia="Arial Unicode MS" w:hAnsi="Garamond" w:cs="Arial Unicode MS"/>
          <w:i/>
          <w:lang w:val="it-IT"/>
        </w:rPr>
        <w:t>ombra</w:t>
      </w:r>
      <w:r w:rsidRPr="00012264">
        <w:rPr>
          <w:rFonts w:ascii="Garamond" w:eastAsia="Arial Unicode MS" w:hAnsi="Garamond" w:cs="Arial Unicode MS"/>
          <w:i/>
          <w:lang w:val="it-IT"/>
        </w:rPr>
        <w:t xml:space="preserve">, </w:t>
      </w:r>
      <w:r w:rsidRPr="00422BD0">
        <w:rPr>
          <w:rFonts w:ascii="Garamond" w:eastAsia="Arial Unicode MS" w:hAnsi="Garamond" w:cs="Arial Unicode MS"/>
          <w:i/>
          <w:lang w:val="it-IT"/>
        </w:rPr>
        <w:t>commedia</w:t>
      </w:r>
      <w:r w:rsidRPr="00012264">
        <w:rPr>
          <w:rFonts w:ascii="Garamond" w:eastAsia="Arial Unicode MS" w:hAnsi="Garamond" w:cs="Arial Unicode MS"/>
          <w:i/>
          <w:lang w:val="it-IT"/>
        </w:rPr>
        <w:t xml:space="preserve"> </w:t>
      </w:r>
      <w:r w:rsidRPr="00422BD0">
        <w:rPr>
          <w:rFonts w:ascii="Garamond" w:eastAsia="Arial Unicode MS" w:hAnsi="Garamond" w:cs="Arial Unicode MS"/>
          <w:i/>
          <w:lang w:val="it-IT"/>
        </w:rPr>
        <w:t>in</w:t>
      </w:r>
      <w:r w:rsidRPr="00012264">
        <w:rPr>
          <w:rFonts w:ascii="Garamond" w:eastAsia="Arial Unicode MS" w:hAnsi="Garamond" w:cs="Arial Unicode MS"/>
          <w:i/>
          <w:lang w:val="it-IT"/>
        </w:rPr>
        <w:t xml:space="preserve"> </w:t>
      </w:r>
      <w:r w:rsidRPr="00422BD0">
        <w:rPr>
          <w:rFonts w:ascii="Garamond" w:eastAsia="Arial Unicode MS" w:hAnsi="Garamond" w:cs="Arial Unicode MS"/>
          <w:i/>
          <w:lang w:val="it-IT"/>
        </w:rPr>
        <w:t>tre</w:t>
      </w:r>
      <w:r w:rsidRPr="00012264">
        <w:rPr>
          <w:rFonts w:ascii="Garamond" w:eastAsia="Arial Unicode MS" w:hAnsi="Garamond" w:cs="Arial Unicode MS"/>
          <w:i/>
          <w:lang w:val="it-IT"/>
        </w:rPr>
        <w:t xml:space="preserve"> </w:t>
      </w:r>
      <w:r w:rsidRPr="00422BD0">
        <w:rPr>
          <w:rFonts w:ascii="Garamond" w:eastAsia="Arial Unicode MS" w:hAnsi="Garamond" w:cs="Arial Unicode MS"/>
          <w:i/>
          <w:lang w:val="it-IT"/>
        </w:rPr>
        <w:t>atti</w:t>
      </w:r>
      <w:r w:rsidRPr="00012264">
        <w:rPr>
          <w:rFonts w:ascii="Garamond" w:eastAsia="Arial Unicode MS" w:hAnsi="Garamond" w:cs="Arial Unicode MS"/>
          <w:lang w:val="it-IT"/>
        </w:rPr>
        <w:t xml:space="preserve">, </w:t>
      </w:r>
      <w:r w:rsidRPr="00422BD0">
        <w:rPr>
          <w:rFonts w:ascii="Garamond" w:eastAsia="Arial Unicode MS" w:hAnsi="Garamond" w:cs="Arial Unicode MS"/>
          <w:lang w:val="it-IT"/>
        </w:rPr>
        <w:t>Fratelli</w:t>
      </w:r>
      <w:r w:rsidRPr="00012264">
        <w:rPr>
          <w:rFonts w:ascii="Garamond" w:eastAsia="Arial Unicode MS" w:hAnsi="Garamond" w:cs="Arial Unicode MS"/>
          <w:lang w:val="it-IT"/>
        </w:rPr>
        <w:t xml:space="preserve"> </w:t>
      </w:r>
      <w:r w:rsidRPr="00422BD0">
        <w:rPr>
          <w:rFonts w:ascii="Garamond" w:eastAsia="Arial Unicode MS" w:hAnsi="Garamond" w:cs="Arial Unicode MS"/>
          <w:lang w:val="it-IT"/>
        </w:rPr>
        <w:t>Treves</w:t>
      </w:r>
      <w:r w:rsidRPr="00012264">
        <w:rPr>
          <w:rFonts w:ascii="Garamond" w:eastAsia="Arial Unicode MS" w:hAnsi="Garamond" w:cs="Arial Unicode MS"/>
          <w:lang w:val="it-IT"/>
        </w:rPr>
        <w:t xml:space="preserve">, </w:t>
      </w:r>
      <w:r w:rsidRPr="00422BD0">
        <w:rPr>
          <w:rFonts w:ascii="Garamond" w:eastAsia="Arial Unicode MS" w:hAnsi="Garamond" w:cs="Arial Unicode MS"/>
          <w:lang w:val="it-IT"/>
        </w:rPr>
        <w:t>Milano</w:t>
      </w:r>
      <w:r w:rsidRPr="00012264">
        <w:rPr>
          <w:rFonts w:ascii="Garamond" w:eastAsia="Arial Unicode MS" w:hAnsi="Garamond" w:cs="Arial Unicode MS"/>
          <w:lang w:val="it-IT"/>
        </w:rPr>
        <w:t xml:space="preserve"> 1922. </w:t>
      </w:r>
      <w:r>
        <w:rPr>
          <w:rFonts w:ascii="Garamond" w:eastAsia="Arial Unicode MS" w:hAnsi="Garamond" w:cs="Arial Unicode MS"/>
        </w:rPr>
        <w:t>Τ</w:t>
      </w:r>
      <w:r w:rsidRPr="00422BD0">
        <w:rPr>
          <w:rFonts w:ascii="Garamond" w:eastAsia="Arial Unicode MS" w:hAnsi="Garamond" w:cs="Arial Unicode MS"/>
        </w:rPr>
        <w:t xml:space="preserve">ο έργο σώζεται στο Θεατρικό Μουσείο και έχει κωδικό 852.912, </w:t>
      </w:r>
      <w:r w:rsidRPr="00422BD0">
        <w:rPr>
          <w:rFonts w:ascii="Garamond" w:eastAsia="Arial Unicode MS" w:hAnsi="Garamond" w:cs="Arial Unicode MS"/>
          <w:lang w:val="it-IT"/>
        </w:rPr>
        <w:t>Nic</w:t>
      </w:r>
      <w:r w:rsidRPr="00422BD0">
        <w:rPr>
          <w:rFonts w:ascii="Garamond" w:eastAsia="Arial Unicode MS" w:hAnsi="Garamond" w:cs="Arial Unicode MS"/>
        </w:rPr>
        <w:t xml:space="preserve">. Η έκδοσή του στα Ελληνικά είναι: </w:t>
      </w:r>
      <w:r w:rsidRPr="00422BD0">
        <w:rPr>
          <w:rFonts w:ascii="Garamond" w:eastAsia="Arial Unicode MS" w:hAnsi="Garamond" w:cs="Arial Unicode MS"/>
          <w:lang w:val="it-IT"/>
        </w:rPr>
        <w:t>Dario</w:t>
      </w:r>
      <w:r w:rsidRPr="00422BD0">
        <w:rPr>
          <w:rFonts w:ascii="Garamond" w:eastAsia="Arial Unicode MS" w:hAnsi="Garamond" w:cs="Arial Unicode MS"/>
        </w:rPr>
        <w:t xml:space="preserve"> </w:t>
      </w:r>
      <w:r w:rsidRPr="00422BD0">
        <w:rPr>
          <w:rFonts w:ascii="Garamond" w:eastAsia="Arial Unicode MS" w:hAnsi="Garamond" w:cs="Arial Unicode MS"/>
          <w:lang w:val="it-IT"/>
        </w:rPr>
        <w:t>Niccodemi</w:t>
      </w:r>
      <w:r w:rsidRPr="00422BD0">
        <w:rPr>
          <w:rFonts w:ascii="Garamond" w:eastAsia="Arial Unicode MS" w:hAnsi="Garamond" w:cs="Arial Unicode MS"/>
        </w:rPr>
        <w:t xml:space="preserve">: </w:t>
      </w:r>
      <w:r w:rsidRPr="00422BD0">
        <w:rPr>
          <w:rFonts w:ascii="Garamond" w:eastAsia="Arial Unicode MS" w:hAnsi="Garamond" w:cs="Arial Unicode MS"/>
          <w:i/>
        </w:rPr>
        <w:t>Η σκιά και το Κουρέλι,</w:t>
      </w:r>
      <w:r w:rsidRPr="00422BD0">
        <w:rPr>
          <w:rFonts w:ascii="Garamond" w:eastAsia="Arial Unicode MS" w:hAnsi="Garamond" w:cs="Arial Unicode MS"/>
        </w:rPr>
        <w:t xml:space="preserve"> μτφρ. Κώστα Καιροφύλα, Φιλολογική Κυψέλη, Αθήνα. </w:t>
      </w:r>
    </w:p>
  </w:footnote>
  <w:footnote w:id="644">
    <w:p w:rsidR="00E51DE6" w:rsidRPr="0018155D" w:rsidRDefault="00E51DE6" w:rsidP="00B84FEB">
      <w:pPr>
        <w:pStyle w:val="a6"/>
        <w:jc w:val="both"/>
        <w:rPr>
          <w:rFonts w:ascii="Garamond" w:hAnsi="Garamond"/>
        </w:rPr>
      </w:pPr>
      <w:r w:rsidRPr="0018155D">
        <w:rPr>
          <w:rStyle w:val="a7"/>
          <w:rFonts w:ascii="Garamond" w:hAnsi="Garamond"/>
        </w:rPr>
        <w:footnoteRef/>
      </w:r>
      <w:r w:rsidRPr="0018155D">
        <w:rPr>
          <w:rFonts w:ascii="Garamond" w:hAnsi="Garamond"/>
        </w:rPr>
        <w:t xml:space="preserve">. </w:t>
      </w:r>
      <w:r w:rsidRPr="0018155D">
        <w:rPr>
          <w:rFonts w:ascii="Garamond" w:hAnsi="Garamond"/>
          <w:lang w:val="it-IT"/>
        </w:rPr>
        <w:t>Dario</w:t>
      </w:r>
      <w:r w:rsidRPr="0018155D">
        <w:rPr>
          <w:rFonts w:ascii="Garamond" w:hAnsi="Garamond"/>
        </w:rPr>
        <w:t xml:space="preserve"> </w:t>
      </w:r>
      <w:r w:rsidRPr="0018155D">
        <w:rPr>
          <w:rFonts w:ascii="Garamond" w:hAnsi="Garamond"/>
          <w:lang w:val="it-IT"/>
        </w:rPr>
        <w:t>Nicodemi</w:t>
      </w:r>
      <w:r w:rsidRPr="0018155D">
        <w:rPr>
          <w:rFonts w:ascii="Garamond" w:hAnsi="Garamond"/>
        </w:rPr>
        <w:t xml:space="preserve">: </w:t>
      </w:r>
      <w:r w:rsidRPr="0018155D">
        <w:rPr>
          <w:rFonts w:ascii="Garamond" w:hAnsi="Garamond"/>
          <w:i/>
        </w:rPr>
        <w:t>Η σκιά και Το Κουρέλι</w:t>
      </w:r>
      <w:r w:rsidRPr="0018155D">
        <w:rPr>
          <w:rFonts w:ascii="Garamond" w:hAnsi="Garamond"/>
        </w:rPr>
        <w:t>, μτφρ. Κώστα Καιροφύλα, Φιλολογική Κυψέλη, Αθήνα.</w:t>
      </w:r>
    </w:p>
  </w:footnote>
  <w:footnote w:id="645">
    <w:p w:rsidR="00E51DE6" w:rsidRPr="0018155D" w:rsidRDefault="00E51DE6" w:rsidP="00B84FEB">
      <w:pPr>
        <w:pStyle w:val="a6"/>
        <w:jc w:val="both"/>
        <w:rPr>
          <w:rFonts w:ascii="Garamond" w:hAnsi="Garamond"/>
          <w:lang w:val="it-IT"/>
        </w:rPr>
      </w:pPr>
      <w:r w:rsidRPr="0018155D">
        <w:rPr>
          <w:rStyle w:val="a7"/>
          <w:rFonts w:ascii="Garamond" w:hAnsi="Garamond"/>
        </w:rPr>
        <w:footnoteRef/>
      </w:r>
      <w:r w:rsidRPr="00D42008">
        <w:rPr>
          <w:rFonts w:ascii="Garamond" w:hAnsi="Garamond"/>
          <w:lang w:val="en-US"/>
        </w:rPr>
        <w:t xml:space="preserve">. </w:t>
      </w:r>
      <w:r w:rsidRPr="0018155D">
        <w:rPr>
          <w:rFonts w:ascii="Garamond" w:hAnsi="Garamond"/>
          <w:lang w:val="it-IT"/>
        </w:rPr>
        <w:t>Dario</w:t>
      </w:r>
      <w:r w:rsidRPr="00D42008">
        <w:rPr>
          <w:rFonts w:ascii="Garamond" w:hAnsi="Garamond"/>
          <w:lang w:val="en-US"/>
        </w:rPr>
        <w:t xml:space="preserve"> </w:t>
      </w:r>
      <w:r w:rsidRPr="0018155D">
        <w:rPr>
          <w:rFonts w:ascii="Garamond" w:hAnsi="Garamond"/>
          <w:lang w:val="it-IT"/>
        </w:rPr>
        <w:t>Niccodemi</w:t>
      </w:r>
      <w:r w:rsidRPr="00D42008">
        <w:rPr>
          <w:rFonts w:ascii="Garamond" w:hAnsi="Garamond"/>
          <w:lang w:val="en-US"/>
        </w:rPr>
        <w:t xml:space="preserve">: </w:t>
      </w:r>
      <w:r w:rsidRPr="0018155D">
        <w:rPr>
          <w:rFonts w:ascii="Garamond" w:hAnsi="Garamond"/>
          <w:i/>
          <w:lang w:val="it-IT"/>
        </w:rPr>
        <w:t>L</w:t>
      </w:r>
      <w:r w:rsidRPr="00D42008">
        <w:rPr>
          <w:rFonts w:ascii="Garamond" w:hAnsi="Garamond"/>
          <w:i/>
          <w:lang w:val="en-US"/>
        </w:rPr>
        <w:t>’</w:t>
      </w:r>
      <w:r w:rsidRPr="0018155D">
        <w:rPr>
          <w:rFonts w:ascii="Garamond" w:hAnsi="Garamond"/>
          <w:i/>
          <w:lang w:val="it-IT"/>
        </w:rPr>
        <w:t>ombra</w:t>
      </w:r>
      <w:r w:rsidRPr="0018155D">
        <w:rPr>
          <w:rFonts w:ascii="Garamond" w:hAnsi="Garamond"/>
          <w:lang w:val="it-IT"/>
        </w:rPr>
        <w:t>, fratelli Treves, Milano 1922.</w:t>
      </w:r>
    </w:p>
  </w:footnote>
  <w:footnote w:id="646">
    <w:p w:rsidR="00E51DE6" w:rsidRPr="00E14192" w:rsidRDefault="00E51DE6" w:rsidP="00B84FEB">
      <w:pPr>
        <w:pStyle w:val="a6"/>
        <w:jc w:val="both"/>
        <w:rPr>
          <w:rFonts w:ascii="Garamond" w:hAnsi="Garamond"/>
        </w:rPr>
      </w:pPr>
      <w:r w:rsidRPr="00E14192">
        <w:rPr>
          <w:rStyle w:val="a7"/>
          <w:rFonts w:ascii="Garamond" w:hAnsi="Garamond"/>
        </w:rPr>
        <w:footnoteRef/>
      </w:r>
      <w:r w:rsidRPr="00E14192">
        <w:rPr>
          <w:rFonts w:ascii="Garamond" w:hAnsi="Garamond"/>
        </w:rPr>
        <w:t xml:space="preserve">. </w:t>
      </w:r>
      <w:r w:rsidRPr="00E14192">
        <w:rPr>
          <w:rFonts w:ascii="Garamond" w:hAnsi="Garamond"/>
          <w:lang w:val="it-IT"/>
        </w:rPr>
        <w:t>Dario</w:t>
      </w:r>
      <w:r w:rsidRPr="00E14192">
        <w:rPr>
          <w:rFonts w:ascii="Garamond" w:hAnsi="Garamond"/>
        </w:rPr>
        <w:t xml:space="preserve"> </w:t>
      </w:r>
      <w:r w:rsidRPr="00E14192">
        <w:rPr>
          <w:rFonts w:ascii="Garamond" w:hAnsi="Garamond"/>
          <w:lang w:val="it-IT"/>
        </w:rPr>
        <w:t>Nicodemi</w:t>
      </w:r>
      <w:r w:rsidRPr="00E14192">
        <w:rPr>
          <w:rFonts w:ascii="Garamond" w:hAnsi="Garamond"/>
        </w:rPr>
        <w:t xml:space="preserve">: </w:t>
      </w:r>
      <w:r w:rsidRPr="00E14192">
        <w:rPr>
          <w:rFonts w:ascii="Garamond" w:hAnsi="Garamond"/>
          <w:i/>
        </w:rPr>
        <w:t>Η σκιά και Το Κουρέλι</w:t>
      </w:r>
      <w:r w:rsidRPr="00E14192">
        <w:rPr>
          <w:rFonts w:ascii="Garamond" w:hAnsi="Garamond"/>
        </w:rPr>
        <w:t>, μτφρ. Κώστα Καιροφύλα, ό.π., σ. 6.</w:t>
      </w:r>
    </w:p>
  </w:footnote>
  <w:footnote w:id="647">
    <w:p w:rsidR="00E51DE6" w:rsidRPr="00E14192" w:rsidRDefault="00E51DE6" w:rsidP="00B84FEB">
      <w:pPr>
        <w:pStyle w:val="a6"/>
        <w:jc w:val="both"/>
        <w:rPr>
          <w:rFonts w:ascii="Garamond" w:hAnsi="Garamond"/>
        </w:rPr>
      </w:pPr>
      <w:r w:rsidRPr="00E14192">
        <w:rPr>
          <w:rStyle w:val="a7"/>
          <w:rFonts w:ascii="Garamond" w:hAnsi="Garamond"/>
        </w:rPr>
        <w:footnoteRef/>
      </w:r>
      <w:r w:rsidRPr="00E14192">
        <w:rPr>
          <w:rFonts w:ascii="Garamond" w:hAnsi="Garamond"/>
        </w:rPr>
        <w:t xml:space="preserve">. </w:t>
      </w:r>
      <w:r w:rsidRPr="00E14192">
        <w:rPr>
          <w:rFonts w:ascii="Garamond" w:hAnsi="Garamond"/>
          <w:lang w:val="it-IT"/>
        </w:rPr>
        <w:t>Dario</w:t>
      </w:r>
      <w:r w:rsidRPr="00E14192">
        <w:rPr>
          <w:rFonts w:ascii="Garamond" w:hAnsi="Garamond"/>
        </w:rPr>
        <w:t xml:space="preserve"> </w:t>
      </w:r>
      <w:r w:rsidRPr="00E14192">
        <w:rPr>
          <w:rFonts w:ascii="Garamond" w:hAnsi="Garamond"/>
          <w:lang w:val="it-IT"/>
        </w:rPr>
        <w:t>Nicodemi</w:t>
      </w:r>
      <w:r w:rsidRPr="00E14192">
        <w:rPr>
          <w:rFonts w:ascii="Garamond" w:hAnsi="Garamond"/>
        </w:rPr>
        <w:t xml:space="preserve">: </w:t>
      </w:r>
      <w:r w:rsidRPr="00E14192">
        <w:rPr>
          <w:rFonts w:ascii="Garamond" w:hAnsi="Garamond"/>
          <w:i/>
        </w:rPr>
        <w:t>Η σκιά και Το Κουρέλι</w:t>
      </w:r>
      <w:r w:rsidRPr="00E14192">
        <w:rPr>
          <w:rFonts w:ascii="Garamond" w:hAnsi="Garamond"/>
        </w:rPr>
        <w:t xml:space="preserve">, μτφρ. Κώστα Καιροφύλα, ό.π., σ. 5. </w:t>
      </w:r>
    </w:p>
  </w:footnote>
  <w:footnote w:id="648">
    <w:p w:rsidR="00E51DE6" w:rsidRPr="00B6506D" w:rsidRDefault="00E51DE6" w:rsidP="00B84FEB">
      <w:pPr>
        <w:pStyle w:val="a6"/>
        <w:jc w:val="both"/>
        <w:rPr>
          <w:rFonts w:ascii="Garamond" w:hAnsi="Garamond"/>
        </w:rPr>
      </w:pPr>
      <w:r w:rsidRPr="00B6506D">
        <w:rPr>
          <w:rStyle w:val="a7"/>
          <w:rFonts w:ascii="Garamond" w:hAnsi="Garamond"/>
        </w:rPr>
        <w:footnoteRef/>
      </w:r>
      <w:r w:rsidRPr="00B6506D">
        <w:rPr>
          <w:rFonts w:ascii="Garamond" w:hAnsi="Garamond"/>
        </w:rPr>
        <w:t xml:space="preserve">. </w:t>
      </w:r>
      <w:r w:rsidRPr="00B6506D">
        <w:rPr>
          <w:rFonts w:ascii="Garamond" w:hAnsi="Garamond"/>
          <w:lang w:val="it-IT"/>
        </w:rPr>
        <w:t>Dario</w:t>
      </w:r>
      <w:r w:rsidRPr="00B6506D">
        <w:rPr>
          <w:rFonts w:ascii="Garamond" w:hAnsi="Garamond"/>
        </w:rPr>
        <w:t xml:space="preserve"> </w:t>
      </w:r>
      <w:r w:rsidRPr="00B6506D">
        <w:rPr>
          <w:rFonts w:ascii="Garamond" w:hAnsi="Garamond"/>
          <w:lang w:val="it-IT"/>
        </w:rPr>
        <w:t>Nicodemi</w:t>
      </w:r>
      <w:r w:rsidRPr="00B6506D">
        <w:rPr>
          <w:rFonts w:ascii="Garamond" w:hAnsi="Garamond"/>
        </w:rPr>
        <w:t xml:space="preserve">: </w:t>
      </w:r>
      <w:r w:rsidRPr="00B6506D">
        <w:rPr>
          <w:rFonts w:ascii="Garamond" w:hAnsi="Garamond"/>
          <w:i/>
        </w:rPr>
        <w:t>Η σκιά και Το Κουρέλι</w:t>
      </w:r>
      <w:r w:rsidRPr="00B6506D">
        <w:rPr>
          <w:rFonts w:ascii="Garamond" w:hAnsi="Garamond"/>
        </w:rPr>
        <w:t>, μτφρ. Κώστα Καιροφύλα, ό.π., σ. 41.</w:t>
      </w:r>
    </w:p>
  </w:footnote>
  <w:footnote w:id="649">
    <w:p w:rsidR="00E51DE6" w:rsidRPr="008F4793" w:rsidRDefault="00E51DE6" w:rsidP="00B84FEB">
      <w:pPr>
        <w:pStyle w:val="a6"/>
        <w:jc w:val="both"/>
        <w:rPr>
          <w:rFonts w:ascii="Garamond" w:hAnsi="Garamond"/>
        </w:rPr>
      </w:pPr>
      <w:r w:rsidRPr="008F4793">
        <w:rPr>
          <w:rStyle w:val="a7"/>
          <w:rFonts w:ascii="Garamond" w:hAnsi="Garamond"/>
        </w:rPr>
        <w:footnoteRef/>
      </w:r>
      <w:r w:rsidRPr="008F4793">
        <w:rPr>
          <w:rFonts w:ascii="Garamond" w:hAnsi="Garamond"/>
        </w:rPr>
        <w:t xml:space="preserve">. </w:t>
      </w:r>
      <w:r w:rsidRPr="008F4793">
        <w:rPr>
          <w:rFonts w:ascii="Garamond" w:hAnsi="Garamond"/>
          <w:lang w:val="it-IT"/>
        </w:rPr>
        <w:t>Dario</w:t>
      </w:r>
      <w:r w:rsidRPr="008F4793">
        <w:rPr>
          <w:rFonts w:ascii="Garamond" w:hAnsi="Garamond"/>
        </w:rPr>
        <w:t xml:space="preserve"> </w:t>
      </w:r>
      <w:r w:rsidRPr="008F4793">
        <w:rPr>
          <w:rFonts w:ascii="Garamond" w:hAnsi="Garamond"/>
          <w:lang w:val="it-IT"/>
        </w:rPr>
        <w:t>Nicodemi</w:t>
      </w:r>
      <w:r w:rsidRPr="008F4793">
        <w:rPr>
          <w:rFonts w:ascii="Garamond" w:hAnsi="Garamond"/>
        </w:rPr>
        <w:t xml:space="preserve">: </w:t>
      </w:r>
      <w:r w:rsidRPr="008F4793">
        <w:rPr>
          <w:rFonts w:ascii="Garamond" w:hAnsi="Garamond"/>
          <w:i/>
        </w:rPr>
        <w:t>Η σκιά και Το Κουρέλι</w:t>
      </w:r>
      <w:r w:rsidRPr="008F4793">
        <w:rPr>
          <w:rFonts w:ascii="Garamond" w:hAnsi="Garamond"/>
        </w:rPr>
        <w:t xml:space="preserve">, μτφρ. Κώστα Καιροφύλα, ό.π., σ. 9. </w:t>
      </w:r>
    </w:p>
  </w:footnote>
  <w:footnote w:id="650">
    <w:p w:rsidR="00E51DE6" w:rsidRPr="00EE3056" w:rsidRDefault="00E51DE6" w:rsidP="005E6260">
      <w:pPr>
        <w:pStyle w:val="a6"/>
        <w:jc w:val="both"/>
        <w:rPr>
          <w:rFonts w:ascii="Garamond" w:hAnsi="Garamond"/>
        </w:rPr>
      </w:pPr>
      <w:r w:rsidRPr="00EE3056">
        <w:rPr>
          <w:rStyle w:val="a7"/>
          <w:rFonts w:ascii="Garamond" w:hAnsi="Garamond"/>
        </w:rPr>
        <w:footnoteRef/>
      </w:r>
      <w:r w:rsidRPr="00EE3056">
        <w:rPr>
          <w:rFonts w:ascii="Garamond" w:hAnsi="Garamond"/>
        </w:rPr>
        <w:t xml:space="preserve">. Ανώνυμος: «Γράμματα και τέχναι», </w:t>
      </w:r>
      <w:r w:rsidRPr="00021CA3">
        <w:rPr>
          <w:rFonts w:ascii="Garamond" w:hAnsi="Garamond"/>
          <w:i/>
        </w:rPr>
        <w:t>Πινακοθήκη</w:t>
      </w:r>
      <w:r w:rsidRPr="00EE3056">
        <w:rPr>
          <w:rFonts w:ascii="Garamond" w:hAnsi="Garamond"/>
        </w:rPr>
        <w:t>, τομ. 16</w:t>
      </w:r>
      <w:r w:rsidRPr="00EE3056">
        <w:rPr>
          <w:rFonts w:ascii="Garamond" w:hAnsi="Garamond"/>
          <w:vertAlign w:val="superscript"/>
        </w:rPr>
        <w:t>ος</w:t>
      </w:r>
      <w:r w:rsidRPr="00EE3056">
        <w:rPr>
          <w:rFonts w:ascii="Garamond" w:hAnsi="Garamond"/>
        </w:rPr>
        <w:t>, αρ. 184</w:t>
      </w:r>
      <w:r>
        <w:rPr>
          <w:rFonts w:ascii="Garamond" w:hAnsi="Garamond"/>
        </w:rPr>
        <w:t>-185</w:t>
      </w:r>
      <w:r w:rsidRPr="00EE3056">
        <w:rPr>
          <w:rFonts w:ascii="Garamond" w:hAnsi="Garamond"/>
        </w:rPr>
        <w:t xml:space="preserve">, τχ. 184, Έτος ΣΤ´, 1916, σ. 65. </w:t>
      </w:r>
    </w:p>
  </w:footnote>
  <w:footnote w:id="651">
    <w:p w:rsidR="00E51DE6" w:rsidRPr="00290F09" w:rsidRDefault="00E51DE6" w:rsidP="00B84FEB">
      <w:pPr>
        <w:pStyle w:val="a6"/>
        <w:jc w:val="both"/>
        <w:rPr>
          <w:rFonts w:ascii="Garamond" w:hAnsi="Garamond"/>
        </w:rPr>
      </w:pPr>
      <w:r w:rsidRPr="00290F09">
        <w:rPr>
          <w:rStyle w:val="a7"/>
          <w:rFonts w:ascii="Garamond" w:hAnsi="Garamond"/>
        </w:rPr>
        <w:footnoteRef/>
      </w:r>
      <w:r w:rsidRPr="00290F09">
        <w:rPr>
          <w:rFonts w:ascii="Garamond" w:hAnsi="Garamond"/>
        </w:rPr>
        <w:t xml:space="preserve">. Στην εφημερίδα </w:t>
      </w:r>
      <w:r w:rsidRPr="00290F09">
        <w:rPr>
          <w:rFonts w:ascii="Garamond" w:hAnsi="Garamond"/>
          <w:i/>
        </w:rPr>
        <w:t>Αθήναι</w:t>
      </w:r>
      <w:r w:rsidRPr="00290F09">
        <w:rPr>
          <w:rFonts w:ascii="Garamond" w:hAnsi="Garamond"/>
        </w:rPr>
        <w:t>,</w:t>
      </w:r>
      <w:r>
        <w:rPr>
          <w:rFonts w:ascii="Garamond" w:hAnsi="Garamond"/>
        </w:rPr>
        <w:t xml:space="preserve"> </w:t>
      </w:r>
      <w:r w:rsidRPr="00290F09">
        <w:rPr>
          <w:rFonts w:ascii="Garamond" w:hAnsi="Garamond"/>
        </w:rPr>
        <w:t>την 27</w:t>
      </w:r>
      <w:r w:rsidRPr="00290F09">
        <w:rPr>
          <w:rFonts w:ascii="Garamond" w:hAnsi="Garamond"/>
          <w:vertAlign w:val="superscript"/>
        </w:rPr>
        <w:t>η</w:t>
      </w:r>
      <w:r w:rsidRPr="00290F09">
        <w:rPr>
          <w:rFonts w:ascii="Garamond" w:hAnsi="Garamond"/>
        </w:rPr>
        <w:t xml:space="preserve"> Αυγούστου στο 2</w:t>
      </w:r>
      <w:r w:rsidRPr="00290F09">
        <w:rPr>
          <w:rFonts w:ascii="Garamond" w:hAnsi="Garamond"/>
          <w:vertAlign w:val="superscript"/>
        </w:rPr>
        <w:t>ο</w:t>
      </w:r>
      <w:r w:rsidRPr="00290F09">
        <w:rPr>
          <w:rFonts w:ascii="Garamond" w:hAnsi="Garamond"/>
        </w:rPr>
        <w:t xml:space="preserve"> φύλλο,</w:t>
      </w:r>
      <w:r>
        <w:rPr>
          <w:rFonts w:ascii="Garamond" w:hAnsi="Garamond"/>
        </w:rPr>
        <w:t xml:space="preserve"> στη στήλη «Θεατρικαί σελίδες-Κρίσεις-Πληροφορίες»,</w:t>
      </w:r>
      <w:r w:rsidRPr="00290F09">
        <w:rPr>
          <w:rFonts w:ascii="Garamond" w:hAnsi="Garamond"/>
        </w:rPr>
        <w:t xml:space="preserve"> διαβάζουμε ότι η παράσταση της </w:t>
      </w:r>
      <w:r w:rsidRPr="000E25E9">
        <w:rPr>
          <w:rFonts w:ascii="Garamond" w:hAnsi="Garamond"/>
          <w:i/>
        </w:rPr>
        <w:t>Σκιάς</w:t>
      </w:r>
      <w:r w:rsidRPr="00290F09">
        <w:rPr>
          <w:rFonts w:ascii="Garamond" w:hAnsi="Garamond"/>
        </w:rPr>
        <w:t xml:space="preserve"> της Κοτοπούλη επρόκειτο να δοθεί την 26</w:t>
      </w:r>
      <w:r w:rsidRPr="00290F09">
        <w:rPr>
          <w:rFonts w:ascii="Garamond" w:hAnsi="Garamond"/>
          <w:vertAlign w:val="superscript"/>
        </w:rPr>
        <w:t>η</w:t>
      </w:r>
      <w:r w:rsidRPr="00290F09">
        <w:rPr>
          <w:rFonts w:ascii="Garamond" w:hAnsi="Garamond"/>
        </w:rPr>
        <w:t xml:space="preserve"> του μήνα, αλλά αναβλήθηκε για λόγους “καλύτερης προετοιμασίας</w:t>
      </w:r>
      <w:r>
        <w:rPr>
          <w:rFonts w:ascii="Garamond" w:hAnsi="Garamond"/>
        </w:rPr>
        <w:t>.</w:t>
      </w:r>
      <w:r w:rsidRPr="00290F09">
        <w:rPr>
          <w:rFonts w:ascii="Garamond" w:hAnsi="Garamond"/>
        </w:rPr>
        <w:t>”</w:t>
      </w:r>
      <w:r>
        <w:rPr>
          <w:rFonts w:ascii="Garamond" w:hAnsi="Garamond"/>
        </w:rPr>
        <w:t xml:space="preserve"> Στην εφημερίδα </w:t>
      </w:r>
      <w:r w:rsidRPr="003873F5">
        <w:rPr>
          <w:rFonts w:ascii="Garamond" w:hAnsi="Garamond"/>
          <w:i/>
        </w:rPr>
        <w:t>Έθνος</w:t>
      </w:r>
      <w:r>
        <w:rPr>
          <w:rFonts w:ascii="Garamond" w:hAnsi="Garamond"/>
        </w:rPr>
        <w:t>, στη στήλη: «Θέατρα», στο 2</w:t>
      </w:r>
      <w:r w:rsidRPr="003873F5">
        <w:rPr>
          <w:rFonts w:ascii="Garamond" w:hAnsi="Garamond"/>
          <w:vertAlign w:val="superscript"/>
        </w:rPr>
        <w:t>ο</w:t>
      </w:r>
      <w:r>
        <w:rPr>
          <w:rFonts w:ascii="Garamond" w:hAnsi="Garamond"/>
        </w:rPr>
        <w:t xml:space="preserve"> φύλλο της 26</w:t>
      </w:r>
      <w:r w:rsidRPr="003873F5">
        <w:rPr>
          <w:rFonts w:ascii="Garamond" w:hAnsi="Garamond"/>
          <w:vertAlign w:val="superscript"/>
        </w:rPr>
        <w:t>ης</w:t>
      </w:r>
      <w:r>
        <w:rPr>
          <w:rFonts w:ascii="Garamond" w:hAnsi="Garamond"/>
        </w:rPr>
        <w:t xml:space="preserve"> Αυγούστου του 1916 ανακοινώνεται για την ίδια μέρα η πρεμιέρα της </w:t>
      </w:r>
      <w:r w:rsidRPr="003873F5">
        <w:rPr>
          <w:rFonts w:ascii="Garamond" w:hAnsi="Garamond"/>
          <w:i/>
        </w:rPr>
        <w:t>Σκιάς</w:t>
      </w:r>
      <w:r>
        <w:rPr>
          <w:rFonts w:ascii="Garamond" w:hAnsi="Garamond"/>
        </w:rPr>
        <w:t>. Την επόμενη μέρα όμως, ο συντάκτης της ίδιας στήλης διορθώνει και ανακοινώνει την πρεμιέρα για την 27</w:t>
      </w:r>
      <w:r w:rsidRPr="003873F5">
        <w:rPr>
          <w:rFonts w:ascii="Garamond" w:hAnsi="Garamond"/>
          <w:vertAlign w:val="superscript"/>
        </w:rPr>
        <w:t>η</w:t>
      </w:r>
      <w:r>
        <w:rPr>
          <w:rFonts w:ascii="Garamond" w:hAnsi="Garamond"/>
        </w:rPr>
        <w:t xml:space="preserve"> Αυγούστου. 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7136, 27/8/1916, σ. 3. Και ο Γιάννης Σιδέρης τοποθετεί την πρεμιέρα της </w:t>
      </w:r>
      <w:r w:rsidRPr="00802996">
        <w:rPr>
          <w:rFonts w:ascii="Garamond" w:hAnsi="Garamond"/>
          <w:i/>
        </w:rPr>
        <w:t>Σκιάς</w:t>
      </w:r>
      <w:r>
        <w:rPr>
          <w:rFonts w:ascii="Garamond" w:hAnsi="Garamond"/>
        </w:rPr>
        <w:t xml:space="preserve"> την 26</w:t>
      </w:r>
      <w:r w:rsidRPr="00334F5F">
        <w:rPr>
          <w:rFonts w:ascii="Garamond" w:hAnsi="Garamond"/>
          <w:vertAlign w:val="superscript"/>
        </w:rPr>
        <w:t>η</w:t>
      </w:r>
      <w:r>
        <w:rPr>
          <w:rFonts w:ascii="Garamond" w:hAnsi="Garamond"/>
        </w:rPr>
        <w:t xml:space="preserve"> Αυγούστου: βλ. </w:t>
      </w:r>
      <w:r w:rsidRPr="00F11C2C">
        <w:rPr>
          <w:rFonts w:ascii="Garamond" w:hAnsi="Garamond"/>
        </w:rPr>
        <w:t xml:space="preserve">Γιάννης Σιδέρης: </w:t>
      </w:r>
      <w:r w:rsidRPr="00F11C2C">
        <w:rPr>
          <w:rFonts w:ascii="Garamond" w:hAnsi="Garamond"/>
          <w:i/>
        </w:rPr>
        <w:t>Ιστορία του Νέου Ελληνικού Θεάτρου,</w:t>
      </w:r>
      <w:r>
        <w:rPr>
          <w:rFonts w:ascii="Garamond" w:hAnsi="Garamond"/>
        </w:rPr>
        <w:t xml:space="preserve"> ό.π., σ. 136. Βλέπε επίσης το πρόγραμμα της 27</w:t>
      </w:r>
      <w:r w:rsidRPr="0027241A">
        <w:rPr>
          <w:rFonts w:ascii="Garamond" w:hAnsi="Garamond"/>
          <w:vertAlign w:val="superscript"/>
        </w:rPr>
        <w:t>η</w:t>
      </w:r>
      <w:r>
        <w:rPr>
          <w:rFonts w:ascii="Garamond" w:hAnsi="Garamond"/>
        </w:rPr>
        <w:t xml:space="preserve"> Αυγούστου:</w:t>
      </w:r>
      <w:r w:rsidRPr="0027241A">
        <w:rPr>
          <w:rFonts w:ascii="Garamond" w:hAnsi="Garamond"/>
        </w:rPr>
        <w:t xml:space="preserve"> </w:t>
      </w:r>
      <w:r w:rsidRPr="00AC706E">
        <w:rPr>
          <w:rFonts w:ascii="Garamond" w:hAnsi="Garamond"/>
        </w:rPr>
        <w:t>Πηγή εύρεσης της πληροφορίας, Αρχείο του Θεατρικού Μουσείου, κωδικός προγρ</w:t>
      </w:r>
      <w:r>
        <w:rPr>
          <w:rFonts w:ascii="Garamond" w:hAnsi="Garamond"/>
        </w:rPr>
        <w:t>άμματος:</w:t>
      </w:r>
      <w:r w:rsidRPr="00802996">
        <w:rPr>
          <w:rFonts w:ascii="Garamond" w:hAnsi="Garamond"/>
        </w:rPr>
        <w:t xml:space="preserve"> </w:t>
      </w:r>
      <w:r>
        <w:rPr>
          <w:rFonts w:ascii="Garamond" w:hAnsi="Garamond"/>
        </w:rPr>
        <w:t xml:space="preserve">65/10/50547.    </w:t>
      </w:r>
    </w:p>
  </w:footnote>
  <w:footnote w:id="652">
    <w:p w:rsidR="00E51DE6" w:rsidRPr="00AC706E" w:rsidRDefault="00E51DE6" w:rsidP="00B84FEB">
      <w:pPr>
        <w:pStyle w:val="a6"/>
        <w:jc w:val="both"/>
        <w:rPr>
          <w:rFonts w:ascii="Garamond" w:hAnsi="Garamond"/>
        </w:rPr>
      </w:pPr>
      <w:r w:rsidRPr="00AC706E">
        <w:rPr>
          <w:rStyle w:val="a7"/>
          <w:rFonts w:ascii="Garamond" w:hAnsi="Garamond"/>
        </w:rPr>
        <w:footnoteRef/>
      </w:r>
      <w:r w:rsidRPr="00AC706E">
        <w:rPr>
          <w:rFonts w:ascii="Garamond" w:hAnsi="Garamond"/>
        </w:rPr>
        <w:t xml:space="preserve">. </w:t>
      </w:r>
      <w:r w:rsidRPr="006C2A69">
        <w:rPr>
          <w:rFonts w:ascii="Garamond" w:hAnsi="Garamond"/>
        </w:rPr>
        <w:t>Στην παράσταση πρωταγωνιστούν οι: Αιμίλιος Βεάκης στον ρόλο του Τζεράρντο, ο Μ Μυράτ στον ρόλο του Μισέλ, ο Α. Μαρίκος στον ρόλο του γιατρού, η Μαρίκα Κοτοπούλη στον ρόλο της Μπέρτας, η Μαρία Φιλιππίδου στον ρόλο της Έλενας, η Φρ. Κόκου στον ρόλο της Τζανίνα και η Ν. Τσούκα στον ρόλο της Λουΐζας.</w:t>
      </w:r>
      <w:r>
        <w:rPr>
          <w:rFonts w:ascii="Garamond" w:hAnsi="Garamond"/>
          <w:sz w:val="28"/>
          <w:szCs w:val="28"/>
        </w:rPr>
        <w:t xml:space="preserve"> </w:t>
      </w:r>
      <w:r w:rsidRPr="00AC706E">
        <w:rPr>
          <w:rFonts w:ascii="Garamond" w:hAnsi="Garamond"/>
        </w:rPr>
        <w:t>Πηγή εύρεσης της πληροφορίας, Αρχείο του Θεατρικού Μουσείου, κωδικός προγρ</w:t>
      </w:r>
      <w:r>
        <w:rPr>
          <w:rFonts w:ascii="Garamond" w:hAnsi="Garamond"/>
        </w:rPr>
        <w:t xml:space="preserve">άμματος: 12456 και θέση 65/10, επίσης κωδικός προγράμματος: 12459 και θέση 65/10. Επίσης βλ. </w:t>
      </w:r>
      <w:r w:rsidRPr="00F11C2C">
        <w:rPr>
          <w:rFonts w:ascii="Garamond" w:hAnsi="Garamond"/>
        </w:rPr>
        <w:t xml:space="preserve">Γιάννης Σιδέρης: </w:t>
      </w:r>
      <w:r w:rsidRPr="00F11C2C">
        <w:rPr>
          <w:rFonts w:ascii="Garamond" w:hAnsi="Garamond"/>
          <w:i/>
        </w:rPr>
        <w:t>Ιστορία του Νέου Ελληνικού Θεάτρου,</w:t>
      </w:r>
      <w:r>
        <w:rPr>
          <w:rFonts w:ascii="Garamond" w:hAnsi="Garamond"/>
        </w:rPr>
        <w:t xml:space="preserve"> ό.π., σ. 136 και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έτος Κ´, περίοδος Γ´, αρ. φύλλου 790</w:t>
      </w:r>
      <w:r>
        <w:rPr>
          <w:rFonts w:ascii="Garamond" w:hAnsi="Garamond"/>
        </w:rPr>
        <w:t>2</w:t>
      </w:r>
      <w:r w:rsidRPr="009B27F6">
        <w:rPr>
          <w:rFonts w:ascii="Garamond" w:hAnsi="Garamond"/>
        </w:rPr>
        <w:t>, 2</w:t>
      </w:r>
      <w:r>
        <w:rPr>
          <w:rFonts w:ascii="Garamond" w:hAnsi="Garamond"/>
        </w:rPr>
        <w:t>6</w:t>
      </w:r>
      <w:r w:rsidRPr="009B27F6">
        <w:rPr>
          <w:rFonts w:ascii="Garamond" w:hAnsi="Garamond"/>
        </w:rPr>
        <w:t>/8/</w:t>
      </w:r>
      <w:r>
        <w:rPr>
          <w:rFonts w:ascii="Garamond" w:hAnsi="Garamond"/>
        </w:rPr>
        <w:t>1</w:t>
      </w:r>
      <w:r w:rsidRPr="009B27F6">
        <w:rPr>
          <w:rFonts w:ascii="Garamond" w:hAnsi="Garamond"/>
        </w:rPr>
        <w:t>916, σ. 3</w:t>
      </w:r>
      <w:r>
        <w:rPr>
          <w:rFonts w:ascii="Garamond" w:hAnsi="Garamond"/>
        </w:rPr>
        <w:t xml:space="preserve">˙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έτος Κ´, περίοδος Γ´, αρ. φύλλου 7903,</w:t>
      </w:r>
      <w:r w:rsidRPr="0020391A">
        <w:rPr>
          <w:rFonts w:ascii="Garamond" w:hAnsi="Garamond"/>
        </w:rPr>
        <w:t xml:space="preserve"> </w:t>
      </w:r>
      <w:r w:rsidRPr="009B27F6">
        <w:rPr>
          <w:rFonts w:ascii="Garamond" w:hAnsi="Garamond"/>
        </w:rPr>
        <w:t>27/8/</w:t>
      </w:r>
      <w:r>
        <w:rPr>
          <w:rFonts w:ascii="Garamond" w:hAnsi="Garamond"/>
        </w:rPr>
        <w:t>1916,</w:t>
      </w:r>
      <w:r w:rsidRPr="009B27F6">
        <w:rPr>
          <w:rFonts w:ascii="Garamond" w:hAnsi="Garamond"/>
        </w:rPr>
        <w:t xml:space="preserve"> σ. 3</w:t>
      </w:r>
      <w:r>
        <w:rPr>
          <w:rFonts w:ascii="Garamond" w:hAnsi="Garamond"/>
        </w:rPr>
        <w:t xml:space="preserve">˙ Ανώνυμος: «Από τα θέατρα», </w:t>
      </w:r>
      <w:r w:rsidRPr="003663FD">
        <w:rPr>
          <w:rFonts w:ascii="Garamond" w:hAnsi="Garamond"/>
          <w:i/>
        </w:rPr>
        <w:t>Σκριπ</w:t>
      </w:r>
      <w:r>
        <w:rPr>
          <w:rFonts w:ascii="Garamond" w:hAnsi="Garamond"/>
        </w:rPr>
        <w:t xml:space="preserve">, έτος Κ´, περίοδος Γ´, αρ. φύλλου 7904, 28/8/1916, σ. 3˙ Ανώνυμος: «Θεατρικά Προγράμματα», </w:t>
      </w:r>
      <w:r w:rsidRPr="003663FD">
        <w:rPr>
          <w:rFonts w:ascii="Garamond" w:hAnsi="Garamond"/>
          <w:i/>
        </w:rPr>
        <w:t>Σκριπ</w:t>
      </w:r>
      <w:r>
        <w:rPr>
          <w:rFonts w:ascii="Garamond" w:hAnsi="Garamond"/>
        </w:rPr>
        <w:t>,</w:t>
      </w:r>
      <w:r w:rsidRPr="00AC706E">
        <w:rPr>
          <w:rFonts w:ascii="Garamond" w:hAnsi="Garamond"/>
        </w:rPr>
        <w:t xml:space="preserve"> </w:t>
      </w:r>
      <w:r>
        <w:rPr>
          <w:rFonts w:ascii="Garamond" w:hAnsi="Garamond"/>
        </w:rPr>
        <w:t>έτος Κ´, περίοδος Γ´, αρ. φύλλου 7905,</w:t>
      </w:r>
      <w:r w:rsidRPr="0020391A">
        <w:rPr>
          <w:rFonts w:ascii="Garamond" w:hAnsi="Garamond"/>
        </w:rPr>
        <w:t xml:space="preserve"> </w:t>
      </w:r>
      <w:r>
        <w:rPr>
          <w:rFonts w:ascii="Garamond" w:hAnsi="Garamond"/>
        </w:rPr>
        <w:t xml:space="preserve">29/8/1916, σ. 3 και </w:t>
      </w:r>
      <w:r w:rsidRPr="009B27F6">
        <w:rPr>
          <w:rFonts w:ascii="Garamond" w:hAnsi="Garamond"/>
        </w:rPr>
        <w:t xml:space="preserve">Ανώνυμος: «Από τα θέατρα», </w:t>
      </w:r>
      <w:r w:rsidRPr="009B27F6">
        <w:rPr>
          <w:rFonts w:ascii="Garamond" w:hAnsi="Garamond"/>
          <w:i/>
        </w:rPr>
        <w:t>Σκριπ</w:t>
      </w:r>
      <w:r w:rsidRPr="009B27F6">
        <w:rPr>
          <w:rFonts w:ascii="Garamond" w:hAnsi="Garamond"/>
        </w:rPr>
        <w:t>, έτος Κ´, περίοδος Γ´, αρ. φύλλου 790</w:t>
      </w:r>
      <w:r>
        <w:rPr>
          <w:rFonts w:ascii="Garamond" w:hAnsi="Garamond"/>
        </w:rPr>
        <w:t>6</w:t>
      </w:r>
      <w:r w:rsidRPr="009B27F6">
        <w:rPr>
          <w:rFonts w:ascii="Garamond" w:hAnsi="Garamond"/>
        </w:rPr>
        <w:t>,</w:t>
      </w:r>
      <w:r w:rsidRPr="0020391A">
        <w:rPr>
          <w:rFonts w:ascii="Garamond" w:hAnsi="Garamond"/>
        </w:rPr>
        <w:t xml:space="preserve"> </w:t>
      </w:r>
      <w:r>
        <w:rPr>
          <w:rFonts w:ascii="Garamond" w:hAnsi="Garamond"/>
        </w:rPr>
        <w:t>30/8/916,</w:t>
      </w:r>
      <w:r w:rsidRPr="009B27F6">
        <w:rPr>
          <w:rFonts w:ascii="Garamond" w:hAnsi="Garamond"/>
        </w:rPr>
        <w:t xml:space="preserve"> σ. 3</w:t>
      </w:r>
      <w:r>
        <w:rPr>
          <w:rFonts w:ascii="Garamond" w:hAnsi="Garamond"/>
        </w:rPr>
        <w:t>˙</w:t>
      </w:r>
      <w:r w:rsidRPr="001D2218">
        <w:rPr>
          <w:rFonts w:ascii="Garamond" w:hAnsi="Garamond"/>
        </w:rPr>
        <w:t xml:space="preserve"> </w:t>
      </w:r>
      <w:r w:rsidRPr="009B27F6">
        <w:rPr>
          <w:rFonts w:ascii="Garamond" w:hAnsi="Garamond"/>
        </w:rPr>
        <w:t>Ανώνυμος: «</w:t>
      </w:r>
      <w:r>
        <w:rPr>
          <w:rFonts w:ascii="Garamond" w:hAnsi="Garamond"/>
        </w:rPr>
        <w:t>Θεατρικά προγράμματα</w:t>
      </w:r>
      <w:r w:rsidRPr="009B27F6">
        <w:rPr>
          <w:rFonts w:ascii="Garamond" w:hAnsi="Garamond"/>
        </w:rPr>
        <w:t xml:space="preserve">», </w:t>
      </w:r>
      <w:r w:rsidRPr="009B27F6">
        <w:rPr>
          <w:rFonts w:ascii="Garamond" w:hAnsi="Garamond"/>
          <w:i/>
        </w:rPr>
        <w:t>Σκριπ</w:t>
      </w:r>
      <w:r w:rsidRPr="009B27F6">
        <w:rPr>
          <w:rFonts w:ascii="Garamond" w:hAnsi="Garamond"/>
        </w:rPr>
        <w:t>, έτος Κ´, περίοδος Γ´, αρ. φύλλου 790</w:t>
      </w:r>
      <w:r>
        <w:rPr>
          <w:rFonts w:ascii="Garamond" w:hAnsi="Garamond"/>
        </w:rPr>
        <w:t>7</w:t>
      </w:r>
      <w:r w:rsidRPr="009B27F6">
        <w:rPr>
          <w:rFonts w:ascii="Garamond" w:hAnsi="Garamond"/>
        </w:rPr>
        <w:t>,</w:t>
      </w:r>
      <w:r w:rsidRPr="0020391A">
        <w:rPr>
          <w:rFonts w:ascii="Garamond" w:hAnsi="Garamond"/>
        </w:rPr>
        <w:t xml:space="preserve"> </w:t>
      </w:r>
      <w:r>
        <w:rPr>
          <w:rFonts w:ascii="Garamond" w:hAnsi="Garamond"/>
        </w:rPr>
        <w:t>31/8/916,</w:t>
      </w:r>
      <w:r w:rsidRPr="009B27F6">
        <w:rPr>
          <w:rFonts w:ascii="Garamond" w:hAnsi="Garamond"/>
        </w:rPr>
        <w:t xml:space="preserve"> σ. 3</w:t>
      </w:r>
      <w:r>
        <w:rPr>
          <w:rFonts w:ascii="Garamond" w:hAnsi="Garamond"/>
        </w:rPr>
        <w:t>.</w:t>
      </w:r>
      <w:r w:rsidRPr="003873F5">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w:t>
      </w:r>
      <w:r w:rsidRPr="0020391A">
        <w:rPr>
          <w:rFonts w:ascii="Garamond" w:hAnsi="Garamond"/>
        </w:rPr>
        <w:t xml:space="preserve"> </w:t>
      </w:r>
      <w:r>
        <w:rPr>
          <w:rFonts w:ascii="Garamond" w:hAnsi="Garamond"/>
        </w:rPr>
        <w:t>28/8/1916, φύλλο 2</w:t>
      </w:r>
      <w:r w:rsidRPr="003873F5">
        <w:rPr>
          <w:rFonts w:ascii="Garamond" w:hAnsi="Garamond"/>
          <w:vertAlign w:val="superscript"/>
        </w:rPr>
        <w:t>ο</w:t>
      </w:r>
      <w:r>
        <w:rPr>
          <w:rFonts w:ascii="Garamond" w:hAnsi="Garamond"/>
        </w:rPr>
        <w:t>˙</w:t>
      </w:r>
      <w:r w:rsidRPr="003873F5">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29/8/1916, φύλλο 2</w:t>
      </w:r>
      <w:r w:rsidRPr="003873F5">
        <w:rPr>
          <w:rFonts w:ascii="Garamond" w:hAnsi="Garamond"/>
          <w:vertAlign w:val="superscript"/>
        </w:rPr>
        <w:t>ο</w:t>
      </w:r>
      <w:r>
        <w:rPr>
          <w:rFonts w:ascii="Garamond" w:hAnsi="Garamond"/>
        </w:rPr>
        <w:t>˙</w:t>
      </w:r>
      <w:r w:rsidRPr="003873F5">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30/8/1916, φύλλο 2</w:t>
      </w:r>
      <w:r w:rsidRPr="003873F5">
        <w:rPr>
          <w:rFonts w:ascii="Garamond" w:hAnsi="Garamond"/>
          <w:vertAlign w:val="superscript"/>
        </w:rPr>
        <w:t>ο</w:t>
      </w:r>
      <w:r>
        <w:rPr>
          <w:rFonts w:ascii="Garamond" w:hAnsi="Garamond"/>
        </w:rPr>
        <w:t>˙</w:t>
      </w:r>
      <w:r w:rsidRPr="003873F5">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31/8/1916, φύλλο 2</w:t>
      </w:r>
      <w:r w:rsidRPr="003873F5">
        <w:rPr>
          <w:rFonts w:ascii="Garamond" w:hAnsi="Garamond"/>
          <w:vertAlign w:val="superscript"/>
        </w:rPr>
        <w:t>ο</w:t>
      </w:r>
      <w:r>
        <w:rPr>
          <w:rFonts w:ascii="Garamond" w:hAnsi="Garamond"/>
        </w:rPr>
        <w:t xml:space="preserve">. 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7137, 28/8/1916,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7138, 29/8/1916,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7139, 30/8/1916, σ. 3˙</w:t>
      </w:r>
      <w:r w:rsidRPr="00166A6C">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7140, 31/8/1916, σ. 3˙</w:t>
      </w:r>
      <w:r w:rsidRPr="00127016">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7141, 1/9/1916, σ. 3˙</w:t>
      </w:r>
      <w:r w:rsidRPr="002C2613">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7142, 2/9/1916, σ. 3˙</w:t>
      </w:r>
      <w:r w:rsidRPr="00017B36">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7143, 3/9/1916, σ. 3˙</w:t>
      </w:r>
      <w:r w:rsidRPr="00017B36">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7144, 4/9/1916, σ. 3˙</w:t>
      </w:r>
      <w:r w:rsidRPr="00FA7484">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7145, 5/9/1916, σ. 3˙</w:t>
      </w:r>
      <w:r w:rsidRPr="00FA7484">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7146, 6/9/1916, σ. 3˙</w:t>
      </w:r>
      <w:r w:rsidRPr="00FA7484">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7147, 7/9/1916, σ. 3. Βλέπε επίσης: </w:t>
      </w:r>
      <w:r w:rsidRPr="00AC706E">
        <w:rPr>
          <w:rFonts w:ascii="Garamond" w:hAnsi="Garamond"/>
        </w:rPr>
        <w:t>Πηγή εύρεσης της πληροφορίας, Αρχείο του Θεατρικού Μουσείου, κωδικός προγρ</w:t>
      </w:r>
      <w:r>
        <w:rPr>
          <w:rFonts w:ascii="Garamond" w:hAnsi="Garamond"/>
        </w:rPr>
        <w:t xml:space="preserve">άμματος: 12474 και θέση 65/10 και κωδικός προγράμματος; 12480 και θέση: 65/10.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1/9/</w:t>
      </w:r>
      <w:r>
        <w:rPr>
          <w:rFonts w:ascii="Garamond" w:hAnsi="Garamond"/>
        </w:rPr>
        <w:t>1</w:t>
      </w:r>
      <w:r w:rsidRPr="005B7C5C">
        <w:rPr>
          <w:rFonts w:ascii="Garamond" w:hAnsi="Garamond"/>
        </w:rPr>
        <w:t>916, έτος Κ´, περίοδος Γ´, αρ. φύλλου 7908, σ. 3˙</w:t>
      </w:r>
      <w:r w:rsidRPr="00BA14F5">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2</w:t>
      </w:r>
      <w:r w:rsidRPr="005B7C5C">
        <w:rPr>
          <w:rFonts w:ascii="Garamond" w:hAnsi="Garamond"/>
        </w:rPr>
        <w:t>/9/</w:t>
      </w:r>
      <w:r>
        <w:rPr>
          <w:rFonts w:ascii="Garamond" w:hAnsi="Garamond"/>
        </w:rPr>
        <w:t>1</w:t>
      </w:r>
      <w:r w:rsidRPr="005B7C5C">
        <w:rPr>
          <w:rFonts w:ascii="Garamond" w:hAnsi="Garamond"/>
        </w:rPr>
        <w:t>916, έτος Κ´, περίοδος Γ´, αρ. φύλλου 790</w:t>
      </w:r>
      <w:r>
        <w:rPr>
          <w:rFonts w:ascii="Garamond" w:hAnsi="Garamond"/>
        </w:rPr>
        <w:t>9</w:t>
      </w:r>
      <w:r w:rsidRPr="005B7C5C">
        <w:rPr>
          <w:rFonts w:ascii="Garamond" w:hAnsi="Garamond"/>
        </w:rPr>
        <w:t>, σ. 3˙</w:t>
      </w:r>
      <w:r w:rsidRPr="00400C96">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3</w:t>
      </w:r>
      <w:r w:rsidRPr="005B7C5C">
        <w:rPr>
          <w:rFonts w:ascii="Garamond" w:hAnsi="Garamond"/>
        </w:rPr>
        <w:t>/9/</w:t>
      </w:r>
      <w:r>
        <w:rPr>
          <w:rFonts w:ascii="Garamond" w:hAnsi="Garamond"/>
        </w:rPr>
        <w:t>1</w:t>
      </w:r>
      <w:r w:rsidRPr="005B7C5C">
        <w:rPr>
          <w:rFonts w:ascii="Garamond" w:hAnsi="Garamond"/>
        </w:rPr>
        <w:t>916, έτος</w:t>
      </w:r>
      <w:r>
        <w:rPr>
          <w:rFonts w:ascii="Garamond" w:hAnsi="Garamond"/>
        </w:rPr>
        <w:t xml:space="preserve"> Κ´, περίοδος Γ´, αρ. φύλλου 7910</w:t>
      </w:r>
      <w:r w:rsidRPr="005B7C5C">
        <w:rPr>
          <w:rFonts w:ascii="Garamond" w:hAnsi="Garamond"/>
        </w:rPr>
        <w:t>, σ. 3˙</w:t>
      </w:r>
      <w:r w:rsidRPr="00CE436F">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4</w:t>
      </w:r>
      <w:r w:rsidRPr="005B7C5C">
        <w:rPr>
          <w:rFonts w:ascii="Garamond" w:hAnsi="Garamond"/>
        </w:rPr>
        <w:t>/9/</w:t>
      </w:r>
      <w:r>
        <w:rPr>
          <w:rFonts w:ascii="Garamond" w:hAnsi="Garamond"/>
        </w:rPr>
        <w:t>1</w:t>
      </w:r>
      <w:r w:rsidRPr="005B7C5C">
        <w:rPr>
          <w:rFonts w:ascii="Garamond" w:hAnsi="Garamond"/>
        </w:rPr>
        <w:t>916, έτος</w:t>
      </w:r>
      <w:r>
        <w:rPr>
          <w:rFonts w:ascii="Garamond" w:hAnsi="Garamond"/>
        </w:rPr>
        <w:t xml:space="preserve"> Κ´, περίοδος Γ´, αρ. φύλλου 7911</w:t>
      </w:r>
      <w:r w:rsidRPr="005B7C5C">
        <w:rPr>
          <w:rFonts w:ascii="Garamond" w:hAnsi="Garamond"/>
        </w:rPr>
        <w:t>, σ. 3˙</w:t>
      </w:r>
      <w:r w:rsidRPr="001A1080">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6</w:t>
      </w:r>
      <w:r w:rsidRPr="005B7C5C">
        <w:rPr>
          <w:rFonts w:ascii="Garamond" w:hAnsi="Garamond"/>
        </w:rPr>
        <w:t>/9/</w:t>
      </w:r>
      <w:r>
        <w:rPr>
          <w:rFonts w:ascii="Garamond" w:hAnsi="Garamond"/>
        </w:rPr>
        <w:t>1</w:t>
      </w:r>
      <w:r w:rsidRPr="005B7C5C">
        <w:rPr>
          <w:rFonts w:ascii="Garamond" w:hAnsi="Garamond"/>
        </w:rPr>
        <w:t>916, έτος</w:t>
      </w:r>
      <w:r>
        <w:rPr>
          <w:rFonts w:ascii="Garamond" w:hAnsi="Garamond"/>
        </w:rPr>
        <w:t xml:space="preserve"> Κ´, περίοδος Γ´, αρ. φύλλου 7913</w:t>
      </w:r>
      <w:r w:rsidRPr="005B7C5C">
        <w:rPr>
          <w:rFonts w:ascii="Garamond" w:hAnsi="Garamond"/>
        </w:rPr>
        <w:t>, σ. 3˙</w:t>
      </w:r>
      <w:r w:rsidRPr="001C7BCD">
        <w:rPr>
          <w:rFonts w:ascii="Garamond" w:hAnsi="Garamond"/>
        </w:rPr>
        <w:t xml:space="preserve">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7</w:t>
      </w:r>
      <w:r w:rsidRPr="005B7C5C">
        <w:rPr>
          <w:rFonts w:ascii="Garamond" w:hAnsi="Garamond"/>
        </w:rPr>
        <w:t>/9/</w:t>
      </w:r>
      <w:r>
        <w:rPr>
          <w:rFonts w:ascii="Garamond" w:hAnsi="Garamond"/>
        </w:rPr>
        <w:t>1</w:t>
      </w:r>
      <w:r w:rsidRPr="005B7C5C">
        <w:rPr>
          <w:rFonts w:ascii="Garamond" w:hAnsi="Garamond"/>
        </w:rPr>
        <w:t>916, έτος Κ´, περίοδος Γ´, αρ. φύλλου 790</w:t>
      </w:r>
      <w:r>
        <w:rPr>
          <w:rFonts w:ascii="Garamond" w:hAnsi="Garamond"/>
        </w:rPr>
        <w:t xml:space="preserve">14, σ. 3 και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1/9/1916, φύλλο 2</w:t>
      </w:r>
      <w:r w:rsidRPr="003873F5">
        <w:rPr>
          <w:rFonts w:ascii="Garamond" w:hAnsi="Garamond"/>
          <w:vertAlign w:val="superscript"/>
        </w:rPr>
        <w:t>ο</w:t>
      </w:r>
      <w:r>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2/9/1916, φύλλο 2</w:t>
      </w:r>
      <w:r w:rsidRPr="003873F5">
        <w:rPr>
          <w:rFonts w:ascii="Garamond" w:hAnsi="Garamond"/>
          <w:vertAlign w:val="superscript"/>
        </w:rPr>
        <w:t>ο</w:t>
      </w:r>
      <w:r>
        <w:rPr>
          <w:rFonts w:ascii="Garamond" w:hAnsi="Garamond"/>
        </w:rPr>
        <w:t>˙</w:t>
      </w:r>
      <w:r w:rsidRPr="000158EF">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3/9/1916, φύλλο 2</w:t>
      </w:r>
      <w:r w:rsidRPr="003873F5">
        <w:rPr>
          <w:rFonts w:ascii="Garamond" w:hAnsi="Garamond"/>
          <w:vertAlign w:val="superscript"/>
        </w:rPr>
        <w:t>ο</w:t>
      </w:r>
      <w:r>
        <w:rPr>
          <w:rFonts w:ascii="Garamond" w:hAnsi="Garamond"/>
        </w:rPr>
        <w:t>˙</w:t>
      </w:r>
      <w:r w:rsidRPr="000158EF">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4/9/1916, φύλλο 2</w:t>
      </w:r>
      <w:r w:rsidRPr="003873F5">
        <w:rPr>
          <w:rFonts w:ascii="Garamond" w:hAnsi="Garamond"/>
          <w:vertAlign w:val="superscript"/>
        </w:rPr>
        <w:t>ο</w:t>
      </w:r>
      <w:r>
        <w:rPr>
          <w:rFonts w:ascii="Garamond" w:hAnsi="Garamond"/>
        </w:rPr>
        <w:t>˙</w:t>
      </w:r>
      <w:r w:rsidRPr="000158EF">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5/9/1916, φύλλο 2</w:t>
      </w:r>
      <w:r w:rsidRPr="003873F5">
        <w:rPr>
          <w:rFonts w:ascii="Garamond" w:hAnsi="Garamond"/>
          <w:vertAlign w:val="superscript"/>
        </w:rPr>
        <w:t>ο</w:t>
      </w:r>
      <w:r>
        <w:rPr>
          <w:rFonts w:ascii="Garamond" w:hAnsi="Garamond"/>
        </w:rPr>
        <w:t>˙</w:t>
      </w:r>
      <w:r w:rsidRPr="000158EF">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6/9/1916, φύλλο 2</w:t>
      </w:r>
      <w:r w:rsidRPr="003873F5">
        <w:rPr>
          <w:rFonts w:ascii="Garamond" w:hAnsi="Garamond"/>
          <w:vertAlign w:val="superscript"/>
        </w:rPr>
        <w:t>ο</w:t>
      </w:r>
      <w:r>
        <w:rPr>
          <w:rFonts w:ascii="Garamond" w:hAnsi="Garamond"/>
        </w:rPr>
        <w:t>˙</w:t>
      </w:r>
      <w:r w:rsidRPr="000158EF">
        <w:rPr>
          <w:rFonts w:ascii="Garamond" w:hAnsi="Garamond"/>
        </w:rPr>
        <w:t xml:space="preserve"> </w:t>
      </w:r>
      <w:r w:rsidRPr="009B27F6">
        <w:rPr>
          <w:rFonts w:ascii="Garamond" w:hAnsi="Garamond"/>
        </w:rPr>
        <w:t>Ανώνυμος: «</w:t>
      </w:r>
      <w:r>
        <w:rPr>
          <w:rFonts w:ascii="Garamond" w:hAnsi="Garamond"/>
        </w:rPr>
        <w:t xml:space="preserve">Θέατρα», </w:t>
      </w:r>
      <w:r w:rsidRPr="003873F5">
        <w:rPr>
          <w:rFonts w:ascii="Garamond" w:hAnsi="Garamond"/>
          <w:i/>
        </w:rPr>
        <w:t>Έθνος</w:t>
      </w:r>
      <w:r>
        <w:rPr>
          <w:rFonts w:ascii="Garamond" w:hAnsi="Garamond"/>
        </w:rPr>
        <w:t>, 7/9/1916, φύλλο 2</w:t>
      </w:r>
      <w:r w:rsidRPr="00FA14B3">
        <w:rPr>
          <w:rFonts w:ascii="Garamond" w:hAnsi="Garamond"/>
          <w:vertAlign w:val="superscript"/>
        </w:rPr>
        <w:t>ο</w:t>
      </w:r>
      <w:r>
        <w:rPr>
          <w:rFonts w:ascii="Garamond" w:hAnsi="Garamond"/>
        </w:rPr>
        <w:t>. Επίσης βλέπε το πρόγραμμα της 29</w:t>
      </w:r>
      <w:r w:rsidRPr="00802996">
        <w:rPr>
          <w:rFonts w:ascii="Garamond" w:hAnsi="Garamond"/>
          <w:vertAlign w:val="superscript"/>
        </w:rPr>
        <w:t>η</w:t>
      </w:r>
      <w:r>
        <w:rPr>
          <w:rFonts w:ascii="Garamond" w:hAnsi="Garamond"/>
        </w:rPr>
        <w:t xml:space="preserve"> Αυγούστου:</w:t>
      </w:r>
      <w:r w:rsidRPr="00802996">
        <w:rPr>
          <w:rFonts w:ascii="Garamond" w:hAnsi="Garamond"/>
        </w:rPr>
        <w:t xml:space="preserve"> </w:t>
      </w:r>
      <w:r>
        <w:rPr>
          <w:rFonts w:ascii="Garamond" w:hAnsi="Garamond"/>
        </w:rPr>
        <w:t>π</w:t>
      </w:r>
      <w:r w:rsidRPr="00AC706E">
        <w:rPr>
          <w:rFonts w:ascii="Garamond" w:hAnsi="Garamond"/>
        </w:rPr>
        <w:t>ηγή εύρεσης της πληροφορίας, Αρχείο του Θεατρικού Μουσείου, κωδικός προγρ</w:t>
      </w:r>
      <w:r>
        <w:rPr>
          <w:rFonts w:ascii="Garamond" w:hAnsi="Garamond"/>
        </w:rPr>
        <w:t>άμματος: 65/10/50550. Το πρόγραμμα της 30</w:t>
      </w:r>
      <w:r w:rsidRPr="00802996">
        <w:rPr>
          <w:rFonts w:ascii="Garamond" w:hAnsi="Garamond"/>
          <w:vertAlign w:val="superscript"/>
        </w:rPr>
        <w:t>ης</w:t>
      </w:r>
      <w:r>
        <w:rPr>
          <w:rFonts w:ascii="Garamond" w:hAnsi="Garamond"/>
        </w:rPr>
        <w:t xml:space="preserve"> Αυγούστου:</w:t>
      </w:r>
      <w:r w:rsidRPr="00802996">
        <w:rPr>
          <w:rFonts w:ascii="Garamond" w:hAnsi="Garamond"/>
        </w:rPr>
        <w:t xml:space="preserve"> </w:t>
      </w:r>
      <w:r w:rsidRPr="00AC706E">
        <w:rPr>
          <w:rFonts w:ascii="Garamond" w:hAnsi="Garamond"/>
        </w:rPr>
        <w:t>Πηγή εύρεσης της πληροφορίας, Αρχείο του Θεατρικού Μουσείου, κωδικός προγρ</w:t>
      </w:r>
      <w:r>
        <w:rPr>
          <w:rFonts w:ascii="Garamond" w:hAnsi="Garamond"/>
        </w:rPr>
        <w:t>άμματος:</w:t>
      </w:r>
      <w:r w:rsidRPr="00802996">
        <w:rPr>
          <w:rFonts w:ascii="Garamond" w:hAnsi="Garamond"/>
        </w:rPr>
        <w:t xml:space="preserve"> </w:t>
      </w:r>
      <w:r>
        <w:rPr>
          <w:rFonts w:ascii="Garamond" w:hAnsi="Garamond"/>
        </w:rPr>
        <w:t xml:space="preserve">65/10/50551.   </w:t>
      </w:r>
    </w:p>
  </w:footnote>
  <w:footnote w:id="653">
    <w:p w:rsidR="00E51DE6" w:rsidRPr="00F065FB" w:rsidRDefault="00E51DE6" w:rsidP="00B84FEB">
      <w:pPr>
        <w:pStyle w:val="a6"/>
        <w:jc w:val="both"/>
        <w:rPr>
          <w:rFonts w:ascii="Garamond" w:hAnsi="Garamond"/>
        </w:rPr>
      </w:pPr>
      <w:r w:rsidRPr="00F065FB">
        <w:rPr>
          <w:rStyle w:val="a7"/>
          <w:rFonts w:ascii="Garamond" w:hAnsi="Garamond"/>
        </w:rPr>
        <w:footnoteRef/>
      </w:r>
      <w:r w:rsidRPr="00F065FB">
        <w:rPr>
          <w:rFonts w:ascii="Garamond" w:hAnsi="Garamond"/>
        </w:rPr>
        <w:t xml:space="preserve">. </w:t>
      </w:r>
      <w:r>
        <w:rPr>
          <w:rFonts w:ascii="Garamond" w:hAnsi="Garamond"/>
        </w:rPr>
        <w:t xml:space="preserve">Στην εφημερίδα </w:t>
      </w:r>
      <w:r w:rsidRPr="00F065FB">
        <w:rPr>
          <w:rFonts w:ascii="Garamond" w:hAnsi="Garamond"/>
          <w:i/>
        </w:rPr>
        <w:t>Αθήναι</w:t>
      </w:r>
      <w:r w:rsidRPr="00F065FB">
        <w:rPr>
          <w:rFonts w:ascii="Garamond" w:hAnsi="Garamond"/>
        </w:rPr>
        <w:t xml:space="preserve"> </w:t>
      </w:r>
      <w:r>
        <w:rPr>
          <w:rFonts w:ascii="Garamond" w:hAnsi="Garamond"/>
        </w:rPr>
        <w:t>εσφαλμένα αναφέρεται ότι η πρεμιέρα του έργου πραγματοποιείται την 26</w:t>
      </w:r>
      <w:r w:rsidRPr="00BD24E7">
        <w:rPr>
          <w:rFonts w:ascii="Garamond" w:hAnsi="Garamond"/>
          <w:vertAlign w:val="superscript"/>
        </w:rPr>
        <w:t>η</w:t>
      </w:r>
      <w:r>
        <w:rPr>
          <w:rFonts w:ascii="Garamond" w:hAnsi="Garamond"/>
        </w:rPr>
        <w:t xml:space="preserve"> του μήνα, βλ.: </w:t>
      </w:r>
      <w:r w:rsidRPr="00F065FB">
        <w:rPr>
          <w:rFonts w:ascii="Garamond" w:hAnsi="Garamond"/>
        </w:rPr>
        <w:t xml:space="preserve">Ανώνυμος: «Θεατρικαί Σελίδες. Κρίσεις-Πληροφορίαι. Ελληνικά θέατρα», </w:t>
      </w:r>
      <w:r w:rsidRPr="00F065FB">
        <w:rPr>
          <w:rFonts w:ascii="Garamond" w:hAnsi="Garamond"/>
          <w:i/>
        </w:rPr>
        <w:t>Αθήναι</w:t>
      </w:r>
      <w:r w:rsidRPr="00F065FB">
        <w:rPr>
          <w:rFonts w:ascii="Garamond" w:hAnsi="Garamond"/>
        </w:rPr>
        <w:t>, 26/8/1916, σ. 2.</w:t>
      </w:r>
    </w:p>
  </w:footnote>
  <w:footnote w:id="654">
    <w:p w:rsidR="00E51DE6" w:rsidRPr="00F50504" w:rsidRDefault="00E51DE6" w:rsidP="00B84FEB">
      <w:pPr>
        <w:pStyle w:val="a6"/>
        <w:jc w:val="both"/>
        <w:rPr>
          <w:rFonts w:ascii="Garamond" w:hAnsi="Garamond"/>
        </w:rPr>
      </w:pPr>
      <w:r w:rsidRPr="00F50504">
        <w:rPr>
          <w:rStyle w:val="a7"/>
          <w:rFonts w:ascii="Garamond" w:hAnsi="Garamond"/>
        </w:rPr>
        <w:footnoteRef/>
      </w:r>
      <w:r w:rsidRPr="00F50504">
        <w:rPr>
          <w:rFonts w:ascii="Garamond" w:hAnsi="Garamond"/>
        </w:rPr>
        <w:t xml:space="preserve">. Πλ. Ροδ.: «Από την ζωήν. </w:t>
      </w:r>
      <w:r w:rsidRPr="00806462">
        <w:rPr>
          <w:rFonts w:ascii="Garamond" w:hAnsi="Garamond"/>
        </w:rPr>
        <w:t>“</w:t>
      </w:r>
      <w:r w:rsidRPr="00F50504">
        <w:rPr>
          <w:rFonts w:ascii="Garamond" w:hAnsi="Garamond"/>
        </w:rPr>
        <w:t>Η σκιά</w:t>
      </w:r>
      <w:r w:rsidRPr="00806462">
        <w:rPr>
          <w:rFonts w:ascii="Garamond" w:hAnsi="Garamond"/>
        </w:rPr>
        <w:t>”</w:t>
      </w:r>
      <w:r w:rsidRPr="00F50504">
        <w:rPr>
          <w:rFonts w:ascii="Garamond" w:hAnsi="Garamond"/>
        </w:rPr>
        <w:t xml:space="preserve">», </w:t>
      </w:r>
      <w:r w:rsidRPr="00F50504">
        <w:rPr>
          <w:rFonts w:ascii="Garamond" w:hAnsi="Garamond"/>
          <w:i/>
        </w:rPr>
        <w:t>Έθνος</w:t>
      </w:r>
      <w:r w:rsidRPr="00F50504">
        <w:rPr>
          <w:rFonts w:ascii="Garamond" w:hAnsi="Garamond"/>
        </w:rPr>
        <w:t>, 28/8/1916, σ. 1.</w:t>
      </w:r>
    </w:p>
  </w:footnote>
  <w:footnote w:id="655">
    <w:p w:rsidR="00E51DE6" w:rsidRPr="00806462" w:rsidRDefault="00E51DE6" w:rsidP="00B84FEB">
      <w:pPr>
        <w:pStyle w:val="a6"/>
        <w:jc w:val="both"/>
        <w:rPr>
          <w:rFonts w:ascii="Garamond" w:hAnsi="Garamond"/>
        </w:rPr>
      </w:pPr>
      <w:r w:rsidRPr="00806462">
        <w:rPr>
          <w:rStyle w:val="a7"/>
          <w:rFonts w:ascii="Garamond" w:hAnsi="Garamond"/>
        </w:rPr>
        <w:footnoteRef/>
      </w:r>
      <w:r w:rsidRPr="00806462">
        <w:rPr>
          <w:rFonts w:ascii="Garamond" w:hAnsi="Garamond"/>
        </w:rPr>
        <w:t xml:space="preserve">. Πλ. Ροδ.: «Από την ζωήν. Ο Νικοντέμι», </w:t>
      </w:r>
      <w:r w:rsidRPr="00806462">
        <w:rPr>
          <w:rFonts w:ascii="Garamond" w:hAnsi="Garamond"/>
          <w:i/>
        </w:rPr>
        <w:t>Έθνος</w:t>
      </w:r>
      <w:r w:rsidRPr="00806462">
        <w:rPr>
          <w:rFonts w:ascii="Garamond" w:hAnsi="Garamond"/>
        </w:rPr>
        <w:t xml:space="preserve">, 30/8/1916, σ. 1.  </w:t>
      </w:r>
    </w:p>
  </w:footnote>
  <w:footnote w:id="656">
    <w:p w:rsidR="00E51DE6" w:rsidRPr="002A25AF" w:rsidRDefault="00E51DE6" w:rsidP="00B84FEB">
      <w:pPr>
        <w:pStyle w:val="a6"/>
        <w:jc w:val="both"/>
        <w:rPr>
          <w:rFonts w:ascii="Garamond" w:hAnsi="Garamond"/>
        </w:rPr>
      </w:pPr>
      <w:r w:rsidRPr="002A25AF">
        <w:rPr>
          <w:rStyle w:val="a7"/>
          <w:rFonts w:ascii="Garamond" w:hAnsi="Garamond"/>
        </w:rPr>
        <w:footnoteRef/>
      </w:r>
      <w:r w:rsidRPr="002A25AF">
        <w:rPr>
          <w:rFonts w:ascii="Garamond" w:hAnsi="Garamond"/>
        </w:rPr>
        <w:t xml:space="preserve">.  Ανώνυμος: «Θεατρικαί Σελίδες. Κρίσεις-Πληροφορίαι. Ελληνικά θέατρα», </w:t>
      </w:r>
      <w:r w:rsidRPr="002A25AF">
        <w:rPr>
          <w:rFonts w:ascii="Garamond" w:hAnsi="Garamond"/>
          <w:i/>
        </w:rPr>
        <w:t>Αθήναι</w:t>
      </w:r>
      <w:r>
        <w:rPr>
          <w:rFonts w:ascii="Garamond" w:hAnsi="Garamond"/>
        </w:rPr>
        <w:t>, 30</w:t>
      </w:r>
      <w:r w:rsidRPr="002A25AF">
        <w:rPr>
          <w:rFonts w:ascii="Garamond" w:hAnsi="Garamond"/>
        </w:rPr>
        <w:t>/8/1916, σ. 3.</w:t>
      </w:r>
    </w:p>
  </w:footnote>
  <w:footnote w:id="657">
    <w:p w:rsidR="00E51DE6" w:rsidRPr="00F065FB" w:rsidRDefault="00E51DE6" w:rsidP="00B84FEB">
      <w:pPr>
        <w:pStyle w:val="a6"/>
        <w:rPr>
          <w:rFonts w:ascii="Garamond" w:hAnsi="Garamond"/>
        </w:rPr>
      </w:pPr>
      <w:r w:rsidRPr="00F065FB">
        <w:rPr>
          <w:rStyle w:val="a7"/>
          <w:rFonts w:ascii="Garamond" w:hAnsi="Garamond"/>
        </w:rPr>
        <w:footnoteRef/>
      </w:r>
      <w:r w:rsidRPr="00F065FB">
        <w:rPr>
          <w:rFonts w:ascii="Garamond" w:hAnsi="Garamond"/>
        </w:rPr>
        <w:t xml:space="preserve">. Ανώνυμος: «Θεατρικαί Σελίδες. Κρίσεις-Πληροφορίαι. Ελληνικά θέατρα», </w:t>
      </w:r>
      <w:r w:rsidRPr="00F065FB">
        <w:rPr>
          <w:rFonts w:ascii="Garamond" w:hAnsi="Garamond"/>
          <w:i/>
        </w:rPr>
        <w:t>Αθήναι</w:t>
      </w:r>
      <w:r w:rsidRPr="00F065FB">
        <w:rPr>
          <w:rFonts w:ascii="Garamond" w:hAnsi="Garamond"/>
        </w:rPr>
        <w:t>, 29/8/1916, σ. 3.</w:t>
      </w:r>
    </w:p>
  </w:footnote>
  <w:footnote w:id="658">
    <w:p w:rsidR="00E51DE6" w:rsidRPr="00172702" w:rsidRDefault="00E51DE6" w:rsidP="00B84FEB">
      <w:pPr>
        <w:pStyle w:val="a6"/>
        <w:jc w:val="both"/>
        <w:rPr>
          <w:rFonts w:ascii="Garamond" w:hAnsi="Garamond"/>
        </w:rPr>
      </w:pPr>
      <w:r w:rsidRPr="00172702">
        <w:rPr>
          <w:rStyle w:val="a7"/>
          <w:rFonts w:ascii="Garamond" w:hAnsi="Garamond"/>
        </w:rPr>
        <w:footnoteRef/>
      </w:r>
      <w:r w:rsidRPr="00172702">
        <w:rPr>
          <w:rFonts w:ascii="Garamond" w:hAnsi="Garamond"/>
        </w:rPr>
        <w:t>. Πηγή εύρεσης της πληροφορίας, Αρχείο του Θεατρικού Μουσείου, κωδικός προγράμματος: 65/10/50552.</w:t>
      </w:r>
    </w:p>
  </w:footnote>
  <w:footnote w:id="659">
    <w:p w:rsidR="00E51DE6" w:rsidRPr="00D734C6" w:rsidRDefault="00E51DE6" w:rsidP="00B84FEB">
      <w:pPr>
        <w:pStyle w:val="a6"/>
        <w:jc w:val="both"/>
        <w:rPr>
          <w:rFonts w:ascii="Garamond" w:hAnsi="Garamond"/>
        </w:rPr>
      </w:pPr>
      <w:r w:rsidRPr="00D734C6">
        <w:rPr>
          <w:rStyle w:val="a7"/>
          <w:rFonts w:ascii="Garamond" w:hAnsi="Garamond"/>
        </w:rPr>
        <w:footnoteRef/>
      </w:r>
      <w:r w:rsidRPr="00D734C6">
        <w:rPr>
          <w:rFonts w:ascii="Garamond" w:hAnsi="Garamond"/>
        </w:rPr>
        <w:t>. Πηγή εύρεσης της πληροφορίας, Αρχείο</w:t>
      </w:r>
      <w:r>
        <w:rPr>
          <w:rFonts w:ascii="Garamond" w:hAnsi="Garamond"/>
        </w:rPr>
        <w:t xml:space="preserve"> του Θεατρικού Μουσείου, κωδικοί προγραμμάτων αντίστοιχα</w:t>
      </w:r>
      <w:r w:rsidRPr="00D734C6">
        <w:rPr>
          <w:rFonts w:ascii="Garamond" w:hAnsi="Garamond"/>
        </w:rPr>
        <w:t>:</w:t>
      </w:r>
      <w:r>
        <w:rPr>
          <w:rFonts w:ascii="Garamond" w:hAnsi="Garamond"/>
        </w:rPr>
        <w:t xml:space="preserve"> </w:t>
      </w:r>
      <w:r w:rsidRPr="00172702">
        <w:rPr>
          <w:rFonts w:ascii="Garamond" w:hAnsi="Garamond"/>
        </w:rPr>
        <w:t>65/10/50553</w:t>
      </w:r>
      <w:r>
        <w:rPr>
          <w:rFonts w:ascii="Garamond" w:hAnsi="Garamond"/>
        </w:rPr>
        <w:t xml:space="preserve">, </w:t>
      </w:r>
      <w:r w:rsidRPr="00D432FE">
        <w:rPr>
          <w:rFonts w:ascii="Garamond" w:hAnsi="Garamond"/>
        </w:rPr>
        <w:t>65/10/50554</w:t>
      </w:r>
      <w:r>
        <w:rPr>
          <w:rFonts w:ascii="Garamond" w:hAnsi="Garamond"/>
        </w:rPr>
        <w:t xml:space="preserve">, </w:t>
      </w:r>
      <w:r w:rsidRPr="0097140E">
        <w:rPr>
          <w:rFonts w:ascii="Garamond" w:hAnsi="Garamond"/>
        </w:rPr>
        <w:t>65/10/50556</w:t>
      </w:r>
      <w:r>
        <w:rPr>
          <w:rFonts w:ascii="Garamond" w:hAnsi="Garamond"/>
        </w:rPr>
        <w:t xml:space="preserve">, </w:t>
      </w:r>
      <w:r w:rsidRPr="0036216A">
        <w:rPr>
          <w:rFonts w:ascii="Garamond" w:hAnsi="Garamond"/>
        </w:rPr>
        <w:t>65/10/50557</w:t>
      </w:r>
      <w:r>
        <w:rPr>
          <w:rFonts w:ascii="Garamond" w:hAnsi="Garamond"/>
        </w:rPr>
        <w:t>, 65/10/50558.</w:t>
      </w:r>
    </w:p>
  </w:footnote>
  <w:footnote w:id="660">
    <w:p w:rsidR="00E51DE6" w:rsidRPr="00F11C2C" w:rsidRDefault="00E51DE6" w:rsidP="00B84FEB">
      <w:pPr>
        <w:pStyle w:val="a6"/>
        <w:jc w:val="both"/>
        <w:rPr>
          <w:rFonts w:ascii="Garamond" w:hAnsi="Garamond"/>
        </w:rPr>
      </w:pPr>
      <w:r w:rsidRPr="00F11C2C">
        <w:rPr>
          <w:rStyle w:val="a7"/>
          <w:rFonts w:ascii="Garamond" w:hAnsi="Garamond"/>
        </w:rPr>
        <w:footnoteRef/>
      </w:r>
      <w:r w:rsidRPr="00F11C2C">
        <w:rPr>
          <w:rFonts w:ascii="Garamond" w:hAnsi="Garamond"/>
        </w:rPr>
        <w:t>. Πηγή εύρεσης της πληροφορίας, Αρχείο του Θεατρικού Μουσε</w:t>
      </w:r>
      <w:r>
        <w:rPr>
          <w:rFonts w:ascii="Garamond" w:hAnsi="Garamond"/>
        </w:rPr>
        <w:t>ίου, κωδικός προγράμματος: 12474</w:t>
      </w:r>
      <w:r w:rsidRPr="00F11C2C">
        <w:rPr>
          <w:rFonts w:ascii="Garamond" w:hAnsi="Garamond"/>
        </w:rPr>
        <w:t xml:space="preserve"> και θέση: 65/10.</w:t>
      </w:r>
      <w:r>
        <w:rPr>
          <w:rFonts w:ascii="Garamond" w:hAnsi="Garamond"/>
        </w:rPr>
        <w:t xml:space="preserve"> Βλέπε επίσης: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7159, 19/9/1916, σ. 3.</w:t>
      </w:r>
    </w:p>
  </w:footnote>
  <w:footnote w:id="661">
    <w:p w:rsidR="00E51DE6" w:rsidRPr="00E50F31" w:rsidRDefault="00E51DE6" w:rsidP="00B84FEB">
      <w:pPr>
        <w:pStyle w:val="a6"/>
        <w:jc w:val="both"/>
        <w:rPr>
          <w:rFonts w:ascii="Garamond" w:hAnsi="Garamond"/>
        </w:rPr>
      </w:pPr>
      <w:r w:rsidRPr="00E50F31">
        <w:rPr>
          <w:rStyle w:val="a7"/>
          <w:rFonts w:ascii="Garamond" w:hAnsi="Garamond"/>
        </w:rPr>
        <w:footnoteRef/>
      </w:r>
      <w:r w:rsidRPr="00E50F31">
        <w:rPr>
          <w:rFonts w:ascii="Garamond" w:hAnsi="Garamond"/>
        </w:rPr>
        <w:t xml:space="preserve">. Ανώνυμος: «Θέατρα», </w:t>
      </w:r>
      <w:r w:rsidRPr="00E50F31">
        <w:rPr>
          <w:rFonts w:ascii="Garamond" w:hAnsi="Garamond"/>
          <w:i/>
        </w:rPr>
        <w:t>Έθνος</w:t>
      </w:r>
      <w:r w:rsidRPr="00E50F31">
        <w:rPr>
          <w:rFonts w:ascii="Garamond" w:hAnsi="Garamond"/>
        </w:rPr>
        <w:t>, 27/9/1916, φύλλο 2</w:t>
      </w:r>
      <w:r w:rsidRPr="00E50F31">
        <w:rPr>
          <w:rFonts w:ascii="Garamond" w:hAnsi="Garamond"/>
          <w:vertAlign w:val="superscript"/>
        </w:rPr>
        <w:t>ο</w:t>
      </w:r>
      <w:r w:rsidRPr="00E50F31">
        <w:rPr>
          <w:rFonts w:ascii="Garamond" w:hAnsi="Garamond"/>
        </w:rPr>
        <w:t xml:space="preserve">˙ Ανώνυμος: «Θέατρα», </w:t>
      </w:r>
      <w:r w:rsidRPr="00E50F31">
        <w:rPr>
          <w:rFonts w:ascii="Garamond" w:hAnsi="Garamond"/>
          <w:i/>
        </w:rPr>
        <w:t>Έθνος</w:t>
      </w:r>
      <w:r w:rsidRPr="00E50F31">
        <w:rPr>
          <w:rFonts w:ascii="Garamond" w:hAnsi="Garamond"/>
        </w:rPr>
        <w:t>, 28/9/1916, φύλλο 2</w:t>
      </w:r>
      <w:r w:rsidRPr="00E50F31">
        <w:rPr>
          <w:rFonts w:ascii="Garamond" w:hAnsi="Garamond"/>
          <w:vertAlign w:val="superscript"/>
        </w:rPr>
        <w:t>ο</w:t>
      </w:r>
      <w:r w:rsidRPr="00E50F31">
        <w:rPr>
          <w:rFonts w:ascii="Garamond" w:hAnsi="Garamond"/>
        </w:rPr>
        <w:t xml:space="preserve">˙ Ανώνυμος: «Θέατρα», </w:t>
      </w:r>
      <w:r w:rsidRPr="00E50F31">
        <w:rPr>
          <w:rFonts w:ascii="Garamond" w:hAnsi="Garamond"/>
          <w:i/>
        </w:rPr>
        <w:t>Έθνος</w:t>
      </w:r>
      <w:r w:rsidRPr="00E50F31">
        <w:rPr>
          <w:rFonts w:ascii="Garamond" w:hAnsi="Garamond"/>
        </w:rPr>
        <w:t>, 29/9/1916, φύλλο 2</w:t>
      </w:r>
      <w:r w:rsidRPr="00E50F31">
        <w:rPr>
          <w:rFonts w:ascii="Garamond" w:hAnsi="Garamond"/>
          <w:vertAlign w:val="superscript"/>
        </w:rPr>
        <w:t>ο</w:t>
      </w:r>
      <w:r w:rsidRPr="00E50F31">
        <w:rPr>
          <w:rFonts w:ascii="Garamond" w:hAnsi="Garamond"/>
        </w:rPr>
        <w:t>.</w:t>
      </w:r>
      <w:r>
        <w:rPr>
          <w:rFonts w:ascii="Garamond" w:hAnsi="Garamond"/>
        </w:rPr>
        <w:t xml:space="preserve"> 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7167, 27/9/1916, σ. 3. Επίσης στο πρόγραμμα της 2</w:t>
      </w:r>
      <w:r w:rsidRPr="00AB5801">
        <w:rPr>
          <w:rFonts w:ascii="Garamond" w:hAnsi="Garamond"/>
          <w:vertAlign w:val="superscript"/>
        </w:rPr>
        <w:t>η</w:t>
      </w:r>
      <w:r>
        <w:rPr>
          <w:rFonts w:ascii="Garamond" w:hAnsi="Garamond"/>
        </w:rPr>
        <w:t xml:space="preserve"> Σεπτεμβρίου: </w:t>
      </w:r>
      <w:r w:rsidRPr="0036216A">
        <w:rPr>
          <w:rFonts w:ascii="Garamond" w:hAnsi="Garamond"/>
        </w:rPr>
        <w:t>Πηγή εύρεσης της πληροφορίας, Αρχείο του Θεατρικού Μουσείου, κωδικός προγράμματος:</w:t>
      </w:r>
      <w:r>
        <w:rPr>
          <w:rFonts w:ascii="Garamond" w:hAnsi="Garamond"/>
        </w:rPr>
        <w:t xml:space="preserve"> 65/10/12456. </w:t>
      </w:r>
    </w:p>
  </w:footnote>
  <w:footnote w:id="662">
    <w:p w:rsidR="00E51DE6" w:rsidRPr="003538D7" w:rsidRDefault="00E51DE6" w:rsidP="003538D7">
      <w:pPr>
        <w:pStyle w:val="a6"/>
        <w:jc w:val="both"/>
        <w:rPr>
          <w:rFonts w:ascii="Garamond" w:hAnsi="Garamond"/>
        </w:rPr>
      </w:pPr>
      <w:r w:rsidRPr="003538D7">
        <w:rPr>
          <w:rStyle w:val="a7"/>
          <w:rFonts w:ascii="Garamond" w:hAnsi="Garamond"/>
        </w:rPr>
        <w:footnoteRef/>
      </w:r>
      <w:r w:rsidRPr="003538D7">
        <w:rPr>
          <w:rFonts w:ascii="Garamond" w:hAnsi="Garamond"/>
        </w:rPr>
        <w:t xml:space="preserve">. Για το καλλιτεχικό έργο του Μυράτ και τον βίο του βλ.: Μήτσος Μυράτ: </w:t>
      </w:r>
      <w:r w:rsidRPr="003538D7">
        <w:rPr>
          <w:rFonts w:ascii="Garamond" w:hAnsi="Garamond"/>
          <w:i/>
        </w:rPr>
        <w:t>Η ζωή μου</w:t>
      </w:r>
      <w:r w:rsidRPr="003538D7">
        <w:rPr>
          <w:rFonts w:ascii="Garamond" w:hAnsi="Garamond"/>
        </w:rPr>
        <w:t xml:space="preserve">, Αθήνα 1928˙ του ιδίου: </w:t>
      </w:r>
      <w:r w:rsidRPr="003538D7">
        <w:rPr>
          <w:rFonts w:ascii="Garamond" w:hAnsi="Garamond"/>
          <w:i/>
        </w:rPr>
        <w:t>Ο Μυράτ κ’ εγώ: Πενήντα χρόνια ζωή και θέατρο</w:t>
      </w:r>
      <w:r w:rsidRPr="003538D7">
        <w:rPr>
          <w:rFonts w:ascii="Garamond" w:hAnsi="Garamond"/>
        </w:rPr>
        <w:t xml:space="preserve">, Αθήνα 1950˙ Γιώργος Γληνός: «Μυράτ Δημήτρης: Τέχνη και τεχνική», </w:t>
      </w:r>
      <w:r w:rsidRPr="003538D7">
        <w:rPr>
          <w:rFonts w:ascii="Garamond" w:hAnsi="Garamond"/>
          <w:i/>
        </w:rPr>
        <w:t>Ώρες σκηνής: Ένα θεατρικό συνέδριο και ματιές σε μια θεατρική προσφορά</w:t>
      </w:r>
      <w:r w:rsidRPr="003538D7">
        <w:rPr>
          <w:rFonts w:ascii="Garamond" w:hAnsi="Garamond"/>
        </w:rPr>
        <w:t xml:space="preserve">, επιμέλεια: Νέστορας Μάτσας, Σεργιάδης, Αθήνα 1953, σσ. 140-142˙ Αρτέμης Μάτσας: «Δημήτρης Μυράτ: Το θέατρο και οι λειτουργοί του», </w:t>
      </w:r>
      <w:r w:rsidRPr="003538D7">
        <w:rPr>
          <w:rFonts w:ascii="Garamond" w:hAnsi="Garamond"/>
          <w:i/>
        </w:rPr>
        <w:t>Μεγάλες θεατρικές οικογένειες</w:t>
      </w:r>
      <w:r w:rsidRPr="003538D7">
        <w:rPr>
          <w:rFonts w:ascii="Garamond" w:hAnsi="Garamond"/>
        </w:rPr>
        <w:t>, 2η έκδοση, Αθήνα 1978, σσ. 13-17.</w:t>
      </w:r>
    </w:p>
  </w:footnote>
  <w:footnote w:id="663">
    <w:p w:rsidR="00E51DE6" w:rsidRPr="003E2DAD" w:rsidRDefault="00E51DE6" w:rsidP="00B84FEB">
      <w:pPr>
        <w:pStyle w:val="a6"/>
        <w:jc w:val="both"/>
        <w:rPr>
          <w:rFonts w:ascii="Garamond" w:hAnsi="Garamond"/>
        </w:rPr>
      </w:pPr>
      <w:r w:rsidRPr="003E2DAD">
        <w:rPr>
          <w:rStyle w:val="a7"/>
          <w:rFonts w:ascii="Garamond" w:hAnsi="Garamond"/>
        </w:rPr>
        <w:footnoteRef/>
      </w:r>
      <w:r w:rsidRPr="003E2DAD">
        <w:rPr>
          <w:rFonts w:ascii="Garamond" w:hAnsi="Garamond"/>
        </w:rPr>
        <w:t xml:space="preserve">. Ανώνυμος: «Η “Σκιά” της Μαρίκας», </w:t>
      </w:r>
      <w:r w:rsidRPr="003E2DAD">
        <w:rPr>
          <w:rFonts w:ascii="Garamond" w:hAnsi="Garamond"/>
          <w:i/>
        </w:rPr>
        <w:t>Έθνος</w:t>
      </w:r>
      <w:r w:rsidRPr="003E2DAD">
        <w:rPr>
          <w:rFonts w:ascii="Garamond" w:hAnsi="Garamond"/>
        </w:rPr>
        <w:t xml:space="preserve">, 5/9/1916, σ. 2. </w:t>
      </w:r>
    </w:p>
  </w:footnote>
  <w:footnote w:id="664">
    <w:p w:rsidR="00E51DE6" w:rsidRPr="00615F21" w:rsidRDefault="00E51DE6" w:rsidP="00B84FEB">
      <w:pPr>
        <w:pStyle w:val="a6"/>
        <w:jc w:val="both"/>
        <w:rPr>
          <w:rFonts w:ascii="Garamond" w:hAnsi="Garamond"/>
        </w:rPr>
      </w:pPr>
      <w:r w:rsidRPr="00615F21">
        <w:rPr>
          <w:rStyle w:val="a7"/>
          <w:rFonts w:ascii="Garamond" w:hAnsi="Garamond"/>
        </w:rPr>
        <w:footnoteRef/>
      </w:r>
      <w:r w:rsidRPr="00615F21">
        <w:rPr>
          <w:rFonts w:ascii="Garamond" w:hAnsi="Garamond"/>
        </w:rPr>
        <w:t xml:space="preserve">. Ανώνυμος: «Θεατρικαί Σελίδες. Κρίσεις-Πληροφορίαι. Ελληνικά θέατρα», </w:t>
      </w:r>
      <w:r w:rsidRPr="00615F21">
        <w:rPr>
          <w:rFonts w:ascii="Garamond" w:hAnsi="Garamond"/>
          <w:i/>
        </w:rPr>
        <w:t>Αθήναι</w:t>
      </w:r>
      <w:r w:rsidRPr="00615F21">
        <w:rPr>
          <w:rFonts w:ascii="Garamond" w:hAnsi="Garamond"/>
        </w:rPr>
        <w:t xml:space="preserve">, 26/9/1916, σ. 2. </w:t>
      </w:r>
    </w:p>
  </w:footnote>
  <w:footnote w:id="665">
    <w:p w:rsidR="00E51DE6" w:rsidRPr="00583F65" w:rsidRDefault="00E51DE6" w:rsidP="00B84FEB">
      <w:pPr>
        <w:pStyle w:val="a6"/>
        <w:jc w:val="both"/>
        <w:rPr>
          <w:rFonts w:ascii="Garamond" w:hAnsi="Garamond"/>
        </w:rPr>
      </w:pPr>
      <w:r w:rsidRPr="00583F65">
        <w:rPr>
          <w:rStyle w:val="a7"/>
          <w:rFonts w:ascii="Garamond" w:hAnsi="Garamond"/>
        </w:rPr>
        <w:footnoteRef/>
      </w:r>
      <w:r w:rsidRPr="00583F65">
        <w:rPr>
          <w:rFonts w:ascii="Garamond" w:hAnsi="Garamond"/>
        </w:rPr>
        <w:t xml:space="preserve">. Ανώνυμος: «Θεατρική επιθεώρησις», </w:t>
      </w:r>
      <w:r w:rsidRPr="00583F65">
        <w:rPr>
          <w:rFonts w:ascii="Garamond" w:hAnsi="Garamond"/>
          <w:i/>
        </w:rPr>
        <w:t>Πινακοθήκη</w:t>
      </w:r>
      <w:r w:rsidRPr="00583F65">
        <w:rPr>
          <w:rFonts w:ascii="Garamond" w:hAnsi="Garamond"/>
        </w:rPr>
        <w:t>, τομ. 16</w:t>
      </w:r>
      <w:r w:rsidRPr="00583F65">
        <w:rPr>
          <w:rFonts w:ascii="Garamond" w:hAnsi="Garamond"/>
          <w:vertAlign w:val="superscript"/>
        </w:rPr>
        <w:t>ος</w:t>
      </w:r>
      <w:r w:rsidRPr="00583F65">
        <w:rPr>
          <w:rFonts w:ascii="Garamond" w:hAnsi="Garamond"/>
        </w:rPr>
        <w:t>, αρ. 187, τχ. 187, Έτος ΙΣΤ´, 1916, σ. 94.</w:t>
      </w:r>
    </w:p>
  </w:footnote>
  <w:footnote w:id="666">
    <w:p w:rsidR="00E51DE6" w:rsidRPr="00D872A4" w:rsidRDefault="00E51DE6" w:rsidP="00B84FEB">
      <w:pPr>
        <w:pStyle w:val="a6"/>
        <w:jc w:val="both"/>
        <w:rPr>
          <w:rFonts w:ascii="Garamond" w:hAnsi="Garamond"/>
        </w:rPr>
      </w:pPr>
      <w:r w:rsidRPr="00D872A4">
        <w:rPr>
          <w:rStyle w:val="a7"/>
          <w:rFonts w:ascii="Garamond" w:hAnsi="Garamond"/>
        </w:rPr>
        <w:footnoteRef/>
      </w:r>
      <w:r w:rsidRPr="00D872A4">
        <w:rPr>
          <w:rFonts w:ascii="Garamond" w:hAnsi="Garamond"/>
        </w:rPr>
        <w:t xml:space="preserve">. Πηγή εύρεσης της πληροφορίας, Αρχείο του Θεατρικού Μουσείου, κωδικός προγράμματος: 12480 και θέση: 65/10 και Ανώνυμος: «Θεατρικά προγράμματα», </w:t>
      </w:r>
      <w:r w:rsidRPr="00D872A4">
        <w:rPr>
          <w:rFonts w:ascii="Garamond" w:hAnsi="Garamond"/>
          <w:i/>
        </w:rPr>
        <w:t>Σκριπ</w:t>
      </w:r>
      <w:r w:rsidRPr="00D872A4">
        <w:rPr>
          <w:rFonts w:ascii="Garamond" w:hAnsi="Garamond"/>
        </w:rPr>
        <w:t>, έτος Κ´, περίοδος Γ´, αρ. φύλλου 79039, 1/10/</w:t>
      </w:r>
      <w:r>
        <w:rPr>
          <w:rFonts w:ascii="Garamond" w:hAnsi="Garamond"/>
        </w:rPr>
        <w:t>1</w:t>
      </w:r>
      <w:r w:rsidRPr="00D872A4">
        <w:rPr>
          <w:rFonts w:ascii="Garamond" w:hAnsi="Garamond"/>
        </w:rPr>
        <w:t>916, σ. 3.</w:t>
      </w:r>
      <w:r>
        <w:rPr>
          <w:rFonts w:ascii="Garamond" w:hAnsi="Garamond"/>
        </w:rPr>
        <w:t xml:space="preserve"> 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αρ. 7171, 1/10/1916, σ. 3.</w:t>
      </w:r>
      <w:r w:rsidRPr="00B13D1F">
        <w:rPr>
          <w:rFonts w:ascii="Garamond" w:hAnsi="Garamond"/>
        </w:rPr>
        <w:t xml:space="preserve"> </w:t>
      </w:r>
      <w:r>
        <w:rPr>
          <w:rFonts w:ascii="Garamond" w:hAnsi="Garamond"/>
        </w:rPr>
        <w:t>Επίσης: π</w:t>
      </w:r>
      <w:r w:rsidRPr="00BF46EE">
        <w:rPr>
          <w:rFonts w:ascii="Garamond" w:hAnsi="Garamond"/>
        </w:rPr>
        <w:t>ηγή εύρεσης της πληροφορίας, Αρχείο του Θεατρικού Μουσείου, κωδικός προγράμματος: 65/10/50560.</w:t>
      </w:r>
    </w:p>
  </w:footnote>
  <w:footnote w:id="667">
    <w:p w:rsidR="00E51DE6" w:rsidRPr="00BF46EE" w:rsidRDefault="00E51DE6" w:rsidP="00B84FEB">
      <w:pPr>
        <w:pStyle w:val="a6"/>
        <w:jc w:val="both"/>
        <w:rPr>
          <w:rFonts w:ascii="Garamond" w:hAnsi="Garamond"/>
        </w:rPr>
      </w:pPr>
      <w:r w:rsidRPr="00C4328D">
        <w:rPr>
          <w:rStyle w:val="a7"/>
          <w:rFonts w:ascii="Garamond" w:hAnsi="Garamond"/>
        </w:rPr>
        <w:footnoteRef/>
      </w:r>
      <w:r w:rsidRPr="00C4328D">
        <w:rPr>
          <w:rFonts w:ascii="Garamond" w:hAnsi="Garamond"/>
        </w:rPr>
        <w:t>. Πηγή εύρεσης</w:t>
      </w:r>
      <w:r w:rsidRPr="00BF46EE">
        <w:rPr>
          <w:rFonts w:ascii="Garamond" w:hAnsi="Garamond"/>
        </w:rPr>
        <w:t xml:space="preserve"> της πληροφορίας, Αρχείο του Θεατρικού Μουσείου, κωδικός προγράμματος: 65/10/50560.</w:t>
      </w:r>
    </w:p>
  </w:footnote>
  <w:footnote w:id="668">
    <w:p w:rsidR="00E51DE6" w:rsidRPr="00955484" w:rsidRDefault="00E51DE6" w:rsidP="00B84FEB">
      <w:pPr>
        <w:pStyle w:val="a6"/>
        <w:jc w:val="both"/>
        <w:rPr>
          <w:rFonts w:ascii="Garamond" w:hAnsi="Garamond"/>
        </w:rPr>
      </w:pPr>
      <w:r w:rsidRPr="00955484">
        <w:rPr>
          <w:rStyle w:val="a7"/>
          <w:rFonts w:ascii="Garamond" w:hAnsi="Garamond"/>
        </w:rPr>
        <w:footnoteRef/>
      </w:r>
      <w:r w:rsidRPr="00955484">
        <w:rPr>
          <w:rFonts w:ascii="Garamond" w:hAnsi="Garamond"/>
        </w:rPr>
        <w:t xml:space="preserve">. </w:t>
      </w:r>
      <w:r w:rsidRPr="00C97616">
        <w:rPr>
          <w:rFonts w:ascii="Garamond" w:hAnsi="Garamond"/>
        </w:rPr>
        <w:t xml:space="preserve">Ανώνυμος: «Θεατρικά προγράμματα», </w:t>
      </w:r>
      <w:r w:rsidRPr="00C97616">
        <w:rPr>
          <w:rFonts w:ascii="Garamond" w:hAnsi="Garamond"/>
          <w:i/>
        </w:rPr>
        <w:t>Σκριπ</w:t>
      </w:r>
      <w:r w:rsidRPr="00C97616">
        <w:rPr>
          <w:rFonts w:ascii="Garamond" w:hAnsi="Garamond"/>
        </w:rPr>
        <w:t>, έτος Κ´, περ</w:t>
      </w:r>
      <w:r>
        <w:rPr>
          <w:rFonts w:ascii="Garamond" w:hAnsi="Garamond"/>
        </w:rPr>
        <w:t xml:space="preserve">ίοδος Γ´, αρ. φύλλου 7945, </w:t>
      </w:r>
      <w:r w:rsidRPr="00C97616">
        <w:rPr>
          <w:rFonts w:ascii="Garamond" w:hAnsi="Garamond"/>
        </w:rPr>
        <w:t>7/10/</w:t>
      </w:r>
      <w:r>
        <w:rPr>
          <w:rFonts w:ascii="Garamond" w:hAnsi="Garamond"/>
        </w:rPr>
        <w:t>1</w:t>
      </w:r>
      <w:r w:rsidRPr="00C97616">
        <w:rPr>
          <w:rFonts w:ascii="Garamond" w:hAnsi="Garamond"/>
        </w:rPr>
        <w:t xml:space="preserve">916, </w:t>
      </w:r>
      <w:r>
        <w:rPr>
          <w:rFonts w:ascii="Garamond" w:hAnsi="Garamond"/>
        </w:rPr>
        <w:t xml:space="preserve">σ. 3 και </w:t>
      </w:r>
      <w:r w:rsidRPr="00C97616">
        <w:rPr>
          <w:rFonts w:ascii="Garamond" w:hAnsi="Garamond"/>
        </w:rPr>
        <w:t>Ανώνυμος: «</w:t>
      </w:r>
      <w:r>
        <w:rPr>
          <w:rFonts w:ascii="Garamond" w:hAnsi="Garamond"/>
        </w:rPr>
        <w:t xml:space="preserve">Θέατρα», </w:t>
      </w:r>
      <w:r w:rsidRPr="00483088">
        <w:rPr>
          <w:rFonts w:ascii="Garamond" w:hAnsi="Garamond"/>
          <w:i/>
        </w:rPr>
        <w:t>Έθνος</w:t>
      </w:r>
      <w:r>
        <w:rPr>
          <w:rFonts w:ascii="Garamond" w:hAnsi="Garamond"/>
        </w:rPr>
        <w:t>, 7/10/1916, φύλλο 2</w:t>
      </w:r>
      <w:r w:rsidRPr="00483088">
        <w:rPr>
          <w:rFonts w:ascii="Garamond" w:hAnsi="Garamond"/>
          <w:vertAlign w:val="superscript"/>
        </w:rPr>
        <w:t>ο</w:t>
      </w:r>
      <w:r>
        <w:rPr>
          <w:rFonts w:ascii="Garamond" w:hAnsi="Garamond"/>
        </w:rPr>
        <w:t xml:space="preserve">, με την υποσημείωση ότι είναι η τελευταία παράσταση του έργου. Επίσης βλ.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20</w:t>
      </w:r>
      <w:r w:rsidRPr="00001C42">
        <w:rPr>
          <w:rFonts w:ascii="Garamond" w:hAnsi="Garamond"/>
          <w:vertAlign w:val="superscript"/>
        </w:rPr>
        <w:t>ο</w:t>
      </w:r>
      <w:r>
        <w:rPr>
          <w:rFonts w:ascii="Garamond" w:hAnsi="Garamond"/>
        </w:rPr>
        <w:t xml:space="preserve">, αρ. 7177, 7/10/1916, σ. 3. Επίσης βλ. 5/10/1916. </w:t>
      </w:r>
      <w:r w:rsidRPr="00955484">
        <w:rPr>
          <w:rFonts w:ascii="Garamond" w:hAnsi="Garamond"/>
        </w:rPr>
        <w:t>Στο πρόγραμμα αναγράφεται ότι πρόκειται για την 25</w:t>
      </w:r>
      <w:r w:rsidRPr="00955484">
        <w:rPr>
          <w:rFonts w:ascii="Garamond" w:hAnsi="Garamond"/>
          <w:vertAlign w:val="superscript"/>
        </w:rPr>
        <w:t>η</w:t>
      </w:r>
      <w:r w:rsidRPr="00955484">
        <w:rPr>
          <w:rFonts w:ascii="Garamond" w:hAnsi="Garamond"/>
        </w:rPr>
        <w:t xml:space="preserve"> παράσταση του θιάσου. Πηγή εύρεσης της πληροφορίας, Αρχείο του Θεατρικού Μουσείου, κωδικός προγραμμάτων: 65/10/5072,  65/10/5073 και 65/10/5074.</w:t>
      </w:r>
    </w:p>
  </w:footnote>
  <w:footnote w:id="669">
    <w:p w:rsidR="00E51DE6" w:rsidRPr="00E842D0" w:rsidRDefault="00E51DE6" w:rsidP="00B84FEB">
      <w:pPr>
        <w:pStyle w:val="a6"/>
        <w:jc w:val="both"/>
        <w:rPr>
          <w:rFonts w:ascii="Garamond" w:hAnsi="Garamond"/>
        </w:rPr>
      </w:pPr>
      <w:r w:rsidRPr="00E842D0">
        <w:rPr>
          <w:rStyle w:val="a7"/>
          <w:rFonts w:ascii="Garamond" w:hAnsi="Garamond"/>
        </w:rPr>
        <w:footnoteRef/>
      </w:r>
      <w:r w:rsidRPr="00E842D0">
        <w:rPr>
          <w:rFonts w:ascii="Garamond" w:hAnsi="Garamond"/>
        </w:rPr>
        <w:t>. Ανώνυμος: «Θέατρα»,</w:t>
      </w:r>
      <w:r w:rsidRPr="00E842D0">
        <w:rPr>
          <w:rFonts w:ascii="Garamond" w:hAnsi="Garamond"/>
          <w:i/>
        </w:rPr>
        <w:t xml:space="preserve"> Εμπρός</w:t>
      </w:r>
      <w:r w:rsidRPr="00E842D0">
        <w:rPr>
          <w:rFonts w:ascii="Garamond" w:hAnsi="Garamond"/>
        </w:rPr>
        <w:t>, έτος 21</w:t>
      </w:r>
      <w:r w:rsidRPr="00E842D0">
        <w:rPr>
          <w:rFonts w:ascii="Garamond" w:hAnsi="Garamond"/>
          <w:vertAlign w:val="superscript"/>
        </w:rPr>
        <w:t>ο</w:t>
      </w:r>
      <w:r w:rsidRPr="00E842D0">
        <w:rPr>
          <w:rFonts w:ascii="Garamond" w:hAnsi="Garamond"/>
        </w:rPr>
        <w:t xml:space="preserve">, αρ. φύλλου 7249, 18/12/1916, σ. </w:t>
      </w:r>
      <w:r>
        <w:rPr>
          <w:rFonts w:ascii="Garamond" w:hAnsi="Garamond"/>
        </w:rPr>
        <w:t>3˙</w:t>
      </w:r>
      <w:r w:rsidRPr="0074611A">
        <w:rPr>
          <w:rFonts w:ascii="Garamond" w:hAnsi="Garamond"/>
        </w:rPr>
        <w:t xml:space="preserve"> </w:t>
      </w:r>
      <w:r w:rsidRPr="00D872A4">
        <w:rPr>
          <w:rFonts w:ascii="Garamond" w:hAnsi="Garamond"/>
        </w:rPr>
        <w:t>Ανώνυμος:</w:t>
      </w:r>
      <w:r>
        <w:rPr>
          <w:rFonts w:ascii="Garamond" w:hAnsi="Garamond"/>
        </w:rPr>
        <w:t xml:space="preserve"> «Από τα θέατρα»,</w:t>
      </w:r>
      <w:r w:rsidRPr="00D872A4">
        <w:rPr>
          <w:rFonts w:ascii="Garamond" w:hAnsi="Garamond"/>
        </w:rPr>
        <w:t xml:space="preserve"> «Θεατρικά προγράμματα», </w:t>
      </w:r>
      <w:r w:rsidRPr="00D872A4">
        <w:rPr>
          <w:rFonts w:ascii="Garamond" w:hAnsi="Garamond"/>
          <w:i/>
        </w:rPr>
        <w:t>Σκριπ</w:t>
      </w:r>
      <w:r w:rsidRPr="00D872A4">
        <w:rPr>
          <w:rFonts w:ascii="Garamond" w:hAnsi="Garamond"/>
        </w:rPr>
        <w:t>,</w:t>
      </w:r>
      <w:r>
        <w:rPr>
          <w:rFonts w:ascii="Garamond" w:hAnsi="Garamond"/>
        </w:rPr>
        <w:t xml:space="preserve"> έτος Κ´, περίοδος Ζ</w:t>
      </w:r>
      <w:r w:rsidRPr="00D872A4">
        <w:rPr>
          <w:rFonts w:ascii="Garamond" w:hAnsi="Garamond"/>
        </w:rPr>
        <w:t>´, αρ. φύλλου</w:t>
      </w:r>
      <w:r>
        <w:rPr>
          <w:rFonts w:ascii="Garamond" w:hAnsi="Garamond"/>
        </w:rPr>
        <w:t xml:space="preserve"> 8017, 18/12/1916, σ. 3. </w:t>
      </w:r>
    </w:p>
  </w:footnote>
  <w:footnote w:id="670">
    <w:p w:rsidR="00E51DE6" w:rsidRPr="00CF0B0B" w:rsidRDefault="00E51DE6" w:rsidP="00B84FEB">
      <w:pPr>
        <w:pStyle w:val="a6"/>
        <w:jc w:val="both"/>
        <w:rPr>
          <w:rFonts w:ascii="Garamond" w:hAnsi="Garamond"/>
        </w:rPr>
      </w:pPr>
      <w:r w:rsidRPr="00CF0B0B">
        <w:rPr>
          <w:rStyle w:val="a7"/>
          <w:rFonts w:ascii="Garamond" w:hAnsi="Garamond"/>
        </w:rPr>
        <w:footnoteRef/>
      </w:r>
      <w:r w:rsidRPr="00CF0B0B">
        <w:rPr>
          <w:rFonts w:ascii="Garamond" w:hAnsi="Garamond"/>
        </w:rPr>
        <w:t>. Ανώνυμος: «Θέατρα»,</w:t>
      </w:r>
      <w:r w:rsidRPr="00CF0B0B">
        <w:rPr>
          <w:rFonts w:ascii="Garamond" w:hAnsi="Garamond"/>
          <w:i/>
        </w:rPr>
        <w:t xml:space="preserve"> Εμπρός</w:t>
      </w:r>
      <w:r w:rsidRPr="00CF0B0B">
        <w:rPr>
          <w:rFonts w:ascii="Garamond" w:hAnsi="Garamond"/>
        </w:rPr>
        <w:t>, έτος 21</w:t>
      </w:r>
      <w:r w:rsidRPr="00CF0B0B">
        <w:rPr>
          <w:rFonts w:ascii="Garamond" w:hAnsi="Garamond"/>
          <w:vertAlign w:val="superscript"/>
        </w:rPr>
        <w:t>ο</w:t>
      </w:r>
      <w:r w:rsidRPr="00CF0B0B">
        <w:rPr>
          <w:rFonts w:ascii="Garamond" w:hAnsi="Garamond"/>
        </w:rPr>
        <w:t>, αρ. φύλλου 7276, 16/1/1917, σ. 2 και Ανώνυμος: «Θέατρα»,</w:t>
      </w:r>
      <w:r w:rsidRPr="00CF0B0B">
        <w:rPr>
          <w:rFonts w:ascii="Garamond" w:hAnsi="Garamond"/>
          <w:i/>
        </w:rPr>
        <w:t xml:space="preserve"> Εμπρός</w:t>
      </w:r>
      <w:r w:rsidRPr="00CF0B0B">
        <w:rPr>
          <w:rFonts w:ascii="Garamond" w:hAnsi="Garamond"/>
        </w:rPr>
        <w:t>, έτος 21</w:t>
      </w:r>
      <w:r w:rsidRPr="00CF0B0B">
        <w:rPr>
          <w:rFonts w:ascii="Garamond" w:hAnsi="Garamond"/>
          <w:vertAlign w:val="superscript"/>
        </w:rPr>
        <w:t>ο</w:t>
      </w:r>
      <w:r w:rsidRPr="00CF0B0B">
        <w:rPr>
          <w:rFonts w:ascii="Garamond" w:hAnsi="Garamond"/>
        </w:rPr>
        <w:t>, αρ. φύλλου 7277, 17/1/1917, σ. 3.</w:t>
      </w:r>
      <w:r>
        <w:rPr>
          <w:rFonts w:ascii="Garamond" w:hAnsi="Garamond"/>
        </w:rPr>
        <w:t xml:space="preserve"> Επίσης βλ.</w:t>
      </w:r>
      <w:r w:rsidRPr="00827EC3">
        <w:rPr>
          <w:rFonts w:ascii="Garamond" w:hAnsi="Garamond"/>
        </w:rPr>
        <w:t xml:space="preserve"> </w:t>
      </w:r>
      <w:r w:rsidRPr="00F11C2C">
        <w:rPr>
          <w:rFonts w:ascii="Garamond" w:hAnsi="Garamond"/>
        </w:rPr>
        <w:t xml:space="preserve">Γιάννης Σιδέρης: </w:t>
      </w:r>
      <w:r w:rsidRPr="00F11C2C">
        <w:rPr>
          <w:rFonts w:ascii="Garamond" w:hAnsi="Garamond"/>
          <w:i/>
        </w:rPr>
        <w:t>Ιστορία του Νέου Ελληνικού Θεάτρου,</w:t>
      </w:r>
      <w:r>
        <w:rPr>
          <w:rFonts w:ascii="Garamond" w:hAnsi="Garamond"/>
        </w:rPr>
        <w:t xml:space="preserve"> ό.π., σ. 136. </w:t>
      </w:r>
    </w:p>
  </w:footnote>
  <w:footnote w:id="671">
    <w:p w:rsidR="00E51DE6" w:rsidRPr="00725BDC" w:rsidRDefault="00E51DE6" w:rsidP="00B84FEB">
      <w:pPr>
        <w:pStyle w:val="a6"/>
        <w:jc w:val="both"/>
        <w:rPr>
          <w:rFonts w:ascii="Garamond" w:hAnsi="Garamond"/>
        </w:rPr>
      </w:pPr>
      <w:r w:rsidRPr="00725BDC">
        <w:rPr>
          <w:rStyle w:val="a7"/>
          <w:rFonts w:ascii="Garamond" w:hAnsi="Garamond"/>
        </w:rPr>
        <w:footnoteRef/>
      </w:r>
      <w:r w:rsidRPr="00725BDC">
        <w:rPr>
          <w:rFonts w:ascii="Garamond" w:hAnsi="Garamond"/>
        </w:rPr>
        <w:t>. Πηγή εύρεσης της πληροφορίας, Αρχείο του Θεατρικού Μουσείου, κωδικός προγράμματος: 13/11200.</w:t>
      </w:r>
    </w:p>
  </w:footnote>
  <w:footnote w:id="672">
    <w:p w:rsidR="00E51DE6" w:rsidRPr="00725BDC" w:rsidRDefault="00E51DE6" w:rsidP="00B84FEB">
      <w:pPr>
        <w:pStyle w:val="a6"/>
        <w:jc w:val="both"/>
        <w:rPr>
          <w:rStyle w:val="a7"/>
          <w:rFonts w:ascii="Garamond" w:hAnsi="Garamond"/>
        </w:rPr>
      </w:pPr>
      <w:r w:rsidRPr="00725BDC">
        <w:rPr>
          <w:rStyle w:val="a7"/>
          <w:rFonts w:ascii="Garamond" w:hAnsi="Garamond"/>
        </w:rPr>
        <w:footnoteRef/>
      </w:r>
      <w:r w:rsidRPr="00725BDC">
        <w:rPr>
          <w:rFonts w:ascii="Garamond" w:hAnsi="Garamond"/>
        </w:rPr>
        <w:t>. Ανώνυμος: «Θέατρα»,</w:t>
      </w:r>
      <w:r w:rsidRPr="00725BDC">
        <w:rPr>
          <w:rFonts w:ascii="Garamond" w:hAnsi="Garamond"/>
          <w:i/>
        </w:rPr>
        <w:t xml:space="preserve"> Εμπρός</w:t>
      </w:r>
      <w:r w:rsidRPr="00725BDC">
        <w:rPr>
          <w:rFonts w:ascii="Garamond" w:hAnsi="Garamond"/>
        </w:rPr>
        <w:t>, έτος 21</w:t>
      </w:r>
      <w:r w:rsidRPr="00725BDC">
        <w:rPr>
          <w:rFonts w:ascii="Garamond" w:hAnsi="Garamond"/>
          <w:vertAlign w:val="superscript"/>
        </w:rPr>
        <w:t>ο</w:t>
      </w:r>
      <w:r w:rsidRPr="00725BDC">
        <w:rPr>
          <w:rFonts w:ascii="Garamond" w:hAnsi="Garamond"/>
        </w:rPr>
        <w:t>, αρ. φύλλου 7276, 16/1/1917, σ. 2.</w:t>
      </w:r>
      <w:r w:rsidRPr="00725BDC">
        <w:rPr>
          <w:rStyle w:val="a7"/>
          <w:rFonts w:ascii="Garamond" w:hAnsi="Garamond"/>
        </w:rPr>
        <w:t xml:space="preserve">  </w:t>
      </w:r>
    </w:p>
  </w:footnote>
  <w:footnote w:id="673">
    <w:p w:rsidR="00E51DE6" w:rsidRPr="00D84817" w:rsidRDefault="00E51DE6" w:rsidP="00B84FEB">
      <w:pPr>
        <w:pStyle w:val="a6"/>
        <w:jc w:val="both"/>
        <w:rPr>
          <w:rFonts w:ascii="Garamond" w:hAnsi="Garamond"/>
        </w:rPr>
      </w:pPr>
      <w:r w:rsidRPr="00D84817">
        <w:rPr>
          <w:rStyle w:val="a7"/>
          <w:rFonts w:ascii="Garamond" w:hAnsi="Garamond"/>
        </w:rPr>
        <w:footnoteRef/>
      </w:r>
      <w:r w:rsidRPr="00D84817">
        <w:rPr>
          <w:rFonts w:ascii="Garamond" w:hAnsi="Garamond"/>
        </w:rPr>
        <w:t xml:space="preserve">. Πηγή εύρεσης της πληροφορίας, Αρχείο του Θεατρικού Μουσείου, κωδικός προγράμματος: 11200 και θέση: 65/13. </w:t>
      </w:r>
    </w:p>
  </w:footnote>
  <w:footnote w:id="674">
    <w:p w:rsidR="00E51DE6" w:rsidRPr="00E96D58" w:rsidRDefault="00E51DE6" w:rsidP="00B84FEB">
      <w:pPr>
        <w:pStyle w:val="a6"/>
        <w:jc w:val="both"/>
        <w:rPr>
          <w:rStyle w:val="a7"/>
        </w:rPr>
      </w:pPr>
      <w:r w:rsidRPr="005425AB">
        <w:rPr>
          <w:rStyle w:val="a7"/>
          <w:rFonts w:ascii="Garamond" w:hAnsi="Garamond"/>
        </w:rPr>
        <w:footnoteRef/>
      </w:r>
      <w:r w:rsidRPr="005425AB">
        <w:rPr>
          <w:rFonts w:ascii="Garamond" w:hAnsi="Garamond"/>
        </w:rPr>
        <w:t xml:space="preserve">. Στο Θεατρικό Μουσείο σώζονται προγράμματα για την παράσταση της </w:t>
      </w:r>
      <w:r w:rsidRPr="005425AB">
        <w:rPr>
          <w:rFonts w:ascii="Garamond" w:hAnsi="Garamond"/>
          <w:i/>
        </w:rPr>
        <w:t>Σκιάς</w:t>
      </w:r>
      <w:r w:rsidRPr="005425AB">
        <w:rPr>
          <w:rFonts w:ascii="Garamond" w:hAnsi="Garamond"/>
        </w:rPr>
        <w:t xml:space="preserve"> χωρίς ακριβείς ημερομηνίες που κατά πάσα πιθανότητα είναι του 1917: κωδικός προγράμματος: 4883 και θέση 40/5, κωδ. προγράμματος: 4894 και θ</w:t>
      </w:r>
      <w:r>
        <w:rPr>
          <w:rFonts w:ascii="Garamond" w:hAnsi="Garamond"/>
        </w:rPr>
        <w:t>έση: 40/4,</w:t>
      </w:r>
      <w:r w:rsidRPr="00E96D58">
        <w:rPr>
          <w:rStyle w:val="a7"/>
        </w:rPr>
        <w:t xml:space="preserve"> </w:t>
      </w:r>
      <w:r w:rsidRPr="005425AB">
        <w:rPr>
          <w:rFonts w:ascii="Garamond" w:hAnsi="Garamond"/>
        </w:rPr>
        <w:t>κωδικός προγράμματος:</w:t>
      </w:r>
      <w:r>
        <w:rPr>
          <w:rFonts w:ascii="Garamond" w:hAnsi="Garamond"/>
        </w:rPr>
        <w:t xml:space="preserve"> 5080 και θέση: 48/10, </w:t>
      </w:r>
      <w:r w:rsidRPr="005425AB">
        <w:rPr>
          <w:rFonts w:ascii="Garamond" w:hAnsi="Garamond"/>
        </w:rPr>
        <w:t>κωδικός προγράμματος:</w:t>
      </w:r>
      <w:r>
        <w:rPr>
          <w:rFonts w:ascii="Garamond" w:hAnsi="Garamond"/>
        </w:rPr>
        <w:t>1486 και θέση: 6/10.</w:t>
      </w:r>
    </w:p>
  </w:footnote>
  <w:footnote w:id="675">
    <w:p w:rsidR="00E51DE6" w:rsidRPr="00AD612C" w:rsidRDefault="00E51DE6" w:rsidP="00B84FEB">
      <w:pPr>
        <w:pStyle w:val="a6"/>
        <w:jc w:val="both"/>
        <w:rPr>
          <w:rFonts w:ascii="Garamond" w:hAnsi="Garamond"/>
        </w:rPr>
      </w:pPr>
      <w:r w:rsidRPr="00AD612C">
        <w:rPr>
          <w:rStyle w:val="a7"/>
          <w:rFonts w:ascii="Garamond" w:hAnsi="Garamond"/>
        </w:rPr>
        <w:footnoteRef/>
      </w:r>
      <w:r w:rsidRPr="00AD612C">
        <w:rPr>
          <w:rFonts w:ascii="Garamond" w:hAnsi="Garamond"/>
        </w:rPr>
        <w:t>. Πηγή εύρεσης πληροφορίας: Αρχείο Θεατρικού Μουσείου. Κωδικός προγράμματος: 65/12/12522.</w:t>
      </w:r>
    </w:p>
  </w:footnote>
  <w:footnote w:id="676">
    <w:p w:rsidR="00E51DE6" w:rsidRPr="005001D4" w:rsidRDefault="00E51DE6" w:rsidP="00B84FEB">
      <w:pPr>
        <w:pStyle w:val="a6"/>
        <w:jc w:val="both"/>
        <w:rPr>
          <w:rFonts w:ascii="Garamond" w:hAnsi="Garamond"/>
        </w:rPr>
      </w:pPr>
      <w:r w:rsidRPr="005001D4">
        <w:rPr>
          <w:rStyle w:val="a7"/>
          <w:rFonts w:ascii="Garamond" w:hAnsi="Garamond"/>
        </w:rPr>
        <w:footnoteRef/>
      </w:r>
      <w:r w:rsidRPr="005001D4">
        <w:rPr>
          <w:rFonts w:ascii="Garamond" w:hAnsi="Garamond"/>
        </w:rPr>
        <w:t xml:space="preserve">. Ανώνυμος: «Από την ζωήν. Θεατρικά προγράμματα», </w:t>
      </w:r>
      <w:r w:rsidRPr="005001D4">
        <w:rPr>
          <w:rFonts w:ascii="Garamond" w:hAnsi="Garamond"/>
          <w:i/>
        </w:rPr>
        <w:t>Σκριπ</w:t>
      </w:r>
      <w:r w:rsidRPr="005001D4">
        <w:rPr>
          <w:rFonts w:ascii="Garamond" w:hAnsi="Garamond"/>
        </w:rPr>
        <w:t xml:space="preserve">, έτος Κ´, περίοδος Ζ´, αρ. φύλλου 8190, 15/4/1917, σ. </w:t>
      </w:r>
      <w:r>
        <w:rPr>
          <w:rFonts w:ascii="Garamond" w:hAnsi="Garamond"/>
        </w:rPr>
        <w:t xml:space="preserve">3˙ </w:t>
      </w:r>
      <w:r w:rsidRPr="005001D4">
        <w:rPr>
          <w:rFonts w:ascii="Garamond" w:hAnsi="Garamond"/>
        </w:rPr>
        <w:t xml:space="preserve">Ανώνυμος: «Θέατρα», </w:t>
      </w:r>
      <w:r w:rsidRPr="005001D4">
        <w:rPr>
          <w:rFonts w:ascii="Garamond" w:hAnsi="Garamond"/>
          <w:i/>
        </w:rPr>
        <w:t>Εμπρός</w:t>
      </w:r>
      <w:r w:rsidRPr="005001D4">
        <w:rPr>
          <w:rFonts w:ascii="Garamond" w:hAnsi="Garamond"/>
        </w:rPr>
        <w:t>, έτος 21</w:t>
      </w:r>
      <w:r w:rsidRPr="005001D4">
        <w:rPr>
          <w:rFonts w:ascii="Garamond" w:hAnsi="Garamond"/>
          <w:vertAlign w:val="superscript"/>
        </w:rPr>
        <w:t>ο</w:t>
      </w:r>
      <w:r w:rsidRPr="005001D4">
        <w:rPr>
          <w:rFonts w:ascii="Garamond" w:hAnsi="Garamond"/>
        </w:rPr>
        <w:t>, αρ. 7363, 15/4/1917, σ. 3.</w:t>
      </w:r>
    </w:p>
  </w:footnote>
  <w:footnote w:id="677">
    <w:p w:rsidR="00E51DE6" w:rsidRPr="007E34BA" w:rsidRDefault="00E51DE6" w:rsidP="00B84FEB">
      <w:pPr>
        <w:pStyle w:val="a6"/>
        <w:jc w:val="both"/>
        <w:rPr>
          <w:rFonts w:ascii="Garamond" w:hAnsi="Garamond"/>
        </w:rPr>
      </w:pPr>
      <w:r w:rsidRPr="00EF7D91">
        <w:rPr>
          <w:rStyle w:val="a7"/>
          <w:rFonts w:ascii="Garamond" w:hAnsi="Garamond"/>
        </w:rPr>
        <w:footnoteRef/>
      </w:r>
      <w:r w:rsidRPr="00EF7D91">
        <w:rPr>
          <w:rFonts w:ascii="Garamond" w:hAnsi="Garamond"/>
        </w:rPr>
        <w:t xml:space="preserve">. Πηγή εύρεσης της πληροφορίας, Αρχείο του Θεατρικού Μουσείου, κωδικός προγράμματος: 12522 και θέση: 65/12 και κωδικός: 12423 και θέση 65/12. </w:t>
      </w:r>
      <w:r>
        <w:rPr>
          <w:rFonts w:ascii="Garamond" w:hAnsi="Garamond"/>
        </w:rPr>
        <w:t>Επίσης βλ.</w:t>
      </w:r>
      <w:r w:rsidRPr="00E5335A">
        <w:rPr>
          <w:rFonts w:ascii="Garamond" w:hAnsi="Garamond"/>
        </w:rPr>
        <w:t xml:space="preserve"> </w:t>
      </w:r>
      <w:r w:rsidRPr="00EF7D91">
        <w:rPr>
          <w:rFonts w:ascii="Garamond" w:hAnsi="Garamond"/>
        </w:rPr>
        <w:t xml:space="preserve">κωδικός προγράμματος: </w:t>
      </w:r>
      <w:r>
        <w:rPr>
          <w:rFonts w:ascii="Garamond" w:hAnsi="Garamond"/>
        </w:rPr>
        <w:t xml:space="preserve">65/12/501286. </w:t>
      </w:r>
      <w:r w:rsidRPr="00EF7D91">
        <w:rPr>
          <w:rFonts w:ascii="Garamond" w:hAnsi="Garamond"/>
        </w:rPr>
        <w:t xml:space="preserve">Επίσης βλ. Ανώνυμος: </w:t>
      </w:r>
      <w:r w:rsidRPr="00027777">
        <w:rPr>
          <w:rFonts w:ascii="Garamond" w:hAnsi="Garamond"/>
        </w:rPr>
        <w:t>«Θεατρικά προγράμματα»,</w:t>
      </w:r>
      <w:r w:rsidRPr="00EF7D91">
        <w:rPr>
          <w:rFonts w:ascii="Garamond" w:hAnsi="Garamond"/>
        </w:rPr>
        <w:t xml:space="preserve"> </w:t>
      </w:r>
      <w:r w:rsidRPr="00EF7D91">
        <w:rPr>
          <w:rFonts w:ascii="Garamond" w:hAnsi="Garamond"/>
          <w:i/>
        </w:rPr>
        <w:t>Σκριπ</w:t>
      </w:r>
      <w:r w:rsidRPr="00EF7D91">
        <w:rPr>
          <w:rFonts w:ascii="Garamond" w:hAnsi="Garamond"/>
        </w:rPr>
        <w:t>, έτος Κ´, περ</w:t>
      </w:r>
      <w:r>
        <w:rPr>
          <w:rFonts w:ascii="Garamond" w:hAnsi="Garamond"/>
        </w:rPr>
        <w:t>ίοδος Ζ´, αρ. φύλλου 8092,</w:t>
      </w:r>
      <w:r w:rsidRPr="00027777">
        <w:rPr>
          <w:rFonts w:ascii="Garamond" w:hAnsi="Garamond"/>
        </w:rPr>
        <w:t xml:space="preserve"> </w:t>
      </w:r>
      <w:r w:rsidRPr="00EF7D91">
        <w:rPr>
          <w:rFonts w:ascii="Garamond" w:hAnsi="Garamond"/>
        </w:rPr>
        <w:t>7/3/1917,</w:t>
      </w:r>
      <w:r>
        <w:rPr>
          <w:rFonts w:ascii="Garamond" w:hAnsi="Garamond"/>
        </w:rPr>
        <w:t xml:space="preserve"> σ. 3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7325, 7/3/1917, σ. 3. Οι πληροφορίες από τις εφημερίδες της εποχής δεν επιβεβαιώνουν τις ημερομηνίες του προγράμματος της παράστασης από την 8/3 μέχρι την 4/4/, ούτε και την ημερομηνία της 23/6. Στη συνέχεια</w:t>
      </w:r>
      <w:r w:rsidRPr="007E34BA">
        <w:rPr>
          <w:rFonts w:ascii="Garamond" w:hAnsi="Garamond"/>
        </w:rPr>
        <w:t xml:space="preserve"> η Κοτοπούλη ανεβάζει τη </w:t>
      </w:r>
      <w:r w:rsidRPr="007E34BA">
        <w:rPr>
          <w:rFonts w:ascii="Garamond" w:hAnsi="Garamond"/>
          <w:i/>
        </w:rPr>
        <w:t>Σκιά</w:t>
      </w:r>
      <w:r w:rsidRPr="007E34BA">
        <w:rPr>
          <w:rFonts w:ascii="Garamond" w:hAnsi="Garamond"/>
        </w:rPr>
        <w:t xml:space="preserve"> στο θέατρό της και την 10</w:t>
      </w:r>
      <w:r w:rsidRPr="007E34BA">
        <w:rPr>
          <w:rFonts w:ascii="Garamond" w:hAnsi="Garamond"/>
          <w:vertAlign w:val="superscript"/>
        </w:rPr>
        <w:t>η</w:t>
      </w:r>
      <w:r w:rsidRPr="007E34BA">
        <w:rPr>
          <w:rFonts w:ascii="Garamond" w:hAnsi="Garamond"/>
        </w:rPr>
        <w:t xml:space="preserve"> Ιουλίου,</w:t>
      </w:r>
      <w:r>
        <w:rPr>
          <w:rFonts w:ascii="Garamond" w:hAnsi="Garamond"/>
        </w:rPr>
        <w:t xml:space="preserve"> (βλ.:</w:t>
      </w:r>
      <w:r w:rsidRPr="007E34BA">
        <w:rPr>
          <w:rFonts w:ascii="Garamond" w:hAnsi="Garamond"/>
        </w:rPr>
        <w:t xml:space="preserve"> </w:t>
      </w:r>
      <w:r w:rsidRPr="00171BCC">
        <w:rPr>
          <w:rFonts w:ascii="Garamond" w:hAnsi="Garamond"/>
        </w:rPr>
        <w:t xml:space="preserve">Ανώνυμος: «Θέατρα», </w:t>
      </w:r>
      <w:r w:rsidRPr="00171BCC">
        <w:rPr>
          <w:rFonts w:ascii="Garamond" w:hAnsi="Garamond"/>
          <w:i/>
        </w:rPr>
        <w:t>Εμπρός</w:t>
      </w:r>
      <w:r w:rsidRPr="00171BCC">
        <w:rPr>
          <w:rFonts w:ascii="Garamond" w:hAnsi="Garamond"/>
        </w:rPr>
        <w:t>, έτος 21</w:t>
      </w:r>
      <w:r w:rsidRPr="00171BCC">
        <w:rPr>
          <w:rFonts w:ascii="Garamond" w:hAnsi="Garamond"/>
          <w:vertAlign w:val="superscript"/>
        </w:rPr>
        <w:t>ο</w:t>
      </w:r>
      <w:r>
        <w:rPr>
          <w:rFonts w:ascii="Garamond" w:hAnsi="Garamond"/>
        </w:rPr>
        <w:t>, αρ. 7449, 10/7/1917, σ. 2</w:t>
      </w:r>
      <w:r w:rsidRPr="002C63BC">
        <w:rPr>
          <w:rFonts w:ascii="Garamond" w:hAnsi="Garamond"/>
        </w:rPr>
        <w:t xml:space="preserve"> </w:t>
      </w:r>
      <w:r>
        <w:rPr>
          <w:rFonts w:ascii="Garamond" w:hAnsi="Garamond"/>
        </w:rPr>
        <w:t xml:space="preserve">και Γιάννης Σιδέρης: </w:t>
      </w:r>
      <w:r w:rsidRPr="00171BCC">
        <w:rPr>
          <w:rFonts w:ascii="Garamond" w:hAnsi="Garamond"/>
          <w:i/>
        </w:rPr>
        <w:t>Ιστορία του Νέου Ελληνικού Θεάτρου,</w:t>
      </w:r>
      <w:r>
        <w:rPr>
          <w:rFonts w:ascii="Garamond" w:hAnsi="Garamond"/>
        </w:rPr>
        <w:t xml:space="preserve"> ό.π., σ. 137),</w:t>
      </w:r>
      <w:r w:rsidRPr="007E34BA">
        <w:rPr>
          <w:rFonts w:ascii="Garamond" w:hAnsi="Garamond"/>
          <w:sz w:val="28"/>
          <w:szCs w:val="28"/>
        </w:rPr>
        <w:t xml:space="preserve"> </w:t>
      </w:r>
      <w:r w:rsidRPr="007E34BA">
        <w:rPr>
          <w:rFonts w:ascii="Garamond" w:hAnsi="Garamond"/>
        </w:rPr>
        <w:t>την 3</w:t>
      </w:r>
      <w:r w:rsidRPr="007E34BA">
        <w:rPr>
          <w:rFonts w:ascii="Garamond" w:hAnsi="Garamond"/>
          <w:vertAlign w:val="superscript"/>
        </w:rPr>
        <w:t>η</w:t>
      </w:r>
      <w:r w:rsidRPr="007E34BA">
        <w:rPr>
          <w:rFonts w:ascii="Garamond" w:hAnsi="Garamond"/>
        </w:rPr>
        <w:t xml:space="preserve"> Σεπτεμβρίου</w:t>
      </w:r>
      <w:r>
        <w:rPr>
          <w:rFonts w:ascii="Garamond" w:hAnsi="Garamond"/>
        </w:rPr>
        <w:t xml:space="preserve"> (βλ.:</w:t>
      </w:r>
      <w:r w:rsidRPr="007E34BA">
        <w:rPr>
          <w:rFonts w:ascii="Garamond" w:hAnsi="Garamond"/>
        </w:rPr>
        <w:t xml:space="preserve"> </w:t>
      </w:r>
      <w:r w:rsidRPr="00DD7753">
        <w:rPr>
          <w:rFonts w:ascii="Garamond" w:hAnsi="Garamond"/>
        </w:rPr>
        <w:t>Ανώνυμος:</w:t>
      </w:r>
      <w:r w:rsidRPr="00DD7753">
        <w:rPr>
          <w:rFonts w:ascii="Garamond" w:hAnsi="Garamond"/>
          <w:b/>
        </w:rPr>
        <w:t xml:space="preserve"> </w:t>
      </w:r>
      <w:r w:rsidRPr="00DD7753">
        <w:rPr>
          <w:rFonts w:ascii="Garamond" w:hAnsi="Garamond"/>
        </w:rPr>
        <w:t>«Θέατρα»,</w:t>
      </w:r>
      <w:r w:rsidRPr="00DD7753">
        <w:rPr>
          <w:rFonts w:ascii="Garamond" w:hAnsi="Garamond"/>
          <w:b/>
        </w:rPr>
        <w:t xml:space="preserve"> </w:t>
      </w:r>
      <w:r w:rsidRPr="00DD7753">
        <w:rPr>
          <w:rFonts w:ascii="Garamond" w:hAnsi="Garamond"/>
          <w:i/>
        </w:rPr>
        <w:t>Σκριπ</w:t>
      </w:r>
      <w:r w:rsidRPr="00DD7753">
        <w:rPr>
          <w:rFonts w:ascii="Garamond" w:hAnsi="Garamond"/>
        </w:rPr>
        <w:t>, έτος Κ´, πε</w:t>
      </w:r>
      <w:r>
        <w:rPr>
          <w:rFonts w:ascii="Garamond" w:hAnsi="Garamond"/>
        </w:rPr>
        <w:t>ρίοδος Ζ΄, αρ. 8281, 3/9/</w:t>
      </w:r>
      <w:r w:rsidRPr="00DD7753">
        <w:rPr>
          <w:rFonts w:ascii="Garamond" w:hAnsi="Garamond"/>
        </w:rPr>
        <w:t>1917</w:t>
      </w:r>
      <w:r>
        <w:rPr>
          <w:rFonts w:ascii="Garamond" w:hAnsi="Garamond"/>
        </w:rPr>
        <w:t>, σ. 2˙</w:t>
      </w:r>
      <w:r w:rsidRPr="00DD7753">
        <w:rPr>
          <w:rFonts w:ascii="Garamond" w:hAnsi="Garamond"/>
        </w:rPr>
        <w:t xml:space="preserve"> </w:t>
      </w:r>
      <w:r w:rsidRPr="002F7703">
        <w:rPr>
          <w:rFonts w:ascii="Garamond" w:hAnsi="Garamond"/>
        </w:rPr>
        <w:t>Ανώνυμος:</w:t>
      </w:r>
      <w:r w:rsidRPr="002F7703">
        <w:rPr>
          <w:rFonts w:ascii="Garamond" w:hAnsi="Garamond"/>
          <w:b/>
        </w:rPr>
        <w:t xml:space="preserve"> </w:t>
      </w:r>
      <w:r w:rsidRPr="002F7703">
        <w:rPr>
          <w:rFonts w:ascii="Garamond" w:hAnsi="Garamond"/>
        </w:rPr>
        <w:t>«Θέατρα»,</w:t>
      </w:r>
      <w:r w:rsidRPr="002F7703">
        <w:rPr>
          <w:rFonts w:ascii="Garamond" w:hAnsi="Garamond"/>
          <w:b/>
        </w:rPr>
        <w:t xml:space="preserve"> </w:t>
      </w:r>
      <w:r w:rsidRPr="002F7703">
        <w:rPr>
          <w:rFonts w:ascii="Garamond" w:hAnsi="Garamond"/>
          <w:i/>
        </w:rPr>
        <w:t>Ριζοσπάστης</w:t>
      </w:r>
      <w:r w:rsidRPr="002F7703">
        <w:rPr>
          <w:rFonts w:ascii="Garamond" w:hAnsi="Garamond"/>
        </w:rPr>
        <w:t xml:space="preserve">, περίοδος </w:t>
      </w:r>
      <w:r>
        <w:rPr>
          <w:rFonts w:ascii="Garamond" w:hAnsi="Garamond"/>
        </w:rPr>
        <w:t>Α΄, αρ. 43</w:t>
      </w:r>
      <w:r w:rsidRPr="002F7703">
        <w:rPr>
          <w:rFonts w:ascii="Garamond" w:hAnsi="Garamond"/>
        </w:rPr>
        <w:t>,</w:t>
      </w:r>
      <w:r>
        <w:rPr>
          <w:rFonts w:ascii="Garamond" w:hAnsi="Garamond"/>
        </w:rPr>
        <w:t xml:space="preserve"> 3/9/1917, σ. 2˙</w:t>
      </w:r>
      <w:r w:rsidRPr="00D60BC2">
        <w:rPr>
          <w:rFonts w:ascii="Garamond" w:hAnsi="Garamond"/>
        </w:rPr>
        <w:t xml:space="preserve"> </w:t>
      </w:r>
      <w:r w:rsidRPr="00171BCC">
        <w:rPr>
          <w:rFonts w:ascii="Garamond" w:hAnsi="Garamond"/>
        </w:rPr>
        <w:t xml:space="preserve">Ανώνυμος: «Θέατρα», </w:t>
      </w:r>
      <w:r w:rsidRPr="00171BCC">
        <w:rPr>
          <w:rFonts w:ascii="Garamond" w:hAnsi="Garamond"/>
          <w:i/>
        </w:rPr>
        <w:t>Εμπρός</w:t>
      </w:r>
      <w:r w:rsidRPr="00171BCC">
        <w:rPr>
          <w:rFonts w:ascii="Garamond" w:hAnsi="Garamond"/>
        </w:rPr>
        <w:t>, έτος 21</w:t>
      </w:r>
      <w:r w:rsidRPr="00171BCC">
        <w:rPr>
          <w:rFonts w:ascii="Garamond" w:hAnsi="Garamond"/>
          <w:vertAlign w:val="superscript"/>
        </w:rPr>
        <w:t>ο</w:t>
      </w:r>
      <w:r>
        <w:rPr>
          <w:rFonts w:ascii="Garamond" w:hAnsi="Garamond"/>
        </w:rPr>
        <w:t xml:space="preserve">, αρ. 7603, 10/7/1917, σ. 3 και </w:t>
      </w:r>
      <w:r w:rsidRPr="00171BCC">
        <w:rPr>
          <w:rFonts w:ascii="Garamond" w:hAnsi="Garamond"/>
        </w:rPr>
        <w:t xml:space="preserve">Γιάννης Σιδέρης: </w:t>
      </w:r>
      <w:r w:rsidRPr="00171BCC">
        <w:rPr>
          <w:rFonts w:ascii="Garamond" w:hAnsi="Garamond"/>
          <w:i/>
        </w:rPr>
        <w:t>Ιστορία του Νέου Ελληνικού Θεάτρου,</w:t>
      </w:r>
      <w:r>
        <w:rPr>
          <w:rFonts w:ascii="Garamond" w:hAnsi="Garamond"/>
        </w:rPr>
        <w:t xml:space="preserve"> ό.π., σ. 140),</w:t>
      </w:r>
      <w:r w:rsidRPr="007E34BA">
        <w:rPr>
          <w:rFonts w:ascii="Garamond" w:hAnsi="Garamond"/>
          <w:sz w:val="28"/>
          <w:szCs w:val="28"/>
        </w:rPr>
        <w:t xml:space="preserve"> </w:t>
      </w:r>
      <w:r w:rsidRPr="007E34BA">
        <w:rPr>
          <w:rFonts w:ascii="Garamond" w:hAnsi="Garamond"/>
        </w:rPr>
        <w:t>την 23</w:t>
      </w:r>
      <w:r w:rsidRPr="007E34BA">
        <w:rPr>
          <w:rFonts w:ascii="Garamond" w:hAnsi="Garamond"/>
          <w:vertAlign w:val="superscript"/>
        </w:rPr>
        <w:t>η</w:t>
      </w:r>
      <w:r w:rsidRPr="007E34BA">
        <w:rPr>
          <w:rFonts w:ascii="Garamond" w:hAnsi="Garamond"/>
        </w:rPr>
        <w:t xml:space="preserve"> Σεπτεμβρίου</w:t>
      </w:r>
      <w:r>
        <w:rPr>
          <w:rFonts w:ascii="Garamond" w:hAnsi="Garamond"/>
        </w:rPr>
        <w:t xml:space="preserve"> (βλ.:</w:t>
      </w:r>
      <w:r w:rsidRPr="007E34BA">
        <w:rPr>
          <w:rFonts w:ascii="Garamond" w:hAnsi="Garamond"/>
        </w:rPr>
        <w:t xml:space="preserve"> </w:t>
      </w:r>
      <w:r w:rsidRPr="002F7703">
        <w:rPr>
          <w:rFonts w:ascii="Garamond" w:hAnsi="Garamond"/>
        </w:rPr>
        <w:t>Ανώνυμος:</w:t>
      </w:r>
      <w:r w:rsidRPr="002F7703">
        <w:rPr>
          <w:rFonts w:ascii="Garamond" w:hAnsi="Garamond"/>
          <w:b/>
        </w:rPr>
        <w:t xml:space="preserve"> </w:t>
      </w:r>
      <w:r w:rsidRPr="002F7703">
        <w:rPr>
          <w:rFonts w:ascii="Garamond" w:hAnsi="Garamond"/>
        </w:rPr>
        <w:t>«Θέατρα»,</w:t>
      </w:r>
      <w:r w:rsidRPr="002F7703">
        <w:rPr>
          <w:rFonts w:ascii="Garamond" w:hAnsi="Garamond"/>
          <w:b/>
        </w:rPr>
        <w:t xml:space="preserve"> </w:t>
      </w:r>
      <w:r w:rsidRPr="002F7703">
        <w:rPr>
          <w:rFonts w:ascii="Garamond" w:hAnsi="Garamond"/>
          <w:i/>
        </w:rPr>
        <w:t>Ριζοσπάστης</w:t>
      </w:r>
      <w:r w:rsidRPr="002F7703">
        <w:rPr>
          <w:rFonts w:ascii="Garamond" w:hAnsi="Garamond"/>
        </w:rPr>
        <w:t xml:space="preserve">, περίοδος </w:t>
      </w:r>
      <w:r>
        <w:rPr>
          <w:rFonts w:ascii="Garamond" w:hAnsi="Garamond"/>
        </w:rPr>
        <w:t>Α΄, αρ. 63, 23/9/</w:t>
      </w:r>
      <w:r w:rsidRPr="002F7703">
        <w:rPr>
          <w:rFonts w:ascii="Garamond" w:hAnsi="Garamond"/>
        </w:rPr>
        <w:t>1917</w:t>
      </w:r>
      <w:r>
        <w:rPr>
          <w:rFonts w:ascii="Garamond" w:hAnsi="Garamond"/>
        </w:rPr>
        <w:t>, σ. 2),</w:t>
      </w:r>
      <w:r w:rsidRPr="007E34BA">
        <w:rPr>
          <w:rFonts w:ascii="Garamond" w:hAnsi="Garamond"/>
          <w:sz w:val="28"/>
          <w:szCs w:val="28"/>
        </w:rPr>
        <w:t xml:space="preserve"> </w:t>
      </w:r>
      <w:r w:rsidRPr="007E34BA">
        <w:rPr>
          <w:rFonts w:ascii="Garamond" w:hAnsi="Garamond"/>
        </w:rPr>
        <w:t>και την 24</w:t>
      </w:r>
      <w:r w:rsidRPr="007E34BA">
        <w:rPr>
          <w:rFonts w:ascii="Garamond" w:hAnsi="Garamond"/>
          <w:vertAlign w:val="superscript"/>
        </w:rPr>
        <w:t>η</w:t>
      </w:r>
      <w:r>
        <w:rPr>
          <w:rFonts w:ascii="Garamond" w:hAnsi="Garamond"/>
        </w:rPr>
        <w:t xml:space="preserve"> (βλ.: </w:t>
      </w:r>
      <w:r w:rsidRPr="00DD7753">
        <w:rPr>
          <w:rFonts w:ascii="Garamond" w:hAnsi="Garamond"/>
        </w:rPr>
        <w:t xml:space="preserve">Ανώνυμος: «Θέατρα», </w:t>
      </w:r>
      <w:r w:rsidRPr="00DD7753">
        <w:rPr>
          <w:rFonts w:ascii="Garamond" w:hAnsi="Garamond"/>
          <w:i/>
        </w:rPr>
        <w:t>Εμπρός</w:t>
      </w:r>
      <w:r w:rsidRPr="00DD7753">
        <w:rPr>
          <w:rFonts w:ascii="Garamond" w:hAnsi="Garamond"/>
        </w:rPr>
        <w:t>, έτος 21</w:t>
      </w:r>
      <w:r w:rsidRPr="00DD7753">
        <w:rPr>
          <w:rFonts w:ascii="Garamond" w:hAnsi="Garamond"/>
          <w:vertAlign w:val="superscript"/>
        </w:rPr>
        <w:t>ο</w:t>
      </w:r>
      <w:r w:rsidRPr="00DD7753">
        <w:rPr>
          <w:rFonts w:ascii="Garamond" w:hAnsi="Garamond"/>
        </w:rPr>
        <w:t>, αρ. 7524, 24/9/1917, σ. 3</w:t>
      </w:r>
      <w:r>
        <w:rPr>
          <w:rFonts w:ascii="Garamond" w:hAnsi="Garamond"/>
        </w:rPr>
        <w:t>)˙</w:t>
      </w:r>
      <w:r w:rsidRPr="007E34BA">
        <w:rPr>
          <w:rFonts w:ascii="Garamond" w:hAnsi="Garamond"/>
          <w:sz w:val="28"/>
          <w:szCs w:val="28"/>
        </w:rPr>
        <w:t xml:space="preserve"> </w:t>
      </w:r>
      <w:r>
        <w:rPr>
          <w:rFonts w:ascii="Garamond" w:hAnsi="Garamond"/>
        </w:rPr>
        <w:t>από την 28</w:t>
      </w:r>
      <w:r w:rsidRPr="007E34BA">
        <w:rPr>
          <w:rFonts w:ascii="Garamond" w:hAnsi="Garamond"/>
          <w:vertAlign w:val="superscript"/>
        </w:rPr>
        <w:t>η</w:t>
      </w:r>
      <w:r>
        <w:rPr>
          <w:rFonts w:ascii="Garamond" w:hAnsi="Garamond"/>
        </w:rPr>
        <w:t xml:space="preserve"> (βλ.:</w:t>
      </w:r>
      <w:r w:rsidRPr="007E34BA">
        <w:rPr>
          <w:rFonts w:ascii="Garamond" w:hAnsi="Garamond"/>
        </w:rPr>
        <w:t xml:space="preserve"> </w:t>
      </w:r>
      <w:r w:rsidRPr="007A038E">
        <w:rPr>
          <w:rFonts w:ascii="Garamond" w:hAnsi="Garamond"/>
        </w:rPr>
        <w:t xml:space="preserve">Ανώνυμος: «Θέατρα», </w:t>
      </w:r>
      <w:r w:rsidRPr="007A038E">
        <w:rPr>
          <w:rFonts w:ascii="Garamond" w:hAnsi="Garamond"/>
          <w:i/>
        </w:rPr>
        <w:t>Σκριπ</w:t>
      </w:r>
      <w:r w:rsidRPr="007A038E">
        <w:rPr>
          <w:rFonts w:ascii="Garamond" w:hAnsi="Garamond"/>
        </w:rPr>
        <w:t>, έτος Κ´, περίοδος Ζ´, αρ. φύλλου 8306,</w:t>
      </w:r>
      <w:r>
        <w:rPr>
          <w:rFonts w:ascii="Garamond" w:hAnsi="Garamond"/>
        </w:rPr>
        <w:t xml:space="preserve"> </w:t>
      </w:r>
      <w:r w:rsidRPr="007A038E">
        <w:rPr>
          <w:rFonts w:ascii="Garamond" w:hAnsi="Garamond"/>
        </w:rPr>
        <w:t xml:space="preserve">28/9/1917, </w:t>
      </w:r>
      <w:r>
        <w:rPr>
          <w:rFonts w:ascii="Garamond" w:hAnsi="Garamond"/>
        </w:rPr>
        <w:t xml:space="preserve">σ. 2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7526, 28/9/1917, σ. 3)</w:t>
      </w:r>
      <w:r>
        <w:rPr>
          <w:rFonts w:ascii="Garamond" w:hAnsi="Garamond"/>
          <w:vertAlign w:val="superscript"/>
        </w:rPr>
        <w:t xml:space="preserve"> </w:t>
      </w:r>
      <w:r w:rsidRPr="007E34BA">
        <w:rPr>
          <w:rFonts w:ascii="Garamond" w:hAnsi="Garamond"/>
        </w:rPr>
        <w:t>μέχρι και την 2</w:t>
      </w:r>
      <w:r w:rsidRPr="007E34BA">
        <w:rPr>
          <w:rFonts w:ascii="Garamond" w:hAnsi="Garamond"/>
          <w:vertAlign w:val="superscript"/>
        </w:rPr>
        <w:t>α</w:t>
      </w:r>
      <w:r w:rsidRPr="007E34BA">
        <w:rPr>
          <w:rFonts w:ascii="Garamond" w:hAnsi="Garamond"/>
        </w:rPr>
        <w:t xml:space="preserve"> Οκτωβρίου παρουσιάζεται στο «Θέατρο Σπλέντιτ»,</w:t>
      </w:r>
      <w:r>
        <w:rPr>
          <w:rFonts w:ascii="Garamond" w:hAnsi="Garamond"/>
        </w:rPr>
        <w:t xml:space="preserve"> (βλ.: </w:t>
      </w:r>
      <w:r w:rsidRPr="00027777">
        <w:rPr>
          <w:rFonts w:ascii="Garamond" w:hAnsi="Garamond"/>
        </w:rPr>
        <w:t>Ανώνυμος: «</w:t>
      </w:r>
      <w:r>
        <w:rPr>
          <w:rFonts w:ascii="Garamond" w:hAnsi="Garamond"/>
        </w:rPr>
        <w:t>Θέατρα</w:t>
      </w:r>
      <w:r w:rsidRPr="005B7C5C">
        <w:rPr>
          <w:rFonts w:ascii="Garamond" w:hAnsi="Garamond"/>
        </w:rPr>
        <w:t xml:space="preserve">», </w:t>
      </w:r>
      <w:r w:rsidRPr="005B7C5C">
        <w:rPr>
          <w:rFonts w:ascii="Garamond" w:hAnsi="Garamond"/>
          <w:i/>
        </w:rPr>
        <w:t>Σκριπ</w:t>
      </w:r>
      <w:r w:rsidRPr="005B7C5C">
        <w:rPr>
          <w:rFonts w:ascii="Garamond" w:hAnsi="Garamond"/>
        </w:rPr>
        <w:t xml:space="preserve">, </w:t>
      </w:r>
      <w:r>
        <w:rPr>
          <w:rFonts w:ascii="Garamond" w:hAnsi="Garamond"/>
        </w:rPr>
        <w:t>έτος Κ´, περίοδος Ζ´, αρ. φύλλου 8307,</w:t>
      </w:r>
      <w:r w:rsidRPr="00027777">
        <w:rPr>
          <w:rFonts w:ascii="Garamond" w:hAnsi="Garamond"/>
        </w:rPr>
        <w:t xml:space="preserve"> </w:t>
      </w:r>
      <w:r>
        <w:rPr>
          <w:rFonts w:ascii="Garamond" w:hAnsi="Garamond"/>
        </w:rPr>
        <w:t>29/9</w:t>
      </w:r>
      <w:r w:rsidRPr="005B7C5C">
        <w:rPr>
          <w:rFonts w:ascii="Garamond" w:hAnsi="Garamond"/>
        </w:rPr>
        <w:t>/</w:t>
      </w:r>
      <w:r>
        <w:rPr>
          <w:rFonts w:ascii="Garamond" w:hAnsi="Garamond"/>
        </w:rPr>
        <w:t xml:space="preserve">1917, σ. 2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7527, 29/9/1917, σ. 2˙</w:t>
      </w:r>
      <w:r w:rsidRPr="0024793D">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7527, 30/9/1917, σ. 2˙</w:t>
      </w:r>
      <w:r w:rsidRPr="00CC6D49">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αρ. 7528, 1/10/1917, σ. 3˙</w:t>
      </w:r>
      <w:r w:rsidRPr="00642DE6">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21</w:t>
      </w:r>
      <w:r w:rsidRPr="00001C42">
        <w:rPr>
          <w:rFonts w:ascii="Garamond" w:hAnsi="Garamond"/>
          <w:vertAlign w:val="superscript"/>
        </w:rPr>
        <w:t>ο</w:t>
      </w:r>
      <w:r>
        <w:rPr>
          <w:rFonts w:ascii="Garamond" w:hAnsi="Garamond"/>
        </w:rPr>
        <w:t xml:space="preserve">, αρ. 7529, 2/9/1917, σ. 2. Επίσης: </w:t>
      </w:r>
      <w:r w:rsidRPr="00654E3B">
        <w:rPr>
          <w:rFonts w:ascii="Garamond" w:hAnsi="Garamond"/>
        </w:rPr>
        <w:t>Ανώνυμος:</w:t>
      </w:r>
      <w:r w:rsidRPr="00654E3B">
        <w:rPr>
          <w:rFonts w:ascii="Garamond" w:hAnsi="Garamond"/>
          <w:b/>
        </w:rPr>
        <w:t xml:space="preserve"> </w:t>
      </w:r>
      <w:r w:rsidRPr="00374DB9">
        <w:rPr>
          <w:rFonts w:ascii="Garamond" w:hAnsi="Garamond"/>
        </w:rPr>
        <w:t>«Θέατρα»,</w:t>
      </w:r>
      <w:r w:rsidRPr="00374DB9">
        <w:rPr>
          <w:rFonts w:ascii="Garamond" w:hAnsi="Garamond"/>
          <w:b/>
        </w:rPr>
        <w:t xml:space="preserve"> </w:t>
      </w:r>
      <w:r w:rsidRPr="00374DB9">
        <w:rPr>
          <w:rFonts w:ascii="Garamond" w:hAnsi="Garamond"/>
          <w:i/>
        </w:rPr>
        <w:t>Ριζοσπάστης</w:t>
      </w:r>
      <w:r w:rsidRPr="00374DB9">
        <w:rPr>
          <w:rFonts w:ascii="Garamond" w:hAnsi="Garamond"/>
        </w:rPr>
        <w:t>,</w:t>
      </w:r>
      <w:r>
        <w:rPr>
          <w:rFonts w:ascii="Garamond" w:hAnsi="Garamond"/>
        </w:rPr>
        <w:t xml:space="preserve"> περίοδος Α΄, αρ. 72, 2/10/</w:t>
      </w:r>
      <w:r w:rsidRPr="00654E3B">
        <w:rPr>
          <w:rFonts w:ascii="Garamond" w:hAnsi="Garamond"/>
        </w:rPr>
        <w:t>1917, σ. 2</w:t>
      </w:r>
      <w:r>
        <w:rPr>
          <w:rFonts w:ascii="Garamond" w:hAnsi="Garamond"/>
        </w:rPr>
        <w:t>˙</w:t>
      </w:r>
      <w:r w:rsidRPr="008B278F">
        <w:rPr>
          <w:rFonts w:ascii="Garamond" w:hAnsi="Garamond"/>
        </w:rPr>
        <w:t xml:space="preserve"> </w:t>
      </w:r>
      <w:r>
        <w:rPr>
          <w:rFonts w:ascii="Garamond" w:hAnsi="Garamond"/>
        </w:rPr>
        <w:t>Ανώνυμος: «Θέατρα</w:t>
      </w:r>
      <w:r w:rsidRPr="005B7C5C">
        <w:rPr>
          <w:rFonts w:ascii="Garamond" w:hAnsi="Garamond"/>
        </w:rPr>
        <w:t xml:space="preserve">», </w:t>
      </w:r>
      <w:r w:rsidRPr="005B7C5C">
        <w:rPr>
          <w:rFonts w:ascii="Garamond" w:hAnsi="Garamond"/>
          <w:i/>
        </w:rPr>
        <w:t>Σκριπ</w:t>
      </w:r>
      <w:r w:rsidRPr="005B7C5C">
        <w:rPr>
          <w:rFonts w:ascii="Garamond" w:hAnsi="Garamond"/>
        </w:rPr>
        <w:t xml:space="preserve">, </w:t>
      </w:r>
      <w:r>
        <w:rPr>
          <w:rFonts w:ascii="Garamond" w:hAnsi="Garamond"/>
        </w:rPr>
        <w:t>έτος Κ´, περίοδος Ζ´, αρ. φύλλου 8310, 1/10</w:t>
      </w:r>
      <w:r w:rsidRPr="005B7C5C">
        <w:rPr>
          <w:rFonts w:ascii="Garamond" w:hAnsi="Garamond"/>
        </w:rPr>
        <w:t>/</w:t>
      </w:r>
      <w:r>
        <w:rPr>
          <w:rFonts w:ascii="Garamond" w:hAnsi="Garamond"/>
        </w:rPr>
        <w:t xml:space="preserve">1917, σ. 2˙ </w:t>
      </w:r>
      <w:r w:rsidRPr="005B7C5C">
        <w:rPr>
          <w:rFonts w:ascii="Garamond" w:hAnsi="Garamond"/>
        </w:rPr>
        <w:t xml:space="preserve">Ανώνυμος: «Θεατρικά προγράμματα», </w:t>
      </w:r>
      <w:r w:rsidRPr="005B7C5C">
        <w:rPr>
          <w:rFonts w:ascii="Garamond" w:hAnsi="Garamond"/>
          <w:i/>
        </w:rPr>
        <w:t>Σκριπ</w:t>
      </w:r>
      <w:r w:rsidRPr="005B7C5C">
        <w:rPr>
          <w:rFonts w:ascii="Garamond" w:hAnsi="Garamond"/>
        </w:rPr>
        <w:t xml:space="preserve">, </w:t>
      </w:r>
      <w:r>
        <w:rPr>
          <w:rFonts w:ascii="Garamond" w:hAnsi="Garamond"/>
        </w:rPr>
        <w:t>έτος Κ´, περίοδος Ζ´, αρ. φύλλου 8310,</w:t>
      </w:r>
      <w:r w:rsidRPr="00374DB9">
        <w:rPr>
          <w:rFonts w:ascii="Garamond" w:hAnsi="Garamond"/>
        </w:rPr>
        <w:t xml:space="preserve"> </w:t>
      </w:r>
      <w:r>
        <w:rPr>
          <w:rFonts w:ascii="Garamond" w:hAnsi="Garamond"/>
        </w:rPr>
        <w:t>2/10</w:t>
      </w:r>
      <w:r w:rsidRPr="005B7C5C">
        <w:rPr>
          <w:rFonts w:ascii="Garamond" w:hAnsi="Garamond"/>
        </w:rPr>
        <w:t>/</w:t>
      </w:r>
      <w:r>
        <w:rPr>
          <w:rFonts w:ascii="Garamond" w:hAnsi="Garamond"/>
        </w:rPr>
        <w:t>1917, σ. 2)</w:t>
      </w:r>
      <w:r w:rsidRPr="007E34BA">
        <w:rPr>
          <w:rFonts w:ascii="Garamond" w:hAnsi="Garamond"/>
          <w:sz w:val="28"/>
          <w:szCs w:val="28"/>
        </w:rPr>
        <w:t xml:space="preserve"> </w:t>
      </w:r>
      <w:r w:rsidRPr="007E34BA">
        <w:rPr>
          <w:rFonts w:ascii="Garamond" w:hAnsi="Garamond"/>
        </w:rPr>
        <w:t>και την 3</w:t>
      </w:r>
      <w:r w:rsidRPr="007E34BA">
        <w:rPr>
          <w:rFonts w:ascii="Garamond" w:hAnsi="Garamond"/>
          <w:vertAlign w:val="superscript"/>
        </w:rPr>
        <w:t>η</w:t>
      </w:r>
      <w:r w:rsidRPr="007E34BA">
        <w:rPr>
          <w:rFonts w:ascii="Garamond" w:hAnsi="Garamond"/>
        </w:rPr>
        <w:t xml:space="preserve"> Οκτωβρίου πάλι στο «Θέατρο Κοτοπούλη»</w:t>
      </w:r>
      <w:r>
        <w:rPr>
          <w:rFonts w:ascii="Garamond" w:hAnsi="Garamond"/>
        </w:rPr>
        <w:t xml:space="preserve"> (βλ.</w:t>
      </w:r>
      <w:r w:rsidRPr="007E34BA">
        <w:rPr>
          <w:rFonts w:ascii="Garamond" w:hAnsi="Garamond"/>
        </w:rPr>
        <w:t xml:space="preserve"> </w:t>
      </w:r>
      <w:r w:rsidRPr="00654E3B">
        <w:rPr>
          <w:rFonts w:ascii="Garamond" w:hAnsi="Garamond"/>
        </w:rPr>
        <w:t>Ανώνυμος:</w:t>
      </w:r>
      <w:r w:rsidRPr="00654E3B">
        <w:rPr>
          <w:rFonts w:ascii="Garamond" w:hAnsi="Garamond"/>
          <w:b/>
        </w:rPr>
        <w:t xml:space="preserve"> </w:t>
      </w:r>
      <w:r w:rsidRPr="00654E3B">
        <w:rPr>
          <w:rFonts w:ascii="Garamond" w:hAnsi="Garamond"/>
        </w:rPr>
        <w:t>«Θέατρα»,</w:t>
      </w:r>
      <w:r w:rsidRPr="00654E3B">
        <w:rPr>
          <w:rFonts w:ascii="Garamond" w:hAnsi="Garamond"/>
          <w:b/>
        </w:rPr>
        <w:t xml:space="preserve"> </w:t>
      </w:r>
      <w:r w:rsidRPr="00654E3B">
        <w:rPr>
          <w:rFonts w:ascii="Garamond" w:hAnsi="Garamond"/>
          <w:i/>
        </w:rPr>
        <w:t>Ριζοσπάστης</w:t>
      </w:r>
      <w:r w:rsidRPr="00654E3B">
        <w:rPr>
          <w:rFonts w:ascii="Garamond" w:hAnsi="Garamond"/>
        </w:rPr>
        <w:t>, περίο</w:t>
      </w:r>
      <w:r>
        <w:rPr>
          <w:rFonts w:ascii="Garamond" w:hAnsi="Garamond"/>
        </w:rPr>
        <w:t xml:space="preserve">δος Α΄, αρ. 73, 3/10/1917, σ. 2 και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22</w:t>
      </w:r>
      <w:r w:rsidRPr="00001C42">
        <w:rPr>
          <w:rFonts w:ascii="Garamond" w:hAnsi="Garamond"/>
          <w:vertAlign w:val="superscript"/>
        </w:rPr>
        <w:t>ο</w:t>
      </w:r>
      <w:r>
        <w:rPr>
          <w:rFonts w:ascii="Garamond" w:hAnsi="Garamond"/>
        </w:rPr>
        <w:t>, αρ. 7632, 13/1/1918, σ. 2)</w:t>
      </w:r>
      <w:r w:rsidRPr="007E34BA">
        <w:rPr>
          <w:rFonts w:ascii="Garamond" w:hAnsi="Garamond"/>
        </w:rPr>
        <w:t>.</w:t>
      </w:r>
      <w:r w:rsidRPr="007E34BA">
        <w:rPr>
          <w:rFonts w:ascii="Garamond" w:hAnsi="Garamond"/>
          <w:vertAlign w:val="superscript"/>
        </w:rPr>
        <w:t xml:space="preserve">  </w:t>
      </w:r>
    </w:p>
  </w:footnote>
  <w:footnote w:id="678">
    <w:p w:rsidR="00E51DE6" w:rsidRPr="00171BCC" w:rsidRDefault="00E51DE6" w:rsidP="00B84FEB">
      <w:pPr>
        <w:pStyle w:val="a6"/>
        <w:jc w:val="both"/>
        <w:rPr>
          <w:rFonts w:ascii="Garamond" w:hAnsi="Garamond"/>
        </w:rPr>
      </w:pPr>
      <w:r w:rsidRPr="00171BCC">
        <w:rPr>
          <w:rStyle w:val="a7"/>
          <w:rFonts w:ascii="Garamond" w:hAnsi="Garamond"/>
        </w:rPr>
        <w:footnoteRef/>
      </w:r>
      <w:r w:rsidRPr="00171BCC">
        <w:rPr>
          <w:rFonts w:ascii="Garamond" w:hAnsi="Garamond"/>
        </w:rPr>
        <w:t xml:space="preserve">. Γιάννης Σιδέρης: </w:t>
      </w:r>
      <w:r w:rsidRPr="00171BCC">
        <w:rPr>
          <w:rFonts w:ascii="Garamond" w:hAnsi="Garamond"/>
          <w:i/>
        </w:rPr>
        <w:t>Ιστορία του Νέου Ελληνικού Θεάτρου,</w:t>
      </w:r>
      <w:r w:rsidRPr="00171BCC">
        <w:rPr>
          <w:rFonts w:ascii="Garamond" w:hAnsi="Garamond"/>
        </w:rPr>
        <w:t xml:space="preserve"> ό.π., σ</w:t>
      </w:r>
      <w:r>
        <w:rPr>
          <w:rFonts w:ascii="Garamond" w:hAnsi="Garamond"/>
        </w:rPr>
        <w:t>σ</w:t>
      </w:r>
      <w:r w:rsidRPr="00171BCC">
        <w:rPr>
          <w:rFonts w:ascii="Garamond" w:hAnsi="Garamond"/>
        </w:rPr>
        <w:t xml:space="preserve">. </w:t>
      </w:r>
      <w:r>
        <w:rPr>
          <w:rFonts w:ascii="Garamond" w:hAnsi="Garamond"/>
        </w:rPr>
        <w:t xml:space="preserve">136, </w:t>
      </w:r>
      <w:r w:rsidRPr="00171BCC">
        <w:rPr>
          <w:rFonts w:ascii="Garamond" w:hAnsi="Garamond"/>
        </w:rPr>
        <w:t>137.</w:t>
      </w:r>
    </w:p>
  </w:footnote>
  <w:footnote w:id="679">
    <w:p w:rsidR="00E51DE6" w:rsidRPr="00F95F05" w:rsidRDefault="00E51DE6" w:rsidP="00B84FEB">
      <w:pPr>
        <w:pStyle w:val="a6"/>
        <w:jc w:val="both"/>
        <w:rPr>
          <w:rFonts w:ascii="Garamond" w:hAnsi="Garamond"/>
        </w:rPr>
      </w:pPr>
      <w:r w:rsidRPr="009D7B0D">
        <w:rPr>
          <w:rStyle w:val="a7"/>
          <w:rFonts w:ascii="Garamond" w:hAnsi="Garamond"/>
        </w:rPr>
        <w:footnoteRef/>
      </w:r>
      <w:r w:rsidRPr="009D7B0D">
        <w:rPr>
          <w:rFonts w:ascii="Garamond" w:hAnsi="Garamond"/>
        </w:rPr>
        <w:t xml:space="preserve">. </w:t>
      </w:r>
      <w:r w:rsidRPr="00E1095F">
        <w:rPr>
          <w:rFonts w:ascii="Garamond" w:hAnsi="Garamond"/>
        </w:rPr>
        <w:t xml:space="preserve">Ανώνυμος: «Θεατρικά προγράμματα», </w:t>
      </w:r>
      <w:r w:rsidRPr="00E1095F">
        <w:rPr>
          <w:rFonts w:ascii="Garamond" w:hAnsi="Garamond"/>
          <w:i/>
        </w:rPr>
        <w:t>Σκριπ</w:t>
      </w:r>
      <w:r w:rsidRPr="00E1095F">
        <w:rPr>
          <w:rFonts w:ascii="Garamond" w:hAnsi="Garamond"/>
        </w:rPr>
        <w:t>, έτος ΚΑ´, περίοδος Ζ´, αρ. φύλλου 8408,</w:t>
      </w:r>
      <w:r w:rsidRPr="00374DB9">
        <w:rPr>
          <w:rFonts w:ascii="Garamond" w:hAnsi="Garamond"/>
        </w:rPr>
        <w:t xml:space="preserve"> </w:t>
      </w:r>
      <w:r>
        <w:rPr>
          <w:rFonts w:ascii="Garamond" w:hAnsi="Garamond"/>
        </w:rPr>
        <w:t>13/1/1918,</w:t>
      </w:r>
      <w:r w:rsidRPr="00E1095F">
        <w:rPr>
          <w:rFonts w:ascii="Garamond" w:hAnsi="Garamond"/>
        </w:rPr>
        <w:t xml:space="preserve"> σ. 2</w:t>
      </w:r>
      <w:r>
        <w:rPr>
          <w:rFonts w:ascii="Garamond" w:hAnsi="Garamond"/>
        </w:rPr>
        <w:t>˙</w:t>
      </w:r>
      <w:r w:rsidRPr="00704747">
        <w:rPr>
          <w:rFonts w:ascii="Garamond" w:hAnsi="Garamond"/>
        </w:rPr>
        <w:t xml:space="preserve"> </w:t>
      </w:r>
      <w:r w:rsidRPr="00DD7753">
        <w:rPr>
          <w:rFonts w:ascii="Garamond" w:hAnsi="Garamond"/>
        </w:rPr>
        <w:t xml:space="preserve">Ανώνυμος: «Θέατρα», </w:t>
      </w:r>
      <w:r w:rsidRPr="00DD7753">
        <w:rPr>
          <w:rFonts w:ascii="Garamond" w:hAnsi="Garamond"/>
          <w:i/>
        </w:rPr>
        <w:t>Εμπρός</w:t>
      </w:r>
      <w:r>
        <w:rPr>
          <w:rFonts w:ascii="Garamond" w:hAnsi="Garamond"/>
        </w:rPr>
        <w:t>, έτος 22</w:t>
      </w:r>
      <w:r w:rsidRPr="00DD7753">
        <w:rPr>
          <w:rFonts w:ascii="Garamond" w:hAnsi="Garamond"/>
          <w:vertAlign w:val="superscript"/>
        </w:rPr>
        <w:t>ο</w:t>
      </w:r>
      <w:r>
        <w:rPr>
          <w:rFonts w:ascii="Garamond" w:hAnsi="Garamond"/>
        </w:rPr>
        <w:t xml:space="preserve">, αρ. 7633, 13/1/1918, σ. 3 και </w:t>
      </w:r>
      <w:r w:rsidRPr="00171BCC">
        <w:rPr>
          <w:rFonts w:ascii="Garamond" w:hAnsi="Garamond"/>
        </w:rPr>
        <w:t xml:space="preserve">Γιάννης Σιδέρης: </w:t>
      </w:r>
      <w:r w:rsidRPr="00171BCC">
        <w:rPr>
          <w:rFonts w:ascii="Garamond" w:hAnsi="Garamond"/>
          <w:i/>
        </w:rPr>
        <w:t>Ιστορία του Νέου Ελληνικού Θεάτρου,</w:t>
      </w:r>
      <w:r w:rsidRPr="00171BCC">
        <w:rPr>
          <w:rFonts w:ascii="Garamond" w:hAnsi="Garamond"/>
        </w:rPr>
        <w:t xml:space="preserve"> ό.π., σ.</w:t>
      </w:r>
      <w:r>
        <w:rPr>
          <w:rFonts w:ascii="Garamond" w:hAnsi="Garamond"/>
        </w:rPr>
        <w:t xml:space="preserve"> 140˙ </w:t>
      </w:r>
      <w:r w:rsidRPr="006B2F57">
        <w:rPr>
          <w:rFonts w:ascii="Garamond" w:hAnsi="Garamond"/>
        </w:rPr>
        <w:t xml:space="preserve">Ανώνυμος: «Θέατρα», </w:t>
      </w:r>
      <w:r w:rsidRPr="006B2F57">
        <w:rPr>
          <w:rFonts w:ascii="Garamond" w:hAnsi="Garamond"/>
          <w:i/>
        </w:rPr>
        <w:t>Εμπρός</w:t>
      </w:r>
      <w:r w:rsidRPr="006B2F57">
        <w:rPr>
          <w:rFonts w:ascii="Garamond" w:hAnsi="Garamond"/>
        </w:rPr>
        <w:t>, έτος 22</w:t>
      </w:r>
      <w:r w:rsidRPr="006B2F57">
        <w:rPr>
          <w:rFonts w:ascii="Garamond" w:hAnsi="Garamond"/>
          <w:vertAlign w:val="superscript"/>
        </w:rPr>
        <w:t>ο</w:t>
      </w:r>
      <w:r w:rsidRPr="006B2F57">
        <w:rPr>
          <w:rFonts w:ascii="Garamond" w:hAnsi="Garamond"/>
        </w:rPr>
        <w:t xml:space="preserve">, αρ. 7689, 11/3/1918, σ. 3˙ </w:t>
      </w:r>
      <w:r w:rsidRPr="00E1095F">
        <w:rPr>
          <w:rFonts w:ascii="Garamond" w:hAnsi="Garamond"/>
        </w:rPr>
        <w:t xml:space="preserve">Ανώνυμος: «Θεατρικά προγράμματα», </w:t>
      </w:r>
      <w:r w:rsidRPr="00E1095F">
        <w:rPr>
          <w:rFonts w:ascii="Garamond" w:hAnsi="Garamond"/>
          <w:i/>
        </w:rPr>
        <w:t>Σκριπ</w:t>
      </w:r>
      <w:r w:rsidRPr="00E1095F">
        <w:rPr>
          <w:rFonts w:ascii="Garamond" w:hAnsi="Garamond"/>
        </w:rPr>
        <w:t xml:space="preserve">, </w:t>
      </w:r>
      <w:r>
        <w:rPr>
          <w:rFonts w:ascii="Garamond" w:hAnsi="Garamond"/>
        </w:rPr>
        <w:t xml:space="preserve">έτος ΚΑ´, περίοδος Ζ´, αρ. φύλλου 8461, 11/3/1918, σ. 2˙ </w:t>
      </w:r>
      <w:r w:rsidRPr="009D7B0D">
        <w:rPr>
          <w:rFonts w:ascii="Garamond" w:hAnsi="Garamond"/>
        </w:rPr>
        <w:t xml:space="preserve">Ανώνυμος: «Θέατρα», </w:t>
      </w:r>
      <w:r w:rsidRPr="009D7B0D">
        <w:rPr>
          <w:rFonts w:ascii="Garamond" w:hAnsi="Garamond"/>
          <w:i/>
        </w:rPr>
        <w:t>Εμπρός</w:t>
      </w:r>
      <w:r w:rsidRPr="009D7B0D">
        <w:rPr>
          <w:rFonts w:ascii="Garamond" w:hAnsi="Garamond"/>
        </w:rPr>
        <w:t>, έτος 22</w:t>
      </w:r>
      <w:r w:rsidRPr="009D7B0D">
        <w:rPr>
          <w:rFonts w:ascii="Garamond" w:hAnsi="Garamond"/>
          <w:vertAlign w:val="superscript"/>
        </w:rPr>
        <w:t>ο</w:t>
      </w:r>
      <w:r w:rsidRPr="009D7B0D">
        <w:rPr>
          <w:rFonts w:ascii="Garamond" w:hAnsi="Garamond"/>
        </w:rPr>
        <w:t>, αρ. 7707, 29/3/1918, σ. 2.</w:t>
      </w:r>
      <w:r>
        <w:rPr>
          <w:rFonts w:ascii="Garamond" w:hAnsi="Garamond"/>
        </w:rPr>
        <w:t xml:space="preserve"> Επίσης βλ.</w:t>
      </w:r>
      <w:r w:rsidRPr="003731F9">
        <w:rPr>
          <w:rFonts w:ascii="Garamond" w:hAnsi="Garamond"/>
        </w:rPr>
        <w:t xml:space="preserve"> </w:t>
      </w:r>
      <w:r w:rsidRPr="00171BCC">
        <w:rPr>
          <w:rFonts w:ascii="Garamond" w:hAnsi="Garamond"/>
        </w:rPr>
        <w:t xml:space="preserve">Γιάννης Σιδέρης: </w:t>
      </w:r>
      <w:r w:rsidRPr="00171BCC">
        <w:rPr>
          <w:rFonts w:ascii="Garamond" w:hAnsi="Garamond"/>
          <w:i/>
        </w:rPr>
        <w:t>Ιστορία του Νέου Ελληνικού Θεάτρου,</w:t>
      </w:r>
      <w:r w:rsidRPr="00171BCC">
        <w:rPr>
          <w:rFonts w:ascii="Garamond" w:hAnsi="Garamond"/>
        </w:rPr>
        <w:t xml:space="preserve"> ό.π., σ. </w:t>
      </w:r>
      <w:r>
        <w:rPr>
          <w:rFonts w:ascii="Garamond" w:hAnsi="Garamond"/>
        </w:rPr>
        <w:t xml:space="preserve">141. </w:t>
      </w:r>
      <w:r w:rsidRPr="00F95F05">
        <w:rPr>
          <w:rFonts w:ascii="Garamond" w:hAnsi="Garamond"/>
        </w:rPr>
        <w:t>Στη συνέχεια στο «Θέατρο Σπλέντιτ» από την 13</w:t>
      </w:r>
      <w:r w:rsidRPr="00F95F05">
        <w:rPr>
          <w:rFonts w:ascii="Garamond" w:hAnsi="Garamond"/>
          <w:vertAlign w:val="superscript"/>
        </w:rPr>
        <w:t>η</w:t>
      </w:r>
      <w:r w:rsidRPr="00F95F05">
        <w:rPr>
          <w:rFonts w:ascii="Garamond" w:hAnsi="Garamond"/>
        </w:rPr>
        <w:t xml:space="preserve"> μέχρι και την 19</w:t>
      </w:r>
      <w:r w:rsidRPr="00F95F05">
        <w:rPr>
          <w:rFonts w:ascii="Garamond" w:hAnsi="Garamond"/>
          <w:vertAlign w:val="superscript"/>
        </w:rPr>
        <w:t>η</w:t>
      </w:r>
      <w:r w:rsidRPr="00F95F05">
        <w:rPr>
          <w:rFonts w:ascii="Garamond" w:hAnsi="Garamond"/>
        </w:rPr>
        <w:t xml:space="preserve"> Απριλίου</w:t>
      </w:r>
      <w:r>
        <w:rPr>
          <w:rFonts w:ascii="Garamond" w:hAnsi="Garamond"/>
        </w:rPr>
        <w:t>: βλ.:</w:t>
      </w:r>
      <w:r w:rsidRPr="00F95F05">
        <w:rPr>
          <w:rFonts w:ascii="Garamond" w:hAnsi="Garamond"/>
        </w:rPr>
        <w:t xml:space="preserve"> </w:t>
      </w:r>
      <w:r w:rsidRPr="00597DAE">
        <w:rPr>
          <w:rFonts w:ascii="Garamond" w:hAnsi="Garamond"/>
        </w:rPr>
        <w:t>Ανώνυμος:</w:t>
      </w:r>
      <w:r w:rsidRPr="00597DAE">
        <w:rPr>
          <w:rFonts w:ascii="Garamond" w:hAnsi="Garamond"/>
          <w:b/>
        </w:rPr>
        <w:t xml:space="preserve"> </w:t>
      </w:r>
      <w:r w:rsidRPr="00B3706D">
        <w:rPr>
          <w:rFonts w:ascii="Garamond" w:hAnsi="Garamond"/>
        </w:rPr>
        <w:t>«Θέατρα»</w:t>
      </w:r>
      <w:r w:rsidRPr="00B3706D">
        <w:rPr>
          <w:rFonts w:ascii="Garamond" w:hAnsi="Garamond"/>
          <w:b/>
        </w:rPr>
        <w:t xml:space="preserve"> </w:t>
      </w:r>
      <w:r w:rsidRPr="00B3706D">
        <w:rPr>
          <w:rFonts w:ascii="Garamond" w:hAnsi="Garamond"/>
          <w:i/>
        </w:rPr>
        <w:t>Ριζοσπάστης</w:t>
      </w:r>
      <w:r w:rsidRPr="00B3706D">
        <w:rPr>
          <w:rFonts w:ascii="Garamond" w:hAnsi="Garamond"/>
        </w:rPr>
        <w:t>,</w:t>
      </w:r>
      <w:r w:rsidRPr="00597DAE">
        <w:rPr>
          <w:rFonts w:ascii="Garamond" w:hAnsi="Garamond"/>
          <w:b/>
        </w:rPr>
        <w:t xml:space="preserve"> </w:t>
      </w:r>
      <w:r>
        <w:rPr>
          <w:rFonts w:ascii="Garamond" w:hAnsi="Garamond"/>
        </w:rPr>
        <w:t>περίοδος Α΄, αρ. 262, 13/4/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περίοδος Α΄, αρ. 263, 14/4/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περίοδος Α΄, αρ. 264, 15/4/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περίοδος Α΄, αρ. 265, 16/4/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sidRPr="00597DAE">
        <w:rPr>
          <w:rFonts w:ascii="Garamond" w:hAnsi="Garamond"/>
        </w:rPr>
        <w:t>περίοδος Α</w:t>
      </w:r>
      <w:r>
        <w:rPr>
          <w:rFonts w:ascii="Garamond" w:hAnsi="Garamond"/>
        </w:rPr>
        <w:t>΄, αρ. 266, 17/4/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περίοδος Α΄, αρ. 267, 18/4/</w:t>
      </w:r>
      <w:r w:rsidRPr="00597DAE">
        <w:rPr>
          <w:rFonts w:ascii="Garamond" w:hAnsi="Garamond"/>
        </w:rPr>
        <w:t>1918, σ. 1˙ 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περίοδος Α΄, αρ. 268, 19/4/</w:t>
      </w:r>
      <w:r w:rsidRPr="00597DAE">
        <w:rPr>
          <w:rFonts w:ascii="Garamond" w:hAnsi="Garamond"/>
        </w:rPr>
        <w:t>1918, σ. 1</w:t>
      </w:r>
      <w:r>
        <w:rPr>
          <w:rFonts w:ascii="Garamond" w:hAnsi="Garamond"/>
        </w:rPr>
        <w:t>.</w:t>
      </w:r>
      <w:r w:rsidRPr="00597DAE">
        <w:rPr>
          <w:rFonts w:ascii="Garamond" w:hAnsi="Garamond"/>
        </w:rPr>
        <w:t xml:space="preserve"> </w:t>
      </w:r>
      <w:r w:rsidRPr="00F269B6">
        <w:rPr>
          <w:rFonts w:ascii="Garamond" w:hAnsi="Garamond"/>
        </w:rPr>
        <w:t>Επίσης βλ.</w:t>
      </w:r>
      <w:r>
        <w:rPr>
          <w:rFonts w:ascii="Garamond" w:hAnsi="Garamond"/>
          <w:b/>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22</w:t>
      </w:r>
      <w:r w:rsidRPr="00001C42">
        <w:rPr>
          <w:rFonts w:ascii="Garamond" w:hAnsi="Garamond"/>
          <w:vertAlign w:val="superscript"/>
        </w:rPr>
        <w:t>ο</w:t>
      </w:r>
      <w:r>
        <w:rPr>
          <w:rFonts w:ascii="Garamond" w:hAnsi="Garamond"/>
        </w:rPr>
        <w:t>, αρ. 7722, 13/4/1918, σ. 3˙</w:t>
      </w:r>
      <w:r>
        <w:rPr>
          <w:rFonts w:ascii="Garamond" w:hAnsi="Garamond"/>
          <w:b/>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22</w:t>
      </w:r>
      <w:r w:rsidRPr="00001C42">
        <w:rPr>
          <w:rFonts w:ascii="Garamond" w:hAnsi="Garamond"/>
          <w:vertAlign w:val="superscript"/>
        </w:rPr>
        <w:t>ο</w:t>
      </w:r>
      <w:r>
        <w:rPr>
          <w:rFonts w:ascii="Garamond" w:hAnsi="Garamond"/>
        </w:rPr>
        <w:t>, αρ. 7723, 14/4/1918, σ. 2˙</w:t>
      </w:r>
      <w:r w:rsidRPr="00597DAE">
        <w:rPr>
          <w:rFonts w:ascii="Garamond" w:hAnsi="Garamond"/>
        </w:rPr>
        <w:t xml:space="preserve"> </w:t>
      </w:r>
      <w:r w:rsidRPr="009B27F6">
        <w:rPr>
          <w:rFonts w:ascii="Garamond" w:hAnsi="Garamond"/>
        </w:rPr>
        <w:t>Ανώνυμος: «</w:t>
      </w:r>
      <w:r>
        <w:rPr>
          <w:rFonts w:ascii="Garamond" w:hAnsi="Garamond"/>
        </w:rPr>
        <w:t xml:space="preserve">Θέατρα», </w:t>
      </w:r>
      <w:r w:rsidRPr="00001C42">
        <w:rPr>
          <w:rFonts w:ascii="Garamond" w:hAnsi="Garamond"/>
          <w:i/>
        </w:rPr>
        <w:t>Εμπρός</w:t>
      </w:r>
      <w:r>
        <w:rPr>
          <w:rFonts w:ascii="Garamond" w:hAnsi="Garamond"/>
        </w:rPr>
        <w:t>, έτος 22</w:t>
      </w:r>
      <w:r w:rsidRPr="00001C42">
        <w:rPr>
          <w:rFonts w:ascii="Garamond" w:hAnsi="Garamond"/>
          <w:vertAlign w:val="superscript"/>
        </w:rPr>
        <w:t>ο</w:t>
      </w:r>
      <w:r>
        <w:rPr>
          <w:rFonts w:ascii="Garamond" w:hAnsi="Garamond"/>
        </w:rPr>
        <w:t xml:space="preserve">, αρ. 7724, 15/4/1918, σ. 2. Επίσης </w:t>
      </w:r>
      <w:r w:rsidRPr="00F95F05">
        <w:rPr>
          <w:rFonts w:ascii="Garamond" w:hAnsi="Garamond"/>
          <w:i/>
        </w:rPr>
        <w:t>Η σκιά</w:t>
      </w:r>
      <w:r w:rsidRPr="00F95F05">
        <w:rPr>
          <w:rFonts w:ascii="Garamond" w:hAnsi="Garamond"/>
        </w:rPr>
        <w:t xml:space="preserve"> ξανανεβαίνει την 21</w:t>
      </w:r>
      <w:r w:rsidRPr="00F95F05">
        <w:rPr>
          <w:rFonts w:ascii="Garamond" w:hAnsi="Garamond"/>
          <w:vertAlign w:val="superscript"/>
        </w:rPr>
        <w:t xml:space="preserve">η </w:t>
      </w:r>
      <w:r w:rsidRPr="00F95F05">
        <w:rPr>
          <w:rFonts w:ascii="Garamond" w:hAnsi="Garamond"/>
        </w:rPr>
        <w:t xml:space="preserve"> Απριλίου</w:t>
      </w:r>
      <w:r w:rsidRPr="00F95F05">
        <w:rPr>
          <w:rStyle w:val="a7"/>
          <w:rFonts w:ascii="Garamond" w:hAnsi="Garamond"/>
        </w:rPr>
        <w:footnoteRef/>
      </w:r>
      <w:r w:rsidRPr="00F95F05">
        <w:rPr>
          <w:rFonts w:ascii="Garamond" w:hAnsi="Garamond"/>
        </w:rPr>
        <w:t xml:space="preserve"> στο «Θέατρο Παπαϊωάννου», την 23</w:t>
      </w:r>
      <w:r w:rsidRPr="00F95F05">
        <w:rPr>
          <w:rFonts w:ascii="Garamond" w:hAnsi="Garamond"/>
          <w:vertAlign w:val="superscript"/>
        </w:rPr>
        <w:t>η</w:t>
      </w:r>
      <w:r w:rsidRPr="00F95F05">
        <w:rPr>
          <w:rFonts w:ascii="Garamond" w:hAnsi="Garamond"/>
        </w:rPr>
        <w:t xml:space="preserve"> και 24</w:t>
      </w:r>
      <w:r w:rsidRPr="00F95F05">
        <w:rPr>
          <w:rFonts w:ascii="Garamond" w:hAnsi="Garamond"/>
          <w:vertAlign w:val="superscript"/>
        </w:rPr>
        <w:t>η</w:t>
      </w:r>
      <w:r>
        <w:rPr>
          <w:rFonts w:ascii="Garamond" w:hAnsi="Garamond"/>
        </w:rPr>
        <w:t xml:space="preserve"> Απριλίου στο «Θέατρο Σπλέντιτ», βλ:</w:t>
      </w:r>
      <w:r w:rsidRPr="00F95F05">
        <w:rPr>
          <w:rFonts w:ascii="Garamond" w:hAnsi="Garamond"/>
        </w:rPr>
        <w:t xml:space="preserve"> </w:t>
      </w:r>
      <w:r>
        <w:rPr>
          <w:rFonts w:ascii="Garamond" w:hAnsi="Garamond"/>
        </w:rPr>
        <w:t>α</w:t>
      </w:r>
      <w:r w:rsidRPr="000A3D0D">
        <w:rPr>
          <w:rFonts w:ascii="Garamond" w:hAnsi="Garamond"/>
        </w:rPr>
        <w:t xml:space="preserve">νώνυμος: «Θέατρα», </w:t>
      </w:r>
      <w:r w:rsidRPr="000A3D0D">
        <w:rPr>
          <w:rFonts w:ascii="Garamond" w:hAnsi="Garamond"/>
          <w:i/>
        </w:rPr>
        <w:t>Εμπρός</w:t>
      </w:r>
      <w:r w:rsidRPr="000A3D0D">
        <w:rPr>
          <w:rFonts w:ascii="Garamond" w:hAnsi="Garamond"/>
        </w:rPr>
        <w:t>, έτος 22</w:t>
      </w:r>
      <w:r w:rsidRPr="000A3D0D">
        <w:rPr>
          <w:rFonts w:ascii="Garamond" w:hAnsi="Garamond"/>
          <w:vertAlign w:val="superscript"/>
        </w:rPr>
        <w:t>ο</w:t>
      </w:r>
      <w:r w:rsidRPr="000A3D0D">
        <w:rPr>
          <w:rFonts w:ascii="Garamond" w:hAnsi="Garamond"/>
        </w:rPr>
        <w:t>, αρ. 7</w:t>
      </w:r>
      <w:r>
        <w:rPr>
          <w:rFonts w:ascii="Garamond" w:hAnsi="Garamond"/>
        </w:rPr>
        <w:t>730</w:t>
      </w:r>
      <w:r w:rsidRPr="000A3D0D">
        <w:rPr>
          <w:rFonts w:ascii="Garamond" w:hAnsi="Garamond"/>
        </w:rPr>
        <w:t xml:space="preserve">, </w:t>
      </w:r>
      <w:r>
        <w:rPr>
          <w:rFonts w:ascii="Garamond" w:hAnsi="Garamond"/>
        </w:rPr>
        <w:t>21</w:t>
      </w:r>
      <w:r w:rsidRPr="000A3D0D">
        <w:rPr>
          <w:rFonts w:ascii="Garamond" w:hAnsi="Garamond"/>
        </w:rPr>
        <w:t>/4/1918, σ. 2</w:t>
      </w:r>
      <w:r>
        <w:rPr>
          <w:rFonts w:ascii="Garamond" w:hAnsi="Garamond"/>
        </w:rPr>
        <w:t>˙</w:t>
      </w:r>
      <w:r w:rsidRPr="00F95F05">
        <w:rPr>
          <w:rFonts w:ascii="Garamond" w:hAnsi="Garamond"/>
        </w:rPr>
        <w:t xml:space="preserve"> </w:t>
      </w:r>
      <w:r w:rsidRPr="00597DAE">
        <w:rPr>
          <w:rFonts w:ascii="Garamond" w:hAnsi="Garamond"/>
        </w:rPr>
        <w:t xml:space="preserve">Ανώνυμος: «Θέατρα», </w:t>
      </w:r>
      <w:r w:rsidRPr="00597DAE">
        <w:rPr>
          <w:rFonts w:ascii="Garamond" w:hAnsi="Garamond"/>
          <w:i/>
        </w:rPr>
        <w:t>Έθνος</w:t>
      </w:r>
      <w:r w:rsidRPr="00597DAE">
        <w:rPr>
          <w:rFonts w:ascii="Garamond" w:hAnsi="Garamond"/>
        </w:rPr>
        <w:t>, 23/4/1918, φύλλο 2</w:t>
      </w:r>
      <w:r w:rsidRPr="00597DAE">
        <w:rPr>
          <w:rFonts w:ascii="Garamond" w:hAnsi="Garamond"/>
          <w:vertAlign w:val="superscript"/>
        </w:rPr>
        <w:t>ο</w:t>
      </w:r>
      <w:r w:rsidRPr="00597DAE">
        <w:rPr>
          <w:rFonts w:ascii="Garamond" w:hAnsi="Garamond"/>
        </w:rPr>
        <w:t xml:space="preserve"> και 24/4/1918, φύλλο 2</w:t>
      </w:r>
      <w:r w:rsidRPr="00597DAE">
        <w:rPr>
          <w:rFonts w:ascii="Garamond" w:hAnsi="Garamond"/>
          <w:vertAlign w:val="superscript"/>
        </w:rPr>
        <w:t>ο</w:t>
      </w:r>
      <w:r w:rsidRPr="00597DAE">
        <w:rPr>
          <w:rFonts w:ascii="Garamond" w:hAnsi="Garamond"/>
        </w:rPr>
        <w:t>.</w:t>
      </w:r>
    </w:p>
  </w:footnote>
  <w:footnote w:id="680">
    <w:p w:rsidR="00E51DE6" w:rsidRPr="009B30C7" w:rsidRDefault="00E51DE6" w:rsidP="009B30C7">
      <w:pPr>
        <w:pStyle w:val="ab"/>
        <w:spacing w:after="0"/>
        <w:jc w:val="both"/>
        <w:rPr>
          <w:rFonts w:ascii="Garamond" w:hAnsi="Garamond"/>
          <w:sz w:val="20"/>
          <w:szCs w:val="20"/>
        </w:rPr>
      </w:pPr>
      <w:r w:rsidRPr="009B30C7">
        <w:rPr>
          <w:rStyle w:val="a7"/>
          <w:rFonts w:ascii="Garamond" w:hAnsi="Garamond"/>
          <w:sz w:val="20"/>
          <w:szCs w:val="20"/>
        </w:rPr>
        <w:footnoteRef/>
      </w:r>
      <w:r w:rsidRPr="009B30C7">
        <w:rPr>
          <w:rFonts w:ascii="Garamond" w:hAnsi="Garamond"/>
          <w:sz w:val="20"/>
          <w:szCs w:val="20"/>
        </w:rPr>
        <w:t xml:space="preserve">. Ανώνυμος: «Θέατρα», </w:t>
      </w:r>
      <w:r w:rsidRPr="009B30C7">
        <w:rPr>
          <w:rFonts w:ascii="Garamond" w:hAnsi="Garamond"/>
          <w:i/>
          <w:sz w:val="20"/>
          <w:szCs w:val="20"/>
        </w:rPr>
        <w:t>Ακρόπολις</w:t>
      </w:r>
      <w:r w:rsidRPr="009B30C7">
        <w:rPr>
          <w:rFonts w:ascii="Garamond" w:hAnsi="Garamond"/>
          <w:sz w:val="20"/>
          <w:szCs w:val="20"/>
        </w:rPr>
        <w:t>, 19/8/1918, φύλλο 2</w:t>
      </w:r>
      <w:r w:rsidRPr="009B30C7">
        <w:rPr>
          <w:rFonts w:ascii="Garamond" w:hAnsi="Garamond"/>
          <w:sz w:val="20"/>
          <w:szCs w:val="20"/>
          <w:vertAlign w:val="superscript"/>
        </w:rPr>
        <w:t>ο</w:t>
      </w:r>
      <w:r w:rsidRPr="009B30C7">
        <w:rPr>
          <w:rFonts w:ascii="Garamond" w:hAnsi="Garamond"/>
          <w:sz w:val="20"/>
          <w:szCs w:val="20"/>
        </w:rPr>
        <w:t xml:space="preserve"> και Ανώνυμος: «Θέατρα», </w:t>
      </w:r>
      <w:r w:rsidRPr="009B30C7">
        <w:rPr>
          <w:rFonts w:ascii="Garamond" w:hAnsi="Garamond"/>
          <w:i/>
          <w:sz w:val="20"/>
          <w:szCs w:val="20"/>
        </w:rPr>
        <w:t>Έθνος</w:t>
      </w:r>
      <w:r w:rsidRPr="009B30C7">
        <w:rPr>
          <w:rFonts w:ascii="Garamond" w:hAnsi="Garamond"/>
          <w:sz w:val="20"/>
          <w:szCs w:val="20"/>
        </w:rPr>
        <w:t>, 19/8/1918, φύλλο 2</w:t>
      </w:r>
      <w:r w:rsidRPr="009B30C7">
        <w:rPr>
          <w:rFonts w:ascii="Garamond" w:hAnsi="Garamond"/>
          <w:sz w:val="20"/>
          <w:szCs w:val="20"/>
          <w:vertAlign w:val="superscript"/>
        </w:rPr>
        <w:t>ο</w:t>
      </w:r>
      <w:r w:rsidRPr="009B30C7">
        <w:rPr>
          <w:rFonts w:ascii="Garamond" w:hAnsi="Garamond"/>
          <w:sz w:val="20"/>
          <w:szCs w:val="20"/>
        </w:rPr>
        <w:t>. Επίσης βλ.</w:t>
      </w:r>
      <w:r w:rsidRPr="009B30C7">
        <w:rPr>
          <w:rStyle w:val="a7"/>
          <w:rFonts w:ascii="Garamond" w:hAnsi="Garamond"/>
          <w:sz w:val="20"/>
          <w:szCs w:val="20"/>
        </w:rPr>
        <w:t xml:space="preserve"> </w:t>
      </w:r>
      <w:r w:rsidRPr="009B30C7">
        <w:rPr>
          <w:rFonts w:ascii="Garamond" w:hAnsi="Garamond"/>
          <w:sz w:val="20"/>
          <w:szCs w:val="20"/>
        </w:rPr>
        <w:t xml:space="preserve">Ανώνυμος: «Θέατρα», </w:t>
      </w:r>
      <w:r w:rsidRPr="009B30C7">
        <w:rPr>
          <w:rFonts w:ascii="Garamond" w:hAnsi="Garamond"/>
          <w:i/>
          <w:sz w:val="20"/>
          <w:szCs w:val="20"/>
        </w:rPr>
        <w:t>Εμπρός</w:t>
      </w:r>
      <w:r w:rsidRPr="009B30C7">
        <w:rPr>
          <w:rFonts w:ascii="Garamond" w:hAnsi="Garamond"/>
          <w:sz w:val="20"/>
          <w:szCs w:val="20"/>
        </w:rPr>
        <w:t>, έτος 22</w:t>
      </w:r>
      <w:r w:rsidRPr="009B30C7">
        <w:rPr>
          <w:rFonts w:ascii="Garamond" w:hAnsi="Garamond"/>
          <w:sz w:val="20"/>
          <w:szCs w:val="20"/>
          <w:vertAlign w:val="superscript"/>
        </w:rPr>
        <w:t>ο</w:t>
      </w:r>
      <w:r w:rsidRPr="009B30C7">
        <w:rPr>
          <w:rFonts w:ascii="Garamond" w:hAnsi="Garamond"/>
          <w:sz w:val="20"/>
          <w:szCs w:val="20"/>
        </w:rPr>
        <w:t>, αρ. 7845, 19/8/1918, σ. 2. Επίσης βλ. Αικατερίνη Μπρεντάνου:</w:t>
      </w:r>
      <w:r w:rsidRPr="009B30C7">
        <w:rPr>
          <w:rStyle w:val="1Char"/>
          <w:rFonts w:ascii="Garamond" w:eastAsia="Calibri" w:hAnsi="Garamond" w:cs="Arial"/>
          <w:color w:val="000000"/>
          <w:sz w:val="20"/>
          <w:szCs w:val="20"/>
          <w:shd w:val="clear" w:color="auto" w:fill="FFFFFF"/>
        </w:rPr>
        <w:t xml:space="preserve"> </w:t>
      </w:r>
      <w:r w:rsidRPr="009B30C7">
        <w:rPr>
          <w:rStyle w:val="a4"/>
          <w:rFonts w:ascii="Garamond" w:hAnsi="Garamond" w:cs="Arial"/>
          <w:color w:val="000000"/>
          <w:sz w:val="20"/>
          <w:szCs w:val="20"/>
          <w:shd w:val="clear" w:color="auto" w:fill="FFFFFF"/>
        </w:rPr>
        <w:t>Η θεατρική ζωή του Πειραιά (από την πρώτη παράσταση έως το 1922)</w:t>
      </w:r>
      <w:r w:rsidRPr="009B30C7">
        <w:rPr>
          <w:rStyle w:val="a4"/>
          <w:rFonts w:ascii="Garamond" w:hAnsi="Garamond" w:cs="Arial"/>
          <w:i w:val="0"/>
          <w:color w:val="000000"/>
          <w:sz w:val="20"/>
          <w:szCs w:val="20"/>
          <w:shd w:val="clear" w:color="auto" w:fill="FFFFFF"/>
        </w:rPr>
        <w:t>, ό.π., σ. 1237.</w:t>
      </w:r>
    </w:p>
  </w:footnote>
  <w:footnote w:id="681">
    <w:p w:rsidR="00E51DE6" w:rsidRPr="009F40DA" w:rsidRDefault="00E51DE6" w:rsidP="009F40DA">
      <w:pPr>
        <w:pStyle w:val="a6"/>
        <w:jc w:val="both"/>
        <w:rPr>
          <w:rFonts w:ascii="Garamond" w:hAnsi="Garamond"/>
        </w:rPr>
      </w:pPr>
      <w:r w:rsidRPr="009F40DA">
        <w:rPr>
          <w:rStyle w:val="a7"/>
          <w:rFonts w:ascii="Garamond" w:hAnsi="Garamond"/>
        </w:rPr>
        <w:footnoteRef/>
      </w:r>
      <w:r w:rsidRPr="009F40DA">
        <w:rPr>
          <w:rFonts w:ascii="Garamond" w:hAnsi="Garamond"/>
        </w:rPr>
        <w:t xml:space="preserve">. Ηλίας Βουτιερίδης: «Μετά μιαν παράστασιν», </w:t>
      </w:r>
      <w:r w:rsidRPr="009F40DA">
        <w:rPr>
          <w:rFonts w:ascii="Garamond" w:hAnsi="Garamond"/>
          <w:i/>
        </w:rPr>
        <w:t>Πρόοδος</w:t>
      </w:r>
      <w:r w:rsidRPr="009F40DA">
        <w:rPr>
          <w:rFonts w:ascii="Garamond" w:hAnsi="Garamond"/>
        </w:rPr>
        <w:t>, 24/7/1918.</w:t>
      </w:r>
    </w:p>
  </w:footnote>
  <w:footnote w:id="682">
    <w:p w:rsidR="00E51DE6" w:rsidRPr="00D2190E" w:rsidRDefault="00E51DE6" w:rsidP="00B84FEB">
      <w:pPr>
        <w:pStyle w:val="a6"/>
        <w:jc w:val="both"/>
        <w:rPr>
          <w:rFonts w:ascii="Garamond" w:hAnsi="Garamond"/>
        </w:rPr>
      </w:pPr>
      <w:r w:rsidRPr="00D2190E">
        <w:rPr>
          <w:rStyle w:val="a7"/>
          <w:rFonts w:ascii="Garamond" w:hAnsi="Garamond"/>
        </w:rPr>
        <w:footnoteRef/>
      </w:r>
      <w:r w:rsidRPr="00D2190E">
        <w:rPr>
          <w:rFonts w:ascii="Garamond" w:hAnsi="Garamond"/>
        </w:rPr>
        <w:t xml:space="preserve">. </w:t>
      </w:r>
      <w:r w:rsidRPr="009A23FE">
        <w:rPr>
          <w:rFonts w:ascii="Garamond" w:hAnsi="Garamond"/>
        </w:rPr>
        <w:t>Ανώνυμος:</w:t>
      </w:r>
      <w:r w:rsidRPr="009A23FE">
        <w:rPr>
          <w:rFonts w:ascii="Garamond" w:hAnsi="Garamond"/>
          <w:b/>
        </w:rPr>
        <w:t xml:space="preserve"> </w:t>
      </w:r>
      <w:r w:rsidRPr="009A23FE">
        <w:rPr>
          <w:rFonts w:ascii="Garamond" w:hAnsi="Garamond"/>
        </w:rPr>
        <w:t>«</w:t>
      </w:r>
      <w:r>
        <w:rPr>
          <w:rFonts w:ascii="Garamond" w:hAnsi="Garamond"/>
        </w:rPr>
        <w:t>Θέατρα</w:t>
      </w:r>
      <w:r w:rsidRPr="009A23FE">
        <w:rPr>
          <w:rFonts w:ascii="Garamond" w:hAnsi="Garamond"/>
        </w:rPr>
        <w:t>»,</w:t>
      </w:r>
      <w:r w:rsidRPr="009A23FE">
        <w:rPr>
          <w:rFonts w:ascii="Garamond" w:hAnsi="Garamond"/>
          <w:b/>
        </w:rPr>
        <w:t xml:space="preserve"> </w:t>
      </w:r>
      <w:r w:rsidRPr="009A23FE">
        <w:rPr>
          <w:rFonts w:ascii="Garamond" w:hAnsi="Garamond"/>
          <w:i/>
        </w:rPr>
        <w:t>Ριζοσπάστης</w:t>
      </w:r>
      <w:r w:rsidRPr="009A23FE">
        <w:rPr>
          <w:rFonts w:ascii="Garamond" w:hAnsi="Garamond"/>
        </w:rPr>
        <w:t>, περίοδο</w:t>
      </w:r>
      <w:r>
        <w:rPr>
          <w:rFonts w:ascii="Garamond" w:hAnsi="Garamond"/>
        </w:rPr>
        <w:t xml:space="preserve">ς Α΄, αρ. 441, 11/10/1918, σ. 1 και </w:t>
      </w:r>
      <w:r w:rsidRPr="00743C4E">
        <w:rPr>
          <w:rFonts w:ascii="Garamond" w:hAnsi="Garamond"/>
        </w:rPr>
        <w:t xml:space="preserve">Ανώνυμος: «Θέατρα», </w:t>
      </w:r>
      <w:r w:rsidRPr="00743C4E">
        <w:rPr>
          <w:rFonts w:ascii="Garamond" w:hAnsi="Garamond"/>
          <w:i/>
        </w:rPr>
        <w:t>Εμπρός</w:t>
      </w:r>
      <w:r w:rsidRPr="00743C4E">
        <w:rPr>
          <w:rFonts w:ascii="Garamond" w:hAnsi="Garamond"/>
        </w:rPr>
        <w:t>, έτος 22</w:t>
      </w:r>
      <w:r w:rsidRPr="00743C4E">
        <w:rPr>
          <w:rFonts w:ascii="Garamond" w:hAnsi="Garamond"/>
          <w:vertAlign w:val="superscript"/>
        </w:rPr>
        <w:t>ο</w:t>
      </w:r>
      <w:r>
        <w:rPr>
          <w:rFonts w:ascii="Garamond" w:hAnsi="Garamond"/>
        </w:rPr>
        <w:t>, αρ. 7901</w:t>
      </w:r>
      <w:r w:rsidRPr="00743C4E">
        <w:rPr>
          <w:rFonts w:ascii="Garamond" w:hAnsi="Garamond"/>
        </w:rPr>
        <w:t>, 11/10/1918, σ. 2.</w:t>
      </w:r>
      <w:r>
        <w:rPr>
          <w:rFonts w:ascii="Garamond" w:hAnsi="Garamond"/>
        </w:rPr>
        <w:t xml:space="preserve"> </w:t>
      </w:r>
      <w:r w:rsidRPr="009F5083">
        <w:rPr>
          <w:rFonts w:ascii="Garamond" w:hAnsi="Garamond"/>
        </w:rPr>
        <w:t xml:space="preserve">Επίσης βλ. Γιάννης Σιδέρης: </w:t>
      </w:r>
      <w:r w:rsidRPr="009F5083">
        <w:rPr>
          <w:rFonts w:ascii="Garamond" w:hAnsi="Garamond"/>
          <w:i/>
        </w:rPr>
        <w:t>Ιστορία του Νέου Ελληνικού Θεάτρου,</w:t>
      </w:r>
      <w:r w:rsidRPr="009F5083">
        <w:rPr>
          <w:rFonts w:ascii="Garamond" w:hAnsi="Garamond"/>
        </w:rPr>
        <w:t xml:space="preserve"> ό.π., σ. 141</w:t>
      </w:r>
      <w:r>
        <w:rPr>
          <w:rFonts w:ascii="Garamond" w:hAnsi="Garamond"/>
        </w:rPr>
        <w:t xml:space="preserve">˙ </w:t>
      </w:r>
      <w:r w:rsidRPr="00D2190E">
        <w:rPr>
          <w:rFonts w:ascii="Garamond" w:hAnsi="Garamond"/>
        </w:rPr>
        <w:t xml:space="preserve">Ανώνυμος: «Θέατρα», </w:t>
      </w:r>
      <w:r w:rsidRPr="00D2190E">
        <w:rPr>
          <w:rFonts w:ascii="Garamond" w:hAnsi="Garamond"/>
          <w:i/>
        </w:rPr>
        <w:t>Ακρόπολις</w:t>
      </w:r>
      <w:r w:rsidRPr="00D2190E">
        <w:rPr>
          <w:rFonts w:ascii="Garamond" w:hAnsi="Garamond"/>
        </w:rPr>
        <w:t>, 9/10/1918, φύλλο 2</w:t>
      </w:r>
      <w:r w:rsidRPr="00D2190E">
        <w:rPr>
          <w:rFonts w:ascii="Garamond" w:hAnsi="Garamond"/>
          <w:vertAlign w:val="superscript"/>
        </w:rPr>
        <w:t>ο</w:t>
      </w:r>
      <w:r w:rsidRPr="00D2190E">
        <w:rPr>
          <w:rFonts w:ascii="Garamond" w:hAnsi="Garamond"/>
        </w:rPr>
        <w:t>, όπου βρίσκουμε την αναγγελία για την πρεμιέρα της 11</w:t>
      </w:r>
      <w:r w:rsidRPr="00D2190E">
        <w:rPr>
          <w:rFonts w:ascii="Garamond" w:hAnsi="Garamond"/>
          <w:vertAlign w:val="superscript"/>
        </w:rPr>
        <w:t>ης</w:t>
      </w:r>
      <w:r w:rsidRPr="00D2190E">
        <w:rPr>
          <w:rFonts w:ascii="Garamond" w:hAnsi="Garamond"/>
        </w:rPr>
        <w:t xml:space="preserve"> Οκτωβρίου˙ Ανώνυμος: «Θέατρα», </w:t>
      </w:r>
      <w:r w:rsidRPr="00D2190E">
        <w:rPr>
          <w:rFonts w:ascii="Garamond" w:hAnsi="Garamond"/>
          <w:i/>
        </w:rPr>
        <w:t>Ακρόπολις</w:t>
      </w:r>
      <w:r w:rsidRPr="00D2190E">
        <w:rPr>
          <w:rFonts w:ascii="Garamond" w:hAnsi="Garamond"/>
        </w:rPr>
        <w:t xml:space="preserve">, </w:t>
      </w:r>
      <w:r>
        <w:rPr>
          <w:rFonts w:ascii="Garamond" w:hAnsi="Garamond"/>
        </w:rPr>
        <w:t>11/10/1918, φύλλο 2</w:t>
      </w:r>
      <w:r w:rsidRPr="00D2190E">
        <w:rPr>
          <w:rFonts w:ascii="Garamond" w:hAnsi="Garamond"/>
          <w:vertAlign w:val="superscript"/>
        </w:rPr>
        <w:t>ο</w:t>
      </w:r>
      <w:r>
        <w:rPr>
          <w:rFonts w:ascii="Garamond" w:hAnsi="Garamond"/>
        </w:rPr>
        <w:t xml:space="preserve">˙ </w:t>
      </w:r>
      <w:r w:rsidRPr="00D2190E">
        <w:rPr>
          <w:rFonts w:ascii="Garamond" w:hAnsi="Garamond"/>
        </w:rPr>
        <w:t xml:space="preserve">Ανώνυμος: «Θέατρα», </w:t>
      </w:r>
      <w:r w:rsidRPr="00D2190E">
        <w:rPr>
          <w:rFonts w:ascii="Garamond" w:hAnsi="Garamond"/>
          <w:i/>
        </w:rPr>
        <w:t>Ακρόπολις</w:t>
      </w:r>
      <w:r w:rsidRPr="00D2190E">
        <w:rPr>
          <w:rFonts w:ascii="Garamond" w:hAnsi="Garamond"/>
        </w:rPr>
        <w:t xml:space="preserve">, </w:t>
      </w:r>
      <w:r>
        <w:rPr>
          <w:rFonts w:ascii="Garamond" w:hAnsi="Garamond"/>
        </w:rPr>
        <w:t>2/12/1918, φύλλο 2</w:t>
      </w:r>
      <w:r w:rsidRPr="00D2190E">
        <w:rPr>
          <w:rFonts w:ascii="Garamond" w:hAnsi="Garamond"/>
          <w:vertAlign w:val="superscript"/>
        </w:rPr>
        <w:t>ο</w:t>
      </w:r>
      <w:r>
        <w:rPr>
          <w:rFonts w:ascii="Garamond" w:hAnsi="Garamond"/>
        </w:rPr>
        <w:t xml:space="preserve"> και </w:t>
      </w:r>
      <w:r w:rsidRPr="00171BCC">
        <w:rPr>
          <w:rFonts w:ascii="Garamond" w:hAnsi="Garamond"/>
        </w:rPr>
        <w:t xml:space="preserve">Γιάννης Σιδέρης: </w:t>
      </w:r>
      <w:r w:rsidRPr="00171BCC">
        <w:rPr>
          <w:rFonts w:ascii="Garamond" w:hAnsi="Garamond"/>
          <w:i/>
        </w:rPr>
        <w:t>Ιστορία του Νέου Ελληνικού Θεάτρου,</w:t>
      </w:r>
      <w:r w:rsidRPr="00171BCC">
        <w:rPr>
          <w:rFonts w:ascii="Garamond" w:hAnsi="Garamond"/>
        </w:rPr>
        <w:t xml:space="preserve"> ό.π., σ. </w:t>
      </w:r>
      <w:r>
        <w:rPr>
          <w:rFonts w:ascii="Garamond" w:hAnsi="Garamond"/>
        </w:rPr>
        <w:t>144.</w:t>
      </w:r>
      <w:r w:rsidRPr="00D2190E">
        <w:rPr>
          <w:rFonts w:ascii="Garamond" w:hAnsi="Garamond"/>
        </w:rPr>
        <w:t xml:space="preserve"> </w:t>
      </w:r>
    </w:p>
  </w:footnote>
  <w:footnote w:id="683">
    <w:p w:rsidR="00E51DE6" w:rsidRPr="000E57B8" w:rsidRDefault="00E51DE6" w:rsidP="00B84FEB">
      <w:pPr>
        <w:pStyle w:val="a6"/>
        <w:jc w:val="both"/>
        <w:rPr>
          <w:rFonts w:ascii="Garamond" w:hAnsi="Garamond"/>
        </w:rPr>
      </w:pPr>
      <w:r w:rsidRPr="000E57B8">
        <w:rPr>
          <w:rStyle w:val="a7"/>
          <w:rFonts w:ascii="Garamond" w:hAnsi="Garamond"/>
        </w:rPr>
        <w:footnoteRef/>
      </w:r>
      <w:r w:rsidRPr="000E57B8">
        <w:rPr>
          <w:rFonts w:ascii="Garamond" w:hAnsi="Garamond"/>
        </w:rPr>
        <w:t xml:space="preserve">. </w:t>
      </w:r>
      <w:r w:rsidRPr="005E1DC0">
        <w:rPr>
          <w:rFonts w:ascii="Garamond" w:hAnsi="Garamond"/>
        </w:rPr>
        <w:t xml:space="preserve">Ανώνυμος: «Θέατρα», </w:t>
      </w:r>
      <w:r w:rsidRPr="005E1DC0">
        <w:rPr>
          <w:rFonts w:ascii="Garamond" w:hAnsi="Garamond"/>
          <w:i/>
        </w:rPr>
        <w:t>Εμπρός</w:t>
      </w:r>
      <w:r w:rsidRPr="005E1DC0">
        <w:rPr>
          <w:rFonts w:ascii="Garamond" w:hAnsi="Garamond"/>
        </w:rPr>
        <w:t>, έτος 23</w:t>
      </w:r>
      <w:r w:rsidRPr="005E1DC0">
        <w:rPr>
          <w:rFonts w:ascii="Garamond" w:hAnsi="Garamond"/>
          <w:vertAlign w:val="superscript"/>
        </w:rPr>
        <w:t>ο</w:t>
      </w:r>
      <w:r w:rsidRPr="005E1DC0">
        <w:rPr>
          <w:rFonts w:ascii="Garamond" w:hAnsi="Garamond"/>
        </w:rPr>
        <w:t>, αρ. 8047, 9/3/1919, σ. 2</w:t>
      </w:r>
      <w:r>
        <w:rPr>
          <w:rFonts w:ascii="Garamond" w:hAnsi="Garamond"/>
        </w:rPr>
        <w:t>˙</w:t>
      </w:r>
      <w:r w:rsidRPr="00250FD0">
        <w:rPr>
          <w:rFonts w:ascii="Garamond" w:hAnsi="Garamond"/>
        </w:rPr>
        <w:t xml:space="preserve"> </w:t>
      </w:r>
      <w:r w:rsidRPr="00597DAE">
        <w:rPr>
          <w:rFonts w:ascii="Garamond" w:hAnsi="Garamond"/>
        </w:rPr>
        <w:t>Ανώνυμος:</w:t>
      </w:r>
      <w:r w:rsidRPr="00597DAE">
        <w:rPr>
          <w:rFonts w:ascii="Garamond" w:hAnsi="Garamond"/>
          <w:b/>
        </w:rPr>
        <w:t xml:space="preserve"> </w:t>
      </w:r>
      <w:r w:rsidRPr="00597DAE">
        <w:rPr>
          <w:rFonts w:ascii="Garamond" w:hAnsi="Garamond"/>
        </w:rPr>
        <w:t>«Θέατρα»</w:t>
      </w:r>
      <w:r w:rsidRPr="00597DAE">
        <w:rPr>
          <w:rFonts w:ascii="Garamond" w:hAnsi="Garamond"/>
          <w:b/>
        </w:rPr>
        <w:t xml:space="preserve"> </w:t>
      </w:r>
      <w:r w:rsidRPr="00597DAE">
        <w:rPr>
          <w:rFonts w:ascii="Garamond" w:hAnsi="Garamond"/>
          <w:i/>
        </w:rPr>
        <w:t>Ριζοσπάστης</w:t>
      </w:r>
      <w:r w:rsidRPr="00597DAE">
        <w:rPr>
          <w:rFonts w:ascii="Garamond" w:hAnsi="Garamond"/>
        </w:rPr>
        <w:t>,</w:t>
      </w:r>
      <w:r w:rsidRPr="00597DAE">
        <w:rPr>
          <w:rFonts w:ascii="Garamond" w:hAnsi="Garamond"/>
          <w:b/>
        </w:rPr>
        <w:t xml:space="preserve"> </w:t>
      </w:r>
      <w:r>
        <w:rPr>
          <w:rFonts w:ascii="Garamond" w:hAnsi="Garamond"/>
        </w:rPr>
        <w:t xml:space="preserve">έτος Β΄, αρ. 887, 9/3/1919, σ. 2˙ </w:t>
      </w:r>
      <w:r w:rsidRPr="00751A60">
        <w:rPr>
          <w:rFonts w:ascii="Garamond" w:hAnsi="Garamond"/>
        </w:rPr>
        <w:t xml:space="preserve">Ανώνυμος: «Θέατρα», </w:t>
      </w:r>
      <w:r w:rsidRPr="00751A60">
        <w:rPr>
          <w:rFonts w:ascii="Garamond" w:hAnsi="Garamond"/>
          <w:i/>
        </w:rPr>
        <w:t>Εμπρός</w:t>
      </w:r>
      <w:r w:rsidRPr="00751A60">
        <w:rPr>
          <w:rFonts w:ascii="Garamond" w:hAnsi="Garamond"/>
        </w:rPr>
        <w:t>, έτος 23</w:t>
      </w:r>
      <w:r w:rsidRPr="00751A60">
        <w:rPr>
          <w:rFonts w:ascii="Garamond" w:hAnsi="Garamond"/>
          <w:vertAlign w:val="superscript"/>
        </w:rPr>
        <w:t>ο</w:t>
      </w:r>
      <w:r w:rsidRPr="00751A60">
        <w:rPr>
          <w:rFonts w:ascii="Garamond" w:hAnsi="Garamond"/>
        </w:rPr>
        <w:t>, αρ. 8127, 30/5/1918, σ. 3</w:t>
      </w:r>
      <w:r>
        <w:rPr>
          <w:rFonts w:ascii="Garamond" w:hAnsi="Garamond"/>
        </w:rPr>
        <w:t>˙</w:t>
      </w:r>
      <w:r w:rsidRPr="00F77C11">
        <w:rPr>
          <w:rFonts w:ascii="Garamond" w:hAnsi="Garamond"/>
        </w:rPr>
        <w:t>Ανώνυμος:</w:t>
      </w:r>
      <w:r w:rsidRPr="00F77C11">
        <w:rPr>
          <w:rFonts w:ascii="Garamond" w:hAnsi="Garamond"/>
          <w:b/>
        </w:rPr>
        <w:t xml:space="preserve"> </w:t>
      </w:r>
      <w:r w:rsidRPr="00F77C11">
        <w:rPr>
          <w:rFonts w:ascii="Garamond" w:hAnsi="Garamond"/>
        </w:rPr>
        <w:t>«Θέατρα</w:t>
      </w:r>
      <w:r>
        <w:rPr>
          <w:rFonts w:ascii="Garamond" w:hAnsi="Garamond"/>
        </w:rPr>
        <w:t xml:space="preserve">», </w:t>
      </w:r>
      <w:r w:rsidRPr="00F77C11">
        <w:rPr>
          <w:rFonts w:ascii="Garamond" w:hAnsi="Garamond"/>
          <w:i/>
        </w:rPr>
        <w:t>Ριζοσπάστης</w:t>
      </w:r>
      <w:r>
        <w:rPr>
          <w:rFonts w:ascii="Garamond" w:hAnsi="Garamond"/>
        </w:rPr>
        <w:t>, περίοδος Γ΄, αρ. 756, 31/8/</w:t>
      </w:r>
      <w:r w:rsidRPr="00F77C11">
        <w:rPr>
          <w:rFonts w:ascii="Garamond" w:hAnsi="Garamond"/>
        </w:rPr>
        <w:t>1919, σ. 4</w:t>
      </w:r>
      <w:r>
        <w:rPr>
          <w:rFonts w:ascii="Garamond" w:hAnsi="Garamond"/>
        </w:rPr>
        <w:t xml:space="preserve">˙ </w:t>
      </w:r>
      <w:r w:rsidRPr="000E57B8">
        <w:rPr>
          <w:rFonts w:ascii="Garamond" w:hAnsi="Garamond"/>
        </w:rPr>
        <w:t xml:space="preserve">Ανώνυμος: «Θέατρα», </w:t>
      </w:r>
      <w:r w:rsidRPr="000E57B8">
        <w:rPr>
          <w:rFonts w:ascii="Garamond" w:hAnsi="Garamond"/>
          <w:i/>
        </w:rPr>
        <w:t>Εμπρός</w:t>
      </w:r>
      <w:r w:rsidRPr="000E57B8">
        <w:rPr>
          <w:rFonts w:ascii="Garamond" w:hAnsi="Garamond"/>
        </w:rPr>
        <w:t>, έτος 23</w:t>
      </w:r>
      <w:r w:rsidRPr="000E57B8">
        <w:rPr>
          <w:rFonts w:ascii="Garamond" w:hAnsi="Garamond"/>
          <w:vertAlign w:val="superscript"/>
        </w:rPr>
        <w:t>ο</w:t>
      </w:r>
      <w:r w:rsidRPr="000E57B8">
        <w:rPr>
          <w:rFonts w:ascii="Garamond" w:hAnsi="Garamond"/>
        </w:rPr>
        <w:t xml:space="preserve">, αρ. </w:t>
      </w:r>
      <w:r>
        <w:rPr>
          <w:rFonts w:ascii="Garamond" w:hAnsi="Garamond"/>
        </w:rPr>
        <w:t>8</w:t>
      </w:r>
      <w:r w:rsidRPr="000E57B8">
        <w:rPr>
          <w:rFonts w:ascii="Garamond" w:hAnsi="Garamond"/>
        </w:rPr>
        <w:t>218, 1/9/1919, σ. 4.</w:t>
      </w:r>
    </w:p>
  </w:footnote>
  <w:footnote w:id="684">
    <w:p w:rsidR="00E51DE6" w:rsidRPr="00F673A4" w:rsidRDefault="00E51DE6" w:rsidP="00B84FEB">
      <w:pPr>
        <w:pStyle w:val="a6"/>
        <w:jc w:val="both"/>
        <w:rPr>
          <w:rFonts w:ascii="Garamond" w:hAnsi="Garamond"/>
        </w:rPr>
      </w:pPr>
      <w:r w:rsidRPr="0078784A">
        <w:rPr>
          <w:rStyle w:val="a7"/>
          <w:rFonts w:ascii="Garamond" w:hAnsi="Garamond"/>
        </w:rPr>
        <w:footnoteRef/>
      </w:r>
      <w:r w:rsidRPr="0078784A">
        <w:rPr>
          <w:rFonts w:ascii="Garamond" w:hAnsi="Garamond"/>
        </w:rPr>
        <w:t>. Ανώνυμος:</w:t>
      </w:r>
      <w:r w:rsidRPr="0078784A">
        <w:rPr>
          <w:rFonts w:ascii="Garamond" w:hAnsi="Garamond"/>
          <w:b/>
        </w:rPr>
        <w:t xml:space="preserve"> </w:t>
      </w:r>
      <w:r w:rsidRPr="0078784A">
        <w:rPr>
          <w:rFonts w:ascii="Garamond" w:hAnsi="Garamond"/>
        </w:rPr>
        <w:t>«Θέατρα»,</w:t>
      </w:r>
      <w:r w:rsidRPr="0078784A">
        <w:rPr>
          <w:rFonts w:ascii="Garamond" w:hAnsi="Garamond"/>
          <w:b/>
        </w:rPr>
        <w:t xml:space="preserve"> </w:t>
      </w:r>
      <w:r w:rsidRPr="0078784A">
        <w:rPr>
          <w:rFonts w:ascii="Garamond" w:hAnsi="Garamond"/>
          <w:i/>
        </w:rPr>
        <w:t>Ριζοσπάστης</w:t>
      </w:r>
      <w:r w:rsidRPr="0078784A">
        <w:rPr>
          <w:rFonts w:ascii="Garamond" w:hAnsi="Garamond"/>
        </w:rPr>
        <w:t>, Έτ</w:t>
      </w:r>
      <w:r>
        <w:rPr>
          <w:rFonts w:ascii="Garamond" w:hAnsi="Garamond"/>
        </w:rPr>
        <w:t xml:space="preserve">ος Γ´, αρ. 831, 4/12/1919, σ. 2 και </w:t>
      </w:r>
      <w:r w:rsidRPr="000E57B8">
        <w:rPr>
          <w:rFonts w:ascii="Garamond" w:hAnsi="Garamond"/>
        </w:rPr>
        <w:t xml:space="preserve">Ανώνυμος: «Θέατρα», </w:t>
      </w:r>
      <w:r w:rsidRPr="000E57B8">
        <w:rPr>
          <w:rFonts w:ascii="Garamond" w:hAnsi="Garamond"/>
          <w:i/>
        </w:rPr>
        <w:t>Εμπρός</w:t>
      </w:r>
      <w:r w:rsidRPr="000E57B8">
        <w:rPr>
          <w:rFonts w:ascii="Garamond" w:hAnsi="Garamond"/>
        </w:rPr>
        <w:t>, έτος 23</w:t>
      </w:r>
      <w:r w:rsidRPr="000E57B8">
        <w:rPr>
          <w:rFonts w:ascii="Garamond" w:hAnsi="Garamond"/>
          <w:vertAlign w:val="superscript"/>
        </w:rPr>
        <w:t>ο</w:t>
      </w:r>
      <w:r w:rsidRPr="000E57B8">
        <w:rPr>
          <w:rFonts w:ascii="Garamond" w:hAnsi="Garamond"/>
        </w:rPr>
        <w:t xml:space="preserve">, αρ. </w:t>
      </w:r>
      <w:r>
        <w:rPr>
          <w:rFonts w:ascii="Garamond" w:hAnsi="Garamond"/>
        </w:rPr>
        <w:t>8312</w:t>
      </w:r>
      <w:r w:rsidRPr="000E57B8">
        <w:rPr>
          <w:rFonts w:ascii="Garamond" w:hAnsi="Garamond"/>
        </w:rPr>
        <w:t xml:space="preserve">, </w:t>
      </w:r>
      <w:r>
        <w:rPr>
          <w:rFonts w:ascii="Garamond" w:hAnsi="Garamond"/>
        </w:rPr>
        <w:t>4</w:t>
      </w:r>
      <w:r w:rsidRPr="000E57B8">
        <w:rPr>
          <w:rFonts w:ascii="Garamond" w:hAnsi="Garamond"/>
        </w:rPr>
        <w:t>/</w:t>
      </w:r>
      <w:r>
        <w:rPr>
          <w:rFonts w:ascii="Garamond" w:hAnsi="Garamond"/>
        </w:rPr>
        <w:t>12</w:t>
      </w:r>
      <w:r w:rsidRPr="000E57B8">
        <w:rPr>
          <w:rFonts w:ascii="Garamond" w:hAnsi="Garamond"/>
        </w:rPr>
        <w:t xml:space="preserve">/1919, σ. </w:t>
      </w:r>
      <w:r>
        <w:rPr>
          <w:rFonts w:ascii="Garamond" w:hAnsi="Garamond"/>
        </w:rPr>
        <w:t>3</w:t>
      </w:r>
      <w:r w:rsidRPr="000E57B8">
        <w:rPr>
          <w:rFonts w:ascii="Garamond" w:hAnsi="Garamond"/>
        </w:rPr>
        <w:t>.</w:t>
      </w:r>
      <w:r w:rsidRPr="00F673A4">
        <w:rPr>
          <w:rFonts w:ascii="Garamond" w:hAnsi="Garamond"/>
          <w:sz w:val="28"/>
          <w:szCs w:val="28"/>
        </w:rPr>
        <w:t xml:space="preserve"> </w:t>
      </w:r>
      <w:r w:rsidRPr="00F673A4">
        <w:rPr>
          <w:rFonts w:ascii="Garamond" w:hAnsi="Garamond"/>
        </w:rPr>
        <w:t>Το έργο παρουσιάζεται την 19</w:t>
      </w:r>
      <w:r w:rsidRPr="00F673A4">
        <w:rPr>
          <w:rFonts w:ascii="Garamond" w:hAnsi="Garamond"/>
          <w:vertAlign w:val="superscript"/>
        </w:rPr>
        <w:t>η</w:t>
      </w:r>
      <w:r w:rsidRPr="00F673A4">
        <w:rPr>
          <w:rFonts w:ascii="Garamond" w:hAnsi="Garamond"/>
        </w:rPr>
        <w:t xml:space="preserve"> Σεπτεμβρίου και πάλι στο «Θέατρο Κοτοπούλη», βλ.: Ανώνυμος: «Θέατρα», </w:t>
      </w:r>
      <w:r w:rsidRPr="00F673A4">
        <w:rPr>
          <w:rFonts w:ascii="Garamond" w:hAnsi="Garamond"/>
          <w:i/>
        </w:rPr>
        <w:t>Εμπρός</w:t>
      </w:r>
      <w:r w:rsidRPr="00F673A4">
        <w:rPr>
          <w:rFonts w:ascii="Garamond" w:hAnsi="Garamond"/>
        </w:rPr>
        <w:t>, έτος 23</w:t>
      </w:r>
      <w:r w:rsidRPr="00F673A4">
        <w:rPr>
          <w:rFonts w:ascii="Garamond" w:hAnsi="Garamond"/>
          <w:vertAlign w:val="superscript"/>
        </w:rPr>
        <w:t>ο</w:t>
      </w:r>
      <w:r w:rsidRPr="00F673A4">
        <w:rPr>
          <w:rFonts w:ascii="Garamond" w:hAnsi="Garamond"/>
        </w:rPr>
        <w:t>, αρ. 8236, 19/9/1919, σ. 2.</w:t>
      </w:r>
    </w:p>
  </w:footnote>
  <w:footnote w:id="685">
    <w:p w:rsidR="00E51DE6" w:rsidRPr="00F673A4" w:rsidRDefault="00E51DE6">
      <w:pPr>
        <w:pStyle w:val="a6"/>
        <w:rPr>
          <w:rFonts w:ascii="Garamond" w:hAnsi="Garamond"/>
        </w:rPr>
      </w:pPr>
      <w:r w:rsidRPr="00F673A4">
        <w:rPr>
          <w:rStyle w:val="a7"/>
          <w:rFonts w:ascii="Garamond" w:hAnsi="Garamond"/>
        </w:rPr>
        <w:footnoteRef/>
      </w:r>
      <w:r w:rsidRPr="00F673A4">
        <w:rPr>
          <w:rFonts w:ascii="Garamond" w:hAnsi="Garamond"/>
        </w:rPr>
        <w:t>. Τον πρωταγωνιστικό ρόλο ερμηνεύει η Νίκα και του Ζεράρ ο Ν. Ροζάν.</w:t>
      </w:r>
    </w:p>
  </w:footnote>
  <w:footnote w:id="686">
    <w:p w:rsidR="00E51DE6" w:rsidRPr="00814F68" w:rsidRDefault="00E51DE6" w:rsidP="00814F68">
      <w:pPr>
        <w:pStyle w:val="ab"/>
        <w:spacing w:after="0"/>
        <w:jc w:val="both"/>
        <w:rPr>
          <w:rFonts w:ascii="Garamond" w:hAnsi="Garamond"/>
          <w:sz w:val="20"/>
          <w:szCs w:val="20"/>
        </w:rPr>
      </w:pPr>
      <w:r w:rsidRPr="00F673A4">
        <w:rPr>
          <w:rStyle w:val="a7"/>
          <w:rFonts w:ascii="Garamond" w:hAnsi="Garamond"/>
          <w:sz w:val="20"/>
          <w:szCs w:val="20"/>
        </w:rPr>
        <w:footnoteRef/>
      </w:r>
      <w:r w:rsidRPr="00F673A4">
        <w:rPr>
          <w:rFonts w:ascii="Garamond" w:hAnsi="Garamond"/>
          <w:sz w:val="20"/>
          <w:szCs w:val="20"/>
        </w:rPr>
        <w:t>. Τον ρόλο της Μπέρτα  ερμηνεύει η Ρ. Νίκα, του Μισέλ ο Α. Νίκας και του Ζεράρ ο Ν. Ροζάν.</w:t>
      </w:r>
      <w:r>
        <w:rPr>
          <w:rFonts w:ascii="Garamond" w:hAnsi="Garamond"/>
          <w:sz w:val="28"/>
          <w:szCs w:val="28"/>
        </w:rPr>
        <w:t xml:space="preserve"> </w:t>
      </w:r>
      <w:r w:rsidRPr="00814F68">
        <w:rPr>
          <w:rFonts w:ascii="Garamond" w:hAnsi="Garamond"/>
          <w:sz w:val="20"/>
          <w:szCs w:val="20"/>
        </w:rPr>
        <w:t>Πηγή εύρεσης της πληροφορίας, Αρχείο του Θεατρικού Μουσείου, κωδικός προγράμματος: 3462 και θέση: 22/45. Το έργο ανεβαίνει από την Μαρίκα Κοτοπούλη στο θέατρό της από την 23</w:t>
      </w:r>
      <w:r w:rsidRPr="00814F68">
        <w:rPr>
          <w:rFonts w:ascii="Garamond" w:hAnsi="Garamond"/>
          <w:sz w:val="20"/>
          <w:szCs w:val="20"/>
          <w:vertAlign w:val="superscript"/>
        </w:rPr>
        <w:t>η</w:t>
      </w:r>
      <w:r w:rsidRPr="00814F68">
        <w:rPr>
          <w:rFonts w:ascii="Garamond" w:hAnsi="Garamond"/>
          <w:sz w:val="20"/>
          <w:szCs w:val="20"/>
        </w:rPr>
        <w:t xml:space="preserve"> μέχρι την 24</w:t>
      </w:r>
      <w:r w:rsidRPr="00814F68">
        <w:rPr>
          <w:rFonts w:ascii="Garamond" w:hAnsi="Garamond"/>
          <w:sz w:val="20"/>
          <w:szCs w:val="20"/>
          <w:vertAlign w:val="superscript"/>
        </w:rPr>
        <w:t>η,</w:t>
      </w:r>
      <w:r w:rsidRPr="00814F68">
        <w:rPr>
          <w:rFonts w:ascii="Garamond" w:hAnsi="Garamond"/>
          <w:sz w:val="20"/>
          <w:szCs w:val="20"/>
        </w:rPr>
        <w:t>, και την 26</w:t>
      </w:r>
      <w:r w:rsidRPr="00814F68">
        <w:rPr>
          <w:rFonts w:ascii="Garamond" w:hAnsi="Garamond"/>
          <w:sz w:val="20"/>
          <w:szCs w:val="20"/>
          <w:vertAlign w:val="superscript"/>
        </w:rPr>
        <w:t>η</w:t>
      </w:r>
      <w:r w:rsidRPr="00814F68">
        <w:rPr>
          <w:rFonts w:ascii="Garamond" w:hAnsi="Garamond"/>
          <w:sz w:val="20"/>
          <w:szCs w:val="20"/>
        </w:rPr>
        <w:t xml:space="preserve"> Απριλίου, και στη συνέχεια από την 5</w:t>
      </w:r>
      <w:r w:rsidRPr="00814F68">
        <w:rPr>
          <w:rFonts w:ascii="Garamond" w:hAnsi="Garamond"/>
          <w:sz w:val="20"/>
          <w:szCs w:val="20"/>
          <w:vertAlign w:val="superscript"/>
        </w:rPr>
        <w:t>η</w:t>
      </w:r>
      <w:r w:rsidRPr="00814F68">
        <w:rPr>
          <w:rFonts w:ascii="Garamond" w:hAnsi="Garamond"/>
          <w:sz w:val="20"/>
          <w:szCs w:val="20"/>
        </w:rPr>
        <w:t xml:space="preserve"> μέχρι την 6</w:t>
      </w:r>
      <w:r w:rsidRPr="00814F68">
        <w:rPr>
          <w:rFonts w:ascii="Garamond" w:hAnsi="Garamond"/>
          <w:sz w:val="20"/>
          <w:szCs w:val="20"/>
          <w:vertAlign w:val="superscript"/>
        </w:rPr>
        <w:t>η</w:t>
      </w:r>
      <w:r w:rsidRPr="00814F68">
        <w:rPr>
          <w:rFonts w:ascii="Garamond" w:hAnsi="Garamond"/>
          <w:sz w:val="20"/>
          <w:szCs w:val="20"/>
        </w:rPr>
        <w:t xml:space="preserve"> Μαΐου, την 8</w:t>
      </w:r>
      <w:r w:rsidRPr="00814F68">
        <w:rPr>
          <w:rFonts w:ascii="Garamond" w:hAnsi="Garamond"/>
          <w:sz w:val="20"/>
          <w:szCs w:val="20"/>
          <w:vertAlign w:val="superscript"/>
        </w:rPr>
        <w:t>η</w:t>
      </w:r>
      <w:r w:rsidRPr="00814F68">
        <w:rPr>
          <w:rFonts w:ascii="Garamond" w:hAnsi="Garamond"/>
          <w:sz w:val="20"/>
          <w:szCs w:val="20"/>
        </w:rPr>
        <w:t xml:space="preserve"> Μαΐου</w:t>
      </w:r>
      <w:r w:rsidRPr="00814F68">
        <w:rPr>
          <w:rStyle w:val="a7"/>
          <w:rFonts w:ascii="Garamond" w:hAnsi="Garamond"/>
          <w:sz w:val="20"/>
          <w:szCs w:val="20"/>
        </w:rPr>
        <w:footnoteRef/>
      </w:r>
      <w:r w:rsidRPr="00814F68">
        <w:rPr>
          <w:rFonts w:ascii="Garamond" w:hAnsi="Garamond"/>
          <w:sz w:val="20"/>
          <w:szCs w:val="20"/>
        </w:rPr>
        <w:t xml:space="preserve"> και την 6</w:t>
      </w:r>
      <w:r w:rsidRPr="00814F68">
        <w:rPr>
          <w:rFonts w:ascii="Garamond" w:hAnsi="Garamond"/>
          <w:sz w:val="20"/>
          <w:szCs w:val="20"/>
          <w:vertAlign w:val="superscript"/>
        </w:rPr>
        <w:t>η</w:t>
      </w:r>
      <w:r w:rsidRPr="00814F68">
        <w:rPr>
          <w:rFonts w:ascii="Garamond" w:hAnsi="Garamond"/>
          <w:sz w:val="20"/>
          <w:szCs w:val="20"/>
        </w:rPr>
        <w:t xml:space="preserve"> Ιουνίου, βλ.: Ανώνυμος: «Θέατρα», </w:t>
      </w:r>
      <w:r w:rsidRPr="00814F68">
        <w:rPr>
          <w:rFonts w:ascii="Garamond" w:hAnsi="Garamond"/>
          <w:i/>
          <w:sz w:val="20"/>
          <w:szCs w:val="20"/>
        </w:rPr>
        <w:t>Εμπρός</w:t>
      </w:r>
      <w:r w:rsidRPr="00814F68">
        <w:rPr>
          <w:rFonts w:ascii="Garamond" w:hAnsi="Garamond"/>
          <w:sz w:val="20"/>
          <w:szCs w:val="20"/>
        </w:rPr>
        <w:t>, έτος 24</w:t>
      </w:r>
      <w:r w:rsidRPr="00814F68">
        <w:rPr>
          <w:rFonts w:ascii="Garamond" w:hAnsi="Garamond"/>
          <w:sz w:val="20"/>
          <w:szCs w:val="20"/>
          <w:vertAlign w:val="superscript"/>
        </w:rPr>
        <w:t>ο</w:t>
      </w:r>
      <w:r w:rsidRPr="00814F68">
        <w:rPr>
          <w:rFonts w:ascii="Garamond" w:hAnsi="Garamond"/>
          <w:sz w:val="20"/>
          <w:szCs w:val="20"/>
        </w:rPr>
        <w:t>, αρ. 8463, 8/5/1919, σ. 4,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έτος Δ΄, αρ. 987, 23/4/1920, σ. 2˙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έτος Δ΄, αρ. 988, 24/4/1920, σ. 2˙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έτος Δ΄, αρ. 990, 26/4/1920, σ. 4˙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έτος Δ΄, αρ. 999, 5/5/1920, σ. 2˙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έτος Δ΄, αρ. 1000, 6/5/1920, σ. 2˙ Ανώνυμος:</w:t>
      </w:r>
      <w:r w:rsidRPr="00814F68">
        <w:rPr>
          <w:rFonts w:ascii="Garamond" w:hAnsi="Garamond"/>
          <w:b/>
          <w:sz w:val="20"/>
          <w:szCs w:val="20"/>
        </w:rPr>
        <w:t xml:space="preserve"> </w:t>
      </w:r>
      <w:r w:rsidRPr="00814F68">
        <w:rPr>
          <w:rFonts w:ascii="Garamond" w:hAnsi="Garamond"/>
          <w:sz w:val="20"/>
          <w:szCs w:val="20"/>
        </w:rPr>
        <w:t>«Θέατρα»,</w:t>
      </w:r>
      <w:r w:rsidRPr="00814F68">
        <w:rPr>
          <w:rFonts w:ascii="Garamond" w:hAnsi="Garamond"/>
          <w:b/>
          <w:sz w:val="20"/>
          <w:szCs w:val="20"/>
        </w:rPr>
        <w:t xml:space="preserve"> </w:t>
      </w:r>
      <w:r w:rsidRPr="00814F68">
        <w:rPr>
          <w:rFonts w:ascii="Garamond" w:hAnsi="Garamond"/>
          <w:i/>
          <w:sz w:val="20"/>
          <w:szCs w:val="20"/>
        </w:rPr>
        <w:t>Ριζοσπάστης</w:t>
      </w:r>
      <w:r w:rsidRPr="00814F68">
        <w:rPr>
          <w:rFonts w:ascii="Garamond" w:hAnsi="Garamond"/>
          <w:sz w:val="20"/>
          <w:szCs w:val="20"/>
        </w:rPr>
        <w:t xml:space="preserve">, έτος Δ΄, αρ. 1031, 6/6/1920, σ. 2. Επίσης βλ. Ανώνυμος: «Θέατρα», </w:t>
      </w:r>
      <w:r w:rsidRPr="00814F68">
        <w:rPr>
          <w:rFonts w:ascii="Garamond" w:hAnsi="Garamond"/>
          <w:i/>
          <w:sz w:val="20"/>
          <w:szCs w:val="20"/>
        </w:rPr>
        <w:t>Εμπρός</w:t>
      </w:r>
      <w:r w:rsidRPr="00814F68">
        <w:rPr>
          <w:rFonts w:ascii="Garamond" w:hAnsi="Garamond"/>
          <w:sz w:val="20"/>
          <w:szCs w:val="20"/>
        </w:rPr>
        <w:t>, έτος 24</w:t>
      </w:r>
      <w:r w:rsidRPr="00814F68">
        <w:rPr>
          <w:rFonts w:ascii="Garamond" w:hAnsi="Garamond"/>
          <w:sz w:val="20"/>
          <w:szCs w:val="20"/>
          <w:vertAlign w:val="superscript"/>
        </w:rPr>
        <w:t>ο</w:t>
      </w:r>
      <w:r w:rsidRPr="00814F68">
        <w:rPr>
          <w:rFonts w:ascii="Garamond" w:hAnsi="Garamond"/>
          <w:sz w:val="20"/>
          <w:szCs w:val="20"/>
        </w:rPr>
        <w:t xml:space="preserve">, αρ. 8449, 23/4/1919, σ. 4˙ Ανώνυμος: «Θέατρα», </w:t>
      </w:r>
      <w:r w:rsidRPr="00814F68">
        <w:rPr>
          <w:rFonts w:ascii="Garamond" w:hAnsi="Garamond"/>
          <w:i/>
          <w:sz w:val="20"/>
          <w:szCs w:val="20"/>
        </w:rPr>
        <w:t>Εμπρός</w:t>
      </w:r>
      <w:r w:rsidRPr="00814F68">
        <w:rPr>
          <w:rFonts w:ascii="Garamond" w:hAnsi="Garamond"/>
          <w:sz w:val="20"/>
          <w:szCs w:val="20"/>
        </w:rPr>
        <w:t>, έτος 24</w:t>
      </w:r>
      <w:r w:rsidRPr="00814F68">
        <w:rPr>
          <w:rFonts w:ascii="Garamond" w:hAnsi="Garamond"/>
          <w:sz w:val="20"/>
          <w:szCs w:val="20"/>
          <w:vertAlign w:val="superscript"/>
        </w:rPr>
        <w:t>ο</w:t>
      </w:r>
      <w:r w:rsidRPr="00814F68">
        <w:rPr>
          <w:rFonts w:ascii="Garamond" w:hAnsi="Garamond"/>
          <w:sz w:val="20"/>
          <w:szCs w:val="20"/>
        </w:rPr>
        <w:t xml:space="preserve">, αρ. 8451, 25/4/1919, σ. 3˙ ανώνυμος: «Θέατρα», </w:t>
      </w:r>
      <w:r w:rsidRPr="00814F68">
        <w:rPr>
          <w:rFonts w:ascii="Garamond" w:hAnsi="Garamond"/>
          <w:i/>
          <w:sz w:val="20"/>
          <w:szCs w:val="20"/>
        </w:rPr>
        <w:t>Εμπρός</w:t>
      </w:r>
      <w:r w:rsidRPr="00814F68">
        <w:rPr>
          <w:rFonts w:ascii="Garamond" w:hAnsi="Garamond"/>
          <w:sz w:val="20"/>
          <w:szCs w:val="20"/>
        </w:rPr>
        <w:t>, έτος 24</w:t>
      </w:r>
      <w:r w:rsidRPr="00814F68">
        <w:rPr>
          <w:rFonts w:ascii="Garamond" w:hAnsi="Garamond"/>
          <w:sz w:val="20"/>
          <w:szCs w:val="20"/>
          <w:vertAlign w:val="superscript"/>
        </w:rPr>
        <w:t>ο</w:t>
      </w:r>
      <w:r w:rsidRPr="00814F68">
        <w:rPr>
          <w:rFonts w:ascii="Garamond" w:hAnsi="Garamond"/>
          <w:sz w:val="20"/>
          <w:szCs w:val="20"/>
        </w:rPr>
        <w:t xml:space="preserve">, αρ. 8460, 5/5/1919, σ. 4˙ Ανώνυμος: «Θέατρα», </w:t>
      </w:r>
      <w:r w:rsidRPr="00814F68">
        <w:rPr>
          <w:rFonts w:ascii="Garamond" w:hAnsi="Garamond"/>
          <w:i/>
          <w:sz w:val="20"/>
          <w:szCs w:val="20"/>
        </w:rPr>
        <w:t>Εμπρός</w:t>
      </w:r>
      <w:r w:rsidRPr="00814F68">
        <w:rPr>
          <w:rFonts w:ascii="Garamond" w:hAnsi="Garamond"/>
          <w:sz w:val="20"/>
          <w:szCs w:val="20"/>
        </w:rPr>
        <w:t>, έτος 24</w:t>
      </w:r>
      <w:r w:rsidRPr="00814F68">
        <w:rPr>
          <w:rFonts w:ascii="Garamond" w:hAnsi="Garamond"/>
          <w:sz w:val="20"/>
          <w:szCs w:val="20"/>
          <w:vertAlign w:val="superscript"/>
        </w:rPr>
        <w:t>ο</w:t>
      </w:r>
      <w:r w:rsidRPr="00814F68">
        <w:rPr>
          <w:rFonts w:ascii="Garamond" w:hAnsi="Garamond"/>
          <w:sz w:val="20"/>
          <w:szCs w:val="20"/>
        </w:rPr>
        <w:t>, αρ. 8492, 6/6/1919, σ. 4.</w:t>
      </w:r>
    </w:p>
  </w:footnote>
  <w:footnote w:id="687">
    <w:p w:rsidR="00E51DE6" w:rsidRPr="00606E28" w:rsidRDefault="00E51DE6" w:rsidP="00B84FEB">
      <w:pPr>
        <w:pStyle w:val="a6"/>
        <w:jc w:val="both"/>
        <w:rPr>
          <w:rFonts w:ascii="Garamond" w:hAnsi="Garamond"/>
        </w:rPr>
      </w:pPr>
      <w:r w:rsidRPr="00606E28">
        <w:rPr>
          <w:rStyle w:val="a7"/>
          <w:rFonts w:ascii="Garamond" w:hAnsi="Garamond"/>
        </w:rPr>
        <w:footnoteRef/>
      </w:r>
      <w:r w:rsidRPr="00606E28">
        <w:rPr>
          <w:rFonts w:ascii="Garamond" w:hAnsi="Garamond"/>
        </w:rPr>
        <w:t xml:space="preserve">.  Ανώνυμος: «Θέατρα», </w:t>
      </w:r>
      <w:r w:rsidRPr="00606E28">
        <w:rPr>
          <w:rFonts w:ascii="Garamond" w:hAnsi="Garamond"/>
          <w:i/>
        </w:rPr>
        <w:t>Εμπρός</w:t>
      </w:r>
      <w:r w:rsidRPr="00606E28">
        <w:rPr>
          <w:rFonts w:ascii="Garamond" w:hAnsi="Garamond"/>
        </w:rPr>
        <w:t>, έτος 25</w:t>
      </w:r>
      <w:r w:rsidRPr="00606E28">
        <w:rPr>
          <w:rFonts w:ascii="Garamond" w:hAnsi="Garamond"/>
          <w:vertAlign w:val="superscript"/>
        </w:rPr>
        <w:t>ο</w:t>
      </w:r>
      <w:r w:rsidRPr="00606E28">
        <w:rPr>
          <w:rFonts w:ascii="Garamond" w:hAnsi="Garamond"/>
        </w:rPr>
        <w:t>, αρ. 8719, 22/1/1919, σ. 4.</w:t>
      </w:r>
    </w:p>
  </w:footnote>
  <w:footnote w:id="688">
    <w:p w:rsidR="00E51DE6" w:rsidRPr="0011554C" w:rsidRDefault="00E51DE6" w:rsidP="00B84FEB">
      <w:pPr>
        <w:pStyle w:val="a6"/>
        <w:jc w:val="both"/>
        <w:rPr>
          <w:rFonts w:ascii="Garamond" w:hAnsi="Garamond"/>
        </w:rPr>
      </w:pPr>
      <w:r w:rsidRPr="0011554C">
        <w:rPr>
          <w:rStyle w:val="a7"/>
          <w:rFonts w:ascii="Garamond" w:hAnsi="Garamond"/>
        </w:rPr>
        <w:footnoteRef/>
      </w:r>
      <w:r w:rsidRPr="0011554C">
        <w:rPr>
          <w:rFonts w:ascii="Garamond" w:hAnsi="Garamond"/>
        </w:rPr>
        <w:t xml:space="preserve">. Ανώνυμος: «Θέατρα», </w:t>
      </w:r>
      <w:r w:rsidRPr="0011554C">
        <w:rPr>
          <w:rFonts w:ascii="Garamond" w:hAnsi="Garamond"/>
          <w:i/>
        </w:rPr>
        <w:t>Εμπρός</w:t>
      </w:r>
      <w:r w:rsidRPr="0011554C">
        <w:rPr>
          <w:rFonts w:ascii="Garamond" w:hAnsi="Garamond"/>
        </w:rPr>
        <w:t>, έτος 25</w:t>
      </w:r>
      <w:r w:rsidRPr="0011554C">
        <w:rPr>
          <w:rFonts w:ascii="Garamond" w:hAnsi="Garamond"/>
          <w:vertAlign w:val="superscript"/>
        </w:rPr>
        <w:t>ο</w:t>
      </w:r>
      <w:r w:rsidRPr="0011554C">
        <w:rPr>
          <w:rFonts w:ascii="Garamond" w:hAnsi="Garamond"/>
        </w:rPr>
        <w:t>, αρ. 8720, 23/1/1919, σ. 4.</w:t>
      </w:r>
    </w:p>
  </w:footnote>
  <w:footnote w:id="689">
    <w:p w:rsidR="00E51DE6" w:rsidRPr="00AB300B" w:rsidRDefault="00E51DE6" w:rsidP="00B84FEB">
      <w:pPr>
        <w:pStyle w:val="a6"/>
        <w:jc w:val="both"/>
        <w:rPr>
          <w:rFonts w:ascii="Garamond" w:hAnsi="Garamond"/>
        </w:rPr>
      </w:pPr>
      <w:r w:rsidRPr="00AB300B">
        <w:rPr>
          <w:rStyle w:val="a7"/>
          <w:rFonts w:ascii="Garamond" w:hAnsi="Garamond"/>
        </w:rPr>
        <w:footnoteRef/>
      </w:r>
      <w:r w:rsidRPr="00AB300B">
        <w:rPr>
          <w:rFonts w:ascii="Garamond" w:hAnsi="Garamond"/>
        </w:rPr>
        <w:t xml:space="preserve">. Ανώνυμος: «Μαρίκα Κοτοπούλη», </w:t>
      </w:r>
      <w:r w:rsidRPr="00AB300B">
        <w:rPr>
          <w:rFonts w:ascii="Garamond" w:hAnsi="Garamond"/>
          <w:i/>
        </w:rPr>
        <w:t>Η Μούσα</w:t>
      </w:r>
      <w:r w:rsidRPr="00AB300B">
        <w:rPr>
          <w:rFonts w:ascii="Garamond" w:hAnsi="Garamond"/>
        </w:rPr>
        <w:t>, Φεβρουάριος 1921, σ. 116.</w:t>
      </w:r>
      <w:r w:rsidRPr="00E14E92">
        <w:rPr>
          <w:rFonts w:ascii="Garamond" w:hAnsi="Garamond"/>
          <w:sz w:val="28"/>
          <w:szCs w:val="28"/>
        </w:rPr>
        <w:t xml:space="preserve"> </w:t>
      </w:r>
      <w:r w:rsidRPr="00E14E92">
        <w:rPr>
          <w:rFonts w:ascii="Garamond" w:hAnsi="Garamond"/>
        </w:rPr>
        <w:t>Την 7</w:t>
      </w:r>
      <w:r w:rsidRPr="00E14E92">
        <w:rPr>
          <w:rFonts w:ascii="Garamond" w:hAnsi="Garamond"/>
          <w:vertAlign w:val="superscript"/>
        </w:rPr>
        <w:t>η</w:t>
      </w:r>
      <w:r w:rsidRPr="00E14E92">
        <w:rPr>
          <w:rFonts w:ascii="Garamond" w:hAnsi="Garamond"/>
        </w:rPr>
        <w:t xml:space="preserve"> Ιουλίου του 1922 η Κοτοπούλη παρουσιάζει </w:t>
      </w:r>
      <w:r>
        <w:rPr>
          <w:rFonts w:ascii="Garamond" w:hAnsi="Garamond"/>
        </w:rPr>
        <w:t>και πάλι το έργο στο θέατρό της, βλ.:</w:t>
      </w:r>
      <w:r w:rsidRPr="00E14E92">
        <w:rPr>
          <w:rFonts w:ascii="Garamond" w:hAnsi="Garamond"/>
        </w:rPr>
        <w:t xml:space="preserve"> </w:t>
      </w:r>
      <w:r w:rsidRPr="00D453E2">
        <w:rPr>
          <w:rFonts w:ascii="Garamond" w:hAnsi="Garamond"/>
        </w:rPr>
        <w:t xml:space="preserve">Ανώνυμος: «Θέατρα», </w:t>
      </w:r>
      <w:r w:rsidRPr="00D453E2">
        <w:rPr>
          <w:rFonts w:ascii="Garamond" w:hAnsi="Garamond"/>
          <w:i/>
        </w:rPr>
        <w:t>Εμπρός</w:t>
      </w:r>
      <w:r w:rsidRPr="00D453E2">
        <w:rPr>
          <w:rFonts w:ascii="Garamond" w:hAnsi="Garamond"/>
        </w:rPr>
        <w:t>, έτος 26</w:t>
      </w:r>
      <w:r w:rsidRPr="00D453E2">
        <w:rPr>
          <w:rFonts w:ascii="Garamond" w:hAnsi="Garamond"/>
          <w:vertAlign w:val="superscript"/>
        </w:rPr>
        <w:t>ο</w:t>
      </w:r>
      <w:r w:rsidRPr="00D453E2">
        <w:rPr>
          <w:rFonts w:ascii="Garamond" w:hAnsi="Garamond"/>
        </w:rPr>
        <w:t xml:space="preserve">, αρ. </w:t>
      </w:r>
      <w:r>
        <w:rPr>
          <w:rFonts w:ascii="Garamond" w:hAnsi="Garamond"/>
        </w:rPr>
        <w:t>9</w:t>
      </w:r>
      <w:r w:rsidRPr="00D453E2">
        <w:rPr>
          <w:rFonts w:ascii="Garamond" w:hAnsi="Garamond"/>
        </w:rPr>
        <w:t>273, 7/8/1922, σ. 4</w:t>
      </w:r>
      <w:r>
        <w:rPr>
          <w:rFonts w:ascii="Garamond" w:hAnsi="Garamond"/>
        </w:rPr>
        <w:t>˙</w:t>
      </w:r>
      <w:r w:rsidRPr="00EE0DF3">
        <w:rPr>
          <w:rFonts w:ascii="Garamond" w:hAnsi="Garamond"/>
        </w:rPr>
        <w:t xml:space="preserve"> </w:t>
      </w:r>
      <w:r>
        <w:rPr>
          <w:rFonts w:ascii="Garamond" w:hAnsi="Garamond"/>
        </w:rPr>
        <w:t>Ανώνυμος: «Θέατρα</w:t>
      </w:r>
      <w:r w:rsidRPr="00E1095F">
        <w:rPr>
          <w:rFonts w:ascii="Garamond" w:hAnsi="Garamond"/>
        </w:rPr>
        <w:t xml:space="preserve">», </w:t>
      </w:r>
      <w:r w:rsidRPr="00E1095F">
        <w:rPr>
          <w:rFonts w:ascii="Garamond" w:hAnsi="Garamond"/>
          <w:i/>
        </w:rPr>
        <w:t>Σκριπ</w:t>
      </w:r>
      <w:r>
        <w:rPr>
          <w:rFonts w:ascii="Garamond" w:hAnsi="Garamond"/>
        </w:rPr>
        <w:t>,</w:t>
      </w:r>
      <w:r w:rsidRPr="00EE0DF3">
        <w:rPr>
          <w:rFonts w:ascii="Garamond" w:hAnsi="Garamond"/>
        </w:rPr>
        <w:t xml:space="preserve"> </w:t>
      </w:r>
      <w:r>
        <w:rPr>
          <w:rFonts w:ascii="Garamond" w:hAnsi="Garamond"/>
        </w:rPr>
        <w:t>έτος 28</w:t>
      </w:r>
      <w:r w:rsidRPr="00BA141F">
        <w:rPr>
          <w:rFonts w:ascii="Garamond" w:hAnsi="Garamond"/>
          <w:vertAlign w:val="superscript"/>
        </w:rPr>
        <w:t>ο</w:t>
      </w:r>
      <w:r w:rsidRPr="00E1095F">
        <w:rPr>
          <w:rFonts w:ascii="Garamond" w:hAnsi="Garamond"/>
        </w:rPr>
        <w:t>, πε</w:t>
      </w:r>
      <w:r>
        <w:rPr>
          <w:rFonts w:ascii="Garamond" w:hAnsi="Garamond"/>
        </w:rPr>
        <w:t>ρίοδος 4</w:t>
      </w:r>
      <w:r w:rsidRPr="00BA141F">
        <w:rPr>
          <w:rFonts w:ascii="Garamond" w:hAnsi="Garamond"/>
          <w:vertAlign w:val="superscript"/>
        </w:rPr>
        <w:t>η</w:t>
      </w:r>
      <w:r>
        <w:rPr>
          <w:rFonts w:ascii="Garamond" w:hAnsi="Garamond"/>
        </w:rPr>
        <w:t>, αρ. φύλλου, 7393, σ. 2.</w:t>
      </w:r>
      <w:r>
        <w:rPr>
          <w:rFonts w:ascii="Garamond" w:hAnsi="Garamond"/>
          <w:sz w:val="28"/>
          <w:szCs w:val="28"/>
        </w:rPr>
        <w:t xml:space="preserve"> </w:t>
      </w:r>
      <w:r w:rsidRPr="00AB300B">
        <w:rPr>
          <w:rFonts w:ascii="Garamond" w:hAnsi="Garamond"/>
        </w:rPr>
        <w:t xml:space="preserve">  </w:t>
      </w:r>
    </w:p>
  </w:footnote>
  <w:footnote w:id="690">
    <w:p w:rsidR="00E51DE6" w:rsidRPr="00593BC2" w:rsidRDefault="00E51DE6" w:rsidP="00593BC2">
      <w:pPr>
        <w:pStyle w:val="a6"/>
        <w:jc w:val="both"/>
        <w:rPr>
          <w:rFonts w:ascii="Garamond" w:hAnsi="Garamond"/>
        </w:rPr>
      </w:pPr>
      <w:r w:rsidRPr="00593BC2">
        <w:rPr>
          <w:rStyle w:val="a7"/>
          <w:rFonts w:ascii="Garamond" w:hAnsi="Garamond"/>
        </w:rPr>
        <w:footnoteRef/>
      </w:r>
      <w:r w:rsidRPr="00593BC2">
        <w:rPr>
          <w:rFonts w:ascii="Garamond" w:hAnsi="Garamond"/>
        </w:rPr>
        <w:t>. Βλ.: Αικατερίνη Μπρεντάνου:</w:t>
      </w:r>
      <w:r w:rsidRPr="00593BC2">
        <w:rPr>
          <w:rStyle w:val="1Char"/>
          <w:rFonts w:ascii="Garamond" w:hAnsi="Garamond" w:cs="Arial"/>
          <w:color w:val="000000"/>
          <w:sz w:val="20"/>
          <w:szCs w:val="20"/>
          <w:shd w:val="clear" w:color="auto" w:fill="FFFFFF"/>
        </w:rPr>
        <w:t xml:space="preserve"> </w:t>
      </w:r>
      <w:r w:rsidRPr="00593BC2">
        <w:rPr>
          <w:rStyle w:val="a4"/>
          <w:rFonts w:ascii="Garamond" w:hAnsi="Garamond" w:cs="Arial"/>
          <w:color w:val="000000"/>
          <w:shd w:val="clear" w:color="auto" w:fill="FFFFFF"/>
        </w:rPr>
        <w:t>Η θεατρική ζωή του Πειραιά (από την πρώτη παράσταση έως το 1922)</w:t>
      </w:r>
      <w:r w:rsidRPr="00593BC2">
        <w:rPr>
          <w:rStyle w:val="a4"/>
          <w:rFonts w:ascii="Garamond" w:hAnsi="Garamond" w:cs="Arial"/>
          <w:i w:val="0"/>
          <w:color w:val="000000"/>
          <w:shd w:val="clear" w:color="auto" w:fill="FFFFFF"/>
        </w:rPr>
        <w:t>, ό.π., σ. 1271.</w:t>
      </w:r>
    </w:p>
  </w:footnote>
  <w:footnote w:id="691">
    <w:p w:rsidR="00E51DE6" w:rsidRPr="00606E28" w:rsidRDefault="00E51DE6" w:rsidP="00B84FEB">
      <w:pPr>
        <w:pStyle w:val="a6"/>
        <w:jc w:val="both"/>
        <w:rPr>
          <w:rFonts w:ascii="Garamond" w:hAnsi="Garamond"/>
        </w:rPr>
      </w:pPr>
      <w:r w:rsidRPr="00606E28">
        <w:rPr>
          <w:rStyle w:val="a7"/>
          <w:rFonts w:ascii="Garamond" w:hAnsi="Garamond"/>
        </w:rPr>
        <w:footnoteRef/>
      </w:r>
      <w:r w:rsidRPr="00606E28">
        <w:rPr>
          <w:rFonts w:ascii="Garamond" w:hAnsi="Garamond"/>
        </w:rPr>
        <w:t xml:space="preserve">. Ανώνυμος: </w:t>
      </w:r>
      <w:r w:rsidRPr="007477CD">
        <w:rPr>
          <w:rFonts w:ascii="Garamond" w:hAnsi="Garamond"/>
        </w:rPr>
        <w:t>«Θέατρα»,</w:t>
      </w:r>
      <w:r w:rsidRPr="007477CD">
        <w:rPr>
          <w:rFonts w:ascii="Garamond" w:hAnsi="Garamond"/>
          <w:b/>
        </w:rPr>
        <w:t xml:space="preserve"> </w:t>
      </w:r>
      <w:r w:rsidRPr="007477CD">
        <w:rPr>
          <w:rFonts w:ascii="Garamond" w:hAnsi="Garamond"/>
          <w:i/>
        </w:rPr>
        <w:t>Ριζοσπάστης</w:t>
      </w:r>
      <w:r w:rsidRPr="007477CD">
        <w:rPr>
          <w:rFonts w:ascii="Garamond" w:hAnsi="Garamond"/>
        </w:rPr>
        <w:t>,</w:t>
      </w:r>
      <w:r w:rsidRPr="00606E28">
        <w:rPr>
          <w:rFonts w:ascii="Garamond" w:hAnsi="Garamond"/>
        </w:rPr>
        <w:t xml:space="preserve"> έτος ΣΤ΄, περίοδος </w:t>
      </w:r>
      <w:r w:rsidRPr="00606E28">
        <w:rPr>
          <w:rFonts w:ascii="Garamond" w:hAnsi="Garamond"/>
          <w:lang w:val="en-US"/>
        </w:rPr>
        <w:t>B</w:t>
      </w:r>
      <w:r>
        <w:rPr>
          <w:rFonts w:ascii="Garamond" w:hAnsi="Garamond"/>
        </w:rPr>
        <w:t>΄, αρ. 2114, 10</w:t>
      </w:r>
      <w:r w:rsidRPr="007A6128">
        <w:rPr>
          <w:rFonts w:ascii="Garamond" w:hAnsi="Garamond"/>
        </w:rPr>
        <w:t>/</w:t>
      </w:r>
      <w:r>
        <w:rPr>
          <w:rFonts w:ascii="Garamond" w:hAnsi="Garamond"/>
        </w:rPr>
        <w:t>6</w:t>
      </w:r>
      <w:r w:rsidRPr="007A6128">
        <w:rPr>
          <w:rFonts w:ascii="Garamond" w:hAnsi="Garamond"/>
        </w:rPr>
        <w:t>/</w:t>
      </w:r>
      <w:r>
        <w:rPr>
          <w:rFonts w:ascii="Garamond" w:hAnsi="Garamond"/>
        </w:rPr>
        <w:t xml:space="preserve">1923, σ. 4 και </w:t>
      </w:r>
      <w:r w:rsidRPr="00606E28">
        <w:rPr>
          <w:rFonts w:ascii="Garamond" w:hAnsi="Garamond"/>
        </w:rPr>
        <w:t xml:space="preserve">Ανώνυμος: «Θέατρα», </w:t>
      </w:r>
      <w:r w:rsidRPr="00606E28">
        <w:rPr>
          <w:rFonts w:ascii="Garamond" w:hAnsi="Garamond"/>
          <w:i/>
        </w:rPr>
        <w:t>Εμπρός</w:t>
      </w:r>
      <w:r w:rsidRPr="00606E28">
        <w:rPr>
          <w:rFonts w:ascii="Garamond" w:hAnsi="Garamond"/>
        </w:rPr>
        <w:t>, έτος 2</w:t>
      </w:r>
      <w:r>
        <w:rPr>
          <w:rFonts w:ascii="Garamond" w:hAnsi="Garamond"/>
        </w:rPr>
        <w:t>7</w:t>
      </w:r>
      <w:r w:rsidRPr="00606E28">
        <w:rPr>
          <w:rFonts w:ascii="Garamond" w:hAnsi="Garamond"/>
          <w:vertAlign w:val="superscript"/>
        </w:rPr>
        <w:t>ο</w:t>
      </w:r>
      <w:r w:rsidRPr="00606E28">
        <w:rPr>
          <w:rFonts w:ascii="Garamond" w:hAnsi="Garamond"/>
        </w:rPr>
        <w:t xml:space="preserve">, αρ. </w:t>
      </w:r>
      <w:r>
        <w:rPr>
          <w:rFonts w:ascii="Garamond" w:hAnsi="Garamond"/>
        </w:rPr>
        <w:t>9560</w:t>
      </w:r>
      <w:r w:rsidRPr="00606E28">
        <w:rPr>
          <w:rFonts w:ascii="Garamond" w:hAnsi="Garamond"/>
        </w:rPr>
        <w:t xml:space="preserve">, </w:t>
      </w:r>
      <w:r>
        <w:rPr>
          <w:rFonts w:ascii="Garamond" w:hAnsi="Garamond"/>
        </w:rPr>
        <w:t>10</w:t>
      </w:r>
      <w:r w:rsidRPr="00606E28">
        <w:rPr>
          <w:rFonts w:ascii="Garamond" w:hAnsi="Garamond"/>
        </w:rPr>
        <w:t>/</w:t>
      </w:r>
      <w:r>
        <w:rPr>
          <w:rFonts w:ascii="Garamond" w:hAnsi="Garamond"/>
        </w:rPr>
        <w:t>6/1923</w:t>
      </w:r>
      <w:r w:rsidRPr="00606E28">
        <w:rPr>
          <w:rFonts w:ascii="Garamond" w:hAnsi="Garamond"/>
        </w:rPr>
        <w:t xml:space="preserve">, σ. </w:t>
      </w:r>
      <w:r>
        <w:rPr>
          <w:rFonts w:ascii="Garamond" w:hAnsi="Garamond"/>
        </w:rPr>
        <w:t>2</w:t>
      </w:r>
      <w:r w:rsidRPr="00606E28">
        <w:rPr>
          <w:rFonts w:ascii="Garamond" w:hAnsi="Garamond"/>
        </w:rPr>
        <w:t>.</w:t>
      </w:r>
    </w:p>
  </w:footnote>
  <w:footnote w:id="692">
    <w:p w:rsidR="00E51DE6" w:rsidRPr="00122613" w:rsidRDefault="00E51DE6" w:rsidP="00B84FEB">
      <w:pPr>
        <w:pStyle w:val="a6"/>
        <w:jc w:val="both"/>
        <w:rPr>
          <w:rFonts w:ascii="Garamond" w:hAnsi="Garamond"/>
        </w:rPr>
      </w:pPr>
      <w:r w:rsidRPr="00122613">
        <w:rPr>
          <w:rStyle w:val="a7"/>
          <w:rFonts w:ascii="Garamond" w:hAnsi="Garamond"/>
        </w:rPr>
        <w:footnoteRef/>
      </w:r>
      <w:r w:rsidRPr="00122613">
        <w:rPr>
          <w:rFonts w:ascii="Garamond" w:hAnsi="Garamond"/>
        </w:rPr>
        <w:t>. Πηγή εύρεσης της πληροφορίας, Αρχείο του Θεατρικού Μουσείου, κω</w:t>
      </w:r>
      <w:r>
        <w:rPr>
          <w:rFonts w:ascii="Garamond" w:hAnsi="Garamond"/>
        </w:rPr>
        <w:t>δικοί προγραμμάτων αντίστοιχα</w:t>
      </w:r>
      <w:r w:rsidRPr="00122613">
        <w:rPr>
          <w:rFonts w:ascii="Garamond" w:hAnsi="Garamond"/>
        </w:rPr>
        <w:t xml:space="preserve">: </w:t>
      </w:r>
      <w:r w:rsidRPr="00E46165">
        <w:rPr>
          <w:rFonts w:ascii="Garamond" w:hAnsi="Garamond"/>
        </w:rPr>
        <w:t>4174 και θέση: 29/1</w:t>
      </w:r>
      <w:r>
        <w:rPr>
          <w:rFonts w:ascii="Garamond" w:hAnsi="Garamond"/>
        </w:rPr>
        <w:t xml:space="preserve">, </w:t>
      </w:r>
      <w:r w:rsidRPr="008165E1">
        <w:rPr>
          <w:rFonts w:ascii="Garamond" w:hAnsi="Garamond"/>
        </w:rPr>
        <w:t>4808 και θέση: 34/2, κωδ. Προ</w:t>
      </w:r>
      <w:r>
        <w:rPr>
          <w:rFonts w:ascii="Garamond" w:hAnsi="Garamond"/>
        </w:rPr>
        <w:t xml:space="preserve">γράμματος: 4809 και θέση: 34/2, </w:t>
      </w:r>
      <w:r w:rsidRPr="00122613">
        <w:rPr>
          <w:rFonts w:ascii="Garamond" w:hAnsi="Garamond"/>
        </w:rPr>
        <w:t>4251 και θέση: 29/2.</w:t>
      </w:r>
    </w:p>
  </w:footnote>
  <w:footnote w:id="693">
    <w:p w:rsidR="00E51DE6" w:rsidRPr="007C1D1F" w:rsidRDefault="00E51DE6" w:rsidP="00B84FEB">
      <w:pPr>
        <w:spacing w:after="0"/>
        <w:jc w:val="both"/>
        <w:rPr>
          <w:rStyle w:val="a7"/>
        </w:rPr>
      </w:pPr>
      <w:r w:rsidRPr="00F77C11">
        <w:rPr>
          <w:rStyle w:val="a7"/>
          <w:rFonts w:ascii="Garamond" w:hAnsi="Garamond"/>
          <w:sz w:val="20"/>
          <w:szCs w:val="20"/>
        </w:rPr>
        <w:footnoteRef/>
      </w:r>
      <w:r w:rsidRPr="00F77C11">
        <w:rPr>
          <w:rFonts w:ascii="Garamond" w:hAnsi="Garamond"/>
          <w:sz w:val="20"/>
          <w:szCs w:val="20"/>
        </w:rPr>
        <w:t>. Ανώνυμος: «Θέατρα»,</w:t>
      </w:r>
      <w:r w:rsidRPr="00F77C11">
        <w:rPr>
          <w:rFonts w:ascii="Garamond" w:hAnsi="Garamond"/>
          <w:b/>
          <w:sz w:val="20"/>
          <w:szCs w:val="20"/>
        </w:rPr>
        <w:t xml:space="preserve"> </w:t>
      </w:r>
      <w:r w:rsidRPr="00F77C11">
        <w:rPr>
          <w:rFonts w:ascii="Garamond" w:hAnsi="Garamond"/>
          <w:i/>
          <w:sz w:val="20"/>
          <w:szCs w:val="20"/>
        </w:rPr>
        <w:t>Ριζοσπάστης</w:t>
      </w:r>
      <w:r w:rsidRPr="00F77C11">
        <w:rPr>
          <w:rFonts w:ascii="Garamond" w:hAnsi="Garamond"/>
          <w:sz w:val="20"/>
          <w:szCs w:val="20"/>
        </w:rPr>
        <w:t>,  έτος ΣΤ΄</w:t>
      </w:r>
      <w:r>
        <w:rPr>
          <w:rFonts w:ascii="Garamond" w:hAnsi="Garamond"/>
          <w:sz w:val="20"/>
          <w:szCs w:val="20"/>
        </w:rPr>
        <w:t>, περίοδος Β΄, 16</w:t>
      </w:r>
      <w:r w:rsidRPr="007A6128">
        <w:rPr>
          <w:rFonts w:ascii="Garamond" w:hAnsi="Garamond"/>
          <w:sz w:val="20"/>
          <w:szCs w:val="20"/>
        </w:rPr>
        <w:t>/</w:t>
      </w:r>
      <w:r>
        <w:rPr>
          <w:rFonts w:ascii="Garamond" w:hAnsi="Garamond"/>
          <w:sz w:val="20"/>
          <w:szCs w:val="20"/>
        </w:rPr>
        <w:t>8</w:t>
      </w:r>
      <w:r w:rsidRPr="007A6128">
        <w:rPr>
          <w:rFonts w:ascii="Garamond" w:hAnsi="Garamond"/>
          <w:sz w:val="20"/>
          <w:szCs w:val="20"/>
        </w:rPr>
        <w:t>/</w:t>
      </w:r>
      <w:r>
        <w:rPr>
          <w:rFonts w:ascii="Garamond" w:hAnsi="Garamond"/>
          <w:sz w:val="20"/>
          <w:szCs w:val="20"/>
        </w:rPr>
        <w:t>1923, σ. 2.</w:t>
      </w:r>
      <w:r w:rsidRPr="007C1D1F">
        <w:rPr>
          <w:rStyle w:val="a7"/>
        </w:rPr>
        <w:t xml:space="preserve"> </w:t>
      </w:r>
    </w:p>
  </w:footnote>
  <w:footnote w:id="694">
    <w:p w:rsidR="00E51DE6" w:rsidRPr="00D54785" w:rsidRDefault="00E51DE6" w:rsidP="00B84FEB">
      <w:pPr>
        <w:pStyle w:val="a6"/>
        <w:jc w:val="both"/>
        <w:rPr>
          <w:rFonts w:ascii="Garamond" w:hAnsi="Garamond"/>
        </w:rPr>
      </w:pPr>
      <w:r w:rsidRPr="00F673A4">
        <w:rPr>
          <w:rStyle w:val="a7"/>
          <w:rFonts w:ascii="Garamond" w:hAnsi="Garamond"/>
        </w:rPr>
        <w:footnoteRef/>
      </w:r>
      <w:r w:rsidRPr="00F673A4">
        <w:rPr>
          <w:rFonts w:ascii="Garamond" w:hAnsi="Garamond"/>
        </w:rPr>
        <w:t>. Τον ρόλο της Μπέρτας ερμηνεύει η Εύα Μοράλες, του Μάρκου ο Ιακωβίδης, του Γεράρδου Τρενιέ ο Άγγ. Αμηράς, του γιατρού ο Ι. Πρινέας, της Ελένης η Μαρία Λύτρα, της νοσοκόμου Γιαννούλας η Μ. Άλβιγκ και της καμαριέρας Λουίζας η Μ. Δαναού. Πηγή</w:t>
      </w:r>
      <w:r w:rsidRPr="00D54785">
        <w:rPr>
          <w:rFonts w:ascii="Garamond" w:hAnsi="Garamond"/>
        </w:rPr>
        <w:t xml:space="preserve"> εύρεσης της πληροφορίας, Αρχείο του Θεατρικού Μουσείου, κωδικός προγράμματος: </w:t>
      </w:r>
      <w:r>
        <w:rPr>
          <w:rFonts w:ascii="Garamond" w:hAnsi="Garamond"/>
        </w:rPr>
        <w:t>4808</w:t>
      </w:r>
      <w:r w:rsidRPr="00D54785">
        <w:rPr>
          <w:rFonts w:ascii="Garamond" w:hAnsi="Garamond"/>
        </w:rPr>
        <w:t xml:space="preserve"> </w:t>
      </w:r>
      <w:r>
        <w:rPr>
          <w:rFonts w:ascii="Garamond" w:hAnsi="Garamond"/>
        </w:rPr>
        <w:t>και 4809,</w:t>
      </w:r>
      <w:r w:rsidRPr="00D54785">
        <w:rPr>
          <w:rFonts w:ascii="Garamond" w:hAnsi="Garamond"/>
        </w:rPr>
        <w:t xml:space="preserve"> θ</w:t>
      </w:r>
      <w:r>
        <w:rPr>
          <w:rFonts w:ascii="Garamond" w:hAnsi="Garamond"/>
        </w:rPr>
        <w:t>έση 34/2</w:t>
      </w:r>
      <w:r w:rsidRPr="00D54785">
        <w:rPr>
          <w:rFonts w:ascii="Garamond" w:hAnsi="Garamond"/>
        </w:rPr>
        <w:t xml:space="preserve">, </w:t>
      </w:r>
      <w:r>
        <w:rPr>
          <w:rFonts w:ascii="Garamond" w:hAnsi="Garamond"/>
        </w:rPr>
        <w:t>5/961 και 5/960, θέση μικροφίλμ: 5/962.</w:t>
      </w:r>
    </w:p>
  </w:footnote>
  <w:footnote w:id="695">
    <w:p w:rsidR="00E51DE6" w:rsidRPr="000B0E15" w:rsidRDefault="00E51DE6" w:rsidP="00B84FEB">
      <w:pPr>
        <w:pStyle w:val="a6"/>
        <w:jc w:val="both"/>
        <w:rPr>
          <w:rFonts w:ascii="Garamond" w:hAnsi="Garamond"/>
        </w:rPr>
      </w:pPr>
      <w:r w:rsidRPr="000B0E15">
        <w:rPr>
          <w:rStyle w:val="a7"/>
          <w:rFonts w:ascii="Garamond" w:hAnsi="Garamond"/>
        </w:rPr>
        <w:footnoteRef/>
      </w:r>
      <w:r w:rsidRPr="000B0E15">
        <w:rPr>
          <w:rFonts w:ascii="Garamond" w:hAnsi="Garamond"/>
        </w:rPr>
        <w:t>. Πηγή εύρεσης της πληροφορίας, Αρχείο του Θεατρικού Μουσείου, κωδικός προγράμματος: 4174 και θέση: 24/1.</w:t>
      </w:r>
    </w:p>
  </w:footnote>
  <w:footnote w:id="696">
    <w:p w:rsidR="00E51DE6" w:rsidRPr="00A3545B" w:rsidRDefault="00E51DE6" w:rsidP="00B84FEB">
      <w:pPr>
        <w:pStyle w:val="a6"/>
        <w:jc w:val="both"/>
        <w:rPr>
          <w:rFonts w:ascii="Garamond" w:hAnsi="Garamond"/>
        </w:rPr>
      </w:pPr>
      <w:r w:rsidRPr="00A3545B">
        <w:rPr>
          <w:rStyle w:val="a7"/>
          <w:rFonts w:ascii="Garamond" w:hAnsi="Garamond"/>
        </w:rPr>
        <w:footnoteRef/>
      </w:r>
      <w:r w:rsidRPr="00A3545B">
        <w:rPr>
          <w:rFonts w:ascii="Garamond" w:hAnsi="Garamond"/>
        </w:rPr>
        <w:t xml:space="preserve">. Ανώνυμος: «Θέατρα», </w:t>
      </w:r>
      <w:r w:rsidRPr="00A3545B">
        <w:rPr>
          <w:rFonts w:ascii="Garamond" w:hAnsi="Garamond"/>
          <w:i/>
        </w:rPr>
        <w:t>Εμπρός</w:t>
      </w:r>
      <w:r w:rsidRPr="00A3545B">
        <w:rPr>
          <w:rFonts w:ascii="Garamond" w:hAnsi="Garamond"/>
        </w:rPr>
        <w:t>, έτος 28</w:t>
      </w:r>
      <w:r w:rsidRPr="00A3545B">
        <w:rPr>
          <w:rFonts w:ascii="Garamond" w:hAnsi="Garamond"/>
          <w:vertAlign w:val="superscript"/>
        </w:rPr>
        <w:t>ο</w:t>
      </w:r>
      <w:r w:rsidRPr="00A3545B">
        <w:rPr>
          <w:rFonts w:ascii="Garamond" w:hAnsi="Garamond"/>
        </w:rPr>
        <w:t xml:space="preserve">, αρ. φύλλου, 9956, </w:t>
      </w:r>
      <w:r>
        <w:rPr>
          <w:rFonts w:ascii="Garamond" w:hAnsi="Garamond"/>
        </w:rPr>
        <w:t>17/7/1924, σ. 2˙</w:t>
      </w:r>
      <w:r w:rsidRPr="00BE7F63">
        <w:rPr>
          <w:rFonts w:ascii="Garamond" w:hAnsi="Garamond"/>
        </w:rPr>
        <w:t xml:space="preserve"> </w:t>
      </w:r>
      <w:r>
        <w:rPr>
          <w:rFonts w:ascii="Garamond" w:hAnsi="Garamond"/>
        </w:rPr>
        <w:t>Ανώνυμος: «Θέατρα</w:t>
      </w:r>
      <w:r w:rsidRPr="00E1095F">
        <w:rPr>
          <w:rFonts w:ascii="Garamond" w:hAnsi="Garamond"/>
        </w:rPr>
        <w:t xml:space="preserve">», </w:t>
      </w:r>
      <w:r w:rsidRPr="00E1095F">
        <w:rPr>
          <w:rFonts w:ascii="Garamond" w:hAnsi="Garamond"/>
          <w:i/>
        </w:rPr>
        <w:t>Σκριπ</w:t>
      </w:r>
      <w:r>
        <w:rPr>
          <w:rFonts w:ascii="Garamond" w:hAnsi="Garamond"/>
        </w:rPr>
        <w:t>,</w:t>
      </w:r>
      <w:r w:rsidRPr="00EE0DF3">
        <w:rPr>
          <w:rFonts w:ascii="Garamond" w:hAnsi="Garamond"/>
        </w:rPr>
        <w:t xml:space="preserve"> </w:t>
      </w:r>
      <w:r>
        <w:rPr>
          <w:rFonts w:ascii="Garamond" w:hAnsi="Garamond"/>
        </w:rPr>
        <w:t>έτος 29</w:t>
      </w:r>
      <w:r w:rsidRPr="00BA141F">
        <w:rPr>
          <w:rFonts w:ascii="Garamond" w:hAnsi="Garamond"/>
          <w:vertAlign w:val="superscript"/>
        </w:rPr>
        <w:t>ο</w:t>
      </w:r>
      <w:r w:rsidRPr="00E1095F">
        <w:rPr>
          <w:rFonts w:ascii="Garamond" w:hAnsi="Garamond"/>
        </w:rPr>
        <w:t>, πε</w:t>
      </w:r>
      <w:r>
        <w:rPr>
          <w:rFonts w:ascii="Garamond" w:hAnsi="Garamond"/>
        </w:rPr>
        <w:t>ρίοδος 5</w:t>
      </w:r>
      <w:r w:rsidRPr="00BA141F">
        <w:rPr>
          <w:rFonts w:ascii="Garamond" w:hAnsi="Garamond"/>
          <w:vertAlign w:val="superscript"/>
        </w:rPr>
        <w:t>η</w:t>
      </w:r>
      <w:r>
        <w:rPr>
          <w:rFonts w:ascii="Garamond" w:hAnsi="Garamond"/>
        </w:rPr>
        <w:t xml:space="preserve">, αρ. φύλλου, 7739, </w:t>
      </w:r>
      <w:r w:rsidRPr="007A6128">
        <w:rPr>
          <w:rFonts w:ascii="Garamond" w:hAnsi="Garamond"/>
        </w:rPr>
        <w:t xml:space="preserve">17/7/1924, </w:t>
      </w:r>
      <w:r>
        <w:rPr>
          <w:rFonts w:ascii="Garamond" w:hAnsi="Garamond"/>
        </w:rPr>
        <w:t xml:space="preserve">σ. 2. </w:t>
      </w:r>
    </w:p>
  </w:footnote>
  <w:footnote w:id="697">
    <w:p w:rsidR="00E51DE6" w:rsidRPr="00E14E92" w:rsidRDefault="00E51DE6" w:rsidP="00E14E92">
      <w:pPr>
        <w:pStyle w:val="ab"/>
        <w:spacing w:after="0"/>
        <w:jc w:val="both"/>
        <w:rPr>
          <w:rFonts w:ascii="Garamond" w:hAnsi="Garamond"/>
          <w:sz w:val="20"/>
          <w:szCs w:val="20"/>
        </w:rPr>
      </w:pPr>
      <w:r w:rsidRPr="007809EC">
        <w:rPr>
          <w:rStyle w:val="a7"/>
          <w:rFonts w:ascii="Garamond" w:hAnsi="Garamond"/>
        </w:rPr>
        <w:footnoteRef/>
      </w:r>
      <w:r w:rsidRPr="007809EC">
        <w:rPr>
          <w:rFonts w:ascii="Garamond" w:hAnsi="Garamond"/>
        </w:rPr>
        <w:t>. Πηγή εύρεσης της πληροφορίας, Αρχείο του Θεατρικού Μουσείου, κωδικός πρ</w:t>
      </w:r>
      <w:r>
        <w:rPr>
          <w:rFonts w:ascii="Garamond" w:hAnsi="Garamond"/>
        </w:rPr>
        <w:t>ογράμματος: 4873 και θέση: 39/1</w:t>
      </w:r>
      <w:r w:rsidRPr="00E14E92">
        <w:rPr>
          <w:rFonts w:ascii="Garamond" w:hAnsi="Garamond"/>
          <w:sz w:val="20"/>
          <w:szCs w:val="20"/>
        </w:rPr>
        <w:t xml:space="preserve">. Επίσης βλέπε: Ανώνυμος: «Θέατρα», </w:t>
      </w:r>
      <w:r w:rsidRPr="00E14E92">
        <w:rPr>
          <w:rFonts w:ascii="Garamond" w:hAnsi="Garamond"/>
          <w:i/>
          <w:sz w:val="20"/>
          <w:szCs w:val="20"/>
        </w:rPr>
        <w:t>Σκριπ</w:t>
      </w:r>
      <w:r w:rsidRPr="00E14E92">
        <w:rPr>
          <w:rFonts w:ascii="Garamond" w:hAnsi="Garamond"/>
          <w:sz w:val="20"/>
          <w:szCs w:val="20"/>
        </w:rPr>
        <w:t>,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7849, 1/11/1924, σ. 5˙ Ανώνυμος: «Θέατρα», </w:t>
      </w:r>
      <w:r w:rsidRPr="00E14E92">
        <w:rPr>
          <w:rFonts w:ascii="Garamond" w:hAnsi="Garamond"/>
          <w:i/>
          <w:sz w:val="20"/>
          <w:szCs w:val="20"/>
        </w:rPr>
        <w:t>Σκριπ</w:t>
      </w:r>
      <w:r w:rsidRPr="00E14E92">
        <w:rPr>
          <w:rFonts w:ascii="Garamond" w:hAnsi="Garamond"/>
          <w:sz w:val="20"/>
          <w:szCs w:val="20"/>
        </w:rPr>
        <w:t>,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7850, 2/11/1924, σ. 5˙ Ανώνυμος: «Θέατρα», </w:t>
      </w:r>
      <w:r w:rsidRPr="00E14E92">
        <w:rPr>
          <w:rFonts w:ascii="Garamond" w:hAnsi="Garamond"/>
          <w:i/>
          <w:sz w:val="20"/>
          <w:szCs w:val="20"/>
        </w:rPr>
        <w:t>Σκριπ</w:t>
      </w:r>
      <w:r w:rsidRPr="00E14E92">
        <w:rPr>
          <w:rFonts w:ascii="Garamond" w:hAnsi="Garamond"/>
          <w:sz w:val="20"/>
          <w:szCs w:val="20"/>
        </w:rPr>
        <w:t>,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7851, 3/11/1924, σ. 5˙ Ανώνυμος: «Θέατρα», </w:t>
      </w:r>
      <w:r w:rsidRPr="00E14E92">
        <w:rPr>
          <w:rFonts w:ascii="Garamond" w:hAnsi="Garamond"/>
          <w:i/>
          <w:sz w:val="20"/>
          <w:szCs w:val="20"/>
        </w:rPr>
        <w:t>Σκριπ</w:t>
      </w:r>
      <w:r w:rsidRPr="00E14E92">
        <w:rPr>
          <w:rFonts w:ascii="Garamond" w:hAnsi="Garamond"/>
          <w:sz w:val="20"/>
          <w:szCs w:val="20"/>
        </w:rPr>
        <w:t>,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7952, 4/11/1924, σ. 5˙ Ανώνυμος: «Θέατρα», </w:t>
      </w:r>
      <w:r w:rsidRPr="00E14E92">
        <w:rPr>
          <w:rFonts w:ascii="Garamond" w:hAnsi="Garamond"/>
          <w:i/>
          <w:sz w:val="20"/>
          <w:szCs w:val="20"/>
        </w:rPr>
        <w:t>Σκριπ</w:t>
      </w:r>
      <w:r w:rsidRPr="00E14E92">
        <w:rPr>
          <w:rFonts w:ascii="Garamond" w:hAnsi="Garamond"/>
          <w:sz w:val="20"/>
          <w:szCs w:val="20"/>
        </w:rPr>
        <w:t>, 5/11/1924,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7953, σ. 5˙ Ανώνυμος: «Θέατρα», </w:t>
      </w:r>
      <w:r w:rsidRPr="00E14E92">
        <w:rPr>
          <w:rFonts w:ascii="Garamond" w:hAnsi="Garamond"/>
          <w:i/>
          <w:sz w:val="20"/>
          <w:szCs w:val="20"/>
        </w:rPr>
        <w:t>Σκριπ</w:t>
      </w:r>
      <w:r w:rsidRPr="00E14E92">
        <w:rPr>
          <w:rFonts w:ascii="Garamond" w:hAnsi="Garamond"/>
          <w:sz w:val="20"/>
          <w:szCs w:val="20"/>
        </w:rPr>
        <w:t>, έτος 29</w:t>
      </w:r>
      <w:r w:rsidRPr="00E14E92">
        <w:rPr>
          <w:rFonts w:ascii="Garamond" w:hAnsi="Garamond"/>
          <w:sz w:val="20"/>
          <w:szCs w:val="20"/>
          <w:vertAlign w:val="superscript"/>
        </w:rPr>
        <w:t>ο</w:t>
      </w:r>
      <w:r w:rsidRPr="00E14E92">
        <w:rPr>
          <w:rFonts w:ascii="Garamond" w:hAnsi="Garamond"/>
          <w:sz w:val="20"/>
          <w:szCs w:val="20"/>
        </w:rPr>
        <w:t>, περίοδος 6</w:t>
      </w:r>
      <w:r w:rsidRPr="00E14E92">
        <w:rPr>
          <w:rFonts w:ascii="Garamond" w:hAnsi="Garamond"/>
          <w:sz w:val="20"/>
          <w:szCs w:val="20"/>
          <w:vertAlign w:val="superscript"/>
        </w:rPr>
        <w:t>η</w:t>
      </w:r>
      <w:r w:rsidRPr="00E14E92">
        <w:rPr>
          <w:rFonts w:ascii="Garamond" w:hAnsi="Garamond"/>
          <w:sz w:val="20"/>
          <w:szCs w:val="20"/>
        </w:rPr>
        <w:t xml:space="preserve">, αρ. φύλλου 7954, 6/11/1924, σ. 5. Επίσης: Ανώνυμος: «Θέατρα», </w:t>
      </w:r>
      <w:r w:rsidRPr="00E14E92">
        <w:rPr>
          <w:rFonts w:ascii="Garamond" w:hAnsi="Garamond"/>
          <w:i/>
          <w:sz w:val="20"/>
          <w:szCs w:val="20"/>
        </w:rPr>
        <w:t>Εμπρός</w:t>
      </w:r>
      <w:r w:rsidRPr="00E14E92">
        <w:rPr>
          <w:rFonts w:ascii="Garamond" w:hAnsi="Garamond"/>
          <w:sz w:val="20"/>
          <w:szCs w:val="20"/>
        </w:rPr>
        <w:t>, έτος 28</w:t>
      </w:r>
      <w:r w:rsidRPr="00E14E92">
        <w:rPr>
          <w:rFonts w:ascii="Garamond" w:hAnsi="Garamond"/>
          <w:sz w:val="20"/>
          <w:szCs w:val="20"/>
          <w:vertAlign w:val="superscript"/>
        </w:rPr>
        <w:t>ο</w:t>
      </w:r>
      <w:r w:rsidRPr="00E14E92">
        <w:rPr>
          <w:rFonts w:ascii="Garamond" w:hAnsi="Garamond"/>
          <w:sz w:val="20"/>
          <w:szCs w:val="20"/>
        </w:rPr>
        <w:t>, αρ. 10062, 1/11/1924, σ. 2.  Το έργο παρουσιάζεται την 23</w:t>
      </w:r>
      <w:r w:rsidRPr="00E14E92">
        <w:rPr>
          <w:rFonts w:ascii="Garamond" w:hAnsi="Garamond"/>
          <w:sz w:val="20"/>
          <w:szCs w:val="20"/>
          <w:vertAlign w:val="superscript"/>
        </w:rPr>
        <w:t>η</w:t>
      </w:r>
      <w:r w:rsidRPr="00E14E92">
        <w:rPr>
          <w:rFonts w:ascii="Garamond" w:hAnsi="Garamond"/>
          <w:sz w:val="20"/>
          <w:szCs w:val="20"/>
        </w:rPr>
        <w:t xml:space="preserve"> Ιουνίου του 1926 για το «Δημοτικό Θέατρο» του Πειραιά από τον θίασο της Δραματικής Σχολής</w:t>
      </w:r>
      <w:r>
        <w:rPr>
          <w:rFonts w:ascii="Garamond" w:hAnsi="Garamond"/>
          <w:sz w:val="20"/>
          <w:szCs w:val="20"/>
        </w:rPr>
        <w:t xml:space="preserve"> Ωδείου Πειραιά. </w:t>
      </w:r>
    </w:p>
  </w:footnote>
  <w:footnote w:id="698">
    <w:p w:rsidR="00E51DE6" w:rsidRPr="000F63D9" w:rsidRDefault="00E51DE6" w:rsidP="00B84FEB">
      <w:pPr>
        <w:pStyle w:val="a6"/>
        <w:jc w:val="both"/>
        <w:rPr>
          <w:rFonts w:ascii="Garamond" w:hAnsi="Garamond"/>
        </w:rPr>
      </w:pPr>
      <w:r w:rsidRPr="002278BD">
        <w:rPr>
          <w:rStyle w:val="a7"/>
          <w:rFonts w:ascii="Garamond" w:hAnsi="Garamond"/>
        </w:rPr>
        <w:footnoteRef/>
      </w:r>
      <w:r w:rsidRPr="002278BD">
        <w:rPr>
          <w:rFonts w:ascii="Garamond" w:hAnsi="Garamond"/>
        </w:rPr>
        <w:t xml:space="preserve">. Πηγή εύρεσης της πληροφορίας, Αρχείο του Θεατρικού Μουσείου, κωδικός προγράμματος: 966 και θέση: </w:t>
      </w:r>
      <w:r w:rsidRPr="000F63D9">
        <w:rPr>
          <w:rFonts w:ascii="Garamond" w:hAnsi="Garamond"/>
        </w:rPr>
        <w:t>3/15.</w:t>
      </w:r>
      <w:r>
        <w:rPr>
          <w:rFonts w:ascii="Garamond" w:hAnsi="Garamond"/>
        </w:rPr>
        <w:t xml:space="preserve"> Επίσης. Βλ. </w:t>
      </w:r>
      <w:r w:rsidRPr="00606E28">
        <w:rPr>
          <w:rFonts w:ascii="Garamond" w:hAnsi="Garamond"/>
        </w:rPr>
        <w:t xml:space="preserve">Ανώνυμος: «Θέατρα», </w:t>
      </w:r>
      <w:r w:rsidRPr="00606E28">
        <w:rPr>
          <w:rFonts w:ascii="Garamond" w:hAnsi="Garamond"/>
          <w:i/>
        </w:rPr>
        <w:t>Εμπρός</w:t>
      </w:r>
      <w:r>
        <w:rPr>
          <w:rFonts w:ascii="Garamond" w:hAnsi="Garamond"/>
        </w:rPr>
        <w:t>, έτος 31</w:t>
      </w:r>
      <w:r w:rsidRPr="00606E28">
        <w:rPr>
          <w:rFonts w:ascii="Garamond" w:hAnsi="Garamond"/>
          <w:vertAlign w:val="superscript"/>
        </w:rPr>
        <w:t>ο</w:t>
      </w:r>
      <w:r w:rsidRPr="00606E28">
        <w:rPr>
          <w:rFonts w:ascii="Garamond" w:hAnsi="Garamond"/>
        </w:rPr>
        <w:t xml:space="preserve">, αρ. </w:t>
      </w:r>
      <w:r>
        <w:rPr>
          <w:rFonts w:ascii="Garamond" w:hAnsi="Garamond"/>
        </w:rPr>
        <w:t>11022</w:t>
      </w:r>
      <w:r w:rsidRPr="00606E28">
        <w:rPr>
          <w:rFonts w:ascii="Garamond" w:hAnsi="Garamond"/>
        </w:rPr>
        <w:t>,</w:t>
      </w:r>
      <w:r>
        <w:rPr>
          <w:rFonts w:ascii="Garamond" w:hAnsi="Garamond"/>
        </w:rPr>
        <w:t xml:space="preserve"> 14/7/1927, σ. 2˙</w:t>
      </w:r>
      <w:r w:rsidRPr="009F6C6C">
        <w:rPr>
          <w:rFonts w:ascii="Garamond" w:hAnsi="Garamond"/>
        </w:rPr>
        <w:t xml:space="preserve"> </w:t>
      </w:r>
      <w:r>
        <w:rPr>
          <w:rFonts w:ascii="Garamond" w:hAnsi="Garamond"/>
        </w:rPr>
        <w:t>Ανώνυμος: «Θέατρα</w:t>
      </w:r>
      <w:r w:rsidRPr="00E1095F">
        <w:rPr>
          <w:rFonts w:ascii="Garamond" w:hAnsi="Garamond"/>
        </w:rPr>
        <w:t xml:space="preserve">», </w:t>
      </w:r>
      <w:r w:rsidRPr="00E1095F">
        <w:rPr>
          <w:rFonts w:ascii="Garamond" w:hAnsi="Garamond"/>
          <w:i/>
        </w:rPr>
        <w:t>Σκριπ</w:t>
      </w:r>
      <w:r>
        <w:rPr>
          <w:rFonts w:ascii="Garamond" w:hAnsi="Garamond"/>
        </w:rPr>
        <w:t>, έτος 32</w:t>
      </w:r>
      <w:r w:rsidRPr="00BA141F">
        <w:rPr>
          <w:rFonts w:ascii="Garamond" w:hAnsi="Garamond"/>
          <w:vertAlign w:val="superscript"/>
        </w:rPr>
        <w:t>ο</w:t>
      </w:r>
      <w:r w:rsidRPr="00E1095F">
        <w:rPr>
          <w:rFonts w:ascii="Garamond" w:hAnsi="Garamond"/>
        </w:rPr>
        <w:t>, πε</w:t>
      </w:r>
      <w:r>
        <w:rPr>
          <w:rFonts w:ascii="Garamond" w:hAnsi="Garamond"/>
        </w:rPr>
        <w:t>ρίοδος 5</w:t>
      </w:r>
      <w:r w:rsidRPr="00BA141F">
        <w:rPr>
          <w:rFonts w:ascii="Garamond" w:hAnsi="Garamond"/>
          <w:vertAlign w:val="superscript"/>
        </w:rPr>
        <w:t>η</w:t>
      </w:r>
      <w:r>
        <w:rPr>
          <w:rFonts w:ascii="Garamond" w:hAnsi="Garamond"/>
        </w:rPr>
        <w:t>, αρ. φύλλου 8590,</w:t>
      </w:r>
      <w:r w:rsidRPr="009F6C6C">
        <w:rPr>
          <w:rFonts w:ascii="Garamond" w:hAnsi="Garamond"/>
        </w:rPr>
        <w:t xml:space="preserve"> </w:t>
      </w:r>
      <w:r>
        <w:rPr>
          <w:rFonts w:ascii="Garamond" w:hAnsi="Garamond"/>
        </w:rPr>
        <w:t>14/7/1927, σ. 2˙</w:t>
      </w:r>
      <w:r w:rsidRPr="00445E6F">
        <w:rPr>
          <w:rFonts w:ascii="Garamond" w:hAnsi="Garamond"/>
        </w:rPr>
        <w:t xml:space="preserve"> </w:t>
      </w:r>
      <w:r w:rsidRPr="00F77C11">
        <w:rPr>
          <w:rFonts w:ascii="Garamond" w:hAnsi="Garamond"/>
        </w:rPr>
        <w:t>Ανώνυμος: «Θέατρα»,</w:t>
      </w:r>
      <w:r w:rsidRPr="00F77C11">
        <w:rPr>
          <w:rFonts w:ascii="Garamond" w:hAnsi="Garamond"/>
          <w:b/>
        </w:rPr>
        <w:t xml:space="preserve"> </w:t>
      </w:r>
      <w:r w:rsidRPr="00F77C11">
        <w:rPr>
          <w:rFonts w:ascii="Garamond" w:hAnsi="Garamond"/>
          <w:i/>
        </w:rPr>
        <w:t>Ριζοσπάστης</w:t>
      </w:r>
      <w:r>
        <w:rPr>
          <w:rFonts w:ascii="Garamond" w:hAnsi="Garamond"/>
        </w:rPr>
        <w:t>,  έτος Θ</w:t>
      </w:r>
      <w:r w:rsidRPr="00F77C11">
        <w:rPr>
          <w:rFonts w:ascii="Garamond" w:hAnsi="Garamond"/>
        </w:rPr>
        <w:t>΄</w:t>
      </w:r>
      <w:r>
        <w:rPr>
          <w:rFonts w:ascii="Garamond" w:hAnsi="Garamond"/>
        </w:rPr>
        <w:t>, περίοδος Γ΄ αρ. φύλλου 331, 14</w:t>
      </w:r>
      <w:r w:rsidRPr="007A6128">
        <w:rPr>
          <w:rFonts w:ascii="Garamond" w:hAnsi="Garamond"/>
        </w:rPr>
        <w:t>/</w:t>
      </w:r>
      <w:r>
        <w:rPr>
          <w:rFonts w:ascii="Garamond" w:hAnsi="Garamond"/>
        </w:rPr>
        <w:t>7</w:t>
      </w:r>
      <w:r w:rsidRPr="007A6128">
        <w:rPr>
          <w:rFonts w:ascii="Garamond" w:hAnsi="Garamond"/>
        </w:rPr>
        <w:t>/</w:t>
      </w:r>
      <w:r>
        <w:rPr>
          <w:rFonts w:ascii="Garamond" w:hAnsi="Garamond"/>
        </w:rPr>
        <w:t>1927, σ. 3.</w:t>
      </w:r>
    </w:p>
  </w:footnote>
  <w:footnote w:id="699">
    <w:p w:rsidR="00E51DE6" w:rsidRDefault="00E51DE6" w:rsidP="00B84FEB">
      <w:pPr>
        <w:pStyle w:val="a6"/>
      </w:pPr>
      <w:r>
        <w:rPr>
          <w:rStyle w:val="a7"/>
        </w:rPr>
        <w:footnoteRef/>
      </w:r>
      <w:r>
        <w:t xml:space="preserve">. </w:t>
      </w:r>
      <w:r w:rsidRPr="00D13B91">
        <w:rPr>
          <w:rFonts w:ascii="Garamond" w:hAnsi="Garamond"/>
        </w:rPr>
        <w:t>Πηγή εύρεσης της πληροφορίας, Αρχείο του Θεατρικού Μουσείου, κωδικός προγράμματος:</w:t>
      </w:r>
      <w:r>
        <w:rPr>
          <w:rFonts w:ascii="Garamond" w:hAnsi="Garamond"/>
        </w:rPr>
        <w:t xml:space="preserve"> 14491 και θέση: 65α/43.</w:t>
      </w:r>
    </w:p>
  </w:footnote>
  <w:footnote w:id="700">
    <w:p w:rsidR="00E51DE6" w:rsidRPr="00E14E92" w:rsidRDefault="00E51DE6" w:rsidP="00E14E92">
      <w:pPr>
        <w:pStyle w:val="a6"/>
        <w:jc w:val="both"/>
        <w:rPr>
          <w:rFonts w:ascii="Garamond" w:hAnsi="Garamond"/>
        </w:rPr>
      </w:pPr>
      <w:r w:rsidRPr="00E14E92">
        <w:rPr>
          <w:rStyle w:val="a7"/>
          <w:rFonts w:ascii="Garamond" w:hAnsi="Garamond"/>
        </w:rPr>
        <w:footnoteRef/>
      </w:r>
      <w:r w:rsidRPr="00E14E92">
        <w:rPr>
          <w:rFonts w:ascii="Garamond" w:hAnsi="Garamond"/>
        </w:rPr>
        <w:t>. Η πρωταγωνίστρια υποστηρίζει τον ρόλο της Μπέρτα, ενώ η Λέλα Ησαΐα εκείνον της Τζανίνα, η Τζ. Περίδου εκείνον της Έλενας, η Μ. Παπαγεωργίου της υπηρέτριας, ο Π. Γαβριηλίδης του Τζεράρδο, ο Γ. Παππάς του Μισέλ και ο Σ. Μουσούρης του γιατρού.</w:t>
      </w:r>
      <w:r>
        <w:rPr>
          <w:rFonts w:ascii="Garamond" w:hAnsi="Garamond"/>
        </w:rPr>
        <w:t xml:space="preserve"> Επίσης βλ. </w:t>
      </w:r>
    </w:p>
  </w:footnote>
  <w:footnote w:id="701">
    <w:p w:rsidR="00E51DE6" w:rsidRPr="00394EE4" w:rsidRDefault="00E51DE6" w:rsidP="00394EE4">
      <w:pPr>
        <w:pStyle w:val="a6"/>
        <w:jc w:val="both"/>
        <w:rPr>
          <w:rFonts w:ascii="Garamond" w:hAnsi="Garamond"/>
        </w:rPr>
      </w:pPr>
      <w:r w:rsidRPr="00394EE4">
        <w:rPr>
          <w:rStyle w:val="a7"/>
          <w:rFonts w:ascii="Garamond" w:hAnsi="Garamond"/>
        </w:rPr>
        <w:footnoteRef/>
      </w:r>
      <w:r w:rsidRPr="00394EE4">
        <w:rPr>
          <w:rFonts w:ascii="Garamond" w:hAnsi="Garamond"/>
        </w:rPr>
        <w:t xml:space="preserve">. Β. Ρώτας: «Η κ. Μαρίκα Κοτοπούλη πάλι στην Αθήνα. </w:t>
      </w:r>
      <w:r w:rsidRPr="00394EE4">
        <w:rPr>
          <w:rFonts w:ascii="Garamond" w:hAnsi="Garamond"/>
          <w:i/>
        </w:rPr>
        <w:t>Σκιά</w:t>
      </w:r>
      <w:r w:rsidRPr="00394EE4">
        <w:rPr>
          <w:rFonts w:ascii="Garamond" w:hAnsi="Garamond"/>
        </w:rPr>
        <w:t xml:space="preserve"> και </w:t>
      </w:r>
      <w:r w:rsidRPr="00394EE4">
        <w:rPr>
          <w:rFonts w:ascii="Garamond" w:hAnsi="Garamond"/>
          <w:i/>
        </w:rPr>
        <w:t>Ισραήλ</w:t>
      </w:r>
      <w:r w:rsidRPr="00394EE4">
        <w:rPr>
          <w:rFonts w:ascii="Garamond" w:hAnsi="Garamond"/>
        </w:rPr>
        <w:t xml:space="preserve"> στο θέατρό της στην Ομόνοια-Μελλοντικά σχέδια», Νεοελληνικά Γράμματα, 19/5/1935, σ. 7. </w:t>
      </w:r>
    </w:p>
  </w:footnote>
  <w:footnote w:id="702">
    <w:p w:rsidR="00E51DE6" w:rsidRPr="000E65BB" w:rsidRDefault="00E51DE6" w:rsidP="00B84FEB">
      <w:pPr>
        <w:pStyle w:val="a6"/>
        <w:rPr>
          <w:rFonts w:ascii="Garamond" w:hAnsi="Garamond"/>
        </w:rPr>
      </w:pPr>
      <w:r w:rsidRPr="000E65BB">
        <w:rPr>
          <w:rStyle w:val="a7"/>
          <w:rFonts w:ascii="Garamond" w:hAnsi="Garamond"/>
        </w:rPr>
        <w:footnoteRef/>
      </w:r>
      <w:r w:rsidRPr="000E65BB">
        <w:rPr>
          <w:rFonts w:ascii="Garamond" w:hAnsi="Garamond"/>
        </w:rPr>
        <w:t>. Α. Λίλος:</w:t>
      </w:r>
      <w:r w:rsidRPr="000E65BB">
        <w:rPr>
          <w:rFonts w:ascii="Garamond" w:hAnsi="Garamond"/>
          <w:b/>
        </w:rPr>
        <w:t xml:space="preserve"> </w:t>
      </w:r>
      <w:r w:rsidRPr="000E65BB">
        <w:rPr>
          <w:rFonts w:ascii="Garamond" w:hAnsi="Garamond"/>
        </w:rPr>
        <w:t xml:space="preserve">«Θέατρον». </w:t>
      </w:r>
      <w:r w:rsidRPr="000E65BB">
        <w:rPr>
          <w:rFonts w:ascii="Garamond" w:hAnsi="Garamond"/>
          <w:i/>
        </w:rPr>
        <w:t>Ελληνική Επιθεώρησις</w:t>
      </w:r>
      <w:r w:rsidRPr="000E65BB">
        <w:rPr>
          <w:rFonts w:ascii="Garamond" w:hAnsi="Garamond"/>
        </w:rPr>
        <w:t>, έτος ΚΗ´, αρ. 331, Μάιος 1936, Αθήνα, σσ. 110-111.</w:t>
      </w:r>
    </w:p>
  </w:footnote>
  <w:footnote w:id="703">
    <w:p w:rsidR="00E51DE6" w:rsidRPr="00B708C4" w:rsidRDefault="00E51DE6" w:rsidP="00B84FEB">
      <w:pPr>
        <w:pStyle w:val="a6"/>
        <w:jc w:val="both"/>
        <w:rPr>
          <w:rFonts w:ascii="Garamond" w:hAnsi="Garamond"/>
        </w:rPr>
      </w:pPr>
      <w:r w:rsidRPr="008348BA">
        <w:rPr>
          <w:rStyle w:val="a7"/>
          <w:rFonts w:ascii="Garamond" w:hAnsi="Garamond"/>
        </w:rPr>
        <w:footnoteRef/>
      </w:r>
      <w:r w:rsidRPr="008348BA">
        <w:rPr>
          <w:rFonts w:ascii="Garamond" w:hAnsi="Garamond"/>
        </w:rPr>
        <w:t xml:space="preserve">. </w:t>
      </w:r>
      <w:r w:rsidRPr="00B708C4">
        <w:rPr>
          <w:rFonts w:ascii="Garamond" w:hAnsi="Garamond"/>
        </w:rPr>
        <w:t>Η Κοτοπούλη ερμηνεύει και πάλι τον ρόλο της Μπέρτα, η Λ. Βιτσώρη της Έλενας, η Τζ. Περίδου της Τζανίνα, η Αγ. Λαλαούνη της υπηρέτριας, ο Γ. Παππάς του Τζεράρντο, ο Β. Λογοθετίδης του Μισέλ και ο Χρ. Τσαγανέας του γιατρού</w:t>
      </w:r>
      <w:r>
        <w:rPr>
          <w:rFonts w:ascii="Garamond" w:hAnsi="Garamond"/>
        </w:rPr>
        <w:t>, βλ.: π</w:t>
      </w:r>
      <w:r w:rsidRPr="00B708C4">
        <w:rPr>
          <w:rFonts w:ascii="Garamond" w:hAnsi="Garamond"/>
        </w:rPr>
        <w:t>ηγή εύρεσης της πληροφορίας, Αρχείο του Θεατρικού Μουσείου, κωδικός προγράμματος: 51443 και θέση: 65/132.</w:t>
      </w:r>
    </w:p>
  </w:footnote>
  <w:footnote w:id="704">
    <w:p w:rsidR="00E51DE6" w:rsidRPr="00B1397E" w:rsidRDefault="00E51DE6" w:rsidP="00B84FEB">
      <w:pPr>
        <w:pStyle w:val="a6"/>
        <w:jc w:val="both"/>
        <w:rPr>
          <w:rFonts w:ascii="Garamond" w:hAnsi="Garamond"/>
        </w:rPr>
      </w:pPr>
      <w:r w:rsidRPr="00B708C4">
        <w:rPr>
          <w:rStyle w:val="a7"/>
          <w:rFonts w:ascii="Garamond" w:hAnsi="Garamond"/>
        </w:rPr>
        <w:footnoteRef/>
      </w:r>
      <w:r w:rsidRPr="00B708C4">
        <w:rPr>
          <w:rFonts w:ascii="Garamond" w:hAnsi="Garamond"/>
        </w:rPr>
        <w:t>. Πηγή εύρεσης της πληροφορίας</w:t>
      </w:r>
      <w:r w:rsidRPr="00B1397E">
        <w:rPr>
          <w:rFonts w:ascii="Garamond" w:hAnsi="Garamond"/>
        </w:rPr>
        <w:t>, Αρχείο του Θεατρικού Μουσείου, κωδικός προγράμματος</w:t>
      </w:r>
      <w:r>
        <w:rPr>
          <w:rFonts w:ascii="Garamond" w:hAnsi="Garamond"/>
        </w:rPr>
        <w:t>: 51441 και θέση 65, 3/3.</w:t>
      </w:r>
    </w:p>
  </w:footnote>
  <w:footnote w:id="705">
    <w:p w:rsidR="00E51DE6" w:rsidRPr="008512EB" w:rsidRDefault="00E51DE6" w:rsidP="000910D8">
      <w:pPr>
        <w:pStyle w:val="ab"/>
        <w:spacing w:after="0"/>
        <w:jc w:val="both"/>
        <w:rPr>
          <w:rFonts w:ascii="Garamond" w:hAnsi="Garamond"/>
          <w:sz w:val="20"/>
          <w:szCs w:val="20"/>
        </w:rPr>
      </w:pPr>
      <w:r w:rsidRPr="008512EB">
        <w:rPr>
          <w:rStyle w:val="a7"/>
          <w:rFonts w:ascii="Garamond" w:hAnsi="Garamond"/>
          <w:sz w:val="20"/>
          <w:szCs w:val="20"/>
        </w:rPr>
        <w:footnoteRef/>
      </w:r>
      <w:r w:rsidRPr="008512EB">
        <w:rPr>
          <w:rFonts w:ascii="Garamond" w:hAnsi="Garamond"/>
          <w:sz w:val="20"/>
          <w:szCs w:val="20"/>
        </w:rPr>
        <w:t xml:space="preserve">. Α. Λίλος: «Θέατρον», </w:t>
      </w:r>
      <w:r w:rsidRPr="008512EB">
        <w:rPr>
          <w:rFonts w:ascii="Garamond" w:hAnsi="Garamond"/>
          <w:i/>
          <w:sz w:val="20"/>
          <w:szCs w:val="20"/>
        </w:rPr>
        <w:t>Ελληνική Επιθεώρησις</w:t>
      </w:r>
      <w:r w:rsidRPr="008512EB">
        <w:rPr>
          <w:rFonts w:ascii="Garamond" w:hAnsi="Garamond"/>
          <w:sz w:val="20"/>
          <w:szCs w:val="20"/>
        </w:rPr>
        <w:t>, έτος 33</w:t>
      </w:r>
      <w:r w:rsidRPr="008512EB">
        <w:rPr>
          <w:rFonts w:ascii="Garamond" w:hAnsi="Garamond"/>
          <w:sz w:val="20"/>
          <w:szCs w:val="20"/>
          <w:vertAlign w:val="superscript"/>
        </w:rPr>
        <w:t>ο</w:t>
      </w:r>
      <w:r w:rsidRPr="008512EB">
        <w:rPr>
          <w:rFonts w:ascii="Garamond" w:hAnsi="Garamond"/>
          <w:sz w:val="20"/>
          <w:szCs w:val="20"/>
        </w:rPr>
        <w:t>, αρ. 389, Αθήνα. Μάρτιος 1940, σ. 80. Το έργο παρουσιάζεται στο «Θέατρο Ολύμπια» από τον θίασο Παμφίλη-Σαντοριναίου. Στο Θεατρικό Μουσείου σώζεται πρόγραμμα της παράστασης που δεν αναγράφει ημερομηνία. Η παράσταση λαμβάνει χώρα στο «Θέατρο Ολύμπια» από τον Θίασο της Μαρίκας Κοτοπούλη, βλ.: Πηγή εύρεσης της πληροφορίας, Αρχείο του Θεατρικού Μουσείου, κωδικός προγράμματος: 65 Γ/14, 51520</w:t>
      </w:r>
    </w:p>
  </w:footnote>
  <w:footnote w:id="706">
    <w:p w:rsidR="00E51DE6" w:rsidRPr="008B25C6" w:rsidRDefault="00E51DE6" w:rsidP="00B84FEB">
      <w:pPr>
        <w:pStyle w:val="a6"/>
        <w:jc w:val="both"/>
        <w:rPr>
          <w:rFonts w:ascii="Garamond" w:hAnsi="Garamond"/>
        </w:rPr>
      </w:pPr>
      <w:r w:rsidRPr="008B25C6">
        <w:rPr>
          <w:rStyle w:val="a7"/>
          <w:rFonts w:ascii="Garamond" w:hAnsi="Garamond"/>
        </w:rPr>
        <w:footnoteRef/>
      </w:r>
      <w:r w:rsidRPr="008B25C6">
        <w:rPr>
          <w:rFonts w:ascii="Garamond" w:hAnsi="Garamond"/>
        </w:rPr>
        <w:t xml:space="preserve">. Πηγή εύρεσης της πληροφορίας, Αρχείο του Θεατρικού Μουσείου, κωδικός προγράμματος: 3389 και θέση: 22/22. </w:t>
      </w:r>
    </w:p>
  </w:footnote>
  <w:footnote w:id="707">
    <w:p w:rsidR="00E51DE6" w:rsidRPr="004C006F" w:rsidRDefault="00E51DE6" w:rsidP="00B84FEB">
      <w:pPr>
        <w:pStyle w:val="a6"/>
        <w:jc w:val="both"/>
        <w:rPr>
          <w:rFonts w:ascii="Garamond" w:hAnsi="Garamond"/>
        </w:rPr>
      </w:pPr>
      <w:r w:rsidRPr="004C006F">
        <w:rPr>
          <w:rStyle w:val="a7"/>
          <w:rFonts w:ascii="Garamond" w:hAnsi="Garamond"/>
        </w:rPr>
        <w:footnoteRef/>
      </w:r>
      <w:r w:rsidRPr="004C006F">
        <w:rPr>
          <w:rFonts w:ascii="Garamond" w:hAnsi="Garamond"/>
        </w:rPr>
        <w:t xml:space="preserve">. Πηγή εύρεσης της πληροφορίας, Αρχείο του Θεατρικού Μουσείου, κωδικός προγράμματος: 3443 και θέση: 22/2. </w:t>
      </w:r>
    </w:p>
  </w:footnote>
  <w:footnote w:id="708">
    <w:p w:rsidR="00E51DE6" w:rsidRPr="002B687B" w:rsidRDefault="00E51DE6" w:rsidP="00B84FEB">
      <w:pPr>
        <w:pStyle w:val="a6"/>
        <w:jc w:val="both"/>
        <w:rPr>
          <w:rFonts w:ascii="Garamond" w:hAnsi="Garamond"/>
        </w:rPr>
      </w:pPr>
      <w:r w:rsidRPr="00B13BC7">
        <w:rPr>
          <w:rStyle w:val="a7"/>
          <w:rFonts w:ascii="Garamond" w:hAnsi="Garamond"/>
        </w:rPr>
        <w:footnoteRef/>
      </w:r>
      <w:r w:rsidRPr="00B13BC7">
        <w:rPr>
          <w:rFonts w:ascii="Garamond" w:hAnsi="Garamond"/>
        </w:rPr>
        <w:t xml:space="preserve">. </w:t>
      </w:r>
      <w:r w:rsidRPr="002B687B">
        <w:rPr>
          <w:rFonts w:ascii="Garamond" w:hAnsi="Garamond"/>
        </w:rPr>
        <w:t>Ο Ε. Φυρστ ερμηνεύει τον ρόλο του Ζεράρ, ο Νίκας του Μισέλ, η Ρ. Νίκα της Μπέρτα κ</w:t>
      </w:r>
      <w:r>
        <w:rPr>
          <w:rFonts w:ascii="Garamond" w:hAnsi="Garamond"/>
        </w:rPr>
        <w:t>αι η Νίτσα Γαϊτανάκη της Έλενας, βλ.: π</w:t>
      </w:r>
      <w:r w:rsidRPr="00D13B91">
        <w:rPr>
          <w:rFonts w:ascii="Garamond" w:hAnsi="Garamond"/>
        </w:rPr>
        <w:t>ηγή εύρεσης της πληροφορίας, Αρχείο του Θεατρικού Μουσείου, κωδικός προγράμματος:</w:t>
      </w:r>
      <w:r>
        <w:rPr>
          <w:rFonts w:ascii="Garamond" w:hAnsi="Garamond"/>
        </w:rPr>
        <w:t xml:space="preserve"> 3470 και θέση: 22/45. </w:t>
      </w:r>
      <w:r w:rsidRPr="002B687B">
        <w:rPr>
          <w:rFonts w:ascii="Garamond" w:hAnsi="Garamond"/>
        </w:rPr>
        <w:t>Και το καλοκαίρι του 1928, την 7</w:t>
      </w:r>
      <w:r w:rsidRPr="002B687B">
        <w:rPr>
          <w:rFonts w:ascii="Garamond" w:hAnsi="Garamond"/>
          <w:vertAlign w:val="superscript"/>
        </w:rPr>
        <w:t>η</w:t>
      </w:r>
      <w:r w:rsidRPr="002B687B">
        <w:rPr>
          <w:rFonts w:ascii="Garamond" w:hAnsi="Garamond"/>
        </w:rPr>
        <w:t xml:space="preserve"> Ιουλίου, </w:t>
      </w:r>
      <w:r w:rsidRPr="002B687B">
        <w:rPr>
          <w:rFonts w:ascii="Garamond" w:hAnsi="Garamond"/>
          <w:i/>
        </w:rPr>
        <w:t>Η σκιά</w:t>
      </w:r>
      <w:r w:rsidRPr="002B687B">
        <w:rPr>
          <w:rFonts w:ascii="Garamond" w:hAnsi="Garamond"/>
        </w:rPr>
        <w:t xml:space="preserve"> παρουσιάζεται στην Αλεξάνδρεια, βλ.: πηγή εύρεσης της πληροφορίας, Αρχείο του Θεατρικού Μουσείου, κωδικός προγράμματος: 3530 και θέση: 21α/10.</w:t>
      </w:r>
    </w:p>
  </w:footnote>
  <w:footnote w:id="709">
    <w:p w:rsidR="00E51DE6" w:rsidRPr="00A2363E" w:rsidRDefault="00E51DE6" w:rsidP="00B84FEB">
      <w:pPr>
        <w:pStyle w:val="a6"/>
        <w:jc w:val="both"/>
        <w:rPr>
          <w:rFonts w:ascii="Garamond" w:hAnsi="Garamond"/>
        </w:rPr>
      </w:pPr>
      <w:r w:rsidRPr="001B32B2">
        <w:rPr>
          <w:rStyle w:val="a7"/>
          <w:rFonts w:ascii="Garamond" w:hAnsi="Garamond"/>
        </w:rPr>
        <w:footnoteRef/>
      </w:r>
      <w:r w:rsidRPr="001B32B2">
        <w:rPr>
          <w:rFonts w:ascii="Garamond" w:hAnsi="Garamond"/>
        </w:rPr>
        <w:t xml:space="preserve">. Φυσικά τον πρωταγωνιστικό ρόλο υποστηρίζει η Κοτοπούλη, εκείνον του Γεράρδου ο Ι. Αποστολίδης, του Μισέλ ο Β. Λογοθετίδης, του Γιατρού ο Χ. Σπηλιόπουλος, της Ελένης η Κατίνα Παξινού, της Τζαννίνα η Π. Χατζηπαναγιώτου και της Λουίζας η Μ. Θηβαίου. Επίσης στο πρόγραμμα σημειώνεται ότι η Κοτοπούλη θα ενδυθεί με τα φορέματα του Παρισινού οίκου </w:t>
      </w:r>
      <w:r w:rsidRPr="001B32B2">
        <w:rPr>
          <w:rFonts w:ascii="Garamond" w:hAnsi="Garamond"/>
          <w:lang w:val="it-IT"/>
        </w:rPr>
        <w:t>Lanvin</w:t>
      </w:r>
      <w:r w:rsidRPr="001B32B2">
        <w:rPr>
          <w:rFonts w:ascii="Garamond" w:hAnsi="Garamond"/>
        </w:rPr>
        <w:t xml:space="preserve"> και καπέλα του οίκου </w:t>
      </w:r>
      <w:r w:rsidRPr="001B32B2">
        <w:rPr>
          <w:rFonts w:ascii="Garamond" w:hAnsi="Garamond"/>
          <w:lang w:val="it-IT"/>
        </w:rPr>
        <w:t>Lemonnier</w:t>
      </w:r>
      <w:r>
        <w:rPr>
          <w:rFonts w:ascii="Garamond" w:hAnsi="Garamond"/>
        </w:rPr>
        <w:t>, βλ.: π</w:t>
      </w:r>
      <w:r w:rsidRPr="001B32B2">
        <w:rPr>
          <w:rFonts w:ascii="Garamond" w:hAnsi="Garamond"/>
        </w:rPr>
        <w:t>ηγή εύρεσης της πληροφορίας, Αρχείο του Θεατρικού Μουσείου, κωδικός προγράμματος: 51454 και θέση; 65Γ</w:t>
      </w:r>
      <w:r w:rsidRPr="00A2363E">
        <w:rPr>
          <w:rFonts w:ascii="Garamond" w:hAnsi="Garamond"/>
        </w:rPr>
        <w:t>/35.</w:t>
      </w:r>
    </w:p>
  </w:footnote>
  <w:footnote w:id="710">
    <w:p w:rsidR="00E51DE6" w:rsidRPr="00B43A6D" w:rsidRDefault="00E51DE6" w:rsidP="00B84FEB">
      <w:pPr>
        <w:pStyle w:val="a6"/>
        <w:jc w:val="both"/>
        <w:rPr>
          <w:rFonts w:ascii="Garamond" w:hAnsi="Garamond"/>
        </w:rPr>
      </w:pPr>
      <w:r w:rsidRPr="00B43A6D">
        <w:rPr>
          <w:rStyle w:val="a7"/>
          <w:rFonts w:ascii="Garamond" w:hAnsi="Garamond"/>
        </w:rPr>
        <w:footnoteRef/>
      </w:r>
      <w:r w:rsidRPr="00B43A6D">
        <w:rPr>
          <w:rFonts w:ascii="Garamond" w:hAnsi="Garamond"/>
        </w:rPr>
        <w:t xml:space="preserve">. Η πρωταγωνίστρια υποστηρίζει τον ρόλο της Μπέρτα, ενώ η Λέλα Ησαΐα εκείνον της Τζανίνα, η Τζ. Περίδου εκείνον της Έλενας, η Μ. Παπαγεωργίου της υπηρέτριας, ο Π. Γαβριηλίδης του Τζεράρδο, ο Γ. Παππάς του Μισέλ και ο Σ. Μουσούρης του γιατρού, βλ.: πηγή εύρεσης της πληροφορίας, Αρχείο του Θεατρικού Μουσείου, κωδικός προγράμματος: 14494, και θέση: 65 α/46.  </w:t>
      </w:r>
    </w:p>
  </w:footnote>
  <w:footnote w:id="711">
    <w:p w:rsidR="00E51DE6" w:rsidRPr="00EF4BDD" w:rsidRDefault="00E51DE6" w:rsidP="00F673A4">
      <w:pPr>
        <w:pStyle w:val="a6"/>
        <w:jc w:val="both"/>
        <w:rPr>
          <w:rFonts w:ascii="Garamond" w:hAnsi="Garamond"/>
        </w:rPr>
      </w:pPr>
      <w:r w:rsidRPr="007E4E1D">
        <w:rPr>
          <w:rStyle w:val="a7"/>
          <w:rFonts w:ascii="Garamond" w:hAnsi="Garamond"/>
        </w:rPr>
        <w:footnoteRef/>
      </w:r>
      <w:r w:rsidRPr="007E4E1D">
        <w:rPr>
          <w:rFonts w:ascii="Garamond" w:hAnsi="Garamond"/>
        </w:rPr>
        <w:t>. Πηγή εύρεσης της πληροφορίας, Αρχείο του Θεατρικού Μουσείου, κωδικός προγράμματος: 14481 και</w:t>
      </w:r>
      <w:r w:rsidRPr="007E4E1D">
        <w:rPr>
          <w:rFonts w:ascii="Garamond" w:hAnsi="Garamond"/>
          <w:highlight w:val="magenta"/>
        </w:rPr>
        <w:t xml:space="preserve"> </w:t>
      </w:r>
      <w:r w:rsidRPr="007E4E1D">
        <w:rPr>
          <w:rFonts w:ascii="Garamond" w:hAnsi="Garamond"/>
        </w:rPr>
        <w:t>θέση: 65</w:t>
      </w:r>
      <w:r w:rsidRPr="007E4E1D">
        <w:rPr>
          <w:rFonts w:ascii="Garamond" w:hAnsi="Garamond"/>
          <w:vertAlign w:val="superscript"/>
        </w:rPr>
        <w:t>α</w:t>
      </w:r>
      <w:r w:rsidRPr="007E4E1D">
        <w:rPr>
          <w:rFonts w:ascii="Garamond" w:hAnsi="Garamond"/>
        </w:rPr>
        <w:t>/42.</w:t>
      </w:r>
      <w:r w:rsidRPr="00E14E92">
        <w:rPr>
          <w:rFonts w:ascii="Garamond" w:hAnsi="Garamond"/>
          <w:i/>
          <w:sz w:val="28"/>
          <w:szCs w:val="28"/>
        </w:rPr>
        <w:t xml:space="preserve"> </w:t>
      </w:r>
      <w:r w:rsidRPr="00E14E92">
        <w:rPr>
          <w:rFonts w:ascii="Garamond" w:hAnsi="Garamond"/>
          <w:i/>
        </w:rPr>
        <w:t xml:space="preserve">Η σκιά </w:t>
      </w:r>
      <w:r w:rsidRPr="00E14E92">
        <w:rPr>
          <w:rFonts w:ascii="Garamond" w:hAnsi="Garamond"/>
        </w:rPr>
        <w:t>ξαναπαρουσιάζεται από τον ίδιο θίασο στο «Θέατρο Τριανόν» της Καλαμάτας, την 27</w:t>
      </w:r>
      <w:r w:rsidRPr="00E14E92">
        <w:rPr>
          <w:rFonts w:ascii="Garamond" w:hAnsi="Garamond"/>
          <w:vertAlign w:val="superscript"/>
        </w:rPr>
        <w:t>η</w:t>
      </w:r>
      <w:r w:rsidRPr="00E14E92">
        <w:rPr>
          <w:rFonts w:ascii="Garamond" w:hAnsi="Garamond"/>
        </w:rPr>
        <w:t xml:space="preserve"> Μαρτίου. Οι συντελεστές της</w:t>
      </w:r>
      <w:r>
        <w:rPr>
          <w:rFonts w:ascii="Garamond" w:hAnsi="Garamond"/>
        </w:rPr>
        <w:t xml:space="preserve"> παράστασης παραμένουν οι ίδιοι, βλ.:</w:t>
      </w:r>
      <w:r w:rsidRPr="00E14E92">
        <w:rPr>
          <w:rFonts w:ascii="Garamond" w:hAnsi="Garamond"/>
        </w:rPr>
        <w:t xml:space="preserve"> </w:t>
      </w:r>
      <w:r>
        <w:rPr>
          <w:rFonts w:ascii="Garamond" w:hAnsi="Garamond"/>
        </w:rPr>
        <w:t>π</w:t>
      </w:r>
      <w:r w:rsidRPr="000E65BB">
        <w:rPr>
          <w:rFonts w:ascii="Garamond" w:hAnsi="Garamond"/>
        </w:rPr>
        <w:t>ηγή εύρεσης της πληροφορίας, Αρχείο του Θεατρικού Μουσείου, κωδικός προγράμματος: 13726 και</w:t>
      </w:r>
      <w:r>
        <w:rPr>
          <w:rFonts w:ascii="Garamond" w:hAnsi="Garamond"/>
        </w:rPr>
        <w:t xml:space="preserve"> </w:t>
      </w:r>
      <w:r w:rsidRPr="000E65BB">
        <w:rPr>
          <w:rFonts w:ascii="Garamond" w:hAnsi="Garamond"/>
        </w:rPr>
        <w:t>θέση: 65</w:t>
      </w:r>
      <w:r w:rsidRPr="000E65BB">
        <w:rPr>
          <w:rFonts w:ascii="Garamond" w:hAnsi="Garamond"/>
          <w:vertAlign w:val="superscript"/>
        </w:rPr>
        <w:t>α</w:t>
      </w:r>
      <w:r w:rsidRPr="000E65BB">
        <w:rPr>
          <w:rFonts w:ascii="Garamond" w:hAnsi="Garamond"/>
        </w:rPr>
        <w:t>/45.</w:t>
      </w:r>
      <w:r w:rsidRPr="00E14E92">
        <w:rPr>
          <w:rFonts w:ascii="Garamond" w:hAnsi="Garamond"/>
          <w:i/>
          <w:sz w:val="28"/>
          <w:szCs w:val="28"/>
        </w:rPr>
        <w:t xml:space="preserve"> </w:t>
      </w:r>
      <w:r w:rsidRPr="00E14E92">
        <w:rPr>
          <w:rFonts w:ascii="Garamond" w:hAnsi="Garamond"/>
          <w:i/>
        </w:rPr>
        <w:t>Η σκιά</w:t>
      </w:r>
      <w:r w:rsidRPr="00E14E92">
        <w:rPr>
          <w:rFonts w:ascii="Garamond" w:hAnsi="Garamond"/>
        </w:rPr>
        <w:t xml:space="preserve"> ξανανεβαίνει την 11</w:t>
      </w:r>
      <w:r w:rsidRPr="00E14E92">
        <w:rPr>
          <w:rFonts w:ascii="Garamond" w:hAnsi="Garamond"/>
          <w:vertAlign w:val="superscript"/>
        </w:rPr>
        <w:t>η</w:t>
      </w:r>
      <w:r w:rsidRPr="00E14E92">
        <w:rPr>
          <w:rFonts w:ascii="Garamond" w:hAnsi="Garamond"/>
        </w:rPr>
        <w:t xml:space="preserve"> Απριλίου του 1935 από τον Θίασο της Μαρίκας Κοτοπούλη </w:t>
      </w:r>
      <w:r>
        <w:rPr>
          <w:rFonts w:ascii="Garamond" w:hAnsi="Garamond"/>
        </w:rPr>
        <w:t>στο «Θέατρο Απόλλων» του Πύργου, βλ.:</w:t>
      </w:r>
      <w:r w:rsidRPr="00E14E92">
        <w:rPr>
          <w:rFonts w:ascii="Garamond" w:hAnsi="Garamond"/>
        </w:rPr>
        <w:t xml:space="preserve"> </w:t>
      </w:r>
      <w:r>
        <w:rPr>
          <w:rFonts w:ascii="Garamond" w:hAnsi="Garamond"/>
        </w:rPr>
        <w:t>π</w:t>
      </w:r>
      <w:r w:rsidRPr="00DA37A7">
        <w:rPr>
          <w:rFonts w:ascii="Garamond" w:hAnsi="Garamond"/>
        </w:rPr>
        <w:t>ηγή εύρεσης της πληροφορίας, Αρχείο του Θεατρικού Μουσείου, κωδικός προγράμματος: 13749 και θέση: 65</w:t>
      </w:r>
      <w:r w:rsidRPr="00DA37A7">
        <w:rPr>
          <w:rFonts w:ascii="Garamond" w:hAnsi="Garamond"/>
          <w:vertAlign w:val="superscript"/>
        </w:rPr>
        <w:t>Α</w:t>
      </w:r>
      <w:r w:rsidRPr="00DA37A7">
        <w:rPr>
          <w:rFonts w:ascii="Garamond" w:hAnsi="Garamond"/>
        </w:rPr>
        <w:t>/48</w:t>
      </w:r>
      <w:r>
        <w:rPr>
          <w:rFonts w:ascii="Garamond" w:hAnsi="Garamond"/>
        </w:rPr>
        <w:t>.</w:t>
      </w:r>
      <w:r w:rsidRPr="00EF4BDD">
        <w:rPr>
          <w:rFonts w:ascii="Garamond" w:hAnsi="Garamond"/>
          <w:sz w:val="28"/>
          <w:szCs w:val="28"/>
        </w:rPr>
        <w:t xml:space="preserve"> </w:t>
      </w:r>
      <w:r w:rsidRPr="00EF4BDD">
        <w:rPr>
          <w:rFonts w:ascii="Garamond" w:hAnsi="Garamond"/>
        </w:rPr>
        <w:t>Ο ίδιος θίασος ξαναπαρουσιάζει το έργο την 3</w:t>
      </w:r>
      <w:r w:rsidRPr="00EF4BDD">
        <w:rPr>
          <w:rFonts w:ascii="Garamond" w:hAnsi="Garamond"/>
          <w:vertAlign w:val="superscript"/>
        </w:rPr>
        <w:t>η</w:t>
      </w:r>
      <w:r w:rsidRPr="00EF4BDD">
        <w:rPr>
          <w:rFonts w:ascii="Garamond" w:hAnsi="Garamond"/>
        </w:rPr>
        <w:t xml:space="preserve"> Μαΐου στο «Θέατρο Πάνθεον» και τον ίδιο μήνα στο «Θέατρο Κοτοπούλη» με τους ίδιους συντελεστές, βλ.: Πηγή εύρεσης της πληροφορίας, Αρχείο του Θεατρικού Μουσείου, κωδικός προγ</w:t>
      </w:r>
      <w:r>
        <w:rPr>
          <w:rFonts w:ascii="Garamond" w:hAnsi="Garamond"/>
        </w:rPr>
        <w:t>ράμματος: 14493, και θέση: 65 α</w:t>
      </w:r>
      <w:r w:rsidRPr="00EF4BDD">
        <w:rPr>
          <w:rFonts w:ascii="Garamond" w:hAnsi="Garamond"/>
        </w:rPr>
        <w:t>43.</w:t>
      </w:r>
    </w:p>
  </w:footnote>
  <w:footnote w:id="712">
    <w:p w:rsidR="00E51DE6" w:rsidRPr="000F29FB" w:rsidRDefault="00E51DE6" w:rsidP="00DE0F2C">
      <w:pPr>
        <w:pStyle w:val="a6"/>
        <w:jc w:val="both"/>
        <w:rPr>
          <w:rFonts w:ascii="Garamond" w:hAnsi="Garamond"/>
        </w:rPr>
      </w:pPr>
      <w:r w:rsidRPr="000F29FB">
        <w:rPr>
          <w:rStyle w:val="a7"/>
          <w:rFonts w:ascii="Garamond" w:hAnsi="Garamond"/>
        </w:rPr>
        <w:footnoteRef/>
      </w:r>
      <w:r w:rsidRPr="000F29FB">
        <w:rPr>
          <w:rFonts w:ascii="Garamond" w:hAnsi="Garamond"/>
        </w:rPr>
        <w:t xml:space="preserve">. </w:t>
      </w:r>
      <w:r w:rsidRPr="0073179A">
        <w:rPr>
          <w:rFonts w:ascii="Garamond" w:hAnsi="Garamond"/>
        </w:rPr>
        <w:t>Πηγή εύρεσης της πληροφορίας, Αρχείο του Θεατρικού Μουσείου, κωδικός προγράμματος: 14859 και θέση: 65Β/3</w:t>
      </w:r>
      <w:r>
        <w:rPr>
          <w:rFonts w:ascii="Garamond" w:hAnsi="Garamond"/>
        </w:rPr>
        <w:t>. Επίσης τ</w:t>
      </w:r>
      <w:r w:rsidRPr="000F29FB">
        <w:rPr>
          <w:rFonts w:ascii="Garamond" w:hAnsi="Garamond"/>
        </w:rPr>
        <w:t>ο έργο παρουσιάστηκε την 12</w:t>
      </w:r>
      <w:r w:rsidRPr="000F29FB">
        <w:rPr>
          <w:rFonts w:ascii="Garamond" w:hAnsi="Garamond"/>
          <w:vertAlign w:val="superscript"/>
        </w:rPr>
        <w:t>η</w:t>
      </w:r>
      <w:r>
        <w:rPr>
          <w:rFonts w:ascii="Garamond" w:hAnsi="Garamond"/>
        </w:rPr>
        <w:t xml:space="preserve"> Ιουλίου, βλ.: </w:t>
      </w:r>
      <w:r w:rsidRPr="000F29FB">
        <w:rPr>
          <w:rFonts w:ascii="Garamond" w:hAnsi="Garamond"/>
        </w:rPr>
        <w:t xml:space="preserve">πηγή εύρεσης της πληροφορίας, Αρχείο του Θεατρικού Μουσείου, κωδικός προγράμματος: 5055 και θέση: 49/11 και κωδ. προγράμματος: 5088 και θέση: 48/8. </w:t>
      </w:r>
      <w:r>
        <w:rPr>
          <w:rFonts w:ascii="Garamond" w:hAnsi="Garamond"/>
        </w:rPr>
        <w:t>Τέλος τ</w:t>
      </w:r>
      <w:r w:rsidRPr="000F29FB">
        <w:rPr>
          <w:rFonts w:ascii="Garamond" w:hAnsi="Garamond"/>
        </w:rPr>
        <w:t>ο έργο παρουσιάστηκε την 15</w:t>
      </w:r>
      <w:r w:rsidRPr="000F29FB">
        <w:rPr>
          <w:rFonts w:ascii="Garamond" w:hAnsi="Garamond"/>
          <w:vertAlign w:val="superscript"/>
        </w:rPr>
        <w:t>η</w:t>
      </w:r>
      <w:r w:rsidRPr="000F29FB">
        <w:rPr>
          <w:rFonts w:ascii="Garamond" w:hAnsi="Garamond"/>
        </w:rPr>
        <w:t xml:space="preserve"> Απριλίου του 1939. Πηγή εύρεσης της πληροφορίας, Αρχείο του Θεατρικού Μουσείου, κωδικός προγράμματος: 5114 και θέση: 48/7</w:t>
      </w:r>
      <w:r>
        <w:rPr>
          <w:rFonts w:ascii="Garamond" w:hAnsi="Garamond"/>
        </w:rPr>
        <w:t>.</w:t>
      </w:r>
    </w:p>
  </w:footnote>
  <w:footnote w:id="713">
    <w:p w:rsidR="00E51DE6" w:rsidRPr="000F29FB" w:rsidRDefault="00E51DE6" w:rsidP="000F29FB">
      <w:pPr>
        <w:pStyle w:val="ab"/>
        <w:spacing w:after="0"/>
        <w:jc w:val="both"/>
        <w:rPr>
          <w:rFonts w:ascii="Garamond" w:hAnsi="Garamond"/>
          <w:sz w:val="20"/>
          <w:szCs w:val="20"/>
        </w:rPr>
      </w:pPr>
      <w:r w:rsidRPr="000F29FB">
        <w:rPr>
          <w:rStyle w:val="a7"/>
          <w:rFonts w:ascii="Garamond" w:hAnsi="Garamond"/>
          <w:sz w:val="20"/>
          <w:szCs w:val="20"/>
        </w:rPr>
        <w:footnoteRef/>
      </w:r>
      <w:r w:rsidRPr="000F29FB">
        <w:rPr>
          <w:rFonts w:ascii="Garamond" w:hAnsi="Garamond"/>
          <w:sz w:val="20"/>
          <w:szCs w:val="20"/>
        </w:rPr>
        <w:t>. Τον πρωταγωνιστικό ρόλο ερμηνεύει η Μαρίκα, τον ρόλο του Γεράρδου ο Χρήστος Τσαγανέας, της Ελένης η Κάκια Παναγιώτου, της Τζαννίνα η Άννα Συνοδινού, της Λουίζας η Ρένα Μάργαρη, του Μισέλ ο Ντίνος Ηλιόπουλος και του Γιατρού ο Θ. Μορίδης.</w:t>
      </w:r>
      <w:r>
        <w:rPr>
          <w:rFonts w:ascii="Garamond" w:hAnsi="Garamond"/>
          <w:sz w:val="20"/>
          <w:szCs w:val="20"/>
        </w:rPr>
        <w:t xml:space="preserve"> Σχετικά με την ηθοποιό Αικατερίνη Παναγιώτη βλ. τη μονογραφία: Χρήστος Σκανδάλης: «Η ηπειρώτισσα Αικατερίνη Παναγιώτου, η πρώτη ελληνίδα ηθοποιός», Ανάτυπο. </w:t>
      </w:r>
      <w:r w:rsidRPr="004950F9">
        <w:rPr>
          <w:rFonts w:ascii="Garamond" w:hAnsi="Garamond"/>
          <w:i/>
          <w:sz w:val="20"/>
          <w:szCs w:val="20"/>
        </w:rPr>
        <w:t>Ηπειρωτικό Ημερολόγιο</w:t>
      </w:r>
      <w:r>
        <w:rPr>
          <w:rFonts w:ascii="Garamond" w:hAnsi="Garamond"/>
          <w:sz w:val="20"/>
          <w:szCs w:val="20"/>
        </w:rPr>
        <w:t>, Θεατρικό Εργαστήρι Ηπείρου, Ιωάννινα 1997.</w:t>
      </w:r>
    </w:p>
  </w:footnote>
  <w:footnote w:id="714">
    <w:p w:rsidR="00E51DE6" w:rsidRPr="001C06D5" w:rsidRDefault="00E51DE6" w:rsidP="001C06D5">
      <w:pPr>
        <w:pStyle w:val="ab"/>
        <w:spacing w:after="0"/>
        <w:jc w:val="both"/>
        <w:rPr>
          <w:rFonts w:ascii="Garamond" w:hAnsi="Garamond"/>
          <w:sz w:val="20"/>
          <w:szCs w:val="20"/>
        </w:rPr>
      </w:pPr>
      <w:r w:rsidRPr="001C06D5">
        <w:rPr>
          <w:rStyle w:val="a7"/>
          <w:rFonts w:ascii="Garamond" w:hAnsi="Garamond"/>
          <w:sz w:val="20"/>
          <w:szCs w:val="20"/>
        </w:rPr>
        <w:footnoteRef/>
      </w:r>
      <w:r w:rsidRPr="001C06D5">
        <w:rPr>
          <w:rFonts w:ascii="Garamond" w:hAnsi="Garamond"/>
          <w:sz w:val="20"/>
          <w:szCs w:val="20"/>
        </w:rPr>
        <w:t>. Τον ρόλο της Μπέρτας ερμηνεύει φυσικά η Κοτοπούλη, της Ελένης η Κάκια Παναγιώτου, της Ζαννίνα η Άννα Συνοδινού, της Υπηρέτριας η Γιάννα Ολυμπίου, του Γεράργου ο Σ. Βόκοβιτς, του Μισέλ ο Ντίνος Ηλιόπουλος και του Λαγκρ ο Γ. Νέζος. Πηγή εύρεσης της πληροφορίας, Αρχείο του Θεατρικού Μουσείου, κωδικός προγράμματος: 4889 και θέση: 40/4.</w:t>
      </w:r>
    </w:p>
  </w:footnote>
  <w:footnote w:id="715">
    <w:p w:rsidR="00E51DE6" w:rsidRPr="001C06D5" w:rsidRDefault="00E51DE6" w:rsidP="00B84FEB">
      <w:pPr>
        <w:pStyle w:val="a6"/>
        <w:jc w:val="both"/>
        <w:rPr>
          <w:rFonts w:ascii="Garamond" w:hAnsi="Garamond"/>
        </w:rPr>
      </w:pPr>
      <w:r w:rsidRPr="001C06D5">
        <w:rPr>
          <w:rStyle w:val="a7"/>
          <w:rFonts w:ascii="Garamond" w:hAnsi="Garamond"/>
        </w:rPr>
        <w:footnoteRef/>
      </w:r>
      <w:r w:rsidRPr="001C06D5">
        <w:rPr>
          <w:rFonts w:ascii="Garamond" w:hAnsi="Garamond"/>
        </w:rPr>
        <w:t>. Πηγή εύρεσης της πληροφορίας, Αρχείο του Θεατρικού Μουσείου, κωδικός προγράμματος: 65 Γ/27, 51431.</w:t>
      </w:r>
    </w:p>
  </w:footnote>
  <w:footnote w:id="716">
    <w:p w:rsidR="00E51DE6" w:rsidRPr="00822919" w:rsidRDefault="00E51DE6" w:rsidP="00B84FEB">
      <w:pPr>
        <w:pStyle w:val="a6"/>
        <w:jc w:val="both"/>
        <w:rPr>
          <w:rFonts w:ascii="Garamond" w:hAnsi="Garamond"/>
        </w:rPr>
      </w:pPr>
      <w:r w:rsidRPr="00E42C65">
        <w:rPr>
          <w:rStyle w:val="a7"/>
          <w:rFonts w:ascii="Garamond" w:hAnsi="Garamond"/>
        </w:rPr>
        <w:footnoteRef/>
      </w:r>
      <w:r w:rsidRPr="00E42C65">
        <w:rPr>
          <w:rFonts w:ascii="Garamond" w:hAnsi="Garamond"/>
        </w:rPr>
        <w:t xml:space="preserve">. </w:t>
      </w:r>
      <w:r w:rsidRPr="00822919">
        <w:rPr>
          <w:rFonts w:ascii="Garamond" w:hAnsi="Garamond"/>
        </w:rPr>
        <w:t>Τον ρόλο της Μπέρτας φυσικά ερμηνεύει η πρωταγωνίστρια, της Ελένης η Βούλα Ζουμπουλάκη, της Ζαννίνα η Δέσπω Διαμαντίδου, της Υπηρέτριας η Γιάννα Ολυμπίου, του Γεράρδου ο Τ. Βανδής, του Μισέλ ο Σ. Βόκοβιτς και του Λαγκρ ο Γ. Νέζος.Πηγή εύρεσης της πληροφορίας, Αρχείο του Θεατρικού Μουσείου, κωδικός προγράμματος: 65/24.</w:t>
      </w:r>
    </w:p>
  </w:footnote>
  <w:footnote w:id="717">
    <w:p w:rsidR="00E51DE6" w:rsidRPr="00E42C65" w:rsidRDefault="00E51DE6" w:rsidP="00B84FEB">
      <w:pPr>
        <w:pStyle w:val="a6"/>
        <w:jc w:val="both"/>
        <w:rPr>
          <w:rFonts w:ascii="Garamond" w:hAnsi="Garamond"/>
        </w:rPr>
      </w:pPr>
      <w:r w:rsidRPr="00E42C65">
        <w:rPr>
          <w:rStyle w:val="a7"/>
          <w:rFonts w:ascii="Garamond" w:hAnsi="Garamond"/>
        </w:rPr>
        <w:footnoteRef/>
      </w:r>
      <w:r w:rsidRPr="00E42C65">
        <w:rPr>
          <w:rFonts w:ascii="Garamond" w:hAnsi="Garamond"/>
        </w:rPr>
        <w:t>. Πηγή εύρεσης της πληροφορίας, Αρχείο του Θεατρικού Μουσείου, κωδικός προγράμματος: 65/24, 51422.</w:t>
      </w:r>
    </w:p>
  </w:footnote>
  <w:footnote w:id="718">
    <w:p w:rsidR="00E51DE6" w:rsidRPr="007731F3" w:rsidRDefault="00E51DE6" w:rsidP="00BF707B">
      <w:pPr>
        <w:pStyle w:val="a6"/>
        <w:jc w:val="both"/>
        <w:rPr>
          <w:rFonts w:ascii="Garamond" w:hAnsi="Garamond"/>
          <w:i/>
        </w:rPr>
      </w:pPr>
      <w:r w:rsidRPr="00BF707B">
        <w:rPr>
          <w:rStyle w:val="a7"/>
          <w:rFonts w:ascii="Garamond" w:hAnsi="Garamond"/>
        </w:rPr>
        <w:footnoteRef/>
      </w:r>
      <w:r w:rsidRPr="00BF707B">
        <w:rPr>
          <w:rFonts w:ascii="Garamond" w:hAnsi="Garamond"/>
        </w:rPr>
        <w:t>. Σχετικά με τις παραστάσεις της Μ.</w:t>
      </w:r>
      <w:r>
        <w:rPr>
          <w:rFonts w:ascii="Garamond" w:hAnsi="Garamond"/>
        </w:rPr>
        <w:t xml:space="preserve"> </w:t>
      </w:r>
      <w:r w:rsidRPr="00BF707B">
        <w:rPr>
          <w:rFonts w:ascii="Garamond" w:hAnsi="Garamond"/>
        </w:rPr>
        <w:t xml:space="preserve">Κοτοπούλη στην Ερμούπολη βλ.: </w:t>
      </w:r>
      <w:r w:rsidRPr="00BF707B">
        <w:rPr>
          <w:rFonts w:ascii="Garamond" w:hAnsi="Garamond"/>
          <w:i/>
        </w:rPr>
        <w:t>Για τη Μαρίκα Κοτοπούλη και το θέατρο στην Ερμούπολη: Πρακτικά Συμποσίου, Ερμούπολη Σύρου, Αύγουστος 1994</w:t>
      </w:r>
      <w:r w:rsidRPr="00BF707B">
        <w:rPr>
          <w:rFonts w:ascii="Garamond" w:hAnsi="Garamond"/>
        </w:rPr>
        <w:t>, Εθνικό Ίδρυμα Ερευνών, Κέντρο Νεοελληνικών Ερευνών, 1996.</w:t>
      </w:r>
      <w:r>
        <w:rPr>
          <w:rFonts w:ascii="Garamond" w:hAnsi="Garamond"/>
        </w:rPr>
        <w:t xml:space="preserve"> Επίσης σχετικά με το θέατρο στην Ερμούπολη βλ.: Μάνος Ελευθερίου (επιμέλεια): </w:t>
      </w:r>
      <w:r>
        <w:rPr>
          <w:rFonts w:ascii="Garamond" w:hAnsi="Garamond"/>
          <w:i/>
        </w:rPr>
        <w:t>Το θέατρο στην Ερμούπολη τον 20ό αιώνα (Θέατρο-Μουσική-Παιδεία-Κοινωνική ζωή)</w:t>
      </w:r>
      <w:r>
        <w:rPr>
          <w:rFonts w:ascii="Garamond" w:hAnsi="Garamond"/>
        </w:rPr>
        <w:t xml:space="preserve">, εκδ. Δήμου Ερμούπολης 1993. </w:t>
      </w:r>
    </w:p>
  </w:footnote>
  <w:footnote w:id="719">
    <w:p w:rsidR="00E51DE6" w:rsidRPr="005D2F62" w:rsidRDefault="00E51DE6" w:rsidP="00B84FEB">
      <w:pPr>
        <w:pStyle w:val="ab"/>
        <w:spacing w:after="0"/>
        <w:jc w:val="both"/>
        <w:rPr>
          <w:rFonts w:ascii="Garamond" w:hAnsi="Garamond"/>
          <w:sz w:val="20"/>
          <w:szCs w:val="20"/>
        </w:rPr>
      </w:pPr>
      <w:r w:rsidRPr="005D2F62">
        <w:rPr>
          <w:rStyle w:val="a7"/>
          <w:rFonts w:ascii="Garamond" w:hAnsi="Garamond"/>
          <w:sz w:val="20"/>
          <w:szCs w:val="20"/>
        </w:rPr>
        <w:footnoteRef/>
      </w:r>
      <w:r w:rsidRPr="005D2F62">
        <w:rPr>
          <w:rFonts w:ascii="Garamond" w:hAnsi="Garamond"/>
          <w:sz w:val="20"/>
          <w:szCs w:val="20"/>
        </w:rPr>
        <w:t>.</w:t>
      </w:r>
      <w:r w:rsidRPr="00822919">
        <w:rPr>
          <w:rFonts w:ascii="Garamond" w:hAnsi="Garamond"/>
          <w:sz w:val="28"/>
          <w:szCs w:val="28"/>
        </w:rPr>
        <w:t xml:space="preserve"> </w:t>
      </w:r>
      <w:r w:rsidRPr="00822919">
        <w:rPr>
          <w:rFonts w:ascii="Garamond" w:hAnsi="Garamond"/>
          <w:sz w:val="20"/>
          <w:szCs w:val="20"/>
        </w:rPr>
        <w:t>Την 24</w:t>
      </w:r>
      <w:r w:rsidRPr="00822919">
        <w:rPr>
          <w:rFonts w:ascii="Garamond" w:hAnsi="Garamond"/>
          <w:sz w:val="20"/>
          <w:szCs w:val="20"/>
          <w:vertAlign w:val="superscript"/>
        </w:rPr>
        <w:t>η</w:t>
      </w:r>
      <w:r w:rsidRPr="00822919">
        <w:rPr>
          <w:rFonts w:ascii="Garamond" w:hAnsi="Garamond"/>
          <w:sz w:val="20"/>
          <w:szCs w:val="20"/>
        </w:rPr>
        <w:t xml:space="preserve"> Μαρτίου του 1953 η Κοτοπούλη ανεβάζει το έργο στο «Θέατρο Απόλλων» της Σύρου.  Πηγή</w:t>
      </w:r>
      <w:r w:rsidRPr="005D2F62">
        <w:rPr>
          <w:rFonts w:ascii="Garamond" w:hAnsi="Garamond"/>
          <w:sz w:val="20"/>
          <w:szCs w:val="20"/>
        </w:rPr>
        <w:t xml:space="preserve"> εύρεσης της πληροφορίας, Αρχείο του Θεατρικού Μουσείου, κωδικός προγράμματος: 51463 και θέση: 65Γ/40.</w:t>
      </w:r>
    </w:p>
  </w:footnote>
  <w:footnote w:id="720">
    <w:p w:rsidR="00E51DE6" w:rsidRPr="00767C66" w:rsidRDefault="00E51DE6" w:rsidP="00767C66">
      <w:pPr>
        <w:pStyle w:val="a6"/>
        <w:jc w:val="both"/>
        <w:rPr>
          <w:rFonts w:ascii="Garamond" w:hAnsi="Garamond"/>
        </w:rPr>
      </w:pPr>
      <w:r w:rsidRPr="00767C66">
        <w:rPr>
          <w:rStyle w:val="a7"/>
          <w:rFonts w:ascii="Garamond" w:hAnsi="Garamond"/>
        </w:rPr>
        <w:footnoteRef/>
      </w:r>
      <w:r w:rsidRPr="00767C66">
        <w:rPr>
          <w:rFonts w:ascii="Garamond" w:hAnsi="Garamond"/>
        </w:rPr>
        <w:t xml:space="preserve">. </w:t>
      </w:r>
      <w:r w:rsidRPr="0042040F">
        <w:rPr>
          <w:rFonts w:ascii="Garamond" w:hAnsi="Garamond"/>
        </w:rPr>
        <w:t>Πηγή εύρεσης της πληροφορίας, Αρχείο του Θεατρικού Μουσείου, κωδικός προγράμματος: 7968 και θέση: 119Α/5</w:t>
      </w:r>
      <w:r>
        <w:rPr>
          <w:rFonts w:ascii="Garamond" w:hAnsi="Garamond"/>
        </w:rPr>
        <w:t xml:space="preserve">. </w:t>
      </w:r>
      <w:r w:rsidRPr="00767C66">
        <w:rPr>
          <w:rFonts w:ascii="Garamond" w:hAnsi="Garamond"/>
        </w:rPr>
        <w:t>Πλάι στον Μυράτ, η Βούλα Ζουμπουλάκη, ο Γιώργος Τζώρτζης, ο Βάσος Ανδρονίδης.</w:t>
      </w:r>
    </w:p>
  </w:footnote>
  <w:footnote w:id="721">
    <w:p w:rsidR="00E51DE6" w:rsidRPr="0047347F" w:rsidRDefault="00E51DE6" w:rsidP="00B84FEB">
      <w:pPr>
        <w:pStyle w:val="a6"/>
        <w:jc w:val="both"/>
        <w:rPr>
          <w:rFonts w:ascii="Garamond" w:hAnsi="Garamond"/>
        </w:rPr>
      </w:pPr>
      <w:r w:rsidRPr="0047347F">
        <w:rPr>
          <w:rStyle w:val="a7"/>
          <w:rFonts w:ascii="Garamond" w:hAnsi="Garamond"/>
        </w:rPr>
        <w:footnoteRef/>
      </w:r>
      <w:r w:rsidRPr="0047347F">
        <w:rPr>
          <w:rFonts w:ascii="Garamond" w:hAnsi="Garamond"/>
        </w:rPr>
        <w:t>. Ιωάννης Στάθης Δρομάζος: «</w:t>
      </w:r>
      <w:r>
        <w:rPr>
          <w:rFonts w:ascii="Garamond" w:hAnsi="Garamond"/>
        </w:rPr>
        <w:t xml:space="preserve">Γράμματα-Τέχνες-Πολιτισμός. </w:t>
      </w:r>
      <w:r w:rsidRPr="0047347F">
        <w:rPr>
          <w:rFonts w:ascii="Garamond" w:hAnsi="Garamond"/>
        </w:rPr>
        <w:t xml:space="preserve">Θεατρικά σημειώματα», </w:t>
      </w:r>
      <w:r w:rsidRPr="0047347F">
        <w:rPr>
          <w:rFonts w:ascii="Garamond" w:hAnsi="Garamond"/>
          <w:i/>
        </w:rPr>
        <w:t>Αυγή</w:t>
      </w:r>
      <w:r w:rsidRPr="0047347F">
        <w:rPr>
          <w:rFonts w:ascii="Garamond" w:hAnsi="Garamond"/>
        </w:rPr>
        <w:t xml:space="preserve">, 12/2/1967. </w:t>
      </w:r>
    </w:p>
  </w:footnote>
  <w:footnote w:id="722">
    <w:p w:rsidR="00E51DE6" w:rsidRPr="009A2FD9" w:rsidRDefault="00E51DE6" w:rsidP="00B84FEB">
      <w:pPr>
        <w:pStyle w:val="a6"/>
        <w:jc w:val="both"/>
        <w:rPr>
          <w:rFonts w:ascii="Garamond" w:hAnsi="Garamond"/>
        </w:rPr>
      </w:pPr>
      <w:r w:rsidRPr="009A2FD9">
        <w:rPr>
          <w:rStyle w:val="a7"/>
          <w:rFonts w:ascii="Garamond" w:hAnsi="Garamond"/>
        </w:rPr>
        <w:footnoteRef/>
      </w:r>
      <w:r w:rsidRPr="009A2FD9">
        <w:rPr>
          <w:rFonts w:ascii="Garamond" w:hAnsi="Garamond"/>
        </w:rPr>
        <w:t>. Λέων Κούκουλας:</w:t>
      </w:r>
      <w:r>
        <w:rPr>
          <w:rFonts w:ascii="Garamond" w:hAnsi="Garamond"/>
        </w:rPr>
        <w:t xml:space="preserve"> «Κριτική. </w:t>
      </w:r>
      <w:r w:rsidRPr="00967468">
        <w:rPr>
          <w:rFonts w:ascii="Garamond" w:hAnsi="Garamond"/>
          <w:i/>
        </w:rPr>
        <w:t>Η σκιά</w:t>
      </w:r>
      <w:r>
        <w:rPr>
          <w:rFonts w:ascii="Garamond" w:hAnsi="Garamond"/>
        </w:rPr>
        <w:t xml:space="preserve"> του Νικοντέμι», </w:t>
      </w:r>
      <w:r w:rsidRPr="00967468">
        <w:rPr>
          <w:rFonts w:ascii="Garamond" w:hAnsi="Garamond"/>
          <w:i/>
        </w:rPr>
        <w:t>Αθηναϊκή</w:t>
      </w:r>
      <w:r>
        <w:rPr>
          <w:rFonts w:ascii="Garamond" w:hAnsi="Garamond"/>
        </w:rPr>
        <w:t xml:space="preserve">, 4/2/1967. </w:t>
      </w:r>
    </w:p>
  </w:footnote>
  <w:footnote w:id="723">
    <w:p w:rsidR="00E51DE6" w:rsidRPr="006F1B85" w:rsidRDefault="00E51DE6" w:rsidP="00B84FEB">
      <w:pPr>
        <w:pStyle w:val="a6"/>
        <w:jc w:val="both"/>
        <w:rPr>
          <w:rFonts w:ascii="Garamond" w:hAnsi="Garamond"/>
        </w:rPr>
      </w:pPr>
      <w:r w:rsidRPr="006F1B85">
        <w:rPr>
          <w:rStyle w:val="a7"/>
          <w:rFonts w:ascii="Garamond" w:hAnsi="Garamond"/>
        </w:rPr>
        <w:footnoteRef/>
      </w:r>
      <w:r w:rsidRPr="006F1B85">
        <w:rPr>
          <w:rFonts w:ascii="Garamond" w:hAnsi="Garamond"/>
        </w:rPr>
        <w:t xml:space="preserve">. Αλέξης Διαμαντόπουλος: «Κριτική. Το φάντασμα μιας σκιάς», </w:t>
      </w:r>
      <w:r w:rsidRPr="00B91A96">
        <w:rPr>
          <w:rFonts w:ascii="Garamond" w:hAnsi="Garamond"/>
          <w:i/>
        </w:rPr>
        <w:t>Μεσημβρινή</w:t>
      </w:r>
      <w:r w:rsidRPr="006F1B85">
        <w:rPr>
          <w:rFonts w:ascii="Garamond" w:hAnsi="Garamond"/>
        </w:rPr>
        <w:t xml:space="preserve">, 9/2/1967. </w:t>
      </w:r>
    </w:p>
  </w:footnote>
  <w:footnote w:id="724">
    <w:p w:rsidR="00E51DE6" w:rsidRPr="000F1708" w:rsidRDefault="00E51DE6" w:rsidP="00B84FEB">
      <w:pPr>
        <w:pStyle w:val="a6"/>
        <w:jc w:val="both"/>
        <w:rPr>
          <w:rFonts w:ascii="Garamond" w:hAnsi="Garamond"/>
        </w:rPr>
      </w:pPr>
      <w:r w:rsidRPr="000F1708">
        <w:rPr>
          <w:rStyle w:val="a7"/>
          <w:rFonts w:ascii="Garamond" w:hAnsi="Garamond"/>
        </w:rPr>
        <w:footnoteRef/>
      </w:r>
      <w:r w:rsidRPr="000F1708">
        <w:rPr>
          <w:rFonts w:ascii="Garamond" w:hAnsi="Garamond"/>
        </w:rPr>
        <w:t xml:space="preserve">. Άγγελος Δόξας: «Κριτική. Η σκιά του Νικοντέμι στο Θέατρο Αθηνών», </w:t>
      </w:r>
      <w:r w:rsidRPr="000F1708">
        <w:rPr>
          <w:rFonts w:ascii="Garamond" w:hAnsi="Garamond"/>
          <w:i/>
        </w:rPr>
        <w:t>Ελεύθερος Κόσμος</w:t>
      </w:r>
      <w:r w:rsidRPr="000F1708">
        <w:rPr>
          <w:rFonts w:ascii="Garamond" w:hAnsi="Garamond"/>
        </w:rPr>
        <w:t xml:space="preserve">, 3/2/1967. </w:t>
      </w:r>
    </w:p>
  </w:footnote>
  <w:footnote w:id="725">
    <w:p w:rsidR="00E51DE6" w:rsidRPr="00F300C7" w:rsidRDefault="00E51DE6" w:rsidP="00B84FEB">
      <w:pPr>
        <w:pStyle w:val="a6"/>
        <w:jc w:val="both"/>
        <w:rPr>
          <w:rFonts w:ascii="Garamond" w:hAnsi="Garamond"/>
        </w:rPr>
      </w:pPr>
      <w:r w:rsidRPr="00F300C7">
        <w:rPr>
          <w:rStyle w:val="a7"/>
          <w:rFonts w:ascii="Garamond" w:hAnsi="Garamond"/>
        </w:rPr>
        <w:footnoteRef/>
      </w:r>
      <w:r w:rsidRPr="00F300C7">
        <w:rPr>
          <w:rFonts w:ascii="Garamond" w:hAnsi="Garamond"/>
        </w:rPr>
        <w:t xml:space="preserve">. Γιάννης Παράσχος: «Στο Θέατρο Αθηνών, η Σκιά», </w:t>
      </w:r>
      <w:r w:rsidRPr="007B144F">
        <w:rPr>
          <w:rFonts w:ascii="Garamond" w:hAnsi="Garamond"/>
          <w:i/>
        </w:rPr>
        <w:t>Εμπρός</w:t>
      </w:r>
      <w:r w:rsidRPr="00F300C7">
        <w:rPr>
          <w:rFonts w:ascii="Garamond" w:hAnsi="Garamond"/>
        </w:rPr>
        <w:t xml:space="preserve">, 11/2/1967, σ. 2. </w:t>
      </w:r>
    </w:p>
  </w:footnote>
  <w:footnote w:id="726">
    <w:p w:rsidR="00E51DE6" w:rsidRPr="004F0FB1" w:rsidRDefault="00E51DE6" w:rsidP="00B84FEB">
      <w:pPr>
        <w:pStyle w:val="a6"/>
        <w:jc w:val="both"/>
        <w:rPr>
          <w:rFonts w:ascii="Garamond" w:hAnsi="Garamond"/>
        </w:rPr>
      </w:pPr>
      <w:r w:rsidRPr="004F0FB1">
        <w:rPr>
          <w:rStyle w:val="a7"/>
          <w:rFonts w:ascii="Garamond" w:hAnsi="Garamond"/>
        </w:rPr>
        <w:footnoteRef/>
      </w:r>
      <w:r w:rsidRPr="004F0FB1">
        <w:rPr>
          <w:rFonts w:ascii="Garamond" w:hAnsi="Garamond"/>
        </w:rPr>
        <w:t xml:space="preserve">. Άλκη Θρύλου: </w:t>
      </w:r>
      <w:r w:rsidRPr="004F0FB1">
        <w:rPr>
          <w:rFonts w:ascii="Garamond" w:hAnsi="Garamond"/>
          <w:i/>
        </w:rPr>
        <w:t>Το ελληνικό θέατρο</w:t>
      </w:r>
      <w:r w:rsidRPr="004F0FB1">
        <w:rPr>
          <w:rFonts w:ascii="Garamond" w:hAnsi="Garamond"/>
        </w:rPr>
        <w:t>, ΙΑ’ τόμος, 1967-1969, Ακαδημία Αθηνών, ίδρυμα Κώστας και Ελένης Ουράνη, Αθήνα 1981, σσ. 54-59.</w:t>
      </w:r>
    </w:p>
  </w:footnote>
  <w:footnote w:id="727">
    <w:p w:rsidR="00E51DE6" w:rsidRPr="00341FAC" w:rsidRDefault="00E51DE6" w:rsidP="00B84FEB">
      <w:pPr>
        <w:pStyle w:val="a6"/>
        <w:jc w:val="both"/>
        <w:rPr>
          <w:rFonts w:ascii="Garamond" w:hAnsi="Garamond"/>
        </w:rPr>
      </w:pPr>
      <w:r w:rsidRPr="00341FAC">
        <w:rPr>
          <w:rStyle w:val="a7"/>
          <w:rFonts w:ascii="Garamond" w:hAnsi="Garamond"/>
        </w:rPr>
        <w:footnoteRef/>
      </w:r>
      <w:r w:rsidRPr="00341FAC">
        <w:rPr>
          <w:rFonts w:ascii="Garamond" w:hAnsi="Garamond"/>
        </w:rPr>
        <w:t>. Αιμίλιος Χουρμούζιος: «Από το θέατρον</w:t>
      </w:r>
      <w:r>
        <w:rPr>
          <w:rFonts w:ascii="Garamond" w:hAnsi="Garamond"/>
        </w:rPr>
        <w:t xml:space="preserve">. </w:t>
      </w:r>
      <w:r w:rsidRPr="008369EE">
        <w:rPr>
          <w:rFonts w:ascii="Garamond" w:hAnsi="Garamond"/>
          <w:i/>
        </w:rPr>
        <w:t>Η Σκιά</w:t>
      </w:r>
      <w:r w:rsidRPr="008369EE">
        <w:rPr>
          <w:rFonts w:ascii="Garamond" w:hAnsi="Garamond"/>
        </w:rPr>
        <w:t xml:space="preserve"> του Ντάριο Νικοντέμι»</w:t>
      </w:r>
      <w:r>
        <w:rPr>
          <w:rFonts w:ascii="Garamond" w:hAnsi="Garamond"/>
        </w:rPr>
        <w:t xml:space="preserve">, </w:t>
      </w:r>
      <w:r w:rsidRPr="003A471C">
        <w:rPr>
          <w:rFonts w:ascii="Garamond" w:hAnsi="Garamond"/>
          <w:i/>
        </w:rPr>
        <w:t>Η Καθημερινή</w:t>
      </w:r>
      <w:r>
        <w:rPr>
          <w:rFonts w:ascii="Garamond" w:hAnsi="Garamond"/>
        </w:rPr>
        <w:t>, 3/2/1967.</w:t>
      </w:r>
      <w:r w:rsidRPr="00341FAC">
        <w:rPr>
          <w:rFonts w:ascii="Garamond" w:hAnsi="Garamond"/>
        </w:rPr>
        <w:t xml:space="preserve"> </w:t>
      </w:r>
    </w:p>
  </w:footnote>
  <w:footnote w:id="728">
    <w:p w:rsidR="00E51DE6" w:rsidRPr="00397798" w:rsidRDefault="00E51DE6" w:rsidP="00B84FEB">
      <w:pPr>
        <w:pStyle w:val="a6"/>
        <w:jc w:val="both"/>
        <w:rPr>
          <w:rFonts w:ascii="Garamond" w:hAnsi="Garamond"/>
        </w:rPr>
      </w:pPr>
      <w:r w:rsidRPr="00397798">
        <w:rPr>
          <w:rStyle w:val="a7"/>
          <w:rFonts w:ascii="Garamond" w:hAnsi="Garamond"/>
        </w:rPr>
        <w:footnoteRef/>
      </w:r>
      <w:r w:rsidRPr="00397798">
        <w:rPr>
          <w:rFonts w:ascii="Garamond" w:hAnsi="Garamond"/>
        </w:rPr>
        <w:t>. Στο ίδιο θέατρο είχε κάνει και την πρώτη της εμφάνιση η Ελληνίδα πρωταγωνίστρια όταν ακόμα ήταν παιδί.</w:t>
      </w:r>
    </w:p>
  </w:footnote>
  <w:footnote w:id="729">
    <w:p w:rsidR="00E51DE6" w:rsidRPr="00615BBF" w:rsidRDefault="00E51DE6" w:rsidP="00B84FEB">
      <w:pPr>
        <w:pStyle w:val="a6"/>
        <w:jc w:val="both"/>
        <w:rPr>
          <w:rFonts w:ascii="Garamond" w:hAnsi="Garamond"/>
        </w:rPr>
      </w:pPr>
      <w:r w:rsidRPr="00615BBF">
        <w:rPr>
          <w:rStyle w:val="a7"/>
          <w:rFonts w:ascii="Garamond" w:hAnsi="Garamond"/>
        </w:rPr>
        <w:footnoteRef/>
      </w:r>
      <w:r w:rsidRPr="00615BBF">
        <w:rPr>
          <w:rFonts w:ascii="Garamond" w:hAnsi="Garamond"/>
        </w:rPr>
        <w:t xml:space="preserve">. Δαρείος Νικοντέμι: </w:t>
      </w:r>
      <w:r w:rsidRPr="00615BBF">
        <w:rPr>
          <w:rFonts w:ascii="Garamond" w:hAnsi="Garamond"/>
          <w:i/>
        </w:rPr>
        <w:t>Η δασκαλίτσα</w:t>
      </w:r>
      <w:r w:rsidRPr="00615BBF">
        <w:rPr>
          <w:rFonts w:ascii="Garamond" w:hAnsi="Garamond"/>
        </w:rPr>
        <w:t>, μτφρ. Ειρήνη Δ</w:t>
      </w:r>
      <w:r>
        <w:rPr>
          <w:rFonts w:ascii="Garamond" w:hAnsi="Garamond"/>
        </w:rPr>
        <w:t>ε</w:t>
      </w:r>
      <w:r w:rsidRPr="00615BBF">
        <w:rPr>
          <w:rFonts w:ascii="Garamond" w:hAnsi="Garamond"/>
        </w:rPr>
        <w:t xml:space="preserve">νδρινού, Ελευθερουδάκης, Αθήνα 1921, σ. 15. </w:t>
      </w:r>
    </w:p>
  </w:footnote>
  <w:footnote w:id="730">
    <w:p w:rsidR="00E51DE6" w:rsidRPr="00006EC5" w:rsidRDefault="00E51DE6" w:rsidP="00B84FEB">
      <w:pPr>
        <w:pStyle w:val="a6"/>
        <w:jc w:val="both"/>
        <w:rPr>
          <w:rFonts w:ascii="Garamond" w:hAnsi="Garamond"/>
        </w:rPr>
      </w:pPr>
      <w:r w:rsidRPr="00006EC5">
        <w:rPr>
          <w:rStyle w:val="a7"/>
          <w:rFonts w:ascii="Garamond" w:hAnsi="Garamond"/>
        </w:rPr>
        <w:footnoteRef/>
      </w:r>
      <w:r w:rsidRPr="00006EC5">
        <w:rPr>
          <w:rFonts w:ascii="Garamond" w:hAnsi="Garamond"/>
        </w:rPr>
        <w:t xml:space="preserve">. Δαρείος Νικοντέμι: </w:t>
      </w:r>
      <w:r w:rsidRPr="00006EC5">
        <w:rPr>
          <w:rFonts w:ascii="Garamond" w:hAnsi="Garamond"/>
          <w:i/>
        </w:rPr>
        <w:t>Η δασκαλίτσα</w:t>
      </w:r>
      <w:r w:rsidRPr="00006EC5">
        <w:rPr>
          <w:rFonts w:ascii="Garamond" w:hAnsi="Garamond"/>
        </w:rPr>
        <w:t xml:space="preserve">, ό.π., σ. 16. </w:t>
      </w:r>
    </w:p>
  </w:footnote>
  <w:footnote w:id="731">
    <w:p w:rsidR="00E51DE6" w:rsidRPr="00594163" w:rsidRDefault="00E51DE6" w:rsidP="00B84FEB">
      <w:pPr>
        <w:pStyle w:val="a6"/>
        <w:jc w:val="both"/>
        <w:rPr>
          <w:rFonts w:ascii="Garamond" w:hAnsi="Garamond"/>
        </w:rPr>
      </w:pPr>
      <w:r w:rsidRPr="00594163">
        <w:rPr>
          <w:rStyle w:val="a7"/>
          <w:rFonts w:ascii="Garamond" w:hAnsi="Garamond"/>
        </w:rPr>
        <w:footnoteRef/>
      </w:r>
      <w:r w:rsidRPr="00594163">
        <w:rPr>
          <w:rFonts w:ascii="Garamond" w:hAnsi="Garamond"/>
        </w:rPr>
        <w:t xml:space="preserve">. Δαρείος Νικοντέμι: </w:t>
      </w:r>
      <w:r w:rsidRPr="00594163">
        <w:rPr>
          <w:rFonts w:ascii="Garamond" w:hAnsi="Garamond"/>
          <w:i/>
        </w:rPr>
        <w:t>Η δασκαλίτσα</w:t>
      </w:r>
      <w:r w:rsidRPr="00594163">
        <w:rPr>
          <w:rFonts w:ascii="Garamond" w:hAnsi="Garamond"/>
        </w:rPr>
        <w:t xml:space="preserve">, ό.π., σ. 25.  </w:t>
      </w:r>
    </w:p>
  </w:footnote>
  <w:footnote w:id="732">
    <w:p w:rsidR="00E51DE6" w:rsidRPr="00006EC5" w:rsidRDefault="00E51DE6" w:rsidP="00B84FEB">
      <w:pPr>
        <w:pStyle w:val="a6"/>
        <w:jc w:val="both"/>
        <w:rPr>
          <w:rFonts w:ascii="Garamond" w:hAnsi="Garamond"/>
        </w:rPr>
      </w:pPr>
      <w:r w:rsidRPr="00006EC5">
        <w:rPr>
          <w:rStyle w:val="a7"/>
          <w:rFonts w:ascii="Garamond" w:hAnsi="Garamond"/>
        </w:rPr>
        <w:footnoteRef/>
      </w:r>
      <w:r w:rsidRPr="00006EC5">
        <w:rPr>
          <w:rFonts w:ascii="Garamond" w:hAnsi="Garamond"/>
        </w:rPr>
        <w:t xml:space="preserve">. Δαρείος Νικοντέμι: </w:t>
      </w:r>
      <w:r w:rsidRPr="00006EC5">
        <w:rPr>
          <w:rFonts w:ascii="Garamond" w:hAnsi="Garamond"/>
          <w:i/>
        </w:rPr>
        <w:t>Η δασκαλίτσα</w:t>
      </w:r>
      <w:r w:rsidRPr="00006EC5">
        <w:rPr>
          <w:rFonts w:ascii="Garamond" w:hAnsi="Garamond"/>
        </w:rPr>
        <w:t>, ό.π.</w:t>
      </w:r>
    </w:p>
  </w:footnote>
  <w:footnote w:id="733">
    <w:p w:rsidR="00E51DE6" w:rsidRPr="008C48C1" w:rsidRDefault="00E51DE6" w:rsidP="00B84FEB">
      <w:pPr>
        <w:pStyle w:val="a6"/>
        <w:jc w:val="both"/>
        <w:rPr>
          <w:rFonts w:ascii="Garamond" w:hAnsi="Garamond"/>
        </w:rPr>
      </w:pPr>
      <w:r w:rsidRPr="008C48C1">
        <w:rPr>
          <w:rStyle w:val="a7"/>
          <w:rFonts w:ascii="Garamond" w:hAnsi="Garamond"/>
        </w:rPr>
        <w:footnoteRef/>
      </w:r>
      <w:r w:rsidRPr="008C48C1">
        <w:rPr>
          <w:rFonts w:ascii="Garamond" w:hAnsi="Garamond"/>
        </w:rPr>
        <w:t xml:space="preserve">. Δαρείος Νικοντέμι: </w:t>
      </w:r>
      <w:r w:rsidRPr="008C48C1">
        <w:rPr>
          <w:rFonts w:ascii="Garamond" w:hAnsi="Garamond"/>
          <w:i/>
        </w:rPr>
        <w:t>Η δασκαλίτσα</w:t>
      </w:r>
      <w:r w:rsidRPr="008C48C1">
        <w:rPr>
          <w:rFonts w:ascii="Garamond" w:hAnsi="Garamond"/>
        </w:rPr>
        <w:t xml:space="preserve">, ό.π., σ. 12. </w:t>
      </w:r>
    </w:p>
  </w:footnote>
  <w:footnote w:id="734">
    <w:p w:rsidR="00E51DE6" w:rsidRPr="008C48C1" w:rsidRDefault="00E51DE6" w:rsidP="00B84FEB">
      <w:pPr>
        <w:pStyle w:val="a6"/>
        <w:jc w:val="both"/>
        <w:rPr>
          <w:rFonts w:ascii="Garamond" w:hAnsi="Garamond"/>
        </w:rPr>
      </w:pPr>
      <w:r w:rsidRPr="008C48C1">
        <w:rPr>
          <w:rStyle w:val="a7"/>
          <w:rFonts w:ascii="Garamond" w:hAnsi="Garamond"/>
        </w:rPr>
        <w:footnoteRef/>
      </w:r>
      <w:r w:rsidRPr="008C48C1">
        <w:rPr>
          <w:rFonts w:ascii="Garamond" w:hAnsi="Garamond"/>
        </w:rPr>
        <w:t xml:space="preserve">. Δαρείος Νικοντέμι: </w:t>
      </w:r>
      <w:r w:rsidRPr="008C48C1">
        <w:rPr>
          <w:rFonts w:ascii="Garamond" w:hAnsi="Garamond"/>
          <w:i/>
        </w:rPr>
        <w:t>Η δασκαλίτσα</w:t>
      </w:r>
      <w:r w:rsidRPr="008C48C1">
        <w:rPr>
          <w:rFonts w:ascii="Garamond" w:hAnsi="Garamond"/>
        </w:rPr>
        <w:t>, ό.π., σ.</w:t>
      </w:r>
      <w:r>
        <w:rPr>
          <w:rFonts w:ascii="Garamond" w:hAnsi="Garamond"/>
        </w:rPr>
        <w:t xml:space="preserve"> 18.</w:t>
      </w:r>
    </w:p>
  </w:footnote>
  <w:footnote w:id="735">
    <w:p w:rsidR="00E51DE6" w:rsidRPr="001E7474" w:rsidRDefault="00E51DE6" w:rsidP="00B84FEB">
      <w:pPr>
        <w:pStyle w:val="a6"/>
        <w:jc w:val="both"/>
        <w:rPr>
          <w:rFonts w:ascii="Garamond" w:hAnsi="Garamond"/>
        </w:rPr>
      </w:pPr>
      <w:r w:rsidRPr="001E7474">
        <w:rPr>
          <w:rStyle w:val="a7"/>
          <w:rFonts w:ascii="Garamond" w:hAnsi="Garamond"/>
        </w:rPr>
        <w:footnoteRef/>
      </w:r>
      <w:r w:rsidRPr="001E7474">
        <w:rPr>
          <w:rFonts w:ascii="Garamond" w:hAnsi="Garamond"/>
        </w:rPr>
        <w:t xml:space="preserve">. </w:t>
      </w:r>
      <w:r w:rsidRPr="00AB509F">
        <w:rPr>
          <w:rFonts w:ascii="Garamond" w:hAnsi="Garamond"/>
        </w:rPr>
        <w:t>Μαζί του παρουσιάζεται ο Αγγ. Λάμπρου στον ρόλο του Τζάκομο Μάκια, ο Κ. Μουστάκας σε εκείνον του Τζολόνε, ο Π. Νικολάου στον ρόλο του Ιππότη Γκουιντόνι, ο Δ. Σιμόπουλος στον ρόλο του Κλητήρα, η Μαρίκα Κοτοπούλη στον ρόλο φυσικά της Μαρίας Μπίνι, η Χαρ. Ταβουλάρη στον ρόλο της Διευθύντριας, η Αθανασίας Μουστάκα στον ρόλο της Τζίνα και η Μαρία Σκιαδά στον ρόλο της Άννας. Πηγή εύρεσης πληροφορίας: Αρχείο Θεατρικού Μουσείου.</w:t>
      </w:r>
      <w:r w:rsidRPr="001E7474">
        <w:rPr>
          <w:rFonts w:ascii="Garamond" w:hAnsi="Garamond"/>
        </w:rPr>
        <w:t xml:space="preserve"> Κωδικός προγράμματος:</w:t>
      </w:r>
      <w:r>
        <w:rPr>
          <w:rFonts w:ascii="Garamond" w:hAnsi="Garamond"/>
        </w:rPr>
        <w:t xml:space="preserve"> 12656 και θέση: 65Α/2. Επίσης βλ. </w:t>
      </w:r>
      <w:r w:rsidRPr="00681CC7">
        <w:rPr>
          <w:rFonts w:ascii="Garamond" w:hAnsi="Garamond"/>
        </w:rPr>
        <w:t>Ανώνυμος:</w:t>
      </w:r>
      <w:r w:rsidRPr="00681CC7">
        <w:rPr>
          <w:rFonts w:ascii="Garamond" w:hAnsi="Garamond"/>
          <w:b/>
        </w:rPr>
        <w:t xml:space="preserve"> </w:t>
      </w:r>
      <w:r w:rsidRPr="00681CC7">
        <w:rPr>
          <w:rFonts w:ascii="Garamond" w:hAnsi="Garamond"/>
        </w:rPr>
        <w:t>«Θέατρα.</w:t>
      </w:r>
      <w:r>
        <w:rPr>
          <w:rFonts w:ascii="Garamond" w:hAnsi="Garamond"/>
        </w:rPr>
        <w:t xml:space="preserve"> </w:t>
      </w:r>
      <w:r w:rsidRPr="00681CC7">
        <w:rPr>
          <w:rFonts w:ascii="Garamond" w:hAnsi="Garamond"/>
          <w:i/>
        </w:rPr>
        <w:t>Η μαεστρίνα</w:t>
      </w:r>
      <w:r w:rsidRPr="00681CC7">
        <w:rPr>
          <w:rFonts w:ascii="Garamond" w:hAnsi="Garamond"/>
        </w:rPr>
        <w:t>»,</w:t>
      </w:r>
      <w:r>
        <w:rPr>
          <w:rFonts w:ascii="Garamond" w:hAnsi="Garamond"/>
          <w:b/>
        </w:rPr>
        <w:t xml:space="preserve"> </w:t>
      </w:r>
      <w:r w:rsidRPr="003E65A5">
        <w:rPr>
          <w:rFonts w:ascii="Garamond" w:hAnsi="Garamond"/>
          <w:i/>
        </w:rPr>
        <w:t>Ριζοσπάστης</w:t>
      </w:r>
      <w:r w:rsidRPr="003E65A5">
        <w:rPr>
          <w:rFonts w:ascii="Garamond" w:hAnsi="Garamond"/>
        </w:rPr>
        <w:t>,</w:t>
      </w:r>
      <w:r w:rsidRPr="00681CC7">
        <w:rPr>
          <w:rFonts w:ascii="Garamond" w:hAnsi="Garamond"/>
        </w:rPr>
        <w:t xml:space="preserve"> περίοδος</w:t>
      </w:r>
      <w:r>
        <w:rPr>
          <w:rFonts w:ascii="Garamond" w:hAnsi="Garamond"/>
        </w:rPr>
        <w:t xml:space="preserve"> Α´, αρ. 484, </w:t>
      </w:r>
      <w:r w:rsidRPr="003A471C">
        <w:rPr>
          <w:rFonts w:ascii="Garamond" w:hAnsi="Garamond"/>
        </w:rPr>
        <w:t xml:space="preserve">24/10/1918, </w:t>
      </w:r>
      <w:r>
        <w:rPr>
          <w:rFonts w:ascii="Garamond" w:hAnsi="Garamond"/>
        </w:rPr>
        <w:t>σ. 1˙</w:t>
      </w:r>
      <w:r w:rsidRPr="009B0EA5">
        <w:rPr>
          <w:rFonts w:ascii="Garamond" w:hAnsi="Garamond"/>
        </w:rPr>
        <w:t xml:space="preserve"> </w:t>
      </w:r>
      <w:r w:rsidRPr="003A225A">
        <w:rPr>
          <w:rFonts w:ascii="Garamond" w:hAnsi="Garamond"/>
        </w:rPr>
        <w:t xml:space="preserve">Ανώνυμος: «Θέατρα», </w:t>
      </w:r>
      <w:r w:rsidRPr="003A225A">
        <w:rPr>
          <w:rFonts w:ascii="Garamond" w:hAnsi="Garamond"/>
          <w:i/>
        </w:rPr>
        <w:t>Εμπρός</w:t>
      </w:r>
      <w:r>
        <w:rPr>
          <w:rFonts w:ascii="Garamond" w:hAnsi="Garamond"/>
        </w:rPr>
        <w:t>, έτος 22</w:t>
      </w:r>
      <w:r w:rsidRPr="003A225A">
        <w:rPr>
          <w:rFonts w:ascii="Garamond" w:hAnsi="Garamond"/>
          <w:vertAlign w:val="superscript"/>
        </w:rPr>
        <w:t>ο</w:t>
      </w:r>
      <w:r>
        <w:rPr>
          <w:rFonts w:ascii="Garamond" w:hAnsi="Garamond"/>
        </w:rPr>
        <w:t>, αρ. 7914, 24/11/1918, σ. 2. Επίσης βλ. Γιάννης Σιδέρης:</w:t>
      </w:r>
      <w:r w:rsidRPr="00F00339">
        <w:rPr>
          <w:rFonts w:ascii="Garamond" w:hAnsi="Garamond"/>
          <w:i/>
        </w:rPr>
        <w:t xml:space="preserve"> </w:t>
      </w:r>
      <w:r w:rsidRPr="008D5BFF">
        <w:rPr>
          <w:rFonts w:ascii="Garamond" w:hAnsi="Garamond"/>
          <w:i/>
        </w:rPr>
        <w:t>Ιστορία του Νέου Ελληνικού Θεάτρου, 1794-1044</w:t>
      </w:r>
      <w:r w:rsidRPr="008D5BFF">
        <w:rPr>
          <w:rFonts w:ascii="Garamond" w:hAnsi="Garamond"/>
        </w:rPr>
        <w:t>,</w:t>
      </w:r>
      <w:r>
        <w:rPr>
          <w:rFonts w:ascii="Garamond" w:hAnsi="Garamond"/>
        </w:rPr>
        <w:t xml:space="preserve"> ό.π., σ. 126. </w:t>
      </w:r>
    </w:p>
  </w:footnote>
  <w:footnote w:id="736">
    <w:p w:rsidR="00E51DE6" w:rsidRPr="009B0EA5" w:rsidRDefault="00E51DE6" w:rsidP="00B84FEB">
      <w:pPr>
        <w:pStyle w:val="a6"/>
        <w:jc w:val="both"/>
        <w:rPr>
          <w:rFonts w:ascii="Garamond" w:hAnsi="Garamond"/>
        </w:rPr>
      </w:pPr>
      <w:r w:rsidRPr="00681CC7">
        <w:rPr>
          <w:rStyle w:val="a7"/>
          <w:rFonts w:ascii="Garamond" w:hAnsi="Garamond"/>
        </w:rPr>
        <w:footnoteRef/>
      </w:r>
      <w:r w:rsidRPr="00681CC7">
        <w:rPr>
          <w:rFonts w:ascii="Garamond" w:hAnsi="Garamond"/>
        </w:rPr>
        <w:t>. Ανώνυμος:</w:t>
      </w:r>
      <w:r w:rsidRPr="00681CC7">
        <w:rPr>
          <w:rFonts w:ascii="Garamond" w:hAnsi="Garamond"/>
          <w:b/>
        </w:rPr>
        <w:t xml:space="preserve"> </w:t>
      </w:r>
      <w:r w:rsidRPr="00681CC7">
        <w:rPr>
          <w:rFonts w:ascii="Garamond" w:hAnsi="Garamond"/>
        </w:rPr>
        <w:t>«Θέατρα.</w:t>
      </w:r>
      <w:r>
        <w:rPr>
          <w:rFonts w:ascii="Garamond" w:hAnsi="Garamond"/>
        </w:rPr>
        <w:t xml:space="preserve"> </w:t>
      </w:r>
      <w:r w:rsidRPr="00681CC7">
        <w:rPr>
          <w:rFonts w:ascii="Garamond" w:hAnsi="Garamond"/>
          <w:i/>
        </w:rPr>
        <w:t>Η μαεστρίνα</w:t>
      </w:r>
      <w:r w:rsidRPr="00681CC7">
        <w:rPr>
          <w:rFonts w:ascii="Garamond" w:hAnsi="Garamond"/>
        </w:rPr>
        <w:t>»,</w:t>
      </w:r>
      <w:r>
        <w:rPr>
          <w:rFonts w:ascii="Garamond" w:hAnsi="Garamond"/>
          <w:b/>
        </w:rPr>
        <w:t xml:space="preserve"> </w:t>
      </w:r>
      <w:r w:rsidRPr="003E65A5">
        <w:rPr>
          <w:rFonts w:ascii="Garamond" w:hAnsi="Garamond"/>
          <w:i/>
        </w:rPr>
        <w:t>Ριζοσπάστης</w:t>
      </w:r>
      <w:r w:rsidRPr="003E65A5">
        <w:rPr>
          <w:rFonts w:ascii="Garamond" w:hAnsi="Garamond"/>
        </w:rPr>
        <w:t>,</w:t>
      </w:r>
      <w:r>
        <w:rPr>
          <w:rFonts w:ascii="Garamond" w:hAnsi="Garamond"/>
        </w:rPr>
        <w:t xml:space="preserve"> περίοδος Α΄, αρ. 484, 24</w:t>
      </w:r>
      <w:r w:rsidRPr="003A471C">
        <w:rPr>
          <w:rFonts w:ascii="Garamond" w:hAnsi="Garamond"/>
        </w:rPr>
        <w:t>/</w:t>
      </w:r>
      <w:r>
        <w:rPr>
          <w:rFonts w:ascii="Garamond" w:hAnsi="Garamond"/>
        </w:rPr>
        <w:t>10</w:t>
      </w:r>
      <w:r w:rsidRPr="003A471C">
        <w:rPr>
          <w:rFonts w:ascii="Garamond" w:hAnsi="Garamond"/>
        </w:rPr>
        <w:t>/</w:t>
      </w:r>
      <w:r w:rsidRPr="00681CC7">
        <w:rPr>
          <w:rFonts w:ascii="Garamond" w:hAnsi="Garamond"/>
        </w:rPr>
        <w:t>1918, σ. 1</w:t>
      </w:r>
      <w:r>
        <w:rPr>
          <w:rFonts w:ascii="Garamond" w:hAnsi="Garamond"/>
        </w:rPr>
        <w:t xml:space="preserve">˙ </w:t>
      </w:r>
      <w:r w:rsidRPr="003A225A">
        <w:rPr>
          <w:rFonts w:ascii="Garamond" w:hAnsi="Garamond"/>
        </w:rPr>
        <w:t xml:space="preserve">Ανώνυμος: «Θέατρα», </w:t>
      </w:r>
      <w:r w:rsidRPr="003A225A">
        <w:rPr>
          <w:rFonts w:ascii="Garamond" w:hAnsi="Garamond"/>
          <w:i/>
        </w:rPr>
        <w:t>Εμπρός</w:t>
      </w:r>
      <w:r>
        <w:rPr>
          <w:rFonts w:ascii="Garamond" w:hAnsi="Garamond"/>
        </w:rPr>
        <w:t>, έτος 22</w:t>
      </w:r>
      <w:r w:rsidRPr="003A225A">
        <w:rPr>
          <w:rFonts w:ascii="Garamond" w:hAnsi="Garamond"/>
          <w:vertAlign w:val="superscript"/>
        </w:rPr>
        <w:t>ο</w:t>
      </w:r>
      <w:r>
        <w:rPr>
          <w:rFonts w:ascii="Garamond" w:hAnsi="Garamond"/>
        </w:rPr>
        <w:t xml:space="preserve">, αρ. 7914, 24/11/1918, σ. 2˙ </w:t>
      </w:r>
      <w:r w:rsidRPr="003A225A">
        <w:rPr>
          <w:rFonts w:ascii="Garamond" w:hAnsi="Garamond"/>
        </w:rPr>
        <w:t xml:space="preserve">Ανώνυμος: «Θέατρα», </w:t>
      </w:r>
      <w:r w:rsidRPr="003A225A">
        <w:rPr>
          <w:rFonts w:ascii="Garamond" w:hAnsi="Garamond"/>
          <w:i/>
        </w:rPr>
        <w:t>Εμπρός</w:t>
      </w:r>
      <w:r>
        <w:rPr>
          <w:rFonts w:ascii="Garamond" w:hAnsi="Garamond"/>
        </w:rPr>
        <w:t>, έτος 22</w:t>
      </w:r>
      <w:r w:rsidRPr="003A225A">
        <w:rPr>
          <w:rFonts w:ascii="Garamond" w:hAnsi="Garamond"/>
          <w:vertAlign w:val="superscript"/>
        </w:rPr>
        <w:t>ο</w:t>
      </w:r>
      <w:r>
        <w:rPr>
          <w:rFonts w:ascii="Garamond" w:hAnsi="Garamond"/>
        </w:rPr>
        <w:t>, αρ. 7913, 23/11/1918, σ. 2. Επίσης:</w:t>
      </w:r>
      <w:r w:rsidRPr="003E65A5">
        <w:rPr>
          <w:rFonts w:ascii="Garamond" w:hAnsi="Garamond"/>
        </w:rPr>
        <w:t xml:space="preserve"> </w:t>
      </w:r>
      <w:r w:rsidRPr="008D5BFF">
        <w:rPr>
          <w:rFonts w:ascii="Garamond" w:hAnsi="Garamond"/>
        </w:rPr>
        <w:t xml:space="preserve">Γιάννης Σιδέρης: </w:t>
      </w:r>
      <w:r w:rsidRPr="008D5BFF">
        <w:rPr>
          <w:rFonts w:ascii="Garamond" w:hAnsi="Garamond"/>
          <w:i/>
        </w:rPr>
        <w:t>Ιστορία του Νέου Ελληνικού Θεάτρου, 1794-1044</w:t>
      </w:r>
      <w:r w:rsidRPr="008D5BFF">
        <w:rPr>
          <w:rFonts w:ascii="Garamond" w:hAnsi="Garamond"/>
        </w:rPr>
        <w:t>,</w:t>
      </w:r>
      <w:r>
        <w:rPr>
          <w:rFonts w:ascii="Garamond" w:hAnsi="Garamond"/>
        </w:rPr>
        <w:t xml:space="preserve"> ό.π., σ. 144. </w:t>
      </w:r>
    </w:p>
  </w:footnote>
  <w:footnote w:id="737">
    <w:p w:rsidR="00E51DE6" w:rsidRPr="003E65A5" w:rsidRDefault="00E51DE6" w:rsidP="00B84FEB">
      <w:pPr>
        <w:spacing w:after="0"/>
        <w:jc w:val="both"/>
        <w:rPr>
          <w:rFonts w:ascii="Garamond" w:hAnsi="Garamond"/>
          <w:sz w:val="20"/>
          <w:szCs w:val="20"/>
          <w:highlight w:val="magenta"/>
        </w:rPr>
      </w:pPr>
      <w:r w:rsidRPr="003E65A5">
        <w:rPr>
          <w:rStyle w:val="a7"/>
          <w:rFonts w:ascii="Garamond" w:hAnsi="Garamond"/>
          <w:sz w:val="20"/>
          <w:szCs w:val="20"/>
        </w:rPr>
        <w:footnoteRef/>
      </w:r>
      <w:r w:rsidRPr="003E65A5">
        <w:rPr>
          <w:rFonts w:ascii="Garamond" w:hAnsi="Garamond"/>
          <w:sz w:val="20"/>
          <w:szCs w:val="20"/>
        </w:rPr>
        <w:t>. Ανώνυμος:</w:t>
      </w:r>
      <w:r w:rsidRPr="003E65A5">
        <w:rPr>
          <w:rFonts w:ascii="Garamond" w:hAnsi="Garamond"/>
          <w:b/>
          <w:sz w:val="20"/>
          <w:szCs w:val="20"/>
        </w:rPr>
        <w:t xml:space="preserve"> </w:t>
      </w:r>
      <w:r>
        <w:rPr>
          <w:rFonts w:ascii="Garamond" w:hAnsi="Garamond"/>
          <w:sz w:val="20"/>
          <w:szCs w:val="20"/>
        </w:rPr>
        <w:t>«Θέατρα</w:t>
      </w:r>
      <w:r w:rsidRPr="003E65A5">
        <w:rPr>
          <w:rFonts w:ascii="Garamond" w:hAnsi="Garamond"/>
          <w:sz w:val="20"/>
          <w:szCs w:val="20"/>
        </w:rPr>
        <w:t>»,</w:t>
      </w:r>
      <w:r w:rsidRPr="003E65A5">
        <w:rPr>
          <w:rFonts w:ascii="Garamond" w:hAnsi="Garamond"/>
          <w:b/>
          <w:sz w:val="20"/>
          <w:szCs w:val="20"/>
        </w:rPr>
        <w:t xml:space="preserve"> </w:t>
      </w:r>
      <w:r w:rsidRPr="003E65A5">
        <w:rPr>
          <w:rFonts w:ascii="Garamond" w:hAnsi="Garamond"/>
          <w:i/>
          <w:sz w:val="20"/>
          <w:szCs w:val="20"/>
        </w:rPr>
        <w:t>Ριζοσπάστης</w:t>
      </w:r>
      <w:r w:rsidRPr="003E65A5">
        <w:rPr>
          <w:rFonts w:ascii="Garamond" w:hAnsi="Garamond"/>
          <w:sz w:val="20"/>
          <w:szCs w:val="20"/>
        </w:rPr>
        <w:t>, περίοδο</w:t>
      </w:r>
      <w:r>
        <w:rPr>
          <w:rFonts w:ascii="Garamond" w:hAnsi="Garamond"/>
          <w:sz w:val="20"/>
          <w:szCs w:val="20"/>
        </w:rPr>
        <w:t>ς Α΄, αρ. 458, 28</w:t>
      </w:r>
      <w:r w:rsidRPr="00D21696">
        <w:rPr>
          <w:rFonts w:ascii="Garamond" w:hAnsi="Garamond"/>
          <w:sz w:val="20"/>
          <w:szCs w:val="20"/>
        </w:rPr>
        <w:t>/</w:t>
      </w:r>
      <w:r>
        <w:rPr>
          <w:rFonts w:ascii="Garamond" w:hAnsi="Garamond"/>
          <w:sz w:val="20"/>
          <w:szCs w:val="20"/>
        </w:rPr>
        <w:t>10</w:t>
      </w:r>
      <w:r w:rsidRPr="00D21696">
        <w:rPr>
          <w:rFonts w:ascii="Garamond" w:hAnsi="Garamond"/>
          <w:sz w:val="20"/>
          <w:szCs w:val="20"/>
        </w:rPr>
        <w:t>/</w:t>
      </w:r>
      <w:r>
        <w:rPr>
          <w:rFonts w:ascii="Garamond" w:hAnsi="Garamond"/>
          <w:sz w:val="20"/>
          <w:szCs w:val="20"/>
        </w:rPr>
        <w:t>1918, σ. 1.</w:t>
      </w:r>
      <w:r w:rsidRPr="003E65A5">
        <w:rPr>
          <w:rFonts w:ascii="Garamond" w:hAnsi="Garamond"/>
          <w:sz w:val="20"/>
          <w:szCs w:val="20"/>
          <w:highlight w:val="magenta"/>
        </w:rPr>
        <w:t xml:space="preserve"> </w:t>
      </w:r>
    </w:p>
  </w:footnote>
  <w:footnote w:id="738">
    <w:p w:rsidR="00E51DE6" w:rsidRPr="00D00919" w:rsidRDefault="00E51DE6" w:rsidP="00B84FEB">
      <w:pPr>
        <w:pStyle w:val="a6"/>
        <w:jc w:val="both"/>
        <w:rPr>
          <w:rFonts w:ascii="Garamond" w:hAnsi="Garamond"/>
        </w:rPr>
      </w:pPr>
      <w:r w:rsidRPr="00D00919">
        <w:rPr>
          <w:rStyle w:val="a7"/>
          <w:rFonts w:ascii="Garamond" w:hAnsi="Garamond"/>
        </w:rPr>
        <w:footnoteRef/>
      </w:r>
      <w:r w:rsidRPr="00D00919">
        <w:rPr>
          <w:rFonts w:ascii="Garamond" w:hAnsi="Garamond"/>
        </w:rPr>
        <w:t xml:space="preserve">. Ανώνυμος: «Τα Αθηναϊκά Θέατρα. Θέατρον Κοτοπούλη», </w:t>
      </w:r>
      <w:r w:rsidRPr="00D00919">
        <w:rPr>
          <w:rFonts w:ascii="Garamond" w:hAnsi="Garamond"/>
          <w:i/>
        </w:rPr>
        <w:t>Πινακοθήκη</w:t>
      </w:r>
      <w:r w:rsidRPr="00D00919">
        <w:rPr>
          <w:rFonts w:ascii="Garamond" w:hAnsi="Garamond"/>
        </w:rPr>
        <w:t>, τομ. 18</w:t>
      </w:r>
      <w:r w:rsidRPr="00D00919">
        <w:rPr>
          <w:rFonts w:ascii="Garamond" w:hAnsi="Garamond"/>
          <w:vertAlign w:val="superscript"/>
        </w:rPr>
        <w:t>ος</w:t>
      </w:r>
      <w:r w:rsidRPr="00D00919">
        <w:rPr>
          <w:rFonts w:ascii="Garamond" w:hAnsi="Garamond"/>
        </w:rPr>
        <w:t xml:space="preserve">, αρ. 214, έτος ΙΗ´, 1918, σ. 89. </w:t>
      </w:r>
    </w:p>
  </w:footnote>
  <w:footnote w:id="739">
    <w:p w:rsidR="00E51DE6" w:rsidRPr="008143D3" w:rsidRDefault="00E51DE6" w:rsidP="00B84FEB">
      <w:pPr>
        <w:spacing w:after="0"/>
        <w:jc w:val="both"/>
        <w:rPr>
          <w:rFonts w:ascii="Garamond" w:hAnsi="Garamond"/>
          <w:sz w:val="20"/>
          <w:szCs w:val="20"/>
          <w:highlight w:val="magenta"/>
        </w:rPr>
      </w:pPr>
      <w:r w:rsidRPr="00DE0F2C">
        <w:rPr>
          <w:rStyle w:val="a7"/>
          <w:rFonts w:ascii="Garamond" w:hAnsi="Garamond"/>
          <w:sz w:val="20"/>
          <w:szCs w:val="20"/>
        </w:rPr>
        <w:footnoteRef/>
      </w:r>
      <w:r w:rsidRPr="00DE0F2C">
        <w:rPr>
          <w:rFonts w:ascii="Garamond" w:hAnsi="Garamond"/>
          <w:sz w:val="20"/>
          <w:szCs w:val="20"/>
        </w:rPr>
        <w:t xml:space="preserve">.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7954, 3/12/1918,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7955, 4/12/1918,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7956, 5/12/1918,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7958, 7/12/1918,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7959, 8/12/1918,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7960, 9/12/1918,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xml:space="preserve">, αρ. 7965, 14/12/1918, σ. 2˙ Ανώνυμος: «Θέατρα», </w:t>
      </w:r>
      <w:r w:rsidRPr="00DE0F2C">
        <w:rPr>
          <w:rFonts w:ascii="Garamond" w:hAnsi="Garamond"/>
          <w:i/>
          <w:sz w:val="20"/>
          <w:szCs w:val="20"/>
        </w:rPr>
        <w:t>Εμπρός</w:t>
      </w:r>
      <w:r w:rsidRPr="00DE0F2C">
        <w:rPr>
          <w:rFonts w:ascii="Garamond" w:hAnsi="Garamond"/>
          <w:sz w:val="20"/>
          <w:szCs w:val="20"/>
        </w:rPr>
        <w:t>, έτος 23</w:t>
      </w:r>
      <w:r w:rsidRPr="00DE0F2C">
        <w:rPr>
          <w:rFonts w:ascii="Garamond" w:hAnsi="Garamond"/>
          <w:sz w:val="20"/>
          <w:szCs w:val="20"/>
          <w:vertAlign w:val="superscript"/>
        </w:rPr>
        <w:t>ο</w:t>
      </w:r>
      <w:r w:rsidRPr="00DE0F2C">
        <w:rPr>
          <w:rFonts w:ascii="Garamond" w:hAnsi="Garamond"/>
          <w:sz w:val="20"/>
          <w:szCs w:val="20"/>
        </w:rPr>
        <w:t>, αρ. 7966, 15/12/1918, σ. 2˙</w:t>
      </w:r>
      <w:r w:rsidRPr="00CF3381">
        <w:rPr>
          <w:rFonts w:ascii="Garamond" w:hAnsi="Garamond"/>
          <w:sz w:val="20"/>
          <w:szCs w:val="20"/>
        </w:rPr>
        <w:t xml:space="preserve"> </w:t>
      </w:r>
      <w:r w:rsidRPr="00771FA3">
        <w:rPr>
          <w:rFonts w:ascii="Garamond" w:hAnsi="Garamond"/>
          <w:sz w:val="20"/>
          <w:szCs w:val="20"/>
        </w:rPr>
        <w:t xml:space="preserve">Ανώνυμος: «Θέατρα», </w:t>
      </w:r>
      <w:r w:rsidRPr="00771FA3">
        <w:rPr>
          <w:rFonts w:ascii="Garamond" w:hAnsi="Garamond"/>
          <w:i/>
          <w:sz w:val="20"/>
          <w:szCs w:val="20"/>
        </w:rPr>
        <w:t>Εμπρός</w:t>
      </w:r>
      <w:r w:rsidRPr="00771FA3">
        <w:rPr>
          <w:rFonts w:ascii="Garamond" w:hAnsi="Garamond"/>
          <w:sz w:val="20"/>
          <w:szCs w:val="20"/>
        </w:rPr>
        <w:t>, έτος 23</w:t>
      </w:r>
      <w:r w:rsidRPr="00771FA3">
        <w:rPr>
          <w:rFonts w:ascii="Garamond" w:hAnsi="Garamond"/>
          <w:sz w:val="20"/>
          <w:szCs w:val="20"/>
          <w:vertAlign w:val="superscript"/>
        </w:rPr>
        <w:t>ο</w:t>
      </w:r>
      <w:r>
        <w:rPr>
          <w:rFonts w:ascii="Garamond" w:hAnsi="Garamond"/>
          <w:sz w:val="20"/>
          <w:szCs w:val="20"/>
        </w:rPr>
        <w:t>, αρ. 7967</w:t>
      </w:r>
      <w:r w:rsidRPr="00771FA3">
        <w:rPr>
          <w:rFonts w:ascii="Garamond" w:hAnsi="Garamond"/>
          <w:sz w:val="20"/>
          <w:szCs w:val="20"/>
        </w:rPr>
        <w:t xml:space="preserve">, </w:t>
      </w:r>
      <w:r>
        <w:rPr>
          <w:rFonts w:ascii="Garamond" w:hAnsi="Garamond"/>
          <w:sz w:val="20"/>
          <w:szCs w:val="20"/>
        </w:rPr>
        <w:t>16</w:t>
      </w:r>
      <w:r w:rsidRPr="00771FA3">
        <w:rPr>
          <w:rFonts w:ascii="Garamond" w:hAnsi="Garamond"/>
          <w:sz w:val="20"/>
          <w:szCs w:val="20"/>
        </w:rPr>
        <w:t>/12/1918, σ. 2˙</w:t>
      </w:r>
      <w:r>
        <w:rPr>
          <w:rFonts w:ascii="Garamond" w:hAnsi="Garamond"/>
          <w:sz w:val="20"/>
          <w:szCs w:val="20"/>
        </w:rPr>
        <w:t xml:space="preserve">  </w:t>
      </w:r>
      <w:r w:rsidRPr="00771FA3">
        <w:rPr>
          <w:rFonts w:ascii="Garamond" w:hAnsi="Garamond"/>
          <w:sz w:val="20"/>
          <w:szCs w:val="20"/>
        </w:rPr>
        <w:t>Ανώνυμος</w:t>
      </w:r>
      <w:r w:rsidRPr="003A225A">
        <w:rPr>
          <w:rFonts w:ascii="Garamond" w:hAnsi="Garamond"/>
          <w:sz w:val="20"/>
          <w:szCs w:val="20"/>
        </w:rPr>
        <w:t>:</w:t>
      </w:r>
      <w:r w:rsidRPr="003A225A">
        <w:rPr>
          <w:rFonts w:ascii="Garamond" w:hAnsi="Garamond"/>
          <w:b/>
          <w:sz w:val="20"/>
          <w:szCs w:val="20"/>
        </w:rPr>
        <w:t xml:space="preserve"> </w:t>
      </w:r>
      <w:r w:rsidRPr="003A225A">
        <w:rPr>
          <w:rFonts w:ascii="Garamond" w:hAnsi="Garamond"/>
          <w:sz w:val="20"/>
          <w:szCs w:val="20"/>
        </w:rPr>
        <w:t>«</w:t>
      </w:r>
      <w:r>
        <w:rPr>
          <w:rFonts w:ascii="Garamond" w:hAnsi="Garamond"/>
          <w:sz w:val="20"/>
          <w:szCs w:val="20"/>
        </w:rPr>
        <w:t>Θέατρα</w:t>
      </w:r>
      <w:r w:rsidRPr="003A225A">
        <w:rPr>
          <w:rFonts w:ascii="Garamond" w:hAnsi="Garamond"/>
          <w:sz w:val="20"/>
          <w:szCs w:val="20"/>
        </w:rPr>
        <w:t>»,</w:t>
      </w:r>
      <w:r w:rsidRPr="003A225A">
        <w:rPr>
          <w:rFonts w:ascii="Garamond" w:hAnsi="Garamond"/>
          <w:b/>
          <w:sz w:val="20"/>
          <w:szCs w:val="20"/>
        </w:rPr>
        <w:t xml:space="preserve"> </w:t>
      </w:r>
      <w:r w:rsidRPr="003A225A">
        <w:rPr>
          <w:rFonts w:ascii="Garamond" w:hAnsi="Garamond"/>
          <w:i/>
          <w:sz w:val="20"/>
          <w:szCs w:val="20"/>
        </w:rPr>
        <w:t>Ριζοσπάστης</w:t>
      </w:r>
      <w:r>
        <w:rPr>
          <w:rFonts w:ascii="Garamond" w:hAnsi="Garamond"/>
          <w:sz w:val="20"/>
          <w:szCs w:val="20"/>
        </w:rPr>
        <w:t>, περίοδος Α΄, αρ. 501, 9</w:t>
      </w:r>
      <w:r w:rsidRPr="00D21696">
        <w:rPr>
          <w:rFonts w:ascii="Garamond" w:hAnsi="Garamond"/>
          <w:sz w:val="20"/>
          <w:szCs w:val="20"/>
        </w:rPr>
        <w:t>/</w:t>
      </w:r>
      <w:r>
        <w:rPr>
          <w:rFonts w:ascii="Garamond" w:hAnsi="Garamond"/>
          <w:sz w:val="20"/>
          <w:szCs w:val="20"/>
        </w:rPr>
        <w:t>12</w:t>
      </w:r>
      <w:r w:rsidRPr="00D21696">
        <w:rPr>
          <w:rFonts w:ascii="Garamond" w:hAnsi="Garamond"/>
          <w:sz w:val="20"/>
          <w:szCs w:val="20"/>
        </w:rPr>
        <w:t>/</w:t>
      </w:r>
      <w:r w:rsidRPr="003A225A">
        <w:rPr>
          <w:rFonts w:ascii="Garamond" w:hAnsi="Garamond"/>
          <w:sz w:val="20"/>
          <w:szCs w:val="20"/>
        </w:rPr>
        <w:t>191</w:t>
      </w:r>
      <w:r>
        <w:rPr>
          <w:rFonts w:ascii="Garamond" w:hAnsi="Garamond"/>
          <w:sz w:val="20"/>
          <w:szCs w:val="20"/>
        </w:rPr>
        <w:t>8, σ. 1˙</w:t>
      </w:r>
      <w:r w:rsidRPr="003A225A">
        <w:rPr>
          <w:rFonts w:ascii="Garamond" w:hAnsi="Garamond"/>
          <w:sz w:val="20"/>
          <w:szCs w:val="20"/>
        </w:rPr>
        <w:t xml:space="preserve"> Ανώνυμος:</w:t>
      </w:r>
      <w:r w:rsidRPr="003A225A">
        <w:rPr>
          <w:rFonts w:ascii="Garamond" w:hAnsi="Garamond"/>
          <w:b/>
          <w:sz w:val="20"/>
          <w:szCs w:val="20"/>
        </w:rPr>
        <w:t xml:space="preserve"> </w:t>
      </w:r>
      <w:r w:rsidRPr="003A225A">
        <w:rPr>
          <w:rFonts w:ascii="Garamond" w:hAnsi="Garamond"/>
          <w:sz w:val="20"/>
          <w:szCs w:val="20"/>
        </w:rPr>
        <w:t>«</w:t>
      </w:r>
      <w:r>
        <w:rPr>
          <w:rFonts w:ascii="Garamond" w:hAnsi="Garamond"/>
          <w:sz w:val="20"/>
          <w:szCs w:val="20"/>
        </w:rPr>
        <w:t>Θέατρα</w:t>
      </w:r>
      <w:r w:rsidRPr="003A225A">
        <w:rPr>
          <w:rFonts w:ascii="Garamond" w:hAnsi="Garamond"/>
          <w:sz w:val="20"/>
          <w:szCs w:val="20"/>
        </w:rPr>
        <w:t>»,</w:t>
      </w:r>
      <w:r w:rsidRPr="003A225A">
        <w:rPr>
          <w:rFonts w:ascii="Garamond" w:hAnsi="Garamond"/>
          <w:b/>
          <w:sz w:val="20"/>
          <w:szCs w:val="20"/>
        </w:rPr>
        <w:t xml:space="preserve"> </w:t>
      </w:r>
      <w:r w:rsidRPr="003A225A">
        <w:rPr>
          <w:rFonts w:ascii="Garamond" w:hAnsi="Garamond"/>
          <w:i/>
          <w:sz w:val="20"/>
          <w:szCs w:val="20"/>
        </w:rPr>
        <w:t>Ριζοσπάστης</w:t>
      </w:r>
      <w:r>
        <w:rPr>
          <w:rFonts w:ascii="Garamond" w:hAnsi="Garamond"/>
          <w:sz w:val="20"/>
          <w:szCs w:val="20"/>
        </w:rPr>
        <w:t>, περίοδος Α΄, αρ. 507, 15</w:t>
      </w:r>
      <w:r w:rsidRPr="00D21696">
        <w:rPr>
          <w:rFonts w:ascii="Garamond" w:hAnsi="Garamond"/>
          <w:sz w:val="20"/>
          <w:szCs w:val="20"/>
        </w:rPr>
        <w:t>/</w:t>
      </w:r>
      <w:r>
        <w:rPr>
          <w:rFonts w:ascii="Garamond" w:hAnsi="Garamond"/>
          <w:sz w:val="20"/>
          <w:szCs w:val="20"/>
        </w:rPr>
        <w:t>12</w:t>
      </w:r>
      <w:r w:rsidRPr="00D21696">
        <w:rPr>
          <w:rFonts w:ascii="Garamond" w:hAnsi="Garamond"/>
          <w:sz w:val="20"/>
          <w:szCs w:val="20"/>
        </w:rPr>
        <w:t>/</w:t>
      </w:r>
      <w:r w:rsidRPr="003A225A">
        <w:rPr>
          <w:rFonts w:ascii="Garamond" w:hAnsi="Garamond"/>
          <w:sz w:val="20"/>
          <w:szCs w:val="20"/>
        </w:rPr>
        <w:t>1918, σ. 1</w:t>
      </w:r>
      <w:r>
        <w:rPr>
          <w:rFonts w:ascii="Garamond" w:hAnsi="Garamond"/>
          <w:sz w:val="20"/>
          <w:szCs w:val="20"/>
        </w:rPr>
        <w:t>˙</w:t>
      </w:r>
      <w:r w:rsidRPr="003A225A">
        <w:rPr>
          <w:rFonts w:ascii="Garamond" w:hAnsi="Garamond"/>
          <w:sz w:val="20"/>
          <w:szCs w:val="20"/>
        </w:rPr>
        <w:t xml:space="preserve"> Ανώνυμος:</w:t>
      </w:r>
      <w:r w:rsidRPr="003A225A">
        <w:rPr>
          <w:rFonts w:ascii="Garamond" w:hAnsi="Garamond"/>
          <w:b/>
          <w:sz w:val="20"/>
          <w:szCs w:val="20"/>
        </w:rPr>
        <w:t xml:space="preserve"> </w:t>
      </w:r>
      <w:r w:rsidRPr="003A225A">
        <w:rPr>
          <w:rFonts w:ascii="Garamond" w:hAnsi="Garamond"/>
          <w:sz w:val="20"/>
          <w:szCs w:val="20"/>
        </w:rPr>
        <w:t>«</w:t>
      </w:r>
      <w:r>
        <w:rPr>
          <w:rFonts w:ascii="Garamond" w:hAnsi="Garamond"/>
          <w:sz w:val="20"/>
          <w:szCs w:val="20"/>
        </w:rPr>
        <w:t>Θέατρα</w:t>
      </w:r>
      <w:r w:rsidRPr="003A225A">
        <w:rPr>
          <w:rFonts w:ascii="Garamond" w:hAnsi="Garamond"/>
          <w:sz w:val="20"/>
          <w:szCs w:val="20"/>
        </w:rPr>
        <w:t>»,</w:t>
      </w:r>
      <w:r w:rsidRPr="003A225A">
        <w:rPr>
          <w:rFonts w:ascii="Garamond" w:hAnsi="Garamond"/>
          <w:b/>
          <w:sz w:val="20"/>
          <w:szCs w:val="20"/>
        </w:rPr>
        <w:t xml:space="preserve"> </w:t>
      </w:r>
      <w:r w:rsidRPr="003A225A">
        <w:rPr>
          <w:rFonts w:ascii="Garamond" w:hAnsi="Garamond"/>
          <w:i/>
          <w:sz w:val="20"/>
          <w:szCs w:val="20"/>
        </w:rPr>
        <w:t>Ριζοσπάστης</w:t>
      </w:r>
      <w:r w:rsidRPr="003A225A">
        <w:rPr>
          <w:rFonts w:ascii="Garamond" w:hAnsi="Garamond"/>
          <w:sz w:val="20"/>
          <w:szCs w:val="20"/>
        </w:rPr>
        <w:t>, περίοδο</w:t>
      </w:r>
      <w:r>
        <w:rPr>
          <w:rFonts w:ascii="Garamond" w:hAnsi="Garamond"/>
          <w:sz w:val="20"/>
          <w:szCs w:val="20"/>
        </w:rPr>
        <w:t>ς Α΄, αρ. 508, 16</w:t>
      </w:r>
      <w:r w:rsidRPr="00D21696">
        <w:rPr>
          <w:rFonts w:ascii="Garamond" w:hAnsi="Garamond"/>
          <w:sz w:val="20"/>
          <w:szCs w:val="20"/>
        </w:rPr>
        <w:t>/</w:t>
      </w:r>
      <w:r>
        <w:rPr>
          <w:rFonts w:ascii="Garamond" w:hAnsi="Garamond"/>
          <w:sz w:val="20"/>
          <w:szCs w:val="20"/>
        </w:rPr>
        <w:t>12</w:t>
      </w:r>
      <w:r w:rsidRPr="00D21696">
        <w:rPr>
          <w:rFonts w:ascii="Garamond" w:hAnsi="Garamond"/>
          <w:sz w:val="20"/>
          <w:szCs w:val="20"/>
        </w:rPr>
        <w:t>/</w:t>
      </w:r>
      <w:r>
        <w:rPr>
          <w:rFonts w:ascii="Garamond" w:hAnsi="Garamond"/>
          <w:sz w:val="20"/>
          <w:szCs w:val="20"/>
        </w:rPr>
        <w:t>1918, σ. 1˙</w:t>
      </w:r>
      <w:r w:rsidRPr="003A225A">
        <w:rPr>
          <w:rFonts w:ascii="Garamond" w:hAnsi="Garamond"/>
          <w:sz w:val="20"/>
          <w:szCs w:val="20"/>
        </w:rPr>
        <w:t xml:space="preserve"> Ανώνυμος:</w:t>
      </w:r>
      <w:r w:rsidRPr="003A225A">
        <w:rPr>
          <w:rFonts w:ascii="Garamond" w:hAnsi="Garamond"/>
          <w:b/>
          <w:sz w:val="20"/>
          <w:szCs w:val="20"/>
        </w:rPr>
        <w:t xml:space="preserve"> </w:t>
      </w:r>
      <w:r w:rsidRPr="003A225A">
        <w:rPr>
          <w:rFonts w:ascii="Garamond" w:hAnsi="Garamond"/>
          <w:sz w:val="20"/>
          <w:szCs w:val="20"/>
        </w:rPr>
        <w:t>«</w:t>
      </w:r>
      <w:r>
        <w:rPr>
          <w:rFonts w:ascii="Garamond" w:hAnsi="Garamond"/>
          <w:sz w:val="20"/>
          <w:szCs w:val="20"/>
        </w:rPr>
        <w:t>Θέατρα</w:t>
      </w:r>
      <w:r w:rsidRPr="003A225A">
        <w:rPr>
          <w:rFonts w:ascii="Garamond" w:hAnsi="Garamond"/>
          <w:sz w:val="20"/>
          <w:szCs w:val="20"/>
        </w:rPr>
        <w:t>»,</w:t>
      </w:r>
      <w:r w:rsidRPr="003A225A">
        <w:rPr>
          <w:rFonts w:ascii="Garamond" w:hAnsi="Garamond"/>
          <w:b/>
          <w:sz w:val="20"/>
          <w:szCs w:val="20"/>
        </w:rPr>
        <w:t xml:space="preserve"> </w:t>
      </w:r>
      <w:r w:rsidRPr="003A225A">
        <w:rPr>
          <w:rFonts w:ascii="Garamond" w:hAnsi="Garamond"/>
          <w:i/>
          <w:sz w:val="20"/>
          <w:szCs w:val="20"/>
        </w:rPr>
        <w:t>Ριζοσπάστης</w:t>
      </w:r>
      <w:r>
        <w:rPr>
          <w:rFonts w:ascii="Garamond" w:hAnsi="Garamond"/>
          <w:sz w:val="20"/>
          <w:szCs w:val="20"/>
        </w:rPr>
        <w:t>, περίοδος Α΄, αρ. 515, 23</w:t>
      </w:r>
      <w:r w:rsidRPr="00D21696">
        <w:rPr>
          <w:rFonts w:ascii="Garamond" w:hAnsi="Garamond"/>
          <w:sz w:val="20"/>
          <w:szCs w:val="20"/>
        </w:rPr>
        <w:t>/</w:t>
      </w:r>
      <w:r>
        <w:rPr>
          <w:rFonts w:ascii="Garamond" w:hAnsi="Garamond"/>
          <w:sz w:val="20"/>
          <w:szCs w:val="20"/>
        </w:rPr>
        <w:t>12</w:t>
      </w:r>
      <w:r w:rsidRPr="00D21696">
        <w:rPr>
          <w:rFonts w:ascii="Garamond" w:hAnsi="Garamond"/>
          <w:sz w:val="20"/>
          <w:szCs w:val="20"/>
        </w:rPr>
        <w:t>/</w:t>
      </w:r>
      <w:r w:rsidRPr="003A225A">
        <w:rPr>
          <w:rFonts w:ascii="Garamond" w:hAnsi="Garamond"/>
          <w:sz w:val="20"/>
          <w:szCs w:val="20"/>
        </w:rPr>
        <w:t xml:space="preserve">1918, σ. 1. </w:t>
      </w:r>
      <w:r w:rsidRPr="008143D3">
        <w:rPr>
          <w:rFonts w:ascii="Garamond" w:hAnsi="Garamond"/>
          <w:sz w:val="20"/>
          <w:szCs w:val="20"/>
        </w:rPr>
        <w:t xml:space="preserve">Επίσης βλ. Γιάννης Σιδέρης: </w:t>
      </w:r>
      <w:r w:rsidRPr="008143D3">
        <w:rPr>
          <w:rFonts w:ascii="Garamond" w:hAnsi="Garamond"/>
          <w:i/>
          <w:sz w:val="20"/>
          <w:szCs w:val="20"/>
        </w:rPr>
        <w:t>Ιστορία του Νέου Ελληνικού Θεάτρου, 1794-1044</w:t>
      </w:r>
      <w:r w:rsidRPr="008143D3">
        <w:rPr>
          <w:rFonts w:ascii="Garamond" w:hAnsi="Garamond"/>
          <w:sz w:val="20"/>
          <w:szCs w:val="20"/>
        </w:rPr>
        <w:t>, ό.π., σ</w:t>
      </w:r>
      <w:r>
        <w:rPr>
          <w:rFonts w:ascii="Garamond" w:hAnsi="Garamond"/>
          <w:sz w:val="20"/>
          <w:szCs w:val="20"/>
        </w:rPr>
        <w:t>σ</w:t>
      </w:r>
      <w:r w:rsidRPr="008143D3">
        <w:rPr>
          <w:rFonts w:ascii="Garamond" w:hAnsi="Garamond"/>
          <w:sz w:val="20"/>
          <w:szCs w:val="20"/>
        </w:rPr>
        <w:t>. 144</w:t>
      </w:r>
      <w:r>
        <w:rPr>
          <w:rFonts w:ascii="Garamond" w:hAnsi="Garamond"/>
          <w:sz w:val="20"/>
          <w:szCs w:val="20"/>
        </w:rPr>
        <w:t>-145</w:t>
      </w:r>
      <w:r w:rsidRPr="008143D3">
        <w:rPr>
          <w:rFonts w:ascii="Garamond" w:hAnsi="Garamond"/>
          <w:sz w:val="20"/>
          <w:szCs w:val="20"/>
        </w:rPr>
        <w:t xml:space="preserve">. </w:t>
      </w:r>
    </w:p>
  </w:footnote>
  <w:footnote w:id="740">
    <w:p w:rsidR="00E51DE6" w:rsidRPr="00B0391B" w:rsidRDefault="00E51DE6" w:rsidP="00B84FEB">
      <w:pPr>
        <w:pStyle w:val="a6"/>
        <w:jc w:val="both"/>
        <w:rPr>
          <w:rFonts w:ascii="Garamond" w:hAnsi="Garamond"/>
        </w:rPr>
      </w:pPr>
      <w:r w:rsidRPr="00B0391B">
        <w:rPr>
          <w:rStyle w:val="a7"/>
          <w:rFonts w:ascii="Garamond" w:hAnsi="Garamond"/>
        </w:rPr>
        <w:footnoteRef/>
      </w:r>
      <w:r w:rsidRPr="00B0391B">
        <w:rPr>
          <w:rFonts w:ascii="Garamond" w:hAnsi="Garamond"/>
        </w:rPr>
        <w:t>. Ανώνυμος: «Θέατρα»,</w:t>
      </w:r>
      <w:r w:rsidRPr="00B0391B">
        <w:rPr>
          <w:rFonts w:ascii="Garamond" w:hAnsi="Garamond"/>
          <w:b/>
        </w:rPr>
        <w:t xml:space="preserve"> </w:t>
      </w:r>
      <w:r w:rsidRPr="00B0391B">
        <w:rPr>
          <w:rFonts w:ascii="Garamond" w:hAnsi="Garamond"/>
          <w:i/>
        </w:rPr>
        <w:t>Ριζοσπάστης</w:t>
      </w:r>
      <w:r>
        <w:rPr>
          <w:rFonts w:ascii="Garamond" w:hAnsi="Garamond"/>
        </w:rPr>
        <w:t>, περίοδος Α΄, αρ. 526, 5</w:t>
      </w:r>
      <w:r w:rsidRPr="00D21696">
        <w:rPr>
          <w:rFonts w:ascii="Garamond" w:hAnsi="Garamond"/>
        </w:rPr>
        <w:t>/</w:t>
      </w:r>
      <w:r>
        <w:rPr>
          <w:rFonts w:ascii="Garamond" w:hAnsi="Garamond"/>
        </w:rPr>
        <w:t>1</w:t>
      </w:r>
      <w:r w:rsidRPr="00D21696">
        <w:rPr>
          <w:rFonts w:ascii="Garamond" w:hAnsi="Garamond"/>
        </w:rPr>
        <w:t>/</w:t>
      </w:r>
      <w:r w:rsidRPr="00B0391B">
        <w:rPr>
          <w:rFonts w:ascii="Garamond" w:hAnsi="Garamond"/>
        </w:rPr>
        <w:t>1919, σ. 2˙ Ανώνυμος: «Θέατρα»,</w:t>
      </w:r>
      <w:r w:rsidRPr="00B0391B">
        <w:rPr>
          <w:rFonts w:ascii="Garamond" w:hAnsi="Garamond"/>
          <w:b/>
        </w:rPr>
        <w:t xml:space="preserve"> </w:t>
      </w:r>
      <w:r w:rsidRPr="00B0391B">
        <w:rPr>
          <w:rFonts w:ascii="Garamond" w:hAnsi="Garamond"/>
          <w:i/>
        </w:rPr>
        <w:t>Ριζοσπάστης</w:t>
      </w:r>
      <w:r>
        <w:rPr>
          <w:rFonts w:ascii="Garamond" w:hAnsi="Garamond"/>
        </w:rPr>
        <w:t>, περίοδος Α΄, αρ. 528, 7</w:t>
      </w:r>
      <w:r w:rsidRPr="00D21696">
        <w:rPr>
          <w:rFonts w:ascii="Garamond" w:hAnsi="Garamond"/>
        </w:rPr>
        <w:t>/</w:t>
      </w:r>
      <w:r>
        <w:rPr>
          <w:rFonts w:ascii="Garamond" w:hAnsi="Garamond"/>
        </w:rPr>
        <w:t>1</w:t>
      </w:r>
      <w:r w:rsidRPr="00D21696">
        <w:rPr>
          <w:rFonts w:ascii="Garamond" w:hAnsi="Garamond"/>
        </w:rPr>
        <w:t>/</w:t>
      </w:r>
      <w:r w:rsidRPr="00B0391B">
        <w:rPr>
          <w:rFonts w:ascii="Garamond" w:hAnsi="Garamond"/>
        </w:rPr>
        <w:t>1919, σ. 2˙ Ανώνυμος: «Θέατρα»,</w:t>
      </w:r>
      <w:r w:rsidRPr="00B0391B">
        <w:rPr>
          <w:rFonts w:ascii="Garamond" w:hAnsi="Garamond"/>
          <w:b/>
        </w:rPr>
        <w:t xml:space="preserve"> </w:t>
      </w:r>
      <w:r w:rsidRPr="00B0391B">
        <w:rPr>
          <w:rFonts w:ascii="Garamond" w:hAnsi="Garamond"/>
          <w:i/>
        </w:rPr>
        <w:t>Ριζοσπάστης</w:t>
      </w:r>
      <w:r>
        <w:rPr>
          <w:rFonts w:ascii="Garamond" w:hAnsi="Garamond"/>
        </w:rPr>
        <w:t>, περίοδος Α΄, αρ. 534, 13</w:t>
      </w:r>
      <w:r w:rsidRPr="00D21696">
        <w:rPr>
          <w:rFonts w:ascii="Garamond" w:hAnsi="Garamond"/>
        </w:rPr>
        <w:t>/</w:t>
      </w:r>
      <w:r w:rsidRPr="00B0391B">
        <w:rPr>
          <w:rFonts w:ascii="Garamond" w:hAnsi="Garamond"/>
        </w:rPr>
        <w:t>1</w:t>
      </w:r>
      <w:r w:rsidRPr="00D21696">
        <w:rPr>
          <w:rFonts w:ascii="Garamond" w:hAnsi="Garamond"/>
        </w:rPr>
        <w:t>/</w:t>
      </w:r>
      <w:r w:rsidRPr="00B0391B">
        <w:rPr>
          <w:rFonts w:ascii="Garamond" w:hAnsi="Garamond"/>
        </w:rPr>
        <w:t>1919, σ. 4</w:t>
      </w:r>
      <w:r>
        <w:rPr>
          <w:rFonts w:ascii="Garamond" w:hAnsi="Garamond"/>
        </w:rPr>
        <w:t>˙</w:t>
      </w:r>
      <w:r w:rsidRPr="00B0391B">
        <w:rPr>
          <w:rFonts w:ascii="Garamond" w:hAnsi="Garamond"/>
        </w:rPr>
        <w:t xml:space="preserve"> </w:t>
      </w:r>
      <w:r w:rsidRPr="00771FA3">
        <w:rPr>
          <w:rFonts w:ascii="Garamond" w:hAnsi="Garamond"/>
        </w:rPr>
        <w:t xml:space="preserve">Ανώνυμος: «Θέατρα», </w:t>
      </w:r>
      <w:r w:rsidRPr="00771FA3">
        <w:rPr>
          <w:rFonts w:ascii="Garamond" w:hAnsi="Garamond"/>
          <w:i/>
        </w:rPr>
        <w:t>Εμπρός</w:t>
      </w:r>
      <w:r w:rsidRPr="00771FA3">
        <w:rPr>
          <w:rFonts w:ascii="Garamond" w:hAnsi="Garamond"/>
        </w:rPr>
        <w:t>, έτος 23</w:t>
      </w:r>
      <w:r w:rsidRPr="00771FA3">
        <w:rPr>
          <w:rFonts w:ascii="Garamond" w:hAnsi="Garamond"/>
          <w:vertAlign w:val="superscript"/>
        </w:rPr>
        <w:t>ο</w:t>
      </w:r>
      <w:r>
        <w:rPr>
          <w:rFonts w:ascii="Garamond" w:hAnsi="Garamond"/>
        </w:rPr>
        <w:t>, αρ. 7985</w:t>
      </w:r>
      <w:r w:rsidRPr="00771FA3">
        <w:rPr>
          <w:rFonts w:ascii="Garamond" w:hAnsi="Garamond"/>
        </w:rPr>
        <w:t xml:space="preserve">, </w:t>
      </w:r>
      <w:r>
        <w:rPr>
          <w:rFonts w:ascii="Garamond" w:hAnsi="Garamond"/>
        </w:rPr>
        <w:t>5/1/1919</w:t>
      </w:r>
      <w:r w:rsidRPr="00771FA3">
        <w:rPr>
          <w:rFonts w:ascii="Garamond" w:hAnsi="Garamond"/>
        </w:rPr>
        <w:t xml:space="preserve">, σ. 2˙ Ανώνυμος: «Θέατρα», </w:t>
      </w:r>
      <w:r w:rsidRPr="00771FA3">
        <w:rPr>
          <w:rFonts w:ascii="Garamond" w:hAnsi="Garamond"/>
          <w:i/>
        </w:rPr>
        <w:t>Εμπρός</w:t>
      </w:r>
      <w:r w:rsidRPr="00771FA3">
        <w:rPr>
          <w:rFonts w:ascii="Garamond" w:hAnsi="Garamond"/>
        </w:rPr>
        <w:t>, έτος 23</w:t>
      </w:r>
      <w:r w:rsidRPr="00771FA3">
        <w:rPr>
          <w:rFonts w:ascii="Garamond" w:hAnsi="Garamond"/>
          <w:vertAlign w:val="superscript"/>
        </w:rPr>
        <w:t>ο</w:t>
      </w:r>
      <w:r>
        <w:rPr>
          <w:rFonts w:ascii="Garamond" w:hAnsi="Garamond"/>
        </w:rPr>
        <w:t>, αρ. 7987</w:t>
      </w:r>
      <w:r w:rsidRPr="00771FA3">
        <w:rPr>
          <w:rFonts w:ascii="Garamond" w:hAnsi="Garamond"/>
        </w:rPr>
        <w:t xml:space="preserve">, </w:t>
      </w:r>
      <w:r>
        <w:rPr>
          <w:rFonts w:ascii="Garamond" w:hAnsi="Garamond"/>
        </w:rPr>
        <w:t>7/1/1919, σ. 2</w:t>
      </w:r>
      <w:r w:rsidRPr="00B0391B">
        <w:rPr>
          <w:rFonts w:ascii="Garamond" w:hAnsi="Garamond"/>
        </w:rPr>
        <w:t>.</w:t>
      </w:r>
    </w:p>
  </w:footnote>
  <w:footnote w:id="741">
    <w:p w:rsidR="00E51DE6" w:rsidRPr="00740BA2" w:rsidRDefault="00E51DE6" w:rsidP="00B84FEB">
      <w:pPr>
        <w:pStyle w:val="a6"/>
        <w:jc w:val="both"/>
        <w:rPr>
          <w:rFonts w:ascii="Garamond" w:hAnsi="Garamond"/>
        </w:rPr>
      </w:pPr>
      <w:r w:rsidRPr="00B0391B">
        <w:rPr>
          <w:rStyle w:val="a7"/>
          <w:rFonts w:ascii="Garamond" w:hAnsi="Garamond"/>
        </w:rPr>
        <w:footnoteRef/>
      </w:r>
      <w:r w:rsidRPr="00B0391B">
        <w:rPr>
          <w:rFonts w:ascii="Garamond" w:hAnsi="Garamond"/>
        </w:rPr>
        <w:t xml:space="preserve">. Ανώνυμος: «Θέατρα», </w:t>
      </w:r>
      <w:r w:rsidRPr="00B0391B">
        <w:rPr>
          <w:rFonts w:ascii="Garamond" w:hAnsi="Garamond"/>
          <w:i/>
        </w:rPr>
        <w:t>Εμπρός</w:t>
      </w:r>
      <w:r w:rsidRPr="00B0391B">
        <w:rPr>
          <w:rFonts w:ascii="Garamond" w:hAnsi="Garamond"/>
        </w:rPr>
        <w:t>, έτος 23</w:t>
      </w:r>
      <w:r w:rsidRPr="00B0391B">
        <w:rPr>
          <w:rFonts w:ascii="Garamond" w:hAnsi="Garamond"/>
          <w:vertAlign w:val="superscript"/>
        </w:rPr>
        <w:t>ο</w:t>
      </w:r>
      <w:r w:rsidRPr="00B0391B">
        <w:rPr>
          <w:rFonts w:ascii="Garamond" w:hAnsi="Garamond"/>
        </w:rPr>
        <w:t>, αρ. 8047, 10/3/1919, σ. 2˙Ανώνυμος</w:t>
      </w:r>
      <w:r w:rsidRPr="00740BA2">
        <w:rPr>
          <w:rFonts w:ascii="Garamond" w:hAnsi="Garamond"/>
        </w:rPr>
        <w:t>:</w:t>
      </w:r>
      <w:r w:rsidRPr="00740BA2">
        <w:rPr>
          <w:rFonts w:ascii="Garamond" w:hAnsi="Garamond"/>
          <w:b/>
        </w:rPr>
        <w:t xml:space="preserve"> </w:t>
      </w:r>
      <w:r w:rsidRPr="00740BA2">
        <w:rPr>
          <w:rFonts w:ascii="Garamond" w:hAnsi="Garamond"/>
        </w:rPr>
        <w:t>«Θέατρα»</w:t>
      </w:r>
      <w:r w:rsidRPr="00740BA2">
        <w:rPr>
          <w:rFonts w:ascii="Garamond" w:hAnsi="Garamond"/>
          <w:b/>
        </w:rPr>
        <w:t xml:space="preserve"> </w:t>
      </w:r>
      <w:r w:rsidRPr="00740BA2">
        <w:rPr>
          <w:rFonts w:ascii="Garamond" w:hAnsi="Garamond"/>
          <w:i/>
        </w:rPr>
        <w:t>Ριζοσπάστης</w:t>
      </w:r>
      <w:r w:rsidRPr="00740BA2">
        <w:rPr>
          <w:rFonts w:ascii="Garamond" w:hAnsi="Garamond"/>
        </w:rPr>
        <w:t>,</w:t>
      </w:r>
      <w:r w:rsidRPr="00740BA2">
        <w:rPr>
          <w:rFonts w:ascii="Garamond" w:hAnsi="Garamond"/>
          <w:b/>
        </w:rPr>
        <w:t xml:space="preserve"> </w:t>
      </w:r>
      <w:r w:rsidRPr="00740BA2">
        <w:rPr>
          <w:rFonts w:ascii="Garamond" w:hAnsi="Garamond"/>
        </w:rPr>
        <w:t>έτος Β΄, αρ. 887</w:t>
      </w:r>
      <w:r>
        <w:rPr>
          <w:rFonts w:ascii="Garamond" w:hAnsi="Garamond"/>
        </w:rPr>
        <w:t>, 10</w:t>
      </w:r>
      <w:r w:rsidRPr="008F1EC3">
        <w:rPr>
          <w:rFonts w:ascii="Garamond" w:hAnsi="Garamond"/>
        </w:rPr>
        <w:t>/</w:t>
      </w:r>
      <w:r>
        <w:rPr>
          <w:rFonts w:ascii="Garamond" w:hAnsi="Garamond"/>
        </w:rPr>
        <w:t>3</w:t>
      </w:r>
      <w:r w:rsidRPr="008F1EC3">
        <w:rPr>
          <w:rFonts w:ascii="Garamond" w:hAnsi="Garamond"/>
        </w:rPr>
        <w:t>/</w:t>
      </w:r>
      <w:r w:rsidRPr="00740BA2">
        <w:rPr>
          <w:rFonts w:ascii="Garamond" w:hAnsi="Garamond"/>
        </w:rPr>
        <w:t>1919, σ. 3.</w:t>
      </w:r>
    </w:p>
  </w:footnote>
  <w:footnote w:id="742">
    <w:p w:rsidR="00E51DE6" w:rsidRPr="003B2BCD" w:rsidRDefault="00E51DE6" w:rsidP="00B84FEB">
      <w:pPr>
        <w:pStyle w:val="a6"/>
        <w:jc w:val="both"/>
        <w:rPr>
          <w:rFonts w:ascii="Garamond" w:hAnsi="Garamond"/>
        </w:rPr>
      </w:pPr>
      <w:r w:rsidRPr="003B2BCD">
        <w:rPr>
          <w:rStyle w:val="a7"/>
          <w:rFonts w:ascii="Garamond" w:hAnsi="Garamond"/>
        </w:rPr>
        <w:footnoteRef/>
      </w:r>
      <w:r w:rsidRPr="003B2BCD">
        <w:rPr>
          <w:rFonts w:ascii="Garamond" w:hAnsi="Garamond"/>
        </w:rPr>
        <w:t xml:space="preserve">. Ανώνυμος: «Φεβρουάριος-Μάριος 1919. Από την καλλιτεχνικήν ζωήν. Θέατρα», </w:t>
      </w:r>
      <w:r w:rsidRPr="003B2BCD">
        <w:rPr>
          <w:rFonts w:ascii="Garamond" w:hAnsi="Garamond"/>
          <w:i/>
        </w:rPr>
        <w:t>Ελληνική Επιθεώρησις</w:t>
      </w:r>
      <w:r w:rsidRPr="003B2BCD">
        <w:rPr>
          <w:rFonts w:ascii="Garamond" w:hAnsi="Garamond"/>
        </w:rPr>
        <w:t>, Έτος ΙΒ´, τχ. 136-137, Φεβρουάριος-Μάρτιος 1919, σ. 587.</w:t>
      </w:r>
    </w:p>
  </w:footnote>
  <w:footnote w:id="743">
    <w:p w:rsidR="00E51DE6" w:rsidRPr="00C971F8" w:rsidRDefault="00E51DE6" w:rsidP="00B84FEB">
      <w:pPr>
        <w:pStyle w:val="a6"/>
        <w:jc w:val="both"/>
        <w:rPr>
          <w:rFonts w:ascii="Garamond" w:hAnsi="Garamond"/>
          <w:sz w:val="24"/>
          <w:szCs w:val="24"/>
        </w:rPr>
      </w:pPr>
      <w:r w:rsidRPr="00C971F8">
        <w:rPr>
          <w:rStyle w:val="a7"/>
          <w:rFonts w:ascii="Garamond" w:hAnsi="Garamond"/>
        </w:rPr>
        <w:footnoteRef/>
      </w:r>
      <w:r w:rsidRPr="00C971F8">
        <w:rPr>
          <w:rFonts w:ascii="Garamond" w:hAnsi="Garamond"/>
        </w:rPr>
        <w:t xml:space="preserve">. </w:t>
      </w:r>
      <w:r w:rsidRPr="00B0391B">
        <w:rPr>
          <w:rFonts w:ascii="Garamond" w:hAnsi="Garamond"/>
        </w:rPr>
        <w:t>Ανώνυμος: «Θέατρα»,</w:t>
      </w:r>
      <w:r w:rsidRPr="00B0391B">
        <w:rPr>
          <w:rFonts w:ascii="Garamond" w:hAnsi="Garamond"/>
          <w:b/>
        </w:rPr>
        <w:t xml:space="preserve"> </w:t>
      </w:r>
      <w:r w:rsidRPr="00B0391B">
        <w:rPr>
          <w:rFonts w:ascii="Garamond" w:hAnsi="Garamond"/>
          <w:i/>
        </w:rPr>
        <w:t>Ριζοσπάστης</w:t>
      </w:r>
      <w:r w:rsidRPr="00B0391B">
        <w:rPr>
          <w:rFonts w:ascii="Garamond" w:hAnsi="Garamond"/>
        </w:rPr>
        <w:t>, περίο</w:t>
      </w:r>
      <w:r>
        <w:rPr>
          <w:rFonts w:ascii="Garamond" w:hAnsi="Garamond"/>
        </w:rPr>
        <w:t>δος Α΄, αρ. 616, 7</w:t>
      </w:r>
      <w:r w:rsidRPr="008F1EC3">
        <w:rPr>
          <w:rFonts w:ascii="Garamond" w:hAnsi="Garamond"/>
        </w:rPr>
        <w:t>/</w:t>
      </w:r>
      <w:r>
        <w:rPr>
          <w:rFonts w:ascii="Garamond" w:hAnsi="Garamond"/>
        </w:rPr>
        <w:t>4</w:t>
      </w:r>
      <w:r w:rsidRPr="008F1EC3">
        <w:rPr>
          <w:rFonts w:ascii="Garamond" w:hAnsi="Garamond"/>
        </w:rPr>
        <w:t>/</w:t>
      </w:r>
      <w:r>
        <w:rPr>
          <w:rFonts w:ascii="Garamond" w:hAnsi="Garamond"/>
        </w:rPr>
        <w:t>1919, σ. 3</w:t>
      </w:r>
      <w:r w:rsidRPr="008E23CA">
        <w:rPr>
          <w:rFonts w:ascii="Garamond" w:hAnsi="Garamond"/>
        </w:rPr>
        <w:t xml:space="preserve">˙  Ανώνυμος: «Θέατρα», </w:t>
      </w:r>
      <w:r w:rsidRPr="008E23CA">
        <w:rPr>
          <w:rFonts w:ascii="Garamond" w:hAnsi="Garamond"/>
          <w:i/>
        </w:rPr>
        <w:t>Εμπρός</w:t>
      </w:r>
      <w:r>
        <w:rPr>
          <w:rFonts w:ascii="Garamond" w:hAnsi="Garamond"/>
        </w:rPr>
        <w:t>, έτος 23</w:t>
      </w:r>
      <w:r w:rsidRPr="008E23CA">
        <w:rPr>
          <w:rFonts w:ascii="Garamond" w:hAnsi="Garamond"/>
          <w:vertAlign w:val="superscript"/>
        </w:rPr>
        <w:t>ο</w:t>
      </w:r>
      <w:r>
        <w:rPr>
          <w:rFonts w:ascii="Garamond" w:hAnsi="Garamond"/>
        </w:rPr>
        <w:t>, αρ. 8076</w:t>
      </w:r>
      <w:r w:rsidRPr="008E23CA">
        <w:rPr>
          <w:rFonts w:ascii="Garamond" w:hAnsi="Garamond"/>
        </w:rPr>
        <w:t xml:space="preserve">, </w:t>
      </w:r>
      <w:r>
        <w:rPr>
          <w:rFonts w:ascii="Garamond" w:hAnsi="Garamond"/>
        </w:rPr>
        <w:t xml:space="preserve">7/4/1919, σ. 3˙ </w:t>
      </w:r>
      <w:r w:rsidRPr="008E23CA">
        <w:rPr>
          <w:rFonts w:ascii="Garamond" w:hAnsi="Garamond"/>
        </w:rPr>
        <w:t xml:space="preserve">Ανώνυμος: «Θέατρα», </w:t>
      </w:r>
      <w:r w:rsidRPr="008E23CA">
        <w:rPr>
          <w:rFonts w:ascii="Garamond" w:hAnsi="Garamond"/>
          <w:i/>
        </w:rPr>
        <w:t>Εμπρός</w:t>
      </w:r>
      <w:r>
        <w:rPr>
          <w:rFonts w:ascii="Garamond" w:hAnsi="Garamond"/>
        </w:rPr>
        <w:t>, έτος 23</w:t>
      </w:r>
      <w:r w:rsidRPr="008E23CA">
        <w:rPr>
          <w:rFonts w:ascii="Garamond" w:hAnsi="Garamond"/>
          <w:vertAlign w:val="superscript"/>
        </w:rPr>
        <w:t>ο</w:t>
      </w:r>
      <w:r>
        <w:rPr>
          <w:rFonts w:ascii="Garamond" w:hAnsi="Garamond"/>
        </w:rPr>
        <w:t>, αρ. 8096</w:t>
      </w:r>
      <w:r w:rsidRPr="008E23CA">
        <w:rPr>
          <w:rFonts w:ascii="Garamond" w:hAnsi="Garamond"/>
        </w:rPr>
        <w:t xml:space="preserve">, </w:t>
      </w:r>
      <w:r>
        <w:rPr>
          <w:rFonts w:ascii="Garamond" w:hAnsi="Garamond"/>
        </w:rPr>
        <w:t xml:space="preserve">29/4/1919, σ. 2˙ </w:t>
      </w:r>
      <w:r w:rsidRPr="000A163F">
        <w:rPr>
          <w:rFonts w:ascii="Garamond" w:hAnsi="Garamond"/>
        </w:rPr>
        <w:t>Ανώνυμος:</w:t>
      </w:r>
      <w:r w:rsidRPr="000A163F">
        <w:rPr>
          <w:rFonts w:ascii="Garamond" w:hAnsi="Garamond"/>
          <w:b/>
        </w:rPr>
        <w:t xml:space="preserve"> </w:t>
      </w:r>
      <w:r w:rsidRPr="000A163F">
        <w:rPr>
          <w:rFonts w:ascii="Garamond" w:hAnsi="Garamond"/>
        </w:rPr>
        <w:t>«Θέατρα.</w:t>
      </w:r>
      <w:r>
        <w:rPr>
          <w:rFonts w:ascii="Garamond" w:hAnsi="Garamond"/>
        </w:rPr>
        <w:t xml:space="preserve"> </w:t>
      </w:r>
      <w:r w:rsidRPr="000A163F">
        <w:rPr>
          <w:rFonts w:ascii="Garamond" w:hAnsi="Garamond"/>
          <w:i/>
        </w:rPr>
        <w:t>Μαεστρίνα</w:t>
      </w:r>
      <w:r>
        <w:rPr>
          <w:rFonts w:ascii="Garamond" w:hAnsi="Garamond"/>
        </w:rPr>
        <w:t xml:space="preserve">», </w:t>
      </w:r>
      <w:r w:rsidRPr="000A163F">
        <w:rPr>
          <w:rFonts w:ascii="Garamond" w:hAnsi="Garamond"/>
          <w:i/>
        </w:rPr>
        <w:t>Ριζοσπάστης</w:t>
      </w:r>
      <w:r w:rsidRPr="000A163F">
        <w:rPr>
          <w:rFonts w:ascii="Garamond" w:hAnsi="Garamond"/>
        </w:rPr>
        <w:t>,</w:t>
      </w:r>
      <w:r w:rsidRPr="000A163F">
        <w:rPr>
          <w:rFonts w:ascii="Garamond" w:hAnsi="Garamond"/>
          <w:b/>
        </w:rPr>
        <w:t xml:space="preserve"> </w:t>
      </w:r>
      <w:r>
        <w:rPr>
          <w:rFonts w:ascii="Garamond" w:hAnsi="Garamond"/>
        </w:rPr>
        <w:t>περίοδος Α΄, αρ. 636, 29</w:t>
      </w:r>
      <w:r w:rsidRPr="00B84FEB">
        <w:rPr>
          <w:rFonts w:ascii="Garamond" w:hAnsi="Garamond"/>
        </w:rPr>
        <w:t>/</w:t>
      </w:r>
      <w:r>
        <w:rPr>
          <w:rFonts w:ascii="Garamond" w:hAnsi="Garamond"/>
        </w:rPr>
        <w:t>4</w:t>
      </w:r>
      <w:r w:rsidRPr="00B84FEB">
        <w:rPr>
          <w:rFonts w:ascii="Garamond" w:hAnsi="Garamond"/>
        </w:rPr>
        <w:t>/</w:t>
      </w:r>
      <w:r w:rsidRPr="000A163F">
        <w:rPr>
          <w:rFonts w:ascii="Garamond" w:hAnsi="Garamond"/>
        </w:rPr>
        <w:t>1919, σ. 2</w:t>
      </w:r>
      <w:r>
        <w:rPr>
          <w:rFonts w:ascii="Garamond" w:hAnsi="Garamond"/>
        </w:rPr>
        <w:t xml:space="preserve">˙ </w:t>
      </w:r>
      <w:r w:rsidRPr="00C971F8">
        <w:rPr>
          <w:rFonts w:ascii="Garamond" w:hAnsi="Garamond"/>
        </w:rPr>
        <w:t xml:space="preserve">Ανώνυμος: «Θέατρα», </w:t>
      </w:r>
      <w:r w:rsidRPr="00C971F8">
        <w:rPr>
          <w:rFonts w:ascii="Garamond" w:hAnsi="Garamond"/>
          <w:i/>
        </w:rPr>
        <w:t>Εμπρός</w:t>
      </w:r>
      <w:r w:rsidRPr="00C971F8">
        <w:rPr>
          <w:rFonts w:ascii="Garamond" w:hAnsi="Garamond"/>
        </w:rPr>
        <w:t>, έτος 24</w:t>
      </w:r>
      <w:r w:rsidRPr="00C971F8">
        <w:rPr>
          <w:rFonts w:ascii="Garamond" w:hAnsi="Garamond"/>
          <w:vertAlign w:val="superscript"/>
        </w:rPr>
        <w:t>ο</w:t>
      </w:r>
      <w:r w:rsidRPr="00C971F8">
        <w:rPr>
          <w:rFonts w:ascii="Garamond" w:hAnsi="Garamond"/>
        </w:rPr>
        <w:t>, αρ. 8465, 10/5/1919, σ. 4.</w:t>
      </w:r>
    </w:p>
  </w:footnote>
  <w:footnote w:id="744">
    <w:p w:rsidR="00E51DE6" w:rsidRPr="00E1088D" w:rsidRDefault="00E51DE6" w:rsidP="00B84FEB">
      <w:pPr>
        <w:pStyle w:val="a6"/>
        <w:jc w:val="both"/>
        <w:rPr>
          <w:rFonts w:ascii="Garamond" w:hAnsi="Garamond"/>
        </w:rPr>
      </w:pPr>
      <w:r w:rsidRPr="00E1088D">
        <w:rPr>
          <w:rStyle w:val="a7"/>
          <w:rFonts w:ascii="Garamond" w:hAnsi="Garamond"/>
        </w:rPr>
        <w:footnoteRef/>
      </w:r>
      <w:r w:rsidRPr="00E1088D">
        <w:rPr>
          <w:rFonts w:ascii="Garamond" w:hAnsi="Garamond"/>
        </w:rPr>
        <w:t xml:space="preserve">. </w:t>
      </w:r>
      <w:r w:rsidRPr="00DF27FC">
        <w:rPr>
          <w:rFonts w:ascii="Garamond" w:hAnsi="Garamond"/>
        </w:rPr>
        <w:t>Πηγή εύρεσης πληροφορίας: Αρχείο Θεατρικού Μουσείου. Κωδικός προγράμματος: 5159 και θέση: 52/9</w:t>
      </w:r>
      <w:r>
        <w:rPr>
          <w:rFonts w:ascii="Garamond" w:hAnsi="Garamond"/>
        </w:rPr>
        <w:t xml:space="preserve"> και Α</w:t>
      </w:r>
      <w:r w:rsidRPr="00E1088D">
        <w:rPr>
          <w:rFonts w:ascii="Garamond" w:hAnsi="Garamond"/>
        </w:rPr>
        <w:t xml:space="preserve">νώνυμος: «Τέχνη-Θέατρον», </w:t>
      </w:r>
      <w:r w:rsidRPr="00E1088D">
        <w:rPr>
          <w:rFonts w:ascii="Garamond" w:hAnsi="Garamond"/>
          <w:i/>
        </w:rPr>
        <w:t>Ελλάς</w:t>
      </w:r>
      <w:r w:rsidRPr="00E1088D">
        <w:rPr>
          <w:rFonts w:ascii="Garamond" w:hAnsi="Garamond"/>
        </w:rPr>
        <w:t>, 25/8/1919, φύλλο 2</w:t>
      </w:r>
      <w:r w:rsidRPr="00E1088D">
        <w:rPr>
          <w:rFonts w:ascii="Garamond" w:hAnsi="Garamond"/>
          <w:vertAlign w:val="superscript"/>
        </w:rPr>
        <w:t>ο</w:t>
      </w:r>
      <w:r w:rsidRPr="00E1088D">
        <w:rPr>
          <w:rFonts w:ascii="Garamond" w:hAnsi="Garamond"/>
        </w:rPr>
        <w:t xml:space="preserve">. </w:t>
      </w:r>
    </w:p>
  </w:footnote>
  <w:footnote w:id="745">
    <w:p w:rsidR="00E51DE6" w:rsidRPr="006F2A97" w:rsidRDefault="00E51DE6" w:rsidP="002B6A17">
      <w:pPr>
        <w:pStyle w:val="a6"/>
        <w:jc w:val="both"/>
        <w:rPr>
          <w:rFonts w:ascii="Garamond" w:hAnsi="Garamond"/>
        </w:rPr>
      </w:pPr>
      <w:r w:rsidRPr="002831C1">
        <w:rPr>
          <w:rStyle w:val="a7"/>
          <w:rFonts w:ascii="Garamond" w:hAnsi="Garamond"/>
        </w:rPr>
        <w:footnoteRef/>
      </w:r>
      <w:r w:rsidRPr="002831C1">
        <w:rPr>
          <w:rFonts w:ascii="Garamond" w:hAnsi="Garamond"/>
        </w:rPr>
        <w:t>.</w:t>
      </w:r>
      <w:r w:rsidRPr="006F2A97">
        <w:rPr>
          <w:rFonts w:ascii="Garamond" w:hAnsi="Garamond"/>
        </w:rPr>
        <w:t xml:space="preserve"> </w:t>
      </w:r>
      <w:r w:rsidRPr="00E1088D">
        <w:rPr>
          <w:rFonts w:ascii="Garamond" w:hAnsi="Garamond"/>
        </w:rPr>
        <w:t xml:space="preserve">Ανώνυμος: «Θέατρα», </w:t>
      </w:r>
      <w:r w:rsidRPr="00E1088D">
        <w:rPr>
          <w:rFonts w:ascii="Garamond" w:hAnsi="Garamond"/>
          <w:i/>
        </w:rPr>
        <w:t>Έθνος</w:t>
      </w:r>
      <w:r w:rsidRPr="00E1088D">
        <w:rPr>
          <w:rFonts w:ascii="Garamond" w:hAnsi="Garamond"/>
        </w:rPr>
        <w:t>, 27/9/1919, φύλλο 1</w:t>
      </w:r>
      <w:r w:rsidRPr="00E1088D">
        <w:rPr>
          <w:rFonts w:ascii="Garamond" w:hAnsi="Garamond"/>
          <w:vertAlign w:val="superscript"/>
        </w:rPr>
        <w:t>ο</w:t>
      </w:r>
      <w:r>
        <w:rPr>
          <w:rFonts w:ascii="Garamond" w:hAnsi="Garamond"/>
        </w:rPr>
        <w:t>˙</w:t>
      </w:r>
      <w:r w:rsidRPr="009F302F">
        <w:rPr>
          <w:rFonts w:ascii="Garamond" w:hAnsi="Garamond"/>
        </w:rPr>
        <w:t xml:space="preserve"> </w:t>
      </w:r>
      <w:r w:rsidRPr="00C971F8">
        <w:rPr>
          <w:rFonts w:ascii="Garamond" w:hAnsi="Garamond"/>
        </w:rPr>
        <w:t xml:space="preserve">Ανώνυμος: «Θέατρα», </w:t>
      </w:r>
      <w:r w:rsidRPr="00C971F8">
        <w:rPr>
          <w:rFonts w:ascii="Garamond" w:hAnsi="Garamond"/>
          <w:i/>
        </w:rPr>
        <w:t>Εμπρός</w:t>
      </w:r>
      <w:r>
        <w:rPr>
          <w:rFonts w:ascii="Garamond" w:hAnsi="Garamond"/>
        </w:rPr>
        <w:t>, έτος 23</w:t>
      </w:r>
      <w:r w:rsidRPr="00C971F8">
        <w:rPr>
          <w:rFonts w:ascii="Garamond" w:hAnsi="Garamond"/>
          <w:vertAlign w:val="superscript"/>
        </w:rPr>
        <w:t>ο</w:t>
      </w:r>
      <w:r>
        <w:rPr>
          <w:rFonts w:ascii="Garamond" w:hAnsi="Garamond"/>
        </w:rPr>
        <w:t>, αρ. 8244</w:t>
      </w:r>
      <w:r w:rsidRPr="00C971F8">
        <w:rPr>
          <w:rFonts w:ascii="Garamond" w:hAnsi="Garamond"/>
        </w:rPr>
        <w:t>,</w:t>
      </w:r>
      <w:r>
        <w:rPr>
          <w:rFonts w:ascii="Garamond" w:hAnsi="Garamond"/>
        </w:rPr>
        <w:t xml:space="preserve"> 27/9/1919, σ. 2˙ </w:t>
      </w:r>
      <w:r w:rsidRPr="00697F1B">
        <w:rPr>
          <w:rFonts w:ascii="Garamond" w:hAnsi="Garamond"/>
        </w:rPr>
        <w:t xml:space="preserve">Ανώνυμος: «Θέατρα», </w:t>
      </w:r>
      <w:r w:rsidRPr="00697F1B">
        <w:rPr>
          <w:rFonts w:ascii="Garamond" w:hAnsi="Garamond"/>
          <w:i/>
        </w:rPr>
        <w:t>Έθνος</w:t>
      </w:r>
      <w:r w:rsidRPr="00697F1B">
        <w:rPr>
          <w:rFonts w:ascii="Garamond" w:hAnsi="Garamond"/>
        </w:rPr>
        <w:t>, 1/10/1919, φύλλο 1</w:t>
      </w:r>
      <w:r w:rsidRPr="00697F1B">
        <w:rPr>
          <w:rFonts w:ascii="Garamond" w:hAnsi="Garamond"/>
          <w:vertAlign w:val="superscript"/>
        </w:rPr>
        <w:t>ο</w:t>
      </w:r>
      <w:r>
        <w:rPr>
          <w:rFonts w:ascii="Garamond" w:hAnsi="Garamond"/>
          <w:vertAlign w:val="superscript"/>
        </w:rPr>
        <w:t>˙</w:t>
      </w:r>
      <w:r w:rsidRPr="00AB07D3">
        <w:rPr>
          <w:rFonts w:ascii="Garamond" w:hAnsi="Garamond"/>
        </w:rPr>
        <w:t xml:space="preserve"> Ανώνυμος:</w:t>
      </w:r>
      <w:r w:rsidRPr="00AB07D3">
        <w:rPr>
          <w:rFonts w:ascii="Garamond" w:hAnsi="Garamond"/>
          <w:b/>
        </w:rPr>
        <w:t xml:space="preserve"> </w:t>
      </w:r>
      <w:r w:rsidRPr="00AB07D3">
        <w:rPr>
          <w:rFonts w:ascii="Garamond" w:hAnsi="Garamond"/>
        </w:rPr>
        <w:t>«Θέατρα»,</w:t>
      </w:r>
      <w:r w:rsidRPr="00AB07D3">
        <w:rPr>
          <w:rFonts w:ascii="Garamond" w:hAnsi="Garamond"/>
          <w:b/>
        </w:rPr>
        <w:t xml:space="preserve"> </w:t>
      </w:r>
      <w:r w:rsidRPr="00AB07D3">
        <w:rPr>
          <w:rFonts w:ascii="Garamond" w:hAnsi="Garamond"/>
          <w:i/>
        </w:rPr>
        <w:t>Ριζοσπάστης</w:t>
      </w:r>
      <w:r w:rsidRPr="00AB07D3">
        <w:rPr>
          <w:rFonts w:ascii="Garamond" w:hAnsi="Garamond"/>
        </w:rPr>
        <w:t>,</w:t>
      </w:r>
      <w:r>
        <w:rPr>
          <w:rFonts w:ascii="Garamond" w:hAnsi="Garamond"/>
        </w:rPr>
        <w:t xml:space="preserve"> έτος Γ´, </w:t>
      </w:r>
      <w:r w:rsidRPr="000A163F">
        <w:rPr>
          <w:rFonts w:ascii="Garamond" w:hAnsi="Garamond"/>
        </w:rPr>
        <w:t xml:space="preserve">περίοδος Α΄, </w:t>
      </w:r>
      <w:r w:rsidRPr="002831C1">
        <w:rPr>
          <w:rFonts w:ascii="Garamond" w:hAnsi="Garamond"/>
        </w:rPr>
        <w:t>αρ. 785,</w:t>
      </w:r>
      <w:r>
        <w:rPr>
          <w:rFonts w:ascii="Garamond" w:hAnsi="Garamond"/>
        </w:rPr>
        <w:t xml:space="preserve"> 29</w:t>
      </w:r>
      <w:r w:rsidRPr="008F1EC3">
        <w:rPr>
          <w:rFonts w:ascii="Garamond" w:hAnsi="Garamond"/>
        </w:rPr>
        <w:t>/</w:t>
      </w:r>
      <w:r>
        <w:rPr>
          <w:rFonts w:ascii="Garamond" w:hAnsi="Garamond"/>
        </w:rPr>
        <w:t>9</w:t>
      </w:r>
      <w:r w:rsidRPr="008F1EC3">
        <w:rPr>
          <w:rFonts w:ascii="Garamond" w:hAnsi="Garamond"/>
        </w:rPr>
        <w:t>/</w:t>
      </w:r>
      <w:r>
        <w:rPr>
          <w:rFonts w:ascii="Garamond" w:hAnsi="Garamond"/>
        </w:rPr>
        <w:t xml:space="preserve">1919, σ. 4˙ </w:t>
      </w:r>
      <w:r w:rsidRPr="00AB07D3">
        <w:rPr>
          <w:rFonts w:ascii="Garamond" w:hAnsi="Garamond"/>
        </w:rPr>
        <w:t>Ανώνυμος:</w:t>
      </w:r>
      <w:r w:rsidRPr="00AB07D3">
        <w:rPr>
          <w:rFonts w:ascii="Garamond" w:hAnsi="Garamond"/>
          <w:b/>
        </w:rPr>
        <w:t xml:space="preserve"> </w:t>
      </w:r>
      <w:r w:rsidRPr="00AB07D3">
        <w:rPr>
          <w:rFonts w:ascii="Garamond" w:hAnsi="Garamond"/>
        </w:rPr>
        <w:t>«Θέατρα»,</w:t>
      </w:r>
      <w:r w:rsidRPr="00AB07D3">
        <w:rPr>
          <w:rFonts w:ascii="Garamond" w:hAnsi="Garamond"/>
          <w:b/>
        </w:rPr>
        <w:t xml:space="preserve"> </w:t>
      </w:r>
      <w:r w:rsidRPr="00AB07D3">
        <w:rPr>
          <w:rFonts w:ascii="Garamond" w:hAnsi="Garamond"/>
          <w:i/>
        </w:rPr>
        <w:t>Ριζοσπάστης</w:t>
      </w:r>
      <w:r w:rsidRPr="00AB07D3">
        <w:rPr>
          <w:rFonts w:ascii="Garamond" w:hAnsi="Garamond"/>
        </w:rPr>
        <w:t>,</w:t>
      </w:r>
      <w:r>
        <w:rPr>
          <w:rFonts w:ascii="Garamond" w:hAnsi="Garamond"/>
        </w:rPr>
        <w:t xml:space="preserve"> έτος Γ´, </w:t>
      </w:r>
      <w:r w:rsidRPr="000A163F">
        <w:rPr>
          <w:rFonts w:ascii="Garamond" w:hAnsi="Garamond"/>
        </w:rPr>
        <w:t>περίοδος Α΄,</w:t>
      </w:r>
      <w:r w:rsidRPr="00B22D17">
        <w:rPr>
          <w:rFonts w:ascii="Garamond" w:hAnsi="Garamond"/>
        </w:rPr>
        <w:t xml:space="preserve"> </w:t>
      </w:r>
      <w:r w:rsidRPr="002831C1">
        <w:rPr>
          <w:rFonts w:ascii="Garamond" w:hAnsi="Garamond"/>
        </w:rPr>
        <w:t>αρ. 803,</w:t>
      </w:r>
      <w:r>
        <w:rPr>
          <w:rFonts w:ascii="Garamond" w:hAnsi="Garamond"/>
        </w:rPr>
        <w:t xml:space="preserve"> </w:t>
      </w:r>
      <w:r w:rsidRPr="000A163F">
        <w:rPr>
          <w:rFonts w:ascii="Garamond" w:hAnsi="Garamond"/>
        </w:rPr>
        <w:t xml:space="preserve"> </w:t>
      </w:r>
      <w:r>
        <w:rPr>
          <w:rFonts w:ascii="Garamond" w:hAnsi="Garamond"/>
        </w:rPr>
        <w:t>17</w:t>
      </w:r>
      <w:r w:rsidRPr="008F1EC3">
        <w:rPr>
          <w:rFonts w:ascii="Garamond" w:hAnsi="Garamond"/>
        </w:rPr>
        <w:t>/</w:t>
      </w:r>
      <w:r>
        <w:rPr>
          <w:rFonts w:ascii="Garamond" w:hAnsi="Garamond"/>
        </w:rPr>
        <w:t>10</w:t>
      </w:r>
      <w:r w:rsidRPr="008F1EC3">
        <w:rPr>
          <w:rFonts w:ascii="Garamond" w:hAnsi="Garamond"/>
        </w:rPr>
        <w:t>/</w:t>
      </w:r>
      <w:r>
        <w:rPr>
          <w:rFonts w:ascii="Garamond" w:hAnsi="Garamond"/>
        </w:rPr>
        <w:t xml:space="preserve">1919, σ. 2˙ </w:t>
      </w:r>
      <w:r w:rsidRPr="006F2A97">
        <w:rPr>
          <w:rFonts w:ascii="Garamond" w:hAnsi="Garamond"/>
        </w:rPr>
        <w:t xml:space="preserve">Ανώνυμος: «Θέατρα», </w:t>
      </w:r>
      <w:r w:rsidRPr="006F2A97">
        <w:rPr>
          <w:rFonts w:ascii="Garamond" w:hAnsi="Garamond"/>
          <w:i/>
        </w:rPr>
        <w:t>Εμπρός</w:t>
      </w:r>
      <w:r w:rsidRPr="006F2A97">
        <w:rPr>
          <w:rFonts w:ascii="Garamond" w:hAnsi="Garamond"/>
        </w:rPr>
        <w:t>, έτος 23</w:t>
      </w:r>
      <w:r w:rsidRPr="006F2A97">
        <w:rPr>
          <w:rFonts w:ascii="Garamond" w:hAnsi="Garamond"/>
          <w:vertAlign w:val="superscript"/>
        </w:rPr>
        <w:t>ο</w:t>
      </w:r>
      <w:r>
        <w:rPr>
          <w:rFonts w:ascii="Garamond" w:hAnsi="Garamond"/>
        </w:rPr>
        <w:t>, αρ. 8267, 17/10/1919, σ. 3˙</w:t>
      </w:r>
      <w:r w:rsidRPr="00626382">
        <w:rPr>
          <w:rFonts w:ascii="Garamond" w:hAnsi="Garamond"/>
        </w:rPr>
        <w:t xml:space="preserve"> </w:t>
      </w:r>
      <w:r w:rsidRPr="006F2A97">
        <w:rPr>
          <w:rFonts w:ascii="Garamond" w:hAnsi="Garamond"/>
        </w:rPr>
        <w:t>Ανώνυμος: «Θέατρα»,</w:t>
      </w:r>
      <w:r>
        <w:rPr>
          <w:rFonts w:ascii="Garamond" w:hAnsi="Garamond"/>
        </w:rPr>
        <w:t xml:space="preserve"> </w:t>
      </w:r>
      <w:r w:rsidRPr="00626382">
        <w:rPr>
          <w:rFonts w:ascii="Garamond" w:hAnsi="Garamond"/>
          <w:i/>
        </w:rPr>
        <w:t>Ελλάς</w:t>
      </w:r>
      <w:r>
        <w:rPr>
          <w:rFonts w:ascii="Garamond" w:hAnsi="Garamond"/>
        </w:rPr>
        <w:t>, 17/10/1919, φύλλο 2</w:t>
      </w:r>
      <w:r w:rsidRPr="00626382">
        <w:rPr>
          <w:rFonts w:ascii="Garamond" w:hAnsi="Garamond"/>
          <w:vertAlign w:val="superscript"/>
        </w:rPr>
        <w:t>ο</w:t>
      </w:r>
      <w:r>
        <w:rPr>
          <w:rFonts w:ascii="Garamond" w:hAnsi="Garamond"/>
        </w:rPr>
        <w:t xml:space="preserve">. </w:t>
      </w:r>
    </w:p>
  </w:footnote>
  <w:footnote w:id="746">
    <w:p w:rsidR="00E51DE6" w:rsidRPr="00D21897" w:rsidRDefault="00E51DE6" w:rsidP="00B84FEB">
      <w:pPr>
        <w:pStyle w:val="a6"/>
        <w:jc w:val="both"/>
        <w:rPr>
          <w:rFonts w:ascii="Garamond" w:hAnsi="Garamond"/>
        </w:rPr>
      </w:pPr>
      <w:r w:rsidRPr="00D21897">
        <w:rPr>
          <w:rStyle w:val="a7"/>
          <w:rFonts w:ascii="Garamond" w:hAnsi="Garamond"/>
        </w:rPr>
        <w:footnoteRef/>
      </w:r>
      <w:r w:rsidRPr="00D21897">
        <w:rPr>
          <w:rFonts w:ascii="Garamond" w:hAnsi="Garamond"/>
        </w:rPr>
        <w:t xml:space="preserve">. Ανώνυμος: «Θέατρα», </w:t>
      </w:r>
      <w:r w:rsidRPr="00D21897">
        <w:rPr>
          <w:rFonts w:ascii="Garamond" w:hAnsi="Garamond"/>
          <w:i/>
        </w:rPr>
        <w:t>Εμπρός</w:t>
      </w:r>
      <w:r w:rsidRPr="00D21897">
        <w:rPr>
          <w:rFonts w:ascii="Garamond" w:hAnsi="Garamond"/>
        </w:rPr>
        <w:t>, έτος 24</w:t>
      </w:r>
      <w:r w:rsidRPr="00D21897">
        <w:rPr>
          <w:rFonts w:ascii="Garamond" w:hAnsi="Garamond"/>
          <w:vertAlign w:val="superscript"/>
        </w:rPr>
        <w:t>ο</w:t>
      </w:r>
      <w:r w:rsidRPr="00D21897">
        <w:rPr>
          <w:rFonts w:ascii="Garamond" w:hAnsi="Garamond"/>
        </w:rPr>
        <w:t>, αρ. 8331, 23/12/1919, σ. 2˙ Ανώνυμος:</w:t>
      </w:r>
      <w:r w:rsidRPr="00D21897">
        <w:rPr>
          <w:rFonts w:ascii="Garamond" w:hAnsi="Garamond"/>
          <w:b/>
        </w:rPr>
        <w:t xml:space="preserve"> </w:t>
      </w:r>
      <w:r w:rsidRPr="00D21897">
        <w:rPr>
          <w:rFonts w:ascii="Garamond" w:hAnsi="Garamond"/>
        </w:rPr>
        <w:t>«Θέατρα»,</w:t>
      </w:r>
      <w:r w:rsidRPr="00D21897">
        <w:rPr>
          <w:rFonts w:ascii="Garamond" w:hAnsi="Garamond"/>
          <w:b/>
        </w:rPr>
        <w:t xml:space="preserve"> </w:t>
      </w:r>
      <w:r w:rsidRPr="00D21897">
        <w:rPr>
          <w:rFonts w:ascii="Garamond" w:hAnsi="Garamond"/>
          <w:i/>
        </w:rPr>
        <w:t>Ριζοσπάστης</w:t>
      </w:r>
      <w:r w:rsidRPr="00D21897">
        <w:rPr>
          <w:rFonts w:ascii="Garamond" w:hAnsi="Garamond"/>
        </w:rPr>
        <w:t xml:space="preserve">, έτος Γ´, αρ. 870, 23/12/1919, σ. 2. </w:t>
      </w:r>
    </w:p>
  </w:footnote>
  <w:footnote w:id="747">
    <w:p w:rsidR="00E51DE6" w:rsidRPr="00FD245B" w:rsidRDefault="00E51DE6" w:rsidP="00B84FEB">
      <w:pPr>
        <w:pStyle w:val="a6"/>
        <w:jc w:val="both"/>
        <w:rPr>
          <w:rFonts w:ascii="Garamond" w:hAnsi="Garamond"/>
        </w:rPr>
      </w:pPr>
      <w:r w:rsidRPr="00FD245B">
        <w:rPr>
          <w:rStyle w:val="a7"/>
          <w:rFonts w:ascii="Garamond" w:hAnsi="Garamond"/>
        </w:rPr>
        <w:footnoteRef/>
      </w:r>
      <w:r w:rsidRPr="00FD245B">
        <w:rPr>
          <w:rFonts w:ascii="Garamond" w:hAnsi="Garamond"/>
        </w:rPr>
        <w:t xml:space="preserve">. </w:t>
      </w:r>
      <w:r>
        <w:rPr>
          <w:rFonts w:ascii="Garamond" w:hAnsi="Garamond"/>
        </w:rPr>
        <w:t xml:space="preserve">Το έργο παρουσιάζεται </w:t>
      </w:r>
      <w:r w:rsidRPr="000F3309">
        <w:rPr>
          <w:rFonts w:ascii="Garamond" w:hAnsi="Garamond"/>
        </w:rPr>
        <w:t>την 17</w:t>
      </w:r>
      <w:r w:rsidRPr="000F3309">
        <w:rPr>
          <w:rFonts w:ascii="Garamond" w:hAnsi="Garamond"/>
          <w:vertAlign w:val="superscript"/>
        </w:rPr>
        <w:t>η</w:t>
      </w:r>
      <w:r w:rsidRPr="000F3309">
        <w:rPr>
          <w:rFonts w:ascii="Garamond" w:hAnsi="Garamond"/>
        </w:rPr>
        <w:t xml:space="preserve"> και τη 18</w:t>
      </w:r>
      <w:r w:rsidRPr="000F3309">
        <w:rPr>
          <w:rFonts w:ascii="Garamond" w:hAnsi="Garamond"/>
          <w:vertAlign w:val="superscript"/>
        </w:rPr>
        <w:t>η</w:t>
      </w:r>
      <w:r w:rsidRPr="000F3309">
        <w:rPr>
          <w:rFonts w:ascii="Garamond" w:hAnsi="Garamond"/>
        </w:rPr>
        <w:t xml:space="preserve"> Φεβρουαρίου του 1920 στο «Θέατρο Κοτοπούλη».</w:t>
      </w:r>
      <w:r w:rsidRPr="00C971F8">
        <w:rPr>
          <w:rFonts w:ascii="Garamond" w:hAnsi="Garamond"/>
        </w:rPr>
        <w:t xml:space="preserve">Ανώνυμος: «Θέατρα», </w:t>
      </w:r>
      <w:r w:rsidRPr="00C971F8">
        <w:rPr>
          <w:rFonts w:ascii="Garamond" w:hAnsi="Garamond"/>
          <w:i/>
        </w:rPr>
        <w:t>Εμπρός</w:t>
      </w:r>
      <w:r w:rsidRPr="00C971F8">
        <w:rPr>
          <w:rFonts w:ascii="Garamond" w:hAnsi="Garamond"/>
        </w:rPr>
        <w:t xml:space="preserve">, έτος </w:t>
      </w:r>
      <w:r>
        <w:rPr>
          <w:rFonts w:ascii="Garamond" w:hAnsi="Garamond"/>
        </w:rPr>
        <w:t>24</w:t>
      </w:r>
      <w:r w:rsidRPr="004574B2">
        <w:rPr>
          <w:rFonts w:ascii="Garamond" w:hAnsi="Garamond"/>
          <w:vertAlign w:val="superscript"/>
        </w:rPr>
        <w:t>ο</w:t>
      </w:r>
      <w:r>
        <w:rPr>
          <w:rFonts w:ascii="Garamond" w:hAnsi="Garamond"/>
        </w:rPr>
        <w:t xml:space="preserve">, αρ. 8384, 17/2/1920, σ. 4˙ </w:t>
      </w:r>
      <w:r w:rsidRPr="00AB07D3">
        <w:rPr>
          <w:rFonts w:ascii="Garamond" w:hAnsi="Garamond"/>
        </w:rPr>
        <w:t>Ανώνυμος:</w:t>
      </w:r>
      <w:r w:rsidRPr="00AB07D3">
        <w:rPr>
          <w:rFonts w:ascii="Garamond" w:hAnsi="Garamond"/>
          <w:b/>
        </w:rPr>
        <w:t xml:space="preserve"> </w:t>
      </w:r>
      <w:r w:rsidRPr="00AB07D3">
        <w:rPr>
          <w:rFonts w:ascii="Garamond" w:hAnsi="Garamond"/>
        </w:rPr>
        <w:t>«Θέατρα»,</w:t>
      </w:r>
      <w:r w:rsidRPr="00AB07D3">
        <w:rPr>
          <w:rFonts w:ascii="Garamond" w:hAnsi="Garamond"/>
          <w:b/>
        </w:rPr>
        <w:t xml:space="preserve"> </w:t>
      </w:r>
      <w:r w:rsidRPr="00AB07D3">
        <w:rPr>
          <w:rFonts w:ascii="Garamond" w:hAnsi="Garamond"/>
          <w:i/>
        </w:rPr>
        <w:t>Ριζοσπάστης</w:t>
      </w:r>
      <w:r w:rsidRPr="00AB07D3">
        <w:rPr>
          <w:rFonts w:ascii="Garamond" w:hAnsi="Garamond"/>
        </w:rPr>
        <w:t>,</w:t>
      </w:r>
      <w:r>
        <w:rPr>
          <w:rFonts w:ascii="Garamond" w:hAnsi="Garamond"/>
        </w:rPr>
        <w:t xml:space="preserve"> έτος Γ´, αρ. 923, 17/2/1920, σ. 2˙</w:t>
      </w:r>
      <w:r w:rsidRPr="004574B2">
        <w:rPr>
          <w:rFonts w:ascii="Garamond" w:hAnsi="Garamond"/>
        </w:rPr>
        <w:t xml:space="preserve"> </w:t>
      </w:r>
      <w:r w:rsidRPr="00AB07D3">
        <w:rPr>
          <w:rFonts w:ascii="Garamond" w:hAnsi="Garamond"/>
        </w:rPr>
        <w:t>Ανώνυμος:</w:t>
      </w:r>
      <w:r w:rsidRPr="00AB07D3">
        <w:rPr>
          <w:rFonts w:ascii="Garamond" w:hAnsi="Garamond"/>
          <w:b/>
        </w:rPr>
        <w:t xml:space="preserve"> </w:t>
      </w:r>
      <w:r w:rsidRPr="00AB07D3">
        <w:rPr>
          <w:rFonts w:ascii="Garamond" w:hAnsi="Garamond"/>
        </w:rPr>
        <w:t>«Θέατρα»,</w:t>
      </w:r>
      <w:r w:rsidRPr="00AB07D3">
        <w:rPr>
          <w:rFonts w:ascii="Garamond" w:hAnsi="Garamond"/>
          <w:b/>
        </w:rPr>
        <w:t xml:space="preserve"> </w:t>
      </w:r>
      <w:r w:rsidRPr="00AB07D3">
        <w:rPr>
          <w:rFonts w:ascii="Garamond" w:hAnsi="Garamond"/>
          <w:i/>
        </w:rPr>
        <w:t>Ριζοσπάστης</w:t>
      </w:r>
      <w:r w:rsidRPr="00AB07D3">
        <w:rPr>
          <w:rFonts w:ascii="Garamond" w:hAnsi="Garamond"/>
        </w:rPr>
        <w:t>,</w:t>
      </w:r>
      <w:r>
        <w:rPr>
          <w:rFonts w:ascii="Garamond" w:hAnsi="Garamond"/>
        </w:rPr>
        <w:t xml:space="preserve"> έτος Γ´, αρ. 924, 18/2/1920, σ. 2.</w:t>
      </w:r>
    </w:p>
  </w:footnote>
  <w:footnote w:id="748">
    <w:p w:rsidR="00E51DE6" w:rsidRPr="00841740" w:rsidRDefault="00E51DE6" w:rsidP="00B84FEB">
      <w:pPr>
        <w:pStyle w:val="a6"/>
        <w:jc w:val="both"/>
        <w:rPr>
          <w:rFonts w:ascii="Garamond" w:hAnsi="Garamond"/>
        </w:rPr>
      </w:pPr>
      <w:r w:rsidRPr="00841740">
        <w:rPr>
          <w:rStyle w:val="a7"/>
          <w:rFonts w:ascii="Garamond" w:hAnsi="Garamond"/>
        </w:rPr>
        <w:footnoteRef/>
      </w:r>
      <w:r w:rsidRPr="00841740">
        <w:rPr>
          <w:rFonts w:ascii="Garamond" w:hAnsi="Garamond"/>
        </w:rPr>
        <w:t xml:space="preserve">. Τον ρόλο της Μαρίας Μπίνι ερμηνεύει η Ροζαλία Νίκα και εκείνον του Κόντε Φιλίππου ο Ν. Ροζάν. Πηγή εύρεσης πληροφορίας: Αρχείο Θεατρικού Μουσείου. Κωδικός προγράμματος: 3369 και θέση: 22/35. </w:t>
      </w:r>
    </w:p>
  </w:footnote>
  <w:footnote w:id="749">
    <w:p w:rsidR="00E51DE6" w:rsidRPr="00F10CEE" w:rsidRDefault="00E51DE6" w:rsidP="00B84FEB">
      <w:pPr>
        <w:pStyle w:val="a6"/>
        <w:jc w:val="both"/>
        <w:rPr>
          <w:rFonts w:ascii="Garamond" w:hAnsi="Garamond"/>
        </w:rPr>
      </w:pPr>
      <w:r w:rsidRPr="00F10CEE">
        <w:rPr>
          <w:rStyle w:val="a7"/>
          <w:rFonts w:ascii="Garamond" w:hAnsi="Garamond"/>
        </w:rPr>
        <w:footnoteRef/>
      </w:r>
      <w:r w:rsidRPr="00F10CEE">
        <w:rPr>
          <w:rFonts w:ascii="Garamond" w:hAnsi="Garamond"/>
        </w:rPr>
        <w:t xml:space="preserve">. </w:t>
      </w:r>
      <w:r w:rsidRPr="00841740">
        <w:rPr>
          <w:rFonts w:ascii="Garamond" w:hAnsi="Garamond"/>
        </w:rPr>
        <w:t>Ανώνυμος:</w:t>
      </w:r>
      <w:r w:rsidRPr="00841740">
        <w:rPr>
          <w:rFonts w:ascii="Garamond" w:hAnsi="Garamond"/>
          <w:b/>
        </w:rPr>
        <w:t xml:space="preserve"> </w:t>
      </w:r>
      <w:r w:rsidRPr="00841740">
        <w:rPr>
          <w:rFonts w:ascii="Garamond" w:hAnsi="Garamond"/>
        </w:rPr>
        <w:t xml:space="preserve">«Θέατρα», </w:t>
      </w:r>
      <w:r w:rsidRPr="00841740">
        <w:rPr>
          <w:rFonts w:ascii="Garamond" w:hAnsi="Garamond"/>
          <w:i/>
        </w:rPr>
        <w:t>Ριζοσπάστης</w:t>
      </w:r>
      <w:r w:rsidRPr="00841740">
        <w:rPr>
          <w:rFonts w:ascii="Garamond" w:hAnsi="Garamond"/>
        </w:rPr>
        <w:t>, έτος Δ΄, αρ. 1236, 8/1/1921, σ. 2˙ Ανώνυμος:</w:t>
      </w:r>
      <w:r w:rsidRPr="00841740">
        <w:rPr>
          <w:rFonts w:ascii="Garamond" w:hAnsi="Garamond"/>
          <w:b/>
        </w:rPr>
        <w:t xml:space="preserve"> </w:t>
      </w:r>
      <w:r w:rsidRPr="00841740">
        <w:rPr>
          <w:rFonts w:ascii="Garamond" w:hAnsi="Garamond"/>
        </w:rPr>
        <w:t xml:space="preserve">«Θέατρα», </w:t>
      </w:r>
      <w:r w:rsidRPr="00841740">
        <w:rPr>
          <w:rFonts w:ascii="Garamond" w:hAnsi="Garamond"/>
          <w:i/>
        </w:rPr>
        <w:t>Ριζοσπάστης</w:t>
      </w:r>
      <w:r w:rsidRPr="00841740">
        <w:rPr>
          <w:rFonts w:ascii="Garamond" w:hAnsi="Garamond"/>
        </w:rPr>
        <w:t>, έτος Δ΄, αρ. 1237, 9/1/1921, σ. 2˙ Ανώνυμος:</w:t>
      </w:r>
      <w:r w:rsidRPr="00203741">
        <w:rPr>
          <w:rFonts w:ascii="Garamond" w:hAnsi="Garamond"/>
        </w:rPr>
        <w:t xml:space="preserve"> «Θέατρα», </w:t>
      </w:r>
      <w:r w:rsidRPr="00203741">
        <w:rPr>
          <w:rFonts w:ascii="Garamond" w:hAnsi="Garamond"/>
          <w:i/>
        </w:rPr>
        <w:t>Εμπρός</w:t>
      </w:r>
      <w:r w:rsidRPr="00203741">
        <w:rPr>
          <w:rFonts w:ascii="Garamond" w:hAnsi="Garamond"/>
        </w:rPr>
        <w:t xml:space="preserve">, έτος, 9/1/1921, σ. </w:t>
      </w:r>
      <w:r>
        <w:rPr>
          <w:rFonts w:ascii="Garamond" w:hAnsi="Garamond"/>
        </w:rPr>
        <w:t>4˙</w:t>
      </w:r>
      <w:r w:rsidRPr="00203741">
        <w:rPr>
          <w:rFonts w:ascii="Garamond" w:hAnsi="Garamond"/>
        </w:rPr>
        <w:t xml:space="preserve"> </w:t>
      </w:r>
      <w:r>
        <w:rPr>
          <w:rFonts w:ascii="Garamond" w:hAnsi="Garamond"/>
        </w:rPr>
        <w:t>Ανώνυμος: «Θεάματα</w:t>
      </w:r>
      <w:r w:rsidRPr="00203741">
        <w:rPr>
          <w:rFonts w:ascii="Garamond" w:hAnsi="Garamond"/>
        </w:rPr>
        <w:t>»,</w:t>
      </w:r>
      <w:r>
        <w:rPr>
          <w:rFonts w:ascii="Garamond" w:hAnsi="Garamond"/>
        </w:rPr>
        <w:t xml:space="preserve"> </w:t>
      </w:r>
      <w:r w:rsidRPr="00203741">
        <w:rPr>
          <w:rFonts w:ascii="Garamond" w:hAnsi="Garamond"/>
          <w:i/>
        </w:rPr>
        <w:t>Σκριπ</w:t>
      </w:r>
      <w:r>
        <w:rPr>
          <w:rFonts w:ascii="Garamond" w:hAnsi="Garamond"/>
        </w:rPr>
        <w:t>, έτος 28</w:t>
      </w:r>
      <w:r w:rsidRPr="00203741">
        <w:rPr>
          <w:rFonts w:ascii="Garamond" w:hAnsi="Garamond"/>
          <w:vertAlign w:val="superscript"/>
        </w:rPr>
        <w:t>ο</w:t>
      </w:r>
      <w:r>
        <w:rPr>
          <w:rFonts w:ascii="Garamond" w:hAnsi="Garamond"/>
        </w:rPr>
        <w:t>, περίοδος 4</w:t>
      </w:r>
      <w:r w:rsidRPr="00203741">
        <w:rPr>
          <w:rFonts w:ascii="Garamond" w:hAnsi="Garamond"/>
          <w:vertAlign w:val="superscript"/>
        </w:rPr>
        <w:t>η</w:t>
      </w:r>
      <w:r>
        <w:rPr>
          <w:rFonts w:ascii="Garamond" w:hAnsi="Garamond"/>
        </w:rPr>
        <w:t xml:space="preserve">, αρ. φύλλου 5931, 9/1/1921, σ. 3 και </w:t>
      </w:r>
      <w:r w:rsidRPr="00F10CEE">
        <w:rPr>
          <w:rFonts w:ascii="Garamond" w:hAnsi="Garamond"/>
        </w:rPr>
        <w:t xml:space="preserve">Πηγή εύρεσης πληροφορίας: Αρχείο Θεατρικού Μουσείου. Κωδικός προγράμματος: 3468 και θέση: 22/45. </w:t>
      </w:r>
    </w:p>
  </w:footnote>
  <w:footnote w:id="750">
    <w:p w:rsidR="00E51DE6" w:rsidRPr="00DA5514" w:rsidRDefault="00E51DE6" w:rsidP="00B84FEB">
      <w:pPr>
        <w:spacing w:after="0"/>
        <w:jc w:val="both"/>
        <w:rPr>
          <w:rFonts w:ascii="Garamond" w:hAnsi="Garamond"/>
          <w:sz w:val="20"/>
          <w:szCs w:val="20"/>
        </w:rPr>
      </w:pPr>
      <w:r w:rsidRPr="00DA5514">
        <w:rPr>
          <w:rStyle w:val="a7"/>
          <w:rFonts w:ascii="Garamond" w:hAnsi="Garamond"/>
          <w:sz w:val="20"/>
          <w:szCs w:val="20"/>
        </w:rPr>
        <w:footnoteRef/>
      </w:r>
      <w:r w:rsidRPr="00DA5514">
        <w:rPr>
          <w:rFonts w:ascii="Garamond" w:hAnsi="Garamond"/>
          <w:sz w:val="20"/>
          <w:szCs w:val="20"/>
        </w:rPr>
        <w:t xml:space="preserve">. Ανώνυμος: «Μαρίκα Κοτοπούλη», </w:t>
      </w:r>
      <w:r w:rsidRPr="00DA5514">
        <w:rPr>
          <w:rFonts w:ascii="Garamond" w:hAnsi="Garamond"/>
          <w:i/>
          <w:sz w:val="20"/>
          <w:szCs w:val="20"/>
        </w:rPr>
        <w:t>Σκριπ</w:t>
      </w:r>
      <w:r w:rsidRPr="00DA5514">
        <w:rPr>
          <w:rFonts w:ascii="Garamond" w:hAnsi="Garamond"/>
          <w:sz w:val="20"/>
          <w:szCs w:val="20"/>
        </w:rPr>
        <w:t>, έτος 28</w:t>
      </w:r>
      <w:r w:rsidRPr="00DA5514">
        <w:rPr>
          <w:rFonts w:ascii="Garamond" w:hAnsi="Garamond"/>
          <w:sz w:val="20"/>
          <w:szCs w:val="20"/>
          <w:vertAlign w:val="superscript"/>
        </w:rPr>
        <w:t>ο</w:t>
      </w:r>
      <w:r w:rsidRPr="00DA5514">
        <w:rPr>
          <w:rFonts w:ascii="Garamond" w:hAnsi="Garamond"/>
          <w:sz w:val="20"/>
          <w:szCs w:val="20"/>
        </w:rPr>
        <w:t>, περίοδος 4</w:t>
      </w:r>
      <w:r w:rsidRPr="00DA5514">
        <w:rPr>
          <w:rFonts w:ascii="Garamond" w:hAnsi="Garamond"/>
          <w:sz w:val="20"/>
          <w:szCs w:val="20"/>
          <w:vertAlign w:val="superscript"/>
        </w:rPr>
        <w:t>η</w:t>
      </w:r>
      <w:r w:rsidRPr="00DA5514">
        <w:rPr>
          <w:rFonts w:ascii="Garamond" w:hAnsi="Garamond"/>
          <w:sz w:val="20"/>
          <w:szCs w:val="20"/>
        </w:rPr>
        <w:t>, αρ. φύλλου 5929, 7/1/1921, σ. 3.</w:t>
      </w:r>
    </w:p>
  </w:footnote>
  <w:footnote w:id="751">
    <w:p w:rsidR="00E51DE6" w:rsidRPr="00700415" w:rsidRDefault="00E51DE6" w:rsidP="00B84FEB">
      <w:pPr>
        <w:spacing w:after="0"/>
        <w:jc w:val="both"/>
        <w:rPr>
          <w:rFonts w:ascii="Garamond" w:hAnsi="Garamond"/>
          <w:sz w:val="20"/>
          <w:szCs w:val="20"/>
        </w:rPr>
      </w:pPr>
      <w:r w:rsidRPr="00700415">
        <w:rPr>
          <w:rStyle w:val="a7"/>
          <w:rFonts w:ascii="Garamond" w:hAnsi="Garamond"/>
          <w:sz w:val="20"/>
          <w:szCs w:val="20"/>
        </w:rPr>
        <w:footnoteRef/>
      </w:r>
      <w:r w:rsidRPr="00700415">
        <w:rPr>
          <w:rFonts w:ascii="Garamond" w:hAnsi="Garamond"/>
          <w:sz w:val="20"/>
          <w:szCs w:val="20"/>
        </w:rPr>
        <w:t>. Ανώνυμος:</w:t>
      </w:r>
      <w:r w:rsidRPr="00700415">
        <w:rPr>
          <w:rFonts w:ascii="Garamond" w:hAnsi="Garamond"/>
          <w:b/>
          <w:sz w:val="20"/>
          <w:szCs w:val="20"/>
        </w:rPr>
        <w:t xml:space="preserve"> </w:t>
      </w:r>
      <w:r w:rsidRPr="00700415">
        <w:rPr>
          <w:rFonts w:ascii="Garamond" w:hAnsi="Garamond"/>
          <w:sz w:val="20"/>
          <w:szCs w:val="20"/>
        </w:rPr>
        <w:t xml:space="preserve">«Θέατρα», </w:t>
      </w:r>
      <w:r w:rsidRPr="00B22D17">
        <w:rPr>
          <w:rFonts w:ascii="Garamond" w:hAnsi="Garamond"/>
          <w:i/>
          <w:sz w:val="20"/>
          <w:szCs w:val="20"/>
        </w:rPr>
        <w:t>Ριζοσπάστης</w:t>
      </w:r>
      <w:r w:rsidRPr="00B22D17">
        <w:rPr>
          <w:rFonts w:ascii="Garamond" w:hAnsi="Garamond"/>
          <w:sz w:val="20"/>
          <w:szCs w:val="20"/>
        </w:rPr>
        <w:t xml:space="preserve">, </w:t>
      </w:r>
      <w:r>
        <w:rPr>
          <w:rFonts w:ascii="Garamond" w:hAnsi="Garamond"/>
          <w:sz w:val="20"/>
          <w:szCs w:val="20"/>
        </w:rPr>
        <w:t>έτος Ε΄, αρ. 1577, 28/10/</w:t>
      </w:r>
      <w:r w:rsidRPr="00700415">
        <w:rPr>
          <w:rFonts w:ascii="Garamond" w:hAnsi="Garamond"/>
          <w:sz w:val="20"/>
          <w:szCs w:val="20"/>
        </w:rPr>
        <w:t>1921, σ. 2</w:t>
      </w:r>
      <w:r>
        <w:rPr>
          <w:rFonts w:ascii="Garamond" w:hAnsi="Garamond"/>
          <w:sz w:val="20"/>
          <w:szCs w:val="20"/>
        </w:rPr>
        <w:t>˙</w:t>
      </w:r>
      <w:r w:rsidRPr="00700415">
        <w:rPr>
          <w:rFonts w:ascii="Garamond" w:hAnsi="Garamond"/>
          <w:sz w:val="20"/>
          <w:szCs w:val="20"/>
        </w:rPr>
        <w:t xml:space="preserve"> Ανώνυμος:</w:t>
      </w:r>
      <w:r w:rsidRPr="00700415">
        <w:rPr>
          <w:rFonts w:ascii="Garamond" w:hAnsi="Garamond"/>
          <w:b/>
          <w:sz w:val="20"/>
          <w:szCs w:val="20"/>
        </w:rPr>
        <w:t xml:space="preserve"> </w:t>
      </w:r>
      <w:r w:rsidRPr="00700415">
        <w:rPr>
          <w:rFonts w:ascii="Garamond" w:hAnsi="Garamond"/>
          <w:sz w:val="20"/>
          <w:szCs w:val="20"/>
        </w:rPr>
        <w:t>«Θέατρα»</w:t>
      </w:r>
      <w:r>
        <w:rPr>
          <w:rFonts w:ascii="Garamond" w:hAnsi="Garamond"/>
          <w:sz w:val="20"/>
          <w:szCs w:val="20"/>
        </w:rPr>
        <w:t>,</w:t>
      </w:r>
      <w:r w:rsidRPr="00700415">
        <w:rPr>
          <w:rFonts w:ascii="Garamond" w:hAnsi="Garamond"/>
          <w:sz w:val="20"/>
          <w:szCs w:val="20"/>
        </w:rPr>
        <w:t xml:space="preserve"> </w:t>
      </w:r>
      <w:r w:rsidRPr="00B22D17">
        <w:rPr>
          <w:rFonts w:ascii="Garamond" w:hAnsi="Garamond"/>
          <w:i/>
          <w:sz w:val="20"/>
          <w:szCs w:val="20"/>
        </w:rPr>
        <w:t>Ριζοσπάστης</w:t>
      </w:r>
      <w:r w:rsidRPr="00B22D17">
        <w:rPr>
          <w:rFonts w:ascii="Garamond" w:hAnsi="Garamond"/>
          <w:sz w:val="20"/>
          <w:szCs w:val="20"/>
        </w:rPr>
        <w:t xml:space="preserve">, </w:t>
      </w:r>
      <w:r w:rsidRPr="00700415">
        <w:rPr>
          <w:rFonts w:ascii="Garamond" w:hAnsi="Garamond"/>
          <w:sz w:val="20"/>
          <w:szCs w:val="20"/>
        </w:rPr>
        <w:t>έτος</w:t>
      </w:r>
      <w:r>
        <w:rPr>
          <w:rFonts w:ascii="Garamond" w:hAnsi="Garamond"/>
          <w:sz w:val="20"/>
          <w:szCs w:val="20"/>
        </w:rPr>
        <w:t xml:space="preserve"> Ε΄, αρ. 1579, 30/10/1921, σ. 2˙</w:t>
      </w:r>
      <w:r w:rsidRPr="00700415">
        <w:rPr>
          <w:rFonts w:ascii="Garamond" w:hAnsi="Garamond"/>
          <w:sz w:val="20"/>
          <w:szCs w:val="20"/>
        </w:rPr>
        <w:t xml:space="preserve"> </w:t>
      </w:r>
      <w:r w:rsidRPr="00203741">
        <w:rPr>
          <w:rFonts w:ascii="Garamond" w:hAnsi="Garamond"/>
          <w:sz w:val="20"/>
          <w:szCs w:val="20"/>
        </w:rPr>
        <w:t xml:space="preserve">Ανώνυμος: «Θέατρα», </w:t>
      </w:r>
      <w:r w:rsidRPr="00203741">
        <w:rPr>
          <w:rFonts w:ascii="Garamond" w:hAnsi="Garamond"/>
          <w:i/>
          <w:sz w:val="20"/>
          <w:szCs w:val="20"/>
        </w:rPr>
        <w:t>Εμπρός</w:t>
      </w:r>
      <w:r w:rsidRPr="00203741">
        <w:rPr>
          <w:rFonts w:ascii="Garamond" w:hAnsi="Garamond"/>
          <w:sz w:val="20"/>
          <w:szCs w:val="20"/>
        </w:rPr>
        <w:t>, έτος</w:t>
      </w:r>
      <w:r>
        <w:rPr>
          <w:rFonts w:ascii="Garamond" w:hAnsi="Garamond"/>
          <w:sz w:val="20"/>
          <w:szCs w:val="20"/>
        </w:rPr>
        <w:t xml:space="preserve"> 25</w:t>
      </w:r>
      <w:r w:rsidRPr="00EB6874">
        <w:rPr>
          <w:rFonts w:ascii="Garamond" w:hAnsi="Garamond"/>
          <w:sz w:val="20"/>
          <w:szCs w:val="20"/>
          <w:vertAlign w:val="superscript"/>
        </w:rPr>
        <w:t>ο</w:t>
      </w:r>
      <w:r>
        <w:rPr>
          <w:rFonts w:ascii="Garamond" w:hAnsi="Garamond"/>
          <w:sz w:val="20"/>
          <w:szCs w:val="20"/>
        </w:rPr>
        <w:t xml:space="preserve">, αρ. 8997, 30/10/1921, σ. 4. </w:t>
      </w:r>
    </w:p>
  </w:footnote>
  <w:footnote w:id="752">
    <w:p w:rsidR="00E51DE6" w:rsidRPr="00EB6874" w:rsidRDefault="00E51DE6" w:rsidP="00B84FEB">
      <w:pPr>
        <w:spacing w:after="0"/>
        <w:jc w:val="both"/>
        <w:rPr>
          <w:rFonts w:ascii="Garamond" w:hAnsi="Garamond"/>
          <w:sz w:val="20"/>
          <w:szCs w:val="20"/>
        </w:rPr>
      </w:pPr>
      <w:r w:rsidRPr="00EB6874">
        <w:rPr>
          <w:rStyle w:val="a7"/>
          <w:rFonts w:ascii="Garamond" w:hAnsi="Garamond"/>
          <w:sz w:val="20"/>
          <w:szCs w:val="20"/>
        </w:rPr>
        <w:footnoteRef/>
      </w:r>
      <w:r w:rsidRPr="00EB6874">
        <w:rPr>
          <w:rFonts w:ascii="Garamond" w:hAnsi="Garamond"/>
          <w:sz w:val="20"/>
          <w:szCs w:val="20"/>
        </w:rPr>
        <w:t xml:space="preserve">. Ανώνυμος: «Θέατρον», </w:t>
      </w:r>
      <w:r w:rsidRPr="00EB6874">
        <w:rPr>
          <w:rFonts w:ascii="Garamond" w:hAnsi="Garamond"/>
          <w:i/>
          <w:sz w:val="20"/>
          <w:szCs w:val="20"/>
        </w:rPr>
        <w:t>Σκριπ</w:t>
      </w:r>
      <w:r w:rsidRPr="00EB6874">
        <w:rPr>
          <w:rFonts w:ascii="Garamond" w:hAnsi="Garamond"/>
          <w:sz w:val="20"/>
          <w:szCs w:val="20"/>
        </w:rPr>
        <w:t>, έτος 28</w:t>
      </w:r>
      <w:r w:rsidRPr="00EB6874">
        <w:rPr>
          <w:rFonts w:ascii="Garamond" w:hAnsi="Garamond"/>
          <w:sz w:val="20"/>
          <w:szCs w:val="20"/>
          <w:vertAlign w:val="superscript"/>
        </w:rPr>
        <w:t>ο</w:t>
      </w:r>
      <w:r w:rsidRPr="00EB6874">
        <w:rPr>
          <w:rFonts w:ascii="Garamond" w:hAnsi="Garamond"/>
          <w:sz w:val="20"/>
          <w:szCs w:val="20"/>
        </w:rPr>
        <w:t>, περίοδος 4</w:t>
      </w:r>
      <w:r w:rsidRPr="00EB6874">
        <w:rPr>
          <w:rFonts w:ascii="Garamond" w:hAnsi="Garamond"/>
          <w:sz w:val="20"/>
          <w:szCs w:val="20"/>
          <w:vertAlign w:val="superscript"/>
        </w:rPr>
        <w:t>η</w:t>
      </w:r>
      <w:r w:rsidRPr="00EB6874">
        <w:rPr>
          <w:rFonts w:ascii="Garamond" w:hAnsi="Garamond"/>
          <w:sz w:val="20"/>
          <w:szCs w:val="20"/>
        </w:rPr>
        <w:t>, αρ. φύλλου 7108, 28/10/1921, σ. 3.</w:t>
      </w:r>
    </w:p>
  </w:footnote>
  <w:footnote w:id="753">
    <w:p w:rsidR="00E51DE6" w:rsidRPr="006C1A43" w:rsidRDefault="00E51DE6" w:rsidP="00B84FEB">
      <w:pPr>
        <w:pStyle w:val="a6"/>
        <w:jc w:val="both"/>
        <w:rPr>
          <w:rFonts w:ascii="Garamond" w:hAnsi="Garamond"/>
        </w:rPr>
      </w:pPr>
      <w:r w:rsidRPr="006C1A43">
        <w:rPr>
          <w:rStyle w:val="a7"/>
          <w:rFonts w:ascii="Garamond" w:hAnsi="Garamond"/>
        </w:rPr>
        <w:footnoteRef/>
      </w:r>
      <w:r w:rsidRPr="006C1A43">
        <w:rPr>
          <w:rFonts w:ascii="Garamond" w:hAnsi="Garamond"/>
        </w:rPr>
        <w:t xml:space="preserve">. </w:t>
      </w:r>
      <w:r w:rsidRPr="00203741">
        <w:rPr>
          <w:rFonts w:ascii="Garamond" w:hAnsi="Garamond"/>
        </w:rPr>
        <w:t xml:space="preserve">Ανώνυμος: «Θέατρα», </w:t>
      </w:r>
      <w:r w:rsidRPr="00203741">
        <w:rPr>
          <w:rFonts w:ascii="Garamond" w:hAnsi="Garamond"/>
          <w:i/>
        </w:rPr>
        <w:t>Εμπρός</w:t>
      </w:r>
      <w:r w:rsidRPr="00203741">
        <w:rPr>
          <w:rFonts w:ascii="Garamond" w:hAnsi="Garamond"/>
        </w:rPr>
        <w:t>, έτος</w:t>
      </w:r>
      <w:r>
        <w:rPr>
          <w:rFonts w:ascii="Garamond" w:hAnsi="Garamond"/>
        </w:rPr>
        <w:t xml:space="preserve"> 26</w:t>
      </w:r>
      <w:r w:rsidRPr="002243E6">
        <w:rPr>
          <w:rFonts w:ascii="Garamond" w:hAnsi="Garamond"/>
          <w:vertAlign w:val="superscript"/>
        </w:rPr>
        <w:t>ο</w:t>
      </w:r>
      <w:r>
        <w:rPr>
          <w:rFonts w:ascii="Garamond" w:hAnsi="Garamond"/>
        </w:rPr>
        <w:t xml:space="preserve">, αρ. 9279, 13/8/1922, σ. 4˙ </w:t>
      </w:r>
      <w:r w:rsidRPr="00EB6874">
        <w:rPr>
          <w:rFonts w:ascii="Garamond" w:hAnsi="Garamond"/>
        </w:rPr>
        <w:t xml:space="preserve">Ανώνυμος: «Θέατρον», </w:t>
      </w:r>
      <w:r w:rsidRPr="00EB6874">
        <w:rPr>
          <w:rFonts w:ascii="Garamond" w:hAnsi="Garamond"/>
          <w:i/>
        </w:rPr>
        <w:t>Σκριπ</w:t>
      </w:r>
      <w:r w:rsidRPr="00EB6874">
        <w:rPr>
          <w:rFonts w:ascii="Garamond" w:hAnsi="Garamond"/>
        </w:rPr>
        <w:t xml:space="preserve">, έτος </w:t>
      </w:r>
      <w:r>
        <w:rPr>
          <w:rFonts w:ascii="Garamond" w:hAnsi="Garamond"/>
        </w:rPr>
        <w:t>28</w:t>
      </w:r>
      <w:r w:rsidRPr="00127C05">
        <w:rPr>
          <w:rFonts w:ascii="Garamond" w:hAnsi="Garamond"/>
          <w:vertAlign w:val="superscript"/>
        </w:rPr>
        <w:t>ο</w:t>
      </w:r>
      <w:r>
        <w:rPr>
          <w:rFonts w:ascii="Garamond" w:hAnsi="Garamond"/>
        </w:rPr>
        <w:t>, περίοδος 4</w:t>
      </w:r>
      <w:r w:rsidRPr="00127C05">
        <w:rPr>
          <w:rFonts w:ascii="Garamond" w:hAnsi="Garamond"/>
          <w:vertAlign w:val="superscript"/>
        </w:rPr>
        <w:t>η</w:t>
      </w:r>
      <w:r>
        <w:rPr>
          <w:rFonts w:ascii="Garamond" w:hAnsi="Garamond"/>
        </w:rPr>
        <w:t>, αρ. φύλλου 7404, 17/8/1922, σ. 2</w:t>
      </w:r>
      <w:r w:rsidRPr="006C1A43">
        <w:rPr>
          <w:rFonts w:ascii="Garamond" w:hAnsi="Garamond"/>
        </w:rPr>
        <w:t>.</w:t>
      </w:r>
    </w:p>
  </w:footnote>
  <w:footnote w:id="754">
    <w:p w:rsidR="00E51DE6" w:rsidRPr="00DF6503" w:rsidRDefault="00E51DE6" w:rsidP="00B84FEB">
      <w:pPr>
        <w:spacing w:after="0"/>
        <w:jc w:val="both"/>
        <w:rPr>
          <w:rFonts w:ascii="Garamond" w:hAnsi="Garamond"/>
          <w:sz w:val="20"/>
          <w:szCs w:val="20"/>
          <w:highlight w:val="magenta"/>
        </w:rPr>
      </w:pPr>
      <w:r w:rsidRPr="00DF6503">
        <w:rPr>
          <w:rStyle w:val="a7"/>
          <w:rFonts w:ascii="Garamond" w:hAnsi="Garamond"/>
          <w:sz w:val="20"/>
          <w:szCs w:val="20"/>
        </w:rPr>
        <w:footnoteRef/>
      </w:r>
      <w:r w:rsidRPr="00DF6503">
        <w:rPr>
          <w:rFonts w:ascii="Garamond" w:hAnsi="Garamond"/>
          <w:sz w:val="20"/>
          <w:szCs w:val="20"/>
        </w:rPr>
        <w:t>. Ανώνυμος: «</w:t>
      </w:r>
      <w:r>
        <w:rPr>
          <w:rFonts w:ascii="Garamond" w:hAnsi="Garamond"/>
          <w:sz w:val="20"/>
          <w:szCs w:val="20"/>
        </w:rPr>
        <w:t>Θέατρα</w:t>
      </w:r>
      <w:r w:rsidRPr="00DF6503">
        <w:rPr>
          <w:rFonts w:ascii="Garamond" w:hAnsi="Garamond"/>
          <w:sz w:val="20"/>
          <w:szCs w:val="20"/>
        </w:rPr>
        <w:t>»,</w:t>
      </w:r>
      <w:r w:rsidRPr="00DF6503">
        <w:rPr>
          <w:rFonts w:ascii="Garamond" w:hAnsi="Garamond"/>
          <w:b/>
          <w:sz w:val="20"/>
          <w:szCs w:val="20"/>
        </w:rPr>
        <w:t xml:space="preserve"> </w:t>
      </w:r>
      <w:r w:rsidRPr="00DF6503">
        <w:rPr>
          <w:rFonts w:ascii="Garamond" w:hAnsi="Garamond"/>
          <w:i/>
          <w:sz w:val="20"/>
          <w:szCs w:val="20"/>
        </w:rPr>
        <w:t>Ριζοσπάστης</w:t>
      </w:r>
      <w:r w:rsidRPr="00DF6503">
        <w:rPr>
          <w:rFonts w:ascii="Garamond" w:hAnsi="Garamond"/>
          <w:sz w:val="20"/>
          <w:szCs w:val="20"/>
        </w:rPr>
        <w:t>, έτος ΣΤ΄, περίοδος Β</w:t>
      </w:r>
      <w:r w:rsidRPr="007A01B6">
        <w:rPr>
          <w:rFonts w:ascii="Garamond" w:hAnsi="Garamond"/>
          <w:sz w:val="20"/>
          <w:szCs w:val="20"/>
        </w:rPr>
        <w:t xml:space="preserve">΄, </w:t>
      </w:r>
      <w:r>
        <w:rPr>
          <w:rFonts w:ascii="Garamond" w:hAnsi="Garamond"/>
          <w:sz w:val="20"/>
          <w:szCs w:val="20"/>
        </w:rPr>
        <w:t>αρ. 2321, 27/6/</w:t>
      </w:r>
      <w:r w:rsidRPr="007A01B6">
        <w:rPr>
          <w:rFonts w:ascii="Garamond" w:hAnsi="Garamond"/>
          <w:sz w:val="20"/>
          <w:szCs w:val="20"/>
        </w:rPr>
        <w:t xml:space="preserve">1923, σ. 2˙ Ανώνυμος: «Θέατρα», </w:t>
      </w:r>
      <w:r w:rsidRPr="007A01B6">
        <w:rPr>
          <w:rFonts w:ascii="Garamond" w:hAnsi="Garamond"/>
          <w:i/>
          <w:sz w:val="20"/>
          <w:szCs w:val="20"/>
        </w:rPr>
        <w:t>Εμπρός</w:t>
      </w:r>
      <w:r w:rsidRPr="007A01B6">
        <w:rPr>
          <w:rFonts w:ascii="Garamond" w:hAnsi="Garamond"/>
          <w:sz w:val="20"/>
          <w:szCs w:val="20"/>
        </w:rPr>
        <w:t>, έτος 2</w:t>
      </w:r>
      <w:r>
        <w:rPr>
          <w:rFonts w:ascii="Garamond" w:hAnsi="Garamond"/>
          <w:sz w:val="20"/>
          <w:szCs w:val="20"/>
        </w:rPr>
        <w:t>7</w:t>
      </w:r>
      <w:r w:rsidRPr="007A01B6">
        <w:rPr>
          <w:rFonts w:ascii="Garamond" w:hAnsi="Garamond"/>
          <w:sz w:val="20"/>
          <w:szCs w:val="20"/>
          <w:vertAlign w:val="superscript"/>
        </w:rPr>
        <w:t>ο</w:t>
      </w:r>
      <w:r w:rsidRPr="007A01B6">
        <w:rPr>
          <w:rFonts w:ascii="Garamond" w:hAnsi="Garamond"/>
          <w:sz w:val="20"/>
          <w:szCs w:val="20"/>
        </w:rPr>
        <w:t xml:space="preserve">, αρ. </w:t>
      </w:r>
      <w:r>
        <w:rPr>
          <w:rFonts w:ascii="Garamond" w:hAnsi="Garamond"/>
          <w:sz w:val="20"/>
          <w:szCs w:val="20"/>
        </w:rPr>
        <w:t>9577</w:t>
      </w:r>
      <w:r w:rsidRPr="007A01B6">
        <w:rPr>
          <w:rFonts w:ascii="Garamond" w:hAnsi="Garamond"/>
          <w:sz w:val="20"/>
          <w:szCs w:val="20"/>
        </w:rPr>
        <w:t xml:space="preserve">, </w:t>
      </w:r>
      <w:r>
        <w:rPr>
          <w:rFonts w:ascii="Garamond" w:hAnsi="Garamond"/>
          <w:sz w:val="20"/>
          <w:szCs w:val="20"/>
        </w:rPr>
        <w:t>27/6/1923, σ. 4</w:t>
      </w:r>
      <w:r w:rsidRPr="00DF6503">
        <w:rPr>
          <w:rFonts w:ascii="Garamond" w:hAnsi="Garamond"/>
          <w:sz w:val="20"/>
          <w:szCs w:val="20"/>
        </w:rPr>
        <w:t>.</w:t>
      </w:r>
    </w:p>
  </w:footnote>
  <w:footnote w:id="755">
    <w:p w:rsidR="00E51DE6" w:rsidRPr="007A01B6" w:rsidRDefault="00E51DE6" w:rsidP="00B84FEB">
      <w:pPr>
        <w:pStyle w:val="a6"/>
        <w:jc w:val="both"/>
        <w:rPr>
          <w:rFonts w:ascii="Garamond" w:hAnsi="Garamond"/>
        </w:rPr>
      </w:pPr>
      <w:r w:rsidRPr="007A01B6">
        <w:rPr>
          <w:rStyle w:val="a7"/>
          <w:rFonts w:ascii="Garamond" w:hAnsi="Garamond"/>
        </w:rPr>
        <w:footnoteRef/>
      </w:r>
      <w:r w:rsidRPr="007A01B6">
        <w:rPr>
          <w:rFonts w:ascii="Garamond" w:hAnsi="Garamond"/>
        </w:rPr>
        <w:t xml:space="preserve">. Ανώνυμος: «Καλλιτεχνική κίνησις», </w:t>
      </w:r>
      <w:r w:rsidRPr="007A01B6">
        <w:rPr>
          <w:rFonts w:ascii="Garamond" w:hAnsi="Garamond"/>
          <w:i/>
        </w:rPr>
        <w:t>Εμπρός</w:t>
      </w:r>
      <w:r w:rsidRPr="007A01B6">
        <w:rPr>
          <w:rFonts w:ascii="Garamond" w:hAnsi="Garamond"/>
        </w:rPr>
        <w:t>, έτος 27</w:t>
      </w:r>
      <w:r w:rsidRPr="007A01B6">
        <w:rPr>
          <w:rFonts w:ascii="Garamond" w:hAnsi="Garamond"/>
          <w:vertAlign w:val="superscript"/>
        </w:rPr>
        <w:t>ο</w:t>
      </w:r>
      <w:r w:rsidRPr="007A01B6">
        <w:rPr>
          <w:rFonts w:ascii="Garamond" w:hAnsi="Garamond"/>
        </w:rPr>
        <w:t>, αρ. 9577, 27/6/1923, σ. 4</w:t>
      </w:r>
      <w:r>
        <w:rPr>
          <w:rFonts w:ascii="Garamond" w:hAnsi="Garamond"/>
        </w:rPr>
        <w:t>.</w:t>
      </w:r>
    </w:p>
  </w:footnote>
  <w:footnote w:id="756">
    <w:p w:rsidR="00E51DE6" w:rsidRPr="00113E3D" w:rsidRDefault="00E51DE6" w:rsidP="00B84FEB">
      <w:pPr>
        <w:spacing w:after="0"/>
        <w:jc w:val="both"/>
        <w:rPr>
          <w:rFonts w:ascii="Garamond" w:hAnsi="Garamond"/>
          <w:sz w:val="20"/>
          <w:szCs w:val="20"/>
        </w:rPr>
      </w:pPr>
      <w:r w:rsidRPr="008F3EAB">
        <w:rPr>
          <w:rStyle w:val="a7"/>
          <w:rFonts w:ascii="Garamond" w:hAnsi="Garamond"/>
          <w:sz w:val="20"/>
          <w:szCs w:val="20"/>
        </w:rPr>
        <w:footnoteRef/>
      </w:r>
      <w:r w:rsidRPr="008F3EAB">
        <w:rPr>
          <w:rFonts w:ascii="Garamond" w:hAnsi="Garamond"/>
          <w:sz w:val="20"/>
          <w:szCs w:val="20"/>
        </w:rPr>
        <w:t>. Ανώνυμος:</w:t>
      </w:r>
      <w:r w:rsidRPr="008F3EAB">
        <w:rPr>
          <w:rFonts w:ascii="Garamond" w:hAnsi="Garamond"/>
          <w:b/>
          <w:sz w:val="20"/>
          <w:szCs w:val="20"/>
        </w:rPr>
        <w:t xml:space="preserve"> </w:t>
      </w:r>
      <w:r w:rsidRPr="008F3EAB">
        <w:rPr>
          <w:rFonts w:ascii="Garamond" w:hAnsi="Garamond"/>
          <w:sz w:val="20"/>
          <w:szCs w:val="20"/>
        </w:rPr>
        <w:t>«Θέατρα»,</w:t>
      </w:r>
      <w:r w:rsidRPr="008F3EAB">
        <w:rPr>
          <w:rFonts w:ascii="Garamond" w:hAnsi="Garamond"/>
          <w:b/>
          <w:sz w:val="20"/>
          <w:szCs w:val="20"/>
        </w:rPr>
        <w:t xml:space="preserve"> </w:t>
      </w:r>
      <w:r w:rsidRPr="008F3EAB">
        <w:rPr>
          <w:rFonts w:ascii="Garamond" w:hAnsi="Garamond"/>
          <w:i/>
          <w:sz w:val="20"/>
          <w:szCs w:val="20"/>
        </w:rPr>
        <w:t>Ριζοσπάστης</w:t>
      </w:r>
      <w:r w:rsidRPr="008F3EAB">
        <w:rPr>
          <w:rFonts w:ascii="Garamond" w:hAnsi="Garamond"/>
          <w:sz w:val="20"/>
          <w:szCs w:val="20"/>
        </w:rPr>
        <w:t xml:space="preserve">, έτος ΣΤ΄, περίοδος </w:t>
      </w:r>
      <w:r w:rsidRPr="008F3EAB">
        <w:rPr>
          <w:rFonts w:ascii="Garamond" w:hAnsi="Garamond"/>
          <w:sz w:val="20"/>
          <w:szCs w:val="20"/>
          <w:lang w:val="en-US"/>
        </w:rPr>
        <w:t>B</w:t>
      </w:r>
      <w:r>
        <w:rPr>
          <w:rFonts w:ascii="Garamond" w:hAnsi="Garamond"/>
          <w:sz w:val="20"/>
          <w:szCs w:val="20"/>
        </w:rPr>
        <w:t>΄, αρ. 2114, 16/1/</w:t>
      </w:r>
      <w:r w:rsidRPr="008F3EAB">
        <w:rPr>
          <w:rFonts w:ascii="Garamond" w:hAnsi="Garamond"/>
          <w:sz w:val="20"/>
          <w:szCs w:val="20"/>
        </w:rPr>
        <w:t xml:space="preserve">1924, σ. 2˙ </w:t>
      </w:r>
      <w:r w:rsidRPr="00113E3D">
        <w:rPr>
          <w:rFonts w:ascii="Garamond" w:hAnsi="Garamond"/>
          <w:sz w:val="20"/>
          <w:szCs w:val="20"/>
        </w:rPr>
        <w:t>Ανώνυμος:</w:t>
      </w:r>
      <w:r w:rsidRPr="00113E3D">
        <w:rPr>
          <w:rFonts w:ascii="Garamond" w:hAnsi="Garamond"/>
          <w:b/>
          <w:sz w:val="20"/>
          <w:szCs w:val="20"/>
        </w:rPr>
        <w:t xml:space="preserve"> </w:t>
      </w:r>
      <w:r w:rsidRPr="00113E3D">
        <w:rPr>
          <w:rFonts w:ascii="Garamond" w:hAnsi="Garamond"/>
          <w:sz w:val="20"/>
          <w:szCs w:val="20"/>
        </w:rPr>
        <w:t>«Θέατρα»,</w:t>
      </w:r>
      <w:r w:rsidRPr="00113E3D">
        <w:rPr>
          <w:rFonts w:ascii="Garamond" w:hAnsi="Garamond"/>
          <w:b/>
          <w:sz w:val="20"/>
          <w:szCs w:val="20"/>
        </w:rPr>
        <w:t xml:space="preserve"> </w:t>
      </w:r>
      <w:r w:rsidRPr="00113E3D">
        <w:rPr>
          <w:rFonts w:ascii="Garamond" w:hAnsi="Garamond"/>
          <w:i/>
          <w:sz w:val="20"/>
          <w:szCs w:val="20"/>
        </w:rPr>
        <w:t>Ριζοσπάστης</w:t>
      </w:r>
      <w:r w:rsidRPr="00113E3D">
        <w:rPr>
          <w:rFonts w:ascii="Garamond" w:hAnsi="Garamond"/>
          <w:sz w:val="20"/>
          <w:szCs w:val="20"/>
        </w:rPr>
        <w:t xml:space="preserve">, έτος ΣΤ΄, περίοδος </w:t>
      </w:r>
      <w:r w:rsidRPr="00113E3D">
        <w:rPr>
          <w:rFonts w:ascii="Garamond" w:hAnsi="Garamond"/>
          <w:sz w:val="20"/>
          <w:szCs w:val="20"/>
          <w:lang w:val="en-US"/>
        </w:rPr>
        <w:t>B</w:t>
      </w:r>
      <w:r>
        <w:rPr>
          <w:rFonts w:ascii="Garamond" w:hAnsi="Garamond"/>
          <w:sz w:val="20"/>
          <w:szCs w:val="20"/>
        </w:rPr>
        <w:t>΄, 17/1/</w:t>
      </w:r>
      <w:r w:rsidRPr="00113E3D">
        <w:rPr>
          <w:rFonts w:ascii="Garamond" w:hAnsi="Garamond"/>
          <w:sz w:val="20"/>
          <w:szCs w:val="20"/>
        </w:rPr>
        <w:t xml:space="preserve">1924, σ. 2˙ Ανώνυμος: «Θέατρα», </w:t>
      </w:r>
      <w:r w:rsidRPr="00113E3D">
        <w:rPr>
          <w:rFonts w:ascii="Garamond" w:hAnsi="Garamond"/>
          <w:i/>
          <w:sz w:val="20"/>
          <w:szCs w:val="20"/>
        </w:rPr>
        <w:t>Σκριπ</w:t>
      </w:r>
      <w:r w:rsidRPr="00113E3D">
        <w:rPr>
          <w:rFonts w:ascii="Garamond" w:hAnsi="Garamond"/>
          <w:sz w:val="20"/>
          <w:szCs w:val="20"/>
        </w:rPr>
        <w:t>, έτος 29</w:t>
      </w:r>
      <w:r w:rsidRPr="00113E3D">
        <w:rPr>
          <w:rFonts w:ascii="Garamond" w:hAnsi="Garamond"/>
          <w:sz w:val="20"/>
          <w:szCs w:val="20"/>
          <w:vertAlign w:val="superscript"/>
        </w:rPr>
        <w:t>ο</w:t>
      </w:r>
      <w:r>
        <w:rPr>
          <w:rFonts w:ascii="Garamond" w:hAnsi="Garamond"/>
          <w:sz w:val="20"/>
          <w:szCs w:val="20"/>
        </w:rPr>
        <w:t>, περίοδος 5</w:t>
      </w:r>
      <w:r w:rsidRPr="00113E3D">
        <w:rPr>
          <w:rFonts w:ascii="Garamond" w:hAnsi="Garamond"/>
          <w:sz w:val="20"/>
          <w:szCs w:val="20"/>
          <w:vertAlign w:val="superscript"/>
        </w:rPr>
        <w:t>η</w:t>
      </w:r>
      <w:r w:rsidRPr="00113E3D">
        <w:rPr>
          <w:rFonts w:ascii="Garamond" w:hAnsi="Garamond"/>
          <w:sz w:val="20"/>
          <w:szCs w:val="20"/>
        </w:rPr>
        <w:t xml:space="preserve">, αρ. φύλλου </w:t>
      </w:r>
      <w:r>
        <w:rPr>
          <w:rFonts w:ascii="Garamond" w:hAnsi="Garamond"/>
          <w:sz w:val="20"/>
          <w:szCs w:val="20"/>
        </w:rPr>
        <w:t>7573, 17/1/1924, σ. 2</w:t>
      </w:r>
      <w:r w:rsidRPr="00113E3D">
        <w:rPr>
          <w:rFonts w:ascii="Garamond" w:hAnsi="Garamond"/>
          <w:sz w:val="20"/>
          <w:szCs w:val="20"/>
        </w:rPr>
        <w:t>.</w:t>
      </w:r>
    </w:p>
  </w:footnote>
  <w:footnote w:id="757">
    <w:p w:rsidR="00E51DE6" w:rsidRPr="00CF3881" w:rsidRDefault="00E51DE6" w:rsidP="00B84FEB">
      <w:pPr>
        <w:pStyle w:val="a6"/>
        <w:jc w:val="both"/>
        <w:rPr>
          <w:rFonts w:ascii="Garamond" w:hAnsi="Garamond"/>
        </w:rPr>
      </w:pPr>
      <w:r w:rsidRPr="00CF3881">
        <w:rPr>
          <w:rStyle w:val="a7"/>
          <w:rFonts w:ascii="Garamond" w:hAnsi="Garamond"/>
        </w:rPr>
        <w:footnoteRef/>
      </w:r>
      <w:r w:rsidRPr="00CF3881">
        <w:rPr>
          <w:rFonts w:ascii="Garamond" w:hAnsi="Garamond"/>
        </w:rPr>
        <w:t xml:space="preserve">. Πρόκειται για την Ισμήνη Οικονόμου, την Ντίνα Κούμα, τη Μαρία Νικολοπούλου, τον Γ. Ματσαίο, τον Στ. Δρόση, τον Γ. Συρίγο, την Ελένη Σκλαβούνου και τον Πάρι Χατζηπέτρου. Ανώνυμος: «Η δραματική του Ωδείου Πειραιώς», </w:t>
      </w:r>
      <w:r w:rsidRPr="00CF3881">
        <w:rPr>
          <w:rFonts w:ascii="Garamond" w:hAnsi="Garamond"/>
          <w:i/>
        </w:rPr>
        <w:t>Εμπρός</w:t>
      </w:r>
      <w:r w:rsidRPr="00CF3881">
        <w:rPr>
          <w:rFonts w:ascii="Garamond" w:hAnsi="Garamond"/>
        </w:rPr>
        <w:t>, έτος 28</w:t>
      </w:r>
      <w:r w:rsidRPr="00CF3881">
        <w:rPr>
          <w:rFonts w:ascii="Garamond" w:hAnsi="Garamond"/>
          <w:vertAlign w:val="superscript"/>
        </w:rPr>
        <w:t>ο</w:t>
      </w:r>
      <w:r w:rsidRPr="00CF3881">
        <w:rPr>
          <w:rFonts w:ascii="Garamond" w:hAnsi="Garamond"/>
        </w:rPr>
        <w:t xml:space="preserve">, αρ. 9777, σ. 2. </w:t>
      </w:r>
    </w:p>
  </w:footnote>
  <w:footnote w:id="758">
    <w:p w:rsidR="00E51DE6" w:rsidRPr="005D1469" w:rsidRDefault="00E51DE6" w:rsidP="00B84FEB">
      <w:pPr>
        <w:pStyle w:val="a6"/>
        <w:jc w:val="both"/>
        <w:rPr>
          <w:rFonts w:ascii="Garamond" w:hAnsi="Garamond"/>
        </w:rPr>
      </w:pPr>
      <w:r w:rsidRPr="005D1469">
        <w:rPr>
          <w:rStyle w:val="a7"/>
          <w:rFonts w:ascii="Garamond" w:hAnsi="Garamond"/>
        </w:rPr>
        <w:footnoteRef/>
      </w:r>
      <w:r w:rsidRPr="005D1469">
        <w:rPr>
          <w:rFonts w:ascii="Garamond" w:hAnsi="Garamond"/>
        </w:rPr>
        <w:t>.  Πηγή εύρεσης πληροφορίας: Αρχείο Θ. Ν. Συναδινού, Ελληνικό, Λογοτεχνικό και Ιστορικό Αρχείο, κωδικός: THP.THS.073a</w:t>
      </w:r>
    </w:p>
  </w:footnote>
  <w:footnote w:id="759">
    <w:p w:rsidR="00E51DE6" w:rsidRPr="003D409E" w:rsidRDefault="00E51DE6" w:rsidP="00B84FEB">
      <w:pPr>
        <w:pStyle w:val="a6"/>
        <w:jc w:val="both"/>
        <w:rPr>
          <w:rFonts w:ascii="Garamond" w:hAnsi="Garamond"/>
        </w:rPr>
      </w:pPr>
      <w:r w:rsidRPr="003D409E">
        <w:rPr>
          <w:rStyle w:val="a7"/>
          <w:rFonts w:ascii="Garamond" w:hAnsi="Garamond"/>
        </w:rPr>
        <w:footnoteRef/>
      </w:r>
      <w:r w:rsidRPr="003D409E">
        <w:rPr>
          <w:rFonts w:ascii="Garamond" w:hAnsi="Garamond"/>
        </w:rPr>
        <w:t xml:space="preserve">. </w:t>
      </w:r>
      <w:r w:rsidRPr="00113E3D">
        <w:rPr>
          <w:rFonts w:ascii="Garamond" w:hAnsi="Garamond"/>
        </w:rPr>
        <w:t xml:space="preserve">Ανώνυμος: «Θέατρα», </w:t>
      </w:r>
      <w:r w:rsidRPr="00113E3D">
        <w:rPr>
          <w:rFonts w:ascii="Garamond" w:hAnsi="Garamond"/>
          <w:i/>
        </w:rPr>
        <w:t>Σκριπ</w:t>
      </w:r>
      <w:r w:rsidRPr="00113E3D">
        <w:rPr>
          <w:rFonts w:ascii="Garamond" w:hAnsi="Garamond"/>
        </w:rPr>
        <w:t>, έτος 29</w:t>
      </w:r>
      <w:r w:rsidRPr="00113E3D">
        <w:rPr>
          <w:rFonts w:ascii="Garamond" w:hAnsi="Garamond"/>
          <w:vertAlign w:val="superscript"/>
        </w:rPr>
        <w:t>ο</w:t>
      </w:r>
      <w:r>
        <w:rPr>
          <w:rFonts w:ascii="Garamond" w:hAnsi="Garamond"/>
        </w:rPr>
        <w:t>, περίοδος 5</w:t>
      </w:r>
      <w:r w:rsidRPr="00113E3D">
        <w:rPr>
          <w:rFonts w:ascii="Garamond" w:hAnsi="Garamond"/>
          <w:vertAlign w:val="superscript"/>
        </w:rPr>
        <w:t>η</w:t>
      </w:r>
      <w:r w:rsidRPr="00113E3D">
        <w:rPr>
          <w:rFonts w:ascii="Garamond" w:hAnsi="Garamond"/>
        </w:rPr>
        <w:t xml:space="preserve">, αρ. φύλλου </w:t>
      </w:r>
      <w:r>
        <w:rPr>
          <w:rFonts w:ascii="Garamond" w:hAnsi="Garamond"/>
        </w:rPr>
        <w:t xml:space="preserve">7700, 6/6/1924, σ. 2˙ </w:t>
      </w:r>
      <w:r w:rsidRPr="00113E3D">
        <w:rPr>
          <w:rFonts w:ascii="Garamond" w:hAnsi="Garamond"/>
        </w:rPr>
        <w:t xml:space="preserve">Ανώνυμος: «Θέατρα», </w:t>
      </w:r>
      <w:r w:rsidRPr="00113E3D">
        <w:rPr>
          <w:rFonts w:ascii="Garamond" w:hAnsi="Garamond"/>
          <w:i/>
        </w:rPr>
        <w:t>Σκριπ</w:t>
      </w:r>
      <w:r w:rsidRPr="00113E3D">
        <w:rPr>
          <w:rFonts w:ascii="Garamond" w:hAnsi="Garamond"/>
        </w:rPr>
        <w:t>, έτος 29</w:t>
      </w:r>
      <w:r w:rsidRPr="00113E3D">
        <w:rPr>
          <w:rFonts w:ascii="Garamond" w:hAnsi="Garamond"/>
          <w:vertAlign w:val="superscript"/>
        </w:rPr>
        <w:t>ο</w:t>
      </w:r>
      <w:r>
        <w:rPr>
          <w:rFonts w:ascii="Garamond" w:hAnsi="Garamond"/>
        </w:rPr>
        <w:t>, περίοδος 5</w:t>
      </w:r>
      <w:r w:rsidRPr="00113E3D">
        <w:rPr>
          <w:rFonts w:ascii="Garamond" w:hAnsi="Garamond"/>
          <w:vertAlign w:val="superscript"/>
        </w:rPr>
        <w:t>η</w:t>
      </w:r>
      <w:r w:rsidRPr="00113E3D">
        <w:rPr>
          <w:rFonts w:ascii="Garamond" w:hAnsi="Garamond"/>
        </w:rPr>
        <w:t xml:space="preserve">, αρ. φύλλου </w:t>
      </w:r>
      <w:r>
        <w:rPr>
          <w:rFonts w:ascii="Garamond" w:hAnsi="Garamond"/>
        </w:rPr>
        <w:t>7701, 7/6/1924, σ. 4</w:t>
      </w:r>
      <w:r w:rsidRPr="003D409E">
        <w:rPr>
          <w:rFonts w:ascii="Garamond" w:hAnsi="Garamond"/>
        </w:rPr>
        <w:t>.</w:t>
      </w:r>
    </w:p>
  </w:footnote>
  <w:footnote w:id="760">
    <w:p w:rsidR="00E51DE6" w:rsidRPr="002C72FE" w:rsidRDefault="00E51DE6" w:rsidP="00B84FEB">
      <w:pPr>
        <w:pStyle w:val="a6"/>
        <w:jc w:val="both"/>
        <w:rPr>
          <w:rFonts w:ascii="Garamond" w:hAnsi="Garamond"/>
          <w:highlight w:val="magenta"/>
        </w:rPr>
      </w:pPr>
      <w:r w:rsidRPr="00A01E91">
        <w:rPr>
          <w:rStyle w:val="a7"/>
          <w:rFonts w:ascii="Garamond" w:hAnsi="Garamond"/>
        </w:rPr>
        <w:footnoteRef/>
      </w:r>
      <w:r w:rsidRPr="00A01E91">
        <w:rPr>
          <w:rFonts w:ascii="Garamond" w:hAnsi="Garamond"/>
        </w:rPr>
        <w:t xml:space="preserve">. Πηγή εύρεσης πληροφορίας: Αρχείο Θεατρικού Μουσείου. Κωδικός προγράμματος: 4873 και θέση: 39/1. </w:t>
      </w:r>
      <w:r>
        <w:rPr>
          <w:rFonts w:ascii="Garamond" w:hAnsi="Garamond"/>
        </w:rPr>
        <w:t xml:space="preserve">Επίσης βλ. </w:t>
      </w:r>
      <w:r w:rsidRPr="002C72FE">
        <w:rPr>
          <w:rFonts w:ascii="Garamond" w:hAnsi="Garamond"/>
        </w:rPr>
        <w:t xml:space="preserve">Ανώνυμος: «Θέατρα», </w:t>
      </w:r>
      <w:r w:rsidRPr="002C72FE">
        <w:rPr>
          <w:rFonts w:ascii="Garamond" w:hAnsi="Garamond"/>
          <w:i/>
        </w:rPr>
        <w:t>Σκριπ</w:t>
      </w:r>
      <w:r w:rsidRPr="002C72FE">
        <w:rPr>
          <w:rFonts w:ascii="Garamond" w:hAnsi="Garamond"/>
        </w:rPr>
        <w:t>,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sidRPr="002C72FE">
        <w:rPr>
          <w:rFonts w:ascii="Garamond" w:hAnsi="Garamond"/>
        </w:rPr>
        <w:t xml:space="preserve">, αρ. φύλλου 7850, 2/11/1924, σ. 5˙ Ανώνυμος: «Θέατρα», </w:t>
      </w:r>
      <w:r w:rsidRPr="002C72FE">
        <w:rPr>
          <w:rFonts w:ascii="Garamond" w:hAnsi="Garamond"/>
          <w:i/>
        </w:rPr>
        <w:t>Σκριπ</w:t>
      </w:r>
      <w:r w:rsidRPr="002C72FE">
        <w:rPr>
          <w:rFonts w:ascii="Garamond" w:hAnsi="Garamond"/>
        </w:rPr>
        <w:t>, 3/11/1924,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sidRPr="002C72FE">
        <w:rPr>
          <w:rFonts w:ascii="Garamond" w:hAnsi="Garamond"/>
        </w:rPr>
        <w:t xml:space="preserve">, αρ. φύλλου 7851, σ. 5˙ Ανώνυμος: «Θέατρα», </w:t>
      </w:r>
      <w:r w:rsidRPr="002C72FE">
        <w:rPr>
          <w:rFonts w:ascii="Garamond" w:hAnsi="Garamond"/>
          <w:i/>
        </w:rPr>
        <w:t>Σκριπ</w:t>
      </w:r>
      <w:r w:rsidRPr="002C72FE">
        <w:rPr>
          <w:rFonts w:ascii="Garamond" w:hAnsi="Garamond"/>
        </w:rPr>
        <w:t>, 4/11/1924,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sidRPr="002C72FE">
        <w:rPr>
          <w:rFonts w:ascii="Garamond" w:hAnsi="Garamond"/>
        </w:rPr>
        <w:t xml:space="preserve">, αρ. φύλλου 7952, σ. 5˙ Ανώνυμος: «Θέατρα», </w:t>
      </w:r>
      <w:r w:rsidRPr="002C72FE">
        <w:rPr>
          <w:rFonts w:ascii="Garamond" w:hAnsi="Garamond"/>
          <w:i/>
        </w:rPr>
        <w:t>Σκριπ</w:t>
      </w:r>
      <w:r w:rsidRPr="002C72FE">
        <w:rPr>
          <w:rFonts w:ascii="Garamond" w:hAnsi="Garamond"/>
        </w:rPr>
        <w:t>, 5/11/1924,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sidRPr="002C72FE">
        <w:rPr>
          <w:rFonts w:ascii="Garamond" w:hAnsi="Garamond"/>
        </w:rPr>
        <w:t xml:space="preserve">, αρ. φύλλου 7953, σ. 5˙ Ανώνυμος: «Θέατρα», </w:t>
      </w:r>
      <w:r w:rsidRPr="002C72FE">
        <w:rPr>
          <w:rFonts w:ascii="Garamond" w:hAnsi="Garamond"/>
          <w:i/>
        </w:rPr>
        <w:t>Σκριπ</w:t>
      </w:r>
      <w:r w:rsidRPr="002C72FE">
        <w:rPr>
          <w:rFonts w:ascii="Garamond" w:hAnsi="Garamond"/>
        </w:rPr>
        <w:t>, 6/11/1924,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Pr>
          <w:rFonts w:ascii="Garamond" w:hAnsi="Garamond"/>
        </w:rPr>
        <w:t xml:space="preserve">, αρ. φύλλου 7954, σ. 5˙ </w:t>
      </w:r>
      <w:r w:rsidRPr="007A01B6">
        <w:rPr>
          <w:rFonts w:ascii="Garamond" w:hAnsi="Garamond"/>
        </w:rPr>
        <w:t>Ανώνυμος: «</w:t>
      </w:r>
      <w:r>
        <w:rPr>
          <w:rFonts w:ascii="Garamond" w:hAnsi="Garamond"/>
        </w:rPr>
        <w:t>Θέατρα</w:t>
      </w:r>
      <w:r w:rsidRPr="007A01B6">
        <w:rPr>
          <w:rFonts w:ascii="Garamond" w:hAnsi="Garamond"/>
        </w:rPr>
        <w:t xml:space="preserve">», </w:t>
      </w:r>
      <w:r w:rsidRPr="007A01B6">
        <w:rPr>
          <w:rFonts w:ascii="Garamond" w:hAnsi="Garamond"/>
          <w:i/>
        </w:rPr>
        <w:t>Εμπρός</w:t>
      </w:r>
      <w:r w:rsidRPr="007A01B6">
        <w:rPr>
          <w:rFonts w:ascii="Garamond" w:hAnsi="Garamond"/>
        </w:rPr>
        <w:t>, έτος 2</w:t>
      </w:r>
      <w:r>
        <w:rPr>
          <w:rFonts w:ascii="Garamond" w:hAnsi="Garamond"/>
        </w:rPr>
        <w:t>8</w:t>
      </w:r>
      <w:r w:rsidRPr="007A01B6">
        <w:rPr>
          <w:rFonts w:ascii="Garamond" w:hAnsi="Garamond"/>
          <w:vertAlign w:val="superscript"/>
        </w:rPr>
        <w:t>ο</w:t>
      </w:r>
      <w:r w:rsidRPr="007A01B6">
        <w:rPr>
          <w:rFonts w:ascii="Garamond" w:hAnsi="Garamond"/>
        </w:rPr>
        <w:t xml:space="preserve">, αρ. </w:t>
      </w:r>
      <w:r>
        <w:rPr>
          <w:rFonts w:ascii="Garamond" w:hAnsi="Garamond"/>
        </w:rPr>
        <w:t>φύλλου 10063</w:t>
      </w:r>
      <w:r w:rsidRPr="007A01B6">
        <w:rPr>
          <w:rFonts w:ascii="Garamond" w:hAnsi="Garamond"/>
        </w:rPr>
        <w:t>,</w:t>
      </w:r>
      <w:r>
        <w:rPr>
          <w:rFonts w:ascii="Garamond" w:hAnsi="Garamond"/>
        </w:rPr>
        <w:t xml:space="preserve"> 2/11/1924, σ. 2. </w:t>
      </w:r>
    </w:p>
  </w:footnote>
  <w:footnote w:id="761">
    <w:p w:rsidR="00E51DE6" w:rsidRPr="002C72FE" w:rsidRDefault="00E51DE6" w:rsidP="00B84FEB">
      <w:pPr>
        <w:pStyle w:val="a6"/>
        <w:jc w:val="both"/>
        <w:rPr>
          <w:rFonts w:ascii="Garamond" w:hAnsi="Garamond"/>
        </w:rPr>
      </w:pPr>
      <w:r w:rsidRPr="002C72FE">
        <w:rPr>
          <w:rStyle w:val="a7"/>
          <w:rFonts w:ascii="Garamond" w:hAnsi="Garamond"/>
        </w:rPr>
        <w:footnoteRef/>
      </w:r>
      <w:r w:rsidRPr="002C72FE">
        <w:rPr>
          <w:rFonts w:ascii="Garamond" w:hAnsi="Garamond"/>
        </w:rPr>
        <w:t>. Ανώνυ</w:t>
      </w:r>
      <w:r>
        <w:rPr>
          <w:rFonts w:ascii="Garamond" w:hAnsi="Garamond"/>
        </w:rPr>
        <w:t>μ</w:t>
      </w:r>
      <w:r w:rsidRPr="002C72FE">
        <w:rPr>
          <w:rFonts w:ascii="Garamond" w:hAnsi="Garamond"/>
        </w:rPr>
        <w:t xml:space="preserve">ος: «Θέατρα», </w:t>
      </w:r>
      <w:r w:rsidRPr="002C72FE">
        <w:rPr>
          <w:rFonts w:ascii="Garamond" w:hAnsi="Garamond"/>
          <w:i/>
        </w:rPr>
        <w:t>Σκριπ</w:t>
      </w:r>
      <w:r w:rsidRPr="002C72FE">
        <w:rPr>
          <w:rFonts w:ascii="Garamond" w:hAnsi="Garamond"/>
        </w:rPr>
        <w:t>, 1/11/1924, έτος 29</w:t>
      </w:r>
      <w:r w:rsidRPr="002C72FE">
        <w:rPr>
          <w:rFonts w:ascii="Garamond" w:hAnsi="Garamond"/>
          <w:vertAlign w:val="superscript"/>
        </w:rPr>
        <w:t>ο</w:t>
      </w:r>
      <w:r w:rsidRPr="002C72FE">
        <w:rPr>
          <w:rFonts w:ascii="Garamond" w:hAnsi="Garamond"/>
        </w:rPr>
        <w:t>, περίοδος 6</w:t>
      </w:r>
      <w:r w:rsidRPr="002C72FE">
        <w:rPr>
          <w:rFonts w:ascii="Garamond" w:hAnsi="Garamond"/>
          <w:vertAlign w:val="superscript"/>
        </w:rPr>
        <w:t>η</w:t>
      </w:r>
      <w:r w:rsidRPr="002C72FE">
        <w:rPr>
          <w:rFonts w:ascii="Garamond" w:hAnsi="Garamond"/>
        </w:rPr>
        <w:t>, αρ. φύλλου 7849, σ. 5.</w:t>
      </w:r>
    </w:p>
  </w:footnote>
  <w:footnote w:id="762">
    <w:p w:rsidR="00E51DE6" w:rsidRPr="00661424" w:rsidRDefault="00E51DE6" w:rsidP="00B84FEB">
      <w:pPr>
        <w:pStyle w:val="a6"/>
        <w:jc w:val="both"/>
        <w:rPr>
          <w:rFonts w:ascii="Garamond" w:hAnsi="Garamond"/>
        </w:rPr>
      </w:pPr>
      <w:r w:rsidRPr="00661424">
        <w:rPr>
          <w:rStyle w:val="a7"/>
          <w:rFonts w:ascii="Garamond" w:hAnsi="Garamond"/>
        </w:rPr>
        <w:footnoteRef/>
      </w:r>
      <w:r w:rsidRPr="00661424">
        <w:rPr>
          <w:rFonts w:ascii="Garamond" w:hAnsi="Garamond"/>
        </w:rPr>
        <w:t xml:space="preserve">. Ανώνυμος: «Θέατρα», </w:t>
      </w:r>
      <w:r w:rsidRPr="00661424">
        <w:rPr>
          <w:rFonts w:ascii="Garamond" w:hAnsi="Garamond"/>
          <w:i/>
        </w:rPr>
        <w:t>Εμπρός</w:t>
      </w:r>
      <w:r w:rsidRPr="00661424">
        <w:rPr>
          <w:rFonts w:ascii="Garamond" w:hAnsi="Garamond"/>
        </w:rPr>
        <w:t>, έτος 29</w:t>
      </w:r>
      <w:r w:rsidRPr="00661424">
        <w:rPr>
          <w:rFonts w:ascii="Garamond" w:hAnsi="Garamond"/>
          <w:vertAlign w:val="superscript"/>
        </w:rPr>
        <w:t>ο</w:t>
      </w:r>
      <w:r w:rsidRPr="00661424">
        <w:rPr>
          <w:rFonts w:ascii="Garamond" w:hAnsi="Garamond"/>
        </w:rPr>
        <w:t xml:space="preserve">, αρ. 10320, </w:t>
      </w:r>
      <w:r>
        <w:rPr>
          <w:rFonts w:ascii="Garamond" w:hAnsi="Garamond"/>
        </w:rPr>
        <w:t>30/7/1925, σ. 2</w:t>
      </w:r>
      <w:r w:rsidRPr="00661424">
        <w:rPr>
          <w:rFonts w:ascii="Garamond" w:hAnsi="Garamond"/>
        </w:rPr>
        <w:t>.</w:t>
      </w:r>
    </w:p>
  </w:footnote>
  <w:footnote w:id="763">
    <w:p w:rsidR="00E51DE6" w:rsidRPr="00DC101F" w:rsidRDefault="00E51DE6" w:rsidP="00B84FEB">
      <w:pPr>
        <w:pStyle w:val="a6"/>
        <w:jc w:val="both"/>
        <w:rPr>
          <w:rFonts w:ascii="Garamond" w:hAnsi="Garamond"/>
        </w:rPr>
      </w:pPr>
      <w:r w:rsidRPr="00A01E91">
        <w:rPr>
          <w:rStyle w:val="a7"/>
          <w:rFonts w:ascii="Garamond" w:hAnsi="Garamond"/>
        </w:rPr>
        <w:footnoteRef/>
      </w:r>
      <w:r w:rsidRPr="00A01E91">
        <w:rPr>
          <w:rFonts w:ascii="Garamond" w:hAnsi="Garamond"/>
        </w:rPr>
        <w:t xml:space="preserve">. Πηγή εύρεσης πληροφορίας: Αρχείο Θεατρικού Μουσείου. Κωδικός προγράμματος: 4871 και θέση: 39/2. </w:t>
      </w:r>
    </w:p>
  </w:footnote>
  <w:footnote w:id="764">
    <w:p w:rsidR="00E51DE6" w:rsidRPr="004515F7" w:rsidRDefault="00E51DE6" w:rsidP="00B84FEB">
      <w:pPr>
        <w:pStyle w:val="a6"/>
        <w:jc w:val="both"/>
        <w:rPr>
          <w:rFonts w:ascii="Garamond" w:hAnsi="Garamond"/>
        </w:rPr>
      </w:pPr>
      <w:r w:rsidRPr="004515F7">
        <w:rPr>
          <w:rStyle w:val="a7"/>
          <w:rFonts w:ascii="Garamond" w:hAnsi="Garamond"/>
        </w:rPr>
        <w:footnoteRef/>
      </w:r>
      <w:r w:rsidRPr="004515F7">
        <w:rPr>
          <w:rFonts w:ascii="Garamond" w:hAnsi="Garamond"/>
        </w:rPr>
        <w:t xml:space="preserve">. </w:t>
      </w:r>
      <w:r w:rsidRPr="00113E3D">
        <w:rPr>
          <w:rFonts w:ascii="Garamond" w:hAnsi="Garamond"/>
        </w:rPr>
        <w:t xml:space="preserve">Ανώνυμος: «Θέατρα», </w:t>
      </w:r>
      <w:r w:rsidRPr="00113E3D">
        <w:rPr>
          <w:rFonts w:ascii="Garamond" w:hAnsi="Garamond"/>
          <w:i/>
        </w:rPr>
        <w:t>Σκριπ</w:t>
      </w:r>
      <w:r>
        <w:rPr>
          <w:rFonts w:ascii="Garamond" w:hAnsi="Garamond"/>
        </w:rPr>
        <w:t>, έτος 31</w:t>
      </w:r>
      <w:r w:rsidRPr="00113E3D">
        <w:rPr>
          <w:rFonts w:ascii="Garamond" w:hAnsi="Garamond"/>
          <w:vertAlign w:val="superscript"/>
        </w:rPr>
        <w:t>ο</w:t>
      </w:r>
      <w:r>
        <w:rPr>
          <w:rFonts w:ascii="Garamond" w:hAnsi="Garamond"/>
        </w:rPr>
        <w:t>, περίοδος 5</w:t>
      </w:r>
      <w:r w:rsidRPr="00113E3D">
        <w:rPr>
          <w:rFonts w:ascii="Garamond" w:hAnsi="Garamond"/>
          <w:vertAlign w:val="superscript"/>
        </w:rPr>
        <w:t>η</w:t>
      </w:r>
      <w:r w:rsidRPr="00113E3D">
        <w:rPr>
          <w:rFonts w:ascii="Garamond" w:hAnsi="Garamond"/>
        </w:rPr>
        <w:t xml:space="preserve">, αρ. φύλλου </w:t>
      </w:r>
      <w:r w:rsidRPr="009F68EB">
        <w:rPr>
          <w:rFonts w:ascii="Garamond" w:hAnsi="Garamond"/>
        </w:rPr>
        <w:t xml:space="preserve">8345, 29/7/1926, </w:t>
      </w:r>
      <w:r>
        <w:rPr>
          <w:rFonts w:ascii="Garamond" w:hAnsi="Garamond"/>
        </w:rPr>
        <w:t>σ</w:t>
      </w:r>
      <w:r w:rsidRPr="009F68EB">
        <w:rPr>
          <w:rFonts w:ascii="Garamond" w:hAnsi="Garamond"/>
        </w:rPr>
        <w:t xml:space="preserve">. </w:t>
      </w:r>
      <w:r>
        <w:rPr>
          <w:rFonts w:ascii="Garamond" w:hAnsi="Garamond"/>
        </w:rPr>
        <w:t>3˙</w:t>
      </w:r>
      <w:r w:rsidRPr="009F68EB">
        <w:rPr>
          <w:rFonts w:ascii="Garamond" w:hAnsi="Garamond"/>
        </w:rPr>
        <w:t xml:space="preserve"> </w:t>
      </w:r>
      <w:r w:rsidRPr="00661424">
        <w:rPr>
          <w:rFonts w:ascii="Garamond" w:hAnsi="Garamond"/>
        </w:rPr>
        <w:t xml:space="preserve">Ανώνυμος: «Θέατρα», </w:t>
      </w:r>
      <w:r w:rsidRPr="00661424">
        <w:rPr>
          <w:rFonts w:ascii="Garamond" w:hAnsi="Garamond"/>
          <w:i/>
        </w:rPr>
        <w:t>Εμπρός</w:t>
      </w:r>
      <w:r w:rsidRPr="00661424">
        <w:rPr>
          <w:rFonts w:ascii="Garamond" w:hAnsi="Garamond"/>
        </w:rPr>
        <w:t>, έτος 29</w:t>
      </w:r>
      <w:r w:rsidRPr="00661424">
        <w:rPr>
          <w:rFonts w:ascii="Garamond" w:hAnsi="Garamond"/>
          <w:vertAlign w:val="superscript"/>
        </w:rPr>
        <w:t>ο</w:t>
      </w:r>
      <w:r w:rsidRPr="00661424">
        <w:rPr>
          <w:rFonts w:ascii="Garamond" w:hAnsi="Garamond"/>
        </w:rPr>
        <w:t>, αρ.</w:t>
      </w:r>
      <w:r>
        <w:rPr>
          <w:rFonts w:ascii="Garamond" w:hAnsi="Garamond"/>
        </w:rPr>
        <w:t xml:space="preserve"> 29/7/1926, σ. 2. </w:t>
      </w:r>
    </w:p>
  </w:footnote>
  <w:footnote w:id="765">
    <w:p w:rsidR="00E51DE6" w:rsidRDefault="00E51DE6" w:rsidP="000F356B">
      <w:pPr>
        <w:pStyle w:val="a6"/>
        <w:jc w:val="both"/>
      </w:pPr>
      <w:r>
        <w:rPr>
          <w:rStyle w:val="a7"/>
        </w:rPr>
        <w:footnoteRef/>
      </w:r>
      <w:r>
        <w:t xml:space="preserve">. </w:t>
      </w:r>
      <w:r>
        <w:rPr>
          <w:rFonts w:ascii="Garamond" w:hAnsi="Garamond"/>
        </w:rPr>
        <w:t>Σχετικά με τις παραστάσεις στο «Θέατρο Απόλλων» της Σύρου κατά τον 19</w:t>
      </w:r>
      <w:r w:rsidRPr="000F356B">
        <w:rPr>
          <w:rFonts w:ascii="Garamond" w:hAnsi="Garamond"/>
          <w:vertAlign w:val="superscript"/>
        </w:rPr>
        <w:t>ο</w:t>
      </w:r>
      <w:r>
        <w:rPr>
          <w:rFonts w:ascii="Garamond" w:hAnsi="Garamond"/>
        </w:rPr>
        <w:t xml:space="preserve"> αιώνα βλ.: </w:t>
      </w:r>
      <w:r>
        <w:rPr>
          <w:rFonts w:ascii="Garamond" w:hAnsi="Garamond" w:cs="Arial"/>
          <w:color w:val="000000"/>
          <w:shd w:val="clear" w:color="auto" w:fill="FFFFFF"/>
        </w:rPr>
        <w:t>Δήμου Μιχαήλ:</w:t>
      </w:r>
      <w:r w:rsidRPr="00606E8E">
        <w:rPr>
          <w:rStyle w:val="apple-converted-space"/>
          <w:rFonts w:ascii="Garamond" w:hAnsi="Garamond" w:cs="Arial"/>
          <w:color w:val="000000"/>
          <w:shd w:val="clear" w:color="auto" w:fill="FFFFFF"/>
        </w:rPr>
        <w:t> </w:t>
      </w:r>
      <w:r w:rsidRPr="00606E8E">
        <w:rPr>
          <w:rStyle w:val="a4"/>
          <w:rFonts w:ascii="Garamond" w:hAnsi="Garamond" w:cs="Arial"/>
          <w:color w:val="000000"/>
          <w:shd w:val="clear" w:color="auto" w:fill="FFFFFF"/>
        </w:rPr>
        <w:t>Η θεατρική κίνηση  στην Ερμούπολη  Σύρου από την ίδρυση του θεάτρου Απόλλων μέχρι τις αρχές του 20</w:t>
      </w:r>
      <w:r w:rsidRPr="00606E8E">
        <w:rPr>
          <w:rStyle w:val="a4"/>
          <w:rFonts w:ascii="Garamond" w:hAnsi="Garamond" w:cs="Arial"/>
          <w:color w:val="000000"/>
          <w:shd w:val="clear" w:color="auto" w:fill="FFFFFF"/>
          <w:vertAlign w:val="superscript"/>
        </w:rPr>
        <w:t>ού</w:t>
      </w:r>
      <w:r w:rsidRPr="00606E8E">
        <w:rPr>
          <w:rStyle w:val="apple-converted-space"/>
          <w:rFonts w:ascii="Garamond" w:hAnsi="Garamond" w:cs="Arial"/>
          <w:i/>
          <w:iCs/>
          <w:color w:val="000000"/>
          <w:shd w:val="clear" w:color="auto" w:fill="FFFFFF"/>
        </w:rPr>
        <w:t> </w:t>
      </w:r>
      <w:r w:rsidRPr="00606E8E">
        <w:rPr>
          <w:rStyle w:val="a4"/>
          <w:rFonts w:ascii="Garamond" w:hAnsi="Garamond" w:cs="Arial"/>
          <w:color w:val="000000"/>
          <w:shd w:val="clear" w:color="auto" w:fill="FFFFFF"/>
        </w:rPr>
        <w:t>αιώνα  (1861-1904)</w:t>
      </w:r>
      <w:r w:rsidRPr="00606E8E">
        <w:rPr>
          <w:rStyle w:val="a4"/>
          <w:rFonts w:ascii="Garamond" w:hAnsi="Garamond" w:cs="Arial"/>
          <w:i w:val="0"/>
          <w:color w:val="000000"/>
          <w:shd w:val="clear" w:color="auto" w:fill="FFFFFF"/>
        </w:rPr>
        <w:t>, Διδακτορική Διατριβή</w:t>
      </w:r>
      <w:r>
        <w:rPr>
          <w:rStyle w:val="a4"/>
          <w:rFonts w:ascii="Garamond" w:hAnsi="Garamond" w:cs="Arial"/>
          <w:i w:val="0"/>
          <w:color w:val="000000"/>
          <w:shd w:val="clear" w:color="auto" w:fill="FFFFFF"/>
        </w:rPr>
        <w:t>, Τμήμα Θεατρικών Σπουδών, ΕΚΠΑ, και ειδικά σσ. 887-950.</w:t>
      </w:r>
    </w:p>
  </w:footnote>
  <w:footnote w:id="766">
    <w:p w:rsidR="00E51DE6" w:rsidRPr="008F27F7" w:rsidRDefault="00E51DE6" w:rsidP="00B84FEB">
      <w:pPr>
        <w:pStyle w:val="a6"/>
        <w:jc w:val="both"/>
        <w:rPr>
          <w:rFonts w:ascii="Garamond" w:hAnsi="Garamond"/>
        </w:rPr>
      </w:pPr>
      <w:r w:rsidRPr="008A0AC5">
        <w:rPr>
          <w:rStyle w:val="a7"/>
          <w:rFonts w:ascii="Garamond" w:hAnsi="Garamond"/>
        </w:rPr>
        <w:footnoteRef/>
      </w:r>
      <w:r w:rsidRPr="008A0AC5">
        <w:rPr>
          <w:rFonts w:ascii="Garamond" w:hAnsi="Garamond"/>
        </w:rPr>
        <w:t>.  Πηγή εύρεσης πληροφορίας: Αρχείο Θεατρικού Μουσείου. Κωδικός προγράμματος: 951 και θέση: 3/1</w:t>
      </w:r>
      <w:r>
        <w:rPr>
          <w:rFonts w:ascii="Garamond" w:hAnsi="Garamond"/>
        </w:rPr>
        <w:t>5, 1/</w:t>
      </w:r>
      <w:r w:rsidRPr="008F27F7">
        <w:rPr>
          <w:rFonts w:ascii="Garamond" w:hAnsi="Garamond"/>
        </w:rPr>
        <w:t xml:space="preserve">593. </w:t>
      </w:r>
    </w:p>
  </w:footnote>
  <w:footnote w:id="767">
    <w:p w:rsidR="00E51DE6" w:rsidRPr="006123E4" w:rsidRDefault="00E51DE6" w:rsidP="00B84FEB">
      <w:pPr>
        <w:pStyle w:val="a6"/>
        <w:jc w:val="both"/>
        <w:rPr>
          <w:rFonts w:ascii="Garamond" w:hAnsi="Garamond"/>
        </w:rPr>
      </w:pPr>
      <w:r w:rsidRPr="006123E4">
        <w:rPr>
          <w:rStyle w:val="a7"/>
          <w:rFonts w:ascii="Garamond" w:hAnsi="Garamond"/>
        </w:rPr>
        <w:footnoteRef/>
      </w:r>
      <w:r w:rsidRPr="006123E4">
        <w:rPr>
          <w:rFonts w:ascii="Garamond" w:hAnsi="Garamond"/>
        </w:rPr>
        <w:t>.</w:t>
      </w:r>
      <w:r>
        <w:rPr>
          <w:rFonts w:ascii="Garamond" w:hAnsi="Garamond"/>
        </w:rPr>
        <w:t xml:space="preserve"> </w:t>
      </w:r>
      <w:r w:rsidRPr="00CF3881">
        <w:rPr>
          <w:rFonts w:ascii="Garamond" w:hAnsi="Garamond"/>
        </w:rPr>
        <w:t>Στην παράσταση πρωταγωνιστούν η Αθ. Μουστάκα στον ρόλο της Μαρίας, η Ε. Παυλογιάννη στον ρόλο της Τζίνα, η Ν. Παπαδοπούλου στον ρόλο της διευθύντριας, ο Ε. Δαμιανός στον ρόλο του Κόντε Φιλίππου, ο Ι. Σπαρίδης στον ρόλο του Παλόνε, ο Ι. Ρούσσος στον ρόλο του Τζάκομο, και ο Μ. Παπαδάκης στον ρόλο του Γκουιντόνι.</w:t>
      </w:r>
      <w:r>
        <w:rPr>
          <w:rFonts w:ascii="Garamond" w:hAnsi="Garamond"/>
          <w:sz w:val="28"/>
          <w:szCs w:val="28"/>
        </w:rPr>
        <w:t xml:space="preserve"> </w:t>
      </w:r>
      <w:r>
        <w:rPr>
          <w:rFonts w:ascii="Garamond" w:hAnsi="Garamond"/>
        </w:rPr>
        <w:t>Παρασκηνιακός: «Παρασκήνια</w:t>
      </w:r>
      <w:r w:rsidRPr="006123E4">
        <w:rPr>
          <w:rFonts w:ascii="Garamond" w:hAnsi="Garamond"/>
        </w:rPr>
        <w:t xml:space="preserve">», </w:t>
      </w:r>
      <w:r w:rsidRPr="006123E4">
        <w:rPr>
          <w:rFonts w:ascii="Garamond" w:hAnsi="Garamond"/>
          <w:i/>
        </w:rPr>
        <w:t>Σκριπ</w:t>
      </w:r>
      <w:r w:rsidRPr="006123E4">
        <w:rPr>
          <w:rFonts w:ascii="Garamond" w:hAnsi="Garamond"/>
        </w:rPr>
        <w:t>, έτος 32</w:t>
      </w:r>
      <w:r w:rsidRPr="006123E4">
        <w:rPr>
          <w:rFonts w:ascii="Garamond" w:hAnsi="Garamond"/>
          <w:vertAlign w:val="superscript"/>
        </w:rPr>
        <w:t>ο</w:t>
      </w:r>
      <w:r w:rsidRPr="006123E4">
        <w:rPr>
          <w:rFonts w:ascii="Garamond" w:hAnsi="Garamond"/>
        </w:rPr>
        <w:t>, περίοδος 5</w:t>
      </w:r>
      <w:r w:rsidRPr="006123E4">
        <w:rPr>
          <w:rFonts w:ascii="Garamond" w:hAnsi="Garamond"/>
          <w:vertAlign w:val="superscript"/>
        </w:rPr>
        <w:t>η</w:t>
      </w:r>
      <w:r w:rsidRPr="006123E4">
        <w:rPr>
          <w:rFonts w:ascii="Garamond" w:hAnsi="Garamond"/>
        </w:rPr>
        <w:t xml:space="preserve">, αρ. φύλλου 8558, 9/7/1927, σ. </w:t>
      </w:r>
      <w:r>
        <w:rPr>
          <w:rFonts w:ascii="Garamond" w:hAnsi="Garamond"/>
        </w:rPr>
        <w:t>2˙</w:t>
      </w:r>
      <w:r w:rsidRPr="00A30D93">
        <w:rPr>
          <w:rFonts w:ascii="Garamond" w:hAnsi="Garamond"/>
        </w:rPr>
        <w:t xml:space="preserve"> </w:t>
      </w:r>
      <w:r w:rsidRPr="00661424">
        <w:rPr>
          <w:rFonts w:ascii="Garamond" w:hAnsi="Garamond"/>
        </w:rPr>
        <w:t xml:space="preserve">Ανώνυμος: «Θέατρα», </w:t>
      </w:r>
      <w:r w:rsidRPr="00661424">
        <w:rPr>
          <w:rFonts w:ascii="Garamond" w:hAnsi="Garamond"/>
          <w:i/>
        </w:rPr>
        <w:t>Εμπρός</w:t>
      </w:r>
      <w:r>
        <w:rPr>
          <w:rFonts w:ascii="Garamond" w:hAnsi="Garamond"/>
        </w:rPr>
        <w:t>, έτος 31</w:t>
      </w:r>
      <w:r w:rsidRPr="00661424">
        <w:rPr>
          <w:rFonts w:ascii="Garamond" w:hAnsi="Garamond"/>
          <w:vertAlign w:val="superscript"/>
        </w:rPr>
        <w:t>ο</w:t>
      </w:r>
      <w:r>
        <w:rPr>
          <w:rFonts w:ascii="Garamond" w:hAnsi="Garamond"/>
        </w:rPr>
        <w:t>, αρ. 11017</w:t>
      </w:r>
      <w:r w:rsidRPr="00661424">
        <w:rPr>
          <w:rFonts w:ascii="Garamond" w:hAnsi="Garamond"/>
        </w:rPr>
        <w:t>,</w:t>
      </w:r>
      <w:r>
        <w:rPr>
          <w:rFonts w:ascii="Garamond" w:hAnsi="Garamond"/>
        </w:rPr>
        <w:t xml:space="preserve"> 9/7/1927, σ. 2˙</w:t>
      </w:r>
      <w:r w:rsidRPr="00FD4696">
        <w:rPr>
          <w:rFonts w:ascii="Garamond" w:hAnsi="Garamond"/>
        </w:rPr>
        <w:t xml:space="preserve"> </w:t>
      </w:r>
      <w:r w:rsidRPr="00DF6503">
        <w:rPr>
          <w:rFonts w:ascii="Garamond" w:hAnsi="Garamond"/>
        </w:rPr>
        <w:t>Ανώνυμος: «</w:t>
      </w:r>
      <w:r>
        <w:rPr>
          <w:rFonts w:ascii="Garamond" w:hAnsi="Garamond"/>
        </w:rPr>
        <w:t>Θέατρα</w:t>
      </w:r>
      <w:r w:rsidRPr="00DF6503">
        <w:rPr>
          <w:rFonts w:ascii="Garamond" w:hAnsi="Garamond"/>
        </w:rPr>
        <w:t>»,</w:t>
      </w:r>
      <w:r w:rsidRPr="00DF6503">
        <w:rPr>
          <w:rFonts w:ascii="Garamond" w:hAnsi="Garamond"/>
          <w:b/>
        </w:rPr>
        <w:t xml:space="preserve"> </w:t>
      </w:r>
      <w:r w:rsidRPr="00DF6503">
        <w:rPr>
          <w:rFonts w:ascii="Garamond" w:hAnsi="Garamond"/>
          <w:i/>
        </w:rPr>
        <w:t>Ριζοσπάστης</w:t>
      </w:r>
      <w:r>
        <w:rPr>
          <w:rFonts w:ascii="Garamond" w:hAnsi="Garamond"/>
        </w:rPr>
        <w:t>, έτος Θ΄, περίοδος Γ</w:t>
      </w:r>
      <w:r w:rsidRPr="007A01B6">
        <w:rPr>
          <w:rFonts w:ascii="Garamond" w:hAnsi="Garamond"/>
        </w:rPr>
        <w:t>΄, αρ.</w:t>
      </w:r>
      <w:r>
        <w:rPr>
          <w:rFonts w:ascii="Garamond" w:hAnsi="Garamond"/>
        </w:rPr>
        <w:t xml:space="preserve"> 316, 9/7/1927, σ. 3. </w:t>
      </w:r>
    </w:p>
  </w:footnote>
  <w:footnote w:id="768">
    <w:p w:rsidR="00E51DE6" w:rsidRPr="00F71F0C" w:rsidRDefault="00E51DE6" w:rsidP="00B84FEB">
      <w:pPr>
        <w:pStyle w:val="a6"/>
        <w:jc w:val="both"/>
        <w:rPr>
          <w:rFonts w:ascii="Garamond" w:hAnsi="Garamond"/>
        </w:rPr>
      </w:pPr>
      <w:r w:rsidRPr="00F71F0C">
        <w:rPr>
          <w:rStyle w:val="a7"/>
          <w:rFonts w:ascii="Garamond" w:hAnsi="Garamond"/>
        </w:rPr>
        <w:footnoteRef/>
      </w:r>
      <w:r w:rsidRPr="00F71F0C">
        <w:rPr>
          <w:rFonts w:ascii="Garamond" w:hAnsi="Garamond"/>
        </w:rPr>
        <w:t xml:space="preserve">. Ανώνυμος: «Θέατρα», </w:t>
      </w:r>
      <w:r w:rsidRPr="00F71F0C">
        <w:rPr>
          <w:rFonts w:ascii="Garamond" w:hAnsi="Garamond"/>
          <w:i/>
        </w:rPr>
        <w:t>Σκριπ</w:t>
      </w:r>
      <w:r w:rsidRPr="00F71F0C">
        <w:rPr>
          <w:rFonts w:ascii="Garamond" w:hAnsi="Garamond"/>
        </w:rPr>
        <w:t>, έτος 3</w:t>
      </w:r>
      <w:r>
        <w:rPr>
          <w:rFonts w:ascii="Garamond" w:hAnsi="Garamond"/>
        </w:rPr>
        <w:t>2</w:t>
      </w:r>
      <w:r w:rsidRPr="00F71F0C">
        <w:rPr>
          <w:rFonts w:ascii="Garamond" w:hAnsi="Garamond"/>
          <w:vertAlign w:val="superscript"/>
        </w:rPr>
        <w:t>ο</w:t>
      </w:r>
      <w:r w:rsidRPr="00F71F0C">
        <w:rPr>
          <w:rFonts w:ascii="Garamond" w:hAnsi="Garamond"/>
        </w:rPr>
        <w:t>, περίοδος 5</w:t>
      </w:r>
      <w:r w:rsidRPr="00F71F0C">
        <w:rPr>
          <w:rFonts w:ascii="Garamond" w:hAnsi="Garamond"/>
          <w:vertAlign w:val="superscript"/>
        </w:rPr>
        <w:t>η</w:t>
      </w:r>
      <w:r w:rsidRPr="00F71F0C">
        <w:rPr>
          <w:rFonts w:ascii="Garamond" w:hAnsi="Garamond"/>
        </w:rPr>
        <w:t>, αρ. φύλλου</w:t>
      </w:r>
      <w:r>
        <w:rPr>
          <w:rFonts w:ascii="Garamond" w:hAnsi="Garamond"/>
        </w:rPr>
        <w:t xml:space="preserve"> 8617</w:t>
      </w:r>
      <w:r w:rsidRPr="00F71F0C">
        <w:rPr>
          <w:rFonts w:ascii="Garamond" w:hAnsi="Garamond"/>
        </w:rPr>
        <w:t xml:space="preserve">, 6/8/1927, σ. </w:t>
      </w:r>
      <w:r>
        <w:rPr>
          <w:rFonts w:ascii="Garamond" w:hAnsi="Garamond"/>
        </w:rPr>
        <w:t>2˙</w:t>
      </w:r>
      <w:r w:rsidRPr="00F71F0C">
        <w:rPr>
          <w:rFonts w:ascii="Garamond" w:hAnsi="Garamond"/>
        </w:rPr>
        <w:t xml:space="preserve"> Ανώνυμος: «Θέατρα», </w:t>
      </w:r>
      <w:r w:rsidRPr="00F71F0C">
        <w:rPr>
          <w:rFonts w:ascii="Garamond" w:hAnsi="Garamond"/>
          <w:i/>
        </w:rPr>
        <w:t>Σκριπ</w:t>
      </w:r>
      <w:r w:rsidRPr="00F71F0C">
        <w:rPr>
          <w:rFonts w:ascii="Garamond" w:hAnsi="Garamond"/>
        </w:rPr>
        <w:t xml:space="preserve">, έτος </w:t>
      </w:r>
      <w:r>
        <w:rPr>
          <w:rFonts w:ascii="Garamond" w:hAnsi="Garamond"/>
        </w:rPr>
        <w:t>32</w:t>
      </w:r>
      <w:r w:rsidRPr="00F71F0C">
        <w:rPr>
          <w:rFonts w:ascii="Garamond" w:hAnsi="Garamond"/>
          <w:vertAlign w:val="superscript"/>
        </w:rPr>
        <w:t>ο</w:t>
      </w:r>
      <w:r w:rsidRPr="00F71F0C">
        <w:rPr>
          <w:rFonts w:ascii="Garamond" w:hAnsi="Garamond"/>
        </w:rPr>
        <w:t>, περίοδος 5</w:t>
      </w:r>
      <w:r w:rsidRPr="00F71F0C">
        <w:rPr>
          <w:rFonts w:ascii="Garamond" w:hAnsi="Garamond"/>
          <w:vertAlign w:val="superscript"/>
        </w:rPr>
        <w:t>η</w:t>
      </w:r>
      <w:r w:rsidRPr="00F71F0C">
        <w:rPr>
          <w:rFonts w:ascii="Garamond" w:hAnsi="Garamond"/>
        </w:rPr>
        <w:t>, αρ. φύλλου</w:t>
      </w:r>
      <w:r>
        <w:rPr>
          <w:rFonts w:ascii="Garamond" w:hAnsi="Garamond"/>
        </w:rPr>
        <w:t xml:space="preserve"> 8618, 7</w:t>
      </w:r>
      <w:r w:rsidRPr="00F71F0C">
        <w:rPr>
          <w:rFonts w:ascii="Garamond" w:hAnsi="Garamond"/>
        </w:rPr>
        <w:t xml:space="preserve">/8/1927, σ. </w:t>
      </w:r>
      <w:r>
        <w:rPr>
          <w:rFonts w:ascii="Garamond" w:hAnsi="Garamond"/>
        </w:rPr>
        <w:t>3˙</w:t>
      </w:r>
      <w:r w:rsidRPr="00F71F0C">
        <w:rPr>
          <w:rFonts w:ascii="Garamond" w:hAnsi="Garamond"/>
        </w:rPr>
        <w:t xml:space="preserve"> </w:t>
      </w:r>
      <w:r w:rsidRPr="00A91936">
        <w:rPr>
          <w:rFonts w:ascii="Garamond" w:hAnsi="Garamond"/>
        </w:rPr>
        <w:t>Ανώνυμος:</w:t>
      </w:r>
      <w:r w:rsidRPr="00A91936">
        <w:rPr>
          <w:rFonts w:ascii="Garamond" w:hAnsi="Garamond"/>
          <w:b/>
        </w:rPr>
        <w:t xml:space="preserve"> </w:t>
      </w:r>
      <w:r w:rsidRPr="00A91936">
        <w:rPr>
          <w:rFonts w:ascii="Garamond" w:hAnsi="Garamond"/>
        </w:rPr>
        <w:t>«Θέατρα»,</w:t>
      </w:r>
      <w:r w:rsidRPr="00A91936">
        <w:rPr>
          <w:rFonts w:ascii="Garamond" w:hAnsi="Garamond"/>
          <w:b/>
        </w:rPr>
        <w:t xml:space="preserve"> </w:t>
      </w:r>
      <w:r w:rsidRPr="00A91936">
        <w:rPr>
          <w:rFonts w:ascii="Garamond" w:hAnsi="Garamond"/>
          <w:i/>
        </w:rPr>
        <w:t>Ριζοσπάστης</w:t>
      </w:r>
      <w:r w:rsidRPr="00A91936">
        <w:rPr>
          <w:rFonts w:ascii="Garamond" w:hAnsi="Garamond"/>
        </w:rPr>
        <w:t>,</w:t>
      </w:r>
      <w:r w:rsidRPr="00A91936">
        <w:rPr>
          <w:rFonts w:ascii="Garamond" w:hAnsi="Garamond"/>
          <w:b/>
        </w:rPr>
        <w:t xml:space="preserve"> </w:t>
      </w:r>
      <w:r w:rsidRPr="00A91936">
        <w:rPr>
          <w:rFonts w:ascii="Garamond" w:hAnsi="Garamond"/>
        </w:rPr>
        <w:t>περίοδος Γ΄, χρόν</w:t>
      </w:r>
      <w:r>
        <w:rPr>
          <w:rFonts w:ascii="Garamond" w:hAnsi="Garamond"/>
        </w:rPr>
        <w:t>ος Θ΄, αρ. 315, 7/8/1927, σ. 3˙</w:t>
      </w:r>
      <w:r w:rsidRPr="00C40B91">
        <w:rPr>
          <w:rFonts w:ascii="Garamond" w:hAnsi="Garamond"/>
        </w:rPr>
        <w:t xml:space="preserve"> </w:t>
      </w:r>
      <w:r w:rsidRPr="00661424">
        <w:rPr>
          <w:rFonts w:ascii="Garamond" w:hAnsi="Garamond"/>
        </w:rPr>
        <w:t xml:space="preserve">Ανώνυμος: «Θέατρα», </w:t>
      </w:r>
      <w:r w:rsidRPr="00661424">
        <w:rPr>
          <w:rFonts w:ascii="Garamond" w:hAnsi="Garamond"/>
          <w:i/>
        </w:rPr>
        <w:t>Εμπρός</w:t>
      </w:r>
      <w:r>
        <w:rPr>
          <w:rFonts w:ascii="Garamond" w:hAnsi="Garamond"/>
        </w:rPr>
        <w:t>, έτος 31</w:t>
      </w:r>
      <w:r w:rsidRPr="00661424">
        <w:rPr>
          <w:rFonts w:ascii="Garamond" w:hAnsi="Garamond"/>
          <w:vertAlign w:val="superscript"/>
        </w:rPr>
        <w:t>ο</w:t>
      </w:r>
      <w:r>
        <w:rPr>
          <w:rFonts w:ascii="Garamond" w:hAnsi="Garamond"/>
        </w:rPr>
        <w:t xml:space="preserve">, αρ. 11045, 6/8/1927, σ. 2˙ </w:t>
      </w:r>
      <w:r w:rsidRPr="00661424">
        <w:rPr>
          <w:rFonts w:ascii="Garamond" w:hAnsi="Garamond"/>
        </w:rPr>
        <w:t xml:space="preserve">Ανώνυμος: «Θέατρα», </w:t>
      </w:r>
      <w:r w:rsidRPr="00661424">
        <w:rPr>
          <w:rFonts w:ascii="Garamond" w:hAnsi="Garamond"/>
          <w:i/>
        </w:rPr>
        <w:t>Εμπρός</w:t>
      </w:r>
      <w:r>
        <w:rPr>
          <w:rFonts w:ascii="Garamond" w:hAnsi="Garamond"/>
        </w:rPr>
        <w:t>, έτος 31</w:t>
      </w:r>
      <w:r w:rsidRPr="00661424">
        <w:rPr>
          <w:rFonts w:ascii="Garamond" w:hAnsi="Garamond"/>
          <w:vertAlign w:val="superscript"/>
        </w:rPr>
        <w:t>ο</w:t>
      </w:r>
      <w:r>
        <w:rPr>
          <w:rFonts w:ascii="Garamond" w:hAnsi="Garamond"/>
        </w:rPr>
        <w:t>, αρ. 11046, 7/8/1927, σ. 2.</w:t>
      </w:r>
      <w:r w:rsidRPr="00F71F0C">
        <w:rPr>
          <w:rFonts w:ascii="Garamond" w:hAnsi="Garamond"/>
        </w:rPr>
        <w:t xml:space="preserve"> </w:t>
      </w:r>
    </w:p>
  </w:footnote>
  <w:footnote w:id="769">
    <w:p w:rsidR="00E51DE6" w:rsidRPr="00F71F0C" w:rsidRDefault="00E51DE6" w:rsidP="00B84FEB">
      <w:pPr>
        <w:pStyle w:val="a6"/>
        <w:jc w:val="both"/>
        <w:rPr>
          <w:rFonts w:ascii="Garamond" w:hAnsi="Garamond"/>
        </w:rPr>
      </w:pPr>
      <w:r w:rsidRPr="00F71F0C">
        <w:rPr>
          <w:rStyle w:val="a7"/>
          <w:rFonts w:ascii="Garamond" w:hAnsi="Garamond"/>
        </w:rPr>
        <w:footnoteRef/>
      </w:r>
      <w:r w:rsidRPr="00F71F0C">
        <w:rPr>
          <w:rFonts w:ascii="Garamond" w:hAnsi="Garamond"/>
        </w:rPr>
        <w:t xml:space="preserve">. Παρασκηνιακός: «Παρασκήνια», </w:t>
      </w:r>
      <w:r w:rsidRPr="00F71F0C">
        <w:rPr>
          <w:rFonts w:ascii="Garamond" w:hAnsi="Garamond"/>
          <w:i/>
        </w:rPr>
        <w:t>Σκριπ</w:t>
      </w:r>
      <w:r w:rsidRPr="00F71F0C">
        <w:rPr>
          <w:rFonts w:ascii="Garamond" w:hAnsi="Garamond"/>
        </w:rPr>
        <w:t xml:space="preserve">, έτος </w:t>
      </w:r>
      <w:r>
        <w:rPr>
          <w:rFonts w:ascii="Garamond" w:hAnsi="Garamond"/>
        </w:rPr>
        <w:t>32</w:t>
      </w:r>
      <w:r w:rsidRPr="00F71F0C">
        <w:rPr>
          <w:rFonts w:ascii="Garamond" w:hAnsi="Garamond"/>
          <w:vertAlign w:val="superscript"/>
        </w:rPr>
        <w:t>ο</w:t>
      </w:r>
      <w:r w:rsidRPr="00F71F0C">
        <w:rPr>
          <w:rFonts w:ascii="Garamond" w:hAnsi="Garamond"/>
        </w:rPr>
        <w:t>, περίοδος 5</w:t>
      </w:r>
      <w:r w:rsidRPr="00F71F0C">
        <w:rPr>
          <w:rFonts w:ascii="Garamond" w:hAnsi="Garamond"/>
          <w:vertAlign w:val="superscript"/>
        </w:rPr>
        <w:t>η</w:t>
      </w:r>
      <w:r w:rsidRPr="00F71F0C">
        <w:rPr>
          <w:rFonts w:ascii="Garamond" w:hAnsi="Garamond"/>
        </w:rPr>
        <w:t>, αρ. φύλλου</w:t>
      </w:r>
      <w:r>
        <w:rPr>
          <w:rFonts w:ascii="Garamond" w:hAnsi="Garamond"/>
        </w:rPr>
        <w:t xml:space="preserve"> 8617</w:t>
      </w:r>
      <w:r w:rsidRPr="00F71F0C">
        <w:rPr>
          <w:rFonts w:ascii="Garamond" w:hAnsi="Garamond"/>
        </w:rPr>
        <w:t>, 6/8/1927, σ. 2.</w:t>
      </w:r>
    </w:p>
  </w:footnote>
  <w:footnote w:id="770">
    <w:p w:rsidR="00E51DE6" w:rsidRDefault="00E51DE6" w:rsidP="00B84FEB">
      <w:pPr>
        <w:pStyle w:val="a6"/>
      </w:pPr>
      <w:r>
        <w:rPr>
          <w:rStyle w:val="a7"/>
        </w:rPr>
        <w:footnoteRef/>
      </w:r>
      <w:r>
        <w:t xml:space="preserve">. </w:t>
      </w:r>
      <w:r w:rsidRPr="00EB5986">
        <w:rPr>
          <w:rFonts w:ascii="Garamond" w:hAnsi="Garamond"/>
        </w:rPr>
        <w:t>Ανώνυμος:</w:t>
      </w:r>
      <w:r w:rsidRPr="00EB5986">
        <w:rPr>
          <w:rFonts w:ascii="Garamond" w:hAnsi="Garamond"/>
          <w:b/>
        </w:rPr>
        <w:t xml:space="preserve"> </w:t>
      </w:r>
      <w:r w:rsidRPr="00EB5986">
        <w:rPr>
          <w:rFonts w:ascii="Garamond" w:hAnsi="Garamond"/>
        </w:rPr>
        <w:t>«</w:t>
      </w:r>
      <w:r>
        <w:rPr>
          <w:rFonts w:ascii="Garamond" w:hAnsi="Garamond"/>
        </w:rPr>
        <w:t>Μικρά Θεατρικά</w:t>
      </w:r>
      <w:r w:rsidRPr="00EB5986">
        <w:rPr>
          <w:rFonts w:ascii="Garamond" w:hAnsi="Garamond"/>
        </w:rPr>
        <w:t>»,</w:t>
      </w:r>
      <w:r w:rsidRPr="00EB5986">
        <w:rPr>
          <w:rFonts w:ascii="Garamond" w:hAnsi="Garamond"/>
          <w:b/>
        </w:rPr>
        <w:t xml:space="preserve"> </w:t>
      </w:r>
      <w:r>
        <w:rPr>
          <w:rFonts w:ascii="Garamond" w:hAnsi="Garamond"/>
          <w:i/>
        </w:rPr>
        <w:t xml:space="preserve">Εμπρός, </w:t>
      </w:r>
      <w:r>
        <w:rPr>
          <w:rFonts w:ascii="Garamond" w:hAnsi="Garamond"/>
        </w:rPr>
        <w:t>έτος 31</w:t>
      </w:r>
      <w:r w:rsidRPr="00EB5986">
        <w:rPr>
          <w:rFonts w:ascii="Garamond" w:hAnsi="Garamond"/>
          <w:vertAlign w:val="superscript"/>
        </w:rPr>
        <w:t>ο</w:t>
      </w:r>
      <w:r w:rsidRPr="00EB5986">
        <w:rPr>
          <w:rFonts w:ascii="Garamond" w:hAnsi="Garamond"/>
        </w:rPr>
        <w:t>,</w:t>
      </w:r>
      <w:r>
        <w:rPr>
          <w:rFonts w:ascii="Garamond" w:hAnsi="Garamond"/>
        </w:rPr>
        <w:t xml:space="preserve"> αρ. φύλλου 11044, </w:t>
      </w:r>
      <w:r w:rsidRPr="00EB5986">
        <w:rPr>
          <w:rFonts w:ascii="Garamond" w:hAnsi="Garamond"/>
        </w:rPr>
        <w:t xml:space="preserve"> </w:t>
      </w:r>
      <w:r>
        <w:rPr>
          <w:rFonts w:ascii="Garamond" w:hAnsi="Garamond"/>
        </w:rPr>
        <w:t>5/8/</w:t>
      </w:r>
      <w:r w:rsidRPr="00EB5986">
        <w:rPr>
          <w:rFonts w:ascii="Garamond" w:hAnsi="Garamond"/>
        </w:rPr>
        <w:t>1927, σ. 2</w:t>
      </w:r>
      <w:r>
        <w:rPr>
          <w:rFonts w:ascii="Garamond" w:hAnsi="Garamond"/>
        </w:rPr>
        <w:t xml:space="preserve">˙ </w:t>
      </w:r>
      <w:r w:rsidRPr="00A91936">
        <w:rPr>
          <w:rFonts w:ascii="Garamond" w:hAnsi="Garamond"/>
        </w:rPr>
        <w:t>Ανώνυμος:</w:t>
      </w:r>
      <w:r w:rsidRPr="00A91936">
        <w:rPr>
          <w:rFonts w:ascii="Garamond" w:hAnsi="Garamond"/>
          <w:b/>
        </w:rPr>
        <w:t xml:space="preserve"> </w:t>
      </w:r>
      <w:r w:rsidRPr="00A91936">
        <w:rPr>
          <w:rFonts w:ascii="Garamond" w:hAnsi="Garamond"/>
        </w:rPr>
        <w:t>«Θέατρα»,</w:t>
      </w:r>
      <w:r w:rsidRPr="00A91936">
        <w:rPr>
          <w:rFonts w:ascii="Garamond" w:hAnsi="Garamond"/>
          <w:b/>
        </w:rPr>
        <w:t xml:space="preserve"> </w:t>
      </w:r>
      <w:r w:rsidRPr="00A91936">
        <w:rPr>
          <w:rFonts w:ascii="Garamond" w:hAnsi="Garamond"/>
          <w:i/>
        </w:rPr>
        <w:t>Ριζοσπάστης</w:t>
      </w:r>
      <w:r w:rsidRPr="00A91936">
        <w:rPr>
          <w:rFonts w:ascii="Garamond" w:hAnsi="Garamond"/>
        </w:rPr>
        <w:t>,</w:t>
      </w:r>
      <w:r w:rsidRPr="00A91936">
        <w:rPr>
          <w:rFonts w:ascii="Garamond" w:hAnsi="Garamond"/>
          <w:b/>
        </w:rPr>
        <w:t xml:space="preserve"> </w:t>
      </w:r>
      <w:r w:rsidRPr="00A91936">
        <w:rPr>
          <w:rFonts w:ascii="Garamond" w:hAnsi="Garamond"/>
        </w:rPr>
        <w:t>περίοδος Γ΄, χρόν</w:t>
      </w:r>
      <w:r>
        <w:rPr>
          <w:rFonts w:ascii="Garamond" w:hAnsi="Garamond"/>
        </w:rPr>
        <w:t>ος Θ΄, αρ. 314, 6/8/1927, σ. 3.</w:t>
      </w:r>
    </w:p>
  </w:footnote>
  <w:footnote w:id="771">
    <w:p w:rsidR="00E51DE6" w:rsidRPr="00EE59D4" w:rsidRDefault="00E51DE6" w:rsidP="00B84FEB">
      <w:pPr>
        <w:pStyle w:val="a6"/>
        <w:jc w:val="both"/>
        <w:rPr>
          <w:rFonts w:ascii="Garamond" w:hAnsi="Garamond"/>
        </w:rPr>
      </w:pPr>
      <w:r w:rsidRPr="00EE59D4">
        <w:rPr>
          <w:rStyle w:val="a7"/>
          <w:rFonts w:ascii="Garamond" w:hAnsi="Garamond"/>
        </w:rPr>
        <w:footnoteRef/>
      </w:r>
      <w:r w:rsidRPr="00EE59D4">
        <w:rPr>
          <w:rFonts w:ascii="Garamond" w:hAnsi="Garamond"/>
        </w:rPr>
        <w:t xml:space="preserve">. Ανώνυμος: «Θέατρα», </w:t>
      </w:r>
      <w:r w:rsidRPr="00EE59D4">
        <w:rPr>
          <w:rFonts w:ascii="Garamond" w:hAnsi="Garamond"/>
          <w:i/>
        </w:rPr>
        <w:t>Εμπρός</w:t>
      </w:r>
      <w:r w:rsidRPr="00EE59D4">
        <w:rPr>
          <w:rFonts w:ascii="Garamond" w:hAnsi="Garamond"/>
        </w:rPr>
        <w:t>, έτος 31</w:t>
      </w:r>
      <w:r w:rsidRPr="00EE59D4">
        <w:rPr>
          <w:rFonts w:ascii="Garamond" w:hAnsi="Garamond"/>
          <w:vertAlign w:val="superscript"/>
        </w:rPr>
        <w:t>ο</w:t>
      </w:r>
      <w:r w:rsidRPr="00EE59D4">
        <w:rPr>
          <w:rFonts w:ascii="Garamond" w:hAnsi="Garamond"/>
        </w:rPr>
        <w:t>, αρ. 11047, 8/8/1927, σ. 2.</w:t>
      </w:r>
    </w:p>
  </w:footnote>
  <w:footnote w:id="772">
    <w:p w:rsidR="00E51DE6" w:rsidRPr="005777BB" w:rsidRDefault="00E51DE6" w:rsidP="00B84FEB">
      <w:pPr>
        <w:pStyle w:val="a6"/>
        <w:jc w:val="both"/>
        <w:rPr>
          <w:rFonts w:ascii="Garamond" w:hAnsi="Garamond"/>
        </w:rPr>
      </w:pPr>
      <w:r w:rsidRPr="005777BB">
        <w:rPr>
          <w:rStyle w:val="a7"/>
          <w:rFonts w:ascii="Garamond" w:hAnsi="Garamond"/>
        </w:rPr>
        <w:footnoteRef/>
      </w:r>
      <w:r w:rsidRPr="005777BB">
        <w:rPr>
          <w:rFonts w:ascii="Garamond" w:hAnsi="Garamond"/>
        </w:rPr>
        <w:t xml:space="preserve">. </w:t>
      </w:r>
      <w:r w:rsidRPr="00661424">
        <w:rPr>
          <w:rFonts w:ascii="Garamond" w:hAnsi="Garamond"/>
        </w:rPr>
        <w:t xml:space="preserve">Ανώνυμος: «Θέατρα», </w:t>
      </w:r>
      <w:r w:rsidRPr="00661424">
        <w:rPr>
          <w:rFonts w:ascii="Garamond" w:hAnsi="Garamond"/>
          <w:i/>
        </w:rPr>
        <w:t>Εμπρός</w:t>
      </w:r>
      <w:r>
        <w:rPr>
          <w:rFonts w:ascii="Garamond" w:hAnsi="Garamond"/>
        </w:rPr>
        <w:t>, έτος 32</w:t>
      </w:r>
      <w:r w:rsidRPr="00661424">
        <w:rPr>
          <w:rFonts w:ascii="Garamond" w:hAnsi="Garamond"/>
          <w:vertAlign w:val="superscript"/>
        </w:rPr>
        <w:t>ο</w:t>
      </w:r>
      <w:r>
        <w:rPr>
          <w:rFonts w:ascii="Garamond" w:hAnsi="Garamond"/>
        </w:rPr>
        <w:t>, αρ. 11352, 14/6/1928, σ. 2</w:t>
      </w:r>
      <w:r w:rsidRPr="005777BB">
        <w:rPr>
          <w:rFonts w:ascii="Garamond" w:hAnsi="Garamond"/>
        </w:rPr>
        <w:t>.</w:t>
      </w:r>
    </w:p>
  </w:footnote>
  <w:footnote w:id="773">
    <w:p w:rsidR="00E51DE6" w:rsidRPr="00A74E01" w:rsidRDefault="00E51DE6" w:rsidP="00B84FEB">
      <w:pPr>
        <w:pStyle w:val="a6"/>
        <w:jc w:val="both"/>
        <w:rPr>
          <w:rFonts w:ascii="Garamond" w:hAnsi="Garamond"/>
        </w:rPr>
      </w:pPr>
      <w:r w:rsidRPr="00A74E01">
        <w:rPr>
          <w:rStyle w:val="a7"/>
          <w:rFonts w:ascii="Garamond" w:hAnsi="Garamond"/>
        </w:rPr>
        <w:footnoteRef/>
      </w:r>
      <w:r w:rsidRPr="00A74E01">
        <w:rPr>
          <w:rFonts w:ascii="Garamond" w:hAnsi="Garamond"/>
        </w:rPr>
        <w:t xml:space="preserve">. Ανώνυμος: «Ωδείον Αθηνών», </w:t>
      </w:r>
      <w:r w:rsidRPr="00A74E01">
        <w:rPr>
          <w:rFonts w:ascii="Garamond" w:hAnsi="Garamond"/>
          <w:i/>
        </w:rPr>
        <w:t>Εμπρός</w:t>
      </w:r>
      <w:r w:rsidRPr="00A74E01">
        <w:rPr>
          <w:rFonts w:ascii="Garamond" w:hAnsi="Garamond"/>
        </w:rPr>
        <w:t>, έτος 32</w:t>
      </w:r>
      <w:r w:rsidRPr="00A74E01">
        <w:rPr>
          <w:rFonts w:ascii="Garamond" w:hAnsi="Garamond"/>
          <w:vertAlign w:val="superscript"/>
        </w:rPr>
        <w:t>ο</w:t>
      </w:r>
      <w:r w:rsidRPr="00A74E01">
        <w:rPr>
          <w:rFonts w:ascii="Garamond" w:hAnsi="Garamond"/>
        </w:rPr>
        <w:t>, αρ. 11351, 13/6/1928, σ. 2.</w:t>
      </w:r>
    </w:p>
  </w:footnote>
  <w:footnote w:id="774">
    <w:p w:rsidR="00E51DE6" w:rsidRPr="00CF3881" w:rsidRDefault="00E51DE6" w:rsidP="00B84FEB">
      <w:pPr>
        <w:pStyle w:val="a6"/>
        <w:jc w:val="both"/>
        <w:rPr>
          <w:rFonts w:ascii="Garamond" w:hAnsi="Garamond"/>
        </w:rPr>
      </w:pPr>
      <w:r w:rsidRPr="00153EF1">
        <w:rPr>
          <w:rStyle w:val="a7"/>
          <w:rFonts w:ascii="Garamond" w:hAnsi="Garamond"/>
        </w:rPr>
        <w:footnoteRef/>
      </w:r>
      <w:r w:rsidRPr="00153EF1">
        <w:rPr>
          <w:rFonts w:ascii="Garamond" w:hAnsi="Garamond"/>
        </w:rPr>
        <w:t xml:space="preserve">. </w:t>
      </w:r>
      <w:r w:rsidRPr="00CF3881">
        <w:rPr>
          <w:rFonts w:ascii="Garamond" w:hAnsi="Garamond"/>
        </w:rPr>
        <w:t>Πρόκειται για την τελειόφοιτη Αικατερίνη Ντασίρη που ερμηνεύει τον ρόλο της Δασκαλίτσας, τη Μ. Τζανιδιτζή, την Ε. Μαρσέλλου, τον Παληκαρά, Ιακωβίδη, Παυλάκη, Φενερλή κ.α.</w:t>
      </w:r>
      <w:r>
        <w:rPr>
          <w:rFonts w:ascii="Garamond" w:hAnsi="Garamond"/>
        </w:rPr>
        <w:t xml:space="preserve"> </w:t>
      </w:r>
      <w:r w:rsidRPr="00CF3881">
        <w:rPr>
          <w:rFonts w:ascii="Garamond" w:hAnsi="Garamond"/>
        </w:rPr>
        <w:t xml:space="preserve">Ανώνυμος: «Αι παραστάσεις του Ωδείου», </w:t>
      </w:r>
      <w:r w:rsidRPr="00CF3881">
        <w:rPr>
          <w:rFonts w:ascii="Garamond" w:hAnsi="Garamond"/>
          <w:i/>
        </w:rPr>
        <w:t>Εμπρός</w:t>
      </w:r>
      <w:r w:rsidRPr="00CF3881">
        <w:rPr>
          <w:rFonts w:ascii="Garamond" w:hAnsi="Garamond"/>
        </w:rPr>
        <w:t>, έτος 32</w:t>
      </w:r>
      <w:r w:rsidRPr="00CF3881">
        <w:rPr>
          <w:rFonts w:ascii="Garamond" w:hAnsi="Garamond"/>
          <w:vertAlign w:val="superscript"/>
        </w:rPr>
        <w:t>ο</w:t>
      </w:r>
      <w:r w:rsidRPr="00CF3881">
        <w:rPr>
          <w:rFonts w:ascii="Garamond" w:hAnsi="Garamond"/>
        </w:rPr>
        <w:t>, αρ. 11352, 14/6/1928, σ. 2.</w:t>
      </w:r>
    </w:p>
  </w:footnote>
  <w:footnote w:id="775">
    <w:p w:rsidR="00E51DE6" w:rsidRPr="00052ED6" w:rsidRDefault="00E51DE6" w:rsidP="00B84FEB">
      <w:pPr>
        <w:spacing w:after="0"/>
        <w:jc w:val="both"/>
        <w:rPr>
          <w:rFonts w:ascii="Garamond" w:hAnsi="Garamond"/>
          <w:sz w:val="20"/>
          <w:szCs w:val="20"/>
        </w:rPr>
      </w:pPr>
      <w:r w:rsidRPr="00052ED6">
        <w:rPr>
          <w:rStyle w:val="a7"/>
          <w:rFonts w:ascii="Garamond" w:hAnsi="Garamond"/>
          <w:sz w:val="20"/>
          <w:szCs w:val="20"/>
        </w:rPr>
        <w:footnoteRef/>
      </w:r>
      <w:r w:rsidRPr="00052ED6">
        <w:rPr>
          <w:rFonts w:ascii="Garamond" w:hAnsi="Garamond"/>
          <w:sz w:val="20"/>
          <w:szCs w:val="20"/>
        </w:rPr>
        <w:t xml:space="preserve">. </w:t>
      </w:r>
      <w:r w:rsidRPr="008A0AC5">
        <w:rPr>
          <w:rFonts w:ascii="Garamond" w:hAnsi="Garamond"/>
          <w:sz w:val="20"/>
          <w:szCs w:val="20"/>
        </w:rPr>
        <w:t xml:space="preserve">Ανώνυμος: «Θέατρα», </w:t>
      </w:r>
      <w:r w:rsidRPr="008A0AC5">
        <w:rPr>
          <w:rFonts w:ascii="Garamond" w:hAnsi="Garamond"/>
          <w:i/>
          <w:sz w:val="20"/>
          <w:szCs w:val="20"/>
        </w:rPr>
        <w:t>Σκριπ</w:t>
      </w:r>
      <w:r w:rsidRPr="008A0AC5">
        <w:rPr>
          <w:rFonts w:ascii="Garamond" w:hAnsi="Garamond"/>
          <w:sz w:val="20"/>
          <w:szCs w:val="20"/>
        </w:rPr>
        <w:t>, έτος 32</w:t>
      </w:r>
      <w:r w:rsidRPr="008A0AC5">
        <w:rPr>
          <w:rFonts w:ascii="Garamond" w:hAnsi="Garamond"/>
          <w:sz w:val="20"/>
          <w:szCs w:val="20"/>
          <w:vertAlign w:val="superscript"/>
        </w:rPr>
        <w:t>ο</w:t>
      </w:r>
      <w:r w:rsidRPr="008A0AC5">
        <w:rPr>
          <w:rFonts w:ascii="Garamond" w:hAnsi="Garamond"/>
          <w:sz w:val="20"/>
          <w:szCs w:val="20"/>
        </w:rPr>
        <w:t>, περίοδος 5</w:t>
      </w:r>
      <w:r w:rsidRPr="008A0AC5">
        <w:rPr>
          <w:rFonts w:ascii="Garamond" w:hAnsi="Garamond"/>
          <w:sz w:val="20"/>
          <w:szCs w:val="20"/>
          <w:vertAlign w:val="superscript"/>
        </w:rPr>
        <w:t>η</w:t>
      </w:r>
      <w:r w:rsidRPr="008A0AC5">
        <w:rPr>
          <w:rFonts w:ascii="Garamond" w:hAnsi="Garamond"/>
          <w:sz w:val="20"/>
          <w:szCs w:val="20"/>
        </w:rPr>
        <w:t>, αρ. φύλλου</w:t>
      </w:r>
      <w:r w:rsidRPr="00C63FDA">
        <w:rPr>
          <w:rFonts w:ascii="Garamond" w:hAnsi="Garamond"/>
          <w:sz w:val="20"/>
          <w:szCs w:val="20"/>
        </w:rPr>
        <w:t xml:space="preserve"> 9556</w:t>
      </w:r>
      <w:r>
        <w:rPr>
          <w:rFonts w:ascii="Garamond" w:hAnsi="Garamond"/>
          <w:sz w:val="20"/>
          <w:szCs w:val="20"/>
        </w:rPr>
        <w:t>, 2</w:t>
      </w:r>
      <w:r w:rsidRPr="00C63FDA">
        <w:rPr>
          <w:rFonts w:ascii="Garamond" w:hAnsi="Garamond"/>
          <w:sz w:val="20"/>
          <w:szCs w:val="20"/>
        </w:rPr>
        <w:t>4</w:t>
      </w:r>
      <w:r>
        <w:rPr>
          <w:rFonts w:ascii="Garamond" w:hAnsi="Garamond"/>
          <w:sz w:val="20"/>
          <w:szCs w:val="20"/>
        </w:rPr>
        <w:t>/10/1929, σ. 2˙</w:t>
      </w:r>
      <w:r w:rsidRPr="008A0AC5">
        <w:rPr>
          <w:rFonts w:ascii="Garamond" w:hAnsi="Garamond"/>
          <w:sz w:val="20"/>
          <w:szCs w:val="20"/>
        </w:rPr>
        <w:t xml:space="preserve"> </w:t>
      </w:r>
      <w:r w:rsidRPr="00A35DD3">
        <w:rPr>
          <w:rFonts w:ascii="Garamond" w:hAnsi="Garamond"/>
          <w:sz w:val="20"/>
          <w:szCs w:val="20"/>
        </w:rPr>
        <w:t xml:space="preserve">Ανώνυμος: «Θέατρα», </w:t>
      </w:r>
      <w:r w:rsidRPr="00A35DD3">
        <w:rPr>
          <w:rFonts w:ascii="Garamond" w:hAnsi="Garamond"/>
          <w:i/>
          <w:sz w:val="20"/>
          <w:szCs w:val="20"/>
        </w:rPr>
        <w:t>Εμπρός</w:t>
      </w:r>
      <w:r>
        <w:rPr>
          <w:rFonts w:ascii="Garamond" w:hAnsi="Garamond"/>
          <w:sz w:val="20"/>
          <w:szCs w:val="20"/>
        </w:rPr>
        <w:t>, έτος 34</w:t>
      </w:r>
      <w:r w:rsidRPr="00A35DD3">
        <w:rPr>
          <w:rFonts w:ascii="Garamond" w:hAnsi="Garamond"/>
          <w:sz w:val="20"/>
          <w:szCs w:val="20"/>
          <w:vertAlign w:val="superscript"/>
        </w:rPr>
        <w:t>ο</w:t>
      </w:r>
      <w:r>
        <w:rPr>
          <w:rFonts w:ascii="Garamond" w:hAnsi="Garamond"/>
          <w:sz w:val="20"/>
          <w:szCs w:val="20"/>
        </w:rPr>
        <w:t>, αρ. 12081</w:t>
      </w:r>
      <w:r w:rsidRPr="00A35DD3">
        <w:rPr>
          <w:rFonts w:ascii="Garamond" w:hAnsi="Garamond"/>
          <w:sz w:val="20"/>
          <w:szCs w:val="20"/>
        </w:rPr>
        <w:t>,</w:t>
      </w:r>
      <w:r>
        <w:rPr>
          <w:rFonts w:ascii="Garamond" w:hAnsi="Garamond"/>
          <w:sz w:val="20"/>
          <w:szCs w:val="20"/>
        </w:rPr>
        <w:t xml:space="preserve"> 25/10/1929, σ. 3˙</w:t>
      </w:r>
      <w:r>
        <w:rPr>
          <w:rFonts w:ascii="Garamond" w:hAnsi="Garamond"/>
        </w:rPr>
        <w:t xml:space="preserve"> </w:t>
      </w:r>
      <w:r w:rsidRPr="00052ED6">
        <w:rPr>
          <w:rFonts w:ascii="Garamond" w:hAnsi="Garamond"/>
          <w:sz w:val="20"/>
          <w:szCs w:val="20"/>
        </w:rPr>
        <w:t>Ανώνυμος:</w:t>
      </w:r>
      <w:r w:rsidRPr="00052ED6">
        <w:rPr>
          <w:rFonts w:ascii="Garamond" w:hAnsi="Garamond"/>
          <w:b/>
          <w:sz w:val="20"/>
          <w:szCs w:val="20"/>
        </w:rPr>
        <w:t xml:space="preserve"> </w:t>
      </w:r>
      <w:r w:rsidRPr="00052ED6">
        <w:rPr>
          <w:rFonts w:ascii="Garamond" w:hAnsi="Garamond"/>
          <w:sz w:val="20"/>
          <w:szCs w:val="20"/>
        </w:rPr>
        <w:t>«Θέατρα»,</w:t>
      </w:r>
      <w:r w:rsidRPr="00052ED6">
        <w:rPr>
          <w:rFonts w:ascii="Garamond" w:hAnsi="Garamond"/>
          <w:b/>
          <w:sz w:val="20"/>
          <w:szCs w:val="20"/>
        </w:rPr>
        <w:t xml:space="preserve"> </w:t>
      </w:r>
      <w:r w:rsidRPr="00052ED6">
        <w:rPr>
          <w:rFonts w:ascii="Garamond" w:hAnsi="Garamond"/>
          <w:i/>
          <w:sz w:val="20"/>
          <w:szCs w:val="20"/>
        </w:rPr>
        <w:t>Ριζοσπάστης</w:t>
      </w:r>
      <w:r w:rsidRPr="00052ED6">
        <w:rPr>
          <w:rFonts w:ascii="Garamond" w:hAnsi="Garamond"/>
          <w:sz w:val="20"/>
          <w:szCs w:val="20"/>
        </w:rPr>
        <w:t>,</w:t>
      </w:r>
      <w:r w:rsidRPr="00052ED6">
        <w:rPr>
          <w:rFonts w:ascii="Garamond" w:hAnsi="Garamond"/>
          <w:b/>
          <w:sz w:val="20"/>
          <w:szCs w:val="20"/>
        </w:rPr>
        <w:t xml:space="preserve"> </w:t>
      </w:r>
      <w:r w:rsidRPr="00052ED6">
        <w:rPr>
          <w:rFonts w:ascii="Garamond" w:hAnsi="Garamond"/>
          <w:sz w:val="20"/>
          <w:szCs w:val="20"/>
        </w:rPr>
        <w:t>περίοδος Γ΄, χρόνος 12</w:t>
      </w:r>
      <w:r w:rsidRPr="00052ED6">
        <w:rPr>
          <w:rFonts w:ascii="Garamond" w:hAnsi="Garamond"/>
          <w:sz w:val="20"/>
          <w:szCs w:val="20"/>
          <w:vertAlign w:val="superscript"/>
        </w:rPr>
        <w:t>ος</w:t>
      </w:r>
      <w:r>
        <w:rPr>
          <w:rFonts w:ascii="Garamond" w:hAnsi="Garamond"/>
          <w:sz w:val="20"/>
          <w:szCs w:val="20"/>
        </w:rPr>
        <w:t>, 24/10/1929, σ. 3</w:t>
      </w:r>
      <w:r w:rsidRPr="00052ED6">
        <w:rPr>
          <w:rFonts w:ascii="Garamond" w:hAnsi="Garamond"/>
          <w:sz w:val="20"/>
          <w:szCs w:val="20"/>
        </w:rPr>
        <w:t>.</w:t>
      </w:r>
    </w:p>
  </w:footnote>
  <w:footnote w:id="776">
    <w:p w:rsidR="00E51DE6" w:rsidRPr="00C35BB3" w:rsidRDefault="00E51DE6" w:rsidP="00B84FEB">
      <w:pPr>
        <w:pStyle w:val="a6"/>
        <w:jc w:val="both"/>
        <w:rPr>
          <w:rFonts w:ascii="Garamond" w:hAnsi="Garamond"/>
        </w:rPr>
      </w:pPr>
      <w:r w:rsidRPr="00C35BB3">
        <w:rPr>
          <w:rStyle w:val="a7"/>
          <w:rFonts w:ascii="Garamond" w:hAnsi="Garamond"/>
        </w:rPr>
        <w:footnoteRef/>
      </w:r>
      <w:r w:rsidRPr="00C35BB3">
        <w:rPr>
          <w:rFonts w:ascii="Garamond" w:hAnsi="Garamond"/>
        </w:rPr>
        <w:t xml:space="preserve">. Ανώνυμος: «Από τα θεάτρα», </w:t>
      </w:r>
      <w:r w:rsidRPr="00C35BB3">
        <w:rPr>
          <w:rFonts w:ascii="Garamond" w:hAnsi="Garamond"/>
          <w:i/>
        </w:rPr>
        <w:t>Εμπρός</w:t>
      </w:r>
      <w:r w:rsidRPr="00C35BB3">
        <w:rPr>
          <w:rFonts w:ascii="Garamond" w:hAnsi="Garamond"/>
        </w:rPr>
        <w:t>, έτος 34</w:t>
      </w:r>
      <w:r w:rsidRPr="00C35BB3">
        <w:rPr>
          <w:rFonts w:ascii="Garamond" w:hAnsi="Garamond"/>
          <w:vertAlign w:val="superscript"/>
        </w:rPr>
        <w:t>ο</w:t>
      </w:r>
      <w:r w:rsidRPr="00C35BB3">
        <w:rPr>
          <w:rFonts w:ascii="Garamond" w:hAnsi="Garamond"/>
        </w:rPr>
        <w:t>, αρ. 12081, 25/10/1929, σ. 3.</w:t>
      </w:r>
    </w:p>
  </w:footnote>
  <w:footnote w:id="777">
    <w:p w:rsidR="00E51DE6" w:rsidRPr="00752C6C" w:rsidRDefault="00E51DE6" w:rsidP="00B84FEB">
      <w:pPr>
        <w:pStyle w:val="a6"/>
        <w:jc w:val="both"/>
        <w:rPr>
          <w:rFonts w:ascii="Garamond" w:hAnsi="Garamond"/>
        </w:rPr>
      </w:pPr>
      <w:r w:rsidRPr="00752C6C">
        <w:rPr>
          <w:rStyle w:val="a7"/>
          <w:rFonts w:ascii="Garamond" w:hAnsi="Garamond"/>
        </w:rPr>
        <w:footnoteRef/>
      </w:r>
      <w:r w:rsidRPr="00752C6C">
        <w:rPr>
          <w:rFonts w:ascii="Garamond" w:hAnsi="Garamond"/>
        </w:rPr>
        <w:t xml:space="preserve">.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9557, 25/10/1929,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9558, 26/10/1929,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9559, 27/10/1929,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9560, 28/10/1929,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9561, 29/10/1929,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9562, 30/10/1929,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9563, 31/10/1929,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9564, 1/11/1929,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xml:space="preserve">, αρ. φύλλου 9565, 2/11/1929, σ. 2˙ Ανώνυμος: «Θέατρα», </w:t>
      </w:r>
      <w:r w:rsidRPr="00752C6C">
        <w:rPr>
          <w:rFonts w:ascii="Garamond" w:hAnsi="Garamond"/>
          <w:i/>
        </w:rPr>
        <w:t>Σκριπ</w:t>
      </w:r>
      <w:r w:rsidRPr="00752C6C">
        <w:rPr>
          <w:rFonts w:ascii="Garamond" w:hAnsi="Garamond"/>
        </w:rPr>
        <w:t>, έτος 32</w:t>
      </w:r>
      <w:r w:rsidRPr="00752C6C">
        <w:rPr>
          <w:rFonts w:ascii="Garamond" w:hAnsi="Garamond"/>
          <w:vertAlign w:val="superscript"/>
        </w:rPr>
        <w:t>ο</w:t>
      </w:r>
      <w:r w:rsidRPr="00752C6C">
        <w:rPr>
          <w:rFonts w:ascii="Garamond" w:hAnsi="Garamond"/>
        </w:rPr>
        <w:t>, περίοδος 5</w:t>
      </w:r>
      <w:r w:rsidRPr="00752C6C">
        <w:rPr>
          <w:rFonts w:ascii="Garamond" w:hAnsi="Garamond"/>
          <w:vertAlign w:val="superscript"/>
        </w:rPr>
        <w:t>η</w:t>
      </w:r>
      <w:r w:rsidRPr="00752C6C">
        <w:rPr>
          <w:rFonts w:ascii="Garamond" w:hAnsi="Garamond"/>
        </w:rPr>
        <w:t>, αρ. φύλλου 9566, 3/11/1929, σ. 2˙</w:t>
      </w:r>
    </w:p>
  </w:footnote>
  <w:footnote w:id="778">
    <w:p w:rsidR="00E51DE6" w:rsidRPr="008A0AC5" w:rsidRDefault="00E51DE6" w:rsidP="00B84FEB">
      <w:pPr>
        <w:pStyle w:val="a6"/>
        <w:jc w:val="both"/>
        <w:rPr>
          <w:rFonts w:ascii="Garamond" w:hAnsi="Garamond"/>
        </w:rPr>
      </w:pPr>
      <w:r w:rsidRPr="008A0AC5">
        <w:rPr>
          <w:rStyle w:val="a7"/>
          <w:rFonts w:ascii="Garamond" w:hAnsi="Garamond"/>
        </w:rPr>
        <w:footnoteRef/>
      </w:r>
      <w:r w:rsidRPr="008A0AC5">
        <w:rPr>
          <w:rFonts w:ascii="Garamond" w:hAnsi="Garamond"/>
        </w:rPr>
        <w:t xml:space="preserve">. Πηγή εύρεσης πληροφορίας: Αρχείο Θεατρικού Μουσείου. Κωδικός προγράμματος: 4475 και θέση: 31/11. </w:t>
      </w:r>
    </w:p>
  </w:footnote>
  <w:footnote w:id="779">
    <w:p w:rsidR="00E51DE6" w:rsidRPr="00CF3881" w:rsidRDefault="00E51DE6" w:rsidP="00B84FEB">
      <w:pPr>
        <w:pStyle w:val="a6"/>
        <w:jc w:val="both"/>
        <w:rPr>
          <w:rFonts w:ascii="Garamond" w:hAnsi="Garamond"/>
        </w:rPr>
      </w:pPr>
      <w:r w:rsidRPr="00CF3881">
        <w:rPr>
          <w:rStyle w:val="a7"/>
          <w:rFonts w:ascii="Garamond" w:hAnsi="Garamond"/>
        </w:rPr>
        <w:footnoteRef/>
      </w:r>
      <w:r w:rsidRPr="00CF3881">
        <w:rPr>
          <w:rFonts w:ascii="Garamond" w:hAnsi="Garamond"/>
        </w:rPr>
        <w:t>. Τον ρόλο της Τζίνα η Παπαγεωργίου, της Διευθύντριας και της μικρής Αννίτας η Α. Γονίδου, του Κόντε Φιλίππου ο Γ. Παππάς, του Επιστάτη Παλόνε ο Κ. Παπαγεωργίου, του Ιππότη Γκουιντίνι ο Γ. Γιωργόπουλος, του Τζάκομο Μάκια ο Σ. Μουσούρης, και του κλητήρα ο Π. Κακνάς. Πηγή εύρεσης πληροφορίας: Αρχείο Θεατρικού Μουσείου. Κωδικός προγράμματος: 13723 και θέση: 65Α/43.</w:t>
      </w:r>
    </w:p>
  </w:footnote>
  <w:footnote w:id="780">
    <w:p w:rsidR="00E51DE6" w:rsidRPr="008A0AC5" w:rsidRDefault="00E51DE6" w:rsidP="00B84FEB">
      <w:pPr>
        <w:pStyle w:val="a6"/>
        <w:jc w:val="both"/>
        <w:rPr>
          <w:rFonts w:ascii="Garamond" w:hAnsi="Garamond"/>
        </w:rPr>
      </w:pPr>
      <w:r w:rsidRPr="008A0AC5">
        <w:rPr>
          <w:rStyle w:val="a7"/>
          <w:rFonts w:ascii="Garamond" w:hAnsi="Garamond"/>
        </w:rPr>
        <w:footnoteRef/>
      </w:r>
      <w:r w:rsidRPr="008A0AC5">
        <w:rPr>
          <w:rFonts w:ascii="Garamond" w:hAnsi="Garamond"/>
        </w:rPr>
        <w:t xml:space="preserve">. </w:t>
      </w:r>
      <w:r w:rsidRPr="00C30196">
        <w:rPr>
          <w:rFonts w:ascii="Garamond" w:hAnsi="Garamond"/>
        </w:rPr>
        <w:t>Οι ηθοποιοί που συμμετέχουν την παράσταση είναι οι ίδιοι της προηγούμενης παράστασης. Πηγή εύρεσης πληροφορίας: Αρχείο Θεατρικού Μουσείου. Κωδικός προγράμματος: 13748 και θέση: 65Α/48, επίσης κωδ</w:t>
      </w:r>
      <w:r w:rsidRPr="008A0AC5">
        <w:rPr>
          <w:rFonts w:ascii="Garamond" w:hAnsi="Garamond"/>
        </w:rPr>
        <w:t>. πρ</w:t>
      </w:r>
      <w:r>
        <w:rPr>
          <w:rFonts w:ascii="Garamond" w:hAnsi="Garamond"/>
        </w:rPr>
        <w:t>ογράμματος: 4501 και θέση: 31/1, 65</w:t>
      </w:r>
      <w:r w:rsidRPr="00630BDD">
        <w:rPr>
          <w:rFonts w:ascii="Garamond" w:hAnsi="Garamond"/>
          <w:vertAlign w:val="superscript"/>
        </w:rPr>
        <w:t>Α</w:t>
      </w:r>
      <w:r>
        <w:rPr>
          <w:rFonts w:ascii="Garamond" w:hAnsi="Garamond"/>
        </w:rPr>
        <w:t>/48.</w:t>
      </w:r>
      <w:r w:rsidRPr="008A0AC5">
        <w:rPr>
          <w:rFonts w:ascii="Garamond" w:hAnsi="Garamond"/>
        </w:rPr>
        <w:t xml:space="preserve"> </w:t>
      </w:r>
    </w:p>
  </w:footnote>
  <w:footnote w:id="781">
    <w:p w:rsidR="00E51DE6" w:rsidRPr="004A7467" w:rsidRDefault="00E51DE6" w:rsidP="00B84FEB">
      <w:pPr>
        <w:pStyle w:val="a6"/>
        <w:jc w:val="both"/>
        <w:rPr>
          <w:rFonts w:ascii="Garamond" w:hAnsi="Garamond"/>
        </w:rPr>
      </w:pPr>
      <w:r w:rsidRPr="004A7467">
        <w:rPr>
          <w:rStyle w:val="a7"/>
          <w:rFonts w:ascii="Garamond" w:hAnsi="Garamond"/>
        </w:rPr>
        <w:footnoteRef/>
      </w:r>
      <w:r w:rsidRPr="004A7467">
        <w:rPr>
          <w:rFonts w:ascii="Garamond" w:hAnsi="Garamond"/>
        </w:rPr>
        <w:t xml:space="preserve">. Γιάννης Σιδέρης: </w:t>
      </w:r>
      <w:r w:rsidRPr="004A7467">
        <w:rPr>
          <w:rFonts w:ascii="Garamond" w:hAnsi="Garamond"/>
          <w:i/>
        </w:rPr>
        <w:t>Ιστορία του Νέου Ελληνικού Θεάτρου, 1794-1044</w:t>
      </w:r>
      <w:r w:rsidRPr="004A7467">
        <w:rPr>
          <w:rFonts w:ascii="Garamond" w:hAnsi="Garamond"/>
        </w:rPr>
        <w:t>, ό.π., σ. 126.</w:t>
      </w:r>
    </w:p>
  </w:footnote>
  <w:footnote w:id="782">
    <w:p w:rsidR="00E51DE6" w:rsidRPr="008A0AC5" w:rsidRDefault="00E51DE6" w:rsidP="00B84FEB">
      <w:pPr>
        <w:pStyle w:val="a6"/>
        <w:jc w:val="both"/>
        <w:rPr>
          <w:rFonts w:ascii="Garamond" w:hAnsi="Garamond"/>
        </w:rPr>
      </w:pPr>
      <w:r w:rsidRPr="008A0AC5">
        <w:rPr>
          <w:rStyle w:val="a7"/>
          <w:rFonts w:ascii="Garamond" w:hAnsi="Garamond"/>
        </w:rPr>
        <w:footnoteRef/>
      </w:r>
      <w:r w:rsidRPr="008A0AC5">
        <w:rPr>
          <w:rFonts w:ascii="Garamond" w:hAnsi="Garamond"/>
        </w:rPr>
        <w:t xml:space="preserve">. Πηγή εύρεσης πληροφορίας: Αρχείο Θεατρικού Μουσείου. Κωδικός προγράμματος: 6016 και θέση: 70/1. </w:t>
      </w:r>
    </w:p>
  </w:footnote>
  <w:footnote w:id="783">
    <w:p w:rsidR="00E51DE6" w:rsidRPr="005D1469" w:rsidRDefault="00E51DE6" w:rsidP="00B84FEB">
      <w:pPr>
        <w:pStyle w:val="a6"/>
        <w:jc w:val="both"/>
        <w:rPr>
          <w:rFonts w:ascii="Garamond" w:hAnsi="Garamond"/>
        </w:rPr>
      </w:pPr>
      <w:r w:rsidRPr="005D1469">
        <w:rPr>
          <w:rStyle w:val="a7"/>
          <w:rFonts w:ascii="Garamond" w:hAnsi="Garamond"/>
        </w:rPr>
        <w:footnoteRef/>
      </w:r>
      <w:r w:rsidRPr="005D1469">
        <w:rPr>
          <w:rFonts w:ascii="Garamond" w:hAnsi="Garamond"/>
        </w:rPr>
        <w:t>. Πηγή εύρεσης πληροφορίας: Αρχείο Θ. Ν. Συναδινού, Ελληνικό, Λογοτεχνικό και Ιστορικό Αρχείο, κωδικός:</w:t>
      </w:r>
      <w:r w:rsidRPr="005D1469">
        <w:rPr>
          <w:rFonts w:ascii="Century Gothic" w:hAnsi="Century Gothic"/>
        </w:rPr>
        <w:t xml:space="preserve"> </w:t>
      </w:r>
      <w:r w:rsidRPr="005D1469">
        <w:rPr>
          <w:rFonts w:ascii="Garamond" w:hAnsi="Garamond"/>
        </w:rPr>
        <w:t>THP.THS.024b</w:t>
      </w:r>
    </w:p>
  </w:footnote>
  <w:footnote w:id="784">
    <w:p w:rsidR="00E51DE6" w:rsidRPr="00F44259" w:rsidRDefault="00E51DE6" w:rsidP="00F44259">
      <w:pPr>
        <w:pStyle w:val="a6"/>
        <w:jc w:val="both"/>
        <w:rPr>
          <w:rFonts w:ascii="Garamond" w:hAnsi="Garamond"/>
        </w:rPr>
      </w:pPr>
      <w:r w:rsidRPr="00C74A12">
        <w:rPr>
          <w:rStyle w:val="a7"/>
          <w:rFonts w:ascii="Garamond" w:hAnsi="Garamond"/>
        </w:rPr>
        <w:footnoteRef/>
      </w:r>
      <w:r w:rsidRPr="00C74A12">
        <w:rPr>
          <w:rFonts w:ascii="Garamond" w:hAnsi="Garamond"/>
        </w:rPr>
        <w:t xml:space="preserve">. </w:t>
      </w:r>
      <w:r w:rsidRPr="001C2DDA">
        <w:rPr>
          <w:rFonts w:ascii="Garamond" w:hAnsi="Garamond"/>
        </w:rPr>
        <w:t>Πηγή εύρεσης πληροφορίας: Αρχείο Θεατρικού Μουσείου. Κωδικός προγράμματος: 1058 και θέση: 4/28</w:t>
      </w:r>
      <w:r>
        <w:rPr>
          <w:rFonts w:ascii="Garamond" w:hAnsi="Garamond"/>
        </w:rPr>
        <w:t xml:space="preserve">. </w:t>
      </w:r>
      <w:r w:rsidRPr="00C74A12">
        <w:rPr>
          <w:rFonts w:ascii="Garamond" w:hAnsi="Garamond"/>
        </w:rPr>
        <w:t>Η Νίτσα Γαϊτανάκη ερμηνεύει τον ρόλο της Μαρίας. Τον υπόλοιπο θίασο απαρτίζουν οι: Κόκη Δεραλέρμο στον ρόλο της Τζίνα, ο Γ. Ολύμπιος τον ρόλο του Κόντε Φιλίππου, ο Γιάννης Ρούσσος τον ρόλο τους Παλόνε, ο Ηλίας Καμπύσης του Τζάκομο, ο Γιώργος Βλαχόπουλος του Γκουιντόνι, ο Χρήστος Προκοπίου του Γραμματέα και η μικρή Πολέτα Ρούσσου της Αννίτας.Πηγή εύρεσης πληροφορίας: Αρχείο Θεατρικού</w:t>
      </w:r>
      <w:r w:rsidRPr="00F44259">
        <w:rPr>
          <w:rFonts w:ascii="Garamond" w:hAnsi="Garamond"/>
        </w:rPr>
        <w:t xml:space="preserve"> Μουσείου. Κωδικός προγράμματος: 1/836, 4/28/1058, 5</w:t>
      </w:r>
      <w:r w:rsidRPr="00F44259">
        <w:rPr>
          <w:rFonts w:ascii="Garamond" w:hAnsi="Garamond"/>
          <w:lang w:val="it-IT"/>
        </w:rPr>
        <w:t>c</w:t>
      </w:r>
      <w:r w:rsidRPr="00F44259">
        <w:rPr>
          <w:rFonts w:ascii="Garamond" w:hAnsi="Garamond"/>
        </w:rPr>
        <w:t xml:space="preserve">. </w:t>
      </w:r>
    </w:p>
  </w:footnote>
  <w:footnote w:id="785">
    <w:p w:rsidR="00E51DE6" w:rsidRPr="00A6685C" w:rsidRDefault="00E51DE6" w:rsidP="00A6685C">
      <w:pPr>
        <w:pStyle w:val="af1"/>
        <w:ind w:left="0" w:firstLine="0"/>
        <w:jc w:val="both"/>
        <w:rPr>
          <w:rFonts w:ascii="Garamond" w:hAnsi="Garamond"/>
          <w:sz w:val="20"/>
          <w:szCs w:val="20"/>
        </w:rPr>
      </w:pPr>
      <w:r w:rsidRPr="00F44259">
        <w:rPr>
          <w:rStyle w:val="a7"/>
          <w:rFonts w:ascii="Garamond" w:hAnsi="Garamond"/>
          <w:sz w:val="20"/>
          <w:szCs w:val="20"/>
        </w:rPr>
        <w:footnoteRef/>
      </w:r>
      <w:r w:rsidRPr="00F44259">
        <w:rPr>
          <w:rFonts w:ascii="Garamond" w:hAnsi="Garamond"/>
          <w:sz w:val="20"/>
          <w:szCs w:val="20"/>
        </w:rPr>
        <w:t xml:space="preserve">. </w:t>
      </w:r>
      <w:r w:rsidRPr="00A6685C">
        <w:rPr>
          <w:rFonts w:ascii="Garamond" w:hAnsi="Garamond"/>
          <w:sz w:val="20"/>
          <w:szCs w:val="20"/>
        </w:rPr>
        <w:t xml:space="preserve">Στην παράσταση συμμετέχουν οι ηθοποιοί: Γ. Ολύμπιος στον ρόλο του Κόντε Φιλίππου, η Νίτσα Γαϊτανάκη στον ρόλο της Μαρίας Μπίνι, ο Τ. Καλαντζής στον ρόλο του Παλόνε, η Φανή Νικολαίδου στον ρόλο της διευθύντριας, ο Ηλίας Καμπύσης στον ρόλο του Τζάκομο Μάκια, ο Χρ. Γιαννακόπουλος στον ρόλο του Γκουντόνι και η Νίνα Παπαζαφειροπούλου σε εκείνον της Τζίνα. </w:t>
      </w:r>
    </w:p>
    <w:p w:rsidR="00E51DE6" w:rsidRPr="001C2DDA" w:rsidRDefault="00E51DE6" w:rsidP="00F44259">
      <w:pPr>
        <w:pStyle w:val="a6"/>
        <w:jc w:val="both"/>
        <w:rPr>
          <w:rFonts w:ascii="Garamond" w:hAnsi="Garamond"/>
        </w:rPr>
      </w:pPr>
      <w:r w:rsidRPr="00F44259">
        <w:rPr>
          <w:rFonts w:ascii="Garamond" w:hAnsi="Garamond"/>
        </w:rPr>
        <w:t>Πηγή εύρεσης πληροφορίας: Αρχείο Θεατρικού Μουσείου. Κωδικός προγράμματος: 1248 και θέση:</w:t>
      </w:r>
      <w:r>
        <w:rPr>
          <w:rFonts w:ascii="Garamond" w:hAnsi="Garamond"/>
        </w:rPr>
        <w:t xml:space="preserve"> 4/18</w:t>
      </w:r>
      <w:r w:rsidRPr="001C2DDA">
        <w:rPr>
          <w:rFonts w:ascii="Garamond" w:hAnsi="Garamond"/>
        </w:rPr>
        <w:t xml:space="preserve">.  </w:t>
      </w:r>
    </w:p>
  </w:footnote>
  <w:footnote w:id="786">
    <w:p w:rsidR="00E51DE6" w:rsidRPr="00706CAD" w:rsidRDefault="00E51DE6" w:rsidP="00B84FEB">
      <w:pPr>
        <w:pStyle w:val="a6"/>
        <w:jc w:val="both"/>
        <w:rPr>
          <w:rFonts w:ascii="Garamond" w:hAnsi="Garamond"/>
        </w:rPr>
      </w:pPr>
      <w:r w:rsidRPr="00706CAD">
        <w:rPr>
          <w:rStyle w:val="a7"/>
          <w:rFonts w:ascii="Garamond" w:hAnsi="Garamond"/>
        </w:rPr>
        <w:footnoteRef/>
      </w:r>
      <w:r w:rsidRPr="00706CAD">
        <w:rPr>
          <w:rFonts w:ascii="Garamond" w:hAnsi="Garamond"/>
        </w:rPr>
        <w:t>. Πηγή εύρεσης πληροφορίας: Αρχείο Θεατρικού Μουσείου. Κωδικός προγράμματος: 1140 και θέση: 4/40.</w:t>
      </w:r>
    </w:p>
  </w:footnote>
  <w:footnote w:id="787">
    <w:p w:rsidR="00E51DE6" w:rsidRPr="00C74A12" w:rsidRDefault="00E51DE6" w:rsidP="00B84FEB">
      <w:pPr>
        <w:pStyle w:val="a6"/>
        <w:jc w:val="both"/>
        <w:rPr>
          <w:rFonts w:ascii="Garamond" w:hAnsi="Garamond"/>
        </w:rPr>
      </w:pPr>
      <w:r w:rsidRPr="00C74A12">
        <w:rPr>
          <w:rStyle w:val="a7"/>
          <w:rFonts w:ascii="Garamond" w:hAnsi="Garamond"/>
        </w:rPr>
        <w:footnoteRef/>
      </w:r>
      <w:r w:rsidRPr="00C74A12">
        <w:rPr>
          <w:rFonts w:ascii="Garamond" w:hAnsi="Garamond"/>
        </w:rPr>
        <w:t>. Τον ρόλο της Μαρίας Μπίνι φυσικά υποστηρίζει η Νίτσα Γαϊτανάκη και εκείνον του Κόντε Φιλίππου ο Γ. Ολύμπιος. Πηγή εύρεσης πληροφορίας: Αρχείο Θεατρικού Μουσείου. Κωδικός προγράμματος: 1/863.</w:t>
      </w:r>
    </w:p>
  </w:footnote>
  <w:footnote w:id="788">
    <w:p w:rsidR="00E51DE6" w:rsidRPr="00AD3B61" w:rsidRDefault="00E51DE6" w:rsidP="00B84FEB">
      <w:pPr>
        <w:pStyle w:val="a6"/>
        <w:jc w:val="both"/>
        <w:rPr>
          <w:rFonts w:ascii="Garamond" w:hAnsi="Garamond"/>
        </w:rPr>
      </w:pPr>
      <w:r w:rsidRPr="00AD3B61">
        <w:rPr>
          <w:rStyle w:val="a7"/>
          <w:rFonts w:ascii="Garamond" w:hAnsi="Garamond"/>
        </w:rPr>
        <w:footnoteRef/>
      </w:r>
      <w:r w:rsidRPr="00AD3B61">
        <w:rPr>
          <w:rFonts w:ascii="Garamond" w:hAnsi="Garamond"/>
        </w:rPr>
        <w:t>. Πηγή εύρεσης πληροφορίας: Αρχείο Θεατρικού Μουσείου. Κωδικός προγράμματος: 1164 και θέση: 4/27.</w:t>
      </w:r>
    </w:p>
  </w:footnote>
  <w:footnote w:id="789">
    <w:p w:rsidR="00E51DE6" w:rsidRPr="001C2DDA" w:rsidRDefault="00E51DE6" w:rsidP="00B84FEB">
      <w:pPr>
        <w:pStyle w:val="a6"/>
        <w:jc w:val="both"/>
        <w:rPr>
          <w:rFonts w:ascii="Garamond" w:hAnsi="Garamond"/>
        </w:rPr>
      </w:pPr>
      <w:r w:rsidRPr="001C2DDA">
        <w:rPr>
          <w:rStyle w:val="a7"/>
          <w:rFonts w:ascii="Garamond" w:hAnsi="Garamond"/>
        </w:rPr>
        <w:footnoteRef/>
      </w:r>
      <w:r w:rsidRPr="001C2DDA">
        <w:rPr>
          <w:rFonts w:ascii="Garamond" w:hAnsi="Garamond"/>
        </w:rPr>
        <w:t xml:space="preserve">. Πηγή εύρεσης πληροφορίας: Αρχείο Θεατρικού Μουσείου. Κωδικός προγράμματος: 1202 και θέση: 4/21. </w:t>
      </w:r>
    </w:p>
  </w:footnote>
  <w:footnote w:id="790">
    <w:p w:rsidR="00E51DE6" w:rsidRPr="00DF27FC" w:rsidRDefault="00E51DE6" w:rsidP="00B84FEB">
      <w:pPr>
        <w:pStyle w:val="a6"/>
        <w:jc w:val="both"/>
        <w:rPr>
          <w:rFonts w:ascii="Garamond" w:hAnsi="Garamond"/>
        </w:rPr>
      </w:pPr>
      <w:r w:rsidRPr="00DF27FC">
        <w:rPr>
          <w:rStyle w:val="a7"/>
          <w:rFonts w:ascii="Garamond" w:hAnsi="Garamond"/>
        </w:rPr>
        <w:footnoteRef/>
      </w:r>
      <w:r w:rsidRPr="00DF27FC">
        <w:rPr>
          <w:rFonts w:ascii="Garamond" w:hAnsi="Garamond"/>
        </w:rPr>
        <w:t xml:space="preserve">. Πηγή εύρεσης πληροφορίας: Αρχείο Θεατρικού Μουσείου. Κωδικός προγράμματος: 5166 και θέση: 52/5. </w:t>
      </w:r>
    </w:p>
  </w:footnote>
  <w:footnote w:id="791">
    <w:p w:rsidR="00E51DE6" w:rsidRPr="00305BC6" w:rsidRDefault="00E51DE6" w:rsidP="00B84FEB">
      <w:pPr>
        <w:pStyle w:val="a6"/>
        <w:jc w:val="both"/>
        <w:rPr>
          <w:rFonts w:ascii="Garamond" w:hAnsi="Garamond"/>
        </w:rPr>
      </w:pPr>
      <w:r w:rsidRPr="00305BC6">
        <w:rPr>
          <w:rStyle w:val="a7"/>
          <w:rFonts w:ascii="Garamond" w:hAnsi="Garamond"/>
        </w:rPr>
        <w:footnoteRef/>
      </w:r>
      <w:r w:rsidRPr="00305BC6">
        <w:rPr>
          <w:rFonts w:ascii="Garamond" w:hAnsi="Garamond"/>
        </w:rPr>
        <w:t xml:space="preserve">. Γιάννης Σιδέρης: </w:t>
      </w:r>
      <w:r w:rsidRPr="00305BC6">
        <w:rPr>
          <w:rFonts w:ascii="Garamond" w:hAnsi="Garamond"/>
          <w:i/>
        </w:rPr>
        <w:t>Ιστορία του Νέου Ελληνικού Θεάτρου, 1794-1044</w:t>
      </w:r>
      <w:r w:rsidRPr="00305BC6">
        <w:rPr>
          <w:rFonts w:ascii="Garamond" w:hAnsi="Garamond"/>
        </w:rPr>
        <w:t xml:space="preserve">, ό.π., σ. 126. </w:t>
      </w:r>
    </w:p>
  </w:footnote>
  <w:footnote w:id="792">
    <w:p w:rsidR="00E51DE6" w:rsidRPr="0070225B" w:rsidRDefault="00E51DE6" w:rsidP="00B84FEB">
      <w:pPr>
        <w:pStyle w:val="a6"/>
        <w:jc w:val="both"/>
        <w:rPr>
          <w:rFonts w:ascii="Garamond" w:hAnsi="Garamond"/>
        </w:rPr>
      </w:pPr>
      <w:r w:rsidRPr="00CD19E6">
        <w:rPr>
          <w:rStyle w:val="a7"/>
          <w:rFonts w:ascii="Garamond" w:hAnsi="Garamond"/>
        </w:rPr>
        <w:footnoteRef/>
      </w:r>
      <w:r w:rsidRPr="00CD19E6">
        <w:rPr>
          <w:rFonts w:ascii="Garamond" w:hAnsi="Garamond"/>
        </w:rPr>
        <w:t xml:space="preserve">. Πηγή εύρεσης πληροφορίας: Αρχείο Θεατρικού Μουσείου. Κωδικός προγράμματος: 7875 και θέση: 119/1. </w:t>
      </w:r>
      <w:r>
        <w:rPr>
          <w:rFonts w:ascii="Garamond" w:hAnsi="Garamond"/>
        </w:rPr>
        <w:t xml:space="preserve">Επίσης βλ. </w:t>
      </w:r>
      <w:r w:rsidRPr="00D52502">
        <w:rPr>
          <w:rFonts w:ascii="Garamond" w:hAnsi="Garamond"/>
        </w:rPr>
        <w:t>Ανώνυμος: «Θέατρα»</w:t>
      </w:r>
      <w:r w:rsidRPr="002B10F8">
        <w:rPr>
          <w:rFonts w:ascii="Garamond" w:hAnsi="Garamond"/>
        </w:rPr>
        <w:t xml:space="preserve"> </w:t>
      </w:r>
      <w:r w:rsidRPr="002B10F8">
        <w:rPr>
          <w:rFonts w:ascii="Garamond" w:hAnsi="Garamond"/>
          <w:i/>
        </w:rPr>
        <w:t>Εμπρός</w:t>
      </w:r>
      <w:r>
        <w:rPr>
          <w:rFonts w:ascii="Garamond" w:hAnsi="Garamond"/>
        </w:rPr>
        <w:t>, περίοδος Β´, αρ. 2069, 4/12/1951, σ. 2˙</w:t>
      </w:r>
      <w:r w:rsidRPr="00D52502">
        <w:rPr>
          <w:rFonts w:ascii="Garamond" w:hAnsi="Garamond"/>
        </w:rPr>
        <w:t xml:space="preserve"> </w:t>
      </w:r>
      <w:r w:rsidRPr="002B10F8">
        <w:rPr>
          <w:rFonts w:ascii="Garamond" w:hAnsi="Garamond"/>
          <w:i/>
        </w:rPr>
        <w:t>Εμπρός</w:t>
      </w:r>
      <w:r>
        <w:rPr>
          <w:rFonts w:ascii="Garamond" w:hAnsi="Garamond"/>
        </w:rPr>
        <w:t>, περίοδος Β´, αρ. 2070, 5/12/1951, σ. 2˙</w:t>
      </w:r>
      <w:r w:rsidRPr="00D52502">
        <w:rPr>
          <w:rFonts w:ascii="Garamond" w:hAnsi="Garamond"/>
        </w:rPr>
        <w:t xml:space="preserve"> </w:t>
      </w:r>
      <w:r w:rsidRPr="0070225B">
        <w:rPr>
          <w:rFonts w:ascii="Garamond" w:hAnsi="Garamond"/>
          <w:i/>
        </w:rPr>
        <w:t>Εμπρός</w:t>
      </w:r>
      <w:r w:rsidRPr="0070225B">
        <w:rPr>
          <w:rFonts w:ascii="Garamond" w:hAnsi="Garamond"/>
        </w:rPr>
        <w:t xml:space="preserve">, περίοδος Β´, αρ. 2071, 6/12/1951, σ. 2˙ </w:t>
      </w:r>
      <w:r w:rsidRPr="0070225B">
        <w:rPr>
          <w:rFonts w:ascii="Garamond" w:hAnsi="Garamond"/>
          <w:i/>
        </w:rPr>
        <w:t>Εμπρός</w:t>
      </w:r>
      <w:r w:rsidRPr="0070225B">
        <w:rPr>
          <w:rFonts w:ascii="Garamond" w:hAnsi="Garamond"/>
        </w:rPr>
        <w:t>, περίοδος Β´, αρ. 20</w:t>
      </w:r>
      <w:r>
        <w:rPr>
          <w:rFonts w:ascii="Garamond" w:hAnsi="Garamond"/>
        </w:rPr>
        <w:t>72</w:t>
      </w:r>
      <w:r w:rsidRPr="0070225B">
        <w:rPr>
          <w:rFonts w:ascii="Garamond" w:hAnsi="Garamond"/>
        </w:rPr>
        <w:t xml:space="preserve">, </w:t>
      </w:r>
      <w:r>
        <w:rPr>
          <w:rFonts w:ascii="Garamond" w:hAnsi="Garamond"/>
        </w:rPr>
        <w:t>7</w:t>
      </w:r>
      <w:r w:rsidRPr="0070225B">
        <w:rPr>
          <w:rFonts w:ascii="Garamond" w:hAnsi="Garamond"/>
        </w:rPr>
        <w:t>/12/1951, σ. 2˙</w:t>
      </w:r>
      <w:r w:rsidRPr="00C94D36">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73</w:t>
      </w:r>
      <w:r w:rsidRPr="0070225B">
        <w:rPr>
          <w:rFonts w:ascii="Garamond" w:hAnsi="Garamond"/>
        </w:rPr>
        <w:t xml:space="preserve">, </w:t>
      </w:r>
      <w:r>
        <w:rPr>
          <w:rFonts w:ascii="Garamond" w:hAnsi="Garamond"/>
        </w:rPr>
        <w:t>8</w:t>
      </w:r>
      <w:r w:rsidRPr="0070225B">
        <w:rPr>
          <w:rFonts w:ascii="Garamond" w:hAnsi="Garamond"/>
        </w:rPr>
        <w:t>/12/1951, σ. 2˙</w:t>
      </w:r>
      <w:r w:rsidRPr="00C94D36">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74</w:t>
      </w:r>
      <w:r w:rsidRPr="0070225B">
        <w:rPr>
          <w:rFonts w:ascii="Garamond" w:hAnsi="Garamond"/>
        </w:rPr>
        <w:t xml:space="preserve">, </w:t>
      </w:r>
      <w:r>
        <w:rPr>
          <w:rFonts w:ascii="Garamond" w:hAnsi="Garamond"/>
        </w:rPr>
        <w:t>9</w:t>
      </w:r>
      <w:r w:rsidRPr="0070225B">
        <w:rPr>
          <w:rFonts w:ascii="Garamond" w:hAnsi="Garamond"/>
        </w:rPr>
        <w:t>/12/1951, σ. 2˙</w:t>
      </w:r>
      <w:r w:rsidRPr="00154DA4">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76</w:t>
      </w:r>
      <w:r w:rsidRPr="0070225B">
        <w:rPr>
          <w:rFonts w:ascii="Garamond" w:hAnsi="Garamond"/>
        </w:rPr>
        <w:t xml:space="preserve">, </w:t>
      </w:r>
      <w:r>
        <w:rPr>
          <w:rFonts w:ascii="Garamond" w:hAnsi="Garamond"/>
        </w:rPr>
        <w:t>11</w:t>
      </w:r>
      <w:r w:rsidRPr="0070225B">
        <w:rPr>
          <w:rFonts w:ascii="Garamond" w:hAnsi="Garamond"/>
        </w:rPr>
        <w:t>/12/1951, σ. 2˙</w:t>
      </w:r>
      <w:r w:rsidRPr="006D2714">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77</w:t>
      </w:r>
      <w:r w:rsidRPr="0070225B">
        <w:rPr>
          <w:rFonts w:ascii="Garamond" w:hAnsi="Garamond"/>
        </w:rPr>
        <w:t xml:space="preserve">, </w:t>
      </w:r>
      <w:r>
        <w:rPr>
          <w:rFonts w:ascii="Garamond" w:hAnsi="Garamond"/>
        </w:rPr>
        <w:t>12</w:t>
      </w:r>
      <w:r w:rsidRPr="0070225B">
        <w:rPr>
          <w:rFonts w:ascii="Garamond" w:hAnsi="Garamond"/>
        </w:rPr>
        <w:t>/12/1951, σ. 2˙</w:t>
      </w:r>
      <w:r w:rsidRPr="006D2714">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78</w:t>
      </w:r>
      <w:r w:rsidRPr="0070225B">
        <w:rPr>
          <w:rFonts w:ascii="Garamond" w:hAnsi="Garamond"/>
        </w:rPr>
        <w:t xml:space="preserve">, </w:t>
      </w:r>
      <w:r>
        <w:rPr>
          <w:rFonts w:ascii="Garamond" w:hAnsi="Garamond"/>
        </w:rPr>
        <w:t>13</w:t>
      </w:r>
      <w:r w:rsidRPr="0070225B">
        <w:rPr>
          <w:rFonts w:ascii="Garamond" w:hAnsi="Garamond"/>
        </w:rPr>
        <w:t>/12/1951, σ. 2˙</w:t>
      </w:r>
      <w:r w:rsidRPr="00B0413E">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78</w:t>
      </w:r>
      <w:r w:rsidRPr="0070225B">
        <w:rPr>
          <w:rFonts w:ascii="Garamond" w:hAnsi="Garamond"/>
        </w:rPr>
        <w:t xml:space="preserve">, </w:t>
      </w:r>
      <w:r>
        <w:rPr>
          <w:rFonts w:ascii="Garamond" w:hAnsi="Garamond"/>
        </w:rPr>
        <w:t>14</w:t>
      </w:r>
      <w:r w:rsidRPr="0070225B">
        <w:rPr>
          <w:rFonts w:ascii="Garamond" w:hAnsi="Garamond"/>
        </w:rPr>
        <w:t>/12/1951, σ. 2˙</w:t>
      </w:r>
      <w:r w:rsidRPr="00B0413E">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79</w:t>
      </w:r>
      <w:r w:rsidRPr="0070225B">
        <w:rPr>
          <w:rFonts w:ascii="Garamond" w:hAnsi="Garamond"/>
        </w:rPr>
        <w:t xml:space="preserve">, </w:t>
      </w:r>
      <w:r>
        <w:rPr>
          <w:rFonts w:ascii="Garamond" w:hAnsi="Garamond"/>
        </w:rPr>
        <w:t>15</w:t>
      </w:r>
      <w:r w:rsidRPr="0070225B">
        <w:rPr>
          <w:rFonts w:ascii="Garamond" w:hAnsi="Garamond"/>
        </w:rPr>
        <w:t>/12/1951, σ. 2˙</w:t>
      </w:r>
      <w:r w:rsidRPr="00B0413E">
        <w:rPr>
          <w:rFonts w:ascii="Garamond" w:hAnsi="Garamond"/>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80</w:t>
      </w:r>
      <w:r w:rsidRPr="0070225B">
        <w:rPr>
          <w:rFonts w:ascii="Garamond" w:hAnsi="Garamond"/>
        </w:rPr>
        <w:t xml:space="preserve">, </w:t>
      </w:r>
      <w:r>
        <w:rPr>
          <w:rFonts w:ascii="Garamond" w:hAnsi="Garamond"/>
        </w:rPr>
        <w:t>16</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81</w:t>
      </w:r>
      <w:r w:rsidRPr="0070225B">
        <w:rPr>
          <w:rFonts w:ascii="Garamond" w:hAnsi="Garamond"/>
        </w:rPr>
        <w:t xml:space="preserve">, </w:t>
      </w:r>
      <w:r>
        <w:rPr>
          <w:rFonts w:ascii="Garamond" w:hAnsi="Garamond"/>
        </w:rPr>
        <w:t>17</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82</w:t>
      </w:r>
      <w:r w:rsidRPr="0070225B">
        <w:rPr>
          <w:rFonts w:ascii="Garamond" w:hAnsi="Garamond"/>
        </w:rPr>
        <w:t xml:space="preserve">, </w:t>
      </w:r>
      <w:r>
        <w:rPr>
          <w:rFonts w:ascii="Garamond" w:hAnsi="Garamond"/>
        </w:rPr>
        <w:t>18</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83</w:t>
      </w:r>
      <w:r w:rsidRPr="0070225B">
        <w:rPr>
          <w:rFonts w:ascii="Garamond" w:hAnsi="Garamond"/>
        </w:rPr>
        <w:t xml:space="preserve">, </w:t>
      </w:r>
      <w:r>
        <w:rPr>
          <w:rFonts w:ascii="Garamond" w:hAnsi="Garamond"/>
        </w:rPr>
        <w:t>19</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84</w:t>
      </w:r>
      <w:r w:rsidRPr="0070225B">
        <w:rPr>
          <w:rFonts w:ascii="Garamond" w:hAnsi="Garamond"/>
        </w:rPr>
        <w:t xml:space="preserve">, </w:t>
      </w:r>
      <w:r>
        <w:rPr>
          <w:rFonts w:ascii="Garamond" w:hAnsi="Garamond"/>
        </w:rPr>
        <w:t>20</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85</w:t>
      </w:r>
      <w:r w:rsidRPr="0070225B">
        <w:rPr>
          <w:rFonts w:ascii="Garamond" w:hAnsi="Garamond"/>
        </w:rPr>
        <w:t xml:space="preserve">, </w:t>
      </w:r>
      <w:r>
        <w:rPr>
          <w:rFonts w:ascii="Garamond" w:hAnsi="Garamond"/>
        </w:rPr>
        <w:t>21</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86</w:t>
      </w:r>
      <w:r w:rsidRPr="0070225B">
        <w:rPr>
          <w:rFonts w:ascii="Garamond" w:hAnsi="Garamond"/>
        </w:rPr>
        <w:t xml:space="preserve">, </w:t>
      </w:r>
      <w:r>
        <w:rPr>
          <w:rFonts w:ascii="Garamond" w:hAnsi="Garamond"/>
        </w:rPr>
        <w:t>22</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87</w:t>
      </w:r>
      <w:r w:rsidRPr="0070225B">
        <w:rPr>
          <w:rFonts w:ascii="Garamond" w:hAnsi="Garamond"/>
        </w:rPr>
        <w:t xml:space="preserve">, </w:t>
      </w:r>
      <w:r>
        <w:rPr>
          <w:rFonts w:ascii="Garamond" w:hAnsi="Garamond"/>
        </w:rPr>
        <w:t>23</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88</w:t>
      </w:r>
      <w:r w:rsidRPr="0070225B">
        <w:rPr>
          <w:rFonts w:ascii="Garamond" w:hAnsi="Garamond"/>
        </w:rPr>
        <w:t xml:space="preserve">, </w:t>
      </w:r>
      <w:r>
        <w:rPr>
          <w:rFonts w:ascii="Garamond" w:hAnsi="Garamond"/>
        </w:rPr>
        <w:t>24</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89</w:t>
      </w:r>
      <w:r w:rsidRPr="0070225B">
        <w:rPr>
          <w:rFonts w:ascii="Garamond" w:hAnsi="Garamond"/>
        </w:rPr>
        <w:t xml:space="preserve">, </w:t>
      </w:r>
      <w:r>
        <w:rPr>
          <w:rFonts w:ascii="Garamond" w:hAnsi="Garamond"/>
        </w:rPr>
        <w:t>25</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90</w:t>
      </w:r>
      <w:r w:rsidRPr="0070225B">
        <w:rPr>
          <w:rFonts w:ascii="Garamond" w:hAnsi="Garamond"/>
        </w:rPr>
        <w:t xml:space="preserve">, </w:t>
      </w:r>
      <w:r>
        <w:rPr>
          <w:rFonts w:ascii="Garamond" w:hAnsi="Garamond"/>
        </w:rPr>
        <w:t>26</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91</w:t>
      </w:r>
      <w:r w:rsidRPr="0070225B">
        <w:rPr>
          <w:rFonts w:ascii="Garamond" w:hAnsi="Garamond"/>
        </w:rPr>
        <w:t xml:space="preserve">, </w:t>
      </w:r>
      <w:r>
        <w:rPr>
          <w:rFonts w:ascii="Garamond" w:hAnsi="Garamond"/>
        </w:rPr>
        <w:t>27</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92</w:t>
      </w:r>
      <w:r w:rsidRPr="0070225B">
        <w:rPr>
          <w:rFonts w:ascii="Garamond" w:hAnsi="Garamond"/>
        </w:rPr>
        <w:t xml:space="preserve">, </w:t>
      </w:r>
      <w:r>
        <w:rPr>
          <w:rFonts w:ascii="Garamond" w:hAnsi="Garamond"/>
        </w:rPr>
        <w:t>28</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93</w:t>
      </w:r>
      <w:r w:rsidRPr="0070225B">
        <w:rPr>
          <w:rFonts w:ascii="Garamond" w:hAnsi="Garamond"/>
        </w:rPr>
        <w:t xml:space="preserve">, </w:t>
      </w:r>
      <w:r>
        <w:rPr>
          <w:rFonts w:ascii="Garamond" w:hAnsi="Garamond"/>
        </w:rPr>
        <w:t>29</w:t>
      </w:r>
      <w:r w:rsidRPr="0070225B">
        <w:rPr>
          <w:rFonts w:ascii="Garamond" w:hAnsi="Garamond"/>
        </w:rPr>
        <w:t>/12/1951, σ. 2˙</w:t>
      </w:r>
      <w:r w:rsidRPr="00B0413E">
        <w:rPr>
          <w:rFonts w:ascii="Garamond" w:hAnsi="Garamond"/>
          <w:i/>
        </w:rPr>
        <w:t xml:space="preserve"> </w:t>
      </w:r>
      <w:r w:rsidRPr="0070225B">
        <w:rPr>
          <w:rFonts w:ascii="Garamond" w:hAnsi="Garamond"/>
          <w:i/>
        </w:rPr>
        <w:t>Εμπρός</w:t>
      </w:r>
      <w:r w:rsidRPr="0070225B">
        <w:rPr>
          <w:rFonts w:ascii="Garamond" w:hAnsi="Garamond"/>
        </w:rPr>
        <w:t>, περίοδος Β´, αρ. 20</w:t>
      </w:r>
      <w:r>
        <w:rPr>
          <w:rFonts w:ascii="Garamond" w:hAnsi="Garamond"/>
        </w:rPr>
        <w:t>94</w:t>
      </w:r>
      <w:r w:rsidRPr="0070225B">
        <w:rPr>
          <w:rFonts w:ascii="Garamond" w:hAnsi="Garamond"/>
        </w:rPr>
        <w:t xml:space="preserve">, </w:t>
      </w:r>
      <w:r>
        <w:rPr>
          <w:rFonts w:ascii="Garamond" w:hAnsi="Garamond"/>
        </w:rPr>
        <w:t>30</w:t>
      </w:r>
      <w:r w:rsidRPr="0070225B">
        <w:rPr>
          <w:rFonts w:ascii="Garamond" w:hAnsi="Garamond"/>
        </w:rPr>
        <w:t>/12/1951, σ. 2</w:t>
      </w:r>
      <w:r>
        <w:rPr>
          <w:rFonts w:ascii="Garamond" w:hAnsi="Garamond"/>
        </w:rPr>
        <w:t xml:space="preserve">. Επίσης βλ. Ανώνυμος: «Θεάματα», </w:t>
      </w:r>
      <w:r w:rsidRPr="004839DF">
        <w:rPr>
          <w:rFonts w:ascii="Garamond" w:hAnsi="Garamond"/>
          <w:i/>
        </w:rPr>
        <w:t>Ελευθερία</w:t>
      </w:r>
      <w:r>
        <w:rPr>
          <w:rFonts w:ascii="Garamond" w:hAnsi="Garamond"/>
        </w:rPr>
        <w:t xml:space="preserve">, περίοδος Β˙, αρ. 2218, 7/12/1951, σ. 2˙ </w:t>
      </w:r>
      <w:r w:rsidRPr="004839DF">
        <w:rPr>
          <w:rFonts w:ascii="Garamond" w:hAnsi="Garamond"/>
          <w:i/>
        </w:rPr>
        <w:t>Ελευθερία</w:t>
      </w:r>
      <w:r>
        <w:rPr>
          <w:rFonts w:ascii="Garamond" w:hAnsi="Garamond"/>
        </w:rPr>
        <w:t xml:space="preserve">, περίοδος Β˙, αρ. 2219, 8/12/1951, σ. 2˙ </w:t>
      </w:r>
      <w:r w:rsidRPr="004839DF">
        <w:rPr>
          <w:rFonts w:ascii="Garamond" w:hAnsi="Garamond"/>
          <w:i/>
        </w:rPr>
        <w:t>Ελευθερία</w:t>
      </w:r>
      <w:r>
        <w:rPr>
          <w:rFonts w:ascii="Garamond" w:hAnsi="Garamond"/>
        </w:rPr>
        <w:t>, περίοδος Β˙, αρ. 2220, 9/12/1951, σ. 2˙</w:t>
      </w:r>
      <w:r w:rsidRPr="00431864">
        <w:rPr>
          <w:rFonts w:ascii="Garamond" w:hAnsi="Garamond"/>
          <w:i/>
        </w:rPr>
        <w:t xml:space="preserve"> </w:t>
      </w:r>
      <w:r w:rsidRPr="004839DF">
        <w:rPr>
          <w:rFonts w:ascii="Garamond" w:hAnsi="Garamond"/>
          <w:i/>
        </w:rPr>
        <w:t>Ελευθερία</w:t>
      </w:r>
      <w:r>
        <w:rPr>
          <w:rFonts w:ascii="Garamond" w:hAnsi="Garamond"/>
        </w:rPr>
        <w:t>, περίοδος Β˙, αρ. 2222, 11/12/1951, σ. 2˙</w:t>
      </w:r>
      <w:r w:rsidRPr="00B11E44">
        <w:rPr>
          <w:rFonts w:ascii="Garamond" w:hAnsi="Garamond"/>
          <w:i/>
        </w:rPr>
        <w:t xml:space="preserve"> </w:t>
      </w:r>
      <w:r w:rsidRPr="004839DF">
        <w:rPr>
          <w:rFonts w:ascii="Garamond" w:hAnsi="Garamond"/>
          <w:i/>
        </w:rPr>
        <w:t>Ελευθερία</w:t>
      </w:r>
      <w:r>
        <w:rPr>
          <w:rFonts w:ascii="Garamond" w:hAnsi="Garamond"/>
        </w:rPr>
        <w:t>, περίοδος Β˙, αρ. 2223, 12/12/1951, σ. 2˙</w:t>
      </w:r>
      <w:r w:rsidRPr="00B11E44">
        <w:rPr>
          <w:rFonts w:ascii="Garamond" w:hAnsi="Garamond"/>
          <w:i/>
        </w:rPr>
        <w:t xml:space="preserve"> </w:t>
      </w:r>
      <w:r w:rsidRPr="004839DF">
        <w:rPr>
          <w:rFonts w:ascii="Garamond" w:hAnsi="Garamond"/>
          <w:i/>
        </w:rPr>
        <w:t>Ελευθερία</w:t>
      </w:r>
      <w:r>
        <w:rPr>
          <w:rFonts w:ascii="Garamond" w:hAnsi="Garamond"/>
        </w:rPr>
        <w:t>, περίοδος Β˙, αρ. 2224, 13/12/1951, σ. 2˙</w:t>
      </w:r>
      <w:r w:rsidRPr="00D438BB">
        <w:rPr>
          <w:rFonts w:ascii="Garamond" w:hAnsi="Garamond"/>
          <w:i/>
        </w:rPr>
        <w:t xml:space="preserve"> </w:t>
      </w:r>
      <w:r w:rsidRPr="004839DF">
        <w:rPr>
          <w:rFonts w:ascii="Garamond" w:hAnsi="Garamond"/>
          <w:i/>
        </w:rPr>
        <w:t>Ελευθερία</w:t>
      </w:r>
      <w:r>
        <w:rPr>
          <w:rFonts w:ascii="Garamond" w:hAnsi="Garamond"/>
        </w:rPr>
        <w:t>, περίοδος Β˙, αρ. 2225, 14/12/1951, σ. 2˙</w:t>
      </w:r>
      <w:r w:rsidRPr="00D438BB">
        <w:rPr>
          <w:rFonts w:ascii="Garamond" w:hAnsi="Garamond"/>
          <w:i/>
        </w:rPr>
        <w:t xml:space="preserve"> </w:t>
      </w:r>
      <w:r w:rsidRPr="004839DF">
        <w:rPr>
          <w:rFonts w:ascii="Garamond" w:hAnsi="Garamond"/>
          <w:i/>
        </w:rPr>
        <w:t>Ελευθερία</w:t>
      </w:r>
      <w:r>
        <w:rPr>
          <w:rFonts w:ascii="Garamond" w:hAnsi="Garamond"/>
        </w:rPr>
        <w:t>, περίοδος Β˙, αρ. 2226, 15/12/1951, σ. 2˙</w:t>
      </w:r>
      <w:r w:rsidRPr="00406F3F">
        <w:rPr>
          <w:rFonts w:ascii="Garamond" w:hAnsi="Garamond"/>
          <w:i/>
        </w:rPr>
        <w:t xml:space="preserve"> </w:t>
      </w:r>
      <w:r w:rsidRPr="004839DF">
        <w:rPr>
          <w:rFonts w:ascii="Garamond" w:hAnsi="Garamond"/>
          <w:i/>
        </w:rPr>
        <w:t>Ελευθερία</w:t>
      </w:r>
      <w:r>
        <w:rPr>
          <w:rFonts w:ascii="Garamond" w:hAnsi="Garamond"/>
        </w:rPr>
        <w:t>, περίοδος Β˙, αρ. 2227, 16/12/1951, σ. 2˙</w:t>
      </w:r>
      <w:r w:rsidRPr="00406F3F">
        <w:rPr>
          <w:rFonts w:ascii="Garamond" w:hAnsi="Garamond"/>
          <w:i/>
        </w:rPr>
        <w:t xml:space="preserve"> </w:t>
      </w:r>
      <w:r w:rsidRPr="004839DF">
        <w:rPr>
          <w:rFonts w:ascii="Garamond" w:hAnsi="Garamond"/>
          <w:i/>
        </w:rPr>
        <w:t>Ελευθερία</w:t>
      </w:r>
      <w:r>
        <w:rPr>
          <w:rFonts w:ascii="Garamond" w:hAnsi="Garamond"/>
        </w:rPr>
        <w:t>, περίοδος Β˙, αρ. 2229, 18/12/1951, σ. 2˙</w:t>
      </w:r>
      <w:r w:rsidRPr="00CB2057">
        <w:rPr>
          <w:rFonts w:ascii="Garamond" w:hAnsi="Garamond"/>
          <w:i/>
        </w:rPr>
        <w:t xml:space="preserve"> </w:t>
      </w:r>
      <w:r w:rsidRPr="004839DF">
        <w:rPr>
          <w:rFonts w:ascii="Garamond" w:hAnsi="Garamond"/>
          <w:i/>
        </w:rPr>
        <w:t>Ελευθερία</w:t>
      </w:r>
      <w:r>
        <w:rPr>
          <w:rFonts w:ascii="Garamond" w:hAnsi="Garamond"/>
        </w:rPr>
        <w:t>, περίοδος Β˙, αρ. 2230, 19/12/1951, σ. 2˙</w:t>
      </w:r>
      <w:r w:rsidRPr="00DB50C0">
        <w:rPr>
          <w:rFonts w:ascii="Garamond" w:hAnsi="Garamond"/>
          <w:i/>
        </w:rPr>
        <w:t xml:space="preserve"> </w:t>
      </w:r>
      <w:r w:rsidRPr="004839DF">
        <w:rPr>
          <w:rFonts w:ascii="Garamond" w:hAnsi="Garamond"/>
          <w:i/>
        </w:rPr>
        <w:t>Ελευθερία</w:t>
      </w:r>
      <w:r>
        <w:rPr>
          <w:rFonts w:ascii="Garamond" w:hAnsi="Garamond"/>
        </w:rPr>
        <w:t>, περίοδος Β˙, αρ. 2231, 20/12/1951, σ. 2˙</w:t>
      </w:r>
      <w:r w:rsidRPr="00A1587D">
        <w:rPr>
          <w:rFonts w:ascii="Garamond" w:hAnsi="Garamond"/>
          <w:i/>
        </w:rPr>
        <w:t xml:space="preserve"> </w:t>
      </w:r>
      <w:r w:rsidRPr="004839DF">
        <w:rPr>
          <w:rFonts w:ascii="Garamond" w:hAnsi="Garamond"/>
          <w:i/>
        </w:rPr>
        <w:t>Ελευθερία</w:t>
      </w:r>
      <w:r>
        <w:rPr>
          <w:rFonts w:ascii="Garamond" w:hAnsi="Garamond"/>
        </w:rPr>
        <w:t>, περίοδος Β˙, αρ. 2232, 21/12/1951, σ. 2˙</w:t>
      </w:r>
      <w:r w:rsidRPr="003F726A">
        <w:rPr>
          <w:rFonts w:ascii="Garamond" w:hAnsi="Garamond"/>
          <w:i/>
        </w:rPr>
        <w:t xml:space="preserve"> </w:t>
      </w:r>
      <w:r w:rsidRPr="004839DF">
        <w:rPr>
          <w:rFonts w:ascii="Garamond" w:hAnsi="Garamond"/>
          <w:i/>
        </w:rPr>
        <w:t>Ελευθερία</w:t>
      </w:r>
      <w:r>
        <w:rPr>
          <w:rFonts w:ascii="Garamond" w:hAnsi="Garamond"/>
        </w:rPr>
        <w:t>, περίοδος Β˙, αρ. 2233, 22/12/1951, σ. 2˙</w:t>
      </w:r>
      <w:r w:rsidRPr="003F726A">
        <w:rPr>
          <w:rFonts w:ascii="Garamond" w:hAnsi="Garamond"/>
          <w:i/>
        </w:rPr>
        <w:t xml:space="preserve"> </w:t>
      </w:r>
      <w:r w:rsidRPr="004839DF">
        <w:rPr>
          <w:rFonts w:ascii="Garamond" w:hAnsi="Garamond"/>
          <w:i/>
        </w:rPr>
        <w:t>Ελευθερία</w:t>
      </w:r>
      <w:r>
        <w:rPr>
          <w:rFonts w:ascii="Garamond" w:hAnsi="Garamond"/>
        </w:rPr>
        <w:t>, περίοδος Β˙, αρ. 2234, 23/12/1951, σ. 2˙</w:t>
      </w:r>
      <w:r w:rsidRPr="00144D51">
        <w:rPr>
          <w:rFonts w:ascii="Garamond" w:hAnsi="Garamond"/>
          <w:i/>
        </w:rPr>
        <w:t xml:space="preserve"> </w:t>
      </w:r>
      <w:r w:rsidRPr="004839DF">
        <w:rPr>
          <w:rFonts w:ascii="Garamond" w:hAnsi="Garamond"/>
          <w:i/>
        </w:rPr>
        <w:t>Ελευθερία</w:t>
      </w:r>
      <w:r>
        <w:rPr>
          <w:rFonts w:ascii="Garamond" w:hAnsi="Garamond"/>
        </w:rPr>
        <w:t>, περίοδος Β˙, αρ. 2235, 25/12/1951, σ. 2˙</w:t>
      </w:r>
      <w:r w:rsidRPr="001830B4">
        <w:rPr>
          <w:rFonts w:ascii="Garamond" w:hAnsi="Garamond"/>
          <w:i/>
        </w:rPr>
        <w:t xml:space="preserve"> </w:t>
      </w:r>
      <w:r w:rsidRPr="004839DF">
        <w:rPr>
          <w:rFonts w:ascii="Garamond" w:hAnsi="Garamond"/>
          <w:i/>
        </w:rPr>
        <w:t>Ελευθερία</w:t>
      </w:r>
      <w:r>
        <w:rPr>
          <w:rFonts w:ascii="Garamond" w:hAnsi="Garamond"/>
        </w:rPr>
        <w:t>, περίοδος Β˙, αρ. 2237, 27/12/1951, σ. 2˙</w:t>
      </w:r>
      <w:r w:rsidRPr="00C94457">
        <w:rPr>
          <w:rFonts w:ascii="Garamond" w:hAnsi="Garamond"/>
          <w:i/>
        </w:rPr>
        <w:t xml:space="preserve"> </w:t>
      </w:r>
      <w:r w:rsidRPr="004839DF">
        <w:rPr>
          <w:rFonts w:ascii="Garamond" w:hAnsi="Garamond"/>
          <w:i/>
        </w:rPr>
        <w:t>Ελευθερία</w:t>
      </w:r>
      <w:r>
        <w:rPr>
          <w:rFonts w:ascii="Garamond" w:hAnsi="Garamond"/>
        </w:rPr>
        <w:t>, περίοδος Β˙, αρ. 2238, 28/12/1951, σ. 2˙</w:t>
      </w:r>
      <w:r w:rsidRPr="00C94457">
        <w:rPr>
          <w:rFonts w:ascii="Garamond" w:hAnsi="Garamond"/>
          <w:i/>
        </w:rPr>
        <w:t xml:space="preserve"> </w:t>
      </w:r>
      <w:r w:rsidRPr="004839DF">
        <w:rPr>
          <w:rFonts w:ascii="Garamond" w:hAnsi="Garamond"/>
          <w:i/>
        </w:rPr>
        <w:t>Ελευθερία</w:t>
      </w:r>
      <w:r>
        <w:rPr>
          <w:rFonts w:ascii="Garamond" w:hAnsi="Garamond"/>
        </w:rPr>
        <w:t>, περίοδος Β˙, αρ. 2239, 29/12/1951, σ. 2˙</w:t>
      </w:r>
      <w:r w:rsidRPr="00C94457">
        <w:rPr>
          <w:rFonts w:ascii="Garamond" w:hAnsi="Garamond"/>
          <w:i/>
        </w:rPr>
        <w:t xml:space="preserve"> </w:t>
      </w:r>
      <w:r w:rsidRPr="004839DF">
        <w:rPr>
          <w:rFonts w:ascii="Garamond" w:hAnsi="Garamond"/>
          <w:i/>
        </w:rPr>
        <w:t>Ελευθερία</w:t>
      </w:r>
      <w:r>
        <w:rPr>
          <w:rFonts w:ascii="Garamond" w:hAnsi="Garamond"/>
        </w:rPr>
        <w:t>, περίοδος Β˙, αρ. 2240, 30/12/1951, σ. 2˙</w:t>
      </w:r>
      <w:r w:rsidRPr="00C94457">
        <w:rPr>
          <w:rFonts w:ascii="Garamond" w:hAnsi="Garamond"/>
          <w:i/>
        </w:rPr>
        <w:t xml:space="preserve"> </w:t>
      </w:r>
      <w:r w:rsidRPr="004839DF">
        <w:rPr>
          <w:rFonts w:ascii="Garamond" w:hAnsi="Garamond"/>
          <w:i/>
        </w:rPr>
        <w:t>Ελευθερία</w:t>
      </w:r>
      <w:r>
        <w:rPr>
          <w:rFonts w:ascii="Garamond" w:hAnsi="Garamond"/>
        </w:rPr>
        <w:t>, περίοδος Β˙, αρ. 2242, 1/1/1952, σ. 2˙</w:t>
      </w:r>
    </w:p>
  </w:footnote>
  <w:footnote w:id="793">
    <w:p w:rsidR="00E51DE6" w:rsidRPr="00701559" w:rsidRDefault="00E51DE6" w:rsidP="00B84FEB">
      <w:pPr>
        <w:pStyle w:val="a6"/>
        <w:jc w:val="both"/>
        <w:rPr>
          <w:rFonts w:ascii="Garamond" w:hAnsi="Garamond"/>
        </w:rPr>
      </w:pPr>
      <w:r w:rsidRPr="00701559">
        <w:rPr>
          <w:rStyle w:val="a7"/>
          <w:rFonts w:ascii="Garamond" w:hAnsi="Garamond"/>
        </w:rPr>
        <w:footnoteRef/>
      </w:r>
      <w:r w:rsidRPr="00701559">
        <w:rPr>
          <w:rFonts w:ascii="Garamond" w:hAnsi="Garamond"/>
        </w:rPr>
        <w:t xml:space="preserve">. Ανώνυμος: «Θεατρικά Νέα», </w:t>
      </w:r>
      <w:r w:rsidRPr="00701559">
        <w:rPr>
          <w:rFonts w:ascii="Garamond" w:hAnsi="Garamond"/>
          <w:i/>
        </w:rPr>
        <w:t>Έθνος</w:t>
      </w:r>
      <w:r w:rsidRPr="00701559">
        <w:rPr>
          <w:rFonts w:ascii="Garamond" w:hAnsi="Garamond"/>
        </w:rPr>
        <w:t xml:space="preserve">, 3/12/1951, σ. 2.  </w:t>
      </w:r>
    </w:p>
  </w:footnote>
  <w:footnote w:id="794">
    <w:p w:rsidR="00E51DE6" w:rsidRPr="00586B2A" w:rsidRDefault="00E51DE6" w:rsidP="00586B2A">
      <w:pPr>
        <w:pStyle w:val="a6"/>
        <w:jc w:val="both"/>
        <w:rPr>
          <w:rFonts w:ascii="Garamond" w:hAnsi="Garamond"/>
        </w:rPr>
      </w:pPr>
      <w:r w:rsidRPr="00586B2A">
        <w:rPr>
          <w:rStyle w:val="a7"/>
          <w:rFonts w:ascii="Garamond" w:hAnsi="Garamond"/>
        </w:rPr>
        <w:footnoteRef/>
      </w:r>
      <w:r w:rsidRPr="00586B2A">
        <w:rPr>
          <w:rFonts w:ascii="Garamond" w:hAnsi="Garamond"/>
        </w:rPr>
        <w:t xml:space="preserve">. Αναφορικά με τον καλλιτεχνικό βίο της ηθοποιού βλ.: Άννα Συνοδινού: </w:t>
      </w:r>
      <w:r w:rsidRPr="00586B2A">
        <w:rPr>
          <w:rFonts w:ascii="Garamond" w:hAnsi="Garamond"/>
          <w:i/>
        </w:rPr>
        <w:t>Πρόσωπα και προσωπεία: Αυτοβιογραφικό χρονικό</w:t>
      </w:r>
      <w:r w:rsidRPr="00586B2A">
        <w:rPr>
          <w:rFonts w:ascii="Garamond" w:hAnsi="Garamond"/>
        </w:rPr>
        <w:t>, Αδελφοί Βλάσση, Αθήνα 1998.</w:t>
      </w:r>
    </w:p>
  </w:footnote>
  <w:footnote w:id="795">
    <w:p w:rsidR="00E51DE6" w:rsidRPr="00701559" w:rsidRDefault="00E51DE6" w:rsidP="00B84FEB">
      <w:pPr>
        <w:pStyle w:val="a6"/>
        <w:jc w:val="both"/>
        <w:rPr>
          <w:rFonts w:ascii="Garamond" w:hAnsi="Garamond"/>
        </w:rPr>
      </w:pPr>
      <w:r w:rsidRPr="00701559">
        <w:rPr>
          <w:rStyle w:val="a7"/>
          <w:rFonts w:ascii="Garamond" w:hAnsi="Garamond"/>
        </w:rPr>
        <w:footnoteRef/>
      </w:r>
      <w:r w:rsidRPr="00701559">
        <w:rPr>
          <w:rFonts w:ascii="Garamond" w:hAnsi="Garamond"/>
        </w:rPr>
        <w:t xml:space="preserve">. Ανώνυμος: «Θεατρικά Νέα», </w:t>
      </w:r>
      <w:r w:rsidRPr="00701559">
        <w:rPr>
          <w:rFonts w:ascii="Garamond" w:hAnsi="Garamond"/>
          <w:i/>
        </w:rPr>
        <w:t>Έθνος</w:t>
      </w:r>
      <w:r>
        <w:rPr>
          <w:rFonts w:ascii="Garamond" w:hAnsi="Garamond"/>
        </w:rPr>
        <w:t>, 4</w:t>
      </w:r>
      <w:r w:rsidRPr="00701559">
        <w:rPr>
          <w:rFonts w:ascii="Garamond" w:hAnsi="Garamond"/>
        </w:rPr>
        <w:t xml:space="preserve">/12/1951, σ. 2.  </w:t>
      </w:r>
    </w:p>
  </w:footnote>
  <w:footnote w:id="796">
    <w:p w:rsidR="00E51DE6" w:rsidRPr="00C65932" w:rsidRDefault="00E51DE6" w:rsidP="00B84FEB">
      <w:pPr>
        <w:pStyle w:val="a6"/>
        <w:jc w:val="both"/>
        <w:rPr>
          <w:rFonts w:ascii="Garamond" w:hAnsi="Garamond"/>
        </w:rPr>
      </w:pPr>
      <w:r w:rsidRPr="00C65932">
        <w:rPr>
          <w:rStyle w:val="a7"/>
          <w:rFonts w:ascii="Garamond" w:hAnsi="Garamond"/>
        </w:rPr>
        <w:footnoteRef/>
      </w:r>
      <w:r w:rsidRPr="00C65932">
        <w:rPr>
          <w:rFonts w:ascii="Garamond" w:hAnsi="Garamond"/>
        </w:rPr>
        <w:t xml:space="preserve">. Ανώνυμος: «Θεατρικά Νέα», </w:t>
      </w:r>
      <w:r w:rsidRPr="00C65932">
        <w:rPr>
          <w:rFonts w:ascii="Garamond" w:hAnsi="Garamond"/>
          <w:i/>
        </w:rPr>
        <w:t>Έθνος</w:t>
      </w:r>
      <w:r w:rsidRPr="00C65932">
        <w:rPr>
          <w:rFonts w:ascii="Garamond" w:hAnsi="Garamond"/>
        </w:rPr>
        <w:t xml:space="preserve">, 13/12/1951, σ. 2.   </w:t>
      </w:r>
    </w:p>
  </w:footnote>
  <w:footnote w:id="797">
    <w:p w:rsidR="00E51DE6" w:rsidRPr="00BE41D2" w:rsidRDefault="00E51DE6" w:rsidP="00B84FEB">
      <w:pPr>
        <w:pStyle w:val="a6"/>
        <w:jc w:val="both"/>
        <w:rPr>
          <w:rFonts w:ascii="Garamond" w:hAnsi="Garamond"/>
        </w:rPr>
      </w:pPr>
      <w:r w:rsidRPr="00BE41D2">
        <w:rPr>
          <w:rStyle w:val="a7"/>
          <w:rFonts w:ascii="Garamond" w:hAnsi="Garamond"/>
        </w:rPr>
        <w:footnoteRef/>
      </w:r>
      <w:r w:rsidRPr="00BE41D2">
        <w:rPr>
          <w:rFonts w:ascii="Garamond" w:hAnsi="Garamond"/>
        </w:rPr>
        <w:t xml:space="preserve">. Ανώνυμος: «Θεατρικός Κόσμος», </w:t>
      </w:r>
      <w:r w:rsidRPr="00BE41D2">
        <w:rPr>
          <w:rFonts w:ascii="Garamond" w:hAnsi="Garamond"/>
          <w:i/>
        </w:rPr>
        <w:t>Το Βήμα</w:t>
      </w:r>
      <w:r w:rsidRPr="00BE41D2">
        <w:rPr>
          <w:rFonts w:ascii="Garamond" w:hAnsi="Garamond"/>
        </w:rPr>
        <w:t xml:space="preserve">, 2/12/1951, σ. 2.   </w:t>
      </w:r>
    </w:p>
  </w:footnote>
  <w:footnote w:id="798">
    <w:p w:rsidR="00E51DE6" w:rsidRPr="00BE41D2" w:rsidRDefault="00E51DE6" w:rsidP="00B84FEB">
      <w:pPr>
        <w:pStyle w:val="a6"/>
        <w:jc w:val="both"/>
        <w:rPr>
          <w:rFonts w:ascii="Garamond" w:hAnsi="Garamond"/>
        </w:rPr>
      </w:pPr>
      <w:r w:rsidRPr="00BE41D2">
        <w:rPr>
          <w:rStyle w:val="a7"/>
          <w:rFonts w:ascii="Garamond" w:hAnsi="Garamond"/>
        </w:rPr>
        <w:footnoteRef/>
      </w:r>
      <w:r w:rsidRPr="00BE41D2">
        <w:rPr>
          <w:rFonts w:ascii="Garamond" w:hAnsi="Garamond"/>
        </w:rPr>
        <w:t xml:space="preserve">. Ανώνυμος: «Θεατρικός Κόσμος», </w:t>
      </w:r>
      <w:r w:rsidRPr="00BE41D2">
        <w:rPr>
          <w:rFonts w:ascii="Garamond" w:hAnsi="Garamond"/>
          <w:i/>
        </w:rPr>
        <w:t>Το Βήμα</w:t>
      </w:r>
      <w:r w:rsidRPr="00BE41D2">
        <w:rPr>
          <w:rFonts w:ascii="Garamond" w:hAnsi="Garamond"/>
        </w:rPr>
        <w:t xml:space="preserve">, 4/12/1951, σ. 2.   </w:t>
      </w:r>
    </w:p>
  </w:footnote>
  <w:footnote w:id="799">
    <w:p w:rsidR="00E51DE6" w:rsidRPr="00BE41D2" w:rsidRDefault="00E51DE6" w:rsidP="00B84FEB">
      <w:pPr>
        <w:pStyle w:val="a6"/>
        <w:jc w:val="both"/>
        <w:rPr>
          <w:rFonts w:ascii="Garamond" w:hAnsi="Garamond"/>
        </w:rPr>
      </w:pPr>
      <w:r w:rsidRPr="00BE41D2">
        <w:rPr>
          <w:rStyle w:val="a7"/>
          <w:rFonts w:ascii="Garamond" w:hAnsi="Garamond"/>
        </w:rPr>
        <w:footnoteRef/>
      </w:r>
      <w:r w:rsidRPr="00BE41D2">
        <w:rPr>
          <w:rFonts w:ascii="Garamond" w:hAnsi="Garamond"/>
        </w:rPr>
        <w:t xml:space="preserve">. Ανώνυμος: «Θεατρικός Κόσμος», </w:t>
      </w:r>
      <w:r w:rsidRPr="00BE41D2">
        <w:rPr>
          <w:rFonts w:ascii="Garamond" w:hAnsi="Garamond"/>
          <w:i/>
        </w:rPr>
        <w:t>Το Βήμα</w:t>
      </w:r>
      <w:r w:rsidRPr="00BE41D2">
        <w:rPr>
          <w:rFonts w:ascii="Garamond" w:hAnsi="Garamond"/>
        </w:rPr>
        <w:t xml:space="preserve">, 12/12/1951, σ. 2.   </w:t>
      </w:r>
    </w:p>
  </w:footnote>
  <w:footnote w:id="800">
    <w:p w:rsidR="00E51DE6" w:rsidRPr="002874E5" w:rsidRDefault="00E51DE6" w:rsidP="00B84FEB">
      <w:pPr>
        <w:pStyle w:val="a6"/>
        <w:jc w:val="both"/>
        <w:rPr>
          <w:rFonts w:ascii="Garamond" w:hAnsi="Garamond"/>
        </w:rPr>
      </w:pPr>
      <w:r w:rsidRPr="00831BF1">
        <w:rPr>
          <w:rStyle w:val="a7"/>
          <w:rFonts w:ascii="Garamond" w:hAnsi="Garamond"/>
        </w:rPr>
        <w:footnoteRef/>
      </w:r>
      <w:r w:rsidRPr="00831BF1">
        <w:rPr>
          <w:rFonts w:ascii="Garamond" w:hAnsi="Garamond"/>
        </w:rPr>
        <w:t>. Ανώνυμος</w:t>
      </w:r>
      <w:r w:rsidRPr="009F7C38">
        <w:rPr>
          <w:rFonts w:ascii="Garamond" w:hAnsi="Garamond"/>
        </w:rPr>
        <w:t xml:space="preserve">: «Θεατρικά», </w:t>
      </w:r>
      <w:r w:rsidRPr="009F7C38">
        <w:rPr>
          <w:rFonts w:ascii="Garamond" w:hAnsi="Garamond"/>
          <w:i/>
        </w:rPr>
        <w:t>Βραδυνή</w:t>
      </w:r>
      <w:r w:rsidRPr="009F7C38">
        <w:rPr>
          <w:rFonts w:ascii="Garamond" w:hAnsi="Garamond"/>
        </w:rPr>
        <w:t>, 1/</w:t>
      </w:r>
      <w:r w:rsidRPr="00831BF1">
        <w:rPr>
          <w:rFonts w:ascii="Garamond" w:hAnsi="Garamond"/>
        </w:rPr>
        <w:t xml:space="preserve">12/1951, σ. </w:t>
      </w:r>
      <w:r>
        <w:rPr>
          <w:rFonts w:ascii="Garamond" w:hAnsi="Garamond"/>
        </w:rPr>
        <w:t xml:space="preserve">2˙ </w:t>
      </w:r>
      <w:r w:rsidRPr="00831BF1">
        <w:rPr>
          <w:rFonts w:ascii="Garamond" w:hAnsi="Garamond"/>
        </w:rPr>
        <w:t xml:space="preserve">Ανώνυμος: «Θεατρικά», </w:t>
      </w:r>
      <w:r w:rsidRPr="00C81092">
        <w:rPr>
          <w:rFonts w:ascii="Garamond" w:hAnsi="Garamond"/>
          <w:i/>
        </w:rPr>
        <w:t>Βραδυνή</w:t>
      </w:r>
      <w:r>
        <w:rPr>
          <w:rFonts w:ascii="Garamond" w:hAnsi="Garamond"/>
        </w:rPr>
        <w:t>, 3</w:t>
      </w:r>
      <w:r w:rsidRPr="00831BF1">
        <w:rPr>
          <w:rFonts w:ascii="Garamond" w:hAnsi="Garamond"/>
        </w:rPr>
        <w:t xml:space="preserve">/12/1951, σ. </w:t>
      </w:r>
      <w:r>
        <w:rPr>
          <w:rFonts w:ascii="Garamond" w:hAnsi="Garamond"/>
        </w:rPr>
        <w:t>2˙</w:t>
      </w:r>
      <w:r w:rsidRPr="00831BF1">
        <w:rPr>
          <w:rFonts w:ascii="Garamond" w:hAnsi="Garamond"/>
        </w:rPr>
        <w:t xml:space="preserve"> </w:t>
      </w:r>
      <w:r w:rsidRPr="002874E5">
        <w:rPr>
          <w:rFonts w:ascii="Garamond" w:hAnsi="Garamond"/>
        </w:rPr>
        <w:t xml:space="preserve">Ανώνυμος: «Θεατρικά», </w:t>
      </w:r>
      <w:r w:rsidRPr="00C81092">
        <w:rPr>
          <w:rFonts w:ascii="Garamond" w:hAnsi="Garamond"/>
          <w:i/>
        </w:rPr>
        <w:t>Βραδυνή</w:t>
      </w:r>
      <w:r w:rsidRPr="002874E5">
        <w:rPr>
          <w:rFonts w:ascii="Garamond" w:hAnsi="Garamond"/>
        </w:rPr>
        <w:t>, 4/12/1951, σ. 2.</w:t>
      </w:r>
    </w:p>
  </w:footnote>
  <w:footnote w:id="801">
    <w:p w:rsidR="00E51DE6" w:rsidRPr="00DA0F62" w:rsidRDefault="00E51DE6" w:rsidP="00B84FEB">
      <w:pPr>
        <w:pStyle w:val="a6"/>
        <w:jc w:val="both"/>
        <w:rPr>
          <w:rFonts w:ascii="Garamond" w:hAnsi="Garamond"/>
        </w:rPr>
      </w:pPr>
      <w:r w:rsidRPr="00DA0F62">
        <w:rPr>
          <w:rStyle w:val="a7"/>
          <w:rFonts w:ascii="Garamond" w:hAnsi="Garamond"/>
        </w:rPr>
        <w:footnoteRef/>
      </w:r>
      <w:r w:rsidRPr="00DA0F62">
        <w:rPr>
          <w:rFonts w:ascii="Garamond" w:hAnsi="Garamond"/>
        </w:rPr>
        <w:t xml:space="preserve">. Μιχάλης Καραγάτσης: </w:t>
      </w:r>
      <w:r w:rsidRPr="00DA0F62">
        <w:rPr>
          <w:rFonts w:ascii="Garamond" w:hAnsi="Garamond"/>
          <w:i/>
        </w:rPr>
        <w:t>Κριτική θεάτρου 1946-1960</w:t>
      </w:r>
      <w:r w:rsidRPr="00DA0F62">
        <w:rPr>
          <w:rFonts w:ascii="Garamond" w:hAnsi="Garamond"/>
        </w:rPr>
        <w:t>, Εστία, Αθήν</w:t>
      </w:r>
      <w:r>
        <w:rPr>
          <w:rFonts w:ascii="Garamond" w:hAnsi="Garamond"/>
        </w:rPr>
        <w:t>α</w:t>
      </w:r>
      <w:r w:rsidRPr="00DA0F62">
        <w:rPr>
          <w:rFonts w:ascii="Garamond" w:hAnsi="Garamond"/>
        </w:rPr>
        <w:t xml:space="preserve"> 1999, σσ. 240-241.  </w:t>
      </w:r>
    </w:p>
  </w:footnote>
  <w:footnote w:id="802">
    <w:p w:rsidR="00E51DE6" w:rsidRPr="001710AE" w:rsidRDefault="00E51DE6" w:rsidP="00B84FEB">
      <w:pPr>
        <w:pStyle w:val="a6"/>
        <w:jc w:val="both"/>
        <w:rPr>
          <w:rFonts w:ascii="Garamond" w:hAnsi="Garamond"/>
        </w:rPr>
      </w:pPr>
      <w:r w:rsidRPr="001710AE">
        <w:rPr>
          <w:rStyle w:val="a7"/>
          <w:rFonts w:ascii="Garamond" w:hAnsi="Garamond"/>
        </w:rPr>
        <w:footnoteRef/>
      </w:r>
      <w:r w:rsidRPr="001710AE">
        <w:rPr>
          <w:rFonts w:ascii="Garamond" w:hAnsi="Garamond"/>
        </w:rPr>
        <w:t xml:space="preserve">. Κλέων Παράσχος: «Αι θεαρικαί πρώται. Δασκαλίτσα του Ντάριο Νικοντέμι», </w:t>
      </w:r>
      <w:r w:rsidRPr="001710AE">
        <w:rPr>
          <w:rFonts w:ascii="Garamond" w:hAnsi="Garamond"/>
          <w:i/>
        </w:rPr>
        <w:t>Καθημερινή</w:t>
      </w:r>
      <w:r w:rsidRPr="001710AE">
        <w:rPr>
          <w:rFonts w:ascii="Garamond" w:hAnsi="Garamond"/>
        </w:rPr>
        <w:t>, 6/12/1951</w:t>
      </w:r>
      <w:r>
        <w:rPr>
          <w:rFonts w:ascii="Garamond" w:hAnsi="Garamond"/>
        </w:rPr>
        <w:t>, σ. 2</w:t>
      </w:r>
      <w:r w:rsidRPr="001710AE">
        <w:rPr>
          <w:rFonts w:ascii="Garamond" w:hAnsi="Garamond"/>
        </w:rPr>
        <w:t xml:space="preserve">. </w:t>
      </w:r>
    </w:p>
  </w:footnote>
  <w:footnote w:id="803">
    <w:p w:rsidR="00E51DE6" w:rsidRPr="00913482" w:rsidRDefault="00E51DE6" w:rsidP="00B84FEB">
      <w:pPr>
        <w:pStyle w:val="a6"/>
        <w:jc w:val="both"/>
        <w:rPr>
          <w:rFonts w:ascii="Garamond" w:hAnsi="Garamond"/>
        </w:rPr>
      </w:pPr>
      <w:r w:rsidRPr="00913482">
        <w:rPr>
          <w:rStyle w:val="a7"/>
          <w:rFonts w:ascii="Garamond" w:hAnsi="Garamond"/>
        </w:rPr>
        <w:footnoteRef/>
      </w:r>
      <w:r w:rsidRPr="00913482">
        <w:rPr>
          <w:rFonts w:ascii="Garamond" w:hAnsi="Garamond"/>
        </w:rPr>
        <w:t xml:space="preserve">. Ένας θεατής: «Θεατρική ζωή», </w:t>
      </w:r>
      <w:r w:rsidRPr="00913482">
        <w:rPr>
          <w:rFonts w:ascii="Garamond" w:hAnsi="Garamond"/>
          <w:i/>
        </w:rPr>
        <w:t>Καθημερινή</w:t>
      </w:r>
      <w:r w:rsidRPr="00913482">
        <w:rPr>
          <w:rFonts w:ascii="Garamond" w:hAnsi="Garamond"/>
        </w:rPr>
        <w:t xml:space="preserve">, 4/12/1951, σ. 2. </w:t>
      </w:r>
    </w:p>
  </w:footnote>
  <w:footnote w:id="804">
    <w:p w:rsidR="00E51DE6" w:rsidRPr="00B911BF" w:rsidRDefault="00E51DE6" w:rsidP="00B84FEB">
      <w:pPr>
        <w:pStyle w:val="a6"/>
        <w:jc w:val="both"/>
        <w:rPr>
          <w:rFonts w:ascii="Garamond" w:hAnsi="Garamond"/>
        </w:rPr>
      </w:pPr>
      <w:r w:rsidRPr="00B911BF">
        <w:rPr>
          <w:rStyle w:val="a7"/>
          <w:rFonts w:ascii="Garamond" w:hAnsi="Garamond"/>
        </w:rPr>
        <w:footnoteRef/>
      </w:r>
      <w:r w:rsidRPr="00B911BF">
        <w:rPr>
          <w:rFonts w:ascii="Garamond" w:hAnsi="Garamond"/>
        </w:rPr>
        <w:t xml:space="preserve">. Θεατρικός: «Το χρονικό του θεάτρου. </w:t>
      </w:r>
      <w:r w:rsidRPr="00B911BF">
        <w:rPr>
          <w:rFonts w:ascii="Garamond" w:hAnsi="Garamond"/>
          <w:i/>
        </w:rPr>
        <w:t>Η δασκαλίτσα</w:t>
      </w:r>
      <w:r w:rsidRPr="00B911BF">
        <w:rPr>
          <w:rFonts w:ascii="Garamond" w:hAnsi="Garamond"/>
        </w:rPr>
        <w:t xml:space="preserve"> στης Κοτοπούλη», </w:t>
      </w:r>
      <w:r w:rsidRPr="00B911BF">
        <w:rPr>
          <w:rFonts w:ascii="Garamond" w:hAnsi="Garamond"/>
          <w:i/>
        </w:rPr>
        <w:t>Τα Νέα</w:t>
      </w:r>
      <w:r w:rsidRPr="00B911BF">
        <w:rPr>
          <w:rFonts w:ascii="Garamond" w:hAnsi="Garamond"/>
        </w:rPr>
        <w:t xml:space="preserve">, 7/12/1951, σ. 2. </w:t>
      </w:r>
    </w:p>
  </w:footnote>
  <w:footnote w:id="805">
    <w:p w:rsidR="00E51DE6" w:rsidRPr="002874E5" w:rsidRDefault="00E51DE6" w:rsidP="00B84FEB">
      <w:pPr>
        <w:pStyle w:val="a6"/>
        <w:jc w:val="both"/>
        <w:rPr>
          <w:rFonts w:ascii="Garamond" w:hAnsi="Garamond"/>
        </w:rPr>
      </w:pPr>
      <w:r w:rsidRPr="002874E5">
        <w:rPr>
          <w:rStyle w:val="a7"/>
          <w:rFonts w:ascii="Garamond" w:hAnsi="Garamond"/>
        </w:rPr>
        <w:footnoteRef/>
      </w:r>
      <w:r w:rsidRPr="002874E5">
        <w:rPr>
          <w:rFonts w:ascii="Garamond" w:hAnsi="Garamond"/>
        </w:rPr>
        <w:t xml:space="preserve">. Ανώνυμος: «Θεατρικά Νεά», </w:t>
      </w:r>
      <w:r w:rsidRPr="002874E5">
        <w:rPr>
          <w:rFonts w:ascii="Garamond" w:hAnsi="Garamond"/>
          <w:i/>
        </w:rPr>
        <w:t>Τα Νέα</w:t>
      </w:r>
      <w:r w:rsidRPr="002874E5">
        <w:rPr>
          <w:rFonts w:ascii="Garamond" w:hAnsi="Garamond"/>
        </w:rPr>
        <w:t xml:space="preserve">, 3/12/1951, σ. 2˙ Ανώνυμος: «Θεατρικά Νεά», </w:t>
      </w:r>
      <w:r w:rsidRPr="002874E5">
        <w:rPr>
          <w:rFonts w:ascii="Garamond" w:hAnsi="Garamond"/>
          <w:i/>
        </w:rPr>
        <w:t>Τα Νέα</w:t>
      </w:r>
      <w:r w:rsidRPr="002874E5">
        <w:rPr>
          <w:rFonts w:ascii="Garamond" w:hAnsi="Garamond"/>
        </w:rPr>
        <w:t>, 4/12/1951, σ. 2.</w:t>
      </w:r>
    </w:p>
  </w:footnote>
  <w:footnote w:id="806">
    <w:p w:rsidR="00E51DE6" w:rsidRPr="003163A4" w:rsidRDefault="00E51DE6" w:rsidP="00B84FEB">
      <w:pPr>
        <w:pStyle w:val="a6"/>
        <w:jc w:val="both"/>
        <w:rPr>
          <w:rFonts w:ascii="Garamond" w:hAnsi="Garamond"/>
        </w:rPr>
      </w:pPr>
      <w:r w:rsidRPr="003163A4">
        <w:rPr>
          <w:rStyle w:val="a7"/>
          <w:rFonts w:ascii="Garamond" w:hAnsi="Garamond"/>
        </w:rPr>
        <w:footnoteRef/>
      </w:r>
      <w:r>
        <w:rPr>
          <w:rFonts w:ascii="Garamond" w:hAnsi="Garamond"/>
        </w:rPr>
        <w:t>. Ανώνυμος: «Θεατρικά Νέα</w:t>
      </w:r>
      <w:r w:rsidRPr="003163A4">
        <w:rPr>
          <w:rFonts w:ascii="Garamond" w:hAnsi="Garamond"/>
        </w:rPr>
        <w:t xml:space="preserve">», </w:t>
      </w:r>
      <w:r w:rsidRPr="003163A4">
        <w:rPr>
          <w:rFonts w:ascii="Garamond" w:hAnsi="Garamond"/>
          <w:i/>
        </w:rPr>
        <w:t>Τα Νέα</w:t>
      </w:r>
      <w:r w:rsidRPr="003163A4">
        <w:rPr>
          <w:rFonts w:ascii="Garamond" w:hAnsi="Garamond"/>
        </w:rPr>
        <w:t>, 29/12/1951, σ. 2.</w:t>
      </w:r>
    </w:p>
  </w:footnote>
  <w:footnote w:id="807">
    <w:p w:rsidR="00E51DE6" w:rsidRPr="00743C48" w:rsidRDefault="00E51DE6" w:rsidP="00B84FEB">
      <w:pPr>
        <w:pStyle w:val="a6"/>
        <w:jc w:val="both"/>
        <w:rPr>
          <w:rFonts w:ascii="Garamond" w:hAnsi="Garamond"/>
        </w:rPr>
      </w:pPr>
      <w:r w:rsidRPr="00743C48">
        <w:rPr>
          <w:rStyle w:val="a7"/>
          <w:rFonts w:ascii="Garamond" w:hAnsi="Garamond"/>
        </w:rPr>
        <w:footnoteRef/>
      </w:r>
      <w:r w:rsidRPr="00743C48">
        <w:rPr>
          <w:rFonts w:ascii="Garamond" w:hAnsi="Garamond"/>
        </w:rPr>
        <w:t xml:space="preserve">. Ανώνυμος: «Θεατρικά Νέα. Απολογισμός του 1951. Δεκατρία νέα Ελληνικά έργα και είκοσι πέντε ξένα», </w:t>
      </w:r>
      <w:r w:rsidRPr="00743C48">
        <w:rPr>
          <w:rFonts w:ascii="Garamond" w:hAnsi="Garamond"/>
          <w:i/>
        </w:rPr>
        <w:t>Τα Νέα</w:t>
      </w:r>
      <w:r>
        <w:rPr>
          <w:rFonts w:ascii="Garamond" w:hAnsi="Garamond"/>
        </w:rPr>
        <w:t>, 31/12</w:t>
      </w:r>
      <w:r w:rsidRPr="00743C48">
        <w:rPr>
          <w:rFonts w:ascii="Garamond" w:hAnsi="Garamond"/>
        </w:rPr>
        <w:t xml:space="preserve">/1951, σ. 2. </w:t>
      </w:r>
    </w:p>
  </w:footnote>
  <w:footnote w:id="808">
    <w:p w:rsidR="00E51DE6" w:rsidRPr="00C94D36" w:rsidRDefault="00E51DE6" w:rsidP="00B84FEB">
      <w:pPr>
        <w:pStyle w:val="a6"/>
        <w:jc w:val="both"/>
        <w:rPr>
          <w:rFonts w:ascii="Garamond" w:hAnsi="Garamond"/>
        </w:rPr>
      </w:pPr>
      <w:r w:rsidRPr="00C94D36">
        <w:rPr>
          <w:rStyle w:val="a7"/>
          <w:rFonts w:ascii="Garamond" w:hAnsi="Garamond"/>
        </w:rPr>
        <w:footnoteRef/>
      </w:r>
      <w:r w:rsidRPr="00C94D36">
        <w:rPr>
          <w:rFonts w:ascii="Garamond" w:hAnsi="Garamond"/>
        </w:rPr>
        <w:t xml:space="preserve">. Ανώνυμος: </w:t>
      </w:r>
      <w:r>
        <w:rPr>
          <w:rFonts w:ascii="Garamond" w:hAnsi="Garamond"/>
        </w:rPr>
        <w:t>«Θεατρικά Νέα</w:t>
      </w:r>
      <w:r w:rsidRPr="00C94D36">
        <w:rPr>
          <w:rFonts w:ascii="Garamond" w:hAnsi="Garamond"/>
        </w:rPr>
        <w:t xml:space="preserve">» </w:t>
      </w:r>
      <w:r w:rsidRPr="00C94D36">
        <w:rPr>
          <w:rFonts w:ascii="Garamond" w:hAnsi="Garamond"/>
          <w:i/>
        </w:rPr>
        <w:t>Εμπρός</w:t>
      </w:r>
      <w:r w:rsidRPr="00C94D36">
        <w:rPr>
          <w:rFonts w:ascii="Garamond" w:hAnsi="Garamond"/>
        </w:rPr>
        <w:t>, περίοδος Β´, αρ. 2074, 9/12/1951, σ. 2.</w:t>
      </w:r>
    </w:p>
  </w:footnote>
  <w:footnote w:id="809">
    <w:p w:rsidR="00E51DE6" w:rsidRPr="00350702" w:rsidRDefault="00E51DE6" w:rsidP="00B84FEB">
      <w:pPr>
        <w:pStyle w:val="a6"/>
        <w:jc w:val="both"/>
        <w:rPr>
          <w:rFonts w:ascii="Garamond" w:hAnsi="Garamond"/>
        </w:rPr>
      </w:pPr>
      <w:r w:rsidRPr="00350702">
        <w:rPr>
          <w:rStyle w:val="a7"/>
          <w:rFonts w:ascii="Garamond" w:hAnsi="Garamond"/>
        </w:rPr>
        <w:footnoteRef/>
      </w:r>
      <w:r w:rsidRPr="00350702">
        <w:rPr>
          <w:rFonts w:ascii="Garamond" w:hAnsi="Garamond"/>
        </w:rPr>
        <w:t xml:space="preserve">. Άγγελος Τερζάκης: «Από τα θέατρα. </w:t>
      </w:r>
      <w:r w:rsidRPr="00350702">
        <w:rPr>
          <w:rFonts w:ascii="Garamond" w:hAnsi="Garamond"/>
          <w:i/>
        </w:rPr>
        <w:t>Δασκαλίτσα</w:t>
      </w:r>
      <w:r w:rsidRPr="00350702">
        <w:rPr>
          <w:rFonts w:ascii="Garamond" w:hAnsi="Garamond"/>
        </w:rPr>
        <w:t xml:space="preserve">», 6/12/1951, σ. 2.  </w:t>
      </w:r>
    </w:p>
  </w:footnote>
  <w:footnote w:id="810">
    <w:p w:rsidR="00E51DE6" w:rsidRPr="00D14EAA" w:rsidRDefault="00E51DE6" w:rsidP="00B84FEB">
      <w:pPr>
        <w:pStyle w:val="a6"/>
        <w:jc w:val="both"/>
        <w:rPr>
          <w:rFonts w:ascii="Garamond" w:hAnsi="Garamond"/>
        </w:rPr>
      </w:pPr>
      <w:r w:rsidRPr="00D14EAA">
        <w:rPr>
          <w:rStyle w:val="a7"/>
          <w:rFonts w:ascii="Garamond" w:hAnsi="Garamond"/>
        </w:rPr>
        <w:footnoteRef/>
      </w:r>
      <w:r w:rsidRPr="00D14EAA">
        <w:rPr>
          <w:rFonts w:ascii="Garamond" w:hAnsi="Garamond"/>
        </w:rPr>
        <w:t xml:space="preserve">. Κ.Ο.: «Θέατρον Κοτοπούλη. Η δασκαλίτσα, του Ντάριο Νικοντέμι», </w:t>
      </w:r>
      <w:r w:rsidRPr="00C40F4B">
        <w:rPr>
          <w:rFonts w:ascii="Garamond" w:hAnsi="Garamond"/>
          <w:i/>
        </w:rPr>
        <w:t>Έθνος</w:t>
      </w:r>
      <w:r w:rsidRPr="00D14EAA">
        <w:rPr>
          <w:rFonts w:ascii="Garamond" w:hAnsi="Garamond"/>
        </w:rPr>
        <w:t xml:space="preserve">, 5/12/1951, σ. 2. </w:t>
      </w:r>
    </w:p>
  </w:footnote>
  <w:footnote w:id="811">
    <w:p w:rsidR="00E51DE6" w:rsidRPr="00A6685C" w:rsidRDefault="00E51DE6" w:rsidP="00B84FEB">
      <w:pPr>
        <w:pStyle w:val="a6"/>
        <w:jc w:val="both"/>
        <w:rPr>
          <w:rFonts w:ascii="Garamond" w:hAnsi="Garamond"/>
        </w:rPr>
      </w:pPr>
      <w:r w:rsidRPr="00A6685C">
        <w:rPr>
          <w:rStyle w:val="a7"/>
          <w:rFonts w:ascii="Garamond" w:hAnsi="Garamond"/>
        </w:rPr>
        <w:footnoteRef/>
      </w:r>
      <w:r w:rsidRPr="00A6685C">
        <w:rPr>
          <w:rFonts w:ascii="Garamond" w:hAnsi="Garamond"/>
        </w:rPr>
        <w:t>. Τον ρόλο του Κόμη Φιλίππου ερμηνεύει ο Μυράτ, του Τζάκομο Μάκια ο Στέλιος Βόκοβιτς, του Παλόνε ο Ντίνος Ηλιόπουλος, του Αστυνόμου Γκουιντόνι ο Σπ. Ολύμπιος, του Κλητήρα ο Γ. Νέζος, της Μαρίας Μπίνι η Άννα Συνοδινού, της Διευθύντριας η Τζόλλυ Γαρμπή, της Τζίνας η Δέσπω Διαμαντίδου και της Αννίνας η Ηρ. Τσοκάνη.</w:t>
      </w:r>
      <w:r>
        <w:rPr>
          <w:rFonts w:ascii="Garamond" w:hAnsi="Garamond"/>
        </w:rPr>
        <w:t xml:space="preserve"> </w:t>
      </w:r>
      <w:r w:rsidRPr="00A6685C">
        <w:rPr>
          <w:rFonts w:ascii="Garamond" w:hAnsi="Garamond"/>
        </w:rPr>
        <w:t>Πηγή εύρεσης πληροφορίας: Αρχείο Θεατρικού Μουσείου. Κωδικός προγράμματος: 4889 και θέση: 40/4.</w:t>
      </w:r>
    </w:p>
  </w:footnote>
  <w:footnote w:id="812">
    <w:p w:rsidR="00E51DE6" w:rsidRPr="00701559" w:rsidRDefault="00E51DE6" w:rsidP="00B84FEB">
      <w:pPr>
        <w:pStyle w:val="a6"/>
        <w:jc w:val="both"/>
        <w:rPr>
          <w:rFonts w:ascii="Garamond" w:hAnsi="Garamond"/>
        </w:rPr>
      </w:pPr>
      <w:r w:rsidRPr="003163A4">
        <w:rPr>
          <w:rStyle w:val="a7"/>
          <w:rFonts w:ascii="Garamond" w:hAnsi="Garamond"/>
        </w:rPr>
        <w:footnoteRef/>
      </w:r>
      <w:r w:rsidRPr="003163A4">
        <w:rPr>
          <w:rFonts w:ascii="Garamond" w:hAnsi="Garamond"/>
        </w:rPr>
        <w:t>. Πηγή εύρεσης πληροφορίας: Αρχείο Θεατρικού Μουσείου. Κωδικός</w:t>
      </w:r>
      <w:r w:rsidRPr="00701559">
        <w:rPr>
          <w:rFonts w:ascii="Garamond" w:hAnsi="Garamond"/>
        </w:rPr>
        <w:t xml:space="preserve"> προγράμματος: 5992 και θέση: 70/12. </w:t>
      </w:r>
    </w:p>
  </w:footnote>
  <w:footnote w:id="813">
    <w:p w:rsidR="00E51DE6" w:rsidRPr="00A6685C" w:rsidRDefault="00E51DE6" w:rsidP="00B84FEB">
      <w:pPr>
        <w:pStyle w:val="a6"/>
        <w:jc w:val="both"/>
        <w:rPr>
          <w:rFonts w:ascii="Garamond" w:hAnsi="Garamond"/>
        </w:rPr>
      </w:pPr>
      <w:r w:rsidRPr="00A6685C">
        <w:rPr>
          <w:rStyle w:val="a7"/>
          <w:rFonts w:ascii="Garamond" w:hAnsi="Garamond"/>
        </w:rPr>
        <w:footnoteRef/>
      </w:r>
      <w:r w:rsidRPr="00A6685C">
        <w:rPr>
          <w:rFonts w:ascii="Garamond" w:hAnsi="Garamond"/>
        </w:rPr>
        <w:t xml:space="preserve">. Μαζί του οι Ευγενία Δανίκα, η Αθηνά Παππά, η Μαίρη Μεταξά, ο Θ. Καμενίδης, ο Γιάννης Φύριος και ο Γιάννης Δανίκας.Ανώνυμος: «Θεατρικά Νέα. </w:t>
      </w:r>
      <w:r w:rsidRPr="00A6685C">
        <w:rPr>
          <w:rFonts w:ascii="Garamond" w:hAnsi="Garamond"/>
          <w:i/>
        </w:rPr>
        <w:t>Η δασκαλίτσα</w:t>
      </w:r>
      <w:r w:rsidRPr="00A6685C">
        <w:rPr>
          <w:rFonts w:ascii="Garamond" w:hAnsi="Garamond"/>
        </w:rPr>
        <w:t xml:space="preserve"> σήμερον εις τον Πειραιά», </w:t>
      </w:r>
      <w:r w:rsidRPr="00A6685C">
        <w:rPr>
          <w:rFonts w:ascii="Garamond" w:hAnsi="Garamond"/>
          <w:i/>
        </w:rPr>
        <w:t>Έθνος</w:t>
      </w:r>
      <w:r w:rsidRPr="00A6685C">
        <w:rPr>
          <w:rFonts w:ascii="Garamond" w:hAnsi="Garamond"/>
        </w:rPr>
        <w:t xml:space="preserve">, 30/1/1961, σ. 8. </w:t>
      </w:r>
    </w:p>
  </w:footnote>
  <w:footnote w:id="814">
    <w:p w:rsidR="00E51DE6" w:rsidRPr="00842E2D" w:rsidRDefault="00E51DE6" w:rsidP="00B84FEB">
      <w:pPr>
        <w:pStyle w:val="a6"/>
        <w:jc w:val="both"/>
        <w:rPr>
          <w:rFonts w:ascii="Garamond" w:hAnsi="Garamond"/>
        </w:rPr>
      </w:pPr>
      <w:r w:rsidRPr="009F2C82">
        <w:rPr>
          <w:rStyle w:val="a7"/>
          <w:rFonts w:ascii="Garamond" w:hAnsi="Garamond"/>
        </w:rPr>
        <w:footnoteRef/>
      </w:r>
      <w:r w:rsidRPr="009F2C82">
        <w:rPr>
          <w:rFonts w:ascii="Garamond" w:hAnsi="Garamond"/>
        </w:rPr>
        <w:t>. Την μουσική επιμέλεια έχει ο Γιώργους Γεωργιάδης και συμμετέχουν οι ηθοποιοί: Αταλάντη Κλαπάκη, Γιάννης Τσιώμος, Μπέττυ Λυρίτη, Δημήτρης Σουβατζής, Φωτεινή Παπαθεοδώρου</w:t>
      </w:r>
      <w:r>
        <w:rPr>
          <w:rFonts w:ascii="Garamond" w:hAnsi="Garamond"/>
        </w:rPr>
        <w:t>, βλ.:</w:t>
      </w:r>
      <w:r w:rsidRPr="00842E2D">
        <w:rPr>
          <w:rFonts w:ascii="Garamond" w:hAnsi="Garamond"/>
        </w:rPr>
        <w:t xml:space="preserve"> Ανώνυμος: «Τέχνες-Πολιτισμός. Θέατρο», </w:t>
      </w:r>
      <w:r w:rsidRPr="00C81092">
        <w:rPr>
          <w:rFonts w:ascii="Garamond" w:hAnsi="Garamond"/>
          <w:i/>
        </w:rPr>
        <w:t>Ελευθεροτυπία</w:t>
      </w:r>
      <w:r>
        <w:rPr>
          <w:rFonts w:ascii="Garamond" w:hAnsi="Garamond"/>
        </w:rPr>
        <w:t>, 6/8/2</w:t>
      </w:r>
      <w:r w:rsidRPr="00842E2D">
        <w:rPr>
          <w:rFonts w:ascii="Garamond" w:hAnsi="Garamond"/>
        </w:rPr>
        <w:t xml:space="preserve">008, σ. </w:t>
      </w:r>
      <w:r>
        <w:rPr>
          <w:rFonts w:ascii="Garamond" w:hAnsi="Garamond"/>
        </w:rPr>
        <w:t>19˙</w:t>
      </w:r>
      <w:r w:rsidRPr="00842E2D">
        <w:rPr>
          <w:rFonts w:ascii="Garamond" w:hAnsi="Garamond"/>
        </w:rPr>
        <w:t xml:space="preserve"> Ανώνυμος: «Πολιτισμός.</w:t>
      </w:r>
      <w:r>
        <w:rPr>
          <w:rFonts w:ascii="Garamond" w:hAnsi="Garamond"/>
        </w:rPr>
        <w:t xml:space="preserve"> Μάθημα ανθρωπιάς από τη </w:t>
      </w:r>
      <w:r w:rsidRPr="00842E2D">
        <w:rPr>
          <w:rFonts w:ascii="Garamond" w:hAnsi="Garamond"/>
          <w:i/>
        </w:rPr>
        <w:t>Δασκάλα</w:t>
      </w:r>
      <w:r>
        <w:rPr>
          <w:rFonts w:ascii="Garamond" w:hAnsi="Garamond"/>
        </w:rPr>
        <w:t xml:space="preserve">», </w:t>
      </w:r>
      <w:r w:rsidRPr="00842E2D">
        <w:rPr>
          <w:rFonts w:ascii="Garamond" w:hAnsi="Garamond"/>
          <w:i/>
        </w:rPr>
        <w:t>Έθνος</w:t>
      </w:r>
      <w:r>
        <w:rPr>
          <w:rFonts w:ascii="Garamond" w:hAnsi="Garamond"/>
        </w:rPr>
        <w:t>, 4/8/2008˙</w:t>
      </w:r>
      <w:r w:rsidRPr="00842E2D">
        <w:rPr>
          <w:rFonts w:ascii="Garamond" w:hAnsi="Garamond"/>
        </w:rPr>
        <w:t xml:space="preserve"> Ανώνυμος: «</w:t>
      </w:r>
      <w:r>
        <w:rPr>
          <w:rFonts w:ascii="Garamond" w:hAnsi="Garamond"/>
        </w:rPr>
        <w:t xml:space="preserve">Πολιτισμός. Ατζέντα. Θέατρα», </w:t>
      </w:r>
      <w:r w:rsidRPr="00842E2D">
        <w:rPr>
          <w:rFonts w:ascii="Garamond" w:hAnsi="Garamond"/>
          <w:i/>
        </w:rPr>
        <w:t>Το Βήμα</w:t>
      </w:r>
      <w:r>
        <w:rPr>
          <w:rFonts w:ascii="Garamond" w:hAnsi="Garamond"/>
        </w:rPr>
        <w:t>, 4/8/2008.</w:t>
      </w:r>
    </w:p>
  </w:footnote>
  <w:footnote w:id="815">
    <w:p w:rsidR="00E51DE6" w:rsidRPr="008512EB" w:rsidRDefault="00E51DE6" w:rsidP="008512EB">
      <w:pPr>
        <w:pStyle w:val="ab"/>
        <w:spacing w:after="0"/>
        <w:jc w:val="both"/>
        <w:rPr>
          <w:rFonts w:ascii="Garamond" w:hAnsi="Garamond"/>
          <w:color w:val="000000"/>
          <w:sz w:val="20"/>
          <w:szCs w:val="20"/>
        </w:rPr>
      </w:pPr>
      <w:r w:rsidRPr="006A3A1B">
        <w:rPr>
          <w:rStyle w:val="a7"/>
          <w:rFonts w:ascii="Garamond" w:hAnsi="Garamond"/>
          <w:sz w:val="20"/>
          <w:szCs w:val="20"/>
        </w:rPr>
        <w:footnoteRef/>
      </w:r>
      <w:r w:rsidRPr="006A3A1B">
        <w:rPr>
          <w:rFonts w:ascii="Garamond" w:hAnsi="Garamond"/>
          <w:sz w:val="20"/>
          <w:szCs w:val="20"/>
        </w:rPr>
        <w:t>.</w:t>
      </w:r>
      <w:r w:rsidRPr="006A3A1B">
        <w:rPr>
          <w:rFonts w:ascii="Garamond" w:hAnsi="Garamond"/>
          <w:color w:val="000000"/>
          <w:sz w:val="20"/>
          <w:szCs w:val="20"/>
        </w:rPr>
        <w:t xml:space="preserve"> Οι ηθοποιοί που πρωταγωνιστούν είναι οι:</w:t>
      </w:r>
      <w:r w:rsidRPr="006A3A1B">
        <w:rPr>
          <w:rFonts w:ascii="Garamond" w:hAnsi="Garamond"/>
          <w:sz w:val="20"/>
          <w:szCs w:val="20"/>
        </w:rPr>
        <w:t xml:space="preserve"> </w:t>
      </w:r>
      <w:hyperlink r:id="rId9" w:history="1">
        <w:r w:rsidRPr="006A3A1B">
          <w:rPr>
            <w:rStyle w:val="-"/>
            <w:rFonts w:ascii="Garamond" w:hAnsi="Garamond"/>
            <w:color w:val="000000"/>
            <w:sz w:val="20"/>
            <w:szCs w:val="20"/>
          </w:rPr>
          <w:t>María Denis</w:t>
        </w:r>
      </w:hyperlink>
      <w:r w:rsidRPr="006A3A1B">
        <w:rPr>
          <w:rFonts w:ascii="Garamond" w:hAnsi="Garamond"/>
          <w:color w:val="000000"/>
          <w:sz w:val="20"/>
          <w:szCs w:val="20"/>
        </w:rPr>
        <w:t xml:space="preserve"> στον ρόλο της Μαρίας Μπίνι, ο </w:t>
      </w:r>
      <w:hyperlink r:id="rId10" w:history="1">
        <w:r w:rsidRPr="006A3A1B">
          <w:rPr>
            <w:rStyle w:val="-"/>
            <w:rFonts w:ascii="Garamond" w:hAnsi="Garamond"/>
            <w:color w:val="000000"/>
            <w:sz w:val="20"/>
            <w:szCs w:val="20"/>
          </w:rPr>
          <w:t>Nino Besozzi</w:t>
        </w:r>
      </w:hyperlink>
      <w:r w:rsidRPr="006A3A1B">
        <w:rPr>
          <w:rFonts w:ascii="Garamond" w:hAnsi="Garamond"/>
          <w:color w:val="000000"/>
          <w:sz w:val="20"/>
          <w:szCs w:val="20"/>
        </w:rPr>
        <w:t xml:space="preserve"> στον ρόλο του δημάρχου, η </w:t>
      </w:r>
      <w:hyperlink r:id="rId11" w:history="1">
        <w:r w:rsidRPr="006A3A1B">
          <w:rPr>
            <w:rStyle w:val="-"/>
            <w:rFonts w:ascii="Garamond" w:hAnsi="Garamond"/>
            <w:color w:val="000000"/>
            <w:sz w:val="20"/>
            <w:szCs w:val="20"/>
            <w:lang w:val="it-IT"/>
          </w:rPr>
          <w:t>Elvira</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Betrone</w:t>
        </w:r>
      </w:hyperlink>
      <w:r w:rsidRPr="006A3A1B">
        <w:rPr>
          <w:rFonts w:ascii="Garamond" w:hAnsi="Garamond"/>
          <w:color w:val="000000"/>
          <w:sz w:val="20"/>
          <w:szCs w:val="20"/>
        </w:rPr>
        <w:t xml:space="preserve"> στον ρόλο της διευθύντριας, ο </w:t>
      </w:r>
      <w:hyperlink r:id="rId12" w:history="1">
        <w:r w:rsidRPr="006A3A1B">
          <w:rPr>
            <w:rStyle w:val="-"/>
            <w:rFonts w:ascii="Garamond" w:hAnsi="Garamond"/>
            <w:color w:val="000000"/>
            <w:sz w:val="20"/>
            <w:szCs w:val="20"/>
            <w:lang w:val="it-IT"/>
          </w:rPr>
          <w:t>Virgilio</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Riento</w:t>
        </w:r>
      </w:hyperlink>
      <w:r w:rsidRPr="006A3A1B">
        <w:rPr>
          <w:rFonts w:ascii="Garamond" w:hAnsi="Garamond"/>
          <w:color w:val="000000"/>
          <w:sz w:val="20"/>
          <w:szCs w:val="20"/>
        </w:rPr>
        <w:t xml:space="preserve"> .στον ρόλο του επιστάτη Παλόνε, ο </w:t>
      </w:r>
      <w:hyperlink r:id="rId13" w:history="1">
        <w:r w:rsidRPr="006A3A1B">
          <w:rPr>
            <w:rStyle w:val="-"/>
            <w:rFonts w:ascii="Garamond" w:hAnsi="Garamond"/>
            <w:color w:val="000000"/>
            <w:sz w:val="20"/>
            <w:szCs w:val="20"/>
            <w:lang w:val="it-IT"/>
          </w:rPr>
          <w:t>Enrico</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Glori</w:t>
        </w:r>
      </w:hyperlink>
      <w:r w:rsidRPr="006A3A1B">
        <w:rPr>
          <w:rFonts w:ascii="Garamond" w:hAnsi="Garamond"/>
          <w:color w:val="000000"/>
          <w:sz w:val="20"/>
          <w:szCs w:val="20"/>
        </w:rPr>
        <w:t xml:space="preserve"> στον ρόλο του Τζάκομο Μάκια, </w:t>
      </w:r>
      <w:r w:rsidRPr="006A3A1B">
        <w:rPr>
          <w:rFonts w:ascii="Garamond" w:hAnsi="Garamond"/>
          <w:noProof/>
          <w:color w:val="000000"/>
          <w:sz w:val="20"/>
          <w:szCs w:val="20"/>
        </w:rPr>
        <w:t xml:space="preserve">ο </w:t>
      </w:r>
      <w:hyperlink r:id="rId14" w:history="1">
        <w:r w:rsidRPr="006A3A1B">
          <w:rPr>
            <w:rStyle w:val="-"/>
            <w:rFonts w:ascii="Garamond" w:hAnsi="Garamond"/>
            <w:color w:val="000000"/>
            <w:sz w:val="20"/>
            <w:szCs w:val="20"/>
            <w:lang w:val="it-IT"/>
          </w:rPr>
          <w:t>Annibale</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Betrone</w:t>
        </w:r>
      </w:hyperlink>
      <w:r w:rsidRPr="006A3A1B">
        <w:rPr>
          <w:rFonts w:ascii="Garamond" w:hAnsi="Garamond"/>
          <w:color w:val="000000"/>
          <w:sz w:val="20"/>
          <w:szCs w:val="20"/>
        </w:rPr>
        <w:t xml:space="preserve"> στον ρόλο του γιατρού, η </w:t>
      </w:r>
      <w:hyperlink r:id="rId15" w:history="1">
        <w:r w:rsidRPr="006A3A1B">
          <w:rPr>
            <w:rStyle w:val="-"/>
            <w:rFonts w:ascii="Garamond" w:hAnsi="Garamond"/>
            <w:color w:val="000000"/>
            <w:sz w:val="20"/>
            <w:szCs w:val="20"/>
            <w:lang w:val="it-IT"/>
          </w:rPr>
          <w:t>Clara</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Auteri</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Pepe</w:t>
        </w:r>
      </w:hyperlink>
      <w:r w:rsidRPr="006A3A1B">
        <w:rPr>
          <w:rFonts w:ascii="Garamond" w:hAnsi="Garamond"/>
          <w:color w:val="000000"/>
          <w:sz w:val="20"/>
          <w:szCs w:val="20"/>
        </w:rPr>
        <w:t xml:space="preserve"> στον ρόλο της πρώτης δασκάλας, η </w:t>
      </w:r>
      <w:hyperlink r:id="rId16" w:history="1">
        <w:r w:rsidRPr="006A3A1B">
          <w:rPr>
            <w:rStyle w:val="-"/>
            <w:rFonts w:ascii="Garamond" w:hAnsi="Garamond"/>
            <w:color w:val="000000"/>
            <w:sz w:val="20"/>
            <w:szCs w:val="20"/>
            <w:lang w:val="it-IT"/>
          </w:rPr>
          <w:t>Amalia</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Beretta</w:t>
        </w:r>
      </w:hyperlink>
      <w:r w:rsidRPr="006A3A1B">
        <w:rPr>
          <w:rFonts w:ascii="Garamond" w:hAnsi="Garamond"/>
          <w:color w:val="000000"/>
          <w:sz w:val="20"/>
          <w:szCs w:val="20"/>
        </w:rPr>
        <w:t xml:space="preserve"> στον ρόλο της δεύτερης δασκάλας, η </w:t>
      </w:r>
      <w:hyperlink r:id="rId17" w:history="1">
        <w:r w:rsidRPr="006A3A1B">
          <w:rPr>
            <w:rStyle w:val="-"/>
            <w:rFonts w:ascii="Garamond" w:hAnsi="Garamond"/>
            <w:color w:val="000000"/>
            <w:sz w:val="20"/>
            <w:szCs w:val="20"/>
            <w:lang w:val="it-IT"/>
          </w:rPr>
          <w:t>Angela</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Lavagna</w:t>
        </w:r>
      </w:hyperlink>
      <w:r w:rsidRPr="006A3A1B">
        <w:rPr>
          <w:rFonts w:ascii="Garamond" w:hAnsi="Garamond"/>
          <w:color w:val="000000"/>
          <w:sz w:val="20"/>
          <w:szCs w:val="20"/>
        </w:rPr>
        <w:t xml:space="preserve"> στον ρόλο της τρίτης δασκάλας, η </w:t>
      </w:r>
      <w:hyperlink r:id="rId18" w:history="1">
        <w:r w:rsidRPr="006A3A1B">
          <w:rPr>
            <w:rStyle w:val="-"/>
            <w:rFonts w:ascii="Garamond" w:hAnsi="Garamond"/>
            <w:color w:val="000000"/>
            <w:sz w:val="20"/>
            <w:szCs w:val="20"/>
            <w:lang w:val="it-IT"/>
          </w:rPr>
          <w:t>Luciana</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Lucarelli</w:t>
        </w:r>
      </w:hyperlink>
      <w:r w:rsidRPr="006A3A1B">
        <w:rPr>
          <w:rFonts w:ascii="Garamond" w:hAnsi="Garamond"/>
          <w:color w:val="000000"/>
          <w:sz w:val="20"/>
          <w:szCs w:val="20"/>
        </w:rPr>
        <w:t xml:space="preserve"> στον ρόλο της μικρής Αννίνα, ο </w:t>
      </w:r>
      <w:hyperlink r:id="rId19" w:history="1">
        <w:r w:rsidRPr="006A3A1B">
          <w:rPr>
            <w:rStyle w:val="-"/>
            <w:rFonts w:ascii="Garamond" w:hAnsi="Garamond"/>
            <w:color w:val="000000"/>
            <w:sz w:val="20"/>
            <w:szCs w:val="20"/>
            <w:lang w:val="it-IT"/>
          </w:rPr>
          <w:t>Umberto</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Sacripante</w:t>
        </w:r>
      </w:hyperlink>
      <w:r w:rsidRPr="006A3A1B">
        <w:rPr>
          <w:rFonts w:ascii="Garamond" w:hAnsi="Garamond"/>
          <w:color w:val="000000"/>
          <w:sz w:val="20"/>
          <w:szCs w:val="20"/>
        </w:rPr>
        <w:t xml:space="preserve"> στον ρόλο του αμαξά, ο </w:t>
      </w:r>
      <w:hyperlink r:id="rId20" w:history="1">
        <w:r w:rsidRPr="006A3A1B">
          <w:rPr>
            <w:rStyle w:val="-"/>
            <w:rFonts w:ascii="Garamond" w:hAnsi="Garamond"/>
            <w:color w:val="000000"/>
            <w:sz w:val="20"/>
            <w:szCs w:val="20"/>
            <w:lang w:val="it-IT"/>
          </w:rPr>
          <w:t>Claudio</w:t>
        </w:r>
        <w:r w:rsidRPr="006A3A1B">
          <w:rPr>
            <w:rStyle w:val="-"/>
            <w:rFonts w:ascii="Garamond" w:hAnsi="Garamond"/>
            <w:color w:val="000000"/>
            <w:sz w:val="20"/>
            <w:szCs w:val="20"/>
          </w:rPr>
          <w:t xml:space="preserve"> </w:t>
        </w:r>
        <w:r w:rsidRPr="006A3A1B">
          <w:rPr>
            <w:rStyle w:val="-"/>
            <w:rFonts w:ascii="Garamond" w:hAnsi="Garamond"/>
            <w:color w:val="000000"/>
            <w:sz w:val="20"/>
            <w:szCs w:val="20"/>
            <w:lang w:val="it-IT"/>
          </w:rPr>
          <w:t>Ermelli</w:t>
        </w:r>
      </w:hyperlink>
      <w:r>
        <w:rPr>
          <w:rFonts w:ascii="Garamond" w:hAnsi="Garamond"/>
          <w:color w:val="000000"/>
          <w:sz w:val="20"/>
          <w:szCs w:val="20"/>
        </w:rPr>
        <w:t xml:space="preserve"> στον ρόλο του πορτιέρη κ.α.</w:t>
      </w:r>
    </w:p>
  </w:footnote>
  <w:footnote w:id="816">
    <w:p w:rsidR="00E51DE6" w:rsidRPr="00BF1140" w:rsidRDefault="00E51DE6" w:rsidP="00BF1140">
      <w:pPr>
        <w:pStyle w:val="a6"/>
        <w:jc w:val="both"/>
        <w:rPr>
          <w:rFonts w:ascii="Garamond" w:hAnsi="Garamond"/>
        </w:rPr>
      </w:pPr>
      <w:r w:rsidRPr="00BF1140">
        <w:rPr>
          <w:rStyle w:val="a7"/>
          <w:rFonts w:ascii="Garamond" w:hAnsi="Garamond"/>
        </w:rPr>
        <w:footnoteRef/>
      </w:r>
      <w:r w:rsidRPr="00BF1140">
        <w:rPr>
          <w:rFonts w:ascii="Garamond" w:hAnsi="Garamond"/>
        </w:rPr>
        <w:t xml:space="preserve">. Οι ηθοποιοί που συμμετέχουν είναι οι </w:t>
      </w:r>
      <w:r w:rsidRPr="00BF1140">
        <w:rPr>
          <w:rFonts w:ascii="Garamond" w:hAnsi="Garamond"/>
          <w:lang w:val="it-IT"/>
        </w:rPr>
        <w:t>Stefano</w:t>
      </w:r>
      <w:r w:rsidRPr="00BF1140">
        <w:rPr>
          <w:rFonts w:ascii="Garamond" w:hAnsi="Garamond"/>
        </w:rPr>
        <w:t xml:space="preserve"> </w:t>
      </w:r>
      <w:r w:rsidRPr="00BF1140">
        <w:rPr>
          <w:rFonts w:ascii="Garamond" w:hAnsi="Garamond"/>
          <w:lang w:val="it-IT"/>
        </w:rPr>
        <w:t>Satta</w:t>
      </w:r>
      <w:r w:rsidRPr="00BF1140">
        <w:rPr>
          <w:rFonts w:ascii="Garamond" w:hAnsi="Garamond"/>
        </w:rPr>
        <w:t xml:space="preserve"> </w:t>
      </w:r>
      <w:r w:rsidRPr="00BF1140">
        <w:rPr>
          <w:rFonts w:ascii="Garamond" w:hAnsi="Garamond"/>
          <w:lang w:val="it-IT"/>
        </w:rPr>
        <w:t>Flores</w:t>
      </w:r>
      <w:r w:rsidRPr="00BF1140">
        <w:rPr>
          <w:rFonts w:ascii="Garamond" w:hAnsi="Garamond"/>
        </w:rPr>
        <w:t xml:space="preserve">, </w:t>
      </w:r>
      <w:r w:rsidRPr="00BF1140">
        <w:rPr>
          <w:rFonts w:ascii="Garamond" w:hAnsi="Garamond"/>
          <w:lang w:val="it-IT"/>
        </w:rPr>
        <w:t>Isabella</w:t>
      </w:r>
      <w:r w:rsidRPr="00BF1140">
        <w:rPr>
          <w:rFonts w:ascii="Garamond" w:hAnsi="Garamond"/>
        </w:rPr>
        <w:t xml:space="preserve"> </w:t>
      </w:r>
      <w:r w:rsidRPr="00BF1140">
        <w:rPr>
          <w:rFonts w:ascii="Garamond" w:hAnsi="Garamond"/>
          <w:lang w:val="it-IT"/>
        </w:rPr>
        <w:t>Goldman</w:t>
      </w:r>
      <w:r w:rsidRPr="00BF1140">
        <w:rPr>
          <w:rFonts w:ascii="Garamond" w:hAnsi="Garamond"/>
        </w:rPr>
        <w:t xml:space="preserve"> και </w:t>
      </w:r>
      <w:r w:rsidRPr="00BF1140">
        <w:rPr>
          <w:rFonts w:ascii="Garamond" w:hAnsi="Garamond"/>
          <w:lang w:val="it-IT"/>
        </w:rPr>
        <w:t>Ezio</w:t>
      </w:r>
      <w:r w:rsidRPr="00BF1140">
        <w:rPr>
          <w:rFonts w:ascii="Garamond" w:hAnsi="Garamond"/>
        </w:rPr>
        <w:t xml:space="preserve"> </w:t>
      </w:r>
      <w:r w:rsidRPr="00BF1140">
        <w:rPr>
          <w:rFonts w:ascii="Garamond" w:hAnsi="Garamond"/>
          <w:lang w:val="it-IT"/>
        </w:rPr>
        <w:t>Zamuto</w:t>
      </w:r>
      <w:r w:rsidRPr="00BF1140">
        <w:rPr>
          <w:rFonts w:ascii="Garamond" w:hAnsi="Garamond"/>
        </w:rPr>
        <w:t>.</w:t>
      </w:r>
    </w:p>
  </w:footnote>
  <w:footnote w:id="817">
    <w:p w:rsidR="00E51DE6" w:rsidRPr="00E636E6" w:rsidRDefault="00E51DE6" w:rsidP="00B84FEB">
      <w:pPr>
        <w:pStyle w:val="a6"/>
        <w:jc w:val="both"/>
        <w:rPr>
          <w:rFonts w:ascii="Garamond" w:hAnsi="Garamond"/>
        </w:rPr>
      </w:pPr>
      <w:r w:rsidRPr="0081265A">
        <w:rPr>
          <w:rStyle w:val="a7"/>
          <w:rFonts w:ascii="Garamond" w:hAnsi="Garamond"/>
        </w:rPr>
        <w:footnoteRef/>
      </w:r>
      <w:r w:rsidRPr="0081265A">
        <w:rPr>
          <w:rFonts w:ascii="Garamond" w:hAnsi="Garamond"/>
          <w:lang w:val="it-IT"/>
        </w:rPr>
        <w:t xml:space="preserve">. Dario Niccodemi: </w:t>
      </w:r>
      <w:r w:rsidRPr="0081265A">
        <w:rPr>
          <w:rFonts w:ascii="Garamond" w:hAnsi="Garamond"/>
          <w:i/>
          <w:lang w:val="it-IT"/>
        </w:rPr>
        <w:t>La nemica</w:t>
      </w:r>
      <w:r w:rsidRPr="0081265A">
        <w:rPr>
          <w:rFonts w:ascii="Garamond" w:hAnsi="Garamond"/>
          <w:lang w:val="it-IT"/>
        </w:rPr>
        <w:t xml:space="preserve">, Treves, Milano 1919, </w:t>
      </w:r>
      <w:r w:rsidRPr="0081265A">
        <w:rPr>
          <w:rFonts w:ascii="Garamond" w:hAnsi="Garamond"/>
        </w:rPr>
        <w:t>σ</w:t>
      </w:r>
      <w:r>
        <w:rPr>
          <w:rFonts w:ascii="Garamond" w:hAnsi="Garamond"/>
        </w:rPr>
        <w:t>σ</w:t>
      </w:r>
      <w:r w:rsidRPr="0081265A">
        <w:rPr>
          <w:rFonts w:ascii="Garamond" w:hAnsi="Garamond"/>
          <w:lang w:val="it-IT"/>
        </w:rPr>
        <w:t xml:space="preserve">. </w:t>
      </w:r>
      <w:r w:rsidRPr="00850781">
        <w:rPr>
          <w:rFonts w:ascii="Garamond" w:hAnsi="Garamond"/>
          <w:lang w:val="it-IT"/>
        </w:rPr>
        <w:t>3-</w:t>
      </w:r>
      <w:r w:rsidRPr="0081265A">
        <w:rPr>
          <w:rFonts w:ascii="Garamond" w:hAnsi="Garamond"/>
          <w:lang w:val="it-IT"/>
        </w:rPr>
        <w:t xml:space="preserve">4. </w:t>
      </w:r>
      <w:r>
        <w:rPr>
          <w:rFonts w:ascii="Garamond" w:hAnsi="Garamond"/>
        </w:rPr>
        <w:t>Η μετάφραση του κειμένου είναι της γράφουσας.</w:t>
      </w:r>
    </w:p>
  </w:footnote>
  <w:footnote w:id="818">
    <w:p w:rsidR="00E51DE6" w:rsidRPr="00746849" w:rsidRDefault="00E51DE6" w:rsidP="00E9249A">
      <w:pPr>
        <w:pStyle w:val="a6"/>
        <w:jc w:val="both"/>
        <w:rPr>
          <w:rFonts w:ascii="Garamond" w:hAnsi="Garamond"/>
          <w:lang w:val="it-IT"/>
        </w:rPr>
      </w:pPr>
      <w:r w:rsidRPr="006B5ACE">
        <w:rPr>
          <w:rStyle w:val="a7"/>
          <w:rFonts w:ascii="Garamond" w:hAnsi="Garamond"/>
        </w:rPr>
        <w:footnoteRef/>
      </w:r>
      <w:r w:rsidRPr="00746849">
        <w:rPr>
          <w:rFonts w:ascii="Garamond" w:hAnsi="Garamond"/>
          <w:lang w:val="it-IT"/>
        </w:rPr>
        <w:t xml:space="preserve"> . </w:t>
      </w:r>
      <w:r w:rsidRPr="006B5ACE">
        <w:rPr>
          <w:rFonts w:ascii="Garamond" w:hAnsi="Garamond"/>
          <w:lang w:val="it-IT"/>
        </w:rPr>
        <w:t>Paolo</w:t>
      </w:r>
      <w:r w:rsidRPr="00746849">
        <w:rPr>
          <w:rFonts w:ascii="Garamond" w:hAnsi="Garamond"/>
          <w:lang w:val="it-IT"/>
        </w:rPr>
        <w:t xml:space="preserve"> </w:t>
      </w:r>
      <w:r w:rsidRPr="006B5ACE">
        <w:rPr>
          <w:rFonts w:ascii="Garamond" w:hAnsi="Garamond"/>
          <w:lang w:val="it-IT"/>
        </w:rPr>
        <w:t>Puppa</w:t>
      </w:r>
      <w:r w:rsidRPr="00746849">
        <w:rPr>
          <w:rFonts w:ascii="Garamond" w:hAnsi="Garamond"/>
          <w:lang w:val="it-IT"/>
        </w:rPr>
        <w:t xml:space="preserve">: </w:t>
      </w:r>
      <w:r w:rsidRPr="00F62F8A">
        <w:rPr>
          <w:rFonts w:ascii="Garamond" w:hAnsi="Garamond"/>
          <w:i/>
          <w:lang w:val="it-IT"/>
        </w:rPr>
        <w:t>Teatro</w:t>
      </w:r>
      <w:r w:rsidRPr="00746849">
        <w:rPr>
          <w:rFonts w:ascii="Garamond" w:hAnsi="Garamond"/>
          <w:i/>
          <w:lang w:val="it-IT"/>
        </w:rPr>
        <w:t xml:space="preserve"> </w:t>
      </w:r>
      <w:r w:rsidRPr="00F62F8A">
        <w:rPr>
          <w:rFonts w:ascii="Garamond" w:hAnsi="Garamond"/>
          <w:i/>
          <w:lang w:val="it-IT"/>
        </w:rPr>
        <w:t>e</w:t>
      </w:r>
      <w:r w:rsidRPr="00746849">
        <w:rPr>
          <w:rFonts w:ascii="Garamond" w:hAnsi="Garamond"/>
          <w:i/>
          <w:lang w:val="it-IT"/>
        </w:rPr>
        <w:t xml:space="preserve"> </w:t>
      </w:r>
      <w:r w:rsidRPr="00F62F8A">
        <w:rPr>
          <w:rFonts w:ascii="Garamond" w:hAnsi="Garamond"/>
          <w:i/>
          <w:lang w:val="it-IT"/>
        </w:rPr>
        <w:t>spettacolo</w:t>
      </w:r>
      <w:r w:rsidRPr="00746849">
        <w:rPr>
          <w:rFonts w:ascii="Garamond" w:hAnsi="Garamond"/>
          <w:i/>
          <w:lang w:val="it-IT"/>
        </w:rPr>
        <w:t xml:space="preserve"> </w:t>
      </w:r>
      <w:r w:rsidRPr="00F62F8A">
        <w:rPr>
          <w:rFonts w:ascii="Garamond" w:hAnsi="Garamond"/>
          <w:i/>
          <w:lang w:val="it-IT"/>
        </w:rPr>
        <w:t>nel</w:t>
      </w:r>
      <w:r w:rsidRPr="00746849">
        <w:rPr>
          <w:rFonts w:ascii="Garamond" w:hAnsi="Garamond"/>
          <w:i/>
          <w:lang w:val="it-IT"/>
        </w:rPr>
        <w:t xml:space="preserve"> </w:t>
      </w:r>
      <w:r w:rsidRPr="00F62F8A">
        <w:rPr>
          <w:rFonts w:ascii="Garamond" w:hAnsi="Garamond"/>
          <w:i/>
          <w:lang w:val="it-IT"/>
        </w:rPr>
        <w:t>secondo</w:t>
      </w:r>
      <w:r w:rsidRPr="00746849">
        <w:rPr>
          <w:rFonts w:ascii="Garamond" w:hAnsi="Garamond"/>
          <w:i/>
          <w:lang w:val="it-IT"/>
        </w:rPr>
        <w:t xml:space="preserve"> </w:t>
      </w:r>
      <w:r w:rsidRPr="00F62F8A">
        <w:rPr>
          <w:rFonts w:ascii="Garamond" w:hAnsi="Garamond"/>
          <w:i/>
          <w:lang w:val="it-IT"/>
        </w:rPr>
        <w:t>novecento</w:t>
      </w:r>
      <w:r w:rsidRPr="00746849">
        <w:rPr>
          <w:rFonts w:ascii="Garamond" w:hAnsi="Garamond"/>
          <w:lang w:val="it-IT"/>
        </w:rPr>
        <w:t xml:space="preserve">, </w:t>
      </w:r>
      <w:r w:rsidRPr="00F62F8A">
        <w:rPr>
          <w:rFonts w:ascii="Garamond" w:hAnsi="Garamond"/>
        </w:rPr>
        <w:t>ό</w:t>
      </w:r>
      <w:r w:rsidRPr="00746849">
        <w:rPr>
          <w:rFonts w:ascii="Garamond" w:hAnsi="Garamond"/>
          <w:lang w:val="it-IT"/>
        </w:rPr>
        <w:t>.</w:t>
      </w:r>
      <w:r w:rsidRPr="00F62F8A">
        <w:rPr>
          <w:rFonts w:ascii="Garamond" w:hAnsi="Garamond"/>
        </w:rPr>
        <w:t>π</w:t>
      </w:r>
      <w:r w:rsidRPr="00746849">
        <w:rPr>
          <w:rFonts w:ascii="Garamond" w:hAnsi="Garamond"/>
          <w:lang w:val="it-IT"/>
        </w:rPr>
        <w:t>., 142.</w:t>
      </w:r>
    </w:p>
  </w:footnote>
  <w:footnote w:id="819">
    <w:p w:rsidR="00E51DE6" w:rsidRPr="004675E3" w:rsidRDefault="00E51DE6" w:rsidP="00AC76F3">
      <w:pPr>
        <w:pStyle w:val="a6"/>
        <w:jc w:val="both"/>
        <w:rPr>
          <w:rFonts w:ascii="Garamond" w:hAnsi="Garamond"/>
        </w:rPr>
      </w:pPr>
      <w:r w:rsidRPr="004675E3">
        <w:rPr>
          <w:rStyle w:val="a7"/>
          <w:rFonts w:ascii="Garamond" w:hAnsi="Garamond"/>
        </w:rPr>
        <w:footnoteRef/>
      </w:r>
      <w:r w:rsidRPr="00CF3C8C">
        <w:rPr>
          <w:rFonts w:ascii="Garamond" w:hAnsi="Garamond"/>
        </w:rPr>
        <w:t xml:space="preserve">. </w:t>
      </w:r>
      <w:r w:rsidRPr="004675E3">
        <w:rPr>
          <w:rFonts w:ascii="Garamond" w:hAnsi="Garamond"/>
        </w:rPr>
        <w:t>Ανώνυμος</w:t>
      </w:r>
      <w:r w:rsidRPr="00CF3C8C">
        <w:rPr>
          <w:rFonts w:ascii="Garamond" w:hAnsi="Garamond"/>
        </w:rPr>
        <w:t xml:space="preserve">: </w:t>
      </w:r>
      <w:r w:rsidRPr="00056966">
        <w:rPr>
          <w:rFonts w:ascii="Garamond" w:hAnsi="Garamond"/>
        </w:rPr>
        <w:t>«Θέατρα»,</w:t>
      </w:r>
      <w:r w:rsidRPr="00CF3C8C">
        <w:rPr>
          <w:rFonts w:ascii="Garamond" w:hAnsi="Garamond"/>
        </w:rPr>
        <w:t xml:space="preserve"> </w:t>
      </w:r>
      <w:r w:rsidRPr="004675E3">
        <w:rPr>
          <w:rFonts w:ascii="Garamond" w:hAnsi="Garamond"/>
          <w:i/>
        </w:rPr>
        <w:t>Αθήναι</w:t>
      </w:r>
      <w:r w:rsidRPr="00CF3C8C">
        <w:rPr>
          <w:rFonts w:ascii="Garamond" w:hAnsi="Garamond"/>
        </w:rPr>
        <w:t>, 1</w:t>
      </w:r>
      <w:r w:rsidRPr="004675E3">
        <w:rPr>
          <w:rFonts w:ascii="Garamond" w:hAnsi="Garamond"/>
        </w:rPr>
        <w:t>3/5/1917, φύλλο 2</w:t>
      </w:r>
      <w:r w:rsidRPr="004675E3">
        <w:rPr>
          <w:rFonts w:ascii="Garamond" w:hAnsi="Garamond"/>
          <w:vertAlign w:val="superscript"/>
        </w:rPr>
        <w:t>ο</w:t>
      </w:r>
      <w:r w:rsidRPr="004675E3">
        <w:rPr>
          <w:rFonts w:ascii="Garamond" w:hAnsi="Garamond"/>
        </w:rPr>
        <w:t xml:space="preserve">. </w:t>
      </w:r>
    </w:p>
  </w:footnote>
  <w:footnote w:id="820">
    <w:p w:rsidR="00E51DE6" w:rsidRPr="00F62F8A" w:rsidRDefault="00E51DE6" w:rsidP="00AC76F3">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Αρχείο Θεατρικού Μουσείου. Κωδικός προγράμματος: 3925 και θέση: 26/1.</w:t>
      </w:r>
      <w:r>
        <w:rPr>
          <w:rFonts w:ascii="Garamond" w:hAnsi="Garamond"/>
        </w:rPr>
        <w:t xml:space="preserve"> Επίσης βλ. </w:t>
      </w:r>
      <w:r w:rsidRPr="008D5BFF">
        <w:rPr>
          <w:rFonts w:ascii="Garamond" w:hAnsi="Garamond"/>
        </w:rPr>
        <w:t xml:space="preserve">Γιάννης Σιδέρης: </w:t>
      </w:r>
      <w:r w:rsidRPr="008D5BFF">
        <w:rPr>
          <w:rFonts w:ascii="Garamond" w:hAnsi="Garamond"/>
          <w:i/>
        </w:rPr>
        <w:t xml:space="preserve">Ιστορία του Νέου Ελληνικού Θεάτρου, </w:t>
      </w:r>
      <w:r w:rsidRPr="00C32802">
        <w:rPr>
          <w:rFonts w:ascii="Garamond" w:hAnsi="Garamond"/>
        </w:rPr>
        <w:t>ό.π.,</w:t>
      </w:r>
      <w:r>
        <w:rPr>
          <w:rFonts w:ascii="Garamond" w:hAnsi="Garamond"/>
        </w:rPr>
        <w:t xml:space="preserve"> σ. 179 και</w:t>
      </w:r>
      <w:r w:rsidRPr="00C32802">
        <w:rPr>
          <w:rFonts w:ascii="Garamond" w:hAnsi="Garamond"/>
        </w:rPr>
        <w:t xml:space="preserve"> </w:t>
      </w:r>
      <w:r w:rsidRPr="00F53A05">
        <w:rPr>
          <w:rFonts w:ascii="Garamond" w:hAnsi="Garamond"/>
        </w:rPr>
        <w:t xml:space="preserve">Ανώνυμος: «Θέατρα», </w:t>
      </w:r>
      <w:r w:rsidRPr="00F53A05">
        <w:rPr>
          <w:rFonts w:ascii="Garamond" w:hAnsi="Garamond"/>
          <w:i/>
        </w:rPr>
        <w:t>Έθνος</w:t>
      </w:r>
      <w:r w:rsidRPr="00F53A05">
        <w:rPr>
          <w:rFonts w:ascii="Garamond" w:hAnsi="Garamond"/>
        </w:rPr>
        <w:t>,</w:t>
      </w:r>
      <w:r>
        <w:rPr>
          <w:rFonts w:ascii="Garamond" w:hAnsi="Garamond"/>
        </w:rPr>
        <w:t xml:space="preserve"> 23/5/1917, φύλλο 1</w:t>
      </w:r>
      <w:r w:rsidRPr="001E7CB3">
        <w:rPr>
          <w:rFonts w:ascii="Garamond" w:hAnsi="Garamond"/>
          <w:vertAlign w:val="superscript"/>
        </w:rPr>
        <w:t>ο</w:t>
      </w:r>
      <w:r>
        <w:rPr>
          <w:rFonts w:ascii="Garamond" w:hAnsi="Garamond"/>
        </w:rPr>
        <w:t xml:space="preserve"> και </w:t>
      </w:r>
      <w:r w:rsidRPr="00F53A05">
        <w:rPr>
          <w:rFonts w:ascii="Garamond" w:hAnsi="Garamond"/>
        </w:rPr>
        <w:t xml:space="preserve">Ανώνυμος: «Θέατρα», </w:t>
      </w:r>
      <w:r w:rsidRPr="00F53A05">
        <w:rPr>
          <w:rFonts w:ascii="Garamond" w:hAnsi="Garamond"/>
          <w:i/>
        </w:rPr>
        <w:t>Έθνος</w:t>
      </w:r>
      <w:r w:rsidRPr="00F53A05">
        <w:rPr>
          <w:rFonts w:ascii="Garamond" w:hAnsi="Garamond"/>
        </w:rPr>
        <w:t>,</w:t>
      </w:r>
      <w:r>
        <w:rPr>
          <w:rFonts w:ascii="Garamond" w:hAnsi="Garamond"/>
        </w:rPr>
        <w:t xml:space="preserve"> 24/5/1917, φύλλο 1</w:t>
      </w:r>
      <w:r w:rsidRPr="001E7CB3">
        <w:rPr>
          <w:rFonts w:ascii="Garamond" w:hAnsi="Garamond"/>
          <w:vertAlign w:val="superscript"/>
        </w:rPr>
        <w:t>ο</w:t>
      </w:r>
      <w:r>
        <w:rPr>
          <w:rFonts w:ascii="Garamond" w:hAnsi="Garamond"/>
        </w:rPr>
        <w:t>˙</w:t>
      </w:r>
      <w:r w:rsidRPr="00E6485A">
        <w:rPr>
          <w:rFonts w:ascii="Garamond" w:hAnsi="Garamond"/>
        </w:rPr>
        <w:t xml:space="preserve"> </w:t>
      </w:r>
      <w:r w:rsidRPr="000113C7">
        <w:rPr>
          <w:rFonts w:ascii="Garamond" w:hAnsi="Garamond"/>
        </w:rPr>
        <w:t>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Εμπρός</w:t>
      </w:r>
      <w:r>
        <w:rPr>
          <w:rFonts w:ascii="Garamond" w:hAnsi="Garamond"/>
        </w:rPr>
        <w:t>, έτος 21</w:t>
      </w:r>
      <w:r w:rsidRPr="000113C7">
        <w:rPr>
          <w:rFonts w:ascii="Garamond" w:hAnsi="Garamond"/>
          <w:vertAlign w:val="superscript"/>
        </w:rPr>
        <w:t>ο</w:t>
      </w:r>
      <w:r w:rsidRPr="000113C7">
        <w:rPr>
          <w:rFonts w:ascii="Garamond" w:hAnsi="Garamond"/>
        </w:rPr>
        <w:t>, αρ.</w:t>
      </w:r>
      <w:r>
        <w:rPr>
          <w:rFonts w:ascii="Garamond" w:hAnsi="Garamond"/>
        </w:rPr>
        <w:t xml:space="preserve"> 7401, 23/5/1917, σ. 3˙</w:t>
      </w:r>
      <w:r w:rsidRPr="00E6485A">
        <w:rPr>
          <w:rFonts w:ascii="Garamond" w:hAnsi="Garamond"/>
        </w:rPr>
        <w:t xml:space="preserve"> </w:t>
      </w:r>
      <w:r w:rsidRPr="000113C7">
        <w:rPr>
          <w:rFonts w:ascii="Garamond" w:hAnsi="Garamond"/>
        </w:rPr>
        <w:t>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Εμπρός</w:t>
      </w:r>
      <w:r>
        <w:rPr>
          <w:rFonts w:ascii="Garamond" w:hAnsi="Garamond"/>
        </w:rPr>
        <w:t>, έτος 21</w:t>
      </w:r>
      <w:r w:rsidRPr="000113C7">
        <w:rPr>
          <w:rFonts w:ascii="Garamond" w:hAnsi="Garamond"/>
          <w:vertAlign w:val="superscript"/>
        </w:rPr>
        <w:t>ο</w:t>
      </w:r>
      <w:r w:rsidRPr="000113C7">
        <w:rPr>
          <w:rFonts w:ascii="Garamond" w:hAnsi="Garamond"/>
        </w:rPr>
        <w:t>, αρ.</w:t>
      </w:r>
      <w:r>
        <w:rPr>
          <w:rFonts w:ascii="Garamond" w:hAnsi="Garamond"/>
        </w:rPr>
        <w:t xml:space="preserve"> 7402, 24/5/1917, σ. 2˙</w:t>
      </w:r>
      <w:r w:rsidRPr="00874986">
        <w:rPr>
          <w:rFonts w:ascii="Garamond" w:hAnsi="Garamond"/>
        </w:rPr>
        <w:t xml:space="preserve">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8169, 23/5/1917, σ. 3˙</w:t>
      </w:r>
      <w:r w:rsidRPr="00A65175">
        <w:rPr>
          <w:rFonts w:ascii="Garamond" w:hAnsi="Garamond"/>
        </w:rPr>
        <w:t xml:space="preserve">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έτος Κ´, περίοδος Ζ´ Α´, αρ. φύλλου 8170, 24/5/1917, σ. 2˙</w:t>
      </w:r>
      <w:r w:rsidRPr="00C01D63">
        <w:rPr>
          <w:rFonts w:ascii="Garamond" w:hAnsi="Garamond"/>
        </w:rPr>
        <w:t xml:space="preserve"> </w:t>
      </w:r>
      <w:r w:rsidRPr="000113C7">
        <w:rPr>
          <w:rFonts w:ascii="Garamond" w:hAnsi="Garamond"/>
        </w:rPr>
        <w:t>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Εμπρός</w:t>
      </w:r>
      <w:r>
        <w:rPr>
          <w:rFonts w:ascii="Garamond" w:hAnsi="Garamond"/>
        </w:rPr>
        <w:t>, έτος 21</w:t>
      </w:r>
      <w:r w:rsidRPr="000113C7">
        <w:rPr>
          <w:rFonts w:ascii="Garamond" w:hAnsi="Garamond"/>
          <w:vertAlign w:val="superscript"/>
        </w:rPr>
        <w:t>ο</w:t>
      </w:r>
      <w:r w:rsidRPr="000113C7">
        <w:rPr>
          <w:rFonts w:ascii="Garamond" w:hAnsi="Garamond"/>
        </w:rPr>
        <w:t>, αρ.</w:t>
      </w:r>
      <w:r>
        <w:rPr>
          <w:rFonts w:ascii="Garamond" w:hAnsi="Garamond"/>
        </w:rPr>
        <w:t xml:space="preserve"> 7402, 25/5/1917, σ. 3. Επίσης βλ.</w:t>
      </w:r>
      <w:r w:rsidRPr="00AC76F3">
        <w:rPr>
          <w:rFonts w:ascii="Garamond" w:hAnsi="Garamond"/>
        </w:rPr>
        <w:t xml:space="preserve"> </w:t>
      </w:r>
      <w:r w:rsidRPr="001400D0">
        <w:rPr>
          <w:rFonts w:ascii="Garamond" w:hAnsi="Garamond"/>
        </w:rPr>
        <w:t xml:space="preserve">Γιάννης Σιδέρης: </w:t>
      </w:r>
      <w:r w:rsidRPr="001400D0">
        <w:rPr>
          <w:rFonts w:ascii="Garamond" w:hAnsi="Garamond"/>
          <w:i/>
        </w:rPr>
        <w:t>Ιστορία του Νέου Ελληνικού Θεάτρου, 1794-1044</w:t>
      </w:r>
      <w:r w:rsidRPr="001400D0">
        <w:rPr>
          <w:rFonts w:ascii="Garamond" w:hAnsi="Garamond"/>
        </w:rPr>
        <w:t>, ό.π.,</w:t>
      </w:r>
      <w:r>
        <w:rPr>
          <w:rFonts w:ascii="Garamond" w:hAnsi="Garamond"/>
        </w:rPr>
        <w:t xml:space="preserve"> σσ. 126, 179. </w:t>
      </w:r>
    </w:p>
  </w:footnote>
  <w:footnote w:id="821">
    <w:p w:rsidR="00E51DE6" w:rsidRPr="00521DE2" w:rsidRDefault="00E51DE6" w:rsidP="00B84FEB">
      <w:pPr>
        <w:pStyle w:val="a6"/>
        <w:jc w:val="both"/>
        <w:rPr>
          <w:rFonts w:ascii="Garamond" w:hAnsi="Garamond"/>
        </w:rPr>
      </w:pPr>
      <w:r w:rsidRPr="00521DE2">
        <w:rPr>
          <w:rStyle w:val="a7"/>
          <w:rFonts w:ascii="Garamond" w:hAnsi="Garamond"/>
        </w:rPr>
        <w:footnoteRef/>
      </w:r>
      <w:r w:rsidRPr="00521DE2">
        <w:rPr>
          <w:rFonts w:ascii="Garamond" w:hAnsi="Garamond"/>
        </w:rPr>
        <w:t xml:space="preserve">. Ο.: «Η χθεσινή πρώτη. Η εκδίκησις», </w:t>
      </w:r>
      <w:r w:rsidRPr="00521DE2">
        <w:rPr>
          <w:rFonts w:ascii="Garamond" w:hAnsi="Garamond"/>
          <w:i/>
        </w:rPr>
        <w:t>Έθνος</w:t>
      </w:r>
      <w:r w:rsidRPr="00521DE2">
        <w:rPr>
          <w:rFonts w:ascii="Garamond" w:hAnsi="Garamond"/>
        </w:rPr>
        <w:t xml:space="preserve">, 24/5/1917, σ. 1. </w:t>
      </w:r>
    </w:p>
  </w:footnote>
  <w:footnote w:id="822">
    <w:p w:rsidR="00E51DE6" w:rsidRPr="003E2970" w:rsidRDefault="00E51DE6" w:rsidP="00B84FEB">
      <w:pPr>
        <w:pStyle w:val="a6"/>
        <w:jc w:val="both"/>
        <w:rPr>
          <w:rFonts w:ascii="Garamond" w:hAnsi="Garamond"/>
        </w:rPr>
      </w:pPr>
      <w:r w:rsidRPr="003E2970">
        <w:rPr>
          <w:rStyle w:val="a7"/>
          <w:rFonts w:ascii="Garamond" w:hAnsi="Garamond"/>
        </w:rPr>
        <w:footnoteRef/>
      </w:r>
      <w:r w:rsidRPr="003E2970">
        <w:rPr>
          <w:rFonts w:ascii="Garamond" w:hAnsi="Garamond"/>
        </w:rPr>
        <w:t>. Ανώνυμος:</w:t>
      </w:r>
      <w:r w:rsidRPr="003E2970">
        <w:rPr>
          <w:rFonts w:ascii="Garamond" w:hAnsi="Garamond"/>
          <w:b/>
        </w:rPr>
        <w:t xml:space="preserve"> </w:t>
      </w:r>
      <w:r w:rsidRPr="003E2970">
        <w:rPr>
          <w:rFonts w:ascii="Garamond" w:hAnsi="Garamond"/>
        </w:rPr>
        <w:t xml:space="preserve">«Θέατρα», </w:t>
      </w:r>
      <w:r w:rsidRPr="003E2970">
        <w:rPr>
          <w:rFonts w:ascii="Garamond" w:hAnsi="Garamond"/>
          <w:i/>
        </w:rPr>
        <w:t>Εμπρός</w:t>
      </w:r>
      <w:r w:rsidRPr="003E2970">
        <w:rPr>
          <w:rFonts w:ascii="Garamond" w:hAnsi="Garamond"/>
        </w:rPr>
        <w:t>, έτος 21</w:t>
      </w:r>
      <w:r w:rsidRPr="003E2970">
        <w:rPr>
          <w:rFonts w:ascii="Garamond" w:hAnsi="Garamond"/>
          <w:vertAlign w:val="superscript"/>
        </w:rPr>
        <w:t>ο</w:t>
      </w:r>
      <w:r w:rsidRPr="003E2970">
        <w:rPr>
          <w:rFonts w:ascii="Garamond" w:hAnsi="Garamond"/>
        </w:rPr>
        <w:t xml:space="preserve">, αρ. 7442, </w:t>
      </w:r>
      <w:r>
        <w:rPr>
          <w:rFonts w:ascii="Garamond" w:hAnsi="Garamond"/>
        </w:rPr>
        <w:t xml:space="preserve">3/7/1917, </w:t>
      </w:r>
      <w:r w:rsidRPr="003E2970">
        <w:rPr>
          <w:rFonts w:ascii="Garamond" w:hAnsi="Garamond"/>
        </w:rPr>
        <w:t xml:space="preserve">σ. </w:t>
      </w:r>
      <w:r>
        <w:rPr>
          <w:rFonts w:ascii="Garamond" w:hAnsi="Garamond"/>
        </w:rPr>
        <w:t xml:space="preserve">2˙ </w:t>
      </w:r>
      <w:r w:rsidRPr="003E2970">
        <w:rPr>
          <w:rFonts w:ascii="Garamond" w:hAnsi="Garamond"/>
        </w:rPr>
        <w:t>Ανώνυμος:</w:t>
      </w:r>
      <w:r w:rsidRPr="003E2970">
        <w:rPr>
          <w:rFonts w:ascii="Garamond" w:hAnsi="Garamond"/>
          <w:b/>
        </w:rPr>
        <w:t xml:space="preserve"> </w:t>
      </w:r>
      <w:r w:rsidRPr="003E2970">
        <w:rPr>
          <w:rFonts w:ascii="Garamond" w:hAnsi="Garamond"/>
        </w:rPr>
        <w:t xml:space="preserve">«Θέατρα», </w:t>
      </w:r>
      <w:r w:rsidRPr="003E2970">
        <w:rPr>
          <w:rFonts w:ascii="Garamond" w:hAnsi="Garamond"/>
          <w:i/>
        </w:rPr>
        <w:t>Εμπρός</w:t>
      </w:r>
      <w:r w:rsidRPr="003E2970">
        <w:rPr>
          <w:rFonts w:ascii="Garamond" w:hAnsi="Garamond"/>
        </w:rPr>
        <w:t>, έτος 21</w:t>
      </w:r>
      <w:r w:rsidRPr="003E2970">
        <w:rPr>
          <w:rFonts w:ascii="Garamond" w:hAnsi="Garamond"/>
          <w:vertAlign w:val="superscript"/>
        </w:rPr>
        <w:t>ο</w:t>
      </w:r>
      <w:r w:rsidRPr="003E2970">
        <w:rPr>
          <w:rFonts w:ascii="Garamond" w:hAnsi="Garamond"/>
        </w:rPr>
        <w:t>, αρ. 74</w:t>
      </w:r>
      <w:r>
        <w:rPr>
          <w:rFonts w:ascii="Garamond" w:hAnsi="Garamond"/>
        </w:rPr>
        <w:t>43</w:t>
      </w:r>
      <w:r w:rsidRPr="003E2970">
        <w:rPr>
          <w:rFonts w:ascii="Garamond" w:hAnsi="Garamond"/>
        </w:rPr>
        <w:t xml:space="preserve">, </w:t>
      </w:r>
      <w:r>
        <w:rPr>
          <w:rFonts w:ascii="Garamond" w:hAnsi="Garamond"/>
        </w:rPr>
        <w:t xml:space="preserve">4/7/1917, </w:t>
      </w:r>
      <w:r w:rsidRPr="003E2970">
        <w:rPr>
          <w:rFonts w:ascii="Garamond" w:hAnsi="Garamond"/>
        </w:rPr>
        <w:t xml:space="preserve">σ. </w:t>
      </w:r>
      <w:r>
        <w:rPr>
          <w:rFonts w:ascii="Garamond" w:hAnsi="Garamond"/>
        </w:rPr>
        <w:t xml:space="preserve">2˙ </w:t>
      </w:r>
      <w:r w:rsidRPr="003E2970">
        <w:rPr>
          <w:rFonts w:ascii="Garamond" w:hAnsi="Garamond"/>
        </w:rPr>
        <w:t>Ανώνυμος:</w:t>
      </w:r>
      <w:r w:rsidRPr="003E2970">
        <w:rPr>
          <w:rFonts w:ascii="Garamond" w:hAnsi="Garamond"/>
          <w:b/>
        </w:rPr>
        <w:t xml:space="preserve"> </w:t>
      </w:r>
      <w:r w:rsidRPr="003E2970">
        <w:rPr>
          <w:rFonts w:ascii="Garamond" w:hAnsi="Garamond"/>
        </w:rPr>
        <w:t xml:space="preserve">«Θέατρα», </w:t>
      </w:r>
      <w:r w:rsidRPr="003E2970">
        <w:rPr>
          <w:rFonts w:ascii="Garamond" w:hAnsi="Garamond"/>
          <w:i/>
        </w:rPr>
        <w:t>Εμπρός</w:t>
      </w:r>
      <w:r w:rsidRPr="003E2970">
        <w:rPr>
          <w:rFonts w:ascii="Garamond" w:hAnsi="Garamond"/>
        </w:rPr>
        <w:t>, έτος 21</w:t>
      </w:r>
      <w:r w:rsidRPr="003E2970">
        <w:rPr>
          <w:rFonts w:ascii="Garamond" w:hAnsi="Garamond"/>
          <w:vertAlign w:val="superscript"/>
        </w:rPr>
        <w:t>ο</w:t>
      </w:r>
      <w:r w:rsidRPr="003E2970">
        <w:rPr>
          <w:rFonts w:ascii="Garamond" w:hAnsi="Garamond"/>
        </w:rPr>
        <w:t>, αρ. 74</w:t>
      </w:r>
      <w:r>
        <w:rPr>
          <w:rFonts w:ascii="Garamond" w:hAnsi="Garamond"/>
        </w:rPr>
        <w:t>44</w:t>
      </w:r>
      <w:r w:rsidRPr="003E2970">
        <w:rPr>
          <w:rFonts w:ascii="Garamond" w:hAnsi="Garamond"/>
        </w:rPr>
        <w:t xml:space="preserve">, </w:t>
      </w:r>
      <w:r>
        <w:rPr>
          <w:rFonts w:ascii="Garamond" w:hAnsi="Garamond"/>
        </w:rPr>
        <w:t xml:space="preserve">5/7/1917, </w:t>
      </w:r>
      <w:r w:rsidRPr="003E2970">
        <w:rPr>
          <w:rFonts w:ascii="Garamond" w:hAnsi="Garamond"/>
        </w:rPr>
        <w:t xml:space="preserve">σ. </w:t>
      </w:r>
      <w:r>
        <w:rPr>
          <w:rFonts w:ascii="Garamond" w:hAnsi="Garamond"/>
        </w:rPr>
        <w:t xml:space="preserve">2˙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xml:space="preserve">, έτος Κ´, περίοδος Ζ´ Α´, αρ. φύλλου 8221, 4/7/1917, σ. 2.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xml:space="preserve">, έτος Κ´, περίοδος Ζ´ Α´, αρ. φύλλου 8222, 5/7/1917, σ. 2˙ </w:t>
      </w:r>
      <w:r w:rsidRPr="00C07C3B">
        <w:rPr>
          <w:rFonts w:ascii="Garamond" w:hAnsi="Garamond"/>
        </w:rPr>
        <w:t xml:space="preserve">Ανώνυμος: «Θέατρα», </w:t>
      </w:r>
      <w:r w:rsidRPr="00C07C3B">
        <w:rPr>
          <w:rFonts w:ascii="Garamond" w:hAnsi="Garamond"/>
          <w:i/>
        </w:rPr>
        <w:t>Εμπρός</w:t>
      </w:r>
      <w:r w:rsidRPr="00C07C3B">
        <w:rPr>
          <w:rFonts w:ascii="Garamond" w:hAnsi="Garamond"/>
        </w:rPr>
        <w:t>, έτος 21</w:t>
      </w:r>
      <w:r w:rsidRPr="00C07C3B">
        <w:rPr>
          <w:rFonts w:ascii="Garamond" w:hAnsi="Garamond"/>
          <w:vertAlign w:val="superscript"/>
        </w:rPr>
        <w:t>ο</w:t>
      </w:r>
      <w:r>
        <w:rPr>
          <w:rFonts w:ascii="Garamond" w:hAnsi="Garamond"/>
        </w:rPr>
        <w:t xml:space="preserve">, αρ. 8223, 6/7/1917, σ. 2˙ </w:t>
      </w:r>
      <w:r w:rsidRPr="00343575">
        <w:rPr>
          <w:rFonts w:ascii="Garamond" w:hAnsi="Garamond"/>
        </w:rPr>
        <w:t>Ανώνυμος:</w:t>
      </w:r>
      <w:r w:rsidRPr="00343575">
        <w:rPr>
          <w:rFonts w:ascii="Garamond" w:hAnsi="Garamond"/>
          <w:b/>
        </w:rPr>
        <w:t xml:space="preserve"> </w:t>
      </w:r>
      <w:r w:rsidRPr="00343575">
        <w:rPr>
          <w:rFonts w:ascii="Garamond" w:hAnsi="Garamond"/>
        </w:rPr>
        <w:t>«Θέατρα»,</w:t>
      </w:r>
      <w:r>
        <w:rPr>
          <w:rFonts w:ascii="Garamond" w:hAnsi="Garamond"/>
        </w:rPr>
        <w:t xml:space="preserve"> </w:t>
      </w:r>
      <w:r w:rsidRPr="0056462B">
        <w:rPr>
          <w:rFonts w:ascii="Garamond" w:hAnsi="Garamond"/>
          <w:i/>
        </w:rPr>
        <w:t>Σκριπ</w:t>
      </w:r>
      <w:r>
        <w:rPr>
          <w:rFonts w:ascii="Garamond" w:hAnsi="Garamond"/>
        </w:rPr>
        <w:t xml:space="preserve">, έτος Κ´, περίοδος Ζ´ Α´, αρ. φύλλου 8225, 8/7/1917, σ. 2˙ Ο </w:t>
      </w:r>
      <w:r w:rsidRPr="003E2970">
        <w:rPr>
          <w:rFonts w:ascii="Garamond" w:hAnsi="Garamond"/>
        </w:rPr>
        <w:t>Γιάννης Σιδέρης</w:t>
      </w:r>
      <w:r>
        <w:rPr>
          <w:rFonts w:ascii="Garamond" w:hAnsi="Garamond"/>
        </w:rPr>
        <w:t xml:space="preserve"> σημειώνει μόνο την ημερομηνία της 3</w:t>
      </w:r>
      <w:r w:rsidRPr="00D4788A">
        <w:rPr>
          <w:rFonts w:ascii="Garamond" w:hAnsi="Garamond"/>
          <w:vertAlign w:val="superscript"/>
        </w:rPr>
        <w:t>ης</w:t>
      </w:r>
      <w:r>
        <w:rPr>
          <w:rFonts w:ascii="Garamond" w:hAnsi="Garamond"/>
        </w:rPr>
        <w:t xml:space="preserve"> Ιουλίου, βλ.</w:t>
      </w:r>
      <w:r w:rsidRPr="003E2970">
        <w:rPr>
          <w:rFonts w:ascii="Garamond" w:hAnsi="Garamond"/>
        </w:rPr>
        <w:t xml:space="preserve">: </w:t>
      </w:r>
      <w:r w:rsidRPr="003E2970">
        <w:rPr>
          <w:rFonts w:ascii="Garamond" w:hAnsi="Garamond"/>
          <w:i/>
        </w:rPr>
        <w:t>Ιστορία του Νέου Ελληνικού Θεάτρου,</w:t>
      </w:r>
      <w:r w:rsidRPr="003E2970">
        <w:rPr>
          <w:rFonts w:ascii="Garamond" w:hAnsi="Garamond"/>
        </w:rPr>
        <w:t xml:space="preserve"> ό.π., σ. 151.</w:t>
      </w:r>
    </w:p>
  </w:footnote>
  <w:footnote w:id="823">
    <w:p w:rsidR="00E51DE6" w:rsidRPr="00E538D5" w:rsidRDefault="00E51DE6" w:rsidP="00B84FEB">
      <w:pPr>
        <w:pStyle w:val="a6"/>
        <w:jc w:val="both"/>
        <w:rPr>
          <w:rFonts w:ascii="Garamond" w:hAnsi="Garamond"/>
        </w:rPr>
      </w:pPr>
      <w:r w:rsidRPr="00E538D5">
        <w:rPr>
          <w:rStyle w:val="a7"/>
          <w:rFonts w:ascii="Garamond" w:hAnsi="Garamond"/>
        </w:rPr>
        <w:footnoteRef/>
      </w:r>
      <w:r w:rsidRPr="00E538D5">
        <w:rPr>
          <w:rFonts w:ascii="Garamond" w:hAnsi="Garamond"/>
        </w:rPr>
        <w:t xml:space="preserve">. Ανώνυμος: «Από την καλλιτεχνική κίνηση. Θέατρον Κυβέλης», </w:t>
      </w:r>
      <w:r w:rsidRPr="00E538D5">
        <w:rPr>
          <w:rFonts w:ascii="Garamond" w:hAnsi="Garamond"/>
          <w:i/>
        </w:rPr>
        <w:t>Ελληνική Επιθεώρησις</w:t>
      </w:r>
      <w:r w:rsidRPr="00E538D5">
        <w:rPr>
          <w:rFonts w:ascii="Garamond" w:hAnsi="Garamond"/>
        </w:rPr>
        <w:t xml:space="preserve">, έτος Ι´, τχ. 117, Ιούλιος 1917, Αθήνα, σ. 312-313.  </w:t>
      </w:r>
    </w:p>
  </w:footnote>
  <w:footnote w:id="824">
    <w:p w:rsidR="00E51DE6" w:rsidRPr="00B340F1" w:rsidRDefault="00E51DE6" w:rsidP="00B84FEB">
      <w:pPr>
        <w:spacing w:after="0"/>
        <w:jc w:val="both"/>
        <w:rPr>
          <w:rFonts w:ascii="Garamond" w:hAnsi="Garamond"/>
          <w:sz w:val="20"/>
          <w:szCs w:val="20"/>
        </w:rPr>
      </w:pPr>
      <w:r w:rsidRPr="00E538D5">
        <w:rPr>
          <w:rStyle w:val="a7"/>
          <w:rFonts w:ascii="Garamond" w:hAnsi="Garamond"/>
          <w:sz w:val="20"/>
          <w:szCs w:val="20"/>
        </w:rPr>
        <w:footnoteRef/>
      </w:r>
      <w:r w:rsidRPr="00E538D5">
        <w:rPr>
          <w:rFonts w:ascii="Garamond" w:hAnsi="Garamond"/>
          <w:sz w:val="20"/>
          <w:szCs w:val="20"/>
        </w:rPr>
        <w:t>. Ανώνυμος:</w:t>
      </w:r>
      <w:r w:rsidRPr="00E538D5">
        <w:rPr>
          <w:rFonts w:ascii="Garamond" w:hAnsi="Garamond"/>
          <w:b/>
          <w:sz w:val="20"/>
          <w:szCs w:val="20"/>
        </w:rPr>
        <w:t xml:space="preserve"> </w:t>
      </w:r>
      <w:r w:rsidRPr="00E538D5">
        <w:rPr>
          <w:rFonts w:ascii="Garamond" w:hAnsi="Garamond"/>
          <w:sz w:val="20"/>
          <w:szCs w:val="20"/>
        </w:rPr>
        <w:t xml:space="preserve">«Θέατρα», </w:t>
      </w:r>
      <w:r w:rsidRPr="00E538D5">
        <w:rPr>
          <w:rFonts w:ascii="Garamond" w:hAnsi="Garamond"/>
          <w:i/>
          <w:sz w:val="20"/>
          <w:szCs w:val="20"/>
        </w:rPr>
        <w:t>Ριζοσπάστης</w:t>
      </w:r>
      <w:r w:rsidRPr="00E538D5">
        <w:rPr>
          <w:rFonts w:ascii="Garamond" w:hAnsi="Garamond"/>
          <w:sz w:val="20"/>
          <w:szCs w:val="20"/>
        </w:rPr>
        <w:t>,</w:t>
      </w:r>
      <w:r w:rsidRPr="00E538D5">
        <w:rPr>
          <w:rFonts w:ascii="Garamond" w:hAnsi="Garamond"/>
          <w:b/>
          <w:sz w:val="20"/>
          <w:szCs w:val="20"/>
        </w:rPr>
        <w:t xml:space="preserve"> </w:t>
      </w:r>
      <w:r w:rsidRPr="00E538D5">
        <w:rPr>
          <w:rFonts w:ascii="Garamond" w:hAnsi="Garamond"/>
          <w:sz w:val="20"/>
          <w:szCs w:val="20"/>
        </w:rPr>
        <w:t>περίοδος</w:t>
      </w:r>
      <w:r>
        <w:rPr>
          <w:rFonts w:ascii="Garamond" w:hAnsi="Garamond"/>
          <w:sz w:val="20"/>
          <w:szCs w:val="20"/>
        </w:rPr>
        <w:t xml:space="preserve"> Α΄, αρ. 88, 18/10/1917, σ. 1˙</w:t>
      </w:r>
      <w:r w:rsidRPr="005B69D4">
        <w:rPr>
          <w:rFonts w:ascii="Garamond" w:hAnsi="Garamond"/>
          <w:sz w:val="20"/>
          <w:szCs w:val="20"/>
        </w:rPr>
        <w:t xml:space="preserve"> Ανώνυμος: «Θέατρα», </w:t>
      </w:r>
      <w:r w:rsidRPr="005B69D4">
        <w:rPr>
          <w:rFonts w:ascii="Garamond" w:hAnsi="Garamond"/>
          <w:i/>
          <w:sz w:val="20"/>
          <w:szCs w:val="20"/>
        </w:rPr>
        <w:t>Εμπρός</w:t>
      </w:r>
      <w:r w:rsidRPr="005B69D4">
        <w:rPr>
          <w:rFonts w:ascii="Garamond" w:hAnsi="Garamond"/>
          <w:sz w:val="20"/>
          <w:szCs w:val="20"/>
        </w:rPr>
        <w:t>, έτος 21</w:t>
      </w:r>
      <w:r w:rsidRPr="005B69D4">
        <w:rPr>
          <w:rFonts w:ascii="Garamond" w:hAnsi="Garamond"/>
          <w:sz w:val="20"/>
          <w:szCs w:val="20"/>
          <w:vertAlign w:val="superscript"/>
        </w:rPr>
        <w:t>ο</w:t>
      </w:r>
      <w:r>
        <w:rPr>
          <w:rFonts w:ascii="Garamond" w:hAnsi="Garamond"/>
          <w:sz w:val="20"/>
          <w:szCs w:val="20"/>
        </w:rPr>
        <w:t>, αρ. 7548</w:t>
      </w:r>
      <w:r w:rsidRPr="005B69D4">
        <w:rPr>
          <w:rFonts w:ascii="Garamond" w:hAnsi="Garamond"/>
          <w:sz w:val="20"/>
          <w:szCs w:val="20"/>
        </w:rPr>
        <w:t>,</w:t>
      </w:r>
      <w:r>
        <w:rPr>
          <w:rFonts w:ascii="Garamond" w:hAnsi="Garamond"/>
          <w:sz w:val="20"/>
          <w:szCs w:val="20"/>
        </w:rPr>
        <w:t xml:space="preserve"> 18/10/1917, σ. 2˙</w:t>
      </w:r>
      <w:r w:rsidRPr="0026009D">
        <w:rPr>
          <w:rFonts w:ascii="Garamond" w:hAnsi="Garamond"/>
        </w:rPr>
        <w:t xml:space="preserve"> </w:t>
      </w:r>
      <w:r w:rsidRPr="0026009D">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sidRPr="0026009D">
        <w:rPr>
          <w:rFonts w:ascii="Garamond" w:hAnsi="Garamond"/>
          <w:sz w:val="20"/>
          <w:szCs w:val="20"/>
        </w:rPr>
        <w:t>, έτος Κ´, πε</w:t>
      </w:r>
      <w:r>
        <w:rPr>
          <w:rFonts w:ascii="Garamond" w:hAnsi="Garamond"/>
          <w:sz w:val="20"/>
          <w:szCs w:val="20"/>
        </w:rPr>
        <w:t xml:space="preserve">ρίοδος Ε´, αρ. φύλλου 8336, 18/10/1917, σ. </w:t>
      </w:r>
      <w:r w:rsidRPr="00B340F1">
        <w:rPr>
          <w:rFonts w:ascii="Garamond" w:hAnsi="Garamond"/>
          <w:sz w:val="20"/>
          <w:szCs w:val="20"/>
        </w:rPr>
        <w:t xml:space="preserve">2. Επίσης. Βλ. Γιάννης Σιδέρης: </w:t>
      </w:r>
      <w:r w:rsidRPr="00B340F1">
        <w:rPr>
          <w:rFonts w:ascii="Garamond" w:hAnsi="Garamond"/>
          <w:i/>
          <w:sz w:val="20"/>
          <w:szCs w:val="20"/>
        </w:rPr>
        <w:t>Ιστορία του Νέου Ελληνικού Θεάτρου, 1794-1044</w:t>
      </w:r>
      <w:r w:rsidRPr="00B340F1">
        <w:rPr>
          <w:rFonts w:ascii="Garamond" w:hAnsi="Garamond"/>
          <w:sz w:val="20"/>
          <w:szCs w:val="20"/>
        </w:rPr>
        <w:t>, ό.π., σ. 152.</w:t>
      </w:r>
    </w:p>
  </w:footnote>
  <w:footnote w:id="825">
    <w:p w:rsidR="00E51DE6" w:rsidRDefault="00E51DE6" w:rsidP="000E0C79">
      <w:pPr>
        <w:pStyle w:val="a6"/>
      </w:pPr>
      <w:r>
        <w:rPr>
          <w:rStyle w:val="a7"/>
        </w:rPr>
        <w:footnoteRef/>
      </w:r>
      <w:r>
        <w:t xml:space="preserve">. </w:t>
      </w:r>
      <w:r w:rsidRPr="00E538D5">
        <w:rPr>
          <w:rFonts w:ascii="Garamond" w:hAnsi="Garamond"/>
        </w:rPr>
        <w:t>Ανώνυμος:</w:t>
      </w:r>
      <w:r w:rsidRPr="00E538D5">
        <w:rPr>
          <w:rFonts w:ascii="Garamond" w:hAnsi="Garamond"/>
          <w:b/>
        </w:rPr>
        <w:t xml:space="preserve"> </w:t>
      </w:r>
      <w:r w:rsidRPr="00E538D5">
        <w:rPr>
          <w:rFonts w:ascii="Garamond" w:hAnsi="Garamond"/>
        </w:rPr>
        <w:t>«</w:t>
      </w:r>
      <w:r>
        <w:rPr>
          <w:rFonts w:ascii="Garamond" w:hAnsi="Garamond"/>
        </w:rPr>
        <w:t xml:space="preserve">Θεατρική Επιθεώρησις. Θέατρον Κυβέλης», </w:t>
      </w:r>
      <w:r w:rsidRPr="005B07D9">
        <w:rPr>
          <w:rFonts w:ascii="Garamond" w:hAnsi="Garamond"/>
          <w:i/>
        </w:rPr>
        <w:t>Πινακοθήκη</w:t>
      </w:r>
      <w:r>
        <w:rPr>
          <w:rFonts w:ascii="Garamond" w:hAnsi="Garamond"/>
        </w:rPr>
        <w:t>, τομ. 17</w:t>
      </w:r>
      <w:r w:rsidRPr="005B07D9">
        <w:rPr>
          <w:rFonts w:ascii="Garamond" w:hAnsi="Garamond"/>
          <w:vertAlign w:val="superscript"/>
        </w:rPr>
        <w:t>ος</w:t>
      </w:r>
      <w:r>
        <w:rPr>
          <w:rFonts w:ascii="Garamond" w:hAnsi="Garamond"/>
        </w:rPr>
        <w:t>, αρ. 198, τχ. 198, έτος ΙΖ´, σ. 67.</w:t>
      </w:r>
    </w:p>
  </w:footnote>
  <w:footnote w:id="826">
    <w:p w:rsidR="00E51DE6" w:rsidRPr="00F53A05" w:rsidRDefault="00E51DE6" w:rsidP="00B84FEB">
      <w:pPr>
        <w:pStyle w:val="a6"/>
        <w:jc w:val="both"/>
        <w:rPr>
          <w:rFonts w:ascii="Garamond" w:hAnsi="Garamond"/>
        </w:rPr>
      </w:pPr>
      <w:r w:rsidRPr="00F53A05">
        <w:rPr>
          <w:rStyle w:val="a7"/>
          <w:rFonts w:ascii="Garamond" w:hAnsi="Garamond"/>
        </w:rPr>
        <w:footnoteRef/>
      </w:r>
      <w:r w:rsidRPr="00F53A05">
        <w:rPr>
          <w:rFonts w:ascii="Garamond" w:hAnsi="Garamond"/>
        </w:rPr>
        <w:t xml:space="preserve">. </w:t>
      </w:r>
      <w:r w:rsidRPr="000113C7">
        <w:rPr>
          <w:rFonts w:ascii="Garamond" w:hAnsi="Garamond"/>
        </w:rPr>
        <w:t>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Εμπρός</w:t>
      </w:r>
      <w:r w:rsidRPr="000113C7">
        <w:rPr>
          <w:rFonts w:ascii="Garamond" w:hAnsi="Garamond"/>
        </w:rPr>
        <w:t>, έτος 23</w:t>
      </w:r>
      <w:r w:rsidRPr="000113C7">
        <w:rPr>
          <w:rFonts w:ascii="Garamond" w:hAnsi="Garamond"/>
          <w:vertAlign w:val="superscript"/>
        </w:rPr>
        <w:t>ο</w:t>
      </w:r>
      <w:r w:rsidRPr="000113C7">
        <w:rPr>
          <w:rFonts w:ascii="Garamond" w:hAnsi="Garamond"/>
        </w:rPr>
        <w:t xml:space="preserve">, αρ. 8124, 27/5/1919, σ. 2 και Ανώνυμος: «Θέατρα», </w:t>
      </w:r>
      <w:r w:rsidRPr="000113C7">
        <w:rPr>
          <w:rFonts w:ascii="Garamond" w:hAnsi="Garamond"/>
          <w:i/>
        </w:rPr>
        <w:t>Εμπρός</w:t>
      </w:r>
      <w:r w:rsidRPr="000113C7">
        <w:rPr>
          <w:rFonts w:ascii="Garamond" w:hAnsi="Garamond"/>
        </w:rPr>
        <w:t>, έτος 23</w:t>
      </w:r>
      <w:r w:rsidRPr="000113C7">
        <w:rPr>
          <w:rFonts w:ascii="Garamond" w:hAnsi="Garamond"/>
          <w:vertAlign w:val="superscript"/>
        </w:rPr>
        <w:t>ο</w:t>
      </w:r>
      <w:r w:rsidRPr="000113C7">
        <w:rPr>
          <w:rFonts w:ascii="Garamond" w:hAnsi="Garamond"/>
        </w:rPr>
        <w:t>, αρ. 8125, 28/5/1919, σ. 2. Επίσης βλ. 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Εχθρά</w:t>
      </w:r>
      <w:r w:rsidRPr="000113C7">
        <w:rPr>
          <w:rFonts w:ascii="Garamond" w:hAnsi="Garamond"/>
        </w:rPr>
        <w:t xml:space="preserve">», </w:t>
      </w:r>
      <w:r w:rsidRPr="000113C7">
        <w:rPr>
          <w:rFonts w:ascii="Garamond" w:hAnsi="Garamond"/>
          <w:i/>
        </w:rPr>
        <w:t>Ριζοσπάστης</w:t>
      </w:r>
      <w:r w:rsidRPr="000113C7">
        <w:rPr>
          <w:rFonts w:ascii="Garamond" w:hAnsi="Garamond"/>
        </w:rPr>
        <w:t>,</w:t>
      </w:r>
      <w:r w:rsidRPr="000113C7">
        <w:rPr>
          <w:rFonts w:ascii="Garamond" w:hAnsi="Garamond"/>
          <w:b/>
        </w:rPr>
        <w:t xml:space="preserve"> </w:t>
      </w:r>
      <w:r w:rsidRPr="000113C7">
        <w:rPr>
          <w:rFonts w:ascii="Garamond" w:hAnsi="Garamond"/>
        </w:rPr>
        <w:t>περίοδ</w:t>
      </w:r>
      <w:r>
        <w:rPr>
          <w:rFonts w:ascii="Garamond" w:hAnsi="Garamond"/>
        </w:rPr>
        <w:t xml:space="preserve">ος Α΄, αρ. 664, 27/5/1919, σ. 2 και </w:t>
      </w:r>
      <w:r w:rsidRPr="000113C7">
        <w:rPr>
          <w:rFonts w:ascii="Garamond" w:hAnsi="Garamond"/>
        </w:rPr>
        <w:t xml:space="preserve"> Ανώνυμος:</w:t>
      </w:r>
      <w:r w:rsidRPr="000113C7">
        <w:rPr>
          <w:rFonts w:ascii="Garamond" w:hAnsi="Garamond"/>
          <w:b/>
        </w:rPr>
        <w:t xml:space="preserve"> </w:t>
      </w:r>
      <w:r w:rsidRPr="000113C7">
        <w:rPr>
          <w:rFonts w:ascii="Garamond" w:hAnsi="Garamond"/>
        </w:rPr>
        <w:t xml:space="preserve">«Θέατρα. </w:t>
      </w:r>
      <w:r w:rsidRPr="000113C7">
        <w:rPr>
          <w:rFonts w:ascii="Garamond" w:hAnsi="Garamond"/>
          <w:i/>
        </w:rPr>
        <w:t>Εχθρά</w:t>
      </w:r>
      <w:r w:rsidRPr="000113C7">
        <w:rPr>
          <w:rFonts w:ascii="Garamond" w:hAnsi="Garamond"/>
        </w:rPr>
        <w:t xml:space="preserve">», </w:t>
      </w:r>
      <w:r w:rsidRPr="000113C7">
        <w:rPr>
          <w:rFonts w:ascii="Garamond" w:hAnsi="Garamond"/>
          <w:i/>
        </w:rPr>
        <w:t>Ριζοσπάστης</w:t>
      </w:r>
      <w:r w:rsidRPr="000113C7">
        <w:rPr>
          <w:rFonts w:ascii="Garamond" w:hAnsi="Garamond"/>
        </w:rPr>
        <w:t>,</w:t>
      </w:r>
      <w:r w:rsidRPr="000113C7">
        <w:rPr>
          <w:rFonts w:ascii="Garamond" w:hAnsi="Garamond"/>
          <w:b/>
        </w:rPr>
        <w:t xml:space="preserve"> </w:t>
      </w:r>
      <w:r>
        <w:rPr>
          <w:rFonts w:ascii="Garamond" w:hAnsi="Garamond"/>
        </w:rPr>
        <w:t>περίοδος Α΄, αρ. 665, 28/5/</w:t>
      </w:r>
      <w:r w:rsidRPr="000113C7">
        <w:rPr>
          <w:rFonts w:ascii="Garamond" w:hAnsi="Garamond"/>
        </w:rPr>
        <w:t>1919, σ. 2</w:t>
      </w:r>
      <w:r>
        <w:rPr>
          <w:rFonts w:ascii="Garamond" w:hAnsi="Garamond"/>
        </w:rPr>
        <w:t xml:space="preserve">˙ </w:t>
      </w:r>
      <w:r w:rsidRPr="00F53A05">
        <w:rPr>
          <w:rFonts w:ascii="Garamond" w:hAnsi="Garamond"/>
        </w:rPr>
        <w:t xml:space="preserve">Ανώνυμος: «Θέατρα», </w:t>
      </w:r>
      <w:r w:rsidRPr="00F53A05">
        <w:rPr>
          <w:rFonts w:ascii="Garamond" w:hAnsi="Garamond"/>
          <w:i/>
        </w:rPr>
        <w:t>Έθνος</w:t>
      </w:r>
      <w:r w:rsidRPr="00F53A05">
        <w:rPr>
          <w:rFonts w:ascii="Garamond" w:hAnsi="Garamond"/>
        </w:rPr>
        <w:t>, 19/7/1919, φύλλο 1</w:t>
      </w:r>
      <w:r w:rsidRPr="00F53A05">
        <w:rPr>
          <w:rFonts w:ascii="Garamond" w:hAnsi="Garamond"/>
          <w:vertAlign w:val="superscript"/>
        </w:rPr>
        <w:t>ο</w:t>
      </w:r>
      <w:r>
        <w:rPr>
          <w:rFonts w:ascii="Garamond" w:hAnsi="Garamond"/>
        </w:rPr>
        <w:t>˙</w:t>
      </w:r>
      <w:r w:rsidRPr="00C74B86">
        <w:rPr>
          <w:rFonts w:ascii="Garamond" w:hAnsi="Garamond"/>
        </w:rPr>
        <w:t xml:space="preserve"> </w:t>
      </w:r>
      <w:r w:rsidRPr="000113C7">
        <w:rPr>
          <w:rFonts w:ascii="Garamond" w:hAnsi="Garamond"/>
        </w:rPr>
        <w:t xml:space="preserve">Ανώνυμος: «Θέατρα», </w:t>
      </w:r>
      <w:r w:rsidRPr="000113C7">
        <w:rPr>
          <w:rFonts w:ascii="Garamond" w:hAnsi="Garamond"/>
          <w:i/>
        </w:rPr>
        <w:t>Εμπρός</w:t>
      </w:r>
      <w:r w:rsidRPr="000113C7">
        <w:rPr>
          <w:rFonts w:ascii="Garamond" w:hAnsi="Garamond"/>
        </w:rPr>
        <w:t>, έτος 23</w:t>
      </w:r>
      <w:r w:rsidRPr="000113C7">
        <w:rPr>
          <w:rFonts w:ascii="Garamond" w:hAnsi="Garamond"/>
          <w:vertAlign w:val="superscript"/>
        </w:rPr>
        <w:t>ο</w:t>
      </w:r>
      <w:r>
        <w:rPr>
          <w:rFonts w:ascii="Garamond" w:hAnsi="Garamond"/>
        </w:rPr>
        <w:t>, αρ. 8175, 19/7/1919, σ. 2.</w:t>
      </w:r>
    </w:p>
  </w:footnote>
  <w:footnote w:id="827">
    <w:p w:rsidR="00E51DE6" w:rsidRPr="00B77BFB" w:rsidRDefault="00E51DE6" w:rsidP="00B84FEB">
      <w:pPr>
        <w:spacing w:after="0"/>
        <w:jc w:val="both"/>
        <w:rPr>
          <w:rFonts w:ascii="Garamond" w:hAnsi="Garamond"/>
        </w:rPr>
      </w:pPr>
      <w:r w:rsidRPr="006230FF">
        <w:rPr>
          <w:rStyle w:val="a7"/>
          <w:rFonts w:ascii="Garamond" w:hAnsi="Garamond"/>
          <w:sz w:val="20"/>
          <w:szCs w:val="20"/>
        </w:rPr>
        <w:footnoteRef/>
      </w:r>
      <w:r w:rsidRPr="00B77BFB">
        <w:rPr>
          <w:rFonts w:ascii="Garamond" w:hAnsi="Garamond"/>
          <w:sz w:val="20"/>
          <w:szCs w:val="20"/>
        </w:rPr>
        <w:t xml:space="preserve">. Ανώνυμος: «Θέατρα», </w:t>
      </w:r>
      <w:r w:rsidRPr="00B77BFB">
        <w:rPr>
          <w:rFonts w:ascii="Garamond" w:hAnsi="Garamond"/>
          <w:i/>
          <w:sz w:val="20"/>
          <w:szCs w:val="20"/>
        </w:rPr>
        <w:t>Έθνος</w:t>
      </w:r>
      <w:r w:rsidRPr="00B77BFB">
        <w:rPr>
          <w:rFonts w:ascii="Garamond" w:hAnsi="Garamond"/>
          <w:sz w:val="20"/>
          <w:szCs w:val="20"/>
        </w:rPr>
        <w:t>, 4/10/1919, φύλλο 1</w:t>
      </w:r>
      <w:r w:rsidRPr="00B77BFB">
        <w:rPr>
          <w:rFonts w:ascii="Garamond" w:hAnsi="Garamond"/>
          <w:sz w:val="20"/>
          <w:szCs w:val="20"/>
          <w:vertAlign w:val="superscript"/>
        </w:rPr>
        <w:t>ο</w:t>
      </w:r>
      <w:r w:rsidRPr="00B77BFB">
        <w:rPr>
          <w:rFonts w:ascii="Garamond" w:hAnsi="Garamond"/>
          <w:sz w:val="20"/>
          <w:szCs w:val="20"/>
        </w:rPr>
        <w:t xml:space="preserve">˙ Ανώνυμος: «Θέατρα», </w:t>
      </w:r>
      <w:r w:rsidRPr="00B77BFB">
        <w:rPr>
          <w:rFonts w:ascii="Garamond" w:hAnsi="Garamond"/>
          <w:i/>
          <w:sz w:val="20"/>
          <w:szCs w:val="20"/>
        </w:rPr>
        <w:t>Έθνος</w:t>
      </w:r>
      <w:r w:rsidRPr="00B77BFB">
        <w:rPr>
          <w:rFonts w:ascii="Garamond" w:hAnsi="Garamond"/>
          <w:sz w:val="20"/>
          <w:szCs w:val="20"/>
        </w:rPr>
        <w:t>, 5/10/1919, φύλλο 1</w:t>
      </w:r>
      <w:r w:rsidRPr="00B77BFB">
        <w:rPr>
          <w:rFonts w:ascii="Garamond" w:hAnsi="Garamond"/>
          <w:sz w:val="20"/>
          <w:szCs w:val="20"/>
          <w:vertAlign w:val="superscript"/>
        </w:rPr>
        <w:t>ο˙</w:t>
      </w:r>
      <w:r w:rsidRPr="00B77BFB">
        <w:rPr>
          <w:rFonts w:ascii="Garamond" w:hAnsi="Garamond"/>
          <w:sz w:val="20"/>
          <w:szCs w:val="20"/>
        </w:rPr>
        <w:t xml:space="preserve"> Ανώνυμος: «Θέατρα», </w:t>
      </w:r>
      <w:r w:rsidRPr="00B77BFB">
        <w:rPr>
          <w:rFonts w:ascii="Garamond" w:hAnsi="Garamond"/>
          <w:i/>
          <w:sz w:val="20"/>
          <w:szCs w:val="20"/>
        </w:rPr>
        <w:t>Έθνος</w:t>
      </w:r>
      <w:r w:rsidRPr="00B77BFB">
        <w:rPr>
          <w:rFonts w:ascii="Garamond" w:hAnsi="Garamond"/>
          <w:sz w:val="20"/>
          <w:szCs w:val="20"/>
        </w:rPr>
        <w:t>, 6/10/1919, φύλλο 1</w:t>
      </w:r>
      <w:r w:rsidRPr="00B77BFB">
        <w:rPr>
          <w:rFonts w:ascii="Garamond" w:hAnsi="Garamond"/>
          <w:sz w:val="20"/>
          <w:szCs w:val="20"/>
          <w:vertAlign w:val="superscript"/>
        </w:rPr>
        <w:t>ο</w:t>
      </w:r>
      <w:r w:rsidRPr="00B77BFB">
        <w:rPr>
          <w:rFonts w:ascii="Garamond" w:hAnsi="Garamond"/>
          <w:sz w:val="20"/>
          <w:szCs w:val="20"/>
        </w:rPr>
        <w:t>. Επίσης βλ.</w:t>
      </w:r>
      <w:r w:rsidRPr="00B77BFB">
        <w:rPr>
          <w:rFonts w:ascii="Garamond" w:hAnsi="Garamond"/>
          <w:b/>
          <w:sz w:val="20"/>
          <w:szCs w:val="20"/>
        </w:rPr>
        <w:t xml:space="preserve"> </w:t>
      </w:r>
      <w:r w:rsidRPr="00B77BFB">
        <w:rPr>
          <w:rFonts w:ascii="Garamond" w:hAnsi="Garamond"/>
          <w:sz w:val="20"/>
          <w:szCs w:val="20"/>
        </w:rPr>
        <w:t>Ανώνυμος:</w:t>
      </w:r>
      <w:r w:rsidRPr="00B77BFB">
        <w:rPr>
          <w:rFonts w:ascii="Garamond" w:hAnsi="Garamond"/>
          <w:b/>
          <w:sz w:val="20"/>
          <w:szCs w:val="20"/>
        </w:rPr>
        <w:t xml:space="preserve"> </w:t>
      </w:r>
      <w:r w:rsidRPr="00B77BFB">
        <w:rPr>
          <w:rFonts w:ascii="Garamond" w:hAnsi="Garamond"/>
          <w:sz w:val="20"/>
          <w:szCs w:val="20"/>
        </w:rPr>
        <w:t xml:space="preserve">«Θέατρα», </w:t>
      </w:r>
      <w:r w:rsidRPr="00B77BFB">
        <w:rPr>
          <w:rFonts w:ascii="Garamond" w:hAnsi="Garamond"/>
          <w:i/>
          <w:sz w:val="20"/>
          <w:szCs w:val="20"/>
        </w:rPr>
        <w:t>Εμπρός</w:t>
      </w:r>
      <w:r w:rsidRPr="00B77BFB">
        <w:rPr>
          <w:rFonts w:ascii="Garamond" w:hAnsi="Garamond"/>
          <w:sz w:val="20"/>
          <w:szCs w:val="20"/>
        </w:rPr>
        <w:t>, έτος 23</w:t>
      </w:r>
      <w:r w:rsidRPr="00B77BFB">
        <w:rPr>
          <w:rFonts w:ascii="Garamond" w:hAnsi="Garamond"/>
          <w:sz w:val="20"/>
          <w:szCs w:val="20"/>
          <w:vertAlign w:val="superscript"/>
        </w:rPr>
        <w:t>ο</w:t>
      </w:r>
      <w:r w:rsidRPr="00B77BFB">
        <w:rPr>
          <w:rFonts w:ascii="Garamond" w:hAnsi="Garamond"/>
          <w:sz w:val="20"/>
          <w:szCs w:val="20"/>
        </w:rPr>
        <w:t>, αρ. 8281, 4/10/1919, σ. 4˙</w:t>
      </w:r>
      <w:r w:rsidRPr="00B77BFB">
        <w:rPr>
          <w:rFonts w:ascii="Garamond" w:hAnsi="Garamond"/>
          <w:b/>
          <w:sz w:val="20"/>
          <w:szCs w:val="20"/>
        </w:rPr>
        <w:t xml:space="preserve"> </w:t>
      </w:r>
      <w:r w:rsidRPr="00B77BFB">
        <w:rPr>
          <w:rFonts w:ascii="Garamond" w:hAnsi="Garamond"/>
          <w:sz w:val="20"/>
          <w:szCs w:val="20"/>
        </w:rPr>
        <w:t>Ανώνυμος:</w:t>
      </w:r>
      <w:r w:rsidRPr="00B77BFB">
        <w:rPr>
          <w:rFonts w:ascii="Garamond" w:hAnsi="Garamond"/>
          <w:b/>
          <w:sz w:val="20"/>
          <w:szCs w:val="20"/>
        </w:rPr>
        <w:t xml:space="preserve"> </w:t>
      </w:r>
      <w:r w:rsidRPr="00B77BFB">
        <w:rPr>
          <w:rFonts w:ascii="Garamond" w:hAnsi="Garamond"/>
          <w:sz w:val="20"/>
          <w:szCs w:val="20"/>
        </w:rPr>
        <w:t xml:space="preserve">«Θέατρα», </w:t>
      </w:r>
      <w:r w:rsidRPr="00B77BFB">
        <w:rPr>
          <w:rFonts w:ascii="Garamond" w:hAnsi="Garamond"/>
          <w:i/>
          <w:sz w:val="20"/>
          <w:szCs w:val="20"/>
        </w:rPr>
        <w:t>Εμπρός</w:t>
      </w:r>
      <w:r w:rsidRPr="00B77BFB">
        <w:rPr>
          <w:rFonts w:ascii="Garamond" w:hAnsi="Garamond"/>
          <w:sz w:val="20"/>
          <w:szCs w:val="20"/>
        </w:rPr>
        <w:t>, έτος 23</w:t>
      </w:r>
      <w:r w:rsidRPr="00B77BFB">
        <w:rPr>
          <w:rFonts w:ascii="Garamond" w:hAnsi="Garamond"/>
          <w:sz w:val="20"/>
          <w:szCs w:val="20"/>
          <w:vertAlign w:val="superscript"/>
        </w:rPr>
        <w:t>ο</w:t>
      </w:r>
      <w:r w:rsidRPr="00B77BFB">
        <w:rPr>
          <w:rFonts w:ascii="Garamond" w:hAnsi="Garamond"/>
          <w:sz w:val="20"/>
          <w:szCs w:val="20"/>
        </w:rPr>
        <w:t>, αρ. 8282, 5/10/1919, σ. 2˙</w:t>
      </w:r>
      <w:r w:rsidRPr="00B77BFB">
        <w:rPr>
          <w:rFonts w:ascii="Garamond" w:hAnsi="Garamond"/>
          <w:b/>
          <w:sz w:val="20"/>
          <w:szCs w:val="20"/>
        </w:rPr>
        <w:t xml:space="preserve"> </w:t>
      </w:r>
      <w:r w:rsidRPr="00B77BFB">
        <w:rPr>
          <w:rFonts w:ascii="Garamond" w:hAnsi="Garamond"/>
          <w:sz w:val="20"/>
          <w:szCs w:val="20"/>
        </w:rPr>
        <w:t>Ανώνυμος:</w:t>
      </w:r>
      <w:r w:rsidRPr="00B77BFB">
        <w:rPr>
          <w:rFonts w:ascii="Garamond" w:hAnsi="Garamond"/>
          <w:b/>
          <w:sz w:val="20"/>
          <w:szCs w:val="20"/>
        </w:rPr>
        <w:t xml:space="preserve"> </w:t>
      </w:r>
      <w:r w:rsidRPr="00B77BFB">
        <w:rPr>
          <w:rFonts w:ascii="Garamond" w:hAnsi="Garamond"/>
          <w:sz w:val="20"/>
          <w:szCs w:val="20"/>
        </w:rPr>
        <w:t xml:space="preserve">«Θέατρα», </w:t>
      </w:r>
      <w:r w:rsidRPr="00B77BFB">
        <w:rPr>
          <w:rFonts w:ascii="Garamond" w:hAnsi="Garamond"/>
          <w:i/>
          <w:sz w:val="20"/>
          <w:szCs w:val="20"/>
        </w:rPr>
        <w:t>Εμπρός</w:t>
      </w:r>
      <w:r w:rsidRPr="00B77BFB">
        <w:rPr>
          <w:rFonts w:ascii="Garamond" w:hAnsi="Garamond"/>
          <w:sz w:val="20"/>
          <w:szCs w:val="20"/>
        </w:rPr>
        <w:t>, έτος 23</w:t>
      </w:r>
      <w:r w:rsidRPr="00B77BFB">
        <w:rPr>
          <w:rFonts w:ascii="Garamond" w:hAnsi="Garamond"/>
          <w:sz w:val="20"/>
          <w:szCs w:val="20"/>
          <w:vertAlign w:val="superscript"/>
        </w:rPr>
        <w:t>ο</w:t>
      </w:r>
      <w:r w:rsidRPr="00B77BFB">
        <w:rPr>
          <w:rFonts w:ascii="Garamond" w:hAnsi="Garamond"/>
          <w:sz w:val="20"/>
          <w:szCs w:val="20"/>
        </w:rPr>
        <w:t>, αρ. 8283, 6/10/1919, σ. 2˙ Ανώνυμος:</w:t>
      </w:r>
      <w:r w:rsidRPr="00B77BFB">
        <w:rPr>
          <w:rFonts w:ascii="Garamond" w:hAnsi="Garamond"/>
          <w:b/>
          <w:sz w:val="20"/>
          <w:szCs w:val="20"/>
        </w:rPr>
        <w:t xml:space="preserve"> </w:t>
      </w:r>
      <w:r w:rsidRPr="00B77BFB">
        <w:rPr>
          <w:rFonts w:ascii="Garamond" w:hAnsi="Garamond"/>
          <w:sz w:val="20"/>
          <w:szCs w:val="20"/>
        </w:rPr>
        <w:t>«Θέατρα»,</w:t>
      </w:r>
      <w:r w:rsidRPr="00B77BFB">
        <w:rPr>
          <w:rFonts w:ascii="Garamond" w:hAnsi="Garamond"/>
          <w:b/>
          <w:sz w:val="20"/>
          <w:szCs w:val="20"/>
        </w:rPr>
        <w:t xml:space="preserve"> </w:t>
      </w:r>
      <w:r w:rsidRPr="00B77BFB">
        <w:rPr>
          <w:rFonts w:ascii="Garamond" w:hAnsi="Garamond"/>
          <w:i/>
          <w:sz w:val="20"/>
          <w:szCs w:val="20"/>
        </w:rPr>
        <w:t xml:space="preserve">Ριζοσπάστης, </w:t>
      </w:r>
      <w:r>
        <w:rPr>
          <w:rFonts w:ascii="Garamond" w:hAnsi="Garamond"/>
          <w:sz w:val="20"/>
          <w:szCs w:val="20"/>
        </w:rPr>
        <w:t xml:space="preserve"> 2/10/</w:t>
      </w:r>
      <w:r w:rsidRPr="00B77BFB">
        <w:rPr>
          <w:rFonts w:ascii="Garamond" w:hAnsi="Garamond"/>
          <w:sz w:val="20"/>
          <w:szCs w:val="20"/>
        </w:rPr>
        <w:t>1919, σ. 4˙ Ανώνυμος:</w:t>
      </w:r>
      <w:r w:rsidRPr="00B77BFB">
        <w:rPr>
          <w:rFonts w:ascii="Garamond" w:hAnsi="Garamond"/>
          <w:b/>
          <w:sz w:val="20"/>
          <w:szCs w:val="20"/>
        </w:rPr>
        <w:t xml:space="preserve"> </w:t>
      </w:r>
      <w:r w:rsidRPr="00B77BFB">
        <w:rPr>
          <w:rFonts w:ascii="Garamond" w:hAnsi="Garamond"/>
          <w:sz w:val="20"/>
          <w:szCs w:val="20"/>
        </w:rPr>
        <w:t>«Θέατρα»,</w:t>
      </w:r>
      <w:r w:rsidRPr="00B77BFB">
        <w:rPr>
          <w:rFonts w:ascii="Garamond" w:hAnsi="Garamond"/>
          <w:b/>
          <w:sz w:val="20"/>
          <w:szCs w:val="20"/>
        </w:rPr>
        <w:t xml:space="preserve"> </w:t>
      </w:r>
      <w:r w:rsidRPr="00B77BFB">
        <w:rPr>
          <w:rFonts w:ascii="Garamond" w:hAnsi="Garamond"/>
          <w:i/>
          <w:sz w:val="20"/>
          <w:szCs w:val="20"/>
        </w:rPr>
        <w:t xml:space="preserve">Ριζοσπάστης, </w:t>
      </w:r>
      <w:r>
        <w:rPr>
          <w:rFonts w:ascii="Garamond" w:hAnsi="Garamond"/>
          <w:sz w:val="20"/>
          <w:szCs w:val="20"/>
        </w:rPr>
        <w:t>3/10/</w:t>
      </w:r>
      <w:r w:rsidRPr="00B77BFB">
        <w:rPr>
          <w:rFonts w:ascii="Garamond" w:hAnsi="Garamond"/>
          <w:sz w:val="20"/>
          <w:szCs w:val="20"/>
        </w:rPr>
        <w:t>1919, σ. 2˙ Ανώνυμος:</w:t>
      </w:r>
      <w:r w:rsidRPr="00B77BFB">
        <w:rPr>
          <w:rFonts w:ascii="Garamond" w:hAnsi="Garamond"/>
          <w:b/>
          <w:sz w:val="20"/>
          <w:szCs w:val="20"/>
        </w:rPr>
        <w:t xml:space="preserve"> </w:t>
      </w:r>
      <w:r w:rsidRPr="00B77BFB">
        <w:rPr>
          <w:rFonts w:ascii="Garamond" w:hAnsi="Garamond"/>
          <w:sz w:val="20"/>
          <w:szCs w:val="20"/>
        </w:rPr>
        <w:t>«Θέατρα»,</w:t>
      </w:r>
      <w:r w:rsidRPr="00B77BFB">
        <w:rPr>
          <w:rFonts w:ascii="Garamond" w:hAnsi="Garamond"/>
          <w:b/>
          <w:sz w:val="20"/>
          <w:szCs w:val="20"/>
        </w:rPr>
        <w:t xml:space="preserve"> </w:t>
      </w:r>
      <w:r w:rsidRPr="00B77BFB">
        <w:rPr>
          <w:rFonts w:ascii="Garamond" w:hAnsi="Garamond"/>
          <w:i/>
          <w:sz w:val="20"/>
          <w:szCs w:val="20"/>
        </w:rPr>
        <w:t xml:space="preserve">Ριζοσπάστης, </w:t>
      </w:r>
      <w:r>
        <w:rPr>
          <w:rFonts w:ascii="Garamond" w:hAnsi="Garamond"/>
          <w:sz w:val="20"/>
          <w:szCs w:val="20"/>
        </w:rPr>
        <w:t>4/10/</w:t>
      </w:r>
      <w:r w:rsidRPr="00B77BFB">
        <w:rPr>
          <w:rFonts w:ascii="Garamond" w:hAnsi="Garamond"/>
          <w:sz w:val="20"/>
          <w:szCs w:val="20"/>
        </w:rPr>
        <w:t>1919, σ. 2˙ Ανώνυμος:</w:t>
      </w:r>
      <w:r w:rsidRPr="00B77BFB">
        <w:rPr>
          <w:rFonts w:ascii="Garamond" w:hAnsi="Garamond"/>
          <w:b/>
          <w:sz w:val="20"/>
          <w:szCs w:val="20"/>
        </w:rPr>
        <w:t xml:space="preserve"> </w:t>
      </w:r>
      <w:r w:rsidRPr="00B77BFB">
        <w:rPr>
          <w:rFonts w:ascii="Garamond" w:hAnsi="Garamond"/>
          <w:sz w:val="20"/>
          <w:szCs w:val="20"/>
        </w:rPr>
        <w:t>«Θέατρα»,</w:t>
      </w:r>
      <w:r w:rsidRPr="00B77BFB">
        <w:rPr>
          <w:rFonts w:ascii="Garamond" w:hAnsi="Garamond"/>
          <w:b/>
          <w:sz w:val="20"/>
          <w:szCs w:val="20"/>
        </w:rPr>
        <w:t xml:space="preserve"> </w:t>
      </w:r>
      <w:r w:rsidRPr="00B77BFB">
        <w:rPr>
          <w:rFonts w:ascii="Garamond" w:hAnsi="Garamond"/>
          <w:i/>
          <w:sz w:val="20"/>
          <w:szCs w:val="20"/>
        </w:rPr>
        <w:t xml:space="preserve">Ριζοσπάστης, </w:t>
      </w:r>
      <w:r>
        <w:rPr>
          <w:rFonts w:ascii="Garamond" w:hAnsi="Garamond"/>
          <w:sz w:val="20"/>
          <w:szCs w:val="20"/>
        </w:rPr>
        <w:t>5/10/</w:t>
      </w:r>
      <w:r w:rsidRPr="00B77BFB">
        <w:rPr>
          <w:rFonts w:ascii="Garamond" w:hAnsi="Garamond"/>
          <w:sz w:val="20"/>
          <w:szCs w:val="20"/>
        </w:rPr>
        <w:t>1919, σ. 2˙ Ανώνυμος:</w:t>
      </w:r>
      <w:r w:rsidRPr="00B77BFB">
        <w:rPr>
          <w:rFonts w:ascii="Garamond" w:hAnsi="Garamond"/>
          <w:b/>
          <w:sz w:val="20"/>
          <w:szCs w:val="20"/>
        </w:rPr>
        <w:t xml:space="preserve"> </w:t>
      </w:r>
      <w:r w:rsidRPr="00B77BFB">
        <w:rPr>
          <w:rFonts w:ascii="Garamond" w:hAnsi="Garamond"/>
          <w:sz w:val="20"/>
          <w:szCs w:val="20"/>
        </w:rPr>
        <w:t>«Θέατρα»,</w:t>
      </w:r>
      <w:r w:rsidRPr="00B77BFB">
        <w:rPr>
          <w:rFonts w:ascii="Garamond" w:hAnsi="Garamond"/>
          <w:b/>
          <w:sz w:val="20"/>
          <w:szCs w:val="20"/>
        </w:rPr>
        <w:t xml:space="preserve"> </w:t>
      </w:r>
      <w:r w:rsidRPr="00B77BFB">
        <w:rPr>
          <w:rFonts w:ascii="Garamond" w:hAnsi="Garamond"/>
          <w:i/>
          <w:sz w:val="20"/>
          <w:szCs w:val="20"/>
        </w:rPr>
        <w:t xml:space="preserve">Ριζοσπάστης, </w:t>
      </w:r>
      <w:r>
        <w:rPr>
          <w:rFonts w:ascii="Garamond" w:hAnsi="Garamond"/>
          <w:sz w:val="20"/>
          <w:szCs w:val="20"/>
        </w:rPr>
        <w:t>6/10/</w:t>
      </w:r>
      <w:r w:rsidRPr="00B77BFB">
        <w:rPr>
          <w:rFonts w:ascii="Garamond" w:hAnsi="Garamond"/>
          <w:sz w:val="20"/>
          <w:szCs w:val="20"/>
        </w:rPr>
        <w:t>1919, σ. 4.</w:t>
      </w:r>
    </w:p>
  </w:footnote>
  <w:footnote w:id="828">
    <w:p w:rsidR="00E51DE6" w:rsidRPr="00D833A6" w:rsidRDefault="00E51DE6" w:rsidP="00B84FEB">
      <w:pPr>
        <w:spacing w:after="0"/>
        <w:jc w:val="both"/>
        <w:rPr>
          <w:rFonts w:ascii="Garamond" w:hAnsi="Garamond"/>
          <w:sz w:val="20"/>
          <w:szCs w:val="20"/>
        </w:rPr>
      </w:pPr>
      <w:r w:rsidRPr="004930CF">
        <w:rPr>
          <w:rStyle w:val="a7"/>
          <w:rFonts w:ascii="Garamond" w:hAnsi="Garamond"/>
          <w:sz w:val="20"/>
          <w:szCs w:val="20"/>
        </w:rPr>
        <w:footnoteRef/>
      </w:r>
      <w:r w:rsidRPr="004930CF">
        <w:rPr>
          <w:rFonts w:ascii="Garamond" w:hAnsi="Garamond"/>
          <w:sz w:val="20"/>
          <w:szCs w:val="20"/>
        </w:rPr>
        <w:t>. Ανώνυμος:</w:t>
      </w:r>
      <w:r w:rsidRPr="004930CF">
        <w:rPr>
          <w:rFonts w:ascii="Garamond" w:hAnsi="Garamond"/>
          <w:b/>
          <w:sz w:val="20"/>
          <w:szCs w:val="20"/>
        </w:rPr>
        <w:t xml:space="preserve"> </w:t>
      </w:r>
      <w:r w:rsidRPr="004930CF">
        <w:rPr>
          <w:rFonts w:ascii="Garamond" w:hAnsi="Garamond"/>
          <w:sz w:val="20"/>
          <w:szCs w:val="20"/>
        </w:rPr>
        <w:t>«Θέατρα»,</w:t>
      </w:r>
      <w:r w:rsidRPr="004930CF">
        <w:rPr>
          <w:rFonts w:ascii="Garamond" w:hAnsi="Garamond"/>
          <w:b/>
          <w:sz w:val="20"/>
          <w:szCs w:val="20"/>
        </w:rPr>
        <w:t xml:space="preserve"> </w:t>
      </w:r>
      <w:r w:rsidRPr="004930CF">
        <w:rPr>
          <w:rFonts w:ascii="Garamond" w:hAnsi="Garamond"/>
          <w:i/>
          <w:sz w:val="20"/>
          <w:szCs w:val="20"/>
        </w:rPr>
        <w:t>Ριζοσπάστης</w:t>
      </w:r>
      <w:r w:rsidRPr="004930CF">
        <w:rPr>
          <w:rFonts w:ascii="Garamond" w:hAnsi="Garamond"/>
          <w:sz w:val="20"/>
          <w:szCs w:val="20"/>
        </w:rPr>
        <w:t xml:space="preserve">, έτος ΣΤ΄, περίοδος </w:t>
      </w:r>
      <w:r w:rsidRPr="004930CF">
        <w:rPr>
          <w:rFonts w:ascii="Garamond" w:hAnsi="Garamond"/>
          <w:sz w:val="20"/>
          <w:szCs w:val="20"/>
          <w:lang w:val="en-US"/>
        </w:rPr>
        <w:t>B</w:t>
      </w:r>
      <w:r>
        <w:rPr>
          <w:rFonts w:ascii="Garamond" w:hAnsi="Garamond"/>
          <w:sz w:val="20"/>
          <w:szCs w:val="20"/>
        </w:rPr>
        <w:t>΄, 3/4/</w:t>
      </w:r>
      <w:r w:rsidRPr="004930CF">
        <w:rPr>
          <w:rFonts w:ascii="Garamond" w:hAnsi="Garamond"/>
          <w:sz w:val="20"/>
          <w:szCs w:val="20"/>
        </w:rPr>
        <w:t>1924, σ. 2˙ Ανώνυμος:</w:t>
      </w:r>
      <w:r w:rsidRPr="004930CF">
        <w:rPr>
          <w:rFonts w:ascii="Garamond" w:hAnsi="Garamond"/>
          <w:b/>
          <w:sz w:val="20"/>
          <w:szCs w:val="20"/>
        </w:rPr>
        <w:t xml:space="preserve"> </w:t>
      </w:r>
      <w:r w:rsidRPr="004930CF">
        <w:rPr>
          <w:rFonts w:ascii="Garamond" w:hAnsi="Garamond"/>
          <w:sz w:val="20"/>
          <w:szCs w:val="20"/>
        </w:rPr>
        <w:t>«Θέατρα»,</w:t>
      </w:r>
      <w:r w:rsidRPr="004930CF">
        <w:rPr>
          <w:rFonts w:ascii="Garamond" w:hAnsi="Garamond"/>
          <w:b/>
          <w:sz w:val="20"/>
          <w:szCs w:val="20"/>
        </w:rPr>
        <w:t xml:space="preserve"> </w:t>
      </w:r>
      <w:r w:rsidRPr="004930CF">
        <w:rPr>
          <w:rFonts w:ascii="Garamond" w:hAnsi="Garamond"/>
          <w:i/>
          <w:sz w:val="20"/>
          <w:szCs w:val="20"/>
        </w:rPr>
        <w:t>Ριζοσπάστης</w:t>
      </w:r>
      <w:r w:rsidRPr="004930CF">
        <w:rPr>
          <w:rFonts w:ascii="Garamond" w:hAnsi="Garamond"/>
          <w:sz w:val="20"/>
          <w:szCs w:val="20"/>
        </w:rPr>
        <w:t xml:space="preserve">, έτος ΣΤ΄, περίοδος </w:t>
      </w:r>
      <w:r w:rsidRPr="004930CF">
        <w:rPr>
          <w:rFonts w:ascii="Garamond" w:hAnsi="Garamond"/>
          <w:sz w:val="20"/>
          <w:szCs w:val="20"/>
          <w:lang w:val="en-US"/>
        </w:rPr>
        <w:t>B</w:t>
      </w:r>
      <w:r>
        <w:rPr>
          <w:rFonts w:ascii="Garamond" w:hAnsi="Garamond"/>
          <w:sz w:val="20"/>
          <w:szCs w:val="20"/>
        </w:rPr>
        <w:t>΄, 4/4/</w:t>
      </w:r>
      <w:r w:rsidRPr="004930CF">
        <w:rPr>
          <w:rFonts w:ascii="Garamond" w:hAnsi="Garamond"/>
          <w:sz w:val="20"/>
          <w:szCs w:val="20"/>
        </w:rPr>
        <w:t>1924, σ. 2˙ Ανώνυμος:</w:t>
      </w:r>
      <w:r w:rsidRPr="004930CF">
        <w:rPr>
          <w:rFonts w:ascii="Garamond" w:hAnsi="Garamond"/>
          <w:b/>
          <w:sz w:val="20"/>
          <w:szCs w:val="20"/>
        </w:rPr>
        <w:t xml:space="preserve"> </w:t>
      </w:r>
      <w:r w:rsidRPr="004930CF">
        <w:rPr>
          <w:rFonts w:ascii="Garamond" w:hAnsi="Garamond"/>
          <w:sz w:val="20"/>
          <w:szCs w:val="20"/>
        </w:rPr>
        <w:t>«Θέατρα»,</w:t>
      </w:r>
      <w:r w:rsidRPr="004930CF">
        <w:rPr>
          <w:rFonts w:ascii="Garamond" w:hAnsi="Garamond"/>
          <w:b/>
          <w:sz w:val="20"/>
          <w:szCs w:val="20"/>
        </w:rPr>
        <w:t xml:space="preserve"> </w:t>
      </w:r>
      <w:r w:rsidRPr="004930CF">
        <w:rPr>
          <w:rFonts w:ascii="Garamond" w:hAnsi="Garamond"/>
          <w:i/>
          <w:sz w:val="20"/>
          <w:szCs w:val="20"/>
        </w:rPr>
        <w:t>Ριζοσπάστης</w:t>
      </w:r>
      <w:r w:rsidRPr="004930CF">
        <w:rPr>
          <w:rFonts w:ascii="Garamond" w:hAnsi="Garamond"/>
          <w:sz w:val="20"/>
          <w:szCs w:val="20"/>
        </w:rPr>
        <w:t xml:space="preserve">, έτος ΣΤ΄, περίοδος </w:t>
      </w:r>
      <w:r w:rsidRPr="004930CF">
        <w:rPr>
          <w:rFonts w:ascii="Garamond" w:hAnsi="Garamond"/>
          <w:sz w:val="20"/>
          <w:szCs w:val="20"/>
          <w:lang w:val="en-US"/>
        </w:rPr>
        <w:t>B</w:t>
      </w:r>
      <w:r>
        <w:rPr>
          <w:rFonts w:ascii="Garamond" w:hAnsi="Garamond"/>
          <w:sz w:val="20"/>
          <w:szCs w:val="20"/>
        </w:rPr>
        <w:t>΄, 5/4/</w:t>
      </w:r>
      <w:r w:rsidRPr="004930CF">
        <w:rPr>
          <w:rFonts w:ascii="Garamond" w:hAnsi="Garamond"/>
          <w:sz w:val="20"/>
          <w:szCs w:val="20"/>
        </w:rPr>
        <w:t>1924, σ. 2˙ Ανώνυμος:</w:t>
      </w:r>
      <w:r w:rsidRPr="004930CF">
        <w:rPr>
          <w:rFonts w:ascii="Garamond" w:hAnsi="Garamond"/>
          <w:b/>
          <w:sz w:val="20"/>
          <w:szCs w:val="20"/>
        </w:rPr>
        <w:t xml:space="preserve"> </w:t>
      </w:r>
      <w:r w:rsidRPr="004930CF">
        <w:rPr>
          <w:rFonts w:ascii="Garamond" w:hAnsi="Garamond"/>
          <w:sz w:val="20"/>
          <w:szCs w:val="20"/>
        </w:rPr>
        <w:t>«Θέατρα»,</w:t>
      </w:r>
      <w:r w:rsidRPr="004930CF">
        <w:rPr>
          <w:rFonts w:ascii="Garamond" w:hAnsi="Garamond"/>
          <w:b/>
          <w:sz w:val="20"/>
          <w:szCs w:val="20"/>
        </w:rPr>
        <w:t xml:space="preserve"> </w:t>
      </w:r>
      <w:r w:rsidRPr="004930CF">
        <w:rPr>
          <w:rFonts w:ascii="Garamond" w:hAnsi="Garamond"/>
          <w:i/>
          <w:sz w:val="20"/>
          <w:szCs w:val="20"/>
        </w:rPr>
        <w:t>Ριζοσπάστης</w:t>
      </w:r>
      <w:r w:rsidRPr="004930CF">
        <w:rPr>
          <w:rFonts w:ascii="Garamond" w:hAnsi="Garamond"/>
          <w:sz w:val="20"/>
          <w:szCs w:val="20"/>
        </w:rPr>
        <w:t xml:space="preserve">, έτος ΣΤ΄, περίοδος </w:t>
      </w:r>
      <w:r w:rsidRPr="004930CF">
        <w:rPr>
          <w:rFonts w:ascii="Garamond" w:hAnsi="Garamond"/>
          <w:sz w:val="20"/>
          <w:szCs w:val="20"/>
          <w:lang w:val="en-US"/>
        </w:rPr>
        <w:t>B</w:t>
      </w:r>
      <w:r>
        <w:rPr>
          <w:rFonts w:ascii="Garamond" w:hAnsi="Garamond"/>
          <w:sz w:val="20"/>
          <w:szCs w:val="20"/>
        </w:rPr>
        <w:t>΄, 6/4/</w:t>
      </w:r>
      <w:r w:rsidRPr="004930CF">
        <w:rPr>
          <w:rFonts w:ascii="Garamond" w:hAnsi="Garamond"/>
          <w:sz w:val="20"/>
          <w:szCs w:val="20"/>
        </w:rPr>
        <w:t xml:space="preserve">1924, σ. 2˙ Ανώνυμος: «Θέατρα», </w:t>
      </w:r>
      <w:r w:rsidRPr="004930CF">
        <w:rPr>
          <w:rFonts w:ascii="Garamond" w:hAnsi="Garamond"/>
          <w:i/>
          <w:sz w:val="20"/>
          <w:szCs w:val="20"/>
        </w:rPr>
        <w:t>Εμπρός</w:t>
      </w:r>
      <w:r w:rsidRPr="004930CF">
        <w:rPr>
          <w:rFonts w:ascii="Garamond" w:hAnsi="Garamond"/>
          <w:sz w:val="20"/>
          <w:szCs w:val="20"/>
        </w:rPr>
        <w:t>, έτος 28</w:t>
      </w:r>
      <w:r w:rsidRPr="004930CF">
        <w:rPr>
          <w:rFonts w:ascii="Garamond" w:hAnsi="Garamond"/>
          <w:sz w:val="20"/>
          <w:szCs w:val="20"/>
          <w:vertAlign w:val="superscript"/>
        </w:rPr>
        <w:t>ο</w:t>
      </w:r>
      <w:r w:rsidRPr="004930CF">
        <w:rPr>
          <w:rFonts w:ascii="Garamond" w:hAnsi="Garamond"/>
          <w:sz w:val="20"/>
          <w:szCs w:val="20"/>
        </w:rPr>
        <w:t xml:space="preserve">, αρ. 9853, 3/4/1924, σ. 2˙ Ανώνυμος: «Θέατρα», </w:t>
      </w:r>
      <w:r w:rsidRPr="004930CF">
        <w:rPr>
          <w:rFonts w:ascii="Garamond" w:hAnsi="Garamond"/>
          <w:i/>
          <w:sz w:val="20"/>
          <w:szCs w:val="20"/>
        </w:rPr>
        <w:t>Εμπρός</w:t>
      </w:r>
      <w:r w:rsidRPr="004930CF">
        <w:rPr>
          <w:rFonts w:ascii="Garamond" w:hAnsi="Garamond"/>
          <w:sz w:val="20"/>
          <w:szCs w:val="20"/>
        </w:rPr>
        <w:t>, έτος 28</w:t>
      </w:r>
      <w:r w:rsidRPr="004930CF">
        <w:rPr>
          <w:rFonts w:ascii="Garamond" w:hAnsi="Garamond"/>
          <w:sz w:val="20"/>
          <w:szCs w:val="20"/>
          <w:vertAlign w:val="superscript"/>
        </w:rPr>
        <w:t>ο</w:t>
      </w:r>
      <w:r w:rsidRPr="004930CF">
        <w:rPr>
          <w:rFonts w:ascii="Garamond" w:hAnsi="Garamond"/>
          <w:sz w:val="20"/>
          <w:szCs w:val="20"/>
        </w:rPr>
        <w:t xml:space="preserve">, αρ. 9854, 4/4/1924, σ. 2˙ Ανώνυμος: «Θέατρα», </w:t>
      </w:r>
      <w:r w:rsidRPr="004930CF">
        <w:rPr>
          <w:rFonts w:ascii="Garamond" w:hAnsi="Garamond"/>
          <w:i/>
          <w:sz w:val="20"/>
          <w:szCs w:val="20"/>
        </w:rPr>
        <w:t>Εμπρός</w:t>
      </w:r>
      <w:r w:rsidRPr="004930CF">
        <w:rPr>
          <w:rFonts w:ascii="Garamond" w:hAnsi="Garamond"/>
          <w:sz w:val="20"/>
          <w:szCs w:val="20"/>
        </w:rPr>
        <w:t>, έτος 28</w:t>
      </w:r>
      <w:r w:rsidRPr="004930CF">
        <w:rPr>
          <w:rFonts w:ascii="Garamond" w:hAnsi="Garamond"/>
          <w:sz w:val="20"/>
          <w:szCs w:val="20"/>
          <w:vertAlign w:val="superscript"/>
        </w:rPr>
        <w:t>ο</w:t>
      </w:r>
      <w:r w:rsidRPr="004930CF">
        <w:rPr>
          <w:rFonts w:ascii="Garamond" w:hAnsi="Garamond"/>
          <w:sz w:val="20"/>
          <w:szCs w:val="20"/>
        </w:rPr>
        <w:t xml:space="preserve">, αρ. 9856, 6/4/1924, σ. 2˙ </w:t>
      </w:r>
      <w:r w:rsidRPr="0026009D">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Pr>
          <w:rFonts w:ascii="Garamond" w:hAnsi="Garamond"/>
          <w:sz w:val="20"/>
          <w:szCs w:val="20"/>
        </w:rPr>
        <w:t>, έτος 29</w:t>
      </w:r>
      <w:r w:rsidRPr="004930CF">
        <w:rPr>
          <w:rFonts w:ascii="Garamond" w:hAnsi="Garamond"/>
          <w:sz w:val="20"/>
          <w:szCs w:val="20"/>
          <w:vertAlign w:val="superscript"/>
        </w:rPr>
        <w:t>ο</w:t>
      </w:r>
      <w:r w:rsidRPr="0026009D">
        <w:rPr>
          <w:rFonts w:ascii="Garamond" w:hAnsi="Garamond"/>
          <w:sz w:val="20"/>
          <w:szCs w:val="20"/>
        </w:rPr>
        <w:t>, πε</w:t>
      </w:r>
      <w:r>
        <w:rPr>
          <w:rFonts w:ascii="Garamond" w:hAnsi="Garamond"/>
          <w:sz w:val="20"/>
          <w:szCs w:val="20"/>
        </w:rPr>
        <w:t>ρίοδος 5</w:t>
      </w:r>
      <w:r w:rsidRPr="004930CF">
        <w:rPr>
          <w:rFonts w:ascii="Garamond" w:hAnsi="Garamond"/>
          <w:sz w:val="20"/>
          <w:szCs w:val="20"/>
          <w:vertAlign w:val="superscript"/>
        </w:rPr>
        <w:t>η</w:t>
      </w:r>
      <w:r>
        <w:rPr>
          <w:rFonts w:ascii="Garamond" w:hAnsi="Garamond"/>
          <w:sz w:val="20"/>
          <w:szCs w:val="20"/>
        </w:rPr>
        <w:t>, αρ. φύλλου 7640, 3/4/1924, σ. 3˙</w:t>
      </w:r>
      <w:r w:rsidRPr="00DF0AFA">
        <w:rPr>
          <w:rFonts w:ascii="Garamond" w:hAnsi="Garamond"/>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Pr>
          <w:rFonts w:ascii="Garamond" w:hAnsi="Garamond"/>
          <w:sz w:val="20"/>
          <w:szCs w:val="20"/>
        </w:rPr>
        <w:t>, έτος 29</w:t>
      </w:r>
      <w:r w:rsidRPr="004930CF">
        <w:rPr>
          <w:rFonts w:ascii="Garamond" w:hAnsi="Garamond"/>
          <w:sz w:val="20"/>
          <w:szCs w:val="20"/>
          <w:vertAlign w:val="superscript"/>
        </w:rPr>
        <w:t>ο</w:t>
      </w:r>
      <w:r w:rsidRPr="0026009D">
        <w:rPr>
          <w:rFonts w:ascii="Garamond" w:hAnsi="Garamond"/>
          <w:sz w:val="20"/>
          <w:szCs w:val="20"/>
        </w:rPr>
        <w:t>, πε</w:t>
      </w:r>
      <w:r>
        <w:rPr>
          <w:rFonts w:ascii="Garamond" w:hAnsi="Garamond"/>
          <w:sz w:val="20"/>
          <w:szCs w:val="20"/>
        </w:rPr>
        <w:t>ρίοδος 5</w:t>
      </w:r>
      <w:r w:rsidRPr="004930CF">
        <w:rPr>
          <w:rFonts w:ascii="Garamond" w:hAnsi="Garamond"/>
          <w:sz w:val="20"/>
          <w:szCs w:val="20"/>
          <w:vertAlign w:val="superscript"/>
        </w:rPr>
        <w:t>η</w:t>
      </w:r>
      <w:r>
        <w:rPr>
          <w:rFonts w:ascii="Garamond" w:hAnsi="Garamond"/>
          <w:sz w:val="20"/>
          <w:szCs w:val="20"/>
        </w:rPr>
        <w:t xml:space="preserve">, αρ. φύλλου 7641, 4/4/1924, σ. 2˙ </w:t>
      </w:r>
      <w:r w:rsidRPr="0026009D">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Pr>
          <w:rFonts w:ascii="Garamond" w:hAnsi="Garamond"/>
          <w:sz w:val="20"/>
          <w:szCs w:val="20"/>
        </w:rPr>
        <w:t>, έτος 29</w:t>
      </w:r>
      <w:r w:rsidRPr="004930CF">
        <w:rPr>
          <w:rFonts w:ascii="Garamond" w:hAnsi="Garamond"/>
          <w:sz w:val="20"/>
          <w:szCs w:val="20"/>
          <w:vertAlign w:val="superscript"/>
        </w:rPr>
        <w:t>ο</w:t>
      </w:r>
      <w:r w:rsidRPr="0026009D">
        <w:rPr>
          <w:rFonts w:ascii="Garamond" w:hAnsi="Garamond"/>
          <w:sz w:val="20"/>
          <w:szCs w:val="20"/>
        </w:rPr>
        <w:t>, πε</w:t>
      </w:r>
      <w:r>
        <w:rPr>
          <w:rFonts w:ascii="Garamond" w:hAnsi="Garamond"/>
          <w:sz w:val="20"/>
          <w:szCs w:val="20"/>
        </w:rPr>
        <w:t>ρίοδος 5</w:t>
      </w:r>
      <w:r w:rsidRPr="004930CF">
        <w:rPr>
          <w:rFonts w:ascii="Garamond" w:hAnsi="Garamond"/>
          <w:sz w:val="20"/>
          <w:szCs w:val="20"/>
          <w:vertAlign w:val="superscript"/>
        </w:rPr>
        <w:t>η</w:t>
      </w:r>
      <w:r>
        <w:rPr>
          <w:rFonts w:ascii="Garamond" w:hAnsi="Garamond"/>
          <w:sz w:val="20"/>
          <w:szCs w:val="20"/>
        </w:rPr>
        <w:t xml:space="preserve">, αρ. φύλλου 7642, 5/4/1924, σ. 2˙ </w:t>
      </w:r>
      <w:r w:rsidRPr="0026009D">
        <w:rPr>
          <w:rFonts w:ascii="Garamond" w:hAnsi="Garamond"/>
          <w:sz w:val="20"/>
          <w:szCs w:val="20"/>
        </w:rPr>
        <w:t>Ανώνυμος:</w:t>
      </w:r>
      <w:r w:rsidRPr="0026009D">
        <w:rPr>
          <w:rFonts w:ascii="Garamond" w:hAnsi="Garamond"/>
          <w:b/>
          <w:sz w:val="20"/>
          <w:szCs w:val="20"/>
        </w:rPr>
        <w:t xml:space="preserve"> </w:t>
      </w:r>
      <w:r w:rsidRPr="0026009D">
        <w:rPr>
          <w:rFonts w:ascii="Garamond" w:hAnsi="Garamond"/>
          <w:sz w:val="20"/>
          <w:szCs w:val="20"/>
        </w:rPr>
        <w:t xml:space="preserve">«Θέατρα», </w:t>
      </w:r>
      <w:r w:rsidRPr="0026009D">
        <w:rPr>
          <w:rFonts w:ascii="Garamond" w:hAnsi="Garamond"/>
          <w:i/>
          <w:sz w:val="20"/>
          <w:szCs w:val="20"/>
        </w:rPr>
        <w:t>Σκριπ</w:t>
      </w:r>
      <w:r>
        <w:rPr>
          <w:rFonts w:ascii="Garamond" w:hAnsi="Garamond"/>
          <w:sz w:val="20"/>
          <w:szCs w:val="20"/>
        </w:rPr>
        <w:t>, έτος 29</w:t>
      </w:r>
      <w:r w:rsidRPr="004930CF">
        <w:rPr>
          <w:rFonts w:ascii="Garamond" w:hAnsi="Garamond"/>
          <w:sz w:val="20"/>
          <w:szCs w:val="20"/>
          <w:vertAlign w:val="superscript"/>
        </w:rPr>
        <w:t>ο</w:t>
      </w:r>
      <w:r w:rsidRPr="0026009D">
        <w:rPr>
          <w:rFonts w:ascii="Garamond" w:hAnsi="Garamond"/>
          <w:sz w:val="20"/>
          <w:szCs w:val="20"/>
        </w:rPr>
        <w:t>, πε</w:t>
      </w:r>
      <w:r>
        <w:rPr>
          <w:rFonts w:ascii="Garamond" w:hAnsi="Garamond"/>
          <w:sz w:val="20"/>
          <w:szCs w:val="20"/>
        </w:rPr>
        <w:t>ρίοδος 5</w:t>
      </w:r>
      <w:r w:rsidRPr="004930CF">
        <w:rPr>
          <w:rFonts w:ascii="Garamond" w:hAnsi="Garamond"/>
          <w:sz w:val="20"/>
          <w:szCs w:val="20"/>
          <w:vertAlign w:val="superscript"/>
        </w:rPr>
        <w:t>η</w:t>
      </w:r>
      <w:r>
        <w:rPr>
          <w:rFonts w:ascii="Garamond" w:hAnsi="Garamond"/>
          <w:sz w:val="20"/>
          <w:szCs w:val="20"/>
        </w:rPr>
        <w:t>, αρ. φύλλου 7643, 6/4/1924, σ. 3.</w:t>
      </w:r>
      <w:r w:rsidRPr="00D833A6">
        <w:rPr>
          <w:rFonts w:ascii="Garamond" w:hAnsi="Garamond"/>
          <w:sz w:val="20"/>
          <w:szCs w:val="20"/>
        </w:rPr>
        <w:t xml:space="preserve">     </w:t>
      </w:r>
    </w:p>
  </w:footnote>
  <w:footnote w:id="829">
    <w:p w:rsidR="00E51DE6" w:rsidRPr="00356A88" w:rsidRDefault="00E51DE6" w:rsidP="00B84FEB">
      <w:pPr>
        <w:spacing w:after="0"/>
        <w:jc w:val="both"/>
        <w:rPr>
          <w:rFonts w:ascii="Garamond" w:hAnsi="Garamond"/>
          <w:sz w:val="20"/>
          <w:szCs w:val="20"/>
        </w:rPr>
      </w:pPr>
      <w:r w:rsidRPr="00EE2F30">
        <w:rPr>
          <w:rStyle w:val="a7"/>
          <w:rFonts w:ascii="Garamond" w:hAnsi="Garamond"/>
        </w:rPr>
        <w:footnoteRef/>
      </w:r>
      <w:r w:rsidRPr="00EE2F30">
        <w:rPr>
          <w:rFonts w:ascii="Garamond" w:hAnsi="Garamond"/>
        </w:rPr>
        <w:t xml:space="preserve">. </w:t>
      </w:r>
      <w:r w:rsidRPr="00EE2F30">
        <w:rPr>
          <w:rFonts w:ascii="Garamond" w:hAnsi="Garamond"/>
          <w:sz w:val="20"/>
          <w:szCs w:val="20"/>
        </w:rPr>
        <w:t>Ανώνυμος:</w:t>
      </w:r>
      <w:r w:rsidRPr="00EE2F30">
        <w:rPr>
          <w:rFonts w:ascii="Garamond" w:hAnsi="Garamond"/>
          <w:b/>
          <w:sz w:val="20"/>
          <w:szCs w:val="20"/>
        </w:rPr>
        <w:t xml:space="preserve"> </w:t>
      </w:r>
      <w:r w:rsidRPr="00EE2F30">
        <w:rPr>
          <w:rFonts w:ascii="Garamond" w:hAnsi="Garamond"/>
          <w:sz w:val="20"/>
          <w:szCs w:val="20"/>
        </w:rPr>
        <w:t>«Θέατρα»,</w:t>
      </w:r>
      <w:r w:rsidRPr="00EE2F30">
        <w:rPr>
          <w:rFonts w:ascii="Garamond" w:hAnsi="Garamond"/>
          <w:b/>
          <w:sz w:val="20"/>
          <w:szCs w:val="20"/>
        </w:rPr>
        <w:t xml:space="preserve"> </w:t>
      </w:r>
      <w:r w:rsidRPr="00EE2F30">
        <w:rPr>
          <w:rFonts w:ascii="Garamond" w:hAnsi="Garamond"/>
          <w:i/>
          <w:sz w:val="20"/>
          <w:szCs w:val="20"/>
        </w:rPr>
        <w:t>Ριζοσπάστης</w:t>
      </w:r>
      <w:r w:rsidRPr="00EE2F30">
        <w:rPr>
          <w:rFonts w:ascii="Garamond" w:hAnsi="Garamond"/>
          <w:sz w:val="20"/>
          <w:szCs w:val="20"/>
        </w:rPr>
        <w:t xml:space="preserve">, έτος ΣΤ΄, περίοδος </w:t>
      </w:r>
      <w:r w:rsidRPr="00EE2F30">
        <w:rPr>
          <w:rFonts w:ascii="Garamond" w:hAnsi="Garamond"/>
          <w:sz w:val="20"/>
          <w:szCs w:val="20"/>
          <w:lang w:val="en-US"/>
        </w:rPr>
        <w:t>B</w:t>
      </w:r>
      <w:r>
        <w:rPr>
          <w:rFonts w:ascii="Garamond" w:hAnsi="Garamond"/>
          <w:sz w:val="20"/>
          <w:szCs w:val="20"/>
        </w:rPr>
        <w:t>΄, 7/6/</w:t>
      </w:r>
      <w:r w:rsidRPr="00EE2F30">
        <w:rPr>
          <w:rFonts w:ascii="Garamond" w:hAnsi="Garamond"/>
          <w:sz w:val="20"/>
          <w:szCs w:val="20"/>
        </w:rPr>
        <w:t>1924, σ. 2˙ Ανώνυμος:</w:t>
      </w:r>
      <w:r w:rsidRPr="00EE2F30">
        <w:rPr>
          <w:rFonts w:ascii="Garamond" w:hAnsi="Garamond"/>
          <w:b/>
          <w:sz w:val="20"/>
          <w:szCs w:val="20"/>
        </w:rPr>
        <w:t xml:space="preserve"> </w:t>
      </w:r>
      <w:r w:rsidRPr="00EE2F30">
        <w:rPr>
          <w:rFonts w:ascii="Garamond" w:hAnsi="Garamond"/>
          <w:sz w:val="20"/>
          <w:szCs w:val="20"/>
        </w:rPr>
        <w:t>«Θέατρα»,</w:t>
      </w:r>
      <w:r w:rsidRPr="00EE2F30">
        <w:rPr>
          <w:rFonts w:ascii="Garamond" w:hAnsi="Garamond"/>
          <w:b/>
          <w:sz w:val="20"/>
          <w:szCs w:val="20"/>
        </w:rPr>
        <w:t xml:space="preserve"> </w:t>
      </w:r>
      <w:r w:rsidRPr="00EE2F30">
        <w:rPr>
          <w:rFonts w:ascii="Garamond" w:hAnsi="Garamond"/>
          <w:i/>
          <w:sz w:val="20"/>
          <w:szCs w:val="20"/>
        </w:rPr>
        <w:t>Ριζοσπάστης</w:t>
      </w:r>
      <w:r w:rsidRPr="00EE2F30">
        <w:rPr>
          <w:rFonts w:ascii="Garamond" w:hAnsi="Garamond"/>
          <w:sz w:val="20"/>
          <w:szCs w:val="20"/>
        </w:rPr>
        <w:t xml:space="preserve">, έτος ΣΤ΄, περίοδος </w:t>
      </w:r>
      <w:r w:rsidRPr="00EE2F30">
        <w:rPr>
          <w:rFonts w:ascii="Garamond" w:hAnsi="Garamond"/>
          <w:sz w:val="20"/>
          <w:szCs w:val="20"/>
          <w:lang w:val="en-US"/>
        </w:rPr>
        <w:t>B</w:t>
      </w:r>
      <w:r>
        <w:rPr>
          <w:rFonts w:ascii="Garamond" w:hAnsi="Garamond"/>
          <w:sz w:val="20"/>
          <w:szCs w:val="20"/>
        </w:rPr>
        <w:t>΄, 8/6/1924, σ. 2˙</w:t>
      </w:r>
      <w:r w:rsidRPr="007B4DA2">
        <w:rPr>
          <w:rFonts w:ascii="Garamond" w:hAnsi="Garamond"/>
        </w:rPr>
        <w:t xml:space="preserve"> </w:t>
      </w:r>
      <w:r w:rsidRPr="007B4DA2">
        <w:rPr>
          <w:rFonts w:ascii="Garamond" w:hAnsi="Garamond"/>
          <w:sz w:val="20"/>
          <w:szCs w:val="20"/>
        </w:rPr>
        <w:t>Ανώνυμος:</w:t>
      </w:r>
      <w:r w:rsidRPr="007B4DA2">
        <w:rPr>
          <w:rFonts w:ascii="Garamond" w:hAnsi="Garamond"/>
          <w:b/>
          <w:sz w:val="20"/>
          <w:szCs w:val="20"/>
        </w:rPr>
        <w:t xml:space="preserve"> </w:t>
      </w:r>
      <w:r w:rsidRPr="007B4DA2">
        <w:rPr>
          <w:rFonts w:ascii="Garamond" w:hAnsi="Garamond"/>
          <w:sz w:val="20"/>
          <w:szCs w:val="20"/>
        </w:rPr>
        <w:t xml:space="preserve">«Θέατρα», </w:t>
      </w:r>
      <w:r w:rsidRPr="007B4DA2">
        <w:rPr>
          <w:rFonts w:ascii="Garamond" w:hAnsi="Garamond"/>
          <w:i/>
          <w:sz w:val="20"/>
          <w:szCs w:val="20"/>
        </w:rPr>
        <w:t>Εμπρός</w:t>
      </w:r>
      <w:r>
        <w:rPr>
          <w:rFonts w:ascii="Garamond" w:hAnsi="Garamond"/>
          <w:sz w:val="20"/>
          <w:szCs w:val="20"/>
        </w:rPr>
        <w:t>, έτος 28</w:t>
      </w:r>
      <w:r w:rsidRPr="007B4DA2">
        <w:rPr>
          <w:rFonts w:ascii="Garamond" w:hAnsi="Garamond"/>
          <w:sz w:val="20"/>
          <w:szCs w:val="20"/>
          <w:vertAlign w:val="superscript"/>
        </w:rPr>
        <w:t>ο</w:t>
      </w:r>
      <w:r>
        <w:rPr>
          <w:rFonts w:ascii="Garamond" w:hAnsi="Garamond"/>
          <w:sz w:val="20"/>
          <w:szCs w:val="20"/>
        </w:rPr>
        <w:t>, αρ. 9916, 7/6</w:t>
      </w:r>
      <w:r w:rsidRPr="007B4DA2">
        <w:rPr>
          <w:rFonts w:ascii="Garamond" w:hAnsi="Garamond"/>
          <w:sz w:val="20"/>
          <w:szCs w:val="20"/>
        </w:rPr>
        <w:t>/1925, σ. 2˙ Ανώνυμος:</w:t>
      </w:r>
      <w:r w:rsidRPr="007B4DA2">
        <w:rPr>
          <w:rFonts w:ascii="Garamond" w:hAnsi="Garamond"/>
          <w:b/>
          <w:sz w:val="20"/>
          <w:szCs w:val="20"/>
        </w:rPr>
        <w:t xml:space="preserve"> </w:t>
      </w:r>
      <w:r w:rsidRPr="007B4DA2">
        <w:rPr>
          <w:rFonts w:ascii="Garamond" w:hAnsi="Garamond"/>
          <w:sz w:val="20"/>
          <w:szCs w:val="20"/>
        </w:rPr>
        <w:t xml:space="preserve">«Θέατρα», </w:t>
      </w:r>
      <w:r w:rsidRPr="007B4DA2">
        <w:rPr>
          <w:rFonts w:ascii="Garamond" w:hAnsi="Garamond"/>
          <w:i/>
          <w:sz w:val="20"/>
          <w:szCs w:val="20"/>
        </w:rPr>
        <w:t>Εμπρός</w:t>
      </w:r>
      <w:r>
        <w:rPr>
          <w:rFonts w:ascii="Garamond" w:hAnsi="Garamond"/>
          <w:sz w:val="20"/>
          <w:szCs w:val="20"/>
        </w:rPr>
        <w:t>, έτος 28</w:t>
      </w:r>
      <w:r w:rsidRPr="007B4DA2">
        <w:rPr>
          <w:rFonts w:ascii="Garamond" w:hAnsi="Garamond"/>
          <w:sz w:val="20"/>
          <w:szCs w:val="20"/>
          <w:vertAlign w:val="superscript"/>
        </w:rPr>
        <w:t>ο</w:t>
      </w:r>
      <w:r>
        <w:rPr>
          <w:rFonts w:ascii="Garamond" w:hAnsi="Garamond"/>
          <w:sz w:val="20"/>
          <w:szCs w:val="20"/>
        </w:rPr>
        <w:t>, αρ. 9917, 8/6</w:t>
      </w:r>
      <w:r w:rsidRPr="007B4DA2">
        <w:rPr>
          <w:rFonts w:ascii="Garamond" w:hAnsi="Garamond"/>
          <w:sz w:val="20"/>
          <w:szCs w:val="20"/>
        </w:rPr>
        <w:t>/1925, σ. 2˙</w:t>
      </w:r>
      <w:r>
        <w:rPr>
          <w:rFonts w:ascii="Garamond" w:hAnsi="Garamond"/>
          <w:sz w:val="20"/>
          <w:szCs w:val="20"/>
        </w:rPr>
        <w:t xml:space="preserve"> </w:t>
      </w:r>
      <w:r w:rsidRPr="00356A88">
        <w:rPr>
          <w:rFonts w:ascii="Garamond" w:hAnsi="Garamond"/>
          <w:sz w:val="20"/>
          <w:szCs w:val="20"/>
        </w:rPr>
        <w:t>Ανώνυμος:</w:t>
      </w:r>
      <w:r w:rsidRPr="00356A88">
        <w:rPr>
          <w:rFonts w:ascii="Garamond" w:hAnsi="Garamond"/>
          <w:b/>
          <w:sz w:val="20"/>
          <w:szCs w:val="20"/>
        </w:rPr>
        <w:t xml:space="preserve"> </w:t>
      </w:r>
      <w:r w:rsidRPr="00356A88">
        <w:rPr>
          <w:rFonts w:ascii="Garamond" w:hAnsi="Garamond"/>
          <w:sz w:val="20"/>
          <w:szCs w:val="20"/>
        </w:rPr>
        <w:t xml:space="preserve">«Θέατρα», </w:t>
      </w:r>
      <w:r w:rsidRPr="00356A88">
        <w:rPr>
          <w:rFonts w:ascii="Garamond" w:hAnsi="Garamond"/>
          <w:i/>
          <w:sz w:val="20"/>
          <w:szCs w:val="20"/>
        </w:rPr>
        <w:t>Σκριπ</w:t>
      </w:r>
      <w:r>
        <w:rPr>
          <w:rFonts w:ascii="Garamond" w:hAnsi="Garamond"/>
          <w:sz w:val="20"/>
          <w:szCs w:val="20"/>
        </w:rPr>
        <w:t>, έτος 28</w:t>
      </w:r>
      <w:r w:rsidRPr="00356A88">
        <w:rPr>
          <w:rFonts w:ascii="Garamond" w:hAnsi="Garamond"/>
          <w:sz w:val="20"/>
          <w:szCs w:val="20"/>
          <w:vertAlign w:val="superscript"/>
        </w:rPr>
        <w:t>ο</w:t>
      </w:r>
      <w:r w:rsidRPr="00356A88">
        <w:rPr>
          <w:rFonts w:ascii="Garamond" w:hAnsi="Garamond"/>
          <w:sz w:val="20"/>
          <w:szCs w:val="20"/>
        </w:rPr>
        <w:t>, περίοδος 5</w:t>
      </w:r>
      <w:r w:rsidRPr="00356A88">
        <w:rPr>
          <w:rFonts w:ascii="Garamond" w:hAnsi="Garamond"/>
          <w:sz w:val="20"/>
          <w:szCs w:val="20"/>
          <w:vertAlign w:val="superscript"/>
        </w:rPr>
        <w:t>η</w:t>
      </w:r>
      <w:r>
        <w:rPr>
          <w:rFonts w:ascii="Garamond" w:hAnsi="Garamond"/>
          <w:sz w:val="20"/>
          <w:szCs w:val="20"/>
        </w:rPr>
        <w:t>, αρ. φύλλου 7701</w:t>
      </w:r>
      <w:r w:rsidRPr="00356A88">
        <w:rPr>
          <w:rFonts w:ascii="Garamond" w:hAnsi="Garamond"/>
          <w:sz w:val="20"/>
          <w:szCs w:val="20"/>
        </w:rPr>
        <w:t>,</w:t>
      </w:r>
      <w:r>
        <w:rPr>
          <w:rFonts w:ascii="Garamond" w:hAnsi="Garamond"/>
          <w:sz w:val="20"/>
          <w:szCs w:val="20"/>
        </w:rPr>
        <w:t xml:space="preserve"> 7/6/1924, σ. 4˙ </w:t>
      </w:r>
      <w:r w:rsidRPr="00356A88">
        <w:rPr>
          <w:rFonts w:ascii="Garamond" w:hAnsi="Garamond"/>
          <w:sz w:val="20"/>
          <w:szCs w:val="20"/>
        </w:rPr>
        <w:t>Ανώνυμος:</w:t>
      </w:r>
      <w:r w:rsidRPr="00356A88">
        <w:rPr>
          <w:rFonts w:ascii="Garamond" w:hAnsi="Garamond"/>
          <w:b/>
          <w:sz w:val="20"/>
          <w:szCs w:val="20"/>
        </w:rPr>
        <w:t xml:space="preserve"> </w:t>
      </w:r>
      <w:r w:rsidRPr="00356A88">
        <w:rPr>
          <w:rFonts w:ascii="Garamond" w:hAnsi="Garamond"/>
          <w:sz w:val="20"/>
          <w:szCs w:val="20"/>
        </w:rPr>
        <w:t xml:space="preserve">«Θέατρα», </w:t>
      </w:r>
      <w:r w:rsidRPr="00356A88">
        <w:rPr>
          <w:rFonts w:ascii="Garamond" w:hAnsi="Garamond"/>
          <w:i/>
          <w:sz w:val="20"/>
          <w:szCs w:val="20"/>
        </w:rPr>
        <w:t>Σκριπ</w:t>
      </w:r>
      <w:r>
        <w:rPr>
          <w:rFonts w:ascii="Garamond" w:hAnsi="Garamond"/>
          <w:sz w:val="20"/>
          <w:szCs w:val="20"/>
        </w:rPr>
        <w:t>, έτος 28</w:t>
      </w:r>
      <w:r w:rsidRPr="00356A88">
        <w:rPr>
          <w:rFonts w:ascii="Garamond" w:hAnsi="Garamond"/>
          <w:sz w:val="20"/>
          <w:szCs w:val="20"/>
          <w:vertAlign w:val="superscript"/>
        </w:rPr>
        <w:t>ο</w:t>
      </w:r>
      <w:r w:rsidRPr="00356A88">
        <w:rPr>
          <w:rFonts w:ascii="Garamond" w:hAnsi="Garamond"/>
          <w:sz w:val="20"/>
          <w:szCs w:val="20"/>
        </w:rPr>
        <w:t>, περίοδος 5</w:t>
      </w:r>
      <w:r w:rsidRPr="00356A88">
        <w:rPr>
          <w:rFonts w:ascii="Garamond" w:hAnsi="Garamond"/>
          <w:sz w:val="20"/>
          <w:szCs w:val="20"/>
          <w:vertAlign w:val="superscript"/>
        </w:rPr>
        <w:t>η</w:t>
      </w:r>
      <w:r>
        <w:rPr>
          <w:rFonts w:ascii="Garamond" w:hAnsi="Garamond"/>
          <w:sz w:val="20"/>
          <w:szCs w:val="20"/>
        </w:rPr>
        <w:t>, αρ. φύλλου 7702</w:t>
      </w:r>
      <w:r w:rsidRPr="00356A88">
        <w:rPr>
          <w:rFonts w:ascii="Garamond" w:hAnsi="Garamond"/>
          <w:sz w:val="20"/>
          <w:szCs w:val="20"/>
        </w:rPr>
        <w:t>,</w:t>
      </w:r>
      <w:r>
        <w:rPr>
          <w:rFonts w:ascii="Garamond" w:hAnsi="Garamond"/>
          <w:sz w:val="20"/>
          <w:szCs w:val="20"/>
        </w:rPr>
        <w:t xml:space="preserve"> 8/6/1924, σ. 3.</w:t>
      </w:r>
    </w:p>
  </w:footnote>
  <w:footnote w:id="830">
    <w:p w:rsidR="00E51DE6" w:rsidRPr="00305846" w:rsidRDefault="00E51DE6" w:rsidP="00B84FEB">
      <w:pPr>
        <w:pStyle w:val="a6"/>
        <w:jc w:val="both"/>
        <w:rPr>
          <w:rFonts w:ascii="Garamond" w:hAnsi="Garamond"/>
        </w:rPr>
      </w:pPr>
      <w:r w:rsidRPr="00305846">
        <w:rPr>
          <w:rStyle w:val="a7"/>
          <w:rFonts w:ascii="Garamond" w:hAnsi="Garamond"/>
        </w:rPr>
        <w:footnoteRef/>
      </w:r>
      <w:r w:rsidRPr="00305846">
        <w:rPr>
          <w:rFonts w:ascii="Garamond" w:hAnsi="Garamond"/>
        </w:rPr>
        <w:t xml:space="preserve">. Ανώνυμος: «Θέατρα», </w:t>
      </w:r>
      <w:r w:rsidRPr="00B63731">
        <w:rPr>
          <w:rFonts w:ascii="Garamond" w:hAnsi="Garamond"/>
          <w:i/>
        </w:rPr>
        <w:t>Ριζοσπάστης</w:t>
      </w:r>
      <w:r>
        <w:rPr>
          <w:rFonts w:ascii="Garamond" w:hAnsi="Garamond"/>
        </w:rPr>
        <w:t xml:space="preserve">, </w:t>
      </w:r>
      <w:r w:rsidRPr="00305846">
        <w:rPr>
          <w:rFonts w:ascii="Garamond" w:hAnsi="Garamond"/>
        </w:rPr>
        <w:t xml:space="preserve">έτος ΣΤ΄, περίοδος </w:t>
      </w:r>
      <w:r w:rsidRPr="00305846">
        <w:rPr>
          <w:rFonts w:ascii="Garamond" w:hAnsi="Garamond"/>
          <w:lang w:val="en-US"/>
        </w:rPr>
        <w:t>B</w:t>
      </w:r>
      <w:r>
        <w:rPr>
          <w:rFonts w:ascii="Garamond" w:hAnsi="Garamond"/>
        </w:rPr>
        <w:t>΄, 13/10/1924, σ. 2˙</w:t>
      </w:r>
      <w:r w:rsidRPr="00305846">
        <w:rPr>
          <w:rFonts w:ascii="Garamond" w:hAnsi="Garamond"/>
        </w:rPr>
        <w:t xml:space="preserve"> </w:t>
      </w:r>
      <w:r w:rsidRPr="007B4DA2">
        <w:rPr>
          <w:rFonts w:ascii="Garamond" w:hAnsi="Garamond"/>
        </w:rPr>
        <w:t>Ανώνυμος:</w:t>
      </w:r>
      <w:r w:rsidRPr="007B4DA2">
        <w:rPr>
          <w:rFonts w:ascii="Garamond" w:hAnsi="Garamond"/>
          <w:b/>
        </w:rPr>
        <w:t xml:space="preserve"> </w:t>
      </w:r>
      <w:r w:rsidRPr="007B4DA2">
        <w:rPr>
          <w:rFonts w:ascii="Garamond" w:hAnsi="Garamond"/>
        </w:rPr>
        <w:t xml:space="preserve">«Θέατρα», </w:t>
      </w:r>
      <w:r w:rsidRPr="007B4DA2">
        <w:rPr>
          <w:rFonts w:ascii="Garamond" w:hAnsi="Garamond"/>
          <w:i/>
        </w:rPr>
        <w:t>Εμπρός</w:t>
      </w:r>
      <w:r>
        <w:rPr>
          <w:rFonts w:ascii="Garamond" w:hAnsi="Garamond"/>
        </w:rPr>
        <w:t>, έτος 28</w:t>
      </w:r>
      <w:r w:rsidRPr="007B4DA2">
        <w:rPr>
          <w:rFonts w:ascii="Garamond" w:hAnsi="Garamond"/>
          <w:vertAlign w:val="superscript"/>
        </w:rPr>
        <w:t>ο</w:t>
      </w:r>
      <w:r>
        <w:rPr>
          <w:rFonts w:ascii="Garamond" w:hAnsi="Garamond"/>
        </w:rPr>
        <w:t>, αρ. 10043, 13/10/1924</w:t>
      </w:r>
      <w:r w:rsidRPr="007B4DA2">
        <w:rPr>
          <w:rFonts w:ascii="Garamond" w:hAnsi="Garamond"/>
        </w:rPr>
        <w:t>, σ. 2˙ Ανώνυμος:</w:t>
      </w:r>
      <w:r w:rsidRPr="007B4DA2">
        <w:rPr>
          <w:rFonts w:ascii="Garamond" w:hAnsi="Garamond"/>
          <w:b/>
        </w:rPr>
        <w:t xml:space="preserve"> </w:t>
      </w:r>
      <w:r w:rsidRPr="007B4DA2">
        <w:rPr>
          <w:rFonts w:ascii="Garamond" w:hAnsi="Garamond"/>
        </w:rPr>
        <w:t xml:space="preserve">«Θέατρα», </w:t>
      </w:r>
      <w:r w:rsidRPr="007B4DA2">
        <w:rPr>
          <w:rFonts w:ascii="Garamond" w:hAnsi="Garamond"/>
          <w:i/>
        </w:rPr>
        <w:t>Εμπρός</w:t>
      </w:r>
      <w:r>
        <w:rPr>
          <w:rFonts w:ascii="Garamond" w:hAnsi="Garamond"/>
        </w:rPr>
        <w:t>, έτος 28</w:t>
      </w:r>
      <w:r w:rsidRPr="007B4DA2">
        <w:rPr>
          <w:rFonts w:ascii="Garamond" w:hAnsi="Garamond"/>
          <w:vertAlign w:val="superscript"/>
        </w:rPr>
        <w:t>ο</w:t>
      </w:r>
      <w:r>
        <w:rPr>
          <w:rFonts w:ascii="Garamond" w:hAnsi="Garamond"/>
        </w:rPr>
        <w:t>, αρ. 10044, 14/10/1924</w:t>
      </w:r>
      <w:r w:rsidRPr="007B4DA2">
        <w:rPr>
          <w:rFonts w:ascii="Garamond" w:hAnsi="Garamond"/>
        </w:rPr>
        <w:t xml:space="preserve">, σ. 2˙ </w:t>
      </w:r>
      <w:r w:rsidRPr="00356A88">
        <w:rPr>
          <w:rFonts w:ascii="Garamond" w:hAnsi="Garamond"/>
        </w:rPr>
        <w:t>Ανώνυμος:</w:t>
      </w:r>
      <w:r w:rsidRPr="00356A88">
        <w:rPr>
          <w:rFonts w:ascii="Garamond" w:hAnsi="Garamond"/>
          <w:b/>
        </w:rPr>
        <w:t xml:space="preserve"> </w:t>
      </w:r>
      <w:r w:rsidRPr="00356A88">
        <w:rPr>
          <w:rFonts w:ascii="Garamond" w:hAnsi="Garamond"/>
        </w:rPr>
        <w:t xml:space="preserve">«Θέατρα», </w:t>
      </w:r>
      <w:r w:rsidRPr="00356A88">
        <w:rPr>
          <w:rFonts w:ascii="Garamond" w:hAnsi="Garamond"/>
          <w:i/>
        </w:rPr>
        <w:t>Σκριπ</w:t>
      </w:r>
      <w:r>
        <w:rPr>
          <w:rFonts w:ascii="Garamond" w:hAnsi="Garamond"/>
        </w:rPr>
        <w:t>, έτος 28</w:t>
      </w:r>
      <w:r w:rsidRPr="00356A88">
        <w:rPr>
          <w:rFonts w:ascii="Garamond" w:hAnsi="Garamond"/>
          <w:vertAlign w:val="superscript"/>
        </w:rPr>
        <w:t>ο</w:t>
      </w:r>
      <w:r w:rsidRPr="00356A88">
        <w:rPr>
          <w:rFonts w:ascii="Garamond" w:hAnsi="Garamond"/>
        </w:rPr>
        <w:t>, περίοδος 5</w:t>
      </w:r>
      <w:r w:rsidRPr="00356A88">
        <w:rPr>
          <w:rFonts w:ascii="Garamond" w:hAnsi="Garamond"/>
          <w:vertAlign w:val="superscript"/>
        </w:rPr>
        <w:t>η</w:t>
      </w:r>
      <w:r>
        <w:rPr>
          <w:rFonts w:ascii="Garamond" w:hAnsi="Garamond"/>
        </w:rPr>
        <w:t>, αρ. φύλλου 7822</w:t>
      </w:r>
      <w:r w:rsidRPr="00356A88">
        <w:rPr>
          <w:rFonts w:ascii="Garamond" w:hAnsi="Garamond"/>
        </w:rPr>
        <w:t>,</w:t>
      </w:r>
      <w:r>
        <w:rPr>
          <w:rFonts w:ascii="Garamond" w:hAnsi="Garamond"/>
        </w:rPr>
        <w:t xml:space="preserve"> 13/10/1924, σ. 3˙ </w:t>
      </w:r>
      <w:r w:rsidRPr="00356A88">
        <w:rPr>
          <w:rFonts w:ascii="Garamond" w:hAnsi="Garamond"/>
        </w:rPr>
        <w:t>Ανώνυμος:</w:t>
      </w:r>
      <w:r w:rsidRPr="00356A88">
        <w:rPr>
          <w:rFonts w:ascii="Garamond" w:hAnsi="Garamond"/>
          <w:b/>
        </w:rPr>
        <w:t xml:space="preserve"> </w:t>
      </w:r>
      <w:r w:rsidRPr="00356A88">
        <w:rPr>
          <w:rFonts w:ascii="Garamond" w:hAnsi="Garamond"/>
        </w:rPr>
        <w:t xml:space="preserve">«Θέατρα», </w:t>
      </w:r>
      <w:r w:rsidRPr="00356A88">
        <w:rPr>
          <w:rFonts w:ascii="Garamond" w:hAnsi="Garamond"/>
          <w:i/>
        </w:rPr>
        <w:t>Σκριπ</w:t>
      </w:r>
      <w:r>
        <w:rPr>
          <w:rFonts w:ascii="Garamond" w:hAnsi="Garamond"/>
        </w:rPr>
        <w:t>, έτος 28</w:t>
      </w:r>
      <w:r w:rsidRPr="00356A88">
        <w:rPr>
          <w:rFonts w:ascii="Garamond" w:hAnsi="Garamond"/>
          <w:vertAlign w:val="superscript"/>
        </w:rPr>
        <w:t>ο</w:t>
      </w:r>
      <w:r w:rsidRPr="00356A88">
        <w:rPr>
          <w:rFonts w:ascii="Garamond" w:hAnsi="Garamond"/>
        </w:rPr>
        <w:t>, περίοδος 5</w:t>
      </w:r>
      <w:r w:rsidRPr="00356A88">
        <w:rPr>
          <w:rFonts w:ascii="Garamond" w:hAnsi="Garamond"/>
          <w:vertAlign w:val="superscript"/>
        </w:rPr>
        <w:t>η</w:t>
      </w:r>
      <w:r>
        <w:rPr>
          <w:rFonts w:ascii="Garamond" w:hAnsi="Garamond"/>
        </w:rPr>
        <w:t>, αρ. φύλλου 7823</w:t>
      </w:r>
      <w:r w:rsidRPr="00356A88">
        <w:rPr>
          <w:rFonts w:ascii="Garamond" w:hAnsi="Garamond"/>
        </w:rPr>
        <w:t>,</w:t>
      </w:r>
      <w:r>
        <w:rPr>
          <w:rFonts w:ascii="Garamond" w:hAnsi="Garamond"/>
        </w:rPr>
        <w:t xml:space="preserve"> 14/10/1924, σ. 3˙ </w:t>
      </w:r>
      <w:r w:rsidRPr="00305846">
        <w:rPr>
          <w:rFonts w:ascii="Garamond" w:hAnsi="Garamond"/>
        </w:rPr>
        <w:t xml:space="preserve">                                                                                                                                                                                                                                                                                                                                                                                                                                                                                                                                                                                                                                                                                                                                                                                                                                                                                                                                                                                                                                                                                                                                                                                                                                                                                                                                                                                                                                                                                                                                                                                                                                                                                                                                                                                                                                                                                                                                                                                                                                                                                                                                                                                                                                                                                                                                                                                                                                                                                                                                                                                                                                                                                                                                                                                                                                                                                                                                                                                                                                                                                                                                                                                                                                                                                                                                                                                                                                                                                                                                                                                                                                                                                                                                                                                                                                                                                                                                                                                                                                                                                                                                                                                                                                                                                                                                                                                                                                                                                                                                                                                                                                                                                                                                                                                                                                                                                                                                                                                                                                                                                                                                                                                                                                                                                                                                                                                                                                                                                                                                                                                                                                                                                                                                                                                                                                                                                                                                                                                                                                                                                                                                                                                                                                                                                                                                                                                                                                                                                                                                                                                                                                                                                                                                                                                                                                                                                                                                                                                                                                                                                                                                                                                                                                                                                                                                                                                                                                                                                                                                                                                                                                                                                                                                                                                                                                                                                                                                                                                                                                                                                                                                                                                                                                                                                                                                                                                                                                                                                                                                                                                                                                                                                                                                                                                                                                                                                                                                                                                                                                                                                                                                                                                                                                                                                                                                                                                                                                                                                                                                                                                                                                                                                                                                                                                                                                                                                                                                                                                                                                                                                                                                                                                                                                                                                                                                                                                                                                                                                                                                                                                                                                                                                                                                                                                                                                                                                                                                                                                                                                                                                                                                                                                                                                                                                                                                                                                                                                                                                                                                                                                                                                                                                                                                                                                                                                                                                                                                                                                                                                                                                                                                                                                                                                                                                                                                                                                                                                                                                                                                                                                                                                                                                                                                                                                                                                                                                                                                                                                                                                                                                                                                                                                                                                                                                                                                                                                                                                                                                                                                                                                                                                                                                                                                                                                                                                                                                                                                                                                                                                                                                                                                                                                                                                                                                                                                                                                                                                                                                                                                                                                                                                                                                                                                                                                                                                                                                                                                                                                                                                                                                                                                                                                                                                                                                                                                                                                                                                                                                                                                                                                                                                                                                                                                                                                                                                                                                                                                                                                                                                                                                                                                                                                                                                                                                                                                                                                                                                                                                                                                                                                                                                                                                                                                                                                                                                                                                                                                                                                                                                                                                                                                                                                                                                                                                                                                                                                                                                                                                                                                                                                                                                                                                                                                                                                                                                                                                                                                                                                                                                                                                                                                                                                                                                                                                                                                                                                                                                                                                                                                                                                                                                                                                                                                                                                                                                                                                                                                                                                                                                                                                                                                                                                                                                                                                                                                                                                                                                                                                                                                                                                                                                                                                                                                                                                                                                                                                                                                                                                                                                                                                                                                                                                                                                                                                                                                                                                                                                                                                                                                                                                                                                                                                                                                                                                                                                                                                                                                                                                                                                                                                                                                                                                                                                                                                                                                                                                                                                                                                                                                                                                                                                                                                                                                                                                                                                                                                                                                                                                                                                                                                                                                                                                                                                                                                                                                                                                                                                                                                                                                                                                                                                                                                                                                                                                                                                                                                                                                                                                                                                                                                                                                                                                                                                                                                                                                                                                                                                                                                                                                                                                                                                                                                                                                                                                                                                                                                                                                                                                                                                                                                                                                                                                                                                                                                                                                                                                                                                                                                                                                                                                                                                                                                                                                                                                                                                                                                                                                                                                                                                                                                                                                                                                                                                                                                                                                                                                                                                                                                                                                                                                                                                                                                                                                                                                                                                                                                                                                                                                                                                                                                                                                                                                                                                                                                                                                                                                                                                                                                                                                                                                                                                                                                                                                                                                                                                                                                                                                                                                                                                                                                                                                                                                                                                                                                                                                                                                                                                                                                                                                                                                                                                                                                                                                                                                                                                                                                                                                                                                                                                                                                                                                                                                                                                                                                                                                                                                                                                                                                                                                                                                                                                                                                                                                                                                                                                                                                                                                                                                                                                                                                                                                                                                                                                                                                                                                                                                                                                                                                                                                                                                                                                                                                                                                                                                                                                                                                                                                                                                                                                                                                                                                                                                                                                                                                                                                                                                                                                                                                                                                                                                                                                                                                                                                                                                                                                                                                                                                                                                                                                                                                                                                                                                                                                                                                                                                                                                                                                                                                                                                                                                                                                                                                                                                                                                                                                                                                                                                                                                                                                                                                                                                                                                                                                                                                                                                                                                                                                                                                                                                                                                                                                                                                                                                                                                                                                                                                                                                                                                                                                                                                                                                                                                                                                                                                                                                                                                                                                                                                                                                                                                                                                                                                                                                                                                                                                                                                                                                                                                                                                                                                                                                                                                                                                                                                                                                                                                                                                                                                                                                                                                                                                                                                                                                                                                                                                                                                                                                                                                                                                                                                                                                                                                                                                                                                                                                                                                                                                                                                                                                                                                                                                                                                                                                                                                                                                                                                                                                                                                                                                                                                                                                                                                                                                                                                                                                                                                                                                                                                                                                                                                                                                                                                                                                                                                                                                                                                                                                                                                                                                                                                                                                                                                                                                                                                                                                                                                                                                                                                                                                                                                                                                                                                                                                                                                                                                                                                                                                                                                                                                                                                                                                                                                                                                                                                                                                                                                                                                                                                                                                                                                                                                                                                                                                                                                                                                                                                                                                                                                                                                                                                                                                                                                                                                                                                                                                                                                                                                                                                                                                                                                                                                                                                                                                                                                                                                                                                                                                                                                                                                                                                                                                                                                                                                                                                                                                                                                                                                                                                                                                                                                                                                                                                                                                                                                                                                                                                                                                                                                                                                                                                                                                                                                                                                                                                                                                                                                                                                                                                                                                                                                                                                                                                                                                                                                                                                                                                                                                                                                                                                                                                                                                                                                                                                                                                                                                                                                                                                                                                                                                                                                                                                                                                                                                                                                                                                                                                                                                                                                                                                                                                                                                                                                                                                                                                                                                                                                                                                                                                                                                                                                                                                                                                                                                                                                                                                                                                                                                                                                                                                                                                                                                                                                                                                                                                                                                                                                                                                                                                                                                                                                                                                                                                                                                                                                                                                                                                                                                                                                                                                                                                                                                                                                                                                                                                                                                                                                                                                                                                                                                                                                                                                                                                                                                                                                                                                                                                                                                                                                                                                                                                                                                                                                                                                                                                                                                                                                                                                                                                                                                                                                                                                                                                                                                                                                                                                                                                                                                                                                                                                                                                                                                                                                                                                                                                                                                                                                                                                                                                                                                                                                                                                                                                                                                                                                                                                                                                                                                                                                                                                                                                                                                                                                                                                                                                                                                                                                                                                                                                                                                                                                                                                                                                                                                                                                                                                                                                                                                                                                                                                                                                                                                                                                                                                                                                                                                                                                                                                                                                                                                                                                                                                                                                                                                                                                                                                                                                                                                                                                                                                                                                                                                                                                                                                                                                                                                                                                                                                                                                                                                                                                                                                                                                                                                                                                                                                                                                                                                                                                                                                                                                                                                                                                                                                                                                                                                                                                                                                                                                                                                                                                                                                                                                                                                                                                                                                                                                                                                                                                                                                                                                                                                                                                                                                                                                                                                                                                                                                                                                                                                                                                                                                                                                                                                                                                                                                                                                                                                                                                                                                                                                                                                                                                                                                                                                                                                                                                                                                                                                                                                                                                                                                                                                                                                                                                                                                                                                                                                                                                                                                                                                                                                                                                                                                                                                                                                                                                                                                                                                                                                                                                                                                                                                                                                                                                                                                                                                                                                                                                                                                                                                                                                                                                                                                                                                                                                                                                                                                                                                                                                                                                                                                                                                                                                                                                                                                                                                                                                                                                                                                                                                                                                                                                                                                                                                                                                                                                                                                                                                                                                                                                                                                                                                                                                                                                                                                                                                                                                                                                                                                                                                                                                                                                                                                                                                                                                                                                                                                                                                                                                                                                                                                                                                                                                                                                                                                                                                                                                                                                                                                                                                                                                                                                                                                                                                                                                                                                                                                                                                                                                                                                                                                                                                                                                                                                                                                                                                                                                                                                                                                                                                                                                                                                                                                                                                                                                                                                                                                                                                                                                                                                                                                                                                                                                                                                                                                                                                                                                                                                                                                                                                                                                                                                                                                                                                                                                                                                                                                                                                                                                                                                                                                                                                                                                                                                                                                                                                                                                                                                                                                                                                                                                                                                                                                                                                                                                                                                                                                                                                                                                                                                                                                                                                                                                                                                                                                                                                                                                                                                                                                                                                                                                                                                                                                                                                                                                                                                                                                                                                                                                                                                                                                                                                                                                                                                                                                                                                                                                                                                                                                                                                                                                                                                                                                                                                                                                                                                                                                                                                                                                                                                                                                                                                                                                                                                                                                                                                                                                                                                                                                                                                                                                                                                                                                                                                                                                                                                                                                                                                                                                                                                                                                                                                                                                                                                                                                                                                                                                                                                                                                                                                                                                                                                                                                                                                                                                                                                                                                                                                                                                                                                                                                                                                                                                                                                                                                                                                                                                                                                                                                                                                                                                                                                                                                                                                                                                                                                                                                                                                                                                                                                                                                                                                                                                                                                                                                                                                                                                                                                                                                                                                                                                                                                                                                                                                                                                                                                                                                                                                                                                                                                                                                                                                                                                                                                                                                                                                                                                                                                                                                                                                                                                                                                                                                                                                                                                                                                                                                                                                                                                                                                                                                                                                                                                                                                                                                                                                                                                                                                                                                                                                                                                                                                                                                                                                                                                                                                                                                                                                                                                                                                                                                                                                                                                                                                                                                                                                                                                                                                                                                                                                                                                                                                                                                                                                                                                                                                                                                                                                                                                                                                                                                                                                                                                                                                                                                                                                                                                                                                                                                                                                                                                                                                                                                                                                                                                                                                                                                                                                                                                                                                                                                                                                                                                                                                                                                                                                                                                                                                                                                                                                                                                                                                                                                                                                                                                                                                                                                                                                                                                                                                                                                                                                                                                                                                                                                                                                                                                                                                                                                                                                                                                                                                                                                                                                                                                                                                                                                                                                                                                                                                                                                                                                                                                                                                                                                                                                                                                                                                                                                                                                                                                                                                                                                                                                                                                                                                                                                                                                                                                                                                                                                                                                                                                                                                                                                                                                                                                                                                                                                                                                                                                                                                                                                                                                                                                                                                                                                                                                                                                                                                                                                                                                                                                                                                                                                                                                                                                                                                                                                                                                                                                                                                                                                                                                                                                                                                                                                                                                                                                                                                                                                                                                                                                                                                                                                                                                                                                                                                                                                                                                                                                                                                                                                                                                                                                                                                                                                                                                                                                                                                                                                                                                                                                                                                                                                                                                                                                                                                                                                                                                                                                                                                                                                                                                                                                                                                                                                                                                                                                                                                                                                                                                                                                                                                                                                                                                                                                                                                                                                                                                                                                                                                                                                                                                                                                                                                                                                                                                                                                                                                                                                                                                                                                                                                                                                                                                                                                                                                                                                                                                                                                                                                                                                                                                                                                                                                                                                                                                                                                                                                                                                                                                                                                                                                                                                                                                                                                                                                                                                                                                                                                                                                                                                                                                                                                                                                                                                                                                                                                                                                                                                                                                                                                                                                                                                                                                                                                                                                                                                                                                                                                                                                                                                                                                                                                                                                                                                                                                                                                                                                                                                                                                                                                                                                                                                                                                                                                                                                                                                                                                                                                                                                                                                                                                                                                                                                                                                                                                                                                                                                                                                                                                                                                                                                                                                                                                                                                                                                                                                                                                                                                                                                                                                                                                                                                                                                                                                                                                                                                                                                                                                                                                                                                                                                                                                                                                                                                                                                                                                                                                                                                                                                                                                                                                                                                                                                                                                                                                                                                                                                                                                                                                                                                                                                                                                                                                                                                                                                                                                                                                                                                                                                                                                                                                                                                                                                                                                                                                                                                                                                                                                                                                                                                                                                                                                                                                                                                                                                                                                                                                                                                                                                                                                                                                                                                                                                                                                                                                                                                                                                                                                                                                                                                                                                                                                                                                                                                                                                                                                                                                                                                                                                                                                                                                                                                                                                                                                                                                                                                                                                                                                                                                                                                                                                                                                                                                                                                                                                                                                                                                                                                                                                                                                                                                                                                                                                                                                                                                                                                                                                                                                                                                                                                                                                                                                                                                                                                                                                                                                                                                                                                                                                                                                                                                                                                                                                                                                                                                                                                                                                                                                                                                                                                                                                                                                                                                                                                                                                                                                                                                                                                                                                                                                                                                                                                                                                                                                                                                                                                                                                                                                                                                                                                                                                                                                                                                                                                                                                                                                                                                                                                                                                                                                                                                                                                                                                                                                                                                                                                                                                                                                                                                                                                                                                                                                                                                                                                                                                                                                                                                                                                                                                                                                                                                                                                                                                                                                                                                                                                                                                                                                                                                                                                                                                                                                                                                                                                                                                                                                                                                                                                                                                                                                                                                                                                                                                                                                                                                                                                                                                                                                                                                                                                                                                                                                                                                                                                                                                                                                                                                                                                                                                                                                                                                                                                                                                                                                                                                                                                                                                                                                                                                                                                                                                                                                                                                                                                                                                                                                                                                                                                                                                                                                                                                                                                                                                                                                                                                                                                                                                                                                                                                                                                                                                                                                                                                                                                                                                                                                                                                                                                                                                                                                                                                                                                                                                                                                                                                                                                                                                                                                                                                                                                                                                                                                                                                                                                                                                                                                                                                                                                                                                                                                                                                                                                                                                                                                                                                                                                                                                                                                                                                                                                                                                                                                                                                                                                                                                                                                                                                                                                                                                                                                                                                                                                                                                                                                                                                                                                                                                                                                                                                                                                                                                                                                                                                                                                                                                                                                                                                                                                                                                                                                                                                                                                                                                                                                                                                                                                                                                                                                                                                                                                                                                                                                                                                                                                                                                                                                                                                                                                                                                                                                                                                                                                                                                                                                                                                                                                                                                                                                                                                                                                                                                                                                                                                                                                                                                                                                                                                                                                                                                                                                                                                                                                                                                                                                                                                                                                                                                                                                                                                                                                                                                                                                                                                                                                                                                                                                                                                                                                                                                                                                              </w:t>
      </w:r>
    </w:p>
  </w:footnote>
  <w:footnote w:id="831">
    <w:p w:rsidR="00E51DE6" w:rsidRPr="00A65CA2" w:rsidRDefault="00E51DE6" w:rsidP="00B84FEB">
      <w:pPr>
        <w:pStyle w:val="a6"/>
        <w:jc w:val="both"/>
        <w:rPr>
          <w:rFonts w:ascii="Garamond" w:hAnsi="Garamond"/>
        </w:rPr>
      </w:pPr>
      <w:r w:rsidRPr="00A65CA2">
        <w:rPr>
          <w:rStyle w:val="a7"/>
          <w:rFonts w:ascii="Garamond" w:hAnsi="Garamond"/>
        </w:rPr>
        <w:footnoteRef/>
      </w:r>
      <w:r w:rsidRPr="00A65CA2">
        <w:rPr>
          <w:rFonts w:ascii="Garamond" w:hAnsi="Garamond"/>
        </w:rPr>
        <w:t>. Ανώνυμος:</w:t>
      </w:r>
      <w:r w:rsidRPr="00A65CA2">
        <w:rPr>
          <w:rFonts w:ascii="Garamond" w:hAnsi="Garamond"/>
          <w:b/>
        </w:rPr>
        <w:t xml:space="preserve"> </w:t>
      </w:r>
      <w:r w:rsidRPr="00A65CA2">
        <w:rPr>
          <w:rFonts w:ascii="Garamond" w:hAnsi="Garamond"/>
        </w:rPr>
        <w:t xml:space="preserve">«Θέατρα», </w:t>
      </w:r>
      <w:r w:rsidRPr="00A65CA2">
        <w:rPr>
          <w:rFonts w:ascii="Garamond" w:hAnsi="Garamond"/>
          <w:i/>
        </w:rPr>
        <w:t>Σκριπ</w:t>
      </w:r>
      <w:r w:rsidRPr="00A65CA2">
        <w:rPr>
          <w:rFonts w:ascii="Garamond" w:hAnsi="Garamond"/>
        </w:rPr>
        <w:t>, έτος 29</w:t>
      </w:r>
      <w:r w:rsidRPr="00A65CA2">
        <w:rPr>
          <w:rFonts w:ascii="Garamond" w:hAnsi="Garamond"/>
          <w:vertAlign w:val="superscript"/>
        </w:rPr>
        <w:t>ο</w:t>
      </w:r>
      <w:r w:rsidRPr="00A65CA2">
        <w:rPr>
          <w:rFonts w:ascii="Garamond" w:hAnsi="Garamond"/>
        </w:rPr>
        <w:t>, περίοδος 5</w:t>
      </w:r>
      <w:r w:rsidRPr="00A65CA2">
        <w:rPr>
          <w:rFonts w:ascii="Garamond" w:hAnsi="Garamond"/>
          <w:vertAlign w:val="superscript"/>
        </w:rPr>
        <w:t>η</w:t>
      </w:r>
      <w:r w:rsidRPr="00A65CA2">
        <w:rPr>
          <w:rFonts w:ascii="Garamond" w:hAnsi="Garamond"/>
        </w:rPr>
        <w:t>, αρ. φύλλου 7918, 30/1/1925, σ. 3˙ Ανώνυμος:</w:t>
      </w:r>
      <w:r w:rsidRPr="00A65CA2">
        <w:rPr>
          <w:rFonts w:ascii="Garamond" w:hAnsi="Garamond"/>
          <w:b/>
        </w:rPr>
        <w:t xml:space="preserve"> </w:t>
      </w:r>
      <w:r w:rsidRPr="00A65CA2">
        <w:rPr>
          <w:rFonts w:ascii="Garamond" w:hAnsi="Garamond"/>
        </w:rPr>
        <w:t xml:space="preserve">«Θέατρα», </w:t>
      </w:r>
      <w:r w:rsidRPr="00A65CA2">
        <w:rPr>
          <w:rFonts w:ascii="Garamond" w:hAnsi="Garamond"/>
          <w:i/>
        </w:rPr>
        <w:t>Εμπρός</w:t>
      </w:r>
      <w:r w:rsidRPr="00A65CA2">
        <w:rPr>
          <w:rFonts w:ascii="Garamond" w:hAnsi="Garamond"/>
        </w:rPr>
        <w:t>, έτος 29</w:t>
      </w:r>
      <w:r w:rsidRPr="00A65CA2">
        <w:rPr>
          <w:rFonts w:ascii="Garamond" w:hAnsi="Garamond"/>
          <w:vertAlign w:val="superscript"/>
        </w:rPr>
        <w:t>ο</w:t>
      </w:r>
      <w:r w:rsidRPr="00A65CA2">
        <w:rPr>
          <w:rFonts w:ascii="Garamond" w:hAnsi="Garamond"/>
        </w:rPr>
        <w:t>, αρ. 10150, 30/1/1925, σ. 2˙ Ανώνυμος:</w:t>
      </w:r>
      <w:r w:rsidRPr="00A65CA2">
        <w:rPr>
          <w:rFonts w:ascii="Garamond" w:hAnsi="Garamond"/>
          <w:b/>
        </w:rPr>
        <w:t xml:space="preserve"> </w:t>
      </w:r>
      <w:r w:rsidRPr="00A65CA2">
        <w:rPr>
          <w:rFonts w:ascii="Garamond" w:hAnsi="Garamond"/>
        </w:rPr>
        <w:t>«Θέατρα»,</w:t>
      </w:r>
      <w:r w:rsidRPr="00A65CA2">
        <w:rPr>
          <w:rFonts w:ascii="Garamond" w:hAnsi="Garamond"/>
          <w:b/>
        </w:rPr>
        <w:t xml:space="preserve"> </w:t>
      </w:r>
      <w:r w:rsidRPr="00A65CA2">
        <w:rPr>
          <w:rFonts w:ascii="Garamond" w:hAnsi="Garamond"/>
          <w:i/>
        </w:rPr>
        <w:t>Ριζοσπάστης</w:t>
      </w:r>
      <w:r w:rsidRPr="00A65CA2">
        <w:rPr>
          <w:rFonts w:ascii="Garamond" w:hAnsi="Garamond"/>
        </w:rPr>
        <w:t>, έτος 7</w:t>
      </w:r>
      <w:r w:rsidRPr="00A65CA2">
        <w:rPr>
          <w:rFonts w:ascii="Garamond" w:hAnsi="Garamond"/>
          <w:vertAlign w:val="superscript"/>
        </w:rPr>
        <w:t>ο</w:t>
      </w:r>
      <w:r w:rsidRPr="00A65CA2">
        <w:rPr>
          <w:rFonts w:ascii="Garamond" w:hAnsi="Garamond"/>
        </w:rPr>
        <w:t xml:space="preserve">, περίοδος </w:t>
      </w:r>
      <w:r w:rsidRPr="00A65CA2">
        <w:rPr>
          <w:rFonts w:ascii="Garamond" w:hAnsi="Garamond"/>
          <w:lang w:val="en-US"/>
        </w:rPr>
        <w:t>B</w:t>
      </w:r>
      <w:r w:rsidRPr="00A65CA2">
        <w:rPr>
          <w:rFonts w:ascii="Garamond" w:hAnsi="Garamond"/>
        </w:rPr>
        <w:t>΄, 30/1/1925, αρ. φύλλου</w:t>
      </w:r>
      <w:r>
        <w:rPr>
          <w:rFonts w:ascii="Garamond" w:hAnsi="Garamond"/>
        </w:rPr>
        <w:t xml:space="preserve"> 2690, σ. 2</w:t>
      </w:r>
      <w:r w:rsidRPr="00A65CA2">
        <w:rPr>
          <w:rFonts w:ascii="Garamond" w:hAnsi="Garamond"/>
        </w:rPr>
        <w:t xml:space="preserve">.  </w:t>
      </w:r>
    </w:p>
  </w:footnote>
  <w:footnote w:id="832">
    <w:p w:rsidR="00E51DE6" w:rsidRPr="00F53A05" w:rsidRDefault="00E51DE6" w:rsidP="00B84FEB">
      <w:pPr>
        <w:pStyle w:val="a6"/>
        <w:jc w:val="both"/>
        <w:rPr>
          <w:rFonts w:ascii="Garamond" w:hAnsi="Garamond"/>
        </w:rPr>
      </w:pPr>
      <w:r w:rsidRPr="00A65CA2">
        <w:rPr>
          <w:rStyle w:val="a7"/>
          <w:rFonts w:ascii="Garamond" w:hAnsi="Garamond"/>
        </w:rPr>
        <w:footnoteRef/>
      </w:r>
      <w:r w:rsidRPr="00A65CA2">
        <w:rPr>
          <w:rFonts w:ascii="Garamond" w:hAnsi="Garamond"/>
        </w:rPr>
        <w:t>. Πηγή</w:t>
      </w:r>
      <w:r w:rsidRPr="006230FF">
        <w:rPr>
          <w:rFonts w:ascii="Garamond" w:hAnsi="Garamond"/>
        </w:rPr>
        <w:t xml:space="preserve"> εύρεσης πληροφορίας: Αρχείο Θεατρικού Μουσείου</w:t>
      </w:r>
      <w:r w:rsidRPr="00D26C90">
        <w:rPr>
          <w:rFonts w:ascii="Garamond" w:hAnsi="Garamond"/>
        </w:rPr>
        <w:t>. Κωδικός προγράμματος:</w:t>
      </w:r>
      <w:r w:rsidRPr="00F53A05">
        <w:rPr>
          <w:rFonts w:ascii="Garamond" w:hAnsi="Garamond"/>
        </w:rPr>
        <w:t xml:space="preserve"> 1901</w:t>
      </w:r>
      <w:r w:rsidRPr="00D26C90">
        <w:rPr>
          <w:rFonts w:ascii="Garamond" w:hAnsi="Garamond"/>
        </w:rPr>
        <w:t xml:space="preserve"> και θέση: </w:t>
      </w:r>
      <w:r w:rsidRPr="00F53A05">
        <w:rPr>
          <w:rFonts w:ascii="Garamond" w:hAnsi="Garamond"/>
        </w:rPr>
        <w:t>3/12, 1/546</w:t>
      </w:r>
      <w:r w:rsidRPr="00D26C90">
        <w:rPr>
          <w:rFonts w:ascii="Garamond" w:hAnsi="Garamond"/>
        </w:rPr>
        <w:t>.</w:t>
      </w:r>
    </w:p>
  </w:footnote>
  <w:footnote w:id="833">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Αρχείο Θεατρικού Μουσείου. Κωδικός προγράμματος: 4968 και θέση: 46/2.</w:t>
      </w:r>
    </w:p>
  </w:footnote>
  <w:footnote w:id="834">
    <w:p w:rsidR="00E51DE6" w:rsidRPr="0044693E" w:rsidRDefault="00E51DE6" w:rsidP="00B84FEB">
      <w:pPr>
        <w:pStyle w:val="a6"/>
        <w:jc w:val="both"/>
        <w:rPr>
          <w:rFonts w:ascii="Garamond" w:hAnsi="Garamond"/>
        </w:rPr>
      </w:pPr>
      <w:r w:rsidRPr="0044693E">
        <w:rPr>
          <w:rStyle w:val="a7"/>
          <w:rFonts w:ascii="Garamond" w:hAnsi="Garamond"/>
        </w:rPr>
        <w:footnoteRef/>
      </w:r>
      <w:r w:rsidRPr="0044693E">
        <w:rPr>
          <w:rFonts w:ascii="Garamond" w:hAnsi="Garamond"/>
        </w:rPr>
        <w:t xml:space="preserve">. </w:t>
      </w:r>
      <w:r w:rsidRPr="00A65CA2">
        <w:rPr>
          <w:rFonts w:ascii="Garamond" w:hAnsi="Garamond"/>
        </w:rPr>
        <w:t>Ανώνυμος:</w:t>
      </w:r>
      <w:r w:rsidRPr="00A65CA2">
        <w:rPr>
          <w:rFonts w:ascii="Garamond" w:hAnsi="Garamond"/>
          <w:b/>
        </w:rPr>
        <w:t xml:space="preserve"> </w:t>
      </w:r>
      <w:r w:rsidRPr="00A65CA2">
        <w:rPr>
          <w:rFonts w:ascii="Garamond" w:hAnsi="Garamond"/>
        </w:rPr>
        <w:t xml:space="preserve">«Θέατρα», </w:t>
      </w:r>
      <w:r w:rsidRPr="00A65CA2">
        <w:rPr>
          <w:rFonts w:ascii="Garamond" w:hAnsi="Garamond"/>
          <w:i/>
        </w:rPr>
        <w:t>Εμπρός</w:t>
      </w:r>
      <w:r>
        <w:rPr>
          <w:rFonts w:ascii="Garamond" w:hAnsi="Garamond"/>
        </w:rPr>
        <w:t>, έτος 34</w:t>
      </w:r>
      <w:r w:rsidRPr="00A65CA2">
        <w:rPr>
          <w:rFonts w:ascii="Garamond" w:hAnsi="Garamond"/>
          <w:vertAlign w:val="superscript"/>
        </w:rPr>
        <w:t>ο</w:t>
      </w:r>
      <w:r w:rsidRPr="00A65CA2">
        <w:rPr>
          <w:rFonts w:ascii="Garamond" w:hAnsi="Garamond"/>
        </w:rPr>
        <w:t>, αρ. 1</w:t>
      </w:r>
      <w:r>
        <w:rPr>
          <w:rFonts w:ascii="Garamond" w:hAnsi="Garamond"/>
        </w:rPr>
        <w:t>2367</w:t>
      </w:r>
      <w:r w:rsidRPr="00A65CA2">
        <w:rPr>
          <w:rFonts w:ascii="Garamond" w:hAnsi="Garamond"/>
        </w:rPr>
        <w:t xml:space="preserve">, </w:t>
      </w:r>
      <w:r>
        <w:rPr>
          <w:rFonts w:ascii="Garamond" w:hAnsi="Garamond"/>
        </w:rPr>
        <w:t>20</w:t>
      </w:r>
      <w:r w:rsidRPr="00A65CA2">
        <w:rPr>
          <w:rFonts w:ascii="Garamond" w:hAnsi="Garamond"/>
        </w:rPr>
        <w:t>/</w:t>
      </w:r>
      <w:r>
        <w:rPr>
          <w:rFonts w:ascii="Garamond" w:hAnsi="Garamond"/>
        </w:rPr>
        <w:t>8</w:t>
      </w:r>
      <w:r w:rsidRPr="00A65CA2">
        <w:rPr>
          <w:rFonts w:ascii="Garamond" w:hAnsi="Garamond"/>
        </w:rPr>
        <w:t>/19</w:t>
      </w:r>
      <w:r>
        <w:rPr>
          <w:rFonts w:ascii="Garamond" w:hAnsi="Garamond"/>
        </w:rPr>
        <w:t>30</w:t>
      </w:r>
      <w:r w:rsidRPr="00A65CA2">
        <w:rPr>
          <w:rFonts w:ascii="Garamond" w:hAnsi="Garamond"/>
        </w:rPr>
        <w:t xml:space="preserve">, σ. </w:t>
      </w:r>
      <w:r>
        <w:rPr>
          <w:rFonts w:ascii="Garamond" w:hAnsi="Garamond"/>
        </w:rPr>
        <w:t>3.</w:t>
      </w:r>
    </w:p>
  </w:footnote>
  <w:footnote w:id="835">
    <w:p w:rsidR="00E51DE6" w:rsidRPr="007135DE" w:rsidRDefault="00E51DE6" w:rsidP="00B84FEB">
      <w:pPr>
        <w:pStyle w:val="a6"/>
        <w:jc w:val="both"/>
        <w:rPr>
          <w:rFonts w:ascii="Garamond" w:hAnsi="Garamond"/>
        </w:rPr>
      </w:pPr>
      <w:r w:rsidRPr="007135DE">
        <w:rPr>
          <w:rStyle w:val="a7"/>
          <w:rFonts w:ascii="Garamond" w:hAnsi="Garamond"/>
        </w:rPr>
        <w:footnoteRef/>
      </w:r>
      <w:r w:rsidRPr="007135DE">
        <w:rPr>
          <w:rFonts w:ascii="Garamond" w:hAnsi="Garamond"/>
        </w:rPr>
        <w:t xml:space="preserve">. Πηγή εύρεσης πληροφορίας: Αρχείο Θεατρικού Μουσείου. Κωδικός προγράμματος: 877 και θέση: 3/3, 1/756. </w:t>
      </w:r>
    </w:p>
  </w:footnote>
  <w:footnote w:id="836">
    <w:p w:rsidR="00E51DE6" w:rsidRPr="00BD3720" w:rsidRDefault="00E51DE6" w:rsidP="00B84FEB">
      <w:pPr>
        <w:pStyle w:val="a6"/>
        <w:jc w:val="both"/>
        <w:rPr>
          <w:rFonts w:ascii="Garamond" w:hAnsi="Garamond"/>
        </w:rPr>
      </w:pPr>
      <w:r w:rsidRPr="00BD3720">
        <w:rPr>
          <w:rStyle w:val="a7"/>
          <w:rFonts w:ascii="Garamond" w:hAnsi="Garamond"/>
        </w:rPr>
        <w:footnoteRef/>
      </w:r>
      <w:r w:rsidRPr="00BD3720">
        <w:rPr>
          <w:rFonts w:ascii="Garamond" w:hAnsi="Garamond"/>
        </w:rPr>
        <w:t xml:space="preserve">. Οι ηθοποιοί που συμμετέχουν είναι, φυσικά, η Ελένη Χαλκούση στον ρόλο της Δούκισσας Άννας, η Α. Μπασταζέ στον ρόλο της Κόμισσας, η Τ. Νέζερ στον ρόλο της Μάρθας, η μ. Κονταξή στον ρόλο της Φλωρεντίας, ο Κ. Καρούσος στον ρόλο του Ουμβέρτου, ο Μ. Παπαδάκης στον ρόλο του Γαστών, ο Π. Σβορώνος στον ρόλο του Λόρδου, ο Γ. Αυλωνίτης στον ρόλο του Ρεννώ, ο Θ. Αρώνης στον ρόλο του Επίσκοπου και ο Χρ. Νέζερ στον ρόλο του Γεράρδου. Ανώνυμος: «Θεατρικά. Θέατρον Λευκού Πύργου», </w:t>
      </w:r>
      <w:r w:rsidRPr="00BD3720">
        <w:rPr>
          <w:rFonts w:ascii="Garamond" w:hAnsi="Garamond"/>
          <w:i/>
        </w:rPr>
        <w:t>Μακεδονία</w:t>
      </w:r>
      <w:r w:rsidRPr="00BD3720">
        <w:rPr>
          <w:rFonts w:ascii="Garamond" w:hAnsi="Garamond"/>
        </w:rPr>
        <w:t>, έτος 22</w:t>
      </w:r>
      <w:r w:rsidRPr="00BD3720">
        <w:rPr>
          <w:rFonts w:ascii="Garamond" w:hAnsi="Garamond"/>
          <w:vertAlign w:val="superscript"/>
        </w:rPr>
        <w:t>ο</w:t>
      </w:r>
      <w:r w:rsidRPr="00BD3720">
        <w:rPr>
          <w:rFonts w:ascii="Garamond" w:hAnsi="Garamond"/>
        </w:rPr>
        <w:t xml:space="preserve">, αρ. φύλλου 6748, 29/4/1931, σ. 2.  </w:t>
      </w:r>
    </w:p>
  </w:footnote>
  <w:footnote w:id="837">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Αρχείο Θεατρικού Μουσείου. Κωδικός προγράμματος: 4901 και θέση: 41/1.</w:t>
      </w:r>
    </w:p>
  </w:footnote>
  <w:footnote w:id="838">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w:t>
      </w:r>
      <w:r>
        <w:rPr>
          <w:rFonts w:ascii="Garamond" w:hAnsi="Garamond"/>
        </w:rPr>
        <w:t>χείο Θεατρικού Μουσείου. Κωδικοί προγραμμάτων αντίστοιχα</w:t>
      </w:r>
      <w:r w:rsidRPr="00F62F8A">
        <w:rPr>
          <w:rFonts w:ascii="Garamond" w:hAnsi="Garamond"/>
        </w:rPr>
        <w:t>: 4961 και θέση: 46/3</w:t>
      </w:r>
      <w:r>
        <w:rPr>
          <w:rFonts w:ascii="Garamond" w:hAnsi="Garamond"/>
        </w:rPr>
        <w:t xml:space="preserve">, </w:t>
      </w:r>
      <w:r w:rsidRPr="00F62F8A">
        <w:rPr>
          <w:rFonts w:ascii="Garamond" w:hAnsi="Garamond"/>
        </w:rPr>
        <w:t>4979 και θέση: 46/1.</w:t>
      </w:r>
    </w:p>
  </w:footnote>
  <w:footnote w:id="839">
    <w:p w:rsidR="00E51DE6" w:rsidRPr="007E536E" w:rsidRDefault="00E51DE6" w:rsidP="00B84FEB">
      <w:pPr>
        <w:pStyle w:val="a6"/>
        <w:jc w:val="both"/>
        <w:rPr>
          <w:rFonts w:ascii="Garamond" w:hAnsi="Garamond"/>
        </w:rPr>
      </w:pPr>
      <w:r w:rsidRPr="007E536E">
        <w:rPr>
          <w:rStyle w:val="a7"/>
          <w:rFonts w:ascii="Garamond" w:hAnsi="Garamond"/>
        </w:rPr>
        <w:footnoteRef/>
      </w:r>
      <w:r w:rsidRPr="007E536E">
        <w:rPr>
          <w:rFonts w:ascii="Garamond" w:hAnsi="Garamond"/>
        </w:rPr>
        <w:t>. Στη συγκεκριμένη παράσταση πρωταγωνιστούν οι Κατίνα Καλυβά στον ρόλο της Άννα ντε Μπερνουά, η Ν. Παππά στον ρόλο της Κόμισσας ντε Μπε, η Κ. Αποστολίδου στον ρόλο της Μάρθας Ρενόλ, η Ξ. Δαμάσκου στον ρόλο της Φλωρεντίας, η Μαίρη Σάντρη στον ρόλο της εργάτριας Μαργαρίτας, η Ρ. Νέζερ στον ρόλο της Λουίζας, η Ροζίτα Λυδία στον ρόλο της εργάτριας Μαρίας, ο Γ. Αποστολίδης στον ρόλο του Ροβέρτου, ο Θ. Κρίτας στον ρόλο του Γαστών, ο Θεμ. Νέζερ στον ρόλο του Γκουίντο ντε Μπερνουά, ο Χ. Σκαλτσάς στον ρόλο του Λόρδου Μιχ. Λομπ, ο Κ. Ραυτόπουλος στον ρόλο του Ρεννώ και ο Α. Ευσταθίου στον ρόλο του Γεράρδου.</w:t>
      </w:r>
      <w:r>
        <w:rPr>
          <w:rFonts w:ascii="Garamond" w:hAnsi="Garamond"/>
        </w:rPr>
        <w:t xml:space="preserve"> </w:t>
      </w:r>
      <w:r w:rsidRPr="007E536E">
        <w:rPr>
          <w:rFonts w:ascii="Garamond" w:hAnsi="Garamond"/>
        </w:rPr>
        <w:t>Πηγή εύρεσης πληροφορίας: Αρχείο Θεατρικού Μουσείου. Κωδικός προγράμματος: 817 και θέση: 2/1, 1/446.</w:t>
      </w:r>
    </w:p>
  </w:footnote>
  <w:footnote w:id="840">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w:t>
      </w:r>
      <w:r w:rsidRPr="00052C79">
        <w:rPr>
          <w:rFonts w:ascii="Garamond" w:hAnsi="Garamond"/>
        </w:rPr>
        <w:t xml:space="preserve"> </w:t>
      </w:r>
      <w:r w:rsidRPr="00F62F8A">
        <w:rPr>
          <w:rFonts w:ascii="Garamond" w:hAnsi="Garamond"/>
        </w:rPr>
        <w:t>Πηγή εύρεσης πληροφορίας: Αρχείο Θεατρικού Μουσείου. Κωδικός προγρά</w:t>
      </w:r>
      <w:r>
        <w:rPr>
          <w:rFonts w:ascii="Garamond" w:hAnsi="Garamond"/>
        </w:rPr>
        <w:t>μματος: 776 και θέση: 2/6</w:t>
      </w:r>
      <w:r w:rsidRPr="00F62F8A">
        <w:rPr>
          <w:rFonts w:ascii="Garamond" w:hAnsi="Garamond"/>
        </w:rPr>
        <w:t>.</w:t>
      </w:r>
    </w:p>
  </w:footnote>
  <w:footnote w:id="841">
    <w:p w:rsidR="00E51DE6" w:rsidRPr="00B76DB3" w:rsidRDefault="00E51DE6" w:rsidP="00B84FEB">
      <w:pPr>
        <w:pStyle w:val="a6"/>
        <w:jc w:val="both"/>
        <w:rPr>
          <w:rFonts w:ascii="Garamond" w:hAnsi="Garamond"/>
        </w:rPr>
      </w:pPr>
      <w:r w:rsidRPr="00B76DB3">
        <w:rPr>
          <w:rStyle w:val="a7"/>
          <w:rFonts w:ascii="Garamond" w:hAnsi="Garamond"/>
        </w:rPr>
        <w:footnoteRef/>
      </w:r>
      <w:r w:rsidRPr="00B76DB3">
        <w:rPr>
          <w:rFonts w:ascii="Garamond" w:hAnsi="Garamond"/>
        </w:rPr>
        <w:t xml:space="preserve">. Πηγή εύρεσης πληροφορίας: Αρχείο Θεατρικού Μουσείου. Κωδικός προγράμματος: </w:t>
      </w:r>
      <w:r>
        <w:rPr>
          <w:rFonts w:ascii="Garamond" w:hAnsi="Garamond"/>
        </w:rPr>
        <w:t>2/6/783,</w:t>
      </w:r>
      <w:r w:rsidRPr="00B76DB3">
        <w:rPr>
          <w:rFonts w:ascii="Garamond" w:hAnsi="Garamond"/>
        </w:rPr>
        <w:t xml:space="preserve"> και θέση: </w:t>
      </w:r>
      <w:r>
        <w:rPr>
          <w:rFonts w:ascii="Garamond" w:hAnsi="Garamond"/>
        </w:rPr>
        <w:t>1</w:t>
      </w:r>
      <w:r w:rsidRPr="00B76DB3">
        <w:rPr>
          <w:rFonts w:ascii="Garamond" w:hAnsi="Garamond"/>
        </w:rPr>
        <w:t>/</w:t>
      </w:r>
      <w:r>
        <w:rPr>
          <w:rFonts w:ascii="Garamond" w:hAnsi="Garamond"/>
        </w:rPr>
        <w:t>385</w:t>
      </w:r>
      <w:r w:rsidRPr="00B76DB3">
        <w:rPr>
          <w:rFonts w:ascii="Garamond" w:hAnsi="Garamond"/>
        </w:rPr>
        <w:t>.</w:t>
      </w:r>
    </w:p>
  </w:footnote>
  <w:footnote w:id="842">
    <w:p w:rsidR="00E51DE6" w:rsidRPr="00B76DB3" w:rsidRDefault="00E51DE6" w:rsidP="00AC76F3">
      <w:pPr>
        <w:pStyle w:val="a6"/>
        <w:jc w:val="both"/>
        <w:rPr>
          <w:rFonts w:ascii="Garamond" w:hAnsi="Garamond"/>
        </w:rPr>
      </w:pPr>
      <w:r w:rsidRPr="00B76DB3">
        <w:rPr>
          <w:rStyle w:val="a7"/>
          <w:rFonts w:ascii="Garamond" w:hAnsi="Garamond"/>
        </w:rPr>
        <w:footnoteRef/>
      </w:r>
      <w:r w:rsidRPr="00B76DB3">
        <w:rPr>
          <w:rFonts w:ascii="Garamond" w:hAnsi="Garamond"/>
        </w:rPr>
        <w:t>. Πηγή εύρεσης πληροφορίας: Αρχείο Θεατρικού Μουσείου. Κω</w:t>
      </w:r>
      <w:r>
        <w:rPr>
          <w:rFonts w:ascii="Garamond" w:hAnsi="Garamond"/>
        </w:rPr>
        <w:t>δικοί προγραμμάτων αντίστοιχα</w:t>
      </w:r>
      <w:r w:rsidRPr="00B76DB3">
        <w:rPr>
          <w:rFonts w:ascii="Garamond" w:hAnsi="Garamond"/>
        </w:rPr>
        <w:t xml:space="preserve">: </w:t>
      </w:r>
      <w:r>
        <w:rPr>
          <w:rFonts w:ascii="Garamond" w:hAnsi="Garamond"/>
        </w:rPr>
        <w:t>890</w:t>
      </w:r>
      <w:r w:rsidRPr="00B76DB3">
        <w:rPr>
          <w:rFonts w:ascii="Garamond" w:hAnsi="Garamond"/>
        </w:rPr>
        <w:t xml:space="preserve"> και θέση: </w:t>
      </w:r>
      <w:r>
        <w:rPr>
          <w:rFonts w:ascii="Garamond" w:hAnsi="Garamond"/>
        </w:rPr>
        <w:t xml:space="preserve">35/3, </w:t>
      </w:r>
      <w:r w:rsidRPr="00B76DB3">
        <w:rPr>
          <w:rFonts w:ascii="Garamond" w:hAnsi="Garamond"/>
        </w:rPr>
        <w:t>888 και θέση: 3/5</w:t>
      </w:r>
      <w:r>
        <w:rPr>
          <w:rFonts w:ascii="Garamond" w:hAnsi="Garamond"/>
        </w:rPr>
        <w:t>, 1/505 και κωδ. προγράμματος 888 και θέση 3.5, 1.506.</w:t>
      </w:r>
    </w:p>
  </w:footnote>
  <w:footnote w:id="843">
    <w:p w:rsidR="00E51DE6" w:rsidRPr="00F26A8B" w:rsidRDefault="00E51DE6" w:rsidP="00B84FEB">
      <w:pPr>
        <w:pStyle w:val="a6"/>
        <w:jc w:val="both"/>
        <w:rPr>
          <w:rFonts w:ascii="Garamond" w:hAnsi="Garamond"/>
        </w:rPr>
      </w:pPr>
      <w:r w:rsidRPr="00F26A8B">
        <w:rPr>
          <w:rStyle w:val="a7"/>
          <w:rFonts w:ascii="Garamond" w:hAnsi="Garamond"/>
        </w:rPr>
        <w:footnoteRef/>
      </w:r>
      <w:r>
        <w:rPr>
          <w:rFonts w:ascii="Garamond" w:hAnsi="Garamond"/>
        </w:rPr>
        <w:t>.</w:t>
      </w:r>
      <w:r w:rsidRPr="007E536E">
        <w:rPr>
          <w:rFonts w:ascii="Garamond" w:hAnsi="Garamond"/>
        </w:rPr>
        <w:t xml:space="preserve"> Τον ρόλο της Δούκισσας Άννας ερμηνεύει η Έλενα Χαλκούση, της Κόμισσας η Φ. Τζιφρού, της Μάρθας η Γ. Κούρτη, της Φλωρεντίας η Ζ. Τριάντη, της Λουίζας η Τ. Γαρμπή, της Μαρίας η Ρ. Κούρτη, τους Λόρδου ο Ξ. Αργυρόπουλος, του Ροβέρτου ο Σ. Τριάντης, του Γαστών ο Κ. Οικονομίδης, του Ρεννώ ο Π. Κατσέλης, του Επίσκοπου ο Ν. Βάχλας και του Γεράρδου ο Κ. Τσαγανέας.</w:t>
      </w:r>
      <w:r>
        <w:rPr>
          <w:rFonts w:ascii="Garamond" w:hAnsi="Garamond"/>
        </w:rPr>
        <w:t xml:space="preserve"> </w:t>
      </w:r>
      <w:r w:rsidRPr="00F26A8B">
        <w:rPr>
          <w:rFonts w:ascii="Garamond" w:hAnsi="Garamond"/>
        </w:rPr>
        <w:t>Πηγή εύρεσης πληροφορίας: Αρχείο Θεατρικού Μουσείου. Κωδικός προγράμματος: 890 και θέση: 3/5, 1/504.</w:t>
      </w:r>
    </w:p>
  </w:footnote>
  <w:footnote w:id="844">
    <w:p w:rsidR="00E51DE6" w:rsidRPr="00B76DB3" w:rsidRDefault="00E51DE6" w:rsidP="00B84FEB">
      <w:pPr>
        <w:pStyle w:val="a6"/>
        <w:jc w:val="both"/>
        <w:rPr>
          <w:rFonts w:ascii="Garamond" w:hAnsi="Garamond"/>
        </w:rPr>
      </w:pPr>
      <w:r w:rsidRPr="00B76DB3">
        <w:rPr>
          <w:rStyle w:val="a7"/>
          <w:rFonts w:ascii="Garamond" w:hAnsi="Garamond"/>
        </w:rPr>
        <w:footnoteRef/>
      </w:r>
      <w:r w:rsidRPr="00B76DB3">
        <w:rPr>
          <w:rFonts w:ascii="Garamond" w:hAnsi="Garamond"/>
        </w:rPr>
        <w:t>. Πηγή εύρεσης πληροφορίας: Αρχείο Θεατρικού Μουσείου. Κωδικός προγράμματος: 898 και θέση: 3/9</w:t>
      </w:r>
      <w:r>
        <w:rPr>
          <w:rFonts w:ascii="Garamond" w:hAnsi="Garamond"/>
        </w:rPr>
        <w:t>, 1/495</w:t>
      </w:r>
      <w:r w:rsidRPr="00B76DB3">
        <w:rPr>
          <w:rFonts w:ascii="Garamond" w:hAnsi="Garamond"/>
        </w:rPr>
        <w:t>.</w:t>
      </w:r>
    </w:p>
  </w:footnote>
  <w:footnote w:id="845">
    <w:p w:rsidR="00E51DE6" w:rsidRPr="007E536E" w:rsidRDefault="00E51DE6" w:rsidP="007E536E">
      <w:pPr>
        <w:pStyle w:val="af1"/>
        <w:ind w:left="0" w:firstLine="0"/>
        <w:jc w:val="both"/>
        <w:rPr>
          <w:rFonts w:ascii="Garamond" w:hAnsi="Garamond"/>
          <w:sz w:val="20"/>
          <w:szCs w:val="20"/>
        </w:rPr>
      </w:pPr>
      <w:r w:rsidRPr="007E536E">
        <w:rPr>
          <w:rStyle w:val="a7"/>
          <w:rFonts w:ascii="Garamond" w:hAnsi="Garamond"/>
          <w:sz w:val="20"/>
          <w:szCs w:val="20"/>
        </w:rPr>
        <w:footnoteRef/>
      </w:r>
      <w:r w:rsidRPr="007E536E">
        <w:rPr>
          <w:rFonts w:ascii="Garamond" w:hAnsi="Garamond"/>
          <w:sz w:val="20"/>
          <w:szCs w:val="20"/>
        </w:rPr>
        <w:t>. Στην παράσταση πρωταγωνιστούν οι Ελένη Χαλκούση στον ρόλο της Δούκισσας Άννας, η Φ. Τζιφρού στον ρόλο της Κόμισσας, ο Αλέκος Μπούμπης στον ρόλο του Ροβέρτου, ο Κώστας Οικονομίδης στον ρόλο του Γαστών, ο Ξενοφών Αργυρόπουλος στον ρόλο του Λόρδου, ο Πέλος Κατσέλης στον ρόλο του Ρεννώ, η Γ. Κούρτη στον ρόλο της Μάρθας, η Τ. Γαρμπή στον ρόλο της Φλωρεντίας, η Ρίτα Κούρτη στον ρόλο της Μαρίας, ο Νίκος Βάχλας στον ρόλο του επίσκοπου και ο Ν. Τσαγανέας στον ρόλο του Γεράρδου.</w:t>
      </w:r>
    </w:p>
    <w:p w:rsidR="00E51DE6" w:rsidRPr="00F62F8A" w:rsidRDefault="00E51DE6" w:rsidP="00B84FEB">
      <w:pPr>
        <w:pStyle w:val="a6"/>
        <w:jc w:val="both"/>
        <w:rPr>
          <w:rFonts w:ascii="Garamond" w:hAnsi="Garamond"/>
        </w:rPr>
      </w:pPr>
      <w:r w:rsidRPr="00F62F8A">
        <w:rPr>
          <w:rFonts w:ascii="Garamond" w:hAnsi="Garamond"/>
        </w:rPr>
        <w:t>Πηγή εύρεσης πληροφορίας: Αρχείο Θεατρικού Μουσείου. Κωδικός προγράμματος: 925 και θέση: 3/11</w:t>
      </w:r>
      <w:r>
        <w:rPr>
          <w:rFonts w:ascii="Garamond" w:hAnsi="Garamond"/>
        </w:rPr>
        <w:t>.</w:t>
      </w:r>
    </w:p>
  </w:footnote>
  <w:footnote w:id="846">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Αρχείο Θεατρικού Μουσείου. Κωδικός προγράμματος: 916 και θέση: 3/10</w:t>
      </w:r>
      <w:r>
        <w:rPr>
          <w:rFonts w:ascii="Garamond" w:hAnsi="Garamond"/>
        </w:rPr>
        <w:t>.</w:t>
      </w:r>
    </w:p>
  </w:footnote>
  <w:footnote w:id="847">
    <w:p w:rsidR="00E51DE6" w:rsidRPr="00F62F8A" w:rsidRDefault="00E51DE6" w:rsidP="00B84FEB">
      <w:pPr>
        <w:pStyle w:val="a6"/>
        <w:jc w:val="both"/>
        <w:rPr>
          <w:rFonts w:ascii="Garamond" w:hAnsi="Garamond"/>
        </w:rPr>
      </w:pPr>
      <w:r w:rsidRPr="00F62F8A">
        <w:rPr>
          <w:rStyle w:val="a7"/>
          <w:rFonts w:ascii="Garamond" w:hAnsi="Garamond"/>
        </w:rPr>
        <w:footnoteRef/>
      </w:r>
      <w:r w:rsidRPr="00F62F8A">
        <w:rPr>
          <w:rFonts w:ascii="Garamond" w:hAnsi="Garamond"/>
        </w:rPr>
        <w:t>. Πηγή εύρεσης πληροφορίας: Αρχείο Θεατρικού Μουσείου. Κωδικός προγρά</w:t>
      </w:r>
      <w:r>
        <w:rPr>
          <w:rFonts w:ascii="Garamond" w:hAnsi="Garamond"/>
        </w:rPr>
        <w:t>μματος:</w:t>
      </w:r>
    </w:p>
  </w:footnote>
  <w:footnote w:id="848">
    <w:p w:rsidR="00E51DE6" w:rsidRPr="00520DC2" w:rsidRDefault="00E51DE6" w:rsidP="00520DC2">
      <w:pPr>
        <w:pStyle w:val="af1"/>
        <w:ind w:left="0" w:firstLine="0"/>
        <w:jc w:val="both"/>
        <w:rPr>
          <w:rFonts w:ascii="Garamond" w:hAnsi="Garamond"/>
          <w:sz w:val="20"/>
          <w:szCs w:val="20"/>
        </w:rPr>
      </w:pPr>
      <w:r w:rsidRPr="00520DC2">
        <w:rPr>
          <w:rStyle w:val="a7"/>
          <w:rFonts w:ascii="Garamond" w:hAnsi="Garamond"/>
          <w:sz w:val="20"/>
          <w:szCs w:val="20"/>
        </w:rPr>
        <w:footnoteRef/>
      </w:r>
      <w:r w:rsidRPr="00520DC2">
        <w:rPr>
          <w:rFonts w:ascii="Garamond" w:hAnsi="Garamond"/>
          <w:sz w:val="20"/>
          <w:szCs w:val="20"/>
        </w:rPr>
        <w:t>. Τον ρόλο της Άννας ντε Νιέβρ ερμηνεύει η Κατίνα Κολυβά, της Μάρθας η Άννα Χριστοφορίου και της Κόμισσας η Μαρία Αγγελοπούλου.</w:t>
      </w:r>
    </w:p>
  </w:footnote>
  <w:footnote w:id="849">
    <w:p w:rsidR="00E51DE6" w:rsidRPr="00520DC2" w:rsidRDefault="00E51DE6" w:rsidP="00B84FEB">
      <w:pPr>
        <w:pStyle w:val="a6"/>
        <w:jc w:val="both"/>
        <w:rPr>
          <w:rFonts w:ascii="Garamond" w:hAnsi="Garamond"/>
        </w:rPr>
      </w:pPr>
      <w:r w:rsidRPr="00520DC2">
        <w:rPr>
          <w:rStyle w:val="a7"/>
          <w:rFonts w:ascii="Garamond" w:hAnsi="Garamond"/>
        </w:rPr>
        <w:footnoteRef/>
      </w:r>
      <w:r w:rsidRPr="00520DC2">
        <w:rPr>
          <w:rFonts w:ascii="Garamond" w:hAnsi="Garamond"/>
        </w:rPr>
        <w:t>. Οι ηθοποιοί που πρωταγωνιστούν είναι οι: Ευανθία Βανδώρου στον ρόλο της Κόμισσας, η Ε. Παυλογιάννη στον ρόλο της Δούκισσας Άννας, ο Ι. Αποστολίδης στον ρόλο του Ροβέρτου, ο Μ. Χαραλαμπίδης στον ρόλο του Γαστών, ο Δ. Μοσχούτης στον ρόλο του Ρενώ, η Κατίνα Αποστόλου στον ρόλο της Μάρθας, ο Ν. Πασχαλίδης στον ρόλο του Λόρδου, η Μαίρη Γιατρά στον ρόλο της Φλωρεντίας, ο Α. Δεληγιάννης στον ρόλο του Γκουίντο, ο Πάρις Σταματιάδης στον ρόλο του Γεράρδου και του επισκόπου, η Φωφώ Μαλακάση στον ρόλο της Α´ εργάτριας και η Κ. Βαλσαμάκη στον ρόλο της Β´ εργάτριας. Πηγή εύρεσης πληροφορίας: Αρχείο Θεατρικού Μουσείου. Κωδικός προγράμματος: 761 και θέση: 2/5, 1/328, και κωδικός προγράμματος: 726 και θέση: 2/10.</w:t>
      </w:r>
    </w:p>
  </w:footnote>
  <w:footnote w:id="850">
    <w:p w:rsidR="00E51DE6" w:rsidRPr="00520DC2" w:rsidRDefault="00E51DE6" w:rsidP="00B84FEB">
      <w:pPr>
        <w:pStyle w:val="a6"/>
        <w:jc w:val="both"/>
        <w:rPr>
          <w:rFonts w:ascii="Garamond" w:hAnsi="Garamond"/>
        </w:rPr>
      </w:pPr>
      <w:r w:rsidRPr="00520DC2">
        <w:rPr>
          <w:rStyle w:val="a7"/>
          <w:rFonts w:ascii="Garamond" w:hAnsi="Garamond"/>
        </w:rPr>
        <w:footnoteRef/>
      </w:r>
      <w:r w:rsidRPr="00520DC2">
        <w:rPr>
          <w:rFonts w:ascii="Garamond" w:hAnsi="Garamond"/>
        </w:rPr>
        <w:t>. Η μοναδική αντικατάσταση είναι εκείνη της Β´ εργάτριας που ερμηνεύει η Ρίτα Τούλη. Πηγή εύρεσης πληροφορίας: Αρχείο Θεατρικού Μουσείου. Κωδικός προγράμματος: 792 και θέση: 2/9, 1/378.</w:t>
      </w:r>
    </w:p>
  </w:footnote>
  <w:footnote w:id="851">
    <w:p w:rsidR="00E51DE6" w:rsidRPr="006B5ACE" w:rsidRDefault="00E51DE6" w:rsidP="00B84FEB">
      <w:pPr>
        <w:pStyle w:val="a6"/>
        <w:jc w:val="both"/>
        <w:rPr>
          <w:rFonts w:ascii="Garamond" w:hAnsi="Garamond"/>
        </w:rPr>
      </w:pPr>
      <w:r w:rsidRPr="00520DC2">
        <w:rPr>
          <w:rStyle w:val="a7"/>
          <w:rFonts w:ascii="Garamond" w:hAnsi="Garamond"/>
        </w:rPr>
        <w:footnoteRef/>
      </w:r>
      <w:r w:rsidRPr="00520DC2">
        <w:rPr>
          <w:rFonts w:ascii="Garamond" w:hAnsi="Garamond"/>
        </w:rPr>
        <w:t>. Πηγή εύρεσης πληροφορίας</w:t>
      </w:r>
      <w:r w:rsidRPr="006B5ACE">
        <w:rPr>
          <w:rFonts w:ascii="Garamond" w:hAnsi="Garamond"/>
        </w:rPr>
        <w:t>: Αρχείο Θεατρικού Μουσείου. Κωδικός προγράμματος: 792 και θέση: 2/9</w:t>
      </w:r>
      <w:r>
        <w:rPr>
          <w:rFonts w:ascii="Garamond" w:hAnsi="Garamond"/>
        </w:rPr>
        <w:t>, 1/358</w:t>
      </w:r>
      <w:r w:rsidRPr="006B5ACE">
        <w:rPr>
          <w:rFonts w:ascii="Garamond" w:hAnsi="Garamond"/>
        </w:rPr>
        <w:t>.</w:t>
      </w:r>
    </w:p>
  </w:footnote>
  <w:footnote w:id="852">
    <w:p w:rsidR="00E51DE6" w:rsidRPr="00C07C3B" w:rsidRDefault="00E51DE6" w:rsidP="00B84FEB">
      <w:pPr>
        <w:pStyle w:val="a6"/>
        <w:jc w:val="both"/>
        <w:rPr>
          <w:rFonts w:ascii="Garamond" w:hAnsi="Garamond"/>
        </w:rPr>
      </w:pPr>
      <w:r w:rsidRPr="007266D0">
        <w:rPr>
          <w:rStyle w:val="a7"/>
          <w:rFonts w:ascii="Garamond" w:hAnsi="Garamond"/>
        </w:rPr>
        <w:footnoteRef/>
      </w:r>
      <w:r w:rsidRPr="007266D0">
        <w:rPr>
          <w:rFonts w:ascii="Garamond" w:hAnsi="Garamond"/>
        </w:rPr>
        <w:t>. Πηγή εύρεσης πληροφορίας: Αρχείο Θεατρικού Μουσείου. Κωδικός</w:t>
      </w:r>
      <w:r w:rsidRPr="00C07C3B">
        <w:rPr>
          <w:rFonts w:ascii="Garamond" w:hAnsi="Garamond"/>
        </w:rPr>
        <w:t xml:space="preserve"> </w:t>
      </w:r>
      <w:r w:rsidRPr="007266D0">
        <w:rPr>
          <w:rFonts w:ascii="Garamond" w:hAnsi="Garamond"/>
        </w:rPr>
        <w:t>προγράμματος</w:t>
      </w:r>
      <w:r w:rsidRPr="00C07C3B">
        <w:rPr>
          <w:rFonts w:ascii="Garamond" w:hAnsi="Garamond"/>
        </w:rPr>
        <w:t xml:space="preserve">: 5062 </w:t>
      </w:r>
      <w:r w:rsidRPr="007266D0">
        <w:rPr>
          <w:rFonts w:ascii="Garamond" w:hAnsi="Garamond"/>
        </w:rPr>
        <w:t>και</w:t>
      </w:r>
      <w:r w:rsidRPr="00C07C3B">
        <w:rPr>
          <w:rFonts w:ascii="Garamond" w:hAnsi="Garamond"/>
        </w:rPr>
        <w:t xml:space="preserve"> </w:t>
      </w:r>
      <w:r w:rsidRPr="007266D0">
        <w:rPr>
          <w:rFonts w:ascii="Garamond" w:hAnsi="Garamond"/>
        </w:rPr>
        <w:t>θέση</w:t>
      </w:r>
      <w:r w:rsidRPr="00C07C3B">
        <w:rPr>
          <w:rFonts w:ascii="Garamond" w:hAnsi="Garamond"/>
        </w:rPr>
        <w:t xml:space="preserve">: 50/6. </w:t>
      </w:r>
    </w:p>
  </w:footnote>
  <w:footnote w:id="853">
    <w:p w:rsidR="00E51DE6" w:rsidRPr="00083714" w:rsidRDefault="00E51DE6" w:rsidP="00B84FEB">
      <w:pPr>
        <w:pStyle w:val="a6"/>
        <w:jc w:val="both"/>
        <w:rPr>
          <w:rFonts w:ascii="Garamond" w:hAnsi="Garamond"/>
        </w:rPr>
      </w:pPr>
      <w:r w:rsidRPr="00083714">
        <w:rPr>
          <w:rStyle w:val="a7"/>
          <w:rFonts w:ascii="Garamond" w:hAnsi="Garamond"/>
        </w:rPr>
        <w:footnoteRef/>
      </w:r>
      <w:r w:rsidRPr="00083714">
        <w:rPr>
          <w:rFonts w:ascii="Garamond" w:hAnsi="Garamond"/>
        </w:rPr>
        <w:t xml:space="preserve">. Γιάννης Σιδέρης: </w:t>
      </w:r>
      <w:r w:rsidRPr="00083714">
        <w:rPr>
          <w:rFonts w:ascii="Garamond" w:hAnsi="Garamond"/>
          <w:i/>
        </w:rPr>
        <w:t>Ιστορία του Νέου Ελληνικού Θεάτρου, 1794-1044</w:t>
      </w:r>
      <w:r w:rsidRPr="00083714">
        <w:rPr>
          <w:rFonts w:ascii="Garamond" w:hAnsi="Garamond"/>
        </w:rPr>
        <w:t xml:space="preserve">, ό.π., 126. </w:t>
      </w:r>
    </w:p>
  </w:footnote>
  <w:footnote w:id="854">
    <w:p w:rsidR="00E51DE6" w:rsidRPr="00AB0AB3" w:rsidRDefault="00E51DE6" w:rsidP="00AB0AB3">
      <w:pPr>
        <w:pStyle w:val="a6"/>
        <w:jc w:val="both"/>
        <w:rPr>
          <w:rFonts w:ascii="Garamond" w:hAnsi="Garamond"/>
        </w:rPr>
      </w:pPr>
      <w:r w:rsidRPr="00AB0AB3">
        <w:rPr>
          <w:rStyle w:val="a7"/>
          <w:rFonts w:ascii="Garamond" w:hAnsi="Garamond"/>
        </w:rPr>
        <w:footnoteRef/>
      </w:r>
      <w:r w:rsidRPr="00AB0AB3">
        <w:rPr>
          <w:rFonts w:ascii="Garamond" w:hAnsi="Garamond"/>
        </w:rPr>
        <w:t xml:space="preserve">. Πηγή εύρεσης πληροφορίας: Αρχείο Ραδιοφώνου 3, Ερτ, Ερα, </w:t>
      </w:r>
      <w:r w:rsidRPr="00AB0AB3">
        <w:rPr>
          <w:rFonts w:ascii="Garamond" w:hAnsi="Garamond"/>
          <w:i/>
        </w:rPr>
        <w:t>Θέατρο, 16 Φωνές</w:t>
      </w:r>
      <w:r w:rsidRPr="00AB0AB3">
        <w:rPr>
          <w:rFonts w:ascii="Garamond" w:hAnsi="Garamond"/>
        </w:rPr>
        <w:t xml:space="preserve">, ΕΡΑ </w:t>
      </w:r>
      <w:r w:rsidRPr="00AB0AB3">
        <w:rPr>
          <w:rFonts w:ascii="Garamond" w:hAnsi="Garamond"/>
          <w:lang w:val="en-US"/>
        </w:rPr>
        <w:t>CD</w:t>
      </w:r>
      <w:r w:rsidRPr="00AB0AB3">
        <w:rPr>
          <w:rFonts w:ascii="Garamond" w:hAnsi="Garamond"/>
        </w:rPr>
        <w:t xml:space="preserve"> 003, 1997.</w:t>
      </w:r>
      <w:r>
        <w:rPr>
          <w:rFonts w:ascii="Garamond" w:hAnsi="Garamond"/>
        </w:rPr>
        <w:t xml:space="preserve"> Επίσης τον ρόλο του Γκαστόν ερμηνεύει ο Τάκης Βουλαλάς, της Φλωρεντίας η Έλλη Βοζικιάδου, της Κόμισσας η Αθανασία Μουστάκα, του Λόρδου Λομπ ο Άρης Μαλιαβρός, του Γεράρδου ο Μιχάλης Παπαδάκης, του συμβολαιογράφου ο Κώστας Παπαγεωργίου, της Μάρθας η Πόπη Παπαδάκη, της Λουίζας η Νέλλη Ρούμπου, της Μαργαρίτας η Μαρία Δημητριάδου, του επισκόπου ο Γιάννης Αποστολίδης. Η τεχνική επιμέλεια είναι του Κώστα Κοσμά.</w:t>
      </w:r>
    </w:p>
  </w:footnote>
  <w:footnote w:id="855">
    <w:p w:rsidR="00E51DE6" w:rsidRPr="000927FE" w:rsidRDefault="00E51DE6" w:rsidP="00E575BC">
      <w:pPr>
        <w:pStyle w:val="af1"/>
        <w:ind w:left="0" w:firstLine="0"/>
        <w:jc w:val="both"/>
        <w:rPr>
          <w:rFonts w:ascii="Garamond" w:hAnsi="Garamond"/>
          <w:color w:val="000000"/>
          <w:sz w:val="20"/>
          <w:szCs w:val="20"/>
          <w:lang w:val="it-IT"/>
        </w:rPr>
      </w:pPr>
      <w:r w:rsidRPr="00E575BC">
        <w:rPr>
          <w:rStyle w:val="a7"/>
          <w:rFonts w:ascii="Garamond" w:hAnsi="Garamond"/>
          <w:sz w:val="20"/>
          <w:szCs w:val="20"/>
        </w:rPr>
        <w:footnoteRef/>
      </w:r>
      <w:r w:rsidRPr="000927FE">
        <w:rPr>
          <w:rFonts w:ascii="Garamond" w:hAnsi="Garamond"/>
          <w:sz w:val="20"/>
          <w:szCs w:val="20"/>
          <w:lang w:val="it-IT"/>
        </w:rPr>
        <w:t xml:space="preserve">. </w:t>
      </w:r>
      <w:r w:rsidRPr="00E575BC">
        <w:rPr>
          <w:rFonts w:ascii="Garamond" w:hAnsi="Garamond"/>
          <w:sz w:val="20"/>
          <w:szCs w:val="20"/>
        </w:rPr>
        <w:t>Πρωταγωνιστούν</w:t>
      </w:r>
      <w:r w:rsidRPr="000927FE">
        <w:rPr>
          <w:rFonts w:ascii="Garamond" w:hAnsi="Garamond"/>
          <w:sz w:val="20"/>
          <w:szCs w:val="20"/>
          <w:lang w:val="it-IT"/>
        </w:rPr>
        <w:t xml:space="preserve"> </w:t>
      </w:r>
      <w:r w:rsidRPr="00E575BC">
        <w:rPr>
          <w:rFonts w:ascii="Garamond" w:hAnsi="Garamond"/>
          <w:sz w:val="20"/>
          <w:szCs w:val="20"/>
        </w:rPr>
        <w:t>οι</w:t>
      </w:r>
      <w:r w:rsidRPr="000927FE">
        <w:rPr>
          <w:rFonts w:ascii="Garamond" w:hAnsi="Garamond"/>
          <w:sz w:val="20"/>
          <w:szCs w:val="20"/>
          <w:lang w:val="it-IT"/>
        </w:rPr>
        <w:t xml:space="preserve"> </w:t>
      </w:r>
      <w:r w:rsidRPr="00E575BC">
        <w:rPr>
          <w:rFonts w:ascii="Garamond" w:hAnsi="Garamond"/>
          <w:sz w:val="20"/>
          <w:szCs w:val="20"/>
        </w:rPr>
        <w:t>ηθοποιοί</w:t>
      </w:r>
      <w:r w:rsidRPr="000927FE">
        <w:rPr>
          <w:rFonts w:ascii="Garamond" w:hAnsi="Garamond"/>
          <w:sz w:val="20"/>
          <w:szCs w:val="20"/>
          <w:lang w:val="it-IT"/>
        </w:rPr>
        <w:t xml:space="preserve">: </w:t>
      </w:r>
      <w:hyperlink r:id="rId21" w:history="1">
        <w:r w:rsidRPr="000927FE">
          <w:rPr>
            <w:rStyle w:val="-"/>
            <w:rFonts w:ascii="Garamond" w:hAnsi="Garamond"/>
            <w:color w:val="000000"/>
            <w:sz w:val="20"/>
            <w:szCs w:val="20"/>
            <w:lang w:val="it-IT"/>
          </w:rPr>
          <w:t>Elisa Cegani</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της</w:t>
      </w:r>
      <w:r w:rsidRPr="000927FE">
        <w:rPr>
          <w:rFonts w:ascii="Garamond" w:hAnsi="Garamond"/>
          <w:color w:val="000000"/>
          <w:sz w:val="20"/>
          <w:szCs w:val="20"/>
          <w:lang w:val="it-IT"/>
        </w:rPr>
        <w:t xml:space="preserve"> </w:t>
      </w:r>
      <w:r w:rsidRPr="00E575BC">
        <w:rPr>
          <w:rFonts w:ascii="Garamond" w:hAnsi="Garamond"/>
          <w:color w:val="000000"/>
          <w:sz w:val="20"/>
          <w:szCs w:val="20"/>
        </w:rPr>
        <w:t>Δούκισσας</w:t>
      </w:r>
      <w:r w:rsidRPr="000927FE">
        <w:rPr>
          <w:rFonts w:ascii="Garamond" w:hAnsi="Garamond"/>
          <w:color w:val="000000"/>
          <w:sz w:val="20"/>
          <w:szCs w:val="20"/>
          <w:lang w:val="it-IT"/>
        </w:rPr>
        <w:t xml:space="preserve"> </w:t>
      </w:r>
      <w:r w:rsidRPr="00E575BC">
        <w:rPr>
          <w:rFonts w:ascii="Garamond" w:hAnsi="Garamond"/>
          <w:color w:val="000000"/>
          <w:sz w:val="20"/>
          <w:szCs w:val="20"/>
        </w:rPr>
        <w:t>Άννας</w:t>
      </w:r>
      <w:r w:rsidRPr="000927FE">
        <w:rPr>
          <w:rFonts w:ascii="Garamond" w:hAnsi="Garamond"/>
          <w:color w:val="000000"/>
          <w:sz w:val="20"/>
          <w:szCs w:val="20"/>
          <w:lang w:val="it-IT"/>
        </w:rPr>
        <w:t xml:space="preserve">, </w:t>
      </w:r>
      <w:r w:rsidRPr="00E575BC">
        <w:rPr>
          <w:rFonts w:ascii="Garamond" w:hAnsi="Garamond"/>
          <w:color w:val="000000"/>
          <w:sz w:val="20"/>
          <w:szCs w:val="20"/>
        </w:rPr>
        <w:t>ο</w:t>
      </w:r>
      <w:r w:rsidRPr="000927FE">
        <w:rPr>
          <w:rFonts w:ascii="Garamond" w:hAnsi="Garamond"/>
          <w:color w:val="000000"/>
          <w:sz w:val="20"/>
          <w:szCs w:val="20"/>
          <w:lang w:val="it-IT"/>
        </w:rPr>
        <w:t xml:space="preserve"> </w:t>
      </w:r>
      <w:hyperlink r:id="rId22" w:history="1">
        <w:r w:rsidRPr="00E575BC">
          <w:rPr>
            <w:rStyle w:val="-"/>
            <w:rFonts w:ascii="Garamond" w:hAnsi="Garamond"/>
            <w:color w:val="000000"/>
            <w:sz w:val="20"/>
            <w:szCs w:val="20"/>
            <w:lang w:val="it-IT"/>
          </w:rPr>
          <w:t>Frank</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Latimore</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του</w:t>
      </w:r>
      <w:r w:rsidRPr="000927FE">
        <w:rPr>
          <w:rFonts w:ascii="Garamond" w:hAnsi="Garamond"/>
          <w:color w:val="000000"/>
          <w:sz w:val="20"/>
          <w:szCs w:val="20"/>
          <w:lang w:val="it-IT"/>
        </w:rPr>
        <w:t xml:space="preserve"> </w:t>
      </w:r>
      <w:r w:rsidRPr="00E575BC">
        <w:rPr>
          <w:rFonts w:ascii="Garamond" w:hAnsi="Garamond"/>
          <w:color w:val="000000"/>
          <w:sz w:val="20"/>
          <w:szCs w:val="20"/>
        </w:rPr>
        <w:t>Ρομπέρτο</w:t>
      </w:r>
      <w:r w:rsidRPr="000927FE">
        <w:rPr>
          <w:rFonts w:ascii="Garamond" w:hAnsi="Garamond"/>
          <w:color w:val="000000"/>
          <w:sz w:val="20"/>
          <w:szCs w:val="20"/>
          <w:lang w:val="it-IT"/>
        </w:rPr>
        <w:t xml:space="preserve">, </w:t>
      </w:r>
      <w:r w:rsidRPr="00E575BC">
        <w:rPr>
          <w:rFonts w:ascii="Garamond" w:hAnsi="Garamond"/>
          <w:color w:val="000000"/>
          <w:sz w:val="20"/>
          <w:szCs w:val="20"/>
        </w:rPr>
        <w:t>η</w:t>
      </w:r>
      <w:r w:rsidRPr="000927FE">
        <w:rPr>
          <w:rFonts w:ascii="Garamond" w:hAnsi="Garamond"/>
          <w:color w:val="000000"/>
          <w:sz w:val="20"/>
          <w:szCs w:val="20"/>
          <w:lang w:val="it-IT"/>
        </w:rPr>
        <w:t xml:space="preserve"> </w:t>
      </w:r>
      <w:hyperlink r:id="rId23" w:history="1">
        <w:r w:rsidRPr="00E575BC">
          <w:rPr>
            <w:rStyle w:val="-"/>
            <w:rFonts w:ascii="Garamond" w:hAnsi="Garamond"/>
            <w:color w:val="000000"/>
            <w:sz w:val="20"/>
            <w:szCs w:val="20"/>
            <w:lang w:val="it-IT"/>
          </w:rPr>
          <w:t>Vira</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Silenti</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της</w:t>
      </w:r>
      <w:r w:rsidRPr="000927FE">
        <w:rPr>
          <w:rFonts w:ascii="Garamond" w:hAnsi="Garamond"/>
          <w:color w:val="000000"/>
          <w:sz w:val="20"/>
          <w:szCs w:val="20"/>
          <w:lang w:val="it-IT"/>
        </w:rPr>
        <w:t xml:space="preserve"> </w:t>
      </w:r>
      <w:r w:rsidRPr="00E575BC">
        <w:rPr>
          <w:rFonts w:ascii="Garamond" w:hAnsi="Garamond"/>
          <w:color w:val="000000"/>
          <w:sz w:val="20"/>
          <w:szCs w:val="20"/>
        </w:rPr>
        <w:t>Φλωρεντίας</w:t>
      </w:r>
      <w:r w:rsidRPr="000927FE">
        <w:rPr>
          <w:rFonts w:ascii="Garamond" w:hAnsi="Garamond"/>
          <w:color w:val="000000"/>
          <w:sz w:val="20"/>
          <w:szCs w:val="20"/>
          <w:lang w:val="it-IT"/>
        </w:rPr>
        <w:t xml:space="preserve">, </w:t>
      </w:r>
      <w:r w:rsidRPr="00E575BC">
        <w:rPr>
          <w:rFonts w:ascii="Garamond" w:hAnsi="Garamond"/>
          <w:color w:val="000000"/>
          <w:sz w:val="20"/>
          <w:szCs w:val="20"/>
        </w:rPr>
        <w:t>ο</w:t>
      </w:r>
      <w:r w:rsidRPr="000927FE">
        <w:rPr>
          <w:rFonts w:ascii="Garamond" w:hAnsi="Garamond"/>
          <w:color w:val="000000"/>
          <w:sz w:val="20"/>
          <w:szCs w:val="20"/>
          <w:lang w:val="it-IT"/>
        </w:rPr>
        <w:t xml:space="preserve"> </w:t>
      </w:r>
      <w:hyperlink r:id="rId24" w:history="1">
        <w:r w:rsidRPr="00E575BC">
          <w:rPr>
            <w:rStyle w:val="-"/>
            <w:rFonts w:ascii="Garamond" w:hAnsi="Garamond"/>
            <w:color w:val="000000"/>
            <w:sz w:val="20"/>
            <w:szCs w:val="20"/>
            <w:lang w:val="it-IT"/>
          </w:rPr>
          <w:t>Giacomo</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Verlier</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του</w:t>
      </w:r>
      <w:r w:rsidRPr="000927FE">
        <w:rPr>
          <w:rFonts w:ascii="Garamond" w:hAnsi="Garamond"/>
          <w:color w:val="000000"/>
          <w:sz w:val="20"/>
          <w:szCs w:val="20"/>
          <w:lang w:val="it-IT"/>
        </w:rPr>
        <w:t xml:space="preserve"> </w:t>
      </w:r>
      <w:r w:rsidRPr="00E575BC">
        <w:rPr>
          <w:rFonts w:ascii="Garamond" w:hAnsi="Garamond"/>
          <w:color w:val="000000"/>
          <w:sz w:val="20"/>
          <w:szCs w:val="20"/>
        </w:rPr>
        <w:t>Γκαστόνε</w:t>
      </w:r>
      <w:r w:rsidRPr="000927FE">
        <w:rPr>
          <w:rFonts w:ascii="Garamond" w:hAnsi="Garamond"/>
          <w:color w:val="000000"/>
          <w:sz w:val="20"/>
          <w:szCs w:val="20"/>
          <w:lang w:val="it-IT"/>
        </w:rPr>
        <w:t xml:space="preserve">, </w:t>
      </w:r>
      <w:r w:rsidRPr="00E575BC">
        <w:rPr>
          <w:rFonts w:ascii="Garamond" w:hAnsi="Garamond"/>
          <w:color w:val="000000"/>
          <w:sz w:val="20"/>
          <w:szCs w:val="20"/>
        </w:rPr>
        <w:t>η</w:t>
      </w:r>
      <w:r w:rsidRPr="000927FE">
        <w:rPr>
          <w:rFonts w:ascii="Garamond" w:hAnsi="Garamond"/>
          <w:color w:val="000000"/>
          <w:sz w:val="20"/>
          <w:szCs w:val="20"/>
          <w:lang w:val="it-IT"/>
        </w:rPr>
        <w:t xml:space="preserve"> </w:t>
      </w:r>
      <w:hyperlink r:id="rId25" w:history="1">
        <w:r w:rsidRPr="00E575BC">
          <w:rPr>
            <w:rStyle w:val="-"/>
            <w:rFonts w:ascii="Garamond" w:hAnsi="Garamond"/>
            <w:color w:val="000000"/>
            <w:sz w:val="20"/>
            <w:szCs w:val="20"/>
            <w:lang w:val="it-IT"/>
          </w:rPr>
          <w:t>Cosetta</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Greco</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της</w:t>
      </w:r>
      <w:r w:rsidRPr="000927FE">
        <w:rPr>
          <w:rFonts w:ascii="Garamond" w:hAnsi="Garamond"/>
          <w:color w:val="000000"/>
          <w:sz w:val="20"/>
          <w:szCs w:val="20"/>
          <w:lang w:val="it-IT"/>
        </w:rPr>
        <w:t xml:space="preserve"> </w:t>
      </w:r>
      <w:r w:rsidRPr="00E575BC">
        <w:rPr>
          <w:rFonts w:ascii="Garamond" w:hAnsi="Garamond"/>
          <w:color w:val="000000"/>
          <w:sz w:val="20"/>
          <w:szCs w:val="20"/>
        </w:rPr>
        <w:t>Μάρθας</w:t>
      </w:r>
      <w:r w:rsidRPr="000927FE">
        <w:rPr>
          <w:rFonts w:ascii="Garamond" w:hAnsi="Garamond"/>
          <w:color w:val="000000"/>
          <w:sz w:val="20"/>
          <w:szCs w:val="20"/>
          <w:lang w:val="it-IT"/>
        </w:rPr>
        <w:t xml:space="preserve">, </w:t>
      </w:r>
      <w:r w:rsidRPr="00E575BC">
        <w:rPr>
          <w:rFonts w:ascii="Garamond" w:hAnsi="Garamond"/>
          <w:color w:val="000000"/>
          <w:sz w:val="20"/>
          <w:szCs w:val="20"/>
        </w:rPr>
        <w:t>η</w:t>
      </w:r>
      <w:r w:rsidRPr="000927FE">
        <w:rPr>
          <w:rFonts w:ascii="Garamond" w:hAnsi="Garamond"/>
          <w:color w:val="000000"/>
          <w:sz w:val="20"/>
          <w:szCs w:val="20"/>
          <w:lang w:val="it-IT"/>
        </w:rPr>
        <w:t xml:space="preserve"> </w:t>
      </w:r>
      <w:hyperlink r:id="rId26" w:history="1">
        <w:r w:rsidRPr="00E575BC">
          <w:rPr>
            <w:rStyle w:val="-"/>
            <w:rFonts w:ascii="Garamond" w:hAnsi="Garamond"/>
            <w:color w:val="000000"/>
            <w:sz w:val="20"/>
            <w:szCs w:val="20"/>
            <w:lang w:val="it-IT"/>
          </w:rPr>
          <w:t>Ada</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Dondini</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της</w:t>
      </w:r>
      <w:r w:rsidRPr="000927FE">
        <w:rPr>
          <w:rFonts w:ascii="Garamond" w:hAnsi="Garamond"/>
          <w:color w:val="000000"/>
          <w:sz w:val="20"/>
          <w:szCs w:val="20"/>
          <w:lang w:val="it-IT"/>
        </w:rPr>
        <w:t xml:space="preserve"> </w:t>
      </w:r>
      <w:r w:rsidRPr="00E575BC">
        <w:rPr>
          <w:rFonts w:ascii="Garamond" w:hAnsi="Garamond"/>
          <w:color w:val="000000"/>
          <w:sz w:val="20"/>
          <w:szCs w:val="20"/>
        </w:rPr>
        <w:t>γιαγιάς</w:t>
      </w:r>
      <w:r w:rsidRPr="000927FE">
        <w:rPr>
          <w:rFonts w:ascii="Garamond" w:hAnsi="Garamond"/>
          <w:color w:val="000000"/>
          <w:sz w:val="20"/>
          <w:szCs w:val="20"/>
          <w:lang w:val="it-IT"/>
        </w:rPr>
        <w:t xml:space="preserve"> </w:t>
      </w:r>
      <w:r w:rsidRPr="00E575BC">
        <w:rPr>
          <w:rFonts w:ascii="Garamond" w:hAnsi="Garamond"/>
          <w:color w:val="000000"/>
          <w:sz w:val="20"/>
          <w:szCs w:val="20"/>
        </w:rPr>
        <w:t>και</w:t>
      </w:r>
      <w:r w:rsidRPr="000927FE">
        <w:rPr>
          <w:rFonts w:ascii="Garamond" w:hAnsi="Garamond"/>
          <w:color w:val="000000"/>
          <w:sz w:val="20"/>
          <w:szCs w:val="20"/>
          <w:lang w:val="it-IT"/>
        </w:rPr>
        <w:t xml:space="preserve"> </w:t>
      </w:r>
      <w:r w:rsidRPr="00E575BC">
        <w:rPr>
          <w:rFonts w:ascii="Garamond" w:hAnsi="Garamond"/>
          <w:color w:val="000000"/>
          <w:sz w:val="20"/>
          <w:szCs w:val="20"/>
        </w:rPr>
        <w:t>ο</w:t>
      </w:r>
      <w:r w:rsidRPr="000927FE">
        <w:rPr>
          <w:rFonts w:ascii="Garamond" w:hAnsi="Garamond"/>
          <w:color w:val="000000"/>
          <w:sz w:val="20"/>
          <w:szCs w:val="20"/>
          <w:lang w:val="it-IT"/>
        </w:rPr>
        <w:t xml:space="preserve"> </w:t>
      </w:r>
      <w:hyperlink r:id="rId27" w:history="1">
        <w:r w:rsidRPr="00E575BC">
          <w:rPr>
            <w:rStyle w:val="-"/>
            <w:rFonts w:ascii="Garamond" w:hAnsi="Garamond"/>
            <w:color w:val="000000"/>
            <w:sz w:val="20"/>
            <w:szCs w:val="20"/>
            <w:lang w:val="it-IT"/>
          </w:rPr>
          <w:t>Carlo</w:t>
        </w:r>
        <w:r w:rsidRPr="000927FE">
          <w:rPr>
            <w:rStyle w:val="-"/>
            <w:rFonts w:ascii="Garamond" w:hAnsi="Garamond"/>
            <w:color w:val="000000"/>
            <w:sz w:val="20"/>
            <w:szCs w:val="20"/>
            <w:lang w:val="it-IT"/>
          </w:rPr>
          <w:t xml:space="preserve"> </w:t>
        </w:r>
        <w:r w:rsidRPr="00E575BC">
          <w:rPr>
            <w:rStyle w:val="-"/>
            <w:rFonts w:ascii="Garamond" w:hAnsi="Garamond"/>
            <w:color w:val="000000"/>
            <w:sz w:val="20"/>
            <w:szCs w:val="20"/>
            <w:lang w:val="it-IT"/>
          </w:rPr>
          <w:t>Ninchi</w:t>
        </w:r>
      </w:hyperlink>
      <w:r w:rsidRPr="000927FE">
        <w:rPr>
          <w:rFonts w:ascii="Garamond" w:hAnsi="Garamond"/>
          <w:color w:val="000000"/>
          <w:sz w:val="20"/>
          <w:szCs w:val="20"/>
          <w:lang w:val="it-IT"/>
        </w:rPr>
        <w:t xml:space="preserve"> </w:t>
      </w:r>
      <w:r w:rsidRPr="00E575BC">
        <w:rPr>
          <w:rFonts w:ascii="Garamond" w:hAnsi="Garamond"/>
          <w:color w:val="000000"/>
          <w:sz w:val="20"/>
          <w:szCs w:val="20"/>
        </w:rPr>
        <w:t>στον</w:t>
      </w:r>
      <w:r w:rsidRPr="000927FE">
        <w:rPr>
          <w:rFonts w:ascii="Garamond" w:hAnsi="Garamond"/>
          <w:color w:val="000000"/>
          <w:sz w:val="20"/>
          <w:szCs w:val="20"/>
          <w:lang w:val="it-IT"/>
        </w:rPr>
        <w:t xml:space="preserve"> </w:t>
      </w:r>
      <w:r w:rsidRPr="00E575BC">
        <w:rPr>
          <w:rFonts w:ascii="Garamond" w:hAnsi="Garamond"/>
          <w:color w:val="000000"/>
          <w:sz w:val="20"/>
          <w:szCs w:val="20"/>
        </w:rPr>
        <w:t>ρόλο</w:t>
      </w:r>
      <w:r w:rsidRPr="000927FE">
        <w:rPr>
          <w:rFonts w:ascii="Garamond" w:hAnsi="Garamond"/>
          <w:color w:val="000000"/>
          <w:sz w:val="20"/>
          <w:szCs w:val="20"/>
          <w:lang w:val="it-IT"/>
        </w:rPr>
        <w:t xml:space="preserve"> </w:t>
      </w:r>
      <w:r w:rsidRPr="00E575BC">
        <w:rPr>
          <w:rFonts w:ascii="Garamond" w:hAnsi="Garamond"/>
          <w:color w:val="000000"/>
          <w:sz w:val="20"/>
          <w:szCs w:val="20"/>
        </w:rPr>
        <w:t>του</w:t>
      </w:r>
      <w:r w:rsidRPr="000927FE">
        <w:rPr>
          <w:rFonts w:ascii="Garamond" w:hAnsi="Garamond"/>
          <w:color w:val="000000"/>
          <w:sz w:val="20"/>
          <w:szCs w:val="20"/>
          <w:lang w:val="it-IT"/>
        </w:rPr>
        <w:t xml:space="preserve"> </w:t>
      </w:r>
      <w:r w:rsidRPr="00E575BC">
        <w:rPr>
          <w:rFonts w:ascii="Garamond" w:hAnsi="Garamond"/>
          <w:color w:val="000000"/>
          <w:sz w:val="20"/>
          <w:szCs w:val="20"/>
        </w:rPr>
        <w:t>Λόρδου</w:t>
      </w:r>
      <w:r w:rsidRPr="000927FE">
        <w:rPr>
          <w:rFonts w:ascii="Garamond" w:hAnsi="Garamond"/>
          <w:color w:val="000000"/>
          <w:sz w:val="20"/>
          <w:szCs w:val="20"/>
          <w:lang w:val="it-IT"/>
        </w:rPr>
        <w:t>.</w:t>
      </w:r>
    </w:p>
  </w:footnote>
  <w:footnote w:id="856">
    <w:p w:rsidR="00E51DE6" w:rsidRPr="00D82F5C" w:rsidRDefault="00E51DE6" w:rsidP="00E575BC">
      <w:pPr>
        <w:pStyle w:val="a6"/>
        <w:jc w:val="both"/>
        <w:rPr>
          <w:rFonts w:ascii="Garamond" w:hAnsi="Garamond"/>
          <w:lang w:val="it-IT"/>
        </w:rPr>
      </w:pPr>
      <w:r w:rsidRPr="00E575BC">
        <w:rPr>
          <w:rStyle w:val="a7"/>
          <w:rFonts w:ascii="Garamond" w:hAnsi="Garamond"/>
        </w:rPr>
        <w:footnoteRef/>
      </w:r>
      <w:r w:rsidRPr="00E575BC">
        <w:rPr>
          <w:rFonts w:ascii="Garamond" w:hAnsi="Garamond"/>
          <w:lang w:val="it-IT"/>
        </w:rPr>
        <w:t xml:space="preserve">. Dario Niccodemi: </w:t>
      </w:r>
      <w:r w:rsidRPr="00E575BC">
        <w:rPr>
          <w:rFonts w:ascii="Garamond" w:hAnsi="Garamond"/>
          <w:i/>
          <w:lang w:val="it-IT"/>
        </w:rPr>
        <w:t>Aigrette, commedia in tre atti</w:t>
      </w:r>
      <w:r w:rsidRPr="00D82F5C">
        <w:rPr>
          <w:rFonts w:ascii="Garamond" w:hAnsi="Garamond"/>
          <w:lang w:val="it-IT"/>
        </w:rPr>
        <w:t xml:space="preserve">, Editori Treves, Milano </w:t>
      </w:r>
      <w:r>
        <w:rPr>
          <w:rFonts w:ascii="Garamond" w:hAnsi="Garamond"/>
          <w:lang w:val="it-IT"/>
        </w:rPr>
        <w:t>1912.</w:t>
      </w:r>
    </w:p>
  </w:footnote>
  <w:footnote w:id="857">
    <w:p w:rsidR="00E51DE6" w:rsidRPr="00BB2431" w:rsidRDefault="00E51DE6" w:rsidP="00B84FEB">
      <w:pPr>
        <w:pStyle w:val="a6"/>
        <w:jc w:val="both"/>
        <w:rPr>
          <w:rFonts w:ascii="Garamond" w:hAnsi="Garamond"/>
        </w:rPr>
      </w:pPr>
      <w:r w:rsidRPr="00BB2431">
        <w:rPr>
          <w:rStyle w:val="a7"/>
          <w:rFonts w:ascii="Garamond" w:hAnsi="Garamond"/>
        </w:rPr>
        <w:footnoteRef/>
      </w:r>
      <w:r w:rsidRPr="000927FE">
        <w:rPr>
          <w:rFonts w:ascii="Garamond" w:hAnsi="Garamond"/>
        </w:rPr>
        <w:t xml:space="preserve">. </w:t>
      </w:r>
      <w:r w:rsidRPr="00BB2431">
        <w:rPr>
          <w:rFonts w:ascii="Garamond" w:hAnsi="Garamond"/>
        </w:rPr>
        <w:t>Γιάννης</w:t>
      </w:r>
      <w:r w:rsidRPr="000927FE">
        <w:rPr>
          <w:rFonts w:ascii="Garamond" w:hAnsi="Garamond"/>
        </w:rPr>
        <w:t xml:space="preserve"> </w:t>
      </w:r>
      <w:r w:rsidRPr="00BB2431">
        <w:rPr>
          <w:rFonts w:ascii="Garamond" w:hAnsi="Garamond"/>
        </w:rPr>
        <w:t>Σιδέρης</w:t>
      </w:r>
      <w:r w:rsidRPr="000927FE">
        <w:rPr>
          <w:rFonts w:ascii="Garamond" w:hAnsi="Garamond"/>
        </w:rPr>
        <w:t xml:space="preserve">: </w:t>
      </w:r>
      <w:r w:rsidRPr="00BB2431">
        <w:rPr>
          <w:rFonts w:ascii="Garamond" w:hAnsi="Garamond"/>
          <w:i/>
        </w:rPr>
        <w:t>Ιστορία</w:t>
      </w:r>
      <w:r w:rsidRPr="000927FE">
        <w:rPr>
          <w:rFonts w:ascii="Garamond" w:hAnsi="Garamond"/>
          <w:i/>
        </w:rPr>
        <w:t xml:space="preserve"> </w:t>
      </w:r>
      <w:r w:rsidRPr="00BB2431">
        <w:rPr>
          <w:rFonts w:ascii="Garamond" w:hAnsi="Garamond"/>
          <w:i/>
        </w:rPr>
        <w:t>του</w:t>
      </w:r>
      <w:r w:rsidRPr="000927FE">
        <w:rPr>
          <w:rFonts w:ascii="Garamond" w:hAnsi="Garamond"/>
          <w:i/>
        </w:rPr>
        <w:t xml:space="preserve"> </w:t>
      </w:r>
      <w:r w:rsidRPr="00BB2431">
        <w:rPr>
          <w:rFonts w:ascii="Garamond" w:hAnsi="Garamond"/>
          <w:i/>
        </w:rPr>
        <w:t>Νέου</w:t>
      </w:r>
      <w:r w:rsidRPr="000927FE">
        <w:rPr>
          <w:rFonts w:ascii="Garamond" w:hAnsi="Garamond"/>
          <w:i/>
        </w:rPr>
        <w:t xml:space="preserve"> </w:t>
      </w:r>
      <w:r w:rsidRPr="00BB2431">
        <w:rPr>
          <w:rFonts w:ascii="Garamond" w:hAnsi="Garamond"/>
          <w:i/>
        </w:rPr>
        <w:t>Ελληνικού</w:t>
      </w:r>
      <w:r w:rsidRPr="000927FE">
        <w:rPr>
          <w:rFonts w:ascii="Garamond" w:hAnsi="Garamond"/>
          <w:i/>
        </w:rPr>
        <w:t xml:space="preserve"> </w:t>
      </w:r>
      <w:r w:rsidRPr="00BB2431">
        <w:rPr>
          <w:rFonts w:ascii="Garamond" w:hAnsi="Garamond"/>
          <w:i/>
        </w:rPr>
        <w:t>Θεάτρου, 1794-1044</w:t>
      </w:r>
      <w:r w:rsidRPr="00BB2431">
        <w:rPr>
          <w:rFonts w:ascii="Garamond" w:hAnsi="Garamond"/>
        </w:rPr>
        <w:t xml:space="preserve">, ό.π., σ. 126. </w:t>
      </w:r>
    </w:p>
  </w:footnote>
  <w:footnote w:id="858">
    <w:p w:rsidR="00E51DE6" w:rsidRPr="00BB2431" w:rsidRDefault="00E51DE6" w:rsidP="00B84FEB">
      <w:pPr>
        <w:pStyle w:val="a6"/>
        <w:jc w:val="both"/>
        <w:rPr>
          <w:rFonts w:ascii="Garamond" w:hAnsi="Garamond"/>
        </w:rPr>
      </w:pPr>
      <w:r w:rsidRPr="00BB2431">
        <w:rPr>
          <w:rStyle w:val="a7"/>
          <w:rFonts w:ascii="Garamond" w:hAnsi="Garamond"/>
        </w:rPr>
        <w:footnoteRef/>
      </w:r>
      <w:r w:rsidRPr="00BB2431">
        <w:rPr>
          <w:rFonts w:ascii="Garamond" w:hAnsi="Garamond"/>
        </w:rPr>
        <w:t>. Στο πρόγραμμα της 28</w:t>
      </w:r>
      <w:r w:rsidRPr="00BB2431">
        <w:rPr>
          <w:rFonts w:ascii="Garamond" w:hAnsi="Garamond"/>
          <w:vertAlign w:val="superscript"/>
        </w:rPr>
        <w:t>η</w:t>
      </w:r>
      <w:r w:rsidRPr="00BB2431">
        <w:rPr>
          <w:rFonts w:ascii="Garamond" w:hAnsi="Garamond"/>
        </w:rPr>
        <w:t xml:space="preserve"> Απριλίου αναγράφεται ότι είναι η πρώτη παράσταση του έργου: πηγή εύρεσης πληροφορίας: Αρχείο Θεατρικού Μουσείου. Κωδικός προγράμματος: 65/12/12512</w:t>
      </w:r>
      <w:r>
        <w:rPr>
          <w:rFonts w:ascii="Garamond" w:hAnsi="Garamond"/>
        </w:rPr>
        <w:t>.</w:t>
      </w:r>
      <w:r w:rsidRPr="00BB2431">
        <w:rPr>
          <w:rFonts w:ascii="Garamond" w:hAnsi="Garamond"/>
        </w:rPr>
        <w:t xml:space="preserve"> </w:t>
      </w:r>
    </w:p>
  </w:footnote>
  <w:footnote w:id="859">
    <w:p w:rsidR="00E51DE6" w:rsidRPr="00F35A6A" w:rsidRDefault="00E51DE6" w:rsidP="00B84FEB">
      <w:pPr>
        <w:pStyle w:val="a6"/>
        <w:jc w:val="both"/>
        <w:rPr>
          <w:rFonts w:ascii="Garamond" w:hAnsi="Garamond"/>
        </w:rPr>
      </w:pPr>
      <w:r w:rsidRPr="00F35A6A">
        <w:rPr>
          <w:rStyle w:val="a7"/>
          <w:rFonts w:ascii="Garamond" w:hAnsi="Garamond"/>
        </w:rPr>
        <w:footnoteRef/>
      </w:r>
      <w:r w:rsidRPr="00F35A6A">
        <w:rPr>
          <w:rFonts w:ascii="Garamond" w:hAnsi="Garamond"/>
        </w:rPr>
        <w:t>. Ανώνυμος:</w:t>
      </w:r>
      <w:r w:rsidRPr="00F35A6A">
        <w:rPr>
          <w:rFonts w:ascii="Garamond" w:hAnsi="Garamond"/>
          <w:b/>
        </w:rPr>
        <w:t xml:space="preserve"> </w:t>
      </w:r>
      <w:r w:rsidRPr="00476CEF">
        <w:rPr>
          <w:rFonts w:ascii="Garamond" w:hAnsi="Garamond"/>
        </w:rPr>
        <w:t>«Θέατρα</w:t>
      </w:r>
      <w:r w:rsidRPr="00F35A6A">
        <w:rPr>
          <w:rFonts w:ascii="Garamond" w:hAnsi="Garamond"/>
        </w:rPr>
        <w:t xml:space="preserve">», </w:t>
      </w:r>
      <w:r w:rsidRPr="00F35A6A">
        <w:rPr>
          <w:rFonts w:ascii="Garamond" w:hAnsi="Garamond"/>
          <w:i/>
        </w:rPr>
        <w:t>Εμπρός</w:t>
      </w:r>
      <w:r w:rsidRPr="00F35A6A">
        <w:rPr>
          <w:rFonts w:ascii="Garamond" w:hAnsi="Garamond"/>
        </w:rPr>
        <w:t>, έτος 21</w:t>
      </w:r>
      <w:r w:rsidRPr="00F35A6A">
        <w:rPr>
          <w:rFonts w:ascii="Garamond" w:hAnsi="Garamond"/>
          <w:vertAlign w:val="superscript"/>
        </w:rPr>
        <w:t>ο</w:t>
      </w:r>
      <w:r w:rsidRPr="00F35A6A">
        <w:rPr>
          <w:rFonts w:ascii="Garamond" w:hAnsi="Garamond"/>
        </w:rPr>
        <w:t>, αρ. 7376, 28/4/1917, σ. 2</w:t>
      </w:r>
      <w:r>
        <w:rPr>
          <w:rFonts w:ascii="Garamond" w:hAnsi="Garamond"/>
        </w:rPr>
        <w:t>˙</w:t>
      </w:r>
      <w:r w:rsidRPr="00786F94">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7377, 29</w:t>
      </w:r>
      <w:r w:rsidRPr="00F71156">
        <w:rPr>
          <w:rFonts w:ascii="Garamond" w:hAnsi="Garamond"/>
        </w:rPr>
        <w:t xml:space="preserve">/4/1917, σ. </w:t>
      </w:r>
      <w:r>
        <w:rPr>
          <w:rFonts w:ascii="Garamond" w:hAnsi="Garamond"/>
        </w:rPr>
        <w:t>2˙</w:t>
      </w:r>
      <w:r w:rsidRPr="00154E31">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7378, 30</w:t>
      </w:r>
      <w:r w:rsidRPr="00F71156">
        <w:rPr>
          <w:rFonts w:ascii="Garamond" w:hAnsi="Garamond"/>
        </w:rPr>
        <w:t xml:space="preserve">/4/1917, σ. </w:t>
      </w:r>
      <w:r>
        <w:rPr>
          <w:rFonts w:ascii="Garamond" w:hAnsi="Garamond"/>
        </w:rPr>
        <w:t>3.</w:t>
      </w:r>
      <w:r w:rsidRPr="005B57FB">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 xml:space="preserve">«Θέατρα», </w:t>
      </w:r>
      <w:r w:rsidRPr="00F71156">
        <w:rPr>
          <w:rFonts w:ascii="Garamond" w:hAnsi="Garamond"/>
          <w:i/>
        </w:rPr>
        <w:t>Εμπρός</w:t>
      </w:r>
      <w:r w:rsidRPr="00F71156">
        <w:rPr>
          <w:rFonts w:ascii="Garamond" w:hAnsi="Garamond"/>
        </w:rPr>
        <w:t>, έτος 21</w:t>
      </w:r>
      <w:r w:rsidRPr="00F71156">
        <w:rPr>
          <w:rFonts w:ascii="Garamond" w:hAnsi="Garamond"/>
          <w:vertAlign w:val="superscript"/>
        </w:rPr>
        <w:t>ο</w:t>
      </w:r>
      <w:r>
        <w:rPr>
          <w:rFonts w:ascii="Garamond" w:hAnsi="Garamond"/>
        </w:rPr>
        <w:t>, αρ. 7379, 1</w:t>
      </w:r>
      <w:r w:rsidRPr="00F71156">
        <w:rPr>
          <w:rFonts w:ascii="Garamond" w:hAnsi="Garamond"/>
        </w:rPr>
        <w:t>/</w:t>
      </w:r>
      <w:r>
        <w:rPr>
          <w:rFonts w:ascii="Garamond" w:hAnsi="Garamond"/>
        </w:rPr>
        <w:t>5</w:t>
      </w:r>
      <w:r w:rsidRPr="00F71156">
        <w:rPr>
          <w:rFonts w:ascii="Garamond" w:hAnsi="Garamond"/>
        </w:rPr>
        <w:t xml:space="preserve">/1917, σ. </w:t>
      </w:r>
      <w:r>
        <w:rPr>
          <w:rFonts w:ascii="Garamond" w:hAnsi="Garamond"/>
        </w:rPr>
        <w:t>2˙</w:t>
      </w:r>
      <w:r w:rsidRPr="00D94B59">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D94B59">
        <w:rPr>
          <w:rFonts w:ascii="Garamond" w:hAnsi="Garamond"/>
          <w:i/>
        </w:rPr>
        <w:t>Σκρίπ</w:t>
      </w:r>
      <w:r>
        <w:rPr>
          <w:rFonts w:ascii="Garamond" w:hAnsi="Garamond"/>
        </w:rPr>
        <w:t>, έτος Κ´, περίοδος Ζ´, αρ. φύλλου 8148, 29/4/1917, σ. 3˙</w:t>
      </w:r>
      <w:r w:rsidRPr="00514C6C">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D94B59">
        <w:rPr>
          <w:rFonts w:ascii="Garamond" w:hAnsi="Garamond"/>
          <w:i/>
        </w:rPr>
        <w:t>Σκρίπ</w:t>
      </w:r>
      <w:r>
        <w:rPr>
          <w:rFonts w:ascii="Garamond" w:hAnsi="Garamond"/>
        </w:rPr>
        <w:t>, έτος Κ´, περίοδος Ζ´, αρ. φύλλου 8149, 30/4/1917, σ. 3˙</w:t>
      </w:r>
      <w:r w:rsidRPr="006B6225">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D94B59">
        <w:rPr>
          <w:rFonts w:ascii="Garamond" w:hAnsi="Garamond"/>
          <w:i/>
        </w:rPr>
        <w:t>Σκρίπ</w:t>
      </w:r>
      <w:r>
        <w:rPr>
          <w:rFonts w:ascii="Garamond" w:hAnsi="Garamond"/>
        </w:rPr>
        <w:t>, έτος Κ´, περίοδος Ζ´, αρ. φύλλου 8150, 1/5/1917, σ. 2. Επίσης βλέπε το πρόγραμμα της παράστασης της 29</w:t>
      </w:r>
      <w:r w:rsidRPr="000C1A98">
        <w:rPr>
          <w:rFonts w:ascii="Garamond" w:hAnsi="Garamond"/>
          <w:vertAlign w:val="superscript"/>
        </w:rPr>
        <w:t>η</w:t>
      </w:r>
      <w:r>
        <w:rPr>
          <w:rFonts w:ascii="Garamond" w:hAnsi="Garamond"/>
        </w:rPr>
        <w:t xml:space="preserve"> Απριλίου: π</w:t>
      </w:r>
      <w:r w:rsidRPr="006E6611">
        <w:rPr>
          <w:rFonts w:ascii="Garamond" w:hAnsi="Garamond"/>
        </w:rPr>
        <w:t>ηγή εύρεσης πληροφορίας: Αρχείο Θεατρικού Μουσείου. Κωδικός προγράμματος:</w:t>
      </w:r>
      <w:r>
        <w:rPr>
          <w:rFonts w:ascii="Garamond" w:hAnsi="Garamond"/>
        </w:rPr>
        <w:t xml:space="preserve"> 65/12/50288. Το πρόγραμμα της 30</w:t>
      </w:r>
      <w:r w:rsidRPr="0013312F">
        <w:rPr>
          <w:rFonts w:ascii="Garamond" w:hAnsi="Garamond"/>
          <w:vertAlign w:val="superscript"/>
        </w:rPr>
        <w:t>ης</w:t>
      </w:r>
      <w:r>
        <w:rPr>
          <w:rFonts w:ascii="Garamond" w:hAnsi="Garamond"/>
        </w:rPr>
        <w:t xml:space="preserve"> Απριλίου: </w:t>
      </w:r>
      <w:r w:rsidRPr="006E6611">
        <w:rPr>
          <w:rFonts w:ascii="Garamond" w:hAnsi="Garamond"/>
        </w:rPr>
        <w:t>Πηγή εύρεσης πληροφορίας: Αρχείο Θεατρικού Μουσείου. Κωδικός προγράμματος:</w:t>
      </w:r>
      <w:r w:rsidRPr="0013312F">
        <w:rPr>
          <w:rFonts w:ascii="Garamond" w:hAnsi="Garamond"/>
        </w:rPr>
        <w:t xml:space="preserve"> </w:t>
      </w:r>
      <w:r>
        <w:rPr>
          <w:rFonts w:ascii="Garamond" w:hAnsi="Garamond"/>
        </w:rPr>
        <w:t xml:space="preserve">65/12/50287. </w:t>
      </w:r>
    </w:p>
  </w:footnote>
  <w:footnote w:id="860">
    <w:p w:rsidR="00E51DE6" w:rsidRPr="006E6611" w:rsidRDefault="00E51DE6" w:rsidP="00B84FEB">
      <w:pPr>
        <w:pStyle w:val="ab"/>
        <w:spacing w:after="0"/>
        <w:jc w:val="both"/>
        <w:rPr>
          <w:rFonts w:ascii="Garamond" w:hAnsi="Garamond"/>
          <w:sz w:val="20"/>
          <w:szCs w:val="20"/>
        </w:rPr>
      </w:pPr>
      <w:r w:rsidRPr="00AC76F3">
        <w:rPr>
          <w:rStyle w:val="a7"/>
          <w:rFonts w:ascii="Garamond" w:hAnsi="Garamond"/>
          <w:sz w:val="20"/>
          <w:szCs w:val="20"/>
        </w:rPr>
        <w:footnoteRef/>
      </w:r>
      <w:r w:rsidRPr="00AC76F3">
        <w:rPr>
          <w:rFonts w:ascii="Garamond" w:hAnsi="Garamond"/>
          <w:sz w:val="20"/>
          <w:szCs w:val="20"/>
        </w:rPr>
        <w:t xml:space="preserve">. Ανώνυμος: «Θέατρα», </w:t>
      </w:r>
      <w:r w:rsidRPr="00AC76F3">
        <w:rPr>
          <w:rFonts w:ascii="Garamond" w:hAnsi="Garamond"/>
          <w:i/>
          <w:sz w:val="20"/>
          <w:szCs w:val="20"/>
        </w:rPr>
        <w:t>Έθνος</w:t>
      </w:r>
      <w:r w:rsidRPr="00AC76F3">
        <w:rPr>
          <w:rFonts w:ascii="Garamond" w:hAnsi="Garamond"/>
          <w:sz w:val="20"/>
          <w:szCs w:val="20"/>
        </w:rPr>
        <w:t>, 28/4/1917, σ. 2˙ Ανώνυμος:</w:t>
      </w:r>
      <w:r w:rsidRPr="00AC76F3">
        <w:rPr>
          <w:rFonts w:ascii="Garamond" w:hAnsi="Garamond"/>
          <w:b/>
          <w:sz w:val="20"/>
          <w:szCs w:val="20"/>
        </w:rPr>
        <w:t xml:space="preserve"> </w:t>
      </w:r>
      <w:r w:rsidRPr="00AC76F3">
        <w:rPr>
          <w:rFonts w:ascii="Garamond" w:hAnsi="Garamond"/>
          <w:sz w:val="20"/>
          <w:szCs w:val="20"/>
        </w:rPr>
        <w:t xml:space="preserve">«Θέατρα», </w:t>
      </w:r>
      <w:r w:rsidRPr="00AC76F3">
        <w:rPr>
          <w:rFonts w:ascii="Garamond" w:hAnsi="Garamond"/>
          <w:i/>
          <w:sz w:val="20"/>
          <w:szCs w:val="20"/>
        </w:rPr>
        <w:t>Εμπρός</w:t>
      </w:r>
      <w:r w:rsidRPr="00AC76F3">
        <w:rPr>
          <w:rFonts w:ascii="Garamond" w:hAnsi="Garamond"/>
          <w:sz w:val="20"/>
          <w:szCs w:val="20"/>
        </w:rPr>
        <w:t>, έτος 21</w:t>
      </w:r>
      <w:r w:rsidRPr="00AC76F3">
        <w:rPr>
          <w:rFonts w:ascii="Garamond" w:hAnsi="Garamond"/>
          <w:sz w:val="20"/>
          <w:szCs w:val="20"/>
          <w:vertAlign w:val="superscript"/>
        </w:rPr>
        <w:t>ο</w:t>
      </w:r>
      <w:r w:rsidRPr="00AC76F3">
        <w:rPr>
          <w:rFonts w:ascii="Garamond" w:hAnsi="Garamond"/>
          <w:sz w:val="20"/>
          <w:szCs w:val="20"/>
        </w:rPr>
        <w:t>, αρ. 7376, 28/4/1917, σ. 2. Τον ρόλο της Σουζάννα φυσικά ερμηνεύει η Κοτοπούλη, η Χ. Μυράτ εκείνον της Κόμισσας Ντε Σερβάν, Α. Μαρίκου</w:t>
      </w:r>
      <w:r w:rsidRPr="00EE6747">
        <w:rPr>
          <w:rFonts w:ascii="Garamond" w:hAnsi="Garamond"/>
          <w:sz w:val="20"/>
          <w:szCs w:val="20"/>
        </w:rPr>
        <w:t xml:space="preserve"> τον ρόλο της Δούκισσας ντε Φροντινάκ, η Μ. Ανθοπούλου τον ρόλο της Ισαβέλλας ντε Φροντινάκ και η Ε. Πλεμενίδου τον ρόλο της Ραϊμόνδη.</w:t>
      </w:r>
      <w:r>
        <w:rPr>
          <w:rFonts w:ascii="Garamond" w:hAnsi="Garamond"/>
          <w:sz w:val="20"/>
          <w:szCs w:val="20"/>
        </w:rPr>
        <w:t xml:space="preserve"> </w:t>
      </w:r>
      <w:r w:rsidRPr="006E6611">
        <w:rPr>
          <w:rFonts w:ascii="Garamond" w:hAnsi="Garamond"/>
          <w:sz w:val="20"/>
          <w:szCs w:val="20"/>
        </w:rPr>
        <w:t xml:space="preserve">Πηγή εύρεσης πληροφορίας: Αρχείο Θεατρικού Μουσείου. Κωδικός προγράμματος: 12512 και θέση: 65/12. Επίσης βλ. Γιάννης Σιδέρης: </w:t>
      </w:r>
      <w:r w:rsidRPr="006E6611">
        <w:rPr>
          <w:rFonts w:ascii="Garamond" w:hAnsi="Garamond"/>
          <w:i/>
          <w:sz w:val="20"/>
          <w:szCs w:val="20"/>
        </w:rPr>
        <w:t>Ιστορία του Νέου Ελληνικού Θεάτρου, 1794-1044</w:t>
      </w:r>
      <w:r w:rsidRPr="006E6611">
        <w:rPr>
          <w:rFonts w:ascii="Garamond" w:hAnsi="Garamond"/>
          <w:sz w:val="20"/>
          <w:szCs w:val="20"/>
        </w:rPr>
        <w:t>, ό.π., σ. 137.</w:t>
      </w:r>
      <w:r>
        <w:rPr>
          <w:rFonts w:ascii="Garamond" w:hAnsi="Garamond"/>
          <w:sz w:val="20"/>
          <w:szCs w:val="20"/>
        </w:rPr>
        <w:t xml:space="preserve"> Επίσης:</w:t>
      </w:r>
      <w:r w:rsidRPr="001D5E22">
        <w:rPr>
          <w:rFonts w:ascii="Garamond" w:hAnsi="Garamond"/>
          <w:sz w:val="20"/>
          <w:szCs w:val="20"/>
        </w:rPr>
        <w:t xml:space="preserve"> </w:t>
      </w:r>
      <w:r>
        <w:rPr>
          <w:rFonts w:ascii="Garamond" w:hAnsi="Garamond"/>
          <w:sz w:val="20"/>
          <w:szCs w:val="20"/>
        </w:rPr>
        <w:t xml:space="preserve">Ανώνυμος: «Θέατρα», </w:t>
      </w:r>
      <w:r w:rsidRPr="000F2A5F">
        <w:rPr>
          <w:rFonts w:ascii="Garamond" w:hAnsi="Garamond"/>
          <w:i/>
          <w:sz w:val="20"/>
          <w:szCs w:val="20"/>
        </w:rPr>
        <w:t>Έθνος</w:t>
      </w:r>
      <w:r>
        <w:rPr>
          <w:rFonts w:ascii="Garamond" w:hAnsi="Garamond"/>
          <w:sz w:val="20"/>
          <w:szCs w:val="20"/>
        </w:rPr>
        <w:t>, 29/4/1917, σ. 2˙</w:t>
      </w:r>
      <w:r w:rsidRPr="001D5E22">
        <w:rPr>
          <w:rFonts w:ascii="Garamond" w:hAnsi="Garamond"/>
          <w:sz w:val="20"/>
          <w:szCs w:val="20"/>
        </w:rPr>
        <w:t xml:space="preserve"> </w:t>
      </w:r>
      <w:r>
        <w:rPr>
          <w:rFonts w:ascii="Garamond" w:hAnsi="Garamond"/>
          <w:sz w:val="20"/>
          <w:szCs w:val="20"/>
        </w:rPr>
        <w:t xml:space="preserve">Ανώνυμος: «Θέατρα», </w:t>
      </w:r>
      <w:r w:rsidRPr="000F2A5F">
        <w:rPr>
          <w:rFonts w:ascii="Garamond" w:hAnsi="Garamond"/>
          <w:i/>
          <w:sz w:val="20"/>
          <w:szCs w:val="20"/>
        </w:rPr>
        <w:t>Έθνος</w:t>
      </w:r>
      <w:r>
        <w:rPr>
          <w:rFonts w:ascii="Garamond" w:hAnsi="Garamond"/>
          <w:sz w:val="20"/>
          <w:szCs w:val="20"/>
        </w:rPr>
        <w:t>, 30/4/1917, σ. 2˙</w:t>
      </w:r>
      <w:r w:rsidRPr="001D5E22">
        <w:rPr>
          <w:rFonts w:ascii="Garamond" w:hAnsi="Garamond"/>
          <w:sz w:val="20"/>
          <w:szCs w:val="20"/>
        </w:rPr>
        <w:t xml:space="preserve"> </w:t>
      </w:r>
      <w:r>
        <w:rPr>
          <w:rFonts w:ascii="Garamond" w:hAnsi="Garamond"/>
          <w:sz w:val="20"/>
          <w:szCs w:val="20"/>
        </w:rPr>
        <w:t xml:space="preserve">Ανώνυμος: «Θέατρα», </w:t>
      </w:r>
      <w:r w:rsidRPr="000F2A5F">
        <w:rPr>
          <w:rFonts w:ascii="Garamond" w:hAnsi="Garamond"/>
          <w:i/>
          <w:sz w:val="20"/>
          <w:szCs w:val="20"/>
        </w:rPr>
        <w:t>Έθνος</w:t>
      </w:r>
      <w:r>
        <w:rPr>
          <w:rFonts w:ascii="Garamond" w:hAnsi="Garamond"/>
          <w:sz w:val="20"/>
          <w:szCs w:val="20"/>
        </w:rPr>
        <w:t>, 1/5/1917, σ. 2.</w:t>
      </w:r>
    </w:p>
  </w:footnote>
  <w:footnote w:id="861">
    <w:p w:rsidR="00E51DE6" w:rsidRPr="00AB630B" w:rsidRDefault="00E51DE6" w:rsidP="00B84FEB">
      <w:pPr>
        <w:pStyle w:val="a6"/>
        <w:jc w:val="both"/>
        <w:rPr>
          <w:rFonts w:ascii="Garamond" w:hAnsi="Garamond"/>
        </w:rPr>
      </w:pPr>
      <w:r w:rsidRPr="00EE6747">
        <w:rPr>
          <w:rStyle w:val="a7"/>
          <w:rFonts w:ascii="Garamond" w:hAnsi="Garamond"/>
        </w:rPr>
        <w:footnoteRef/>
      </w:r>
      <w:r w:rsidRPr="00EE6747">
        <w:rPr>
          <w:rFonts w:ascii="Garamond" w:hAnsi="Garamond"/>
        </w:rPr>
        <w:t>. οι υπόλοιποι συντελεστές της παράστασης είναι: ο Π. Γαβριηλίδης στον ρόλο του Ερρίκου ντε Σερβάν, ο Λ. Γκίλης στον ρόλο του Βλαδέν, του δασκάλου ξιφασκίας και του Ραούλ, ο Π. Νικολάου στον ρόλο του Φλαβινύ, ο Π. Πλεμενίδης στον ρόλο του Δικ, ο Γ. Παπαχρήστος στον ρόλο του Εδουάρδου, ο Π. Θησεύς στον ρόλο του Βερνάρδου, ο Α. Μαρίκος στον ρόλο του Επιστάτη, ο Ι. Δαλέζιος στον ρόλο του Καρόλου Λατρίλ, ο Γ. Παπαχρήστος στον ρόλο του Διδιέ, ο Δ. Σιμόπουλος στον ρόλο του υπηρέτη και του υπαλλήλου γραφείου. Πηγή εύρεσης</w:t>
      </w:r>
      <w:r w:rsidRPr="00AB630B">
        <w:rPr>
          <w:rFonts w:ascii="Garamond" w:hAnsi="Garamond"/>
        </w:rPr>
        <w:t xml:space="preserve"> πληροφορίας: Αρχείο Θεατρικού Μουσείου. Κωδικός προγράμματος: 65/12/50302.</w:t>
      </w:r>
    </w:p>
  </w:footnote>
  <w:footnote w:id="862">
    <w:p w:rsidR="00E51DE6" w:rsidRPr="00A46B78" w:rsidRDefault="00E51DE6" w:rsidP="00B84FEB">
      <w:pPr>
        <w:pStyle w:val="a6"/>
        <w:jc w:val="both"/>
        <w:rPr>
          <w:rFonts w:ascii="Garamond" w:hAnsi="Garamond"/>
        </w:rPr>
      </w:pPr>
      <w:r w:rsidRPr="00A46B78">
        <w:rPr>
          <w:rStyle w:val="a7"/>
          <w:rFonts w:ascii="Garamond" w:hAnsi="Garamond"/>
        </w:rPr>
        <w:footnoteRef/>
      </w:r>
      <w:r w:rsidRPr="00A46B78">
        <w:rPr>
          <w:rFonts w:ascii="Garamond" w:hAnsi="Garamond"/>
        </w:rPr>
        <w:t xml:space="preserve">. Κ.Ο.: </w:t>
      </w:r>
      <w:r>
        <w:rPr>
          <w:rFonts w:ascii="Garamond" w:hAnsi="Garamond"/>
        </w:rPr>
        <w:t xml:space="preserve">«Η χθεσινή πρώτη. Η Αιγρέττα», </w:t>
      </w:r>
      <w:r w:rsidRPr="00370306">
        <w:rPr>
          <w:rFonts w:ascii="Garamond" w:hAnsi="Garamond"/>
          <w:i/>
        </w:rPr>
        <w:t>Έθνος</w:t>
      </w:r>
      <w:r>
        <w:rPr>
          <w:rFonts w:ascii="Garamond" w:hAnsi="Garamond"/>
        </w:rPr>
        <w:t>, 29/4/1917, σσ. 1-2.</w:t>
      </w:r>
    </w:p>
  </w:footnote>
  <w:footnote w:id="863">
    <w:p w:rsidR="00E51DE6" w:rsidRPr="00717C35" w:rsidRDefault="00E51DE6" w:rsidP="00B84FEB">
      <w:pPr>
        <w:pStyle w:val="a6"/>
        <w:jc w:val="both"/>
        <w:rPr>
          <w:rFonts w:ascii="Garamond" w:hAnsi="Garamond"/>
        </w:rPr>
      </w:pPr>
      <w:r w:rsidRPr="00717C35">
        <w:rPr>
          <w:rStyle w:val="a7"/>
          <w:rFonts w:ascii="Garamond" w:hAnsi="Garamond"/>
        </w:rPr>
        <w:footnoteRef/>
      </w:r>
      <w:r w:rsidRPr="00717C35">
        <w:rPr>
          <w:rFonts w:ascii="Garamond" w:hAnsi="Garamond"/>
        </w:rPr>
        <w:t xml:space="preserve">. </w:t>
      </w:r>
      <w:r w:rsidRPr="00521DE2">
        <w:rPr>
          <w:rFonts w:ascii="Garamond" w:hAnsi="Garamond"/>
        </w:rPr>
        <w:t>Ο.: «Η χθεσινή πρώτη. Η εκδίκησις»,</w:t>
      </w:r>
      <w:r>
        <w:rPr>
          <w:rFonts w:ascii="Garamond" w:hAnsi="Garamond"/>
        </w:rPr>
        <w:t xml:space="preserve"> ό.π., σ. 1. </w:t>
      </w:r>
    </w:p>
  </w:footnote>
  <w:footnote w:id="864">
    <w:p w:rsidR="00E51DE6" w:rsidRPr="00E62533" w:rsidRDefault="00E51DE6" w:rsidP="00B84FEB">
      <w:pPr>
        <w:pStyle w:val="a6"/>
        <w:jc w:val="both"/>
        <w:rPr>
          <w:rFonts w:ascii="Garamond" w:hAnsi="Garamond"/>
        </w:rPr>
      </w:pPr>
      <w:r w:rsidRPr="00E62533">
        <w:rPr>
          <w:rStyle w:val="a7"/>
          <w:rFonts w:ascii="Garamond" w:hAnsi="Garamond"/>
        </w:rPr>
        <w:footnoteRef/>
      </w:r>
      <w:r w:rsidRPr="00E62533">
        <w:rPr>
          <w:rFonts w:ascii="Garamond" w:hAnsi="Garamond"/>
        </w:rPr>
        <w:t>. Ανώνυμος:</w:t>
      </w:r>
      <w:r w:rsidRPr="00E62533">
        <w:rPr>
          <w:rFonts w:ascii="Garamond" w:hAnsi="Garamond"/>
          <w:b/>
        </w:rPr>
        <w:t xml:space="preserve"> </w:t>
      </w:r>
      <w:r w:rsidRPr="00E62533">
        <w:rPr>
          <w:rFonts w:ascii="Garamond" w:hAnsi="Garamond"/>
        </w:rPr>
        <w:t xml:space="preserve">«Η χθεσινή πρώτη», </w:t>
      </w:r>
      <w:r w:rsidRPr="00E62533">
        <w:rPr>
          <w:rFonts w:ascii="Garamond" w:hAnsi="Garamond"/>
          <w:i/>
        </w:rPr>
        <w:t>Εμπρός</w:t>
      </w:r>
      <w:r w:rsidRPr="00E62533">
        <w:rPr>
          <w:rFonts w:ascii="Garamond" w:hAnsi="Garamond"/>
        </w:rPr>
        <w:t>, έτος 21</w:t>
      </w:r>
      <w:r w:rsidRPr="00E62533">
        <w:rPr>
          <w:rFonts w:ascii="Garamond" w:hAnsi="Garamond"/>
          <w:vertAlign w:val="superscript"/>
        </w:rPr>
        <w:t>ο</w:t>
      </w:r>
      <w:r w:rsidRPr="00E62533">
        <w:rPr>
          <w:rFonts w:ascii="Garamond" w:hAnsi="Garamond"/>
        </w:rPr>
        <w:t>, αρ. 7377, 29/4/1917, σ. 2.</w:t>
      </w:r>
    </w:p>
  </w:footnote>
  <w:footnote w:id="865">
    <w:p w:rsidR="00E51DE6" w:rsidRPr="00302618" w:rsidRDefault="00E51DE6" w:rsidP="00B84FEB">
      <w:pPr>
        <w:pStyle w:val="a6"/>
        <w:jc w:val="both"/>
        <w:rPr>
          <w:rFonts w:ascii="Garamond" w:hAnsi="Garamond"/>
        </w:rPr>
      </w:pPr>
      <w:r w:rsidRPr="00302618">
        <w:rPr>
          <w:rStyle w:val="a7"/>
          <w:rFonts w:ascii="Garamond" w:hAnsi="Garamond"/>
        </w:rPr>
        <w:footnoteRef/>
      </w:r>
      <w:r w:rsidRPr="00302618">
        <w:rPr>
          <w:rFonts w:ascii="Garamond" w:hAnsi="Garamond"/>
        </w:rPr>
        <w:t xml:space="preserve">. Ανώνυμος: «Θεατρική Επιθεώρησις. Θέατρον Κοτοπούλη», </w:t>
      </w:r>
      <w:r w:rsidRPr="00302618">
        <w:rPr>
          <w:rFonts w:ascii="Garamond" w:hAnsi="Garamond"/>
          <w:i/>
        </w:rPr>
        <w:t>Πινακοθήκη</w:t>
      </w:r>
      <w:r w:rsidRPr="00302618">
        <w:rPr>
          <w:rFonts w:ascii="Garamond" w:hAnsi="Garamond"/>
        </w:rPr>
        <w:t>, τομ. 17</w:t>
      </w:r>
      <w:r w:rsidRPr="00302618">
        <w:rPr>
          <w:rFonts w:ascii="Garamond" w:hAnsi="Garamond"/>
          <w:vertAlign w:val="superscript"/>
        </w:rPr>
        <w:t>ος</w:t>
      </w:r>
      <w:r w:rsidRPr="00302618">
        <w:rPr>
          <w:rFonts w:ascii="Garamond" w:hAnsi="Garamond"/>
        </w:rPr>
        <w:t>, αρ. 194, τχ. 194-195, έτος ΙΖ´, 1917, σσ. 30-31.</w:t>
      </w:r>
    </w:p>
  </w:footnote>
  <w:footnote w:id="866">
    <w:p w:rsidR="00E51DE6" w:rsidRPr="00E74B84" w:rsidRDefault="00E51DE6" w:rsidP="00B84FEB">
      <w:pPr>
        <w:pStyle w:val="a6"/>
        <w:jc w:val="both"/>
        <w:rPr>
          <w:rFonts w:ascii="Garamond" w:hAnsi="Garamond"/>
        </w:rPr>
      </w:pPr>
      <w:r w:rsidRPr="00E74B84">
        <w:rPr>
          <w:rStyle w:val="a7"/>
          <w:rFonts w:ascii="Garamond" w:hAnsi="Garamond"/>
        </w:rPr>
        <w:footnoteRef/>
      </w:r>
      <w:r w:rsidRPr="00E74B84">
        <w:rPr>
          <w:rFonts w:ascii="Garamond" w:hAnsi="Garamond"/>
        </w:rPr>
        <w:t xml:space="preserve">. Ανώνυμος: «Θεατρική Επιθεώρησις. Θέατρον Κεντρικόν», </w:t>
      </w:r>
      <w:r w:rsidRPr="00E74B84">
        <w:rPr>
          <w:rFonts w:ascii="Garamond" w:hAnsi="Garamond"/>
          <w:i/>
        </w:rPr>
        <w:t>Πινακοθήκη</w:t>
      </w:r>
      <w:r w:rsidRPr="00E74B84">
        <w:rPr>
          <w:rFonts w:ascii="Garamond" w:hAnsi="Garamond"/>
        </w:rPr>
        <w:t>, τομ. 17</w:t>
      </w:r>
      <w:r w:rsidRPr="00E74B84">
        <w:rPr>
          <w:rFonts w:ascii="Garamond" w:hAnsi="Garamond"/>
          <w:vertAlign w:val="superscript"/>
        </w:rPr>
        <w:t>ος</w:t>
      </w:r>
      <w:r w:rsidRPr="00E74B84">
        <w:rPr>
          <w:rFonts w:ascii="Garamond" w:hAnsi="Garamond"/>
        </w:rPr>
        <w:t>, αρ. 196, τχ. 196-197, έτος ΙΖ´, 1917, σ. 51.</w:t>
      </w:r>
    </w:p>
  </w:footnote>
  <w:footnote w:id="867">
    <w:p w:rsidR="00E51DE6" w:rsidRPr="004E41A4" w:rsidRDefault="00E51DE6" w:rsidP="00B84FEB">
      <w:pPr>
        <w:pStyle w:val="a6"/>
        <w:jc w:val="both"/>
        <w:rPr>
          <w:rFonts w:ascii="Garamond" w:hAnsi="Garamond"/>
        </w:rPr>
      </w:pPr>
      <w:r w:rsidRPr="004E41A4">
        <w:rPr>
          <w:rStyle w:val="a7"/>
          <w:rFonts w:ascii="Garamond" w:hAnsi="Garamond"/>
        </w:rPr>
        <w:footnoteRef/>
      </w:r>
      <w:r w:rsidRPr="004E41A4">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D94B59">
        <w:rPr>
          <w:rFonts w:ascii="Garamond" w:hAnsi="Garamond"/>
          <w:i/>
        </w:rPr>
        <w:t>Σκρίπ</w:t>
      </w:r>
      <w:r>
        <w:rPr>
          <w:rFonts w:ascii="Garamond" w:hAnsi="Garamond"/>
        </w:rPr>
        <w:t xml:space="preserve">, έτος Κ´, περίοδος Ζ´, αρ. φύλλου 8191, 4/6/1917, σ. 2˙ </w:t>
      </w:r>
      <w:r w:rsidRPr="00E62533">
        <w:rPr>
          <w:rFonts w:ascii="Garamond" w:hAnsi="Garamond"/>
        </w:rPr>
        <w:t>Ανώνυμος:</w:t>
      </w:r>
      <w:r w:rsidRPr="00E62533">
        <w:rPr>
          <w:rFonts w:ascii="Garamond" w:hAnsi="Garamond"/>
          <w:b/>
        </w:rPr>
        <w:t xml:space="preserve"> </w:t>
      </w:r>
      <w:r>
        <w:rPr>
          <w:rFonts w:ascii="Garamond" w:hAnsi="Garamond"/>
        </w:rPr>
        <w:t>«Θέατρα</w:t>
      </w:r>
      <w:r w:rsidRPr="00E62533">
        <w:rPr>
          <w:rFonts w:ascii="Garamond" w:hAnsi="Garamond"/>
        </w:rPr>
        <w:t xml:space="preserve">», </w:t>
      </w:r>
      <w:r w:rsidRPr="00E62533">
        <w:rPr>
          <w:rFonts w:ascii="Garamond" w:hAnsi="Garamond"/>
          <w:i/>
        </w:rPr>
        <w:t>Εμπρός</w:t>
      </w:r>
      <w:r w:rsidRPr="00E62533">
        <w:rPr>
          <w:rFonts w:ascii="Garamond" w:hAnsi="Garamond"/>
        </w:rPr>
        <w:t>, έτος 21</w:t>
      </w:r>
      <w:r w:rsidRPr="00E62533">
        <w:rPr>
          <w:rFonts w:ascii="Garamond" w:hAnsi="Garamond"/>
          <w:vertAlign w:val="superscript"/>
        </w:rPr>
        <w:t>ο</w:t>
      </w:r>
      <w:r>
        <w:rPr>
          <w:rFonts w:ascii="Garamond" w:hAnsi="Garamond"/>
        </w:rPr>
        <w:t>, αρ. 7413</w:t>
      </w:r>
      <w:r w:rsidRPr="00E62533">
        <w:rPr>
          <w:rFonts w:ascii="Garamond" w:hAnsi="Garamond"/>
        </w:rPr>
        <w:t xml:space="preserve">, </w:t>
      </w:r>
      <w:r>
        <w:rPr>
          <w:rFonts w:ascii="Garamond" w:hAnsi="Garamond"/>
        </w:rPr>
        <w:t xml:space="preserve">4/6/1917, σ. 3. </w:t>
      </w:r>
      <w:r w:rsidRPr="004E41A4">
        <w:rPr>
          <w:rFonts w:ascii="Garamond" w:hAnsi="Garamond"/>
        </w:rPr>
        <w:t xml:space="preserve">Γιάννης Σιδέρης: </w:t>
      </w:r>
      <w:r w:rsidRPr="004E41A4">
        <w:rPr>
          <w:rFonts w:ascii="Garamond" w:hAnsi="Garamond"/>
          <w:i/>
        </w:rPr>
        <w:t>Ιστορία του Νέου Ελληνικού Θεάτρου, 1794-1044</w:t>
      </w:r>
      <w:r w:rsidRPr="004E41A4">
        <w:rPr>
          <w:rFonts w:ascii="Garamond" w:hAnsi="Garamond"/>
        </w:rPr>
        <w:t>, ό.π., σ. 137.</w:t>
      </w:r>
    </w:p>
  </w:footnote>
  <w:footnote w:id="868">
    <w:p w:rsidR="00E51DE6" w:rsidRPr="00873E9E" w:rsidRDefault="00E51DE6" w:rsidP="00B84FEB">
      <w:pPr>
        <w:pStyle w:val="a6"/>
        <w:jc w:val="both"/>
        <w:rPr>
          <w:rFonts w:ascii="Garamond" w:hAnsi="Garamond"/>
        </w:rPr>
      </w:pPr>
      <w:r w:rsidRPr="00873E9E">
        <w:rPr>
          <w:rStyle w:val="a7"/>
          <w:rFonts w:ascii="Garamond" w:hAnsi="Garamond"/>
        </w:rPr>
        <w:footnoteRef/>
      </w:r>
      <w:r w:rsidRPr="00873E9E">
        <w:rPr>
          <w:rFonts w:ascii="Garamond" w:hAnsi="Garamond"/>
        </w:rPr>
        <w:t xml:space="preserve">.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4E17C9">
        <w:rPr>
          <w:rFonts w:ascii="Garamond" w:hAnsi="Garamond"/>
          <w:i/>
        </w:rPr>
        <w:t>Εμπρός</w:t>
      </w:r>
      <w:r>
        <w:rPr>
          <w:rFonts w:ascii="Garamond" w:hAnsi="Garamond"/>
        </w:rPr>
        <w:t>, έτος 21</w:t>
      </w:r>
      <w:r w:rsidRPr="00F50B7F">
        <w:rPr>
          <w:rFonts w:ascii="Garamond" w:hAnsi="Garamond"/>
          <w:vertAlign w:val="superscript"/>
        </w:rPr>
        <w:t>ο</w:t>
      </w:r>
      <w:r>
        <w:rPr>
          <w:rFonts w:ascii="Garamond" w:hAnsi="Garamond"/>
        </w:rPr>
        <w:t xml:space="preserve">, αρ. 5774, 24/10/1917, σ. 2˙ </w:t>
      </w:r>
      <w:r w:rsidRPr="00F71156">
        <w:rPr>
          <w:rFonts w:ascii="Garamond" w:hAnsi="Garamond"/>
        </w:rPr>
        <w:t>Ανώνυμος:</w:t>
      </w:r>
      <w:r w:rsidRPr="00F71156">
        <w:rPr>
          <w:rFonts w:ascii="Garamond" w:hAnsi="Garamond"/>
          <w:b/>
        </w:rPr>
        <w:t xml:space="preserve"> </w:t>
      </w:r>
      <w:r w:rsidRPr="00F71156">
        <w:rPr>
          <w:rFonts w:ascii="Garamond" w:hAnsi="Garamond"/>
        </w:rPr>
        <w:t>«Θέατρα»,</w:t>
      </w:r>
      <w:r>
        <w:rPr>
          <w:rFonts w:ascii="Garamond" w:hAnsi="Garamond"/>
        </w:rPr>
        <w:t xml:space="preserve"> </w:t>
      </w:r>
      <w:r w:rsidRPr="00D94B59">
        <w:rPr>
          <w:rFonts w:ascii="Garamond" w:hAnsi="Garamond"/>
          <w:i/>
        </w:rPr>
        <w:t>Σκρίπ</w:t>
      </w:r>
      <w:r>
        <w:rPr>
          <w:rFonts w:ascii="Garamond" w:hAnsi="Garamond"/>
        </w:rPr>
        <w:t>, έτος Κ´, περίοδος Ζ´, αρ. φύλλου 8332, 24/10/1917, σ. 2˙</w:t>
      </w:r>
      <w:r w:rsidRPr="00A71757">
        <w:rPr>
          <w:rFonts w:ascii="Garamond" w:hAnsi="Garamond"/>
        </w:rPr>
        <w:t xml:space="preserve"> </w:t>
      </w:r>
      <w:r w:rsidRPr="00971F5C">
        <w:rPr>
          <w:rFonts w:ascii="Garamond" w:hAnsi="Garamond"/>
        </w:rPr>
        <w:t>Ανώνυμος:</w:t>
      </w:r>
      <w:r w:rsidRPr="00971F5C">
        <w:rPr>
          <w:rFonts w:ascii="Garamond" w:hAnsi="Garamond"/>
          <w:b/>
        </w:rPr>
        <w:t xml:space="preserve"> </w:t>
      </w:r>
      <w:r>
        <w:rPr>
          <w:rFonts w:ascii="Garamond" w:hAnsi="Garamond"/>
        </w:rPr>
        <w:t>«Θέατρα</w:t>
      </w:r>
      <w:r w:rsidRPr="00971F5C">
        <w:rPr>
          <w:rFonts w:ascii="Garamond" w:hAnsi="Garamond"/>
        </w:rPr>
        <w:t xml:space="preserve">», </w:t>
      </w:r>
      <w:r w:rsidRPr="00971F5C">
        <w:rPr>
          <w:rFonts w:ascii="Garamond" w:hAnsi="Garamond"/>
          <w:i/>
        </w:rPr>
        <w:t>Ριζοσπάστης</w:t>
      </w:r>
      <w:r w:rsidRPr="00971F5C">
        <w:rPr>
          <w:rFonts w:ascii="Garamond" w:hAnsi="Garamond"/>
        </w:rPr>
        <w:t>,</w:t>
      </w:r>
      <w:r w:rsidRPr="00971F5C">
        <w:rPr>
          <w:rFonts w:ascii="Garamond" w:hAnsi="Garamond"/>
          <w:b/>
        </w:rPr>
        <w:t xml:space="preserve"> </w:t>
      </w:r>
      <w:r w:rsidRPr="00971F5C">
        <w:rPr>
          <w:rFonts w:ascii="Garamond" w:hAnsi="Garamond"/>
        </w:rPr>
        <w:t>περίοδος</w:t>
      </w:r>
      <w:r>
        <w:rPr>
          <w:rFonts w:ascii="Garamond" w:hAnsi="Garamond"/>
        </w:rPr>
        <w:t xml:space="preserve"> Α΄, αρ. φύλλου 94, σ. 1.  </w:t>
      </w:r>
      <w:r w:rsidRPr="00873E9E">
        <w:rPr>
          <w:rFonts w:ascii="Garamond" w:hAnsi="Garamond"/>
        </w:rPr>
        <w:t xml:space="preserve">Γιάννης Σιδέρης: </w:t>
      </w:r>
      <w:r w:rsidRPr="00873E9E">
        <w:rPr>
          <w:rFonts w:ascii="Garamond" w:hAnsi="Garamond"/>
          <w:i/>
        </w:rPr>
        <w:t>Ιστορία του Νέου Ελληνικού Θεάτρου, 1794-1044</w:t>
      </w:r>
      <w:r w:rsidRPr="00873E9E">
        <w:rPr>
          <w:rFonts w:ascii="Garamond" w:hAnsi="Garamond"/>
        </w:rPr>
        <w:t>, ό.π., σ. 140.</w:t>
      </w:r>
    </w:p>
  </w:footnote>
  <w:footnote w:id="869">
    <w:p w:rsidR="00E51DE6" w:rsidRPr="000F2A5F" w:rsidRDefault="00E51DE6" w:rsidP="00B84FEB">
      <w:pPr>
        <w:pStyle w:val="a6"/>
        <w:jc w:val="both"/>
        <w:rPr>
          <w:rFonts w:ascii="Garamond" w:hAnsi="Garamond"/>
        </w:rPr>
      </w:pPr>
      <w:r w:rsidRPr="000F2A5F">
        <w:rPr>
          <w:rStyle w:val="a7"/>
          <w:rFonts w:ascii="Garamond" w:hAnsi="Garamond"/>
        </w:rPr>
        <w:footnoteRef/>
      </w:r>
      <w:r w:rsidRPr="000F2A5F">
        <w:rPr>
          <w:rFonts w:ascii="Garamond" w:hAnsi="Garamond"/>
        </w:rPr>
        <w:t xml:space="preserve">. </w:t>
      </w:r>
      <w:r w:rsidRPr="00E62533">
        <w:rPr>
          <w:rFonts w:ascii="Garamond" w:hAnsi="Garamond"/>
        </w:rPr>
        <w:t>Ανώνυμος:</w:t>
      </w:r>
      <w:r w:rsidRPr="00E62533">
        <w:rPr>
          <w:rFonts w:ascii="Garamond" w:hAnsi="Garamond"/>
          <w:b/>
        </w:rPr>
        <w:t xml:space="preserve"> </w:t>
      </w:r>
      <w:r>
        <w:rPr>
          <w:rFonts w:ascii="Garamond" w:hAnsi="Garamond"/>
        </w:rPr>
        <w:t>«Θέατρα</w:t>
      </w:r>
      <w:r w:rsidRPr="00E62533">
        <w:rPr>
          <w:rFonts w:ascii="Garamond" w:hAnsi="Garamond"/>
        </w:rPr>
        <w:t xml:space="preserve">», </w:t>
      </w:r>
      <w:r w:rsidRPr="00E62533">
        <w:rPr>
          <w:rFonts w:ascii="Garamond" w:hAnsi="Garamond"/>
          <w:i/>
        </w:rPr>
        <w:t>Εμπρός</w:t>
      </w:r>
      <w:r>
        <w:rPr>
          <w:rFonts w:ascii="Garamond" w:hAnsi="Garamond"/>
        </w:rPr>
        <w:t>, έτος 24</w:t>
      </w:r>
      <w:r w:rsidRPr="00E62533">
        <w:rPr>
          <w:rFonts w:ascii="Garamond" w:hAnsi="Garamond"/>
          <w:vertAlign w:val="superscript"/>
        </w:rPr>
        <w:t>ο</w:t>
      </w:r>
      <w:r>
        <w:rPr>
          <w:rFonts w:ascii="Garamond" w:hAnsi="Garamond"/>
        </w:rPr>
        <w:t>, αρ. 8320</w:t>
      </w:r>
      <w:r w:rsidRPr="00E62533">
        <w:rPr>
          <w:rFonts w:ascii="Garamond" w:hAnsi="Garamond"/>
        </w:rPr>
        <w:t xml:space="preserve">, </w:t>
      </w:r>
      <w:r>
        <w:rPr>
          <w:rFonts w:ascii="Garamond" w:hAnsi="Garamond"/>
        </w:rPr>
        <w:t xml:space="preserve">12/12/1919, σ. 4˙ </w:t>
      </w:r>
      <w:r w:rsidRPr="00E62533">
        <w:rPr>
          <w:rFonts w:ascii="Garamond" w:hAnsi="Garamond"/>
        </w:rPr>
        <w:t>Ανώνυμος:</w:t>
      </w:r>
      <w:r w:rsidRPr="00E62533">
        <w:rPr>
          <w:rFonts w:ascii="Garamond" w:hAnsi="Garamond"/>
          <w:b/>
        </w:rPr>
        <w:t xml:space="preserve"> </w:t>
      </w:r>
      <w:r>
        <w:rPr>
          <w:rFonts w:ascii="Garamond" w:hAnsi="Garamond"/>
        </w:rPr>
        <w:t>«Θέατρα</w:t>
      </w:r>
      <w:r w:rsidRPr="00E62533">
        <w:rPr>
          <w:rFonts w:ascii="Garamond" w:hAnsi="Garamond"/>
        </w:rPr>
        <w:t xml:space="preserve">», </w:t>
      </w:r>
      <w:r w:rsidRPr="00E62533">
        <w:rPr>
          <w:rFonts w:ascii="Garamond" w:hAnsi="Garamond"/>
          <w:i/>
        </w:rPr>
        <w:t>Εμπρός</w:t>
      </w:r>
      <w:r>
        <w:rPr>
          <w:rFonts w:ascii="Garamond" w:hAnsi="Garamond"/>
        </w:rPr>
        <w:t>, έτος 24</w:t>
      </w:r>
      <w:r w:rsidRPr="00E62533">
        <w:rPr>
          <w:rFonts w:ascii="Garamond" w:hAnsi="Garamond"/>
          <w:vertAlign w:val="superscript"/>
        </w:rPr>
        <w:t>ο</w:t>
      </w:r>
      <w:r>
        <w:rPr>
          <w:rFonts w:ascii="Garamond" w:hAnsi="Garamond"/>
        </w:rPr>
        <w:t>, αρ. 8321</w:t>
      </w:r>
      <w:r w:rsidRPr="00E62533">
        <w:rPr>
          <w:rFonts w:ascii="Garamond" w:hAnsi="Garamond"/>
        </w:rPr>
        <w:t xml:space="preserve">, </w:t>
      </w:r>
      <w:r>
        <w:rPr>
          <w:rFonts w:ascii="Garamond" w:hAnsi="Garamond"/>
        </w:rPr>
        <w:t xml:space="preserve">13/12/1919, σ. 4˙ </w:t>
      </w:r>
      <w:r w:rsidRPr="00E62533">
        <w:rPr>
          <w:rFonts w:ascii="Garamond" w:hAnsi="Garamond"/>
        </w:rPr>
        <w:t>Ανώνυμος:</w:t>
      </w:r>
      <w:r w:rsidRPr="00E62533">
        <w:rPr>
          <w:rFonts w:ascii="Garamond" w:hAnsi="Garamond"/>
          <w:b/>
        </w:rPr>
        <w:t xml:space="preserve"> </w:t>
      </w:r>
      <w:r>
        <w:rPr>
          <w:rFonts w:ascii="Garamond" w:hAnsi="Garamond"/>
        </w:rPr>
        <w:t>«Θέατρα</w:t>
      </w:r>
      <w:r w:rsidRPr="00E62533">
        <w:rPr>
          <w:rFonts w:ascii="Garamond" w:hAnsi="Garamond"/>
        </w:rPr>
        <w:t xml:space="preserve">», </w:t>
      </w:r>
      <w:r w:rsidRPr="00E62533">
        <w:rPr>
          <w:rFonts w:ascii="Garamond" w:hAnsi="Garamond"/>
          <w:i/>
        </w:rPr>
        <w:t>Εμπρός</w:t>
      </w:r>
      <w:r>
        <w:rPr>
          <w:rFonts w:ascii="Garamond" w:hAnsi="Garamond"/>
        </w:rPr>
        <w:t>, έτος 24</w:t>
      </w:r>
      <w:r w:rsidRPr="00E62533">
        <w:rPr>
          <w:rFonts w:ascii="Garamond" w:hAnsi="Garamond"/>
          <w:vertAlign w:val="superscript"/>
        </w:rPr>
        <w:t>ο</w:t>
      </w:r>
      <w:r>
        <w:rPr>
          <w:rFonts w:ascii="Garamond" w:hAnsi="Garamond"/>
        </w:rPr>
        <w:t>, αρ. 8322</w:t>
      </w:r>
      <w:r w:rsidRPr="00E62533">
        <w:rPr>
          <w:rFonts w:ascii="Garamond" w:hAnsi="Garamond"/>
        </w:rPr>
        <w:t xml:space="preserve">, </w:t>
      </w:r>
      <w:r>
        <w:rPr>
          <w:rFonts w:ascii="Garamond" w:hAnsi="Garamond"/>
        </w:rPr>
        <w:t xml:space="preserve">14/12/1919, σ. 2.˙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sidRPr="00C03B1E">
        <w:rPr>
          <w:rFonts w:ascii="Garamond" w:hAnsi="Garamond"/>
          <w:i/>
        </w:rPr>
        <w:t>Ριζοσπάστης</w:t>
      </w:r>
      <w:r w:rsidRPr="00C03B1E">
        <w:rPr>
          <w:rFonts w:ascii="Garamond" w:hAnsi="Garamond"/>
        </w:rPr>
        <w:t xml:space="preserve">, </w:t>
      </w:r>
      <w:r>
        <w:rPr>
          <w:rFonts w:ascii="Garamond" w:hAnsi="Garamond"/>
        </w:rPr>
        <w:t>έτος Γ´, αρ. 861, 14</w:t>
      </w:r>
      <w:r w:rsidRPr="009D6E14">
        <w:rPr>
          <w:rFonts w:ascii="Garamond" w:hAnsi="Garamond"/>
        </w:rPr>
        <w:t>/</w:t>
      </w:r>
      <w:r>
        <w:rPr>
          <w:rFonts w:ascii="Garamond" w:hAnsi="Garamond"/>
        </w:rPr>
        <w:t>12</w:t>
      </w:r>
      <w:r w:rsidRPr="009D6E14">
        <w:rPr>
          <w:rFonts w:ascii="Garamond" w:hAnsi="Garamond"/>
        </w:rPr>
        <w:t>/</w:t>
      </w:r>
      <w:r w:rsidRPr="003C4500">
        <w:rPr>
          <w:rFonts w:ascii="Garamond" w:hAnsi="Garamond"/>
        </w:rPr>
        <w:t>1919, σ. 2</w:t>
      </w:r>
      <w:r>
        <w:rPr>
          <w:rFonts w:ascii="Garamond" w:hAnsi="Garamond"/>
        </w:rPr>
        <w:t xml:space="preserve">˙ </w:t>
      </w:r>
      <w:r w:rsidRPr="000F2A5F">
        <w:rPr>
          <w:rFonts w:ascii="Garamond" w:hAnsi="Garamond"/>
        </w:rPr>
        <w:t xml:space="preserve">Ανώνυμος: «Τέχνη-Θέατρον», </w:t>
      </w:r>
      <w:r w:rsidRPr="000F2A5F">
        <w:rPr>
          <w:rFonts w:ascii="Garamond" w:hAnsi="Garamond"/>
          <w:i/>
        </w:rPr>
        <w:t>Ελλάς</w:t>
      </w:r>
      <w:r w:rsidRPr="000F2A5F">
        <w:rPr>
          <w:rFonts w:ascii="Garamond" w:hAnsi="Garamond"/>
        </w:rPr>
        <w:t>, 19/12/1919, φύλλο 2</w:t>
      </w:r>
      <w:r w:rsidRPr="000F2A5F">
        <w:rPr>
          <w:rFonts w:ascii="Garamond" w:hAnsi="Garamond"/>
          <w:vertAlign w:val="superscript"/>
        </w:rPr>
        <w:t>ο</w:t>
      </w:r>
      <w:r w:rsidRPr="000F2A5F">
        <w:rPr>
          <w:rFonts w:ascii="Garamond" w:hAnsi="Garamond"/>
        </w:rPr>
        <w:t xml:space="preserve">˙ Ανώνυμος: «Τέχνη-Θέατρον», </w:t>
      </w:r>
      <w:r w:rsidRPr="000F2A5F">
        <w:rPr>
          <w:rFonts w:ascii="Garamond" w:hAnsi="Garamond"/>
          <w:i/>
        </w:rPr>
        <w:t>Ελλάς</w:t>
      </w:r>
      <w:r>
        <w:rPr>
          <w:rFonts w:ascii="Garamond" w:hAnsi="Garamond"/>
        </w:rPr>
        <w:t>, 22</w:t>
      </w:r>
      <w:r w:rsidRPr="000F2A5F">
        <w:rPr>
          <w:rFonts w:ascii="Garamond" w:hAnsi="Garamond"/>
        </w:rPr>
        <w:t>/12/1919, φύλλο 2</w:t>
      </w:r>
      <w:r w:rsidRPr="000F2A5F">
        <w:rPr>
          <w:rFonts w:ascii="Garamond" w:hAnsi="Garamond"/>
          <w:vertAlign w:val="superscript"/>
        </w:rPr>
        <w:t>ο</w:t>
      </w:r>
      <w:r w:rsidRPr="000F2A5F">
        <w:rPr>
          <w:rFonts w:ascii="Garamond" w:hAnsi="Garamond"/>
        </w:rPr>
        <w:t xml:space="preserve">˙ Ανώνυμος: «Τέχνη-Θέατρον», </w:t>
      </w:r>
      <w:r w:rsidRPr="000F2A5F">
        <w:rPr>
          <w:rFonts w:ascii="Garamond" w:hAnsi="Garamond"/>
          <w:i/>
        </w:rPr>
        <w:t>Ελλάς</w:t>
      </w:r>
      <w:r>
        <w:rPr>
          <w:rFonts w:ascii="Garamond" w:hAnsi="Garamond"/>
        </w:rPr>
        <w:t>, 26</w:t>
      </w:r>
      <w:r w:rsidRPr="000F2A5F">
        <w:rPr>
          <w:rFonts w:ascii="Garamond" w:hAnsi="Garamond"/>
        </w:rPr>
        <w:t>/12/1919, φύλλο 2</w:t>
      </w:r>
      <w:r w:rsidRPr="000F2A5F">
        <w:rPr>
          <w:rFonts w:ascii="Garamond" w:hAnsi="Garamond"/>
          <w:vertAlign w:val="superscript"/>
        </w:rPr>
        <w:t>ο</w:t>
      </w:r>
      <w:r w:rsidRPr="000F2A5F">
        <w:rPr>
          <w:rFonts w:ascii="Garamond" w:hAnsi="Garamond"/>
        </w:rPr>
        <w:t xml:space="preserve">˙ Ανώνυμος: «Τέχνη-Θέατρον», </w:t>
      </w:r>
      <w:r w:rsidRPr="000F2A5F">
        <w:rPr>
          <w:rFonts w:ascii="Garamond" w:hAnsi="Garamond"/>
          <w:i/>
        </w:rPr>
        <w:t>Ελλάς</w:t>
      </w:r>
      <w:r>
        <w:rPr>
          <w:rFonts w:ascii="Garamond" w:hAnsi="Garamond"/>
        </w:rPr>
        <w:t>, 29</w:t>
      </w:r>
      <w:r w:rsidRPr="000F2A5F">
        <w:rPr>
          <w:rFonts w:ascii="Garamond" w:hAnsi="Garamond"/>
        </w:rPr>
        <w:t>/12/1919, φύλλο 2</w:t>
      </w:r>
      <w:r w:rsidRPr="000F2A5F">
        <w:rPr>
          <w:rFonts w:ascii="Garamond" w:hAnsi="Garamond"/>
          <w:vertAlign w:val="superscript"/>
        </w:rPr>
        <w:t>ο</w:t>
      </w:r>
      <w:r w:rsidRPr="000F2A5F">
        <w:rPr>
          <w:rFonts w:ascii="Garamond" w:hAnsi="Garamond"/>
        </w:rPr>
        <w:t>˙</w:t>
      </w:r>
    </w:p>
  </w:footnote>
  <w:footnote w:id="870">
    <w:p w:rsidR="00E51DE6" w:rsidRPr="000F2A5F" w:rsidRDefault="00E51DE6" w:rsidP="00B84FEB">
      <w:pPr>
        <w:pStyle w:val="a6"/>
        <w:jc w:val="both"/>
        <w:rPr>
          <w:rFonts w:ascii="Garamond" w:hAnsi="Garamond"/>
        </w:rPr>
      </w:pPr>
      <w:r w:rsidRPr="000F2A5F">
        <w:rPr>
          <w:rStyle w:val="a7"/>
          <w:rFonts w:ascii="Garamond" w:hAnsi="Garamond"/>
        </w:rPr>
        <w:footnoteRef/>
      </w:r>
      <w:r>
        <w:rPr>
          <w:rFonts w:ascii="Garamond" w:hAnsi="Garamond"/>
        </w:rPr>
        <w:t xml:space="preserve">. </w:t>
      </w:r>
      <w:r w:rsidRPr="000F2A5F">
        <w:rPr>
          <w:rFonts w:ascii="Garamond" w:hAnsi="Garamond"/>
        </w:rPr>
        <w:t xml:space="preserve">Ανώνυμος: «Τέχνη-Θέατρον», </w:t>
      </w:r>
      <w:r w:rsidRPr="000F2A5F">
        <w:rPr>
          <w:rFonts w:ascii="Garamond" w:hAnsi="Garamond"/>
          <w:i/>
        </w:rPr>
        <w:t>Ελλάς</w:t>
      </w:r>
      <w:r>
        <w:rPr>
          <w:rFonts w:ascii="Garamond" w:hAnsi="Garamond"/>
        </w:rPr>
        <w:t>, 2/1/1920</w:t>
      </w:r>
      <w:r w:rsidRPr="000F2A5F">
        <w:rPr>
          <w:rFonts w:ascii="Garamond" w:hAnsi="Garamond"/>
        </w:rPr>
        <w:t>, φύλλο 2</w:t>
      </w:r>
      <w:r w:rsidRPr="000F2A5F">
        <w:rPr>
          <w:rFonts w:ascii="Garamond" w:hAnsi="Garamond"/>
          <w:vertAlign w:val="superscript"/>
        </w:rPr>
        <w:t>ο</w:t>
      </w:r>
      <w:r>
        <w:rPr>
          <w:rFonts w:ascii="Garamond" w:hAnsi="Garamond"/>
          <w:vertAlign w:val="superscript"/>
        </w:rPr>
        <w:t>˙</w:t>
      </w:r>
      <w:r>
        <w:rPr>
          <w:rFonts w:ascii="Garamond" w:hAnsi="Garamond"/>
        </w:rPr>
        <w:t xml:space="preserve"> </w:t>
      </w:r>
      <w:r w:rsidRPr="000F2A5F">
        <w:rPr>
          <w:rFonts w:ascii="Garamond" w:hAnsi="Garamond"/>
        </w:rPr>
        <w:t xml:space="preserve">Ανώνυμος: «Τέχνη-Θέατρον», </w:t>
      </w:r>
      <w:r w:rsidRPr="000F2A5F">
        <w:rPr>
          <w:rFonts w:ascii="Garamond" w:hAnsi="Garamond"/>
          <w:i/>
        </w:rPr>
        <w:t>Ελλάς</w:t>
      </w:r>
      <w:r>
        <w:rPr>
          <w:rFonts w:ascii="Garamond" w:hAnsi="Garamond"/>
        </w:rPr>
        <w:t>, 9/1/1920</w:t>
      </w:r>
      <w:r w:rsidRPr="000F2A5F">
        <w:rPr>
          <w:rFonts w:ascii="Garamond" w:hAnsi="Garamond"/>
        </w:rPr>
        <w:t>, φύλλο 2</w:t>
      </w:r>
      <w:r w:rsidRPr="000F2A5F">
        <w:rPr>
          <w:rFonts w:ascii="Garamond" w:hAnsi="Garamond"/>
          <w:vertAlign w:val="superscript"/>
        </w:rPr>
        <w:t>ο</w:t>
      </w:r>
      <w:r>
        <w:rPr>
          <w:rFonts w:ascii="Garamond" w:hAnsi="Garamond"/>
        </w:rPr>
        <w:t xml:space="preserve"> και 3</w:t>
      </w:r>
      <w:r w:rsidRPr="000F2A5F">
        <w:rPr>
          <w:rFonts w:ascii="Garamond" w:hAnsi="Garamond"/>
          <w:vertAlign w:val="superscript"/>
        </w:rPr>
        <w:t>ο</w:t>
      </w:r>
      <w:r>
        <w:rPr>
          <w:rFonts w:ascii="Garamond" w:hAnsi="Garamond"/>
        </w:rPr>
        <w:t>.</w:t>
      </w:r>
      <w:r>
        <w:rPr>
          <w:rFonts w:ascii="Garamond" w:hAnsi="Garamond"/>
          <w:vertAlign w:val="superscript"/>
        </w:rPr>
        <w:t xml:space="preserve"> </w:t>
      </w:r>
    </w:p>
  </w:footnote>
  <w:footnote w:id="871">
    <w:p w:rsidR="00E51DE6" w:rsidRPr="009D4C11" w:rsidRDefault="00E51DE6" w:rsidP="00B84FEB">
      <w:pPr>
        <w:spacing w:after="0"/>
        <w:jc w:val="both"/>
        <w:rPr>
          <w:rFonts w:ascii="Garamond" w:hAnsi="Garamond"/>
          <w:sz w:val="20"/>
          <w:szCs w:val="20"/>
        </w:rPr>
      </w:pPr>
      <w:r w:rsidRPr="006B2F57">
        <w:rPr>
          <w:rStyle w:val="a7"/>
          <w:rFonts w:ascii="Garamond" w:hAnsi="Garamond"/>
        </w:rPr>
        <w:footnoteRef/>
      </w:r>
      <w:r w:rsidRPr="006B2F57">
        <w:rPr>
          <w:rFonts w:ascii="Garamond" w:hAnsi="Garamond"/>
        </w:rPr>
        <w:t>.</w:t>
      </w:r>
      <w:r w:rsidRPr="006B2F57">
        <w:rPr>
          <w:rFonts w:ascii="Garamond" w:hAnsi="Garamond"/>
          <w:sz w:val="20"/>
          <w:szCs w:val="20"/>
        </w:rPr>
        <w:t xml:space="preserve"> </w:t>
      </w:r>
      <w:r w:rsidRPr="009D4C11">
        <w:rPr>
          <w:rFonts w:ascii="Garamond" w:hAnsi="Garamond"/>
          <w:sz w:val="20"/>
          <w:szCs w:val="20"/>
        </w:rPr>
        <w:t xml:space="preserve">Ανώνυμος: «Θέατρα», </w:t>
      </w:r>
      <w:r w:rsidRPr="009D4C11">
        <w:rPr>
          <w:rFonts w:ascii="Garamond" w:hAnsi="Garamond"/>
          <w:i/>
          <w:sz w:val="20"/>
          <w:szCs w:val="20"/>
        </w:rPr>
        <w:t>Εμπρός</w:t>
      </w:r>
      <w:r w:rsidRPr="009D4C11">
        <w:rPr>
          <w:rFonts w:ascii="Garamond" w:hAnsi="Garamond"/>
          <w:sz w:val="20"/>
          <w:szCs w:val="20"/>
        </w:rPr>
        <w:t>, έτος 22</w:t>
      </w:r>
      <w:r w:rsidRPr="009D4C11">
        <w:rPr>
          <w:rFonts w:ascii="Garamond" w:hAnsi="Garamond"/>
          <w:sz w:val="20"/>
          <w:szCs w:val="20"/>
          <w:vertAlign w:val="superscript"/>
        </w:rPr>
        <w:t>ο</w:t>
      </w:r>
      <w:r w:rsidRPr="009D4C11">
        <w:rPr>
          <w:rFonts w:ascii="Garamond" w:hAnsi="Garamond"/>
          <w:sz w:val="20"/>
          <w:szCs w:val="20"/>
        </w:rPr>
        <w:t xml:space="preserve">, αρ. 7689, 11/3/1918, σ. 3˙ Ανώνυμος: «Θέατρα», </w:t>
      </w:r>
      <w:r w:rsidRPr="009D4C11">
        <w:rPr>
          <w:rFonts w:ascii="Garamond" w:hAnsi="Garamond"/>
          <w:i/>
          <w:sz w:val="20"/>
          <w:szCs w:val="20"/>
        </w:rPr>
        <w:t>Εμπρός</w:t>
      </w:r>
      <w:r w:rsidRPr="009D4C11">
        <w:rPr>
          <w:rFonts w:ascii="Garamond" w:hAnsi="Garamond"/>
          <w:sz w:val="20"/>
          <w:szCs w:val="20"/>
        </w:rPr>
        <w:t>, έτος 22</w:t>
      </w:r>
      <w:r w:rsidRPr="009D4C11">
        <w:rPr>
          <w:rFonts w:ascii="Garamond" w:hAnsi="Garamond"/>
          <w:sz w:val="20"/>
          <w:szCs w:val="20"/>
          <w:vertAlign w:val="superscript"/>
        </w:rPr>
        <w:t>ο</w:t>
      </w:r>
      <w:r w:rsidRPr="009D4C11">
        <w:rPr>
          <w:rFonts w:ascii="Garamond" w:hAnsi="Garamond"/>
          <w:sz w:val="20"/>
          <w:szCs w:val="20"/>
        </w:rPr>
        <w:t xml:space="preserve">, αρ. 7688, 10/3/1918, σ. 2˙ Ανώνυμος: «Θεατρικά προγράμματα», </w:t>
      </w:r>
      <w:r w:rsidRPr="009D4C11">
        <w:rPr>
          <w:rFonts w:ascii="Garamond" w:hAnsi="Garamond"/>
          <w:i/>
          <w:sz w:val="20"/>
          <w:szCs w:val="20"/>
        </w:rPr>
        <w:t>Σκριπ</w:t>
      </w:r>
      <w:r w:rsidRPr="009D4C11">
        <w:rPr>
          <w:rFonts w:ascii="Garamond" w:hAnsi="Garamond"/>
          <w:sz w:val="20"/>
          <w:szCs w:val="20"/>
        </w:rPr>
        <w:t xml:space="preserve">, έτος ΚΑ´, περίοδος Ζ´, αρ. φύλλου 8461, 11/3/1918, σ. 2˙ Ανώνυμος: «Θέατρα», </w:t>
      </w:r>
      <w:r w:rsidRPr="009D4C11">
        <w:rPr>
          <w:rFonts w:ascii="Garamond" w:hAnsi="Garamond"/>
          <w:i/>
          <w:sz w:val="20"/>
          <w:szCs w:val="20"/>
        </w:rPr>
        <w:t>Εμπρός</w:t>
      </w:r>
      <w:r w:rsidRPr="009D4C11">
        <w:rPr>
          <w:rFonts w:ascii="Garamond" w:hAnsi="Garamond"/>
          <w:sz w:val="20"/>
          <w:szCs w:val="20"/>
        </w:rPr>
        <w:t>, έτος 22</w:t>
      </w:r>
      <w:r w:rsidRPr="009D4C11">
        <w:rPr>
          <w:rFonts w:ascii="Garamond" w:hAnsi="Garamond"/>
          <w:sz w:val="20"/>
          <w:szCs w:val="20"/>
          <w:vertAlign w:val="superscript"/>
        </w:rPr>
        <w:t>ο</w:t>
      </w:r>
      <w:r w:rsidRPr="009D4C11">
        <w:rPr>
          <w:rFonts w:ascii="Garamond" w:hAnsi="Garamond"/>
          <w:sz w:val="20"/>
          <w:szCs w:val="20"/>
        </w:rPr>
        <w:t xml:space="preserve">, αρ. 7690, 12/3/1918, σ. 2.  </w:t>
      </w:r>
    </w:p>
  </w:footnote>
  <w:footnote w:id="872">
    <w:p w:rsidR="00E51DE6" w:rsidRPr="008B161B" w:rsidRDefault="00E51DE6" w:rsidP="00B84FEB">
      <w:pPr>
        <w:pStyle w:val="a6"/>
        <w:jc w:val="both"/>
        <w:rPr>
          <w:rFonts w:ascii="Garamond" w:hAnsi="Garamond"/>
        </w:rPr>
      </w:pPr>
      <w:r w:rsidRPr="008B161B">
        <w:rPr>
          <w:rStyle w:val="a7"/>
          <w:rFonts w:ascii="Garamond" w:hAnsi="Garamond"/>
        </w:rPr>
        <w:footnoteRef/>
      </w:r>
      <w:r w:rsidRPr="008B161B">
        <w:rPr>
          <w:rFonts w:ascii="Garamond" w:hAnsi="Garamond"/>
        </w:rPr>
        <w:t xml:space="preserve">. Ανώνυμος: «Θεατρικά προγράμματα», </w:t>
      </w:r>
      <w:r w:rsidRPr="008B161B">
        <w:rPr>
          <w:rFonts w:ascii="Garamond" w:hAnsi="Garamond"/>
          <w:i/>
        </w:rPr>
        <w:t>Σκριπ</w:t>
      </w:r>
      <w:r w:rsidRPr="008B161B">
        <w:rPr>
          <w:rFonts w:ascii="Garamond" w:hAnsi="Garamond"/>
        </w:rPr>
        <w:t>, έτος ΚΑ´, περίοδος Ζ´, αρ. φύλλου 8461, 11/3/1918, σ. 2.</w:t>
      </w:r>
    </w:p>
  </w:footnote>
  <w:footnote w:id="873">
    <w:p w:rsidR="00E51DE6" w:rsidRPr="00EB363E" w:rsidRDefault="00E51DE6" w:rsidP="00B84FEB">
      <w:pPr>
        <w:spacing w:after="0"/>
        <w:jc w:val="both"/>
        <w:rPr>
          <w:rFonts w:ascii="Garamond" w:hAnsi="Garamond"/>
          <w:sz w:val="20"/>
          <w:szCs w:val="20"/>
        </w:rPr>
      </w:pPr>
      <w:r w:rsidRPr="00EB363E">
        <w:rPr>
          <w:rStyle w:val="a7"/>
          <w:rFonts w:ascii="Garamond" w:hAnsi="Garamond"/>
          <w:sz w:val="20"/>
          <w:szCs w:val="20"/>
        </w:rPr>
        <w:footnoteRef/>
      </w:r>
      <w:r w:rsidRPr="00EB363E">
        <w:rPr>
          <w:rFonts w:ascii="Garamond" w:hAnsi="Garamond"/>
          <w:sz w:val="20"/>
          <w:szCs w:val="20"/>
        </w:rPr>
        <w:t xml:space="preserve">. 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sidRPr="00EB363E">
        <w:rPr>
          <w:rFonts w:ascii="Garamond" w:hAnsi="Garamond"/>
          <w:sz w:val="20"/>
          <w:szCs w:val="20"/>
        </w:rPr>
        <w:t xml:space="preserve">, αρ. 7691, 13/3/1918, σ. 2˙ 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sidRPr="00EB363E">
        <w:rPr>
          <w:rFonts w:ascii="Garamond" w:hAnsi="Garamond"/>
          <w:sz w:val="20"/>
          <w:szCs w:val="20"/>
        </w:rPr>
        <w:t xml:space="preserve">, αρ. 7692, 14/3/1918, σ. 2˙ 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sidRPr="00EB363E">
        <w:rPr>
          <w:rFonts w:ascii="Garamond" w:hAnsi="Garamond"/>
          <w:sz w:val="20"/>
          <w:szCs w:val="20"/>
        </w:rPr>
        <w:t xml:space="preserve">, αρ. 7693, 15/3/1918, σ. 2˙ 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sidRPr="00EB363E">
        <w:rPr>
          <w:rFonts w:ascii="Garamond" w:hAnsi="Garamond"/>
          <w:sz w:val="20"/>
          <w:szCs w:val="20"/>
        </w:rPr>
        <w:t xml:space="preserve">, αρ. 7694, 16/3/1918, σ. 2˙ 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sidRPr="00EB363E">
        <w:rPr>
          <w:rFonts w:ascii="Garamond" w:hAnsi="Garamond"/>
          <w:sz w:val="20"/>
          <w:szCs w:val="20"/>
        </w:rPr>
        <w:t>, αρ. 7695, 17/3/1918, σ. 2</w:t>
      </w:r>
      <w:r>
        <w:rPr>
          <w:rFonts w:ascii="Garamond" w:hAnsi="Garamond"/>
          <w:sz w:val="20"/>
          <w:szCs w:val="20"/>
        </w:rPr>
        <w:t>˙</w:t>
      </w:r>
      <w:r w:rsidRPr="00F974B7">
        <w:rPr>
          <w:rFonts w:ascii="Garamond" w:hAnsi="Garamond"/>
          <w:sz w:val="20"/>
          <w:szCs w:val="20"/>
        </w:rPr>
        <w:t xml:space="preserve"> </w:t>
      </w:r>
      <w:r w:rsidRPr="00EB363E">
        <w:rPr>
          <w:rFonts w:ascii="Garamond" w:hAnsi="Garamond"/>
          <w:sz w:val="20"/>
          <w:szCs w:val="20"/>
        </w:rPr>
        <w:t xml:space="preserve">Ανώνυμος: «Θέατρα», </w:t>
      </w:r>
      <w:r w:rsidRPr="00EB363E">
        <w:rPr>
          <w:rFonts w:ascii="Garamond" w:hAnsi="Garamond"/>
          <w:i/>
          <w:sz w:val="20"/>
          <w:szCs w:val="20"/>
        </w:rPr>
        <w:t>Εμπρός</w:t>
      </w:r>
      <w:r w:rsidRPr="00EB363E">
        <w:rPr>
          <w:rFonts w:ascii="Garamond" w:hAnsi="Garamond"/>
          <w:sz w:val="20"/>
          <w:szCs w:val="20"/>
        </w:rPr>
        <w:t>, έτος 22</w:t>
      </w:r>
      <w:r w:rsidRPr="00EB363E">
        <w:rPr>
          <w:rFonts w:ascii="Garamond" w:hAnsi="Garamond"/>
          <w:sz w:val="20"/>
          <w:szCs w:val="20"/>
          <w:vertAlign w:val="superscript"/>
        </w:rPr>
        <w:t>ο</w:t>
      </w:r>
      <w:r>
        <w:rPr>
          <w:rFonts w:ascii="Garamond" w:hAnsi="Garamond"/>
          <w:sz w:val="20"/>
          <w:szCs w:val="20"/>
        </w:rPr>
        <w:t>, αρ. 7696, 18</w:t>
      </w:r>
      <w:r w:rsidRPr="00EB363E">
        <w:rPr>
          <w:rFonts w:ascii="Garamond" w:hAnsi="Garamond"/>
          <w:sz w:val="20"/>
          <w:szCs w:val="20"/>
        </w:rPr>
        <w:t>/3/1918, σ. 2.</w:t>
      </w:r>
    </w:p>
  </w:footnote>
  <w:footnote w:id="874">
    <w:p w:rsidR="00E51DE6" w:rsidRPr="001F64D1" w:rsidRDefault="00E51DE6" w:rsidP="00B84FEB">
      <w:pPr>
        <w:pStyle w:val="a6"/>
        <w:jc w:val="both"/>
        <w:rPr>
          <w:rFonts w:ascii="Garamond" w:hAnsi="Garamond"/>
        </w:rPr>
      </w:pPr>
      <w:r w:rsidRPr="001F64D1">
        <w:rPr>
          <w:rStyle w:val="a7"/>
          <w:rFonts w:ascii="Garamond" w:hAnsi="Garamond"/>
        </w:rPr>
        <w:footnoteRef/>
      </w:r>
      <w:r w:rsidRPr="001F64D1">
        <w:rPr>
          <w:rFonts w:ascii="Garamond" w:hAnsi="Garamond"/>
        </w:rPr>
        <w:t xml:space="preserve">. Στην παράσταση πρωταγωνιστούν οι Αντ. Μεταξά και Κ. Κροντηράς. Γιάννης Σιδέρης: </w:t>
      </w:r>
      <w:r w:rsidRPr="001F64D1">
        <w:rPr>
          <w:rFonts w:ascii="Garamond" w:hAnsi="Garamond"/>
          <w:i/>
        </w:rPr>
        <w:t>Ιστορία του Νέου Ελληνικού Θεάτρου, 1794-1044</w:t>
      </w:r>
      <w:r w:rsidRPr="001F64D1">
        <w:rPr>
          <w:rFonts w:ascii="Garamond" w:hAnsi="Garamond"/>
        </w:rPr>
        <w:t xml:space="preserve">, ό.π., σ. 126. </w:t>
      </w:r>
      <w:r>
        <w:rPr>
          <w:rFonts w:ascii="Garamond" w:hAnsi="Garamond"/>
        </w:rPr>
        <w:t>Σχετικά επίσης με το ρεπερτόριο του Παπαγεωργίου στο «Ελληνικό Ωδείο» βλ.: Αντώνης Γλυτζουρής: «</w:t>
      </w:r>
      <w:r w:rsidRPr="00953BB3">
        <w:rPr>
          <w:rFonts w:ascii="Garamond" w:hAnsi="Garamond"/>
        </w:rPr>
        <w:t>Η σκηνοθετική τέχνη στην Ελλάδα»,</w:t>
      </w:r>
      <w:r>
        <w:rPr>
          <w:rFonts w:ascii="Garamond" w:hAnsi="Garamond"/>
        </w:rPr>
        <w:t xml:space="preserve"> ό.ο., σ. 191, επίσης βλ. Γ. Λαμπρίδης: </w:t>
      </w:r>
      <w:r w:rsidRPr="00A359A3">
        <w:rPr>
          <w:rFonts w:ascii="Garamond" w:hAnsi="Garamond"/>
          <w:i/>
        </w:rPr>
        <w:t>Παρασκήνια</w:t>
      </w:r>
      <w:r>
        <w:rPr>
          <w:rFonts w:ascii="Garamond" w:hAnsi="Garamond"/>
        </w:rPr>
        <w:t>, έτος 1</w:t>
      </w:r>
      <w:r w:rsidRPr="00A359A3">
        <w:rPr>
          <w:rFonts w:ascii="Garamond" w:hAnsi="Garamond"/>
          <w:vertAlign w:val="superscript"/>
        </w:rPr>
        <w:t>ο</w:t>
      </w:r>
      <w:r>
        <w:rPr>
          <w:rFonts w:ascii="Garamond" w:hAnsi="Garamond"/>
        </w:rPr>
        <w:t>, τχ. 4, 16/4/1924 και τχ. 1, 15/11/1924.</w:t>
      </w:r>
    </w:p>
  </w:footnote>
  <w:footnote w:id="875">
    <w:p w:rsidR="00E51DE6" w:rsidRPr="00B373F9" w:rsidRDefault="00E51DE6" w:rsidP="00B84FEB">
      <w:pPr>
        <w:pStyle w:val="a6"/>
        <w:jc w:val="both"/>
        <w:rPr>
          <w:rFonts w:ascii="Garamond" w:hAnsi="Garamond"/>
        </w:rPr>
      </w:pPr>
      <w:r w:rsidRPr="00B373F9">
        <w:rPr>
          <w:rStyle w:val="a7"/>
          <w:rFonts w:ascii="Garamond" w:hAnsi="Garamond"/>
        </w:rPr>
        <w:footnoteRef/>
      </w:r>
      <w:r w:rsidRPr="00B373F9">
        <w:rPr>
          <w:rFonts w:ascii="Garamond" w:hAnsi="Garamond"/>
        </w:rPr>
        <w:t xml:space="preserve">. Ανώνυμος: «Θέατρα», </w:t>
      </w:r>
      <w:r w:rsidRPr="00B373F9">
        <w:rPr>
          <w:rFonts w:ascii="Garamond" w:hAnsi="Garamond"/>
          <w:i/>
        </w:rPr>
        <w:t>Σκριπ</w:t>
      </w:r>
      <w:r w:rsidRPr="00B373F9">
        <w:rPr>
          <w:rFonts w:ascii="Garamond" w:hAnsi="Garamond"/>
        </w:rPr>
        <w:t>, έτος 29</w:t>
      </w:r>
      <w:r w:rsidRPr="00B373F9">
        <w:rPr>
          <w:rFonts w:ascii="Garamond" w:hAnsi="Garamond"/>
          <w:vertAlign w:val="superscript"/>
        </w:rPr>
        <w:t>ο</w:t>
      </w:r>
      <w:r w:rsidRPr="00B373F9">
        <w:rPr>
          <w:rFonts w:ascii="Garamond" w:hAnsi="Garamond"/>
        </w:rPr>
        <w:t>, αρ. φύλλου 10413, 1/11/1925, σ. 2.</w:t>
      </w:r>
    </w:p>
  </w:footnote>
  <w:footnote w:id="876">
    <w:p w:rsidR="00E51DE6" w:rsidRPr="00B373F9" w:rsidRDefault="00E51DE6" w:rsidP="00B84FEB">
      <w:pPr>
        <w:pStyle w:val="a6"/>
        <w:jc w:val="both"/>
        <w:rPr>
          <w:rFonts w:ascii="Garamond" w:hAnsi="Garamond"/>
        </w:rPr>
      </w:pPr>
      <w:r w:rsidRPr="00B373F9">
        <w:rPr>
          <w:rStyle w:val="a7"/>
          <w:rFonts w:ascii="Garamond" w:hAnsi="Garamond"/>
        </w:rPr>
        <w:footnoteRef/>
      </w:r>
      <w:r w:rsidRPr="00B373F9">
        <w:rPr>
          <w:rFonts w:ascii="Garamond" w:hAnsi="Garamond"/>
        </w:rPr>
        <w:t xml:space="preserve">. Στην παράσταση επίσης πρωταγωνιστεί ο Κροντηράς. Ανώνυμος: «Πρωί, μεσημέρι, βράδυ», </w:t>
      </w:r>
      <w:r w:rsidRPr="00B373F9">
        <w:rPr>
          <w:rFonts w:ascii="Garamond" w:hAnsi="Garamond"/>
          <w:i/>
        </w:rPr>
        <w:t>Εμπρός</w:t>
      </w:r>
      <w:r w:rsidRPr="00B373F9">
        <w:rPr>
          <w:rFonts w:ascii="Garamond" w:hAnsi="Garamond"/>
        </w:rPr>
        <w:t>, έτος 28</w:t>
      </w:r>
      <w:r w:rsidRPr="00B373F9">
        <w:rPr>
          <w:rFonts w:ascii="Garamond" w:hAnsi="Garamond"/>
          <w:vertAlign w:val="superscript"/>
        </w:rPr>
        <w:t>ο</w:t>
      </w:r>
      <w:r w:rsidRPr="00B373F9">
        <w:rPr>
          <w:rFonts w:ascii="Garamond" w:hAnsi="Garamond"/>
        </w:rPr>
        <w:t xml:space="preserve">, αρ. 10412, 31/10/1925, σ. 2. </w:t>
      </w:r>
    </w:p>
  </w:footnote>
  <w:footnote w:id="877">
    <w:p w:rsidR="00E51DE6" w:rsidRPr="00250467" w:rsidRDefault="00E51DE6" w:rsidP="00B84FEB">
      <w:pPr>
        <w:pStyle w:val="a6"/>
        <w:jc w:val="both"/>
        <w:rPr>
          <w:rFonts w:ascii="Garamond" w:hAnsi="Garamond"/>
        </w:rPr>
      </w:pPr>
      <w:r w:rsidRPr="00B373F9">
        <w:rPr>
          <w:rStyle w:val="a7"/>
          <w:rFonts w:ascii="Garamond" w:hAnsi="Garamond"/>
        </w:rPr>
        <w:footnoteRef/>
      </w:r>
      <w:r w:rsidRPr="00B373F9">
        <w:rPr>
          <w:rFonts w:ascii="Garamond" w:hAnsi="Garamond"/>
        </w:rPr>
        <w:t xml:space="preserve">. Γιάννης Σιδέρης: </w:t>
      </w:r>
      <w:r w:rsidRPr="00B373F9">
        <w:rPr>
          <w:rFonts w:ascii="Garamond" w:hAnsi="Garamond"/>
          <w:i/>
        </w:rPr>
        <w:t>Ιστορία του Νέου Ελληνικού Θεάτρου,</w:t>
      </w:r>
      <w:r w:rsidRPr="00250467">
        <w:rPr>
          <w:rFonts w:ascii="Garamond" w:hAnsi="Garamond"/>
          <w:i/>
        </w:rPr>
        <w:t xml:space="preserve"> 1794-1044</w:t>
      </w:r>
      <w:r>
        <w:rPr>
          <w:rFonts w:ascii="Garamond" w:hAnsi="Garamond"/>
        </w:rPr>
        <w:t>, ό.π., σ. 126.</w:t>
      </w:r>
    </w:p>
  </w:footnote>
  <w:footnote w:id="878">
    <w:p w:rsidR="00E51DE6" w:rsidRPr="00DD494A" w:rsidRDefault="00E51DE6" w:rsidP="00B84FEB">
      <w:pPr>
        <w:pStyle w:val="a6"/>
        <w:jc w:val="both"/>
        <w:rPr>
          <w:rFonts w:ascii="Garamond" w:hAnsi="Garamond"/>
        </w:rPr>
      </w:pPr>
      <w:r w:rsidRPr="00DD494A">
        <w:rPr>
          <w:rStyle w:val="a7"/>
          <w:rFonts w:ascii="Garamond" w:hAnsi="Garamond"/>
        </w:rPr>
        <w:footnoteRef/>
      </w:r>
      <w:r w:rsidRPr="00DD494A">
        <w:rPr>
          <w:rFonts w:ascii="Garamond" w:hAnsi="Garamond"/>
        </w:rPr>
        <w:t xml:space="preserve">. </w:t>
      </w:r>
      <w:r w:rsidRPr="00842E2D">
        <w:rPr>
          <w:rFonts w:ascii="Garamond" w:hAnsi="Garamond"/>
        </w:rPr>
        <w:t>Ανώνυμος:</w:t>
      </w:r>
      <w:r>
        <w:rPr>
          <w:rFonts w:ascii="Garamond" w:hAnsi="Garamond"/>
        </w:rPr>
        <w:t xml:space="preserve"> «Θέατρα», </w:t>
      </w:r>
      <w:r w:rsidRPr="009A3634">
        <w:rPr>
          <w:rFonts w:ascii="Garamond" w:hAnsi="Garamond"/>
          <w:i/>
        </w:rPr>
        <w:t>Εμπρός</w:t>
      </w:r>
      <w:r>
        <w:rPr>
          <w:rFonts w:ascii="Garamond" w:hAnsi="Garamond"/>
        </w:rPr>
        <w:t>, έτος 33</w:t>
      </w:r>
      <w:r w:rsidRPr="009A3634">
        <w:rPr>
          <w:rFonts w:ascii="Garamond" w:hAnsi="Garamond"/>
          <w:vertAlign w:val="superscript"/>
        </w:rPr>
        <w:t>ο</w:t>
      </w:r>
      <w:r>
        <w:rPr>
          <w:rFonts w:ascii="Garamond" w:hAnsi="Garamond"/>
        </w:rPr>
        <w:t>, αρ. φύλλου 11054, 1/12/1926, σ. 2˙</w:t>
      </w:r>
      <w:r w:rsidRPr="00341923">
        <w:rPr>
          <w:rFonts w:ascii="Garamond" w:hAnsi="Garamond"/>
        </w:rPr>
        <w:t xml:space="preserve"> </w:t>
      </w:r>
      <w:r w:rsidRPr="00842E2D">
        <w:rPr>
          <w:rFonts w:ascii="Garamond" w:hAnsi="Garamond"/>
        </w:rPr>
        <w:t>Ανώνυμος:</w:t>
      </w:r>
      <w:r>
        <w:rPr>
          <w:rFonts w:ascii="Garamond" w:hAnsi="Garamond"/>
        </w:rPr>
        <w:t xml:space="preserve"> «Θέατρα», </w:t>
      </w:r>
      <w:r w:rsidRPr="009A3634">
        <w:rPr>
          <w:rFonts w:ascii="Garamond" w:hAnsi="Garamond"/>
          <w:i/>
        </w:rPr>
        <w:t>Εμπρός</w:t>
      </w:r>
      <w:r>
        <w:rPr>
          <w:rFonts w:ascii="Garamond" w:hAnsi="Garamond"/>
        </w:rPr>
        <w:t>, έτος 33</w:t>
      </w:r>
      <w:r w:rsidRPr="009A3634">
        <w:rPr>
          <w:rFonts w:ascii="Garamond" w:hAnsi="Garamond"/>
          <w:vertAlign w:val="superscript"/>
        </w:rPr>
        <w:t>ο</w:t>
      </w:r>
      <w:r>
        <w:rPr>
          <w:rFonts w:ascii="Garamond" w:hAnsi="Garamond"/>
        </w:rPr>
        <w:t>, αρ. φύλλου 11055, 1/12/1926, σ. 2.˙</w:t>
      </w:r>
      <w:r w:rsidRPr="00DD494A">
        <w:rPr>
          <w:rFonts w:ascii="Garamond" w:hAnsi="Garamond"/>
        </w:rPr>
        <w:t xml:space="preserve"> </w:t>
      </w:r>
      <w:r w:rsidRPr="00341923">
        <w:rPr>
          <w:rFonts w:ascii="Garamond" w:hAnsi="Garamond"/>
        </w:rPr>
        <w:t>Ανώνυμος:</w:t>
      </w:r>
      <w:r w:rsidRPr="00341923">
        <w:rPr>
          <w:rFonts w:ascii="Garamond" w:hAnsi="Garamond"/>
          <w:b/>
        </w:rPr>
        <w:t xml:space="preserve"> </w:t>
      </w:r>
      <w:r>
        <w:rPr>
          <w:rFonts w:ascii="Garamond" w:hAnsi="Garamond"/>
        </w:rPr>
        <w:t>«Θέατρα</w:t>
      </w:r>
      <w:r w:rsidRPr="00341923">
        <w:rPr>
          <w:rFonts w:ascii="Garamond" w:hAnsi="Garamond"/>
        </w:rPr>
        <w:t xml:space="preserve">», </w:t>
      </w:r>
      <w:r w:rsidRPr="00341923">
        <w:rPr>
          <w:rFonts w:ascii="Garamond" w:hAnsi="Garamond"/>
          <w:i/>
        </w:rPr>
        <w:t>Ριζοσπάστης</w:t>
      </w:r>
      <w:r w:rsidRPr="00341923">
        <w:rPr>
          <w:rFonts w:ascii="Garamond" w:hAnsi="Garamond"/>
        </w:rPr>
        <w:t>,</w:t>
      </w:r>
      <w:r w:rsidRPr="00341923">
        <w:rPr>
          <w:rFonts w:ascii="Garamond" w:hAnsi="Garamond"/>
          <w:b/>
        </w:rPr>
        <w:t xml:space="preserve"> </w:t>
      </w:r>
      <w:r w:rsidRPr="00341923">
        <w:rPr>
          <w:rFonts w:ascii="Garamond" w:hAnsi="Garamond"/>
        </w:rPr>
        <w:t xml:space="preserve">περίοδος Γ΄, έτος ΙΑ΄, </w:t>
      </w:r>
      <w:r>
        <w:rPr>
          <w:rFonts w:ascii="Garamond" w:hAnsi="Garamond"/>
        </w:rPr>
        <w:t>αρ. φύλλου 6128, 1/</w:t>
      </w:r>
      <w:r w:rsidRPr="00341923">
        <w:rPr>
          <w:rFonts w:ascii="Garamond" w:hAnsi="Garamond"/>
        </w:rPr>
        <w:t>1</w:t>
      </w:r>
      <w:r>
        <w:rPr>
          <w:rFonts w:ascii="Garamond" w:hAnsi="Garamond"/>
        </w:rPr>
        <w:t>2/</w:t>
      </w:r>
      <w:r w:rsidRPr="00341923">
        <w:rPr>
          <w:rFonts w:ascii="Garamond" w:hAnsi="Garamond"/>
        </w:rPr>
        <w:t xml:space="preserve">1928, σ. </w:t>
      </w:r>
      <w:r>
        <w:rPr>
          <w:rFonts w:ascii="Garamond" w:hAnsi="Garamond"/>
        </w:rPr>
        <w:t>3˙</w:t>
      </w:r>
      <w:r w:rsidRPr="000738F5">
        <w:rPr>
          <w:rFonts w:ascii="Garamond" w:hAnsi="Garamond"/>
        </w:rPr>
        <w:t xml:space="preserve"> </w:t>
      </w:r>
      <w:r w:rsidRPr="00341923">
        <w:rPr>
          <w:rFonts w:ascii="Garamond" w:hAnsi="Garamond"/>
        </w:rPr>
        <w:t>Ανώνυμος:</w:t>
      </w:r>
      <w:r w:rsidRPr="00341923">
        <w:rPr>
          <w:rFonts w:ascii="Garamond" w:hAnsi="Garamond"/>
          <w:b/>
        </w:rPr>
        <w:t xml:space="preserve"> </w:t>
      </w:r>
      <w:r>
        <w:rPr>
          <w:rFonts w:ascii="Garamond" w:hAnsi="Garamond"/>
        </w:rPr>
        <w:t>«Θέατρα</w:t>
      </w:r>
      <w:r w:rsidRPr="00341923">
        <w:rPr>
          <w:rFonts w:ascii="Garamond" w:hAnsi="Garamond"/>
        </w:rPr>
        <w:t xml:space="preserve">», </w:t>
      </w:r>
      <w:r w:rsidRPr="00341923">
        <w:rPr>
          <w:rFonts w:ascii="Garamond" w:hAnsi="Garamond"/>
          <w:i/>
        </w:rPr>
        <w:t>Ριζοσπάστης</w:t>
      </w:r>
      <w:r w:rsidRPr="00341923">
        <w:rPr>
          <w:rFonts w:ascii="Garamond" w:hAnsi="Garamond"/>
        </w:rPr>
        <w:t>,</w:t>
      </w:r>
      <w:r w:rsidRPr="00341923">
        <w:rPr>
          <w:rFonts w:ascii="Garamond" w:hAnsi="Garamond"/>
          <w:b/>
        </w:rPr>
        <w:t xml:space="preserve"> </w:t>
      </w:r>
      <w:r w:rsidRPr="00341923">
        <w:rPr>
          <w:rFonts w:ascii="Garamond" w:hAnsi="Garamond"/>
        </w:rPr>
        <w:t xml:space="preserve">περίοδος Γ΄, έτος ΙΑ΄, </w:t>
      </w:r>
      <w:r>
        <w:rPr>
          <w:rFonts w:ascii="Garamond" w:hAnsi="Garamond"/>
        </w:rPr>
        <w:t>αρ. φύλλου 6129, 2/</w:t>
      </w:r>
      <w:r w:rsidRPr="00341923">
        <w:rPr>
          <w:rFonts w:ascii="Garamond" w:hAnsi="Garamond"/>
        </w:rPr>
        <w:t>1</w:t>
      </w:r>
      <w:r>
        <w:rPr>
          <w:rFonts w:ascii="Garamond" w:hAnsi="Garamond"/>
        </w:rPr>
        <w:t>2/</w:t>
      </w:r>
      <w:r w:rsidRPr="00341923">
        <w:rPr>
          <w:rFonts w:ascii="Garamond" w:hAnsi="Garamond"/>
        </w:rPr>
        <w:t xml:space="preserve">1928, σ. </w:t>
      </w:r>
      <w:r>
        <w:rPr>
          <w:rFonts w:ascii="Garamond" w:hAnsi="Garamond"/>
        </w:rPr>
        <w:t>3˙</w:t>
      </w:r>
      <w:r w:rsidRPr="00AC74AB">
        <w:rPr>
          <w:rFonts w:ascii="Garamond" w:hAnsi="Garamond"/>
        </w:rPr>
        <w:t xml:space="preserve"> </w:t>
      </w:r>
      <w:r w:rsidRPr="00F55DDA">
        <w:rPr>
          <w:rFonts w:ascii="Garamond" w:hAnsi="Garamond"/>
        </w:rPr>
        <w:t>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w:t>
      </w:r>
      <w:r>
        <w:rPr>
          <w:rFonts w:ascii="Garamond" w:hAnsi="Garamond"/>
        </w:rPr>
        <w:t xml:space="preserve"> 9186, 1/12/1928, σ. 2˙</w:t>
      </w:r>
      <w:r w:rsidRPr="0029777C">
        <w:rPr>
          <w:rFonts w:ascii="Garamond" w:hAnsi="Garamond"/>
        </w:rPr>
        <w:t xml:space="preserve"> </w:t>
      </w:r>
      <w:r w:rsidRPr="00F55DDA">
        <w:rPr>
          <w:rFonts w:ascii="Garamond" w:hAnsi="Garamond"/>
        </w:rPr>
        <w:t>Ανώνυμος:</w:t>
      </w:r>
      <w:r w:rsidRPr="00F55DDA">
        <w:rPr>
          <w:rFonts w:ascii="Garamond" w:hAnsi="Garamond"/>
          <w:b/>
        </w:rPr>
        <w:t xml:space="preserve"> </w:t>
      </w:r>
      <w:r w:rsidRPr="00F55DDA">
        <w:rPr>
          <w:rFonts w:ascii="Garamond" w:hAnsi="Garamond"/>
        </w:rPr>
        <w:t xml:space="preserve">«Θέατρα»,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w:t>
      </w:r>
      <w:r>
        <w:rPr>
          <w:rFonts w:ascii="Garamond" w:hAnsi="Garamond"/>
        </w:rPr>
        <w:t xml:space="preserve"> 9187, 2/12/1928, σ. 3.</w:t>
      </w:r>
    </w:p>
  </w:footnote>
  <w:footnote w:id="879">
    <w:p w:rsidR="00E51DE6" w:rsidRPr="00BB6F4B" w:rsidRDefault="00E51DE6" w:rsidP="00B84FEB">
      <w:pPr>
        <w:pStyle w:val="a6"/>
        <w:jc w:val="both"/>
        <w:rPr>
          <w:rFonts w:ascii="Garamond" w:hAnsi="Garamond"/>
        </w:rPr>
      </w:pPr>
      <w:r w:rsidRPr="00BB6F4B">
        <w:rPr>
          <w:rStyle w:val="a7"/>
          <w:rFonts w:ascii="Garamond" w:hAnsi="Garamond"/>
        </w:rPr>
        <w:footnoteRef/>
      </w:r>
      <w:r w:rsidRPr="00BB6F4B">
        <w:rPr>
          <w:rFonts w:ascii="Garamond" w:hAnsi="Garamond"/>
        </w:rPr>
        <w:t>. Ανώνυμος:</w:t>
      </w:r>
      <w:r w:rsidRPr="00BB6F4B">
        <w:rPr>
          <w:rFonts w:ascii="Garamond" w:hAnsi="Garamond"/>
          <w:b/>
        </w:rPr>
        <w:t xml:space="preserve"> </w:t>
      </w:r>
      <w:r w:rsidRPr="00BB6F4B">
        <w:rPr>
          <w:rFonts w:ascii="Garamond" w:hAnsi="Garamond"/>
        </w:rPr>
        <w:t xml:space="preserve">«Θεατρικά», </w:t>
      </w:r>
      <w:r w:rsidRPr="00BB6F4B">
        <w:rPr>
          <w:rFonts w:ascii="Garamond" w:hAnsi="Garamond"/>
          <w:i/>
        </w:rPr>
        <w:t>Σκριπ</w:t>
      </w:r>
      <w:r w:rsidRPr="00BB6F4B">
        <w:rPr>
          <w:rFonts w:ascii="Garamond" w:hAnsi="Garamond"/>
        </w:rPr>
        <w:t>, έτος 32</w:t>
      </w:r>
      <w:r w:rsidRPr="00BB6F4B">
        <w:rPr>
          <w:rFonts w:ascii="Garamond" w:hAnsi="Garamond"/>
          <w:vertAlign w:val="superscript"/>
        </w:rPr>
        <w:t>ο</w:t>
      </w:r>
      <w:r w:rsidRPr="00BB6F4B">
        <w:rPr>
          <w:rFonts w:ascii="Garamond" w:hAnsi="Garamond"/>
        </w:rPr>
        <w:t>, περίοδος 5</w:t>
      </w:r>
      <w:r w:rsidRPr="00BB6F4B">
        <w:rPr>
          <w:rFonts w:ascii="Garamond" w:hAnsi="Garamond"/>
          <w:vertAlign w:val="superscript"/>
        </w:rPr>
        <w:t>η</w:t>
      </w:r>
      <w:r w:rsidRPr="00BB6F4B">
        <w:rPr>
          <w:rFonts w:ascii="Garamond" w:hAnsi="Garamond"/>
        </w:rPr>
        <w:t xml:space="preserve">, αρ. φύλλου 9187, 2/12/1928, σ. </w:t>
      </w:r>
      <w:r>
        <w:rPr>
          <w:rFonts w:ascii="Garamond" w:hAnsi="Garamond"/>
        </w:rPr>
        <w:t>3.</w:t>
      </w:r>
    </w:p>
  </w:footnote>
  <w:footnote w:id="880">
    <w:p w:rsidR="00E51DE6" w:rsidRPr="000C25E2" w:rsidRDefault="00E51DE6" w:rsidP="00B84FEB">
      <w:pPr>
        <w:pStyle w:val="a6"/>
        <w:jc w:val="both"/>
        <w:rPr>
          <w:rFonts w:ascii="Garamond" w:hAnsi="Garamond"/>
        </w:rPr>
      </w:pPr>
      <w:r w:rsidRPr="000C25E2">
        <w:rPr>
          <w:rStyle w:val="a7"/>
          <w:rFonts w:ascii="Garamond" w:hAnsi="Garamond"/>
        </w:rPr>
        <w:footnoteRef/>
      </w:r>
      <w:r w:rsidRPr="000C25E2">
        <w:rPr>
          <w:rFonts w:ascii="Garamond" w:hAnsi="Garamond"/>
        </w:rPr>
        <w:t xml:space="preserve">. </w:t>
      </w:r>
      <w:r w:rsidRPr="00842E2D">
        <w:rPr>
          <w:rFonts w:ascii="Garamond" w:hAnsi="Garamond"/>
        </w:rPr>
        <w:t>Ανώνυμος:</w:t>
      </w:r>
      <w:r>
        <w:rPr>
          <w:rFonts w:ascii="Garamond" w:hAnsi="Garamond"/>
        </w:rPr>
        <w:t xml:space="preserve"> «Θέατρα», </w:t>
      </w:r>
      <w:r w:rsidRPr="009A3634">
        <w:rPr>
          <w:rFonts w:ascii="Garamond" w:hAnsi="Garamond"/>
          <w:i/>
        </w:rPr>
        <w:t>Εμπρός</w:t>
      </w:r>
      <w:r>
        <w:rPr>
          <w:rFonts w:ascii="Garamond" w:hAnsi="Garamond"/>
        </w:rPr>
        <w:t>, έτος 33</w:t>
      </w:r>
      <w:r w:rsidRPr="009A3634">
        <w:rPr>
          <w:rFonts w:ascii="Garamond" w:hAnsi="Garamond"/>
          <w:vertAlign w:val="superscript"/>
        </w:rPr>
        <w:t>ο</w:t>
      </w:r>
      <w:r>
        <w:rPr>
          <w:rFonts w:ascii="Garamond" w:hAnsi="Garamond"/>
        </w:rPr>
        <w:t xml:space="preserve">, αρ. φύλλου 11054, 30/11/1928, σ. 2.˙ </w:t>
      </w:r>
      <w:r w:rsidRPr="00341923">
        <w:rPr>
          <w:rFonts w:ascii="Garamond" w:hAnsi="Garamond"/>
        </w:rPr>
        <w:t>Ανώνυμος:</w:t>
      </w:r>
      <w:r w:rsidRPr="00341923">
        <w:rPr>
          <w:rFonts w:ascii="Garamond" w:hAnsi="Garamond"/>
          <w:b/>
        </w:rPr>
        <w:t xml:space="preserve"> </w:t>
      </w:r>
      <w:r>
        <w:rPr>
          <w:rFonts w:ascii="Garamond" w:hAnsi="Garamond"/>
        </w:rPr>
        <w:t>«Θέατρα</w:t>
      </w:r>
      <w:r w:rsidRPr="00341923">
        <w:rPr>
          <w:rFonts w:ascii="Garamond" w:hAnsi="Garamond"/>
        </w:rPr>
        <w:t xml:space="preserve">», </w:t>
      </w:r>
      <w:r w:rsidRPr="00341923">
        <w:rPr>
          <w:rFonts w:ascii="Garamond" w:hAnsi="Garamond"/>
          <w:i/>
        </w:rPr>
        <w:t>Ριζοσπάστης</w:t>
      </w:r>
      <w:r w:rsidRPr="00341923">
        <w:rPr>
          <w:rFonts w:ascii="Garamond" w:hAnsi="Garamond"/>
        </w:rPr>
        <w:t>,</w:t>
      </w:r>
      <w:r w:rsidRPr="00341923">
        <w:rPr>
          <w:rFonts w:ascii="Garamond" w:hAnsi="Garamond"/>
          <w:b/>
        </w:rPr>
        <w:t xml:space="preserve"> </w:t>
      </w:r>
      <w:r w:rsidRPr="00341923">
        <w:rPr>
          <w:rFonts w:ascii="Garamond" w:hAnsi="Garamond"/>
        </w:rPr>
        <w:t xml:space="preserve">περίοδος Γ΄, έτος ΙΑ΄, </w:t>
      </w:r>
      <w:r>
        <w:rPr>
          <w:rFonts w:ascii="Garamond" w:hAnsi="Garamond"/>
        </w:rPr>
        <w:t xml:space="preserve">αρ. φύλλου 6027, </w:t>
      </w:r>
      <w:r w:rsidRPr="00341923">
        <w:rPr>
          <w:rFonts w:ascii="Garamond" w:hAnsi="Garamond"/>
        </w:rPr>
        <w:t>30</w:t>
      </w:r>
      <w:r>
        <w:rPr>
          <w:rFonts w:ascii="Garamond" w:hAnsi="Garamond"/>
        </w:rPr>
        <w:t>/</w:t>
      </w:r>
      <w:r w:rsidRPr="00341923">
        <w:rPr>
          <w:rFonts w:ascii="Garamond" w:hAnsi="Garamond"/>
        </w:rPr>
        <w:t>11</w:t>
      </w:r>
      <w:r>
        <w:rPr>
          <w:rFonts w:ascii="Garamond" w:hAnsi="Garamond"/>
        </w:rPr>
        <w:t>/</w:t>
      </w:r>
      <w:r w:rsidRPr="00341923">
        <w:rPr>
          <w:rFonts w:ascii="Garamond" w:hAnsi="Garamond"/>
        </w:rPr>
        <w:t xml:space="preserve">1928, σ. </w:t>
      </w:r>
      <w:r>
        <w:rPr>
          <w:rFonts w:ascii="Garamond" w:hAnsi="Garamond"/>
        </w:rPr>
        <w:t xml:space="preserve">3˙ </w:t>
      </w:r>
      <w:r w:rsidRPr="000C25E2">
        <w:rPr>
          <w:rFonts w:ascii="Garamond" w:hAnsi="Garamond"/>
        </w:rPr>
        <w:t>Ανώνυμος:</w:t>
      </w:r>
      <w:r w:rsidRPr="000C25E2">
        <w:rPr>
          <w:rFonts w:ascii="Garamond" w:hAnsi="Garamond"/>
          <w:b/>
        </w:rPr>
        <w:t xml:space="preserve"> </w:t>
      </w:r>
      <w:r w:rsidRPr="000C25E2">
        <w:rPr>
          <w:rFonts w:ascii="Garamond" w:hAnsi="Garamond"/>
        </w:rPr>
        <w:t xml:space="preserve">«Θέατρα», </w:t>
      </w:r>
      <w:r w:rsidRPr="000C25E2">
        <w:rPr>
          <w:rFonts w:ascii="Garamond" w:hAnsi="Garamond"/>
          <w:i/>
        </w:rPr>
        <w:t>Σκριπ</w:t>
      </w:r>
      <w:r w:rsidRPr="000C25E2">
        <w:rPr>
          <w:rFonts w:ascii="Garamond" w:hAnsi="Garamond"/>
        </w:rPr>
        <w:t>, έτος 32</w:t>
      </w:r>
      <w:r w:rsidRPr="000C25E2">
        <w:rPr>
          <w:rFonts w:ascii="Garamond" w:hAnsi="Garamond"/>
          <w:vertAlign w:val="superscript"/>
        </w:rPr>
        <w:t>ο</w:t>
      </w:r>
      <w:r w:rsidRPr="000C25E2">
        <w:rPr>
          <w:rFonts w:ascii="Garamond" w:hAnsi="Garamond"/>
        </w:rPr>
        <w:t>, περίοδος 5</w:t>
      </w:r>
      <w:r w:rsidRPr="000C25E2">
        <w:rPr>
          <w:rFonts w:ascii="Garamond" w:hAnsi="Garamond"/>
          <w:vertAlign w:val="superscript"/>
        </w:rPr>
        <w:t>η</w:t>
      </w:r>
      <w:r w:rsidRPr="000C25E2">
        <w:rPr>
          <w:rFonts w:ascii="Garamond" w:hAnsi="Garamond"/>
        </w:rPr>
        <w:t xml:space="preserve">, αρ. φύλλου 9183, 29/11/1928, σ. </w:t>
      </w:r>
      <w:r>
        <w:rPr>
          <w:rFonts w:ascii="Garamond" w:hAnsi="Garamond"/>
        </w:rPr>
        <w:t>2˙</w:t>
      </w:r>
      <w:r w:rsidRPr="000C25E2">
        <w:rPr>
          <w:rFonts w:ascii="Garamond" w:hAnsi="Garamond"/>
        </w:rPr>
        <w:t xml:space="preserve"> Ανώνυμος:</w:t>
      </w:r>
      <w:r w:rsidRPr="000C25E2">
        <w:rPr>
          <w:rFonts w:ascii="Garamond" w:hAnsi="Garamond"/>
          <w:b/>
        </w:rPr>
        <w:t xml:space="preserve"> </w:t>
      </w:r>
      <w:r w:rsidRPr="000C25E2">
        <w:rPr>
          <w:rFonts w:ascii="Garamond" w:hAnsi="Garamond"/>
        </w:rPr>
        <w:t xml:space="preserve">«Θέατρα», </w:t>
      </w:r>
      <w:r w:rsidRPr="000C25E2">
        <w:rPr>
          <w:rFonts w:ascii="Garamond" w:hAnsi="Garamond"/>
          <w:i/>
        </w:rPr>
        <w:t>Σκριπ</w:t>
      </w:r>
      <w:r w:rsidRPr="000C25E2">
        <w:rPr>
          <w:rFonts w:ascii="Garamond" w:hAnsi="Garamond"/>
        </w:rPr>
        <w:t>, έτος 32</w:t>
      </w:r>
      <w:r w:rsidRPr="000C25E2">
        <w:rPr>
          <w:rFonts w:ascii="Garamond" w:hAnsi="Garamond"/>
          <w:vertAlign w:val="superscript"/>
        </w:rPr>
        <w:t>ο</w:t>
      </w:r>
      <w:r w:rsidRPr="000C25E2">
        <w:rPr>
          <w:rFonts w:ascii="Garamond" w:hAnsi="Garamond"/>
        </w:rPr>
        <w:t>, περίοδος 5</w:t>
      </w:r>
      <w:r w:rsidRPr="000C25E2">
        <w:rPr>
          <w:rFonts w:ascii="Garamond" w:hAnsi="Garamond"/>
          <w:vertAlign w:val="superscript"/>
        </w:rPr>
        <w:t>η</w:t>
      </w:r>
      <w:r w:rsidRPr="000C25E2">
        <w:rPr>
          <w:rFonts w:ascii="Garamond" w:hAnsi="Garamond"/>
        </w:rPr>
        <w:t>, αρ. φύλλου 91</w:t>
      </w:r>
      <w:r>
        <w:rPr>
          <w:rFonts w:ascii="Garamond" w:hAnsi="Garamond"/>
        </w:rPr>
        <w:t>82</w:t>
      </w:r>
      <w:r w:rsidRPr="000C25E2">
        <w:rPr>
          <w:rFonts w:ascii="Garamond" w:hAnsi="Garamond"/>
        </w:rPr>
        <w:t xml:space="preserve">, </w:t>
      </w:r>
      <w:r>
        <w:rPr>
          <w:rFonts w:ascii="Garamond" w:hAnsi="Garamond"/>
        </w:rPr>
        <w:t>28</w:t>
      </w:r>
      <w:r w:rsidRPr="000C25E2">
        <w:rPr>
          <w:rFonts w:ascii="Garamond" w:hAnsi="Garamond"/>
        </w:rPr>
        <w:t>/11/1928, σ. 2.</w:t>
      </w:r>
    </w:p>
  </w:footnote>
  <w:footnote w:id="881">
    <w:p w:rsidR="00E51DE6" w:rsidRPr="00971F5C" w:rsidRDefault="00E51DE6" w:rsidP="00B84FEB">
      <w:pPr>
        <w:pStyle w:val="a6"/>
        <w:jc w:val="both"/>
        <w:rPr>
          <w:rFonts w:ascii="Garamond" w:hAnsi="Garamond"/>
        </w:rPr>
      </w:pPr>
      <w:r w:rsidRPr="00971F5C">
        <w:rPr>
          <w:rStyle w:val="a7"/>
          <w:rFonts w:ascii="Garamond" w:hAnsi="Garamond"/>
        </w:rPr>
        <w:footnoteRef/>
      </w:r>
      <w:r w:rsidRPr="00971F5C">
        <w:rPr>
          <w:rFonts w:ascii="Garamond" w:hAnsi="Garamond"/>
        </w:rPr>
        <w:t xml:space="preserve">. Ανώνυμος: «Θέατρα», </w:t>
      </w:r>
      <w:r w:rsidRPr="00971F5C">
        <w:rPr>
          <w:rFonts w:ascii="Garamond" w:hAnsi="Garamond"/>
          <w:i/>
        </w:rPr>
        <w:t>Εμπρός</w:t>
      </w:r>
      <w:r w:rsidRPr="00971F5C">
        <w:rPr>
          <w:rFonts w:ascii="Garamond" w:hAnsi="Garamond"/>
        </w:rPr>
        <w:t>, έτος 33</w:t>
      </w:r>
      <w:r w:rsidRPr="00971F5C">
        <w:rPr>
          <w:rFonts w:ascii="Garamond" w:hAnsi="Garamond"/>
          <w:vertAlign w:val="superscript"/>
        </w:rPr>
        <w:t>ο</w:t>
      </w:r>
      <w:r w:rsidRPr="00971F5C">
        <w:rPr>
          <w:rFonts w:ascii="Garamond" w:hAnsi="Garamond"/>
        </w:rPr>
        <w:t>, αρ. φύλλου 115</w:t>
      </w:r>
      <w:r>
        <w:rPr>
          <w:rFonts w:ascii="Garamond" w:hAnsi="Garamond"/>
        </w:rPr>
        <w:t>09</w:t>
      </w:r>
      <w:r w:rsidRPr="00971F5C">
        <w:rPr>
          <w:rFonts w:ascii="Garamond" w:hAnsi="Garamond"/>
        </w:rPr>
        <w:t xml:space="preserve">, </w:t>
      </w:r>
      <w:r>
        <w:rPr>
          <w:rFonts w:ascii="Garamond" w:hAnsi="Garamond"/>
        </w:rPr>
        <w:t>8</w:t>
      </w:r>
      <w:r w:rsidRPr="00971F5C">
        <w:rPr>
          <w:rFonts w:ascii="Garamond" w:hAnsi="Garamond"/>
        </w:rPr>
        <w:t>/12/1928</w:t>
      </w:r>
      <w:r>
        <w:rPr>
          <w:rFonts w:ascii="Garamond" w:hAnsi="Garamond"/>
        </w:rPr>
        <w:t xml:space="preserve">, σ. 2˙ </w:t>
      </w:r>
      <w:r w:rsidRPr="00971F5C">
        <w:rPr>
          <w:rFonts w:ascii="Garamond" w:hAnsi="Garamond"/>
        </w:rPr>
        <w:t xml:space="preserve">Ανώνυμος: «Θέατρα», </w:t>
      </w:r>
      <w:r w:rsidRPr="00971F5C">
        <w:rPr>
          <w:rFonts w:ascii="Garamond" w:hAnsi="Garamond"/>
          <w:i/>
        </w:rPr>
        <w:t>Εμπρός</w:t>
      </w:r>
      <w:r w:rsidRPr="00971F5C">
        <w:rPr>
          <w:rFonts w:ascii="Garamond" w:hAnsi="Garamond"/>
        </w:rPr>
        <w:t>, έτος 33</w:t>
      </w:r>
      <w:r w:rsidRPr="00971F5C">
        <w:rPr>
          <w:rFonts w:ascii="Garamond" w:hAnsi="Garamond"/>
          <w:vertAlign w:val="superscript"/>
        </w:rPr>
        <w:t>ο</w:t>
      </w:r>
      <w:r w:rsidRPr="00971F5C">
        <w:rPr>
          <w:rFonts w:ascii="Garamond" w:hAnsi="Garamond"/>
        </w:rPr>
        <w:t>, αρ. φύλλου 115</w:t>
      </w:r>
      <w:r>
        <w:rPr>
          <w:rFonts w:ascii="Garamond" w:hAnsi="Garamond"/>
        </w:rPr>
        <w:t>10</w:t>
      </w:r>
      <w:r w:rsidRPr="00971F5C">
        <w:rPr>
          <w:rFonts w:ascii="Garamond" w:hAnsi="Garamond"/>
        </w:rPr>
        <w:t xml:space="preserve">, </w:t>
      </w:r>
      <w:r>
        <w:rPr>
          <w:rFonts w:ascii="Garamond" w:hAnsi="Garamond"/>
        </w:rPr>
        <w:t>9</w:t>
      </w:r>
      <w:r w:rsidRPr="00971F5C">
        <w:rPr>
          <w:rFonts w:ascii="Garamond" w:hAnsi="Garamond"/>
        </w:rPr>
        <w:t>/12/1928</w:t>
      </w:r>
      <w:r>
        <w:rPr>
          <w:rFonts w:ascii="Garamond" w:hAnsi="Garamond"/>
        </w:rPr>
        <w:t xml:space="preserve">, σ. 2˙ </w:t>
      </w:r>
      <w:r w:rsidRPr="00971F5C">
        <w:rPr>
          <w:rFonts w:ascii="Garamond" w:hAnsi="Garamond"/>
        </w:rPr>
        <w:t>Ανώνυμος:</w:t>
      </w:r>
      <w:r w:rsidRPr="00971F5C">
        <w:rPr>
          <w:rFonts w:ascii="Garamond" w:hAnsi="Garamond"/>
          <w:b/>
        </w:rPr>
        <w:t xml:space="preserve"> </w:t>
      </w:r>
      <w:r>
        <w:rPr>
          <w:rFonts w:ascii="Garamond" w:hAnsi="Garamond"/>
        </w:rPr>
        <w:t>«Θέατρα</w:t>
      </w:r>
      <w:r w:rsidRPr="00971F5C">
        <w:rPr>
          <w:rFonts w:ascii="Garamond" w:hAnsi="Garamond"/>
        </w:rPr>
        <w:t xml:space="preserve">», </w:t>
      </w:r>
      <w:r w:rsidRPr="00971F5C">
        <w:rPr>
          <w:rFonts w:ascii="Garamond" w:hAnsi="Garamond"/>
          <w:i/>
        </w:rPr>
        <w:t>Ριζοσπάστης</w:t>
      </w:r>
      <w:r w:rsidRPr="00971F5C">
        <w:rPr>
          <w:rFonts w:ascii="Garamond" w:hAnsi="Garamond"/>
        </w:rPr>
        <w:t>,</w:t>
      </w:r>
      <w:r w:rsidRPr="00971F5C">
        <w:rPr>
          <w:rFonts w:ascii="Garamond" w:hAnsi="Garamond"/>
          <w:b/>
        </w:rPr>
        <w:t xml:space="preserve"> </w:t>
      </w:r>
      <w:r w:rsidRPr="00971F5C">
        <w:rPr>
          <w:rFonts w:ascii="Garamond" w:hAnsi="Garamond"/>
        </w:rPr>
        <w:t>περίοδος</w:t>
      </w:r>
      <w:r>
        <w:rPr>
          <w:rFonts w:ascii="Garamond" w:hAnsi="Garamond"/>
        </w:rPr>
        <w:t xml:space="preserve"> Γ΄, έτος ΙΑ΄, αρ. φύλλου 6136, 9/12/1928, σ. 3˙</w:t>
      </w:r>
      <w:r w:rsidRPr="00BC0FEB">
        <w:rPr>
          <w:rFonts w:ascii="Garamond" w:hAnsi="Garamond"/>
        </w:rPr>
        <w:t xml:space="preserve"> </w:t>
      </w:r>
      <w:r w:rsidRPr="009F396E">
        <w:rPr>
          <w:rFonts w:ascii="Garamond" w:hAnsi="Garamond"/>
        </w:rPr>
        <w:t>Ανώνυμος:</w:t>
      </w:r>
      <w:r w:rsidRPr="009F396E">
        <w:rPr>
          <w:rFonts w:ascii="Garamond" w:hAnsi="Garamond"/>
          <w:b/>
        </w:rPr>
        <w:t xml:space="preserve"> </w:t>
      </w:r>
      <w:r w:rsidRPr="009F396E">
        <w:rPr>
          <w:rFonts w:ascii="Garamond" w:hAnsi="Garamond"/>
        </w:rPr>
        <w:t xml:space="preserve">«Θέατρα», </w:t>
      </w:r>
      <w:r w:rsidRPr="009F396E">
        <w:rPr>
          <w:rFonts w:ascii="Garamond" w:hAnsi="Garamond"/>
          <w:i/>
        </w:rPr>
        <w:t>Σκριπ</w:t>
      </w:r>
      <w:r w:rsidRPr="009F396E">
        <w:rPr>
          <w:rFonts w:ascii="Garamond" w:hAnsi="Garamond"/>
        </w:rPr>
        <w:t>, έτος 32</w:t>
      </w:r>
      <w:r w:rsidRPr="009F396E">
        <w:rPr>
          <w:rFonts w:ascii="Garamond" w:hAnsi="Garamond"/>
          <w:vertAlign w:val="superscript"/>
        </w:rPr>
        <w:t>ο</w:t>
      </w:r>
      <w:r w:rsidRPr="009F396E">
        <w:rPr>
          <w:rFonts w:ascii="Garamond" w:hAnsi="Garamond"/>
        </w:rPr>
        <w:t>, περίοδος 5</w:t>
      </w:r>
      <w:r w:rsidRPr="009F396E">
        <w:rPr>
          <w:rFonts w:ascii="Garamond" w:hAnsi="Garamond"/>
          <w:vertAlign w:val="superscript"/>
        </w:rPr>
        <w:t>η</w:t>
      </w:r>
      <w:r w:rsidRPr="009F396E">
        <w:rPr>
          <w:rFonts w:ascii="Garamond" w:hAnsi="Garamond"/>
        </w:rPr>
        <w:t>, αρ. φύλλου 919</w:t>
      </w:r>
      <w:r>
        <w:rPr>
          <w:rFonts w:ascii="Garamond" w:hAnsi="Garamond"/>
        </w:rPr>
        <w:t>4</w:t>
      </w:r>
      <w:r w:rsidRPr="009F396E">
        <w:rPr>
          <w:rFonts w:ascii="Garamond" w:hAnsi="Garamond"/>
        </w:rPr>
        <w:t xml:space="preserve">, </w:t>
      </w:r>
      <w:r>
        <w:rPr>
          <w:rFonts w:ascii="Garamond" w:hAnsi="Garamond"/>
        </w:rPr>
        <w:t>9</w:t>
      </w:r>
      <w:r w:rsidRPr="009F396E">
        <w:rPr>
          <w:rFonts w:ascii="Garamond" w:hAnsi="Garamond"/>
        </w:rPr>
        <w:t xml:space="preserve">/12/1928, σ. 2. </w:t>
      </w:r>
    </w:p>
  </w:footnote>
  <w:footnote w:id="882">
    <w:p w:rsidR="00E51DE6" w:rsidRPr="00971F5C" w:rsidRDefault="00E51DE6" w:rsidP="00B84FEB">
      <w:pPr>
        <w:pStyle w:val="a6"/>
        <w:jc w:val="both"/>
        <w:rPr>
          <w:rFonts w:ascii="Garamond" w:hAnsi="Garamond"/>
        </w:rPr>
      </w:pPr>
      <w:r w:rsidRPr="00971F5C">
        <w:rPr>
          <w:rStyle w:val="a7"/>
          <w:rFonts w:ascii="Garamond" w:hAnsi="Garamond"/>
        </w:rPr>
        <w:footnoteRef/>
      </w:r>
      <w:r w:rsidRPr="00971F5C">
        <w:rPr>
          <w:rFonts w:ascii="Garamond" w:hAnsi="Garamond"/>
        </w:rPr>
        <w:t xml:space="preserve">. Ανώνυμος: «Θέατρα», </w:t>
      </w:r>
      <w:r w:rsidRPr="00971F5C">
        <w:rPr>
          <w:rFonts w:ascii="Garamond" w:hAnsi="Garamond"/>
          <w:i/>
        </w:rPr>
        <w:t>Εμπρός</w:t>
      </w:r>
      <w:r w:rsidRPr="00971F5C">
        <w:rPr>
          <w:rFonts w:ascii="Garamond" w:hAnsi="Garamond"/>
        </w:rPr>
        <w:t>, έτος 33</w:t>
      </w:r>
      <w:r w:rsidRPr="00971F5C">
        <w:rPr>
          <w:rFonts w:ascii="Garamond" w:hAnsi="Garamond"/>
          <w:vertAlign w:val="superscript"/>
        </w:rPr>
        <w:t>ο</w:t>
      </w:r>
      <w:r w:rsidRPr="00971F5C">
        <w:rPr>
          <w:rFonts w:ascii="Garamond" w:hAnsi="Garamond"/>
        </w:rPr>
        <w:t>, αρ. φύλλου 115</w:t>
      </w:r>
      <w:r>
        <w:rPr>
          <w:rFonts w:ascii="Garamond" w:hAnsi="Garamond"/>
        </w:rPr>
        <w:t>08</w:t>
      </w:r>
      <w:r w:rsidRPr="00971F5C">
        <w:rPr>
          <w:rFonts w:ascii="Garamond" w:hAnsi="Garamond"/>
        </w:rPr>
        <w:t>, 7/12/1928</w:t>
      </w:r>
      <w:r>
        <w:rPr>
          <w:rFonts w:ascii="Garamond" w:hAnsi="Garamond"/>
        </w:rPr>
        <w:t>, σ. 2˙</w:t>
      </w:r>
      <w:r w:rsidRPr="00D30E19">
        <w:rPr>
          <w:rFonts w:ascii="Garamond" w:hAnsi="Garamond"/>
        </w:rPr>
        <w:t xml:space="preserve"> </w:t>
      </w:r>
      <w:r w:rsidRPr="00F55DDA">
        <w:rPr>
          <w:rFonts w:ascii="Garamond" w:hAnsi="Garamond"/>
        </w:rPr>
        <w:t>Ανώνυμος:</w:t>
      </w:r>
      <w:r w:rsidRPr="00F55DDA">
        <w:rPr>
          <w:rFonts w:ascii="Garamond" w:hAnsi="Garamond"/>
          <w:b/>
        </w:rPr>
        <w:t xml:space="preserve"> </w:t>
      </w:r>
      <w:r>
        <w:rPr>
          <w:rFonts w:ascii="Garamond" w:hAnsi="Garamond"/>
        </w:rPr>
        <w:t>«Θεατρικά</w:t>
      </w:r>
      <w:r w:rsidRPr="00F55DDA">
        <w:rPr>
          <w:rFonts w:ascii="Garamond" w:hAnsi="Garamond"/>
        </w:rPr>
        <w:t xml:space="preserve">», </w:t>
      </w:r>
      <w:r w:rsidRPr="00F55DDA">
        <w:rPr>
          <w:rFonts w:ascii="Garamond" w:hAnsi="Garamond"/>
          <w:i/>
        </w:rPr>
        <w:t>Σκριπ</w:t>
      </w:r>
      <w:r w:rsidRPr="00F55DDA">
        <w:rPr>
          <w:rFonts w:ascii="Garamond" w:hAnsi="Garamond"/>
        </w:rPr>
        <w:t>, έτος 32</w:t>
      </w:r>
      <w:r w:rsidRPr="00F55DDA">
        <w:rPr>
          <w:rFonts w:ascii="Garamond" w:hAnsi="Garamond"/>
          <w:vertAlign w:val="superscript"/>
        </w:rPr>
        <w:t>ο</w:t>
      </w:r>
      <w:r w:rsidRPr="00F55DDA">
        <w:rPr>
          <w:rFonts w:ascii="Garamond" w:hAnsi="Garamond"/>
        </w:rPr>
        <w:t>, περίοδος 5</w:t>
      </w:r>
      <w:r w:rsidRPr="00F55DDA">
        <w:rPr>
          <w:rFonts w:ascii="Garamond" w:hAnsi="Garamond"/>
          <w:vertAlign w:val="superscript"/>
        </w:rPr>
        <w:t>η</w:t>
      </w:r>
      <w:r w:rsidRPr="00F55DDA">
        <w:rPr>
          <w:rFonts w:ascii="Garamond" w:hAnsi="Garamond"/>
        </w:rPr>
        <w:t>, αρ. φύλλου</w:t>
      </w:r>
      <w:r>
        <w:rPr>
          <w:rFonts w:ascii="Garamond" w:hAnsi="Garamond"/>
        </w:rPr>
        <w:t xml:space="preserve"> 9192, 7/12/1928, σ. 2. </w:t>
      </w:r>
    </w:p>
  </w:footnote>
  <w:footnote w:id="883">
    <w:p w:rsidR="00E51DE6" w:rsidRPr="009F396E" w:rsidRDefault="00E51DE6" w:rsidP="00B84FEB">
      <w:pPr>
        <w:pStyle w:val="a6"/>
        <w:jc w:val="both"/>
        <w:rPr>
          <w:rFonts w:ascii="Garamond" w:hAnsi="Garamond"/>
        </w:rPr>
      </w:pPr>
      <w:r w:rsidRPr="009F396E">
        <w:rPr>
          <w:rStyle w:val="a7"/>
          <w:rFonts w:ascii="Garamond" w:hAnsi="Garamond"/>
        </w:rPr>
        <w:footnoteRef/>
      </w:r>
      <w:r w:rsidRPr="009F396E">
        <w:rPr>
          <w:rFonts w:ascii="Garamond" w:hAnsi="Garamond"/>
        </w:rPr>
        <w:t>. Ανώνυμος:</w:t>
      </w:r>
      <w:r w:rsidRPr="009F396E">
        <w:rPr>
          <w:rFonts w:ascii="Garamond" w:hAnsi="Garamond"/>
          <w:b/>
        </w:rPr>
        <w:t xml:space="preserve"> </w:t>
      </w:r>
      <w:r w:rsidRPr="009F396E">
        <w:rPr>
          <w:rFonts w:ascii="Garamond" w:hAnsi="Garamond"/>
        </w:rPr>
        <w:t xml:space="preserve">«Θέατρα», </w:t>
      </w:r>
      <w:r w:rsidRPr="009F396E">
        <w:rPr>
          <w:rFonts w:ascii="Garamond" w:hAnsi="Garamond"/>
          <w:i/>
        </w:rPr>
        <w:t>Σκριπ</w:t>
      </w:r>
      <w:r w:rsidRPr="009F396E">
        <w:rPr>
          <w:rFonts w:ascii="Garamond" w:hAnsi="Garamond"/>
        </w:rPr>
        <w:t>, έτος 32</w:t>
      </w:r>
      <w:r w:rsidRPr="009F396E">
        <w:rPr>
          <w:rFonts w:ascii="Garamond" w:hAnsi="Garamond"/>
          <w:vertAlign w:val="superscript"/>
        </w:rPr>
        <w:t>ο</w:t>
      </w:r>
      <w:r w:rsidRPr="009F396E">
        <w:rPr>
          <w:rFonts w:ascii="Garamond" w:hAnsi="Garamond"/>
        </w:rPr>
        <w:t>, περίοδος 5</w:t>
      </w:r>
      <w:r w:rsidRPr="009F396E">
        <w:rPr>
          <w:rFonts w:ascii="Garamond" w:hAnsi="Garamond"/>
          <w:vertAlign w:val="superscript"/>
        </w:rPr>
        <w:t>η</w:t>
      </w:r>
      <w:r w:rsidRPr="009F396E">
        <w:rPr>
          <w:rFonts w:ascii="Garamond" w:hAnsi="Garamond"/>
        </w:rPr>
        <w:t xml:space="preserve">, αρ. φύλλου 9193, 8/12/1928, σ. 2. </w:t>
      </w:r>
    </w:p>
  </w:footnote>
  <w:footnote w:id="884">
    <w:p w:rsidR="00E51DE6" w:rsidRPr="009F396E" w:rsidRDefault="00E51DE6" w:rsidP="00B84FEB">
      <w:pPr>
        <w:pStyle w:val="a6"/>
        <w:jc w:val="both"/>
        <w:rPr>
          <w:rFonts w:ascii="Garamond" w:hAnsi="Garamond"/>
        </w:rPr>
      </w:pPr>
      <w:r w:rsidRPr="009F396E">
        <w:rPr>
          <w:rStyle w:val="a7"/>
          <w:rFonts w:ascii="Garamond" w:hAnsi="Garamond"/>
        </w:rPr>
        <w:footnoteRef/>
      </w:r>
      <w:r w:rsidRPr="009F396E">
        <w:rPr>
          <w:rFonts w:ascii="Garamond" w:hAnsi="Garamond"/>
        </w:rPr>
        <w:t xml:space="preserve">. Ανώνυμος: «Μικρά Θεατρικά», </w:t>
      </w:r>
      <w:r w:rsidRPr="009F396E">
        <w:rPr>
          <w:rFonts w:ascii="Garamond" w:hAnsi="Garamond"/>
          <w:i/>
        </w:rPr>
        <w:t>Εμπρός</w:t>
      </w:r>
      <w:r w:rsidRPr="009F396E">
        <w:rPr>
          <w:rFonts w:ascii="Garamond" w:hAnsi="Garamond"/>
        </w:rPr>
        <w:t>, έτος 33</w:t>
      </w:r>
      <w:r w:rsidRPr="009F396E">
        <w:rPr>
          <w:rFonts w:ascii="Garamond" w:hAnsi="Garamond"/>
          <w:vertAlign w:val="superscript"/>
        </w:rPr>
        <w:t>ο</w:t>
      </w:r>
      <w:r w:rsidRPr="009F396E">
        <w:rPr>
          <w:rFonts w:ascii="Garamond" w:hAnsi="Garamond"/>
        </w:rPr>
        <w:t xml:space="preserve">, αρ. φύλλου 11510, </w:t>
      </w:r>
      <w:r>
        <w:rPr>
          <w:rFonts w:ascii="Garamond" w:hAnsi="Garamond"/>
        </w:rPr>
        <w:t>9</w:t>
      </w:r>
      <w:r w:rsidRPr="009F396E">
        <w:rPr>
          <w:rFonts w:ascii="Garamond" w:hAnsi="Garamond"/>
        </w:rPr>
        <w:t>/12/1928, σ. 2.</w:t>
      </w:r>
    </w:p>
  </w:footnote>
  <w:footnote w:id="885">
    <w:p w:rsidR="00E51DE6" w:rsidRPr="003D2A62" w:rsidRDefault="00E51DE6" w:rsidP="00B84FEB">
      <w:pPr>
        <w:pStyle w:val="a6"/>
        <w:jc w:val="both"/>
        <w:rPr>
          <w:rFonts w:ascii="Garamond" w:hAnsi="Garamond"/>
        </w:rPr>
      </w:pPr>
      <w:r w:rsidRPr="003D2A62">
        <w:rPr>
          <w:rStyle w:val="a7"/>
          <w:rFonts w:ascii="Garamond" w:hAnsi="Garamond"/>
        </w:rPr>
        <w:footnoteRef/>
      </w:r>
      <w:r w:rsidRPr="003D2A62">
        <w:rPr>
          <w:rFonts w:ascii="Garamond" w:hAnsi="Garamond"/>
        </w:rPr>
        <w:t xml:space="preserve">. Άλκη Θρύλου: </w:t>
      </w:r>
      <w:r w:rsidRPr="003D2A62">
        <w:rPr>
          <w:rFonts w:ascii="Garamond" w:hAnsi="Garamond"/>
          <w:i/>
        </w:rPr>
        <w:t>Το ελληνικό θέατρο</w:t>
      </w:r>
      <w:r w:rsidRPr="003D2A62">
        <w:rPr>
          <w:rFonts w:ascii="Garamond" w:hAnsi="Garamond"/>
        </w:rPr>
        <w:t>, Α´ τόμος, 1927-1933, Ακαδημία Αθηνών, ίδρυμα Κώστα και Ελένης Ουράνη, Αθήνα 1977, σ. 225.</w:t>
      </w:r>
    </w:p>
  </w:footnote>
  <w:footnote w:id="886">
    <w:p w:rsidR="00E51DE6" w:rsidRPr="005362E8" w:rsidRDefault="00E51DE6" w:rsidP="003D19DF">
      <w:pPr>
        <w:pStyle w:val="a6"/>
        <w:jc w:val="both"/>
        <w:rPr>
          <w:rFonts w:ascii="Garamond" w:hAnsi="Garamond"/>
        </w:rPr>
      </w:pPr>
      <w:r w:rsidRPr="005362E8">
        <w:rPr>
          <w:rStyle w:val="a7"/>
          <w:rFonts w:ascii="Garamond" w:hAnsi="Garamond"/>
        </w:rPr>
        <w:footnoteRef/>
      </w:r>
      <w:r w:rsidRPr="005362E8">
        <w:rPr>
          <w:rFonts w:ascii="Garamond" w:hAnsi="Garamond"/>
        </w:rPr>
        <w:t xml:space="preserve">. Ενδιαφέρουσα συνοπτική μελέτη έχει γράψει για το έργο ο </w:t>
      </w:r>
      <w:r w:rsidRPr="005362E8">
        <w:rPr>
          <w:rFonts w:ascii="Garamond" w:hAnsi="Garamond"/>
          <w:lang w:val="it-IT"/>
        </w:rPr>
        <w:t>Renato</w:t>
      </w:r>
      <w:r w:rsidRPr="005362E8">
        <w:rPr>
          <w:rFonts w:ascii="Garamond" w:hAnsi="Garamond"/>
        </w:rPr>
        <w:t xml:space="preserve"> </w:t>
      </w:r>
      <w:r w:rsidRPr="005362E8">
        <w:rPr>
          <w:rFonts w:ascii="Garamond" w:hAnsi="Garamond"/>
          <w:lang w:val="it-IT"/>
        </w:rPr>
        <w:t>Simoni</w:t>
      </w:r>
      <w:r w:rsidRPr="005362E8">
        <w:rPr>
          <w:rFonts w:ascii="Garamond" w:hAnsi="Garamond"/>
        </w:rPr>
        <w:t>: «</w:t>
      </w:r>
      <w:r w:rsidRPr="005362E8">
        <w:rPr>
          <w:rFonts w:ascii="Garamond" w:hAnsi="Garamond"/>
          <w:lang w:val="it-IT"/>
        </w:rPr>
        <w:t>Acidalia</w:t>
      </w:r>
      <w:r w:rsidRPr="005362E8">
        <w:rPr>
          <w:rFonts w:ascii="Garamond" w:hAnsi="Garamond"/>
        </w:rPr>
        <w:t xml:space="preserve">», </w:t>
      </w:r>
      <w:r w:rsidRPr="005362E8">
        <w:rPr>
          <w:rFonts w:ascii="Garamond" w:hAnsi="Garamond"/>
          <w:i/>
          <w:lang w:val="it-IT"/>
        </w:rPr>
        <w:t>Trenta</w:t>
      </w:r>
      <w:r w:rsidRPr="005362E8">
        <w:rPr>
          <w:rFonts w:ascii="Garamond" w:hAnsi="Garamond"/>
          <w:i/>
        </w:rPr>
        <w:t>’</w:t>
      </w:r>
      <w:r w:rsidRPr="005362E8">
        <w:rPr>
          <w:rFonts w:ascii="Garamond" w:hAnsi="Garamond"/>
          <w:i/>
          <w:lang w:val="it-IT"/>
        </w:rPr>
        <w:t>anni</w:t>
      </w:r>
      <w:r w:rsidRPr="005362E8">
        <w:rPr>
          <w:rFonts w:ascii="Garamond" w:hAnsi="Garamond"/>
          <w:i/>
        </w:rPr>
        <w:t xml:space="preserve"> </w:t>
      </w:r>
      <w:r w:rsidRPr="005362E8">
        <w:rPr>
          <w:rFonts w:ascii="Garamond" w:hAnsi="Garamond"/>
          <w:i/>
          <w:lang w:val="it-IT"/>
        </w:rPr>
        <w:t>di</w:t>
      </w:r>
      <w:r w:rsidRPr="005362E8">
        <w:rPr>
          <w:rFonts w:ascii="Garamond" w:hAnsi="Garamond"/>
          <w:i/>
        </w:rPr>
        <w:t xml:space="preserve"> </w:t>
      </w:r>
      <w:r w:rsidRPr="005362E8">
        <w:rPr>
          <w:rFonts w:ascii="Garamond" w:hAnsi="Garamond"/>
          <w:i/>
          <w:lang w:val="it-IT"/>
        </w:rPr>
        <w:t>cronaca</w:t>
      </w:r>
      <w:r w:rsidRPr="005362E8">
        <w:rPr>
          <w:rFonts w:ascii="Garamond" w:hAnsi="Garamond"/>
          <w:i/>
        </w:rPr>
        <w:t xml:space="preserve"> </w:t>
      </w:r>
      <w:r w:rsidRPr="005362E8">
        <w:rPr>
          <w:rFonts w:ascii="Garamond" w:hAnsi="Garamond"/>
          <w:i/>
          <w:lang w:val="it-IT"/>
        </w:rPr>
        <w:t>drammatica</w:t>
      </w:r>
      <w:r w:rsidRPr="005362E8">
        <w:rPr>
          <w:rFonts w:ascii="Garamond" w:hAnsi="Garamond"/>
        </w:rPr>
        <w:t>, τομ. 1</w:t>
      </w:r>
      <w:r w:rsidRPr="005362E8">
        <w:rPr>
          <w:rFonts w:ascii="Garamond" w:hAnsi="Garamond"/>
          <w:vertAlign w:val="superscript"/>
        </w:rPr>
        <w:t>ος</w:t>
      </w:r>
      <w:r w:rsidRPr="005362E8">
        <w:rPr>
          <w:rFonts w:ascii="Garamond" w:hAnsi="Garamond"/>
        </w:rPr>
        <w:t xml:space="preserve">, </w:t>
      </w:r>
      <w:r w:rsidRPr="005362E8">
        <w:rPr>
          <w:rFonts w:ascii="Garamond" w:hAnsi="Garamond"/>
          <w:lang w:val="it-IT"/>
        </w:rPr>
        <w:t>SET</w:t>
      </w:r>
      <w:r w:rsidRPr="005362E8">
        <w:rPr>
          <w:rFonts w:ascii="Garamond" w:hAnsi="Garamond"/>
        </w:rPr>
        <w:t xml:space="preserve">, </w:t>
      </w:r>
      <w:r w:rsidRPr="005362E8">
        <w:rPr>
          <w:rFonts w:ascii="Garamond" w:hAnsi="Garamond"/>
          <w:lang w:val="it-IT"/>
        </w:rPr>
        <w:t>Torino</w:t>
      </w:r>
      <w:r w:rsidRPr="005362E8">
        <w:rPr>
          <w:rFonts w:ascii="Garamond" w:hAnsi="Garamond"/>
        </w:rPr>
        <w:t xml:space="preserve"> 1951.</w:t>
      </w:r>
    </w:p>
  </w:footnote>
  <w:footnote w:id="887">
    <w:p w:rsidR="00E51DE6" w:rsidRPr="00F35848" w:rsidRDefault="00E51DE6" w:rsidP="007532F2">
      <w:pPr>
        <w:pStyle w:val="a6"/>
        <w:jc w:val="both"/>
        <w:rPr>
          <w:rFonts w:ascii="Garamond" w:hAnsi="Garamond"/>
        </w:rPr>
      </w:pPr>
      <w:r w:rsidRPr="00F35848">
        <w:rPr>
          <w:rStyle w:val="a7"/>
          <w:rFonts w:ascii="Garamond" w:hAnsi="Garamond"/>
        </w:rPr>
        <w:footnoteRef/>
      </w:r>
      <w:r w:rsidRPr="00F35848">
        <w:rPr>
          <w:rFonts w:ascii="Garamond" w:hAnsi="Garamond"/>
        </w:rPr>
        <w:t xml:space="preserve">. </w:t>
      </w:r>
      <w:r>
        <w:rPr>
          <w:rFonts w:ascii="Garamond" w:hAnsi="Garamond"/>
        </w:rPr>
        <w:t xml:space="preserve">Ανώνυμος: «Θέατρα», </w:t>
      </w:r>
      <w:r w:rsidRPr="000B29D8">
        <w:rPr>
          <w:rFonts w:ascii="Garamond" w:hAnsi="Garamond"/>
          <w:i/>
        </w:rPr>
        <w:t>Ριζοσπάστης</w:t>
      </w:r>
      <w:r>
        <w:rPr>
          <w:rFonts w:ascii="Garamond" w:hAnsi="Garamond"/>
        </w:rPr>
        <w:t>, έτος ΣΤ´, περίοδος Β´, αρ. 2064-575, 20/4/1923, σ. 2˙</w:t>
      </w:r>
      <w:r w:rsidRPr="0077688C">
        <w:rPr>
          <w:rFonts w:ascii="Garamond" w:hAnsi="Garamond"/>
        </w:rPr>
        <w:t xml:space="preserve"> </w:t>
      </w:r>
      <w:r>
        <w:rPr>
          <w:rFonts w:ascii="Garamond" w:hAnsi="Garamond"/>
        </w:rPr>
        <w:t xml:space="preserve">Ανώνυμος: «Θέατρα», </w:t>
      </w:r>
      <w:r w:rsidRPr="000B29D8">
        <w:rPr>
          <w:rFonts w:ascii="Garamond" w:hAnsi="Garamond"/>
          <w:i/>
        </w:rPr>
        <w:t>Ριζοσπάστης</w:t>
      </w:r>
      <w:r>
        <w:rPr>
          <w:rFonts w:ascii="Garamond" w:hAnsi="Garamond"/>
        </w:rPr>
        <w:t>, έτος ΣΤ´, περίοδος Β´, αρ. 2065-576, 21/4/1923, σ. 2˙</w:t>
      </w:r>
      <w:r w:rsidRPr="00701486">
        <w:rPr>
          <w:rFonts w:ascii="Garamond" w:hAnsi="Garamond"/>
        </w:rPr>
        <w:t xml:space="preserve"> </w:t>
      </w:r>
      <w:r>
        <w:rPr>
          <w:rFonts w:ascii="Garamond" w:hAnsi="Garamond"/>
        </w:rPr>
        <w:t xml:space="preserve">Ανώνυμος: «Θέατρα», </w:t>
      </w:r>
      <w:r w:rsidRPr="000B29D8">
        <w:rPr>
          <w:rFonts w:ascii="Garamond" w:hAnsi="Garamond"/>
          <w:i/>
        </w:rPr>
        <w:t>Ριζοσπάστης</w:t>
      </w:r>
      <w:r>
        <w:rPr>
          <w:rFonts w:ascii="Garamond" w:hAnsi="Garamond"/>
        </w:rPr>
        <w:t xml:space="preserve">, έτος ΣΤ´, περίοδος Β´, αρ. 2066-577, 22/4/1923, σ. 4˙  Ανώνυμος: «Θέατρα», </w:t>
      </w:r>
      <w:r w:rsidRPr="000B29D8">
        <w:rPr>
          <w:rFonts w:ascii="Garamond" w:hAnsi="Garamond"/>
          <w:i/>
        </w:rPr>
        <w:t>Ριζοσπάστης</w:t>
      </w:r>
      <w:r>
        <w:rPr>
          <w:rFonts w:ascii="Garamond" w:hAnsi="Garamond"/>
        </w:rPr>
        <w:t xml:space="preserve">, έτος ΣΤ´, περίοδος Β´, αρ. 2067-578, 23/4/1923, σ. 2˙ </w:t>
      </w:r>
      <w:r w:rsidRPr="00954746">
        <w:rPr>
          <w:rFonts w:ascii="Garamond" w:hAnsi="Garamond"/>
        </w:rPr>
        <w:t xml:space="preserve">Ανώνυμος: «Θέατρα», </w:t>
      </w:r>
      <w:r w:rsidRPr="00954746">
        <w:rPr>
          <w:rFonts w:ascii="Garamond" w:hAnsi="Garamond"/>
          <w:i/>
        </w:rPr>
        <w:t>Εμπρός</w:t>
      </w:r>
      <w:r w:rsidRPr="00954746">
        <w:rPr>
          <w:rFonts w:ascii="Garamond" w:hAnsi="Garamond"/>
        </w:rPr>
        <w:t>, έτος 27</w:t>
      </w:r>
      <w:r w:rsidRPr="00954746">
        <w:rPr>
          <w:rFonts w:ascii="Garamond" w:hAnsi="Garamond"/>
          <w:vertAlign w:val="superscript"/>
        </w:rPr>
        <w:t>ο</w:t>
      </w:r>
      <w:r w:rsidRPr="00954746">
        <w:rPr>
          <w:rFonts w:ascii="Garamond" w:hAnsi="Garamond"/>
        </w:rPr>
        <w:t>, αρ. 9510, 20/4/1923, σ. 2˙</w:t>
      </w:r>
      <w:r w:rsidRPr="00C71936">
        <w:rPr>
          <w:rFonts w:ascii="Garamond" w:hAnsi="Garamond"/>
        </w:rPr>
        <w:t xml:space="preserve"> </w:t>
      </w:r>
      <w:r w:rsidRPr="00954746">
        <w:rPr>
          <w:rFonts w:ascii="Garamond" w:hAnsi="Garamond"/>
        </w:rPr>
        <w:t xml:space="preserve">Ανώνυμος: «Θέατρα», </w:t>
      </w:r>
      <w:r w:rsidRPr="00954746">
        <w:rPr>
          <w:rFonts w:ascii="Garamond" w:hAnsi="Garamond"/>
          <w:i/>
        </w:rPr>
        <w:t>Εμπρός</w:t>
      </w:r>
      <w:r w:rsidRPr="00954746">
        <w:rPr>
          <w:rFonts w:ascii="Garamond" w:hAnsi="Garamond"/>
        </w:rPr>
        <w:t>, έτος 27</w:t>
      </w:r>
      <w:r w:rsidRPr="00954746">
        <w:rPr>
          <w:rFonts w:ascii="Garamond" w:hAnsi="Garamond"/>
          <w:vertAlign w:val="superscript"/>
        </w:rPr>
        <w:t>ο</w:t>
      </w:r>
      <w:r w:rsidRPr="00954746">
        <w:rPr>
          <w:rFonts w:ascii="Garamond" w:hAnsi="Garamond"/>
        </w:rPr>
        <w:t>, αρ. 9</w:t>
      </w:r>
      <w:r>
        <w:rPr>
          <w:rFonts w:ascii="Garamond" w:hAnsi="Garamond"/>
        </w:rPr>
        <w:t>511</w:t>
      </w:r>
      <w:r w:rsidRPr="00954746">
        <w:rPr>
          <w:rFonts w:ascii="Garamond" w:hAnsi="Garamond"/>
        </w:rPr>
        <w:t>, 2</w:t>
      </w:r>
      <w:r>
        <w:rPr>
          <w:rFonts w:ascii="Garamond" w:hAnsi="Garamond"/>
        </w:rPr>
        <w:t>1</w:t>
      </w:r>
      <w:r w:rsidRPr="00954746">
        <w:rPr>
          <w:rFonts w:ascii="Garamond" w:hAnsi="Garamond"/>
        </w:rPr>
        <w:t>/4/1923, σ. 2˙</w:t>
      </w:r>
      <w:r>
        <w:rPr>
          <w:rFonts w:ascii="Garamond" w:hAnsi="Garamond"/>
        </w:rPr>
        <w:t xml:space="preserve"> </w:t>
      </w:r>
      <w:r w:rsidRPr="00954746">
        <w:rPr>
          <w:rFonts w:ascii="Garamond" w:hAnsi="Garamond"/>
        </w:rPr>
        <w:t xml:space="preserve">Ανώνυμος: «Θέατρα», </w:t>
      </w:r>
      <w:r w:rsidRPr="00954746">
        <w:rPr>
          <w:rFonts w:ascii="Garamond" w:hAnsi="Garamond"/>
          <w:i/>
        </w:rPr>
        <w:t>Εμπρός</w:t>
      </w:r>
      <w:r w:rsidRPr="00954746">
        <w:rPr>
          <w:rFonts w:ascii="Garamond" w:hAnsi="Garamond"/>
        </w:rPr>
        <w:t>, έτος 27</w:t>
      </w:r>
      <w:r w:rsidRPr="00954746">
        <w:rPr>
          <w:rFonts w:ascii="Garamond" w:hAnsi="Garamond"/>
          <w:vertAlign w:val="superscript"/>
        </w:rPr>
        <w:t>ο</w:t>
      </w:r>
      <w:r w:rsidRPr="00954746">
        <w:rPr>
          <w:rFonts w:ascii="Garamond" w:hAnsi="Garamond"/>
        </w:rPr>
        <w:t>, αρ. 9</w:t>
      </w:r>
      <w:r>
        <w:rPr>
          <w:rFonts w:ascii="Garamond" w:hAnsi="Garamond"/>
        </w:rPr>
        <w:t>512</w:t>
      </w:r>
      <w:r w:rsidRPr="00954746">
        <w:rPr>
          <w:rFonts w:ascii="Garamond" w:hAnsi="Garamond"/>
        </w:rPr>
        <w:t>, 2</w:t>
      </w:r>
      <w:r>
        <w:rPr>
          <w:rFonts w:ascii="Garamond" w:hAnsi="Garamond"/>
        </w:rPr>
        <w:t>2</w:t>
      </w:r>
      <w:r w:rsidRPr="00954746">
        <w:rPr>
          <w:rFonts w:ascii="Garamond" w:hAnsi="Garamond"/>
        </w:rPr>
        <w:t>/4/1923, σ. 2˙</w:t>
      </w:r>
      <w:r>
        <w:rPr>
          <w:rFonts w:ascii="Garamond" w:hAnsi="Garamond"/>
        </w:rPr>
        <w:t xml:space="preserve"> </w:t>
      </w:r>
      <w:r w:rsidRPr="00954746">
        <w:rPr>
          <w:rFonts w:ascii="Garamond" w:hAnsi="Garamond"/>
        </w:rPr>
        <w:t xml:space="preserve">Ανώνυμος: «Θέατρα», </w:t>
      </w:r>
      <w:r w:rsidRPr="00954746">
        <w:rPr>
          <w:rFonts w:ascii="Garamond" w:hAnsi="Garamond"/>
          <w:i/>
        </w:rPr>
        <w:t>Εμπρός</w:t>
      </w:r>
      <w:r w:rsidRPr="00954746">
        <w:rPr>
          <w:rFonts w:ascii="Garamond" w:hAnsi="Garamond"/>
        </w:rPr>
        <w:t>, έτος 27</w:t>
      </w:r>
      <w:r w:rsidRPr="00954746">
        <w:rPr>
          <w:rFonts w:ascii="Garamond" w:hAnsi="Garamond"/>
          <w:vertAlign w:val="superscript"/>
        </w:rPr>
        <w:t>ο</w:t>
      </w:r>
      <w:r w:rsidRPr="00954746">
        <w:rPr>
          <w:rFonts w:ascii="Garamond" w:hAnsi="Garamond"/>
        </w:rPr>
        <w:t>, αρ. 9</w:t>
      </w:r>
      <w:r>
        <w:rPr>
          <w:rFonts w:ascii="Garamond" w:hAnsi="Garamond"/>
        </w:rPr>
        <w:t>513</w:t>
      </w:r>
      <w:r w:rsidRPr="00954746">
        <w:rPr>
          <w:rFonts w:ascii="Garamond" w:hAnsi="Garamond"/>
        </w:rPr>
        <w:t>, 2</w:t>
      </w:r>
      <w:r>
        <w:rPr>
          <w:rFonts w:ascii="Garamond" w:hAnsi="Garamond"/>
        </w:rPr>
        <w:t>3</w:t>
      </w:r>
      <w:r w:rsidRPr="00954746">
        <w:rPr>
          <w:rFonts w:ascii="Garamond" w:hAnsi="Garamond"/>
        </w:rPr>
        <w:t>/4/1923, σ. 2˙</w:t>
      </w:r>
      <w:r>
        <w:rPr>
          <w:rFonts w:ascii="Garamond" w:hAnsi="Garamond"/>
        </w:rPr>
        <w:t xml:space="preserve"> Ο </w:t>
      </w:r>
      <w:r w:rsidRPr="0039661C">
        <w:rPr>
          <w:rFonts w:ascii="Garamond" w:hAnsi="Garamond"/>
        </w:rPr>
        <w:t>Γιάννης Σιδέρης</w:t>
      </w:r>
      <w:r>
        <w:rPr>
          <w:rFonts w:ascii="Garamond" w:hAnsi="Garamond"/>
        </w:rPr>
        <w:t xml:space="preserve"> εσφαλμένα τοποθετεί την πρεμιέρα του έργου έναν μήνα πριν, δηλαδή την 20</w:t>
      </w:r>
      <w:r w:rsidRPr="00017BF1">
        <w:rPr>
          <w:rFonts w:ascii="Garamond" w:hAnsi="Garamond"/>
          <w:vertAlign w:val="superscript"/>
        </w:rPr>
        <w:t>η</w:t>
      </w:r>
      <w:r>
        <w:rPr>
          <w:rFonts w:ascii="Garamond" w:hAnsi="Garamond"/>
        </w:rPr>
        <w:t xml:space="preserve"> Μαρτίου του 1923, βλ.</w:t>
      </w:r>
      <w:r w:rsidRPr="00F35848">
        <w:rPr>
          <w:rFonts w:ascii="Garamond" w:hAnsi="Garamond"/>
        </w:rPr>
        <w:t xml:space="preserve">: </w:t>
      </w:r>
      <w:r w:rsidRPr="00F35848">
        <w:rPr>
          <w:rFonts w:ascii="Garamond" w:hAnsi="Garamond"/>
          <w:i/>
        </w:rPr>
        <w:t>Ιστορία του Νέου Ελληνικού Θεάτρου, 1794-1044</w:t>
      </w:r>
      <w:r w:rsidRPr="00F35848">
        <w:rPr>
          <w:rFonts w:ascii="Garamond" w:hAnsi="Garamond"/>
        </w:rPr>
        <w:t xml:space="preserve">, ό.π., σ. 126. </w:t>
      </w:r>
    </w:p>
  </w:footnote>
  <w:footnote w:id="888">
    <w:p w:rsidR="00E51DE6" w:rsidRPr="00954746" w:rsidRDefault="00E51DE6" w:rsidP="007532F2">
      <w:pPr>
        <w:pStyle w:val="a6"/>
        <w:jc w:val="both"/>
        <w:rPr>
          <w:rFonts w:ascii="Garamond" w:hAnsi="Garamond"/>
        </w:rPr>
      </w:pPr>
      <w:r w:rsidRPr="00954746">
        <w:rPr>
          <w:rStyle w:val="a7"/>
          <w:rFonts w:ascii="Garamond" w:hAnsi="Garamond"/>
        </w:rPr>
        <w:footnoteRef/>
      </w:r>
      <w:r w:rsidRPr="00954746">
        <w:rPr>
          <w:rFonts w:ascii="Garamond" w:hAnsi="Garamond"/>
        </w:rPr>
        <w:t xml:space="preserve">. Ανώνυμος: «Θέατρα», </w:t>
      </w:r>
      <w:r w:rsidRPr="00954746">
        <w:rPr>
          <w:rFonts w:ascii="Garamond" w:hAnsi="Garamond"/>
          <w:i/>
        </w:rPr>
        <w:t>Εμπρός</w:t>
      </w:r>
      <w:r w:rsidRPr="00954746">
        <w:rPr>
          <w:rFonts w:ascii="Garamond" w:hAnsi="Garamond"/>
        </w:rPr>
        <w:t>, έτος 27</w:t>
      </w:r>
      <w:r w:rsidRPr="00954746">
        <w:rPr>
          <w:rFonts w:ascii="Garamond" w:hAnsi="Garamond"/>
          <w:vertAlign w:val="superscript"/>
        </w:rPr>
        <w:t>ο</w:t>
      </w:r>
      <w:r w:rsidRPr="00954746">
        <w:rPr>
          <w:rFonts w:ascii="Garamond" w:hAnsi="Garamond"/>
        </w:rPr>
        <w:t>, αρ. 9510, 20/4/1923, σ. 2˙</w:t>
      </w:r>
    </w:p>
  </w:footnote>
  <w:footnote w:id="889">
    <w:p w:rsidR="00E51DE6" w:rsidRPr="0096778C" w:rsidRDefault="00E51DE6" w:rsidP="007532F2">
      <w:pPr>
        <w:pStyle w:val="a6"/>
        <w:jc w:val="both"/>
        <w:rPr>
          <w:rFonts w:ascii="Garamond" w:hAnsi="Garamond"/>
        </w:rPr>
      </w:pPr>
      <w:r w:rsidRPr="0096778C">
        <w:rPr>
          <w:rStyle w:val="a7"/>
          <w:rFonts w:ascii="Garamond" w:hAnsi="Garamond"/>
        </w:rPr>
        <w:footnoteRef/>
      </w:r>
      <w:r w:rsidRPr="0096778C">
        <w:rPr>
          <w:rFonts w:ascii="Garamond" w:hAnsi="Garamond"/>
        </w:rPr>
        <w:t xml:space="preserve">. </w:t>
      </w:r>
      <w:r w:rsidRPr="009D4C11">
        <w:rPr>
          <w:rFonts w:ascii="Garamond" w:hAnsi="Garamond"/>
        </w:rPr>
        <w:t>Κ. Ο.:</w:t>
      </w:r>
      <w:r w:rsidRPr="0096778C">
        <w:rPr>
          <w:rFonts w:ascii="Garamond" w:hAnsi="Garamond"/>
        </w:rPr>
        <w:t xml:space="preserve"> «Αφροδίτη, Ακιδάλεια του Νικοντέμι  στο Κοτοπούλειο», </w:t>
      </w:r>
      <w:r w:rsidRPr="0096778C">
        <w:rPr>
          <w:rFonts w:ascii="Garamond" w:hAnsi="Garamond"/>
          <w:i/>
        </w:rPr>
        <w:t>Έθνος</w:t>
      </w:r>
      <w:r w:rsidRPr="0096778C">
        <w:rPr>
          <w:rFonts w:ascii="Garamond" w:hAnsi="Garamond"/>
        </w:rPr>
        <w:t>, 21/4/1923.</w:t>
      </w:r>
    </w:p>
  </w:footnote>
  <w:footnote w:id="890">
    <w:p w:rsidR="00E51DE6" w:rsidRPr="009E2DF9" w:rsidRDefault="00E51DE6" w:rsidP="00EE579D">
      <w:pPr>
        <w:pStyle w:val="3"/>
        <w:spacing w:before="0"/>
        <w:jc w:val="both"/>
        <w:rPr>
          <w:rFonts w:ascii="Garamond" w:hAnsi="Garamond"/>
          <w:b w:val="0"/>
          <w:color w:val="000000"/>
          <w:sz w:val="20"/>
          <w:szCs w:val="20"/>
          <w:lang w:val="it-IT"/>
        </w:rPr>
      </w:pPr>
      <w:r w:rsidRPr="005362E8">
        <w:rPr>
          <w:rStyle w:val="a7"/>
          <w:rFonts w:ascii="Garamond" w:hAnsi="Garamond"/>
          <w:b w:val="0"/>
          <w:color w:val="000000"/>
          <w:sz w:val="20"/>
          <w:szCs w:val="20"/>
        </w:rPr>
        <w:footnoteRef/>
      </w:r>
      <w:r w:rsidRPr="005362E8">
        <w:rPr>
          <w:rFonts w:ascii="Garamond" w:hAnsi="Garamond"/>
          <w:b w:val="0"/>
          <w:color w:val="000000"/>
          <w:sz w:val="20"/>
          <w:szCs w:val="20"/>
          <w:lang w:val="it-IT"/>
        </w:rPr>
        <w:t xml:space="preserve">. Dario Niccodemi: </w:t>
      </w:r>
      <w:r w:rsidRPr="005362E8">
        <w:rPr>
          <w:rFonts w:ascii="Garamond" w:hAnsi="Garamond"/>
          <w:b w:val="0"/>
          <w:i/>
          <w:color w:val="000000"/>
          <w:sz w:val="20"/>
          <w:szCs w:val="20"/>
          <w:lang w:val="it-IT"/>
        </w:rPr>
        <w:t>ll rifugio. Commedia in tre atti</w:t>
      </w:r>
      <w:r w:rsidRPr="005362E8">
        <w:rPr>
          <w:rFonts w:ascii="Garamond" w:hAnsi="Garamond"/>
          <w:b w:val="0"/>
          <w:color w:val="000000"/>
          <w:sz w:val="20"/>
          <w:szCs w:val="20"/>
          <w:lang w:val="it-IT"/>
        </w:rPr>
        <w:t xml:space="preserve">, Treves, Milano </w:t>
      </w:r>
      <w:r>
        <w:rPr>
          <w:rFonts w:ascii="Garamond" w:hAnsi="Garamond"/>
          <w:b w:val="0"/>
          <w:color w:val="000000"/>
          <w:sz w:val="20"/>
          <w:szCs w:val="20"/>
          <w:lang w:val="it-IT"/>
        </w:rPr>
        <w:t>1920.</w:t>
      </w:r>
    </w:p>
  </w:footnote>
  <w:footnote w:id="891">
    <w:p w:rsidR="00E51DE6" w:rsidRPr="00FB5623" w:rsidRDefault="00E51DE6" w:rsidP="00EE579D">
      <w:pPr>
        <w:pStyle w:val="a6"/>
        <w:jc w:val="both"/>
        <w:rPr>
          <w:rFonts w:ascii="Garamond" w:hAnsi="Garamond"/>
          <w:lang w:val="it-IT"/>
        </w:rPr>
      </w:pPr>
      <w:r w:rsidRPr="00FB5623">
        <w:rPr>
          <w:rStyle w:val="a7"/>
          <w:rFonts w:ascii="Garamond" w:hAnsi="Garamond"/>
        </w:rPr>
        <w:footnoteRef/>
      </w:r>
      <w:r w:rsidRPr="00FB5623">
        <w:rPr>
          <w:rFonts w:ascii="Garamond" w:hAnsi="Garamond"/>
          <w:lang w:val="it-IT"/>
        </w:rPr>
        <w:t xml:space="preserve">. Daio Niccodemi: </w:t>
      </w:r>
      <w:r w:rsidRPr="000A7CDF">
        <w:rPr>
          <w:rFonts w:ascii="Garamond" w:hAnsi="Garamond"/>
          <w:i/>
          <w:lang w:val="it-IT"/>
        </w:rPr>
        <w:t>Il rifugio</w:t>
      </w:r>
      <w:r w:rsidRPr="00FB5623">
        <w:rPr>
          <w:rFonts w:ascii="Garamond" w:hAnsi="Garamond"/>
          <w:lang w:val="it-IT"/>
        </w:rPr>
        <w:t xml:space="preserve">, </w:t>
      </w:r>
      <w:r w:rsidRPr="000A7CDF">
        <w:rPr>
          <w:rFonts w:ascii="Garamond" w:hAnsi="Garamond"/>
          <w:i/>
          <w:lang w:val="it-IT"/>
        </w:rPr>
        <w:t>commedia in tre atti</w:t>
      </w:r>
      <w:r w:rsidRPr="00FB5623">
        <w:rPr>
          <w:rFonts w:ascii="Garamond" w:hAnsi="Garamond"/>
          <w:lang w:val="it-IT"/>
        </w:rPr>
        <w:t xml:space="preserve">, Treves, Milano 1921, </w:t>
      </w:r>
      <w:r w:rsidRPr="00FB5623">
        <w:rPr>
          <w:rFonts w:ascii="Garamond" w:hAnsi="Garamond"/>
        </w:rPr>
        <w:t>σ</w:t>
      </w:r>
      <w:r w:rsidRPr="00FB5623">
        <w:rPr>
          <w:rFonts w:ascii="Garamond" w:hAnsi="Garamond"/>
          <w:lang w:val="it-IT"/>
        </w:rPr>
        <w:t xml:space="preserve">. </w:t>
      </w:r>
      <w:r>
        <w:rPr>
          <w:rFonts w:ascii="Garamond" w:hAnsi="Garamond"/>
        </w:rPr>
        <w:t>ΙΙ</w:t>
      </w:r>
      <w:r w:rsidRPr="00FB5623">
        <w:rPr>
          <w:rFonts w:ascii="Garamond" w:hAnsi="Garamond"/>
          <w:lang w:val="it-IT"/>
        </w:rPr>
        <w:t>.</w:t>
      </w:r>
    </w:p>
  </w:footnote>
  <w:footnote w:id="892">
    <w:p w:rsidR="00E51DE6" w:rsidRPr="00810D37" w:rsidRDefault="00E51DE6" w:rsidP="00103B39">
      <w:pPr>
        <w:pStyle w:val="a6"/>
        <w:jc w:val="both"/>
        <w:rPr>
          <w:rFonts w:ascii="Garamond" w:hAnsi="Garamond"/>
        </w:rPr>
      </w:pPr>
      <w:r w:rsidRPr="00810D37">
        <w:rPr>
          <w:rStyle w:val="a7"/>
          <w:rFonts w:ascii="Garamond" w:hAnsi="Garamond"/>
        </w:rPr>
        <w:footnoteRef/>
      </w:r>
      <w:r w:rsidRPr="00810D37">
        <w:rPr>
          <w:rFonts w:ascii="Garamond" w:hAnsi="Garamond"/>
        </w:rPr>
        <w:t xml:space="preserve">. Αξίζει να σημειωθεί ότι το έργο ο </w:t>
      </w:r>
      <w:r w:rsidRPr="00810D37">
        <w:rPr>
          <w:rFonts w:ascii="Garamond" w:hAnsi="Garamond"/>
          <w:lang w:val="it-IT"/>
        </w:rPr>
        <w:t>Niccodemi</w:t>
      </w:r>
      <w:r w:rsidRPr="00810D37">
        <w:rPr>
          <w:rFonts w:ascii="Garamond" w:hAnsi="Garamond"/>
        </w:rPr>
        <w:t xml:space="preserve"> έχει αφιερώσει στην Ιταλίδα πρωταγωνίστρια.</w:t>
      </w:r>
    </w:p>
  </w:footnote>
  <w:footnote w:id="893">
    <w:p w:rsidR="00E51DE6" w:rsidRPr="00F863A7" w:rsidRDefault="00E51DE6" w:rsidP="00F863A7">
      <w:pPr>
        <w:pStyle w:val="a6"/>
        <w:jc w:val="both"/>
        <w:rPr>
          <w:rFonts w:ascii="Garamond" w:hAnsi="Garamond"/>
        </w:rPr>
      </w:pPr>
      <w:r w:rsidRPr="00F863A7">
        <w:rPr>
          <w:rStyle w:val="a7"/>
          <w:rFonts w:ascii="Garamond" w:hAnsi="Garamond"/>
        </w:rPr>
        <w:footnoteRef/>
      </w:r>
      <w:r w:rsidRPr="00F863A7">
        <w:rPr>
          <w:rFonts w:ascii="Garamond" w:hAnsi="Garamond"/>
        </w:rPr>
        <w:t xml:space="preserve">. Για το καλλιτεχνικό έργο της ηθοποιού βλ.: </w:t>
      </w:r>
      <w:r w:rsidRPr="00F863A7">
        <w:rPr>
          <w:rFonts w:ascii="Garamond" w:hAnsi="Garamond"/>
          <w:i/>
        </w:rPr>
        <w:t>Αικατερίνη Βερώνη</w:t>
      </w:r>
      <w:r>
        <w:rPr>
          <w:rFonts w:ascii="Garamond" w:hAnsi="Garamond"/>
        </w:rPr>
        <w:t>, Αθήνα 1953 και</w:t>
      </w:r>
      <w:r w:rsidRPr="00416AD3">
        <w:rPr>
          <w:rFonts w:ascii="Garamond" w:hAnsi="Garamond"/>
        </w:rPr>
        <w:t xml:space="preserve"> </w:t>
      </w:r>
      <w:r>
        <w:rPr>
          <w:rFonts w:ascii="Garamond" w:hAnsi="Garamond"/>
        </w:rPr>
        <w:t xml:space="preserve">Αρτέμης Μάτσας: «128 χρόνια θέατρο από την Αικατερίνη Βερώνη ως σήμερα», </w:t>
      </w:r>
      <w:r w:rsidRPr="00AE6A08">
        <w:rPr>
          <w:rFonts w:ascii="Garamond" w:hAnsi="Garamond"/>
          <w:i/>
        </w:rPr>
        <w:t>Μεγάλες θεατρικές οικογένειες</w:t>
      </w:r>
      <w:r>
        <w:rPr>
          <w:rFonts w:ascii="Garamond" w:hAnsi="Garamond"/>
        </w:rPr>
        <w:t xml:space="preserve">, ό.π., σσ. 77-87.  </w:t>
      </w:r>
    </w:p>
  </w:footnote>
  <w:footnote w:id="894">
    <w:p w:rsidR="00E51DE6" w:rsidRPr="008D5BFF" w:rsidRDefault="00E51DE6" w:rsidP="00EE579D">
      <w:pPr>
        <w:pStyle w:val="a6"/>
        <w:jc w:val="both"/>
        <w:rPr>
          <w:rFonts w:ascii="Garamond" w:hAnsi="Garamond"/>
        </w:rPr>
      </w:pPr>
      <w:r w:rsidRPr="008D5BFF">
        <w:rPr>
          <w:rStyle w:val="a7"/>
          <w:rFonts w:ascii="Garamond" w:hAnsi="Garamond"/>
        </w:rPr>
        <w:footnoteRef/>
      </w:r>
      <w:r w:rsidRPr="00341D63">
        <w:rPr>
          <w:rFonts w:ascii="Garamond" w:hAnsi="Garamond"/>
        </w:rPr>
        <w:t xml:space="preserve">. </w:t>
      </w:r>
      <w:r w:rsidRPr="008D5BFF">
        <w:rPr>
          <w:rFonts w:ascii="Garamond" w:hAnsi="Garamond"/>
        </w:rPr>
        <w:t xml:space="preserve">Γιάννης Σιδέρης: </w:t>
      </w:r>
      <w:r w:rsidRPr="008D5BFF">
        <w:rPr>
          <w:rFonts w:ascii="Garamond" w:hAnsi="Garamond"/>
          <w:i/>
        </w:rPr>
        <w:t>Ιστορία του Νέου Ελληνικού Θεάτρου, 1794-1044</w:t>
      </w:r>
      <w:r w:rsidRPr="008D5BFF">
        <w:rPr>
          <w:rFonts w:ascii="Garamond" w:hAnsi="Garamond"/>
        </w:rPr>
        <w:t xml:space="preserve">, </w:t>
      </w:r>
      <w:r>
        <w:rPr>
          <w:rFonts w:ascii="Garamond" w:hAnsi="Garamond"/>
        </w:rPr>
        <w:t>ό.π., σσ. 125, 176.</w:t>
      </w:r>
    </w:p>
  </w:footnote>
  <w:footnote w:id="895">
    <w:p w:rsidR="00E51DE6" w:rsidRPr="00050A6A" w:rsidRDefault="00E51DE6" w:rsidP="00EE579D">
      <w:pPr>
        <w:pStyle w:val="a6"/>
        <w:jc w:val="both"/>
        <w:rPr>
          <w:rFonts w:ascii="Garamond" w:hAnsi="Garamond"/>
        </w:rPr>
      </w:pPr>
      <w:r w:rsidRPr="00BA105A">
        <w:rPr>
          <w:rStyle w:val="a7"/>
          <w:rFonts w:ascii="Garamond" w:hAnsi="Garamond"/>
        </w:rPr>
        <w:footnoteRef/>
      </w:r>
      <w:r w:rsidRPr="00BA105A">
        <w:rPr>
          <w:rFonts w:ascii="Garamond" w:hAnsi="Garamond"/>
        </w:rPr>
        <w:t xml:space="preserve">. </w:t>
      </w:r>
      <w:r w:rsidRPr="00BA7D4B">
        <w:rPr>
          <w:rFonts w:ascii="Garamond" w:hAnsi="Garamond"/>
        </w:rPr>
        <w:t>Ανώνυμος:</w:t>
      </w:r>
      <w:r w:rsidRPr="00BA7D4B">
        <w:rPr>
          <w:rFonts w:ascii="Garamond" w:hAnsi="Garamond"/>
          <w:b/>
        </w:rPr>
        <w:t xml:space="preserve"> </w:t>
      </w:r>
      <w:r w:rsidRPr="00BA7D4B">
        <w:rPr>
          <w:rFonts w:ascii="Garamond" w:hAnsi="Garamond"/>
        </w:rPr>
        <w:t xml:space="preserve">«Θέατρα», </w:t>
      </w:r>
      <w:r w:rsidRPr="00BA7D4B">
        <w:rPr>
          <w:rFonts w:ascii="Garamond" w:hAnsi="Garamond"/>
          <w:i/>
        </w:rPr>
        <w:t>Εμπρός</w:t>
      </w:r>
      <w:r w:rsidRPr="00BA7D4B">
        <w:rPr>
          <w:rFonts w:ascii="Garamond" w:hAnsi="Garamond"/>
        </w:rPr>
        <w:t xml:space="preserve">, έτος </w:t>
      </w:r>
      <w:r>
        <w:rPr>
          <w:rFonts w:ascii="Garamond" w:hAnsi="Garamond"/>
        </w:rPr>
        <w:t>20, αρ. φύλλου 7033</w:t>
      </w:r>
      <w:r w:rsidRPr="00E87345">
        <w:rPr>
          <w:rFonts w:ascii="Garamond" w:hAnsi="Garamond"/>
        </w:rPr>
        <w:t>, 1</w:t>
      </w:r>
      <w:r>
        <w:rPr>
          <w:rFonts w:ascii="Garamond" w:hAnsi="Garamond"/>
        </w:rPr>
        <w:t>6</w:t>
      </w:r>
      <w:r w:rsidRPr="00E87345">
        <w:rPr>
          <w:rFonts w:ascii="Garamond" w:hAnsi="Garamond"/>
        </w:rPr>
        <w:t xml:space="preserve">/5/1916, </w:t>
      </w:r>
      <w:r>
        <w:rPr>
          <w:rFonts w:ascii="Garamond" w:hAnsi="Garamond"/>
        </w:rPr>
        <w:t>σ. 3˙</w:t>
      </w:r>
      <w:r w:rsidRPr="00E87345">
        <w:rPr>
          <w:rFonts w:ascii="Garamond" w:hAnsi="Garamond"/>
        </w:rPr>
        <w:t xml:space="preserve"> </w:t>
      </w:r>
      <w:r w:rsidRPr="00BA7D4B">
        <w:rPr>
          <w:rFonts w:ascii="Garamond" w:hAnsi="Garamond"/>
        </w:rPr>
        <w:t>Ανώνυμος:</w:t>
      </w:r>
      <w:r w:rsidRPr="00BA7D4B">
        <w:rPr>
          <w:rFonts w:ascii="Garamond" w:hAnsi="Garamond"/>
          <w:b/>
        </w:rPr>
        <w:t xml:space="preserve"> </w:t>
      </w:r>
      <w:r w:rsidRPr="00BA7D4B">
        <w:rPr>
          <w:rFonts w:ascii="Garamond" w:hAnsi="Garamond"/>
        </w:rPr>
        <w:t xml:space="preserve">«Θέατρα», </w:t>
      </w:r>
      <w:r w:rsidRPr="00BA7D4B">
        <w:rPr>
          <w:rFonts w:ascii="Garamond" w:hAnsi="Garamond"/>
          <w:i/>
        </w:rPr>
        <w:t>Εμπρός</w:t>
      </w:r>
      <w:r w:rsidRPr="00BA7D4B">
        <w:rPr>
          <w:rFonts w:ascii="Garamond" w:hAnsi="Garamond"/>
        </w:rPr>
        <w:t xml:space="preserve">, έτος </w:t>
      </w:r>
      <w:r>
        <w:rPr>
          <w:rFonts w:ascii="Garamond" w:hAnsi="Garamond"/>
        </w:rPr>
        <w:t>20, αρ. φύλλου 7034</w:t>
      </w:r>
      <w:r w:rsidRPr="00E87345">
        <w:rPr>
          <w:rFonts w:ascii="Garamond" w:hAnsi="Garamond"/>
        </w:rPr>
        <w:t>, 1</w:t>
      </w:r>
      <w:r>
        <w:rPr>
          <w:rFonts w:ascii="Garamond" w:hAnsi="Garamond"/>
        </w:rPr>
        <w:t>7</w:t>
      </w:r>
      <w:r w:rsidRPr="00E87345">
        <w:rPr>
          <w:rFonts w:ascii="Garamond" w:hAnsi="Garamond"/>
        </w:rPr>
        <w:t xml:space="preserve">/5/1916, </w:t>
      </w:r>
      <w:r>
        <w:rPr>
          <w:rFonts w:ascii="Garamond" w:hAnsi="Garamond"/>
        </w:rPr>
        <w:t>σ.</w:t>
      </w:r>
      <w:r w:rsidRPr="00E87345">
        <w:rPr>
          <w:rFonts w:ascii="Garamond" w:hAnsi="Garamond"/>
        </w:rPr>
        <w:t xml:space="preserve"> 3. </w:t>
      </w:r>
      <w:r w:rsidRPr="00BA105A">
        <w:rPr>
          <w:rFonts w:ascii="Garamond" w:hAnsi="Garamond"/>
        </w:rPr>
        <w:t>Πηγή εύρεσης πληροφορίας: Αρχείο Θεατρικού Μουσείου. Κωδικός προγράμματος: 3438 και θ</w:t>
      </w:r>
      <w:r>
        <w:rPr>
          <w:rFonts w:ascii="Garamond" w:hAnsi="Garamond"/>
        </w:rPr>
        <w:t xml:space="preserve">έση: 22/5 και </w:t>
      </w:r>
      <w:r w:rsidRPr="008D5BFF">
        <w:rPr>
          <w:rFonts w:ascii="Garamond" w:hAnsi="Garamond"/>
        </w:rPr>
        <w:t xml:space="preserve">Γιάννης Σιδέρης: </w:t>
      </w:r>
      <w:r w:rsidRPr="008D5BFF">
        <w:rPr>
          <w:rFonts w:ascii="Garamond" w:hAnsi="Garamond"/>
          <w:i/>
        </w:rPr>
        <w:t>Ιστορία του Νέου Ελληνικού Θεάτρου, 1794-1044</w:t>
      </w:r>
      <w:r>
        <w:rPr>
          <w:rFonts w:ascii="Garamond" w:hAnsi="Garamond"/>
          <w:i/>
        </w:rPr>
        <w:t xml:space="preserve">, </w:t>
      </w:r>
      <w:r>
        <w:rPr>
          <w:rFonts w:ascii="Garamond" w:hAnsi="Garamond"/>
        </w:rPr>
        <w:t xml:space="preserve">ό.π., σ. 125. </w:t>
      </w:r>
    </w:p>
  </w:footnote>
  <w:footnote w:id="896">
    <w:p w:rsidR="00E51DE6" w:rsidRPr="00882B08" w:rsidRDefault="00E51DE6" w:rsidP="00882B08">
      <w:pPr>
        <w:pStyle w:val="a6"/>
        <w:jc w:val="both"/>
        <w:rPr>
          <w:rFonts w:ascii="Garamond" w:hAnsi="Garamond"/>
        </w:rPr>
      </w:pPr>
      <w:r w:rsidRPr="00882B08">
        <w:rPr>
          <w:rStyle w:val="a7"/>
          <w:rFonts w:ascii="Garamond" w:hAnsi="Garamond"/>
        </w:rPr>
        <w:footnoteRef/>
      </w:r>
      <w:r w:rsidRPr="00882B08">
        <w:rPr>
          <w:rFonts w:ascii="Garamond" w:hAnsi="Garamond"/>
        </w:rPr>
        <w:t>.</w:t>
      </w:r>
      <w:r w:rsidRPr="00882B08">
        <w:rPr>
          <w:rFonts w:ascii="Garamond" w:hAnsi="Garamond"/>
          <w:bCs/>
          <w:color w:val="000000"/>
        </w:rPr>
        <w:t xml:space="preserve"> Τον ρόλο της Ιουλιέττας ερμηνεύει η Ροζαλία Νίκα και του Ζεράρ ο Εδμόνδος Φυρστ.</w:t>
      </w:r>
    </w:p>
  </w:footnote>
  <w:footnote w:id="897">
    <w:p w:rsidR="00E51DE6" w:rsidRPr="00E05EA5" w:rsidRDefault="00E51DE6" w:rsidP="00EE579D">
      <w:pPr>
        <w:pStyle w:val="a6"/>
        <w:jc w:val="both"/>
        <w:rPr>
          <w:rFonts w:ascii="Garamond" w:hAnsi="Garamond"/>
        </w:rPr>
      </w:pPr>
      <w:r w:rsidRPr="00E05EA5">
        <w:rPr>
          <w:rStyle w:val="a7"/>
          <w:rFonts w:ascii="Garamond" w:hAnsi="Garamond"/>
        </w:rPr>
        <w:footnoteRef/>
      </w:r>
      <w:r w:rsidRPr="00E05EA5">
        <w:rPr>
          <w:rFonts w:ascii="Garamond" w:hAnsi="Garamond"/>
        </w:rPr>
        <w:t xml:space="preserve">. Γιάννης Σιδέρης: </w:t>
      </w:r>
      <w:r w:rsidRPr="00E05EA5">
        <w:rPr>
          <w:rFonts w:ascii="Garamond" w:hAnsi="Garamond"/>
          <w:i/>
        </w:rPr>
        <w:t>Ιστορία του Νέου Ελληνικού Θεάτρου, 1794-1044</w:t>
      </w:r>
      <w:r w:rsidRPr="00E05EA5">
        <w:rPr>
          <w:rFonts w:ascii="Garamond" w:hAnsi="Garamond"/>
        </w:rPr>
        <w:t xml:space="preserve">, ό.π., </w:t>
      </w:r>
      <w:r>
        <w:rPr>
          <w:rFonts w:ascii="Garamond" w:hAnsi="Garamond"/>
        </w:rPr>
        <w:t xml:space="preserve">σ. </w:t>
      </w:r>
      <w:r w:rsidRPr="00E05EA5">
        <w:rPr>
          <w:rFonts w:ascii="Garamond" w:hAnsi="Garamond"/>
        </w:rPr>
        <w:t xml:space="preserve">69. </w:t>
      </w:r>
    </w:p>
  </w:footnote>
  <w:footnote w:id="898">
    <w:p w:rsidR="00E51DE6" w:rsidRPr="009E2DF9" w:rsidRDefault="00E51DE6" w:rsidP="00EE579D">
      <w:pPr>
        <w:pStyle w:val="a6"/>
        <w:jc w:val="both"/>
        <w:rPr>
          <w:rFonts w:ascii="Garamond" w:hAnsi="Garamond"/>
        </w:rPr>
      </w:pPr>
      <w:r w:rsidRPr="009E2DF9">
        <w:rPr>
          <w:rStyle w:val="a7"/>
          <w:rFonts w:ascii="Garamond" w:hAnsi="Garamond"/>
        </w:rPr>
        <w:footnoteRef/>
      </w:r>
      <w:r w:rsidRPr="009E2DF9">
        <w:rPr>
          <w:rFonts w:ascii="Garamond" w:hAnsi="Garamond"/>
        </w:rPr>
        <w:t xml:space="preserve">. Ανώνυμος: «Θεατρική ζωή», </w:t>
      </w:r>
      <w:r w:rsidRPr="009E2DF9">
        <w:rPr>
          <w:rFonts w:ascii="Garamond" w:hAnsi="Garamond"/>
          <w:i/>
        </w:rPr>
        <w:t>Πινακοθήκη</w:t>
      </w:r>
      <w:r w:rsidRPr="009E2DF9">
        <w:rPr>
          <w:rFonts w:ascii="Garamond" w:hAnsi="Garamond"/>
        </w:rPr>
        <w:t>, τομ. 16</w:t>
      </w:r>
      <w:r w:rsidRPr="009E2DF9">
        <w:rPr>
          <w:rFonts w:ascii="Garamond" w:hAnsi="Garamond"/>
          <w:vertAlign w:val="superscript"/>
        </w:rPr>
        <w:t>ος</w:t>
      </w:r>
      <w:r w:rsidRPr="009E2DF9">
        <w:rPr>
          <w:rFonts w:ascii="Garamond" w:hAnsi="Garamond"/>
        </w:rPr>
        <w:t>, αρ. 184, τχ. 184, Έτος ΙΣ´, 1916, σ. 62.</w:t>
      </w:r>
    </w:p>
  </w:footnote>
  <w:footnote w:id="899">
    <w:p w:rsidR="00E51DE6" w:rsidRPr="008A79A0" w:rsidRDefault="00E51DE6" w:rsidP="00EE579D">
      <w:pPr>
        <w:pStyle w:val="a6"/>
        <w:jc w:val="both"/>
        <w:rPr>
          <w:rFonts w:ascii="Garamond" w:hAnsi="Garamond"/>
        </w:rPr>
      </w:pPr>
      <w:r w:rsidRPr="009E2DF9">
        <w:rPr>
          <w:rStyle w:val="a7"/>
          <w:rFonts w:ascii="Garamond" w:hAnsi="Garamond"/>
        </w:rPr>
        <w:footnoteRef/>
      </w:r>
      <w:r w:rsidRPr="009E2DF9">
        <w:rPr>
          <w:rFonts w:ascii="Garamond" w:hAnsi="Garamond"/>
        </w:rPr>
        <w:t>. Ανώνυμος:</w:t>
      </w:r>
      <w:r w:rsidRPr="009E2DF9">
        <w:rPr>
          <w:rFonts w:ascii="Garamond" w:hAnsi="Garamond"/>
          <w:b/>
        </w:rPr>
        <w:t xml:space="preserve"> </w:t>
      </w:r>
      <w:r w:rsidRPr="009E2DF9">
        <w:rPr>
          <w:rFonts w:ascii="Garamond" w:hAnsi="Garamond"/>
        </w:rPr>
        <w:t xml:space="preserve">«Κοσμική Κίνησις. «Το Κααφύγιον» εις τον Κεντρικόν», </w:t>
      </w:r>
      <w:r w:rsidRPr="009E2DF9">
        <w:rPr>
          <w:rFonts w:ascii="Garamond" w:hAnsi="Garamond"/>
          <w:i/>
        </w:rPr>
        <w:t>Εμπρός</w:t>
      </w:r>
      <w:r w:rsidRPr="009E2DF9">
        <w:rPr>
          <w:rFonts w:ascii="Garamond" w:hAnsi="Garamond"/>
        </w:rPr>
        <w:t>, έτος 20, αρ. φύλλου 70</w:t>
      </w:r>
      <w:r w:rsidRPr="008A79A0">
        <w:rPr>
          <w:rFonts w:ascii="Garamond" w:hAnsi="Garamond"/>
        </w:rPr>
        <w:t xml:space="preserve">33, 16/5/1916, σ. 2.  </w:t>
      </w:r>
    </w:p>
  </w:footnote>
  <w:footnote w:id="900">
    <w:p w:rsidR="00E51DE6" w:rsidRDefault="00E51DE6" w:rsidP="00EE579D">
      <w:pPr>
        <w:pStyle w:val="a6"/>
        <w:jc w:val="both"/>
      </w:pPr>
      <w:r w:rsidRPr="00E74639">
        <w:rPr>
          <w:rStyle w:val="a7"/>
          <w:rFonts w:ascii="Garamond" w:hAnsi="Garamond"/>
        </w:rPr>
        <w:footnoteRef/>
      </w:r>
      <w:r w:rsidRPr="00E74639">
        <w:rPr>
          <w:rFonts w:ascii="Garamond" w:hAnsi="Garamond"/>
        </w:rPr>
        <w:t>. Ανώνυμος:</w:t>
      </w:r>
      <w:r w:rsidRPr="00E74639">
        <w:rPr>
          <w:rFonts w:ascii="Garamond" w:hAnsi="Garamond"/>
          <w:b/>
        </w:rPr>
        <w:t xml:space="preserve"> </w:t>
      </w:r>
      <w:r w:rsidRPr="00E74639">
        <w:rPr>
          <w:rFonts w:ascii="Garamond" w:hAnsi="Garamond"/>
        </w:rPr>
        <w:t xml:space="preserve">«Κοσμική Κίνησις. Η χθεσινή του «Καταφυγίου»», </w:t>
      </w:r>
      <w:r w:rsidRPr="00E74639">
        <w:rPr>
          <w:rFonts w:ascii="Garamond" w:hAnsi="Garamond"/>
          <w:i/>
        </w:rPr>
        <w:t>Εμπρός</w:t>
      </w:r>
      <w:r w:rsidRPr="00E74639">
        <w:rPr>
          <w:rFonts w:ascii="Garamond" w:hAnsi="Garamond"/>
        </w:rPr>
        <w:t>, έτος 20, αρ. φύλλου 7034, 17/5/1916, σ.</w:t>
      </w:r>
      <w:r>
        <w:rPr>
          <w:rFonts w:ascii="Garamond" w:hAnsi="Garamond"/>
        </w:rPr>
        <w:t xml:space="preserve"> 2. </w:t>
      </w:r>
    </w:p>
  </w:footnote>
  <w:footnote w:id="901">
    <w:p w:rsidR="00E51DE6" w:rsidRPr="008D6D4F" w:rsidRDefault="00E51DE6" w:rsidP="00EE579D">
      <w:pPr>
        <w:pStyle w:val="a6"/>
        <w:jc w:val="both"/>
        <w:rPr>
          <w:rFonts w:ascii="Garamond" w:hAnsi="Garamond"/>
        </w:rPr>
      </w:pPr>
      <w:r w:rsidRPr="008D6D4F">
        <w:rPr>
          <w:rStyle w:val="a7"/>
          <w:rFonts w:ascii="Garamond" w:hAnsi="Garamond"/>
        </w:rPr>
        <w:footnoteRef/>
      </w:r>
      <w:r w:rsidRPr="008D6D4F">
        <w:rPr>
          <w:rFonts w:ascii="Garamond" w:hAnsi="Garamond"/>
        </w:rPr>
        <w:t>. Ανώνυμος:</w:t>
      </w:r>
      <w:r w:rsidRPr="008D6D4F">
        <w:rPr>
          <w:rFonts w:ascii="Garamond" w:hAnsi="Garamond"/>
          <w:b/>
        </w:rPr>
        <w:t xml:space="preserve"> </w:t>
      </w:r>
      <w:r w:rsidRPr="008D6D4F">
        <w:rPr>
          <w:rFonts w:ascii="Garamond" w:hAnsi="Garamond"/>
        </w:rPr>
        <w:t xml:space="preserve">«Κοσμική Κίνησις. Η χθεσινή του «Καταφυγίου»», </w:t>
      </w:r>
      <w:r w:rsidRPr="008D6D4F">
        <w:rPr>
          <w:rFonts w:ascii="Garamond" w:hAnsi="Garamond"/>
          <w:i/>
        </w:rPr>
        <w:t>Εμπρός</w:t>
      </w:r>
      <w:r w:rsidRPr="008D6D4F">
        <w:rPr>
          <w:rFonts w:ascii="Garamond" w:hAnsi="Garamond"/>
        </w:rPr>
        <w:t xml:space="preserve">, έτος 20, αρ. φύλλου 7035, 18/5/1916, σ. 2. </w:t>
      </w:r>
    </w:p>
  </w:footnote>
  <w:footnote w:id="902">
    <w:p w:rsidR="00E51DE6" w:rsidRPr="00810D37" w:rsidRDefault="00E51DE6" w:rsidP="003D19DF">
      <w:pPr>
        <w:pStyle w:val="a6"/>
        <w:jc w:val="both"/>
        <w:rPr>
          <w:rFonts w:ascii="Garamond" w:hAnsi="Garamond"/>
          <w:lang w:val="it-IT"/>
        </w:rPr>
      </w:pPr>
      <w:r w:rsidRPr="00810D37">
        <w:rPr>
          <w:rStyle w:val="a7"/>
          <w:rFonts w:ascii="Garamond" w:hAnsi="Garamond"/>
        </w:rPr>
        <w:footnoteRef/>
      </w:r>
      <w:r w:rsidRPr="00810D37">
        <w:rPr>
          <w:rFonts w:ascii="Garamond" w:hAnsi="Garamond"/>
          <w:lang w:val="it-IT"/>
        </w:rPr>
        <w:t xml:space="preserve">. Dario Niccodemi: </w:t>
      </w:r>
      <w:r w:rsidRPr="00810D37">
        <w:rPr>
          <w:rFonts w:ascii="Garamond" w:hAnsi="Garamond"/>
          <w:i/>
          <w:lang w:val="it-IT"/>
        </w:rPr>
        <w:t xml:space="preserve">Il Titano, commedia in tre atti </w:t>
      </w:r>
      <w:r w:rsidRPr="00810D37">
        <w:rPr>
          <w:rFonts w:ascii="Garamond" w:hAnsi="Garamond"/>
          <w:lang w:val="it-IT"/>
        </w:rPr>
        <w:t>, Treves, Milano 1917.</w:t>
      </w:r>
    </w:p>
  </w:footnote>
  <w:footnote w:id="903">
    <w:p w:rsidR="00E51DE6" w:rsidRPr="0062067C" w:rsidRDefault="00E51DE6" w:rsidP="003D19DF">
      <w:pPr>
        <w:pStyle w:val="a6"/>
        <w:jc w:val="both"/>
        <w:rPr>
          <w:rFonts w:ascii="Garamond" w:hAnsi="Garamond"/>
          <w:lang w:val="it-IT"/>
        </w:rPr>
      </w:pPr>
      <w:r w:rsidRPr="0062067C">
        <w:rPr>
          <w:rStyle w:val="a7"/>
          <w:rFonts w:ascii="Garamond" w:hAnsi="Garamond"/>
        </w:rPr>
        <w:footnoteRef/>
      </w:r>
      <w:r w:rsidRPr="0062067C">
        <w:rPr>
          <w:rFonts w:ascii="Garamond" w:hAnsi="Garamond"/>
          <w:lang w:val="it-IT"/>
        </w:rPr>
        <w:t xml:space="preserve">. Dario Niccodemi: </w:t>
      </w:r>
      <w:r w:rsidRPr="0062067C">
        <w:rPr>
          <w:rFonts w:ascii="Garamond" w:hAnsi="Garamond"/>
          <w:i/>
          <w:lang w:val="it-IT"/>
        </w:rPr>
        <w:t xml:space="preserve">Il Titano, commedia in tre atti </w:t>
      </w:r>
      <w:r w:rsidRPr="0062067C">
        <w:rPr>
          <w:rFonts w:ascii="Garamond" w:hAnsi="Garamond"/>
          <w:lang w:val="it-IT"/>
        </w:rPr>
        <w:t xml:space="preserve">, </w:t>
      </w:r>
      <w:r w:rsidRPr="0062067C">
        <w:rPr>
          <w:rFonts w:ascii="Garamond" w:hAnsi="Garamond"/>
        </w:rPr>
        <w:t>ό</w:t>
      </w:r>
      <w:r w:rsidRPr="0062067C">
        <w:rPr>
          <w:rFonts w:ascii="Garamond" w:hAnsi="Garamond"/>
          <w:lang w:val="it-IT"/>
        </w:rPr>
        <w:t>.</w:t>
      </w:r>
      <w:r w:rsidRPr="0062067C">
        <w:rPr>
          <w:rFonts w:ascii="Garamond" w:hAnsi="Garamond"/>
        </w:rPr>
        <w:t>π</w:t>
      </w:r>
      <w:r w:rsidRPr="0062067C">
        <w:rPr>
          <w:rFonts w:ascii="Garamond" w:hAnsi="Garamond"/>
          <w:lang w:val="it-IT"/>
        </w:rPr>
        <w:t xml:space="preserve">., </w:t>
      </w:r>
      <w:r w:rsidRPr="0062067C">
        <w:rPr>
          <w:rFonts w:ascii="Garamond" w:hAnsi="Garamond"/>
        </w:rPr>
        <w:t>σσ</w:t>
      </w:r>
      <w:r w:rsidRPr="0062067C">
        <w:rPr>
          <w:rFonts w:ascii="Garamond" w:hAnsi="Garamond"/>
          <w:lang w:val="it-IT"/>
        </w:rPr>
        <w:t xml:space="preserve">. 7-8. </w:t>
      </w:r>
    </w:p>
  </w:footnote>
  <w:footnote w:id="904">
    <w:p w:rsidR="00E51DE6" w:rsidRPr="00341D63" w:rsidRDefault="00E51DE6" w:rsidP="003D19DF">
      <w:pPr>
        <w:pStyle w:val="a6"/>
        <w:jc w:val="both"/>
        <w:rPr>
          <w:rFonts w:ascii="Garamond" w:hAnsi="Garamond"/>
          <w:lang w:val="it-IT"/>
        </w:rPr>
      </w:pPr>
      <w:r w:rsidRPr="00873E9E">
        <w:rPr>
          <w:rStyle w:val="a7"/>
          <w:rFonts w:ascii="Garamond" w:hAnsi="Garamond"/>
        </w:rPr>
        <w:footnoteRef/>
      </w:r>
      <w:r w:rsidRPr="00341D63">
        <w:rPr>
          <w:rFonts w:ascii="Garamond" w:hAnsi="Garamond"/>
          <w:lang w:val="it-IT"/>
        </w:rPr>
        <w:t xml:space="preserve">. </w:t>
      </w:r>
      <w:r w:rsidRPr="006B2F57">
        <w:rPr>
          <w:rFonts w:ascii="Garamond" w:hAnsi="Garamond"/>
        </w:rPr>
        <w:t>Ανώνυμος</w:t>
      </w:r>
      <w:r w:rsidRPr="00341D63">
        <w:rPr>
          <w:rFonts w:ascii="Garamond" w:hAnsi="Garamond"/>
          <w:lang w:val="it-IT"/>
        </w:rPr>
        <w:t>: «</w:t>
      </w:r>
      <w:r w:rsidRPr="006B2F57">
        <w:rPr>
          <w:rFonts w:ascii="Garamond" w:hAnsi="Garamond"/>
        </w:rPr>
        <w:t>Θέατρα</w:t>
      </w:r>
      <w:r w:rsidRPr="00341D63">
        <w:rPr>
          <w:rFonts w:ascii="Garamond" w:hAnsi="Garamond"/>
          <w:lang w:val="it-IT"/>
        </w:rPr>
        <w:t xml:space="preserve">», </w:t>
      </w:r>
      <w:r w:rsidRPr="006B2F57">
        <w:rPr>
          <w:rFonts w:ascii="Garamond" w:hAnsi="Garamond"/>
          <w:i/>
        </w:rPr>
        <w:t>Εμπρός</w:t>
      </w:r>
      <w:r w:rsidRPr="00341D63">
        <w:rPr>
          <w:rFonts w:ascii="Garamond" w:hAnsi="Garamond"/>
          <w:lang w:val="it-IT"/>
        </w:rPr>
        <w:t xml:space="preserve">, </w:t>
      </w:r>
      <w:r w:rsidRPr="006B2F57">
        <w:rPr>
          <w:rFonts w:ascii="Garamond" w:hAnsi="Garamond"/>
        </w:rPr>
        <w:t>έτος</w:t>
      </w:r>
      <w:r w:rsidRPr="00341D63">
        <w:rPr>
          <w:rFonts w:ascii="Garamond" w:hAnsi="Garamond"/>
          <w:lang w:val="it-IT"/>
        </w:rPr>
        <w:t xml:space="preserve"> 21</w:t>
      </w:r>
      <w:r w:rsidRPr="00F47AEE">
        <w:rPr>
          <w:rFonts w:ascii="Garamond" w:hAnsi="Garamond"/>
          <w:vertAlign w:val="superscript"/>
        </w:rPr>
        <w:t>ο</w:t>
      </w:r>
      <w:r w:rsidRPr="00341D63">
        <w:rPr>
          <w:rFonts w:ascii="Garamond" w:hAnsi="Garamond"/>
          <w:lang w:val="it-IT"/>
        </w:rPr>
        <w:t xml:space="preserve">, </w:t>
      </w:r>
      <w:r w:rsidRPr="00F47AEE">
        <w:rPr>
          <w:rFonts w:ascii="Garamond" w:hAnsi="Garamond"/>
        </w:rPr>
        <w:t>αρ</w:t>
      </w:r>
      <w:r w:rsidRPr="00341D63">
        <w:rPr>
          <w:rFonts w:ascii="Garamond" w:hAnsi="Garamond"/>
          <w:lang w:val="it-IT"/>
        </w:rPr>
        <w:t xml:space="preserve">. 7466, 17/7/1917, </w:t>
      </w:r>
      <w:r>
        <w:rPr>
          <w:rFonts w:ascii="Garamond" w:hAnsi="Garamond"/>
        </w:rPr>
        <w:t>σ</w:t>
      </w:r>
      <w:r w:rsidRPr="00341D63">
        <w:rPr>
          <w:rFonts w:ascii="Garamond" w:hAnsi="Garamond"/>
          <w:lang w:val="it-IT"/>
        </w:rPr>
        <w:t xml:space="preserve">. 2˙ </w:t>
      </w:r>
      <w:r w:rsidRPr="006B2F57">
        <w:rPr>
          <w:rFonts w:ascii="Garamond" w:hAnsi="Garamond"/>
        </w:rPr>
        <w:t>Ανώνυμος</w:t>
      </w:r>
      <w:r w:rsidRPr="00341D63">
        <w:rPr>
          <w:rFonts w:ascii="Garamond" w:hAnsi="Garamond"/>
          <w:lang w:val="it-IT"/>
        </w:rPr>
        <w:t>: «</w:t>
      </w:r>
      <w:r w:rsidRPr="006B2F57">
        <w:rPr>
          <w:rFonts w:ascii="Garamond" w:hAnsi="Garamond"/>
        </w:rPr>
        <w:t>Θέατρα</w:t>
      </w:r>
      <w:r w:rsidRPr="00341D63">
        <w:rPr>
          <w:rFonts w:ascii="Garamond" w:hAnsi="Garamond"/>
          <w:lang w:val="it-IT"/>
        </w:rPr>
        <w:t xml:space="preserve">», </w:t>
      </w:r>
      <w:r w:rsidRPr="006B2F57">
        <w:rPr>
          <w:rFonts w:ascii="Garamond" w:hAnsi="Garamond"/>
          <w:i/>
        </w:rPr>
        <w:t>Εμπρός</w:t>
      </w:r>
      <w:r w:rsidRPr="00341D63">
        <w:rPr>
          <w:rFonts w:ascii="Garamond" w:hAnsi="Garamond"/>
          <w:lang w:val="it-IT"/>
        </w:rPr>
        <w:t xml:space="preserve">, </w:t>
      </w:r>
      <w:r w:rsidRPr="006B2F57">
        <w:rPr>
          <w:rFonts w:ascii="Garamond" w:hAnsi="Garamond"/>
        </w:rPr>
        <w:t>έτος</w:t>
      </w:r>
      <w:r w:rsidRPr="00341D63">
        <w:rPr>
          <w:rFonts w:ascii="Garamond" w:hAnsi="Garamond"/>
          <w:lang w:val="it-IT"/>
        </w:rPr>
        <w:t xml:space="preserve"> 21</w:t>
      </w:r>
      <w:r w:rsidRPr="00F47AEE">
        <w:rPr>
          <w:rFonts w:ascii="Garamond" w:hAnsi="Garamond"/>
          <w:vertAlign w:val="superscript"/>
        </w:rPr>
        <w:t>ο</w:t>
      </w:r>
      <w:r w:rsidRPr="00341D63">
        <w:rPr>
          <w:rFonts w:ascii="Garamond" w:hAnsi="Garamond"/>
          <w:lang w:val="it-IT"/>
        </w:rPr>
        <w:t xml:space="preserve">, </w:t>
      </w:r>
      <w:r w:rsidRPr="00F47AEE">
        <w:rPr>
          <w:rFonts w:ascii="Garamond" w:hAnsi="Garamond"/>
        </w:rPr>
        <w:t>αρ</w:t>
      </w:r>
      <w:r w:rsidRPr="00341D63">
        <w:rPr>
          <w:rFonts w:ascii="Garamond" w:hAnsi="Garamond"/>
          <w:lang w:val="it-IT"/>
        </w:rPr>
        <w:t xml:space="preserve">. 7467, 18/7/1917, </w:t>
      </w:r>
      <w:r>
        <w:rPr>
          <w:rFonts w:ascii="Garamond" w:hAnsi="Garamond"/>
        </w:rPr>
        <w:t>σ</w:t>
      </w:r>
      <w:r w:rsidRPr="00341D63">
        <w:rPr>
          <w:rFonts w:ascii="Garamond" w:hAnsi="Garamond"/>
          <w:lang w:val="it-IT"/>
        </w:rPr>
        <w:t xml:space="preserve">. 2˙ </w:t>
      </w:r>
      <w:r w:rsidRPr="006B2F57">
        <w:rPr>
          <w:rFonts w:ascii="Garamond" w:hAnsi="Garamond"/>
        </w:rPr>
        <w:t>Ανώνυμος</w:t>
      </w:r>
      <w:r w:rsidRPr="00341D63">
        <w:rPr>
          <w:rFonts w:ascii="Garamond" w:hAnsi="Garamond"/>
          <w:lang w:val="it-IT"/>
        </w:rPr>
        <w:t>: «</w:t>
      </w:r>
      <w:r w:rsidRPr="006B2F57">
        <w:rPr>
          <w:rFonts w:ascii="Garamond" w:hAnsi="Garamond"/>
        </w:rPr>
        <w:t>Θέατρα</w:t>
      </w:r>
      <w:r w:rsidRPr="00341D63">
        <w:rPr>
          <w:rFonts w:ascii="Garamond" w:hAnsi="Garamond"/>
          <w:lang w:val="it-IT"/>
        </w:rPr>
        <w:t xml:space="preserve">», </w:t>
      </w:r>
      <w:r w:rsidRPr="006B2F57">
        <w:rPr>
          <w:rFonts w:ascii="Garamond" w:hAnsi="Garamond"/>
          <w:i/>
        </w:rPr>
        <w:t>Εμπρός</w:t>
      </w:r>
      <w:r w:rsidRPr="00341D63">
        <w:rPr>
          <w:rFonts w:ascii="Garamond" w:hAnsi="Garamond"/>
          <w:lang w:val="it-IT"/>
        </w:rPr>
        <w:t xml:space="preserve">, </w:t>
      </w:r>
      <w:r w:rsidRPr="006B2F57">
        <w:rPr>
          <w:rFonts w:ascii="Garamond" w:hAnsi="Garamond"/>
        </w:rPr>
        <w:t>έτος</w:t>
      </w:r>
      <w:r w:rsidRPr="00341D63">
        <w:rPr>
          <w:rFonts w:ascii="Garamond" w:hAnsi="Garamond"/>
          <w:lang w:val="it-IT"/>
        </w:rPr>
        <w:t xml:space="preserve"> 21</w:t>
      </w:r>
      <w:r w:rsidRPr="00F47AEE">
        <w:rPr>
          <w:rFonts w:ascii="Garamond" w:hAnsi="Garamond"/>
          <w:vertAlign w:val="superscript"/>
        </w:rPr>
        <w:t>ο</w:t>
      </w:r>
      <w:r w:rsidRPr="00341D63">
        <w:rPr>
          <w:rFonts w:ascii="Garamond" w:hAnsi="Garamond"/>
          <w:lang w:val="it-IT"/>
        </w:rPr>
        <w:t xml:space="preserve">, </w:t>
      </w:r>
      <w:r w:rsidRPr="00F47AEE">
        <w:rPr>
          <w:rFonts w:ascii="Garamond" w:hAnsi="Garamond"/>
        </w:rPr>
        <w:t>αρ</w:t>
      </w:r>
      <w:r w:rsidRPr="00341D63">
        <w:rPr>
          <w:rFonts w:ascii="Garamond" w:hAnsi="Garamond"/>
          <w:lang w:val="it-IT"/>
        </w:rPr>
        <w:t xml:space="preserve">. 7468, 19/7/1917, </w:t>
      </w:r>
      <w:r>
        <w:rPr>
          <w:rFonts w:ascii="Garamond" w:hAnsi="Garamond"/>
        </w:rPr>
        <w:t>σ</w:t>
      </w:r>
      <w:r w:rsidRPr="00341D63">
        <w:rPr>
          <w:rFonts w:ascii="Garamond" w:hAnsi="Garamond"/>
          <w:lang w:val="it-IT"/>
        </w:rPr>
        <w:t xml:space="preserve">. 2˙ </w:t>
      </w:r>
      <w:r w:rsidRPr="006B2F57">
        <w:rPr>
          <w:rFonts w:ascii="Garamond" w:hAnsi="Garamond"/>
        </w:rPr>
        <w:t>Ανώνυμος</w:t>
      </w:r>
      <w:r w:rsidRPr="00341D63">
        <w:rPr>
          <w:rFonts w:ascii="Garamond" w:hAnsi="Garamond"/>
          <w:lang w:val="it-IT"/>
        </w:rPr>
        <w:t>: «</w:t>
      </w:r>
      <w:r w:rsidRPr="006B2F57">
        <w:rPr>
          <w:rFonts w:ascii="Garamond" w:hAnsi="Garamond"/>
        </w:rPr>
        <w:t>Θέατρα</w:t>
      </w:r>
      <w:r w:rsidRPr="00341D63">
        <w:rPr>
          <w:rFonts w:ascii="Garamond" w:hAnsi="Garamond"/>
          <w:lang w:val="it-IT"/>
        </w:rPr>
        <w:t xml:space="preserve">», </w:t>
      </w:r>
      <w:r w:rsidRPr="006B2F57">
        <w:rPr>
          <w:rFonts w:ascii="Garamond" w:hAnsi="Garamond"/>
          <w:i/>
        </w:rPr>
        <w:t>Εμπρός</w:t>
      </w:r>
      <w:r w:rsidRPr="00341D63">
        <w:rPr>
          <w:rFonts w:ascii="Garamond" w:hAnsi="Garamond"/>
          <w:lang w:val="it-IT"/>
        </w:rPr>
        <w:t xml:space="preserve">, </w:t>
      </w:r>
      <w:r w:rsidRPr="006B2F57">
        <w:rPr>
          <w:rFonts w:ascii="Garamond" w:hAnsi="Garamond"/>
        </w:rPr>
        <w:t>έτος</w:t>
      </w:r>
      <w:r w:rsidRPr="00341D63">
        <w:rPr>
          <w:rFonts w:ascii="Garamond" w:hAnsi="Garamond"/>
          <w:lang w:val="it-IT"/>
        </w:rPr>
        <w:t xml:space="preserve"> 21</w:t>
      </w:r>
      <w:r w:rsidRPr="00F47AEE">
        <w:rPr>
          <w:rFonts w:ascii="Garamond" w:hAnsi="Garamond"/>
          <w:vertAlign w:val="superscript"/>
        </w:rPr>
        <w:t>ο</w:t>
      </w:r>
      <w:r w:rsidRPr="00341D63">
        <w:rPr>
          <w:rFonts w:ascii="Garamond" w:hAnsi="Garamond"/>
          <w:lang w:val="it-IT"/>
        </w:rPr>
        <w:t xml:space="preserve">, </w:t>
      </w:r>
      <w:r w:rsidRPr="00F47AEE">
        <w:rPr>
          <w:rFonts w:ascii="Garamond" w:hAnsi="Garamond"/>
        </w:rPr>
        <w:t>αρ</w:t>
      </w:r>
      <w:r w:rsidRPr="00341D63">
        <w:rPr>
          <w:rFonts w:ascii="Garamond" w:hAnsi="Garamond"/>
          <w:lang w:val="it-IT"/>
        </w:rPr>
        <w:t xml:space="preserve">. 7469, 20/7/1917, </w:t>
      </w:r>
      <w:r>
        <w:rPr>
          <w:rFonts w:ascii="Garamond" w:hAnsi="Garamond"/>
        </w:rPr>
        <w:t>σ</w:t>
      </w:r>
      <w:r w:rsidRPr="00341D63">
        <w:rPr>
          <w:rFonts w:ascii="Garamond" w:hAnsi="Garamond"/>
          <w:lang w:val="it-IT"/>
        </w:rPr>
        <w:t xml:space="preserve">. 2˙ </w:t>
      </w:r>
      <w:r w:rsidRPr="008B161B">
        <w:rPr>
          <w:rFonts w:ascii="Garamond" w:hAnsi="Garamond"/>
        </w:rPr>
        <w:t>Ανώνυμος</w:t>
      </w:r>
      <w:r w:rsidRPr="00341D63">
        <w:rPr>
          <w:rFonts w:ascii="Garamond" w:hAnsi="Garamond"/>
          <w:lang w:val="it-IT"/>
        </w:rPr>
        <w:t>: «</w:t>
      </w:r>
      <w:r>
        <w:rPr>
          <w:rFonts w:ascii="Garamond" w:hAnsi="Garamond"/>
        </w:rPr>
        <w:t>Θέατρα</w:t>
      </w:r>
      <w:r w:rsidRPr="00341D63">
        <w:rPr>
          <w:rFonts w:ascii="Garamond" w:hAnsi="Garamond"/>
          <w:lang w:val="it-IT"/>
        </w:rPr>
        <w:t xml:space="preserve">», </w:t>
      </w:r>
      <w:r w:rsidRPr="008B161B">
        <w:rPr>
          <w:rFonts w:ascii="Garamond" w:hAnsi="Garamond"/>
          <w:i/>
        </w:rPr>
        <w:t>Σκριπ</w:t>
      </w:r>
      <w:r w:rsidRPr="00341D63">
        <w:rPr>
          <w:rFonts w:ascii="Garamond" w:hAnsi="Garamond"/>
          <w:lang w:val="it-IT"/>
        </w:rPr>
        <w:t xml:space="preserve">, </w:t>
      </w:r>
      <w:r>
        <w:rPr>
          <w:rFonts w:ascii="Garamond" w:hAnsi="Garamond"/>
        </w:rPr>
        <w:t>έτος</w:t>
      </w:r>
      <w:r w:rsidRPr="00341D63">
        <w:rPr>
          <w:rFonts w:ascii="Garamond" w:hAnsi="Garamond"/>
          <w:lang w:val="it-IT"/>
        </w:rPr>
        <w:t xml:space="preserve"> </w:t>
      </w:r>
      <w:r>
        <w:rPr>
          <w:rFonts w:ascii="Garamond" w:hAnsi="Garamond"/>
        </w:rPr>
        <w:t>Κ</w:t>
      </w:r>
      <w:r w:rsidRPr="00341D63">
        <w:rPr>
          <w:rFonts w:ascii="Garamond" w:hAnsi="Garamond"/>
          <w:lang w:val="it-IT"/>
        </w:rPr>
        <w:t xml:space="preserve">´, </w:t>
      </w:r>
      <w:r w:rsidRPr="008B161B">
        <w:rPr>
          <w:rFonts w:ascii="Garamond" w:hAnsi="Garamond"/>
        </w:rPr>
        <w:t>περίοδος</w:t>
      </w:r>
      <w:r w:rsidRPr="00341D63">
        <w:rPr>
          <w:rFonts w:ascii="Garamond" w:hAnsi="Garamond"/>
          <w:lang w:val="it-IT"/>
        </w:rPr>
        <w:t xml:space="preserve"> </w:t>
      </w:r>
      <w:r w:rsidRPr="008B161B">
        <w:rPr>
          <w:rFonts w:ascii="Garamond" w:hAnsi="Garamond"/>
        </w:rPr>
        <w:t>Ζ</w:t>
      </w:r>
      <w:r w:rsidRPr="00341D63">
        <w:rPr>
          <w:rFonts w:ascii="Garamond" w:hAnsi="Garamond"/>
          <w:lang w:val="it-IT"/>
        </w:rPr>
        <w:t xml:space="preserve">´, </w:t>
      </w:r>
      <w:r w:rsidRPr="008B161B">
        <w:rPr>
          <w:rFonts w:ascii="Garamond" w:hAnsi="Garamond"/>
        </w:rPr>
        <w:t>αρ</w:t>
      </w:r>
      <w:r w:rsidRPr="00341D63">
        <w:rPr>
          <w:rFonts w:ascii="Garamond" w:hAnsi="Garamond"/>
          <w:lang w:val="it-IT"/>
        </w:rPr>
        <w:t xml:space="preserve">. </w:t>
      </w:r>
      <w:r w:rsidRPr="008B161B">
        <w:rPr>
          <w:rFonts w:ascii="Garamond" w:hAnsi="Garamond"/>
        </w:rPr>
        <w:t>φύλλου</w:t>
      </w:r>
      <w:r w:rsidRPr="00341D63">
        <w:rPr>
          <w:rFonts w:ascii="Garamond" w:hAnsi="Garamond"/>
          <w:lang w:val="it-IT"/>
        </w:rPr>
        <w:t xml:space="preserve"> 8234, 17/7/1917, </w:t>
      </w:r>
      <w:r>
        <w:rPr>
          <w:rFonts w:ascii="Garamond" w:hAnsi="Garamond"/>
        </w:rPr>
        <w:t>σ</w:t>
      </w:r>
      <w:r w:rsidRPr="00341D63">
        <w:rPr>
          <w:rFonts w:ascii="Garamond" w:hAnsi="Garamond"/>
          <w:lang w:val="it-IT"/>
        </w:rPr>
        <w:t xml:space="preserve">. 2˙ </w:t>
      </w:r>
      <w:r w:rsidRPr="008B161B">
        <w:rPr>
          <w:rFonts w:ascii="Garamond" w:hAnsi="Garamond"/>
        </w:rPr>
        <w:t>Ανώνυμος</w:t>
      </w:r>
      <w:r w:rsidRPr="00341D63">
        <w:rPr>
          <w:rFonts w:ascii="Garamond" w:hAnsi="Garamond"/>
          <w:lang w:val="it-IT"/>
        </w:rPr>
        <w:t>: «</w:t>
      </w:r>
      <w:r>
        <w:rPr>
          <w:rFonts w:ascii="Garamond" w:hAnsi="Garamond"/>
        </w:rPr>
        <w:t>Θέατρα</w:t>
      </w:r>
      <w:r w:rsidRPr="00341D63">
        <w:rPr>
          <w:rFonts w:ascii="Garamond" w:hAnsi="Garamond"/>
          <w:lang w:val="it-IT"/>
        </w:rPr>
        <w:t xml:space="preserve">», </w:t>
      </w:r>
      <w:r w:rsidRPr="008B161B">
        <w:rPr>
          <w:rFonts w:ascii="Garamond" w:hAnsi="Garamond"/>
          <w:i/>
        </w:rPr>
        <w:t>Σκριπ</w:t>
      </w:r>
      <w:r w:rsidRPr="00341D63">
        <w:rPr>
          <w:rFonts w:ascii="Garamond" w:hAnsi="Garamond"/>
          <w:lang w:val="it-IT"/>
        </w:rPr>
        <w:t xml:space="preserve">, </w:t>
      </w:r>
      <w:r>
        <w:rPr>
          <w:rFonts w:ascii="Garamond" w:hAnsi="Garamond"/>
        </w:rPr>
        <w:t>έτος</w:t>
      </w:r>
      <w:r w:rsidRPr="00341D63">
        <w:rPr>
          <w:rFonts w:ascii="Garamond" w:hAnsi="Garamond"/>
          <w:lang w:val="it-IT"/>
        </w:rPr>
        <w:t xml:space="preserve"> </w:t>
      </w:r>
      <w:r>
        <w:rPr>
          <w:rFonts w:ascii="Garamond" w:hAnsi="Garamond"/>
        </w:rPr>
        <w:t>Κ</w:t>
      </w:r>
      <w:r w:rsidRPr="00341D63">
        <w:rPr>
          <w:rFonts w:ascii="Garamond" w:hAnsi="Garamond"/>
          <w:lang w:val="it-IT"/>
        </w:rPr>
        <w:t xml:space="preserve">´, </w:t>
      </w:r>
      <w:r w:rsidRPr="008B161B">
        <w:rPr>
          <w:rFonts w:ascii="Garamond" w:hAnsi="Garamond"/>
        </w:rPr>
        <w:t>περίοδος</w:t>
      </w:r>
      <w:r w:rsidRPr="00341D63">
        <w:rPr>
          <w:rFonts w:ascii="Garamond" w:hAnsi="Garamond"/>
          <w:lang w:val="it-IT"/>
        </w:rPr>
        <w:t xml:space="preserve"> </w:t>
      </w:r>
      <w:r w:rsidRPr="008B161B">
        <w:rPr>
          <w:rFonts w:ascii="Garamond" w:hAnsi="Garamond"/>
        </w:rPr>
        <w:t>Ζ</w:t>
      </w:r>
      <w:r w:rsidRPr="00341D63">
        <w:rPr>
          <w:rFonts w:ascii="Garamond" w:hAnsi="Garamond"/>
          <w:lang w:val="it-IT"/>
        </w:rPr>
        <w:t xml:space="preserve">´, </w:t>
      </w:r>
      <w:r w:rsidRPr="008B161B">
        <w:rPr>
          <w:rFonts w:ascii="Garamond" w:hAnsi="Garamond"/>
        </w:rPr>
        <w:t>αρ</w:t>
      </w:r>
      <w:r w:rsidRPr="00341D63">
        <w:rPr>
          <w:rFonts w:ascii="Garamond" w:hAnsi="Garamond"/>
          <w:lang w:val="it-IT"/>
        </w:rPr>
        <w:t xml:space="preserve">. </w:t>
      </w:r>
      <w:r w:rsidRPr="008B161B">
        <w:rPr>
          <w:rFonts w:ascii="Garamond" w:hAnsi="Garamond"/>
        </w:rPr>
        <w:t>φύλλου</w:t>
      </w:r>
      <w:r w:rsidRPr="00341D63">
        <w:rPr>
          <w:rFonts w:ascii="Garamond" w:hAnsi="Garamond"/>
          <w:lang w:val="it-IT"/>
        </w:rPr>
        <w:t xml:space="preserve"> 8235, 18/7/1917, </w:t>
      </w:r>
      <w:r>
        <w:rPr>
          <w:rFonts w:ascii="Garamond" w:hAnsi="Garamond"/>
        </w:rPr>
        <w:t>σ</w:t>
      </w:r>
      <w:r w:rsidRPr="00341D63">
        <w:rPr>
          <w:rFonts w:ascii="Garamond" w:hAnsi="Garamond"/>
          <w:lang w:val="it-IT"/>
        </w:rPr>
        <w:t xml:space="preserve">. 2˙ </w:t>
      </w:r>
      <w:r w:rsidRPr="008B161B">
        <w:rPr>
          <w:rFonts w:ascii="Garamond" w:hAnsi="Garamond"/>
        </w:rPr>
        <w:t>Ανώνυμος</w:t>
      </w:r>
      <w:r w:rsidRPr="00341D63">
        <w:rPr>
          <w:rFonts w:ascii="Garamond" w:hAnsi="Garamond"/>
          <w:lang w:val="it-IT"/>
        </w:rPr>
        <w:t>: «</w:t>
      </w:r>
      <w:r>
        <w:rPr>
          <w:rFonts w:ascii="Garamond" w:hAnsi="Garamond"/>
        </w:rPr>
        <w:t>Θέατρα</w:t>
      </w:r>
      <w:r w:rsidRPr="00341D63">
        <w:rPr>
          <w:rFonts w:ascii="Garamond" w:hAnsi="Garamond"/>
          <w:lang w:val="it-IT"/>
        </w:rPr>
        <w:t xml:space="preserve">», </w:t>
      </w:r>
      <w:r w:rsidRPr="008B161B">
        <w:rPr>
          <w:rFonts w:ascii="Garamond" w:hAnsi="Garamond"/>
          <w:i/>
        </w:rPr>
        <w:t>Σκριπ</w:t>
      </w:r>
      <w:r w:rsidRPr="00341D63">
        <w:rPr>
          <w:rFonts w:ascii="Garamond" w:hAnsi="Garamond"/>
          <w:lang w:val="it-IT"/>
        </w:rPr>
        <w:t xml:space="preserve">, </w:t>
      </w:r>
      <w:r>
        <w:rPr>
          <w:rFonts w:ascii="Garamond" w:hAnsi="Garamond"/>
        </w:rPr>
        <w:t>έτος</w:t>
      </w:r>
      <w:r w:rsidRPr="00341D63">
        <w:rPr>
          <w:rFonts w:ascii="Garamond" w:hAnsi="Garamond"/>
          <w:lang w:val="it-IT"/>
        </w:rPr>
        <w:t xml:space="preserve"> </w:t>
      </w:r>
      <w:r>
        <w:rPr>
          <w:rFonts w:ascii="Garamond" w:hAnsi="Garamond"/>
        </w:rPr>
        <w:t>Κ</w:t>
      </w:r>
      <w:r w:rsidRPr="00341D63">
        <w:rPr>
          <w:rFonts w:ascii="Garamond" w:hAnsi="Garamond"/>
          <w:lang w:val="it-IT"/>
        </w:rPr>
        <w:t xml:space="preserve">´, </w:t>
      </w:r>
      <w:r w:rsidRPr="008B161B">
        <w:rPr>
          <w:rFonts w:ascii="Garamond" w:hAnsi="Garamond"/>
        </w:rPr>
        <w:t>περίοδος</w:t>
      </w:r>
      <w:r w:rsidRPr="00341D63">
        <w:rPr>
          <w:rFonts w:ascii="Garamond" w:hAnsi="Garamond"/>
          <w:lang w:val="it-IT"/>
        </w:rPr>
        <w:t xml:space="preserve"> </w:t>
      </w:r>
      <w:r w:rsidRPr="008B161B">
        <w:rPr>
          <w:rFonts w:ascii="Garamond" w:hAnsi="Garamond"/>
        </w:rPr>
        <w:t>Ζ</w:t>
      </w:r>
      <w:r w:rsidRPr="00341D63">
        <w:rPr>
          <w:rFonts w:ascii="Garamond" w:hAnsi="Garamond"/>
          <w:lang w:val="it-IT"/>
        </w:rPr>
        <w:t xml:space="preserve">´, </w:t>
      </w:r>
      <w:r w:rsidRPr="008B161B">
        <w:rPr>
          <w:rFonts w:ascii="Garamond" w:hAnsi="Garamond"/>
        </w:rPr>
        <w:t>αρ</w:t>
      </w:r>
      <w:r w:rsidRPr="00341D63">
        <w:rPr>
          <w:rFonts w:ascii="Garamond" w:hAnsi="Garamond"/>
          <w:lang w:val="it-IT"/>
        </w:rPr>
        <w:t xml:space="preserve">. </w:t>
      </w:r>
      <w:r w:rsidRPr="008B161B">
        <w:rPr>
          <w:rFonts w:ascii="Garamond" w:hAnsi="Garamond"/>
        </w:rPr>
        <w:t>φύλλου</w:t>
      </w:r>
      <w:r w:rsidRPr="00341D63">
        <w:rPr>
          <w:rFonts w:ascii="Garamond" w:hAnsi="Garamond"/>
          <w:lang w:val="it-IT"/>
        </w:rPr>
        <w:t xml:space="preserve"> 8236, 19/7/1917, </w:t>
      </w:r>
      <w:r>
        <w:rPr>
          <w:rFonts w:ascii="Garamond" w:hAnsi="Garamond"/>
        </w:rPr>
        <w:t>σ</w:t>
      </w:r>
      <w:r w:rsidRPr="00341D63">
        <w:rPr>
          <w:rFonts w:ascii="Garamond" w:hAnsi="Garamond"/>
          <w:lang w:val="it-IT"/>
        </w:rPr>
        <w:t xml:space="preserve">. 2˙ </w:t>
      </w:r>
      <w:r w:rsidRPr="008B161B">
        <w:rPr>
          <w:rFonts w:ascii="Garamond" w:hAnsi="Garamond"/>
        </w:rPr>
        <w:t>Ανώνυμος</w:t>
      </w:r>
      <w:r w:rsidRPr="00341D63">
        <w:rPr>
          <w:rFonts w:ascii="Garamond" w:hAnsi="Garamond"/>
          <w:lang w:val="it-IT"/>
        </w:rPr>
        <w:t>: «</w:t>
      </w:r>
      <w:r>
        <w:rPr>
          <w:rFonts w:ascii="Garamond" w:hAnsi="Garamond"/>
        </w:rPr>
        <w:t>Θέατρα</w:t>
      </w:r>
      <w:r w:rsidRPr="00341D63">
        <w:rPr>
          <w:rFonts w:ascii="Garamond" w:hAnsi="Garamond"/>
          <w:lang w:val="it-IT"/>
        </w:rPr>
        <w:t xml:space="preserve">», </w:t>
      </w:r>
      <w:r w:rsidRPr="008B161B">
        <w:rPr>
          <w:rFonts w:ascii="Garamond" w:hAnsi="Garamond"/>
          <w:i/>
        </w:rPr>
        <w:t>Σκριπ</w:t>
      </w:r>
      <w:r w:rsidRPr="00341D63">
        <w:rPr>
          <w:rFonts w:ascii="Garamond" w:hAnsi="Garamond"/>
          <w:lang w:val="it-IT"/>
        </w:rPr>
        <w:t xml:space="preserve">, </w:t>
      </w:r>
      <w:r>
        <w:rPr>
          <w:rFonts w:ascii="Garamond" w:hAnsi="Garamond"/>
        </w:rPr>
        <w:t>έτος</w:t>
      </w:r>
      <w:r w:rsidRPr="00341D63">
        <w:rPr>
          <w:rFonts w:ascii="Garamond" w:hAnsi="Garamond"/>
          <w:lang w:val="it-IT"/>
        </w:rPr>
        <w:t xml:space="preserve"> </w:t>
      </w:r>
      <w:r>
        <w:rPr>
          <w:rFonts w:ascii="Garamond" w:hAnsi="Garamond"/>
        </w:rPr>
        <w:t>Κ</w:t>
      </w:r>
      <w:r w:rsidRPr="00341D63">
        <w:rPr>
          <w:rFonts w:ascii="Garamond" w:hAnsi="Garamond"/>
          <w:lang w:val="it-IT"/>
        </w:rPr>
        <w:t xml:space="preserve">´, </w:t>
      </w:r>
      <w:r w:rsidRPr="008B161B">
        <w:rPr>
          <w:rFonts w:ascii="Garamond" w:hAnsi="Garamond"/>
        </w:rPr>
        <w:t>περίοδος</w:t>
      </w:r>
      <w:r w:rsidRPr="00341D63">
        <w:rPr>
          <w:rFonts w:ascii="Garamond" w:hAnsi="Garamond"/>
          <w:lang w:val="it-IT"/>
        </w:rPr>
        <w:t xml:space="preserve"> </w:t>
      </w:r>
      <w:r w:rsidRPr="008B161B">
        <w:rPr>
          <w:rFonts w:ascii="Garamond" w:hAnsi="Garamond"/>
        </w:rPr>
        <w:t>Ζ</w:t>
      </w:r>
      <w:r w:rsidRPr="00341D63">
        <w:rPr>
          <w:rFonts w:ascii="Garamond" w:hAnsi="Garamond"/>
          <w:lang w:val="it-IT"/>
        </w:rPr>
        <w:t xml:space="preserve">´, </w:t>
      </w:r>
      <w:r w:rsidRPr="008B161B">
        <w:rPr>
          <w:rFonts w:ascii="Garamond" w:hAnsi="Garamond"/>
        </w:rPr>
        <w:t>αρ</w:t>
      </w:r>
      <w:r w:rsidRPr="00341D63">
        <w:rPr>
          <w:rFonts w:ascii="Garamond" w:hAnsi="Garamond"/>
          <w:lang w:val="it-IT"/>
        </w:rPr>
        <w:t xml:space="preserve">. </w:t>
      </w:r>
      <w:r w:rsidRPr="008B161B">
        <w:rPr>
          <w:rFonts w:ascii="Garamond" w:hAnsi="Garamond"/>
        </w:rPr>
        <w:t>φύλλου</w:t>
      </w:r>
      <w:r w:rsidRPr="00341D63">
        <w:rPr>
          <w:rFonts w:ascii="Garamond" w:hAnsi="Garamond"/>
          <w:lang w:val="it-IT"/>
        </w:rPr>
        <w:t xml:space="preserve"> 8237, 20/7/1917, </w:t>
      </w:r>
      <w:r>
        <w:rPr>
          <w:rFonts w:ascii="Garamond" w:hAnsi="Garamond"/>
        </w:rPr>
        <w:t>σ</w:t>
      </w:r>
      <w:r w:rsidRPr="00341D63">
        <w:rPr>
          <w:rFonts w:ascii="Garamond" w:hAnsi="Garamond"/>
          <w:lang w:val="it-IT"/>
        </w:rPr>
        <w:t xml:space="preserve">. 2.   </w:t>
      </w:r>
    </w:p>
  </w:footnote>
  <w:footnote w:id="905">
    <w:p w:rsidR="00E51DE6" w:rsidRPr="00873E9E" w:rsidRDefault="00E51DE6" w:rsidP="003D19DF">
      <w:pPr>
        <w:pStyle w:val="a6"/>
        <w:jc w:val="both"/>
        <w:rPr>
          <w:rFonts w:ascii="Garamond" w:hAnsi="Garamond"/>
        </w:rPr>
      </w:pPr>
      <w:r w:rsidRPr="00873E9E">
        <w:rPr>
          <w:rStyle w:val="a7"/>
          <w:rFonts w:ascii="Garamond" w:hAnsi="Garamond"/>
        </w:rPr>
        <w:footnoteRef/>
      </w:r>
      <w:r w:rsidRPr="00873E9E">
        <w:rPr>
          <w:rFonts w:ascii="Garamond" w:hAnsi="Garamond"/>
        </w:rPr>
        <w:t xml:space="preserve">. Γιάννης Σιδέρης: </w:t>
      </w:r>
      <w:r w:rsidRPr="00873E9E">
        <w:rPr>
          <w:rFonts w:ascii="Garamond" w:hAnsi="Garamond"/>
          <w:i/>
        </w:rPr>
        <w:t>Ιστορία του Νέου Ελληνικού Θεάτρου, 1794-1044</w:t>
      </w:r>
      <w:r w:rsidRPr="00873E9E">
        <w:rPr>
          <w:rFonts w:ascii="Garamond" w:hAnsi="Garamond"/>
        </w:rPr>
        <w:t xml:space="preserve">, ό.π., σ. 151. </w:t>
      </w:r>
    </w:p>
  </w:footnote>
  <w:footnote w:id="906">
    <w:p w:rsidR="00E51DE6" w:rsidRPr="00B00DDF" w:rsidRDefault="00E51DE6" w:rsidP="003D19DF">
      <w:pPr>
        <w:pStyle w:val="a6"/>
        <w:jc w:val="both"/>
        <w:rPr>
          <w:rFonts w:ascii="Garamond" w:hAnsi="Garamond"/>
        </w:rPr>
      </w:pPr>
      <w:r w:rsidRPr="00B00DDF">
        <w:rPr>
          <w:rStyle w:val="a7"/>
          <w:rFonts w:ascii="Garamond" w:hAnsi="Garamond"/>
        </w:rPr>
        <w:footnoteRef/>
      </w:r>
      <w:r w:rsidRPr="00B00DDF">
        <w:rPr>
          <w:rFonts w:ascii="Garamond" w:hAnsi="Garamond"/>
        </w:rPr>
        <w:t>. Ανώνυμος:</w:t>
      </w:r>
      <w:r w:rsidRPr="00B00DDF">
        <w:rPr>
          <w:rFonts w:ascii="Garamond" w:hAnsi="Garamond"/>
          <w:b/>
        </w:rPr>
        <w:t xml:space="preserve"> </w:t>
      </w:r>
      <w:r w:rsidRPr="00B00DDF">
        <w:rPr>
          <w:rFonts w:ascii="Garamond" w:hAnsi="Garamond"/>
        </w:rPr>
        <w:t xml:space="preserve">«Θεατρική Επιθεώρησις. Θέατρον Κυβέλης», </w:t>
      </w:r>
      <w:r w:rsidRPr="00B00DDF">
        <w:rPr>
          <w:rFonts w:ascii="Garamond" w:hAnsi="Garamond"/>
          <w:i/>
        </w:rPr>
        <w:t>Πινακοθήκη</w:t>
      </w:r>
      <w:r w:rsidRPr="00B00DDF">
        <w:rPr>
          <w:rFonts w:ascii="Garamond" w:hAnsi="Garamond"/>
        </w:rPr>
        <w:t>, τομ. 17</w:t>
      </w:r>
      <w:r w:rsidRPr="00B00DDF">
        <w:rPr>
          <w:rFonts w:ascii="Garamond" w:hAnsi="Garamond"/>
          <w:vertAlign w:val="superscript"/>
        </w:rPr>
        <w:t>ος</w:t>
      </w:r>
      <w:r w:rsidRPr="00B00DDF">
        <w:rPr>
          <w:rFonts w:ascii="Garamond" w:hAnsi="Garamond"/>
        </w:rPr>
        <w:t xml:space="preserve">, αρ. 198, τχ. 198, έτος ΙΖ´, σ. 68. </w:t>
      </w:r>
    </w:p>
  </w:footnote>
  <w:footnote w:id="907">
    <w:p w:rsidR="00E51DE6" w:rsidRPr="00873E9E" w:rsidRDefault="00E51DE6" w:rsidP="003D19DF">
      <w:pPr>
        <w:pStyle w:val="a6"/>
        <w:jc w:val="both"/>
        <w:rPr>
          <w:rFonts w:ascii="Garamond" w:hAnsi="Garamond"/>
        </w:rPr>
      </w:pPr>
      <w:r w:rsidRPr="00873E9E">
        <w:rPr>
          <w:rStyle w:val="a7"/>
          <w:rFonts w:ascii="Garamond" w:hAnsi="Garamond"/>
        </w:rPr>
        <w:footnoteRef/>
      </w:r>
      <w:r w:rsidRPr="00873E9E">
        <w:rPr>
          <w:rFonts w:ascii="Garamond" w:hAnsi="Garamond"/>
        </w:rPr>
        <w:t xml:space="preserve">.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Pr>
          <w:rFonts w:ascii="Garamond" w:hAnsi="Garamond"/>
          <w:i/>
        </w:rPr>
        <w:t>Σκριπ</w:t>
      </w:r>
      <w:r w:rsidRPr="00C03B1E">
        <w:rPr>
          <w:rFonts w:ascii="Garamond" w:hAnsi="Garamond"/>
        </w:rPr>
        <w:t xml:space="preserve">, </w:t>
      </w:r>
      <w:r>
        <w:rPr>
          <w:rFonts w:ascii="Garamond" w:hAnsi="Garamond"/>
        </w:rPr>
        <w:t xml:space="preserve">έτος Κ´, περίοδος Ζ´, αρ. 8318, 10/10/1917, σ. 2˙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sidRPr="00DF7BB3">
        <w:rPr>
          <w:rFonts w:ascii="Garamond" w:hAnsi="Garamond"/>
          <w:i/>
        </w:rPr>
        <w:t>Ριζοσπάστης</w:t>
      </w:r>
      <w:r w:rsidRPr="00DF7BB3">
        <w:rPr>
          <w:rFonts w:ascii="Garamond" w:hAnsi="Garamond"/>
        </w:rPr>
        <w:t>,</w:t>
      </w:r>
      <w:r w:rsidRPr="00DF7BB3">
        <w:rPr>
          <w:rFonts w:ascii="Garamond" w:hAnsi="Garamond"/>
          <w:b/>
        </w:rPr>
        <w:t xml:space="preserve"> </w:t>
      </w:r>
      <w:r w:rsidRPr="00DF7BB3">
        <w:rPr>
          <w:rFonts w:ascii="Garamond" w:hAnsi="Garamond"/>
        </w:rPr>
        <w:t>περίοδος Α´</w:t>
      </w:r>
      <w:r>
        <w:rPr>
          <w:rFonts w:ascii="Garamond" w:hAnsi="Garamond"/>
          <w:b/>
        </w:rPr>
        <w:t xml:space="preserve"> </w:t>
      </w:r>
      <w:r w:rsidRPr="00DF7BB3">
        <w:rPr>
          <w:rFonts w:ascii="Garamond" w:hAnsi="Garamond"/>
        </w:rPr>
        <w:t>αρ. φύλλου</w:t>
      </w:r>
      <w:r>
        <w:rPr>
          <w:rFonts w:ascii="Garamond" w:hAnsi="Garamond"/>
          <w:b/>
        </w:rPr>
        <w:t xml:space="preserve"> </w:t>
      </w:r>
      <w:r w:rsidRPr="00DF7BB3">
        <w:rPr>
          <w:rFonts w:ascii="Garamond" w:hAnsi="Garamond"/>
        </w:rPr>
        <w:t>80,</w:t>
      </w:r>
      <w:r>
        <w:rPr>
          <w:rFonts w:ascii="Garamond" w:hAnsi="Garamond"/>
          <w:b/>
        </w:rPr>
        <w:t xml:space="preserve"> </w:t>
      </w:r>
      <w:r>
        <w:rPr>
          <w:rFonts w:ascii="Garamond" w:hAnsi="Garamond"/>
        </w:rPr>
        <w:t xml:space="preserve">10/10/1917, σ. 2. </w:t>
      </w:r>
      <w:r w:rsidRPr="00873E9E">
        <w:rPr>
          <w:rFonts w:ascii="Garamond" w:hAnsi="Garamond"/>
        </w:rPr>
        <w:t xml:space="preserve">Γιάννης Σιδέρης: </w:t>
      </w:r>
      <w:r w:rsidRPr="00873E9E">
        <w:rPr>
          <w:rFonts w:ascii="Garamond" w:hAnsi="Garamond"/>
          <w:i/>
        </w:rPr>
        <w:t>Ιστορία του Νέου Ελληνικού Θεάτρου, 1794-1044</w:t>
      </w:r>
      <w:r w:rsidRPr="00873E9E">
        <w:rPr>
          <w:rFonts w:ascii="Garamond" w:hAnsi="Garamond"/>
        </w:rPr>
        <w:t>, ό.π., σ. 152.</w:t>
      </w:r>
    </w:p>
  </w:footnote>
  <w:footnote w:id="908">
    <w:p w:rsidR="00E51DE6" w:rsidRPr="00873E9E" w:rsidRDefault="00E51DE6" w:rsidP="003D19DF">
      <w:pPr>
        <w:pStyle w:val="a6"/>
        <w:jc w:val="both"/>
        <w:rPr>
          <w:rFonts w:ascii="Garamond" w:hAnsi="Garamond"/>
        </w:rPr>
      </w:pPr>
      <w:r w:rsidRPr="00873E9E">
        <w:rPr>
          <w:rStyle w:val="a7"/>
          <w:rFonts w:ascii="Garamond" w:hAnsi="Garamond"/>
        </w:rPr>
        <w:footnoteRef/>
      </w:r>
      <w:r w:rsidRPr="00873E9E">
        <w:rPr>
          <w:rFonts w:ascii="Garamond" w:hAnsi="Garamond"/>
        </w:rPr>
        <w:t xml:space="preserve">. </w:t>
      </w:r>
      <w:r w:rsidRPr="006B2F57">
        <w:rPr>
          <w:rFonts w:ascii="Garamond" w:hAnsi="Garamond"/>
        </w:rPr>
        <w:t xml:space="preserve">Ανώνυμος: «Θέατρα», </w:t>
      </w:r>
      <w:r w:rsidRPr="006B2F57">
        <w:rPr>
          <w:rFonts w:ascii="Garamond" w:hAnsi="Garamond"/>
          <w:i/>
        </w:rPr>
        <w:t>Εμπρός</w:t>
      </w:r>
      <w:r w:rsidRPr="006B2F57">
        <w:rPr>
          <w:rFonts w:ascii="Garamond" w:hAnsi="Garamond"/>
        </w:rPr>
        <w:t>, έτος</w:t>
      </w:r>
      <w:r>
        <w:rPr>
          <w:rFonts w:ascii="Garamond" w:hAnsi="Garamond"/>
        </w:rPr>
        <w:t xml:space="preserve"> 24</w:t>
      </w:r>
      <w:r w:rsidRPr="00F47AEE">
        <w:rPr>
          <w:rFonts w:ascii="Garamond" w:hAnsi="Garamond"/>
          <w:vertAlign w:val="superscript"/>
        </w:rPr>
        <w:t>ο</w:t>
      </w:r>
      <w:r w:rsidRPr="00F47AEE">
        <w:rPr>
          <w:rFonts w:ascii="Garamond" w:hAnsi="Garamond"/>
        </w:rPr>
        <w:t xml:space="preserve">, αρ. </w:t>
      </w:r>
      <w:r>
        <w:rPr>
          <w:rFonts w:ascii="Garamond" w:hAnsi="Garamond"/>
        </w:rPr>
        <w:t xml:space="preserve">8334, 27/12/1919, σ. 4˙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sidRPr="00C03B1E">
        <w:rPr>
          <w:rFonts w:ascii="Garamond" w:hAnsi="Garamond"/>
          <w:i/>
        </w:rPr>
        <w:t xml:space="preserve">Ριζοσπάστης </w:t>
      </w:r>
      <w:r>
        <w:rPr>
          <w:rFonts w:ascii="Garamond" w:hAnsi="Garamond"/>
        </w:rPr>
        <w:t>έτος</w:t>
      </w:r>
      <w:r w:rsidRPr="008D03FC">
        <w:rPr>
          <w:rFonts w:ascii="Garamond" w:hAnsi="Garamond"/>
        </w:rPr>
        <w:t xml:space="preserve"> </w:t>
      </w:r>
      <w:r>
        <w:rPr>
          <w:rFonts w:ascii="Garamond" w:hAnsi="Garamond"/>
        </w:rPr>
        <w:t>Γ</w:t>
      </w:r>
      <w:r w:rsidRPr="00DF7BB3">
        <w:rPr>
          <w:rFonts w:ascii="Garamond" w:hAnsi="Garamond"/>
        </w:rPr>
        <w:t>´</w:t>
      </w:r>
      <w:r>
        <w:rPr>
          <w:rFonts w:ascii="Garamond" w:hAnsi="Garamond"/>
        </w:rPr>
        <w:t xml:space="preserve">, </w:t>
      </w:r>
      <w:r w:rsidRPr="008D03FC">
        <w:rPr>
          <w:rFonts w:ascii="Garamond" w:hAnsi="Garamond"/>
        </w:rPr>
        <w:t>αρ.</w:t>
      </w:r>
      <w:r>
        <w:rPr>
          <w:rFonts w:ascii="Garamond" w:hAnsi="Garamond"/>
          <w:i/>
        </w:rPr>
        <w:t xml:space="preserve"> </w:t>
      </w:r>
      <w:r w:rsidRPr="008D03FC">
        <w:rPr>
          <w:rFonts w:ascii="Garamond" w:hAnsi="Garamond"/>
        </w:rPr>
        <w:t>873,</w:t>
      </w:r>
      <w:r>
        <w:rPr>
          <w:rFonts w:ascii="Garamond" w:hAnsi="Garamond"/>
          <w:i/>
        </w:rPr>
        <w:t xml:space="preserve"> </w:t>
      </w:r>
      <w:r>
        <w:rPr>
          <w:rFonts w:ascii="Garamond" w:hAnsi="Garamond"/>
        </w:rPr>
        <w:t>27/12/</w:t>
      </w:r>
      <w:r w:rsidRPr="008D03FC">
        <w:rPr>
          <w:rFonts w:ascii="Garamond" w:hAnsi="Garamond"/>
        </w:rPr>
        <w:t>1919,</w:t>
      </w:r>
      <w:r w:rsidRPr="00C03B1E">
        <w:rPr>
          <w:rFonts w:ascii="Garamond" w:hAnsi="Garamond"/>
        </w:rPr>
        <w:t xml:space="preserve"> σ. 2</w:t>
      </w:r>
      <w:r w:rsidRPr="00873E9E">
        <w:rPr>
          <w:rFonts w:ascii="Garamond" w:hAnsi="Garamond"/>
        </w:rPr>
        <w:t>.</w:t>
      </w:r>
    </w:p>
  </w:footnote>
  <w:footnote w:id="909">
    <w:p w:rsidR="00E51DE6" w:rsidRPr="00537748" w:rsidRDefault="00E51DE6" w:rsidP="003D19DF">
      <w:pPr>
        <w:pStyle w:val="a6"/>
        <w:jc w:val="both"/>
        <w:rPr>
          <w:rFonts w:ascii="Garamond" w:hAnsi="Garamond"/>
        </w:rPr>
      </w:pPr>
      <w:r w:rsidRPr="00537748">
        <w:rPr>
          <w:rStyle w:val="a7"/>
          <w:rFonts w:ascii="Garamond" w:hAnsi="Garamond"/>
        </w:rPr>
        <w:footnoteRef/>
      </w:r>
      <w:r w:rsidRPr="00537748">
        <w:rPr>
          <w:rFonts w:ascii="Garamond" w:hAnsi="Garamond"/>
        </w:rPr>
        <w:t xml:space="preserve">. </w:t>
      </w:r>
      <w:r w:rsidRPr="00C03B1E">
        <w:rPr>
          <w:rFonts w:ascii="Garamond" w:hAnsi="Garamond"/>
        </w:rPr>
        <w:t>Ανώνυμος:</w:t>
      </w:r>
      <w:r w:rsidRPr="00C03B1E">
        <w:rPr>
          <w:rFonts w:ascii="Garamond" w:hAnsi="Garamond"/>
          <w:b/>
        </w:rPr>
        <w:t xml:space="preserve"> </w:t>
      </w:r>
      <w:r w:rsidRPr="004E236B">
        <w:rPr>
          <w:rFonts w:ascii="Garamond" w:hAnsi="Garamond"/>
        </w:rPr>
        <w:t>«Θέατρα»,</w:t>
      </w:r>
      <w:r w:rsidRPr="004E236B">
        <w:rPr>
          <w:rFonts w:ascii="Garamond" w:hAnsi="Garamond"/>
          <w:b/>
        </w:rPr>
        <w:t xml:space="preserve"> </w:t>
      </w:r>
      <w:r w:rsidRPr="004E236B">
        <w:rPr>
          <w:rFonts w:ascii="Garamond" w:hAnsi="Garamond"/>
          <w:i/>
        </w:rPr>
        <w:t>Σκριπ</w:t>
      </w:r>
      <w:r w:rsidRPr="004E236B">
        <w:rPr>
          <w:rFonts w:ascii="Garamond" w:hAnsi="Garamond"/>
        </w:rPr>
        <w:t>,</w:t>
      </w:r>
      <w:r w:rsidRPr="00C03B1E">
        <w:rPr>
          <w:rFonts w:ascii="Garamond" w:hAnsi="Garamond"/>
        </w:rPr>
        <w:t xml:space="preserve"> </w:t>
      </w:r>
      <w:r>
        <w:rPr>
          <w:rFonts w:ascii="Garamond" w:hAnsi="Garamond"/>
        </w:rPr>
        <w:t>έτος 28</w:t>
      </w:r>
      <w:r w:rsidRPr="00175502">
        <w:rPr>
          <w:rFonts w:ascii="Garamond" w:hAnsi="Garamond"/>
          <w:vertAlign w:val="superscript"/>
        </w:rPr>
        <w:t>ο</w:t>
      </w:r>
      <w:r>
        <w:rPr>
          <w:rFonts w:ascii="Garamond" w:hAnsi="Garamond"/>
        </w:rPr>
        <w:t>, περίοδος 4</w:t>
      </w:r>
      <w:r w:rsidRPr="00175502">
        <w:rPr>
          <w:rFonts w:ascii="Garamond" w:hAnsi="Garamond"/>
          <w:vertAlign w:val="superscript"/>
        </w:rPr>
        <w:t>η</w:t>
      </w:r>
      <w:r>
        <w:rPr>
          <w:rFonts w:ascii="Garamond" w:hAnsi="Garamond"/>
        </w:rPr>
        <w:t xml:space="preserve">, αρ. 6012, 1/4/1921, σ. 2˙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Pr>
          <w:rFonts w:ascii="Garamond" w:hAnsi="Garamond"/>
          <w:i/>
        </w:rPr>
        <w:t>Σκριπ</w:t>
      </w:r>
      <w:r w:rsidRPr="00C03B1E">
        <w:rPr>
          <w:rFonts w:ascii="Garamond" w:hAnsi="Garamond"/>
        </w:rPr>
        <w:t xml:space="preserve">, </w:t>
      </w:r>
      <w:r>
        <w:rPr>
          <w:rFonts w:ascii="Garamond" w:hAnsi="Garamond"/>
        </w:rPr>
        <w:t>έτος 28</w:t>
      </w:r>
      <w:r w:rsidRPr="00175502">
        <w:rPr>
          <w:rFonts w:ascii="Garamond" w:hAnsi="Garamond"/>
          <w:vertAlign w:val="superscript"/>
        </w:rPr>
        <w:t>ο</w:t>
      </w:r>
      <w:r>
        <w:rPr>
          <w:rFonts w:ascii="Garamond" w:hAnsi="Garamond"/>
        </w:rPr>
        <w:t>, περίοδος 4</w:t>
      </w:r>
      <w:r w:rsidRPr="00175502">
        <w:rPr>
          <w:rFonts w:ascii="Garamond" w:hAnsi="Garamond"/>
          <w:vertAlign w:val="superscript"/>
        </w:rPr>
        <w:t>η</w:t>
      </w:r>
      <w:r>
        <w:rPr>
          <w:rFonts w:ascii="Garamond" w:hAnsi="Garamond"/>
        </w:rPr>
        <w:t xml:space="preserve">, αρ. 6013, 2/4/1921, σ. 2˙ </w:t>
      </w:r>
      <w:r w:rsidRPr="009C5F8A">
        <w:rPr>
          <w:rFonts w:ascii="Garamond" w:hAnsi="Garamond"/>
        </w:rPr>
        <w:t xml:space="preserve">Ανώνυμος: «Θέατρα», </w:t>
      </w:r>
      <w:r w:rsidRPr="009C5F8A">
        <w:rPr>
          <w:rFonts w:ascii="Garamond" w:hAnsi="Garamond"/>
          <w:i/>
        </w:rPr>
        <w:t>Σκριπ</w:t>
      </w:r>
      <w:r>
        <w:rPr>
          <w:rFonts w:ascii="Garamond" w:hAnsi="Garamond"/>
        </w:rPr>
        <w:t>, 3</w:t>
      </w:r>
      <w:r w:rsidRPr="009C5F8A">
        <w:rPr>
          <w:rFonts w:ascii="Garamond" w:hAnsi="Garamond"/>
        </w:rPr>
        <w:t>/4/1921, έτος 28</w:t>
      </w:r>
      <w:r w:rsidRPr="009C5F8A">
        <w:rPr>
          <w:rFonts w:ascii="Garamond" w:hAnsi="Garamond"/>
          <w:vertAlign w:val="superscript"/>
        </w:rPr>
        <w:t>ο</w:t>
      </w:r>
      <w:r w:rsidRPr="009C5F8A">
        <w:rPr>
          <w:rFonts w:ascii="Garamond" w:hAnsi="Garamond"/>
        </w:rPr>
        <w:t>, περίοδος 4</w:t>
      </w:r>
      <w:r w:rsidRPr="009C5F8A">
        <w:rPr>
          <w:rFonts w:ascii="Garamond" w:hAnsi="Garamond"/>
          <w:vertAlign w:val="superscript"/>
        </w:rPr>
        <w:t>η</w:t>
      </w:r>
      <w:r w:rsidRPr="009C5F8A">
        <w:rPr>
          <w:rFonts w:ascii="Garamond" w:hAnsi="Garamond"/>
        </w:rPr>
        <w:t xml:space="preserve">, αρ. φύλλου </w:t>
      </w:r>
      <w:r>
        <w:rPr>
          <w:rFonts w:ascii="Garamond" w:hAnsi="Garamond"/>
        </w:rPr>
        <w:t>6014</w:t>
      </w:r>
      <w:r w:rsidRPr="009C5F8A">
        <w:rPr>
          <w:rFonts w:ascii="Garamond" w:hAnsi="Garamond"/>
        </w:rPr>
        <w:t xml:space="preserve">, σ. 2. </w:t>
      </w:r>
      <w:r w:rsidRPr="006B2F57">
        <w:rPr>
          <w:rFonts w:ascii="Garamond" w:hAnsi="Garamond"/>
        </w:rPr>
        <w:t xml:space="preserve">Ανώνυμος: «Θέατρα», </w:t>
      </w:r>
      <w:r w:rsidRPr="006B2F57">
        <w:rPr>
          <w:rFonts w:ascii="Garamond" w:hAnsi="Garamond"/>
          <w:i/>
        </w:rPr>
        <w:t>Εμπρός</w:t>
      </w:r>
      <w:r w:rsidRPr="006B2F57">
        <w:rPr>
          <w:rFonts w:ascii="Garamond" w:hAnsi="Garamond"/>
        </w:rPr>
        <w:t>, έτος</w:t>
      </w:r>
      <w:r>
        <w:rPr>
          <w:rFonts w:ascii="Garamond" w:hAnsi="Garamond"/>
        </w:rPr>
        <w:t xml:space="preserve"> 25</w:t>
      </w:r>
      <w:r w:rsidRPr="00F47AEE">
        <w:rPr>
          <w:rFonts w:ascii="Garamond" w:hAnsi="Garamond"/>
          <w:vertAlign w:val="superscript"/>
        </w:rPr>
        <w:t>ο</w:t>
      </w:r>
      <w:r w:rsidRPr="00F47AEE">
        <w:rPr>
          <w:rFonts w:ascii="Garamond" w:hAnsi="Garamond"/>
        </w:rPr>
        <w:t xml:space="preserve">, αρ. </w:t>
      </w:r>
      <w:r>
        <w:rPr>
          <w:rFonts w:ascii="Garamond" w:hAnsi="Garamond"/>
        </w:rPr>
        <w:t xml:space="preserve">8789, 3/4/1921, σ. 4˙ </w:t>
      </w:r>
      <w:r w:rsidRPr="00C03B1E">
        <w:rPr>
          <w:rFonts w:ascii="Garamond" w:hAnsi="Garamond"/>
        </w:rPr>
        <w:t>Ανώνυμος:</w:t>
      </w:r>
      <w:r w:rsidRPr="00C03B1E">
        <w:rPr>
          <w:rFonts w:ascii="Garamond" w:hAnsi="Garamond"/>
          <w:b/>
        </w:rPr>
        <w:t xml:space="preserve"> </w:t>
      </w:r>
      <w:r w:rsidRPr="00C03B1E">
        <w:rPr>
          <w:rFonts w:ascii="Garamond" w:hAnsi="Garamond"/>
        </w:rPr>
        <w:t>«Θέατρα»,</w:t>
      </w:r>
      <w:r w:rsidRPr="00C03B1E">
        <w:rPr>
          <w:rFonts w:ascii="Garamond" w:hAnsi="Garamond"/>
          <w:b/>
        </w:rPr>
        <w:t xml:space="preserve"> </w:t>
      </w:r>
      <w:r>
        <w:rPr>
          <w:rFonts w:ascii="Garamond" w:hAnsi="Garamond"/>
          <w:i/>
        </w:rPr>
        <w:t>Ριζοσπάστης</w:t>
      </w:r>
      <w:r>
        <w:rPr>
          <w:rFonts w:ascii="Garamond" w:hAnsi="Garamond"/>
        </w:rPr>
        <w:t xml:space="preserve">, έτος Δ´, </w:t>
      </w:r>
      <w:r w:rsidRPr="008D03FC">
        <w:rPr>
          <w:rFonts w:ascii="Garamond" w:hAnsi="Garamond"/>
        </w:rPr>
        <w:t>αρ.</w:t>
      </w:r>
      <w:r>
        <w:rPr>
          <w:rFonts w:ascii="Garamond" w:hAnsi="Garamond"/>
          <w:i/>
        </w:rPr>
        <w:t xml:space="preserve"> </w:t>
      </w:r>
      <w:r>
        <w:rPr>
          <w:rFonts w:ascii="Garamond" w:hAnsi="Garamond"/>
        </w:rPr>
        <w:t>1321</w:t>
      </w:r>
      <w:r w:rsidRPr="008D03FC">
        <w:rPr>
          <w:rFonts w:ascii="Garamond" w:hAnsi="Garamond"/>
        </w:rPr>
        <w:t>,</w:t>
      </w:r>
      <w:r>
        <w:rPr>
          <w:rFonts w:ascii="Garamond" w:hAnsi="Garamond"/>
          <w:i/>
        </w:rPr>
        <w:t xml:space="preserve"> </w:t>
      </w:r>
      <w:r>
        <w:rPr>
          <w:rFonts w:ascii="Garamond" w:hAnsi="Garamond"/>
        </w:rPr>
        <w:t>3/4/1921</w:t>
      </w:r>
      <w:r w:rsidRPr="008D03FC">
        <w:rPr>
          <w:rFonts w:ascii="Garamond" w:hAnsi="Garamond"/>
        </w:rPr>
        <w:t>,</w:t>
      </w:r>
      <w:r w:rsidRPr="00C03B1E">
        <w:rPr>
          <w:rFonts w:ascii="Garamond" w:hAnsi="Garamond"/>
        </w:rPr>
        <w:t xml:space="preserve"> σ. 2</w:t>
      </w:r>
      <w:r>
        <w:rPr>
          <w:rFonts w:ascii="Garamond" w:hAnsi="Garamond"/>
        </w:rPr>
        <w:t>.</w:t>
      </w:r>
    </w:p>
  </w:footnote>
  <w:footnote w:id="910">
    <w:p w:rsidR="00E51DE6" w:rsidRPr="008D269B" w:rsidRDefault="00E51DE6" w:rsidP="003D19DF">
      <w:pPr>
        <w:pStyle w:val="a6"/>
        <w:jc w:val="both"/>
        <w:rPr>
          <w:rFonts w:ascii="Garamond" w:hAnsi="Garamond"/>
        </w:rPr>
      </w:pPr>
      <w:r w:rsidRPr="008D269B">
        <w:rPr>
          <w:rStyle w:val="a7"/>
          <w:rFonts w:ascii="Garamond" w:hAnsi="Garamond"/>
        </w:rPr>
        <w:footnoteRef/>
      </w:r>
      <w:r w:rsidRPr="008D269B">
        <w:rPr>
          <w:rFonts w:ascii="Garamond" w:hAnsi="Garamond"/>
        </w:rPr>
        <w:t xml:space="preserve">. </w:t>
      </w:r>
      <w:r w:rsidRPr="006B2F57">
        <w:rPr>
          <w:rFonts w:ascii="Garamond" w:hAnsi="Garamond"/>
        </w:rPr>
        <w:t xml:space="preserve">Ανώνυμος: «Θέατρα», </w:t>
      </w:r>
      <w:r w:rsidRPr="006B2F57">
        <w:rPr>
          <w:rFonts w:ascii="Garamond" w:hAnsi="Garamond"/>
          <w:i/>
        </w:rPr>
        <w:t>Εμπρός</w:t>
      </w:r>
      <w:r w:rsidRPr="006B2F57">
        <w:rPr>
          <w:rFonts w:ascii="Garamond" w:hAnsi="Garamond"/>
        </w:rPr>
        <w:t>, έτος</w:t>
      </w:r>
      <w:r>
        <w:rPr>
          <w:rFonts w:ascii="Garamond" w:hAnsi="Garamond"/>
        </w:rPr>
        <w:t xml:space="preserve"> 26</w:t>
      </w:r>
      <w:r w:rsidRPr="00F47AEE">
        <w:rPr>
          <w:rFonts w:ascii="Garamond" w:hAnsi="Garamond"/>
          <w:vertAlign w:val="superscript"/>
        </w:rPr>
        <w:t>ο</w:t>
      </w:r>
      <w:r w:rsidRPr="00F47AEE">
        <w:rPr>
          <w:rFonts w:ascii="Garamond" w:hAnsi="Garamond"/>
        </w:rPr>
        <w:t xml:space="preserve">, αρ. </w:t>
      </w:r>
      <w:r>
        <w:rPr>
          <w:rFonts w:ascii="Garamond" w:hAnsi="Garamond"/>
        </w:rPr>
        <w:t>9281, 15/8/1922, σ. 4.</w:t>
      </w:r>
    </w:p>
  </w:footnote>
  <w:footnote w:id="911">
    <w:p w:rsidR="00E51DE6" w:rsidRPr="000D390D" w:rsidRDefault="00E51DE6" w:rsidP="003D19DF">
      <w:pPr>
        <w:pStyle w:val="a6"/>
        <w:jc w:val="both"/>
        <w:rPr>
          <w:rFonts w:ascii="Garamond" w:hAnsi="Garamond"/>
        </w:rPr>
      </w:pPr>
      <w:r w:rsidRPr="000D390D">
        <w:rPr>
          <w:rStyle w:val="a7"/>
          <w:rFonts w:ascii="Garamond" w:hAnsi="Garamond"/>
        </w:rPr>
        <w:footnoteRef/>
      </w:r>
      <w:r w:rsidRPr="000D390D">
        <w:rPr>
          <w:rFonts w:ascii="Garamond" w:hAnsi="Garamond"/>
        </w:rPr>
        <w:t xml:space="preserve">. Ανώνυμος: «Θέατρον», </w:t>
      </w:r>
      <w:r w:rsidRPr="000D390D">
        <w:rPr>
          <w:rFonts w:ascii="Garamond" w:hAnsi="Garamond"/>
          <w:i/>
        </w:rPr>
        <w:t>Σκριπ</w:t>
      </w:r>
      <w:r w:rsidRPr="000D390D">
        <w:rPr>
          <w:rFonts w:ascii="Garamond" w:hAnsi="Garamond"/>
        </w:rPr>
        <w:t>, έτος 28</w:t>
      </w:r>
      <w:r w:rsidRPr="000D390D">
        <w:rPr>
          <w:rFonts w:ascii="Garamond" w:hAnsi="Garamond"/>
          <w:vertAlign w:val="superscript"/>
        </w:rPr>
        <w:t>ο</w:t>
      </w:r>
      <w:r w:rsidRPr="000D390D">
        <w:rPr>
          <w:rFonts w:ascii="Garamond" w:hAnsi="Garamond"/>
        </w:rPr>
        <w:t>, περίοδος 4</w:t>
      </w:r>
      <w:r w:rsidRPr="000D390D">
        <w:rPr>
          <w:rFonts w:ascii="Garamond" w:hAnsi="Garamond"/>
          <w:vertAlign w:val="superscript"/>
        </w:rPr>
        <w:t>η</w:t>
      </w:r>
      <w:r w:rsidRPr="000D390D">
        <w:rPr>
          <w:rFonts w:ascii="Garamond" w:hAnsi="Garamond"/>
        </w:rPr>
        <w:t xml:space="preserve">, αρ. φύλλου 7403, 12/8/1922, σ. 3. </w:t>
      </w:r>
    </w:p>
  </w:footnote>
  <w:footnote w:id="912">
    <w:p w:rsidR="00E51DE6" w:rsidRPr="00201111" w:rsidRDefault="00E51DE6" w:rsidP="003D19DF">
      <w:pPr>
        <w:pStyle w:val="a6"/>
        <w:jc w:val="both"/>
        <w:rPr>
          <w:rFonts w:ascii="Garamond" w:hAnsi="Garamond"/>
        </w:rPr>
      </w:pPr>
      <w:r w:rsidRPr="00201111">
        <w:rPr>
          <w:rStyle w:val="a7"/>
          <w:rFonts w:ascii="Garamond" w:hAnsi="Garamond"/>
        </w:rPr>
        <w:footnoteRef/>
      </w:r>
      <w:r w:rsidRPr="00201111">
        <w:rPr>
          <w:rFonts w:ascii="Garamond" w:hAnsi="Garamond"/>
        </w:rPr>
        <w:t xml:space="preserve">. Ανώνυμος: «Θέατρον», </w:t>
      </w:r>
      <w:r w:rsidRPr="00201111">
        <w:rPr>
          <w:rFonts w:ascii="Garamond" w:hAnsi="Garamond"/>
          <w:i/>
        </w:rPr>
        <w:t>Σκριπ</w:t>
      </w:r>
      <w:r w:rsidRPr="00201111">
        <w:rPr>
          <w:rFonts w:ascii="Garamond" w:hAnsi="Garamond"/>
        </w:rPr>
        <w:t>, έτος 28</w:t>
      </w:r>
      <w:r w:rsidRPr="00201111">
        <w:rPr>
          <w:rFonts w:ascii="Garamond" w:hAnsi="Garamond"/>
          <w:vertAlign w:val="superscript"/>
        </w:rPr>
        <w:t>ο</w:t>
      </w:r>
      <w:r w:rsidRPr="00201111">
        <w:rPr>
          <w:rFonts w:ascii="Garamond" w:hAnsi="Garamond"/>
        </w:rPr>
        <w:t>, περίοδος 4</w:t>
      </w:r>
      <w:r w:rsidRPr="00201111">
        <w:rPr>
          <w:rFonts w:ascii="Garamond" w:hAnsi="Garamond"/>
          <w:vertAlign w:val="superscript"/>
        </w:rPr>
        <w:t>η</w:t>
      </w:r>
      <w:r w:rsidRPr="00201111">
        <w:rPr>
          <w:rFonts w:ascii="Garamond" w:hAnsi="Garamond"/>
        </w:rPr>
        <w:t>, αρ. φ</w:t>
      </w:r>
      <w:r>
        <w:rPr>
          <w:rFonts w:ascii="Garamond" w:hAnsi="Garamond"/>
        </w:rPr>
        <w:t>ύλλου 7406</w:t>
      </w:r>
      <w:r w:rsidRPr="00201111">
        <w:rPr>
          <w:rFonts w:ascii="Garamond" w:hAnsi="Garamond"/>
        </w:rPr>
        <w:t>,</w:t>
      </w:r>
      <w:r>
        <w:rPr>
          <w:rFonts w:ascii="Garamond" w:hAnsi="Garamond"/>
        </w:rPr>
        <w:t xml:space="preserve"> 15</w:t>
      </w:r>
      <w:r w:rsidRPr="00201111">
        <w:rPr>
          <w:rFonts w:ascii="Garamond" w:hAnsi="Garamond"/>
        </w:rPr>
        <w:t>/8/1922, σ. 3.</w:t>
      </w:r>
    </w:p>
  </w:footnote>
  <w:footnote w:id="913">
    <w:p w:rsidR="00E51DE6" w:rsidRPr="00696C6E" w:rsidRDefault="00E51DE6" w:rsidP="003D19DF">
      <w:pPr>
        <w:spacing w:after="0"/>
        <w:jc w:val="both"/>
        <w:rPr>
          <w:rFonts w:ascii="Garamond" w:hAnsi="Garamond"/>
          <w:sz w:val="20"/>
          <w:szCs w:val="20"/>
        </w:rPr>
      </w:pPr>
      <w:r w:rsidRPr="000326F7">
        <w:rPr>
          <w:rStyle w:val="a7"/>
          <w:rFonts w:ascii="Garamond" w:hAnsi="Garamond"/>
          <w:sz w:val="20"/>
          <w:szCs w:val="20"/>
        </w:rPr>
        <w:footnoteRef/>
      </w:r>
      <w:r w:rsidRPr="000326F7">
        <w:rPr>
          <w:rFonts w:ascii="Garamond" w:hAnsi="Garamond"/>
          <w:sz w:val="20"/>
          <w:szCs w:val="20"/>
        </w:rPr>
        <w:t xml:space="preserve">. Ανώνυμος: «Θέατρα», </w:t>
      </w:r>
      <w:r w:rsidRPr="00A2758F">
        <w:rPr>
          <w:rFonts w:ascii="Garamond" w:hAnsi="Garamond"/>
          <w:i/>
          <w:sz w:val="20"/>
          <w:szCs w:val="20"/>
        </w:rPr>
        <w:t>Εμπρός</w:t>
      </w:r>
      <w:r w:rsidRPr="00A2758F">
        <w:rPr>
          <w:rFonts w:ascii="Garamond" w:hAnsi="Garamond"/>
          <w:sz w:val="20"/>
          <w:szCs w:val="20"/>
        </w:rPr>
        <w:t>,</w:t>
      </w:r>
      <w:r>
        <w:rPr>
          <w:rFonts w:ascii="Garamond" w:hAnsi="Garamond"/>
          <w:sz w:val="20"/>
          <w:szCs w:val="20"/>
        </w:rPr>
        <w:t xml:space="preserve"> έτος 29</w:t>
      </w:r>
      <w:r w:rsidRPr="000326F7">
        <w:rPr>
          <w:rFonts w:ascii="Garamond" w:hAnsi="Garamond"/>
          <w:sz w:val="20"/>
          <w:szCs w:val="20"/>
          <w:vertAlign w:val="superscript"/>
        </w:rPr>
        <w:t>ο</w:t>
      </w:r>
      <w:r w:rsidRPr="000326F7">
        <w:rPr>
          <w:rFonts w:ascii="Garamond" w:hAnsi="Garamond"/>
          <w:sz w:val="20"/>
          <w:szCs w:val="20"/>
        </w:rPr>
        <w:t xml:space="preserve">, αρ. </w:t>
      </w:r>
      <w:r>
        <w:rPr>
          <w:rFonts w:ascii="Garamond" w:hAnsi="Garamond"/>
          <w:sz w:val="20"/>
          <w:szCs w:val="20"/>
        </w:rPr>
        <w:t xml:space="preserve">10096, 5/12/1924, σ. 2˙ </w:t>
      </w:r>
      <w:r w:rsidRPr="000326F7">
        <w:rPr>
          <w:rFonts w:ascii="Garamond" w:hAnsi="Garamond"/>
          <w:sz w:val="20"/>
          <w:szCs w:val="20"/>
        </w:rPr>
        <w:t xml:space="preserve">Ανώνυμος: «Θέατρα», </w:t>
      </w:r>
      <w:r w:rsidRPr="000326F7">
        <w:rPr>
          <w:rFonts w:ascii="Garamond" w:hAnsi="Garamond"/>
          <w:i/>
          <w:sz w:val="20"/>
          <w:szCs w:val="20"/>
        </w:rPr>
        <w:t>Εμπρός</w:t>
      </w:r>
      <w:r>
        <w:rPr>
          <w:rFonts w:ascii="Garamond" w:hAnsi="Garamond"/>
          <w:sz w:val="20"/>
          <w:szCs w:val="20"/>
        </w:rPr>
        <w:t>, έτος 29</w:t>
      </w:r>
      <w:r w:rsidRPr="000326F7">
        <w:rPr>
          <w:rFonts w:ascii="Garamond" w:hAnsi="Garamond"/>
          <w:sz w:val="20"/>
          <w:szCs w:val="20"/>
          <w:vertAlign w:val="superscript"/>
        </w:rPr>
        <w:t>ο</w:t>
      </w:r>
      <w:r w:rsidRPr="000326F7">
        <w:rPr>
          <w:rFonts w:ascii="Garamond" w:hAnsi="Garamond"/>
          <w:sz w:val="20"/>
          <w:szCs w:val="20"/>
        </w:rPr>
        <w:t xml:space="preserve">, αρ. </w:t>
      </w:r>
      <w:r>
        <w:rPr>
          <w:rFonts w:ascii="Garamond" w:hAnsi="Garamond"/>
          <w:sz w:val="20"/>
          <w:szCs w:val="20"/>
        </w:rPr>
        <w:t>10097, 7</w:t>
      </w:r>
      <w:r w:rsidRPr="000326F7">
        <w:rPr>
          <w:rFonts w:ascii="Garamond" w:hAnsi="Garamond"/>
          <w:sz w:val="20"/>
          <w:szCs w:val="20"/>
        </w:rPr>
        <w:t xml:space="preserve">/12/1924, σ. 2. </w:t>
      </w:r>
      <w:r w:rsidRPr="00C03B1E">
        <w:rPr>
          <w:rFonts w:ascii="Garamond" w:hAnsi="Garamond"/>
          <w:sz w:val="20"/>
          <w:szCs w:val="20"/>
        </w:rPr>
        <w:t>Ανώνυμος:</w:t>
      </w:r>
      <w:r w:rsidRPr="00C03B1E">
        <w:rPr>
          <w:rFonts w:ascii="Garamond" w:hAnsi="Garamond"/>
          <w:b/>
          <w:sz w:val="20"/>
          <w:szCs w:val="20"/>
        </w:rPr>
        <w:t xml:space="preserve"> </w:t>
      </w:r>
      <w:r w:rsidRPr="00C03B1E">
        <w:rPr>
          <w:rFonts w:ascii="Garamond" w:hAnsi="Garamond"/>
          <w:sz w:val="20"/>
          <w:szCs w:val="20"/>
        </w:rPr>
        <w:t>«Θέατρα»,</w:t>
      </w:r>
      <w:r w:rsidRPr="00C03B1E">
        <w:rPr>
          <w:rFonts w:ascii="Garamond" w:hAnsi="Garamond"/>
          <w:b/>
          <w:sz w:val="20"/>
          <w:szCs w:val="20"/>
        </w:rPr>
        <w:t xml:space="preserve"> </w:t>
      </w:r>
      <w:r w:rsidRPr="00C03B1E">
        <w:rPr>
          <w:rFonts w:ascii="Garamond" w:hAnsi="Garamond"/>
          <w:i/>
          <w:sz w:val="20"/>
          <w:szCs w:val="20"/>
        </w:rPr>
        <w:t>Ριζοσπάστης</w:t>
      </w:r>
      <w:r w:rsidRPr="00C03B1E">
        <w:rPr>
          <w:rFonts w:ascii="Garamond" w:hAnsi="Garamond"/>
          <w:sz w:val="20"/>
          <w:szCs w:val="20"/>
        </w:rPr>
        <w:t xml:space="preserve">, έτος ΣΤ΄, περίοδος </w:t>
      </w:r>
      <w:r w:rsidRPr="00C03B1E">
        <w:rPr>
          <w:rFonts w:ascii="Garamond" w:hAnsi="Garamond"/>
          <w:sz w:val="20"/>
          <w:szCs w:val="20"/>
          <w:lang w:val="en-US"/>
        </w:rPr>
        <w:t>B</w:t>
      </w:r>
      <w:r>
        <w:rPr>
          <w:rFonts w:ascii="Garamond" w:hAnsi="Garamond"/>
          <w:sz w:val="20"/>
          <w:szCs w:val="20"/>
        </w:rPr>
        <w:t>΄, 5/12/</w:t>
      </w:r>
      <w:r w:rsidRPr="00C03B1E">
        <w:rPr>
          <w:rFonts w:ascii="Garamond" w:hAnsi="Garamond"/>
          <w:sz w:val="20"/>
          <w:szCs w:val="20"/>
        </w:rPr>
        <w:t>1924, σ. 2˙ Ανώνυμος:</w:t>
      </w:r>
      <w:r w:rsidRPr="00C03B1E">
        <w:rPr>
          <w:rFonts w:ascii="Garamond" w:hAnsi="Garamond"/>
          <w:b/>
          <w:sz w:val="20"/>
          <w:szCs w:val="20"/>
        </w:rPr>
        <w:t xml:space="preserve"> </w:t>
      </w:r>
      <w:r w:rsidRPr="00C03B1E">
        <w:rPr>
          <w:rFonts w:ascii="Garamond" w:hAnsi="Garamond"/>
          <w:sz w:val="20"/>
          <w:szCs w:val="20"/>
        </w:rPr>
        <w:t>«Θέατρα»,</w:t>
      </w:r>
      <w:r w:rsidRPr="00C03B1E">
        <w:rPr>
          <w:rFonts w:ascii="Garamond" w:hAnsi="Garamond"/>
          <w:b/>
          <w:sz w:val="20"/>
          <w:szCs w:val="20"/>
        </w:rPr>
        <w:t xml:space="preserve"> </w:t>
      </w:r>
      <w:r w:rsidRPr="00C03B1E">
        <w:rPr>
          <w:rFonts w:ascii="Garamond" w:hAnsi="Garamond"/>
          <w:i/>
          <w:sz w:val="20"/>
          <w:szCs w:val="20"/>
        </w:rPr>
        <w:t>Ριζοσπάστης</w:t>
      </w:r>
      <w:r w:rsidRPr="00C03B1E">
        <w:rPr>
          <w:rFonts w:ascii="Garamond" w:hAnsi="Garamond"/>
          <w:sz w:val="20"/>
          <w:szCs w:val="20"/>
        </w:rPr>
        <w:t xml:space="preserve">, έτος ΣΤ΄, περίοδος </w:t>
      </w:r>
      <w:r w:rsidRPr="00C03B1E">
        <w:rPr>
          <w:rFonts w:ascii="Garamond" w:hAnsi="Garamond"/>
          <w:sz w:val="20"/>
          <w:szCs w:val="20"/>
          <w:lang w:val="en-US"/>
        </w:rPr>
        <w:t>B</w:t>
      </w:r>
      <w:r>
        <w:rPr>
          <w:rFonts w:ascii="Garamond" w:hAnsi="Garamond"/>
          <w:sz w:val="20"/>
          <w:szCs w:val="20"/>
        </w:rPr>
        <w:t>΄, 6/12/1924, σ. 2˙</w:t>
      </w:r>
      <w:r w:rsidRPr="00C03B1E">
        <w:rPr>
          <w:rFonts w:ascii="Garamond" w:hAnsi="Garamond"/>
          <w:sz w:val="20"/>
          <w:szCs w:val="20"/>
        </w:rPr>
        <w:t xml:space="preserve"> </w:t>
      </w:r>
      <w:r w:rsidRPr="00696C6E">
        <w:rPr>
          <w:rFonts w:ascii="Garamond" w:hAnsi="Garamond"/>
          <w:sz w:val="20"/>
          <w:szCs w:val="20"/>
        </w:rPr>
        <w:t>Ανώνυμος:</w:t>
      </w:r>
      <w:r w:rsidRPr="00696C6E">
        <w:rPr>
          <w:rFonts w:ascii="Garamond" w:hAnsi="Garamond"/>
          <w:b/>
          <w:sz w:val="20"/>
          <w:szCs w:val="20"/>
        </w:rPr>
        <w:t xml:space="preserve"> </w:t>
      </w:r>
      <w:r w:rsidRPr="00696C6E">
        <w:rPr>
          <w:rFonts w:ascii="Garamond" w:hAnsi="Garamond"/>
          <w:sz w:val="20"/>
          <w:szCs w:val="20"/>
        </w:rPr>
        <w:t>«Θέατρα»,</w:t>
      </w:r>
      <w:r w:rsidRPr="00696C6E">
        <w:rPr>
          <w:rFonts w:ascii="Garamond" w:hAnsi="Garamond"/>
          <w:b/>
          <w:sz w:val="20"/>
          <w:szCs w:val="20"/>
        </w:rPr>
        <w:t xml:space="preserve"> </w:t>
      </w:r>
      <w:r w:rsidRPr="00696C6E">
        <w:rPr>
          <w:rFonts w:ascii="Garamond" w:hAnsi="Garamond"/>
          <w:i/>
          <w:sz w:val="20"/>
          <w:szCs w:val="20"/>
        </w:rPr>
        <w:t>Σκριπ</w:t>
      </w:r>
      <w:r w:rsidRPr="00696C6E">
        <w:rPr>
          <w:rFonts w:ascii="Garamond" w:hAnsi="Garamond"/>
          <w:sz w:val="20"/>
          <w:szCs w:val="20"/>
        </w:rPr>
        <w:t xml:space="preserve">, </w:t>
      </w:r>
      <w:r>
        <w:rPr>
          <w:rFonts w:ascii="Garamond" w:hAnsi="Garamond"/>
          <w:sz w:val="20"/>
          <w:szCs w:val="20"/>
        </w:rPr>
        <w:t>έτος 29</w:t>
      </w:r>
      <w:r w:rsidRPr="00696C6E">
        <w:rPr>
          <w:rFonts w:ascii="Garamond" w:hAnsi="Garamond"/>
          <w:sz w:val="20"/>
          <w:szCs w:val="20"/>
          <w:vertAlign w:val="superscript"/>
        </w:rPr>
        <w:t>ο</w:t>
      </w:r>
      <w:r w:rsidRPr="00696C6E">
        <w:rPr>
          <w:rFonts w:ascii="Garamond" w:hAnsi="Garamond"/>
          <w:sz w:val="20"/>
          <w:szCs w:val="20"/>
        </w:rPr>
        <w:t>, περίοδος 4</w:t>
      </w:r>
      <w:r w:rsidRPr="00696C6E">
        <w:rPr>
          <w:rFonts w:ascii="Garamond" w:hAnsi="Garamond"/>
          <w:sz w:val="20"/>
          <w:szCs w:val="20"/>
          <w:vertAlign w:val="superscript"/>
        </w:rPr>
        <w:t>η</w:t>
      </w:r>
      <w:r w:rsidRPr="00696C6E">
        <w:rPr>
          <w:rFonts w:ascii="Garamond" w:hAnsi="Garamond"/>
          <w:sz w:val="20"/>
          <w:szCs w:val="20"/>
        </w:rPr>
        <w:t>, αρ</w:t>
      </w:r>
      <w:r>
        <w:rPr>
          <w:rFonts w:ascii="Garamond" w:hAnsi="Garamond"/>
          <w:sz w:val="20"/>
          <w:szCs w:val="20"/>
        </w:rPr>
        <w:t>. 7869, 5/12/1924, σ. 3˙</w:t>
      </w:r>
      <w:r w:rsidRPr="00696C6E">
        <w:rPr>
          <w:rFonts w:ascii="Garamond" w:hAnsi="Garamond"/>
          <w:sz w:val="20"/>
          <w:szCs w:val="20"/>
        </w:rPr>
        <w:t xml:space="preserve"> Ανώνυμος:</w:t>
      </w:r>
      <w:r w:rsidRPr="00696C6E">
        <w:rPr>
          <w:rFonts w:ascii="Garamond" w:hAnsi="Garamond"/>
          <w:b/>
          <w:sz w:val="20"/>
          <w:szCs w:val="20"/>
        </w:rPr>
        <w:t xml:space="preserve"> </w:t>
      </w:r>
      <w:r w:rsidRPr="00696C6E">
        <w:rPr>
          <w:rFonts w:ascii="Garamond" w:hAnsi="Garamond"/>
          <w:sz w:val="20"/>
          <w:szCs w:val="20"/>
        </w:rPr>
        <w:t>«Θέατρα»,</w:t>
      </w:r>
      <w:r w:rsidRPr="00696C6E">
        <w:rPr>
          <w:rFonts w:ascii="Garamond" w:hAnsi="Garamond"/>
          <w:b/>
          <w:sz w:val="20"/>
          <w:szCs w:val="20"/>
        </w:rPr>
        <w:t xml:space="preserve"> </w:t>
      </w:r>
      <w:r w:rsidRPr="00696C6E">
        <w:rPr>
          <w:rFonts w:ascii="Garamond" w:hAnsi="Garamond"/>
          <w:i/>
          <w:sz w:val="20"/>
          <w:szCs w:val="20"/>
        </w:rPr>
        <w:t>Σκριπ</w:t>
      </w:r>
      <w:r w:rsidRPr="00696C6E">
        <w:rPr>
          <w:rFonts w:ascii="Garamond" w:hAnsi="Garamond"/>
          <w:sz w:val="20"/>
          <w:szCs w:val="20"/>
        </w:rPr>
        <w:t xml:space="preserve">, </w:t>
      </w:r>
      <w:r>
        <w:rPr>
          <w:rFonts w:ascii="Garamond" w:hAnsi="Garamond"/>
          <w:sz w:val="20"/>
          <w:szCs w:val="20"/>
        </w:rPr>
        <w:t>έτος 29</w:t>
      </w:r>
      <w:r w:rsidRPr="00696C6E">
        <w:rPr>
          <w:rFonts w:ascii="Garamond" w:hAnsi="Garamond"/>
          <w:sz w:val="20"/>
          <w:szCs w:val="20"/>
          <w:vertAlign w:val="superscript"/>
        </w:rPr>
        <w:t>ο</w:t>
      </w:r>
      <w:r w:rsidRPr="00696C6E">
        <w:rPr>
          <w:rFonts w:ascii="Garamond" w:hAnsi="Garamond"/>
          <w:sz w:val="20"/>
          <w:szCs w:val="20"/>
        </w:rPr>
        <w:t>, περίοδος 4</w:t>
      </w:r>
      <w:r w:rsidRPr="00696C6E">
        <w:rPr>
          <w:rFonts w:ascii="Garamond" w:hAnsi="Garamond"/>
          <w:sz w:val="20"/>
          <w:szCs w:val="20"/>
          <w:vertAlign w:val="superscript"/>
        </w:rPr>
        <w:t>η</w:t>
      </w:r>
      <w:r w:rsidRPr="00696C6E">
        <w:rPr>
          <w:rFonts w:ascii="Garamond" w:hAnsi="Garamond"/>
          <w:sz w:val="20"/>
          <w:szCs w:val="20"/>
        </w:rPr>
        <w:t>, αρ</w:t>
      </w:r>
      <w:r>
        <w:rPr>
          <w:rFonts w:ascii="Garamond" w:hAnsi="Garamond"/>
          <w:sz w:val="20"/>
          <w:szCs w:val="20"/>
        </w:rPr>
        <w:t xml:space="preserve">. 7870, 6/12/1924, σ. 5.            </w:t>
      </w:r>
      <w:r w:rsidRPr="00696C6E">
        <w:rPr>
          <w:rFonts w:ascii="Garamond" w:hAnsi="Garamond"/>
          <w:sz w:val="20"/>
          <w:szCs w:val="20"/>
        </w:rPr>
        <w:t xml:space="preserve">         </w:t>
      </w:r>
    </w:p>
  </w:footnote>
  <w:footnote w:id="914">
    <w:p w:rsidR="00E51DE6" w:rsidRPr="00E90A70" w:rsidRDefault="00E51DE6" w:rsidP="003D19DF">
      <w:pPr>
        <w:pStyle w:val="a6"/>
        <w:jc w:val="both"/>
        <w:rPr>
          <w:rFonts w:ascii="Garamond" w:hAnsi="Garamond"/>
        </w:rPr>
      </w:pPr>
      <w:r w:rsidRPr="00120DC0">
        <w:rPr>
          <w:rStyle w:val="a7"/>
          <w:rFonts w:ascii="Garamond" w:hAnsi="Garamond"/>
        </w:rPr>
        <w:footnoteRef/>
      </w:r>
      <w:r w:rsidRPr="00120DC0">
        <w:rPr>
          <w:rFonts w:ascii="Garamond" w:hAnsi="Garamond"/>
        </w:rPr>
        <w:t>. Στην παράσταση πρωταγωνιστεί η Ε. Χαλκούση και μαζί της οι Λούης, Καρούλος, Παντόπουλος, Αρώνης, Σιμόπουλος κ.α. Πηγή</w:t>
      </w:r>
      <w:r w:rsidRPr="00E90A70">
        <w:rPr>
          <w:rFonts w:ascii="Garamond" w:hAnsi="Garamond"/>
        </w:rPr>
        <w:t xml:space="preserve"> εύρεσης πληροφορίας: Αρχείο Θεατρικού Μουσείου. Κωδικός προγράμματος: 13659 και θ</w:t>
      </w:r>
      <w:r>
        <w:rPr>
          <w:rFonts w:ascii="Garamond" w:hAnsi="Garamond"/>
        </w:rPr>
        <w:t>έση: 3/7, 1/748.</w:t>
      </w:r>
    </w:p>
  </w:footnote>
  <w:footnote w:id="915">
    <w:p w:rsidR="00E51DE6" w:rsidRPr="00D63FFA" w:rsidRDefault="00E51DE6" w:rsidP="00661296">
      <w:pPr>
        <w:pStyle w:val="a6"/>
        <w:jc w:val="both"/>
        <w:rPr>
          <w:rFonts w:ascii="Garamond" w:hAnsi="Garamond"/>
        </w:rPr>
      </w:pPr>
      <w:r w:rsidRPr="00D63FFA">
        <w:rPr>
          <w:rStyle w:val="a7"/>
          <w:rFonts w:ascii="Garamond" w:hAnsi="Garamond"/>
        </w:rPr>
        <w:footnoteRef/>
      </w:r>
      <w:r w:rsidRPr="00D63FFA">
        <w:rPr>
          <w:rFonts w:ascii="Garamond" w:hAnsi="Garamond"/>
          <w:lang w:val="it-IT"/>
        </w:rPr>
        <w:t xml:space="preserve">. </w:t>
      </w:r>
      <w:r w:rsidRPr="00D63FFA">
        <w:rPr>
          <w:rFonts w:ascii="Garamond" w:hAnsi="Garamond"/>
        </w:rPr>
        <w:t>Ανώνυμος: «Γράμματα και τέχναι. Ξένα</w:t>
      </w:r>
      <w:r w:rsidRPr="00D63FFA">
        <w:rPr>
          <w:rFonts w:ascii="Garamond" w:hAnsi="Garamond"/>
          <w:lang w:val="it-IT"/>
        </w:rPr>
        <w:t xml:space="preserve"> </w:t>
      </w:r>
      <w:r w:rsidRPr="00D63FFA">
        <w:rPr>
          <w:rFonts w:ascii="Garamond" w:hAnsi="Garamond"/>
        </w:rPr>
        <w:t>θέατρα</w:t>
      </w:r>
      <w:r w:rsidRPr="00D63FFA">
        <w:rPr>
          <w:rFonts w:ascii="Garamond" w:hAnsi="Garamond"/>
          <w:lang w:val="it-IT"/>
        </w:rPr>
        <w:t xml:space="preserve">. </w:t>
      </w:r>
      <w:r w:rsidRPr="00D63FFA">
        <w:rPr>
          <w:rFonts w:ascii="Garamond" w:hAnsi="Garamond"/>
        </w:rPr>
        <w:t xml:space="preserve">Νέα έργα», </w:t>
      </w:r>
      <w:r w:rsidRPr="00D63FFA">
        <w:rPr>
          <w:rFonts w:ascii="Garamond" w:hAnsi="Garamond"/>
          <w:i/>
        </w:rPr>
        <w:t>Πινακοθήκη</w:t>
      </w:r>
      <w:r w:rsidRPr="00D63FFA">
        <w:rPr>
          <w:rFonts w:ascii="Garamond" w:hAnsi="Garamond"/>
        </w:rPr>
        <w:t>, τομ. 13</w:t>
      </w:r>
      <w:r w:rsidRPr="00D63FFA">
        <w:rPr>
          <w:rFonts w:ascii="Garamond" w:hAnsi="Garamond"/>
          <w:vertAlign w:val="superscript"/>
        </w:rPr>
        <w:t>ος</w:t>
      </w:r>
      <w:r>
        <w:rPr>
          <w:rFonts w:ascii="Garamond" w:hAnsi="Garamond"/>
        </w:rPr>
        <w:t>, αρ. 154, τχ</w:t>
      </w:r>
      <w:r w:rsidRPr="00D63FFA">
        <w:rPr>
          <w:rFonts w:ascii="Garamond" w:hAnsi="Garamond"/>
        </w:rPr>
        <w:t xml:space="preserve">. 154, Έτος ΙΓ´, 1913, σ. 163. </w:t>
      </w:r>
    </w:p>
  </w:footnote>
  <w:footnote w:id="916">
    <w:p w:rsidR="00E51DE6" w:rsidRPr="00185086" w:rsidRDefault="00E51DE6" w:rsidP="00661296">
      <w:pPr>
        <w:pStyle w:val="a6"/>
        <w:jc w:val="both"/>
        <w:rPr>
          <w:rFonts w:ascii="Garamond" w:hAnsi="Garamond"/>
          <w:lang w:val="it-IT"/>
        </w:rPr>
      </w:pPr>
      <w:r w:rsidRPr="00185086">
        <w:rPr>
          <w:rStyle w:val="a7"/>
          <w:rFonts w:ascii="Garamond" w:hAnsi="Garamond"/>
        </w:rPr>
        <w:footnoteRef/>
      </w:r>
      <w:r w:rsidRPr="00185086">
        <w:rPr>
          <w:rFonts w:ascii="Garamond" w:hAnsi="Garamond"/>
          <w:lang w:val="it-IT"/>
        </w:rPr>
        <w:t xml:space="preserve">. Dario Niccodemi: </w:t>
      </w:r>
      <w:r w:rsidRPr="004F5561">
        <w:rPr>
          <w:rFonts w:ascii="Garamond" w:hAnsi="Garamond"/>
          <w:i/>
          <w:lang w:val="it-IT"/>
        </w:rPr>
        <w:t>I pescicani</w:t>
      </w:r>
      <w:r w:rsidRPr="00185086">
        <w:rPr>
          <w:rFonts w:ascii="Garamond" w:hAnsi="Garamond"/>
          <w:lang w:val="it-IT"/>
        </w:rPr>
        <w:t xml:space="preserve">, </w:t>
      </w:r>
      <w:r w:rsidRPr="00A26360">
        <w:rPr>
          <w:rFonts w:ascii="Garamond" w:hAnsi="Garamond"/>
          <w:lang w:val="it-IT"/>
        </w:rPr>
        <w:t>commedia in tre atti,</w:t>
      </w:r>
      <w:r w:rsidRPr="00185086">
        <w:rPr>
          <w:rFonts w:ascii="Garamond" w:hAnsi="Garamond"/>
          <w:lang w:val="it-IT"/>
        </w:rPr>
        <w:t xml:space="preserve"> Treves, Milano 1919, </w:t>
      </w:r>
      <w:r w:rsidRPr="00185086">
        <w:rPr>
          <w:rFonts w:ascii="Garamond" w:hAnsi="Garamond"/>
        </w:rPr>
        <w:t>σ</w:t>
      </w:r>
      <w:r w:rsidRPr="00185086">
        <w:rPr>
          <w:rFonts w:ascii="Garamond" w:hAnsi="Garamond"/>
          <w:lang w:val="it-IT"/>
        </w:rPr>
        <w:t xml:space="preserve">. 18. </w:t>
      </w:r>
    </w:p>
  </w:footnote>
  <w:footnote w:id="917">
    <w:p w:rsidR="00E51DE6" w:rsidRPr="008F17EF" w:rsidRDefault="00E51DE6" w:rsidP="00661296">
      <w:pPr>
        <w:pStyle w:val="a6"/>
        <w:jc w:val="both"/>
        <w:rPr>
          <w:rFonts w:ascii="Garamond" w:hAnsi="Garamond"/>
          <w:lang w:val="it-IT"/>
        </w:rPr>
      </w:pPr>
      <w:r w:rsidRPr="00185086">
        <w:rPr>
          <w:rStyle w:val="a7"/>
          <w:rFonts w:ascii="Garamond" w:hAnsi="Garamond"/>
        </w:rPr>
        <w:footnoteRef/>
      </w:r>
      <w:r w:rsidRPr="00185086">
        <w:rPr>
          <w:rFonts w:ascii="Garamond" w:hAnsi="Garamond"/>
          <w:lang w:val="it-IT"/>
        </w:rPr>
        <w:t xml:space="preserve">. Dario Niccodemi: </w:t>
      </w:r>
      <w:r w:rsidRPr="00A2758F">
        <w:rPr>
          <w:rFonts w:ascii="Garamond" w:hAnsi="Garamond"/>
          <w:i/>
          <w:lang w:val="it-IT"/>
        </w:rPr>
        <w:t>I pescicani</w:t>
      </w:r>
      <w:r w:rsidRPr="00185086">
        <w:rPr>
          <w:rFonts w:ascii="Garamond" w:hAnsi="Garamond"/>
          <w:lang w:val="it-IT"/>
        </w:rPr>
        <w:t xml:space="preserve">, commedia in tre atti, Treves, Milano 1919, </w:t>
      </w:r>
      <w:r w:rsidRPr="00185086">
        <w:rPr>
          <w:rFonts w:ascii="Garamond" w:hAnsi="Garamond"/>
        </w:rPr>
        <w:t>σ</w:t>
      </w:r>
      <w:r w:rsidRPr="00185086">
        <w:rPr>
          <w:rFonts w:ascii="Garamond" w:hAnsi="Garamond"/>
          <w:lang w:val="it-IT"/>
        </w:rPr>
        <w:t>.</w:t>
      </w:r>
      <w:r w:rsidRPr="008F17EF">
        <w:rPr>
          <w:rFonts w:ascii="Garamond" w:hAnsi="Garamond"/>
          <w:lang w:val="it-IT"/>
        </w:rPr>
        <w:t xml:space="preserve"> 140.</w:t>
      </w:r>
    </w:p>
  </w:footnote>
  <w:footnote w:id="918">
    <w:p w:rsidR="00E51DE6" w:rsidRPr="00520261" w:rsidRDefault="00E51DE6" w:rsidP="00661296">
      <w:pPr>
        <w:pStyle w:val="a6"/>
        <w:jc w:val="both"/>
        <w:rPr>
          <w:rFonts w:ascii="Garamond" w:hAnsi="Garamond"/>
        </w:rPr>
      </w:pPr>
      <w:r w:rsidRPr="00520261">
        <w:rPr>
          <w:rStyle w:val="a7"/>
          <w:rFonts w:ascii="Garamond" w:hAnsi="Garamond"/>
        </w:rPr>
        <w:footnoteRef/>
      </w:r>
      <w:r w:rsidRPr="00520261">
        <w:rPr>
          <w:rFonts w:ascii="Garamond" w:hAnsi="Garamond"/>
        </w:rPr>
        <w:t>. Ανώνυμος:</w:t>
      </w:r>
      <w:r w:rsidRPr="00520261">
        <w:rPr>
          <w:rFonts w:ascii="Garamond" w:hAnsi="Garamond"/>
          <w:b/>
        </w:rPr>
        <w:t xml:space="preserve"> </w:t>
      </w:r>
      <w:r w:rsidRPr="00520261">
        <w:rPr>
          <w:rFonts w:ascii="Garamond" w:hAnsi="Garamond"/>
        </w:rPr>
        <w:t xml:space="preserve">«Θέατρα», </w:t>
      </w:r>
      <w:r w:rsidRPr="00520261">
        <w:rPr>
          <w:rFonts w:ascii="Garamond" w:hAnsi="Garamond"/>
          <w:i/>
        </w:rPr>
        <w:t>Εμπρός</w:t>
      </w:r>
      <w:r w:rsidRPr="00520261">
        <w:rPr>
          <w:rFonts w:ascii="Garamond" w:hAnsi="Garamond"/>
        </w:rPr>
        <w:t>, έτος 18</w:t>
      </w:r>
      <w:r w:rsidRPr="00520261">
        <w:rPr>
          <w:rFonts w:ascii="Garamond" w:hAnsi="Garamond"/>
          <w:vertAlign w:val="superscript"/>
        </w:rPr>
        <w:t>ο</w:t>
      </w:r>
      <w:r w:rsidRPr="00520261">
        <w:rPr>
          <w:rFonts w:ascii="Garamond" w:hAnsi="Garamond"/>
        </w:rPr>
        <w:t xml:space="preserve">, αρ. φύλλου 6309, 14/5/1914, σ. 3˙ Γιάννης Σιδέρης: </w:t>
      </w:r>
      <w:r w:rsidRPr="00520261">
        <w:rPr>
          <w:rFonts w:ascii="Garamond" w:hAnsi="Garamond"/>
          <w:i/>
        </w:rPr>
        <w:t>Ιστορία του Νέου Ελληνικού Θεάτρου,</w:t>
      </w:r>
      <w:r w:rsidRPr="00520261">
        <w:rPr>
          <w:rFonts w:ascii="Garamond" w:hAnsi="Garamond"/>
        </w:rPr>
        <w:t xml:space="preserve"> ό.π., σ. 125. </w:t>
      </w:r>
    </w:p>
  </w:footnote>
  <w:footnote w:id="919">
    <w:p w:rsidR="00E51DE6" w:rsidRPr="00413CAD" w:rsidRDefault="00E51DE6" w:rsidP="00661296">
      <w:pPr>
        <w:pStyle w:val="a6"/>
        <w:jc w:val="both"/>
        <w:rPr>
          <w:rFonts w:ascii="Garamond" w:hAnsi="Garamond"/>
        </w:rPr>
      </w:pPr>
      <w:r w:rsidRPr="00413CAD">
        <w:rPr>
          <w:rStyle w:val="a7"/>
          <w:rFonts w:ascii="Garamond" w:hAnsi="Garamond"/>
        </w:rPr>
        <w:footnoteRef/>
      </w:r>
      <w:r w:rsidRPr="00413CAD">
        <w:rPr>
          <w:rFonts w:ascii="Garamond" w:hAnsi="Garamond"/>
        </w:rPr>
        <w:t>. Ανώνυμος:</w:t>
      </w:r>
      <w:r w:rsidRPr="00413CAD">
        <w:rPr>
          <w:rFonts w:ascii="Garamond" w:hAnsi="Garamond"/>
          <w:b/>
        </w:rPr>
        <w:t xml:space="preserve"> </w:t>
      </w:r>
      <w:r w:rsidRPr="00413CAD">
        <w:rPr>
          <w:rFonts w:ascii="Garamond" w:hAnsi="Garamond"/>
        </w:rPr>
        <w:t xml:space="preserve">«Κοσμική κίνησις. Τα σκυλόψαρα», </w:t>
      </w:r>
      <w:r w:rsidRPr="00413CAD">
        <w:rPr>
          <w:rFonts w:ascii="Garamond" w:hAnsi="Garamond"/>
          <w:i/>
        </w:rPr>
        <w:t>Εμπρός</w:t>
      </w:r>
      <w:r w:rsidRPr="00413CAD">
        <w:rPr>
          <w:rFonts w:ascii="Garamond" w:hAnsi="Garamond"/>
        </w:rPr>
        <w:t>, έτος 18</w:t>
      </w:r>
      <w:r w:rsidRPr="00413CAD">
        <w:rPr>
          <w:rFonts w:ascii="Garamond" w:hAnsi="Garamond"/>
          <w:vertAlign w:val="superscript"/>
        </w:rPr>
        <w:t>ο</w:t>
      </w:r>
      <w:r w:rsidRPr="00413CAD">
        <w:rPr>
          <w:rFonts w:ascii="Garamond" w:hAnsi="Garamond"/>
        </w:rPr>
        <w:t>, αρ. φύλλου 6309, 14/5/1914, σ. 3.</w:t>
      </w:r>
    </w:p>
  </w:footnote>
  <w:footnote w:id="920">
    <w:p w:rsidR="00E51DE6" w:rsidRPr="00DC02D9" w:rsidRDefault="00E51DE6" w:rsidP="00661296">
      <w:pPr>
        <w:pStyle w:val="a6"/>
        <w:jc w:val="both"/>
        <w:rPr>
          <w:rFonts w:ascii="Garamond" w:hAnsi="Garamond"/>
        </w:rPr>
      </w:pPr>
      <w:r w:rsidRPr="00DC02D9">
        <w:rPr>
          <w:rStyle w:val="a7"/>
          <w:rFonts w:ascii="Garamond" w:hAnsi="Garamond"/>
        </w:rPr>
        <w:footnoteRef/>
      </w:r>
      <w:r w:rsidRPr="00DC02D9">
        <w:rPr>
          <w:rFonts w:ascii="Garamond" w:hAnsi="Garamond"/>
          <w:lang w:val="it-IT"/>
        </w:rPr>
        <w:t xml:space="preserve">. </w:t>
      </w:r>
      <w:r w:rsidRPr="00DC02D9">
        <w:rPr>
          <w:rFonts w:ascii="Garamond" w:hAnsi="Garamond"/>
        </w:rPr>
        <w:t>Ανώνυμος</w:t>
      </w:r>
      <w:r w:rsidRPr="00DC02D9">
        <w:rPr>
          <w:rFonts w:ascii="Garamond" w:hAnsi="Garamond"/>
          <w:lang w:val="it-IT"/>
        </w:rPr>
        <w:t>:</w:t>
      </w:r>
      <w:r w:rsidRPr="00DC02D9">
        <w:rPr>
          <w:rFonts w:ascii="Garamond" w:hAnsi="Garamond"/>
          <w:b/>
          <w:lang w:val="it-IT"/>
        </w:rPr>
        <w:t xml:space="preserve"> </w:t>
      </w:r>
      <w:r w:rsidRPr="00DC02D9">
        <w:rPr>
          <w:rFonts w:ascii="Garamond" w:hAnsi="Garamond"/>
          <w:lang w:val="it-IT"/>
        </w:rPr>
        <w:t>«</w:t>
      </w:r>
      <w:r w:rsidRPr="00DC02D9">
        <w:rPr>
          <w:rFonts w:ascii="Garamond" w:hAnsi="Garamond"/>
        </w:rPr>
        <w:t>Θέατρα</w:t>
      </w:r>
      <w:r w:rsidRPr="00DC02D9">
        <w:rPr>
          <w:rFonts w:ascii="Garamond" w:hAnsi="Garamond"/>
          <w:lang w:val="it-IT"/>
        </w:rPr>
        <w:t xml:space="preserve"> </w:t>
      </w:r>
      <w:r w:rsidRPr="00DC02D9">
        <w:rPr>
          <w:rFonts w:ascii="Garamond" w:hAnsi="Garamond"/>
        </w:rPr>
        <w:t>Αθηνών</w:t>
      </w:r>
      <w:r w:rsidRPr="00DC02D9">
        <w:rPr>
          <w:rFonts w:ascii="Garamond" w:hAnsi="Garamond"/>
          <w:lang w:val="it-IT"/>
        </w:rPr>
        <w:t xml:space="preserve">. </w:t>
      </w:r>
      <w:r w:rsidRPr="00DC02D9">
        <w:rPr>
          <w:rFonts w:ascii="Garamond" w:hAnsi="Garamond"/>
        </w:rPr>
        <w:t xml:space="preserve">Θέατρον Κοτοπούλη», </w:t>
      </w:r>
      <w:r w:rsidRPr="00DC02D9">
        <w:rPr>
          <w:rFonts w:ascii="Garamond" w:hAnsi="Garamond"/>
          <w:i/>
        </w:rPr>
        <w:t>Πινακοθήκη</w:t>
      </w:r>
      <w:r w:rsidRPr="00DC02D9">
        <w:rPr>
          <w:rFonts w:ascii="Garamond" w:hAnsi="Garamond"/>
        </w:rPr>
        <w:t>, τομ. 14</w:t>
      </w:r>
      <w:r w:rsidRPr="00DC02D9">
        <w:rPr>
          <w:rFonts w:ascii="Garamond" w:hAnsi="Garamond"/>
          <w:vertAlign w:val="superscript"/>
        </w:rPr>
        <w:t>ος</w:t>
      </w:r>
      <w:r w:rsidRPr="00DC02D9">
        <w:rPr>
          <w:rFonts w:ascii="Garamond" w:hAnsi="Garamond"/>
        </w:rPr>
        <w:t xml:space="preserve">, αρ. 160, τχ. 160, Έτος ΙΓ´, 1914, σ. 63. </w:t>
      </w:r>
    </w:p>
  </w:footnote>
  <w:footnote w:id="921">
    <w:p w:rsidR="00E51DE6" w:rsidRPr="001F1256" w:rsidRDefault="00E51DE6" w:rsidP="003D19DF">
      <w:pPr>
        <w:pStyle w:val="a6"/>
        <w:jc w:val="both"/>
        <w:rPr>
          <w:rFonts w:ascii="Garamond" w:hAnsi="Garamond"/>
          <w:lang w:val="it-IT"/>
        </w:rPr>
      </w:pPr>
      <w:r w:rsidRPr="001F1256">
        <w:rPr>
          <w:rStyle w:val="a7"/>
          <w:rFonts w:ascii="Garamond" w:hAnsi="Garamond"/>
        </w:rPr>
        <w:footnoteRef/>
      </w:r>
      <w:r w:rsidRPr="001F1256">
        <w:rPr>
          <w:rFonts w:ascii="Garamond" w:hAnsi="Garamond"/>
          <w:lang w:val="it-IT"/>
        </w:rPr>
        <w:t xml:space="preserve">. Dario Niccodemi: </w:t>
      </w:r>
      <w:r w:rsidRPr="001F1256">
        <w:rPr>
          <w:rFonts w:ascii="Garamond" w:hAnsi="Garamond"/>
          <w:i/>
          <w:lang w:val="it-IT"/>
        </w:rPr>
        <w:t>La volata, commedia in tre atti</w:t>
      </w:r>
      <w:r w:rsidRPr="001F1256">
        <w:rPr>
          <w:rFonts w:ascii="Garamond" w:hAnsi="Garamond"/>
          <w:lang w:val="it-IT"/>
        </w:rPr>
        <w:t>, Treves, Milano 1934.</w:t>
      </w:r>
    </w:p>
  </w:footnote>
  <w:footnote w:id="922">
    <w:p w:rsidR="00E51DE6" w:rsidRPr="001F1256" w:rsidRDefault="00E51DE6" w:rsidP="003D19DF">
      <w:pPr>
        <w:pStyle w:val="a6"/>
        <w:jc w:val="both"/>
        <w:rPr>
          <w:rFonts w:ascii="Garamond" w:hAnsi="Garamond"/>
          <w:lang w:val="it-IT"/>
        </w:rPr>
      </w:pPr>
      <w:r w:rsidRPr="001F1256">
        <w:rPr>
          <w:rStyle w:val="a7"/>
          <w:rFonts w:ascii="Garamond" w:hAnsi="Garamond"/>
        </w:rPr>
        <w:footnoteRef/>
      </w:r>
      <w:r w:rsidRPr="001F1256">
        <w:rPr>
          <w:rFonts w:ascii="Garamond" w:hAnsi="Garamond"/>
          <w:lang w:val="it-IT"/>
        </w:rPr>
        <w:t xml:space="preserve">. Dario Niccodemi: </w:t>
      </w:r>
      <w:r w:rsidRPr="001F1256">
        <w:rPr>
          <w:rFonts w:ascii="Garamond" w:hAnsi="Garamond"/>
          <w:i/>
          <w:lang w:val="it-IT"/>
        </w:rPr>
        <w:t>La volata, commedia in tre atti</w:t>
      </w:r>
      <w:r w:rsidRPr="001F1256">
        <w:rPr>
          <w:rFonts w:ascii="Garamond" w:hAnsi="Garamond"/>
          <w:lang w:val="it-IT"/>
        </w:rPr>
        <w:t xml:space="preserve">, </w:t>
      </w:r>
      <w:r w:rsidRPr="001F1256">
        <w:rPr>
          <w:rFonts w:ascii="Garamond" w:hAnsi="Garamond"/>
        </w:rPr>
        <w:t>ό</w:t>
      </w:r>
      <w:r w:rsidRPr="001F1256">
        <w:rPr>
          <w:rFonts w:ascii="Garamond" w:hAnsi="Garamond"/>
          <w:lang w:val="it-IT"/>
        </w:rPr>
        <w:t>.</w:t>
      </w:r>
      <w:r w:rsidRPr="001F1256">
        <w:rPr>
          <w:rFonts w:ascii="Garamond" w:hAnsi="Garamond"/>
        </w:rPr>
        <w:t>π</w:t>
      </w:r>
      <w:r w:rsidRPr="001F1256">
        <w:rPr>
          <w:rFonts w:ascii="Garamond" w:hAnsi="Garamond"/>
          <w:lang w:val="it-IT"/>
        </w:rPr>
        <w:t xml:space="preserve">., </w:t>
      </w:r>
      <w:r w:rsidRPr="001F1256">
        <w:rPr>
          <w:rFonts w:ascii="Garamond" w:hAnsi="Garamond"/>
        </w:rPr>
        <w:t>σ</w:t>
      </w:r>
      <w:r w:rsidRPr="001F1256">
        <w:rPr>
          <w:rFonts w:ascii="Garamond" w:hAnsi="Garamond"/>
          <w:lang w:val="it-IT"/>
        </w:rPr>
        <w:t xml:space="preserve">. 7. </w:t>
      </w:r>
    </w:p>
  </w:footnote>
  <w:footnote w:id="923">
    <w:p w:rsidR="00E51DE6" w:rsidRPr="00107793" w:rsidRDefault="00E51DE6" w:rsidP="003D19DF">
      <w:pPr>
        <w:pStyle w:val="a6"/>
        <w:jc w:val="both"/>
        <w:rPr>
          <w:rFonts w:ascii="Garamond" w:hAnsi="Garamond"/>
          <w:lang w:val="it-IT"/>
        </w:rPr>
      </w:pPr>
      <w:r w:rsidRPr="00107793">
        <w:rPr>
          <w:rStyle w:val="a7"/>
          <w:rFonts w:ascii="Garamond" w:hAnsi="Garamond"/>
        </w:rPr>
        <w:footnoteRef/>
      </w:r>
      <w:r w:rsidRPr="00107793">
        <w:rPr>
          <w:rFonts w:ascii="Garamond" w:hAnsi="Garamond"/>
          <w:lang w:val="it-IT"/>
        </w:rPr>
        <w:t xml:space="preserve">. Dario Niccodemi: </w:t>
      </w:r>
      <w:r w:rsidRPr="00107793">
        <w:rPr>
          <w:rFonts w:ascii="Garamond" w:hAnsi="Garamond"/>
          <w:i/>
          <w:lang w:val="it-IT"/>
        </w:rPr>
        <w:t>La volata, commedia in tre atti</w:t>
      </w:r>
      <w:r w:rsidRPr="00107793">
        <w:rPr>
          <w:rFonts w:ascii="Garamond" w:hAnsi="Garamond"/>
          <w:lang w:val="it-IT"/>
        </w:rPr>
        <w:t xml:space="preserve">, </w:t>
      </w:r>
      <w:r w:rsidRPr="00107793">
        <w:rPr>
          <w:rFonts w:ascii="Garamond" w:hAnsi="Garamond"/>
        </w:rPr>
        <w:t>ό</w:t>
      </w:r>
      <w:r w:rsidRPr="00107793">
        <w:rPr>
          <w:rFonts w:ascii="Garamond" w:hAnsi="Garamond"/>
          <w:lang w:val="it-IT"/>
        </w:rPr>
        <w:t>.</w:t>
      </w:r>
      <w:r w:rsidRPr="00107793">
        <w:rPr>
          <w:rFonts w:ascii="Garamond" w:hAnsi="Garamond"/>
        </w:rPr>
        <w:t>π</w:t>
      </w:r>
      <w:r w:rsidRPr="00107793">
        <w:rPr>
          <w:rFonts w:ascii="Garamond" w:hAnsi="Garamond"/>
          <w:lang w:val="it-IT"/>
        </w:rPr>
        <w:t xml:space="preserve">., </w:t>
      </w:r>
      <w:r w:rsidRPr="00107793">
        <w:rPr>
          <w:rFonts w:ascii="Garamond" w:hAnsi="Garamond"/>
        </w:rPr>
        <w:t>σ</w:t>
      </w:r>
      <w:r w:rsidRPr="00107793">
        <w:rPr>
          <w:rFonts w:ascii="Garamond" w:hAnsi="Garamond"/>
          <w:lang w:val="it-IT"/>
        </w:rPr>
        <w:t xml:space="preserve">. 48. </w:t>
      </w:r>
    </w:p>
  </w:footnote>
  <w:footnote w:id="924">
    <w:p w:rsidR="00E51DE6" w:rsidRPr="00416AD3" w:rsidRDefault="00E51DE6" w:rsidP="003D19DF">
      <w:pPr>
        <w:pStyle w:val="a6"/>
        <w:jc w:val="both"/>
        <w:rPr>
          <w:rFonts w:ascii="Garamond" w:hAnsi="Garamond"/>
        </w:rPr>
      </w:pPr>
      <w:r w:rsidRPr="00416AD3">
        <w:rPr>
          <w:rStyle w:val="a7"/>
          <w:rFonts w:ascii="Garamond" w:hAnsi="Garamond"/>
        </w:rPr>
        <w:footnoteRef/>
      </w:r>
      <w:r w:rsidRPr="00416AD3">
        <w:rPr>
          <w:rFonts w:ascii="Garamond" w:hAnsi="Garamond"/>
        </w:rPr>
        <w:t>. Ανώνυμος:</w:t>
      </w:r>
      <w:r w:rsidRPr="00416AD3">
        <w:rPr>
          <w:rFonts w:ascii="Garamond" w:hAnsi="Garamond"/>
          <w:b/>
        </w:rPr>
        <w:t xml:space="preserve"> </w:t>
      </w:r>
      <w:r w:rsidRPr="00416AD3">
        <w:rPr>
          <w:rFonts w:ascii="Garamond" w:hAnsi="Garamond"/>
        </w:rPr>
        <w:t>«Θέατρα»,</w:t>
      </w:r>
      <w:r w:rsidRPr="00416AD3">
        <w:rPr>
          <w:rFonts w:ascii="Garamond" w:hAnsi="Garamond"/>
          <w:i/>
        </w:rPr>
        <w:t xml:space="preserve"> Εμπρός</w:t>
      </w:r>
      <w:r w:rsidRPr="00416AD3">
        <w:rPr>
          <w:rFonts w:ascii="Garamond" w:hAnsi="Garamond"/>
        </w:rPr>
        <w:t>, έτος 25</w:t>
      </w:r>
      <w:r w:rsidRPr="00416AD3">
        <w:rPr>
          <w:rFonts w:ascii="Garamond" w:hAnsi="Garamond"/>
          <w:vertAlign w:val="superscript"/>
        </w:rPr>
        <w:t>ο</w:t>
      </w:r>
      <w:r w:rsidRPr="00416AD3">
        <w:rPr>
          <w:rFonts w:ascii="Garamond" w:hAnsi="Garamond"/>
        </w:rPr>
        <w:t>, αρ. 8906, 21/4/1921, σ. 4.</w:t>
      </w:r>
      <w:r w:rsidRPr="003A1260">
        <w:rPr>
          <w:rFonts w:ascii="Garamond" w:hAnsi="Garamond"/>
        </w:rPr>
        <w:t xml:space="preserve"> </w:t>
      </w:r>
      <w:r>
        <w:rPr>
          <w:rFonts w:ascii="Garamond" w:hAnsi="Garamond"/>
        </w:rPr>
        <w:t xml:space="preserve">Επίσης βλ.: </w:t>
      </w:r>
      <w:r w:rsidRPr="00380538">
        <w:rPr>
          <w:rFonts w:ascii="Garamond" w:hAnsi="Garamond"/>
        </w:rPr>
        <w:t xml:space="preserve">Γιάννης Σιδέρης: </w:t>
      </w:r>
      <w:r w:rsidRPr="00380538">
        <w:rPr>
          <w:rFonts w:ascii="Garamond" w:hAnsi="Garamond"/>
          <w:i/>
        </w:rPr>
        <w:t>Ιστορία του Νέου Ελληνικού Θεάτρου, 1794-1044</w:t>
      </w:r>
      <w:r w:rsidRPr="00380538">
        <w:rPr>
          <w:rFonts w:ascii="Garamond" w:hAnsi="Garamond"/>
        </w:rPr>
        <w:t>, ό.π., σ. 126</w:t>
      </w:r>
    </w:p>
  </w:footnote>
  <w:footnote w:id="925">
    <w:p w:rsidR="00E51DE6" w:rsidRPr="00416AD3" w:rsidRDefault="00E51DE6" w:rsidP="00D11C23">
      <w:pPr>
        <w:spacing w:after="0"/>
        <w:jc w:val="both"/>
        <w:rPr>
          <w:rFonts w:ascii="Garamond" w:hAnsi="Garamond"/>
          <w:sz w:val="20"/>
          <w:szCs w:val="20"/>
          <w:highlight w:val="yellow"/>
        </w:rPr>
      </w:pPr>
      <w:r w:rsidRPr="00416AD3">
        <w:rPr>
          <w:rStyle w:val="a7"/>
          <w:rFonts w:ascii="Garamond" w:hAnsi="Garamond"/>
          <w:sz w:val="20"/>
          <w:szCs w:val="20"/>
        </w:rPr>
        <w:footnoteRef/>
      </w:r>
      <w:r w:rsidRPr="00416AD3">
        <w:rPr>
          <w:rFonts w:ascii="Garamond" w:hAnsi="Garamond"/>
          <w:sz w:val="20"/>
          <w:szCs w:val="20"/>
        </w:rPr>
        <w:t xml:space="preserve">. Αναφορικά με το έργο και τον βίο του ηθοποιού βλ.: </w:t>
      </w:r>
      <w:r w:rsidRPr="00416AD3">
        <w:rPr>
          <w:rFonts w:ascii="Garamond" w:hAnsi="Garamond"/>
          <w:i/>
          <w:sz w:val="20"/>
          <w:szCs w:val="20"/>
        </w:rPr>
        <w:t>Ημέρα Ηθοποιού αφιερωμένη στον Αιμίλιο Βεάκη</w:t>
      </w:r>
      <w:r w:rsidRPr="00416AD3">
        <w:rPr>
          <w:rFonts w:ascii="Garamond" w:hAnsi="Garamond"/>
          <w:sz w:val="20"/>
          <w:szCs w:val="20"/>
        </w:rPr>
        <w:t xml:space="preserve">, Σωματείο Ελλήνων Ηθοποιών, Αθήνα 1957 και Σώτος Πετράς: «Αιμίλιος Βεάκης», </w:t>
      </w:r>
      <w:r w:rsidRPr="00416AD3">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sidRPr="00416AD3">
        <w:rPr>
          <w:rFonts w:ascii="Garamond" w:hAnsi="Garamond"/>
          <w:sz w:val="20"/>
          <w:szCs w:val="20"/>
        </w:rPr>
        <w:t xml:space="preserve">, ό.π., σσ. 30-33˙ Αρτέμης Μάτσας: «Αιμίλιος Βεάκης. Ο «ένας»…», </w:t>
      </w:r>
      <w:r w:rsidRPr="00416AD3">
        <w:rPr>
          <w:rFonts w:ascii="Garamond" w:hAnsi="Garamond"/>
          <w:i/>
          <w:sz w:val="20"/>
          <w:szCs w:val="20"/>
        </w:rPr>
        <w:t>Μεγάλες θεατρικές οικογένειες</w:t>
      </w:r>
      <w:r w:rsidRPr="00416AD3">
        <w:rPr>
          <w:rFonts w:ascii="Garamond" w:hAnsi="Garamond"/>
          <w:sz w:val="20"/>
          <w:szCs w:val="20"/>
        </w:rPr>
        <w:t xml:space="preserve">, 2η έκδοση, ό.π., σσ. 181-198.  </w:t>
      </w:r>
    </w:p>
  </w:footnote>
  <w:footnote w:id="926">
    <w:p w:rsidR="00E51DE6" w:rsidRPr="00BA7D4B" w:rsidRDefault="00E51DE6" w:rsidP="003D19DF">
      <w:pPr>
        <w:spacing w:after="0"/>
        <w:jc w:val="both"/>
        <w:rPr>
          <w:rFonts w:ascii="Garamond" w:hAnsi="Garamond"/>
          <w:b/>
          <w:i/>
          <w:sz w:val="20"/>
          <w:szCs w:val="20"/>
        </w:rPr>
      </w:pPr>
      <w:r w:rsidRPr="00BA7D4B">
        <w:rPr>
          <w:rStyle w:val="a7"/>
          <w:rFonts w:ascii="Garamond" w:hAnsi="Garamond"/>
          <w:sz w:val="20"/>
          <w:szCs w:val="20"/>
        </w:rPr>
        <w:footnoteRef/>
      </w:r>
      <w:r w:rsidRPr="00BA7D4B">
        <w:rPr>
          <w:rFonts w:ascii="Garamond" w:hAnsi="Garamond"/>
          <w:sz w:val="20"/>
          <w:szCs w:val="20"/>
        </w:rPr>
        <w:t>. Ανώνυμος:</w:t>
      </w:r>
      <w:r w:rsidRPr="00BA7D4B">
        <w:rPr>
          <w:rFonts w:ascii="Garamond" w:hAnsi="Garamond"/>
          <w:b/>
          <w:sz w:val="20"/>
          <w:szCs w:val="20"/>
        </w:rPr>
        <w:t xml:space="preserve"> </w:t>
      </w:r>
      <w:r w:rsidRPr="00BA7D4B">
        <w:rPr>
          <w:rFonts w:ascii="Garamond" w:hAnsi="Garamond"/>
          <w:sz w:val="20"/>
          <w:szCs w:val="20"/>
        </w:rPr>
        <w:t xml:space="preserve">«Θέατρα», </w:t>
      </w:r>
      <w:r w:rsidRPr="00BA7D4B">
        <w:rPr>
          <w:rFonts w:ascii="Garamond" w:hAnsi="Garamond"/>
          <w:i/>
          <w:sz w:val="20"/>
          <w:szCs w:val="20"/>
        </w:rPr>
        <w:t>Εμπρός</w:t>
      </w:r>
      <w:r w:rsidRPr="00BA7D4B">
        <w:rPr>
          <w:rFonts w:ascii="Garamond" w:hAnsi="Garamond"/>
          <w:sz w:val="20"/>
          <w:szCs w:val="20"/>
        </w:rPr>
        <w:t>, έτος 25</w:t>
      </w:r>
      <w:r w:rsidRPr="00BA7D4B">
        <w:rPr>
          <w:rFonts w:ascii="Garamond" w:hAnsi="Garamond"/>
          <w:sz w:val="20"/>
          <w:szCs w:val="20"/>
          <w:vertAlign w:val="superscript"/>
        </w:rPr>
        <w:t>ο</w:t>
      </w:r>
      <w:r w:rsidRPr="00BA7D4B">
        <w:rPr>
          <w:rFonts w:ascii="Garamond" w:hAnsi="Garamond"/>
          <w:sz w:val="20"/>
          <w:szCs w:val="20"/>
        </w:rPr>
        <w:t>, αρ. 8908, 23/4/1921, σ. 4˙ Ανώνυμος:</w:t>
      </w:r>
      <w:r w:rsidRPr="00BA7D4B">
        <w:rPr>
          <w:rFonts w:ascii="Garamond" w:hAnsi="Garamond"/>
          <w:b/>
          <w:sz w:val="20"/>
          <w:szCs w:val="20"/>
        </w:rPr>
        <w:t xml:space="preserve"> </w:t>
      </w:r>
      <w:r w:rsidRPr="00BA7D4B">
        <w:rPr>
          <w:rFonts w:ascii="Garamond" w:hAnsi="Garamond"/>
          <w:sz w:val="20"/>
          <w:szCs w:val="20"/>
        </w:rPr>
        <w:t xml:space="preserve">«Θέατρα», </w:t>
      </w:r>
      <w:r w:rsidRPr="00BA7D4B">
        <w:rPr>
          <w:rFonts w:ascii="Garamond" w:hAnsi="Garamond"/>
          <w:i/>
          <w:sz w:val="20"/>
          <w:szCs w:val="20"/>
        </w:rPr>
        <w:t>Εμπρός</w:t>
      </w:r>
      <w:r w:rsidRPr="00BA7D4B">
        <w:rPr>
          <w:rFonts w:ascii="Garamond" w:hAnsi="Garamond"/>
          <w:sz w:val="20"/>
          <w:szCs w:val="20"/>
        </w:rPr>
        <w:t>, έτος 25</w:t>
      </w:r>
      <w:r w:rsidRPr="00BA7D4B">
        <w:rPr>
          <w:rFonts w:ascii="Garamond" w:hAnsi="Garamond"/>
          <w:sz w:val="20"/>
          <w:szCs w:val="20"/>
          <w:vertAlign w:val="superscript"/>
        </w:rPr>
        <w:t>ο</w:t>
      </w:r>
      <w:r w:rsidRPr="00BA7D4B">
        <w:rPr>
          <w:rFonts w:ascii="Garamond" w:hAnsi="Garamond"/>
          <w:sz w:val="20"/>
          <w:szCs w:val="20"/>
        </w:rPr>
        <w:t xml:space="preserve">, αρ. 8909, 24/4/1921, σ. 4˙ Ανώνυμος: «Θέατρα», </w:t>
      </w:r>
      <w:r w:rsidRPr="00BA7D4B">
        <w:rPr>
          <w:rFonts w:ascii="Garamond" w:hAnsi="Garamond"/>
          <w:i/>
          <w:sz w:val="20"/>
          <w:szCs w:val="20"/>
        </w:rPr>
        <w:t>Εμπρός</w:t>
      </w:r>
      <w:r w:rsidRPr="00BA7D4B">
        <w:rPr>
          <w:rFonts w:ascii="Garamond" w:hAnsi="Garamond"/>
          <w:sz w:val="20"/>
          <w:szCs w:val="20"/>
        </w:rPr>
        <w:t>, έτος 25</w:t>
      </w:r>
      <w:r w:rsidRPr="00BA7D4B">
        <w:rPr>
          <w:rFonts w:ascii="Garamond" w:hAnsi="Garamond"/>
          <w:sz w:val="20"/>
          <w:szCs w:val="20"/>
          <w:vertAlign w:val="superscript"/>
        </w:rPr>
        <w:t>ο</w:t>
      </w:r>
      <w:r>
        <w:rPr>
          <w:rFonts w:ascii="Garamond" w:hAnsi="Garamond"/>
          <w:sz w:val="20"/>
          <w:szCs w:val="20"/>
        </w:rPr>
        <w:t>, αρ. 8910, 25/4/1921, σ. 4˙</w:t>
      </w:r>
      <w:r w:rsidRPr="0098118C">
        <w:rPr>
          <w:rFonts w:ascii="Garamond" w:hAnsi="Garamond"/>
          <w:sz w:val="20"/>
          <w:szCs w:val="20"/>
        </w:rPr>
        <w:t xml:space="preserve"> </w:t>
      </w:r>
      <w:r w:rsidRPr="00BA7D4B">
        <w:rPr>
          <w:rFonts w:ascii="Garamond" w:hAnsi="Garamond"/>
          <w:sz w:val="20"/>
          <w:szCs w:val="20"/>
        </w:rPr>
        <w:t>Ανώνυμος:</w:t>
      </w:r>
      <w:r w:rsidRPr="00BA7D4B">
        <w:rPr>
          <w:rFonts w:ascii="Garamond" w:hAnsi="Garamond"/>
          <w:b/>
          <w:sz w:val="20"/>
          <w:szCs w:val="20"/>
        </w:rPr>
        <w:t xml:space="preserve"> </w:t>
      </w:r>
      <w:r w:rsidRPr="00BA7D4B">
        <w:rPr>
          <w:rFonts w:ascii="Garamond" w:hAnsi="Garamond"/>
          <w:sz w:val="20"/>
          <w:szCs w:val="20"/>
        </w:rPr>
        <w:t>«Θέατρα»,</w:t>
      </w:r>
      <w:r>
        <w:rPr>
          <w:rFonts w:ascii="Garamond" w:hAnsi="Garamond"/>
          <w:sz w:val="20"/>
          <w:szCs w:val="20"/>
        </w:rPr>
        <w:t xml:space="preserve"> </w:t>
      </w:r>
      <w:r w:rsidRPr="00AA7ECC">
        <w:rPr>
          <w:rFonts w:ascii="Garamond" w:hAnsi="Garamond"/>
          <w:i/>
          <w:sz w:val="20"/>
          <w:szCs w:val="20"/>
        </w:rPr>
        <w:t>Σκριπ</w:t>
      </w:r>
      <w:r>
        <w:rPr>
          <w:rFonts w:ascii="Garamond" w:hAnsi="Garamond"/>
          <w:sz w:val="20"/>
          <w:szCs w:val="20"/>
        </w:rPr>
        <w:t>, έτος 28, περίοδος 4</w:t>
      </w:r>
      <w:r w:rsidRPr="00AA7ECC">
        <w:rPr>
          <w:rFonts w:ascii="Garamond" w:hAnsi="Garamond"/>
          <w:sz w:val="20"/>
          <w:szCs w:val="20"/>
          <w:vertAlign w:val="superscript"/>
        </w:rPr>
        <w:t>η</w:t>
      </w:r>
      <w:r>
        <w:rPr>
          <w:rFonts w:ascii="Garamond" w:hAnsi="Garamond"/>
          <w:sz w:val="20"/>
          <w:szCs w:val="20"/>
        </w:rPr>
        <w:t>, αρ. φύλλου 6022, 22/4/1921, σ. 2˙</w:t>
      </w:r>
      <w:r w:rsidRPr="00AA7ECC">
        <w:rPr>
          <w:rFonts w:ascii="Garamond" w:hAnsi="Garamond"/>
          <w:sz w:val="20"/>
          <w:szCs w:val="20"/>
        </w:rPr>
        <w:t xml:space="preserve"> </w:t>
      </w:r>
      <w:r w:rsidRPr="00BA7D4B">
        <w:rPr>
          <w:rFonts w:ascii="Garamond" w:hAnsi="Garamond"/>
          <w:sz w:val="20"/>
          <w:szCs w:val="20"/>
        </w:rPr>
        <w:t>Ανώνυμος:</w:t>
      </w:r>
      <w:r w:rsidRPr="00BA7D4B">
        <w:rPr>
          <w:rFonts w:ascii="Garamond" w:hAnsi="Garamond"/>
          <w:b/>
          <w:sz w:val="20"/>
          <w:szCs w:val="20"/>
        </w:rPr>
        <w:t xml:space="preserve"> </w:t>
      </w:r>
      <w:r w:rsidRPr="00BA7D4B">
        <w:rPr>
          <w:rFonts w:ascii="Garamond" w:hAnsi="Garamond"/>
          <w:sz w:val="20"/>
          <w:szCs w:val="20"/>
        </w:rPr>
        <w:t>«Θέατρα»,</w:t>
      </w:r>
      <w:r>
        <w:rPr>
          <w:rFonts w:ascii="Garamond" w:hAnsi="Garamond"/>
          <w:sz w:val="20"/>
          <w:szCs w:val="20"/>
        </w:rPr>
        <w:t xml:space="preserve"> </w:t>
      </w:r>
      <w:r w:rsidRPr="00AA7ECC">
        <w:rPr>
          <w:rFonts w:ascii="Garamond" w:hAnsi="Garamond"/>
          <w:i/>
          <w:sz w:val="20"/>
          <w:szCs w:val="20"/>
        </w:rPr>
        <w:t>Σκριπ</w:t>
      </w:r>
      <w:r>
        <w:rPr>
          <w:rFonts w:ascii="Garamond" w:hAnsi="Garamond"/>
          <w:sz w:val="20"/>
          <w:szCs w:val="20"/>
        </w:rPr>
        <w:t>, έτος 28, περίοδος 4</w:t>
      </w:r>
      <w:r w:rsidRPr="00AA7ECC">
        <w:rPr>
          <w:rFonts w:ascii="Garamond" w:hAnsi="Garamond"/>
          <w:sz w:val="20"/>
          <w:szCs w:val="20"/>
          <w:vertAlign w:val="superscript"/>
        </w:rPr>
        <w:t>η</w:t>
      </w:r>
      <w:r>
        <w:rPr>
          <w:rFonts w:ascii="Garamond" w:hAnsi="Garamond"/>
          <w:sz w:val="20"/>
          <w:szCs w:val="20"/>
        </w:rPr>
        <w:t>, αρ. φύλλου 6023, 23/4/1921, σ. 2˙</w:t>
      </w:r>
      <w:r w:rsidRPr="00AA7ECC">
        <w:rPr>
          <w:rFonts w:ascii="Garamond" w:hAnsi="Garamond"/>
          <w:sz w:val="20"/>
          <w:szCs w:val="20"/>
        </w:rPr>
        <w:t xml:space="preserve"> </w:t>
      </w:r>
      <w:r w:rsidRPr="00BA7D4B">
        <w:rPr>
          <w:rFonts w:ascii="Garamond" w:hAnsi="Garamond"/>
          <w:sz w:val="20"/>
          <w:szCs w:val="20"/>
        </w:rPr>
        <w:t>Ανώνυμος:</w:t>
      </w:r>
      <w:r w:rsidRPr="00BA7D4B">
        <w:rPr>
          <w:rFonts w:ascii="Garamond" w:hAnsi="Garamond"/>
          <w:b/>
          <w:sz w:val="20"/>
          <w:szCs w:val="20"/>
        </w:rPr>
        <w:t xml:space="preserve"> </w:t>
      </w:r>
      <w:r w:rsidRPr="00BA7D4B">
        <w:rPr>
          <w:rFonts w:ascii="Garamond" w:hAnsi="Garamond"/>
          <w:sz w:val="20"/>
          <w:szCs w:val="20"/>
        </w:rPr>
        <w:t>«Θέατρα»,</w:t>
      </w:r>
      <w:r>
        <w:rPr>
          <w:rFonts w:ascii="Garamond" w:hAnsi="Garamond"/>
          <w:sz w:val="20"/>
          <w:szCs w:val="20"/>
        </w:rPr>
        <w:t xml:space="preserve"> </w:t>
      </w:r>
      <w:r w:rsidRPr="00AA7ECC">
        <w:rPr>
          <w:rFonts w:ascii="Garamond" w:hAnsi="Garamond"/>
          <w:i/>
          <w:sz w:val="20"/>
          <w:szCs w:val="20"/>
        </w:rPr>
        <w:t>Σκριπ</w:t>
      </w:r>
      <w:r>
        <w:rPr>
          <w:rFonts w:ascii="Garamond" w:hAnsi="Garamond"/>
          <w:sz w:val="20"/>
          <w:szCs w:val="20"/>
        </w:rPr>
        <w:t>, έτος 28, περίοδος 4</w:t>
      </w:r>
      <w:r w:rsidRPr="00AA7ECC">
        <w:rPr>
          <w:rFonts w:ascii="Garamond" w:hAnsi="Garamond"/>
          <w:sz w:val="20"/>
          <w:szCs w:val="20"/>
          <w:vertAlign w:val="superscript"/>
        </w:rPr>
        <w:t>η</w:t>
      </w:r>
      <w:r>
        <w:rPr>
          <w:rFonts w:ascii="Garamond" w:hAnsi="Garamond"/>
          <w:sz w:val="20"/>
          <w:szCs w:val="20"/>
        </w:rPr>
        <w:t>, αρ. φύλλου 6024, 24/4/1921, σ. 2˙</w:t>
      </w:r>
      <w:r w:rsidRPr="00AA7ECC">
        <w:rPr>
          <w:rFonts w:ascii="Garamond" w:hAnsi="Garamond"/>
          <w:sz w:val="20"/>
          <w:szCs w:val="20"/>
        </w:rPr>
        <w:t xml:space="preserve"> </w:t>
      </w:r>
      <w:r w:rsidRPr="00BA7D4B">
        <w:rPr>
          <w:rFonts w:ascii="Garamond" w:hAnsi="Garamond"/>
          <w:sz w:val="20"/>
          <w:szCs w:val="20"/>
        </w:rPr>
        <w:t>Ανώνυμος:</w:t>
      </w:r>
      <w:r w:rsidRPr="00BA7D4B">
        <w:rPr>
          <w:rFonts w:ascii="Garamond" w:hAnsi="Garamond"/>
          <w:b/>
          <w:sz w:val="20"/>
          <w:szCs w:val="20"/>
        </w:rPr>
        <w:t xml:space="preserve"> </w:t>
      </w:r>
      <w:r w:rsidRPr="00BA7D4B">
        <w:rPr>
          <w:rFonts w:ascii="Garamond" w:hAnsi="Garamond"/>
          <w:sz w:val="20"/>
          <w:szCs w:val="20"/>
        </w:rPr>
        <w:t>«Θέατρα»,</w:t>
      </w:r>
      <w:r>
        <w:rPr>
          <w:rFonts w:ascii="Garamond" w:hAnsi="Garamond"/>
          <w:sz w:val="20"/>
          <w:szCs w:val="20"/>
        </w:rPr>
        <w:t xml:space="preserve"> </w:t>
      </w:r>
      <w:r w:rsidRPr="00AA7ECC">
        <w:rPr>
          <w:rFonts w:ascii="Garamond" w:hAnsi="Garamond"/>
          <w:i/>
          <w:sz w:val="20"/>
          <w:szCs w:val="20"/>
        </w:rPr>
        <w:t>Σκριπ</w:t>
      </w:r>
      <w:r>
        <w:rPr>
          <w:rFonts w:ascii="Garamond" w:hAnsi="Garamond"/>
          <w:sz w:val="20"/>
          <w:szCs w:val="20"/>
        </w:rPr>
        <w:t>, έτος 28, περίοδος 4</w:t>
      </w:r>
      <w:r w:rsidRPr="00AA7ECC">
        <w:rPr>
          <w:rFonts w:ascii="Garamond" w:hAnsi="Garamond"/>
          <w:sz w:val="20"/>
          <w:szCs w:val="20"/>
          <w:vertAlign w:val="superscript"/>
        </w:rPr>
        <w:t>η</w:t>
      </w:r>
      <w:r>
        <w:rPr>
          <w:rFonts w:ascii="Garamond" w:hAnsi="Garamond"/>
          <w:sz w:val="20"/>
          <w:szCs w:val="20"/>
        </w:rPr>
        <w:t xml:space="preserve">, αρ. φύλλου 6025, 25/4/1921, σ. 2. </w:t>
      </w:r>
    </w:p>
  </w:footnote>
  <w:footnote w:id="927">
    <w:p w:rsidR="00E51DE6" w:rsidRPr="00CD4F92" w:rsidRDefault="00E51DE6" w:rsidP="003F48E8">
      <w:pPr>
        <w:pStyle w:val="a6"/>
        <w:jc w:val="both"/>
        <w:rPr>
          <w:rFonts w:ascii="Garamond" w:hAnsi="Garamond"/>
          <w:lang w:val="it-IT"/>
        </w:rPr>
      </w:pPr>
      <w:r w:rsidRPr="00CD4F92">
        <w:rPr>
          <w:rStyle w:val="a7"/>
          <w:rFonts w:ascii="Garamond" w:hAnsi="Garamond"/>
        </w:rPr>
        <w:footnoteRef/>
      </w:r>
      <w:r w:rsidRPr="00445DD2">
        <w:rPr>
          <w:rFonts w:ascii="Garamond" w:hAnsi="Garamond"/>
          <w:lang w:val="it-IT"/>
        </w:rPr>
        <w:t xml:space="preserve">. </w:t>
      </w:r>
      <w:r w:rsidRPr="00CD4F92">
        <w:rPr>
          <w:rFonts w:ascii="Garamond" w:hAnsi="Garamond"/>
          <w:lang w:val="it-IT"/>
        </w:rPr>
        <w:t xml:space="preserve">Dario Niccodemi: «Lettera smarrita», </w:t>
      </w:r>
      <w:r w:rsidRPr="00CD4F92">
        <w:rPr>
          <w:rFonts w:ascii="Garamond" w:hAnsi="Garamond"/>
          <w:i/>
          <w:lang w:val="it-IT"/>
        </w:rPr>
        <w:t>La Letterattura</w:t>
      </w:r>
      <w:r w:rsidRPr="00CD4F92">
        <w:rPr>
          <w:rFonts w:ascii="Garamond" w:hAnsi="Garamond"/>
          <w:lang w:val="it-IT"/>
        </w:rPr>
        <w:t xml:space="preserve">, </w:t>
      </w:r>
      <w:r w:rsidRPr="00CD4F92">
        <w:rPr>
          <w:rFonts w:ascii="Garamond" w:hAnsi="Garamond"/>
        </w:rPr>
        <w:t>Μάιος</w:t>
      </w:r>
      <w:r w:rsidRPr="00CD4F92">
        <w:rPr>
          <w:rFonts w:ascii="Garamond" w:hAnsi="Garamond"/>
          <w:lang w:val="it-IT"/>
        </w:rPr>
        <w:t xml:space="preserve"> 1915, </w:t>
      </w:r>
      <w:r w:rsidRPr="00CD4F92">
        <w:rPr>
          <w:rFonts w:ascii="Garamond" w:hAnsi="Garamond"/>
        </w:rPr>
        <w:t>σσ</w:t>
      </w:r>
      <w:r w:rsidRPr="00CD4F92">
        <w:rPr>
          <w:rFonts w:ascii="Garamond" w:hAnsi="Garamond"/>
          <w:lang w:val="it-IT"/>
        </w:rPr>
        <w:t xml:space="preserve">. 407-414.  </w:t>
      </w:r>
    </w:p>
  </w:footnote>
  <w:footnote w:id="928">
    <w:p w:rsidR="00E51DE6" w:rsidRPr="00570870" w:rsidRDefault="00E51DE6" w:rsidP="003F48E8">
      <w:pPr>
        <w:pStyle w:val="a6"/>
        <w:jc w:val="both"/>
        <w:rPr>
          <w:rFonts w:ascii="Garamond" w:hAnsi="Garamond"/>
        </w:rPr>
      </w:pPr>
      <w:r w:rsidRPr="00570870">
        <w:rPr>
          <w:rStyle w:val="a7"/>
          <w:rFonts w:ascii="Garamond" w:hAnsi="Garamond"/>
        </w:rPr>
        <w:footnoteRef/>
      </w:r>
      <w:r w:rsidRPr="00570870">
        <w:rPr>
          <w:rFonts w:ascii="Garamond" w:hAnsi="Garamond"/>
        </w:rPr>
        <w:t>. Ανώνυμος:</w:t>
      </w:r>
      <w:r w:rsidRPr="00570870">
        <w:rPr>
          <w:rFonts w:ascii="Garamond" w:hAnsi="Garamond"/>
          <w:b/>
        </w:rPr>
        <w:t xml:space="preserve"> </w:t>
      </w:r>
      <w:r w:rsidRPr="00570870">
        <w:rPr>
          <w:rFonts w:ascii="Garamond" w:hAnsi="Garamond"/>
        </w:rPr>
        <w:t xml:space="preserve">«Θέατρα», </w:t>
      </w:r>
      <w:r w:rsidRPr="00570870">
        <w:rPr>
          <w:rFonts w:ascii="Garamond" w:hAnsi="Garamond"/>
          <w:i/>
        </w:rPr>
        <w:t>Αθήναι</w:t>
      </w:r>
      <w:r>
        <w:rPr>
          <w:rFonts w:ascii="Garamond" w:hAnsi="Garamond"/>
        </w:rPr>
        <w:t>, 2/3</w:t>
      </w:r>
      <w:r w:rsidRPr="00570870">
        <w:rPr>
          <w:rFonts w:ascii="Garamond" w:hAnsi="Garamond"/>
        </w:rPr>
        <w:t>/1917, φύλλο 2</w:t>
      </w:r>
      <w:r w:rsidRPr="00570870">
        <w:rPr>
          <w:rFonts w:ascii="Garamond" w:hAnsi="Garamond"/>
          <w:vertAlign w:val="superscript"/>
        </w:rPr>
        <w:t>ο</w:t>
      </w:r>
      <w:r w:rsidRPr="00570870">
        <w:rPr>
          <w:rFonts w:ascii="Garamond" w:hAnsi="Garamond"/>
        </w:rPr>
        <w:t xml:space="preserve">. </w:t>
      </w:r>
    </w:p>
  </w:footnote>
  <w:footnote w:id="929">
    <w:p w:rsidR="00E51DE6" w:rsidRPr="003E3C33" w:rsidRDefault="00E51DE6" w:rsidP="003F48E8">
      <w:pPr>
        <w:pStyle w:val="a6"/>
        <w:jc w:val="both"/>
        <w:rPr>
          <w:rFonts w:ascii="Garamond" w:hAnsi="Garamond"/>
        </w:rPr>
      </w:pPr>
      <w:r w:rsidRPr="003E3C33">
        <w:rPr>
          <w:rStyle w:val="a7"/>
          <w:rFonts w:ascii="Garamond" w:hAnsi="Garamond"/>
        </w:rPr>
        <w:footnoteRef/>
      </w:r>
      <w:r w:rsidRPr="003E3C33">
        <w:rPr>
          <w:rFonts w:ascii="Garamond" w:hAnsi="Garamond"/>
        </w:rPr>
        <w:t>. Ανώνυμος:</w:t>
      </w:r>
      <w:r w:rsidRPr="003E3C33">
        <w:rPr>
          <w:rFonts w:ascii="Garamond" w:hAnsi="Garamond"/>
          <w:b/>
        </w:rPr>
        <w:t xml:space="preserve"> </w:t>
      </w:r>
      <w:r w:rsidRPr="003E3C33">
        <w:rPr>
          <w:rFonts w:ascii="Garamond" w:hAnsi="Garamond"/>
        </w:rPr>
        <w:t xml:space="preserve">«Θέατρα», </w:t>
      </w:r>
      <w:r w:rsidRPr="003E3C33">
        <w:rPr>
          <w:rFonts w:ascii="Garamond" w:hAnsi="Garamond"/>
          <w:i/>
        </w:rPr>
        <w:t>Εμπρός</w:t>
      </w:r>
      <w:r w:rsidRPr="003E3C33">
        <w:rPr>
          <w:rFonts w:ascii="Garamond" w:hAnsi="Garamond"/>
        </w:rPr>
        <w:t>, έτος 21</w:t>
      </w:r>
      <w:r w:rsidRPr="003E3C33">
        <w:rPr>
          <w:rFonts w:ascii="Garamond" w:hAnsi="Garamond"/>
          <w:vertAlign w:val="superscript"/>
        </w:rPr>
        <w:t>ο</w:t>
      </w:r>
      <w:r w:rsidRPr="003E3C33">
        <w:rPr>
          <w:rFonts w:ascii="Garamond" w:hAnsi="Garamond"/>
        </w:rPr>
        <w:t xml:space="preserve">, αρ. φύλλου 7312, 22/2/1917, σ. 3. </w:t>
      </w:r>
    </w:p>
  </w:footnote>
  <w:footnote w:id="930">
    <w:p w:rsidR="00E51DE6" w:rsidRPr="00413CAD" w:rsidRDefault="00E51DE6" w:rsidP="003F48E8">
      <w:pPr>
        <w:pStyle w:val="a6"/>
        <w:jc w:val="both"/>
        <w:rPr>
          <w:rFonts w:ascii="Garamond" w:hAnsi="Garamond"/>
        </w:rPr>
      </w:pPr>
      <w:r w:rsidRPr="00413CAD">
        <w:rPr>
          <w:rStyle w:val="a7"/>
          <w:rFonts w:ascii="Garamond" w:hAnsi="Garamond"/>
        </w:rPr>
        <w:footnoteRef/>
      </w:r>
      <w:r w:rsidRPr="00413CAD">
        <w:rPr>
          <w:rFonts w:ascii="Garamond" w:hAnsi="Garamond"/>
        </w:rPr>
        <w:t xml:space="preserve">. </w:t>
      </w:r>
      <w:r w:rsidRPr="00BA7D4B">
        <w:rPr>
          <w:rFonts w:ascii="Garamond" w:hAnsi="Garamond"/>
        </w:rPr>
        <w:t>Ανώνυμος:</w:t>
      </w:r>
      <w:r w:rsidRPr="00BA7D4B">
        <w:rPr>
          <w:rFonts w:ascii="Garamond" w:hAnsi="Garamond"/>
          <w:b/>
        </w:rPr>
        <w:t xml:space="preserve"> </w:t>
      </w:r>
      <w:r w:rsidRPr="00BA7D4B">
        <w:rPr>
          <w:rFonts w:ascii="Garamond" w:hAnsi="Garamond"/>
        </w:rPr>
        <w:t xml:space="preserve">«Θέατρα», </w:t>
      </w:r>
      <w:r w:rsidRPr="00BA7D4B">
        <w:rPr>
          <w:rFonts w:ascii="Garamond" w:hAnsi="Garamond"/>
          <w:i/>
        </w:rPr>
        <w:t>Εμπρός</w:t>
      </w:r>
      <w:r w:rsidRPr="00BA7D4B">
        <w:rPr>
          <w:rFonts w:ascii="Garamond" w:hAnsi="Garamond"/>
        </w:rPr>
        <w:t>, έτος</w:t>
      </w:r>
      <w:r>
        <w:rPr>
          <w:rFonts w:ascii="Garamond" w:hAnsi="Garamond"/>
        </w:rPr>
        <w:t xml:space="preserve"> 21</w:t>
      </w:r>
      <w:r w:rsidRPr="00DA49DF">
        <w:rPr>
          <w:rFonts w:ascii="Garamond" w:hAnsi="Garamond"/>
          <w:vertAlign w:val="superscript"/>
        </w:rPr>
        <w:t>ο</w:t>
      </w:r>
      <w:r>
        <w:rPr>
          <w:rFonts w:ascii="Garamond" w:hAnsi="Garamond"/>
        </w:rPr>
        <w:t xml:space="preserve">, αρ. φύλλου 7320, 2/3/1917, σ. 3˙ </w:t>
      </w:r>
      <w:r w:rsidRPr="003A65FF">
        <w:rPr>
          <w:rFonts w:ascii="Garamond" w:hAnsi="Garamond"/>
        </w:rPr>
        <w:t>Ανώνυμος: «</w:t>
      </w:r>
      <w:r>
        <w:rPr>
          <w:rFonts w:ascii="Garamond" w:hAnsi="Garamond"/>
        </w:rPr>
        <w:t>Θεατρικά προγράμματα</w:t>
      </w:r>
      <w:r w:rsidRPr="003A65FF">
        <w:rPr>
          <w:rFonts w:ascii="Garamond" w:hAnsi="Garamond"/>
        </w:rPr>
        <w:t xml:space="preserve">», </w:t>
      </w:r>
      <w:r w:rsidRPr="003A65FF">
        <w:rPr>
          <w:rFonts w:ascii="Garamond" w:hAnsi="Garamond"/>
          <w:i/>
        </w:rPr>
        <w:t>Σκριπ</w:t>
      </w:r>
      <w:r w:rsidRPr="003A65FF">
        <w:rPr>
          <w:rFonts w:ascii="Garamond" w:hAnsi="Garamond"/>
        </w:rPr>
        <w:t>, έτος Κ´, περίοδος Ζ´, αρ. φ</w:t>
      </w:r>
      <w:r>
        <w:rPr>
          <w:rFonts w:ascii="Garamond" w:hAnsi="Garamond"/>
        </w:rPr>
        <w:t>ύλλου 8087, 2/3/1917, σ. 3˙</w:t>
      </w:r>
      <w:r w:rsidRPr="003A65FF">
        <w:rPr>
          <w:rFonts w:ascii="Garamond" w:hAnsi="Garamond"/>
        </w:rPr>
        <w:t xml:space="preserve"> </w:t>
      </w:r>
      <w:r w:rsidRPr="00413CAD">
        <w:rPr>
          <w:rFonts w:ascii="Garamond" w:hAnsi="Garamond"/>
        </w:rPr>
        <w:t>Γιάννης Σιδέρης:</w:t>
      </w:r>
      <w:r w:rsidRPr="00413CAD">
        <w:rPr>
          <w:rFonts w:ascii="Garamond" w:hAnsi="Garamond"/>
          <w:i/>
        </w:rPr>
        <w:t xml:space="preserve"> Ιστορία του Νέου Ελληνικού Θεάτρου, 1794-1044</w:t>
      </w:r>
      <w:r w:rsidRPr="00413CAD">
        <w:rPr>
          <w:rFonts w:ascii="Garamond" w:hAnsi="Garamond"/>
        </w:rPr>
        <w:t>, ό.π., σσ. 126,136.</w:t>
      </w:r>
    </w:p>
  </w:footnote>
  <w:footnote w:id="931">
    <w:p w:rsidR="00E51DE6" w:rsidRPr="000B1189" w:rsidRDefault="00E51DE6" w:rsidP="003F48E8">
      <w:pPr>
        <w:pStyle w:val="a6"/>
        <w:jc w:val="both"/>
        <w:rPr>
          <w:rFonts w:ascii="Garamond" w:hAnsi="Garamond"/>
        </w:rPr>
      </w:pPr>
      <w:r w:rsidRPr="000B1189">
        <w:rPr>
          <w:rStyle w:val="a7"/>
          <w:rFonts w:ascii="Garamond" w:hAnsi="Garamond"/>
        </w:rPr>
        <w:footnoteRef/>
      </w:r>
      <w:r w:rsidRPr="000B1189">
        <w:rPr>
          <w:rFonts w:ascii="Garamond" w:hAnsi="Garamond"/>
        </w:rPr>
        <w:t>. Ανώνυμος:</w:t>
      </w:r>
      <w:r w:rsidRPr="000B1189">
        <w:rPr>
          <w:rFonts w:ascii="Garamond" w:hAnsi="Garamond"/>
          <w:b/>
        </w:rPr>
        <w:t xml:space="preserve"> </w:t>
      </w:r>
      <w:r w:rsidRPr="000B1189">
        <w:rPr>
          <w:rFonts w:ascii="Garamond" w:hAnsi="Garamond"/>
        </w:rPr>
        <w:t xml:space="preserve">«Θέατρα», </w:t>
      </w:r>
      <w:r w:rsidRPr="000B1189">
        <w:rPr>
          <w:rFonts w:ascii="Garamond" w:hAnsi="Garamond"/>
          <w:i/>
        </w:rPr>
        <w:t>Εμπρός</w:t>
      </w:r>
      <w:r w:rsidRPr="000B1189">
        <w:rPr>
          <w:rFonts w:ascii="Garamond" w:hAnsi="Garamond"/>
        </w:rPr>
        <w:t>, έτος 21</w:t>
      </w:r>
      <w:r w:rsidRPr="000B1189">
        <w:rPr>
          <w:rFonts w:ascii="Garamond" w:hAnsi="Garamond"/>
          <w:vertAlign w:val="superscript"/>
        </w:rPr>
        <w:t>ο</w:t>
      </w:r>
      <w:r w:rsidRPr="000B1189">
        <w:rPr>
          <w:rFonts w:ascii="Garamond" w:hAnsi="Garamond"/>
        </w:rPr>
        <w:t>, αρ. φύλλου 7319, 1/3/1917, σ. 3.</w:t>
      </w:r>
    </w:p>
  </w:footnote>
  <w:footnote w:id="932">
    <w:p w:rsidR="00E51DE6" w:rsidRPr="003A65FF" w:rsidRDefault="00E51DE6" w:rsidP="003F48E8">
      <w:pPr>
        <w:pStyle w:val="a6"/>
        <w:jc w:val="both"/>
        <w:rPr>
          <w:rFonts w:ascii="Garamond" w:hAnsi="Garamond"/>
        </w:rPr>
      </w:pPr>
      <w:r w:rsidRPr="003A65FF">
        <w:rPr>
          <w:rStyle w:val="a7"/>
          <w:rFonts w:ascii="Garamond" w:hAnsi="Garamond"/>
        </w:rPr>
        <w:footnoteRef/>
      </w:r>
      <w:r w:rsidRPr="003A65FF">
        <w:rPr>
          <w:rFonts w:ascii="Garamond" w:hAnsi="Garamond"/>
        </w:rPr>
        <w:t xml:space="preserve">. Ανώνυμος: «Από τα θέατρα. Η σημερινή εις της Κοτοπούλη», </w:t>
      </w:r>
      <w:r w:rsidRPr="003A65FF">
        <w:rPr>
          <w:rFonts w:ascii="Garamond" w:hAnsi="Garamond"/>
          <w:i/>
        </w:rPr>
        <w:t>Σκριπ</w:t>
      </w:r>
      <w:r w:rsidRPr="003A65FF">
        <w:rPr>
          <w:rFonts w:ascii="Garamond" w:hAnsi="Garamond"/>
        </w:rPr>
        <w:t>, έτος Κ´, περίοδος Ζ´, αρ. φ</w:t>
      </w:r>
      <w:r>
        <w:rPr>
          <w:rFonts w:ascii="Garamond" w:hAnsi="Garamond"/>
        </w:rPr>
        <w:t>ύλλου 8</w:t>
      </w:r>
      <w:r w:rsidRPr="003A65FF">
        <w:rPr>
          <w:rFonts w:ascii="Garamond" w:hAnsi="Garamond"/>
        </w:rPr>
        <w:t xml:space="preserve">087, 2/3/1917, σ. 3. </w:t>
      </w:r>
    </w:p>
  </w:footnote>
  <w:footnote w:id="933">
    <w:p w:rsidR="00E51DE6" w:rsidRPr="004E3AD4" w:rsidRDefault="00E51DE6" w:rsidP="003F48E8">
      <w:pPr>
        <w:pStyle w:val="a6"/>
        <w:jc w:val="both"/>
        <w:rPr>
          <w:rFonts w:ascii="Garamond" w:hAnsi="Garamond"/>
        </w:rPr>
      </w:pPr>
      <w:r w:rsidRPr="004E3AD4">
        <w:rPr>
          <w:rStyle w:val="a7"/>
          <w:rFonts w:ascii="Garamond" w:hAnsi="Garamond"/>
        </w:rPr>
        <w:footnoteRef/>
      </w:r>
      <w:r w:rsidRPr="004E3AD4">
        <w:rPr>
          <w:rFonts w:ascii="Garamond" w:hAnsi="Garamond"/>
        </w:rPr>
        <w:t xml:space="preserve">. Ανώνυμος: «Από τα θέατρα. Η αυριανή της Κοτοπούλη», </w:t>
      </w:r>
      <w:r w:rsidRPr="004E3AD4">
        <w:rPr>
          <w:rFonts w:ascii="Garamond" w:hAnsi="Garamond"/>
          <w:i/>
        </w:rPr>
        <w:t>Σκριπ</w:t>
      </w:r>
      <w:r w:rsidRPr="004E3AD4">
        <w:rPr>
          <w:rFonts w:ascii="Garamond" w:hAnsi="Garamond"/>
        </w:rPr>
        <w:t xml:space="preserve">, έτος Κ´, περίοδος Ζ´, αρ. φύλλου 8086, 1/3/1917, σ. 3. </w:t>
      </w:r>
    </w:p>
  </w:footnote>
  <w:footnote w:id="934">
    <w:p w:rsidR="00E51DE6" w:rsidRPr="00D06DF7" w:rsidRDefault="00E51DE6" w:rsidP="003F48E8">
      <w:pPr>
        <w:pStyle w:val="a6"/>
        <w:jc w:val="both"/>
        <w:rPr>
          <w:rFonts w:ascii="Garamond" w:hAnsi="Garamond"/>
        </w:rPr>
      </w:pPr>
      <w:r w:rsidRPr="00D06DF7">
        <w:rPr>
          <w:rStyle w:val="a7"/>
          <w:rFonts w:ascii="Garamond" w:hAnsi="Garamond"/>
        </w:rPr>
        <w:footnoteRef/>
      </w:r>
      <w:r w:rsidRPr="00D06DF7">
        <w:rPr>
          <w:rFonts w:ascii="Garamond" w:hAnsi="Garamond"/>
        </w:rPr>
        <w:t xml:space="preserve">. Ανώνυμος: «Θεατρική Επιθεώρησις», </w:t>
      </w:r>
      <w:r w:rsidRPr="00D06DF7">
        <w:rPr>
          <w:rFonts w:ascii="Garamond" w:hAnsi="Garamond"/>
          <w:i/>
        </w:rPr>
        <w:t>Πινακοθήκη</w:t>
      </w:r>
      <w:r w:rsidRPr="00D06DF7">
        <w:rPr>
          <w:rFonts w:ascii="Garamond" w:hAnsi="Garamond"/>
        </w:rPr>
        <w:t>, τομ. 17</w:t>
      </w:r>
      <w:r w:rsidRPr="00D06DF7">
        <w:rPr>
          <w:rFonts w:ascii="Garamond" w:hAnsi="Garamond"/>
          <w:vertAlign w:val="superscript"/>
        </w:rPr>
        <w:t>ος</w:t>
      </w:r>
      <w:r w:rsidRPr="00D06DF7">
        <w:rPr>
          <w:rFonts w:ascii="Garamond" w:hAnsi="Garamond"/>
        </w:rPr>
        <w:t>, αρ. 193, τχ. 193, έτος ΙΖ´</w:t>
      </w:r>
      <w:r>
        <w:rPr>
          <w:rFonts w:ascii="Garamond" w:hAnsi="Garamond"/>
        </w:rPr>
        <w:t xml:space="preserve">, </w:t>
      </w:r>
      <w:r w:rsidRPr="00D06DF7">
        <w:rPr>
          <w:rFonts w:ascii="Garamond" w:hAnsi="Garamond"/>
        </w:rPr>
        <w:t xml:space="preserve">1917, σ. 11. </w:t>
      </w:r>
    </w:p>
  </w:footnote>
  <w:footnote w:id="935">
    <w:p w:rsidR="00E51DE6" w:rsidRPr="00D87384" w:rsidRDefault="00E51DE6" w:rsidP="003F48E8">
      <w:pPr>
        <w:pStyle w:val="a6"/>
        <w:jc w:val="both"/>
        <w:rPr>
          <w:rFonts w:ascii="Garamond" w:hAnsi="Garamond"/>
          <w:lang w:val="it-IT"/>
        </w:rPr>
      </w:pPr>
      <w:r w:rsidRPr="00D87384">
        <w:rPr>
          <w:rStyle w:val="a7"/>
          <w:rFonts w:ascii="Garamond" w:hAnsi="Garamond"/>
        </w:rPr>
        <w:footnoteRef/>
      </w:r>
      <w:r w:rsidRPr="00D87384">
        <w:rPr>
          <w:rFonts w:ascii="Garamond" w:hAnsi="Garamond"/>
          <w:lang w:val="it-IT"/>
        </w:rPr>
        <w:t xml:space="preserve">. Dario Niccomedi: </w:t>
      </w:r>
      <w:r w:rsidRPr="00D87384">
        <w:rPr>
          <w:rStyle w:val="document-title"/>
          <w:rFonts w:ascii="Garamond" w:hAnsi="Garamond"/>
          <w:i/>
          <w:lang w:val="it-IT"/>
        </w:rPr>
        <w:t>Teatrino II. Fricchi: commedie in un atto: scherzo in un atto; Le tre grazie; L'incognita</w:t>
      </w:r>
      <w:r w:rsidRPr="00D87384">
        <w:rPr>
          <w:rStyle w:val="document-title"/>
          <w:rFonts w:ascii="Garamond" w:hAnsi="Garamond"/>
          <w:lang w:val="it-IT"/>
        </w:rPr>
        <w:t xml:space="preserve">, </w:t>
      </w:r>
      <w:r w:rsidRPr="00D87384">
        <w:rPr>
          <w:rStyle w:val="document-publication"/>
          <w:rFonts w:ascii="Garamond" w:hAnsi="Garamond"/>
          <w:lang w:val="it-IT"/>
        </w:rPr>
        <w:t>Treves, Milano 1922.</w:t>
      </w:r>
    </w:p>
  </w:footnote>
  <w:footnote w:id="936">
    <w:p w:rsidR="00E51DE6" w:rsidRPr="00B009E2" w:rsidRDefault="00E51DE6" w:rsidP="003F48E8">
      <w:pPr>
        <w:pStyle w:val="a6"/>
        <w:jc w:val="both"/>
        <w:rPr>
          <w:rFonts w:ascii="Garamond" w:hAnsi="Garamond"/>
        </w:rPr>
      </w:pPr>
      <w:r w:rsidRPr="00B009E2">
        <w:rPr>
          <w:rStyle w:val="a7"/>
          <w:rFonts w:ascii="Garamond" w:hAnsi="Garamond"/>
        </w:rPr>
        <w:footnoteRef/>
      </w:r>
      <w:r w:rsidRPr="00D87384">
        <w:rPr>
          <w:rFonts w:ascii="Garamond" w:hAnsi="Garamond"/>
          <w:lang w:val="it-IT"/>
        </w:rPr>
        <w:t xml:space="preserve">. </w:t>
      </w:r>
      <w:r w:rsidRPr="00B009E2">
        <w:rPr>
          <w:rFonts w:ascii="Garamond" w:hAnsi="Garamond"/>
        </w:rPr>
        <w:t>Ανώνυμος:</w:t>
      </w:r>
      <w:r w:rsidRPr="00B009E2">
        <w:rPr>
          <w:rFonts w:ascii="Garamond" w:hAnsi="Garamond"/>
          <w:b/>
        </w:rPr>
        <w:t xml:space="preserve"> </w:t>
      </w:r>
      <w:r w:rsidRPr="00B009E2">
        <w:rPr>
          <w:rFonts w:ascii="Garamond" w:hAnsi="Garamond"/>
        </w:rPr>
        <w:t xml:space="preserve">«Θεατρική Επιθεώρησις. Θέατρον Κυβέλης», </w:t>
      </w:r>
      <w:r w:rsidRPr="00B009E2">
        <w:rPr>
          <w:rFonts w:ascii="Garamond" w:hAnsi="Garamond"/>
          <w:i/>
        </w:rPr>
        <w:t>Πινακοθήκη</w:t>
      </w:r>
      <w:r w:rsidRPr="00B009E2">
        <w:rPr>
          <w:rFonts w:ascii="Garamond" w:hAnsi="Garamond"/>
        </w:rPr>
        <w:t>, τομ. 17</w:t>
      </w:r>
      <w:r w:rsidRPr="00B009E2">
        <w:rPr>
          <w:rFonts w:ascii="Garamond" w:hAnsi="Garamond"/>
          <w:vertAlign w:val="superscript"/>
        </w:rPr>
        <w:t>ος</w:t>
      </w:r>
      <w:r w:rsidRPr="00B009E2">
        <w:rPr>
          <w:rFonts w:ascii="Garamond" w:hAnsi="Garamond"/>
        </w:rPr>
        <w:t>, αρ. 199, τχ. 199, έτος ΙΖ´, σ. 81.</w:t>
      </w:r>
    </w:p>
  </w:footnote>
  <w:footnote w:id="937">
    <w:p w:rsidR="00E51DE6" w:rsidRPr="005C2FBB" w:rsidRDefault="00E51DE6" w:rsidP="003F48E8">
      <w:pPr>
        <w:pStyle w:val="a6"/>
        <w:jc w:val="both"/>
        <w:rPr>
          <w:rFonts w:ascii="Garamond" w:hAnsi="Garamond"/>
        </w:rPr>
      </w:pPr>
      <w:r w:rsidRPr="005C2FBB">
        <w:rPr>
          <w:rStyle w:val="a7"/>
          <w:rFonts w:ascii="Garamond" w:hAnsi="Garamond"/>
        </w:rPr>
        <w:footnoteRef/>
      </w:r>
      <w:r w:rsidRPr="005C2FBB">
        <w:rPr>
          <w:rFonts w:ascii="Garamond" w:hAnsi="Garamond"/>
        </w:rPr>
        <w:t>. Συμπληρωματικά αναφέρω ότι ο Α. Λίλος κα</w:t>
      </w:r>
      <w:r>
        <w:rPr>
          <w:rFonts w:ascii="Garamond" w:hAnsi="Garamond"/>
        </w:rPr>
        <w:t>τα</w:t>
      </w:r>
      <w:r w:rsidRPr="005C2FBB">
        <w:rPr>
          <w:rFonts w:ascii="Garamond" w:hAnsi="Garamond"/>
        </w:rPr>
        <w:t xml:space="preserve">χωρεί το έργο Εύα-Λίνα σε εκείνα του </w:t>
      </w:r>
      <w:r w:rsidRPr="005C2FBB">
        <w:rPr>
          <w:rFonts w:ascii="Garamond" w:hAnsi="Garamond"/>
          <w:lang w:val="en-US"/>
        </w:rPr>
        <w:t>Niccodemi</w:t>
      </w:r>
      <w:r w:rsidRPr="005C2FBB">
        <w:rPr>
          <w:rFonts w:ascii="Garamond" w:hAnsi="Garamond"/>
        </w:rPr>
        <w:t xml:space="preserve">. προφανώς συγχέει λόγω της τεράστιας επιτυχίας που είχε ο </w:t>
      </w:r>
      <w:r w:rsidRPr="005C2FBB">
        <w:rPr>
          <w:rFonts w:ascii="Garamond" w:hAnsi="Garamond"/>
          <w:lang w:val="it-IT"/>
        </w:rPr>
        <w:t>Dario</w:t>
      </w:r>
      <w:r w:rsidRPr="005C2FBB">
        <w:rPr>
          <w:rFonts w:ascii="Garamond" w:hAnsi="Garamond"/>
        </w:rPr>
        <w:t xml:space="preserve"> </w:t>
      </w:r>
      <w:r w:rsidRPr="005C2FBB">
        <w:rPr>
          <w:rFonts w:ascii="Garamond" w:hAnsi="Garamond"/>
          <w:lang w:val="it-IT"/>
        </w:rPr>
        <w:t>Niccodemi</w:t>
      </w:r>
      <w:r w:rsidRPr="005C2FBB">
        <w:rPr>
          <w:rFonts w:ascii="Garamond" w:hAnsi="Garamond"/>
        </w:rPr>
        <w:t xml:space="preserve"> στο Ελληνικό κοινό το έργο του </w:t>
      </w:r>
      <w:r w:rsidRPr="005C2FBB">
        <w:rPr>
          <w:rFonts w:ascii="Garamond" w:hAnsi="Garamond"/>
          <w:lang w:val="it-IT"/>
        </w:rPr>
        <w:t>Pirandello</w:t>
      </w:r>
      <w:r w:rsidRPr="005C2FBB">
        <w:rPr>
          <w:rFonts w:ascii="Garamond" w:hAnsi="Garamond"/>
        </w:rPr>
        <w:t xml:space="preserve"> με του </w:t>
      </w:r>
      <w:r w:rsidRPr="005C2FBB">
        <w:rPr>
          <w:rFonts w:ascii="Garamond" w:hAnsi="Garamond"/>
          <w:lang w:val="it-IT"/>
        </w:rPr>
        <w:t>Niccodemi</w:t>
      </w:r>
      <w:r w:rsidRPr="005C2FBB">
        <w:rPr>
          <w:rFonts w:ascii="Garamond" w:hAnsi="Garamond"/>
        </w:rPr>
        <w:t>. Είδε ότι το κείμενο είναι Ιταλικό και βιάστηκε να του αποδώσει “λανθασμένη ταυτότητα”.</w:t>
      </w:r>
      <w:r>
        <w:rPr>
          <w:rFonts w:ascii="Garamond" w:hAnsi="Garamond"/>
        </w:rPr>
        <w:t xml:space="preserve"> Γράφει συγκεκριμένα ότι η</w:t>
      </w:r>
      <w:r w:rsidRPr="005C2FBB">
        <w:rPr>
          <w:rFonts w:ascii="Garamond" w:hAnsi="Garamond"/>
        </w:rPr>
        <w:t xml:space="preserve"> Αλίκη Ανδρεάδη ανεβάζει σωρηδόν μεταφρασμένα έργα με αποτέλεσμα να ανεβάζει και ανεπιτυχή έργα όπως αυτό της </w:t>
      </w:r>
      <w:r w:rsidRPr="005C2FBB">
        <w:rPr>
          <w:rFonts w:ascii="Garamond" w:hAnsi="Garamond"/>
          <w:i/>
        </w:rPr>
        <w:t>Εύα-Λίνα</w:t>
      </w:r>
      <w:r>
        <w:rPr>
          <w:rFonts w:ascii="Garamond" w:hAnsi="Garamond"/>
        </w:rPr>
        <w:t>, βλ.:</w:t>
      </w:r>
      <w:r w:rsidRPr="005C2FBB">
        <w:rPr>
          <w:rFonts w:ascii="Garamond" w:hAnsi="Garamond"/>
        </w:rPr>
        <w:t xml:space="preserve"> </w:t>
      </w:r>
      <w:r w:rsidRPr="00D06DF7">
        <w:rPr>
          <w:rFonts w:ascii="Garamond" w:hAnsi="Garamond"/>
        </w:rPr>
        <w:t xml:space="preserve">Α. Λίλος: «Θέατρον», </w:t>
      </w:r>
      <w:r w:rsidRPr="00D06DF7">
        <w:rPr>
          <w:rFonts w:ascii="Garamond" w:hAnsi="Garamond"/>
          <w:i/>
        </w:rPr>
        <w:t>Ελληνική Επιθεώρησις</w:t>
      </w:r>
      <w:r w:rsidRPr="00D06DF7">
        <w:rPr>
          <w:rFonts w:ascii="Garamond" w:hAnsi="Garamond"/>
        </w:rPr>
        <w:t xml:space="preserve">, έτος ΛΒ˙, αρ. 315, Ιανουάριος 1939, Αθήνα, σ. 53.  </w:t>
      </w:r>
      <w:r w:rsidRPr="00D06DF7">
        <w:rPr>
          <w:rStyle w:val="a7"/>
          <w:rFonts w:ascii="Garamond" w:hAnsi="Garamond"/>
        </w:rPr>
        <w:t xml:space="preserve"> </w:t>
      </w:r>
    </w:p>
  </w:footnote>
  <w:footnote w:id="938">
    <w:p w:rsidR="00E51DE6" w:rsidRPr="000F3579" w:rsidRDefault="00E51DE6" w:rsidP="00CA7991">
      <w:pPr>
        <w:pStyle w:val="a6"/>
        <w:jc w:val="both"/>
        <w:rPr>
          <w:rFonts w:ascii="Garamond" w:hAnsi="Garamond"/>
          <w:lang w:val="it-IT"/>
        </w:rPr>
      </w:pPr>
      <w:r w:rsidRPr="000F3579">
        <w:rPr>
          <w:rStyle w:val="a7"/>
          <w:rFonts w:ascii="Garamond" w:hAnsi="Garamond"/>
        </w:rPr>
        <w:footnoteRef/>
      </w:r>
      <w:r w:rsidRPr="000F3579">
        <w:rPr>
          <w:rFonts w:ascii="Garamond" w:hAnsi="Garamond"/>
          <w:lang w:val="it-IT"/>
        </w:rPr>
        <w:t xml:space="preserve">. Alberto Asor Rosa: </w:t>
      </w:r>
      <w:r w:rsidRPr="000F3579">
        <w:rPr>
          <w:rFonts w:ascii="Garamond" w:hAnsi="Garamond"/>
          <w:i/>
          <w:lang w:val="it-IT"/>
        </w:rPr>
        <w:t>Dizionario della letteratura italiana del Novecento</w:t>
      </w:r>
      <w:r w:rsidRPr="000F3579">
        <w:rPr>
          <w:rFonts w:ascii="Garamond" w:hAnsi="Garamond"/>
          <w:lang w:val="it-IT"/>
        </w:rPr>
        <w:t xml:space="preserve">, </w:t>
      </w:r>
      <w:r w:rsidRPr="000F3579">
        <w:rPr>
          <w:rFonts w:ascii="Garamond" w:hAnsi="Garamond"/>
        </w:rPr>
        <w:t>ό</w:t>
      </w:r>
      <w:r w:rsidRPr="000F3579">
        <w:rPr>
          <w:rFonts w:ascii="Garamond" w:hAnsi="Garamond"/>
          <w:lang w:val="it-IT"/>
        </w:rPr>
        <w:t>.</w:t>
      </w:r>
      <w:r w:rsidRPr="000F3579">
        <w:rPr>
          <w:rFonts w:ascii="Garamond" w:hAnsi="Garamond"/>
        </w:rPr>
        <w:t>π</w:t>
      </w:r>
      <w:r w:rsidRPr="000F3579">
        <w:rPr>
          <w:rFonts w:ascii="Garamond" w:hAnsi="Garamond"/>
          <w:lang w:val="it-IT"/>
        </w:rPr>
        <w:t xml:space="preserve">., </w:t>
      </w:r>
      <w:r w:rsidRPr="000F3579">
        <w:rPr>
          <w:rFonts w:ascii="Garamond" w:hAnsi="Garamond"/>
        </w:rPr>
        <w:t>σσ</w:t>
      </w:r>
      <w:r w:rsidRPr="000F3579">
        <w:rPr>
          <w:rFonts w:ascii="Garamond" w:hAnsi="Garamond"/>
          <w:lang w:val="it-IT"/>
        </w:rPr>
        <w:t>. 587-588.</w:t>
      </w:r>
    </w:p>
  </w:footnote>
  <w:footnote w:id="939">
    <w:p w:rsidR="00E51DE6" w:rsidRPr="00E05224" w:rsidRDefault="00E51DE6" w:rsidP="00CA7991">
      <w:pPr>
        <w:pStyle w:val="a6"/>
        <w:jc w:val="both"/>
        <w:rPr>
          <w:rFonts w:ascii="Garamond" w:hAnsi="Garamond"/>
          <w:lang w:val="it-IT"/>
        </w:rPr>
      </w:pPr>
      <w:r w:rsidRPr="00E05224">
        <w:rPr>
          <w:rStyle w:val="a7"/>
          <w:rFonts w:ascii="Garamond" w:hAnsi="Garamond"/>
        </w:rPr>
        <w:footnoteRef/>
      </w:r>
      <w:r w:rsidRPr="00E05224">
        <w:rPr>
          <w:rFonts w:ascii="Garamond" w:hAnsi="Garamond"/>
          <w:lang w:val="it-IT"/>
        </w:rPr>
        <w:t xml:space="preserve">. Silvio Zambaldi: </w:t>
      </w:r>
      <w:r w:rsidRPr="0025237A">
        <w:rPr>
          <w:rFonts w:ascii="Garamond" w:hAnsi="Garamond"/>
          <w:i/>
          <w:lang w:val="it-IT"/>
        </w:rPr>
        <w:t>La moglie del dottore,</w:t>
      </w:r>
      <w:r w:rsidRPr="00E05224">
        <w:rPr>
          <w:rFonts w:ascii="Garamond" w:hAnsi="Garamond"/>
          <w:i/>
          <w:lang w:val="it-IT"/>
        </w:rPr>
        <w:t xml:space="preserve"> commedia in tre atti</w:t>
      </w:r>
      <w:r w:rsidRPr="00E05224">
        <w:rPr>
          <w:rFonts w:ascii="Garamond" w:hAnsi="Garamond"/>
          <w:lang w:val="it-IT"/>
        </w:rPr>
        <w:t xml:space="preserve">, Libreria Cesati, Milano 1938. </w:t>
      </w:r>
    </w:p>
  </w:footnote>
  <w:footnote w:id="940">
    <w:p w:rsidR="00E51DE6" w:rsidRPr="009C3ACA" w:rsidRDefault="00E51DE6" w:rsidP="003A1260">
      <w:pPr>
        <w:pStyle w:val="a6"/>
        <w:jc w:val="both"/>
        <w:rPr>
          <w:rFonts w:ascii="Garamond" w:hAnsi="Garamond"/>
          <w:lang w:val="it-IT"/>
        </w:rPr>
      </w:pPr>
      <w:r w:rsidRPr="009C3ACA">
        <w:rPr>
          <w:rStyle w:val="a7"/>
          <w:rFonts w:ascii="Garamond" w:hAnsi="Garamond"/>
        </w:rPr>
        <w:footnoteRef/>
      </w:r>
      <w:r w:rsidRPr="009C3ACA">
        <w:rPr>
          <w:rFonts w:ascii="Garamond" w:hAnsi="Garamond"/>
          <w:lang w:val="it-IT"/>
        </w:rPr>
        <w:t xml:space="preserve">. </w:t>
      </w:r>
      <w:r w:rsidRPr="004308C6">
        <w:rPr>
          <w:rFonts w:ascii="Garamond" w:hAnsi="Garamond"/>
          <w:lang w:val="it-IT"/>
        </w:rPr>
        <w:t xml:space="preserve">Silvio Zambaldi: </w:t>
      </w:r>
      <w:r w:rsidRPr="004308C6">
        <w:rPr>
          <w:rFonts w:ascii="Garamond" w:hAnsi="Garamond"/>
          <w:i/>
          <w:lang w:val="it-IT"/>
        </w:rPr>
        <w:t>Su il sipario</w:t>
      </w:r>
      <w:r w:rsidRPr="004308C6">
        <w:rPr>
          <w:rFonts w:ascii="Garamond" w:hAnsi="Garamond"/>
          <w:lang w:val="it-IT"/>
        </w:rPr>
        <w:t>, Sonzogno, Milano 1921</w:t>
      </w:r>
      <w:r>
        <w:rPr>
          <w:rFonts w:ascii="Garamond" w:hAnsi="Garamond"/>
          <w:lang w:val="it-IT"/>
        </w:rPr>
        <w:t>˙</w:t>
      </w:r>
      <w:r w:rsidRPr="003A1260">
        <w:rPr>
          <w:rFonts w:ascii="Garamond" w:hAnsi="Garamond"/>
          <w:lang w:val="it-IT"/>
        </w:rPr>
        <w:t xml:space="preserve"> </w:t>
      </w:r>
      <w:r w:rsidRPr="00E90EEF">
        <w:rPr>
          <w:rFonts w:ascii="Garamond" w:hAnsi="Garamond"/>
          <w:lang w:val="it-IT"/>
        </w:rPr>
        <w:t xml:space="preserve">Silvio Zambaldi: </w:t>
      </w:r>
      <w:r w:rsidRPr="00E90EEF">
        <w:rPr>
          <w:rFonts w:ascii="Garamond" w:hAnsi="Garamond"/>
          <w:i/>
          <w:lang w:val="it-IT"/>
        </w:rPr>
        <w:t>La chiachiera che gira</w:t>
      </w:r>
      <w:r w:rsidRPr="00E90EEF">
        <w:rPr>
          <w:rFonts w:ascii="Garamond" w:hAnsi="Garamond"/>
          <w:lang w:val="it-IT"/>
        </w:rPr>
        <w:t>, Cesati, Milano 1930</w:t>
      </w:r>
      <w:r>
        <w:rPr>
          <w:rFonts w:ascii="Garamond" w:hAnsi="Garamond"/>
          <w:lang w:val="it-IT"/>
        </w:rPr>
        <w:t>˙</w:t>
      </w:r>
      <w:r w:rsidRPr="003A1260">
        <w:rPr>
          <w:rFonts w:ascii="Garamond" w:hAnsi="Garamond"/>
          <w:lang w:val="it-IT"/>
        </w:rPr>
        <w:t xml:space="preserve"> </w:t>
      </w:r>
      <w:r w:rsidRPr="009C3ACA">
        <w:rPr>
          <w:rFonts w:ascii="Garamond" w:hAnsi="Garamond"/>
          <w:lang w:val="it-IT"/>
        </w:rPr>
        <w:t xml:space="preserve">Silvio Zambaldi: </w:t>
      </w:r>
      <w:r w:rsidRPr="009C3ACA">
        <w:rPr>
          <w:rStyle w:val="document-title"/>
          <w:rFonts w:ascii="Garamond" w:hAnsi="Garamond"/>
          <w:i/>
          <w:lang w:val="it-IT"/>
        </w:rPr>
        <w:t>La fidanzata di Cesarecommedia in 3 atti e un sogno</w:t>
      </w:r>
      <w:r w:rsidRPr="009C3ACA">
        <w:rPr>
          <w:rStyle w:val="document-title"/>
          <w:rFonts w:ascii="Garamond" w:hAnsi="Garamond"/>
          <w:lang w:val="it-IT"/>
        </w:rPr>
        <w:t>, C</w:t>
      </w:r>
      <w:r w:rsidRPr="009C3ACA">
        <w:rPr>
          <w:rFonts w:ascii="Garamond" w:hAnsi="Garamond"/>
          <w:lang w:val="it-IT"/>
        </w:rPr>
        <w:t>esati, Milano 1947</w:t>
      </w:r>
      <w:r>
        <w:rPr>
          <w:rFonts w:ascii="Garamond" w:hAnsi="Garamond"/>
          <w:lang w:val="it-IT"/>
        </w:rPr>
        <w:t>˙</w:t>
      </w:r>
      <w:r w:rsidRPr="003A1260">
        <w:rPr>
          <w:rFonts w:ascii="Garamond" w:hAnsi="Garamond"/>
          <w:lang w:val="it-IT"/>
        </w:rPr>
        <w:t xml:space="preserve"> </w:t>
      </w:r>
      <w:r w:rsidRPr="009C3ACA">
        <w:rPr>
          <w:rFonts w:ascii="Garamond" w:hAnsi="Garamond"/>
          <w:lang w:val="it-IT"/>
        </w:rPr>
        <w:t xml:space="preserve">Silvio Zambaldi: «L’orgia, commedia in un atto», </w:t>
      </w:r>
      <w:r w:rsidRPr="009C3ACA">
        <w:rPr>
          <w:rFonts w:ascii="Garamond" w:hAnsi="Garamond"/>
          <w:i/>
          <w:lang w:val="it-IT"/>
        </w:rPr>
        <w:t>Comoedia</w:t>
      </w:r>
      <w:r w:rsidRPr="009C3ACA">
        <w:rPr>
          <w:rFonts w:ascii="Garamond" w:hAnsi="Garamond"/>
          <w:lang w:val="it-IT"/>
        </w:rPr>
        <w:t xml:space="preserve">, </w:t>
      </w:r>
      <w:r w:rsidRPr="009C3ACA">
        <w:rPr>
          <w:rFonts w:ascii="Garamond" w:hAnsi="Garamond"/>
        </w:rPr>
        <w:t>τομ</w:t>
      </w:r>
      <w:r w:rsidRPr="009C3ACA">
        <w:rPr>
          <w:rFonts w:ascii="Garamond" w:hAnsi="Garamond"/>
          <w:lang w:val="it-IT"/>
        </w:rPr>
        <w:t>. 13</w:t>
      </w:r>
      <w:r w:rsidRPr="009C3ACA">
        <w:rPr>
          <w:rFonts w:ascii="Garamond" w:hAnsi="Garamond"/>
          <w:vertAlign w:val="superscript"/>
        </w:rPr>
        <w:t>ος</w:t>
      </w:r>
      <w:r w:rsidRPr="009C3ACA">
        <w:rPr>
          <w:rFonts w:ascii="Garamond" w:hAnsi="Garamond"/>
          <w:lang w:val="it-IT"/>
        </w:rPr>
        <w:t xml:space="preserve">, </w:t>
      </w:r>
      <w:r w:rsidRPr="009C3ACA">
        <w:rPr>
          <w:rFonts w:ascii="Garamond" w:hAnsi="Garamond"/>
        </w:rPr>
        <w:t>αρ</w:t>
      </w:r>
      <w:r w:rsidRPr="009C3ACA">
        <w:rPr>
          <w:rFonts w:ascii="Garamond" w:hAnsi="Garamond"/>
          <w:lang w:val="it-IT"/>
        </w:rPr>
        <w:t xml:space="preserve">. 1, 15 </w:t>
      </w:r>
      <w:r w:rsidRPr="009C3ACA">
        <w:rPr>
          <w:rFonts w:ascii="Garamond" w:hAnsi="Garamond"/>
        </w:rPr>
        <w:t>Ιανουαρίου</w:t>
      </w:r>
      <w:r w:rsidRPr="009C3ACA">
        <w:rPr>
          <w:rFonts w:ascii="Garamond" w:hAnsi="Garamond"/>
          <w:lang w:val="it-IT"/>
        </w:rPr>
        <w:t xml:space="preserve">-15 </w:t>
      </w:r>
      <w:r w:rsidRPr="009C3ACA">
        <w:rPr>
          <w:rFonts w:ascii="Garamond" w:hAnsi="Garamond"/>
        </w:rPr>
        <w:t>Φεβρουαρίου</w:t>
      </w:r>
      <w:r w:rsidRPr="009C3ACA">
        <w:rPr>
          <w:rFonts w:ascii="Garamond" w:hAnsi="Garamond"/>
          <w:lang w:val="it-IT"/>
        </w:rPr>
        <w:t xml:space="preserve"> 1931, </w:t>
      </w:r>
      <w:r w:rsidRPr="009C3ACA">
        <w:rPr>
          <w:rFonts w:ascii="Garamond" w:hAnsi="Garamond"/>
        </w:rPr>
        <w:t>σσ</w:t>
      </w:r>
      <w:r w:rsidRPr="009C3ACA">
        <w:rPr>
          <w:rFonts w:ascii="Garamond" w:hAnsi="Garamond"/>
          <w:lang w:val="it-IT"/>
        </w:rPr>
        <w:t>. 47-51.</w:t>
      </w:r>
    </w:p>
  </w:footnote>
  <w:footnote w:id="941">
    <w:p w:rsidR="00E51DE6" w:rsidRPr="003A1260" w:rsidRDefault="00E51DE6" w:rsidP="00833090">
      <w:pPr>
        <w:pStyle w:val="a6"/>
        <w:jc w:val="both"/>
        <w:rPr>
          <w:rFonts w:ascii="Garamond" w:hAnsi="Garamond"/>
          <w:lang w:val="en-US"/>
        </w:rPr>
      </w:pPr>
      <w:r w:rsidRPr="00833090">
        <w:rPr>
          <w:rStyle w:val="a7"/>
          <w:rFonts w:ascii="Garamond" w:hAnsi="Garamond"/>
        </w:rPr>
        <w:footnoteRef/>
      </w:r>
      <w:r w:rsidRPr="00833090">
        <w:rPr>
          <w:rFonts w:ascii="Garamond" w:hAnsi="Garamond"/>
          <w:lang w:val="en-US"/>
        </w:rPr>
        <w:t xml:space="preserve">. </w:t>
      </w:r>
      <w:r w:rsidRPr="00CC361E">
        <w:rPr>
          <w:rFonts w:ascii="Garamond" w:hAnsi="Garamond"/>
          <w:lang w:val="it-IT"/>
        </w:rPr>
        <w:t xml:space="preserve">Silvio Zambaldi: </w:t>
      </w:r>
      <w:r w:rsidRPr="00CC361E">
        <w:rPr>
          <w:rFonts w:ascii="Garamond" w:hAnsi="Garamond"/>
          <w:i/>
          <w:lang w:val="it-IT"/>
        </w:rPr>
        <w:t>La dattilografa</w:t>
      </w:r>
      <w:r w:rsidRPr="00CC361E">
        <w:rPr>
          <w:rFonts w:ascii="Garamond" w:hAnsi="Garamond"/>
          <w:lang w:val="it-IT"/>
        </w:rPr>
        <w:t>, Modernissima., Milano 1921</w:t>
      </w:r>
      <w:r>
        <w:rPr>
          <w:rFonts w:ascii="Garamond" w:hAnsi="Garamond"/>
          <w:lang w:val="it-IT"/>
        </w:rPr>
        <w:t>˙</w:t>
      </w:r>
      <w:r w:rsidRPr="003A1260">
        <w:rPr>
          <w:rFonts w:ascii="Garamond" w:hAnsi="Garamond"/>
          <w:lang w:val="en-US"/>
        </w:rPr>
        <w:t xml:space="preserve"> </w:t>
      </w:r>
      <w:r w:rsidRPr="009C1CE9">
        <w:rPr>
          <w:rFonts w:ascii="Garamond" w:hAnsi="Garamond"/>
          <w:lang w:val="it-IT"/>
        </w:rPr>
        <w:t xml:space="preserve">Silvio Zambaldi: </w:t>
      </w:r>
      <w:r w:rsidRPr="009C1CE9">
        <w:rPr>
          <w:rFonts w:ascii="Garamond" w:hAnsi="Garamond"/>
          <w:i/>
          <w:lang w:val="it-IT"/>
        </w:rPr>
        <w:t>La moglie giovane</w:t>
      </w:r>
      <w:r w:rsidRPr="009C1CE9">
        <w:rPr>
          <w:rFonts w:ascii="Garamond" w:hAnsi="Garamond"/>
          <w:lang w:val="it-IT"/>
        </w:rPr>
        <w:t>, Libreria Editrice Milanese, Milano 1927</w:t>
      </w:r>
      <w:r>
        <w:rPr>
          <w:rFonts w:ascii="Garamond" w:hAnsi="Garamond"/>
          <w:lang w:val="it-IT"/>
        </w:rPr>
        <w:t>˙</w:t>
      </w:r>
      <w:r w:rsidRPr="003A1260">
        <w:rPr>
          <w:rFonts w:ascii="Garamond" w:hAnsi="Garamond"/>
          <w:lang w:val="en-US"/>
        </w:rPr>
        <w:t xml:space="preserve"> </w:t>
      </w:r>
      <w:r w:rsidRPr="00833090">
        <w:rPr>
          <w:rFonts w:ascii="Garamond" w:hAnsi="Garamond"/>
          <w:lang w:val="en-US"/>
        </w:rPr>
        <w:t xml:space="preserve">Silvio Zambaldi: </w:t>
      </w:r>
      <w:r w:rsidRPr="00833090">
        <w:rPr>
          <w:rFonts w:ascii="Garamond" w:hAnsi="Garamond"/>
          <w:i/>
          <w:lang w:val="en-US"/>
        </w:rPr>
        <w:t>Il teatro Milanese-piccola cronistoria</w:t>
      </w:r>
      <w:r w:rsidRPr="00833090">
        <w:rPr>
          <w:rFonts w:ascii="Garamond" w:hAnsi="Garamond"/>
          <w:lang w:val="en-US"/>
        </w:rPr>
        <w:t>, Libreria Editrice Milanese, Milano 1927.</w:t>
      </w:r>
    </w:p>
  </w:footnote>
  <w:footnote w:id="942">
    <w:p w:rsidR="00E51DE6" w:rsidRPr="00174BFA" w:rsidRDefault="00E51DE6" w:rsidP="00CA7991">
      <w:pPr>
        <w:pStyle w:val="a6"/>
        <w:jc w:val="both"/>
        <w:rPr>
          <w:rFonts w:ascii="Garamond" w:hAnsi="Garamond"/>
        </w:rPr>
      </w:pPr>
      <w:r w:rsidRPr="00174BFA">
        <w:rPr>
          <w:rStyle w:val="a7"/>
          <w:rFonts w:ascii="Garamond" w:hAnsi="Garamond"/>
        </w:rPr>
        <w:footnoteRef/>
      </w:r>
      <w:r w:rsidRPr="00174BFA">
        <w:rPr>
          <w:rFonts w:ascii="Garamond" w:hAnsi="Garamond"/>
        </w:rPr>
        <w:t>. Ανώνυμος: «Θεατρικαί Σελίδες-Κρίσεις-Πληροφορίες»,</w:t>
      </w:r>
      <w:r w:rsidRPr="00174BFA">
        <w:rPr>
          <w:rFonts w:ascii="Garamond" w:hAnsi="Garamond"/>
          <w:i/>
        </w:rPr>
        <w:t xml:space="preserve"> Αθήναι</w:t>
      </w:r>
      <w:r>
        <w:rPr>
          <w:rFonts w:ascii="Garamond" w:hAnsi="Garamond"/>
        </w:rPr>
        <w:t>, 6/7</w:t>
      </w:r>
      <w:r w:rsidRPr="00174BFA">
        <w:rPr>
          <w:rFonts w:ascii="Garamond" w:hAnsi="Garamond"/>
        </w:rPr>
        <w:t>/1916, φύλλο 3</w:t>
      </w:r>
      <w:r w:rsidRPr="00174BFA">
        <w:rPr>
          <w:rFonts w:ascii="Garamond" w:hAnsi="Garamond"/>
          <w:vertAlign w:val="superscript"/>
        </w:rPr>
        <w:t>ο</w:t>
      </w:r>
      <w:r w:rsidRPr="00174BFA">
        <w:rPr>
          <w:rFonts w:ascii="Garamond" w:hAnsi="Garamond"/>
        </w:rPr>
        <w:t>.</w:t>
      </w:r>
    </w:p>
  </w:footnote>
  <w:footnote w:id="943">
    <w:p w:rsidR="00E51DE6" w:rsidRPr="002F04DA" w:rsidRDefault="00E51DE6" w:rsidP="00CA7991">
      <w:pPr>
        <w:pStyle w:val="a6"/>
        <w:jc w:val="both"/>
        <w:rPr>
          <w:rFonts w:ascii="Garamond" w:hAnsi="Garamond"/>
        </w:rPr>
      </w:pPr>
      <w:r w:rsidRPr="002F04DA">
        <w:rPr>
          <w:rStyle w:val="a7"/>
          <w:rFonts w:ascii="Garamond" w:hAnsi="Garamond"/>
        </w:rPr>
        <w:footnoteRef/>
      </w:r>
      <w:r w:rsidRPr="002F04DA">
        <w:rPr>
          <w:rFonts w:ascii="Garamond" w:hAnsi="Garamond"/>
        </w:rPr>
        <w:t xml:space="preserve">. Ανώνυμος: «Κοσμική κίνησις. Νέον έργο», </w:t>
      </w:r>
      <w:r w:rsidRPr="002F04DA">
        <w:rPr>
          <w:rFonts w:ascii="Garamond" w:hAnsi="Garamond"/>
          <w:i/>
        </w:rPr>
        <w:t>Εμπρός</w:t>
      </w:r>
      <w:r w:rsidRPr="002F04DA">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xml:space="preserve">, αρ. 7142, </w:t>
      </w:r>
      <w:r w:rsidRPr="002F04DA">
        <w:rPr>
          <w:rFonts w:ascii="Garamond" w:hAnsi="Garamond"/>
        </w:rPr>
        <w:t xml:space="preserve">2/9/1916, σ. 3. </w:t>
      </w:r>
    </w:p>
  </w:footnote>
  <w:footnote w:id="944">
    <w:p w:rsidR="00E51DE6" w:rsidRPr="00A13E38" w:rsidRDefault="00E51DE6" w:rsidP="00CA7991">
      <w:pPr>
        <w:pStyle w:val="a6"/>
        <w:jc w:val="both"/>
        <w:rPr>
          <w:rFonts w:ascii="Garamond" w:hAnsi="Garamond"/>
        </w:rPr>
      </w:pPr>
      <w:r w:rsidRPr="00A13E38">
        <w:rPr>
          <w:rStyle w:val="a7"/>
          <w:rFonts w:ascii="Garamond" w:hAnsi="Garamond"/>
        </w:rPr>
        <w:footnoteRef/>
      </w:r>
      <w:r w:rsidRPr="00A13E38">
        <w:rPr>
          <w:rFonts w:ascii="Garamond" w:hAnsi="Garamond"/>
        </w:rPr>
        <w:t xml:space="preserve">. Ανώνυμος: «Από τα θέατρα», </w:t>
      </w:r>
      <w:r w:rsidRPr="00A13E38">
        <w:rPr>
          <w:rFonts w:ascii="Garamond" w:hAnsi="Garamond"/>
          <w:i/>
        </w:rPr>
        <w:t>Σκριπ</w:t>
      </w:r>
      <w:r w:rsidRPr="00A13E38">
        <w:rPr>
          <w:rFonts w:ascii="Garamond" w:hAnsi="Garamond"/>
        </w:rPr>
        <w:t xml:space="preserve">, Έτος Κ´, περίοδος Γ´, αρ. φύλλου 7911, 4/9/1916, σ. 3. </w:t>
      </w:r>
    </w:p>
  </w:footnote>
  <w:footnote w:id="945">
    <w:p w:rsidR="00E51DE6" w:rsidRPr="005638D3" w:rsidRDefault="00E51DE6" w:rsidP="00CA7991">
      <w:pPr>
        <w:pStyle w:val="a6"/>
        <w:jc w:val="both"/>
        <w:rPr>
          <w:rFonts w:ascii="Garamond" w:hAnsi="Garamond"/>
        </w:rPr>
      </w:pPr>
      <w:r w:rsidRPr="005638D3">
        <w:rPr>
          <w:rStyle w:val="a7"/>
          <w:rFonts w:ascii="Garamond" w:hAnsi="Garamond"/>
        </w:rPr>
        <w:footnoteRef/>
      </w:r>
      <w:r w:rsidRPr="005638D3">
        <w:rPr>
          <w:rFonts w:ascii="Garamond" w:hAnsi="Garamond"/>
        </w:rPr>
        <w:t xml:space="preserve">. 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7145, 5</w:t>
      </w:r>
      <w:r w:rsidRPr="005638D3">
        <w:rPr>
          <w:rFonts w:ascii="Garamond" w:hAnsi="Garamond"/>
        </w:rPr>
        <w:t xml:space="preserve">/9/1916, σ. </w:t>
      </w:r>
      <w:r>
        <w:rPr>
          <w:rFonts w:ascii="Garamond" w:hAnsi="Garamond"/>
        </w:rPr>
        <w:t>3˙</w:t>
      </w:r>
      <w:r w:rsidRPr="00A22E5B">
        <w:rPr>
          <w:rFonts w:ascii="Garamond" w:hAnsi="Garamond"/>
        </w:rPr>
        <w:t xml:space="preserve"> </w:t>
      </w:r>
      <w:r w:rsidRPr="005638D3">
        <w:rPr>
          <w:rFonts w:ascii="Garamond" w:hAnsi="Garamond"/>
        </w:rPr>
        <w:t xml:space="preserve">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7147, 7</w:t>
      </w:r>
      <w:r w:rsidRPr="005638D3">
        <w:rPr>
          <w:rFonts w:ascii="Garamond" w:hAnsi="Garamond"/>
        </w:rPr>
        <w:t xml:space="preserve">/9/1916, σ. </w:t>
      </w:r>
      <w:r>
        <w:rPr>
          <w:rFonts w:ascii="Garamond" w:hAnsi="Garamond"/>
        </w:rPr>
        <w:t>3˙</w:t>
      </w:r>
      <w:r w:rsidRPr="00F65577">
        <w:rPr>
          <w:rFonts w:ascii="Garamond" w:hAnsi="Garamond"/>
        </w:rPr>
        <w:t xml:space="preserve"> </w:t>
      </w:r>
      <w:r w:rsidRPr="005638D3">
        <w:rPr>
          <w:rFonts w:ascii="Garamond" w:hAnsi="Garamond"/>
        </w:rPr>
        <w:t xml:space="preserve">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7148, 8</w:t>
      </w:r>
      <w:r w:rsidRPr="005638D3">
        <w:rPr>
          <w:rFonts w:ascii="Garamond" w:hAnsi="Garamond"/>
        </w:rPr>
        <w:t xml:space="preserve">/9/1916, σ. </w:t>
      </w:r>
      <w:r>
        <w:rPr>
          <w:rFonts w:ascii="Garamond" w:hAnsi="Garamond"/>
        </w:rPr>
        <w:t>3˙</w:t>
      </w:r>
      <w:r w:rsidRPr="005638D3">
        <w:rPr>
          <w:rFonts w:ascii="Garamond" w:hAnsi="Garamond"/>
        </w:rPr>
        <w:t xml:space="preserve"> 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7149, 9</w:t>
      </w:r>
      <w:r w:rsidRPr="005638D3">
        <w:rPr>
          <w:rFonts w:ascii="Garamond" w:hAnsi="Garamond"/>
        </w:rPr>
        <w:t xml:space="preserve">/9/1916, σ. </w:t>
      </w:r>
      <w:r>
        <w:rPr>
          <w:rFonts w:ascii="Garamond" w:hAnsi="Garamond"/>
        </w:rPr>
        <w:t>3˙</w:t>
      </w:r>
      <w:r w:rsidRPr="000719B1">
        <w:rPr>
          <w:rFonts w:ascii="Garamond" w:hAnsi="Garamond"/>
        </w:rPr>
        <w:t xml:space="preserve"> </w:t>
      </w:r>
      <w:r w:rsidRPr="005638D3">
        <w:rPr>
          <w:rFonts w:ascii="Garamond" w:hAnsi="Garamond"/>
        </w:rPr>
        <w:t xml:space="preserve">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7150, 10</w:t>
      </w:r>
      <w:r w:rsidRPr="005638D3">
        <w:rPr>
          <w:rFonts w:ascii="Garamond" w:hAnsi="Garamond"/>
        </w:rPr>
        <w:t xml:space="preserve">/9/1916, σ. </w:t>
      </w:r>
      <w:r>
        <w:rPr>
          <w:rFonts w:ascii="Garamond" w:hAnsi="Garamond"/>
        </w:rPr>
        <w:t>3˙</w:t>
      </w:r>
      <w:r w:rsidRPr="00593613">
        <w:rPr>
          <w:rFonts w:ascii="Garamond" w:hAnsi="Garamond"/>
        </w:rPr>
        <w:t xml:space="preserve"> </w:t>
      </w:r>
      <w:r w:rsidRPr="005638D3">
        <w:rPr>
          <w:rFonts w:ascii="Garamond" w:hAnsi="Garamond"/>
        </w:rPr>
        <w:t xml:space="preserve">Ανώνυμος: «Θέατρα», </w:t>
      </w:r>
      <w:r w:rsidRPr="005638D3">
        <w:rPr>
          <w:rFonts w:ascii="Garamond" w:hAnsi="Garamond"/>
          <w:i/>
        </w:rPr>
        <w:t>Εμπρός</w:t>
      </w:r>
      <w:r w:rsidRPr="005638D3">
        <w:rPr>
          <w:rFonts w:ascii="Garamond" w:hAnsi="Garamond"/>
        </w:rPr>
        <w:t xml:space="preserve">, </w:t>
      </w:r>
      <w:r>
        <w:rPr>
          <w:rFonts w:ascii="Garamond" w:hAnsi="Garamond"/>
        </w:rPr>
        <w:t>έτος 20</w:t>
      </w:r>
      <w:r w:rsidRPr="005638D3">
        <w:rPr>
          <w:rFonts w:ascii="Garamond" w:hAnsi="Garamond"/>
          <w:vertAlign w:val="superscript"/>
        </w:rPr>
        <w:t>ο</w:t>
      </w:r>
      <w:r>
        <w:rPr>
          <w:rFonts w:ascii="Garamond" w:hAnsi="Garamond"/>
        </w:rPr>
        <w:t>, αρ. 7151, 11</w:t>
      </w:r>
      <w:r w:rsidRPr="005638D3">
        <w:rPr>
          <w:rFonts w:ascii="Garamond" w:hAnsi="Garamond"/>
        </w:rPr>
        <w:t xml:space="preserve">/9/1916, σ. </w:t>
      </w:r>
      <w:r>
        <w:rPr>
          <w:rFonts w:ascii="Garamond" w:hAnsi="Garamond"/>
        </w:rPr>
        <w:t>2˙</w:t>
      </w:r>
      <w:r w:rsidRPr="005638D3">
        <w:rPr>
          <w:rFonts w:ascii="Garamond" w:hAnsi="Garamond"/>
        </w:rPr>
        <w:t xml:space="preserve"> </w:t>
      </w:r>
      <w:r w:rsidRPr="00A13E38">
        <w:rPr>
          <w:rFonts w:ascii="Garamond" w:hAnsi="Garamond"/>
        </w:rPr>
        <w:t xml:space="preserve">Ανώνυμος: «Από τα θέατρα», </w:t>
      </w:r>
      <w:r w:rsidRPr="00A13E38">
        <w:rPr>
          <w:rFonts w:ascii="Garamond" w:hAnsi="Garamond"/>
          <w:i/>
        </w:rPr>
        <w:t>Σκριπ</w:t>
      </w:r>
      <w:r w:rsidRPr="00A13E38">
        <w:rPr>
          <w:rFonts w:ascii="Garamond" w:hAnsi="Garamond"/>
        </w:rPr>
        <w:t>, Έτος Κ´, περίοδος Γ´, αρ. φ</w:t>
      </w:r>
      <w:r>
        <w:rPr>
          <w:rFonts w:ascii="Garamond" w:hAnsi="Garamond"/>
        </w:rPr>
        <w:t>ύλλου 7912</w:t>
      </w:r>
      <w:r w:rsidRPr="00A13E38">
        <w:rPr>
          <w:rFonts w:ascii="Garamond" w:hAnsi="Garamond"/>
        </w:rPr>
        <w:t xml:space="preserve">, </w:t>
      </w:r>
      <w:r>
        <w:rPr>
          <w:rFonts w:ascii="Garamond" w:hAnsi="Garamond"/>
        </w:rPr>
        <w:t>5</w:t>
      </w:r>
      <w:r w:rsidRPr="00A13E38">
        <w:rPr>
          <w:rFonts w:ascii="Garamond" w:hAnsi="Garamond"/>
        </w:rPr>
        <w:t xml:space="preserve">/9/1916, σ. </w:t>
      </w:r>
      <w:r>
        <w:rPr>
          <w:rFonts w:ascii="Garamond" w:hAnsi="Garamond"/>
        </w:rPr>
        <w:t>3˙</w:t>
      </w:r>
      <w:r w:rsidRPr="005638D3">
        <w:rPr>
          <w:rFonts w:ascii="Garamond" w:hAnsi="Garamond"/>
        </w:rPr>
        <w:t xml:space="preserve"> </w:t>
      </w:r>
      <w:r w:rsidRPr="00A13E38">
        <w:rPr>
          <w:rFonts w:ascii="Garamond" w:hAnsi="Garamond"/>
        </w:rPr>
        <w:t>Ανώνυμος: «</w:t>
      </w:r>
      <w:r>
        <w:rPr>
          <w:rFonts w:ascii="Garamond" w:hAnsi="Garamond"/>
        </w:rPr>
        <w:t>Θέατρα</w:t>
      </w:r>
      <w:r w:rsidRPr="00A13E38">
        <w:rPr>
          <w:rFonts w:ascii="Garamond" w:hAnsi="Garamond"/>
        </w:rPr>
        <w:t xml:space="preserve">», </w:t>
      </w:r>
      <w:r w:rsidRPr="00A13E38">
        <w:rPr>
          <w:rFonts w:ascii="Garamond" w:hAnsi="Garamond"/>
          <w:i/>
        </w:rPr>
        <w:t>Σκριπ</w:t>
      </w:r>
      <w:r w:rsidRPr="00A13E38">
        <w:rPr>
          <w:rFonts w:ascii="Garamond" w:hAnsi="Garamond"/>
        </w:rPr>
        <w:t>, Έτος Κ´, περίοδος Γ´, αρ. φ</w:t>
      </w:r>
      <w:r>
        <w:rPr>
          <w:rFonts w:ascii="Garamond" w:hAnsi="Garamond"/>
        </w:rPr>
        <w:t>ύλλου 7913</w:t>
      </w:r>
      <w:r w:rsidRPr="00A13E38">
        <w:rPr>
          <w:rFonts w:ascii="Garamond" w:hAnsi="Garamond"/>
        </w:rPr>
        <w:t xml:space="preserve">, </w:t>
      </w:r>
      <w:r>
        <w:rPr>
          <w:rFonts w:ascii="Garamond" w:hAnsi="Garamond"/>
        </w:rPr>
        <w:t>6</w:t>
      </w:r>
      <w:r w:rsidRPr="00A13E38">
        <w:rPr>
          <w:rFonts w:ascii="Garamond" w:hAnsi="Garamond"/>
        </w:rPr>
        <w:t xml:space="preserve">/9/1916, σ. </w:t>
      </w:r>
      <w:r>
        <w:rPr>
          <w:rFonts w:ascii="Garamond" w:hAnsi="Garamond"/>
        </w:rPr>
        <w:t>3˙</w:t>
      </w:r>
      <w:r w:rsidRPr="00A13E38">
        <w:rPr>
          <w:rFonts w:ascii="Garamond" w:hAnsi="Garamond"/>
        </w:rPr>
        <w:t xml:space="preserve"> </w:t>
      </w:r>
      <w:r w:rsidRPr="00371342">
        <w:rPr>
          <w:rFonts w:ascii="Garamond" w:hAnsi="Garamond"/>
        </w:rPr>
        <w:t>Ανώνυμος: «</w:t>
      </w:r>
      <w:r>
        <w:rPr>
          <w:rFonts w:ascii="Garamond" w:hAnsi="Garamond"/>
        </w:rPr>
        <w:t>Θεατρικά Προγράμματα</w:t>
      </w:r>
      <w:r w:rsidRPr="00371342">
        <w:rPr>
          <w:rFonts w:ascii="Garamond" w:hAnsi="Garamond"/>
        </w:rPr>
        <w:t xml:space="preserve">», </w:t>
      </w:r>
      <w:r w:rsidRPr="00371342">
        <w:rPr>
          <w:rFonts w:ascii="Garamond" w:hAnsi="Garamond"/>
          <w:i/>
        </w:rPr>
        <w:t>Σκριπ</w:t>
      </w:r>
      <w:r w:rsidRPr="00371342">
        <w:rPr>
          <w:rFonts w:ascii="Garamond" w:hAnsi="Garamond"/>
        </w:rPr>
        <w:t xml:space="preserve">, Έτος Κ´, περίοδος Γ´, αρ. φύλλου 7913, 7/9/1916, σ. </w:t>
      </w:r>
      <w:r>
        <w:rPr>
          <w:rFonts w:ascii="Garamond" w:hAnsi="Garamond"/>
        </w:rPr>
        <w:t>3˙</w:t>
      </w:r>
      <w:r w:rsidRPr="00371342">
        <w:rPr>
          <w:rFonts w:ascii="Garamond" w:hAnsi="Garamond"/>
        </w:rPr>
        <w:t xml:space="preserve"> </w:t>
      </w:r>
      <w:r w:rsidRPr="00302EF7">
        <w:rPr>
          <w:rFonts w:ascii="Garamond" w:hAnsi="Garamond"/>
        </w:rPr>
        <w:t>Ανώνυμος: «</w:t>
      </w:r>
      <w:r>
        <w:rPr>
          <w:rFonts w:ascii="Garamond" w:hAnsi="Garamond"/>
        </w:rPr>
        <w:t>Θεατρικά Προγράμματα</w:t>
      </w:r>
      <w:r w:rsidRPr="00302EF7">
        <w:rPr>
          <w:rFonts w:ascii="Garamond" w:hAnsi="Garamond"/>
        </w:rPr>
        <w:t xml:space="preserve">», </w:t>
      </w:r>
      <w:r w:rsidRPr="00302EF7">
        <w:rPr>
          <w:rFonts w:ascii="Garamond" w:hAnsi="Garamond"/>
          <w:i/>
        </w:rPr>
        <w:t>Σκριπ</w:t>
      </w:r>
      <w:r w:rsidRPr="00302EF7">
        <w:rPr>
          <w:rFonts w:ascii="Garamond" w:hAnsi="Garamond"/>
        </w:rPr>
        <w:t xml:space="preserve">, Έτος Κ´, περίοδος Γ´, αρ. φύλλου 7915, 9/9/1916, σ. </w:t>
      </w:r>
      <w:r>
        <w:rPr>
          <w:rFonts w:ascii="Garamond" w:hAnsi="Garamond"/>
        </w:rPr>
        <w:t>3˙</w:t>
      </w:r>
      <w:r w:rsidRPr="00302EF7">
        <w:rPr>
          <w:rFonts w:ascii="Garamond" w:hAnsi="Garamond"/>
        </w:rPr>
        <w:t xml:space="preserve"> </w:t>
      </w:r>
      <w:r w:rsidRPr="00DC0A47">
        <w:rPr>
          <w:rFonts w:ascii="Garamond" w:hAnsi="Garamond"/>
        </w:rPr>
        <w:t>Ανώνυμος: «</w:t>
      </w:r>
      <w:r>
        <w:rPr>
          <w:rFonts w:ascii="Garamond" w:hAnsi="Garamond"/>
        </w:rPr>
        <w:t>Θεατρικά Προγράμματα</w:t>
      </w:r>
      <w:r w:rsidRPr="00DC0A47">
        <w:rPr>
          <w:rFonts w:ascii="Garamond" w:hAnsi="Garamond"/>
        </w:rPr>
        <w:t xml:space="preserve">», </w:t>
      </w:r>
      <w:r w:rsidRPr="00DC0A47">
        <w:rPr>
          <w:rFonts w:ascii="Garamond" w:hAnsi="Garamond"/>
          <w:i/>
        </w:rPr>
        <w:t>Σκριπ</w:t>
      </w:r>
      <w:r w:rsidRPr="00DC0A47">
        <w:rPr>
          <w:rFonts w:ascii="Garamond" w:hAnsi="Garamond"/>
        </w:rPr>
        <w:t xml:space="preserve">, Έτος Κ´, περίοδος Γ´, αρ. φύλλου 7916, 10/9/1916, σ. </w:t>
      </w:r>
      <w:r>
        <w:rPr>
          <w:rFonts w:ascii="Garamond" w:hAnsi="Garamond"/>
        </w:rPr>
        <w:t xml:space="preserve">3˙ </w:t>
      </w:r>
      <w:r w:rsidRPr="00DC0A47">
        <w:rPr>
          <w:rFonts w:ascii="Garamond" w:hAnsi="Garamond"/>
        </w:rPr>
        <w:t xml:space="preserve">Ανώνυμος: </w:t>
      </w:r>
      <w:r w:rsidRPr="00A06771">
        <w:rPr>
          <w:rFonts w:ascii="Garamond" w:hAnsi="Garamond"/>
        </w:rPr>
        <w:t xml:space="preserve">«Από τα θέατρα», </w:t>
      </w:r>
      <w:r w:rsidRPr="00DC0A47">
        <w:rPr>
          <w:rFonts w:ascii="Garamond" w:hAnsi="Garamond"/>
        </w:rPr>
        <w:t>«</w:t>
      </w:r>
      <w:r>
        <w:rPr>
          <w:rFonts w:ascii="Garamond" w:hAnsi="Garamond"/>
        </w:rPr>
        <w:t>Θεατρικά Προγράμματα</w:t>
      </w:r>
      <w:r w:rsidRPr="00DC0A47">
        <w:rPr>
          <w:rFonts w:ascii="Garamond" w:hAnsi="Garamond"/>
        </w:rPr>
        <w:t xml:space="preserve">», </w:t>
      </w:r>
      <w:r w:rsidRPr="00DC0A47">
        <w:rPr>
          <w:rFonts w:ascii="Garamond" w:hAnsi="Garamond"/>
          <w:i/>
        </w:rPr>
        <w:t>Σκριπ</w:t>
      </w:r>
      <w:r w:rsidRPr="00DC0A47">
        <w:rPr>
          <w:rFonts w:ascii="Garamond" w:hAnsi="Garamond"/>
        </w:rPr>
        <w:t>, Έτος Κ´, περίοδος Γ´, αρ. φύλλου 791</w:t>
      </w:r>
      <w:r>
        <w:rPr>
          <w:rFonts w:ascii="Garamond" w:hAnsi="Garamond"/>
        </w:rPr>
        <w:t>7</w:t>
      </w:r>
      <w:r w:rsidRPr="00DC0A47">
        <w:rPr>
          <w:rFonts w:ascii="Garamond" w:hAnsi="Garamond"/>
        </w:rPr>
        <w:t xml:space="preserve">, </w:t>
      </w:r>
      <w:r>
        <w:rPr>
          <w:rFonts w:ascii="Garamond" w:hAnsi="Garamond"/>
        </w:rPr>
        <w:t>11</w:t>
      </w:r>
      <w:r w:rsidRPr="00DC0A47">
        <w:rPr>
          <w:rFonts w:ascii="Garamond" w:hAnsi="Garamond"/>
        </w:rPr>
        <w:t xml:space="preserve">/9/1916, σ. 3.     </w:t>
      </w:r>
      <w:r w:rsidRPr="00302EF7">
        <w:rPr>
          <w:rFonts w:ascii="Garamond" w:hAnsi="Garamond"/>
        </w:rPr>
        <w:t xml:space="preserve">  </w:t>
      </w:r>
      <w:r w:rsidRPr="00371342">
        <w:rPr>
          <w:rFonts w:ascii="Garamond" w:hAnsi="Garamond"/>
        </w:rPr>
        <w:t xml:space="preserve">  </w:t>
      </w:r>
      <w:r w:rsidRPr="005638D3">
        <w:rPr>
          <w:rFonts w:ascii="Garamond" w:hAnsi="Garamond"/>
        </w:rPr>
        <w:t xml:space="preserve">  </w:t>
      </w:r>
      <w:r w:rsidRPr="00DC0A47">
        <w:rPr>
          <w:rFonts w:ascii="Garamond" w:hAnsi="Garamond"/>
        </w:rPr>
        <w:t xml:space="preserve">  </w:t>
      </w:r>
      <w:r w:rsidRPr="00302EF7">
        <w:rPr>
          <w:rFonts w:ascii="Garamond" w:hAnsi="Garamond"/>
        </w:rPr>
        <w:t xml:space="preserve">  </w:t>
      </w:r>
      <w:r w:rsidRPr="00371342">
        <w:rPr>
          <w:rFonts w:ascii="Garamond" w:hAnsi="Garamond"/>
        </w:rPr>
        <w:t xml:space="preserve">  </w:t>
      </w:r>
      <w:r w:rsidRPr="005638D3">
        <w:rPr>
          <w:rFonts w:ascii="Garamond" w:hAnsi="Garamond"/>
        </w:rPr>
        <w:t xml:space="preserve">     </w:t>
      </w:r>
    </w:p>
  </w:footnote>
  <w:footnote w:id="946">
    <w:p w:rsidR="00E51DE6" w:rsidRPr="00F227A5" w:rsidRDefault="00E51DE6" w:rsidP="00CA7991">
      <w:pPr>
        <w:pStyle w:val="a6"/>
        <w:jc w:val="both"/>
        <w:rPr>
          <w:rFonts w:ascii="Garamond" w:hAnsi="Garamond"/>
        </w:rPr>
      </w:pPr>
      <w:r w:rsidRPr="00D44198">
        <w:rPr>
          <w:rStyle w:val="a7"/>
          <w:rFonts w:ascii="Garamond" w:hAnsi="Garamond"/>
        </w:rPr>
        <w:footnoteRef/>
      </w:r>
      <w:r w:rsidRPr="00D44198">
        <w:rPr>
          <w:rFonts w:ascii="Garamond" w:hAnsi="Garamond"/>
        </w:rPr>
        <w:t>.</w:t>
      </w:r>
      <w:r>
        <w:rPr>
          <w:rFonts w:ascii="Garamond" w:hAnsi="Garamond"/>
        </w:rPr>
        <w:t xml:space="preserve"> Οι υπόλοιποι ηθοποιοί είναι:</w:t>
      </w:r>
      <w:r w:rsidRPr="00D44198">
        <w:rPr>
          <w:rFonts w:ascii="Garamond" w:hAnsi="Garamond"/>
        </w:rPr>
        <w:t xml:space="preserve"> ο Χ. Φραγκουλάκης στον ρόλο του Αλβέρτου Σαρτιέρι, η Ι. Αρώνη στον ρόλο της Μπιάνκα, ο Σ. Σάββας στον ρόλο του Δον Πεππίνου, η Α. Βώκου στον ρόλο της Άννας, μητέρας της Μπιάνκα, η Σ. Αλκαίου στον ρόλο της υπηρέτριας Ροζαλίντα, ο Ι. Νάκος στον ρόλο του Σωφέρ και η Μ. Νέζερ στον ρόλο της χωρικής</w:t>
      </w:r>
      <w:r>
        <w:rPr>
          <w:rFonts w:ascii="Garamond" w:hAnsi="Garamond"/>
        </w:rPr>
        <w:t xml:space="preserve">. </w:t>
      </w:r>
      <w:r w:rsidRPr="00D44198">
        <w:rPr>
          <w:rFonts w:ascii="Garamond" w:hAnsi="Garamond"/>
        </w:rPr>
        <w:t>Πηγή εύρεσης</w:t>
      </w:r>
      <w:r w:rsidRPr="00F227A5">
        <w:rPr>
          <w:rFonts w:ascii="Garamond" w:hAnsi="Garamond"/>
        </w:rPr>
        <w:t xml:space="preserve"> πληροφορίας: Αρχείο Θεατρικού Μουσείου, κωδικός προγράμματος 20518 και θέση: 66Β/28.</w:t>
      </w:r>
    </w:p>
  </w:footnote>
  <w:footnote w:id="947">
    <w:p w:rsidR="00E51DE6" w:rsidRPr="00CC6C37" w:rsidRDefault="00E51DE6" w:rsidP="00CA7991">
      <w:pPr>
        <w:pStyle w:val="a6"/>
        <w:jc w:val="both"/>
        <w:rPr>
          <w:rFonts w:ascii="Garamond" w:hAnsi="Garamond"/>
        </w:rPr>
      </w:pPr>
      <w:r w:rsidRPr="00CC6C37">
        <w:rPr>
          <w:rStyle w:val="a7"/>
          <w:rFonts w:ascii="Garamond" w:hAnsi="Garamond"/>
        </w:rPr>
        <w:footnoteRef/>
      </w:r>
      <w:r w:rsidRPr="00CC6C37">
        <w:rPr>
          <w:rFonts w:ascii="Garamond" w:hAnsi="Garamond"/>
        </w:rPr>
        <w:t>. Ανώνυμος: «Θεατρικαί Σελίδες-Κρίσεις-Πληροφορίες»,</w:t>
      </w:r>
      <w:r w:rsidRPr="00CC6C37">
        <w:rPr>
          <w:rFonts w:ascii="Garamond" w:hAnsi="Garamond"/>
          <w:i/>
        </w:rPr>
        <w:t xml:space="preserve"> Αθήναι</w:t>
      </w:r>
      <w:r w:rsidRPr="00CC6C37">
        <w:rPr>
          <w:rFonts w:ascii="Garamond" w:hAnsi="Garamond"/>
        </w:rPr>
        <w:t>, 9/9/1916, φύλλο 3</w:t>
      </w:r>
      <w:r w:rsidRPr="00CC6C37">
        <w:rPr>
          <w:rFonts w:ascii="Garamond" w:hAnsi="Garamond"/>
          <w:vertAlign w:val="superscript"/>
        </w:rPr>
        <w:t>ο</w:t>
      </w:r>
      <w:r w:rsidRPr="00CC6C37">
        <w:rPr>
          <w:rFonts w:ascii="Garamond" w:hAnsi="Garamond"/>
        </w:rPr>
        <w:t>.</w:t>
      </w:r>
    </w:p>
  </w:footnote>
  <w:footnote w:id="948">
    <w:p w:rsidR="00E51DE6" w:rsidRPr="00A06771" w:rsidRDefault="00E51DE6" w:rsidP="00CA7991">
      <w:pPr>
        <w:pStyle w:val="a6"/>
        <w:jc w:val="both"/>
        <w:rPr>
          <w:rFonts w:ascii="Garamond" w:hAnsi="Garamond"/>
        </w:rPr>
      </w:pPr>
      <w:r w:rsidRPr="00A06771">
        <w:rPr>
          <w:rStyle w:val="a7"/>
          <w:rFonts w:ascii="Garamond" w:hAnsi="Garamond"/>
        </w:rPr>
        <w:footnoteRef/>
      </w:r>
      <w:r w:rsidRPr="00A06771">
        <w:rPr>
          <w:rFonts w:ascii="Garamond" w:hAnsi="Garamond"/>
        </w:rPr>
        <w:t xml:space="preserve">. Ανώνυμος: «Από τα θέατρα», </w:t>
      </w:r>
      <w:r w:rsidRPr="00A06771">
        <w:rPr>
          <w:rFonts w:ascii="Garamond" w:hAnsi="Garamond"/>
          <w:i/>
        </w:rPr>
        <w:t>Σκριπ</w:t>
      </w:r>
      <w:r w:rsidRPr="00A06771">
        <w:rPr>
          <w:rFonts w:ascii="Garamond" w:hAnsi="Garamond"/>
        </w:rPr>
        <w:t xml:space="preserve">, Έτος Κ´, περίοδος Γ´, αρ. φύλλου 7913, 6/9/1916, σ. 3.    </w:t>
      </w:r>
    </w:p>
  </w:footnote>
  <w:footnote w:id="949">
    <w:p w:rsidR="00E51DE6" w:rsidRPr="00442D1F" w:rsidRDefault="00E51DE6" w:rsidP="00CA7991">
      <w:pPr>
        <w:pStyle w:val="a6"/>
        <w:jc w:val="both"/>
        <w:rPr>
          <w:rFonts w:ascii="Garamond" w:hAnsi="Garamond"/>
        </w:rPr>
      </w:pPr>
      <w:r w:rsidRPr="00442D1F">
        <w:rPr>
          <w:rStyle w:val="a7"/>
          <w:rFonts w:ascii="Garamond" w:hAnsi="Garamond"/>
        </w:rPr>
        <w:footnoteRef/>
      </w:r>
      <w:r w:rsidRPr="00442D1F">
        <w:rPr>
          <w:rFonts w:ascii="Garamond" w:hAnsi="Garamond"/>
        </w:rPr>
        <w:t xml:space="preserve">. Ανώνυμος: «Από τα θέατρα», </w:t>
      </w:r>
      <w:r w:rsidRPr="00442D1F">
        <w:rPr>
          <w:rFonts w:ascii="Garamond" w:hAnsi="Garamond"/>
          <w:i/>
        </w:rPr>
        <w:t>Σκριπ</w:t>
      </w:r>
      <w:r w:rsidRPr="00442D1F">
        <w:rPr>
          <w:rFonts w:ascii="Garamond" w:hAnsi="Garamond"/>
        </w:rPr>
        <w:t xml:space="preserve">, Έτος Κ´, περίοδος Γ´, αρ. φύλλου 7913, 7/9/1916, σ. 3.    </w:t>
      </w:r>
    </w:p>
  </w:footnote>
  <w:footnote w:id="950">
    <w:p w:rsidR="00E51DE6" w:rsidRPr="00DC0A47" w:rsidRDefault="00E51DE6" w:rsidP="00CA7991">
      <w:pPr>
        <w:pStyle w:val="a6"/>
        <w:jc w:val="both"/>
        <w:rPr>
          <w:rFonts w:ascii="Garamond" w:hAnsi="Garamond"/>
        </w:rPr>
      </w:pPr>
      <w:r w:rsidRPr="00DC0A47">
        <w:rPr>
          <w:rStyle w:val="a7"/>
          <w:rFonts w:ascii="Garamond" w:hAnsi="Garamond"/>
        </w:rPr>
        <w:footnoteRef/>
      </w:r>
      <w:r w:rsidRPr="00DC0A47">
        <w:rPr>
          <w:rFonts w:ascii="Garamond" w:hAnsi="Garamond"/>
        </w:rPr>
        <w:t xml:space="preserve">. Ανώνυμος: «Από τα θέατρα», </w:t>
      </w:r>
      <w:r w:rsidRPr="00DC0A47">
        <w:rPr>
          <w:rFonts w:ascii="Garamond" w:hAnsi="Garamond"/>
          <w:i/>
        </w:rPr>
        <w:t>Σκριπ</w:t>
      </w:r>
      <w:r w:rsidRPr="00DC0A47">
        <w:rPr>
          <w:rFonts w:ascii="Garamond" w:hAnsi="Garamond"/>
        </w:rPr>
        <w:t xml:space="preserve">, Έτος Κ´, περίοδος Γ´, αρ. φύλλου 7915, 9/9/1916, σ. 3.     </w:t>
      </w:r>
    </w:p>
  </w:footnote>
  <w:footnote w:id="951">
    <w:p w:rsidR="00E51DE6" w:rsidRPr="00DC0A47" w:rsidRDefault="00E51DE6" w:rsidP="00CA7991">
      <w:pPr>
        <w:pStyle w:val="a6"/>
        <w:jc w:val="both"/>
        <w:rPr>
          <w:rFonts w:ascii="Garamond" w:hAnsi="Garamond"/>
        </w:rPr>
      </w:pPr>
      <w:r w:rsidRPr="00DC0A47">
        <w:rPr>
          <w:rStyle w:val="a7"/>
          <w:rFonts w:ascii="Garamond" w:hAnsi="Garamond"/>
        </w:rPr>
        <w:footnoteRef/>
      </w:r>
      <w:r w:rsidRPr="00DC0A47">
        <w:rPr>
          <w:rFonts w:ascii="Garamond" w:hAnsi="Garamond"/>
        </w:rPr>
        <w:t xml:space="preserve">. Ανώνυμος: «Από τα θέατρα», </w:t>
      </w:r>
      <w:r w:rsidRPr="00DC0A47">
        <w:rPr>
          <w:rFonts w:ascii="Garamond" w:hAnsi="Garamond"/>
          <w:i/>
        </w:rPr>
        <w:t>Σκριπ</w:t>
      </w:r>
      <w:r w:rsidRPr="00DC0A47">
        <w:rPr>
          <w:rFonts w:ascii="Garamond" w:hAnsi="Garamond"/>
        </w:rPr>
        <w:t xml:space="preserve">, Έτος Κ´, περίοδος Γ´, αρ. φύλλου 7916, 10/9/1916, σ. 3.     </w:t>
      </w:r>
    </w:p>
  </w:footnote>
  <w:footnote w:id="952">
    <w:p w:rsidR="00E51DE6" w:rsidRPr="00B84443" w:rsidRDefault="00E51DE6" w:rsidP="00CA7991">
      <w:pPr>
        <w:pStyle w:val="a6"/>
        <w:jc w:val="both"/>
        <w:rPr>
          <w:rFonts w:ascii="Garamond" w:hAnsi="Garamond"/>
        </w:rPr>
      </w:pPr>
      <w:r w:rsidRPr="00041E82">
        <w:rPr>
          <w:rStyle w:val="a7"/>
          <w:rFonts w:ascii="Garamond" w:hAnsi="Garamond"/>
        </w:rPr>
        <w:footnoteRef/>
      </w:r>
      <w:r w:rsidRPr="002F04DA">
        <w:rPr>
          <w:rFonts w:ascii="Garamond" w:hAnsi="Garamond"/>
        </w:rPr>
        <w:t xml:space="preserve">. </w:t>
      </w:r>
      <w:r w:rsidRPr="00041E82">
        <w:rPr>
          <w:rFonts w:ascii="Garamond" w:hAnsi="Garamond"/>
        </w:rPr>
        <w:t>Ανώνυμος</w:t>
      </w:r>
      <w:r w:rsidRPr="002F04DA">
        <w:rPr>
          <w:rFonts w:ascii="Garamond" w:hAnsi="Garamond"/>
        </w:rPr>
        <w:t>: «</w:t>
      </w:r>
      <w:r w:rsidRPr="00041E82">
        <w:rPr>
          <w:rFonts w:ascii="Garamond" w:hAnsi="Garamond"/>
        </w:rPr>
        <w:t>Θεατρική</w:t>
      </w:r>
      <w:r w:rsidRPr="002F04DA">
        <w:rPr>
          <w:rFonts w:ascii="Garamond" w:hAnsi="Garamond"/>
        </w:rPr>
        <w:t xml:space="preserve"> </w:t>
      </w:r>
      <w:r w:rsidRPr="00041E82">
        <w:rPr>
          <w:rFonts w:ascii="Garamond" w:hAnsi="Garamond"/>
        </w:rPr>
        <w:t>επιθεώρησις</w:t>
      </w:r>
      <w:r w:rsidRPr="002F04DA">
        <w:rPr>
          <w:rFonts w:ascii="Garamond" w:hAnsi="Garamond"/>
        </w:rPr>
        <w:t xml:space="preserve">. </w:t>
      </w:r>
      <w:r w:rsidRPr="00041E82">
        <w:rPr>
          <w:rFonts w:ascii="Garamond" w:hAnsi="Garamond"/>
        </w:rPr>
        <w:t>Θέατρον</w:t>
      </w:r>
      <w:r w:rsidRPr="00B84443">
        <w:rPr>
          <w:rFonts w:ascii="Garamond" w:hAnsi="Garamond"/>
        </w:rPr>
        <w:t xml:space="preserve"> </w:t>
      </w:r>
      <w:r w:rsidRPr="00041E82">
        <w:rPr>
          <w:rFonts w:ascii="Garamond" w:hAnsi="Garamond"/>
        </w:rPr>
        <w:t>Κυβέλης</w:t>
      </w:r>
      <w:r w:rsidRPr="00B84443">
        <w:rPr>
          <w:rFonts w:ascii="Garamond" w:hAnsi="Garamond"/>
        </w:rPr>
        <w:t xml:space="preserve">», </w:t>
      </w:r>
      <w:r w:rsidRPr="00041E82">
        <w:rPr>
          <w:rFonts w:ascii="Garamond" w:hAnsi="Garamond"/>
          <w:i/>
        </w:rPr>
        <w:t>Πινακοθήκη</w:t>
      </w:r>
      <w:r w:rsidRPr="00B84443">
        <w:rPr>
          <w:rFonts w:ascii="Garamond" w:hAnsi="Garamond"/>
        </w:rPr>
        <w:t xml:space="preserve">, </w:t>
      </w:r>
      <w:r w:rsidRPr="00041E82">
        <w:rPr>
          <w:rFonts w:ascii="Garamond" w:hAnsi="Garamond"/>
        </w:rPr>
        <w:t>τομ</w:t>
      </w:r>
      <w:r w:rsidRPr="00B84443">
        <w:rPr>
          <w:rFonts w:ascii="Garamond" w:hAnsi="Garamond"/>
        </w:rPr>
        <w:t>. 16</w:t>
      </w:r>
      <w:r w:rsidRPr="00041E82">
        <w:rPr>
          <w:rFonts w:ascii="Garamond" w:hAnsi="Garamond"/>
          <w:vertAlign w:val="superscript"/>
        </w:rPr>
        <w:t>ος</w:t>
      </w:r>
      <w:r w:rsidRPr="00B84443">
        <w:rPr>
          <w:rFonts w:ascii="Garamond" w:hAnsi="Garamond"/>
        </w:rPr>
        <w:t xml:space="preserve">, </w:t>
      </w:r>
      <w:r w:rsidRPr="00041E82">
        <w:rPr>
          <w:rFonts w:ascii="Garamond" w:hAnsi="Garamond"/>
        </w:rPr>
        <w:t>αρ</w:t>
      </w:r>
      <w:r w:rsidRPr="00B84443">
        <w:rPr>
          <w:rFonts w:ascii="Garamond" w:hAnsi="Garamond"/>
        </w:rPr>
        <w:t xml:space="preserve">. 187, </w:t>
      </w:r>
      <w:r w:rsidRPr="00041E82">
        <w:rPr>
          <w:rFonts w:ascii="Garamond" w:hAnsi="Garamond"/>
        </w:rPr>
        <w:t>τχ</w:t>
      </w:r>
      <w:r w:rsidRPr="00B84443">
        <w:rPr>
          <w:rFonts w:ascii="Garamond" w:hAnsi="Garamond"/>
        </w:rPr>
        <w:t xml:space="preserve">. 187, </w:t>
      </w:r>
      <w:r>
        <w:rPr>
          <w:rFonts w:ascii="Garamond" w:hAnsi="Garamond"/>
        </w:rPr>
        <w:t>Έτος ΙΣΤ´, 1916, σ. 95.</w:t>
      </w:r>
      <w:r w:rsidRPr="003A1260">
        <w:rPr>
          <w:rFonts w:ascii="Garamond" w:hAnsi="Garamond"/>
        </w:rPr>
        <w:t xml:space="preserve"> </w:t>
      </w:r>
      <w:r w:rsidRPr="00AF378C">
        <w:rPr>
          <w:rFonts w:ascii="Garamond" w:hAnsi="Garamond"/>
        </w:rPr>
        <w:t>Αναφορικά με το καλλιτεχνικό έργο της Σαπφούς Αλκαίου βλ.: Σώτος Πετράς: «</w:t>
      </w:r>
      <w:r>
        <w:rPr>
          <w:rFonts w:ascii="Garamond" w:hAnsi="Garamond"/>
        </w:rPr>
        <w:t>Σαπφώ Αλκαίου</w:t>
      </w:r>
      <w:r w:rsidRPr="00AF378C">
        <w:rPr>
          <w:rFonts w:ascii="Garamond" w:hAnsi="Garamond"/>
        </w:rPr>
        <w:t xml:space="preserve">», </w:t>
      </w:r>
      <w:r w:rsidRPr="00AF378C">
        <w:rPr>
          <w:rFonts w:ascii="Garamond" w:hAnsi="Garamond"/>
          <w:i/>
        </w:rPr>
        <w:t>Το άγνωστο θέατρο πίσω από την αυλαία: Δράματα και κωμωδίες της ζωής των θεατρίνων. Χωρίς συγγραφέα, χωρίς σκηνοθέτη</w:t>
      </w:r>
      <w:r w:rsidRPr="00AF378C">
        <w:rPr>
          <w:rFonts w:ascii="Garamond" w:hAnsi="Garamond"/>
        </w:rPr>
        <w:t>, ό.π., σσ. 34-36</w:t>
      </w:r>
      <w:r>
        <w:rPr>
          <w:rFonts w:ascii="Garamond" w:hAnsi="Garamond"/>
        </w:rPr>
        <w:t>.</w:t>
      </w:r>
    </w:p>
  </w:footnote>
  <w:footnote w:id="953">
    <w:p w:rsidR="00E51DE6" w:rsidRPr="00B84443" w:rsidRDefault="00E51DE6" w:rsidP="00CA7991">
      <w:pPr>
        <w:pStyle w:val="a6"/>
        <w:jc w:val="both"/>
        <w:rPr>
          <w:rFonts w:ascii="Garamond" w:hAnsi="Garamond"/>
          <w:lang w:val="it-IT"/>
        </w:rPr>
      </w:pPr>
      <w:r w:rsidRPr="00B84443">
        <w:rPr>
          <w:rStyle w:val="a7"/>
          <w:rFonts w:ascii="Garamond" w:hAnsi="Garamond"/>
        </w:rPr>
        <w:footnoteRef/>
      </w:r>
      <w:r w:rsidRPr="00B84443">
        <w:rPr>
          <w:rFonts w:ascii="Garamond" w:hAnsi="Garamond"/>
        </w:rPr>
        <w:t xml:space="preserve">. Σχετικά με το ψευδώνυμο βλ. </w:t>
      </w:r>
      <w:r w:rsidRPr="008B72DD">
        <w:rPr>
          <w:rFonts w:ascii="Garamond" w:hAnsi="Garamond" w:cs="Arial"/>
          <w:lang w:val="it-IT"/>
        </w:rPr>
        <w:t>R. Chiti:</w:t>
      </w:r>
      <w:r w:rsidRPr="00B84443">
        <w:rPr>
          <w:rFonts w:ascii="Garamond" w:hAnsi="Garamond" w:cs="Arial"/>
          <w:lang w:val="it-IT"/>
        </w:rPr>
        <w:t xml:space="preserve"> </w:t>
      </w:r>
      <w:r w:rsidRPr="00B84443">
        <w:rPr>
          <w:rFonts w:ascii="Garamond" w:hAnsi="Garamond" w:cs="Arial"/>
          <w:i/>
          <w:iCs/>
          <w:lang w:val="it-IT"/>
        </w:rPr>
        <w:t>Dizionario dei r</w:t>
      </w:r>
      <w:r>
        <w:rPr>
          <w:rFonts w:ascii="Garamond" w:hAnsi="Garamond" w:cs="Arial"/>
          <w:i/>
          <w:iCs/>
          <w:lang w:val="it-IT"/>
        </w:rPr>
        <w:t>egisti del cinema muto italiano,</w:t>
      </w:r>
      <w:r w:rsidRPr="00B84443">
        <w:rPr>
          <w:rFonts w:ascii="Garamond" w:hAnsi="Garamond" w:cs="Arial"/>
          <w:lang w:val="it-IT"/>
        </w:rPr>
        <w:t xml:space="preserve"> M.I.C.S., </w:t>
      </w:r>
      <w:r>
        <w:rPr>
          <w:rFonts w:ascii="Garamond" w:hAnsi="Garamond" w:cs="Arial"/>
          <w:lang w:val="it-IT"/>
        </w:rPr>
        <w:t xml:space="preserve">Roma 1997, </w:t>
      </w:r>
      <w:r>
        <w:rPr>
          <w:rFonts w:ascii="Garamond" w:hAnsi="Garamond" w:cs="Arial"/>
        </w:rPr>
        <w:t>σ</w:t>
      </w:r>
      <w:r w:rsidRPr="00B84443">
        <w:rPr>
          <w:rFonts w:ascii="Garamond" w:hAnsi="Garamond" w:cs="Arial"/>
          <w:lang w:val="it-IT"/>
        </w:rPr>
        <w:t xml:space="preserve">. 77. </w:t>
      </w:r>
      <w:r w:rsidRPr="00B84443">
        <w:rPr>
          <w:rFonts w:ascii="Garamond" w:hAnsi="Garamond"/>
          <w:lang w:val="it-IT"/>
        </w:rPr>
        <w:t xml:space="preserve"> </w:t>
      </w:r>
    </w:p>
  </w:footnote>
  <w:footnote w:id="954">
    <w:p w:rsidR="00E51DE6" w:rsidRPr="001450C4" w:rsidRDefault="00E51DE6" w:rsidP="00CA7991">
      <w:pPr>
        <w:pStyle w:val="a6"/>
        <w:jc w:val="both"/>
        <w:rPr>
          <w:rFonts w:ascii="Garamond" w:hAnsi="Garamond"/>
          <w:lang w:val="it-IT"/>
        </w:rPr>
      </w:pPr>
      <w:r w:rsidRPr="001450C4">
        <w:rPr>
          <w:rStyle w:val="a7"/>
          <w:rFonts w:ascii="Garamond" w:hAnsi="Garamond"/>
        </w:rPr>
        <w:footnoteRef/>
      </w:r>
      <w:r w:rsidRPr="001450C4">
        <w:rPr>
          <w:rFonts w:ascii="Garamond" w:hAnsi="Garamond"/>
          <w:lang w:val="it-IT"/>
        </w:rPr>
        <w:t xml:space="preserve">. </w:t>
      </w:r>
      <w:r w:rsidRPr="001450C4">
        <w:rPr>
          <w:rFonts w:ascii="Garamond" w:hAnsi="Garamond"/>
        </w:rPr>
        <w:t>Βλ</w:t>
      </w:r>
      <w:r w:rsidRPr="001450C4">
        <w:rPr>
          <w:rFonts w:ascii="Garamond" w:hAnsi="Garamond"/>
          <w:lang w:val="it-IT"/>
        </w:rPr>
        <w:t xml:space="preserve">. </w:t>
      </w:r>
      <w:r w:rsidRPr="001450C4">
        <w:rPr>
          <w:rFonts w:ascii="Garamond" w:hAnsi="Garamond" w:cs="Arial"/>
          <w:lang w:val="it-IT"/>
        </w:rPr>
        <w:t xml:space="preserve">G. Grazzini: «Lucio d'Ambra ovvero la leggerezza della scrittura», </w:t>
      </w:r>
      <w:r w:rsidRPr="001450C4">
        <w:rPr>
          <w:rFonts w:ascii="Garamond" w:hAnsi="Garamond" w:cs="Arial"/>
          <w:i/>
          <w:iCs/>
          <w:lang w:val="it-IT"/>
        </w:rPr>
        <w:t>Cinemasessanta</w:t>
      </w:r>
      <w:r w:rsidRPr="001450C4">
        <w:rPr>
          <w:rFonts w:ascii="Garamond" w:hAnsi="Garamond" w:cs="Arial"/>
          <w:lang w:val="it-IT"/>
        </w:rPr>
        <w:t xml:space="preserve">, </w:t>
      </w:r>
      <w:r w:rsidRPr="001450C4">
        <w:rPr>
          <w:rFonts w:ascii="Garamond" w:hAnsi="Garamond" w:cs="Arial"/>
        </w:rPr>
        <w:t>αρ</w:t>
      </w:r>
      <w:r w:rsidRPr="001450C4">
        <w:rPr>
          <w:rFonts w:ascii="Garamond" w:hAnsi="Garamond" w:cs="Arial"/>
          <w:lang w:val="it-IT"/>
        </w:rPr>
        <w:t xml:space="preserve">. 3-4, 1985, </w:t>
      </w:r>
      <w:r w:rsidRPr="001450C4">
        <w:rPr>
          <w:rFonts w:ascii="Garamond" w:hAnsi="Garamond" w:cs="Arial"/>
        </w:rPr>
        <w:t>σ</w:t>
      </w:r>
      <w:r w:rsidRPr="001450C4">
        <w:rPr>
          <w:rFonts w:ascii="Garamond" w:hAnsi="Garamond" w:cs="Arial"/>
          <w:lang w:val="it-IT"/>
        </w:rPr>
        <w:t xml:space="preserve">. 63 </w:t>
      </w:r>
      <w:r w:rsidRPr="001450C4">
        <w:rPr>
          <w:rFonts w:ascii="Garamond" w:hAnsi="Garamond" w:cs="Arial"/>
        </w:rPr>
        <w:t>και</w:t>
      </w:r>
      <w:r w:rsidRPr="001450C4">
        <w:rPr>
          <w:rFonts w:ascii="Garamond" w:hAnsi="Garamond" w:cs="Arial"/>
          <w:lang w:val="it-IT"/>
        </w:rPr>
        <w:t xml:space="preserve"> E. Cecchi: «`Il mito di Parigi' di Giovanni Macchia"», </w:t>
      </w:r>
      <w:r w:rsidRPr="001450C4">
        <w:rPr>
          <w:rFonts w:ascii="Garamond" w:hAnsi="Garamond" w:cs="Arial"/>
        </w:rPr>
        <w:t>στον</w:t>
      </w:r>
      <w:r w:rsidRPr="001450C4">
        <w:rPr>
          <w:rFonts w:ascii="Garamond" w:hAnsi="Garamond" w:cs="Arial"/>
          <w:lang w:val="it-IT"/>
        </w:rPr>
        <w:t xml:space="preserve"> </w:t>
      </w:r>
      <w:r w:rsidRPr="001450C4">
        <w:rPr>
          <w:rFonts w:ascii="Garamond" w:hAnsi="Garamond" w:cs="Arial"/>
        </w:rPr>
        <w:t>τόμο</w:t>
      </w:r>
      <w:r w:rsidRPr="001450C4">
        <w:rPr>
          <w:rFonts w:ascii="Garamond" w:hAnsi="Garamond" w:cs="Arial"/>
          <w:lang w:val="it-IT"/>
        </w:rPr>
        <w:t xml:space="preserve">: </w:t>
      </w:r>
      <w:r w:rsidRPr="001450C4">
        <w:rPr>
          <w:rFonts w:ascii="Garamond" w:hAnsi="Garamond" w:cs="Arial"/>
          <w:i/>
          <w:iCs/>
          <w:lang w:val="it-IT"/>
        </w:rPr>
        <w:t>Letteratura italiana del Novecento</w:t>
      </w:r>
      <w:r w:rsidRPr="001450C4">
        <w:rPr>
          <w:rFonts w:ascii="Garamond" w:hAnsi="Garamond" w:cs="Arial"/>
          <w:lang w:val="it-IT"/>
        </w:rPr>
        <w:t xml:space="preserve">, </w:t>
      </w:r>
      <w:r w:rsidRPr="001450C4">
        <w:rPr>
          <w:rFonts w:ascii="Garamond" w:hAnsi="Garamond" w:cs="Arial"/>
        </w:rPr>
        <w:t>επιμέλεια</w:t>
      </w:r>
      <w:r w:rsidRPr="001450C4">
        <w:rPr>
          <w:rFonts w:ascii="Garamond" w:hAnsi="Garamond" w:cs="Arial"/>
          <w:lang w:val="it-IT"/>
        </w:rPr>
        <w:t xml:space="preserve">: E. Cecchi, </w:t>
      </w:r>
      <w:r w:rsidRPr="001450C4">
        <w:rPr>
          <w:rFonts w:ascii="Garamond" w:hAnsi="Garamond" w:cs="Arial"/>
        </w:rPr>
        <w:t>τομ</w:t>
      </w:r>
      <w:r w:rsidRPr="001450C4">
        <w:rPr>
          <w:rFonts w:ascii="Garamond" w:hAnsi="Garamond" w:cs="Arial"/>
          <w:lang w:val="it-IT"/>
        </w:rPr>
        <w:t>. 2</w:t>
      </w:r>
      <w:r w:rsidRPr="001450C4">
        <w:rPr>
          <w:rFonts w:ascii="Garamond" w:hAnsi="Garamond" w:cs="Arial"/>
          <w:vertAlign w:val="superscript"/>
        </w:rPr>
        <w:t>ος</w:t>
      </w:r>
      <w:r w:rsidRPr="001450C4">
        <w:rPr>
          <w:rFonts w:ascii="Garamond" w:hAnsi="Garamond" w:cs="Arial"/>
          <w:lang w:val="it-IT"/>
        </w:rPr>
        <w:t xml:space="preserve">, Mondadori, Milano 1972, </w:t>
      </w:r>
      <w:r w:rsidRPr="001450C4">
        <w:rPr>
          <w:rFonts w:ascii="Garamond" w:hAnsi="Garamond" w:cs="Arial"/>
        </w:rPr>
        <w:t>σ</w:t>
      </w:r>
      <w:r w:rsidRPr="001450C4">
        <w:rPr>
          <w:rFonts w:ascii="Garamond" w:hAnsi="Garamond" w:cs="Arial"/>
          <w:lang w:val="it-IT"/>
        </w:rPr>
        <w:t>. 1293.</w:t>
      </w:r>
    </w:p>
  </w:footnote>
  <w:footnote w:id="955">
    <w:p w:rsidR="00E51DE6" w:rsidRPr="00767A84" w:rsidRDefault="00E51DE6" w:rsidP="00CA7991">
      <w:pPr>
        <w:pStyle w:val="a6"/>
        <w:jc w:val="both"/>
        <w:rPr>
          <w:rFonts w:ascii="Garamond" w:hAnsi="Garamond"/>
          <w:lang w:val="it-IT"/>
        </w:rPr>
      </w:pPr>
      <w:r w:rsidRPr="00767A84">
        <w:rPr>
          <w:rStyle w:val="a7"/>
          <w:rFonts w:ascii="Garamond" w:hAnsi="Garamond"/>
        </w:rPr>
        <w:footnoteRef/>
      </w:r>
      <w:r w:rsidRPr="00767A84">
        <w:rPr>
          <w:rFonts w:ascii="Garamond" w:hAnsi="Garamond"/>
          <w:lang w:val="it-IT"/>
        </w:rPr>
        <w:t xml:space="preserve">. </w:t>
      </w:r>
      <w:r w:rsidRPr="00767A84">
        <w:rPr>
          <w:rFonts w:ascii="Garamond" w:hAnsi="Garamond"/>
        </w:rPr>
        <w:t>Βλ</w:t>
      </w:r>
      <w:r w:rsidRPr="00767A84">
        <w:rPr>
          <w:rFonts w:ascii="Garamond" w:hAnsi="Garamond"/>
          <w:lang w:val="it-IT"/>
        </w:rPr>
        <w:t xml:space="preserve"> </w:t>
      </w:r>
      <w:r w:rsidRPr="00767A84">
        <w:rPr>
          <w:rFonts w:ascii="Garamond" w:hAnsi="Garamond"/>
        </w:rPr>
        <w:t>σχετικά</w:t>
      </w:r>
      <w:r w:rsidRPr="00767A84">
        <w:rPr>
          <w:rFonts w:ascii="Garamond" w:hAnsi="Garamond"/>
          <w:lang w:val="it-IT"/>
        </w:rPr>
        <w:t xml:space="preserve">: </w:t>
      </w:r>
      <w:r>
        <w:rPr>
          <w:rFonts w:ascii="Garamond" w:hAnsi="Garamond" w:cs="Arial"/>
          <w:lang w:val="it-IT"/>
        </w:rPr>
        <w:t>E.F. Palmieri</w:t>
      </w:r>
      <w:r w:rsidRPr="00767A84">
        <w:rPr>
          <w:rFonts w:ascii="Garamond" w:hAnsi="Garamond" w:cs="Arial"/>
          <w:lang w:val="it-IT"/>
        </w:rPr>
        <w:t xml:space="preserve">: </w:t>
      </w:r>
      <w:r w:rsidRPr="00767A84">
        <w:rPr>
          <w:rFonts w:ascii="Garamond" w:hAnsi="Garamond" w:cs="Arial"/>
          <w:i/>
          <w:iCs/>
          <w:lang w:val="it-IT"/>
        </w:rPr>
        <w:t>Vecchio cinema italiano</w:t>
      </w:r>
      <w:r>
        <w:rPr>
          <w:rFonts w:ascii="Garamond" w:hAnsi="Garamond" w:cs="Arial"/>
          <w:lang w:val="it-IT"/>
        </w:rPr>
        <w:t>,</w:t>
      </w:r>
      <w:r w:rsidRPr="00767A84">
        <w:rPr>
          <w:rFonts w:ascii="Garamond" w:hAnsi="Garamond" w:cs="Arial"/>
          <w:lang w:val="it-IT"/>
        </w:rPr>
        <w:t xml:space="preserve"> Zanetti, </w:t>
      </w:r>
      <w:r>
        <w:rPr>
          <w:rFonts w:ascii="Garamond" w:hAnsi="Garamond" w:cs="Arial"/>
          <w:lang w:val="it-IT"/>
        </w:rPr>
        <w:t xml:space="preserve">Venezia 1940, </w:t>
      </w:r>
      <w:r>
        <w:rPr>
          <w:rFonts w:ascii="Garamond" w:hAnsi="Garamond" w:cs="Arial"/>
        </w:rPr>
        <w:t>σ</w:t>
      </w:r>
      <w:r>
        <w:rPr>
          <w:rFonts w:ascii="Garamond" w:hAnsi="Garamond" w:cs="Arial"/>
          <w:lang w:val="it-IT"/>
        </w:rPr>
        <w:t>. 166</w:t>
      </w:r>
      <w:r w:rsidRPr="00767A84">
        <w:rPr>
          <w:rFonts w:ascii="Garamond" w:hAnsi="Garamond" w:cs="Arial"/>
          <w:lang w:val="it-IT"/>
        </w:rPr>
        <w:t xml:space="preserve">, </w:t>
      </w:r>
      <w:r>
        <w:rPr>
          <w:rFonts w:ascii="Garamond" w:hAnsi="Garamond" w:cs="Arial"/>
        </w:rPr>
        <w:t>επανέκδοση</w:t>
      </w:r>
      <w:r w:rsidRPr="00767A84">
        <w:rPr>
          <w:rFonts w:ascii="Garamond" w:hAnsi="Garamond" w:cs="Arial"/>
          <w:lang w:val="it-IT"/>
        </w:rPr>
        <w:t>:</w:t>
      </w:r>
      <w:r>
        <w:rPr>
          <w:rFonts w:ascii="Garamond" w:hAnsi="Garamond" w:cs="Arial"/>
          <w:lang w:val="it-IT"/>
        </w:rPr>
        <w:t xml:space="preserve"> P. Micalizzi </w:t>
      </w:r>
      <w:r w:rsidRPr="00767A84">
        <w:rPr>
          <w:rFonts w:ascii="Garamond" w:hAnsi="Garamond" w:cs="Arial"/>
          <w:lang w:val="it-IT"/>
        </w:rPr>
        <w:t xml:space="preserve">Neri Pozza, </w:t>
      </w:r>
      <w:r>
        <w:rPr>
          <w:rFonts w:ascii="Garamond" w:hAnsi="Garamond" w:cs="Arial"/>
          <w:lang w:val="it-IT"/>
        </w:rPr>
        <w:t>Vicenza 1994˙</w:t>
      </w:r>
      <w:r w:rsidRPr="00767A84">
        <w:rPr>
          <w:rFonts w:ascii="Garamond" w:hAnsi="Garamond" w:cs="Arial"/>
          <w:lang w:val="it-IT"/>
        </w:rPr>
        <w:t xml:space="preserve"> </w:t>
      </w:r>
      <w:r>
        <w:rPr>
          <w:rFonts w:ascii="Garamond" w:hAnsi="Garamond" w:cs="Arial"/>
          <w:lang w:val="it-IT"/>
        </w:rPr>
        <w:t>F. Soro:</w:t>
      </w:r>
      <w:r w:rsidRPr="00767A84">
        <w:rPr>
          <w:rFonts w:ascii="Garamond" w:hAnsi="Garamond" w:cs="Arial"/>
          <w:lang w:val="it-IT"/>
        </w:rPr>
        <w:t xml:space="preserve"> </w:t>
      </w:r>
      <w:r w:rsidRPr="00767A84">
        <w:rPr>
          <w:rFonts w:ascii="Garamond" w:hAnsi="Garamond" w:cs="Arial"/>
          <w:i/>
          <w:iCs/>
          <w:lang w:val="it-IT"/>
        </w:rPr>
        <w:t>Splendori e miserie del cinema</w:t>
      </w:r>
      <w:r>
        <w:rPr>
          <w:rFonts w:ascii="Garamond" w:hAnsi="Garamond" w:cs="Arial"/>
          <w:lang w:val="it-IT"/>
        </w:rPr>
        <w:t>,</w:t>
      </w:r>
      <w:r w:rsidRPr="00767A84">
        <w:rPr>
          <w:rFonts w:ascii="Garamond" w:hAnsi="Garamond" w:cs="Arial"/>
          <w:lang w:val="it-IT"/>
        </w:rPr>
        <w:t xml:space="preserve"> Consalvo, </w:t>
      </w:r>
      <w:r>
        <w:rPr>
          <w:rFonts w:ascii="Garamond" w:hAnsi="Garamond" w:cs="Arial"/>
          <w:lang w:val="it-IT"/>
        </w:rPr>
        <w:t xml:space="preserve">Milano 1935, </w:t>
      </w:r>
      <w:r>
        <w:rPr>
          <w:rFonts w:ascii="Garamond" w:hAnsi="Garamond" w:cs="Arial"/>
        </w:rPr>
        <w:t>σ</w:t>
      </w:r>
      <w:r w:rsidRPr="00767A84">
        <w:rPr>
          <w:rFonts w:ascii="Garamond" w:hAnsi="Garamond" w:cs="Arial"/>
          <w:lang w:val="it-IT"/>
        </w:rPr>
        <w:t>. 129.</w:t>
      </w:r>
    </w:p>
  </w:footnote>
  <w:footnote w:id="956">
    <w:p w:rsidR="00E51DE6" w:rsidRPr="00AC256D" w:rsidRDefault="00E51DE6" w:rsidP="00CA7991">
      <w:pPr>
        <w:pStyle w:val="a6"/>
        <w:jc w:val="both"/>
        <w:rPr>
          <w:rFonts w:ascii="Garamond" w:hAnsi="Garamond"/>
          <w:lang w:val="it-IT"/>
        </w:rPr>
      </w:pPr>
      <w:r w:rsidRPr="00AC256D">
        <w:rPr>
          <w:rStyle w:val="a7"/>
          <w:rFonts w:ascii="Garamond" w:hAnsi="Garamond"/>
        </w:rPr>
        <w:footnoteRef/>
      </w:r>
      <w:r w:rsidRPr="00AC256D">
        <w:rPr>
          <w:rFonts w:ascii="Garamond" w:hAnsi="Garamond"/>
          <w:lang w:val="it-IT"/>
        </w:rPr>
        <w:t xml:space="preserve">. </w:t>
      </w:r>
      <w:r w:rsidRPr="00AC256D">
        <w:rPr>
          <w:rFonts w:ascii="Garamond" w:hAnsi="Garamond"/>
        </w:rPr>
        <w:t>Βλ</w:t>
      </w:r>
      <w:r w:rsidRPr="00AC256D">
        <w:rPr>
          <w:rFonts w:ascii="Garamond" w:hAnsi="Garamond"/>
          <w:lang w:val="it-IT"/>
        </w:rPr>
        <w:t xml:space="preserve">.: V. Martinelli: </w:t>
      </w:r>
      <w:r w:rsidRPr="00AC256D">
        <w:rPr>
          <w:rFonts w:ascii="Garamond" w:hAnsi="Garamond" w:cs="Arial"/>
          <w:i/>
          <w:iCs/>
          <w:lang w:val="it-IT"/>
        </w:rPr>
        <w:t>Cinema italiano in Europa. 1907-1929</w:t>
      </w:r>
      <w:r w:rsidRPr="00AC256D">
        <w:rPr>
          <w:rFonts w:ascii="Garamond" w:hAnsi="Garamond" w:cs="Arial"/>
          <w:lang w:val="it-IT"/>
        </w:rPr>
        <w:t>, Associazione Italiana per le Ricerche di Storia del Cinema, Roma 1992.</w:t>
      </w:r>
    </w:p>
  </w:footnote>
  <w:footnote w:id="957">
    <w:p w:rsidR="00E51DE6" w:rsidRPr="00D23006" w:rsidRDefault="00E51DE6" w:rsidP="00D23006">
      <w:pPr>
        <w:pStyle w:val="a6"/>
        <w:jc w:val="both"/>
        <w:rPr>
          <w:rFonts w:ascii="Garamond" w:hAnsi="Garamond"/>
          <w:lang w:val="it-IT"/>
        </w:rPr>
      </w:pPr>
      <w:r w:rsidRPr="00D23006">
        <w:rPr>
          <w:rStyle w:val="a7"/>
          <w:rFonts w:ascii="Garamond" w:hAnsi="Garamond"/>
        </w:rPr>
        <w:footnoteRef/>
      </w:r>
      <w:r w:rsidRPr="00D23006">
        <w:rPr>
          <w:rFonts w:ascii="Garamond" w:hAnsi="Garamond"/>
          <w:lang w:val="it-IT"/>
        </w:rPr>
        <w:t>. Lucio D’Ambra: «</w:t>
      </w:r>
      <w:r w:rsidRPr="00D23006">
        <w:rPr>
          <w:rFonts w:ascii="Garamond" w:hAnsi="Garamond"/>
        </w:rPr>
        <w:t>Χαμίνι</w:t>
      </w:r>
      <w:r w:rsidRPr="00D23006">
        <w:rPr>
          <w:rFonts w:ascii="Garamond" w:hAnsi="Garamond"/>
          <w:lang w:val="it-IT"/>
        </w:rPr>
        <w:t xml:space="preserve">», </w:t>
      </w:r>
      <w:r w:rsidRPr="00D23006">
        <w:rPr>
          <w:rFonts w:ascii="Garamond" w:hAnsi="Garamond"/>
        </w:rPr>
        <w:t>μτφρ</w:t>
      </w:r>
      <w:r w:rsidRPr="00D23006">
        <w:rPr>
          <w:rFonts w:ascii="Garamond" w:hAnsi="Garamond"/>
          <w:lang w:val="it-IT"/>
        </w:rPr>
        <w:t xml:space="preserve">. </w:t>
      </w:r>
      <w:r w:rsidRPr="00D23006">
        <w:rPr>
          <w:rFonts w:ascii="Garamond" w:hAnsi="Garamond"/>
        </w:rPr>
        <w:t>Μιχαήλ</w:t>
      </w:r>
      <w:r w:rsidRPr="00D23006">
        <w:rPr>
          <w:rFonts w:ascii="Garamond" w:hAnsi="Garamond"/>
          <w:lang w:val="it-IT"/>
        </w:rPr>
        <w:t xml:space="preserve"> </w:t>
      </w:r>
      <w:r w:rsidRPr="00D23006">
        <w:rPr>
          <w:rFonts w:ascii="Garamond" w:hAnsi="Garamond"/>
        </w:rPr>
        <w:t>Κόκκαλης</w:t>
      </w:r>
      <w:r w:rsidRPr="00D23006">
        <w:rPr>
          <w:rFonts w:ascii="Garamond" w:hAnsi="Garamond"/>
          <w:lang w:val="it-IT"/>
        </w:rPr>
        <w:t xml:space="preserve">, </w:t>
      </w:r>
      <w:r w:rsidRPr="00D23006">
        <w:rPr>
          <w:rFonts w:ascii="Garamond" w:hAnsi="Garamond"/>
          <w:i/>
        </w:rPr>
        <w:t>Ελληνικά</w:t>
      </w:r>
      <w:r w:rsidRPr="00D23006">
        <w:rPr>
          <w:rFonts w:ascii="Garamond" w:hAnsi="Garamond"/>
          <w:i/>
          <w:lang w:val="it-IT"/>
        </w:rPr>
        <w:t xml:space="preserve"> </w:t>
      </w:r>
      <w:r w:rsidRPr="00D23006">
        <w:rPr>
          <w:rFonts w:ascii="Garamond" w:hAnsi="Garamond"/>
          <w:i/>
        </w:rPr>
        <w:t>Γράμματα</w:t>
      </w:r>
      <w:r w:rsidRPr="00D23006">
        <w:rPr>
          <w:rFonts w:ascii="Garamond" w:hAnsi="Garamond"/>
          <w:lang w:val="it-IT"/>
        </w:rPr>
        <w:t xml:space="preserve">, </w:t>
      </w:r>
      <w:r w:rsidRPr="00D23006">
        <w:rPr>
          <w:rFonts w:ascii="Garamond" w:hAnsi="Garamond"/>
        </w:rPr>
        <w:t>τόμ. 4</w:t>
      </w:r>
      <w:r w:rsidRPr="00D23006">
        <w:rPr>
          <w:rFonts w:ascii="Garamond" w:hAnsi="Garamond"/>
          <w:vertAlign w:val="superscript"/>
        </w:rPr>
        <w:t>ος</w:t>
      </w:r>
      <w:r w:rsidRPr="00D23006">
        <w:rPr>
          <w:rFonts w:ascii="Garamond" w:hAnsi="Garamond"/>
        </w:rPr>
        <w:t>, τχ. 43, 1929, σσ. 346-354.</w:t>
      </w:r>
      <w:r w:rsidRPr="00D23006">
        <w:rPr>
          <w:rFonts w:ascii="Garamond" w:hAnsi="Garamond"/>
          <w:lang w:val="it-IT"/>
        </w:rPr>
        <w:t xml:space="preserve"> </w:t>
      </w:r>
    </w:p>
  </w:footnote>
  <w:footnote w:id="958">
    <w:p w:rsidR="00E51DE6" w:rsidRPr="00ED6B0C" w:rsidRDefault="00E51DE6" w:rsidP="00CA7991">
      <w:pPr>
        <w:pStyle w:val="a6"/>
        <w:jc w:val="both"/>
        <w:rPr>
          <w:rFonts w:ascii="Garamond" w:hAnsi="Garamond"/>
          <w:lang w:val="it-IT"/>
        </w:rPr>
      </w:pPr>
      <w:r w:rsidRPr="00ED6B0C">
        <w:rPr>
          <w:rStyle w:val="a7"/>
          <w:rFonts w:ascii="Garamond" w:hAnsi="Garamond"/>
        </w:rPr>
        <w:footnoteRef/>
      </w:r>
      <w:r w:rsidRPr="00ED6B0C">
        <w:rPr>
          <w:rFonts w:ascii="Garamond" w:hAnsi="Garamond"/>
          <w:lang w:val="it-IT"/>
        </w:rPr>
        <w:t xml:space="preserve">. </w:t>
      </w:r>
      <w:r w:rsidRPr="0059412F">
        <w:rPr>
          <w:rFonts w:ascii="Garamond" w:hAnsi="Garamond"/>
          <w:lang w:val="it-IT"/>
        </w:rPr>
        <w:t>Lucio D’Ambra</w:t>
      </w:r>
      <w:r w:rsidRPr="00ED6B0C">
        <w:rPr>
          <w:rFonts w:ascii="Garamond" w:hAnsi="Garamond"/>
          <w:lang w:val="it-IT"/>
        </w:rPr>
        <w:t xml:space="preserve">: «Montecarlo», </w:t>
      </w:r>
      <w:r w:rsidRPr="00ED6B0C">
        <w:rPr>
          <w:rFonts w:ascii="Garamond" w:hAnsi="Garamond"/>
          <w:i/>
          <w:lang w:val="it-IT"/>
        </w:rPr>
        <w:t>Dramma</w:t>
      </w:r>
      <w:r w:rsidRPr="00ED6B0C">
        <w:rPr>
          <w:rFonts w:ascii="Garamond" w:hAnsi="Garamond"/>
          <w:lang w:val="it-IT"/>
        </w:rPr>
        <w:t xml:space="preserve"> 1930˙ «Gli esuli», </w:t>
      </w:r>
      <w:r w:rsidRPr="00ED6B0C">
        <w:rPr>
          <w:rFonts w:ascii="Garamond" w:hAnsi="Garamond"/>
          <w:i/>
          <w:lang w:val="it-IT"/>
        </w:rPr>
        <w:t>Comoedia</w:t>
      </w:r>
      <w:r w:rsidRPr="00ED6B0C">
        <w:rPr>
          <w:rFonts w:ascii="Garamond" w:hAnsi="Garamond"/>
          <w:lang w:val="it-IT"/>
        </w:rPr>
        <w:t xml:space="preserve"> 1932˙ «Solitudine», </w:t>
      </w:r>
      <w:r w:rsidRPr="00ED6B0C">
        <w:rPr>
          <w:rFonts w:ascii="Garamond" w:hAnsi="Garamond"/>
          <w:i/>
          <w:lang w:val="it-IT"/>
        </w:rPr>
        <w:t>Dramma</w:t>
      </w:r>
      <w:r w:rsidRPr="00ED6B0C">
        <w:rPr>
          <w:rFonts w:ascii="Garamond" w:hAnsi="Garamond"/>
          <w:lang w:val="it-IT"/>
        </w:rPr>
        <w:t xml:space="preserve"> 1937.</w:t>
      </w:r>
    </w:p>
  </w:footnote>
  <w:footnote w:id="959">
    <w:p w:rsidR="00E51DE6" w:rsidRPr="00ED6B0C" w:rsidRDefault="00E51DE6" w:rsidP="00CA7991">
      <w:pPr>
        <w:pStyle w:val="a6"/>
        <w:jc w:val="both"/>
        <w:rPr>
          <w:rFonts w:ascii="Garamond" w:hAnsi="Garamond"/>
          <w:lang w:val="it-IT"/>
        </w:rPr>
      </w:pPr>
      <w:r w:rsidRPr="00ED6B0C">
        <w:rPr>
          <w:rStyle w:val="a7"/>
          <w:rFonts w:ascii="Garamond" w:hAnsi="Garamond"/>
        </w:rPr>
        <w:footnoteRef/>
      </w:r>
      <w:r w:rsidRPr="00AC256D">
        <w:rPr>
          <w:rFonts w:ascii="Garamond" w:hAnsi="Garamond"/>
          <w:lang w:val="it-IT"/>
        </w:rPr>
        <w:t xml:space="preserve">. </w:t>
      </w:r>
      <w:r w:rsidRPr="00ED6B0C">
        <w:rPr>
          <w:rFonts w:ascii="Garamond" w:hAnsi="Garamond"/>
        </w:rPr>
        <w:t>Σχετικά</w:t>
      </w:r>
      <w:r w:rsidRPr="00ED6B0C">
        <w:rPr>
          <w:rFonts w:ascii="Garamond" w:hAnsi="Garamond"/>
          <w:lang w:val="it-IT"/>
        </w:rPr>
        <w:t xml:space="preserve"> </w:t>
      </w:r>
      <w:r w:rsidRPr="00ED6B0C">
        <w:rPr>
          <w:rFonts w:ascii="Garamond" w:hAnsi="Garamond"/>
        </w:rPr>
        <w:t>με</w:t>
      </w:r>
      <w:r w:rsidRPr="00ED6B0C">
        <w:rPr>
          <w:rFonts w:ascii="Garamond" w:hAnsi="Garamond"/>
          <w:lang w:val="it-IT"/>
        </w:rPr>
        <w:t xml:space="preserve"> </w:t>
      </w:r>
      <w:r w:rsidRPr="00ED6B0C">
        <w:rPr>
          <w:rFonts w:ascii="Garamond" w:hAnsi="Garamond"/>
        </w:rPr>
        <w:t>το</w:t>
      </w:r>
      <w:r w:rsidRPr="00ED6B0C">
        <w:rPr>
          <w:rFonts w:ascii="Garamond" w:hAnsi="Garamond"/>
          <w:lang w:val="it-IT"/>
        </w:rPr>
        <w:t xml:space="preserve"> </w:t>
      </w:r>
      <w:r w:rsidRPr="00ED6B0C">
        <w:rPr>
          <w:rFonts w:ascii="Garamond" w:hAnsi="Garamond"/>
        </w:rPr>
        <w:t>θέατρό</w:t>
      </w:r>
      <w:r w:rsidRPr="00ED6B0C">
        <w:rPr>
          <w:rFonts w:ascii="Garamond" w:hAnsi="Garamond"/>
          <w:lang w:val="it-IT"/>
        </w:rPr>
        <w:t xml:space="preserve"> </w:t>
      </w:r>
      <w:r w:rsidRPr="00ED6B0C">
        <w:rPr>
          <w:rFonts w:ascii="Garamond" w:hAnsi="Garamond"/>
        </w:rPr>
        <w:t>του</w:t>
      </w:r>
      <w:r w:rsidRPr="00ED6B0C">
        <w:rPr>
          <w:rFonts w:ascii="Garamond" w:hAnsi="Garamond"/>
          <w:lang w:val="it-IT"/>
        </w:rPr>
        <w:t xml:space="preserve"> </w:t>
      </w:r>
      <w:r w:rsidRPr="00ED6B0C">
        <w:rPr>
          <w:rFonts w:ascii="Garamond" w:hAnsi="Garamond"/>
        </w:rPr>
        <w:t>βλ</w:t>
      </w:r>
      <w:r w:rsidRPr="00ED6B0C">
        <w:rPr>
          <w:rFonts w:ascii="Garamond" w:hAnsi="Garamond"/>
          <w:lang w:val="it-IT"/>
        </w:rPr>
        <w:t xml:space="preserve">.: </w:t>
      </w:r>
      <w:r>
        <w:rPr>
          <w:rFonts w:ascii="Garamond" w:hAnsi="Garamond" w:cs="Arial"/>
          <w:lang w:val="it-IT"/>
        </w:rPr>
        <w:t>S. D'Amico</w:t>
      </w:r>
      <w:r w:rsidRPr="00ED6B0C">
        <w:rPr>
          <w:rFonts w:ascii="Garamond" w:hAnsi="Garamond" w:cs="Arial"/>
          <w:lang w:val="it-IT"/>
        </w:rPr>
        <w:t xml:space="preserve">: </w:t>
      </w:r>
      <w:r w:rsidRPr="00ED6B0C">
        <w:rPr>
          <w:rFonts w:ascii="Garamond" w:hAnsi="Garamond" w:cs="Arial"/>
          <w:i/>
          <w:iCs/>
          <w:lang w:val="it-IT"/>
        </w:rPr>
        <w:t>Teatro italiano</w:t>
      </w:r>
      <w:r w:rsidRPr="00ED6B0C">
        <w:rPr>
          <w:rFonts w:ascii="Garamond" w:hAnsi="Garamond" w:cs="Arial"/>
          <w:lang w:val="it-IT"/>
        </w:rPr>
        <w:t xml:space="preserve">, Treves, </w:t>
      </w:r>
      <w:r>
        <w:rPr>
          <w:rFonts w:ascii="Garamond" w:hAnsi="Garamond" w:cs="Arial"/>
          <w:lang w:val="it-IT"/>
        </w:rPr>
        <w:t>Mi</w:t>
      </w:r>
      <w:r w:rsidRPr="0059412F">
        <w:rPr>
          <w:rFonts w:ascii="Garamond" w:hAnsi="Garamond" w:cs="Arial"/>
          <w:lang w:val="it-IT"/>
        </w:rPr>
        <w:t>l</w:t>
      </w:r>
      <w:r>
        <w:rPr>
          <w:rFonts w:ascii="Garamond" w:hAnsi="Garamond" w:cs="Arial"/>
          <w:lang w:val="it-IT"/>
        </w:rPr>
        <w:t xml:space="preserve">ano 1932, </w:t>
      </w:r>
      <w:r>
        <w:rPr>
          <w:rFonts w:ascii="Garamond" w:hAnsi="Garamond" w:cs="Arial"/>
        </w:rPr>
        <w:t>σσ</w:t>
      </w:r>
      <w:r>
        <w:rPr>
          <w:rFonts w:ascii="Garamond" w:hAnsi="Garamond" w:cs="Arial"/>
          <w:lang w:val="it-IT"/>
        </w:rPr>
        <w:t xml:space="preserve">. 190-192˙ </w:t>
      </w:r>
      <w:r w:rsidRPr="00AE0209">
        <w:rPr>
          <w:rFonts w:ascii="Garamond" w:hAnsi="Garamond" w:cs="Arial"/>
          <w:lang w:val="it-IT"/>
        </w:rPr>
        <w:t>A. Bocelli:</w:t>
      </w:r>
      <w:r>
        <w:rPr>
          <w:rFonts w:ascii="Garamond" w:hAnsi="Garamond" w:cs="Arial"/>
          <w:lang w:val="it-IT"/>
        </w:rPr>
        <w:t xml:space="preserve"> </w:t>
      </w:r>
      <w:r w:rsidRPr="00ED6B0C">
        <w:rPr>
          <w:rFonts w:ascii="Garamond" w:hAnsi="Garamond" w:cs="Arial"/>
          <w:lang w:val="it-IT"/>
        </w:rPr>
        <w:t>«</w:t>
      </w:r>
      <w:r>
        <w:rPr>
          <w:rFonts w:ascii="Garamond" w:hAnsi="Garamond" w:cs="Arial"/>
          <w:lang w:val="it-IT"/>
        </w:rPr>
        <w:t>Scrittori d'oggi</w:t>
      </w:r>
      <w:r w:rsidRPr="00ED6B0C">
        <w:rPr>
          <w:rFonts w:ascii="Garamond" w:hAnsi="Garamond" w:cs="Arial"/>
          <w:lang w:val="it-IT"/>
        </w:rPr>
        <w:t xml:space="preserve">», </w:t>
      </w:r>
      <w:r w:rsidRPr="00ED6B0C">
        <w:rPr>
          <w:rFonts w:ascii="Garamond" w:hAnsi="Garamond" w:cs="Arial"/>
          <w:i/>
          <w:iCs/>
          <w:lang w:val="it-IT"/>
        </w:rPr>
        <w:t>Nuova Antologia</w:t>
      </w:r>
      <w:r w:rsidRPr="00ED6B0C">
        <w:rPr>
          <w:rFonts w:ascii="Garamond" w:hAnsi="Garamond" w:cs="Arial"/>
          <w:iCs/>
          <w:lang w:val="it-IT"/>
        </w:rPr>
        <w:t>,</w:t>
      </w:r>
      <w:r>
        <w:rPr>
          <w:rFonts w:ascii="Garamond" w:hAnsi="Garamond" w:cs="Arial"/>
          <w:lang w:val="it-IT"/>
        </w:rPr>
        <w:t xml:space="preserve"> 16/1/1940, </w:t>
      </w:r>
      <w:r>
        <w:rPr>
          <w:rFonts w:ascii="Garamond" w:hAnsi="Garamond" w:cs="Arial"/>
        </w:rPr>
        <w:t>σσ</w:t>
      </w:r>
      <w:r>
        <w:rPr>
          <w:rFonts w:ascii="Garamond" w:hAnsi="Garamond" w:cs="Arial"/>
          <w:lang w:val="it-IT"/>
        </w:rPr>
        <w:t>. 202-204˙ R. Simoni</w:t>
      </w:r>
      <w:r w:rsidRPr="00ED6B0C">
        <w:rPr>
          <w:rFonts w:ascii="Garamond" w:hAnsi="Garamond" w:cs="Arial"/>
          <w:lang w:val="it-IT"/>
        </w:rPr>
        <w:t>:</w:t>
      </w:r>
      <w:r>
        <w:rPr>
          <w:rFonts w:ascii="Garamond" w:hAnsi="Garamond" w:cs="Arial"/>
          <w:lang w:val="it-IT"/>
        </w:rPr>
        <w:t xml:space="preserve"> </w:t>
      </w:r>
      <w:r w:rsidRPr="00ED6B0C">
        <w:rPr>
          <w:rFonts w:ascii="Garamond" w:hAnsi="Garamond" w:cs="Arial"/>
          <w:lang w:val="it-IT"/>
        </w:rPr>
        <w:t>«Lucio d'Ambra. Commemorazione tenuta il 19 gennaio 1940-XVIII</w:t>
      </w:r>
      <w:r>
        <w:rPr>
          <w:rFonts w:ascii="Garamond" w:hAnsi="Garamond" w:cs="Arial"/>
          <w:lang w:val="it-IT"/>
        </w:rPr>
        <w:t xml:space="preserve"> nella Reale Accademia d'Italia</w:t>
      </w:r>
      <w:r w:rsidRPr="00ED6B0C">
        <w:rPr>
          <w:rFonts w:ascii="Garamond" w:hAnsi="Garamond" w:cs="Arial"/>
          <w:lang w:val="it-IT"/>
        </w:rPr>
        <w:t>»</w:t>
      </w:r>
      <w:r>
        <w:rPr>
          <w:rFonts w:ascii="Garamond" w:hAnsi="Garamond" w:cs="Arial"/>
          <w:lang w:val="it-IT"/>
        </w:rPr>
        <w:t>,</w:t>
      </w:r>
      <w:r w:rsidRPr="00ED6B0C">
        <w:rPr>
          <w:rFonts w:ascii="Garamond" w:hAnsi="Garamond" w:cs="Arial"/>
          <w:lang w:val="it-IT"/>
        </w:rPr>
        <w:t xml:space="preserve"> </w:t>
      </w:r>
      <w:r w:rsidRPr="00ED6B0C">
        <w:rPr>
          <w:rFonts w:ascii="Garamond" w:hAnsi="Garamond" w:cs="Arial"/>
          <w:i/>
          <w:iCs/>
          <w:lang w:val="it-IT"/>
        </w:rPr>
        <w:t>Annuario della Reale Accademia d'Italia</w:t>
      </w:r>
      <w:r>
        <w:rPr>
          <w:rFonts w:ascii="Garamond" w:hAnsi="Garamond" w:cs="Arial"/>
          <w:lang w:val="it-IT"/>
        </w:rPr>
        <w:t xml:space="preserve"> 1940˙ D. Mondrone</w:t>
      </w:r>
      <w:r w:rsidRPr="00ED6B0C">
        <w:rPr>
          <w:rFonts w:ascii="Garamond" w:hAnsi="Garamond" w:cs="Arial"/>
          <w:lang w:val="it-IT"/>
        </w:rPr>
        <w:t xml:space="preserve">: </w:t>
      </w:r>
      <w:r w:rsidRPr="00ED6B0C">
        <w:rPr>
          <w:rFonts w:ascii="Garamond" w:hAnsi="Garamond" w:cs="Arial"/>
          <w:i/>
          <w:iCs/>
          <w:lang w:val="it-IT"/>
        </w:rPr>
        <w:t>Scrittori al traguardo</w:t>
      </w:r>
      <w:r>
        <w:rPr>
          <w:rFonts w:ascii="Garamond" w:hAnsi="Garamond" w:cs="Arial"/>
          <w:lang w:val="it-IT"/>
        </w:rPr>
        <w:t xml:space="preserve">, </w:t>
      </w:r>
      <w:r>
        <w:rPr>
          <w:rFonts w:ascii="Garamond" w:hAnsi="Garamond" w:cs="Arial"/>
        </w:rPr>
        <w:t>τομ</w:t>
      </w:r>
      <w:r w:rsidRPr="00ED6B0C">
        <w:rPr>
          <w:rFonts w:ascii="Garamond" w:hAnsi="Garamond" w:cs="Arial"/>
          <w:lang w:val="it-IT"/>
        </w:rPr>
        <w:t>. 2</w:t>
      </w:r>
      <w:r w:rsidRPr="00ED6B0C">
        <w:rPr>
          <w:rFonts w:ascii="Garamond" w:hAnsi="Garamond" w:cs="Arial"/>
          <w:vertAlign w:val="superscript"/>
        </w:rPr>
        <w:t>ος</w:t>
      </w:r>
      <w:r w:rsidRPr="00ED6B0C">
        <w:rPr>
          <w:rFonts w:ascii="Garamond" w:hAnsi="Garamond" w:cs="Arial"/>
          <w:lang w:val="it-IT"/>
        </w:rPr>
        <w:t>,</w:t>
      </w:r>
      <w:r>
        <w:rPr>
          <w:rFonts w:ascii="Garamond" w:hAnsi="Garamond" w:cs="Arial"/>
          <w:lang w:val="it-IT"/>
        </w:rPr>
        <w:t xml:space="preserve"> </w:t>
      </w:r>
      <w:r w:rsidRPr="00ED6B0C">
        <w:rPr>
          <w:rFonts w:ascii="Garamond" w:hAnsi="Garamond" w:cs="Arial"/>
          <w:lang w:val="it-IT"/>
        </w:rPr>
        <w:t xml:space="preserve">Civiltà Cattolica, </w:t>
      </w:r>
      <w:r>
        <w:rPr>
          <w:rFonts w:ascii="Garamond" w:hAnsi="Garamond" w:cs="Arial"/>
          <w:lang w:val="it-IT"/>
        </w:rPr>
        <w:t xml:space="preserve">Roma 1947, </w:t>
      </w:r>
      <w:r>
        <w:rPr>
          <w:rFonts w:ascii="Garamond" w:hAnsi="Garamond" w:cs="Arial"/>
        </w:rPr>
        <w:t>σσ</w:t>
      </w:r>
      <w:r>
        <w:rPr>
          <w:rFonts w:ascii="Garamond" w:hAnsi="Garamond" w:cs="Arial"/>
          <w:lang w:val="it-IT"/>
        </w:rPr>
        <w:t>. 167-192˙ A. Galletti:</w:t>
      </w:r>
      <w:r w:rsidRPr="00ED6B0C">
        <w:rPr>
          <w:rFonts w:ascii="Garamond" w:hAnsi="Garamond" w:cs="Arial"/>
          <w:lang w:val="it-IT"/>
        </w:rPr>
        <w:t xml:space="preserve"> </w:t>
      </w:r>
      <w:r w:rsidRPr="00ED6B0C">
        <w:rPr>
          <w:rFonts w:ascii="Garamond" w:hAnsi="Garamond" w:cs="Arial"/>
          <w:i/>
          <w:iCs/>
          <w:lang w:val="it-IT"/>
        </w:rPr>
        <w:t>Storia letteraria d'Italia. Il Novecento</w:t>
      </w:r>
      <w:r>
        <w:rPr>
          <w:rFonts w:ascii="Garamond" w:hAnsi="Garamond" w:cs="Arial"/>
          <w:lang w:val="it-IT"/>
        </w:rPr>
        <w:t>,</w:t>
      </w:r>
      <w:r w:rsidRPr="00ED6B0C">
        <w:rPr>
          <w:rFonts w:ascii="Garamond" w:hAnsi="Garamond" w:cs="Arial"/>
          <w:lang w:val="it-IT"/>
        </w:rPr>
        <w:t xml:space="preserve"> Vallardi, </w:t>
      </w:r>
      <w:r>
        <w:rPr>
          <w:rFonts w:ascii="Garamond" w:hAnsi="Garamond" w:cs="Arial"/>
          <w:lang w:val="it-IT"/>
        </w:rPr>
        <w:t xml:space="preserve">Milano </w:t>
      </w:r>
      <w:r w:rsidRPr="00ED6B0C">
        <w:rPr>
          <w:rFonts w:ascii="Garamond" w:hAnsi="Garamond" w:cs="Arial"/>
          <w:lang w:val="it-IT"/>
        </w:rPr>
        <w:t>1951</w:t>
      </w:r>
      <w:r w:rsidRPr="00ED6B0C">
        <w:rPr>
          <w:rFonts w:ascii="Garamond" w:hAnsi="Garamond" w:cs="Arial"/>
          <w:vertAlign w:val="superscript"/>
          <w:lang w:val="it-IT"/>
        </w:rPr>
        <w:t>3</w:t>
      </w:r>
      <w:r>
        <w:rPr>
          <w:rFonts w:ascii="Garamond" w:hAnsi="Garamond" w:cs="Arial"/>
          <w:lang w:val="it-IT"/>
        </w:rPr>
        <w:t xml:space="preserve">, </w:t>
      </w:r>
      <w:r>
        <w:rPr>
          <w:rFonts w:ascii="Garamond" w:hAnsi="Garamond" w:cs="Arial"/>
        </w:rPr>
        <w:t>σ</w:t>
      </w:r>
      <w:r>
        <w:rPr>
          <w:rFonts w:ascii="Garamond" w:hAnsi="Garamond" w:cs="Arial"/>
          <w:lang w:val="it-IT"/>
        </w:rPr>
        <w:t xml:space="preserve">. 380˙ </w:t>
      </w:r>
      <w:r>
        <w:rPr>
          <w:rFonts w:ascii="Garamond" w:hAnsi="Garamond" w:cs="Arial"/>
        </w:rPr>
        <w:t>λίμα</w:t>
      </w:r>
      <w:r w:rsidRPr="00ED6B0C">
        <w:rPr>
          <w:rFonts w:ascii="Garamond" w:hAnsi="Garamond" w:cs="Arial"/>
          <w:lang w:val="it-IT"/>
        </w:rPr>
        <w:t>:</w:t>
      </w:r>
      <w:r>
        <w:rPr>
          <w:rFonts w:ascii="Garamond" w:hAnsi="Garamond" w:cs="Arial"/>
          <w:lang w:val="it-IT"/>
        </w:rPr>
        <w:t xml:space="preserve"> </w:t>
      </w:r>
      <w:r w:rsidRPr="002E363A">
        <w:rPr>
          <w:rFonts w:ascii="Garamond" w:hAnsi="Garamond" w:cs="Arial"/>
          <w:lang w:val="it-IT"/>
        </w:rPr>
        <w:t>«Lucio d'Ambra</w:t>
      </w:r>
      <w:r w:rsidRPr="00AE0209">
        <w:rPr>
          <w:rFonts w:ascii="Garamond" w:hAnsi="Garamond" w:cs="Arial"/>
          <w:lang w:val="it-IT"/>
        </w:rPr>
        <w:t xml:space="preserve">», </w:t>
      </w:r>
      <w:r w:rsidRPr="00AE0209">
        <w:rPr>
          <w:rFonts w:ascii="Garamond" w:hAnsi="Garamond" w:cs="Arial"/>
          <w:i/>
          <w:iCs/>
          <w:lang w:val="it-IT"/>
        </w:rPr>
        <w:t>Dizionario letterario Bompiani degli Autori di tutti i tempi e di tutte le epoche</w:t>
      </w:r>
      <w:r w:rsidRPr="00AE0209">
        <w:rPr>
          <w:rFonts w:ascii="Garamond" w:hAnsi="Garamond" w:cs="Arial"/>
          <w:lang w:val="it-IT"/>
        </w:rPr>
        <w:t xml:space="preserve">, </w:t>
      </w:r>
      <w:r w:rsidRPr="00AE0209">
        <w:rPr>
          <w:rFonts w:ascii="Garamond" w:hAnsi="Garamond" w:cs="Arial"/>
        </w:rPr>
        <w:t>τομ</w:t>
      </w:r>
      <w:r w:rsidRPr="00AE0209">
        <w:rPr>
          <w:rFonts w:ascii="Garamond" w:hAnsi="Garamond" w:cs="Arial"/>
          <w:lang w:val="it-IT"/>
        </w:rPr>
        <w:t>. 1</w:t>
      </w:r>
      <w:r w:rsidRPr="00AE0209">
        <w:rPr>
          <w:rFonts w:ascii="Garamond" w:hAnsi="Garamond" w:cs="Arial"/>
          <w:vertAlign w:val="superscript"/>
        </w:rPr>
        <w:t>ος</w:t>
      </w:r>
      <w:r w:rsidRPr="00AE0209">
        <w:rPr>
          <w:rFonts w:ascii="Garamond" w:hAnsi="Garamond" w:cs="Arial"/>
          <w:lang w:val="it-IT"/>
        </w:rPr>
        <w:t xml:space="preserve">, </w:t>
      </w:r>
      <w:r w:rsidRPr="00AE0209">
        <w:rPr>
          <w:rFonts w:ascii="Garamond" w:hAnsi="Garamond" w:cs="Arial"/>
        </w:rPr>
        <w:t>επιμέλεια</w:t>
      </w:r>
      <w:r w:rsidRPr="00AE0209">
        <w:rPr>
          <w:rFonts w:ascii="Garamond" w:hAnsi="Garamond" w:cs="Arial"/>
          <w:lang w:val="it-IT"/>
        </w:rPr>
        <w:t xml:space="preserve">: C. Falconi, Bompiani, Milano 1956, </w:t>
      </w:r>
      <w:r w:rsidRPr="00AE0209">
        <w:rPr>
          <w:rFonts w:ascii="Garamond" w:hAnsi="Garamond" w:cs="Arial"/>
        </w:rPr>
        <w:t>σ</w:t>
      </w:r>
      <w:r w:rsidRPr="00AE0209">
        <w:rPr>
          <w:rFonts w:ascii="Garamond" w:hAnsi="Garamond" w:cs="Arial"/>
          <w:lang w:val="it-IT"/>
        </w:rPr>
        <w:t>. 589˙</w:t>
      </w:r>
      <w:r w:rsidRPr="00ED6B0C">
        <w:rPr>
          <w:rFonts w:ascii="Garamond" w:hAnsi="Garamond" w:cs="Arial"/>
          <w:lang w:val="it-IT"/>
        </w:rPr>
        <w:t xml:space="preserve"> </w:t>
      </w:r>
      <w:r w:rsidRPr="00ED6B0C">
        <w:rPr>
          <w:rFonts w:ascii="Garamond" w:hAnsi="Garamond" w:cs="Arial"/>
          <w:i/>
          <w:iCs/>
          <w:lang w:val="it-IT"/>
        </w:rPr>
        <w:t>Dizionario Enciclopedico della letteratura italiana</w:t>
      </w:r>
      <w:r>
        <w:rPr>
          <w:rFonts w:ascii="Garamond" w:hAnsi="Garamond" w:cs="Arial"/>
          <w:lang w:val="it-IT"/>
        </w:rPr>
        <w:t xml:space="preserve">, </w:t>
      </w:r>
      <w:r>
        <w:rPr>
          <w:rFonts w:ascii="Garamond" w:hAnsi="Garamond" w:cs="Arial"/>
        </w:rPr>
        <w:t>τομ</w:t>
      </w:r>
      <w:r w:rsidRPr="00ED6B0C">
        <w:rPr>
          <w:rFonts w:ascii="Garamond" w:hAnsi="Garamond" w:cs="Arial"/>
          <w:lang w:val="it-IT"/>
        </w:rPr>
        <w:t>. 2</w:t>
      </w:r>
      <w:r w:rsidRPr="00ED6B0C">
        <w:rPr>
          <w:rFonts w:ascii="Garamond" w:hAnsi="Garamond" w:cs="Arial"/>
          <w:vertAlign w:val="superscript"/>
        </w:rPr>
        <w:t>ος</w:t>
      </w:r>
      <w:r w:rsidRPr="00ED6B0C">
        <w:rPr>
          <w:rFonts w:ascii="Garamond" w:hAnsi="Garamond" w:cs="Arial"/>
          <w:lang w:val="it-IT"/>
        </w:rPr>
        <w:t>,</w:t>
      </w:r>
      <w:r>
        <w:rPr>
          <w:rFonts w:ascii="Garamond" w:hAnsi="Garamond" w:cs="Arial"/>
          <w:lang w:val="it-IT"/>
        </w:rPr>
        <w:t xml:space="preserve"> </w:t>
      </w:r>
      <w:r w:rsidRPr="00ED6B0C">
        <w:rPr>
          <w:rFonts w:ascii="Garamond" w:hAnsi="Garamond" w:cs="Arial"/>
          <w:lang w:val="it-IT"/>
        </w:rPr>
        <w:t xml:space="preserve">Laterza, </w:t>
      </w:r>
      <w:r>
        <w:rPr>
          <w:rFonts w:ascii="Garamond" w:hAnsi="Garamond" w:cs="Arial"/>
          <w:lang w:val="it-IT"/>
        </w:rPr>
        <w:t>Bari-Roma</w:t>
      </w:r>
      <w:r w:rsidRPr="00ED6B0C">
        <w:rPr>
          <w:rFonts w:ascii="Garamond" w:hAnsi="Garamond" w:cs="Arial"/>
          <w:lang w:val="it-IT"/>
        </w:rPr>
        <w:t xml:space="preserve"> </w:t>
      </w:r>
      <w:r>
        <w:rPr>
          <w:rFonts w:ascii="Garamond" w:hAnsi="Garamond" w:cs="Arial"/>
          <w:lang w:val="it-IT"/>
        </w:rPr>
        <w:t xml:space="preserve">1966, </w:t>
      </w:r>
      <w:r>
        <w:rPr>
          <w:rFonts w:ascii="Garamond" w:hAnsi="Garamond" w:cs="Arial"/>
        </w:rPr>
        <w:t>σ</w:t>
      </w:r>
      <w:r>
        <w:rPr>
          <w:rFonts w:ascii="Garamond" w:hAnsi="Garamond" w:cs="Arial"/>
          <w:lang w:val="it-IT"/>
        </w:rPr>
        <w:t>. 191˙ E. Gioanola</w:t>
      </w:r>
      <w:r w:rsidRPr="00ED6B0C">
        <w:rPr>
          <w:rFonts w:ascii="Garamond" w:hAnsi="Garamond" w:cs="Arial"/>
          <w:lang w:val="it-IT"/>
        </w:rPr>
        <w:t>:</w:t>
      </w:r>
      <w:r>
        <w:rPr>
          <w:rFonts w:ascii="Garamond" w:hAnsi="Garamond" w:cs="Arial"/>
          <w:lang w:val="it-IT"/>
        </w:rPr>
        <w:t xml:space="preserve"> </w:t>
      </w:r>
      <w:r w:rsidRPr="00ED6B0C">
        <w:rPr>
          <w:rFonts w:ascii="Garamond" w:hAnsi="Garamond" w:cs="Arial"/>
          <w:lang w:val="it-IT"/>
        </w:rPr>
        <w:t xml:space="preserve">«Il dannunzianesimo e la letteratura di consumo: </w:t>
      </w:r>
      <w:r>
        <w:rPr>
          <w:rFonts w:ascii="Garamond" w:hAnsi="Garamond" w:cs="Arial"/>
          <w:lang w:val="it-IT"/>
        </w:rPr>
        <w:t>da Guido da Verona a Pitigrilli</w:t>
      </w:r>
      <w:r w:rsidRPr="00ED6B0C">
        <w:rPr>
          <w:rFonts w:ascii="Garamond" w:hAnsi="Garamond" w:cs="Arial"/>
          <w:lang w:val="it-IT"/>
        </w:rPr>
        <w:t>»</w:t>
      </w:r>
      <w:r>
        <w:rPr>
          <w:rFonts w:ascii="Garamond" w:hAnsi="Garamond" w:cs="Arial"/>
          <w:lang w:val="it-IT"/>
        </w:rPr>
        <w:t>,</w:t>
      </w:r>
      <w:r w:rsidRPr="00ED6B0C">
        <w:rPr>
          <w:rFonts w:ascii="Garamond" w:hAnsi="Garamond" w:cs="Arial"/>
          <w:lang w:val="it-IT"/>
        </w:rPr>
        <w:t xml:space="preserve"> </w:t>
      </w:r>
      <w:r w:rsidRPr="00ED6B0C">
        <w:rPr>
          <w:rFonts w:ascii="Garamond" w:hAnsi="Garamond" w:cs="Arial"/>
          <w:i/>
          <w:iCs/>
          <w:lang w:val="it-IT"/>
        </w:rPr>
        <w:t>Letteratura italiana contemporanea</w:t>
      </w:r>
      <w:r w:rsidRPr="00ED6B0C">
        <w:rPr>
          <w:rFonts w:ascii="Garamond" w:hAnsi="Garamond" w:cs="Arial"/>
          <w:lang w:val="it-IT"/>
        </w:rPr>
        <w:t xml:space="preserve">, </w:t>
      </w:r>
      <w:r>
        <w:rPr>
          <w:rFonts w:ascii="Garamond" w:hAnsi="Garamond" w:cs="Arial"/>
        </w:rPr>
        <w:t>επιμέλεια</w:t>
      </w:r>
      <w:r w:rsidRPr="00ED6B0C">
        <w:rPr>
          <w:rFonts w:ascii="Garamond" w:hAnsi="Garamond" w:cs="Arial"/>
          <w:lang w:val="it-IT"/>
        </w:rPr>
        <w:t>: G.</w:t>
      </w:r>
      <w:r>
        <w:rPr>
          <w:rFonts w:ascii="Garamond" w:hAnsi="Garamond" w:cs="Arial"/>
          <w:lang w:val="it-IT"/>
        </w:rPr>
        <w:t xml:space="preserve"> Mariani, M. Petrucciani, </w:t>
      </w:r>
      <w:r>
        <w:rPr>
          <w:rFonts w:ascii="Garamond" w:hAnsi="Garamond" w:cs="Arial"/>
        </w:rPr>
        <w:t>τομ</w:t>
      </w:r>
      <w:r w:rsidRPr="00ED6B0C">
        <w:rPr>
          <w:rFonts w:ascii="Garamond" w:hAnsi="Garamond" w:cs="Arial"/>
          <w:lang w:val="it-IT"/>
        </w:rPr>
        <w:t>. 1</w:t>
      </w:r>
      <w:r w:rsidRPr="00ED6B0C">
        <w:rPr>
          <w:rFonts w:ascii="Garamond" w:hAnsi="Garamond" w:cs="Arial"/>
          <w:vertAlign w:val="superscript"/>
        </w:rPr>
        <w:t>ος</w:t>
      </w:r>
      <w:r w:rsidRPr="00ED6B0C">
        <w:rPr>
          <w:rFonts w:ascii="Garamond" w:hAnsi="Garamond" w:cs="Arial"/>
          <w:lang w:val="it-IT"/>
        </w:rPr>
        <w:t xml:space="preserve">, Lucarini, </w:t>
      </w:r>
      <w:r>
        <w:rPr>
          <w:rFonts w:ascii="Garamond" w:hAnsi="Garamond" w:cs="Arial"/>
          <w:lang w:val="it-IT"/>
        </w:rPr>
        <w:t xml:space="preserve">Roma 1979, </w:t>
      </w:r>
      <w:r>
        <w:rPr>
          <w:rFonts w:ascii="Garamond" w:hAnsi="Garamond" w:cs="Arial"/>
        </w:rPr>
        <w:t>σ</w:t>
      </w:r>
      <w:r>
        <w:rPr>
          <w:rFonts w:ascii="Garamond" w:hAnsi="Garamond" w:cs="Arial"/>
          <w:lang w:val="it-IT"/>
        </w:rPr>
        <w:t>. 297˙ P. Puppa</w:t>
      </w:r>
      <w:r w:rsidRPr="00ED6B0C">
        <w:rPr>
          <w:rFonts w:ascii="Garamond" w:hAnsi="Garamond" w:cs="Arial"/>
          <w:lang w:val="it-IT"/>
        </w:rPr>
        <w:t>:</w:t>
      </w:r>
      <w:r>
        <w:rPr>
          <w:rFonts w:ascii="Garamond" w:hAnsi="Garamond" w:cs="Arial"/>
          <w:lang w:val="it-IT"/>
        </w:rPr>
        <w:t xml:space="preserve"> </w:t>
      </w:r>
      <w:r w:rsidRPr="00ED6B0C">
        <w:rPr>
          <w:rFonts w:ascii="Garamond" w:hAnsi="Garamond" w:cs="Arial"/>
          <w:lang w:val="it-IT"/>
        </w:rPr>
        <w:t>«Itinerari n</w:t>
      </w:r>
      <w:r>
        <w:rPr>
          <w:rFonts w:ascii="Garamond" w:hAnsi="Garamond" w:cs="Arial"/>
          <w:lang w:val="it-IT"/>
        </w:rPr>
        <w:t>ella drammaturgia del Novecento</w:t>
      </w:r>
      <w:r w:rsidRPr="00ED6B0C">
        <w:rPr>
          <w:rFonts w:ascii="Garamond" w:hAnsi="Garamond" w:cs="Arial"/>
          <w:lang w:val="it-IT"/>
        </w:rPr>
        <w:t>»</w:t>
      </w:r>
      <w:r>
        <w:rPr>
          <w:rFonts w:ascii="Garamond" w:hAnsi="Garamond" w:cs="Arial"/>
          <w:lang w:val="it-IT"/>
        </w:rPr>
        <w:t>,</w:t>
      </w:r>
      <w:r w:rsidRPr="00ED6B0C">
        <w:rPr>
          <w:rFonts w:ascii="Garamond" w:hAnsi="Garamond" w:cs="Arial"/>
          <w:lang w:val="it-IT"/>
        </w:rPr>
        <w:t xml:space="preserve"> </w:t>
      </w:r>
      <w:r w:rsidRPr="00ED6B0C">
        <w:rPr>
          <w:rFonts w:ascii="Garamond" w:hAnsi="Garamond" w:cs="Arial"/>
          <w:i/>
          <w:iCs/>
          <w:lang w:val="it-IT"/>
        </w:rPr>
        <w:t>Storia della Letteratura Italiana. Il Novecento</w:t>
      </w:r>
      <w:r>
        <w:rPr>
          <w:rFonts w:ascii="Garamond" w:hAnsi="Garamond" w:cs="Arial"/>
          <w:lang w:val="it-IT"/>
        </w:rPr>
        <w:t xml:space="preserve">, </w:t>
      </w:r>
      <w:r>
        <w:rPr>
          <w:rFonts w:ascii="Garamond" w:hAnsi="Garamond" w:cs="Arial"/>
        </w:rPr>
        <w:t>διεύθυνση</w:t>
      </w:r>
      <w:r w:rsidRPr="00ED6B0C">
        <w:rPr>
          <w:rFonts w:ascii="Garamond" w:hAnsi="Garamond" w:cs="Arial"/>
          <w:lang w:val="it-IT"/>
        </w:rPr>
        <w:t xml:space="preserve"> </w:t>
      </w:r>
      <w:r>
        <w:rPr>
          <w:rFonts w:ascii="Garamond" w:hAnsi="Garamond" w:cs="Arial"/>
        </w:rPr>
        <w:t>σειράς</w:t>
      </w:r>
      <w:r w:rsidRPr="00ED6B0C">
        <w:rPr>
          <w:rFonts w:ascii="Garamond" w:hAnsi="Garamond" w:cs="Arial"/>
          <w:lang w:val="it-IT"/>
        </w:rPr>
        <w:t>:</w:t>
      </w:r>
      <w:r>
        <w:rPr>
          <w:rFonts w:ascii="Garamond" w:hAnsi="Garamond" w:cs="Arial"/>
          <w:lang w:val="it-IT"/>
        </w:rPr>
        <w:t xml:space="preserve"> E. Cecchi, N. Sapegno</w:t>
      </w:r>
      <w:r w:rsidRPr="00ED6B0C">
        <w:rPr>
          <w:rFonts w:ascii="Garamond" w:hAnsi="Garamond" w:cs="Arial"/>
          <w:lang w:val="it-IT"/>
        </w:rPr>
        <w:t xml:space="preserve">, Garzanti, </w:t>
      </w:r>
      <w:r>
        <w:rPr>
          <w:rFonts w:ascii="Garamond" w:hAnsi="Garamond" w:cs="Arial"/>
          <w:lang w:val="it-IT"/>
        </w:rPr>
        <w:t xml:space="preserve">Milano 1987, </w:t>
      </w:r>
      <w:r>
        <w:rPr>
          <w:rFonts w:ascii="Garamond" w:hAnsi="Garamond" w:cs="Arial"/>
        </w:rPr>
        <w:t>τομ</w:t>
      </w:r>
      <w:r w:rsidRPr="00ED6B0C">
        <w:rPr>
          <w:rFonts w:ascii="Garamond" w:hAnsi="Garamond" w:cs="Arial"/>
          <w:lang w:val="it-IT"/>
        </w:rPr>
        <w:t xml:space="preserve"> 2</w:t>
      </w:r>
      <w:r w:rsidRPr="00ED6B0C">
        <w:rPr>
          <w:rFonts w:ascii="Garamond" w:hAnsi="Garamond" w:cs="Arial"/>
          <w:vertAlign w:val="superscript"/>
        </w:rPr>
        <w:t>ος</w:t>
      </w:r>
      <w:r>
        <w:rPr>
          <w:rFonts w:ascii="Garamond" w:hAnsi="Garamond" w:cs="Arial"/>
          <w:lang w:val="it-IT"/>
        </w:rPr>
        <w:t xml:space="preserve">, </w:t>
      </w:r>
      <w:r>
        <w:rPr>
          <w:rFonts w:ascii="Garamond" w:hAnsi="Garamond" w:cs="Arial"/>
        </w:rPr>
        <w:t>σ</w:t>
      </w:r>
      <w:r>
        <w:rPr>
          <w:rFonts w:ascii="Garamond" w:hAnsi="Garamond" w:cs="Arial"/>
          <w:lang w:val="it-IT"/>
        </w:rPr>
        <w:t>. 745˙</w:t>
      </w:r>
      <w:r w:rsidRPr="00ED6B0C">
        <w:rPr>
          <w:rFonts w:ascii="Garamond" w:hAnsi="Garamond" w:cs="Arial"/>
          <w:i/>
          <w:iCs/>
          <w:lang w:val="it-IT"/>
        </w:rPr>
        <w:t xml:space="preserve"> </w:t>
      </w:r>
      <w:r>
        <w:rPr>
          <w:rFonts w:ascii="Garamond" w:hAnsi="Garamond" w:cs="Arial"/>
          <w:lang w:val="it-IT"/>
        </w:rPr>
        <w:t>G. Ferroni</w:t>
      </w:r>
      <w:r w:rsidRPr="00ED6B0C">
        <w:rPr>
          <w:rFonts w:ascii="Garamond" w:hAnsi="Garamond" w:cs="Arial"/>
          <w:lang w:val="it-IT"/>
        </w:rPr>
        <w:t xml:space="preserve">: </w:t>
      </w:r>
      <w:r w:rsidRPr="00ED6B0C">
        <w:rPr>
          <w:rFonts w:ascii="Garamond" w:hAnsi="Garamond" w:cs="Arial"/>
          <w:i/>
          <w:iCs/>
          <w:lang w:val="it-IT"/>
        </w:rPr>
        <w:t>Storia della letteratura italiana</w:t>
      </w:r>
      <w:r>
        <w:rPr>
          <w:rFonts w:ascii="Garamond" w:hAnsi="Garamond" w:cs="Arial"/>
          <w:lang w:val="it-IT"/>
        </w:rPr>
        <w:t>,</w:t>
      </w:r>
      <w:r w:rsidRPr="00ED6B0C">
        <w:rPr>
          <w:rFonts w:ascii="Garamond" w:hAnsi="Garamond" w:cs="Arial"/>
          <w:lang w:val="it-IT"/>
        </w:rPr>
        <w:t xml:space="preserve"> </w:t>
      </w:r>
      <w:r>
        <w:rPr>
          <w:rFonts w:ascii="Garamond" w:hAnsi="Garamond" w:cs="Arial"/>
        </w:rPr>
        <w:t>τομ</w:t>
      </w:r>
      <w:r w:rsidRPr="00ED6B0C">
        <w:rPr>
          <w:rFonts w:ascii="Garamond" w:hAnsi="Garamond" w:cs="Arial"/>
          <w:lang w:val="it-IT"/>
        </w:rPr>
        <w:t>. 4</w:t>
      </w:r>
      <w:r w:rsidRPr="00ED6B0C">
        <w:rPr>
          <w:rFonts w:ascii="Garamond" w:hAnsi="Garamond" w:cs="Arial"/>
          <w:vertAlign w:val="superscript"/>
        </w:rPr>
        <w:t>ος</w:t>
      </w:r>
      <w:r w:rsidRPr="00ED6B0C">
        <w:rPr>
          <w:rFonts w:ascii="Garamond" w:hAnsi="Garamond" w:cs="Arial"/>
          <w:lang w:val="it-IT"/>
        </w:rPr>
        <w:t>,</w:t>
      </w:r>
      <w:r w:rsidRPr="00ED6B0C">
        <w:rPr>
          <w:rFonts w:ascii="Garamond" w:hAnsi="Garamond" w:cs="Arial"/>
          <w:i/>
          <w:iCs/>
          <w:lang w:val="it-IT"/>
        </w:rPr>
        <w:t xml:space="preserve"> </w:t>
      </w:r>
      <w:r w:rsidRPr="00ED6B0C">
        <w:rPr>
          <w:rFonts w:ascii="Garamond" w:hAnsi="Garamond" w:cs="Arial"/>
          <w:lang w:val="it-IT"/>
        </w:rPr>
        <w:t xml:space="preserve">Einaudi, </w:t>
      </w:r>
      <w:r>
        <w:rPr>
          <w:rFonts w:ascii="Garamond" w:hAnsi="Garamond" w:cs="Arial"/>
          <w:lang w:val="it-IT"/>
        </w:rPr>
        <w:t xml:space="preserve">Milano 1991, </w:t>
      </w:r>
      <w:r>
        <w:rPr>
          <w:rFonts w:ascii="Garamond" w:hAnsi="Garamond" w:cs="Arial"/>
        </w:rPr>
        <w:t>σ</w:t>
      </w:r>
      <w:r>
        <w:rPr>
          <w:rFonts w:ascii="Garamond" w:hAnsi="Garamond" w:cs="Arial"/>
          <w:lang w:val="it-IT"/>
        </w:rPr>
        <w:t>. 201˙ R. Frattarolo</w:t>
      </w:r>
      <w:r w:rsidRPr="00ED6B0C">
        <w:rPr>
          <w:rFonts w:ascii="Garamond" w:hAnsi="Garamond" w:cs="Arial"/>
          <w:lang w:val="it-IT"/>
        </w:rPr>
        <w:t xml:space="preserve">: </w:t>
      </w:r>
      <w:r w:rsidRPr="00ED6B0C">
        <w:rPr>
          <w:rFonts w:ascii="Garamond" w:hAnsi="Garamond" w:cs="Arial"/>
          <w:i/>
          <w:iCs/>
          <w:lang w:val="it-IT"/>
        </w:rPr>
        <w:t>Dizionario degli scrittori italiani contemporanei pseudonimi, 1900-1975</w:t>
      </w:r>
      <w:r>
        <w:rPr>
          <w:rFonts w:ascii="Garamond" w:hAnsi="Garamond" w:cs="Arial"/>
          <w:lang w:val="it-IT"/>
        </w:rPr>
        <w:t xml:space="preserve">, Longo, Ravenna 1975, </w:t>
      </w:r>
      <w:r>
        <w:rPr>
          <w:rFonts w:ascii="Garamond" w:hAnsi="Garamond" w:cs="Arial"/>
        </w:rPr>
        <w:t>σσ</w:t>
      </w:r>
      <w:r w:rsidRPr="00ED6B0C">
        <w:rPr>
          <w:rFonts w:ascii="Garamond" w:hAnsi="Garamond" w:cs="Arial"/>
          <w:lang w:val="it-IT"/>
        </w:rPr>
        <w:t>. 95-96.</w:t>
      </w:r>
    </w:p>
  </w:footnote>
  <w:footnote w:id="960">
    <w:p w:rsidR="00E51DE6" w:rsidRPr="00DF6E0F" w:rsidRDefault="00E51DE6" w:rsidP="00CA7991">
      <w:pPr>
        <w:pStyle w:val="a6"/>
        <w:jc w:val="both"/>
        <w:rPr>
          <w:rFonts w:ascii="Garamond" w:hAnsi="Garamond"/>
        </w:rPr>
      </w:pPr>
      <w:r w:rsidRPr="00DF6E0F">
        <w:rPr>
          <w:rStyle w:val="a7"/>
          <w:rFonts w:ascii="Garamond" w:hAnsi="Garamond"/>
        </w:rPr>
        <w:footnoteRef/>
      </w:r>
      <w:r w:rsidRPr="00DF6E0F">
        <w:rPr>
          <w:rFonts w:ascii="Garamond" w:hAnsi="Garamond"/>
        </w:rPr>
        <w:t xml:space="preserve">. Ανώνυμος: «Θέατρα», </w:t>
      </w:r>
      <w:r w:rsidRPr="00DF6E0F">
        <w:rPr>
          <w:rFonts w:ascii="Garamond" w:hAnsi="Garamond"/>
          <w:i/>
        </w:rPr>
        <w:t>Εμπρός</w:t>
      </w:r>
      <w:r w:rsidRPr="00DF6E0F">
        <w:rPr>
          <w:rFonts w:ascii="Garamond" w:hAnsi="Garamond"/>
        </w:rPr>
        <w:t>, έτος 21</w:t>
      </w:r>
      <w:r w:rsidRPr="00DF6E0F">
        <w:rPr>
          <w:rFonts w:ascii="Garamond" w:hAnsi="Garamond"/>
          <w:vertAlign w:val="superscript"/>
        </w:rPr>
        <w:t>ο</w:t>
      </w:r>
      <w:r w:rsidRPr="00DF6E0F">
        <w:rPr>
          <w:rFonts w:ascii="Garamond" w:hAnsi="Garamond"/>
        </w:rPr>
        <w:t>, αρ. 7257, 27/12/1916, σ. 3</w:t>
      </w:r>
      <w:r>
        <w:rPr>
          <w:rFonts w:ascii="Garamond" w:hAnsi="Garamond"/>
        </w:rPr>
        <w:t xml:space="preserve">˙ </w:t>
      </w:r>
      <w:r w:rsidRPr="00DF6E0F">
        <w:rPr>
          <w:rFonts w:ascii="Garamond" w:hAnsi="Garamond"/>
        </w:rPr>
        <w:t xml:space="preserve">Ανώνυμος: «Αττικόν», </w:t>
      </w:r>
      <w:r w:rsidRPr="00DF6E0F">
        <w:rPr>
          <w:rFonts w:ascii="Garamond" w:hAnsi="Garamond"/>
          <w:i/>
        </w:rPr>
        <w:t>Εμπρός</w:t>
      </w:r>
      <w:r w:rsidRPr="00DF6E0F">
        <w:rPr>
          <w:rFonts w:ascii="Garamond" w:hAnsi="Garamond"/>
        </w:rPr>
        <w:t>, έτος 21</w:t>
      </w:r>
      <w:r w:rsidRPr="00DF6E0F">
        <w:rPr>
          <w:rFonts w:ascii="Garamond" w:hAnsi="Garamond"/>
          <w:vertAlign w:val="superscript"/>
        </w:rPr>
        <w:t>ο</w:t>
      </w:r>
      <w:r w:rsidRPr="00DF6E0F">
        <w:rPr>
          <w:rFonts w:ascii="Garamond" w:hAnsi="Garamond"/>
        </w:rPr>
        <w:t>, αρ. 7258, 28/12/1916, σ. 3.</w:t>
      </w:r>
      <w:r>
        <w:rPr>
          <w:rFonts w:ascii="Garamond" w:hAnsi="Garamond"/>
        </w:rPr>
        <w:t xml:space="preserve"> Οι προβολές της ταινίας διήρκεσαν μέχρι την 31</w:t>
      </w:r>
      <w:r w:rsidRPr="00415B14">
        <w:rPr>
          <w:rFonts w:ascii="Garamond" w:hAnsi="Garamond"/>
          <w:vertAlign w:val="superscript"/>
        </w:rPr>
        <w:t>η</w:t>
      </w:r>
      <w:r>
        <w:rPr>
          <w:rFonts w:ascii="Garamond" w:hAnsi="Garamond"/>
        </w:rPr>
        <w:t xml:space="preserve"> Δεκεμβρίου:</w:t>
      </w:r>
      <w:r w:rsidRPr="00415B14">
        <w:rPr>
          <w:rFonts w:ascii="Garamond" w:hAnsi="Garamond"/>
        </w:rPr>
        <w:t xml:space="preserve"> </w:t>
      </w:r>
      <w:r w:rsidRPr="00DF6E0F">
        <w:rPr>
          <w:rFonts w:ascii="Garamond" w:hAnsi="Garamond"/>
        </w:rPr>
        <w:t xml:space="preserve">Ανώνυμος: «Αττικόν», </w:t>
      </w:r>
      <w:r w:rsidRPr="00DF6E0F">
        <w:rPr>
          <w:rFonts w:ascii="Garamond" w:hAnsi="Garamond"/>
          <w:i/>
        </w:rPr>
        <w:t>Εμπρός</w:t>
      </w:r>
      <w:r w:rsidRPr="00DF6E0F">
        <w:rPr>
          <w:rFonts w:ascii="Garamond" w:hAnsi="Garamond"/>
        </w:rPr>
        <w:t>, έτος 21</w:t>
      </w:r>
      <w:r w:rsidRPr="00DF6E0F">
        <w:rPr>
          <w:rFonts w:ascii="Garamond" w:hAnsi="Garamond"/>
          <w:vertAlign w:val="superscript"/>
        </w:rPr>
        <w:t>ο</w:t>
      </w:r>
      <w:r w:rsidRPr="00DF6E0F">
        <w:rPr>
          <w:rFonts w:ascii="Garamond" w:hAnsi="Garamond"/>
        </w:rPr>
        <w:t>, αρ. 725</w:t>
      </w:r>
      <w:r>
        <w:rPr>
          <w:rFonts w:ascii="Garamond" w:hAnsi="Garamond"/>
        </w:rPr>
        <w:t>9, 29</w:t>
      </w:r>
      <w:r w:rsidRPr="00DF6E0F">
        <w:rPr>
          <w:rFonts w:ascii="Garamond" w:hAnsi="Garamond"/>
        </w:rPr>
        <w:t>/12/1916, σ. 3</w:t>
      </w:r>
      <w:r>
        <w:rPr>
          <w:rFonts w:ascii="Garamond" w:hAnsi="Garamond"/>
        </w:rPr>
        <w:t>˙</w:t>
      </w:r>
      <w:r w:rsidRPr="00415B14">
        <w:rPr>
          <w:rFonts w:ascii="Garamond" w:hAnsi="Garamond"/>
        </w:rPr>
        <w:t xml:space="preserve"> </w:t>
      </w:r>
      <w:r w:rsidRPr="00DF6E0F">
        <w:rPr>
          <w:rFonts w:ascii="Garamond" w:hAnsi="Garamond"/>
        </w:rPr>
        <w:t xml:space="preserve">Ανώνυμος: «Αττικόν», </w:t>
      </w:r>
      <w:r w:rsidRPr="00DF6E0F">
        <w:rPr>
          <w:rFonts w:ascii="Garamond" w:hAnsi="Garamond"/>
          <w:i/>
        </w:rPr>
        <w:t>Εμπρός</w:t>
      </w:r>
      <w:r w:rsidRPr="00DF6E0F">
        <w:rPr>
          <w:rFonts w:ascii="Garamond" w:hAnsi="Garamond"/>
        </w:rPr>
        <w:t>, έτος 21</w:t>
      </w:r>
      <w:r w:rsidRPr="00DF6E0F">
        <w:rPr>
          <w:rFonts w:ascii="Garamond" w:hAnsi="Garamond"/>
          <w:vertAlign w:val="superscript"/>
        </w:rPr>
        <w:t>ο</w:t>
      </w:r>
      <w:r w:rsidRPr="00DF6E0F">
        <w:rPr>
          <w:rFonts w:ascii="Garamond" w:hAnsi="Garamond"/>
        </w:rPr>
        <w:t>, αρ. 7</w:t>
      </w:r>
      <w:r>
        <w:rPr>
          <w:rFonts w:ascii="Garamond" w:hAnsi="Garamond"/>
        </w:rPr>
        <w:t>261, 31</w:t>
      </w:r>
      <w:r w:rsidRPr="00DF6E0F">
        <w:rPr>
          <w:rFonts w:ascii="Garamond" w:hAnsi="Garamond"/>
        </w:rPr>
        <w:t>/12/1916, σ. 3</w:t>
      </w:r>
      <w:r>
        <w:rPr>
          <w:rFonts w:ascii="Garamond" w:hAnsi="Garamond"/>
        </w:rPr>
        <w:t>.</w:t>
      </w:r>
    </w:p>
  </w:footnote>
  <w:footnote w:id="961">
    <w:p w:rsidR="00E51DE6" w:rsidRPr="0007597E" w:rsidRDefault="00E51DE6" w:rsidP="00FC7A59">
      <w:pPr>
        <w:spacing w:after="0"/>
        <w:jc w:val="both"/>
        <w:rPr>
          <w:rFonts w:ascii="Garamond" w:hAnsi="Garamond" w:cs="Arial"/>
          <w:sz w:val="20"/>
          <w:szCs w:val="20"/>
        </w:rPr>
      </w:pPr>
      <w:r w:rsidRPr="00613B60">
        <w:rPr>
          <w:rStyle w:val="a7"/>
          <w:rFonts w:ascii="Garamond" w:hAnsi="Garamond"/>
          <w:sz w:val="20"/>
          <w:szCs w:val="20"/>
        </w:rPr>
        <w:footnoteRef/>
      </w:r>
      <w:r w:rsidRPr="00613B60">
        <w:rPr>
          <w:rFonts w:ascii="Garamond" w:hAnsi="Garamond"/>
          <w:sz w:val="20"/>
          <w:szCs w:val="20"/>
        </w:rPr>
        <w:t xml:space="preserve">. Ανώνυμος: «Θέατρα», </w:t>
      </w:r>
      <w:r w:rsidRPr="00613B60">
        <w:rPr>
          <w:rFonts w:ascii="Garamond" w:hAnsi="Garamond"/>
          <w:i/>
          <w:sz w:val="20"/>
          <w:szCs w:val="20"/>
        </w:rPr>
        <w:t>Εμπρός</w:t>
      </w:r>
      <w:r w:rsidRPr="00613B60">
        <w:rPr>
          <w:rFonts w:ascii="Garamond" w:hAnsi="Garamond"/>
          <w:sz w:val="20"/>
          <w:szCs w:val="20"/>
        </w:rPr>
        <w:t>, έτος 21</w:t>
      </w:r>
      <w:r w:rsidRPr="00613B60">
        <w:rPr>
          <w:rFonts w:ascii="Garamond" w:hAnsi="Garamond"/>
          <w:sz w:val="20"/>
          <w:szCs w:val="20"/>
          <w:vertAlign w:val="superscript"/>
        </w:rPr>
        <w:t>ο</w:t>
      </w:r>
      <w:r w:rsidRPr="00613B60">
        <w:rPr>
          <w:rFonts w:ascii="Garamond" w:hAnsi="Garamond"/>
          <w:sz w:val="20"/>
          <w:szCs w:val="20"/>
        </w:rPr>
        <w:t>, αρ. 7307, 16/2/1917, σ. 3˙</w:t>
      </w:r>
      <w:r w:rsidRPr="00613B60">
        <w:rPr>
          <w:rStyle w:val="a7"/>
          <w:sz w:val="20"/>
          <w:szCs w:val="20"/>
        </w:rPr>
        <w:t xml:space="preserve"> </w:t>
      </w:r>
      <w:r w:rsidRPr="00613B60">
        <w:rPr>
          <w:rFonts w:ascii="Garamond" w:hAnsi="Garamond"/>
          <w:sz w:val="20"/>
          <w:szCs w:val="20"/>
        </w:rPr>
        <w:t xml:space="preserve">Ανώνυμος: «Θέατρα», </w:t>
      </w:r>
      <w:r w:rsidRPr="00613B60">
        <w:rPr>
          <w:rFonts w:ascii="Garamond" w:hAnsi="Garamond"/>
          <w:i/>
          <w:sz w:val="20"/>
          <w:szCs w:val="20"/>
        </w:rPr>
        <w:t>Εμπρός</w:t>
      </w:r>
      <w:r w:rsidRPr="00613B60">
        <w:rPr>
          <w:rFonts w:ascii="Garamond" w:hAnsi="Garamond"/>
          <w:sz w:val="20"/>
          <w:szCs w:val="20"/>
        </w:rPr>
        <w:t>, έτος 21</w:t>
      </w:r>
      <w:r w:rsidRPr="00613B60">
        <w:rPr>
          <w:rFonts w:ascii="Garamond" w:hAnsi="Garamond"/>
          <w:sz w:val="20"/>
          <w:szCs w:val="20"/>
          <w:vertAlign w:val="superscript"/>
        </w:rPr>
        <w:t>ο</w:t>
      </w:r>
      <w:r w:rsidRPr="00613B60">
        <w:rPr>
          <w:rFonts w:ascii="Garamond" w:hAnsi="Garamond"/>
          <w:sz w:val="20"/>
          <w:szCs w:val="20"/>
        </w:rPr>
        <w:t xml:space="preserve">, αρ. 7308, 17/2/1917, σ. 2˙ Ανώνυμος: «Θέατρα», </w:t>
      </w:r>
      <w:r w:rsidRPr="00613B60">
        <w:rPr>
          <w:rFonts w:ascii="Garamond" w:hAnsi="Garamond"/>
          <w:i/>
          <w:sz w:val="20"/>
          <w:szCs w:val="20"/>
        </w:rPr>
        <w:t>Εμπρός</w:t>
      </w:r>
      <w:r w:rsidRPr="00613B60">
        <w:rPr>
          <w:rFonts w:ascii="Garamond" w:hAnsi="Garamond"/>
          <w:sz w:val="20"/>
          <w:szCs w:val="20"/>
        </w:rPr>
        <w:t>, έτος 21</w:t>
      </w:r>
      <w:r w:rsidRPr="00613B60">
        <w:rPr>
          <w:rFonts w:ascii="Garamond" w:hAnsi="Garamond"/>
          <w:sz w:val="20"/>
          <w:szCs w:val="20"/>
          <w:vertAlign w:val="superscript"/>
        </w:rPr>
        <w:t>ο</w:t>
      </w:r>
      <w:r w:rsidRPr="00613B60">
        <w:rPr>
          <w:rFonts w:ascii="Garamond" w:hAnsi="Garamond"/>
          <w:sz w:val="20"/>
          <w:szCs w:val="20"/>
        </w:rPr>
        <w:t xml:space="preserve">, αρ. 7309, 18/2/1917, σ. 3˙ Ανώνυμος: «Θέατρα», </w:t>
      </w:r>
      <w:r w:rsidRPr="00613B60">
        <w:rPr>
          <w:rFonts w:ascii="Garamond" w:hAnsi="Garamond"/>
          <w:i/>
          <w:sz w:val="20"/>
          <w:szCs w:val="20"/>
        </w:rPr>
        <w:t>Εμπρός</w:t>
      </w:r>
      <w:r w:rsidRPr="00613B60">
        <w:rPr>
          <w:rFonts w:ascii="Garamond" w:hAnsi="Garamond"/>
          <w:sz w:val="20"/>
          <w:szCs w:val="20"/>
        </w:rPr>
        <w:t>, έτος 21</w:t>
      </w:r>
      <w:r w:rsidRPr="00613B60">
        <w:rPr>
          <w:rFonts w:ascii="Garamond" w:hAnsi="Garamond"/>
          <w:sz w:val="20"/>
          <w:szCs w:val="20"/>
          <w:vertAlign w:val="superscript"/>
        </w:rPr>
        <w:t>ο</w:t>
      </w:r>
      <w:r w:rsidRPr="00613B60">
        <w:rPr>
          <w:rFonts w:ascii="Garamond" w:hAnsi="Garamond"/>
          <w:sz w:val="20"/>
          <w:szCs w:val="20"/>
        </w:rPr>
        <w:t xml:space="preserve">, αρ. 7310, 19/2/1917, σ. 3˙ Ανώνυμος: «Θεατρικά Προγράμματα», </w:t>
      </w:r>
      <w:r w:rsidRPr="00613B60">
        <w:rPr>
          <w:rFonts w:ascii="Garamond" w:hAnsi="Garamond"/>
          <w:i/>
          <w:sz w:val="20"/>
          <w:szCs w:val="20"/>
        </w:rPr>
        <w:t>Σκριπ</w:t>
      </w:r>
      <w:r w:rsidRPr="00613B60">
        <w:rPr>
          <w:rFonts w:ascii="Garamond" w:hAnsi="Garamond"/>
          <w:sz w:val="20"/>
          <w:szCs w:val="20"/>
        </w:rPr>
        <w:t xml:space="preserve">, έτος Κ´, περίοδος Ζ´, αρ. 8075, 17/2/1917, σ. 3˙ Ανώνυμος: «Θεατρικά προγράμματα», </w:t>
      </w:r>
      <w:r w:rsidRPr="00613B60">
        <w:rPr>
          <w:rFonts w:ascii="Garamond" w:hAnsi="Garamond"/>
          <w:i/>
          <w:sz w:val="20"/>
          <w:szCs w:val="20"/>
        </w:rPr>
        <w:t>Σκριπ</w:t>
      </w:r>
      <w:r w:rsidRPr="00613B60">
        <w:rPr>
          <w:rFonts w:ascii="Garamond" w:hAnsi="Garamond"/>
          <w:sz w:val="20"/>
          <w:szCs w:val="20"/>
        </w:rPr>
        <w:t xml:space="preserve">, έτος Κ´, περίοδος Ζ´, αρ. 8076, 18/2/1917, σ. 3˙ Ανώνυμος: «Θεατρικά προγράμματα», </w:t>
      </w:r>
      <w:r w:rsidRPr="00613B60">
        <w:rPr>
          <w:rFonts w:ascii="Garamond" w:hAnsi="Garamond"/>
          <w:i/>
          <w:sz w:val="20"/>
          <w:szCs w:val="20"/>
        </w:rPr>
        <w:t>Σκριπ</w:t>
      </w:r>
      <w:r w:rsidRPr="00613B60">
        <w:rPr>
          <w:rFonts w:ascii="Garamond" w:hAnsi="Garamond"/>
          <w:sz w:val="20"/>
          <w:szCs w:val="20"/>
        </w:rPr>
        <w:t xml:space="preserve">, έτος Κ´, περίοδος Ζ´, αρ. 8077, 19/2/1917, σ. 3. Επίσης βλ. Αρχείο Θεατρικού Μουσείου, κωδικός προγράμματος: 50309 και θέση 65/12, κωδ.: 12525 και θέση: 65/12. </w:t>
      </w:r>
      <w:r w:rsidRPr="00613B60">
        <w:rPr>
          <w:rFonts w:ascii="Garamond" w:hAnsi="Garamond" w:cs="Arial"/>
          <w:sz w:val="20"/>
          <w:szCs w:val="20"/>
        </w:rPr>
        <w:t xml:space="preserve">Στον πολυπληθή θίασο τον ρόλο της Φάλφυ ερμηνεύει η Μαρίκα Κοτοπούλη, του κόμη Δερβάλ ο Ν. Κόκος και του Μαρκήσιου Φουρσετερί ο Α. Μαρίκος. </w:t>
      </w:r>
      <w:r w:rsidRPr="00613B60">
        <w:rPr>
          <w:rFonts w:ascii="Garamond" w:hAnsi="Garamond"/>
          <w:sz w:val="20"/>
          <w:szCs w:val="20"/>
        </w:rPr>
        <w:t>Τον ρόλο τ</w:t>
      </w:r>
      <w:r w:rsidRPr="00613B60">
        <w:rPr>
          <w:rFonts w:ascii="Garamond" w:hAnsi="Garamond" w:cs="Arial"/>
          <w:sz w:val="20"/>
          <w:szCs w:val="20"/>
        </w:rPr>
        <w:t>ου δημοσιογράφου Μπαρζάκ ερμηνεύει ο Μ. Μυράτ, του διευθυντή εφημερίδας Θάμψων ο Μ. Παλαιολόγος, του Λαβαλιέρ ο Π. Γαβριηλίδης, του τοκογλύφου Γιουσούρ ο Γ. Παπαχρήστος, της Λουκίας η Χ. Μυράτ, της Κυρίας η Α. Μηλιάδου, του Αλή ο Α. Παλμύρας</w:t>
      </w:r>
      <w:r w:rsidRPr="0007597E">
        <w:rPr>
          <w:rFonts w:ascii="Garamond" w:hAnsi="Garamond" w:cs="Arial"/>
          <w:sz w:val="20"/>
          <w:szCs w:val="20"/>
        </w:rPr>
        <w:t>, του Διονύση ο Δ. Σιμόπουλος, του Αστυνόμου ο Α. Μαρίκος και της μαγείρισσας η Μ. Ανθοπούλου. Επίσης συμμετέχουν οι Π. Θησεύς, Ι. Δαλέζιος, Π. Πλεμενίδης, Ι. Ιατρού, Κ. Παρασκευόπουλος, Π. Νικολάου και Ν. Μηλιάδης.</w:t>
      </w:r>
      <w:r>
        <w:rPr>
          <w:rFonts w:ascii="Garamond" w:hAnsi="Garamond" w:cs="Arial"/>
          <w:sz w:val="20"/>
          <w:szCs w:val="20"/>
        </w:rPr>
        <w:t xml:space="preserve"> </w:t>
      </w:r>
      <w:r w:rsidRPr="0007597E">
        <w:rPr>
          <w:rFonts w:ascii="Garamond" w:hAnsi="Garamond"/>
          <w:sz w:val="20"/>
          <w:szCs w:val="20"/>
        </w:rPr>
        <w:t xml:space="preserve">Βλ. Αρχείο Θεατρικού Μουσείου, κωδικός προγράμματος: 50310 και θέση: 65/12. </w:t>
      </w:r>
    </w:p>
  </w:footnote>
  <w:footnote w:id="962">
    <w:p w:rsidR="00E51DE6" w:rsidRPr="008C5FA0" w:rsidRDefault="00E51DE6" w:rsidP="00CA7991">
      <w:pPr>
        <w:pStyle w:val="a6"/>
        <w:jc w:val="both"/>
        <w:rPr>
          <w:rFonts w:ascii="Garamond" w:hAnsi="Garamond"/>
        </w:rPr>
      </w:pPr>
      <w:r w:rsidRPr="008C5FA0">
        <w:rPr>
          <w:rStyle w:val="a7"/>
          <w:rFonts w:ascii="Garamond" w:hAnsi="Garamond"/>
        </w:rPr>
        <w:footnoteRef/>
      </w:r>
      <w:r w:rsidRPr="008C5FA0">
        <w:rPr>
          <w:rFonts w:ascii="Garamond" w:hAnsi="Garamond"/>
        </w:rPr>
        <w:t xml:space="preserve">. Αρχείο Θεατρικού Μουσείου, κωδικός προγράμματος: 12576 και θέση: 65/12. </w:t>
      </w:r>
    </w:p>
  </w:footnote>
  <w:footnote w:id="963">
    <w:p w:rsidR="00E51DE6" w:rsidRPr="006D3474" w:rsidRDefault="00E51DE6" w:rsidP="00CA7991">
      <w:pPr>
        <w:pStyle w:val="a6"/>
        <w:jc w:val="both"/>
        <w:rPr>
          <w:rFonts w:ascii="Garamond" w:hAnsi="Garamond"/>
        </w:rPr>
      </w:pPr>
      <w:r w:rsidRPr="006D3474">
        <w:rPr>
          <w:rStyle w:val="a7"/>
          <w:rFonts w:ascii="Garamond" w:hAnsi="Garamond"/>
        </w:rPr>
        <w:footnoteRef/>
      </w:r>
      <w:r w:rsidRPr="006D3474">
        <w:rPr>
          <w:rFonts w:ascii="Garamond" w:hAnsi="Garamond"/>
        </w:rPr>
        <w:t xml:space="preserve">. Ανώνυμος: «Θέατρα», </w:t>
      </w:r>
      <w:r w:rsidRPr="006D3474">
        <w:rPr>
          <w:rFonts w:ascii="Garamond" w:hAnsi="Garamond"/>
          <w:i/>
        </w:rPr>
        <w:t>Εμπρός</w:t>
      </w:r>
      <w:r w:rsidRPr="006D3474">
        <w:rPr>
          <w:rFonts w:ascii="Garamond" w:hAnsi="Garamond"/>
        </w:rPr>
        <w:t>, έτος 21</w:t>
      </w:r>
      <w:r w:rsidRPr="006D3474">
        <w:rPr>
          <w:rFonts w:ascii="Garamond" w:hAnsi="Garamond"/>
          <w:vertAlign w:val="superscript"/>
        </w:rPr>
        <w:t>ο</w:t>
      </w:r>
      <w:r w:rsidRPr="006D3474">
        <w:rPr>
          <w:rFonts w:ascii="Garamond" w:hAnsi="Garamond"/>
        </w:rPr>
        <w:t xml:space="preserve">, αρ. 7336, 18/3/1917, σ. 3˙ Ανώνυμος: «Θέατρα», </w:t>
      </w:r>
      <w:r w:rsidRPr="006D3474">
        <w:rPr>
          <w:rFonts w:ascii="Garamond" w:hAnsi="Garamond"/>
          <w:i/>
        </w:rPr>
        <w:t>Εμπρός</w:t>
      </w:r>
      <w:r w:rsidRPr="006D3474">
        <w:rPr>
          <w:rFonts w:ascii="Garamond" w:hAnsi="Garamond"/>
        </w:rPr>
        <w:t>, έτος 21</w:t>
      </w:r>
      <w:r w:rsidRPr="006D3474">
        <w:rPr>
          <w:rFonts w:ascii="Garamond" w:hAnsi="Garamond"/>
          <w:vertAlign w:val="superscript"/>
        </w:rPr>
        <w:t>ο</w:t>
      </w:r>
      <w:r w:rsidRPr="006D3474">
        <w:rPr>
          <w:rFonts w:ascii="Garamond" w:hAnsi="Garamond"/>
        </w:rPr>
        <w:t xml:space="preserve">, αρ. </w:t>
      </w:r>
      <w:r>
        <w:rPr>
          <w:rFonts w:ascii="Garamond" w:hAnsi="Garamond"/>
        </w:rPr>
        <w:t>7337</w:t>
      </w:r>
      <w:r w:rsidRPr="006D3474">
        <w:rPr>
          <w:rFonts w:ascii="Garamond" w:hAnsi="Garamond"/>
        </w:rPr>
        <w:t xml:space="preserve">, </w:t>
      </w:r>
      <w:r>
        <w:rPr>
          <w:rFonts w:ascii="Garamond" w:hAnsi="Garamond"/>
        </w:rPr>
        <w:t>19</w:t>
      </w:r>
      <w:r w:rsidRPr="006D3474">
        <w:rPr>
          <w:rFonts w:ascii="Garamond" w:hAnsi="Garamond"/>
        </w:rPr>
        <w:t>/3/1917, σ. 3˙</w:t>
      </w:r>
      <w:r w:rsidRPr="00A01509">
        <w:rPr>
          <w:rFonts w:ascii="Garamond" w:hAnsi="Garamond"/>
        </w:rPr>
        <w:t xml:space="preserve"> </w:t>
      </w:r>
      <w:r w:rsidRPr="006D3474">
        <w:rPr>
          <w:rFonts w:ascii="Garamond" w:hAnsi="Garamond"/>
        </w:rPr>
        <w:t>Ανώνυμος: «Θέατρα»,</w:t>
      </w:r>
      <w:r>
        <w:rPr>
          <w:rFonts w:ascii="Garamond" w:hAnsi="Garamond"/>
        </w:rPr>
        <w:t xml:space="preserve"> </w:t>
      </w:r>
      <w:r w:rsidRPr="00A01509">
        <w:rPr>
          <w:rFonts w:ascii="Garamond" w:hAnsi="Garamond"/>
          <w:i/>
        </w:rPr>
        <w:t>Σκριπ</w:t>
      </w:r>
      <w:r>
        <w:rPr>
          <w:rFonts w:ascii="Garamond" w:hAnsi="Garamond"/>
        </w:rPr>
        <w:t>, έτος Κ´, περίοδος Ζ´, αρ. 8103, 18/3/1917, σ. 3˙</w:t>
      </w:r>
      <w:r w:rsidRPr="00A01509">
        <w:rPr>
          <w:rFonts w:ascii="Garamond" w:hAnsi="Garamond"/>
        </w:rPr>
        <w:t xml:space="preserve"> </w:t>
      </w:r>
      <w:r w:rsidRPr="006D3474">
        <w:rPr>
          <w:rFonts w:ascii="Garamond" w:hAnsi="Garamond"/>
        </w:rPr>
        <w:t>Ανώνυμος: «Θέατρα»,</w:t>
      </w:r>
      <w:r>
        <w:rPr>
          <w:rFonts w:ascii="Garamond" w:hAnsi="Garamond"/>
        </w:rPr>
        <w:t xml:space="preserve"> </w:t>
      </w:r>
      <w:r w:rsidRPr="00A01509">
        <w:rPr>
          <w:rFonts w:ascii="Garamond" w:hAnsi="Garamond"/>
          <w:i/>
        </w:rPr>
        <w:t>Σκριπ</w:t>
      </w:r>
      <w:r>
        <w:rPr>
          <w:rFonts w:ascii="Garamond" w:hAnsi="Garamond"/>
        </w:rPr>
        <w:t>, έτος Κ´, περίοδος Ζ´, αρ. 8104, 19/3/1917, σ. 3.</w:t>
      </w:r>
    </w:p>
  </w:footnote>
  <w:footnote w:id="964">
    <w:p w:rsidR="00E51DE6" w:rsidRPr="009C23A5" w:rsidRDefault="00E51DE6" w:rsidP="00CA7991">
      <w:pPr>
        <w:pStyle w:val="a6"/>
        <w:jc w:val="both"/>
        <w:rPr>
          <w:rFonts w:ascii="Garamond" w:hAnsi="Garamond"/>
        </w:rPr>
      </w:pPr>
      <w:r w:rsidRPr="009C23A5">
        <w:rPr>
          <w:rStyle w:val="a7"/>
          <w:rFonts w:ascii="Garamond" w:hAnsi="Garamond"/>
        </w:rPr>
        <w:footnoteRef/>
      </w:r>
      <w:r w:rsidRPr="009C23A5">
        <w:rPr>
          <w:rFonts w:ascii="Garamond" w:hAnsi="Garamond"/>
        </w:rPr>
        <w:t>. Α</w:t>
      </w:r>
      <w:r>
        <w:rPr>
          <w:rFonts w:ascii="Garamond" w:hAnsi="Garamond"/>
        </w:rPr>
        <w:t>ρχείο Θεατρικού Μουσείου, κωδικούς προγραμμάτων</w:t>
      </w:r>
      <w:r w:rsidRPr="009C23A5">
        <w:rPr>
          <w:rFonts w:ascii="Garamond" w:hAnsi="Garamond"/>
        </w:rPr>
        <w:t>: 12525</w:t>
      </w:r>
      <w:r>
        <w:rPr>
          <w:rFonts w:ascii="Garamond" w:hAnsi="Garamond"/>
        </w:rPr>
        <w:t>-50309</w:t>
      </w:r>
      <w:r w:rsidRPr="009C23A5">
        <w:rPr>
          <w:rFonts w:ascii="Garamond" w:hAnsi="Garamond"/>
        </w:rPr>
        <w:t xml:space="preserve"> και θ</w:t>
      </w:r>
      <w:r>
        <w:rPr>
          <w:rFonts w:ascii="Garamond" w:hAnsi="Garamond"/>
        </w:rPr>
        <w:t>έση</w:t>
      </w:r>
      <w:r w:rsidRPr="009C23A5">
        <w:rPr>
          <w:rFonts w:ascii="Garamond" w:hAnsi="Garamond"/>
        </w:rPr>
        <w:t xml:space="preserve">: </w:t>
      </w:r>
      <w:r>
        <w:rPr>
          <w:rFonts w:ascii="Garamond" w:hAnsi="Garamond"/>
        </w:rPr>
        <w:t>65/12.</w:t>
      </w:r>
    </w:p>
  </w:footnote>
  <w:footnote w:id="965">
    <w:p w:rsidR="00E51DE6" w:rsidRPr="00A01509" w:rsidRDefault="00E51DE6" w:rsidP="00CA7991">
      <w:pPr>
        <w:pStyle w:val="a6"/>
        <w:jc w:val="both"/>
        <w:rPr>
          <w:rFonts w:ascii="Garamond" w:hAnsi="Garamond"/>
        </w:rPr>
      </w:pPr>
      <w:r w:rsidRPr="00A01509">
        <w:rPr>
          <w:rStyle w:val="a7"/>
          <w:rFonts w:ascii="Garamond" w:hAnsi="Garamond"/>
        </w:rPr>
        <w:footnoteRef/>
      </w:r>
      <w:r w:rsidRPr="00A01509">
        <w:rPr>
          <w:rFonts w:ascii="Garamond" w:hAnsi="Garamond"/>
        </w:rPr>
        <w:t xml:space="preserve">. Ανώνυμος: «Από τα θέατρα», </w:t>
      </w:r>
      <w:r w:rsidRPr="00A01509">
        <w:rPr>
          <w:rFonts w:ascii="Garamond" w:hAnsi="Garamond"/>
          <w:i/>
        </w:rPr>
        <w:t>Σκριπ</w:t>
      </w:r>
      <w:r w:rsidRPr="00A01509">
        <w:rPr>
          <w:rFonts w:ascii="Garamond" w:hAnsi="Garamond"/>
        </w:rPr>
        <w:t xml:space="preserve">, έτος Κ´, περίοδος Ζ´, αρ. 8103, 18/3/1917, σ. </w:t>
      </w:r>
      <w:r>
        <w:rPr>
          <w:rFonts w:ascii="Garamond" w:hAnsi="Garamond"/>
        </w:rPr>
        <w:t>3.</w:t>
      </w:r>
    </w:p>
  </w:footnote>
  <w:footnote w:id="966">
    <w:p w:rsidR="00E51DE6" w:rsidRPr="00F14F8C" w:rsidRDefault="00E51DE6" w:rsidP="00CA7991">
      <w:pPr>
        <w:pStyle w:val="a6"/>
        <w:jc w:val="both"/>
        <w:rPr>
          <w:rFonts w:ascii="Garamond" w:hAnsi="Garamond"/>
        </w:rPr>
      </w:pPr>
      <w:r w:rsidRPr="00F14F8C">
        <w:rPr>
          <w:rStyle w:val="a7"/>
          <w:rFonts w:ascii="Garamond" w:hAnsi="Garamond"/>
        </w:rPr>
        <w:footnoteRef/>
      </w:r>
      <w:r w:rsidRPr="00F14F8C">
        <w:rPr>
          <w:rFonts w:ascii="Garamond" w:hAnsi="Garamond"/>
        </w:rPr>
        <w:t xml:space="preserve">. Αρχείο Θεατρικού Μουσείου, κωδικός προγράμματος: 50310 και θέση: 65/12. </w:t>
      </w:r>
      <w:r>
        <w:rPr>
          <w:rFonts w:ascii="Garamond" w:hAnsi="Garamond"/>
        </w:rPr>
        <w:t>Επίσης, βλ.</w:t>
      </w:r>
      <w:r w:rsidRPr="00243AAE">
        <w:rPr>
          <w:rFonts w:ascii="Garamond" w:hAnsi="Garamond"/>
        </w:rPr>
        <w:t xml:space="preserve"> </w:t>
      </w:r>
      <w:r w:rsidRPr="006D3474">
        <w:rPr>
          <w:rFonts w:ascii="Garamond" w:hAnsi="Garamond"/>
        </w:rPr>
        <w:t xml:space="preserve">Ανώνυμος: «Θέατρα», </w:t>
      </w:r>
      <w:r w:rsidRPr="006D3474">
        <w:rPr>
          <w:rFonts w:ascii="Garamond" w:hAnsi="Garamond"/>
          <w:i/>
        </w:rPr>
        <w:t>Εμπρός</w:t>
      </w:r>
      <w:r w:rsidRPr="006D3474">
        <w:rPr>
          <w:rFonts w:ascii="Garamond" w:hAnsi="Garamond"/>
        </w:rPr>
        <w:t>, έτος 21</w:t>
      </w:r>
      <w:r w:rsidRPr="006D3474">
        <w:rPr>
          <w:rFonts w:ascii="Garamond" w:hAnsi="Garamond"/>
          <w:vertAlign w:val="superscript"/>
        </w:rPr>
        <w:t>ο</w:t>
      </w:r>
      <w:r w:rsidRPr="006D3474">
        <w:rPr>
          <w:rFonts w:ascii="Garamond" w:hAnsi="Garamond"/>
        </w:rPr>
        <w:t xml:space="preserve">, αρ. </w:t>
      </w:r>
      <w:r>
        <w:rPr>
          <w:rFonts w:ascii="Garamond" w:hAnsi="Garamond"/>
        </w:rPr>
        <w:t>7339</w:t>
      </w:r>
      <w:r w:rsidRPr="006D3474">
        <w:rPr>
          <w:rFonts w:ascii="Garamond" w:hAnsi="Garamond"/>
        </w:rPr>
        <w:t xml:space="preserve">, </w:t>
      </w:r>
      <w:r>
        <w:rPr>
          <w:rFonts w:ascii="Garamond" w:hAnsi="Garamond"/>
        </w:rPr>
        <w:t>21</w:t>
      </w:r>
      <w:r w:rsidRPr="006D3474">
        <w:rPr>
          <w:rFonts w:ascii="Garamond" w:hAnsi="Garamond"/>
        </w:rPr>
        <w:t>/3/1917, σ. 3˙</w:t>
      </w:r>
      <w:r w:rsidRPr="00190519">
        <w:rPr>
          <w:rFonts w:ascii="Garamond" w:hAnsi="Garamond"/>
        </w:rPr>
        <w:t xml:space="preserve"> </w:t>
      </w:r>
      <w:r w:rsidRPr="006D3474">
        <w:rPr>
          <w:rFonts w:ascii="Garamond" w:hAnsi="Garamond"/>
        </w:rPr>
        <w:t xml:space="preserve">Ανώνυμος: «Θέατρα», </w:t>
      </w:r>
      <w:r w:rsidRPr="006D3474">
        <w:rPr>
          <w:rFonts w:ascii="Garamond" w:hAnsi="Garamond"/>
          <w:i/>
        </w:rPr>
        <w:t>Εμπρός</w:t>
      </w:r>
      <w:r w:rsidRPr="006D3474">
        <w:rPr>
          <w:rFonts w:ascii="Garamond" w:hAnsi="Garamond"/>
        </w:rPr>
        <w:t>, έτος 21</w:t>
      </w:r>
      <w:r w:rsidRPr="006D3474">
        <w:rPr>
          <w:rFonts w:ascii="Garamond" w:hAnsi="Garamond"/>
          <w:vertAlign w:val="superscript"/>
        </w:rPr>
        <w:t>ο</w:t>
      </w:r>
      <w:r w:rsidRPr="006D3474">
        <w:rPr>
          <w:rFonts w:ascii="Garamond" w:hAnsi="Garamond"/>
        </w:rPr>
        <w:t xml:space="preserve">, αρ. </w:t>
      </w:r>
      <w:r>
        <w:rPr>
          <w:rFonts w:ascii="Garamond" w:hAnsi="Garamond"/>
        </w:rPr>
        <w:t>7340</w:t>
      </w:r>
      <w:r w:rsidRPr="006D3474">
        <w:rPr>
          <w:rFonts w:ascii="Garamond" w:hAnsi="Garamond"/>
        </w:rPr>
        <w:t xml:space="preserve">, </w:t>
      </w:r>
      <w:r>
        <w:rPr>
          <w:rFonts w:ascii="Garamond" w:hAnsi="Garamond"/>
        </w:rPr>
        <w:t>22</w:t>
      </w:r>
      <w:r w:rsidRPr="006D3474">
        <w:rPr>
          <w:rFonts w:ascii="Garamond" w:hAnsi="Garamond"/>
        </w:rPr>
        <w:t xml:space="preserve">/3/1917, σ. 3˙ </w:t>
      </w:r>
      <w:r w:rsidRPr="00A01509">
        <w:rPr>
          <w:rFonts w:ascii="Garamond" w:hAnsi="Garamond"/>
        </w:rPr>
        <w:t xml:space="preserve">Ανώνυμος: «Από τα θέατρα», </w:t>
      </w:r>
      <w:r>
        <w:rPr>
          <w:rFonts w:ascii="Garamond" w:hAnsi="Garamond"/>
        </w:rPr>
        <w:t xml:space="preserve">«Θεατρικά Προγράμματα», </w:t>
      </w:r>
      <w:r w:rsidRPr="00A01509">
        <w:rPr>
          <w:rFonts w:ascii="Garamond" w:hAnsi="Garamond"/>
          <w:i/>
        </w:rPr>
        <w:t>Σκριπ</w:t>
      </w:r>
      <w:r w:rsidRPr="00A01509">
        <w:rPr>
          <w:rFonts w:ascii="Garamond" w:hAnsi="Garamond"/>
        </w:rPr>
        <w:t xml:space="preserve">, έτος Κ´, περίοδος Ζ´, αρ. </w:t>
      </w:r>
      <w:r>
        <w:rPr>
          <w:rFonts w:ascii="Garamond" w:hAnsi="Garamond"/>
        </w:rPr>
        <w:t>8106</w:t>
      </w:r>
      <w:r w:rsidRPr="00A01509">
        <w:rPr>
          <w:rFonts w:ascii="Garamond" w:hAnsi="Garamond"/>
        </w:rPr>
        <w:t xml:space="preserve">, </w:t>
      </w:r>
      <w:r>
        <w:rPr>
          <w:rFonts w:ascii="Garamond" w:hAnsi="Garamond"/>
        </w:rPr>
        <w:t>21</w:t>
      </w:r>
      <w:r w:rsidRPr="00A01509">
        <w:rPr>
          <w:rFonts w:ascii="Garamond" w:hAnsi="Garamond"/>
        </w:rPr>
        <w:t xml:space="preserve">/3/1917, σ. </w:t>
      </w:r>
      <w:r>
        <w:rPr>
          <w:rFonts w:ascii="Garamond" w:hAnsi="Garamond"/>
        </w:rPr>
        <w:t>3˙</w:t>
      </w:r>
      <w:r w:rsidRPr="006D3474">
        <w:rPr>
          <w:rFonts w:ascii="Garamond" w:hAnsi="Garamond"/>
        </w:rPr>
        <w:t xml:space="preserve"> </w:t>
      </w:r>
      <w:r w:rsidRPr="00A01509">
        <w:rPr>
          <w:rFonts w:ascii="Garamond" w:hAnsi="Garamond"/>
        </w:rPr>
        <w:t xml:space="preserve">Ανώνυμος: «Από τα θέατρα», </w:t>
      </w:r>
      <w:r w:rsidRPr="00A01509">
        <w:rPr>
          <w:rFonts w:ascii="Garamond" w:hAnsi="Garamond"/>
          <w:i/>
        </w:rPr>
        <w:t>Σκριπ</w:t>
      </w:r>
      <w:r w:rsidRPr="00A01509">
        <w:rPr>
          <w:rFonts w:ascii="Garamond" w:hAnsi="Garamond"/>
        </w:rPr>
        <w:t xml:space="preserve">, έτος Κ´, περίοδος Ζ´, αρ. </w:t>
      </w:r>
      <w:r>
        <w:rPr>
          <w:rFonts w:ascii="Garamond" w:hAnsi="Garamond"/>
        </w:rPr>
        <w:t>8107</w:t>
      </w:r>
      <w:r w:rsidRPr="00A01509">
        <w:rPr>
          <w:rFonts w:ascii="Garamond" w:hAnsi="Garamond"/>
        </w:rPr>
        <w:t xml:space="preserve">, </w:t>
      </w:r>
      <w:r>
        <w:rPr>
          <w:rFonts w:ascii="Garamond" w:hAnsi="Garamond"/>
        </w:rPr>
        <w:t>22</w:t>
      </w:r>
      <w:r w:rsidRPr="00A01509">
        <w:rPr>
          <w:rFonts w:ascii="Garamond" w:hAnsi="Garamond"/>
        </w:rPr>
        <w:t xml:space="preserve">/3/1917, σ. </w:t>
      </w:r>
      <w:r>
        <w:rPr>
          <w:rFonts w:ascii="Garamond" w:hAnsi="Garamond"/>
        </w:rPr>
        <w:t>3.</w:t>
      </w:r>
      <w:r w:rsidRPr="006D3474">
        <w:rPr>
          <w:rFonts w:ascii="Garamond" w:hAnsi="Garamond"/>
        </w:rPr>
        <w:t xml:space="preserve"> </w:t>
      </w:r>
      <w:r>
        <w:rPr>
          <w:rFonts w:ascii="Garamond" w:hAnsi="Garamond"/>
        </w:rPr>
        <w:t xml:space="preserve"> </w:t>
      </w:r>
    </w:p>
  </w:footnote>
  <w:footnote w:id="967">
    <w:p w:rsidR="00E51DE6" w:rsidRPr="00F14F8C" w:rsidRDefault="00E51DE6" w:rsidP="00CA7991">
      <w:pPr>
        <w:pStyle w:val="a6"/>
        <w:jc w:val="both"/>
        <w:rPr>
          <w:rFonts w:ascii="Garamond" w:hAnsi="Garamond"/>
        </w:rPr>
      </w:pPr>
      <w:r w:rsidRPr="00AE1E68">
        <w:rPr>
          <w:rStyle w:val="a7"/>
          <w:rFonts w:ascii="Garamond" w:hAnsi="Garamond"/>
        </w:rPr>
        <w:footnoteRef/>
      </w:r>
      <w:r w:rsidRPr="00AE1E68">
        <w:rPr>
          <w:rFonts w:ascii="Garamond" w:hAnsi="Garamond"/>
        </w:rPr>
        <w:t xml:space="preserve">. </w:t>
      </w:r>
      <w:r w:rsidRPr="00AE1E68">
        <w:rPr>
          <w:rFonts w:ascii="Garamond" w:hAnsi="Garamond" w:cs="Arial"/>
        </w:rPr>
        <w:t>Την παράσταση τιμά επίσης με τη συμμετοχή της η Μ. Α. Φωκά, ο βαρύτονος από τις Σπέτσες Π. Μπότασης και η Γ. Αναστασιάδου. Γ. Ευσταθίου Λυκούδη και Δ. Μητροπούλου.</w:t>
      </w:r>
      <w:r>
        <w:rPr>
          <w:rFonts w:ascii="Garamond" w:hAnsi="Garamond" w:cs="Arial"/>
        </w:rPr>
        <w:t xml:space="preserve"> </w:t>
      </w:r>
      <w:r w:rsidRPr="00AE1E68">
        <w:rPr>
          <w:rFonts w:ascii="Garamond" w:hAnsi="Garamond"/>
        </w:rPr>
        <w:t>Αρχείο</w:t>
      </w:r>
      <w:r w:rsidRPr="00F14F8C">
        <w:rPr>
          <w:rFonts w:ascii="Garamond" w:hAnsi="Garamond"/>
        </w:rPr>
        <w:t xml:space="preserve"> Θεατρικού Μουσείου, κωδικός προγράμματος: 12526 και θέση: 65/12.</w:t>
      </w:r>
    </w:p>
  </w:footnote>
  <w:footnote w:id="968">
    <w:p w:rsidR="00E51DE6" w:rsidRPr="0032153E" w:rsidRDefault="00E51DE6" w:rsidP="00CA7991">
      <w:pPr>
        <w:pStyle w:val="a6"/>
        <w:jc w:val="both"/>
        <w:rPr>
          <w:rFonts w:ascii="Garamond" w:hAnsi="Garamond"/>
        </w:rPr>
      </w:pPr>
      <w:r w:rsidRPr="0032153E">
        <w:rPr>
          <w:rStyle w:val="a7"/>
          <w:rFonts w:ascii="Garamond" w:hAnsi="Garamond"/>
        </w:rPr>
        <w:footnoteRef/>
      </w:r>
      <w:r w:rsidRPr="0032153E">
        <w:rPr>
          <w:rFonts w:ascii="Garamond" w:hAnsi="Garamond"/>
        </w:rPr>
        <w:t xml:space="preserve">. Ανώνυμος: «Θεατρική Επιθεώρησις», </w:t>
      </w:r>
      <w:r w:rsidRPr="0032153E">
        <w:rPr>
          <w:rFonts w:ascii="Garamond" w:hAnsi="Garamond"/>
          <w:i/>
        </w:rPr>
        <w:t>Πινακοθήκη</w:t>
      </w:r>
      <w:r w:rsidRPr="0032153E">
        <w:rPr>
          <w:rFonts w:ascii="Garamond" w:hAnsi="Garamond"/>
        </w:rPr>
        <w:t>, τομ. 17</w:t>
      </w:r>
      <w:r w:rsidRPr="0032153E">
        <w:rPr>
          <w:rFonts w:ascii="Garamond" w:hAnsi="Garamond"/>
          <w:vertAlign w:val="superscript"/>
        </w:rPr>
        <w:t>ος</w:t>
      </w:r>
      <w:r w:rsidRPr="0032153E">
        <w:rPr>
          <w:rFonts w:ascii="Garamond" w:hAnsi="Garamond"/>
        </w:rPr>
        <w:t>, αρ. 193, τχ. 193, έτος ΙΖ´</w:t>
      </w:r>
      <w:r>
        <w:rPr>
          <w:rFonts w:ascii="Garamond" w:hAnsi="Garamond"/>
        </w:rPr>
        <w:t xml:space="preserve">, </w:t>
      </w:r>
      <w:r w:rsidRPr="0032153E">
        <w:rPr>
          <w:rFonts w:ascii="Garamond" w:hAnsi="Garamond"/>
        </w:rPr>
        <w:t xml:space="preserve">1917, σ. 11. </w:t>
      </w:r>
    </w:p>
  </w:footnote>
  <w:footnote w:id="969">
    <w:p w:rsidR="00E51DE6" w:rsidRPr="00BB6D58" w:rsidRDefault="00E51DE6" w:rsidP="00CA7991">
      <w:pPr>
        <w:pStyle w:val="a6"/>
        <w:jc w:val="both"/>
        <w:rPr>
          <w:rStyle w:val="a7"/>
          <w:rFonts w:ascii="Garamond" w:hAnsi="Garamond"/>
        </w:rPr>
      </w:pPr>
      <w:r w:rsidRPr="00BB6D58">
        <w:rPr>
          <w:rStyle w:val="a7"/>
          <w:rFonts w:ascii="Garamond" w:hAnsi="Garamond"/>
        </w:rPr>
        <w:footnoteRef/>
      </w:r>
      <w:r w:rsidRPr="00BB6D58">
        <w:rPr>
          <w:rFonts w:ascii="Garamond" w:hAnsi="Garamond"/>
        </w:rPr>
        <w:t xml:space="preserve">. Ανώνυμος: «Από τα θέατρα», </w:t>
      </w:r>
      <w:r w:rsidRPr="00BB6D58">
        <w:rPr>
          <w:rFonts w:ascii="Garamond" w:hAnsi="Garamond"/>
          <w:i/>
        </w:rPr>
        <w:t>Σκριπ</w:t>
      </w:r>
      <w:r w:rsidRPr="00BB6D58">
        <w:rPr>
          <w:rFonts w:ascii="Garamond" w:hAnsi="Garamond"/>
        </w:rPr>
        <w:t xml:space="preserve">, έτος Κ´, περίοδος Ζ´, αρ. 8076, 18/2/1917, σ. 3. </w:t>
      </w:r>
    </w:p>
    <w:p w:rsidR="00E51DE6" w:rsidRDefault="00E51DE6" w:rsidP="00CA7991">
      <w:pPr>
        <w:pStyle w:val="a6"/>
      </w:pPr>
    </w:p>
  </w:footnote>
  <w:footnote w:id="970">
    <w:p w:rsidR="00E51DE6" w:rsidRPr="006F5D23" w:rsidRDefault="00E51DE6" w:rsidP="00CA7991">
      <w:pPr>
        <w:pStyle w:val="a6"/>
        <w:jc w:val="both"/>
        <w:rPr>
          <w:rFonts w:ascii="Garamond" w:hAnsi="Garamond"/>
        </w:rPr>
      </w:pPr>
      <w:r w:rsidRPr="00B410E0">
        <w:rPr>
          <w:rStyle w:val="a7"/>
          <w:rFonts w:ascii="Garamond" w:hAnsi="Garamond"/>
        </w:rPr>
        <w:footnoteRef/>
      </w:r>
      <w:r w:rsidRPr="00B410E0">
        <w:rPr>
          <w:rFonts w:ascii="Garamond" w:hAnsi="Garamond"/>
          <w:lang w:val="it-IT"/>
        </w:rPr>
        <w:t xml:space="preserve">. Alberto Asor Rosa: </w:t>
      </w:r>
      <w:r w:rsidRPr="00B410E0">
        <w:rPr>
          <w:rFonts w:ascii="Garamond" w:hAnsi="Garamond"/>
          <w:i/>
          <w:lang w:val="it-IT"/>
        </w:rPr>
        <w:t>Dizionario della letteratura italiana del Novecento</w:t>
      </w:r>
      <w:r w:rsidRPr="00B410E0">
        <w:rPr>
          <w:rFonts w:ascii="Garamond" w:hAnsi="Garamond"/>
          <w:lang w:val="it-IT"/>
        </w:rPr>
        <w:t xml:space="preserve">, </w:t>
      </w:r>
      <w:r w:rsidRPr="00B410E0">
        <w:rPr>
          <w:rFonts w:ascii="Garamond" w:hAnsi="Garamond"/>
        </w:rPr>
        <w:t>ό</w:t>
      </w:r>
      <w:r w:rsidRPr="00B410E0">
        <w:rPr>
          <w:rFonts w:ascii="Garamond" w:hAnsi="Garamond"/>
          <w:lang w:val="it-IT"/>
        </w:rPr>
        <w:t>.</w:t>
      </w:r>
      <w:r w:rsidRPr="00B410E0">
        <w:rPr>
          <w:rFonts w:ascii="Garamond" w:hAnsi="Garamond"/>
        </w:rPr>
        <w:t>π</w:t>
      </w:r>
      <w:r w:rsidRPr="00B410E0">
        <w:rPr>
          <w:rFonts w:ascii="Garamond" w:hAnsi="Garamond"/>
          <w:lang w:val="it-IT"/>
        </w:rPr>
        <w:t xml:space="preserve">., </w:t>
      </w:r>
      <w:r w:rsidRPr="00B410E0">
        <w:rPr>
          <w:rFonts w:ascii="Garamond" w:hAnsi="Garamond"/>
        </w:rPr>
        <w:t>σ</w:t>
      </w:r>
      <w:r w:rsidRPr="00B410E0">
        <w:rPr>
          <w:rFonts w:ascii="Garamond" w:hAnsi="Garamond"/>
          <w:lang w:val="it-IT"/>
        </w:rPr>
        <w:t>. 180.</w:t>
      </w:r>
      <w:r w:rsidRPr="006F5D23">
        <w:rPr>
          <w:rFonts w:ascii="Garamond" w:hAnsi="Garamond"/>
          <w:lang w:val="it-IT"/>
        </w:rPr>
        <w:t xml:space="preserve"> </w:t>
      </w:r>
      <w:r>
        <w:rPr>
          <w:rFonts w:ascii="Garamond" w:hAnsi="Garamond"/>
        </w:rPr>
        <w:t xml:space="preserve">Βιογραφικά στοιχεία για τον συγγραφέα αναφέρονται και στο πρόγραμμα της παράστασης του </w:t>
      </w:r>
      <w:r w:rsidRPr="007044A9">
        <w:rPr>
          <w:rFonts w:ascii="Garamond" w:hAnsi="Garamond"/>
          <w:i/>
        </w:rPr>
        <w:t>Ζητήματος συνειδήσεως</w:t>
      </w:r>
      <w:r>
        <w:rPr>
          <w:rFonts w:ascii="Garamond" w:hAnsi="Garamond"/>
        </w:rPr>
        <w:t xml:space="preserve"> κατά την περίοδο 1984-1985. </w:t>
      </w:r>
    </w:p>
  </w:footnote>
  <w:footnote w:id="971">
    <w:p w:rsidR="00E51DE6" w:rsidRPr="009C237A" w:rsidRDefault="00E51DE6" w:rsidP="00AB7AFC">
      <w:pPr>
        <w:pStyle w:val="a6"/>
        <w:jc w:val="both"/>
        <w:rPr>
          <w:rStyle w:val="a7"/>
          <w:lang w:val="it-IT"/>
        </w:rPr>
      </w:pPr>
      <w:r w:rsidRPr="009C237A">
        <w:rPr>
          <w:rStyle w:val="a7"/>
          <w:rFonts w:ascii="Garamond" w:hAnsi="Garamond"/>
        </w:rPr>
        <w:footnoteRef/>
      </w:r>
      <w:r w:rsidRPr="00D206B5">
        <w:rPr>
          <w:rFonts w:ascii="Garamond" w:hAnsi="Garamond"/>
          <w:lang w:val="it-IT"/>
        </w:rPr>
        <w:t xml:space="preserve">. </w:t>
      </w:r>
      <w:r w:rsidRPr="009C237A">
        <w:rPr>
          <w:rFonts w:ascii="Garamond" w:hAnsi="Garamond"/>
          <w:lang w:val="it-IT"/>
        </w:rPr>
        <w:t xml:space="preserve">Aldo de Benedetti: «Due dozzine di rose scarlatte», </w:t>
      </w:r>
      <w:r w:rsidRPr="009C237A">
        <w:rPr>
          <w:rFonts w:ascii="Garamond" w:hAnsi="Garamond"/>
          <w:i/>
          <w:lang w:val="it-IT"/>
        </w:rPr>
        <w:t>Il Dramma</w:t>
      </w:r>
      <w:r w:rsidRPr="009C237A">
        <w:rPr>
          <w:rFonts w:ascii="Garamond" w:hAnsi="Garamond"/>
          <w:lang w:val="it-IT"/>
        </w:rPr>
        <w:t xml:space="preserve">, </w:t>
      </w:r>
      <w:r w:rsidRPr="009C237A">
        <w:rPr>
          <w:rFonts w:ascii="Garamond" w:hAnsi="Garamond"/>
        </w:rPr>
        <w:t>αρ</w:t>
      </w:r>
      <w:r w:rsidRPr="009C237A">
        <w:rPr>
          <w:rFonts w:ascii="Garamond" w:hAnsi="Garamond"/>
          <w:lang w:val="it-IT"/>
        </w:rPr>
        <w:t>. 234, 1936˙ «Trenta secondi d’amore»,</w:t>
      </w:r>
      <w:r w:rsidRPr="009C237A">
        <w:rPr>
          <w:rFonts w:ascii="Garamond" w:hAnsi="Garamond"/>
          <w:i/>
          <w:lang w:val="it-IT"/>
        </w:rPr>
        <w:t xml:space="preserve"> Il Dramma</w:t>
      </w:r>
      <w:r w:rsidRPr="009C237A">
        <w:rPr>
          <w:rFonts w:ascii="Garamond" w:hAnsi="Garamond"/>
          <w:lang w:val="it-IT"/>
        </w:rPr>
        <w:t xml:space="preserve">, </w:t>
      </w:r>
      <w:r w:rsidRPr="009C237A">
        <w:rPr>
          <w:rFonts w:ascii="Garamond" w:hAnsi="Garamond"/>
        </w:rPr>
        <w:t>αρ</w:t>
      </w:r>
      <w:r w:rsidRPr="009C237A">
        <w:rPr>
          <w:rFonts w:ascii="Garamond" w:hAnsi="Garamond"/>
          <w:lang w:val="it-IT"/>
        </w:rPr>
        <w:t>. 272, 1937</w:t>
      </w:r>
      <w:r w:rsidRPr="00950736">
        <w:rPr>
          <w:rFonts w:ascii="Garamond" w:hAnsi="Garamond"/>
          <w:lang w:val="it-IT"/>
        </w:rPr>
        <w:t>.</w:t>
      </w:r>
      <w:r w:rsidRPr="009C237A">
        <w:rPr>
          <w:rFonts w:ascii="Garamond" w:hAnsi="Garamond"/>
          <w:lang w:val="it-IT"/>
        </w:rPr>
        <w:t xml:space="preserve"> </w:t>
      </w:r>
      <w:r>
        <w:rPr>
          <w:rFonts w:ascii="Garamond" w:hAnsi="Garamond"/>
        </w:rPr>
        <w:t>Επίσης</w:t>
      </w:r>
      <w:r w:rsidRPr="009C237A">
        <w:rPr>
          <w:rFonts w:ascii="Garamond" w:hAnsi="Garamond"/>
          <w:lang w:val="it-IT"/>
        </w:rPr>
        <w:t xml:space="preserve"> </w:t>
      </w:r>
      <w:r>
        <w:rPr>
          <w:rFonts w:ascii="Garamond" w:hAnsi="Garamond"/>
        </w:rPr>
        <w:t>βλ</w:t>
      </w:r>
      <w:r w:rsidRPr="009C237A">
        <w:rPr>
          <w:rFonts w:ascii="Garamond" w:hAnsi="Garamond"/>
          <w:lang w:val="it-IT"/>
        </w:rPr>
        <w:t xml:space="preserve">.: </w:t>
      </w:r>
      <w:r w:rsidRPr="009C237A">
        <w:rPr>
          <w:rFonts w:ascii="Garamond" w:hAnsi="Garamond"/>
          <w:i/>
          <w:lang w:val="it-IT"/>
        </w:rPr>
        <w:t>Teatro</w:t>
      </w:r>
      <w:r>
        <w:rPr>
          <w:rFonts w:ascii="Garamond" w:hAnsi="Garamond"/>
          <w:lang w:val="it-IT"/>
        </w:rPr>
        <w:t xml:space="preserve">, </w:t>
      </w:r>
      <w:r>
        <w:rPr>
          <w:rFonts w:ascii="Garamond" w:hAnsi="Garamond"/>
        </w:rPr>
        <w:t>επιμέλεια</w:t>
      </w:r>
      <w:r w:rsidRPr="009C237A">
        <w:rPr>
          <w:rFonts w:ascii="Garamond" w:hAnsi="Garamond"/>
          <w:lang w:val="it-IT"/>
        </w:rPr>
        <w:t xml:space="preserve">: </w:t>
      </w:r>
      <w:r>
        <w:rPr>
          <w:rFonts w:ascii="Garamond" w:hAnsi="Garamond"/>
          <w:lang w:val="it-IT"/>
        </w:rPr>
        <w:t xml:space="preserve">A. Fiocco-A.Perrini, Edizioni del Borghese, Milano 1974. </w:t>
      </w:r>
      <w:r w:rsidRPr="009C237A">
        <w:rPr>
          <w:rStyle w:val="a7"/>
          <w:lang w:val="it-IT"/>
        </w:rPr>
        <w:t xml:space="preserve">  </w:t>
      </w:r>
    </w:p>
  </w:footnote>
  <w:footnote w:id="972">
    <w:p w:rsidR="00E51DE6" w:rsidRPr="00422EEB" w:rsidRDefault="00E51DE6" w:rsidP="00CA7991">
      <w:pPr>
        <w:pStyle w:val="a6"/>
        <w:jc w:val="both"/>
        <w:rPr>
          <w:rFonts w:ascii="Garamond" w:hAnsi="Garamond"/>
        </w:rPr>
      </w:pPr>
      <w:r w:rsidRPr="00422EEB">
        <w:rPr>
          <w:rStyle w:val="a7"/>
          <w:rFonts w:ascii="Garamond" w:hAnsi="Garamond"/>
        </w:rPr>
        <w:footnoteRef/>
      </w:r>
      <w:r w:rsidRPr="00422EEB">
        <w:rPr>
          <w:rFonts w:ascii="Garamond" w:hAnsi="Garamond"/>
        </w:rPr>
        <w:t xml:space="preserve">. Πάολο Μποζίζιο: </w:t>
      </w:r>
      <w:r w:rsidRPr="00422EEB">
        <w:rPr>
          <w:rFonts w:ascii="Garamond" w:hAnsi="Garamond"/>
          <w:i/>
        </w:rPr>
        <w:t>Ιστορία του θεάτρου</w:t>
      </w:r>
      <w:r w:rsidRPr="00422EEB">
        <w:rPr>
          <w:rFonts w:ascii="Garamond" w:hAnsi="Garamond"/>
        </w:rPr>
        <w:t>, τομ. 2</w:t>
      </w:r>
      <w:r w:rsidRPr="00422EEB">
        <w:rPr>
          <w:rFonts w:ascii="Garamond" w:hAnsi="Garamond"/>
          <w:vertAlign w:val="superscript"/>
        </w:rPr>
        <w:t>ος</w:t>
      </w:r>
      <w:r w:rsidRPr="00422EEB">
        <w:rPr>
          <w:rFonts w:ascii="Garamond" w:hAnsi="Garamond"/>
        </w:rPr>
        <w:t>, ό.π., σσ. 382-383.</w:t>
      </w:r>
    </w:p>
  </w:footnote>
  <w:footnote w:id="973">
    <w:p w:rsidR="00E51DE6" w:rsidRPr="00950736" w:rsidRDefault="00E51DE6" w:rsidP="00CA7991">
      <w:pPr>
        <w:pStyle w:val="a6"/>
        <w:jc w:val="both"/>
        <w:rPr>
          <w:rFonts w:ascii="Garamond" w:hAnsi="Garamond"/>
          <w:lang w:val="it-IT"/>
        </w:rPr>
      </w:pPr>
      <w:r w:rsidRPr="00950736">
        <w:rPr>
          <w:rStyle w:val="a7"/>
          <w:rFonts w:ascii="Garamond" w:hAnsi="Garamond"/>
        </w:rPr>
        <w:footnoteRef/>
      </w:r>
      <w:r w:rsidRPr="00950736">
        <w:rPr>
          <w:rFonts w:ascii="Garamond" w:hAnsi="Garamond"/>
          <w:lang w:val="it-IT"/>
        </w:rPr>
        <w:t xml:space="preserve">. Aldo de Benedetti: «Buonanotte Patrizia», </w:t>
      </w:r>
      <w:r w:rsidRPr="00950736">
        <w:rPr>
          <w:rFonts w:ascii="Garamond" w:hAnsi="Garamond"/>
          <w:i/>
          <w:lang w:val="it-IT"/>
        </w:rPr>
        <w:t>Il Dramma</w:t>
      </w:r>
      <w:r w:rsidRPr="00950736">
        <w:rPr>
          <w:rFonts w:ascii="Garamond" w:hAnsi="Garamond"/>
          <w:lang w:val="it-IT"/>
        </w:rPr>
        <w:t xml:space="preserve">, </w:t>
      </w:r>
      <w:r w:rsidRPr="00950736">
        <w:rPr>
          <w:rFonts w:ascii="Garamond" w:hAnsi="Garamond"/>
        </w:rPr>
        <w:t>αρ</w:t>
      </w:r>
      <w:r w:rsidRPr="00950736">
        <w:rPr>
          <w:rFonts w:ascii="Garamond" w:hAnsi="Garamond"/>
          <w:lang w:val="it-IT"/>
        </w:rPr>
        <w:t>. 242, 1956.</w:t>
      </w:r>
    </w:p>
  </w:footnote>
  <w:footnote w:id="974">
    <w:p w:rsidR="00E51DE6" w:rsidRPr="005F3B62" w:rsidRDefault="00E51DE6" w:rsidP="00CA7991">
      <w:pPr>
        <w:pStyle w:val="a6"/>
        <w:jc w:val="both"/>
        <w:rPr>
          <w:rFonts w:ascii="Garamond" w:hAnsi="Garamond"/>
        </w:rPr>
      </w:pPr>
      <w:r w:rsidRPr="005F3B62">
        <w:rPr>
          <w:rStyle w:val="a7"/>
          <w:rFonts w:ascii="Garamond" w:hAnsi="Garamond"/>
        </w:rPr>
        <w:footnoteRef/>
      </w:r>
      <w:r w:rsidRPr="005F3B62">
        <w:rPr>
          <w:rFonts w:ascii="Garamond" w:hAnsi="Garamond"/>
        </w:rPr>
        <w:t>. Το έργο παρουσιάστηκε για πρώτη φορά την 19</w:t>
      </w:r>
      <w:r w:rsidRPr="005F3B62">
        <w:rPr>
          <w:rFonts w:ascii="Garamond" w:hAnsi="Garamond"/>
          <w:vertAlign w:val="superscript"/>
        </w:rPr>
        <w:t>η</w:t>
      </w:r>
      <w:r w:rsidRPr="005F3B62">
        <w:rPr>
          <w:rFonts w:ascii="Garamond" w:hAnsi="Garamond"/>
        </w:rPr>
        <w:t xml:space="preserve"> Ιανουαρίου του 1959 στο «</w:t>
      </w:r>
      <w:r w:rsidRPr="005F3B62">
        <w:rPr>
          <w:rFonts w:ascii="Garamond" w:hAnsi="Garamond"/>
          <w:lang w:val="it-IT"/>
        </w:rPr>
        <w:t>Teatro</w:t>
      </w:r>
      <w:r w:rsidRPr="005F3B62">
        <w:rPr>
          <w:rFonts w:ascii="Garamond" w:hAnsi="Garamond"/>
        </w:rPr>
        <w:t xml:space="preserve"> </w:t>
      </w:r>
      <w:r w:rsidRPr="005F3B62">
        <w:rPr>
          <w:rFonts w:ascii="Garamond" w:hAnsi="Garamond"/>
          <w:lang w:val="it-IT"/>
        </w:rPr>
        <w:t>Eliseo</w:t>
      </w:r>
      <w:r w:rsidRPr="005F3B62">
        <w:rPr>
          <w:rFonts w:ascii="Garamond" w:hAnsi="Garamond"/>
        </w:rPr>
        <w:t>» της Ρώμης.</w:t>
      </w:r>
    </w:p>
  </w:footnote>
  <w:footnote w:id="975">
    <w:p w:rsidR="00E51DE6" w:rsidRPr="00531E15" w:rsidRDefault="00E51DE6" w:rsidP="00CA7991">
      <w:pPr>
        <w:pStyle w:val="a6"/>
        <w:jc w:val="both"/>
        <w:rPr>
          <w:rFonts w:ascii="Garamond" w:hAnsi="Garamond"/>
        </w:rPr>
      </w:pPr>
      <w:r w:rsidRPr="00531E15">
        <w:rPr>
          <w:rStyle w:val="a7"/>
          <w:rFonts w:ascii="Garamond" w:hAnsi="Garamond"/>
        </w:rPr>
        <w:footnoteRef/>
      </w:r>
      <w:r w:rsidRPr="00531E15">
        <w:rPr>
          <w:rFonts w:ascii="Garamond" w:hAnsi="Garamond"/>
        </w:rPr>
        <w:t xml:space="preserve">. Το έργο δεν έχει εκδοθεί στην Ιταλία. Το κείμενο βρέθηκε ανυπόγραφο και δίχως χαρακτηριστικά στοιχεία από τον σκηνοθέτη </w:t>
      </w:r>
      <w:r w:rsidRPr="00531E15">
        <w:rPr>
          <w:rFonts w:ascii="Garamond" w:hAnsi="Garamond"/>
          <w:lang w:val="it-IT"/>
        </w:rPr>
        <w:t>Gigi</w:t>
      </w:r>
      <w:r w:rsidRPr="00531E15">
        <w:rPr>
          <w:rFonts w:ascii="Garamond" w:hAnsi="Garamond"/>
        </w:rPr>
        <w:t xml:space="preserve"> </w:t>
      </w:r>
      <w:r w:rsidRPr="00531E15">
        <w:rPr>
          <w:rFonts w:ascii="Garamond" w:hAnsi="Garamond"/>
          <w:lang w:val="it-IT"/>
        </w:rPr>
        <w:t>Proietti</w:t>
      </w:r>
      <w:r w:rsidRPr="00531E15">
        <w:rPr>
          <w:rFonts w:ascii="Garamond" w:hAnsi="Garamond"/>
        </w:rPr>
        <w:t xml:space="preserve"> που το ανέβασε πρόσφατα.</w:t>
      </w:r>
    </w:p>
  </w:footnote>
  <w:footnote w:id="976">
    <w:p w:rsidR="00E51DE6" w:rsidRPr="001326AB" w:rsidRDefault="00E51DE6" w:rsidP="00CA7991">
      <w:pPr>
        <w:pStyle w:val="a6"/>
        <w:jc w:val="both"/>
        <w:rPr>
          <w:rFonts w:ascii="Garamond" w:hAnsi="Garamond"/>
        </w:rPr>
      </w:pPr>
      <w:r w:rsidRPr="001326AB">
        <w:rPr>
          <w:rStyle w:val="a7"/>
          <w:rFonts w:ascii="Garamond" w:hAnsi="Garamond"/>
        </w:rPr>
        <w:footnoteRef/>
      </w:r>
      <w:r w:rsidRPr="001326AB">
        <w:rPr>
          <w:rFonts w:ascii="Garamond" w:hAnsi="Garamond"/>
        </w:rPr>
        <w:t>. Πηγή εύρεσης πληροφορίας: Αρχείο Θεατρικού Μουσείου, κωδικός προγράμματος: 2012 και θέση: 2/539-540.</w:t>
      </w:r>
      <w:r>
        <w:rPr>
          <w:rFonts w:ascii="Garamond" w:hAnsi="Garamond"/>
        </w:rPr>
        <w:t xml:space="preserve"> Επίσης, βλ.: Ανώνυμος: «Θεάματα», </w:t>
      </w:r>
      <w:r w:rsidRPr="002D6C0D">
        <w:rPr>
          <w:rFonts w:ascii="Garamond" w:hAnsi="Garamond"/>
          <w:i/>
        </w:rPr>
        <w:t>Ελεύθερο Βήμα</w:t>
      </w:r>
      <w:r>
        <w:rPr>
          <w:rFonts w:ascii="Garamond" w:hAnsi="Garamond"/>
        </w:rPr>
        <w:t>, 14/1/1935, φύλλο 2</w:t>
      </w:r>
      <w:r w:rsidRPr="002D6C0D">
        <w:rPr>
          <w:rFonts w:ascii="Garamond" w:hAnsi="Garamond"/>
          <w:vertAlign w:val="superscript"/>
        </w:rPr>
        <w:t>ο</w:t>
      </w:r>
      <w:r>
        <w:rPr>
          <w:rFonts w:ascii="Garamond" w:hAnsi="Garamond"/>
        </w:rPr>
        <w:t xml:space="preserve">˙ Ανώνυμος: «Θεατρικά», </w:t>
      </w:r>
      <w:r w:rsidRPr="00791D9F">
        <w:rPr>
          <w:rFonts w:ascii="Garamond" w:hAnsi="Garamond"/>
          <w:i/>
        </w:rPr>
        <w:t>Έθνος</w:t>
      </w:r>
      <w:r>
        <w:rPr>
          <w:rFonts w:ascii="Garamond" w:hAnsi="Garamond"/>
        </w:rPr>
        <w:t>, 14/1/1935, φύλλο 4</w:t>
      </w:r>
      <w:r w:rsidRPr="00791D9F">
        <w:rPr>
          <w:rFonts w:ascii="Garamond" w:hAnsi="Garamond"/>
          <w:vertAlign w:val="superscript"/>
        </w:rPr>
        <w:t>ο</w:t>
      </w:r>
      <w:r>
        <w:rPr>
          <w:rFonts w:ascii="Garamond" w:hAnsi="Garamond"/>
        </w:rPr>
        <w:t>.</w:t>
      </w:r>
    </w:p>
  </w:footnote>
  <w:footnote w:id="977">
    <w:p w:rsidR="00E51DE6" w:rsidRPr="007F4F14" w:rsidRDefault="00E51DE6" w:rsidP="00FC5F0B">
      <w:pPr>
        <w:pStyle w:val="a6"/>
        <w:jc w:val="both"/>
        <w:rPr>
          <w:rFonts w:ascii="Garamond" w:hAnsi="Garamond"/>
        </w:rPr>
      </w:pPr>
      <w:r w:rsidRPr="007F4F14">
        <w:rPr>
          <w:rStyle w:val="a7"/>
          <w:rFonts w:ascii="Garamond" w:hAnsi="Garamond"/>
        </w:rPr>
        <w:footnoteRef/>
      </w:r>
      <w:r w:rsidRPr="007F4F14">
        <w:rPr>
          <w:rFonts w:ascii="Garamond" w:hAnsi="Garamond"/>
        </w:rPr>
        <w:t>. Το κείμενο του μεταφραστή δυστυχώς δεν έχει σωθεί.</w:t>
      </w:r>
    </w:p>
  </w:footnote>
  <w:footnote w:id="978">
    <w:p w:rsidR="00E51DE6" w:rsidRPr="002D6C0D" w:rsidRDefault="00E51DE6" w:rsidP="00CA7991">
      <w:pPr>
        <w:pStyle w:val="a6"/>
        <w:jc w:val="both"/>
        <w:rPr>
          <w:rFonts w:ascii="Garamond" w:hAnsi="Garamond"/>
        </w:rPr>
      </w:pPr>
      <w:r w:rsidRPr="002D6C0D">
        <w:rPr>
          <w:rStyle w:val="a7"/>
          <w:rFonts w:ascii="Garamond" w:hAnsi="Garamond"/>
        </w:rPr>
        <w:footnoteRef/>
      </w:r>
      <w:r w:rsidRPr="002D6C0D">
        <w:rPr>
          <w:rFonts w:ascii="Garamond" w:hAnsi="Garamond"/>
        </w:rPr>
        <w:t xml:space="preserve">. Ανώνυμος: «Θεάματα. Η σημερινή πρώτη του Θεάτρου Αλίκης», </w:t>
      </w:r>
      <w:r w:rsidRPr="002D6C0D">
        <w:rPr>
          <w:rFonts w:ascii="Garamond" w:hAnsi="Garamond"/>
          <w:i/>
        </w:rPr>
        <w:t>Ελεύθερο Βήμα</w:t>
      </w:r>
      <w:r w:rsidRPr="002D6C0D">
        <w:rPr>
          <w:rFonts w:ascii="Garamond" w:hAnsi="Garamond"/>
        </w:rPr>
        <w:t>, 14/1/1935, φύλλο 2</w:t>
      </w:r>
      <w:r w:rsidRPr="002D6C0D">
        <w:rPr>
          <w:rFonts w:ascii="Garamond" w:hAnsi="Garamond"/>
          <w:vertAlign w:val="superscript"/>
        </w:rPr>
        <w:t>ο</w:t>
      </w:r>
      <w:r>
        <w:rPr>
          <w:rFonts w:ascii="Garamond" w:hAnsi="Garamond"/>
        </w:rPr>
        <w:t xml:space="preserve">˙ Ανώνυμος: «Η σημερινή πρώτη του θεάτρου Αλίκης», </w:t>
      </w:r>
      <w:r w:rsidRPr="00615728">
        <w:rPr>
          <w:rFonts w:ascii="Garamond" w:hAnsi="Garamond"/>
          <w:i/>
        </w:rPr>
        <w:t>Ακρόπολις</w:t>
      </w:r>
      <w:r>
        <w:rPr>
          <w:rFonts w:ascii="Garamond" w:hAnsi="Garamond"/>
        </w:rPr>
        <w:t xml:space="preserve">, 14/1/1935, σ. 2. </w:t>
      </w:r>
    </w:p>
  </w:footnote>
  <w:footnote w:id="979">
    <w:p w:rsidR="00E51DE6" w:rsidRPr="0053514D" w:rsidRDefault="00E51DE6" w:rsidP="00CA7991">
      <w:pPr>
        <w:pStyle w:val="a6"/>
        <w:jc w:val="both"/>
        <w:rPr>
          <w:rFonts w:ascii="Garamond" w:hAnsi="Garamond"/>
        </w:rPr>
      </w:pPr>
      <w:r w:rsidRPr="0053514D">
        <w:rPr>
          <w:rStyle w:val="a7"/>
          <w:rFonts w:ascii="Garamond" w:hAnsi="Garamond"/>
        </w:rPr>
        <w:footnoteRef/>
      </w:r>
      <w:r w:rsidRPr="0053514D">
        <w:rPr>
          <w:rFonts w:ascii="Garamond" w:hAnsi="Garamond"/>
        </w:rPr>
        <w:t xml:space="preserve">. Ανώνυμος: «Θέατρα. Η σημερινή πρώτη», </w:t>
      </w:r>
      <w:r w:rsidRPr="0053514D">
        <w:rPr>
          <w:rFonts w:ascii="Garamond" w:hAnsi="Garamond"/>
          <w:i/>
        </w:rPr>
        <w:t>Βραδυνή</w:t>
      </w:r>
      <w:r>
        <w:rPr>
          <w:rFonts w:ascii="Garamond" w:hAnsi="Garamond"/>
        </w:rPr>
        <w:t>, 14/1/1935, φύλλο 2</w:t>
      </w:r>
      <w:r w:rsidRPr="0053514D">
        <w:rPr>
          <w:rFonts w:ascii="Garamond" w:hAnsi="Garamond"/>
          <w:vertAlign w:val="superscript"/>
        </w:rPr>
        <w:t>ο</w:t>
      </w:r>
      <w:r>
        <w:rPr>
          <w:rFonts w:ascii="Garamond" w:hAnsi="Garamond"/>
        </w:rPr>
        <w:t xml:space="preserve">. </w:t>
      </w:r>
    </w:p>
  </w:footnote>
  <w:footnote w:id="980">
    <w:p w:rsidR="00E51DE6" w:rsidRPr="008900BA" w:rsidRDefault="00E51DE6" w:rsidP="00CA7991">
      <w:pPr>
        <w:pStyle w:val="a6"/>
        <w:jc w:val="both"/>
        <w:rPr>
          <w:rFonts w:ascii="Garamond" w:hAnsi="Garamond"/>
        </w:rPr>
      </w:pPr>
      <w:r w:rsidRPr="008900BA">
        <w:rPr>
          <w:rStyle w:val="a7"/>
          <w:rFonts w:ascii="Garamond" w:hAnsi="Garamond"/>
        </w:rPr>
        <w:footnoteRef/>
      </w:r>
      <w:r w:rsidRPr="008900BA">
        <w:rPr>
          <w:rFonts w:ascii="Garamond" w:hAnsi="Garamond"/>
        </w:rPr>
        <w:t xml:space="preserve">. Ανώνυμος: «Θεατρικά», </w:t>
      </w:r>
      <w:r w:rsidRPr="008900BA">
        <w:rPr>
          <w:rFonts w:ascii="Garamond" w:hAnsi="Garamond"/>
          <w:i/>
        </w:rPr>
        <w:t>Ακρόπολις</w:t>
      </w:r>
      <w:r w:rsidRPr="008900BA">
        <w:rPr>
          <w:rFonts w:ascii="Garamond" w:hAnsi="Garamond"/>
        </w:rPr>
        <w:t>, 14/1/1935, φύλλο 2</w:t>
      </w:r>
      <w:r w:rsidRPr="008900BA">
        <w:rPr>
          <w:rFonts w:ascii="Garamond" w:hAnsi="Garamond"/>
          <w:vertAlign w:val="superscript"/>
        </w:rPr>
        <w:t>ο</w:t>
      </w:r>
      <w:r w:rsidRPr="008900BA">
        <w:rPr>
          <w:rFonts w:ascii="Garamond" w:hAnsi="Garamond"/>
        </w:rPr>
        <w:t>˙ Ανώνυμος: «Θεατρικά</w:t>
      </w:r>
      <w:r>
        <w:rPr>
          <w:rFonts w:ascii="Garamond" w:hAnsi="Garamond"/>
        </w:rPr>
        <w:t>. Η λαϊκή απογευματινή του Θεάτρου Αλίκης</w:t>
      </w:r>
      <w:r w:rsidRPr="008900BA">
        <w:rPr>
          <w:rFonts w:ascii="Garamond" w:hAnsi="Garamond"/>
        </w:rPr>
        <w:t xml:space="preserve">», </w:t>
      </w:r>
      <w:r w:rsidRPr="008900BA">
        <w:rPr>
          <w:rFonts w:ascii="Garamond" w:hAnsi="Garamond"/>
          <w:i/>
        </w:rPr>
        <w:t>Ακρόπολις</w:t>
      </w:r>
      <w:r>
        <w:rPr>
          <w:rFonts w:ascii="Garamond" w:hAnsi="Garamond"/>
        </w:rPr>
        <w:t>, 17</w:t>
      </w:r>
      <w:r w:rsidRPr="008900BA">
        <w:rPr>
          <w:rFonts w:ascii="Garamond" w:hAnsi="Garamond"/>
        </w:rPr>
        <w:t>/1/1935, φύλλο 2</w:t>
      </w:r>
      <w:r w:rsidRPr="008900BA">
        <w:rPr>
          <w:rFonts w:ascii="Garamond" w:hAnsi="Garamond"/>
          <w:vertAlign w:val="superscript"/>
        </w:rPr>
        <w:t>ο</w:t>
      </w:r>
      <w:r w:rsidRPr="008900BA">
        <w:rPr>
          <w:rFonts w:ascii="Garamond" w:hAnsi="Garamond"/>
        </w:rPr>
        <w:t>˙ Ανώνυμος: «Θεατρικά</w:t>
      </w:r>
      <w:r>
        <w:rPr>
          <w:rFonts w:ascii="Garamond" w:hAnsi="Garamond"/>
        </w:rPr>
        <w:t>. Εις το θέατρον Αλίκης</w:t>
      </w:r>
      <w:r w:rsidRPr="008900BA">
        <w:rPr>
          <w:rFonts w:ascii="Garamond" w:hAnsi="Garamond"/>
        </w:rPr>
        <w:t xml:space="preserve">», </w:t>
      </w:r>
      <w:r w:rsidRPr="008900BA">
        <w:rPr>
          <w:rFonts w:ascii="Garamond" w:hAnsi="Garamond"/>
          <w:i/>
        </w:rPr>
        <w:t>Ακρόπολις</w:t>
      </w:r>
      <w:r>
        <w:rPr>
          <w:rFonts w:ascii="Garamond" w:hAnsi="Garamond"/>
        </w:rPr>
        <w:t>, 18</w:t>
      </w:r>
      <w:r w:rsidRPr="008900BA">
        <w:rPr>
          <w:rFonts w:ascii="Garamond" w:hAnsi="Garamond"/>
        </w:rPr>
        <w:t>/1/1935,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14/1/1935,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15/1/1935,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16/1/1935,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17/1/1935,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18/1/1935,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19/1/1935,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20/1/1935,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21/1/1935,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22/1/1935,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23/1/1935,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24/1/1935,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25/1/1935,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26/1/1935,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27/1/1935,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28/1/1935,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29/1/1935,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30/1/1935,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31/1/1935,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1/2/1935,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2/2/1935, φύλλο 2</w:t>
      </w:r>
      <w:r w:rsidRPr="008900BA">
        <w:rPr>
          <w:rFonts w:ascii="Garamond" w:hAnsi="Garamond"/>
          <w:vertAlign w:val="superscript"/>
        </w:rPr>
        <w:t>ο˙</w:t>
      </w:r>
      <w:r w:rsidRPr="008900BA">
        <w:rPr>
          <w:rFonts w:ascii="Garamond" w:hAnsi="Garamond"/>
        </w:rPr>
        <w:t xml:space="preserve"> Ανώνυμος: «Θεάματα. Θέατρον Αλίκης», </w:t>
      </w:r>
      <w:r w:rsidRPr="008900BA">
        <w:rPr>
          <w:rFonts w:ascii="Garamond" w:hAnsi="Garamond"/>
          <w:i/>
        </w:rPr>
        <w:t>Ελεύθερο Βήμα</w:t>
      </w:r>
      <w:r w:rsidRPr="008900BA">
        <w:rPr>
          <w:rFonts w:ascii="Garamond" w:hAnsi="Garamond"/>
        </w:rPr>
        <w:t>, 3/2/1935, φύλλο 2</w:t>
      </w:r>
      <w:r w:rsidRPr="008900BA">
        <w:rPr>
          <w:rFonts w:ascii="Garamond" w:hAnsi="Garamond"/>
          <w:vertAlign w:val="superscript"/>
        </w:rPr>
        <w:t>ο˙</w:t>
      </w:r>
    </w:p>
  </w:footnote>
  <w:footnote w:id="981">
    <w:p w:rsidR="00E51DE6" w:rsidRPr="0053514D" w:rsidRDefault="00E51DE6" w:rsidP="00CA7991">
      <w:pPr>
        <w:pStyle w:val="a6"/>
        <w:jc w:val="both"/>
        <w:rPr>
          <w:rFonts w:ascii="Garamond" w:hAnsi="Garamond"/>
        </w:rPr>
      </w:pPr>
      <w:r w:rsidRPr="0053514D">
        <w:rPr>
          <w:rStyle w:val="a7"/>
          <w:rFonts w:ascii="Garamond" w:hAnsi="Garamond"/>
        </w:rPr>
        <w:footnoteRef/>
      </w:r>
      <w:r w:rsidRPr="0053514D">
        <w:rPr>
          <w:rFonts w:ascii="Garamond" w:hAnsi="Garamond"/>
        </w:rPr>
        <w:t>.</w:t>
      </w:r>
      <w:r w:rsidRPr="00FC5F0B">
        <w:rPr>
          <w:rFonts w:ascii="Garamond" w:hAnsi="Garamond"/>
        </w:rPr>
        <w:t xml:space="preserve"> </w:t>
      </w:r>
      <w:r w:rsidRPr="00791D9F">
        <w:rPr>
          <w:rFonts w:ascii="Garamond" w:hAnsi="Garamond"/>
        </w:rPr>
        <w:t xml:space="preserve">Ανώνυμος: «Θεατρικά», </w:t>
      </w:r>
      <w:r w:rsidRPr="00791D9F">
        <w:rPr>
          <w:rFonts w:ascii="Garamond" w:hAnsi="Garamond"/>
          <w:i/>
        </w:rPr>
        <w:t>Έθνος</w:t>
      </w:r>
      <w:r w:rsidRPr="00791D9F">
        <w:rPr>
          <w:rFonts w:ascii="Garamond" w:hAnsi="Garamond"/>
        </w:rPr>
        <w:t>, 22/1/1935, φύλλο 4</w:t>
      </w:r>
      <w:r w:rsidRPr="00791D9F">
        <w:rPr>
          <w:rFonts w:ascii="Garamond" w:hAnsi="Garamond"/>
          <w:vertAlign w:val="superscript"/>
        </w:rPr>
        <w:t>ο</w:t>
      </w:r>
      <w:r w:rsidRPr="00791D9F">
        <w:rPr>
          <w:rFonts w:ascii="Garamond" w:hAnsi="Garamond"/>
        </w:rPr>
        <w:t xml:space="preserve">˙ Ανώνυμος: «Θεατρικά», </w:t>
      </w:r>
      <w:r w:rsidRPr="00791D9F">
        <w:rPr>
          <w:rFonts w:ascii="Garamond" w:hAnsi="Garamond"/>
          <w:i/>
        </w:rPr>
        <w:t>Έθνος</w:t>
      </w:r>
      <w:r w:rsidRPr="00791D9F">
        <w:rPr>
          <w:rFonts w:ascii="Garamond" w:hAnsi="Garamond"/>
        </w:rPr>
        <w:t>, 29/1/1935, φύλλο 4</w:t>
      </w:r>
      <w:r w:rsidRPr="00791D9F">
        <w:rPr>
          <w:rFonts w:ascii="Garamond" w:hAnsi="Garamond"/>
          <w:vertAlign w:val="superscript"/>
        </w:rPr>
        <w:t>ο</w:t>
      </w:r>
      <w:r>
        <w:rPr>
          <w:rFonts w:ascii="Garamond" w:hAnsi="Garamond"/>
          <w:vertAlign w:val="superscript"/>
        </w:rPr>
        <w:t>˙</w:t>
      </w:r>
      <w:r w:rsidRPr="0053514D">
        <w:rPr>
          <w:rFonts w:ascii="Garamond" w:hAnsi="Garamond"/>
        </w:rPr>
        <w:t xml:space="preserve"> Ανώνυμος: «Θεατρικά», </w:t>
      </w:r>
      <w:r w:rsidRPr="0053514D">
        <w:rPr>
          <w:rFonts w:ascii="Garamond" w:hAnsi="Garamond"/>
          <w:i/>
        </w:rPr>
        <w:t>Βραδυνή</w:t>
      </w:r>
      <w:r w:rsidRPr="0053514D">
        <w:rPr>
          <w:rFonts w:ascii="Garamond" w:hAnsi="Garamond"/>
        </w:rPr>
        <w:t>, 23/1/1935, φύλλο 2</w:t>
      </w:r>
      <w:r w:rsidRPr="0053514D">
        <w:rPr>
          <w:rFonts w:ascii="Garamond" w:hAnsi="Garamond"/>
          <w:vertAlign w:val="superscript"/>
        </w:rPr>
        <w:t>ο</w:t>
      </w:r>
      <w:r w:rsidRPr="0053514D">
        <w:rPr>
          <w:rFonts w:ascii="Garamond" w:hAnsi="Garamond"/>
        </w:rPr>
        <w:t xml:space="preserve">. </w:t>
      </w:r>
    </w:p>
  </w:footnote>
  <w:footnote w:id="982">
    <w:p w:rsidR="00E51DE6" w:rsidRPr="0053514D" w:rsidRDefault="00E51DE6" w:rsidP="00CA7991">
      <w:pPr>
        <w:pStyle w:val="a6"/>
        <w:jc w:val="both"/>
        <w:rPr>
          <w:rFonts w:ascii="Garamond" w:hAnsi="Garamond"/>
        </w:rPr>
      </w:pPr>
      <w:r w:rsidRPr="0053514D">
        <w:rPr>
          <w:rStyle w:val="a7"/>
          <w:rFonts w:ascii="Garamond" w:hAnsi="Garamond"/>
        </w:rPr>
        <w:footnoteRef/>
      </w:r>
      <w:r w:rsidRPr="0053514D">
        <w:rPr>
          <w:rFonts w:ascii="Garamond" w:hAnsi="Garamond"/>
        </w:rPr>
        <w:t xml:space="preserve">. Ανώνυμος: «Θεατρικά», </w:t>
      </w:r>
      <w:r w:rsidRPr="0053514D">
        <w:rPr>
          <w:rFonts w:ascii="Garamond" w:hAnsi="Garamond"/>
          <w:i/>
        </w:rPr>
        <w:t>Βραδυνή</w:t>
      </w:r>
      <w:r w:rsidRPr="0053514D">
        <w:rPr>
          <w:rFonts w:ascii="Garamond" w:hAnsi="Garamond"/>
        </w:rPr>
        <w:t>, 29/1/1935, φύλλο 2</w:t>
      </w:r>
      <w:r w:rsidRPr="0053514D">
        <w:rPr>
          <w:rFonts w:ascii="Garamond" w:hAnsi="Garamond"/>
          <w:vertAlign w:val="superscript"/>
        </w:rPr>
        <w:t>ο</w:t>
      </w:r>
      <w:r w:rsidRPr="0053514D">
        <w:rPr>
          <w:rFonts w:ascii="Garamond" w:hAnsi="Garamond"/>
        </w:rPr>
        <w:t xml:space="preserve">. </w:t>
      </w:r>
    </w:p>
  </w:footnote>
  <w:footnote w:id="983">
    <w:p w:rsidR="00E51DE6" w:rsidRPr="00C376B0" w:rsidRDefault="00E51DE6" w:rsidP="00CA7991">
      <w:pPr>
        <w:pStyle w:val="a6"/>
        <w:jc w:val="both"/>
        <w:rPr>
          <w:rFonts w:ascii="Garamond" w:hAnsi="Garamond"/>
        </w:rPr>
      </w:pPr>
      <w:r w:rsidRPr="00C376B0">
        <w:rPr>
          <w:rStyle w:val="a7"/>
          <w:rFonts w:ascii="Garamond" w:hAnsi="Garamond"/>
        </w:rPr>
        <w:footnoteRef/>
      </w:r>
      <w:r w:rsidRPr="00C376B0">
        <w:rPr>
          <w:rFonts w:ascii="Garamond" w:hAnsi="Garamond"/>
        </w:rPr>
        <w:t xml:space="preserve">. Ο θεατρόφιλος: «Το θέατρον. “Δεν σε γνωρίζω πια” του Μπενεντέττι», </w:t>
      </w:r>
      <w:r w:rsidRPr="00C376B0">
        <w:rPr>
          <w:rFonts w:ascii="Garamond" w:hAnsi="Garamond"/>
          <w:i/>
        </w:rPr>
        <w:t>Έθνος</w:t>
      </w:r>
      <w:r w:rsidRPr="00C376B0">
        <w:rPr>
          <w:rFonts w:ascii="Garamond" w:hAnsi="Garamond"/>
        </w:rPr>
        <w:t xml:space="preserve">, 15/1/1935, σ. 6.  </w:t>
      </w:r>
    </w:p>
  </w:footnote>
  <w:footnote w:id="984">
    <w:p w:rsidR="00E51DE6" w:rsidRPr="00386E11" w:rsidRDefault="00E51DE6" w:rsidP="00CA7991">
      <w:pPr>
        <w:pStyle w:val="a6"/>
        <w:jc w:val="both"/>
        <w:rPr>
          <w:rFonts w:ascii="Garamond" w:hAnsi="Garamond"/>
        </w:rPr>
      </w:pPr>
      <w:r w:rsidRPr="00AE1E68">
        <w:rPr>
          <w:rStyle w:val="a7"/>
          <w:rFonts w:ascii="Garamond" w:hAnsi="Garamond"/>
        </w:rPr>
        <w:footnoteRef/>
      </w:r>
      <w:r w:rsidRPr="00AE1E68">
        <w:rPr>
          <w:rFonts w:ascii="Garamond" w:hAnsi="Garamond"/>
        </w:rPr>
        <w:t>. Τους υπόλοιπους ρόλους ερμηνεύουν οι Παπαδοπούλου, Λαντά, Βολωνάκη και οι Παπαδάκης και Τριανταφυλλίδης.</w:t>
      </w:r>
      <w:r>
        <w:rPr>
          <w:rFonts w:ascii="Garamond" w:hAnsi="Garamond"/>
        </w:rPr>
        <w:t xml:space="preserve"> </w:t>
      </w:r>
      <w:r w:rsidRPr="00386E11">
        <w:rPr>
          <w:rFonts w:ascii="Garamond" w:hAnsi="Garamond"/>
        </w:rPr>
        <w:t xml:space="preserve">Ο θεατρικός: «Καλλιτεχνική και μουσική ζωή. “Δεν σε γνωρίζω πια”: Α. Μπενεντέττι. Η χθεσινή πρώτη του Θεάτρου Αλίκης», </w:t>
      </w:r>
      <w:r w:rsidRPr="00386E11">
        <w:rPr>
          <w:rFonts w:ascii="Garamond" w:hAnsi="Garamond"/>
          <w:i/>
        </w:rPr>
        <w:t>Βραδυνή</w:t>
      </w:r>
      <w:r w:rsidRPr="00386E11">
        <w:rPr>
          <w:rFonts w:ascii="Garamond" w:hAnsi="Garamond"/>
        </w:rPr>
        <w:t xml:space="preserve">, 15/1/1935, σ. 2. </w:t>
      </w:r>
    </w:p>
  </w:footnote>
  <w:footnote w:id="985">
    <w:p w:rsidR="00E51DE6" w:rsidRPr="00615728" w:rsidRDefault="00E51DE6" w:rsidP="00CA7991">
      <w:pPr>
        <w:pStyle w:val="a6"/>
        <w:jc w:val="both"/>
        <w:rPr>
          <w:rStyle w:val="a7"/>
        </w:rPr>
      </w:pPr>
      <w:r w:rsidRPr="00615728">
        <w:rPr>
          <w:rStyle w:val="a7"/>
          <w:rFonts w:ascii="Garamond" w:hAnsi="Garamond"/>
        </w:rPr>
        <w:footnoteRef/>
      </w:r>
      <w:r w:rsidRPr="00615728">
        <w:rPr>
          <w:rFonts w:ascii="Garamond" w:hAnsi="Garamond"/>
        </w:rPr>
        <w:t xml:space="preserve">. Ο θεατής: «Εις της Αλίκης. Ένα νέον έργον», </w:t>
      </w:r>
      <w:r w:rsidRPr="00615728">
        <w:rPr>
          <w:rFonts w:ascii="Garamond" w:hAnsi="Garamond"/>
          <w:i/>
        </w:rPr>
        <w:t>Αθηναϊκά Νέα</w:t>
      </w:r>
      <w:r w:rsidRPr="00615728">
        <w:rPr>
          <w:rFonts w:ascii="Garamond" w:hAnsi="Garamond"/>
        </w:rPr>
        <w:t xml:space="preserve">, 15/1/1935, σ. </w:t>
      </w:r>
      <w:r>
        <w:rPr>
          <w:rFonts w:ascii="Garamond" w:hAnsi="Garamond"/>
        </w:rPr>
        <w:t>2.</w:t>
      </w:r>
      <w:r w:rsidRPr="00615728">
        <w:rPr>
          <w:rStyle w:val="a7"/>
        </w:rPr>
        <w:t xml:space="preserve"> </w:t>
      </w:r>
    </w:p>
  </w:footnote>
  <w:footnote w:id="986">
    <w:p w:rsidR="00E51DE6" w:rsidRPr="00A75E57" w:rsidRDefault="00E51DE6" w:rsidP="00CA7991">
      <w:pPr>
        <w:pStyle w:val="a6"/>
        <w:jc w:val="both"/>
        <w:rPr>
          <w:rFonts w:ascii="Garamond" w:hAnsi="Garamond"/>
        </w:rPr>
      </w:pPr>
      <w:r w:rsidRPr="00A75E57">
        <w:rPr>
          <w:rStyle w:val="a7"/>
          <w:rFonts w:ascii="Garamond" w:hAnsi="Garamond"/>
        </w:rPr>
        <w:footnoteRef/>
      </w:r>
      <w:r w:rsidRPr="00A75E57">
        <w:rPr>
          <w:rFonts w:ascii="Garamond" w:hAnsi="Garamond"/>
        </w:rPr>
        <w:t xml:space="preserve">. </w:t>
      </w:r>
      <w:r w:rsidRPr="00A75E57">
        <w:rPr>
          <w:rFonts w:ascii="Garamond" w:hAnsi="Garamond"/>
          <w:lang w:val="it-IT"/>
        </w:rPr>
        <w:t>R</w:t>
      </w:r>
      <w:r w:rsidRPr="00A75E57">
        <w:rPr>
          <w:rFonts w:ascii="Garamond" w:hAnsi="Garamond"/>
        </w:rPr>
        <w:t xml:space="preserve">.: «Εις το Θέατρον Αλίκης, “Δεν σε γνωρίζω πια”, κωμωδία του Μπενεντέττι», </w:t>
      </w:r>
      <w:r w:rsidRPr="00A75E57">
        <w:rPr>
          <w:rFonts w:ascii="Garamond" w:hAnsi="Garamond"/>
          <w:i/>
        </w:rPr>
        <w:t>Ακρόπολις</w:t>
      </w:r>
      <w:r w:rsidRPr="00A75E57">
        <w:rPr>
          <w:rFonts w:ascii="Garamond" w:hAnsi="Garamond"/>
        </w:rPr>
        <w:t>, 18/1/1935, φύλλο 2</w:t>
      </w:r>
      <w:r w:rsidRPr="00A75E57">
        <w:rPr>
          <w:rFonts w:ascii="Garamond" w:hAnsi="Garamond"/>
          <w:vertAlign w:val="superscript"/>
        </w:rPr>
        <w:t>ο</w:t>
      </w:r>
      <w:r w:rsidRPr="00A75E57">
        <w:rPr>
          <w:rFonts w:ascii="Garamond" w:hAnsi="Garamond"/>
        </w:rPr>
        <w:t xml:space="preserve">. </w:t>
      </w:r>
    </w:p>
  </w:footnote>
  <w:footnote w:id="987">
    <w:p w:rsidR="00E51DE6" w:rsidRPr="00A9232F" w:rsidRDefault="00E51DE6" w:rsidP="00CA7991">
      <w:pPr>
        <w:pStyle w:val="a6"/>
        <w:jc w:val="both"/>
        <w:rPr>
          <w:rFonts w:ascii="Garamond" w:hAnsi="Garamond"/>
        </w:rPr>
      </w:pPr>
      <w:r w:rsidRPr="00A9232F">
        <w:rPr>
          <w:rStyle w:val="a7"/>
          <w:rFonts w:ascii="Garamond" w:hAnsi="Garamond"/>
        </w:rPr>
        <w:footnoteRef/>
      </w:r>
      <w:r w:rsidRPr="00A9232F">
        <w:rPr>
          <w:rFonts w:ascii="Garamond" w:hAnsi="Garamond"/>
        </w:rPr>
        <w:t xml:space="preserve">. Ανώνυμος: «Λαϊκή απογευματινή στο Θέατρο Αλίκης», </w:t>
      </w:r>
      <w:r w:rsidRPr="00A9232F">
        <w:rPr>
          <w:rFonts w:ascii="Garamond" w:hAnsi="Garamond"/>
          <w:i/>
        </w:rPr>
        <w:t>Ακρόπολις</w:t>
      </w:r>
      <w:r w:rsidRPr="00A9232F">
        <w:rPr>
          <w:rFonts w:ascii="Garamond" w:hAnsi="Garamond"/>
        </w:rPr>
        <w:t>, 22/1/1935, φύλλο 2</w:t>
      </w:r>
      <w:r w:rsidRPr="00A9232F">
        <w:rPr>
          <w:rFonts w:ascii="Garamond" w:hAnsi="Garamond"/>
          <w:vertAlign w:val="superscript"/>
        </w:rPr>
        <w:t>ο</w:t>
      </w:r>
      <w:r>
        <w:rPr>
          <w:rFonts w:ascii="Garamond" w:hAnsi="Garamond"/>
        </w:rPr>
        <w:t>˙</w:t>
      </w:r>
      <w:r w:rsidRPr="00773D36">
        <w:rPr>
          <w:rFonts w:ascii="Garamond" w:hAnsi="Garamond"/>
        </w:rPr>
        <w:t xml:space="preserve"> </w:t>
      </w:r>
      <w:r w:rsidRPr="00A9232F">
        <w:rPr>
          <w:rFonts w:ascii="Garamond" w:hAnsi="Garamond"/>
        </w:rPr>
        <w:t>Ανώνυμος: «Θέατρο Αλίκης</w:t>
      </w:r>
      <w:r>
        <w:rPr>
          <w:rFonts w:ascii="Garamond" w:hAnsi="Garamond"/>
        </w:rPr>
        <w:t>. Λαϊκή απογευματινή</w:t>
      </w:r>
      <w:r w:rsidRPr="00A9232F">
        <w:rPr>
          <w:rFonts w:ascii="Garamond" w:hAnsi="Garamond"/>
        </w:rPr>
        <w:t xml:space="preserve">», </w:t>
      </w:r>
      <w:r w:rsidRPr="00A9232F">
        <w:rPr>
          <w:rFonts w:ascii="Garamond" w:hAnsi="Garamond"/>
          <w:i/>
        </w:rPr>
        <w:t>Ακρόπολις</w:t>
      </w:r>
      <w:r>
        <w:rPr>
          <w:rFonts w:ascii="Garamond" w:hAnsi="Garamond"/>
        </w:rPr>
        <w:t>, 26</w:t>
      </w:r>
      <w:r w:rsidRPr="00A9232F">
        <w:rPr>
          <w:rFonts w:ascii="Garamond" w:hAnsi="Garamond"/>
        </w:rPr>
        <w:t>/1/1935, φύλλο 2</w:t>
      </w:r>
      <w:r w:rsidRPr="00A9232F">
        <w:rPr>
          <w:rFonts w:ascii="Garamond" w:hAnsi="Garamond"/>
          <w:vertAlign w:val="superscript"/>
        </w:rPr>
        <w:t>ο</w:t>
      </w:r>
      <w:r>
        <w:rPr>
          <w:rFonts w:ascii="Garamond" w:hAnsi="Garamond"/>
        </w:rPr>
        <w:t>˙</w:t>
      </w:r>
    </w:p>
  </w:footnote>
  <w:footnote w:id="988">
    <w:p w:rsidR="00E51DE6" w:rsidRPr="00B766FC" w:rsidRDefault="00E51DE6" w:rsidP="00B766FC">
      <w:pPr>
        <w:pStyle w:val="a6"/>
        <w:jc w:val="both"/>
        <w:rPr>
          <w:rFonts w:ascii="Garamond" w:hAnsi="Garamond"/>
        </w:rPr>
      </w:pPr>
      <w:r w:rsidRPr="00B766FC">
        <w:rPr>
          <w:rStyle w:val="a7"/>
          <w:rFonts w:ascii="Garamond" w:hAnsi="Garamond"/>
        </w:rPr>
        <w:footnoteRef/>
      </w:r>
      <w:r w:rsidRPr="00B766FC">
        <w:rPr>
          <w:rFonts w:ascii="Garamond" w:hAnsi="Garamond"/>
        </w:rPr>
        <w:t xml:space="preserve">. Θεμιστοκλής Αθανασιάδης Νόβας: </w:t>
      </w:r>
      <w:r w:rsidRPr="00B766FC">
        <w:rPr>
          <w:rFonts w:ascii="Garamond" w:hAnsi="Garamond"/>
          <w:i/>
        </w:rPr>
        <w:t>Αθηναική δραματουργία. Κριτική του θεάτρου</w:t>
      </w:r>
      <w:r w:rsidRPr="00B766FC">
        <w:rPr>
          <w:rFonts w:ascii="Garamond" w:hAnsi="Garamond"/>
        </w:rPr>
        <w:t xml:space="preserve">, Αθήνα 1955, σ. 211. </w:t>
      </w:r>
    </w:p>
  </w:footnote>
  <w:footnote w:id="989">
    <w:p w:rsidR="00E51DE6" w:rsidRPr="00773D36" w:rsidRDefault="00E51DE6" w:rsidP="00CA7991">
      <w:pPr>
        <w:pStyle w:val="a6"/>
        <w:jc w:val="both"/>
        <w:rPr>
          <w:rFonts w:ascii="Garamond" w:hAnsi="Garamond"/>
        </w:rPr>
      </w:pPr>
      <w:r w:rsidRPr="00773D36">
        <w:rPr>
          <w:rStyle w:val="a7"/>
          <w:rFonts w:ascii="Garamond" w:hAnsi="Garamond"/>
        </w:rPr>
        <w:footnoteRef/>
      </w:r>
      <w:r w:rsidRPr="00773D36">
        <w:rPr>
          <w:rFonts w:ascii="Garamond" w:hAnsi="Garamond"/>
        </w:rPr>
        <w:t xml:space="preserve">. Ανώνυμος: «Αλίκη, Λογοθετίδης, Μουσούρης εις τον Πειραιά», </w:t>
      </w:r>
      <w:r w:rsidRPr="00773D36">
        <w:rPr>
          <w:rFonts w:ascii="Garamond" w:hAnsi="Garamond"/>
          <w:i/>
        </w:rPr>
        <w:t>Ακρόπολις</w:t>
      </w:r>
      <w:r w:rsidRPr="00773D36">
        <w:rPr>
          <w:rFonts w:ascii="Garamond" w:hAnsi="Garamond"/>
        </w:rPr>
        <w:t>, 1/2/1935, φύλλο 2</w:t>
      </w:r>
      <w:r w:rsidRPr="00773D36">
        <w:rPr>
          <w:rFonts w:ascii="Garamond" w:hAnsi="Garamond"/>
          <w:vertAlign w:val="superscript"/>
        </w:rPr>
        <w:t>ο</w:t>
      </w:r>
      <w:r w:rsidRPr="00773D36">
        <w:rPr>
          <w:rFonts w:ascii="Garamond" w:hAnsi="Garamond"/>
        </w:rPr>
        <w:t>˙</w:t>
      </w:r>
    </w:p>
  </w:footnote>
  <w:footnote w:id="990">
    <w:p w:rsidR="00E51DE6" w:rsidRPr="002251EF" w:rsidRDefault="00E51DE6" w:rsidP="00CA7991">
      <w:pPr>
        <w:pStyle w:val="a6"/>
        <w:jc w:val="both"/>
        <w:rPr>
          <w:rFonts w:ascii="Garamond" w:hAnsi="Garamond"/>
        </w:rPr>
      </w:pPr>
      <w:r w:rsidRPr="002251EF">
        <w:rPr>
          <w:rStyle w:val="a7"/>
          <w:rFonts w:ascii="Garamond" w:hAnsi="Garamond"/>
        </w:rPr>
        <w:footnoteRef/>
      </w:r>
      <w:r w:rsidRPr="002251EF">
        <w:rPr>
          <w:rFonts w:ascii="Garamond" w:hAnsi="Garamond"/>
        </w:rPr>
        <w:t>. Αρχείο Θεατρικού Μουσείου, κωδικός προγράμματος: 2012 και θέση2/539-540.</w:t>
      </w:r>
    </w:p>
  </w:footnote>
  <w:footnote w:id="991">
    <w:p w:rsidR="00E51DE6" w:rsidRPr="003B541C" w:rsidRDefault="00E51DE6" w:rsidP="00CA7991">
      <w:pPr>
        <w:pStyle w:val="a6"/>
        <w:jc w:val="both"/>
        <w:rPr>
          <w:rFonts w:ascii="Garamond" w:hAnsi="Garamond"/>
        </w:rPr>
      </w:pPr>
      <w:r w:rsidRPr="003B541C">
        <w:rPr>
          <w:rStyle w:val="a7"/>
          <w:rFonts w:ascii="Garamond" w:hAnsi="Garamond"/>
        </w:rPr>
        <w:footnoteRef/>
      </w:r>
      <w:r w:rsidRPr="003B541C">
        <w:rPr>
          <w:rFonts w:ascii="Garamond" w:hAnsi="Garamond"/>
        </w:rPr>
        <w:t>. Άλκης Θρύλος: «1</w:t>
      </w:r>
      <w:r w:rsidRPr="003B541C">
        <w:rPr>
          <w:rFonts w:ascii="Garamond" w:hAnsi="Garamond"/>
          <w:vertAlign w:val="superscript"/>
        </w:rPr>
        <w:t>η</w:t>
      </w:r>
      <w:r w:rsidRPr="003B541C">
        <w:rPr>
          <w:rFonts w:ascii="Garamond" w:hAnsi="Garamond"/>
        </w:rPr>
        <w:t xml:space="preserve"> Φεβρουαρίου 1935. Μια πρώτη χωρίς σημασία. Θέατρο-Θίασος Αλίκης: Άλντο Μπενεντέττι, </w:t>
      </w:r>
      <w:r w:rsidRPr="003B541C">
        <w:rPr>
          <w:rFonts w:ascii="Garamond" w:hAnsi="Garamond"/>
          <w:i/>
        </w:rPr>
        <w:t>Δεν σε γνωρίζω πια</w:t>
      </w:r>
      <w:r w:rsidRPr="003B541C">
        <w:rPr>
          <w:rFonts w:ascii="Garamond" w:hAnsi="Garamond"/>
        </w:rPr>
        <w:t>»,</w:t>
      </w:r>
      <w:r w:rsidRPr="003B541C">
        <w:rPr>
          <w:rFonts w:ascii="Garamond" w:hAnsi="Garamond"/>
          <w:i/>
        </w:rPr>
        <w:t xml:space="preserve"> Το ελληνικό θέατρο</w:t>
      </w:r>
      <w:r w:rsidRPr="003B541C">
        <w:rPr>
          <w:rFonts w:ascii="Garamond" w:hAnsi="Garamond"/>
        </w:rPr>
        <w:t>, Β´ τόμος, 1934-1940, Αθήνα 1977, σσ. 88-89.</w:t>
      </w:r>
    </w:p>
  </w:footnote>
  <w:footnote w:id="992">
    <w:p w:rsidR="00E51DE6" w:rsidRPr="008900BA" w:rsidRDefault="00E51DE6" w:rsidP="00CA7991">
      <w:pPr>
        <w:pStyle w:val="a6"/>
        <w:jc w:val="both"/>
        <w:rPr>
          <w:rFonts w:ascii="Garamond" w:hAnsi="Garamond"/>
        </w:rPr>
      </w:pPr>
      <w:r w:rsidRPr="008900BA">
        <w:rPr>
          <w:rStyle w:val="a7"/>
          <w:rFonts w:ascii="Garamond" w:hAnsi="Garamond"/>
        </w:rPr>
        <w:footnoteRef/>
      </w:r>
      <w:r w:rsidRPr="008900BA">
        <w:rPr>
          <w:rFonts w:ascii="Garamond" w:hAnsi="Garamond"/>
        </w:rPr>
        <w:t>. Πηγή εύρεσης πληροφορίας: Αρ</w:t>
      </w:r>
      <w:r>
        <w:rPr>
          <w:rFonts w:ascii="Garamond" w:hAnsi="Garamond"/>
        </w:rPr>
        <w:t>χείο Θεατρικού Μουσείου, κωδικοί προγραμμάτων ατνίστοιχα</w:t>
      </w:r>
      <w:r w:rsidRPr="008900BA">
        <w:rPr>
          <w:rFonts w:ascii="Garamond" w:hAnsi="Garamond"/>
        </w:rPr>
        <w:t xml:space="preserve">: </w:t>
      </w:r>
      <w:r w:rsidRPr="00900F63">
        <w:rPr>
          <w:rFonts w:ascii="Garamond" w:hAnsi="Garamond"/>
        </w:rPr>
        <w:t>53611 και θέση: 9/20</w:t>
      </w:r>
      <w:r>
        <w:rPr>
          <w:rFonts w:ascii="Garamond" w:hAnsi="Garamond"/>
        </w:rPr>
        <w:t xml:space="preserve">, </w:t>
      </w:r>
      <w:r w:rsidRPr="008900BA">
        <w:rPr>
          <w:rFonts w:ascii="Garamond" w:hAnsi="Garamond"/>
        </w:rPr>
        <w:t>1939 και θέση: 9/20.</w:t>
      </w:r>
    </w:p>
  </w:footnote>
  <w:footnote w:id="993">
    <w:p w:rsidR="00E51DE6" w:rsidRPr="009E1705" w:rsidRDefault="00E51DE6" w:rsidP="00CA7991">
      <w:pPr>
        <w:pStyle w:val="-HTML"/>
        <w:tabs>
          <w:tab w:val="clear" w:pos="916"/>
        </w:tabs>
        <w:jc w:val="both"/>
        <w:rPr>
          <w:rFonts w:ascii="Garamond" w:hAnsi="Garamond"/>
          <w:sz w:val="28"/>
          <w:szCs w:val="28"/>
        </w:rPr>
      </w:pPr>
      <w:r w:rsidRPr="009E1705">
        <w:rPr>
          <w:rStyle w:val="a7"/>
          <w:rFonts w:ascii="Garamond" w:hAnsi="Garamond"/>
        </w:rPr>
        <w:footnoteRef/>
      </w:r>
      <w:r w:rsidRPr="009E1705">
        <w:rPr>
          <w:rFonts w:ascii="Garamond" w:hAnsi="Garamond"/>
        </w:rPr>
        <w:t>. Πηγή εύρεσης πληροφορίας: Αρχείο Θεατρικού Μουσείου, κωδικός προγράμματος: 1984 και θέση: 9/21.</w:t>
      </w:r>
    </w:p>
  </w:footnote>
  <w:footnote w:id="994">
    <w:p w:rsidR="00E51DE6" w:rsidRPr="009133AC" w:rsidRDefault="00E51DE6" w:rsidP="00CA7991">
      <w:pPr>
        <w:pStyle w:val="a6"/>
        <w:jc w:val="both"/>
        <w:rPr>
          <w:rFonts w:ascii="Garamond" w:hAnsi="Garamond"/>
        </w:rPr>
      </w:pPr>
      <w:r w:rsidRPr="009133AC">
        <w:rPr>
          <w:rStyle w:val="a7"/>
          <w:rFonts w:ascii="Garamond" w:hAnsi="Garamond"/>
        </w:rPr>
        <w:footnoteRef/>
      </w:r>
      <w:r w:rsidRPr="009133AC">
        <w:rPr>
          <w:rFonts w:ascii="Garamond" w:hAnsi="Garamond"/>
        </w:rPr>
        <w:t xml:space="preserve">. Πηγή εύρεσης πληροφορίας: Αρχείο Θεατρικού Μουσείου, κωδικός προγράμματος: 1960 και θέση: 9/22. </w:t>
      </w:r>
    </w:p>
  </w:footnote>
  <w:footnote w:id="995">
    <w:p w:rsidR="00E51DE6" w:rsidRPr="001326AB" w:rsidRDefault="00E51DE6" w:rsidP="00CA7991">
      <w:pPr>
        <w:pStyle w:val="a6"/>
        <w:jc w:val="both"/>
        <w:rPr>
          <w:rFonts w:ascii="Garamond" w:hAnsi="Garamond"/>
        </w:rPr>
      </w:pPr>
      <w:r w:rsidRPr="00AE1E68">
        <w:rPr>
          <w:rStyle w:val="a7"/>
          <w:rFonts w:ascii="Garamond" w:hAnsi="Garamond"/>
        </w:rPr>
        <w:footnoteRef/>
      </w:r>
      <w:r w:rsidRPr="00AE1E68">
        <w:rPr>
          <w:rFonts w:ascii="Garamond" w:hAnsi="Garamond"/>
        </w:rPr>
        <w:t xml:space="preserve">. Τον ρόλο του Παύλου ερμηνεύει ο Κώστα Μουσούρης, του Αλβέρτου ο Χρ, Τσαγανέας, της Λουίζας η Αλίκη, της Κλοτίλδης η Μ. Παπαδοπούλου, της Εβελίνας η Ν. Βαλωνάκη, της δακτυλογράφου η Ν. Λώρη, του Φραντσέσκου ο Μ. Παπαδάκης, της Αδέλα η Χρ. Καλό και του </w:t>
      </w:r>
      <w:r>
        <w:rPr>
          <w:rFonts w:ascii="Garamond" w:hAnsi="Garamond"/>
        </w:rPr>
        <w:t>μάγειρα ο Κ. Οικονομίδης: π</w:t>
      </w:r>
      <w:r w:rsidRPr="00AE1E68">
        <w:rPr>
          <w:rFonts w:ascii="Garamond" w:hAnsi="Garamond"/>
        </w:rPr>
        <w:t>ηγή εύρεσης</w:t>
      </w:r>
      <w:r w:rsidRPr="001326AB">
        <w:rPr>
          <w:rFonts w:ascii="Garamond" w:hAnsi="Garamond"/>
        </w:rPr>
        <w:t xml:space="preserve"> πληροφορίας: Αρχείο Θεατρικού Μουσείου, κωδικός προγράμματος: 1968 και θέση: 9/29.</w:t>
      </w:r>
    </w:p>
  </w:footnote>
  <w:footnote w:id="996">
    <w:p w:rsidR="00E51DE6" w:rsidRPr="0068735E" w:rsidRDefault="00E51DE6" w:rsidP="00CA7991">
      <w:pPr>
        <w:pStyle w:val="a6"/>
        <w:jc w:val="both"/>
        <w:rPr>
          <w:rFonts w:ascii="Garamond" w:hAnsi="Garamond"/>
        </w:rPr>
      </w:pPr>
      <w:r w:rsidRPr="0068735E">
        <w:rPr>
          <w:rStyle w:val="a7"/>
          <w:rFonts w:ascii="Garamond" w:hAnsi="Garamond"/>
        </w:rPr>
        <w:footnoteRef/>
      </w:r>
      <w:r w:rsidRPr="0068735E">
        <w:rPr>
          <w:rFonts w:ascii="Garamond" w:hAnsi="Garamond"/>
        </w:rPr>
        <w:t>. Πηγή εύρεσης πληροφορίας: Αρ</w:t>
      </w:r>
      <w:r>
        <w:rPr>
          <w:rFonts w:ascii="Garamond" w:hAnsi="Garamond"/>
        </w:rPr>
        <w:t>χείο Θεατρικού Μουσείου, κωδικοί προγραμμάτων</w:t>
      </w:r>
      <w:r w:rsidRPr="0068735E">
        <w:rPr>
          <w:rFonts w:ascii="Garamond" w:hAnsi="Garamond"/>
        </w:rPr>
        <w:t>: 1335 και θέση: 5/24</w:t>
      </w:r>
      <w:r>
        <w:rPr>
          <w:rFonts w:ascii="Garamond" w:hAnsi="Garamond"/>
        </w:rPr>
        <w:t xml:space="preserve">, </w:t>
      </w:r>
      <w:r w:rsidRPr="0068735E">
        <w:rPr>
          <w:rFonts w:ascii="Garamond" w:hAnsi="Garamond"/>
        </w:rPr>
        <w:t>1307 και θέση: 5/21 και κωδικός προγράμματος: 1317 και θέση: 5/23.</w:t>
      </w:r>
    </w:p>
  </w:footnote>
  <w:footnote w:id="997">
    <w:p w:rsidR="00E51DE6" w:rsidRPr="000A105D" w:rsidRDefault="00E51DE6" w:rsidP="00CA7991">
      <w:pPr>
        <w:pStyle w:val="a6"/>
        <w:jc w:val="both"/>
        <w:rPr>
          <w:rFonts w:ascii="Garamond" w:hAnsi="Garamond"/>
        </w:rPr>
      </w:pPr>
      <w:r w:rsidRPr="00AE1E68">
        <w:rPr>
          <w:rStyle w:val="a7"/>
          <w:rFonts w:ascii="Garamond" w:hAnsi="Garamond"/>
        </w:rPr>
        <w:footnoteRef/>
      </w:r>
      <w:r w:rsidRPr="00AE1E68">
        <w:rPr>
          <w:rFonts w:ascii="Garamond" w:hAnsi="Garamond"/>
        </w:rPr>
        <w:t>. Τον ρόλο του Παύλου Μαλπιέρι ερμηνεύει ο Περικλής Χριστοφορίδης, της συζύγου του η Άννα Χριστοφορίδου, του Αλβέρτου ο Κίμης Ραυτόπουλος, της Κλοτίλδης η Άννα Ραυτοπούλου, του Τζοβάννι ο Τάκης Μακρίδης, της Εβελίνα η Δώρα Φαρμάκη, της Δακτυλογράφου η Λίτσα Δούκα, του Φραντσέσκου ο Τάκης Χριστοφορίδης κ</w:t>
      </w:r>
      <w:r>
        <w:rPr>
          <w:rFonts w:ascii="Garamond" w:hAnsi="Garamond"/>
        </w:rPr>
        <w:t xml:space="preserve">αι του Γιάννη ο Ηλίας Κουρίστης, βλ.: </w:t>
      </w:r>
      <w:r w:rsidRPr="00AE1E68">
        <w:rPr>
          <w:rFonts w:ascii="Garamond" w:hAnsi="Garamond"/>
        </w:rPr>
        <w:t>Αρχείο Θεατρικού</w:t>
      </w:r>
      <w:r w:rsidRPr="000A105D">
        <w:rPr>
          <w:rFonts w:ascii="Garamond" w:hAnsi="Garamond"/>
        </w:rPr>
        <w:t xml:space="preserve"> Μουσείου, κωδικός προγράμματος: 1317 και θέση: 5/23. </w:t>
      </w:r>
    </w:p>
  </w:footnote>
  <w:footnote w:id="998">
    <w:p w:rsidR="00E51DE6" w:rsidRPr="00B84D93" w:rsidRDefault="00E51DE6" w:rsidP="00CA7991">
      <w:pPr>
        <w:pStyle w:val="a6"/>
        <w:jc w:val="both"/>
        <w:rPr>
          <w:rFonts w:ascii="Garamond" w:hAnsi="Garamond"/>
        </w:rPr>
      </w:pPr>
      <w:r w:rsidRPr="00B84D93">
        <w:rPr>
          <w:rStyle w:val="a7"/>
          <w:rFonts w:ascii="Garamond" w:hAnsi="Garamond"/>
        </w:rPr>
        <w:footnoteRef/>
      </w:r>
      <w:r w:rsidRPr="00B84D93">
        <w:rPr>
          <w:rFonts w:ascii="Garamond" w:hAnsi="Garamond"/>
        </w:rPr>
        <w:t xml:space="preserve">. Αρχείο Θεατρικού Μουσείου, κωδικός προγράμματος: 1335 και θέση: 5/24. </w:t>
      </w:r>
    </w:p>
  </w:footnote>
  <w:footnote w:id="999">
    <w:p w:rsidR="00E51DE6" w:rsidRPr="00282D1F" w:rsidRDefault="00E51DE6" w:rsidP="00CA7991">
      <w:pPr>
        <w:pStyle w:val="a6"/>
        <w:jc w:val="both"/>
        <w:rPr>
          <w:rFonts w:ascii="Garamond" w:hAnsi="Garamond"/>
        </w:rPr>
      </w:pPr>
      <w:r w:rsidRPr="00282D1F">
        <w:rPr>
          <w:rStyle w:val="a7"/>
          <w:rFonts w:ascii="Garamond" w:hAnsi="Garamond"/>
        </w:rPr>
        <w:footnoteRef/>
      </w:r>
      <w:r w:rsidRPr="00282D1F">
        <w:rPr>
          <w:rFonts w:ascii="Garamond" w:hAnsi="Garamond"/>
        </w:rPr>
        <w:t>. Αρχείο Θεατρικού Μουσείου, κωδικός προγράμματος: 1346 και θέση: 5/20.</w:t>
      </w:r>
    </w:p>
  </w:footnote>
  <w:footnote w:id="1000">
    <w:p w:rsidR="00E51DE6" w:rsidRPr="00153B45" w:rsidRDefault="00E51DE6" w:rsidP="00CA7991">
      <w:pPr>
        <w:pStyle w:val="a6"/>
        <w:jc w:val="both"/>
        <w:rPr>
          <w:rFonts w:ascii="Garamond" w:hAnsi="Garamond"/>
        </w:rPr>
      </w:pPr>
      <w:r w:rsidRPr="00153B45">
        <w:rPr>
          <w:rStyle w:val="a7"/>
          <w:rFonts w:ascii="Garamond" w:hAnsi="Garamond"/>
        </w:rPr>
        <w:footnoteRef/>
      </w:r>
      <w:r w:rsidRPr="00153B45">
        <w:rPr>
          <w:rFonts w:ascii="Garamond" w:hAnsi="Garamond"/>
        </w:rPr>
        <w:t xml:space="preserve">. Αρχείο Θεατρικού Μουσείου, κωδικός προγράμματος: 1307 και θέση: 5/21.   </w:t>
      </w:r>
    </w:p>
  </w:footnote>
  <w:footnote w:id="1001">
    <w:p w:rsidR="00E51DE6" w:rsidRPr="00762076" w:rsidRDefault="00E51DE6" w:rsidP="00CA7991">
      <w:pPr>
        <w:pStyle w:val="a6"/>
        <w:jc w:val="both"/>
        <w:rPr>
          <w:rFonts w:ascii="Garamond" w:hAnsi="Garamond"/>
        </w:rPr>
      </w:pPr>
      <w:r w:rsidRPr="0031455C">
        <w:rPr>
          <w:rStyle w:val="a7"/>
          <w:rFonts w:ascii="Garamond" w:hAnsi="Garamond"/>
        </w:rPr>
        <w:footnoteRef/>
      </w:r>
      <w:r w:rsidRPr="0031455C">
        <w:rPr>
          <w:rFonts w:ascii="Garamond" w:hAnsi="Garamond"/>
        </w:rPr>
        <w:t>. Τον ρόλο της Λουίζας ερμηνεύει η Ίλια Λυβικού, της θείας Κλοτίλδης η Νίτσα Τσαγανέα, της Εβελίνας η Γεωργία Βαλμά, της δακτυλογράφου η Κούλα Αγαγιώτου, της Αδέλας η Άννα Ρούσου και του Φρ</w:t>
      </w:r>
      <w:r>
        <w:rPr>
          <w:rFonts w:ascii="Garamond" w:hAnsi="Garamond"/>
        </w:rPr>
        <w:t>αντσέσκο ο Ευάγγελος Πρωταπαπάς: π</w:t>
      </w:r>
      <w:r w:rsidRPr="0068735E">
        <w:rPr>
          <w:rFonts w:ascii="Garamond" w:hAnsi="Garamond"/>
        </w:rPr>
        <w:t>ηγή εύρεσης πληροφορίας: Αρχείο Θεατρικού Μουσείου, κωδικός προγράμματος: 5822 και θέση: 60/5.</w:t>
      </w:r>
      <w:r w:rsidRPr="00762076">
        <w:rPr>
          <w:rFonts w:ascii="Garamond" w:hAnsi="Garamond"/>
        </w:rPr>
        <w:t xml:space="preserve"> </w:t>
      </w:r>
      <w:r>
        <w:rPr>
          <w:rFonts w:ascii="Garamond" w:hAnsi="Garamond"/>
        </w:rPr>
        <w:t xml:space="preserve">Επίσης βλ.: Ανώνυμος: «Θεάματα», </w:t>
      </w:r>
      <w:r w:rsidRPr="00762076">
        <w:rPr>
          <w:rFonts w:ascii="Garamond" w:hAnsi="Garamond"/>
          <w:i/>
        </w:rPr>
        <w:t>Εμπρός</w:t>
      </w:r>
      <w:r>
        <w:rPr>
          <w:rFonts w:ascii="Garamond" w:hAnsi="Garamond"/>
        </w:rPr>
        <w:t>, περίοδος Β´, αρ. φύλλου 1369, 9/8/1949,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1370, 10/8/1949,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1371, 11/8/1949,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1372, 12/8/1949,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1373, 13/8/1949,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1374, 14/8/1949,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1375, 17/8/1949,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1376, 18/8/1949,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1377, 19/8/1949,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1378, 20/8/1949,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1379, 21/8/1949,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1380, 23/8/1949,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1381, 24/8/1949,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1382, 25/8/1949,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1383, 26/8/1949,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1384, 27/8/1949,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1385, 28/8/1949,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1385, 30/8/1949, σ. 2˙</w:t>
      </w:r>
      <w:r w:rsidRPr="00762076">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1386, 31/8/1949, σ. 2˙ Ανώνυμος: «Θεάματα», </w:t>
      </w:r>
      <w:r w:rsidRPr="00762076">
        <w:rPr>
          <w:rFonts w:ascii="Garamond" w:hAnsi="Garamond"/>
          <w:i/>
        </w:rPr>
        <w:t>Εμπρός</w:t>
      </w:r>
      <w:r>
        <w:rPr>
          <w:rFonts w:ascii="Garamond" w:hAnsi="Garamond"/>
        </w:rPr>
        <w:t>, περίοδος Β´, αρ. φύλλου 1387, 1/9/1949, σ. 2˙</w:t>
      </w:r>
      <w:r w:rsidRPr="00D73FD4">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1388, 2/9/1949, σ. 2˙ Ανώνυμος: «Θεάματα», </w:t>
      </w:r>
      <w:r w:rsidRPr="00762076">
        <w:rPr>
          <w:rFonts w:ascii="Garamond" w:hAnsi="Garamond"/>
          <w:i/>
        </w:rPr>
        <w:t>Εμπρός</w:t>
      </w:r>
      <w:r>
        <w:rPr>
          <w:rFonts w:ascii="Garamond" w:hAnsi="Garamond"/>
        </w:rPr>
        <w:t>, περίοδος Β´, αρ. φύλλου 1389, 3/9/1949, σ. 2˙</w:t>
      </w:r>
      <w:r w:rsidRPr="00D73FD4">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1390, 4/9/1949, σ. 2˙</w:t>
      </w:r>
      <w:r w:rsidRPr="001E2C21">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1392, 6/9/1949, σ. 2˙ Ανώνυμος: «Θεάματα», </w:t>
      </w:r>
      <w:r w:rsidRPr="00762076">
        <w:rPr>
          <w:rFonts w:ascii="Garamond" w:hAnsi="Garamond"/>
          <w:i/>
        </w:rPr>
        <w:t>Εμπρός</w:t>
      </w:r>
      <w:r>
        <w:rPr>
          <w:rFonts w:ascii="Garamond" w:hAnsi="Garamond"/>
        </w:rPr>
        <w:t>, περίοδος Β´, αρ. φύλλου 1393, 7/9/1949, σ. 2˙</w:t>
      </w:r>
      <w:r w:rsidRPr="006308D8">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1394, 8/9/1949, σ. 2˙</w:t>
      </w:r>
      <w:r w:rsidRPr="006308D8">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1395, 9/9/1949, σ. 2˙</w:t>
      </w:r>
      <w:r w:rsidRPr="006308D8">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1396, 10/9/1949, σ. 2˙</w:t>
      </w:r>
      <w:r w:rsidRPr="006308D8">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1397, 11/9/1949, σ. 2˙ Ανώνυμος: «Θεάματα», </w:t>
      </w:r>
      <w:r w:rsidRPr="00762076">
        <w:rPr>
          <w:rFonts w:ascii="Garamond" w:hAnsi="Garamond"/>
          <w:i/>
        </w:rPr>
        <w:t>Εμπρός</w:t>
      </w:r>
      <w:r>
        <w:rPr>
          <w:rFonts w:ascii="Garamond" w:hAnsi="Garamond"/>
        </w:rPr>
        <w:t xml:space="preserve">, περίοδος Β´, αρ. φύλλου 1399, 13/9/1949, σ. 2˙ Ανώνυμος: «Θεάματα», </w:t>
      </w:r>
      <w:r w:rsidRPr="00762076">
        <w:rPr>
          <w:rFonts w:ascii="Garamond" w:hAnsi="Garamond"/>
          <w:i/>
        </w:rPr>
        <w:t>Εμπρός</w:t>
      </w:r>
      <w:r>
        <w:rPr>
          <w:rFonts w:ascii="Garamond" w:hAnsi="Garamond"/>
        </w:rPr>
        <w:t xml:space="preserve">, περίοδος Β´, αρ. φύλλου 1400, 14/9/1949, σ. 2˙ Ανώνυμος: «Θεάματα», </w:t>
      </w:r>
      <w:r w:rsidRPr="00762076">
        <w:rPr>
          <w:rFonts w:ascii="Garamond" w:hAnsi="Garamond"/>
          <w:i/>
        </w:rPr>
        <w:t>Εμπρός</w:t>
      </w:r>
      <w:r>
        <w:rPr>
          <w:rFonts w:ascii="Garamond" w:hAnsi="Garamond"/>
        </w:rPr>
        <w:t>, περίοδος Β´, 15/9/1949, σ. 2˙</w:t>
      </w:r>
      <w:r w:rsidRPr="00EE4C3F">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1401, 16/9/1949, σ. 2˙ Ανώνυμος: «Θεάματα», </w:t>
      </w:r>
      <w:r w:rsidRPr="00762076">
        <w:rPr>
          <w:rFonts w:ascii="Garamond" w:hAnsi="Garamond"/>
          <w:i/>
        </w:rPr>
        <w:t>Εμπρός</w:t>
      </w:r>
      <w:r>
        <w:rPr>
          <w:rFonts w:ascii="Garamond" w:hAnsi="Garamond"/>
        </w:rPr>
        <w:t>, περίοδος Β´, αρ. φύλλου 1402, 17/9/1949, σ. 2˙</w:t>
      </w:r>
      <w:r w:rsidRPr="009450D7">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1403, 18/9/1949, σ. 2˙ Ανώνυμος: «Θεάματα», </w:t>
      </w:r>
      <w:r w:rsidRPr="00762076">
        <w:rPr>
          <w:rFonts w:ascii="Garamond" w:hAnsi="Garamond"/>
          <w:i/>
        </w:rPr>
        <w:t>Εμπρός</w:t>
      </w:r>
      <w:r>
        <w:rPr>
          <w:rFonts w:ascii="Garamond" w:hAnsi="Garamond"/>
        </w:rPr>
        <w:t xml:space="preserve">, περίοδος Β´, αρ. φύλλου 1404, 20/9/1949, σ. 2˙ Ανώνυμος: «Θεάματα», </w:t>
      </w:r>
      <w:r w:rsidRPr="00762076">
        <w:rPr>
          <w:rFonts w:ascii="Garamond" w:hAnsi="Garamond"/>
          <w:i/>
        </w:rPr>
        <w:t>Εμπρός</w:t>
      </w:r>
      <w:r>
        <w:rPr>
          <w:rFonts w:ascii="Garamond" w:hAnsi="Garamond"/>
        </w:rPr>
        <w:t xml:space="preserve">, περίοδος Β´, αρ. φύλλου 1405, 21/9/1949, σ. 2˙ Ανώνυμος: «Θεάματα», </w:t>
      </w:r>
      <w:r w:rsidRPr="00762076">
        <w:rPr>
          <w:rFonts w:ascii="Garamond" w:hAnsi="Garamond"/>
          <w:i/>
        </w:rPr>
        <w:t>Εμπρός</w:t>
      </w:r>
      <w:r>
        <w:rPr>
          <w:rFonts w:ascii="Garamond" w:hAnsi="Garamond"/>
        </w:rPr>
        <w:t>, περίοδος Β´, αρ. φύλλου 1406, 22/9/1949, σ. 2˙</w:t>
      </w:r>
      <w:r w:rsidRPr="00AB624B">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1407, 23/9/1949, σ. 2˙</w:t>
      </w:r>
      <w:r w:rsidRPr="00A80169">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1408, 24/9/1949, σ. 2˙ Ανώνυμος: «Θεάματα», </w:t>
      </w:r>
      <w:r w:rsidRPr="00762076">
        <w:rPr>
          <w:rFonts w:ascii="Garamond" w:hAnsi="Garamond"/>
          <w:i/>
        </w:rPr>
        <w:t>Εμπρός</w:t>
      </w:r>
      <w:r>
        <w:rPr>
          <w:rFonts w:ascii="Garamond" w:hAnsi="Garamond"/>
        </w:rPr>
        <w:t>, περίοδος Β´, αρ. φύλλου 1409, 25/9/1949, σ. 2˙</w:t>
      </w:r>
      <w:r w:rsidRPr="009D2A57">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1410, 27/9/1949, σ. 2˙ Ανώνυμος: «Θεάματα», </w:t>
      </w:r>
      <w:r w:rsidRPr="00762076">
        <w:rPr>
          <w:rFonts w:ascii="Garamond" w:hAnsi="Garamond"/>
          <w:i/>
        </w:rPr>
        <w:t>Εμπρός</w:t>
      </w:r>
      <w:r>
        <w:rPr>
          <w:rFonts w:ascii="Garamond" w:hAnsi="Garamond"/>
        </w:rPr>
        <w:t xml:space="preserve">, περίοδος Β´, αρ. φύλλου 1411, 28/9/1949, σ. 2˙ Ανώνυμος: «Θεάματα», </w:t>
      </w:r>
      <w:r w:rsidRPr="00762076">
        <w:rPr>
          <w:rFonts w:ascii="Garamond" w:hAnsi="Garamond"/>
          <w:i/>
        </w:rPr>
        <w:t>Εμπρός</w:t>
      </w:r>
      <w:r>
        <w:rPr>
          <w:rFonts w:ascii="Garamond" w:hAnsi="Garamond"/>
        </w:rPr>
        <w:t xml:space="preserve">, περίοδος Β´, αρ. φύλλου 1412, 29/9/1949, σ. 2˙ Ανώνυμος: «Θεάματα», </w:t>
      </w:r>
      <w:r w:rsidRPr="00762076">
        <w:rPr>
          <w:rFonts w:ascii="Garamond" w:hAnsi="Garamond"/>
          <w:i/>
        </w:rPr>
        <w:t>Εμπρός</w:t>
      </w:r>
      <w:r>
        <w:rPr>
          <w:rFonts w:ascii="Garamond" w:hAnsi="Garamond"/>
        </w:rPr>
        <w:t>, περίοδος Β´, αρ. φύλλου 1413, 30/9/1949, σ. 2˙</w:t>
      </w:r>
      <w:r w:rsidRPr="006B7594">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1414, 1/10/1949, σ. 2˙ Ανώνυμος: «Θεάματα», </w:t>
      </w:r>
      <w:r w:rsidRPr="00762076">
        <w:rPr>
          <w:rFonts w:ascii="Garamond" w:hAnsi="Garamond"/>
          <w:i/>
        </w:rPr>
        <w:t>Εμπρός</w:t>
      </w:r>
      <w:r>
        <w:rPr>
          <w:rFonts w:ascii="Garamond" w:hAnsi="Garamond"/>
        </w:rPr>
        <w:t xml:space="preserve">, περίοδος Β´, αρ. φύλλου 1415, 2/10/1949, σ. 2˙ Ανώνυμος: «Θεάματα», </w:t>
      </w:r>
      <w:r w:rsidRPr="00762076">
        <w:rPr>
          <w:rFonts w:ascii="Garamond" w:hAnsi="Garamond"/>
          <w:i/>
        </w:rPr>
        <w:t>Εμπρός</w:t>
      </w:r>
      <w:r>
        <w:rPr>
          <w:rFonts w:ascii="Garamond" w:hAnsi="Garamond"/>
        </w:rPr>
        <w:t>, περίοδος Β´, αρ. φύλλου 1416, 4/10/1949, σ. 2˙</w:t>
      </w:r>
      <w:r w:rsidRPr="006B7594">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1417, 5/10/1949, σ. 2˙ Ανώνυμος: «Θεάματα», </w:t>
      </w:r>
      <w:r w:rsidRPr="00762076">
        <w:rPr>
          <w:rFonts w:ascii="Garamond" w:hAnsi="Garamond"/>
          <w:i/>
        </w:rPr>
        <w:t>Εμπρός</w:t>
      </w:r>
      <w:r>
        <w:rPr>
          <w:rFonts w:ascii="Garamond" w:hAnsi="Garamond"/>
        </w:rPr>
        <w:t xml:space="preserve">, περίοδος Β´, αρ. φύλλου 1418, 6/10/1949, σ. 2˙ Ανώνυμος: «Θεάματα», </w:t>
      </w:r>
      <w:r w:rsidRPr="00762076">
        <w:rPr>
          <w:rFonts w:ascii="Garamond" w:hAnsi="Garamond"/>
          <w:i/>
        </w:rPr>
        <w:t>Εμπρός</w:t>
      </w:r>
      <w:r>
        <w:rPr>
          <w:rFonts w:ascii="Garamond" w:hAnsi="Garamond"/>
        </w:rPr>
        <w:t xml:space="preserve">, περίοδος Β´, αρ. φύλλου 1419, 7/10/1949, σ. 2˙ Ανώνυμος: «Θεάματα», </w:t>
      </w:r>
      <w:r w:rsidRPr="00762076">
        <w:rPr>
          <w:rFonts w:ascii="Garamond" w:hAnsi="Garamond"/>
          <w:i/>
        </w:rPr>
        <w:t>Εμπρός</w:t>
      </w:r>
      <w:r>
        <w:rPr>
          <w:rFonts w:ascii="Garamond" w:hAnsi="Garamond"/>
        </w:rPr>
        <w:t xml:space="preserve">, περίοδος Β´, αρ. φύλλου 1420, 8/10/1949, σ. 2˙ Ανώνυμος: «Θεάματα», </w:t>
      </w:r>
      <w:r w:rsidRPr="00762076">
        <w:rPr>
          <w:rFonts w:ascii="Garamond" w:hAnsi="Garamond"/>
          <w:i/>
        </w:rPr>
        <w:t>Εμπρός</w:t>
      </w:r>
      <w:r>
        <w:rPr>
          <w:rFonts w:ascii="Garamond" w:hAnsi="Garamond"/>
        </w:rPr>
        <w:t xml:space="preserve">, περίοδος Β´, αρ. φύλλου 1421, 9/10/1949, σ. 2˙ Ανώνυμος: «Θεάματα», </w:t>
      </w:r>
      <w:r w:rsidRPr="00762076">
        <w:rPr>
          <w:rFonts w:ascii="Garamond" w:hAnsi="Garamond"/>
          <w:i/>
        </w:rPr>
        <w:t>Εμπρός</w:t>
      </w:r>
      <w:r>
        <w:rPr>
          <w:rFonts w:ascii="Garamond" w:hAnsi="Garamond"/>
        </w:rPr>
        <w:t xml:space="preserve">, περίοδος Β´, αρ. φύλλου 1422, 11/10/1949, σ. 2˙ Ανώνυμος: «Θεάματα», </w:t>
      </w:r>
      <w:r w:rsidRPr="00762076">
        <w:rPr>
          <w:rFonts w:ascii="Garamond" w:hAnsi="Garamond"/>
          <w:i/>
        </w:rPr>
        <w:t>Εμπρός</w:t>
      </w:r>
      <w:r>
        <w:rPr>
          <w:rFonts w:ascii="Garamond" w:hAnsi="Garamond"/>
        </w:rPr>
        <w:t xml:space="preserve">, περίοδος Β´, αρ. φύλλου 1423, 12/10/1949, σ. 2˙ Ανώνυμος: «Θεάματα», </w:t>
      </w:r>
      <w:r w:rsidRPr="00762076">
        <w:rPr>
          <w:rFonts w:ascii="Garamond" w:hAnsi="Garamond"/>
          <w:i/>
        </w:rPr>
        <w:t>Εμπρός</w:t>
      </w:r>
      <w:r>
        <w:rPr>
          <w:rFonts w:ascii="Garamond" w:hAnsi="Garamond"/>
        </w:rPr>
        <w:t xml:space="preserve">, περίοδος Β´, αρ. φύλλου 1424, 13/10/1949, σ. 2˙ Ανώνυμος: «Θεάματα», </w:t>
      </w:r>
      <w:r w:rsidRPr="00762076">
        <w:rPr>
          <w:rFonts w:ascii="Garamond" w:hAnsi="Garamond"/>
          <w:i/>
        </w:rPr>
        <w:t>Εμπρός</w:t>
      </w:r>
      <w:r>
        <w:rPr>
          <w:rFonts w:ascii="Garamond" w:hAnsi="Garamond"/>
        </w:rPr>
        <w:t>, περίοδος Β´, αρ. φύλλου 1425, 14/10/1949, σ. 2˙</w:t>
      </w:r>
      <w:r w:rsidRPr="002C067B">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περίοδος Β´, αρ. φύλλου 1426, 15/10/1949, σ. 2˙</w:t>
      </w:r>
      <w:r w:rsidRPr="005B34B7">
        <w:rPr>
          <w:rFonts w:ascii="Garamond" w:hAnsi="Garamond"/>
        </w:rPr>
        <w:t xml:space="preserve"> </w:t>
      </w:r>
      <w:r>
        <w:rPr>
          <w:rFonts w:ascii="Garamond" w:hAnsi="Garamond"/>
        </w:rPr>
        <w:t xml:space="preserve">Ανώνυμος: «Θεάματα», </w:t>
      </w:r>
      <w:r w:rsidRPr="00762076">
        <w:rPr>
          <w:rFonts w:ascii="Garamond" w:hAnsi="Garamond"/>
          <w:i/>
        </w:rPr>
        <w:t>Εμπρός</w:t>
      </w:r>
      <w:r>
        <w:rPr>
          <w:rFonts w:ascii="Garamond" w:hAnsi="Garamond"/>
        </w:rPr>
        <w:t xml:space="preserve">, περίοδος Β´, αρ. φύλλου 1427, 16/10/1949, σ. 2.                                                                                                                                                                                                                                                                                                                                                                                                                                                                                                                                                                                                                                                                                                                                                                                                                                                                                                                                                                                                                                                                                                                                                                                                                                                                                                                                                                                                                                                                                                                                                                                                                                                                                                                                                                                                                                                                                                                                                                                                                                                                                                                                                                                                                                                                                                                                                                                                                                                                                                                                                                                                                                                                                                                                                                                                                                                                                                                                                                                                                                                                                                                                                                                                                                                                                                                                                                                                                                                                                                                                                                                                                                                                                                                                                                                                                                                                                                                                                                                                                                                                                                                                                                                                                                                                                                                                                                                                                                                                                                                                                                                                                                                                                                                                                                                                                                                                                                                                                                                                                                                                                                                                                                                                                                                                                                                                                                                                                                                                                                                                                                                                                                                                                                                                                                                                                                                                                                                                                                                                                                                                                                                                                                                                                                                                                                                                                                                                                                                                                                                                                                                                                                                                                                                                                                                                                                                                                                        </w:t>
      </w:r>
    </w:p>
  </w:footnote>
  <w:footnote w:id="1002">
    <w:p w:rsidR="00E51DE6" w:rsidRPr="00DD0E21" w:rsidRDefault="00E51DE6">
      <w:pPr>
        <w:pStyle w:val="a6"/>
        <w:rPr>
          <w:rFonts w:ascii="Garamond" w:hAnsi="Garamond"/>
        </w:rPr>
      </w:pPr>
      <w:r w:rsidRPr="00DD0E21">
        <w:rPr>
          <w:rStyle w:val="a7"/>
          <w:rFonts w:ascii="Garamond" w:hAnsi="Garamond"/>
        </w:rPr>
        <w:footnoteRef/>
      </w:r>
      <w:r w:rsidRPr="00DD0E21">
        <w:rPr>
          <w:rFonts w:ascii="Garamond" w:hAnsi="Garamond"/>
        </w:rPr>
        <w:t>. Τον ρόλο του Παύλου Μαλπιέρι ερμηνεύουν εναλλάξ οι Ηλίας Χριστογιαννόπουλος και Μ. Δημόπουλος.</w:t>
      </w:r>
    </w:p>
  </w:footnote>
  <w:footnote w:id="1003">
    <w:p w:rsidR="00E51DE6" w:rsidRPr="00CC1E55" w:rsidRDefault="00E51DE6" w:rsidP="00CA7991">
      <w:pPr>
        <w:pStyle w:val="-HTML"/>
        <w:tabs>
          <w:tab w:val="clear" w:pos="916"/>
        </w:tabs>
        <w:jc w:val="both"/>
        <w:rPr>
          <w:rStyle w:val="a7"/>
          <w:rFonts w:ascii="Garamond" w:hAnsi="Garamond" w:cs="Times New Roman"/>
        </w:rPr>
      </w:pPr>
      <w:r w:rsidRPr="00DD0E21">
        <w:rPr>
          <w:rStyle w:val="a7"/>
          <w:rFonts w:ascii="Garamond" w:hAnsi="Garamond"/>
        </w:rPr>
        <w:footnoteRef/>
      </w:r>
      <w:r w:rsidRPr="00DD0E21">
        <w:rPr>
          <w:rFonts w:ascii="Garamond" w:hAnsi="Garamond"/>
        </w:rPr>
        <w:t>.</w:t>
      </w:r>
      <w:r w:rsidRPr="00DD0E21">
        <w:rPr>
          <w:rStyle w:val="a7"/>
          <w:rFonts w:ascii="Garamond" w:hAnsi="Garamond" w:cs="Times New Roman"/>
        </w:rPr>
        <w:t xml:space="preserve"> </w:t>
      </w:r>
      <w:r w:rsidRPr="00DD0E21">
        <w:rPr>
          <w:rFonts w:ascii="Garamond" w:hAnsi="Garamond" w:cs="Times New Roman"/>
        </w:rPr>
        <w:t>Άλκης Θρύλος: «1</w:t>
      </w:r>
      <w:r w:rsidRPr="00DD0E21">
        <w:rPr>
          <w:rFonts w:ascii="Garamond" w:hAnsi="Garamond" w:cs="Times New Roman"/>
          <w:vertAlign w:val="superscript"/>
        </w:rPr>
        <w:t>η</w:t>
      </w:r>
      <w:r w:rsidRPr="00DD0E21">
        <w:rPr>
          <w:rFonts w:ascii="Garamond" w:hAnsi="Garamond" w:cs="Times New Roman"/>
        </w:rPr>
        <w:t xml:space="preserve"> Σεπτεμβρίου 1949. Θέατρο Μακέδου. Θίασος Λογοθετίδη</w:t>
      </w:r>
      <w:r>
        <w:rPr>
          <w:rFonts w:ascii="Garamond" w:hAnsi="Garamond" w:cs="Times New Roman"/>
        </w:rPr>
        <w:t xml:space="preserve">: Α. Μπενεντέττι «Σύζυγος με το στανιό», κωμωδία σε τρεις πράξεις», </w:t>
      </w:r>
      <w:r w:rsidRPr="00CC1E55">
        <w:rPr>
          <w:rFonts w:ascii="Garamond" w:hAnsi="Garamond" w:cs="Times New Roman"/>
          <w:i/>
        </w:rPr>
        <w:t>Το ελληνικό θέατρο</w:t>
      </w:r>
      <w:r w:rsidRPr="00BB472C">
        <w:rPr>
          <w:rFonts w:ascii="Garamond" w:hAnsi="Garamond" w:cs="Times New Roman"/>
        </w:rPr>
        <w:t>,</w:t>
      </w:r>
      <w:r w:rsidRPr="00CC1E55">
        <w:rPr>
          <w:rFonts w:ascii="Garamond" w:hAnsi="Garamond" w:cs="Times New Roman"/>
          <w:i/>
        </w:rPr>
        <w:t xml:space="preserve"> </w:t>
      </w:r>
      <w:r w:rsidRPr="00BB472C">
        <w:rPr>
          <w:rFonts w:ascii="Garamond" w:hAnsi="Garamond" w:cs="Times New Roman"/>
        </w:rPr>
        <w:t>Ε´ τόμος,</w:t>
      </w:r>
      <w:r w:rsidRPr="00CC1E55">
        <w:rPr>
          <w:rFonts w:ascii="Garamond" w:hAnsi="Garamond" w:cs="Times New Roman"/>
          <w:i/>
        </w:rPr>
        <w:t xml:space="preserve"> 1949-1951</w:t>
      </w:r>
      <w:r>
        <w:rPr>
          <w:rFonts w:ascii="Garamond" w:hAnsi="Garamond" w:cs="Times New Roman"/>
        </w:rPr>
        <w:t>, Αθήνα 1979, σσ. 114-117.</w:t>
      </w:r>
    </w:p>
  </w:footnote>
  <w:footnote w:id="1004">
    <w:p w:rsidR="00E51DE6" w:rsidRPr="0031455C" w:rsidRDefault="00E51DE6" w:rsidP="00CA7991">
      <w:pPr>
        <w:pStyle w:val="a6"/>
        <w:jc w:val="both"/>
        <w:rPr>
          <w:rFonts w:ascii="Garamond" w:hAnsi="Garamond"/>
        </w:rPr>
      </w:pPr>
      <w:r w:rsidRPr="0031455C">
        <w:rPr>
          <w:rStyle w:val="a7"/>
          <w:rFonts w:ascii="Garamond" w:hAnsi="Garamond"/>
        </w:rPr>
        <w:footnoteRef/>
      </w:r>
      <w:r w:rsidRPr="0031455C">
        <w:rPr>
          <w:rFonts w:ascii="Garamond" w:hAnsi="Garamond"/>
        </w:rPr>
        <w:t>. Τον ρόλο του Φραντσέσκου ερμηνεύει ο Α. Λάππας, του Τζοβάννι ο Φ. Παπαλάμπρος, της Λουίζας η Δ. Στυλιανοπούλου, του Παύλου ο Ηλίας Σταματίου, του Αλβέρτο ο Α. Προύσαλης, της Κλοτίλδης η Ε. Ευαγγελίδου, της Εβελίνας η Ε. Παπαθεοδώρου και της δακτυλογράφου η Σ. Κατσάρου. Πηγή εύρεσης πληροφορίας: Αρχείο Θεατρικού Μουσείου, κωδικός προγράμματος: 5246 και θέση: 56/11.</w:t>
      </w:r>
    </w:p>
  </w:footnote>
  <w:footnote w:id="1005">
    <w:p w:rsidR="00E51DE6" w:rsidRPr="00612B1C" w:rsidRDefault="00E51DE6" w:rsidP="00FC5F0B">
      <w:pPr>
        <w:pStyle w:val="a6"/>
        <w:jc w:val="both"/>
        <w:rPr>
          <w:rFonts w:ascii="Garamond" w:hAnsi="Garamond"/>
        </w:rPr>
      </w:pPr>
      <w:r w:rsidRPr="00612B1C">
        <w:rPr>
          <w:rStyle w:val="a7"/>
          <w:rFonts w:ascii="Garamond" w:hAnsi="Garamond"/>
        </w:rPr>
        <w:footnoteRef/>
      </w:r>
      <w:r w:rsidRPr="00612B1C">
        <w:rPr>
          <w:rFonts w:ascii="Garamond" w:hAnsi="Garamond"/>
        </w:rPr>
        <w:t>. Πηγή εύρεσης πληροφορίας: Αρ</w:t>
      </w:r>
      <w:r>
        <w:rPr>
          <w:rFonts w:ascii="Garamond" w:hAnsi="Garamond"/>
        </w:rPr>
        <w:t>χείο Θεατρικού Μουσείου, κωδικοί προγραμμάτων</w:t>
      </w:r>
      <w:r w:rsidRPr="00612B1C">
        <w:rPr>
          <w:rFonts w:ascii="Garamond" w:hAnsi="Garamond"/>
        </w:rPr>
        <w:t xml:space="preserve">: </w:t>
      </w:r>
      <w:r w:rsidRPr="00F25EA1">
        <w:rPr>
          <w:rFonts w:ascii="Garamond" w:hAnsi="Garamond"/>
        </w:rPr>
        <w:t>5224 και θέση: 56/14</w:t>
      </w:r>
      <w:r>
        <w:rPr>
          <w:rFonts w:ascii="Garamond" w:hAnsi="Garamond"/>
        </w:rPr>
        <w:t xml:space="preserve">, </w:t>
      </w:r>
      <w:r w:rsidRPr="00612B1C">
        <w:rPr>
          <w:rFonts w:ascii="Garamond" w:hAnsi="Garamond"/>
        </w:rPr>
        <w:t>5229 και θέση: 56/12.</w:t>
      </w:r>
    </w:p>
  </w:footnote>
  <w:footnote w:id="1006">
    <w:p w:rsidR="00E51DE6" w:rsidRPr="00612B1C" w:rsidRDefault="00E51DE6" w:rsidP="00CA7991">
      <w:pPr>
        <w:pStyle w:val="a6"/>
        <w:jc w:val="both"/>
        <w:rPr>
          <w:rFonts w:ascii="Garamond" w:hAnsi="Garamond"/>
        </w:rPr>
      </w:pPr>
      <w:r w:rsidRPr="00612B1C">
        <w:rPr>
          <w:rStyle w:val="a7"/>
          <w:rFonts w:ascii="Garamond" w:hAnsi="Garamond"/>
        </w:rPr>
        <w:footnoteRef/>
      </w:r>
      <w:r w:rsidRPr="00612B1C">
        <w:rPr>
          <w:rFonts w:ascii="Garamond" w:hAnsi="Garamond"/>
        </w:rPr>
        <w:t xml:space="preserve">. Πηγή εύρεσης πληροφορίας: Αρχείο Θεατρικού Μουσείου, κωδικός προγράμματος: 5224 και θέση: 56/14. </w:t>
      </w:r>
    </w:p>
  </w:footnote>
  <w:footnote w:id="1007">
    <w:p w:rsidR="00E51DE6" w:rsidRPr="00612B1C" w:rsidRDefault="00E51DE6" w:rsidP="00CA7991">
      <w:pPr>
        <w:pStyle w:val="a6"/>
        <w:jc w:val="both"/>
        <w:rPr>
          <w:rFonts w:ascii="Garamond" w:hAnsi="Garamond"/>
        </w:rPr>
      </w:pPr>
      <w:r w:rsidRPr="00612B1C">
        <w:rPr>
          <w:rStyle w:val="a7"/>
          <w:rFonts w:ascii="Garamond" w:hAnsi="Garamond"/>
        </w:rPr>
        <w:footnoteRef/>
      </w:r>
      <w:r w:rsidRPr="00612B1C">
        <w:rPr>
          <w:rFonts w:ascii="Garamond" w:hAnsi="Garamond"/>
        </w:rPr>
        <w:t xml:space="preserve">. Πηγή εύρεσης πληροφορίας: Αρχείο Θεατρικού Μουσείου, κωδικός προγράμματος: 1346 και θέση: 5/20. </w:t>
      </w:r>
    </w:p>
  </w:footnote>
  <w:footnote w:id="1008">
    <w:p w:rsidR="00E51DE6" w:rsidRPr="0031455C" w:rsidRDefault="00E51DE6" w:rsidP="00CA7991">
      <w:pPr>
        <w:pStyle w:val="a6"/>
        <w:jc w:val="both"/>
        <w:rPr>
          <w:rFonts w:ascii="Garamond" w:hAnsi="Garamond"/>
        </w:rPr>
      </w:pPr>
      <w:r w:rsidRPr="0031455C">
        <w:rPr>
          <w:rStyle w:val="a7"/>
          <w:rFonts w:ascii="Garamond" w:hAnsi="Garamond"/>
        </w:rPr>
        <w:footnoteRef/>
      </w:r>
      <w:r w:rsidRPr="0031455C">
        <w:rPr>
          <w:rFonts w:ascii="Garamond" w:hAnsi="Garamond"/>
        </w:rPr>
        <w:t xml:space="preserve">. Τον ρόλο της Λουίζας ερμηνεύει η Πόπη Λάζου, του Τζοβάννι ο Κήπος Βινιέρης, της Αδέλα η Βίλμα Τσακίρη, του Φραντσέσκο ο Ντίνος Φρεζάδος, του Παύλου ο Δημήτρης Χοπτήρης, του Αλβέρτου ο Περ. Χριστοφορίδης, της Κλοτίλδη η Σόνια Δήμου, της Εβελίνα η Ροδούλα Χατζηκυριάκου και της Ερικέττα η Δέσποινα Μπούμπη, βλ.: Αρχείο Θεατρικού Μουσείου, κωδικός προγράμματος: 1361 και θέση: 5/12. </w:t>
      </w:r>
    </w:p>
  </w:footnote>
  <w:footnote w:id="1009">
    <w:p w:rsidR="00E51DE6" w:rsidRPr="005820E8" w:rsidRDefault="00E51DE6" w:rsidP="00CA7991">
      <w:pPr>
        <w:spacing w:after="0"/>
        <w:jc w:val="both"/>
        <w:rPr>
          <w:rFonts w:ascii="Garamond" w:hAnsi="Garamond"/>
          <w:sz w:val="20"/>
          <w:szCs w:val="20"/>
        </w:rPr>
      </w:pPr>
      <w:r w:rsidRPr="005820E8">
        <w:rPr>
          <w:rStyle w:val="a7"/>
          <w:rFonts w:ascii="Garamond" w:hAnsi="Garamond"/>
          <w:sz w:val="20"/>
          <w:szCs w:val="20"/>
        </w:rPr>
        <w:footnoteRef/>
      </w:r>
      <w:r w:rsidRPr="005820E8">
        <w:rPr>
          <w:rFonts w:ascii="Garamond" w:hAnsi="Garamond"/>
          <w:sz w:val="20"/>
          <w:szCs w:val="20"/>
        </w:rPr>
        <w:t>. Βλ. τα σχετικά άρθρα: Ανώνυμος:</w:t>
      </w:r>
      <w:r w:rsidRPr="005820E8">
        <w:rPr>
          <w:rFonts w:ascii="Garamond" w:hAnsi="Garamond"/>
          <w:b/>
          <w:sz w:val="20"/>
          <w:szCs w:val="20"/>
        </w:rPr>
        <w:t xml:space="preserve"> </w:t>
      </w:r>
      <w:r w:rsidRPr="00D85D56">
        <w:rPr>
          <w:rFonts w:ascii="Garamond" w:hAnsi="Garamond"/>
          <w:sz w:val="20"/>
          <w:szCs w:val="20"/>
        </w:rPr>
        <w:t>«Πνευματική</w:t>
      </w:r>
      <w:r w:rsidRPr="005820E8">
        <w:rPr>
          <w:rFonts w:ascii="Garamond" w:hAnsi="Garamond"/>
          <w:sz w:val="20"/>
          <w:szCs w:val="20"/>
        </w:rPr>
        <w:t xml:space="preserve"> και καλλιτεχνική κίνηση. Θέατρο Κοτοπούλη», </w:t>
      </w:r>
      <w:r w:rsidRPr="005820E8">
        <w:rPr>
          <w:rFonts w:ascii="Garamond" w:hAnsi="Garamond"/>
          <w:i/>
          <w:sz w:val="20"/>
          <w:szCs w:val="20"/>
        </w:rPr>
        <w:t>Νεοελληνικά Γράμματα</w:t>
      </w:r>
      <w:r w:rsidRPr="005820E8">
        <w:rPr>
          <w:rFonts w:ascii="Garamond" w:hAnsi="Garamond"/>
          <w:sz w:val="20"/>
          <w:szCs w:val="20"/>
        </w:rPr>
        <w:t>, Εβδομαδιαία φιλολογική, καλλιτεχνική, επιστημονική εφημερ</w:t>
      </w:r>
      <w:r>
        <w:rPr>
          <w:rFonts w:ascii="Garamond" w:hAnsi="Garamond"/>
          <w:sz w:val="20"/>
          <w:szCs w:val="20"/>
        </w:rPr>
        <w:t>ίδα, χρόνος Β΄, περίοδος Β΄, 12</w:t>
      </w:r>
      <w:r w:rsidRPr="00583AC4">
        <w:rPr>
          <w:rFonts w:ascii="Garamond" w:hAnsi="Garamond"/>
          <w:sz w:val="20"/>
          <w:szCs w:val="20"/>
        </w:rPr>
        <w:t>/</w:t>
      </w:r>
      <w:r>
        <w:rPr>
          <w:rFonts w:ascii="Garamond" w:hAnsi="Garamond"/>
          <w:sz w:val="20"/>
          <w:szCs w:val="20"/>
        </w:rPr>
        <w:t>2</w:t>
      </w:r>
      <w:r w:rsidRPr="00583AC4">
        <w:rPr>
          <w:rFonts w:ascii="Garamond" w:hAnsi="Garamond"/>
          <w:sz w:val="20"/>
          <w:szCs w:val="20"/>
        </w:rPr>
        <w:t>/</w:t>
      </w:r>
      <w:r w:rsidRPr="005820E8">
        <w:rPr>
          <w:rFonts w:ascii="Garamond" w:hAnsi="Garamond"/>
          <w:sz w:val="20"/>
          <w:szCs w:val="20"/>
        </w:rPr>
        <w:t>1938, σ. 15˙</w:t>
      </w:r>
      <w:r w:rsidRPr="005820E8">
        <w:rPr>
          <w:rFonts w:ascii="Garamond" w:hAnsi="Garamond"/>
          <w:b/>
          <w:sz w:val="20"/>
          <w:szCs w:val="20"/>
        </w:rPr>
        <w:t xml:space="preserve"> </w:t>
      </w:r>
      <w:r w:rsidRPr="005820E8">
        <w:rPr>
          <w:rFonts w:ascii="Garamond" w:hAnsi="Garamond"/>
          <w:sz w:val="20"/>
          <w:szCs w:val="20"/>
        </w:rPr>
        <w:t>Ανώνυμος:</w:t>
      </w:r>
      <w:r w:rsidRPr="005820E8">
        <w:rPr>
          <w:rFonts w:ascii="Garamond" w:hAnsi="Garamond"/>
          <w:b/>
          <w:sz w:val="20"/>
          <w:szCs w:val="20"/>
        </w:rPr>
        <w:t xml:space="preserve"> </w:t>
      </w:r>
      <w:r w:rsidRPr="005820E8">
        <w:rPr>
          <w:rFonts w:ascii="Garamond" w:hAnsi="Garamond"/>
          <w:sz w:val="20"/>
          <w:szCs w:val="20"/>
        </w:rPr>
        <w:t xml:space="preserve">«Πνευματική και καλλιτεχνική κίνηση. Θέατρο Κοτοπούλη», </w:t>
      </w:r>
      <w:r w:rsidRPr="005820E8">
        <w:rPr>
          <w:rFonts w:ascii="Garamond" w:hAnsi="Garamond"/>
          <w:i/>
          <w:sz w:val="20"/>
          <w:szCs w:val="20"/>
        </w:rPr>
        <w:t>Νεοελληνικά Γράμματα</w:t>
      </w:r>
      <w:r w:rsidRPr="005820E8">
        <w:rPr>
          <w:rFonts w:ascii="Garamond" w:hAnsi="Garamond"/>
          <w:sz w:val="20"/>
          <w:szCs w:val="20"/>
        </w:rPr>
        <w:t>, Εβδομαδιαία φιλολογική, καλλιτεχνική, επιστημονική εφημερ</w:t>
      </w:r>
      <w:r>
        <w:rPr>
          <w:rFonts w:ascii="Garamond" w:hAnsi="Garamond"/>
          <w:sz w:val="20"/>
          <w:szCs w:val="20"/>
        </w:rPr>
        <w:t>ίδα, χρόνος Β΄, περίοδος Β΄, 19</w:t>
      </w:r>
      <w:r w:rsidRPr="00583AC4">
        <w:rPr>
          <w:rFonts w:ascii="Garamond" w:hAnsi="Garamond"/>
          <w:sz w:val="20"/>
          <w:szCs w:val="20"/>
        </w:rPr>
        <w:t>/</w:t>
      </w:r>
      <w:r>
        <w:rPr>
          <w:rFonts w:ascii="Garamond" w:hAnsi="Garamond"/>
          <w:sz w:val="20"/>
          <w:szCs w:val="20"/>
        </w:rPr>
        <w:t>2</w:t>
      </w:r>
      <w:r w:rsidRPr="00583AC4">
        <w:rPr>
          <w:rFonts w:ascii="Garamond" w:hAnsi="Garamond"/>
          <w:sz w:val="20"/>
          <w:szCs w:val="20"/>
        </w:rPr>
        <w:t>/</w:t>
      </w:r>
      <w:r w:rsidRPr="005820E8">
        <w:rPr>
          <w:rFonts w:ascii="Garamond" w:hAnsi="Garamond"/>
          <w:sz w:val="20"/>
          <w:szCs w:val="20"/>
        </w:rPr>
        <w:t>1938, σ. 15.</w:t>
      </w:r>
    </w:p>
  </w:footnote>
  <w:footnote w:id="1010">
    <w:p w:rsidR="00E51DE6" w:rsidRPr="007C5094" w:rsidRDefault="00E51DE6" w:rsidP="00CA7991">
      <w:pPr>
        <w:pStyle w:val="a6"/>
        <w:jc w:val="both"/>
        <w:rPr>
          <w:rFonts w:ascii="Garamond" w:hAnsi="Garamond"/>
        </w:rPr>
      </w:pPr>
      <w:r w:rsidRPr="005820E8">
        <w:rPr>
          <w:rStyle w:val="a7"/>
          <w:rFonts w:ascii="Garamond" w:hAnsi="Garamond"/>
        </w:rPr>
        <w:footnoteRef/>
      </w:r>
      <w:r w:rsidRPr="005820E8">
        <w:rPr>
          <w:rFonts w:ascii="Garamond" w:hAnsi="Garamond"/>
        </w:rPr>
        <w:t>. Άλκης Θρύλος: «Εύθυμες βραδιές. Θέατρο-Θίασος Κοτοπούλη. Άλντο ντε Μπενεντέττι</w:t>
      </w:r>
      <w:r w:rsidRPr="007C5094">
        <w:rPr>
          <w:rFonts w:ascii="Garamond" w:hAnsi="Garamond"/>
        </w:rPr>
        <w:t xml:space="preserve"> </w:t>
      </w:r>
      <w:r w:rsidRPr="007C5094">
        <w:rPr>
          <w:rFonts w:ascii="Garamond" w:hAnsi="Garamond"/>
          <w:i/>
        </w:rPr>
        <w:t>30 δευτερόλεπτα έρωτα</w:t>
      </w:r>
      <w:r w:rsidRPr="007C5094">
        <w:rPr>
          <w:rFonts w:ascii="Garamond" w:hAnsi="Garamond"/>
        </w:rPr>
        <w:t>, τρίπρακτη κωμωδία»,</w:t>
      </w:r>
      <w:r w:rsidRPr="007C5094">
        <w:rPr>
          <w:rFonts w:ascii="Garamond" w:hAnsi="Garamond"/>
          <w:i/>
        </w:rPr>
        <w:t xml:space="preserve"> Το ελληνικό θέατρο</w:t>
      </w:r>
      <w:r w:rsidRPr="007C5094">
        <w:rPr>
          <w:rFonts w:ascii="Garamond" w:hAnsi="Garamond"/>
        </w:rPr>
        <w:t>, Β´ τόμος, ό.π., σσ. 288-289.</w:t>
      </w:r>
    </w:p>
  </w:footnote>
  <w:footnote w:id="1011">
    <w:p w:rsidR="00E51DE6" w:rsidRPr="00FD690B" w:rsidRDefault="00E51DE6" w:rsidP="00CA7991">
      <w:pPr>
        <w:pStyle w:val="a6"/>
        <w:jc w:val="both"/>
        <w:rPr>
          <w:rFonts w:ascii="Garamond" w:hAnsi="Garamond"/>
        </w:rPr>
      </w:pPr>
      <w:r w:rsidRPr="00FD690B">
        <w:rPr>
          <w:rStyle w:val="a7"/>
          <w:rFonts w:ascii="Garamond" w:hAnsi="Garamond"/>
        </w:rPr>
        <w:footnoteRef/>
      </w:r>
      <w:r w:rsidRPr="00FD690B">
        <w:rPr>
          <w:rFonts w:ascii="Garamond" w:hAnsi="Garamond"/>
        </w:rPr>
        <w:t>.</w:t>
      </w:r>
      <w:r w:rsidRPr="00A379C1">
        <w:rPr>
          <w:rFonts w:ascii="Garamond" w:hAnsi="Garamond"/>
          <w:sz w:val="28"/>
          <w:szCs w:val="28"/>
        </w:rPr>
        <w:t xml:space="preserve"> </w:t>
      </w:r>
      <w:r>
        <w:rPr>
          <w:rFonts w:ascii="Garamond" w:hAnsi="Garamond"/>
        </w:rPr>
        <w:t>Τον ρόλο</w:t>
      </w:r>
      <w:r w:rsidRPr="00A379C1">
        <w:rPr>
          <w:rFonts w:ascii="Garamond" w:hAnsi="Garamond"/>
        </w:rPr>
        <w:t xml:space="preserve"> της Ελεονώρας η Αγγέλα Λαλαούνη, της Τζοβάννα η Σμαράγδα Στεφανίδου, της Μαριέττα η Φρόσω Κόκκολα, της Νοσοκόμου η Σούλα Δημητρίου, του Πέτρου ο Γιώργος Παππάς, του Καίσαρα ο Βασίλης Λογοθετίδης, του Τούλιο ο Δ. Μυράτ (υιός), του Γουσταύου ο Θόδωρος Αρώνης, του δικηγόρου Φερρίνι ο Αντώνης Γιαννίδης και του Α</w:t>
      </w:r>
      <w:r>
        <w:rPr>
          <w:rFonts w:ascii="Garamond" w:hAnsi="Garamond"/>
        </w:rPr>
        <w:t xml:space="preserve">σθενή ο Λαυρέντης Διανέλος, βλ.: </w:t>
      </w:r>
      <w:r w:rsidRPr="00FD690B">
        <w:rPr>
          <w:rFonts w:ascii="Garamond" w:hAnsi="Garamond"/>
        </w:rPr>
        <w:t>Αρχείο Θεατρικού Μουσείου, κωδικός προγράμματος: 18055 και θέση: 65Β/16.</w:t>
      </w:r>
      <w:r w:rsidRPr="0027401F">
        <w:rPr>
          <w:rFonts w:ascii="Garamond" w:hAnsi="Garamond"/>
        </w:rPr>
        <w:t xml:space="preserve"> </w:t>
      </w:r>
      <w:r>
        <w:rPr>
          <w:rFonts w:ascii="Garamond" w:hAnsi="Garamond"/>
        </w:rPr>
        <w:t xml:space="preserve">Για την Μαίρη Αρώνη βλ.: </w:t>
      </w:r>
      <w:r w:rsidRPr="0027401F">
        <w:rPr>
          <w:rFonts w:ascii="Garamond" w:hAnsi="Garamond"/>
        </w:rPr>
        <w:t>Κώστας Γεωργουσόπουλος: «</w:t>
      </w:r>
      <w:r>
        <w:rPr>
          <w:rFonts w:ascii="Garamond" w:hAnsi="Garamond"/>
        </w:rPr>
        <w:t>Μαίρη Αρώνη, ένα φως εκ βαθέων</w:t>
      </w:r>
      <w:r w:rsidRPr="0027401F">
        <w:rPr>
          <w:rFonts w:ascii="Garamond" w:hAnsi="Garamond"/>
        </w:rPr>
        <w:t xml:space="preserve">», </w:t>
      </w:r>
      <w:r w:rsidRPr="0027401F">
        <w:rPr>
          <w:rFonts w:ascii="Garamond" w:hAnsi="Garamond"/>
          <w:i/>
        </w:rPr>
        <w:t>Προσωπολατρεία</w:t>
      </w:r>
      <w:r w:rsidRPr="0027401F">
        <w:rPr>
          <w:rFonts w:ascii="Garamond" w:hAnsi="Garamond"/>
        </w:rPr>
        <w:t>, Έκτυπο, Αθήνα 1992, σσ.</w:t>
      </w:r>
      <w:r>
        <w:rPr>
          <w:rFonts w:ascii="Garamond" w:hAnsi="Garamond"/>
        </w:rPr>
        <w:t xml:space="preserve"> 15-21.</w:t>
      </w:r>
    </w:p>
  </w:footnote>
  <w:footnote w:id="1012">
    <w:p w:rsidR="00E51DE6" w:rsidRPr="005352CE" w:rsidRDefault="00E51DE6" w:rsidP="00CA7991">
      <w:pPr>
        <w:pStyle w:val="a6"/>
        <w:jc w:val="both"/>
        <w:rPr>
          <w:rFonts w:ascii="Garamond" w:hAnsi="Garamond"/>
        </w:rPr>
      </w:pPr>
      <w:r w:rsidRPr="005352CE">
        <w:rPr>
          <w:rStyle w:val="a7"/>
          <w:rFonts w:ascii="Garamond" w:hAnsi="Garamond"/>
        </w:rPr>
        <w:footnoteRef/>
      </w:r>
      <w:r w:rsidRPr="005352CE">
        <w:rPr>
          <w:rFonts w:ascii="Garamond" w:hAnsi="Garamond"/>
        </w:rPr>
        <w:t xml:space="preserve">. Αρχείο Θεατρικού Μουσείου, κωδικός προγράμματος:20827 και θέση: 65Β/21. </w:t>
      </w:r>
    </w:p>
  </w:footnote>
  <w:footnote w:id="1013">
    <w:p w:rsidR="00E51DE6" w:rsidRPr="005820E8" w:rsidRDefault="00E51DE6" w:rsidP="00CA7991">
      <w:pPr>
        <w:pStyle w:val="a6"/>
        <w:jc w:val="both"/>
        <w:rPr>
          <w:rFonts w:ascii="Garamond" w:hAnsi="Garamond"/>
        </w:rPr>
      </w:pPr>
      <w:r w:rsidRPr="005820E8">
        <w:rPr>
          <w:rStyle w:val="a7"/>
          <w:rFonts w:ascii="Garamond" w:hAnsi="Garamond"/>
        </w:rPr>
        <w:footnoteRef/>
      </w:r>
      <w:r w:rsidRPr="005820E8">
        <w:rPr>
          <w:rFonts w:ascii="Garamond" w:hAnsi="Garamond"/>
        </w:rPr>
        <w:t xml:space="preserve">. Ανώνυμος: «Πνευματική και καλλιτεχνική κίνηση. Θέατρο Κοτοπούλη», </w:t>
      </w:r>
      <w:r w:rsidRPr="005820E8">
        <w:rPr>
          <w:rFonts w:ascii="Garamond" w:hAnsi="Garamond"/>
          <w:i/>
        </w:rPr>
        <w:t>Νεοελληνικά Γράμματα</w:t>
      </w:r>
      <w:r w:rsidRPr="005820E8">
        <w:rPr>
          <w:rFonts w:ascii="Garamond" w:hAnsi="Garamond"/>
        </w:rPr>
        <w:t>, Εβδομαδιαία φιλολογική, καλλιτεχνική, επιστημονική εφημε</w:t>
      </w:r>
      <w:r>
        <w:rPr>
          <w:rFonts w:ascii="Garamond" w:hAnsi="Garamond"/>
        </w:rPr>
        <w:t>ρίδα, χρόνος Β΄, περίοδος Β΄, 5</w:t>
      </w:r>
      <w:r w:rsidRPr="00583AC4">
        <w:rPr>
          <w:rFonts w:ascii="Garamond" w:hAnsi="Garamond"/>
        </w:rPr>
        <w:t>/</w:t>
      </w:r>
      <w:r>
        <w:rPr>
          <w:rFonts w:ascii="Garamond" w:hAnsi="Garamond"/>
        </w:rPr>
        <w:t>2</w:t>
      </w:r>
      <w:r w:rsidRPr="00583AC4">
        <w:rPr>
          <w:rFonts w:ascii="Garamond" w:hAnsi="Garamond"/>
        </w:rPr>
        <w:t>/</w:t>
      </w:r>
      <w:r w:rsidRPr="005820E8">
        <w:rPr>
          <w:rFonts w:ascii="Garamond" w:hAnsi="Garamond"/>
        </w:rPr>
        <w:t>1938, σ. 15.</w:t>
      </w:r>
    </w:p>
  </w:footnote>
  <w:footnote w:id="1014">
    <w:p w:rsidR="00E51DE6" w:rsidRPr="00BE5926" w:rsidRDefault="00E51DE6" w:rsidP="00CA7991">
      <w:pPr>
        <w:pStyle w:val="a6"/>
        <w:jc w:val="both"/>
        <w:rPr>
          <w:rFonts w:ascii="Garamond" w:hAnsi="Garamond"/>
        </w:rPr>
      </w:pPr>
      <w:r w:rsidRPr="00BE5926">
        <w:rPr>
          <w:rStyle w:val="a7"/>
          <w:rFonts w:ascii="Garamond" w:hAnsi="Garamond"/>
        </w:rPr>
        <w:footnoteRef/>
      </w:r>
      <w:r w:rsidRPr="00BE5926">
        <w:rPr>
          <w:rFonts w:ascii="Garamond" w:hAnsi="Garamond"/>
        </w:rPr>
        <w:t>. Α. Λίλος: «Το θέατρον</w:t>
      </w:r>
      <w:r>
        <w:rPr>
          <w:rFonts w:ascii="Garamond" w:hAnsi="Garamond"/>
        </w:rPr>
        <w:t>. Θέατρον Μαρίκας</w:t>
      </w:r>
      <w:r w:rsidRPr="00BE5926">
        <w:rPr>
          <w:rFonts w:ascii="Garamond" w:hAnsi="Garamond"/>
        </w:rPr>
        <w:t xml:space="preserve">», </w:t>
      </w:r>
      <w:r w:rsidRPr="00BE5926">
        <w:rPr>
          <w:rFonts w:ascii="Garamond" w:hAnsi="Garamond"/>
          <w:i/>
        </w:rPr>
        <w:t>Ελληνική Επιθεώρησις</w:t>
      </w:r>
      <w:r w:rsidRPr="00BE5926">
        <w:rPr>
          <w:rFonts w:ascii="Garamond" w:hAnsi="Garamond"/>
        </w:rPr>
        <w:t>, Έτος 31</w:t>
      </w:r>
      <w:r w:rsidRPr="00BE5926">
        <w:rPr>
          <w:rFonts w:ascii="Garamond" w:hAnsi="Garamond"/>
          <w:vertAlign w:val="superscript"/>
        </w:rPr>
        <w:t>ο</w:t>
      </w:r>
      <w:r w:rsidRPr="00BE5926">
        <w:rPr>
          <w:rFonts w:ascii="Garamond" w:hAnsi="Garamond"/>
        </w:rPr>
        <w:t>, τχ. 364, Αθήνα, Φεβρουάριος 1938, σ</w:t>
      </w:r>
      <w:r>
        <w:rPr>
          <w:rFonts w:ascii="Garamond" w:hAnsi="Garamond"/>
        </w:rPr>
        <w:t>σ.</w:t>
      </w:r>
      <w:r w:rsidRPr="00BE5926">
        <w:rPr>
          <w:rFonts w:ascii="Garamond" w:hAnsi="Garamond"/>
        </w:rPr>
        <w:t xml:space="preserve"> 106.</w:t>
      </w:r>
    </w:p>
  </w:footnote>
  <w:footnote w:id="1015">
    <w:p w:rsidR="00E51DE6" w:rsidRPr="007C22FD" w:rsidRDefault="00E51DE6" w:rsidP="007C22FD">
      <w:pPr>
        <w:pStyle w:val="a6"/>
        <w:jc w:val="both"/>
        <w:rPr>
          <w:rFonts w:ascii="Garamond" w:hAnsi="Garamond"/>
        </w:rPr>
      </w:pPr>
      <w:r w:rsidRPr="007C22FD">
        <w:rPr>
          <w:rStyle w:val="a7"/>
          <w:rFonts w:ascii="Garamond" w:hAnsi="Garamond"/>
        </w:rPr>
        <w:footnoteRef/>
      </w:r>
      <w:r w:rsidRPr="007C22FD">
        <w:rPr>
          <w:rFonts w:ascii="Garamond" w:hAnsi="Garamond"/>
        </w:rPr>
        <w:t>. Λέων Κουκούλας:</w:t>
      </w:r>
      <w:r w:rsidRPr="007C22FD">
        <w:rPr>
          <w:rFonts w:ascii="Garamond" w:hAnsi="Garamond"/>
          <w:b/>
        </w:rPr>
        <w:t xml:space="preserve"> </w:t>
      </w:r>
      <w:r w:rsidRPr="007C22FD">
        <w:rPr>
          <w:rFonts w:ascii="Garamond" w:hAnsi="Garamond"/>
        </w:rPr>
        <w:t xml:space="preserve">«Τριάντα δευτερόλεπτα έρωτα. Η χθεσινή πρώτη», </w:t>
      </w:r>
      <w:r w:rsidRPr="007C22FD">
        <w:rPr>
          <w:rFonts w:ascii="Garamond" w:hAnsi="Garamond"/>
          <w:i/>
        </w:rPr>
        <w:t>Πρωία</w:t>
      </w:r>
      <w:r w:rsidRPr="007C22FD">
        <w:rPr>
          <w:rFonts w:ascii="Garamond" w:hAnsi="Garamond"/>
        </w:rPr>
        <w:t xml:space="preserve">, 13/2/1938.  </w:t>
      </w:r>
    </w:p>
  </w:footnote>
  <w:footnote w:id="1016">
    <w:p w:rsidR="00E51DE6" w:rsidRPr="00A379C1" w:rsidRDefault="00E51DE6" w:rsidP="00CA7991">
      <w:pPr>
        <w:pStyle w:val="a6"/>
        <w:jc w:val="both"/>
        <w:rPr>
          <w:rFonts w:ascii="Garamond" w:hAnsi="Garamond"/>
        </w:rPr>
      </w:pPr>
      <w:r w:rsidRPr="00A379C1">
        <w:rPr>
          <w:rStyle w:val="a7"/>
          <w:rFonts w:ascii="Garamond" w:hAnsi="Garamond"/>
        </w:rPr>
        <w:footnoteRef/>
      </w:r>
      <w:r w:rsidRPr="00A379C1">
        <w:rPr>
          <w:rFonts w:ascii="Garamond" w:hAnsi="Garamond"/>
        </w:rPr>
        <w:t xml:space="preserve">. </w:t>
      </w:r>
      <w:r w:rsidRPr="0068735E">
        <w:rPr>
          <w:rFonts w:ascii="Garamond" w:hAnsi="Garamond"/>
        </w:rPr>
        <w:t>Πηγή εύρεσης πληροφορίας: Αρχείο Θεατρικού Μουσείου, κωδικός προγράμματος: 6938 και θέση: 91/1.</w:t>
      </w:r>
      <w:r>
        <w:rPr>
          <w:rFonts w:ascii="Garamond" w:hAnsi="Garamond"/>
        </w:rPr>
        <w:t xml:space="preserve"> Επίσης βλ.: Ανώνυμος: «Καλοκαιρινά θέατρα. 30´´ έρωτα», </w:t>
      </w:r>
      <w:r w:rsidRPr="00F82548">
        <w:rPr>
          <w:rFonts w:ascii="Garamond" w:hAnsi="Garamond"/>
          <w:i/>
        </w:rPr>
        <w:t>Το Βήμα</w:t>
      </w:r>
      <w:r>
        <w:rPr>
          <w:rFonts w:ascii="Garamond" w:hAnsi="Garamond"/>
        </w:rPr>
        <w:t>, 11/6/1960, σ. 2˙</w:t>
      </w:r>
      <w:r w:rsidRPr="00111445">
        <w:rPr>
          <w:rFonts w:ascii="Garamond" w:hAnsi="Garamond"/>
        </w:rPr>
        <w:t xml:space="preserve"> </w:t>
      </w:r>
      <w:r w:rsidRPr="00A9232F">
        <w:rPr>
          <w:rFonts w:ascii="Garamond" w:hAnsi="Garamond"/>
        </w:rPr>
        <w:t>Ανώνυμος: «</w:t>
      </w:r>
      <w:r>
        <w:rPr>
          <w:rFonts w:ascii="Garamond" w:hAnsi="Garamond"/>
        </w:rPr>
        <w:t xml:space="preserve">Θεατρικά νέα. Τρεις πρώτες απόψε στα θέατρα </w:t>
      </w:r>
      <w:r w:rsidRPr="00111445">
        <w:rPr>
          <w:rFonts w:ascii="Garamond" w:hAnsi="Garamond"/>
        </w:rPr>
        <w:t>“</w:t>
      </w:r>
      <w:r>
        <w:rPr>
          <w:rFonts w:ascii="Garamond" w:hAnsi="Garamond"/>
        </w:rPr>
        <w:t>Κατερίνας</w:t>
      </w:r>
      <w:r w:rsidRPr="00111445">
        <w:rPr>
          <w:rFonts w:ascii="Garamond" w:hAnsi="Garamond"/>
        </w:rPr>
        <w:t>”, “</w:t>
      </w:r>
      <w:r>
        <w:rPr>
          <w:rFonts w:ascii="Garamond" w:hAnsi="Garamond"/>
        </w:rPr>
        <w:t>Πάρη</w:t>
      </w:r>
      <w:r w:rsidRPr="00111445">
        <w:rPr>
          <w:rFonts w:ascii="Garamond" w:hAnsi="Garamond"/>
        </w:rPr>
        <w:t>”, “</w:t>
      </w:r>
      <w:r>
        <w:rPr>
          <w:rFonts w:ascii="Garamond" w:hAnsi="Garamond"/>
        </w:rPr>
        <w:t>Ελληνικόν</w:t>
      </w:r>
      <w:r w:rsidRPr="00111445">
        <w:rPr>
          <w:rFonts w:ascii="Garamond" w:hAnsi="Garamond"/>
        </w:rPr>
        <w:t>”</w:t>
      </w:r>
      <w:r>
        <w:rPr>
          <w:rFonts w:ascii="Garamond" w:hAnsi="Garamond"/>
        </w:rPr>
        <w:t xml:space="preserve">, </w:t>
      </w:r>
      <w:r w:rsidRPr="00111445">
        <w:rPr>
          <w:rFonts w:ascii="Garamond" w:hAnsi="Garamond"/>
          <w:i/>
        </w:rPr>
        <w:t>Έθνος</w:t>
      </w:r>
      <w:r>
        <w:rPr>
          <w:rFonts w:ascii="Garamond" w:hAnsi="Garamond"/>
        </w:rPr>
        <w:t xml:space="preserve">, 10/6/1960, σ. 2˙ Ανώνυμος: «Η ζωή της πόλεως. Θεατρικά Νέα», </w:t>
      </w:r>
      <w:r w:rsidRPr="00FE0449">
        <w:rPr>
          <w:rFonts w:ascii="Garamond" w:hAnsi="Garamond"/>
          <w:i/>
        </w:rPr>
        <w:t>Ελευθερία</w:t>
      </w:r>
      <w:r>
        <w:rPr>
          <w:rFonts w:ascii="Garamond" w:hAnsi="Garamond"/>
        </w:rPr>
        <w:t>, περίοδος Β´, έτος 16</w:t>
      </w:r>
      <w:r w:rsidRPr="00FE0449">
        <w:rPr>
          <w:rFonts w:ascii="Garamond" w:hAnsi="Garamond"/>
          <w:vertAlign w:val="superscript"/>
        </w:rPr>
        <w:t>ο</w:t>
      </w:r>
      <w:r>
        <w:rPr>
          <w:rFonts w:ascii="Garamond" w:hAnsi="Garamond"/>
        </w:rPr>
        <w:t>, αρ. φύλλου 4816,</w:t>
      </w:r>
      <w:r w:rsidRPr="00583AC4">
        <w:rPr>
          <w:rFonts w:ascii="Garamond" w:hAnsi="Garamond"/>
        </w:rPr>
        <w:t xml:space="preserve"> 10/6/1960</w:t>
      </w:r>
      <w:r>
        <w:rPr>
          <w:rFonts w:ascii="Garamond" w:hAnsi="Garamond"/>
        </w:rPr>
        <w:t xml:space="preserve"> σ. 2˙ Ανώνυμος: «Τα θεατρικά νέα. Με </w:t>
      </w:r>
      <w:r w:rsidRPr="00D206B5">
        <w:rPr>
          <w:rFonts w:ascii="Garamond" w:hAnsi="Garamond"/>
        </w:rPr>
        <w:t>“</w:t>
      </w:r>
      <w:r>
        <w:rPr>
          <w:rFonts w:ascii="Garamond" w:hAnsi="Garamond"/>
        </w:rPr>
        <w:t>30´´ έρωτα</w:t>
      </w:r>
      <w:r w:rsidRPr="00D206B5">
        <w:rPr>
          <w:rFonts w:ascii="Garamond" w:hAnsi="Garamond"/>
        </w:rPr>
        <w:t>”</w:t>
      </w:r>
      <w:r>
        <w:rPr>
          <w:rFonts w:ascii="Garamond" w:hAnsi="Garamond"/>
        </w:rPr>
        <w:t xml:space="preserve"> αρχίζει απόψε η Κατερίνα», </w:t>
      </w:r>
      <w:r w:rsidRPr="00047297">
        <w:rPr>
          <w:rFonts w:ascii="Garamond" w:hAnsi="Garamond"/>
          <w:i/>
        </w:rPr>
        <w:t>Τα Νέα</w:t>
      </w:r>
      <w:r>
        <w:rPr>
          <w:rFonts w:ascii="Garamond" w:hAnsi="Garamond"/>
        </w:rPr>
        <w:t xml:space="preserve">, 10/6/1960, σ. 2. </w:t>
      </w:r>
      <w:r w:rsidRPr="00A379C1">
        <w:rPr>
          <w:rFonts w:ascii="Garamond" w:hAnsi="Garamond"/>
        </w:rPr>
        <w:t>Εκτός από την Κατερίνα πρωταγωνιστούν οι Λάμπρος Κωνσταντάρας, Χρήστος Τσαγανέας, Ηλίας Σταματίου, Νίτσα Τσαγανέα, Δημήτρης Νικολαίδης, Μαλαίνα Ανουσάκη, Βέτα Προέδρου, Μπ. Κατούλης κ.α.</w:t>
      </w:r>
      <w:r>
        <w:rPr>
          <w:rFonts w:ascii="Garamond" w:hAnsi="Garamond"/>
        </w:rPr>
        <w:t xml:space="preserve">, βλ.: </w:t>
      </w:r>
      <w:r w:rsidRPr="00A379C1">
        <w:rPr>
          <w:rFonts w:ascii="Garamond" w:hAnsi="Garamond"/>
        </w:rPr>
        <w:t xml:space="preserve">Ανώνυμος: «Ο κόσμος της τέχνης. Θέατρο», </w:t>
      </w:r>
      <w:r w:rsidRPr="00A379C1">
        <w:rPr>
          <w:rFonts w:ascii="Garamond" w:hAnsi="Garamond"/>
          <w:i/>
        </w:rPr>
        <w:t>Ελευθερία</w:t>
      </w:r>
      <w:r w:rsidRPr="00A379C1">
        <w:rPr>
          <w:rFonts w:ascii="Garamond" w:hAnsi="Garamond"/>
        </w:rPr>
        <w:t>, περίοδος Β´, έτος 16</w:t>
      </w:r>
      <w:r w:rsidRPr="00A379C1">
        <w:rPr>
          <w:rFonts w:ascii="Garamond" w:hAnsi="Garamond"/>
          <w:vertAlign w:val="superscript"/>
        </w:rPr>
        <w:t>ο</w:t>
      </w:r>
      <w:r w:rsidRPr="00A379C1">
        <w:rPr>
          <w:rFonts w:ascii="Garamond" w:hAnsi="Garamond"/>
        </w:rPr>
        <w:t xml:space="preserve">, αρ. φύλλου 4815, σ. 2. </w:t>
      </w:r>
    </w:p>
  </w:footnote>
  <w:footnote w:id="1017">
    <w:p w:rsidR="00E51DE6" w:rsidRPr="00F102B5" w:rsidRDefault="00E51DE6" w:rsidP="00CA7991">
      <w:pPr>
        <w:pStyle w:val="a6"/>
        <w:jc w:val="both"/>
        <w:rPr>
          <w:rFonts w:ascii="Garamond" w:hAnsi="Garamond"/>
        </w:rPr>
      </w:pPr>
      <w:r w:rsidRPr="00F102B5">
        <w:rPr>
          <w:rStyle w:val="a7"/>
          <w:rFonts w:ascii="Garamond" w:hAnsi="Garamond"/>
        </w:rPr>
        <w:footnoteRef/>
      </w:r>
      <w:r w:rsidRPr="00F102B5">
        <w:rPr>
          <w:rFonts w:ascii="Garamond" w:hAnsi="Garamond"/>
        </w:rPr>
        <w:t xml:space="preserve">. Ανώνυμος: «Η μεθαυριανή πρώτη», </w:t>
      </w:r>
      <w:r w:rsidRPr="00F102B5">
        <w:rPr>
          <w:rFonts w:ascii="Garamond" w:hAnsi="Garamond"/>
          <w:i/>
        </w:rPr>
        <w:t>Καθημερινή</w:t>
      </w:r>
      <w:r w:rsidRPr="00F102B5">
        <w:rPr>
          <w:rFonts w:ascii="Garamond" w:hAnsi="Garamond"/>
        </w:rPr>
        <w:t xml:space="preserve">, 8/6/1960, σ. </w:t>
      </w:r>
      <w:r>
        <w:rPr>
          <w:rFonts w:ascii="Garamond" w:hAnsi="Garamond"/>
        </w:rPr>
        <w:t>2˙</w:t>
      </w:r>
      <w:r w:rsidRPr="007834C1">
        <w:rPr>
          <w:rFonts w:ascii="Garamond" w:hAnsi="Garamond"/>
        </w:rPr>
        <w:t xml:space="preserve"> </w:t>
      </w:r>
      <w:r w:rsidRPr="00A9232F">
        <w:rPr>
          <w:rFonts w:ascii="Garamond" w:hAnsi="Garamond"/>
        </w:rPr>
        <w:t>Ανώνυμος: «</w:t>
      </w:r>
      <w:r>
        <w:rPr>
          <w:rFonts w:ascii="Garamond" w:hAnsi="Garamond"/>
        </w:rPr>
        <w:t xml:space="preserve">Τα θεατρικά Νέα. Την Παρασκευή αρχίζει η Κατερίνα με </w:t>
      </w:r>
      <w:r w:rsidRPr="007834C1">
        <w:rPr>
          <w:rFonts w:ascii="Garamond" w:hAnsi="Garamond"/>
        </w:rPr>
        <w:t>“</w:t>
      </w:r>
      <w:r>
        <w:rPr>
          <w:rFonts w:ascii="Garamond" w:hAnsi="Garamond"/>
        </w:rPr>
        <w:t>30´´ έρωτα</w:t>
      </w:r>
      <w:r w:rsidRPr="007834C1">
        <w:rPr>
          <w:rFonts w:ascii="Garamond" w:hAnsi="Garamond"/>
        </w:rPr>
        <w:t>”</w:t>
      </w:r>
      <w:r>
        <w:rPr>
          <w:rFonts w:ascii="Garamond" w:hAnsi="Garamond"/>
        </w:rPr>
        <w:t xml:space="preserve">», </w:t>
      </w:r>
      <w:r w:rsidRPr="007834C1">
        <w:rPr>
          <w:rFonts w:ascii="Garamond" w:hAnsi="Garamond"/>
          <w:i/>
        </w:rPr>
        <w:t>Τα Νέα</w:t>
      </w:r>
      <w:r>
        <w:rPr>
          <w:rFonts w:ascii="Garamond" w:hAnsi="Garamond"/>
        </w:rPr>
        <w:t xml:space="preserve">, 8/6/1960, σ. 2˙ </w:t>
      </w:r>
      <w:r w:rsidRPr="00A9232F">
        <w:rPr>
          <w:rFonts w:ascii="Garamond" w:hAnsi="Garamond"/>
        </w:rPr>
        <w:t>Ανώνυμος: «</w:t>
      </w:r>
      <w:r>
        <w:rPr>
          <w:rFonts w:ascii="Garamond" w:hAnsi="Garamond"/>
        </w:rPr>
        <w:t xml:space="preserve">Αύριο αρχίζει η Κατερίνα», </w:t>
      </w:r>
      <w:r w:rsidRPr="007A45FD">
        <w:rPr>
          <w:rFonts w:ascii="Garamond" w:hAnsi="Garamond"/>
          <w:i/>
        </w:rPr>
        <w:t>Τα Νέα</w:t>
      </w:r>
      <w:r>
        <w:rPr>
          <w:rFonts w:ascii="Garamond" w:hAnsi="Garamond"/>
        </w:rPr>
        <w:t>, 9/6/1960, σ. 2˙</w:t>
      </w:r>
      <w:r w:rsidRPr="00880D88">
        <w:rPr>
          <w:rFonts w:ascii="Garamond" w:hAnsi="Garamond"/>
        </w:rPr>
        <w:t xml:space="preserve"> </w:t>
      </w:r>
      <w:r>
        <w:rPr>
          <w:rFonts w:ascii="Garamond" w:hAnsi="Garamond"/>
        </w:rPr>
        <w:t xml:space="preserve">Ανώνυμος: «Τα Θεατρικά. Με </w:t>
      </w:r>
      <w:r w:rsidRPr="00880D88">
        <w:rPr>
          <w:rFonts w:ascii="Garamond" w:hAnsi="Garamond"/>
        </w:rPr>
        <w:t>“</w:t>
      </w:r>
      <w:r>
        <w:rPr>
          <w:rFonts w:ascii="Garamond" w:hAnsi="Garamond"/>
        </w:rPr>
        <w:t>30´´ έρωτα αρχίζει αποόψε η Κατερίνα</w:t>
      </w:r>
      <w:r w:rsidRPr="00880D88">
        <w:rPr>
          <w:rFonts w:ascii="Garamond" w:hAnsi="Garamond"/>
        </w:rPr>
        <w:t>”</w:t>
      </w:r>
      <w:r>
        <w:rPr>
          <w:rFonts w:ascii="Garamond" w:hAnsi="Garamond"/>
        </w:rPr>
        <w:t xml:space="preserve">», </w:t>
      </w:r>
      <w:r w:rsidRPr="003B5D78">
        <w:rPr>
          <w:rFonts w:ascii="Garamond" w:hAnsi="Garamond"/>
          <w:i/>
        </w:rPr>
        <w:t>Τα Νέα</w:t>
      </w:r>
      <w:r>
        <w:rPr>
          <w:rFonts w:ascii="Garamond" w:hAnsi="Garamond"/>
        </w:rPr>
        <w:t xml:space="preserve">, 10/6/1960, σ. 2˙ Ανώνυμος: «Η κίνησις της πόλεως. Η καλλιτεχνική ζωή. Η αποψινή πρώτη της Κατερίνας», </w:t>
      </w:r>
      <w:r w:rsidRPr="003B5D78">
        <w:rPr>
          <w:rFonts w:ascii="Garamond" w:hAnsi="Garamond"/>
          <w:i/>
        </w:rPr>
        <w:t>Η Καθημερινή</w:t>
      </w:r>
      <w:r>
        <w:rPr>
          <w:rFonts w:ascii="Garamond" w:hAnsi="Garamond"/>
        </w:rPr>
        <w:t xml:space="preserve">, 10/6/1960, σ. 2.  </w:t>
      </w:r>
      <w:r w:rsidRPr="00F102B5">
        <w:rPr>
          <w:rFonts w:ascii="Garamond" w:hAnsi="Garamond"/>
        </w:rPr>
        <w:t xml:space="preserve"> </w:t>
      </w:r>
    </w:p>
  </w:footnote>
  <w:footnote w:id="1018">
    <w:p w:rsidR="00E51DE6" w:rsidRPr="00111445" w:rsidRDefault="00E51DE6" w:rsidP="00CA7991">
      <w:pPr>
        <w:pStyle w:val="a6"/>
        <w:jc w:val="both"/>
        <w:rPr>
          <w:rFonts w:ascii="Garamond" w:hAnsi="Garamond"/>
        </w:rPr>
      </w:pPr>
      <w:r w:rsidRPr="00111445">
        <w:rPr>
          <w:rStyle w:val="a7"/>
          <w:rFonts w:ascii="Garamond" w:hAnsi="Garamond"/>
        </w:rPr>
        <w:footnoteRef/>
      </w:r>
      <w:r w:rsidRPr="00111445">
        <w:rPr>
          <w:rFonts w:ascii="Garamond" w:hAnsi="Garamond"/>
        </w:rPr>
        <w:t xml:space="preserve">. Ανώνυμος: «Την Παρασκευήν η επίσημος πρώτη του θεάτρου Κατερίνας», </w:t>
      </w:r>
      <w:r w:rsidRPr="00111445">
        <w:rPr>
          <w:rFonts w:ascii="Garamond" w:hAnsi="Garamond"/>
          <w:i/>
        </w:rPr>
        <w:t>Ακρόπολις</w:t>
      </w:r>
      <w:r w:rsidRPr="00111445">
        <w:rPr>
          <w:rFonts w:ascii="Garamond" w:hAnsi="Garamond"/>
        </w:rPr>
        <w:t>,</w:t>
      </w:r>
      <w:r>
        <w:rPr>
          <w:rFonts w:ascii="Garamond" w:hAnsi="Garamond"/>
        </w:rPr>
        <w:t xml:space="preserve"> 8/6/1960, σ. 2. </w:t>
      </w:r>
    </w:p>
  </w:footnote>
  <w:footnote w:id="1019">
    <w:p w:rsidR="00E51DE6" w:rsidRPr="00111445" w:rsidRDefault="00E51DE6" w:rsidP="00CA7991">
      <w:pPr>
        <w:pStyle w:val="a6"/>
        <w:jc w:val="both"/>
        <w:rPr>
          <w:rFonts w:ascii="Garamond" w:hAnsi="Garamond"/>
        </w:rPr>
      </w:pPr>
      <w:r w:rsidRPr="00111445">
        <w:rPr>
          <w:rStyle w:val="a7"/>
          <w:rFonts w:ascii="Garamond" w:hAnsi="Garamond"/>
        </w:rPr>
        <w:footnoteRef/>
      </w:r>
      <w:r w:rsidRPr="00111445">
        <w:rPr>
          <w:rFonts w:ascii="Garamond" w:hAnsi="Garamond"/>
        </w:rPr>
        <w:t xml:space="preserve">. Βλ.: Ανώνυμος: «Η χθεσινή πρώτη της Κατερίνας», </w:t>
      </w:r>
      <w:r w:rsidRPr="00111445">
        <w:rPr>
          <w:rFonts w:ascii="Garamond" w:hAnsi="Garamond"/>
          <w:i/>
        </w:rPr>
        <w:t>Απογευματινή</w:t>
      </w:r>
      <w:r>
        <w:rPr>
          <w:rFonts w:ascii="Garamond" w:hAnsi="Garamond"/>
        </w:rPr>
        <w:t>, 11/10/1</w:t>
      </w:r>
      <w:r w:rsidRPr="00583AC4">
        <w:rPr>
          <w:rFonts w:ascii="Garamond" w:hAnsi="Garamond"/>
        </w:rPr>
        <w:t>9</w:t>
      </w:r>
      <w:r w:rsidRPr="00111445">
        <w:rPr>
          <w:rFonts w:ascii="Garamond" w:hAnsi="Garamond"/>
        </w:rPr>
        <w:t xml:space="preserve">60, σ. </w:t>
      </w:r>
      <w:r>
        <w:rPr>
          <w:rFonts w:ascii="Garamond" w:hAnsi="Garamond"/>
        </w:rPr>
        <w:t>2˙</w:t>
      </w:r>
      <w:r w:rsidRPr="007A45FD">
        <w:rPr>
          <w:rFonts w:ascii="Garamond" w:hAnsi="Garamond"/>
        </w:rPr>
        <w:t xml:space="preserve"> </w:t>
      </w:r>
      <w:r w:rsidRPr="00111445">
        <w:rPr>
          <w:rFonts w:ascii="Garamond" w:hAnsi="Garamond"/>
        </w:rPr>
        <w:t>Ανώνυμος: «</w:t>
      </w:r>
      <w:r>
        <w:rPr>
          <w:rFonts w:ascii="Garamond" w:hAnsi="Garamond"/>
        </w:rPr>
        <w:t xml:space="preserve">Η χθεσινή έναρξις του θεάτρου Κατερίνας», </w:t>
      </w:r>
      <w:r w:rsidRPr="007A45FD">
        <w:rPr>
          <w:rFonts w:ascii="Garamond" w:hAnsi="Garamond"/>
          <w:i/>
        </w:rPr>
        <w:t>Τα Νέα</w:t>
      </w:r>
      <w:r>
        <w:rPr>
          <w:rFonts w:ascii="Garamond" w:hAnsi="Garamond"/>
        </w:rPr>
        <w:t xml:space="preserve">, 11/6/1960, σ. 2. </w:t>
      </w:r>
    </w:p>
  </w:footnote>
  <w:footnote w:id="1020">
    <w:p w:rsidR="00E51DE6" w:rsidRPr="00126CF6" w:rsidRDefault="00E51DE6" w:rsidP="00FC5F0B">
      <w:pPr>
        <w:spacing w:after="0"/>
        <w:jc w:val="both"/>
        <w:rPr>
          <w:rFonts w:ascii="Garamond" w:hAnsi="Garamond"/>
          <w:sz w:val="20"/>
          <w:szCs w:val="20"/>
          <w:highlight w:val="yellow"/>
        </w:rPr>
      </w:pPr>
      <w:r w:rsidRPr="00126CF6">
        <w:rPr>
          <w:rStyle w:val="a7"/>
          <w:rFonts w:ascii="Garamond" w:hAnsi="Garamond"/>
          <w:sz w:val="20"/>
          <w:szCs w:val="20"/>
        </w:rPr>
        <w:footnoteRef/>
      </w:r>
      <w:r w:rsidRPr="00126CF6">
        <w:rPr>
          <w:rFonts w:ascii="Garamond" w:hAnsi="Garamond"/>
          <w:sz w:val="20"/>
          <w:szCs w:val="20"/>
        </w:rPr>
        <w:t xml:space="preserve">. Αναφορικά με την ηθοποιό βλ.: Κώστας Γεωργουσόπουλος: «Κατερίνα, το φέγγος μιας παρουσίας», </w:t>
      </w:r>
      <w:r w:rsidRPr="00126CF6">
        <w:rPr>
          <w:rFonts w:ascii="Garamond" w:hAnsi="Garamond"/>
          <w:i/>
          <w:sz w:val="20"/>
          <w:szCs w:val="20"/>
        </w:rPr>
        <w:t>Προσωπολατρεία</w:t>
      </w:r>
      <w:r w:rsidRPr="00126CF6">
        <w:rPr>
          <w:rFonts w:ascii="Garamond" w:hAnsi="Garamond"/>
          <w:sz w:val="20"/>
          <w:szCs w:val="20"/>
        </w:rPr>
        <w:t xml:space="preserve">, Έκτυπο, Αθήνα 1992, σσ. 42-48 και </w:t>
      </w:r>
      <w:r w:rsidRPr="00126CF6">
        <w:rPr>
          <w:rFonts w:ascii="Garamond" w:hAnsi="Garamond"/>
          <w:i/>
          <w:sz w:val="20"/>
          <w:szCs w:val="20"/>
        </w:rPr>
        <w:t>Αναμνηστικό λεύκωμα για τα δεκαπεντάχρονα της Κατερίνας</w:t>
      </w:r>
      <w:r w:rsidRPr="00126CF6">
        <w:rPr>
          <w:rFonts w:ascii="Garamond" w:hAnsi="Garamond"/>
          <w:sz w:val="20"/>
          <w:szCs w:val="20"/>
        </w:rPr>
        <w:t xml:space="preserve">, Αθήνα 1933 και Σώτος Πετράς: «Κατερίνα», </w:t>
      </w:r>
      <w:r w:rsidRPr="00126CF6">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sidRPr="00126CF6">
        <w:rPr>
          <w:rFonts w:ascii="Garamond" w:hAnsi="Garamond"/>
          <w:sz w:val="20"/>
          <w:szCs w:val="20"/>
        </w:rPr>
        <w:t>, ό.π., σ. 60.</w:t>
      </w:r>
    </w:p>
  </w:footnote>
  <w:footnote w:id="1021">
    <w:p w:rsidR="00E51DE6" w:rsidRPr="005F43F8" w:rsidRDefault="00E51DE6" w:rsidP="00CA7991">
      <w:pPr>
        <w:pStyle w:val="a6"/>
        <w:jc w:val="both"/>
        <w:rPr>
          <w:rFonts w:ascii="Garamond" w:hAnsi="Garamond"/>
        </w:rPr>
      </w:pPr>
      <w:r w:rsidRPr="005F43F8">
        <w:rPr>
          <w:rStyle w:val="a7"/>
          <w:rFonts w:ascii="Garamond" w:hAnsi="Garamond"/>
        </w:rPr>
        <w:footnoteRef/>
      </w:r>
      <w:r w:rsidRPr="005F43F8">
        <w:rPr>
          <w:rFonts w:ascii="Garamond" w:hAnsi="Garamond"/>
        </w:rPr>
        <w:t xml:space="preserve">. Κλέων Παράσχος: «Θεατρικαί Πρώται. “30´´ έρωτα”» του Άλντο Μπενεντέττι. Θερινόν Θέατρον Κατερίνας», </w:t>
      </w:r>
      <w:r w:rsidRPr="005F43F8">
        <w:rPr>
          <w:rFonts w:ascii="Garamond" w:hAnsi="Garamond"/>
          <w:i/>
        </w:rPr>
        <w:t>Η Καθημερινή</w:t>
      </w:r>
      <w:r w:rsidRPr="005F43F8">
        <w:rPr>
          <w:rFonts w:ascii="Garamond" w:hAnsi="Garamond"/>
        </w:rPr>
        <w:t xml:space="preserve">, 14/6/1960, σ. 3.  </w:t>
      </w:r>
    </w:p>
  </w:footnote>
  <w:footnote w:id="1022">
    <w:p w:rsidR="00E51DE6" w:rsidRPr="009E6EE9" w:rsidRDefault="00E51DE6" w:rsidP="00CA7991">
      <w:pPr>
        <w:pStyle w:val="a6"/>
        <w:jc w:val="both"/>
        <w:rPr>
          <w:rFonts w:ascii="Garamond" w:hAnsi="Garamond"/>
        </w:rPr>
      </w:pPr>
      <w:r w:rsidRPr="009E6EE9">
        <w:rPr>
          <w:rStyle w:val="a7"/>
          <w:rFonts w:ascii="Garamond" w:hAnsi="Garamond"/>
        </w:rPr>
        <w:footnoteRef/>
      </w:r>
      <w:r w:rsidRPr="009E6EE9">
        <w:rPr>
          <w:rFonts w:ascii="Garamond" w:hAnsi="Garamond"/>
        </w:rPr>
        <w:t xml:space="preserve">. Βάσος Βαρίκας: «Το χρονικό του θεάτρου. “Καινούργια Ζωή” και “30´´ έρωτα”», </w:t>
      </w:r>
      <w:r w:rsidRPr="009E6EE9">
        <w:rPr>
          <w:rFonts w:ascii="Garamond" w:hAnsi="Garamond"/>
          <w:i/>
        </w:rPr>
        <w:t>Τα Νέα</w:t>
      </w:r>
      <w:r w:rsidRPr="009E6EE9">
        <w:rPr>
          <w:rFonts w:ascii="Garamond" w:hAnsi="Garamond"/>
        </w:rPr>
        <w:t xml:space="preserve">, 13/6/1960, σ. 2. </w:t>
      </w:r>
    </w:p>
  </w:footnote>
  <w:footnote w:id="1023">
    <w:p w:rsidR="00E51DE6" w:rsidRPr="00FA7BEC" w:rsidRDefault="00E51DE6" w:rsidP="00CA7991">
      <w:pPr>
        <w:pStyle w:val="a6"/>
        <w:jc w:val="both"/>
        <w:rPr>
          <w:rFonts w:ascii="Garamond" w:hAnsi="Garamond"/>
        </w:rPr>
      </w:pPr>
      <w:r w:rsidRPr="00FA7BEC">
        <w:rPr>
          <w:rStyle w:val="a7"/>
          <w:rFonts w:ascii="Garamond" w:hAnsi="Garamond"/>
        </w:rPr>
        <w:footnoteRef/>
      </w:r>
      <w:r w:rsidRPr="00FA7BEC">
        <w:rPr>
          <w:rFonts w:ascii="Garamond" w:hAnsi="Garamond"/>
        </w:rPr>
        <w:t>. Άγγελος Τερζάκης: «Από τα θέατρα.</w:t>
      </w:r>
      <w:r w:rsidRPr="00FA7BEC">
        <w:rPr>
          <w:rFonts w:ascii="Garamond" w:hAnsi="Garamond"/>
          <w:i/>
        </w:rPr>
        <w:t xml:space="preserve"> 30´´ έρωτα</w:t>
      </w:r>
      <w:r w:rsidRPr="00FA7BEC">
        <w:rPr>
          <w:rFonts w:ascii="Garamond" w:hAnsi="Garamond"/>
        </w:rPr>
        <w:t xml:space="preserve"> . Θέατρο Κατερίνας», </w:t>
      </w:r>
      <w:r w:rsidRPr="00583AC4">
        <w:rPr>
          <w:rFonts w:ascii="Garamond" w:hAnsi="Garamond"/>
          <w:i/>
        </w:rPr>
        <w:t>Το Βήμα</w:t>
      </w:r>
      <w:r w:rsidRPr="00FA7BEC">
        <w:rPr>
          <w:rFonts w:ascii="Garamond" w:hAnsi="Garamond"/>
        </w:rPr>
        <w:t xml:space="preserve">, 14/6/1960, σ. 2. </w:t>
      </w:r>
    </w:p>
  </w:footnote>
  <w:footnote w:id="1024">
    <w:p w:rsidR="00E51DE6" w:rsidRPr="0005071E" w:rsidRDefault="00E51DE6" w:rsidP="00CA7991">
      <w:pPr>
        <w:pStyle w:val="a6"/>
        <w:jc w:val="both"/>
        <w:rPr>
          <w:rFonts w:ascii="Garamond" w:hAnsi="Garamond"/>
        </w:rPr>
      </w:pPr>
      <w:r w:rsidRPr="0005071E">
        <w:rPr>
          <w:rStyle w:val="a7"/>
          <w:rFonts w:ascii="Garamond" w:hAnsi="Garamond"/>
        </w:rPr>
        <w:footnoteRef/>
      </w:r>
      <w:r w:rsidRPr="0005071E">
        <w:rPr>
          <w:rFonts w:ascii="Garamond" w:hAnsi="Garamond"/>
        </w:rPr>
        <w:t xml:space="preserve">. Ανώνυμος: «Θεατρικαί πρώται. </w:t>
      </w:r>
      <w:r w:rsidRPr="0005071E">
        <w:rPr>
          <w:rFonts w:ascii="Garamond" w:hAnsi="Garamond"/>
          <w:i/>
        </w:rPr>
        <w:t>30´´ έρωτα</w:t>
      </w:r>
      <w:r w:rsidRPr="0005071E">
        <w:rPr>
          <w:rFonts w:ascii="Garamond" w:hAnsi="Garamond"/>
        </w:rPr>
        <w:t xml:space="preserve"> . Άλντο Ντε Μπενεντέττι», </w:t>
      </w:r>
      <w:r w:rsidRPr="0005071E">
        <w:rPr>
          <w:rFonts w:ascii="Garamond" w:hAnsi="Garamond"/>
          <w:i/>
        </w:rPr>
        <w:t>Απογευματινή</w:t>
      </w:r>
      <w:r w:rsidRPr="0005071E">
        <w:rPr>
          <w:rFonts w:ascii="Garamond" w:hAnsi="Garamond"/>
        </w:rPr>
        <w:t xml:space="preserve">, 14/6/1960, σ. 2. </w:t>
      </w:r>
    </w:p>
  </w:footnote>
  <w:footnote w:id="1025">
    <w:p w:rsidR="00E51DE6" w:rsidRPr="00882322" w:rsidRDefault="00E51DE6" w:rsidP="00CA7991">
      <w:pPr>
        <w:pStyle w:val="a6"/>
        <w:jc w:val="both"/>
        <w:rPr>
          <w:rFonts w:ascii="Garamond" w:hAnsi="Garamond"/>
        </w:rPr>
      </w:pPr>
      <w:r w:rsidRPr="00882322">
        <w:rPr>
          <w:rStyle w:val="a7"/>
          <w:rFonts w:ascii="Garamond" w:hAnsi="Garamond"/>
        </w:rPr>
        <w:footnoteRef/>
      </w:r>
      <w:r w:rsidRPr="00882322">
        <w:rPr>
          <w:rFonts w:ascii="Garamond" w:hAnsi="Garamond"/>
        </w:rPr>
        <w:t xml:space="preserve">. Στάθης Σπηλιωτόπουλος: «Στο θερινό της Κατερίνας. “Τριάντα δευτερόλεπτα έρωτα”», </w:t>
      </w:r>
      <w:r w:rsidRPr="00084AA3">
        <w:rPr>
          <w:rFonts w:ascii="Garamond" w:hAnsi="Garamond"/>
          <w:i/>
        </w:rPr>
        <w:t>Ακρόπολις</w:t>
      </w:r>
      <w:r w:rsidRPr="00882322">
        <w:rPr>
          <w:rFonts w:ascii="Garamond" w:hAnsi="Garamond"/>
        </w:rPr>
        <w:t xml:space="preserve">, 16/6/1960, σ. 2. </w:t>
      </w:r>
    </w:p>
  </w:footnote>
  <w:footnote w:id="1026">
    <w:p w:rsidR="00E51DE6" w:rsidRPr="00B536D2" w:rsidRDefault="00E51DE6" w:rsidP="00CA7991">
      <w:pPr>
        <w:pStyle w:val="a6"/>
        <w:jc w:val="both"/>
        <w:rPr>
          <w:rFonts w:ascii="Garamond" w:hAnsi="Garamond"/>
        </w:rPr>
      </w:pPr>
      <w:r w:rsidRPr="00B536D2">
        <w:rPr>
          <w:rStyle w:val="a7"/>
          <w:rFonts w:ascii="Garamond" w:hAnsi="Garamond"/>
        </w:rPr>
        <w:footnoteRef/>
      </w:r>
      <w:r w:rsidRPr="00B536D2">
        <w:rPr>
          <w:rFonts w:ascii="Garamond" w:hAnsi="Garamond"/>
        </w:rPr>
        <w:t xml:space="preserve">. Κ. Ο.: «Θέατρον Κατερίνας. “30´´ έρωτα” του Άλντο Ντε Μπενεντέττι», Έθνος, 11/1/1960, σ. 2. </w:t>
      </w:r>
    </w:p>
  </w:footnote>
  <w:footnote w:id="1027">
    <w:p w:rsidR="00E51DE6" w:rsidRPr="00F60CFE" w:rsidRDefault="00E51DE6" w:rsidP="00CA7991">
      <w:pPr>
        <w:pStyle w:val="a6"/>
        <w:jc w:val="both"/>
        <w:rPr>
          <w:rFonts w:ascii="Garamond" w:hAnsi="Garamond"/>
        </w:rPr>
      </w:pPr>
      <w:r w:rsidRPr="00F25EA1">
        <w:rPr>
          <w:rStyle w:val="a7"/>
          <w:rFonts w:ascii="Garamond" w:hAnsi="Garamond"/>
        </w:rPr>
        <w:footnoteRef/>
      </w:r>
      <w:r w:rsidRPr="00F25EA1">
        <w:rPr>
          <w:rFonts w:ascii="Garamond" w:hAnsi="Garamond"/>
        </w:rPr>
        <w:t>. Πηγή εύρεσης πληροφορίας: Αρ</w:t>
      </w:r>
      <w:r>
        <w:rPr>
          <w:rFonts w:ascii="Garamond" w:hAnsi="Garamond"/>
        </w:rPr>
        <w:t>χείο Θεατρικού Μουσείου, κωδικ</w:t>
      </w:r>
      <w:r>
        <w:rPr>
          <w:rFonts w:ascii="Garamond" w:hAnsi="Garamond"/>
          <w:lang w:val="it-IT"/>
        </w:rPr>
        <w:t>o</w:t>
      </w:r>
      <w:r>
        <w:rPr>
          <w:rFonts w:ascii="Garamond" w:hAnsi="Garamond"/>
        </w:rPr>
        <w:t>ί προγραμμάτων</w:t>
      </w:r>
      <w:r w:rsidRPr="00F25EA1">
        <w:rPr>
          <w:rFonts w:ascii="Garamond" w:hAnsi="Garamond"/>
        </w:rPr>
        <w:t>: 7950</w:t>
      </w:r>
      <w:r w:rsidRPr="00915C96">
        <w:rPr>
          <w:rFonts w:ascii="Garamond" w:hAnsi="Garamond"/>
        </w:rPr>
        <w:t>-7949</w:t>
      </w:r>
      <w:r>
        <w:rPr>
          <w:rFonts w:ascii="Garamond" w:hAnsi="Garamond"/>
        </w:rPr>
        <w:t xml:space="preserve"> και θέσεις</w:t>
      </w:r>
      <w:r w:rsidRPr="00F25EA1">
        <w:rPr>
          <w:rFonts w:ascii="Garamond" w:hAnsi="Garamond"/>
        </w:rPr>
        <w:t>: 119Α/5</w:t>
      </w:r>
      <w:r w:rsidRPr="00915C96">
        <w:rPr>
          <w:rFonts w:ascii="Garamond" w:hAnsi="Garamond"/>
        </w:rPr>
        <w:t>-119°-4</w:t>
      </w:r>
      <w:r w:rsidRPr="00F25EA1">
        <w:rPr>
          <w:rFonts w:ascii="Garamond" w:hAnsi="Garamond"/>
        </w:rPr>
        <w:t>.</w:t>
      </w:r>
      <w:r>
        <w:rPr>
          <w:rFonts w:ascii="Garamond" w:hAnsi="Garamond"/>
        </w:rPr>
        <w:t xml:space="preserve"> Βλ.: Ανώνυμος: </w:t>
      </w:r>
      <w:r w:rsidRPr="007D1F3E">
        <w:rPr>
          <w:rFonts w:ascii="Garamond" w:hAnsi="Garamond"/>
        </w:rPr>
        <w:t>«Έργο</w:t>
      </w:r>
      <w:r>
        <w:rPr>
          <w:rFonts w:ascii="Garamond" w:hAnsi="Garamond"/>
        </w:rPr>
        <w:t xml:space="preserve"> Μπενεντέττι στο Θέατρο Αθηνών. Αύριο με Μυράτ-Ζουμπουλάκη», </w:t>
      </w:r>
      <w:r w:rsidRPr="001B5717">
        <w:rPr>
          <w:rFonts w:ascii="Garamond" w:hAnsi="Garamond"/>
          <w:i/>
        </w:rPr>
        <w:t>Καθημερινή</w:t>
      </w:r>
      <w:r>
        <w:rPr>
          <w:rFonts w:ascii="Garamond" w:hAnsi="Garamond"/>
        </w:rPr>
        <w:t xml:space="preserve">, 29/11/1984, σ. 5˙ Ανώνυμος: «Θέατρα», </w:t>
      </w:r>
      <w:r w:rsidRPr="006C1EF3">
        <w:rPr>
          <w:rFonts w:ascii="Garamond" w:hAnsi="Garamond"/>
          <w:i/>
        </w:rPr>
        <w:t>Καθημερινή</w:t>
      </w:r>
      <w:r>
        <w:rPr>
          <w:rFonts w:ascii="Garamond" w:hAnsi="Garamond"/>
        </w:rPr>
        <w:t>, 3-31 Δεκεμβρίου 1984, σ. 14˙</w:t>
      </w:r>
      <w:r w:rsidRPr="00566172">
        <w:rPr>
          <w:rFonts w:ascii="Garamond" w:hAnsi="Garamond"/>
        </w:rPr>
        <w:t xml:space="preserve"> </w:t>
      </w:r>
      <w:r>
        <w:rPr>
          <w:rFonts w:ascii="Garamond" w:hAnsi="Garamond"/>
        </w:rPr>
        <w:t xml:space="preserve">Ανώνυμος: «Ιδέες και Τέχνες. Ανθολόγιο. Μπενεντέττι στο Αθηνών», </w:t>
      </w:r>
      <w:r w:rsidRPr="00566172">
        <w:rPr>
          <w:rFonts w:ascii="Garamond" w:hAnsi="Garamond"/>
          <w:i/>
        </w:rPr>
        <w:t>Το Βήμα</w:t>
      </w:r>
      <w:r>
        <w:rPr>
          <w:rFonts w:ascii="Garamond" w:hAnsi="Garamond"/>
        </w:rPr>
        <w:t>, 23/11/1984, σ. 12˙</w:t>
      </w:r>
      <w:r w:rsidRPr="00F60CFE">
        <w:rPr>
          <w:rFonts w:ascii="Garamond" w:hAnsi="Garamond"/>
        </w:rPr>
        <w:t xml:space="preserve"> </w:t>
      </w:r>
      <w:r>
        <w:rPr>
          <w:rFonts w:ascii="Garamond" w:hAnsi="Garamond"/>
        </w:rPr>
        <w:t xml:space="preserve">Ανώνυμος: «Ιταλική κωμωδία από τον Μυράτ. Ζήτημα συνειδήσεως», </w:t>
      </w:r>
      <w:r w:rsidRPr="00F60CFE">
        <w:rPr>
          <w:rFonts w:ascii="Garamond" w:hAnsi="Garamond"/>
          <w:i/>
        </w:rPr>
        <w:t>Απογευματινή</w:t>
      </w:r>
      <w:r>
        <w:rPr>
          <w:rFonts w:ascii="Garamond" w:hAnsi="Garamond"/>
        </w:rPr>
        <w:t>, 23/11/1984, σ. 5˙</w:t>
      </w:r>
      <w:r w:rsidRPr="00F60CFE">
        <w:rPr>
          <w:rFonts w:ascii="Garamond" w:hAnsi="Garamond"/>
        </w:rPr>
        <w:t xml:space="preserve"> </w:t>
      </w:r>
      <w:r>
        <w:rPr>
          <w:rFonts w:ascii="Garamond" w:hAnsi="Garamond"/>
        </w:rPr>
        <w:t xml:space="preserve">Ανώνυμος: «Γράμματα και Τέχνες. Ζήτημα συνειδήσεως από το </w:t>
      </w:r>
      <w:r w:rsidRPr="00F60CFE">
        <w:rPr>
          <w:rFonts w:ascii="Garamond" w:hAnsi="Garamond"/>
        </w:rPr>
        <w:t>“</w:t>
      </w:r>
      <w:r>
        <w:rPr>
          <w:rFonts w:ascii="Garamond" w:hAnsi="Garamond"/>
        </w:rPr>
        <w:t>Αδέσμευτο</w:t>
      </w:r>
      <w:r w:rsidRPr="00F60CFE">
        <w:rPr>
          <w:rFonts w:ascii="Garamond" w:hAnsi="Garamond"/>
        </w:rPr>
        <w:t>”</w:t>
      </w:r>
      <w:r>
        <w:rPr>
          <w:rFonts w:ascii="Garamond" w:hAnsi="Garamond"/>
        </w:rPr>
        <w:t xml:space="preserve">», </w:t>
      </w:r>
      <w:r w:rsidRPr="00F60CFE">
        <w:rPr>
          <w:rFonts w:ascii="Garamond" w:hAnsi="Garamond"/>
          <w:i/>
        </w:rPr>
        <w:t>Τα Νέα</w:t>
      </w:r>
      <w:r>
        <w:rPr>
          <w:rFonts w:ascii="Garamond" w:hAnsi="Garamond"/>
        </w:rPr>
        <w:t xml:space="preserve">, 23/11/1984, σ. 2˙ Ανώνυμος: «Απόψε η πρεμιέρα Μυράτ», </w:t>
      </w:r>
      <w:r w:rsidRPr="00987B1C">
        <w:rPr>
          <w:rFonts w:ascii="Garamond" w:hAnsi="Garamond"/>
          <w:i/>
        </w:rPr>
        <w:t>Αυριανή</w:t>
      </w:r>
      <w:r>
        <w:rPr>
          <w:rFonts w:ascii="Garamond" w:hAnsi="Garamond"/>
        </w:rPr>
        <w:t xml:space="preserve">, 30/11/1984, σ. 2˙ Ανώνυμος: «Πρεμιέρες… Πρεμιέρες», </w:t>
      </w:r>
      <w:r w:rsidRPr="001B4869">
        <w:rPr>
          <w:rFonts w:ascii="Garamond" w:hAnsi="Garamond"/>
          <w:i/>
        </w:rPr>
        <w:t>Ριζοσπάστης</w:t>
      </w:r>
      <w:r>
        <w:rPr>
          <w:rFonts w:ascii="Garamond" w:hAnsi="Garamond"/>
        </w:rPr>
        <w:t xml:space="preserve">, 30/11/1984, σ. 5˙ Ανώνυμος: «Τέχνες-Γράμματα. Μια δροσερή κομεντί με Μυράτ-Ζουμπουλάκη», </w:t>
      </w:r>
      <w:r w:rsidRPr="00D27AC2">
        <w:rPr>
          <w:rFonts w:ascii="Garamond" w:hAnsi="Garamond"/>
          <w:i/>
        </w:rPr>
        <w:t>Μεσημβρινή</w:t>
      </w:r>
      <w:r>
        <w:rPr>
          <w:rFonts w:ascii="Garamond" w:hAnsi="Garamond"/>
        </w:rPr>
        <w:t xml:space="preserve">, 24/11/1984, σ. 36˙ Ανώνυμος: «Τέχνες-Γράμματα. Το δίλημμα μιας γυναίκας…», </w:t>
      </w:r>
      <w:r w:rsidRPr="004F77CB">
        <w:rPr>
          <w:rFonts w:ascii="Garamond" w:hAnsi="Garamond"/>
          <w:i/>
        </w:rPr>
        <w:t>Μεσημβρινή</w:t>
      </w:r>
      <w:r>
        <w:rPr>
          <w:rFonts w:ascii="Garamond" w:hAnsi="Garamond"/>
        </w:rPr>
        <w:t xml:space="preserve">, 30/11/1984, σ. 37˙ Ανώνυμος: «Ζήτημα συνειδήσεως απόψε στο Αθηνών», </w:t>
      </w:r>
      <w:r w:rsidRPr="001B5717">
        <w:rPr>
          <w:rFonts w:ascii="Garamond" w:hAnsi="Garamond"/>
          <w:i/>
        </w:rPr>
        <w:t>Βραδυνή</w:t>
      </w:r>
      <w:r>
        <w:rPr>
          <w:rFonts w:ascii="Garamond" w:hAnsi="Garamond"/>
        </w:rPr>
        <w:t>, 30/11/1984, σ. 4˙</w:t>
      </w:r>
      <w:r w:rsidRPr="008C24C1">
        <w:rPr>
          <w:rFonts w:ascii="Garamond" w:hAnsi="Garamond"/>
        </w:rPr>
        <w:t xml:space="preserve"> </w:t>
      </w:r>
      <w:r>
        <w:rPr>
          <w:rFonts w:ascii="Garamond" w:hAnsi="Garamond"/>
        </w:rPr>
        <w:t xml:space="preserve">Ανώνυμος: «Ένα </w:t>
      </w:r>
      <w:r w:rsidRPr="008C24C1">
        <w:rPr>
          <w:rFonts w:ascii="Garamond" w:hAnsi="Garamond"/>
        </w:rPr>
        <w:t>“</w:t>
      </w:r>
      <w:r>
        <w:rPr>
          <w:rFonts w:ascii="Garamond" w:hAnsi="Garamond"/>
        </w:rPr>
        <w:t>Ζήτημα συνειδήσεως</w:t>
      </w:r>
      <w:r w:rsidRPr="008C24C1">
        <w:rPr>
          <w:rFonts w:ascii="Garamond" w:hAnsi="Garamond"/>
        </w:rPr>
        <w:t>”</w:t>
      </w:r>
      <w:r>
        <w:rPr>
          <w:rFonts w:ascii="Garamond" w:hAnsi="Garamond"/>
        </w:rPr>
        <w:t>. Πρεμιέρα απόψε στο Αθηνών»</w:t>
      </w:r>
      <w:r w:rsidRPr="008C24C1">
        <w:rPr>
          <w:rFonts w:ascii="Garamond" w:hAnsi="Garamond"/>
        </w:rPr>
        <w:t xml:space="preserve">, </w:t>
      </w:r>
      <w:r w:rsidRPr="008C24C1">
        <w:rPr>
          <w:rFonts w:ascii="Garamond" w:hAnsi="Garamond"/>
          <w:i/>
        </w:rPr>
        <w:t>Απογευματινή</w:t>
      </w:r>
      <w:r w:rsidRPr="008C24C1">
        <w:rPr>
          <w:rFonts w:ascii="Garamond" w:hAnsi="Garamond"/>
        </w:rPr>
        <w:t>, 3</w:t>
      </w:r>
      <w:r>
        <w:rPr>
          <w:rFonts w:ascii="Garamond" w:hAnsi="Garamond"/>
        </w:rPr>
        <w:t>0/11/1</w:t>
      </w:r>
      <w:r w:rsidRPr="00FA6A75">
        <w:rPr>
          <w:rFonts w:ascii="Garamond" w:hAnsi="Garamond"/>
        </w:rPr>
        <w:t>9</w:t>
      </w:r>
      <w:r>
        <w:rPr>
          <w:rFonts w:ascii="Garamond" w:hAnsi="Garamond"/>
        </w:rPr>
        <w:t xml:space="preserve">84˙ Ανώνυμος: «Ζήτημα συνειδήσεως από Μυράτ-Ζουμπουλάκη», </w:t>
      </w:r>
      <w:r w:rsidRPr="00F4296B">
        <w:rPr>
          <w:rFonts w:ascii="Garamond" w:hAnsi="Garamond"/>
          <w:i/>
        </w:rPr>
        <w:t>Ελευθεροτυπία</w:t>
      </w:r>
      <w:r>
        <w:rPr>
          <w:rFonts w:ascii="Garamond" w:hAnsi="Garamond"/>
        </w:rPr>
        <w:t xml:space="preserve">, 1/12/1984˙ Ανώνυμος: «Θέμα συνείδησης», </w:t>
      </w:r>
      <w:r w:rsidRPr="00F4296B">
        <w:rPr>
          <w:rFonts w:ascii="Garamond" w:hAnsi="Garamond"/>
          <w:i/>
        </w:rPr>
        <w:t>Ελευθεροτυπία</w:t>
      </w:r>
      <w:r>
        <w:rPr>
          <w:rFonts w:ascii="Garamond" w:hAnsi="Garamond"/>
        </w:rPr>
        <w:t>, 17/12/1984, σ. 10˙</w:t>
      </w:r>
      <w:r w:rsidRPr="00FC151C">
        <w:rPr>
          <w:rFonts w:ascii="Garamond" w:hAnsi="Garamond"/>
        </w:rPr>
        <w:t xml:space="preserve"> </w:t>
      </w:r>
      <w:r>
        <w:rPr>
          <w:rFonts w:ascii="Garamond" w:hAnsi="Garamond"/>
        </w:rPr>
        <w:t xml:space="preserve">Χρ. Σ.: «Πρεμιέρες. Όλοι ξόρκιζαν τα καμαρίνια!», </w:t>
      </w:r>
      <w:r w:rsidRPr="00D93DBB">
        <w:rPr>
          <w:rFonts w:ascii="Garamond" w:hAnsi="Garamond"/>
          <w:i/>
        </w:rPr>
        <w:t>Έθνος</w:t>
      </w:r>
      <w:r>
        <w:rPr>
          <w:rFonts w:ascii="Garamond" w:hAnsi="Garamond"/>
        </w:rPr>
        <w:t>, 3/12/1984, σ. 22˙</w:t>
      </w:r>
      <w:r w:rsidRPr="00A43F46">
        <w:rPr>
          <w:rFonts w:ascii="Garamond" w:hAnsi="Garamond"/>
        </w:rPr>
        <w:t xml:space="preserve"> </w:t>
      </w:r>
      <w:r w:rsidRPr="00574303">
        <w:rPr>
          <w:rFonts w:ascii="Garamond" w:hAnsi="Garamond"/>
        </w:rPr>
        <w:t>Ανώνυμος: «</w:t>
      </w:r>
      <w:r>
        <w:rPr>
          <w:rFonts w:ascii="Garamond" w:hAnsi="Garamond"/>
        </w:rPr>
        <w:t xml:space="preserve">Ανθολόγιο. </w:t>
      </w:r>
      <w:r w:rsidRPr="00A43F46">
        <w:rPr>
          <w:rFonts w:ascii="Garamond" w:hAnsi="Garamond"/>
        </w:rPr>
        <w:t>“</w:t>
      </w:r>
      <w:r>
        <w:rPr>
          <w:rFonts w:ascii="Garamond" w:hAnsi="Garamond"/>
        </w:rPr>
        <w:t>Ζήτημα συνειδήσεως</w:t>
      </w:r>
      <w:r w:rsidRPr="00A43F46">
        <w:rPr>
          <w:rFonts w:ascii="Garamond" w:hAnsi="Garamond"/>
        </w:rPr>
        <w:t>”</w:t>
      </w:r>
      <w:r>
        <w:rPr>
          <w:rFonts w:ascii="Garamond" w:hAnsi="Garamond"/>
        </w:rPr>
        <w:t xml:space="preserve">», </w:t>
      </w:r>
      <w:r w:rsidRPr="00A43F46">
        <w:rPr>
          <w:rFonts w:ascii="Garamond" w:hAnsi="Garamond"/>
          <w:i/>
        </w:rPr>
        <w:t>Το Βήμα</w:t>
      </w:r>
      <w:r>
        <w:rPr>
          <w:rFonts w:ascii="Garamond" w:hAnsi="Garamond"/>
        </w:rPr>
        <w:t>, 16/11/1984, σ. 12˙</w:t>
      </w:r>
      <w:r w:rsidRPr="00F4296B">
        <w:rPr>
          <w:rFonts w:ascii="Garamond" w:hAnsi="Garamond"/>
        </w:rPr>
        <w:t xml:space="preserve"> </w:t>
      </w:r>
      <w:r w:rsidRPr="00574303">
        <w:rPr>
          <w:rFonts w:ascii="Garamond" w:hAnsi="Garamond"/>
        </w:rPr>
        <w:t>Ανώνυμος: «</w:t>
      </w:r>
      <w:r>
        <w:rPr>
          <w:rFonts w:ascii="Garamond" w:hAnsi="Garamond"/>
        </w:rPr>
        <w:t xml:space="preserve">Ιδέες και Τέχνες. Καλός κόσμος και υπόκοσμος. </w:t>
      </w:r>
      <w:r w:rsidRPr="00A43F46">
        <w:rPr>
          <w:rFonts w:ascii="Garamond" w:hAnsi="Garamond"/>
        </w:rPr>
        <w:t>“</w:t>
      </w:r>
      <w:r>
        <w:rPr>
          <w:rFonts w:ascii="Garamond" w:hAnsi="Garamond"/>
        </w:rPr>
        <w:t>Ζήτημα συνειδήσεως</w:t>
      </w:r>
      <w:r w:rsidRPr="00A43F46">
        <w:rPr>
          <w:rFonts w:ascii="Garamond" w:hAnsi="Garamond"/>
        </w:rPr>
        <w:t>”</w:t>
      </w:r>
      <w:r>
        <w:rPr>
          <w:rFonts w:ascii="Garamond" w:hAnsi="Garamond"/>
        </w:rPr>
        <w:t xml:space="preserve">», </w:t>
      </w:r>
      <w:r w:rsidRPr="00A43F46">
        <w:rPr>
          <w:rFonts w:ascii="Garamond" w:hAnsi="Garamond"/>
          <w:i/>
        </w:rPr>
        <w:t>Το Βήμα</w:t>
      </w:r>
      <w:r>
        <w:rPr>
          <w:rFonts w:ascii="Garamond" w:hAnsi="Garamond"/>
        </w:rPr>
        <w:t>, 29/11/1984, σ. 14˙</w:t>
      </w:r>
      <w:r w:rsidRPr="0064071E">
        <w:rPr>
          <w:rFonts w:ascii="Garamond" w:hAnsi="Garamond"/>
        </w:rPr>
        <w:t xml:space="preserve"> </w:t>
      </w:r>
      <w:r w:rsidRPr="00574303">
        <w:rPr>
          <w:rFonts w:ascii="Garamond" w:hAnsi="Garamond"/>
        </w:rPr>
        <w:t>Ανώνυμος: «</w:t>
      </w:r>
      <w:r>
        <w:rPr>
          <w:rFonts w:ascii="Garamond" w:hAnsi="Garamond"/>
        </w:rPr>
        <w:t xml:space="preserve">Ανθολόγιο. Πρεμιέρα στο Αθηνών», </w:t>
      </w:r>
      <w:r w:rsidRPr="00A43F46">
        <w:rPr>
          <w:rFonts w:ascii="Garamond" w:hAnsi="Garamond"/>
          <w:i/>
        </w:rPr>
        <w:t>Το Βήμα</w:t>
      </w:r>
      <w:r>
        <w:rPr>
          <w:rFonts w:ascii="Garamond" w:hAnsi="Garamond"/>
        </w:rPr>
        <w:t xml:space="preserve">, 19/12/1984, σ. 12. </w:t>
      </w:r>
    </w:p>
  </w:footnote>
  <w:footnote w:id="1028">
    <w:p w:rsidR="00E51DE6" w:rsidRPr="006C1EF3" w:rsidRDefault="00E51DE6" w:rsidP="00CA7991">
      <w:pPr>
        <w:pStyle w:val="a6"/>
        <w:jc w:val="both"/>
        <w:rPr>
          <w:rFonts w:ascii="Garamond" w:hAnsi="Garamond"/>
        </w:rPr>
      </w:pPr>
      <w:r w:rsidRPr="006C1EF3">
        <w:rPr>
          <w:rStyle w:val="a7"/>
          <w:rFonts w:ascii="Garamond" w:hAnsi="Garamond"/>
        </w:rPr>
        <w:footnoteRef/>
      </w:r>
      <w:r w:rsidRPr="006C1EF3">
        <w:rPr>
          <w:rFonts w:ascii="Garamond" w:hAnsi="Garamond"/>
        </w:rPr>
        <w:t xml:space="preserve">. Πηγή εύρεσης πληροφορίας: Αρχείο Θεατρικού Μουσείου, κωδικός προγράμματος: 7949 και θέση: 119Α/4. </w:t>
      </w:r>
      <w:r>
        <w:rPr>
          <w:rFonts w:ascii="Garamond" w:hAnsi="Garamond"/>
        </w:rPr>
        <w:t xml:space="preserve">Επίσης βλ.: Ανώνυμος: «Πάλι ζήτημα συνειδήσεως», </w:t>
      </w:r>
      <w:r w:rsidRPr="00F60CFE">
        <w:rPr>
          <w:rFonts w:ascii="Garamond" w:hAnsi="Garamond"/>
          <w:i/>
        </w:rPr>
        <w:t>Απογευματινή</w:t>
      </w:r>
      <w:r>
        <w:rPr>
          <w:rFonts w:ascii="Garamond" w:hAnsi="Garamond"/>
        </w:rPr>
        <w:t>, 23/10/1985, σ. 5˙</w:t>
      </w:r>
      <w:r w:rsidRPr="00987B1C">
        <w:rPr>
          <w:rFonts w:ascii="Garamond" w:hAnsi="Garamond"/>
        </w:rPr>
        <w:t xml:space="preserve"> </w:t>
      </w:r>
      <w:r>
        <w:rPr>
          <w:rFonts w:ascii="Garamond" w:hAnsi="Garamond"/>
        </w:rPr>
        <w:t xml:space="preserve">Ανώνυμος: «Γράμματα και Τέχνες. Αρχίζουν Μυράτ-Ζουμπουλάκη», </w:t>
      </w:r>
      <w:r w:rsidRPr="003374AE">
        <w:rPr>
          <w:rFonts w:ascii="Garamond" w:hAnsi="Garamond"/>
          <w:i/>
        </w:rPr>
        <w:t>Καθημερινή</w:t>
      </w:r>
      <w:r>
        <w:rPr>
          <w:rFonts w:ascii="Garamond" w:hAnsi="Garamond"/>
        </w:rPr>
        <w:t>, 22/10/1985, σσ. 42-43˙</w:t>
      </w:r>
      <w:r w:rsidRPr="00161EB4">
        <w:rPr>
          <w:rFonts w:ascii="Garamond" w:hAnsi="Garamond"/>
        </w:rPr>
        <w:t xml:space="preserve"> </w:t>
      </w:r>
      <w:r>
        <w:rPr>
          <w:rFonts w:ascii="Garamond" w:hAnsi="Garamond"/>
        </w:rPr>
        <w:t>Ανώνυμος: «</w:t>
      </w:r>
      <w:r w:rsidRPr="00161EB4">
        <w:rPr>
          <w:rFonts w:ascii="Garamond" w:hAnsi="Garamond"/>
        </w:rPr>
        <w:t>“</w:t>
      </w:r>
      <w:r>
        <w:rPr>
          <w:rFonts w:ascii="Garamond" w:hAnsi="Garamond"/>
        </w:rPr>
        <w:t>Ζήτημα συνειδήσεως</w:t>
      </w:r>
      <w:r w:rsidRPr="00161EB4">
        <w:rPr>
          <w:rFonts w:ascii="Garamond" w:hAnsi="Garamond"/>
        </w:rPr>
        <w:t>”</w:t>
      </w:r>
      <w:r>
        <w:rPr>
          <w:rFonts w:ascii="Garamond" w:hAnsi="Garamond"/>
        </w:rPr>
        <w:t xml:space="preserve"> και πάλι»,</w:t>
      </w:r>
      <w:r w:rsidRPr="00161EB4">
        <w:rPr>
          <w:rFonts w:ascii="Garamond" w:hAnsi="Garamond"/>
        </w:rPr>
        <w:t xml:space="preserve"> </w:t>
      </w:r>
      <w:r w:rsidRPr="00161EB4">
        <w:rPr>
          <w:rFonts w:ascii="Garamond" w:hAnsi="Garamond"/>
          <w:i/>
        </w:rPr>
        <w:t>Βραδυνή</w:t>
      </w:r>
      <w:r>
        <w:rPr>
          <w:rFonts w:ascii="Garamond" w:hAnsi="Garamond"/>
        </w:rPr>
        <w:t>, 23/10/1985, σ. 10˙ Ανώνυμος: «</w:t>
      </w:r>
      <w:r w:rsidRPr="00A43F46">
        <w:rPr>
          <w:rFonts w:ascii="Garamond" w:hAnsi="Garamond"/>
        </w:rPr>
        <w:t>“</w:t>
      </w:r>
      <w:r>
        <w:rPr>
          <w:rFonts w:ascii="Garamond" w:hAnsi="Garamond"/>
        </w:rPr>
        <w:t>Ζήτημα συνειδήσεως</w:t>
      </w:r>
      <w:r w:rsidRPr="00A43F46">
        <w:rPr>
          <w:rFonts w:ascii="Garamond" w:hAnsi="Garamond"/>
        </w:rPr>
        <w:t>”</w:t>
      </w:r>
      <w:r>
        <w:rPr>
          <w:rFonts w:ascii="Garamond" w:hAnsi="Garamond"/>
        </w:rPr>
        <w:t xml:space="preserve"> σήμερα», </w:t>
      </w:r>
      <w:r w:rsidRPr="00A43F46">
        <w:rPr>
          <w:rFonts w:ascii="Garamond" w:hAnsi="Garamond"/>
          <w:i/>
        </w:rPr>
        <w:t>Ελεύθερος Τύπος</w:t>
      </w:r>
      <w:r>
        <w:rPr>
          <w:rFonts w:ascii="Garamond" w:hAnsi="Garamond"/>
        </w:rPr>
        <w:t xml:space="preserve">, 23/10/1985, σ. 16.   </w:t>
      </w:r>
    </w:p>
  </w:footnote>
  <w:footnote w:id="1029">
    <w:p w:rsidR="00E51DE6" w:rsidRPr="00A379C1" w:rsidRDefault="00E51DE6" w:rsidP="00A379C1">
      <w:pPr>
        <w:pStyle w:val="a6"/>
        <w:jc w:val="both"/>
        <w:rPr>
          <w:rFonts w:ascii="Garamond" w:hAnsi="Garamond"/>
        </w:rPr>
      </w:pPr>
      <w:r w:rsidRPr="00A379C1">
        <w:rPr>
          <w:rStyle w:val="a7"/>
          <w:rFonts w:ascii="Garamond" w:hAnsi="Garamond"/>
        </w:rPr>
        <w:footnoteRef/>
      </w:r>
      <w:r w:rsidRPr="00A379C1">
        <w:rPr>
          <w:rFonts w:ascii="Garamond" w:hAnsi="Garamond"/>
        </w:rPr>
        <w:t>. Η μετάφραση είναι του Μίτση Κουγιουμτζόγλου και η σκηνοθεσία του Μ. Μυράτ, τα σκηνικά του Πέτρου Ζουμπουλάκη, ενώ παίζουν οι Γιώργος Γραμματικός, Ν. Κροντηράς, Ειρήνη Κουμαριανού, Χρ. Πάρλας, Ιρένε Μαραντές και Φωκίων Ζαρίκος.</w:t>
      </w:r>
    </w:p>
  </w:footnote>
  <w:footnote w:id="1030">
    <w:p w:rsidR="00E51DE6" w:rsidRPr="004B4CE1" w:rsidRDefault="00E51DE6" w:rsidP="00CA7991">
      <w:pPr>
        <w:pStyle w:val="a6"/>
        <w:jc w:val="both"/>
        <w:rPr>
          <w:rFonts w:ascii="Garamond" w:hAnsi="Garamond"/>
        </w:rPr>
      </w:pPr>
      <w:r w:rsidRPr="004B4CE1">
        <w:rPr>
          <w:rStyle w:val="a7"/>
          <w:rFonts w:ascii="Garamond" w:hAnsi="Garamond"/>
        </w:rPr>
        <w:footnoteRef/>
      </w:r>
      <w:r w:rsidRPr="004B4CE1">
        <w:rPr>
          <w:rFonts w:ascii="Garamond" w:hAnsi="Garamond"/>
        </w:rPr>
        <w:t xml:space="preserve">. Ανώνυμος: «Ζήτημα συνειδήσεως απόψε», </w:t>
      </w:r>
      <w:r w:rsidRPr="004B4CE1">
        <w:rPr>
          <w:rFonts w:ascii="Garamond" w:hAnsi="Garamond"/>
          <w:i/>
        </w:rPr>
        <w:t>Τα Νέα</w:t>
      </w:r>
      <w:r w:rsidRPr="004B4CE1">
        <w:rPr>
          <w:rFonts w:ascii="Garamond" w:hAnsi="Garamond"/>
        </w:rPr>
        <w:t xml:space="preserve">, 30/11/1984, σ. 2. </w:t>
      </w:r>
    </w:p>
  </w:footnote>
  <w:footnote w:id="1031">
    <w:p w:rsidR="00E51DE6" w:rsidRPr="0021365E" w:rsidRDefault="00E51DE6" w:rsidP="00CA7991">
      <w:pPr>
        <w:pStyle w:val="a6"/>
        <w:jc w:val="both"/>
        <w:rPr>
          <w:rFonts w:ascii="Garamond" w:hAnsi="Garamond"/>
        </w:rPr>
      </w:pPr>
      <w:r w:rsidRPr="0021365E">
        <w:rPr>
          <w:rStyle w:val="a7"/>
          <w:rFonts w:ascii="Garamond" w:hAnsi="Garamond"/>
        </w:rPr>
        <w:footnoteRef/>
      </w:r>
      <w:r w:rsidRPr="0021365E">
        <w:rPr>
          <w:rFonts w:ascii="Garamond" w:hAnsi="Garamond"/>
        </w:rPr>
        <w:t xml:space="preserve">. Ανώνυμος: «Τέχνες και Γράμματα. “Ζήτημα συνειδήσεως”. Μυράτ-Ζουμπουλάκη», </w:t>
      </w:r>
      <w:r w:rsidRPr="0021365E">
        <w:rPr>
          <w:rFonts w:ascii="Garamond" w:hAnsi="Garamond"/>
          <w:i/>
        </w:rPr>
        <w:t>Ελεύθερος Τύπος</w:t>
      </w:r>
      <w:r w:rsidRPr="0021365E">
        <w:rPr>
          <w:rFonts w:ascii="Garamond" w:hAnsi="Garamond"/>
        </w:rPr>
        <w:t xml:space="preserve">, 29/11/1984, σ. 15. </w:t>
      </w:r>
    </w:p>
  </w:footnote>
  <w:footnote w:id="1032">
    <w:p w:rsidR="00E51DE6" w:rsidRPr="004F77CB" w:rsidRDefault="00E51DE6" w:rsidP="00CA7991">
      <w:pPr>
        <w:pStyle w:val="a6"/>
        <w:jc w:val="both"/>
        <w:rPr>
          <w:rFonts w:ascii="Garamond" w:hAnsi="Garamond"/>
        </w:rPr>
      </w:pPr>
      <w:r w:rsidRPr="004F77CB">
        <w:rPr>
          <w:rStyle w:val="a7"/>
          <w:rFonts w:ascii="Garamond" w:hAnsi="Garamond"/>
        </w:rPr>
        <w:footnoteRef/>
      </w:r>
      <w:r w:rsidRPr="004F77CB">
        <w:rPr>
          <w:rFonts w:ascii="Garamond" w:hAnsi="Garamond"/>
        </w:rPr>
        <w:t xml:space="preserve">. Ανώνυμος: «Δύο πρεμιέρες στην Αθήνα», </w:t>
      </w:r>
      <w:r w:rsidRPr="004F77CB">
        <w:rPr>
          <w:rFonts w:ascii="Garamond" w:hAnsi="Garamond"/>
          <w:i/>
        </w:rPr>
        <w:t>Μεσημβρινή</w:t>
      </w:r>
      <w:r w:rsidRPr="004F77CB">
        <w:rPr>
          <w:rFonts w:ascii="Garamond" w:hAnsi="Garamond"/>
        </w:rPr>
        <w:t xml:space="preserve">, 23/10/1984, σ. 27.  </w:t>
      </w:r>
    </w:p>
  </w:footnote>
  <w:footnote w:id="1033">
    <w:p w:rsidR="00E51DE6" w:rsidRPr="006C1EF3" w:rsidRDefault="00E51DE6" w:rsidP="00CA7991">
      <w:pPr>
        <w:pStyle w:val="a6"/>
        <w:jc w:val="both"/>
        <w:rPr>
          <w:rFonts w:ascii="Garamond" w:hAnsi="Garamond"/>
        </w:rPr>
      </w:pPr>
      <w:r w:rsidRPr="006C1EF3">
        <w:rPr>
          <w:rStyle w:val="a7"/>
          <w:rFonts w:ascii="Garamond" w:hAnsi="Garamond"/>
        </w:rPr>
        <w:footnoteRef/>
      </w:r>
      <w:r w:rsidRPr="006C1EF3">
        <w:rPr>
          <w:rFonts w:ascii="Garamond" w:hAnsi="Garamond"/>
        </w:rPr>
        <w:t xml:space="preserve">. Βλ. Ανώνυμος: «Επίσημες και πρώτες», </w:t>
      </w:r>
      <w:r w:rsidRPr="006C1EF3">
        <w:rPr>
          <w:rFonts w:ascii="Garamond" w:hAnsi="Garamond"/>
          <w:i/>
        </w:rPr>
        <w:t>Ελεύθερος Τύπος</w:t>
      </w:r>
      <w:r w:rsidRPr="006C1EF3">
        <w:rPr>
          <w:rFonts w:ascii="Garamond" w:hAnsi="Garamond"/>
        </w:rPr>
        <w:t xml:space="preserve">, 24/10/1985, σ. 15. </w:t>
      </w:r>
    </w:p>
  </w:footnote>
  <w:footnote w:id="1034">
    <w:p w:rsidR="00E51DE6" w:rsidRPr="00A379C1" w:rsidRDefault="00E51DE6" w:rsidP="00CA7991">
      <w:pPr>
        <w:pStyle w:val="a6"/>
        <w:jc w:val="both"/>
        <w:rPr>
          <w:rFonts w:ascii="Garamond" w:hAnsi="Garamond"/>
        </w:rPr>
      </w:pPr>
      <w:r w:rsidRPr="00A379C1">
        <w:rPr>
          <w:rStyle w:val="a7"/>
          <w:rFonts w:ascii="Garamond" w:hAnsi="Garamond"/>
        </w:rPr>
        <w:footnoteRef/>
      </w:r>
      <w:r w:rsidRPr="00A379C1">
        <w:rPr>
          <w:rFonts w:ascii="Garamond" w:hAnsi="Garamond"/>
        </w:rPr>
        <w:t xml:space="preserve">. Εκτός από τους θιασάρχες βασικούς ρόλους ερμηνεύουν οι Γ. Γραμματικός, Χ. Μάντζαρης, Ε. Κουμαριανού, Ι. Γκαβάκου, Γ. </w:t>
      </w:r>
      <w:r>
        <w:rPr>
          <w:rFonts w:ascii="Garamond" w:hAnsi="Garamond"/>
        </w:rPr>
        <w:t>Παπαδημητράκης και Ν. Κροντηράς, β</w:t>
      </w:r>
      <w:r w:rsidRPr="00A379C1">
        <w:rPr>
          <w:rFonts w:ascii="Garamond" w:hAnsi="Garamond"/>
        </w:rPr>
        <w:t xml:space="preserve">λ. Ανώνυμος: «Ζωή.Τέχνη. Ξεκινά αύριο ο Μυράτ», </w:t>
      </w:r>
      <w:r w:rsidRPr="00A379C1">
        <w:rPr>
          <w:rFonts w:ascii="Garamond" w:hAnsi="Garamond"/>
          <w:i/>
        </w:rPr>
        <w:t>Βραδυνή</w:t>
      </w:r>
      <w:r w:rsidRPr="00A379C1">
        <w:rPr>
          <w:rFonts w:ascii="Garamond" w:hAnsi="Garamond"/>
        </w:rPr>
        <w:t xml:space="preserve">, 22/10/1985, σ. 10. </w:t>
      </w:r>
    </w:p>
  </w:footnote>
  <w:footnote w:id="1035">
    <w:p w:rsidR="00E51DE6" w:rsidRPr="00C761C3" w:rsidRDefault="00E51DE6" w:rsidP="00CA7991">
      <w:pPr>
        <w:pStyle w:val="a6"/>
        <w:jc w:val="both"/>
        <w:rPr>
          <w:rFonts w:ascii="Garamond" w:hAnsi="Garamond"/>
        </w:rPr>
      </w:pPr>
      <w:r w:rsidRPr="00C761C3">
        <w:rPr>
          <w:rStyle w:val="a7"/>
          <w:rFonts w:ascii="Garamond" w:hAnsi="Garamond"/>
        </w:rPr>
        <w:footnoteRef/>
      </w:r>
      <w:r w:rsidRPr="00C761C3">
        <w:rPr>
          <w:rFonts w:ascii="Garamond" w:hAnsi="Garamond"/>
        </w:rPr>
        <w:t xml:space="preserve">. Αλκ. Μαργαρίτης: «Θέατρο Αθηνών. Άλντο Μπενεντέττι “Ζήτημα συνειδήσεως”», </w:t>
      </w:r>
      <w:r w:rsidRPr="00942C1D">
        <w:rPr>
          <w:rFonts w:ascii="Garamond" w:hAnsi="Garamond"/>
          <w:i/>
        </w:rPr>
        <w:t>Νέα Εστία</w:t>
      </w:r>
      <w:r w:rsidRPr="00C761C3">
        <w:rPr>
          <w:rFonts w:ascii="Garamond" w:hAnsi="Garamond"/>
        </w:rPr>
        <w:t xml:space="preserve">, τομ. 117, τχ. 1384, 1985, σ. 345. </w:t>
      </w:r>
    </w:p>
  </w:footnote>
  <w:footnote w:id="1036">
    <w:p w:rsidR="00E51DE6" w:rsidRPr="00574303" w:rsidRDefault="00E51DE6" w:rsidP="00CA7991">
      <w:pPr>
        <w:pStyle w:val="a6"/>
        <w:jc w:val="both"/>
        <w:rPr>
          <w:rStyle w:val="a7"/>
        </w:rPr>
      </w:pPr>
      <w:r w:rsidRPr="00574303">
        <w:rPr>
          <w:rStyle w:val="a7"/>
          <w:rFonts w:ascii="Garamond" w:hAnsi="Garamond"/>
        </w:rPr>
        <w:footnoteRef/>
      </w:r>
      <w:r w:rsidRPr="00574303">
        <w:rPr>
          <w:rFonts w:ascii="Garamond" w:hAnsi="Garamond"/>
        </w:rPr>
        <w:t xml:space="preserve">. Βλ. Ανώνυμος: «“Ζήτημα συνείδησης” απασχολεί τον Μυράτ», </w:t>
      </w:r>
      <w:r w:rsidRPr="00574303">
        <w:rPr>
          <w:rFonts w:ascii="Garamond" w:hAnsi="Garamond"/>
          <w:i/>
        </w:rPr>
        <w:t>Έθνος</w:t>
      </w:r>
      <w:r w:rsidRPr="00574303">
        <w:rPr>
          <w:rFonts w:ascii="Garamond" w:hAnsi="Garamond"/>
        </w:rPr>
        <w:t xml:space="preserve">, 29/11/1984, </w:t>
      </w:r>
      <w:r>
        <w:rPr>
          <w:rFonts w:ascii="Garamond" w:hAnsi="Garamond"/>
        </w:rPr>
        <w:t>σ</w:t>
      </w:r>
      <w:r w:rsidRPr="00574303">
        <w:rPr>
          <w:rFonts w:ascii="Garamond" w:hAnsi="Garamond"/>
        </w:rPr>
        <w:t>. 2</w:t>
      </w:r>
      <w:r>
        <w:rPr>
          <w:rFonts w:ascii="Garamond" w:hAnsi="Garamond"/>
        </w:rPr>
        <w:t xml:space="preserve">9˙ </w:t>
      </w:r>
      <w:r w:rsidRPr="00574303">
        <w:rPr>
          <w:rFonts w:ascii="Garamond" w:hAnsi="Garamond"/>
        </w:rPr>
        <w:t>Ανώνυμος: «</w:t>
      </w:r>
      <w:r w:rsidRPr="00FC151C">
        <w:rPr>
          <w:rFonts w:ascii="Garamond" w:hAnsi="Garamond"/>
        </w:rPr>
        <w:t>“</w:t>
      </w:r>
      <w:r>
        <w:rPr>
          <w:rFonts w:ascii="Garamond" w:hAnsi="Garamond"/>
        </w:rPr>
        <w:t>Ζήτημα συνείδησης για δεύτερη χρονιά</w:t>
      </w:r>
      <w:r w:rsidRPr="00FC151C">
        <w:rPr>
          <w:rFonts w:ascii="Garamond" w:hAnsi="Garamond"/>
        </w:rPr>
        <w:t>”</w:t>
      </w:r>
      <w:r>
        <w:rPr>
          <w:rFonts w:ascii="Garamond" w:hAnsi="Garamond"/>
        </w:rPr>
        <w:t xml:space="preserve">», </w:t>
      </w:r>
      <w:r w:rsidRPr="00FC151C">
        <w:rPr>
          <w:rFonts w:ascii="Garamond" w:hAnsi="Garamond"/>
          <w:i/>
        </w:rPr>
        <w:t>Ελευθεροτυπία</w:t>
      </w:r>
      <w:r>
        <w:rPr>
          <w:rFonts w:ascii="Garamond" w:hAnsi="Garamond"/>
        </w:rPr>
        <w:t xml:space="preserve">, 23/10/1985, σ. 10. </w:t>
      </w:r>
      <w:r w:rsidRPr="00574303">
        <w:rPr>
          <w:rFonts w:ascii="Garamond" w:hAnsi="Garamond"/>
        </w:rPr>
        <w:t xml:space="preserve">  </w:t>
      </w:r>
      <w:r w:rsidRPr="00574303">
        <w:rPr>
          <w:rStyle w:val="a7"/>
        </w:rPr>
        <w:t xml:space="preserve"> </w:t>
      </w:r>
    </w:p>
  </w:footnote>
  <w:footnote w:id="1037">
    <w:p w:rsidR="00E51DE6" w:rsidRPr="00FA1652" w:rsidRDefault="00E51DE6" w:rsidP="00D42008">
      <w:pPr>
        <w:autoSpaceDE w:val="0"/>
        <w:autoSpaceDN w:val="0"/>
        <w:adjustRightInd w:val="0"/>
        <w:spacing w:after="0" w:line="240" w:lineRule="auto"/>
        <w:jc w:val="both"/>
        <w:rPr>
          <w:rFonts w:ascii="TimesNewRoman" w:hAnsi="TimesNewRoman" w:cs="TimesNewRoman"/>
          <w:sz w:val="24"/>
          <w:szCs w:val="24"/>
          <w:lang w:val="it-IT" w:eastAsia="el-GR"/>
        </w:rPr>
      </w:pPr>
      <w:r w:rsidRPr="008D3D86">
        <w:rPr>
          <w:rStyle w:val="a7"/>
          <w:rFonts w:ascii="Garamond" w:hAnsi="Garamond"/>
          <w:sz w:val="20"/>
          <w:szCs w:val="20"/>
        </w:rPr>
        <w:footnoteRef/>
      </w:r>
      <w:r w:rsidRPr="008D3D86">
        <w:rPr>
          <w:rFonts w:ascii="Garamond" w:hAnsi="Garamond"/>
          <w:sz w:val="20"/>
          <w:szCs w:val="20"/>
        </w:rPr>
        <w:t>. Σε</w:t>
      </w:r>
      <w:r w:rsidRPr="008D3D86">
        <w:rPr>
          <w:rFonts w:ascii="Garamond" w:hAnsi="Garamond"/>
          <w:sz w:val="20"/>
          <w:szCs w:val="20"/>
          <w:lang w:val="it-IT"/>
        </w:rPr>
        <w:t xml:space="preserve"> </w:t>
      </w:r>
      <w:r w:rsidRPr="008D3D86">
        <w:rPr>
          <w:rFonts w:ascii="Garamond" w:hAnsi="Garamond"/>
          <w:sz w:val="20"/>
          <w:szCs w:val="20"/>
        </w:rPr>
        <w:t>σχέση</w:t>
      </w:r>
      <w:r w:rsidRPr="008D3D86">
        <w:rPr>
          <w:rFonts w:ascii="Garamond" w:hAnsi="Garamond"/>
          <w:sz w:val="20"/>
          <w:szCs w:val="20"/>
          <w:lang w:val="it-IT"/>
        </w:rPr>
        <w:t xml:space="preserve"> </w:t>
      </w:r>
      <w:r w:rsidRPr="008D3D86">
        <w:rPr>
          <w:rFonts w:ascii="Garamond" w:hAnsi="Garamond"/>
          <w:sz w:val="20"/>
          <w:szCs w:val="20"/>
        </w:rPr>
        <w:t>με</w:t>
      </w:r>
      <w:r w:rsidRPr="008D3D86">
        <w:rPr>
          <w:rFonts w:ascii="Garamond" w:hAnsi="Garamond"/>
          <w:sz w:val="20"/>
          <w:szCs w:val="20"/>
          <w:lang w:val="it-IT"/>
        </w:rPr>
        <w:t xml:space="preserve"> </w:t>
      </w:r>
      <w:r w:rsidRPr="008D3D86">
        <w:rPr>
          <w:rFonts w:ascii="Garamond" w:hAnsi="Garamond"/>
          <w:sz w:val="20"/>
          <w:szCs w:val="20"/>
        </w:rPr>
        <w:t>το</w:t>
      </w:r>
      <w:r w:rsidRPr="008D3D86">
        <w:rPr>
          <w:rFonts w:ascii="Garamond" w:hAnsi="Garamond"/>
          <w:sz w:val="20"/>
          <w:szCs w:val="20"/>
          <w:lang w:val="it-IT"/>
        </w:rPr>
        <w:t xml:space="preserve"> </w:t>
      </w:r>
      <w:r w:rsidRPr="008D3D86">
        <w:rPr>
          <w:rFonts w:ascii="Garamond" w:hAnsi="Garamond"/>
          <w:sz w:val="20"/>
          <w:szCs w:val="20"/>
        </w:rPr>
        <w:t>έργο</w:t>
      </w:r>
      <w:r w:rsidRPr="008D3D86">
        <w:rPr>
          <w:rFonts w:ascii="Garamond" w:hAnsi="Garamond"/>
          <w:sz w:val="20"/>
          <w:szCs w:val="20"/>
          <w:lang w:val="it-IT"/>
        </w:rPr>
        <w:t xml:space="preserve"> </w:t>
      </w:r>
      <w:r w:rsidRPr="008D3D86">
        <w:rPr>
          <w:rFonts w:ascii="Garamond" w:hAnsi="Garamond"/>
          <w:sz w:val="20"/>
          <w:szCs w:val="20"/>
        </w:rPr>
        <w:t>του</w:t>
      </w:r>
      <w:r w:rsidRPr="008D3D86">
        <w:rPr>
          <w:rFonts w:ascii="Garamond" w:hAnsi="Garamond"/>
          <w:sz w:val="20"/>
          <w:szCs w:val="20"/>
          <w:lang w:val="it-IT"/>
        </w:rPr>
        <w:t xml:space="preserve"> </w:t>
      </w:r>
      <w:r w:rsidRPr="008D3D86">
        <w:rPr>
          <w:rFonts w:ascii="Garamond" w:hAnsi="Garamond"/>
          <w:sz w:val="20"/>
          <w:szCs w:val="20"/>
        </w:rPr>
        <w:t>βλέπε</w:t>
      </w:r>
      <w:r w:rsidRPr="008D3D86">
        <w:rPr>
          <w:rFonts w:ascii="Garamond" w:hAnsi="Garamond"/>
          <w:sz w:val="20"/>
          <w:szCs w:val="20"/>
          <w:lang w:val="it-IT"/>
        </w:rPr>
        <w:t xml:space="preserve"> </w:t>
      </w:r>
      <w:r w:rsidRPr="008D3D86">
        <w:rPr>
          <w:rFonts w:ascii="Garamond" w:hAnsi="Garamond"/>
          <w:sz w:val="20"/>
          <w:szCs w:val="20"/>
        </w:rPr>
        <w:t>ενδεικτικά</w:t>
      </w:r>
      <w:r w:rsidRPr="008D3D86">
        <w:rPr>
          <w:rFonts w:ascii="Garamond" w:hAnsi="Garamond"/>
          <w:sz w:val="20"/>
          <w:szCs w:val="20"/>
          <w:lang w:val="it-IT"/>
        </w:rPr>
        <w:t xml:space="preserve"> </w:t>
      </w:r>
      <w:r w:rsidRPr="008D3D86">
        <w:rPr>
          <w:rFonts w:ascii="Garamond" w:hAnsi="Garamond"/>
          <w:sz w:val="20"/>
          <w:szCs w:val="20"/>
        </w:rPr>
        <w:t>τις</w:t>
      </w:r>
      <w:r w:rsidRPr="008D3D86">
        <w:rPr>
          <w:rFonts w:ascii="Garamond" w:hAnsi="Garamond"/>
          <w:sz w:val="20"/>
          <w:szCs w:val="20"/>
          <w:lang w:val="it-IT"/>
        </w:rPr>
        <w:t xml:space="preserve"> </w:t>
      </w:r>
      <w:r w:rsidRPr="008D3D86">
        <w:rPr>
          <w:rFonts w:ascii="Garamond" w:hAnsi="Garamond"/>
          <w:sz w:val="20"/>
          <w:szCs w:val="20"/>
        </w:rPr>
        <w:t>μελέτες</w:t>
      </w:r>
      <w:r w:rsidRPr="008D3D86">
        <w:rPr>
          <w:rFonts w:ascii="Garamond" w:hAnsi="Garamond"/>
          <w:sz w:val="20"/>
          <w:szCs w:val="20"/>
          <w:lang w:val="it-IT"/>
        </w:rPr>
        <w:t xml:space="preserve">: </w:t>
      </w:r>
      <w:r w:rsidRPr="00401C7A">
        <w:rPr>
          <w:rFonts w:ascii="Garamond" w:hAnsi="Garamond"/>
          <w:sz w:val="20"/>
          <w:szCs w:val="20"/>
          <w:lang w:val="it-IT"/>
        </w:rPr>
        <w:t>Antonio Fogazzaro:</w:t>
      </w:r>
      <w:r w:rsidRPr="008D3D86">
        <w:rPr>
          <w:rFonts w:ascii="Garamond" w:hAnsi="Garamond"/>
          <w:sz w:val="20"/>
          <w:szCs w:val="20"/>
          <w:lang w:val="it-IT"/>
        </w:rPr>
        <w:t xml:space="preserve"> «In morte di Giuseppe Giacosa», «Novelle e paesi valdostani», «In memoria di Giuseppe Giacosa. Parole di un’ombra», </w:t>
      </w:r>
      <w:r w:rsidRPr="008D3D86">
        <w:rPr>
          <w:rFonts w:ascii="Garamond" w:hAnsi="Garamond"/>
          <w:i/>
          <w:sz w:val="20"/>
          <w:szCs w:val="20"/>
          <w:lang w:val="it-IT"/>
        </w:rPr>
        <w:t>Tutte le opere. Scene e prose varie</w:t>
      </w:r>
      <w:r w:rsidRPr="008D3D86">
        <w:rPr>
          <w:rFonts w:ascii="Garamond" w:hAnsi="Garamond"/>
          <w:sz w:val="20"/>
          <w:szCs w:val="20"/>
          <w:lang w:val="it-IT"/>
        </w:rPr>
        <w:t xml:space="preserve">, </w:t>
      </w:r>
      <w:r w:rsidRPr="008D3D86">
        <w:rPr>
          <w:rFonts w:ascii="Garamond" w:hAnsi="Garamond"/>
          <w:sz w:val="20"/>
          <w:szCs w:val="20"/>
        </w:rPr>
        <w:t>επιμέλεια</w:t>
      </w:r>
      <w:r w:rsidRPr="008D3D86">
        <w:rPr>
          <w:rFonts w:ascii="Garamond" w:hAnsi="Garamond"/>
          <w:sz w:val="20"/>
          <w:szCs w:val="20"/>
          <w:lang w:val="it-IT"/>
        </w:rPr>
        <w:t xml:space="preserve"> P. Nardi, Mondadori, Milano 1945˙ </w:t>
      </w:r>
      <w:r w:rsidRPr="008D3D86">
        <w:rPr>
          <w:rFonts w:ascii="Garamond" w:hAnsi="Garamond"/>
          <w:sz w:val="20"/>
          <w:szCs w:val="20"/>
        </w:rPr>
        <w:t>του</w:t>
      </w:r>
      <w:r w:rsidRPr="008D3D86">
        <w:rPr>
          <w:rFonts w:ascii="Garamond" w:hAnsi="Garamond"/>
          <w:sz w:val="20"/>
          <w:szCs w:val="20"/>
          <w:lang w:val="it-IT"/>
        </w:rPr>
        <w:t xml:space="preserve"> </w:t>
      </w:r>
      <w:r w:rsidRPr="008D3D86">
        <w:rPr>
          <w:rFonts w:ascii="Garamond" w:hAnsi="Garamond"/>
          <w:sz w:val="20"/>
          <w:szCs w:val="20"/>
        </w:rPr>
        <w:t>ιδίου</w:t>
      </w:r>
      <w:r w:rsidRPr="008D3D86">
        <w:rPr>
          <w:rFonts w:ascii="Garamond" w:hAnsi="Garamond"/>
          <w:sz w:val="20"/>
          <w:szCs w:val="20"/>
          <w:lang w:val="it-IT"/>
        </w:rPr>
        <w:t xml:space="preserve">: </w:t>
      </w:r>
      <w:r w:rsidRPr="008D3D86">
        <w:rPr>
          <w:rFonts w:ascii="Garamond" w:hAnsi="Garamond"/>
          <w:i/>
          <w:sz w:val="20"/>
          <w:szCs w:val="20"/>
          <w:lang w:val="it-IT"/>
        </w:rPr>
        <w:t>Minime</w:t>
      </w:r>
      <w:r w:rsidRPr="008D3D86">
        <w:rPr>
          <w:rFonts w:ascii="Garamond" w:hAnsi="Garamond"/>
          <w:sz w:val="20"/>
          <w:szCs w:val="20"/>
          <w:lang w:val="it-IT"/>
        </w:rPr>
        <w:t>, Milano, Baldini</w:t>
      </w:r>
      <w:r>
        <w:rPr>
          <w:rFonts w:ascii="Garamond" w:hAnsi="Garamond"/>
          <w:sz w:val="20"/>
          <w:szCs w:val="20"/>
          <w:lang w:val="it-IT"/>
        </w:rPr>
        <w:t xml:space="preserve"> e Castoldi, 1908˙ Benedetto Cro</w:t>
      </w:r>
      <w:r w:rsidRPr="008D3D86">
        <w:rPr>
          <w:rFonts w:ascii="Garamond" w:hAnsi="Garamond"/>
          <w:sz w:val="20"/>
          <w:szCs w:val="20"/>
          <w:lang w:val="it-IT"/>
        </w:rPr>
        <w:t xml:space="preserve">ce: «Giuseppe Giacosa», Letteratura della nuova Italia, </w:t>
      </w:r>
      <w:r w:rsidRPr="008D3D86">
        <w:rPr>
          <w:rFonts w:ascii="Garamond" w:hAnsi="Garamond"/>
          <w:sz w:val="20"/>
          <w:szCs w:val="20"/>
        </w:rPr>
        <w:t>τομ</w:t>
      </w:r>
      <w:r w:rsidRPr="008D3D86">
        <w:rPr>
          <w:rFonts w:ascii="Garamond" w:hAnsi="Garamond"/>
          <w:sz w:val="20"/>
          <w:szCs w:val="20"/>
          <w:lang w:val="it-IT"/>
        </w:rPr>
        <w:t>.2</w:t>
      </w:r>
      <w:r w:rsidRPr="008D3D86">
        <w:rPr>
          <w:rFonts w:ascii="Garamond" w:hAnsi="Garamond"/>
          <w:sz w:val="20"/>
          <w:szCs w:val="20"/>
          <w:vertAlign w:val="superscript"/>
        </w:rPr>
        <w:t>ος</w:t>
      </w:r>
      <w:r w:rsidRPr="008D3D86">
        <w:rPr>
          <w:rFonts w:ascii="Garamond" w:hAnsi="Garamond"/>
          <w:sz w:val="20"/>
          <w:szCs w:val="20"/>
          <w:lang w:val="it-IT"/>
        </w:rPr>
        <w:t xml:space="preserve">, Laterza, Bari 1960˙ </w:t>
      </w:r>
      <w:r w:rsidRPr="00013981">
        <w:rPr>
          <w:rFonts w:ascii="Garamond" w:hAnsi="Garamond"/>
          <w:sz w:val="20"/>
          <w:szCs w:val="20"/>
          <w:lang w:val="it-IT"/>
        </w:rPr>
        <w:t xml:space="preserve">Jean Dornis: </w:t>
      </w:r>
      <w:r w:rsidRPr="00013981">
        <w:rPr>
          <w:rFonts w:ascii="Garamond" w:hAnsi="Garamond"/>
          <w:i/>
          <w:sz w:val="20"/>
          <w:szCs w:val="20"/>
          <w:lang w:val="it-IT"/>
        </w:rPr>
        <w:t>La poésie Italienne Contemporaine</w:t>
      </w:r>
      <w:r w:rsidRPr="00013981">
        <w:rPr>
          <w:rFonts w:ascii="Garamond" w:hAnsi="Garamond"/>
          <w:sz w:val="20"/>
          <w:szCs w:val="20"/>
          <w:lang w:val="it-IT"/>
        </w:rPr>
        <w:t>, P. Ollendorff, Paris,</w:t>
      </w:r>
      <w:r w:rsidRPr="008D3D86">
        <w:rPr>
          <w:rFonts w:ascii="Garamond" w:hAnsi="Garamond"/>
          <w:sz w:val="20"/>
          <w:szCs w:val="20"/>
          <w:lang w:val="it-IT"/>
        </w:rPr>
        <w:t xml:space="preserve"> </w:t>
      </w:r>
      <w:r w:rsidRPr="008D3D86">
        <w:rPr>
          <w:rFonts w:ascii="Garamond" w:hAnsi="Garamond"/>
          <w:sz w:val="20"/>
          <w:szCs w:val="20"/>
        </w:rPr>
        <w:t>σσ</w:t>
      </w:r>
      <w:r w:rsidRPr="008D3D86">
        <w:rPr>
          <w:rFonts w:ascii="Garamond" w:hAnsi="Garamond"/>
          <w:sz w:val="20"/>
          <w:szCs w:val="20"/>
          <w:lang w:val="it-IT"/>
        </w:rPr>
        <w:t xml:space="preserve">. 202-207˙ A. Loreznoni: </w:t>
      </w:r>
      <w:r w:rsidRPr="008D3D86">
        <w:rPr>
          <w:rFonts w:ascii="Garamond" w:hAnsi="Garamond"/>
          <w:i/>
          <w:sz w:val="20"/>
          <w:szCs w:val="20"/>
          <w:lang w:val="it-IT"/>
        </w:rPr>
        <w:t>Il movimento letterario del secolo XIX</w:t>
      </w:r>
      <w:r w:rsidRPr="008D3D86">
        <w:rPr>
          <w:rFonts w:ascii="Garamond" w:hAnsi="Garamond"/>
          <w:sz w:val="20"/>
          <w:szCs w:val="20"/>
          <w:lang w:val="it-IT"/>
        </w:rPr>
        <w:t xml:space="preserve">, Torino 1904, </w:t>
      </w:r>
      <w:r w:rsidRPr="008D3D86">
        <w:rPr>
          <w:rFonts w:ascii="Garamond" w:hAnsi="Garamond"/>
          <w:sz w:val="20"/>
          <w:szCs w:val="20"/>
        </w:rPr>
        <w:t>σσ</w:t>
      </w:r>
      <w:r w:rsidRPr="008D3D86">
        <w:rPr>
          <w:rFonts w:ascii="Garamond" w:hAnsi="Garamond"/>
          <w:sz w:val="20"/>
          <w:szCs w:val="20"/>
          <w:lang w:val="it-IT"/>
        </w:rPr>
        <w:t xml:space="preserve">. 116-117˙ L. Barzini: «La morte di Giuseppe Giacosa», </w:t>
      </w:r>
      <w:r w:rsidRPr="008D3D86">
        <w:rPr>
          <w:rFonts w:ascii="Garamond" w:hAnsi="Garamond"/>
          <w:i/>
          <w:sz w:val="20"/>
          <w:szCs w:val="20"/>
          <w:lang w:val="it-IT"/>
        </w:rPr>
        <w:t>Corriere della Sera</w:t>
      </w:r>
      <w:r w:rsidRPr="008D3D86">
        <w:rPr>
          <w:rFonts w:ascii="Garamond" w:hAnsi="Garamond"/>
          <w:sz w:val="20"/>
          <w:szCs w:val="20"/>
          <w:lang w:val="it-IT"/>
        </w:rPr>
        <w:t>, 3</w:t>
      </w:r>
      <w:r w:rsidRPr="008D3D86">
        <w:rPr>
          <w:rFonts w:ascii="Garamond" w:hAnsi="Garamond"/>
          <w:sz w:val="20"/>
          <w:szCs w:val="20"/>
          <w:vertAlign w:val="superscript"/>
        </w:rPr>
        <w:t>η</w:t>
      </w:r>
      <w:r w:rsidRPr="008D3D86">
        <w:rPr>
          <w:rFonts w:ascii="Garamond" w:hAnsi="Garamond"/>
          <w:sz w:val="20"/>
          <w:szCs w:val="20"/>
          <w:lang w:val="it-IT"/>
        </w:rPr>
        <w:t xml:space="preserve"> </w:t>
      </w:r>
      <w:r w:rsidRPr="008D3D86">
        <w:rPr>
          <w:rFonts w:ascii="Garamond" w:hAnsi="Garamond"/>
          <w:sz w:val="20"/>
          <w:szCs w:val="20"/>
        </w:rPr>
        <w:t>Σεπτεμβρίου</w:t>
      </w:r>
      <w:r w:rsidRPr="008D3D86">
        <w:rPr>
          <w:rFonts w:ascii="Garamond" w:hAnsi="Garamond"/>
          <w:sz w:val="20"/>
          <w:szCs w:val="20"/>
          <w:lang w:val="it-IT"/>
        </w:rPr>
        <w:t xml:space="preserve"> 1906˙ R. Simoni: «Giacosa e le sue opere», </w:t>
      </w:r>
      <w:r w:rsidRPr="008D3D86">
        <w:rPr>
          <w:rFonts w:ascii="Garamond" w:hAnsi="Garamond"/>
          <w:i/>
          <w:sz w:val="20"/>
          <w:szCs w:val="20"/>
          <w:lang w:val="it-IT"/>
        </w:rPr>
        <w:t>Corriere della Sera</w:t>
      </w:r>
      <w:r>
        <w:rPr>
          <w:rFonts w:ascii="Garamond" w:hAnsi="Garamond"/>
          <w:sz w:val="20"/>
          <w:szCs w:val="20"/>
          <w:lang w:val="it-IT"/>
        </w:rPr>
        <w:t>, 7/2/1908˙ G. O</w:t>
      </w:r>
      <w:r w:rsidRPr="008D3D86">
        <w:rPr>
          <w:rFonts w:ascii="Garamond" w:hAnsi="Garamond"/>
          <w:sz w:val="20"/>
          <w:szCs w:val="20"/>
          <w:lang w:val="it-IT"/>
        </w:rPr>
        <w:t xml:space="preserve">liva: «Giuseppe Giacosa», </w:t>
      </w:r>
      <w:r w:rsidRPr="00BB3C85">
        <w:rPr>
          <w:rFonts w:ascii="Garamond" w:hAnsi="Garamond"/>
          <w:i/>
          <w:sz w:val="20"/>
          <w:szCs w:val="20"/>
          <w:lang w:val="it-IT"/>
        </w:rPr>
        <w:t>Giornale d’Italia</w:t>
      </w:r>
      <w:r w:rsidRPr="008D3D86">
        <w:rPr>
          <w:rFonts w:ascii="Garamond" w:hAnsi="Garamond"/>
          <w:sz w:val="20"/>
          <w:szCs w:val="20"/>
          <w:lang w:val="it-IT"/>
        </w:rPr>
        <w:t xml:space="preserve">, 3/9/1906˙ S. Sciuto: </w:t>
      </w:r>
      <w:r w:rsidRPr="008D3D86">
        <w:rPr>
          <w:rFonts w:ascii="Garamond" w:hAnsi="Garamond"/>
          <w:i/>
          <w:sz w:val="20"/>
          <w:szCs w:val="20"/>
          <w:lang w:val="it-IT"/>
        </w:rPr>
        <w:t>Giuseppe Giacosa e la sua opera</w:t>
      </w:r>
      <w:r w:rsidRPr="008D3D86">
        <w:rPr>
          <w:rFonts w:ascii="Garamond" w:hAnsi="Garamond"/>
          <w:sz w:val="20"/>
          <w:szCs w:val="20"/>
          <w:lang w:val="it-IT"/>
        </w:rPr>
        <w:t xml:space="preserve">, Acireale 1906˙ L. Garaio: </w:t>
      </w:r>
      <w:r w:rsidRPr="008D3D86">
        <w:rPr>
          <w:rFonts w:ascii="Garamond" w:hAnsi="Garamond"/>
          <w:i/>
          <w:sz w:val="20"/>
          <w:szCs w:val="20"/>
          <w:lang w:val="it-IT"/>
        </w:rPr>
        <w:t>Il</w:t>
      </w:r>
      <w:r w:rsidRPr="00FD52B7">
        <w:rPr>
          <w:rFonts w:ascii="Garamond" w:hAnsi="Garamond"/>
          <w:i/>
          <w:lang w:val="it-IT"/>
        </w:rPr>
        <w:t xml:space="preserve"> </w:t>
      </w:r>
      <w:r w:rsidRPr="008D3D86">
        <w:rPr>
          <w:rFonts w:ascii="Garamond" w:hAnsi="Garamond"/>
          <w:i/>
          <w:sz w:val="20"/>
          <w:szCs w:val="20"/>
          <w:lang w:val="it-IT"/>
        </w:rPr>
        <w:t>teatro di Giuseppe Giacosa</w:t>
      </w:r>
      <w:r w:rsidRPr="008D3D86">
        <w:rPr>
          <w:rFonts w:ascii="Garamond" w:hAnsi="Garamond"/>
          <w:sz w:val="20"/>
          <w:szCs w:val="20"/>
          <w:lang w:val="it-IT"/>
        </w:rPr>
        <w:t xml:space="preserve">, Palermo 1925˙ </w:t>
      </w:r>
      <w:r w:rsidRPr="00085523">
        <w:rPr>
          <w:rFonts w:ascii="Garamond" w:hAnsi="Garamond"/>
          <w:sz w:val="20"/>
          <w:szCs w:val="20"/>
          <w:lang w:val="it-IT"/>
        </w:rPr>
        <w:t>V. Colombo</w:t>
      </w:r>
      <w:r w:rsidRPr="008D3D86">
        <w:rPr>
          <w:rFonts w:ascii="Garamond" w:hAnsi="Garamond"/>
          <w:sz w:val="20"/>
          <w:szCs w:val="20"/>
          <w:lang w:val="it-IT"/>
        </w:rPr>
        <w:t xml:space="preserve">: </w:t>
      </w:r>
      <w:r w:rsidRPr="008D3D86">
        <w:rPr>
          <w:rStyle w:val="a4"/>
          <w:rFonts w:ascii="Garamond" w:hAnsi="Garamond"/>
          <w:sz w:val="20"/>
          <w:szCs w:val="20"/>
          <w:lang w:val="it-IT"/>
        </w:rPr>
        <w:t>La vita e il tempo di Giuseppe Giacosa</w:t>
      </w:r>
      <w:r w:rsidRPr="008D3D86">
        <w:rPr>
          <w:rFonts w:ascii="Garamond" w:hAnsi="Garamond"/>
          <w:sz w:val="20"/>
          <w:szCs w:val="20"/>
          <w:lang w:val="it-IT"/>
        </w:rPr>
        <w:t xml:space="preserve">, Milano 1979˙ G. Mazzoni: </w:t>
      </w:r>
      <w:r w:rsidRPr="008D3D86">
        <w:rPr>
          <w:rFonts w:ascii="Garamond" w:hAnsi="Garamond"/>
          <w:i/>
          <w:sz w:val="20"/>
          <w:szCs w:val="20"/>
          <w:lang w:val="it-IT"/>
        </w:rPr>
        <w:t>Ottocento</w:t>
      </w:r>
      <w:r w:rsidRPr="008D3D86">
        <w:rPr>
          <w:rFonts w:ascii="Garamond" w:hAnsi="Garamond"/>
          <w:sz w:val="20"/>
          <w:szCs w:val="20"/>
          <w:lang w:val="it-IT"/>
        </w:rPr>
        <w:t xml:space="preserve">, </w:t>
      </w:r>
      <w:r w:rsidRPr="008D3D86">
        <w:rPr>
          <w:rFonts w:ascii="Garamond" w:hAnsi="Garamond"/>
          <w:sz w:val="20"/>
          <w:szCs w:val="20"/>
        </w:rPr>
        <w:t>τομ</w:t>
      </w:r>
      <w:r w:rsidRPr="008D3D86">
        <w:rPr>
          <w:rFonts w:ascii="Garamond" w:hAnsi="Garamond"/>
          <w:sz w:val="20"/>
          <w:szCs w:val="20"/>
          <w:lang w:val="it-IT"/>
        </w:rPr>
        <w:t>. 2</w:t>
      </w:r>
      <w:r w:rsidRPr="008D3D86">
        <w:rPr>
          <w:rFonts w:ascii="Garamond" w:hAnsi="Garamond"/>
          <w:sz w:val="20"/>
          <w:szCs w:val="20"/>
          <w:vertAlign w:val="superscript"/>
        </w:rPr>
        <w:t>ος</w:t>
      </w:r>
      <w:r w:rsidRPr="008D3D86">
        <w:rPr>
          <w:rFonts w:ascii="Garamond" w:hAnsi="Garamond"/>
          <w:sz w:val="20"/>
          <w:szCs w:val="20"/>
          <w:lang w:val="it-IT"/>
        </w:rPr>
        <w:t xml:space="preserve">, Milano, Vallardi 1934, </w:t>
      </w:r>
      <w:r w:rsidRPr="008D3D86">
        <w:rPr>
          <w:rFonts w:ascii="Garamond" w:hAnsi="Garamond"/>
          <w:sz w:val="20"/>
          <w:szCs w:val="20"/>
        </w:rPr>
        <w:t>σσ</w:t>
      </w:r>
      <w:r w:rsidRPr="008D3D86">
        <w:rPr>
          <w:rFonts w:ascii="Garamond" w:hAnsi="Garamond"/>
          <w:sz w:val="20"/>
          <w:szCs w:val="20"/>
          <w:lang w:val="it-IT"/>
        </w:rPr>
        <w:t xml:space="preserve">. 1007-1100˙ A. Galetti: </w:t>
      </w:r>
      <w:r w:rsidRPr="008D3D86">
        <w:rPr>
          <w:rFonts w:ascii="Garamond" w:hAnsi="Garamond"/>
          <w:i/>
          <w:sz w:val="20"/>
          <w:szCs w:val="20"/>
          <w:lang w:val="it-IT"/>
        </w:rPr>
        <w:t>Novecento</w:t>
      </w:r>
      <w:r w:rsidRPr="008D3D86">
        <w:rPr>
          <w:rFonts w:ascii="Garamond" w:hAnsi="Garamond"/>
          <w:sz w:val="20"/>
          <w:szCs w:val="20"/>
          <w:lang w:val="it-IT"/>
        </w:rPr>
        <w:t xml:space="preserve">, Vallardi, Milano 1935, </w:t>
      </w:r>
      <w:r w:rsidRPr="008D3D86">
        <w:rPr>
          <w:rFonts w:ascii="Garamond" w:hAnsi="Garamond"/>
          <w:sz w:val="20"/>
          <w:szCs w:val="20"/>
        </w:rPr>
        <w:t>σσ</w:t>
      </w:r>
      <w:r w:rsidRPr="008D3D86">
        <w:rPr>
          <w:rFonts w:ascii="Garamond" w:hAnsi="Garamond"/>
          <w:sz w:val="20"/>
          <w:szCs w:val="20"/>
          <w:lang w:val="it-IT"/>
        </w:rPr>
        <w:t xml:space="preserve">. 174-176, 415-416, 420-427˙ L. Tonelli: </w:t>
      </w:r>
      <w:r w:rsidRPr="008D3D86">
        <w:rPr>
          <w:rFonts w:ascii="Garamond" w:hAnsi="Garamond"/>
          <w:i/>
          <w:sz w:val="20"/>
          <w:szCs w:val="20"/>
          <w:lang w:val="it-IT"/>
        </w:rPr>
        <w:t>L’evoluzione del teatro italiano contemporaneo</w:t>
      </w:r>
      <w:r w:rsidRPr="008D3D86">
        <w:rPr>
          <w:rFonts w:ascii="Garamond" w:hAnsi="Garamond"/>
          <w:sz w:val="20"/>
          <w:szCs w:val="20"/>
          <w:lang w:val="it-IT"/>
        </w:rPr>
        <w:t xml:space="preserve">, Sandron, Milano-Palermo 1913, </w:t>
      </w:r>
      <w:r w:rsidRPr="008D3D86">
        <w:rPr>
          <w:rFonts w:ascii="Garamond" w:hAnsi="Garamond"/>
          <w:sz w:val="20"/>
          <w:szCs w:val="20"/>
        </w:rPr>
        <w:t>σσ</w:t>
      </w:r>
      <w:r w:rsidRPr="008D3D86">
        <w:rPr>
          <w:rFonts w:ascii="Garamond" w:hAnsi="Garamond"/>
          <w:sz w:val="20"/>
          <w:szCs w:val="20"/>
          <w:lang w:val="it-IT"/>
        </w:rPr>
        <w:t xml:space="preserve">. 386-387, 398-399˙ S. D’amico: </w:t>
      </w:r>
      <w:r w:rsidRPr="00085523">
        <w:rPr>
          <w:rFonts w:ascii="Garamond" w:hAnsi="Garamond"/>
          <w:i/>
          <w:sz w:val="20"/>
          <w:szCs w:val="20"/>
          <w:lang w:val="it-IT"/>
        </w:rPr>
        <w:t>Storia del teatro drammatico</w:t>
      </w:r>
      <w:r w:rsidRPr="000F6316">
        <w:rPr>
          <w:rFonts w:ascii="Garamond" w:hAnsi="Garamond"/>
          <w:sz w:val="20"/>
          <w:szCs w:val="20"/>
          <w:lang w:val="it-IT"/>
        </w:rPr>
        <w:t xml:space="preserve">, </w:t>
      </w:r>
      <w:r w:rsidRPr="000F6316">
        <w:rPr>
          <w:rFonts w:ascii="Garamond" w:hAnsi="Garamond"/>
          <w:sz w:val="20"/>
          <w:szCs w:val="20"/>
        </w:rPr>
        <w:t>ό</w:t>
      </w:r>
      <w:r w:rsidRPr="000F6316">
        <w:rPr>
          <w:rFonts w:ascii="Garamond" w:hAnsi="Garamond"/>
          <w:sz w:val="20"/>
          <w:szCs w:val="20"/>
          <w:lang w:val="it-IT"/>
        </w:rPr>
        <w:t>.</w:t>
      </w:r>
      <w:r w:rsidRPr="000F6316">
        <w:rPr>
          <w:rFonts w:ascii="Garamond" w:hAnsi="Garamond"/>
          <w:sz w:val="20"/>
          <w:szCs w:val="20"/>
        </w:rPr>
        <w:t>π</w:t>
      </w:r>
      <w:r w:rsidRPr="000F6316">
        <w:rPr>
          <w:rFonts w:ascii="Garamond" w:hAnsi="Garamond"/>
          <w:sz w:val="20"/>
          <w:szCs w:val="20"/>
          <w:lang w:val="it-IT"/>
        </w:rPr>
        <w:t xml:space="preserve">., </w:t>
      </w:r>
      <w:r w:rsidRPr="000F6316">
        <w:rPr>
          <w:rFonts w:ascii="Garamond" w:hAnsi="Garamond"/>
          <w:sz w:val="20"/>
          <w:szCs w:val="20"/>
        </w:rPr>
        <w:t>σσ</w:t>
      </w:r>
      <w:r w:rsidRPr="000F6316">
        <w:rPr>
          <w:rFonts w:ascii="Garamond" w:hAnsi="Garamond"/>
          <w:sz w:val="20"/>
          <w:szCs w:val="20"/>
          <w:lang w:val="it-IT"/>
        </w:rPr>
        <w:t>. 155-156˙</w:t>
      </w:r>
      <w:r w:rsidRPr="000F6316">
        <w:rPr>
          <w:rFonts w:ascii="Garamond" w:hAnsi="Garamond" w:cs="TimesNewRoman"/>
          <w:sz w:val="20"/>
          <w:szCs w:val="20"/>
          <w:lang w:val="it-IT" w:eastAsia="el-GR"/>
        </w:rPr>
        <w:t xml:space="preserve"> A. Franchetti: «</w:t>
      </w:r>
      <w:r w:rsidRPr="000F6316">
        <w:rPr>
          <w:rFonts w:ascii="Garamond" w:hAnsi="Garamond" w:cs="TimesNewRoman,Italic"/>
          <w:iCs/>
          <w:sz w:val="20"/>
          <w:szCs w:val="20"/>
          <w:lang w:val="it-IT" w:eastAsia="el-GR"/>
        </w:rPr>
        <w:t>Il marito amante di sua moglie»</w:t>
      </w:r>
      <w:r w:rsidRPr="000F6316">
        <w:rPr>
          <w:rFonts w:ascii="Garamond" w:hAnsi="Garamond" w:cs="TimesNewRoman"/>
          <w:sz w:val="20"/>
          <w:szCs w:val="20"/>
          <w:lang w:val="it-IT" w:eastAsia="el-GR"/>
        </w:rPr>
        <w:t xml:space="preserve">, </w:t>
      </w:r>
      <w:r w:rsidRPr="000F6316">
        <w:rPr>
          <w:rFonts w:ascii="Garamond" w:hAnsi="Garamond" w:cs="TimesNewRoman"/>
          <w:i/>
          <w:sz w:val="20"/>
          <w:szCs w:val="20"/>
          <w:lang w:val="it-IT" w:eastAsia="el-GR"/>
        </w:rPr>
        <w:t>Nuova Antologia</w:t>
      </w:r>
      <w:r w:rsidRPr="000F6316">
        <w:rPr>
          <w:rFonts w:ascii="Garamond" w:hAnsi="Garamond" w:cs="TimesNewRoman"/>
          <w:sz w:val="20"/>
          <w:szCs w:val="20"/>
          <w:lang w:val="it-IT" w:eastAsia="el-GR"/>
        </w:rPr>
        <w:t xml:space="preserve">, 1/5/1877˙ </w:t>
      </w:r>
      <w:r w:rsidRPr="000F6316">
        <w:rPr>
          <w:rFonts w:ascii="Garamond" w:hAnsi="Garamond" w:cs="TimesNewRoman"/>
          <w:sz w:val="20"/>
          <w:szCs w:val="20"/>
          <w:lang w:eastAsia="el-GR"/>
        </w:rPr>
        <w:t>του</w:t>
      </w:r>
      <w:r w:rsidRPr="003D528C">
        <w:rPr>
          <w:rFonts w:ascii="Garamond" w:hAnsi="Garamond" w:cs="TimesNewRoman"/>
          <w:sz w:val="20"/>
          <w:szCs w:val="20"/>
          <w:lang w:val="it-IT" w:eastAsia="el-GR"/>
        </w:rPr>
        <w:t xml:space="preserve"> </w:t>
      </w:r>
      <w:r w:rsidRPr="000F6316">
        <w:rPr>
          <w:rFonts w:ascii="Garamond" w:hAnsi="Garamond" w:cs="TimesNewRoman"/>
          <w:sz w:val="20"/>
          <w:szCs w:val="20"/>
          <w:lang w:eastAsia="el-GR"/>
        </w:rPr>
        <w:t>ιδίου</w:t>
      </w:r>
      <w:r w:rsidRPr="000F6316">
        <w:rPr>
          <w:rFonts w:ascii="Garamond" w:hAnsi="Garamond" w:cs="TimesNewRoman"/>
          <w:sz w:val="20"/>
          <w:szCs w:val="20"/>
          <w:lang w:val="it-IT" w:eastAsia="el-GR"/>
        </w:rPr>
        <w:t>: «</w:t>
      </w:r>
      <w:r w:rsidRPr="000F6316">
        <w:rPr>
          <w:rFonts w:ascii="Garamond" w:hAnsi="Garamond" w:cs="TimesNewRoman,Italic"/>
          <w:iCs/>
          <w:sz w:val="20"/>
          <w:szCs w:val="20"/>
          <w:lang w:val="it-IT" w:eastAsia="el-GR"/>
        </w:rPr>
        <w:t>Il Conte Rosso»</w:t>
      </w:r>
      <w:r w:rsidRPr="000F6316">
        <w:rPr>
          <w:rFonts w:ascii="Garamond" w:hAnsi="Garamond" w:cs="TimesNewRoman"/>
          <w:sz w:val="20"/>
          <w:szCs w:val="20"/>
          <w:lang w:val="it-IT" w:eastAsia="el-GR"/>
        </w:rPr>
        <w:t xml:space="preserve">, </w:t>
      </w:r>
      <w:r w:rsidRPr="000F6316">
        <w:rPr>
          <w:rFonts w:ascii="Garamond" w:hAnsi="Garamond" w:cs="TimesNewRoman"/>
          <w:i/>
          <w:sz w:val="20"/>
          <w:szCs w:val="20"/>
          <w:lang w:val="it-IT" w:eastAsia="el-GR"/>
        </w:rPr>
        <w:t xml:space="preserve">Nuova </w:t>
      </w:r>
      <w:r w:rsidRPr="00746EBC">
        <w:rPr>
          <w:rFonts w:ascii="Garamond" w:hAnsi="Garamond" w:cs="TimesNewRoman"/>
          <w:i/>
          <w:sz w:val="20"/>
          <w:szCs w:val="20"/>
          <w:lang w:val="it-IT" w:eastAsia="el-GR"/>
        </w:rPr>
        <w:t>Antologia</w:t>
      </w:r>
      <w:r w:rsidRPr="00746EBC">
        <w:rPr>
          <w:rFonts w:ascii="Garamond" w:hAnsi="Garamond" w:cs="TimesNewRoman"/>
          <w:sz w:val="20"/>
          <w:szCs w:val="20"/>
          <w:lang w:val="it-IT" w:eastAsia="el-GR"/>
        </w:rPr>
        <w:t xml:space="preserve">, 1/7/1880˙ E. Flori: </w:t>
      </w:r>
      <w:r w:rsidRPr="00746EBC">
        <w:rPr>
          <w:rFonts w:ascii="Garamond" w:hAnsi="Garamond" w:cs="TimesNewRoman,Italic"/>
          <w:i/>
          <w:iCs/>
          <w:sz w:val="20"/>
          <w:szCs w:val="20"/>
          <w:lang w:val="it-IT" w:eastAsia="el-GR"/>
        </w:rPr>
        <w:t>Cronache letterarie</w:t>
      </w:r>
      <w:r w:rsidRPr="00746EBC">
        <w:rPr>
          <w:rFonts w:ascii="Garamond" w:hAnsi="Garamond" w:cs="TimesNewRoman"/>
          <w:sz w:val="20"/>
          <w:szCs w:val="20"/>
          <w:lang w:val="it-IT" w:eastAsia="el-GR"/>
        </w:rPr>
        <w:t xml:space="preserve">, Vallardi, Milano 1907˙ S. Barzilai: </w:t>
      </w:r>
      <w:r w:rsidRPr="00746EBC">
        <w:rPr>
          <w:rFonts w:ascii="Garamond" w:hAnsi="Garamond" w:cs="TimesNewRoman,Italic"/>
          <w:i/>
          <w:iCs/>
          <w:sz w:val="20"/>
          <w:szCs w:val="20"/>
          <w:lang w:val="it-IT" w:eastAsia="el-GR"/>
        </w:rPr>
        <w:t>Palcoscenico e platea</w:t>
      </w:r>
      <w:r w:rsidRPr="00746EBC">
        <w:rPr>
          <w:rFonts w:ascii="Garamond" w:hAnsi="Garamond" w:cs="TimesNewRoman"/>
          <w:sz w:val="20"/>
          <w:szCs w:val="20"/>
          <w:lang w:val="it-IT" w:eastAsia="el-GR"/>
        </w:rPr>
        <w:t>, Garzanti, Milano 1940</w:t>
      </w:r>
      <w:r w:rsidRPr="00746EBC">
        <w:rPr>
          <w:rFonts w:ascii="Garamond" w:hAnsi="Garamond"/>
          <w:sz w:val="20"/>
          <w:szCs w:val="20"/>
          <w:lang w:val="it-IT" w:eastAsia="el-GR"/>
        </w:rPr>
        <w:t>˙</w:t>
      </w:r>
      <w:r w:rsidRPr="00746EBC">
        <w:rPr>
          <w:rFonts w:ascii="Garamond" w:hAnsi="Garamond" w:cs="TimesNewRoman"/>
          <w:sz w:val="20"/>
          <w:szCs w:val="20"/>
          <w:lang w:val="it-IT" w:eastAsia="el-GR"/>
        </w:rPr>
        <w:t xml:space="preserve"> A. Casella: «</w:t>
      </w:r>
      <w:r w:rsidRPr="00746EBC">
        <w:rPr>
          <w:rFonts w:ascii="Garamond" w:hAnsi="Garamond" w:cs="TimesNewRoman,Italic"/>
          <w:iCs/>
          <w:sz w:val="20"/>
          <w:szCs w:val="20"/>
          <w:lang w:val="it-IT" w:eastAsia="el-GR"/>
        </w:rPr>
        <w:t>Giuseppe Giacosa o del dilettantismo»</w:t>
      </w:r>
      <w:r w:rsidRPr="00746EBC">
        <w:rPr>
          <w:rFonts w:ascii="Garamond" w:hAnsi="Garamond" w:cs="TimesNewRoman"/>
          <w:sz w:val="20"/>
          <w:szCs w:val="20"/>
          <w:lang w:val="it-IT" w:eastAsia="el-GR"/>
        </w:rPr>
        <w:t xml:space="preserve">, </w:t>
      </w:r>
      <w:r w:rsidRPr="00085523">
        <w:rPr>
          <w:rFonts w:ascii="Garamond" w:hAnsi="Garamond" w:cs="TimesNewRoman"/>
          <w:i/>
          <w:sz w:val="20"/>
          <w:szCs w:val="20"/>
          <w:lang w:val="it-IT" w:eastAsia="el-GR"/>
        </w:rPr>
        <w:t>La Fiera Letteraria</w:t>
      </w:r>
      <w:r w:rsidRPr="00746EBC">
        <w:rPr>
          <w:rFonts w:ascii="Garamond" w:hAnsi="Garamond" w:cs="TimesNewRoman"/>
          <w:sz w:val="20"/>
          <w:szCs w:val="20"/>
          <w:lang w:val="it-IT" w:eastAsia="el-GR"/>
        </w:rPr>
        <w:t xml:space="preserve">, </w:t>
      </w:r>
      <w:r w:rsidRPr="00746EBC">
        <w:rPr>
          <w:rFonts w:ascii="Garamond" w:hAnsi="Garamond" w:cs="TimesNewRoman"/>
          <w:sz w:val="20"/>
          <w:szCs w:val="20"/>
          <w:lang w:eastAsia="el-GR"/>
        </w:rPr>
        <w:t>τχ</w:t>
      </w:r>
      <w:r w:rsidRPr="00746EBC">
        <w:rPr>
          <w:rFonts w:ascii="Garamond" w:hAnsi="Garamond" w:cs="TimesNewRoman"/>
          <w:sz w:val="20"/>
          <w:szCs w:val="20"/>
          <w:lang w:val="it-IT" w:eastAsia="el-GR"/>
        </w:rPr>
        <w:t xml:space="preserve">. 44, 1947˙ F. Pastonchi: </w:t>
      </w:r>
      <w:r w:rsidRPr="00746EBC">
        <w:rPr>
          <w:rFonts w:ascii="Garamond" w:hAnsi="Garamond" w:cs="TimesNewRoman,Italic"/>
          <w:i/>
          <w:iCs/>
          <w:sz w:val="20"/>
          <w:szCs w:val="20"/>
          <w:lang w:val="it-IT" w:eastAsia="el-GR"/>
        </w:rPr>
        <w:t>Ponte sul tempo</w:t>
      </w:r>
      <w:r w:rsidRPr="00746EBC">
        <w:rPr>
          <w:rFonts w:ascii="Garamond" w:hAnsi="Garamond" w:cs="TimesNewRoman"/>
          <w:sz w:val="20"/>
          <w:szCs w:val="20"/>
          <w:lang w:val="it-IT" w:eastAsia="el-GR"/>
        </w:rPr>
        <w:t>, Mondadori, Milano, 1947</w:t>
      </w:r>
      <w:r w:rsidRPr="00746EBC">
        <w:rPr>
          <w:rFonts w:ascii="Garamond" w:hAnsi="Garamond"/>
          <w:sz w:val="20"/>
          <w:szCs w:val="20"/>
          <w:lang w:val="it-IT" w:eastAsia="el-GR"/>
        </w:rPr>
        <w:t>˙</w:t>
      </w:r>
      <w:r w:rsidRPr="00746EBC">
        <w:rPr>
          <w:rFonts w:ascii="Garamond" w:hAnsi="Garamond" w:cs="TimesNewRoman"/>
          <w:sz w:val="20"/>
          <w:szCs w:val="20"/>
          <w:lang w:val="it-IT" w:eastAsia="el-GR"/>
        </w:rPr>
        <w:t xml:space="preserve"> P. M. Rosso di San Secondo: «</w:t>
      </w:r>
      <w:r w:rsidRPr="00746EBC">
        <w:rPr>
          <w:rFonts w:ascii="Garamond" w:hAnsi="Garamond" w:cs="TimesNewRoman,Italic"/>
          <w:iCs/>
          <w:sz w:val="20"/>
          <w:szCs w:val="20"/>
          <w:lang w:val="it-IT" w:eastAsia="el-GR"/>
        </w:rPr>
        <w:t>Il teatro di Giacosa»</w:t>
      </w:r>
      <w:r w:rsidRPr="00746EBC">
        <w:rPr>
          <w:rFonts w:ascii="Garamond" w:hAnsi="Garamond" w:cs="TimesNewRoman"/>
          <w:sz w:val="20"/>
          <w:szCs w:val="20"/>
          <w:lang w:val="it-IT" w:eastAsia="el-GR"/>
        </w:rPr>
        <w:t xml:space="preserve">, </w:t>
      </w:r>
      <w:r w:rsidRPr="00746EBC">
        <w:rPr>
          <w:rFonts w:ascii="Garamond" w:hAnsi="Garamond" w:cs="TimesNewRoman"/>
          <w:i/>
          <w:sz w:val="20"/>
          <w:szCs w:val="20"/>
          <w:lang w:val="it-IT" w:eastAsia="el-GR"/>
        </w:rPr>
        <w:t>Il Giornale d’Italia</w:t>
      </w:r>
      <w:r w:rsidRPr="00746EBC">
        <w:rPr>
          <w:rFonts w:ascii="Garamond" w:hAnsi="Garamond" w:cs="TimesNewRoman"/>
          <w:sz w:val="20"/>
          <w:szCs w:val="20"/>
          <w:lang w:val="it-IT" w:eastAsia="el-GR"/>
        </w:rPr>
        <w:t xml:space="preserve">, 16/3/1949˙ G. Getto: </w:t>
      </w:r>
      <w:r w:rsidRPr="00746EBC">
        <w:rPr>
          <w:rFonts w:ascii="Garamond" w:hAnsi="Garamond" w:cs="TimesNewRoman,Italic"/>
          <w:i/>
          <w:iCs/>
          <w:sz w:val="20"/>
          <w:szCs w:val="20"/>
          <w:lang w:val="it-IT" w:eastAsia="el-GR"/>
        </w:rPr>
        <w:t>Poeti, critici e cose varie del Novecento</w:t>
      </w:r>
      <w:r w:rsidRPr="00746EBC">
        <w:rPr>
          <w:rFonts w:ascii="Garamond" w:hAnsi="Garamond" w:cs="TimesNewRoman"/>
          <w:sz w:val="20"/>
          <w:szCs w:val="20"/>
          <w:lang w:val="it-IT" w:eastAsia="el-GR"/>
        </w:rPr>
        <w:t xml:space="preserve">, Sansoni, Firenze 1953˙ S. Quasimodo: </w:t>
      </w:r>
      <w:r w:rsidRPr="00746EBC">
        <w:rPr>
          <w:rFonts w:ascii="Garamond" w:hAnsi="Garamond" w:cs="TimesNewRoman,Italic"/>
          <w:i/>
          <w:iCs/>
          <w:sz w:val="20"/>
          <w:szCs w:val="20"/>
          <w:lang w:val="it-IT" w:eastAsia="el-GR"/>
        </w:rPr>
        <w:t>Scritti sul teatro</w:t>
      </w:r>
      <w:r w:rsidRPr="00746EBC">
        <w:rPr>
          <w:rFonts w:ascii="Garamond" w:hAnsi="Garamond" w:cs="TimesNewRoman"/>
          <w:sz w:val="20"/>
          <w:szCs w:val="20"/>
          <w:lang w:val="it-IT" w:eastAsia="el-GR"/>
        </w:rPr>
        <w:t>, Mondadori Milano, 1961</w:t>
      </w:r>
      <w:r w:rsidRPr="00746EBC">
        <w:rPr>
          <w:rFonts w:ascii="Garamond" w:hAnsi="Garamond"/>
          <w:sz w:val="20"/>
          <w:szCs w:val="20"/>
          <w:lang w:val="it-IT" w:eastAsia="el-GR"/>
        </w:rPr>
        <w:t>˙</w:t>
      </w:r>
      <w:r w:rsidRPr="00746EBC">
        <w:rPr>
          <w:rFonts w:ascii="TimesNewRoman" w:hAnsi="TimesNewRoman" w:cs="TimesNewRoman"/>
          <w:sz w:val="24"/>
          <w:szCs w:val="24"/>
          <w:lang w:val="it-IT" w:eastAsia="el-GR"/>
        </w:rPr>
        <w:t xml:space="preserve"> </w:t>
      </w:r>
      <w:r>
        <w:rPr>
          <w:rFonts w:ascii="Garamond" w:hAnsi="Garamond" w:cs="TimesNewRoman"/>
          <w:sz w:val="20"/>
          <w:szCs w:val="20"/>
          <w:lang w:val="it-IT" w:eastAsia="el-GR"/>
        </w:rPr>
        <w:t>A. Barsotti:</w:t>
      </w:r>
      <w:r w:rsidRPr="00746EBC">
        <w:rPr>
          <w:rFonts w:ascii="Garamond" w:hAnsi="Garamond" w:cs="TimesNewRoman"/>
          <w:sz w:val="20"/>
          <w:szCs w:val="20"/>
          <w:lang w:val="it-IT" w:eastAsia="el-GR"/>
        </w:rPr>
        <w:t xml:space="preserve"> </w:t>
      </w:r>
      <w:r w:rsidRPr="00746EBC">
        <w:rPr>
          <w:rFonts w:ascii="Garamond" w:hAnsi="Garamond" w:cs="TimesNewRoman,Italic"/>
          <w:i/>
          <w:iCs/>
          <w:sz w:val="20"/>
          <w:szCs w:val="20"/>
          <w:lang w:val="it-IT" w:eastAsia="el-GR"/>
        </w:rPr>
        <w:t>Giuseppe Giacosa</w:t>
      </w:r>
      <w:r w:rsidRPr="00746EBC">
        <w:rPr>
          <w:rFonts w:ascii="Garamond" w:hAnsi="Garamond" w:cs="TimesNewRoman"/>
          <w:sz w:val="20"/>
          <w:szCs w:val="20"/>
          <w:lang w:val="it-IT" w:eastAsia="el-GR"/>
        </w:rPr>
        <w:t xml:space="preserve">, La nuova Italia, </w:t>
      </w:r>
      <w:r>
        <w:rPr>
          <w:rFonts w:ascii="Garamond" w:hAnsi="Garamond" w:cs="TimesNewRoman"/>
          <w:sz w:val="20"/>
          <w:szCs w:val="20"/>
          <w:lang w:val="it-IT" w:eastAsia="el-GR"/>
        </w:rPr>
        <w:t>Firenze</w:t>
      </w:r>
      <w:r w:rsidRPr="00746EBC">
        <w:rPr>
          <w:rFonts w:ascii="Garamond" w:hAnsi="Garamond" w:cs="TimesNewRoman"/>
          <w:sz w:val="20"/>
          <w:szCs w:val="20"/>
          <w:lang w:val="it-IT" w:eastAsia="el-GR"/>
        </w:rPr>
        <w:t xml:space="preserve"> </w:t>
      </w:r>
      <w:r>
        <w:rPr>
          <w:rFonts w:ascii="Garamond" w:hAnsi="Garamond" w:cs="TimesNewRoman"/>
          <w:sz w:val="20"/>
          <w:szCs w:val="20"/>
          <w:lang w:val="it-IT" w:eastAsia="el-GR"/>
        </w:rPr>
        <w:t>1973˙</w:t>
      </w:r>
      <w:r w:rsidRPr="00746EBC">
        <w:rPr>
          <w:rFonts w:ascii="TimesNewRoman" w:hAnsi="TimesNewRoman" w:cs="TimesNewRoman"/>
          <w:sz w:val="24"/>
          <w:szCs w:val="24"/>
          <w:lang w:val="it-IT" w:eastAsia="el-GR"/>
        </w:rPr>
        <w:t xml:space="preserve"> </w:t>
      </w:r>
      <w:r w:rsidRPr="009D287A">
        <w:rPr>
          <w:rFonts w:ascii="Garamond" w:hAnsi="Garamond" w:cs="TimesNewRoman"/>
          <w:sz w:val="20"/>
          <w:szCs w:val="20"/>
          <w:lang w:val="it-IT" w:eastAsia="el-GR"/>
        </w:rPr>
        <w:t>D. Ravanello:</w:t>
      </w:r>
      <w:r w:rsidRPr="00746EBC">
        <w:rPr>
          <w:rFonts w:ascii="Garamond" w:hAnsi="Garamond" w:cs="TimesNewRoman"/>
          <w:sz w:val="20"/>
          <w:szCs w:val="20"/>
          <w:lang w:val="it-IT" w:eastAsia="el-GR"/>
        </w:rPr>
        <w:t xml:space="preserve"> «</w:t>
      </w:r>
      <w:r w:rsidRPr="00746EBC">
        <w:rPr>
          <w:rFonts w:ascii="Garamond" w:hAnsi="Garamond" w:cs="TimesNewRoman,Italic"/>
          <w:iCs/>
          <w:sz w:val="20"/>
          <w:szCs w:val="20"/>
          <w:lang w:val="it-IT" w:eastAsia="el-GR"/>
        </w:rPr>
        <w:t>Inizio di Giacosa drammaturgo</w:t>
      </w:r>
      <w:r w:rsidRPr="00746EBC">
        <w:rPr>
          <w:rFonts w:ascii="Garamond" w:hAnsi="Garamond" w:cs="TimesNewRoman,Italic"/>
          <w:i/>
          <w:iCs/>
          <w:sz w:val="20"/>
          <w:szCs w:val="20"/>
          <w:lang w:val="it-IT" w:eastAsia="el-GR"/>
        </w:rPr>
        <w:t xml:space="preserve">», </w:t>
      </w:r>
      <w:r w:rsidRPr="00746EBC">
        <w:rPr>
          <w:rFonts w:ascii="Garamond" w:hAnsi="Garamond" w:cs="TimesNewRoman"/>
          <w:i/>
          <w:sz w:val="20"/>
          <w:szCs w:val="20"/>
          <w:lang w:val="it-IT" w:eastAsia="el-GR"/>
        </w:rPr>
        <w:t>Lettere Italiane</w:t>
      </w:r>
      <w:r w:rsidRPr="00746EBC">
        <w:rPr>
          <w:rFonts w:ascii="Garamond" w:hAnsi="Garamond" w:cs="TimesNewRoman"/>
          <w:sz w:val="20"/>
          <w:szCs w:val="20"/>
          <w:lang w:val="it-IT" w:eastAsia="el-GR"/>
        </w:rPr>
        <w:t xml:space="preserve">, </w:t>
      </w:r>
      <w:r>
        <w:rPr>
          <w:rFonts w:ascii="Garamond" w:hAnsi="Garamond" w:cs="TimesNewRoman"/>
          <w:sz w:val="20"/>
          <w:szCs w:val="20"/>
          <w:lang w:eastAsia="el-GR"/>
        </w:rPr>
        <w:t>Ιανουάριος</w:t>
      </w:r>
      <w:r w:rsidRPr="00746EBC">
        <w:rPr>
          <w:rFonts w:ascii="Garamond" w:hAnsi="Garamond" w:cs="TimesNewRoman"/>
          <w:sz w:val="20"/>
          <w:szCs w:val="20"/>
          <w:lang w:val="it-IT" w:eastAsia="el-GR"/>
        </w:rPr>
        <w:t>-</w:t>
      </w:r>
      <w:r>
        <w:rPr>
          <w:rFonts w:ascii="Garamond" w:hAnsi="Garamond" w:cs="TimesNewRoman"/>
          <w:sz w:val="20"/>
          <w:szCs w:val="20"/>
          <w:lang w:eastAsia="el-GR"/>
        </w:rPr>
        <w:t>Μάρτιος</w:t>
      </w:r>
      <w:r>
        <w:rPr>
          <w:rFonts w:ascii="Garamond" w:hAnsi="Garamond" w:cs="TimesNewRoman"/>
          <w:sz w:val="20"/>
          <w:szCs w:val="20"/>
          <w:lang w:val="it-IT" w:eastAsia="el-GR"/>
        </w:rPr>
        <w:t xml:space="preserve"> 1987˙</w:t>
      </w:r>
      <w:r w:rsidRPr="00746EBC">
        <w:rPr>
          <w:rFonts w:ascii="TimesNewRoman" w:hAnsi="TimesNewRoman" w:cs="TimesNewRoman"/>
          <w:sz w:val="24"/>
          <w:szCs w:val="24"/>
          <w:lang w:val="it-IT" w:eastAsia="el-GR"/>
        </w:rPr>
        <w:t xml:space="preserve"> </w:t>
      </w:r>
      <w:r>
        <w:rPr>
          <w:rFonts w:ascii="Garamond" w:hAnsi="Garamond" w:cs="TimesNewRoman"/>
          <w:sz w:val="20"/>
          <w:szCs w:val="20"/>
          <w:lang w:val="it-IT" w:eastAsia="el-GR"/>
        </w:rPr>
        <w:t>A.C. Faitrop Porta</w:t>
      </w:r>
      <w:r w:rsidRPr="00A34F87">
        <w:rPr>
          <w:rFonts w:ascii="Garamond" w:hAnsi="Garamond" w:cs="TimesNewRoman"/>
          <w:sz w:val="20"/>
          <w:szCs w:val="20"/>
          <w:lang w:val="it-IT" w:eastAsia="el-GR"/>
        </w:rPr>
        <w:t>:</w:t>
      </w:r>
      <w:r w:rsidRPr="00746EBC">
        <w:rPr>
          <w:rFonts w:ascii="Garamond" w:hAnsi="Garamond" w:cs="TimesNewRoman"/>
          <w:sz w:val="20"/>
          <w:szCs w:val="20"/>
          <w:lang w:val="it-IT" w:eastAsia="el-GR"/>
        </w:rPr>
        <w:t xml:space="preserve"> </w:t>
      </w:r>
      <w:r w:rsidRPr="00A34F87">
        <w:rPr>
          <w:rFonts w:ascii="Garamond" w:hAnsi="Garamond" w:cs="TimesNewRoman"/>
          <w:sz w:val="20"/>
          <w:szCs w:val="20"/>
          <w:lang w:val="it-IT" w:eastAsia="el-GR"/>
        </w:rPr>
        <w:t>«</w:t>
      </w:r>
      <w:r w:rsidRPr="00A34F87">
        <w:rPr>
          <w:rFonts w:ascii="Garamond" w:hAnsi="Garamond" w:cs="TimesNewRoman,Italic"/>
          <w:iCs/>
          <w:sz w:val="20"/>
          <w:szCs w:val="20"/>
          <w:lang w:val="it-IT" w:eastAsia="el-GR"/>
        </w:rPr>
        <w:t>Giuseppe Giacosa et Paul Alexis, de “Tristi amori” a “La provinciale”»,</w:t>
      </w:r>
      <w:r w:rsidRPr="00746EBC">
        <w:rPr>
          <w:rFonts w:ascii="Garamond" w:hAnsi="Garamond" w:cs="TimesNewRoman,Italic"/>
          <w:i/>
          <w:iCs/>
          <w:sz w:val="20"/>
          <w:szCs w:val="20"/>
          <w:lang w:val="it-IT" w:eastAsia="el-GR"/>
        </w:rPr>
        <w:t xml:space="preserve"> </w:t>
      </w:r>
      <w:r w:rsidRPr="00A34F87">
        <w:rPr>
          <w:rFonts w:ascii="Garamond" w:hAnsi="Garamond" w:cs="TimesNewRoman"/>
          <w:i/>
          <w:sz w:val="20"/>
          <w:szCs w:val="20"/>
          <w:lang w:val="it-IT" w:eastAsia="el-GR"/>
        </w:rPr>
        <w:t>Revue de Littérature Comparée</w:t>
      </w:r>
      <w:r>
        <w:rPr>
          <w:rFonts w:ascii="Garamond" w:hAnsi="Garamond" w:cs="TimesNewRoman"/>
          <w:sz w:val="20"/>
          <w:szCs w:val="20"/>
          <w:lang w:val="it-IT" w:eastAsia="el-GR"/>
        </w:rPr>
        <w:t xml:space="preserve">, </w:t>
      </w:r>
      <w:r>
        <w:rPr>
          <w:rFonts w:ascii="Garamond" w:hAnsi="Garamond" w:cs="TimesNewRoman"/>
          <w:sz w:val="20"/>
          <w:szCs w:val="20"/>
          <w:lang w:eastAsia="el-GR"/>
        </w:rPr>
        <w:t>αρ</w:t>
      </w:r>
      <w:r w:rsidRPr="00A34F87">
        <w:rPr>
          <w:rFonts w:ascii="Garamond" w:hAnsi="Garamond" w:cs="TimesNewRoman"/>
          <w:sz w:val="20"/>
          <w:szCs w:val="20"/>
          <w:lang w:val="it-IT" w:eastAsia="el-GR"/>
        </w:rPr>
        <w:t xml:space="preserve">. </w:t>
      </w:r>
      <w:r>
        <w:rPr>
          <w:rFonts w:ascii="Garamond" w:hAnsi="Garamond" w:cs="TimesNewRoman"/>
          <w:sz w:val="20"/>
          <w:szCs w:val="20"/>
          <w:lang w:val="it-IT" w:eastAsia="el-GR"/>
        </w:rPr>
        <w:t>4, 1994˙</w:t>
      </w:r>
      <w:r w:rsidRPr="003603D9">
        <w:rPr>
          <w:rFonts w:ascii="TimesNewRoman" w:hAnsi="TimesNewRoman" w:cs="TimesNewRoman"/>
          <w:sz w:val="24"/>
          <w:szCs w:val="24"/>
          <w:lang w:val="it-IT" w:eastAsia="el-GR"/>
        </w:rPr>
        <w:t xml:space="preserve"> </w:t>
      </w:r>
      <w:r>
        <w:rPr>
          <w:rFonts w:ascii="Garamond" w:hAnsi="Garamond" w:cs="TimesNewRoman"/>
          <w:sz w:val="20"/>
          <w:szCs w:val="20"/>
          <w:lang w:val="it-IT" w:eastAsia="el-GR"/>
        </w:rPr>
        <w:t>P. Corsi</w:t>
      </w:r>
      <w:r w:rsidRPr="003603D9">
        <w:rPr>
          <w:rFonts w:ascii="Garamond" w:hAnsi="Garamond" w:cs="TimesNewRoman"/>
          <w:sz w:val="20"/>
          <w:szCs w:val="20"/>
          <w:lang w:val="it-IT" w:eastAsia="el-GR"/>
        </w:rPr>
        <w:t>: «</w:t>
      </w:r>
      <w:r w:rsidRPr="003603D9">
        <w:rPr>
          <w:rFonts w:ascii="Garamond" w:hAnsi="Garamond" w:cs="TimesNewRoman,Italic"/>
          <w:iCs/>
          <w:sz w:val="20"/>
          <w:szCs w:val="20"/>
          <w:lang w:val="it-IT" w:eastAsia="el-GR"/>
        </w:rPr>
        <w:t>Il medioevo a teatro con Giuseppe Giacosa»,</w:t>
      </w:r>
      <w:r>
        <w:rPr>
          <w:rFonts w:ascii="Garamond" w:hAnsi="Garamond" w:cs="TimesNewRoman"/>
          <w:sz w:val="20"/>
          <w:szCs w:val="20"/>
          <w:lang w:val="it-IT" w:eastAsia="el-GR"/>
        </w:rPr>
        <w:t xml:space="preserve"> </w:t>
      </w:r>
      <w:r w:rsidRPr="003603D9">
        <w:rPr>
          <w:rFonts w:ascii="Garamond" w:hAnsi="Garamond" w:cs="TimesNewRoman"/>
          <w:i/>
          <w:sz w:val="20"/>
          <w:szCs w:val="20"/>
          <w:lang w:val="it-IT" w:eastAsia="el-GR"/>
        </w:rPr>
        <w:t>Quaderni Medievali</w:t>
      </w:r>
      <w:r>
        <w:rPr>
          <w:rFonts w:ascii="Garamond" w:hAnsi="Garamond" w:cs="TimesNewRoman"/>
          <w:sz w:val="20"/>
          <w:szCs w:val="20"/>
          <w:lang w:val="it-IT" w:eastAsia="el-GR"/>
        </w:rPr>
        <w:t xml:space="preserve">, </w:t>
      </w:r>
      <w:r>
        <w:rPr>
          <w:rFonts w:ascii="Garamond" w:hAnsi="Garamond" w:cs="TimesNewRoman"/>
          <w:sz w:val="20"/>
          <w:szCs w:val="20"/>
          <w:lang w:eastAsia="el-GR"/>
        </w:rPr>
        <w:t>αρ</w:t>
      </w:r>
      <w:r>
        <w:rPr>
          <w:rFonts w:ascii="Garamond" w:hAnsi="Garamond" w:cs="TimesNewRoman"/>
          <w:sz w:val="20"/>
          <w:szCs w:val="20"/>
          <w:lang w:val="it-IT" w:eastAsia="el-GR"/>
        </w:rPr>
        <w:t xml:space="preserve">. 38, 1994˙ D. Lanza: </w:t>
      </w:r>
      <w:r w:rsidRPr="00E72FD3">
        <w:rPr>
          <w:rFonts w:ascii="Garamond" w:hAnsi="Garamond" w:cs="TimesNewRoman"/>
          <w:sz w:val="20"/>
          <w:szCs w:val="20"/>
          <w:lang w:val="it-IT" w:eastAsia="el-GR"/>
        </w:rPr>
        <w:t>«</w:t>
      </w:r>
      <w:r>
        <w:rPr>
          <w:rFonts w:ascii="Garamond" w:hAnsi="Garamond" w:cs="TimesNewRoman"/>
          <w:sz w:val="20"/>
          <w:szCs w:val="20"/>
          <w:lang w:val="it-IT" w:eastAsia="el-GR"/>
        </w:rPr>
        <w:t>La scena di prosa</w:t>
      </w:r>
      <w:r w:rsidRPr="00E72FD3">
        <w:rPr>
          <w:rFonts w:ascii="Garamond" w:hAnsi="Garamond" w:cs="TimesNewRoman"/>
          <w:sz w:val="20"/>
          <w:szCs w:val="20"/>
          <w:lang w:val="it-IT" w:eastAsia="el-GR"/>
        </w:rPr>
        <w:t>»</w:t>
      </w:r>
      <w:r>
        <w:rPr>
          <w:rFonts w:ascii="Garamond" w:hAnsi="Garamond" w:cs="TimesNewRoman"/>
          <w:sz w:val="20"/>
          <w:szCs w:val="20"/>
          <w:lang w:val="it-IT" w:eastAsia="el-GR"/>
        </w:rPr>
        <w:t xml:space="preserve">, </w:t>
      </w:r>
      <w:r w:rsidRPr="00E72FD3">
        <w:rPr>
          <w:rFonts w:ascii="Garamond" w:hAnsi="Garamond" w:cs="TimesNewRoman"/>
          <w:i/>
          <w:sz w:val="20"/>
          <w:szCs w:val="20"/>
          <w:lang w:val="it-IT" w:eastAsia="el-GR"/>
        </w:rPr>
        <w:t>Nuova Antologia</w:t>
      </w:r>
      <w:r>
        <w:rPr>
          <w:rFonts w:ascii="Garamond" w:hAnsi="Garamond" w:cs="TimesNewRoman"/>
          <w:sz w:val="20"/>
          <w:szCs w:val="20"/>
          <w:lang w:val="it-IT" w:eastAsia="el-GR"/>
        </w:rPr>
        <w:t xml:space="preserve">, </w:t>
      </w:r>
      <w:r w:rsidRPr="00E72FD3">
        <w:rPr>
          <w:rFonts w:ascii="Garamond" w:hAnsi="Garamond" w:cs="TimesNewRoman"/>
          <w:sz w:val="20"/>
          <w:szCs w:val="20"/>
          <w:lang w:val="it-IT" w:eastAsia="el-GR"/>
        </w:rPr>
        <w:t>1</w:t>
      </w:r>
      <w:r w:rsidRPr="00E72FD3">
        <w:rPr>
          <w:rFonts w:ascii="Garamond" w:hAnsi="Garamond" w:cs="TimesNewRoman"/>
          <w:sz w:val="20"/>
          <w:szCs w:val="20"/>
          <w:vertAlign w:val="superscript"/>
          <w:lang w:eastAsia="el-GR"/>
        </w:rPr>
        <w:t>η</w:t>
      </w:r>
      <w:r w:rsidRPr="00E72FD3">
        <w:rPr>
          <w:rFonts w:ascii="Garamond" w:hAnsi="Garamond" w:cs="TimesNewRoman"/>
          <w:sz w:val="20"/>
          <w:szCs w:val="20"/>
          <w:lang w:val="it-IT" w:eastAsia="el-GR"/>
        </w:rPr>
        <w:t xml:space="preserve"> </w:t>
      </w:r>
      <w:r>
        <w:rPr>
          <w:rFonts w:ascii="Garamond" w:hAnsi="Garamond" w:cs="TimesNewRoman"/>
          <w:sz w:val="20"/>
          <w:szCs w:val="20"/>
          <w:lang w:eastAsia="el-GR"/>
        </w:rPr>
        <w:t>Δεκεμβρίου</w:t>
      </w:r>
      <w:r w:rsidRPr="00E72FD3">
        <w:rPr>
          <w:rFonts w:ascii="Garamond" w:hAnsi="Garamond" w:cs="TimesNewRoman"/>
          <w:sz w:val="20"/>
          <w:szCs w:val="20"/>
          <w:lang w:val="it-IT" w:eastAsia="el-GR"/>
        </w:rPr>
        <w:t xml:space="preserve"> 1904</w:t>
      </w:r>
      <w:r>
        <w:rPr>
          <w:rFonts w:ascii="Garamond" w:hAnsi="Garamond" w:cs="TimesNewRoman"/>
          <w:sz w:val="20"/>
          <w:szCs w:val="20"/>
          <w:lang w:val="it-IT" w:eastAsia="el-GR"/>
        </w:rPr>
        <w:t xml:space="preserve">˙ A. Tedeschi: </w:t>
      </w:r>
      <w:r w:rsidRPr="00E72FD3">
        <w:rPr>
          <w:rFonts w:ascii="Garamond" w:hAnsi="Garamond" w:cs="TimesNewRoman"/>
          <w:sz w:val="20"/>
          <w:szCs w:val="20"/>
          <w:lang w:val="it-IT" w:eastAsia="el-GR"/>
        </w:rPr>
        <w:t>«</w:t>
      </w:r>
      <w:r>
        <w:rPr>
          <w:rFonts w:ascii="Garamond" w:hAnsi="Garamond" w:cs="TimesNewRoman"/>
          <w:sz w:val="20"/>
          <w:szCs w:val="20"/>
          <w:lang w:val="it-IT" w:eastAsia="el-GR"/>
        </w:rPr>
        <w:t>Giuseppe Giacosa</w:t>
      </w:r>
      <w:r w:rsidRPr="00E72FD3">
        <w:rPr>
          <w:rFonts w:ascii="Garamond" w:hAnsi="Garamond" w:cs="TimesNewRoman"/>
          <w:sz w:val="20"/>
          <w:szCs w:val="20"/>
          <w:lang w:val="it-IT" w:eastAsia="el-GR"/>
        </w:rPr>
        <w:t>»</w:t>
      </w:r>
      <w:r>
        <w:rPr>
          <w:rFonts w:ascii="Garamond" w:hAnsi="Garamond" w:cs="TimesNewRoman"/>
          <w:sz w:val="20"/>
          <w:szCs w:val="20"/>
          <w:lang w:val="it-IT" w:eastAsia="el-GR"/>
        </w:rPr>
        <w:t xml:space="preserve">, </w:t>
      </w:r>
      <w:r w:rsidRPr="00E72FD3">
        <w:rPr>
          <w:rFonts w:ascii="Garamond" w:hAnsi="Garamond" w:cs="TimesNewRoman"/>
          <w:i/>
          <w:sz w:val="20"/>
          <w:szCs w:val="20"/>
          <w:lang w:val="it-IT" w:eastAsia="el-GR"/>
        </w:rPr>
        <w:t>L’Illustrazione Italiana</w:t>
      </w:r>
      <w:r>
        <w:rPr>
          <w:rFonts w:ascii="Garamond" w:hAnsi="Garamond" w:cs="TimesNewRoman"/>
          <w:sz w:val="20"/>
          <w:szCs w:val="20"/>
          <w:lang w:val="it-IT" w:eastAsia="el-GR"/>
        </w:rPr>
        <w:t xml:space="preserve">, </w:t>
      </w:r>
      <w:r w:rsidRPr="00E72FD3">
        <w:rPr>
          <w:rFonts w:ascii="Garamond" w:hAnsi="Garamond" w:cs="TimesNewRoman"/>
          <w:sz w:val="20"/>
          <w:szCs w:val="20"/>
          <w:lang w:val="it-IT" w:eastAsia="el-GR"/>
        </w:rPr>
        <w:t>9/12/1906</w:t>
      </w:r>
      <w:r>
        <w:rPr>
          <w:rFonts w:ascii="Garamond" w:hAnsi="Garamond" w:cs="TimesNewRoman"/>
          <w:sz w:val="20"/>
          <w:szCs w:val="20"/>
          <w:lang w:val="it-IT" w:eastAsia="el-GR"/>
        </w:rPr>
        <w:t xml:space="preserve">˙ S. Monti: </w:t>
      </w:r>
      <w:r w:rsidRPr="00FA1652">
        <w:rPr>
          <w:rFonts w:ascii="Garamond" w:hAnsi="Garamond" w:cs="TimesNewRoman"/>
          <w:sz w:val="20"/>
          <w:szCs w:val="20"/>
          <w:lang w:val="it-IT" w:eastAsia="el-GR"/>
        </w:rPr>
        <w:t>«</w:t>
      </w:r>
      <w:r>
        <w:rPr>
          <w:rFonts w:ascii="Garamond" w:hAnsi="Garamond" w:cs="TimesNewRoman"/>
          <w:sz w:val="20"/>
          <w:szCs w:val="20"/>
          <w:lang w:val="it-IT" w:eastAsia="el-GR"/>
        </w:rPr>
        <w:t>Giuseppe Giacosa</w:t>
      </w:r>
      <w:r w:rsidRPr="00FA1652">
        <w:rPr>
          <w:rFonts w:ascii="Garamond" w:hAnsi="Garamond" w:cs="TimesNewRoman"/>
          <w:sz w:val="20"/>
          <w:szCs w:val="20"/>
          <w:lang w:val="it-IT" w:eastAsia="el-GR"/>
        </w:rPr>
        <w:t xml:space="preserve">», </w:t>
      </w:r>
      <w:r w:rsidRPr="00FA1652">
        <w:rPr>
          <w:rFonts w:ascii="Garamond" w:hAnsi="Garamond" w:cs="TimesNewRoman"/>
          <w:i/>
          <w:sz w:val="20"/>
          <w:szCs w:val="20"/>
          <w:lang w:val="it-IT" w:eastAsia="el-GR"/>
        </w:rPr>
        <w:t>La Rassegna Nazionale</w:t>
      </w:r>
      <w:r>
        <w:rPr>
          <w:rFonts w:ascii="Garamond" w:hAnsi="Garamond" w:cs="TimesNewRoman"/>
          <w:sz w:val="20"/>
          <w:szCs w:val="20"/>
          <w:lang w:val="it-IT" w:eastAsia="el-GR"/>
        </w:rPr>
        <w:t xml:space="preserve">, </w:t>
      </w:r>
      <w:r w:rsidRPr="00FA1652">
        <w:rPr>
          <w:rFonts w:ascii="Garamond" w:hAnsi="Garamond" w:cs="TimesNewRoman"/>
          <w:sz w:val="20"/>
          <w:szCs w:val="20"/>
          <w:lang w:val="it-IT" w:eastAsia="el-GR"/>
        </w:rPr>
        <w:t>16/12/1906</w:t>
      </w:r>
      <w:r>
        <w:rPr>
          <w:rFonts w:ascii="Garamond" w:hAnsi="Garamond" w:cs="TimesNewRoman"/>
          <w:sz w:val="20"/>
          <w:szCs w:val="20"/>
          <w:lang w:val="it-IT" w:eastAsia="el-GR"/>
        </w:rPr>
        <w:t xml:space="preserve">˙ G. Deabate: </w:t>
      </w:r>
      <w:r w:rsidRPr="00FA1652">
        <w:rPr>
          <w:rFonts w:ascii="Garamond" w:hAnsi="Garamond" w:cs="TimesNewRoman"/>
          <w:sz w:val="20"/>
          <w:szCs w:val="20"/>
          <w:lang w:val="it-IT" w:eastAsia="el-GR"/>
        </w:rPr>
        <w:t>«</w:t>
      </w:r>
      <w:r>
        <w:rPr>
          <w:rFonts w:ascii="Garamond" w:hAnsi="Garamond" w:cs="TimesNewRoman"/>
          <w:sz w:val="20"/>
          <w:szCs w:val="20"/>
          <w:lang w:val="it-IT" w:eastAsia="el-GR"/>
        </w:rPr>
        <w:t>La fortuna di una leggenda drammatica</w:t>
      </w:r>
      <w:r w:rsidRPr="00FA1652">
        <w:rPr>
          <w:rFonts w:ascii="Garamond" w:hAnsi="Garamond" w:cs="TimesNewRoman"/>
          <w:sz w:val="20"/>
          <w:szCs w:val="20"/>
          <w:lang w:val="it-IT" w:eastAsia="el-GR"/>
        </w:rPr>
        <w:t>»</w:t>
      </w:r>
      <w:r>
        <w:rPr>
          <w:rFonts w:ascii="Garamond" w:hAnsi="Garamond" w:cs="TimesNewRoman"/>
          <w:sz w:val="20"/>
          <w:szCs w:val="20"/>
          <w:lang w:val="it-IT" w:eastAsia="el-GR"/>
        </w:rPr>
        <w:t xml:space="preserve">, </w:t>
      </w:r>
      <w:r w:rsidRPr="00FA1652">
        <w:rPr>
          <w:rFonts w:ascii="Garamond" w:hAnsi="Garamond" w:cs="TimesNewRoman"/>
          <w:i/>
          <w:sz w:val="20"/>
          <w:szCs w:val="20"/>
          <w:lang w:val="it-IT" w:eastAsia="el-GR"/>
        </w:rPr>
        <w:t>La Lettura</w:t>
      </w:r>
      <w:r>
        <w:rPr>
          <w:rFonts w:ascii="Garamond" w:hAnsi="Garamond" w:cs="TimesNewRoman"/>
          <w:sz w:val="20"/>
          <w:szCs w:val="20"/>
          <w:lang w:val="it-IT" w:eastAsia="el-GR"/>
        </w:rPr>
        <w:t xml:space="preserve">, </w:t>
      </w:r>
      <w:r>
        <w:rPr>
          <w:rFonts w:ascii="Garamond" w:hAnsi="Garamond" w:cs="TimesNewRoman"/>
          <w:sz w:val="20"/>
          <w:szCs w:val="20"/>
          <w:lang w:eastAsia="el-GR"/>
        </w:rPr>
        <w:t>τχ</w:t>
      </w:r>
      <w:r w:rsidRPr="00FA1652">
        <w:rPr>
          <w:rFonts w:ascii="Garamond" w:hAnsi="Garamond" w:cs="TimesNewRoman"/>
          <w:sz w:val="20"/>
          <w:szCs w:val="20"/>
          <w:lang w:val="it-IT" w:eastAsia="el-GR"/>
        </w:rPr>
        <w:t xml:space="preserve">. 4, 1923. </w:t>
      </w:r>
    </w:p>
  </w:footnote>
  <w:footnote w:id="1038">
    <w:p w:rsidR="00E51DE6" w:rsidRPr="00D81A43" w:rsidRDefault="00E51DE6" w:rsidP="00D42008">
      <w:pPr>
        <w:pStyle w:val="a6"/>
        <w:jc w:val="both"/>
        <w:rPr>
          <w:rFonts w:ascii="Garamond" w:hAnsi="Garamond"/>
          <w:lang w:val="it-IT"/>
        </w:rPr>
      </w:pPr>
      <w:r w:rsidRPr="00746EBC">
        <w:rPr>
          <w:rStyle w:val="a7"/>
          <w:rFonts w:ascii="Garamond" w:hAnsi="Garamond"/>
        </w:rPr>
        <w:footnoteRef/>
      </w:r>
      <w:r w:rsidRPr="00746EBC">
        <w:rPr>
          <w:rFonts w:ascii="Garamond" w:hAnsi="Garamond"/>
          <w:lang w:val="it-IT"/>
        </w:rPr>
        <w:t xml:space="preserve">. Alberto Asor Rosa: </w:t>
      </w:r>
      <w:r w:rsidRPr="00746EBC">
        <w:rPr>
          <w:rFonts w:ascii="Garamond" w:hAnsi="Garamond"/>
          <w:i/>
          <w:lang w:val="it-IT"/>
        </w:rPr>
        <w:t>Dizionario della letteratura</w:t>
      </w:r>
      <w:r w:rsidRPr="00D81A43">
        <w:rPr>
          <w:rFonts w:ascii="Garamond" w:hAnsi="Garamond"/>
          <w:i/>
          <w:lang w:val="it-IT"/>
        </w:rPr>
        <w:t xml:space="preserve"> italiana del Novecento</w:t>
      </w:r>
      <w:r w:rsidRPr="00D81A43">
        <w:rPr>
          <w:rFonts w:ascii="Garamond" w:hAnsi="Garamond"/>
          <w:lang w:val="it-IT"/>
        </w:rPr>
        <w:t xml:space="preserve">, </w:t>
      </w:r>
      <w:r w:rsidRPr="00D81A43">
        <w:rPr>
          <w:rFonts w:ascii="Garamond" w:hAnsi="Garamond"/>
        </w:rPr>
        <w:t>ό</w:t>
      </w:r>
      <w:r w:rsidRPr="00D81A43">
        <w:rPr>
          <w:rFonts w:ascii="Garamond" w:hAnsi="Garamond"/>
          <w:lang w:val="it-IT"/>
        </w:rPr>
        <w:t>.</w:t>
      </w:r>
      <w:r w:rsidRPr="00D81A43">
        <w:rPr>
          <w:rFonts w:ascii="Garamond" w:hAnsi="Garamond"/>
        </w:rPr>
        <w:t>π</w:t>
      </w:r>
      <w:r w:rsidRPr="00D81A43">
        <w:rPr>
          <w:rFonts w:ascii="Garamond" w:hAnsi="Garamond"/>
          <w:lang w:val="it-IT"/>
        </w:rPr>
        <w:t xml:space="preserve">., </w:t>
      </w:r>
      <w:r w:rsidRPr="00D81A43">
        <w:rPr>
          <w:rFonts w:ascii="Garamond" w:hAnsi="Garamond"/>
        </w:rPr>
        <w:t>σ</w:t>
      </w:r>
      <w:r w:rsidRPr="00D81A43">
        <w:rPr>
          <w:rFonts w:ascii="Garamond" w:hAnsi="Garamond"/>
          <w:lang w:val="it-IT"/>
        </w:rPr>
        <w:t>. 255.</w:t>
      </w:r>
    </w:p>
  </w:footnote>
  <w:footnote w:id="1039">
    <w:p w:rsidR="00E51DE6" w:rsidRPr="00562596" w:rsidRDefault="00E51DE6" w:rsidP="00562596">
      <w:pPr>
        <w:pStyle w:val="a6"/>
        <w:jc w:val="both"/>
        <w:rPr>
          <w:rFonts w:ascii="Garamond" w:hAnsi="Garamond"/>
        </w:rPr>
      </w:pPr>
      <w:r w:rsidRPr="00562596">
        <w:rPr>
          <w:rStyle w:val="a7"/>
          <w:rFonts w:ascii="Garamond" w:hAnsi="Garamond"/>
        </w:rPr>
        <w:footnoteRef/>
      </w:r>
      <w:r>
        <w:rPr>
          <w:rFonts w:ascii="Garamond" w:hAnsi="Garamond"/>
        </w:rPr>
        <w:t>. Συνοπ</w:t>
      </w:r>
      <w:r w:rsidRPr="00562596">
        <w:rPr>
          <w:rFonts w:ascii="Garamond" w:hAnsi="Garamond"/>
        </w:rPr>
        <w:t xml:space="preserve">τικά στοιχεία για την εργογραφία του διαβάζουμε και: Νικόλ Αλλαρνταύς: </w:t>
      </w:r>
      <w:r>
        <w:rPr>
          <w:rFonts w:ascii="Garamond" w:hAnsi="Garamond"/>
        </w:rPr>
        <w:t xml:space="preserve">«Ο θρίαμβος του ρεαλισμού», </w:t>
      </w:r>
      <w:r w:rsidRPr="00562596">
        <w:rPr>
          <w:rFonts w:ascii="Garamond" w:hAnsi="Garamond"/>
          <w:i/>
        </w:rPr>
        <w:t>Παγκόσμια Ιστορία Θεάτρου</w:t>
      </w:r>
      <w:r w:rsidRPr="00562596">
        <w:rPr>
          <w:rFonts w:ascii="Garamond" w:hAnsi="Garamond"/>
        </w:rPr>
        <w:t>, τόμ. 4</w:t>
      </w:r>
      <w:r w:rsidRPr="00562596">
        <w:rPr>
          <w:rFonts w:ascii="Garamond" w:hAnsi="Garamond"/>
          <w:vertAlign w:val="superscript"/>
        </w:rPr>
        <w:t>ος</w:t>
      </w:r>
      <w:r w:rsidRPr="00562596">
        <w:rPr>
          <w:rFonts w:ascii="Garamond" w:hAnsi="Garamond"/>
        </w:rPr>
        <w:t>, Εκδόσεις Σμυρνιώτη, σ. 149.</w:t>
      </w:r>
    </w:p>
  </w:footnote>
  <w:footnote w:id="1040">
    <w:p w:rsidR="00E51DE6" w:rsidRPr="00F977D4" w:rsidRDefault="00E51DE6" w:rsidP="00D42008">
      <w:pPr>
        <w:pStyle w:val="a6"/>
        <w:jc w:val="both"/>
        <w:rPr>
          <w:rFonts w:ascii="Garamond" w:hAnsi="Garamond"/>
          <w:lang w:val="it-IT"/>
        </w:rPr>
      </w:pPr>
      <w:r w:rsidRPr="00F977D4">
        <w:rPr>
          <w:rStyle w:val="a7"/>
          <w:rFonts w:ascii="Garamond" w:hAnsi="Garamond"/>
        </w:rPr>
        <w:footnoteRef/>
      </w:r>
      <w:r w:rsidRPr="00F977D4">
        <w:rPr>
          <w:rFonts w:ascii="Garamond" w:hAnsi="Garamond"/>
          <w:lang w:val="it-IT"/>
        </w:rPr>
        <w:t xml:space="preserve">. </w:t>
      </w:r>
      <w:r w:rsidRPr="00F977D4">
        <w:rPr>
          <w:rFonts w:ascii="Garamond" w:hAnsi="Garamond"/>
        </w:rPr>
        <w:t>Α</w:t>
      </w:r>
      <w:r w:rsidRPr="00F977D4">
        <w:rPr>
          <w:rFonts w:ascii="Garamond" w:hAnsi="Garamond"/>
          <w:lang w:val="it-IT"/>
        </w:rPr>
        <w:t xml:space="preserve">. </w:t>
      </w:r>
      <w:r w:rsidRPr="00F977D4">
        <w:rPr>
          <w:rFonts w:ascii="Garamond" w:hAnsi="Garamond"/>
        </w:rPr>
        <w:t>Αντώνιος</w:t>
      </w:r>
      <w:r w:rsidRPr="00F977D4">
        <w:rPr>
          <w:rFonts w:ascii="Garamond" w:hAnsi="Garamond"/>
          <w:lang w:val="it-IT"/>
        </w:rPr>
        <w:t xml:space="preserve"> </w:t>
      </w:r>
      <w:r w:rsidRPr="00F977D4">
        <w:rPr>
          <w:rFonts w:ascii="Garamond" w:hAnsi="Garamond"/>
        </w:rPr>
        <w:t>Ροντήρης</w:t>
      </w:r>
      <w:r w:rsidRPr="00F977D4">
        <w:rPr>
          <w:rFonts w:ascii="Garamond" w:hAnsi="Garamond"/>
          <w:lang w:val="it-IT"/>
        </w:rPr>
        <w:t>:</w:t>
      </w:r>
      <w:r w:rsidRPr="00F977D4">
        <w:rPr>
          <w:rFonts w:ascii="Garamond" w:hAnsi="Garamond"/>
          <w:b/>
          <w:lang w:val="it-IT"/>
        </w:rPr>
        <w:t xml:space="preserve"> </w:t>
      </w:r>
      <w:r w:rsidRPr="00F977D4">
        <w:rPr>
          <w:rFonts w:ascii="Garamond" w:hAnsi="Garamond"/>
          <w:lang w:val="it-IT"/>
        </w:rPr>
        <w:t xml:space="preserve">«Giuseppe Giacosa», </w:t>
      </w:r>
      <w:r w:rsidRPr="00F977D4">
        <w:rPr>
          <w:rFonts w:ascii="Garamond" w:hAnsi="Garamond"/>
          <w:i/>
        </w:rPr>
        <w:t>Ποικίλη</w:t>
      </w:r>
      <w:r w:rsidRPr="00F977D4">
        <w:rPr>
          <w:rFonts w:ascii="Garamond" w:hAnsi="Garamond"/>
          <w:i/>
          <w:lang w:val="it-IT"/>
        </w:rPr>
        <w:t xml:space="preserve"> </w:t>
      </w:r>
      <w:r w:rsidRPr="00F977D4">
        <w:rPr>
          <w:rFonts w:ascii="Garamond" w:hAnsi="Garamond"/>
          <w:i/>
        </w:rPr>
        <w:t>Στοά</w:t>
      </w:r>
      <w:r w:rsidRPr="00F977D4">
        <w:rPr>
          <w:rFonts w:ascii="Garamond" w:hAnsi="Garamond"/>
          <w:i/>
          <w:lang w:val="it-IT"/>
        </w:rPr>
        <w:t xml:space="preserve">, </w:t>
      </w:r>
      <w:r w:rsidRPr="00F977D4">
        <w:rPr>
          <w:rFonts w:ascii="Garamond" w:hAnsi="Garamond"/>
        </w:rPr>
        <w:t>τόμος</w:t>
      </w:r>
      <w:r w:rsidRPr="00F977D4">
        <w:rPr>
          <w:rFonts w:ascii="Garamond" w:hAnsi="Garamond"/>
          <w:lang w:val="it-IT"/>
        </w:rPr>
        <w:t xml:space="preserve"> 14</w:t>
      </w:r>
      <w:r w:rsidRPr="00F977D4">
        <w:rPr>
          <w:rFonts w:ascii="Garamond" w:hAnsi="Garamond"/>
          <w:vertAlign w:val="superscript"/>
        </w:rPr>
        <w:t>ος</w:t>
      </w:r>
      <w:r w:rsidRPr="00F977D4">
        <w:rPr>
          <w:rFonts w:ascii="Garamond" w:hAnsi="Garamond"/>
          <w:lang w:val="it-IT"/>
        </w:rPr>
        <w:t xml:space="preserve">, </w:t>
      </w:r>
      <w:r w:rsidRPr="00F977D4">
        <w:rPr>
          <w:rFonts w:ascii="Garamond" w:hAnsi="Garamond"/>
        </w:rPr>
        <w:t>Αρ</w:t>
      </w:r>
      <w:r w:rsidRPr="00F977D4">
        <w:rPr>
          <w:rFonts w:ascii="Garamond" w:hAnsi="Garamond"/>
          <w:lang w:val="it-IT"/>
        </w:rPr>
        <w:t xml:space="preserve">. 1, </w:t>
      </w:r>
      <w:r w:rsidRPr="00F977D4">
        <w:rPr>
          <w:rFonts w:ascii="Garamond" w:hAnsi="Garamond"/>
        </w:rPr>
        <w:t>τχ</w:t>
      </w:r>
      <w:r w:rsidRPr="00F977D4">
        <w:rPr>
          <w:rFonts w:ascii="Garamond" w:hAnsi="Garamond"/>
          <w:lang w:val="it-IT"/>
        </w:rPr>
        <w:t xml:space="preserve">. 1899, </w:t>
      </w:r>
      <w:r w:rsidRPr="00F977D4">
        <w:rPr>
          <w:rFonts w:ascii="Garamond" w:hAnsi="Garamond"/>
        </w:rPr>
        <w:t>σσ</w:t>
      </w:r>
      <w:r w:rsidRPr="00F977D4">
        <w:rPr>
          <w:rFonts w:ascii="Garamond" w:hAnsi="Garamond"/>
          <w:lang w:val="it-IT"/>
        </w:rPr>
        <w:t>. 92-96.</w:t>
      </w:r>
    </w:p>
  </w:footnote>
  <w:footnote w:id="1041">
    <w:p w:rsidR="00E51DE6" w:rsidRPr="0009766A" w:rsidRDefault="00E51DE6" w:rsidP="0009766A">
      <w:pPr>
        <w:pStyle w:val="a6"/>
        <w:jc w:val="both"/>
        <w:rPr>
          <w:rFonts w:ascii="Garamond" w:hAnsi="Garamond"/>
        </w:rPr>
      </w:pPr>
      <w:r w:rsidRPr="0009766A">
        <w:rPr>
          <w:rStyle w:val="a7"/>
          <w:rFonts w:ascii="Garamond" w:hAnsi="Garamond"/>
        </w:rPr>
        <w:footnoteRef/>
      </w:r>
      <w:r w:rsidRPr="0009766A">
        <w:rPr>
          <w:rFonts w:ascii="Garamond" w:hAnsi="Garamond"/>
        </w:rPr>
        <w:t>. Βλ. αυτόθι: σσ. 399-</w:t>
      </w:r>
      <w:r>
        <w:rPr>
          <w:rFonts w:ascii="Garamond" w:hAnsi="Garamond"/>
        </w:rPr>
        <w:t>401.</w:t>
      </w:r>
    </w:p>
  </w:footnote>
  <w:footnote w:id="1042">
    <w:p w:rsidR="00E51DE6" w:rsidRPr="0070459E" w:rsidRDefault="00E51DE6" w:rsidP="00D42008">
      <w:pPr>
        <w:pStyle w:val="a6"/>
        <w:jc w:val="both"/>
        <w:rPr>
          <w:rFonts w:ascii="Garamond" w:hAnsi="Garamond"/>
        </w:rPr>
      </w:pPr>
      <w:r w:rsidRPr="0070459E">
        <w:rPr>
          <w:rStyle w:val="a7"/>
          <w:rFonts w:ascii="Garamond" w:hAnsi="Garamond"/>
        </w:rPr>
        <w:footnoteRef/>
      </w:r>
      <w:r w:rsidRPr="0070459E">
        <w:rPr>
          <w:rFonts w:ascii="Garamond" w:hAnsi="Garamond"/>
          <w:lang w:val="it-IT"/>
        </w:rPr>
        <w:t xml:space="preserve">. </w:t>
      </w:r>
      <w:r w:rsidRPr="0070459E">
        <w:rPr>
          <w:rFonts w:ascii="Garamond" w:hAnsi="Garamond"/>
        </w:rPr>
        <w:t>Ο</w:t>
      </w:r>
      <w:r w:rsidRPr="0070459E">
        <w:rPr>
          <w:rFonts w:ascii="Garamond" w:hAnsi="Garamond"/>
          <w:lang w:val="it-IT"/>
        </w:rPr>
        <w:t xml:space="preserve"> </w:t>
      </w:r>
      <w:r w:rsidRPr="0070459E">
        <w:rPr>
          <w:rFonts w:ascii="Garamond" w:hAnsi="Garamond"/>
        </w:rPr>
        <w:t>πατέρας</w:t>
      </w:r>
      <w:r w:rsidRPr="0070459E">
        <w:rPr>
          <w:rFonts w:ascii="Garamond" w:hAnsi="Garamond"/>
          <w:lang w:val="it-IT"/>
        </w:rPr>
        <w:t xml:space="preserve"> </w:t>
      </w:r>
      <w:r w:rsidRPr="0070459E">
        <w:rPr>
          <w:rFonts w:ascii="Garamond" w:hAnsi="Garamond"/>
        </w:rPr>
        <w:t>του</w:t>
      </w:r>
      <w:r w:rsidRPr="0070459E">
        <w:rPr>
          <w:rFonts w:ascii="Garamond" w:hAnsi="Garamond"/>
          <w:lang w:val="it-IT"/>
        </w:rPr>
        <w:t xml:space="preserve"> </w:t>
      </w:r>
      <w:r w:rsidRPr="0070459E">
        <w:rPr>
          <w:rFonts w:ascii="Garamond" w:hAnsi="Garamond"/>
        </w:rPr>
        <w:t>έγραψε</w:t>
      </w:r>
      <w:r w:rsidRPr="0070459E">
        <w:rPr>
          <w:rFonts w:ascii="Garamond" w:hAnsi="Garamond"/>
          <w:lang w:val="it-IT"/>
        </w:rPr>
        <w:t xml:space="preserve"> </w:t>
      </w:r>
      <w:r w:rsidRPr="0070459E">
        <w:rPr>
          <w:rFonts w:ascii="Garamond" w:hAnsi="Garamond"/>
        </w:rPr>
        <w:t>πολλές ποιητικές συνθέσεις.</w:t>
      </w:r>
    </w:p>
  </w:footnote>
  <w:footnote w:id="1043">
    <w:p w:rsidR="00E51DE6" w:rsidRPr="001F26D4" w:rsidRDefault="00E51DE6" w:rsidP="001F26D4">
      <w:pPr>
        <w:pStyle w:val="a6"/>
        <w:jc w:val="both"/>
        <w:rPr>
          <w:rFonts w:ascii="Garamond" w:hAnsi="Garamond"/>
          <w:i/>
        </w:rPr>
      </w:pPr>
      <w:r w:rsidRPr="001F26D4">
        <w:rPr>
          <w:rStyle w:val="a7"/>
          <w:rFonts w:ascii="Garamond" w:hAnsi="Garamond"/>
        </w:rPr>
        <w:footnoteRef/>
      </w:r>
      <w:r w:rsidRPr="001F26D4">
        <w:rPr>
          <w:rFonts w:ascii="Garamond" w:hAnsi="Garamond"/>
        </w:rPr>
        <w:t xml:space="preserve">. Η παροιμία είναι παρμένη από το βιβλίο: Κωνσταντίνος Μπαλάκος: </w:t>
      </w:r>
      <w:r w:rsidRPr="00AC3486">
        <w:rPr>
          <w:rFonts w:ascii="Garamond" w:hAnsi="Garamond"/>
          <w:i/>
        </w:rPr>
        <w:t>Ελληνικές παροιμίες</w:t>
      </w:r>
      <w:r w:rsidRPr="001F26D4">
        <w:rPr>
          <w:rFonts w:ascii="Garamond" w:hAnsi="Garamond"/>
        </w:rPr>
        <w:t>, Εκδόσεις Περιοδικός Τ</w:t>
      </w:r>
      <w:r>
        <w:rPr>
          <w:rFonts w:ascii="Garamond" w:hAnsi="Garamond"/>
        </w:rPr>
        <w:t>ύπος 200</w:t>
      </w:r>
      <w:r w:rsidRPr="001F26D4">
        <w:rPr>
          <w:rFonts w:ascii="Garamond" w:hAnsi="Garamond"/>
        </w:rPr>
        <w:t>3.</w:t>
      </w:r>
    </w:p>
  </w:footnote>
  <w:footnote w:id="1044">
    <w:p w:rsidR="00E51DE6" w:rsidRPr="003F7571" w:rsidRDefault="00E51DE6" w:rsidP="00D42008">
      <w:pPr>
        <w:pStyle w:val="a6"/>
        <w:jc w:val="both"/>
        <w:rPr>
          <w:rFonts w:ascii="Garamond" w:hAnsi="Garamond"/>
          <w:lang w:val="it-IT"/>
        </w:rPr>
      </w:pPr>
      <w:r w:rsidRPr="003F7571">
        <w:rPr>
          <w:rStyle w:val="a7"/>
          <w:rFonts w:ascii="Garamond" w:hAnsi="Garamond"/>
        </w:rPr>
        <w:footnoteRef/>
      </w:r>
      <w:r w:rsidRPr="003F7571">
        <w:rPr>
          <w:rFonts w:ascii="Garamond" w:hAnsi="Garamond"/>
          <w:lang w:val="it-IT"/>
        </w:rPr>
        <w:t xml:space="preserve">. Giuseppe Giacosa: </w:t>
      </w:r>
      <w:r w:rsidRPr="003F7571">
        <w:rPr>
          <w:rFonts w:ascii="Garamond" w:hAnsi="Garamond"/>
          <w:i/>
          <w:lang w:val="it-IT"/>
        </w:rPr>
        <w:t>Scene e commedie</w:t>
      </w:r>
      <w:r w:rsidRPr="003F7571">
        <w:rPr>
          <w:rFonts w:ascii="Garamond" w:hAnsi="Garamond"/>
          <w:lang w:val="it-IT"/>
        </w:rPr>
        <w:t xml:space="preserve">, Favale, Torino 1873˙ Giuseppe Giacosa: </w:t>
      </w:r>
      <w:r w:rsidRPr="003F7571">
        <w:rPr>
          <w:rFonts w:ascii="Garamond" w:hAnsi="Garamond"/>
          <w:i/>
          <w:lang w:val="it-IT"/>
        </w:rPr>
        <w:t>Teatro in versi</w:t>
      </w:r>
      <w:r w:rsidRPr="003F7571">
        <w:rPr>
          <w:rFonts w:ascii="Garamond" w:hAnsi="Garamond"/>
          <w:lang w:val="it-IT"/>
        </w:rPr>
        <w:t xml:space="preserve">, 6 </w:t>
      </w:r>
      <w:r w:rsidRPr="003F7571">
        <w:rPr>
          <w:rFonts w:ascii="Garamond" w:hAnsi="Garamond"/>
        </w:rPr>
        <w:t>τόμοι</w:t>
      </w:r>
      <w:r w:rsidRPr="003F7571">
        <w:rPr>
          <w:rFonts w:ascii="Garamond" w:hAnsi="Garamond"/>
          <w:lang w:val="it-IT"/>
        </w:rPr>
        <w:t xml:space="preserve">, Casanova, Torino 1875-1890. </w:t>
      </w:r>
    </w:p>
  </w:footnote>
  <w:footnote w:id="1045">
    <w:p w:rsidR="00E51DE6" w:rsidRPr="00E922A1" w:rsidRDefault="00E51DE6" w:rsidP="00D42008">
      <w:pPr>
        <w:pStyle w:val="a6"/>
        <w:jc w:val="both"/>
        <w:rPr>
          <w:rFonts w:ascii="Garamond" w:hAnsi="Garamond"/>
          <w:lang w:val="it-IT"/>
        </w:rPr>
      </w:pPr>
      <w:r w:rsidRPr="00E922A1">
        <w:rPr>
          <w:rStyle w:val="a7"/>
          <w:rFonts w:ascii="Garamond" w:hAnsi="Garamond"/>
        </w:rPr>
        <w:footnoteRef/>
      </w:r>
      <w:r w:rsidRPr="00E922A1">
        <w:rPr>
          <w:rFonts w:ascii="Garamond" w:hAnsi="Garamond"/>
          <w:lang w:val="it-IT"/>
        </w:rPr>
        <w:t xml:space="preserve">. Giuseppe Giacosa: </w:t>
      </w:r>
      <w:r w:rsidRPr="00E922A1">
        <w:rPr>
          <w:rFonts w:ascii="Garamond" w:hAnsi="Garamond"/>
          <w:i/>
          <w:lang w:val="it-IT"/>
        </w:rPr>
        <w:t>Signora di Challant</w:t>
      </w:r>
      <w:r w:rsidRPr="00E922A1">
        <w:rPr>
          <w:rFonts w:ascii="Garamond" w:hAnsi="Garamond"/>
          <w:lang w:val="it-IT"/>
        </w:rPr>
        <w:t>, treves, Milano 1891.</w:t>
      </w:r>
    </w:p>
  </w:footnote>
  <w:footnote w:id="1046">
    <w:p w:rsidR="00E51DE6" w:rsidRPr="00DF4C86" w:rsidRDefault="00E51DE6" w:rsidP="00D42008">
      <w:pPr>
        <w:spacing w:after="0"/>
        <w:jc w:val="both"/>
        <w:rPr>
          <w:rFonts w:ascii="Garamond" w:hAnsi="Garamond"/>
          <w:i/>
          <w:color w:val="000000"/>
          <w:sz w:val="20"/>
          <w:szCs w:val="20"/>
        </w:rPr>
      </w:pPr>
      <w:r w:rsidRPr="00DA2996">
        <w:rPr>
          <w:rStyle w:val="a7"/>
          <w:rFonts w:ascii="Garamond" w:hAnsi="Garamond"/>
          <w:sz w:val="20"/>
          <w:szCs w:val="20"/>
        </w:rPr>
        <w:footnoteRef/>
      </w:r>
      <w:r w:rsidRPr="00DA2996">
        <w:rPr>
          <w:rFonts w:ascii="Garamond" w:hAnsi="Garamond"/>
          <w:sz w:val="20"/>
          <w:szCs w:val="20"/>
          <w:lang w:val="it-IT"/>
        </w:rPr>
        <w:t xml:space="preserve">. Giuseppe Giacosa: </w:t>
      </w:r>
      <w:r w:rsidRPr="00DA2996">
        <w:rPr>
          <w:rFonts w:ascii="Garamond" w:hAnsi="Garamond"/>
          <w:i/>
          <w:sz w:val="20"/>
          <w:szCs w:val="20"/>
          <w:lang w:val="it-IT"/>
        </w:rPr>
        <w:t>La Bohème</w:t>
      </w:r>
      <w:r w:rsidRPr="00DA2996">
        <w:rPr>
          <w:rFonts w:ascii="Garamond" w:hAnsi="Garamond"/>
          <w:sz w:val="20"/>
          <w:szCs w:val="20"/>
          <w:lang w:val="it-IT"/>
        </w:rPr>
        <w:t xml:space="preserve">, Ricordi, Milano 1896˙ Giuseppe Giacosa: </w:t>
      </w:r>
      <w:r w:rsidRPr="00DA2996">
        <w:rPr>
          <w:rFonts w:ascii="Garamond" w:hAnsi="Garamond"/>
          <w:i/>
          <w:sz w:val="20"/>
          <w:szCs w:val="20"/>
          <w:lang w:val="it-IT"/>
        </w:rPr>
        <w:t>Tosca</w:t>
      </w:r>
      <w:r w:rsidRPr="00DA2996">
        <w:rPr>
          <w:rFonts w:ascii="Garamond" w:hAnsi="Garamond"/>
          <w:sz w:val="20"/>
          <w:szCs w:val="20"/>
          <w:lang w:val="it-IT"/>
        </w:rPr>
        <w:t xml:space="preserve">, Ricordi, Milano 1899˙ Giuseppe Giacosa: </w:t>
      </w:r>
      <w:r w:rsidRPr="00DA2996">
        <w:rPr>
          <w:rFonts w:ascii="Garamond" w:hAnsi="Garamond"/>
          <w:i/>
          <w:sz w:val="20"/>
          <w:szCs w:val="20"/>
          <w:lang w:val="it-IT"/>
        </w:rPr>
        <w:t>Madama Butterfly</w:t>
      </w:r>
      <w:r w:rsidRPr="00DA2996">
        <w:rPr>
          <w:rFonts w:ascii="Garamond" w:hAnsi="Garamond"/>
          <w:sz w:val="20"/>
          <w:szCs w:val="20"/>
          <w:lang w:val="it-IT"/>
        </w:rPr>
        <w:t xml:space="preserve">, Ricordi, Milano 1904˙ Giuseppe Giacosa: </w:t>
      </w:r>
      <w:hyperlink r:id="rId28" w:tooltip="Δείτε περισσότερες πληροφορίες" w:history="1">
        <w:r w:rsidRPr="00DA2996">
          <w:rPr>
            <w:rStyle w:val="-"/>
            <w:rFonts w:ascii="Garamond" w:hAnsi="Garamond"/>
            <w:i/>
            <w:color w:val="000000"/>
            <w:sz w:val="20"/>
            <w:szCs w:val="20"/>
            <w:lang w:val="it-IT"/>
          </w:rPr>
          <w:t>Madame Butterfly: drame lyrique en trois actes</w:t>
        </w:r>
        <w:r w:rsidRPr="00DA2996">
          <w:rPr>
            <w:rStyle w:val="-"/>
            <w:rFonts w:ascii="Garamond" w:hAnsi="Garamond"/>
            <w:color w:val="000000"/>
            <w:sz w:val="20"/>
            <w:szCs w:val="20"/>
            <w:lang w:val="it-IT"/>
          </w:rPr>
          <w:t>, de L. Illica et G. Giacosa, traduction francaise de Paul Ferrier, musique de Giacomo Puccini,</w:t>
        </w:r>
      </w:hyperlink>
      <w:r w:rsidRPr="00DA2996">
        <w:rPr>
          <w:rFonts w:ascii="Garamond" w:hAnsi="Garamond"/>
          <w:color w:val="000000"/>
          <w:sz w:val="20"/>
          <w:szCs w:val="20"/>
          <w:lang w:val="it-IT"/>
        </w:rPr>
        <w:t xml:space="preserve"> Ricordi 1906.</w:t>
      </w:r>
      <w:r>
        <w:rPr>
          <w:rFonts w:ascii="Garamond" w:hAnsi="Garamond"/>
          <w:color w:val="000000"/>
          <w:sz w:val="20"/>
          <w:szCs w:val="20"/>
          <w:lang w:val="it-IT"/>
        </w:rPr>
        <w:t xml:space="preserve"> </w:t>
      </w:r>
      <w:r>
        <w:rPr>
          <w:rFonts w:ascii="Garamond" w:hAnsi="Garamond"/>
          <w:color w:val="000000"/>
          <w:sz w:val="20"/>
          <w:szCs w:val="20"/>
        </w:rPr>
        <w:t xml:space="preserve">Στην Ελλάδα η </w:t>
      </w:r>
      <w:r w:rsidRPr="00DF4C86">
        <w:rPr>
          <w:rFonts w:ascii="Garamond" w:hAnsi="Garamond"/>
          <w:i/>
          <w:color w:val="000000"/>
          <w:sz w:val="20"/>
          <w:szCs w:val="20"/>
        </w:rPr>
        <w:t>Τόσκα</w:t>
      </w:r>
      <w:r>
        <w:rPr>
          <w:rFonts w:ascii="Garamond" w:hAnsi="Garamond"/>
          <w:color w:val="000000"/>
          <w:sz w:val="20"/>
          <w:szCs w:val="20"/>
        </w:rPr>
        <w:t xml:space="preserve"> παρουσιάζεται για πρώτη φορά την 16</w:t>
      </w:r>
      <w:r w:rsidRPr="00086385">
        <w:rPr>
          <w:rFonts w:ascii="Garamond" w:hAnsi="Garamond"/>
          <w:color w:val="000000"/>
          <w:sz w:val="20"/>
          <w:szCs w:val="20"/>
          <w:vertAlign w:val="superscript"/>
        </w:rPr>
        <w:t>η</w:t>
      </w:r>
      <w:r>
        <w:rPr>
          <w:rFonts w:ascii="Garamond" w:hAnsi="Garamond"/>
          <w:color w:val="000000"/>
          <w:sz w:val="20"/>
          <w:szCs w:val="20"/>
        </w:rPr>
        <w:t xml:space="preserve"> Μαίου του 1914 από γαλλικό θίασο στο «Θέατρο Ολύμπια» υπό τη σκηνοθετική διεύθυνση του </w:t>
      </w:r>
      <w:r>
        <w:rPr>
          <w:rFonts w:ascii="Garamond" w:hAnsi="Garamond"/>
          <w:color w:val="000000"/>
          <w:sz w:val="20"/>
          <w:szCs w:val="20"/>
          <w:lang w:val="it-IT"/>
        </w:rPr>
        <w:t>M</w:t>
      </w:r>
      <w:r w:rsidRPr="00AC03DB">
        <w:rPr>
          <w:rFonts w:ascii="Garamond" w:hAnsi="Garamond"/>
          <w:color w:val="000000"/>
          <w:sz w:val="20"/>
          <w:szCs w:val="20"/>
        </w:rPr>
        <w:t xml:space="preserve">. </w:t>
      </w:r>
      <w:r>
        <w:rPr>
          <w:rFonts w:ascii="Garamond" w:hAnsi="Garamond"/>
          <w:color w:val="000000"/>
          <w:sz w:val="20"/>
          <w:szCs w:val="20"/>
          <w:lang w:val="it-IT"/>
        </w:rPr>
        <w:t>E</w:t>
      </w:r>
      <w:r w:rsidRPr="00AC03DB">
        <w:rPr>
          <w:rFonts w:ascii="Garamond" w:hAnsi="Garamond"/>
          <w:color w:val="000000"/>
          <w:sz w:val="20"/>
          <w:szCs w:val="20"/>
        </w:rPr>
        <w:t xml:space="preserve">. </w:t>
      </w:r>
      <w:r>
        <w:rPr>
          <w:rFonts w:ascii="Garamond" w:hAnsi="Garamond"/>
          <w:color w:val="000000"/>
          <w:sz w:val="20"/>
          <w:szCs w:val="20"/>
          <w:lang w:val="it-IT"/>
        </w:rPr>
        <w:t>Renez</w:t>
      </w:r>
      <w:r>
        <w:rPr>
          <w:rFonts w:ascii="Garamond" w:hAnsi="Garamond"/>
          <w:color w:val="000000"/>
          <w:sz w:val="20"/>
          <w:szCs w:val="20"/>
        </w:rPr>
        <w:t>. Οι παραστάσεις διαρκούν μέχρι την 6</w:t>
      </w:r>
      <w:r w:rsidRPr="005C211E">
        <w:rPr>
          <w:rFonts w:ascii="Garamond" w:hAnsi="Garamond"/>
          <w:color w:val="000000"/>
          <w:sz w:val="20"/>
          <w:szCs w:val="20"/>
          <w:vertAlign w:val="superscript"/>
        </w:rPr>
        <w:t>η</w:t>
      </w:r>
      <w:r>
        <w:rPr>
          <w:rFonts w:ascii="Garamond" w:hAnsi="Garamond"/>
          <w:color w:val="000000"/>
          <w:sz w:val="20"/>
          <w:szCs w:val="20"/>
        </w:rPr>
        <w:t xml:space="preserve"> Ιουνίου, βλ. Α.Θ.Μ., κωδ. Προγράμματος:</w:t>
      </w:r>
      <w:r w:rsidRPr="00AC03DB">
        <w:rPr>
          <w:rFonts w:ascii="Garamond" w:hAnsi="Garamond"/>
          <w:color w:val="000000"/>
          <w:sz w:val="20"/>
          <w:szCs w:val="20"/>
        </w:rPr>
        <w:t xml:space="preserve"> </w:t>
      </w:r>
      <w:r>
        <w:rPr>
          <w:rFonts w:ascii="Garamond" w:hAnsi="Garamond"/>
          <w:color w:val="000000"/>
          <w:sz w:val="20"/>
          <w:szCs w:val="20"/>
        </w:rPr>
        <w:t>56375 και θέση: 258</w:t>
      </w:r>
      <w:r w:rsidRPr="00AC03DB">
        <w:rPr>
          <w:rFonts w:ascii="Garamond" w:hAnsi="Garamond"/>
          <w:color w:val="000000"/>
          <w:sz w:val="20"/>
          <w:szCs w:val="20"/>
          <w:vertAlign w:val="superscript"/>
        </w:rPr>
        <w:t>Α</w:t>
      </w:r>
      <w:r>
        <w:rPr>
          <w:rFonts w:ascii="Garamond" w:hAnsi="Garamond"/>
          <w:color w:val="000000"/>
          <w:sz w:val="20"/>
          <w:szCs w:val="20"/>
        </w:rPr>
        <w:t>/118</w:t>
      </w:r>
      <w:r w:rsidRPr="00AC03DB">
        <w:rPr>
          <w:rFonts w:ascii="Garamond" w:hAnsi="Garamond"/>
          <w:color w:val="000000"/>
          <w:sz w:val="20"/>
          <w:szCs w:val="20"/>
          <w:vertAlign w:val="superscript"/>
        </w:rPr>
        <w:t>Α</w:t>
      </w:r>
      <w:r>
        <w:rPr>
          <w:rFonts w:ascii="Garamond" w:hAnsi="Garamond"/>
          <w:color w:val="000000"/>
          <w:sz w:val="20"/>
          <w:szCs w:val="20"/>
        </w:rPr>
        <w:t>. Το ίδιο συμβαίνει και το 1924. Βλ.</w:t>
      </w:r>
      <w:r w:rsidRPr="00592628">
        <w:rPr>
          <w:rFonts w:ascii="Garamond" w:hAnsi="Garamond"/>
          <w:color w:val="000000"/>
          <w:sz w:val="20"/>
          <w:szCs w:val="20"/>
        </w:rPr>
        <w:t xml:space="preserve"> </w:t>
      </w:r>
      <w:r>
        <w:rPr>
          <w:rFonts w:ascii="Garamond" w:hAnsi="Garamond"/>
          <w:color w:val="000000"/>
          <w:sz w:val="20"/>
          <w:szCs w:val="20"/>
        </w:rPr>
        <w:t>Α.Θ.Μ., κωδ. Προγράμματος:</w:t>
      </w:r>
      <w:r w:rsidRPr="00AC03DB">
        <w:rPr>
          <w:rFonts w:ascii="Garamond" w:hAnsi="Garamond"/>
          <w:color w:val="000000"/>
          <w:sz w:val="20"/>
          <w:szCs w:val="20"/>
        </w:rPr>
        <w:t xml:space="preserve"> </w:t>
      </w:r>
      <w:r>
        <w:rPr>
          <w:rFonts w:ascii="Garamond" w:hAnsi="Garamond"/>
          <w:color w:val="000000"/>
          <w:sz w:val="20"/>
          <w:szCs w:val="20"/>
        </w:rPr>
        <w:t>57308 και θέση: 22Γ/21. Τα όψιμα χρόνια, τη θεατρική περίοδο 1980-1981 παρουσιάζεται στην Όπερα του Κ.Θ.Β.Ε., σε σκηνοθεσία του Σπ. Ευαγγελάτου, β. Αρχείο Θ.Μ., κωδ. προγράμματος: 13650 και θέση: 262/213. Στη συνέχεια παρουσιάζεται στην Εθνική Λυρική Σκηνή κατά τη θεατρική περίοδο 1998-1999 κάνοντας πρεμιέρα την 15</w:t>
      </w:r>
      <w:r w:rsidRPr="007500E3">
        <w:rPr>
          <w:rFonts w:ascii="Garamond" w:hAnsi="Garamond"/>
          <w:color w:val="000000"/>
          <w:sz w:val="20"/>
          <w:szCs w:val="20"/>
          <w:vertAlign w:val="superscript"/>
        </w:rPr>
        <w:t>η</w:t>
      </w:r>
      <w:r>
        <w:rPr>
          <w:rFonts w:ascii="Garamond" w:hAnsi="Garamond"/>
          <w:color w:val="000000"/>
          <w:sz w:val="20"/>
          <w:szCs w:val="20"/>
        </w:rPr>
        <w:t xml:space="preserve"> Νοεμβρίου του 1998, βλ.</w:t>
      </w:r>
      <w:r w:rsidRPr="007500E3">
        <w:rPr>
          <w:rFonts w:ascii="Garamond" w:hAnsi="Garamond"/>
          <w:color w:val="000000"/>
          <w:sz w:val="20"/>
          <w:szCs w:val="20"/>
        </w:rPr>
        <w:t xml:space="preserve"> </w:t>
      </w:r>
      <w:r>
        <w:rPr>
          <w:rFonts w:ascii="Garamond" w:hAnsi="Garamond"/>
          <w:color w:val="000000"/>
          <w:sz w:val="20"/>
          <w:szCs w:val="20"/>
        </w:rPr>
        <w:t>Α.Θ.Μ., κωδ. προγραμμάτων: 13325-14106-14258 και θέσεις: 1998/223-1998/291-1999/268 αντίστοιχα. Στην Ε.Λ.Σ παρουσιάζεται και την επόμενη θεατρική περίοδο κάνοντας πρεμιέρα την την 28</w:t>
      </w:r>
      <w:r w:rsidRPr="007500E3">
        <w:rPr>
          <w:rFonts w:ascii="Garamond" w:hAnsi="Garamond"/>
          <w:color w:val="000000"/>
          <w:sz w:val="20"/>
          <w:szCs w:val="20"/>
          <w:vertAlign w:val="superscript"/>
        </w:rPr>
        <w:t>η</w:t>
      </w:r>
      <w:r>
        <w:rPr>
          <w:rFonts w:ascii="Garamond" w:hAnsi="Garamond"/>
          <w:color w:val="000000"/>
          <w:sz w:val="20"/>
          <w:szCs w:val="20"/>
        </w:rPr>
        <w:t xml:space="preserve"> Φεβρουαρίου του 2000 και την 26</w:t>
      </w:r>
      <w:r w:rsidRPr="007500E3">
        <w:rPr>
          <w:rFonts w:ascii="Garamond" w:hAnsi="Garamond"/>
          <w:color w:val="000000"/>
          <w:sz w:val="20"/>
          <w:szCs w:val="20"/>
          <w:vertAlign w:val="superscript"/>
        </w:rPr>
        <w:t>η</w:t>
      </w:r>
      <w:r>
        <w:rPr>
          <w:rFonts w:ascii="Garamond" w:hAnsi="Garamond"/>
          <w:color w:val="000000"/>
          <w:sz w:val="20"/>
          <w:szCs w:val="20"/>
        </w:rPr>
        <w:t xml:space="preserve"> Δεκεμβρίου του 2000, βλ. Α.Θ.Μ., κωδ. προγραμμάτων: 16568-55148 και θέσεις: 2000/1321-2000/357. Στην Ε.Λ.Σ. παρουσιάζεται και την καλλιτεχνική περίοδο 2001-2002. Επίσης το 2002 παρουσιάζεται στην «Όπερα της Θεσσαλονίκης» από την 7</w:t>
      </w:r>
      <w:r w:rsidRPr="0091136B">
        <w:rPr>
          <w:rFonts w:ascii="Garamond" w:hAnsi="Garamond"/>
          <w:color w:val="000000"/>
          <w:sz w:val="20"/>
          <w:szCs w:val="20"/>
          <w:vertAlign w:val="superscript"/>
        </w:rPr>
        <w:t>η</w:t>
      </w:r>
      <w:r>
        <w:rPr>
          <w:rFonts w:ascii="Garamond" w:hAnsi="Garamond"/>
          <w:color w:val="000000"/>
          <w:sz w:val="20"/>
          <w:szCs w:val="20"/>
        </w:rPr>
        <w:t xml:space="preserve"> μέχρι την 15</w:t>
      </w:r>
      <w:r w:rsidRPr="0091136B">
        <w:rPr>
          <w:rFonts w:ascii="Garamond" w:hAnsi="Garamond"/>
          <w:color w:val="000000"/>
          <w:sz w:val="20"/>
          <w:szCs w:val="20"/>
          <w:vertAlign w:val="superscript"/>
        </w:rPr>
        <w:t>η</w:t>
      </w:r>
      <w:r>
        <w:rPr>
          <w:rFonts w:ascii="Garamond" w:hAnsi="Garamond"/>
          <w:color w:val="000000"/>
          <w:sz w:val="20"/>
          <w:szCs w:val="20"/>
        </w:rPr>
        <w:t xml:space="preserve"> Δεκεμβρίου, βλ. Α.Θ.Μ., κωδ. Προγράμματος: 15169 και θέση: 2002/119. Τέλος, την 13</w:t>
      </w:r>
      <w:r w:rsidRPr="0091136B">
        <w:rPr>
          <w:rFonts w:ascii="Garamond" w:hAnsi="Garamond"/>
          <w:color w:val="000000"/>
          <w:sz w:val="20"/>
          <w:szCs w:val="20"/>
          <w:vertAlign w:val="superscript"/>
        </w:rPr>
        <w:t>η</w:t>
      </w:r>
      <w:r>
        <w:rPr>
          <w:rFonts w:ascii="Garamond" w:hAnsi="Garamond"/>
          <w:color w:val="000000"/>
          <w:sz w:val="20"/>
          <w:szCs w:val="20"/>
        </w:rPr>
        <w:t>-14</w:t>
      </w:r>
      <w:r w:rsidRPr="0091136B">
        <w:rPr>
          <w:rFonts w:ascii="Garamond" w:hAnsi="Garamond"/>
          <w:color w:val="000000"/>
          <w:sz w:val="20"/>
          <w:szCs w:val="20"/>
          <w:vertAlign w:val="superscript"/>
        </w:rPr>
        <w:t>η</w:t>
      </w:r>
      <w:r>
        <w:rPr>
          <w:rFonts w:ascii="Garamond" w:hAnsi="Garamond"/>
          <w:color w:val="000000"/>
          <w:sz w:val="20"/>
          <w:szCs w:val="20"/>
        </w:rPr>
        <w:t xml:space="preserve"> Δεκεμβρίου παρουσιάζεται στο «Θέατρο Ριάλτο», βλ.  Α.Θ.Μ., κωδ. προγράμματος: 55210 και θέση: 2001/406, και την 2</w:t>
      </w:r>
      <w:r w:rsidRPr="0091136B">
        <w:rPr>
          <w:rFonts w:ascii="Garamond" w:hAnsi="Garamond"/>
          <w:color w:val="000000"/>
          <w:sz w:val="20"/>
          <w:szCs w:val="20"/>
          <w:vertAlign w:val="superscript"/>
        </w:rPr>
        <w:t>α</w:t>
      </w:r>
      <w:r>
        <w:rPr>
          <w:rFonts w:ascii="Garamond" w:hAnsi="Garamond"/>
          <w:color w:val="000000"/>
          <w:sz w:val="20"/>
          <w:szCs w:val="20"/>
        </w:rPr>
        <w:t xml:space="preserve"> Μαίου του 2003 κάνει πρεμιέρα στην Ε.Λ.Σ.</w:t>
      </w:r>
      <w:r w:rsidRPr="0091136B">
        <w:rPr>
          <w:rFonts w:ascii="Garamond" w:hAnsi="Garamond"/>
          <w:color w:val="000000"/>
          <w:sz w:val="20"/>
          <w:szCs w:val="20"/>
        </w:rPr>
        <w:t xml:space="preserve">, </w:t>
      </w:r>
      <w:r>
        <w:rPr>
          <w:rFonts w:ascii="Garamond" w:hAnsi="Garamond"/>
          <w:color w:val="000000"/>
          <w:sz w:val="20"/>
          <w:szCs w:val="20"/>
        </w:rPr>
        <w:t>βλ.</w:t>
      </w:r>
      <w:r w:rsidRPr="0091136B">
        <w:rPr>
          <w:rFonts w:ascii="Garamond" w:hAnsi="Garamond"/>
          <w:color w:val="000000"/>
          <w:sz w:val="20"/>
          <w:szCs w:val="20"/>
        </w:rPr>
        <w:t xml:space="preserve"> </w:t>
      </w:r>
      <w:r>
        <w:rPr>
          <w:rFonts w:ascii="Garamond" w:hAnsi="Garamond"/>
          <w:color w:val="000000"/>
          <w:sz w:val="20"/>
          <w:szCs w:val="20"/>
        </w:rPr>
        <w:t xml:space="preserve">Α.Θ.Μ., κωδ. προγράμματος: 16060 και θέση: 2003/306. Η όπερα </w:t>
      </w:r>
      <w:r w:rsidRPr="001A4FC0">
        <w:rPr>
          <w:rFonts w:ascii="Garamond" w:hAnsi="Garamond"/>
          <w:i/>
          <w:color w:val="000000"/>
          <w:sz w:val="20"/>
          <w:szCs w:val="20"/>
        </w:rPr>
        <w:t>Μπατερφλάυ</w:t>
      </w:r>
      <w:r>
        <w:rPr>
          <w:rFonts w:ascii="Garamond" w:hAnsi="Garamond"/>
          <w:color w:val="000000"/>
          <w:sz w:val="20"/>
          <w:szCs w:val="20"/>
        </w:rPr>
        <w:t xml:space="preserve"> παρουσιάζεται στη χώρα μας την 12</w:t>
      </w:r>
      <w:r w:rsidRPr="001A4FC0">
        <w:rPr>
          <w:rFonts w:ascii="Garamond" w:hAnsi="Garamond"/>
          <w:color w:val="000000"/>
          <w:sz w:val="20"/>
          <w:szCs w:val="20"/>
          <w:vertAlign w:val="superscript"/>
        </w:rPr>
        <w:t>η</w:t>
      </w:r>
      <w:r>
        <w:rPr>
          <w:rFonts w:ascii="Garamond" w:hAnsi="Garamond"/>
          <w:color w:val="000000"/>
          <w:sz w:val="20"/>
          <w:szCs w:val="20"/>
        </w:rPr>
        <w:t xml:space="preserve"> Απριλίου του 2003 στην Κρατική Ορχήστρα Θες/κης, βλ. Α.Θ.Μ., κωδ. προγράμματος: 2003/13, και από την 11</w:t>
      </w:r>
      <w:r w:rsidRPr="001A4FC0">
        <w:rPr>
          <w:rFonts w:ascii="Garamond" w:hAnsi="Garamond"/>
          <w:color w:val="000000"/>
          <w:sz w:val="20"/>
          <w:szCs w:val="20"/>
          <w:vertAlign w:val="superscript"/>
        </w:rPr>
        <w:t>η</w:t>
      </w:r>
      <w:r>
        <w:rPr>
          <w:rFonts w:ascii="Garamond" w:hAnsi="Garamond"/>
          <w:color w:val="000000"/>
          <w:sz w:val="20"/>
          <w:szCs w:val="20"/>
        </w:rPr>
        <w:t xml:space="preserve"> μέχρι την 20ή Μαρτίου του 2005 στην Ε.Λ.Σ., βλ. Α.Θ.Μ., κωδ. προγράμματος: 2005/488.</w:t>
      </w:r>
      <w:r w:rsidRPr="00AC03DB">
        <w:rPr>
          <w:rFonts w:ascii="Garamond" w:hAnsi="Garamond"/>
          <w:color w:val="000000"/>
          <w:sz w:val="20"/>
          <w:szCs w:val="20"/>
        </w:rPr>
        <w:t xml:space="preserve"> </w:t>
      </w:r>
      <w:r>
        <w:rPr>
          <w:rFonts w:ascii="Garamond" w:hAnsi="Garamond"/>
          <w:color w:val="000000"/>
          <w:sz w:val="20"/>
          <w:szCs w:val="20"/>
        </w:rPr>
        <w:t xml:space="preserve">Η όπερα </w:t>
      </w:r>
      <w:r w:rsidRPr="001A4FC0">
        <w:rPr>
          <w:rFonts w:ascii="Garamond" w:hAnsi="Garamond"/>
          <w:i/>
          <w:color w:val="000000"/>
          <w:sz w:val="20"/>
          <w:szCs w:val="20"/>
        </w:rPr>
        <w:t>Μποέμ</w:t>
      </w:r>
      <w:r>
        <w:rPr>
          <w:rFonts w:ascii="Garamond" w:hAnsi="Garamond"/>
          <w:color w:val="000000"/>
          <w:sz w:val="20"/>
          <w:szCs w:val="20"/>
        </w:rPr>
        <w:t xml:space="preserve"> παρουσιάζεται για πρώτη φορά στη χώρα μας την 7</w:t>
      </w:r>
      <w:r w:rsidRPr="001A4FC0">
        <w:rPr>
          <w:rFonts w:ascii="Garamond" w:hAnsi="Garamond"/>
          <w:color w:val="000000"/>
          <w:sz w:val="20"/>
          <w:szCs w:val="20"/>
          <w:vertAlign w:val="superscript"/>
        </w:rPr>
        <w:t>η</w:t>
      </w:r>
      <w:r>
        <w:rPr>
          <w:rFonts w:ascii="Garamond" w:hAnsi="Garamond"/>
          <w:color w:val="000000"/>
          <w:sz w:val="20"/>
          <w:szCs w:val="20"/>
        </w:rPr>
        <w:t xml:space="preserve"> Μαρτίου του 1910 στο «Θέατρο Απόλλων» της Πάτρας από τον Μέγα Ιταλικό Μελοδραματικό Θίασο, βλ. Α.Θ.Μ., κωδ. προγράμματος: 258</w:t>
      </w:r>
      <w:r w:rsidRPr="001A4FC0">
        <w:rPr>
          <w:rFonts w:ascii="Garamond" w:hAnsi="Garamond"/>
          <w:color w:val="000000"/>
          <w:sz w:val="20"/>
          <w:szCs w:val="20"/>
          <w:vertAlign w:val="superscript"/>
        </w:rPr>
        <w:t>Α</w:t>
      </w:r>
      <w:r>
        <w:rPr>
          <w:rFonts w:ascii="Garamond" w:hAnsi="Garamond"/>
          <w:color w:val="000000"/>
          <w:sz w:val="20"/>
          <w:szCs w:val="20"/>
        </w:rPr>
        <w:t>/94, και στις μέρες μας την 6</w:t>
      </w:r>
      <w:r w:rsidRPr="001A4FC0">
        <w:rPr>
          <w:rFonts w:ascii="Garamond" w:hAnsi="Garamond"/>
          <w:color w:val="000000"/>
          <w:sz w:val="20"/>
          <w:szCs w:val="20"/>
          <w:vertAlign w:val="superscript"/>
        </w:rPr>
        <w:t>η</w:t>
      </w:r>
      <w:r>
        <w:rPr>
          <w:rFonts w:ascii="Garamond" w:hAnsi="Garamond"/>
          <w:color w:val="000000"/>
          <w:sz w:val="20"/>
          <w:szCs w:val="20"/>
        </w:rPr>
        <w:t xml:space="preserve"> Φεβρουαρίου του 1980 στην Εθνική Λυρική Σκηνή. </w:t>
      </w:r>
    </w:p>
  </w:footnote>
  <w:footnote w:id="1047">
    <w:p w:rsidR="00E51DE6" w:rsidRPr="00BA5918" w:rsidRDefault="00E51DE6" w:rsidP="00D42008">
      <w:pPr>
        <w:pStyle w:val="a6"/>
        <w:jc w:val="both"/>
        <w:rPr>
          <w:rFonts w:ascii="Garamond" w:hAnsi="Garamond"/>
        </w:rPr>
      </w:pPr>
      <w:r w:rsidRPr="00DA2996">
        <w:rPr>
          <w:rStyle w:val="a7"/>
          <w:rFonts w:ascii="Garamond" w:hAnsi="Garamond"/>
        </w:rPr>
        <w:footnoteRef/>
      </w:r>
      <w:r w:rsidRPr="00DA2996">
        <w:rPr>
          <w:rFonts w:ascii="Garamond" w:hAnsi="Garamond"/>
        </w:rPr>
        <w:t>. Τα θεατρικά</w:t>
      </w:r>
      <w:r w:rsidRPr="00BA5918">
        <w:rPr>
          <w:rFonts w:ascii="Garamond" w:hAnsi="Garamond"/>
        </w:rPr>
        <w:t xml:space="preserve"> κείμενα του </w:t>
      </w:r>
      <w:r w:rsidRPr="00BA5918">
        <w:rPr>
          <w:rFonts w:ascii="Garamond" w:hAnsi="Garamond"/>
          <w:lang w:val="it-IT"/>
        </w:rPr>
        <w:t>Giacosa</w:t>
      </w:r>
      <w:r w:rsidRPr="00BA5918">
        <w:rPr>
          <w:rFonts w:ascii="Garamond" w:hAnsi="Garamond"/>
        </w:rPr>
        <w:t xml:space="preserve"> περιλαμβάνονται στον τόμο: </w:t>
      </w:r>
      <w:r w:rsidRPr="00BA5918">
        <w:rPr>
          <w:rFonts w:ascii="Garamond" w:hAnsi="Garamond"/>
          <w:lang w:val="it-IT"/>
        </w:rPr>
        <w:t>Giuseppe</w:t>
      </w:r>
      <w:r w:rsidRPr="00BA5918">
        <w:rPr>
          <w:rFonts w:ascii="Garamond" w:hAnsi="Garamond"/>
        </w:rPr>
        <w:t xml:space="preserve"> </w:t>
      </w:r>
      <w:r w:rsidRPr="00BA5918">
        <w:rPr>
          <w:rFonts w:ascii="Garamond" w:hAnsi="Garamond"/>
          <w:lang w:val="it-IT"/>
        </w:rPr>
        <w:t>Giacosa</w:t>
      </w:r>
      <w:r w:rsidRPr="00BA5918">
        <w:rPr>
          <w:rFonts w:ascii="Garamond" w:hAnsi="Garamond"/>
        </w:rPr>
        <w:t xml:space="preserve">: </w:t>
      </w:r>
      <w:r w:rsidRPr="00BA5918">
        <w:rPr>
          <w:rFonts w:ascii="Garamond" w:hAnsi="Garamond"/>
          <w:i/>
          <w:lang w:val="it-IT"/>
        </w:rPr>
        <w:t>Teatro</w:t>
      </w:r>
      <w:r w:rsidRPr="00BA5918">
        <w:rPr>
          <w:rFonts w:ascii="Garamond" w:hAnsi="Garamond"/>
        </w:rPr>
        <w:t xml:space="preserve">, </w:t>
      </w:r>
      <w:r w:rsidRPr="00BA5918">
        <w:rPr>
          <w:rFonts w:ascii="Garamond" w:hAnsi="Garamond"/>
          <w:lang w:val="it-IT"/>
        </w:rPr>
        <w:t>Mursia</w:t>
      </w:r>
      <w:r w:rsidRPr="00BA5918">
        <w:rPr>
          <w:rFonts w:ascii="Garamond" w:hAnsi="Garamond"/>
        </w:rPr>
        <w:t xml:space="preserve">, </w:t>
      </w:r>
      <w:r>
        <w:rPr>
          <w:rFonts w:ascii="Garamond" w:hAnsi="Garamond"/>
          <w:lang w:val="it-IT"/>
        </w:rPr>
        <w:t>M</w:t>
      </w:r>
      <w:r w:rsidRPr="00BA5918">
        <w:rPr>
          <w:rFonts w:ascii="Garamond" w:hAnsi="Garamond"/>
          <w:lang w:val="it-IT"/>
        </w:rPr>
        <w:t>ilano</w:t>
      </w:r>
      <w:r w:rsidRPr="00BA5918">
        <w:rPr>
          <w:rFonts w:ascii="Garamond" w:hAnsi="Garamond"/>
        </w:rPr>
        <w:t xml:space="preserve"> 2009. </w:t>
      </w:r>
    </w:p>
  </w:footnote>
  <w:footnote w:id="1048">
    <w:p w:rsidR="00E51DE6" w:rsidRPr="000401A8" w:rsidRDefault="00E51DE6" w:rsidP="0067417F">
      <w:pPr>
        <w:pStyle w:val="a6"/>
        <w:jc w:val="both"/>
        <w:rPr>
          <w:rFonts w:ascii="Garamond" w:hAnsi="Garamond"/>
        </w:rPr>
      </w:pPr>
      <w:r w:rsidRPr="000401A8">
        <w:rPr>
          <w:rStyle w:val="a7"/>
          <w:rFonts w:ascii="Garamond" w:hAnsi="Garamond"/>
        </w:rPr>
        <w:footnoteRef/>
      </w:r>
      <w:r w:rsidRPr="000401A8">
        <w:rPr>
          <w:rFonts w:ascii="Garamond" w:hAnsi="Garamond"/>
        </w:rPr>
        <w:t>. Το τεύχος της 18</w:t>
      </w:r>
      <w:r w:rsidRPr="000401A8">
        <w:rPr>
          <w:rFonts w:ascii="Garamond" w:hAnsi="Garamond"/>
          <w:vertAlign w:val="superscript"/>
        </w:rPr>
        <w:t>ης</w:t>
      </w:r>
      <w:r w:rsidRPr="000401A8">
        <w:rPr>
          <w:rFonts w:ascii="Garamond" w:hAnsi="Garamond"/>
        </w:rPr>
        <w:t xml:space="preserve"> Δεκεμβρίου του 1909 του περιοδικού </w:t>
      </w:r>
      <w:r w:rsidRPr="000401A8">
        <w:rPr>
          <w:rFonts w:ascii="Garamond" w:hAnsi="Garamond"/>
          <w:i/>
          <w:lang w:val="it-IT"/>
        </w:rPr>
        <w:t>Illustration</w:t>
      </w:r>
      <w:r w:rsidRPr="000401A8">
        <w:rPr>
          <w:rFonts w:ascii="Garamond" w:hAnsi="Garamond"/>
          <w:i/>
        </w:rPr>
        <w:t xml:space="preserve"> </w:t>
      </w:r>
      <w:r w:rsidRPr="000401A8">
        <w:rPr>
          <w:rFonts w:ascii="Garamond" w:hAnsi="Garamond"/>
          <w:i/>
          <w:lang w:val="it-IT"/>
        </w:rPr>
        <w:t>Th</w:t>
      </w:r>
      <w:r w:rsidRPr="000401A8">
        <w:rPr>
          <w:rFonts w:ascii="Garamond" w:hAnsi="Garamond"/>
          <w:i/>
        </w:rPr>
        <w:t>éâ</w:t>
      </w:r>
      <w:r w:rsidRPr="000401A8">
        <w:rPr>
          <w:rFonts w:ascii="Garamond" w:hAnsi="Garamond"/>
          <w:i/>
          <w:lang w:val="it-IT"/>
        </w:rPr>
        <w:t>trale</w:t>
      </w:r>
      <w:r w:rsidRPr="000401A8">
        <w:rPr>
          <w:rFonts w:ascii="Garamond" w:hAnsi="Garamond"/>
        </w:rPr>
        <w:t xml:space="preserve"> έχει αφιέρωμα στο έργο.</w:t>
      </w:r>
    </w:p>
  </w:footnote>
  <w:footnote w:id="1049">
    <w:p w:rsidR="00E51DE6" w:rsidRPr="007663AC" w:rsidRDefault="00E51DE6" w:rsidP="0067417F">
      <w:pPr>
        <w:pStyle w:val="a6"/>
        <w:jc w:val="both"/>
        <w:rPr>
          <w:rFonts w:ascii="Garamond" w:hAnsi="Garamond"/>
          <w:lang w:val="it-IT"/>
        </w:rPr>
      </w:pPr>
      <w:r w:rsidRPr="007663AC">
        <w:rPr>
          <w:rStyle w:val="a7"/>
          <w:rFonts w:ascii="Garamond" w:hAnsi="Garamond"/>
        </w:rPr>
        <w:footnoteRef/>
      </w:r>
      <w:r w:rsidRPr="00355250">
        <w:rPr>
          <w:rFonts w:ascii="Garamond" w:hAnsi="Garamond"/>
          <w:lang w:val="it-IT"/>
        </w:rPr>
        <w:t xml:space="preserve">. </w:t>
      </w:r>
      <w:r w:rsidRPr="007663AC">
        <w:rPr>
          <w:rFonts w:ascii="Garamond" w:hAnsi="Garamond"/>
          <w:lang w:val="it-IT"/>
        </w:rPr>
        <w:t xml:space="preserve">Giuseppe Giacosa: </w:t>
      </w:r>
      <w:r w:rsidRPr="00607EE1">
        <w:rPr>
          <w:rFonts w:ascii="Garamond" w:hAnsi="Garamond"/>
          <w:i/>
          <w:lang w:val="it-IT"/>
        </w:rPr>
        <w:t>Teatro</w:t>
      </w:r>
      <w:r w:rsidRPr="007663AC">
        <w:rPr>
          <w:rFonts w:ascii="Garamond" w:hAnsi="Garamond"/>
          <w:lang w:val="it-IT"/>
        </w:rPr>
        <w:t xml:space="preserve">, </w:t>
      </w:r>
      <w:r w:rsidRPr="007663AC">
        <w:rPr>
          <w:rFonts w:ascii="Garamond" w:hAnsi="Garamond"/>
        </w:rPr>
        <w:t>επιμέλεια</w:t>
      </w:r>
      <w:r w:rsidRPr="007663AC">
        <w:rPr>
          <w:rFonts w:ascii="Garamond" w:hAnsi="Garamond"/>
          <w:lang w:val="it-IT"/>
        </w:rPr>
        <w:t xml:space="preserve">: Giorgio de Rienzo, Mursia, Milano 1987, </w:t>
      </w:r>
      <w:r w:rsidRPr="007663AC">
        <w:rPr>
          <w:rFonts w:ascii="Garamond" w:hAnsi="Garamond"/>
        </w:rPr>
        <w:t>σ</w:t>
      </w:r>
      <w:r>
        <w:rPr>
          <w:rFonts w:ascii="Garamond" w:hAnsi="Garamond"/>
          <w:lang w:val="it-IT"/>
        </w:rPr>
        <w:t>. 5</w:t>
      </w:r>
      <w:r w:rsidRPr="00355250">
        <w:rPr>
          <w:rFonts w:ascii="Garamond" w:hAnsi="Garamond"/>
          <w:lang w:val="it-IT"/>
        </w:rPr>
        <w:t xml:space="preserve"> </w:t>
      </w:r>
      <w:r>
        <w:rPr>
          <w:rFonts w:ascii="Garamond" w:hAnsi="Garamond"/>
        </w:rPr>
        <w:t>και</w:t>
      </w:r>
      <w:r w:rsidRPr="00355250">
        <w:rPr>
          <w:rFonts w:ascii="Garamond" w:hAnsi="Garamond"/>
          <w:lang w:val="it-IT"/>
        </w:rPr>
        <w:t xml:space="preserve"> </w:t>
      </w:r>
      <w:r>
        <w:rPr>
          <w:rFonts w:ascii="Garamond" w:hAnsi="Garamond"/>
          <w:lang w:val="it-IT"/>
        </w:rPr>
        <w:t xml:space="preserve">Mariano Rumor: </w:t>
      </w:r>
      <w:r w:rsidRPr="00355250">
        <w:rPr>
          <w:rFonts w:ascii="Garamond" w:hAnsi="Garamond"/>
          <w:lang w:val="it-IT"/>
        </w:rPr>
        <w:t>«</w:t>
      </w:r>
      <w:r>
        <w:rPr>
          <w:rFonts w:ascii="Garamond" w:hAnsi="Garamond"/>
          <w:lang w:val="it-IT"/>
        </w:rPr>
        <w:t>I drammi del mondo contemporaneo</w:t>
      </w:r>
      <w:r w:rsidRPr="00355250">
        <w:rPr>
          <w:rFonts w:ascii="Garamond" w:hAnsi="Garamond"/>
          <w:lang w:val="it-IT"/>
        </w:rPr>
        <w:t>»</w:t>
      </w:r>
      <w:r>
        <w:rPr>
          <w:rFonts w:ascii="Garamond" w:hAnsi="Garamond"/>
          <w:lang w:val="it-IT"/>
        </w:rPr>
        <w:t xml:space="preserve">, </w:t>
      </w:r>
      <w:r w:rsidRPr="00225CDF">
        <w:rPr>
          <w:rFonts w:ascii="Garamond" w:hAnsi="Garamond"/>
          <w:i/>
          <w:lang w:val="it-IT"/>
        </w:rPr>
        <w:t>Giuseppe Giacosa. Saggio</w:t>
      </w:r>
      <w:r>
        <w:rPr>
          <w:rFonts w:ascii="Garamond" w:hAnsi="Garamond"/>
          <w:lang w:val="it-IT"/>
        </w:rPr>
        <w:t xml:space="preserve">, Sedam, Padova 1940, </w:t>
      </w:r>
      <w:r>
        <w:rPr>
          <w:rFonts w:ascii="Garamond" w:hAnsi="Garamond"/>
        </w:rPr>
        <w:t>σσ</w:t>
      </w:r>
      <w:r w:rsidRPr="00355250">
        <w:rPr>
          <w:rFonts w:ascii="Garamond" w:hAnsi="Garamond"/>
          <w:lang w:val="it-IT"/>
        </w:rPr>
        <w:t>. 85-104.</w:t>
      </w:r>
      <w:r w:rsidRPr="007663AC">
        <w:rPr>
          <w:rFonts w:ascii="Garamond" w:hAnsi="Garamond"/>
          <w:lang w:val="it-IT"/>
        </w:rPr>
        <w:t xml:space="preserve">  </w:t>
      </w:r>
    </w:p>
  </w:footnote>
  <w:footnote w:id="1050">
    <w:p w:rsidR="00E51DE6" w:rsidRPr="00D42008" w:rsidRDefault="00E51DE6" w:rsidP="0067417F">
      <w:pPr>
        <w:pStyle w:val="a6"/>
        <w:jc w:val="both"/>
        <w:rPr>
          <w:rFonts w:ascii="Garamond" w:hAnsi="Garamond"/>
          <w:lang w:val="it-IT"/>
        </w:rPr>
      </w:pPr>
      <w:r w:rsidRPr="00C1086B">
        <w:rPr>
          <w:rStyle w:val="a7"/>
          <w:rFonts w:ascii="Garamond" w:hAnsi="Garamond"/>
        </w:rPr>
        <w:footnoteRef/>
      </w:r>
      <w:r w:rsidRPr="00D42008">
        <w:rPr>
          <w:rFonts w:ascii="Garamond" w:hAnsi="Garamond"/>
          <w:lang w:val="it-IT"/>
        </w:rPr>
        <w:t xml:space="preserve">. </w:t>
      </w:r>
      <w:r w:rsidRPr="00C1086B">
        <w:rPr>
          <w:rFonts w:ascii="Garamond" w:hAnsi="Garamond"/>
        </w:rPr>
        <w:t>Βλέπε</w:t>
      </w:r>
      <w:r w:rsidRPr="00D42008">
        <w:rPr>
          <w:rFonts w:ascii="Garamond" w:hAnsi="Garamond"/>
          <w:lang w:val="it-IT"/>
        </w:rPr>
        <w:t xml:space="preserve"> </w:t>
      </w:r>
      <w:r w:rsidRPr="00C1086B">
        <w:rPr>
          <w:rFonts w:ascii="Garamond" w:hAnsi="Garamond"/>
        </w:rPr>
        <w:t>τις</w:t>
      </w:r>
      <w:r w:rsidRPr="00D42008">
        <w:rPr>
          <w:rFonts w:ascii="Garamond" w:hAnsi="Garamond"/>
          <w:lang w:val="it-IT"/>
        </w:rPr>
        <w:t xml:space="preserve"> </w:t>
      </w:r>
      <w:r w:rsidRPr="00C1086B">
        <w:rPr>
          <w:rFonts w:ascii="Garamond" w:hAnsi="Garamond"/>
        </w:rPr>
        <w:t>κριτικές</w:t>
      </w:r>
      <w:r w:rsidRPr="00D42008">
        <w:rPr>
          <w:rFonts w:ascii="Garamond" w:hAnsi="Garamond"/>
          <w:lang w:val="it-IT"/>
        </w:rPr>
        <w:t xml:space="preserve"> </w:t>
      </w:r>
      <w:r w:rsidRPr="00C1086B">
        <w:rPr>
          <w:rFonts w:ascii="Garamond" w:hAnsi="Garamond"/>
        </w:rPr>
        <w:t>των</w:t>
      </w:r>
      <w:r w:rsidRPr="00D42008">
        <w:rPr>
          <w:rFonts w:ascii="Garamond" w:hAnsi="Garamond"/>
          <w:lang w:val="it-IT"/>
        </w:rPr>
        <w:t xml:space="preserve"> </w:t>
      </w:r>
      <w:r w:rsidRPr="00C1086B">
        <w:rPr>
          <w:rFonts w:ascii="Garamond" w:hAnsi="Garamond"/>
        </w:rPr>
        <w:t>Γάλλων</w:t>
      </w:r>
      <w:r w:rsidRPr="00D42008">
        <w:rPr>
          <w:rFonts w:ascii="Garamond" w:hAnsi="Garamond"/>
          <w:lang w:val="it-IT"/>
        </w:rPr>
        <w:t xml:space="preserve"> </w:t>
      </w:r>
      <w:r w:rsidRPr="00C1086B">
        <w:rPr>
          <w:rFonts w:ascii="Garamond" w:hAnsi="Garamond"/>
        </w:rPr>
        <w:t>αρθρογράφων</w:t>
      </w:r>
      <w:r w:rsidRPr="00D42008">
        <w:rPr>
          <w:rFonts w:ascii="Garamond" w:hAnsi="Garamond"/>
          <w:lang w:val="it-IT"/>
        </w:rPr>
        <w:t xml:space="preserve"> </w:t>
      </w:r>
      <w:r w:rsidRPr="00C1086B">
        <w:rPr>
          <w:rFonts w:ascii="Garamond" w:hAnsi="Garamond"/>
        </w:rPr>
        <w:t>για</w:t>
      </w:r>
      <w:r w:rsidRPr="00D42008">
        <w:rPr>
          <w:rFonts w:ascii="Garamond" w:hAnsi="Garamond"/>
          <w:lang w:val="it-IT"/>
        </w:rPr>
        <w:t xml:space="preserve"> </w:t>
      </w:r>
      <w:r w:rsidRPr="00C1086B">
        <w:rPr>
          <w:rFonts w:ascii="Garamond" w:hAnsi="Garamond"/>
        </w:rPr>
        <w:t>το</w:t>
      </w:r>
      <w:r w:rsidRPr="00D42008">
        <w:rPr>
          <w:rFonts w:ascii="Garamond" w:hAnsi="Garamond"/>
          <w:lang w:val="it-IT"/>
        </w:rPr>
        <w:t xml:space="preserve"> </w:t>
      </w:r>
      <w:r w:rsidRPr="00C1086B">
        <w:rPr>
          <w:rFonts w:ascii="Garamond" w:hAnsi="Garamond"/>
        </w:rPr>
        <w:t>έργο</w:t>
      </w:r>
      <w:r w:rsidRPr="00D42008">
        <w:rPr>
          <w:rFonts w:ascii="Garamond" w:hAnsi="Garamond"/>
          <w:lang w:val="it-IT"/>
        </w:rPr>
        <w:t xml:space="preserve">: </w:t>
      </w:r>
      <w:r w:rsidRPr="00C1086B">
        <w:rPr>
          <w:rFonts w:ascii="Garamond" w:hAnsi="Garamond"/>
          <w:lang w:val="it-IT"/>
        </w:rPr>
        <w:t>S</w:t>
      </w:r>
      <w:r w:rsidRPr="00D42008">
        <w:rPr>
          <w:rFonts w:ascii="Garamond" w:hAnsi="Garamond"/>
          <w:lang w:val="it-IT"/>
        </w:rPr>
        <w:t xml:space="preserve">. </w:t>
      </w:r>
      <w:r w:rsidRPr="00C1086B">
        <w:rPr>
          <w:rFonts w:ascii="Garamond" w:hAnsi="Garamond"/>
          <w:lang w:val="it-IT"/>
        </w:rPr>
        <w:t>Sciuto</w:t>
      </w:r>
      <w:r w:rsidRPr="00D42008">
        <w:rPr>
          <w:rFonts w:ascii="Garamond" w:hAnsi="Garamond"/>
          <w:lang w:val="it-IT"/>
        </w:rPr>
        <w:t xml:space="preserve">: </w:t>
      </w:r>
      <w:r w:rsidRPr="00C1086B">
        <w:rPr>
          <w:rFonts w:ascii="Garamond" w:hAnsi="Garamond"/>
          <w:i/>
          <w:lang w:val="it-IT"/>
        </w:rPr>
        <w:t>L</w:t>
      </w:r>
      <w:r w:rsidRPr="00D42008">
        <w:rPr>
          <w:rFonts w:ascii="Garamond" w:hAnsi="Garamond"/>
          <w:i/>
          <w:lang w:val="it-IT"/>
        </w:rPr>
        <w:t>’</w:t>
      </w:r>
      <w:r w:rsidRPr="00C1086B">
        <w:rPr>
          <w:rFonts w:ascii="Garamond" w:hAnsi="Garamond"/>
          <w:i/>
          <w:lang w:val="it-IT"/>
        </w:rPr>
        <w:t>Illustration</w:t>
      </w:r>
      <w:r w:rsidRPr="00D42008">
        <w:rPr>
          <w:rFonts w:ascii="Garamond" w:hAnsi="Garamond"/>
          <w:i/>
          <w:lang w:val="it-IT"/>
        </w:rPr>
        <w:t xml:space="preserve"> </w:t>
      </w:r>
      <w:r w:rsidRPr="00C1086B">
        <w:rPr>
          <w:rFonts w:ascii="Garamond" w:hAnsi="Garamond"/>
          <w:i/>
          <w:lang w:val="it-IT"/>
        </w:rPr>
        <w:t>Th</w:t>
      </w:r>
      <w:r w:rsidRPr="00D42008">
        <w:rPr>
          <w:rFonts w:ascii="Garamond" w:hAnsi="Garamond"/>
          <w:i/>
          <w:lang w:val="it-IT"/>
        </w:rPr>
        <w:t>éâ</w:t>
      </w:r>
      <w:r w:rsidRPr="00C1086B">
        <w:rPr>
          <w:rFonts w:ascii="Garamond" w:hAnsi="Garamond"/>
          <w:i/>
          <w:lang w:val="it-IT"/>
        </w:rPr>
        <w:t>trale</w:t>
      </w:r>
      <w:r w:rsidRPr="00D42008">
        <w:rPr>
          <w:rFonts w:ascii="Garamond" w:hAnsi="Garamond"/>
          <w:lang w:val="it-IT"/>
        </w:rPr>
        <w:t xml:space="preserve">, </w:t>
      </w:r>
      <w:r w:rsidRPr="00C1086B">
        <w:rPr>
          <w:rFonts w:ascii="Garamond" w:hAnsi="Garamond"/>
          <w:lang w:val="it-IT"/>
        </w:rPr>
        <w:t>Paris</w:t>
      </w:r>
      <w:r w:rsidRPr="00D42008">
        <w:rPr>
          <w:rFonts w:ascii="Garamond" w:hAnsi="Garamond"/>
          <w:lang w:val="it-IT"/>
        </w:rPr>
        <w:t xml:space="preserve">, 18/12/1909, </w:t>
      </w:r>
      <w:r w:rsidRPr="00C1086B">
        <w:rPr>
          <w:rFonts w:ascii="Garamond" w:hAnsi="Garamond"/>
        </w:rPr>
        <w:t>σ</w:t>
      </w:r>
      <w:r w:rsidRPr="00D42008">
        <w:rPr>
          <w:rFonts w:ascii="Garamond" w:hAnsi="Garamond"/>
          <w:lang w:val="it-IT"/>
        </w:rPr>
        <w:t>. 147.</w:t>
      </w:r>
    </w:p>
  </w:footnote>
  <w:footnote w:id="1051">
    <w:p w:rsidR="00E51DE6" w:rsidRPr="00607EE1" w:rsidRDefault="00E51DE6" w:rsidP="0067417F">
      <w:pPr>
        <w:pStyle w:val="a6"/>
        <w:jc w:val="both"/>
        <w:rPr>
          <w:rFonts w:ascii="Garamond" w:hAnsi="Garamond"/>
          <w:lang w:val="it-IT"/>
        </w:rPr>
      </w:pPr>
      <w:r w:rsidRPr="00607EE1">
        <w:rPr>
          <w:rStyle w:val="a7"/>
          <w:rFonts w:ascii="Garamond" w:hAnsi="Garamond"/>
        </w:rPr>
        <w:footnoteRef/>
      </w:r>
      <w:r w:rsidRPr="00607EE1">
        <w:rPr>
          <w:rFonts w:ascii="Garamond" w:hAnsi="Garamond"/>
          <w:lang w:val="it-IT"/>
        </w:rPr>
        <w:t xml:space="preserve">. Giuseppe Giacosa: </w:t>
      </w:r>
      <w:r w:rsidRPr="00607EE1">
        <w:rPr>
          <w:rFonts w:ascii="Garamond" w:hAnsi="Garamond"/>
          <w:i/>
          <w:lang w:val="it-IT"/>
        </w:rPr>
        <w:t>Teatro</w:t>
      </w:r>
      <w:r w:rsidRPr="00607EE1">
        <w:rPr>
          <w:rFonts w:ascii="Garamond" w:hAnsi="Garamond"/>
          <w:lang w:val="it-IT"/>
        </w:rPr>
        <w:t xml:space="preserve">, </w:t>
      </w:r>
      <w:r w:rsidRPr="00607EE1">
        <w:rPr>
          <w:rFonts w:ascii="Garamond" w:hAnsi="Garamond"/>
        </w:rPr>
        <w:t>επιμέλεια</w:t>
      </w:r>
      <w:r w:rsidRPr="00607EE1">
        <w:rPr>
          <w:rFonts w:ascii="Garamond" w:hAnsi="Garamond"/>
          <w:lang w:val="it-IT"/>
        </w:rPr>
        <w:t xml:space="preserve">: Giorgio de Rienzo, Mursia, Milano 1987, </w:t>
      </w:r>
      <w:r w:rsidRPr="00607EE1">
        <w:rPr>
          <w:rFonts w:ascii="Garamond" w:hAnsi="Garamond"/>
        </w:rPr>
        <w:t>σ</w:t>
      </w:r>
      <w:r w:rsidRPr="00607EE1">
        <w:rPr>
          <w:rFonts w:ascii="Garamond" w:hAnsi="Garamond"/>
          <w:lang w:val="it-IT"/>
        </w:rPr>
        <w:t xml:space="preserve">. 5.  </w:t>
      </w:r>
    </w:p>
  </w:footnote>
  <w:footnote w:id="1052">
    <w:p w:rsidR="00E51DE6" w:rsidRPr="00607EE1" w:rsidRDefault="00E51DE6" w:rsidP="0067417F">
      <w:pPr>
        <w:pStyle w:val="a6"/>
        <w:jc w:val="both"/>
        <w:rPr>
          <w:rFonts w:ascii="Garamond" w:hAnsi="Garamond"/>
        </w:rPr>
      </w:pPr>
      <w:r w:rsidRPr="00607EE1">
        <w:rPr>
          <w:rStyle w:val="a7"/>
          <w:rFonts w:ascii="Garamond" w:hAnsi="Garamond"/>
        </w:rPr>
        <w:footnoteRef/>
      </w:r>
      <w:r w:rsidRPr="00355250">
        <w:rPr>
          <w:rFonts w:ascii="Garamond" w:hAnsi="Garamond"/>
          <w:lang w:val="it-IT"/>
        </w:rPr>
        <w:t>.</w:t>
      </w:r>
      <w:r w:rsidRPr="00355250">
        <w:rPr>
          <w:rFonts w:ascii="Garamond" w:hAnsi="Garamond"/>
          <w:sz w:val="28"/>
          <w:szCs w:val="28"/>
          <w:lang w:val="it-IT"/>
        </w:rPr>
        <w:t xml:space="preserve"> </w:t>
      </w:r>
      <w:r w:rsidRPr="00607EE1">
        <w:rPr>
          <w:rFonts w:ascii="Garamond" w:hAnsi="Garamond"/>
        </w:rPr>
        <w:t>Πάολο</w:t>
      </w:r>
      <w:r w:rsidRPr="00355250">
        <w:rPr>
          <w:rFonts w:ascii="Garamond" w:hAnsi="Garamond"/>
          <w:lang w:val="it-IT"/>
        </w:rPr>
        <w:t xml:space="preserve"> </w:t>
      </w:r>
      <w:r w:rsidRPr="00607EE1">
        <w:rPr>
          <w:rFonts w:ascii="Garamond" w:hAnsi="Garamond"/>
        </w:rPr>
        <w:t>Μποζίζιο</w:t>
      </w:r>
      <w:r w:rsidRPr="00355250">
        <w:rPr>
          <w:rFonts w:ascii="Garamond" w:hAnsi="Garamond"/>
          <w:lang w:val="it-IT"/>
        </w:rPr>
        <w:t xml:space="preserve">: </w:t>
      </w:r>
      <w:r w:rsidRPr="00607EE1">
        <w:rPr>
          <w:rFonts w:ascii="Garamond" w:hAnsi="Garamond"/>
          <w:i/>
        </w:rPr>
        <w:t>Ιστορία</w:t>
      </w:r>
      <w:r w:rsidRPr="00355250">
        <w:rPr>
          <w:rFonts w:ascii="Garamond" w:hAnsi="Garamond"/>
          <w:i/>
          <w:lang w:val="it-IT"/>
        </w:rPr>
        <w:t xml:space="preserve"> </w:t>
      </w:r>
      <w:r w:rsidRPr="00607EE1">
        <w:rPr>
          <w:rFonts w:ascii="Garamond" w:hAnsi="Garamond"/>
          <w:i/>
        </w:rPr>
        <w:t>του</w:t>
      </w:r>
      <w:r w:rsidRPr="00355250">
        <w:rPr>
          <w:rFonts w:ascii="Garamond" w:hAnsi="Garamond"/>
          <w:i/>
          <w:lang w:val="it-IT"/>
        </w:rPr>
        <w:t xml:space="preserve"> </w:t>
      </w:r>
      <w:r w:rsidRPr="00607EE1">
        <w:rPr>
          <w:rFonts w:ascii="Garamond" w:hAnsi="Garamond"/>
          <w:i/>
        </w:rPr>
        <w:t>θεάτρου</w:t>
      </w:r>
      <w:r w:rsidRPr="00607EE1">
        <w:rPr>
          <w:rFonts w:ascii="Garamond" w:hAnsi="Garamond"/>
        </w:rPr>
        <w:t>, τομ. 2</w:t>
      </w:r>
      <w:r w:rsidRPr="00607EE1">
        <w:rPr>
          <w:rFonts w:ascii="Garamond" w:hAnsi="Garamond"/>
          <w:vertAlign w:val="superscript"/>
        </w:rPr>
        <w:t>ος</w:t>
      </w:r>
      <w:r w:rsidRPr="00607EE1">
        <w:rPr>
          <w:rFonts w:ascii="Garamond" w:hAnsi="Garamond"/>
        </w:rPr>
        <w:t>, ό.π., σσ. 167-168.</w:t>
      </w:r>
    </w:p>
  </w:footnote>
  <w:footnote w:id="1053">
    <w:p w:rsidR="00E51DE6" w:rsidRPr="00C45EC9" w:rsidRDefault="00E51DE6" w:rsidP="0067417F">
      <w:pPr>
        <w:pStyle w:val="a6"/>
        <w:jc w:val="both"/>
        <w:rPr>
          <w:rFonts w:ascii="Garamond" w:hAnsi="Garamond"/>
        </w:rPr>
      </w:pPr>
      <w:r w:rsidRPr="00C45EC9">
        <w:rPr>
          <w:rStyle w:val="a7"/>
          <w:rFonts w:ascii="Garamond" w:hAnsi="Garamond"/>
        </w:rPr>
        <w:footnoteRef/>
      </w:r>
      <w:r w:rsidRPr="00C45EC9">
        <w:rPr>
          <w:rFonts w:ascii="Garamond" w:hAnsi="Garamond"/>
        </w:rPr>
        <w:t xml:space="preserve">. Ιωσήφ Τζιακόζα: </w:t>
      </w:r>
      <w:r w:rsidRPr="00C45EC9">
        <w:rPr>
          <w:rFonts w:ascii="Garamond" w:hAnsi="Garamond"/>
          <w:i/>
        </w:rPr>
        <w:t>Σαν τα φύλλα, κωμωδία με 4 μέρη</w:t>
      </w:r>
      <w:r w:rsidRPr="00C45EC9">
        <w:rPr>
          <w:rFonts w:ascii="Garamond" w:hAnsi="Garamond"/>
        </w:rPr>
        <w:t>, μτφρ. Ν. Ποριώτης, Εκδοτική Εταιρεία Τα Έργα, Αθ</w:t>
      </w:r>
      <w:r>
        <w:rPr>
          <w:rFonts w:ascii="Garamond" w:hAnsi="Garamond"/>
        </w:rPr>
        <w:t xml:space="preserve">ήνα 1916, σ. 5. </w:t>
      </w:r>
      <w:r w:rsidRPr="00C45EC9">
        <w:rPr>
          <w:rFonts w:ascii="Garamond" w:hAnsi="Garamond"/>
        </w:rPr>
        <w:t xml:space="preserve"> </w:t>
      </w:r>
    </w:p>
  </w:footnote>
  <w:footnote w:id="1054">
    <w:p w:rsidR="00E51DE6" w:rsidRPr="00476E33" w:rsidRDefault="00E51DE6" w:rsidP="00476E33">
      <w:pPr>
        <w:pStyle w:val="a6"/>
        <w:jc w:val="both"/>
        <w:rPr>
          <w:rFonts w:ascii="Garamond" w:hAnsi="Garamond"/>
        </w:rPr>
      </w:pPr>
      <w:r w:rsidRPr="00476E33">
        <w:rPr>
          <w:rStyle w:val="a7"/>
          <w:rFonts w:ascii="Garamond" w:hAnsi="Garamond"/>
        </w:rPr>
        <w:footnoteRef/>
      </w:r>
      <w:r w:rsidRPr="00476E33">
        <w:rPr>
          <w:rFonts w:ascii="Garamond" w:hAnsi="Garamond"/>
        </w:rPr>
        <w:t>. Ενδιαφέρουσα είναι η οπτική του M</w:t>
      </w:r>
      <w:r w:rsidRPr="00476E33">
        <w:rPr>
          <w:rFonts w:ascii="Garamond" w:hAnsi="Garamond"/>
          <w:lang w:val="en-US"/>
        </w:rPr>
        <w:t>ario</w:t>
      </w:r>
      <w:r w:rsidRPr="00476E33">
        <w:rPr>
          <w:rFonts w:ascii="Garamond" w:hAnsi="Garamond"/>
        </w:rPr>
        <w:t xml:space="preserve"> V</w:t>
      </w:r>
      <w:r w:rsidRPr="00476E33">
        <w:rPr>
          <w:rFonts w:ascii="Garamond" w:hAnsi="Garamond"/>
          <w:lang w:val="en-US"/>
        </w:rPr>
        <w:t>itti</w:t>
      </w:r>
      <w:r w:rsidRPr="00476E33">
        <w:rPr>
          <w:rFonts w:ascii="Garamond" w:hAnsi="Garamond"/>
        </w:rPr>
        <w:t>:</w:t>
      </w:r>
      <w:r w:rsidRPr="00E65C9E">
        <w:rPr>
          <w:rFonts w:ascii="Garamond" w:hAnsi="Garamond"/>
        </w:rPr>
        <w:t xml:space="preserve"> </w:t>
      </w:r>
      <w:r w:rsidRPr="00476E33">
        <w:rPr>
          <w:rFonts w:ascii="Garamond" w:hAnsi="Garamond"/>
        </w:rPr>
        <w:t>«</w:t>
      </w:r>
      <w:r w:rsidRPr="00E65C9E">
        <w:rPr>
          <w:rFonts w:ascii="Garamond" w:hAnsi="Garamond"/>
        </w:rPr>
        <w:t>Νατουραλισμός ή/ και ηθογραφία: Μια επισκόπηση</w:t>
      </w:r>
      <w:r w:rsidRPr="00476E33">
        <w:rPr>
          <w:rFonts w:ascii="Garamond" w:hAnsi="Garamond"/>
        </w:rPr>
        <w:t>»,</w:t>
      </w:r>
      <w:r w:rsidRPr="00476E33">
        <w:rPr>
          <w:rStyle w:val="a3"/>
          <w:rFonts w:ascii="Garamond" w:hAnsi="Garamond"/>
          <w:b w:val="0"/>
          <w:i/>
          <w:color w:val="000000"/>
          <w:shd w:val="clear" w:color="auto" w:fill="FFFFFF"/>
        </w:rPr>
        <w:t xml:space="preserve"> Ο Νατουραλισμός στην Ελλάδ</w:t>
      </w:r>
      <w:r>
        <w:rPr>
          <w:rStyle w:val="a3"/>
          <w:rFonts w:ascii="Garamond" w:hAnsi="Garamond"/>
          <w:b w:val="0"/>
          <w:i/>
          <w:color w:val="000000"/>
          <w:shd w:val="clear" w:color="auto" w:fill="FFFFFF"/>
        </w:rPr>
        <w:t>α, Διαστάσεις- Μετασχηματισμοί-</w:t>
      </w:r>
      <w:r w:rsidRPr="00476E33">
        <w:rPr>
          <w:rStyle w:val="a3"/>
          <w:rFonts w:ascii="Garamond" w:hAnsi="Garamond"/>
          <w:b w:val="0"/>
          <w:i/>
          <w:color w:val="000000"/>
          <w:shd w:val="clear" w:color="auto" w:fill="FFFFFF"/>
        </w:rPr>
        <w:t>Όρια</w:t>
      </w:r>
      <w:r w:rsidRPr="00476E33">
        <w:rPr>
          <w:rStyle w:val="a3"/>
          <w:rFonts w:ascii="Garamond" w:hAnsi="Garamond"/>
          <w:b w:val="0"/>
          <w:color w:val="000000"/>
          <w:shd w:val="clear" w:color="auto" w:fill="FFFFFF"/>
        </w:rPr>
        <w:t xml:space="preserve">, Ελληνική Εταιρεία Γενικής και Συγκριτικής Γραμματολογίας, επιμέλεια Ελένη Πολίτου- Μαρμαρινού, Βίκυ Πάτσιου, Μεταίχμιο, Αθήνα 2007, </w:t>
      </w:r>
      <w:r w:rsidRPr="00476E33">
        <w:rPr>
          <w:rFonts w:ascii="Garamond" w:hAnsi="Garamond"/>
        </w:rPr>
        <w:t xml:space="preserve"> σσ. 82-95.</w:t>
      </w:r>
    </w:p>
  </w:footnote>
  <w:footnote w:id="1055">
    <w:p w:rsidR="00E51DE6" w:rsidRPr="004913EB" w:rsidRDefault="00E51DE6" w:rsidP="00476E33">
      <w:pPr>
        <w:pStyle w:val="a6"/>
        <w:jc w:val="both"/>
        <w:rPr>
          <w:rFonts w:ascii="Garamond" w:hAnsi="Garamond"/>
        </w:rPr>
      </w:pPr>
      <w:r w:rsidRPr="00476E33">
        <w:rPr>
          <w:rStyle w:val="a7"/>
          <w:rFonts w:ascii="Garamond" w:hAnsi="Garamond"/>
        </w:rPr>
        <w:footnoteRef/>
      </w:r>
      <w:r w:rsidRPr="00476E33">
        <w:rPr>
          <w:rFonts w:ascii="Garamond" w:hAnsi="Garamond"/>
        </w:rPr>
        <w:t>. Ηλίας Βουτιερίδης: «</w:t>
      </w:r>
      <w:r w:rsidRPr="004913EB">
        <w:rPr>
          <w:rFonts w:ascii="Garamond" w:hAnsi="Garamond"/>
        </w:rPr>
        <w:t xml:space="preserve">Επανάληψις του </w:t>
      </w:r>
      <w:r w:rsidRPr="004913EB">
        <w:rPr>
          <w:rFonts w:ascii="Garamond" w:hAnsi="Garamond"/>
          <w:i/>
        </w:rPr>
        <w:t>Σαν τα φύλλα</w:t>
      </w:r>
      <w:r w:rsidRPr="004913EB">
        <w:rPr>
          <w:rFonts w:ascii="Garamond" w:hAnsi="Garamond"/>
        </w:rPr>
        <w:t>, (Δράμα του Γκ. Τζιακόζα εις μέρη 4. Θέατρον Μ. Κοτοπούλη, 25</w:t>
      </w:r>
      <w:r w:rsidRPr="004913EB">
        <w:rPr>
          <w:rFonts w:ascii="Garamond" w:hAnsi="Garamond"/>
          <w:vertAlign w:val="superscript"/>
        </w:rPr>
        <w:t>η</w:t>
      </w:r>
      <w:r w:rsidRPr="004913EB">
        <w:rPr>
          <w:rFonts w:ascii="Garamond" w:hAnsi="Garamond"/>
        </w:rPr>
        <w:t xml:space="preserve"> Ιουλίου)», </w:t>
      </w:r>
      <w:r w:rsidRPr="004913EB">
        <w:rPr>
          <w:rFonts w:ascii="Garamond" w:hAnsi="Garamond"/>
          <w:i/>
        </w:rPr>
        <w:t>Πρόοδος</w:t>
      </w:r>
      <w:r w:rsidRPr="004913EB">
        <w:rPr>
          <w:rFonts w:ascii="Garamond" w:hAnsi="Garamond"/>
        </w:rPr>
        <w:t xml:space="preserve">, 27/7/1918. </w:t>
      </w:r>
    </w:p>
  </w:footnote>
  <w:footnote w:id="1056">
    <w:p w:rsidR="00E51DE6" w:rsidRPr="00840155" w:rsidRDefault="00E51DE6" w:rsidP="00840155">
      <w:pPr>
        <w:pStyle w:val="a6"/>
        <w:jc w:val="both"/>
        <w:rPr>
          <w:rFonts w:ascii="Garamond" w:hAnsi="Garamond"/>
        </w:rPr>
      </w:pPr>
      <w:r w:rsidRPr="00840155">
        <w:rPr>
          <w:rStyle w:val="a7"/>
          <w:rFonts w:ascii="Garamond" w:hAnsi="Garamond"/>
        </w:rPr>
        <w:footnoteRef/>
      </w:r>
      <w:r w:rsidRPr="00840155">
        <w:rPr>
          <w:rFonts w:ascii="Garamond" w:hAnsi="Garamond"/>
        </w:rPr>
        <w:t xml:space="preserve">. Ο ακροατής: «Ομιλίαι. Το πεζόν θέατρον του Τζακόζα», </w:t>
      </w:r>
      <w:r w:rsidRPr="00840155">
        <w:rPr>
          <w:rFonts w:ascii="Garamond" w:hAnsi="Garamond"/>
          <w:i/>
        </w:rPr>
        <w:t>Πρωία</w:t>
      </w:r>
      <w:r w:rsidRPr="00840155">
        <w:rPr>
          <w:rFonts w:ascii="Garamond" w:hAnsi="Garamond"/>
        </w:rPr>
        <w:t>, 13/2/1938. Επίσης βλ. Βαρβάρας Γεωργοπούλου: «Το ιταλικό θέατρο. Νατουραλισμός-βερισμός-συμβολισμός», ό.π., σ. 199.</w:t>
      </w:r>
    </w:p>
  </w:footnote>
  <w:footnote w:id="1057">
    <w:p w:rsidR="00E51DE6" w:rsidRPr="00EA46D0" w:rsidRDefault="00E51DE6" w:rsidP="00EA46D0">
      <w:pPr>
        <w:pStyle w:val="a6"/>
        <w:jc w:val="both"/>
        <w:rPr>
          <w:rFonts w:ascii="Garamond" w:hAnsi="Garamond"/>
        </w:rPr>
      </w:pPr>
      <w:r w:rsidRPr="00EA46D0">
        <w:rPr>
          <w:rStyle w:val="a7"/>
          <w:rFonts w:ascii="Garamond" w:hAnsi="Garamond"/>
        </w:rPr>
        <w:footnoteRef/>
      </w:r>
      <w:r w:rsidRPr="00EA46D0">
        <w:rPr>
          <w:rFonts w:ascii="Garamond" w:hAnsi="Garamond"/>
        </w:rPr>
        <w:t xml:space="preserve">. Ό.π., σ. 7. </w:t>
      </w:r>
    </w:p>
  </w:footnote>
  <w:footnote w:id="1058">
    <w:p w:rsidR="00E51DE6" w:rsidRPr="00EA46D0" w:rsidRDefault="00E51DE6" w:rsidP="00EA46D0">
      <w:pPr>
        <w:pStyle w:val="a6"/>
        <w:jc w:val="both"/>
        <w:rPr>
          <w:rFonts w:ascii="Garamond" w:hAnsi="Garamond"/>
        </w:rPr>
      </w:pPr>
      <w:r w:rsidRPr="00EA46D0">
        <w:rPr>
          <w:rStyle w:val="a7"/>
          <w:rFonts w:ascii="Garamond" w:hAnsi="Garamond"/>
        </w:rPr>
        <w:footnoteRef/>
      </w:r>
      <w:r w:rsidRPr="00EA46D0">
        <w:rPr>
          <w:rFonts w:ascii="Garamond" w:hAnsi="Garamond"/>
        </w:rPr>
        <w:t>. Ό.π., σ. 9.</w:t>
      </w:r>
    </w:p>
  </w:footnote>
  <w:footnote w:id="1059">
    <w:p w:rsidR="00E51DE6" w:rsidRPr="006322CD" w:rsidRDefault="00E51DE6" w:rsidP="006322CD">
      <w:pPr>
        <w:pStyle w:val="a6"/>
        <w:jc w:val="both"/>
        <w:rPr>
          <w:rFonts w:ascii="Garamond" w:hAnsi="Garamond"/>
        </w:rPr>
      </w:pPr>
      <w:r w:rsidRPr="006322CD">
        <w:rPr>
          <w:rStyle w:val="a7"/>
          <w:rFonts w:ascii="Garamond" w:hAnsi="Garamond"/>
        </w:rPr>
        <w:footnoteRef/>
      </w:r>
      <w:r w:rsidRPr="006322CD">
        <w:rPr>
          <w:rFonts w:ascii="Garamond" w:hAnsi="Garamond"/>
        </w:rPr>
        <w:t xml:space="preserve">. Ό.π., σ. 12. </w:t>
      </w:r>
    </w:p>
  </w:footnote>
  <w:footnote w:id="1060">
    <w:p w:rsidR="00E51DE6" w:rsidRPr="006322CD" w:rsidRDefault="00E51DE6" w:rsidP="006322CD">
      <w:pPr>
        <w:pStyle w:val="a6"/>
        <w:jc w:val="both"/>
        <w:rPr>
          <w:rFonts w:ascii="Garamond" w:hAnsi="Garamond"/>
        </w:rPr>
      </w:pPr>
      <w:r w:rsidRPr="006322CD">
        <w:rPr>
          <w:rStyle w:val="a7"/>
          <w:rFonts w:ascii="Garamond" w:hAnsi="Garamond"/>
        </w:rPr>
        <w:footnoteRef/>
      </w:r>
      <w:r w:rsidRPr="006322CD">
        <w:rPr>
          <w:rFonts w:ascii="Garamond" w:hAnsi="Garamond"/>
        </w:rPr>
        <w:t xml:space="preserve">. Ό.π., σ. 13. </w:t>
      </w:r>
    </w:p>
  </w:footnote>
  <w:footnote w:id="1061">
    <w:p w:rsidR="00E51DE6" w:rsidRPr="00053C0D" w:rsidRDefault="00E51DE6" w:rsidP="0067417F">
      <w:pPr>
        <w:spacing w:after="0"/>
        <w:jc w:val="both"/>
        <w:rPr>
          <w:rFonts w:ascii="Garamond" w:hAnsi="Garamond"/>
          <w:sz w:val="20"/>
          <w:szCs w:val="20"/>
        </w:rPr>
      </w:pPr>
      <w:r w:rsidRPr="00053C0D">
        <w:rPr>
          <w:rStyle w:val="a7"/>
          <w:rFonts w:ascii="Garamond" w:hAnsi="Garamond"/>
          <w:sz w:val="20"/>
          <w:szCs w:val="20"/>
        </w:rPr>
        <w:footnoteRef/>
      </w:r>
      <w:r w:rsidRPr="00053C0D">
        <w:rPr>
          <w:rFonts w:ascii="Garamond" w:hAnsi="Garamond"/>
          <w:sz w:val="20"/>
          <w:szCs w:val="20"/>
        </w:rPr>
        <w:t>. Ανώνυμος: «</w:t>
      </w:r>
      <w:r w:rsidRPr="003B7FAA">
        <w:rPr>
          <w:rFonts w:ascii="Garamond" w:hAnsi="Garamond"/>
          <w:sz w:val="20"/>
          <w:szCs w:val="20"/>
        </w:rPr>
        <w:t>Γράμματα</w:t>
      </w:r>
      <w:r w:rsidRPr="00053C0D">
        <w:rPr>
          <w:rFonts w:ascii="Garamond" w:hAnsi="Garamond"/>
          <w:sz w:val="20"/>
          <w:szCs w:val="20"/>
        </w:rPr>
        <w:t xml:space="preserve"> και τέχναι», </w:t>
      </w:r>
      <w:r w:rsidRPr="00053C0D">
        <w:rPr>
          <w:rFonts w:ascii="Garamond" w:hAnsi="Garamond"/>
          <w:i/>
          <w:sz w:val="20"/>
          <w:szCs w:val="20"/>
        </w:rPr>
        <w:t>Πινακοθήκη</w:t>
      </w:r>
      <w:r w:rsidRPr="00053C0D">
        <w:rPr>
          <w:rFonts w:ascii="Garamond" w:hAnsi="Garamond"/>
          <w:sz w:val="20"/>
          <w:szCs w:val="20"/>
        </w:rPr>
        <w:t>, Τομ. 10</w:t>
      </w:r>
      <w:r w:rsidRPr="00053C0D">
        <w:rPr>
          <w:rFonts w:ascii="Garamond" w:hAnsi="Garamond"/>
          <w:sz w:val="20"/>
          <w:szCs w:val="20"/>
          <w:vertAlign w:val="superscript"/>
        </w:rPr>
        <w:t>ος</w:t>
      </w:r>
      <w:r w:rsidRPr="00053C0D">
        <w:rPr>
          <w:rFonts w:ascii="Garamond" w:hAnsi="Garamond"/>
          <w:sz w:val="20"/>
          <w:szCs w:val="20"/>
        </w:rPr>
        <w:t>, αρ. 112, τχ. 112-113, Έτος Ι´, 1910, σ. 104.</w:t>
      </w:r>
    </w:p>
  </w:footnote>
  <w:footnote w:id="1062">
    <w:p w:rsidR="00E51DE6" w:rsidRPr="00261559" w:rsidRDefault="00E51DE6" w:rsidP="0067417F">
      <w:pPr>
        <w:pStyle w:val="a6"/>
        <w:jc w:val="both"/>
        <w:rPr>
          <w:rFonts w:ascii="Garamond" w:hAnsi="Garamond"/>
        </w:rPr>
      </w:pPr>
      <w:r w:rsidRPr="00261559">
        <w:rPr>
          <w:rStyle w:val="a7"/>
          <w:rFonts w:ascii="Garamond" w:hAnsi="Garamond"/>
        </w:rPr>
        <w:footnoteRef/>
      </w:r>
      <w:r w:rsidRPr="00261559">
        <w:rPr>
          <w:rFonts w:ascii="Garamond" w:hAnsi="Garamond"/>
        </w:rPr>
        <w:t>. Τον ρόλο του Τζοβάννι ερμηνεύει ο Φυρστ, της Νενέλε η Κοτοπούλη, του Τόμυ ο Μ. Μυράτ, του Μάξιμου Ροζάνι ο Λούης, του Χέλμερ Στρίλε ο Ροζάν, του Γασπάρου ο Αργυρόπουλος, της Τζούλια η Φωτεινή Λούη, της κυρίας Λάουρι η Αγάθη Περίδου, της κυρίας Ειρήνης η Αγνή Ροζάν, της καμαριέρας Λουκίας η Ελένη Φυρστ και της μαγείρισσας Μάρθας η Αθηνά Λεπενιώτη.</w:t>
      </w:r>
      <w:r>
        <w:rPr>
          <w:rFonts w:ascii="Garamond" w:hAnsi="Garamond"/>
        </w:rPr>
        <w:t xml:space="preserve"> </w:t>
      </w:r>
      <w:r w:rsidRPr="00261559">
        <w:rPr>
          <w:rFonts w:ascii="Garamond" w:hAnsi="Garamond"/>
        </w:rPr>
        <w:t xml:space="preserve">Πηγή εύρεσης πληροφορίας: Αρχείο Θεατρικού Μουσείου, κωδ. Προγράμματος: 3960 και θέση: 65Δ/2. </w:t>
      </w:r>
    </w:p>
  </w:footnote>
  <w:footnote w:id="1063">
    <w:p w:rsidR="00E51DE6" w:rsidRPr="006E6469" w:rsidRDefault="00E51DE6" w:rsidP="0067417F">
      <w:pPr>
        <w:pStyle w:val="a6"/>
        <w:jc w:val="both"/>
        <w:rPr>
          <w:rFonts w:ascii="Garamond" w:hAnsi="Garamond"/>
        </w:rPr>
      </w:pPr>
      <w:r w:rsidRPr="006E6469">
        <w:rPr>
          <w:rStyle w:val="a7"/>
          <w:rFonts w:ascii="Garamond" w:hAnsi="Garamond"/>
        </w:rPr>
        <w:footnoteRef/>
      </w:r>
      <w:r w:rsidRPr="006E6469">
        <w:rPr>
          <w:rFonts w:ascii="Garamond" w:hAnsi="Garamond"/>
        </w:rPr>
        <w:t>. Ανώνυμος: «</w:t>
      </w:r>
      <w:r w:rsidRPr="00603BDD">
        <w:rPr>
          <w:rFonts w:ascii="Garamond" w:hAnsi="Garamond"/>
        </w:rPr>
        <w:t>Θέατρα</w:t>
      </w:r>
      <w:r w:rsidRPr="006E6469">
        <w:rPr>
          <w:rFonts w:ascii="Garamond" w:hAnsi="Garamond"/>
        </w:rPr>
        <w:t xml:space="preserve">-Συναυλία-Διαλέξεις. Νέα Σκηνή», </w:t>
      </w:r>
      <w:r w:rsidRPr="006E6469">
        <w:rPr>
          <w:rFonts w:ascii="Garamond" w:hAnsi="Garamond"/>
          <w:i/>
        </w:rPr>
        <w:t>Σκριπ</w:t>
      </w:r>
      <w:r w:rsidRPr="006E6469">
        <w:rPr>
          <w:rFonts w:ascii="Garamond" w:hAnsi="Garamond"/>
        </w:rPr>
        <w:t xml:space="preserve">, </w:t>
      </w:r>
      <w:r>
        <w:rPr>
          <w:rFonts w:ascii="Garamond" w:hAnsi="Garamond"/>
        </w:rPr>
        <w:t xml:space="preserve">έτος ΙΒ´, περίοδος Γ´, αρ. 12766, </w:t>
      </w:r>
      <w:r w:rsidRPr="006E6469">
        <w:rPr>
          <w:rFonts w:ascii="Garamond" w:hAnsi="Garamond"/>
        </w:rPr>
        <w:t>7/7/1910, σ. 4.</w:t>
      </w:r>
    </w:p>
  </w:footnote>
  <w:footnote w:id="1064">
    <w:p w:rsidR="00E51DE6" w:rsidRPr="00053C0D" w:rsidRDefault="00E51DE6" w:rsidP="0067417F">
      <w:pPr>
        <w:pStyle w:val="a6"/>
        <w:jc w:val="both"/>
        <w:rPr>
          <w:rFonts w:ascii="Garamond" w:hAnsi="Garamond"/>
        </w:rPr>
      </w:pPr>
      <w:r w:rsidRPr="00053C0D">
        <w:rPr>
          <w:rStyle w:val="a7"/>
          <w:rFonts w:ascii="Garamond" w:hAnsi="Garamond"/>
        </w:rPr>
        <w:footnoteRef/>
      </w:r>
      <w:r w:rsidRPr="00053C0D">
        <w:rPr>
          <w:rFonts w:ascii="Garamond" w:hAnsi="Garamond"/>
        </w:rPr>
        <w:t xml:space="preserve">. Ανώνυμος: «Γράμματα και τέχναι», </w:t>
      </w:r>
      <w:r w:rsidRPr="00053C0D">
        <w:rPr>
          <w:rFonts w:ascii="Garamond" w:hAnsi="Garamond"/>
          <w:i/>
        </w:rPr>
        <w:t>Πινακοθήκη</w:t>
      </w:r>
      <w:r w:rsidRPr="00053C0D">
        <w:rPr>
          <w:rFonts w:ascii="Garamond" w:hAnsi="Garamond"/>
        </w:rPr>
        <w:t>, τομ. 10</w:t>
      </w:r>
      <w:r w:rsidRPr="00053C0D">
        <w:rPr>
          <w:rFonts w:ascii="Garamond" w:hAnsi="Garamond"/>
          <w:vertAlign w:val="superscript"/>
        </w:rPr>
        <w:t>ος</w:t>
      </w:r>
      <w:r w:rsidRPr="00053C0D">
        <w:rPr>
          <w:rFonts w:ascii="Garamond" w:hAnsi="Garamond"/>
        </w:rPr>
        <w:t xml:space="preserve">, αρ. 114, τχ. 114, Έτος Ι´, 1910, σ. 126. </w:t>
      </w:r>
    </w:p>
  </w:footnote>
  <w:footnote w:id="1065">
    <w:p w:rsidR="00E51DE6" w:rsidRPr="00C116EB" w:rsidRDefault="00E51DE6" w:rsidP="0067417F">
      <w:pPr>
        <w:pStyle w:val="a6"/>
        <w:jc w:val="both"/>
        <w:rPr>
          <w:rFonts w:ascii="Garamond" w:hAnsi="Garamond"/>
        </w:rPr>
      </w:pPr>
      <w:r w:rsidRPr="00C116EB">
        <w:rPr>
          <w:rStyle w:val="a7"/>
          <w:rFonts w:ascii="Garamond" w:hAnsi="Garamond"/>
        </w:rPr>
        <w:footnoteRef/>
      </w:r>
      <w:r w:rsidRPr="00C116EB">
        <w:rPr>
          <w:rFonts w:ascii="Garamond" w:hAnsi="Garamond"/>
        </w:rPr>
        <w:t xml:space="preserve">. Ανώνυμος: «Θεατρική Επιθεώρησις», </w:t>
      </w:r>
      <w:r w:rsidRPr="00C116EB">
        <w:rPr>
          <w:rFonts w:ascii="Garamond" w:hAnsi="Garamond"/>
          <w:i/>
        </w:rPr>
        <w:t>Πινακοθήκη</w:t>
      </w:r>
      <w:r w:rsidRPr="00C116EB">
        <w:rPr>
          <w:rFonts w:ascii="Garamond" w:hAnsi="Garamond"/>
        </w:rPr>
        <w:t xml:space="preserve">, τομ. 12, αρ. 138, τχ. 138, Έτος ΙΒ´, 1912, σ. 115. </w:t>
      </w:r>
    </w:p>
  </w:footnote>
  <w:footnote w:id="1066">
    <w:p w:rsidR="00E51DE6" w:rsidRPr="00053C0D" w:rsidRDefault="00E51DE6" w:rsidP="0067417F">
      <w:pPr>
        <w:pStyle w:val="a6"/>
        <w:jc w:val="both"/>
        <w:rPr>
          <w:rFonts w:ascii="Garamond" w:hAnsi="Garamond"/>
        </w:rPr>
      </w:pPr>
      <w:r w:rsidRPr="00053C0D">
        <w:rPr>
          <w:rStyle w:val="a7"/>
          <w:rFonts w:ascii="Garamond" w:hAnsi="Garamond"/>
        </w:rPr>
        <w:footnoteRef/>
      </w:r>
      <w:r w:rsidRPr="00053C0D">
        <w:rPr>
          <w:rFonts w:ascii="Garamond" w:hAnsi="Garamond"/>
        </w:rPr>
        <w:t xml:space="preserve">. Βλ. Γιάννης Σιδέρης: </w:t>
      </w:r>
      <w:r w:rsidRPr="00053C0D">
        <w:rPr>
          <w:rFonts w:ascii="Garamond" w:hAnsi="Garamond"/>
          <w:i/>
        </w:rPr>
        <w:t xml:space="preserve">Ιστορία του Νέου Ελληνικού Θεάτρου, </w:t>
      </w:r>
      <w:r w:rsidRPr="00053C0D">
        <w:rPr>
          <w:rFonts w:ascii="Garamond" w:hAnsi="Garamond"/>
        </w:rPr>
        <w:t>ό.π., σσ. 126, 128.</w:t>
      </w:r>
    </w:p>
  </w:footnote>
  <w:footnote w:id="1067">
    <w:p w:rsidR="00E51DE6" w:rsidRPr="00C404C9" w:rsidRDefault="00E51DE6" w:rsidP="0067417F">
      <w:pPr>
        <w:pStyle w:val="a6"/>
        <w:jc w:val="both"/>
        <w:rPr>
          <w:rFonts w:ascii="Garamond" w:hAnsi="Garamond"/>
        </w:rPr>
      </w:pPr>
      <w:r w:rsidRPr="00C404C9">
        <w:rPr>
          <w:rStyle w:val="a7"/>
          <w:rFonts w:ascii="Garamond" w:hAnsi="Garamond"/>
        </w:rPr>
        <w:footnoteRef/>
      </w:r>
      <w:r w:rsidRPr="00C404C9">
        <w:rPr>
          <w:rFonts w:ascii="Garamond" w:hAnsi="Garamond"/>
        </w:rPr>
        <w:t>. Ανώνυμος: «</w:t>
      </w:r>
      <w:r w:rsidRPr="00236B4D">
        <w:rPr>
          <w:rFonts w:ascii="Garamond" w:hAnsi="Garamond"/>
        </w:rPr>
        <w:t>Θεάματα</w:t>
      </w:r>
      <w:r w:rsidRPr="00C404C9">
        <w:rPr>
          <w:rFonts w:ascii="Garamond" w:hAnsi="Garamond"/>
        </w:rPr>
        <w:t>»,</w:t>
      </w:r>
      <w:r w:rsidRPr="00C404C9">
        <w:rPr>
          <w:rFonts w:ascii="Garamond" w:hAnsi="Garamond"/>
          <w:i/>
        </w:rPr>
        <w:t xml:space="preserve"> Εμπρός, </w:t>
      </w:r>
      <w:r w:rsidRPr="00C404C9">
        <w:rPr>
          <w:rFonts w:ascii="Garamond" w:hAnsi="Garamond"/>
        </w:rPr>
        <w:t>έτος 19</w:t>
      </w:r>
      <w:r w:rsidRPr="00C404C9">
        <w:rPr>
          <w:rFonts w:ascii="Garamond" w:hAnsi="Garamond"/>
          <w:vertAlign w:val="superscript"/>
        </w:rPr>
        <w:t>ο</w:t>
      </w:r>
      <w:r w:rsidRPr="00C404C9">
        <w:rPr>
          <w:rFonts w:ascii="Garamond" w:hAnsi="Garamond"/>
        </w:rPr>
        <w:t>, αρ. 6517, 8/12/1914, σ. 3.</w:t>
      </w:r>
    </w:p>
  </w:footnote>
  <w:footnote w:id="1068">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w:t>
      </w:r>
      <w:r w:rsidRPr="00C404C9">
        <w:rPr>
          <w:rFonts w:ascii="Garamond" w:hAnsi="Garamond"/>
        </w:rPr>
        <w:t>Ανώνυμος: «Θεάματα»,</w:t>
      </w:r>
      <w:r w:rsidRPr="00C404C9">
        <w:rPr>
          <w:rFonts w:ascii="Garamond" w:hAnsi="Garamond"/>
          <w:i/>
        </w:rPr>
        <w:t xml:space="preserve"> Εμπρός, </w:t>
      </w:r>
      <w:r w:rsidRPr="00C404C9">
        <w:rPr>
          <w:rFonts w:ascii="Garamond" w:hAnsi="Garamond"/>
        </w:rPr>
        <w:t>έτος</w:t>
      </w:r>
      <w:r>
        <w:rPr>
          <w:rFonts w:ascii="Garamond" w:hAnsi="Garamond"/>
        </w:rPr>
        <w:t xml:space="preserve"> 19</w:t>
      </w:r>
      <w:r w:rsidRPr="00C404C9">
        <w:rPr>
          <w:rFonts w:ascii="Garamond" w:hAnsi="Garamond"/>
          <w:vertAlign w:val="superscript"/>
        </w:rPr>
        <w:t>ο</w:t>
      </w:r>
      <w:r w:rsidRPr="00C404C9">
        <w:rPr>
          <w:rFonts w:ascii="Garamond" w:hAnsi="Garamond"/>
        </w:rPr>
        <w:t xml:space="preserve">, </w:t>
      </w:r>
      <w:r>
        <w:rPr>
          <w:rFonts w:ascii="Garamond" w:hAnsi="Garamond"/>
        </w:rPr>
        <w:t>αρ. 6764</w:t>
      </w:r>
      <w:r w:rsidRPr="00C404C9">
        <w:rPr>
          <w:rFonts w:ascii="Garamond" w:hAnsi="Garamond"/>
        </w:rPr>
        <w:t xml:space="preserve">, </w:t>
      </w:r>
      <w:r>
        <w:rPr>
          <w:rFonts w:ascii="Garamond" w:hAnsi="Garamond"/>
        </w:rPr>
        <w:t xml:space="preserve">17/8/1915, σ. 3˙ </w:t>
      </w:r>
      <w:r w:rsidRPr="00F2721F">
        <w:rPr>
          <w:rFonts w:ascii="Garamond" w:hAnsi="Garamond"/>
        </w:rPr>
        <w:t xml:space="preserve">Ανώνυμος: «Θέατρα», </w:t>
      </w:r>
      <w:r>
        <w:rPr>
          <w:rFonts w:ascii="Garamond" w:hAnsi="Garamond"/>
          <w:i/>
        </w:rPr>
        <w:t>Σκριπ</w:t>
      </w:r>
      <w:r w:rsidRPr="00F2721F">
        <w:rPr>
          <w:rFonts w:ascii="Garamond" w:hAnsi="Garamond"/>
          <w:b/>
        </w:rPr>
        <w:t>,</w:t>
      </w:r>
      <w:r w:rsidRPr="00F2721F">
        <w:rPr>
          <w:rFonts w:ascii="Garamond" w:hAnsi="Garamond"/>
        </w:rPr>
        <w:t xml:space="preserve"> </w:t>
      </w:r>
      <w:r>
        <w:rPr>
          <w:rFonts w:ascii="Garamond" w:hAnsi="Garamond"/>
        </w:rPr>
        <w:t>έτος Κ´, περίοδος Γ</w:t>
      </w:r>
      <w:r w:rsidRPr="00F2721F">
        <w:rPr>
          <w:rFonts w:ascii="Garamond" w:hAnsi="Garamond"/>
        </w:rPr>
        <w:t xml:space="preserve">΄, αρ. </w:t>
      </w:r>
      <w:r>
        <w:rPr>
          <w:rFonts w:ascii="Garamond" w:hAnsi="Garamond"/>
        </w:rPr>
        <w:t xml:space="preserve">7568, 17/8/1915, σ. 3˙ </w:t>
      </w:r>
      <w:r w:rsidRPr="00C404C9">
        <w:rPr>
          <w:rFonts w:ascii="Garamond" w:hAnsi="Garamond"/>
        </w:rPr>
        <w:t>Ανώνυμος: «Θεάματα»,</w:t>
      </w:r>
      <w:r w:rsidRPr="00C404C9">
        <w:rPr>
          <w:rFonts w:ascii="Garamond" w:hAnsi="Garamond"/>
          <w:i/>
        </w:rPr>
        <w:t xml:space="preserve"> Εμπρός, </w:t>
      </w:r>
      <w:r>
        <w:rPr>
          <w:rFonts w:ascii="Garamond" w:hAnsi="Garamond"/>
        </w:rPr>
        <w:t xml:space="preserve">23/8/1915, </w:t>
      </w:r>
      <w:r w:rsidRPr="00C404C9">
        <w:rPr>
          <w:rFonts w:ascii="Garamond" w:hAnsi="Garamond"/>
        </w:rPr>
        <w:t>έτος</w:t>
      </w:r>
      <w:r>
        <w:rPr>
          <w:rFonts w:ascii="Garamond" w:hAnsi="Garamond"/>
        </w:rPr>
        <w:t xml:space="preserve"> 19</w:t>
      </w:r>
      <w:r w:rsidRPr="00C404C9">
        <w:rPr>
          <w:rFonts w:ascii="Garamond" w:hAnsi="Garamond"/>
          <w:vertAlign w:val="superscript"/>
        </w:rPr>
        <w:t>ο</w:t>
      </w:r>
      <w:r w:rsidRPr="00C404C9">
        <w:rPr>
          <w:rFonts w:ascii="Garamond" w:hAnsi="Garamond"/>
        </w:rPr>
        <w:t xml:space="preserve">, </w:t>
      </w:r>
      <w:r>
        <w:rPr>
          <w:rFonts w:ascii="Garamond" w:hAnsi="Garamond"/>
        </w:rPr>
        <w:t xml:space="preserve">αρ. 6770, σ. 3˙ Ανώνυμος: «Θέατρα», </w:t>
      </w:r>
      <w:r w:rsidRPr="00D270B8">
        <w:rPr>
          <w:rFonts w:ascii="Garamond" w:hAnsi="Garamond"/>
          <w:i/>
        </w:rPr>
        <w:t>Σκριπ</w:t>
      </w:r>
      <w:r>
        <w:rPr>
          <w:rFonts w:ascii="Garamond" w:hAnsi="Garamond"/>
        </w:rPr>
        <w:t>, έτος</w:t>
      </w:r>
      <w:r w:rsidRPr="00D270B8">
        <w:rPr>
          <w:rFonts w:ascii="Garamond" w:hAnsi="Garamond"/>
        </w:rPr>
        <w:t xml:space="preserve"> </w:t>
      </w:r>
      <w:r>
        <w:rPr>
          <w:rFonts w:ascii="Garamond" w:hAnsi="Garamond"/>
        </w:rPr>
        <w:t>Κ´, περίοδος Γ</w:t>
      </w:r>
      <w:r w:rsidRPr="00F2721F">
        <w:rPr>
          <w:rFonts w:ascii="Garamond" w:hAnsi="Garamond"/>
        </w:rPr>
        <w:t xml:space="preserve">΄, αρ. </w:t>
      </w:r>
      <w:r>
        <w:rPr>
          <w:rFonts w:ascii="Garamond" w:hAnsi="Garamond"/>
        </w:rPr>
        <w:t xml:space="preserve">7574, 23/8/1915, σ. 3. </w:t>
      </w:r>
      <w:r w:rsidRPr="00F2721F">
        <w:rPr>
          <w:rFonts w:ascii="Garamond" w:hAnsi="Garamond"/>
        </w:rPr>
        <w:t xml:space="preserve">Βλ. Γιάννης Σιδέρης: </w:t>
      </w:r>
      <w:r w:rsidRPr="00F2721F">
        <w:rPr>
          <w:rFonts w:ascii="Garamond" w:hAnsi="Garamond"/>
          <w:i/>
        </w:rPr>
        <w:t xml:space="preserve">Ιστορία του Νέου Ελληνικού Θεάτρου, </w:t>
      </w:r>
      <w:r w:rsidRPr="00F2721F">
        <w:rPr>
          <w:rFonts w:ascii="Garamond" w:hAnsi="Garamond"/>
        </w:rPr>
        <w:t>ό.π., σσ. 129, 132.</w:t>
      </w:r>
      <w:r>
        <w:rPr>
          <w:rFonts w:ascii="Garamond" w:hAnsi="Garamond"/>
        </w:rPr>
        <w:t xml:space="preserve"> Επίσης βλ.: </w:t>
      </w:r>
      <w:r w:rsidRPr="001B35FB">
        <w:rPr>
          <w:rFonts w:ascii="Garamond" w:hAnsi="Garamond"/>
        </w:rPr>
        <w:t>Ανώνυμος: «Από την</w:t>
      </w:r>
      <w:r>
        <w:rPr>
          <w:rFonts w:ascii="Garamond" w:hAnsi="Garamond"/>
        </w:rPr>
        <w:t xml:space="preserve"> καλλιτεχνική κίνηση. Θέατρα», </w:t>
      </w:r>
      <w:r w:rsidRPr="001B35FB">
        <w:rPr>
          <w:rFonts w:ascii="Garamond" w:hAnsi="Garamond"/>
          <w:i/>
        </w:rPr>
        <w:t>Ελληνική Επιθεώρησις</w:t>
      </w:r>
      <w:r w:rsidRPr="001B35FB">
        <w:rPr>
          <w:rFonts w:ascii="Garamond" w:hAnsi="Garamond"/>
        </w:rPr>
        <w:t>, Έτος Η´, τχ. 94-95, Αύγουστος-Σεπτέμβριος 1915, σ. 567.</w:t>
      </w:r>
    </w:p>
  </w:footnote>
  <w:footnote w:id="1069">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Βλ. Γιάννης Σιδέρης: </w:t>
      </w:r>
      <w:r w:rsidRPr="00F2721F">
        <w:rPr>
          <w:rFonts w:ascii="Garamond" w:hAnsi="Garamond"/>
          <w:i/>
        </w:rPr>
        <w:t xml:space="preserve">Ιστορία του Νέου Ελληνικού Θεάτρου, </w:t>
      </w:r>
      <w:r w:rsidRPr="00F2721F">
        <w:rPr>
          <w:rFonts w:ascii="Garamond" w:hAnsi="Garamond"/>
        </w:rPr>
        <w:t>ό.π., σ. 132.</w:t>
      </w:r>
    </w:p>
  </w:footnote>
  <w:footnote w:id="1070">
    <w:p w:rsidR="00E51DE6" w:rsidRPr="006F737D" w:rsidRDefault="00E51DE6" w:rsidP="001D2B74">
      <w:pPr>
        <w:pStyle w:val="a6"/>
        <w:jc w:val="both"/>
        <w:rPr>
          <w:rFonts w:ascii="Garamond" w:hAnsi="Garamond"/>
        </w:rPr>
      </w:pPr>
      <w:r w:rsidRPr="001D2B74">
        <w:rPr>
          <w:rStyle w:val="a7"/>
          <w:rFonts w:ascii="Garamond" w:hAnsi="Garamond"/>
        </w:rPr>
        <w:footnoteRef/>
      </w:r>
      <w:r w:rsidRPr="001D2B74">
        <w:rPr>
          <w:rFonts w:ascii="Garamond" w:hAnsi="Garamond"/>
        </w:rPr>
        <w:t xml:space="preserve">. </w:t>
      </w:r>
      <w:r>
        <w:rPr>
          <w:rFonts w:ascii="Garamond" w:hAnsi="Garamond"/>
        </w:rPr>
        <w:t>Ανώνυμος: «Θέατρα</w:t>
      </w:r>
      <w:r w:rsidRPr="00205DA0">
        <w:rPr>
          <w:rFonts w:ascii="Garamond" w:hAnsi="Garamond"/>
        </w:rPr>
        <w:t>»,</w:t>
      </w:r>
      <w:r w:rsidRPr="00205DA0">
        <w:rPr>
          <w:rFonts w:ascii="Garamond" w:hAnsi="Garamond"/>
          <w:i/>
        </w:rPr>
        <w:t xml:space="preserve"> Εμπρός, </w:t>
      </w:r>
      <w:r w:rsidRPr="00205DA0">
        <w:rPr>
          <w:rFonts w:ascii="Garamond" w:hAnsi="Garamond"/>
        </w:rPr>
        <w:t>έτος 20</w:t>
      </w:r>
      <w:r w:rsidRPr="00205DA0">
        <w:rPr>
          <w:rFonts w:ascii="Garamond" w:hAnsi="Garamond"/>
          <w:vertAlign w:val="superscript"/>
        </w:rPr>
        <w:t>ο</w:t>
      </w:r>
      <w:r w:rsidRPr="00205DA0">
        <w:rPr>
          <w:rFonts w:ascii="Garamond" w:hAnsi="Garamond"/>
        </w:rPr>
        <w:t>, αρ. 7007, 20/4/1916, σ. 3.</w:t>
      </w:r>
      <w:r>
        <w:rPr>
          <w:rFonts w:ascii="Garamond" w:hAnsi="Garamond"/>
        </w:rPr>
        <w:t xml:space="preserve"> Επίσης βλέπε:</w:t>
      </w:r>
      <w:r w:rsidRPr="00205DA0">
        <w:rPr>
          <w:rFonts w:ascii="Garamond" w:hAnsi="Garamond"/>
        </w:rPr>
        <w:t xml:space="preserve"> </w:t>
      </w:r>
      <w:r w:rsidRPr="0024416E">
        <w:rPr>
          <w:rFonts w:ascii="Garamond" w:hAnsi="Garamond"/>
        </w:rPr>
        <w:t>Αρχείο Θεατρικού Μουσείου, κωδικός προγράμματος:</w:t>
      </w:r>
      <w:r>
        <w:rPr>
          <w:rFonts w:ascii="Garamond" w:hAnsi="Garamond"/>
        </w:rPr>
        <w:t xml:space="preserve"> 12375</w:t>
      </w:r>
      <w:r w:rsidRPr="0024416E">
        <w:rPr>
          <w:rFonts w:ascii="Garamond" w:hAnsi="Garamond"/>
        </w:rPr>
        <w:t xml:space="preserve"> και θέση: 65</w:t>
      </w:r>
      <w:r>
        <w:rPr>
          <w:rFonts w:ascii="Garamond" w:hAnsi="Garamond"/>
        </w:rPr>
        <w:t xml:space="preserve">/10. </w:t>
      </w:r>
      <w:r w:rsidRPr="001D2B74">
        <w:rPr>
          <w:rFonts w:ascii="Garamond" w:hAnsi="Garamond"/>
        </w:rPr>
        <w:t>Στην παράσταση τον ρόλο της Νενέλε, όπως είναι εύλογο, ερμηνεύει η Μαρίκα Κοτοπούλη, του Τζοβάννι Ροζάνι ο Α. Περίδης και του Τόμυ ο Μ. Μυράτ. Τον ρόλο του Μάξιμου ο Αι. Βεάκης, τον ρόλο του Χέλμερ ερμηνεύει ο Κ. Παρασκευόπουλος, του ζωγράφου ο Ν. Καπετανάκης, του Ανδρέα ο Γ, Μαμίας, του Γάσπαρη ο Γ. Παπαχρήστος, της κας Λάουρι η Φρ.</w:t>
      </w:r>
      <w:r w:rsidRPr="006F737D">
        <w:rPr>
          <w:rFonts w:ascii="Garamond" w:hAnsi="Garamond"/>
        </w:rPr>
        <w:t xml:space="preserve"> Κόκκου, της κας Ειρήνης η Α. Περίδου, της Τζούλιας η Φωτ. Λούη της κας Λαμπλάνς η Μ. Ανθοπούλου, της Λουκίας η Α. Μαρίκου, της μαγείρισσας Μάρθας η Α. Άλβυ</w:t>
      </w:r>
      <w:r>
        <w:rPr>
          <w:rFonts w:ascii="Garamond" w:hAnsi="Garamond"/>
        </w:rPr>
        <w:t xml:space="preserve"> και του Γκρουμ ο Δ. Σιμόπουλος, βλ.: </w:t>
      </w:r>
      <w:r w:rsidRPr="006F737D">
        <w:rPr>
          <w:rFonts w:ascii="Garamond" w:hAnsi="Garamond"/>
        </w:rPr>
        <w:t>Αρχείο Θεατρικού Μουσείου, κωδικός προγράμματος: 12357 και θέση: 65/10.</w:t>
      </w:r>
    </w:p>
  </w:footnote>
  <w:footnote w:id="1071">
    <w:p w:rsidR="00E51DE6" w:rsidRPr="00205DA0" w:rsidRDefault="00E51DE6" w:rsidP="0067417F">
      <w:pPr>
        <w:pStyle w:val="a6"/>
        <w:jc w:val="both"/>
        <w:rPr>
          <w:rFonts w:ascii="Garamond" w:hAnsi="Garamond"/>
        </w:rPr>
      </w:pPr>
      <w:r w:rsidRPr="00205DA0">
        <w:rPr>
          <w:rStyle w:val="a7"/>
          <w:rFonts w:ascii="Garamond" w:hAnsi="Garamond"/>
        </w:rPr>
        <w:footnoteRef/>
      </w:r>
      <w:r w:rsidRPr="00205DA0">
        <w:rPr>
          <w:rFonts w:ascii="Garamond" w:hAnsi="Garamond"/>
        </w:rPr>
        <w:t>. Ανώνυμος: «Κοσμική κίνησις. Η αποψινή της Κοτοπούλη»,</w:t>
      </w:r>
      <w:r w:rsidRPr="00205DA0">
        <w:rPr>
          <w:rFonts w:ascii="Garamond" w:hAnsi="Garamond"/>
          <w:i/>
        </w:rPr>
        <w:t xml:space="preserve"> Εμπρός, </w:t>
      </w:r>
      <w:r w:rsidRPr="00205DA0">
        <w:rPr>
          <w:rFonts w:ascii="Garamond" w:hAnsi="Garamond"/>
        </w:rPr>
        <w:t>έτος 20</w:t>
      </w:r>
      <w:r w:rsidRPr="00205DA0">
        <w:rPr>
          <w:rFonts w:ascii="Garamond" w:hAnsi="Garamond"/>
          <w:vertAlign w:val="superscript"/>
        </w:rPr>
        <w:t>ο</w:t>
      </w:r>
      <w:r w:rsidRPr="00205DA0">
        <w:rPr>
          <w:rFonts w:ascii="Garamond" w:hAnsi="Garamond"/>
        </w:rPr>
        <w:t xml:space="preserve">, αρ. 7007, 20/4/1916, σ. 2. </w:t>
      </w:r>
    </w:p>
  </w:footnote>
  <w:footnote w:id="1072">
    <w:p w:rsidR="00E51DE6" w:rsidRPr="00976604" w:rsidRDefault="00E51DE6" w:rsidP="0067417F">
      <w:pPr>
        <w:pStyle w:val="a6"/>
        <w:jc w:val="both"/>
        <w:rPr>
          <w:rFonts w:ascii="Garamond" w:hAnsi="Garamond"/>
        </w:rPr>
      </w:pPr>
      <w:r w:rsidRPr="00976604">
        <w:rPr>
          <w:rStyle w:val="a7"/>
          <w:rFonts w:ascii="Garamond" w:hAnsi="Garamond"/>
        </w:rPr>
        <w:footnoteRef/>
      </w:r>
      <w:r w:rsidRPr="00976604">
        <w:rPr>
          <w:rFonts w:ascii="Garamond" w:hAnsi="Garamond"/>
        </w:rPr>
        <w:t xml:space="preserve">. Ανώνυμος: «Κοσμική κίνησις. </w:t>
      </w:r>
      <w:r w:rsidRPr="00257E46">
        <w:rPr>
          <w:rFonts w:ascii="Garamond" w:hAnsi="Garamond"/>
        </w:rPr>
        <w:t>Σαν τα φύλλα</w:t>
      </w:r>
      <w:r w:rsidRPr="00976604">
        <w:rPr>
          <w:rFonts w:ascii="Garamond" w:hAnsi="Garamond"/>
        </w:rPr>
        <w:t>»,</w:t>
      </w:r>
      <w:r w:rsidRPr="00976604">
        <w:rPr>
          <w:rFonts w:ascii="Garamond" w:hAnsi="Garamond"/>
          <w:i/>
        </w:rPr>
        <w:t xml:space="preserve"> Εμπρός, </w:t>
      </w:r>
      <w:r w:rsidRPr="00976604">
        <w:rPr>
          <w:rFonts w:ascii="Garamond" w:hAnsi="Garamond"/>
        </w:rPr>
        <w:t>έτος 20</w:t>
      </w:r>
      <w:r w:rsidRPr="00976604">
        <w:rPr>
          <w:rFonts w:ascii="Garamond" w:hAnsi="Garamond"/>
          <w:vertAlign w:val="superscript"/>
        </w:rPr>
        <w:t>ο</w:t>
      </w:r>
      <w:r w:rsidRPr="00976604">
        <w:rPr>
          <w:rFonts w:ascii="Garamond" w:hAnsi="Garamond"/>
        </w:rPr>
        <w:t>, αρ. 7006, 19/4/1916, σ. 2.</w:t>
      </w:r>
    </w:p>
  </w:footnote>
  <w:footnote w:id="1073">
    <w:p w:rsidR="00E51DE6" w:rsidRPr="006E6086" w:rsidRDefault="00E51DE6" w:rsidP="0067417F">
      <w:pPr>
        <w:pStyle w:val="a6"/>
        <w:jc w:val="both"/>
        <w:rPr>
          <w:rFonts w:ascii="Garamond" w:hAnsi="Garamond"/>
        </w:rPr>
      </w:pPr>
      <w:r w:rsidRPr="006E6086">
        <w:rPr>
          <w:rStyle w:val="a7"/>
          <w:rFonts w:ascii="Garamond" w:hAnsi="Garamond"/>
        </w:rPr>
        <w:footnoteRef/>
      </w:r>
      <w:r w:rsidRPr="006E6086">
        <w:rPr>
          <w:rFonts w:ascii="Garamond" w:hAnsi="Garamond"/>
        </w:rPr>
        <w:t>. Ανώνυμος: «Κοσμική κίνησις. Η χθεσινή της Κοτοπούλη»,</w:t>
      </w:r>
      <w:r w:rsidRPr="006E6086">
        <w:rPr>
          <w:rFonts w:ascii="Garamond" w:hAnsi="Garamond"/>
          <w:i/>
        </w:rPr>
        <w:t xml:space="preserve"> Εμπρός, </w:t>
      </w:r>
      <w:r w:rsidRPr="006E6086">
        <w:rPr>
          <w:rFonts w:ascii="Garamond" w:hAnsi="Garamond"/>
        </w:rPr>
        <w:t>έτος 20</w:t>
      </w:r>
      <w:r w:rsidRPr="006E6086">
        <w:rPr>
          <w:rFonts w:ascii="Garamond" w:hAnsi="Garamond"/>
          <w:vertAlign w:val="superscript"/>
        </w:rPr>
        <w:t>ο</w:t>
      </w:r>
      <w:r w:rsidRPr="006E6086">
        <w:rPr>
          <w:rFonts w:ascii="Garamond" w:hAnsi="Garamond"/>
        </w:rPr>
        <w:t>, αρ. 7008, 21/4/1916, σ. 2.</w:t>
      </w:r>
    </w:p>
  </w:footnote>
  <w:footnote w:id="1074">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w:t>
      </w:r>
      <w:r w:rsidRPr="006F737D">
        <w:rPr>
          <w:rFonts w:ascii="Garamond" w:hAnsi="Garamond"/>
        </w:rPr>
        <w:t>Τον ρόλο του Τζοβάννι ερμηνεύει ο Ν. Κόκκος, του Τόμμυ ο Μ. Μυράτ, του Μάξιμου ο Π. Γαβριηλίδης, του Χέλμερ ο Χ. Τσερτίνης, του ζωγράφου ο Γ. Παπαχρήστος, του Ανδρέα ο Γ. Μαμίας, του Γάσπαρη ο Γ. Παπαχρήστος, της Νεννέλλα η Μ. Κοτοπούλη, της Τζούλια η Χρ. Μυράτ, της κας Λάουρι η Φρ. Κόκου, της κας Ειρήνης η Α. Άλβυ, της κας Λαμπλάνς η Μ . Ανθοπούλου, της καμαριέρας Λουκίας η Α. Μαρίκου, της μαγείρισσας Μάρθας η Α. Άλβυ και του Γκρουμ ο Δ. Σιμόπουλος</w:t>
      </w:r>
      <w:r>
        <w:rPr>
          <w:rFonts w:ascii="Garamond" w:hAnsi="Garamond"/>
        </w:rPr>
        <w:t xml:space="preserve">, βλ.: </w:t>
      </w:r>
      <w:r w:rsidRPr="006F737D">
        <w:rPr>
          <w:rFonts w:ascii="Garamond" w:hAnsi="Garamond"/>
        </w:rPr>
        <w:t>.Ανώνυμος</w:t>
      </w:r>
      <w:r>
        <w:rPr>
          <w:rFonts w:ascii="Garamond" w:hAnsi="Garamond"/>
        </w:rPr>
        <w:t>: «Θέατρα</w:t>
      </w:r>
      <w:r w:rsidRPr="00205DA0">
        <w:rPr>
          <w:rFonts w:ascii="Garamond" w:hAnsi="Garamond"/>
        </w:rPr>
        <w:t>»,</w:t>
      </w:r>
      <w:r w:rsidRPr="00205DA0">
        <w:rPr>
          <w:rFonts w:ascii="Garamond" w:hAnsi="Garamond"/>
          <w:i/>
        </w:rPr>
        <w:t xml:space="preserve"> Εμπρός, </w:t>
      </w:r>
      <w:r w:rsidRPr="00205DA0">
        <w:rPr>
          <w:rFonts w:ascii="Garamond" w:hAnsi="Garamond"/>
        </w:rPr>
        <w:t>έτος 20</w:t>
      </w:r>
      <w:r w:rsidRPr="00205DA0">
        <w:rPr>
          <w:rFonts w:ascii="Garamond" w:hAnsi="Garamond"/>
          <w:vertAlign w:val="superscript"/>
        </w:rPr>
        <w:t>ο</w:t>
      </w:r>
      <w:r w:rsidRPr="00205DA0">
        <w:rPr>
          <w:rFonts w:ascii="Garamond" w:hAnsi="Garamond"/>
        </w:rPr>
        <w:t>, αρ.</w:t>
      </w:r>
      <w:r>
        <w:rPr>
          <w:rFonts w:ascii="Garamond" w:hAnsi="Garamond"/>
        </w:rPr>
        <w:t xml:space="preserve"> 7049</w:t>
      </w:r>
      <w:r w:rsidRPr="00205DA0">
        <w:rPr>
          <w:rFonts w:ascii="Garamond" w:hAnsi="Garamond"/>
        </w:rPr>
        <w:t xml:space="preserve">, </w:t>
      </w:r>
      <w:r>
        <w:rPr>
          <w:rFonts w:ascii="Garamond" w:hAnsi="Garamond"/>
        </w:rPr>
        <w:t xml:space="preserve">1/6/1916, σ. 3˙ Ανώνυμος: «Θέατρα», </w:t>
      </w:r>
      <w:r w:rsidRPr="00D270B8">
        <w:rPr>
          <w:rFonts w:ascii="Garamond" w:hAnsi="Garamond"/>
          <w:i/>
        </w:rPr>
        <w:t>Σκριπ</w:t>
      </w:r>
      <w:r>
        <w:rPr>
          <w:rFonts w:ascii="Garamond" w:hAnsi="Garamond"/>
        </w:rPr>
        <w:t>, έτος</w:t>
      </w:r>
      <w:r w:rsidRPr="00D270B8">
        <w:rPr>
          <w:rFonts w:ascii="Garamond" w:hAnsi="Garamond"/>
        </w:rPr>
        <w:t xml:space="preserve"> </w:t>
      </w:r>
      <w:r>
        <w:rPr>
          <w:rFonts w:ascii="Garamond" w:hAnsi="Garamond"/>
        </w:rPr>
        <w:t>Κ´, περίοδος Γ</w:t>
      </w:r>
      <w:r w:rsidRPr="00F2721F">
        <w:rPr>
          <w:rFonts w:ascii="Garamond" w:hAnsi="Garamond"/>
        </w:rPr>
        <w:t xml:space="preserve">΄, αρ. </w:t>
      </w:r>
      <w:r>
        <w:rPr>
          <w:rFonts w:ascii="Garamond" w:hAnsi="Garamond"/>
        </w:rPr>
        <w:t xml:space="preserve">7816, 1/6/1916, σ. 3˙ </w:t>
      </w:r>
      <w:r w:rsidRPr="00F2721F">
        <w:rPr>
          <w:rFonts w:ascii="Garamond" w:hAnsi="Garamond"/>
        </w:rPr>
        <w:t xml:space="preserve">Βλ. Γιάννης Σιδέρης: </w:t>
      </w:r>
      <w:r w:rsidRPr="00F2721F">
        <w:rPr>
          <w:rFonts w:ascii="Garamond" w:hAnsi="Garamond"/>
          <w:i/>
        </w:rPr>
        <w:t xml:space="preserve">Ιστορία του Νέου Ελληνικού Θεάτρου, </w:t>
      </w:r>
      <w:r w:rsidRPr="00F2721F">
        <w:rPr>
          <w:rFonts w:ascii="Garamond" w:hAnsi="Garamond"/>
        </w:rPr>
        <w:t>ό.π., σ. 133.</w:t>
      </w:r>
    </w:p>
  </w:footnote>
  <w:footnote w:id="1075">
    <w:p w:rsidR="00E51DE6" w:rsidRPr="005A43AE" w:rsidRDefault="00E51DE6" w:rsidP="0067417F">
      <w:pPr>
        <w:pStyle w:val="a6"/>
        <w:jc w:val="both"/>
        <w:rPr>
          <w:rFonts w:ascii="Garamond" w:hAnsi="Garamond"/>
        </w:rPr>
      </w:pPr>
      <w:r w:rsidRPr="005A43AE">
        <w:rPr>
          <w:rStyle w:val="a7"/>
          <w:rFonts w:ascii="Garamond" w:hAnsi="Garamond"/>
        </w:rPr>
        <w:footnoteRef/>
      </w:r>
      <w:r w:rsidRPr="005A43AE">
        <w:rPr>
          <w:rFonts w:ascii="Garamond" w:hAnsi="Garamond"/>
        </w:rPr>
        <w:t xml:space="preserve">. Ανώνυμος: «Από τα θέατρα», </w:t>
      </w:r>
      <w:r w:rsidRPr="005A43AE">
        <w:rPr>
          <w:rFonts w:ascii="Garamond" w:hAnsi="Garamond"/>
          <w:i/>
        </w:rPr>
        <w:t>Σκριπ</w:t>
      </w:r>
      <w:r w:rsidRPr="005A43AE">
        <w:rPr>
          <w:rFonts w:ascii="Garamond" w:hAnsi="Garamond"/>
        </w:rPr>
        <w:t>, έτος Κ´, περίοδ</w:t>
      </w:r>
      <w:r>
        <w:rPr>
          <w:rFonts w:ascii="Garamond" w:hAnsi="Garamond"/>
        </w:rPr>
        <w:t xml:space="preserve">ος Γ΄, αρ. 7816, 1/6/1916, σ. 3. Επίσης βλ.: </w:t>
      </w:r>
      <w:r w:rsidRPr="00430C8D">
        <w:rPr>
          <w:rFonts w:ascii="Garamond" w:hAnsi="Garamond"/>
        </w:rPr>
        <w:t>Αρχείο Θεατρικού Μουσείου, κωδικός προγράμματος: 50487 και θέση: 65/10</w:t>
      </w:r>
    </w:p>
  </w:footnote>
  <w:footnote w:id="1076">
    <w:p w:rsidR="00E51DE6" w:rsidRPr="00C105F8" w:rsidRDefault="00E51DE6" w:rsidP="001F6E3A">
      <w:pPr>
        <w:pStyle w:val="a6"/>
        <w:jc w:val="both"/>
        <w:rPr>
          <w:rFonts w:ascii="Garamond" w:hAnsi="Garamond"/>
        </w:rPr>
      </w:pPr>
      <w:r w:rsidRPr="00C105F8">
        <w:rPr>
          <w:rStyle w:val="a7"/>
          <w:rFonts w:ascii="Garamond" w:hAnsi="Garamond"/>
        </w:rPr>
        <w:footnoteRef/>
      </w:r>
      <w:r w:rsidRPr="00C105F8">
        <w:rPr>
          <w:rFonts w:ascii="Garamond" w:hAnsi="Garamond"/>
        </w:rPr>
        <w:t xml:space="preserve">. Βλ. </w:t>
      </w:r>
      <w:r w:rsidRPr="00A567DB">
        <w:rPr>
          <w:rFonts w:ascii="Garamond" w:hAnsi="Garamond"/>
        </w:rPr>
        <w:t>Αικατερίνη Μπρεντάνου:</w:t>
      </w:r>
      <w:r w:rsidRPr="00A567DB">
        <w:rPr>
          <w:rStyle w:val="1Char"/>
          <w:rFonts w:ascii="Garamond" w:hAnsi="Garamond" w:cs="Arial"/>
          <w:color w:val="000000"/>
          <w:sz w:val="20"/>
          <w:szCs w:val="20"/>
          <w:shd w:val="clear" w:color="auto" w:fill="FFFFFF"/>
        </w:rPr>
        <w:t xml:space="preserve"> </w:t>
      </w:r>
      <w:r w:rsidRPr="00A567DB">
        <w:rPr>
          <w:rStyle w:val="a4"/>
          <w:rFonts w:ascii="Garamond" w:hAnsi="Garamond" w:cs="Arial"/>
          <w:color w:val="000000"/>
          <w:shd w:val="clear" w:color="auto" w:fill="FFFFFF"/>
        </w:rPr>
        <w:t>Η θεατρική ζωή του Πειραιά (από την πρώτη παράσταση έως το 1922)</w:t>
      </w:r>
      <w:r w:rsidRPr="00A567DB">
        <w:rPr>
          <w:rStyle w:val="a4"/>
          <w:rFonts w:ascii="Garamond" w:hAnsi="Garamond" w:cs="Arial"/>
          <w:i w:val="0"/>
          <w:color w:val="000000"/>
          <w:shd w:val="clear" w:color="auto" w:fill="FFFFFF"/>
        </w:rPr>
        <w:t xml:space="preserve">, </w:t>
      </w:r>
      <w:r>
        <w:rPr>
          <w:rStyle w:val="a4"/>
          <w:rFonts w:ascii="Garamond" w:hAnsi="Garamond" w:cs="Arial"/>
          <w:i w:val="0"/>
          <w:color w:val="000000"/>
          <w:shd w:val="clear" w:color="auto" w:fill="FFFFFF"/>
        </w:rPr>
        <w:t>ό.π., σσ. 1215-1216.</w:t>
      </w:r>
      <w:r w:rsidRPr="00C105F8">
        <w:rPr>
          <w:rStyle w:val="a4"/>
          <w:rFonts w:ascii="Garamond" w:hAnsi="Garamond" w:cs="Arial"/>
          <w:i w:val="0"/>
          <w:color w:val="000000"/>
          <w:shd w:val="clear" w:color="auto" w:fill="FFFFFF"/>
        </w:rPr>
        <w:t xml:space="preserve"> </w:t>
      </w:r>
    </w:p>
  </w:footnote>
  <w:footnote w:id="1077">
    <w:p w:rsidR="00E51DE6" w:rsidRDefault="00E51DE6" w:rsidP="0067417F">
      <w:pPr>
        <w:pStyle w:val="a6"/>
      </w:pPr>
      <w:r>
        <w:rPr>
          <w:rStyle w:val="a7"/>
        </w:rPr>
        <w:footnoteRef/>
      </w:r>
      <w:r>
        <w:t xml:space="preserve">. </w:t>
      </w:r>
      <w:r w:rsidRPr="008C5FA0">
        <w:rPr>
          <w:rFonts w:ascii="Garamond" w:hAnsi="Garamond"/>
        </w:rPr>
        <w:t>Αρχείο Θεατρικού Μουσείου, κωδικός προγράμματος:</w:t>
      </w:r>
      <w:r>
        <w:rPr>
          <w:rFonts w:ascii="Garamond" w:hAnsi="Garamond"/>
        </w:rPr>
        <w:t xml:space="preserve"> 11199 και θέση: 65/13.  </w:t>
      </w:r>
    </w:p>
  </w:footnote>
  <w:footnote w:id="1078">
    <w:p w:rsidR="00E51DE6" w:rsidRPr="00674FBE" w:rsidRDefault="00E51DE6" w:rsidP="0067417F">
      <w:pPr>
        <w:pStyle w:val="a6"/>
        <w:jc w:val="both"/>
        <w:rPr>
          <w:rFonts w:ascii="Garamond" w:hAnsi="Garamond"/>
        </w:rPr>
      </w:pPr>
      <w:r w:rsidRPr="00674FBE">
        <w:rPr>
          <w:rStyle w:val="a7"/>
          <w:rFonts w:ascii="Garamond" w:hAnsi="Garamond"/>
        </w:rPr>
        <w:footnoteRef/>
      </w:r>
      <w:r w:rsidRPr="00674FBE">
        <w:rPr>
          <w:rFonts w:ascii="Garamond" w:hAnsi="Garamond"/>
        </w:rPr>
        <w:t>. Ανώνυμος: «Θέατρα»,</w:t>
      </w:r>
      <w:r w:rsidRPr="00674FBE">
        <w:rPr>
          <w:rFonts w:ascii="Garamond" w:hAnsi="Garamond"/>
          <w:i/>
        </w:rPr>
        <w:t xml:space="preserve"> Εμπρός, </w:t>
      </w:r>
      <w:r w:rsidRPr="00674FBE">
        <w:rPr>
          <w:rFonts w:ascii="Garamond" w:hAnsi="Garamond"/>
        </w:rPr>
        <w:t>έτος 21</w:t>
      </w:r>
      <w:r w:rsidRPr="00674FBE">
        <w:rPr>
          <w:rFonts w:ascii="Garamond" w:hAnsi="Garamond"/>
          <w:vertAlign w:val="superscript"/>
        </w:rPr>
        <w:t>ο</w:t>
      </w:r>
      <w:r w:rsidRPr="00674FBE">
        <w:rPr>
          <w:rFonts w:ascii="Garamond" w:hAnsi="Garamond"/>
        </w:rPr>
        <w:t>, αρ. 7235, 25/1/1917, σ. 2.</w:t>
      </w:r>
    </w:p>
  </w:footnote>
  <w:footnote w:id="1079">
    <w:p w:rsidR="00E51DE6" w:rsidRPr="00674FBE" w:rsidRDefault="00E51DE6" w:rsidP="0067417F">
      <w:pPr>
        <w:pStyle w:val="a6"/>
        <w:jc w:val="both"/>
        <w:rPr>
          <w:rFonts w:ascii="Garamond" w:hAnsi="Garamond"/>
        </w:rPr>
      </w:pPr>
      <w:r w:rsidRPr="00674FBE">
        <w:rPr>
          <w:rStyle w:val="a7"/>
          <w:rFonts w:ascii="Garamond" w:hAnsi="Garamond"/>
        </w:rPr>
        <w:footnoteRef/>
      </w:r>
      <w:r w:rsidRPr="00674FBE">
        <w:rPr>
          <w:rFonts w:ascii="Garamond" w:hAnsi="Garamond"/>
        </w:rPr>
        <w:t>. Ανώνυμος: «Θέατρα»,</w:t>
      </w:r>
      <w:r w:rsidRPr="00674FBE">
        <w:rPr>
          <w:rFonts w:ascii="Garamond" w:hAnsi="Garamond"/>
          <w:i/>
        </w:rPr>
        <w:t xml:space="preserve"> Εμπρός, </w:t>
      </w:r>
      <w:r w:rsidRPr="00674FBE">
        <w:rPr>
          <w:rFonts w:ascii="Garamond" w:hAnsi="Garamond"/>
        </w:rPr>
        <w:t>έτος 21</w:t>
      </w:r>
      <w:r w:rsidRPr="00674FBE">
        <w:rPr>
          <w:rFonts w:ascii="Garamond" w:hAnsi="Garamond"/>
          <w:vertAlign w:val="superscript"/>
        </w:rPr>
        <w:t>ο</w:t>
      </w:r>
      <w:r>
        <w:rPr>
          <w:rFonts w:ascii="Garamond" w:hAnsi="Garamond"/>
        </w:rPr>
        <w:t xml:space="preserve">, αρ. 7234, 24/1/1917, σ. 3. Επίσης βλ. </w:t>
      </w:r>
      <w:r w:rsidRPr="00430C8D">
        <w:rPr>
          <w:rFonts w:ascii="Garamond" w:hAnsi="Garamond"/>
        </w:rPr>
        <w:t xml:space="preserve">Αρχείο Θεατρικού Μουσείου, κωδικός προγράμματος: </w:t>
      </w:r>
      <w:r>
        <w:rPr>
          <w:rFonts w:ascii="Garamond" w:hAnsi="Garamond"/>
        </w:rPr>
        <w:t>11199</w:t>
      </w:r>
      <w:r w:rsidRPr="00430C8D">
        <w:rPr>
          <w:rFonts w:ascii="Garamond" w:hAnsi="Garamond"/>
        </w:rPr>
        <w:t xml:space="preserve"> και θέση:</w:t>
      </w:r>
      <w:r>
        <w:rPr>
          <w:rFonts w:ascii="Garamond" w:hAnsi="Garamond"/>
        </w:rPr>
        <w:t xml:space="preserve"> 65/13. </w:t>
      </w:r>
    </w:p>
  </w:footnote>
  <w:footnote w:id="1080">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Ανώνυμος: «Θέατρα», </w:t>
      </w:r>
      <w:r w:rsidRPr="00F2721F">
        <w:rPr>
          <w:rFonts w:ascii="Garamond" w:hAnsi="Garamond"/>
          <w:i/>
        </w:rPr>
        <w:t>Εμπρός</w:t>
      </w:r>
      <w:r w:rsidRPr="00F2721F">
        <w:rPr>
          <w:rFonts w:ascii="Garamond" w:hAnsi="Garamond"/>
        </w:rPr>
        <w:t>, έτος 21</w:t>
      </w:r>
      <w:r w:rsidRPr="00F2721F">
        <w:rPr>
          <w:rFonts w:ascii="Garamond" w:hAnsi="Garamond"/>
          <w:vertAlign w:val="superscript"/>
        </w:rPr>
        <w:t>ο</w:t>
      </w:r>
      <w:r w:rsidRPr="00F2721F">
        <w:rPr>
          <w:rFonts w:ascii="Garamond" w:hAnsi="Garamond"/>
        </w:rPr>
        <w:t xml:space="preserve">, αρ. </w:t>
      </w:r>
      <w:r>
        <w:rPr>
          <w:rFonts w:ascii="Garamond" w:hAnsi="Garamond"/>
        </w:rPr>
        <w:t>7324, 6/3/1917, σ. 2. Επίσης, β</w:t>
      </w:r>
      <w:r w:rsidRPr="00F2721F">
        <w:rPr>
          <w:rFonts w:ascii="Garamond" w:hAnsi="Garamond"/>
        </w:rPr>
        <w:t xml:space="preserve">λ. Γιάννης Σιδέρης: </w:t>
      </w:r>
      <w:r w:rsidRPr="00F2721F">
        <w:rPr>
          <w:rFonts w:ascii="Garamond" w:hAnsi="Garamond"/>
          <w:i/>
        </w:rPr>
        <w:t xml:space="preserve">Ιστορία του Νέου Ελληνικού Θεάτρου, </w:t>
      </w:r>
      <w:r w:rsidRPr="00F2721F">
        <w:rPr>
          <w:rFonts w:ascii="Garamond" w:hAnsi="Garamond"/>
        </w:rPr>
        <w:t>ό.π., σ. 136.</w:t>
      </w:r>
    </w:p>
  </w:footnote>
  <w:footnote w:id="1081">
    <w:p w:rsidR="00E51DE6" w:rsidRPr="00A8684F" w:rsidRDefault="00E51DE6" w:rsidP="0067417F">
      <w:pPr>
        <w:pStyle w:val="a6"/>
        <w:jc w:val="both"/>
        <w:rPr>
          <w:rFonts w:ascii="Garamond" w:hAnsi="Garamond"/>
        </w:rPr>
      </w:pPr>
      <w:r w:rsidRPr="006F737D">
        <w:rPr>
          <w:rStyle w:val="a7"/>
          <w:rFonts w:ascii="Garamond" w:hAnsi="Garamond"/>
        </w:rPr>
        <w:footnoteRef/>
      </w:r>
      <w:r w:rsidRPr="006F737D">
        <w:rPr>
          <w:rFonts w:ascii="Garamond" w:hAnsi="Garamond"/>
        </w:rPr>
        <w:t>. Τον ρόλο του Τζοβάννι ερμηνεύει ο Ν. Κόκκος, του Μάξιμου ο Π. Γαβριηλίδης, του Χέλμερ ο Κ. Παρασκευόπουλος, του ζωγράφου ο Γ.</w:t>
      </w:r>
      <w:r>
        <w:rPr>
          <w:rFonts w:ascii="Garamond" w:hAnsi="Garamond"/>
          <w:sz w:val="28"/>
          <w:szCs w:val="28"/>
        </w:rPr>
        <w:t xml:space="preserve"> </w:t>
      </w:r>
      <w:r w:rsidRPr="006F737D">
        <w:rPr>
          <w:rFonts w:ascii="Garamond" w:hAnsi="Garamond"/>
        </w:rPr>
        <w:t>Παπαχρήστος, της Τζούλιας η Χ. Μυράτ, της κας Ειρήνης η Ε. Πλεμενίδου και της μαγείρ</w:t>
      </w:r>
      <w:r>
        <w:rPr>
          <w:rFonts w:ascii="Garamond" w:hAnsi="Garamond"/>
        </w:rPr>
        <w:t xml:space="preserve">ισσας Μάρθας η Μάγδα Ανθοπούλου, βλ.: </w:t>
      </w:r>
      <w:r w:rsidRPr="006F737D">
        <w:rPr>
          <w:rFonts w:ascii="Garamond" w:hAnsi="Garamond"/>
        </w:rPr>
        <w:t>Αρχείο</w:t>
      </w:r>
      <w:r w:rsidRPr="00A8684F">
        <w:rPr>
          <w:rFonts w:ascii="Garamond" w:hAnsi="Garamond"/>
        </w:rPr>
        <w:t xml:space="preserve"> Θεατρικού Μουσείου, κωδικός προγράμματος: 12576 και θέση: 65/12. </w:t>
      </w:r>
    </w:p>
  </w:footnote>
  <w:footnote w:id="1082">
    <w:p w:rsidR="00E51DE6" w:rsidRPr="005C5DA2" w:rsidRDefault="00E51DE6" w:rsidP="0067417F">
      <w:pPr>
        <w:pStyle w:val="a6"/>
        <w:jc w:val="both"/>
        <w:rPr>
          <w:rFonts w:ascii="Garamond" w:hAnsi="Garamond"/>
        </w:rPr>
      </w:pPr>
      <w:r w:rsidRPr="005C5DA2">
        <w:rPr>
          <w:rStyle w:val="a7"/>
          <w:rFonts w:ascii="Garamond" w:hAnsi="Garamond"/>
        </w:rPr>
        <w:footnoteRef/>
      </w:r>
      <w:r w:rsidRPr="005C5DA2">
        <w:rPr>
          <w:rFonts w:ascii="Garamond" w:hAnsi="Garamond"/>
        </w:rPr>
        <w:t>. Ανώνυμος: «</w:t>
      </w:r>
      <w:r w:rsidRPr="00B25391">
        <w:rPr>
          <w:rFonts w:ascii="Garamond" w:hAnsi="Garamond"/>
        </w:rPr>
        <w:t>Θεατρικά</w:t>
      </w:r>
      <w:r w:rsidRPr="005C5DA2">
        <w:rPr>
          <w:rFonts w:ascii="Garamond" w:hAnsi="Garamond"/>
        </w:rPr>
        <w:t xml:space="preserve"> προγράμματα», </w:t>
      </w:r>
      <w:r w:rsidRPr="005C5DA2">
        <w:rPr>
          <w:rFonts w:ascii="Garamond" w:hAnsi="Garamond"/>
          <w:i/>
        </w:rPr>
        <w:t>Σκριπ</w:t>
      </w:r>
      <w:r w:rsidRPr="005C5DA2">
        <w:rPr>
          <w:rFonts w:ascii="Garamond" w:hAnsi="Garamond"/>
        </w:rPr>
        <w:t xml:space="preserve">, έτος Κ´, περίοδος Ζ΄, αρ. 8091, 6/3/1917, σ. 3. </w:t>
      </w:r>
    </w:p>
  </w:footnote>
  <w:footnote w:id="1083">
    <w:p w:rsidR="00E51DE6" w:rsidRPr="00F2721F" w:rsidRDefault="00E51DE6" w:rsidP="0067417F">
      <w:pPr>
        <w:pStyle w:val="a6"/>
        <w:jc w:val="both"/>
        <w:rPr>
          <w:rFonts w:ascii="Garamond" w:hAnsi="Garamond"/>
        </w:rPr>
      </w:pPr>
      <w:r w:rsidRPr="005C5DA2">
        <w:rPr>
          <w:rStyle w:val="a7"/>
          <w:rFonts w:ascii="Garamond" w:hAnsi="Garamond"/>
        </w:rPr>
        <w:footnoteRef/>
      </w:r>
      <w:r w:rsidRPr="005C5DA2">
        <w:rPr>
          <w:rFonts w:ascii="Garamond" w:hAnsi="Garamond"/>
        </w:rPr>
        <w:t xml:space="preserve">. Ανώνυμος: «Θέατρα», </w:t>
      </w:r>
      <w:r w:rsidRPr="005C5DA2">
        <w:rPr>
          <w:rFonts w:ascii="Garamond" w:hAnsi="Garamond"/>
          <w:i/>
        </w:rPr>
        <w:t>Εμπρός</w:t>
      </w:r>
      <w:r w:rsidRPr="005C5DA2">
        <w:rPr>
          <w:rFonts w:ascii="Garamond" w:hAnsi="Garamond"/>
        </w:rPr>
        <w:t>, έτος 21</w:t>
      </w:r>
      <w:r w:rsidRPr="005C5DA2">
        <w:rPr>
          <w:rFonts w:ascii="Garamond" w:hAnsi="Garamond"/>
          <w:vertAlign w:val="superscript"/>
        </w:rPr>
        <w:t>ο</w:t>
      </w:r>
      <w:r w:rsidRPr="005C5DA2">
        <w:rPr>
          <w:rFonts w:ascii="Garamond" w:hAnsi="Garamond"/>
        </w:rPr>
        <w:t>, αρ. 7451, 12/7/1917, σ. 2</w:t>
      </w:r>
      <w:r>
        <w:rPr>
          <w:rFonts w:ascii="Garamond" w:hAnsi="Garamond"/>
        </w:rPr>
        <w:t>˙</w:t>
      </w:r>
      <w:r w:rsidRPr="005C5DA2">
        <w:rPr>
          <w:rFonts w:ascii="Garamond" w:hAnsi="Garamond"/>
        </w:rPr>
        <w:t xml:space="preserve"> </w:t>
      </w:r>
      <w:r>
        <w:rPr>
          <w:rFonts w:ascii="Garamond" w:hAnsi="Garamond"/>
        </w:rPr>
        <w:t xml:space="preserve">Ανώνυμος: </w:t>
      </w:r>
      <w:r w:rsidRPr="00F2721F">
        <w:rPr>
          <w:rFonts w:ascii="Garamond" w:hAnsi="Garamond"/>
        </w:rPr>
        <w:t>«Θέατρα»,</w:t>
      </w:r>
      <w:r w:rsidRPr="00F2721F">
        <w:rPr>
          <w:rFonts w:ascii="Garamond" w:hAnsi="Garamond"/>
          <w:b/>
        </w:rPr>
        <w:t xml:space="preserve"> </w:t>
      </w:r>
      <w:r w:rsidRPr="00F2721F">
        <w:rPr>
          <w:rFonts w:ascii="Garamond" w:hAnsi="Garamond"/>
          <w:i/>
        </w:rPr>
        <w:t>Σκριπ</w:t>
      </w:r>
      <w:r w:rsidRPr="00F2721F">
        <w:rPr>
          <w:rFonts w:ascii="Garamond" w:hAnsi="Garamond"/>
        </w:rPr>
        <w:t>, έτος Κ´, περίοδ</w:t>
      </w:r>
      <w:r>
        <w:rPr>
          <w:rFonts w:ascii="Garamond" w:hAnsi="Garamond"/>
        </w:rPr>
        <w:t>ος Ζ΄, αρ. 8229, 12/7/</w:t>
      </w:r>
      <w:r w:rsidRPr="00F2721F">
        <w:rPr>
          <w:rFonts w:ascii="Garamond" w:hAnsi="Garamond"/>
        </w:rPr>
        <w:t xml:space="preserve">1917, σ. 2 </w:t>
      </w:r>
      <w:r w:rsidRPr="005C5DA2">
        <w:rPr>
          <w:rFonts w:ascii="Garamond" w:hAnsi="Garamond"/>
        </w:rPr>
        <w:t xml:space="preserve">και Βλ. Γιάννης Σιδέρης: </w:t>
      </w:r>
      <w:r w:rsidRPr="005C5DA2">
        <w:rPr>
          <w:rFonts w:ascii="Garamond" w:hAnsi="Garamond"/>
          <w:i/>
        </w:rPr>
        <w:t xml:space="preserve">Ιστορία του Νέου Ελληνικού Θεάτρου, </w:t>
      </w:r>
      <w:r w:rsidRPr="005C5DA2">
        <w:rPr>
          <w:rFonts w:ascii="Garamond" w:hAnsi="Garamond"/>
        </w:rPr>
        <w:t>ό.π., σ. 137.</w:t>
      </w:r>
    </w:p>
  </w:footnote>
  <w:footnote w:id="1084">
    <w:p w:rsidR="00E51DE6" w:rsidRPr="00F2721F" w:rsidRDefault="00E51DE6" w:rsidP="0067417F">
      <w:pPr>
        <w:spacing w:after="0"/>
        <w:jc w:val="both"/>
        <w:rPr>
          <w:rFonts w:ascii="Garamond" w:hAnsi="Garamond"/>
          <w:sz w:val="20"/>
          <w:szCs w:val="20"/>
        </w:rPr>
      </w:pPr>
      <w:r w:rsidRPr="00F2721F">
        <w:rPr>
          <w:rStyle w:val="a7"/>
          <w:rFonts w:ascii="Garamond" w:hAnsi="Garamond"/>
          <w:sz w:val="20"/>
          <w:szCs w:val="20"/>
        </w:rPr>
        <w:footnoteRef/>
      </w:r>
      <w:r w:rsidRPr="00F2721F">
        <w:rPr>
          <w:rFonts w:ascii="Garamond" w:hAnsi="Garamond"/>
          <w:sz w:val="20"/>
          <w:szCs w:val="20"/>
        </w:rPr>
        <w:t xml:space="preserve">. Ανώνυμος: «Θέατρα», </w:t>
      </w:r>
      <w:r w:rsidRPr="00F2721F">
        <w:rPr>
          <w:rFonts w:ascii="Garamond" w:hAnsi="Garamond"/>
          <w:i/>
          <w:sz w:val="20"/>
          <w:szCs w:val="20"/>
        </w:rPr>
        <w:t>Ριζοσπάστης</w:t>
      </w:r>
      <w:r w:rsidRPr="00F2721F">
        <w:rPr>
          <w:rFonts w:ascii="Garamond" w:hAnsi="Garamond"/>
          <w:b/>
          <w:sz w:val="20"/>
          <w:szCs w:val="20"/>
        </w:rPr>
        <w:t>,</w:t>
      </w:r>
      <w:r>
        <w:rPr>
          <w:rFonts w:ascii="Garamond" w:hAnsi="Garamond"/>
          <w:sz w:val="20"/>
          <w:szCs w:val="20"/>
        </w:rPr>
        <w:t xml:space="preserve"> περίοδος Α΄, αρ. 44, 4/9/</w:t>
      </w:r>
      <w:r w:rsidRPr="00F2721F">
        <w:rPr>
          <w:rFonts w:ascii="Garamond" w:hAnsi="Garamond"/>
          <w:sz w:val="20"/>
          <w:szCs w:val="20"/>
        </w:rPr>
        <w:t xml:space="preserve">1917, σ. 2˙  </w:t>
      </w:r>
      <w:r>
        <w:rPr>
          <w:rFonts w:ascii="Garamond" w:hAnsi="Garamond"/>
          <w:sz w:val="20"/>
          <w:szCs w:val="20"/>
        </w:rPr>
        <w:t xml:space="preserve">Ανώνυμος: </w:t>
      </w:r>
      <w:r w:rsidRPr="00F2721F">
        <w:rPr>
          <w:rFonts w:ascii="Garamond" w:hAnsi="Garamond"/>
          <w:sz w:val="20"/>
          <w:szCs w:val="20"/>
        </w:rPr>
        <w:t>«Θέατρα»,</w:t>
      </w:r>
      <w:r w:rsidRPr="00F2721F">
        <w:rPr>
          <w:rFonts w:ascii="Garamond" w:hAnsi="Garamond"/>
          <w:b/>
          <w:sz w:val="20"/>
          <w:szCs w:val="20"/>
        </w:rPr>
        <w:t xml:space="preserve"> </w:t>
      </w:r>
      <w:r w:rsidRPr="00F2721F">
        <w:rPr>
          <w:rFonts w:ascii="Garamond" w:hAnsi="Garamond"/>
          <w:i/>
          <w:sz w:val="20"/>
          <w:szCs w:val="20"/>
        </w:rPr>
        <w:t>Σκριπ</w:t>
      </w:r>
      <w:r w:rsidRPr="00F2721F">
        <w:rPr>
          <w:rFonts w:ascii="Garamond" w:hAnsi="Garamond"/>
          <w:sz w:val="20"/>
          <w:szCs w:val="20"/>
        </w:rPr>
        <w:t xml:space="preserve">, έτος Κ´, περίοδος Ζ΄, αρ. 8281, 3-9-1917, σ. 2 και Βλ. Γιάννης Σιδέρης: </w:t>
      </w:r>
      <w:r w:rsidRPr="00F2721F">
        <w:rPr>
          <w:rFonts w:ascii="Garamond" w:hAnsi="Garamond"/>
          <w:i/>
          <w:sz w:val="20"/>
          <w:szCs w:val="20"/>
        </w:rPr>
        <w:t xml:space="preserve">Ιστορία του Νέου Ελληνικού Θεάτρου, </w:t>
      </w:r>
      <w:r w:rsidRPr="00F2721F">
        <w:rPr>
          <w:rFonts w:ascii="Garamond" w:hAnsi="Garamond"/>
          <w:sz w:val="20"/>
          <w:szCs w:val="20"/>
        </w:rPr>
        <w:t>ό.π., σ. 140.</w:t>
      </w:r>
    </w:p>
  </w:footnote>
  <w:footnote w:id="1085">
    <w:p w:rsidR="00E51DE6" w:rsidRPr="00256CAB" w:rsidRDefault="00E51DE6" w:rsidP="0067417F">
      <w:pPr>
        <w:spacing w:after="0"/>
        <w:jc w:val="both"/>
        <w:rPr>
          <w:rFonts w:ascii="Garamond" w:hAnsi="Garamond"/>
          <w:sz w:val="20"/>
          <w:szCs w:val="20"/>
        </w:rPr>
      </w:pPr>
      <w:r w:rsidRPr="00256CAB">
        <w:rPr>
          <w:rStyle w:val="a7"/>
          <w:rFonts w:ascii="Garamond" w:hAnsi="Garamond"/>
          <w:sz w:val="20"/>
          <w:szCs w:val="20"/>
        </w:rPr>
        <w:footnoteRef/>
      </w:r>
      <w:r w:rsidRPr="00256CAB">
        <w:rPr>
          <w:rFonts w:ascii="Garamond" w:hAnsi="Garamond"/>
          <w:sz w:val="20"/>
          <w:szCs w:val="20"/>
        </w:rPr>
        <w:t>.</w:t>
      </w:r>
      <w:r w:rsidRPr="00256CAB">
        <w:rPr>
          <w:rFonts w:ascii="Garamond" w:hAnsi="Garamond"/>
          <w:b/>
          <w:sz w:val="20"/>
          <w:szCs w:val="20"/>
        </w:rPr>
        <w:t xml:space="preserve"> </w:t>
      </w:r>
      <w:r w:rsidRPr="00256CAB">
        <w:rPr>
          <w:rFonts w:ascii="Garamond" w:hAnsi="Garamond"/>
          <w:sz w:val="20"/>
          <w:szCs w:val="20"/>
        </w:rPr>
        <w:t xml:space="preserve">Ανώνυμος: «Θέατρα», </w:t>
      </w:r>
      <w:r w:rsidRPr="00256CAB">
        <w:rPr>
          <w:rFonts w:ascii="Garamond" w:hAnsi="Garamond"/>
          <w:i/>
          <w:sz w:val="20"/>
          <w:szCs w:val="20"/>
        </w:rPr>
        <w:t>Εμπρός</w:t>
      </w:r>
      <w:r w:rsidRPr="00256CAB">
        <w:rPr>
          <w:rFonts w:ascii="Garamond" w:hAnsi="Garamond"/>
          <w:sz w:val="20"/>
          <w:szCs w:val="20"/>
        </w:rPr>
        <w:t>, έτος 21</w:t>
      </w:r>
      <w:r w:rsidRPr="00256CAB">
        <w:rPr>
          <w:rFonts w:ascii="Garamond" w:hAnsi="Garamond"/>
          <w:sz w:val="20"/>
          <w:szCs w:val="20"/>
          <w:vertAlign w:val="superscript"/>
        </w:rPr>
        <w:t>ο</w:t>
      </w:r>
      <w:r w:rsidRPr="00256CAB">
        <w:rPr>
          <w:rFonts w:ascii="Garamond" w:hAnsi="Garamond"/>
          <w:sz w:val="20"/>
          <w:szCs w:val="20"/>
        </w:rPr>
        <w:t>, αρ. 7548, 18/10/1917, σ. 2˙</w:t>
      </w:r>
      <w:r w:rsidRPr="00256CAB">
        <w:rPr>
          <w:rFonts w:ascii="Garamond" w:hAnsi="Garamond"/>
          <w:b/>
          <w:sz w:val="20"/>
          <w:szCs w:val="20"/>
        </w:rPr>
        <w:t xml:space="preserve">  </w:t>
      </w:r>
      <w:r w:rsidRPr="00256CAB">
        <w:rPr>
          <w:rFonts w:ascii="Garamond" w:hAnsi="Garamond"/>
          <w:sz w:val="20"/>
          <w:szCs w:val="20"/>
        </w:rPr>
        <w:t xml:space="preserve">Ανώνυμος: «Θέατρα», </w:t>
      </w:r>
      <w:r w:rsidRPr="00256CAB">
        <w:rPr>
          <w:rFonts w:ascii="Garamond" w:hAnsi="Garamond"/>
          <w:i/>
          <w:sz w:val="20"/>
          <w:szCs w:val="20"/>
        </w:rPr>
        <w:t>Εμπρός</w:t>
      </w:r>
      <w:r w:rsidRPr="00256CAB">
        <w:rPr>
          <w:rFonts w:ascii="Garamond" w:hAnsi="Garamond"/>
          <w:sz w:val="20"/>
          <w:szCs w:val="20"/>
        </w:rPr>
        <w:t>, έτος 21</w:t>
      </w:r>
      <w:r w:rsidRPr="00256CAB">
        <w:rPr>
          <w:rFonts w:ascii="Garamond" w:hAnsi="Garamond"/>
          <w:sz w:val="20"/>
          <w:szCs w:val="20"/>
          <w:vertAlign w:val="superscript"/>
        </w:rPr>
        <w:t>ο</w:t>
      </w:r>
      <w:r w:rsidRPr="00256CAB">
        <w:rPr>
          <w:rFonts w:ascii="Garamond" w:hAnsi="Garamond"/>
          <w:sz w:val="20"/>
          <w:szCs w:val="20"/>
        </w:rPr>
        <w:t xml:space="preserve">, αρ. 7549, 19/10/1917, σ. 2˙ Ανώνυμος: «Θέατρα», </w:t>
      </w:r>
      <w:r w:rsidRPr="00256CAB">
        <w:rPr>
          <w:rFonts w:ascii="Garamond" w:hAnsi="Garamond"/>
          <w:i/>
          <w:sz w:val="20"/>
          <w:szCs w:val="20"/>
        </w:rPr>
        <w:t>Εμπρός</w:t>
      </w:r>
      <w:r w:rsidRPr="00256CAB">
        <w:rPr>
          <w:rFonts w:ascii="Garamond" w:hAnsi="Garamond"/>
          <w:sz w:val="20"/>
          <w:szCs w:val="20"/>
        </w:rPr>
        <w:t>, έτος 21</w:t>
      </w:r>
      <w:r w:rsidRPr="00256CAB">
        <w:rPr>
          <w:rFonts w:ascii="Garamond" w:hAnsi="Garamond"/>
          <w:sz w:val="20"/>
          <w:szCs w:val="20"/>
          <w:vertAlign w:val="superscript"/>
        </w:rPr>
        <w:t>ο</w:t>
      </w:r>
      <w:r w:rsidRPr="00256CAB">
        <w:rPr>
          <w:rFonts w:ascii="Garamond" w:hAnsi="Garamond"/>
          <w:sz w:val="20"/>
          <w:szCs w:val="20"/>
        </w:rPr>
        <w:t>, αρ. 7550, 20/10/1917, σ. 2˙</w:t>
      </w:r>
      <w:r w:rsidRPr="00256CAB">
        <w:rPr>
          <w:rFonts w:ascii="Garamond" w:hAnsi="Garamond"/>
          <w:b/>
          <w:sz w:val="20"/>
          <w:szCs w:val="20"/>
        </w:rPr>
        <w:t xml:space="preserve"> </w:t>
      </w:r>
      <w:r w:rsidRPr="00256CAB">
        <w:rPr>
          <w:rFonts w:ascii="Garamond" w:hAnsi="Garamond"/>
          <w:sz w:val="20"/>
          <w:szCs w:val="20"/>
        </w:rPr>
        <w:t xml:space="preserve">Ανώνυμος: «Θέατρα», </w:t>
      </w:r>
      <w:r w:rsidRPr="00256CAB">
        <w:rPr>
          <w:rFonts w:ascii="Garamond" w:hAnsi="Garamond"/>
          <w:i/>
          <w:sz w:val="20"/>
          <w:szCs w:val="20"/>
        </w:rPr>
        <w:t>Εμπρός</w:t>
      </w:r>
      <w:r w:rsidRPr="00256CAB">
        <w:rPr>
          <w:rFonts w:ascii="Garamond" w:hAnsi="Garamond"/>
          <w:sz w:val="20"/>
          <w:szCs w:val="20"/>
        </w:rPr>
        <w:t>, έτος 21</w:t>
      </w:r>
      <w:r w:rsidRPr="00256CAB">
        <w:rPr>
          <w:rFonts w:ascii="Garamond" w:hAnsi="Garamond"/>
          <w:sz w:val="20"/>
          <w:szCs w:val="20"/>
          <w:vertAlign w:val="superscript"/>
        </w:rPr>
        <w:t>ο</w:t>
      </w:r>
      <w:r w:rsidRPr="00256CAB">
        <w:rPr>
          <w:rFonts w:ascii="Garamond" w:hAnsi="Garamond"/>
          <w:sz w:val="20"/>
          <w:szCs w:val="20"/>
        </w:rPr>
        <w:t xml:space="preserve">, αρ. 7551, 21/10/1917, σ. 2˙ Ανώνυμος: «Θέατρα», </w:t>
      </w:r>
      <w:r w:rsidRPr="00256CAB">
        <w:rPr>
          <w:rFonts w:ascii="Garamond" w:hAnsi="Garamond"/>
          <w:i/>
          <w:sz w:val="20"/>
          <w:szCs w:val="20"/>
        </w:rPr>
        <w:t>Εμπρός</w:t>
      </w:r>
      <w:r w:rsidRPr="00256CAB">
        <w:rPr>
          <w:rFonts w:ascii="Garamond" w:hAnsi="Garamond"/>
          <w:sz w:val="20"/>
          <w:szCs w:val="20"/>
        </w:rPr>
        <w:t>, έτος 21</w:t>
      </w:r>
      <w:r w:rsidRPr="00256CAB">
        <w:rPr>
          <w:rFonts w:ascii="Garamond" w:hAnsi="Garamond"/>
          <w:sz w:val="20"/>
          <w:szCs w:val="20"/>
          <w:vertAlign w:val="superscript"/>
        </w:rPr>
        <w:t>ο</w:t>
      </w:r>
      <w:r w:rsidRPr="00256CAB">
        <w:rPr>
          <w:rFonts w:ascii="Garamond" w:hAnsi="Garamond"/>
          <w:sz w:val="20"/>
          <w:szCs w:val="20"/>
        </w:rPr>
        <w:t>, αρ. 7552, 22/10/1917, σ. 2˙ Ανώνυμος:</w:t>
      </w:r>
      <w:r w:rsidRPr="00256CAB">
        <w:rPr>
          <w:rFonts w:ascii="Garamond" w:hAnsi="Garamond"/>
          <w:b/>
          <w:sz w:val="20"/>
          <w:szCs w:val="20"/>
        </w:rPr>
        <w:t xml:space="preserve"> </w:t>
      </w:r>
      <w:r w:rsidRPr="00256CAB">
        <w:rPr>
          <w:rFonts w:ascii="Garamond" w:hAnsi="Garamond"/>
          <w:sz w:val="20"/>
          <w:szCs w:val="20"/>
        </w:rPr>
        <w:t xml:space="preserve">«Θέατρα», </w:t>
      </w:r>
      <w:r w:rsidRPr="00256CAB">
        <w:rPr>
          <w:rFonts w:ascii="Garamond" w:hAnsi="Garamond"/>
          <w:i/>
          <w:sz w:val="20"/>
          <w:szCs w:val="20"/>
        </w:rPr>
        <w:t>Σκριπ</w:t>
      </w:r>
      <w:r w:rsidRPr="00256CAB">
        <w:rPr>
          <w:rFonts w:ascii="Garamond" w:hAnsi="Garamond"/>
          <w:sz w:val="20"/>
          <w:szCs w:val="20"/>
        </w:rPr>
        <w:t>, έτος Κ´, περίοδος Ε´, αρ. φύλλου 8336, 18/10/1917, σ. 2˙</w:t>
      </w:r>
      <w:r w:rsidRPr="00256CAB">
        <w:rPr>
          <w:rFonts w:ascii="Garamond" w:hAnsi="Garamond"/>
          <w:b/>
          <w:sz w:val="20"/>
          <w:szCs w:val="20"/>
        </w:rPr>
        <w:t xml:space="preserve"> </w:t>
      </w:r>
      <w:r w:rsidRPr="00256CAB">
        <w:rPr>
          <w:rFonts w:ascii="Garamond" w:hAnsi="Garamond"/>
          <w:sz w:val="20"/>
          <w:szCs w:val="20"/>
        </w:rPr>
        <w:t>Ανώνυμος:</w:t>
      </w:r>
      <w:r w:rsidRPr="00256CAB">
        <w:rPr>
          <w:rFonts w:ascii="Garamond" w:hAnsi="Garamond"/>
          <w:b/>
          <w:sz w:val="20"/>
          <w:szCs w:val="20"/>
        </w:rPr>
        <w:t xml:space="preserve"> </w:t>
      </w:r>
      <w:r w:rsidRPr="00256CAB">
        <w:rPr>
          <w:rFonts w:ascii="Garamond" w:hAnsi="Garamond"/>
          <w:sz w:val="20"/>
          <w:szCs w:val="20"/>
        </w:rPr>
        <w:t xml:space="preserve">«Θέατρα», </w:t>
      </w:r>
      <w:r w:rsidRPr="00256CAB">
        <w:rPr>
          <w:rFonts w:ascii="Garamond" w:hAnsi="Garamond"/>
          <w:i/>
          <w:sz w:val="20"/>
          <w:szCs w:val="20"/>
        </w:rPr>
        <w:t>Σκριπ</w:t>
      </w:r>
      <w:r w:rsidRPr="00256CAB">
        <w:rPr>
          <w:rFonts w:ascii="Garamond" w:hAnsi="Garamond"/>
          <w:sz w:val="20"/>
          <w:szCs w:val="20"/>
        </w:rPr>
        <w:t>, έτος Κ´, περίοδος Ε´, αρ. φύλλου 8337, 19/10/1917, σ. 2˙</w:t>
      </w:r>
      <w:r w:rsidRPr="00256CAB">
        <w:rPr>
          <w:rFonts w:ascii="Garamond" w:hAnsi="Garamond"/>
          <w:b/>
          <w:sz w:val="20"/>
          <w:szCs w:val="20"/>
        </w:rPr>
        <w:t xml:space="preserve"> </w:t>
      </w:r>
      <w:r w:rsidRPr="00256CAB">
        <w:rPr>
          <w:rFonts w:ascii="Garamond" w:hAnsi="Garamond"/>
          <w:sz w:val="20"/>
          <w:szCs w:val="20"/>
        </w:rPr>
        <w:t xml:space="preserve">Ανώνυμος: «Θέατρα», </w:t>
      </w:r>
      <w:r w:rsidRPr="00256CAB">
        <w:rPr>
          <w:rFonts w:ascii="Garamond" w:hAnsi="Garamond"/>
          <w:i/>
          <w:sz w:val="20"/>
          <w:szCs w:val="20"/>
        </w:rPr>
        <w:t>Σκριπ</w:t>
      </w:r>
      <w:r w:rsidRPr="00256CAB">
        <w:rPr>
          <w:rFonts w:ascii="Garamond" w:hAnsi="Garamond"/>
          <w:sz w:val="20"/>
          <w:szCs w:val="20"/>
        </w:rPr>
        <w:t>, έτος Κ´, περίοδος Ε´, αρ. φύλλου 8338, 20/10/1917, σ. 2˙</w:t>
      </w:r>
      <w:r w:rsidRPr="00256CAB">
        <w:rPr>
          <w:rFonts w:ascii="Garamond" w:hAnsi="Garamond"/>
          <w:b/>
          <w:sz w:val="20"/>
          <w:szCs w:val="20"/>
        </w:rPr>
        <w:t xml:space="preserve"> </w:t>
      </w:r>
      <w:r w:rsidRPr="00256CAB">
        <w:rPr>
          <w:rFonts w:ascii="Garamond" w:hAnsi="Garamond"/>
          <w:sz w:val="20"/>
          <w:szCs w:val="20"/>
        </w:rPr>
        <w:t>Ανώνυμος:</w:t>
      </w:r>
      <w:r w:rsidRPr="00256CAB">
        <w:rPr>
          <w:rFonts w:ascii="Garamond" w:hAnsi="Garamond"/>
          <w:b/>
          <w:sz w:val="20"/>
          <w:szCs w:val="20"/>
        </w:rPr>
        <w:t xml:space="preserve"> </w:t>
      </w:r>
      <w:r w:rsidRPr="00256CAB">
        <w:rPr>
          <w:rFonts w:ascii="Garamond" w:hAnsi="Garamond"/>
          <w:sz w:val="20"/>
          <w:szCs w:val="20"/>
        </w:rPr>
        <w:t xml:space="preserve">«Θέατρα», </w:t>
      </w:r>
      <w:r w:rsidRPr="00256CAB">
        <w:rPr>
          <w:rFonts w:ascii="Garamond" w:hAnsi="Garamond"/>
          <w:i/>
          <w:sz w:val="20"/>
          <w:szCs w:val="20"/>
        </w:rPr>
        <w:t>Σκριπ</w:t>
      </w:r>
      <w:r w:rsidRPr="00256CAB">
        <w:rPr>
          <w:rFonts w:ascii="Garamond" w:hAnsi="Garamond"/>
          <w:sz w:val="20"/>
          <w:szCs w:val="20"/>
        </w:rPr>
        <w:t>, έτος Κ´, περίοδος Ε´, αρ. φύλλου 8339, 21/10/1917, σ. 2˙ Ανώνυμος:</w:t>
      </w:r>
      <w:r w:rsidRPr="00256CAB">
        <w:rPr>
          <w:rFonts w:ascii="Garamond" w:hAnsi="Garamond"/>
          <w:b/>
          <w:sz w:val="20"/>
          <w:szCs w:val="20"/>
        </w:rPr>
        <w:t xml:space="preserve"> </w:t>
      </w:r>
      <w:r w:rsidRPr="00256CAB">
        <w:rPr>
          <w:rFonts w:ascii="Garamond" w:hAnsi="Garamond"/>
          <w:sz w:val="20"/>
          <w:szCs w:val="20"/>
        </w:rPr>
        <w:t xml:space="preserve">«Θέατρα», </w:t>
      </w:r>
      <w:r w:rsidRPr="00256CAB">
        <w:rPr>
          <w:rFonts w:ascii="Garamond" w:hAnsi="Garamond"/>
          <w:i/>
          <w:sz w:val="20"/>
          <w:szCs w:val="20"/>
        </w:rPr>
        <w:t>Σκριπ</w:t>
      </w:r>
      <w:r w:rsidRPr="00256CAB">
        <w:rPr>
          <w:rFonts w:ascii="Garamond" w:hAnsi="Garamond"/>
          <w:sz w:val="20"/>
          <w:szCs w:val="20"/>
        </w:rPr>
        <w:t>, έτος Κ´, περίοδος Ε´, αρ. φύλλου 8340, 22/10/1917, σ. 2˙</w:t>
      </w:r>
      <w:r w:rsidRPr="00256CAB">
        <w:rPr>
          <w:rFonts w:ascii="Garamond" w:hAnsi="Garamond"/>
          <w:b/>
          <w:sz w:val="20"/>
          <w:szCs w:val="20"/>
        </w:rPr>
        <w:t xml:space="preserve"> </w:t>
      </w:r>
      <w:r w:rsidRPr="00256CAB">
        <w:rPr>
          <w:rFonts w:ascii="Garamond" w:hAnsi="Garamond"/>
          <w:sz w:val="20"/>
          <w:szCs w:val="20"/>
        </w:rPr>
        <w:t>Ανώνυμος:</w:t>
      </w:r>
      <w:r w:rsidRPr="00256CAB">
        <w:rPr>
          <w:rFonts w:ascii="Garamond" w:hAnsi="Garamond"/>
          <w:b/>
          <w:sz w:val="20"/>
          <w:szCs w:val="20"/>
        </w:rPr>
        <w:t xml:space="preserve"> </w:t>
      </w:r>
      <w:r w:rsidRPr="00256CAB">
        <w:rPr>
          <w:rFonts w:ascii="Garamond" w:hAnsi="Garamond"/>
          <w:sz w:val="20"/>
          <w:szCs w:val="20"/>
        </w:rPr>
        <w:t>«Θέατρα»,</w:t>
      </w:r>
      <w:r w:rsidRPr="00256CAB">
        <w:rPr>
          <w:rFonts w:ascii="Garamond" w:hAnsi="Garamond"/>
          <w:b/>
          <w:sz w:val="20"/>
          <w:szCs w:val="20"/>
        </w:rPr>
        <w:t xml:space="preserve"> </w:t>
      </w:r>
      <w:r w:rsidRPr="00256CAB">
        <w:rPr>
          <w:rFonts w:ascii="Garamond" w:hAnsi="Garamond"/>
          <w:i/>
          <w:sz w:val="20"/>
          <w:szCs w:val="20"/>
        </w:rPr>
        <w:t>Ριζοσπάστης</w:t>
      </w:r>
      <w:r w:rsidRPr="00256CAB">
        <w:rPr>
          <w:rFonts w:ascii="Garamond" w:hAnsi="Garamond"/>
          <w:sz w:val="20"/>
          <w:szCs w:val="20"/>
        </w:rPr>
        <w:t>,</w:t>
      </w:r>
      <w:r>
        <w:rPr>
          <w:rFonts w:ascii="Garamond" w:hAnsi="Garamond"/>
          <w:sz w:val="20"/>
          <w:szCs w:val="20"/>
        </w:rPr>
        <w:t xml:space="preserve"> περίοδος Α΄, αρ. 90, 20/10/</w:t>
      </w:r>
      <w:r w:rsidRPr="004A6696">
        <w:rPr>
          <w:rFonts w:ascii="Garamond" w:hAnsi="Garamond"/>
          <w:sz w:val="20"/>
          <w:szCs w:val="20"/>
        </w:rPr>
        <w:t>1917, σ. 1.</w:t>
      </w:r>
    </w:p>
  </w:footnote>
  <w:footnote w:id="1086">
    <w:p w:rsidR="00E51DE6" w:rsidRPr="00284BAB" w:rsidRDefault="00E51DE6" w:rsidP="0067417F">
      <w:pPr>
        <w:pStyle w:val="a6"/>
        <w:jc w:val="both"/>
        <w:rPr>
          <w:rFonts w:ascii="Garamond" w:hAnsi="Garamond"/>
        </w:rPr>
      </w:pPr>
      <w:r w:rsidRPr="00284BAB">
        <w:rPr>
          <w:rStyle w:val="a7"/>
          <w:rFonts w:ascii="Garamond" w:hAnsi="Garamond"/>
        </w:rPr>
        <w:footnoteRef/>
      </w:r>
      <w:r w:rsidRPr="00284BAB">
        <w:rPr>
          <w:rFonts w:ascii="Garamond" w:hAnsi="Garamond"/>
        </w:rPr>
        <w:t>.</w:t>
      </w:r>
      <w:r w:rsidRPr="00284BAB">
        <w:rPr>
          <w:rFonts w:ascii="Garamond" w:hAnsi="Garamond"/>
          <w:b/>
        </w:rPr>
        <w:t xml:space="preserve"> </w:t>
      </w:r>
      <w:r w:rsidRPr="00284BAB">
        <w:rPr>
          <w:rFonts w:ascii="Garamond" w:hAnsi="Garamond"/>
        </w:rPr>
        <w:t xml:space="preserve">Ανώνυμος: «Θέατρα», </w:t>
      </w:r>
      <w:r w:rsidRPr="00284BAB">
        <w:rPr>
          <w:rFonts w:ascii="Garamond" w:hAnsi="Garamond"/>
          <w:i/>
        </w:rPr>
        <w:t>Εμπρός</w:t>
      </w:r>
      <w:r w:rsidRPr="00284BAB">
        <w:rPr>
          <w:rFonts w:ascii="Garamond" w:hAnsi="Garamond"/>
        </w:rPr>
        <w:t>,</w:t>
      </w:r>
      <w:r w:rsidRPr="00284BAB">
        <w:rPr>
          <w:rFonts w:ascii="Garamond" w:hAnsi="Garamond"/>
          <w:i/>
        </w:rPr>
        <w:t xml:space="preserve"> </w:t>
      </w:r>
      <w:r w:rsidRPr="00284BAB">
        <w:rPr>
          <w:rFonts w:ascii="Garamond" w:hAnsi="Garamond"/>
        </w:rPr>
        <w:t>έτος 22</w:t>
      </w:r>
      <w:r w:rsidRPr="00284BAB">
        <w:rPr>
          <w:rFonts w:ascii="Garamond" w:hAnsi="Garamond"/>
          <w:vertAlign w:val="superscript"/>
        </w:rPr>
        <w:t>ο</w:t>
      </w:r>
      <w:r w:rsidRPr="00284BAB">
        <w:rPr>
          <w:rFonts w:ascii="Garamond" w:hAnsi="Garamond"/>
        </w:rPr>
        <w:t>, αρ. 7605,</w:t>
      </w:r>
      <w:r>
        <w:rPr>
          <w:rFonts w:ascii="Garamond" w:hAnsi="Garamond"/>
        </w:rPr>
        <w:t xml:space="preserve"> 3/12/1917, σ. 3˙ </w:t>
      </w:r>
      <w:r w:rsidRPr="00284BAB">
        <w:rPr>
          <w:rFonts w:ascii="Garamond" w:hAnsi="Garamond"/>
        </w:rPr>
        <w:t>Ανώνυμος:</w:t>
      </w:r>
      <w:r w:rsidRPr="00284BAB">
        <w:rPr>
          <w:rFonts w:ascii="Garamond" w:hAnsi="Garamond"/>
          <w:b/>
        </w:rPr>
        <w:t xml:space="preserve"> </w:t>
      </w:r>
      <w:r w:rsidRPr="00284BAB">
        <w:rPr>
          <w:rFonts w:ascii="Garamond" w:hAnsi="Garamond"/>
        </w:rPr>
        <w:t>«Θέατρα»,</w:t>
      </w:r>
      <w:r w:rsidRPr="00284BAB">
        <w:rPr>
          <w:rFonts w:ascii="Garamond" w:hAnsi="Garamond"/>
          <w:b/>
        </w:rPr>
        <w:t xml:space="preserve"> </w:t>
      </w:r>
      <w:r w:rsidRPr="00284BAB">
        <w:rPr>
          <w:rFonts w:ascii="Garamond" w:hAnsi="Garamond"/>
          <w:i/>
        </w:rPr>
        <w:t>Σκριπ</w:t>
      </w:r>
      <w:r w:rsidRPr="00284BAB">
        <w:rPr>
          <w:rFonts w:ascii="Garamond" w:hAnsi="Garamond"/>
        </w:rPr>
        <w:t xml:space="preserve">, έτος Κ´, περίοδος Ζ΄, αρ. </w:t>
      </w:r>
      <w:r>
        <w:rPr>
          <w:rFonts w:ascii="Garamond" w:hAnsi="Garamond"/>
        </w:rPr>
        <w:t>8370, 14/12/</w:t>
      </w:r>
      <w:r w:rsidRPr="00284BAB">
        <w:rPr>
          <w:rFonts w:ascii="Garamond" w:hAnsi="Garamond"/>
        </w:rPr>
        <w:t xml:space="preserve">1917, σ. 2˙ Ανώνυμος: «Θέατρα», </w:t>
      </w:r>
      <w:r w:rsidRPr="00284BAB">
        <w:rPr>
          <w:rFonts w:ascii="Garamond" w:hAnsi="Garamond"/>
          <w:i/>
        </w:rPr>
        <w:t>Εμπρός</w:t>
      </w:r>
      <w:r w:rsidRPr="00284BAB">
        <w:rPr>
          <w:rFonts w:ascii="Garamond" w:hAnsi="Garamond"/>
        </w:rPr>
        <w:t>,</w:t>
      </w:r>
      <w:r w:rsidRPr="00284BAB">
        <w:rPr>
          <w:rFonts w:ascii="Garamond" w:hAnsi="Garamond"/>
          <w:i/>
        </w:rPr>
        <w:t xml:space="preserve"> </w:t>
      </w:r>
      <w:r w:rsidRPr="00284BAB">
        <w:rPr>
          <w:rFonts w:ascii="Garamond" w:hAnsi="Garamond"/>
        </w:rPr>
        <w:t>έτος 22</w:t>
      </w:r>
      <w:r w:rsidRPr="00284BAB">
        <w:rPr>
          <w:rFonts w:ascii="Garamond" w:hAnsi="Garamond"/>
          <w:vertAlign w:val="superscript"/>
        </w:rPr>
        <w:t>ο</w:t>
      </w:r>
      <w:r w:rsidRPr="00284BAB">
        <w:rPr>
          <w:rFonts w:ascii="Garamond" w:hAnsi="Garamond"/>
        </w:rPr>
        <w:t xml:space="preserve">, αρ. 7605, 14/12/1917, σ. 2 και Βλ. Γιάννης Σιδέρης: </w:t>
      </w:r>
      <w:r w:rsidRPr="00284BAB">
        <w:rPr>
          <w:rFonts w:ascii="Garamond" w:hAnsi="Garamond"/>
          <w:i/>
        </w:rPr>
        <w:t xml:space="preserve">Ιστορία του Νέου Ελληνικού Θεάτρου, </w:t>
      </w:r>
      <w:r w:rsidRPr="00284BAB">
        <w:rPr>
          <w:rFonts w:ascii="Garamond" w:hAnsi="Garamond"/>
        </w:rPr>
        <w:t>ό.π., σ. 140.</w:t>
      </w:r>
    </w:p>
  </w:footnote>
  <w:footnote w:id="1087">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w:t>
      </w:r>
      <w:r w:rsidRPr="00256CAB">
        <w:rPr>
          <w:rFonts w:ascii="Garamond" w:hAnsi="Garamond"/>
        </w:rPr>
        <w:t xml:space="preserve">Ανώνυμος: «Θέατρα», </w:t>
      </w:r>
      <w:r w:rsidRPr="00256CAB">
        <w:rPr>
          <w:rFonts w:ascii="Garamond" w:hAnsi="Garamond"/>
          <w:i/>
        </w:rPr>
        <w:t>Εμπρός</w:t>
      </w:r>
      <w:r>
        <w:rPr>
          <w:rFonts w:ascii="Garamond" w:hAnsi="Garamond"/>
        </w:rPr>
        <w:t>, έτος 22</w:t>
      </w:r>
      <w:r w:rsidRPr="00256CAB">
        <w:rPr>
          <w:rFonts w:ascii="Garamond" w:hAnsi="Garamond"/>
          <w:vertAlign w:val="superscript"/>
        </w:rPr>
        <w:t>ο</w:t>
      </w:r>
      <w:r>
        <w:rPr>
          <w:rFonts w:ascii="Garamond" w:hAnsi="Garamond"/>
        </w:rPr>
        <w:t>, αρ. 7659</w:t>
      </w:r>
      <w:r w:rsidRPr="00256CAB">
        <w:rPr>
          <w:rFonts w:ascii="Garamond" w:hAnsi="Garamond"/>
        </w:rPr>
        <w:t xml:space="preserve">, </w:t>
      </w:r>
      <w:r>
        <w:rPr>
          <w:rFonts w:ascii="Garamond" w:hAnsi="Garamond"/>
        </w:rPr>
        <w:t xml:space="preserve">8/2/1918, σ. 2˙ </w:t>
      </w:r>
      <w:r w:rsidRPr="00256CAB">
        <w:rPr>
          <w:rFonts w:ascii="Garamond" w:hAnsi="Garamond"/>
        </w:rPr>
        <w:t>Ανώνυμος:</w:t>
      </w:r>
      <w:r w:rsidRPr="00256CAB">
        <w:rPr>
          <w:rFonts w:ascii="Garamond" w:hAnsi="Garamond"/>
          <w:b/>
        </w:rPr>
        <w:t xml:space="preserve"> </w:t>
      </w:r>
      <w:r w:rsidRPr="00256CAB">
        <w:rPr>
          <w:rFonts w:ascii="Garamond" w:hAnsi="Garamond"/>
        </w:rPr>
        <w:t xml:space="preserve">«Θέατρα», </w:t>
      </w:r>
      <w:r w:rsidRPr="00256CAB">
        <w:rPr>
          <w:rFonts w:ascii="Garamond" w:hAnsi="Garamond"/>
          <w:i/>
        </w:rPr>
        <w:t>Σκριπ</w:t>
      </w:r>
      <w:r w:rsidRPr="00256CAB">
        <w:rPr>
          <w:rFonts w:ascii="Garamond" w:hAnsi="Garamond"/>
        </w:rPr>
        <w:t>, έ</w:t>
      </w:r>
      <w:r>
        <w:rPr>
          <w:rFonts w:ascii="Garamond" w:hAnsi="Garamond"/>
        </w:rPr>
        <w:t>τος ΚΑ´, περίοδος Γ´, αρ. φύλλου 8434, 8/2/1918, σ. 2˙ επίσης β</w:t>
      </w:r>
      <w:r w:rsidRPr="00F2721F">
        <w:rPr>
          <w:rFonts w:ascii="Garamond" w:hAnsi="Garamond"/>
        </w:rPr>
        <w:t xml:space="preserve">λ. Γιάννης Σιδέρης: </w:t>
      </w:r>
      <w:r w:rsidRPr="00F2721F">
        <w:rPr>
          <w:rFonts w:ascii="Garamond" w:hAnsi="Garamond"/>
          <w:i/>
        </w:rPr>
        <w:t xml:space="preserve">Ιστορία του Νέου Ελληνικού Θεάτρου, </w:t>
      </w:r>
      <w:r w:rsidRPr="00F2721F">
        <w:rPr>
          <w:rFonts w:ascii="Garamond" w:hAnsi="Garamond"/>
        </w:rPr>
        <w:t>ό.π., σ. 141.</w:t>
      </w:r>
    </w:p>
  </w:footnote>
  <w:footnote w:id="1088">
    <w:p w:rsidR="00E51DE6" w:rsidRPr="007F2E18" w:rsidRDefault="00E51DE6" w:rsidP="0067417F">
      <w:pPr>
        <w:pStyle w:val="a6"/>
        <w:jc w:val="both"/>
        <w:rPr>
          <w:rFonts w:ascii="Garamond" w:hAnsi="Garamond"/>
        </w:rPr>
      </w:pPr>
      <w:r w:rsidRPr="007F2E18">
        <w:rPr>
          <w:rStyle w:val="a7"/>
          <w:rFonts w:ascii="Garamond" w:hAnsi="Garamond"/>
        </w:rPr>
        <w:footnoteRef/>
      </w:r>
      <w:r w:rsidRPr="007F2E18">
        <w:rPr>
          <w:rFonts w:ascii="Garamond" w:hAnsi="Garamond"/>
        </w:rPr>
        <w:t xml:space="preserve">. Ανώνυμος: </w:t>
      </w:r>
      <w:r w:rsidRPr="00F160E9">
        <w:rPr>
          <w:rFonts w:ascii="Garamond" w:hAnsi="Garamond"/>
        </w:rPr>
        <w:t>«Θέατρα»,</w:t>
      </w:r>
      <w:r>
        <w:rPr>
          <w:rFonts w:ascii="Garamond" w:hAnsi="Garamond"/>
        </w:rPr>
        <w:t xml:space="preserve"> </w:t>
      </w:r>
      <w:r w:rsidRPr="007F2E18">
        <w:rPr>
          <w:rFonts w:ascii="Garamond" w:hAnsi="Garamond"/>
          <w:i/>
        </w:rPr>
        <w:t>Εμπρός</w:t>
      </w:r>
      <w:r w:rsidRPr="007F2E18">
        <w:rPr>
          <w:rFonts w:ascii="Garamond" w:hAnsi="Garamond"/>
        </w:rPr>
        <w:t>, έτος 22</w:t>
      </w:r>
      <w:r w:rsidRPr="007F2E18">
        <w:rPr>
          <w:rFonts w:ascii="Garamond" w:hAnsi="Garamond"/>
          <w:vertAlign w:val="superscript"/>
        </w:rPr>
        <w:t>ο</w:t>
      </w:r>
      <w:r w:rsidRPr="007F2E18">
        <w:rPr>
          <w:rFonts w:ascii="Garamond" w:hAnsi="Garamond"/>
        </w:rPr>
        <w:t xml:space="preserve">, αρ. 7725, 16/4/1918, σ. 2˙ Ανώνυμος: «Θέατρα», </w:t>
      </w:r>
      <w:r w:rsidRPr="007F2E18">
        <w:rPr>
          <w:rFonts w:ascii="Garamond" w:hAnsi="Garamond"/>
          <w:i/>
        </w:rPr>
        <w:t>Εμπρός</w:t>
      </w:r>
      <w:r w:rsidRPr="007F2E18">
        <w:rPr>
          <w:rFonts w:ascii="Garamond" w:hAnsi="Garamond"/>
        </w:rPr>
        <w:t>, έτος 22</w:t>
      </w:r>
      <w:r w:rsidRPr="007F2E18">
        <w:rPr>
          <w:rFonts w:ascii="Garamond" w:hAnsi="Garamond"/>
          <w:vertAlign w:val="superscript"/>
        </w:rPr>
        <w:t>ο</w:t>
      </w:r>
      <w:r w:rsidRPr="007F2E18">
        <w:rPr>
          <w:rFonts w:ascii="Garamond" w:hAnsi="Garamond"/>
        </w:rPr>
        <w:t>, αρ. 7726, 17/4/1918, σ. 2˙</w:t>
      </w:r>
      <w:r w:rsidRPr="007F2E18">
        <w:rPr>
          <w:rFonts w:ascii="Garamond" w:hAnsi="Garamond"/>
          <w:b/>
        </w:rPr>
        <w:t xml:space="preserve"> </w:t>
      </w:r>
      <w:r w:rsidRPr="007F2E18">
        <w:rPr>
          <w:rFonts w:ascii="Garamond" w:hAnsi="Garamond"/>
        </w:rPr>
        <w:t xml:space="preserve">Ανώνυμος: «Θέατρα», </w:t>
      </w:r>
      <w:r w:rsidRPr="007F2E18">
        <w:rPr>
          <w:rFonts w:ascii="Garamond" w:hAnsi="Garamond"/>
          <w:i/>
        </w:rPr>
        <w:t>Εμπρός</w:t>
      </w:r>
      <w:r w:rsidRPr="007F2E18">
        <w:rPr>
          <w:rFonts w:ascii="Garamond" w:hAnsi="Garamond"/>
        </w:rPr>
        <w:t>, έτος 22</w:t>
      </w:r>
      <w:r w:rsidRPr="007F2E18">
        <w:rPr>
          <w:rFonts w:ascii="Garamond" w:hAnsi="Garamond"/>
          <w:vertAlign w:val="superscript"/>
        </w:rPr>
        <w:t>ο</w:t>
      </w:r>
      <w:r w:rsidRPr="007F2E18">
        <w:rPr>
          <w:rFonts w:ascii="Garamond" w:hAnsi="Garamond"/>
        </w:rPr>
        <w:t>, αρ. 7727, 18/4/1918, σ. 2</w:t>
      </w:r>
      <w:r>
        <w:rPr>
          <w:rFonts w:ascii="Garamond" w:hAnsi="Garamond"/>
        </w:rPr>
        <w:t xml:space="preserve">˙ </w:t>
      </w:r>
      <w:r w:rsidRPr="007F2E18">
        <w:rPr>
          <w:rFonts w:ascii="Garamond" w:hAnsi="Garamond"/>
        </w:rPr>
        <w:t xml:space="preserve"> Ανώνυμος: «Θέατρα», </w:t>
      </w:r>
      <w:r w:rsidRPr="00807272">
        <w:rPr>
          <w:rFonts w:ascii="Garamond" w:hAnsi="Garamond"/>
          <w:i/>
        </w:rPr>
        <w:t>Έθνος</w:t>
      </w:r>
      <w:r>
        <w:rPr>
          <w:rFonts w:ascii="Garamond" w:hAnsi="Garamond"/>
        </w:rPr>
        <w:t>, 18/4/1918, φύλλο 1</w:t>
      </w:r>
      <w:r w:rsidRPr="00807272">
        <w:rPr>
          <w:rFonts w:ascii="Garamond" w:hAnsi="Garamond"/>
          <w:vertAlign w:val="superscript"/>
        </w:rPr>
        <w:t>ο</w:t>
      </w:r>
      <w:r>
        <w:rPr>
          <w:rFonts w:ascii="Garamond" w:hAnsi="Garamond"/>
        </w:rPr>
        <w:t xml:space="preserve">, </w:t>
      </w:r>
      <w:r w:rsidRPr="007F2E18">
        <w:rPr>
          <w:rFonts w:ascii="Garamond" w:hAnsi="Garamond"/>
        </w:rPr>
        <w:t xml:space="preserve">και </w:t>
      </w:r>
      <w:r w:rsidRPr="007F2E18">
        <w:rPr>
          <w:rFonts w:ascii="Garamond" w:hAnsi="Garamond"/>
          <w:b/>
        </w:rPr>
        <w:t xml:space="preserve"> </w:t>
      </w:r>
      <w:r w:rsidRPr="007F2E18">
        <w:rPr>
          <w:rFonts w:ascii="Garamond" w:hAnsi="Garamond"/>
        </w:rPr>
        <w:t xml:space="preserve">Βλ. Γιάννης Σιδέρης: </w:t>
      </w:r>
      <w:r w:rsidRPr="007F2E18">
        <w:rPr>
          <w:rFonts w:ascii="Garamond" w:hAnsi="Garamond"/>
          <w:i/>
        </w:rPr>
        <w:t xml:space="preserve">Ιστορία του Νέου Ελληνικού Θεάτρου, </w:t>
      </w:r>
      <w:r w:rsidRPr="007F2E18">
        <w:rPr>
          <w:rFonts w:ascii="Garamond" w:hAnsi="Garamond"/>
        </w:rPr>
        <w:t>ό.π., σ. 141.</w:t>
      </w:r>
    </w:p>
  </w:footnote>
  <w:footnote w:id="1089">
    <w:p w:rsidR="00E51DE6" w:rsidRPr="00F2721F" w:rsidRDefault="00E51DE6" w:rsidP="0067417F">
      <w:pPr>
        <w:pStyle w:val="a6"/>
        <w:jc w:val="both"/>
        <w:rPr>
          <w:rFonts w:ascii="Garamond" w:hAnsi="Garamond"/>
        </w:rPr>
      </w:pPr>
      <w:r w:rsidRPr="00F2721F">
        <w:rPr>
          <w:rStyle w:val="a7"/>
          <w:rFonts w:ascii="Garamond" w:hAnsi="Garamond"/>
        </w:rPr>
        <w:footnoteRef/>
      </w:r>
      <w:r w:rsidRPr="00F2721F">
        <w:rPr>
          <w:rFonts w:ascii="Garamond" w:hAnsi="Garamond"/>
        </w:rPr>
        <w:t xml:space="preserve">. </w:t>
      </w:r>
      <w:r w:rsidRPr="007F2E18">
        <w:rPr>
          <w:rFonts w:ascii="Garamond" w:hAnsi="Garamond"/>
        </w:rPr>
        <w:t>Ανώνυμος: «Θέατρα»,</w:t>
      </w:r>
      <w:r>
        <w:rPr>
          <w:rFonts w:ascii="Garamond" w:hAnsi="Garamond"/>
        </w:rPr>
        <w:t xml:space="preserve"> </w:t>
      </w:r>
      <w:r w:rsidRPr="007F2E18">
        <w:rPr>
          <w:rFonts w:ascii="Garamond" w:hAnsi="Garamond"/>
          <w:i/>
        </w:rPr>
        <w:t>Εμπρός</w:t>
      </w:r>
      <w:r w:rsidRPr="007F2E18">
        <w:rPr>
          <w:rFonts w:ascii="Garamond" w:hAnsi="Garamond"/>
        </w:rPr>
        <w:t>, έτος 22</w:t>
      </w:r>
      <w:r w:rsidRPr="007F2E18">
        <w:rPr>
          <w:rFonts w:ascii="Garamond" w:hAnsi="Garamond"/>
          <w:vertAlign w:val="superscript"/>
        </w:rPr>
        <w:t>ο</w:t>
      </w:r>
      <w:r>
        <w:rPr>
          <w:rFonts w:ascii="Garamond" w:hAnsi="Garamond"/>
        </w:rPr>
        <w:t>, αρ. 7524</w:t>
      </w:r>
      <w:r w:rsidRPr="007F2E18">
        <w:rPr>
          <w:rFonts w:ascii="Garamond" w:hAnsi="Garamond"/>
        </w:rPr>
        <w:t xml:space="preserve">, </w:t>
      </w:r>
      <w:r>
        <w:rPr>
          <w:rFonts w:ascii="Garamond" w:hAnsi="Garamond"/>
        </w:rPr>
        <w:t xml:space="preserve">25/7/1918, σ. 2˙ </w:t>
      </w:r>
      <w:r w:rsidRPr="00256CAB">
        <w:rPr>
          <w:rFonts w:ascii="Garamond" w:hAnsi="Garamond"/>
        </w:rPr>
        <w:t>Ανώνυμος:</w:t>
      </w:r>
      <w:r w:rsidRPr="00256CAB">
        <w:rPr>
          <w:rFonts w:ascii="Garamond" w:hAnsi="Garamond"/>
          <w:b/>
        </w:rPr>
        <w:t xml:space="preserve"> </w:t>
      </w:r>
      <w:r w:rsidRPr="00256CAB">
        <w:rPr>
          <w:rFonts w:ascii="Garamond" w:hAnsi="Garamond"/>
        </w:rPr>
        <w:t>«Θέατρα»,</w:t>
      </w:r>
      <w:r w:rsidRPr="00256CAB">
        <w:rPr>
          <w:rFonts w:ascii="Garamond" w:hAnsi="Garamond"/>
          <w:b/>
        </w:rPr>
        <w:t xml:space="preserve"> </w:t>
      </w:r>
      <w:r w:rsidRPr="00256CAB">
        <w:rPr>
          <w:rFonts w:ascii="Garamond" w:hAnsi="Garamond"/>
          <w:i/>
        </w:rPr>
        <w:t>Ριζοσπάστης</w:t>
      </w:r>
      <w:r w:rsidRPr="00256CAB">
        <w:rPr>
          <w:rFonts w:ascii="Garamond" w:hAnsi="Garamond"/>
        </w:rPr>
        <w:t>,</w:t>
      </w:r>
      <w:r>
        <w:rPr>
          <w:rFonts w:ascii="Garamond" w:hAnsi="Garamond"/>
        </w:rPr>
        <w:t xml:space="preserve"> περίοδος Α΄, αρ. 364</w:t>
      </w:r>
      <w:r w:rsidRPr="004A6696">
        <w:rPr>
          <w:rFonts w:ascii="Garamond" w:hAnsi="Garamond"/>
        </w:rPr>
        <w:t xml:space="preserve">, </w:t>
      </w:r>
      <w:r>
        <w:rPr>
          <w:rFonts w:ascii="Garamond" w:hAnsi="Garamond"/>
        </w:rPr>
        <w:t xml:space="preserve">25/7/1918, σ. 1˙ </w:t>
      </w:r>
      <w:r w:rsidRPr="00256CAB">
        <w:rPr>
          <w:rFonts w:ascii="Garamond" w:hAnsi="Garamond"/>
        </w:rPr>
        <w:t>Ανώνυμος:</w:t>
      </w:r>
      <w:r w:rsidRPr="00256CAB">
        <w:rPr>
          <w:rFonts w:ascii="Garamond" w:hAnsi="Garamond"/>
          <w:b/>
        </w:rPr>
        <w:t xml:space="preserve"> </w:t>
      </w:r>
      <w:r w:rsidRPr="00256CAB">
        <w:rPr>
          <w:rFonts w:ascii="Garamond" w:hAnsi="Garamond"/>
        </w:rPr>
        <w:t>«Θέατρα»,</w:t>
      </w:r>
      <w:r w:rsidRPr="00256CAB">
        <w:rPr>
          <w:rFonts w:ascii="Garamond" w:hAnsi="Garamond"/>
          <w:b/>
        </w:rPr>
        <w:t xml:space="preserve"> </w:t>
      </w:r>
      <w:r w:rsidRPr="00E52BCE">
        <w:rPr>
          <w:rFonts w:ascii="Garamond" w:hAnsi="Garamond"/>
          <w:i/>
        </w:rPr>
        <w:t>Ακρόπολις</w:t>
      </w:r>
      <w:r w:rsidRPr="00E52BCE">
        <w:rPr>
          <w:rFonts w:ascii="Garamond" w:hAnsi="Garamond"/>
        </w:rPr>
        <w:t>,</w:t>
      </w:r>
      <w:r>
        <w:rPr>
          <w:rFonts w:ascii="Garamond" w:hAnsi="Garamond"/>
          <w:b/>
        </w:rPr>
        <w:t xml:space="preserve"> </w:t>
      </w:r>
      <w:r w:rsidRPr="00E52BCE">
        <w:rPr>
          <w:rFonts w:ascii="Garamond" w:hAnsi="Garamond"/>
        </w:rPr>
        <w:t>25/7/1918, σ. 2.</w:t>
      </w:r>
      <w:r>
        <w:rPr>
          <w:rFonts w:ascii="Garamond" w:hAnsi="Garamond"/>
          <w:b/>
        </w:rPr>
        <w:t xml:space="preserve"> </w:t>
      </w:r>
      <w:r w:rsidRPr="00F2721F">
        <w:rPr>
          <w:rFonts w:ascii="Garamond" w:hAnsi="Garamond"/>
        </w:rPr>
        <w:t xml:space="preserve">Βλ. Γιάννης Σιδέρης: </w:t>
      </w:r>
      <w:r w:rsidRPr="00F2721F">
        <w:rPr>
          <w:rFonts w:ascii="Garamond" w:hAnsi="Garamond"/>
          <w:i/>
        </w:rPr>
        <w:t xml:space="preserve">Ιστορία του Νέου Ελληνικού Θεάτρου, </w:t>
      </w:r>
      <w:r w:rsidRPr="00F2721F">
        <w:rPr>
          <w:rFonts w:ascii="Garamond" w:hAnsi="Garamond"/>
        </w:rPr>
        <w:t>ό.π., σ. 144.</w:t>
      </w:r>
    </w:p>
  </w:footnote>
  <w:footnote w:id="1090">
    <w:p w:rsidR="00E51DE6" w:rsidRPr="005729FF" w:rsidRDefault="00E51DE6" w:rsidP="0067417F">
      <w:pPr>
        <w:pStyle w:val="a6"/>
        <w:jc w:val="both"/>
        <w:rPr>
          <w:rFonts w:ascii="Garamond" w:hAnsi="Garamond"/>
        </w:rPr>
      </w:pPr>
      <w:r w:rsidRPr="005729FF">
        <w:rPr>
          <w:rStyle w:val="a7"/>
          <w:rFonts w:ascii="Garamond" w:hAnsi="Garamond"/>
        </w:rPr>
        <w:footnoteRef/>
      </w:r>
      <w:r w:rsidRPr="005729FF">
        <w:rPr>
          <w:rFonts w:ascii="Garamond" w:hAnsi="Garamond"/>
        </w:rPr>
        <w:t xml:space="preserve">. </w:t>
      </w:r>
      <w:r w:rsidRPr="00F2721F">
        <w:rPr>
          <w:rFonts w:ascii="Garamond" w:hAnsi="Garamond"/>
        </w:rPr>
        <w:t>Ανώνυμος:</w:t>
      </w:r>
      <w:r w:rsidRPr="00F2721F">
        <w:rPr>
          <w:rFonts w:ascii="Garamond" w:hAnsi="Garamond"/>
          <w:b/>
        </w:rPr>
        <w:t xml:space="preserve"> </w:t>
      </w:r>
      <w:r w:rsidRPr="00F2721F">
        <w:rPr>
          <w:rFonts w:ascii="Garamond" w:hAnsi="Garamond"/>
        </w:rPr>
        <w:t>«Θέατρα»,</w:t>
      </w:r>
      <w:r w:rsidRPr="00F2721F">
        <w:rPr>
          <w:rFonts w:ascii="Garamond" w:hAnsi="Garamond"/>
          <w:b/>
        </w:rPr>
        <w:t xml:space="preserve"> </w:t>
      </w:r>
      <w:r w:rsidRPr="00F2721F">
        <w:rPr>
          <w:rFonts w:ascii="Garamond" w:hAnsi="Garamond"/>
          <w:i/>
        </w:rPr>
        <w:t>Ριζοσπάστης</w:t>
      </w:r>
      <w:r>
        <w:rPr>
          <w:rFonts w:ascii="Garamond" w:hAnsi="Garamond"/>
        </w:rPr>
        <w:t>, περίοδος Α΄, αρ. 617, 9/</w:t>
      </w:r>
      <w:r w:rsidRPr="00F2721F">
        <w:rPr>
          <w:rFonts w:ascii="Garamond" w:hAnsi="Garamond"/>
        </w:rPr>
        <w:t>4</w:t>
      </w:r>
      <w:r>
        <w:rPr>
          <w:rFonts w:ascii="Garamond" w:hAnsi="Garamond"/>
        </w:rPr>
        <w:t>/</w:t>
      </w:r>
      <w:r w:rsidRPr="00F2721F">
        <w:rPr>
          <w:rFonts w:ascii="Garamond" w:hAnsi="Garamond"/>
        </w:rPr>
        <w:t>1919, σ. 2</w:t>
      </w:r>
      <w:r>
        <w:rPr>
          <w:rFonts w:ascii="Garamond" w:hAnsi="Garamond"/>
        </w:rPr>
        <w:t>˙</w:t>
      </w:r>
      <w:r w:rsidRPr="005729FF">
        <w:rPr>
          <w:rFonts w:ascii="Garamond" w:hAnsi="Garamond"/>
        </w:rPr>
        <w:t>Ανώνυμος:</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B334F5">
        <w:rPr>
          <w:rFonts w:ascii="Garamond" w:hAnsi="Garamond"/>
          <w:i/>
        </w:rPr>
        <w:t>Έθνος</w:t>
      </w:r>
      <w:r>
        <w:rPr>
          <w:rFonts w:ascii="Garamond" w:hAnsi="Garamond"/>
        </w:rPr>
        <w:t>, 18</w:t>
      </w:r>
      <w:r w:rsidRPr="00B334F5">
        <w:rPr>
          <w:rFonts w:ascii="Garamond" w:hAnsi="Garamond"/>
        </w:rPr>
        <w:t xml:space="preserve">/9/1919, σ. </w:t>
      </w:r>
      <w:r>
        <w:rPr>
          <w:rFonts w:ascii="Garamond" w:hAnsi="Garamond"/>
        </w:rPr>
        <w:t>1˙</w:t>
      </w:r>
      <w:r>
        <w:rPr>
          <w:rFonts w:ascii="Garamond" w:hAnsi="Garamond"/>
          <w:b/>
        </w:rPr>
        <w:t xml:space="preserve"> </w:t>
      </w:r>
      <w:r w:rsidRPr="005729FF">
        <w:rPr>
          <w:rFonts w:ascii="Garamond" w:hAnsi="Garamond"/>
        </w:rPr>
        <w:t>Ανώνυμος:</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5729FF">
        <w:rPr>
          <w:rFonts w:ascii="Garamond" w:hAnsi="Garamond"/>
          <w:i/>
        </w:rPr>
        <w:t>Ριζοσπάστης</w:t>
      </w:r>
      <w:r>
        <w:rPr>
          <w:rFonts w:ascii="Garamond" w:hAnsi="Garamond"/>
        </w:rPr>
        <w:t>, 18/9/</w:t>
      </w:r>
      <w:r w:rsidRPr="005729FF">
        <w:rPr>
          <w:rFonts w:ascii="Garamond" w:hAnsi="Garamond"/>
        </w:rPr>
        <w:t xml:space="preserve">1919, σ. 2.  </w:t>
      </w:r>
    </w:p>
  </w:footnote>
  <w:footnote w:id="1091">
    <w:p w:rsidR="00E51DE6" w:rsidRPr="005729FF" w:rsidRDefault="00E51DE6" w:rsidP="0067417F">
      <w:pPr>
        <w:pStyle w:val="a6"/>
        <w:jc w:val="both"/>
        <w:rPr>
          <w:rFonts w:ascii="Garamond" w:hAnsi="Garamond"/>
        </w:rPr>
      </w:pPr>
      <w:r w:rsidRPr="005729FF">
        <w:rPr>
          <w:rStyle w:val="a7"/>
          <w:rFonts w:ascii="Garamond" w:hAnsi="Garamond"/>
        </w:rPr>
        <w:footnoteRef/>
      </w:r>
      <w:r w:rsidRPr="005729FF">
        <w:rPr>
          <w:rFonts w:ascii="Garamond" w:hAnsi="Garamond"/>
        </w:rPr>
        <w:t xml:space="preserve">. </w:t>
      </w:r>
      <w:r w:rsidRPr="006F737D">
        <w:rPr>
          <w:rFonts w:ascii="Garamond" w:hAnsi="Garamond"/>
        </w:rPr>
        <w:t xml:space="preserve">Συγκεκριμένα το </w:t>
      </w:r>
      <w:r w:rsidRPr="006F737D">
        <w:rPr>
          <w:rFonts w:ascii="Garamond" w:hAnsi="Garamond"/>
          <w:i/>
        </w:rPr>
        <w:t>Σαν τα φύλλα</w:t>
      </w:r>
      <w:r w:rsidRPr="006F737D">
        <w:rPr>
          <w:rFonts w:ascii="Garamond" w:hAnsi="Garamond"/>
        </w:rPr>
        <w:t xml:space="preserve"> παρουσιάζεται την 4</w:t>
      </w:r>
      <w:r w:rsidRPr="006F737D">
        <w:rPr>
          <w:rFonts w:ascii="Garamond" w:hAnsi="Garamond"/>
          <w:vertAlign w:val="superscript"/>
        </w:rPr>
        <w:t>η</w:t>
      </w:r>
      <w:r w:rsidRPr="006F737D">
        <w:rPr>
          <w:rFonts w:ascii="Garamond" w:hAnsi="Garamond"/>
        </w:rPr>
        <w:t>, την 8</w:t>
      </w:r>
      <w:r w:rsidRPr="006F737D">
        <w:rPr>
          <w:rFonts w:ascii="Garamond" w:hAnsi="Garamond"/>
          <w:vertAlign w:val="superscript"/>
        </w:rPr>
        <w:t>η</w:t>
      </w:r>
      <w:r w:rsidRPr="006F737D">
        <w:rPr>
          <w:rFonts w:ascii="Garamond" w:hAnsi="Garamond"/>
        </w:rPr>
        <w:t xml:space="preserve"> και την 9</w:t>
      </w:r>
      <w:r w:rsidRPr="006F737D">
        <w:rPr>
          <w:rFonts w:ascii="Garamond" w:hAnsi="Garamond"/>
          <w:vertAlign w:val="superscript"/>
        </w:rPr>
        <w:t>η</w:t>
      </w:r>
      <w:r>
        <w:rPr>
          <w:rFonts w:ascii="Garamond" w:hAnsi="Garamond"/>
        </w:rPr>
        <w:t xml:space="preserve"> Μαΐου, βλ.: </w:t>
      </w:r>
      <w:r w:rsidRPr="006F737D">
        <w:rPr>
          <w:rFonts w:ascii="Garamond" w:hAnsi="Garamond"/>
        </w:rPr>
        <w:t>Ανώνυμος</w:t>
      </w:r>
      <w:r w:rsidRPr="005729FF">
        <w:rPr>
          <w:rFonts w:ascii="Garamond" w:hAnsi="Garamond"/>
        </w:rPr>
        <w:t>:</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5729FF">
        <w:rPr>
          <w:rFonts w:ascii="Garamond" w:hAnsi="Garamond"/>
          <w:i/>
        </w:rPr>
        <w:t>Ριζοσπάστης</w:t>
      </w:r>
      <w:r>
        <w:rPr>
          <w:rFonts w:ascii="Garamond" w:hAnsi="Garamond"/>
        </w:rPr>
        <w:t>, έτος Δ΄, αρ. 998, 4/5/</w:t>
      </w:r>
      <w:r w:rsidRPr="005729FF">
        <w:rPr>
          <w:rFonts w:ascii="Garamond" w:hAnsi="Garamond"/>
        </w:rPr>
        <w:t>1920, σ. 2˙ Ανώνυμος:</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5729FF">
        <w:rPr>
          <w:rFonts w:ascii="Garamond" w:hAnsi="Garamond"/>
          <w:i/>
        </w:rPr>
        <w:t>Ριζοσπάστης</w:t>
      </w:r>
      <w:r>
        <w:rPr>
          <w:rFonts w:ascii="Garamond" w:hAnsi="Garamond"/>
        </w:rPr>
        <w:t>,  έτος Δ΄, αρ. 1002, 8/5/</w:t>
      </w:r>
      <w:r w:rsidRPr="005729FF">
        <w:rPr>
          <w:rFonts w:ascii="Garamond" w:hAnsi="Garamond"/>
        </w:rPr>
        <w:t>1920, σ. 2˙ Ανώνυμος:</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5729FF">
        <w:rPr>
          <w:rFonts w:ascii="Garamond" w:hAnsi="Garamond"/>
          <w:i/>
        </w:rPr>
        <w:t>Ριζοσπάστης</w:t>
      </w:r>
      <w:r>
        <w:rPr>
          <w:rFonts w:ascii="Garamond" w:hAnsi="Garamond"/>
        </w:rPr>
        <w:t>, έτος Δ΄, αρ. 1003, 9/5/</w:t>
      </w:r>
      <w:r w:rsidRPr="005729FF">
        <w:rPr>
          <w:rFonts w:ascii="Garamond" w:hAnsi="Garamond"/>
        </w:rPr>
        <w:t>1920, σ. 2.</w:t>
      </w:r>
    </w:p>
  </w:footnote>
  <w:footnote w:id="1092">
    <w:p w:rsidR="00E51DE6" w:rsidRPr="005729FF" w:rsidRDefault="00E51DE6" w:rsidP="0067417F">
      <w:pPr>
        <w:spacing w:after="0"/>
        <w:jc w:val="both"/>
        <w:rPr>
          <w:rFonts w:ascii="Garamond" w:hAnsi="Garamond"/>
          <w:sz w:val="20"/>
          <w:szCs w:val="20"/>
        </w:rPr>
      </w:pPr>
      <w:r w:rsidRPr="005729FF">
        <w:rPr>
          <w:rStyle w:val="a7"/>
          <w:rFonts w:ascii="Garamond" w:hAnsi="Garamond"/>
          <w:sz w:val="20"/>
          <w:szCs w:val="20"/>
        </w:rPr>
        <w:footnoteRef/>
      </w:r>
      <w:r w:rsidRPr="005729FF">
        <w:rPr>
          <w:rFonts w:ascii="Garamond" w:hAnsi="Garamond"/>
          <w:sz w:val="20"/>
          <w:szCs w:val="20"/>
        </w:rPr>
        <w:t>. Ανώνυμος:</w:t>
      </w:r>
      <w:r w:rsidRPr="005729FF">
        <w:rPr>
          <w:rFonts w:ascii="Garamond" w:hAnsi="Garamond"/>
          <w:b/>
          <w:sz w:val="20"/>
          <w:szCs w:val="20"/>
        </w:rPr>
        <w:t xml:space="preserve"> </w:t>
      </w:r>
      <w:r w:rsidRPr="005729FF">
        <w:rPr>
          <w:rFonts w:ascii="Garamond" w:hAnsi="Garamond"/>
          <w:sz w:val="20"/>
          <w:szCs w:val="20"/>
        </w:rPr>
        <w:t>«Θέατρα»,</w:t>
      </w:r>
      <w:r w:rsidRPr="005729FF">
        <w:rPr>
          <w:rFonts w:ascii="Garamond" w:hAnsi="Garamond"/>
          <w:b/>
          <w:sz w:val="20"/>
          <w:szCs w:val="20"/>
        </w:rPr>
        <w:t xml:space="preserve"> </w:t>
      </w:r>
      <w:r w:rsidRPr="005729FF">
        <w:rPr>
          <w:rFonts w:ascii="Garamond" w:hAnsi="Garamond"/>
          <w:i/>
          <w:sz w:val="20"/>
          <w:szCs w:val="20"/>
        </w:rPr>
        <w:t>Ριζοσπάστης</w:t>
      </w:r>
      <w:r>
        <w:rPr>
          <w:rFonts w:ascii="Garamond" w:hAnsi="Garamond"/>
          <w:sz w:val="20"/>
          <w:szCs w:val="20"/>
        </w:rPr>
        <w:t>, έτος Ε΄, αρ. 1530, 11/9/</w:t>
      </w:r>
      <w:r w:rsidRPr="005729FF">
        <w:rPr>
          <w:rFonts w:ascii="Garamond" w:hAnsi="Garamond"/>
          <w:sz w:val="20"/>
          <w:szCs w:val="20"/>
        </w:rPr>
        <w:t>1921, σ. 2˙ Ανώνυμος:</w:t>
      </w:r>
      <w:r w:rsidRPr="005729FF">
        <w:rPr>
          <w:rFonts w:ascii="Garamond" w:hAnsi="Garamond"/>
          <w:b/>
          <w:sz w:val="20"/>
          <w:szCs w:val="20"/>
        </w:rPr>
        <w:t xml:space="preserve"> </w:t>
      </w:r>
      <w:r w:rsidRPr="005729FF">
        <w:rPr>
          <w:rFonts w:ascii="Garamond" w:hAnsi="Garamond"/>
          <w:sz w:val="20"/>
          <w:szCs w:val="20"/>
        </w:rPr>
        <w:t>«Θέατρα»,</w:t>
      </w:r>
      <w:r w:rsidRPr="005729FF">
        <w:rPr>
          <w:rFonts w:ascii="Garamond" w:hAnsi="Garamond"/>
          <w:b/>
          <w:sz w:val="20"/>
          <w:szCs w:val="20"/>
        </w:rPr>
        <w:t xml:space="preserve"> </w:t>
      </w:r>
      <w:r w:rsidRPr="005729FF">
        <w:rPr>
          <w:rFonts w:ascii="Garamond" w:hAnsi="Garamond"/>
          <w:i/>
          <w:sz w:val="20"/>
          <w:szCs w:val="20"/>
        </w:rPr>
        <w:t>Ριζοσπάστης</w:t>
      </w:r>
      <w:r>
        <w:rPr>
          <w:rFonts w:ascii="Garamond" w:hAnsi="Garamond"/>
          <w:sz w:val="20"/>
          <w:szCs w:val="20"/>
        </w:rPr>
        <w:t>, έτος Ε΄, αρ. 1532, 13/9/</w:t>
      </w:r>
      <w:r w:rsidRPr="005729FF">
        <w:rPr>
          <w:rFonts w:ascii="Garamond" w:hAnsi="Garamond"/>
          <w:sz w:val="20"/>
          <w:szCs w:val="20"/>
        </w:rPr>
        <w:t xml:space="preserve">1921, σ. 2. </w:t>
      </w:r>
    </w:p>
  </w:footnote>
  <w:footnote w:id="1093">
    <w:p w:rsidR="00E51DE6" w:rsidRPr="005729FF" w:rsidRDefault="00E51DE6" w:rsidP="0067417F">
      <w:pPr>
        <w:pStyle w:val="a6"/>
        <w:jc w:val="both"/>
        <w:rPr>
          <w:rFonts w:ascii="Garamond" w:hAnsi="Garamond"/>
        </w:rPr>
      </w:pPr>
      <w:r w:rsidRPr="005729FF">
        <w:rPr>
          <w:rStyle w:val="a7"/>
          <w:rFonts w:ascii="Garamond" w:hAnsi="Garamond"/>
        </w:rPr>
        <w:footnoteRef/>
      </w:r>
      <w:r w:rsidRPr="005729FF">
        <w:rPr>
          <w:rFonts w:ascii="Garamond" w:hAnsi="Garamond"/>
        </w:rPr>
        <w:t xml:space="preserve">. Ανώνυμος: «Θέατρα», </w:t>
      </w:r>
      <w:r w:rsidRPr="005729FF">
        <w:rPr>
          <w:rFonts w:ascii="Garamond" w:hAnsi="Garamond"/>
          <w:i/>
        </w:rPr>
        <w:t>Εμπρός</w:t>
      </w:r>
      <w:r w:rsidRPr="005729FF">
        <w:rPr>
          <w:rFonts w:ascii="Garamond" w:hAnsi="Garamond"/>
        </w:rPr>
        <w:t>, έτος 25</w:t>
      </w:r>
      <w:r w:rsidRPr="005729FF">
        <w:rPr>
          <w:rFonts w:ascii="Garamond" w:hAnsi="Garamond"/>
          <w:vertAlign w:val="superscript"/>
        </w:rPr>
        <w:t>ο</w:t>
      </w:r>
      <w:r w:rsidRPr="005729FF">
        <w:rPr>
          <w:rFonts w:ascii="Garamond" w:hAnsi="Garamond"/>
        </w:rPr>
        <w:t>, αρ. 8718, 21/1/1921, σ. 4˙ Ανώνυμος:</w:t>
      </w:r>
      <w:r w:rsidRPr="005729FF">
        <w:rPr>
          <w:rFonts w:ascii="Garamond" w:hAnsi="Garamond"/>
          <w:b/>
        </w:rPr>
        <w:t xml:space="preserve"> </w:t>
      </w:r>
      <w:r w:rsidRPr="005729FF">
        <w:rPr>
          <w:rFonts w:ascii="Garamond" w:hAnsi="Garamond"/>
        </w:rPr>
        <w:t>«Θέατρα»,</w:t>
      </w:r>
      <w:r w:rsidRPr="005729FF">
        <w:rPr>
          <w:rFonts w:ascii="Garamond" w:hAnsi="Garamond"/>
          <w:b/>
        </w:rPr>
        <w:t xml:space="preserve"> </w:t>
      </w:r>
      <w:r w:rsidRPr="005729FF">
        <w:rPr>
          <w:rFonts w:ascii="Garamond" w:hAnsi="Garamond"/>
          <w:i/>
        </w:rPr>
        <w:t>Ριζοσπάστης</w:t>
      </w:r>
      <w:r w:rsidRPr="005729FF">
        <w:rPr>
          <w:rFonts w:ascii="Garamond" w:hAnsi="Garamond"/>
        </w:rPr>
        <w:t>,  έτος Δ΄, αρ. 1249, 21/1/1921, σ. 2˙ Ανώνυμος:</w:t>
      </w:r>
      <w:r w:rsidRPr="005729FF">
        <w:rPr>
          <w:rFonts w:ascii="Garamond" w:hAnsi="Garamond"/>
          <w:b/>
        </w:rPr>
        <w:t xml:space="preserve"> </w:t>
      </w:r>
      <w:r w:rsidRPr="005729FF">
        <w:rPr>
          <w:rFonts w:ascii="Garamond" w:hAnsi="Garamond"/>
        </w:rPr>
        <w:t xml:space="preserve">«Θέατρα», </w:t>
      </w:r>
      <w:r w:rsidRPr="005729FF">
        <w:rPr>
          <w:rFonts w:ascii="Garamond" w:hAnsi="Garamond"/>
          <w:i/>
        </w:rPr>
        <w:t>Σκριπ</w:t>
      </w:r>
      <w:r w:rsidRPr="005729FF">
        <w:rPr>
          <w:rFonts w:ascii="Garamond" w:hAnsi="Garamond"/>
        </w:rPr>
        <w:t>, έτος 28</w:t>
      </w:r>
      <w:r w:rsidRPr="005729FF">
        <w:rPr>
          <w:rFonts w:ascii="Garamond" w:hAnsi="Garamond"/>
          <w:vertAlign w:val="superscript"/>
        </w:rPr>
        <w:t>ο</w:t>
      </w:r>
      <w:r w:rsidRPr="005729FF">
        <w:rPr>
          <w:rFonts w:ascii="Garamond" w:hAnsi="Garamond"/>
        </w:rPr>
        <w:t>, περίοδος 4</w:t>
      </w:r>
      <w:r w:rsidRPr="005729FF">
        <w:rPr>
          <w:rFonts w:ascii="Garamond" w:hAnsi="Garamond"/>
          <w:vertAlign w:val="superscript"/>
        </w:rPr>
        <w:t>η</w:t>
      </w:r>
      <w:r w:rsidRPr="005729FF">
        <w:rPr>
          <w:rFonts w:ascii="Garamond" w:hAnsi="Garamond"/>
        </w:rPr>
        <w:t xml:space="preserve">, αρ. φύλλου, 5943, 21/1/1921, σ. 2.  </w:t>
      </w:r>
    </w:p>
  </w:footnote>
  <w:footnote w:id="1094">
    <w:p w:rsidR="00E51DE6" w:rsidRPr="00466C24" w:rsidRDefault="00E51DE6" w:rsidP="0067417F">
      <w:pPr>
        <w:pStyle w:val="a6"/>
        <w:jc w:val="both"/>
        <w:rPr>
          <w:rFonts w:ascii="Garamond" w:hAnsi="Garamond"/>
        </w:rPr>
      </w:pPr>
      <w:r w:rsidRPr="00466C24">
        <w:rPr>
          <w:rStyle w:val="a7"/>
          <w:rFonts w:ascii="Garamond" w:hAnsi="Garamond"/>
        </w:rPr>
        <w:footnoteRef/>
      </w:r>
      <w:r w:rsidRPr="00466C24">
        <w:rPr>
          <w:rFonts w:ascii="Garamond" w:hAnsi="Garamond"/>
        </w:rPr>
        <w:t xml:space="preserve">. Ανώνυμος: «Θέατρα», </w:t>
      </w:r>
      <w:r w:rsidRPr="00466C24">
        <w:rPr>
          <w:rFonts w:ascii="Garamond" w:hAnsi="Garamond"/>
          <w:i/>
        </w:rPr>
        <w:t>Εμπρός</w:t>
      </w:r>
      <w:r w:rsidRPr="00466C24">
        <w:rPr>
          <w:rFonts w:ascii="Garamond" w:hAnsi="Garamond"/>
        </w:rPr>
        <w:t>, έτος 27</w:t>
      </w:r>
      <w:r w:rsidRPr="00466C24">
        <w:rPr>
          <w:rFonts w:ascii="Garamond" w:hAnsi="Garamond"/>
          <w:vertAlign w:val="superscript"/>
        </w:rPr>
        <w:t>ο</w:t>
      </w:r>
      <w:r w:rsidRPr="00466C24">
        <w:rPr>
          <w:rFonts w:ascii="Garamond" w:hAnsi="Garamond"/>
        </w:rPr>
        <w:t>, αρ. 9608, 28/7/1928, σ. 2˙</w:t>
      </w:r>
      <w:r>
        <w:rPr>
          <w:rFonts w:ascii="Garamond" w:hAnsi="Garamond"/>
        </w:rPr>
        <w:t xml:space="preserve"> </w:t>
      </w:r>
      <w:r w:rsidRPr="00466C24">
        <w:rPr>
          <w:rFonts w:ascii="Garamond" w:hAnsi="Garamond"/>
        </w:rPr>
        <w:t>Ανώνυμος: «Θέατρα»,</w:t>
      </w:r>
      <w:r>
        <w:rPr>
          <w:rFonts w:ascii="Garamond" w:hAnsi="Garamond"/>
        </w:rPr>
        <w:t xml:space="preserve"> </w:t>
      </w:r>
      <w:r w:rsidRPr="004503D4">
        <w:rPr>
          <w:rFonts w:ascii="Garamond" w:hAnsi="Garamond"/>
          <w:i/>
        </w:rPr>
        <w:t>Έθνος</w:t>
      </w:r>
      <w:r>
        <w:rPr>
          <w:rFonts w:ascii="Garamond" w:hAnsi="Garamond"/>
        </w:rPr>
        <w:t xml:space="preserve">, 28/7/1923, σ. 3. </w:t>
      </w:r>
    </w:p>
  </w:footnote>
  <w:footnote w:id="1095">
    <w:p w:rsidR="00E51DE6" w:rsidRPr="00EC07E1" w:rsidRDefault="00E51DE6" w:rsidP="0067417F">
      <w:pPr>
        <w:pStyle w:val="a6"/>
        <w:jc w:val="both"/>
        <w:rPr>
          <w:rFonts w:ascii="Garamond" w:hAnsi="Garamond"/>
        </w:rPr>
      </w:pPr>
      <w:r w:rsidRPr="00EC07E1">
        <w:rPr>
          <w:rStyle w:val="a7"/>
          <w:rFonts w:ascii="Garamond" w:hAnsi="Garamond"/>
        </w:rPr>
        <w:footnoteRef/>
      </w:r>
      <w:r w:rsidRPr="00EC07E1">
        <w:rPr>
          <w:rFonts w:ascii="Garamond" w:hAnsi="Garamond"/>
        </w:rPr>
        <w:t xml:space="preserve">. Ανώνυμος: «Θέατρα», </w:t>
      </w:r>
      <w:r w:rsidRPr="00EC07E1">
        <w:rPr>
          <w:rFonts w:ascii="Garamond" w:hAnsi="Garamond"/>
          <w:i/>
        </w:rPr>
        <w:t>Εμπρός</w:t>
      </w:r>
      <w:r w:rsidRPr="00EC07E1">
        <w:rPr>
          <w:rFonts w:ascii="Garamond" w:hAnsi="Garamond"/>
        </w:rPr>
        <w:t>, έτος 30</w:t>
      </w:r>
      <w:r w:rsidRPr="00EC07E1">
        <w:rPr>
          <w:rFonts w:ascii="Garamond" w:hAnsi="Garamond"/>
          <w:vertAlign w:val="superscript"/>
        </w:rPr>
        <w:t>ο</w:t>
      </w:r>
      <w:r w:rsidRPr="00EC07E1">
        <w:rPr>
          <w:rFonts w:ascii="Garamond" w:hAnsi="Garamond"/>
        </w:rPr>
        <w:t>, αρ. 10582, 22/4/1926, σ. 2˙</w:t>
      </w:r>
    </w:p>
  </w:footnote>
  <w:footnote w:id="1096">
    <w:p w:rsidR="00E51DE6" w:rsidRPr="000F0C18" w:rsidRDefault="00E51DE6" w:rsidP="0067417F">
      <w:pPr>
        <w:pStyle w:val="a6"/>
        <w:jc w:val="both"/>
        <w:rPr>
          <w:rFonts w:ascii="Garamond" w:hAnsi="Garamond"/>
        </w:rPr>
      </w:pPr>
      <w:r w:rsidRPr="000F0C18">
        <w:rPr>
          <w:rStyle w:val="a7"/>
          <w:rFonts w:ascii="Garamond" w:hAnsi="Garamond"/>
        </w:rPr>
        <w:footnoteRef/>
      </w:r>
      <w:r w:rsidRPr="000F0C18">
        <w:rPr>
          <w:rFonts w:ascii="Garamond" w:hAnsi="Garamond"/>
        </w:rPr>
        <w:t>. Α. Λίλος:</w:t>
      </w:r>
      <w:r w:rsidRPr="000F0C18">
        <w:rPr>
          <w:rFonts w:ascii="Garamond" w:hAnsi="Garamond"/>
          <w:b/>
        </w:rPr>
        <w:t xml:space="preserve"> </w:t>
      </w:r>
      <w:r w:rsidRPr="000F0C18">
        <w:rPr>
          <w:rFonts w:ascii="Garamond" w:hAnsi="Garamond"/>
        </w:rPr>
        <w:t xml:space="preserve">«Θεατρική κίνησις. Θέατρον Κυβέλης», </w:t>
      </w:r>
      <w:r w:rsidRPr="000F0C18">
        <w:rPr>
          <w:rFonts w:ascii="Garamond" w:hAnsi="Garamond"/>
          <w:i/>
        </w:rPr>
        <w:t>Ελληνική Επιθεώρησις</w:t>
      </w:r>
      <w:r w:rsidRPr="000F0C18">
        <w:rPr>
          <w:rFonts w:ascii="Garamond" w:hAnsi="Garamond"/>
        </w:rPr>
        <w:t>, Έτος ΚΖ´, τχ. 324</w:t>
      </w:r>
      <w:r w:rsidRPr="000F0C18">
        <w:rPr>
          <w:rFonts w:ascii="Garamond" w:hAnsi="Garamond"/>
          <w:vertAlign w:val="superscript"/>
        </w:rPr>
        <w:t>ο</w:t>
      </w:r>
      <w:r w:rsidRPr="000F0C18">
        <w:rPr>
          <w:rFonts w:ascii="Garamond" w:hAnsi="Garamond"/>
        </w:rPr>
        <w:t>, Αθήνα, Οκτώβριος 1934, σ. 174-175.</w:t>
      </w:r>
      <w:r>
        <w:rPr>
          <w:rFonts w:ascii="Garamond" w:hAnsi="Garamond"/>
        </w:rPr>
        <w:t xml:space="preserve"> Επίσης βλ.: Άλκης Θρύλος: «Δύο Ιταλοί συγγραφείς, (Νικοντέμι και Τζιακόζα)», </w:t>
      </w:r>
      <w:r w:rsidRPr="00840155">
        <w:rPr>
          <w:rFonts w:ascii="Garamond" w:hAnsi="Garamond"/>
          <w:i/>
        </w:rPr>
        <w:t>Εργασία</w:t>
      </w:r>
      <w:r>
        <w:rPr>
          <w:rFonts w:ascii="Garamond" w:hAnsi="Garamond"/>
        </w:rPr>
        <w:t>, 30/9/1934, σς. 1259-1260.</w:t>
      </w:r>
    </w:p>
  </w:footnote>
  <w:footnote w:id="1097">
    <w:p w:rsidR="00E51DE6" w:rsidRPr="003A763B" w:rsidRDefault="00E51DE6" w:rsidP="0067417F">
      <w:pPr>
        <w:pStyle w:val="a6"/>
        <w:jc w:val="both"/>
        <w:rPr>
          <w:rFonts w:ascii="Garamond" w:hAnsi="Garamond"/>
        </w:rPr>
      </w:pPr>
      <w:r w:rsidRPr="006F737D">
        <w:rPr>
          <w:rStyle w:val="a7"/>
          <w:rFonts w:ascii="Garamond" w:hAnsi="Garamond"/>
        </w:rPr>
        <w:footnoteRef/>
      </w:r>
      <w:r w:rsidRPr="006F737D">
        <w:rPr>
          <w:rFonts w:ascii="Garamond" w:hAnsi="Garamond"/>
        </w:rPr>
        <w:t>. Οι υπόλοιποι συντελεστές είναι οι εξής: τον ρόλο του Τζοβάννι Ροζάνι ερμηνεύει ο Περ. Γαβριηλίδης, του Μάξιμου ο Γ. Παππάς, του Τόμυ ο Δ. Μυράτ, της Τζούλια η Λέλα Ησαΐα, του Χέλμερ ο Σπυρ. Μουσούρης, της κας Λαμπλάνς η Τζεν. Περίδου, του Αντρέα ο Α. Βλαχόπουλος, του Γάσπαρη ο Γ. Γιωργόπουλος, της Λουκίας η Α. Γονίδου, του ζωγράφου ο Κωνστ.</w:t>
      </w:r>
      <w:r>
        <w:rPr>
          <w:rFonts w:ascii="Garamond" w:hAnsi="Garamond"/>
          <w:sz w:val="28"/>
          <w:szCs w:val="28"/>
        </w:rPr>
        <w:t xml:space="preserve"> </w:t>
      </w:r>
      <w:r w:rsidRPr="006F737D">
        <w:rPr>
          <w:rFonts w:ascii="Garamond" w:hAnsi="Garamond"/>
        </w:rPr>
        <w:t>Παπαγε</w:t>
      </w:r>
      <w:r>
        <w:rPr>
          <w:rFonts w:ascii="Garamond" w:hAnsi="Garamond"/>
        </w:rPr>
        <w:t xml:space="preserve">ωργίου και της Μάρθας η Βλαχάκη, βλ.: </w:t>
      </w:r>
      <w:r w:rsidRPr="003A763B">
        <w:rPr>
          <w:rFonts w:ascii="Garamond" w:hAnsi="Garamond"/>
        </w:rPr>
        <w:t xml:space="preserve">Αρχείο Θεατρικού Μουσείου, κωδικός προγραμμάτων: 50346 και θέση: 66Δ/20. </w:t>
      </w:r>
    </w:p>
  </w:footnote>
  <w:footnote w:id="1098">
    <w:p w:rsidR="00E51DE6" w:rsidRPr="007E3642" w:rsidRDefault="00E51DE6" w:rsidP="0067417F">
      <w:pPr>
        <w:pStyle w:val="a6"/>
        <w:jc w:val="both"/>
        <w:rPr>
          <w:rFonts w:ascii="Garamond" w:hAnsi="Garamond"/>
        </w:rPr>
      </w:pPr>
      <w:r w:rsidRPr="007E3642">
        <w:rPr>
          <w:rStyle w:val="a7"/>
          <w:rFonts w:ascii="Garamond" w:hAnsi="Garamond"/>
        </w:rPr>
        <w:footnoteRef/>
      </w:r>
      <w:r w:rsidRPr="007E3642">
        <w:rPr>
          <w:rFonts w:ascii="Garamond" w:hAnsi="Garamond"/>
        </w:rPr>
        <w:t xml:space="preserve">. Αρχείο Θεατρικού Μουσείου, κωδικός προγραμμάτων: 50347 και θέση: 66Δ/20. </w:t>
      </w:r>
    </w:p>
  </w:footnote>
  <w:footnote w:id="1099">
    <w:p w:rsidR="00E51DE6" w:rsidRPr="006F737D" w:rsidRDefault="00E51DE6" w:rsidP="0067417F">
      <w:pPr>
        <w:pStyle w:val="a6"/>
        <w:jc w:val="both"/>
        <w:rPr>
          <w:rFonts w:ascii="Garamond" w:hAnsi="Garamond"/>
        </w:rPr>
      </w:pPr>
      <w:r w:rsidRPr="006F737D">
        <w:rPr>
          <w:rStyle w:val="a7"/>
          <w:rFonts w:ascii="Garamond" w:hAnsi="Garamond"/>
        </w:rPr>
        <w:footnoteRef/>
      </w:r>
      <w:r w:rsidRPr="006F737D">
        <w:rPr>
          <w:rFonts w:ascii="Garamond" w:hAnsi="Garamond"/>
        </w:rPr>
        <w:t>. Σε αυτή την παράσταση οι συντελεστές του θιάσου είναι ακριβώς οι ίδιοι του προηγο</w:t>
      </w:r>
      <w:r>
        <w:rPr>
          <w:rFonts w:ascii="Garamond" w:hAnsi="Garamond"/>
        </w:rPr>
        <w:t xml:space="preserve">ύμενου έτους της 22ας Νοεμβρίου, βλ.: </w:t>
      </w:r>
      <w:r w:rsidRPr="006F737D">
        <w:rPr>
          <w:rFonts w:ascii="Garamond" w:hAnsi="Garamond"/>
        </w:rPr>
        <w:t>Αρχείο Θεατρικού Μουσείου, κωδικός προγραμμάτων: 14478-13714 και θέση: 65</w:t>
      </w:r>
      <w:r w:rsidRPr="006F737D">
        <w:rPr>
          <w:rFonts w:ascii="Garamond" w:hAnsi="Garamond"/>
          <w:vertAlign w:val="superscript"/>
        </w:rPr>
        <w:t>Α</w:t>
      </w:r>
      <w:r w:rsidRPr="006F737D">
        <w:rPr>
          <w:rFonts w:ascii="Garamond" w:hAnsi="Garamond"/>
        </w:rPr>
        <w:t xml:space="preserve">/42. </w:t>
      </w:r>
    </w:p>
  </w:footnote>
  <w:footnote w:id="1100">
    <w:p w:rsidR="00E51DE6" w:rsidRPr="00950C66" w:rsidRDefault="00E51DE6" w:rsidP="0067417F">
      <w:pPr>
        <w:pStyle w:val="a6"/>
        <w:jc w:val="both"/>
        <w:rPr>
          <w:rFonts w:ascii="Garamond" w:hAnsi="Garamond"/>
        </w:rPr>
      </w:pPr>
      <w:r w:rsidRPr="00950C66">
        <w:rPr>
          <w:rStyle w:val="a7"/>
          <w:rFonts w:ascii="Garamond" w:hAnsi="Garamond"/>
        </w:rPr>
        <w:footnoteRef/>
      </w:r>
      <w:r w:rsidRPr="00950C66">
        <w:rPr>
          <w:rFonts w:ascii="Garamond" w:hAnsi="Garamond"/>
        </w:rPr>
        <w:t>. Αρχείο Θεατρικού Μουσείου, κωδικός προγραμμάτων: 14496 και θέση: 65</w:t>
      </w:r>
      <w:r w:rsidRPr="00950C66">
        <w:rPr>
          <w:rFonts w:ascii="Garamond" w:hAnsi="Garamond"/>
          <w:vertAlign w:val="superscript"/>
        </w:rPr>
        <w:t>Α</w:t>
      </w:r>
      <w:r w:rsidRPr="00950C66">
        <w:rPr>
          <w:rFonts w:ascii="Garamond" w:hAnsi="Garamond"/>
        </w:rPr>
        <w:t xml:space="preserve">/46. </w:t>
      </w:r>
    </w:p>
  </w:footnote>
  <w:footnote w:id="1101">
    <w:p w:rsidR="00E51DE6" w:rsidRPr="0024416E" w:rsidRDefault="00E51DE6" w:rsidP="0067417F">
      <w:pPr>
        <w:pStyle w:val="a6"/>
        <w:jc w:val="both"/>
        <w:rPr>
          <w:rFonts w:ascii="Garamond" w:hAnsi="Garamond"/>
        </w:rPr>
      </w:pPr>
      <w:r w:rsidRPr="0024416E">
        <w:rPr>
          <w:rStyle w:val="a7"/>
          <w:rFonts w:ascii="Garamond" w:hAnsi="Garamond"/>
        </w:rPr>
        <w:footnoteRef/>
      </w:r>
      <w:r w:rsidRPr="0024416E">
        <w:rPr>
          <w:rFonts w:ascii="Garamond" w:hAnsi="Garamond"/>
        </w:rPr>
        <w:t>. Αρχείο Θεατρικού Μουσείου, κωδικός προγράμματος: 14495 και θέση: 65</w:t>
      </w:r>
      <w:r w:rsidRPr="0024416E">
        <w:rPr>
          <w:rFonts w:ascii="Garamond" w:hAnsi="Garamond"/>
          <w:vertAlign w:val="superscript"/>
        </w:rPr>
        <w:t>Α</w:t>
      </w:r>
      <w:r w:rsidRPr="0024416E">
        <w:rPr>
          <w:rFonts w:ascii="Garamond" w:hAnsi="Garamond"/>
        </w:rPr>
        <w:t xml:space="preserve">/43. </w:t>
      </w:r>
    </w:p>
  </w:footnote>
  <w:footnote w:id="1102">
    <w:p w:rsidR="00E51DE6" w:rsidRPr="00950C66" w:rsidRDefault="00E51DE6" w:rsidP="0067417F">
      <w:pPr>
        <w:pStyle w:val="a6"/>
        <w:jc w:val="both"/>
        <w:rPr>
          <w:rFonts w:ascii="Garamond" w:hAnsi="Garamond"/>
        </w:rPr>
      </w:pPr>
      <w:r w:rsidRPr="00950C66">
        <w:rPr>
          <w:rStyle w:val="a7"/>
          <w:rFonts w:ascii="Garamond" w:hAnsi="Garamond"/>
        </w:rPr>
        <w:footnoteRef/>
      </w:r>
      <w:r w:rsidRPr="00950C66">
        <w:rPr>
          <w:rFonts w:ascii="Garamond" w:hAnsi="Garamond"/>
        </w:rPr>
        <w:t>. Αρχείο Θεατρικού Μουσείου, κωδικός προγράμματος: 14456 και θέση: 65</w:t>
      </w:r>
      <w:r w:rsidRPr="00950C66">
        <w:rPr>
          <w:rFonts w:ascii="Garamond" w:hAnsi="Garamond"/>
          <w:vertAlign w:val="superscript"/>
        </w:rPr>
        <w:t>Α</w:t>
      </w:r>
      <w:r w:rsidRPr="00950C66">
        <w:rPr>
          <w:rFonts w:ascii="Garamond" w:hAnsi="Garamond"/>
        </w:rPr>
        <w:t xml:space="preserve">/45. </w:t>
      </w:r>
    </w:p>
  </w:footnote>
  <w:footnote w:id="1103">
    <w:p w:rsidR="00E51DE6" w:rsidRPr="00C629A2" w:rsidRDefault="00E51DE6" w:rsidP="00E14998">
      <w:pPr>
        <w:pStyle w:val="a6"/>
        <w:jc w:val="both"/>
        <w:rPr>
          <w:rFonts w:ascii="Garamond" w:hAnsi="Garamond"/>
        </w:rPr>
      </w:pPr>
      <w:r w:rsidRPr="00C629A2">
        <w:rPr>
          <w:rStyle w:val="a7"/>
          <w:rFonts w:ascii="Garamond" w:hAnsi="Garamond"/>
        </w:rPr>
        <w:footnoteRef/>
      </w:r>
      <w:r w:rsidRPr="00C629A2">
        <w:rPr>
          <w:rFonts w:ascii="Garamond" w:hAnsi="Garamond"/>
        </w:rPr>
        <w:t>. Αρ</w:t>
      </w:r>
      <w:r>
        <w:rPr>
          <w:rFonts w:ascii="Garamond" w:hAnsi="Garamond"/>
        </w:rPr>
        <w:t>χείο Θεατρικού Μουσείου, κωδικοί</w:t>
      </w:r>
      <w:r w:rsidRPr="00C629A2">
        <w:rPr>
          <w:rFonts w:ascii="Garamond" w:hAnsi="Garamond"/>
        </w:rPr>
        <w:t xml:space="preserve"> προγραμμάτων</w:t>
      </w:r>
      <w:r>
        <w:rPr>
          <w:rFonts w:ascii="Garamond" w:hAnsi="Garamond"/>
        </w:rPr>
        <w:t xml:space="preserve"> αντίστοιχα</w:t>
      </w:r>
      <w:r w:rsidRPr="00C629A2">
        <w:rPr>
          <w:rFonts w:ascii="Garamond" w:hAnsi="Garamond"/>
        </w:rPr>
        <w:t>: 13744 και θέση: 65</w:t>
      </w:r>
      <w:r w:rsidRPr="00C629A2">
        <w:rPr>
          <w:rFonts w:ascii="Garamond" w:hAnsi="Garamond"/>
          <w:vertAlign w:val="superscript"/>
        </w:rPr>
        <w:t>Α</w:t>
      </w:r>
      <w:r w:rsidRPr="00C629A2">
        <w:rPr>
          <w:rFonts w:ascii="Garamond" w:hAnsi="Garamond"/>
        </w:rPr>
        <w:t>/48</w:t>
      </w:r>
      <w:r>
        <w:rPr>
          <w:rFonts w:ascii="Garamond" w:hAnsi="Garamond"/>
        </w:rPr>
        <w:t xml:space="preserve">, </w:t>
      </w:r>
      <w:r w:rsidRPr="00C629A2">
        <w:rPr>
          <w:rFonts w:ascii="Garamond" w:hAnsi="Garamond"/>
        </w:rPr>
        <w:t>13735 και θέση: 65</w:t>
      </w:r>
      <w:r w:rsidRPr="00C629A2">
        <w:rPr>
          <w:rFonts w:ascii="Garamond" w:hAnsi="Garamond"/>
          <w:vertAlign w:val="superscript"/>
        </w:rPr>
        <w:t>Α</w:t>
      </w:r>
      <w:r w:rsidRPr="00C629A2">
        <w:rPr>
          <w:rFonts w:ascii="Garamond" w:hAnsi="Garamond"/>
        </w:rPr>
        <w:t>/49.</w:t>
      </w:r>
    </w:p>
  </w:footnote>
  <w:footnote w:id="1104">
    <w:p w:rsidR="00E51DE6" w:rsidRPr="00C41727" w:rsidRDefault="00E51DE6" w:rsidP="00E14998">
      <w:pPr>
        <w:pStyle w:val="a6"/>
        <w:jc w:val="both"/>
        <w:rPr>
          <w:rFonts w:ascii="Garamond" w:hAnsi="Garamond"/>
        </w:rPr>
      </w:pPr>
      <w:r w:rsidRPr="00C41727">
        <w:rPr>
          <w:rStyle w:val="a7"/>
          <w:rFonts w:ascii="Garamond" w:hAnsi="Garamond"/>
        </w:rPr>
        <w:footnoteRef/>
      </w:r>
      <w:r w:rsidRPr="00C41727">
        <w:rPr>
          <w:rFonts w:ascii="Garamond" w:hAnsi="Garamond"/>
        </w:rPr>
        <w:t xml:space="preserve">. Αρχείο Θεατρικού Μουσείου, κωδικός προγράμματος: 51411 και θέση: 65Γ/12. </w:t>
      </w:r>
    </w:p>
  </w:footnote>
  <w:footnote w:id="1105">
    <w:p w:rsidR="00E51DE6" w:rsidRPr="004C32D9" w:rsidRDefault="00E51DE6" w:rsidP="004C32D9">
      <w:pPr>
        <w:spacing w:after="0"/>
        <w:jc w:val="both"/>
        <w:rPr>
          <w:rFonts w:ascii="Garamond" w:hAnsi="Garamond"/>
          <w:sz w:val="20"/>
          <w:szCs w:val="20"/>
          <w:highlight w:val="yellow"/>
        </w:rPr>
      </w:pPr>
      <w:r w:rsidRPr="004C32D9">
        <w:rPr>
          <w:rStyle w:val="a7"/>
          <w:rFonts w:ascii="Garamond" w:hAnsi="Garamond"/>
          <w:sz w:val="20"/>
          <w:szCs w:val="20"/>
        </w:rPr>
        <w:footnoteRef/>
      </w:r>
      <w:r w:rsidRPr="004C32D9">
        <w:rPr>
          <w:rFonts w:ascii="Garamond" w:hAnsi="Garamond"/>
          <w:sz w:val="20"/>
          <w:szCs w:val="20"/>
        </w:rPr>
        <w:t>. Αναφορικά με το καλλιτεχνικό έργο του Γ. Παππά βλ.: Σώτος Πετράς: «</w:t>
      </w:r>
      <w:r>
        <w:rPr>
          <w:rFonts w:ascii="Garamond" w:hAnsi="Garamond"/>
          <w:sz w:val="20"/>
          <w:szCs w:val="20"/>
        </w:rPr>
        <w:t>Γιώργος Παππ</w:t>
      </w:r>
      <w:r w:rsidRPr="004C32D9">
        <w:rPr>
          <w:rFonts w:ascii="Garamond" w:hAnsi="Garamond"/>
          <w:sz w:val="20"/>
          <w:szCs w:val="20"/>
        </w:rPr>
        <w:t xml:space="preserve">», </w:t>
      </w:r>
      <w:r w:rsidRPr="004C32D9">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sidRPr="004C32D9">
        <w:rPr>
          <w:rFonts w:ascii="Garamond" w:hAnsi="Garamond"/>
          <w:sz w:val="20"/>
          <w:szCs w:val="20"/>
        </w:rPr>
        <w:t>, ό.π., σσ. 37-43.</w:t>
      </w:r>
    </w:p>
  </w:footnote>
  <w:footnote w:id="1106">
    <w:p w:rsidR="00E51DE6" w:rsidRPr="00DB69E4" w:rsidRDefault="00E51DE6" w:rsidP="0067417F">
      <w:pPr>
        <w:pStyle w:val="a6"/>
        <w:jc w:val="both"/>
        <w:rPr>
          <w:rFonts w:ascii="Garamond" w:hAnsi="Garamond"/>
        </w:rPr>
      </w:pPr>
      <w:r w:rsidRPr="00DB69E4">
        <w:rPr>
          <w:rStyle w:val="a7"/>
          <w:rFonts w:ascii="Garamond" w:hAnsi="Garamond"/>
        </w:rPr>
        <w:footnoteRef/>
      </w:r>
      <w:r w:rsidRPr="00DB69E4">
        <w:rPr>
          <w:rFonts w:ascii="Garamond" w:hAnsi="Garamond"/>
        </w:rPr>
        <w:t xml:space="preserve">. Αρχείο Θεατρικού Μουσείου, κωδικός προγράμματος: 14885 και θέση: 65Β/4. </w:t>
      </w:r>
    </w:p>
  </w:footnote>
  <w:footnote w:id="1107">
    <w:p w:rsidR="00E51DE6" w:rsidRPr="00390846" w:rsidRDefault="00E51DE6" w:rsidP="0067417F">
      <w:pPr>
        <w:pStyle w:val="a6"/>
        <w:jc w:val="both"/>
        <w:rPr>
          <w:rFonts w:ascii="Garamond" w:hAnsi="Garamond"/>
        </w:rPr>
      </w:pPr>
      <w:r w:rsidRPr="00390846">
        <w:rPr>
          <w:rStyle w:val="a7"/>
          <w:rFonts w:ascii="Garamond" w:hAnsi="Garamond"/>
        </w:rPr>
        <w:footnoteRef/>
      </w:r>
      <w:r w:rsidRPr="00390846">
        <w:rPr>
          <w:rFonts w:ascii="Garamond" w:hAnsi="Garamond"/>
        </w:rPr>
        <w:t xml:space="preserve">. Α. Κ. «Η ελληνική επαρχία. Η πνευματική και καλλιτεχνική ζωή της. Κέρκυρα.-Δεκέμβρης. Η Μαρίκα Κοτοπούλη στην Κέρκυρα», </w:t>
      </w:r>
      <w:r w:rsidRPr="00390846">
        <w:rPr>
          <w:rFonts w:ascii="Garamond" w:hAnsi="Garamond"/>
          <w:i/>
        </w:rPr>
        <w:t>Νεοελληνικά Γράμματα</w:t>
      </w:r>
      <w:r w:rsidRPr="00390846">
        <w:rPr>
          <w:rFonts w:ascii="Garamond" w:hAnsi="Garamond"/>
        </w:rPr>
        <w:t xml:space="preserve">, 26/12/1936, σ. 11. </w:t>
      </w:r>
    </w:p>
  </w:footnote>
  <w:footnote w:id="1108">
    <w:p w:rsidR="00E51DE6" w:rsidRPr="00DB69E4" w:rsidRDefault="00E51DE6" w:rsidP="0067417F">
      <w:pPr>
        <w:pStyle w:val="a6"/>
        <w:jc w:val="both"/>
        <w:rPr>
          <w:rFonts w:ascii="Garamond" w:hAnsi="Garamond"/>
        </w:rPr>
      </w:pPr>
      <w:r w:rsidRPr="006F737D">
        <w:rPr>
          <w:rStyle w:val="a7"/>
          <w:rFonts w:ascii="Garamond" w:hAnsi="Garamond"/>
        </w:rPr>
        <w:footnoteRef/>
      </w:r>
      <w:r w:rsidRPr="006F737D">
        <w:rPr>
          <w:rFonts w:ascii="Garamond" w:hAnsi="Garamond"/>
        </w:rPr>
        <w:t>. Τον ρόλο του Τζοβάννι Ροζάνι ερμηνεύει ο Θ. Αρώνης, του Τόμυ ο Δ. Μυράτ, της Νεννέλας η Κοτοπούλη, του Μάξιμου ο Γ. Παππάς, του Χέλμερ ο Χ. Τσαγανέας, του ζωγράφου ο Α. Γιαννίδης, του Αντρέα ο Α. Βλαχόπουλος, του Γάσπαρη ο Γ. Γιωργόπουλος, της Τζούλια η Ν. Βιτσώρη, της κας Λάουρι η Μαίρη Αρώνη, της κας Λαμπλάνς η Κορίνα Λαντά, της Λουκίας η Α. Γονίδου</w:t>
      </w:r>
      <w:r>
        <w:rPr>
          <w:rFonts w:ascii="Garamond" w:hAnsi="Garamond"/>
        </w:rPr>
        <w:t xml:space="preserve"> και της Μάρθας η Αγγ. Λαλαούνη, βλ.: </w:t>
      </w:r>
      <w:r w:rsidRPr="00DB69E4">
        <w:rPr>
          <w:rFonts w:ascii="Garamond" w:hAnsi="Garamond"/>
        </w:rPr>
        <w:t xml:space="preserve">Αρχείο Θεατρικού Μουσείου, κωδικός προγράμματος:14886 και θέση: 65Β/4. </w:t>
      </w:r>
    </w:p>
  </w:footnote>
  <w:footnote w:id="1109">
    <w:p w:rsidR="00E51DE6" w:rsidRPr="006601F5" w:rsidRDefault="00E51DE6" w:rsidP="0067417F">
      <w:pPr>
        <w:pStyle w:val="a6"/>
        <w:jc w:val="both"/>
        <w:rPr>
          <w:rFonts w:ascii="Garamond" w:hAnsi="Garamond"/>
        </w:rPr>
      </w:pPr>
      <w:r w:rsidRPr="006601F5">
        <w:rPr>
          <w:rStyle w:val="a7"/>
          <w:rFonts w:ascii="Garamond" w:hAnsi="Garamond"/>
        </w:rPr>
        <w:footnoteRef/>
      </w:r>
      <w:r w:rsidRPr="006601F5">
        <w:rPr>
          <w:rFonts w:ascii="Garamond" w:hAnsi="Garamond"/>
        </w:rPr>
        <w:t xml:space="preserve">. Αρχείο Θεατρικού Μουσείου, κωδικός προγράμματος: 5061 και θέση: 48/11. </w:t>
      </w:r>
    </w:p>
  </w:footnote>
  <w:footnote w:id="1110">
    <w:p w:rsidR="00E51DE6" w:rsidRPr="00915D93" w:rsidRDefault="00E51DE6" w:rsidP="00915D93">
      <w:pPr>
        <w:pStyle w:val="a6"/>
        <w:jc w:val="both"/>
        <w:rPr>
          <w:rFonts w:ascii="Garamond" w:hAnsi="Garamond"/>
        </w:rPr>
      </w:pPr>
      <w:r w:rsidRPr="00915D93">
        <w:rPr>
          <w:rStyle w:val="a7"/>
          <w:rFonts w:ascii="Garamond" w:hAnsi="Garamond"/>
        </w:rPr>
        <w:footnoteRef/>
      </w:r>
      <w:r w:rsidRPr="00915D93">
        <w:rPr>
          <w:rFonts w:ascii="Garamond" w:hAnsi="Garamond"/>
        </w:rPr>
        <w:t xml:space="preserve">. Αναφορικά με την ηθοποιό βλ.: Κώστας Γεωργουσόπουλος: «Βάσω Μανωλίδου, το θαύμα που μιλούσε τη γλώσσα μας», </w:t>
      </w:r>
      <w:r w:rsidRPr="00915D93">
        <w:rPr>
          <w:rFonts w:ascii="Garamond" w:hAnsi="Garamond"/>
          <w:i/>
        </w:rPr>
        <w:t>Προσωπολατρεία</w:t>
      </w:r>
      <w:r>
        <w:rPr>
          <w:rFonts w:ascii="Garamond" w:hAnsi="Garamond"/>
        </w:rPr>
        <w:t xml:space="preserve">, Έκτυπο, Αθήνα 1992, σσ. 65-70˙ Βάσω Μανωλίδου: </w:t>
      </w:r>
      <w:r w:rsidRPr="00586B2A">
        <w:rPr>
          <w:rFonts w:ascii="Garamond" w:hAnsi="Garamond"/>
          <w:i/>
        </w:rPr>
        <w:t>Αναμνήσεις</w:t>
      </w:r>
      <w:r>
        <w:rPr>
          <w:rFonts w:ascii="Garamond" w:hAnsi="Garamond"/>
        </w:rPr>
        <w:t>, Μορφωτικό Ίδρυμα Εθνικής Τραπέζης 1997.</w:t>
      </w:r>
    </w:p>
  </w:footnote>
  <w:footnote w:id="1111">
    <w:p w:rsidR="00E51DE6" w:rsidRPr="00CE3976" w:rsidRDefault="00E51DE6" w:rsidP="0067417F">
      <w:pPr>
        <w:pStyle w:val="a6"/>
        <w:jc w:val="both"/>
        <w:rPr>
          <w:rFonts w:ascii="Garamond" w:hAnsi="Garamond"/>
        </w:rPr>
      </w:pPr>
      <w:r w:rsidRPr="00CE3976">
        <w:rPr>
          <w:rStyle w:val="a7"/>
          <w:rFonts w:ascii="Garamond" w:hAnsi="Garamond"/>
        </w:rPr>
        <w:footnoteRef/>
      </w:r>
      <w:r w:rsidRPr="00CE3976">
        <w:rPr>
          <w:rFonts w:ascii="Garamond" w:hAnsi="Garamond"/>
        </w:rPr>
        <w:t xml:space="preserve">. Άλκης Θρύλος: «Ξαναπαιγμένα έργα. Θέατρο «Λυρικό», Θίασος Μανωλίδου-Παππά: Τζιακόζα, </w:t>
      </w:r>
      <w:r w:rsidRPr="00CE3976">
        <w:rPr>
          <w:rFonts w:ascii="Garamond" w:hAnsi="Garamond"/>
          <w:i/>
        </w:rPr>
        <w:t>Σαν τα φύλλα</w:t>
      </w:r>
      <w:r w:rsidRPr="00CE3976">
        <w:rPr>
          <w:rFonts w:ascii="Garamond" w:hAnsi="Garamond"/>
        </w:rPr>
        <w:t>, δράμα σε τέσσερα μέρη»,</w:t>
      </w:r>
      <w:r w:rsidRPr="00CE3976">
        <w:rPr>
          <w:rFonts w:ascii="Garamond" w:hAnsi="Garamond"/>
          <w:i/>
        </w:rPr>
        <w:t xml:space="preserve"> Το ελληνικό θέατρο</w:t>
      </w:r>
      <w:r w:rsidRPr="00CE3976">
        <w:rPr>
          <w:rFonts w:ascii="Garamond" w:hAnsi="Garamond"/>
        </w:rPr>
        <w:t>, Γ´ τόμος, 1941-1944, Αθήνα 1978, σσ. 469-471.</w:t>
      </w:r>
    </w:p>
  </w:footnote>
  <w:footnote w:id="1112">
    <w:p w:rsidR="00E51DE6" w:rsidRPr="000F21E0" w:rsidRDefault="00E51DE6" w:rsidP="0067417F">
      <w:pPr>
        <w:pStyle w:val="a6"/>
        <w:jc w:val="both"/>
        <w:rPr>
          <w:rFonts w:ascii="Garamond" w:hAnsi="Garamond"/>
          <w:lang w:val="it-IT"/>
        </w:rPr>
      </w:pPr>
      <w:r w:rsidRPr="000F21E0">
        <w:rPr>
          <w:rStyle w:val="a7"/>
          <w:rFonts w:ascii="Garamond" w:hAnsi="Garamond"/>
        </w:rPr>
        <w:footnoteRef/>
      </w:r>
      <w:r w:rsidRPr="000F21E0">
        <w:rPr>
          <w:rFonts w:ascii="Garamond" w:hAnsi="Garamond"/>
          <w:lang w:val="it-IT"/>
        </w:rPr>
        <w:t xml:space="preserve">. Giuseppe Giacosa: </w:t>
      </w:r>
      <w:r w:rsidRPr="000F21E0">
        <w:rPr>
          <w:rFonts w:ascii="Garamond" w:hAnsi="Garamond"/>
          <w:i/>
          <w:lang w:val="it-IT"/>
        </w:rPr>
        <w:t>I diritti dell’anima, commedia in un atto in prosa</w:t>
      </w:r>
      <w:r w:rsidRPr="000F21E0">
        <w:rPr>
          <w:rFonts w:ascii="Garamond" w:hAnsi="Garamond"/>
          <w:lang w:val="it-IT"/>
        </w:rPr>
        <w:t xml:space="preserve">, Treves, Milano 1923. </w:t>
      </w:r>
    </w:p>
  </w:footnote>
  <w:footnote w:id="1113">
    <w:p w:rsidR="00E51DE6" w:rsidRPr="00A0227E" w:rsidRDefault="00E51DE6" w:rsidP="0067417F">
      <w:pPr>
        <w:autoSpaceDE w:val="0"/>
        <w:autoSpaceDN w:val="0"/>
        <w:adjustRightInd w:val="0"/>
        <w:spacing w:after="0" w:line="240" w:lineRule="auto"/>
        <w:jc w:val="both"/>
        <w:rPr>
          <w:rFonts w:ascii="Garamond" w:hAnsi="Garamond" w:cs="TimesNewRoman"/>
          <w:sz w:val="20"/>
          <w:szCs w:val="20"/>
          <w:lang w:val="it-IT" w:eastAsia="el-GR"/>
        </w:rPr>
      </w:pPr>
      <w:r w:rsidRPr="00A0227E">
        <w:rPr>
          <w:rStyle w:val="a7"/>
          <w:rFonts w:ascii="Garamond" w:hAnsi="Garamond"/>
          <w:sz w:val="20"/>
          <w:szCs w:val="20"/>
        </w:rPr>
        <w:footnoteRef/>
      </w:r>
      <w:r w:rsidRPr="00A0227E">
        <w:rPr>
          <w:rFonts w:ascii="Garamond" w:hAnsi="Garamond"/>
          <w:sz w:val="20"/>
          <w:szCs w:val="20"/>
          <w:lang w:val="it-IT"/>
        </w:rPr>
        <w:t xml:space="preserve">. </w:t>
      </w:r>
      <w:r w:rsidRPr="00A0227E">
        <w:rPr>
          <w:rFonts w:ascii="Garamond" w:hAnsi="Garamond"/>
          <w:sz w:val="20"/>
          <w:szCs w:val="20"/>
        </w:rPr>
        <w:t>Αναφορικά</w:t>
      </w:r>
      <w:r w:rsidRPr="00A0227E">
        <w:rPr>
          <w:rFonts w:ascii="Garamond" w:hAnsi="Garamond"/>
          <w:sz w:val="20"/>
          <w:szCs w:val="20"/>
          <w:lang w:val="it-IT"/>
        </w:rPr>
        <w:t xml:space="preserve"> </w:t>
      </w:r>
      <w:r w:rsidRPr="00A0227E">
        <w:rPr>
          <w:rFonts w:ascii="Garamond" w:hAnsi="Garamond"/>
          <w:sz w:val="20"/>
          <w:szCs w:val="20"/>
        </w:rPr>
        <w:t>με</w:t>
      </w:r>
      <w:r w:rsidRPr="00A0227E">
        <w:rPr>
          <w:rFonts w:ascii="Garamond" w:hAnsi="Garamond"/>
          <w:sz w:val="20"/>
          <w:szCs w:val="20"/>
          <w:lang w:val="it-IT"/>
        </w:rPr>
        <w:t xml:space="preserve"> </w:t>
      </w:r>
      <w:r w:rsidRPr="00A0227E">
        <w:rPr>
          <w:rFonts w:ascii="Garamond" w:hAnsi="Garamond"/>
          <w:sz w:val="20"/>
          <w:szCs w:val="20"/>
        </w:rPr>
        <w:t>την</w:t>
      </w:r>
      <w:r w:rsidRPr="00A0227E">
        <w:rPr>
          <w:rFonts w:ascii="Garamond" w:hAnsi="Garamond"/>
          <w:sz w:val="20"/>
          <w:szCs w:val="20"/>
          <w:lang w:val="it-IT"/>
        </w:rPr>
        <w:t xml:space="preserve"> </w:t>
      </w:r>
      <w:r w:rsidRPr="00A0227E">
        <w:rPr>
          <w:rFonts w:ascii="Garamond" w:hAnsi="Garamond"/>
          <w:sz w:val="20"/>
          <w:szCs w:val="20"/>
        </w:rPr>
        <w:t>υπόθεση</w:t>
      </w:r>
      <w:r w:rsidRPr="00A0227E">
        <w:rPr>
          <w:rFonts w:ascii="Garamond" w:hAnsi="Garamond"/>
          <w:sz w:val="20"/>
          <w:szCs w:val="20"/>
          <w:lang w:val="it-IT"/>
        </w:rPr>
        <w:t xml:space="preserve"> </w:t>
      </w:r>
      <w:r w:rsidRPr="00A0227E">
        <w:rPr>
          <w:rFonts w:ascii="Garamond" w:hAnsi="Garamond"/>
          <w:sz w:val="20"/>
          <w:szCs w:val="20"/>
        </w:rPr>
        <w:t>του</w:t>
      </w:r>
      <w:r w:rsidRPr="00A0227E">
        <w:rPr>
          <w:rFonts w:ascii="Garamond" w:hAnsi="Garamond"/>
          <w:sz w:val="20"/>
          <w:szCs w:val="20"/>
          <w:lang w:val="it-IT"/>
        </w:rPr>
        <w:t xml:space="preserve"> </w:t>
      </w:r>
      <w:r w:rsidRPr="00A0227E">
        <w:rPr>
          <w:rFonts w:ascii="Garamond" w:hAnsi="Garamond"/>
          <w:sz w:val="20"/>
          <w:szCs w:val="20"/>
        </w:rPr>
        <w:t>έργου</w:t>
      </w:r>
      <w:r w:rsidRPr="00A0227E">
        <w:rPr>
          <w:rFonts w:ascii="Garamond" w:hAnsi="Garamond"/>
          <w:sz w:val="20"/>
          <w:szCs w:val="20"/>
          <w:lang w:val="it-IT"/>
        </w:rPr>
        <w:t xml:space="preserve"> </w:t>
      </w:r>
      <w:r w:rsidRPr="00A0227E">
        <w:rPr>
          <w:rFonts w:ascii="Garamond" w:hAnsi="Garamond"/>
          <w:sz w:val="20"/>
          <w:szCs w:val="20"/>
        </w:rPr>
        <w:t>βλέπε</w:t>
      </w:r>
      <w:r w:rsidRPr="00A0227E">
        <w:rPr>
          <w:rFonts w:ascii="Garamond" w:hAnsi="Garamond"/>
          <w:sz w:val="20"/>
          <w:szCs w:val="20"/>
          <w:lang w:val="it-IT"/>
        </w:rPr>
        <w:t xml:space="preserve"> </w:t>
      </w:r>
      <w:r w:rsidRPr="00A0227E">
        <w:rPr>
          <w:rFonts w:ascii="Garamond" w:hAnsi="Garamond"/>
          <w:sz w:val="20"/>
          <w:szCs w:val="20"/>
        </w:rPr>
        <w:t>τη</w:t>
      </w:r>
      <w:r w:rsidRPr="00A0227E">
        <w:rPr>
          <w:rFonts w:ascii="Garamond" w:hAnsi="Garamond"/>
          <w:sz w:val="20"/>
          <w:szCs w:val="20"/>
          <w:lang w:val="it-IT"/>
        </w:rPr>
        <w:t xml:space="preserve"> </w:t>
      </w:r>
      <w:r w:rsidRPr="00A0227E">
        <w:rPr>
          <w:rFonts w:ascii="Garamond" w:hAnsi="Garamond"/>
          <w:sz w:val="20"/>
          <w:szCs w:val="20"/>
        </w:rPr>
        <w:t>σύντομη</w:t>
      </w:r>
      <w:r w:rsidRPr="00A0227E">
        <w:rPr>
          <w:rFonts w:ascii="Garamond" w:hAnsi="Garamond"/>
          <w:sz w:val="20"/>
          <w:szCs w:val="20"/>
          <w:lang w:val="it-IT"/>
        </w:rPr>
        <w:t xml:space="preserve"> </w:t>
      </w:r>
      <w:r w:rsidRPr="00A0227E">
        <w:rPr>
          <w:rFonts w:ascii="Garamond" w:hAnsi="Garamond"/>
          <w:sz w:val="20"/>
          <w:szCs w:val="20"/>
        </w:rPr>
        <w:t>μελέτη</w:t>
      </w:r>
      <w:r w:rsidRPr="00A0227E">
        <w:rPr>
          <w:rFonts w:ascii="Garamond" w:hAnsi="Garamond"/>
          <w:sz w:val="20"/>
          <w:szCs w:val="20"/>
          <w:lang w:val="it-IT"/>
        </w:rPr>
        <w:t xml:space="preserve">: Leporello: «Diritti dell’anima di G. Giacosa e le commedia Danza macabra e Uragano», </w:t>
      </w:r>
      <w:r w:rsidRPr="00A0227E">
        <w:rPr>
          <w:rFonts w:ascii="Garamond" w:hAnsi="Garamond"/>
          <w:i/>
          <w:sz w:val="20"/>
          <w:szCs w:val="20"/>
          <w:lang w:val="it-IT"/>
        </w:rPr>
        <w:t>L’illustrazione italiana</w:t>
      </w:r>
      <w:r w:rsidRPr="00A0227E">
        <w:rPr>
          <w:rFonts w:ascii="Garamond" w:hAnsi="Garamond"/>
          <w:sz w:val="20"/>
          <w:szCs w:val="20"/>
          <w:lang w:val="it-IT"/>
        </w:rPr>
        <w:t>, 4</w:t>
      </w:r>
      <w:r w:rsidRPr="00A0227E">
        <w:rPr>
          <w:rFonts w:ascii="Garamond" w:hAnsi="Garamond"/>
          <w:sz w:val="20"/>
          <w:szCs w:val="20"/>
          <w:vertAlign w:val="superscript"/>
        </w:rPr>
        <w:t>η</w:t>
      </w:r>
      <w:r w:rsidRPr="00A0227E">
        <w:rPr>
          <w:rFonts w:ascii="Garamond" w:hAnsi="Garamond"/>
          <w:sz w:val="20"/>
          <w:szCs w:val="20"/>
          <w:lang w:val="it-IT"/>
        </w:rPr>
        <w:t xml:space="preserve"> </w:t>
      </w:r>
      <w:r w:rsidRPr="00A0227E">
        <w:rPr>
          <w:rFonts w:ascii="Garamond" w:hAnsi="Garamond"/>
          <w:sz w:val="20"/>
          <w:szCs w:val="20"/>
        </w:rPr>
        <w:t>Ιουνίου</w:t>
      </w:r>
      <w:r w:rsidRPr="00A0227E">
        <w:rPr>
          <w:rFonts w:ascii="Garamond" w:hAnsi="Garamond"/>
          <w:sz w:val="20"/>
          <w:szCs w:val="20"/>
          <w:lang w:val="it-IT"/>
        </w:rPr>
        <w:t xml:space="preserve"> 1894˙ </w:t>
      </w:r>
      <w:r>
        <w:rPr>
          <w:rFonts w:ascii="Garamond" w:hAnsi="Garamond" w:cs="TimesNewRoman"/>
          <w:sz w:val="20"/>
          <w:szCs w:val="20"/>
          <w:lang w:val="it-IT" w:eastAsia="el-GR"/>
        </w:rPr>
        <w:t>F. Martini</w:t>
      </w:r>
      <w:r w:rsidRPr="00A0227E">
        <w:rPr>
          <w:rFonts w:ascii="Garamond" w:hAnsi="Garamond" w:cs="TimesNewRoman"/>
          <w:sz w:val="20"/>
          <w:szCs w:val="20"/>
          <w:lang w:val="it-IT" w:eastAsia="el-GR"/>
        </w:rPr>
        <w:t>: «</w:t>
      </w:r>
      <w:r w:rsidRPr="00A0227E">
        <w:rPr>
          <w:rFonts w:ascii="Garamond" w:hAnsi="Garamond" w:cs="TimesNewRoman,Italic"/>
          <w:iCs/>
          <w:sz w:val="20"/>
          <w:szCs w:val="20"/>
          <w:lang w:val="it-IT" w:eastAsia="el-GR"/>
        </w:rPr>
        <w:t>I diritti dell’anima</w:t>
      </w:r>
      <w:r w:rsidRPr="00A0227E">
        <w:rPr>
          <w:rFonts w:ascii="Garamond" w:hAnsi="Garamond" w:cs="TimesNewRoman"/>
          <w:sz w:val="20"/>
          <w:szCs w:val="20"/>
          <w:lang w:val="it-IT" w:eastAsia="el-GR"/>
        </w:rPr>
        <w:t>»,</w:t>
      </w:r>
      <w:r>
        <w:rPr>
          <w:rFonts w:ascii="Garamond" w:hAnsi="Garamond" w:cs="TimesNewRoman"/>
          <w:sz w:val="20"/>
          <w:szCs w:val="20"/>
          <w:lang w:val="it-IT" w:eastAsia="el-GR"/>
        </w:rPr>
        <w:t xml:space="preserve"> </w:t>
      </w:r>
      <w:r w:rsidRPr="00A0227E">
        <w:rPr>
          <w:rFonts w:ascii="Garamond" w:hAnsi="Garamond" w:cs="TimesNewRoman"/>
          <w:i/>
          <w:sz w:val="20"/>
          <w:szCs w:val="20"/>
          <w:lang w:val="it-IT" w:eastAsia="el-GR"/>
        </w:rPr>
        <w:t>Nuova Antologia</w:t>
      </w:r>
      <w:r>
        <w:rPr>
          <w:rFonts w:ascii="Garamond" w:hAnsi="Garamond" w:cs="TimesNewRoman"/>
          <w:sz w:val="20"/>
          <w:szCs w:val="20"/>
          <w:lang w:val="it-IT" w:eastAsia="el-GR"/>
        </w:rPr>
        <w:t xml:space="preserve">, </w:t>
      </w:r>
      <w:r w:rsidRPr="00A0227E">
        <w:rPr>
          <w:rFonts w:ascii="Garamond" w:hAnsi="Garamond" w:cs="TimesNewRoman"/>
          <w:sz w:val="20"/>
          <w:szCs w:val="20"/>
          <w:lang w:val="it-IT" w:eastAsia="el-GR"/>
        </w:rPr>
        <w:t>1/5/</w:t>
      </w:r>
      <w:r>
        <w:rPr>
          <w:rFonts w:ascii="Garamond" w:hAnsi="Garamond" w:cs="TimesNewRoman"/>
          <w:sz w:val="20"/>
          <w:szCs w:val="20"/>
          <w:lang w:val="it-IT" w:eastAsia="el-GR"/>
        </w:rPr>
        <w:t>1894</w:t>
      </w:r>
      <w:r w:rsidRPr="00A0227E">
        <w:rPr>
          <w:rFonts w:ascii="Garamond" w:hAnsi="Garamond" w:cs="TimesNewRoman"/>
          <w:sz w:val="20"/>
          <w:szCs w:val="20"/>
          <w:lang w:val="it-IT" w:eastAsia="el-GR"/>
        </w:rPr>
        <w:t>.</w:t>
      </w:r>
    </w:p>
  </w:footnote>
  <w:footnote w:id="1114">
    <w:p w:rsidR="00E51DE6" w:rsidRPr="00D42008" w:rsidRDefault="00E51DE6" w:rsidP="0067417F">
      <w:pPr>
        <w:pStyle w:val="a6"/>
        <w:jc w:val="both"/>
        <w:rPr>
          <w:rFonts w:ascii="Garamond" w:hAnsi="Garamond"/>
          <w:lang w:val="it-IT"/>
        </w:rPr>
      </w:pPr>
      <w:r w:rsidRPr="005F3524">
        <w:rPr>
          <w:rStyle w:val="a7"/>
          <w:rFonts w:ascii="Garamond" w:hAnsi="Garamond"/>
        </w:rPr>
        <w:footnoteRef/>
      </w:r>
      <w:r w:rsidRPr="00A0227E">
        <w:rPr>
          <w:rFonts w:ascii="Garamond" w:hAnsi="Garamond"/>
          <w:lang w:val="it-IT"/>
        </w:rPr>
        <w:t xml:space="preserve">. </w:t>
      </w:r>
      <w:r w:rsidRPr="005F3524">
        <w:rPr>
          <w:rFonts w:ascii="Garamond" w:hAnsi="Garamond"/>
        </w:rPr>
        <w:t>Α</w:t>
      </w:r>
      <w:r w:rsidRPr="00D42008">
        <w:rPr>
          <w:rFonts w:ascii="Garamond" w:hAnsi="Garamond"/>
          <w:lang w:val="it-IT"/>
        </w:rPr>
        <w:t xml:space="preserve">. </w:t>
      </w:r>
      <w:r w:rsidRPr="005F3524">
        <w:rPr>
          <w:rFonts w:ascii="Garamond" w:hAnsi="Garamond"/>
        </w:rPr>
        <w:t>Αντώνιος</w:t>
      </w:r>
      <w:r w:rsidRPr="00D42008">
        <w:rPr>
          <w:rFonts w:ascii="Garamond" w:hAnsi="Garamond"/>
          <w:lang w:val="it-IT"/>
        </w:rPr>
        <w:t xml:space="preserve"> </w:t>
      </w:r>
      <w:r w:rsidRPr="005F3524">
        <w:rPr>
          <w:rFonts w:ascii="Garamond" w:hAnsi="Garamond"/>
        </w:rPr>
        <w:t>Ροντήρης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5F3524">
        <w:rPr>
          <w:rFonts w:ascii="Garamond" w:hAnsi="Garamond"/>
          <w:lang w:val="it-IT"/>
        </w:rPr>
        <w:t>Giuseppe</w:t>
      </w:r>
      <w:r w:rsidRPr="00D42008">
        <w:rPr>
          <w:rFonts w:ascii="Garamond" w:hAnsi="Garamond"/>
          <w:lang w:val="it-IT"/>
        </w:rPr>
        <w:t xml:space="preserve"> </w:t>
      </w:r>
      <w:r w:rsidRPr="005F3524">
        <w:rPr>
          <w:rFonts w:ascii="Garamond" w:hAnsi="Garamond"/>
          <w:lang w:val="it-IT"/>
        </w:rPr>
        <w:t>Giacosa</w:t>
      </w:r>
      <w:r w:rsidRPr="00D42008">
        <w:rPr>
          <w:rFonts w:ascii="Garamond" w:hAnsi="Garamond"/>
          <w:lang w:val="it-IT"/>
        </w:rPr>
        <w:t xml:space="preserve">», </w:t>
      </w:r>
      <w:r w:rsidRPr="005F3524">
        <w:rPr>
          <w:rFonts w:ascii="Garamond" w:hAnsi="Garamond"/>
          <w:i/>
        </w:rPr>
        <w:t>Ποικίλη</w:t>
      </w:r>
      <w:r w:rsidRPr="00D42008">
        <w:rPr>
          <w:rFonts w:ascii="Garamond" w:hAnsi="Garamond"/>
          <w:i/>
          <w:lang w:val="it-IT"/>
        </w:rPr>
        <w:t xml:space="preserve"> </w:t>
      </w:r>
      <w:r w:rsidRPr="005F3524">
        <w:rPr>
          <w:rFonts w:ascii="Garamond" w:hAnsi="Garamond"/>
          <w:i/>
        </w:rPr>
        <w:t>Στοά</w:t>
      </w:r>
      <w:r w:rsidRPr="00D42008">
        <w:rPr>
          <w:rFonts w:ascii="Garamond" w:hAnsi="Garamond"/>
          <w:i/>
          <w:lang w:val="it-IT"/>
        </w:rPr>
        <w:t xml:space="preserve">, </w:t>
      </w:r>
      <w:r w:rsidRPr="005F3524">
        <w:rPr>
          <w:rFonts w:ascii="Garamond" w:hAnsi="Garamond"/>
        </w:rPr>
        <w:t>ό</w:t>
      </w:r>
      <w:r w:rsidRPr="00D42008">
        <w:rPr>
          <w:rFonts w:ascii="Garamond" w:hAnsi="Garamond"/>
          <w:lang w:val="it-IT"/>
        </w:rPr>
        <w:t>.</w:t>
      </w:r>
      <w:r w:rsidRPr="005F3524">
        <w:rPr>
          <w:rFonts w:ascii="Garamond" w:hAnsi="Garamond"/>
        </w:rPr>
        <w:t>π</w:t>
      </w:r>
      <w:r w:rsidRPr="00D42008">
        <w:rPr>
          <w:rFonts w:ascii="Garamond" w:hAnsi="Garamond"/>
          <w:lang w:val="it-IT"/>
        </w:rPr>
        <w:t xml:space="preserve">., </w:t>
      </w:r>
      <w:r w:rsidRPr="005F3524">
        <w:rPr>
          <w:rFonts w:ascii="Garamond" w:hAnsi="Garamond"/>
        </w:rPr>
        <w:t>σ</w:t>
      </w:r>
      <w:r w:rsidRPr="00D42008">
        <w:rPr>
          <w:rFonts w:ascii="Garamond" w:hAnsi="Garamond"/>
          <w:lang w:val="it-IT"/>
        </w:rPr>
        <w:t xml:space="preserve">. 94. </w:t>
      </w:r>
    </w:p>
  </w:footnote>
  <w:footnote w:id="1115">
    <w:p w:rsidR="00E51DE6" w:rsidRPr="00854C78" w:rsidRDefault="00E51DE6" w:rsidP="0067417F">
      <w:pPr>
        <w:pStyle w:val="a6"/>
        <w:jc w:val="both"/>
        <w:rPr>
          <w:rFonts w:ascii="Garamond" w:hAnsi="Garamond"/>
        </w:rPr>
      </w:pPr>
      <w:r w:rsidRPr="00854C78">
        <w:rPr>
          <w:rStyle w:val="a7"/>
          <w:rFonts w:ascii="Garamond" w:hAnsi="Garamond"/>
        </w:rPr>
        <w:footnoteRef/>
      </w:r>
      <w:r w:rsidRPr="00854C78">
        <w:rPr>
          <w:rFonts w:ascii="Garamond" w:hAnsi="Garamond"/>
        </w:rPr>
        <w:t xml:space="preserve">. Ιωσήφ Γιακώζα: </w:t>
      </w:r>
      <w:r>
        <w:rPr>
          <w:rFonts w:ascii="Garamond" w:hAnsi="Garamond"/>
        </w:rPr>
        <w:t>«</w:t>
      </w:r>
      <w:r w:rsidRPr="00854C78">
        <w:rPr>
          <w:rFonts w:ascii="Garamond" w:hAnsi="Garamond"/>
        </w:rPr>
        <w:t>Τα δικαιώματα της ψυχής</w:t>
      </w:r>
      <w:r>
        <w:rPr>
          <w:rFonts w:ascii="Garamond" w:hAnsi="Garamond"/>
        </w:rPr>
        <w:t>»</w:t>
      </w:r>
      <w:r w:rsidRPr="00854C78">
        <w:rPr>
          <w:rFonts w:ascii="Garamond" w:hAnsi="Garamond"/>
        </w:rPr>
        <w:t xml:space="preserve">, </w:t>
      </w:r>
      <w:r w:rsidRPr="00854C78">
        <w:rPr>
          <w:rFonts w:ascii="Garamond" w:hAnsi="Garamond"/>
          <w:i/>
          <w:color w:val="000000"/>
        </w:rPr>
        <w:t>Ποικίλη Στοά</w:t>
      </w:r>
      <w:r w:rsidRPr="00854C78">
        <w:rPr>
          <w:rFonts w:ascii="Garamond" w:hAnsi="Garamond"/>
          <w:color w:val="000000"/>
        </w:rPr>
        <w:t>, τόμος 14</w:t>
      </w:r>
      <w:r w:rsidRPr="00854C78">
        <w:rPr>
          <w:rFonts w:ascii="Garamond" w:hAnsi="Garamond"/>
          <w:color w:val="000000"/>
          <w:vertAlign w:val="superscript"/>
        </w:rPr>
        <w:t>ος</w:t>
      </w:r>
      <w:r w:rsidRPr="00854C78">
        <w:rPr>
          <w:rFonts w:ascii="Garamond" w:hAnsi="Garamond"/>
          <w:color w:val="000000"/>
        </w:rPr>
        <w:t>, Αρ. 1, τχ. 1, 1899, σσ. 97-11.</w:t>
      </w:r>
    </w:p>
  </w:footnote>
  <w:footnote w:id="1116">
    <w:p w:rsidR="00E51DE6" w:rsidRPr="00352F7B" w:rsidRDefault="00E51DE6" w:rsidP="00352F7B">
      <w:pPr>
        <w:pStyle w:val="a6"/>
        <w:jc w:val="both"/>
        <w:rPr>
          <w:rFonts w:ascii="Garamond" w:hAnsi="Garamond"/>
        </w:rPr>
      </w:pPr>
      <w:r w:rsidRPr="00352F7B">
        <w:rPr>
          <w:rStyle w:val="a7"/>
          <w:rFonts w:ascii="Garamond" w:hAnsi="Garamond"/>
        </w:rPr>
        <w:footnoteRef/>
      </w:r>
      <w:r w:rsidRPr="00352F7B">
        <w:rPr>
          <w:rFonts w:ascii="Garamond" w:hAnsi="Garamond"/>
        </w:rPr>
        <w:t xml:space="preserve">. Ιωσήφ Γιακώζα: «Τα δικαιώματα της ψυχής», </w:t>
      </w:r>
      <w:r w:rsidRPr="00352F7B">
        <w:rPr>
          <w:rFonts w:ascii="Garamond" w:hAnsi="Garamond"/>
          <w:i/>
          <w:color w:val="000000"/>
        </w:rPr>
        <w:t>Ποικίλη Στοά</w:t>
      </w:r>
      <w:r w:rsidRPr="00352F7B">
        <w:rPr>
          <w:rFonts w:ascii="Garamond" w:hAnsi="Garamond"/>
          <w:color w:val="000000"/>
        </w:rPr>
        <w:t>, τόμος 14</w:t>
      </w:r>
      <w:r w:rsidRPr="00352F7B">
        <w:rPr>
          <w:rFonts w:ascii="Garamond" w:hAnsi="Garamond"/>
          <w:color w:val="000000"/>
          <w:vertAlign w:val="superscript"/>
        </w:rPr>
        <w:t>ος</w:t>
      </w:r>
      <w:r w:rsidRPr="00352F7B">
        <w:rPr>
          <w:rFonts w:ascii="Garamond" w:hAnsi="Garamond"/>
          <w:color w:val="000000"/>
        </w:rPr>
        <w:t>,ό.π., σ. 106.</w:t>
      </w:r>
    </w:p>
  </w:footnote>
  <w:footnote w:id="1117">
    <w:p w:rsidR="00E51DE6" w:rsidRPr="0041365C" w:rsidRDefault="00E51DE6" w:rsidP="0067417F">
      <w:pPr>
        <w:pStyle w:val="a6"/>
        <w:jc w:val="both"/>
        <w:rPr>
          <w:rFonts w:ascii="Garamond" w:hAnsi="Garamond"/>
        </w:rPr>
      </w:pPr>
      <w:r w:rsidRPr="0041365C">
        <w:rPr>
          <w:rStyle w:val="a7"/>
          <w:rFonts w:ascii="Garamond" w:hAnsi="Garamond"/>
        </w:rPr>
        <w:footnoteRef/>
      </w:r>
      <w:r w:rsidRPr="0041365C">
        <w:rPr>
          <w:rFonts w:ascii="Garamond" w:hAnsi="Garamond"/>
        </w:rPr>
        <w:t xml:space="preserve">. Ανώνυμος: «Θέατρα. Δημοτικόν», </w:t>
      </w:r>
      <w:r w:rsidRPr="0041365C">
        <w:rPr>
          <w:rFonts w:ascii="Garamond" w:hAnsi="Garamond"/>
          <w:i/>
        </w:rPr>
        <w:t>Εμπρός</w:t>
      </w:r>
      <w:r w:rsidRPr="0041365C">
        <w:rPr>
          <w:rFonts w:ascii="Garamond" w:hAnsi="Garamond"/>
        </w:rPr>
        <w:t>, έτος ΙΖ´, αρ. 5951</w:t>
      </w:r>
      <w:r>
        <w:rPr>
          <w:rFonts w:ascii="Garamond" w:hAnsi="Garamond"/>
        </w:rPr>
        <w:t xml:space="preserve">, 15/5/1913, σ. 3˙ </w:t>
      </w:r>
      <w:r w:rsidRPr="0041365C">
        <w:rPr>
          <w:rFonts w:ascii="Garamond" w:hAnsi="Garamond"/>
        </w:rPr>
        <w:t>Ανώνυμος: «Θέατρα</w:t>
      </w:r>
      <w:r>
        <w:rPr>
          <w:rFonts w:ascii="Garamond" w:hAnsi="Garamond"/>
        </w:rPr>
        <w:t xml:space="preserve">. Δημοτικόν», </w:t>
      </w:r>
      <w:r w:rsidRPr="00393D41">
        <w:rPr>
          <w:rFonts w:ascii="Garamond" w:hAnsi="Garamond"/>
          <w:i/>
        </w:rPr>
        <w:t>Σκριπ</w:t>
      </w:r>
      <w:r>
        <w:rPr>
          <w:rFonts w:ascii="Garamond" w:hAnsi="Garamond"/>
        </w:rPr>
        <w:t>, έτος Κ´, περίοδος Γ´, αρ. 6415, 15/5/1913, σ. 4.</w:t>
      </w:r>
    </w:p>
  </w:footnote>
  <w:footnote w:id="1118">
    <w:p w:rsidR="00E51DE6" w:rsidRPr="00E14998" w:rsidRDefault="00E51DE6" w:rsidP="00E14998">
      <w:pPr>
        <w:pStyle w:val="a6"/>
        <w:jc w:val="both"/>
        <w:rPr>
          <w:rFonts w:ascii="Garamond" w:hAnsi="Garamond"/>
        </w:rPr>
      </w:pPr>
      <w:r w:rsidRPr="0041365C">
        <w:rPr>
          <w:rStyle w:val="a7"/>
          <w:rFonts w:ascii="Garamond" w:hAnsi="Garamond"/>
        </w:rPr>
        <w:footnoteRef/>
      </w:r>
      <w:r w:rsidRPr="0041365C">
        <w:rPr>
          <w:rFonts w:ascii="Garamond" w:hAnsi="Garamond"/>
        </w:rPr>
        <w:t xml:space="preserve">. Ανώνυμος: «Θέατρα. Δημοτικόν», </w:t>
      </w:r>
      <w:r w:rsidRPr="0041365C">
        <w:rPr>
          <w:rFonts w:ascii="Garamond" w:hAnsi="Garamond"/>
          <w:i/>
        </w:rPr>
        <w:t>Εμπρός</w:t>
      </w:r>
      <w:r w:rsidRPr="0041365C">
        <w:rPr>
          <w:rFonts w:ascii="Garamond" w:hAnsi="Garamond"/>
        </w:rPr>
        <w:t xml:space="preserve">, έτος ΙΖ´, αρ. 5950, </w:t>
      </w:r>
      <w:r>
        <w:rPr>
          <w:rFonts w:ascii="Garamond" w:hAnsi="Garamond"/>
        </w:rPr>
        <w:t>14/5/1913, σ. 3.</w:t>
      </w:r>
    </w:p>
  </w:footnote>
  <w:footnote w:id="1119">
    <w:p w:rsidR="00E51DE6" w:rsidRPr="00EB3362" w:rsidRDefault="00E51DE6" w:rsidP="00EB3362">
      <w:pPr>
        <w:pStyle w:val="a6"/>
        <w:jc w:val="both"/>
        <w:rPr>
          <w:rFonts w:ascii="Garamond" w:hAnsi="Garamond"/>
        </w:rPr>
      </w:pPr>
      <w:r w:rsidRPr="00EB3362">
        <w:rPr>
          <w:rStyle w:val="a7"/>
          <w:rFonts w:ascii="Garamond" w:hAnsi="Garamond"/>
        </w:rPr>
        <w:footnoteRef/>
      </w:r>
      <w:r w:rsidRPr="00EB3362">
        <w:rPr>
          <w:rFonts w:ascii="Garamond" w:hAnsi="Garamond"/>
        </w:rPr>
        <w:t>. Ο Μαδράς υπήρξε πτυχιούχος του Παρισινού Ωδείου, μαθητής του Σιλβαίν και του Πωλ Μονέ και έχει δουλέψει στο «</w:t>
      </w:r>
      <w:r w:rsidRPr="00EB3362">
        <w:rPr>
          <w:rFonts w:ascii="Garamond" w:hAnsi="Garamond"/>
          <w:lang w:val="it-IT"/>
        </w:rPr>
        <w:t>Th</w:t>
      </w:r>
      <w:r w:rsidRPr="00EB3362">
        <w:rPr>
          <w:rFonts w:ascii="Garamond" w:hAnsi="Garamond"/>
        </w:rPr>
        <w:t>éâ</w:t>
      </w:r>
      <w:r w:rsidRPr="00EB3362">
        <w:rPr>
          <w:rFonts w:ascii="Garamond" w:hAnsi="Garamond"/>
          <w:lang w:val="it-IT"/>
        </w:rPr>
        <w:t>tre</w:t>
      </w:r>
      <w:r w:rsidRPr="00EB3362">
        <w:rPr>
          <w:rFonts w:ascii="Garamond" w:hAnsi="Garamond"/>
        </w:rPr>
        <w:t xml:space="preserve"> </w:t>
      </w:r>
      <w:r w:rsidRPr="00EB3362">
        <w:rPr>
          <w:rFonts w:ascii="Garamond" w:hAnsi="Garamond"/>
          <w:lang w:val="it-IT"/>
        </w:rPr>
        <w:t>Sarah</w:t>
      </w:r>
      <w:r w:rsidRPr="00EB3362">
        <w:rPr>
          <w:rFonts w:ascii="Garamond" w:hAnsi="Garamond"/>
        </w:rPr>
        <w:t xml:space="preserve"> </w:t>
      </w:r>
      <w:r w:rsidRPr="00EB3362">
        <w:rPr>
          <w:rFonts w:ascii="Garamond" w:hAnsi="Garamond"/>
          <w:lang w:val="it-IT"/>
        </w:rPr>
        <w:t>Bernhardt</w:t>
      </w:r>
      <w:r w:rsidRPr="00EB3362">
        <w:rPr>
          <w:rFonts w:ascii="Garamond" w:hAnsi="Garamond"/>
        </w:rPr>
        <w:t>» και «</w:t>
      </w:r>
      <w:r w:rsidRPr="00EB3362">
        <w:rPr>
          <w:rFonts w:ascii="Garamond" w:hAnsi="Garamond"/>
          <w:lang w:val="it-IT"/>
        </w:rPr>
        <w:t>Andr</w:t>
      </w:r>
      <w:r w:rsidRPr="00EB3362">
        <w:rPr>
          <w:rFonts w:ascii="Garamond" w:hAnsi="Garamond"/>
        </w:rPr>
        <w:t xml:space="preserve">é </w:t>
      </w:r>
      <w:r w:rsidRPr="00EB3362">
        <w:rPr>
          <w:rFonts w:ascii="Garamond" w:hAnsi="Garamond"/>
          <w:lang w:val="it-IT"/>
        </w:rPr>
        <w:t>Antoin</w:t>
      </w:r>
      <w:r>
        <w:rPr>
          <w:rFonts w:ascii="Garamond" w:hAnsi="Garamond"/>
          <w:lang w:val="en-US"/>
        </w:rPr>
        <w:t>e</w:t>
      </w:r>
      <w:r w:rsidRPr="00EB3362">
        <w:rPr>
          <w:rFonts w:ascii="Garamond" w:hAnsi="Garamond"/>
        </w:rPr>
        <w:t xml:space="preserve">».  </w:t>
      </w:r>
    </w:p>
  </w:footnote>
  <w:footnote w:id="1120">
    <w:p w:rsidR="00E51DE6" w:rsidRPr="00C6281A" w:rsidRDefault="00E51DE6" w:rsidP="00EB3362">
      <w:pPr>
        <w:pStyle w:val="a6"/>
        <w:jc w:val="both"/>
        <w:rPr>
          <w:rFonts w:ascii="Garamond" w:hAnsi="Garamond"/>
        </w:rPr>
      </w:pPr>
      <w:r w:rsidRPr="00EB3362">
        <w:rPr>
          <w:rStyle w:val="a7"/>
          <w:rFonts w:ascii="Garamond" w:hAnsi="Garamond"/>
        </w:rPr>
        <w:footnoteRef/>
      </w:r>
      <w:r w:rsidRPr="00EB3362">
        <w:rPr>
          <w:rFonts w:ascii="Garamond" w:hAnsi="Garamond"/>
        </w:rPr>
        <w:t>. Ανώνυμος: «Θέατρα Αθηνών</w:t>
      </w:r>
      <w:r w:rsidRPr="00E52FBA">
        <w:rPr>
          <w:rFonts w:ascii="Garamond" w:hAnsi="Garamond"/>
        </w:rPr>
        <w:t xml:space="preserve">», </w:t>
      </w:r>
      <w:r w:rsidRPr="00E52FBA">
        <w:rPr>
          <w:rFonts w:ascii="Garamond" w:hAnsi="Garamond"/>
          <w:i/>
        </w:rPr>
        <w:t>Πινακοθήκη</w:t>
      </w:r>
      <w:r w:rsidRPr="00E52FBA">
        <w:rPr>
          <w:rFonts w:ascii="Garamond" w:hAnsi="Garamond"/>
        </w:rPr>
        <w:t>, τομ. 13</w:t>
      </w:r>
      <w:r w:rsidRPr="00E52FBA">
        <w:rPr>
          <w:rFonts w:ascii="Garamond" w:hAnsi="Garamond"/>
          <w:vertAlign w:val="superscript"/>
        </w:rPr>
        <w:t>ος</w:t>
      </w:r>
      <w:r w:rsidRPr="00E52FBA">
        <w:rPr>
          <w:rFonts w:ascii="Garamond" w:hAnsi="Garamond"/>
        </w:rPr>
        <w:t>, αρ. 148, τχ. 148, Έτος ΙΓ´, 1913, σσ</w:t>
      </w:r>
      <w:r w:rsidRPr="00C6281A">
        <w:rPr>
          <w:rFonts w:ascii="Garamond" w:hAnsi="Garamond"/>
        </w:rPr>
        <w:t>. 78</w:t>
      </w:r>
      <w:r>
        <w:rPr>
          <w:rFonts w:ascii="Garamond" w:hAnsi="Garamond"/>
        </w:rPr>
        <w:t>-79</w:t>
      </w:r>
      <w:r w:rsidRPr="00C6281A">
        <w:rPr>
          <w:rFonts w:ascii="Garamond" w:hAnsi="Garamond"/>
        </w:rPr>
        <w:t>.</w:t>
      </w:r>
    </w:p>
  </w:footnote>
  <w:footnote w:id="1121">
    <w:p w:rsidR="00E51DE6" w:rsidRPr="00CD41F1" w:rsidRDefault="00E51DE6" w:rsidP="0067417F">
      <w:pPr>
        <w:spacing w:after="0"/>
        <w:jc w:val="both"/>
        <w:rPr>
          <w:rFonts w:ascii="Garamond" w:hAnsi="Garamond"/>
          <w:sz w:val="20"/>
          <w:szCs w:val="20"/>
        </w:rPr>
      </w:pPr>
      <w:r w:rsidRPr="00CD41F1">
        <w:rPr>
          <w:rStyle w:val="a7"/>
          <w:rFonts w:ascii="Garamond" w:hAnsi="Garamond"/>
          <w:sz w:val="20"/>
          <w:szCs w:val="20"/>
        </w:rPr>
        <w:footnoteRef/>
      </w:r>
      <w:r w:rsidRPr="00CD41F1">
        <w:rPr>
          <w:rFonts w:ascii="Garamond" w:hAnsi="Garamond"/>
          <w:sz w:val="20"/>
          <w:szCs w:val="20"/>
        </w:rPr>
        <w:t>. Ανώνυμος:</w:t>
      </w:r>
      <w:r w:rsidRPr="00CD41F1">
        <w:rPr>
          <w:rFonts w:ascii="Garamond" w:hAnsi="Garamond"/>
          <w:b/>
          <w:sz w:val="20"/>
          <w:szCs w:val="20"/>
        </w:rPr>
        <w:t xml:space="preserve"> </w:t>
      </w:r>
      <w:r w:rsidRPr="00CD41F1">
        <w:rPr>
          <w:rFonts w:ascii="Garamond" w:hAnsi="Garamond"/>
          <w:sz w:val="20"/>
          <w:szCs w:val="20"/>
        </w:rPr>
        <w:t>«Θέατρα»,</w:t>
      </w:r>
      <w:r w:rsidRPr="00CD41F1">
        <w:rPr>
          <w:rFonts w:ascii="Garamond" w:hAnsi="Garamond"/>
          <w:b/>
          <w:sz w:val="20"/>
          <w:szCs w:val="20"/>
        </w:rPr>
        <w:t xml:space="preserve"> </w:t>
      </w:r>
      <w:r w:rsidRPr="00CD41F1">
        <w:rPr>
          <w:rFonts w:ascii="Garamond" w:hAnsi="Garamond"/>
          <w:i/>
          <w:sz w:val="20"/>
          <w:szCs w:val="20"/>
        </w:rPr>
        <w:t>Ριζοσπάστης</w:t>
      </w:r>
      <w:r>
        <w:rPr>
          <w:rFonts w:ascii="Garamond" w:hAnsi="Garamond"/>
          <w:sz w:val="20"/>
          <w:szCs w:val="20"/>
        </w:rPr>
        <w:t>, έτος Δ΄, αρ. 1127, 21/9/</w:t>
      </w:r>
      <w:r w:rsidRPr="00CD41F1">
        <w:rPr>
          <w:rFonts w:ascii="Garamond" w:hAnsi="Garamond"/>
          <w:sz w:val="20"/>
          <w:szCs w:val="20"/>
        </w:rPr>
        <w:t>1920, σ. 2.</w:t>
      </w:r>
    </w:p>
  </w:footnote>
  <w:footnote w:id="1122">
    <w:p w:rsidR="00E51DE6" w:rsidRPr="00A61503" w:rsidRDefault="00E51DE6" w:rsidP="0067417F">
      <w:pPr>
        <w:pStyle w:val="a6"/>
        <w:jc w:val="both"/>
        <w:rPr>
          <w:rFonts w:ascii="Garamond" w:hAnsi="Garamond"/>
        </w:rPr>
      </w:pPr>
      <w:r w:rsidRPr="00A61503">
        <w:rPr>
          <w:rStyle w:val="a7"/>
          <w:rFonts w:ascii="Garamond" w:hAnsi="Garamond"/>
        </w:rPr>
        <w:footnoteRef/>
      </w:r>
      <w:r w:rsidRPr="00A61503">
        <w:rPr>
          <w:rFonts w:ascii="Garamond" w:hAnsi="Garamond"/>
        </w:rPr>
        <w:t>. Ανώνυμος:</w:t>
      </w:r>
      <w:r w:rsidRPr="00A61503">
        <w:rPr>
          <w:rFonts w:ascii="Garamond" w:hAnsi="Garamond"/>
          <w:b/>
        </w:rPr>
        <w:t xml:space="preserve"> </w:t>
      </w:r>
      <w:r w:rsidRPr="00A61503">
        <w:rPr>
          <w:rFonts w:ascii="Garamond" w:hAnsi="Garamond"/>
        </w:rPr>
        <w:t xml:space="preserve">«Φιλολογικαί απογευματιναί», </w:t>
      </w:r>
      <w:r w:rsidRPr="00A61503">
        <w:rPr>
          <w:rFonts w:ascii="Garamond" w:hAnsi="Garamond"/>
          <w:i/>
        </w:rPr>
        <w:t>Εμπρός</w:t>
      </w:r>
      <w:r w:rsidRPr="00A61503">
        <w:rPr>
          <w:rFonts w:ascii="Garamond" w:hAnsi="Garamond"/>
        </w:rPr>
        <w:t>, έτος 27</w:t>
      </w:r>
      <w:r w:rsidRPr="00A61503">
        <w:rPr>
          <w:rFonts w:ascii="Garamond" w:hAnsi="Garamond"/>
          <w:vertAlign w:val="superscript"/>
        </w:rPr>
        <w:t>ο</w:t>
      </w:r>
      <w:r w:rsidRPr="00A61503">
        <w:rPr>
          <w:rFonts w:ascii="Garamond" w:hAnsi="Garamond"/>
        </w:rPr>
        <w:t xml:space="preserve">, αρ. φύλλου 9509, 19/4/1923, σ. 2.  </w:t>
      </w:r>
    </w:p>
  </w:footnote>
  <w:footnote w:id="1123">
    <w:p w:rsidR="00E51DE6" w:rsidRPr="00A61503" w:rsidRDefault="00E51DE6" w:rsidP="0067417F">
      <w:pPr>
        <w:pStyle w:val="a6"/>
        <w:jc w:val="both"/>
        <w:rPr>
          <w:rFonts w:ascii="Garamond" w:hAnsi="Garamond"/>
        </w:rPr>
      </w:pPr>
      <w:r w:rsidRPr="00A61503">
        <w:rPr>
          <w:rStyle w:val="a7"/>
          <w:rFonts w:ascii="Garamond" w:hAnsi="Garamond"/>
        </w:rPr>
        <w:footnoteRef/>
      </w:r>
      <w:r w:rsidRPr="00A61503">
        <w:rPr>
          <w:rFonts w:ascii="Garamond" w:hAnsi="Garamond"/>
        </w:rPr>
        <w:t xml:space="preserve">. Ανώνυμος: «Θέατρα», </w:t>
      </w:r>
      <w:r w:rsidRPr="00A61503">
        <w:rPr>
          <w:rFonts w:ascii="Garamond" w:hAnsi="Garamond"/>
          <w:i/>
        </w:rPr>
        <w:t>Εμπρός</w:t>
      </w:r>
      <w:r w:rsidRPr="00A61503">
        <w:rPr>
          <w:rFonts w:ascii="Garamond" w:hAnsi="Garamond"/>
        </w:rPr>
        <w:t>, έτος 27</w:t>
      </w:r>
      <w:r w:rsidRPr="00A61503">
        <w:rPr>
          <w:rFonts w:ascii="Garamond" w:hAnsi="Garamond"/>
          <w:vertAlign w:val="superscript"/>
        </w:rPr>
        <w:t>ο</w:t>
      </w:r>
      <w:r w:rsidRPr="00A61503">
        <w:rPr>
          <w:rFonts w:ascii="Garamond" w:hAnsi="Garamond"/>
        </w:rPr>
        <w:t>, αρ. 9662, 22/9/1923, σ. 2.</w:t>
      </w:r>
    </w:p>
  </w:footnote>
  <w:footnote w:id="1124">
    <w:p w:rsidR="00E51DE6" w:rsidRPr="000369EF" w:rsidRDefault="00E51DE6" w:rsidP="0067417F">
      <w:pPr>
        <w:pStyle w:val="a6"/>
        <w:jc w:val="both"/>
        <w:rPr>
          <w:rFonts w:ascii="Garamond" w:hAnsi="Garamond"/>
        </w:rPr>
      </w:pPr>
      <w:r w:rsidRPr="000369EF">
        <w:rPr>
          <w:rStyle w:val="a7"/>
          <w:rFonts w:ascii="Garamond" w:hAnsi="Garamond"/>
        </w:rPr>
        <w:footnoteRef/>
      </w:r>
      <w:r w:rsidRPr="000369EF">
        <w:rPr>
          <w:rFonts w:ascii="Garamond" w:hAnsi="Garamond"/>
        </w:rPr>
        <w:t xml:space="preserve">. Ανώνυμος: «Καλλιτεχνική κίνησις», </w:t>
      </w:r>
      <w:r w:rsidRPr="000369EF">
        <w:rPr>
          <w:rFonts w:ascii="Garamond" w:hAnsi="Garamond"/>
          <w:i/>
        </w:rPr>
        <w:t>Εμπρός</w:t>
      </w:r>
      <w:r w:rsidRPr="000369EF">
        <w:rPr>
          <w:rFonts w:ascii="Garamond" w:hAnsi="Garamond"/>
        </w:rPr>
        <w:t xml:space="preserve">, </w:t>
      </w:r>
      <w:r>
        <w:rPr>
          <w:rFonts w:ascii="Garamond" w:hAnsi="Garamond"/>
        </w:rPr>
        <w:t>έτος 27</w:t>
      </w:r>
      <w:r w:rsidRPr="000369EF">
        <w:rPr>
          <w:rFonts w:ascii="Garamond" w:hAnsi="Garamond"/>
          <w:vertAlign w:val="superscript"/>
        </w:rPr>
        <w:t>ο</w:t>
      </w:r>
      <w:r>
        <w:rPr>
          <w:rFonts w:ascii="Garamond" w:hAnsi="Garamond"/>
        </w:rPr>
        <w:t xml:space="preserve">, αρ. 9661, </w:t>
      </w:r>
      <w:r w:rsidRPr="000369EF">
        <w:rPr>
          <w:rFonts w:ascii="Garamond" w:hAnsi="Garamond"/>
        </w:rPr>
        <w:t xml:space="preserve">21/9/1923, σ. 2. </w:t>
      </w:r>
    </w:p>
  </w:footnote>
  <w:footnote w:id="1125">
    <w:p w:rsidR="00E51DE6" w:rsidRPr="00ED068D" w:rsidRDefault="00E51DE6" w:rsidP="0067417F">
      <w:pPr>
        <w:pStyle w:val="a6"/>
        <w:jc w:val="both"/>
        <w:rPr>
          <w:rFonts w:ascii="Garamond" w:hAnsi="Garamond"/>
        </w:rPr>
      </w:pPr>
      <w:r w:rsidRPr="00ED068D">
        <w:rPr>
          <w:rStyle w:val="a7"/>
          <w:rFonts w:ascii="Garamond" w:hAnsi="Garamond"/>
        </w:rPr>
        <w:footnoteRef/>
      </w:r>
      <w:r w:rsidRPr="00ED068D">
        <w:rPr>
          <w:rFonts w:ascii="Garamond" w:hAnsi="Garamond"/>
        </w:rPr>
        <w:t xml:space="preserve">. Ενδιαφέρουσα μελέτη για το έργο έχει γράψει ο </w:t>
      </w:r>
      <w:r w:rsidRPr="00ED068D">
        <w:rPr>
          <w:rFonts w:ascii="Garamond" w:hAnsi="Garamond"/>
          <w:lang w:val="it-IT"/>
        </w:rPr>
        <w:t>Ugo</w:t>
      </w:r>
      <w:r w:rsidRPr="00ED068D">
        <w:rPr>
          <w:rFonts w:ascii="Garamond" w:hAnsi="Garamond"/>
        </w:rPr>
        <w:t xml:space="preserve"> </w:t>
      </w:r>
      <w:r w:rsidRPr="00ED068D">
        <w:rPr>
          <w:rFonts w:ascii="Garamond" w:hAnsi="Garamond"/>
          <w:lang w:val="it-IT"/>
        </w:rPr>
        <w:t>Ojetti</w:t>
      </w:r>
      <w:r w:rsidRPr="00ED068D">
        <w:rPr>
          <w:rFonts w:ascii="Garamond" w:hAnsi="Garamond"/>
        </w:rPr>
        <w:t>: «</w:t>
      </w:r>
      <w:r w:rsidRPr="00ED068D">
        <w:rPr>
          <w:rFonts w:ascii="Garamond" w:hAnsi="Garamond"/>
          <w:lang w:val="it-IT"/>
        </w:rPr>
        <w:t>Tristi</w:t>
      </w:r>
      <w:r w:rsidRPr="00ED068D">
        <w:rPr>
          <w:rFonts w:ascii="Garamond" w:hAnsi="Garamond"/>
        </w:rPr>
        <w:t xml:space="preserve"> </w:t>
      </w:r>
      <w:r w:rsidRPr="00ED068D">
        <w:rPr>
          <w:rFonts w:ascii="Garamond" w:hAnsi="Garamond"/>
          <w:lang w:val="it-IT"/>
        </w:rPr>
        <w:t>amori</w:t>
      </w:r>
      <w:r w:rsidRPr="00ED068D">
        <w:rPr>
          <w:rFonts w:ascii="Garamond" w:hAnsi="Garamond"/>
        </w:rPr>
        <w:t xml:space="preserve">», </w:t>
      </w:r>
      <w:r w:rsidRPr="00E623B8">
        <w:rPr>
          <w:rFonts w:ascii="Garamond" w:hAnsi="Garamond"/>
          <w:i/>
          <w:lang w:val="it-IT"/>
        </w:rPr>
        <w:t>Cose</w:t>
      </w:r>
      <w:r w:rsidRPr="00E623B8">
        <w:rPr>
          <w:rFonts w:ascii="Garamond" w:hAnsi="Garamond"/>
          <w:i/>
        </w:rPr>
        <w:t xml:space="preserve"> </w:t>
      </w:r>
      <w:r w:rsidRPr="00E623B8">
        <w:rPr>
          <w:rFonts w:ascii="Garamond" w:hAnsi="Garamond"/>
          <w:i/>
          <w:lang w:val="it-IT"/>
        </w:rPr>
        <w:t>viste</w:t>
      </w:r>
      <w:r w:rsidRPr="00ED068D">
        <w:rPr>
          <w:rFonts w:ascii="Garamond" w:hAnsi="Garamond"/>
        </w:rPr>
        <w:t xml:space="preserve">, </w:t>
      </w:r>
      <w:r w:rsidRPr="00ED068D">
        <w:rPr>
          <w:rFonts w:ascii="Garamond" w:hAnsi="Garamond"/>
          <w:lang w:val="it-IT"/>
        </w:rPr>
        <w:t>Sansoni</w:t>
      </w:r>
      <w:r w:rsidRPr="00ED068D">
        <w:rPr>
          <w:rFonts w:ascii="Garamond" w:hAnsi="Garamond"/>
        </w:rPr>
        <w:t xml:space="preserve">, </w:t>
      </w:r>
      <w:r w:rsidRPr="00ED068D">
        <w:rPr>
          <w:rFonts w:ascii="Garamond" w:hAnsi="Garamond"/>
          <w:lang w:val="it-IT"/>
        </w:rPr>
        <w:t>Milano</w:t>
      </w:r>
      <w:r w:rsidRPr="00ED068D">
        <w:rPr>
          <w:rFonts w:ascii="Garamond" w:hAnsi="Garamond"/>
        </w:rPr>
        <w:t xml:space="preserve"> 1960.</w:t>
      </w:r>
    </w:p>
  </w:footnote>
  <w:footnote w:id="1126">
    <w:p w:rsidR="00E51DE6" w:rsidRPr="00135C98" w:rsidRDefault="00E51DE6" w:rsidP="0067417F">
      <w:pPr>
        <w:pStyle w:val="a6"/>
        <w:jc w:val="both"/>
        <w:rPr>
          <w:rFonts w:ascii="Garamond" w:hAnsi="Garamond"/>
        </w:rPr>
      </w:pPr>
      <w:r w:rsidRPr="00135C98">
        <w:rPr>
          <w:rStyle w:val="a7"/>
          <w:rFonts w:ascii="Garamond" w:hAnsi="Garamond"/>
        </w:rPr>
        <w:footnoteRef/>
      </w:r>
      <w:r w:rsidRPr="00135C98">
        <w:rPr>
          <w:rFonts w:ascii="Garamond" w:hAnsi="Garamond"/>
        </w:rPr>
        <w:t>. Το έργο μεταφράζεται στη γλώσσα μας από τον Α. Βλάχο, όμως το κείμενο έχει χαθεί.</w:t>
      </w:r>
    </w:p>
  </w:footnote>
  <w:footnote w:id="1127">
    <w:p w:rsidR="00E51DE6" w:rsidRPr="007C5F0F" w:rsidRDefault="00E51DE6" w:rsidP="0067417F">
      <w:pPr>
        <w:pStyle w:val="a5"/>
        <w:spacing w:after="0" w:line="240" w:lineRule="auto"/>
        <w:ind w:left="0"/>
        <w:jc w:val="both"/>
        <w:rPr>
          <w:rFonts w:ascii="Garamond" w:eastAsia="Times New Roman" w:hAnsi="Garamond"/>
          <w:sz w:val="20"/>
          <w:szCs w:val="20"/>
          <w:lang w:eastAsia="el-GR"/>
        </w:rPr>
      </w:pPr>
      <w:r w:rsidRPr="007C5F0F">
        <w:rPr>
          <w:rStyle w:val="a7"/>
          <w:rFonts w:ascii="Garamond" w:hAnsi="Garamond"/>
        </w:rPr>
        <w:footnoteRef/>
      </w:r>
      <w:r w:rsidRPr="007C5F0F">
        <w:rPr>
          <w:rFonts w:ascii="Garamond" w:hAnsi="Garamond"/>
        </w:rPr>
        <w:t xml:space="preserve">. </w:t>
      </w:r>
      <w:r w:rsidRPr="007C5F0F">
        <w:rPr>
          <w:rFonts w:ascii="Garamond" w:hAnsi="Garamond"/>
          <w:sz w:val="20"/>
          <w:szCs w:val="20"/>
        </w:rPr>
        <w:t xml:space="preserve">Πάολο Μποζίζιο: </w:t>
      </w:r>
      <w:r w:rsidRPr="007C5F0F">
        <w:rPr>
          <w:rFonts w:ascii="Garamond" w:hAnsi="Garamond"/>
          <w:i/>
          <w:sz w:val="20"/>
          <w:szCs w:val="20"/>
        </w:rPr>
        <w:t>Ιστορία του θεάτρου</w:t>
      </w:r>
      <w:r w:rsidRPr="007C5F0F">
        <w:rPr>
          <w:rFonts w:ascii="Garamond" w:hAnsi="Garamond"/>
          <w:sz w:val="20"/>
          <w:szCs w:val="20"/>
        </w:rPr>
        <w:t>, τομ. 2</w:t>
      </w:r>
      <w:r w:rsidRPr="007C5F0F">
        <w:rPr>
          <w:rFonts w:ascii="Garamond" w:hAnsi="Garamond"/>
          <w:sz w:val="20"/>
          <w:szCs w:val="20"/>
          <w:vertAlign w:val="superscript"/>
        </w:rPr>
        <w:t>ος</w:t>
      </w:r>
      <w:r w:rsidRPr="007C5F0F">
        <w:rPr>
          <w:rFonts w:ascii="Garamond" w:hAnsi="Garamond"/>
          <w:sz w:val="20"/>
          <w:szCs w:val="20"/>
        </w:rPr>
        <w:t>, ό.π., σ. 233.</w:t>
      </w:r>
    </w:p>
  </w:footnote>
  <w:footnote w:id="1128">
    <w:p w:rsidR="00E51DE6" w:rsidRPr="007D152F" w:rsidRDefault="00E51DE6" w:rsidP="0067417F">
      <w:pPr>
        <w:pStyle w:val="a6"/>
        <w:jc w:val="both"/>
        <w:rPr>
          <w:rFonts w:ascii="Garamond" w:hAnsi="Garamond"/>
          <w:lang w:val="it-IT"/>
        </w:rPr>
      </w:pPr>
      <w:r w:rsidRPr="007D152F">
        <w:rPr>
          <w:rStyle w:val="a7"/>
          <w:rFonts w:ascii="Garamond" w:hAnsi="Garamond"/>
        </w:rPr>
        <w:footnoteRef/>
      </w:r>
      <w:r w:rsidRPr="007D152F">
        <w:rPr>
          <w:rFonts w:ascii="Garamond" w:hAnsi="Garamond"/>
          <w:lang w:val="it-IT"/>
        </w:rPr>
        <w:t xml:space="preserve">. Giovanni Pozza: «Tristi amori», </w:t>
      </w:r>
      <w:r w:rsidRPr="007D152F">
        <w:rPr>
          <w:rFonts w:ascii="Garamond" w:hAnsi="Garamond"/>
          <w:i/>
          <w:lang w:val="it-IT"/>
        </w:rPr>
        <w:t>Cronache teatrali (1886-1913)</w:t>
      </w:r>
      <w:r w:rsidRPr="007D152F">
        <w:rPr>
          <w:rFonts w:ascii="Garamond" w:hAnsi="Garamond"/>
          <w:lang w:val="it-IT"/>
        </w:rPr>
        <w:t xml:space="preserve">, Neri Pozza, Vicenza 1971, </w:t>
      </w:r>
      <w:r w:rsidRPr="007D152F">
        <w:rPr>
          <w:rFonts w:ascii="Garamond" w:hAnsi="Garamond"/>
        </w:rPr>
        <w:t>σσ</w:t>
      </w:r>
      <w:r>
        <w:rPr>
          <w:rFonts w:ascii="Garamond" w:hAnsi="Garamond"/>
          <w:lang w:val="it-IT"/>
        </w:rPr>
        <w:t>. 59, 61-6</w:t>
      </w:r>
      <w:r w:rsidRPr="00E623B8">
        <w:rPr>
          <w:rFonts w:ascii="Garamond" w:hAnsi="Garamond"/>
          <w:lang w:val="en-US"/>
        </w:rPr>
        <w:t>9</w:t>
      </w:r>
      <w:r w:rsidRPr="007D152F">
        <w:rPr>
          <w:rFonts w:ascii="Garamond" w:hAnsi="Garamond"/>
          <w:lang w:val="it-IT"/>
        </w:rPr>
        <w:t>.</w:t>
      </w:r>
    </w:p>
  </w:footnote>
  <w:footnote w:id="1129">
    <w:p w:rsidR="00E51DE6" w:rsidRPr="00AE6A08" w:rsidRDefault="00E51DE6" w:rsidP="00AE6A08">
      <w:pPr>
        <w:pStyle w:val="a6"/>
        <w:jc w:val="both"/>
        <w:rPr>
          <w:rFonts w:ascii="Garamond" w:hAnsi="Garamond"/>
        </w:rPr>
      </w:pPr>
      <w:r w:rsidRPr="00AE6A08">
        <w:rPr>
          <w:rStyle w:val="a7"/>
          <w:rFonts w:ascii="Garamond" w:hAnsi="Garamond"/>
        </w:rPr>
        <w:footnoteRef/>
      </w:r>
      <w:r w:rsidRPr="00AE6A08">
        <w:rPr>
          <w:rFonts w:ascii="Garamond" w:hAnsi="Garamond"/>
        </w:rPr>
        <w:t xml:space="preserve">. Αναφορικά με τον καλλιτεχνικό βίο του Δ. Ταβουλάρη βλ.: Αρτέμης Μάτσας: «Διονύσιος Ταβουλάρης, ο πρωτοπόρος», </w:t>
      </w:r>
      <w:r w:rsidRPr="00AE6A08">
        <w:rPr>
          <w:rFonts w:ascii="Garamond" w:hAnsi="Garamond"/>
          <w:i/>
        </w:rPr>
        <w:t>Μεγάλες θεατρικές οικογένειες</w:t>
      </w:r>
      <w:r w:rsidRPr="00AE6A08">
        <w:rPr>
          <w:rFonts w:ascii="Garamond" w:hAnsi="Garamond"/>
        </w:rPr>
        <w:t>, 2η έκδοση, Αθήνα 1978, σσ. 39-54.</w:t>
      </w:r>
    </w:p>
  </w:footnote>
  <w:footnote w:id="1130">
    <w:p w:rsidR="00E51DE6" w:rsidRPr="007B7FA7" w:rsidRDefault="00E51DE6" w:rsidP="0067417F">
      <w:pPr>
        <w:pStyle w:val="a6"/>
        <w:jc w:val="both"/>
        <w:rPr>
          <w:rFonts w:ascii="Garamond" w:hAnsi="Garamond"/>
        </w:rPr>
      </w:pPr>
      <w:r w:rsidRPr="007B7FA7">
        <w:rPr>
          <w:rStyle w:val="a7"/>
          <w:rFonts w:ascii="Garamond" w:hAnsi="Garamond"/>
        </w:rPr>
        <w:footnoteRef/>
      </w:r>
      <w:r w:rsidRPr="007B7FA7">
        <w:rPr>
          <w:rFonts w:ascii="Garamond" w:hAnsi="Garamond"/>
        </w:rPr>
        <w:t xml:space="preserve">. Πηγή εύρεσης πληροφορίας: Αρχείο Θεατρικού Μουσείου: κωδικός προγράμματος: 2536 και θέση: 17/32. </w:t>
      </w:r>
    </w:p>
  </w:footnote>
  <w:footnote w:id="1131">
    <w:p w:rsidR="00E51DE6" w:rsidRPr="007D152F" w:rsidRDefault="00E51DE6" w:rsidP="0067417F">
      <w:pPr>
        <w:pStyle w:val="a6"/>
        <w:jc w:val="both"/>
        <w:rPr>
          <w:rFonts w:ascii="Garamond" w:hAnsi="Garamond"/>
        </w:rPr>
      </w:pPr>
      <w:r w:rsidRPr="007D152F">
        <w:rPr>
          <w:rStyle w:val="a7"/>
          <w:rFonts w:ascii="Garamond" w:hAnsi="Garamond"/>
        </w:rPr>
        <w:footnoteRef/>
      </w:r>
      <w:r w:rsidRPr="007D152F">
        <w:rPr>
          <w:rFonts w:ascii="Garamond" w:hAnsi="Garamond"/>
        </w:rPr>
        <w:t xml:space="preserve">. </w:t>
      </w:r>
      <w:r w:rsidRPr="006F737D">
        <w:rPr>
          <w:rFonts w:ascii="Garamond" w:hAnsi="Garamond"/>
        </w:rPr>
        <w:t>Τον ρόλο του Ιουλίου ερμηνεύει ο Ε. Φύρστ, της Αμαλίας η Β. Στεφάνου, της Αιμιλίας η Α. Τασσόγλου, του Έκτωρα Αρκιέρι ο Η. Χαλκιόπουλος, του γιου του Φαμπρίκου ο Κ. Αγγελάκης, του φίλου Ρανέτι ο Δ. Νίκας και της υπηρέτριας Μάρθας η Χ. Ρούσο</w:t>
      </w:r>
      <w:r>
        <w:rPr>
          <w:rFonts w:ascii="Garamond" w:hAnsi="Garamond"/>
        </w:rPr>
        <w:t xml:space="preserve">υ, βλ.: </w:t>
      </w:r>
      <w:r w:rsidRPr="007D152F">
        <w:rPr>
          <w:rFonts w:ascii="Garamond" w:hAnsi="Garamond"/>
        </w:rPr>
        <w:t>Πηγή εύρεσης πληροφορίας: Αρχείο Θεατρικού Μουσείου: κωδικός προγρ</w:t>
      </w:r>
      <w:r>
        <w:rPr>
          <w:rFonts w:ascii="Garamond" w:hAnsi="Garamond"/>
        </w:rPr>
        <w:t>αμμάτων</w:t>
      </w:r>
      <w:r w:rsidRPr="007D152F">
        <w:rPr>
          <w:rFonts w:ascii="Garamond" w:hAnsi="Garamond"/>
        </w:rPr>
        <w:t>: 8885</w:t>
      </w:r>
      <w:r>
        <w:rPr>
          <w:rFonts w:ascii="Garamond" w:hAnsi="Garamond"/>
        </w:rPr>
        <w:t>-50845</w:t>
      </w:r>
      <w:r w:rsidRPr="007D152F">
        <w:rPr>
          <w:rFonts w:ascii="Garamond" w:hAnsi="Garamond"/>
        </w:rPr>
        <w:t xml:space="preserve"> και θ</w:t>
      </w:r>
      <w:r>
        <w:rPr>
          <w:rFonts w:ascii="Garamond" w:hAnsi="Garamond"/>
        </w:rPr>
        <w:t>έσεις</w:t>
      </w:r>
      <w:r w:rsidRPr="007D152F">
        <w:rPr>
          <w:rFonts w:ascii="Garamond" w:hAnsi="Garamond"/>
        </w:rPr>
        <w:t>: 225/2</w:t>
      </w:r>
      <w:r>
        <w:rPr>
          <w:rFonts w:ascii="Garamond" w:hAnsi="Garamond"/>
        </w:rPr>
        <w:t>-225/2.</w:t>
      </w:r>
    </w:p>
  </w:footnote>
  <w:footnote w:id="1132">
    <w:p w:rsidR="00E51DE6" w:rsidRPr="00107F1E" w:rsidRDefault="00E51DE6" w:rsidP="0067417F">
      <w:pPr>
        <w:pStyle w:val="a6"/>
        <w:jc w:val="both"/>
        <w:rPr>
          <w:rFonts w:ascii="Garamond" w:hAnsi="Garamond"/>
        </w:rPr>
      </w:pPr>
      <w:r w:rsidRPr="00107F1E">
        <w:rPr>
          <w:rStyle w:val="a7"/>
          <w:rFonts w:ascii="Garamond" w:hAnsi="Garamond"/>
        </w:rPr>
        <w:footnoteRef/>
      </w:r>
      <w:r w:rsidRPr="00107F1E">
        <w:rPr>
          <w:rFonts w:ascii="Garamond" w:hAnsi="Garamond"/>
        </w:rPr>
        <w:t xml:space="preserve">. </w:t>
      </w:r>
      <w:r w:rsidRPr="007C5F0F">
        <w:rPr>
          <w:rFonts w:ascii="Garamond" w:hAnsi="Garamond"/>
        </w:rPr>
        <w:t>Ανώνυμος: «</w:t>
      </w:r>
      <w:r>
        <w:rPr>
          <w:rFonts w:ascii="Garamond" w:hAnsi="Garamond"/>
        </w:rPr>
        <w:t xml:space="preserve">Θέατρον και Τέχνη», </w:t>
      </w:r>
      <w:r w:rsidRPr="006B011C">
        <w:rPr>
          <w:rFonts w:ascii="Garamond" w:hAnsi="Garamond"/>
          <w:i/>
        </w:rPr>
        <w:t>Ελλάς</w:t>
      </w:r>
      <w:r>
        <w:rPr>
          <w:rFonts w:ascii="Garamond" w:hAnsi="Garamond"/>
        </w:rPr>
        <w:t xml:space="preserve">, 12/1/1920, σ. 2˙ </w:t>
      </w:r>
      <w:r w:rsidRPr="007C5F0F">
        <w:rPr>
          <w:rFonts w:ascii="Garamond" w:hAnsi="Garamond"/>
        </w:rPr>
        <w:t xml:space="preserve">Ανώνυμος: «Θέατρα», </w:t>
      </w:r>
      <w:r w:rsidRPr="007C5F0F">
        <w:rPr>
          <w:rFonts w:ascii="Garamond" w:hAnsi="Garamond"/>
          <w:i/>
        </w:rPr>
        <w:t>Εμπρός</w:t>
      </w:r>
      <w:r w:rsidRPr="007C5F0F">
        <w:rPr>
          <w:rFonts w:ascii="Garamond" w:hAnsi="Garamond"/>
        </w:rPr>
        <w:t>, έτος 24</w:t>
      </w:r>
      <w:r w:rsidRPr="007C5F0F">
        <w:rPr>
          <w:rFonts w:ascii="Garamond" w:hAnsi="Garamond"/>
          <w:vertAlign w:val="superscript"/>
        </w:rPr>
        <w:t>ο</w:t>
      </w:r>
      <w:r w:rsidRPr="007C5F0F">
        <w:rPr>
          <w:rFonts w:ascii="Garamond" w:hAnsi="Garamond"/>
        </w:rPr>
        <w:t>, αρ. 8355, 18/1/1920, σ. 2˙ Ανώνυμος:</w:t>
      </w:r>
      <w:r w:rsidRPr="007C5F0F">
        <w:rPr>
          <w:rFonts w:ascii="Garamond" w:hAnsi="Garamond"/>
          <w:b/>
        </w:rPr>
        <w:t xml:space="preserve"> </w:t>
      </w:r>
      <w:r w:rsidRPr="007C5F0F">
        <w:rPr>
          <w:rFonts w:ascii="Garamond" w:hAnsi="Garamond"/>
        </w:rPr>
        <w:t>«Θέατρα»,</w:t>
      </w:r>
      <w:r w:rsidRPr="007C5F0F">
        <w:rPr>
          <w:rFonts w:ascii="Garamond" w:hAnsi="Garamond"/>
          <w:b/>
        </w:rPr>
        <w:t xml:space="preserve"> </w:t>
      </w:r>
      <w:r w:rsidRPr="007C5F0F">
        <w:rPr>
          <w:rFonts w:ascii="Garamond" w:hAnsi="Garamond"/>
          <w:i/>
        </w:rPr>
        <w:t>Ριζοσπάστης</w:t>
      </w:r>
      <w:r w:rsidRPr="007C5F0F">
        <w:rPr>
          <w:rFonts w:ascii="Garamond" w:hAnsi="Garamond"/>
        </w:rPr>
        <w:t>, έτος Γ΄, αρ. 894, 18/1/1920, σ. 2</w:t>
      </w:r>
      <w:r>
        <w:rPr>
          <w:rFonts w:ascii="Garamond" w:hAnsi="Garamond"/>
        </w:rPr>
        <w:t xml:space="preserve">. </w:t>
      </w:r>
      <w:r w:rsidRPr="006F737D">
        <w:rPr>
          <w:rFonts w:ascii="Garamond" w:hAnsi="Garamond"/>
        </w:rPr>
        <w:t>Τον ρόλο του δικηγόρου Ιουλίου Σκάρλι ερμηνεύει ο Ηλίας Δεστούνης, της συζύγου του Αμαλίας η Κ. Ζερβού, της κόρης του Αιμιλίας η Κ. Δεστούνη, του κόμη Έκτορα Αρτσιέρι ο Γ. Παπαχρήστος, του δικηγόρου Φαμπρίτσιο Αρτσιέρι ο Π. Συριόπουλος, του Ρανέττι ο Ορ. Κοντογιάννης και της Μάρθας</w:t>
      </w:r>
      <w:r>
        <w:rPr>
          <w:rFonts w:ascii="Garamond" w:hAnsi="Garamond"/>
        </w:rPr>
        <w:t xml:space="preserve"> η Α. Κωνσταντίνου, βλ.: </w:t>
      </w:r>
      <w:r w:rsidRPr="00107F1E">
        <w:rPr>
          <w:rFonts w:ascii="Garamond" w:hAnsi="Garamond"/>
        </w:rPr>
        <w:t xml:space="preserve">Πηγή εύρεσης πληροφορίας: Αρχείο Θεατρικού Μουσείου, κωδικός προγράμματος: 57130 και θέση: 156/2. </w:t>
      </w:r>
    </w:p>
  </w:footnote>
  <w:footnote w:id="1133">
    <w:p w:rsidR="00E51DE6" w:rsidRPr="00F73D56" w:rsidRDefault="00E51DE6" w:rsidP="0067417F">
      <w:pPr>
        <w:spacing w:after="0"/>
        <w:jc w:val="both"/>
        <w:rPr>
          <w:rFonts w:ascii="Garamond" w:hAnsi="Garamond"/>
          <w:sz w:val="20"/>
          <w:szCs w:val="20"/>
        </w:rPr>
      </w:pPr>
      <w:r w:rsidRPr="00F73D56">
        <w:rPr>
          <w:rStyle w:val="a7"/>
          <w:rFonts w:ascii="Garamond" w:hAnsi="Garamond"/>
          <w:sz w:val="20"/>
          <w:szCs w:val="20"/>
        </w:rPr>
        <w:footnoteRef/>
      </w:r>
      <w:r w:rsidRPr="00F73D56">
        <w:rPr>
          <w:rFonts w:ascii="Garamond" w:hAnsi="Garamond"/>
          <w:sz w:val="20"/>
          <w:szCs w:val="20"/>
        </w:rPr>
        <w:t xml:space="preserve">. Ανώνυμος: «Θέατρα», </w:t>
      </w:r>
      <w:r w:rsidRPr="00F73D56">
        <w:rPr>
          <w:rFonts w:ascii="Garamond" w:hAnsi="Garamond"/>
          <w:i/>
          <w:sz w:val="20"/>
          <w:szCs w:val="20"/>
        </w:rPr>
        <w:t>Εμπρός</w:t>
      </w:r>
      <w:r w:rsidRPr="00F73D56">
        <w:rPr>
          <w:rFonts w:ascii="Garamond" w:hAnsi="Garamond"/>
          <w:sz w:val="20"/>
          <w:szCs w:val="20"/>
        </w:rPr>
        <w:t>, έτος 24</w:t>
      </w:r>
      <w:r w:rsidRPr="00F73D56">
        <w:rPr>
          <w:rFonts w:ascii="Garamond" w:hAnsi="Garamond"/>
          <w:sz w:val="20"/>
          <w:szCs w:val="20"/>
          <w:vertAlign w:val="superscript"/>
        </w:rPr>
        <w:t>ο</w:t>
      </w:r>
      <w:r w:rsidRPr="00F73D56">
        <w:rPr>
          <w:rFonts w:ascii="Garamond" w:hAnsi="Garamond"/>
          <w:sz w:val="20"/>
          <w:szCs w:val="20"/>
        </w:rPr>
        <w:t>, αρ. 8350, 23/1/1920, σ. 2.</w:t>
      </w:r>
    </w:p>
  </w:footnote>
  <w:footnote w:id="1134">
    <w:p w:rsidR="00E51DE6" w:rsidRPr="000B47A6" w:rsidRDefault="00E51DE6" w:rsidP="0067417F">
      <w:pPr>
        <w:pStyle w:val="a6"/>
        <w:jc w:val="both"/>
        <w:rPr>
          <w:rFonts w:ascii="Garamond" w:hAnsi="Garamond"/>
        </w:rPr>
      </w:pPr>
      <w:r w:rsidRPr="000B47A6">
        <w:rPr>
          <w:rStyle w:val="a7"/>
          <w:rFonts w:ascii="Garamond" w:hAnsi="Garamond"/>
        </w:rPr>
        <w:footnoteRef/>
      </w:r>
      <w:r w:rsidRPr="000B47A6">
        <w:rPr>
          <w:rFonts w:ascii="Garamond" w:hAnsi="Garamond"/>
        </w:rPr>
        <w:t xml:space="preserve">. Ανώνυμος: «Τα Αθηναϊκά Θέατρα. Οικτροί έρωτες», </w:t>
      </w:r>
      <w:r w:rsidRPr="000B47A6">
        <w:rPr>
          <w:rFonts w:ascii="Garamond" w:hAnsi="Garamond"/>
          <w:i/>
        </w:rPr>
        <w:t>Πινακοθήκη</w:t>
      </w:r>
      <w:r w:rsidRPr="000B47A6">
        <w:rPr>
          <w:rFonts w:ascii="Garamond" w:hAnsi="Garamond"/>
        </w:rPr>
        <w:t>, τομ. 19</w:t>
      </w:r>
      <w:r w:rsidRPr="000B47A6">
        <w:rPr>
          <w:rFonts w:ascii="Garamond" w:hAnsi="Garamond"/>
          <w:vertAlign w:val="superscript"/>
        </w:rPr>
        <w:t>ος</w:t>
      </w:r>
      <w:r w:rsidRPr="000B47A6">
        <w:rPr>
          <w:rFonts w:ascii="Garamond" w:hAnsi="Garamond"/>
        </w:rPr>
        <w:t xml:space="preserve">, αρ. 226, τχ. 226-227, έτος ΙΘ´, 1920, σ. 89. </w:t>
      </w:r>
      <w:r>
        <w:rPr>
          <w:rFonts w:ascii="Garamond" w:hAnsi="Garamond"/>
        </w:rPr>
        <w:t xml:space="preserve">Επίσης βλ.: Ανώνυμος: «Το φιλολογικόν και καλλιτεχνικόν 1920», </w:t>
      </w:r>
      <w:r w:rsidRPr="00E5377B">
        <w:rPr>
          <w:rFonts w:ascii="Garamond" w:hAnsi="Garamond"/>
          <w:i/>
        </w:rPr>
        <w:t>Πινακοθήκη</w:t>
      </w:r>
      <w:r>
        <w:rPr>
          <w:rFonts w:ascii="Garamond" w:hAnsi="Garamond"/>
        </w:rPr>
        <w:t>, τομ. 20, αρ. 239, τχ. 239-240, 1921, σ. 82.</w:t>
      </w:r>
    </w:p>
  </w:footnote>
  <w:footnote w:id="1135">
    <w:p w:rsidR="00E51DE6" w:rsidRPr="007B20F3" w:rsidRDefault="00E51DE6" w:rsidP="0067417F">
      <w:pPr>
        <w:pStyle w:val="a6"/>
        <w:jc w:val="both"/>
        <w:rPr>
          <w:rFonts w:ascii="Garamond" w:hAnsi="Garamond"/>
        </w:rPr>
      </w:pPr>
      <w:r w:rsidRPr="007B20F3">
        <w:rPr>
          <w:rStyle w:val="a7"/>
          <w:rFonts w:ascii="Garamond" w:hAnsi="Garamond"/>
        </w:rPr>
        <w:footnoteRef/>
      </w:r>
      <w:r w:rsidRPr="007B20F3">
        <w:rPr>
          <w:rFonts w:ascii="Garamond" w:hAnsi="Garamond"/>
        </w:rPr>
        <w:t xml:space="preserve">. Άλκης Θρύλος: «Αισθητικές Σελίδες. Οιχτροί έρωτες», </w:t>
      </w:r>
      <w:r w:rsidRPr="007B20F3">
        <w:rPr>
          <w:rFonts w:ascii="Garamond" w:hAnsi="Garamond"/>
          <w:i/>
        </w:rPr>
        <w:t>Νουμάς</w:t>
      </w:r>
      <w:r w:rsidRPr="007B20F3">
        <w:rPr>
          <w:rFonts w:ascii="Garamond" w:hAnsi="Garamond"/>
        </w:rPr>
        <w:t>, τομ. 17</w:t>
      </w:r>
      <w:r w:rsidRPr="007B20F3">
        <w:rPr>
          <w:rFonts w:ascii="Garamond" w:hAnsi="Garamond"/>
          <w:vertAlign w:val="superscript"/>
        </w:rPr>
        <w:t>ος</w:t>
      </w:r>
      <w:r w:rsidRPr="007B20F3">
        <w:rPr>
          <w:rFonts w:ascii="Garamond" w:hAnsi="Garamond"/>
        </w:rPr>
        <w:t xml:space="preserve">, αρ. 670, τχ. 670, 1920, σσ. 85-86.  </w:t>
      </w:r>
    </w:p>
  </w:footnote>
  <w:footnote w:id="1136">
    <w:p w:rsidR="00E51DE6" w:rsidRPr="0031373A" w:rsidRDefault="00E51DE6" w:rsidP="0031373A">
      <w:pPr>
        <w:pStyle w:val="a6"/>
        <w:jc w:val="both"/>
        <w:rPr>
          <w:rFonts w:ascii="Garamond" w:hAnsi="Garamond"/>
        </w:rPr>
      </w:pPr>
      <w:r w:rsidRPr="0031373A">
        <w:rPr>
          <w:rStyle w:val="a7"/>
          <w:rFonts w:ascii="Garamond" w:hAnsi="Garamond"/>
        </w:rPr>
        <w:footnoteRef/>
      </w:r>
      <w:r w:rsidRPr="0031373A">
        <w:rPr>
          <w:rFonts w:ascii="Garamond" w:hAnsi="Garamond"/>
        </w:rPr>
        <w:t>. Βλ. σχετικά: Αικατερίνη Μπρεντάνου:</w:t>
      </w:r>
      <w:r w:rsidRPr="0031373A">
        <w:rPr>
          <w:rStyle w:val="1Char"/>
          <w:rFonts w:ascii="Garamond" w:hAnsi="Garamond" w:cs="Arial"/>
          <w:color w:val="000000"/>
          <w:sz w:val="20"/>
          <w:szCs w:val="20"/>
          <w:shd w:val="clear" w:color="auto" w:fill="FFFFFF"/>
        </w:rPr>
        <w:t xml:space="preserve"> </w:t>
      </w:r>
      <w:r w:rsidRPr="0031373A">
        <w:rPr>
          <w:rStyle w:val="a4"/>
          <w:rFonts w:ascii="Garamond" w:hAnsi="Garamond" w:cs="Arial"/>
          <w:color w:val="000000"/>
          <w:shd w:val="clear" w:color="auto" w:fill="FFFFFF"/>
        </w:rPr>
        <w:t>Η θεατρική ζωή του Πειραιά (από την πρώτη παράσταση έως το 1922)</w:t>
      </w:r>
      <w:r w:rsidRPr="0031373A">
        <w:rPr>
          <w:rStyle w:val="a4"/>
          <w:rFonts w:ascii="Garamond" w:hAnsi="Garamond" w:cs="Arial"/>
          <w:i w:val="0"/>
          <w:color w:val="000000"/>
          <w:shd w:val="clear" w:color="auto" w:fill="FFFFFF"/>
        </w:rPr>
        <w:t xml:space="preserve">, ό.π., σ. </w:t>
      </w:r>
      <w:r>
        <w:rPr>
          <w:rStyle w:val="a4"/>
          <w:rFonts w:ascii="Garamond" w:hAnsi="Garamond" w:cs="Arial"/>
          <w:i w:val="0"/>
          <w:color w:val="000000"/>
          <w:shd w:val="clear" w:color="auto" w:fill="FFFFFF"/>
        </w:rPr>
        <w:t>801</w:t>
      </w:r>
      <w:r w:rsidRPr="0031373A">
        <w:rPr>
          <w:rStyle w:val="a4"/>
          <w:rFonts w:ascii="Garamond" w:hAnsi="Garamond" w:cs="Arial"/>
          <w:i w:val="0"/>
          <w:color w:val="000000"/>
          <w:shd w:val="clear" w:color="auto" w:fill="FFFFFF"/>
        </w:rPr>
        <w:t>.</w:t>
      </w:r>
      <w:r w:rsidRPr="0031373A">
        <w:rPr>
          <w:rFonts w:ascii="Garamond" w:hAnsi="Garamond"/>
        </w:rPr>
        <w:t xml:space="preserve"> </w:t>
      </w:r>
    </w:p>
  </w:footnote>
  <w:footnote w:id="1137">
    <w:p w:rsidR="00E51DE6" w:rsidRPr="0031373A" w:rsidRDefault="00E51DE6" w:rsidP="0031373A">
      <w:pPr>
        <w:pStyle w:val="a6"/>
        <w:jc w:val="both"/>
        <w:rPr>
          <w:rFonts w:ascii="Garamond" w:hAnsi="Garamond"/>
        </w:rPr>
      </w:pPr>
      <w:r w:rsidRPr="0031373A">
        <w:rPr>
          <w:rStyle w:val="a7"/>
          <w:rFonts w:ascii="Garamond" w:hAnsi="Garamond"/>
        </w:rPr>
        <w:footnoteRef/>
      </w:r>
      <w:r w:rsidRPr="0031373A">
        <w:rPr>
          <w:rFonts w:ascii="Garamond" w:hAnsi="Garamond"/>
        </w:rPr>
        <w:t xml:space="preserve">. Ανώνυμος: «Θέατρα. Δημοτικόν», </w:t>
      </w:r>
      <w:r w:rsidRPr="0031373A">
        <w:rPr>
          <w:rFonts w:ascii="Garamond" w:hAnsi="Garamond"/>
          <w:i/>
        </w:rPr>
        <w:t>Εμπρός</w:t>
      </w:r>
      <w:r w:rsidRPr="0031373A">
        <w:rPr>
          <w:rFonts w:ascii="Garamond" w:hAnsi="Garamond"/>
        </w:rPr>
        <w:t>, έτος Ι´, αρ. 3602, σ. 4.</w:t>
      </w:r>
    </w:p>
  </w:footnote>
  <w:footnote w:id="1138">
    <w:p w:rsidR="00E51DE6" w:rsidRPr="00601969" w:rsidRDefault="00E51DE6" w:rsidP="0031373A">
      <w:pPr>
        <w:spacing w:after="0"/>
        <w:jc w:val="both"/>
        <w:rPr>
          <w:rFonts w:ascii="Garamond" w:hAnsi="Garamond"/>
          <w:color w:val="000000"/>
          <w:sz w:val="20"/>
          <w:szCs w:val="20"/>
        </w:rPr>
      </w:pPr>
      <w:r w:rsidRPr="0031373A">
        <w:rPr>
          <w:rStyle w:val="a7"/>
          <w:rFonts w:ascii="Garamond" w:hAnsi="Garamond"/>
          <w:sz w:val="20"/>
          <w:szCs w:val="20"/>
        </w:rPr>
        <w:footnoteRef/>
      </w:r>
      <w:r w:rsidRPr="0031373A">
        <w:rPr>
          <w:rFonts w:ascii="Garamond" w:hAnsi="Garamond"/>
          <w:sz w:val="20"/>
          <w:szCs w:val="20"/>
        </w:rPr>
        <w:t xml:space="preserve">. </w:t>
      </w:r>
      <w:r w:rsidRPr="0031373A">
        <w:rPr>
          <w:rFonts w:ascii="Garamond" w:hAnsi="Garamond"/>
          <w:sz w:val="20"/>
          <w:szCs w:val="20"/>
          <w:lang w:val="it-IT"/>
        </w:rPr>
        <w:t>Giuseppe</w:t>
      </w:r>
      <w:r w:rsidRPr="0031373A">
        <w:rPr>
          <w:rFonts w:ascii="Garamond" w:hAnsi="Garamond"/>
          <w:sz w:val="20"/>
          <w:szCs w:val="20"/>
        </w:rPr>
        <w:t xml:space="preserve"> </w:t>
      </w:r>
      <w:r w:rsidRPr="0031373A">
        <w:rPr>
          <w:rFonts w:ascii="Garamond" w:hAnsi="Garamond"/>
          <w:sz w:val="20"/>
          <w:szCs w:val="20"/>
          <w:lang w:val="it-IT"/>
        </w:rPr>
        <w:t>Giacosa</w:t>
      </w:r>
      <w:r w:rsidRPr="0031373A">
        <w:rPr>
          <w:rFonts w:ascii="Garamond" w:hAnsi="Garamond"/>
          <w:sz w:val="20"/>
          <w:szCs w:val="20"/>
        </w:rPr>
        <w:t xml:space="preserve">: </w:t>
      </w:r>
      <w:r w:rsidRPr="0031373A">
        <w:rPr>
          <w:rFonts w:ascii="Garamond" w:hAnsi="Garamond"/>
          <w:color w:val="000000"/>
          <w:sz w:val="20"/>
          <w:szCs w:val="20"/>
        </w:rPr>
        <w:t xml:space="preserve">«Μια παρτίδα σκάκι», </w:t>
      </w:r>
      <w:r w:rsidRPr="0031373A">
        <w:rPr>
          <w:rFonts w:ascii="Garamond" w:hAnsi="Garamond"/>
          <w:i/>
          <w:color w:val="000000"/>
          <w:sz w:val="20"/>
          <w:szCs w:val="20"/>
        </w:rPr>
        <w:t>Νουμάς</w:t>
      </w:r>
      <w:r w:rsidRPr="0031373A">
        <w:rPr>
          <w:rFonts w:ascii="Garamond" w:hAnsi="Garamond"/>
          <w:color w:val="000000"/>
          <w:sz w:val="20"/>
          <w:szCs w:val="20"/>
        </w:rPr>
        <w:t>, μτφρ. Ν. Ποριώτης, τόμος 4</w:t>
      </w:r>
      <w:r w:rsidRPr="0031373A">
        <w:rPr>
          <w:rFonts w:ascii="Garamond" w:hAnsi="Garamond"/>
          <w:color w:val="000000"/>
          <w:sz w:val="20"/>
          <w:szCs w:val="20"/>
          <w:vertAlign w:val="superscript"/>
        </w:rPr>
        <w:t>ος</w:t>
      </w:r>
      <w:r w:rsidRPr="0031373A">
        <w:rPr>
          <w:rFonts w:ascii="Garamond" w:hAnsi="Garamond"/>
          <w:color w:val="000000"/>
          <w:sz w:val="20"/>
          <w:szCs w:val="20"/>
        </w:rPr>
        <w:t>, τχ. 221, Αρ. 2, 12/11/1906, σσ. 9-</w:t>
      </w:r>
      <w:r w:rsidRPr="00601969">
        <w:rPr>
          <w:rFonts w:ascii="Garamond" w:hAnsi="Garamond"/>
          <w:color w:val="000000"/>
          <w:sz w:val="20"/>
          <w:szCs w:val="20"/>
        </w:rPr>
        <w:t xml:space="preserve">12. </w:t>
      </w:r>
      <w:r>
        <w:rPr>
          <w:rFonts w:ascii="Garamond" w:hAnsi="Garamond"/>
          <w:color w:val="000000"/>
          <w:sz w:val="20"/>
          <w:szCs w:val="20"/>
        </w:rPr>
        <w:t>Ο πρώτος μεταφραστής του έργου στην Ελλάδα είναι ο Δαμιανός. Το κείμενο όμως έχει χαθεί.</w:t>
      </w:r>
    </w:p>
  </w:footnote>
  <w:footnote w:id="1139">
    <w:p w:rsidR="00E51DE6" w:rsidRPr="004352E2" w:rsidRDefault="00E51DE6" w:rsidP="00FE309D">
      <w:pPr>
        <w:autoSpaceDE w:val="0"/>
        <w:autoSpaceDN w:val="0"/>
        <w:adjustRightInd w:val="0"/>
        <w:spacing w:after="0" w:line="240" w:lineRule="auto"/>
        <w:jc w:val="both"/>
        <w:rPr>
          <w:rFonts w:ascii="Garamond" w:hAnsi="Garamond" w:cs="TimesNewRoman"/>
          <w:sz w:val="20"/>
          <w:szCs w:val="20"/>
          <w:lang w:val="it-IT" w:eastAsia="el-GR"/>
        </w:rPr>
      </w:pPr>
      <w:r w:rsidRPr="004352E2">
        <w:rPr>
          <w:rStyle w:val="a7"/>
          <w:rFonts w:ascii="Garamond" w:hAnsi="Garamond"/>
          <w:sz w:val="20"/>
          <w:szCs w:val="20"/>
        </w:rPr>
        <w:footnoteRef/>
      </w:r>
      <w:r w:rsidRPr="004352E2">
        <w:rPr>
          <w:rFonts w:ascii="Garamond" w:hAnsi="Garamond"/>
          <w:sz w:val="20"/>
          <w:szCs w:val="20"/>
        </w:rPr>
        <w:t xml:space="preserve">. Βλέπε σχετικά με τα κείμενα του συγγραφέα που διαδραματίζονται την εποχή του Μεσαίωνα: </w:t>
      </w:r>
      <w:r>
        <w:rPr>
          <w:rFonts w:ascii="Garamond" w:hAnsi="Garamond" w:cs="TimesNewRoman"/>
          <w:sz w:val="20"/>
          <w:szCs w:val="20"/>
          <w:lang w:eastAsia="el-GR"/>
        </w:rPr>
        <w:t>A. Taramelli:</w:t>
      </w:r>
      <w:r w:rsidRPr="004352E2">
        <w:rPr>
          <w:rFonts w:ascii="Garamond" w:hAnsi="Garamond" w:cs="TimesNewRoman"/>
          <w:sz w:val="20"/>
          <w:szCs w:val="20"/>
          <w:lang w:eastAsia="el-GR"/>
        </w:rPr>
        <w:t xml:space="preserve"> </w:t>
      </w:r>
      <w:r>
        <w:rPr>
          <w:rFonts w:ascii="Garamond" w:hAnsi="Garamond" w:cs="TimesNewRoman"/>
          <w:sz w:val="20"/>
          <w:szCs w:val="20"/>
          <w:lang w:eastAsia="el-GR"/>
        </w:rPr>
        <w:t>«</w:t>
      </w:r>
      <w:r w:rsidRPr="004352E2">
        <w:rPr>
          <w:rFonts w:ascii="Garamond" w:hAnsi="Garamond" w:cs="TimesNewRoman,Italic"/>
          <w:iCs/>
          <w:sz w:val="20"/>
          <w:szCs w:val="20"/>
          <w:lang w:eastAsia="el-GR"/>
        </w:rPr>
        <w:t xml:space="preserve">Giuseppe Giacosa. </w:t>
      </w:r>
      <w:r w:rsidRPr="004352E2">
        <w:rPr>
          <w:rFonts w:ascii="Garamond" w:hAnsi="Garamond" w:cs="TimesNewRoman,Italic"/>
          <w:iCs/>
          <w:sz w:val="20"/>
          <w:szCs w:val="20"/>
          <w:lang w:val="it-IT" w:eastAsia="el-GR"/>
        </w:rPr>
        <w:t>I castelli valdostani e canavesi</w:t>
      </w:r>
      <w:r w:rsidRPr="004352E2">
        <w:rPr>
          <w:rFonts w:ascii="Garamond" w:hAnsi="Garamond" w:cs="TimesNewRoman"/>
          <w:sz w:val="20"/>
          <w:szCs w:val="20"/>
          <w:lang w:val="it-IT" w:eastAsia="el-GR"/>
        </w:rPr>
        <w:t>»,</w:t>
      </w:r>
      <w:r>
        <w:rPr>
          <w:rFonts w:ascii="Garamond" w:hAnsi="Garamond" w:cs="TimesNewRoman"/>
          <w:sz w:val="20"/>
          <w:szCs w:val="20"/>
          <w:lang w:val="it-IT" w:eastAsia="el-GR"/>
        </w:rPr>
        <w:t xml:space="preserve"> </w:t>
      </w:r>
      <w:r w:rsidRPr="004352E2">
        <w:rPr>
          <w:rFonts w:ascii="Garamond" w:hAnsi="Garamond" w:cs="TimesNewRoman"/>
          <w:i/>
          <w:sz w:val="20"/>
          <w:szCs w:val="20"/>
          <w:lang w:val="it-IT" w:eastAsia="el-GR"/>
        </w:rPr>
        <w:t>Rivista storica italiana</w:t>
      </w:r>
      <w:r w:rsidRPr="004352E2">
        <w:rPr>
          <w:rFonts w:ascii="Garamond" w:hAnsi="Garamond" w:cs="TimesNewRoman"/>
          <w:sz w:val="20"/>
          <w:szCs w:val="20"/>
          <w:lang w:val="it-IT" w:eastAsia="el-GR"/>
        </w:rPr>
        <w:t xml:space="preserve">, </w:t>
      </w:r>
      <w:r>
        <w:rPr>
          <w:rFonts w:ascii="Garamond" w:hAnsi="Garamond" w:cs="TimesNewRoman"/>
          <w:sz w:val="20"/>
          <w:szCs w:val="20"/>
          <w:lang w:eastAsia="el-GR"/>
        </w:rPr>
        <w:t>Ιανουάριος</w:t>
      </w:r>
      <w:r w:rsidRPr="004352E2">
        <w:rPr>
          <w:rFonts w:ascii="Garamond" w:hAnsi="Garamond" w:cs="TimesNewRoman"/>
          <w:sz w:val="20"/>
          <w:szCs w:val="20"/>
          <w:lang w:val="it-IT" w:eastAsia="el-GR"/>
        </w:rPr>
        <w:t>-</w:t>
      </w:r>
      <w:r>
        <w:rPr>
          <w:rFonts w:ascii="Garamond" w:hAnsi="Garamond" w:cs="TimesNewRoman"/>
          <w:sz w:val="20"/>
          <w:szCs w:val="20"/>
          <w:lang w:eastAsia="el-GR"/>
        </w:rPr>
        <w:t>Απρίλιος</w:t>
      </w:r>
      <w:r w:rsidRPr="004352E2">
        <w:rPr>
          <w:rFonts w:ascii="Garamond" w:hAnsi="Garamond" w:cs="TimesNewRoman"/>
          <w:sz w:val="20"/>
          <w:szCs w:val="20"/>
          <w:lang w:val="it-IT" w:eastAsia="el-GR"/>
        </w:rPr>
        <w:t xml:space="preserve"> 1898.</w:t>
      </w:r>
    </w:p>
  </w:footnote>
  <w:footnote w:id="1140">
    <w:p w:rsidR="00E51DE6" w:rsidRPr="00AC2879" w:rsidRDefault="00E51DE6" w:rsidP="00FE309D">
      <w:pPr>
        <w:pStyle w:val="a6"/>
        <w:jc w:val="both"/>
        <w:rPr>
          <w:rFonts w:ascii="Garamond" w:hAnsi="Garamond"/>
        </w:rPr>
      </w:pPr>
      <w:r w:rsidRPr="00AC2879">
        <w:rPr>
          <w:rStyle w:val="a7"/>
          <w:rFonts w:ascii="Garamond" w:hAnsi="Garamond"/>
        </w:rPr>
        <w:footnoteRef/>
      </w:r>
      <w:r w:rsidRPr="004352E2">
        <w:rPr>
          <w:rFonts w:ascii="Garamond" w:hAnsi="Garamond"/>
          <w:lang w:val="it-IT"/>
        </w:rPr>
        <w:t xml:space="preserve">. </w:t>
      </w:r>
      <w:r w:rsidRPr="00AC2879">
        <w:rPr>
          <w:rFonts w:ascii="Garamond" w:hAnsi="Garamond"/>
        </w:rPr>
        <w:t xml:space="preserve">Σε σχέση με τη χρήση των μύθων από τα παραμύθια στο έργο του </w:t>
      </w:r>
      <w:r w:rsidRPr="00AC2879">
        <w:rPr>
          <w:rFonts w:ascii="Garamond" w:hAnsi="Garamond"/>
          <w:lang w:val="it-IT"/>
        </w:rPr>
        <w:t>Giacosa</w:t>
      </w:r>
      <w:r w:rsidRPr="00AC2879">
        <w:rPr>
          <w:rFonts w:ascii="Garamond" w:hAnsi="Garamond"/>
        </w:rPr>
        <w:t xml:space="preserve"> και την επιρροή του από τον </w:t>
      </w:r>
      <w:r w:rsidRPr="00AC2879">
        <w:rPr>
          <w:rFonts w:ascii="Garamond" w:hAnsi="Garamond"/>
          <w:lang w:val="it-IT"/>
        </w:rPr>
        <w:t>Carlo</w:t>
      </w:r>
      <w:r w:rsidRPr="00AC2879">
        <w:rPr>
          <w:rFonts w:ascii="Garamond" w:hAnsi="Garamond"/>
        </w:rPr>
        <w:t xml:space="preserve"> </w:t>
      </w:r>
      <w:r w:rsidRPr="00AC2879">
        <w:rPr>
          <w:rFonts w:ascii="Garamond" w:hAnsi="Garamond"/>
          <w:lang w:val="it-IT"/>
        </w:rPr>
        <w:t>Gozzi</w:t>
      </w:r>
      <w:r w:rsidRPr="00AC2879">
        <w:rPr>
          <w:rFonts w:ascii="Garamond" w:hAnsi="Garamond"/>
        </w:rPr>
        <w:t xml:space="preserve">, βλ.: Σωκράτης Καραντινός: «Κάρλο Γκότσι: Πριγκήπισσα Τουραντώ», </w:t>
      </w:r>
      <w:r w:rsidRPr="00AC2879">
        <w:rPr>
          <w:rFonts w:ascii="Garamond" w:hAnsi="Garamond"/>
          <w:i/>
        </w:rPr>
        <w:t>Νεοελληνικά Γράμματα</w:t>
      </w:r>
      <w:r w:rsidRPr="00AC2879">
        <w:rPr>
          <w:rFonts w:ascii="Garamond" w:hAnsi="Garamond"/>
        </w:rPr>
        <w:t>, Εβδομαδιαία φιλολογική, καλλιτεχ</w:t>
      </w:r>
      <w:r>
        <w:rPr>
          <w:rFonts w:ascii="Garamond" w:hAnsi="Garamond"/>
        </w:rPr>
        <w:t>νική, επιστημονική εφημερίδα, 6/3/</w:t>
      </w:r>
      <w:r w:rsidRPr="00AC2879">
        <w:rPr>
          <w:rFonts w:ascii="Garamond" w:hAnsi="Garamond"/>
        </w:rPr>
        <w:t>1937, σσ. 8-9.</w:t>
      </w:r>
    </w:p>
  </w:footnote>
  <w:footnote w:id="1141">
    <w:p w:rsidR="00E51DE6" w:rsidRPr="000C053D" w:rsidRDefault="00E51DE6" w:rsidP="00FE309D">
      <w:pPr>
        <w:pStyle w:val="a6"/>
        <w:jc w:val="both"/>
        <w:rPr>
          <w:rFonts w:ascii="Garamond" w:hAnsi="Garamond"/>
        </w:rPr>
      </w:pPr>
      <w:r w:rsidRPr="000C053D">
        <w:rPr>
          <w:rStyle w:val="a7"/>
          <w:rFonts w:ascii="Garamond" w:hAnsi="Garamond"/>
        </w:rPr>
        <w:footnoteRef/>
      </w:r>
      <w:r w:rsidRPr="000C053D">
        <w:rPr>
          <w:rFonts w:ascii="Garamond" w:hAnsi="Garamond"/>
        </w:rPr>
        <w:t xml:space="preserve">. Αναφορικά με τα έργα του </w:t>
      </w:r>
      <w:r w:rsidRPr="000C053D">
        <w:rPr>
          <w:rFonts w:ascii="Garamond" w:hAnsi="Garamond"/>
          <w:lang w:val="it-IT"/>
        </w:rPr>
        <w:t>Giacosa</w:t>
      </w:r>
      <w:r w:rsidRPr="000C053D">
        <w:rPr>
          <w:rFonts w:ascii="Garamond" w:hAnsi="Garamond"/>
        </w:rPr>
        <w:t xml:space="preserve"> σε έμμετρο λόγο βλ. τη μελέτη: </w:t>
      </w:r>
      <w:r w:rsidRPr="000C053D">
        <w:rPr>
          <w:rFonts w:ascii="Garamond" w:hAnsi="Garamond"/>
          <w:lang w:val="it-IT"/>
        </w:rPr>
        <w:t>A</w:t>
      </w:r>
      <w:r w:rsidRPr="000C053D">
        <w:rPr>
          <w:rFonts w:ascii="Garamond" w:hAnsi="Garamond"/>
        </w:rPr>
        <w:t xml:space="preserve">. </w:t>
      </w:r>
      <w:r w:rsidRPr="000C053D">
        <w:rPr>
          <w:rFonts w:ascii="Garamond" w:hAnsi="Garamond"/>
          <w:lang w:val="it-IT"/>
        </w:rPr>
        <w:t>Momigliano</w:t>
      </w:r>
      <w:r w:rsidRPr="000C053D">
        <w:rPr>
          <w:rFonts w:ascii="Garamond" w:hAnsi="Garamond"/>
        </w:rPr>
        <w:t>: «</w:t>
      </w:r>
      <w:r w:rsidRPr="000C053D">
        <w:rPr>
          <w:rFonts w:ascii="Garamond" w:hAnsi="Garamond"/>
          <w:lang w:val="it-IT"/>
        </w:rPr>
        <w:t>I</w:t>
      </w:r>
      <w:r w:rsidRPr="000C053D">
        <w:rPr>
          <w:rFonts w:ascii="Garamond" w:hAnsi="Garamond"/>
        </w:rPr>
        <w:t xml:space="preserve"> </w:t>
      </w:r>
      <w:r w:rsidRPr="000C053D">
        <w:rPr>
          <w:rFonts w:ascii="Garamond" w:hAnsi="Garamond"/>
          <w:lang w:val="it-IT"/>
        </w:rPr>
        <w:t>martelliani</w:t>
      </w:r>
      <w:r w:rsidRPr="000C053D">
        <w:rPr>
          <w:rFonts w:ascii="Garamond" w:hAnsi="Garamond"/>
        </w:rPr>
        <w:t xml:space="preserve"> </w:t>
      </w:r>
      <w:r w:rsidRPr="000C053D">
        <w:rPr>
          <w:rFonts w:ascii="Garamond" w:hAnsi="Garamond"/>
          <w:lang w:val="it-IT"/>
        </w:rPr>
        <w:t>di</w:t>
      </w:r>
      <w:r w:rsidRPr="000C053D">
        <w:rPr>
          <w:rFonts w:ascii="Garamond" w:hAnsi="Garamond"/>
        </w:rPr>
        <w:t xml:space="preserve"> </w:t>
      </w:r>
      <w:r w:rsidRPr="000C053D">
        <w:rPr>
          <w:rFonts w:ascii="Garamond" w:hAnsi="Garamond"/>
          <w:lang w:val="it-IT"/>
        </w:rPr>
        <w:t>Giacosa</w:t>
      </w:r>
      <w:r w:rsidRPr="000C053D">
        <w:rPr>
          <w:rFonts w:ascii="Garamond" w:hAnsi="Garamond"/>
        </w:rPr>
        <w:t xml:space="preserve">», </w:t>
      </w:r>
      <w:r w:rsidRPr="000C053D">
        <w:rPr>
          <w:rFonts w:ascii="Garamond" w:hAnsi="Garamond"/>
          <w:i/>
          <w:lang w:val="it-IT"/>
        </w:rPr>
        <w:t>Ultimi</w:t>
      </w:r>
      <w:r w:rsidRPr="000C053D">
        <w:rPr>
          <w:rFonts w:ascii="Garamond" w:hAnsi="Garamond"/>
          <w:i/>
        </w:rPr>
        <w:t xml:space="preserve"> </w:t>
      </w:r>
      <w:r w:rsidRPr="000C053D">
        <w:rPr>
          <w:rFonts w:ascii="Garamond" w:hAnsi="Garamond"/>
          <w:i/>
          <w:lang w:val="it-IT"/>
        </w:rPr>
        <w:t>studi</w:t>
      </w:r>
      <w:r w:rsidRPr="000C053D">
        <w:rPr>
          <w:rFonts w:ascii="Garamond" w:hAnsi="Garamond"/>
        </w:rPr>
        <w:t xml:space="preserve">, </w:t>
      </w:r>
      <w:r w:rsidRPr="000C053D">
        <w:rPr>
          <w:rFonts w:ascii="Garamond" w:hAnsi="Garamond"/>
          <w:lang w:val="it-IT"/>
        </w:rPr>
        <w:t>Firenze</w:t>
      </w:r>
      <w:r w:rsidRPr="000C053D">
        <w:rPr>
          <w:rFonts w:ascii="Garamond" w:hAnsi="Garamond"/>
        </w:rPr>
        <w:t xml:space="preserve"> 1954. </w:t>
      </w:r>
    </w:p>
  </w:footnote>
  <w:footnote w:id="1142">
    <w:p w:rsidR="00E51DE6" w:rsidRPr="00A37DEA" w:rsidRDefault="00E51DE6" w:rsidP="00083ECD">
      <w:pPr>
        <w:pStyle w:val="a6"/>
        <w:jc w:val="both"/>
        <w:rPr>
          <w:rFonts w:ascii="Garamond" w:hAnsi="Garamond"/>
          <w:lang w:val="en-US"/>
        </w:rPr>
      </w:pPr>
      <w:r w:rsidRPr="00083ECD">
        <w:rPr>
          <w:rStyle w:val="a7"/>
          <w:rFonts w:ascii="Garamond" w:hAnsi="Garamond"/>
        </w:rPr>
        <w:footnoteRef/>
      </w:r>
      <w:r w:rsidRPr="00083ECD">
        <w:rPr>
          <w:rFonts w:ascii="Garamond" w:hAnsi="Garamond"/>
          <w:lang w:val="en-US"/>
        </w:rPr>
        <w:t xml:space="preserve">. </w:t>
      </w:r>
      <w:r w:rsidRPr="00083ECD">
        <w:rPr>
          <w:rFonts w:ascii="Garamond" w:hAnsi="Garamond"/>
        </w:rPr>
        <w:t>Ό</w:t>
      </w:r>
      <w:r w:rsidRPr="00083ECD">
        <w:rPr>
          <w:rFonts w:ascii="Garamond" w:hAnsi="Garamond"/>
          <w:lang w:val="en-US"/>
        </w:rPr>
        <w:t>.</w:t>
      </w:r>
      <w:r w:rsidRPr="00083ECD">
        <w:rPr>
          <w:rFonts w:ascii="Garamond" w:hAnsi="Garamond"/>
        </w:rPr>
        <w:t>π</w:t>
      </w:r>
      <w:r w:rsidRPr="00083ECD">
        <w:rPr>
          <w:rFonts w:ascii="Garamond" w:hAnsi="Garamond"/>
          <w:lang w:val="en-US"/>
        </w:rPr>
        <w:t>.,</w:t>
      </w:r>
      <w:r w:rsidRPr="00A37DEA">
        <w:rPr>
          <w:rFonts w:ascii="Garamond" w:hAnsi="Garamond"/>
          <w:lang w:val="en-US"/>
        </w:rPr>
        <w:t xml:space="preserve"> </w:t>
      </w:r>
      <w:r w:rsidRPr="00083ECD">
        <w:rPr>
          <w:rFonts w:ascii="Garamond" w:hAnsi="Garamond"/>
        </w:rPr>
        <w:t>σ</w:t>
      </w:r>
      <w:r w:rsidRPr="00A37DEA">
        <w:rPr>
          <w:rFonts w:ascii="Garamond" w:hAnsi="Garamond"/>
          <w:lang w:val="en-US"/>
        </w:rPr>
        <w:t>. 10.</w:t>
      </w:r>
    </w:p>
  </w:footnote>
  <w:footnote w:id="1143">
    <w:p w:rsidR="00E51DE6" w:rsidRPr="00DF514D" w:rsidRDefault="00E51DE6" w:rsidP="00FE309D">
      <w:pPr>
        <w:pStyle w:val="a6"/>
        <w:jc w:val="both"/>
        <w:rPr>
          <w:rFonts w:ascii="Garamond" w:hAnsi="Garamond"/>
          <w:lang w:val="it-IT"/>
        </w:rPr>
      </w:pPr>
      <w:r w:rsidRPr="00DF514D">
        <w:rPr>
          <w:rStyle w:val="a7"/>
          <w:rFonts w:ascii="Garamond" w:hAnsi="Garamond"/>
        </w:rPr>
        <w:footnoteRef/>
      </w:r>
      <w:r w:rsidRPr="00DF514D">
        <w:rPr>
          <w:rFonts w:ascii="Garamond" w:hAnsi="Garamond"/>
          <w:lang w:val="it-IT"/>
        </w:rPr>
        <w:t>. Giuseppe Giacosa:</w:t>
      </w:r>
      <w:r w:rsidRPr="00FF2800">
        <w:rPr>
          <w:rFonts w:ascii="Garamond" w:hAnsi="Garamond"/>
          <w:lang w:val="en-US"/>
        </w:rPr>
        <w:t xml:space="preserve"> </w:t>
      </w:r>
      <w:r w:rsidRPr="00FF2800">
        <w:rPr>
          <w:rFonts w:ascii="Garamond" w:hAnsi="Garamond"/>
          <w:i/>
          <w:lang w:val="it-IT"/>
        </w:rPr>
        <w:t>Teatro in versi. Il trionfo dell’amore, Una partita a scacchi</w:t>
      </w:r>
      <w:r w:rsidRPr="00DF514D">
        <w:rPr>
          <w:rFonts w:ascii="Garamond" w:hAnsi="Garamond"/>
          <w:lang w:val="it-IT"/>
        </w:rPr>
        <w:t xml:space="preserve">, Editore F. Csasanova, Torino 1878, </w:t>
      </w:r>
      <w:r w:rsidRPr="00DF514D">
        <w:rPr>
          <w:rFonts w:ascii="Garamond" w:hAnsi="Garamond"/>
        </w:rPr>
        <w:t>σσ</w:t>
      </w:r>
      <w:r w:rsidRPr="00DF514D">
        <w:rPr>
          <w:rFonts w:ascii="Garamond" w:hAnsi="Garamond"/>
          <w:lang w:val="it-IT"/>
        </w:rPr>
        <w:t>. 53-168.</w:t>
      </w:r>
    </w:p>
  </w:footnote>
  <w:footnote w:id="1144">
    <w:p w:rsidR="00E51DE6" w:rsidRPr="00BD5F15" w:rsidRDefault="00E51DE6" w:rsidP="00FE309D">
      <w:pPr>
        <w:pStyle w:val="a6"/>
        <w:jc w:val="both"/>
        <w:rPr>
          <w:rFonts w:ascii="Garamond" w:hAnsi="Garamond"/>
        </w:rPr>
      </w:pPr>
      <w:r w:rsidRPr="00BD5F15">
        <w:rPr>
          <w:rStyle w:val="a7"/>
          <w:rFonts w:ascii="Garamond" w:hAnsi="Garamond"/>
        </w:rPr>
        <w:footnoteRef/>
      </w:r>
      <w:r w:rsidRPr="00BD5F15">
        <w:rPr>
          <w:rFonts w:ascii="Garamond" w:hAnsi="Garamond"/>
        </w:rPr>
        <w:t xml:space="preserve">. </w:t>
      </w:r>
      <w:r w:rsidRPr="00BD5F15">
        <w:rPr>
          <w:rFonts w:ascii="Garamond" w:hAnsi="Garamond"/>
          <w:lang w:val="it-IT"/>
        </w:rPr>
        <w:t>Giuseppe</w:t>
      </w:r>
      <w:r w:rsidRPr="00BD5F15">
        <w:rPr>
          <w:rFonts w:ascii="Garamond" w:hAnsi="Garamond"/>
        </w:rPr>
        <w:t xml:space="preserve"> </w:t>
      </w:r>
      <w:r w:rsidRPr="00BD5F15">
        <w:rPr>
          <w:rFonts w:ascii="Garamond" w:hAnsi="Garamond"/>
          <w:lang w:val="it-IT"/>
        </w:rPr>
        <w:t>Giacosa</w:t>
      </w:r>
      <w:r w:rsidRPr="00BD5F15">
        <w:rPr>
          <w:rFonts w:ascii="Garamond" w:hAnsi="Garamond"/>
        </w:rPr>
        <w:t xml:space="preserve">: </w:t>
      </w:r>
      <w:hyperlink r:id="rId29" w:tooltip="Έρωτος θρίαμβος : Μύθος δραματικός εις πράξεις δύο" w:history="1">
        <w:r w:rsidRPr="00A872BB">
          <w:rPr>
            <w:rStyle w:val="-"/>
            <w:rFonts w:ascii="Garamond" w:eastAsia="Arial Unicode MS" w:hAnsi="Garamond" w:cs="Arial Unicode MS"/>
            <w:i/>
            <w:color w:val="000000"/>
          </w:rPr>
          <w:t>Έρωτος θ</w:t>
        </w:r>
        <w:r>
          <w:rPr>
            <w:rStyle w:val="-"/>
            <w:rFonts w:ascii="Garamond" w:eastAsia="Arial Unicode MS" w:hAnsi="Garamond" w:cs="Arial Unicode MS"/>
            <w:i/>
            <w:color w:val="000000"/>
          </w:rPr>
          <w:t>ρίαμβος</w:t>
        </w:r>
        <w:r w:rsidRPr="00A872BB">
          <w:rPr>
            <w:rStyle w:val="-"/>
            <w:rFonts w:ascii="Garamond" w:eastAsia="Arial Unicode MS" w:hAnsi="Garamond" w:cs="Arial Unicode MS"/>
            <w:i/>
            <w:color w:val="000000"/>
          </w:rPr>
          <w:t>: Μύθος δραματικός εις πράξεις δύο</w:t>
        </w:r>
      </w:hyperlink>
      <w:r w:rsidRPr="00A872BB">
        <w:rPr>
          <w:rFonts w:ascii="Garamond" w:hAnsi="Garamond" w:cs="Arial"/>
          <w:color w:val="000000"/>
        </w:rPr>
        <w:t>,</w:t>
      </w:r>
      <w:r w:rsidRPr="00A872BB">
        <w:rPr>
          <w:rFonts w:ascii="Garamond" w:eastAsia="Arial Unicode MS" w:hAnsi="Garamond" w:cs="Arial Unicode MS"/>
          <w:color w:val="000000"/>
        </w:rPr>
        <w:t xml:space="preserve"> </w:t>
      </w:r>
      <w:r w:rsidRPr="00BD5F15">
        <w:rPr>
          <w:rFonts w:ascii="Garamond" w:eastAsia="Arial Unicode MS" w:hAnsi="Garamond" w:cs="Arial Unicode MS"/>
        </w:rPr>
        <w:t>μτφρ. Αγησίλαος Γιαννόπουλος, Θεατρική Βιβλιοθήκη του Νικόλαου Λάσκαρη,</w:t>
      </w:r>
      <w:r w:rsidRPr="00732246">
        <w:rPr>
          <w:rFonts w:ascii="Garamond" w:eastAsia="Arial Unicode MS" w:hAnsi="Garamond" w:cs="Arial Unicode MS"/>
        </w:rPr>
        <w:t xml:space="preserve"> </w:t>
      </w:r>
      <w:r w:rsidRPr="00BD5F15">
        <w:rPr>
          <w:rFonts w:ascii="Garamond" w:eastAsia="Arial Unicode MS" w:hAnsi="Garamond" w:cs="Arial Unicode MS"/>
        </w:rPr>
        <w:t xml:space="preserve">Γ. Φεξής, Αθήναι  1903. </w:t>
      </w:r>
    </w:p>
  </w:footnote>
  <w:footnote w:id="1145">
    <w:p w:rsidR="00E51DE6" w:rsidRPr="008E0487" w:rsidRDefault="00E51DE6" w:rsidP="008E0487">
      <w:pPr>
        <w:spacing w:after="0"/>
        <w:jc w:val="both"/>
        <w:rPr>
          <w:rFonts w:ascii="Garamond" w:hAnsi="Garamond"/>
          <w:sz w:val="20"/>
          <w:szCs w:val="20"/>
        </w:rPr>
      </w:pPr>
      <w:r w:rsidRPr="008E0487">
        <w:rPr>
          <w:rStyle w:val="a7"/>
          <w:rFonts w:ascii="Garamond" w:hAnsi="Garamond"/>
          <w:sz w:val="20"/>
          <w:szCs w:val="20"/>
        </w:rPr>
        <w:footnoteRef/>
      </w:r>
      <w:r w:rsidRPr="008E0487">
        <w:rPr>
          <w:rFonts w:ascii="Garamond" w:hAnsi="Garamond"/>
          <w:sz w:val="20"/>
          <w:szCs w:val="20"/>
        </w:rPr>
        <w:t>. Η Παρασκευοπούλου ερμηνεύει τον ρόλο της Αρτέμιδος, ο Κοτοπούλης του Ούγκο, ο Δ. Γεωργαντής τον ρόλο του Γερβέρτου και ο Ν. Κουρής του Βικάρδου.</w:t>
      </w:r>
      <w:r>
        <w:rPr>
          <w:rFonts w:ascii="Garamond" w:hAnsi="Garamond"/>
          <w:sz w:val="20"/>
          <w:szCs w:val="20"/>
        </w:rPr>
        <w:t xml:space="preserve"> Βλ. </w:t>
      </w:r>
      <w:r w:rsidRPr="00B6271D">
        <w:rPr>
          <w:rFonts w:ascii="Garamond" w:hAnsi="Garamond"/>
          <w:i/>
          <w:sz w:val="20"/>
          <w:szCs w:val="20"/>
        </w:rPr>
        <w:t>Εφημερίς</w:t>
      </w:r>
      <w:r>
        <w:rPr>
          <w:rFonts w:ascii="Garamond" w:hAnsi="Garamond"/>
          <w:sz w:val="20"/>
          <w:szCs w:val="20"/>
        </w:rPr>
        <w:t xml:space="preserve">, 21/8/1892, αρ, 234, σ.3, 22/8/1892, αρ. 235, σ. 3, 23/8/1892, αρ. 236, σ. 3˙ </w:t>
      </w:r>
      <w:r w:rsidRPr="00BC3A9A">
        <w:rPr>
          <w:rFonts w:ascii="Garamond" w:hAnsi="Garamond"/>
          <w:i/>
          <w:sz w:val="20"/>
          <w:szCs w:val="20"/>
        </w:rPr>
        <w:t>Ακρόπολις</w:t>
      </w:r>
      <w:r>
        <w:rPr>
          <w:rFonts w:ascii="Garamond" w:hAnsi="Garamond"/>
          <w:sz w:val="20"/>
          <w:szCs w:val="20"/>
        </w:rPr>
        <w:t xml:space="preserve">, 25/8/1892, αρ. 3806, σ. 3˙ </w:t>
      </w:r>
      <w:r w:rsidRPr="00B6271D">
        <w:rPr>
          <w:rFonts w:ascii="Garamond" w:hAnsi="Garamond"/>
          <w:i/>
          <w:sz w:val="20"/>
          <w:szCs w:val="20"/>
        </w:rPr>
        <w:t>Παληγ</w:t>
      </w:r>
      <w:r>
        <w:rPr>
          <w:rFonts w:ascii="Garamond" w:hAnsi="Garamond"/>
          <w:i/>
          <w:sz w:val="20"/>
          <w:szCs w:val="20"/>
        </w:rPr>
        <w:t>γ</w:t>
      </w:r>
      <w:r w:rsidRPr="00B6271D">
        <w:rPr>
          <w:rFonts w:ascii="Garamond" w:hAnsi="Garamond"/>
          <w:i/>
          <w:sz w:val="20"/>
          <w:szCs w:val="20"/>
        </w:rPr>
        <w:t>ενεσία</w:t>
      </w:r>
      <w:r>
        <w:rPr>
          <w:rFonts w:ascii="Garamond" w:hAnsi="Garamond"/>
          <w:sz w:val="20"/>
          <w:szCs w:val="20"/>
        </w:rPr>
        <w:t xml:space="preserve">, 22/8/1892, αρ. 8564, σ.3˙ Γιάννης Σιδέρης: </w:t>
      </w:r>
      <w:r w:rsidRPr="00B6271D">
        <w:rPr>
          <w:rFonts w:ascii="Garamond" w:hAnsi="Garamond"/>
          <w:i/>
          <w:sz w:val="20"/>
          <w:szCs w:val="20"/>
        </w:rPr>
        <w:t>Ιστορία</w:t>
      </w:r>
      <w:r>
        <w:rPr>
          <w:rFonts w:ascii="Garamond" w:hAnsi="Garamond"/>
          <w:sz w:val="20"/>
          <w:szCs w:val="20"/>
        </w:rPr>
        <w:t>, ό.π., σ. 163˙ Αλεξία Αλτουβά: ό.π., σ. 294.</w:t>
      </w:r>
    </w:p>
  </w:footnote>
  <w:footnote w:id="1146">
    <w:p w:rsidR="00E51DE6" w:rsidRPr="00776934" w:rsidRDefault="00E51DE6" w:rsidP="00FE309D">
      <w:pPr>
        <w:pStyle w:val="a6"/>
        <w:jc w:val="both"/>
        <w:rPr>
          <w:rFonts w:ascii="Garamond" w:hAnsi="Garamond"/>
        </w:rPr>
      </w:pPr>
      <w:r w:rsidRPr="00776934">
        <w:rPr>
          <w:rStyle w:val="a7"/>
          <w:rFonts w:ascii="Garamond" w:hAnsi="Garamond"/>
        </w:rPr>
        <w:footnoteRef/>
      </w:r>
      <w:r w:rsidRPr="00776934">
        <w:rPr>
          <w:rFonts w:ascii="Garamond" w:hAnsi="Garamond"/>
        </w:rPr>
        <w:t xml:space="preserve">. </w:t>
      </w:r>
      <w:r w:rsidRPr="0084459F">
        <w:rPr>
          <w:rFonts w:ascii="Garamond" w:hAnsi="Garamond"/>
        </w:rPr>
        <w:t>Ανώνυμος: «</w:t>
      </w:r>
      <w:r w:rsidRPr="000D41A1">
        <w:rPr>
          <w:rFonts w:ascii="Garamond" w:hAnsi="Garamond"/>
        </w:rPr>
        <w:t>Θεατρικά</w:t>
      </w:r>
      <w:r>
        <w:rPr>
          <w:rFonts w:ascii="Garamond" w:hAnsi="Garamond"/>
        </w:rPr>
        <w:t>. Νέα Σκηνή</w:t>
      </w:r>
      <w:r w:rsidRPr="0084459F">
        <w:rPr>
          <w:rFonts w:ascii="Garamond" w:hAnsi="Garamond"/>
        </w:rPr>
        <w:t xml:space="preserve">», </w:t>
      </w:r>
      <w:r w:rsidRPr="0084459F">
        <w:rPr>
          <w:rFonts w:ascii="Garamond" w:hAnsi="Garamond"/>
          <w:i/>
        </w:rPr>
        <w:t>Εμπρός</w:t>
      </w:r>
      <w:r w:rsidRPr="0084459F">
        <w:rPr>
          <w:rFonts w:ascii="Garamond" w:hAnsi="Garamond"/>
        </w:rPr>
        <w:t xml:space="preserve">, έτος Ζ´, αρ. </w:t>
      </w:r>
      <w:r>
        <w:rPr>
          <w:rFonts w:ascii="Garamond" w:hAnsi="Garamond"/>
        </w:rPr>
        <w:t>2392</w:t>
      </w:r>
      <w:r w:rsidRPr="0084459F">
        <w:rPr>
          <w:rFonts w:ascii="Garamond" w:hAnsi="Garamond"/>
        </w:rPr>
        <w:t xml:space="preserve">, </w:t>
      </w:r>
      <w:r>
        <w:rPr>
          <w:rFonts w:ascii="Garamond" w:hAnsi="Garamond"/>
        </w:rPr>
        <w:t>23</w:t>
      </w:r>
      <w:r w:rsidRPr="0084459F">
        <w:rPr>
          <w:rFonts w:ascii="Garamond" w:hAnsi="Garamond"/>
        </w:rPr>
        <w:t xml:space="preserve">/6/1903, σ. </w:t>
      </w:r>
      <w:r>
        <w:rPr>
          <w:rFonts w:ascii="Garamond" w:hAnsi="Garamond"/>
        </w:rPr>
        <w:t xml:space="preserve">4˙ </w:t>
      </w:r>
      <w:r w:rsidRPr="0084459F">
        <w:rPr>
          <w:rFonts w:ascii="Garamond" w:hAnsi="Garamond"/>
        </w:rPr>
        <w:t>Ανώνυμος: «Θεατρικά</w:t>
      </w:r>
      <w:r>
        <w:rPr>
          <w:rFonts w:ascii="Garamond" w:hAnsi="Garamond"/>
        </w:rPr>
        <w:t>. Νέα Σκηνή</w:t>
      </w:r>
      <w:r w:rsidRPr="0084459F">
        <w:rPr>
          <w:rFonts w:ascii="Garamond" w:hAnsi="Garamond"/>
        </w:rPr>
        <w:t xml:space="preserve">», </w:t>
      </w:r>
      <w:r w:rsidRPr="0084459F">
        <w:rPr>
          <w:rFonts w:ascii="Garamond" w:hAnsi="Garamond"/>
          <w:i/>
        </w:rPr>
        <w:t>Εμπρός</w:t>
      </w:r>
      <w:r w:rsidRPr="0084459F">
        <w:rPr>
          <w:rFonts w:ascii="Garamond" w:hAnsi="Garamond"/>
        </w:rPr>
        <w:t>, έτος Ζ´, αρ. 2393, 24/6/1903, σ. 4</w:t>
      </w:r>
      <w:r>
        <w:rPr>
          <w:rFonts w:ascii="Garamond" w:hAnsi="Garamond"/>
        </w:rPr>
        <w:t xml:space="preserve">. </w:t>
      </w:r>
      <w:r w:rsidRPr="008E0487">
        <w:rPr>
          <w:rFonts w:ascii="Garamond" w:hAnsi="Garamond"/>
        </w:rPr>
        <w:t>Στην παράσταση πρωταγωνιστούν οι Τηλ. Λεπενιώτης, Αγγ. Χρυσομάλλης, Ν. Παπαγεωργίου, Η. Λέων, Δ. Δεβάρης, Ειμαρμέ</w:t>
      </w:r>
      <w:r>
        <w:rPr>
          <w:rFonts w:ascii="Garamond" w:hAnsi="Garamond"/>
        </w:rPr>
        <w:t xml:space="preserve">νη Ξανθάκη και η Ελένη Παπαδάκη, βλ.: </w:t>
      </w:r>
      <w:r w:rsidRPr="00776934">
        <w:rPr>
          <w:rFonts w:ascii="Garamond" w:hAnsi="Garamond"/>
        </w:rPr>
        <w:t xml:space="preserve">Πηγή εύρεσης πληροφορίας: Αρχείο Θεατρικού Μουσείου: κωδικός προγράμματος 4021 και θέση: 27/3. </w:t>
      </w:r>
    </w:p>
  </w:footnote>
  <w:footnote w:id="1147">
    <w:p w:rsidR="00E51DE6" w:rsidRPr="008E0487" w:rsidRDefault="00E51DE6" w:rsidP="00FE309D">
      <w:pPr>
        <w:pStyle w:val="a6"/>
        <w:jc w:val="both"/>
        <w:rPr>
          <w:rFonts w:ascii="Garamond" w:hAnsi="Garamond"/>
        </w:rPr>
      </w:pPr>
      <w:r w:rsidRPr="008E0487">
        <w:rPr>
          <w:rStyle w:val="a7"/>
          <w:rFonts w:ascii="Garamond" w:hAnsi="Garamond"/>
        </w:rPr>
        <w:footnoteRef/>
      </w:r>
      <w:r w:rsidRPr="008E0487">
        <w:rPr>
          <w:rFonts w:ascii="Garamond" w:hAnsi="Garamond"/>
        </w:rPr>
        <w:t>. Τον ρόλο της Αιμιλίας ερμηνεύει η Ελένη Πασαγιάννη, του συζύγου της Βαλτάσαρ ο Τηλ. Λεπενιώτης, του Γασπάρου Γκαρμπίνι ο Άγγελος Χρυσομάλλης, του γιατρού Οράτιου ο Ν. Παπαγεωργίου, του οδηγού Στάιγερ ο Φ. Ροζάν και το</w:t>
      </w:r>
      <w:r>
        <w:rPr>
          <w:rFonts w:ascii="Garamond" w:hAnsi="Garamond"/>
        </w:rPr>
        <w:t xml:space="preserve">υ υπηρέτη Καρλέττου ο Σ. Σάββας, βλ.: </w:t>
      </w:r>
      <w:r w:rsidRPr="008E0487">
        <w:rPr>
          <w:rFonts w:ascii="Garamond" w:hAnsi="Garamond"/>
        </w:rPr>
        <w:t xml:space="preserve">Πηγή εύρεσης πληροφορίας: Αρχείο Θεατρικού Μουσείου: κωδικός προγράμματος 4033 και θέση: 27/4. </w:t>
      </w:r>
    </w:p>
  </w:footnote>
  <w:footnote w:id="1148">
    <w:p w:rsidR="00E51DE6" w:rsidRDefault="00E51DE6" w:rsidP="00FE309D">
      <w:pPr>
        <w:pStyle w:val="a6"/>
        <w:jc w:val="both"/>
      </w:pPr>
      <w:r>
        <w:rPr>
          <w:rStyle w:val="a7"/>
        </w:rPr>
        <w:footnoteRef/>
      </w:r>
      <w:r>
        <w:t xml:space="preserve">. </w:t>
      </w:r>
      <w:r w:rsidRPr="00CD41F1">
        <w:rPr>
          <w:rFonts w:ascii="Garamond" w:hAnsi="Garamond"/>
        </w:rPr>
        <w:t>Ανώνυμος: «Θέατρα»,</w:t>
      </w:r>
      <w:r>
        <w:rPr>
          <w:rFonts w:ascii="Garamond" w:hAnsi="Garamond"/>
        </w:rPr>
        <w:t xml:space="preserve"> </w:t>
      </w:r>
      <w:r w:rsidRPr="00882257">
        <w:rPr>
          <w:rFonts w:ascii="Garamond" w:hAnsi="Garamond"/>
          <w:i/>
        </w:rPr>
        <w:t>Σκριπ</w:t>
      </w:r>
      <w:r>
        <w:rPr>
          <w:rFonts w:ascii="Garamond" w:hAnsi="Garamond"/>
        </w:rPr>
        <w:t xml:space="preserve">,  10/7/1924, σ. 5˙ </w:t>
      </w:r>
      <w:r w:rsidRPr="00F73D56">
        <w:rPr>
          <w:rFonts w:ascii="Garamond" w:hAnsi="Garamond"/>
        </w:rPr>
        <w:t>Ανώνυμος: «Θέατρα»,</w:t>
      </w:r>
      <w:r w:rsidRPr="00F73D56">
        <w:rPr>
          <w:rFonts w:ascii="Garamond" w:hAnsi="Garamond"/>
          <w:b/>
        </w:rPr>
        <w:t xml:space="preserve"> </w:t>
      </w:r>
      <w:r w:rsidRPr="00F73D56">
        <w:rPr>
          <w:rFonts w:ascii="Garamond" w:hAnsi="Garamond"/>
          <w:i/>
        </w:rPr>
        <w:t>Ριζοσπάστης</w:t>
      </w:r>
      <w:r w:rsidRPr="00F73D56">
        <w:rPr>
          <w:rFonts w:ascii="Garamond" w:hAnsi="Garamond"/>
        </w:rPr>
        <w:t>,</w:t>
      </w:r>
      <w:r>
        <w:rPr>
          <w:rFonts w:ascii="Garamond" w:hAnsi="Garamond"/>
          <w:b/>
        </w:rPr>
        <w:t xml:space="preserve"> </w:t>
      </w:r>
      <w:r w:rsidRPr="00882257">
        <w:rPr>
          <w:rFonts w:ascii="Garamond" w:hAnsi="Garamond"/>
        </w:rPr>
        <w:t>έτος ΣΤ´,</w:t>
      </w:r>
      <w:r>
        <w:rPr>
          <w:rFonts w:ascii="Garamond" w:hAnsi="Garamond"/>
          <w:b/>
        </w:rPr>
        <w:t xml:space="preserve"> </w:t>
      </w:r>
      <w:r>
        <w:rPr>
          <w:rFonts w:ascii="Garamond" w:hAnsi="Garamond"/>
        </w:rPr>
        <w:t>περίοδος Β΄, αρ. 249-0980</w:t>
      </w:r>
      <w:r w:rsidRPr="00F73D56">
        <w:rPr>
          <w:rFonts w:ascii="Garamond" w:hAnsi="Garamond"/>
        </w:rPr>
        <w:t>,</w:t>
      </w:r>
      <w:r>
        <w:rPr>
          <w:rFonts w:ascii="Garamond" w:hAnsi="Garamond"/>
        </w:rPr>
        <w:t xml:space="preserve"> 10/7/1923, σ. 2. </w:t>
      </w:r>
    </w:p>
  </w:footnote>
  <w:footnote w:id="1149">
    <w:p w:rsidR="00E51DE6" w:rsidRPr="00C443EA" w:rsidRDefault="00E51DE6" w:rsidP="00FE309D">
      <w:pPr>
        <w:pStyle w:val="a6"/>
        <w:jc w:val="both"/>
        <w:rPr>
          <w:rFonts w:ascii="Garamond" w:hAnsi="Garamond"/>
          <w:lang w:val="it-IT"/>
        </w:rPr>
      </w:pPr>
      <w:r w:rsidRPr="00C443EA">
        <w:rPr>
          <w:rStyle w:val="a7"/>
          <w:rFonts w:ascii="Garamond" w:hAnsi="Garamond"/>
        </w:rPr>
        <w:footnoteRef/>
      </w:r>
      <w:r w:rsidRPr="00C443EA">
        <w:rPr>
          <w:rFonts w:ascii="Garamond" w:hAnsi="Garamond"/>
          <w:lang w:val="it-IT"/>
        </w:rPr>
        <w:t xml:space="preserve">. Giuseppe Giacosa: </w:t>
      </w:r>
      <w:r w:rsidRPr="00FC15BC">
        <w:rPr>
          <w:rFonts w:ascii="Garamond" w:hAnsi="Garamond"/>
          <w:i/>
          <w:lang w:val="it-IT"/>
        </w:rPr>
        <w:t>Fratello d’armi, dramma in quattro atti in versi</w:t>
      </w:r>
      <w:r w:rsidRPr="00C443EA">
        <w:rPr>
          <w:rFonts w:ascii="Garamond" w:hAnsi="Garamond"/>
          <w:lang w:val="it-IT"/>
        </w:rPr>
        <w:t>, Francesco Casanova, Torino 1878.</w:t>
      </w:r>
    </w:p>
  </w:footnote>
  <w:footnote w:id="1150">
    <w:p w:rsidR="00E51DE6" w:rsidRPr="006D13F4" w:rsidRDefault="00E51DE6" w:rsidP="00FE309D">
      <w:pPr>
        <w:pStyle w:val="a6"/>
        <w:jc w:val="both"/>
        <w:rPr>
          <w:rFonts w:ascii="Garamond" w:hAnsi="Garamond"/>
        </w:rPr>
      </w:pPr>
      <w:r w:rsidRPr="006D13F4">
        <w:rPr>
          <w:rStyle w:val="a7"/>
          <w:rFonts w:ascii="Garamond" w:hAnsi="Garamond"/>
        </w:rPr>
        <w:footnoteRef/>
      </w:r>
      <w:r w:rsidRPr="006D13F4">
        <w:rPr>
          <w:rFonts w:ascii="Garamond" w:hAnsi="Garamond"/>
        </w:rPr>
        <w:t xml:space="preserve">. Ανώνυμος: «Θέατρα», </w:t>
      </w:r>
      <w:r w:rsidRPr="006D13F4">
        <w:rPr>
          <w:rFonts w:ascii="Garamond" w:hAnsi="Garamond"/>
          <w:i/>
        </w:rPr>
        <w:t>Εμπρός</w:t>
      </w:r>
      <w:r w:rsidRPr="006D13F4">
        <w:rPr>
          <w:rFonts w:ascii="Garamond" w:hAnsi="Garamond"/>
        </w:rPr>
        <w:t>, έτος 24</w:t>
      </w:r>
      <w:r w:rsidRPr="006D13F4">
        <w:rPr>
          <w:rFonts w:ascii="Garamond" w:hAnsi="Garamond"/>
          <w:vertAlign w:val="superscript"/>
        </w:rPr>
        <w:t>ο</w:t>
      </w:r>
      <w:r w:rsidRPr="006D13F4">
        <w:rPr>
          <w:rFonts w:ascii="Garamond" w:hAnsi="Garamond"/>
        </w:rPr>
        <w:t xml:space="preserve">, αρ. 8583, 6/9/1920, σ. 4. </w:t>
      </w:r>
    </w:p>
  </w:footnote>
  <w:footnote w:id="1151">
    <w:p w:rsidR="00E51DE6" w:rsidRPr="006D13F4" w:rsidRDefault="00E51DE6" w:rsidP="00FE309D">
      <w:pPr>
        <w:pStyle w:val="a6"/>
        <w:jc w:val="both"/>
        <w:rPr>
          <w:rFonts w:ascii="Garamond" w:hAnsi="Garamond"/>
        </w:rPr>
      </w:pPr>
      <w:r w:rsidRPr="006D13F4">
        <w:rPr>
          <w:rStyle w:val="a7"/>
          <w:rFonts w:ascii="Garamond" w:hAnsi="Garamond"/>
        </w:rPr>
        <w:footnoteRef/>
      </w:r>
      <w:r w:rsidRPr="006D13F4">
        <w:rPr>
          <w:rFonts w:ascii="Garamond" w:hAnsi="Garamond"/>
        </w:rPr>
        <w:t xml:space="preserve">. Ανώνυμος: «Θέατρα», </w:t>
      </w:r>
      <w:r w:rsidRPr="006D13F4">
        <w:rPr>
          <w:rFonts w:ascii="Garamond" w:hAnsi="Garamond"/>
          <w:i/>
        </w:rPr>
        <w:t>Εμπρός</w:t>
      </w:r>
      <w:r w:rsidRPr="006D13F4">
        <w:rPr>
          <w:rFonts w:ascii="Garamond" w:hAnsi="Garamond"/>
        </w:rPr>
        <w:t>, έτος 26</w:t>
      </w:r>
      <w:r w:rsidRPr="006D13F4">
        <w:rPr>
          <w:rFonts w:ascii="Garamond" w:hAnsi="Garamond"/>
          <w:vertAlign w:val="superscript"/>
        </w:rPr>
        <w:t>ο</w:t>
      </w:r>
      <w:r w:rsidRPr="006D13F4">
        <w:rPr>
          <w:rFonts w:ascii="Garamond" w:hAnsi="Garamond"/>
        </w:rPr>
        <w:t>, αρ. 9273, 7/8/1922</w:t>
      </w:r>
      <w:r>
        <w:rPr>
          <w:rFonts w:ascii="Garamond" w:hAnsi="Garamond"/>
        </w:rPr>
        <w:t>, σ. 4˙</w:t>
      </w:r>
      <w:r w:rsidRPr="006D13F4">
        <w:rPr>
          <w:rFonts w:ascii="Garamond" w:hAnsi="Garamond"/>
        </w:rPr>
        <w:t xml:space="preserve"> </w:t>
      </w:r>
      <w:r w:rsidRPr="005729FF">
        <w:rPr>
          <w:rFonts w:ascii="Garamond" w:hAnsi="Garamond"/>
        </w:rPr>
        <w:t>Ανώνυμος:</w:t>
      </w:r>
      <w:r w:rsidRPr="005729FF">
        <w:rPr>
          <w:rFonts w:ascii="Garamond" w:hAnsi="Garamond"/>
          <w:b/>
        </w:rPr>
        <w:t xml:space="preserve"> </w:t>
      </w:r>
      <w:r w:rsidRPr="005729FF">
        <w:rPr>
          <w:rFonts w:ascii="Garamond" w:hAnsi="Garamond"/>
        </w:rPr>
        <w:t xml:space="preserve">«Θέατρα», </w:t>
      </w:r>
      <w:r w:rsidRPr="005729FF">
        <w:rPr>
          <w:rFonts w:ascii="Garamond" w:hAnsi="Garamond"/>
          <w:i/>
        </w:rPr>
        <w:t>Σκριπ</w:t>
      </w:r>
      <w:r w:rsidRPr="005729FF">
        <w:rPr>
          <w:rFonts w:ascii="Garamond" w:hAnsi="Garamond"/>
        </w:rPr>
        <w:t>, έτος 28</w:t>
      </w:r>
      <w:r w:rsidRPr="005729FF">
        <w:rPr>
          <w:rFonts w:ascii="Garamond" w:hAnsi="Garamond"/>
          <w:vertAlign w:val="superscript"/>
        </w:rPr>
        <w:t>ο</w:t>
      </w:r>
      <w:r w:rsidRPr="005729FF">
        <w:rPr>
          <w:rFonts w:ascii="Garamond" w:hAnsi="Garamond"/>
        </w:rPr>
        <w:t>, περίοδος 4</w:t>
      </w:r>
      <w:r w:rsidRPr="005729FF">
        <w:rPr>
          <w:rFonts w:ascii="Garamond" w:hAnsi="Garamond"/>
          <w:vertAlign w:val="superscript"/>
        </w:rPr>
        <w:t>η</w:t>
      </w:r>
      <w:r w:rsidRPr="005729FF">
        <w:rPr>
          <w:rFonts w:ascii="Garamond" w:hAnsi="Garamond"/>
        </w:rPr>
        <w:t>, αρ. φύλλου</w:t>
      </w:r>
      <w:r>
        <w:rPr>
          <w:rFonts w:ascii="Garamond" w:hAnsi="Garamond"/>
        </w:rPr>
        <w:t xml:space="preserve"> 7398</w:t>
      </w:r>
      <w:r w:rsidRPr="005729FF">
        <w:rPr>
          <w:rFonts w:ascii="Garamond" w:hAnsi="Garamond"/>
        </w:rPr>
        <w:t>,</w:t>
      </w:r>
      <w:r>
        <w:rPr>
          <w:rFonts w:ascii="Garamond" w:hAnsi="Garamond"/>
        </w:rPr>
        <w:t xml:space="preserve"> 7/8/1922, σ. 2˙</w:t>
      </w:r>
      <w:r w:rsidRPr="00FE762D">
        <w:rPr>
          <w:rFonts w:ascii="Garamond" w:hAnsi="Garamond"/>
        </w:rPr>
        <w:t xml:space="preserve"> </w:t>
      </w:r>
      <w:r w:rsidRPr="00F73D56">
        <w:rPr>
          <w:rFonts w:ascii="Garamond" w:hAnsi="Garamond"/>
        </w:rPr>
        <w:t>Ανώνυμος: «Θέατρα»,</w:t>
      </w:r>
      <w:r w:rsidRPr="00F73D56">
        <w:rPr>
          <w:rFonts w:ascii="Garamond" w:hAnsi="Garamond"/>
          <w:b/>
        </w:rPr>
        <w:t xml:space="preserve"> </w:t>
      </w:r>
      <w:r w:rsidRPr="00F73D56">
        <w:rPr>
          <w:rFonts w:ascii="Garamond" w:hAnsi="Garamond"/>
          <w:i/>
        </w:rPr>
        <w:t>Ριζοσπάστης</w:t>
      </w:r>
      <w:r w:rsidRPr="00F73D56">
        <w:rPr>
          <w:rFonts w:ascii="Garamond" w:hAnsi="Garamond"/>
        </w:rPr>
        <w:t>,</w:t>
      </w:r>
      <w:r>
        <w:rPr>
          <w:rFonts w:ascii="Garamond" w:hAnsi="Garamond"/>
          <w:b/>
        </w:rPr>
        <w:t xml:space="preserve"> </w:t>
      </w:r>
      <w:r>
        <w:rPr>
          <w:rFonts w:ascii="Garamond" w:hAnsi="Garamond"/>
        </w:rPr>
        <w:t>περίοδος ΙΓ</w:t>
      </w:r>
      <w:r w:rsidRPr="00F73D56">
        <w:rPr>
          <w:rFonts w:ascii="Garamond" w:hAnsi="Garamond"/>
        </w:rPr>
        <w:t xml:space="preserve">΄, </w:t>
      </w:r>
      <w:r>
        <w:rPr>
          <w:rFonts w:ascii="Garamond" w:hAnsi="Garamond"/>
        </w:rPr>
        <w:t xml:space="preserve">περίοδος Β´, </w:t>
      </w:r>
      <w:r w:rsidRPr="00F73D56">
        <w:rPr>
          <w:rFonts w:ascii="Garamond" w:hAnsi="Garamond"/>
        </w:rPr>
        <w:t xml:space="preserve">αρ. </w:t>
      </w:r>
      <w:r>
        <w:rPr>
          <w:rFonts w:ascii="Garamond" w:hAnsi="Garamond"/>
        </w:rPr>
        <w:t>1843</w:t>
      </w:r>
      <w:r w:rsidRPr="00F73D56">
        <w:rPr>
          <w:rFonts w:ascii="Garamond" w:hAnsi="Garamond"/>
        </w:rPr>
        <w:t xml:space="preserve">, </w:t>
      </w:r>
      <w:r>
        <w:rPr>
          <w:rFonts w:ascii="Garamond" w:hAnsi="Garamond"/>
        </w:rPr>
        <w:t xml:space="preserve">7/8/1922, σ. 4.  </w:t>
      </w:r>
    </w:p>
  </w:footnote>
  <w:footnote w:id="1152">
    <w:p w:rsidR="00E51DE6" w:rsidRPr="00EF69C7" w:rsidRDefault="00E51DE6" w:rsidP="00FE309D">
      <w:pPr>
        <w:pStyle w:val="a6"/>
        <w:jc w:val="both"/>
        <w:rPr>
          <w:rFonts w:ascii="Garamond" w:hAnsi="Garamond"/>
        </w:rPr>
      </w:pPr>
      <w:r w:rsidRPr="00EF69C7">
        <w:rPr>
          <w:rStyle w:val="a7"/>
          <w:rFonts w:ascii="Garamond" w:hAnsi="Garamond"/>
        </w:rPr>
        <w:footnoteRef/>
      </w:r>
      <w:r w:rsidRPr="00EF69C7">
        <w:rPr>
          <w:rFonts w:ascii="Garamond" w:hAnsi="Garamond"/>
        </w:rPr>
        <w:t xml:space="preserve">. Ανώνυμος: «Θέατρα», </w:t>
      </w:r>
      <w:r w:rsidRPr="00EF69C7">
        <w:rPr>
          <w:rFonts w:ascii="Garamond" w:hAnsi="Garamond"/>
          <w:i/>
        </w:rPr>
        <w:t>Εμπρός</w:t>
      </w:r>
      <w:r w:rsidRPr="00EF69C7">
        <w:rPr>
          <w:rFonts w:ascii="Garamond" w:hAnsi="Garamond"/>
        </w:rPr>
        <w:t>, έτος 27</w:t>
      </w:r>
      <w:r w:rsidRPr="00EF69C7">
        <w:rPr>
          <w:rFonts w:ascii="Garamond" w:hAnsi="Garamond"/>
          <w:vertAlign w:val="superscript"/>
        </w:rPr>
        <w:t>ο</w:t>
      </w:r>
      <w:r w:rsidRPr="00EF69C7">
        <w:rPr>
          <w:rFonts w:ascii="Garamond" w:hAnsi="Garamond"/>
        </w:rPr>
        <w:t xml:space="preserve">, αρ. 9656, 16/9/1923, </w:t>
      </w:r>
      <w:r>
        <w:rPr>
          <w:rFonts w:ascii="Garamond" w:hAnsi="Garamond"/>
        </w:rPr>
        <w:t>σ. 2˙</w:t>
      </w:r>
      <w:r w:rsidRPr="00EF69C7">
        <w:rPr>
          <w:rFonts w:ascii="Garamond" w:hAnsi="Garamond"/>
        </w:rPr>
        <w:t xml:space="preserve"> Ανώνυμος: «Θέατρα», </w:t>
      </w:r>
      <w:r w:rsidRPr="00EF69C7">
        <w:rPr>
          <w:rFonts w:ascii="Garamond" w:hAnsi="Garamond"/>
          <w:i/>
        </w:rPr>
        <w:t>Εμπρός</w:t>
      </w:r>
      <w:r w:rsidRPr="00EF69C7">
        <w:rPr>
          <w:rFonts w:ascii="Garamond" w:hAnsi="Garamond"/>
        </w:rPr>
        <w:t>, έτος 27</w:t>
      </w:r>
      <w:r w:rsidRPr="00EF69C7">
        <w:rPr>
          <w:rFonts w:ascii="Garamond" w:hAnsi="Garamond"/>
          <w:vertAlign w:val="superscript"/>
        </w:rPr>
        <w:t>ο</w:t>
      </w:r>
      <w:r>
        <w:rPr>
          <w:rFonts w:ascii="Garamond" w:hAnsi="Garamond"/>
        </w:rPr>
        <w:t>, αρ. 9657</w:t>
      </w:r>
      <w:r w:rsidRPr="00EF69C7">
        <w:rPr>
          <w:rFonts w:ascii="Garamond" w:hAnsi="Garamond"/>
        </w:rPr>
        <w:t xml:space="preserve">, </w:t>
      </w:r>
      <w:r>
        <w:rPr>
          <w:rFonts w:ascii="Garamond" w:hAnsi="Garamond"/>
        </w:rPr>
        <w:t>17</w:t>
      </w:r>
      <w:r w:rsidRPr="00EF69C7">
        <w:rPr>
          <w:rFonts w:ascii="Garamond" w:hAnsi="Garamond"/>
        </w:rPr>
        <w:t xml:space="preserve">/9/1923, </w:t>
      </w:r>
      <w:r>
        <w:rPr>
          <w:rFonts w:ascii="Garamond" w:hAnsi="Garamond"/>
        </w:rPr>
        <w:t>σ. 2.</w:t>
      </w:r>
      <w:r w:rsidRPr="00EF69C7">
        <w:rPr>
          <w:rFonts w:ascii="Garamond" w:hAnsi="Garamond"/>
        </w:rPr>
        <w:t xml:space="preserve"> </w:t>
      </w:r>
    </w:p>
  </w:footnote>
  <w:footnote w:id="1153">
    <w:p w:rsidR="00E51DE6" w:rsidRPr="00814180" w:rsidRDefault="00E51DE6" w:rsidP="00814180">
      <w:pPr>
        <w:pStyle w:val="a6"/>
        <w:jc w:val="both"/>
        <w:rPr>
          <w:rFonts w:ascii="Garamond" w:hAnsi="Garamond"/>
        </w:rPr>
      </w:pPr>
      <w:r w:rsidRPr="00814180">
        <w:rPr>
          <w:rStyle w:val="a7"/>
          <w:rFonts w:ascii="Garamond" w:hAnsi="Garamond"/>
        </w:rPr>
        <w:footnoteRef/>
      </w:r>
      <w:r w:rsidRPr="00814180">
        <w:rPr>
          <w:rFonts w:ascii="Garamond" w:hAnsi="Garamond"/>
        </w:rPr>
        <w:t xml:space="preserve">. Ανώνυμος: «Θέατρα», </w:t>
      </w:r>
      <w:r w:rsidRPr="00814180">
        <w:rPr>
          <w:rFonts w:ascii="Garamond" w:hAnsi="Garamond"/>
          <w:i/>
        </w:rPr>
        <w:t>Εμπρός</w:t>
      </w:r>
      <w:r w:rsidRPr="00814180">
        <w:rPr>
          <w:rFonts w:ascii="Garamond" w:hAnsi="Garamond"/>
        </w:rPr>
        <w:t>, έτος 20</w:t>
      </w:r>
      <w:r w:rsidRPr="00814180">
        <w:rPr>
          <w:rFonts w:ascii="Garamond" w:hAnsi="Garamond"/>
          <w:vertAlign w:val="superscript"/>
        </w:rPr>
        <w:t>ο</w:t>
      </w:r>
      <w:r w:rsidRPr="00814180">
        <w:rPr>
          <w:rFonts w:ascii="Garamond" w:hAnsi="Garamond"/>
        </w:rPr>
        <w:t xml:space="preserve">, αρ. 10357, 6/9/1925, σ. 2˙ Ανώνυμος: «Θέατρα», </w:t>
      </w:r>
      <w:r w:rsidRPr="00814180">
        <w:rPr>
          <w:rFonts w:ascii="Garamond" w:hAnsi="Garamond"/>
          <w:i/>
        </w:rPr>
        <w:t>Εμπρός</w:t>
      </w:r>
      <w:r w:rsidRPr="00814180">
        <w:rPr>
          <w:rFonts w:ascii="Garamond" w:hAnsi="Garamond"/>
        </w:rPr>
        <w:t>, έτος 20</w:t>
      </w:r>
      <w:r w:rsidRPr="00814180">
        <w:rPr>
          <w:rFonts w:ascii="Garamond" w:hAnsi="Garamond"/>
          <w:vertAlign w:val="superscript"/>
        </w:rPr>
        <w:t>ο</w:t>
      </w:r>
      <w:r w:rsidRPr="00814180">
        <w:rPr>
          <w:rFonts w:ascii="Garamond" w:hAnsi="Garamond"/>
        </w:rPr>
        <w:t xml:space="preserve">, αρ. 10358, 7/9/1925, σ. 2˙ Ανώνυμος: «Θέατρα», </w:t>
      </w:r>
      <w:r w:rsidRPr="00814180">
        <w:rPr>
          <w:rFonts w:ascii="Garamond" w:hAnsi="Garamond"/>
          <w:i/>
        </w:rPr>
        <w:t>Εμπρός</w:t>
      </w:r>
      <w:r w:rsidRPr="00814180">
        <w:rPr>
          <w:rFonts w:ascii="Garamond" w:hAnsi="Garamond"/>
        </w:rPr>
        <w:t>, έτος 20</w:t>
      </w:r>
      <w:r w:rsidRPr="00814180">
        <w:rPr>
          <w:rFonts w:ascii="Garamond" w:hAnsi="Garamond"/>
          <w:vertAlign w:val="superscript"/>
        </w:rPr>
        <w:t>ο</w:t>
      </w:r>
      <w:r w:rsidRPr="00814180">
        <w:rPr>
          <w:rFonts w:ascii="Garamond" w:hAnsi="Garamond"/>
        </w:rPr>
        <w:t xml:space="preserve">, αρ. 10359, 8/9/1925, σ. 2. Ανώνυμος: «Θέατρα», </w:t>
      </w:r>
      <w:r w:rsidRPr="00814180">
        <w:rPr>
          <w:rFonts w:ascii="Garamond" w:hAnsi="Garamond"/>
          <w:i/>
        </w:rPr>
        <w:t>Εμπρός</w:t>
      </w:r>
      <w:r w:rsidRPr="00814180">
        <w:rPr>
          <w:rFonts w:ascii="Garamond" w:hAnsi="Garamond"/>
        </w:rPr>
        <w:t>, έτος 30</w:t>
      </w:r>
      <w:r w:rsidRPr="00814180">
        <w:rPr>
          <w:rFonts w:ascii="Garamond" w:hAnsi="Garamond"/>
          <w:vertAlign w:val="superscript"/>
        </w:rPr>
        <w:t>ο</w:t>
      </w:r>
      <w:r w:rsidRPr="00814180">
        <w:rPr>
          <w:rFonts w:ascii="Garamond" w:hAnsi="Garamond"/>
        </w:rPr>
        <w:t>, αρ. 10731, 21/9/1926, σ. 2˙ Ανώνυμος:</w:t>
      </w:r>
      <w:r w:rsidRPr="00814180">
        <w:rPr>
          <w:rFonts w:ascii="Garamond" w:hAnsi="Garamond"/>
          <w:b/>
        </w:rPr>
        <w:t xml:space="preserve"> </w:t>
      </w:r>
      <w:r w:rsidRPr="00814180">
        <w:rPr>
          <w:rFonts w:ascii="Garamond" w:hAnsi="Garamond"/>
        </w:rPr>
        <w:t xml:space="preserve">«Θέατρα», </w:t>
      </w:r>
      <w:r w:rsidRPr="00814180">
        <w:rPr>
          <w:rFonts w:ascii="Garamond" w:hAnsi="Garamond"/>
          <w:i/>
        </w:rPr>
        <w:t>Σκριπ</w:t>
      </w:r>
      <w:r w:rsidRPr="00814180">
        <w:rPr>
          <w:rFonts w:ascii="Garamond" w:hAnsi="Garamond"/>
        </w:rPr>
        <w:t>, έτος 29</w:t>
      </w:r>
      <w:r w:rsidRPr="00814180">
        <w:rPr>
          <w:rFonts w:ascii="Garamond" w:hAnsi="Garamond"/>
          <w:vertAlign w:val="superscript"/>
        </w:rPr>
        <w:t>ο</w:t>
      </w:r>
      <w:r w:rsidRPr="00814180">
        <w:rPr>
          <w:rFonts w:ascii="Garamond" w:hAnsi="Garamond"/>
        </w:rPr>
        <w:t>, περίοδος 5</w:t>
      </w:r>
      <w:r w:rsidRPr="00814180">
        <w:rPr>
          <w:rFonts w:ascii="Garamond" w:hAnsi="Garamond"/>
          <w:vertAlign w:val="superscript"/>
        </w:rPr>
        <w:t>η</w:t>
      </w:r>
      <w:r w:rsidRPr="00814180">
        <w:rPr>
          <w:rFonts w:ascii="Garamond" w:hAnsi="Garamond"/>
        </w:rPr>
        <w:t xml:space="preserve">, αρ. φύλλου 8397, 21/9/1926, σ. 2. </w:t>
      </w:r>
    </w:p>
  </w:footnote>
  <w:footnote w:id="1154">
    <w:p w:rsidR="00E51DE6" w:rsidRPr="003026E5" w:rsidRDefault="00E51DE6" w:rsidP="00D42008">
      <w:pPr>
        <w:pStyle w:val="a6"/>
        <w:rPr>
          <w:rFonts w:ascii="Garamond" w:hAnsi="Garamond"/>
        </w:rPr>
      </w:pPr>
      <w:r w:rsidRPr="003026E5">
        <w:rPr>
          <w:rStyle w:val="a7"/>
          <w:rFonts w:ascii="Garamond" w:hAnsi="Garamond"/>
        </w:rPr>
        <w:footnoteRef/>
      </w:r>
      <w:r w:rsidRPr="003026E5">
        <w:rPr>
          <w:rFonts w:ascii="Garamond" w:hAnsi="Garamond"/>
          <w:lang w:val="it-IT"/>
        </w:rPr>
        <w:t xml:space="preserve">. </w:t>
      </w:r>
      <w:r w:rsidRPr="003026E5">
        <w:rPr>
          <w:rFonts w:ascii="Garamond" w:hAnsi="Garamond"/>
        </w:rPr>
        <w:t xml:space="preserve">Ανώνυμος: «Τα Αθηναϊκά Θέατρα», </w:t>
      </w:r>
      <w:r w:rsidRPr="003026E5">
        <w:rPr>
          <w:rFonts w:ascii="Garamond" w:hAnsi="Garamond"/>
          <w:i/>
        </w:rPr>
        <w:t>Πινακοθήκη</w:t>
      </w:r>
      <w:r w:rsidRPr="003026E5">
        <w:rPr>
          <w:rFonts w:ascii="Garamond" w:hAnsi="Garamond"/>
        </w:rPr>
        <w:t>, τομ. 17</w:t>
      </w:r>
      <w:r w:rsidRPr="00062DA8">
        <w:rPr>
          <w:rFonts w:ascii="Garamond" w:hAnsi="Garamond"/>
          <w:vertAlign w:val="superscript"/>
        </w:rPr>
        <w:t>ος</w:t>
      </w:r>
      <w:r w:rsidRPr="003026E5">
        <w:rPr>
          <w:rFonts w:ascii="Garamond" w:hAnsi="Garamond"/>
        </w:rPr>
        <w:t xml:space="preserve">, αρ. 202, τχ. 202, έτος ΙΖ´, </w:t>
      </w:r>
      <w:r>
        <w:rPr>
          <w:rFonts w:ascii="Garamond" w:hAnsi="Garamond"/>
        </w:rPr>
        <w:t xml:space="preserve">1917, </w:t>
      </w:r>
      <w:r w:rsidRPr="003026E5">
        <w:rPr>
          <w:rFonts w:ascii="Garamond" w:hAnsi="Garamond"/>
        </w:rPr>
        <w:t>σ. 116.</w:t>
      </w:r>
    </w:p>
  </w:footnote>
  <w:footnote w:id="1155">
    <w:p w:rsidR="00E51DE6" w:rsidRPr="003026E5" w:rsidRDefault="00E51DE6" w:rsidP="00D42008">
      <w:pPr>
        <w:pStyle w:val="a6"/>
        <w:jc w:val="both"/>
        <w:rPr>
          <w:rFonts w:ascii="Garamond" w:hAnsi="Garamond"/>
          <w:lang w:val="it-IT"/>
        </w:rPr>
      </w:pPr>
      <w:r w:rsidRPr="003026E5">
        <w:rPr>
          <w:rStyle w:val="a7"/>
          <w:rFonts w:ascii="Garamond" w:hAnsi="Garamond"/>
        </w:rPr>
        <w:footnoteRef/>
      </w:r>
      <w:r w:rsidRPr="003026E5">
        <w:rPr>
          <w:rFonts w:ascii="Garamond" w:hAnsi="Garamond"/>
          <w:lang w:val="it-IT"/>
        </w:rPr>
        <w:t xml:space="preserve">. Alberto Asor Rosa: </w:t>
      </w:r>
      <w:r w:rsidRPr="003026E5">
        <w:rPr>
          <w:rFonts w:ascii="Garamond" w:hAnsi="Garamond"/>
          <w:i/>
          <w:lang w:val="it-IT"/>
        </w:rPr>
        <w:t>Dizionario della letteratura italiana del Novecento</w:t>
      </w:r>
      <w:r w:rsidRPr="003026E5">
        <w:rPr>
          <w:rFonts w:ascii="Garamond" w:hAnsi="Garamond"/>
          <w:lang w:val="it-IT"/>
        </w:rPr>
        <w:t xml:space="preserve">, </w:t>
      </w:r>
      <w:r w:rsidRPr="003026E5">
        <w:rPr>
          <w:rFonts w:ascii="Garamond" w:hAnsi="Garamond"/>
        </w:rPr>
        <w:t>ό</w:t>
      </w:r>
      <w:r w:rsidRPr="003026E5">
        <w:rPr>
          <w:rFonts w:ascii="Garamond" w:hAnsi="Garamond"/>
          <w:lang w:val="it-IT"/>
        </w:rPr>
        <w:t>.</w:t>
      </w:r>
      <w:r w:rsidRPr="003026E5">
        <w:rPr>
          <w:rFonts w:ascii="Garamond" w:hAnsi="Garamond"/>
        </w:rPr>
        <w:t>π</w:t>
      </w:r>
      <w:r w:rsidRPr="003026E5">
        <w:rPr>
          <w:rFonts w:ascii="Garamond" w:hAnsi="Garamond"/>
          <w:lang w:val="it-IT"/>
        </w:rPr>
        <w:t xml:space="preserve">., </w:t>
      </w:r>
      <w:r w:rsidRPr="003026E5">
        <w:rPr>
          <w:rFonts w:ascii="Garamond" w:hAnsi="Garamond"/>
        </w:rPr>
        <w:t>σ</w:t>
      </w:r>
      <w:r>
        <w:rPr>
          <w:rFonts w:ascii="Garamond" w:hAnsi="Garamond"/>
          <w:lang w:val="it-IT"/>
        </w:rPr>
        <w:t xml:space="preserve">. 99 </w:t>
      </w:r>
      <w:r>
        <w:rPr>
          <w:rFonts w:ascii="Garamond" w:hAnsi="Garamond"/>
        </w:rPr>
        <w:t>και</w:t>
      </w:r>
      <w:r w:rsidRPr="00F06628">
        <w:rPr>
          <w:rFonts w:ascii="Garamond" w:hAnsi="Garamond"/>
          <w:lang w:val="it-IT"/>
        </w:rPr>
        <w:t xml:space="preserve"> </w:t>
      </w:r>
      <w:r>
        <w:rPr>
          <w:rFonts w:ascii="Garamond" w:hAnsi="Garamond"/>
          <w:lang w:val="it-IT"/>
        </w:rPr>
        <w:t xml:space="preserve">Silvio D’Amico: </w:t>
      </w:r>
      <w:r w:rsidRPr="00F06628">
        <w:rPr>
          <w:rFonts w:ascii="Garamond" w:hAnsi="Garamond"/>
          <w:lang w:val="it-IT"/>
        </w:rPr>
        <w:t>«</w:t>
      </w:r>
      <w:r>
        <w:rPr>
          <w:rFonts w:ascii="Garamond" w:hAnsi="Garamond"/>
          <w:lang w:val="it-IT"/>
        </w:rPr>
        <w:t>Il teatro italiano</w:t>
      </w:r>
      <w:r w:rsidRPr="00F06628">
        <w:rPr>
          <w:rFonts w:ascii="Garamond" w:hAnsi="Garamond"/>
          <w:lang w:val="it-IT"/>
        </w:rPr>
        <w:t xml:space="preserve">», </w:t>
      </w:r>
      <w:r w:rsidRPr="00F06628">
        <w:rPr>
          <w:rFonts w:ascii="Garamond" w:hAnsi="Garamond"/>
          <w:i/>
          <w:lang w:val="it-IT"/>
        </w:rPr>
        <w:t>Storia del teatro Drammatico</w:t>
      </w:r>
      <w:r>
        <w:rPr>
          <w:rFonts w:ascii="Garamond" w:hAnsi="Garamond"/>
          <w:lang w:val="it-IT"/>
        </w:rPr>
        <w:t xml:space="preserve">, </w:t>
      </w:r>
      <w:r>
        <w:rPr>
          <w:rFonts w:ascii="Garamond" w:hAnsi="Garamond"/>
        </w:rPr>
        <w:t>ό</w:t>
      </w:r>
      <w:r w:rsidRPr="00F06628">
        <w:rPr>
          <w:rFonts w:ascii="Garamond" w:hAnsi="Garamond"/>
          <w:lang w:val="it-IT"/>
        </w:rPr>
        <w:t>.</w:t>
      </w:r>
      <w:r>
        <w:rPr>
          <w:rFonts w:ascii="Garamond" w:hAnsi="Garamond"/>
        </w:rPr>
        <w:t>π</w:t>
      </w:r>
      <w:r w:rsidRPr="00F06628">
        <w:rPr>
          <w:rFonts w:ascii="Garamond" w:hAnsi="Garamond"/>
          <w:lang w:val="it-IT"/>
        </w:rPr>
        <w:t xml:space="preserve">., </w:t>
      </w:r>
      <w:r>
        <w:rPr>
          <w:rFonts w:ascii="Garamond" w:hAnsi="Garamond"/>
        </w:rPr>
        <w:t>σ</w:t>
      </w:r>
      <w:r w:rsidRPr="00F06628">
        <w:rPr>
          <w:rFonts w:ascii="Garamond" w:hAnsi="Garamond"/>
          <w:lang w:val="it-IT"/>
        </w:rPr>
        <w:t>. 313.</w:t>
      </w:r>
      <w:r w:rsidRPr="003026E5">
        <w:rPr>
          <w:rFonts w:ascii="Garamond" w:hAnsi="Garamond"/>
          <w:lang w:val="it-IT"/>
        </w:rPr>
        <w:t xml:space="preserve"> </w:t>
      </w:r>
    </w:p>
  </w:footnote>
  <w:footnote w:id="1156">
    <w:p w:rsidR="00E51DE6" w:rsidRPr="008F398D" w:rsidRDefault="00E51DE6" w:rsidP="00D42008">
      <w:pPr>
        <w:pStyle w:val="a6"/>
        <w:jc w:val="both"/>
        <w:rPr>
          <w:rFonts w:ascii="Garamond" w:hAnsi="Garamond"/>
          <w:lang w:val="it-IT"/>
        </w:rPr>
      </w:pPr>
      <w:r w:rsidRPr="008F398D">
        <w:rPr>
          <w:rStyle w:val="a7"/>
          <w:rFonts w:ascii="Garamond" w:hAnsi="Garamond"/>
        </w:rPr>
        <w:footnoteRef/>
      </w:r>
      <w:r w:rsidRPr="008F398D">
        <w:rPr>
          <w:rFonts w:ascii="Garamond" w:hAnsi="Garamond"/>
          <w:lang w:val="it-IT"/>
        </w:rPr>
        <w:t xml:space="preserve">. Enrico Annibale Butti: </w:t>
      </w:r>
      <w:r w:rsidRPr="00390C56">
        <w:rPr>
          <w:rFonts w:ascii="Garamond" w:hAnsi="Garamond"/>
          <w:i/>
          <w:lang w:val="it-IT"/>
        </w:rPr>
        <w:t>La corsa al piacere</w:t>
      </w:r>
      <w:r w:rsidRPr="008F398D">
        <w:rPr>
          <w:rFonts w:ascii="Garamond" w:hAnsi="Garamond"/>
          <w:lang w:val="it-IT"/>
        </w:rPr>
        <w:t xml:space="preserve">, </w:t>
      </w:r>
      <w:r w:rsidRPr="00390C56">
        <w:rPr>
          <w:rFonts w:ascii="Garamond" w:hAnsi="Garamond"/>
          <w:i/>
          <w:lang w:val="it-IT"/>
        </w:rPr>
        <w:t>Lucifero</w:t>
      </w:r>
      <w:r>
        <w:rPr>
          <w:rFonts w:ascii="Garamond" w:hAnsi="Garamond"/>
          <w:lang w:val="it-IT"/>
        </w:rPr>
        <w:t>, T</w:t>
      </w:r>
      <w:r w:rsidRPr="008F398D">
        <w:rPr>
          <w:rFonts w:ascii="Garamond" w:hAnsi="Garamond"/>
          <w:lang w:val="it-IT"/>
        </w:rPr>
        <w:t>reves, Milano 1900</w:t>
      </w:r>
      <w:r>
        <w:rPr>
          <w:rFonts w:ascii="Garamond" w:hAnsi="Garamond"/>
          <w:lang w:val="it-IT"/>
        </w:rPr>
        <w:t xml:space="preserve">˙ </w:t>
      </w:r>
      <w:r w:rsidRPr="00247506">
        <w:rPr>
          <w:rFonts w:ascii="Garamond" w:hAnsi="Garamond"/>
          <w:i/>
          <w:lang w:val="it-IT"/>
        </w:rPr>
        <w:t>Una tempesta</w:t>
      </w:r>
      <w:r>
        <w:rPr>
          <w:rFonts w:ascii="Garamond" w:hAnsi="Garamond"/>
          <w:lang w:val="it-IT"/>
        </w:rPr>
        <w:t xml:space="preserve">, Libreria Editrice Nazionale, Milano 1903. </w:t>
      </w:r>
    </w:p>
  </w:footnote>
  <w:footnote w:id="1157">
    <w:p w:rsidR="00E51DE6" w:rsidRPr="00247506" w:rsidRDefault="00E51DE6" w:rsidP="00D42008">
      <w:pPr>
        <w:pStyle w:val="a6"/>
        <w:jc w:val="both"/>
        <w:rPr>
          <w:rFonts w:ascii="Garamond" w:hAnsi="Garamond"/>
          <w:lang w:val="it-IT"/>
        </w:rPr>
      </w:pPr>
      <w:r w:rsidRPr="00247506">
        <w:rPr>
          <w:rStyle w:val="a7"/>
          <w:rFonts w:ascii="Garamond" w:hAnsi="Garamond"/>
        </w:rPr>
        <w:footnoteRef/>
      </w:r>
      <w:r w:rsidRPr="00247506">
        <w:rPr>
          <w:rFonts w:ascii="Garamond" w:hAnsi="Garamond"/>
          <w:lang w:val="it-IT"/>
        </w:rPr>
        <w:t xml:space="preserve">. Enrico Annibale Butti: </w:t>
      </w:r>
      <w:r w:rsidRPr="00247506">
        <w:rPr>
          <w:rFonts w:ascii="Garamond" w:hAnsi="Garamond"/>
          <w:i/>
          <w:lang w:val="it-IT"/>
        </w:rPr>
        <w:t>Fiamme nell’ombra</w:t>
      </w:r>
      <w:r w:rsidRPr="00247506">
        <w:rPr>
          <w:rFonts w:ascii="Garamond" w:hAnsi="Garamond"/>
          <w:lang w:val="it-IT"/>
        </w:rPr>
        <w:t xml:space="preserve">, Treves, Milano 1907. </w:t>
      </w:r>
    </w:p>
  </w:footnote>
  <w:footnote w:id="1158">
    <w:p w:rsidR="00E51DE6" w:rsidRPr="00DF7093" w:rsidRDefault="00E51DE6" w:rsidP="00D42008">
      <w:pPr>
        <w:pStyle w:val="a6"/>
        <w:jc w:val="both"/>
        <w:rPr>
          <w:rFonts w:ascii="Garamond" w:hAnsi="Garamond"/>
          <w:lang w:val="it-IT"/>
        </w:rPr>
      </w:pPr>
      <w:r w:rsidRPr="00DF7093">
        <w:rPr>
          <w:rStyle w:val="a7"/>
          <w:rFonts w:ascii="Garamond" w:hAnsi="Garamond"/>
        </w:rPr>
        <w:footnoteRef/>
      </w:r>
      <w:r w:rsidRPr="00DF7093">
        <w:rPr>
          <w:rFonts w:ascii="Garamond" w:hAnsi="Garamond"/>
          <w:lang w:val="it-IT"/>
        </w:rPr>
        <w:t xml:space="preserve">. </w:t>
      </w:r>
      <w:r w:rsidRPr="00A609C9">
        <w:rPr>
          <w:rFonts w:ascii="Garamond" w:hAnsi="Garamond"/>
          <w:lang w:val="it-IT"/>
        </w:rPr>
        <w:t xml:space="preserve">Enrico Annibale Butti: </w:t>
      </w:r>
      <w:r w:rsidRPr="00A609C9">
        <w:rPr>
          <w:rFonts w:ascii="Garamond" w:hAnsi="Garamond"/>
          <w:i/>
          <w:lang w:val="it-IT"/>
        </w:rPr>
        <w:t>Nel paese dell fortuna</w:t>
      </w:r>
      <w:r w:rsidRPr="00A609C9">
        <w:rPr>
          <w:rFonts w:ascii="Garamond" w:hAnsi="Garamond"/>
          <w:lang w:val="it-IT"/>
        </w:rPr>
        <w:t xml:space="preserve">, </w:t>
      </w:r>
      <w:r w:rsidRPr="00A609C9">
        <w:rPr>
          <w:rFonts w:ascii="Garamond" w:hAnsi="Garamond"/>
          <w:i/>
          <w:lang w:val="it-IT"/>
        </w:rPr>
        <w:t>dramma in quattro atti</w:t>
      </w:r>
      <w:r w:rsidRPr="00A609C9">
        <w:rPr>
          <w:rFonts w:ascii="Garamond" w:hAnsi="Garamond"/>
          <w:lang w:val="it-IT"/>
        </w:rPr>
        <w:t>, Treves, Milano 1911</w:t>
      </w:r>
      <w:r>
        <w:rPr>
          <w:rFonts w:ascii="Garamond" w:hAnsi="Garamond"/>
          <w:lang w:val="it-IT"/>
        </w:rPr>
        <w:t>˙</w:t>
      </w:r>
      <w:r w:rsidRPr="00814180">
        <w:rPr>
          <w:rFonts w:ascii="Garamond" w:hAnsi="Garamond"/>
          <w:lang w:val="en-US"/>
        </w:rPr>
        <w:t xml:space="preserve"> </w:t>
      </w:r>
      <w:r w:rsidRPr="00A609C9">
        <w:rPr>
          <w:rFonts w:ascii="Garamond" w:hAnsi="Garamond"/>
          <w:lang w:val="it-IT"/>
        </w:rPr>
        <w:t xml:space="preserve">Enrico Annibale Butti: </w:t>
      </w:r>
      <w:r w:rsidRPr="00A609C9">
        <w:rPr>
          <w:rFonts w:ascii="Garamond" w:hAnsi="Garamond"/>
          <w:i/>
          <w:lang w:val="it-IT"/>
        </w:rPr>
        <w:t>Sempre così, dramma in tre atti</w:t>
      </w:r>
      <w:r w:rsidRPr="00A609C9">
        <w:rPr>
          <w:rFonts w:ascii="Garamond" w:hAnsi="Garamond"/>
          <w:lang w:val="it-IT"/>
        </w:rPr>
        <w:t>, Treves, Milano 1911</w:t>
      </w:r>
      <w:r>
        <w:rPr>
          <w:rFonts w:ascii="Garamond" w:hAnsi="Garamond"/>
          <w:lang w:val="it-IT"/>
        </w:rPr>
        <w:t>˙</w:t>
      </w:r>
      <w:r w:rsidRPr="00814180">
        <w:rPr>
          <w:rFonts w:ascii="Garamond" w:hAnsi="Garamond"/>
          <w:lang w:val="en-US"/>
        </w:rPr>
        <w:t xml:space="preserve"> </w:t>
      </w:r>
      <w:r w:rsidRPr="00B769EF">
        <w:rPr>
          <w:rFonts w:ascii="Garamond" w:hAnsi="Garamond"/>
          <w:lang w:val="it-IT"/>
        </w:rPr>
        <w:t xml:space="preserve">Enrico Annibale Butti: </w:t>
      </w:r>
      <w:r w:rsidRPr="00DF7093">
        <w:rPr>
          <w:rFonts w:ascii="Garamond" w:hAnsi="Garamond"/>
          <w:i/>
          <w:lang w:val="it-IT"/>
        </w:rPr>
        <w:t>Una tempesta, dramma in cinque attti</w:t>
      </w:r>
      <w:r w:rsidRPr="00B769EF">
        <w:rPr>
          <w:rFonts w:ascii="Garamond" w:hAnsi="Garamond"/>
          <w:lang w:val="it-IT"/>
        </w:rPr>
        <w:t>, Treves, Milano 1911</w:t>
      </w:r>
      <w:r>
        <w:rPr>
          <w:rFonts w:ascii="Garamond" w:hAnsi="Garamond"/>
          <w:lang w:val="it-IT"/>
        </w:rPr>
        <w:t>˙</w:t>
      </w:r>
      <w:r w:rsidRPr="00814180">
        <w:rPr>
          <w:rFonts w:ascii="Garamond" w:hAnsi="Garamond"/>
          <w:lang w:val="en-US"/>
        </w:rPr>
        <w:t xml:space="preserve"> </w:t>
      </w:r>
      <w:r w:rsidRPr="00DF7093">
        <w:rPr>
          <w:rFonts w:ascii="Garamond" w:hAnsi="Garamond"/>
          <w:lang w:val="it-IT"/>
        </w:rPr>
        <w:t xml:space="preserve">Enrico Annibale Butti: </w:t>
      </w:r>
      <w:r w:rsidRPr="00DF7093">
        <w:rPr>
          <w:rFonts w:ascii="Garamond" w:hAnsi="Garamond"/>
          <w:i/>
          <w:lang w:val="it-IT"/>
        </w:rPr>
        <w:t>Il gigante e i pigmei, commedia in quattro atti</w:t>
      </w:r>
      <w:r w:rsidRPr="00DF7093">
        <w:rPr>
          <w:rFonts w:ascii="Garamond" w:hAnsi="Garamond"/>
          <w:lang w:val="it-IT"/>
        </w:rPr>
        <w:t>, Treves, Milano 1906.</w:t>
      </w:r>
    </w:p>
  </w:footnote>
  <w:footnote w:id="1159">
    <w:p w:rsidR="00E51DE6" w:rsidRPr="00247506" w:rsidRDefault="00E51DE6" w:rsidP="00D42008">
      <w:pPr>
        <w:pStyle w:val="a6"/>
        <w:jc w:val="both"/>
        <w:rPr>
          <w:rFonts w:ascii="Garamond" w:hAnsi="Garamond"/>
          <w:lang w:val="it-IT"/>
        </w:rPr>
      </w:pPr>
      <w:r w:rsidRPr="00247506">
        <w:rPr>
          <w:rStyle w:val="a7"/>
          <w:rFonts w:ascii="Garamond" w:hAnsi="Garamond"/>
        </w:rPr>
        <w:footnoteRef/>
      </w:r>
      <w:r w:rsidRPr="00247506">
        <w:rPr>
          <w:rFonts w:ascii="Garamond" w:hAnsi="Garamond"/>
          <w:lang w:val="it-IT"/>
        </w:rPr>
        <w:t xml:space="preserve">. Enrico Annibale Butti: </w:t>
      </w:r>
      <w:r w:rsidRPr="00247506">
        <w:rPr>
          <w:rFonts w:ascii="Garamond" w:hAnsi="Garamond"/>
          <w:i/>
          <w:lang w:val="it-IT"/>
        </w:rPr>
        <w:t>L’immorale</w:t>
      </w:r>
      <w:r w:rsidRPr="00247506">
        <w:rPr>
          <w:rFonts w:ascii="Garamond" w:hAnsi="Garamond"/>
          <w:lang w:val="it-IT"/>
        </w:rPr>
        <w:t xml:space="preserve">, Chiesa, Milano 1894˙ </w:t>
      </w:r>
      <w:r w:rsidRPr="00247506">
        <w:rPr>
          <w:rFonts w:ascii="Garamond" w:hAnsi="Garamond"/>
          <w:i/>
          <w:lang w:val="it-IT"/>
        </w:rPr>
        <w:t>L’anima</w:t>
      </w:r>
      <w:r w:rsidRPr="00247506">
        <w:rPr>
          <w:rFonts w:ascii="Garamond" w:hAnsi="Garamond"/>
          <w:lang w:val="it-IT"/>
        </w:rPr>
        <w:t xml:space="preserve">, Omodei, Milano 1894˙ </w:t>
      </w:r>
      <w:r w:rsidRPr="00247506">
        <w:rPr>
          <w:rFonts w:ascii="Garamond" w:hAnsi="Garamond"/>
          <w:i/>
          <w:lang w:val="it-IT"/>
        </w:rPr>
        <w:t>L’incatesimo</w:t>
      </w:r>
      <w:r w:rsidRPr="00247506">
        <w:rPr>
          <w:rFonts w:ascii="Garamond" w:hAnsi="Garamond"/>
          <w:lang w:val="it-IT"/>
        </w:rPr>
        <w:t xml:space="preserve">, Treves, Milano 1897. </w:t>
      </w:r>
    </w:p>
  </w:footnote>
  <w:footnote w:id="1160">
    <w:p w:rsidR="00E51DE6" w:rsidRPr="00247506" w:rsidRDefault="00E51DE6" w:rsidP="00D42008">
      <w:pPr>
        <w:pStyle w:val="a6"/>
        <w:jc w:val="both"/>
        <w:rPr>
          <w:rFonts w:ascii="Garamond" w:hAnsi="Garamond"/>
          <w:lang w:val="it-IT"/>
        </w:rPr>
      </w:pPr>
      <w:r w:rsidRPr="00247506">
        <w:rPr>
          <w:rStyle w:val="a7"/>
          <w:rFonts w:ascii="Garamond" w:hAnsi="Garamond"/>
        </w:rPr>
        <w:footnoteRef/>
      </w:r>
      <w:r w:rsidRPr="00247506">
        <w:rPr>
          <w:rFonts w:ascii="Garamond" w:hAnsi="Garamond"/>
          <w:lang w:val="it-IT"/>
        </w:rPr>
        <w:t xml:space="preserve">. Enrico Annibale Butti: </w:t>
      </w:r>
      <w:r w:rsidRPr="00247506">
        <w:rPr>
          <w:rFonts w:ascii="Garamond" w:hAnsi="Garamond"/>
          <w:i/>
          <w:lang w:val="it-IT"/>
        </w:rPr>
        <w:t>Il castello del sogno</w:t>
      </w:r>
      <w:r w:rsidRPr="00247506">
        <w:rPr>
          <w:rFonts w:ascii="Garamond" w:hAnsi="Garamond"/>
          <w:lang w:val="it-IT"/>
        </w:rPr>
        <w:t xml:space="preserve">, Treves, Milano 1910.  </w:t>
      </w:r>
    </w:p>
  </w:footnote>
  <w:footnote w:id="1161">
    <w:p w:rsidR="00E51DE6" w:rsidRPr="008C0497" w:rsidRDefault="00E51DE6" w:rsidP="00D42008">
      <w:pPr>
        <w:pStyle w:val="a6"/>
        <w:jc w:val="both"/>
        <w:rPr>
          <w:rFonts w:ascii="Garamond" w:hAnsi="Garamond"/>
        </w:rPr>
      </w:pPr>
      <w:r w:rsidRPr="008C0497">
        <w:rPr>
          <w:rStyle w:val="a7"/>
          <w:rFonts w:ascii="Garamond" w:hAnsi="Garamond"/>
        </w:rPr>
        <w:footnoteRef/>
      </w:r>
      <w:r w:rsidRPr="008C0497">
        <w:rPr>
          <w:rFonts w:ascii="Garamond" w:hAnsi="Garamond"/>
        </w:rPr>
        <w:t xml:space="preserve">. Ανώνυμος: «Θέατρα», </w:t>
      </w:r>
      <w:r w:rsidRPr="008C0497">
        <w:rPr>
          <w:rFonts w:ascii="Garamond" w:hAnsi="Garamond"/>
          <w:i/>
        </w:rPr>
        <w:t>Εμπρός</w:t>
      </w:r>
      <w:r w:rsidRPr="008C0497">
        <w:rPr>
          <w:rFonts w:ascii="Garamond" w:hAnsi="Garamond"/>
        </w:rPr>
        <w:t>, έτος 22</w:t>
      </w:r>
      <w:r w:rsidRPr="008C0497">
        <w:rPr>
          <w:rFonts w:ascii="Garamond" w:hAnsi="Garamond"/>
          <w:vertAlign w:val="superscript"/>
        </w:rPr>
        <w:t>ο</w:t>
      </w:r>
      <w:r w:rsidRPr="008C0497">
        <w:rPr>
          <w:rFonts w:ascii="Garamond" w:hAnsi="Garamond"/>
        </w:rPr>
        <w:t xml:space="preserve">, αρ. 7581, 20/11/1917, σ. </w:t>
      </w:r>
      <w:r>
        <w:rPr>
          <w:rFonts w:ascii="Garamond" w:hAnsi="Garamond"/>
        </w:rPr>
        <w:t>2˙</w:t>
      </w:r>
      <w:r w:rsidRPr="008C0497">
        <w:rPr>
          <w:rFonts w:ascii="Garamond" w:hAnsi="Garamond"/>
        </w:rPr>
        <w:t xml:space="preserve"> Ανώνυμος: «Θέατρα», </w:t>
      </w:r>
      <w:r w:rsidRPr="008C0497">
        <w:rPr>
          <w:rFonts w:ascii="Garamond" w:hAnsi="Garamond"/>
          <w:i/>
        </w:rPr>
        <w:t>Εμπρός</w:t>
      </w:r>
      <w:r w:rsidRPr="008C0497">
        <w:rPr>
          <w:rFonts w:ascii="Garamond" w:hAnsi="Garamond"/>
        </w:rPr>
        <w:t>, έτος 22</w:t>
      </w:r>
      <w:r w:rsidRPr="008C0497">
        <w:rPr>
          <w:rFonts w:ascii="Garamond" w:hAnsi="Garamond"/>
          <w:vertAlign w:val="superscript"/>
        </w:rPr>
        <w:t>ο</w:t>
      </w:r>
      <w:r w:rsidRPr="008C0497">
        <w:rPr>
          <w:rFonts w:ascii="Garamond" w:hAnsi="Garamond"/>
        </w:rPr>
        <w:t xml:space="preserve">, αρ. </w:t>
      </w:r>
      <w:r>
        <w:rPr>
          <w:rFonts w:ascii="Garamond" w:hAnsi="Garamond"/>
        </w:rPr>
        <w:t>7582</w:t>
      </w:r>
      <w:r w:rsidRPr="008C0497">
        <w:rPr>
          <w:rFonts w:ascii="Garamond" w:hAnsi="Garamond"/>
        </w:rPr>
        <w:t xml:space="preserve">, </w:t>
      </w:r>
      <w:r>
        <w:rPr>
          <w:rFonts w:ascii="Garamond" w:hAnsi="Garamond"/>
        </w:rPr>
        <w:t>21</w:t>
      </w:r>
      <w:r w:rsidRPr="008C0497">
        <w:rPr>
          <w:rFonts w:ascii="Garamond" w:hAnsi="Garamond"/>
        </w:rPr>
        <w:t xml:space="preserve">/11/1917, σ. </w:t>
      </w:r>
      <w:r>
        <w:rPr>
          <w:rFonts w:ascii="Garamond" w:hAnsi="Garamond"/>
        </w:rPr>
        <w:t>2˙</w:t>
      </w:r>
      <w:r w:rsidRPr="00997D0C">
        <w:rPr>
          <w:rFonts w:ascii="Garamond" w:hAnsi="Garamond"/>
        </w:rPr>
        <w:t xml:space="preserve"> </w:t>
      </w:r>
      <w:r w:rsidRPr="008C0497">
        <w:rPr>
          <w:rFonts w:ascii="Garamond" w:hAnsi="Garamond"/>
        </w:rPr>
        <w:t>Ανώνυμος: «Θέατρα»,</w:t>
      </w:r>
      <w:r>
        <w:rPr>
          <w:rFonts w:ascii="Garamond" w:hAnsi="Garamond"/>
        </w:rPr>
        <w:t xml:space="preserve"> </w:t>
      </w:r>
      <w:r w:rsidRPr="00997D0C">
        <w:rPr>
          <w:rFonts w:ascii="Garamond" w:hAnsi="Garamond"/>
          <w:i/>
        </w:rPr>
        <w:t>Σκριπ</w:t>
      </w:r>
      <w:r>
        <w:rPr>
          <w:rFonts w:ascii="Garamond" w:hAnsi="Garamond"/>
        </w:rPr>
        <w:t>, έτος Κ´, περίοδος Ζ´, αρ. 8359, 20/11/1917, σ. 2.</w:t>
      </w:r>
    </w:p>
  </w:footnote>
  <w:footnote w:id="1162">
    <w:p w:rsidR="00E51DE6" w:rsidRPr="007E4510" w:rsidRDefault="00E51DE6" w:rsidP="00D42008">
      <w:pPr>
        <w:pStyle w:val="a6"/>
        <w:jc w:val="both"/>
        <w:rPr>
          <w:rFonts w:ascii="Garamond" w:hAnsi="Garamond"/>
          <w:lang w:val="it-IT"/>
        </w:rPr>
      </w:pPr>
      <w:r w:rsidRPr="007E4510">
        <w:rPr>
          <w:rStyle w:val="a7"/>
          <w:rFonts w:ascii="Garamond" w:hAnsi="Garamond"/>
        </w:rPr>
        <w:footnoteRef/>
      </w:r>
      <w:r w:rsidRPr="00C77135">
        <w:rPr>
          <w:rFonts w:ascii="Garamond" w:hAnsi="Garamond"/>
          <w:lang w:val="it-IT"/>
        </w:rPr>
        <w:t xml:space="preserve">. </w:t>
      </w:r>
      <w:r w:rsidRPr="007E4510">
        <w:rPr>
          <w:rStyle w:val="document-title"/>
          <w:rFonts w:ascii="Garamond" w:hAnsi="Garamond"/>
          <w:lang w:val="it-IT"/>
        </w:rPr>
        <w:t>Enrico</w:t>
      </w:r>
      <w:r w:rsidRPr="00C77135">
        <w:rPr>
          <w:rStyle w:val="document-title"/>
          <w:rFonts w:ascii="Garamond" w:hAnsi="Garamond"/>
          <w:lang w:val="it-IT"/>
        </w:rPr>
        <w:t xml:space="preserve"> </w:t>
      </w:r>
      <w:r w:rsidRPr="007E4510">
        <w:rPr>
          <w:rStyle w:val="document-title"/>
          <w:rFonts w:ascii="Garamond" w:hAnsi="Garamond"/>
          <w:lang w:val="it-IT"/>
        </w:rPr>
        <w:t>Annibale Butti</w:t>
      </w:r>
      <w:r w:rsidRPr="007E4510">
        <w:rPr>
          <w:rFonts w:ascii="Garamond" w:hAnsi="Garamond"/>
          <w:lang w:val="it-IT"/>
        </w:rPr>
        <w:t xml:space="preserve">: </w:t>
      </w:r>
      <w:r w:rsidRPr="005C18FB">
        <w:rPr>
          <w:rStyle w:val="document-title"/>
          <w:rFonts w:ascii="Garamond" w:hAnsi="Garamond"/>
          <w:i/>
          <w:lang w:val="it-IT"/>
        </w:rPr>
        <w:t>Il cuculo</w:t>
      </w:r>
      <w:r w:rsidRPr="007E4510">
        <w:rPr>
          <w:rStyle w:val="document-title"/>
          <w:rFonts w:ascii="Garamond" w:hAnsi="Garamond"/>
          <w:lang w:val="it-IT"/>
        </w:rPr>
        <w:t xml:space="preserve">, </w:t>
      </w:r>
      <w:r w:rsidRPr="00C07142">
        <w:rPr>
          <w:rStyle w:val="document-title"/>
          <w:rFonts w:ascii="Garamond" w:hAnsi="Garamond"/>
          <w:i/>
          <w:lang w:val="it-IT"/>
        </w:rPr>
        <w:t>commedia giocosa in tre atti</w:t>
      </w:r>
      <w:r>
        <w:rPr>
          <w:rStyle w:val="document-title"/>
          <w:rFonts w:ascii="Garamond" w:hAnsi="Garamond"/>
          <w:lang w:val="it-IT"/>
        </w:rPr>
        <w:t xml:space="preserve">, </w:t>
      </w:r>
      <w:r w:rsidRPr="007E4510">
        <w:rPr>
          <w:rStyle w:val="document-publication"/>
          <w:rFonts w:ascii="Garamond" w:hAnsi="Garamond"/>
          <w:lang w:val="it-IT"/>
        </w:rPr>
        <w:t>Treves, Milano 1907.</w:t>
      </w:r>
    </w:p>
  </w:footnote>
  <w:footnote w:id="1163">
    <w:p w:rsidR="00E51DE6" w:rsidRPr="00572E24" w:rsidRDefault="00E51DE6" w:rsidP="00D42008">
      <w:pPr>
        <w:pStyle w:val="a6"/>
        <w:jc w:val="both"/>
        <w:rPr>
          <w:rFonts w:ascii="Garamond" w:hAnsi="Garamond"/>
        </w:rPr>
      </w:pPr>
      <w:r w:rsidRPr="00572E24">
        <w:rPr>
          <w:rStyle w:val="a7"/>
          <w:rFonts w:ascii="Garamond" w:hAnsi="Garamond"/>
        </w:rPr>
        <w:footnoteRef/>
      </w:r>
      <w:r w:rsidRPr="00C77135">
        <w:rPr>
          <w:rFonts w:ascii="Garamond" w:hAnsi="Garamond"/>
        </w:rPr>
        <w:t xml:space="preserve">. </w:t>
      </w:r>
      <w:r w:rsidRPr="00572E24">
        <w:rPr>
          <w:rFonts w:ascii="Garamond" w:hAnsi="Garamond"/>
        </w:rPr>
        <w:t xml:space="preserve">Ανώνυμος: «Τα Αθηναϊκά Θέατρα», </w:t>
      </w:r>
      <w:r w:rsidRPr="00572E24">
        <w:rPr>
          <w:rFonts w:ascii="Garamond" w:hAnsi="Garamond"/>
          <w:i/>
        </w:rPr>
        <w:t>Πινακοθήκη</w:t>
      </w:r>
      <w:r w:rsidRPr="00572E24">
        <w:rPr>
          <w:rFonts w:ascii="Garamond" w:hAnsi="Garamond"/>
        </w:rPr>
        <w:t>, τομ. 17</w:t>
      </w:r>
      <w:r w:rsidRPr="00572E24">
        <w:rPr>
          <w:rFonts w:ascii="Garamond" w:hAnsi="Garamond"/>
          <w:vertAlign w:val="superscript"/>
        </w:rPr>
        <w:t>ος</w:t>
      </w:r>
      <w:r w:rsidRPr="00572E24">
        <w:rPr>
          <w:rFonts w:ascii="Garamond" w:hAnsi="Garamond"/>
        </w:rPr>
        <w:t xml:space="preserve">, αρ. 200, τχ. 200-201, έτος ΙΖ´, σ. 100. </w:t>
      </w:r>
      <w:r>
        <w:rPr>
          <w:rFonts w:ascii="Garamond" w:hAnsi="Garamond"/>
        </w:rPr>
        <w:t xml:space="preserve">Επίσης βλ.: </w:t>
      </w:r>
      <w:r w:rsidRPr="00BD56ED">
        <w:rPr>
          <w:rFonts w:ascii="Garamond" w:hAnsi="Garamond"/>
        </w:rPr>
        <w:t xml:space="preserve">Ανώνυμος: «Το φιλολογικόν και καλλιτεχνικόν 1917», </w:t>
      </w:r>
      <w:r w:rsidRPr="00BD56ED">
        <w:rPr>
          <w:rFonts w:ascii="Garamond" w:hAnsi="Garamond"/>
          <w:i/>
        </w:rPr>
        <w:t>Πινακοθήκη</w:t>
      </w:r>
      <w:r w:rsidRPr="00BD56ED">
        <w:rPr>
          <w:rFonts w:ascii="Garamond" w:hAnsi="Garamond"/>
        </w:rPr>
        <w:t>, τομ. 17</w:t>
      </w:r>
      <w:r w:rsidRPr="00BD56ED">
        <w:rPr>
          <w:rFonts w:ascii="Garamond" w:hAnsi="Garamond"/>
          <w:vertAlign w:val="superscript"/>
        </w:rPr>
        <w:t>ος</w:t>
      </w:r>
      <w:r>
        <w:rPr>
          <w:rFonts w:ascii="Garamond" w:hAnsi="Garamond"/>
        </w:rPr>
        <w:t>, αρ. 203, τχ. 203-204, έ</w:t>
      </w:r>
      <w:r w:rsidRPr="00BD56ED">
        <w:rPr>
          <w:rFonts w:ascii="Garamond" w:hAnsi="Garamond"/>
        </w:rPr>
        <w:t xml:space="preserve">τος ΙΖ´, σ. 122. </w:t>
      </w:r>
    </w:p>
  </w:footnote>
  <w:footnote w:id="1164">
    <w:p w:rsidR="00E51DE6" w:rsidRPr="00FD7D3E" w:rsidRDefault="00E51DE6" w:rsidP="00D42008">
      <w:pPr>
        <w:pStyle w:val="a6"/>
        <w:jc w:val="both"/>
        <w:rPr>
          <w:rFonts w:ascii="Garamond" w:hAnsi="Garamond"/>
        </w:rPr>
      </w:pPr>
      <w:r w:rsidRPr="00455C7D">
        <w:rPr>
          <w:rStyle w:val="a7"/>
          <w:rFonts w:ascii="Garamond" w:hAnsi="Garamond"/>
        </w:rPr>
        <w:footnoteRef/>
      </w:r>
      <w:r w:rsidRPr="00455C7D">
        <w:rPr>
          <w:rFonts w:ascii="Garamond" w:hAnsi="Garamond"/>
        </w:rPr>
        <w:t>.</w:t>
      </w:r>
      <w:r w:rsidRPr="00455C7D">
        <w:rPr>
          <w:rFonts w:ascii="Garamond" w:hAnsi="Garamond"/>
          <w:color w:val="000000"/>
        </w:rPr>
        <w:t xml:space="preserve"> Τον ρόλο της μητέρας της η Χαρ. Ταβουλάρη, της κυρίας Μπεράλντι η Νόρα Λέο, της Λουκρητίας η Γ. Λάσκαρη, της Καλιρρόης η Ν. Λάσκαρη, της κυρίας Λάζιο η Χρυσούλα Μυράτ, του Ανσέλμο Ολέντρι ο Π. Γαβριηλίδης, του Γουσταύου Ολέντρι ο Μ. Μυράτ, του Τζων Λεάντρι ο Α. Γονίδης, του Δόκτωρα Βορίλε ο Γ. Παπαχρήστος, του Λοχαγού Ράλι ο Κ. Παρασκευόπουλος, του κου Φάτζιο ο Α. Μαρίκος, του Κόμη Πίπολι ο Ι. Δαλέζιος, του Ιππότη Σαντέλλι ο Γ. Μαμίας κα</w:t>
      </w:r>
      <w:r>
        <w:rPr>
          <w:rFonts w:ascii="Garamond" w:hAnsi="Garamond"/>
          <w:color w:val="000000"/>
        </w:rPr>
        <w:t>ι του Καμαριέρη ο Δ. Σιμόπουλος, βλ.:</w:t>
      </w:r>
      <w:r w:rsidRPr="00455C7D">
        <w:rPr>
          <w:rFonts w:ascii="Garamond" w:hAnsi="Garamond"/>
        </w:rPr>
        <w:t xml:space="preserve"> Πηγή</w:t>
      </w:r>
      <w:r w:rsidRPr="00FD7D3E">
        <w:rPr>
          <w:rFonts w:ascii="Garamond" w:hAnsi="Garamond"/>
        </w:rPr>
        <w:t xml:space="preserve"> εύρεσης πληροφορίας Αρχείο Θεατρικού Μουσείου, κωδικός προγράμματος: 12552 και θέση: 65/12.  </w:t>
      </w:r>
    </w:p>
  </w:footnote>
  <w:footnote w:id="1165">
    <w:p w:rsidR="00E51DE6" w:rsidRPr="004F2D63" w:rsidRDefault="00E51DE6" w:rsidP="00D42008">
      <w:pPr>
        <w:pStyle w:val="a6"/>
        <w:jc w:val="both"/>
        <w:rPr>
          <w:rFonts w:ascii="Garamond" w:hAnsi="Garamond"/>
          <w:lang w:val="it-IT"/>
        </w:rPr>
      </w:pPr>
      <w:r w:rsidRPr="00CF3AE2">
        <w:rPr>
          <w:rStyle w:val="a7"/>
          <w:rFonts w:ascii="Garamond" w:hAnsi="Garamond"/>
        </w:rPr>
        <w:footnoteRef/>
      </w:r>
      <w:r w:rsidRPr="00D42008">
        <w:rPr>
          <w:rFonts w:ascii="Garamond" w:hAnsi="Garamond"/>
          <w:lang w:val="en-US"/>
        </w:rPr>
        <w:t xml:space="preserve">. </w:t>
      </w:r>
      <w:r w:rsidRPr="00CF3AE2">
        <w:rPr>
          <w:rFonts w:ascii="Garamond" w:hAnsi="Garamond"/>
        </w:rPr>
        <w:t>Βλ</w:t>
      </w:r>
      <w:r w:rsidRPr="00CF3AE2">
        <w:rPr>
          <w:rFonts w:ascii="Garamond" w:hAnsi="Garamond"/>
          <w:lang w:val="it-IT"/>
        </w:rPr>
        <w:t xml:space="preserve">. Alberto Asor Rosa: </w:t>
      </w:r>
      <w:r w:rsidRPr="00CF3AE2">
        <w:rPr>
          <w:rFonts w:ascii="Garamond" w:hAnsi="Garamond"/>
          <w:i/>
          <w:lang w:val="it-IT"/>
        </w:rPr>
        <w:t>Dizionario della letteratura italiana del Novecento</w:t>
      </w:r>
      <w:r w:rsidRPr="00CF3AE2">
        <w:rPr>
          <w:rFonts w:ascii="Garamond" w:hAnsi="Garamond"/>
          <w:lang w:val="it-IT"/>
        </w:rPr>
        <w:t xml:space="preserve">, </w:t>
      </w:r>
      <w:r w:rsidRPr="00CF3AE2">
        <w:rPr>
          <w:rFonts w:ascii="Garamond" w:hAnsi="Garamond"/>
        </w:rPr>
        <w:t>ό</w:t>
      </w:r>
      <w:r w:rsidRPr="00CF3AE2">
        <w:rPr>
          <w:rFonts w:ascii="Garamond" w:hAnsi="Garamond"/>
          <w:lang w:val="it-IT"/>
        </w:rPr>
        <w:t>.</w:t>
      </w:r>
      <w:r w:rsidRPr="00CF3AE2">
        <w:rPr>
          <w:rFonts w:ascii="Garamond" w:hAnsi="Garamond"/>
        </w:rPr>
        <w:t>π</w:t>
      </w:r>
      <w:r w:rsidRPr="00CF3AE2">
        <w:rPr>
          <w:rFonts w:ascii="Garamond" w:hAnsi="Garamond"/>
          <w:lang w:val="it-IT"/>
        </w:rPr>
        <w:t xml:space="preserve">., </w:t>
      </w:r>
      <w:r w:rsidRPr="00CF3AE2">
        <w:rPr>
          <w:rFonts w:ascii="Garamond" w:hAnsi="Garamond"/>
        </w:rPr>
        <w:t>σσ</w:t>
      </w:r>
      <w:r w:rsidRPr="00CF3AE2">
        <w:rPr>
          <w:rFonts w:ascii="Garamond" w:hAnsi="Garamond"/>
          <w:lang w:val="it-IT"/>
        </w:rPr>
        <w:t xml:space="preserve">. 367-369. </w:t>
      </w:r>
      <w:r w:rsidRPr="00CF3AE2">
        <w:rPr>
          <w:rFonts w:ascii="Garamond" w:hAnsi="Garamond"/>
        </w:rPr>
        <w:t>Αναφορικά</w:t>
      </w:r>
      <w:r w:rsidRPr="00413EB0">
        <w:rPr>
          <w:rFonts w:ascii="Garamond" w:hAnsi="Garamond"/>
          <w:lang w:val="it-IT"/>
        </w:rPr>
        <w:t xml:space="preserve"> </w:t>
      </w:r>
      <w:r w:rsidRPr="00CF3AE2">
        <w:rPr>
          <w:rFonts w:ascii="Garamond" w:hAnsi="Garamond"/>
        </w:rPr>
        <w:t>με</w:t>
      </w:r>
      <w:r w:rsidRPr="00413EB0">
        <w:rPr>
          <w:rFonts w:ascii="Garamond" w:hAnsi="Garamond"/>
          <w:lang w:val="it-IT"/>
        </w:rPr>
        <w:t xml:space="preserve"> </w:t>
      </w:r>
      <w:r w:rsidRPr="00CF3AE2">
        <w:rPr>
          <w:rFonts w:ascii="Garamond" w:hAnsi="Garamond"/>
        </w:rPr>
        <w:t>τη</w:t>
      </w:r>
      <w:r w:rsidRPr="00413EB0">
        <w:rPr>
          <w:rFonts w:ascii="Garamond" w:hAnsi="Garamond"/>
          <w:lang w:val="it-IT"/>
        </w:rPr>
        <w:t xml:space="preserve"> </w:t>
      </w:r>
      <w:r w:rsidRPr="00CF3AE2">
        <w:rPr>
          <w:rFonts w:ascii="Garamond" w:hAnsi="Garamond"/>
        </w:rPr>
        <w:t>βιογραφία</w:t>
      </w:r>
      <w:r w:rsidRPr="00413EB0">
        <w:rPr>
          <w:rFonts w:ascii="Garamond" w:hAnsi="Garamond"/>
          <w:lang w:val="it-IT"/>
        </w:rPr>
        <w:t xml:space="preserve"> </w:t>
      </w:r>
      <w:r w:rsidRPr="00CF3AE2">
        <w:rPr>
          <w:rFonts w:ascii="Garamond" w:hAnsi="Garamond"/>
        </w:rPr>
        <w:t>του</w:t>
      </w:r>
      <w:r w:rsidRPr="00413EB0">
        <w:rPr>
          <w:rFonts w:ascii="Garamond" w:hAnsi="Garamond"/>
          <w:lang w:val="it-IT"/>
        </w:rPr>
        <w:t xml:space="preserve"> </w:t>
      </w:r>
      <w:r w:rsidRPr="00CF3AE2">
        <w:rPr>
          <w:rFonts w:ascii="Garamond" w:hAnsi="Garamond"/>
        </w:rPr>
        <w:t>βλ</w:t>
      </w:r>
      <w:r>
        <w:rPr>
          <w:rFonts w:ascii="Garamond" w:hAnsi="Garamond"/>
          <w:lang w:val="it-IT"/>
        </w:rPr>
        <w:t>.</w:t>
      </w:r>
      <w:r w:rsidRPr="00CF3AE2">
        <w:rPr>
          <w:rFonts w:ascii="Garamond" w:hAnsi="Garamond"/>
          <w:lang w:val="it-IT"/>
        </w:rPr>
        <w:t xml:space="preserve"> </w:t>
      </w:r>
      <w:r w:rsidRPr="00CF3AE2">
        <w:rPr>
          <w:rFonts w:ascii="Garamond" w:hAnsi="Garamond"/>
          <w:color w:val="000000"/>
          <w:lang w:val="it-IT"/>
        </w:rPr>
        <w:t xml:space="preserve">Raya </w:t>
      </w:r>
      <w:hyperlink r:id="rId30" w:tooltip="Gino Raya" w:history="1">
        <w:r w:rsidRPr="00CF3AE2">
          <w:rPr>
            <w:rFonts w:ascii="Garamond" w:hAnsi="Garamond"/>
            <w:color w:val="000000"/>
            <w:lang w:val="it-IT"/>
          </w:rPr>
          <w:t>Gino</w:t>
        </w:r>
      </w:hyperlink>
      <w:r w:rsidRPr="00413EB0">
        <w:rPr>
          <w:rFonts w:ascii="Garamond" w:hAnsi="Garamond"/>
          <w:color w:val="000000"/>
          <w:lang w:val="it-IT"/>
        </w:rPr>
        <w:t>:</w:t>
      </w:r>
      <w:r w:rsidRPr="00CF3AE2">
        <w:rPr>
          <w:rFonts w:ascii="Garamond" w:hAnsi="Garamond"/>
          <w:color w:val="000000"/>
          <w:lang w:val="it-IT"/>
        </w:rPr>
        <w:t xml:space="preserve"> </w:t>
      </w:r>
      <w:r w:rsidRPr="00CF3AE2">
        <w:rPr>
          <w:rFonts w:ascii="Garamond" w:hAnsi="Garamond"/>
          <w:i/>
          <w:iCs/>
          <w:color w:val="000000"/>
          <w:lang w:val="it-IT"/>
        </w:rPr>
        <w:t>Vita di Giovanni Verga</w:t>
      </w:r>
      <w:r w:rsidRPr="00CF3AE2">
        <w:rPr>
          <w:rFonts w:ascii="Garamond" w:hAnsi="Garamond"/>
          <w:color w:val="000000"/>
          <w:lang w:val="it-IT"/>
        </w:rPr>
        <w:t xml:space="preserve">, Herder, </w:t>
      </w:r>
      <w:hyperlink r:id="rId31" w:tooltip="Roma" w:history="1">
        <w:r w:rsidRPr="00CF3AE2">
          <w:rPr>
            <w:rFonts w:ascii="Garamond" w:hAnsi="Garamond"/>
            <w:color w:val="000000"/>
            <w:lang w:val="it-IT"/>
          </w:rPr>
          <w:t>Roma</w:t>
        </w:r>
      </w:hyperlink>
      <w:r w:rsidRPr="00CF3AE2">
        <w:rPr>
          <w:rFonts w:ascii="Garamond" w:hAnsi="Garamond"/>
          <w:color w:val="000000"/>
          <w:lang w:val="it-IT"/>
        </w:rPr>
        <w:t xml:space="preserve"> </w:t>
      </w:r>
      <w:hyperlink r:id="rId32" w:tooltip="1990" w:history="1">
        <w:r w:rsidRPr="00CF3AE2">
          <w:rPr>
            <w:rFonts w:ascii="Garamond" w:hAnsi="Garamond"/>
            <w:color w:val="000000"/>
            <w:lang w:val="it-IT"/>
          </w:rPr>
          <w:t>1990</w:t>
        </w:r>
      </w:hyperlink>
      <w:r>
        <w:rPr>
          <w:rFonts w:ascii="Garamond" w:hAnsi="Garamond"/>
          <w:color w:val="000000"/>
          <w:lang w:val="it-IT"/>
        </w:rPr>
        <w:t>˙</w:t>
      </w:r>
      <w:r w:rsidRPr="00413EB0">
        <w:rPr>
          <w:lang w:val="it-IT"/>
        </w:rPr>
        <w:t xml:space="preserve"> </w:t>
      </w:r>
      <w:r w:rsidRPr="00413EB0">
        <w:rPr>
          <w:rFonts w:ascii="Garamond" w:hAnsi="Garamond"/>
          <w:lang w:val="it-IT"/>
        </w:rPr>
        <w:t xml:space="preserve">Nino </w:t>
      </w:r>
      <w:r w:rsidRPr="00413EB0">
        <w:rPr>
          <w:rFonts w:ascii="Garamond" w:hAnsi="Garamond"/>
          <w:color w:val="000000"/>
          <w:lang w:val="it-IT"/>
        </w:rPr>
        <w:t xml:space="preserve">Cappellani: </w:t>
      </w:r>
      <w:r w:rsidRPr="00413EB0">
        <w:rPr>
          <w:rFonts w:ascii="Garamond" w:hAnsi="Garamond"/>
          <w:i/>
          <w:iCs/>
          <w:color w:val="000000"/>
          <w:lang w:val="it-IT"/>
        </w:rPr>
        <w:t>Vita di Giovanni Verga, Opere di Giovanni Verga</w:t>
      </w:r>
      <w:r>
        <w:rPr>
          <w:rFonts w:ascii="Garamond" w:hAnsi="Garamond"/>
          <w:color w:val="000000"/>
          <w:lang w:val="it-IT"/>
        </w:rPr>
        <w:t>,</w:t>
      </w:r>
      <w:r w:rsidRPr="00413EB0">
        <w:rPr>
          <w:rFonts w:ascii="Garamond" w:hAnsi="Garamond"/>
          <w:color w:val="000000"/>
          <w:lang w:val="it-IT"/>
        </w:rPr>
        <w:t xml:space="preserve"> </w:t>
      </w:r>
      <w:hyperlink r:id="rId33" w:tooltip="Le Monnier" w:history="1">
        <w:r w:rsidRPr="00413EB0">
          <w:rPr>
            <w:rStyle w:val="-"/>
            <w:rFonts w:ascii="Garamond" w:hAnsi="Garamond"/>
            <w:color w:val="000000"/>
            <w:lang w:val="it-IT"/>
          </w:rPr>
          <w:t>Le Monnier</w:t>
        </w:r>
      </w:hyperlink>
      <w:r w:rsidRPr="00413EB0">
        <w:rPr>
          <w:rFonts w:ascii="Garamond" w:hAnsi="Garamond"/>
          <w:color w:val="000000"/>
          <w:lang w:val="it-IT"/>
        </w:rPr>
        <w:t xml:space="preserve">, Firenze </w:t>
      </w:r>
      <w:hyperlink r:id="rId34" w:tooltip="1940" w:history="1">
        <w:r w:rsidRPr="00413EB0">
          <w:rPr>
            <w:rStyle w:val="-"/>
            <w:rFonts w:ascii="Garamond" w:hAnsi="Garamond"/>
            <w:color w:val="000000"/>
            <w:lang w:val="it-IT"/>
          </w:rPr>
          <w:t>1940</w:t>
        </w:r>
      </w:hyperlink>
      <w:r w:rsidRPr="00413EB0">
        <w:rPr>
          <w:rFonts w:ascii="Garamond" w:hAnsi="Garamond"/>
          <w:color w:val="000000"/>
          <w:lang w:val="it-IT"/>
        </w:rPr>
        <w:t xml:space="preserve">˙ </w:t>
      </w:r>
      <w:r>
        <w:rPr>
          <w:rFonts w:ascii="Garamond" w:hAnsi="Garamond"/>
          <w:color w:val="000000"/>
          <w:lang w:val="it-IT"/>
        </w:rPr>
        <w:t>Giulio Cattaneo:</w:t>
      </w:r>
      <w:r w:rsidRPr="00413EB0">
        <w:rPr>
          <w:rFonts w:ascii="Garamond" w:hAnsi="Garamond"/>
          <w:color w:val="000000"/>
          <w:lang w:val="it-IT"/>
        </w:rPr>
        <w:t xml:space="preserve"> </w:t>
      </w:r>
      <w:r w:rsidRPr="00413EB0">
        <w:rPr>
          <w:rFonts w:ascii="Garamond" w:hAnsi="Garamond"/>
          <w:i/>
          <w:iCs/>
          <w:color w:val="000000"/>
          <w:lang w:val="it-IT"/>
        </w:rPr>
        <w:t>Giovanni Verga</w:t>
      </w:r>
      <w:r w:rsidRPr="00413EB0">
        <w:rPr>
          <w:rFonts w:ascii="Garamond" w:hAnsi="Garamond"/>
          <w:color w:val="000000"/>
          <w:lang w:val="it-IT"/>
        </w:rPr>
        <w:t xml:space="preserve">, </w:t>
      </w:r>
      <w:hyperlink r:id="rId35" w:tooltip="UTET" w:history="1">
        <w:r w:rsidRPr="00413EB0">
          <w:rPr>
            <w:rStyle w:val="-"/>
            <w:rFonts w:ascii="Garamond" w:hAnsi="Garamond"/>
            <w:color w:val="000000"/>
            <w:lang w:val="it-IT"/>
          </w:rPr>
          <w:t>UTET</w:t>
        </w:r>
      </w:hyperlink>
      <w:r w:rsidRPr="00413EB0">
        <w:rPr>
          <w:rFonts w:ascii="Garamond" w:hAnsi="Garamond"/>
          <w:color w:val="000000"/>
          <w:lang w:val="it-IT"/>
        </w:rPr>
        <w:t xml:space="preserve">, Torino </w:t>
      </w:r>
      <w:hyperlink r:id="rId36" w:tooltip="1963" w:history="1">
        <w:r w:rsidRPr="00413EB0">
          <w:rPr>
            <w:rStyle w:val="-"/>
            <w:rFonts w:ascii="Garamond" w:hAnsi="Garamond"/>
            <w:color w:val="000000"/>
            <w:lang w:val="it-IT"/>
          </w:rPr>
          <w:t>1963</w:t>
        </w:r>
      </w:hyperlink>
      <w:r w:rsidRPr="00413EB0">
        <w:rPr>
          <w:rFonts w:ascii="Garamond" w:hAnsi="Garamond"/>
          <w:color w:val="000000"/>
          <w:lang w:val="it-IT"/>
        </w:rPr>
        <w:t xml:space="preserve">˙ </w:t>
      </w:r>
      <w:r>
        <w:rPr>
          <w:rFonts w:ascii="Garamond" w:hAnsi="Garamond"/>
          <w:color w:val="000000"/>
          <w:lang w:val="it-IT"/>
        </w:rPr>
        <w:t xml:space="preserve">Federico </w:t>
      </w:r>
      <w:r w:rsidRPr="00413EB0">
        <w:rPr>
          <w:rFonts w:ascii="Garamond" w:hAnsi="Garamond"/>
          <w:color w:val="000000"/>
          <w:lang w:val="it-IT"/>
        </w:rPr>
        <w:t>De Rob</w:t>
      </w:r>
      <w:r>
        <w:rPr>
          <w:rFonts w:ascii="Garamond" w:hAnsi="Garamond"/>
          <w:color w:val="000000"/>
          <w:lang w:val="it-IT"/>
        </w:rPr>
        <w:t>erto:</w:t>
      </w:r>
      <w:r w:rsidRPr="00413EB0">
        <w:rPr>
          <w:rFonts w:ascii="Garamond" w:hAnsi="Garamond"/>
          <w:color w:val="000000"/>
          <w:lang w:val="it-IT"/>
        </w:rPr>
        <w:t xml:space="preserve"> </w:t>
      </w:r>
      <w:r w:rsidRPr="00413EB0">
        <w:rPr>
          <w:rFonts w:ascii="Garamond" w:hAnsi="Garamond"/>
          <w:i/>
          <w:iCs/>
          <w:color w:val="000000"/>
          <w:lang w:val="it-IT"/>
        </w:rPr>
        <w:t>Casa Verga e altri saggi verghiani</w:t>
      </w:r>
      <w:r w:rsidRPr="00413EB0">
        <w:rPr>
          <w:rFonts w:ascii="Garamond" w:hAnsi="Garamond"/>
          <w:color w:val="000000"/>
          <w:lang w:val="it-IT"/>
        </w:rPr>
        <w:t>,</w:t>
      </w:r>
      <w:r>
        <w:rPr>
          <w:rFonts w:ascii="Garamond" w:hAnsi="Garamond"/>
          <w:color w:val="000000"/>
          <w:lang w:val="it-IT"/>
        </w:rPr>
        <w:t xml:space="preserve"> </w:t>
      </w:r>
      <w:r>
        <w:rPr>
          <w:rFonts w:ascii="Garamond" w:hAnsi="Garamond"/>
          <w:color w:val="000000"/>
        </w:rPr>
        <w:t>επιμέλεια</w:t>
      </w:r>
      <w:r w:rsidRPr="00413EB0">
        <w:rPr>
          <w:rFonts w:ascii="Garamond" w:hAnsi="Garamond"/>
          <w:color w:val="000000"/>
          <w:lang w:val="it-IT"/>
        </w:rPr>
        <w:t>:</w:t>
      </w:r>
      <w:r>
        <w:rPr>
          <w:rFonts w:ascii="Garamond" w:hAnsi="Garamond"/>
          <w:color w:val="000000"/>
          <w:lang w:val="it-IT"/>
        </w:rPr>
        <w:t xml:space="preserve"> Musumarra,</w:t>
      </w:r>
      <w:r w:rsidRPr="00413EB0">
        <w:rPr>
          <w:rFonts w:ascii="Garamond" w:hAnsi="Garamond"/>
          <w:color w:val="000000"/>
          <w:lang w:val="it-IT"/>
        </w:rPr>
        <w:t xml:space="preserve"> Le Monnier, </w:t>
      </w:r>
      <w:r>
        <w:rPr>
          <w:rFonts w:ascii="Garamond" w:hAnsi="Garamond"/>
          <w:color w:val="000000"/>
          <w:lang w:val="it-IT"/>
        </w:rPr>
        <w:t xml:space="preserve">Firenze </w:t>
      </w:r>
      <w:hyperlink r:id="rId37" w:tooltip="1964" w:history="1">
        <w:r w:rsidRPr="00413EB0">
          <w:rPr>
            <w:rStyle w:val="-"/>
            <w:rFonts w:ascii="Garamond" w:hAnsi="Garamond"/>
            <w:color w:val="000000"/>
            <w:lang w:val="it-IT"/>
          </w:rPr>
          <w:t>1964</w:t>
        </w:r>
      </w:hyperlink>
      <w:r w:rsidRPr="00DA0D55">
        <w:rPr>
          <w:rFonts w:ascii="Garamond" w:hAnsi="Garamond"/>
          <w:color w:val="000000"/>
          <w:lang w:val="it-IT"/>
        </w:rPr>
        <w:t>˙</w:t>
      </w:r>
      <w:r>
        <w:rPr>
          <w:rFonts w:ascii="Garamond" w:hAnsi="Garamond"/>
          <w:color w:val="000000"/>
          <w:lang w:val="it-IT"/>
        </w:rPr>
        <w:t xml:space="preserve"> Sarah Stanton-Martin Banham: </w:t>
      </w:r>
      <w:r>
        <w:rPr>
          <w:rFonts w:ascii="Garamond" w:hAnsi="Garamond"/>
          <w:i/>
          <w:color w:val="000000"/>
          <w:lang w:val="it-IT"/>
        </w:rPr>
        <w:t>The Cambridge G</w:t>
      </w:r>
      <w:r w:rsidRPr="00DA0D55">
        <w:rPr>
          <w:rFonts w:ascii="Garamond" w:hAnsi="Garamond"/>
          <w:i/>
          <w:color w:val="000000"/>
          <w:lang w:val="it-IT"/>
        </w:rPr>
        <w:t xml:space="preserve">uide </w:t>
      </w:r>
      <w:r>
        <w:rPr>
          <w:rFonts w:ascii="Garamond" w:hAnsi="Garamond"/>
          <w:i/>
          <w:color w:val="000000"/>
          <w:lang w:val="it-IT"/>
        </w:rPr>
        <w:t>to T</w:t>
      </w:r>
      <w:r w:rsidRPr="00DA0D55">
        <w:rPr>
          <w:rFonts w:ascii="Garamond" w:hAnsi="Garamond"/>
          <w:i/>
          <w:color w:val="000000"/>
          <w:lang w:val="it-IT"/>
        </w:rPr>
        <w:t>heatre</w:t>
      </w:r>
      <w:r>
        <w:rPr>
          <w:rFonts w:ascii="Garamond" w:hAnsi="Garamond"/>
          <w:color w:val="000000"/>
          <w:lang w:val="it-IT"/>
        </w:rPr>
        <w:t xml:space="preserve">, Cambridge University Press 1995, </w:t>
      </w:r>
      <w:r>
        <w:rPr>
          <w:rFonts w:ascii="Garamond" w:hAnsi="Garamond"/>
          <w:color w:val="000000"/>
        </w:rPr>
        <w:t>σ</w:t>
      </w:r>
      <w:r>
        <w:rPr>
          <w:rFonts w:ascii="Garamond" w:hAnsi="Garamond"/>
          <w:color w:val="000000"/>
          <w:lang w:val="it-IT"/>
        </w:rPr>
        <w:t xml:space="preserve">. 1166˙ Giovanni Verga: </w:t>
      </w:r>
      <w:r w:rsidRPr="005504EB">
        <w:rPr>
          <w:rFonts w:ascii="Garamond" w:hAnsi="Garamond"/>
          <w:i/>
          <w:color w:val="000000"/>
          <w:lang w:val="it-IT"/>
        </w:rPr>
        <w:t>I romanzi brevi e tutto il teatro</w:t>
      </w:r>
      <w:r>
        <w:rPr>
          <w:rFonts w:ascii="Garamond" w:hAnsi="Garamond"/>
          <w:color w:val="000000"/>
          <w:lang w:val="it-IT"/>
        </w:rPr>
        <w:t xml:space="preserve">, Newpron Compton Editori, Roma 1996, </w:t>
      </w:r>
      <w:r>
        <w:rPr>
          <w:rFonts w:ascii="Garamond" w:hAnsi="Garamond"/>
          <w:color w:val="000000"/>
        </w:rPr>
        <w:t>σσ</w:t>
      </w:r>
      <w:r w:rsidRPr="005504EB">
        <w:rPr>
          <w:rFonts w:ascii="Garamond" w:hAnsi="Garamond"/>
          <w:color w:val="000000"/>
          <w:lang w:val="it-IT"/>
        </w:rPr>
        <w:t>. 7-24.</w:t>
      </w:r>
      <w:r>
        <w:rPr>
          <w:rFonts w:ascii="Garamond" w:hAnsi="Garamond"/>
          <w:color w:val="000000"/>
          <w:lang w:val="it-IT"/>
        </w:rPr>
        <w:t xml:space="preserve"> </w:t>
      </w:r>
      <w:r>
        <w:rPr>
          <w:rFonts w:ascii="Garamond" w:hAnsi="Garamond"/>
          <w:color w:val="000000"/>
        </w:rPr>
        <w:t>Επίσης</w:t>
      </w:r>
      <w:r w:rsidRPr="004F2D63">
        <w:rPr>
          <w:rFonts w:ascii="Garamond" w:hAnsi="Garamond"/>
          <w:color w:val="000000"/>
          <w:lang w:val="it-IT"/>
        </w:rPr>
        <w:t xml:space="preserve"> </w:t>
      </w:r>
      <w:r>
        <w:rPr>
          <w:rFonts w:ascii="Garamond" w:hAnsi="Garamond"/>
          <w:color w:val="000000"/>
        </w:rPr>
        <w:t>βλ</w:t>
      </w:r>
      <w:r w:rsidRPr="004F2D63">
        <w:rPr>
          <w:rFonts w:ascii="Garamond" w:hAnsi="Garamond"/>
          <w:color w:val="000000"/>
          <w:lang w:val="it-IT"/>
        </w:rPr>
        <w:t xml:space="preserve">.: </w:t>
      </w:r>
      <w:r>
        <w:rPr>
          <w:rFonts w:ascii="Garamond" w:hAnsi="Garamond"/>
        </w:rPr>
        <w:t>Ανώνυμος</w:t>
      </w:r>
      <w:r w:rsidRPr="004F2D63">
        <w:rPr>
          <w:rFonts w:ascii="Garamond" w:hAnsi="Garamond"/>
          <w:lang w:val="it-IT"/>
        </w:rPr>
        <w:t>: «</w:t>
      </w:r>
      <w:r>
        <w:rPr>
          <w:rFonts w:ascii="Garamond" w:hAnsi="Garamond"/>
        </w:rPr>
        <w:t>Το</w:t>
      </w:r>
      <w:r w:rsidRPr="004F2D63">
        <w:rPr>
          <w:rFonts w:ascii="Garamond" w:hAnsi="Garamond"/>
          <w:lang w:val="it-IT"/>
        </w:rPr>
        <w:t xml:space="preserve"> </w:t>
      </w:r>
      <w:r>
        <w:rPr>
          <w:rFonts w:ascii="Garamond" w:hAnsi="Garamond"/>
        </w:rPr>
        <w:t>φιλολογικόν</w:t>
      </w:r>
      <w:r w:rsidRPr="004F2D63">
        <w:rPr>
          <w:rFonts w:ascii="Garamond" w:hAnsi="Garamond"/>
          <w:lang w:val="it-IT"/>
        </w:rPr>
        <w:t xml:space="preserve"> </w:t>
      </w:r>
      <w:r>
        <w:rPr>
          <w:rFonts w:ascii="Garamond" w:hAnsi="Garamond"/>
        </w:rPr>
        <w:t>και</w:t>
      </w:r>
      <w:r w:rsidRPr="004F2D63">
        <w:rPr>
          <w:rFonts w:ascii="Garamond" w:hAnsi="Garamond"/>
          <w:lang w:val="it-IT"/>
        </w:rPr>
        <w:t xml:space="preserve"> </w:t>
      </w:r>
      <w:r>
        <w:rPr>
          <w:rFonts w:ascii="Garamond" w:hAnsi="Garamond"/>
        </w:rPr>
        <w:t>καλλιτεχνικόν</w:t>
      </w:r>
      <w:r w:rsidRPr="004F2D63">
        <w:rPr>
          <w:rFonts w:ascii="Garamond" w:hAnsi="Garamond"/>
          <w:lang w:val="it-IT"/>
        </w:rPr>
        <w:t xml:space="preserve"> 1920», </w:t>
      </w:r>
      <w:r w:rsidRPr="00E5377B">
        <w:rPr>
          <w:rFonts w:ascii="Garamond" w:hAnsi="Garamond"/>
          <w:i/>
        </w:rPr>
        <w:t>Πινακοθήκη</w:t>
      </w:r>
      <w:r w:rsidRPr="004F2D63">
        <w:rPr>
          <w:rFonts w:ascii="Garamond" w:hAnsi="Garamond"/>
          <w:lang w:val="it-IT"/>
        </w:rPr>
        <w:t xml:space="preserve">, </w:t>
      </w:r>
      <w:r>
        <w:rPr>
          <w:rFonts w:ascii="Garamond" w:hAnsi="Garamond"/>
        </w:rPr>
        <w:t>τομ</w:t>
      </w:r>
      <w:r w:rsidRPr="004F2D63">
        <w:rPr>
          <w:rFonts w:ascii="Garamond" w:hAnsi="Garamond"/>
          <w:lang w:val="it-IT"/>
        </w:rPr>
        <w:t xml:space="preserve">. 20, </w:t>
      </w:r>
      <w:r>
        <w:rPr>
          <w:rFonts w:ascii="Garamond" w:hAnsi="Garamond"/>
        </w:rPr>
        <w:t>αρ</w:t>
      </w:r>
      <w:r w:rsidRPr="004F2D63">
        <w:rPr>
          <w:rFonts w:ascii="Garamond" w:hAnsi="Garamond"/>
          <w:lang w:val="it-IT"/>
        </w:rPr>
        <w:t xml:space="preserve">. 239, </w:t>
      </w:r>
      <w:r>
        <w:rPr>
          <w:rFonts w:ascii="Garamond" w:hAnsi="Garamond"/>
        </w:rPr>
        <w:t>τχ</w:t>
      </w:r>
      <w:r w:rsidRPr="004F2D63">
        <w:rPr>
          <w:rFonts w:ascii="Garamond" w:hAnsi="Garamond"/>
          <w:lang w:val="it-IT"/>
        </w:rPr>
        <w:t xml:space="preserve">. 239-240, </w:t>
      </w:r>
      <w:r>
        <w:rPr>
          <w:rFonts w:ascii="Garamond" w:hAnsi="Garamond"/>
        </w:rPr>
        <w:t>έτος</w:t>
      </w:r>
      <w:r w:rsidRPr="004F2D63">
        <w:rPr>
          <w:rFonts w:ascii="Garamond" w:hAnsi="Garamond"/>
          <w:lang w:val="it-IT"/>
        </w:rPr>
        <w:t xml:space="preserve"> </w:t>
      </w:r>
      <w:r>
        <w:rPr>
          <w:rFonts w:ascii="Garamond" w:hAnsi="Garamond"/>
        </w:rPr>
        <w:t>Κ</w:t>
      </w:r>
      <w:r w:rsidRPr="004F2D63">
        <w:rPr>
          <w:rFonts w:ascii="Garamond" w:hAnsi="Garamond"/>
          <w:lang w:val="it-IT"/>
        </w:rPr>
        <w:t xml:space="preserve">´, 1921, </w:t>
      </w:r>
      <w:r>
        <w:rPr>
          <w:rFonts w:ascii="Garamond" w:hAnsi="Garamond"/>
        </w:rPr>
        <w:t>σ</w:t>
      </w:r>
      <w:r w:rsidRPr="004F2D63">
        <w:rPr>
          <w:rFonts w:ascii="Garamond" w:hAnsi="Garamond"/>
          <w:lang w:val="it-IT"/>
        </w:rPr>
        <w:t>. 81.</w:t>
      </w:r>
      <w:r w:rsidRPr="004F2D63">
        <w:rPr>
          <w:rFonts w:ascii="Garamond" w:hAnsi="Garamond"/>
          <w:color w:val="000000"/>
          <w:lang w:val="it-IT"/>
        </w:rPr>
        <w:t xml:space="preserve"> </w:t>
      </w:r>
    </w:p>
  </w:footnote>
  <w:footnote w:id="1166">
    <w:p w:rsidR="00E51DE6" w:rsidRPr="0067417F" w:rsidRDefault="00E51DE6" w:rsidP="00D42008">
      <w:pPr>
        <w:pStyle w:val="a6"/>
        <w:jc w:val="both"/>
        <w:rPr>
          <w:rFonts w:ascii="Garamond" w:hAnsi="Garamond"/>
          <w:lang w:val="it-IT"/>
        </w:rPr>
      </w:pPr>
      <w:r w:rsidRPr="002F6546">
        <w:rPr>
          <w:rStyle w:val="a7"/>
          <w:rFonts w:ascii="Garamond" w:hAnsi="Garamond"/>
        </w:rPr>
        <w:footnoteRef/>
      </w:r>
      <w:r w:rsidRPr="0067417F">
        <w:rPr>
          <w:rFonts w:ascii="Garamond" w:hAnsi="Garamond"/>
          <w:lang w:val="it-IT"/>
        </w:rPr>
        <w:t xml:space="preserve">. </w:t>
      </w:r>
      <w:r w:rsidRPr="002F6546">
        <w:rPr>
          <w:rFonts w:ascii="Garamond" w:hAnsi="Garamond"/>
        </w:rPr>
        <w:t>Τα</w:t>
      </w:r>
      <w:r w:rsidRPr="0067417F">
        <w:rPr>
          <w:rFonts w:ascii="Garamond" w:hAnsi="Garamond"/>
          <w:lang w:val="it-IT"/>
        </w:rPr>
        <w:t xml:space="preserve"> </w:t>
      </w:r>
      <w:r w:rsidRPr="002F6546">
        <w:rPr>
          <w:rFonts w:ascii="Garamond" w:hAnsi="Garamond"/>
        </w:rPr>
        <w:t>μυθιστορήματά</w:t>
      </w:r>
      <w:r w:rsidRPr="0067417F">
        <w:rPr>
          <w:rFonts w:ascii="Garamond" w:hAnsi="Garamond"/>
          <w:lang w:val="it-IT"/>
        </w:rPr>
        <w:t xml:space="preserve"> </w:t>
      </w:r>
      <w:r w:rsidRPr="002F6546">
        <w:rPr>
          <w:rFonts w:ascii="Garamond" w:hAnsi="Garamond"/>
        </w:rPr>
        <w:t>του</w:t>
      </w:r>
      <w:r w:rsidRPr="0067417F">
        <w:rPr>
          <w:rFonts w:ascii="Garamond" w:hAnsi="Garamond"/>
          <w:lang w:val="it-IT"/>
        </w:rPr>
        <w:t xml:space="preserve"> </w:t>
      </w:r>
      <w:r w:rsidRPr="002F6546">
        <w:rPr>
          <w:rFonts w:ascii="Garamond" w:hAnsi="Garamond"/>
        </w:rPr>
        <w:t>περιλαμβάνονται</w:t>
      </w:r>
      <w:r w:rsidRPr="0067417F">
        <w:rPr>
          <w:rFonts w:ascii="Garamond" w:hAnsi="Garamond"/>
          <w:lang w:val="it-IT"/>
        </w:rPr>
        <w:t xml:space="preserve"> </w:t>
      </w:r>
      <w:r w:rsidRPr="002F6546">
        <w:rPr>
          <w:rFonts w:ascii="Garamond" w:hAnsi="Garamond"/>
        </w:rPr>
        <w:t>στον</w:t>
      </w:r>
      <w:r w:rsidRPr="0067417F">
        <w:rPr>
          <w:rFonts w:ascii="Garamond" w:hAnsi="Garamond"/>
          <w:lang w:val="it-IT"/>
        </w:rPr>
        <w:t xml:space="preserve"> </w:t>
      </w:r>
      <w:r w:rsidRPr="002F6546">
        <w:rPr>
          <w:rFonts w:ascii="Garamond" w:hAnsi="Garamond"/>
        </w:rPr>
        <w:t>τόμο</w:t>
      </w:r>
      <w:r w:rsidRPr="0067417F">
        <w:rPr>
          <w:rFonts w:ascii="Garamond" w:hAnsi="Garamond"/>
          <w:lang w:val="it-IT"/>
        </w:rPr>
        <w:t xml:space="preserve">: </w:t>
      </w:r>
      <w:r w:rsidRPr="002F6546">
        <w:rPr>
          <w:rFonts w:ascii="Garamond" w:hAnsi="Garamond"/>
          <w:lang w:val="it-IT"/>
        </w:rPr>
        <w:t>Giovanni</w:t>
      </w:r>
      <w:r w:rsidRPr="0067417F">
        <w:rPr>
          <w:rFonts w:ascii="Garamond" w:hAnsi="Garamond"/>
          <w:lang w:val="it-IT"/>
        </w:rPr>
        <w:t xml:space="preserve"> </w:t>
      </w:r>
      <w:r w:rsidRPr="002F6546">
        <w:rPr>
          <w:rFonts w:ascii="Garamond" w:hAnsi="Garamond"/>
          <w:lang w:val="it-IT"/>
        </w:rPr>
        <w:t>Verga</w:t>
      </w:r>
      <w:r w:rsidRPr="0067417F">
        <w:rPr>
          <w:rFonts w:ascii="Garamond" w:hAnsi="Garamond"/>
          <w:lang w:val="it-IT"/>
        </w:rPr>
        <w:t xml:space="preserve">: </w:t>
      </w:r>
      <w:r w:rsidRPr="002F6546">
        <w:rPr>
          <w:rFonts w:ascii="Garamond" w:hAnsi="Garamond"/>
          <w:i/>
          <w:lang w:val="it-IT"/>
        </w:rPr>
        <w:t>Tutte</w:t>
      </w:r>
      <w:r w:rsidRPr="0067417F">
        <w:rPr>
          <w:rFonts w:ascii="Garamond" w:hAnsi="Garamond"/>
          <w:i/>
          <w:lang w:val="it-IT"/>
        </w:rPr>
        <w:t xml:space="preserve"> </w:t>
      </w:r>
      <w:r w:rsidRPr="002F6546">
        <w:rPr>
          <w:rFonts w:ascii="Garamond" w:hAnsi="Garamond"/>
          <w:i/>
          <w:lang w:val="it-IT"/>
        </w:rPr>
        <w:t>le</w:t>
      </w:r>
      <w:r w:rsidRPr="0067417F">
        <w:rPr>
          <w:rFonts w:ascii="Garamond" w:hAnsi="Garamond"/>
          <w:i/>
          <w:lang w:val="it-IT"/>
        </w:rPr>
        <w:t xml:space="preserve"> </w:t>
      </w:r>
      <w:r w:rsidRPr="002F6546">
        <w:rPr>
          <w:rFonts w:ascii="Garamond" w:hAnsi="Garamond"/>
          <w:i/>
          <w:lang w:val="it-IT"/>
        </w:rPr>
        <w:t>novelle</w:t>
      </w:r>
      <w:r w:rsidRPr="0067417F">
        <w:rPr>
          <w:rFonts w:ascii="Garamond" w:hAnsi="Garamond"/>
          <w:lang w:val="it-IT"/>
        </w:rPr>
        <w:t xml:space="preserve">, </w:t>
      </w:r>
      <w:r w:rsidRPr="002F6546">
        <w:rPr>
          <w:rFonts w:ascii="Garamond" w:hAnsi="Garamond"/>
          <w:lang w:val="it-IT"/>
        </w:rPr>
        <w:t>Mondadori</w:t>
      </w:r>
      <w:r w:rsidRPr="0067417F">
        <w:rPr>
          <w:rFonts w:ascii="Garamond" w:hAnsi="Garamond"/>
          <w:lang w:val="it-IT"/>
        </w:rPr>
        <w:t xml:space="preserve">, </w:t>
      </w:r>
      <w:r w:rsidRPr="002F6546">
        <w:rPr>
          <w:rFonts w:ascii="Garamond" w:hAnsi="Garamond"/>
          <w:lang w:val="it-IT"/>
        </w:rPr>
        <w:t>Milano</w:t>
      </w:r>
      <w:r w:rsidRPr="0067417F">
        <w:rPr>
          <w:rFonts w:ascii="Garamond" w:hAnsi="Garamond"/>
          <w:lang w:val="it-IT"/>
        </w:rPr>
        <w:t xml:space="preserve"> 1983.</w:t>
      </w:r>
    </w:p>
  </w:footnote>
  <w:footnote w:id="1167">
    <w:p w:rsidR="00E51DE6" w:rsidRPr="00413EB0" w:rsidRDefault="00E51DE6" w:rsidP="00D42008">
      <w:pPr>
        <w:pStyle w:val="a6"/>
        <w:jc w:val="both"/>
        <w:rPr>
          <w:rFonts w:ascii="Garamond" w:hAnsi="Garamond"/>
          <w:color w:val="000000"/>
          <w:lang w:val="it-IT"/>
        </w:rPr>
      </w:pPr>
      <w:r w:rsidRPr="00413EB0">
        <w:rPr>
          <w:rStyle w:val="a7"/>
          <w:rFonts w:ascii="Garamond" w:hAnsi="Garamond"/>
          <w:color w:val="000000"/>
        </w:rPr>
        <w:footnoteRef/>
      </w:r>
      <w:r w:rsidRPr="00413EB0">
        <w:rPr>
          <w:rFonts w:ascii="Garamond" w:hAnsi="Garamond"/>
          <w:color w:val="000000"/>
          <w:lang w:val="it-IT"/>
        </w:rPr>
        <w:t xml:space="preserve">. Giovanni Verga: </w:t>
      </w:r>
      <w:r w:rsidRPr="00413EB0">
        <w:rPr>
          <w:rFonts w:ascii="Garamond" w:hAnsi="Garamond"/>
          <w:i/>
          <w:color w:val="000000"/>
          <w:lang w:val="it-IT"/>
        </w:rPr>
        <w:t>La peccatrice</w:t>
      </w:r>
      <w:r w:rsidRPr="00413EB0">
        <w:rPr>
          <w:rFonts w:ascii="Garamond" w:hAnsi="Garamond"/>
          <w:color w:val="000000"/>
          <w:lang w:val="it-IT"/>
        </w:rPr>
        <w:t xml:space="preserve">, Negro, Torino 1866. </w:t>
      </w:r>
    </w:p>
  </w:footnote>
  <w:footnote w:id="1168">
    <w:p w:rsidR="00E51DE6" w:rsidRPr="00413EB0" w:rsidRDefault="00E51DE6" w:rsidP="00D42008">
      <w:pPr>
        <w:pStyle w:val="a6"/>
        <w:jc w:val="both"/>
        <w:rPr>
          <w:rFonts w:ascii="Garamond" w:hAnsi="Garamond"/>
          <w:color w:val="000000"/>
          <w:lang w:val="it-IT"/>
        </w:rPr>
      </w:pPr>
      <w:r w:rsidRPr="00413EB0">
        <w:rPr>
          <w:rStyle w:val="a7"/>
          <w:rFonts w:ascii="Garamond" w:hAnsi="Garamond"/>
          <w:color w:val="000000"/>
        </w:rPr>
        <w:footnoteRef/>
      </w:r>
      <w:r w:rsidRPr="00413EB0">
        <w:rPr>
          <w:rFonts w:ascii="Garamond" w:hAnsi="Garamond"/>
          <w:color w:val="000000"/>
          <w:lang w:val="it-IT"/>
        </w:rPr>
        <w:t xml:space="preserve">. Giovanni Verga: </w:t>
      </w:r>
      <w:r w:rsidRPr="00413EB0">
        <w:rPr>
          <w:rFonts w:ascii="Garamond" w:hAnsi="Garamond"/>
          <w:i/>
          <w:color w:val="000000"/>
          <w:lang w:val="it-IT"/>
        </w:rPr>
        <w:t>La storia di una capinera</w:t>
      </w:r>
      <w:r w:rsidRPr="00413EB0">
        <w:rPr>
          <w:rFonts w:ascii="Garamond" w:hAnsi="Garamond"/>
          <w:color w:val="000000"/>
          <w:lang w:val="it-IT"/>
        </w:rPr>
        <w:t xml:space="preserve">, Lampugnani, Milano 1871. </w:t>
      </w:r>
    </w:p>
  </w:footnote>
  <w:footnote w:id="1169">
    <w:p w:rsidR="00E51DE6" w:rsidRPr="00963F9D" w:rsidRDefault="00E51DE6" w:rsidP="00D42008">
      <w:pPr>
        <w:pStyle w:val="a6"/>
        <w:jc w:val="both"/>
        <w:rPr>
          <w:rFonts w:ascii="Garamond" w:hAnsi="Garamond"/>
          <w:lang w:val="it-IT"/>
        </w:rPr>
      </w:pPr>
      <w:r w:rsidRPr="00963F9D">
        <w:rPr>
          <w:rStyle w:val="a7"/>
          <w:rFonts w:ascii="Garamond" w:hAnsi="Garamond"/>
        </w:rPr>
        <w:footnoteRef/>
      </w:r>
      <w:r w:rsidRPr="00963F9D">
        <w:rPr>
          <w:rFonts w:ascii="Garamond" w:hAnsi="Garamond"/>
          <w:lang w:val="it-IT"/>
        </w:rPr>
        <w:t xml:space="preserve">. </w:t>
      </w:r>
      <w:r w:rsidRPr="00963F9D">
        <w:rPr>
          <w:rFonts w:ascii="Garamond" w:hAnsi="Garamond"/>
        </w:rPr>
        <w:t>Βλ</w:t>
      </w:r>
      <w:r w:rsidRPr="00963F9D">
        <w:rPr>
          <w:rFonts w:ascii="Garamond" w:hAnsi="Garamond"/>
          <w:lang w:val="it-IT"/>
        </w:rPr>
        <w:t xml:space="preserve">. </w:t>
      </w:r>
      <w:r w:rsidRPr="00963F9D">
        <w:rPr>
          <w:rFonts w:ascii="Garamond" w:hAnsi="Garamond"/>
          <w:color w:val="000000"/>
          <w:lang w:val="it-IT"/>
        </w:rPr>
        <w:t xml:space="preserve">Giovanni Verga: </w:t>
      </w:r>
      <w:r w:rsidRPr="00963F9D">
        <w:rPr>
          <w:rFonts w:ascii="Garamond" w:hAnsi="Garamond"/>
          <w:i/>
          <w:color w:val="000000"/>
          <w:lang w:val="it-IT"/>
        </w:rPr>
        <w:t>I romanzi brevi e tutto il teatro</w:t>
      </w:r>
      <w:r w:rsidRPr="00963F9D">
        <w:rPr>
          <w:rFonts w:ascii="Garamond" w:hAnsi="Garamond"/>
          <w:color w:val="000000"/>
          <w:lang w:val="it-IT"/>
        </w:rPr>
        <w:t xml:space="preserve">, </w:t>
      </w:r>
      <w:r w:rsidRPr="00963F9D">
        <w:rPr>
          <w:rFonts w:ascii="Garamond" w:hAnsi="Garamond"/>
          <w:color w:val="000000"/>
        </w:rPr>
        <w:t>ό</w:t>
      </w:r>
      <w:r w:rsidRPr="00963F9D">
        <w:rPr>
          <w:rFonts w:ascii="Garamond" w:hAnsi="Garamond"/>
          <w:color w:val="000000"/>
          <w:lang w:val="it-IT"/>
        </w:rPr>
        <w:t>.</w:t>
      </w:r>
      <w:r w:rsidRPr="00963F9D">
        <w:rPr>
          <w:rFonts w:ascii="Garamond" w:hAnsi="Garamond"/>
          <w:color w:val="000000"/>
        </w:rPr>
        <w:t>π</w:t>
      </w:r>
      <w:r w:rsidRPr="00963F9D">
        <w:rPr>
          <w:rFonts w:ascii="Garamond" w:hAnsi="Garamond"/>
          <w:color w:val="000000"/>
          <w:lang w:val="it-IT"/>
        </w:rPr>
        <w:t xml:space="preserve">., </w:t>
      </w:r>
      <w:r w:rsidRPr="00963F9D">
        <w:rPr>
          <w:rFonts w:ascii="Garamond" w:hAnsi="Garamond"/>
          <w:color w:val="000000"/>
        </w:rPr>
        <w:t>σσ</w:t>
      </w:r>
      <w:r w:rsidRPr="00963F9D">
        <w:rPr>
          <w:rFonts w:ascii="Garamond" w:hAnsi="Garamond"/>
          <w:color w:val="000000"/>
          <w:lang w:val="it-IT"/>
        </w:rPr>
        <w:t>. 819-821.</w:t>
      </w:r>
    </w:p>
  </w:footnote>
  <w:footnote w:id="1170">
    <w:p w:rsidR="00E51DE6" w:rsidRPr="00413EB0" w:rsidRDefault="00E51DE6" w:rsidP="00D42008">
      <w:pPr>
        <w:pStyle w:val="a6"/>
        <w:jc w:val="both"/>
        <w:rPr>
          <w:rFonts w:ascii="Garamond" w:hAnsi="Garamond"/>
          <w:color w:val="000000"/>
          <w:lang w:val="it-IT"/>
        </w:rPr>
      </w:pPr>
      <w:r w:rsidRPr="00413EB0">
        <w:rPr>
          <w:rStyle w:val="a7"/>
          <w:rFonts w:ascii="Garamond" w:hAnsi="Garamond"/>
          <w:color w:val="000000"/>
        </w:rPr>
        <w:footnoteRef/>
      </w:r>
      <w:r w:rsidRPr="00413EB0">
        <w:rPr>
          <w:rFonts w:ascii="Garamond" w:hAnsi="Garamond"/>
          <w:color w:val="000000"/>
          <w:lang w:val="it-IT"/>
        </w:rPr>
        <w:t xml:space="preserve">. Giovanni Verga: </w:t>
      </w:r>
      <w:r w:rsidRPr="00D574F5">
        <w:rPr>
          <w:rFonts w:ascii="Garamond" w:hAnsi="Garamond"/>
          <w:i/>
          <w:color w:val="000000"/>
          <w:lang w:val="it-IT"/>
        </w:rPr>
        <w:t>Eva</w:t>
      </w:r>
      <w:r w:rsidRPr="00413EB0">
        <w:rPr>
          <w:rFonts w:ascii="Garamond" w:hAnsi="Garamond"/>
          <w:color w:val="000000"/>
          <w:lang w:val="it-IT"/>
        </w:rPr>
        <w:t xml:space="preserve">, Treves, Milano 1873. </w:t>
      </w:r>
    </w:p>
  </w:footnote>
  <w:footnote w:id="1171">
    <w:p w:rsidR="00E51DE6" w:rsidRPr="0019006D" w:rsidRDefault="00E51DE6" w:rsidP="00D42008">
      <w:pPr>
        <w:spacing w:after="0" w:line="240" w:lineRule="auto"/>
        <w:jc w:val="both"/>
        <w:rPr>
          <w:rFonts w:ascii="Garamond" w:eastAsia="Times New Roman" w:hAnsi="Garamond"/>
          <w:color w:val="000000"/>
          <w:sz w:val="20"/>
          <w:szCs w:val="20"/>
          <w:lang w:val="it-IT" w:eastAsia="el-GR"/>
        </w:rPr>
      </w:pPr>
      <w:r w:rsidRPr="00802E7F">
        <w:rPr>
          <w:rStyle w:val="a7"/>
          <w:rFonts w:ascii="Garamond" w:hAnsi="Garamond"/>
          <w:sz w:val="20"/>
          <w:szCs w:val="20"/>
        </w:rPr>
        <w:footnoteRef/>
      </w:r>
      <w:r w:rsidRPr="00802E7F">
        <w:rPr>
          <w:rFonts w:ascii="Garamond" w:hAnsi="Garamond"/>
          <w:sz w:val="20"/>
          <w:szCs w:val="20"/>
          <w:lang w:val="it-IT"/>
        </w:rPr>
        <w:t xml:space="preserve">. Giovanni Verga: </w:t>
      </w:r>
      <w:r w:rsidRPr="00802E7F">
        <w:rPr>
          <w:rFonts w:ascii="Garamond" w:hAnsi="Garamond"/>
          <w:i/>
          <w:sz w:val="20"/>
          <w:szCs w:val="20"/>
          <w:lang w:val="it-IT"/>
        </w:rPr>
        <w:t>Nedda</w:t>
      </w:r>
      <w:r w:rsidRPr="00802E7F">
        <w:rPr>
          <w:rFonts w:ascii="Garamond" w:hAnsi="Garamond"/>
          <w:sz w:val="20"/>
          <w:szCs w:val="20"/>
          <w:lang w:val="it-IT"/>
        </w:rPr>
        <w:t xml:space="preserve">, Brigola, Milano 1874. </w:t>
      </w:r>
      <w:r w:rsidRPr="00802E7F">
        <w:rPr>
          <w:rFonts w:ascii="Garamond" w:hAnsi="Garamond"/>
          <w:sz w:val="20"/>
          <w:szCs w:val="20"/>
        </w:rPr>
        <w:t>Σχετικά</w:t>
      </w:r>
      <w:r w:rsidRPr="00802E7F">
        <w:rPr>
          <w:rFonts w:ascii="Garamond" w:hAnsi="Garamond"/>
          <w:sz w:val="20"/>
          <w:szCs w:val="20"/>
          <w:lang w:val="it-IT"/>
        </w:rPr>
        <w:t xml:space="preserve"> </w:t>
      </w:r>
      <w:r w:rsidRPr="00802E7F">
        <w:rPr>
          <w:rFonts w:ascii="Garamond" w:hAnsi="Garamond"/>
          <w:sz w:val="20"/>
          <w:szCs w:val="20"/>
        </w:rPr>
        <w:t>με</w:t>
      </w:r>
      <w:r w:rsidRPr="00802E7F">
        <w:rPr>
          <w:rFonts w:ascii="Garamond" w:hAnsi="Garamond"/>
          <w:sz w:val="20"/>
          <w:szCs w:val="20"/>
          <w:lang w:val="it-IT"/>
        </w:rPr>
        <w:t xml:space="preserve"> </w:t>
      </w:r>
      <w:r w:rsidRPr="00802E7F">
        <w:rPr>
          <w:rFonts w:ascii="Garamond" w:hAnsi="Garamond"/>
          <w:sz w:val="20"/>
          <w:szCs w:val="20"/>
        </w:rPr>
        <w:t>το</w:t>
      </w:r>
      <w:r w:rsidRPr="00802E7F">
        <w:rPr>
          <w:rFonts w:ascii="Garamond" w:hAnsi="Garamond"/>
          <w:sz w:val="20"/>
          <w:szCs w:val="20"/>
          <w:lang w:val="it-IT"/>
        </w:rPr>
        <w:t xml:space="preserve"> </w:t>
      </w:r>
      <w:r w:rsidRPr="00802E7F">
        <w:rPr>
          <w:rFonts w:ascii="Garamond" w:hAnsi="Garamond"/>
          <w:sz w:val="20"/>
          <w:szCs w:val="20"/>
        </w:rPr>
        <w:t>συγκεκριμένο</w:t>
      </w:r>
      <w:r w:rsidRPr="00802E7F">
        <w:rPr>
          <w:rFonts w:ascii="Garamond" w:hAnsi="Garamond"/>
          <w:sz w:val="20"/>
          <w:szCs w:val="20"/>
          <w:lang w:val="it-IT"/>
        </w:rPr>
        <w:t xml:space="preserve"> </w:t>
      </w:r>
      <w:r w:rsidRPr="00802E7F">
        <w:rPr>
          <w:rFonts w:ascii="Garamond" w:hAnsi="Garamond"/>
          <w:sz w:val="20"/>
          <w:szCs w:val="20"/>
        </w:rPr>
        <w:t>μυθιστόρημα</w:t>
      </w:r>
      <w:r w:rsidRPr="00802E7F">
        <w:rPr>
          <w:rFonts w:ascii="Garamond" w:hAnsi="Garamond"/>
          <w:sz w:val="20"/>
          <w:szCs w:val="20"/>
          <w:lang w:val="it-IT"/>
        </w:rPr>
        <w:t xml:space="preserve"> </w:t>
      </w:r>
      <w:r w:rsidRPr="00802E7F">
        <w:rPr>
          <w:rFonts w:ascii="Garamond" w:hAnsi="Garamond"/>
          <w:sz w:val="20"/>
          <w:szCs w:val="20"/>
        </w:rPr>
        <w:t>βλέπε</w:t>
      </w:r>
      <w:r w:rsidRPr="00802E7F">
        <w:rPr>
          <w:rFonts w:ascii="Garamond" w:hAnsi="Garamond"/>
          <w:sz w:val="20"/>
          <w:szCs w:val="20"/>
          <w:lang w:val="it-IT"/>
        </w:rPr>
        <w:t xml:space="preserve"> </w:t>
      </w:r>
      <w:r w:rsidRPr="00802E7F">
        <w:rPr>
          <w:rFonts w:ascii="Garamond" w:hAnsi="Garamond"/>
          <w:sz w:val="20"/>
          <w:szCs w:val="20"/>
        </w:rPr>
        <w:t>τη</w:t>
      </w:r>
      <w:r w:rsidRPr="00802E7F">
        <w:rPr>
          <w:rFonts w:ascii="Garamond" w:hAnsi="Garamond"/>
          <w:sz w:val="20"/>
          <w:szCs w:val="20"/>
          <w:lang w:val="it-IT"/>
        </w:rPr>
        <w:t xml:space="preserve"> </w:t>
      </w:r>
      <w:r w:rsidRPr="00802E7F">
        <w:rPr>
          <w:rFonts w:ascii="Garamond" w:hAnsi="Garamond"/>
          <w:sz w:val="20"/>
          <w:szCs w:val="20"/>
        </w:rPr>
        <w:t>μελέτη</w:t>
      </w:r>
      <w:r w:rsidRPr="00802E7F">
        <w:rPr>
          <w:rFonts w:ascii="Garamond" w:hAnsi="Garamond"/>
          <w:sz w:val="20"/>
          <w:szCs w:val="20"/>
          <w:lang w:val="it-IT"/>
        </w:rPr>
        <w:t xml:space="preserve">: </w:t>
      </w:r>
      <w:r>
        <w:rPr>
          <w:rFonts w:ascii="Garamond" w:hAnsi="Garamond"/>
          <w:sz w:val="20"/>
          <w:szCs w:val="20"/>
          <w:lang w:val="it-IT"/>
        </w:rPr>
        <w:t>Adriano Ser</w:t>
      </w:r>
      <w:r w:rsidRPr="00802E7F">
        <w:rPr>
          <w:rFonts w:ascii="Garamond" w:hAnsi="Garamond"/>
          <w:sz w:val="20"/>
          <w:szCs w:val="20"/>
          <w:lang w:val="it-IT"/>
        </w:rPr>
        <w:t>oni:</w:t>
      </w:r>
      <w:r w:rsidRPr="00802E7F">
        <w:rPr>
          <w:rFonts w:ascii="Garamond" w:eastAsia="Times New Roman" w:hAnsi="Garamond"/>
          <w:color w:val="000000"/>
          <w:sz w:val="20"/>
          <w:szCs w:val="20"/>
          <w:lang w:val="it-IT" w:eastAsia="el-GR"/>
        </w:rPr>
        <w:t xml:space="preserve"> </w:t>
      </w:r>
      <w:r w:rsidRPr="00802E7F">
        <w:rPr>
          <w:rFonts w:ascii="Garamond" w:eastAsia="Times New Roman" w:hAnsi="Garamond"/>
          <w:i/>
          <w:iCs/>
          <w:color w:val="000000"/>
          <w:sz w:val="20"/>
          <w:szCs w:val="20"/>
          <w:lang w:val="it-IT" w:eastAsia="el-GR"/>
        </w:rPr>
        <w:t>La Nedda nella storia dell'arte verghiana</w:t>
      </w:r>
      <w:r w:rsidRPr="00802E7F">
        <w:rPr>
          <w:rFonts w:ascii="Garamond" w:eastAsia="Times New Roman" w:hAnsi="Garamond"/>
          <w:color w:val="000000"/>
          <w:sz w:val="20"/>
          <w:szCs w:val="20"/>
          <w:lang w:val="it-IT" w:eastAsia="el-GR"/>
        </w:rPr>
        <w:t xml:space="preserve">, Lucentia, Lucca </w:t>
      </w:r>
      <w:hyperlink r:id="rId38" w:tooltip="1950" w:history="1">
        <w:r w:rsidRPr="00802E7F">
          <w:rPr>
            <w:rFonts w:ascii="Garamond" w:eastAsia="Times New Roman" w:hAnsi="Garamond"/>
            <w:color w:val="000000"/>
            <w:sz w:val="20"/>
            <w:szCs w:val="20"/>
            <w:lang w:val="it-IT" w:eastAsia="el-GR"/>
          </w:rPr>
          <w:t>1950</w:t>
        </w:r>
      </w:hyperlink>
      <w:r w:rsidRPr="0019006D">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Aurelio Navarria</w:t>
      </w:r>
      <w:r w:rsidRPr="0019006D">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19006D">
        <w:rPr>
          <w:rFonts w:ascii="Garamond" w:eastAsia="Times New Roman" w:hAnsi="Garamond"/>
          <w:color w:val="000000"/>
          <w:sz w:val="20"/>
          <w:szCs w:val="20"/>
          <w:lang w:val="it-IT" w:eastAsia="el-GR"/>
        </w:rPr>
        <w:t>«</w:t>
      </w:r>
      <w:r w:rsidRPr="0019006D">
        <w:rPr>
          <w:rFonts w:ascii="Garamond" w:eastAsia="Times New Roman" w:hAnsi="Garamond"/>
          <w:iCs/>
          <w:color w:val="000000"/>
          <w:sz w:val="20"/>
          <w:szCs w:val="20"/>
          <w:lang w:val="it-IT" w:eastAsia="el-GR"/>
        </w:rPr>
        <w:t>"Nedda" e "Primavera" nell'opera di Verga»</w:t>
      </w:r>
      <w:r w:rsidRPr="0019006D">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19006D">
        <w:rPr>
          <w:rFonts w:ascii="Garamond" w:eastAsia="Times New Roman" w:hAnsi="Garamond"/>
          <w:i/>
          <w:color w:val="000000"/>
          <w:sz w:val="20"/>
          <w:szCs w:val="20"/>
          <w:lang w:val="it-IT" w:eastAsia="el-GR"/>
        </w:rPr>
        <w:t>Narrativa</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Ιούνιος</w:t>
      </w:r>
      <w:r w:rsidRPr="0019006D">
        <w:rPr>
          <w:rFonts w:ascii="Garamond" w:eastAsia="Times New Roman" w:hAnsi="Garamond"/>
          <w:color w:val="000000"/>
          <w:sz w:val="20"/>
          <w:szCs w:val="20"/>
          <w:lang w:val="it-IT" w:eastAsia="el-GR"/>
        </w:rPr>
        <w:t xml:space="preserve"> </w:t>
      </w:r>
      <w:hyperlink r:id="rId39" w:tooltip="1961" w:history="1">
        <w:r w:rsidRPr="00021702">
          <w:rPr>
            <w:rFonts w:ascii="Garamond" w:eastAsia="Times New Roman" w:hAnsi="Garamond"/>
            <w:color w:val="000000"/>
            <w:sz w:val="20"/>
            <w:szCs w:val="20"/>
            <w:lang w:val="it-IT" w:eastAsia="el-GR"/>
          </w:rPr>
          <w:t>1961</w:t>
        </w:r>
      </w:hyperlink>
      <w:r w:rsidRPr="0019006D">
        <w:rPr>
          <w:rFonts w:ascii="Garamond" w:eastAsia="Times New Roman" w:hAnsi="Garamond"/>
          <w:color w:val="000000"/>
          <w:sz w:val="20"/>
          <w:szCs w:val="20"/>
          <w:lang w:val="it-IT" w:eastAsia="el-GR"/>
        </w:rPr>
        <w:t>.</w:t>
      </w:r>
    </w:p>
  </w:footnote>
  <w:footnote w:id="1172">
    <w:p w:rsidR="00E51DE6" w:rsidRPr="00EB0CD9" w:rsidRDefault="00E51DE6" w:rsidP="00D42008">
      <w:pPr>
        <w:pStyle w:val="a6"/>
        <w:jc w:val="both"/>
        <w:rPr>
          <w:rFonts w:ascii="Garamond" w:hAnsi="Garamond"/>
          <w:lang w:val="it-IT"/>
        </w:rPr>
      </w:pPr>
      <w:r w:rsidRPr="00EB0CD9">
        <w:rPr>
          <w:rStyle w:val="a7"/>
          <w:rFonts w:ascii="Garamond" w:hAnsi="Garamond"/>
        </w:rPr>
        <w:footnoteRef/>
      </w:r>
      <w:r w:rsidRPr="00EB0CD9">
        <w:rPr>
          <w:rFonts w:ascii="Garamond" w:hAnsi="Garamond"/>
          <w:lang w:val="it-IT"/>
        </w:rPr>
        <w:t xml:space="preserve">. Giovanni Verga: </w:t>
      </w:r>
      <w:r w:rsidRPr="00EB0CD9">
        <w:rPr>
          <w:rFonts w:ascii="Garamond" w:hAnsi="Garamond"/>
          <w:i/>
          <w:lang w:val="it-IT"/>
        </w:rPr>
        <w:t>Tigre reale</w:t>
      </w:r>
      <w:r w:rsidRPr="00EB0CD9">
        <w:rPr>
          <w:rFonts w:ascii="Garamond" w:hAnsi="Garamond"/>
          <w:lang w:val="it-IT"/>
        </w:rPr>
        <w:t xml:space="preserve">, </w:t>
      </w:r>
      <w:r w:rsidRPr="00EB0CD9">
        <w:rPr>
          <w:rFonts w:ascii="Garamond" w:hAnsi="Garamond"/>
          <w:i/>
          <w:lang w:val="it-IT"/>
        </w:rPr>
        <w:t>Eros</w:t>
      </w:r>
      <w:r w:rsidRPr="00EB0CD9">
        <w:rPr>
          <w:rFonts w:ascii="Garamond" w:hAnsi="Garamond"/>
          <w:lang w:val="it-IT"/>
        </w:rPr>
        <w:t xml:space="preserve">, Brigola, Milano 1875. </w:t>
      </w:r>
    </w:p>
  </w:footnote>
  <w:footnote w:id="1173">
    <w:p w:rsidR="00E51DE6" w:rsidRPr="00FA1C9B" w:rsidRDefault="00E51DE6" w:rsidP="00D42008">
      <w:pPr>
        <w:spacing w:after="0" w:line="240" w:lineRule="auto"/>
        <w:jc w:val="both"/>
        <w:rPr>
          <w:rFonts w:ascii="Garamond" w:eastAsia="Times New Roman" w:hAnsi="Garamond"/>
          <w:color w:val="000000"/>
          <w:sz w:val="20"/>
          <w:szCs w:val="20"/>
          <w:lang w:eastAsia="el-GR"/>
        </w:rPr>
      </w:pPr>
      <w:r w:rsidRPr="00CF3AE2">
        <w:rPr>
          <w:rStyle w:val="a7"/>
          <w:rFonts w:ascii="Garamond" w:hAnsi="Garamond"/>
          <w:sz w:val="20"/>
          <w:szCs w:val="20"/>
        </w:rPr>
        <w:footnoteRef/>
      </w:r>
      <w:r w:rsidRPr="00CF3AE2">
        <w:rPr>
          <w:rFonts w:ascii="Garamond" w:hAnsi="Garamond"/>
          <w:sz w:val="20"/>
          <w:szCs w:val="20"/>
          <w:lang w:val="it-IT"/>
        </w:rPr>
        <w:t xml:space="preserve">. Giovanni Verga: </w:t>
      </w:r>
      <w:r w:rsidRPr="00CF3AE2">
        <w:rPr>
          <w:rFonts w:ascii="Garamond" w:hAnsi="Garamond"/>
          <w:i/>
          <w:sz w:val="20"/>
          <w:szCs w:val="20"/>
          <w:lang w:val="it-IT"/>
        </w:rPr>
        <w:t>Novelle</w:t>
      </w:r>
      <w:r w:rsidRPr="00CF3AE2">
        <w:rPr>
          <w:rFonts w:ascii="Garamond" w:hAnsi="Garamond"/>
          <w:sz w:val="20"/>
          <w:szCs w:val="20"/>
          <w:lang w:val="it-IT"/>
        </w:rPr>
        <w:t xml:space="preserve">, Milano 1977, </w:t>
      </w:r>
      <w:r w:rsidRPr="00CF3AE2">
        <w:rPr>
          <w:rFonts w:ascii="Garamond" w:hAnsi="Garamond"/>
          <w:i/>
          <w:sz w:val="20"/>
          <w:szCs w:val="20"/>
          <w:lang w:val="it-IT"/>
        </w:rPr>
        <w:t>I Malavoglia</w:t>
      </w:r>
      <w:r w:rsidRPr="00CF3AE2">
        <w:rPr>
          <w:rFonts w:ascii="Garamond" w:hAnsi="Garamond"/>
          <w:sz w:val="20"/>
          <w:szCs w:val="20"/>
          <w:lang w:val="it-IT"/>
        </w:rPr>
        <w:t xml:space="preserve">, Treves, Milano 1880. </w:t>
      </w:r>
      <w:r w:rsidRPr="00CF3AE2">
        <w:rPr>
          <w:rFonts w:ascii="Garamond" w:hAnsi="Garamond"/>
          <w:sz w:val="20"/>
          <w:szCs w:val="20"/>
        </w:rPr>
        <w:t xml:space="preserve">Αναφορικά με τη συνεργασία του </w:t>
      </w:r>
      <w:r w:rsidRPr="00CF3AE2">
        <w:rPr>
          <w:rFonts w:ascii="Garamond" w:hAnsi="Garamond"/>
          <w:sz w:val="20"/>
          <w:szCs w:val="20"/>
          <w:lang w:val="it-IT"/>
        </w:rPr>
        <w:t>Verga</w:t>
      </w:r>
      <w:r w:rsidRPr="00CF3AE2">
        <w:rPr>
          <w:rFonts w:ascii="Garamond" w:hAnsi="Garamond"/>
          <w:sz w:val="20"/>
          <w:szCs w:val="20"/>
        </w:rPr>
        <w:t xml:space="preserve"> με τον </w:t>
      </w:r>
      <w:r w:rsidRPr="00CF3AE2">
        <w:rPr>
          <w:rFonts w:ascii="Garamond" w:hAnsi="Garamond"/>
          <w:sz w:val="20"/>
          <w:szCs w:val="20"/>
          <w:lang w:val="it-IT"/>
        </w:rPr>
        <w:t>Treves</w:t>
      </w:r>
      <w:r w:rsidRPr="00CF3AE2">
        <w:rPr>
          <w:rFonts w:ascii="Garamond" w:hAnsi="Garamond"/>
          <w:sz w:val="20"/>
          <w:szCs w:val="20"/>
        </w:rPr>
        <w:t xml:space="preserve">, βλ. </w:t>
      </w:r>
      <w:r w:rsidRPr="00CF3AE2">
        <w:rPr>
          <w:rFonts w:ascii="Garamond" w:eastAsia="Times New Roman" w:hAnsi="Garamond"/>
          <w:color w:val="000000"/>
          <w:sz w:val="20"/>
          <w:szCs w:val="20"/>
          <w:lang w:val="it-IT" w:eastAsia="el-GR"/>
        </w:rPr>
        <w:t xml:space="preserve">Raya </w:t>
      </w:r>
      <w:hyperlink r:id="rId40" w:tooltip="Gino Raya" w:history="1">
        <w:r w:rsidRPr="00CF3AE2">
          <w:rPr>
            <w:rFonts w:ascii="Garamond" w:eastAsia="Times New Roman" w:hAnsi="Garamond"/>
            <w:color w:val="000000"/>
            <w:sz w:val="20"/>
            <w:szCs w:val="20"/>
            <w:lang w:val="it-IT" w:eastAsia="el-GR"/>
          </w:rPr>
          <w:t>Gino</w:t>
        </w:r>
      </w:hyperlink>
      <w:r w:rsidRPr="000927FE">
        <w:rPr>
          <w:rFonts w:ascii="Garamond" w:eastAsia="Times New Roman" w:hAnsi="Garamond"/>
          <w:color w:val="000000"/>
          <w:sz w:val="20"/>
          <w:szCs w:val="20"/>
          <w:lang w:eastAsia="el-GR"/>
        </w:rPr>
        <w:t>:</w:t>
      </w:r>
      <w:r w:rsidRPr="00CF3AE2">
        <w:rPr>
          <w:rFonts w:ascii="Garamond" w:eastAsia="Times New Roman" w:hAnsi="Garamond"/>
          <w:color w:val="000000"/>
          <w:sz w:val="20"/>
          <w:szCs w:val="20"/>
          <w:lang w:val="it-IT" w:eastAsia="el-GR"/>
        </w:rPr>
        <w:t xml:space="preserve"> </w:t>
      </w:r>
      <w:r w:rsidRPr="00CF3AE2">
        <w:rPr>
          <w:rFonts w:ascii="Garamond" w:eastAsia="Times New Roman" w:hAnsi="Garamond"/>
          <w:i/>
          <w:iCs/>
          <w:color w:val="000000"/>
          <w:sz w:val="20"/>
          <w:szCs w:val="20"/>
          <w:lang w:val="it-IT" w:eastAsia="el-GR"/>
        </w:rPr>
        <w:t>Verga e i Treves</w:t>
      </w:r>
      <w:r w:rsidRPr="00CF3AE2">
        <w:rPr>
          <w:rFonts w:ascii="Garamond" w:eastAsia="Times New Roman" w:hAnsi="Garamond"/>
          <w:color w:val="000000"/>
          <w:sz w:val="20"/>
          <w:szCs w:val="20"/>
          <w:lang w:val="it-IT" w:eastAsia="el-GR"/>
        </w:rPr>
        <w:t xml:space="preserve">, Herder, </w:t>
      </w:r>
      <w:hyperlink r:id="rId41" w:tooltip="Roma" w:history="1">
        <w:r w:rsidRPr="00CF3AE2">
          <w:rPr>
            <w:rFonts w:ascii="Garamond" w:eastAsia="Times New Roman" w:hAnsi="Garamond"/>
            <w:color w:val="000000"/>
            <w:sz w:val="20"/>
            <w:szCs w:val="20"/>
            <w:lang w:val="it-IT" w:eastAsia="el-GR"/>
          </w:rPr>
          <w:t>Roma</w:t>
        </w:r>
      </w:hyperlink>
      <w:r w:rsidRPr="00CF3AE2">
        <w:rPr>
          <w:rFonts w:ascii="Garamond" w:eastAsia="Times New Roman" w:hAnsi="Garamond"/>
          <w:color w:val="000000"/>
          <w:sz w:val="20"/>
          <w:szCs w:val="20"/>
          <w:lang w:val="it-IT" w:eastAsia="el-GR"/>
        </w:rPr>
        <w:t xml:space="preserve"> </w:t>
      </w:r>
      <w:hyperlink r:id="rId42" w:tooltip="1986" w:history="1">
        <w:r w:rsidRPr="00CF3AE2">
          <w:rPr>
            <w:rFonts w:ascii="Garamond" w:eastAsia="Times New Roman" w:hAnsi="Garamond"/>
            <w:color w:val="000000"/>
            <w:sz w:val="20"/>
            <w:szCs w:val="20"/>
            <w:lang w:val="it-IT" w:eastAsia="el-GR"/>
          </w:rPr>
          <w:t>1986</w:t>
        </w:r>
      </w:hyperlink>
      <w:r w:rsidRPr="00CF3AE2">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Στη</w:t>
      </w:r>
      <w:r w:rsidRPr="00FA1C9B">
        <w:rPr>
          <w:rFonts w:ascii="Garamond" w:eastAsia="Times New Roman" w:hAnsi="Garamond"/>
          <w:color w:val="000000"/>
          <w:sz w:val="20"/>
          <w:szCs w:val="20"/>
          <w:lang w:eastAsia="el-GR"/>
        </w:rPr>
        <w:t xml:space="preserve"> </w:t>
      </w:r>
      <w:r>
        <w:rPr>
          <w:rFonts w:ascii="Garamond" w:eastAsia="Times New Roman" w:hAnsi="Garamond"/>
          <w:color w:val="000000"/>
          <w:sz w:val="20"/>
          <w:szCs w:val="20"/>
          <w:lang w:eastAsia="el-GR"/>
        </w:rPr>
        <w:t>γλώσσα</w:t>
      </w:r>
      <w:r w:rsidRPr="00FA1C9B">
        <w:rPr>
          <w:rFonts w:ascii="Garamond" w:eastAsia="Times New Roman" w:hAnsi="Garamond"/>
          <w:color w:val="000000"/>
          <w:sz w:val="20"/>
          <w:szCs w:val="20"/>
          <w:lang w:eastAsia="el-GR"/>
        </w:rPr>
        <w:t xml:space="preserve"> </w:t>
      </w:r>
      <w:r>
        <w:rPr>
          <w:rFonts w:ascii="Garamond" w:eastAsia="Times New Roman" w:hAnsi="Garamond"/>
          <w:color w:val="000000"/>
          <w:sz w:val="20"/>
          <w:szCs w:val="20"/>
          <w:lang w:eastAsia="el-GR"/>
        </w:rPr>
        <w:t>μας</w:t>
      </w:r>
      <w:r w:rsidRPr="00FA1C9B">
        <w:rPr>
          <w:rFonts w:ascii="Garamond" w:eastAsia="Times New Roman" w:hAnsi="Garamond"/>
          <w:color w:val="000000"/>
          <w:sz w:val="20"/>
          <w:szCs w:val="20"/>
          <w:lang w:eastAsia="el-GR"/>
        </w:rPr>
        <w:t xml:space="preserve"> </w:t>
      </w:r>
      <w:r>
        <w:rPr>
          <w:rFonts w:ascii="Garamond" w:eastAsia="Times New Roman" w:hAnsi="Garamond"/>
          <w:color w:val="000000"/>
          <w:sz w:val="20"/>
          <w:szCs w:val="20"/>
          <w:lang w:eastAsia="el-GR"/>
        </w:rPr>
        <w:t xml:space="preserve">μεταφράζεται κατά τα όψιμα χρόνια: </w:t>
      </w:r>
      <w:r w:rsidRPr="00FA1C9B">
        <w:rPr>
          <w:rFonts w:ascii="Garamond" w:eastAsia="Times New Roman" w:hAnsi="Garamond"/>
          <w:i/>
          <w:color w:val="000000"/>
          <w:sz w:val="20"/>
          <w:szCs w:val="20"/>
          <w:lang w:eastAsia="el-GR"/>
        </w:rPr>
        <w:t>Το σπίτι με τη μουσμουλιά</w:t>
      </w:r>
      <w:r>
        <w:rPr>
          <w:rFonts w:ascii="Garamond" w:eastAsia="Times New Roman" w:hAnsi="Garamond"/>
          <w:i/>
          <w:color w:val="000000"/>
          <w:sz w:val="20"/>
          <w:szCs w:val="20"/>
          <w:lang w:eastAsia="el-GR"/>
        </w:rPr>
        <w:t xml:space="preserve"> (Οι Μαλαβόλια)</w:t>
      </w:r>
      <w:r>
        <w:rPr>
          <w:rFonts w:ascii="Garamond" w:eastAsia="Times New Roman" w:hAnsi="Garamond"/>
          <w:color w:val="000000"/>
          <w:sz w:val="20"/>
          <w:szCs w:val="20"/>
          <w:lang w:eastAsia="el-GR"/>
        </w:rPr>
        <w:t>, μτφρ. Κούλα Κυριακίδου-Καφετζή, Εξάντας, Αθήνα 1991.</w:t>
      </w:r>
    </w:p>
  </w:footnote>
  <w:footnote w:id="1174">
    <w:p w:rsidR="00E51DE6" w:rsidRPr="00C471CE" w:rsidRDefault="00E51DE6" w:rsidP="00D42008">
      <w:pPr>
        <w:spacing w:after="0" w:line="240" w:lineRule="auto"/>
        <w:jc w:val="both"/>
        <w:rPr>
          <w:rFonts w:ascii="Garamond" w:eastAsia="Times New Roman" w:hAnsi="Garamond"/>
          <w:color w:val="000000"/>
          <w:sz w:val="20"/>
          <w:szCs w:val="20"/>
          <w:lang w:val="it-IT" w:eastAsia="el-GR"/>
        </w:rPr>
      </w:pPr>
      <w:r w:rsidRPr="00424151">
        <w:rPr>
          <w:rStyle w:val="a7"/>
          <w:rFonts w:ascii="Garamond" w:hAnsi="Garamond"/>
          <w:sz w:val="20"/>
          <w:szCs w:val="20"/>
        </w:rPr>
        <w:footnoteRef/>
      </w:r>
      <w:r w:rsidRPr="00424151">
        <w:rPr>
          <w:rFonts w:ascii="Garamond" w:hAnsi="Garamond"/>
          <w:sz w:val="20"/>
          <w:szCs w:val="20"/>
        </w:rPr>
        <w:t>. Ανάλυση</w:t>
      </w:r>
      <w:r w:rsidRPr="00424151">
        <w:rPr>
          <w:rFonts w:ascii="Garamond" w:hAnsi="Garamond"/>
          <w:sz w:val="20"/>
          <w:szCs w:val="20"/>
          <w:lang w:val="it-IT"/>
        </w:rPr>
        <w:t xml:space="preserve"> </w:t>
      </w:r>
      <w:r w:rsidRPr="00424151">
        <w:rPr>
          <w:rFonts w:ascii="Garamond" w:hAnsi="Garamond"/>
          <w:sz w:val="20"/>
          <w:szCs w:val="20"/>
        </w:rPr>
        <w:t>του</w:t>
      </w:r>
      <w:r w:rsidRPr="00424151">
        <w:rPr>
          <w:rFonts w:ascii="Garamond" w:hAnsi="Garamond"/>
          <w:sz w:val="20"/>
          <w:szCs w:val="20"/>
          <w:lang w:val="it-IT"/>
        </w:rPr>
        <w:t xml:space="preserve"> </w:t>
      </w:r>
      <w:r w:rsidRPr="00424151">
        <w:rPr>
          <w:rFonts w:ascii="Garamond" w:hAnsi="Garamond"/>
          <w:sz w:val="20"/>
          <w:szCs w:val="20"/>
        </w:rPr>
        <w:t>έργου</w:t>
      </w:r>
      <w:r w:rsidRPr="00424151">
        <w:rPr>
          <w:rFonts w:ascii="Garamond" w:hAnsi="Garamond"/>
          <w:sz w:val="20"/>
          <w:szCs w:val="20"/>
          <w:lang w:val="it-IT"/>
        </w:rPr>
        <w:t xml:space="preserve"> </w:t>
      </w:r>
      <w:r w:rsidRPr="00424151">
        <w:rPr>
          <w:rFonts w:ascii="Garamond" w:hAnsi="Garamond"/>
          <w:sz w:val="20"/>
          <w:szCs w:val="20"/>
        </w:rPr>
        <w:t>υπάρχει</w:t>
      </w:r>
      <w:r w:rsidRPr="00424151">
        <w:rPr>
          <w:rFonts w:ascii="Garamond" w:hAnsi="Garamond"/>
          <w:sz w:val="20"/>
          <w:szCs w:val="20"/>
          <w:lang w:val="it-IT"/>
        </w:rPr>
        <w:t xml:space="preserve"> </w:t>
      </w:r>
      <w:r>
        <w:rPr>
          <w:rFonts w:ascii="Garamond" w:hAnsi="Garamond"/>
          <w:sz w:val="20"/>
          <w:szCs w:val="20"/>
        </w:rPr>
        <w:t>στα</w:t>
      </w:r>
      <w:r w:rsidRPr="00424151">
        <w:rPr>
          <w:rFonts w:ascii="Garamond" w:hAnsi="Garamond"/>
          <w:sz w:val="20"/>
          <w:szCs w:val="20"/>
          <w:lang w:val="it-IT"/>
        </w:rPr>
        <w:t xml:space="preserve"> </w:t>
      </w:r>
      <w:r w:rsidRPr="00424151">
        <w:rPr>
          <w:rFonts w:ascii="Garamond" w:hAnsi="Garamond"/>
          <w:sz w:val="20"/>
          <w:szCs w:val="20"/>
        </w:rPr>
        <w:t>μελ</w:t>
      </w:r>
      <w:r>
        <w:rPr>
          <w:rFonts w:ascii="Garamond" w:hAnsi="Garamond"/>
          <w:sz w:val="20"/>
          <w:szCs w:val="20"/>
        </w:rPr>
        <w:t>ετή</w:t>
      </w:r>
      <w:r w:rsidRPr="00424151">
        <w:rPr>
          <w:rFonts w:ascii="Garamond" w:hAnsi="Garamond"/>
          <w:sz w:val="20"/>
          <w:szCs w:val="20"/>
        </w:rPr>
        <w:t>μα</w:t>
      </w:r>
      <w:r>
        <w:rPr>
          <w:rFonts w:ascii="Garamond" w:hAnsi="Garamond"/>
          <w:sz w:val="20"/>
          <w:szCs w:val="20"/>
        </w:rPr>
        <w:t>τα</w:t>
      </w:r>
      <w:r w:rsidRPr="00424151">
        <w:rPr>
          <w:rFonts w:ascii="Garamond" w:hAnsi="Garamond"/>
          <w:sz w:val="20"/>
          <w:szCs w:val="20"/>
          <w:lang w:val="it-IT"/>
        </w:rPr>
        <w:t xml:space="preserve">: </w:t>
      </w:r>
      <w:r w:rsidRPr="00424151">
        <w:rPr>
          <w:rFonts w:ascii="Garamond" w:eastAsia="Times New Roman" w:hAnsi="Garamond"/>
          <w:color w:val="000000"/>
          <w:sz w:val="20"/>
          <w:szCs w:val="20"/>
          <w:lang w:val="it-IT" w:eastAsia="el-GR"/>
        </w:rPr>
        <w:t xml:space="preserve">Giacomo </w:t>
      </w:r>
      <w:hyperlink r:id="rId43" w:tooltip="Giacomo&#10; Devoto" w:history="1">
        <w:r w:rsidRPr="00424151">
          <w:rPr>
            <w:rFonts w:ascii="Garamond" w:eastAsia="Times New Roman" w:hAnsi="Garamond"/>
            <w:color w:val="000000"/>
            <w:sz w:val="20"/>
            <w:szCs w:val="20"/>
            <w:lang w:val="it-IT" w:eastAsia="el-GR"/>
          </w:rPr>
          <w:t xml:space="preserve">Devoto: </w:t>
        </w:r>
      </w:hyperlink>
      <w:r w:rsidRPr="00424151">
        <w:rPr>
          <w:rFonts w:ascii="Garamond" w:eastAsia="Times New Roman" w:hAnsi="Garamond"/>
          <w:color w:val="000000"/>
          <w:sz w:val="20"/>
          <w:szCs w:val="20"/>
          <w:lang w:val="it-IT" w:eastAsia="el-GR"/>
        </w:rPr>
        <w:t xml:space="preserve">«I piani del racconto in due capitoli dei </w:t>
      </w:r>
      <w:r w:rsidRPr="00424151">
        <w:rPr>
          <w:rFonts w:ascii="Garamond" w:eastAsia="Times New Roman" w:hAnsi="Garamond"/>
          <w:i/>
          <w:color w:val="000000"/>
          <w:sz w:val="20"/>
          <w:szCs w:val="20"/>
          <w:lang w:val="it-IT" w:eastAsia="el-GR"/>
        </w:rPr>
        <w:t>Malavoglia</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i/>
          <w:color w:val="000000"/>
          <w:sz w:val="20"/>
          <w:szCs w:val="20"/>
          <w:lang w:val="it-IT" w:eastAsia="el-GR"/>
        </w:rPr>
        <w:t>Bollettino del Centro studi filologici e linguistici siciliani</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αρ</w:t>
      </w:r>
      <w:r w:rsidRPr="00424151">
        <w:rPr>
          <w:rFonts w:ascii="Garamond" w:eastAsia="Times New Roman" w:hAnsi="Garamond"/>
          <w:color w:val="000000"/>
          <w:sz w:val="20"/>
          <w:szCs w:val="20"/>
          <w:lang w:val="it-IT" w:eastAsia="el-GR"/>
        </w:rPr>
        <w:t xml:space="preserve">. 2,  </w:t>
      </w:r>
      <w:hyperlink r:id="rId44" w:tooltip="1954" w:history="1">
        <w:r w:rsidRPr="00424151">
          <w:rPr>
            <w:rFonts w:ascii="Garamond" w:eastAsia="Times New Roman" w:hAnsi="Garamond"/>
            <w:color w:val="000000"/>
            <w:sz w:val="20"/>
            <w:szCs w:val="20"/>
            <w:lang w:val="it-IT" w:eastAsia="el-GR"/>
          </w:rPr>
          <w:t>1954</w:t>
        </w:r>
      </w:hyperlink>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επανέκδοση</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στον</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τόμο</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i/>
          <w:iCs/>
          <w:color w:val="000000"/>
          <w:sz w:val="20"/>
          <w:szCs w:val="20"/>
          <w:lang w:val="it-IT" w:eastAsia="el-GR"/>
        </w:rPr>
        <w:t>Nuovi studi di stilistica</w:t>
      </w:r>
      <w:r w:rsidRPr="00424151">
        <w:rPr>
          <w:rFonts w:ascii="Garamond" w:eastAsia="Times New Roman" w:hAnsi="Garamond"/>
          <w:color w:val="000000"/>
          <w:sz w:val="20"/>
          <w:szCs w:val="20"/>
          <w:lang w:val="it-IT" w:eastAsia="el-GR"/>
        </w:rPr>
        <w:t xml:space="preserve">, Le Monnier, Firenze </w:t>
      </w:r>
      <w:hyperlink r:id="rId45" w:tooltip="1962" w:history="1">
        <w:r w:rsidRPr="00424151">
          <w:rPr>
            <w:rFonts w:ascii="Garamond" w:eastAsia="Times New Roman" w:hAnsi="Garamond"/>
            <w:color w:val="000000"/>
            <w:sz w:val="20"/>
            <w:szCs w:val="20"/>
            <w:lang w:val="it-IT" w:eastAsia="el-GR"/>
          </w:rPr>
          <w:t>1962</w:t>
        </w:r>
      </w:hyperlink>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και</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στον</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color w:val="000000"/>
          <w:sz w:val="20"/>
          <w:szCs w:val="20"/>
          <w:lang w:eastAsia="el-GR"/>
        </w:rPr>
        <w:t>τόμο</w:t>
      </w:r>
      <w:r w:rsidRPr="00424151">
        <w:rPr>
          <w:rFonts w:ascii="Garamond" w:eastAsia="Times New Roman" w:hAnsi="Garamond"/>
          <w:color w:val="000000"/>
          <w:sz w:val="20"/>
          <w:szCs w:val="20"/>
          <w:lang w:val="it-IT" w:eastAsia="el-GR"/>
        </w:rPr>
        <w:t xml:space="preserve">: </w:t>
      </w:r>
      <w:r w:rsidRPr="00424151">
        <w:rPr>
          <w:rFonts w:ascii="Garamond" w:eastAsia="Times New Roman" w:hAnsi="Garamond"/>
          <w:i/>
          <w:iCs/>
          <w:color w:val="000000"/>
          <w:sz w:val="20"/>
          <w:szCs w:val="20"/>
          <w:lang w:val="it-IT" w:eastAsia="el-GR"/>
        </w:rPr>
        <w:t>Itinerario stilistico</w:t>
      </w:r>
      <w:r w:rsidRPr="00424151">
        <w:rPr>
          <w:rFonts w:ascii="Garamond" w:eastAsia="Times New Roman" w:hAnsi="Garamond"/>
          <w:color w:val="000000"/>
          <w:sz w:val="20"/>
          <w:szCs w:val="20"/>
          <w:lang w:val="it-IT" w:eastAsia="el-GR"/>
        </w:rPr>
        <w:t xml:space="preserve">, Le Monnier, Firenze </w:t>
      </w:r>
      <w:hyperlink r:id="rId46" w:tooltip="1975" w:history="1">
        <w:r w:rsidRPr="00424151">
          <w:rPr>
            <w:rFonts w:ascii="Garamond" w:eastAsia="Times New Roman" w:hAnsi="Garamond"/>
            <w:color w:val="000000"/>
            <w:sz w:val="20"/>
            <w:szCs w:val="20"/>
            <w:lang w:val="it-IT" w:eastAsia="el-GR"/>
          </w:rPr>
          <w:t>1975</w:t>
        </w:r>
      </w:hyperlink>
      <w:r w:rsidRPr="00AA04DB">
        <w:rPr>
          <w:rFonts w:ascii="Garamond" w:eastAsia="Times New Roman" w:hAnsi="Garamond"/>
          <w:color w:val="000000"/>
          <w:sz w:val="20"/>
          <w:szCs w:val="20"/>
          <w:lang w:val="it-IT" w:eastAsia="el-GR"/>
        </w:rPr>
        <w:t xml:space="preserve">˙ </w:t>
      </w:r>
      <w:r w:rsidRPr="00232E5A">
        <w:rPr>
          <w:rFonts w:ascii="Garamond" w:eastAsia="Times New Roman" w:hAnsi="Garamond"/>
          <w:color w:val="000000"/>
          <w:sz w:val="20"/>
          <w:szCs w:val="20"/>
          <w:lang w:val="it-IT" w:eastAsia="el-GR"/>
        </w:rPr>
        <w:t xml:space="preserve">Leo </w:t>
      </w:r>
      <w:hyperlink r:id="rId47" w:tooltip="Leo &#10;Spitzer" w:history="1">
        <w:r w:rsidRPr="00021702">
          <w:rPr>
            <w:rFonts w:ascii="Garamond" w:eastAsia="Times New Roman" w:hAnsi="Garamond"/>
            <w:color w:val="000000"/>
            <w:sz w:val="20"/>
            <w:szCs w:val="20"/>
            <w:lang w:val="it-IT" w:eastAsia="el-GR"/>
          </w:rPr>
          <w:t>Spitzer</w:t>
        </w:r>
        <w:r w:rsidRPr="00C41CEA">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021702">
        <w:rPr>
          <w:rFonts w:ascii="Garamond" w:eastAsia="Times New Roman" w:hAnsi="Garamond"/>
          <w:color w:val="000000"/>
          <w:sz w:val="20"/>
          <w:szCs w:val="20"/>
          <w:lang w:val="it-IT" w:eastAsia="el-GR"/>
        </w:rPr>
        <w:t xml:space="preserve"> </w:t>
      </w:r>
      <w:r w:rsidRPr="00AA04DB">
        <w:rPr>
          <w:rFonts w:ascii="Garamond" w:eastAsia="Times New Roman" w:hAnsi="Garamond"/>
          <w:color w:val="000000"/>
          <w:sz w:val="20"/>
          <w:szCs w:val="20"/>
          <w:lang w:val="it-IT" w:eastAsia="el-GR"/>
        </w:rPr>
        <w:t>«</w:t>
      </w:r>
      <w:r>
        <w:rPr>
          <w:rFonts w:ascii="Garamond" w:eastAsia="Times New Roman" w:hAnsi="Garamond"/>
          <w:iCs/>
          <w:color w:val="000000"/>
          <w:sz w:val="20"/>
          <w:szCs w:val="20"/>
          <w:lang w:val="it-IT" w:eastAsia="el-GR"/>
        </w:rPr>
        <w:t>L</w:t>
      </w:r>
      <w:r w:rsidRPr="00AA04DB">
        <w:rPr>
          <w:rFonts w:ascii="Garamond" w:eastAsia="Times New Roman" w:hAnsi="Garamond"/>
          <w:iCs/>
          <w:color w:val="000000"/>
          <w:sz w:val="20"/>
          <w:szCs w:val="20"/>
          <w:lang w:val="it-IT" w:eastAsia="el-GR"/>
        </w:rPr>
        <w:t>’originalità d</w:t>
      </w:r>
      <w:r>
        <w:rPr>
          <w:rFonts w:ascii="Garamond" w:eastAsia="Times New Roman" w:hAnsi="Garamond"/>
          <w:iCs/>
          <w:color w:val="000000"/>
          <w:sz w:val="20"/>
          <w:szCs w:val="20"/>
          <w:lang w:val="it-IT" w:eastAsia="el-GR"/>
        </w:rPr>
        <w:t xml:space="preserve">ella narrazione nei </w:t>
      </w:r>
      <w:r w:rsidRPr="00AA04DB">
        <w:rPr>
          <w:rFonts w:ascii="Garamond" w:eastAsia="Times New Roman" w:hAnsi="Garamond"/>
          <w:i/>
          <w:iCs/>
          <w:color w:val="000000"/>
          <w:sz w:val="20"/>
          <w:szCs w:val="20"/>
          <w:lang w:val="it-IT" w:eastAsia="el-GR"/>
        </w:rPr>
        <w:t>Malavoglia</w:t>
      </w:r>
      <w:r w:rsidRPr="00AA04DB">
        <w:rPr>
          <w:rFonts w:ascii="Garamond" w:eastAsia="Times New Roman" w:hAnsi="Garamond"/>
          <w:iCs/>
          <w:color w:val="000000"/>
          <w:sz w:val="20"/>
          <w:szCs w:val="20"/>
          <w:lang w:val="it-IT" w:eastAsia="el-GR"/>
        </w:rPr>
        <w:t>»,</w:t>
      </w:r>
      <w:r>
        <w:rPr>
          <w:rFonts w:ascii="Garamond" w:eastAsia="Times New Roman" w:hAnsi="Garamond"/>
          <w:color w:val="000000"/>
          <w:sz w:val="20"/>
          <w:szCs w:val="20"/>
          <w:lang w:val="it-IT" w:eastAsia="el-GR"/>
        </w:rPr>
        <w:t xml:space="preserve"> </w:t>
      </w:r>
      <w:r w:rsidRPr="00AA04DB">
        <w:rPr>
          <w:rFonts w:ascii="Garamond" w:eastAsia="Times New Roman" w:hAnsi="Garamond"/>
          <w:i/>
          <w:color w:val="000000"/>
          <w:sz w:val="20"/>
          <w:szCs w:val="20"/>
          <w:lang w:val="it-IT" w:eastAsia="el-GR"/>
        </w:rPr>
        <w:t>Belfagor</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τόμος</w:t>
      </w:r>
      <w:r w:rsidRPr="00AA04DB">
        <w:rPr>
          <w:rFonts w:ascii="Garamond" w:eastAsia="Times New Roman" w:hAnsi="Garamond"/>
          <w:color w:val="000000"/>
          <w:sz w:val="20"/>
          <w:szCs w:val="20"/>
          <w:lang w:val="it-IT" w:eastAsia="el-GR"/>
        </w:rPr>
        <w:t xml:space="preserve"> 6</w:t>
      </w:r>
      <w:r w:rsidRPr="00AA04DB">
        <w:rPr>
          <w:rFonts w:ascii="Garamond" w:eastAsia="Times New Roman" w:hAnsi="Garamond"/>
          <w:color w:val="000000"/>
          <w:sz w:val="20"/>
          <w:szCs w:val="20"/>
          <w:vertAlign w:val="superscript"/>
          <w:lang w:eastAsia="el-GR"/>
        </w:rPr>
        <w:t>ος</w:t>
      </w:r>
      <w:r w:rsidRPr="00AA04DB">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αρ</w:t>
      </w:r>
      <w:r w:rsidRPr="00AA04DB">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1, </w:t>
      </w:r>
      <w:hyperlink r:id="rId48" w:tooltip="1956" w:history="1">
        <w:r w:rsidRPr="00021702">
          <w:rPr>
            <w:rFonts w:ascii="Garamond" w:eastAsia="Times New Roman" w:hAnsi="Garamond"/>
            <w:color w:val="000000"/>
            <w:sz w:val="20"/>
            <w:szCs w:val="20"/>
            <w:lang w:val="it-IT" w:eastAsia="el-GR"/>
          </w:rPr>
          <w:t>1956</w:t>
        </w:r>
      </w:hyperlink>
      <w:r w:rsidRPr="00C471CE">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Silvia Iannello</w:t>
      </w:r>
      <w:r w:rsidRPr="00C471CE">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Le immagini e le parole dei Malavoglia</w:t>
      </w:r>
      <w:r w:rsidRPr="00021702">
        <w:rPr>
          <w:rFonts w:ascii="Garamond" w:eastAsia="Times New Roman" w:hAnsi="Garamond"/>
          <w:color w:val="000000"/>
          <w:sz w:val="20"/>
          <w:szCs w:val="20"/>
          <w:lang w:val="it-IT" w:eastAsia="el-GR"/>
        </w:rPr>
        <w:t>, Sovera, Roma</w:t>
      </w:r>
      <w:r w:rsidRPr="00232E5A">
        <w:rPr>
          <w:rFonts w:ascii="Garamond" w:eastAsia="Times New Roman" w:hAnsi="Garamond"/>
          <w:color w:val="000000"/>
          <w:sz w:val="20"/>
          <w:szCs w:val="20"/>
          <w:lang w:val="it-IT" w:eastAsia="el-GR"/>
        </w:rPr>
        <w:t xml:space="preserve"> </w:t>
      </w:r>
      <w:hyperlink r:id="rId49" w:tooltip="2008" w:history="1">
        <w:r w:rsidRPr="00021702">
          <w:rPr>
            <w:rFonts w:ascii="Garamond" w:eastAsia="Times New Roman" w:hAnsi="Garamond"/>
            <w:color w:val="000000"/>
            <w:sz w:val="20"/>
            <w:szCs w:val="20"/>
            <w:lang w:val="it-IT" w:eastAsia="el-GR"/>
          </w:rPr>
          <w:t>2008</w:t>
        </w:r>
      </w:hyperlink>
      <w:r w:rsidRPr="00C471CE">
        <w:rPr>
          <w:rFonts w:ascii="Garamond" w:eastAsia="Times New Roman" w:hAnsi="Garamond"/>
          <w:color w:val="000000"/>
          <w:sz w:val="20"/>
          <w:szCs w:val="20"/>
          <w:lang w:val="it-IT" w:eastAsia="el-GR"/>
        </w:rPr>
        <w:t>.</w:t>
      </w:r>
    </w:p>
  </w:footnote>
  <w:footnote w:id="1175">
    <w:p w:rsidR="00E51DE6" w:rsidRPr="00A0351D" w:rsidRDefault="00E51DE6" w:rsidP="00D42008">
      <w:pPr>
        <w:spacing w:after="0" w:line="240" w:lineRule="auto"/>
        <w:jc w:val="both"/>
        <w:rPr>
          <w:rFonts w:ascii="Garamond" w:eastAsia="Times New Roman" w:hAnsi="Garamond"/>
          <w:color w:val="000000"/>
          <w:sz w:val="20"/>
          <w:szCs w:val="20"/>
          <w:lang w:val="it-IT" w:eastAsia="el-GR"/>
        </w:rPr>
      </w:pPr>
      <w:r w:rsidRPr="000979F0">
        <w:rPr>
          <w:rStyle w:val="a7"/>
          <w:rFonts w:ascii="Garamond" w:hAnsi="Garamond"/>
          <w:sz w:val="20"/>
          <w:szCs w:val="20"/>
        </w:rPr>
        <w:footnoteRef/>
      </w:r>
      <w:r w:rsidRPr="00AA04DB">
        <w:rPr>
          <w:rFonts w:ascii="Garamond" w:hAnsi="Garamond"/>
          <w:sz w:val="20"/>
          <w:szCs w:val="20"/>
          <w:lang w:val="it-IT"/>
        </w:rPr>
        <w:t xml:space="preserve">. </w:t>
      </w:r>
      <w:r w:rsidRPr="000979F0">
        <w:rPr>
          <w:rFonts w:ascii="Garamond" w:hAnsi="Garamond"/>
          <w:sz w:val="20"/>
          <w:szCs w:val="20"/>
        </w:rPr>
        <w:t>Σχετικά</w:t>
      </w:r>
      <w:r w:rsidRPr="00A96484">
        <w:rPr>
          <w:rFonts w:ascii="Garamond" w:hAnsi="Garamond"/>
          <w:sz w:val="20"/>
          <w:szCs w:val="20"/>
          <w:lang w:val="it-IT"/>
        </w:rPr>
        <w:t xml:space="preserve"> </w:t>
      </w:r>
      <w:r w:rsidRPr="000979F0">
        <w:rPr>
          <w:rFonts w:ascii="Garamond" w:hAnsi="Garamond"/>
          <w:sz w:val="20"/>
          <w:szCs w:val="20"/>
        </w:rPr>
        <w:t>με</w:t>
      </w:r>
      <w:r w:rsidRPr="00A96484">
        <w:rPr>
          <w:rFonts w:ascii="Garamond" w:hAnsi="Garamond"/>
          <w:sz w:val="20"/>
          <w:szCs w:val="20"/>
          <w:lang w:val="it-IT"/>
        </w:rPr>
        <w:t xml:space="preserve"> </w:t>
      </w:r>
      <w:r w:rsidRPr="000979F0">
        <w:rPr>
          <w:rFonts w:ascii="Garamond" w:hAnsi="Garamond"/>
          <w:sz w:val="20"/>
          <w:szCs w:val="20"/>
        </w:rPr>
        <w:t>το</w:t>
      </w:r>
      <w:r w:rsidRPr="00A96484">
        <w:rPr>
          <w:rFonts w:ascii="Garamond" w:hAnsi="Garamond"/>
          <w:sz w:val="20"/>
          <w:szCs w:val="20"/>
          <w:lang w:val="it-IT"/>
        </w:rPr>
        <w:t xml:space="preserve"> </w:t>
      </w:r>
      <w:r w:rsidRPr="000979F0">
        <w:rPr>
          <w:rFonts w:ascii="Garamond" w:hAnsi="Garamond"/>
          <w:sz w:val="20"/>
          <w:szCs w:val="20"/>
        </w:rPr>
        <w:t>μυθιστόρημα</w:t>
      </w:r>
      <w:r w:rsidRPr="00A96484">
        <w:rPr>
          <w:rFonts w:ascii="Garamond" w:hAnsi="Garamond"/>
          <w:sz w:val="20"/>
          <w:szCs w:val="20"/>
          <w:lang w:val="it-IT"/>
        </w:rPr>
        <w:t xml:space="preserve"> </w:t>
      </w:r>
      <w:r w:rsidRPr="000979F0">
        <w:rPr>
          <w:rFonts w:ascii="Garamond" w:hAnsi="Garamond"/>
          <w:sz w:val="20"/>
          <w:szCs w:val="20"/>
        </w:rPr>
        <w:t>βλ</w:t>
      </w:r>
      <w:r w:rsidRPr="00A96484">
        <w:rPr>
          <w:rFonts w:ascii="Garamond" w:hAnsi="Garamond"/>
          <w:sz w:val="20"/>
          <w:szCs w:val="20"/>
          <w:lang w:val="it-IT"/>
        </w:rPr>
        <w:t xml:space="preserve">. </w:t>
      </w:r>
      <w:r>
        <w:rPr>
          <w:rFonts w:ascii="Garamond" w:hAnsi="Garamond"/>
        </w:rPr>
        <w:t>τις</w:t>
      </w:r>
      <w:r w:rsidRPr="00A96484">
        <w:rPr>
          <w:rFonts w:ascii="Garamond" w:hAnsi="Garamond"/>
          <w:sz w:val="20"/>
          <w:szCs w:val="20"/>
          <w:lang w:val="it-IT"/>
        </w:rPr>
        <w:t xml:space="preserve"> </w:t>
      </w:r>
      <w:r w:rsidRPr="000979F0">
        <w:rPr>
          <w:rFonts w:ascii="Garamond" w:hAnsi="Garamond"/>
          <w:sz w:val="20"/>
          <w:szCs w:val="20"/>
        </w:rPr>
        <w:t>μελ</w:t>
      </w:r>
      <w:r>
        <w:rPr>
          <w:rFonts w:ascii="Garamond" w:hAnsi="Garamond"/>
        </w:rPr>
        <w:t>έτες</w:t>
      </w:r>
      <w:r w:rsidRPr="00A96484">
        <w:rPr>
          <w:rFonts w:ascii="Garamond" w:hAnsi="Garamond"/>
          <w:sz w:val="20"/>
          <w:szCs w:val="20"/>
          <w:lang w:val="it-IT"/>
        </w:rPr>
        <w:t>:</w:t>
      </w:r>
      <w:r w:rsidRPr="00A96484">
        <w:rPr>
          <w:rFonts w:ascii="Garamond" w:hAnsi="Garamond"/>
          <w:color w:val="000000"/>
          <w:sz w:val="20"/>
          <w:szCs w:val="20"/>
          <w:lang w:val="it-IT"/>
        </w:rPr>
        <w:t xml:space="preserve"> </w:t>
      </w:r>
      <w:r w:rsidRPr="000979F0">
        <w:rPr>
          <w:rFonts w:ascii="Garamond" w:hAnsi="Garamond"/>
          <w:color w:val="000000"/>
          <w:sz w:val="20"/>
          <w:szCs w:val="20"/>
          <w:lang w:val="it-IT"/>
        </w:rPr>
        <w:t>Vittorio</w:t>
      </w:r>
      <w:r w:rsidRPr="00A96484">
        <w:rPr>
          <w:rFonts w:ascii="Garamond" w:hAnsi="Garamond"/>
          <w:color w:val="000000"/>
          <w:sz w:val="20"/>
          <w:szCs w:val="20"/>
          <w:lang w:val="it-IT"/>
        </w:rPr>
        <w:t xml:space="preserve"> </w:t>
      </w:r>
      <w:hyperlink r:id="rId50" w:tooltip="Vittorio Lugli (pagina inesistente)" w:history="1">
        <w:r w:rsidRPr="000979F0">
          <w:rPr>
            <w:rFonts w:ascii="Garamond" w:eastAsia="Times New Roman" w:hAnsi="Garamond"/>
            <w:color w:val="000000"/>
            <w:sz w:val="20"/>
            <w:szCs w:val="20"/>
            <w:lang w:val="it-IT" w:eastAsia="el-GR"/>
          </w:rPr>
          <w:t>Lugli</w:t>
        </w:r>
        <w:r w:rsidRPr="00A96484">
          <w:rPr>
            <w:rFonts w:ascii="Garamond" w:hAnsi="Garamond"/>
            <w:color w:val="000000"/>
            <w:sz w:val="20"/>
            <w:szCs w:val="20"/>
            <w:lang w:val="it-IT"/>
          </w:rPr>
          <w:t>:</w:t>
        </w:r>
        <w:r w:rsidRPr="00A96484">
          <w:rPr>
            <w:rFonts w:ascii="Garamond" w:eastAsia="Times New Roman" w:hAnsi="Garamond"/>
            <w:color w:val="000000"/>
            <w:sz w:val="20"/>
            <w:szCs w:val="20"/>
            <w:lang w:val="it-IT" w:eastAsia="el-GR"/>
          </w:rPr>
          <w:t xml:space="preserve"> </w:t>
        </w:r>
      </w:hyperlink>
      <w:r w:rsidRPr="00A96484">
        <w:rPr>
          <w:rFonts w:ascii="Garamond" w:hAnsi="Garamond"/>
          <w:color w:val="000000"/>
          <w:sz w:val="20"/>
          <w:szCs w:val="20"/>
          <w:lang w:val="it-IT"/>
        </w:rPr>
        <w:t>«</w:t>
      </w:r>
      <w:r w:rsidRPr="000979F0">
        <w:rPr>
          <w:rFonts w:ascii="Garamond" w:hAnsi="Garamond"/>
          <w:color w:val="000000"/>
          <w:sz w:val="20"/>
          <w:szCs w:val="20"/>
          <w:lang w:val="it-IT"/>
        </w:rPr>
        <w:t>I</w:t>
      </w:r>
      <w:r w:rsidRPr="00A96484">
        <w:rPr>
          <w:rFonts w:ascii="Garamond" w:hAnsi="Garamond"/>
          <w:color w:val="000000"/>
          <w:sz w:val="20"/>
          <w:szCs w:val="20"/>
          <w:lang w:val="it-IT"/>
        </w:rPr>
        <w:t xml:space="preserve"> </w:t>
      </w:r>
      <w:r w:rsidRPr="000979F0">
        <w:rPr>
          <w:rFonts w:ascii="Garamond" w:hAnsi="Garamond"/>
          <w:color w:val="000000"/>
          <w:sz w:val="20"/>
          <w:szCs w:val="20"/>
          <w:lang w:val="it-IT"/>
        </w:rPr>
        <w:t>due</w:t>
      </w:r>
      <w:r w:rsidRPr="00A96484">
        <w:rPr>
          <w:rFonts w:ascii="Garamond" w:hAnsi="Garamond"/>
          <w:color w:val="000000"/>
          <w:sz w:val="20"/>
          <w:szCs w:val="20"/>
          <w:lang w:val="it-IT"/>
        </w:rPr>
        <w:t xml:space="preserve"> </w:t>
      </w:r>
      <w:r w:rsidRPr="000979F0">
        <w:rPr>
          <w:rFonts w:ascii="Garamond" w:hAnsi="Garamond"/>
          <w:i/>
          <w:color w:val="000000"/>
          <w:sz w:val="20"/>
          <w:szCs w:val="20"/>
          <w:lang w:val="it-IT"/>
        </w:rPr>
        <w:t>Mastro</w:t>
      </w:r>
      <w:r w:rsidRPr="00A96484">
        <w:rPr>
          <w:rFonts w:ascii="Garamond" w:hAnsi="Garamond"/>
          <w:i/>
          <w:color w:val="000000"/>
          <w:sz w:val="20"/>
          <w:szCs w:val="20"/>
          <w:lang w:val="it-IT"/>
        </w:rPr>
        <w:t>-</w:t>
      </w:r>
      <w:r w:rsidRPr="000979F0">
        <w:rPr>
          <w:rFonts w:ascii="Garamond" w:hAnsi="Garamond"/>
          <w:i/>
          <w:color w:val="000000"/>
          <w:sz w:val="20"/>
          <w:szCs w:val="20"/>
          <w:lang w:val="it-IT"/>
        </w:rPr>
        <w:t>don</w:t>
      </w:r>
      <w:r w:rsidRPr="00A96484">
        <w:rPr>
          <w:rFonts w:ascii="Garamond" w:hAnsi="Garamond"/>
          <w:i/>
          <w:color w:val="000000"/>
          <w:sz w:val="20"/>
          <w:szCs w:val="20"/>
          <w:lang w:val="it-IT"/>
        </w:rPr>
        <w:t>-</w:t>
      </w:r>
      <w:r w:rsidRPr="000979F0">
        <w:rPr>
          <w:rFonts w:ascii="Garamond" w:hAnsi="Garamond"/>
          <w:i/>
          <w:color w:val="000000"/>
          <w:sz w:val="20"/>
          <w:szCs w:val="20"/>
          <w:lang w:val="it-IT"/>
        </w:rPr>
        <w:t>Gesualdo</w:t>
      </w:r>
      <w:r w:rsidRPr="00A96484">
        <w:rPr>
          <w:rFonts w:ascii="Garamond" w:hAnsi="Garamond"/>
          <w:color w:val="000000"/>
          <w:sz w:val="20"/>
          <w:szCs w:val="20"/>
          <w:lang w:val="it-IT"/>
        </w:rPr>
        <w:t xml:space="preserve">», </w:t>
      </w:r>
      <w:r w:rsidRPr="00D574F5">
        <w:rPr>
          <w:rFonts w:ascii="Garamond" w:hAnsi="Garamond"/>
          <w:i/>
          <w:color w:val="000000"/>
          <w:sz w:val="20"/>
          <w:szCs w:val="20"/>
          <w:lang w:val="it-IT"/>
        </w:rPr>
        <w:t>Rivista d'Italia</w:t>
      </w:r>
      <w:r w:rsidRPr="00A96484">
        <w:rPr>
          <w:rFonts w:ascii="Garamond" w:hAnsi="Garamond"/>
          <w:color w:val="000000"/>
          <w:sz w:val="20"/>
          <w:szCs w:val="20"/>
          <w:lang w:val="it-IT"/>
        </w:rPr>
        <w:t xml:space="preserve">, </w:t>
      </w:r>
      <w:r w:rsidRPr="000979F0">
        <w:rPr>
          <w:rFonts w:ascii="Garamond" w:hAnsi="Garamond"/>
          <w:color w:val="000000"/>
          <w:sz w:val="20"/>
          <w:szCs w:val="20"/>
        </w:rPr>
        <w:t>Μάρτιος</w:t>
      </w:r>
      <w:r w:rsidRPr="00A96484">
        <w:rPr>
          <w:rFonts w:ascii="Garamond" w:hAnsi="Garamond"/>
          <w:color w:val="000000"/>
          <w:sz w:val="20"/>
          <w:szCs w:val="20"/>
          <w:lang w:val="it-IT"/>
        </w:rPr>
        <w:t xml:space="preserve"> 1925</w:t>
      </w:r>
      <w:r w:rsidRPr="00A96484">
        <w:rPr>
          <w:rFonts w:ascii="Garamond" w:hAnsi="Garamond"/>
          <w:color w:val="000000"/>
          <w:lang w:val="it-IT"/>
        </w:rPr>
        <w:t>˙</w:t>
      </w:r>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Gaetano</w:t>
      </w:r>
      <w:r w:rsidRPr="00A96484">
        <w:rPr>
          <w:rFonts w:ascii="Garamond" w:eastAsia="Times New Roman" w:hAnsi="Garamond"/>
          <w:color w:val="000000"/>
          <w:sz w:val="20"/>
          <w:szCs w:val="20"/>
          <w:lang w:val="it-IT" w:eastAsia="el-GR"/>
        </w:rPr>
        <w:t xml:space="preserve"> </w:t>
      </w:r>
      <w:hyperlink r:id="rId51" w:tooltip="Gaetano Trombatore (pagina inesistente)" w:history="1">
        <w:r w:rsidRPr="00021702">
          <w:rPr>
            <w:rFonts w:ascii="Garamond" w:eastAsia="Times New Roman" w:hAnsi="Garamond"/>
            <w:color w:val="000000"/>
            <w:sz w:val="20"/>
            <w:szCs w:val="20"/>
            <w:lang w:val="it-IT" w:eastAsia="el-GR"/>
          </w:rPr>
          <w:t>Trombatore</w:t>
        </w:r>
        <w:r w:rsidRPr="00A96484">
          <w:rPr>
            <w:rFonts w:ascii="Garamond" w:eastAsia="Times New Roman" w:hAnsi="Garamond"/>
            <w:color w:val="000000"/>
            <w:sz w:val="20"/>
            <w:szCs w:val="20"/>
            <w:lang w:val="it-IT" w:eastAsia="el-GR"/>
          </w:rPr>
          <w:t xml:space="preserve">: </w:t>
        </w:r>
      </w:hyperlink>
      <w:r w:rsidRPr="00A96484">
        <w:rPr>
          <w:rFonts w:ascii="Garamond" w:eastAsia="Times New Roman" w:hAnsi="Garamond"/>
          <w:color w:val="000000"/>
          <w:sz w:val="20"/>
          <w:szCs w:val="20"/>
          <w:lang w:val="it-IT" w:eastAsia="el-GR"/>
        </w:rPr>
        <w:t>«</w:t>
      </w:r>
      <w:r>
        <w:rPr>
          <w:rFonts w:ascii="Garamond" w:eastAsia="Times New Roman" w:hAnsi="Garamond"/>
          <w:iCs/>
          <w:color w:val="000000"/>
          <w:sz w:val="20"/>
          <w:szCs w:val="20"/>
          <w:lang w:val="it-IT" w:eastAsia="el-GR"/>
        </w:rPr>
        <w:t>Mastro</w:t>
      </w:r>
      <w:r w:rsidRPr="00A96484">
        <w:rPr>
          <w:rFonts w:ascii="Garamond" w:eastAsia="Times New Roman" w:hAnsi="Garamond"/>
          <w:iCs/>
          <w:color w:val="000000"/>
          <w:sz w:val="20"/>
          <w:szCs w:val="20"/>
          <w:lang w:val="it-IT" w:eastAsia="el-GR"/>
        </w:rPr>
        <w:t xml:space="preserve"> </w:t>
      </w:r>
      <w:r>
        <w:rPr>
          <w:rFonts w:ascii="Garamond" w:eastAsia="Times New Roman" w:hAnsi="Garamond"/>
          <w:iCs/>
          <w:color w:val="000000"/>
          <w:sz w:val="20"/>
          <w:szCs w:val="20"/>
          <w:lang w:val="it-IT" w:eastAsia="el-GR"/>
        </w:rPr>
        <w:t>don</w:t>
      </w:r>
      <w:r w:rsidRPr="00A96484">
        <w:rPr>
          <w:rFonts w:ascii="Garamond" w:eastAsia="Times New Roman" w:hAnsi="Garamond"/>
          <w:iCs/>
          <w:color w:val="000000"/>
          <w:sz w:val="20"/>
          <w:szCs w:val="20"/>
          <w:lang w:val="it-IT" w:eastAsia="el-GR"/>
        </w:rPr>
        <w:t xml:space="preserve"> </w:t>
      </w:r>
      <w:r w:rsidRPr="00EB4151">
        <w:rPr>
          <w:rFonts w:ascii="Garamond" w:eastAsia="Times New Roman" w:hAnsi="Garamond"/>
          <w:iCs/>
          <w:color w:val="000000"/>
          <w:sz w:val="20"/>
          <w:szCs w:val="20"/>
          <w:lang w:val="it-IT" w:eastAsia="el-GR"/>
        </w:rPr>
        <w:t>Gesualdo</w:t>
      </w:r>
      <w:r w:rsidRPr="00A96484">
        <w:rPr>
          <w:rFonts w:ascii="Garamond" w:eastAsia="Times New Roman" w:hAnsi="Garamond"/>
          <w:iCs/>
          <w:color w:val="000000"/>
          <w:sz w:val="20"/>
          <w:szCs w:val="20"/>
          <w:lang w:val="it-IT" w:eastAsia="el-GR"/>
        </w:rPr>
        <w:t>»</w:t>
      </w:r>
      <w:r w:rsidRPr="00A96484">
        <w:rPr>
          <w:rFonts w:ascii="Garamond" w:eastAsia="Times New Roman" w:hAnsi="Garamond"/>
          <w:color w:val="000000"/>
          <w:sz w:val="20"/>
          <w:szCs w:val="20"/>
          <w:lang w:val="it-IT" w:eastAsia="el-GR"/>
        </w:rPr>
        <w:t xml:space="preserve">, </w:t>
      </w:r>
      <w:r w:rsidRPr="00EB4151">
        <w:rPr>
          <w:rFonts w:ascii="Garamond" w:eastAsia="Times New Roman" w:hAnsi="Garamond"/>
          <w:i/>
          <w:color w:val="000000"/>
          <w:sz w:val="20"/>
          <w:szCs w:val="20"/>
          <w:lang w:val="it-IT" w:eastAsia="el-GR"/>
        </w:rPr>
        <w:t>Ateneo</w:t>
      </w:r>
      <w:r w:rsidRPr="00A96484">
        <w:rPr>
          <w:rFonts w:ascii="Garamond" w:eastAsia="Times New Roman" w:hAnsi="Garamond"/>
          <w:i/>
          <w:color w:val="000000"/>
          <w:sz w:val="20"/>
          <w:szCs w:val="20"/>
          <w:lang w:val="it-IT" w:eastAsia="el-GR"/>
        </w:rPr>
        <w:t xml:space="preserve"> </w:t>
      </w:r>
      <w:r w:rsidRPr="00EB4151">
        <w:rPr>
          <w:rFonts w:ascii="Garamond" w:eastAsia="Times New Roman" w:hAnsi="Garamond"/>
          <w:i/>
          <w:color w:val="000000"/>
          <w:sz w:val="20"/>
          <w:szCs w:val="20"/>
          <w:lang w:val="it-IT" w:eastAsia="el-GR"/>
        </w:rPr>
        <w:t>veneto</w:t>
      </w:r>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Ιούλιος</w:t>
      </w:r>
      <w:r w:rsidRPr="00A96484">
        <w:rPr>
          <w:rFonts w:ascii="Garamond" w:eastAsia="Times New Roman" w:hAnsi="Garamond"/>
          <w:color w:val="000000"/>
          <w:sz w:val="20"/>
          <w:szCs w:val="20"/>
          <w:lang w:val="it-IT" w:eastAsia="el-GR"/>
        </w:rPr>
        <w:t>-</w:t>
      </w:r>
      <w:r>
        <w:rPr>
          <w:rFonts w:ascii="Garamond" w:eastAsia="Times New Roman" w:hAnsi="Garamond"/>
          <w:color w:val="000000"/>
          <w:sz w:val="20"/>
          <w:szCs w:val="20"/>
          <w:lang w:eastAsia="el-GR"/>
        </w:rPr>
        <w:t>Αύγουστος</w:t>
      </w:r>
      <w:r w:rsidRPr="00A96484">
        <w:rPr>
          <w:rFonts w:ascii="Garamond" w:eastAsia="Times New Roman" w:hAnsi="Garamond"/>
          <w:color w:val="000000"/>
          <w:sz w:val="20"/>
          <w:szCs w:val="20"/>
          <w:lang w:val="it-IT" w:eastAsia="el-GR"/>
        </w:rPr>
        <w:t xml:space="preserve"> </w:t>
      </w:r>
      <w:hyperlink r:id="rId52" w:tooltip="1935" w:history="1">
        <w:r w:rsidRPr="00A96484">
          <w:rPr>
            <w:rFonts w:ascii="Garamond" w:eastAsia="Times New Roman" w:hAnsi="Garamond"/>
            <w:color w:val="000000"/>
            <w:sz w:val="20"/>
            <w:szCs w:val="20"/>
            <w:lang w:val="it-IT" w:eastAsia="el-GR"/>
          </w:rPr>
          <w:t>1935</w:t>
        </w:r>
      </w:hyperlink>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επανέκδοση</w:t>
      </w:r>
      <w:r w:rsidRPr="00A96484">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Saggi</w:t>
      </w:r>
      <w:r w:rsidRPr="00A96484">
        <w:rPr>
          <w:rFonts w:ascii="Garamond" w:eastAsia="Times New Roman" w:hAnsi="Garamond"/>
          <w:i/>
          <w:iCs/>
          <w:color w:val="000000"/>
          <w:sz w:val="20"/>
          <w:szCs w:val="20"/>
          <w:lang w:val="it-IT" w:eastAsia="el-GR"/>
        </w:rPr>
        <w:t xml:space="preserve"> </w:t>
      </w:r>
      <w:r w:rsidRPr="00021702">
        <w:rPr>
          <w:rFonts w:ascii="Garamond" w:eastAsia="Times New Roman" w:hAnsi="Garamond"/>
          <w:i/>
          <w:iCs/>
          <w:color w:val="000000"/>
          <w:sz w:val="20"/>
          <w:szCs w:val="20"/>
          <w:lang w:val="it-IT" w:eastAsia="el-GR"/>
        </w:rPr>
        <w:t>critici</w:t>
      </w:r>
      <w:r w:rsidRPr="00A96484">
        <w:rPr>
          <w:rFonts w:ascii="Garamond" w:eastAsia="Times New Roman" w:hAnsi="Garamond"/>
          <w:color w:val="000000"/>
          <w:sz w:val="20"/>
          <w:szCs w:val="20"/>
          <w:lang w:val="it-IT" w:eastAsia="el-GR"/>
        </w:rPr>
        <w:t xml:space="preserve">, </w:t>
      </w:r>
      <w:hyperlink r:id="rId53" w:tooltip="La Nuova &#10;Italia" w:history="1">
        <w:r w:rsidRPr="00021702">
          <w:rPr>
            <w:rFonts w:ascii="Garamond" w:eastAsia="Times New Roman" w:hAnsi="Garamond"/>
            <w:color w:val="000000"/>
            <w:sz w:val="20"/>
            <w:szCs w:val="20"/>
            <w:lang w:val="it-IT" w:eastAsia="el-GR"/>
          </w:rPr>
          <w:t>La</w:t>
        </w:r>
        <w:r w:rsidRPr="00A96484">
          <w:rPr>
            <w:rFonts w:ascii="Garamond" w:eastAsia="Times New Roman" w:hAnsi="Garamond"/>
            <w:color w:val="000000"/>
            <w:sz w:val="20"/>
            <w:szCs w:val="20"/>
            <w:lang w:val="it-IT" w:eastAsia="el-GR"/>
          </w:rPr>
          <w:t xml:space="preserve"> </w:t>
        </w:r>
        <w:r w:rsidRPr="00021702">
          <w:rPr>
            <w:rFonts w:ascii="Garamond" w:eastAsia="Times New Roman" w:hAnsi="Garamond"/>
            <w:color w:val="000000"/>
            <w:sz w:val="20"/>
            <w:szCs w:val="20"/>
            <w:lang w:val="it-IT" w:eastAsia="el-GR"/>
          </w:rPr>
          <w:t>Nuova</w:t>
        </w:r>
        <w:r w:rsidRPr="00A96484">
          <w:rPr>
            <w:rFonts w:ascii="Garamond" w:eastAsia="Times New Roman" w:hAnsi="Garamond"/>
            <w:color w:val="000000"/>
            <w:sz w:val="20"/>
            <w:szCs w:val="20"/>
            <w:lang w:val="it-IT" w:eastAsia="el-GR"/>
          </w:rPr>
          <w:t xml:space="preserve"> </w:t>
        </w:r>
        <w:r w:rsidRPr="00021702">
          <w:rPr>
            <w:rFonts w:ascii="Garamond" w:eastAsia="Times New Roman" w:hAnsi="Garamond"/>
            <w:color w:val="000000"/>
            <w:sz w:val="20"/>
            <w:szCs w:val="20"/>
            <w:lang w:val="it-IT" w:eastAsia="el-GR"/>
          </w:rPr>
          <w:t>Italia</w:t>
        </w:r>
      </w:hyperlink>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Firenze</w:t>
      </w:r>
      <w:r w:rsidRPr="00A96484">
        <w:rPr>
          <w:rFonts w:ascii="Garamond" w:eastAsia="Times New Roman" w:hAnsi="Garamond"/>
          <w:color w:val="000000"/>
          <w:sz w:val="20"/>
          <w:szCs w:val="20"/>
          <w:lang w:val="it-IT" w:eastAsia="el-GR"/>
        </w:rPr>
        <w:t xml:space="preserve"> </w:t>
      </w:r>
      <w:hyperlink r:id="rId54" w:tooltip="1950" w:history="1">
        <w:r w:rsidRPr="00A96484">
          <w:rPr>
            <w:rFonts w:ascii="Garamond" w:eastAsia="Times New Roman" w:hAnsi="Garamond"/>
            <w:color w:val="000000"/>
            <w:sz w:val="20"/>
            <w:szCs w:val="20"/>
            <w:lang w:val="it-IT" w:eastAsia="el-GR"/>
          </w:rPr>
          <w:t>1950</w:t>
        </w:r>
      </w:hyperlink>
      <w:r w:rsidRPr="00A96484">
        <w:rPr>
          <w:rFonts w:ascii="Garamond" w:eastAsia="Times New Roman" w:hAnsi="Garamond"/>
          <w:color w:val="000000"/>
          <w:sz w:val="20"/>
          <w:szCs w:val="20"/>
          <w:lang w:val="it-IT" w:eastAsia="el-GR"/>
        </w:rPr>
        <w:t>˙</w:t>
      </w:r>
      <w:r w:rsidRPr="00A96484">
        <w:rPr>
          <w:rFonts w:ascii="Garamond" w:hAnsi="Garamond"/>
          <w:sz w:val="20"/>
          <w:szCs w:val="20"/>
          <w:lang w:val="it-IT"/>
        </w:rPr>
        <w:t xml:space="preserve"> </w:t>
      </w:r>
      <w:r>
        <w:rPr>
          <w:rFonts w:ascii="Garamond" w:hAnsi="Garamond"/>
          <w:sz w:val="20"/>
          <w:szCs w:val="20"/>
          <w:lang w:val="it-IT"/>
        </w:rPr>
        <w:t xml:space="preserve">Sebastiano </w:t>
      </w:r>
      <w:hyperlink r:id="rId55" w:tooltip="Sebatiano Lo Nigro (pagina inesistente)" w:history="1">
        <w:r>
          <w:rPr>
            <w:rFonts w:ascii="Garamond" w:eastAsia="Times New Roman" w:hAnsi="Garamond"/>
            <w:color w:val="000000"/>
            <w:sz w:val="20"/>
            <w:szCs w:val="20"/>
            <w:lang w:val="it-IT" w:eastAsia="el-GR"/>
          </w:rPr>
          <w:t>Lo Nigro:</w:t>
        </w:r>
      </w:hyperlink>
      <w:r w:rsidRPr="00021702">
        <w:rPr>
          <w:rFonts w:ascii="Garamond" w:eastAsia="Times New Roman" w:hAnsi="Garamond"/>
          <w:color w:val="000000"/>
          <w:sz w:val="20"/>
          <w:szCs w:val="20"/>
          <w:lang w:val="it-IT" w:eastAsia="el-GR"/>
        </w:rPr>
        <w:t xml:space="preserve"> </w:t>
      </w:r>
      <w:r w:rsidRPr="00A96484">
        <w:rPr>
          <w:rFonts w:ascii="Garamond" w:eastAsia="Times New Roman" w:hAnsi="Garamond"/>
          <w:color w:val="000000"/>
          <w:sz w:val="20"/>
          <w:szCs w:val="20"/>
          <w:lang w:val="it-IT" w:eastAsia="el-GR"/>
        </w:rPr>
        <w:t>«</w:t>
      </w:r>
      <w:r w:rsidRPr="00A96484">
        <w:rPr>
          <w:rFonts w:ascii="Garamond" w:eastAsia="Times New Roman" w:hAnsi="Garamond"/>
          <w:iCs/>
          <w:color w:val="000000"/>
          <w:sz w:val="20"/>
          <w:szCs w:val="20"/>
          <w:lang w:val="it-IT" w:eastAsia="el-GR"/>
        </w:rPr>
        <w:t>Le due redazioni di Mastro-don-Gesualdo»</w:t>
      </w:r>
      <w:r>
        <w:rPr>
          <w:rFonts w:ascii="Garamond" w:eastAsia="Times New Roman" w:hAnsi="Garamond"/>
          <w:color w:val="000000"/>
          <w:sz w:val="20"/>
          <w:szCs w:val="20"/>
          <w:lang w:val="it-IT" w:eastAsia="el-GR"/>
        </w:rPr>
        <w:t xml:space="preserve">, </w:t>
      </w:r>
      <w:r w:rsidRPr="00A96484">
        <w:rPr>
          <w:rFonts w:ascii="Garamond" w:eastAsia="Times New Roman" w:hAnsi="Garamond"/>
          <w:i/>
          <w:color w:val="000000"/>
          <w:sz w:val="20"/>
          <w:szCs w:val="20"/>
          <w:lang w:val="it-IT" w:eastAsia="el-GR"/>
        </w:rPr>
        <w:t>Lettere italiane</w:t>
      </w:r>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τχ</w:t>
      </w:r>
      <w:r w:rsidRPr="00A96484">
        <w:rPr>
          <w:rFonts w:ascii="Garamond" w:eastAsia="Times New Roman" w:hAnsi="Garamond"/>
          <w:color w:val="000000"/>
          <w:sz w:val="20"/>
          <w:szCs w:val="20"/>
          <w:lang w:val="it-IT" w:eastAsia="el-GR"/>
        </w:rPr>
        <w:t>. 1</w:t>
      </w:r>
      <w:r w:rsidRPr="00A96484">
        <w:rPr>
          <w:rFonts w:ascii="Garamond" w:eastAsia="Times New Roman" w:hAnsi="Garamond"/>
          <w:color w:val="000000"/>
          <w:sz w:val="20"/>
          <w:szCs w:val="20"/>
          <w:vertAlign w:val="superscript"/>
          <w:lang w:eastAsia="el-GR"/>
        </w:rPr>
        <w:t>ο</w:t>
      </w:r>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αρ</w:t>
      </w:r>
      <w:r w:rsidRPr="00A96484">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1</w:t>
      </w:r>
      <w:r w:rsidRPr="0083156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r:id="rId56" w:tooltip="1949" w:history="1">
        <w:r w:rsidRPr="00021702">
          <w:rPr>
            <w:rFonts w:ascii="Garamond" w:eastAsia="Times New Roman" w:hAnsi="Garamond"/>
            <w:color w:val="000000"/>
            <w:sz w:val="20"/>
            <w:szCs w:val="20"/>
            <w:lang w:val="it-IT" w:eastAsia="el-GR"/>
          </w:rPr>
          <w:t>1949</w:t>
        </w:r>
      </w:hyperlink>
      <w:r w:rsidRPr="00831568">
        <w:rPr>
          <w:rFonts w:ascii="Garamond" w:eastAsia="Times New Roman" w:hAnsi="Garamond"/>
          <w:color w:val="000000"/>
          <w:sz w:val="20"/>
          <w:szCs w:val="20"/>
          <w:lang w:val="it-IT" w:eastAsia="el-GR"/>
        </w:rPr>
        <w:t xml:space="preserve">˙ </w:t>
      </w:r>
      <w:r w:rsidRPr="00B002DB">
        <w:rPr>
          <w:rFonts w:ascii="Garamond" w:eastAsia="Times New Roman" w:hAnsi="Garamond"/>
          <w:color w:val="000000"/>
          <w:sz w:val="20"/>
          <w:szCs w:val="20"/>
          <w:lang w:val="it-IT" w:eastAsia="el-GR"/>
        </w:rPr>
        <w:t xml:space="preserve">Giuseppe </w:t>
      </w:r>
      <w:hyperlink r:id="rId57" w:tooltip="Giuseppe Petronio" w:history="1">
        <w:r w:rsidRPr="00021702">
          <w:rPr>
            <w:rFonts w:ascii="Garamond" w:eastAsia="Times New Roman" w:hAnsi="Garamond"/>
            <w:color w:val="000000"/>
            <w:sz w:val="20"/>
            <w:szCs w:val="20"/>
            <w:lang w:val="it-IT" w:eastAsia="el-GR"/>
          </w:rPr>
          <w:t>Petronio</w:t>
        </w:r>
        <w:r w:rsidRPr="0083156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831568">
        <w:rPr>
          <w:rFonts w:ascii="Garamond" w:eastAsia="Times New Roman" w:hAnsi="Garamond"/>
          <w:color w:val="000000"/>
          <w:sz w:val="20"/>
          <w:szCs w:val="20"/>
          <w:lang w:val="it-IT" w:eastAsia="el-GR"/>
        </w:rPr>
        <w:t>«</w:t>
      </w:r>
      <w:r w:rsidRPr="00831568">
        <w:rPr>
          <w:rFonts w:ascii="Garamond" w:eastAsia="Times New Roman" w:hAnsi="Garamond"/>
          <w:iCs/>
          <w:color w:val="000000"/>
          <w:sz w:val="20"/>
          <w:szCs w:val="20"/>
          <w:lang w:val="it-IT" w:eastAsia="el-GR"/>
        </w:rPr>
        <w:t>Lettura di Mastro-don-Gesualdo</w:t>
      </w:r>
      <w:r w:rsidRPr="0083156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831568">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831568">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Dall'illuminismo al verismo</w:t>
      </w:r>
      <w:r w:rsidRPr="00021702">
        <w:rPr>
          <w:rFonts w:ascii="Garamond" w:eastAsia="Times New Roman" w:hAnsi="Garamond"/>
          <w:color w:val="000000"/>
          <w:sz w:val="20"/>
          <w:szCs w:val="20"/>
          <w:lang w:val="it-IT" w:eastAsia="el-GR"/>
        </w:rPr>
        <w:t xml:space="preserve">, Manfredi, </w:t>
      </w:r>
      <w:hyperlink r:id="rId58" w:tooltip="Palermo" w:history="1">
        <w:r w:rsidRPr="00021702">
          <w:rPr>
            <w:rFonts w:ascii="Garamond" w:eastAsia="Times New Roman" w:hAnsi="Garamond"/>
            <w:color w:val="000000"/>
            <w:sz w:val="20"/>
            <w:szCs w:val="20"/>
            <w:lang w:val="it-IT" w:eastAsia="el-GR"/>
          </w:rPr>
          <w:t>Palermo</w:t>
        </w:r>
      </w:hyperlink>
      <w:r w:rsidRPr="00232E5A">
        <w:rPr>
          <w:rFonts w:ascii="Garamond" w:eastAsia="Times New Roman" w:hAnsi="Garamond"/>
          <w:color w:val="000000"/>
          <w:sz w:val="20"/>
          <w:szCs w:val="20"/>
          <w:lang w:val="it-IT" w:eastAsia="el-GR"/>
        </w:rPr>
        <w:t xml:space="preserve"> </w:t>
      </w:r>
      <w:hyperlink r:id="rId59" w:tooltip="1962" w:history="1">
        <w:r w:rsidRPr="00021702">
          <w:rPr>
            <w:rFonts w:ascii="Garamond" w:eastAsia="Times New Roman" w:hAnsi="Garamond"/>
            <w:color w:val="000000"/>
            <w:sz w:val="20"/>
            <w:szCs w:val="20"/>
            <w:lang w:val="it-IT" w:eastAsia="el-GR"/>
          </w:rPr>
          <w:t>1962</w:t>
        </w:r>
      </w:hyperlink>
      <w:r w:rsidRPr="00A0351D">
        <w:rPr>
          <w:rFonts w:ascii="Garamond" w:eastAsia="Times New Roman" w:hAnsi="Garamond"/>
          <w:color w:val="000000"/>
          <w:sz w:val="20"/>
          <w:szCs w:val="20"/>
          <w:lang w:val="it-IT" w:eastAsia="el-GR"/>
        </w:rPr>
        <w:t xml:space="preserve">˙ </w:t>
      </w:r>
      <w:hyperlink r:id="rId60" w:tooltip="Gino Raya" w:history="1">
        <w:r>
          <w:rPr>
            <w:rFonts w:ascii="Garamond" w:eastAsia="Times New Roman" w:hAnsi="Garamond"/>
            <w:color w:val="000000"/>
            <w:sz w:val="20"/>
            <w:szCs w:val="20"/>
            <w:lang w:val="it-IT" w:eastAsia="el-GR"/>
          </w:rPr>
          <w:t>Gino</w:t>
        </w:r>
      </w:hyperlink>
      <w:r w:rsidRPr="003A2AA8">
        <w:rPr>
          <w:lang w:val="it-IT"/>
        </w:rPr>
        <w:t xml:space="preserve"> </w:t>
      </w:r>
      <w:r w:rsidRPr="00232E5A">
        <w:rPr>
          <w:rFonts w:ascii="Garamond" w:eastAsia="Times New Roman" w:hAnsi="Garamond"/>
          <w:color w:val="000000"/>
          <w:sz w:val="20"/>
          <w:szCs w:val="20"/>
          <w:lang w:val="it-IT" w:eastAsia="el-GR"/>
        </w:rPr>
        <w:t>Raya</w:t>
      </w:r>
      <w:r w:rsidRPr="00A0351D">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Mastro don Gesualdo di Giovanni Verga</w:t>
      </w:r>
      <w:r w:rsidRPr="00021702">
        <w:rPr>
          <w:rFonts w:ascii="Garamond" w:eastAsia="Times New Roman" w:hAnsi="Garamond"/>
          <w:color w:val="000000"/>
          <w:sz w:val="20"/>
          <w:szCs w:val="20"/>
          <w:lang w:val="it-IT" w:eastAsia="el-GR"/>
        </w:rPr>
        <w:t xml:space="preserve">, Ciranna, </w:t>
      </w:r>
      <w:hyperlink r:id="rId61" w:tooltip="Roma" w:history="1">
        <w:r w:rsidRPr="00021702">
          <w:rPr>
            <w:rFonts w:ascii="Garamond" w:eastAsia="Times New Roman" w:hAnsi="Garamond"/>
            <w:color w:val="000000"/>
            <w:sz w:val="20"/>
            <w:szCs w:val="20"/>
            <w:lang w:val="it-IT" w:eastAsia="el-GR"/>
          </w:rPr>
          <w:t>Roma</w:t>
        </w:r>
      </w:hyperlink>
      <w:r w:rsidRPr="00232E5A">
        <w:rPr>
          <w:rFonts w:ascii="Garamond" w:eastAsia="Times New Roman" w:hAnsi="Garamond"/>
          <w:color w:val="000000"/>
          <w:sz w:val="20"/>
          <w:szCs w:val="20"/>
          <w:lang w:val="it-IT" w:eastAsia="el-GR"/>
        </w:rPr>
        <w:t xml:space="preserve"> </w:t>
      </w:r>
      <w:hyperlink r:id="rId62" w:tooltip="1967" w:history="1">
        <w:r w:rsidRPr="00021702">
          <w:rPr>
            <w:rFonts w:ascii="Garamond" w:eastAsia="Times New Roman" w:hAnsi="Garamond"/>
            <w:color w:val="000000"/>
            <w:sz w:val="20"/>
            <w:szCs w:val="20"/>
            <w:lang w:val="it-IT" w:eastAsia="el-GR"/>
          </w:rPr>
          <w:t>1967</w:t>
        </w:r>
      </w:hyperlink>
      <w:r>
        <w:rPr>
          <w:rFonts w:ascii="Garamond" w:eastAsia="Times New Roman" w:hAnsi="Garamond"/>
          <w:color w:val="000000"/>
          <w:sz w:val="20"/>
          <w:szCs w:val="20"/>
          <w:lang w:val="it-IT" w:eastAsia="el-GR"/>
        </w:rPr>
        <w:t>.</w:t>
      </w:r>
    </w:p>
  </w:footnote>
  <w:footnote w:id="1176">
    <w:p w:rsidR="00E51DE6" w:rsidRPr="00286B68" w:rsidRDefault="00E51DE6" w:rsidP="00D42008">
      <w:pPr>
        <w:spacing w:after="0" w:line="240" w:lineRule="auto"/>
        <w:jc w:val="both"/>
        <w:rPr>
          <w:rFonts w:ascii="Garamond" w:eastAsia="Times New Roman" w:hAnsi="Garamond"/>
          <w:color w:val="000000"/>
          <w:sz w:val="20"/>
          <w:szCs w:val="20"/>
          <w:lang w:val="it-IT" w:eastAsia="el-GR"/>
        </w:rPr>
      </w:pPr>
      <w:r w:rsidRPr="00286B68">
        <w:rPr>
          <w:rStyle w:val="a7"/>
          <w:rFonts w:ascii="Garamond" w:hAnsi="Garamond"/>
          <w:sz w:val="20"/>
          <w:szCs w:val="20"/>
        </w:rPr>
        <w:footnoteRef/>
      </w:r>
      <w:r w:rsidRPr="00286B68">
        <w:rPr>
          <w:rFonts w:ascii="Garamond" w:hAnsi="Garamond"/>
          <w:sz w:val="20"/>
          <w:szCs w:val="20"/>
          <w:lang w:val="it-IT"/>
        </w:rPr>
        <w:t xml:space="preserve">. </w:t>
      </w:r>
      <w:r w:rsidRPr="00286B68">
        <w:rPr>
          <w:rFonts w:ascii="Garamond" w:hAnsi="Garamond"/>
          <w:sz w:val="20"/>
          <w:szCs w:val="20"/>
        </w:rPr>
        <w:t>Αναφορικά</w:t>
      </w:r>
      <w:r w:rsidRPr="00286B68">
        <w:rPr>
          <w:rFonts w:ascii="Garamond" w:hAnsi="Garamond"/>
          <w:sz w:val="20"/>
          <w:szCs w:val="20"/>
          <w:lang w:val="it-IT"/>
        </w:rPr>
        <w:t xml:space="preserve"> </w:t>
      </w:r>
      <w:r w:rsidRPr="00286B68">
        <w:rPr>
          <w:rFonts w:ascii="Garamond" w:hAnsi="Garamond"/>
          <w:sz w:val="20"/>
          <w:szCs w:val="20"/>
        </w:rPr>
        <w:t>με</w:t>
      </w:r>
      <w:r w:rsidRPr="00286B68">
        <w:rPr>
          <w:rFonts w:ascii="Garamond" w:hAnsi="Garamond"/>
          <w:sz w:val="20"/>
          <w:szCs w:val="20"/>
          <w:lang w:val="it-IT"/>
        </w:rPr>
        <w:t xml:space="preserve"> </w:t>
      </w:r>
      <w:r w:rsidRPr="00286B68">
        <w:rPr>
          <w:rFonts w:ascii="Garamond" w:hAnsi="Garamond"/>
          <w:sz w:val="20"/>
          <w:szCs w:val="20"/>
        </w:rPr>
        <w:t>τον</w:t>
      </w:r>
      <w:r w:rsidRPr="00286B68">
        <w:rPr>
          <w:rFonts w:ascii="Garamond" w:hAnsi="Garamond"/>
          <w:sz w:val="20"/>
          <w:szCs w:val="20"/>
          <w:lang w:val="it-IT"/>
        </w:rPr>
        <w:t xml:space="preserve"> </w:t>
      </w:r>
      <w:r w:rsidRPr="00286B68">
        <w:rPr>
          <w:rFonts w:ascii="Garamond" w:hAnsi="Garamond"/>
          <w:sz w:val="20"/>
          <w:szCs w:val="20"/>
        </w:rPr>
        <w:t>βερισμό</w:t>
      </w:r>
      <w:r w:rsidRPr="00286B68">
        <w:rPr>
          <w:rFonts w:ascii="Garamond" w:hAnsi="Garamond"/>
          <w:sz w:val="20"/>
          <w:szCs w:val="20"/>
          <w:lang w:val="it-IT"/>
        </w:rPr>
        <w:t xml:space="preserve"> </w:t>
      </w:r>
      <w:r w:rsidRPr="00286B68">
        <w:rPr>
          <w:rFonts w:ascii="Garamond" w:hAnsi="Garamond"/>
          <w:sz w:val="20"/>
          <w:szCs w:val="20"/>
        </w:rPr>
        <w:t>στην</w:t>
      </w:r>
      <w:r w:rsidRPr="00286B68">
        <w:rPr>
          <w:rFonts w:ascii="Garamond" w:hAnsi="Garamond"/>
          <w:sz w:val="20"/>
          <w:szCs w:val="20"/>
          <w:lang w:val="it-IT"/>
        </w:rPr>
        <w:t xml:space="preserve"> </w:t>
      </w:r>
      <w:r w:rsidRPr="00286B68">
        <w:rPr>
          <w:rFonts w:ascii="Garamond" w:hAnsi="Garamond"/>
          <w:sz w:val="20"/>
          <w:szCs w:val="20"/>
        </w:rPr>
        <w:t>ιταλική</w:t>
      </w:r>
      <w:r w:rsidRPr="00286B68">
        <w:rPr>
          <w:rFonts w:ascii="Garamond" w:hAnsi="Garamond"/>
          <w:sz w:val="20"/>
          <w:szCs w:val="20"/>
          <w:lang w:val="it-IT"/>
        </w:rPr>
        <w:t xml:space="preserve"> </w:t>
      </w:r>
      <w:r w:rsidRPr="00286B68">
        <w:rPr>
          <w:rFonts w:ascii="Garamond" w:hAnsi="Garamond"/>
          <w:sz w:val="20"/>
          <w:szCs w:val="20"/>
        </w:rPr>
        <w:t>λογοτεχνία</w:t>
      </w:r>
      <w:r w:rsidRPr="00286B68">
        <w:rPr>
          <w:rFonts w:ascii="Garamond" w:hAnsi="Garamond"/>
          <w:sz w:val="20"/>
          <w:szCs w:val="20"/>
          <w:lang w:val="it-IT"/>
        </w:rPr>
        <w:t xml:space="preserve"> </w:t>
      </w:r>
      <w:r w:rsidRPr="00286B68">
        <w:rPr>
          <w:rFonts w:ascii="Garamond" w:hAnsi="Garamond"/>
          <w:sz w:val="20"/>
          <w:szCs w:val="20"/>
        </w:rPr>
        <w:t>βλ</w:t>
      </w:r>
      <w:r w:rsidRPr="00286B68">
        <w:rPr>
          <w:rFonts w:ascii="Garamond" w:hAnsi="Garamond"/>
          <w:sz w:val="20"/>
          <w:szCs w:val="20"/>
          <w:lang w:val="it-IT"/>
        </w:rPr>
        <w:t xml:space="preserve">. </w:t>
      </w:r>
      <w:r w:rsidRPr="00286B68">
        <w:rPr>
          <w:rFonts w:ascii="Garamond" w:hAnsi="Garamond"/>
          <w:sz w:val="20"/>
          <w:szCs w:val="20"/>
        </w:rPr>
        <w:t>τη</w:t>
      </w:r>
      <w:r w:rsidRPr="00286B68">
        <w:rPr>
          <w:rFonts w:ascii="Garamond" w:hAnsi="Garamond"/>
          <w:sz w:val="20"/>
          <w:szCs w:val="20"/>
          <w:lang w:val="it-IT"/>
        </w:rPr>
        <w:t xml:space="preserve"> </w:t>
      </w:r>
      <w:r w:rsidRPr="00286B68">
        <w:rPr>
          <w:rFonts w:ascii="Garamond" w:hAnsi="Garamond"/>
          <w:sz w:val="20"/>
          <w:szCs w:val="20"/>
        </w:rPr>
        <w:t>μελέτη</w:t>
      </w:r>
      <w:r w:rsidRPr="00286B68">
        <w:rPr>
          <w:rFonts w:ascii="Garamond" w:hAnsi="Garamond"/>
          <w:sz w:val="20"/>
          <w:szCs w:val="20"/>
          <w:lang w:val="it-IT"/>
        </w:rPr>
        <w:t xml:space="preserve">: Paul </w:t>
      </w:r>
      <w:hyperlink r:id="rId63" w:tooltip="Paul Arrighi (pagina inesistente)" w:history="1">
        <w:r w:rsidRPr="00286B68">
          <w:rPr>
            <w:rFonts w:ascii="Garamond" w:eastAsia="Times New Roman" w:hAnsi="Garamond"/>
            <w:color w:val="000000"/>
            <w:sz w:val="20"/>
            <w:szCs w:val="20"/>
            <w:lang w:val="it-IT" w:eastAsia="el-GR"/>
          </w:rPr>
          <w:t xml:space="preserve">Arrighi: </w:t>
        </w:r>
      </w:hyperlink>
      <w:r w:rsidRPr="00286B68">
        <w:rPr>
          <w:rFonts w:ascii="Garamond" w:eastAsia="Times New Roman" w:hAnsi="Garamond"/>
          <w:i/>
          <w:iCs/>
          <w:color w:val="000000"/>
          <w:sz w:val="20"/>
          <w:szCs w:val="20"/>
          <w:lang w:val="it-IT" w:eastAsia="el-GR"/>
        </w:rPr>
        <w:t>Le vérisme dans la prose narrative italienne</w:t>
      </w:r>
      <w:r w:rsidRPr="00286B68">
        <w:rPr>
          <w:rFonts w:ascii="Garamond" w:eastAsia="Times New Roman" w:hAnsi="Garamond"/>
          <w:color w:val="000000"/>
          <w:sz w:val="20"/>
          <w:szCs w:val="20"/>
          <w:lang w:val="it-IT" w:eastAsia="el-GR"/>
        </w:rPr>
        <w:t xml:space="preserve">, Boivin e C., Paris </w:t>
      </w:r>
      <w:hyperlink r:id="rId64" w:tooltip="1937" w:history="1">
        <w:r w:rsidRPr="00286B68">
          <w:rPr>
            <w:rFonts w:ascii="Garamond" w:eastAsia="Times New Roman" w:hAnsi="Garamond"/>
            <w:color w:val="000000"/>
            <w:sz w:val="20"/>
            <w:szCs w:val="20"/>
            <w:lang w:val="it-IT" w:eastAsia="el-GR"/>
          </w:rPr>
          <w:t>1937</w:t>
        </w:r>
      </w:hyperlink>
      <w:r w:rsidRPr="00286B68">
        <w:rPr>
          <w:rFonts w:ascii="Garamond" w:eastAsia="Times New Roman" w:hAnsi="Garamond"/>
          <w:color w:val="000000"/>
          <w:sz w:val="20"/>
          <w:szCs w:val="20"/>
          <w:lang w:val="it-IT" w:eastAsia="el-GR"/>
        </w:rPr>
        <w:t xml:space="preserve">˙ Enrico </w:t>
      </w:r>
      <w:hyperlink r:id="rId65" w:tooltip="Enrico &#10;Falqui" w:history="1">
        <w:r w:rsidRPr="00286B68">
          <w:rPr>
            <w:rFonts w:ascii="Garamond" w:eastAsia="Times New Roman" w:hAnsi="Garamond"/>
            <w:color w:val="000000"/>
            <w:sz w:val="20"/>
            <w:szCs w:val="20"/>
            <w:lang w:val="it-IT" w:eastAsia="el-GR"/>
          </w:rPr>
          <w:t>Falqui:</w:t>
        </w:r>
      </w:hyperlink>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iCs/>
          <w:color w:val="000000"/>
          <w:sz w:val="20"/>
          <w:szCs w:val="20"/>
          <w:lang w:val="it-IT" w:eastAsia="el-GR"/>
        </w:rPr>
        <w:t>Verga, il verismo e il novecento»</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i/>
          <w:color w:val="000000"/>
          <w:sz w:val="20"/>
          <w:szCs w:val="20"/>
          <w:lang w:val="it-IT" w:eastAsia="el-GR"/>
        </w:rPr>
        <w:t>Giornale di Sicilia</w:t>
      </w:r>
      <w:r w:rsidRPr="00286B68">
        <w:rPr>
          <w:rFonts w:ascii="Garamond" w:eastAsia="Times New Roman" w:hAnsi="Garamond"/>
          <w:color w:val="000000"/>
          <w:sz w:val="20"/>
          <w:szCs w:val="20"/>
          <w:lang w:val="it-IT" w:eastAsia="el-GR"/>
        </w:rPr>
        <w:t xml:space="preserve">, 28 </w:t>
      </w:r>
      <w:r w:rsidRPr="00286B68">
        <w:rPr>
          <w:rFonts w:ascii="Garamond" w:eastAsia="Times New Roman" w:hAnsi="Garamond"/>
          <w:color w:val="000000"/>
          <w:sz w:val="20"/>
          <w:szCs w:val="20"/>
          <w:lang w:eastAsia="el-GR"/>
        </w:rPr>
        <w:t>Νοεμβρίου</w:t>
      </w:r>
      <w:r w:rsidRPr="00286B68">
        <w:rPr>
          <w:rFonts w:ascii="Garamond" w:eastAsia="Times New Roman" w:hAnsi="Garamond"/>
          <w:color w:val="000000"/>
          <w:sz w:val="20"/>
          <w:szCs w:val="20"/>
          <w:lang w:val="it-IT" w:eastAsia="el-GR"/>
        </w:rPr>
        <w:t xml:space="preserve"> </w:t>
      </w:r>
      <w:hyperlink r:id="rId66" w:tooltip="1940" w:history="1">
        <w:r w:rsidRPr="00286B68">
          <w:rPr>
            <w:rFonts w:ascii="Garamond" w:eastAsia="Times New Roman" w:hAnsi="Garamond"/>
            <w:color w:val="000000"/>
            <w:sz w:val="20"/>
            <w:szCs w:val="20"/>
            <w:lang w:val="it-IT" w:eastAsia="el-GR"/>
          </w:rPr>
          <w:t>1940</w:t>
        </w:r>
      </w:hyperlink>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Αναφορικά</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με</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τον</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βερισμό</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στο</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έργο</w:t>
      </w:r>
      <w:r w:rsidRPr="00286B68">
        <w:rPr>
          <w:rFonts w:ascii="Garamond" w:eastAsia="Times New Roman" w:hAnsi="Garamond"/>
          <w:color w:val="000000"/>
          <w:sz w:val="20"/>
          <w:szCs w:val="20"/>
          <w:lang w:val="it-IT" w:eastAsia="el-GR"/>
        </w:rPr>
        <w:t xml:space="preserve"> </w:t>
      </w:r>
      <w:r w:rsidRPr="00286B68">
        <w:rPr>
          <w:rFonts w:ascii="Garamond" w:eastAsia="Times New Roman" w:hAnsi="Garamond"/>
          <w:color w:val="000000"/>
          <w:sz w:val="20"/>
          <w:szCs w:val="20"/>
          <w:lang w:eastAsia="el-GR"/>
        </w:rPr>
        <w:t>του</w:t>
      </w:r>
      <w:r w:rsidRPr="00286B68">
        <w:rPr>
          <w:rFonts w:ascii="Garamond" w:eastAsia="Times New Roman" w:hAnsi="Garamond"/>
          <w:color w:val="000000"/>
          <w:sz w:val="20"/>
          <w:szCs w:val="20"/>
          <w:lang w:val="it-IT" w:eastAsia="el-GR"/>
        </w:rPr>
        <w:t xml:space="preserve"> Verga </w:t>
      </w:r>
      <w:r w:rsidRPr="00286B68">
        <w:rPr>
          <w:rFonts w:ascii="Garamond" w:eastAsia="Times New Roman" w:hAnsi="Garamond"/>
          <w:color w:val="000000"/>
          <w:sz w:val="20"/>
          <w:szCs w:val="20"/>
          <w:lang w:eastAsia="el-GR"/>
        </w:rPr>
        <w:t>βλέπε</w:t>
      </w:r>
      <w:r w:rsidRPr="00286B68">
        <w:rPr>
          <w:rFonts w:ascii="Garamond" w:eastAsia="Times New Roman" w:hAnsi="Garamond"/>
          <w:color w:val="000000"/>
          <w:sz w:val="20"/>
          <w:szCs w:val="20"/>
          <w:lang w:val="it-IT" w:eastAsia="el-GR"/>
        </w:rPr>
        <w:t xml:space="preserve">: F. Branciforti: </w:t>
      </w:r>
      <w:r w:rsidRPr="00286B68">
        <w:rPr>
          <w:rFonts w:ascii="Garamond" w:eastAsia="Times New Roman" w:hAnsi="Garamond"/>
          <w:i/>
          <w:color w:val="000000"/>
          <w:sz w:val="20"/>
          <w:szCs w:val="20"/>
          <w:lang w:val="it-IT" w:eastAsia="el-GR"/>
        </w:rPr>
        <w:t>Lo scrittoio del verista</w:t>
      </w:r>
      <w:r w:rsidRPr="00286B68">
        <w:rPr>
          <w:rFonts w:ascii="Garamond" w:eastAsia="Times New Roman" w:hAnsi="Garamond"/>
          <w:color w:val="000000"/>
          <w:sz w:val="20"/>
          <w:szCs w:val="20"/>
          <w:lang w:val="it-IT" w:eastAsia="el-GR"/>
        </w:rPr>
        <w:t xml:space="preserve">, Le Monnier, Firenze 1987. </w:t>
      </w:r>
      <w:r w:rsidRPr="00286B68">
        <w:rPr>
          <w:rFonts w:ascii="Garamond" w:hAnsi="Garamond"/>
          <w:sz w:val="20"/>
          <w:szCs w:val="20"/>
        </w:rPr>
        <w:t xml:space="preserve">Μια σύνοψη της εργογραφίας του </w:t>
      </w:r>
      <w:r w:rsidRPr="00286B68">
        <w:rPr>
          <w:rFonts w:ascii="Garamond" w:hAnsi="Garamond"/>
          <w:sz w:val="20"/>
          <w:szCs w:val="20"/>
          <w:lang w:val="en-US"/>
        </w:rPr>
        <w:t>Verga</w:t>
      </w:r>
      <w:r w:rsidRPr="00286B68">
        <w:rPr>
          <w:rFonts w:ascii="Garamond" w:hAnsi="Garamond"/>
          <w:sz w:val="20"/>
          <w:szCs w:val="20"/>
        </w:rPr>
        <w:t xml:space="preserve"> διαβάζουμε στον τόμο: Νικόλ Αλλαρνταύς: «Ο θρίαμβος του ρεαλισμού», ό.π., σσ. 151-152.</w:t>
      </w:r>
      <w:r w:rsidRPr="00286B68">
        <w:rPr>
          <w:rFonts w:ascii="Garamond" w:eastAsia="Times New Roman" w:hAnsi="Garamond"/>
          <w:color w:val="000000"/>
          <w:sz w:val="20"/>
          <w:szCs w:val="20"/>
          <w:lang w:val="it-IT" w:eastAsia="el-GR"/>
        </w:rPr>
        <w:t xml:space="preserve"> </w:t>
      </w:r>
    </w:p>
  </w:footnote>
  <w:footnote w:id="1177">
    <w:p w:rsidR="00E51DE6" w:rsidRPr="00C60047" w:rsidRDefault="00E51DE6" w:rsidP="00D42008">
      <w:pPr>
        <w:spacing w:after="0" w:line="240" w:lineRule="auto"/>
        <w:jc w:val="both"/>
        <w:rPr>
          <w:rFonts w:ascii="Garamond" w:eastAsia="Times New Roman" w:hAnsi="Garamond"/>
          <w:color w:val="000000"/>
          <w:sz w:val="20"/>
          <w:szCs w:val="20"/>
          <w:lang w:val="it-IT" w:eastAsia="el-GR"/>
        </w:rPr>
      </w:pPr>
      <w:r w:rsidRPr="00E652A3">
        <w:rPr>
          <w:rStyle w:val="a7"/>
          <w:rFonts w:ascii="Garamond" w:hAnsi="Garamond"/>
          <w:sz w:val="20"/>
          <w:szCs w:val="20"/>
        </w:rPr>
        <w:footnoteRef/>
      </w:r>
      <w:r w:rsidRPr="00D42008">
        <w:rPr>
          <w:rFonts w:ascii="Garamond" w:hAnsi="Garamond"/>
          <w:sz w:val="20"/>
          <w:szCs w:val="20"/>
          <w:lang w:val="it-IT"/>
        </w:rPr>
        <w:t xml:space="preserve">. </w:t>
      </w:r>
      <w:r w:rsidRPr="00E652A3">
        <w:rPr>
          <w:rFonts w:ascii="Garamond" w:hAnsi="Garamond"/>
          <w:sz w:val="20"/>
          <w:szCs w:val="20"/>
        </w:rPr>
        <w:t>Σε</w:t>
      </w:r>
      <w:r w:rsidRPr="00873B96">
        <w:rPr>
          <w:rFonts w:ascii="Garamond" w:hAnsi="Garamond"/>
          <w:sz w:val="20"/>
          <w:szCs w:val="20"/>
          <w:lang w:val="it-IT"/>
        </w:rPr>
        <w:t xml:space="preserve"> </w:t>
      </w:r>
      <w:r w:rsidRPr="00E652A3">
        <w:rPr>
          <w:rFonts w:ascii="Garamond" w:hAnsi="Garamond"/>
          <w:sz w:val="20"/>
          <w:szCs w:val="20"/>
        </w:rPr>
        <w:t>σχέση</w:t>
      </w:r>
      <w:r w:rsidRPr="00873B96">
        <w:rPr>
          <w:rFonts w:ascii="Garamond" w:hAnsi="Garamond"/>
          <w:sz w:val="20"/>
          <w:szCs w:val="20"/>
          <w:lang w:val="it-IT"/>
        </w:rPr>
        <w:t xml:space="preserve"> </w:t>
      </w:r>
      <w:r w:rsidRPr="00E652A3">
        <w:rPr>
          <w:rFonts w:ascii="Garamond" w:hAnsi="Garamond"/>
          <w:sz w:val="20"/>
          <w:szCs w:val="20"/>
        </w:rPr>
        <w:t>με</w:t>
      </w:r>
      <w:r w:rsidRPr="00873B96">
        <w:rPr>
          <w:rFonts w:ascii="Garamond" w:hAnsi="Garamond"/>
          <w:sz w:val="20"/>
          <w:szCs w:val="20"/>
          <w:lang w:val="it-IT"/>
        </w:rPr>
        <w:t xml:space="preserve"> </w:t>
      </w:r>
      <w:r w:rsidRPr="00E652A3">
        <w:rPr>
          <w:rFonts w:ascii="Garamond" w:hAnsi="Garamond"/>
          <w:sz w:val="20"/>
          <w:szCs w:val="20"/>
        </w:rPr>
        <w:t>τη</w:t>
      </w:r>
      <w:r w:rsidRPr="00873B96">
        <w:rPr>
          <w:rFonts w:ascii="Garamond" w:hAnsi="Garamond"/>
          <w:sz w:val="20"/>
          <w:szCs w:val="20"/>
          <w:lang w:val="it-IT"/>
        </w:rPr>
        <w:t xml:space="preserve"> </w:t>
      </w:r>
      <w:r w:rsidRPr="00E652A3">
        <w:rPr>
          <w:rFonts w:ascii="Garamond" w:hAnsi="Garamond"/>
          <w:sz w:val="20"/>
          <w:szCs w:val="20"/>
        </w:rPr>
        <w:t>μυθιστορηματική</w:t>
      </w:r>
      <w:r w:rsidRPr="00873B96">
        <w:rPr>
          <w:rFonts w:ascii="Garamond" w:hAnsi="Garamond"/>
          <w:sz w:val="20"/>
          <w:szCs w:val="20"/>
          <w:lang w:val="it-IT"/>
        </w:rPr>
        <w:t xml:space="preserve"> </w:t>
      </w:r>
      <w:r w:rsidRPr="00E652A3">
        <w:rPr>
          <w:rFonts w:ascii="Garamond" w:hAnsi="Garamond"/>
          <w:sz w:val="20"/>
          <w:szCs w:val="20"/>
        </w:rPr>
        <w:t>του</w:t>
      </w:r>
      <w:r w:rsidRPr="00873B96">
        <w:rPr>
          <w:rFonts w:ascii="Garamond" w:hAnsi="Garamond"/>
          <w:sz w:val="20"/>
          <w:szCs w:val="20"/>
          <w:lang w:val="it-IT"/>
        </w:rPr>
        <w:t xml:space="preserve"> </w:t>
      </w:r>
      <w:r w:rsidRPr="00E652A3">
        <w:rPr>
          <w:rFonts w:ascii="Garamond" w:hAnsi="Garamond"/>
          <w:sz w:val="20"/>
          <w:szCs w:val="20"/>
        </w:rPr>
        <w:t>παραγωγή</w:t>
      </w:r>
      <w:r w:rsidRPr="00873B96">
        <w:rPr>
          <w:rFonts w:ascii="Garamond" w:hAnsi="Garamond"/>
          <w:sz w:val="20"/>
          <w:szCs w:val="20"/>
          <w:lang w:val="it-IT"/>
        </w:rPr>
        <w:t xml:space="preserve"> </w:t>
      </w:r>
      <w:r>
        <w:rPr>
          <w:rFonts w:ascii="Garamond" w:hAnsi="Garamond"/>
          <w:sz w:val="20"/>
          <w:szCs w:val="20"/>
        </w:rPr>
        <w:t>και</w:t>
      </w:r>
      <w:r w:rsidRPr="00873B96">
        <w:rPr>
          <w:rFonts w:ascii="Garamond" w:hAnsi="Garamond"/>
          <w:sz w:val="20"/>
          <w:szCs w:val="20"/>
          <w:lang w:val="it-IT"/>
        </w:rPr>
        <w:t xml:space="preserve"> </w:t>
      </w:r>
      <w:r>
        <w:rPr>
          <w:rFonts w:ascii="Garamond" w:hAnsi="Garamond"/>
          <w:sz w:val="20"/>
          <w:szCs w:val="20"/>
        </w:rPr>
        <w:t>το</w:t>
      </w:r>
      <w:r w:rsidRPr="00873B96">
        <w:rPr>
          <w:rFonts w:ascii="Garamond" w:hAnsi="Garamond"/>
          <w:sz w:val="20"/>
          <w:szCs w:val="20"/>
          <w:lang w:val="it-IT"/>
        </w:rPr>
        <w:t xml:space="preserve"> </w:t>
      </w:r>
      <w:r>
        <w:rPr>
          <w:rFonts w:ascii="Garamond" w:hAnsi="Garamond"/>
          <w:sz w:val="20"/>
          <w:szCs w:val="20"/>
        </w:rPr>
        <w:t>σύνολο</w:t>
      </w:r>
      <w:r w:rsidRPr="00873B96">
        <w:rPr>
          <w:rFonts w:ascii="Garamond" w:hAnsi="Garamond"/>
          <w:sz w:val="20"/>
          <w:szCs w:val="20"/>
          <w:lang w:val="it-IT"/>
        </w:rPr>
        <w:t xml:space="preserve"> </w:t>
      </w:r>
      <w:r>
        <w:rPr>
          <w:rFonts w:ascii="Garamond" w:hAnsi="Garamond"/>
          <w:sz w:val="20"/>
          <w:szCs w:val="20"/>
        </w:rPr>
        <w:t>έργο</w:t>
      </w:r>
      <w:r w:rsidRPr="00873B96">
        <w:rPr>
          <w:rFonts w:ascii="Garamond" w:hAnsi="Garamond"/>
          <w:sz w:val="20"/>
          <w:szCs w:val="20"/>
          <w:lang w:val="it-IT"/>
        </w:rPr>
        <w:t xml:space="preserve"> </w:t>
      </w:r>
      <w:r>
        <w:rPr>
          <w:rFonts w:ascii="Garamond" w:hAnsi="Garamond"/>
          <w:sz w:val="20"/>
          <w:szCs w:val="20"/>
        </w:rPr>
        <w:t>του</w:t>
      </w:r>
      <w:r w:rsidRPr="00873B96">
        <w:rPr>
          <w:rFonts w:ascii="Garamond" w:hAnsi="Garamond"/>
          <w:sz w:val="20"/>
          <w:szCs w:val="20"/>
          <w:lang w:val="it-IT"/>
        </w:rPr>
        <w:t xml:space="preserve"> </w:t>
      </w:r>
      <w:r w:rsidRPr="00E652A3">
        <w:rPr>
          <w:rFonts w:ascii="Garamond" w:hAnsi="Garamond"/>
          <w:sz w:val="20"/>
          <w:szCs w:val="20"/>
        </w:rPr>
        <w:t>βλέπε</w:t>
      </w:r>
      <w:r w:rsidRPr="00873B96">
        <w:rPr>
          <w:rFonts w:ascii="Garamond" w:hAnsi="Garamond"/>
          <w:sz w:val="20"/>
          <w:szCs w:val="20"/>
          <w:lang w:val="it-IT"/>
        </w:rPr>
        <w:t xml:space="preserve"> </w:t>
      </w:r>
      <w:r>
        <w:rPr>
          <w:rFonts w:ascii="Garamond" w:hAnsi="Garamond"/>
          <w:sz w:val="20"/>
          <w:szCs w:val="20"/>
        </w:rPr>
        <w:t>ενδεικτικά</w:t>
      </w:r>
      <w:r w:rsidRPr="00130308">
        <w:rPr>
          <w:rFonts w:ascii="Garamond" w:hAnsi="Garamond"/>
          <w:sz w:val="20"/>
          <w:szCs w:val="20"/>
          <w:lang w:val="it-IT"/>
        </w:rPr>
        <w:t xml:space="preserve"> </w:t>
      </w:r>
      <w:r w:rsidRPr="00E652A3">
        <w:rPr>
          <w:rFonts w:ascii="Garamond" w:hAnsi="Garamond"/>
          <w:sz w:val="20"/>
          <w:szCs w:val="20"/>
        </w:rPr>
        <w:t>τις</w:t>
      </w:r>
      <w:r w:rsidRPr="00873B96">
        <w:rPr>
          <w:rFonts w:ascii="Garamond" w:hAnsi="Garamond"/>
          <w:sz w:val="20"/>
          <w:szCs w:val="20"/>
          <w:lang w:val="it-IT"/>
        </w:rPr>
        <w:t xml:space="preserve"> </w:t>
      </w:r>
      <w:r w:rsidRPr="00E652A3">
        <w:rPr>
          <w:rFonts w:ascii="Garamond" w:hAnsi="Garamond"/>
          <w:sz w:val="20"/>
          <w:szCs w:val="20"/>
        </w:rPr>
        <w:t>μελέτες</w:t>
      </w:r>
      <w:r w:rsidRPr="00873B96">
        <w:rPr>
          <w:rFonts w:ascii="Garamond" w:hAnsi="Garamond"/>
          <w:sz w:val="20"/>
          <w:szCs w:val="20"/>
          <w:lang w:val="it-IT"/>
        </w:rPr>
        <w:t>:</w:t>
      </w:r>
      <w:r w:rsidRPr="00873B96">
        <w:rPr>
          <w:rFonts w:ascii="Garamond" w:eastAsia="Times New Roman" w:hAnsi="Garamond"/>
          <w:color w:val="000000"/>
          <w:sz w:val="20"/>
          <w:szCs w:val="20"/>
          <w:lang w:val="it-IT" w:eastAsia="el-GR"/>
        </w:rPr>
        <w:t xml:space="preserve"> </w:t>
      </w:r>
      <w:r w:rsidRPr="00C32328">
        <w:rPr>
          <w:rFonts w:ascii="Garamond" w:eastAsia="Times New Roman" w:hAnsi="Garamond"/>
          <w:color w:val="000000"/>
          <w:sz w:val="20"/>
          <w:szCs w:val="20"/>
          <w:lang w:val="it-IT" w:eastAsia="el-GR"/>
        </w:rPr>
        <w:t>Luigi Russo</w:t>
      </w:r>
      <w:r w:rsidRPr="00873B96">
        <w:rPr>
          <w:rFonts w:ascii="Garamond" w:eastAsia="Times New Roman" w:hAnsi="Garamond"/>
          <w:color w:val="000000"/>
          <w:sz w:val="20"/>
          <w:szCs w:val="20"/>
          <w:lang w:val="it-IT" w:eastAsia="el-GR"/>
        </w:rPr>
        <w:t>: «</w:t>
      </w:r>
      <w:r w:rsidRPr="00E652A3">
        <w:rPr>
          <w:rFonts w:ascii="Garamond" w:eastAsia="Times New Roman" w:hAnsi="Garamond"/>
          <w:color w:val="000000"/>
          <w:sz w:val="20"/>
          <w:szCs w:val="20"/>
          <w:lang w:val="it-IT" w:eastAsia="el-GR"/>
        </w:rPr>
        <w:t>Profilo</w:t>
      </w:r>
      <w:r w:rsidRPr="00873B96">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val="it-IT" w:eastAsia="el-GR"/>
        </w:rPr>
        <w:t>critico</w:t>
      </w:r>
      <w:r w:rsidRPr="00873B96">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eastAsia="el-GR"/>
        </w:rPr>
        <w:t>στον</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eastAsia="el-GR"/>
        </w:rPr>
        <w:t>τόμο</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i/>
          <w:iCs/>
          <w:color w:val="000000"/>
          <w:sz w:val="20"/>
          <w:szCs w:val="20"/>
          <w:lang w:val="it-IT" w:eastAsia="el-GR"/>
        </w:rPr>
        <w:t>I narratori (1850-1957)</w:t>
      </w:r>
      <w:r w:rsidRPr="00E652A3">
        <w:rPr>
          <w:rFonts w:ascii="Garamond" w:eastAsia="Times New Roman" w:hAnsi="Garamond"/>
          <w:color w:val="000000"/>
          <w:sz w:val="20"/>
          <w:szCs w:val="20"/>
          <w:lang w:val="it-IT" w:eastAsia="el-GR"/>
        </w:rPr>
        <w:t xml:space="preserve">, </w:t>
      </w:r>
      <w:hyperlink r:id="rId67" w:tooltip="Principato" w:history="1">
        <w:r w:rsidRPr="00E652A3">
          <w:rPr>
            <w:rFonts w:ascii="Garamond" w:eastAsia="Times New Roman" w:hAnsi="Garamond"/>
            <w:color w:val="000000"/>
            <w:sz w:val="20"/>
            <w:szCs w:val="20"/>
            <w:lang w:val="it-IT" w:eastAsia="el-GR"/>
          </w:rPr>
          <w:t>Principato</w:t>
        </w:r>
      </w:hyperlink>
      <w:r w:rsidRPr="00E652A3">
        <w:rPr>
          <w:rFonts w:ascii="Garamond" w:eastAsia="Times New Roman" w:hAnsi="Garamond"/>
          <w:color w:val="000000"/>
          <w:sz w:val="20"/>
          <w:szCs w:val="20"/>
          <w:lang w:val="it-IT" w:eastAsia="el-GR"/>
        </w:rPr>
        <w:t xml:space="preserve">, Milano-Messina </w:t>
      </w:r>
      <w:hyperlink r:id="rId68" w:tooltip="1958" w:history="1">
        <w:r w:rsidRPr="00E652A3">
          <w:rPr>
            <w:rFonts w:ascii="Garamond" w:eastAsia="Times New Roman" w:hAnsi="Garamond"/>
            <w:color w:val="000000"/>
            <w:sz w:val="20"/>
            <w:szCs w:val="20"/>
            <w:lang w:val="it-IT" w:eastAsia="el-GR"/>
          </w:rPr>
          <w:t>1958</w:t>
        </w:r>
      </w:hyperlink>
      <w:r w:rsidRPr="00E652A3">
        <w:rPr>
          <w:rFonts w:ascii="Garamond" w:eastAsia="Times New Roman" w:hAnsi="Garamond"/>
          <w:color w:val="000000"/>
          <w:sz w:val="20"/>
          <w:szCs w:val="20"/>
          <w:lang w:val="it-IT" w:eastAsia="el-GR"/>
        </w:rPr>
        <w:t>˙</w:t>
      </w:r>
      <w:r w:rsidRPr="00E652A3">
        <w:rPr>
          <w:rFonts w:ascii="Garamond" w:hAnsi="Garamond"/>
          <w:sz w:val="20"/>
          <w:szCs w:val="20"/>
          <w:lang w:val="it-IT"/>
        </w:rPr>
        <w:t xml:space="preserve"> </w:t>
      </w:r>
      <w:r w:rsidRPr="00E652A3">
        <w:rPr>
          <w:rFonts w:ascii="Garamond" w:eastAsia="Times New Roman" w:hAnsi="Garamond"/>
          <w:color w:val="000000"/>
          <w:sz w:val="20"/>
          <w:szCs w:val="20"/>
          <w:lang w:eastAsia="el-GR"/>
        </w:rPr>
        <w:t>του</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eastAsia="el-GR"/>
        </w:rPr>
        <w:t>ιδίου</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i/>
          <w:iCs/>
          <w:color w:val="000000"/>
          <w:sz w:val="20"/>
          <w:szCs w:val="20"/>
          <w:lang w:val="it-IT" w:eastAsia="el-GR"/>
        </w:rPr>
        <w:t>Verga romanziere e novelliere</w:t>
      </w:r>
      <w:r w:rsidRPr="00E652A3">
        <w:rPr>
          <w:rFonts w:ascii="Garamond" w:eastAsia="Times New Roman" w:hAnsi="Garamond"/>
          <w:color w:val="000000"/>
          <w:sz w:val="20"/>
          <w:szCs w:val="20"/>
          <w:lang w:val="it-IT" w:eastAsia="el-GR"/>
        </w:rPr>
        <w:t xml:space="preserve">, Eri, Torino, </w:t>
      </w:r>
      <w:hyperlink r:id="rId69" w:tooltip="1959" w:history="1">
        <w:r w:rsidRPr="00E652A3">
          <w:rPr>
            <w:rFonts w:ascii="Garamond" w:eastAsia="Times New Roman" w:hAnsi="Garamond"/>
            <w:color w:val="000000"/>
            <w:sz w:val="20"/>
            <w:szCs w:val="20"/>
            <w:lang w:val="it-IT" w:eastAsia="el-GR"/>
          </w:rPr>
          <w:t>1959</w:t>
        </w:r>
      </w:hyperlink>
      <w:r w:rsidRPr="00E652A3">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A775A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A775AC">
        <w:rPr>
          <w:rFonts w:ascii="Garamond" w:eastAsia="Times New Roman" w:hAnsi="Garamond"/>
          <w:color w:val="000000"/>
          <w:sz w:val="20"/>
          <w:szCs w:val="20"/>
          <w:lang w:val="it-IT" w:eastAsia="el-GR"/>
        </w:rPr>
        <w:t xml:space="preserve">: </w:t>
      </w:r>
      <w:r w:rsidRPr="00A775AC">
        <w:rPr>
          <w:rFonts w:ascii="Garamond" w:eastAsia="Times New Roman" w:hAnsi="Garamond"/>
          <w:i/>
          <w:color w:val="000000"/>
          <w:sz w:val="20"/>
          <w:szCs w:val="20"/>
          <w:lang w:val="it-IT" w:eastAsia="el-GR"/>
        </w:rPr>
        <w:t>Giovanni Verga</w:t>
      </w:r>
      <w:r>
        <w:rPr>
          <w:rFonts w:ascii="Garamond" w:eastAsia="Times New Roman" w:hAnsi="Garamond"/>
          <w:color w:val="000000"/>
          <w:sz w:val="20"/>
          <w:szCs w:val="20"/>
          <w:lang w:val="it-IT" w:eastAsia="el-GR"/>
        </w:rPr>
        <w:t xml:space="preserve">, Laterza, Roma-Bari 1995˙ </w:t>
      </w:r>
      <w:r w:rsidRPr="00A843C4">
        <w:rPr>
          <w:rFonts w:ascii="Garamond" w:eastAsia="Times New Roman" w:hAnsi="Garamond"/>
          <w:color w:val="000000"/>
          <w:sz w:val="20"/>
          <w:szCs w:val="20"/>
          <w:lang w:val="it-IT" w:eastAsia="el-GR"/>
        </w:rPr>
        <w:t>Attillio Momigliano</w:t>
      </w:r>
      <w:r w:rsidRPr="00E652A3">
        <w:rPr>
          <w:rFonts w:ascii="Garamond" w:eastAsia="Times New Roman" w:hAnsi="Garamond"/>
          <w:color w:val="000000"/>
          <w:sz w:val="20"/>
          <w:szCs w:val="20"/>
          <w:lang w:val="it-IT" w:eastAsia="el-GR"/>
        </w:rPr>
        <w:t>: «</w:t>
      </w:r>
      <w:r w:rsidRPr="00E652A3">
        <w:rPr>
          <w:rFonts w:ascii="Garamond" w:eastAsia="Times New Roman" w:hAnsi="Garamond"/>
          <w:iCs/>
          <w:color w:val="000000"/>
          <w:sz w:val="20"/>
          <w:szCs w:val="20"/>
          <w:lang w:val="it-IT" w:eastAsia="el-GR"/>
        </w:rPr>
        <w:t>Giovanni Verga narratore»</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eastAsia="el-GR"/>
        </w:rPr>
        <w:t>στον</w:t>
      </w:r>
      <w:r w:rsidRPr="00E652A3">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eastAsia="el-GR"/>
        </w:rPr>
        <w:t>τόμο</w:t>
      </w:r>
      <w:r w:rsidRPr="00E652A3">
        <w:rPr>
          <w:rFonts w:ascii="Garamond" w:eastAsia="Times New Roman" w:hAnsi="Garamond"/>
          <w:color w:val="000000"/>
          <w:sz w:val="20"/>
          <w:szCs w:val="20"/>
          <w:lang w:val="it-IT" w:eastAsia="el-GR"/>
        </w:rPr>
        <w:t xml:space="preserve">: </w:t>
      </w:r>
      <w:r>
        <w:rPr>
          <w:rFonts w:ascii="Garamond" w:eastAsia="Times New Roman" w:hAnsi="Garamond"/>
          <w:i/>
          <w:iCs/>
          <w:color w:val="000000"/>
          <w:sz w:val="20"/>
          <w:szCs w:val="20"/>
          <w:lang w:val="it-IT" w:eastAsia="el-GR"/>
        </w:rPr>
        <w:t xml:space="preserve">Dante, Manzoni, </w:t>
      </w:r>
      <w:r w:rsidRPr="00E652A3">
        <w:rPr>
          <w:rFonts w:ascii="Garamond" w:eastAsia="Times New Roman" w:hAnsi="Garamond"/>
          <w:i/>
          <w:iCs/>
          <w:color w:val="000000"/>
          <w:sz w:val="20"/>
          <w:szCs w:val="20"/>
          <w:lang w:val="it-IT" w:eastAsia="el-GR"/>
        </w:rPr>
        <w:t>Verga</w:t>
      </w:r>
      <w:r w:rsidRPr="00E652A3">
        <w:rPr>
          <w:rFonts w:ascii="Garamond" w:eastAsia="Times New Roman" w:hAnsi="Garamond"/>
          <w:color w:val="000000"/>
          <w:sz w:val="20"/>
          <w:szCs w:val="20"/>
          <w:lang w:val="it-IT" w:eastAsia="el-GR"/>
        </w:rPr>
        <w:t xml:space="preserve">, D'Anna, Messina, </w:t>
      </w:r>
      <w:hyperlink r:id="rId70" w:tooltip="1944" w:history="1">
        <w:r w:rsidRPr="00E652A3">
          <w:rPr>
            <w:rFonts w:ascii="Garamond" w:eastAsia="Times New Roman" w:hAnsi="Garamond"/>
            <w:color w:val="000000"/>
            <w:sz w:val="20"/>
            <w:szCs w:val="20"/>
            <w:lang w:val="it-IT" w:eastAsia="el-GR"/>
          </w:rPr>
          <w:t>1944</w:t>
        </w:r>
      </w:hyperlink>
      <w:r w:rsidRPr="00E652A3">
        <w:rPr>
          <w:rFonts w:ascii="Garamond" w:eastAsia="Times New Roman" w:hAnsi="Garamond"/>
          <w:color w:val="000000"/>
          <w:sz w:val="20"/>
          <w:szCs w:val="20"/>
          <w:lang w:val="it-IT" w:eastAsia="el-GR"/>
        </w:rPr>
        <w:t xml:space="preserve">˙ L. Perroni: </w:t>
      </w:r>
      <w:r w:rsidRPr="00E652A3">
        <w:rPr>
          <w:rFonts w:ascii="Garamond" w:eastAsia="Times New Roman" w:hAnsi="Garamond"/>
          <w:i/>
          <w:color w:val="000000"/>
          <w:sz w:val="20"/>
          <w:szCs w:val="20"/>
          <w:lang w:val="it-IT" w:eastAsia="el-GR"/>
        </w:rPr>
        <w:t>Studi critici su Giovanni Verga</w:t>
      </w:r>
      <w:r w:rsidRPr="00E652A3">
        <w:rPr>
          <w:rFonts w:ascii="Garamond" w:eastAsia="Times New Roman" w:hAnsi="Garamond"/>
          <w:color w:val="000000"/>
          <w:sz w:val="20"/>
          <w:szCs w:val="20"/>
          <w:lang w:val="it-IT" w:eastAsia="el-GR"/>
        </w:rPr>
        <w:t xml:space="preserve">, Bibliotheca, Roma 1934˙ </w:t>
      </w:r>
      <w:r>
        <w:rPr>
          <w:rFonts w:ascii="Garamond" w:eastAsia="Times New Roman" w:hAnsi="Garamond"/>
          <w:color w:val="000000"/>
          <w:sz w:val="20"/>
          <w:szCs w:val="20"/>
          <w:lang w:val="it-IT" w:eastAsia="el-GR"/>
        </w:rPr>
        <w:t xml:space="preserve">Giulio Marzot: </w:t>
      </w:r>
      <w:r w:rsidRPr="00E652A3">
        <w:rPr>
          <w:rFonts w:ascii="Garamond" w:eastAsia="Times New Roman" w:hAnsi="Garamond"/>
          <w:i/>
          <w:iCs/>
          <w:color w:val="000000"/>
          <w:sz w:val="20"/>
          <w:szCs w:val="20"/>
          <w:lang w:val="it-IT" w:eastAsia="el-GR"/>
        </w:rPr>
        <w:t>Preverismo, Verga e la generazione verghiana</w:t>
      </w:r>
      <w:r>
        <w:rPr>
          <w:rFonts w:ascii="Garamond" w:eastAsia="Times New Roman" w:hAnsi="Garamond"/>
          <w:color w:val="000000"/>
          <w:sz w:val="20"/>
          <w:szCs w:val="20"/>
          <w:lang w:val="it-IT" w:eastAsia="el-GR"/>
        </w:rPr>
        <w:t xml:space="preserve">, </w:t>
      </w:r>
      <w:r w:rsidRPr="00E652A3">
        <w:rPr>
          <w:rFonts w:ascii="Garamond" w:eastAsia="Times New Roman" w:hAnsi="Garamond"/>
          <w:color w:val="000000"/>
          <w:sz w:val="20"/>
          <w:szCs w:val="20"/>
          <w:lang w:val="it-IT" w:eastAsia="el-GR"/>
        </w:rPr>
        <w:t xml:space="preserve">Cappelli, </w:t>
      </w:r>
      <w:r>
        <w:rPr>
          <w:rFonts w:ascii="Garamond" w:eastAsia="Times New Roman" w:hAnsi="Garamond"/>
          <w:color w:val="000000"/>
          <w:sz w:val="20"/>
          <w:szCs w:val="20"/>
          <w:lang w:val="it-IT" w:eastAsia="el-GR"/>
        </w:rPr>
        <w:t xml:space="preserve">Bologna </w:t>
      </w:r>
      <w:hyperlink r:id="rId71" w:tooltip="1965" w:history="1">
        <w:r w:rsidRPr="00E652A3">
          <w:rPr>
            <w:rFonts w:ascii="Garamond" w:eastAsia="Times New Roman" w:hAnsi="Garamond"/>
            <w:color w:val="000000"/>
            <w:sz w:val="20"/>
            <w:szCs w:val="20"/>
            <w:lang w:val="it-IT" w:eastAsia="el-GR"/>
          </w:rPr>
          <w:t>1965</w:t>
        </w:r>
      </w:hyperlink>
      <w:r w:rsidRPr="00E652A3">
        <w:rPr>
          <w:rFonts w:ascii="Garamond" w:eastAsia="Times New Roman" w:hAnsi="Garamond"/>
          <w:color w:val="000000"/>
          <w:sz w:val="20"/>
          <w:szCs w:val="20"/>
          <w:lang w:val="it-IT" w:eastAsia="el-GR"/>
        </w:rPr>
        <w:t>˙</w:t>
      </w:r>
      <w:r w:rsidRPr="005C574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873B96">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873B96">
        <w:rPr>
          <w:rFonts w:ascii="Garamond" w:eastAsia="Times New Roman" w:hAnsi="Garamond"/>
          <w:color w:val="000000"/>
          <w:sz w:val="20"/>
          <w:szCs w:val="20"/>
          <w:lang w:val="it-IT" w:eastAsia="el-GR"/>
        </w:rPr>
        <w:t xml:space="preserve">: </w:t>
      </w:r>
      <w:r w:rsidRPr="00873B96">
        <w:rPr>
          <w:rFonts w:ascii="Garamond" w:eastAsia="Times New Roman" w:hAnsi="Garamond"/>
          <w:i/>
          <w:color w:val="000000"/>
          <w:sz w:val="20"/>
          <w:szCs w:val="20"/>
          <w:lang w:val="it-IT" w:eastAsia="el-GR"/>
        </w:rPr>
        <w:t>L’arte del Verga</w:t>
      </w:r>
      <w:r>
        <w:rPr>
          <w:rFonts w:ascii="Garamond" w:eastAsia="Times New Roman" w:hAnsi="Garamond"/>
          <w:color w:val="000000"/>
          <w:sz w:val="20"/>
          <w:szCs w:val="20"/>
          <w:lang w:val="it-IT" w:eastAsia="el-GR"/>
        </w:rPr>
        <w:t xml:space="preserve">, Istituto Mag. D.G. Fogazzaro, Vicenza 1930˙ </w:t>
      </w:r>
      <w:r w:rsidRPr="00266109">
        <w:rPr>
          <w:rFonts w:ascii="Garamond" w:eastAsia="Times New Roman" w:hAnsi="Garamond"/>
          <w:color w:val="000000"/>
          <w:sz w:val="20"/>
          <w:szCs w:val="20"/>
          <w:lang w:val="it-IT" w:eastAsia="el-GR"/>
        </w:rPr>
        <w:t xml:space="preserve">Gaetano </w:t>
      </w:r>
      <w:hyperlink r:id="rId72" w:tooltip="Gaetano Ragonese (pagina inesistente)" w:history="1">
        <w:r w:rsidRPr="00266109">
          <w:rPr>
            <w:rFonts w:ascii="Garamond" w:eastAsia="Times New Roman" w:hAnsi="Garamond"/>
            <w:color w:val="000000"/>
            <w:sz w:val="20"/>
            <w:szCs w:val="20"/>
            <w:lang w:val="it-IT" w:eastAsia="el-GR"/>
          </w:rPr>
          <w:t xml:space="preserve">Ragonese: </w:t>
        </w:r>
      </w:hyperlink>
      <w:r w:rsidRPr="00021702">
        <w:rPr>
          <w:rFonts w:ascii="Garamond" w:eastAsia="Times New Roman" w:hAnsi="Garamond"/>
          <w:i/>
          <w:iCs/>
          <w:color w:val="000000"/>
          <w:sz w:val="20"/>
          <w:szCs w:val="20"/>
          <w:lang w:val="it-IT" w:eastAsia="el-GR"/>
        </w:rPr>
        <w:t>Giovanni Verga. Studio critico</w:t>
      </w:r>
      <w:r w:rsidRPr="00021702">
        <w:rPr>
          <w:rFonts w:ascii="Garamond" w:eastAsia="Times New Roman" w:hAnsi="Garamond"/>
          <w:color w:val="000000"/>
          <w:sz w:val="20"/>
          <w:szCs w:val="20"/>
          <w:lang w:val="it-IT" w:eastAsia="el-GR"/>
        </w:rPr>
        <w:t xml:space="preserve">, Maglione, Roma </w:t>
      </w:r>
      <w:hyperlink r:id="rId73" w:tooltip="1931" w:history="1">
        <w:r w:rsidRPr="00021702">
          <w:rPr>
            <w:rFonts w:ascii="Garamond" w:eastAsia="Times New Roman" w:hAnsi="Garamond"/>
            <w:color w:val="000000"/>
            <w:sz w:val="20"/>
            <w:szCs w:val="20"/>
            <w:lang w:val="it-IT" w:eastAsia="el-GR"/>
          </w:rPr>
          <w:t>1931</w:t>
        </w:r>
      </w:hyperlink>
      <w:r>
        <w:rPr>
          <w:rFonts w:ascii="Garamond" w:eastAsia="Times New Roman" w:hAnsi="Garamond"/>
          <w:color w:val="000000"/>
          <w:sz w:val="20"/>
          <w:szCs w:val="20"/>
          <w:lang w:val="it-IT" w:eastAsia="el-GR"/>
        </w:rPr>
        <w:t>˙</w:t>
      </w:r>
      <w:r w:rsidRPr="005C574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5C574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5C574C">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5C574C">
        <w:rPr>
          <w:rFonts w:ascii="Garamond" w:eastAsia="Times New Roman" w:hAnsi="Garamond"/>
          <w:color w:val="000000"/>
          <w:sz w:val="20"/>
          <w:szCs w:val="20"/>
          <w:lang w:val="it-IT" w:eastAsia="el-GR"/>
        </w:rPr>
        <w:t>«</w:t>
      </w:r>
      <w:r w:rsidRPr="005C574C">
        <w:rPr>
          <w:rFonts w:ascii="Garamond" w:eastAsia="Times New Roman" w:hAnsi="Garamond"/>
          <w:iCs/>
          <w:color w:val="000000"/>
          <w:sz w:val="20"/>
          <w:szCs w:val="20"/>
          <w:lang w:val="it-IT" w:eastAsia="el-GR"/>
        </w:rPr>
        <w:t>La lingua parlata dei</w:t>
      </w:r>
      <w:r>
        <w:rPr>
          <w:rFonts w:ascii="Garamond" w:eastAsia="Times New Roman" w:hAnsi="Garamond"/>
          <w:i/>
          <w:iCs/>
          <w:color w:val="000000"/>
          <w:sz w:val="20"/>
          <w:szCs w:val="20"/>
          <w:lang w:val="it-IT" w:eastAsia="el-GR"/>
        </w:rPr>
        <w:t xml:space="preserve"> Promessi Sposi</w:t>
      </w:r>
      <w:r w:rsidRPr="00021702">
        <w:rPr>
          <w:rFonts w:ascii="Garamond" w:eastAsia="Times New Roman" w:hAnsi="Garamond"/>
          <w:i/>
          <w:iCs/>
          <w:color w:val="000000"/>
          <w:sz w:val="20"/>
          <w:szCs w:val="20"/>
          <w:lang w:val="it-IT" w:eastAsia="el-GR"/>
        </w:rPr>
        <w:t xml:space="preserve"> </w:t>
      </w:r>
      <w:r w:rsidRPr="005C574C">
        <w:rPr>
          <w:rFonts w:ascii="Garamond" w:eastAsia="Times New Roman" w:hAnsi="Garamond"/>
          <w:iCs/>
          <w:color w:val="000000"/>
          <w:sz w:val="20"/>
          <w:szCs w:val="20"/>
          <w:lang w:val="it-IT" w:eastAsia="el-GR"/>
        </w:rPr>
        <w:t>e del Verga»</w:t>
      </w:r>
      <w:r w:rsidRPr="005C574C">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hyperlink r:id="rId74" w:tooltip="Belfagor" w:history="1">
        <w:r w:rsidRPr="005C574C">
          <w:rPr>
            <w:rFonts w:ascii="Garamond" w:eastAsia="Times New Roman" w:hAnsi="Garamond"/>
            <w:i/>
            <w:color w:val="000000"/>
            <w:sz w:val="20"/>
            <w:szCs w:val="20"/>
            <w:lang w:val="it-IT" w:eastAsia="el-GR"/>
          </w:rPr>
          <w:t>Belfagor</w:t>
        </w:r>
      </w:hyperlink>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τχ</w:t>
      </w:r>
      <w:r w:rsidRPr="005C574C">
        <w:rPr>
          <w:rFonts w:ascii="Garamond" w:eastAsia="Times New Roman" w:hAnsi="Garamond"/>
          <w:color w:val="000000"/>
          <w:sz w:val="20"/>
          <w:szCs w:val="20"/>
          <w:lang w:val="it-IT" w:eastAsia="el-GR"/>
        </w:rPr>
        <w:t>. 3</w:t>
      </w:r>
      <w:r w:rsidRPr="005C574C">
        <w:rPr>
          <w:rFonts w:ascii="Garamond" w:eastAsia="Times New Roman" w:hAnsi="Garamond"/>
          <w:color w:val="000000"/>
          <w:sz w:val="20"/>
          <w:szCs w:val="20"/>
          <w:vertAlign w:val="superscript"/>
          <w:lang w:eastAsia="el-GR"/>
        </w:rPr>
        <w:t>ο</w:t>
      </w:r>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αρ</w:t>
      </w:r>
      <w:r w:rsidRPr="005C574C">
        <w:rPr>
          <w:rFonts w:ascii="Garamond" w:eastAsia="Times New Roman" w:hAnsi="Garamond"/>
          <w:color w:val="000000"/>
          <w:sz w:val="20"/>
          <w:szCs w:val="20"/>
          <w:lang w:val="it-IT" w:eastAsia="el-GR"/>
        </w:rPr>
        <w:t xml:space="preserve">. </w:t>
      </w:r>
      <w:r w:rsidRPr="00021702">
        <w:rPr>
          <w:rFonts w:ascii="Garamond" w:eastAsia="Times New Roman" w:hAnsi="Garamond"/>
          <w:color w:val="000000"/>
          <w:sz w:val="20"/>
          <w:szCs w:val="20"/>
          <w:lang w:val="it-IT" w:eastAsia="el-GR"/>
        </w:rPr>
        <w:t xml:space="preserve">3, </w:t>
      </w:r>
      <w:hyperlink r:id="rId75" w:tooltip="1948" w:history="1">
        <w:r w:rsidRPr="00021702">
          <w:rPr>
            <w:rFonts w:ascii="Garamond" w:eastAsia="Times New Roman" w:hAnsi="Garamond"/>
            <w:color w:val="000000"/>
            <w:sz w:val="20"/>
            <w:szCs w:val="20"/>
            <w:lang w:val="it-IT" w:eastAsia="el-GR"/>
          </w:rPr>
          <w:t>1948</w:t>
        </w:r>
      </w:hyperlink>
      <w:r w:rsidRPr="005C574C">
        <w:rPr>
          <w:rFonts w:ascii="Garamond" w:eastAsia="Times New Roman" w:hAnsi="Garamond"/>
          <w:color w:val="000000"/>
          <w:sz w:val="20"/>
          <w:szCs w:val="20"/>
          <w:lang w:val="it-IT" w:eastAsia="el-GR"/>
        </w:rPr>
        <w:t>˙</w:t>
      </w:r>
      <w:r w:rsidRPr="007C3BDD">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5C574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5C574C">
        <w:rPr>
          <w:rFonts w:ascii="Garamond" w:eastAsia="Times New Roman" w:hAnsi="Garamond"/>
          <w:color w:val="000000"/>
          <w:sz w:val="20"/>
          <w:szCs w:val="20"/>
          <w:lang w:val="it-IT" w:eastAsia="el-GR"/>
        </w:rPr>
        <w:t>:</w:t>
      </w:r>
      <w:r w:rsidRPr="007C3BDD">
        <w:rPr>
          <w:rFonts w:ascii="Garamond" w:eastAsia="Times New Roman" w:hAnsi="Garamond"/>
          <w:i/>
          <w:iCs/>
          <w:color w:val="000000"/>
          <w:sz w:val="20"/>
          <w:szCs w:val="20"/>
          <w:lang w:val="it-IT" w:eastAsia="el-GR"/>
        </w:rPr>
        <w:t xml:space="preserve"> </w:t>
      </w:r>
      <w:r w:rsidRPr="00021702">
        <w:rPr>
          <w:rFonts w:ascii="Garamond" w:eastAsia="Times New Roman" w:hAnsi="Garamond"/>
          <w:i/>
          <w:iCs/>
          <w:color w:val="000000"/>
          <w:sz w:val="20"/>
          <w:szCs w:val="20"/>
          <w:lang w:val="it-IT" w:eastAsia="el-GR"/>
        </w:rPr>
        <w:t>Interpretazione del Verga. Saggi e ricerche</w:t>
      </w:r>
      <w:r w:rsidRPr="00021702">
        <w:rPr>
          <w:rFonts w:ascii="Garamond" w:eastAsia="Times New Roman" w:hAnsi="Garamond"/>
          <w:color w:val="000000"/>
          <w:sz w:val="20"/>
          <w:szCs w:val="20"/>
          <w:lang w:val="it-IT" w:eastAsia="el-GR"/>
        </w:rPr>
        <w:t xml:space="preserve">, Manfredi, </w:t>
      </w:r>
      <w:r>
        <w:rPr>
          <w:rFonts w:ascii="Garamond" w:eastAsia="Times New Roman" w:hAnsi="Garamond"/>
          <w:color w:val="000000"/>
          <w:sz w:val="20"/>
          <w:szCs w:val="20"/>
          <w:lang w:val="it-IT" w:eastAsia="el-GR"/>
        </w:rPr>
        <w:t xml:space="preserve">Palermo </w:t>
      </w:r>
      <w:hyperlink r:id="rId76" w:tooltip="1965" w:history="1">
        <w:r w:rsidRPr="00021702">
          <w:rPr>
            <w:rFonts w:ascii="Garamond" w:eastAsia="Times New Roman" w:hAnsi="Garamond"/>
            <w:color w:val="000000"/>
            <w:sz w:val="20"/>
            <w:szCs w:val="20"/>
            <w:lang w:val="it-IT" w:eastAsia="el-GR"/>
          </w:rPr>
          <w:t>1965</w:t>
        </w:r>
      </w:hyperlink>
      <w:r w:rsidRPr="007C3BDD">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Riccardo Bacchelli: </w:t>
      </w:r>
      <w:r w:rsidRPr="007C3BDD">
        <w:rPr>
          <w:rFonts w:ascii="Garamond" w:eastAsia="Times New Roman" w:hAnsi="Garamond"/>
          <w:i/>
          <w:color w:val="000000"/>
          <w:sz w:val="20"/>
          <w:szCs w:val="20"/>
          <w:lang w:val="it-IT" w:eastAsia="el-GR"/>
        </w:rPr>
        <w:t>«</w:t>
      </w:r>
      <w:r w:rsidRPr="007C3BDD">
        <w:rPr>
          <w:rFonts w:ascii="Garamond" w:eastAsia="Times New Roman" w:hAnsi="Garamond"/>
          <w:i/>
          <w:iCs/>
          <w:color w:val="000000"/>
          <w:sz w:val="20"/>
          <w:szCs w:val="20"/>
          <w:lang w:val="it-IT" w:eastAsia="el-GR"/>
        </w:rPr>
        <w:t>L'ammirabile Verga»</w:t>
      </w:r>
      <w:r w:rsidRPr="007C3BDD">
        <w:rPr>
          <w:rFonts w:ascii="Garamond" w:eastAsia="Times New Roman" w:hAnsi="Garamond"/>
          <w:i/>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Pr>
          <w:rFonts w:ascii="Garamond" w:eastAsia="Times New Roman" w:hAnsi="Garamond"/>
          <w:iCs/>
          <w:color w:val="000000"/>
          <w:sz w:val="20"/>
          <w:szCs w:val="20"/>
          <w:lang w:eastAsia="el-GR"/>
        </w:rPr>
        <w:t>στον</w:t>
      </w:r>
      <w:r w:rsidRPr="007C3BDD">
        <w:rPr>
          <w:rFonts w:ascii="Garamond" w:eastAsia="Times New Roman" w:hAnsi="Garamond"/>
          <w:iCs/>
          <w:color w:val="000000"/>
          <w:sz w:val="20"/>
          <w:szCs w:val="20"/>
          <w:lang w:val="it-IT" w:eastAsia="el-GR"/>
        </w:rPr>
        <w:t xml:space="preserve"> </w:t>
      </w:r>
      <w:r>
        <w:rPr>
          <w:rFonts w:ascii="Garamond" w:eastAsia="Times New Roman" w:hAnsi="Garamond"/>
          <w:iCs/>
          <w:color w:val="000000"/>
          <w:sz w:val="20"/>
          <w:szCs w:val="20"/>
          <w:lang w:eastAsia="el-GR"/>
        </w:rPr>
        <w:t>τόμο</w:t>
      </w:r>
      <w:r w:rsidRPr="007C3BDD">
        <w:rPr>
          <w:rFonts w:ascii="Garamond" w:eastAsia="Times New Roman" w:hAnsi="Garamond"/>
          <w:iCs/>
          <w:color w:val="000000"/>
          <w:sz w:val="20"/>
          <w:szCs w:val="20"/>
          <w:lang w:val="it-IT" w:eastAsia="el-GR"/>
        </w:rPr>
        <w:t xml:space="preserve">: </w:t>
      </w:r>
      <w:r w:rsidRPr="00021702">
        <w:rPr>
          <w:rFonts w:ascii="Garamond" w:eastAsia="Times New Roman" w:hAnsi="Garamond"/>
          <w:i/>
          <w:iCs/>
          <w:color w:val="000000"/>
          <w:sz w:val="20"/>
          <w:szCs w:val="20"/>
          <w:lang w:val="it-IT" w:eastAsia="el-GR"/>
        </w:rPr>
        <w:t>Saggi critici</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r:id="rId77" w:tooltip="Mondadori" w:history="1">
        <w:r w:rsidRPr="00021702">
          <w:rPr>
            <w:rFonts w:ascii="Garamond" w:eastAsia="Times New Roman" w:hAnsi="Garamond"/>
            <w:color w:val="000000"/>
            <w:sz w:val="20"/>
            <w:szCs w:val="20"/>
            <w:lang w:val="it-IT" w:eastAsia="el-GR"/>
          </w:rPr>
          <w:t>Mondadori</w:t>
        </w:r>
      </w:hyperlink>
      <w:r>
        <w:rPr>
          <w:rFonts w:ascii="Garamond" w:eastAsia="Times New Roman" w:hAnsi="Garamond"/>
          <w:color w:val="000000"/>
          <w:sz w:val="20"/>
          <w:szCs w:val="20"/>
          <w:lang w:val="it-IT" w:eastAsia="el-GR"/>
        </w:rPr>
        <w:t xml:space="preserve">, Milano </w:t>
      </w:r>
      <w:hyperlink r:id="rId78" w:tooltip="1962" w:history="1">
        <w:r w:rsidRPr="00021702">
          <w:rPr>
            <w:rFonts w:ascii="Garamond" w:eastAsia="Times New Roman" w:hAnsi="Garamond"/>
            <w:color w:val="000000"/>
            <w:sz w:val="20"/>
            <w:szCs w:val="20"/>
            <w:lang w:val="it-IT" w:eastAsia="el-GR"/>
          </w:rPr>
          <w:t>1962</w:t>
        </w:r>
      </w:hyperlink>
      <w:r w:rsidRPr="007C3BDD">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BE780D">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BE780D">
        <w:rPr>
          <w:rFonts w:ascii="Garamond" w:eastAsia="Times New Roman" w:hAnsi="Garamond"/>
          <w:color w:val="000000"/>
          <w:sz w:val="20"/>
          <w:szCs w:val="20"/>
          <w:lang w:val="it-IT" w:eastAsia="el-GR"/>
        </w:rPr>
        <w:t>:</w:t>
      </w:r>
      <w:r w:rsidRPr="00BE780D">
        <w:rPr>
          <w:rFonts w:ascii="Garamond" w:eastAsia="Times New Roman" w:hAnsi="Garamond"/>
          <w:i/>
          <w:iCs/>
          <w:color w:val="000000"/>
          <w:sz w:val="20"/>
          <w:szCs w:val="20"/>
          <w:lang w:val="it-IT" w:eastAsia="el-GR"/>
        </w:rPr>
        <w:t xml:space="preserve"> </w:t>
      </w:r>
      <w:r w:rsidRPr="00021702">
        <w:rPr>
          <w:rFonts w:ascii="Garamond" w:eastAsia="Times New Roman" w:hAnsi="Garamond"/>
          <w:i/>
          <w:iCs/>
          <w:color w:val="000000"/>
          <w:sz w:val="20"/>
          <w:szCs w:val="20"/>
          <w:lang w:val="it-IT" w:eastAsia="el-GR"/>
        </w:rPr>
        <w:t>Giovanni Verga, le canzone, il romanzo, la tragedia</w:t>
      </w:r>
      <w:r w:rsidRPr="00021702">
        <w:rPr>
          <w:rFonts w:ascii="Garamond" w:eastAsia="Times New Roman" w:hAnsi="Garamond"/>
          <w:color w:val="000000"/>
          <w:sz w:val="20"/>
          <w:szCs w:val="20"/>
          <w:lang w:val="it-IT" w:eastAsia="el-GR"/>
        </w:rPr>
        <w:t xml:space="preserve">, Mondadori, </w:t>
      </w:r>
      <w:r>
        <w:rPr>
          <w:rFonts w:ascii="Garamond" w:eastAsia="Times New Roman" w:hAnsi="Garamond"/>
          <w:color w:val="000000"/>
          <w:sz w:val="20"/>
          <w:szCs w:val="20"/>
          <w:lang w:val="it-IT" w:eastAsia="el-GR"/>
        </w:rPr>
        <w:t xml:space="preserve">Milano </w:t>
      </w:r>
      <w:hyperlink r:id="rId79" w:tooltip="1972" w:history="1">
        <w:r w:rsidRPr="00021702">
          <w:rPr>
            <w:rFonts w:ascii="Garamond" w:eastAsia="Times New Roman" w:hAnsi="Garamond"/>
            <w:color w:val="000000"/>
            <w:sz w:val="20"/>
            <w:szCs w:val="20"/>
            <w:lang w:val="it-IT" w:eastAsia="el-GR"/>
          </w:rPr>
          <w:t>1972</w:t>
        </w:r>
      </w:hyperlink>
      <w:r w:rsidRPr="004B3855">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Massimo </w:t>
      </w:r>
      <w:hyperlink r:id="rId80" w:tooltip="Massimo Bontempelli" w:history="1">
        <w:r>
          <w:rPr>
            <w:rFonts w:ascii="Garamond" w:eastAsia="Times New Roman" w:hAnsi="Garamond"/>
            <w:color w:val="000000"/>
            <w:sz w:val="20"/>
            <w:szCs w:val="20"/>
            <w:lang w:val="it-IT" w:eastAsia="el-GR"/>
          </w:rPr>
          <w:t>Bontempelli</w:t>
        </w:r>
      </w:hyperlink>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9F2AF3">
        <w:rPr>
          <w:rFonts w:ascii="Garamond" w:eastAsia="Times New Roman" w:hAnsi="Garamond"/>
          <w:color w:val="000000"/>
          <w:sz w:val="20"/>
          <w:szCs w:val="20"/>
          <w:lang w:val="it-IT" w:eastAsia="el-GR"/>
        </w:rPr>
        <w:t>«</w:t>
      </w:r>
      <w:r w:rsidRPr="009F2AF3">
        <w:rPr>
          <w:rFonts w:ascii="Garamond" w:eastAsia="Times New Roman" w:hAnsi="Garamond"/>
          <w:iCs/>
          <w:color w:val="000000"/>
          <w:sz w:val="20"/>
          <w:szCs w:val="20"/>
          <w:lang w:val="it-IT" w:eastAsia="el-GR"/>
        </w:rPr>
        <w:t>Verga»</w:t>
      </w:r>
      <w:r w:rsidRPr="009F2AF3">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9F2AF3">
        <w:rPr>
          <w:rFonts w:ascii="Garamond" w:eastAsia="Times New Roman" w:hAnsi="Garamond"/>
          <w:i/>
          <w:color w:val="000000"/>
          <w:sz w:val="20"/>
          <w:szCs w:val="20"/>
          <w:lang w:val="it-IT" w:eastAsia="el-GR"/>
        </w:rPr>
        <w:t>Nuova Antologia</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Μάρτιος</w:t>
      </w:r>
      <w:r w:rsidRPr="00021702">
        <w:rPr>
          <w:rFonts w:ascii="Garamond" w:eastAsia="Times New Roman" w:hAnsi="Garamond"/>
          <w:color w:val="000000"/>
          <w:sz w:val="20"/>
          <w:szCs w:val="20"/>
          <w:lang w:val="it-IT" w:eastAsia="el-GR"/>
        </w:rPr>
        <w:t xml:space="preserve"> </w:t>
      </w:r>
      <w:hyperlink r:id="rId81" w:tooltip="1940" w:history="1">
        <w:r w:rsidRPr="00021702">
          <w:rPr>
            <w:rFonts w:ascii="Garamond" w:eastAsia="Times New Roman" w:hAnsi="Garamond"/>
            <w:color w:val="000000"/>
            <w:sz w:val="20"/>
            <w:szCs w:val="20"/>
            <w:lang w:val="it-IT" w:eastAsia="el-GR"/>
          </w:rPr>
          <w:t>1940</w:t>
        </w:r>
      </w:hyperlink>
      <w:r w:rsidRPr="00021702">
        <w:rPr>
          <w:rFonts w:ascii="Garamond" w:eastAsia="Times New Roman" w:hAnsi="Garamond"/>
          <w:color w:val="000000"/>
          <w:sz w:val="20"/>
          <w:szCs w:val="20"/>
          <w:lang w:val="it-IT" w:eastAsia="el-GR"/>
        </w:rPr>
        <w:t>,</w:t>
      </w:r>
      <w:r w:rsidRPr="009F2AF3">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επανέκδοση</w:t>
      </w:r>
      <w:r>
        <w:rPr>
          <w:rFonts w:ascii="Garamond" w:eastAsia="Times New Roman" w:hAnsi="Garamond"/>
          <w:color w:val="000000"/>
          <w:sz w:val="20"/>
          <w:szCs w:val="20"/>
          <w:lang w:val="it-IT" w:eastAsia="el-GR"/>
        </w:rPr>
        <w:t xml:space="preserve"> στον τ</w:t>
      </w:r>
      <w:r>
        <w:rPr>
          <w:rFonts w:ascii="Garamond" w:eastAsia="Times New Roman" w:hAnsi="Garamond"/>
          <w:color w:val="000000"/>
          <w:sz w:val="20"/>
          <w:szCs w:val="20"/>
          <w:lang w:eastAsia="el-GR"/>
        </w:rPr>
        <w:t>όμο</w:t>
      </w:r>
      <w:r w:rsidRPr="009F2AF3">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Verga, l'Aretino, Scarlatti, Verdi</w:t>
      </w:r>
      <w:r>
        <w:rPr>
          <w:rFonts w:ascii="Garamond" w:eastAsia="Times New Roman" w:hAnsi="Garamond"/>
          <w:color w:val="000000"/>
          <w:sz w:val="20"/>
          <w:szCs w:val="20"/>
          <w:lang w:val="it-IT" w:eastAsia="el-GR"/>
        </w:rPr>
        <w:t xml:space="preserve">, </w:t>
      </w:r>
      <w:hyperlink r:id="rId82" w:tooltip="Bompiani" w:history="1">
        <w:r w:rsidRPr="00021702">
          <w:rPr>
            <w:rFonts w:ascii="Garamond" w:eastAsia="Times New Roman" w:hAnsi="Garamond"/>
            <w:color w:val="000000"/>
            <w:sz w:val="20"/>
            <w:szCs w:val="20"/>
            <w:lang w:val="it-IT" w:eastAsia="el-GR"/>
          </w:rPr>
          <w:t>Bompiani</w:t>
        </w:r>
      </w:hyperlink>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Milano </w:t>
      </w:r>
      <w:hyperlink r:id="rId83" w:tooltip="1941" w:history="1">
        <w:r w:rsidRPr="00021702">
          <w:rPr>
            <w:rFonts w:ascii="Garamond" w:eastAsia="Times New Roman" w:hAnsi="Garamond"/>
            <w:color w:val="000000"/>
            <w:sz w:val="20"/>
            <w:szCs w:val="20"/>
            <w:lang w:val="it-IT" w:eastAsia="el-GR"/>
          </w:rPr>
          <w:t>1941</w:t>
        </w:r>
      </w:hyperlink>
      <w:r w:rsidRPr="009F2AF3">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E1064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E1064F">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Sette discorsi</w:t>
      </w:r>
      <w:r w:rsidRPr="00021702">
        <w:rPr>
          <w:rFonts w:ascii="Garamond" w:eastAsia="Times New Roman" w:hAnsi="Garamond"/>
          <w:color w:val="000000"/>
          <w:sz w:val="20"/>
          <w:szCs w:val="20"/>
          <w:lang w:val="it-IT" w:eastAsia="el-GR"/>
        </w:rPr>
        <w:t xml:space="preserve">, Milano, Bompiani, </w:t>
      </w:r>
      <w:r>
        <w:rPr>
          <w:rFonts w:ascii="Garamond" w:eastAsia="Times New Roman" w:hAnsi="Garamond"/>
          <w:color w:val="000000"/>
          <w:sz w:val="20"/>
          <w:szCs w:val="20"/>
          <w:lang w:val="it-IT" w:eastAsia="el-GR"/>
        </w:rPr>
        <w:t xml:space="preserve">Milano </w:t>
      </w:r>
      <w:hyperlink r:id="rId84" w:tooltip="1942" w:history="1">
        <w:r w:rsidRPr="00021702">
          <w:rPr>
            <w:rFonts w:ascii="Garamond" w:eastAsia="Times New Roman" w:hAnsi="Garamond"/>
            <w:color w:val="000000"/>
            <w:sz w:val="20"/>
            <w:szCs w:val="20"/>
            <w:lang w:val="it-IT" w:eastAsia="el-GR"/>
          </w:rPr>
          <w:t>1942</w:t>
        </w:r>
      </w:hyperlink>
      <w:r w:rsidRPr="00E1064F">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Dino Garrone: </w:t>
      </w:r>
      <w:r w:rsidRPr="00021702">
        <w:rPr>
          <w:rFonts w:ascii="Garamond" w:eastAsia="Times New Roman" w:hAnsi="Garamond"/>
          <w:i/>
          <w:iCs/>
          <w:color w:val="000000"/>
          <w:sz w:val="20"/>
          <w:szCs w:val="20"/>
          <w:lang w:val="it-IT" w:eastAsia="el-GR"/>
        </w:rPr>
        <w:t>Giovanni Verga</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r:id="rId85" w:tooltip="Vallecchi" w:history="1">
        <w:r w:rsidRPr="00021702">
          <w:rPr>
            <w:rFonts w:ascii="Garamond" w:eastAsia="Times New Roman" w:hAnsi="Garamond"/>
            <w:color w:val="000000"/>
            <w:sz w:val="20"/>
            <w:szCs w:val="20"/>
            <w:lang w:val="it-IT" w:eastAsia="el-GR"/>
          </w:rPr>
          <w:t>Vallecchi</w:t>
        </w:r>
      </w:hyperlink>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Firenze </w:t>
      </w:r>
      <w:r w:rsidRPr="00021702">
        <w:rPr>
          <w:rFonts w:ascii="Garamond" w:eastAsia="Times New Roman" w:hAnsi="Garamond"/>
          <w:color w:val="000000"/>
          <w:sz w:val="20"/>
          <w:szCs w:val="20"/>
          <w:lang w:val="it-IT" w:eastAsia="el-GR"/>
        </w:rPr>
        <w:t>1941</w:t>
      </w:r>
      <w:r>
        <w:rPr>
          <w:rFonts w:ascii="Garamond" w:eastAsia="Times New Roman" w:hAnsi="Garamond"/>
          <w:color w:val="000000"/>
          <w:sz w:val="20"/>
          <w:szCs w:val="20"/>
          <w:lang w:val="it-IT" w:eastAsia="el-GR"/>
        </w:rPr>
        <w:t xml:space="preserve">˙ Eurelio </w:t>
      </w:r>
      <w:hyperlink r:id="rId86" w:tooltip="Eurialo De Michelis" w:history="1">
        <w:r w:rsidRPr="00021702">
          <w:rPr>
            <w:rFonts w:ascii="Garamond" w:eastAsia="Times New Roman" w:hAnsi="Garamond"/>
            <w:color w:val="000000"/>
            <w:sz w:val="20"/>
            <w:szCs w:val="20"/>
            <w:lang w:val="it-IT" w:eastAsia="el-GR"/>
          </w:rPr>
          <w:t>De Michelis</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021702">
        <w:rPr>
          <w:rFonts w:ascii="Garamond" w:eastAsia="Times New Roman" w:hAnsi="Garamond"/>
          <w:i/>
          <w:iCs/>
          <w:color w:val="000000"/>
          <w:sz w:val="20"/>
          <w:szCs w:val="20"/>
          <w:lang w:val="it-IT" w:eastAsia="el-GR"/>
        </w:rPr>
        <w:t>L'arte del Verga</w:t>
      </w:r>
      <w:r w:rsidRPr="00021702">
        <w:rPr>
          <w:rFonts w:ascii="Garamond" w:eastAsia="Times New Roman" w:hAnsi="Garamond"/>
          <w:color w:val="000000"/>
          <w:sz w:val="20"/>
          <w:szCs w:val="20"/>
          <w:lang w:val="it-IT" w:eastAsia="el-GR"/>
        </w:rPr>
        <w:t xml:space="preserve">, La </w:t>
      </w:r>
      <w:hyperlink r:id="rId87" w:tooltip="Nuova Italia" w:history="1">
        <w:r w:rsidRPr="00021702">
          <w:rPr>
            <w:rFonts w:ascii="Garamond" w:eastAsia="Times New Roman" w:hAnsi="Garamond"/>
            <w:color w:val="000000"/>
            <w:sz w:val="20"/>
            <w:szCs w:val="20"/>
            <w:lang w:val="it-IT" w:eastAsia="el-GR"/>
          </w:rPr>
          <w:t>Nuova Italia</w:t>
        </w:r>
      </w:hyperlink>
      <w:r>
        <w:rPr>
          <w:rFonts w:ascii="Garamond" w:eastAsia="Times New Roman" w:hAnsi="Garamond"/>
          <w:color w:val="000000"/>
          <w:sz w:val="20"/>
          <w:szCs w:val="20"/>
          <w:lang w:val="it-IT" w:eastAsia="el-GR"/>
        </w:rPr>
        <w:t xml:space="preserve">, Firenze 1941˙ Natalino </w:t>
      </w:r>
      <w:hyperlink r:id="rId88" w:tooltip="Natalino Sapegno" w:history="1">
        <w:r w:rsidRPr="00021702">
          <w:rPr>
            <w:rFonts w:ascii="Garamond" w:eastAsia="Times New Roman" w:hAnsi="Garamond"/>
            <w:color w:val="000000"/>
            <w:sz w:val="20"/>
            <w:szCs w:val="20"/>
            <w:lang w:val="it-IT" w:eastAsia="el-GR"/>
          </w:rPr>
          <w:t>Sapegno</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D407E3">
        <w:rPr>
          <w:rFonts w:ascii="Garamond" w:eastAsia="Times New Roman" w:hAnsi="Garamond"/>
          <w:color w:val="000000"/>
          <w:sz w:val="20"/>
          <w:szCs w:val="20"/>
          <w:lang w:val="it-IT" w:eastAsia="el-GR"/>
        </w:rPr>
        <w:t>«</w:t>
      </w:r>
      <w:r w:rsidRPr="00D407E3">
        <w:rPr>
          <w:rFonts w:ascii="Garamond" w:eastAsia="Times New Roman" w:hAnsi="Garamond"/>
          <w:iCs/>
          <w:color w:val="000000"/>
          <w:sz w:val="20"/>
          <w:szCs w:val="20"/>
          <w:lang w:val="it-IT" w:eastAsia="el-GR"/>
        </w:rPr>
        <w:t>Appunti per un saggio sul Verga»</w:t>
      </w:r>
      <w:r w:rsidRPr="00D407E3">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D407E3">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D407E3">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Ritratto di Manzoni e altri saggi</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Laterza, </w:t>
      </w:r>
      <w:r>
        <w:rPr>
          <w:rFonts w:ascii="Garamond" w:eastAsia="Times New Roman" w:hAnsi="Garamond"/>
          <w:color w:val="000000"/>
          <w:sz w:val="20"/>
          <w:szCs w:val="20"/>
          <w:lang w:val="it-IT" w:eastAsia="el-GR"/>
        </w:rPr>
        <w:t xml:space="preserve">Bari </w:t>
      </w:r>
      <w:hyperlink r:id="rId89" w:tooltip="1961" w:history="1">
        <w:r w:rsidRPr="00021702">
          <w:rPr>
            <w:rFonts w:ascii="Garamond" w:eastAsia="Times New Roman" w:hAnsi="Garamond"/>
            <w:color w:val="000000"/>
            <w:sz w:val="20"/>
            <w:szCs w:val="20"/>
            <w:lang w:val="it-IT" w:eastAsia="el-GR"/>
          </w:rPr>
          <w:t>1961</w:t>
        </w:r>
      </w:hyperlink>
      <w:r w:rsidRPr="00D407E3">
        <w:rPr>
          <w:rFonts w:ascii="Garamond" w:eastAsia="Times New Roman" w:hAnsi="Garamond"/>
          <w:color w:val="000000"/>
          <w:sz w:val="20"/>
          <w:szCs w:val="20"/>
          <w:lang w:val="it-IT" w:eastAsia="el-GR"/>
        </w:rPr>
        <w:t>˙</w:t>
      </w:r>
      <w:r w:rsidRPr="00060728">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Adriano </w:t>
      </w:r>
      <w:r w:rsidRPr="00021702">
        <w:rPr>
          <w:rFonts w:ascii="Garamond" w:eastAsia="Times New Roman" w:hAnsi="Garamond"/>
          <w:color w:val="000000"/>
          <w:sz w:val="20"/>
          <w:szCs w:val="20"/>
          <w:lang w:val="it-IT" w:eastAsia="el-GR"/>
        </w:rPr>
        <w:t>Seroni</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60728">
        <w:rPr>
          <w:rFonts w:ascii="Garamond" w:eastAsia="Times New Roman" w:hAnsi="Garamond"/>
          <w:color w:val="000000"/>
          <w:sz w:val="20"/>
          <w:szCs w:val="20"/>
          <w:lang w:val="it-IT" w:eastAsia="el-GR"/>
        </w:rPr>
        <w:t>«</w:t>
      </w:r>
      <w:r w:rsidRPr="00060728">
        <w:rPr>
          <w:rFonts w:ascii="Garamond" w:eastAsia="Times New Roman" w:hAnsi="Garamond"/>
          <w:iCs/>
          <w:color w:val="000000"/>
          <w:sz w:val="20"/>
          <w:szCs w:val="20"/>
          <w:lang w:val="it-IT" w:eastAsia="el-GR"/>
        </w:rPr>
        <w:t>Studi verghiani»</w:t>
      </w:r>
      <w:r w:rsidRPr="0006072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Nuove ragioni critiche</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Vallecchi, </w:t>
      </w:r>
      <w:r>
        <w:rPr>
          <w:rFonts w:ascii="Garamond" w:eastAsia="Times New Roman" w:hAnsi="Garamond"/>
          <w:color w:val="000000"/>
          <w:sz w:val="20"/>
          <w:szCs w:val="20"/>
          <w:lang w:val="it-IT" w:eastAsia="el-GR"/>
        </w:rPr>
        <w:t xml:space="preserve">Firenze </w:t>
      </w:r>
      <w:hyperlink r:id="rId90" w:tooltip="1960" w:history="1">
        <w:r w:rsidRPr="00021702">
          <w:rPr>
            <w:rFonts w:ascii="Garamond" w:eastAsia="Times New Roman" w:hAnsi="Garamond"/>
            <w:color w:val="000000"/>
            <w:sz w:val="20"/>
            <w:szCs w:val="20"/>
            <w:lang w:val="it-IT" w:eastAsia="el-GR"/>
          </w:rPr>
          <w:t>1960</w:t>
        </w:r>
      </w:hyperlink>
      <w:r w:rsidRPr="00D766FE">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D766FE">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Verga (antologia della critica</w:t>
      </w:r>
      <w:r w:rsidRPr="00021702">
        <w:rPr>
          <w:rFonts w:ascii="Garamond" w:eastAsia="Times New Roman" w:hAnsi="Garamond"/>
          <w:color w:val="000000"/>
          <w:sz w:val="20"/>
          <w:szCs w:val="20"/>
          <w:lang w:val="it-IT" w:eastAsia="el-GR"/>
        </w:rPr>
        <w:t xml:space="preserve">), </w:t>
      </w:r>
      <w:hyperlink r:id="rId91" w:tooltip="Palumbo" w:history="1">
        <w:r w:rsidRPr="00021702">
          <w:rPr>
            <w:rFonts w:ascii="Garamond" w:eastAsia="Times New Roman" w:hAnsi="Garamond"/>
            <w:color w:val="000000"/>
            <w:sz w:val="20"/>
            <w:szCs w:val="20"/>
            <w:lang w:val="it-IT" w:eastAsia="el-GR"/>
          </w:rPr>
          <w:t>Palumbo</w:t>
        </w:r>
      </w:hyperlink>
      <w:r w:rsidRPr="00021702">
        <w:rPr>
          <w:rFonts w:ascii="Garamond" w:eastAsia="Times New Roman" w:hAnsi="Garamond"/>
          <w:color w:val="000000"/>
          <w:sz w:val="20"/>
          <w:szCs w:val="20"/>
          <w:lang w:val="it-IT" w:eastAsia="el-GR"/>
        </w:rPr>
        <w:t>,</w:t>
      </w:r>
      <w:r w:rsidRPr="00D766FE">
        <w:rPr>
          <w:rFonts w:ascii="Garamond" w:eastAsia="Times New Roman" w:hAnsi="Garamond"/>
          <w:color w:val="000000"/>
          <w:sz w:val="20"/>
          <w:szCs w:val="20"/>
          <w:lang w:val="it-IT" w:eastAsia="el-GR"/>
        </w:rPr>
        <w:t xml:space="preserve"> </w:t>
      </w:r>
      <w:hyperlink r:id="rId92" w:tooltip="Palermo" w:history="1">
        <w:r w:rsidRPr="00021702">
          <w:rPr>
            <w:rFonts w:ascii="Garamond" w:eastAsia="Times New Roman" w:hAnsi="Garamond"/>
            <w:color w:val="000000"/>
            <w:sz w:val="20"/>
            <w:szCs w:val="20"/>
            <w:lang w:val="it-IT" w:eastAsia="el-GR"/>
          </w:rPr>
          <w:t>Palermo</w:t>
        </w:r>
      </w:hyperlink>
      <w:r w:rsidRPr="00021702">
        <w:rPr>
          <w:rFonts w:ascii="Garamond" w:eastAsia="Times New Roman" w:hAnsi="Garamond"/>
          <w:color w:val="000000"/>
          <w:sz w:val="20"/>
          <w:szCs w:val="20"/>
          <w:lang w:val="it-IT" w:eastAsia="el-GR"/>
        </w:rPr>
        <w:t xml:space="preserve"> </w:t>
      </w:r>
      <w:hyperlink r:id="rId93" w:tooltip="1960" w:history="1">
        <w:r w:rsidRPr="00021702">
          <w:rPr>
            <w:rFonts w:ascii="Garamond" w:eastAsia="Times New Roman" w:hAnsi="Garamond"/>
            <w:color w:val="000000"/>
            <w:sz w:val="20"/>
            <w:szCs w:val="20"/>
            <w:lang w:val="it-IT" w:eastAsia="el-GR"/>
          </w:rPr>
          <w:t>1960</w:t>
        </w:r>
      </w:hyperlink>
      <w:r w:rsidRPr="00D766FE">
        <w:rPr>
          <w:rFonts w:ascii="Garamond" w:eastAsia="Times New Roman" w:hAnsi="Garamond"/>
          <w:color w:val="000000"/>
          <w:sz w:val="20"/>
          <w:szCs w:val="20"/>
          <w:lang w:val="it-IT" w:eastAsia="el-GR"/>
        </w:rPr>
        <w:t>˙</w:t>
      </w:r>
      <w:r w:rsidRPr="0051789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51789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51789F">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Da Dante a Verga</w:t>
      </w:r>
      <w:r w:rsidRPr="00021702">
        <w:rPr>
          <w:rFonts w:ascii="Garamond" w:eastAsia="Times New Roman" w:hAnsi="Garamond"/>
          <w:color w:val="000000"/>
          <w:sz w:val="20"/>
          <w:szCs w:val="20"/>
          <w:lang w:val="it-IT" w:eastAsia="el-GR"/>
        </w:rPr>
        <w:t xml:space="preserve">, </w:t>
      </w:r>
      <w:hyperlink r:id="rId94" w:tooltip="Editori &#10;riuniti" w:history="1">
        <w:r w:rsidRPr="00021702">
          <w:rPr>
            <w:rFonts w:ascii="Garamond" w:eastAsia="Times New Roman" w:hAnsi="Garamond"/>
            <w:color w:val="000000"/>
            <w:sz w:val="20"/>
            <w:szCs w:val="20"/>
            <w:lang w:val="it-IT" w:eastAsia="el-GR"/>
          </w:rPr>
          <w:t>Editori riuniti</w:t>
        </w:r>
      </w:hyperlink>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Roma </w:t>
      </w:r>
      <w:hyperlink r:id="rId95" w:tooltip="1972" w:history="1">
        <w:r w:rsidRPr="00021702">
          <w:rPr>
            <w:rFonts w:ascii="Garamond" w:eastAsia="Times New Roman" w:hAnsi="Garamond"/>
            <w:color w:val="000000"/>
            <w:sz w:val="20"/>
            <w:szCs w:val="20"/>
            <w:lang w:val="it-IT" w:eastAsia="el-GR"/>
          </w:rPr>
          <w:t>1972</w:t>
        </w:r>
      </w:hyperlink>
      <w:r w:rsidRPr="0051789F">
        <w:rPr>
          <w:rFonts w:ascii="Garamond" w:eastAsia="Times New Roman" w:hAnsi="Garamond"/>
          <w:color w:val="000000"/>
          <w:sz w:val="20"/>
          <w:szCs w:val="20"/>
          <w:lang w:val="it-IT" w:eastAsia="el-GR"/>
        </w:rPr>
        <w:t>˙</w:t>
      </w:r>
      <w:r w:rsidRPr="00B33B93">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Aurelio Navvaria: </w:t>
      </w:r>
      <w:r w:rsidRPr="00B33B93">
        <w:rPr>
          <w:rFonts w:ascii="Garamond" w:eastAsia="Times New Roman" w:hAnsi="Garamond"/>
          <w:color w:val="000000"/>
          <w:sz w:val="20"/>
          <w:szCs w:val="20"/>
          <w:lang w:val="it-IT" w:eastAsia="el-GR"/>
        </w:rPr>
        <w:t>«“</w:t>
      </w:r>
      <w:r w:rsidRPr="00B33B93">
        <w:rPr>
          <w:rFonts w:ascii="Garamond" w:eastAsia="Times New Roman" w:hAnsi="Garamond"/>
          <w:iCs/>
          <w:color w:val="000000"/>
          <w:sz w:val="20"/>
          <w:szCs w:val="20"/>
          <w:lang w:val="it-IT" w:eastAsia="el-GR"/>
        </w:rPr>
        <w:t>L'amante di Raya</w:t>
      </w:r>
      <w:r w:rsidRPr="00B33B93">
        <w:rPr>
          <w:rFonts w:ascii="Garamond" w:eastAsia="Times New Roman" w:hAnsi="Garamond"/>
          <w:color w:val="000000"/>
          <w:sz w:val="20"/>
          <w:szCs w:val="20"/>
          <w:lang w:val="it-IT" w:eastAsia="el-GR"/>
        </w:rPr>
        <w:t>” e “</w:t>
      </w:r>
      <w:r w:rsidRPr="00B33B93">
        <w:rPr>
          <w:rFonts w:ascii="Garamond" w:eastAsia="Times New Roman" w:hAnsi="Garamond"/>
          <w:iCs/>
          <w:color w:val="000000"/>
          <w:sz w:val="20"/>
          <w:szCs w:val="20"/>
          <w:lang w:val="it-IT" w:eastAsia="el-GR"/>
        </w:rPr>
        <w:t>L'amante di Gramigna”</w:t>
      </w:r>
      <w:r w:rsidRPr="00B33B93">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B33B93">
        <w:rPr>
          <w:rFonts w:ascii="Garamond" w:eastAsia="Times New Roman" w:hAnsi="Garamond"/>
          <w:i/>
          <w:color w:val="000000"/>
          <w:sz w:val="20"/>
          <w:szCs w:val="20"/>
          <w:lang w:val="it-IT" w:eastAsia="el-GR"/>
        </w:rPr>
        <w:t>Belfagor</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τχ</w:t>
      </w:r>
      <w:r w:rsidRPr="00B33B93">
        <w:rPr>
          <w:rFonts w:ascii="Garamond" w:eastAsia="Times New Roman" w:hAnsi="Garamond"/>
          <w:color w:val="000000"/>
          <w:sz w:val="20"/>
          <w:szCs w:val="20"/>
          <w:lang w:val="it-IT" w:eastAsia="el-GR"/>
        </w:rPr>
        <w:t>. 6</w:t>
      </w:r>
      <w:r w:rsidRPr="00B33B93">
        <w:rPr>
          <w:rFonts w:ascii="Garamond" w:eastAsia="Times New Roman" w:hAnsi="Garamond"/>
          <w:color w:val="000000"/>
          <w:sz w:val="20"/>
          <w:szCs w:val="20"/>
          <w:vertAlign w:val="superscript"/>
          <w:lang w:eastAsia="el-GR"/>
        </w:rPr>
        <w:t>ο</w:t>
      </w:r>
      <w:r w:rsidRPr="00B33B93">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αρ</w:t>
      </w:r>
      <w:r w:rsidRPr="00B33B93">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2, </w:t>
      </w:r>
      <w:hyperlink r:id="rId96" w:tooltip="1951" w:history="1">
        <w:r w:rsidRPr="00021702">
          <w:rPr>
            <w:rFonts w:ascii="Garamond" w:eastAsia="Times New Roman" w:hAnsi="Garamond"/>
            <w:color w:val="000000"/>
            <w:sz w:val="20"/>
            <w:szCs w:val="20"/>
            <w:lang w:val="it-IT" w:eastAsia="el-GR"/>
          </w:rPr>
          <w:t>1951</w:t>
        </w:r>
      </w:hyperlink>
      <w:r w:rsidRPr="00B33B93">
        <w:rPr>
          <w:rFonts w:ascii="Garamond" w:eastAsia="Times New Roman" w:hAnsi="Garamond"/>
          <w:color w:val="000000"/>
          <w:sz w:val="20"/>
          <w:szCs w:val="20"/>
          <w:lang w:val="it-IT" w:eastAsia="el-GR"/>
        </w:rPr>
        <w:t>˙</w:t>
      </w:r>
      <w:r w:rsidRPr="00266109">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266109">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A76C85">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Lettura di poesia nell'opera di Giovanni Verga</w:t>
      </w:r>
      <w:r w:rsidRPr="00021702">
        <w:rPr>
          <w:rFonts w:ascii="Garamond" w:eastAsia="Times New Roman" w:hAnsi="Garamond"/>
          <w:color w:val="000000"/>
          <w:sz w:val="20"/>
          <w:szCs w:val="20"/>
          <w:lang w:val="it-IT" w:eastAsia="el-GR"/>
        </w:rPr>
        <w:t>, D'Anna, Messina-Firenze</w:t>
      </w:r>
      <w:r w:rsidRPr="00232E5A">
        <w:rPr>
          <w:rFonts w:ascii="Garamond" w:eastAsia="Times New Roman" w:hAnsi="Garamond"/>
          <w:color w:val="000000"/>
          <w:sz w:val="20"/>
          <w:szCs w:val="20"/>
          <w:lang w:val="it-IT" w:eastAsia="el-GR"/>
        </w:rPr>
        <w:t xml:space="preserve"> </w:t>
      </w:r>
      <w:hyperlink r:id="rId97" w:tooltip="1962" w:history="1">
        <w:r w:rsidRPr="00021702">
          <w:rPr>
            <w:rFonts w:ascii="Garamond" w:eastAsia="Times New Roman" w:hAnsi="Garamond"/>
            <w:color w:val="000000"/>
            <w:sz w:val="20"/>
            <w:szCs w:val="20"/>
            <w:lang w:val="it-IT" w:eastAsia="el-GR"/>
          </w:rPr>
          <w:t>1962</w:t>
        </w:r>
      </w:hyperlink>
      <w:r w:rsidRPr="00A76C85">
        <w:rPr>
          <w:rFonts w:ascii="Garamond" w:eastAsia="Times New Roman" w:hAnsi="Garamond"/>
          <w:color w:val="000000"/>
          <w:sz w:val="20"/>
          <w:szCs w:val="20"/>
          <w:lang w:val="it-IT" w:eastAsia="el-GR"/>
        </w:rPr>
        <w:t>˙</w:t>
      </w:r>
      <w:r w:rsidRPr="00A76C85">
        <w:rPr>
          <w:rFonts w:ascii="Garamond" w:eastAsia="Times New Roman" w:hAnsi="Garamond"/>
          <w:i/>
          <w:iCs/>
          <w:color w:val="000000"/>
          <w:sz w:val="20"/>
          <w:szCs w:val="20"/>
          <w:lang w:val="it-IT" w:eastAsia="el-GR"/>
        </w:rPr>
        <w:t xml:space="preserve"> </w:t>
      </w:r>
      <w:r>
        <w:rPr>
          <w:rFonts w:ascii="Garamond" w:eastAsia="Times New Roman" w:hAnsi="Garamond"/>
          <w:iCs/>
          <w:color w:val="000000"/>
          <w:sz w:val="20"/>
          <w:szCs w:val="20"/>
          <w:lang w:eastAsia="el-GR"/>
        </w:rPr>
        <w:t>του</w:t>
      </w:r>
      <w:r w:rsidRPr="00A76C85">
        <w:rPr>
          <w:rFonts w:ascii="Garamond" w:eastAsia="Times New Roman" w:hAnsi="Garamond"/>
          <w:iCs/>
          <w:color w:val="000000"/>
          <w:sz w:val="20"/>
          <w:szCs w:val="20"/>
          <w:lang w:val="it-IT" w:eastAsia="el-GR"/>
        </w:rPr>
        <w:t xml:space="preserve"> </w:t>
      </w:r>
      <w:r>
        <w:rPr>
          <w:rFonts w:ascii="Garamond" w:eastAsia="Times New Roman" w:hAnsi="Garamond"/>
          <w:iCs/>
          <w:color w:val="000000"/>
          <w:sz w:val="20"/>
          <w:szCs w:val="20"/>
          <w:lang w:eastAsia="el-GR"/>
        </w:rPr>
        <w:t>ιδίου</w:t>
      </w:r>
      <w:r w:rsidRPr="00A76C85">
        <w:rPr>
          <w:rFonts w:ascii="Garamond" w:eastAsia="Times New Roman" w:hAnsi="Garamond"/>
          <w:iCs/>
          <w:color w:val="000000"/>
          <w:sz w:val="20"/>
          <w:szCs w:val="20"/>
          <w:lang w:val="it-IT" w:eastAsia="el-GR"/>
        </w:rPr>
        <w:t xml:space="preserve">: </w:t>
      </w:r>
      <w:r w:rsidRPr="00021702">
        <w:rPr>
          <w:rFonts w:ascii="Garamond" w:eastAsia="Times New Roman" w:hAnsi="Garamond"/>
          <w:i/>
          <w:iCs/>
          <w:color w:val="000000"/>
          <w:sz w:val="20"/>
          <w:szCs w:val="20"/>
          <w:lang w:val="it-IT" w:eastAsia="el-GR"/>
        </w:rPr>
        <w:t>Annotazioni verghiane e pagine staccate</w:t>
      </w:r>
      <w:r w:rsidRPr="00021702">
        <w:rPr>
          <w:rFonts w:ascii="Garamond" w:eastAsia="Times New Roman" w:hAnsi="Garamond"/>
          <w:color w:val="000000"/>
          <w:sz w:val="20"/>
          <w:szCs w:val="20"/>
          <w:lang w:val="it-IT" w:eastAsia="el-GR"/>
        </w:rPr>
        <w:t>, Sciascia, Caltanissetta-Roma</w:t>
      </w:r>
      <w:r w:rsidRPr="00232E5A">
        <w:rPr>
          <w:rFonts w:ascii="Garamond" w:eastAsia="Times New Roman" w:hAnsi="Garamond"/>
          <w:color w:val="000000"/>
          <w:sz w:val="20"/>
          <w:szCs w:val="20"/>
          <w:lang w:val="it-IT" w:eastAsia="el-GR"/>
        </w:rPr>
        <w:t xml:space="preserve"> </w:t>
      </w:r>
      <w:hyperlink r:id="rId98" w:tooltip="1976" w:history="1">
        <w:r w:rsidRPr="00021702">
          <w:rPr>
            <w:rFonts w:ascii="Garamond" w:eastAsia="Times New Roman" w:hAnsi="Garamond"/>
            <w:color w:val="000000"/>
            <w:sz w:val="20"/>
            <w:szCs w:val="20"/>
            <w:lang w:val="it-IT" w:eastAsia="el-GR"/>
          </w:rPr>
          <w:t>1976</w:t>
        </w:r>
      </w:hyperlink>
      <w:r w:rsidRPr="00A76C85">
        <w:rPr>
          <w:rFonts w:ascii="Garamond" w:eastAsia="Times New Roman" w:hAnsi="Garamond"/>
          <w:color w:val="000000"/>
          <w:sz w:val="20"/>
          <w:szCs w:val="20"/>
          <w:lang w:val="it-IT" w:eastAsia="el-GR"/>
        </w:rPr>
        <w:t>˙</w:t>
      </w:r>
      <w:r w:rsidRPr="0071228C">
        <w:rPr>
          <w:rFonts w:ascii="Garamond" w:eastAsia="Times New Roman" w:hAnsi="Garamond"/>
          <w:color w:val="000000"/>
          <w:sz w:val="20"/>
          <w:szCs w:val="20"/>
          <w:lang w:val="it-IT" w:eastAsia="el-GR"/>
        </w:rPr>
        <w:t xml:space="preserve"> </w:t>
      </w:r>
      <w:r w:rsidRPr="00232E5A">
        <w:rPr>
          <w:rFonts w:ascii="Garamond" w:eastAsia="Times New Roman" w:hAnsi="Garamond"/>
          <w:color w:val="000000"/>
          <w:sz w:val="20"/>
          <w:szCs w:val="20"/>
          <w:lang w:val="it-IT" w:eastAsia="el-GR"/>
        </w:rPr>
        <w:t xml:space="preserve">Leone </w:t>
      </w:r>
      <w:hyperlink r:id="rId99" w:tooltip="Leone Piccioni (pagina inesistente)" w:history="1">
        <w:r w:rsidRPr="00021702">
          <w:rPr>
            <w:rFonts w:ascii="Garamond" w:eastAsia="Times New Roman" w:hAnsi="Garamond"/>
            <w:color w:val="000000"/>
            <w:sz w:val="20"/>
            <w:szCs w:val="20"/>
            <w:lang w:val="it-IT" w:eastAsia="el-GR"/>
          </w:rPr>
          <w:t>Piccioni</w:t>
        </w:r>
        <w:r w:rsidRPr="00BB199D">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BB199D">
        <w:rPr>
          <w:rFonts w:ascii="Garamond" w:eastAsia="Times New Roman" w:hAnsi="Garamond"/>
          <w:color w:val="000000"/>
          <w:sz w:val="20"/>
          <w:szCs w:val="20"/>
          <w:lang w:val="it-IT" w:eastAsia="el-GR"/>
        </w:rPr>
        <w:t>«</w:t>
      </w:r>
      <w:r w:rsidRPr="00BB199D">
        <w:rPr>
          <w:rFonts w:ascii="Garamond" w:eastAsia="Times New Roman" w:hAnsi="Garamond"/>
          <w:iCs/>
          <w:color w:val="000000"/>
          <w:sz w:val="20"/>
          <w:szCs w:val="20"/>
          <w:lang w:val="it-IT" w:eastAsia="el-GR"/>
        </w:rPr>
        <w:t>Per una storia dell'arte del Verga»</w:t>
      </w:r>
      <w:r w:rsidRPr="00BB199D">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Lettura leopardiana e altri saggi</w:t>
      </w:r>
      <w:r w:rsidRPr="00021702">
        <w:rPr>
          <w:rFonts w:ascii="Garamond" w:eastAsia="Times New Roman" w:hAnsi="Garamond"/>
          <w:color w:val="000000"/>
          <w:sz w:val="20"/>
          <w:szCs w:val="20"/>
          <w:lang w:val="it-IT" w:eastAsia="el-GR"/>
        </w:rPr>
        <w:t>, Vallecchi, Firenze</w:t>
      </w:r>
      <w:r w:rsidRPr="00232E5A">
        <w:rPr>
          <w:rFonts w:ascii="Garamond" w:eastAsia="Times New Roman" w:hAnsi="Garamond"/>
          <w:color w:val="000000"/>
          <w:sz w:val="20"/>
          <w:szCs w:val="20"/>
          <w:lang w:val="it-IT" w:eastAsia="el-GR"/>
        </w:rPr>
        <w:t xml:space="preserve"> </w:t>
      </w:r>
      <w:hyperlink r:id="rId100" w:tooltip="1952" w:history="1">
        <w:r w:rsidRPr="00021702">
          <w:rPr>
            <w:rFonts w:ascii="Garamond" w:eastAsia="Times New Roman" w:hAnsi="Garamond"/>
            <w:color w:val="000000"/>
            <w:sz w:val="20"/>
            <w:szCs w:val="20"/>
            <w:lang w:val="it-IT" w:eastAsia="el-GR"/>
          </w:rPr>
          <w:t>1952</w:t>
        </w:r>
      </w:hyperlink>
      <w:r w:rsidRPr="00BB199D">
        <w:rPr>
          <w:rFonts w:ascii="Garamond" w:eastAsia="Times New Roman" w:hAnsi="Garamond"/>
          <w:color w:val="000000"/>
          <w:sz w:val="20"/>
          <w:szCs w:val="20"/>
          <w:lang w:val="it-IT" w:eastAsia="el-GR"/>
        </w:rPr>
        <w:t>˙</w:t>
      </w:r>
      <w:r w:rsidRPr="00A0351D">
        <w:rPr>
          <w:rFonts w:ascii="Garamond" w:eastAsia="Times New Roman" w:hAnsi="Garamond"/>
          <w:color w:val="000000"/>
          <w:sz w:val="20"/>
          <w:szCs w:val="20"/>
          <w:lang w:val="it-IT" w:eastAsia="el-GR"/>
        </w:rPr>
        <w:t xml:space="preserve"> </w:t>
      </w:r>
      <w:r w:rsidRPr="00232E5A">
        <w:rPr>
          <w:rFonts w:ascii="Garamond" w:eastAsia="Times New Roman" w:hAnsi="Garamond"/>
          <w:color w:val="000000"/>
          <w:sz w:val="20"/>
          <w:szCs w:val="20"/>
          <w:lang w:val="it-IT" w:eastAsia="el-GR"/>
        </w:rPr>
        <w:t xml:space="preserve">Raya </w:t>
      </w:r>
      <w:hyperlink r:id="rId101" w:tooltip="Gino Raya" w:history="1">
        <w:r>
          <w:rPr>
            <w:rFonts w:ascii="Garamond" w:eastAsia="Times New Roman" w:hAnsi="Garamond"/>
            <w:color w:val="000000"/>
            <w:sz w:val="20"/>
            <w:szCs w:val="20"/>
            <w:lang w:val="it-IT" w:eastAsia="el-GR"/>
          </w:rPr>
          <w:t>Gino</w:t>
        </w:r>
      </w:hyperlink>
      <w:r w:rsidRPr="00A0351D">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Carteggio Verga-Capuana</w:t>
      </w:r>
      <w:r w:rsidRPr="00021702">
        <w:rPr>
          <w:rFonts w:ascii="Garamond" w:eastAsia="Times New Roman" w:hAnsi="Garamond"/>
          <w:color w:val="000000"/>
          <w:sz w:val="20"/>
          <w:szCs w:val="20"/>
          <w:lang w:val="it-IT" w:eastAsia="el-GR"/>
        </w:rPr>
        <w:t xml:space="preserve">, Edizioni dell’Ateneo, </w:t>
      </w:r>
      <w:hyperlink r:id="rId102" w:tooltip="Roma" w:history="1">
        <w:r w:rsidRPr="00021702">
          <w:rPr>
            <w:rFonts w:ascii="Garamond" w:eastAsia="Times New Roman" w:hAnsi="Garamond"/>
            <w:color w:val="000000"/>
            <w:sz w:val="20"/>
            <w:szCs w:val="20"/>
            <w:lang w:val="it-IT" w:eastAsia="el-GR"/>
          </w:rPr>
          <w:t>Roma</w:t>
        </w:r>
      </w:hyperlink>
      <w:r w:rsidRPr="00232E5A">
        <w:rPr>
          <w:rFonts w:ascii="Garamond" w:eastAsia="Times New Roman" w:hAnsi="Garamond"/>
          <w:color w:val="000000"/>
          <w:sz w:val="20"/>
          <w:szCs w:val="20"/>
          <w:lang w:val="it-IT" w:eastAsia="el-GR"/>
        </w:rPr>
        <w:t xml:space="preserve"> </w:t>
      </w:r>
      <w:hyperlink r:id="rId103" w:tooltip="1984" w:history="1">
        <w:r w:rsidRPr="00021702">
          <w:rPr>
            <w:rFonts w:ascii="Garamond" w:eastAsia="Times New Roman" w:hAnsi="Garamond"/>
            <w:color w:val="000000"/>
            <w:sz w:val="20"/>
            <w:szCs w:val="20"/>
            <w:lang w:val="it-IT" w:eastAsia="el-GR"/>
          </w:rPr>
          <w:t>1984</w:t>
        </w:r>
      </w:hyperlink>
      <w:r w:rsidRPr="00CF3AE2">
        <w:rPr>
          <w:rFonts w:ascii="Garamond" w:eastAsia="Times New Roman" w:hAnsi="Garamond"/>
          <w:color w:val="000000"/>
          <w:sz w:val="20"/>
          <w:szCs w:val="20"/>
          <w:lang w:val="it-IT" w:eastAsia="el-GR"/>
        </w:rPr>
        <w:t xml:space="preserve">˙ </w:t>
      </w:r>
      <w:r w:rsidRPr="00232E5A">
        <w:rPr>
          <w:rFonts w:ascii="Garamond" w:eastAsia="Times New Roman" w:hAnsi="Garamond"/>
          <w:color w:val="000000"/>
          <w:sz w:val="20"/>
          <w:szCs w:val="20"/>
          <w:lang w:val="it-IT" w:eastAsia="el-GR"/>
        </w:rPr>
        <w:t xml:space="preserve">Raya </w:t>
      </w:r>
      <w:hyperlink r:id="rId104" w:tooltip="Gino Raya" w:history="1">
        <w:r>
          <w:rPr>
            <w:rFonts w:ascii="Garamond" w:eastAsia="Times New Roman" w:hAnsi="Garamond"/>
            <w:color w:val="000000"/>
            <w:sz w:val="20"/>
            <w:szCs w:val="20"/>
            <w:lang w:val="it-IT" w:eastAsia="el-GR"/>
          </w:rPr>
          <w:t>Gino</w:t>
        </w:r>
      </w:hyperlink>
      <w:r w:rsidRPr="00CF3AE2">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Giovanni Verga</w:t>
      </w:r>
      <w:r w:rsidRPr="00021702">
        <w:rPr>
          <w:rFonts w:ascii="Garamond" w:eastAsia="Times New Roman" w:hAnsi="Garamond"/>
          <w:color w:val="000000"/>
          <w:sz w:val="20"/>
          <w:szCs w:val="20"/>
          <w:lang w:val="it-IT" w:eastAsia="el-GR"/>
        </w:rPr>
        <w:t>, Ciranna,</w:t>
      </w:r>
      <w:r w:rsidRPr="00232E5A">
        <w:rPr>
          <w:rFonts w:ascii="Garamond" w:eastAsia="Times New Roman" w:hAnsi="Garamond"/>
          <w:color w:val="000000"/>
          <w:sz w:val="20"/>
          <w:szCs w:val="20"/>
          <w:lang w:val="it-IT" w:eastAsia="el-GR"/>
        </w:rPr>
        <w:t xml:space="preserve"> </w:t>
      </w:r>
      <w:hyperlink r:id="rId105" w:tooltip="Roma" w:history="1">
        <w:r w:rsidRPr="00021702">
          <w:rPr>
            <w:rFonts w:ascii="Garamond" w:eastAsia="Times New Roman" w:hAnsi="Garamond"/>
            <w:color w:val="000000"/>
            <w:sz w:val="20"/>
            <w:szCs w:val="20"/>
            <w:lang w:val="it-IT" w:eastAsia="el-GR"/>
          </w:rPr>
          <w:t>Roma</w:t>
        </w:r>
      </w:hyperlink>
      <w:r w:rsidRPr="00021702">
        <w:rPr>
          <w:rFonts w:ascii="Garamond" w:eastAsia="Times New Roman" w:hAnsi="Garamond"/>
          <w:color w:val="000000"/>
          <w:sz w:val="20"/>
          <w:szCs w:val="20"/>
          <w:lang w:val="it-IT" w:eastAsia="el-GR"/>
        </w:rPr>
        <w:t xml:space="preserve"> </w:t>
      </w:r>
      <w:hyperlink r:id="rId106" w:tooltip="1970" w:history="1">
        <w:r w:rsidRPr="00021702">
          <w:rPr>
            <w:rFonts w:ascii="Garamond" w:eastAsia="Times New Roman" w:hAnsi="Garamond"/>
            <w:color w:val="000000"/>
            <w:sz w:val="20"/>
            <w:szCs w:val="20"/>
            <w:lang w:val="it-IT" w:eastAsia="el-GR"/>
          </w:rPr>
          <w:t>1970</w:t>
        </w:r>
      </w:hyperlink>
      <w:r w:rsidRPr="00811058">
        <w:rPr>
          <w:rFonts w:ascii="Garamond" w:eastAsia="Times New Roman" w:hAnsi="Garamond"/>
          <w:color w:val="000000"/>
          <w:sz w:val="20"/>
          <w:szCs w:val="20"/>
          <w:lang w:val="it-IT" w:eastAsia="el-GR"/>
        </w:rPr>
        <w:t xml:space="preserve">˙ </w:t>
      </w:r>
      <w:hyperlink r:id="rId107" w:tooltip="Carmelo&#10; Ciccia" w:history="1">
        <w:r>
          <w:rPr>
            <w:rFonts w:ascii="Garamond" w:eastAsia="Times New Roman" w:hAnsi="Garamond"/>
            <w:color w:val="000000"/>
            <w:sz w:val="20"/>
            <w:szCs w:val="20"/>
            <w:lang w:val="it-IT" w:eastAsia="el-GR"/>
          </w:rPr>
          <w:t>Carmelo</w:t>
        </w:r>
      </w:hyperlink>
      <w:r w:rsidRPr="005E6C2E">
        <w:rPr>
          <w:lang w:val="it-IT"/>
        </w:rPr>
        <w:t xml:space="preserve"> </w:t>
      </w:r>
      <w:r w:rsidRPr="00232E5A">
        <w:rPr>
          <w:rFonts w:ascii="Garamond" w:eastAsia="Times New Roman" w:hAnsi="Garamond"/>
          <w:color w:val="000000"/>
          <w:sz w:val="20"/>
          <w:szCs w:val="20"/>
          <w:lang w:val="it-IT" w:eastAsia="el-GR"/>
        </w:rPr>
        <w:t>Ciccia</w:t>
      </w:r>
      <w:r w:rsidRPr="0081105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811058">
        <w:rPr>
          <w:rFonts w:ascii="Garamond" w:eastAsia="Times New Roman" w:hAnsi="Garamond"/>
          <w:color w:val="000000"/>
          <w:sz w:val="20"/>
          <w:szCs w:val="20"/>
          <w:lang w:val="it-IT" w:eastAsia="el-GR"/>
        </w:rPr>
        <w:t>«</w:t>
      </w:r>
      <w:r w:rsidRPr="00811058">
        <w:rPr>
          <w:rFonts w:ascii="Garamond" w:eastAsia="Times New Roman" w:hAnsi="Garamond"/>
          <w:iCs/>
          <w:color w:val="000000"/>
          <w:sz w:val="20"/>
          <w:szCs w:val="20"/>
          <w:lang w:val="it-IT" w:eastAsia="el-GR"/>
        </w:rPr>
        <w:t>Giovanni Verga»</w:t>
      </w:r>
      <w:r w:rsidRPr="00811058">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811058">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811058">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Profili di letterati siciliani dei secoli XVIII-XX</w:t>
      </w:r>
      <w:r w:rsidRPr="00021702">
        <w:rPr>
          <w:rFonts w:ascii="Garamond" w:eastAsia="Times New Roman" w:hAnsi="Garamond"/>
          <w:color w:val="000000"/>
          <w:sz w:val="20"/>
          <w:szCs w:val="20"/>
          <w:lang w:val="it-IT" w:eastAsia="el-GR"/>
        </w:rPr>
        <w:t xml:space="preserve">, Centro di Ricerca Economica e Scientifica, </w:t>
      </w:r>
      <w:hyperlink r:id="rId108" w:tooltip="Catania" w:history="1">
        <w:r w:rsidRPr="00021702">
          <w:rPr>
            <w:rFonts w:ascii="Garamond" w:eastAsia="Times New Roman" w:hAnsi="Garamond"/>
            <w:color w:val="000000"/>
            <w:sz w:val="20"/>
            <w:szCs w:val="20"/>
            <w:lang w:val="it-IT" w:eastAsia="el-GR"/>
          </w:rPr>
          <w:t>Catania</w:t>
        </w:r>
      </w:hyperlink>
      <w:r w:rsidRPr="00811058">
        <w:rPr>
          <w:rFonts w:ascii="Garamond" w:eastAsia="Times New Roman" w:hAnsi="Garamond"/>
          <w:color w:val="000000"/>
          <w:sz w:val="20"/>
          <w:szCs w:val="20"/>
          <w:lang w:val="it-IT" w:eastAsia="el-GR"/>
        </w:rPr>
        <w:t xml:space="preserve"> </w:t>
      </w:r>
      <w:hyperlink r:id="rId109" w:tooltip="2002" w:history="1">
        <w:r w:rsidRPr="00021702">
          <w:rPr>
            <w:rFonts w:ascii="Garamond" w:eastAsia="Times New Roman" w:hAnsi="Garamond"/>
            <w:color w:val="000000"/>
            <w:sz w:val="20"/>
            <w:szCs w:val="20"/>
            <w:lang w:val="it-IT" w:eastAsia="el-GR"/>
          </w:rPr>
          <w:t>2002</w:t>
        </w:r>
      </w:hyperlink>
      <w:r w:rsidRPr="00700A1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700A1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700A1F">
        <w:rPr>
          <w:rFonts w:ascii="Garamond" w:eastAsia="Times New Roman" w:hAnsi="Garamond"/>
          <w:color w:val="000000"/>
          <w:sz w:val="20"/>
          <w:szCs w:val="20"/>
          <w:lang w:val="it-IT" w:eastAsia="el-GR"/>
        </w:rPr>
        <w:t>: «</w:t>
      </w:r>
      <w:r w:rsidRPr="00700A1F">
        <w:rPr>
          <w:rFonts w:ascii="Garamond" w:eastAsia="Times New Roman" w:hAnsi="Garamond"/>
          <w:iCs/>
          <w:color w:val="000000"/>
          <w:sz w:val="20"/>
          <w:szCs w:val="20"/>
          <w:lang w:val="it-IT" w:eastAsia="el-GR"/>
        </w:rPr>
        <w:t>Giovanni Verga»</w:t>
      </w:r>
      <w:r w:rsidRPr="00700A1F">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700A1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700A1F">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Impressioni e commenti</w:t>
      </w:r>
      <w:r w:rsidRPr="00021702">
        <w:rPr>
          <w:rFonts w:ascii="Garamond" w:eastAsia="Times New Roman" w:hAnsi="Garamond"/>
          <w:color w:val="000000"/>
          <w:sz w:val="20"/>
          <w:szCs w:val="20"/>
          <w:lang w:val="it-IT" w:eastAsia="el-GR"/>
        </w:rPr>
        <w:t>, Virgilio,</w:t>
      </w:r>
      <w:r w:rsidRPr="00232E5A">
        <w:rPr>
          <w:rFonts w:ascii="Garamond" w:eastAsia="Times New Roman" w:hAnsi="Garamond"/>
          <w:color w:val="000000"/>
          <w:sz w:val="20"/>
          <w:szCs w:val="20"/>
          <w:lang w:val="it-IT" w:eastAsia="el-GR"/>
        </w:rPr>
        <w:t xml:space="preserve"> </w:t>
      </w:r>
      <w:hyperlink r:id="rId110" w:tooltip="Milano" w:history="1">
        <w:r w:rsidRPr="00021702">
          <w:rPr>
            <w:rFonts w:ascii="Garamond" w:eastAsia="Times New Roman" w:hAnsi="Garamond"/>
            <w:color w:val="000000"/>
            <w:sz w:val="20"/>
            <w:szCs w:val="20"/>
            <w:lang w:val="it-IT" w:eastAsia="el-GR"/>
          </w:rPr>
          <w:t>Milano</w:t>
        </w:r>
      </w:hyperlink>
      <w:r w:rsidRPr="00021702">
        <w:rPr>
          <w:rFonts w:ascii="Garamond" w:eastAsia="Times New Roman" w:hAnsi="Garamond"/>
          <w:color w:val="000000"/>
          <w:sz w:val="20"/>
          <w:szCs w:val="20"/>
          <w:lang w:val="it-IT" w:eastAsia="el-GR"/>
        </w:rPr>
        <w:t xml:space="preserve"> </w:t>
      </w:r>
      <w:hyperlink r:id="rId111" w:tooltip="1974" w:history="1">
        <w:r w:rsidRPr="00021702">
          <w:rPr>
            <w:rFonts w:ascii="Garamond" w:eastAsia="Times New Roman" w:hAnsi="Garamond"/>
            <w:color w:val="000000"/>
            <w:sz w:val="20"/>
            <w:szCs w:val="20"/>
            <w:lang w:val="it-IT" w:eastAsia="el-GR"/>
          </w:rPr>
          <w:t>1974</w:t>
        </w:r>
      </w:hyperlink>
      <w:r w:rsidRPr="00FD4889">
        <w:rPr>
          <w:rFonts w:ascii="Garamond" w:eastAsia="Times New Roman" w:hAnsi="Garamond"/>
          <w:color w:val="000000"/>
          <w:sz w:val="20"/>
          <w:szCs w:val="20"/>
          <w:lang w:val="it-IT" w:eastAsia="el-GR"/>
        </w:rPr>
        <w:t xml:space="preserve">˙ </w:t>
      </w:r>
      <w:r w:rsidRPr="003F14F7">
        <w:rPr>
          <w:rFonts w:ascii="Garamond" w:hAnsi="Garamond"/>
          <w:sz w:val="20"/>
          <w:szCs w:val="20"/>
        </w:rPr>
        <w:t>του</w:t>
      </w:r>
      <w:r w:rsidRPr="003F14F7">
        <w:rPr>
          <w:rFonts w:ascii="Garamond" w:hAnsi="Garamond"/>
          <w:sz w:val="20"/>
          <w:szCs w:val="20"/>
          <w:lang w:val="it-IT"/>
        </w:rPr>
        <w:t xml:space="preserve"> </w:t>
      </w:r>
      <w:r w:rsidRPr="003F14F7">
        <w:rPr>
          <w:rFonts w:ascii="Garamond" w:hAnsi="Garamond"/>
          <w:sz w:val="20"/>
          <w:szCs w:val="20"/>
        </w:rPr>
        <w:t>ιδίου</w:t>
      </w:r>
      <w:r w:rsidRPr="003F14F7">
        <w:rPr>
          <w:rFonts w:ascii="Garamond" w:hAnsi="Garamond"/>
          <w:sz w:val="20"/>
          <w:szCs w:val="20"/>
          <w:lang w:val="it-IT"/>
        </w:rPr>
        <w:t xml:space="preserve">: </w:t>
      </w:r>
      <w:r w:rsidRPr="003F14F7">
        <w:rPr>
          <w:rFonts w:ascii="Garamond" w:eastAsia="Times New Roman" w:hAnsi="Garamond"/>
          <w:color w:val="000000"/>
          <w:sz w:val="20"/>
          <w:szCs w:val="20"/>
          <w:lang w:val="it-IT" w:eastAsia="el-GR"/>
        </w:rPr>
        <w:t>«</w:t>
      </w:r>
      <w:r w:rsidRPr="00DB4431">
        <w:rPr>
          <w:rFonts w:ascii="Garamond" w:eastAsia="Times New Roman" w:hAnsi="Garamond"/>
          <w:iCs/>
          <w:color w:val="000000"/>
          <w:sz w:val="20"/>
          <w:szCs w:val="20"/>
          <w:lang w:val="it-IT" w:eastAsia="el-GR"/>
        </w:rPr>
        <w:t>Venezia e Oderzo nella narrativa di Giovanni Verga»</w:t>
      </w:r>
      <w:r w:rsidRPr="00DB4431">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DB4431">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DB4431">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Saggi su Dante e altri scrittori</w:t>
      </w:r>
      <w:r w:rsidRPr="00021702">
        <w:rPr>
          <w:rFonts w:ascii="Garamond" w:eastAsia="Times New Roman" w:hAnsi="Garamond"/>
          <w:color w:val="000000"/>
          <w:sz w:val="20"/>
          <w:szCs w:val="20"/>
          <w:lang w:val="it-IT" w:eastAsia="el-GR"/>
        </w:rPr>
        <w:t xml:space="preserve">, Pellegrini, </w:t>
      </w:r>
      <w:hyperlink r:id="rId112" w:tooltip="Cosenza" w:history="1">
        <w:r w:rsidRPr="00021702">
          <w:rPr>
            <w:rFonts w:ascii="Garamond" w:eastAsia="Times New Roman" w:hAnsi="Garamond"/>
            <w:color w:val="000000"/>
            <w:sz w:val="20"/>
            <w:szCs w:val="20"/>
            <w:lang w:val="it-IT" w:eastAsia="el-GR"/>
          </w:rPr>
          <w:t>Cosenza</w:t>
        </w:r>
      </w:hyperlink>
      <w:r w:rsidRPr="00232E5A">
        <w:rPr>
          <w:rFonts w:ascii="Garamond" w:eastAsia="Times New Roman" w:hAnsi="Garamond"/>
          <w:color w:val="000000"/>
          <w:sz w:val="20"/>
          <w:szCs w:val="20"/>
          <w:lang w:val="it-IT" w:eastAsia="el-GR"/>
        </w:rPr>
        <w:t xml:space="preserve"> </w:t>
      </w:r>
      <w:hyperlink r:id="rId113" w:tooltip="2007" w:history="1">
        <w:r w:rsidRPr="00021702">
          <w:rPr>
            <w:rFonts w:ascii="Garamond" w:eastAsia="Times New Roman" w:hAnsi="Garamond"/>
            <w:color w:val="000000"/>
            <w:sz w:val="20"/>
            <w:szCs w:val="20"/>
            <w:lang w:val="it-IT" w:eastAsia="el-GR"/>
          </w:rPr>
          <w:t>2007</w:t>
        </w:r>
      </w:hyperlink>
      <w:r w:rsidRPr="003F14F7">
        <w:rPr>
          <w:rFonts w:cs="Calibri"/>
          <w:lang w:val="it-IT"/>
        </w:rPr>
        <w:t>˙</w:t>
      </w:r>
      <w:r w:rsidRPr="003F14F7">
        <w:rPr>
          <w:lang w:val="it-IT"/>
        </w:rPr>
        <w:t xml:space="preserve"> </w:t>
      </w:r>
      <w:r w:rsidRPr="00BD17E3">
        <w:rPr>
          <w:rFonts w:ascii="Garamond" w:eastAsia="Times New Roman" w:hAnsi="Garamond"/>
          <w:color w:val="000000"/>
          <w:sz w:val="20"/>
          <w:szCs w:val="20"/>
          <w:lang w:val="it-IT" w:eastAsia="el-GR"/>
        </w:rPr>
        <w:t>Giorgio</w:t>
      </w:r>
      <w:r w:rsidRPr="00232E5A">
        <w:rPr>
          <w:rFonts w:ascii="Garamond" w:eastAsia="Times New Roman" w:hAnsi="Garamond"/>
          <w:color w:val="000000"/>
          <w:sz w:val="20"/>
          <w:szCs w:val="20"/>
          <w:lang w:val="it-IT" w:eastAsia="el-GR"/>
        </w:rPr>
        <w:t xml:space="preserve"> </w:t>
      </w:r>
      <w:hyperlink r:id="rId114" w:tooltip="Giorgio Santangelo (pagina inesistente)" w:history="1">
        <w:r w:rsidRPr="00021702">
          <w:rPr>
            <w:rFonts w:ascii="Garamond" w:eastAsia="Times New Roman" w:hAnsi="Garamond"/>
            <w:color w:val="000000"/>
            <w:sz w:val="20"/>
            <w:szCs w:val="20"/>
            <w:lang w:val="it-IT" w:eastAsia="el-GR"/>
          </w:rPr>
          <w:t>Santangelo</w:t>
        </w:r>
        <w:r w:rsidRPr="00C41CEA">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021702">
        <w:rPr>
          <w:rFonts w:ascii="Garamond" w:eastAsia="Times New Roman" w:hAnsi="Garamond"/>
          <w:i/>
          <w:iCs/>
          <w:color w:val="000000"/>
          <w:sz w:val="20"/>
          <w:szCs w:val="20"/>
          <w:lang w:val="it-IT" w:eastAsia="el-GR"/>
        </w:rPr>
        <w:t>Storia della critica verghiana</w:t>
      </w:r>
      <w:r w:rsidRPr="00021702">
        <w:rPr>
          <w:rFonts w:ascii="Garamond" w:eastAsia="Times New Roman" w:hAnsi="Garamond"/>
          <w:color w:val="000000"/>
          <w:sz w:val="20"/>
          <w:szCs w:val="20"/>
          <w:lang w:val="it-IT" w:eastAsia="el-GR"/>
        </w:rPr>
        <w:t>, La Nuova Italia, Firenze</w:t>
      </w:r>
      <w:r w:rsidRPr="00232E5A">
        <w:rPr>
          <w:rFonts w:ascii="Garamond" w:eastAsia="Times New Roman" w:hAnsi="Garamond"/>
          <w:color w:val="000000"/>
          <w:sz w:val="20"/>
          <w:szCs w:val="20"/>
          <w:lang w:val="it-IT" w:eastAsia="el-GR"/>
        </w:rPr>
        <w:t xml:space="preserve"> </w:t>
      </w:r>
      <w:hyperlink r:id="rId115" w:tooltip="1969" w:history="1">
        <w:r w:rsidRPr="00021702">
          <w:rPr>
            <w:rFonts w:ascii="Garamond" w:eastAsia="Times New Roman" w:hAnsi="Garamond"/>
            <w:color w:val="000000"/>
            <w:sz w:val="20"/>
            <w:szCs w:val="20"/>
            <w:lang w:val="it-IT" w:eastAsia="el-GR"/>
          </w:rPr>
          <w:t>1969</w:t>
        </w:r>
      </w:hyperlink>
      <w:r w:rsidRPr="00F8686B">
        <w:rPr>
          <w:rFonts w:ascii="Garamond" w:eastAsia="Times New Roman" w:hAnsi="Garamond"/>
          <w:color w:val="000000"/>
          <w:sz w:val="20"/>
          <w:szCs w:val="20"/>
          <w:lang w:val="it-IT" w:eastAsia="el-GR"/>
        </w:rPr>
        <w:t xml:space="preserve">˙ </w:t>
      </w:r>
      <w:r w:rsidRPr="00232E5A">
        <w:rPr>
          <w:rFonts w:ascii="Garamond" w:eastAsia="Times New Roman" w:hAnsi="Garamond"/>
          <w:color w:val="000000"/>
          <w:sz w:val="20"/>
          <w:szCs w:val="20"/>
          <w:lang w:val="it-IT" w:eastAsia="el-GR"/>
        </w:rPr>
        <w:t xml:space="preserve">Giacomo </w:t>
      </w:r>
      <w:hyperlink r:id="rId116" w:tooltip="Giacomo Debenedetti" w:history="1">
        <w:r w:rsidRPr="00021702">
          <w:rPr>
            <w:rFonts w:ascii="Garamond" w:eastAsia="Times New Roman" w:hAnsi="Garamond"/>
            <w:color w:val="000000"/>
            <w:sz w:val="20"/>
            <w:szCs w:val="20"/>
            <w:lang w:val="it-IT" w:eastAsia="el-GR"/>
          </w:rPr>
          <w:t>Debenedetti</w:t>
        </w:r>
        <w:r w:rsidRPr="00F8686B">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F8686B">
        <w:rPr>
          <w:rFonts w:ascii="Garamond" w:eastAsia="Times New Roman" w:hAnsi="Garamond"/>
          <w:color w:val="000000"/>
          <w:sz w:val="20"/>
          <w:szCs w:val="20"/>
          <w:lang w:val="it-IT" w:eastAsia="el-GR"/>
        </w:rPr>
        <w:t>«</w:t>
      </w:r>
      <w:r w:rsidRPr="00F8686B">
        <w:rPr>
          <w:rFonts w:ascii="Garamond" w:eastAsia="Times New Roman" w:hAnsi="Garamond"/>
          <w:iCs/>
          <w:color w:val="000000"/>
          <w:sz w:val="20"/>
          <w:szCs w:val="20"/>
          <w:lang w:val="it-IT" w:eastAsia="el-GR"/>
        </w:rPr>
        <w:t>Presagi del Verga»</w:t>
      </w:r>
      <w:r w:rsidRPr="00F8686B">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F8686B">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F8686B">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Saggi critici</w:t>
      </w:r>
      <w:r w:rsidRPr="00021702">
        <w:rPr>
          <w:rFonts w:ascii="Garamond" w:eastAsia="Times New Roman" w:hAnsi="Garamond"/>
          <w:color w:val="000000"/>
          <w:sz w:val="20"/>
          <w:szCs w:val="20"/>
          <w:lang w:val="it-IT" w:eastAsia="el-GR"/>
        </w:rPr>
        <w:t xml:space="preserve">, III serie, </w:t>
      </w:r>
      <w:hyperlink r:id="rId117" w:tooltip="Il Saggiatore" w:history="1">
        <w:r w:rsidRPr="00021702">
          <w:rPr>
            <w:rFonts w:ascii="Garamond" w:eastAsia="Times New Roman" w:hAnsi="Garamond"/>
            <w:color w:val="000000"/>
            <w:sz w:val="20"/>
            <w:szCs w:val="20"/>
            <w:lang w:val="it-IT" w:eastAsia="el-GR"/>
          </w:rPr>
          <w:t>Il Saggiatore</w:t>
        </w:r>
      </w:hyperlink>
      <w:r w:rsidRPr="00021702">
        <w:rPr>
          <w:rFonts w:ascii="Garamond" w:eastAsia="Times New Roman" w:hAnsi="Garamond"/>
          <w:color w:val="000000"/>
          <w:sz w:val="20"/>
          <w:szCs w:val="20"/>
          <w:lang w:val="it-IT" w:eastAsia="el-GR"/>
        </w:rPr>
        <w:t>, Milano</w:t>
      </w:r>
      <w:r w:rsidRPr="00232E5A">
        <w:rPr>
          <w:rFonts w:ascii="Garamond" w:eastAsia="Times New Roman" w:hAnsi="Garamond"/>
          <w:color w:val="000000"/>
          <w:sz w:val="20"/>
          <w:szCs w:val="20"/>
          <w:lang w:val="it-IT" w:eastAsia="el-GR"/>
        </w:rPr>
        <w:t xml:space="preserve"> </w:t>
      </w:r>
      <w:hyperlink r:id="rId118" w:tooltip="1959" w:history="1">
        <w:r w:rsidRPr="00021702">
          <w:rPr>
            <w:rFonts w:ascii="Garamond" w:eastAsia="Times New Roman" w:hAnsi="Garamond"/>
            <w:color w:val="000000"/>
            <w:sz w:val="20"/>
            <w:szCs w:val="20"/>
            <w:lang w:val="it-IT" w:eastAsia="el-GR"/>
          </w:rPr>
          <w:t>1959</w:t>
        </w:r>
      </w:hyperlink>
      <w:r w:rsidRPr="00925FCC">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C60047">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C60047">
        <w:rPr>
          <w:rFonts w:ascii="Garamond" w:eastAsia="Times New Roman" w:hAnsi="Garamond"/>
          <w:color w:val="000000"/>
          <w:sz w:val="20"/>
          <w:szCs w:val="20"/>
          <w:lang w:val="it-IT" w:eastAsia="el-GR"/>
        </w:rPr>
        <w:t xml:space="preserve">: </w:t>
      </w:r>
      <w:r w:rsidRPr="00BD17E3">
        <w:rPr>
          <w:rFonts w:ascii="Garamond" w:eastAsia="Times New Roman" w:hAnsi="Garamond"/>
          <w:i/>
          <w:color w:val="000000"/>
          <w:sz w:val="20"/>
          <w:szCs w:val="20"/>
          <w:lang w:val="it-IT" w:eastAsia="el-GR"/>
        </w:rPr>
        <w:t>Verga e il naturalismo</w:t>
      </w:r>
      <w:r w:rsidRPr="00C60047">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Garzanti, Milano 1993˙ </w:t>
      </w:r>
      <w:r w:rsidRPr="00B002DB">
        <w:rPr>
          <w:rFonts w:ascii="Garamond" w:eastAsia="Times New Roman" w:hAnsi="Garamond"/>
          <w:color w:val="000000"/>
          <w:sz w:val="20"/>
          <w:szCs w:val="20"/>
          <w:lang w:val="it-IT" w:eastAsia="el-GR"/>
        </w:rPr>
        <w:t xml:space="preserve">Leonardo </w:t>
      </w:r>
      <w:r>
        <w:rPr>
          <w:rFonts w:ascii="Garamond" w:eastAsia="Times New Roman" w:hAnsi="Garamond"/>
          <w:color w:val="000000"/>
          <w:sz w:val="20"/>
          <w:szCs w:val="20"/>
          <w:lang w:val="it-IT" w:eastAsia="el-GR"/>
        </w:rPr>
        <w:t>Sciascia</w:t>
      </w:r>
      <w:r w:rsidRPr="00D935F1">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D935F1">
        <w:rPr>
          <w:rFonts w:ascii="Garamond" w:eastAsia="Times New Roman" w:hAnsi="Garamond"/>
          <w:color w:val="000000"/>
          <w:sz w:val="20"/>
          <w:szCs w:val="20"/>
          <w:lang w:val="it-IT" w:eastAsia="el-GR"/>
        </w:rPr>
        <w:t>«</w:t>
      </w:r>
      <w:r w:rsidRPr="00D935F1">
        <w:rPr>
          <w:rFonts w:ascii="Garamond" w:eastAsia="Times New Roman" w:hAnsi="Garamond"/>
          <w:iCs/>
          <w:color w:val="000000"/>
          <w:sz w:val="20"/>
          <w:szCs w:val="20"/>
          <w:lang w:val="it-IT" w:eastAsia="el-GR"/>
        </w:rPr>
        <w:t>Giovanni Verga e la memoria»</w:t>
      </w:r>
      <w:r w:rsidRPr="00D935F1">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D935F1">
        <w:rPr>
          <w:rFonts w:ascii="Garamond" w:eastAsia="Times New Roman" w:hAnsi="Garamond"/>
          <w:i/>
          <w:color w:val="000000"/>
          <w:sz w:val="20"/>
          <w:szCs w:val="20"/>
          <w:lang w:val="it-IT" w:eastAsia="el-GR"/>
        </w:rPr>
        <w:t>Notiziario culturaleitaliano</w:t>
      </w:r>
      <w:r w:rsidRPr="00021702">
        <w:rPr>
          <w:rFonts w:ascii="Garamond" w:eastAsia="Times New Roman" w:hAnsi="Garamond"/>
          <w:color w:val="000000"/>
          <w:sz w:val="20"/>
          <w:szCs w:val="20"/>
          <w:lang w:val="it-IT" w:eastAsia="el-GR"/>
        </w:rPr>
        <w:t xml:space="preserve">, Istituto italiano di cultura, </w:t>
      </w:r>
      <w:r>
        <w:rPr>
          <w:rFonts w:ascii="Garamond" w:eastAsia="Times New Roman" w:hAnsi="Garamond"/>
          <w:color w:val="000000"/>
          <w:sz w:val="20"/>
          <w:szCs w:val="20"/>
          <w:lang w:eastAsia="el-GR"/>
        </w:rPr>
        <w:t>τόμος</w:t>
      </w:r>
      <w:r w:rsidRPr="00D935F1">
        <w:rPr>
          <w:rFonts w:ascii="Garamond" w:eastAsia="Times New Roman" w:hAnsi="Garamond"/>
          <w:color w:val="000000"/>
          <w:sz w:val="20"/>
          <w:szCs w:val="20"/>
          <w:lang w:val="it-IT" w:eastAsia="el-GR"/>
        </w:rPr>
        <w:t xml:space="preserve"> 14</w:t>
      </w:r>
      <w:r w:rsidRPr="00D935F1">
        <w:rPr>
          <w:rFonts w:ascii="Garamond" w:eastAsia="Times New Roman" w:hAnsi="Garamond"/>
          <w:color w:val="000000"/>
          <w:sz w:val="20"/>
          <w:szCs w:val="20"/>
          <w:vertAlign w:val="superscript"/>
          <w:lang w:eastAsia="el-GR"/>
        </w:rPr>
        <w:t>ος</w:t>
      </w:r>
      <w:r w:rsidRPr="00D935F1">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αρ</w:t>
      </w:r>
      <w:r w:rsidRPr="00D935F1">
        <w:rPr>
          <w:rFonts w:ascii="Garamond" w:eastAsia="Times New Roman" w:hAnsi="Garamond"/>
          <w:color w:val="000000"/>
          <w:sz w:val="20"/>
          <w:szCs w:val="20"/>
          <w:lang w:val="it-IT" w:eastAsia="el-GR"/>
        </w:rPr>
        <w:t xml:space="preserve">. 1, </w:t>
      </w:r>
      <w:hyperlink r:id="rId119" w:tooltip="Parigi" w:history="1">
        <w:r w:rsidRPr="00021702">
          <w:rPr>
            <w:rFonts w:ascii="Garamond" w:eastAsia="Times New Roman" w:hAnsi="Garamond"/>
            <w:color w:val="000000"/>
            <w:sz w:val="20"/>
            <w:szCs w:val="20"/>
            <w:lang w:val="it-IT" w:eastAsia="el-GR"/>
          </w:rPr>
          <w:t>Parigi</w:t>
        </w:r>
      </w:hyperlink>
      <w:r w:rsidRPr="00021702">
        <w:rPr>
          <w:rFonts w:ascii="Garamond" w:eastAsia="Times New Roman" w:hAnsi="Garamond"/>
          <w:color w:val="000000"/>
          <w:sz w:val="20"/>
          <w:szCs w:val="20"/>
          <w:lang w:val="it-IT" w:eastAsia="el-GR"/>
        </w:rPr>
        <w:t xml:space="preserve"> </w:t>
      </w:r>
      <w:hyperlink r:id="rId120" w:tooltip="1973" w:history="1">
        <w:r w:rsidRPr="00021702">
          <w:rPr>
            <w:rFonts w:ascii="Garamond" w:eastAsia="Times New Roman" w:hAnsi="Garamond"/>
            <w:color w:val="000000"/>
            <w:sz w:val="20"/>
            <w:szCs w:val="20"/>
            <w:lang w:val="it-IT" w:eastAsia="el-GR"/>
          </w:rPr>
          <w:t>1973</w:t>
        </w:r>
      </w:hyperlink>
      <w:r w:rsidRPr="00233A7D">
        <w:rPr>
          <w:rFonts w:ascii="Garamond" w:eastAsia="Times New Roman" w:hAnsi="Garamond"/>
          <w:color w:val="000000"/>
          <w:sz w:val="20"/>
          <w:szCs w:val="20"/>
          <w:lang w:val="it-IT" w:eastAsia="el-GR"/>
        </w:rPr>
        <w:t>˙</w:t>
      </w:r>
      <w:r w:rsidRPr="003F14F7">
        <w:rPr>
          <w:rFonts w:ascii="Garamond" w:eastAsia="Times New Roman" w:hAnsi="Garamond"/>
          <w:color w:val="000000"/>
          <w:sz w:val="20"/>
          <w:szCs w:val="20"/>
          <w:lang w:val="it-IT" w:eastAsia="el-GR"/>
        </w:rPr>
        <w:t xml:space="preserve"> </w:t>
      </w:r>
      <w:r w:rsidRPr="00BD17E3">
        <w:rPr>
          <w:rFonts w:ascii="Garamond" w:eastAsia="Times New Roman" w:hAnsi="Garamond"/>
          <w:color w:val="000000"/>
          <w:sz w:val="20"/>
          <w:szCs w:val="20"/>
          <w:lang w:val="it-IT" w:eastAsia="el-GR"/>
        </w:rPr>
        <w:t xml:space="preserve">Gino </w:t>
      </w:r>
      <w:r>
        <w:rPr>
          <w:rFonts w:ascii="Garamond" w:eastAsia="Times New Roman" w:hAnsi="Garamond"/>
          <w:color w:val="000000"/>
          <w:sz w:val="20"/>
          <w:szCs w:val="20"/>
          <w:lang w:val="it-IT" w:eastAsia="el-GR"/>
        </w:rPr>
        <w:t>Raya</w:t>
      </w:r>
      <w:hyperlink r:id="rId121" w:tooltip="Gino Raya" w:history="1">
        <w:r w:rsidRPr="00925FCC">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021702">
        <w:rPr>
          <w:rFonts w:ascii="Garamond" w:eastAsia="Times New Roman" w:hAnsi="Garamond"/>
          <w:i/>
          <w:iCs/>
          <w:color w:val="000000"/>
          <w:sz w:val="20"/>
          <w:szCs w:val="20"/>
          <w:lang w:val="it-IT" w:eastAsia="el-GR"/>
        </w:rPr>
        <w:t>Ottocento inedito</w:t>
      </w:r>
      <w:r w:rsidRPr="00021702">
        <w:rPr>
          <w:rFonts w:ascii="Garamond" w:eastAsia="Times New Roman" w:hAnsi="Garamond"/>
          <w:color w:val="000000"/>
          <w:sz w:val="20"/>
          <w:szCs w:val="20"/>
          <w:lang w:val="it-IT" w:eastAsia="el-GR"/>
        </w:rPr>
        <w:t xml:space="preserve">, Ciranna, </w:t>
      </w:r>
      <w:hyperlink r:id="rId122" w:tooltip="Roma" w:history="1">
        <w:r w:rsidRPr="00021702">
          <w:rPr>
            <w:rFonts w:ascii="Garamond" w:eastAsia="Times New Roman" w:hAnsi="Garamond"/>
            <w:color w:val="000000"/>
            <w:sz w:val="20"/>
            <w:szCs w:val="20"/>
            <w:lang w:val="it-IT" w:eastAsia="el-GR"/>
          </w:rPr>
          <w:t>Roma</w:t>
        </w:r>
      </w:hyperlink>
      <w:r w:rsidRPr="00021702">
        <w:rPr>
          <w:rFonts w:ascii="Garamond" w:eastAsia="Times New Roman" w:hAnsi="Garamond"/>
          <w:color w:val="000000"/>
          <w:sz w:val="20"/>
          <w:szCs w:val="20"/>
          <w:lang w:val="it-IT" w:eastAsia="el-GR"/>
        </w:rPr>
        <w:t xml:space="preserve"> </w:t>
      </w:r>
      <w:hyperlink r:id="rId123" w:tooltip="1960" w:history="1">
        <w:r w:rsidRPr="00021702">
          <w:rPr>
            <w:rFonts w:ascii="Garamond" w:eastAsia="Times New Roman" w:hAnsi="Garamond"/>
            <w:color w:val="000000"/>
            <w:sz w:val="20"/>
            <w:szCs w:val="20"/>
            <w:lang w:val="it-IT" w:eastAsia="el-GR"/>
          </w:rPr>
          <w:t>1960</w:t>
        </w:r>
      </w:hyperlink>
      <w:r w:rsidRPr="00D935F1">
        <w:rPr>
          <w:rFonts w:ascii="Garamond" w:eastAsia="Times New Roman" w:hAnsi="Garamond"/>
          <w:color w:val="000000"/>
          <w:sz w:val="20"/>
          <w:szCs w:val="20"/>
          <w:lang w:val="it-IT" w:eastAsia="el-GR"/>
        </w:rPr>
        <w:t>˙</w:t>
      </w:r>
      <w:r w:rsidRPr="0067417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67417F">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67417F">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Un secolo di bibliografia verghiana</w:t>
      </w:r>
      <w:r w:rsidRPr="00021702">
        <w:rPr>
          <w:rFonts w:ascii="Garamond" w:eastAsia="Times New Roman" w:hAnsi="Garamond"/>
          <w:color w:val="000000"/>
          <w:sz w:val="20"/>
          <w:szCs w:val="20"/>
          <w:lang w:val="it-IT" w:eastAsia="el-GR"/>
        </w:rPr>
        <w:t xml:space="preserve">, Cedam, </w:t>
      </w:r>
      <w:hyperlink r:id="rId124" w:tooltip="Padova" w:history="1">
        <w:r w:rsidRPr="00021702">
          <w:rPr>
            <w:rFonts w:ascii="Garamond" w:eastAsia="Times New Roman" w:hAnsi="Garamond"/>
            <w:color w:val="000000"/>
            <w:sz w:val="20"/>
            <w:szCs w:val="20"/>
            <w:lang w:val="it-IT" w:eastAsia="el-GR"/>
          </w:rPr>
          <w:t>Padova</w:t>
        </w:r>
      </w:hyperlink>
      <w:r w:rsidRPr="00232E5A">
        <w:rPr>
          <w:rFonts w:ascii="Garamond" w:eastAsia="Times New Roman" w:hAnsi="Garamond"/>
          <w:color w:val="000000"/>
          <w:sz w:val="20"/>
          <w:szCs w:val="20"/>
          <w:lang w:val="it-IT" w:eastAsia="el-GR"/>
        </w:rPr>
        <w:t xml:space="preserve"> </w:t>
      </w:r>
      <w:hyperlink r:id="rId125" w:tooltip="1960" w:history="1">
        <w:r w:rsidRPr="00021702">
          <w:rPr>
            <w:rFonts w:ascii="Garamond" w:eastAsia="Times New Roman" w:hAnsi="Garamond"/>
            <w:color w:val="000000"/>
            <w:sz w:val="20"/>
            <w:szCs w:val="20"/>
            <w:lang w:val="it-IT" w:eastAsia="el-GR"/>
          </w:rPr>
          <w:t>1960</w:t>
        </w:r>
      </w:hyperlink>
      <w:r w:rsidRPr="00233A7D">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του</w:t>
      </w:r>
      <w:r w:rsidRPr="00233A7D">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ιδίου</w:t>
      </w:r>
      <w:r w:rsidRPr="00233A7D">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Bibliografia verghiana</w:t>
      </w:r>
      <w:r w:rsidRPr="00021702">
        <w:rPr>
          <w:rFonts w:ascii="Garamond" w:eastAsia="Times New Roman" w:hAnsi="Garamond"/>
          <w:color w:val="000000"/>
          <w:sz w:val="20"/>
          <w:szCs w:val="20"/>
          <w:lang w:val="it-IT" w:eastAsia="el-GR"/>
        </w:rPr>
        <w:t xml:space="preserve">, Ciranna, </w:t>
      </w:r>
      <w:hyperlink r:id="rId126" w:tooltip="Roma" w:history="1">
        <w:r w:rsidRPr="00021702">
          <w:rPr>
            <w:rFonts w:ascii="Garamond" w:eastAsia="Times New Roman" w:hAnsi="Garamond"/>
            <w:color w:val="000000"/>
            <w:sz w:val="20"/>
            <w:szCs w:val="20"/>
            <w:lang w:val="it-IT" w:eastAsia="el-GR"/>
          </w:rPr>
          <w:t>Roma</w:t>
        </w:r>
      </w:hyperlink>
      <w:r w:rsidRPr="00021702">
        <w:rPr>
          <w:rFonts w:ascii="Garamond" w:eastAsia="Times New Roman" w:hAnsi="Garamond"/>
          <w:color w:val="000000"/>
          <w:sz w:val="20"/>
          <w:szCs w:val="20"/>
          <w:lang w:val="it-IT" w:eastAsia="el-GR"/>
        </w:rPr>
        <w:t xml:space="preserve"> </w:t>
      </w:r>
      <w:hyperlink r:id="rId127" w:tooltip="1972" w:history="1">
        <w:r w:rsidRPr="00021702">
          <w:rPr>
            <w:rFonts w:ascii="Garamond" w:eastAsia="Times New Roman" w:hAnsi="Garamond"/>
            <w:color w:val="000000"/>
            <w:sz w:val="20"/>
            <w:szCs w:val="20"/>
            <w:lang w:val="it-IT" w:eastAsia="el-GR"/>
          </w:rPr>
          <w:t>1972</w:t>
        </w:r>
      </w:hyperlink>
      <w:r w:rsidRPr="00130308">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F. Biondollino: </w:t>
      </w:r>
      <w:r w:rsidRPr="00130308">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Problemi verghiani</w:t>
      </w:r>
      <w:r w:rsidRPr="00130308">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130308">
        <w:rPr>
          <w:rFonts w:ascii="Garamond" w:eastAsia="Times New Roman" w:hAnsi="Garamond"/>
          <w:i/>
          <w:color w:val="000000"/>
          <w:sz w:val="20"/>
          <w:szCs w:val="20"/>
          <w:lang w:val="it-IT" w:eastAsia="el-GR"/>
        </w:rPr>
        <w:t>Fasti e nefasti</w:t>
      </w:r>
      <w:r>
        <w:rPr>
          <w:rFonts w:ascii="Garamond" w:eastAsia="Times New Roman" w:hAnsi="Garamond"/>
          <w:color w:val="000000"/>
          <w:sz w:val="20"/>
          <w:szCs w:val="20"/>
          <w:lang w:val="it-IT" w:eastAsia="el-GR"/>
        </w:rPr>
        <w:t xml:space="preserve">, Palermo 1932˙ R, Mignosi: </w:t>
      </w:r>
      <w:r w:rsidRPr="00130308">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Unità romantica di Verga</w:t>
      </w:r>
      <w:r w:rsidRPr="00130308">
        <w:rPr>
          <w:rFonts w:ascii="Garamond" w:eastAsia="Times New Roman" w:hAnsi="Garamond"/>
          <w:color w:val="000000"/>
          <w:sz w:val="20"/>
          <w:szCs w:val="20"/>
          <w:lang w:val="it-IT" w:eastAsia="el-GR"/>
        </w:rPr>
        <w:t>»</w:t>
      </w:r>
      <w:r>
        <w:rPr>
          <w:rFonts w:ascii="Garamond" w:eastAsia="Times New Roman" w:hAnsi="Garamond"/>
          <w:color w:val="000000"/>
          <w:sz w:val="20"/>
          <w:szCs w:val="20"/>
          <w:lang w:val="it-IT" w:eastAsia="el-GR"/>
        </w:rPr>
        <w:t xml:space="preserve">, </w:t>
      </w:r>
      <w:r w:rsidRPr="00130308">
        <w:rPr>
          <w:rFonts w:ascii="Garamond" w:eastAsia="Times New Roman" w:hAnsi="Garamond"/>
          <w:i/>
          <w:color w:val="000000"/>
          <w:sz w:val="20"/>
          <w:szCs w:val="20"/>
          <w:lang w:val="it-IT" w:eastAsia="el-GR"/>
        </w:rPr>
        <w:t>Rassegna Nazionale</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Απρίλιος</w:t>
      </w:r>
      <w:r>
        <w:rPr>
          <w:rFonts w:ascii="Garamond" w:eastAsia="Times New Roman" w:hAnsi="Garamond"/>
          <w:color w:val="000000"/>
          <w:sz w:val="20"/>
          <w:szCs w:val="20"/>
          <w:lang w:val="it-IT" w:eastAsia="el-GR"/>
        </w:rPr>
        <w:t xml:space="preserve"> 1932˙ G. Rando: </w:t>
      </w:r>
      <w:r w:rsidRPr="00C60047">
        <w:rPr>
          <w:rFonts w:ascii="Garamond" w:eastAsia="Times New Roman" w:hAnsi="Garamond"/>
          <w:i/>
          <w:color w:val="000000"/>
          <w:sz w:val="20"/>
          <w:szCs w:val="20"/>
          <w:lang w:val="it-IT" w:eastAsia="el-GR"/>
        </w:rPr>
        <w:t>La bussola del realismo. Verga, Alvaro, Morania</w:t>
      </w:r>
      <w:r>
        <w:rPr>
          <w:rFonts w:ascii="Garamond" w:eastAsia="Times New Roman" w:hAnsi="Garamond"/>
          <w:color w:val="000000"/>
          <w:sz w:val="20"/>
          <w:szCs w:val="20"/>
          <w:lang w:val="it-IT" w:eastAsia="el-GR"/>
        </w:rPr>
        <w:t xml:space="preserve">, Bulzoni, Roma 1992˙ Nino Borsellino: </w:t>
      </w:r>
      <w:r w:rsidRPr="00C60047">
        <w:rPr>
          <w:rFonts w:ascii="Garamond" w:eastAsia="Times New Roman" w:hAnsi="Garamond"/>
          <w:i/>
          <w:color w:val="000000"/>
          <w:sz w:val="20"/>
          <w:szCs w:val="20"/>
          <w:lang w:val="it-IT" w:eastAsia="el-GR"/>
        </w:rPr>
        <w:t>Giovanni Verga</w:t>
      </w:r>
      <w:r>
        <w:rPr>
          <w:rFonts w:ascii="Garamond" w:eastAsia="Times New Roman" w:hAnsi="Garamond"/>
          <w:color w:val="000000"/>
          <w:sz w:val="20"/>
          <w:szCs w:val="20"/>
          <w:lang w:val="it-IT" w:eastAsia="el-GR"/>
        </w:rPr>
        <w:t>, Laterza, Bari 1993˙ N. Merola</w:t>
      </w:r>
      <w:r w:rsidRPr="00C60047">
        <w:rPr>
          <w:rFonts w:ascii="Garamond" w:eastAsia="Times New Roman" w:hAnsi="Garamond"/>
          <w:color w:val="000000"/>
          <w:sz w:val="20"/>
          <w:szCs w:val="20"/>
          <w:lang w:val="it-IT" w:eastAsia="el-GR"/>
        </w:rPr>
        <w:t xml:space="preserve">: </w:t>
      </w:r>
      <w:r w:rsidRPr="00C60047">
        <w:rPr>
          <w:rFonts w:ascii="Garamond" w:eastAsia="Times New Roman" w:hAnsi="Garamond"/>
          <w:i/>
          <w:color w:val="000000"/>
          <w:sz w:val="20"/>
          <w:szCs w:val="20"/>
          <w:lang w:val="it-IT" w:eastAsia="el-GR"/>
        </w:rPr>
        <w:t>Verga</w:t>
      </w:r>
      <w:r>
        <w:rPr>
          <w:rFonts w:ascii="Garamond" w:eastAsia="Times New Roman" w:hAnsi="Garamond"/>
          <w:color w:val="000000"/>
          <w:sz w:val="20"/>
          <w:szCs w:val="20"/>
          <w:lang w:val="it-IT" w:eastAsia="el-GR"/>
        </w:rPr>
        <w:t xml:space="preserve">, Lasciani&amp;Giusti, Firenze 1993˙ Luigi Pirandello: </w:t>
      </w:r>
      <w:r w:rsidRPr="00C60047">
        <w:rPr>
          <w:rFonts w:ascii="Garamond" w:eastAsia="Times New Roman" w:hAnsi="Garamond"/>
          <w:i/>
          <w:color w:val="000000"/>
          <w:sz w:val="20"/>
          <w:szCs w:val="20"/>
          <w:lang w:val="it-IT" w:eastAsia="el-GR"/>
        </w:rPr>
        <w:t>Verga e D’Annunzio</w:t>
      </w:r>
      <w:r>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επιμέλεια</w:t>
      </w:r>
      <w:r w:rsidRPr="00C60047">
        <w:rPr>
          <w:rFonts w:ascii="Garamond" w:eastAsia="Times New Roman" w:hAnsi="Garamond"/>
          <w:color w:val="000000"/>
          <w:sz w:val="20"/>
          <w:szCs w:val="20"/>
          <w:lang w:val="it-IT" w:eastAsia="el-GR"/>
        </w:rPr>
        <w:t>:</w:t>
      </w:r>
      <w:r w:rsidRPr="00E54930">
        <w:rPr>
          <w:rFonts w:ascii="Garamond" w:eastAsia="Times New Roman" w:hAnsi="Garamond"/>
          <w:color w:val="000000"/>
          <w:sz w:val="20"/>
          <w:szCs w:val="20"/>
          <w:lang w:val="it-IT" w:eastAsia="el-GR"/>
        </w:rPr>
        <w:t xml:space="preserve"> M</w:t>
      </w:r>
      <w:r>
        <w:rPr>
          <w:rFonts w:ascii="Garamond" w:eastAsia="Times New Roman" w:hAnsi="Garamond"/>
          <w:color w:val="000000"/>
          <w:sz w:val="20"/>
          <w:szCs w:val="20"/>
          <w:lang w:val="it-IT" w:eastAsia="el-GR"/>
        </w:rPr>
        <w:t>. Onofri</w:t>
      </w:r>
      <w:r w:rsidRPr="00C60047">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Salerno 1993˙</w:t>
      </w:r>
      <w:r w:rsidRPr="00C60047">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val="it-IT" w:eastAsia="el-GR"/>
        </w:rPr>
        <w:t xml:space="preserve">G. Tellini: </w:t>
      </w:r>
      <w:r w:rsidRPr="00C60047">
        <w:rPr>
          <w:rFonts w:ascii="Garamond" w:eastAsia="Times New Roman" w:hAnsi="Garamond"/>
          <w:i/>
          <w:color w:val="000000"/>
          <w:sz w:val="20"/>
          <w:szCs w:val="20"/>
          <w:lang w:val="it-IT" w:eastAsia="el-GR"/>
        </w:rPr>
        <w:t>L’invenzione della realtà. Studi verghiani</w:t>
      </w:r>
      <w:r>
        <w:rPr>
          <w:rFonts w:ascii="Garamond" w:eastAsia="Times New Roman" w:hAnsi="Garamond"/>
          <w:color w:val="000000"/>
          <w:sz w:val="20"/>
          <w:szCs w:val="20"/>
          <w:lang w:val="it-IT" w:eastAsia="el-GR"/>
        </w:rPr>
        <w:t xml:space="preserve">, Nistri-Lischi, Pisa 1993˙ I. Gherarducci-E. Ghidetti: </w:t>
      </w:r>
      <w:r w:rsidRPr="00C60047">
        <w:rPr>
          <w:rFonts w:ascii="Garamond" w:eastAsia="Times New Roman" w:hAnsi="Garamond"/>
          <w:i/>
          <w:color w:val="000000"/>
          <w:sz w:val="20"/>
          <w:szCs w:val="20"/>
          <w:lang w:val="it-IT" w:eastAsia="el-GR"/>
        </w:rPr>
        <w:t>Guida alla lettura di Verga</w:t>
      </w:r>
      <w:r>
        <w:rPr>
          <w:rFonts w:ascii="Garamond" w:eastAsia="Times New Roman" w:hAnsi="Garamond"/>
          <w:color w:val="000000"/>
          <w:sz w:val="20"/>
          <w:szCs w:val="20"/>
          <w:lang w:val="it-IT" w:eastAsia="el-GR"/>
        </w:rPr>
        <w:t xml:space="preserve">, La Nuova Italia, Firenze 1994˙ L. Januzzi: </w:t>
      </w:r>
      <w:r w:rsidRPr="00A775AC">
        <w:rPr>
          <w:rFonts w:ascii="Garamond" w:eastAsia="Times New Roman" w:hAnsi="Garamond"/>
          <w:i/>
          <w:color w:val="000000"/>
          <w:sz w:val="20"/>
          <w:szCs w:val="20"/>
          <w:lang w:val="it-IT" w:eastAsia="el-GR"/>
        </w:rPr>
        <w:t>Sul primo Verga</w:t>
      </w:r>
      <w:r>
        <w:rPr>
          <w:rFonts w:ascii="Garamond" w:eastAsia="Times New Roman" w:hAnsi="Garamond"/>
          <w:color w:val="000000"/>
          <w:sz w:val="20"/>
          <w:szCs w:val="20"/>
          <w:lang w:val="it-IT" w:eastAsia="el-GR"/>
        </w:rPr>
        <w:t xml:space="preserve">, Loffredo, Napoli 1995˙ </w:t>
      </w:r>
    </w:p>
  </w:footnote>
  <w:footnote w:id="1178">
    <w:p w:rsidR="00E51DE6" w:rsidRPr="00674AC6" w:rsidRDefault="00E51DE6" w:rsidP="00E71605">
      <w:pPr>
        <w:pStyle w:val="a6"/>
        <w:jc w:val="both"/>
        <w:rPr>
          <w:rFonts w:ascii="Garamond" w:hAnsi="Garamond"/>
          <w:color w:val="000000"/>
        </w:rPr>
      </w:pPr>
      <w:r w:rsidRPr="00E71605">
        <w:rPr>
          <w:rStyle w:val="a7"/>
          <w:rFonts w:ascii="Garamond" w:hAnsi="Garamond"/>
        </w:rPr>
        <w:footnoteRef/>
      </w:r>
      <w:r w:rsidRPr="000927FE">
        <w:rPr>
          <w:rFonts w:ascii="Garamond" w:hAnsi="Garamond"/>
          <w:lang w:val="it-IT"/>
        </w:rPr>
        <w:t>. Giovanni Verga: «</w:t>
      </w:r>
      <w:r w:rsidRPr="00E71605">
        <w:rPr>
          <w:rFonts w:ascii="Garamond" w:hAnsi="Garamond"/>
        </w:rPr>
        <w:t>Ο</w:t>
      </w:r>
      <w:r w:rsidRPr="000927FE">
        <w:rPr>
          <w:rFonts w:ascii="Garamond" w:hAnsi="Garamond"/>
          <w:lang w:val="it-IT"/>
        </w:rPr>
        <w:t xml:space="preserve"> </w:t>
      </w:r>
      <w:r w:rsidRPr="00E71605">
        <w:rPr>
          <w:rFonts w:ascii="Garamond" w:hAnsi="Garamond"/>
        </w:rPr>
        <w:t>διάβολος</w:t>
      </w:r>
      <w:r w:rsidRPr="000927FE">
        <w:rPr>
          <w:rFonts w:ascii="Garamond" w:hAnsi="Garamond"/>
          <w:lang w:val="it-IT"/>
        </w:rPr>
        <w:t xml:space="preserve">», </w:t>
      </w:r>
      <w:r w:rsidRPr="00E71605">
        <w:rPr>
          <w:rFonts w:ascii="Garamond" w:hAnsi="Garamond"/>
        </w:rPr>
        <w:t>μτφρ</w:t>
      </w:r>
      <w:r w:rsidRPr="000927FE">
        <w:rPr>
          <w:rFonts w:ascii="Garamond" w:hAnsi="Garamond"/>
          <w:lang w:val="it-IT"/>
        </w:rPr>
        <w:t xml:space="preserve">. </w:t>
      </w:r>
      <w:r w:rsidRPr="00E71605">
        <w:rPr>
          <w:rFonts w:ascii="Garamond" w:hAnsi="Garamond"/>
        </w:rPr>
        <w:t xml:space="preserve">Αγνώστου, </w:t>
      </w:r>
      <w:r w:rsidRPr="00E71605">
        <w:rPr>
          <w:rFonts w:ascii="Garamond" w:hAnsi="Garamond"/>
          <w:i/>
        </w:rPr>
        <w:t>Μπουκέτο</w:t>
      </w:r>
      <w:r w:rsidRPr="00E71605">
        <w:rPr>
          <w:rFonts w:ascii="Garamond" w:hAnsi="Garamond"/>
        </w:rPr>
        <w:t>, 9/4/1933, σ. 4</w:t>
      </w:r>
      <w:r>
        <w:rPr>
          <w:rFonts w:ascii="Garamond" w:hAnsi="Garamond"/>
        </w:rPr>
        <w:t>49˙</w:t>
      </w:r>
      <w:r w:rsidRPr="00674AC6">
        <w:rPr>
          <w:rFonts w:ascii="Garamond" w:hAnsi="Garamond"/>
          <w:i/>
          <w:sz w:val="28"/>
          <w:szCs w:val="28"/>
        </w:rPr>
        <w:t xml:space="preserve"> </w:t>
      </w:r>
      <w:r w:rsidRPr="00674AC6">
        <w:rPr>
          <w:rFonts w:ascii="Garamond" w:hAnsi="Garamond"/>
          <w:i/>
        </w:rPr>
        <w:t>Εύα</w:t>
      </w:r>
      <w:r w:rsidRPr="00674AC6">
        <w:rPr>
          <w:rFonts w:ascii="Garamond" w:hAnsi="Garamond"/>
        </w:rPr>
        <w:t>, μτφρ. Μιχαήλ, Σ.Χ. Κόκκαλης, Βιβλιοθήκη Ημερήσιου Κήρυκος, Αθήνα</w:t>
      </w:r>
      <w:r>
        <w:rPr>
          <w:rFonts w:ascii="Garamond" w:hAnsi="Garamond"/>
        </w:rPr>
        <w:t xml:space="preserve"> 1934˙ «</w:t>
      </w:r>
      <w:r w:rsidRPr="007D66B7">
        <w:rPr>
          <w:rFonts w:ascii="Garamond" w:hAnsi="Garamond"/>
        </w:rPr>
        <w:t>Μια ερωτική χίμαιρα</w:t>
      </w:r>
      <w:r>
        <w:rPr>
          <w:rFonts w:ascii="Garamond" w:hAnsi="Garamond"/>
        </w:rPr>
        <w:t xml:space="preserve">», </w:t>
      </w:r>
      <w:r w:rsidRPr="007D66B7">
        <w:rPr>
          <w:rFonts w:ascii="Garamond" w:hAnsi="Garamond"/>
          <w:i/>
        </w:rPr>
        <w:t>Μπουκέτο</w:t>
      </w:r>
      <w:r>
        <w:rPr>
          <w:rFonts w:ascii="Garamond" w:hAnsi="Garamond"/>
        </w:rPr>
        <w:t>, μτφρ. Αγνώστου, 31/1/1935, σσ. 244-269.</w:t>
      </w:r>
    </w:p>
  </w:footnote>
  <w:footnote w:id="1179">
    <w:p w:rsidR="00E51DE6" w:rsidRPr="00B33B93" w:rsidRDefault="00E51DE6" w:rsidP="00D42008">
      <w:pPr>
        <w:spacing w:after="0"/>
        <w:jc w:val="both"/>
        <w:rPr>
          <w:rFonts w:ascii="Garamond" w:hAnsi="Garamond" w:cs="Arial"/>
          <w:color w:val="000000"/>
          <w:sz w:val="20"/>
          <w:szCs w:val="20"/>
          <w:lang w:val="it-IT"/>
        </w:rPr>
      </w:pPr>
      <w:r w:rsidRPr="00441035">
        <w:rPr>
          <w:rStyle w:val="a7"/>
          <w:rFonts w:ascii="Garamond" w:hAnsi="Garamond"/>
          <w:sz w:val="20"/>
          <w:szCs w:val="20"/>
        </w:rPr>
        <w:footnoteRef/>
      </w:r>
      <w:r w:rsidRPr="00441035">
        <w:rPr>
          <w:rFonts w:ascii="Garamond" w:hAnsi="Garamond"/>
          <w:sz w:val="20"/>
          <w:szCs w:val="20"/>
          <w:lang w:val="it-IT"/>
        </w:rPr>
        <w:t xml:space="preserve">. </w:t>
      </w:r>
      <w:r w:rsidRPr="00441035">
        <w:rPr>
          <w:rFonts w:ascii="Garamond" w:hAnsi="Garamond"/>
          <w:sz w:val="20"/>
          <w:szCs w:val="20"/>
        </w:rPr>
        <w:t>Τζοβάννι</w:t>
      </w:r>
      <w:r w:rsidRPr="00441035">
        <w:rPr>
          <w:rFonts w:ascii="Garamond" w:hAnsi="Garamond"/>
          <w:sz w:val="20"/>
          <w:szCs w:val="20"/>
          <w:lang w:val="it-IT"/>
        </w:rPr>
        <w:t xml:space="preserve"> </w:t>
      </w:r>
      <w:r w:rsidRPr="00441035">
        <w:rPr>
          <w:rFonts w:ascii="Garamond" w:hAnsi="Garamond"/>
          <w:sz w:val="20"/>
          <w:szCs w:val="20"/>
        </w:rPr>
        <w:t>Βέργκα</w:t>
      </w:r>
      <w:r w:rsidRPr="00441035">
        <w:rPr>
          <w:rFonts w:ascii="Garamond" w:hAnsi="Garamond"/>
          <w:sz w:val="20"/>
          <w:szCs w:val="20"/>
          <w:lang w:val="it-IT"/>
        </w:rPr>
        <w:t>: «</w:t>
      </w:r>
      <w:r w:rsidRPr="00441035">
        <w:rPr>
          <w:rFonts w:ascii="Garamond" w:hAnsi="Garamond"/>
          <w:i/>
          <w:sz w:val="20"/>
          <w:szCs w:val="20"/>
        </w:rPr>
        <w:t>Το</w:t>
      </w:r>
      <w:r w:rsidRPr="00441035">
        <w:rPr>
          <w:rFonts w:ascii="Garamond" w:hAnsi="Garamond"/>
          <w:i/>
          <w:sz w:val="20"/>
          <w:szCs w:val="20"/>
          <w:lang w:val="it-IT"/>
        </w:rPr>
        <w:t xml:space="preserve"> </w:t>
      </w:r>
      <w:r w:rsidRPr="00441035">
        <w:rPr>
          <w:rFonts w:ascii="Garamond" w:hAnsi="Garamond"/>
          <w:i/>
          <w:sz w:val="20"/>
          <w:szCs w:val="20"/>
        </w:rPr>
        <w:t>κυνήγι</w:t>
      </w:r>
      <w:r w:rsidRPr="00441035">
        <w:rPr>
          <w:rFonts w:ascii="Garamond" w:hAnsi="Garamond"/>
          <w:sz w:val="20"/>
          <w:szCs w:val="20"/>
          <w:lang w:val="it-IT"/>
        </w:rPr>
        <w:t xml:space="preserve">, </w:t>
      </w:r>
      <w:r w:rsidRPr="00441035">
        <w:rPr>
          <w:rFonts w:ascii="Garamond" w:hAnsi="Garamond"/>
          <w:sz w:val="20"/>
          <w:szCs w:val="20"/>
        </w:rPr>
        <w:t>μία</w:t>
      </w:r>
      <w:r w:rsidRPr="00441035">
        <w:rPr>
          <w:rFonts w:ascii="Garamond" w:hAnsi="Garamond"/>
          <w:sz w:val="20"/>
          <w:szCs w:val="20"/>
          <w:lang w:val="it-IT"/>
        </w:rPr>
        <w:t xml:space="preserve"> </w:t>
      </w:r>
      <w:r w:rsidRPr="00441035">
        <w:rPr>
          <w:rFonts w:ascii="Garamond" w:hAnsi="Garamond"/>
          <w:sz w:val="20"/>
          <w:szCs w:val="20"/>
        </w:rPr>
        <w:t>πράξη</w:t>
      </w:r>
      <w:r w:rsidRPr="00441035">
        <w:rPr>
          <w:rFonts w:ascii="Garamond" w:hAnsi="Garamond"/>
          <w:sz w:val="20"/>
          <w:szCs w:val="20"/>
          <w:lang w:val="it-IT"/>
        </w:rPr>
        <w:t xml:space="preserve">», </w:t>
      </w:r>
      <w:r w:rsidRPr="00441035">
        <w:rPr>
          <w:rFonts w:ascii="Garamond" w:hAnsi="Garamond"/>
          <w:i/>
          <w:sz w:val="20"/>
          <w:szCs w:val="20"/>
        </w:rPr>
        <w:t>Περιοδικόν</w:t>
      </w:r>
      <w:r w:rsidRPr="00441035">
        <w:rPr>
          <w:rFonts w:ascii="Garamond" w:hAnsi="Garamond"/>
          <w:i/>
          <w:sz w:val="20"/>
          <w:szCs w:val="20"/>
          <w:lang w:val="it-IT"/>
        </w:rPr>
        <w:t xml:space="preserve"> </w:t>
      </w:r>
      <w:r w:rsidRPr="00441035">
        <w:rPr>
          <w:rFonts w:ascii="Garamond" w:hAnsi="Garamond"/>
          <w:i/>
          <w:sz w:val="20"/>
          <w:szCs w:val="20"/>
        </w:rPr>
        <w:t>Μούσα</w:t>
      </w:r>
      <w:r w:rsidRPr="00441035">
        <w:rPr>
          <w:rFonts w:ascii="Garamond" w:hAnsi="Garamond"/>
          <w:sz w:val="20"/>
          <w:szCs w:val="20"/>
          <w:lang w:val="it-IT"/>
        </w:rPr>
        <w:t xml:space="preserve">, </w:t>
      </w:r>
      <w:r w:rsidRPr="00441035">
        <w:rPr>
          <w:rFonts w:ascii="Garamond" w:eastAsia="Arial Unicode MS" w:hAnsi="Garamond" w:cs="Arial Unicode MS"/>
          <w:sz w:val="20"/>
          <w:szCs w:val="20"/>
        </w:rPr>
        <w:t>μτφρ</w:t>
      </w:r>
      <w:r w:rsidRPr="00A42704">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Μιχ</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Σ</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Χ</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Κόκκαλης</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έτος</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Γ΄</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φύλλο</w:t>
      </w:r>
      <w:r w:rsidRPr="00B33B93">
        <w:rPr>
          <w:rFonts w:ascii="Garamond" w:eastAsia="Arial Unicode MS" w:hAnsi="Garamond" w:cs="Arial Unicode MS"/>
          <w:sz w:val="20"/>
          <w:szCs w:val="20"/>
          <w:lang w:val="it-IT"/>
        </w:rPr>
        <w:t xml:space="preserve"> 11 (35), </w:t>
      </w:r>
      <w:r w:rsidRPr="00C63E53">
        <w:rPr>
          <w:rFonts w:ascii="Garamond" w:eastAsia="Arial Unicode MS" w:hAnsi="Garamond" w:cs="Arial Unicode MS"/>
          <w:sz w:val="20"/>
          <w:szCs w:val="20"/>
        </w:rPr>
        <w:t>Αθήνα</w:t>
      </w:r>
      <w:r w:rsidRPr="00B33B93">
        <w:rPr>
          <w:rFonts w:ascii="Garamond" w:eastAsia="Arial Unicode MS" w:hAnsi="Garamond" w:cs="Arial Unicode MS"/>
          <w:sz w:val="20"/>
          <w:szCs w:val="20"/>
          <w:lang w:val="it-IT"/>
        </w:rPr>
        <w:t xml:space="preserve">, </w:t>
      </w:r>
      <w:r w:rsidRPr="00C63E53">
        <w:rPr>
          <w:rFonts w:ascii="Garamond" w:eastAsia="Arial Unicode MS" w:hAnsi="Garamond" w:cs="Arial Unicode MS"/>
          <w:sz w:val="20"/>
          <w:szCs w:val="20"/>
        </w:rPr>
        <w:t>Ιούνιος</w:t>
      </w:r>
      <w:r w:rsidRPr="00B33B93">
        <w:rPr>
          <w:rFonts w:ascii="Garamond" w:eastAsia="Arial Unicode MS" w:hAnsi="Garamond" w:cs="Arial Unicode MS"/>
          <w:sz w:val="20"/>
          <w:szCs w:val="20"/>
          <w:lang w:val="it-IT"/>
        </w:rPr>
        <w:t xml:space="preserve"> 1923, </w:t>
      </w:r>
      <w:r w:rsidRPr="00C63E53">
        <w:rPr>
          <w:rFonts w:ascii="Garamond" w:eastAsia="Arial Unicode MS" w:hAnsi="Garamond" w:cs="Arial Unicode MS"/>
          <w:sz w:val="20"/>
          <w:szCs w:val="20"/>
        </w:rPr>
        <w:t>σσ</w:t>
      </w:r>
      <w:r w:rsidRPr="00B33B93">
        <w:rPr>
          <w:rFonts w:ascii="Garamond" w:eastAsia="Arial Unicode MS" w:hAnsi="Garamond" w:cs="Arial Unicode MS"/>
          <w:sz w:val="20"/>
          <w:szCs w:val="20"/>
          <w:lang w:val="it-IT"/>
        </w:rPr>
        <w:t>. 187, 189-192.</w:t>
      </w:r>
      <w:r w:rsidRPr="00B33B93">
        <w:rPr>
          <w:rFonts w:ascii="Garamond" w:hAnsi="Garamond" w:cs="Arial"/>
          <w:color w:val="000000"/>
          <w:sz w:val="20"/>
          <w:szCs w:val="20"/>
          <w:lang w:val="it-IT"/>
        </w:rPr>
        <w:t xml:space="preserve"> </w:t>
      </w:r>
    </w:p>
  </w:footnote>
  <w:footnote w:id="1180">
    <w:p w:rsidR="00E51DE6" w:rsidRPr="00C60047" w:rsidRDefault="00E51DE6" w:rsidP="00D42008">
      <w:pPr>
        <w:pStyle w:val="a6"/>
        <w:jc w:val="both"/>
        <w:rPr>
          <w:rFonts w:ascii="Garamond" w:hAnsi="Garamond"/>
          <w:lang w:val="it-IT"/>
        </w:rPr>
      </w:pPr>
      <w:r w:rsidRPr="005F2A32">
        <w:rPr>
          <w:rStyle w:val="a7"/>
          <w:rFonts w:ascii="Garamond" w:hAnsi="Garamond"/>
        </w:rPr>
        <w:footnoteRef/>
      </w:r>
      <w:r w:rsidRPr="00C60047">
        <w:rPr>
          <w:rFonts w:ascii="Garamond" w:hAnsi="Garamond"/>
          <w:lang w:val="it-IT"/>
        </w:rPr>
        <w:t xml:space="preserve">. </w:t>
      </w:r>
      <w:r w:rsidRPr="005F2A32">
        <w:rPr>
          <w:rFonts w:ascii="Garamond" w:hAnsi="Garamond"/>
        </w:rPr>
        <w:t>Το</w:t>
      </w:r>
      <w:r w:rsidRPr="00C60047">
        <w:rPr>
          <w:rFonts w:ascii="Garamond" w:hAnsi="Garamond"/>
          <w:lang w:val="it-IT"/>
        </w:rPr>
        <w:t xml:space="preserve"> </w:t>
      </w:r>
      <w:r w:rsidRPr="005F2A32">
        <w:rPr>
          <w:rFonts w:ascii="Garamond" w:hAnsi="Garamond"/>
        </w:rPr>
        <w:t>έργο</w:t>
      </w:r>
      <w:r w:rsidRPr="00C60047">
        <w:rPr>
          <w:rFonts w:ascii="Garamond" w:hAnsi="Garamond"/>
          <w:lang w:val="it-IT"/>
        </w:rPr>
        <w:t xml:space="preserve"> </w:t>
      </w:r>
      <w:r w:rsidRPr="005F2A32">
        <w:rPr>
          <w:rFonts w:ascii="Garamond" w:hAnsi="Garamond"/>
        </w:rPr>
        <w:t>προέρχεται</w:t>
      </w:r>
      <w:r w:rsidRPr="00C60047">
        <w:rPr>
          <w:rFonts w:ascii="Garamond" w:hAnsi="Garamond"/>
          <w:lang w:val="it-IT"/>
        </w:rPr>
        <w:t xml:space="preserve"> </w:t>
      </w:r>
      <w:r w:rsidRPr="005F2A32">
        <w:rPr>
          <w:rFonts w:ascii="Garamond" w:hAnsi="Garamond"/>
        </w:rPr>
        <w:t>από</w:t>
      </w:r>
      <w:r w:rsidRPr="00C60047">
        <w:rPr>
          <w:rFonts w:ascii="Garamond" w:hAnsi="Garamond"/>
          <w:lang w:val="it-IT"/>
        </w:rPr>
        <w:t xml:space="preserve"> </w:t>
      </w:r>
      <w:r w:rsidRPr="005F2A32">
        <w:rPr>
          <w:rFonts w:ascii="Garamond" w:hAnsi="Garamond"/>
        </w:rPr>
        <w:t>την</w:t>
      </w:r>
      <w:r w:rsidRPr="00C60047">
        <w:rPr>
          <w:rFonts w:ascii="Garamond" w:hAnsi="Garamond"/>
          <w:lang w:val="it-IT"/>
        </w:rPr>
        <w:t xml:space="preserve"> </w:t>
      </w:r>
      <w:r w:rsidRPr="005F2A32">
        <w:rPr>
          <w:rFonts w:ascii="Garamond" w:hAnsi="Garamond"/>
        </w:rPr>
        <w:t>ομώνυμη</w:t>
      </w:r>
      <w:r w:rsidRPr="00C60047">
        <w:rPr>
          <w:rFonts w:ascii="Garamond" w:hAnsi="Garamond"/>
          <w:lang w:val="it-IT"/>
        </w:rPr>
        <w:t xml:space="preserve"> </w:t>
      </w:r>
      <w:r w:rsidRPr="005F2A32">
        <w:rPr>
          <w:rFonts w:ascii="Garamond" w:hAnsi="Garamond"/>
        </w:rPr>
        <w:t>νουβέλα</w:t>
      </w:r>
      <w:r w:rsidRPr="00C60047">
        <w:rPr>
          <w:rFonts w:ascii="Garamond" w:hAnsi="Garamond"/>
          <w:lang w:val="it-IT"/>
        </w:rPr>
        <w:t xml:space="preserve"> </w:t>
      </w:r>
      <w:r w:rsidRPr="005F2A32">
        <w:rPr>
          <w:rFonts w:ascii="Garamond" w:hAnsi="Garamond"/>
        </w:rPr>
        <w:t>που</w:t>
      </w:r>
      <w:r w:rsidRPr="00C60047">
        <w:rPr>
          <w:rFonts w:ascii="Garamond" w:hAnsi="Garamond"/>
          <w:lang w:val="it-IT"/>
        </w:rPr>
        <w:t xml:space="preserve"> </w:t>
      </w:r>
      <w:r w:rsidRPr="005F2A32">
        <w:rPr>
          <w:rFonts w:ascii="Garamond" w:hAnsi="Garamond"/>
        </w:rPr>
        <w:t>δημοσιεύτηκε</w:t>
      </w:r>
      <w:r w:rsidRPr="00C60047">
        <w:rPr>
          <w:rFonts w:ascii="Garamond" w:hAnsi="Garamond"/>
          <w:lang w:val="it-IT"/>
        </w:rPr>
        <w:t xml:space="preserve"> </w:t>
      </w:r>
      <w:r w:rsidRPr="005F2A32">
        <w:rPr>
          <w:rFonts w:ascii="Garamond" w:hAnsi="Garamond"/>
        </w:rPr>
        <w:t>στο</w:t>
      </w:r>
      <w:r w:rsidRPr="00C60047">
        <w:rPr>
          <w:rFonts w:ascii="Garamond" w:hAnsi="Garamond"/>
          <w:lang w:val="it-IT"/>
        </w:rPr>
        <w:t xml:space="preserve"> </w:t>
      </w:r>
      <w:r w:rsidRPr="005F2A32">
        <w:rPr>
          <w:rFonts w:ascii="Garamond" w:hAnsi="Garamond"/>
        </w:rPr>
        <w:t>περιοδικό</w:t>
      </w:r>
      <w:r w:rsidRPr="00C60047">
        <w:rPr>
          <w:rFonts w:ascii="Garamond" w:hAnsi="Garamond"/>
          <w:lang w:val="it-IT"/>
        </w:rPr>
        <w:t xml:space="preserve"> «</w:t>
      </w:r>
      <w:r w:rsidRPr="005F2A32">
        <w:rPr>
          <w:rFonts w:ascii="Garamond" w:hAnsi="Garamond"/>
          <w:lang w:val="it-IT"/>
        </w:rPr>
        <w:t>Grazie</w:t>
      </w:r>
      <w:r w:rsidRPr="00C60047">
        <w:rPr>
          <w:rFonts w:ascii="Garamond" w:hAnsi="Garamond"/>
          <w:lang w:val="it-IT"/>
        </w:rPr>
        <w:t xml:space="preserve">» </w:t>
      </w:r>
      <w:r w:rsidRPr="005F2A32">
        <w:rPr>
          <w:rFonts w:ascii="Garamond" w:hAnsi="Garamond"/>
        </w:rPr>
        <w:t>της</w:t>
      </w:r>
      <w:r w:rsidRPr="00C60047">
        <w:rPr>
          <w:rFonts w:ascii="Garamond" w:hAnsi="Garamond"/>
          <w:lang w:val="it-IT"/>
        </w:rPr>
        <w:t xml:space="preserve"> </w:t>
      </w:r>
      <w:r w:rsidRPr="005F2A32">
        <w:rPr>
          <w:rFonts w:ascii="Garamond" w:hAnsi="Garamond"/>
        </w:rPr>
        <w:t>Κατάνια</w:t>
      </w:r>
      <w:r w:rsidRPr="00C60047">
        <w:rPr>
          <w:rFonts w:ascii="Garamond" w:hAnsi="Garamond"/>
          <w:lang w:val="it-IT"/>
        </w:rPr>
        <w:t xml:space="preserve"> </w:t>
      </w:r>
      <w:r w:rsidRPr="005F2A32">
        <w:rPr>
          <w:rFonts w:ascii="Garamond" w:hAnsi="Garamond"/>
        </w:rPr>
        <w:t>την</w:t>
      </w:r>
      <w:r w:rsidRPr="00C60047">
        <w:rPr>
          <w:rFonts w:ascii="Garamond" w:hAnsi="Garamond"/>
          <w:lang w:val="it-IT"/>
        </w:rPr>
        <w:t xml:space="preserve"> 1</w:t>
      </w:r>
      <w:r w:rsidRPr="005F2A32">
        <w:rPr>
          <w:rFonts w:ascii="Garamond" w:hAnsi="Garamond"/>
          <w:vertAlign w:val="superscript"/>
        </w:rPr>
        <w:t>η</w:t>
      </w:r>
      <w:r w:rsidRPr="00C60047">
        <w:rPr>
          <w:rFonts w:ascii="Garamond" w:hAnsi="Garamond"/>
          <w:lang w:val="it-IT"/>
        </w:rPr>
        <w:t xml:space="preserve"> </w:t>
      </w:r>
      <w:r w:rsidRPr="005F2A32">
        <w:rPr>
          <w:rFonts w:ascii="Garamond" w:hAnsi="Garamond"/>
        </w:rPr>
        <w:t>Ιανουαρίου</w:t>
      </w:r>
      <w:r w:rsidRPr="00C60047">
        <w:rPr>
          <w:rFonts w:ascii="Garamond" w:hAnsi="Garamond"/>
          <w:lang w:val="it-IT"/>
        </w:rPr>
        <w:t xml:space="preserve"> </w:t>
      </w:r>
      <w:r w:rsidRPr="005F2A32">
        <w:rPr>
          <w:rFonts w:ascii="Garamond" w:hAnsi="Garamond"/>
        </w:rPr>
        <w:t>του</w:t>
      </w:r>
      <w:r w:rsidRPr="00C60047">
        <w:rPr>
          <w:rFonts w:ascii="Garamond" w:hAnsi="Garamond"/>
          <w:lang w:val="it-IT"/>
        </w:rPr>
        <w:t xml:space="preserve"> 1897.</w:t>
      </w:r>
    </w:p>
  </w:footnote>
  <w:footnote w:id="1181">
    <w:p w:rsidR="00E51DE6" w:rsidRPr="00133EE8" w:rsidRDefault="00E51DE6" w:rsidP="00D42008">
      <w:pPr>
        <w:pStyle w:val="a6"/>
        <w:jc w:val="both"/>
        <w:rPr>
          <w:rFonts w:ascii="Garamond" w:hAnsi="Garamond"/>
          <w:lang w:val="it-IT"/>
        </w:rPr>
      </w:pPr>
      <w:r w:rsidRPr="00133EE8">
        <w:rPr>
          <w:rStyle w:val="a7"/>
          <w:rFonts w:ascii="Garamond" w:hAnsi="Garamond"/>
        </w:rPr>
        <w:footnoteRef/>
      </w:r>
      <w:r w:rsidRPr="00133EE8">
        <w:rPr>
          <w:rFonts w:ascii="Garamond" w:hAnsi="Garamond"/>
          <w:lang w:val="it-IT"/>
        </w:rPr>
        <w:t xml:space="preserve">. Giovanni Verga: </w:t>
      </w:r>
      <w:r w:rsidRPr="00133EE8">
        <w:rPr>
          <w:rFonts w:ascii="Garamond" w:hAnsi="Garamond"/>
          <w:i/>
          <w:lang w:val="it-IT"/>
        </w:rPr>
        <w:t>La caccia alla volpe</w:t>
      </w:r>
      <w:r w:rsidRPr="00133EE8">
        <w:rPr>
          <w:rFonts w:ascii="Garamond" w:hAnsi="Garamond"/>
          <w:lang w:val="it-IT"/>
        </w:rPr>
        <w:t xml:space="preserve">, </w:t>
      </w:r>
      <w:r w:rsidRPr="00133EE8">
        <w:rPr>
          <w:rFonts w:ascii="Garamond" w:hAnsi="Garamond"/>
          <w:i/>
          <w:lang w:val="it-IT"/>
        </w:rPr>
        <w:t>La caccia al lupo</w:t>
      </w:r>
      <w:r w:rsidRPr="00133EE8">
        <w:rPr>
          <w:rFonts w:ascii="Garamond" w:hAnsi="Garamond"/>
          <w:lang w:val="it-IT"/>
        </w:rPr>
        <w:t>, Treves, Milano 1902.</w:t>
      </w:r>
    </w:p>
  </w:footnote>
  <w:footnote w:id="1182">
    <w:p w:rsidR="00E51DE6" w:rsidRPr="009510B4" w:rsidRDefault="00E51DE6" w:rsidP="00D42008">
      <w:pPr>
        <w:spacing w:after="0" w:line="240" w:lineRule="auto"/>
        <w:jc w:val="both"/>
        <w:rPr>
          <w:rFonts w:ascii="Garamond" w:eastAsia="Times New Roman" w:hAnsi="Garamond"/>
          <w:color w:val="000000"/>
          <w:sz w:val="20"/>
          <w:szCs w:val="20"/>
          <w:lang w:val="it-IT" w:eastAsia="el-GR"/>
        </w:rPr>
      </w:pPr>
      <w:r w:rsidRPr="00CF3AE2">
        <w:rPr>
          <w:rStyle w:val="a7"/>
          <w:rFonts w:ascii="Garamond" w:hAnsi="Garamond"/>
          <w:sz w:val="20"/>
          <w:szCs w:val="20"/>
        </w:rPr>
        <w:footnoteRef/>
      </w:r>
      <w:r w:rsidRPr="00811058">
        <w:rPr>
          <w:rFonts w:ascii="Garamond" w:hAnsi="Garamond"/>
          <w:sz w:val="20"/>
          <w:szCs w:val="20"/>
          <w:lang w:val="it-IT"/>
        </w:rPr>
        <w:t xml:space="preserve">. </w:t>
      </w:r>
      <w:r w:rsidRPr="00CF3AE2">
        <w:rPr>
          <w:rFonts w:ascii="Garamond" w:hAnsi="Garamond"/>
          <w:sz w:val="20"/>
          <w:szCs w:val="20"/>
        </w:rPr>
        <w:t>Αναφορικά</w:t>
      </w:r>
      <w:r w:rsidRPr="00811058">
        <w:rPr>
          <w:rFonts w:ascii="Garamond" w:hAnsi="Garamond"/>
          <w:sz w:val="20"/>
          <w:szCs w:val="20"/>
          <w:lang w:val="it-IT"/>
        </w:rPr>
        <w:t xml:space="preserve"> </w:t>
      </w:r>
      <w:r w:rsidRPr="00CF3AE2">
        <w:rPr>
          <w:rFonts w:ascii="Garamond" w:hAnsi="Garamond"/>
          <w:sz w:val="20"/>
          <w:szCs w:val="20"/>
        </w:rPr>
        <w:t>με</w:t>
      </w:r>
      <w:r w:rsidRPr="00811058">
        <w:rPr>
          <w:rFonts w:ascii="Garamond" w:hAnsi="Garamond"/>
          <w:sz w:val="20"/>
          <w:szCs w:val="20"/>
          <w:lang w:val="it-IT"/>
        </w:rPr>
        <w:t xml:space="preserve"> </w:t>
      </w:r>
      <w:r w:rsidRPr="00CF3AE2">
        <w:rPr>
          <w:rFonts w:ascii="Garamond" w:hAnsi="Garamond"/>
          <w:sz w:val="20"/>
          <w:szCs w:val="20"/>
        </w:rPr>
        <w:t>την</w:t>
      </w:r>
      <w:r w:rsidRPr="00811058">
        <w:rPr>
          <w:rFonts w:ascii="Garamond" w:hAnsi="Garamond"/>
          <w:sz w:val="20"/>
          <w:szCs w:val="20"/>
          <w:lang w:val="it-IT"/>
        </w:rPr>
        <w:t xml:space="preserve"> </w:t>
      </w:r>
      <w:r w:rsidRPr="00CF3AE2">
        <w:rPr>
          <w:rFonts w:ascii="Garamond" w:hAnsi="Garamond"/>
          <w:sz w:val="20"/>
          <w:szCs w:val="20"/>
        </w:rPr>
        <w:t>αγάπη</w:t>
      </w:r>
      <w:r w:rsidRPr="00811058">
        <w:rPr>
          <w:rFonts w:ascii="Garamond" w:hAnsi="Garamond"/>
          <w:sz w:val="20"/>
          <w:szCs w:val="20"/>
          <w:lang w:val="it-IT"/>
        </w:rPr>
        <w:t xml:space="preserve"> </w:t>
      </w:r>
      <w:r w:rsidRPr="00CF3AE2">
        <w:rPr>
          <w:rFonts w:ascii="Garamond" w:hAnsi="Garamond"/>
          <w:sz w:val="20"/>
          <w:szCs w:val="20"/>
        </w:rPr>
        <w:t>του</w:t>
      </w:r>
      <w:r w:rsidRPr="00811058">
        <w:rPr>
          <w:rFonts w:ascii="Garamond" w:hAnsi="Garamond"/>
          <w:sz w:val="20"/>
          <w:szCs w:val="20"/>
          <w:lang w:val="it-IT"/>
        </w:rPr>
        <w:t xml:space="preserve"> </w:t>
      </w:r>
      <w:r w:rsidRPr="00CF3AE2">
        <w:rPr>
          <w:rFonts w:ascii="Garamond" w:hAnsi="Garamond"/>
          <w:sz w:val="20"/>
          <w:szCs w:val="20"/>
          <w:lang w:val="it-IT"/>
        </w:rPr>
        <w:t>Verga</w:t>
      </w:r>
      <w:r w:rsidRPr="00811058">
        <w:rPr>
          <w:rFonts w:ascii="Garamond" w:hAnsi="Garamond"/>
          <w:sz w:val="20"/>
          <w:szCs w:val="20"/>
          <w:lang w:val="it-IT"/>
        </w:rPr>
        <w:t xml:space="preserve"> </w:t>
      </w:r>
      <w:r w:rsidRPr="00CF3AE2">
        <w:rPr>
          <w:rFonts w:ascii="Garamond" w:hAnsi="Garamond"/>
          <w:sz w:val="20"/>
          <w:szCs w:val="20"/>
        </w:rPr>
        <w:t>προς</w:t>
      </w:r>
      <w:r w:rsidRPr="00811058">
        <w:rPr>
          <w:rFonts w:ascii="Garamond" w:hAnsi="Garamond"/>
          <w:sz w:val="20"/>
          <w:szCs w:val="20"/>
          <w:lang w:val="it-IT"/>
        </w:rPr>
        <w:t xml:space="preserve"> </w:t>
      </w:r>
      <w:r w:rsidRPr="00CF3AE2">
        <w:rPr>
          <w:rFonts w:ascii="Garamond" w:hAnsi="Garamond"/>
          <w:sz w:val="20"/>
          <w:szCs w:val="20"/>
        </w:rPr>
        <w:t>τη</w:t>
      </w:r>
      <w:r w:rsidRPr="00811058">
        <w:rPr>
          <w:rFonts w:ascii="Garamond" w:hAnsi="Garamond"/>
          <w:sz w:val="20"/>
          <w:szCs w:val="20"/>
          <w:lang w:val="it-IT"/>
        </w:rPr>
        <w:t xml:space="preserve"> </w:t>
      </w:r>
      <w:r w:rsidRPr="00CF3AE2">
        <w:rPr>
          <w:rFonts w:ascii="Garamond" w:hAnsi="Garamond"/>
          <w:sz w:val="20"/>
          <w:szCs w:val="20"/>
        </w:rPr>
        <w:t>λαϊκή</w:t>
      </w:r>
      <w:r w:rsidRPr="00811058">
        <w:rPr>
          <w:rFonts w:ascii="Garamond" w:hAnsi="Garamond"/>
          <w:sz w:val="20"/>
          <w:szCs w:val="20"/>
          <w:lang w:val="it-IT"/>
        </w:rPr>
        <w:t xml:space="preserve"> </w:t>
      </w:r>
      <w:r w:rsidRPr="00CF3AE2">
        <w:rPr>
          <w:rFonts w:ascii="Garamond" w:hAnsi="Garamond"/>
          <w:sz w:val="20"/>
          <w:szCs w:val="20"/>
        </w:rPr>
        <w:t>τάξη</w:t>
      </w:r>
      <w:r w:rsidRPr="00811058">
        <w:rPr>
          <w:rFonts w:ascii="Garamond" w:hAnsi="Garamond"/>
          <w:sz w:val="20"/>
          <w:szCs w:val="20"/>
          <w:lang w:val="it-IT"/>
        </w:rPr>
        <w:t xml:space="preserve"> </w:t>
      </w:r>
      <w:r w:rsidRPr="00CF3AE2">
        <w:rPr>
          <w:rFonts w:ascii="Garamond" w:hAnsi="Garamond"/>
          <w:sz w:val="20"/>
          <w:szCs w:val="20"/>
        </w:rPr>
        <w:t>και</w:t>
      </w:r>
      <w:r w:rsidRPr="00811058">
        <w:rPr>
          <w:rFonts w:ascii="Garamond" w:hAnsi="Garamond"/>
          <w:sz w:val="20"/>
          <w:szCs w:val="20"/>
          <w:lang w:val="it-IT"/>
        </w:rPr>
        <w:t xml:space="preserve"> </w:t>
      </w:r>
      <w:r w:rsidRPr="00CF3AE2">
        <w:rPr>
          <w:rFonts w:ascii="Garamond" w:hAnsi="Garamond"/>
          <w:sz w:val="20"/>
          <w:szCs w:val="20"/>
        </w:rPr>
        <w:t>τον</w:t>
      </w:r>
      <w:r w:rsidRPr="00811058">
        <w:rPr>
          <w:rFonts w:ascii="Garamond" w:hAnsi="Garamond"/>
          <w:sz w:val="20"/>
          <w:szCs w:val="20"/>
          <w:lang w:val="it-IT"/>
        </w:rPr>
        <w:t xml:space="preserve"> </w:t>
      </w:r>
      <w:r w:rsidRPr="00CF3AE2">
        <w:rPr>
          <w:rFonts w:ascii="Garamond" w:hAnsi="Garamond"/>
          <w:sz w:val="20"/>
          <w:szCs w:val="20"/>
        </w:rPr>
        <w:t>απλό</w:t>
      </w:r>
      <w:r w:rsidRPr="00811058">
        <w:rPr>
          <w:rFonts w:ascii="Garamond" w:hAnsi="Garamond"/>
          <w:sz w:val="20"/>
          <w:szCs w:val="20"/>
          <w:lang w:val="it-IT"/>
        </w:rPr>
        <w:t xml:space="preserve"> </w:t>
      </w:r>
      <w:r w:rsidRPr="00CF3AE2">
        <w:rPr>
          <w:rFonts w:ascii="Garamond" w:hAnsi="Garamond"/>
          <w:sz w:val="20"/>
          <w:szCs w:val="20"/>
        </w:rPr>
        <w:t>κόσμο</w:t>
      </w:r>
      <w:r w:rsidRPr="00811058">
        <w:rPr>
          <w:rFonts w:ascii="Garamond" w:hAnsi="Garamond"/>
          <w:sz w:val="20"/>
          <w:szCs w:val="20"/>
          <w:lang w:val="it-IT"/>
        </w:rPr>
        <w:t xml:space="preserve">, </w:t>
      </w:r>
      <w:r w:rsidRPr="00CF3AE2">
        <w:rPr>
          <w:rFonts w:ascii="Garamond" w:hAnsi="Garamond"/>
          <w:sz w:val="20"/>
          <w:szCs w:val="20"/>
        </w:rPr>
        <w:t>βλ</w:t>
      </w:r>
      <w:r w:rsidRPr="00811058">
        <w:rPr>
          <w:rFonts w:ascii="Garamond" w:hAnsi="Garamond"/>
          <w:sz w:val="20"/>
          <w:szCs w:val="20"/>
          <w:lang w:val="it-IT"/>
        </w:rPr>
        <w:t xml:space="preserve">. </w:t>
      </w:r>
      <w:r w:rsidRPr="00CF3AE2">
        <w:rPr>
          <w:rFonts w:ascii="Garamond" w:hAnsi="Garamond"/>
          <w:sz w:val="20"/>
          <w:szCs w:val="20"/>
        </w:rPr>
        <w:t>το</w:t>
      </w:r>
      <w:r w:rsidRPr="00811058">
        <w:rPr>
          <w:rFonts w:ascii="Garamond" w:hAnsi="Garamond"/>
          <w:sz w:val="20"/>
          <w:szCs w:val="20"/>
          <w:lang w:val="it-IT"/>
        </w:rPr>
        <w:t xml:space="preserve"> </w:t>
      </w:r>
      <w:r w:rsidRPr="00CF3AE2">
        <w:rPr>
          <w:rFonts w:ascii="Garamond" w:hAnsi="Garamond"/>
          <w:sz w:val="20"/>
          <w:szCs w:val="20"/>
        </w:rPr>
        <w:t>μελέτημα</w:t>
      </w:r>
      <w:r w:rsidRPr="00700A1F">
        <w:rPr>
          <w:rFonts w:ascii="Garamond" w:hAnsi="Garamond"/>
          <w:sz w:val="20"/>
          <w:szCs w:val="20"/>
          <w:lang w:val="it-IT"/>
        </w:rPr>
        <w:t xml:space="preserve">: </w:t>
      </w:r>
      <w:r w:rsidRPr="00545B03">
        <w:rPr>
          <w:rFonts w:ascii="Garamond" w:eastAsia="Times New Roman" w:hAnsi="Garamond"/>
          <w:color w:val="000000"/>
          <w:sz w:val="20"/>
          <w:szCs w:val="20"/>
          <w:lang w:val="it-IT" w:eastAsia="el-GR"/>
        </w:rPr>
        <w:t>Ciccia</w:t>
      </w:r>
      <w:r w:rsidRPr="00700A1F">
        <w:rPr>
          <w:rFonts w:ascii="Garamond" w:eastAsia="Times New Roman" w:hAnsi="Garamond"/>
          <w:color w:val="000000"/>
          <w:sz w:val="20"/>
          <w:szCs w:val="20"/>
          <w:lang w:val="it-IT" w:eastAsia="el-GR"/>
        </w:rPr>
        <w:t xml:space="preserve"> </w:t>
      </w:r>
      <w:hyperlink r:id="rId128" w:tooltip="Carmelo&#10; Ciccia" w:history="1">
        <w:r w:rsidRPr="00CF3AE2">
          <w:rPr>
            <w:rFonts w:ascii="Garamond" w:eastAsia="Times New Roman" w:hAnsi="Garamond"/>
            <w:color w:val="000000"/>
            <w:sz w:val="20"/>
            <w:szCs w:val="20"/>
            <w:lang w:val="it-IT" w:eastAsia="el-GR"/>
          </w:rPr>
          <w:t>Carmelo</w:t>
        </w:r>
        <w:r w:rsidRPr="00700A1F">
          <w:rPr>
            <w:rFonts w:ascii="Garamond" w:eastAsia="Times New Roman" w:hAnsi="Garamond"/>
            <w:color w:val="000000"/>
            <w:sz w:val="20"/>
            <w:szCs w:val="20"/>
            <w:lang w:val="it-IT" w:eastAsia="el-GR"/>
          </w:rPr>
          <w:t xml:space="preserve">: </w:t>
        </w:r>
      </w:hyperlink>
      <w:r w:rsidRPr="00CF3AE2">
        <w:rPr>
          <w:rFonts w:ascii="Garamond" w:eastAsia="Times New Roman" w:hAnsi="Garamond"/>
          <w:i/>
          <w:iCs/>
          <w:color w:val="000000"/>
          <w:sz w:val="20"/>
          <w:szCs w:val="20"/>
          <w:lang w:val="it-IT" w:eastAsia="el-GR"/>
        </w:rPr>
        <w:t>Il</w:t>
      </w:r>
      <w:r w:rsidRPr="00700A1F">
        <w:rPr>
          <w:rFonts w:ascii="Garamond" w:eastAsia="Times New Roman" w:hAnsi="Garamond"/>
          <w:i/>
          <w:iCs/>
          <w:color w:val="000000"/>
          <w:sz w:val="20"/>
          <w:szCs w:val="20"/>
          <w:lang w:val="it-IT" w:eastAsia="el-GR"/>
        </w:rPr>
        <w:t xml:space="preserve"> </w:t>
      </w:r>
      <w:r w:rsidRPr="00CF3AE2">
        <w:rPr>
          <w:rFonts w:ascii="Garamond" w:eastAsia="Times New Roman" w:hAnsi="Garamond"/>
          <w:i/>
          <w:iCs/>
          <w:color w:val="000000"/>
          <w:sz w:val="20"/>
          <w:szCs w:val="20"/>
          <w:lang w:val="it-IT" w:eastAsia="el-GR"/>
        </w:rPr>
        <w:t>mondo</w:t>
      </w:r>
      <w:r w:rsidRPr="00700A1F">
        <w:rPr>
          <w:rFonts w:ascii="Garamond" w:eastAsia="Times New Roman" w:hAnsi="Garamond"/>
          <w:i/>
          <w:iCs/>
          <w:color w:val="000000"/>
          <w:sz w:val="20"/>
          <w:szCs w:val="20"/>
          <w:lang w:val="it-IT" w:eastAsia="el-GR"/>
        </w:rPr>
        <w:t xml:space="preserve"> </w:t>
      </w:r>
      <w:r w:rsidRPr="00CF3AE2">
        <w:rPr>
          <w:rFonts w:ascii="Garamond" w:eastAsia="Times New Roman" w:hAnsi="Garamond"/>
          <w:i/>
          <w:iCs/>
          <w:color w:val="000000"/>
          <w:sz w:val="20"/>
          <w:szCs w:val="20"/>
          <w:lang w:val="it-IT" w:eastAsia="el-GR"/>
        </w:rPr>
        <w:t>popolare</w:t>
      </w:r>
      <w:r w:rsidRPr="00700A1F">
        <w:rPr>
          <w:rFonts w:ascii="Garamond" w:eastAsia="Times New Roman" w:hAnsi="Garamond"/>
          <w:i/>
          <w:iCs/>
          <w:color w:val="000000"/>
          <w:sz w:val="20"/>
          <w:szCs w:val="20"/>
          <w:lang w:val="it-IT" w:eastAsia="el-GR"/>
        </w:rPr>
        <w:t xml:space="preserve"> </w:t>
      </w:r>
      <w:r w:rsidRPr="00CF3AE2">
        <w:rPr>
          <w:rFonts w:ascii="Garamond" w:eastAsia="Times New Roman" w:hAnsi="Garamond"/>
          <w:i/>
          <w:iCs/>
          <w:color w:val="000000"/>
          <w:sz w:val="20"/>
          <w:szCs w:val="20"/>
          <w:lang w:val="it-IT" w:eastAsia="el-GR"/>
        </w:rPr>
        <w:t>di</w:t>
      </w:r>
      <w:r w:rsidRPr="00700A1F">
        <w:rPr>
          <w:rFonts w:ascii="Garamond" w:eastAsia="Times New Roman" w:hAnsi="Garamond"/>
          <w:i/>
          <w:iCs/>
          <w:color w:val="000000"/>
          <w:sz w:val="20"/>
          <w:szCs w:val="20"/>
          <w:lang w:val="it-IT" w:eastAsia="el-GR"/>
        </w:rPr>
        <w:t xml:space="preserve"> </w:t>
      </w:r>
      <w:r w:rsidRPr="00CF3AE2">
        <w:rPr>
          <w:rFonts w:ascii="Garamond" w:eastAsia="Times New Roman" w:hAnsi="Garamond"/>
          <w:i/>
          <w:iCs/>
          <w:color w:val="000000"/>
          <w:sz w:val="20"/>
          <w:szCs w:val="20"/>
          <w:lang w:val="it-IT" w:eastAsia="el-GR"/>
        </w:rPr>
        <w:t>Giovanni</w:t>
      </w:r>
      <w:r w:rsidRPr="00700A1F">
        <w:rPr>
          <w:rFonts w:ascii="Garamond" w:eastAsia="Times New Roman" w:hAnsi="Garamond"/>
          <w:i/>
          <w:iCs/>
          <w:color w:val="000000"/>
          <w:sz w:val="20"/>
          <w:szCs w:val="20"/>
          <w:lang w:val="it-IT" w:eastAsia="el-GR"/>
        </w:rPr>
        <w:t xml:space="preserve"> </w:t>
      </w:r>
      <w:r w:rsidRPr="00CF3AE2">
        <w:rPr>
          <w:rFonts w:ascii="Garamond" w:eastAsia="Times New Roman" w:hAnsi="Garamond"/>
          <w:i/>
          <w:iCs/>
          <w:color w:val="000000"/>
          <w:sz w:val="20"/>
          <w:szCs w:val="20"/>
          <w:lang w:val="it-IT" w:eastAsia="el-GR"/>
        </w:rPr>
        <w:t>Verga</w:t>
      </w:r>
      <w:r w:rsidRPr="00700A1F">
        <w:rPr>
          <w:rFonts w:ascii="Garamond" w:eastAsia="Times New Roman" w:hAnsi="Garamond"/>
          <w:color w:val="000000"/>
          <w:sz w:val="20"/>
          <w:szCs w:val="20"/>
          <w:lang w:val="it-IT" w:eastAsia="el-GR"/>
        </w:rPr>
        <w:t xml:space="preserve">, </w:t>
      </w:r>
      <w:r w:rsidRPr="00CF3AE2">
        <w:rPr>
          <w:rFonts w:ascii="Garamond" w:eastAsia="Times New Roman" w:hAnsi="Garamond"/>
          <w:color w:val="000000"/>
          <w:sz w:val="20"/>
          <w:szCs w:val="20"/>
          <w:lang w:val="it-IT" w:eastAsia="el-GR"/>
        </w:rPr>
        <w:t>Gastaldi</w:t>
      </w:r>
      <w:r w:rsidRPr="00700A1F">
        <w:rPr>
          <w:rFonts w:ascii="Garamond" w:eastAsia="Times New Roman" w:hAnsi="Garamond"/>
          <w:color w:val="000000"/>
          <w:sz w:val="20"/>
          <w:szCs w:val="20"/>
          <w:lang w:val="it-IT" w:eastAsia="el-GR"/>
        </w:rPr>
        <w:t xml:space="preserve">, </w:t>
      </w:r>
      <w:hyperlink r:id="rId129" w:tooltip="Milano" w:history="1">
        <w:r w:rsidRPr="00CF3AE2">
          <w:rPr>
            <w:rFonts w:ascii="Garamond" w:eastAsia="Times New Roman" w:hAnsi="Garamond"/>
            <w:color w:val="000000"/>
            <w:sz w:val="20"/>
            <w:szCs w:val="20"/>
            <w:lang w:val="it-IT" w:eastAsia="el-GR"/>
          </w:rPr>
          <w:t>Milano</w:t>
        </w:r>
      </w:hyperlink>
      <w:r w:rsidRPr="00700A1F">
        <w:rPr>
          <w:rFonts w:ascii="Garamond" w:eastAsia="Times New Roman" w:hAnsi="Garamond"/>
          <w:color w:val="000000"/>
          <w:sz w:val="20"/>
          <w:szCs w:val="20"/>
          <w:lang w:val="it-IT" w:eastAsia="el-GR"/>
        </w:rPr>
        <w:t xml:space="preserve"> </w:t>
      </w:r>
      <w:hyperlink r:id="rId130" w:tooltip="1967" w:history="1">
        <w:r w:rsidRPr="00700A1F">
          <w:rPr>
            <w:rFonts w:ascii="Garamond" w:eastAsia="Times New Roman" w:hAnsi="Garamond"/>
            <w:color w:val="000000"/>
            <w:sz w:val="20"/>
            <w:szCs w:val="20"/>
            <w:lang w:val="it-IT" w:eastAsia="el-GR"/>
          </w:rPr>
          <w:t>1967</w:t>
        </w:r>
      </w:hyperlink>
      <w:r w:rsidRPr="00D935F1">
        <w:rPr>
          <w:rFonts w:ascii="Garamond" w:eastAsia="Times New Roman" w:hAnsi="Garamond"/>
          <w:color w:val="000000"/>
          <w:sz w:val="20"/>
          <w:szCs w:val="20"/>
          <w:lang w:val="it-IT" w:eastAsia="el-GR"/>
        </w:rPr>
        <w:t xml:space="preserve">˙ </w:t>
      </w:r>
      <w:r w:rsidRPr="00B002DB">
        <w:rPr>
          <w:rFonts w:ascii="Garamond" w:eastAsia="Times New Roman" w:hAnsi="Garamond"/>
          <w:color w:val="000000"/>
          <w:sz w:val="20"/>
          <w:szCs w:val="20"/>
          <w:lang w:val="it-IT" w:eastAsia="el-GR"/>
        </w:rPr>
        <w:t xml:space="preserve">Alberto </w:t>
      </w:r>
      <w:hyperlink r:id="rId131" w:tooltip="Alberto Asor Rosa" w:history="1">
        <w:r w:rsidRPr="00021702">
          <w:rPr>
            <w:rFonts w:ascii="Garamond" w:eastAsia="Times New Roman" w:hAnsi="Garamond"/>
            <w:color w:val="000000"/>
            <w:sz w:val="20"/>
            <w:szCs w:val="20"/>
            <w:lang w:val="it-IT" w:eastAsia="el-GR"/>
          </w:rPr>
          <w:t>Asor Rosa</w:t>
        </w:r>
        <w:r w:rsidRPr="00083A51">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021702">
        <w:rPr>
          <w:rFonts w:ascii="Garamond" w:eastAsia="Times New Roman" w:hAnsi="Garamond"/>
          <w:i/>
          <w:iCs/>
          <w:color w:val="000000"/>
          <w:sz w:val="20"/>
          <w:szCs w:val="20"/>
          <w:lang w:val="it-IT" w:eastAsia="el-GR"/>
        </w:rPr>
        <w:t>Scrittori e popolo. Saggio sulla letteratura populista in Italia</w:t>
      </w:r>
      <w:r w:rsidRPr="00021702">
        <w:rPr>
          <w:rFonts w:ascii="Garamond" w:eastAsia="Times New Roman" w:hAnsi="Garamond"/>
          <w:color w:val="000000"/>
          <w:sz w:val="20"/>
          <w:szCs w:val="20"/>
          <w:lang w:val="it-IT" w:eastAsia="el-GR"/>
        </w:rPr>
        <w:t>, Samonà e Savelli, Roma</w:t>
      </w:r>
      <w:r w:rsidRPr="00232E5A">
        <w:rPr>
          <w:rFonts w:ascii="Garamond" w:eastAsia="Times New Roman" w:hAnsi="Garamond"/>
          <w:color w:val="000000"/>
          <w:sz w:val="20"/>
          <w:szCs w:val="20"/>
          <w:lang w:val="it-IT" w:eastAsia="el-GR"/>
        </w:rPr>
        <w:t xml:space="preserve"> </w:t>
      </w:r>
      <w:hyperlink r:id="rId132" w:tooltip="1965" w:history="1">
        <w:r w:rsidRPr="00021702">
          <w:rPr>
            <w:rFonts w:ascii="Garamond" w:eastAsia="Times New Roman" w:hAnsi="Garamond"/>
            <w:color w:val="000000"/>
            <w:sz w:val="20"/>
            <w:szCs w:val="20"/>
            <w:lang w:val="it-IT" w:eastAsia="el-GR"/>
          </w:rPr>
          <w:t>1965</w:t>
        </w:r>
      </w:hyperlink>
      <w:r w:rsidRPr="0035266B">
        <w:rPr>
          <w:rFonts w:ascii="Garamond" w:eastAsia="Times New Roman" w:hAnsi="Garamond"/>
          <w:color w:val="000000"/>
          <w:sz w:val="20"/>
          <w:szCs w:val="20"/>
          <w:lang w:val="it-IT" w:eastAsia="el-GR"/>
        </w:rPr>
        <w:t xml:space="preserve">˙ </w:t>
      </w:r>
      <w:r w:rsidRPr="00B002DB">
        <w:rPr>
          <w:rFonts w:ascii="Garamond" w:eastAsia="Times New Roman" w:hAnsi="Garamond"/>
          <w:color w:val="000000"/>
          <w:sz w:val="20"/>
          <w:szCs w:val="20"/>
          <w:lang w:val="it-IT" w:eastAsia="el-GR"/>
        </w:rPr>
        <w:t xml:space="preserve">Leonardo </w:t>
      </w:r>
      <w:hyperlink r:id="rId133" w:tooltip="Leonardo Sciascia" w:history="1">
        <w:r w:rsidRPr="00021702">
          <w:rPr>
            <w:rFonts w:ascii="Garamond" w:eastAsia="Times New Roman" w:hAnsi="Garamond"/>
            <w:color w:val="000000"/>
            <w:sz w:val="20"/>
            <w:szCs w:val="20"/>
            <w:lang w:val="it-IT" w:eastAsia="el-GR"/>
          </w:rPr>
          <w:t>Sciascia</w:t>
        </w:r>
        <w:r w:rsidRPr="0035266B">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hyperlink>
      <w:r w:rsidRPr="0035266B">
        <w:rPr>
          <w:rFonts w:ascii="Garamond" w:eastAsia="Times New Roman" w:hAnsi="Garamond"/>
          <w:color w:val="000000"/>
          <w:sz w:val="20"/>
          <w:szCs w:val="20"/>
          <w:lang w:val="it-IT" w:eastAsia="el-GR"/>
        </w:rPr>
        <w:t>«</w:t>
      </w:r>
      <w:r w:rsidRPr="0035266B">
        <w:rPr>
          <w:rFonts w:ascii="Garamond" w:eastAsia="Times New Roman" w:hAnsi="Garamond"/>
          <w:iCs/>
          <w:color w:val="000000"/>
          <w:sz w:val="20"/>
          <w:szCs w:val="20"/>
          <w:lang w:val="it-IT" w:eastAsia="el-GR"/>
        </w:rPr>
        <w:t>I fatti di Bronte»</w:t>
      </w:r>
      <w:r w:rsidRPr="0035266B">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στον</w:t>
      </w:r>
      <w:r w:rsidRPr="0035266B">
        <w:rPr>
          <w:rFonts w:ascii="Garamond" w:eastAsia="Times New Roman" w:hAnsi="Garamond"/>
          <w:color w:val="000000"/>
          <w:sz w:val="20"/>
          <w:szCs w:val="20"/>
          <w:lang w:val="it-IT" w:eastAsia="el-GR"/>
        </w:rPr>
        <w:t xml:space="preserve"> </w:t>
      </w:r>
      <w:r>
        <w:rPr>
          <w:rFonts w:ascii="Garamond" w:eastAsia="Times New Roman" w:hAnsi="Garamond"/>
          <w:color w:val="000000"/>
          <w:sz w:val="20"/>
          <w:szCs w:val="20"/>
          <w:lang w:eastAsia="el-GR"/>
        </w:rPr>
        <w:t>τόμο</w:t>
      </w:r>
      <w:r w:rsidRPr="0035266B">
        <w:rPr>
          <w:rFonts w:ascii="Garamond" w:eastAsia="Times New Roman" w:hAnsi="Garamond"/>
          <w:color w:val="000000"/>
          <w:sz w:val="20"/>
          <w:szCs w:val="20"/>
          <w:lang w:val="it-IT" w:eastAsia="el-GR"/>
        </w:rPr>
        <w:t>:</w:t>
      </w:r>
      <w:r w:rsidRPr="00021702">
        <w:rPr>
          <w:rFonts w:ascii="Garamond" w:eastAsia="Times New Roman" w:hAnsi="Garamond"/>
          <w:color w:val="000000"/>
          <w:sz w:val="20"/>
          <w:szCs w:val="20"/>
          <w:lang w:val="it-IT" w:eastAsia="el-GR"/>
        </w:rPr>
        <w:t xml:space="preserve"> </w:t>
      </w:r>
      <w:r w:rsidRPr="00021702">
        <w:rPr>
          <w:rFonts w:ascii="Garamond" w:eastAsia="Times New Roman" w:hAnsi="Garamond"/>
          <w:i/>
          <w:iCs/>
          <w:color w:val="000000"/>
          <w:sz w:val="20"/>
          <w:szCs w:val="20"/>
          <w:lang w:val="it-IT" w:eastAsia="el-GR"/>
        </w:rPr>
        <w:t>Pirandello e la Sicilia</w:t>
      </w:r>
      <w:r w:rsidRPr="00021702">
        <w:rPr>
          <w:rFonts w:ascii="Garamond" w:eastAsia="Times New Roman" w:hAnsi="Garamond"/>
          <w:color w:val="000000"/>
          <w:sz w:val="20"/>
          <w:szCs w:val="20"/>
          <w:lang w:val="it-IT" w:eastAsia="el-GR"/>
        </w:rPr>
        <w:t>, Sciascia, Caltanissetta-Roma</w:t>
      </w:r>
      <w:r w:rsidRPr="00232E5A">
        <w:rPr>
          <w:rFonts w:ascii="Garamond" w:eastAsia="Times New Roman" w:hAnsi="Garamond"/>
          <w:color w:val="000000"/>
          <w:sz w:val="20"/>
          <w:szCs w:val="20"/>
          <w:lang w:val="it-IT" w:eastAsia="el-GR"/>
        </w:rPr>
        <w:t xml:space="preserve"> </w:t>
      </w:r>
      <w:hyperlink r:id="rId134" w:tooltip="1961" w:history="1">
        <w:r w:rsidRPr="00021702">
          <w:rPr>
            <w:rFonts w:ascii="Garamond" w:eastAsia="Times New Roman" w:hAnsi="Garamond"/>
            <w:color w:val="000000"/>
            <w:sz w:val="20"/>
            <w:szCs w:val="20"/>
            <w:lang w:val="it-IT" w:eastAsia="el-GR"/>
          </w:rPr>
          <w:t>1961</w:t>
        </w:r>
      </w:hyperlink>
      <w:r w:rsidRPr="00233A7D">
        <w:rPr>
          <w:rFonts w:ascii="Garamond" w:eastAsia="Times New Roman" w:hAnsi="Garamond"/>
          <w:color w:val="000000"/>
          <w:sz w:val="20"/>
          <w:szCs w:val="20"/>
          <w:lang w:val="it-IT" w:eastAsia="el-GR"/>
        </w:rPr>
        <w:t>.</w:t>
      </w:r>
    </w:p>
  </w:footnote>
  <w:footnote w:id="1183">
    <w:p w:rsidR="00E51DE6" w:rsidRPr="008F1D40" w:rsidRDefault="00E51DE6" w:rsidP="00D42008">
      <w:pPr>
        <w:pStyle w:val="a6"/>
        <w:jc w:val="both"/>
        <w:rPr>
          <w:rFonts w:ascii="Garamond" w:hAnsi="Garamond"/>
          <w:lang w:val="it-IT"/>
        </w:rPr>
      </w:pPr>
      <w:r w:rsidRPr="008F1D40">
        <w:rPr>
          <w:rStyle w:val="a7"/>
          <w:rFonts w:ascii="Garamond" w:hAnsi="Garamond"/>
        </w:rPr>
        <w:footnoteRef/>
      </w:r>
      <w:r w:rsidRPr="008F1D40">
        <w:rPr>
          <w:rFonts w:ascii="Garamond" w:hAnsi="Garamond"/>
          <w:lang w:val="it-IT"/>
        </w:rPr>
        <w:t xml:space="preserve">. </w:t>
      </w:r>
      <w:r w:rsidRPr="008F1D40">
        <w:rPr>
          <w:rFonts w:ascii="Garamond" w:hAnsi="Garamond"/>
        </w:rPr>
        <w:t>Βλ</w:t>
      </w:r>
      <w:r w:rsidRPr="008F1D40">
        <w:rPr>
          <w:rFonts w:ascii="Garamond" w:hAnsi="Garamond"/>
          <w:lang w:val="it-IT"/>
        </w:rPr>
        <w:t xml:space="preserve">. </w:t>
      </w:r>
      <w:r w:rsidRPr="008F1D40">
        <w:rPr>
          <w:rFonts w:ascii="Garamond" w:hAnsi="Garamond"/>
        </w:rPr>
        <w:t>σχετικά</w:t>
      </w:r>
      <w:r w:rsidRPr="008F1D40">
        <w:rPr>
          <w:rFonts w:ascii="Garamond" w:hAnsi="Garamond"/>
          <w:lang w:val="it-IT"/>
        </w:rPr>
        <w:t xml:space="preserve"> </w:t>
      </w:r>
      <w:r w:rsidRPr="008F1D40">
        <w:rPr>
          <w:rFonts w:ascii="Garamond" w:hAnsi="Garamond"/>
        </w:rPr>
        <w:t>τη</w:t>
      </w:r>
      <w:r w:rsidRPr="008F1D40">
        <w:rPr>
          <w:rFonts w:ascii="Garamond" w:hAnsi="Garamond"/>
          <w:lang w:val="it-IT"/>
        </w:rPr>
        <w:t xml:space="preserve"> </w:t>
      </w:r>
      <w:r w:rsidRPr="008F1D40">
        <w:rPr>
          <w:rFonts w:ascii="Garamond" w:hAnsi="Garamond"/>
        </w:rPr>
        <w:t>μελέτη</w:t>
      </w:r>
      <w:r w:rsidRPr="008F1D40">
        <w:rPr>
          <w:rFonts w:ascii="Garamond" w:hAnsi="Garamond"/>
          <w:lang w:val="it-IT"/>
        </w:rPr>
        <w:t xml:space="preserve">: G. Galasso: </w:t>
      </w:r>
      <w:r w:rsidRPr="008F1D40">
        <w:rPr>
          <w:rFonts w:ascii="Garamond" w:hAnsi="Garamond"/>
          <w:i/>
          <w:lang w:val="it-IT"/>
        </w:rPr>
        <w:t>La Sicilia dei tempi di Verga</w:t>
      </w:r>
      <w:r w:rsidRPr="008F1D40">
        <w:rPr>
          <w:rFonts w:ascii="Garamond" w:hAnsi="Garamond"/>
          <w:lang w:val="it-IT"/>
        </w:rPr>
        <w:t xml:space="preserve">, Le Monnier, Firenze 1987. </w:t>
      </w:r>
    </w:p>
  </w:footnote>
  <w:footnote w:id="1184">
    <w:p w:rsidR="00E51DE6" w:rsidRPr="00233A7D" w:rsidRDefault="00E51DE6" w:rsidP="00D42008">
      <w:pPr>
        <w:spacing w:after="0" w:line="240" w:lineRule="auto"/>
        <w:jc w:val="both"/>
        <w:rPr>
          <w:rFonts w:ascii="Garamond" w:eastAsia="Times New Roman" w:hAnsi="Garamond"/>
          <w:color w:val="000000"/>
          <w:sz w:val="20"/>
          <w:szCs w:val="20"/>
          <w:lang w:val="it-IT" w:eastAsia="el-GR"/>
        </w:rPr>
      </w:pPr>
      <w:r w:rsidRPr="00233A7D">
        <w:rPr>
          <w:rStyle w:val="a7"/>
          <w:rFonts w:ascii="Garamond" w:hAnsi="Garamond"/>
          <w:sz w:val="20"/>
          <w:szCs w:val="20"/>
        </w:rPr>
        <w:footnoteRef/>
      </w:r>
      <w:r w:rsidRPr="00233A7D">
        <w:rPr>
          <w:rFonts w:ascii="Garamond" w:hAnsi="Garamond"/>
          <w:sz w:val="20"/>
          <w:szCs w:val="20"/>
          <w:lang w:val="it-IT"/>
        </w:rPr>
        <w:t xml:space="preserve">. </w:t>
      </w:r>
      <w:r w:rsidRPr="00233A7D">
        <w:rPr>
          <w:rFonts w:ascii="Garamond" w:hAnsi="Garamond"/>
          <w:sz w:val="20"/>
          <w:szCs w:val="20"/>
        </w:rPr>
        <w:t>Αναφορικά</w:t>
      </w:r>
      <w:r w:rsidRPr="00233A7D">
        <w:rPr>
          <w:rFonts w:ascii="Garamond" w:hAnsi="Garamond"/>
          <w:sz w:val="20"/>
          <w:szCs w:val="20"/>
          <w:lang w:val="it-IT"/>
        </w:rPr>
        <w:t xml:space="preserve"> </w:t>
      </w:r>
      <w:r w:rsidRPr="00233A7D">
        <w:rPr>
          <w:rFonts w:ascii="Garamond" w:hAnsi="Garamond"/>
          <w:sz w:val="20"/>
          <w:szCs w:val="20"/>
        </w:rPr>
        <w:t>με</w:t>
      </w:r>
      <w:r w:rsidRPr="00233A7D">
        <w:rPr>
          <w:rFonts w:ascii="Garamond" w:hAnsi="Garamond"/>
          <w:sz w:val="20"/>
          <w:szCs w:val="20"/>
          <w:lang w:val="it-IT"/>
        </w:rPr>
        <w:t xml:space="preserve"> </w:t>
      </w:r>
      <w:r w:rsidRPr="00233A7D">
        <w:rPr>
          <w:rFonts w:ascii="Garamond" w:hAnsi="Garamond"/>
          <w:sz w:val="20"/>
          <w:szCs w:val="20"/>
        </w:rPr>
        <w:t>την</w:t>
      </w:r>
      <w:r w:rsidRPr="00233A7D">
        <w:rPr>
          <w:rFonts w:ascii="Garamond" w:hAnsi="Garamond"/>
          <w:sz w:val="20"/>
          <w:szCs w:val="20"/>
          <w:lang w:val="it-IT"/>
        </w:rPr>
        <w:t xml:space="preserve"> </w:t>
      </w:r>
      <w:r w:rsidRPr="00233A7D">
        <w:rPr>
          <w:rFonts w:ascii="Garamond" w:hAnsi="Garamond"/>
          <w:sz w:val="20"/>
          <w:szCs w:val="20"/>
        </w:rPr>
        <w:t>ελευθερία</w:t>
      </w:r>
      <w:r w:rsidRPr="00233A7D">
        <w:rPr>
          <w:rFonts w:ascii="Garamond" w:hAnsi="Garamond"/>
          <w:sz w:val="20"/>
          <w:szCs w:val="20"/>
          <w:lang w:val="it-IT"/>
        </w:rPr>
        <w:t xml:space="preserve"> </w:t>
      </w:r>
      <w:r w:rsidRPr="00233A7D">
        <w:rPr>
          <w:rFonts w:ascii="Garamond" w:hAnsi="Garamond"/>
          <w:sz w:val="20"/>
          <w:szCs w:val="20"/>
        </w:rPr>
        <w:t>των</w:t>
      </w:r>
      <w:r w:rsidRPr="00233A7D">
        <w:rPr>
          <w:rFonts w:ascii="Garamond" w:hAnsi="Garamond"/>
          <w:sz w:val="20"/>
          <w:szCs w:val="20"/>
          <w:lang w:val="it-IT"/>
        </w:rPr>
        <w:t xml:space="preserve"> </w:t>
      </w:r>
      <w:r w:rsidRPr="00233A7D">
        <w:rPr>
          <w:rFonts w:ascii="Garamond" w:hAnsi="Garamond"/>
          <w:sz w:val="20"/>
          <w:szCs w:val="20"/>
        </w:rPr>
        <w:t>ηρώων</w:t>
      </w:r>
      <w:r w:rsidRPr="00233A7D">
        <w:rPr>
          <w:rFonts w:ascii="Garamond" w:hAnsi="Garamond"/>
          <w:sz w:val="20"/>
          <w:szCs w:val="20"/>
          <w:lang w:val="it-IT"/>
        </w:rPr>
        <w:t xml:space="preserve"> </w:t>
      </w:r>
      <w:r w:rsidRPr="00233A7D">
        <w:rPr>
          <w:rFonts w:ascii="Garamond" w:hAnsi="Garamond"/>
          <w:sz w:val="20"/>
          <w:szCs w:val="20"/>
        </w:rPr>
        <w:t>του</w:t>
      </w:r>
      <w:r w:rsidRPr="00233A7D">
        <w:rPr>
          <w:rFonts w:ascii="Garamond" w:hAnsi="Garamond"/>
          <w:sz w:val="20"/>
          <w:szCs w:val="20"/>
          <w:lang w:val="it-IT"/>
        </w:rPr>
        <w:t xml:space="preserve"> Verga </w:t>
      </w:r>
      <w:r w:rsidRPr="00233A7D">
        <w:rPr>
          <w:rFonts w:ascii="Garamond" w:hAnsi="Garamond"/>
          <w:sz w:val="20"/>
          <w:szCs w:val="20"/>
        </w:rPr>
        <w:t>βλ</w:t>
      </w:r>
      <w:r w:rsidRPr="00233A7D">
        <w:rPr>
          <w:rFonts w:ascii="Garamond" w:hAnsi="Garamond"/>
          <w:sz w:val="20"/>
          <w:szCs w:val="20"/>
          <w:lang w:val="it-IT"/>
        </w:rPr>
        <w:t xml:space="preserve">.: </w:t>
      </w:r>
      <w:r w:rsidRPr="00233A7D">
        <w:rPr>
          <w:rFonts w:ascii="Garamond" w:eastAsia="Times New Roman" w:hAnsi="Garamond"/>
          <w:color w:val="000000"/>
          <w:sz w:val="20"/>
          <w:szCs w:val="20"/>
          <w:lang w:val="it-IT" w:eastAsia="el-GR"/>
        </w:rPr>
        <w:t>Leonardo Sciascia: «</w:t>
      </w:r>
      <w:r w:rsidRPr="00233A7D">
        <w:rPr>
          <w:rFonts w:ascii="Garamond" w:eastAsia="Times New Roman" w:hAnsi="Garamond"/>
          <w:iCs/>
          <w:color w:val="000000"/>
          <w:sz w:val="20"/>
          <w:szCs w:val="20"/>
          <w:lang w:val="it-IT" w:eastAsia="el-GR"/>
        </w:rPr>
        <w:t>Verga e la libertà»</w:t>
      </w:r>
      <w:r w:rsidRPr="00233A7D">
        <w:rPr>
          <w:rFonts w:ascii="Garamond" w:eastAsia="Times New Roman" w:hAnsi="Garamond"/>
          <w:color w:val="000000"/>
          <w:sz w:val="20"/>
          <w:szCs w:val="20"/>
          <w:lang w:val="it-IT" w:eastAsia="el-GR"/>
        </w:rPr>
        <w:t xml:space="preserve">, </w:t>
      </w:r>
      <w:r w:rsidRPr="00233A7D">
        <w:rPr>
          <w:rFonts w:ascii="Garamond" w:eastAsia="Times New Roman" w:hAnsi="Garamond"/>
          <w:color w:val="000000"/>
          <w:sz w:val="20"/>
          <w:szCs w:val="20"/>
          <w:lang w:eastAsia="el-GR"/>
        </w:rPr>
        <w:t>στον</w:t>
      </w:r>
      <w:r w:rsidRPr="00233A7D">
        <w:rPr>
          <w:rFonts w:ascii="Garamond" w:eastAsia="Times New Roman" w:hAnsi="Garamond"/>
          <w:color w:val="000000"/>
          <w:sz w:val="20"/>
          <w:szCs w:val="20"/>
          <w:lang w:val="it-IT" w:eastAsia="el-GR"/>
        </w:rPr>
        <w:t xml:space="preserve"> </w:t>
      </w:r>
      <w:r w:rsidRPr="00233A7D">
        <w:rPr>
          <w:rFonts w:ascii="Garamond" w:eastAsia="Times New Roman" w:hAnsi="Garamond"/>
          <w:color w:val="000000"/>
          <w:sz w:val="20"/>
          <w:szCs w:val="20"/>
          <w:lang w:eastAsia="el-GR"/>
        </w:rPr>
        <w:t>τόμο</w:t>
      </w:r>
      <w:r w:rsidRPr="00233A7D">
        <w:rPr>
          <w:rFonts w:ascii="Garamond" w:eastAsia="Times New Roman" w:hAnsi="Garamond"/>
          <w:color w:val="000000"/>
          <w:sz w:val="20"/>
          <w:szCs w:val="20"/>
          <w:lang w:val="it-IT" w:eastAsia="el-GR"/>
        </w:rPr>
        <w:t xml:space="preserve">: </w:t>
      </w:r>
      <w:r w:rsidRPr="00233A7D">
        <w:rPr>
          <w:rFonts w:ascii="Garamond" w:eastAsia="Times New Roman" w:hAnsi="Garamond"/>
          <w:i/>
          <w:iCs/>
          <w:color w:val="000000"/>
          <w:sz w:val="20"/>
          <w:szCs w:val="20"/>
          <w:lang w:val="it-IT" w:eastAsia="el-GR"/>
        </w:rPr>
        <w:t>La corda pazza</w:t>
      </w:r>
      <w:r w:rsidRPr="00233A7D">
        <w:rPr>
          <w:rFonts w:ascii="Garamond" w:eastAsia="Times New Roman" w:hAnsi="Garamond"/>
          <w:color w:val="000000"/>
          <w:sz w:val="20"/>
          <w:szCs w:val="20"/>
          <w:lang w:val="it-IT" w:eastAsia="el-GR"/>
        </w:rPr>
        <w:t xml:space="preserve">, </w:t>
      </w:r>
      <w:hyperlink r:id="rId135" w:tooltip="Einaudi" w:history="1">
        <w:r w:rsidRPr="00233A7D">
          <w:rPr>
            <w:rFonts w:ascii="Garamond" w:eastAsia="Times New Roman" w:hAnsi="Garamond"/>
            <w:color w:val="000000"/>
            <w:sz w:val="20"/>
            <w:szCs w:val="20"/>
            <w:lang w:val="it-IT" w:eastAsia="el-GR"/>
          </w:rPr>
          <w:t>Einaudi</w:t>
        </w:r>
      </w:hyperlink>
      <w:r w:rsidRPr="00233A7D">
        <w:rPr>
          <w:rFonts w:ascii="Garamond" w:eastAsia="Times New Roman" w:hAnsi="Garamond"/>
          <w:color w:val="000000"/>
          <w:sz w:val="20"/>
          <w:szCs w:val="20"/>
          <w:lang w:val="it-IT" w:eastAsia="el-GR"/>
        </w:rPr>
        <w:t xml:space="preserve">, Torino </w:t>
      </w:r>
      <w:hyperlink r:id="rId136" w:tooltip="1970" w:history="1">
        <w:r w:rsidRPr="00233A7D">
          <w:rPr>
            <w:rFonts w:ascii="Garamond" w:eastAsia="Times New Roman" w:hAnsi="Garamond"/>
            <w:color w:val="000000"/>
            <w:sz w:val="20"/>
            <w:szCs w:val="20"/>
            <w:lang w:val="it-IT" w:eastAsia="el-GR"/>
          </w:rPr>
          <w:t>1970</w:t>
        </w:r>
      </w:hyperlink>
      <w:r w:rsidRPr="00233A7D">
        <w:rPr>
          <w:rFonts w:ascii="Garamond" w:eastAsia="Times New Roman" w:hAnsi="Garamond"/>
          <w:color w:val="000000"/>
          <w:sz w:val="20"/>
          <w:szCs w:val="20"/>
          <w:lang w:val="it-IT" w:eastAsia="el-GR"/>
        </w:rPr>
        <w:t>.</w:t>
      </w:r>
    </w:p>
  </w:footnote>
  <w:footnote w:id="1185">
    <w:p w:rsidR="00E51DE6" w:rsidRPr="00B33B93" w:rsidRDefault="00E51DE6" w:rsidP="00D42008">
      <w:pPr>
        <w:pStyle w:val="a6"/>
        <w:jc w:val="both"/>
        <w:rPr>
          <w:rFonts w:ascii="Garamond" w:hAnsi="Garamond"/>
          <w:lang w:val="it-IT"/>
        </w:rPr>
      </w:pPr>
      <w:r w:rsidRPr="00DF4F8F">
        <w:rPr>
          <w:rStyle w:val="a7"/>
          <w:rFonts w:ascii="Garamond" w:hAnsi="Garamond"/>
        </w:rPr>
        <w:footnoteRef/>
      </w:r>
      <w:r w:rsidRPr="00B33B93">
        <w:rPr>
          <w:rFonts w:ascii="Garamond" w:hAnsi="Garamond"/>
          <w:lang w:val="it-IT"/>
        </w:rPr>
        <w:t xml:space="preserve">.  </w:t>
      </w:r>
      <w:r>
        <w:rPr>
          <w:rFonts w:ascii="Garamond" w:hAnsi="Garamond"/>
        </w:rPr>
        <w:t>Το</w:t>
      </w:r>
      <w:r w:rsidRPr="002F7643">
        <w:rPr>
          <w:rFonts w:ascii="Garamond" w:hAnsi="Garamond"/>
          <w:lang w:val="it-IT"/>
        </w:rPr>
        <w:t xml:space="preserve"> </w:t>
      </w:r>
      <w:r>
        <w:rPr>
          <w:rFonts w:ascii="Garamond" w:hAnsi="Garamond"/>
        </w:rPr>
        <w:t>έργο</w:t>
      </w:r>
      <w:r w:rsidRPr="002F7643">
        <w:rPr>
          <w:rFonts w:ascii="Garamond" w:hAnsi="Garamond"/>
          <w:lang w:val="it-IT"/>
        </w:rPr>
        <w:t xml:space="preserve"> </w:t>
      </w:r>
      <w:r w:rsidRPr="00E32883">
        <w:rPr>
          <w:rFonts w:ascii="Garamond" w:hAnsi="Garamond"/>
          <w:i/>
          <w:lang w:val="it-IT"/>
        </w:rPr>
        <w:t>In</w:t>
      </w:r>
      <w:r w:rsidRPr="002F7643">
        <w:rPr>
          <w:rFonts w:ascii="Garamond" w:hAnsi="Garamond"/>
          <w:i/>
          <w:lang w:val="it-IT"/>
        </w:rPr>
        <w:t xml:space="preserve"> </w:t>
      </w:r>
      <w:r w:rsidRPr="00E32883">
        <w:rPr>
          <w:rFonts w:ascii="Garamond" w:hAnsi="Garamond"/>
          <w:i/>
          <w:lang w:val="it-IT"/>
        </w:rPr>
        <w:t>portineria</w:t>
      </w:r>
      <w:r w:rsidRPr="002F7643">
        <w:rPr>
          <w:rFonts w:ascii="Garamond" w:hAnsi="Garamond"/>
          <w:lang w:val="it-IT"/>
        </w:rPr>
        <w:t xml:space="preserve"> </w:t>
      </w:r>
      <w:r>
        <w:rPr>
          <w:rFonts w:ascii="Garamond" w:hAnsi="Garamond"/>
        </w:rPr>
        <w:t>προέρχεται</w:t>
      </w:r>
      <w:r w:rsidRPr="002F7643">
        <w:rPr>
          <w:rFonts w:ascii="Garamond" w:hAnsi="Garamond"/>
          <w:lang w:val="it-IT"/>
        </w:rPr>
        <w:t xml:space="preserve"> </w:t>
      </w:r>
      <w:r>
        <w:rPr>
          <w:rFonts w:ascii="Garamond" w:hAnsi="Garamond"/>
        </w:rPr>
        <w:t>από</w:t>
      </w:r>
      <w:r w:rsidRPr="002F7643">
        <w:rPr>
          <w:rFonts w:ascii="Garamond" w:hAnsi="Garamond"/>
          <w:lang w:val="it-IT"/>
        </w:rPr>
        <w:t xml:space="preserve"> </w:t>
      </w:r>
      <w:r>
        <w:rPr>
          <w:rFonts w:ascii="Garamond" w:hAnsi="Garamond"/>
        </w:rPr>
        <w:t>το</w:t>
      </w:r>
      <w:r w:rsidRPr="002F7643">
        <w:rPr>
          <w:rFonts w:ascii="Garamond" w:hAnsi="Garamond"/>
          <w:lang w:val="it-IT"/>
        </w:rPr>
        <w:t xml:space="preserve"> </w:t>
      </w:r>
      <w:r>
        <w:rPr>
          <w:rFonts w:ascii="Garamond" w:hAnsi="Garamond"/>
        </w:rPr>
        <w:t>μυθιστόρημα</w:t>
      </w:r>
      <w:r w:rsidRPr="002F7643">
        <w:rPr>
          <w:rFonts w:ascii="Garamond" w:hAnsi="Garamond"/>
          <w:lang w:val="it-IT"/>
        </w:rPr>
        <w:t xml:space="preserve"> </w:t>
      </w:r>
      <w:r w:rsidRPr="00E32883">
        <w:rPr>
          <w:rFonts w:ascii="Garamond" w:hAnsi="Garamond"/>
          <w:i/>
          <w:lang w:val="it-IT"/>
        </w:rPr>
        <w:t>Il</w:t>
      </w:r>
      <w:r w:rsidRPr="002F7643">
        <w:rPr>
          <w:rFonts w:ascii="Garamond" w:hAnsi="Garamond"/>
          <w:i/>
          <w:lang w:val="it-IT"/>
        </w:rPr>
        <w:t xml:space="preserve"> </w:t>
      </w:r>
      <w:r w:rsidRPr="00E32883">
        <w:rPr>
          <w:rFonts w:ascii="Garamond" w:hAnsi="Garamond"/>
          <w:i/>
          <w:lang w:val="it-IT"/>
        </w:rPr>
        <w:t>canarino</w:t>
      </w:r>
      <w:r w:rsidRPr="002F7643">
        <w:rPr>
          <w:rFonts w:ascii="Garamond" w:hAnsi="Garamond"/>
          <w:i/>
          <w:lang w:val="it-IT"/>
        </w:rPr>
        <w:t xml:space="preserve"> </w:t>
      </w:r>
      <w:r w:rsidRPr="00E32883">
        <w:rPr>
          <w:rFonts w:ascii="Garamond" w:hAnsi="Garamond"/>
          <w:i/>
          <w:lang w:val="it-IT"/>
        </w:rPr>
        <w:t>numero</w:t>
      </w:r>
      <w:r w:rsidRPr="002F7643">
        <w:rPr>
          <w:rFonts w:ascii="Garamond" w:hAnsi="Garamond"/>
          <w:i/>
          <w:lang w:val="it-IT"/>
        </w:rPr>
        <w:t xml:space="preserve"> 15</w:t>
      </w:r>
      <w:r w:rsidRPr="002F7643">
        <w:rPr>
          <w:rFonts w:ascii="Garamond" w:hAnsi="Garamond"/>
          <w:lang w:val="it-IT"/>
        </w:rPr>
        <w:t xml:space="preserve"> (</w:t>
      </w:r>
      <w:r w:rsidRPr="00E32883">
        <w:rPr>
          <w:rFonts w:ascii="Garamond" w:hAnsi="Garamond"/>
          <w:i/>
        </w:rPr>
        <w:t>Το</w:t>
      </w:r>
      <w:r w:rsidRPr="002F7643">
        <w:rPr>
          <w:rFonts w:ascii="Garamond" w:hAnsi="Garamond"/>
          <w:i/>
          <w:lang w:val="it-IT"/>
        </w:rPr>
        <w:t xml:space="preserve"> </w:t>
      </w:r>
      <w:r w:rsidRPr="00E32883">
        <w:rPr>
          <w:rFonts w:ascii="Garamond" w:hAnsi="Garamond"/>
          <w:i/>
        </w:rPr>
        <w:t>καναρίνι</w:t>
      </w:r>
      <w:r w:rsidRPr="002F7643">
        <w:rPr>
          <w:rFonts w:ascii="Garamond" w:hAnsi="Garamond"/>
          <w:i/>
          <w:lang w:val="it-IT"/>
        </w:rPr>
        <w:t xml:space="preserve"> </w:t>
      </w:r>
      <w:r w:rsidRPr="00E32883">
        <w:rPr>
          <w:rFonts w:ascii="Garamond" w:hAnsi="Garamond"/>
          <w:i/>
        </w:rPr>
        <w:t>με</w:t>
      </w:r>
      <w:r w:rsidRPr="002F7643">
        <w:rPr>
          <w:rFonts w:ascii="Garamond" w:hAnsi="Garamond"/>
          <w:i/>
          <w:lang w:val="it-IT"/>
        </w:rPr>
        <w:t xml:space="preserve"> </w:t>
      </w:r>
      <w:r w:rsidRPr="00E32883">
        <w:rPr>
          <w:rFonts w:ascii="Garamond" w:hAnsi="Garamond"/>
          <w:i/>
        </w:rPr>
        <w:t>το</w:t>
      </w:r>
      <w:r w:rsidRPr="002F7643">
        <w:rPr>
          <w:rFonts w:ascii="Garamond" w:hAnsi="Garamond"/>
          <w:i/>
          <w:lang w:val="it-IT"/>
        </w:rPr>
        <w:t xml:space="preserve"> </w:t>
      </w:r>
      <w:r w:rsidRPr="00E32883">
        <w:rPr>
          <w:rFonts w:ascii="Garamond" w:hAnsi="Garamond"/>
          <w:i/>
        </w:rPr>
        <w:t>νούμερο</w:t>
      </w:r>
      <w:r w:rsidRPr="002F7643">
        <w:rPr>
          <w:rFonts w:ascii="Garamond" w:hAnsi="Garamond"/>
          <w:i/>
          <w:lang w:val="it-IT"/>
        </w:rPr>
        <w:t xml:space="preserve"> 15</w:t>
      </w:r>
      <w:r w:rsidRPr="002F7643">
        <w:rPr>
          <w:rFonts w:ascii="Garamond" w:hAnsi="Garamond"/>
          <w:lang w:val="it-IT"/>
        </w:rPr>
        <w:t xml:space="preserve">) </w:t>
      </w:r>
      <w:r>
        <w:rPr>
          <w:rFonts w:ascii="Garamond" w:hAnsi="Garamond"/>
        </w:rPr>
        <w:t>της</w:t>
      </w:r>
      <w:r w:rsidRPr="002F7643">
        <w:rPr>
          <w:rFonts w:ascii="Garamond" w:hAnsi="Garamond"/>
          <w:lang w:val="it-IT"/>
        </w:rPr>
        <w:t xml:space="preserve"> </w:t>
      </w:r>
      <w:r>
        <w:rPr>
          <w:rFonts w:ascii="Garamond" w:hAnsi="Garamond"/>
        </w:rPr>
        <w:t>συλλογής</w:t>
      </w:r>
      <w:r w:rsidRPr="002F7643">
        <w:rPr>
          <w:rFonts w:ascii="Garamond" w:hAnsi="Garamond"/>
          <w:lang w:val="it-IT"/>
        </w:rPr>
        <w:t xml:space="preserve"> </w:t>
      </w:r>
      <w:r w:rsidRPr="00E32883">
        <w:rPr>
          <w:rFonts w:ascii="Garamond" w:hAnsi="Garamond"/>
          <w:i/>
          <w:lang w:val="it-IT"/>
        </w:rPr>
        <w:t>Per</w:t>
      </w:r>
      <w:r w:rsidRPr="002F7643">
        <w:rPr>
          <w:rFonts w:ascii="Garamond" w:hAnsi="Garamond"/>
          <w:i/>
          <w:lang w:val="it-IT"/>
        </w:rPr>
        <w:t xml:space="preserve"> </w:t>
      </w:r>
      <w:r w:rsidRPr="00E32883">
        <w:rPr>
          <w:rFonts w:ascii="Garamond" w:hAnsi="Garamond"/>
          <w:i/>
          <w:lang w:val="it-IT"/>
        </w:rPr>
        <w:t>le</w:t>
      </w:r>
      <w:r w:rsidRPr="002F7643">
        <w:rPr>
          <w:rFonts w:ascii="Garamond" w:hAnsi="Garamond"/>
          <w:i/>
          <w:lang w:val="it-IT"/>
        </w:rPr>
        <w:t xml:space="preserve"> </w:t>
      </w:r>
      <w:r w:rsidRPr="00E32883">
        <w:rPr>
          <w:rFonts w:ascii="Garamond" w:hAnsi="Garamond"/>
          <w:i/>
          <w:lang w:val="it-IT"/>
        </w:rPr>
        <w:t>vie</w:t>
      </w:r>
      <w:r w:rsidRPr="002F7643">
        <w:rPr>
          <w:rFonts w:ascii="Garamond" w:hAnsi="Garamond"/>
          <w:lang w:val="it-IT"/>
        </w:rPr>
        <w:t xml:space="preserve"> (</w:t>
      </w:r>
      <w:r w:rsidRPr="00E32883">
        <w:rPr>
          <w:rFonts w:ascii="Garamond" w:hAnsi="Garamond"/>
          <w:i/>
        </w:rPr>
        <w:t>Στους</w:t>
      </w:r>
      <w:r w:rsidRPr="002F7643">
        <w:rPr>
          <w:rFonts w:ascii="Garamond" w:hAnsi="Garamond"/>
          <w:i/>
          <w:lang w:val="it-IT"/>
        </w:rPr>
        <w:t xml:space="preserve"> </w:t>
      </w:r>
      <w:r w:rsidRPr="00E32883">
        <w:rPr>
          <w:rFonts w:ascii="Garamond" w:hAnsi="Garamond"/>
          <w:i/>
        </w:rPr>
        <w:t>δρόμους</w:t>
      </w:r>
      <w:r w:rsidRPr="002F7643">
        <w:rPr>
          <w:rFonts w:ascii="Garamond" w:hAnsi="Garamond"/>
          <w:lang w:val="it-IT"/>
        </w:rPr>
        <w:t xml:space="preserve">) </w:t>
      </w:r>
      <w:r>
        <w:rPr>
          <w:rFonts w:ascii="Garamond" w:hAnsi="Garamond"/>
        </w:rPr>
        <w:t>και</w:t>
      </w:r>
      <w:r w:rsidRPr="002F7643">
        <w:rPr>
          <w:rFonts w:ascii="Garamond" w:hAnsi="Garamond"/>
          <w:lang w:val="it-IT"/>
        </w:rPr>
        <w:t xml:space="preserve"> </w:t>
      </w:r>
      <w:r>
        <w:rPr>
          <w:rFonts w:ascii="Garamond" w:hAnsi="Garamond"/>
        </w:rPr>
        <w:t>παρουσιάστηκε</w:t>
      </w:r>
      <w:r w:rsidRPr="002F7643">
        <w:rPr>
          <w:rFonts w:ascii="Garamond" w:hAnsi="Garamond"/>
          <w:lang w:val="it-IT"/>
        </w:rPr>
        <w:t xml:space="preserve"> </w:t>
      </w:r>
      <w:r>
        <w:rPr>
          <w:rFonts w:ascii="Garamond" w:hAnsi="Garamond"/>
        </w:rPr>
        <w:t>για</w:t>
      </w:r>
      <w:r w:rsidRPr="002F7643">
        <w:rPr>
          <w:rFonts w:ascii="Garamond" w:hAnsi="Garamond"/>
          <w:lang w:val="it-IT"/>
        </w:rPr>
        <w:t xml:space="preserve"> </w:t>
      </w:r>
      <w:r>
        <w:rPr>
          <w:rFonts w:ascii="Garamond" w:hAnsi="Garamond"/>
        </w:rPr>
        <w:t>πρώτη</w:t>
      </w:r>
      <w:r w:rsidRPr="002F7643">
        <w:rPr>
          <w:rFonts w:ascii="Garamond" w:hAnsi="Garamond"/>
          <w:lang w:val="it-IT"/>
        </w:rPr>
        <w:t xml:space="preserve"> </w:t>
      </w:r>
      <w:r>
        <w:rPr>
          <w:rFonts w:ascii="Garamond" w:hAnsi="Garamond"/>
        </w:rPr>
        <w:t>φορά</w:t>
      </w:r>
      <w:r w:rsidRPr="002F7643">
        <w:rPr>
          <w:rFonts w:ascii="Garamond" w:hAnsi="Garamond"/>
          <w:lang w:val="it-IT"/>
        </w:rPr>
        <w:t xml:space="preserve"> </w:t>
      </w:r>
      <w:r>
        <w:rPr>
          <w:rFonts w:ascii="Garamond" w:hAnsi="Garamond"/>
        </w:rPr>
        <w:t>την</w:t>
      </w:r>
      <w:r w:rsidRPr="002F7643">
        <w:rPr>
          <w:rFonts w:ascii="Garamond" w:hAnsi="Garamond"/>
          <w:lang w:val="it-IT"/>
        </w:rPr>
        <w:t xml:space="preserve"> 16</w:t>
      </w:r>
      <w:r w:rsidRPr="002F7643">
        <w:rPr>
          <w:rFonts w:ascii="Garamond" w:hAnsi="Garamond"/>
          <w:vertAlign w:val="superscript"/>
        </w:rPr>
        <w:t>η</w:t>
      </w:r>
      <w:r w:rsidRPr="002F7643">
        <w:rPr>
          <w:rFonts w:ascii="Garamond" w:hAnsi="Garamond"/>
          <w:lang w:val="it-IT"/>
        </w:rPr>
        <w:t xml:space="preserve"> </w:t>
      </w:r>
      <w:r>
        <w:rPr>
          <w:rFonts w:ascii="Garamond" w:hAnsi="Garamond"/>
        </w:rPr>
        <w:t>Μαίου</w:t>
      </w:r>
      <w:r w:rsidRPr="002F7643">
        <w:rPr>
          <w:rFonts w:ascii="Garamond" w:hAnsi="Garamond"/>
          <w:lang w:val="it-IT"/>
        </w:rPr>
        <w:t xml:space="preserve"> </w:t>
      </w:r>
      <w:r>
        <w:rPr>
          <w:rFonts w:ascii="Garamond" w:hAnsi="Garamond"/>
        </w:rPr>
        <w:t>του</w:t>
      </w:r>
      <w:r w:rsidRPr="002F7643">
        <w:rPr>
          <w:rFonts w:ascii="Garamond" w:hAnsi="Garamond"/>
          <w:lang w:val="it-IT"/>
        </w:rPr>
        <w:t xml:space="preserve"> 1890 </w:t>
      </w:r>
      <w:r>
        <w:rPr>
          <w:rFonts w:ascii="Garamond" w:hAnsi="Garamond"/>
        </w:rPr>
        <w:t>στο</w:t>
      </w:r>
      <w:r w:rsidRPr="002F7643">
        <w:rPr>
          <w:rFonts w:ascii="Garamond" w:hAnsi="Garamond"/>
          <w:lang w:val="it-IT"/>
        </w:rPr>
        <w:t xml:space="preserve"> «</w:t>
      </w:r>
      <w:r>
        <w:rPr>
          <w:rFonts w:ascii="Garamond" w:hAnsi="Garamond"/>
          <w:lang w:val="it-IT"/>
        </w:rPr>
        <w:t>Teatro</w:t>
      </w:r>
      <w:r w:rsidRPr="002F7643">
        <w:rPr>
          <w:rFonts w:ascii="Garamond" w:hAnsi="Garamond"/>
          <w:lang w:val="it-IT"/>
        </w:rPr>
        <w:t xml:space="preserve"> </w:t>
      </w:r>
      <w:r>
        <w:rPr>
          <w:rFonts w:ascii="Garamond" w:hAnsi="Garamond"/>
          <w:lang w:val="it-IT"/>
        </w:rPr>
        <w:t>Manzoni</w:t>
      </w:r>
      <w:r w:rsidRPr="002F7643">
        <w:rPr>
          <w:rFonts w:ascii="Garamond" w:hAnsi="Garamond"/>
          <w:lang w:val="it-IT"/>
        </w:rPr>
        <w:t xml:space="preserve">» </w:t>
      </w:r>
      <w:r>
        <w:rPr>
          <w:rFonts w:ascii="Garamond" w:hAnsi="Garamond"/>
        </w:rPr>
        <w:t>από</w:t>
      </w:r>
      <w:r w:rsidRPr="002F7643">
        <w:rPr>
          <w:rFonts w:ascii="Garamond" w:hAnsi="Garamond"/>
          <w:lang w:val="it-IT"/>
        </w:rPr>
        <w:t xml:space="preserve"> </w:t>
      </w:r>
      <w:r>
        <w:rPr>
          <w:rFonts w:ascii="Garamond" w:hAnsi="Garamond"/>
        </w:rPr>
        <w:t>τον</w:t>
      </w:r>
      <w:r w:rsidRPr="002F7643">
        <w:rPr>
          <w:rFonts w:ascii="Garamond" w:hAnsi="Garamond"/>
          <w:lang w:val="it-IT"/>
        </w:rPr>
        <w:t xml:space="preserve"> </w:t>
      </w:r>
      <w:r>
        <w:rPr>
          <w:rFonts w:ascii="Garamond" w:hAnsi="Garamond"/>
        </w:rPr>
        <w:t>Θίασο</w:t>
      </w:r>
      <w:r w:rsidRPr="002F7643">
        <w:rPr>
          <w:rFonts w:ascii="Garamond" w:hAnsi="Garamond"/>
          <w:lang w:val="it-IT"/>
        </w:rPr>
        <w:t xml:space="preserve"> </w:t>
      </w:r>
      <w:r>
        <w:rPr>
          <w:rFonts w:ascii="Garamond" w:hAnsi="Garamond"/>
          <w:lang w:val="it-IT"/>
        </w:rPr>
        <w:t xml:space="preserve">Compagnia Nazionale di Olga Lugo </w:t>
      </w:r>
      <w:r>
        <w:rPr>
          <w:rFonts w:ascii="Garamond" w:hAnsi="Garamond"/>
        </w:rPr>
        <w:t>και</w:t>
      </w:r>
      <w:r w:rsidRPr="002F7643">
        <w:rPr>
          <w:rFonts w:ascii="Garamond" w:hAnsi="Garamond"/>
          <w:lang w:val="it-IT"/>
        </w:rPr>
        <w:t xml:space="preserve"> </w:t>
      </w:r>
      <w:r>
        <w:rPr>
          <w:rFonts w:ascii="Garamond" w:hAnsi="Garamond"/>
          <w:lang w:val="it-IT"/>
        </w:rPr>
        <w:t>Enrico Reinach</w:t>
      </w:r>
      <w:r w:rsidRPr="002F7643">
        <w:rPr>
          <w:rFonts w:ascii="Garamond" w:hAnsi="Garamond"/>
          <w:lang w:val="it-IT"/>
        </w:rPr>
        <w:t xml:space="preserve">. </w:t>
      </w:r>
      <w:r>
        <w:rPr>
          <w:rFonts w:ascii="Garamond" w:hAnsi="Garamond"/>
        </w:rPr>
        <w:t>Η</w:t>
      </w:r>
      <w:r w:rsidRPr="002F7643">
        <w:rPr>
          <w:rFonts w:ascii="Garamond" w:hAnsi="Garamond"/>
          <w:lang w:val="it-IT"/>
        </w:rPr>
        <w:t xml:space="preserve"> </w:t>
      </w:r>
      <w:r>
        <w:rPr>
          <w:rFonts w:ascii="Garamond" w:hAnsi="Garamond"/>
        </w:rPr>
        <w:t>πρώτη</w:t>
      </w:r>
      <w:r w:rsidRPr="002F7643">
        <w:rPr>
          <w:rFonts w:ascii="Garamond" w:hAnsi="Garamond"/>
          <w:lang w:val="it-IT"/>
        </w:rPr>
        <w:t xml:space="preserve"> </w:t>
      </w:r>
      <w:r>
        <w:rPr>
          <w:rFonts w:ascii="Garamond" w:hAnsi="Garamond"/>
        </w:rPr>
        <w:t>έκδοσή</w:t>
      </w:r>
      <w:r w:rsidRPr="002F7643">
        <w:rPr>
          <w:rFonts w:ascii="Garamond" w:hAnsi="Garamond"/>
          <w:lang w:val="it-IT"/>
        </w:rPr>
        <w:t xml:space="preserve"> </w:t>
      </w:r>
      <w:r>
        <w:rPr>
          <w:rFonts w:ascii="Garamond" w:hAnsi="Garamond"/>
        </w:rPr>
        <w:t>του</w:t>
      </w:r>
      <w:r w:rsidRPr="002F7643">
        <w:rPr>
          <w:rFonts w:ascii="Garamond" w:hAnsi="Garamond"/>
          <w:lang w:val="it-IT"/>
        </w:rPr>
        <w:t xml:space="preserve">: </w:t>
      </w:r>
      <w:r w:rsidRPr="00DF4F8F">
        <w:rPr>
          <w:rFonts w:ascii="Garamond" w:hAnsi="Garamond"/>
          <w:lang w:val="it-IT"/>
        </w:rPr>
        <w:t>Giovanni</w:t>
      </w:r>
      <w:r w:rsidRPr="00B33B93">
        <w:rPr>
          <w:rFonts w:ascii="Garamond" w:hAnsi="Garamond"/>
          <w:lang w:val="it-IT"/>
        </w:rPr>
        <w:t xml:space="preserve"> </w:t>
      </w:r>
      <w:r w:rsidRPr="00DF4F8F">
        <w:rPr>
          <w:rFonts w:ascii="Garamond" w:hAnsi="Garamond"/>
          <w:lang w:val="it-IT"/>
        </w:rPr>
        <w:t>Verga</w:t>
      </w:r>
      <w:r w:rsidRPr="00B33B93">
        <w:rPr>
          <w:rFonts w:ascii="Garamond" w:hAnsi="Garamond"/>
          <w:lang w:val="it-IT"/>
        </w:rPr>
        <w:t xml:space="preserve">: </w:t>
      </w:r>
      <w:r w:rsidRPr="00133EE8">
        <w:rPr>
          <w:rFonts w:ascii="Garamond" w:hAnsi="Garamond"/>
          <w:i/>
          <w:lang w:val="it-IT"/>
        </w:rPr>
        <w:t>Cavalleria</w:t>
      </w:r>
      <w:r w:rsidRPr="00B33B93">
        <w:rPr>
          <w:rFonts w:ascii="Garamond" w:hAnsi="Garamond"/>
          <w:i/>
          <w:lang w:val="it-IT"/>
        </w:rPr>
        <w:t xml:space="preserve"> </w:t>
      </w:r>
      <w:r w:rsidRPr="00133EE8">
        <w:rPr>
          <w:rFonts w:ascii="Garamond" w:hAnsi="Garamond"/>
          <w:i/>
          <w:lang w:val="it-IT"/>
        </w:rPr>
        <w:t>Rusticana</w:t>
      </w:r>
      <w:r w:rsidRPr="00B33B93">
        <w:rPr>
          <w:rFonts w:ascii="Garamond" w:hAnsi="Garamond"/>
          <w:lang w:val="it-IT"/>
        </w:rPr>
        <w:t xml:space="preserve">, </w:t>
      </w:r>
      <w:r w:rsidRPr="00133EE8">
        <w:rPr>
          <w:rFonts w:ascii="Garamond" w:hAnsi="Garamond"/>
          <w:i/>
          <w:lang w:val="it-IT"/>
        </w:rPr>
        <w:t>In</w:t>
      </w:r>
      <w:r w:rsidRPr="00B33B93">
        <w:rPr>
          <w:rFonts w:ascii="Garamond" w:hAnsi="Garamond"/>
          <w:i/>
          <w:lang w:val="it-IT"/>
        </w:rPr>
        <w:t xml:space="preserve"> </w:t>
      </w:r>
      <w:r w:rsidRPr="00133EE8">
        <w:rPr>
          <w:rFonts w:ascii="Garamond" w:hAnsi="Garamond"/>
          <w:i/>
          <w:lang w:val="it-IT"/>
        </w:rPr>
        <w:t>portineria</w:t>
      </w:r>
      <w:r w:rsidRPr="00B33B93">
        <w:rPr>
          <w:rFonts w:ascii="Garamond" w:hAnsi="Garamond"/>
          <w:lang w:val="it-IT"/>
        </w:rPr>
        <w:t xml:space="preserve">, </w:t>
      </w:r>
      <w:r w:rsidRPr="00133EE8">
        <w:rPr>
          <w:rFonts w:ascii="Garamond" w:hAnsi="Garamond"/>
          <w:i/>
          <w:lang w:val="it-IT"/>
        </w:rPr>
        <w:t>La</w:t>
      </w:r>
      <w:r w:rsidRPr="00B33B93">
        <w:rPr>
          <w:rFonts w:ascii="Garamond" w:hAnsi="Garamond"/>
          <w:i/>
          <w:lang w:val="it-IT"/>
        </w:rPr>
        <w:t xml:space="preserve"> </w:t>
      </w:r>
      <w:r w:rsidRPr="00133EE8">
        <w:rPr>
          <w:rFonts w:ascii="Garamond" w:hAnsi="Garamond"/>
          <w:i/>
          <w:lang w:val="it-IT"/>
        </w:rPr>
        <w:t>lupa</w:t>
      </w:r>
      <w:r w:rsidRPr="00B33B93">
        <w:rPr>
          <w:rFonts w:ascii="Garamond" w:hAnsi="Garamond"/>
          <w:lang w:val="it-IT"/>
        </w:rPr>
        <w:t xml:space="preserve">, </w:t>
      </w:r>
      <w:r w:rsidRPr="00DF4F8F">
        <w:rPr>
          <w:rFonts w:ascii="Garamond" w:hAnsi="Garamond"/>
          <w:lang w:val="it-IT"/>
        </w:rPr>
        <w:t>Treves</w:t>
      </w:r>
      <w:r w:rsidRPr="00B33B93">
        <w:rPr>
          <w:rFonts w:ascii="Garamond" w:hAnsi="Garamond"/>
          <w:lang w:val="it-IT"/>
        </w:rPr>
        <w:t xml:space="preserve">, </w:t>
      </w:r>
      <w:r w:rsidRPr="00DF4F8F">
        <w:rPr>
          <w:rFonts w:ascii="Garamond" w:hAnsi="Garamond"/>
          <w:lang w:val="it-IT"/>
        </w:rPr>
        <w:t>Milano</w:t>
      </w:r>
      <w:r w:rsidRPr="00B33B93">
        <w:rPr>
          <w:rFonts w:ascii="Garamond" w:hAnsi="Garamond"/>
          <w:lang w:val="it-IT"/>
        </w:rPr>
        <w:t xml:space="preserve"> 1896. </w:t>
      </w:r>
    </w:p>
  </w:footnote>
  <w:footnote w:id="1186">
    <w:p w:rsidR="00E51DE6" w:rsidRPr="00C60047" w:rsidRDefault="00E51DE6" w:rsidP="00D42008">
      <w:pPr>
        <w:spacing w:after="0"/>
        <w:jc w:val="both"/>
        <w:rPr>
          <w:rFonts w:ascii="Garamond" w:hAnsi="Garamond"/>
          <w:sz w:val="20"/>
          <w:szCs w:val="20"/>
        </w:rPr>
      </w:pPr>
      <w:r w:rsidRPr="001A5F76">
        <w:rPr>
          <w:rStyle w:val="a7"/>
          <w:rFonts w:ascii="Garamond" w:hAnsi="Garamond"/>
          <w:sz w:val="20"/>
          <w:szCs w:val="20"/>
        </w:rPr>
        <w:footnoteRef/>
      </w:r>
      <w:r w:rsidRPr="001A5F76">
        <w:rPr>
          <w:rFonts w:ascii="Garamond" w:hAnsi="Garamond"/>
          <w:sz w:val="20"/>
          <w:szCs w:val="20"/>
        </w:rPr>
        <w:t xml:space="preserve">. </w:t>
      </w:r>
      <w:r>
        <w:rPr>
          <w:rFonts w:ascii="Garamond" w:hAnsi="Garamond"/>
          <w:sz w:val="20"/>
          <w:szCs w:val="20"/>
        </w:rPr>
        <w:t xml:space="preserve">Τζιοβάννι Βέργκα: «Η λύκαινα. Διήγημα», μτφρ. Ντ. Σιδέρη-Κ. Ασημακόπουλου, </w:t>
      </w:r>
      <w:r w:rsidRPr="001A5F76">
        <w:rPr>
          <w:rFonts w:ascii="Garamond" w:hAnsi="Garamond"/>
          <w:i/>
          <w:sz w:val="20"/>
          <w:szCs w:val="20"/>
        </w:rPr>
        <w:t>Νέα Εστία</w:t>
      </w:r>
      <w:r>
        <w:rPr>
          <w:rFonts w:ascii="Garamond" w:hAnsi="Garamond"/>
          <w:sz w:val="20"/>
          <w:szCs w:val="20"/>
        </w:rPr>
        <w:t xml:space="preserve"> 1411, 1986, σσ. 534-537˙ </w:t>
      </w:r>
      <w:r>
        <w:rPr>
          <w:rFonts w:ascii="Garamond" w:hAnsi="Garamond"/>
          <w:sz w:val="20"/>
          <w:szCs w:val="20"/>
          <w:lang w:val="it-IT"/>
        </w:rPr>
        <w:t>Giovanni</w:t>
      </w:r>
      <w:r w:rsidRPr="001A5F76">
        <w:rPr>
          <w:rFonts w:ascii="Garamond" w:hAnsi="Garamond"/>
          <w:sz w:val="20"/>
          <w:szCs w:val="20"/>
        </w:rPr>
        <w:t xml:space="preserve"> </w:t>
      </w:r>
      <w:r>
        <w:rPr>
          <w:rFonts w:ascii="Garamond" w:hAnsi="Garamond"/>
          <w:sz w:val="20"/>
          <w:szCs w:val="20"/>
          <w:lang w:val="it-IT"/>
        </w:rPr>
        <w:t>Verga</w:t>
      </w:r>
      <w:r w:rsidRPr="001A5F76">
        <w:rPr>
          <w:rFonts w:ascii="Garamond" w:hAnsi="Garamond"/>
          <w:sz w:val="20"/>
          <w:szCs w:val="20"/>
        </w:rPr>
        <w:t xml:space="preserve">: </w:t>
      </w:r>
      <w:r w:rsidRPr="001A5F76">
        <w:rPr>
          <w:rFonts w:ascii="Garamond" w:hAnsi="Garamond" w:cs="Arial"/>
          <w:i/>
          <w:color w:val="000000"/>
          <w:sz w:val="20"/>
          <w:szCs w:val="20"/>
        </w:rPr>
        <w:t>Η Λύκαινα</w:t>
      </w:r>
      <w:r w:rsidRPr="001A5F76">
        <w:rPr>
          <w:rFonts w:ascii="Garamond" w:hAnsi="Garamond" w:cs="Arial"/>
          <w:color w:val="000000"/>
          <w:sz w:val="20"/>
          <w:szCs w:val="20"/>
        </w:rPr>
        <w:t>, Μτφρ. Αθανασία Συγκελλάκη, Εκδόσεις , Αθήνα 1975.</w:t>
      </w:r>
    </w:p>
  </w:footnote>
  <w:footnote w:id="1187">
    <w:p w:rsidR="00E51DE6" w:rsidRPr="00653662" w:rsidRDefault="00E51DE6" w:rsidP="00286B68">
      <w:pPr>
        <w:pStyle w:val="a6"/>
        <w:jc w:val="both"/>
        <w:rPr>
          <w:rFonts w:ascii="Garamond" w:hAnsi="Garamond"/>
          <w:lang w:val="it-IT"/>
        </w:rPr>
      </w:pPr>
      <w:r w:rsidRPr="00130308">
        <w:rPr>
          <w:rStyle w:val="a7"/>
          <w:rFonts w:ascii="Garamond" w:hAnsi="Garamond"/>
        </w:rPr>
        <w:footnoteRef/>
      </w:r>
      <w:r w:rsidRPr="00286B68">
        <w:rPr>
          <w:rFonts w:ascii="Garamond" w:hAnsi="Garamond"/>
          <w:lang w:val="it-IT"/>
        </w:rPr>
        <w:t xml:space="preserve">. </w:t>
      </w:r>
      <w:r w:rsidRPr="001C6E15">
        <w:rPr>
          <w:rFonts w:ascii="Garamond" w:hAnsi="Garamond"/>
          <w:lang w:val="it-IT"/>
        </w:rPr>
        <w:t>Giovanni</w:t>
      </w:r>
      <w:r w:rsidRPr="00BC5596">
        <w:rPr>
          <w:rFonts w:ascii="Garamond" w:hAnsi="Garamond"/>
          <w:lang w:val="it-IT"/>
        </w:rPr>
        <w:t xml:space="preserve"> </w:t>
      </w:r>
      <w:r w:rsidRPr="001C6E15">
        <w:rPr>
          <w:rFonts w:ascii="Garamond" w:hAnsi="Garamond"/>
          <w:lang w:val="it-IT"/>
        </w:rPr>
        <w:t>Verga</w:t>
      </w:r>
      <w:r w:rsidRPr="00BC5596">
        <w:rPr>
          <w:rFonts w:ascii="Garamond" w:hAnsi="Garamond"/>
          <w:lang w:val="it-IT"/>
        </w:rPr>
        <w:t xml:space="preserve">: </w:t>
      </w:r>
      <w:r w:rsidRPr="001C6E15">
        <w:rPr>
          <w:rFonts w:ascii="Garamond" w:hAnsi="Garamond"/>
          <w:i/>
          <w:lang w:val="it-IT"/>
        </w:rPr>
        <w:t>Dal</w:t>
      </w:r>
      <w:r w:rsidRPr="00BC5596">
        <w:rPr>
          <w:rFonts w:ascii="Garamond" w:hAnsi="Garamond"/>
          <w:i/>
          <w:lang w:val="it-IT"/>
        </w:rPr>
        <w:t xml:space="preserve"> </w:t>
      </w:r>
      <w:r w:rsidRPr="001C6E15">
        <w:rPr>
          <w:rFonts w:ascii="Garamond" w:hAnsi="Garamond"/>
          <w:i/>
          <w:lang w:val="it-IT"/>
        </w:rPr>
        <w:t>tuo</w:t>
      </w:r>
      <w:r w:rsidRPr="00BC5596">
        <w:rPr>
          <w:rFonts w:ascii="Garamond" w:hAnsi="Garamond"/>
          <w:i/>
          <w:lang w:val="it-IT"/>
        </w:rPr>
        <w:t xml:space="preserve"> </w:t>
      </w:r>
      <w:r w:rsidRPr="001C6E15">
        <w:rPr>
          <w:rFonts w:ascii="Garamond" w:hAnsi="Garamond"/>
          <w:i/>
          <w:lang w:val="it-IT"/>
        </w:rPr>
        <w:t>al</w:t>
      </w:r>
      <w:r w:rsidRPr="00BC5596">
        <w:rPr>
          <w:rFonts w:ascii="Garamond" w:hAnsi="Garamond"/>
          <w:i/>
          <w:lang w:val="it-IT"/>
        </w:rPr>
        <w:t xml:space="preserve"> </w:t>
      </w:r>
      <w:r w:rsidRPr="001C6E15">
        <w:rPr>
          <w:rFonts w:ascii="Garamond" w:hAnsi="Garamond"/>
          <w:i/>
          <w:lang w:val="it-IT"/>
        </w:rPr>
        <w:t>mio</w:t>
      </w:r>
      <w:r w:rsidRPr="00BC5596">
        <w:rPr>
          <w:rFonts w:ascii="Garamond" w:hAnsi="Garamond"/>
          <w:lang w:val="it-IT"/>
        </w:rPr>
        <w:t xml:space="preserve">, </w:t>
      </w:r>
      <w:r w:rsidRPr="001C6E15">
        <w:rPr>
          <w:rFonts w:ascii="Garamond" w:hAnsi="Garamond"/>
          <w:lang w:val="it-IT"/>
        </w:rPr>
        <w:t>Treves</w:t>
      </w:r>
      <w:r w:rsidRPr="00BC5596">
        <w:rPr>
          <w:rFonts w:ascii="Garamond" w:hAnsi="Garamond"/>
          <w:lang w:val="it-IT"/>
        </w:rPr>
        <w:t xml:space="preserve">, </w:t>
      </w:r>
      <w:r w:rsidRPr="001C6E15">
        <w:rPr>
          <w:rFonts w:ascii="Garamond" w:hAnsi="Garamond"/>
          <w:lang w:val="it-IT"/>
        </w:rPr>
        <w:t>Milano</w:t>
      </w:r>
      <w:r w:rsidRPr="00BC5596">
        <w:rPr>
          <w:rFonts w:ascii="Garamond" w:hAnsi="Garamond"/>
          <w:lang w:val="it-IT"/>
        </w:rPr>
        <w:t xml:space="preserve"> 1906: </w:t>
      </w:r>
      <w:r>
        <w:rPr>
          <w:rFonts w:ascii="Garamond" w:hAnsi="Garamond"/>
        </w:rPr>
        <w:t>η</w:t>
      </w:r>
      <w:r w:rsidRPr="00BC5596">
        <w:rPr>
          <w:rFonts w:ascii="Garamond" w:hAnsi="Garamond"/>
          <w:lang w:val="it-IT"/>
        </w:rPr>
        <w:t xml:space="preserve"> </w:t>
      </w:r>
      <w:r>
        <w:rPr>
          <w:rFonts w:ascii="Garamond" w:hAnsi="Garamond"/>
        </w:rPr>
        <w:t>πρώτη</w:t>
      </w:r>
      <w:r w:rsidRPr="00BC5596">
        <w:rPr>
          <w:rFonts w:ascii="Garamond" w:hAnsi="Garamond"/>
          <w:lang w:val="it-IT"/>
        </w:rPr>
        <w:t xml:space="preserve"> </w:t>
      </w:r>
      <w:r>
        <w:rPr>
          <w:rFonts w:ascii="Garamond" w:hAnsi="Garamond"/>
        </w:rPr>
        <w:t>έκδοση</w:t>
      </w:r>
      <w:r w:rsidRPr="00BC5596">
        <w:rPr>
          <w:rFonts w:ascii="Garamond" w:hAnsi="Garamond"/>
          <w:lang w:val="it-IT"/>
        </w:rPr>
        <w:t xml:space="preserve">, </w:t>
      </w:r>
      <w:r>
        <w:rPr>
          <w:rFonts w:ascii="Garamond" w:hAnsi="Garamond"/>
          <w:lang w:val="it-IT"/>
        </w:rPr>
        <w:t>Serra e Riva Milano 1982</w:t>
      </w:r>
      <w:r w:rsidRPr="00BC5596">
        <w:rPr>
          <w:rFonts w:ascii="Garamond" w:hAnsi="Garamond"/>
          <w:lang w:val="it-IT"/>
        </w:rPr>
        <w:t xml:space="preserve">: </w:t>
      </w:r>
      <w:r>
        <w:rPr>
          <w:rFonts w:ascii="Garamond" w:hAnsi="Garamond"/>
        </w:rPr>
        <w:t>η</w:t>
      </w:r>
      <w:r w:rsidRPr="00BC5596">
        <w:rPr>
          <w:rFonts w:ascii="Garamond" w:hAnsi="Garamond"/>
          <w:lang w:val="it-IT"/>
        </w:rPr>
        <w:t xml:space="preserve"> </w:t>
      </w:r>
      <w:r>
        <w:rPr>
          <w:rFonts w:ascii="Garamond" w:hAnsi="Garamond"/>
        </w:rPr>
        <w:t>σύγχρονη</w:t>
      </w:r>
      <w:r w:rsidRPr="00BC5596">
        <w:rPr>
          <w:rFonts w:ascii="Garamond" w:hAnsi="Garamond"/>
          <w:lang w:val="it-IT"/>
        </w:rPr>
        <w:t xml:space="preserve"> </w:t>
      </w:r>
      <w:r>
        <w:rPr>
          <w:rFonts w:ascii="Garamond" w:hAnsi="Garamond"/>
        </w:rPr>
        <w:t>έκδοση</w:t>
      </w:r>
      <w:r w:rsidRPr="00286B68">
        <w:rPr>
          <w:rFonts w:ascii="Garamond" w:hAnsi="Garamond"/>
          <w:lang w:val="it-IT"/>
        </w:rPr>
        <w:t xml:space="preserve">. </w:t>
      </w:r>
      <w:r w:rsidRPr="00130308">
        <w:rPr>
          <w:rFonts w:ascii="Garamond" w:hAnsi="Garamond"/>
        </w:rPr>
        <w:t>Σχετικά</w:t>
      </w:r>
      <w:r w:rsidRPr="00FA5FD5">
        <w:rPr>
          <w:rFonts w:ascii="Garamond" w:hAnsi="Garamond"/>
          <w:lang w:val="it-IT"/>
        </w:rPr>
        <w:t xml:space="preserve"> </w:t>
      </w:r>
      <w:r w:rsidRPr="00130308">
        <w:rPr>
          <w:rFonts w:ascii="Garamond" w:hAnsi="Garamond"/>
        </w:rPr>
        <w:t>με</w:t>
      </w:r>
      <w:r w:rsidRPr="00FA5FD5">
        <w:rPr>
          <w:rFonts w:ascii="Garamond" w:hAnsi="Garamond"/>
          <w:lang w:val="it-IT"/>
        </w:rPr>
        <w:t xml:space="preserve"> </w:t>
      </w:r>
      <w:r w:rsidRPr="00130308">
        <w:rPr>
          <w:rFonts w:ascii="Garamond" w:hAnsi="Garamond"/>
        </w:rPr>
        <w:t>τη</w:t>
      </w:r>
      <w:r w:rsidRPr="00FA5FD5">
        <w:rPr>
          <w:rFonts w:ascii="Garamond" w:hAnsi="Garamond"/>
          <w:lang w:val="it-IT"/>
        </w:rPr>
        <w:t xml:space="preserve"> </w:t>
      </w:r>
      <w:r w:rsidRPr="00130308">
        <w:rPr>
          <w:rFonts w:ascii="Garamond" w:hAnsi="Garamond"/>
        </w:rPr>
        <w:t>θεατρική</w:t>
      </w:r>
      <w:r w:rsidRPr="00FA5FD5">
        <w:rPr>
          <w:rFonts w:ascii="Garamond" w:hAnsi="Garamond"/>
          <w:lang w:val="it-IT"/>
        </w:rPr>
        <w:t xml:space="preserve"> </w:t>
      </w:r>
      <w:r w:rsidRPr="00130308">
        <w:rPr>
          <w:rFonts w:ascii="Garamond" w:hAnsi="Garamond"/>
        </w:rPr>
        <w:t>παραγωγή</w:t>
      </w:r>
      <w:r w:rsidRPr="00FA5FD5">
        <w:rPr>
          <w:rFonts w:ascii="Garamond" w:hAnsi="Garamond"/>
          <w:lang w:val="it-IT"/>
        </w:rPr>
        <w:t xml:space="preserve"> </w:t>
      </w:r>
      <w:r w:rsidRPr="00130308">
        <w:rPr>
          <w:rFonts w:ascii="Garamond" w:hAnsi="Garamond"/>
        </w:rPr>
        <w:t>του</w:t>
      </w:r>
      <w:r w:rsidRPr="00FA5FD5">
        <w:rPr>
          <w:rFonts w:ascii="Garamond" w:hAnsi="Garamond"/>
          <w:lang w:val="it-IT"/>
        </w:rPr>
        <w:t xml:space="preserve"> </w:t>
      </w:r>
      <w:r w:rsidRPr="00130308">
        <w:rPr>
          <w:rFonts w:ascii="Garamond" w:hAnsi="Garamond"/>
        </w:rPr>
        <w:t>συγγραφέα</w:t>
      </w:r>
      <w:r w:rsidRPr="00FA5FD5">
        <w:rPr>
          <w:rFonts w:ascii="Garamond" w:hAnsi="Garamond"/>
          <w:lang w:val="it-IT"/>
        </w:rPr>
        <w:t xml:space="preserve"> </w:t>
      </w:r>
      <w:r w:rsidRPr="00130308">
        <w:rPr>
          <w:rFonts w:ascii="Garamond" w:hAnsi="Garamond"/>
        </w:rPr>
        <w:t>βλ</w:t>
      </w:r>
      <w:r w:rsidRPr="00FA5FD5">
        <w:rPr>
          <w:rFonts w:ascii="Garamond" w:hAnsi="Garamond"/>
          <w:lang w:val="it-IT"/>
        </w:rPr>
        <w:t xml:space="preserve">. </w:t>
      </w:r>
      <w:r w:rsidRPr="00130308">
        <w:rPr>
          <w:rFonts w:ascii="Garamond" w:hAnsi="Garamond"/>
        </w:rPr>
        <w:t>τις</w:t>
      </w:r>
      <w:r w:rsidRPr="00FA5FD5">
        <w:rPr>
          <w:rFonts w:ascii="Garamond" w:hAnsi="Garamond"/>
          <w:lang w:val="it-IT"/>
        </w:rPr>
        <w:t xml:space="preserve"> </w:t>
      </w:r>
      <w:r w:rsidRPr="00130308">
        <w:rPr>
          <w:rFonts w:ascii="Garamond" w:hAnsi="Garamond"/>
        </w:rPr>
        <w:t>μελέτες</w:t>
      </w:r>
      <w:r w:rsidRPr="00FA5FD5">
        <w:rPr>
          <w:rFonts w:ascii="Garamond" w:hAnsi="Garamond"/>
          <w:lang w:val="it-IT"/>
        </w:rPr>
        <w:t>: «</w:t>
      </w:r>
      <w:r w:rsidRPr="00130308">
        <w:rPr>
          <w:rFonts w:ascii="Garamond" w:hAnsi="Garamond"/>
          <w:lang w:val="it-IT"/>
        </w:rPr>
        <w:t>Giovanni</w:t>
      </w:r>
      <w:r w:rsidRPr="00FA5FD5">
        <w:rPr>
          <w:rFonts w:ascii="Garamond" w:hAnsi="Garamond"/>
          <w:lang w:val="it-IT"/>
        </w:rPr>
        <w:t xml:space="preserve"> </w:t>
      </w:r>
      <w:r w:rsidRPr="00130308">
        <w:rPr>
          <w:rFonts w:ascii="Garamond" w:hAnsi="Garamond"/>
          <w:lang w:val="it-IT"/>
        </w:rPr>
        <w:t>Verga</w:t>
      </w:r>
      <w:r w:rsidRPr="00FA5FD5">
        <w:rPr>
          <w:rFonts w:ascii="Garamond" w:hAnsi="Garamond"/>
          <w:lang w:val="it-IT"/>
        </w:rPr>
        <w:t xml:space="preserve"> </w:t>
      </w:r>
      <w:r w:rsidRPr="00130308">
        <w:rPr>
          <w:rFonts w:ascii="Garamond" w:hAnsi="Garamond"/>
          <w:lang w:val="it-IT"/>
        </w:rPr>
        <w:t>e</w:t>
      </w:r>
      <w:r w:rsidRPr="00FA5FD5">
        <w:rPr>
          <w:rFonts w:ascii="Garamond" w:hAnsi="Garamond"/>
          <w:lang w:val="it-IT"/>
        </w:rPr>
        <w:t xml:space="preserve"> </w:t>
      </w:r>
      <w:r w:rsidRPr="00130308">
        <w:rPr>
          <w:rFonts w:ascii="Garamond" w:hAnsi="Garamond"/>
          <w:lang w:val="it-IT"/>
        </w:rPr>
        <w:t>il</w:t>
      </w:r>
      <w:r w:rsidRPr="00FA5FD5">
        <w:rPr>
          <w:rFonts w:ascii="Garamond" w:hAnsi="Garamond"/>
          <w:lang w:val="it-IT"/>
        </w:rPr>
        <w:t xml:space="preserve"> </w:t>
      </w:r>
      <w:r w:rsidRPr="00130308">
        <w:rPr>
          <w:rFonts w:ascii="Garamond" w:hAnsi="Garamond"/>
          <w:lang w:val="it-IT"/>
        </w:rPr>
        <w:t>teatro</w:t>
      </w:r>
      <w:r w:rsidRPr="00FA5FD5">
        <w:rPr>
          <w:rFonts w:ascii="Garamond" w:hAnsi="Garamond"/>
          <w:lang w:val="it-IT"/>
        </w:rPr>
        <w:t xml:space="preserve">», </w:t>
      </w:r>
      <w:r w:rsidRPr="00130308">
        <w:rPr>
          <w:rFonts w:ascii="Garamond" w:hAnsi="Garamond"/>
          <w:i/>
          <w:lang w:val="it-IT"/>
        </w:rPr>
        <w:t>Atti</w:t>
      </w:r>
      <w:r w:rsidRPr="00FA5FD5">
        <w:rPr>
          <w:rFonts w:ascii="Garamond" w:hAnsi="Garamond"/>
          <w:i/>
          <w:lang w:val="it-IT"/>
        </w:rPr>
        <w:t xml:space="preserve"> </w:t>
      </w:r>
      <w:r w:rsidRPr="00130308">
        <w:rPr>
          <w:rFonts w:ascii="Garamond" w:hAnsi="Garamond"/>
          <w:i/>
          <w:lang w:val="it-IT"/>
        </w:rPr>
        <w:t>del</w:t>
      </w:r>
      <w:r w:rsidRPr="00FA5FD5">
        <w:rPr>
          <w:rFonts w:ascii="Garamond" w:hAnsi="Garamond"/>
          <w:i/>
          <w:lang w:val="it-IT"/>
        </w:rPr>
        <w:t xml:space="preserve"> </w:t>
      </w:r>
      <w:r w:rsidRPr="00130308">
        <w:rPr>
          <w:rFonts w:ascii="Garamond" w:hAnsi="Garamond"/>
          <w:i/>
          <w:lang w:val="it-IT"/>
        </w:rPr>
        <w:t>Convegno</w:t>
      </w:r>
      <w:r w:rsidRPr="00FA5FD5">
        <w:rPr>
          <w:rFonts w:ascii="Garamond" w:hAnsi="Garamond"/>
          <w:i/>
          <w:lang w:val="it-IT"/>
        </w:rPr>
        <w:t xml:space="preserve">, 13-15 </w:t>
      </w:r>
      <w:r w:rsidRPr="00130308">
        <w:rPr>
          <w:rFonts w:ascii="Garamond" w:hAnsi="Garamond"/>
          <w:i/>
        </w:rPr>
        <w:t>Απριλίου</w:t>
      </w:r>
      <w:r w:rsidRPr="00FA5FD5">
        <w:rPr>
          <w:rFonts w:ascii="Garamond" w:hAnsi="Garamond"/>
          <w:i/>
          <w:lang w:val="it-IT"/>
        </w:rPr>
        <w:t xml:space="preserve"> 1984</w:t>
      </w:r>
      <w:r w:rsidRPr="00FA5FD5">
        <w:rPr>
          <w:rFonts w:ascii="Garamond" w:hAnsi="Garamond"/>
          <w:lang w:val="it-IT"/>
        </w:rPr>
        <w:t xml:space="preserve">, </w:t>
      </w:r>
      <w:r w:rsidRPr="00130308">
        <w:rPr>
          <w:rFonts w:ascii="Garamond" w:hAnsi="Garamond"/>
          <w:lang w:val="it-IT"/>
        </w:rPr>
        <w:t>Catania</w:t>
      </w:r>
      <w:r w:rsidRPr="00FA5FD5">
        <w:rPr>
          <w:rFonts w:ascii="Garamond" w:hAnsi="Garamond"/>
          <w:lang w:val="it-IT"/>
        </w:rPr>
        <w:t xml:space="preserve">˙ </w:t>
      </w:r>
      <w:r>
        <w:rPr>
          <w:rFonts w:ascii="Garamond" w:hAnsi="Garamond"/>
          <w:lang w:val="it-IT"/>
        </w:rPr>
        <w:t>P</w:t>
      </w:r>
      <w:r w:rsidRPr="00FA5FD5">
        <w:rPr>
          <w:rFonts w:ascii="Garamond" w:hAnsi="Garamond"/>
          <w:lang w:val="it-IT"/>
        </w:rPr>
        <w:t xml:space="preserve">. </w:t>
      </w:r>
      <w:r>
        <w:rPr>
          <w:rFonts w:ascii="Garamond" w:hAnsi="Garamond"/>
          <w:lang w:val="it-IT"/>
        </w:rPr>
        <w:t>M</w:t>
      </w:r>
      <w:r w:rsidRPr="00FA5FD5">
        <w:rPr>
          <w:rFonts w:ascii="Garamond" w:hAnsi="Garamond"/>
          <w:lang w:val="it-IT"/>
        </w:rPr>
        <w:t xml:space="preserve">. </w:t>
      </w:r>
      <w:r>
        <w:rPr>
          <w:rFonts w:ascii="Garamond" w:hAnsi="Garamond"/>
          <w:lang w:val="it-IT"/>
        </w:rPr>
        <w:t>Sipala</w:t>
      </w:r>
      <w:r w:rsidRPr="00FA5FD5">
        <w:rPr>
          <w:rFonts w:ascii="Garamond" w:hAnsi="Garamond"/>
          <w:lang w:val="it-IT"/>
        </w:rPr>
        <w:t>: «</w:t>
      </w:r>
      <w:r>
        <w:rPr>
          <w:rFonts w:ascii="Garamond" w:hAnsi="Garamond"/>
          <w:lang w:val="it-IT"/>
        </w:rPr>
        <w:t>Due</w:t>
      </w:r>
      <w:r w:rsidRPr="00FA5FD5">
        <w:rPr>
          <w:rFonts w:ascii="Garamond" w:hAnsi="Garamond"/>
          <w:lang w:val="it-IT"/>
        </w:rPr>
        <w:t xml:space="preserve"> </w:t>
      </w:r>
      <w:r>
        <w:rPr>
          <w:rFonts w:ascii="Garamond" w:hAnsi="Garamond"/>
          <w:lang w:val="it-IT"/>
        </w:rPr>
        <w:t>note</w:t>
      </w:r>
      <w:r w:rsidRPr="00FA5FD5">
        <w:rPr>
          <w:rFonts w:ascii="Garamond" w:hAnsi="Garamond"/>
          <w:lang w:val="it-IT"/>
        </w:rPr>
        <w:t xml:space="preserve"> </w:t>
      </w:r>
      <w:r>
        <w:rPr>
          <w:rFonts w:ascii="Garamond" w:hAnsi="Garamond"/>
          <w:lang w:val="it-IT"/>
        </w:rPr>
        <w:t>sul</w:t>
      </w:r>
      <w:r w:rsidRPr="00FA5FD5">
        <w:rPr>
          <w:rFonts w:ascii="Garamond" w:hAnsi="Garamond"/>
          <w:lang w:val="it-IT"/>
        </w:rPr>
        <w:t xml:space="preserve"> </w:t>
      </w:r>
      <w:r>
        <w:rPr>
          <w:rFonts w:ascii="Garamond" w:hAnsi="Garamond"/>
          <w:lang w:val="it-IT"/>
        </w:rPr>
        <w:t>teatro</w:t>
      </w:r>
      <w:r w:rsidRPr="00FA5FD5">
        <w:rPr>
          <w:rFonts w:ascii="Garamond" w:hAnsi="Garamond"/>
          <w:lang w:val="it-IT"/>
        </w:rPr>
        <w:t xml:space="preserve"> </w:t>
      </w:r>
      <w:r>
        <w:rPr>
          <w:rFonts w:ascii="Garamond" w:hAnsi="Garamond"/>
          <w:lang w:val="it-IT"/>
        </w:rPr>
        <w:t>di</w:t>
      </w:r>
      <w:r w:rsidRPr="00FA5FD5">
        <w:rPr>
          <w:rFonts w:ascii="Garamond" w:hAnsi="Garamond"/>
          <w:lang w:val="it-IT"/>
        </w:rPr>
        <w:t xml:space="preserve"> </w:t>
      </w:r>
      <w:r>
        <w:rPr>
          <w:rFonts w:ascii="Garamond" w:hAnsi="Garamond"/>
          <w:lang w:val="it-IT"/>
        </w:rPr>
        <w:t>Verga</w:t>
      </w:r>
      <w:r w:rsidRPr="00FA5FD5">
        <w:rPr>
          <w:rFonts w:ascii="Garamond" w:hAnsi="Garamond"/>
          <w:lang w:val="it-IT"/>
        </w:rPr>
        <w:t xml:space="preserve">», </w:t>
      </w:r>
      <w:r w:rsidRPr="00FA5FD5">
        <w:rPr>
          <w:rFonts w:ascii="Garamond" w:hAnsi="Garamond"/>
          <w:i/>
          <w:lang w:val="it-IT"/>
        </w:rPr>
        <w:t>Misure Critiche</w:t>
      </w:r>
      <w:r w:rsidRPr="00FA5FD5">
        <w:rPr>
          <w:rFonts w:ascii="Garamond" w:hAnsi="Garamond"/>
          <w:lang w:val="it-IT"/>
        </w:rPr>
        <w:t xml:space="preserve">, </w:t>
      </w:r>
      <w:r>
        <w:rPr>
          <w:rFonts w:ascii="Garamond" w:hAnsi="Garamond"/>
        </w:rPr>
        <w:t>αρ</w:t>
      </w:r>
      <w:r w:rsidRPr="00FA5FD5">
        <w:rPr>
          <w:rFonts w:ascii="Garamond" w:hAnsi="Garamond"/>
          <w:lang w:val="it-IT"/>
        </w:rPr>
        <w:t xml:space="preserve">. 15, </w:t>
      </w:r>
      <w:r>
        <w:rPr>
          <w:rFonts w:ascii="Garamond" w:hAnsi="Garamond"/>
        </w:rPr>
        <w:t>Απρίλιος</w:t>
      </w:r>
      <w:r w:rsidRPr="00FA5FD5">
        <w:rPr>
          <w:rFonts w:ascii="Garamond" w:hAnsi="Garamond"/>
          <w:lang w:val="it-IT"/>
        </w:rPr>
        <w:t>-</w:t>
      </w:r>
      <w:r>
        <w:rPr>
          <w:rFonts w:ascii="Garamond" w:hAnsi="Garamond"/>
        </w:rPr>
        <w:t>Δεκέμβριος</w:t>
      </w:r>
      <w:r w:rsidRPr="00FA5FD5">
        <w:rPr>
          <w:rFonts w:ascii="Garamond" w:hAnsi="Garamond"/>
          <w:lang w:val="it-IT"/>
        </w:rPr>
        <w:t xml:space="preserve"> 1985, </w:t>
      </w:r>
      <w:r>
        <w:rPr>
          <w:rFonts w:ascii="Garamond" w:hAnsi="Garamond"/>
        </w:rPr>
        <w:t>σσ</w:t>
      </w:r>
      <w:r w:rsidRPr="00FA5FD5">
        <w:rPr>
          <w:rFonts w:ascii="Garamond" w:hAnsi="Garamond"/>
          <w:lang w:val="it-IT"/>
        </w:rPr>
        <w:t xml:space="preserve">. 55-57˙ </w:t>
      </w:r>
      <w:r>
        <w:rPr>
          <w:rFonts w:ascii="Garamond" w:hAnsi="Garamond"/>
          <w:lang w:val="it-IT"/>
        </w:rPr>
        <w:t>G</w:t>
      </w:r>
      <w:r w:rsidRPr="00FA5FD5">
        <w:rPr>
          <w:rFonts w:ascii="Garamond" w:hAnsi="Garamond"/>
          <w:lang w:val="it-IT"/>
        </w:rPr>
        <w:t xml:space="preserve">. </w:t>
      </w:r>
      <w:r>
        <w:rPr>
          <w:rFonts w:ascii="Garamond" w:hAnsi="Garamond"/>
          <w:lang w:val="it-IT"/>
        </w:rPr>
        <w:t>Oliva</w:t>
      </w:r>
      <w:r w:rsidRPr="00FA5FD5">
        <w:rPr>
          <w:rFonts w:ascii="Garamond" w:hAnsi="Garamond"/>
          <w:lang w:val="it-IT"/>
        </w:rPr>
        <w:t>: «</w:t>
      </w:r>
      <w:r>
        <w:rPr>
          <w:rFonts w:ascii="Garamond" w:hAnsi="Garamond"/>
          <w:lang w:val="it-IT"/>
        </w:rPr>
        <w:t>Verga</w:t>
      </w:r>
      <w:r w:rsidRPr="00FA5FD5">
        <w:rPr>
          <w:rFonts w:ascii="Garamond" w:hAnsi="Garamond"/>
          <w:lang w:val="it-IT"/>
        </w:rPr>
        <w:t xml:space="preserve"> </w:t>
      </w:r>
      <w:r>
        <w:rPr>
          <w:rFonts w:ascii="Garamond" w:hAnsi="Garamond"/>
          <w:lang w:val="it-IT"/>
        </w:rPr>
        <w:t>e</w:t>
      </w:r>
      <w:r w:rsidRPr="00FA5FD5">
        <w:rPr>
          <w:rFonts w:ascii="Garamond" w:hAnsi="Garamond"/>
          <w:lang w:val="it-IT"/>
        </w:rPr>
        <w:t xml:space="preserve"> </w:t>
      </w:r>
      <w:r>
        <w:rPr>
          <w:rFonts w:ascii="Garamond" w:hAnsi="Garamond"/>
          <w:lang w:val="it-IT"/>
        </w:rPr>
        <w:t>il</w:t>
      </w:r>
      <w:r w:rsidRPr="00FA5FD5">
        <w:rPr>
          <w:rFonts w:ascii="Garamond" w:hAnsi="Garamond"/>
          <w:lang w:val="it-IT"/>
        </w:rPr>
        <w:t xml:space="preserve"> </w:t>
      </w:r>
      <w:r>
        <w:rPr>
          <w:rFonts w:ascii="Garamond" w:hAnsi="Garamond"/>
          <w:lang w:val="it-IT"/>
        </w:rPr>
        <w:t>recupero</w:t>
      </w:r>
      <w:r w:rsidRPr="00FA5FD5">
        <w:rPr>
          <w:rFonts w:ascii="Garamond" w:hAnsi="Garamond"/>
          <w:lang w:val="it-IT"/>
        </w:rPr>
        <w:t xml:space="preserve"> </w:t>
      </w:r>
      <w:r>
        <w:rPr>
          <w:rFonts w:ascii="Garamond" w:hAnsi="Garamond"/>
          <w:lang w:val="it-IT"/>
        </w:rPr>
        <w:t>del</w:t>
      </w:r>
      <w:r w:rsidRPr="00FA5FD5">
        <w:rPr>
          <w:rFonts w:ascii="Garamond" w:hAnsi="Garamond"/>
          <w:lang w:val="it-IT"/>
        </w:rPr>
        <w:t xml:space="preserve"> </w:t>
      </w:r>
      <w:r>
        <w:rPr>
          <w:rFonts w:ascii="Garamond" w:hAnsi="Garamond"/>
          <w:lang w:val="it-IT"/>
        </w:rPr>
        <w:t>teatro</w:t>
      </w:r>
      <w:r w:rsidRPr="00FA5FD5">
        <w:rPr>
          <w:rFonts w:ascii="Garamond" w:hAnsi="Garamond"/>
          <w:lang w:val="it-IT"/>
        </w:rPr>
        <w:t xml:space="preserve"> </w:t>
      </w:r>
      <w:r>
        <w:rPr>
          <w:rFonts w:ascii="Garamond" w:hAnsi="Garamond"/>
          <w:lang w:val="it-IT"/>
        </w:rPr>
        <w:t>inedito</w:t>
      </w:r>
      <w:r w:rsidRPr="00FA5FD5">
        <w:rPr>
          <w:rFonts w:ascii="Garamond" w:hAnsi="Garamond"/>
          <w:lang w:val="it-IT"/>
        </w:rPr>
        <w:t>»</w:t>
      </w:r>
      <w:r>
        <w:rPr>
          <w:rFonts w:ascii="Garamond" w:hAnsi="Garamond"/>
          <w:lang w:val="it-IT"/>
        </w:rPr>
        <w:t xml:space="preserve">, </w:t>
      </w:r>
      <w:r w:rsidRPr="00FA5FD5">
        <w:rPr>
          <w:rFonts w:ascii="Garamond" w:hAnsi="Garamond"/>
          <w:i/>
          <w:lang w:val="it-IT"/>
        </w:rPr>
        <w:t>Cultura e Scuola</w:t>
      </w:r>
      <w:r>
        <w:rPr>
          <w:rFonts w:ascii="Garamond" w:hAnsi="Garamond"/>
          <w:lang w:val="it-IT"/>
        </w:rPr>
        <w:t xml:space="preserve">, ar. 85, 1983˙ G. Barberi Squarotti: </w:t>
      </w:r>
      <w:r w:rsidRPr="00711301">
        <w:rPr>
          <w:rFonts w:ascii="Garamond" w:hAnsi="Garamond"/>
          <w:lang w:val="it-IT"/>
        </w:rPr>
        <w:t>«</w:t>
      </w:r>
      <w:r>
        <w:rPr>
          <w:rFonts w:ascii="Garamond" w:hAnsi="Garamond"/>
          <w:lang w:val="it-IT"/>
        </w:rPr>
        <w:t>La realtà a teatro: Verga</w:t>
      </w:r>
      <w:r w:rsidRPr="00711301">
        <w:rPr>
          <w:rFonts w:ascii="Garamond" w:hAnsi="Garamond"/>
          <w:lang w:val="it-IT"/>
        </w:rPr>
        <w:t>»</w:t>
      </w:r>
      <w:r>
        <w:rPr>
          <w:rFonts w:ascii="Garamond" w:hAnsi="Garamond"/>
          <w:lang w:val="it-IT"/>
        </w:rPr>
        <w:t xml:space="preserve">, </w:t>
      </w:r>
      <w:r w:rsidRPr="00545B03">
        <w:rPr>
          <w:rFonts w:ascii="Garamond" w:hAnsi="Garamond"/>
          <w:i/>
          <w:lang w:val="it-IT"/>
        </w:rPr>
        <w:t>La letteratura in scena-Il teatro del novecento</w:t>
      </w:r>
      <w:r>
        <w:rPr>
          <w:rFonts w:ascii="Garamond" w:hAnsi="Garamond"/>
          <w:lang w:val="it-IT"/>
        </w:rPr>
        <w:t xml:space="preserve">, Tirrenia, Torino 1986˙ M. Giordani: </w:t>
      </w:r>
      <w:r w:rsidRPr="00653662">
        <w:rPr>
          <w:rFonts w:ascii="Garamond" w:hAnsi="Garamond"/>
          <w:lang w:val="it-IT"/>
        </w:rPr>
        <w:t>«</w:t>
      </w:r>
      <w:r>
        <w:rPr>
          <w:rFonts w:ascii="Garamond" w:hAnsi="Garamond"/>
          <w:lang w:val="it-IT"/>
        </w:rPr>
        <w:t>Verga resta dietro le quinte</w:t>
      </w:r>
      <w:r w:rsidRPr="00653662">
        <w:rPr>
          <w:rFonts w:ascii="Garamond" w:hAnsi="Garamond"/>
          <w:lang w:val="it-IT"/>
        </w:rPr>
        <w:t xml:space="preserve">», </w:t>
      </w:r>
      <w:r w:rsidRPr="00545B03">
        <w:rPr>
          <w:rFonts w:ascii="Garamond" w:hAnsi="Garamond"/>
          <w:i/>
          <w:lang w:val="it-IT"/>
        </w:rPr>
        <w:t>Martedì</w:t>
      </w:r>
      <w:r>
        <w:rPr>
          <w:rFonts w:ascii="Garamond" w:hAnsi="Garamond"/>
          <w:lang w:val="it-IT"/>
        </w:rPr>
        <w:t>, Bologna</w:t>
      </w:r>
      <w:r w:rsidRPr="00653662">
        <w:rPr>
          <w:rFonts w:ascii="Garamond" w:hAnsi="Garamond"/>
          <w:lang w:val="it-IT"/>
        </w:rPr>
        <w:t xml:space="preserve">, </w:t>
      </w:r>
      <w:r>
        <w:rPr>
          <w:rFonts w:ascii="Garamond" w:hAnsi="Garamond"/>
        </w:rPr>
        <w:t>Απρίλιος</w:t>
      </w:r>
      <w:r>
        <w:rPr>
          <w:rFonts w:ascii="Garamond" w:hAnsi="Garamond"/>
          <w:lang w:val="it-IT"/>
        </w:rPr>
        <w:t xml:space="preserve"> 1986˙</w:t>
      </w:r>
      <w:r w:rsidRPr="00653662">
        <w:rPr>
          <w:rFonts w:ascii="Garamond" w:hAnsi="Garamond"/>
          <w:lang w:val="it-IT"/>
        </w:rPr>
        <w:t xml:space="preserve"> </w:t>
      </w:r>
      <w:r>
        <w:rPr>
          <w:rFonts w:ascii="Garamond" w:hAnsi="Garamond"/>
          <w:lang w:val="it-IT"/>
        </w:rPr>
        <w:t xml:space="preserve">P. Marletta: </w:t>
      </w:r>
      <w:r w:rsidRPr="00653662">
        <w:rPr>
          <w:rFonts w:ascii="Garamond" w:hAnsi="Garamond"/>
          <w:lang w:val="it-IT"/>
        </w:rPr>
        <w:t>«</w:t>
      </w:r>
      <w:r>
        <w:rPr>
          <w:rFonts w:ascii="Garamond" w:hAnsi="Garamond"/>
          <w:lang w:val="it-IT"/>
        </w:rPr>
        <w:t>verga e il teatro</w:t>
      </w:r>
      <w:r w:rsidRPr="00653662">
        <w:rPr>
          <w:rFonts w:ascii="Garamond" w:hAnsi="Garamond"/>
          <w:lang w:val="it-IT"/>
        </w:rPr>
        <w:t>»</w:t>
      </w:r>
      <w:r>
        <w:rPr>
          <w:rFonts w:ascii="Garamond" w:hAnsi="Garamond"/>
          <w:lang w:val="it-IT"/>
        </w:rPr>
        <w:t xml:space="preserve">, </w:t>
      </w:r>
      <w:r w:rsidRPr="00653662">
        <w:rPr>
          <w:rFonts w:ascii="Garamond" w:hAnsi="Garamond"/>
          <w:i/>
          <w:lang w:val="it-IT"/>
        </w:rPr>
        <w:t>Contenuti</w:t>
      </w:r>
      <w:r>
        <w:rPr>
          <w:rFonts w:ascii="Garamond" w:hAnsi="Garamond"/>
          <w:lang w:val="it-IT"/>
        </w:rPr>
        <w:t>, Cosenza</w:t>
      </w:r>
      <w:r w:rsidRPr="00653662">
        <w:rPr>
          <w:rFonts w:ascii="Garamond" w:hAnsi="Garamond"/>
          <w:lang w:val="it-IT"/>
        </w:rPr>
        <w:t xml:space="preserve">, </w:t>
      </w:r>
      <w:r>
        <w:rPr>
          <w:rFonts w:ascii="Garamond" w:hAnsi="Garamond"/>
        </w:rPr>
        <w:t>Απρίλιος</w:t>
      </w:r>
      <w:r w:rsidRPr="00653662">
        <w:rPr>
          <w:rFonts w:ascii="Garamond" w:hAnsi="Garamond"/>
          <w:lang w:val="it-IT"/>
        </w:rPr>
        <w:t>-</w:t>
      </w:r>
      <w:r>
        <w:rPr>
          <w:rFonts w:ascii="Garamond" w:hAnsi="Garamond"/>
        </w:rPr>
        <w:t>Ιούνιος</w:t>
      </w:r>
      <w:r>
        <w:rPr>
          <w:rFonts w:ascii="Garamond" w:hAnsi="Garamond"/>
          <w:lang w:val="it-IT"/>
        </w:rPr>
        <w:t xml:space="preserve"> 1986˙ Lina Januzzi: </w:t>
      </w:r>
      <w:r w:rsidRPr="00C60047">
        <w:rPr>
          <w:rFonts w:ascii="Garamond" w:hAnsi="Garamond"/>
          <w:i/>
          <w:lang w:val="it-IT"/>
        </w:rPr>
        <w:t>Verga e il teatro europeo</w:t>
      </w:r>
      <w:r>
        <w:rPr>
          <w:rFonts w:ascii="Garamond" w:hAnsi="Garamond"/>
          <w:lang w:val="it-IT"/>
        </w:rPr>
        <w:t xml:space="preserve">, Milella, Palermo 1992˙ A. Barbina: Teatro verista siciliano, Cappelli, Bologna 1970˙ A. Barsotti: </w:t>
      </w:r>
      <w:r w:rsidRPr="00545B03">
        <w:rPr>
          <w:rFonts w:ascii="Garamond" w:hAnsi="Garamond"/>
          <w:i/>
          <w:lang w:val="it-IT"/>
        </w:rPr>
        <w:t>Verga drammaturgo</w:t>
      </w:r>
      <w:r>
        <w:rPr>
          <w:rFonts w:ascii="Garamond" w:hAnsi="Garamond"/>
          <w:lang w:val="it-IT"/>
        </w:rPr>
        <w:t xml:space="preserve">, La Nuova Italia, Firenze 1973.  </w:t>
      </w:r>
    </w:p>
  </w:footnote>
  <w:footnote w:id="1188">
    <w:p w:rsidR="00E51DE6" w:rsidRPr="00BA001D" w:rsidRDefault="00E51DE6" w:rsidP="00D42008">
      <w:pPr>
        <w:spacing w:after="0" w:line="240" w:lineRule="auto"/>
        <w:jc w:val="both"/>
        <w:rPr>
          <w:rFonts w:ascii="Garamond" w:eastAsia="Times New Roman" w:hAnsi="Garamond"/>
          <w:color w:val="000000"/>
          <w:sz w:val="20"/>
          <w:szCs w:val="20"/>
          <w:lang w:val="it-IT" w:eastAsia="el-GR"/>
        </w:rPr>
      </w:pPr>
      <w:r w:rsidRPr="00925FCC">
        <w:rPr>
          <w:rStyle w:val="a7"/>
          <w:rFonts w:ascii="Garamond" w:hAnsi="Garamond"/>
          <w:sz w:val="20"/>
          <w:szCs w:val="20"/>
        </w:rPr>
        <w:footnoteRef/>
      </w:r>
      <w:r w:rsidRPr="00D935F1">
        <w:rPr>
          <w:rFonts w:ascii="Garamond" w:hAnsi="Garamond"/>
          <w:sz w:val="20"/>
          <w:szCs w:val="20"/>
          <w:lang w:val="it-IT"/>
        </w:rPr>
        <w:t xml:space="preserve">. </w:t>
      </w:r>
      <w:r w:rsidRPr="00925FCC">
        <w:rPr>
          <w:rFonts w:ascii="Garamond" w:hAnsi="Garamond"/>
          <w:sz w:val="20"/>
          <w:szCs w:val="20"/>
        </w:rPr>
        <w:t>Σχετικά</w:t>
      </w:r>
      <w:r w:rsidRPr="00925FCC">
        <w:rPr>
          <w:rFonts w:ascii="Garamond" w:hAnsi="Garamond"/>
          <w:sz w:val="20"/>
          <w:szCs w:val="20"/>
          <w:lang w:val="it-IT"/>
        </w:rPr>
        <w:t xml:space="preserve"> </w:t>
      </w:r>
      <w:r w:rsidRPr="00925FCC">
        <w:rPr>
          <w:rFonts w:ascii="Garamond" w:hAnsi="Garamond"/>
          <w:sz w:val="20"/>
          <w:szCs w:val="20"/>
        </w:rPr>
        <w:t>με</w:t>
      </w:r>
      <w:r w:rsidRPr="00925FCC">
        <w:rPr>
          <w:rFonts w:ascii="Garamond" w:hAnsi="Garamond"/>
          <w:sz w:val="20"/>
          <w:szCs w:val="20"/>
          <w:lang w:val="it-IT"/>
        </w:rPr>
        <w:t xml:space="preserve"> </w:t>
      </w:r>
      <w:r w:rsidRPr="00925FCC">
        <w:rPr>
          <w:rFonts w:ascii="Garamond" w:hAnsi="Garamond"/>
          <w:sz w:val="20"/>
          <w:szCs w:val="20"/>
        </w:rPr>
        <w:t>το</w:t>
      </w:r>
      <w:r w:rsidRPr="00925FCC">
        <w:rPr>
          <w:rFonts w:ascii="Garamond" w:hAnsi="Garamond"/>
          <w:sz w:val="20"/>
          <w:szCs w:val="20"/>
          <w:lang w:val="it-IT"/>
        </w:rPr>
        <w:t xml:space="preserve"> </w:t>
      </w:r>
      <w:r w:rsidRPr="00925FCC">
        <w:rPr>
          <w:rFonts w:ascii="Garamond" w:hAnsi="Garamond"/>
          <w:sz w:val="20"/>
          <w:szCs w:val="20"/>
        </w:rPr>
        <w:t>γλωσσικό</w:t>
      </w:r>
      <w:r w:rsidRPr="00925FCC">
        <w:rPr>
          <w:rFonts w:ascii="Garamond" w:hAnsi="Garamond"/>
          <w:sz w:val="20"/>
          <w:szCs w:val="20"/>
          <w:lang w:val="it-IT"/>
        </w:rPr>
        <w:t xml:space="preserve"> </w:t>
      </w:r>
      <w:r w:rsidRPr="00925FCC">
        <w:rPr>
          <w:rFonts w:ascii="Garamond" w:hAnsi="Garamond"/>
          <w:sz w:val="20"/>
          <w:szCs w:val="20"/>
        </w:rPr>
        <w:t>ύφος</w:t>
      </w:r>
      <w:r w:rsidRPr="00925FCC">
        <w:rPr>
          <w:rFonts w:ascii="Garamond" w:hAnsi="Garamond"/>
          <w:sz w:val="20"/>
          <w:szCs w:val="20"/>
          <w:lang w:val="it-IT"/>
        </w:rPr>
        <w:t xml:space="preserve"> </w:t>
      </w:r>
      <w:r w:rsidRPr="00925FCC">
        <w:rPr>
          <w:rFonts w:ascii="Garamond" w:hAnsi="Garamond"/>
          <w:sz w:val="20"/>
          <w:szCs w:val="20"/>
        </w:rPr>
        <w:t>του</w:t>
      </w:r>
      <w:r w:rsidRPr="00925FCC">
        <w:rPr>
          <w:rFonts w:ascii="Garamond" w:hAnsi="Garamond"/>
          <w:sz w:val="20"/>
          <w:szCs w:val="20"/>
          <w:lang w:val="it-IT"/>
        </w:rPr>
        <w:t xml:space="preserve"> Verga </w:t>
      </w:r>
      <w:r w:rsidRPr="00925FCC">
        <w:rPr>
          <w:rFonts w:ascii="Garamond" w:hAnsi="Garamond"/>
          <w:sz w:val="20"/>
          <w:szCs w:val="20"/>
        </w:rPr>
        <w:t>βλ</w:t>
      </w:r>
      <w:r w:rsidRPr="00925FCC">
        <w:rPr>
          <w:rFonts w:ascii="Garamond" w:hAnsi="Garamond"/>
          <w:sz w:val="20"/>
          <w:szCs w:val="20"/>
          <w:lang w:val="it-IT"/>
        </w:rPr>
        <w:t xml:space="preserve">.: </w:t>
      </w:r>
      <w:r w:rsidRPr="00925FCC">
        <w:rPr>
          <w:rFonts w:ascii="Garamond" w:eastAsia="Times New Roman" w:hAnsi="Garamond"/>
          <w:color w:val="000000"/>
          <w:sz w:val="20"/>
          <w:szCs w:val="20"/>
          <w:lang w:val="it-IT" w:eastAsia="el-GR"/>
        </w:rPr>
        <w:t xml:space="preserve">Raya </w:t>
      </w:r>
      <w:hyperlink r:id="rId137" w:tooltip="Gino Raya" w:history="1">
        <w:r w:rsidRPr="00925FCC">
          <w:rPr>
            <w:rFonts w:ascii="Garamond" w:eastAsia="Times New Roman" w:hAnsi="Garamond"/>
            <w:color w:val="000000"/>
            <w:sz w:val="20"/>
            <w:szCs w:val="20"/>
            <w:lang w:val="it-IT" w:eastAsia="el-GR"/>
          </w:rPr>
          <w:t>Gino</w:t>
        </w:r>
      </w:hyperlink>
      <w:r w:rsidRPr="00925FCC">
        <w:rPr>
          <w:rFonts w:ascii="Garamond" w:eastAsia="Times New Roman" w:hAnsi="Garamond"/>
          <w:color w:val="000000"/>
          <w:sz w:val="20"/>
          <w:szCs w:val="20"/>
          <w:lang w:val="it-IT" w:eastAsia="el-GR"/>
        </w:rPr>
        <w:t xml:space="preserve"> </w:t>
      </w:r>
      <w:r w:rsidRPr="00925FCC">
        <w:rPr>
          <w:rFonts w:ascii="Garamond" w:eastAsia="Times New Roman" w:hAnsi="Garamond"/>
          <w:i/>
          <w:iCs/>
          <w:color w:val="000000"/>
          <w:sz w:val="20"/>
          <w:szCs w:val="20"/>
          <w:lang w:val="it-IT" w:eastAsia="el-GR"/>
        </w:rPr>
        <w:t>La lingua di Verga</w:t>
      </w:r>
      <w:r w:rsidRPr="00925FCC">
        <w:rPr>
          <w:rFonts w:ascii="Garamond" w:eastAsia="Times New Roman" w:hAnsi="Garamond"/>
          <w:color w:val="000000"/>
          <w:sz w:val="20"/>
          <w:szCs w:val="20"/>
          <w:lang w:val="it-IT" w:eastAsia="el-GR"/>
        </w:rPr>
        <w:t xml:space="preserve">, Le Monnier, </w:t>
      </w:r>
      <w:hyperlink r:id="rId138" w:tooltip="Firenze" w:history="1">
        <w:r w:rsidRPr="00925FCC">
          <w:rPr>
            <w:rFonts w:ascii="Garamond" w:eastAsia="Times New Roman" w:hAnsi="Garamond"/>
            <w:color w:val="000000"/>
            <w:sz w:val="20"/>
            <w:szCs w:val="20"/>
            <w:lang w:val="it-IT" w:eastAsia="el-GR"/>
          </w:rPr>
          <w:t>Firenze</w:t>
        </w:r>
      </w:hyperlink>
      <w:r w:rsidRPr="00925FCC">
        <w:rPr>
          <w:rFonts w:ascii="Garamond" w:eastAsia="Times New Roman" w:hAnsi="Garamond"/>
          <w:color w:val="000000"/>
          <w:sz w:val="20"/>
          <w:szCs w:val="20"/>
          <w:lang w:val="it-IT" w:eastAsia="el-GR"/>
        </w:rPr>
        <w:t xml:space="preserve"> </w:t>
      </w:r>
      <w:hyperlink r:id="rId139" w:tooltip="1961" w:history="1">
        <w:r w:rsidRPr="00925FCC">
          <w:rPr>
            <w:rFonts w:ascii="Garamond" w:eastAsia="Times New Roman" w:hAnsi="Garamond"/>
            <w:color w:val="000000"/>
            <w:sz w:val="20"/>
            <w:szCs w:val="20"/>
            <w:lang w:val="it-IT" w:eastAsia="el-GR"/>
          </w:rPr>
          <w:t>1961</w:t>
        </w:r>
      </w:hyperlink>
      <w:r>
        <w:rPr>
          <w:rFonts w:ascii="Garamond" w:eastAsia="Times New Roman" w:hAnsi="Garamond"/>
          <w:color w:val="000000"/>
          <w:sz w:val="20"/>
          <w:szCs w:val="20"/>
          <w:lang w:val="it-IT" w:eastAsia="el-GR"/>
        </w:rPr>
        <w:t>.</w:t>
      </w:r>
    </w:p>
  </w:footnote>
  <w:footnote w:id="1189">
    <w:p w:rsidR="00E51DE6" w:rsidRPr="00C62839" w:rsidRDefault="00E51DE6" w:rsidP="00D42008">
      <w:pPr>
        <w:pStyle w:val="a6"/>
        <w:jc w:val="both"/>
        <w:rPr>
          <w:rFonts w:ascii="Garamond" w:hAnsi="Garamond"/>
          <w:lang w:val="it-IT"/>
        </w:rPr>
      </w:pPr>
      <w:r w:rsidRPr="00C62839">
        <w:rPr>
          <w:rStyle w:val="a7"/>
          <w:rFonts w:ascii="Garamond" w:hAnsi="Garamond"/>
        </w:rPr>
        <w:footnoteRef/>
      </w:r>
      <w:r w:rsidRPr="00C62839">
        <w:rPr>
          <w:rFonts w:ascii="Garamond" w:hAnsi="Garamond"/>
          <w:lang w:val="it-IT"/>
        </w:rPr>
        <w:t xml:space="preserve">. Giovanni Verga: </w:t>
      </w:r>
      <w:r w:rsidRPr="00C62839">
        <w:rPr>
          <w:rFonts w:ascii="Garamond" w:hAnsi="Garamond"/>
          <w:i/>
          <w:lang w:val="it-IT"/>
        </w:rPr>
        <w:t>Drammi intimi</w:t>
      </w:r>
      <w:r w:rsidRPr="00C62839">
        <w:rPr>
          <w:rFonts w:ascii="Garamond" w:hAnsi="Garamond"/>
          <w:lang w:val="it-IT"/>
        </w:rPr>
        <w:t>, Sallerio, Palermo 1979.</w:t>
      </w:r>
    </w:p>
  </w:footnote>
  <w:footnote w:id="1190">
    <w:p w:rsidR="00E51DE6" w:rsidRPr="00BA001D" w:rsidRDefault="00E51DE6" w:rsidP="00D42008">
      <w:pPr>
        <w:spacing w:after="0" w:line="240" w:lineRule="auto"/>
        <w:jc w:val="both"/>
        <w:rPr>
          <w:rFonts w:ascii="Garamond" w:eastAsia="Times New Roman" w:hAnsi="Garamond"/>
          <w:color w:val="000000"/>
          <w:sz w:val="20"/>
          <w:szCs w:val="20"/>
          <w:lang w:val="it-IT" w:eastAsia="el-GR"/>
        </w:rPr>
      </w:pPr>
      <w:r w:rsidRPr="00D935F1">
        <w:rPr>
          <w:rStyle w:val="a7"/>
          <w:rFonts w:ascii="Garamond" w:hAnsi="Garamond"/>
          <w:sz w:val="20"/>
          <w:szCs w:val="20"/>
        </w:rPr>
        <w:footnoteRef/>
      </w:r>
      <w:r w:rsidRPr="00D935F1">
        <w:rPr>
          <w:rFonts w:ascii="Garamond" w:hAnsi="Garamond"/>
          <w:sz w:val="20"/>
          <w:szCs w:val="20"/>
          <w:lang w:val="it-IT"/>
        </w:rPr>
        <w:t xml:space="preserve">. </w:t>
      </w:r>
      <w:r>
        <w:rPr>
          <w:rFonts w:ascii="Garamond" w:hAnsi="Garamond"/>
          <w:sz w:val="20"/>
          <w:szCs w:val="20"/>
        </w:rPr>
        <w:t>Βλ</w:t>
      </w:r>
      <w:r>
        <w:rPr>
          <w:rFonts w:ascii="Garamond" w:hAnsi="Garamond"/>
          <w:sz w:val="20"/>
          <w:szCs w:val="20"/>
          <w:lang w:val="it-IT"/>
        </w:rPr>
        <w:t>.</w:t>
      </w:r>
      <w:r w:rsidRPr="006C04D4">
        <w:rPr>
          <w:rFonts w:ascii="Garamond" w:hAnsi="Garamond"/>
          <w:sz w:val="20"/>
          <w:szCs w:val="20"/>
          <w:lang w:val="it-IT"/>
        </w:rPr>
        <w:t xml:space="preserve">: </w:t>
      </w:r>
      <w:r w:rsidRPr="00D935F1">
        <w:rPr>
          <w:rFonts w:ascii="Garamond" w:eastAsia="Times New Roman" w:hAnsi="Garamond"/>
          <w:color w:val="000000"/>
          <w:sz w:val="20"/>
          <w:szCs w:val="20"/>
          <w:lang w:val="it-IT" w:eastAsia="el-GR"/>
        </w:rPr>
        <w:t xml:space="preserve">Raya </w:t>
      </w:r>
      <w:hyperlink r:id="rId140" w:tooltip="Gino Raya" w:history="1">
        <w:r w:rsidRPr="00D935F1">
          <w:rPr>
            <w:rFonts w:ascii="Garamond" w:eastAsia="Times New Roman" w:hAnsi="Garamond"/>
            <w:color w:val="000000"/>
            <w:sz w:val="20"/>
            <w:szCs w:val="20"/>
            <w:lang w:val="it-IT" w:eastAsia="el-GR"/>
          </w:rPr>
          <w:t>Gino</w:t>
        </w:r>
      </w:hyperlink>
      <w:r w:rsidRPr="00D935F1">
        <w:rPr>
          <w:rFonts w:ascii="Garamond" w:eastAsia="Times New Roman" w:hAnsi="Garamond"/>
          <w:color w:val="000000"/>
          <w:sz w:val="20"/>
          <w:szCs w:val="20"/>
          <w:lang w:val="it-IT" w:eastAsia="el-GR"/>
        </w:rPr>
        <w:t xml:space="preserve">: </w:t>
      </w:r>
      <w:r w:rsidRPr="00D935F1">
        <w:rPr>
          <w:rFonts w:ascii="Garamond" w:eastAsia="Times New Roman" w:hAnsi="Garamond"/>
          <w:i/>
          <w:iCs/>
          <w:color w:val="000000"/>
          <w:sz w:val="20"/>
          <w:szCs w:val="20"/>
          <w:lang w:val="it-IT" w:eastAsia="el-GR"/>
        </w:rPr>
        <w:t>Verga e il cinema</w:t>
      </w:r>
      <w:r w:rsidRPr="00D935F1">
        <w:rPr>
          <w:rFonts w:ascii="Garamond" w:eastAsia="Times New Roman" w:hAnsi="Garamond"/>
          <w:color w:val="000000"/>
          <w:sz w:val="20"/>
          <w:szCs w:val="20"/>
          <w:lang w:val="it-IT" w:eastAsia="el-GR"/>
        </w:rPr>
        <w:t xml:space="preserve">, Herder, </w:t>
      </w:r>
      <w:hyperlink r:id="rId141" w:tooltip="Roma" w:history="1">
        <w:r w:rsidRPr="00D935F1">
          <w:rPr>
            <w:rFonts w:ascii="Garamond" w:eastAsia="Times New Roman" w:hAnsi="Garamond"/>
            <w:color w:val="000000"/>
            <w:sz w:val="20"/>
            <w:szCs w:val="20"/>
            <w:lang w:val="it-IT" w:eastAsia="el-GR"/>
          </w:rPr>
          <w:t>Roma</w:t>
        </w:r>
      </w:hyperlink>
      <w:r w:rsidRPr="00D935F1">
        <w:rPr>
          <w:rFonts w:ascii="Garamond" w:eastAsia="Times New Roman" w:hAnsi="Garamond"/>
          <w:color w:val="000000"/>
          <w:sz w:val="20"/>
          <w:szCs w:val="20"/>
          <w:lang w:val="it-IT" w:eastAsia="el-GR"/>
        </w:rPr>
        <w:t xml:space="preserve"> </w:t>
      </w:r>
      <w:hyperlink r:id="rId142" w:tooltip="1984" w:history="1">
        <w:r w:rsidRPr="00D935F1">
          <w:rPr>
            <w:rFonts w:ascii="Garamond" w:eastAsia="Times New Roman" w:hAnsi="Garamond"/>
            <w:color w:val="000000"/>
            <w:sz w:val="20"/>
            <w:szCs w:val="20"/>
            <w:lang w:val="it-IT" w:eastAsia="el-GR"/>
          </w:rPr>
          <w:t>1984</w:t>
        </w:r>
      </w:hyperlink>
      <w:r>
        <w:rPr>
          <w:rFonts w:ascii="Garamond" w:eastAsia="Times New Roman" w:hAnsi="Garamond"/>
          <w:color w:val="000000"/>
          <w:sz w:val="20"/>
          <w:szCs w:val="20"/>
          <w:lang w:val="it-IT" w:eastAsia="el-GR"/>
        </w:rPr>
        <w:t>.</w:t>
      </w:r>
    </w:p>
  </w:footnote>
  <w:footnote w:id="1191">
    <w:p w:rsidR="00E51DE6" w:rsidRPr="00546D3A" w:rsidRDefault="00E51DE6" w:rsidP="00D42008">
      <w:pPr>
        <w:pStyle w:val="a6"/>
        <w:jc w:val="both"/>
        <w:rPr>
          <w:rFonts w:ascii="Garamond" w:hAnsi="Garamond"/>
          <w:lang w:val="it-IT"/>
        </w:rPr>
      </w:pPr>
      <w:r w:rsidRPr="00546D3A">
        <w:rPr>
          <w:rStyle w:val="a7"/>
          <w:rFonts w:ascii="Garamond" w:hAnsi="Garamond"/>
        </w:rPr>
        <w:footnoteRef/>
      </w:r>
      <w:r w:rsidRPr="00546D3A">
        <w:rPr>
          <w:rFonts w:ascii="Garamond" w:hAnsi="Garamond"/>
          <w:lang w:val="it-IT"/>
        </w:rPr>
        <w:t xml:space="preserve">. </w:t>
      </w:r>
      <w:r w:rsidRPr="00546D3A">
        <w:rPr>
          <w:rFonts w:ascii="Garamond" w:hAnsi="Garamond"/>
          <w:color w:val="000000"/>
          <w:lang w:val="it-IT"/>
        </w:rPr>
        <w:t xml:space="preserve">Giovanni Verga: </w:t>
      </w:r>
      <w:r w:rsidRPr="00546D3A">
        <w:rPr>
          <w:rFonts w:ascii="Garamond" w:hAnsi="Garamond"/>
          <w:i/>
          <w:color w:val="000000"/>
          <w:lang w:val="it-IT"/>
        </w:rPr>
        <w:t>I romanzi brevi e tutto il teatro</w:t>
      </w:r>
      <w:r w:rsidRPr="00546D3A">
        <w:rPr>
          <w:rFonts w:ascii="Garamond" w:hAnsi="Garamond"/>
          <w:color w:val="000000"/>
          <w:lang w:val="it-IT"/>
        </w:rPr>
        <w:t xml:space="preserve">, </w:t>
      </w:r>
      <w:r w:rsidRPr="00546D3A">
        <w:rPr>
          <w:rFonts w:ascii="Garamond" w:hAnsi="Garamond"/>
          <w:color w:val="000000"/>
        </w:rPr>
        <w:t>ό</w:t>
      </w:r>
      <w:r w:rsidRPr="00546D3A">
        <w:rPr>
          <w:rFonts w:ascii="Garamond" w:hAnsi="Garamond"/>
          <w:color w:val="000000"/>
          <w:lang w:val="it-IT"/>
        </w:rPr>
        <w:t>.</w:t>
      </w:r>
      <w:r w:rsidRPr="00546D3A">
        <w:rPr>
          <w:rFonts w:ascii="Garamond" w:hAnsi="Garamond"/>
          <w:color w:val="000000"/>
        </w:rPr>
        <w:t>π</w:t>
      </w:r>
      <w:r w:rsidRPr="00546D3A">
        <w:rPr>
          <w:rFonts w:ascii="Garamond" w:hAnsi="Garamond"/>
          <w:color w:val="000000"/>
          <w:lang w:val="it-IT"/>
        </w:rPr>
        <w:t xml:space="preserve">., </w:t>
      </w:r>
      <w:r w:rsidRPr="00546D3A">
        <w:rPr>
          <w:rFonts w:ascii="Garamond" w:hAnsi="Garamond"/>
          <w:color w:val="000000"/>
        </w:rPr>
        <w:t>σσ</w:t>
      </w:r>
      <w:r w:rsidRPr="00546D3A">
        <w:rPr>
          <w:rFonts w:ascii="Garamond" w:hAnsi="Garamond"/>
          <w:color w:val="000000"/>
          <w:lang w:val="it-IT"/>
        </w:rPr>
        <w:t>. 823-828.</w:t>
      </w:r>
    </w:p>
  </w:footnote>
  <w:footnote w:id="1192">
    <w:p w:rsidR="00E51DE6" w:rsidRPr="00B74B40" w:rsidRDefault="00E51DE6" w:rsidP="00D42008">
      <w:pPr>
        <w:pStyle w:val="a6"/>
        <w:jc w:val="both"/>
        <w:rPr>
          <w:rFonts w:ascii="Garamond" w:hAnsi="Garamond"/>
        </w:rPr>
      </w:pPr>
      <w:r w:rsidRPr="00BA001D">
        <w:rPr>
          <w:rStyle w:val="a7"/>
          <w:rFonts w:ascii="Garamond" w:hAnsi="Garamond"/>
        </w:rPr>
        <w:footnoteRef/>
      </w:r>
      <w:r>
        <w:rPr>
          <w:rFonts w:ascii="Garamond" w:hAnsi="Garamond"/>
          <w:lang w:val="it-IT"/>
        </w:rPr>
        <w:t>.</w:t>
      </w:r>
      <w:r w:rsidRPr="00BA001D">
        <w:rPr>
          <w:rFonts w:ascii="Garamond" w:hAnsi="Garamond"/>
          <w:lang w:val="it-IT"/>
        </w:rPr>
        <w:t xml:space="preserve"> </w:t>
      </w:r>
      <w:r w:rsidRPr="00BA001D">
        <w:rPr>
          <w:rFonts w:ascii="Garamond" w:hAnsi="Garamond"/>
        </w:rPr>
        <w:t>Η</w:t>
      </w:r>
      <w:r w:rsidRPr="00BA001D">
        <w:rPr>
          <w:rFonts w:ascii="Garamond" w:hAnsi="Garamond"/>
          <w:lang w:val="it-IT"/>
        </w:rPr>
        <w:t xml:space="preserve"> </w:t>
      </w:r>
      <w:r w:rsidRPr="00BA001D">
        <w:rPr>
          <w:rFonts w:ascii="Garamond" w:hAnsi="Garamond"/>
        </w:rPr>
        <w:t>ομιλία</w:t>
      </w:r>
      <w:r w:rsidRPr="00BA001D">
        <w:rPr>
          <w:rFonts w:ascii="Garamond" w:hAnsi="Garamond"/>
          <w:lang w:val="it-IT"/>
        </w:rPr>
        <w:t xml:space="preserve"> </w:t>
      </w:r>
      <w:r w:rsidRPr="00BA001D">
        <w:rPr>
          <w:rFonts w:ascii="Garamond" w:hAnsi="Garamond"/>
        </w:rPr>
        <w:t>συμπεριλαμβάνεται</w:t>
      </w:r>
      <w:r w:rsidRPr="00BA001D">
        <w:rPr>
          <w:rFonts w:ascii="Garamond" w:hAnsi="Garamond"/>
          <w:lang w:val="it-IT"/>
        </w:rPr>
        <w:t xml:space="preserve"> </w:t>
      </w:r>
      <w:r w:rsidRPr="00BA001D">
        <w:rPr>
          <w:rFonts w:ascii="Garamond" w:hAnsi="Garamond"/>
        </w:rPr>
        <w:t>στον</w:t>
      </w:r>
      <w:r w:rsidRPr="00BA001D">
        <w:rPr>
          <w:rFonts w:ascii="Garamond" w:hAnsi="Garamond"/>
          <w:lang w:val="it-IT"/>
        </w:rPr>
        <w:t xml:space="preserve"> </w:t>
      </w:r>
      <w:r w:rsidRPr="00BA001D">
        <w:rPr>
          <w:rFonts w:ascii="Garamond" w:hAnsi="Garamond"/>
        </w:rPr>
        <w:t>τόμο</w:t>
      </w:r>
      <w:r w:rsidRPr="00BA001D">
        <w:rPr>
          <w:rFonts w:ascii="Garamond" w:hAnsi="Garamond"/>
          <w:lang w:val="it-IT"/>
        </w:rPr>
        <w:t xml:space="preserve">: </w:t>
      </w:r>
      <w:r w:rsidRPr="00BA001D">
        <w:rPr>
          <w:rFonts w:ascii="Garamond" w:hAnsi="Garamond"/>
          <w:color w:val="000000"/>
          <w:lang w:val="it-IT"/>
        </w:rPr>
        <w:t>Luigi Pirandello: «</w:t>
      </w:r>
      <w:r w:rsidRPr="00BA001D">
        <w:rPr>
          <w:rFonts w:ascii="Garamond" w:hAnsi="Garamond"/>
          <w:iCs/>
          <w:color w:val="000000"/>
          <w:lang w:val="it-IT"/>
        </w:rPr>
        <w:t>Giovanni Verga»</w:t>
      </w:r>
      <w:r w:rsidRPr="00BA001D">
        <w:rPr>
          <w:rFonts w:ascii="Garamond" w:hAnsi="Garamond"/>
          <w:color w:val="000000"/>
          <w:lang w:val="it-IT"/>
        </w:rPr>
        <w:t xml:space="preserve">, </w:t>
      </w:r>
      <w:r w:rsidRPr="00BA001D">
        <w:rPr>
          <w:rFonts w:ascii="Garamond" w:hAnsi="Garamond"/>
          <w:i/>
          <w:iCs/>
          <w:color w:val="000000"/>
          <w:lang w:val="it-IT"/>
        </w:rPr>
        <w:t>Saggi, poesie e scritti vari</w:t>
      </w:r>
      <w:r w:rsidRPr="00BA001D">
        <w:rPr>
          <w:rFonts w:ascii="Garamond" w:hAnsi="Garamond"/>
          <w:color w:val="000000"/>
          <w:lang w:val="it-IT"/>
        </w:rPr>
        <w:t xml:space="preserve">, </w:t>
      </w:r>
      <w:r w:rsidRPr="00BA001D">
        <w:rPr>
          <w:rFonts w:ascii="Garamond" w:hAnsi="Garamond"/>
          <w:color w:val="000000"/>
        </w:rPr>
        <w:t>επιμέλεια</w:t>
      </w:r>
      <w:r w:rsidRPr="00BA001D">
        <w:rPr>
          <w:rFonts w:ascii="Garamond" w:hAnsi="Garamond"/>
          <w:color w:val="000000"/>
          <w:lang w:val="it-IT"/>
        </w:rPr>
        <w:t xml:space="preserve">: Manlio Lo Vecchio Musti, Mondadori, Milano 1993, </w:t>
      </w:r>
      <w:r w:rsidRPr="00BA001D">
        <w:rPr>
          <w:rFonts w:ascii="Garamond" w:hAnsi="Garamond"/>
          <w:color w:val="000000"/>
        </w:rPr>
        <w:t>σσ</w:t>
      </w:r>
      <w:r w:rsidRPr="00BA001D">
        <w:rPr>
          <w:rFonts w:ascii="Garamond" w:hAnsi="Garamond"/>
          <w:color w:val="000000"/>
          <w:lang w:val="it-IT"/>
        </w:rPr>
        <w:t>. 390-426.</w:t>
      </w:r>
      <w:r w:rsidRPr="00B74B40">
        <w:rPr>
          <w:rFonts w:ascii="Garamond" w:hAnsi="Garamond"/>
          <w:color w:val="000000"/>
          <w:lang w:val="it-IT"/>
        </w:rPr>
        <w:t xml:space="preserve"> </w:t>
      </w:r>
      <w:r>
        <w:rPr>
          <w:rFonts w:ascii="Garamond" w:hAnsi="Garamond"/>
          <w:color w:val="000000"/>
        </w:rPr>
        <w:t>Ο</w:t>
      </w:r>
      <w:r w:rsidRPr="006C04D4">
        <w:rPr>
          <w:rFonts w:ascii="Garamond" w:hAnsi="Garamond"/>
          <w:color w:val="000000"/>
          <w:lang w:val="it-IT"/>
        </w:rPr>
        <w:t xml:space="preserve"> </w:t>
      </w:r>
      <w:r>
        <w:rPr>
          <w:rFonts w:ascii="Garamond" w:hAnsi="Garamond"/>
          <w:color w:val="000000"/>
          <w:lang w:val="it-IT"/>
        </w:rPr>
        <w:t>Pirandello</w:t>
      </w:r>
      <w:r w:rsidRPr="006C04D4">
        <w:rPr>
          <w:rFonts w:ascii="Garamond" w:hAnsi="Garamond"/>
          <w:color w:val="000000"/>
          <w:lang w:val="it-IT"/>
        </w:rPr>
        <w:t xml:space="preserve"> </w:t>
      </w:r>
      <w:r>
        <w:rPr>
          <w:rFonts w:ascii="Garamond" w:hAnsi="Garamond"/>
          <w:color w:val="000000"/>
        </w:rPr>
        <w:t>είχε</w:t>
      </w:r>
      <w:r w:rsidRPr="006C04D4">
        <w:rPr>
          <w:rFonts w:ascii="Garamond" w:hAnsi="Garamond"/>
          <w:color w:val="000000"/>
          <w:lang w:val="it-IT"/>
        </w:rPr>
        <w:t xml:space="preserve"> </w:t>
      </w:r>
      <w:r>
        <w:rPr>
          <w:rFonts w:ascii="Garamond" w:hAnsi="Garamond"/>
          <w:color w:val="000000"/>
        </w:rPr>
        <w:t>μιλήσει</w:t>
      </w:r>
      <w:r w:rsidRPr="006C04D4">
        <w:rPr>
          <w:rFonts w:ascii="Garamond" w:hAnsi="Garamond"/>
          <w:color w:val="000000"/>
          <w:lang w:val="it-IT"/>
        </w:rPr>
        <w:t xml:space="preserve"> </w:t>
      </w:r>
      <w:r>
        <w:rPr>
          <w:rFonts w:ascii="Garamond" w:hAnsi="Garamond"/>
          <w:color w:val="000000"/>
        </w:rPr>
        <w:t>και</w:t>
      </w:r>
      <w:r w:rsidRPr="006C04D4">
        <w:rPr>
          <w:rFonts w:ascii="Garamond" w:hAnsi="Garamond"/>
          <w:color w:val="000000"/>
          <w:lang w:val="it-IT"/>
        </w:rPr>
        <w:t xml:space="preserve"> </w:t>
      </w:r>
      <w:r>
        <w:rPr>
          <w:rFonts w:ascii="Garamond" w:hAnsi="Garamond"/>
          <w:color w:val="000000"/>
        </w:rPr>
        <w:t>την</w:t>
      </w:r>
      <w:r w:rsidRPr="006C04D4">
        <w:rPr>
          <w:rFonts w:ascii="Garamond" w:hAnsi="Garamond"/>
          <w:color w:val="000000"/>
          <w:lang w:val="it-IT"/>
        </w:rPr>
        <w:t xml:space="preserve"> 3</w:t>
      </w:r>
      <w:r w:rsidRPr="00B74B40">
        <w:rPr>
          <w:rFonts w:ascii="Garamond" w:hAnsi="Garamond"/>
          <w:color w:val="000000"/>
          <w:vertAlign w:val="superscript"/>
        </w:rPr>
        <w:t>η</w:t>
      </w:r>
      <w:r w:rsidRPr="006C04D4">
        <w:rPr>
          <w:rFonts w:ascii="Garamond" w:hAnsi="Garamond"/>
          <w:color w:val="000000"/>
          <w:lang w:val="it-IT"/>
        </w:rPr>
        <w:t xml:space="preserve"> </w:t>
      </w:r>
      <w:r>
        <w:rPr>
          <w:rFonts w:ascii="Garamond" w:hAnsi="Garamond"/>
          <w:color w:val="000000"/>
        </w:rPr>
        <w:t>Δεκεμβρίου</w:t>
      </w:r>
      <w:r w:rsidRPr="006C04D4">
        <w:rPr>
          <w:rFonts w:ascii="Garamond" w:hAnsi="Garamond"/>
          <w:color w:val="000000"/>
          <w:lang w:val="it-IT"/>
        </w:rPr>
        <w:t xml:space="preserve"> </w:t>
      </w:r>
      <w:r>
        <w:rPr>
          <w:rFonts w:ascii="Garamond" w:hAnsi="Garamond"/>
          <w:color w:val="000000"/>
        </w:rPr>
        <w:t>του</w:t>
      </w:r>
      <w:r w:rsidRPr="006C04D4">
        <w:rPr>
          <w:rFonts w:ascii="Garamond" w:hAnsi="Garamond"/>
          <w:color w:val="000000"/>
          <w:lang w:val="it-IT"/>
        </w:rPr>
        <w:t xml:space="preserve"> 1931 </w:t>
      </w:r>
      <w:r>
        <w:rPr>
          <w:rFonts w:ascii="Garamond" w:hAnsi="Garamond"/>
          <w:color w:val="000000"/>
        </w:rPr>
        <w:t>στην</w:t>
      </w:r>
      <w:r w:rsidRPr="006C04D4">
        <w:rPr>
          <w:rFonts w:ascii="Garamond" w:hAnsi="Garamond"/>
          <w:color w:val="000000"/>
          <w:lang w:val="it-IT"/>
        </w:rPr>
        <w:t xml:space="preserve"> </w:t>
      </w:r>
      <w:r>
        <w:rPr>
          <w:rFonts w:ascii="Garamond" w:hAnsi="Garamond"/>
          <w:color w:val="000000"/>
          <w:lang w:val="it-IT"/>
        </w:rPr>
        <w:t>Reale</w:t>
      </w:r>
      <w:r w:rsidRPr="006C04D4">
        <w:rPr>
          <w:rFonts w:ascii="Garamond" w:hAnsi="Garamond"/>
          <w:color w:val="000000"/>
          <w:lang w:val="it-IT"/>
        </w:rPr>
        <w:t xml:space="preserve"> </w:t>
      </w:r>
      <w:r>
        <w:rPr>
          <w:rFonts w:ascii="Garamond" w:hAnsi="Garamond"/>
          <w:color w:val="000000"/>
          <w:lang w:val="it-IT"/>
        </w:rPr>
        <w:t>Accademia</w:t>
      </w:r>
      <w:r w:rsidRPr="006C04D4">
        <w:rPr>
          <w:rFonts w:ascii="Garamond" w:hAnsi="Garamond"/>
          <w:color w:val="000000"/>
          <w:lang w:val="it-IT"/>
        </w:rPr>
        <w:t xml:space="preserve"> </w:t>
      </w:r>
      <w:r>
        <w:rPr>
          <w:rFonts w:ascii="Garamond" w:hAnsi="Garamond"/>
          <w:color w:val="000000"/>
          <w:lang w:val="it-IT"/>
        </w:rPr>
        <w:t>d</w:t>
      </w:r>
      <w:r w:rsidRPr="006C04D4">
        <w:rPr>
          <w:rFonts w:ascii="Garamond" w:hAnsi="Garamond"/>
          <w:color w:val="000000"/>
          <w:lang w:val="it-IT"/>
        </w:rPr>
        <w:t>’</w:t>
      </w:r>
      <w:r>
        <w:rPr>
          <w:rFonts w:ascii="Garamond" w:hAnsi="Garamond"/>
          <w:color w:val="000000"/>
          <w:lang w:val="it-IT"/>
        </w:rPr>
        <w:t>Italia</w:t>
      </w:r>
      <w:r w:rsidRPr="006C04D4">
        <w:rPr>
          <w:rFonts w:ascii="Garamond" w:hAnsi="Garamond"/>
          <w:color w:val="000000"/>
          <w:lang w:val="it-IT"/>
        </w:rPr>
        <w:t xml:space="preserve"> </w:t>
      </w:r>
      <w:r>
        <w:rPr>
          <w:rFonts w:ascii="Garamond" w:hAnsi="Garamond"/>
          <w:color w:val="000000"/>
        </w:rPr>
        <w:t>για</w:t>
      </w:r>
      <w:r w:rsidRPr="006C04D4">
        <w:rPr>
          <w:rFonts w:ascii="Garamond" w:hAnsi="Garamond"/>
          <w:color w:val="000000"/>
          <w:lang w:val="it-IT"/>
        </w:rPr>
        <w:t xml:space="preserve"> </w:t>
      </w:r>
      <w:r>
        <w:rPr>
          <w:rFonts w:ascii="Garamond" w:hAnsi="Garamond"/>
          <w:color w:val="000000"/>
        </w:rPr>
        <w:t>την</w:t>
      </w:r>
      <w:r w:rsidRPr="006C04D4">
        <w:rPr>
          <w:rFonts w:ascii="Garamond" w:hAnsi="Garamond"/>
          <w:color w:val="000000"/>
          <w:lang w:val="it-IT"/>
        </w:rPr>
        <w:t xml:space="preserve"> </w:t>
      </w:r>
      <w:r>
        <w:rPr>
          <w:rFonts w:ascii="Garamond" w:hAnsi="Garamond"/>
          <w:color w:val="000000"/>
        </w:rPr>
        <w:t>προσφορά</w:t>
      </w:r>
      <w:r w:rsidRPr="006C04D4">
        <w:rPr>
          <w:rFonts w:ascii="Garamond" w:hAnsi="Garamond"/>
          <w:color w:val="000000"/>
          <w:lang w:val="it-IT"/>
        </w:rPr>
        <w:t xml:space="preserve"> </w:t>
      </w:r>
      <w:r>
        <w:rPr>
          <w:rFonts w:ascii="Garamond" w:hAnsi="Garamond"/>
          <w:color w:val="000000"/>
        </w:rPr>
        <w:t>του</w:t>
      </w:r>
      <w:r w:rsidRPr="006C04D4">
        <w:rPr>
          <w:rFonts w:ascii="Garamond" w:hAnsi="Garamond"/>
          <w:color w:val="000000"/>
          <w:lang w:val="it-IT"/>
        </w:rPr>
        <w:t xml:space="preserve"> </w:t>
      </w:r>
      <w:r>
        <w:rPr>
          <w:rFonts w:ascii="Garamond" w:hAnsi="Garamond"/>
          <w:color w:val="000000"/>
          <w:lang w:val="it-IT"/>
        </w:rPr>
        <w:t>Verga</w:t>
      </w:r>
      <w:r w:rsidRPr="006C04D4">
        <w:rPr>
          <w:rFonts w:ascii="Garamond" w:hAnsi="Garamond"/>
          <w:color w:val="000000"/>
          <w:lang w:val="it-IT"/>
        </w:rPr>
        <w:t xml:space="preserve">, </w:t>
      </w:r>
      <w:r>
        <w:rPr>
          <w:rFonts w:ascii="Garamond" w:hAnsi="Garamond"/>
          <w:color w:val="000000"/>
        </w:rPr>
        <w:t>με</w:t>
      </w:r>
      <w:r w:rsidRPr="006C04D4">
        <w:rPr>
          <w:rFonts w:ascii="Garamond" w:hAnsi="Garamond"/>
          <w:color w:val="000000"/>
          <w:lang w:val="it-IT"/>
        </w:rPr>
        <w:t xml:space="preserve"> </w:t>
      </w:r>
      <w:r>
        <w:rPr>
          <w:rFonts w:ascii="Garamond" w:hAnsi="Garamond"/>
          <w:color w:val="000000"/>
        </w:rPr>
        <w:t>αφορμή</w:t>
      </w:r>
      <w:r w:rsidRPr="006C04D4">
        <w:rPr>
          <w:rFonts w:ascii="Garamond" w:hAnsi="Garamond"/>
          <w:color w:val="000000"/>
          <w:lang w:val="it-IT"/>
        </w:rPr>
        <w:t xml:space="preserve"> </w:t>
      </w:r>
      <w:r>
        <w:rPr>
          <w:rFonts w:ascii="Garamond" w:hAnsi="Garamond"/>
          <w:color w:val="000000"/>
        </w:rPr>
        <w:t xml:space="preserve">την πεντηκοστή έκδοση του έργου του </w:t>
      </w:r>
      <w:r w:rsidRPr="00B74B40">
        <w:rPr>
          <w:rFonts w:ascii="Garamond" w:hAnsi="Garamond"/>
          <w:i/>
          <w:color w:val="000000"/>
          <w:lang w:val="it-IT"/>
        </w:rPr>
        <w:t>Malavoglia</w:t>
      </w:r>
      <w:r w:rsidRPr="00B74B40">
        <w:rPr>
          <w:rFonts w:ascii="Garamond" w:hAnsi="Garamond"/>
          <w:color w:val="000000"/>
        </w:rPr>
        <w:t xml:space="preserve">. </w:t>
      </w:r>
      <w:r>
        <w:rPr>
          <w:rFonts w:ascii="Garamond" w:hAnsi="Garamond"/>
          <w:color w:val="000000"/>
        </w:rPr>
        <w:t xml:space="preserve">Η εισήγηση του </w:t>
      </w:r>
      <w:r>
        <w:rPr>
          <w:rFonts w:ascii="Garamond" w:hAnsi="Garamond"/>
          <w:color w:val="000000"/>
          <w:lang w:val="it-IT"/>
        </w:rPr>
        <w:t>Pirandello</w:t>
      </w:r>
      <w:r>
        <w:rPr>
          <w:rFonts w:ascii="Garamond" w:hAnsi="Garamond"/>
          <w:color w:val="000000"/>
        </w:rPr>
        <w:t xml:space="preserve"> περιλαμβάνεται στον προαναφερθέντα τόμο.</w:t>
      </w:r>
      <w:r>
        <w:rPr>
          <w:rFonts w:ascii="Garamond" w:hAnsi="Garamond"/>
          <w:color w:val="000000"/>
          <w:lang w:val="it-IT"/>
        </w:rPr>
        <w:t xml:space="preserve"> </w:t>
      </w:r>
    </w:p>
  </w:footnote>
  <w:footnote w:id="1193">
    <w:p w:rsidR="00E51DE6" w:rsidRPr="00025442" w:rsidRDefault="00E51DE6" w:rsidP="00286B68">
      <w:pPr>
        <w:pStyle w:val="a6"/>
        <w:jc w:val="both"/>
        <w:rPr>
          <w:rFonts w:ascii="Garamond" w:hAnsi="Garamond"/>
        </w:rPr>
      </w:pPr>
      <w:r w:rsidRPr="00025442">
        <w:rPr>
          <w:rStyle w:val="a7"/>
          <w:rFonts w:ascii="Garamond" w:hAnsi="Garamond"/>
        </w:rPr>
        <w:footnoteRef/>
      </w:r>
      <w:r w:rsidRPr="00025442">
        <w:rPr>
          <w:rFonts w:ascii="Garamond" w:hAnsi="Garamond"/>
        </w:rPr>
        <w:t xml:space="preserve">. </w:t>
      </w:r>
      <w:r w:rsidRPr="00953773">
        <w:rPr>
          <w:rFonts w:ascii="Garamond" w:hAnsi="Garamond"/>
          <w:lang w:val="it-IT"/>
        </w:rPr>
        <w:t>Ercole Patti:</w:t>
      </w:r>
      <w:r w:rsidRPr="00953773">
        <w:rPr>
          <w:rFonts w:ascii="Garamond" w:hAnsi="Garamond"/>
          <w:b/>
          <w:lang w:val="it-IT"/>
        </w:rPr>
        <w:t xml:space="preserve"> </w:t>
      </w:r>
      <w:r w:rsidRPr="00953773">
        <w:rPr>
          <w:rFonts w:ascii="Garamond" w:hAnsi="Garamond"/>
          <w:lang w:val="it-IT"/>
        </w:rPr>
        <w:t>«</w:t>
      </w:r>
      <w:r w:rsidRPr="00953773">
        <w:rPr>
          <w:rFonts w:ascii="Garamond" w:hAnsi="Garamond"/>
        </w:rPr>
        <w:t>Το</w:t>
      </w:r>
      <w:r w:rsidRPr="00953773">
        <w:rPr>
          <w:rFonts w:ascii="Garamond" w:hAnsi="Garamond"/>
          <w:lang w:val="it-IT"/>
        </w:rPr>
        <w:t xml:space="preserve"> </w:t>
      </w:r>
      <w:r w:rsidRPr="00953773">
        <w:rPr>
          <w:rFonts w:ascii="Garamond" w:hAnsi="Garamond"/>
        </w:rPr>
        <w:t>γραφείο</w:t>
      </w:r>
      <w:r w:rsidRPr="00953773">
        <w:rPr>
          <w:rFonts w:ascii="Garamond" w:hAnsi="Garamond"/>
          <w:lang w:val="it-IT"/>
        </w:rPr>
        <w:t xml:space="preserve"> </w:t>
      </w:r>
      <w:r w:rsidRPr="00953773">
        <w:rPr>
          <w:rFonts w:ascii="Garamond" w:hAnsi="Garamond"/>
        </w:rPr>
        <w:t>του</w:t>
      </w:r>
      <w:r w:rsidRPr="00953773">
        <w:rPr>
          <w:rFonts w:ascii="Garamond" w:hAnsi="Garamond"/>
          <w:lang w:val="it-IT"/>
        </w:rPr>
        <w:t xml:space="preserve"> Giovanni Verga», </w:t>
      </w:r>
      <w:r w:rsidRPr="00953773">
        <w:rPr>
          <w:rFonts w:ascii="Garamond" w:hAnsi="Garamond"/>
        </w:rPr>
        <w:t>μτφρ</w:t>
      </w:r>
      <w:r w:rsidRPr="00953773">
        <w:rPr>
          <w:rFonts w:ascii="Garamond" w:hAnsi="Garamond"/>
          <w:lang w:val="it-IT"/>
        </w:rPr>
        <w:t xml:space="preserve">. </w:t>
      </w:r>
      <w:r w:rsidRPr="00953773">
        <w:rPr>
          <w:rFonts w:ascii="Garamond" w:hAnsi="Garamond"/>
        </w:rPr>
        <w:t xml:space="preserve">Ισμήνη Παπανικολάου, </w:t>
      </w:r>
      <w:r w:rsidRPr="00953773">
        <w:rPr>
          <w:rFonts w:ascii="Garamond" w:hAnsi="Garamond"/>
          <w:i/>
        </w:rPr>
        <w:t>Νέα Εστία</w:t>
      </w:r>
      <w:r w:rsidRPr="00953773">
        <w:rPr>
          <w:rFonts w:ascii="Garamond" w:hAnsi="Garamond"/>
        </w:rPr>
        <w:t>, τόμος ΡΔ´, 1</w:t>
      </w:r>
      <w:r w:rsidRPr="00953773">
        <w:rPr>
          <w:rFonts w:ascii="Garamond" w:hAnsi="Garamond"/>
          <w:vertAlign w:val="superscript"/>
        </w:rPr>
        <w:t>η</w:t>
      </w:r>
      <w:r w:rsidRPr="00953773">
        <w:rPr>
          <w:rFonts w:ascii="Garamond" w:hAnsi="Garamond"/>
        </w:rPr>
        <w:t xml:space="preserve"> Ιουλίου-31 Δεκεμβρίου 1978,</w:t>
      </w:r>
      <w:r>
        <w:rPr>
          <w:rFonts w:ascii="Garamond" w:hAnsi="Garamond"/>
        </w:rPr>
        <w:t xml:space="preserve"> σσ. 1096-1098</w:t>
      </w:r>
      <w:r w:rsidRPr="001A5F76">
        <w:rPr>
          <w:rFonts w:ascii="Garamond" w:hAnsi="Garamond"/>
        </w:rPr>
        <w:t>˙</w:t>
      </w:r>
      <w:r w:rsidRPr="001A5F76">
        <w:rPr>
          <w:rFonts w:ascii="Garamond" w:hAnsi="Garamond"/>
          <w:b/>
        </w:rPr>
        <w:t xml:space="preserve"> </w:t>
      </w:r>
      <w:r w:rsidRPr="001A5F76">
        <w:rPr>
          <w:rFonts w:ascii="Garamond" w:hAnsi="Garamond"/>
        </w:rPr>
        <w:t xml:space="preserve">Κώστας Ασημακόπουλος: «Ο Τζοβάνι Βέργκα: από τον βερισμό στον νεορεαλισμό της Ιταλίας», </w:t>
      </w:r>
      <w:r w:rsidRPr="001A5F76">
        <w:rPr>
          <w:rFonts w:ascii="Garamond" w:hAnsi="Garamond"/>
          <w:i/>
        </w:rPr>
        <w:t>Νέα Εστία</w:t>
      </w:r>
      <w:r w:rsidRPr="001A5F76">
        <w:rPr>
          <w:rFonts w:ascii="Garamond" w:hAnsi="Garamond"/>
        </w:rPr>
        <w:t xml:space="preserve"> 1411, 1986, σσ. 531-534</w:t>
      </w:r>
      <w:r>
        <w:rPr>
          <w:rFonts w:ascii="Garamond" w:hAnsi="Garamond"/>
        </w:rPr>
        <w:t>˙</w:t>
      </w:r>
      <w:r w:rsidRPr="00025442">
        <w:rPr>
          <w:rFonts w:ascii="Garamond" w:hAnsi="Garamond"/>
        </w:rPr>
        <w:t xml:space="preserve"> </w:t>
      </w:r>
      <w:r>
        <w:rPr>
          <w:rFonts w:ascii="Garamond" w:hAnsi="Garamond"/>
          <w:color w:val="000000"/>
          <w:shd w:val="clear" w:color="auto" w:fill="FFFFFF"/>
        </w:rPr>
        <w:t>Caterina Caprinato:</w:t>
      </w:r>
      <w:r w:rsidRPr="00025442">
        <w:rPr>
          <w:rFonts w:ascii="Garamond" w:hAnsi="Garamond"/>
          <w:color w:val="000000"/>
          <w:shd w:val="clear" w:color="auto" w:fill="FFFFFF"/>
        </w:rPr>
        <w:t xml:space="preserve"> </w:t>
      </w:r>
      <w:r>
        <w:rPr>
          <w:rFonts w:ascii="Garamond" w:hAnsi="Garamond"/>
          <w:color w:val="000000"/>
          <w:shd w:val="clear" w:color="auto" w:fill="FFFFFF"/>
        </w:rPr>
        <w:t>«</w:t>
      </w:r>
      <w:r w:rsidRPr="00025442">
        <w:rPr>
          <w:rFonts w:ascii="Garamond" w:hAnsi="Garamond"/>
          <w:color w:val="000000"/>
          <w:shd w:val="clear" w:color="auto" w:fill="FFFFFF"/>
        </w:rPr>
        <w:t>Ματιές σε μεταφράσεις του Alessandro Manzoni και του Giovanni Verga στα ελληνικά</w:t>
      </w:r>
      <w:r>
        <w:rPr>
          <w:rFonts w:ascii="Garamond" w:hAnsi="Garamond"/>
          <w:color w:val="000000"/>
          <w:shd w:val="clear" w:color="auto" w:fill="FFFFFF"/>
        </w:rPr>
        <w:t xml:space="preserve">», </w:t>
      </w:r>
      <w:r w:rsidRPr="00025442">
        <w:rPr>
          <w:rStyle w:val="style3"/>
          <w:rFonts w:ascii="Garamond" w:hAnsi="Garamond"/>
          <w:bCs/>
          <w:color w:val="000000"/>
          <w:shd w:val="clear" w:color="auto" w:fill="FFFFFF"/>
        </w:rPr>
        <w:t>Πρακτικά Α΄ Διεθνούς Συνεδρίου Συγκριτικής Γραμματολογίας, Σχέσεις της ελληνικής με τις ξένες λογοτεχνίες, 28 Νοεμβρίου - 1 Δεκεμβρίου 1991, Εκδόσεις Δόμος</w:t>
      </w:r>
      <w:r>
        <w:rPr>
          <w:rStyle w:val="style3"/>
          <w:rFonts w:ascii="Garamond" w:hAnsi="Garamond"/>
          <w:bCs/>
          <w:color w:val="000000"/>
          <w:shd w:val="clear" w:color="auto" w:fill="FFFFFF"/>
        </w:rPr>
        <w:t>, Αθήνα</w:t>
      </w:r>
      <w:r w:rsidRPr="00025442">
        <w:rPr>
          <w:rStyle w:val="style3"/>
          <w:rFonts w:ascii="Garamond" w:hAnsi="Garamond"/>
          <w:bCs/>
          <w:color w:val="000000"/>
          <w:shd w:val="clear" w:color="auto" w:fill="FFFFFF"/>
        </w:rPr>
        <w:t xml:space="preserve"> 1995</w:t>
      </w:r>
      <w:r>
        <w:rPr>
          <w:rFonts w:ascii="Garamond" w:hAnsi="Garamond"/>
          <w:i/>
          <w:color w:val="000000"/>
          <w:shd w:val="clear" w:color="auto" w:fill="FFFFFF"/>
        </w:rPr>
        <w:t>,</w:t>
      </w:r>
      <w:r>
        <w:rPr>
          <w:rFonts w:ascii="Garamond" w:hAnsi="Garamond"/>
          <w:color w:val="000000"/>
          <w:shd w:val="clear" w:color="auto" w:fill="FFFFFF"/>
        </w:rPr>
        <w:t xml:space="preserve"> σσ. 217-232.</w:t>
      </w:r>
    </w:p>
  </w:footnote>
  <w:footnote w:id="1194">
    <w:p w:rsidR="00E51DE6" w:rsidRPr="001E6A55" w:rsidRDefault="00E51DE6" w:rsidP="00F420C7">
      <w:pPr>
        <w:pStyle w:val="a6"/>
        <w:jc w:val="both"/>
        <w:rPr>
          <w:rFonts w:ascii="Garamond" w:hAnsi="Garamond"/>
        </w:rPr>
      </w:pPr>
      <w:r w:rsidRPr="001E6A55">
        <w:rPr>
          <w:rStyle w:val="a7"/>
          <w:rFonts w:ascii="Garamond" w:hAnsi="Garamond"/>
        </w:rPr>
        <w:footnoteRef/>
      </w:r>
      <w:r w:rsidRPr="001E6A55">
        <w:rPr>
          <w:rFonts w:ascii="Garamond" w:hAnsi="Garamond"/>
        </w:rPr>
        <w:t>. Τζοβάννι Βέργκα: «</w:t>
      </w:r>
      <w:r w:rsidRPr="001E6A55">
        <w:rPr>
          <w:rFonts w:ascii="Garamond" w:hAnsi="Garamond"/>
          <w:i/>
        </w:rPr>
        <w:t>Το κυνήγι</w:t>
      </w:r>
      <w:r w:rsidRPr="001E6A55">
        <w:rPr>
          <w:rFonts w:ascii="Garamond" w:hAnsi="Garamond"/>
        </w:rPr>
        <w:t>, μία πράξη», ό.π., σσ. 189-192.</w:t>
      </w:r>
    </w:p>
  </w:footnote>
  <w:footnote w:id="1195">
    <w:p w:rsidR="00E51DE6" w:rsidRPr="00B962FA" w:rsidRDefault="00E51DE6" w:rsidP="00B962FA">
      <w:pPr>
        <w:pStyle w:val="a6"/>
        <w:jc w:val="both"/>
        <w:rPr>
          <w:rFonts w:ascii="Garamond" w:hAnsi="Garamond"/>
        </w:rPr>
      </w:pPr>
      <w:r w:rsidRPr="00B962FA">
        <w:rPr>
          <w:rStyle w:val="a7"/>
          <w:rFonts w:ascii="Garamond" w:hAnsi="Garamond"/>
        </w:rPr>
        <w:footnoteRef/>
      </w:r>
      <w:r w:rsidRPr="00A37DEA">
        <w:rPr>
          <w:rFonts w:ascii="Garamond" w:hAnsi="Garamond"/>
        </w:rPr>
        <w:t xml:space="preserve">. </w:t>
      </w:r>
      <w:r w:rsidRPr="00B962FA">
        <w:rPr>
          <w:rFonts w:ascii="Garamond" w:hAnsi="Garamond"/>
        </w:rPr>
        <w:t>Ό</w:t>
      </w:r>
      <w:r w:rsidRPr="00A37DEA">
        <w:rPr>
          <w:rFonts w:ascii="Garamond" w:hAnsi="Garamond"/>
        </w:rPr>
        <w:t>.</w:t>
      </w:r>
      <w:r w:rsidRPr="00B962FA">
        <w:rPr>
          <w:rFonts w:ascii="Garamond" w:hAnsi="Garamond"/>
        </w:rPr>
        <w:t>π</w:t>
      </w:r>
      <w:r w:rsidRPr="00A37DEA">
        <w:rPr>
          <w:rFonts w:ascii="Garamond" w:hAnsi="Garamond"/>
        </w:rPr>
        <w:t>.,</w:t>
      </w:r>
      <w:r w:rsidRPr="00B962FA">
        <w:rPr>
          <w:rFonts w:ascii="Garamond" w:hAnsi="Garamond"/>
        </w:rPr>
        <w:t xml:space="preserve"> σ</w:t>
      </w:r>
      <w:r>
        <w:rPr>
          <w:rFonts w:ascii="Garamond" w:hAnsi="Garamond"/>
        </w:rPr>
        <w:t>σ</w:t>
      </w:r>
      <w:r w:rsidRPr="00B962FA">
        <w:rPr>
          <w:rFonts w:ascii="Garamond" w:hAnsi="Garamond"/>
        </w:rPr>
        <w:t>. 190</w:t>
      </w:r>
      <w:r>
        <w:rPr>
          <w:rFonts w:ascii="Garamond" w:hAnsi="Garamond"/>
        </w:rPr>
        <w:t>,192</w:t>
      </w:r>
      <w:r w:rsidRPr="00B962FA">
        <w:rPr>
          <w:rFonts w:ascii="Garamond" w:hAnsi="Garamond"/>
        </w:rPr>
        <w:t>.</w:t>
      </w:r>
    </w:p>
  </w:footnote>
  <w:footnote w:id="1196">
    <w:p w:rsidR="00E51DE6" w:rsidRPr="0097282D" w:rsidRDefault="00E51DE6" w:rsidP="009A585E">
      <w:pPr>
        <w:pStyle w:val="a6"/>
        <w:jc w:val="both"/>
        <w:rPr>
          <w:rFonts w:ascii="Garamond" w:hAnsi="Garamond"/>
          <w:lang w:val="it-IT"/>
        </w:rPr>
      </w:pPr>
      <w:r w:rsidRPr="00D566B4">
        <w:rPr>
          <w:rStyle w:val="a7"/>
          <w:rFonts w:ascii="Garamond" w:hAnsi="Garamond"/>
        </w:rPr>
        <w:footnoteRef/>
      </w:r>
      <w:r w:rsidRPr="00D566B4">
        <w:rPr>
          <w:rFonts w:ascii="Garamond" w:hAnsi="Garamond"/>
          <w:lang w:val="it-IT"/>
        </w:rPr>
        <w:t xml:space="preserve">. Giovanni Verga: </w:t>
      </w:r>
      <w:r w:rsidRPr="00D566B4">
        <w:rPr>
          <w:rFonts w:ascii="Garamond" w:hAnsi="Garamond"/>
          <w:i/>
          <w:lang w:val="it-IT"/>
        </w:rPr>
        <w:t>Verga innamorato: le lettere inedite di Giovanni Verga a Paolina Greppi Lester</w:t>
      </w:r>
      <w:r w:rsidRPr="00D566B4">
        <w:rPr>
          <w:rFonts w:ascii="Garamond" w:hAnsi="Garamond"/>
          <w:lang w:val="it-IT"/>
        </w:rPr>
        <w:t xml:space="preserve">, </w:t>
      </w:r>
      <w:r w:rsidRPr="00D566B4">
        <w:rPr>
          <w:rFonts w:ascii="Garamond" w:hAnsi="Garamond"/>
        </w:rPr>
        <w:t>επιμέλεια</w:t>
      </w:r>
      <w:r w:rsidRPr="00D566B4">
        <w:rPr>
          <w:rFonts w:ascii="Garamond" w:hAnsi="Garamond"/>
          <w:lang w:val="it-IT"/>
        </w:rPr>
        <w:t xml:space="preserve">: Giovanni Garra Agosta, </w:t>
      </w:r>
      <w:r>
        <w:rPr>
          <w:rFonts w:ascii="Garamond" w:hAnsi="Garamond"/>
          <w:lang w:val="it-IT"/>
        </w:rPr>
        <w:t xml:space="preserve">Edizioni Greco, Catania 1980, </w:t>
      </w:r>
      <w:r>
        <w:rPr>
          <w:rFonts w:ascii="Garamond" w:hAnsi="Garamond"/>
        </w:rPr>
        <w:t>επιστολή</w:t>
      </w:r>
      <w:r w:rsidRPr="0097282D">
        <w:rPr>
          <w:rFonts w:ascii="Garamond" w:hAnsi="Garamond"/>
          <w:lang w:val="it-IT"/>
        </w:rPr>
        <w:t xml:space="preserve"> </w:t>
      </w:r>
      <w:r>
        <w:rPr>
          <w:rFonts w:ascii="Garamond" w:hAnsi="Garamond"/>
        </w:rPr>
        <w:t>της</w:t>
      </w:r>
      <w:r w:rsidRPr="0097282D">
        <w:rPr>
          <w:rFonts w:ascii="Garamond" w:hAnsi="Garamond"/>
          <w:lang w:val="it-IT"/>
        </w:rPr>
        <w:t xml:space="preserve"> 2</w:t>
      </w:r>
      <w:r>
        <w:rPr>
          <w:rFonts w:ascii="Garamond" w:hAnsi="Garamond"/>
        </w:rPr>
        <w:t>ας</w:t>
      </w:r>
      <w:r w:rsidRPr="0097282D">
        <w:rPr>
          <w:rFonts w:ascii="Garamond" w:hAnsi="Garamond"/>
          <w:lang w:val="it-IT"/>
        </w:rPr>
        <w:t xml:space="preserve"> </w:t>
      </w:r>
      <w:r>
        <w:rPr>
          <w:rFonts w:ascii="Garamond" w:hAnsi="Garamond"/>
        </w:rPr>
        <w:t>Δεκεμβρίου</w:t>
      </w:r>
      <w:r w:rsidRPr="0097282D">
        <w:rPr>
          <w:rFonts w:ascii="Garamond" w:hAnsi="Garamond"/>
          <w:lang w:val="it-IT"/>
        </w:rPr>
        <w:t xml:space="preserve"> </w:t>
      </w:r>
      <w:r>
        <w:rPr>
          <w:rFonts w:ascii="Garamond" w:hAnsi="Garamond"/>
        </w:rPr>
        <w:t>του</w:t>
      </w:r>
      <w:r w:rsidRPr="0097282D">
        <w:rPr>
          <w:rFonts w:ascii="Garamond" w:hAnsi="Garamond"/>
          <w:lang w:val="it-IT"/>
        </w:rPr>
        <w:t xml:space="preserve"> 1883. </w:t>
      </w:r>
    </w:p>
  </w:footnote>
  <w:footnote w:id="1197">
    <w:p w:rsidR="00E51DE6" w:rsidRPr="00B9556F" w:rsidRDefault="00E51DE6" w:rsidP="009A585E">
      <w:pPr>
        <w:pStyle w:val="a6"/>
        <w:jc w:val="both"/>
        <w:rPr>
          <w:rFonts w:ascii="Garamond" w:hAnsi="Garamond"/>
        </w:rPr>
      </w:pPr>
      <w:r w:rsidRPr="00525CA5">
        <w:rPr>
          <w:rStyle w:val="a7"/>
          <w:rFonts w:ascii="Garamond" w:hAnsi="Garamond"/>
        </w:rPr>
        <w:footnoteRef/>
      </w:r>
      <w:r w:rsidRPr="00525CA5">
        <w:rPr>
          <w:rFonts w:ascii="Garamond" w:hAnsi="Garamond"/>
        </w:rPr>
        <w:t xml:space="preserve">. Το μυθιστόρημα μεταφράζεται στη χώρα μας τα όψιμα χρόνια, βλ.: </w:t>
      </w:r>
      <w:r>
        <w:rPr>
          <w:rFonts w:ascii="Garamond" w:hAnsi="Garamond"/>
          <w:lang w:val="it-IT"/>
        </w:rPr>
        <w:t>Giovanni</w:t>
      </w:r>
      <w:r w:rsidRPr="00813ABA">
        <w:rPr>
          <w:rFonts w:ascii="Garamond" w:hAnsi="Garamond"/>
        </w:rPr>
        <w:t xml:space="preserve"> </w:t>
      </w:r>
      <w:r>
        <w:rPr>
          <w:rFonts w:ascii="Garamond" w:hAnsi="Garamond"/>
          <w:lang w:val="it-IT"/>
        </w:rPr>
        <w:t>Verga</w:t>
      </w:r>
      <w:r w:rsidRPr="00813ABA">
        <w:rPr>
          <w:rFonts w:ascii="Garamond" w:hAnsi="Garamond"/>
        </w:rPr>
        <w:t xml:space="preserve">: </w:t>
      </w:r>
      <w:r w:rsidRPr="00525CA5">
        <w:rPr>
          <w:rFonts w:ascii="Garamond" w:hAnsi="Garamond"/>
        </w:rPr>
        <w:t xml:space="preserve">«Καβαλλερία Ρουστικάνα», διήγημα, μτφρ. Στέλλα Μάντακα, </w:t>
      </w:r>
      <w:r w:rsidRPr="00525CA5">
        <w:rPr>
          <w:rFonts w:ascii="Garamond" w:hAnsi="Garamond"/>
          <w:i/>
        </w:rPr>
        <w:t>Νέα Εστία</w:t>
      </w:r>
      <w:r w:rsidRPr="00525CA5">
        <w:rPr>
          <w:rFonts w:ascii="Garamond" w:hAnsi="Garamond"/>
        </w:rPr>
        <w:t>, τόμος ΞΖ´, 1</w:t>
      </w:r>
      <w:r w:rsidRPr="00525CA5">
        <w:rPr>
          <w:rFonts w:ascii="Garamond" w:hAnsi="Garamond"/>
          <w:vertAlign w:val="superscript"/>
        </w:rPr>
        <w:t>η</w:t>
      </w:r>
      <w:r w:rsidRPr="00525CA5">
        <w:rPr>
          <w:rFonts w:ascii="Garamond" w:hAnsi="Garamond"/>
        </w:rPr>
        <w:t xml:space="preserve"> Ιανουαρί</w:t>
      </w:r>
      <w:r>
        <w:rPr>
          <w:rFonts w:ascii="Garamond" w:hAnsi="Garamond"/>
        </w:rPr>
        <w:t>ου-30 Ιουνίου 1960, σσ. 540-543 και αρκετά αργότερα: «</w:t>
      </w:r>
      <w:r>
        <w:rPr>
          <w:rFonts w:ascii="Garamond" w:hAnsi="Garamond"/>
          <w:lang w:val="en-US"/>
        </w:rPr>
        <w:t>Cavalleria</w:t>
      </w:r>
      <w:r w:rsidRPr="00B9556F">
        <w:rPr>
          <w:rFonts w:ascii="Garamond" w:hAnsi="Garamond"/>
        </w:rPr>
        <w:t xml:space="preserve"> </w:t>
      </w:r>
      <w:r>
        <w:rPr>
          <w:rFonts w:ascii="Garamond" w:hAnsi="Garamond"/>
          <w:lang w:val="en-US"/>
        </w:rPr>
        <w:t>rusticana</w:t>
      </w:r>
      <w:r>
        <w:rPr>
          <w:rFonts w:ascii="Garamond" w:hAnsi="Garamond"/>
        </w:rPr>
        <w:t>»</w:t>
      </w:r>
      <w:r w:rsidRPr="00B9556F">
        <w:rPr>
          <w:rFonts w:ascii="Garamond" w:hAnsi="Garamond"/>
        </w:rPr>
        <w:t xml:space="preserve">, </w:t>
      </w:r>
      <w:r>
        <w:rPr>
          <w:rFonts w:ascii="Garamond" w:hAnsi="Garamond"/>
        </w:rPr>
        <w:t xml:space="preserve">μτφρ. Δημήτρης Μαυρίκιος, </w:t>
      </w:r>
      <w:r w:rsidRPr="00B9556F">
        <w:rPr>
          <w:rFonts w:ascii="Garamond" w:hAnsi="Garamond"/>
          <w:i/>
        </w:rPr>
        <w:t>Η Λέξη</w:t>
      </w:r>
      <w:r>
        <w:rPr>
          <w:rFonts w:ascii="Garamond" w:hAnsi="Garamond"/>
        </w:rPr>
        <w:t>, τχ. 17</w:t>
      </w:r>
      <w:r w:rsidRPr="00B9556F">
        <w:rPr>
          <w:rFonts w:ascii="Garamond" w:hAnsi="Garamond"/>
          <w:vertAlign w:val="superscript"/>
        </w:rPr>
        <w:t>ο</w:t>
      </w:r>
      <w:r>
        <w:rPr>
          <w:rFonts w:ascii="Garamond" w:hAnsi="Garamond"/>
        </w:rPr>
        <w:t>, 1982, σσ.554-559.</w:t>
      </w:r>
    </w:p>
  </w:footnote>
  <w:footnote w:id="1198">
    <w:p w:rsidR="00E51DE6" w:rsidRPr="00622081" w:rsidRDefault="00E51DE6" w:rsidP="00622081">
      <w:pPr>
        <w:pStyle w:val="a6"/>
        <w:jc w:val="both"/>
        <w:rPr>
          <w:rFonts w:ascii="Garamond" w:hAnsi="Garamond"/>
        </w:rPr>
      </w:pPr>
      <w:r w:rsidRPr="00622081">
        <w:rPr>
          <w:rStyle w:val="a7"/>
          <w:rFonts w:ascii="Garamond" w:hAnsi="Garamond"/>
        </w:rPr>
        <w:footnoteRef/>
      </w:r>
      <w:r w:rsidRPr="00622081">
        <w:rPr>
          <w:rFonts w:ascii="Garamond" w:hAnsi="Garamond"/>
        </w:rPr>
        <w:t xml:space="preserve">. Βλ.: </w:t>
      </w:r>
      <w:r w:rsidRPr="00622081">
        <w:rPr>
          <w:rFonts w:ascii="Garamond" w:hAnsi="Garamond"/>
          <w:i/>
        </w:rPr>
        <w:t>Νέα Εφημερίς</w:t>
      </w:r>
      <w:r w:rsidRPr="00622081">
        <w:rPr>
          <w:rFonts w:ascii="Garamond" w:hAnsi="Garamond"/>
        </w:rPr>
        <w:t>, 5/6/1895, αρ. 156, σσ. 6</w:t>
      </w:r>
      <w:r>
        <w:rPr>
          <w:rFonts w:ascii="Garamond" w:hAnsi="Garamond"/>
        </w:rPr>
        <w:t>-7˙</w:t>
      </w:r>
      <w:r w:rsidRPr="00622081">
        <w:rPr>
          <w:rFonts w:ascii="Garamond" w:hAnsi="Garamond"/>
        </w:rPr>
        <w:t xml:space="preserve"> 6/6/, αρ. 157, σ. 6</w:t>
      </w:r>
      <w:r>
        <w:rPr>
          <w:rFonts w:ascii="Garamond" w:hAnsi="Garamond"/>
        </w:rPr>
        <w:t>˙</w:t>
      </w:r>
      <w:r w:rsidRPr="00622081">
        <w:rPr>
          <w:rFonts w:ascii="Garamond" w:hAnsi="Garamond"/>
        </w:rPr>
        <w:t xml:space="preserve"> 7/6/1895, αρ. 158, σσ. 4-5.</w:t>
      </w:r>
    </w:p>
  </w:footnote>
  <w:footnote w:id="1199">
    <w:p w:rsidR="00E51DE6" w:rsidRPr="000C3008" w:rsidRDefault="00E51DE6" w:rsidP="009A585E">
      <w:pPr>
        <w:pStyle w:val="a6"/>
        <w:jc w:val="both"/>
        <w:rPr>
          <w:rFonts w:ascii="Garamond" w:hAnsi="Garamond"/>
        </w:rPr>
      </w:pPr>
      <w:r w:rsidRPr="000C3008">
        <w:rPr>
          <w:rStyle w:val="a7"/>
          <w:rFonts w:ascii="Garamond" w:hAnsi="Garamond"/>
        </w:rPr>
        <w:footnoteRef/>
      </w:r>
      <w:r w:rsidRPr="000C3008">
        <w:rPr>
          <w:rFonts w:ascii="Garamond" w:hAnsi="Garamond"/>
        </w:rPr>
        <w:t>. Ανώνυμος: «Θέατρα Αθηνών.</w:t>
      </w:r>
      <w:r>
        <w:rPr>
          <w:rFonts w:ascii="Garamond" w:hAnsi="Garamond"/>
        </w:rPr>
        <w:t xml:space="preserve"> Θεατρικαί ειδήσεις</w:t>
      </w:r>
      <w:r w:rsidRPr="000C3008">
        <w:rPr>
          <w:rFonts w:ascii="Garamond" w:hAnsi="Garamond"/>
        </w:rPr>
        <w:t xml:space="preserve">», </w:t>
      </w:r>
      <w:r w:rsidRPr="000C3008">
        <w:rPr>
          <w:rFonts w:ascii="Garamond" w:hAnsi="Garamond"/>
          <w:i/>
        </w:rPr>
        <w:t>Πινακοθήκη</w:t>
      </w:r>
      <w:r w:rsidRPr="000C3008">
        <w:rPr>
          <w:rFonts w:ascii="Garamond" w:hAnsi="Garamond"/>
        </w:rPr>
        <w:t>, τομ. 13</w:t>
      </w:r>
      <w:r w:rsidRPr="000C3008">
        <w:rPr>
          <w:rFonts w:ascii="Garamond" w:hAnsi="Garamond"/>
          <w:vertAlign w:val="superscript"/>
        </w:rPr>
        <w:t>ος</w:t>
      </w:r>
      <w:r w:rsidRPr="000C3008">
        <w:rPr>
          <w:rFonts w:ascii="Garamond" w:hAnsi="Garamond"/>
        </w:rPr>
        <w:t xml:space="preserve">, αρ. 151, τχ. 151, Έτος ΙΓ´, </w:t>
      </w:r>
      <w:r w:rsidRPr="00F2651D">
        <w:rPr>
          <w:rFonts w:ascii="Garamond" w:hAnsi="Garamond"/>
        </w:rPr>
        <w:t xml:space="preserve">1913, </w:t>
      </w:r>
      <w:r w:rsidRPr="000C3008">
        <w:rPr>
          <w:rFonts w:ascii="Garamond" w:hAnsi="Garamond"/>
        </w:rPr>
        <w:t>σ. 109.</w:t>
      </w:r>
    </w:p>
  </w:footnote>
  <w:footnote w:id="1200">
    <w:p w:rsidR="00E51DE6" w:rsidRPr="00E469D7" w:rsidRDefault="00E51DE6" w:rsidP="009A585E">
      <w:pPr>
        <w:pStyle w:val="a6"/>
        <w:jc w:val="both"/>
        <w:rPr>
          <w:rFonts w:ascii="Garamond" w:hAnsi="Garamond"/>
        </w:rPr>
      </w:pPr>
      <w:r w:rsidRPr="00E469D7">
        <w:rPr>
          <w:rStyle w:val="a7"/>
          <w:rFonts w:ascii="Garamond" w:hAnsi="Garamond"/>
        </w:rPr>
        <w:footnoteRef/>
      </w:r>
      <w:r w:rsidRPr="00E469D7">
        <w:rPr>
          <w:rFonts w:ascii="Garamond" w:hAnsi="Garamond"/>
        </w:rPr>
        <w:t xml:space="preserve">. Ανώνυμος: «Θέατρα», </w:t>
      </w:r>
      <w:r w:rsidRPr="00E469D7">
        <w:rPr>
          <w:rFonts w:ascii="Garamond" w:hAnsi="Garamond"/>
          <w:i/>
        </w:rPr>
        <w:t>Εμπρός</w:t>
      </w:r>
      <w:r w:rsidRPr="00E469D7">
        <w:rPr>
          <w:rFonts w:ascii="Garamond" w:hAnsi="Garamond"/>
        </w:rPr>
        <w:t>, έτος 18</w:t>
      </w:r>
      <w:r w:rsidRPr="00E469D7">
        <w:rPr>
          <w:rFonts w:ascii="Garamond" w:hAnsi="Garamond"/>
          <w:vertAlign w:val="superscript"/>
        </w:rPr>
        <w:t>ο</w:t>
      </w:r>
      <w:r w:rsidRPr="00E469D7">
        <w:rPr>
          <w:rFonts w:ascii="Garamond" w:hAnsi="Garamond"/>
        </w:rPr>
        <w:t xml:space="preserve">, αρ. 6465, </w:t>
      </w:r>
      <w:r>
        <w:rPr>
          <w:rFonts w:ascii="Garamond" w:hAnsi="Garamond"/>
        </w:rPr>
        <w:t xml:space="preserve">17/10/1014, </w:t>
      </w:r>
      <w:r w:rsidRPr="00E469D7">
        <w:rPr>
          <w:rFonts w:ascii="Garamond" w:hAnsi="Garamond"/>
        </w:rPr>
        <w:t>σ. 3</w:t>
      </w:r>
      <w:r>
        <w:rPr>
          <w:rFonts w:ascii="Garamond" w:hAnsi="Garamond"/>
        </w:rPr>
        <w:t>˙</w:t>
      </w:r>
      <w:r w:rsidRPr="00D23490">
        <w:rPr>
          <w:rFonts w:ascii="Garamond" w:hAnsi="Garamond"/>
        </w:rPr>
        <w:t xml:space="preserve"> </w:t>
      </w:r>
      <w:r w:rsidRPr="00E469D7">
        <w:rPr>
          <w:rFonts w:ascii="Garamond" w:hAnsi="Garamond"/>
        </w:rPr>
        <w:t xml:space="preserve">Ανώνυμος: «Θέατρα», </w:t>
      </w:r>
      <w:r w:rsidRPr="00E469D7">
        <w:rPr>
          <w:rFonts w:ascii="Garamond" w:hAnsi="Garamond"/>
          <w:i/>
        </w:rPr>
        <w:t>Εμπρός</w:t>
      </w:r>
      <w:r w:rsidRPr="00E469D7">
        <w:rPr>
          <w:rFonts w:ascii="Garamond" w:hAnsi="Garamond"/>
        </w:rPr>
        <w:t>, έτος 18</w:t>
      </w:r>
      <w:r w:rsidRPr="00E469D7">
        <w:rPr>
          <w:rFonts w:ascii="Garamond" w:hAnsi="Garamond"/>
          <w:vertAlign w:val="superscript"/>
        </w:rPr>
        <w:t>ο</w:t>
      </w:r>
      <w:r w:rsidRPr="00E469D7">
        <w:rPr>
          <w:rFonts w:ascii="Garamond" w:hAnsi="Garamond"/>
        </w:rPr>
        <w:t xml:space="preserve">, αρ. </w:t>
      </w:r>
      <w:r>
        <w:rPr>
          <w:rFonts w:ascii="Garamond" w:hAnsi="Garamond"/>
        </w:rPr>
        <w:t>6466</w:t>
      </w:r>
      <w:r w:rsidRPr="00E469D7">
        <w:rPr>
          <w:rFonts w:ascii="Garamond" w:hAnsi="Garamond"/>
        </w:rPr>
        <w:t xml:space="preserve">, </w:t>
      </w:r>
      <w:r>
        <w:rPr>
          <w:rFonts w:ascii="Garamond" w:hAnsi="Garamond"/>
        </w:rPr>
        <w:t xml:space="preserve">18/10/1914, </w:t>
      </w:r>
      <w:r w:rsidRPr="00E469D7">
        <w:rPr>
          <w:rFonts w:ascii="Garamond" w:hAnsi="Garamond"/>
        </w:rPr>
        <w:t>σ. 3</w:t>
      </w:r>
      <w:r>
        <w:rPr>
          <w:rFonts w:ascii="Garamond" w:hAnsi="Garamond"/>
        </w:rPr>
        <w:t>˙</w:t>
      </w:r>
      <w:r w:rsidRPr="00EF376F">
        <w:rPr>
          <w:rFonts w:ascii="Garamond" w:hAnsi="Garamond"/>
        </w:rPr>
        <w:t xml:space="preserve"> </w:t>
      </w:r>
      <w:r w:rsidRPr="00E469D7">
        <w:rPr>
          <w:rFonts w:ascii="Garamond" w:hAnsi="Garamond"/>
        </w:rPr>
        <w:t xml:space="preserve">Ανώνυμος: «Θέατρα», </w:t>
      </w:r>
      <w:r w:rsidRPr="00E469D7">
        <w:rPr>
          <w:rFonts w:ascii="Garamond" w:hAnsi="Garamond"/>
          <w:i/>
        </w:rPr>
        <w:t>Εμπρός</w:t>
      </w:r>
      <w:r w:rsidRPr="00E469D7">
        <w:rPr>
          <w:rFonts w:ascii="Garamond" w:hAnsi="Garamond"/>
        </w:rPr>
        <w:t>, έτος 18</w:t>
      </w:r>
      <w:r w:rsidRPr="00E469D7">
        <w:rPr>
          <w:rFonts w:ascii="Garamond" w:hAnsi="Garamond"/>
          <w:vertAlign w:val="superscript"/>
        </w:rPr>
        <w:t>ο</w:t>
      </w:r>
      <w:r w:rsidRPr="00E469D7">
        <w:rPr>
          <w:rFonts w:ascii="Garamond" w:hAnsi="Garamond"/>
        </w:rPr>
        <w:t xml:space="preserve">, αρ. </w:t>
      </w:r>
      <w:r>
        <w:rPr>
          <w:rFonts w:ascii="Garamond" w:hAnsi="Garamond"/>
        </w:rPr>
        <w:t>6467</w:t>
      </w:r>
      <w:r w:rsidRPr="00E469D7">
        <w:rPr>
          <w:rFonts w:ascii="Garamond" w:hAnsi="Garamond"/>
        </w:rPr>
        <w:t xml:space="preserve">, </w:t>
      </w:r>
      <w:r>
        <w:rPr>
          <w:rFonts w:ascii="Garamond" w:hAnsi="Garamond"/>
        </w:rPr>
        <w:t xml:space="preserve">19/10/1914, </w:t>
      </w:r>
      <w:r w:rsidRPr="00E469D7">
        <w:rPr>
          <w:rFonts w:ascii="Garamond" w:hAnsi="Garamond"/>
        </w:rPr>
        <w:t>σ. 3</w:t>
      </w:r>
      <w:r>
        <w:rPr>
          <w:rFonts w:ascii="Garamond" w:hAnsi="Garamond"/>
        </w:rPr>
        <w:t>˙</w:t>
      </w:r>
      <w:r w:rsidRPr="00C01048">
        <w:rPr>
          <w:rFonts w:ascii="Garamond" w:hAnsi="Garamond"/>
        </w:rPr>
        <w:t xml:space="preserve"> </w:t>
      </w:r>
      <w:r w:rsidRPr="00E469D7">
        <w:rPr>
          <w:rFonts w:ascii="Garamond" w:hAnsi="Garamond"/>
        </w:rPr>
        <w:t>Ανώνυμος: «Θέατρα»,</w:t>
      </w:r>
      <w:r>
        <w:rPr>
          <w:rFonts w:ascii="Garamond" w:hAnsi="Garamond"/>
        </w:rPr>
        <w:t xml:space="preserve"> </w:t>
      </w:r>
      <w:r w:rsidRPr="00C01048">
        <w:rPr>
          <w:rFonts w:ascii="Garamond" w:hAnsi="Garamond"/>
          <w:i/>
        </w:rPr>
        <w:t>Σκριπ</w:t>
      </w:r>
      <w:r>
        <w:rPr>
          <w:rFonts w:ascii="Garamond" w:hAnsi="Garamond"/>
        </w:rPr>
        <w:t>, έτος Κ´, περίοδος Γ´, αρ. φύλλου 7928, 17/10/1914, σ. 4˙</w:t>
      </w:r>
      <w:r w:rsidRPr="00C01048">
        <w:rPr>
          <w:rFonts w:ascii="Garamond" w:hAnsi="Garamond"/>
        </w:rPr>
        <w:t xml:space="preserve"> </w:t>
      </w:r>
      <w:r w:rsidRPr="00E469D7">
        <w:rPr>
          <w:rFonts w:ascii="Garamond" w:hAnsi="Garamond"/>
        </w:rPr>
        <w:t>Ανώνυμος: «Θέατρα»,</w:t>
      </w:r>
      <w:r>
        <w:rPr>
          <w:rFonts w:ascii="Garamond" w:hAnsi="Garamond"/>
        </w:rPr>
        <w:t xml:space="preserve"> </w:t>
      </w:r>
      <w:r w:rsidRPr="00C01048">
        <w:rPr>
          <w:rFonts w:ascii="Garamond" w:hAnsi="Garamond"/>
          <w:i/>
        </w:rPr>
        <w:t>Σκριπ</w:t>
      </w:r>
      <w:r>
        <w:rPr>
          <w:rFonts w:ascii="Garamond" w:hAnsi="Garamond"/>
        </w:rPr>
        <w:t>, έτος Κ´, περίοδος Γ´, αρ. φύλλου 7929, 19/10/1914, σ. 4</w:t>
      </w:r>
    </w:p>
  </w:footnote>
  <w:footnote w:id="1201">
    <w:p w:rsidR="00E51DE6" w:rsidRPr="00E54963" w:rsidRDefault="00E51DE6" w:rsidP="009A585E">
      <w:pPr>
        <w:spacing w:after="0" w:line="240" w:lineRule="auto"/>
        <w:jc w:val="both"/>
        <w:rPr>
          <w:rFonts w:ascii="Garamond" w:hAnsi="Garamond"/>
          <w:sz w:val="20"/>
          <w:szCs w:val="20"/>
        </w:rPr>
      </w:pPr>
      <w:r w:rsidRPr="001A5F76">
        <w:rPr>
          <w:rStyle w:val="a7"/>
          <w:rFonts w:ascii="Garamond" w:hAnsi="Garamond"/>
          <w:sz w:val="20"/>
          <w:szCs w:val="20"/>
        </w:rPr>
        <w:footnoteRef/>
      </w:r>
      <w:r w:rsidRPr="001A5F76">
        <w:rPr>
          <w:rFonts w:ascii="Garamond" w:hAnsi="Garamond"/>
          <w:sz w:val="20"/>
          <w:szCs w:val="20"/>
        </w:rPr>
        <w:t xml:space="preserve">. Ανώνυμος: «Γράμματα και τέχναι», </w:t>
      </w:r>
      <w:r w:rsidRPr="001A5F76">
        <w:rPr>
          <w:rFonts w:ascii="Garamond" w:hAnsi="Garamond"/>
          <w:i/>
          <w:sz w:val="20"/>
          <w:szCs w:val="20"/>
        </w:rPr>
        <w:t>Πινακοθήκη</w:t>
      </w:r>
      <w:r w:rsidRPr="001A5F76">
        <w:rPr>
          <w:rFonts w:ascii="Garamond" w:hAnsi="Garamond"/>
          <w:sz w:val="20"/>
          <w:szCs w:val="20"/>
        </w:rPr>
        <w:t>, τομ. 16</w:t>
      </w:r>
      <w:r w:rsidRPr="001A5F76">
        <w:rPr>
          <w:rFonts w:ascii="Garamond" w:hAnsi="Garamond"/>
          <w:sz w:val="20"/>
          <w:szCs w:val="20"/>
          <w:vertAlign w:val="superscript"/>
        </w:rPr>
        <w:t>ος</w:t>
      </w:r>
      <w:r w:rsidRPr="001A5F76">
        <w:rPr>
          <w:rFonts w:ascii="Garamond" w:hAnsi="Garamond"/>
          <w:sz w:val="20"/>
          <w:szCs w:val="20"/>
        </w:rPr>
        <w:t xml:space="preserve">, αρ. 184-185, τχ. 184, Έτος ΣΤ´, 1916, σ. 67. </w:t>
      </w:r>
    </w:p>
  </w:footnote>
  <w:footnote w:id="1202">
    <w:p w:rsidR="00E51DE6" w:rsidRPr="006E65F7" w:rsidRDefault="00E51DE6" w:rsidP="009A585E">
      <w:pPr>
        <w:pStyle w:val="a6"/>
        <w:jc w:val="both"/>
        <w:rPr>
          <w:rFonts w:ascii="Garamond" w:hAnsi="Garamond"/>
        </w:rPr>
      </w:pPr>
      <w:r w:rsidRPr="006E65F7">
        <w:rPr>
          <w:rStyle w:val="a7"/>
          <w:rFonts w:ascii="Garamond" w:hAnsi="Garamond"/>
        </w:rPr>
        <w:footnoteRef/>
      </w:r>
      <w:r w:rsidRPr="006E65F7">
        <w:rPr>
          <w:rFonts w:ascii="Garamond" w:hAnsi="Garamond"/>
        </w:rPr>
        <w:t xml:space="preserve">. Ανώνυμος: «Θέατρα», </w:t>
      </w:r>
      <w:r w:rsidRPr="006E65F7">
        <w:rPr>
          <w:rFonts w:ascii="Garamond" w:hAnsi="Garamond"/>
          <w:i/>
        </w:rPr>
        <w:t>Εμπρός</w:t>
      </w:r>
      <w:r w:rsidRPr="006E65F7">
        <w:rPr>
          <w:rFonts w:ascii="Garamond" w:hAnsi="Garamond"/>
        </w:rPr>
        <w:t>, έτος 21</w:t>
      </w:r>
      <w:r w:rsidRPr="006E65F7">
        <w:rPr>
          <w:rFonts w:ascii="Garamond" w:hAnsi="Garamond"/>
          <w:vertAlign w:val="superscript"/>
        </w:rPr>
        <w:t>ο</w:t>
      </w:r>
      <w:r w:rsidRPr="006E65F7">
        <w:rPr>
          <w:rFonts w:ascii="Garamond" w:hAnsi="Garamond"/>
        </w:rPr>
        <w:t xml:space="preserve">, αρ. 7303, </w:t>
      </w:r>
      <w:r>
        <w:rPr>
          <w:rFonts w:ascii="Garamond" w:hAnsi="Garamond"/>
        </w:rPr>
        <w:t xml:space="preserve">12/2/1917, </w:t>
      </w:r>
      <w:r w:rsidRPr="006E65F7">
        <w:rPr>
          <w:rFonts w:ascii="Garamond" w:hAnsi="Garamond"/>
        </w:rPr>
        <w:t xml:space="preserve">σ. 2.  </w:t>
      </w:r>
    </w:p>
  </w:footnote>
  <w:footnote w:id="1203">
    <w:p w:rsidR="00E51DE6" w:rsidRPr="00F06628" w:rsidRDefault="00E51DE6" w:rsidP="009D23CE">
      <w:pPr>
        <w:pStyle w:val="a6"/>
        <w:jc w:val="both"/>
        <w:rPr>
          <w:rFonts w:ascii="Garamond" w:hAnsi="Garamond"/>
          <w:lang w:val="it-IT"/>
        </w:rPr>
      </w:pPr>
      <w:r w:rsidRPr="00FF7EAB">
        <w:rPr>
          <w:rStyle w:val="book-details-italic"/>
          <w:rFonts w:ascii="Garamond" w:hAnsi="Garamond"/>
        </w:rPr>
        <w:footnoteRef/>
      </w:r>
      <w:r w:rsidRPr="00FF7EAB">
        <w:rPr>
          <w:rFonts w:ascii="Garamond" w:hAnsi="Garamond"/>
          <w:lang w:val="it-IT"/>
        </w:rPr>
        <w:t xml:space="preserve">. </w:t>
      </w:r>
      <w:r w:rsidRPr="00FF7EAB">
        <w:rPr>
          <w:rFonts w:ascii="Garamond" w:hAnsi="Garamond"/>
          <w:color w:val="000000"/>
        </w:rPr>
        <w:t>Οι</w:t>
      </w:r>
      <w:r w:rsidRPr="00FF7EAB">
        <w:rPr>
          <w:rFonts w:ascii="Garamond" w:hAnsi="Garamond"/>
          <w:color w:val="000000"/>
          <w:lang w:val="it-IT"/>
        </w:rPr>
        <w:t xml:space="preserve"> </w:t>
      </w:r>
      <w:r w:rsidRPr="00FF7EAB">
        <w:rPr>
          <w:rFonts w:ascii="Garamond" w:hAnsi="Garamond"/>
          <w:color w:val="000000"/>
        </w:rPr>
        <w:t>κριτικές</w:t>
      </w:r>
      <w:r w:rsidRPr="00FF7EAB">
        <w:rPr>
          <w:rFonts w:ascii="Garamond" w:hAnsi="Garamond"/>
          <w:color w:val="000000"/>
          <w:lang w:val="it-IT"/>
        </w:rPr>
        <w:t xml:space="preserve"> </w:t>
      </w:r>
      <w:r w:rsidRPr="00FF7EAB">
        <w:rPr>
          <w:rFonts w:ascii="Garamond" w:hAnsi="Garamond"/>
          <w:color w:val="000000"/>
        </w:rPr>
        <w:t>του</w:t>
      </w:r>
      <w:r w:rsidRPr="00FF7EAB">
        <w:rPr>
          <w:rFonts w:ascii="Garamond" w:hAnsi="Garamond"/>
          <w:color w:val="000000"/>
          <w:lang w:val="it-IT"/>
        </w:rPr>
        <w:t xml:space="preserve"> </w:t>
      </w:r>
      <w:r w:rsidRPr="00FF7EAB">
        <w:rPr>
          <w:rFonts w:ascii="Garamond" w:hAnsi="Garamond"/>
          <w:color w:val="000000"/>
        </w:rPr>
        <w:t>έχουν</w:t>
      </w:r>
      <w:r w:rsidRPr="00FF7EAB">
        <w:rPr>
          <w:rFonts w:ascii="Garamond" w:hAnsi="Garamond"/>
          <w:color w:val="000000"/>
          <w:lang w:val="it-IT"/>
        </w:rPr>
        <w:t xml:space="preserve"> </w:t>
      </w:r>
      <w:r w:rsidRPr="00FF7EAB">
        <w:rPr>
          <w:rFonts w:ascii="Garamond" w:hAnsi="Garamond"/>
          <w:color w:val="000000"/>
        </w:rPr>
        <w:t>συλλεχθεί</w:t>
      </w:r>
      <w:r w:rsidRPr="00FF7EAB">
        <w:rPr>
          <w:rFonts w:ascii="Garamond" w:hAnsi="Garamond"/>
          <w:color w:val="000000"/>
          <w:lang w:val="it-IT"/>
        </w:rPr>
        <w:t xml:space="preserve"> </w:t>
      </w:r>
      <w:r w:rsidRPr="00FF7EAB">
        <w:rPr>
          <w:rFonts w:ascii="Garamond" w:hAnsi="Garamond"/>
          <w:color w:val="000000"/>
        </w:rPr>
        <w:t>στον</w:t>
      </w:r>
      <w:r w:rsidRPr="00FF7EAB">
        <w:rPr>
          <w:rFonts w:ascii="Garamond" w:hAnsi="Garamond"/>
          <w:color w:val="000000"/>
          <w:lang w:val="it-IT"/>
        </w:rPr>
        <w:t xml:space="preserve"> </w:t>
      </w:r>
      <w:r w:rsidRPr="00FF7EAB">
        <w:rPr>
          <w:rFonts w:ascii="Garamond" w:hAnsi="Garamond"/>
          <w:color w:val="000000"/>
        </w:rPr>
        <w:t>τόμο</w:t>
      </w:r>
      <w:r w:rsidRPr="00FF7EAB">
        <w:rPr>
          <w:rFonts w:ascii="Garamond" w:hAnsi="Garamond"/>
          <w:color w:val="000000"/>
          <w:lang w:val="it-IT"/>
        </w:rPr>
        <w:t xml:space="preserve"> </w:t>
      </w:r>
      <w:r w:rsidRPr="00FF7EAB">
        <w:rPr>
          <w:rFonts w:ascii="Garamond" w:hAnsi="Garamond"/>
          <w:i/>
          <w:color w:val="000000"/>
          <w:lang w:val="it-IT"/>
        </w:rPr>
        <w:t>Tra le arti e gli artisti</w:t>
      </w:r>
      <w:r w:rsidRPr="00FF7EAB">
        <w:rPr>
          <w:rFonts w:ascii="Garamond" w:hAnsi="Garamond"/>
          <w:color w:val="000000"/>
          <w:lang w:val="it-IT"/>
        </w:rPr>
        <w:t>, Napoli 1923</w:t>
      </w:r>
      <w:r w:rsidRPr="00FF7EAB">
        <w:rPr>
          <w:rFonts w:ascii="Garamond" w:hAnsi="Garamond"/>
          <w:color w:val="000000"/>
        </w:rPr>
        <w:t xml:space="preserve">. </w:t>
      </w:r>
      <w:r w:rsidRPr="00FF7EAB">
        <w:rPr>
          <w:rFonts w:ascii="Garamond" w:hAnsi="Garamond"/>
        </w:rPr>
        <w:t>Αναφορικά</w:t>
      </w:r>
      <w:r w:rsidRPr="00FF7EAB">
        <w:rPr>
          <w:rFonts w:ascii="Garamond" w:hAnsi="Garamond"/>
          <w:lang w:val="it-IT"/>
        </w:rPr>
        <w:t xml:space="preserve"> </w:t>
      </w:r>
      <w:r w:rsidRPr="00FF7EAB">
        <w:rPr>
          <w:rFonts w:ascii="Garamond" w:hAnsi="Garamond"/>
        </w:rPr>
        <w:t>με</w:t>
      </w:r>
      <w:r w:rsidRPr="00FF7EAB">
        <w:rPr>
          <w:rFonts w:ascii="Garamond" w:hAnsi="Garamond"/>
          <w:lang w:val="it-IT"/>
        </w:rPr>
        <w:t xml:space="preserve"> </w:t>
      </w:r>
      <w:r w:rsidRPr="00FF7EAB">
        <w:rPr>
          <w:rFonts w:ascii="Garamond" w:hAnsi="Garamond"/>
        </w:rPr>
        <w:t>τον</w:t>
      </w:r>
      <w:r w:rsidRPr="00FF7EAB">
        <w:rPr>
          <w:rFonts w:ascii="Garamond" w:hAnsi="Garamond"/>
          <w:lang w:val="it-IT"/>
        </w:rPr>
        <w:t xml:space="preserve"> </w:t>
      </w:r>
      <w:r w:rsidRPr="00FF7EAB">
        <w:rPr>
          <w:rFonts w:ascii="Garamond" w:hAnsi="Garamond"/>
        </w:rPr>
        <w:t>βίο</w:t>
      </w:r>
      <w:r w:rsidRPr="00FF7EAB">
        <w:rPr>
          <w:rFonts w:ascii="Garamond" w:hAnsi="Garamond"/>
          <w:lang w:val="it-IT"/>
        </w:rPr>
        <w:t xml:space="preserve"> </w:t>
      </w:r>
      <w:r w:rsidRPr="00FF7EAB">
        <w:rPr>
          <w:rFonts w:ascii="Garamond" w:hAnsi="Garamond"/>
        </w:rPr>
        <w:t>του</w:t>
      </w:r>
      <w:r w:rsidRPr="00FF7EAB">
        <w:rPr>
          <w:rFonts w:ascii="Garamond" w:hAnsi="Garamond"/>
          <w:lang w:val="it-IT"/>
        </w:rPr>
        <w:t xml:space="preserve"> </w:t>
      </w:r>
      <w:r w:rsidRPr="00FF7EAB">
        <w:rPr>
          <w:rFonts w:ascii="Garamond" w:hAnsi="Garamond"/>
        </w:rPr>
        <w:t>και</w:t>
      </w:r>
      <w:r w:rsidRPr="00FF7EAB">
        <w:rPr>
          <w:rFonts w:ascii="Garamond" w:hAnsi="Garamond"/>
          <w:lang w:val="it-IT"/>
        </w:rPr>
        <w:t xml:space="preserve"> </w:t>
      </w:r>
      <w:r w:rsidRPr="00FF7EAB">
        <w:rPr>
          <w:rFonts w:ascii="Garamond" w:hAnsi="Garamond"/>
        </w:rPr>
        <w:t>την</w:t>
      </w:r>
      <w:r w:rsidRPr="00FF7EAB">
        <w:rPr>
          <w:rFonts w:ascii="Garamond" w:hAnsi="Garamond"/>
          <w:lang w:val="it-IT"/>
        </w:rPr>
        <w:t xml:space="preserve"> </w:t>
      </w:r>
      <w:r w:rsidRPr="00FF7EAB">
        <w:rPr>
          <w:rFonts w:ascii="Garamond" w:hAnsi="Garamond"/>
        </w:rPr>
        <w:t>τέχνη</w:t>
      </w:r>
      <w:r w:rsidRPr="00F2651D">
        <w:rPr>
          <w:rFonts w:ascii="Garamond" w:hAnsi="Garamond"/>
          <w:lang w:val="it-IT"/>
        </w:rPr>
        <w:t xml:space="preserve"> </w:t>
      </w:r>
      <w:r w:rsidRPr="00F2651D">
        <w:rPr>
          <w:rFonts w:ascii="Garamond" w:hAnsi="Garamond"/>
        </w:rPr>
        <w:t>του</w:t>
      </w:r>
      <w:r w:rsidRPr="00F2651D">
        <w:rPr>
          <w:rFonts w:ascii="Garamond" w:hAnsi="Garamond"/>
          <w:lang w:val="it-IT"/>
        </w:rPr>
        <w:t xml:space="preserve"> </w:t>
      </w:r>
      <w:r w:rsidRPr="00F2651D">
        <w:rPr>
          <w:rFonts w:ascii="Garamond" w:hAnsi="Garamond"/>
        </w:rPr>
        <w:t>βλ</w:t>
      </w:r>
      <w:r w:rsidRPr="00F2651D">
        <w:rPr>
          <w:rFonts w:ascii="Garamond" w:hAnsi="Garamond"/>
          <w:lang w:val="it-IT"/>
        </w:rPr>
        <w:t xml:space="preserve">.: Pasquale Parisi: </w:t>
      </w:r>
      <w:r w:rsidRPr="00F2651D">
        <w:rPr>
          <w:rFonts w:ascii="Garamond" w:hAnsi="Garamond"/>
          <w:i/>
          <w:lang w:val="it-IT"/>
        </w:rPr>
        <w:t>Roberto Bracco, la sua vita, la sua arte, i suoi critici</w:t>
      </w:r>
      <w:r w:rsidRPr="009612D7">
        <w:rPr>
          <w:rFonts w:ascii="Garamond" w:hAnsi="Garamond"/>
          <w:lang w:val="it-IT"/>
        </w:rPr>
        <w:t xml:space="preserve">, Sandron, Milano 1927˙ </w:t>
      </w:r>
      <w:hyperlink r:id="rId143" w:history="1">
        <w:r w:rsidRPr="009612D7">
          <w:rPr>
            <w:rStyle w:val="-"/>
            <w:rFonts w:ascii="Garamond" w:hAnsi="Garamond"/>
            <w:color w:val="000000"/>
            <w:lang w:val="it-IT"/>
          </w:rPr>
          <w:t>Juliette Cunliffe</w:t>
        </w:r>
      </w:hyperlink>
      <w:r w:rsidRPr="009612D7">
        <w:rPr>
          <w:rFonts w:ascii="Garamond" w:hAnsi="Garamond"/>
          <w:color w:val="000000"/>
          <w:lang w:val="it-IT"/>
        </w:rPr>
        <w:t xml:space="preserve">: </w:t>
      </w:r>
      <w:r w:rsidRPr="009612D7">
        <w:rPr>
          <w:rFonts w:ascii="Garamond" w:hAnsi="Garamond"/>
          <w:i/>
          <w:lang w:val="it-IT"/>
        </w:rPr>
        <w:t>Bracco Italiano</w:t>
      </w:r>
      <w:r w:rsidRPr="009612D7">
        <w:rPr>
          <w:rFonts w:ascii="Garamond" w:hAnsi="Garamond"/>
          <w:lang w:val="it-IT"/>
        </w:rPr>
        <w:t>,</w:t>
      </w:r>
      <w:r w:rsidRPr="009612D7">
        <w:rPr>
          <w:rStyle w:val="book-details-italic"/>
          <w:rFonts w:ascii="Garamond" w:hAnsi="Garamond"/>
          <w:lang w:val="it-IT"/>
        </w:rPr>
        <w:t xml:space="preserve"> Kennel </w:t>
      </w:r>
      <w:r>
        <w:rPr>
          <w:rStyle w:val="book-details-italic"/>
          <w:rFonts w:ascii="Garamond" w:hAnsi="Garamond"/>
          <w:lang w:val="it-IT"/>
        </w:rPr>
        <w:t>Club Books, Allenhurst, NJ 2003˙</w:t>
      </w:r>
      <w:r w:rsidRPr="00A7334C">
        <w:rPr>
          <w:rFonts w:ascii="Garamond" w:hAnsi="Garamond"/>
          <w:lang w:val="it-IT"/>
        </w:rPr>
        <w:t xml:space="preserve"> </w:t>
      </w:r>
      <w:r w:rsidRPr="008729EB">
        <w:rPr>
          <w:rFonts w:ascii="Garamond" w:hAnsi="Garamond"/>
          <w:lang w:val="it-IT"/>
        </w:rPr>
        <w:t>P. D.</w:t>
      </w:r>
      <w:r w:rsidRPr="0013419D">
        <w:rPr>
          <w:rFonts w:ascii="Garamond" w:hAnsi="Garamond"/>
          <w:lang w:val="it-IT"/>
        </w:rPr>
        <w:t xml:space="preserve"> </w:t>
      </w:r>
      <w:r>
        <w:rPr>
          <w:rFonts w:ascii="Garamond" w:hAnsi="Garamond"/>
          <w:lang w:val="it-IT"/>
        </w:rPr>
        <w:t xml:space="preserve">Giovanelli: </w:t>
      </w:r>
      <w:r w:rsidRPr="00A7334C">
        <w:rPr>
          <w:rFonts w:ascii="Garamond" w:hAnsi="Garamond"/>
          <w:i/>
          <w:lang w:val="it-IT"/>
        </w:rPr>
        <w:t>«</w:t>
      </w:r>
      <w:r w:rsidRPr="00A7334C">
        <w:rPr>
          <w:rStyle w:val="a4"/>
          <w:rFonts w:ascii="Garamond" w:hAnsi="Garamond"/>
          <w:i w:val="0"/>
          <w:lang w:val="it-IT"/>
        </w:rPr>
        <w:t>"..</w:t>
      </w:r>
      <w:r w:rsidRPr="0013419D">
        <w:rPr>
          <w:rStyle w:val="a4"/>
          <w:rFonts w:ascii="Garamond" w:hAnsi="Garamond"/>
          <w:i w:val="0"/>
          <w:lang w:val="it-IT"/>
        </w:rPr>
        <w:t>. i posteri sapranno che siamo stati amici". Lettere di Roberto Bracco a Sabatino Lopez»</w:t>
      </w:r>
      <w:r w:rsidRPr="0013419D">
        <w:rPr>
          <w:rFonts w:ascii="Garamond" w:hAnsi="Garamond"/>
          <w:i/>
          <w:lang w:val="it-IT"/>
        </w:rPr>
        <w:t>,</w:t>
      </w:r>
      <w:r w:rsidRPr="008729EB">
        <w:rPr>
          <w:rFonts w:ascii="Garamond" w:hAnsi="Garamond"/>
          <w:lang w:val="it-IT"/>
        </w:rPr>
        <w:t xml:space="preserve"> Presentazione di Pasquale Iaccio, Napoli, </w:t>
      </w:r>
      <w:r w:rsidRPr="0013419D">
        <w:rPr>
          <w:rFonts w:ascii="Garamond" w:hAnsi="Garamond"/>
          <w:i/>
          <w:lang w:val="it-IT"/>
        </w:rPr>
        <w:t>Quaderni/2</w:t>
      </w:r>
      <w:r w:rsidRPr="0013419D">
        <w:rPr>
          <w:rFonts w:ascii="Garamond" w:hAnsi="Garamond"/>
          <w:lang w:val="it-IT"/>
        </w:rPr>
        <w:t xml:space="preserve">, </w:t>
      </w:r>
      <w:r w:rsidRPr="008729EB">
        <w:rPr>
          <w:rFonts w:ascii="Garamond" w:hAnsi="Garamond"/>
          <w:lang w:val="it-IT"/>
        </w:rPr>
        <w:t>Centro Studi sul Teatro Nap</w:t>
      </w:r>
      <w:r>
        <w:rPr>
          <w:rFonts w:ascii="Garamond" w:hAnsi="Garamond"/>
          <w:lang w:val="it-IT"/>
        </w:rPr>
        <w:t>oletano, Meridionale ed Europeo, 2002˙</w:t>
      </w:r>
      <w:r w:rsidRPr="007B3A61">
        <w:rPr>
          <w:rFonts w:ascii="Garamond" w:hAnsi="Garamond"/>
          <w:lang w:val="it-IT"/>
        </w:rPr>
        <w:t xml:space="preserve"> </w:t>
      </w:r>
      <w:r>
        <w:rPr>
          <w:rFonts w:ascii="Garamond" w:hAnsi="Garamond"/>
          <w:lang w:val="it-IT"/>
        </w:rPr>
        <w:t xml:space="preserve">P. </w:t>
      </w:r>
      <w:r w:rsidRPr="008729EB">
        <w:rPr>
          <w:rFonts w:ascii="Garamond" w:hAnsi="Garamond"/>
          <w:lang w:val="it-IT"/>
        </w:rPr>
        <w:t>G</w:t>
      </w:r>
      <w:r>
        <w:rPr>
          <w:rFonts w:ascii="Garamond" w:hAnsi="Garamond"/>
          <w:lang w:val="it-IT"/>
        </w:rPr>
        <w:t>obetti:</w:t>
      </w:r>
      <w:r w:rsidRPr="008729EB">
        <w:rPr>
          <w:rFonts w:ascii="Garamond" w:hAnsi="Garamond"/>
          <w:lang w:val="it-IT"/>
        </w:rPr>
        <w:t xml:space="preserve"> </w:t>
      </w:r>
      <w:r w:rsidRPr="008729EB">
        <w:rPr>
          <w:rStyle w:val="a4"/>
          <w:rFonts w:ascii="Garamond" w:hAnsi="Garamond"/>
          <w:lang w:val="it-IT"/>
        </w:rPr>
        <w:t>Guida alla mostra di fotografie, manoscritti e documenti di Roberto Bracco</w:t>
      </w:r>
      <w:r w:rsidRPr="008729EB">
        <w:rPr>
          <w:rFonts w:ascii="Garamond" w:hAnsi="Garamond"/>
          <w:lang w:val="it-IT"/>
        </w:rPr>
        <w:t>, Manifestazioni per il 40° anniversario della morte di Roberto Bracco, Assessorato ai beni culturali della amministrazione provinciale di Napoli, Sorrento</w:t>
      </w:r>
      <w:r>
        <w:rPr>
          <w:rFonts w:ascii="Garamond" w:hAnsi="Garamond"/>
          <w:lang w:val="it-IT"/>
        </w:rPr>
        <w:t>,</w:t>
      </w:r>
      <w:r w:rsidRPr="008729EB">
        <w:rPr>
          <w:rFonts w:ascii="Garamond" w:hAnsi="Garamond"/>
          <w:lang w:val="it-IT"/>
        </w:rPr>
        <w:t xml:space="preserve"> 23 </w:t>
      </w:r>
      <w:r>
        <w:rPr>
          <w:rFonts w:ascii="Garamond" w:hAnsi="Garamond"/>
        </w:rPr>
        <w:t>Απριλίου</w:t>
      </w:r>
      <w:r w:rsidRPr="0013419D">
        <w:rPr>
          <w:rFonts w:ascii="Garamond" w:hAnsi="Garamond"/>
          <w:lang w:val="it-IT"/>
        </w:rPr>
        <w:t>-</w:t>
      </w:r>
      <w:r>
        <w:rPr>
          <w:rFonts w:ascii="Garamond" w:hAnsi="Garamond"/>
          <w:lang w:val="it-IT"/>
        </w:rPr>
        <w:t xml:space="preserve">10 </w:t>
      </w:r>
      <w:r>
        <w:rPr>
          <w:rFonts w:ascii="Garamond" w:hAnsi="Garamond"/>
        </w:rPr>
        <w:t>Μαΐου</w:t>
      </w:r>
      <w:r>
        <w:rPr>
          <w:rFonts w:ascii="Garamond" w:hAnsi="Garamond"/>
          <w:lang w:val="it-IT"/>
        </w:rPr>
        <w:t xml:space="preserve"> 1983˙</w:t>
      </w:r>
      <w:r w:rsidRPr="007514BB">
        <w:rPr>
          <w:rFonts w:ascii="Garamond" w:hAnsi="Garamond"/>
          <w:lang w:val="it-IT"/>
        </w:rPr>
        <w:t xml:space="preserve"> </w:t>
      </w:r>
      <w:r>
        <w:rPr>
          <w:rFonts w:ascii="Garamond" w:hAnsi="Garamond"/>
          <w:lang w:val="it-IT"/>
        </w:rPr>
        <w:t xml:space="preserve">J. </w:t>
      </w:r>
      <w:r w:rsidRPr="009258AB">
        <w:rPr>
          <w:rFonts w:ascii="Garamond" w:hAnsi="Garamond"/>
          <w:lang w:val="it-IT"/>
        </w:rPr>
        <w:t>M</w:t>
      </w:r>
      <w:r>
        <w:rPr>
          <w:rFonts w:ascii="Garamond" w:hAnsi="Garamond"/>
          <w:lang w:val="it-IT"/>
        </w:rPr>
        <w:t>enet</w:t>
      </w:r>
      <w:r w:rsidRPr="009258AB">
        <w:rPr>
          <w:rFonts w:ascii="Garamond" w:hAnsi="Garamond"/>
          <w:lang w:val="it-IT"/>
        </w:rPr>
        <w:t>-G</w:t>
      </w:r>
      <w:r>
        <w:rPr>
          <w:rFonts w:ascii="Garamond" w:hAnsi="Garamond"/>
          <w:lang w:val="it-IT"/>
        </w:rPr>
        <w:t>enty:</w:t>
      </w:r>
      <w:r w:rsidRPr="009258AB">
        <w:rPr>
          <w:rFonts w:ascii="Garamond" w:hAnsi="Garamond"/>
          <w:lang w:val="it-IT"/>
        </w:rPr>
        <w:t xml:space="preserve"> </w:t>
      </w:r>
      <w:r w:rsidRPr="00AF3FA0">
        <w:rPr>
          <w:rFonts w:ascii="Garamond" w:hAnsi="Garamond"/>
          <w:lang w:val="it-IT"/>
        </w:rPr>
        <w:t>«</w:t>
      </w:r>
      <w:r w:rsidRPr="00AF3FA0">
        <w:rPr>
          <w:rStyle w:val="a4"/>
          <w:rFonts w:ascii="Garamond" w:hAnsi="Garamond"/>
          <w:i w:val="0"/>
          <w:lang w:val="it-IT"/>
        </w:rPr>
        <w:t>Roberto Bracco: conditions de vie et de travail d'un auteur napolitain à la fin du XIXème et au debut du XXème siècle»</w:t>
      </w:r>
      <w:r w:rsidRPr="00AF3FA0">
        <w:rPr>
          <w:rFonts w:ascii="Garamond" w:hAnsi="Garamond"/>
          <w:i/>
          <w:lang w:val="it-IT"/>
        </w:rPr>
        <w:t xml:space="preserve">, </w:t>
      </w:r>
      <w:r>
        <w:rPr>
          <w:rFonts w:ascii="Garamond" w:hAnsi="Garamond"/>
        </w:rPr>
        <w:t>στον</w:t>
      </w:r>
      <w:r w:rsidRPr="00AF3FA0">
        <w:rPr>
          <w:rFonts w:ascii="Garamond" w:hAnsi="Garamond"/>
          <w:lang w:val="it-IT"/>
        </w:rPr>
        <w:t xml:space="preserve"> </w:t>
      </w:r>
      <w:r>
        <w:rPr>
          <w:rFonts w:ascii="Garamond" w:hAnsi="Garamond"/>
        </w:rPr>
        <w:t>τόμο</w:t>
      </w:r>
      <w:r w:rsidRPr="00AF3FA0">
        <w:rPr>
          <w:rFonts w:ascii="Garamond" w:hAnsi="Garamond"/>
          <w:lang w:val="it-IT"/>
        </w:rPr>
        <w:t>:</w:t>
      </w:r>
      <w:r w:rsidRPr="009258AB">
        <w:rPr>
          <w:rFonts w:ascii="Garamond" w:hAnsi="Garamond"/>
          <w:lang w:val="it-IT"/>
        </w:rPr>
        <w:t xml:space="preserve"> </w:t>
      </w:r>
      <w:r w:rsidRPr="009258AB">
        <w:rPr>
          <w:rStyle w:val="a4"/>
          <w:rFonts w:ascii="Garamond" w:hAnsi="Garamond"/>
          <w:lang w:val="it-IT"/>
        </w:rPr>
        <w:t>Teatro e drammaturgia a Napoli nel Novecento. Bracco, Viviani, Eduardo, Patroni Griffi, Napoli città teatrale</w:t>
      </w:r>
      <w:r>
        <w:rPr>
          <w:rFonts w:ascii="Garamond" w:hAnsi="Garamond"/>
          <w:lang w:val="it-IT"/>
        </w:rPr>
        <w:t xml:space="preserve">, </w:t>
      </w:r>
      <w:r w:rsidRPr="00AF3FA0">
        <w:rPr>
          <w:rFonts w:ascii="Garamond" w:hAnsi="Garamond"/>
          <w:lang w:val="it-IT"/>
        </w:rPr>
        <w:t>«</w:t>
      </w:r>
      <w:r>
        <w:rPr>
          <w:rFonts w:ascii="Garamond" w:hAnsi="Garamond"/>
          <w:lang w:val="it-IT"/>
        </w:rPr>
        <w:t>Misure Critiche</w:t>
      </w:r>
      <w:r w:rsidRPr="00AF3FA0">
        <w:rPr>
          <w:rFonts w:ascii="Garamond" w:hAnsi="Garamond"/>
          <w:lang w:val="it-IT"/>
        </w:rPr>
        <w:t>»</w:t>
      </w:r>
      <w:r w:rsidRPr="009258AB">
        <w:rPr>
          <w:rFonts w:ascii="Garamond" w:hAnsi="Garamond"/>
          <w:lang w:val="it-IT"/>
        </w:rPr>
        <w:t xml:space="preserve">, </w:t>
      </w:r>
      <w:r>
        <w:rPr>
          <w:rFonts w:ascii="Garamond" w:hAnsi="Garamond"/>
        </w:rPr>
        <w:t>έτος</w:t>
      </w:r>
      <w:r w:rsidRPr="00AF3FA0">
        <w:rPr>
          <w:rFonts w:ascii="Garamond" w:hAnsi="Garamond"/>
          <w:lang w:val="it-IT"/>
        </w:rPr>
        <w:t xml:space="preserve"> 19</w:t>
      </w:r>
      <w:r w:rsidRPr="00AF3FA0">
        <w:rPr>
          <w:rFonts w:ascii="Garamond" w:hAnsi="Garamond"/>
          <w:vertAlign w:val="superscript"/>
        </w:rPr>
        <w:t>ο</w:t>
      </w:r>
      <w:r w:rsidRPr="00AF3FA0">
        <w:rPr>
          <w:rFonts w:ascii="Garamond" w:hAnsi="Garamond"/>
          <w:lang w:val="it-IT"/>
        </w:rPr>
        <w:t xml:space="preserve">, </w:t>
      </w:r>
      <w:r>
        <w:rPr>
          <w:rFonts w:ascii="Garamond" w:hAnsi="Garamond"/>
          <w:lang w:val="it-IT"/>
        </w:rPr>
        <w:t xml:space="preserve"> </w:t>
      </w:r>
      <w:r>
        <w:rPr>
          <w:rFonts w:ascii="Garamond" w:hAnsi="Garamond"/>
        </w:rPr>
        <w:t>αρ</w:t>
      </w:r>
      <w:r>
        <w:rPr>
          <w:rFonts w:ascii="Garamond" w:hAnsi="Garamond"/>
          <w:lang w:val="it-IT"/>
        </w:rPr>
        <w:t xml:space="preserve">. 70-71, </w:t>
      </w:r>
      <w:r>
        <w:rPr>
          <w:rFonts w:ascii="Garamond" w:hAnsi="Garamond"/>
        </w:rPr>
        <w:t>Ιανουάριος</w:t>
      </w:r>
      <w:r w:rsidRPr="00AF3FA0">
        <w:rPr>
          <w:rFonts w:ascii="Garamond" w:hAnsi="Garamond"/>
          <w:lang w:val="it-IT"/>
        </w:rPr>
        <w:t>-</w:t>
      </w:r>
      <w:r>
        <w:rPr>
          <w:rFonts w:ascii="Garamond" w:hAnsi="Garamond"/>
        </w:rPr>
        <w:t>Ιούνιος</w:t>
      </w:r>
      <w:r>
        <w:rPr>
          <w:rFonts w:ascii="Garamond" w:hAnsi="Garamond"/>
          <w:lang w:val="it-IT"/>
        </w:rPr>
        <w:t xml:space="preserve"> 1989, </w:t>
      </w:r>
      <w:r>
        <w:rPr>
          <w:rFonts w:ascii="Garamond" w:hAnsi="Garamond"/>
        </w:rPr>
        <w:t>σσ</w:t>
      </w:r>
      <w:r>
        <w:rPr>
          <w:rFonts w:ascii="Garamond" w:hAnsi="Garamond"/>
          <w:lang w:val="it-IT"/>
        </w:rPr>
        <w:t>. 7-30˙</w:t>
      </w:r>
      <w:r w:rsidRPr="00D12435">
        <w:rPr>
          <w:rFonts w:ascii="Garamond" w:hAnsi="Garamond"/>
          <w:lang w:val="it-IT"/>
        </w:rPr>
        <w:t xml:space="preserve"> </w:t>
      </w:r>
      <w:r w:rsidRPr="00F06628">
        <w:rPr>
          <w:rFonts w:ascii="Garamond" w:hAnsi="Garamond"/>
          <w:i/>
          <w:lang w:val="it-IT"/>
        </w:rPr>
        <w:t>Roberto Bracco</w:t>
      </w:r>
      <w:r w:rsidRPr="00F059A8">
        <w:rPr>
          <w:rFonts w:ascii="Garamond" w:hAnsi="Garamond"/>
          <w:lang w:val="it-IT"/>
        </w:rPr>
        <w:t xml:space="preserve"> </w:t>
      </w:r>
      <w:r w:rsidRPr="00F059A8">
        <w:rPr>
          <w:rFonts w:ascii="Garamond" w:hAnsi="Garamond"/>
          <w:i/>
          <w:iCs/>
          <w:lang w:val="it-IT"/>
        </w:rPr>
        <w:t>Lettere a Laura</w:t>
      </w:r>
      <w:r w:rsidRPr="00F059A8">
        <w:rPr>
          <w:rFonts w:ascii="Garamond" w:hAnsi="Garamond"/>
          <w:lang w:val="it-IT"/>
        </w:rPr>
        <w:t xml:space="preserve">, </w:t>
      </w:r>
      <w:r>
        <w:rPr>
          <w:rFonts w:ascii="Garamond" w:hAnsi="Garamond"/>
        </w:rPr>
        <w:t>επιμέλεια</w:t>
      </w:r>
      <w:r w:rsidRPr="00F059A8">
        <w:rPr>
          <w:rFonts w:ascii="Garamond" w:hAnsi="Garamond"/>
          <w:lang w:val="it-IT"/>
        </w:rPr>
        <w:t>: Pasquale Iaccio, Franc</w:t>
      </w:r>
      <w:r>
        <w:rPr>
          <w:rFonts w:ascii="Garamond" w:hAnsi="Garamond"/>
          <w:lang w:val="it-IT"/>
        </w:rPr>
        <w:t xml:space="preserve">o </w:t>
      </w:r>
      <w:r w:rsidRPr="00366D11">
        <w:rPr>
          <w:rFonts w:ascii="Garamond" w:hAnsi="Garamond"/>
          <w:lang w:val="it-IT"/>
        </w:rPr>
        <w:t xml:space="preserve">Di Mauro Editore, Napoli 1994˙ Alberto Asor Rosa: </w:t>
      </w:r>
      <w:r w:rsidRPr="00366D11">
        <w:rPr>
          <w:rFonts w:ascii="Garamond" w:hAnsi="Garamond"/>
          <w:i/>
          <w:lang w:val="it-IT"/>
        </w:rPr>
        <w:t>Dizionario della letteratura italiana del Novecento</w:t>
      </w:r>
      <w:r w:rsidRPr="00366D11">
        <w:rPr>
          <w:rFonts w:ascii="Garamond" w:hAnsi="Garamond"/>
          <w:lang w:val="it-IT"/>
        </w:rPr>
        <w:t xml:space="preserve">, </w:t>
      </w:r>
      <w:r w:rsidRPr="00366D11">
        <w:rPr>
          <w:rFonts w:ascii="Garamond" w:hAnsi="Garamond"/>
        </w:rPr>
        <w:t>ό</w:t>
      </w:r>
      <w:r w:rsidRPr="00366D11">
        <w:rPr>
          <w:rFonts w:ascii="Garamond" w:hAnsi="Garamond"/>
          <w:lang w:val="it-IT"/>
        </w:rPr>
        <w:t>.</w:t>
      </w:r>
      <w:r w:rsidRPr="00366D11">
        <w:rPr>
          <w:rFonts w:ascii="Garamond" w:hAnsi="Garamond"/>
        </w:rPr>
        <w:t>π</w:t>
      </w:r>
      <w:r w:rsidRPr="00366D11">
        <w:rPr>
          <w:rFonts w:ascii="Garamond" w:hAnsi="Garamond"/>
          <w:lang w:val="it-IT"/>
        </w:rPr>
        <w:t xml:space="preserve">., </w:t>
      </w:r>
      <w:r w:rsidRPr="00366D11">
        <w:rPr>
          <w:rFonts w:ascii="Garamond" w:hAnsi="Garamond"/>
        </w:rPr>
        <w:t>σ</w:t>
      </w:r>
      <w:r>
        <w:rPr>
          <w:rFonts w:ascii="Garamond" w:hAnsi="Garamond"/>
          <w:lang w:val="it-IT"/>
        </w:rPr>
        <w:t xml:space="preserve">. 90˙ Aniello Costagliola: </w:t>
      </w:r>
      <w:r w:rsidRPr="00464811">
        <w:rPr>
          <w:rFonts w:ascii="Garamond" w:hAnsi="Garamond"/>
          <w:lang w:val="it-IT"/>
        </w:rPr>
        <w:t>«</w:t>
      </w:r>
      <w:r>
        <w:rPr>
          <w:rFonts w:ascii="Garamond" w:hAnsi="Garamond"/>
          <w:lang w:val="it-IT"/>
        </w:rPr>
        <w:t>Roberto Bracco</w:t>
      </w:r>
      <w:r w:rsidRPr="00464811">
        <w:rPr>
          <w:rFonts w:ascii="Garamond" w:hAnsi="Garamond"/>
          <w:lang w:val="it-IT"/>
        </w:rPr>
        <w:t>»</w:t>
      </w:r>
      <w:r>
        <w:rPr>
          <w:rFonts w:ascii="Garamond" w:hAnsi="Garamond"/>
          <w:lang w:val="it-IT"/>
        </w:rPr>
        <w:t xml:space="preserve">, </w:t>
      </w:r>
      <w:r w:rsidRPr="00464811">
        <w:rPr>
          <w:rFonts w:ascii="Garamond" w:hAnsi="Garamond"/>
          <w:i/>
          <w:lang w:val="it-IT"/>
        </w:rPr>
        <w:t>Nuova</w:t>
      </w:r>
      <w:r>
        <w:rPr>
          <w:rFonts w:ascii="Garamond" w:hAnsi="Garamond"/>
          <w:lang w:val="it-IT"/>
        </w:rPr>
        <w:t xml:space="preserve"> </w:t>
      </w:r>
      <w:r w:rsidRPr="00464811">
        <w:rPr>
          <w:rFonts w:ascii="Garamond" w:hAnsi="Garamond"/>
          <w:i/>
          <w:lang w:val="it-IT"/>
        </w:rPr>
        <w:t>Antologia</w:t>
      </w:r>
      <w:r>
        <w:rPr>
          <w:rFonts w:ascii="Garamond" w:hAnsi="Garamond"/>
          <w:lang w:val="it-IT"/>
        </w:rPr>
        <w:t xml:space="preserve">, </w:t>
      </w:r>
      <w:r>
        <w:rPr>
          <w:rFonts w:ascii="Garamond" w:hAnsi="Garamond"/>
        </w:rPr>
        <w:t>Σεπτέμβριος</w:t>
      </w:r>
      <w:r w:rsidRPr="00464811">
        <w:rPr>
          <w:rFonts w:ascii="Garamond" w:hAnsi="Garamond"/>
          <w:lang w:val="it-IT"/>
        </w:rPr>
        <w:t>-</w:t>
      </w:r>
      <w:r>
        <w:rPr>
          <w:rFonts w:ascii="Garamond" w:hAnsi="Garamond"/>
        </w:rPr>
        <w:t>Οκτώβριος</w:t>
      </w:r>
      <w:r w:rsidRPr="00464811">
        <w:rPr>
          <w:rFonts w:ascii="Garamond" w:hAnsi="Garamond"/>
          <w:lang w:val="it-IT"/>
        </w:rPr>
        <w:t xml:space="preserve"> 1908, </w:t>
      </w:r>
      <w:r>
        <w:rPr>
          <w:rFonts w:ascii="Garamond" w:hAnsi="Garamond"/>
        </w:rPr>
        <w:t>αρ</w:t>
      </w:r>
      <w:r w:rsidRPr="00464811">
        <w:rPr>
          <w:rFonts w:ascii="Garamond" w:hAnsi="Garamond"/>
          <w:lang w:val="it-IT"/>
        </w:rPr>
        <w:t xml:space="preserve">. 221, </w:t>
      </w:r>
      <w:r>
        <w:rPr>
          <w:rFonts w:ascii="Garamond" w:hAnsi="Garamond"/>
        </w:rPr>
        <w:t>σσ</w:t>
      </w:r>
      <w:r w:rsidRPr="00464811">
        <w:rPr>
          <w:rFonts w:ascii="Garamond" w:hAnsi="Garamond"/>
          <w:lang w:val="it-IT"/>
        </w:rPr>
        <w:t>.</w:t>
      </w:r>
      <w:r>
        <w:rPr>
          <w:rFonts w:ascii="Garamond" w:hAnsi="Garamond"/>
          <w:lang w:val="it-IT"/>
        </w:rPr>
        <w:t xml:space="preserve"> 571-597 </w:t>
      </w:r>
      <w:r>
        <w:rPr>
          <w:rFonts w:ascii="Garamond" w:hAnsi="Garamond"/>
        </w:rPr>
        <w:t>και</w:t>
      </w:r>
      <w:r w:rsidRPr="00F06628">
        <w:rPr>
          <w:rFonts w:ascii="Garamond" w:hAnsi="Garamond"/>
          <w:lang w:val="it-IT"/>
        </w:rPr>
        <w:t xml:space="preserve"> </w:t>
      </w:r>
      <w:r>
        <w:rPr>
          <w:rFonts w:ascii="Garamond" w:hAnsi="Garamond"/>
          <w:lang w:val="it-IT"/>
        </w:rPr>
        <w:t xml:space="preserve"> Silvio D’Amico: </w:t>
      </w:r>
      <w:r w:rsidRPr="00F06628">
        <w:rPr>
          <w:rFonts w:ascii="Garamond" w:hAnsi="Garamond"/>
          <w:lang w:val="it-IT"/>
        </w:rPr>
        <w:t>«</w:t>
      </w:r>
      <w:r>
        <w:rPr>
          <w:rFonts w:ascii="Garamond" w:hAnsi="Garamond"/>
          <w:lang w:val="it-IT"/>
        </w:rPr>
        <w:t>Il teatro italiano</w:t>
      </w:r>
      <w:r w:rsidRPr="00F06628">
        <w:rPr>
          <w:rFonts w:ascii="Garamond" w:hAnsi="Garamond"/>
          <w:lang w:val="it-IT"/>
        </w:rPr>
        <w:t xml:space="preserve">», </w:t>
      </w:r>
      <w:r w:rsidRPr="00F06628">
        <w:rPr>
          <w:rFonts w:ascii="Garamond" w:hAnsi="Garamond"/>
          <w:i/>
          <w:lang w:val="it-IT"/>
        </w:rPr>
        <w:t>Storia del teatro Drammatico</w:t>
      </w:r>
      <w:r>
        <w:rPr>
          <w:rFonts w:ascii="Garamond" w:hAnsi="Garamond"/>
          <w:lang w:val="it-IT"/>
        </w:rPr>
        <w:t xml:space="preserve">, </w:t>
      </w:r>
      <w:r>
        <w:rPr>
          <w:rFonts w:ascii="Garamond" w:hAnsi="Garamond"/>
        </w:rPr>
        <w:t>ό</w:t>
      </w:r>
      <w:r w:rsidRPr="00F06628">
        <w:rPr>
          <w:rFonts w:ascii="Garamond" w:hAnsi="Garamond"/>
          <w:lang w:val="it-IT"/>
        </w:rPr>
        <w:t>.</w:t>
      </w:r>
      <w:r>
        <w:rPr>
          <w:rFonts w:ascii="Garamond" w:hAnsi="Garamond"/>
        </w:rPr>
        <w:t>π</w:t>
      </w:r>
      <w:r w:rsidRPr="00F06628">
        <w:rPr>
          <w:rFonts w:ascii="Garamond" w:hAnsi="Garamond"/>
          <w:lang w:val="it-IT"/>
        </w:rPr>
        <w:t xml:space="preserve">., </w:t>
      </w:r>
      <w:r>
        <w:rPr>
          <w:rFonts w:ascii="Garamond" w:hAnsi="Garamond"/>
        </w:rPr>
        <w:t>σσ</w:t>
      </w:r>
      <w:r w:rsidRPr="00F06628">
        <w:rPr>
          <w:rFonts w:ascii="Garamond" w:hAnsi="Garamond"/>
          <w:lang w:val="it-IT"/>
        </w:rPr>
        <w:t>. 313-314.</w:t>
      </w:r>
      <w:r>
        <w:rPr>
          <w:rFonts w:ascii="Garamond" w:hAnsi="Garamond"/>
          <w:lang w:val="it-IT"/>
        </w:rPr>
        <w:t xml:space="preserve">  </w:t>
      </w:r>
    </w:p>
  </w:footnote>
  <w:footnote w:id="1204">
    <w:p w:rsidR="00E51DE6" w:rsidRPr="009612D7" w:rsidRDefault="00E51DE6" w:rsidP="009D23CE">
      <w:pPr>
        <w:pStyle w:val="a6"/>
        <w:jc w:val="both"/>
        <w:rPr>
          <w:rFonts w:ascii="Garamond" w:hAnsi="Garamond"/>
          <w:color w:val="000000"/>
          <w:lang w:val="it-IT"/>
        </w:rPr>
      </w:pPr>
      <w:r w:rsidRPr="009612D7">
        <w:rPr>
          <w:rStyle w:val="a7"/>
          <w:rFonts w:ascii="Garamond" w:hAnsi="Garamond"/>
          <w:color w:val="000000"/>
        </w:rPr>
        <w:footnoteRef/>
      </w:r>
      <w:r w:rsidRPr="009612D7">
        <w:rPr>
          <w:rFonts w:ascii="Garamond" w:hAnsi="Garamond"/>
          <w:color w:val="000000"/>
        </w:rPr>
        <w:t>. “</w:t>
      </w:r>
      <w:r w:rsidRPr="009612D7">
        <w:rPr>
          <w:rFonts w:ascii="Garamond" w:hAnsi="Garamond"/>
          <w:color w:val="000000"/>
          <w:lang w:val="en-US"/>
        </w:rPr>
        <w:t>Baby</w:t>
      </w:r>
      <w:r w:rsidRPr="009612D7">
        <w:rPr>
          <w:rFonts w:ascii="Garamond" w:hAnsi="Garamond"/>
          <w:color w:val="000000"/>
        </w:rPr>
        <w:t>” είναι το ψευδώνυμο με το οποίο υπογράφει τα πρώτα του έργα. Βλ</w:t>
      </w:r>
      <w:r>
        <w:rPr>
          <w:rFonts w:ascii="Garamond" w:hAnsi="Garamond"/>
          <w:color w:val="000000"/>
          <w:lang w:val="it-IT"/>
        </w:rPr>
        <w:t>.:</w:t>
      </w:r>
      <w:r w:rsidRPr="009612D7">
        <w:rPr>
          <w:rFonts w:ascii="Garamond" w:hAnsi="Garamond"/>
          <w:color w:val="000000"/>
          <w:lang w:val="it-IT"/>
        </w:rPr>
        <w:t xml:space="preserve"> Bracco Roberto, </w:t>
      </w:r>
      <w:r w:rsidRPr="009612D7">
        <w:rPr>
          <w:rStyle w:val="a4"/>
          <w:rFonts w:ascii="Garamond" w:hAnsi="Garamond"/>
          <w:color w:val="000000"/>
          <w:lang w:val="it-IT"/>
        </w:rPr>
        <w:t>Frottole di Baby</w:t>
      </w:r>
      <w:r w:rsidRPr="009612D7">
        <w:rPr>
          <w:rFonts w:ascii="Garamond" w:hAnsi="Garamond"/>
          <w:color w:val="000000"/>
          <w:lang w:val="it-IT"/>
        </w:rPr>
        <w:t>, Marghieri, Napoli, 1881,</w:t>
      </w:r>
      <w:r w:rsidRPr="009612D7">
        <w:rPr>
          <w:rStyle w:val="1Char"/>
          <w:color w:val="000000"/>
          <w:sz w:val="20"/>
          <w:szCs w:val="20"/>
          <w:lang w:val="it-IT"/>
        </w:rPr>
        <w:t xml:space="preserve"> </w:t>
      </w:r>
      <w:r w:rsidRPr="009612D7">
        <w:rPr>
          <w:rStyle w:val="a4"/>
          <w:rFonts w:ascii="Garamond" w:hAnsi="Garamond"/>
          <w:color w:val="000000"/>
          <w:lang w:val="it-IT"/>
        </w:rPr>
        <w:t>Spiritismo di Baby</w:t>
      </w:r>
      <w:r w:rsidRPr="009612D7">
        <w:rPr>
          <w:rFonts w:ascii="Garamond" w:hAnsi="Garamond"/>
          <w:color w:val="000000"/>
          <w:lang w:val="it-IT"/>
        </w:rPr>
        <w:t xml:space="preserve">, Pierro, Napoli, 1886. </w:t>
      </w:r>
    </w:p>
  </w:footnote>
  <w:footnote w:id="1205">
    <w:p w:rsidR="00E51DE6" w:rsidRPr="00054421" w:rsidRDefault="00E51DE6" w:rsidP="009D23CE">
      <w:pPr>
        <w:pStyle w:val="a5"/>
        <w:spacing w:after="0" w:line="240" w:lineRule="auto"/>
        <w:ind w:left="0"/>
        <w:jc w:val="both"/>
        <w:rPr>
          <w:rStyle w:val="a7"/>
          <w:rFonts w:ascii="Garamond" w:eastAsia="Times New Roman" w:hAnsi="Garamond"/>
          <w:sz w:val="20"/>
          <w:szCs w:val="20"/>
          <w:vertAlign w:val="baseline"/>
          <w:lang w:val="it-IT" w:eastAsia="el-GR"/>
        </w:rPr>
      </w:pPr>
      <w:r w:rsidRPr="001F1C9B">
        <w:rPr>
          <w:rStyle w:val="a7"/>
          <w:rFonts w:ascii="Garamond" w:hAnsi="Garamond"/>
          <w:color w:val="000000"/>
          <w:sz w:val="20"/>
          <w:szCs w:val="20"/>
        </w:rPr>
        <w:footnoteRef/>
      </w:r>
      <w:r w:rsidRPr="001F1C9B">
        <w:rPr>
          <w:rFonts w:ascii="Garamond" w:hAnsi="Garamond"/>
          <w:color w:val="000000"/>
          <w:sz w:val="20"/>
          <w:szCs w:val="20"/>
          <w:lang w:val="it-IT"/>
        </w:rPr>
        <w:t xml:space="preserve">. </w:t>
      </w:r>
      <w:r w:rsidRPr="001F1C9B">
        <w:rPr>
          <w:rFonts w:ascii="Garamond" w:hAnsi="Garamond"/>
          <w:color w:val="000000"/>
          <w:sz w:val="20"/>
          <w:szCs w:val="20"/>
        </w:rPr>
        <w:t>Σχετικά</w:t>
      </w:r>
      <w:r w:rsidRPr="001F1C9B">
        <w:rPr>
          <w:rFonts w:ascii="Garamond" w:hAnsi="Garamond"/>
          <w:color w:val="000000"/>
          <w:sz w:val="20"/>
          <w:szCs w:val="20"/>
          <w:lang w:val="it-IT"/>
        </w:rPr>
        <w:t xml:space="preserve"> </w:t>
      </w:r>
      <w:r w:rsidRPr="001F1C9B">
        <w:rPr>
          <w:rFonts w:ascii="Garamond" w:hAnsi="Garamond"/>
          <w:color w:val="000000"/>
          <w:sz w:val="20"/>
          <w:szCs w:val="20"/>
        </w:rPr>
        <w:t>με</w:t>
      </w:r>
      <w:r w:rsidRPr="001F1C9B">
        <w:rPr>
          <w:rFonts w:ascii="Garamond" w:hAnsi="Garamond"/>
          <w:color w:val="000000"/>
          <w:sz w:val="20"/>
          <w:szCs w:val="20"/>
          <w:lang w:val="it-IT"/>
        </w:rPr>
        <w:t xml:space="preserve"> </w:t>
      </w:r>
      <w:r w:rsidRPr="001F1C9B">
        <w:rPr>
          <w:rFonts w:ascii="Garamond" w:hAnsi="Garamond"/>
          <w:color w:val="000000"/>
          <w:sz w:val="20"/>
          <w:szCs w:val="20"/>
        </w:rPr>
        <w:t>την</w:t>
      </w:r>
      <w:r w:rsidRPr="001F1C9B">
        <w:rPr>
          <w:rFonts w:ascii="Garamond" w:hAnsi="Garamond"/>
          <w:color w:val="000000"/>
          <w:sz w:val="20"/>
          <w:szCs w:val="20"/>
          <w:lang w:val="it-IT"/>
        </w:rPr>
        <w:t xml:space="preserve"> </w:t>
      </w:r>
      <w:r w:rsidRPr="001F1C9B">
        <w:rPr>
          <w:rFonts w:ascii="Garamond" w:hAnsi="Garamond"/>
          <w:color w:val="000000"/>
          <w:sz w:val="20"/>
          <w:szCs w:val="20"/>
        </w:rPr>
        <w:t>εργογραφία</w:t>
      </w:r>
      <w:r w:rsidRPr="001F1C9B">
        <w:rPr>
          <w:rFonts w:ascii="Garamond" w:hAnsi="Garamond"/>
          <w:color w:val="000000"/>
          <w:sz w:val="20"/>
          <w:szCs w:val="20"/>
          <w:lang w:val="it-IT"/>
        </w:rPr>
        <w:t xml:space="preserve"> </w:t>
      </w:r>
      <w:r w:rsidRPr="001F1C9B">
        <w:rPr>
          <w:rFonts w:ascii="Garamond" w:hAnsi="Garamond"/>
          <w:color w:val="000000"/>
          <w:sz w:val="20"/>
          <w:szCs w:val="20"/>
        </w:rPr>
        <w:t>του</w:t>
      </w:r>
      <w:r w:rsidRPr="001F1C9B">
        <w:rPr>
          <w:rFonts w:ascii="Garamond" w:hAnsi="Garamond"/>
          <w:color w:val="000000"/>
          <w:sz w:val="20"/>
          <w:szCs w:val="20"/>
          <w:lang w:val="it-IT"/>
        </w:rPr>
        <w:t xml:space="preserve"> </w:t>
      </w:r>
      <w:r w:rsidRPr="001F1C9B">
        <w:rPr>
          <w:rFonts w:ascii="Garamond" w:hAnsi="Garamond"/>
          <w:color w:val="000000"/>
          <w:sz w:val="20"/>
          <w:szCs w:val="20"/>
        </w:rPr>
        <w:t>και</w:t>
      </w:r>
      <w:r w:rsidRPr="001F1C9B">
        <w:rPr>
          <w:rFonts w:ascii="Garamond" w:hAnsi="Garamond"/>
          <w:color w:val="000000"/>
          <w:sz w:val="20"/>
          <w:szCs w:val="20"/>
          <w:lang w:val="it-IT"/>
        </w:rPr>
        <w:t xml:space="preserve"> </w:t>
      </w:r>
      <w:r w:rsidRPr="001F1C9B">
        <w:rPr>
          <w:rFonts w:ascii="Garamond" w:hAnsi="Garamond"/>
          <w:color w:val="000000"/>
          <w:sz w:val="20"/>
          <w:szCs w:val="20"/>
        </w:rPr>
        <w:t>τη</w:t>
      </w:r>
      <w:r w:rsidRPr="001F1C9B">
        <w:rPr>
          <w:rFonts w:ascii="Garamond" w:hAnsi="Garamond"/>
          <w:color w:val="000000"/>
          <w:sz w:val="20"/>
          <w:szCs w:val="20"/>
          <w:lang w:val="it-IT"/>
        </w:rPr>
        <w:t xml:space="preserve"> </w:t>
      </w:r>
      <w:r w:rsidRPr="001F1C9B">
        <w:rPr>
          <w:rFonts w:ascii="Garamond" w:hAnsi="Garamond"/>
          <w:color w:val="000000"/>
          <w:sz w:val="20"/>
          <w:szCs w:val="20"/>
        </w:rPr>
        <w:t>συμβολή</w:t>
      </w:r>
      <w:r w:rsidRPr="001F1C9B">
        <w:rPr>
          <w:rFonts w:ascii="Garamond" w:hAnsi="Garamond"/>
          <w:color w:val="000000"/>
          <w:sz w:val="20"/>
          <w:szCs w:val="20"/>
          <w:lang w:val="it-IT"/>
        </w:rPr>
        <w:t xml:space="preserve"> </w:t>
      </w:r>
      <w:r w:rsidRPr="001F1C9B">
        <w:rPr>
          <w:rFonts w:ascii="Garamond" w:hAnsi="Garamond"/>
          <w:color w:val="000000"/>
          <w:sz w:val="20"/>
          <w:szCs w:val="20"/>
        </w:rPr>
        <w:t>του</w:t>
      </w:r>
      <w:r w:rsidRPr="001F1C9B">
        <w:rPr>
          <w:rFonts w:ascii="Garamond" w:hAnsi="Garamond"/>
          <w:color w:val="000000"/>
          <w:sz w:val="20"/>
          <w:szCs w:val="20"/>
          <w:lang w:val="it-IT"/>
        </w:rPr>
        <w:t xml:space="preserve"> </w:t>
      </w:r>
      <w:r w:rsidRPr="001F1C9B">
        <w:rPr>
          <w:rFonts w:ascii="Garamond" w:hAnsi="Garamond"/>
          <w:color w:val="000000"/>
          <w:sz w:val="20"/>
          <w:szCs w:val="20"/>
        </w:rPr>
        <w:t>στο</w:t>
      </w:r>
      <w:r w:rsidRPr="001F1C9B">
        <w:rPr>
          <w:rFonts w:ascii="Garamond" w:hAnsi="Garamond"/>
          <w:color w:val="000000"/>
          <w:sz w:val="20"/>
          <w:szCs w:val="20"/>
          <w:lang w:val="it-IT"/>
        </w:rPr>
        <w:t xml:space="preserve"> </w:t>
      </w:r>
      <w:r w:rsidRPr="001F1C9B">
        <w:rPr>
          <w:rFonts w:ascii="Garamond" w:hAnsi="Garamond"/>
          <w:color w:val="000000"/>
          <w:sz w:val="20"/>
          <w:szCs w:val="20"/>
        </w:rPr>
        <w:t>θέατρο</w:t>
      </w:r>
      <w:r w:rsidRPr="001F1C9B">
        <w:rPr>
          <w:rFonts w:ascii="Garamond" w:hAnsi="Garamond"/>
          <w:color w:val="000000"/>
          <w:sz w:val="20"/>
          <w:szCs w:val="20"/>
          <w:lang w:val="it-IT"/>
        </w:rPr>
        <w:t xml:space="preserve"> </w:t>
      </w:r>
      <w:r w:rsidRPr="001F1C9B">
        <w:rPr>
          <w:rFonts w:ascii="Garamond" w:hAnsi="Garamond"/>
          <w:color w:val="000000"/>
          <w:sz w:val="20"/>
          <w:szCs w:val="20"/>
        </w:rPr>
        <w:t>και</w:t>
      </w:r>
      <w:r w:rsidRPr="001F1C9B">
        <w:rPr>
          <w:rFonts w:ascii="Garamond" w:hAnsi="Garamond"/>
          <w:color w:val="000000"/>
          <w:sz w:val="20"/>
          <w:szCs w:val="20"/>
          <w:lang w:val="it-IT"/>
        </w:rPr>
        <w:t xml:space="preserve"> </w:t>
      </w:r>
      <w:r w:rsidRPr="001F1C9B">
        <w:rPr>
          <w:rFonts w:ascii="Garamond" w:hAnsi="Garamond"/>
          <w:color w:val="000000"/>
          <w:sz w:val="20"/>
          <w:szCs w:val="20"/>
        </w:rPr>
        <w:t>τη</w:t>
      </w:r>
      <w:r w:rsidRPr="001F1C9B">
        <w:rPr>
          <w:rFonts w:ascii="Garamond" w:hAnsi="Garamond"/>
          <w:color w:val="000000"/>
          <w:sz w:val="20"/>
          <w:szCs w:val="20"/>
          <w:lang w:val="it-IT"/>
        </w:rPr>
        <w:t xml:space="preserve"> </w:t>
      </w:r>
      <w:r w:rsidRPr="001F1C9B">
        <w:rPr>
          <w:rFonts w:ascii="Garamond" w:hAnsi="Garamond"/>
          <w:color w:val="000000"/>
          <w:sz w:val="20"/>
          <w:szCs w:val="20"/>
        </w:rPr>
        <w:t>λογοτεχνία</w:t>
      </w:r>
      <w:r w:rsidRPr="001F1C9B">
        <w:rPr>
          <w:rFonts w:ascii="Garamond" w:hAnsi="Garamond"/>
          <w:color w:val="000000"/>
          <w:sz w:val="20"/>
          <w:szCs w:val="20"/>
          <w:lang w:val="it-IT"/>
        </w:rPr>
        <w:t xml:space="preserve"> </w:t>
      </w:r>
      <w:r w:rsidRPr="001F1C9B">
        <w:rPr>
          <w:rFonts w:ascii="Garamond" w:hAnsi="Garamond"/>
          <w:color w:val="000000"/>
          <w:sz w:val="20"/>
          <w:szCs w:val="20"/>
        </w:rPr>
        <w:t>βλέπε</w:t>
      </w:r>
      <w:r w:rsidRPr="001F1C9B">
        <w:rPr>
          <w:rFonts w:ascii="Garamond" w:hAnsi="Garamond"/>
          <w:color w:val="000000"/>
          <w:sz w:val="20"/>
          <w:szCs w:val="20"/>
          <w:lang w:val="it-IT"/>
        </w:rPr>
        <w:t>:</w:t>
      </w:r>
      <w:r w:rsidRPr="001F1C9B">
        <w:rPr>
          <w:rStyle w:val="a7"/>
          <w:color w:val="000000"/>
          <w:sz w:val="20"/>
          <w:szCs w:val="20"/>
          <w:lang w:val="it-IT"/>
        </w:rPr>
        <w:t xml:space="preserve">  </w:t>
      </w:r>
      <w:r w:rsidRPr="001F1C9B">
        <w:rPr>
          <w:rFonts w:ascii="Garamond" w:hAnsi="Garamond"/>
          <w:color w:val="000000"/>
          <w:sz w:val="20"/>
          <w:szCs w:val="20"/>
          <w:lang w:val="it-IT"/>
        </w:rPr>
        <w:t xml:space="preserve">Antonella Di Nallo: </w:t>
      </w:r>
      <w:r w:rsidRPr="001F1C9B">
        <w:rPr>
          <w:rFonts w:ascii="Garamond" w:hAnsi="Garamond"/>
          <w:i/>
          <w:color w:val="000000"/>
          <w:sz w:val="20"/>
          <w:szCs w:val="20"/>
          <w:lang w:val="it-IT"/>
        </w:rPr>
        <w:t>Roberto Bracco e la società teatrale fra Ottocento e Novecento</w:t>
      </w:r>
      <w:r w:rsidRPr="001F1C9B">
        <w:rPr>
          <w:rFonts w:ascii="Garamond" w:hAnsi="Garamond"/>
          <w:color w:val="000000"/>
          <w:sz w:val="20"/>
          <w:szCs w:val="20"/>
          <w:lang w:val="it-IT"/>
        </w:rPr>
        <w:t xml:space="preserve">, Carabba 2003˙ </w:t>
      </w:r>
      <w:hyperlink r:id="rId144" w:history="1">
        <w:r w:rsidRPr="001F1C9B">
          <w:rPr>
            <w:rStyle w:val="-"/>
            <w:rFonts w:ascii="Garamond" w:eastAsia="Times New Roman" w:hAnsi="Garamond"/>
            <w:color w:val="000000"/>
            <w:sz w:val="20"/>
            <w:szCs w:val="20"/>
            <w:lang w:val="it-IT"/>
          </w:rPr>
          <w:t>Mario Gastaldi</w:t>
        </w:r>
      </w:hyperlink>
      <w:r w:rsidRPr="001F1C9B">
        <w:rPr>
          <w:rFonts w:ascii="Garamond" w:hAnsi="Garamond"/>
          <w:color w:val="000000"/>
          <w:sz w:val="20"/>
          <w:szCs w:val="20"/>
          <w:lang w:val="it-IT"/>
        </w:rPr>
        <w:t xml:space="preserve">: </w:t>
      </w:r>
      <w:hyperlink r:id="rId145" w:history="1">
        <w:r w:rsidRPr="001F1C9B">
          <w:rPr>
            <w:rStyle w:val="-"/>
            <w:rFonts w:ascii="Garamond" w:eastAsia="Times New Roman" w:hAnsi="Garamond"/>
            <w:i/>
            <w:color w:val="000000"/>
            <w:sz w:val="20"/>
            <w:szCs w:val="20"/>
            <w:lang w:val="it-IT"/>
          </w:rPr>
          <w:t>Una coscienza: Roberto Bracco</w:t>
        </w:r>
      </w:hyperlink>
      <w:r w:rsidRPr="001F1C9B">
        <w:rPr>
          <w:rFonts w:ascii="Garamond" w:hAnsi="Garamond"/>
          <w:color w:val="000000"/>
          <w:sz w:val="20"/>
          <w:szCs w:val="20"/>
          <w:lang w:val="it-IT"/>
        </w:rPr>
        <w:t xml:space="preserve">, Fratelli Bocca Torino 1945˙ </w:t>
      </w:r>
      <w:r w:rsidRPr="001F1C9B">
        <w:rPr>
          <w:rFonts w:ascii="Garamond" w:hAnsi="Garamond"/>
          <w:color w:val="000000"/>
          <w:sz w:val="20"/>
          <w:szCs w:val="20"/>
        </w:rPr>
        <w:t>Διάφοροι</w:t>
      </w:r>
      <w:r w:rsidRPr="001F1C9B">
        <w:rPr>
          <w:rFonts w:ascii="Garamond" w:hAnsi="Garamond"/>
          <w:color w:val="000000"/>
          <w:sz w:val="20"/>
          <w:szCs w:val="20"/>
          <w:lang w:val="it-IT"/>
        </w:rPr>
        <w:t xml:space="preserve"> </w:t>
      </w:r>
      <w:r w:rsidRPr="001F1C9B">
        <w:rPr>
          <w:rFonts w:ascii="Garamond" w:hAnsi="Garamond"/>
          <w:color w:val="000000"/>
          <w:sz w:val="20"/>
          <w:szCs w:val="20"/>
        </w:rPr>
        <w:t>συγγραφείς</w:t>
      </w:r>
      <w:r w:rsidRPr="001F1C9B">
        <w:rPr>
          <w:rFonts w:ascii="Garamond" w:hAnsi="Garamond"/>
          <w:color w:val="000000"/>
          <w:sz w:val="20"/>
          <w:szCs w:val="20"/>
          <w:lang w:val="it-IT"/>
        </w:rPr>
        <w:t xml:space="preserve">: </w:t>
      </w:r>
      <w:r w:rsidRPr="005B6BB2">
        <w:rPr>
          <w:rFonts w:ascii="Garamond" w:hAnsi="Garamond"/>
          <w:i/>
          <w:color w:val="000000"/>
          <w:sz w:val="20"/>
          <w:szCs w:val="20"/>
          <w:lang w:val="it-IT"/>
        </w:rPr>
        <w:t>Studi inmemoria di Roberto Bracco</w:t>
      </w:r>
      <w:r w:rsidRPr="001F1C9B">
        <w:rPr>
          <w:rFonts w:ascii="Garamond" w:hAnsi="Garamond"/>
          <w:color w:val="000000"/>
          <w:sz w:val="20"/>
          <w:szCs w:val="20"/>
          <w:lang w:val="it-IT"/>
        </w:rPr>
        <w:t xml:space="preserve">, SEDAM, Padova 1976˙ </w:t>
      </w:r>
      <w:r w:rsidRPr="001F1C9B">
        <w:rPr>
          <w:rFonts w:ascii="Garamond" w:hAnsi="Garamond"/>
          <w:sz w:val="20"/>
          <w:szCs w:val="20"/>
          <w:lang w:val="it-IT"/>
        </w:rPr>
        <w:t xml:space="preserve">F. Gaeta: </w:t>
      </w:r>
      <w:r w:rsidRPr="001F1C9B">
        <w:rPr>
          <w:rStyle w:val="a4"/>
          <w:rFonts w:ascii="Garamond" w:hAnsi="Garamond"/>
          <w:sz w:val="20"/>
          <w:szCs w:val="20"/>
          <w:lang w:val="it-IT"/>
        </w:rPr>
        <w:t>L'Italie littéraire d'aujourd'hui</w:t>
      </w:r>
      <w:r w:rsidRPr="001F1C9B">
        <w:rPr>
          <w:rFonts w:ascii="Garamond" w:hAnsi="Garamond"/>
          <w:sz w:val="20"/>
          <w:szCs w:val="20"/>
          <w:lang w:val="it-IT"/>
        </w:rPr>
        <w:t xml:space="preserve">, E. Sansot et Cie Éditeurs, </w:t>
      </w:r>
      <w:r>
        <w:rPr>
          <w:rFonts w:ascii="Garamond" w:hAnsi="Garamond"/>
          <w:sz w:val="20"/>
          <w:szCs w:val="20"/>
          <w:lang w:val="it-IT"/>
        </w:rPr>
        <w:t xml:space="preserve">Paris 1904, </w:t>
      </w:r>
      <w:r>
        <w:rPr>
          <w:rFonts w:ascii="Garamond" w:hAnsi="Garamond"/>
          <w:sz w:val="20"/>
          <w:szCs w:val="20"/>
        </w:rPr>
        <w:t>σσ</w:t>
      </w:r>
      <w:r>
        <w:rPr>
          <w:rFonts w:ascii="Garamond" w:hAnsi="Garamond"/>
          <w:sz w:val="20"/>
          <w:szCs w:val="20"/>
          <w:lang w:val="it-IT"/>
        </w:rPr>
        <w:t>. 22</w:t>
      </w:r>
      <w:r w:rsidRPr="00A7334C">
        <w:rPr>
          <w:rFonts w:ascii="Garamond" w:hAnsi="Garamond"/>
          <w:sz w:val="20"/>
          <w:szCs w:val="20"/>
          <w:lang w:val="it-IT"/>
        </w:rPr>
        <w:t>,</w:t>
      </w:r>
      <w:r>
        <w:rPr>
          <w:rFonts w:ascii="Garamond" w:hAnsi="Garamond"/>
          <w:sz w:val="20"/>
          <w:szCs w:val="20"/>
          <w:lang w:val="it-IT"/>
        </w:rPr>
        <w:t xml:space="preserve"> 27-28</w:t>
      </w:r>
      <w:r w:rsidRPr="00A7334C">
        <w:rPr>
          <w:rFonts w:ascii="Garamond" w:hAnsi="Garamond"/>
          <w:sz w:val="20"/>
          <w:szCs w:val="20"/>
          <w:lang w:val="it-IT"/>
        </w:rPr>
        <w:t>,</w:t>
      </w:r>
      <w:r>
        <w:rPr>
          <w:rFonts w:ascii="Garamond" w:hAnsi="Garamond"/>
          <w:sz w:val="20"/>
          <w:szCs w:val="20"/>
          <w:lang w:val="it-IT"/>
        </w:rPr>
        <w:t xml:space="preserve"> 35</w:t>
      </w:r>
      <w:r w:rsidRPr="00A7334C">
        <w:rPr>
          <w:rFonts w:ascii="Garamond" w:hAnsi="Garamond"/>
          <w:sz w:val="20"/>
          <w:szCs w:val="20"/>
          <w:lang w:val="it-IT"/>
        </w:rPr>
        <w:t>,</w:t>
      </w:r>
      <w:r>
        <w:rPr>
          <w:rFonts w:ascii="Garamond" w:hAnsi="Garamond"/>
          <w:sz w:val="20"/>
          <w:szCs w:val="20"/>
          <w:lang w:val="it-IT"/>
        </w:rPr>
        <w:t xml:space="preserve"> 53-54˙</w:t>
      </w:r>
      <w:r w:rsidRPr="0016606D">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R. </w:t>
      </w:r>
      <w:r w:rsidRPr="00254069">
        <w:rPr>
          <w:rFonts w:ascii="Garamond" w:eastAsia="Times New Roman" w:hAnsi="Garamond"/>
          <w:sz w:val="20"/>
          <w:szCs w:val="20"/>
          <w:lang w:val="it-IT" w:eastAsia="el-GR"/>
        </w:rPr>
        <w:t>G</w:t>
      </w:r>
      <w:r>
        <w:rPr>
          <w:rFonts w:ascii="Garamond" w:eastAsia="Times New Roman" w:hAnsi="Garamond"/>
          <w:sz w:val="20"/>
          <w:szCs w:val="20"/>
          <w:lang w:val="it-IT" w:eastAsia="el-GR"/>
        </w:rPr>
        <w:t>iglio:</w:t>
      </w:r>
      <w:r w:rsidRPr="00254069">
        <w:rPr>
          <w:rFonts w:ascii="Garamond" w:eastAsia="Times New Roman" w:hAnsi="Garamond"/>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Roberto Bracco»</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στον</w:t>
      </w:r>
      <w:r w:rsidRPr="00315F7F">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w:t>
      </w:r>
      <w:r w:rsidRPr="00315F7F">
        <w:rPr>
          <w:rFonts w:ascii="Garamond" w:eastAsia="Times New Roman" w:hAnsi="Garamond"/>
          <w:sz w:val="20"/>
          <w:szCs w:val="20"/>
          <w:lang w:val="it-IT" w:eastAsia="el-GR"/>
        </w:rPr>
        <w:t>:</w:t>
      </w:r>
      <w:r w:rsidRPr="00254069">
        <w:rPr>
          <w:rFonts w:ascii="Garamond" w:eastAsia="Times New Roman" w:hAnsi="Garamond"/>
          <w:sz w:val="20"/>
          <w:szCs w:val="20"/>
          <w:lang w:val="it-IT" w:eastAsia="el-GR"/>
        </w:rPr>
        <w:t xml:space="preserve"> </w:t>
      </w:r>
      <w:r w:rsidRPr="008729EB">
        <w:rPr>
          <w:rFonts w:ascii="Garamond" w:eastAsia="Times New Roman" w:hAnsi="Garamond"/>
          <w:i/>
          <w:iCs/>
          <w:sz w:val="20"/>
          <w:szCs w:val="20"/>
          <w:lang w:val="it-IT" w:eastAsia="el-GR"/>
        </w:rPr>
        <w:t>Letteratura delle regioni d'Italia. Storia e testi: Campania</w:t>
      </w:r>
      <w:r w:rsidRPr="00254069">
        <w:rPr>
          <w:rFonts w:ascii="Garamond" w:eastAsia="Times New Roman" w:hAnsi="Garamond"/>
          <w:sz w:val="20"/>
          <w:szCs w:val="20"/>
          <w:lang w:val="it-IT" w:eastAsia="el-GR"/>
        </w:rPr>
        <w:t xml:space="preserve">, La Scuola, </w:t>
      </w:r>
      <w:r>
        <w:rPr>
          <w:rFonts w:ascii="Garamond" w:eastAsia="Times New Roman" w:hAnsi="Garamond"/>
          <w:sz w:val="20"/>
          <w:szCs w:val="20"/>
          <w:lang w:val="it-IT" w:eastAsia="el-GR"/>
        </w:rPr>
        <w:t>Brescia</w:t>
      </w:r>
      <w:r w:rsidRPr="009E41E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1988, </w:t>
      </w:r>
      <w:r>
        <w:rPr>
          <w:rFonts w:ascii="Garamond" w:eastAsia="Times New Roman" w:hAnsi="Garamond"/>
          <w:sz w:val="20"/>
          <w:szCs w:val="20"/>
          <w:lang w:eastAsia="el-GR"/>
        </w:rPr>
        <w:t>σ</w:t>
      </w:r>
      <w:r>
        <w:rPr>
          <w:rFonts w:ascii="Garamond" w:eastAsia="Times New Roman" w:hAnsi="Garamond"/>
          <w:sz w:val="20"/>
          <w:szCs w:val="20"/>
          <w:lang w:val="it-IT" w:eastAsia="el-GR"/>
        </w:rPr>
        <w:t>. 57˙</w:t>
      </w:r>
      <w:r w:rsidRPr="009E41E5">
        <w:rPr>
          <w:rFonts w:ascii="Garamond" w:hAnsi="Garamond"/>
          <w:sz w:val="20"/>
          <w:szCs w:val="20"/>
          <w:lang w:val="it-IT"/>
        </w:rPr>
        <w:t xml:space="preserve"> </w:t>
      </w:r>
      <w:r>
        <w:rPr>
          <w:rFonts w:ascii="Garamond" w:hAnsi="Garamond"/>
          <w:sz w:val="20"/>
          <w:szCs w:val="20"/>
        </w:rPr>
        <w:t>Α</w:t>
      </w:r>
      <w:r w:rsidRPr="00AF3FA0">
        <w:rPr>
          <w:rFonts w:ascii="Garamond" w:hAnsi="Garamond"/>
          <w:sz w:val="20"/>
          <w:szCs w:val="20"/>
          <w:lang w:val="it-IT"/>
        </w:rPr>
        <w:t xml:space="preserve">. </w:t>
      </w:r>
      <w:r>
        <w:rPr>
          <w:rFonts w:ascii="Garamond" w:hAnsi="Garamond"/>
          <w:sz w:val="20"/>
          <w:szCs w:val="20"/>
          <w:lang w:val="it-IT"/>
        </w:rPr>
        <w:t>Lezza</w:t>
      </w:r>
      <w:r w:rsidRPr="00AF3FA0">
        <w:rPr>
          <w:rFonts w:ascii="Garamond" w:hAnsi="Garamond"/>
          <w:sz w:val="20"/>
          <w:szCs w:val="20"/>
          <w:lang w:val="it-IT"/>
        </w:rPr>
        <w:t xml:space="preserve">: </w:t>
      </w:r>
      <w:r w:rsidRPr="007514BB">
        <w:rPr>
          <w:rFonts w:ascii="Garamond" w:hAnsi="Garamond"/>
          <w:sz w:val="20"/>
          <w:szCs w:val="20"/>
          <w:lang w:val="it-IT"/>
        </w:rPr>
        <w:t>«</w:t>
      </w:r>
      <w:r>
        <w:rPr>
          <w:rStyle w:val="a4"/>
          <w:rFonts w:ascii="Garamond" w:hAnsi="Garamond"/>
          <w:i w:val="0"/>
          <w:sz w:val="20"/>
          <w:szCs w:val="20"/>
          <w:lang w:val="it-IT"/>
        </w:rPr>
        <w:t>L</w:t>
      </w:r>
      <w:r w:rsidRPr="007514BB">
        <w:rPr>
          <w:rStyle w:val="a4"/>
          <w:rFonts w:ascii="Garamond" w:hAnsi="Garamond"/>
          <w:i w:val="0"/>
          <w:sz w:val="20"/>
          <w:szCs w:val="20"/>
          <w:lang w:val="it-IT"/>
        </w:rPr>
        <w:t>’</w:t>
      </w:r>
      <w:r w:rsidRPr="00AF3FA0">
        <w:rPr>
          <w:rStyle w:val="a4"/>
          <w:rFonts w:ascii="Garamond" w:hAnsi="Garamond"/>
          <w:i w:val="0"/>
          <w:sz w:val="20"/>
          <w:szCs w:val="20"/>
          <w:lang w:val="it-IT"/>
        </w:rPr>
        <w:t>edizione delle opere di Roberto Bracco</w:t>
      </w:r>
      <w:r w:rsidRPr="007514BB">
        <w:rPr>
          <w:rStyle w:val="a4"/>
          <w:rFonts w:ascii="Garamond" w:hAnsi="Garamond"/>
          <w:i w:val="0"/>
          <w:sz w:val="20"/>
          <w:szCs w:val="20"/>
          <w:lang w:val="it-IT"/>
        </w:rPr>
        <w:t>»</w:t>
      </w:r>
      <w:r w:rsidRPr="00AF3FA0">
        <w:rPr>
          <w:rFonts w:ascii="Garamond" w:hAnsi="Garamond"/>
          <w:i/>
          <w:sz w:val="20"/>
          <w:szCs w:val="20"/>
          <w:lang w:val="it-IT"/>
        </w:rPr>
        <w:t>,</w:t>
      </w:r>
      <w:r w:rsidRPr="00AF3FA0">
        <w:rPr>
          <w:rFonts w:ascii="Garamond" w:hAnsi="Garamond"/>
          <w:sz w:val="20"/>
          <w:szCs w:val="20"/>
          <w:lang w:val="it-IT"/>
        </w:rPr>
        <w:t xml:space="preserve"> στον τ</w:t>
      </w:r>
      <w:r w:rsidRPr="00AF3FA0">
        <w:rPr>
          <w:rFonts w:ascii="Garamond" w:hAnsi="Garamond"/>
          <w:sz w:val="20"/>
          <w:szCs w:val="20"/>
        </w:rPr>
        <w:t>όμο</w:t>
      </w:r>
      <w:r w:rsidRPr="00AF3FA0">
        <w:rPr>
          <w:rFonts w:ascii="Garamond" w:hAnsi="Garamond"/>
          <w:sz w:val="20"/>
          <w:szCs w:val="20"/>
          <w:lang w:val="it-IT"/>
        </w:rPr>
        <w:t xml:space="preserve">: </w:t>
      </w:r>
      <w:r w:rsidRPr="00AF3FA0">
        <w:rPr>
          <w:rStyle w:val="a4"/>
          <w:rFonts w:ascii="Garamond" w:hAnsi="Garamond"/>
          <w:sz w:val="20"/>
          <w:szCs w:val="20"/>
          <w:lang w:val="it-IT"/>
        </w:rPr>
        <w:t>La casa editrice Carabba e la cultura italiana ed europea tra Otto e Novecento</w:t>
      </w:r>
      <w:r w:rsidRPr="00AF3FA0">
        <w:rPr>
          <w:rFonts w:ascii="Garamond" w:hAnsi="Garamond"/>
          <w:sz w:val="20"/>
          <w:szCs w:val="20"/>
          <w:lang w:val="it-IT"/>
        </w:rPr>
        <w:t xml:space="preserve">, </w:t>
      </w:r>
      <w:r w:rsidRPr="00AF3FA0">
        <w:rPr>
          <w:rFonts w:ascii="Garamond" w:hAnsi="Garamond"/>
          <w:sz w:val="20"/>
          <w:szCs w:val="20"/>
        </w:rPr>
        <w:t>επιμέλεια</w:t>
      </w:r>
      <w:r w:rsidRPr="00AF3FA0">
        <w:rPr>
          <w:rFonts w:ascii="Garamond" w:hAnsi="Garamond"/>
          <w:sz w:val="20"/>
          <w:szCs w:val="20"/>
          <w:lang w:val="it-IT"/>
        </w:rPr>
        <w:t xml:space="preserve">: G. Oliva, Bulzoni, </w:t>
      </w:r>
      <w:r>
        <w:rPr>
          <w:rFonts w:ascii="Garamond" w:hAnsi="Garamond"/>
          <w:sz w:val="20"/>
          <w:szCs w:val="20"/>
          <w:lang w:val="it-IT"/>
        </w:rPr>
        <w:t>Roma</w:t>
      </w:r>
      <w:r w:rsidRPr="00516F72">
        <w:rPr>
          <w:rFonts w:ascii="Garamond" w:hAnsi="Garamond"/>
          <w:sz w:val="20"/>
          <w:szCs w:val="20"/>
          <w:lang w:val="it-IT"/>
        </w:rPr>
        <w:t xml:space="preserve"> </w:t>
      </w:r>
      <w:r w:rsidRPr="00AF3FA0">
        <w:rPr>
          <w:rFonts w:ascii="Garamond" w:hAnsi="Garamond"/>
          <w:sz w:val="20"/>
          <w:szCs w:val="20"/>
          <w:lang w:val="it-IT"/>
        </w:rPr>
        <w:t xml:space="preserve">1999, </w:t>
      </w:r>
      <w:r w:rsidRPr="00AF3FA0">
        <w:rPr>
          <w:rFonts w:ascii="Garamond" w:hAnsi="Garamond"/>
          <w:sz w:val="20"/>
          <w:szCs w:val="20"/>
        </w:rPr>
        <w:t>σσ</w:t>
      </w:r>
      <w:r>
        <w:rPr>
          <w:rFonts w:ascii="Garamond" w:hAnsi="Garamond"/>
          <w:sz w:val="20"/>
          <w:szCs w:val="20"/>
          <w:lang w:val="it-IT"/>
        </w:rPr>
        <w:t>. 211-230˙</w:t>
      </w:r>
      <w:r w:rsidRPr="005C5A24">
        <w:rPr>
          <w:rFonts w:ascii="Garamond" w:hAnsi="Garamond"/>
          <w:sz w:val="20"/>
          <w:szCs w:val="20"/>
          <w:lang w:val="it-IT"/>
        </w:rPr>
        <w:t xml:space="preserve"> B. Croce: </w:t>
      </w:r>
      <w:r w:rsidRPr="005C5A24">
        <w:rPr>
          <w:rStyle w:val="a4"/>
          <w:rFonts w:ascii="Garamond" w:hAnsi="Garamond"/>
          <w:sz w:val="20"/>
          <w:szCs w:val="20"/>
          <w:lang w:val="it-IT"/>
        </w:rPr>
        <w:t>La letteratura della Nuova Italia</w:t>
      </w:r>
      <w:r w:rsidRPr="005C5A24">
        <w:rPr>
          <w:rFonts w:ascii="Garamond" w:hAnsi="Garamond"/>
          <w:sz w:val="20"/>
          <w:szCs w:val="20"/>
          <w:lang w:val="it-IT"/>
        </w:rPr>
        <w:t xml:space="preserve">, Laterza, Bari 1945, </w:t>
      </w:r>
      <w:r w:rsidRPr="005C5A24">
        <w:rPr>
          <w:rFonts w:ascii="Garamond" w:hAnsi="Garamond"/>
          <w:sz w:val="20"/>
          <w:szCs w:val="20"/>
        </w:rPr>
        <w:t>τόμος</w:t>
      </w:r>
      <w:r w:rsidRPr="005C5A24">
        <w:rPr>
          <w:rFonts w:ascii="Garamond" w:hAnsi="Garamond"/>
          <w:sz w:val="20"/>
          <w:szCs w:val="20"/>
          <w:lang w:val="it-IT"/>
        </w:rPr>
        <w:t xml:space="preserve"> 6</w:t>
      </w:r>
      <w:r w:rsidRPr="005C5A24">
        <w:rPr>
          <w:rFonts w:ascii="Garamond" w:hAnsi="Garamond"/>
          <w:sz w:val="20"/>
          <w:szCs w:val="20"/>
          <w:vertAlign w:val="superscript"/>
        </w:rPr>
        <w:t>ος</w:t>
      </w:r>
      <w:r w:rsidRPr="005C5A24">
        <w:rPr>
          <w:rFonts w:ascii="Garamond" w:hAnsi="Garamond"/>
          <w:sz w:val="20"/>
          <w:szCs w:val="20"/>
          <w:lang w:val="it-IT"/>
        </w:rPr>
        <w:t xml:space="preserve">,  </w:t>
      </w:r>
      <w:r w:rsidRPr="005C5A24">
        <w:rPr>
          <w:rFonts w:ascii="Garamond" w:hAnsi="Garamond"/>
          <w:sz w:val="20"/>
          <w:szCs w:val="20"/>
        </w:rPr>
        <w:t>σσ</w:t>
      </w:r>
      <w:r w:rsidRPr="005C5A24">
        <w:rPr>
          <w:rFonts w:ascii="Garamond" w:hAnsi="Garamond"/>
          <w:sz w:val="20"/>
          <w:szCs w:val="20"/>
          <w:lang w:val="it-IT"/>
        </w:rPr>
        <w:t>. 207-211.</w:t>
      </w:r>
    </w:p>
  </w:footnote>
  <w:footnote w:id="1206">
    <w:p w:rsidR="00E51DE6" w:rsidRPr="0026222D" w:rsidRDefault="00E51DE6" w:rsidP="009D23CE">
      <w:pPr>
        <w:pStyle w:val="a5"/>
        <w:spacing w:after="0" w:line="240" w:lineRule="auto"/>
        <w:ind w:left="0"/>
        <w:jc w:val="both"/>
        <w:rPr>
          <w:rFonts w:ascii="Garamond" w:eastAsia="Times New Roman" w:hAnsi="Garamond"/>
          <w:sz w:val="20"/>
          <w:szCs w:val="20"/>
          <w:lang w:val="it-IT" w:eastAsia="el-GR"/>
        </w:rPr>
      </w:pPr>
      <w:r w:rsidRPr="009612D7">
        <w:rPr>
          <w:rStyle w:val="a7"/>
          <w:rFonts w:ascii="Garamond" w:hAnsi="Garamond"/>
          <w:sz w:val="20"/>
          <w:szCs w:val="20"/>
        </w:rPr>
        <w:footnoteRef/>
      </w:r>
      <w:r w:rsidRPr="00A10C10">
        <w:rPr>
          <w:rFonts w:ascii="Garamond" w:hAnsi="Garamond"/>
          <w:sz w:val="20"/>
          <w:szCs w:val="20"/>
          <w:lang w:val="it-IT"/>
        </w:rPr>
        <w:t xml:space="preserve">. </w:t>
      </w:r>
      <w:r w:rsidRPr="009612D7">
        <w:rPr>
          <w:rFonts w:ascii="Garamond" w:hAnsi="Garamond"/>
          <w:sz w:val="20"/>
          <w:szCs w:val="20"/>
        </w:rPr>
        <w:t>Βλ</w:t>
      </w:r>
      <w:r w:rsidRPr="009612D7">
        <w:rPr>
          <w:rFonts w:ascii="Garamond" w:hAnsi="Garamond"/>
          <w:sz w:val="20"/>
          <w:szCs w:val="20"/>
          <w:lang w:val="it-IT"/>
        </w:rPr>
        <w:t xml:space="preserve">. </w:t>
      </w:r>
      <w:r w:rsidRPr="009612D7">
        <w:rPr>
          <w:rFonts w:ascii="Garamond" w:hAnsi="Garamond"/>
          <w:sz w:val="20"/>
          <w:szCs w:val="20"/>
        </w:rPr>
        <w:t>τη</w:t>
      </w:r>
      <w:r w:rsidRPr="009612D7">
        <w:rPr>
          <w:rFonts w:ascii="Garamond" w:hAnsi="Garamond"/>
          <w:sz w:val="20"/>
          <w:szCs w:val="20"/>
          <w:lang w:val="it-IT"/>
        </w:rPr>
        <w:t xml:space="preserve"> </w:t>
      </w:r>
      <w:r w:rsidRPr="009612D7">
        <w:rPr>
          <w:rFonts w:ascii="Garamond" w:hAnsi="Garamond"/>
          <w:sz w:val="20"/>
          <w:szCs w:val="20"/>
        </w:rPr>
        <w:t>μελέτη</w:t>
      </w:r>
      <w:r w:rsidRPr="009612D7">
        <w:rPr>
          <w:rFonts w:ascii="Garamond" w:hAnsi="Garamond"/>
          <w:sz w:val="20"/>
          <w:szCs w:val="20"/>
          <w:lang w:val="it-IT"/>
        </w:rPr>
        <w:t xml:space="preserve"> </w:t>
      </w:r>
      <w:r w:rsidRPr="009612D7">
        <w:rPr>
          <w:rFonts w:ascii="Garamond" w:hAnsi="Garamond"/>
          <w:sz w:val="20"/>
          <w:szCs w:val="20"/>
        </w:rPr>
        <w:t>του</w:t>
      </w:r>
      <w:r w:rsidRPr="009612D7">
        <w:rPr>
          <w:rFonts w:ascii="Garamond" w:hAnsi="Garamond"/>
          <w:sz w:val="20"/>
          <w:szCs w:val="20"/>
          <w:lang w:val="it-IT"/>
        </w:rPr>
        <w:t xml:space="preserve">  </w:t>
      </w:r>
      <w:hyperlink r:id="rId146" w:history="1">
        <w:r w:rsidRPr="009612D7">
          <w:rPr>
            <w:rStyle w:val="-"/>
            <w:rFonts w:ascii="Garamond" w:eastAsia="Times New Roman" w:hAnsi="Garamond"/>
            <w:color w:val="000000"/>
            <w:sz w:val="20"/>
            <w:szCs w:val="20"/>
            <w:lang w:val="it-IT"/>
          </w:rPr>
          <w:t>Francesco Biondolillo</w:t>
        </w:r>
      </w:hyperlink>
      <w:r w:rsidRPr="009612D7">
        <w:rPr>
          <w:rStyle w:val="result-small"/>
          <w:rFonts w:ascii="Garamond" w:hAnsi="Garamond"/>
          <w:color w:val="000000"/>
          <w:sz w:val="20"/>
          <w:szCs w:val="20"/>
          <w:lang w:val="it-IT"/>
        </w:rPr>
        <w:t xml:space="preserve"> </w:t>
      </w:r>
      <w:r w:rsidRPr="009612D7">
        <w:rPr>
          <w:rStyle w:val="result-small"/>
          <w:rFonts w:ascii="Garamond" w:hAnsi="Garamond"/>
          <w:sz w:val="20"/>
          <w:szCs w:val="20"/>
        </w:rPr>
        <w:t>για</w:t>
      </w:r>
      <w:r w:rsidRPr="009612D7">
        <w:rPr>
          <w:rStyle w:val="result-small"/>
          <w:rFonts w:ascii="Garamond" w:hAnsi="Garamond"/>
          <w:sz w:val="20"/>
          <w:szCs w:val="20"/>
          <w:lang w:val="it-IT"/>
        </w:rPr>
        <w:t xml:space="preserve"> </w:t>
      </w:r>
      <w:r w:rsidRPr="009612D7">
        <w:rPr>
          <w:rStyle w:val="result-small"/>
          <w:rFonts w:ascii="Garamond" w:hAnsi="Garamond"/>
          <w:sz w:val="20"/>
          <w:szCs w:val="20"/>
        </w:rPr>
        <w:t>το</w:t>
      </w:r>
      <w:r w:rsidRPr="009612D7">
        <w:rPr>
          <w:rStyle w:val="result-small"/>
          <w:rFonts w:ascii="Garamond" w:hAnsi="Garamond"/>
          <w:sz w:val="20"/>
          <w:szCs w:val="20"/>
          <w:lang w:val="it-IT"/>
        </w:rPr>
        <w:t xml:space="preserve"> </w:t>
      </w:r>
      <w:r w:rsidRPr="009612D7">
        <w:rPr>
          <w:rStyle w:val="result-small"/>
          <w:rFonts w:ascii="Garamond" w:hAnsi="Garamond"/>
          <w:sz w:val="20"/>
          <w:szCs w:val="20"/>
        </w:rPr>
        <w:t>θέατρό</w:t>
      </w:r>
      <w:r w:rsidRPr="009612D7">
        <w:rPr>
          <w:rStyle w:val="result-small"/>
          <w:rFonts w:ascii="Garamond" w:hAnsi="Garamond"/>
          <w:sz w:val="20"/>
          <w:szCs w:val="20"/>
          <w:lang w:val="it-IT"/>
        </w:rPr>
        <w:t xml:space="preserve"> </w:t>
      </w:r>
      <w:r w:rsidRPr="009612D7">
        <w:rPr>
          <w:rStyle w:val="result-small"/>
          <w:rFonts w:ascii="Garamond" w:hAnsi="Garamond"/>
          <w:sz w:val="20"/>
          <w:szCs w:val="20"/>
        </w:rPr>
        <w:t>του</w:t>
      </w:r>
      <w:r w:rsidRPr="009612D7">
        <w:rPr>
          <w:rStyle w:val="result-small"/>
          <w:rFonts w:ascii="Garamond" w:hAnsi="Garamond"/>
          <w:sz w:val="20"/>
          <w:szCs w:val="20"/>
          <w:lang w:val="it-IT"/>
        </w:rPr>
        <w:t xml:space="preserve">: </w:t>
      </w:r>
      <w:r w:rsidRPr="009612D7">
        <w:rPr>
          <w:rStyle w:val="result-small"/>
          <w:rFonts w:ascii="Garamond" w:hAnsi="Garamond"/>
          <w:i/>
          <w:sz w:val="20"/>
          <w:szCs w:val="20"/>
          <w:lang w:val="it-IT"/>
        </w:rPr>
        <w:t>Il teatro di Roberto Bracco</w:t>
      </w:r>
      <w:r w:rsidRPr="009612D7">
        <w:rPr>
          <w:rStyle w:val="result-small"/>
          <w:rFonts w:ascii="Garamond" w:hAnsi="Garamond"/>
          <w:sz w:val="20"/>
          <w:szCs w:val="20"/>
          <w:lang w:val="it-IT"/>
        </w:rPr>
        <w:t>,</w:t>
      </w:r>
      <w:r w:rsidRPr="009612D7">
        <w:rPr>
          <w:rFonts w:ascii="Garamond" w:hAnsi="Garamond"/>
          <w:sz w:val="20"/>
          <w:szCs w:val="20"/>
          <w:lang w:val="it-IT"/>
        </w:rPr>
        <w:t xml:space="preserve"> G. Priulla, </w:t>
      </w:r>
      <w:r>
        <w:rPr>
          <w:rFonts w:ascii="Garamond" w:hAnsi="Garamond"/>
          <w:sz w:val="20"/>
          <w:szCs w:val="20"/>
          <w:lang w:val="it-IT"/>
        </w:rPr>
        <w:t xml:space="preserve">Palermo </w:t>
      </w:r>
      <w:r w:rsidRPr="009612D7">
        <w:rPr>
          <w:rFonts w:ascii="Garamond" w:hAnsi="Garamond"/>
          <w:sz w:val="20"/>
          <w:szCs w:val="20"/>
          <w:lang w:val="it-IT"/>
        </w:rPr>
        <w:t xml:space="preserve">1923. </w:t>
      </w:r>
      <w:r w:rsidRPr="009612D7">
        <w:rPr>
          <w:rFonts w:ascii="Garamond" w:hAnsi="Garamond"/>
          <w:sz w:val="20"/>
          <w:szCs w:val="20"/>
        </w:rPr>
        <w:t>Επίσης</w:t>
      </w:r>
      <w:r w:rsidRPr="00371A51">
        <w:rPr>
          <w:rFonts w:ascii="Garamond" w:hAnsi="Garamond"/>
          <w:sz w:val="20"/>
          <w:szCs w:val="20"/>
          <w:lang w:val="it-IT"/>
        </w:rPr>
        <w:t xml:space="preserve"> </w:t>
      </w:r>
      <w:r>
        <w:rPr>
          <w:rFonts w:ascii="Garamond" w:hAnsi="Garamond"/>
          <w:sz w:val="20"/>
          <w:szCs w:val="20"/>
        </w:rPr>
        <w:t>σχετικά</w:t>
      </w:r>
      <w:r w:rsidRPr="00371A51">
        <w:rPr>
          <w:rFonts w:ascii="Garamond" w:hAnsi="Garamond"/>
          <w:sz w:val="20"/>
          <w:szCs w:val="20"/>
          <w:lang w:val="it-IT"/>
        </w:rPr>
        <w:t xml:space="preserve"> </w:t>
      </w:r>
      <w:r>
        <w:rPr>
          <w:rFonts w:ascii="Garamond" w:hAnsi="Garamond"/>
          <w:sz w:val="20"/>
          <w:szCs w:val="20"/>
        </w:rPr>
        <w:t>με</w:t>
      </w:r>
      <w:r w:rsidRPr="00371A51">
        <w:rPr>
          <w:rFonts w:ascii="Garamond" w:hAnsi="Garamond"/>
          <w:sz w:val="20"/>
          <w:szCs w:val="20"/>
          <w:lang w:val="it-IT"/>
        </w:rPr>
        <w:t xml:space="preserve"> </w:t>
      </w:r>
      <w:r>
        <w:rPr>
          <w:rFonts w:ascii="Garamond" w:hAnsi="Garamond"/>
          <w:sz w:val="20"/>
          <w:szCs w:val="20"/>
        </w:rPr>
        <w:t>το</w:t>
      </w:r>
      <w:r w:rsidRPr="00371A51">
        <w:rPr>
          <w:rFonts w:ascii="Garamond" w:hAnsi="Garamond"/>
          <w:sz w:val="20"/>
          <w:szCs w:val="20"/>
          <w:lang w:val="it-IT"/>
        </w:rPr>
        <w:t xml:space="preserve"> </w:t>
      </w:r>
      <w:r>
        <w:rPr>
          <w:rFonts w:ascii="Garamond" w:hAnsi="Garamond"/>
          <w:sz w:val="20"/>
          <w:szCs w:val="20"/>
        </w:rPr>
        <w:t>θέατρό</w:t>
      </w:r>
      <w:r w:rsidRPr="00371A51">
        <w:rPr>
          <w:rFonts w:ascii="Garamond" w:hAnsi="Garamond"/>
          <w:sz w:val="20"/>
          <w:szCs w:val="20"/>
          <w:lang w:val="it-IT"/>
        </w:rPr>
        <w:t xml:space="preserve"> </w:t>
      </w:r>
      <w:r>
        <w:rPr>
          <w:rFonts w:ascii="Garamond" w:hAnsi="Garamond"/>
          <w:sz w:val="20"/>
          <w:szCs w:val="20"/>
        </w:rPr>
        <w:t>του</w:t>
      </w:r>
      <w:r w:rsidRPr="00371A51">
        <w:rPr>
          <w:rFonts w:ascii="Garamond" w:hAnsi="Garamond"/>
          <w:sz w:val="20"/>
          <w:szCs w:val="20"/>
          <w:lang w:val="it-IT"/>
        </w:rPr>
        <w:t xml:space="preserve"> </w:t>
      </w:r>
      <w:r>
        <w:rPr>
          <w:rFonts w:ascii="Garamond" w:hAnsi="Garamond"/>
          <w:sz w:val="20"/>
          <w:szCs w:val="20"/>
        </w:rPr>
        <w:t>τις</w:t>
      </w:r>
      <w:r w:rsidRPr="00371A51">
        <w:rPr>
          <w:rFonts w:ascii="Garamond" w:hAnsi="Garamond"/>
          <w:sz w:val="20"/>
          <w:szCs w:val="20"/>
          <w:lang w:val="it-IT"/>
        </w:rPr>
        <w:t xml:space="preserve"> </w:t>
      </w:r>
      <w:r>
        <w:rPr>
          <w:rFonts w:ascii="Garamond" w:hAnsi="Garamond"/>
          <w:sz w:val="20"/>
          <w:szCs w:val="20"/>
        </w:rPr>
        <w:t>μελέτες</w:t>
      </w:r>
      <w:r w:rsidRPr="00371A51">
        <w:rPr>
          <w:rFonts w:ascii="Garamond" w:hAnsi="Garamond"/>
          <w:sz w:val="20"/>
          <w:szCs w:val="20"/>
          <w:lang w:val="it-IT"/>
        </w:rPr>
        <w:t xml:space="preserve"> </w:t>
      </w:r>
      <w:r>
        <w:rPr>
          <w:rFonts w:ascii="Garamond" w:hAnsi="Garamond"/>
          <w:sz w:val="20"/>
          <w:szCs w:val="20"/>
        </w:rPr>
        <w:t>των</w:t>
      </w:r>
      <w:r w:rsidRPr="00371A51">
        <w:rPr>
          <w:rFonts w:ascii="Garamond" w:hAnsi="Garamond"/>
          <w:sz w:val="20"/>
          <w:szCs w:val="20"/>
          <w:lang w:val="it-IT"/>
        </w:rPr>
        <w:t>:</w:t>
      </w:r>
      <w:r w:rsidRPr="009612D7">
        <w:rPr>
          <w:rStyle w:val="result-small"/>
          <w:rFonts w:ascii="Garamond" w:hAnsi="Garamond"/>
          <w:sz w:val="20"/>
          <w:szCs w:val="20"/>
          <w:lang w:val="it-IT"/>
        </w:rPr>
        <w:t xml:space="preserve"> </w:t>
      </w:r>
      <w:hyperlink r:id="rId147" w:history="1">
        <w:r w:rsidRPr="00AF3174">
          <w:rPr>
            <w:rStyle w:val="-"/>
            <w:rFonts w:ascii="Garamond" w:eastAsia="Times New Roman" w:hAnsi="Garamond"/>
            <w:color w:val="000000"/>
            <w:sz w:val="20"/>
            <w:szCs w:val="20"/>
            <w:lang w:val="it-IT"/>
          </w:rPr>
          <w:t>Antonio Stäuble</w:t>
        </w:r>
      </w:hyperlink>
      <w:r w:rsidRPr="009612D7">
        <w:rPr>
          <w:rStyle w:val="result-small"/>
          <w:rFonts w:ascii="Garamond" w:hAnsi="Garamond"/>
          <w:color w:val="000000"/>
          <w:sz w:val="20"/>
          <w:szCs w:val="20"/>
          <w:lang w:val="it-IT"/>
        </w:rPr>
        <w:t>:</w:t>
      </w:r>
      <w:r w:rsidRPr="009612D7">
        <w:rPr>
          <w:rFonts w:ascii="Garamond" w:hAnsi="Garamond"/>
          <w:color w:val="000000"/>
          <w:sz w:val="20"/>
          <w:szCs w:val="20"/>
          <w:lang w:val="it-IT"/>
        </w:rPr>
        <w:t xml:space="preserve"> </w:t>
      </w:r>
      <w:r w:rsidRPr="009612D7">
        <w:rPr>
          <w:rFonts w:ascii="Garamond" w:hAnsi="Garamond"/>
          <w:i/>
          <w:color w:val="000000"/>
          <w:sz w:val="20"/>
          <w:szCs w:val="20"/>
          <w:lang w:val="it-IT"/>
        </w:rPr>
        <w:t>Il teatro di Roberto Bracco</w:t>
      </w:r>
      <w:r>
        <w:rPr>
          <w:rFonts w:ascii="Garamond" w:hAnsi="Garamond"/>
          <w:i/>
          <w:color w:val="000000"/>
          <w:sz w:val="20"/>
          <w:szCs w:val="20"/>
          <w:lang w:val="it-IT"/>
        </w:rPr>
        <w:t xml:space="preserve"> tra Ottocento e Novecento</w:t>
      </w:r>
      <w:r w:rsidRPr="009612D7">
        <w:rPr>
          <w:rFonts w:ascii="Garamond" w:hAnsi="Garamond"/>
          <w:color w:val="000000"/>
          <w:sz w:val="20"/>
          <w:szCs w:val="20"/>
          <w:lang w:val="it-IT"/>
        </w:rPr>
        <w:t>,</w:t>
      </w:r>
      <w:r w:rsidRPr="009612D7">
        <w:rPr>
          <w:rStyle w:val="result-small"/>
          <w:rFonts w:ascii="Garamond" w:hAnsi="Garamond"/>
          <w:sz w:val="20"/>
          <w:szCs w:val="20"/>
          <w:lang w:val="it-IT"/>
        </w:rPr>
        <w:t xml:space="preserve"> </w:t>
      </w:r>
      <w:r w:rsidRPr="009612D7">
        <w:rPr>
          <w:rFonts w:ascii="Garamond" w:hAnsi="Garamond"/>
          <w:sz w:val="20"/>
          <w:szCs w:val="20"/>
          <w:lang w:val="it-IT"/>
        </w:rPr>
        <w:t>ILTE, 1959</w:t>
      </w:r>
      <w:r>
        <w:rPr>
          <w:rFonts w:ascii="Garamond" w:hAnsi="Garamond"/>
          <w:sz w:val="20"/>
          <w:szCs w:val="20"/>
          <w:lang w:val="it-IT"/>
        </w:rPr>
        <w:t xml:space="preserve">˙ </w:t>
      </w:r>
      <w:hyperlink r:id="rId148" w:history="1">
        <w:r w:rsidRPr="009612D7">
          <w:rPr>
            <w:rStyle w:val="-"/>
            <w:rFonts w:ascii="Garamond" w:eastAsia="Times New Roman" w:hAnsi="Garamond"/>
            <w:color w:val="000000"/>
            <w:sz w:val="20"/>
            <w:szCs w:val="20"/>
            <w:lang w:val="it-IT"/>
          </w:rPr>
          <w:t>B. Damascelli</w:t>
        </w:r>
      </w:hyperlink>
      <w:r>
        <w:rPr>
          <w:rFonts w:ascii="Garamond" w:hAnsi="Garamond"/>
          <w:color w:val="000000"/>
          <w:sz w:val="20"/>
          <w:szCs w:val="20"/>
          <w:lang w:val="it-IT"/>
        </w:rPr>
        <w:t xml:space="preserve">: </w:t>
      </w:r>
      <w:r w:rsidRPr="009612D7">
        <w:rPr>
          <w:rFonts w:ascii="Garamond" w:hAnsi="Garamond"/>
          <w:i/>
          <w:color w:val="000000"/>
          <w:sz w:val="20"/>
          <w:szCs w:val="20"/>
          <w:lang w:val="it-IT"/>
        </w:rPr>
        <w:t>Basic Concepts in Diagnostic Imaging</w:t>
      </w:r>
      <w:r>
        <w:rPr>
          <w:rFonts w:ascii="Garamond" w:hAnsi="Garamond"/>
          <w:color w:val="000000"/>
          <w:sz w:val="20"/>
          <w:szCs w:val="20"/>
          <w:lang w:val="it-IT"/>
        </w:rPr>
        <w:t xml:space="preserve">, </w:t>
      </w:r>
      <w:r w:rsidRPr="009612D7">
        <w:rPr>
          <w:rFonts w:ascii="Garamond" w:hAnsi="Garamond"/>
          <w:sz w:val="20"/>
          <w:szCs w:val="20"/>
          <w:lang w:val="it-IT"/>
        </w:rPr>
        <w:t xml:space="preserve">Raven Pr, </w:t>
      </w:r>
      <w:r w:rsidRPr="009612D7">
        <w:rPr>
          <w:rFonts w:ascii="Garamond" w:hAnsi="Garamond"/>
          <w:sz w:val="20"/>
          <w:szCs w:val="20"/>
        </w:rPr>
        <w:t>Απρίλιος</w:t>
      </w:r>
      <w:r w:rsidRPr="009612D7">
        <w:rPr>
          <w:rFonts w:ascii="Garamond" w:hAnsi="Garamond"/>
          <w:sz w:val="20"/>
          <w:szCs w:val="20"/>
          <w:lang w:val="it-IT"/>
        </w:rPr>
        <w:t xml:space="preserve"> 1991˙</w:t>
      </w:r>
      <w:r w:rsidRPr="00835B50">
        <w:rPr>
          <w:rFonts w:ascii="Garamond" w:hAnsi="Garamond"/>
          <w:sz w:val="20"/>
          <w:szCs w:val="20"/>
          <w:lang w:val="it-IT"/>
        </w:rPr>
        <w:t xml:space="preserve"> </w:t>
      </w:r>
      <w:r>
        <w:rPr>
          <w:rFonts w:ascii="Garamond" w:hAnsi="Garamond"/>
          <w:sz w:val="20"/>
          <w:szCs w:val="20"/>
          <w:lang w:val="it-IT"/>
        </w:rPr>
        <w:t xml:space="preserve">P. </w:t>
      </w:r>
      <w:r w:rsidRPr="008729EB">
        <w:rPr>
          <w:rFonts w:ascii="Garamond" w:hAnsi="Garamond"/>
          <w:sz w:val="20"/>
          <w:szCs w:val="20"/>
          <w:lang w:val="it-IT"/>
        </w:rPr>
        <w:t>C</w:t>
      </w:r>
      <w:r>
        <w:rPr>
          <w:rFonts w:ascii="Garamond" w:hAnsi="Garamond"/>
          <w:sz w:val="20"/>
          <w:szCs w:val="20"/>
          <w:lang w:val="it-IT"/>
        </w:rPr>
        <w:t xml:space="preserve">inque: </w:t>
      </w:r>
      <w:r w:rsidRPr="00835B50">
        <w:rPr>
          <w:rFonts w:ascii="Garamond" w:hAnsi="Garamond"/>
          <w:i/>
          <w:sz w:val="20"/>
          <w:szCs w:val="20"/>
          <w:lang w:val="it-IT"/>
        </w:rPr>
        <w:t>«</w:t>
      </w:r>
      <w:r w:rsidRPr="00835B50">
        <w:rPr>
          <w:rStyle w:val="a4"/>
          <w:rFonts w:ascii="Garamond" w:hAnsi="Garamond"/>
          <w:i w:val="0"/>
          <w:sz w:val="20"/>
          <w:szCs w:val="20"/>
          <w:lang w:val="it-IT"/>
        </w:rPr>
        <w:t>Interni familiari e dinamiche di coppia come metafora della condizione umana nel teatro di Roberto Bracco»</w:t>
      </w:r>
      <w:r w:rsidRPr="00835B50">
        <w:rPr>
          <w:rFonts w:ascii="Garamond" w:hAnsi="Garamond"/>
          <w:i/>
          <w:sz w:val="20"/>
          <w:szCs w:val="20"/>
          <w:lang w:val="it-IT"/>
        </w:rPr>
        <w:t xml:space="preserve">,  </w:t>
      </w:r>
      <w:r>
        <w:rPr>
          <w:rStyle w:val="a4"/>
          <w:rFonts w:ascii="Garamond" w:hAnsi="Garamond"/>
          <w:i w:val="0"/>
          <w:sz w:val="20"/>
          <w:szCs w:val="20"/>
        </w:rPr>
        <w:t>στον</w:t>
      </w:r>
      <w:r w:rsidRPr="00835B50">
        <w:rPr>
          <w:rStyle w:val="a4"/>
          <w:rFonts w:ascii="Garamond" w:hAnsi="Garamond"/>
          <w:i w:val="0"/>
          <w:sz w:val="20"/>
          <w:szCs w:val="20"/>
          <w:lang w:val="it-IT"/>
        </w:rPr>
        <w:t xml:space="preserve"> </w:t>
      </w:r>
      <w:r>
        <w:rPr>
          <w:rStyle w:val="a4"/>
          <w:rFonts w:ascii="Garamond" w:hAnsi="Garamond"/>
          <w:i w:val="0"/>
          <w:sz w:val="20"/>
          <w:szCs w:val="20"/>
        </w:rPr>
        <w:t>τόμο</w:t>
      </w:r>
      <w:r w:rsidRPr="00835B50">
        <w:rPr>
          <w:rStyle w:val="a4"/>
          <w:rFonts w:ascii="Garamond" w:hAnsi="Garamond"/>
          <w:i w:val="0"/>
          <w:sz w:val="20"/>
          <w:szCs w:val="20"/>
          <w:lang w:val="it-IT"/>
        </w:rPr>
        <w:t xml:space="preserve">: </w:t>
      </w:r>
      <w:r w:rsidRPr="008729EB">
        <w:rPr>
          <w:rStyle w:val="a4"/>
          <w:rFonts w:ascii="Garamond" w:hAnsi="Garamond"/>
          <w:sz w:val="20"/>
          <w:szCs w:val="20"/>
          <w:lang w:val="it-IT"/>
        </w:rPr>
        <w:t>Un secolo di Teatro Napoletano (1900-2000)</w:t>
      </w:r>
      <w:r>
        <w:rPr>
          <w:rFonts w:ascii="Garamond" w:hAnsi="Garamond"/>
          <w:sz w:val="20"/>
          <w:szCs w:val="20"/>
          <w:lang w:val="it-IT"/>
        </w:rPr>
        <w:t xml:space="preserve">, </w:t>
      </w:r>
      <w:r w:rsidRPr="00835B50">
        <w:rPr>
          <w:rFonts w:ascii="Garamond" w:hAnsi="Garamond"/>
          <w:i/>
          <w:sz w:val="20"/>
          <w:szCs w:val="20"/>
          <w:lang w:val="it-IT"/>
        </w:rPr>
        <w:t>Nord e Sud</w:t>
      </w:r>
      <w:r w:rsidRPr="008729EB">
        <w:rPr>
          <w:rFonts w:ascii="Garamond" w:hAnsi="Garamond"/>
          <w:sz w:val="20"/>
          <w:szCs w:val="20"/>
          <w:lang w:val="it-IT"/>
        </w:rPr>
        <w:t xml:space="preserve">, </w:t>
      </w:r>
      <w:r>
        <w:rPr>
          <w:rFonts w:ascii="Garamond" w:hAnsi="Garamond"/>
          <w:sz w:val="20"/>
          <w:szCs w:val="20"/>
        </w:rPr>
        <w:t>επιμέλεια</w:t>
      </w:r>
      <w:r w:rsidRPr="00835B50">
        <w:rPr>
          <w:rFonts w:ascii="Garamond" w:hAnsi="Garamond"/>
          <w:sz w:val="20"/>
          <w:szCs w:val="20"/>
          <w:lang w:val="it-IT"/>
        </w:rPr>
        <w:t xml:space="preserve">: </w:t>
      </w:r>
      <w:r>
        <w:rPr>
          <w:rFonts w:ascii="Garamond" w:hAnsi="Garamond"/>
          <w:sz w:val="20"/>
          <w:szCs w:val="20"/>
          <w:lang w:val="it-IT"/>
        </w:rPr>
        <w:t xml:space="preserve">di Davide Barba </w:t>
      </w:r>
      <w:r>
        <w:rPr>
          <w:rFonts w:ascii="Garamond" w:hAnsi="Garamond"/>
          <w:sz w:val="20"/>
          <w:szCs w:val="20"/>
        </w:rPr>
        <w:t>και</w:t>
      </w:r>
      <w:r>
        <w:rPr>
          <w:rFonts w:ascii="Garamond" w:hAnsi="Garamond"/>
          <w:sz w:val="20"/>
          <w:szCs w:val="20"/>
          <w:lang w:val="it-IT"/>
        </w:rPr>
        <w:t xml:space="preserve"> Delia Morea, </w:t>
      </w:r>
      <w:r>
        <w:rPr>
          <w:rFonts w:ascii="Garamond" w:hAnsi="Garamond"/>
          <w:sz w:val="20"/>
          <w:szCs w:val="20"/>
        </w:rPr>
        <w:t>έτος</w:t>
      </w:r>
      <w:r>
        <w:rPr>
          <w:rFonts w:ascii="Garamond" w:hAnsi="Garamond"/>
          <w:sz w:val="20"/>
          <w:szCs w:val="20"/>
          <w:lang w:val="it-IT"/>
        </w:rPr>
        <w:t xml:space="preserve"> XLVII, </w:t>
      </w:r>
      <w:r>
        <w:rPr>
          <w:rFonts w:ascii="Garamond" w:hAnsi="Garamond"/>
          <w:sz w:val="20"/>
          <w:szCs w:val="20"/>
        </w:rPr>
        <w:t>αρ</w:t>
      </w:r>
      <w:r w:rsidRPr="00835B50">
        <w:rPr>
          <w:rFonts w:ascii="Garamond" w:hAnsi="Garamond"/>
          <w:sz w:val="20"/>
          <w:szCs w:val="20"/>
          <w:lang w:val="it-IT"/>
        </w:rPr>
        <w:t>.</w:t>
      </w:r>
      <w:r w:rsidRPr="008729EB">
        <w:rPr>
          <w:rFonts w:ascii="Garamond" w:hAnsi="Garamond"/>
          <w:sz w:val="20"/>
          <w:szCs w:val="20"/>
          <w:lang w:val="it-IT"/>
        </w:rPr>
        <w:t xml:space="preserve"> 5, </w:t>
      </w:r>
      <w:r>
        <w:rPr>
          <w:rFonts w:ascii="Garamond" w:hAnsi="Garamond"/>
          <w:sz w:val="20"/>
          <w:szCs w:val="20"/>
        </w:rPr>
        <w:t>Σεπτέμβριος</w:t>
      </w:r>
      <w:r w:rsidRPr="00A83C33">
        <w:rPr>
          <w:rFonts w:ascii="Garamond" w:hAnsi="Garamond"/>
          <w:sz w:val="20"/>
          <w:szCs w:val="20"/>
          <w:lang w:val="it-IT"/>
        </w:rPr>
        <w:t>-</w:t>
      </w:r>
      <w:r>
        <w:rPr>
          <w:rFonts w:ascii="Garamond" w:hAnsi="Garamond"/>
          <w:sz w:val="20"/>
          <w:szCs w:val="20"/>
        </w:rPr>
        <w:t>Οκτώβριος</w:t>
      </w:r>
      <w:r w:rsidRPr="00A83C33">
        <w:rPr>
          <w:rFonts w:ascii="Garamond" w:hAnsi="Garamond"/>
          <w:sz w:val="20"/>
          <w:szCs w:val="20"/>
          <w:lang w:val="it-IT"/>
        </w:rPr>
        <w:t xml:space="preserve"> </w:t>
      </w:r>
      <w:r>
        <w:rPr>
          <w:rFonts w:ascii="Garamond" w:hAnsi="Garamond"/>
          <w:sz w:val="20"/>
          <w:szCs w:val="20"/>
          <w:lang w:val="it-IT"/>
        </w:rPr>
        <w:t xml:space="preserve">2000, </w:t>
      </w:r>
      <w:r>
        <w:rPr>
          <w:rFonts w:ascii="Garamond" w:hAnsi="Garamond"/>
          <w:sz w:val="20"/>
          <w:szCs w:val="20"/>
        </w:rPr>
        <w:t>σσ</w:t>
      </w:r>
      <w:r w:rsidRPr="00A83C33">
        <w:rPr>
          <w:rFonts w:ascii="Garamond" w:hAnsi="Garamond"/>
          <w:sz w:val="20"/>
          <w:szCs w:val="20"/>
          <w:lang w:val="it-IT"/>
        </w:rPr>
        <w:t>.</w:t>
      </w:r>
      <w:r>
        <w:rPr>
          <w:rFonts w:ascii="Garamond" w:hAnsi="Garamond"/>
          <w:sz w:val="20"/>
          <w:szCs w:val="20"/>
          <w:lang w:val="it-IT"/>
        </w:rPr>
        <w:t>. 51-57˙</w:t>
      </w:r>
      <w:r w:rsidRPr="00A83C33">
        <w:rPr>
          <w:rFonts w:ascii="Garamond" w:hAnsi="Garamond"/>
          <w:sz w:val="20"/>
          <w:szCs w:val="20"/>
          <w:lang w:val="it-IT"/>
        </w:rPr>
        <w:t xml:space="preserve"> </w:t>
      </w:r>
      <w:r>
        <w:rPr>
          <w:rFonts w:ascii="Garamond" w:hAnsi="Garamond"/>
          <w:sz w:val="20"/>
          <w:szCs w:val="20"/>
          <w:lang w:val="it-IT"/>
        </w:rPr>
        <w:t>P. De Filippo</w:t>
      </w:r>
      <w:r w:rsidRPr="00911073">
        <w:rPr>
          <w:rFonts w:ascii="Garamond" w:hAnsi="Garamond"/>
          <w:sz w:val="20"/>
          <w:szCs w:val="20"/>
          <w:lang w:val="it-IT"/>
        </w:rPr>
        <w:t xml:space="preserve">: </w:t>
      </w:r>
      <w:r w:rsidRPr="00911073">
        <w:rPr>
          <w:rFonts w:ascii="Garamond" w:hAnsi="Garamond"/>
          <w:i/>
          <w:sz w:val="20"/>
          <w:szCs w:val="20"/>
          <w:lang w:val="it-IT"/>
        </w:rPr>
        <w:t>«</w:t>
      </w:r>
      <w:r w:rsidRPr="00911073">
        <w:rPr>
          <w:rStyle w:val="a4"/>
          <w:rFonts w:ascii="Garamond" w:hAnsi="Garamond"/>
          <w:i w:val="0"/>
          <w:sz w:val="20"/>
          <w:szCs w:val="20"/>
          <w:lang w:val="it-IT"/>
        </w:rPr>
        <w:t>Roberto Bracco»</w:t>
      </w:r>
      <w:r w:rsidRPr="00911073">
        <w:rPr>
          <w:rFonts w:ascii="Garamond" w:hAnsi="Garamond"/>
          <w:i/>
          <w:sz w:val="20"/>
          <w:szCs w:val="20"/>
          <w:lang w:val="it-IT"/>
        </w:rPr>
        <w:t>,</w:t>
      </w:r>
      <w:r>
        <w:rPr>
          <w:rFonts w:ascii="Garamond" w:hAnsi="Garamond"/>
          <w:sz w:val="20"/>
          <w:szCs w:val="20"/>
          <w:lang w:val="it-IT"/>
        </w:rPr>
        <w:t xml:space="preserve"> </w:t>
      </w:r>
      <w:r>
        <w:rPr>
          <w:rFonts w:ascii="Garamond" w:hAnsi="Garamond"/>
          <w:sz w:val="20"/>
          <w:szCs w:val="20"/>
        </w:rPr>
        <w:t>στον</w:t>
      </w:r>
      <w:r w:rsidRPr="00911073">
        <w:rPr>
          <w:rFonts w:ascii="Garamond" w:hAnsi="Garamond"/>
          <w:sz w:val="20"/>
          <w:szCs w:val="20"/>
          <w:lang w:val="it-IT"/>
        </w:rPr>
        <w:t xml:space="preserve"> </w:t>
      </w:r>
      <w:r>
        <w:rPr>
          <w:rFonts w:ascii="Garamond" w:hAnsi="Garamond"/>
          <w:sz w:val="20"/>
          <w:szCs w:val="20"/>
        </w:rPr>
        <w:t>τόμο</w:t>
      </w:r>
      <w:r w:rsidRPr="00911073">
        <w:rPr>
          <w:rFonts w:ascii="Garamond" w:hAnsi="Garamond"/>
          <w:sz w:val="20"/>
          <w:szCs w:val="20"/>
          <w:lang w:val="it-IT"/>
        </w:rPr>
        <w:t>:</w:t>
      </w:r>
      <w:r w:rsidRPr="008729EB">
        <w:rPr>
          <w:rFonts w:ascii="Garamond" w:hAnsi="Garamond"/>
          <w:sz w:val="20"/>
          <w:szCs w:val="20"/>
          <w:lang w:val="it-IT"/>
        </w:rPr>
        <w:t xml:space="preserve"> </w:t>
      </w:r>
      <w:r w:rsidRPr="008729EB">
        <w:rPr>
          <w:rStyle w:val="a4"/>
          <w:rFonts w:ascii="Garamond" w:hAnsi="Garamond"/>
          <w:sz w:val="20"/>
          <w:szCs w:val="20"/>
          <w:lang w:val="it-IT"/>
        </w:rPr>
        <w:t>Strette di mano</w:t>
      </w:r>
      <w:r w:rsidRPr="008729EB">
        <w:rPr>
          <w:rFonts w:ascii="Garamond" w:hAnsi="Garamond"/>
          <w:sz w:val="20"/>
          <w:szCs w:val="20"/>
          <w:lang w:val="it-IT"/>
        </w:rPr>
        <w:t>, Marotta</w:t>
      </w:r>
      <w:r>
        <w:rPr>
          <w:rFonts w:ascii="Garamond" w:hAnsi="Garamond"/>
          <w:sz w:val="20"/>
          <w:szCs w:val="20"/>
          <w:lang w:val="it-IT"/>
        </w:rPr>
        <w:t xml:space="preserve">, </w:t>
      </w:r>
      <w:r>
        <w:rPr>
          <w:rFonts w:ascii="Garamond" w:hAnsi="Garamond"/>
          <w:sz w:val="20"/>
          <w:szCs w:val="20"/>
        </w:rPr>
        <w:t>Νάπολη</w:t>
      </w:r>
      <w:r w:rsidRPr="00911073">
        <w:rPr>
          <w:rFonts w:ascii="Garamond" w:hAnsi="Garamond"/>
          <w:sz w:val="20"/>
          <w:szCs w:val="20"/>
          <w:lang w:val="it-IT"/>
        </w:rPr>
        <w:t xml:space="preserve"> </w:t>
      </w:r>
      <w:r>
        <w:rPr>
          <w:rFonts w:ascii="Garamond" w:hAnsi="Garamond"/>
          <w:sz w:val="20"/>
          <w:szCs w:val="20"/>
          <w:lang w:val="it-IT"/>
        </w:rPr>
        <w:t xml:space="preserve">1974, </w:t>
      </w:r>
      <w:r>
        <w:rPr>
          <w:rFonts w:ascii="Garamond" w:hAnsi="Garamond"/>
          <w:sz w:val="20"/>
          <w:szCs w:val="20"/>
        </w:rPr>
        <w:t>σσ</w:t>
      </w:r>
      <w:r>
        <w:rPr>
          <w:rFonts w:ascii="Garamond" w:hAnsi="Garamond"/>
          <w:sz w:val="20"/>
          <w:szCs w:val="20"/>
          <w:lang w:val="it-IT"/>
        </w:rPr>
        <w:t>. 43-47˙</w:t>
      </w:r>
      <w:r w:rsidRPr="00371A51">
        <w:rPr>
          <w:rFonts w:ascii="Garamond" w:hAnsi="Garamond"/>
          <w:sz w:val="20"/>
          <w:szCs w:val="20"/>
          <w:lang w:val="it-IT"/>
        </w:rPr>
        <w:t xml:space="preserve"> </w:t>
      </w:r>
      <w:r>
        <w:rPr>
          <w:rFonts w:ascii="Garamond" w:hAnsi="Garamond"/>
          <w:sz w:val="20"/>
          <w:szCs w:val="20"/>
          <w:lang w:val="it-IT"/>
        </w:rPr>
        <w:t xml:space="preserve">F. </w:t>
      </w:r>
      <w:r w:rsidRPr="008729EB">
        <w:rPr>
          <w:rFonts w:ascii="Garamond" w:hAnsi="Garamond"/>
          <w:sz w:val="20"/>
          <w:szCs w:val="20"/>
          <w:lang w:val="it-IT"/>
        </w:rPr>
        <w:t>F</w:t>
      </w:r>
      <w:r>
        <w:rPr>
          <w:rFonts w:ascii="Garamond" w:hAnsi="Garamond"/>
          <w:sz w:val="20"/>
          <w:szCs w:val="20"/>
          <w:lang w:val="it-IT"/>
        </w:rPr>
        <w:t xml:space="preserve">rascani: </w:t>
      </w:r>
      <w:r w:rsidRPr="00911073">
        <w:rPr>
          <w:rFonts w:ascii="Garamond" w:hAnsi="Garamond"/>
          <w:sz w:val="20"/>
          <w:szCs w:val="20"/>
          <w:lang w:val="it-IT"/>
        </w:rPr>
        <w:t>«</w:t>
      </w:r>
      <w:r w:rsidRPr="00911073">
        <w:rPr>
          <w:rStyle w:val="a4"/>
          <w:rFonts w:ascii="Garamond" w:hAnsi="Garamond"/>
          <w:i w:val="0"/>
          <w:sz w:val="20"/>
          <w:szCs w:val="20"/>
          <w:lang w:val="it-IT"/>
        </w:rPr>
        <w:t>Il teatro di Roberto Bracco»</w:t>
      </w:r>
      <w:r w:rsidRPr="00911073">
        <w:rPr>
          <w:rFonts w:ascii="Garamond" w:hAnsi="Garamond"/>
          <w:i/>
          <w:sz w:val="20"/>
          <w:szCs w:val="20"/>
          <w:lang w:val="it-IT"/>
        </w:rPr>
        <w:t>,</w:t>
      </w:r>
      <w:r>
        <w:rPr>
          <w:rFonts w:ascii="Garamond" w:hAnsi="Garamond"/>
          <w:sz w:val="20"/>
          <w:szCs w:val="20"/>
          <w:lang w:val="it-IT"/>
        </w:rPr>
        <w:t xml:space="preserve"> </w:t>
      </w:r>
      <w:r>
        <w:rPr>
          <w:rFonts w:ascii="Garamond" w:hAnsi="Garamond"/>
          <w:sz w:val="20"/>
          <w:szCs w:val="20"/>
        </w:rPr>
        <w:t>στον</w:t>
      </w:r>
      <w:r w:rsidRPr="00911073">
        <w:rPr>
          <w:rFonts w:ascii="Garamond" w:hAnsi="Garamond"/>
          <w:sz w:val="20"/>
          <w:szCs w:val="20"/>
          <w:lang w:val="it-IT"/>
        </w:rPr>
        <w:t xml:space="preserve"> </w:t>
      </w:r>
      <w:r>
        <w:rPr>
          <w:rFonts w:ascii="Garamond" w:hAnsi="Garamond"/>
          <w:sz w:val="20"/>
          <w:szCs w:val="20"/>
        </w:rPr>
        <w:t>τόμο</w:t>
      </w:r>
      <w:r w:rsidRPr="00911073">
        <w:rPr>
          <w:rFonts w:ascii="Garamond" w:hAnsi="Garamond"/>
          <w:sz w:val="20"/>
          <w:szCs w:val="20"/>
          <w:lang w:val="it-IT"/>
        </w:rPr>
        <w:t>:</w:t>
      </w:r>
      <w:r>
        <w:rPr>
          <w:rFonts w:ascii="Garamond" w:hAnsi="Garamond"/>
          <w:sz w:val="20"/>
          <w:szCs w:val="20"/>
          <w:lang w:val="it-IT"/>
        </w:rPr>
        <w:t xml:space="preserve"> </w:t>
      </w:r>
      <w:r w:rsidRPr="00911073">
        <w:rPr>
          <w:rFonts w:ascii="Garamond" w:hAnsi="Garamond"/>
          <w:i/>
          <w:sz w:val="20"/>
          <w:szCs w:val="20"/>
          <w:lang w:val="it-IT"/>
        </w:rPr>
        <w:t>Realtà del Mezzogiorno</w:t>
      </w:r>
      <w:r w:rsidRPr="008729EB">
        <w:rPr>
          <w:rFonts w:ascii="Garamond" w:hAnsi="Garamond"/>
          <w:sz w:val="20"/>
          <w:szCs w:val="20"/>
          <w:lang w:val="it-IT"/>
        </w:rPr>
        <w:t xml:space="preserve">, </w:t>
      </w:r>
      <w:r>
        <w:rPr>
          <w:rFonts w:ascii="Garamond" w:hAnsi="Garamond"/>
          <w:sz w:val="20"/>
          <w:szCs w:val="20"/>
        </w:rPr>
        <w:t>χρόνος</w:t>
      </w:r>
      <w:r w:rsidRPr="00911073">
        <w:rPr>
          <w:rFonts w:ascii="Garamond" w:hAnsi="Garamond"/>
          <w:sz w:val="20"/>
          <w:szCs w:val="20"/>
          <w:lang w:val="it-IT"/>
        </w:rPr>
        <w:t xml:space="preserve"> 2</w:t>
      </w:r>
      <w:r w:rsidRPr="00911073">
        <w:rPr>
          <w:rFonts w:ascii="Garamond" w:hAnsi="Garamond"/>
          <w:sz w:val="20"/>
          <w:szCs w:val="20"/>
          <w:vertAlign w:val="superscript"/>
        </w:rPr>
        <w:t>ος</w:t>
      </w:r>
      <w:r w:rsidRPr="00911073">
        <w:rPr>
          <w:rFonts w:ascii="Garamond" w:hAnsi="Garamond"/>
          <w:sz w:val="20"/>
          <w:szCs w:val="20"/>
          <w:lang w:val="it-IT"/>
        </w:rPr>
        <w:t xml:space="preserve">, </w:t>
      </w:r>
      <w:r>
        <w:rPr>
          <w:rFonts w:ascii="Garamond" w:hAnsi="Garamond"/>
          <w:sz w:val="20"/>
          <w:szCs w:val="20"/>
        </w:rPr>
        <w:t>αρ</w:t>
      </w:r>
      <w:r w:rsidRPr="00911073">
        <w:rPr>
          <w:rFonts w:ascii="Garamond" w:hAnsi="Garamond"/>
          <w:sz w:val="20"/>
          <w:szCs w:val="20"/>
          <w:lang w:val="it-IT"/>
        </w:rPr>
        <w:t>.</w:t>
      </w:r>
      <w:r w:rsidRPr="008729EB">
        <w:rPr>
          <w:rFonts w:ascii="Garamond" w:hAnsi="Garamond"/>
          <w:sz w:val="20"/>
          <w:szCs w:val="20"/>
          <w:lang w:val="it-IT"/>
        </w:rPr>
        <w:t xml:space="preserve"> 2, </w:t>
      </w:r>
      <w:r>
        <w:rPr>
          <w:rFonts w:ascii="Garamond" w:hAnsi="Garamond"/>
          <w:sz w:val="20"/>
          <w:szCs w:val="20"/>
        </w:rPr>
        <w:t>Δεκέμβριος</w:t>
      </w:r>
      <w:r w:rsidRPr="00911073">
        <w:rPr>
          <w:rFonts w:ascii="Garamond" w:hAnsi="Garamond"/>
          <w:sz w:val="20"/>
          <w:szCs w:val="20"/>
          <w:lang w:val="it-IT"/>
        </w:rPr>
        <w:t xml:space="preserve"> </w:t>
      </w:r>
      <w:r>
        <w:rPr>
          <w:rFonts w:ascii="Garamond" w:hAnsi="Garamond"/>
          <w:sz w:val="20"/>
          <w:szCs w:val="20"/>
          <w:lang w:val="it-IT"/>
        </w:rPr>
        <w:t xml:space="preserve">1962, </w:t>
      </w:r>
      <w:r>
        <w:rPr>
          <w:rFonts w:ascii="Garamond" w:hAnsi="Garamond"/>
          <w:sz w:val="20"/>
          <w:szCs w:val="20"/>
        </w:rPr>
        <w:t>σσ</w:t>
      </w:r>
      <w:r>
        <w:rPr>
          <w:rFonts w:ascii="Garamond" w:hAnsi="Garamond"/>
          <w:sz w:val="20"/>
          <w:szCs w:val="20"/>
          <w:lang w:val="it-IT"/>
        </w:rPr>
        <w:t>. 1343-1354˙</w:t>
      </w:r>
      <w:r w:rsidRPr="00371A51">
        <w:rPr>
          <w:rFonts w:ascii="Garamond" w:hAnsi="Garamond"/>
          <w:sz w:val="20"/>
          <w:szCs w:val="20"/>
          <w:lang w:val="it-IT"/>
        </w:rPr>
        <w:t xml:space="preserve"> </w:t>
      </w:r>
      <w:r>
        <w:rPr>
          <w:rFonts w:ascii="Garamond" w:hAnsi="Garamond"/>
          <w:sz w:val="20"/>
          <w:szCs w:val="20"/>
        </w:rPr>
        <w:t>του</w:t>
      </w:r>
      <w:r w:rsidRPr="00371A51">
        <w:rPr>
          <w:rFonts w:ascii="Garamond" w:hAnsi="Garamond"/>
          <w:sz w:val="20"/>
          <w:szCs w:val="20"/>
          <w:lang w:val="it-IT"/>
        </w:rPr>
        <w:t xml:space="preserve"> </w:t>
      </w:r>
      <w:r>
        <w:rPr>
          <w:rFonts w:ascii="Garamond" w:hAnsi="Garamond"/>
          <w:sz w:val="20"/>
          <w:szCs w:val="20"/>
        </w:rPr>
        <w:t>ιδίου</w:t>
      </w:r>
      <w:r w:rsidRPr="00371A51">
        <w:rPr>
          <w:rFonts w:ascii="Garamond" w:hAnsi="Garamond"/>
          <w:sz w:val="20"/>
          <w:szCs w:val="20"/>
          <w:lang w:val="it-IT"/>
        </w:rPr>
        <w:t xml:space="preserve">: </w:t>
      </w:r>
      <w:r w:rsidRPr="008729EB">
        <w:rPr>
          <w:rFonts w:ascii="Garamond" w:hAnsi="Garamond"/>
          <w:sz w:val="20"/>
          <w:szCs w:val="20"/>
          <w:lang w:val="it-IT"/>
        </w:rPr>
        <w:t>C</w:t>
      </w:r>
      <w:r w:rsidRPr="008729EB">
        <w:rPr>
          <w:rStyle w:val="a4"/>
          <w:rFonts w:ascii="Garamond" w:hAnsi="Garamond"/>
          <w:sz w:val="20"/>
          <w:szCs w:val="20"/>
          <w:lang w:val="it-IT"/>
        </w:rPr>
        <w:t>roce e il teatro</w:t>
      </w:r>
      <w:r w:rsidRPr="008729EB">
        <w:rPr>
          <w:rFonts w:ascii="Garamond" w:hAnsi="Garamond"/>
          <w:sz w:val="20"/>
          <w:szCs w:val="20"/>
          <w:lang w:val="it-IT"/>
        </w:rPr>
        <w:t>, R</w:t>
      </w:r>
      <w:r>
        <w:rPr>
          <w:rFonts w:ascii="Garamond" w:hAnsi="Garamond"/>
          <w:sz w:val="20"/>
          <w:szCs w:val="20"/>
          <w:lang w:val="it-IT"/>
        </w:rPr>
        <w:t xml:space="preserve">icciardi, </w:t>
      </w:r>
      <w:r w:rsidRPr="008729EB">
        <w:rPr>
          <w:rFonts w:ascii="Garamond" w:hAnsi="Garamond"/>
          <w:sz w:val="20"/>
          <w:szCs w:val="20"/>
          <w:lang w:val="it-IT"/>
        </w:rPr>
        <w:t xml:space="preserve">Milano-Napoli, </w:t>
      </w:r>
      <w:r>
        <w:rPr>
          <w:rFonts w:ascii="Garamond" w:hAnsi="Garamond"/>
          <w:sz w:val="20"/>
          <w:szCs w:val="20"/>
          <w:lang w:val="it-IT"/>
        </w:rPr>
        <w:t xml:space="preserve">1966, </w:t>
      </w:r>
      <w:r>
        <w:rPr>
          <w:rFonts w:ascii="Garamond" w:hAnsi="Garamond"/>
          <w:sz w:val="20"/>
          <w:szCs w:val="20"/>
        </w:rPr>
        <w:t>σσ</w:t>
      </w:r>
      <w:r>
        <w:rPr>
          <w:rFonts w:ascii="Garamond" w:hAnsi="Garamond"/>
          <w:sz w:val="20"/>
          <w:szCs w:val="20"/>
          <w:lang w:val="it-IT"/>
        </w:rPr>
        <w:t>. 98-99</w:t>
      </w:r>
      <w:r w:rsidRPr="00381215">
        <w:rPr>
          <w:rFonts w:ascii="Garamond" w:hAnsi="Garamond"/>
          <w:sz w:val="20"/>
          <w:szCs w:val="20"/>
          <w:lang w:val="it-IT"/>
        </w:rPr>
        <w:t>,</w:t>
      </w:r>
      <w:r>
        <w:rPr>
          <w:rFonts w:ascii="Garamond" w:hAnsi="Garamond"/>
          <w:sz w:val="20"/>
          <w:szCs w:val="20"/>
          <w:lang w:val="it-IT"/>
        </w:rPr>
        <w:t xml:space="preserve"> 108˙</w:t>
      </w:r>
      <w:r w:rsidRPr="00381215">
        <w:rPr>
          <w:rFonts w:ascii="Garamond" w:hAnsi="Garamond"/>
          <w:sz w:val="20"/>
          <w:szCs w:val="20"/>
          <w:lang w:val="it-IT"/>
        </w:rPr>
        <w:t xml:space="preserve"> </w:t>
      </w:r>
      <w:r>
        <w:rPr>
          <w:rFonts w:ascii="Garamond" w:hAnsi="Garamond"/>
          <w:sz w:val="20"/>
          <w:szCs w:val="20"/>
        </w:rPr>
        <w:t>του</w:t>
      </w:r>
      <w:r w:rsidRPr="00381215">
        <w:rPr>
          <w:rFonts w:ascii="Garamond" w:hAnsi="Garamond"/>
          <w:sz w:val="20"/>
          <w:szCs w:val="20"/>
          <w:lang w:val="it-IT"/>
        </w:rPr>
        <w:t xml:space="preserve"> </w:t>
      </w:r>
      <w:r>
        <w:rPr>
          <w:rFonts w:ascii="Garamond" w:hAnsi="Garamond"/>
          <w:sz w:val="20"/>
          <w:szCs w:val="20"/>
        </w:rPr>
        <w:t>ιδίου</w:t>
      </w:r>
      <w:r w:rsidRPr="00381215">
        <w:rPr>
          <w:rFonts w:ascii="Garamond" w:hAnsi="Garamond"/>
          <w:sz w:val="20"/>
          <w:szCs w:val="20"/>
          <w:lang w:val="it-IT"/>
        </w:rPr>
        <w:t>:</w:t>
      </w:r>
      <w:r w:rsidRPr="00381215">
        <w:rPr>
          <w:rFonts w:ascii="Garamond" w:eastAsia="Times New Roman" w:hAnsi="Garamond"/>
          <w:i/>
          <w:iCs/>
          <w:sz w:val="20"/>
          <w:szCs w:val="20"/>
          <w:lang w:val="it-IT" w:eastAsia="el-GR"/>
        </w:rPr>
        <w:t xml:space="preserve"> «</w:t>
      </w:r>
      <w:r w:rsidRPr="00381215">
        <w:rPr>
          <w:rFonts w:ascii="Garamond" w:eastAsia="Times New Roman" w:hAnsi="Garamond"/>
          <w:iCs/>
          <w:sz w:val="20"/>
          <w:szCs w:val="20"/>
          <w:lang w:val="it-IT" w:eastAsia="el-GR"/>
        </w:rPr>
        <w:t>Riflessioni in un cinquantenario.</w:t>
      </w:r>
      <w:r w:rsidRPr="008729EB">
        <w:rPr>
          <w:rFonts w:ascii="Garamond" w:eastAsia="Times New Roman" w:hAnsi="Garamond"/>
          <w:i/>
          <w:iCs/>
          <w:sz w:val="20"/>
          <w:szCs w:val="20"/>
          <w:lang w:val="it-IT" w:eastAsia="el-GR"/>
        </w:rPr>
        <w:t xml:space="preserve"> </w:t>
      </w:r>
      <w:r w:rsidRPr="00381215">
        <w:rPr>
          <w:rFonts w:ascii="Garamond" w:eastAsia="Times New Roman" w:hAnsi="Garamond"/>
          <w:iCs/>
          <w:sz w:val="20"/>
          <w:szCs w:val="20"/>
          <w:lang w:val="it-IT" w:eastAsia="el-GR"/>
        </w:rPr>
        <w:t>La parte viva del teatro di Roberto Bracco</w:t>
      </w:r>
      <w:r w:rsidRPr="00381215">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sidRPr="00381215">
        <w:rPr>
          <w:rFonts w:ascii="Garamond" w:eastAsia="Times New Roman" w:hAnsi="Garamond"/>
          <w:i/>
          <w:sz w:val="20"/>
          <w:szCs w:val="20"/>
          <w:lang w:val="it-IT" w:eastAsia="el-GR"/>
        </w:rPr>
        <w:t>Misure Critiche</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Pr>
          <w:rFonts w:ascii="Garamond" w:eastAsia="Times New Roman" w:hAnsi="Garamond"/>
          <w:sz w:val="20"/>
          <w:szCs w:val="20"/>
          <w:lang w:val="it-IT" w:eastAsia="el-GR"/>
        </w:rPr>
        <w:t xml:space="preserve"> </w:t>
      </w:r>
      <w:r w:rsidRPr="00381215">
        <w:rPr>
          <w:rFonts w:ascii="Garamond" w:eastAsia="Times New Roman" w:hAnsi="Garamond"/>
          <w:sz w:val="20"/>
          <w:szCs w:val="20"/>
          <w:lang w:val="it-IT" w:eastAsia="el-GR"/>
        </w:rPr>
        <w:t>24</w:t>
      </w:r>
      <w:r w:rsidRPr="00381215">
        <w:rPr>
          <w:rFonts w:ascii="Garamond" w:eastAsia="Times New Roman" w:hAnsi="Garamond"/>
          <w:sz w:val="20"/>
          <w:szCs w:val="20"/>
          <w:vertAlign w:val="superscript"/>
          <w:lang w:eastAsia="el-GR"/>
        </w:rPr>
        <w:t>ο</w:t>
      </w:r>
      <w:r w:rsidRPr="008729EB">
        <w:rPr>
          <w:rFonts w:ascii="Garamond" w:eastAsia="Times New Roman" w:hAnsi="Garamond"/>
          <w:sz w:val="20"/>
          <w:szCs w:val="20"/>
          <w:lang w:val="it-IT" w:eastAsia="el-GR"/>
        </w:rPr>
        <w:t xml:space="preserve">, </w:t>
      </w:r>
      <w:r>
        <w:rPr>
          <w:rFonts w:ascii="Garamond" w:eastAsia="Times New Roman" w:hAnsi="Garamond"/>
          <w:sz w:val="20"/>
          <w:szCs w:val="20"/>
          <w:lang w:eastAsia="el-GR"/>
        </w:rPr>
        <w:t>Ιούλιος</w:t>
      </w:r>
      <w:r w:rsidRPr="00381215">
        <w:rPr>
          <w:rFonts w:ascii="Garamond" w:eastAsia="Times New Roman" w:hAnsi="Garamond"/>
          <w:sz w:val="20"/>
          <w:szCs w:val="20"/>
          <w:lang w:val="it-IT" w:eastAsia="el-GR"/>
        </w:rPr>
        <w:t>-</w:t>
      </w:r>
      <w:r>
        <w:rPr>
          <w:rFonts w:ascii="Garamond" w:eastAsia="Times New Roman" w:hAnsi="Garamond"/>
          <w:sz w:val="20"/>
          <w:szCs w:val="20"/>
          <w:lang w:eastAsia="el-GR"/>
        </w:rPr>
        <w:t>Δεκέμβριος</w:t>
      </w:r>
      <w:r w:rsidRPr="00381215">
        <w:rPr>
          <w:rFonts w:ascii="Garamond" w:eastAsia="Times New Roman" w:hAnsi="Garamond"/>
          <w:sz w:val="20"/>
          <w:szCs w:val="20"/>
          <w:lang w:val="it-IT" w:eastAsia="el-GR"/>
        </w:rPr>
        <w:t xml:space="preserve"> </w:t>
      </w:r>
      <w:r w:rsidRPr="008729EB">
        <w:rPr>
          <w:rFonts w:ascii="Garamond" w:eastAsia="Times New Roman" w:hAnsi="Garamond"/>
          <w:sz w:val="20"/>
          <w:szCs w:val="20"/>
          <w:lang w:val="it-IT" w:eastAsia="el-GR"/>
        </w:rPr>
        <w:t xml:space="preserve">1993, </w:t>
      </w:r>
      <w:r>
        <w:rPr>
          <w:rFonts w:ascii="Garamond" w:eastAsia="Times New Roman" w:hAnsi="Garamond"/>
          <w:sz w:val="20"/>
          <w:szCs w:val="20"/>
          <w:lang w:eastAsia="el-GR"/>
        </w:rPr>
        <w:t>Ιανουάριος</w:t>
      </w:r>
      <w:r w:rsidRPr="00381215">
        <w:rPr>
          <w:rFonts w:ascii="Garamond" w:eastAsia="Times New Roman" w:hAnsi="Garamond"/>
          <w:sz w:val="20"/>
          <w:szCs w:val="20"/>
          <w:lang w:val="it-IT" w:eastAsia="el-GR"/>
        </w:rPr>
        <w:t>-</w:t>
      </w:r>
      <w:r>
        <w:rPr>
          <w:rFonts w:ascii="Garamond" w:eastAsia="Times New Roman" w:hAnsi="Garamond"/>
          <w:sz w:val="20"/>
          <w:szCs w:val="20"/>
          <w:lang w:eastAsia="el-GR"/>
        </w:rPr>
        <w:t>Ιούνιος</w:t>
      </w:r>
      <w:r w:rsidRPr="0038121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1994, </w:t>
      </w:r>
      <w:r>
        <w:rPr>
          <w:rFonts w:ascii="Garamond" w:eastAsia="Times New Roman" w:hAnsi="Garamond"/>
          <w:sz w:val="20"/>
          <w:szCs w:val="20"/>
          <w:lang w:eastAsia="el-GR"/>
        </w:rPr>
        <w:t>αρ</w:t>
      </w:r>
      <w:r w:rsidRPr="00381215">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88-90, </w:t>
      </w:r>
      <w:r>
        <w:rPr>
          <w:rFonts w:ascii="Garamond" w:eastAsia="Times New Roman" w:hAnsi="Garamond"/>
          <w:sz w:val="20"/>
          <w:szCs w:val="20"/>
          <w:lang w:eastAsia="el-GR"/>
        </w:rPr>
        <w:t>σσ</w:t>
      </w:r>
      <w:r w:rsidRPr="008729EB">
        <w:rPr>
          <w:rFonts w:ascii="Garamond" w:eastAsia="Times New Roman" w:hAnsi="Garamond"/>
          <w:sz w:val="20"/>
          <w:szCs w:val="20"/>
          <w:lang w:val="it-IT" w:eastAsia="el-GR"/>
        </w:rPr>
        <w:t>. 139-149</w:t>
      </w:r>
      <w:r>
        <w:rPr>
          <w:rFonts w:ascii="Garamond" w:eastAsia="Times New Roman" w:hAnsi="Garamond"/>
          <w:sz w:val="20"/>
          <w:szCs w:val="20"/>
          <w:lang w:val="it-IT" w:eastAsia="el-GR"/>
        </w:rPr>
        <w:t>˙</w:t>
      </w:r>
      <w:r w:rsidRPr="009A6B64">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P. Iaccio</w:t>
      </w:r>
      <w:r w:rsidRPr="00244712">
        <w:rPr>
          <w:rFonts w:ascii="Garamond" w:eastAsia="Times New Roman" w:hAnsi="Garamond"/>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Roberto Bracco. Il cinema, il teatro e la vita»</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sidRPr="00315F7F">
        <w:rPr>
          <w:rFonts w:ascii="Garamond" w:eastAsia="Times New Roman" w:hAnsi="Garamond"/>
          <w:i/>
          <w:sz w:val="20"/>
          <w:szCs w:val="20"/>
          <w:lang w:val="it-IT" w:eastAsia="el-GR"/>
        </w:rPr>
        <w:t>Cinema Sessanta</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Pr>
          <w:rFonts w:ascii="Garamond" w:eastAsia="Times New Roman" w:hAnsi="Garamond"/>
          <w:sz w:val="20"/>
          <w:szCs w:val="20"/>
          <w:lang w:val="it-IT" w:eastAsia="el-GR"/>
        </w:rPr>
        <w:t xml:space="preserve"> </w:t>
      </w:r>
      <w:r w:rsidRPr="00315F7F">
        <w:rPr>
          <w:rFonts w:ascii="Garamond" w:eastAsia="Times New Roman" w:hAnsi="Garamond"/>
          <w:sz w:val="20"/>
          <w:szCs w:val="20"/>
          <w:lang w:val="it-IT" w:eastAsia="el-GR"/>
        </w:rPr>
        <w:t>35</w:t>
      </w:r>
      <w:r w:rsidRPr="00315F7F">
        <w:rPr>
          <w:rFonts w:ascii="Garamond" w:eastAsia="Times New Roman" w:hAnsi="Garamond"/>
          <w:sz w:val="20"/>
          <w:szCs w:val="20"/>
          <w:vertAlign w:val="superscript"/>
          <w:lang w:eastAsia="el-GR"/>
        </w:rPr>
        <w:t>ο</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sidRPr="00315F7F">
        <w:rPr>
          <w:rFonts w:ascii="Garamond" w:eastAsia="Times New Roman" w:hAnsi="Garamond"/>
          <w:sz w:val="20"/>
          <w:szCs w:val="20"/>
          <w:lang w:val="it-IT" w:eastAsia="el-GR"/>
        </w:rPr>
        <w:t>.</w:t>
      </w:r>
      <w:r w:rsidRPr="008729EB">
        <w:rPr>
          <w:rFonts w:ascii="Garamond" w:eastAsia="Times New Roman" w:hAnsi="Garamond"/>
          <w:sz w:val="20"/>
          <w:szCs w:val="20"/>
          <w:lang w:val="it-IT" w:eastAsia="el-GR"/>
        </w:rPr>
        <w:t xml:space="preserve"> 2, </w:t>
      </w:r>
      <w:r>
        <w:rPr>
          <w:rFonts w:ascii="Garamond" w:eastAsia="Times New Roman" w:hAnsi="Garamond"/>
          <w:sz w:val="20"/>
          <w:szCs w:val="20"/>
          <w:lang w:eastAsia="el-GR"/>
        </w:rPr>
        <w:t>Μάρτιος</w:t>
      </w:r>
      <w:r w:rsidRPr="00315F7F">
        <w:rPr>
          <w:rFonts w:ascii="Garamond" w:eastAsia="Times New Roman" w:hAnsi="Garamond"/>
          <w:sz w:val="20"/>
          <w:szCs w:val="20"/>
          <w:lang w:val="it-IT" w:eastAsia="el-GR"/>
        </w:rPr>
        <w:t>-</w:t>
      </w:r>
      <w:r>
        <w:rPr>
          <w:rFonts w:ascii="Garamond" w:eastAsia="Times New Roman" w:hAnsi="Garamond"/>
          <w:sz w:val="20"/>
          <w:szCs w:val="20"/>
          <w:lang w:eastAsia="el-GR"/>
        </w:rPr>
        <w:t>Απρίλιος</w:t>
      </w:r>
      <w:r w:rsidRPr="008729EB">
        <w:rPr>
          <w:rFonts w:ascii="Garamond" w:eastAsia="Times New Roman" w:hAnsi="Garamond"/>
          <w:sz w:val="20"/>
          <w:szCs w:val="20"/>
          <w:lang w:val="it-IT" w:eastAsia="el-GR"/>
        </w:rPr>
        <w:t xml:space="preserve"> 199</w:t>
      </w:r>
      <w:r>
        <w:rPr>
          <w:rFonts w:ascii="Garamond" w:eastAsia="Times New Roman" w:hAnsi="Garamond"/>
          <w:sz w:val="20"/>
          <w:szCs w:val="20"/>
          <w:lang w:val="it-IT" w:eastAsia="el-GR"/>
        </w:rPr>
        <w:t xml:space="preserve">4, </w:t>
      </w:r>
      <w:r>
        <w:rPr>
          <w:rFonts w:ascii="Garamond" w:eastAsia="Times New Roman" w:hAnsi="Garamond"/>
          <w:sz w:val="20"/>
          <w:szCs w:val="20"/>
          <w:lang w:eastAsia="el-GR"/>
        </w:rPr>
        <w:t>σσ</w:t>
      </w:r>
      <w:r>
        <w:rPr>
          <w:rFonts w:ascii="Garamond" w:eastAsia="Times New Roman" w:hAnsi="Garamond"/>
          <w:sz w:val="20"/>
          <w:szCs w:val="20"/>
          <w:lang w:val="it-IT" w:eastAsia="el-GR"/>
        </w:rPr>
        <w:t>. 32-46˙</w:t>
      </w:r>
      <w:r w:rsidRPr="00516F72">
        <w:rPr>
          <w:rFonts w:ascii="Garamond" w:hAnsi="Garamond"/>
          <w:sz w:val="20"/>
          <w:szCs w:val="20"/>
          <w:lang w:val="it-IT"/>
        </w:rPr>
        <w:t xml:space="preserve"> </w:t>
      </w:r>
      <w:r>
        <w:rPr>
          <w:rFonts w:ascii="Garamond" w:hAnsi="Garamond"/>
          <w:sz w:val="20"/>
          <w:szCs w:val="20"/>
          <w:lang w:val="it-IT"/>
        </w:rPr>
        <w:t>A. Lezza:</w:t>
      </w:r>
      <w:r w:rsidRPr="00AF3FA0">
        <w:rPr>
          <w:rFonts w:ascii="Garamond" w:hAnsi="Garamond"/>
          <w:sz w:val="20"/>
          <w:szCs w:val="20"/>
          <w:lang w:val="it-IT"/>
        </w:rPr>
        <w:t xml:space="preserve"> </w:t>
      </w:r>
      <w:r w:rsidRPr="007514BB">
        <w:rPr>
          <w:rFonts w:ascii="Garamond" w:hAnsi="Garamond"/>
          <w:sz w:val="20"/>
          <w:szCs w:val="20"/>
          <w:lang w:val="it-IT"/>
        </w:rPr>
        <w:t>«</w:t>
      </w:r>
      <w:r w:rsidRPr="00AF3FA0">
        <w:rPr>
          <w:rStyle w:val="a4"/>
          <w:rFonts w:ascii="Garamond" w:hAnsi="Garamond"/>
          <w:i w:val="0"/>
          <w:sz w:val="20"/>
          <w:szCs w:val="20"/>
          <w:lang w:val="it-IT"/>
        </w:rPr>
        <w:t>Da Petito ad Eduardo. Dal testo alla scena</w:t>
      </w:r>
      <w:r w:rsidRPr="007514BB">
        <w:rPr>
          <w:rStyle w:val="a4"/>
          <w:rFonts w:ascii="Garamond" w:hAnsi="Garamond"/>
          <w:i w:val="0"/>
          <w:sz w:val="20"/>
          <w:szCs w:val="20"/>
          <w:lang w:val="it-IT"/>
        </w:rPr>
        <w:t>»</w:t>
      </w:r>
      <w:r w:rsidRPr="00AF3FA0">
        <w:rPr>
          <w:rFonts w:ascii="Garamond" w:hAnsi="Garamond"/>
          <w:i/>
          <w:sz w:val="20"/>
          <w:szCs w:val="20"/>
          <w:lang w:val="it-IT"/>
        </w:rPr>
        <w:t>,</w:t>
      </w:r>
      <w:r w:rsidRPr="00AF3FA0">
        <w:rPr>
          <w:rFonts w:ascii="Garamond" w:hAnsi="Garamond"/>
          <w:sz w:val="20"/>
          <w:szCs w:val="20"/>
          <w:lang w:val="it-IT"/>
        </w:rPr>
        <w:t xml:space="preserve"> </w:t>
      </w:r>
      <w:r w:rsidRPr="00AF3FA0">
        <w:rPr>
          <w:rFonts w:ascii="Garamond" w:hAnsi="Garamond"/>
          <w:sz w:val="20"/>
          <w:szCs w:val="20"/>
        </w:rPr>
        <w:t>στον</w:t>
      </w:r>
      <w:r w:rsidRPr="00AF3FA0">
        <w:rPr>
          <w:rFonts w:ascii="Garamond" w:hAnsi="Garamond"/>
          <w:sz w:val="20"/>
          <w:szCs w:val="20"/>
          <w:lang w:val="it-IT"/>
        </w:rPr>
        <w:t xml:space="preserve"> </w:t>
      </w:r>
      <w:r w:rsidRPr="00AF3FA0">
        <w:rPr>
          <w:rFonts w:ascii="Garamond" w:hAnsi="Garamond"/>
          <w:sz w:val="20"/>
          <w:szCs w:val="20"/>
        </w:rPr>
        <w:t>τόμο</w:t>
      </w:r>
      <w:r w:rsidRPr="00AF3FA0">
        <w:rPr>
          <w:rFonts w:ascii="Garamond" w:hAnsi="Garamond"/>
          <w:sz w:val="20"/>
          <w:szCs w:val="20"/>
          <w:lang w:val="it-IT"/>
        </w:rPr>
        <w:t xml:space="preserve">: </w:t>
      </w:r>
      <w:r w:rsidRPr="00AF3FA0">
        <w:rPr>
          <w:rStyle w:val="a4"/>
          <w:rFonts w:ascii="Garamond" w:hAnsi="Garamond"/>
          <w:sz w:val="20"/>
          <w:szCs w:val="20"/>
          <w:lang w:val="it-IT"/>
        </w:rPr>
        <w:t>Lingua e lingue nel teatro italiano</w:t>
      </w:r>
      <w:r w:rsidRPr="00AF3FA0">
        <w:rPr>
          <w:rFonts w:ascii="Garamond" w:hAnsi="Garamond"/>
          <w:sz w:val="20"/>
          <w:szCs w:val="20"/>
          <w:lang w:val="it-IT"/>
        </w:rPr>
        <w:t xml:space="preserve">, </w:t>
      </w:r>
      <w:r w:rsidRPr="00AF3FA0">
        <w:rPr>
          <w:rFonts w:ascii="Garamond" w:hAnsi="Garamond"/>
          <w:sz w:val="20"/>
          <w:szCs w:val="20"/>
        </w:rPr>
        <w:t>επιμέλεια</w:t>
      </w:r>
      <w:r w:rsidRPr="00AF3FA0">
        <w:rPr>
          <w:rFonts w:ascii="Garamond" w:hAnsi="Garamond"/>
          <w:sz w:val="20"/>
          <w:szCs w:val="20"/>
          <w:lang w:val="it-IT"/>
        </w:rPr>
        <w:t xml:space="preserve">: Paolo Puppa, Bulzoni, Roma 2007, </w:t>
      </w:r>
      <w:r w:rsidRPr="00AF3FA0">
        <w:rPr>
          <w:rFonts w:ascii="Garamond" w:hAnsi="Garamond"/>
          <w:sz w:val="20"/>
          <w:szCs w:val="20"/>
        </w:rPr>
        <w:t>σσ</w:t>
      </w:r>
      <w:r>
        <w:rPr>
          <w:rFonts w:ascii="Garamond" w:hAnsi="Garamond"/>
          <w:sz w:val="20"/>
          <w:szCs w:val="20"/>
          <w:lang w:val="it-IT"/>
        </w:rPr>
        <w:t>. 213-242˙</w:t>
      </w:r>
      <w:r w:rsidRPr="00F40367">
        <w:rPr>
          <w:rFonts w:ascii="Garamond" w:hAnsi="Garamond"/>
          <w:sz w:val="20"/>
          <w:szCs w:val="20"/>
          <w:lang w:val="it-IT"/>
        </w:rPr>
        <w:t xml:space="preserve"> </w:t>
      </w:r>
      <w:r>
        <w:rPr>
          <w:rFonts w:ascii="Garamond" w:hAnsi="Garamond"/>
          <w:sz w:val="20"/>
          <w:szCs w:val="20"/>
          <w:lang w:val="it-IT"/>
        </w:rPr>
        <w:t xml:space="preserve">G. </w:t>
      </w:r>
      <w:r w:rsidRPr="009258AB">
        <w:rPr>
          <w:rFonts w:ascii="Garamond" w:hAnsi="Garamond"/>
          <w:sz w:val="20"/>
          <w:szCs w:val="20"/>
          <w:lang w:val="it-IT"/>
        </w:rPr>
        <w:t>O</w:t>
      </w:r>
      <w:r>
        <w:rPr>
          <w:rFonts w:ascii="Garamond" w:hAnsi="Garamond"/>
          <w:sz w:val="20"/>
          <w:szCs w:val="20"/>
          <w:lang w:val="it-IT"/>
        </w:rPr>
        <w:t>liva:</w:t>
      </w:r>
      <w:r w:rsidRPr="009258AB">
        <w:rPr>
          <w:rFonts w:ascii="Garamond" w:hAnsi="Garamond"/>
          <w:sz w:val="20"/>
          <w:szCs w:val="20"/>
          <w:lang w:val="it-IT"/>
        </w:rPr>
        <w:t xml:space="preserve"> </w:t>
      </w:r>
      <w:r w:rsidRPr="002E2241">
        <w:rPr>
          <w:rFonts w:ascii="Garamond" w:hAnsi="Garamond"/>
          <w:sz w:val="20"/>
          <w:szCs w:val="20"/>
          <w:lang w:val="it-IT"/>
        </w:rPr>
        <w:t>«</w:t>
      </w:r>
      <w:r w:rsidRPr="00AF3FA0">
        <w:rPr>
          <w:rStyle w:val="a4"/>
          <w:rFonts w:ascii="Garamond" w:hAnsi="Garamond"/>
          <w:i w:val="0"/>
          <w:sz w:val="20"/>
          <w:szCs w:val="20"/>
          <w:lang w:val="it-IT"/>
        </w:rPr>
        <w:t>Pirandello, Bracco e il pre-pirandellismo</w:t>
      </w:r>
      <w:r w:rsidRPr="002E2241">
        <w:rPr>
          <w:rStyle w:val="a4"/>
          <w:rFonts w:ascii="Garamond" w:hAnsi="Garamond"/>
          <w:i w:val="0"/>
          <w:sz w:val="20"/>
          <w:szCs w:val="20"/>
          <w:lang w:val="it-IT"/>
        </w:rPr>
        <w:t>»</w:t>
      </w:r>
      <w:r w:rsidRPr="00AF3FA0">
        <w:rPr>
          <w:rFonts w:ascii="Garamond" w:hAnsi="Garamond"/>
          <w:i/>
          <w:sz w:val="20"/>
          <w:szCs w:val="20"/>
          <w:lang w:val="it-IT"/>
        </w:rPr>
        <w:t>,</w:t>
      </w:r>
      <w:r>
        <w:rPr>
          <w:rFonts w:ascii="Garamond" w:hAnsi="Garamond"/>
          <w:sz w:val="20"/>
          <w:szCs w:val="20"/>
          <w:lang w:val="it-IT"/>
        </w:rPr>
        <w:t xml:space="preserve"> </w:t>
      </w:r>
      <w:r>
        <w:rPr>
          <w:rFonts w:ascii="Garamond" w:hAnsi="Garamond"/>
          <w:sz w:val="20"/>
          <w:szCs w:val="20"/>
        </w:rPr>
        <w:t>στον</w:t>
      </w:r>
      <w:r w:rsidRPr="00AF3FA0">
        <w:rPr>
          <w:rFonts w:ascii="Garamond" w:hAnsi="Garamond"/>
          <w:sz w:val="20"/>
          <w:szCs w:val="20"/>
          <w:lang w:val="it-IT"/>
        </w:rPr>
        <w:t xml:space="preserve"> </w:t>
      </w:r>
      <w:r>
        <w:rPr>
          <w:rFonts w:ascii="Garamond" w:hAnsi="Garamond"/>
          <w:sz w:val="20"/>
          <w:szCs w:val="20"/>
        </w:rPr>
        <w:t>τόμο</w:t>
      </w:r>
      <w:r w:rsidRPr="00AF3FA0">
        <w:rPr>
          <w:rFonts w:ascii="Garamond" w:hAnsi="Garamond"/>
          <w:sz w:val="20"/>
          <w:szCs w:val="20"/>
          <w:lang w:val="it-IT"/>
        </w:rPr>
        <w:t>:</w:t>
      </w:r>
      <w:r w:rsidRPr="009258AB">
        <w:rPr>
          <w:rFonts w:ascii="Garamond" w:hAnsi="Garamond"/>
          <w:sz w:val="20"/>
          <w:szCs w:val="20"/>
          <w:lang w:val="it-IT"/>
        </w:rPr>
        <w:t xml:space="preserve"> </w:t>
      </w:r>
      <w:r w:rsidRPr="009258AB">
        <w:rPr>
          <w:rStyle w:val="a4"/>
          <w:rFonts w:ascii="Garamond" w:hAnsi="Garamond"/>
          <w:sz w:val="20"/>
          <w:szCs w:val="20"/>
          <w:lang w:val="it-IT"/>
        </w:rPr>
        <w:t>Pirandello e Napoli</w:t>
      </w:r>
      <w:r w:rsidRPr="00AF3FA0">
        <w:rPr>
          <w:rFonts w:ascii="Garamond" w:hAnsi="Garamond"/>
          <w:sz w:val="20"/>
          <w:szCs w:val="20"/>
          <w:lang w:val="it-IT"/>
        </w:rPr>
        <w:t xml:space="preserve">, </w:t>
      </w:r>
      <w:r w:rsidRPr="009258AB">
        <w:rPr>
          <w:rFonts w:ascii="Garamond" w:hAnsi="Garamond"/>
          <w:sz w:val="20"/>
          <w:szCs w:val="20"/>
          <w:lang w:val="it-IT"/>
        </w:rPr>
        <w:t xml:space="preserve">Atti del Convegno di Napoli, 29 </w:t>
      </w:r>
      <w:r>
        <w:rPr>
          <w:rFonts w:ascii="Garamond" w:hAnsi="Garamond"/>
          <w:sz w:val="20"/>
          <w:szCs w:val="20"/>
        </w:rPr>
        <w:t>Νοεμβρίου</w:t>
      </w:r>
      <w:r>
        <w:rPr>
          <w:rFonts w:ascii="Garamond" w:hAnsi="Garamond"/>
          <w:sz w:val="20"/>
          <w:szCs w:val="20"/>
          <w:lang w:val="it-IT"/>
        </w:rPr>
        <w:t xml:space="preserve">-2 </w:t>
      </w:r>
      <w:r>
        <w:rPr>
          <w:rFonts w:ascii="Garamond" w:hAnsi="Garamond"/>
          <w:sz w:val="20"/>
          <w:szCs w:val="20"/>
        </w:rPr>
        <w:t>Δεκεμβρίου</w:t>
      </w:r>
      <w:r>
        <w:rPr>
          <w:rFonts w:ascii="Garamond" w:hAnsi="Garamond"/>
          <w:sz w:val="20"/>
          <w:szCs w:val="20"/>
          <w:lang w:val="it-IT"/>
        </w:rPr>
        <w:t xml:space="preserve"> 2000</w:t>
      </w:r>
      <w:r w:rsidRPr="009258AB">
        <w:rPr>
          <w:rFonts w:ascii="Garamond" w:hAnsi="Garamond"/>
          <w:sz w:val="20"/>
          <w:szCs w:val="20"/>
          <w:lang w:val="it-IT"/>
        </w:rPr>
        <w:t xml:space="preserve">, Salerno editrice, </w:t>
      </w:r>
      <w:r>
        <w:rPr>
          <w:rFonts w:ascii="Garamond" w:hAnsi="Garamond"/>
          <w:sz w:val="20"/>
          <w:szCs w:val="20"/>
          <w:lang w:val="it-IT"/>
        </w:rPr>
        <w:t>Roma</w:t>
      </w:r>
      <w:r w:rsidRPr="00AF3FA0">
        <w:rPr>
          <w:rFonts w:ascii="Garamond" w:hAnsi="Garamond"/>
          <w:sz w:val="20"/>
          <w:szCs w:val="20"/>
          <w:lang w:val="it-IT"/>
        </w:rPr>
        <w:t xml:space="preserve"> </w:t>
      </w:r>
      <w:r>
        <w:rPr>
          <w:rFonts w:ascii="Garamond" w:hAnsi="Garamond"/>
          <w:sz w:val="20"/>
          <w:szCs w:val="20"/>
          <w:lang w:val="it-IT"/>
        </w:rPr>
        <w:t xml:space="preserve">2002, </w:t>
      </w:r>
      <w:r>
        <w:rPr>
          <w:rFonts w:ascii="Garamond" w:hAnsi="Garamond"/>
          <w:sz w:val="20"/>
          <w:szCs w:val="20"/>
        </w:rPr>
        <w:t>σσ</w:t>
      </w:r>
      <w:r>
        <w:rPr>
          <w:rFonts w:ascii="Garamond" w:hAnsi="Garamond"/>
          <w:sz w:val="20"/>
          <w:szCs w:val="20"/>
          <w:lang w:val="it-IT"/>
        </w:rPr>
        <w:t>. 111-124˙</w:t>
      </w:r>
      <w:r w:rsidRPr="002E2241">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A. </w:t>
      </w:r>
      <w:r w:rsidRPr="008729EB">
        <w:rPr>
          <w:rFonts w:ascii="Garamond" w:eastAsia="Times New Roman" w:hAnsi="Garamond"/>
          <w:sz w:val="20"/>
          <w:szCs w:val="20"/>
          <w:lang w:val="it-IT" w:eastAsia="el-GR"/>
        </w:rPr>
        <w:t>P</w:t>
      </w:r>
      <w:r>
        <w:rPr>
          <w:rFonts w:ascii="Garamond" w:eastAsia="Times New Roman" w:hAnsi="Garamond"/>
          <w:sz w:val="20"/>
          <w:szCs w:val="20"/>
          <w:lang w:val="it-IT" w:eastAsia="el-GR"/>
        </w:rPr>
        <w:t xml:space="preserve">alermo: </w:t>
      </w:r>
      <w:r w:rsidRPr="008729EB">
        <w:rPr>
          <w:rFonts w:ascii="Garamond" w:eastAsia="Times New Roman" w:hAnsi="Garamond"/>
          <w:i/>
          <w:iCs/>
          <w:sz w:val="20"/>
          <w:szCs w:val="20"/>
          <w:lang w:val="it-IT" w:eastAsia="el-GR"/>
        </w:rPr>
        <w:t>Da Mastriani a Viviani</w:t>
      </w:r>
      <w:r w:rsidRPr="008729EB">
        <w:rPr>
          <w:rFonts w:ascii="Garamond" w:eastAsia="Times New Roman" w:hAnsi="Garamond"/>
          <w:sz w:val="20"/>
          <w:szCs w:val="20"/>
          <w:lang w:val="it-IT" w:eastAsia="el-GR"/>
        </w:rPr>
        <w:t>, Napoli, L</w:t>
      </w:r>
      <w:r>
        <w:rPr>
          <w:rFonts w:ascii="Garamond" w:eastAsia="Times New Roman" w:hAnsi="Garamond"/>
          <w:sz w:val="20"/>
          <w:szCs w:val="20"/>
          <w:lang w:val="it-IT" w:eastAsia="el-GR"/>
        </w:rPr>
        <w:t xml:space="preserve">iguori editore, 1974, </w:t>
      </w:r>
      <w:r>
        <w:rPr>
          <w:rFonts w:ascii="Garamond" w:eastAsia="Times New Roman" w:hAnsi="Garamond"/>
          <w:sz w:val="20"/>
          <w:szCs w:val="20"/>
          <w:lang w:eastAsia="el-GR"/>
        </w:rPr>
        <w:t>σσ</w:t>
      </w:r>
      <w:r>
        <w:rPr>
          <w:rFonts w:ascii="Garamond" w:eastAsia="Times New Roman" w:hAnsi="Garamond"/>
          <w:sz w:val="20"/>
          <w:szCs w:val="20"/>
          <w:lang w:val="it-IT" w:eastAsia="el-GR"/>
        </w:rPr>
        <w:t>. 35</w:t>
      </w:r>
      <w:r w:rsidRPr="00AF3FA0">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76-81</w:t>
      </w:r>
      <w:r w:rsidRPr="00AF3FA0">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92</w:t>
      </w:r>
      <w:r w:rsidRPr="00AF3FA0">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95</w:t>
      </w:r>
      <w:r w:rsidRPr="00AF3FA0">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επανέκδοση</w:t>
      </w:r>
      <w:r w:rsidRPr="00AF3FA0">
        <w:rPr>
          <w:rFonts w:ascii="Garamond" w:eastAsia="Times New Roman" w:hAnsi="Garamond"/>
          <w:sz w:val="20"/>
          <w:szCs w:val="20"/>
          <w:lang w:val="it-IT" w:eastAsia="el-GR"/>
        </w:rPr>
        <w:t xml:space="preserve"> </w:t>
      </w:r>
      <w:r>
        <w:rPr>
          <w:rFonts w:ascii="Garamond" w:eastAsia="Times New Roman" w:hAnsi="Garamond"/>
          <w:sz w:val="20"/>
          <w:szCs w:val="20"/>
          <w:lang w:eastAsia="el-GR"/>
        </w:rPr>
        <w:t>στον</w:t>
      </w:r>
      <w:r w:rsidRPr="00AF3FA0">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w:t>
      </w:r>
      <w:r w:rsidRPr="00AF3FA0">
        <w:rPr>
          <w:rFonts w:ascii="Garamond" w:eastAsia="Times New Roman" w:hAnsi="Garamond"/>
          <w:sz w:val="20"/>
          <w:szCs w:val="20"/>
          <w:lang w:val="it-IT" w:eastAsia="el-GR"/>
        </w:rPr>
        <w:t>:</w:t>
      </w:r>
      <w:r w:rsidRPr="008729EB">
        <w:rPr>
          <w:rFonts w:ascii="Garamond" w:eastAsia="Times New Roman" w:hAnsi="Garamond"/>
          <w:sz w:val="20"/>
          <w:szCs w:val="20"/>
          <w:lang w:val="it-IT" w:eastAsia="el-GR"/>
        </w:rPr>
        <w:t xml:space="preserve"> </w:t>
      </w:r>
      <w:r w:rsidRPr="008729EB">
        <w:rPr>
          <w:rFonts w:ascii="Garamond" w:eastAsia="Times New Roman" w:hAnsi="Garamond"/>
          <w:i/>
          <w:iCs/>
          <w:sz w:val="20"/>
          <w:szCs w:val="20"/>
          <w:lang w:val="it-IT" w:eastAsia="el-GR"/>
        </w:rPr>
        <w:t>Storia di Napoli</w:t>
      </w:r>
      <w:r w:rsidRPr="008729EB">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τόμος</w:t>
      </w:r>
      <w:r w:rsidRPr="00AF3FA0">
        <w:rPr>
          <w:rFonts w:ascii="Garamond" w:eastAsia="Times New Roman" w:hAnsi="Garamond"/>
          <w:sz w:val="20"/>
          <w:szCs w:val="20"/>
          <w:lang w:val="it-IT" w:eastAsia="el-GR"/>
        </w:rPr>
        <w:t xml:space="preserve"> 10</w:t>
      </w:r>
      <w:r w:rsidRPr="00AF3FA0">
        <w:rPr>
          <w:rFonts w:ascii="Garamond" w:eastAsia="Times New Roman" w:hAnsi="Garamond"/>
          <w:sz w:val="20"/>
          <w:szCs w:val="20"/>
          <w:vertAlign w:val="superscript"/>
          <w:lang w:eastAsia="el-GR"/>
        </w:rPr>
        <w:t>ος</w:t>
      </w:r>
      <w:r w:rsidRPr="00AF3FA0">
        <w:rPr>
          <w:rFonts w:ascii="Garamond" w:eastAsia="Times New Roman" w:hAnsi="Garamond"/>
          <w:sz w:val="20"/>
          <w:szCs w:val="20"/>
          <w:lang w:val="it-IT" w:eastAsia="el-GR"/>
        </w:rPr>
        <w:t xml:space="preserve">, </w:t>
      </w:r>
      <w:r w:rsidRPr="008729EB">
        <w:rPr>
          <w:rFonts w:ascii="Garamond" w:eastAsia="Times New Roman" w:hAnsi="Garamond"/>
          <w:sz w:val="20"/>
          <w:szCs w:val="20"/>
          <w:lang w:val="it-IT" w:eastAsia="el-GR"/>
        </w:rPr>
        <w:t xml:space="preserve">Società editrice Storia di Napoli, </w:t>
      </w:r>
      <w:r>
        <w:rPr>
          <w:rFonts w:ascii="Garamond" w:eastAsia="Times New Roman" w:hAnsi="Garamond"/>
          <w:sz w:val="20"/>
          <w:szCs w:val="20"/>
          <w:lang w:val="it-IT" w:eastAsia="el-GR"/>
        </w:rPr>
        <w:t>Napoli</w:t>
      </w:r>
      <w:r w:rsidRPr="008729EB">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1971˙</w:t>
      </w:r>
      <w:r w:rsidRPr="00C80933">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E. F. </w:t>
      </w:r>
      <w:r w:rsidRPr="00AF3FA0">
        <w:rPr>
          <w:rFonts w:ascii="Garamond" w:eastAsia="Times New Roman" w:hAnsi="Garamond"/>
          <w:sz w:val="20"/>
          <w:szCs w:val="20"/>
          <w:lang w:val="it-IT" w:eastAsia="el-GR"/>
        </w:rPr>
        <w:t>P</w:t>
      </w:r>
      <w:r>
        <w:rPr>
          <w:rFonts w:ascii="Garamond" w:eastAsia="Times New Roman" w:hAnsi="Garamond"/>
          <w:sz w:val="20"/>
          <w:szCs w:val="20"/>
          <w:lang w:val="it-IT" w:eastAsia="el-GR"/>
        </w:rPr>
        <w:t xml:space="preserve">almieri-S. </w:t>
      </w:r>
      <w:r w:rsidRPr="00AF3FA0">
        <w:rPr>
          <w:rFonts w:ascii="Garamond" w:eastAsia="Times New Roman" w:hAnsi="Garamond"/>
          <w:sz w:val="20"/>
          <w:szCs w:val="20"/>
          <w:lang w:val="it-IT" w:eastAsia="el-GR"/>
        </w:rPr>
        <w:t>D</w:t>
      </w:r>
      <w:r w:rsidRPr="00AF3174">
        <w:rPr>
          <w:rFonts w:ascii="Garamond" w:eastAsia="Times New Roman" w:hAnsi="Garamond"/>
          <w:sz w:val="20"/>
          <w:szCs w:val="20"/>
          <w:lang w:val="it-IT" w:eastAsia="el-GR"/>
        </w:rPr>
        <w:t>'</w:t>
      </w:r>
      <w:r>
        <w:rPr>
          <w:rFonts w:ascii="Garamond" w:eastAsia="Times New Roman" w:hAnsi="Garamond"/>
          <w:sz w:val="20"/>
          <w:szCs w:val="20"/>
          <w:lang w:val="it-IT" w:eastAsia="el-GR"/>
        </w:rPr>
        <w:t>amico:</w:t>
      </w:r>
      <w:r w:rsidRPr="00AF3FA0">
        <w:rPr>
          <w:rFonts w:ascii="Garamond" w:eastAsia="Times New Roman" w:hAnsi="Garamond"/>
          <w:sz w:val="20"/>
          <w:szCs w:val="20"/>
          <w:lang w:val="it-IT" w:eastAsia="el-GR"/>
        </w:rPr>
        <w:t xml:space="preserve"> «</w:t>
      </w:r>
      <w:r w:rsidRPr="00AF3FA0">
        <w:rPr>
          <w:rFonts w:ascii="Garamond" w:eastAsia="Times New Roman" w:hAnsi="Garamond"/>
          <w:iCs/>
          <w:sz w:val="20"/>
          <w:szCs w:val="20"/>
          <w:lang w:val="it-IT" w:eastAsia="el-GR"/>
        </w:rPr>
        <w:t>Roberto Bracco e "I pazzi"»</w:t>
      </w:r>
      <w:r w:rsidRPr="00AF3FA0">
        <w:rPr>
          <w:rFonts w:ascii="Garamond" w:eastAsia="Times New Roman" w:hAnsi="Garamond"/>
          <w:sz w:val="20"/>
          <w:szCs w:val="20"/>
          <w:lang w:val="it-IT" w:eastAsia="el-GR"/>
        </w:rPr>
        <w:t xml:space="preserve">, </w:t>
      </w:r>
      <w:r w:rsidRPr="00AF3FA0">
        <w:rPr>
          <w:rFonts w:ascii="Garamond" w:eastAsia="Times New Roman" w:hAnsi="Garamond"/>
          <w:i/>
          <w:iCs/>
          <w:sz w:val="20"/>
          <w:szCs w:val="20"/>
          <w:lang w:val="it-IT" w:eastAsia="el-GR"/>
        </w:rPr>
        <w:t>Cronache del teatro</w:t>
      </w:r>
      <w:r w:rsidRPr="00AF3FA0">
        <w:rPr>
          <w:rFonts w:ascii="Garamond" w:eastAsia="Times New Roman" w:hAnsi="Garamond"/>
          <w:sz w:val="20"/>
          <w:szCs w:val="20"/>
          <w:lang w:val="it-IT" w:eastAsia="el-GR"/>
        </w:rPr>
        <w:t xml:space="preserve">, Laterza, </w:t>
      </w:r>
      <w:r>
        <w:rPr>
          <w:rFonts w:ascii="Garamond" w:eastAsia="Times New Roman" w:hAnsi="Garamond"/>
          <w:sz w:val="20"/>
          <w:szCs w:val="20"/>
          <w:lang w:val="it-IT" w:eastAsia="el-GR"/>
        </w:rPr>
        <w:t>Bari</w:t>
      </w:r>
      <w:r w:rsidRPr="00AF3FA0">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1963, </w:t>
      </w:r>
      <w:r>
        <w:rPr>
          <w:rFonts w:ascii="Garamond" w:eastAsia="Times New Roman" w:hAnsi="Garamond"/>
          <w:sz w:val="20"/>
          <w:szCs w:val="20"/>
          <w:lang w:eastAsia="el-GR"/>
        </w:rPr>
        <w:t>τόμος</w:t>
      </w:r>
      <w:r w:rsidRPr="00AF3FA0">
        <w:rPr>
          <w:rFonts w:ascii="Garamond" w:eastAsia="Times New Roman" w:hAnsi="Garamond"/>
          <w:sz w:val="20"/>
          <w:szCs w:val="20"/>
          <w:lang w:val="it-IT" w:eastAsia="el-GR"/>
        </w:rPr>
        <w:t xml:space="preserve"> 1</w:t>
      </w:r>
      <w:r w:rsidRPr="00AF3FA0">
        <w:rPr>
          <w:rFonts w:ascii="Garamond" w:eastAsia="Times New Roman" w:hAnsi="Garamond"/>
          <w:sz w:val="20"/>
          <w:szCs w:val="20"/>
          <w:vertAlign w:val="superscript"/>
          <w:lang w:eastAsia="el-GR"/>
        </w:rPr>
        <w:t>ος</w:t>
      </w:r>
      <w:r w:rsidRPr="00AF3FA0">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σσ</w:t>
      </w:r>
      <w:r>
        <w:rPr>
          <w:rFonts w:ascii="Garamond" w:eastAsia="Times New Roman" w:hAnsi="Garamond"/>
          <w:sz w:val="20"/>
          <w:szCs w:val="20"/>
          <w:lang w:val="it-IT" w:eastAsia="el-GR"/>
        </w:rPr>
        <w:t>. 323-328˙</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V. </w:t>
      </w:r>
      <w:r w:rsidRPr="008729EB">
        <w:rPr>
          <w:rFonts w:ascii="Garamond" w:eastAsia="Times New Roman" w:hAnsi="Garamond"/>
          <w:sz w:val="20"/>
          <w:szCs w:val="20"/>
          <w:lang w:val="it-IT" w:eastAsia="el-GR"/>
        </w:rPr>
        <w:t>P</w:t>
      </w:r>
      <w:r>
        <w:rPr>
          <w:rFonts w:ascii="Garamond" w:eastAsia="Times New Roman" w:hAnsi="Garamond"/>
          <w:sz w:val="20"/>
          <w:szCs w:val="20"/>
          <w:lang w:val="it-IT" w:eastAsia="el-GR"/>
        </w:rPr>
        <w:t xml:space="preserve">andolfi: </w:t>
      </w:r>
      <w:r w:rsidRPr="008729EB">
        <w:rPr>
          <w:rFonts w:ascii="Garamond" w:eastAsia="Times New Roman" w:hAnsi="Garamond"/>
          <w:i/>
          <w:iCs/>
          <w:sz w:val="20"/>
          <w:szCs w:val="20"/>
          <w:lang w:val="it-IT" w:eastAsia="el-GR"/>
        </w:rPr>
        <w:t>Storia universale del teatro drammatico</w:t>
      </w:r>
      <w:r w:rsidRPr="008729EB">
        <w:rPr>
          <w:rFonts w:ascii="Garamond" w:eastAsia="Times New Roman" w:hAnsi="Garamond"/>
          <w:sz w:val="20"/>
          <w:szCs w:val="20"/>
          <w:lang w:val="it-IT" w:eastAsia="el-GR"/>
        </w:rPr>
        <w:t xml:space="preserve">, UTET, Torino, </w:t>
      </w:r>
      <w:r>
        <w:rPr>
          <w:rFonts w:ascii="Garamond" w:eastAsia="Times New Roman" w:hAnsi="Garamond"/>
          <w:sz w:val="20"/>
          <w:szCs w:val="20"/>
          <w:lang w:val="it-IT" w:eastAsia="el-GR"/>
        </w:rPr>
        <w:t xml:space="preserve">1964, </w:t>
      </w:r>
      <w:r>
        <w:rPr>
          <w:rFonts w:ascii="Garamond" w:eastAsia="Times New Roman" w:hAnsi="Garamond"/>
          <w:sz w:val="20"/>
          <w:szCs w:val="20"/>
          <w:lang w:eastAsia="el-GR"/>
        </w:rPr>
        <w:t>τόμος</w:t>
      </w:r>
      <w:r w:rsidRPr="00F059A8">
        <w:rPr>
          <w:rFonts w:ascii="Garamond" w:eastAsia="Times New Roman" w:hAnsi="Garamond"/>
          <w:sz w:val="20"/>
          <w:szCs w:val="20"/>
          <w:lang w:val="it-IT" w:eastAsia="el-GR"/>
        </w:rPr>
        <w:t xml:space="preserve"> 2</w:t>
      </w:r>
      <w:r w:rsidRPr="00F059A8">
        <w:rPr>
          <w:rFonts w:ascii="Garamond" w:eastAsia="Times New Roman" w:hAnsi="Garamond"/>
          <w:sz w:val="20"/>
          <w:szCs w:val="20"/>
          <w:vertAlign w:val="superscript"/>
          <w:lang w:eastAsia="el-GR"/>
        </w:rPr>
        <w:t>ος</w:t>
      </w:r>
      <w:r w:rsidRPr="00F059A8">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σσ</w:t>
      </w:r>
      <w:r>
        <w:rPr>
          <w:rFonts w:ascii="Garamond" w:eastAsia="Times New Roman" w:hAnsi="Garamond"/>
          <w:sz w:val="20"/>
          <w:szCs w:val="20"/>
          <w:lang w:val="it-IT" w:eastAsia="el-GR"/>
        </w:rPr>
        <w:t>. 570-571˙</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A. Stäuble: </w:t>
      </w:r>
      <w:r w:rsidRPr="00F059A8">
        <w:rPr>
          <w:rFonts w:ascii="Garamond" w:eastAsia="Times New Roman" w:hAnsi="Garamond"/>
          <w:i/>
          <w:iCs/>
          <w:sz w:val="20"/>
          <w:szCs w:val="20"/>
          <w:lang w:val="it-IT" w:eastAsia="el-GR"/>
        </w:rPr>
        <w:t>Tra Ottocento e Novecento: il teatro di Roberto Bracco</w:t>
      </w:r>
      <w:r>
        <w:rPr>
          <w:rFonts w:ascii="Garamond" w:eastAsia="Times New Roman" w:hAnsi="Garamond"/>
          <w:sz w:val="20"/>
          <w:szCs w:val="20"/>
          <w:lang w:val="it-IT" w:eastAsia="el-GR"/>
        </w:rPr>
        <w:t>, Torino 1959˙</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eastAsia="el-GR"/>
        </w:rPr>
        <w:t>του</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eastAsia="el-GR"/>
        </w:rPr>
        <w:t>ιδίου</w:t>
      </w:r>
      <w:r w:rsidRPr="00D12435">
        <w:rPr>
          <w:rFonts w:ascii="Garamond" w:eastAsia="Times New Roman" w:hAnsi="Garamond"/>
          <w:sz w:val="20"/>
          <w:szCs w:val="20"/>
          <w:lang w:val="it-IT" w:eastAsia="el-GR"/>
        </w:rPr>
        <w:t>:</w:t>
      </w:r>
      <w:r w:rsidRPr="00D12435">
        <w:rPr>
          <w:rFonts w:ascii="Garamond" w:eastAsia="Times New Roman" w:hAnsi="Garamond"/>
          <w:i/>
          <w:iCs/>
          <w:sz w:val="20"/>
          <w:szCs w:val="20"/>
          <w:lang w:val="it-IT" w:eastAsia="el-GR"/>
        </w:rPr>
        <w:t xml:space="preserve"> </w:t>
      </w:r>
      <w:r w:rsidRPr="008729EB">
        <w:rPr>
          <w:rFonts w:ascii="Garamond" w:eastAsia="Times New Roman" w:hAnsi="Garamond"/>
          <w:i/>
          <w:iCs/>
          <w:sz w:val="20"/>
          <w:szCs w:val="20"/>
          <w:lang w:val="it-IT" w:eastAsia="el-GR"/>
        </w:rPr>
        <w:t>Il teatro intimista. Contributo alla storia del teatro italiano del Novecento</w:t>
      </w:r>
      <w:r w:rsidRPr="008729EB">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Bulzoni editore, Roma</w:t>
      </w:r>
      <w:r w:rsidRPr="00F059A8">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1975, </w:t>
      </w:r>
      <w:r>
        <w:rPr>
          <w:rFonts w:ascii="Garamond" w:eastAsia="Times New Roman" w:hAnsi="Garamond"/>
          <w:sz w:val="20"/>
          <w:szCs w:val="20"/>
          <w:lang w:eastAsia="el-GR"/>
        </w:rPr>
        <w:t>σσ</w:t>
      </w:r>
      <w:r>
        <w:rPr>
          <w:rFonts w:ascii="Garamond" w:eastAsia="Times New Roman" w:hAnsi="Garamond"/>
          <w:sz w:val="20"/>
          <w:szCs w:val="20"/>
          <w:lang w:val="it-IT" w:eastAsia="el-GR"/>
        </w:rPr>
        <w:t>. 17-18</w:t>
      </w:r>
      <w:r w:rsidRPr="00F059A8">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99-100˙</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F. </w:t>
      </w:r>
      <w:r w:rsidRPr="008729EB">
        <w:rPr>
          <w:rFonts w:ascii="Garamond" w:eastAsia="Times New Roman" w:hAnsi="Garamond"/>
          <w:sz w:val="20"/>
          <w:szCs w:val="20"/>
          <w:lang w:val="it-IT" w:eastAsia="el-GR"/>
        </w:rPr>
        <w:t>T</w:t>
      </w:r>
      <w:r>
        <w:rPr>
          <w:rFonts w:ascii="Garamond" w:eastAsia="Times New Roman" w:hAnsi="Garamond"/>
          <w:sz w:val="20"/>
          <w:szCs w:val="20"/>
          <w:lang w:val="it-IT" w:eastAsia="el-GR"/>
        </w:rPr>
        <w:t xml:space="preserve">aviani: </w:t>
      </w:r>
      <w:r w:rsidRPr="008729EB">
        <w:rPr>
          <w:rFonts w:ascii="Garamond" w:eastAsia="Times New Roman" w:hAnsi="Garamond"/>
          <w:i/>
          <w:iCs/>
          <w:sz w:val="20"/>
          <w:szCs w:val="20"/>
          <w:lang w:val="it-IT" w:eastAsia="el-GR"/>
        </w:rPr>
        <w:t>Uomini di scena, uomini di libro</w:t>
      </w:r>
      <w:r w:rsidRPr="008729EB">
        <w:rPr>
          <w:rFonts w:ascii="Garamond" w:eastAsia="Times New Roman" w:hAnsi="Garamond"/>
          <w:sz w:val="20"/>
          <w:szCs w:val="20"/>
          <w:lang w:val="it-IT" w:eastAsia="el-GR"/>
        </w:rPr>
        <w:t xml:space="preserve">, Il Mulino, </w:t>
      </w:r>
      <w:r>
        <w:rPr>
          <w:rFonts w:ascii="Garamond" w:eastAsia="Times New Roman" w:hAnsi="Garamond"/>
          <w:sz w:val="20"/>
          <w:szCs w:val="20"/>
          <w:lang w:val="it-IT" w:eastAsia="el-GR"/>
        </w:rPr>
        <w:t>Bologna</w:t>
      </w:r>
      <w:r w:rsidRPr="00F059A8">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1995, </w:t>
      </w:r>
      <w:r>
        <w:rPr>
          <w:rFonts w:ascii="Garamond" w:eastAsia="Times New Roman" w:hAnsi="Garamond"/>
          <w:sz w:val="20"/>
          <w:szCs w:val="20"/>
          <w:lang w:eastAsia="el-GR"/>
        </w:rPr>
        <w:t>σσ</w:t>
      </w:r>
      <w:r>
        <w:rPr>
          <w:rFonts w:ascii="Garamond" w:eastAsia="Times New Roman" w:hAnsi="Garamond"/>
          <w:sz w:val="20"/>
          <w:szCs w:val="20"/>
          <w:lang w:val="it-IT" w:eastAsia="el-GR"/>
        </w:rPr>
        <w:t>. 83</w:t>
      </w:r>
      <w:r w:rsidRPr="00F059A8">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90</w:t>
      </w:r>
      <w:r w:rsidRPr="00F059A8">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168˙</w:t>
      </w:r>
      <w:r w:rsidRPr="00D12435">
        <w:rPr>
          <w:rFonts w:ascii="Garamond" w:eastAsia="Times New Roman" w:hAnsi="Garamond"/>
          <w:sz w:val="20"/>
          <w:szCs w:val="20"/>
          <w:lang w:val="it-IT" w:eastAsia="el-GR"/>
        </w:rPr>
        <w:t xml:space="preserve"> </w:t>
      </w:r>
      <w:r w:rsidRPr="00F059A8">
        <w:rPr>
          <w:rFonts w:ascii="Garamond" w:eastAsia="Times New Roman" w:hAnsi="Garamond"/>
          <w:sz w:val="20"/>
          <w:szCs w:val="20"/>
          <w:lang w:val="it-IT" w:eastAsia="el-GR"/>
        </w:rPr>
        <w:t xml:space="preserve">M. </w:t>
      </w:r>
      <w:r>
        <w:rPr>
          <w:rFonts w:ascii="Garamond" w:eastAsia="Times New Roman" w:hAnsi="Garamond"/>
          <w:sz w:val="20"/>
          <w:szCs w:val="20"/>
          <w:lang w:val="it-IT" w:eastAsia="el-GR"/>
        </w:rPr>
        <w:t>Venditti:</w:t>
      </w:r>
      <w:r w:rsidRPr="008729EB">
        <w:rPr>
          <w:rFonts w:ascii="Garamond" w:eastAsia="Times New Roman" w:hAnsi="Garamond"/>
          <w:sz w:val="20"/>
          <w:szCs w:val="20"/>
          <w:lang w:val="it-IT" w:eastAsia="el-GR"/>
        </w:rPr>
        <w:t xml:space="preserve"> </w:t>
      </w:r>
      <w:r w:rsidRPr="008729EB">
        <w:rPr>
          <w:rFonts w:ascii="Garamond" w:eastAsia="Times New Roman" w:hAnsi="Garamond"/>
          <w:i/>
          <w:iCs/>
          <w:sz w:val="20"/>
          <w:szCs w:val="20"/>
          <w:lang w:val="it-IT" w:eastAsia="el-GR"/>
        </w:rPr>
        <w:t>Roberto Bracco</w:t>
      </w:r>
      <w:r w:rsidRPr="008729EB">
        <w:rPr>
          <w:rFonts w:ascii="Garamond" w:eastAsia="Times New Roman" w:hAnsi="Garamond"/>
          <w:sz w:val="20"/>
          <w:szCs w:val="20"/>
          <w:lang w:val="it-IT" w:eastAsia="el-GR"/>
        </w:rPr>
        <w:t xml:space="preserve">, Marotta editore, Napoli, </w:t>
      </w:r>
      <w:r>
        <w:rPr>
          <w:rFonts w:ascii="Garamond" w:eastAsia="Times New Roman" w:hAnsi="Garamond"/>
          <w:sz w:val="20"/>
          <w:szCs w:val="20"/>
          <w:lang w:val="it-IT" w:eastAsia="el-GR"/>
        </w:rPr>
        <w:t>1962˙</w:t>
      </w:r>
      <w:r w:rsidRPr="00D12435">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V. </w:t>
      </w:r>
      <w:r w:rsidRPr="008729EB">
        <w:rPr>
          <w:rFonts w:ascii="Garamond" w:eastAsia="Times New Roman" w:hAnsi="Garamond"/>
          <w:sz w:val="20"/>
          <w:szCs w:val="20"/>
          <w:lang w:val="it-IT" w:eastAsia="el-GR"/>
        </w:rPr>
        <w:t>V</w:t>
      </w:r>
      <w:r>
        <w:rPr>
          <w:rFonts w:ascii="Garamond" w:eastAsia="Times New Roman" w:hAnsi="Garamond"/>
          <w:sz w:val="20"/>
          <w:szCs w:val="20"/>
          <w:lang w:val="it-IT" w:eastAsia="el-GR"/>
        </w:rPr>
        <w:t>iviani:</w:t>
      </w:r>
      <w:r w:rsidRPr="008729EB">
        <w:rPr>
          <w:rFonts w:ascii="Garamond" w:eastAsia="Times New Roman" w:hAnsi="Garamond"/>
          <w:sz w:val="20"/>
          <w:szCs w:val="20"/>
          <w:lang w:val="it-IT" w:eastAsia="el-GR"/>
        </w:rPr>
        <w:t xml:space="preserve"> </w:t>
      </w:r>
      <w:r w:rsidRPr="00F059A8">
        <w:rPr>
          <w:rFonts w:ascii="Garamond" w:eastAsia="Times New Roman" w:hAnsi="Garamond"/>
          <w:sz w:val="20"/>
          <w:szCs w:val="20"/>
          <w:lang w:val="it-IT" w:eastAsia="el-GR"/>
        </w:rPr>
        <w:t>«</w:t>
      </w:r>
      <w:r w:rsidRPr="00F059A8">
        <w:rPr>
          <w:rFonts w:ascii="Garamond" w:eastAsia="Times New Roman" w:hAnsi="Garamond"/>
          <w:iCs/>
          <w:sz w:val="20"/>
          <w:szCs w:val="20"/>
          <w:lang w:val="it-IT" w:eastAsia="el-GR"/>
        </w:rPr>
        <w:t>Roberto Bracco</w:t>
      </w:r>
      <w:r w:rsidRPr="00F059A8">
        <w:rPr>
          <w:rFonts w:ascii="Garamond" w:eastAsia="Times New Roman" w:hAnsi="Garamond"/>
          <w:sz w:val="20"/>
          <w:szCs w:val="20"/>
          <w:lang w:val="it-IT" w:eastAsia="el-GR"/>
        </w:rPr>
        <w:t xml:space="preserve">», </w:t>
      </w:r>
      <w:r>
        <w:rPr>
          <w:rFonts w:ascii="Garamond" w:eastAsia="Times New Roman" w:hAnsi="Garamond"/>
          <w:sz w:val="20"/>
          <w:szCs w:val="20"/>
          <w:lang w:eastAsia="el-GR"/>
        </w:rPr>
        <w:t>στον</w:t>
      </w:r>
      <w:r w:rsidRPr="00F059A8">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w:t>
      </w:r>
      <w:r w:rsidRPr="00F059A8">
        <w:rPr>
          <w:rFonts w:ascii="Garamond" w:eastAsia="Times New Roman" w:hAnsi="Garamond"/>
          <w:sz w:val="20"/>
          <w:szCs w:val="20"/>
          <w:lang w:val="it-IT" w:eastAsia="el-GR"/>
        </w:rPr>
        <w:t xml:space="preserve">: </w:t>
      </w:r>
      <w:r w:rsidRPr="008729EB">
        <w:rPr>
          <w:rFonts w:ascii="Garamond" w:eastAsia="Times New Roman" w:hAnsi="Garamond"/>
          <w:i/>
          <w:iCs/>
          <w:sz w:val="20"/>
          <w:szCs w:val="20"/>
          <w:lang w:val="it-IT" w:eastAsia="el-GR"/>
        </w:rPr>
        <w:t>Storia del teatro napoletano</w:t>
      </w:r>
      <w:r w:rsidRPr="008729EB">
        <w:rPr>
          <w:rFonts w:ascii="Garamond" w:eastAsia="Times New Roman" w:hAnsi="Garamond"/>
          <w:sz w:val="20"/>
          <w:szCs w:val="20"/>
          <w:lang w:val="it-IT" w:eastAsia="el-GR"/>
        </w:rPr>
        <w:t xml:space="preserve">, Guida editori, </w:t>
      </w:r>
      <w:r>
        <w:rPr>
          <w:rFonts w:ascii="Garamond" w:eastAsia="Times New Roman" w:hAnsi="Garamond"/>
          <w:sz w:val="20"/>
          <w:szCs w:val="20"/>
          <w:lang w:val="it-IT" w:eastAsia="el-GR"/>
        </w:rPr>
        <w:t>Napoli</w:t>
      </w:r>
      <w:r w:rsidRPr="00F059A8">
        <w:rPr>
          <w:rFonts w:ascii="Garamond" w:eastAsia="Times New Roman" w:hAnsi="Garamond"/>
          <w:sz w:val="20"/>
          <w:szCs w:val="20"/>
          <w:lang w:val="it-IT" w:eastAsia="el-GR"/>
        </w:rPr>
        <w:t xml:space="preserve"> </w:t>
      </w:r>
      <w:r w:rsidRPr="008729EB">
        <w:rPr>
          <w:rFonts w:ascii="Garamond" w:eastAsia="Times New Roman" w:hAnsi="Garamond"/>
          <w:sz w:val="20"/>
          <w:szCs w:val="20"/>
          <w:lang w:val="it-IT" w:eastAsia="el-GR"/>
        </w:rPr>
        <w:t xml:space="preserve">1992,  </w:t>
      </w:r>
      <w:r w:rsidRPr="005C5A24">
        <w:rPr>
          <w:rFonts w:ascii="Garamond" w:eastAsia="Times New Roman" w:hAnsi="Garamond"/>
          <w:sz w:val="20"/>
          <w:szCs w:val="20"/>
          <w:lang w:eastAsia="el-GR"/>
        </w:rPr>
        <w:t>σσ</w:t>
      </w:r>
      <w:r w:rsidRPr="005C5A24">
        <w:rPr>
          <w:rFonts w:ascii="Garamond" w:eastAsia="Times New Roman" w:hAnsi="Garamond"/>
          <w:sz w:val="20"/>
          <w:szCs w:val="20"/>
          <w:lang w:val="it-IT" w:eastAsia="el-GR"/>
        </w:rPr>
        <w:t xml:space="preserve">. 649-667˙ F. Angelini: </w:t>
      </w:r>
      <w:r w:rsidRPr="005C5A24">
        <w:rPr>
          <w:rStyle w:val="a4"/>
          <w:rFonts w:ascii="Garamond" w:hAnsi="Garamond"/>
          <w:sz w:val="20"/>
          <w:szCs w:val="20"/>
          <w:lang w:val="it-IT"/>
        </w:rPr>
        <w:t>Teatro e spettacolo nel Novecento</w:t>
      </w:r>
      <w:r w:rsidRPr="005C5A24">
        <w:rPr>
          <w:rFonts w:ascii="Garamond" w:hAnsi="Garamond"/>
          <w:sz w:val="20"/>
          <w:szCs w:val="20"/>
          <w:lang w:val="it-IT"/>
        </w:rPr>
        <w:t xml:space="preserve">, Laterza, Roma-Bari 2004, </w:t>
      </w:r>
      <w:r w:rsidRPr="005C5A24">
        <w:rPr>
          <w:rFonts w:ascii="Garamond" w:hAnsi="Garamond"/>
          <w:sz w:val="20"/>
          <w:szCs w:val="20"/>
        </w:rPr>
        <w:t>σσ</w:t>
      </w:r>
      <w:r>
        <w:rPr>
          <w:rFonts w:ascii="Garamond" w:hAnsi="Garamond"/>
          <w:sz w:val="20"/>
          <w:szCs w:val="20"/>
          <w:lang w:val="it-IT"/>
        </w:rPr>
        <w:t xml:space="preserve">. 22-23˙S. </w:t>
      </w:r>
      <w:r w:rsidRPr="0026222D">
        <w:rPr>
          <w:rFonts w:ascii="Garamond" w:hAnsi="Garamond"/>
          <w:sz w:val="20"/>
          <w:szCs w:val="20"/>
          <w:lang w:val="it-IT"/>
        </w:rPr>
        <w:t xml:space="preserve">D’Amico: </w:t>
      </w:r>
      <w:r w:rsidRPr="0026222D">
        <w:rPr>
          <w:rFonts w:ascii="Garamond" w:hAnsi="Garamond"/>
          <w:i/>
          <w:sz w:val="20"/>
          <w:szCs w:val="20"/>
          <w:lang w:val="it-IT"/>
        </w:rPr>
        <w:t>Storia del teatro drammatico</w:t>
      </w:r>
      <w:r w:rsidRPr="0026222D">
        <w:rPr>
          <w:rFonts w:ascii="Garamond" w:hAnsi="Garamond"/>
          <w:sz w:val="20"/>
          <w:szCs w:val="20"/>
          <w:lang w:val="it-IT"/>
        </w:rPr>
        <w:t xml:space="preserve">, Garzanti, Milano 1982, </w:t>
      </w:r>
      <w:r w:rsidRPr="0026222D">
        <w:rPr>
          <w:rFonts w:ascii="Garamond" w:hAnsi="Garamond"/>
          <w:sz w:val="20"/>
          <w:szCs w:val="20"/>
        </w:rPr>
        <w:t>τόμος</w:t>
      </w:r>
      <w:r w:rsidRPr="0026222D">
        <w:rPr>
          <w:rFonts w:ascii="Garamond" w:hAnsi="Garamond"/>
          <w:sz w:val="20"/>
          <w:szCs w:val="20"/>
          <w:lang w:val="it-IT"/>
        </w:rPr>
        <w:t xml:space="preserve"> 2</w:t>
      </w:r>
      <w:r w:rsidRPr="0026222D">
        <w:rPr>
          <w:rFonts w:ascii="Garamond" w:hAnsi="Garamond"/>
          <w:sz w:val="20"/>
          <w:szCs w:val="20"/>
          <w:vertAlign w:val="superscript"/>
        </w:rPr>
        <w:t>ος</w:t>
      </w:r>
      <w:r w:rsidRPr="0026222D">
        <w:rPr>
          <w:rFonts w:ascii="Garamond" w:hAnsi="Garamond"/>
          <w:sz w:val="20"/>
          <w:szCs w:val="20"/>
          <w:lang w:val="it-IT"/>
        </w:rPr>
        <w:t xml:space="preserve">,  </w:t>
      </w:r>
      <w:r w:rsidRPr="0026222D">
        <w:rPr>
          <w:rFonts w:ascii="Garamond" w:hAnsi="Garamond"/>
          <w:sz w:val="20"/>
          <w:szCs w:val="20"/>
        </w:rPr>
        <w:t>σσ</w:t>
      </w:r>
      <w:r>
        <w:rPr>
          <w:rFonts w:ascii="Garamond" w:hAnsi="Garamond"/>
          <w:sz w:val="20"/>
          <w:szCs w:val="20"/>
          <w:lang w:val="it-IT"/>
        </w:rPr>
        <w:t>. 313-314˙</w:t>
      </w:r>
      <w:r w:rsidRPr="00464811">
        <w:rPr>
          <w:rFonts w:ascii="Garamond" w:hAnsi="Garamond"/>
          <w:sz w:val="20"/>
          <w:szCs w:val="20"/>
          <w:lang w:val="it-IT"/>
        </w:rPr>
        <w:t xml:space="preserve"> </w:t>
      </w:r>
      <w:r>
        <w:rPr>
          <w:rFonts w:ascii="Garamond" w:hAnsi="Garamond"/>
          <w:sz w:val="20"/>
          <w:szCs w:val="20"/>
        </w:rPr>
        <w:t>Πάολο</w:t>
      </w:r>
      <w:r w:rsidRPr="001C4B4C">
        <w:rPr>
          <w:rFonts w:ascii="Garamond" w:hAnsi="Garamond"/>
          <w:sz w:val="20"/>
          <w:szCs w:val="20"/>
          <w:lang w:val="it-IT"/>
        </w:rPr>
        <w:t xml:space="preserve"> </w:t>
      </w:r>
      <w:r>
        <w:rPr>
          <w:rFonts w:ascii="Garamond" w:hAnsi="Garamond"/>
          <w:sz w:val="20"/>
          <w:szCs w:val="20"/>
        </w:rPr>
        <w:t>Μποζίζιο</w:t>
      </w:r>
      <w:r w:rsidRPr="001C4B4C">
        <w:rPr>
          <w:rFonts w:ascii="Garamond" w:hAnsi="Garamond"/>
          <w:sz w:val="20"/>
          <w:szCs w:val="20"/>
          <w:lang w:val="it-IT"/>
        </w:rPr>
        <w:t xml:space="preserve">: </w:t>
      </w:r>
      <w:r w:rsidRPr="001C4B4C">
        <w:rPr>
          <w:rFonts w:ascii="Garamond" w:hAnsi="Garamond"/>
          <w:i/>
          <w:sz w:val="20"/>
          <w:szCs w:val="20"/>
        </w:rPr>
        <w:t>Ιστορία</w:t>
      </w:r>
      <w:r w:rsidRPr="001C4B4C">
        <w:rPr>
          <w:rFonts w:ascii="Garamond" w:hAnsi="Garamond"/>
          <w:i/>
          <w:sz w:val="20"/>
          <w:szCs w:val="20"/>
          <w:lang w:val="it-IT"/>
        </w:rPr>
        <w:t xml:space="preserve"> </w:t>
      </w:r>
      <w:r w:rsidRPr="001C4B4C">
        <w:rPr>
          <w:rFonts w:ascii="Garamond" w:hAnsi="Garamond"/>
          <w:i/>
          <w:sz w:val="20"/>
          <w:szCs w:val="20"/>
        </w:rPr>
        <w:t>του</w:t>
      </w:r>
      <w:r w:rsidRPr="001C4B4C">
        <w:rPr>
          <w:rFonts w:ascii="Garamond" w:hAnsi="Garamond"/>
          <w:i/>
          <w:sz w:val="20"/>
          <w:szCs w:val="20"/>
          <w:lang w:val="it-IT"/>
        </w:rPr>
        <w:t xml:space="preserve"> </w:t>
      </w:r>
      <w:r w:rsidRPr="001C4B4C">
        <w:rPr>
          <w:rFonts w:ascii="Garamond" w:hAnsi="Garamond"/>
          <w:i/>
          <w:sz w:val="20"/>
          <w:szCs w:val="20"/>
        </w:rPr>
        <w:t>θεάτρου</w:t>
      </w:r>
      <w:r w:rsidRPr="001C4B4C">
        <w:rPr>
          <w:rFonts w:ascii="Garamond" w:hAnsi="Garamond"/>
          <w:sz w:val="20"/>
          <w:szCs w:val="20"/>
          <w:lang w:val="it-IT"/>
        </w:rPr>
        <w:t xml:space="preserve">, </w:t>
      </w:r>
      <w:r>
        <w:rPr>
          <w:rFonts w:ascii="Garamond" w:hAnsi="Garamond"/>
          <w:sz w:val="20"/>
          <w:szCs w:val="20"/>
        </w:rPr>
        <w:t>τομ</w:t>
      </w:r>
      <w:r w:rsidRPr="00502718">
        <w:rPr>
          <w:rFonts w:ascii="Garamond" w:hAnsi="Garamond"/>
          <w:sz w:val="20"/>
          <w:szCs w:val="20"/>
          <w:lang w:val="it-IT"/>
        </w:rPr>
        <w:t>. 2</w:t>
      </w:r>
      <w:r w:rsidRPr="00502718">
        <w:rPr>
          <w:rFonts w:ascii="Garamond" w:hAnsi="Garamond"/>
          <w:sz w:val="20"/>
          <w:szCs w:val="20"/>
          <w:vertAlign w:val="superscript"/>
        </w:rPr>
        <w:t>ος</w:t>
      </w:r>
      <w:r w:rsidRPr="00502718">
        <w:rPr>
          <w:rFonts w:ascii="Garamond" w:hAnsi="Garamond"/>
          <w:sz w:val="20"/>
          <w:szCs w:val="20"/>
          <w:lang w:val="it-IT"/>
        </w:rPr>
        <w:t xml:space="preserve">, </w:t>
      </w:r>
      <w:r>
        <w:rPr>
          <w:rFonts w:ascii="Garamond" w:hAnsi="Garamond"/>
          <w:sz w:val="20"/>
          <w:szCs w:val="20"/>
        </w:rPr>
        <w:t>ό</w:t>
      </w:r>
      <w:r w:rsidRPr="001C4B4C">
        <w:rPr>
          <w:rFonts w:ascii="Garamond" w:hAnsi="Garamond"/>
          <w:sz w:val="20"/>
          <w:szCs w:val="20"/>
          <w:lang w:val="it-IT"/>
        </w:rPr>
        <w:t>.</w:t>
      </w:r>
      <w:r>
        <w:rPr>
          <w:rFonts w:ascii="Garamond" w:hAnsi="Garamond"/>
          <w:sz w:val="20"/>
          <w:szCs w:val="20"/>
        </w:rPr>
        <w:t>π</w:t>
      </w:r>
      <w:r w:rsidRPr="001C4B4C">
        <w:rPr>
          <w:rFonts w:ascii="Garamond" w:hAnsi="Garamond"/>
          <w:sz w:val="20"/>
          <w:szCs w:val="20"/>
          <w:lang w:val="it-IT"/>
        </w:rPr>
        <w:t xml:space="preserve">., </w:t>
      </w:r>
      <w:r>
        <w:rPr>
          <w:rFonts w:ascii="Garamond" w:hAnsi="Garamond"/>
          <w:sz w:val="20"/>
          <w:szCs w:val="20"/>
        </w:rPr>
        <w:t>σσ</w:t>
      </w:r>
      <w:r w:rsidRPr="001C4B4C">
        <w:rPr>
          <w:rFonts w:ascii="Garamond" w:hAnsi="Garamond"/>
          <w:sz w:val="20"/>
          <w:szCs w:val="20"/>
          <w:lang w:val="it-IT"/>
        </w:rPr>
        <w:t>.</w:t>
      </w:r>
      <w:r>
        <w:rPr>
          <w:rFonts w:ascii="Garamond" w:hAnsi="Garamond"/>
          <w:sz w:val="20"/>
          <w:szCs w:val="20"/>
          <w:lang w:val="it-IT"/>
        </w:rPr>
        <w:t xml:space="preserve"> 165-166.</w:t>
      </w:r>
    </w:p>
  </w:footnote>
  <w:footnote w:id="1207">
    <w:p w:rsidR="00E51DE6" w:rsidRPr="00DF545F" w:rsidRDefault="00E51DE6" w:rsidP="009D23CE">
      <w:pPr>
        <w:pStyle w:val="a6"/>
        <w:jc w:val="both"/>
        <w:rPr>
          <w:rFonts w:ascii="Garamond" w:hAnsi="Garamond"/>
        </w:rPr>
      </w:pPr>
      <w:r w:rsidRPr="00DF545F">
        <w:rPr>
          <w:rStyle w:val="a7"/>
          <w:rFonts w:ascii="Garamond" w:hAnsi="Garamond"/>
        </w:rPr>
        <w:footnoteRef/>
      </w:r>
      <w:r w:rsidRPr="009612D7">
        <w:rPr>
          <w:rFonts w:ascii="Garamond" w:hAnsi="Garamond"/>
        </w:rPr>
        <w:t xml:space="preserve">. </w:t>
      </w:r>
      <w:r>
        <w:rPr>
          <w:rFonts w:ascii="Garamond" w:hAnsi="Garamond"/>
        </w:rPr>
        <w:t>Ο τίτλος είναι γραμμένος στη</w:t>
      </w:r>
      <w:r w:rsidRPr="00DF545F">
        <w:rPr>
          <w:rFonts w:ascii="Garamond" w:hAnsi="Garamond"/>
        </w:rPr>
        <w:t xml:space="preserve"> Ναπολιτάνικη διάλεκτο. </w:t>
      </w:r>
    </w:p>
  </w:footnote>
  <w:footnote w:id="1208">
    <w:p w:rsidR="00E51DE6" w:rsidRPr="00193EF2" w:rsidRDefault="00E51DE6" w:rsidP="009D23CE">
      <w:pPr>
        <w:pStyle w:val="a6"/>
        <w:jc w:val="both"/>
        <w:rPr>
          <w:rFonts w:ascii="Garamond" w:hAnsi="Garamond"/>
        </w:rPr>
      </w:pPr>
      <w:r w:rsidRPr="00193EF2">
        <w:rPr>
          <w:rStyle w:val="a7"/>
          <w:rFonts w:ascii="Garamond" w:hAnsi="Garamond"/>
        </w:rPr>
        <w:footnoteRef/>
      </w:r>
      <w:r w:rsidRPr="00193EF2">
        <w:rPr>
          <w:rFonts w:ascii="Garamond" w:hAnsi="Garamond"/>
        </w:rPr>
        <w:t xml:space="preserve">. </w:t>
      </w:r>
      <w:r w:rsidRPr="00B578FE">
        <w:rPr>
          <w:rFonts w:ascii="Garamond" w:hAnsi="Garamond"/>
          <w:i/>
        </w:rPr>
        <w:t>Ο μικρός Άγιος</w:t>
      </w:r>
      <w:r w:rsidRPr="00193EF2">
        <w:rPr>
          <w:rFonts w:ascii="Garamond" w:hAnsi="Garamond"/>
        </w:rPr>
        <w:t xml:space="preserve"> που θεωρείται το αριστούργημα του </w:t>
      </w:r>
      <w:r w:rsidRPr="00193EF2">
        <w:rPr>
          <w:rFonts w:ascii="Garamond" w:hAnsi="Garamond"/>
          <w:lang w:val="it-IT"/>
        </w:rPr>
        <w:t>Bracco</w:t>
      </w:r>
      <w:r w:rsidRPr="00193EF2">
        <w:rPr>
          <w:rFonts w:ascii="Garamond" w:hAnsi="Garamond"/>
        </w:rPr>
        <w:t xml:space="preserve"> δεν έχει αναπαρασταθεί ποτέ στη χώρα μας. Το πρώτο του ανέβασμα στην Ιταλία, πραγματοποιείται το 1912 στη Νάπολη, τη γενέτειρα του συγγραφέα. </w:t>
      </w:r>
    </w:p>
  </w:footnote>
  <w:footnote w:id="1209">
    <w:p w:rsidR="00E51DE6" w:rsidRPr="00E82458" w:rsidRDefault="00E51DE6" w:rsidP="009D23CE">
      <w:pPr>
        <w:pStyle w:val="a6"/>
        <w:jc w:val="both"/>
        <w:rPr>
          <w:rFonts w:ascii="Garamond" w:hAnsi="Garamond"/>
        </w:rPr>
      </w:pPr>
      <w:r w:rsidRPr="00E82458">
        <w:rPr>
          <w:rStyle w:val="a7"/>
          <w:rFonts w:ascii="Garamond" w:hAnsi="Garamond"/>
        </w:rPr>
        <w:footnoteRef/>
      </w:r>
      <w:r w:rsidRPr="00E82458">
        <w:rPr>
          <w:rFonts w:ascii="Garamond" w:hAnsi="Garamond"/>
        </w:rPr>
        <w:t xml:space="preserve">. Το έργο αυτό δεν εκδόθηκε ποτέ. </w:t>
      </w:r>
    </w:p>
  </w:footnote>
  <w:footnote w:id="1210">
    <w:p w:rsidR="00E51DE6" w:rsidRPr="00E82458" w:rsidRDefault="00E51DE6" w:rsidP="009D23CE">
      <w:pPr>
        <w:pStyle w:val="a6"/>
        <w:jc w:val="both"/>
        <w:rPr>
          <w:rFonts w:ascii="Garamond" w:hAnsi="Garamond"/>
        </w:rPr>
      </w:pPr>
      <w:r w:rsidRPr="00E82458">
        <w:rPr>
          <w:rStyle w:val="a7"/>
          <w:rFonts w:ascii="Garamond" w:hAnsi="Garamond"/>
        </w:rPr>
        <w:footnoteRef/>
      </w:r>
      <w:r w:rsidRPr="00E82458">
        <w:rPr>
          <w:rFonts w:ascii="Garamond" w:hAnsi="Garamond"/>
        </w:rPr>
        <w:t>. Το έργο γράφτηκε στη Ναπολιτάνικη διάλεκτο.</w:t>
      </w:r>
    </w:p>
  </w:footnote>
  <w:footnote w:id="1211">
    <w:p w:rsidR="00E51DE6" w:rsidRPr="009F055D" w:rsidRDefault="00E51DE6" w:rsidP="005B4E29">
      <w:pPr>
        <w:pStyle w:val="a6"/>
        <w:jc w:val="both"/>
        <w:rPr>
          <w:rFonts w:ascii="Garamond" w:hAnsi="Garamond"/>
          <w:lang w:val="it-IT"/>
        </w:rPr>
      </w:pPr>
      <w:r w:rsidRPr="009F055D">
        <w:rPr>
          <w:rStyle w:val="a7"/>
          <w:rFonts w:ascii="Garamond" w:hAnsi="Garamond"/>
        </w:rPr>
        <w:footnoteRef/>
      </w:r>
      <w:r w:rsidRPr="009F055D">
        <w:rPr>
          <w:rFonts w:ascii="Garamond" w:hAnsi="Garamond"/>
        </w:rPr>
        <w:t xml:space="preserve">. Το κείμενο εκδόθηκε το 1956 στο περιοδικό </w:t>
      </w:r>
      <w:r w:rsidRPr="009F055D">
        <w:rPr>
          <w:rFonts w:ascii="Garamond" w:hAnsi="Garamond"/>
          <w:i/>
          <w:lang w:val="it-IT"/>
        </w:rPr>
        <w:t>Il</w:t>
      </w:r>
      <w:r w:rsidRPr="009F055D">
        <w:rPr>
          <w:rFonts w:ascii="Garamond" w:hAnsi="Garamond"/>
          <w:i/>
        </w:rPr>
        <w:t xml:space="preserve"> </w:t>
      </w:r>
      <w:r w:rsidRPr="009F055D">
        <w:rPr>
          <w:rFonts w:ascii="Garamond" w:hAnsi="Garamond"/>
          <w:i/>
          <w:lang w:val="it-IT"/>
        </w:rPr>
        <w:t>dramma</w:t>
      </w:r>
      <w:r w:rsidRPr="009F055D">
        <w:rPr>
          <w:rFonts w:ascii="Garamond" w:hAnsi="Garamond"/>
        </w:rPr>
        <w:t>. Βλ</w:t>
      </w:r>
      <w:r w:rsidRPr="009F055D">
        <w:rPr>
          <w:rFonts w:ascii="Garamond" w:hAnsi="Garamond"/>
          <w:lang w:val="it-IT"/>
        </w:rPr>
        <w:t>. Roberto Bracco: «L</w:t>
      </w:r>
      <w:r w:rsidRPr="009F055D">
        <w:rPr>
          <w:rStyle w:val="document-title"/>
          <w:rFonts w:ascii="Garamond" w:hAnsi="Garamond"/>
          <w:lang w:val="it-IT"/>
        </w:rPr>
        <w:t>a luce di Santa Agnese: mistero»,</w:t>
      </w:r>
      <w:r w:rsidRPr="009F055D">
        <w:rPr>
          <w:rFonts w:ascii="Garamond" w:hAnsi="Garamond"/>
          <w:lang w:val="it-IT"/>
        </w:rPr>
        <w:t xml:space="preserve"> </w:t>
      </w:r>
      <w:hyperlink r:id="rId149" w:history="1">
        <w:r w:rsidRPr="009F055D">
          <w:rPr>
            <w:rStyle w:val="-"/>
            <w:rFonts w:ascii="Garamond" w:hAnsi="Garamond"/>
            <w:i/>
            <w:color w:val="000000"/>
            <w:lang w:val="it-IT"/>
          </w:rPr>
          <w:t>Il dramma: rivista mensile di commedie di grande successo</w:t>
        </w:r>
      </w:hyperlink>
      <w:r w:rsidRPr="009F055D">
        <w:rPr>
          <w:rFonts w:ascii="Garamond" w:hAnsi="Garamond"/>
          <w:color w:val="000000"/>
          <w:lang w:val="it-IT"/>
        </w:rPr>
        <w:t>,</w:t>
      </w:r>
      <w:r w:rsidRPr="009F055D">
        <w:rPr>
          <w:rFonts w:ascii="Garamond" w:hAnsi="Garamond"/>
          <w:lang w:val="it-IT"/>
        </w:rPr>
        <w:t xml:space="preserve"> </w:t>
      </w:r>
      <w:r w:rsidRPr="009F055D">
        <w:rPr>
          <w:rFonts w:ascii="Garamond" w:hAnsi="Garamond"/>
        </w:rPr>
        <w:t>τομ</w:t>
      </w:r>
      <w:r w:rsidRPr="009F055D">
        <w:rPr>
          <w:rFonts w:ascii="Garamond" w:hAnsi="Garamond"/>
          <w:lang w:val="it-IT"/>
        </w:rPr>
        <w:t>. 32</w:t>
      </w:r>
      <w:r w:rsidRPr="009F055D">
        <w:rPr>
          <w:rFonts w:ascii="Garamond" w:hAnsi="Garamond"/>
          <w:vertAlign w:val="superscript"/>
        </w:rPr>
        <w:t>ος</w:t>
      </w:r>
      <w:r w:rsidRPr="009F055D">
        <w:rPr>
          <w:rFonts w:ascii="Garamond" w:hAnsi="Garamond"/>
          <w:lang w:val="it-IT"/>
        </w:rPr>
        <w:t xml:space="preserve">, </w:t>
      </w:r>
      <w:r w:rsidRPr="009F055D">
        <w:rPr>
          <w:rFonts w:ascii="Garamond" w:hAnsi="Garamond"/>
        </w:rPr>
        <w:t>αρ</w:t>
      </w:r>
      <w:r w:rsidRPr="009F055D">
        <w:rPr>
          <w:rFonts w:ascii="Garamond" w:hAnsi="Garamond"/>
          <w:lang w:val="it-IT"/>
        </w:rPr>
        <w:t xml:space="preserve">. 236, </w:t>
      </w:r>
      <w:r w:rsidRPr="009F055D">
        <w:rPr>
          <w:rFonts w:ascii="Garamond" w:hAnsi="Garamond"/>
        </w:rPr>
        <w:t>Μάιος</w:t>
      </w:r>
      <w:r w:rsidRPr="009F055D">
        <w:rPr>
          <w:rFonts w:ascii="Garamond" w:hAnsi="Garamond"/>
          <w:lang w:val="it-IT"/>
        </w:rPr>
        <w:t xml:space="preserve"> 19</w:t>
      </w:r>
      <w:r>
        <w:rPr>
          <w:rFonts w:ascii="Garamond" w:hAnsi="Garamond"/>
          <w:lang w:val="it-IT"/>
        </w:rPr>
        <w:t>56</w:t>
      </w:r>
      <w:r w:rsidRPr="009F055D">
        <w:rPr>
          <w:rFonts w:ascii="Garamond" w:hAnsi="Garamond"/>
          <w:lang w:val="it-IT"/>
        </w:rPr>
        <w:t xml:space="preserve">, </w:t>
      </w:r>
      <w:r w:rsidRPr="009F055D">
        <w:rPr>
          <w:rFonts w:ascii="Garamond" w:hAnsi="Garamond"/>
        </w:rPr>
        <w:t>σσ</w:t>
      </w:r>
      <w:r w:rsidRPr="009F055D">
        <w:rPr>
          <w:rFonts w:ascii="Garamond" w:hAnsi="Garamond"/>
          <w:lang w:val="it-IT"/>
        </w:rPr>
        <w:t xml:space="preserve">. 52-55. </w:t>
      </w:r>
    </w:p>
  </w:footnote>
  <w:footnote w:id="1212">
    <w:p w:rsidR="00E51DE6" w:rsidRPr="002A0865" w:rsidRDefault="00E51DE6" w:rsidP="009D23CE">
      <w:pPr>
        <w:pStyle w:val="a6"/>
        <w:jc w:val="both"/>
        <w:rPr>
          <w:rFonts w:ascii="Garamond" w:hAnsi="Garamond"/>
          <w:lang w:val="it-IT"/>
        </w:rPr>
      </w:pPr>
      <w:r w:rsidRPr="002A0865">
        <w:rPr>
          <w:rStyle w:val="a7"/>
          <w:rFonts w:ascii="Garamond" w:hAnsi="Garamond"/>
        </w:rPr>
        <w:footnoteRef/>
      </w:r>
      <w:r w:rsidRPr="006F5AA4">
        <w:rPr>
          <w:rFonts w:ascii="Garamond" w:hAnsi="Garamond"/>
          <w:lang w:val="it-IT"/>
        </w:rPr>
        <w:t xml:space="preserve">. </w:t>
      </w:r>
      <w:r w:rsidRPr="002A0865">
        <w:rPr>
          <w:rFonts w:ascii="Garamond" w:hAnsi="Garamond"/>
        </w:rPr>
        <w:t>Σχετικά</w:t>
      </w:r>
      <w:r w:rsidRPr="006F5AA4">
        <w:rPr>
          <w:rFonts w:ascii="Garamond" w:hAnsi="Garamond"/>
          <w:lang w:val="it-IT"/>
        </w:rPr>
        <w:t xml:space="preserve"> </w:t>
      </w:r>
      <w:r w:rsidRPr="002A0865">
        <w:rPr>
          <w:rFonts w:ascii="Garamond" w:hAnsi="Garamond"/>
        </w:rPr>
        <w:t>με</w:t>
      </w:r>
      <w:r w:rsidRPr="006F5AA4">
        <w:rPr>
          <w:rFonts w:ascii="Garamond" w:hAnsi="Garamond"/>
          <w:lang w:val="it-IT"/>
        </w:rPr>
        <w:t xml:space="preserve"> </w:t>
      </w:r>
      <w:r w:rsidRPr="002A0865">
        <w:rPr>
          <w:rFonts w:ascii="Garamond" w:hAnsi="Garamond"/>
        </w:rPr>
        <w:t>την</w:t>
      </w:r>
      <w:r w:rsidRPr="006F5AA4">
        <w:rPr>
          <w:rFonts w:ascii="Garamond" w:hAnsi="Garamond"/>
          <w:lang w:val="it-IT"/>
        </w:rPr>
        <w:t xml:space="preserve"> </w:t>
      </w:r>
      <w:r w:rsidRPr="002A0865">
        <w:rPr>
          <w:rFonts w:ascii="Garamond" w:hAnsi="Garamond"/>
        </w:rPr>
        <w:t>έντονη</w:t>
      </w:r>
      <w:r w:rsidRPr="006F5AA4">
        <w:rPr>
          <w:rFonts w:ascii="Garamond" w:hAnsi="Garamond"/>
          <w:lang w:val="it-IT"/>
        </w:rPr>
        <w:t xml:space="preserve"> </w:t>
      </w:r>
      <w:r w:rsidRPr="002A0865">
        <w:rPr>
          <w:rFonts w:ascii="Garamond" w:hAnsi="Garamond"/>
        </w:rPr>
        <w:t>παρουσία</w:t>
      </w:r>
      <w:r w:rsidRPr="006F5AA4">
        <w:rPr>
          <w:rFonts w:ascii="Garamond" w:hAnsi="Garamond"/>
          <w:lang w:val="it-IT"/>
        </w:rPr>
        <w:t xml:space="preserve"> </w:t>
      </w:r>
      <w:r w:rsidRPr="002A0865">
        <w:rPr>
          <w:rFonts w:ascii="Garamond" w:hAnsi="Garamond"/>
        </w:rPr>
        <w:t>της</w:t>
      </w:r>
      <w:r w:rsidRPr="006F5AA4">
        <w:rPr>
          <w:rFonts w:ascii="Garamond" w:hAnsi="Garamond"/>
          <w:lang w:val="it-IT"/>
        </w:rPr>
        <w:t xml:space="preserve"> </w:t>
      </w:r>
      <w:r w:rsidRPr="002A0865">
        <w:rPr>
          <w:rFonts w:ascii="Garamond" w:hAnsi="Garamond"/>
        </w:rPr>
        <w:t>γυναίκας</w:t>
      </w:r>
      <w:r w:rsidRPr="006F5AA4">
        <w:rPr>
          <w:rFonts w:ascii="Garamond" w:hAnsi="Garamond"/>
          <w:lang w:val="it-IT"/>
        </w:rPr>
        <w:t xml:space="preserve"> </w:t>
      </w:r>
      <w:r w:rsidRPr="002A0865">
        <w:rPr>
          <w:rFonts w:ascii="Garamond" w:hAnsi="Garamond"/>
        </w:rPr>
        <w:t>στα</w:t>
      </w:r>
      <w:r w:rsidRPr="006F5AA4">
        <w:rPr>
          <w:rFonts w:ascii="Garamond" w:hAnsi="Garamond"/>
          <w:lang w:val="it-IT"/>
        </w:rPr>
        <w:t xml:space="preserve"> </w:t>
      </w:r>
      <w:r w:rsidRPr="002A0865">
        <w:rPr>
          <w:rFonts w:ascii="Garamond" w:hAnsi="Garamond"/>
        </w:rPr>
        <w:t>έργα</w:t>
      </w:r>
      <w:r w:rsidRPr="006F5AA4">
        <w:rPr>
          <w:rFonts w:ascii="Garamond" w:hAnsi="Garamond"/>
          <w:lang w:val="it-IT"/>
        </w:rPr>
        <w:t xml:space="preserve"> </w:t>
      </w:r>
      <w:r w:rsidRPr="002A0865">
        <w:rPr>
          <w:rFonts w:ascii="Garamond" w:hAnsi="Garamond"/>
        </w:rPr>
        <w:t>του</w:t>
      </w:r>
      <w:r w:rsidRPr="006F5AA4">
        <w:rPr>
          <w:rFonts w:ascii="Garamond" w:hAnsi="Garamond"/>
          <w:lang w:val="it-IT"/>
        </w:rPr>
        <w:t xml:space="preserve"> </w:t>
      </w:r>
      <w:r w:rsidRPr="002A0865">
        <w:rPr>
          <w:rFonts w:ascii="Garamond" w:hAnsi="Garamond"/>
        </w:rPr>
        <w:t>βλέπε</w:t>
      </w:r>
      <w:r w:rsidRPr="006F5AA4">
        <w:rPr>
          <w:rFonts w:ascii="Garamond" w:hAnsi="Garamond"/>
          <w:lang w:val="it-IT"/>
        </w:rPr>
        <w:t xml:space="preserve"> </w:t>
      </w:r>
      <w:r w:rsidRPr="002A0865">
        <w:rPr>
          <w:rFonts w:ascii="Garamond" w:hAnsi="Garamond"/>
        </w:rPr>
        <w:t>τη</w:t>
      </w:r>
      <w:r w:rsidRPr="006F5AA4">
        <w:rPr>
          <w:rFonts w:ascii="Garamond" w:hAnsi="Garamond"/>
          <w:lang w:val="it-IT"/>
        </w:rPr>
        <w:t xml:space="preserve"> </w:t>
      </w:r>
      <w:r w:rsidRPr="002A0865">
        <w:rPr>
          <w:rFonts w:ascii="Garamond" w:hAnsi="Garamond"/>
        </w:rPr>
        <w:t>μονογραφία</w:t>
      </w:r>
      <w:r w:rsidRPr="006F5AA4">
        <w:rPr>
          <w:rFonts w:ascii="Garamond" w:hAnsi="Garamond"/>
          <w:lang w:val="it-IT"/>
        </w:rPr>
        <w:t xml:space="preserve">: </w:t>
      </w:r>
      <w:r w:rsidRPr="002A0865">
        <w:rPr>
          <w:rFonts w:ascii="Garamond" w:hAnsi="Garamond"/>
          <w:lang w:val="it-IT"/>
        </w:rPr>
        <w:t>Bernardina</w:t>
      </w:r>
      <w:r w:rsidRPr="006F5AA4">
        <w:rPr>
          <w:rFonts w:ascii="Garamond" w:hAnsi="Garamond"/>
          <w:lang w:val="it-IT"/>
        </w:rPr>
        <w:t xml:space="preserve"> </w:t>
      </w:r>
      <w:r w:rsidRPr="002A0865">
        <w:rPr>
          <w:rFonts w:ascii="Garamond" w:hAnsi="Garamond"/>
          <w:lang w:val="it-IT"/>
        </w:rPr>
        <w:t>Moriconi</w:t>
      </w:r>
      <w:r w:rsidRPr="006F5AA4">
        <w:rPr>
          <w:rFonts w:ascii="Garamond" w:hAnsi="Garamond"/>
          <w:lang w:val="it-IT"/>
        </w:rPr>
        <w:t>: «</w:t>
      </w:r>
      <w:r w:rsidRPr="002A0865">
        <w:rPr>
          <w:rFonts w:ascii="Garamond" w:hAnsi="Garamond"/>
          <w:lang w:val="it-IT"/>
        </w:rPr>
        <w:t>Il</w:t>
      </w:r>
      <w:r w:rsidRPr="006F5AA4">
        <w:rPr>
          <w:rFonts w:ascii="Garamond" w:hAnsi="Garamond"/>
          <w:lang w:val="it-IT"/>
        </w:rPr>
        <w:t xml:space="preserve"> </w:t>
      </w:r>
      <w:r w:rsidRPr="002A0865">
        <w:rPr>
          <w:rFonts w:ascii="Garamond" w:hAnsi="Garamond"/>
          <w:lang w:val="it-IT"/>
        </w:rPr>
        <w:t>femminismo</w:t>
      </w:r>
      <w:r w:rsidRPr="006F5AA4">
        <w:rPr>
          <w:rFonts w:ascii="Garamond" w:hAnsi="Garamond"/>
          <w:lang w:val="it-IT"/>
        </w:rPr>
        <w:t xml:space="preserve"> </w:t>
      </w:r>
      <w:r w:rsidRPr="002A0865">
        <w:rPr>
          <w:rFonts w:ascii="Garamond" w:hAnsi="Garamond"/>
          <w:lang w:val="it-IT"/>
        </w:rPr>
        <w:t>nelle</w:t>
      </w:r>
      <w:r w:rsidRPr="006F5AA4">
        <w:rPr>
          <w:rFonts w:ascii="Garamond" w:hAnsi="Garamond"/>
          <w:lang w:val="it-IT"/>
        </w:rPr>
        <w:t xml:space="preserve"> </w:t>
      </w:r>
      <w:r w:rsidRPr="002A0865">
        <w:rPr>
          <w:rFonts w:ascii="Garamond" w:hAnsi="Garamond"/>
          <w:lang w:val="it-IT"/>
        </w:rPr>
        <w:t>operedi</w:t>
      </w:r>
      <w:r w:rsidRPr="006F5AA4">
        <w:rPr>
          <w:rFonts w:ascii="Garamond" w:hAnsi="Garamond"/>
          <w:lang w:val="it-IT"/>
        </w:rPr>
        <w:t xml:space="preserve"> </w:t>
      </w:r>
      <w:r w:rsidRPr="002A0865">
        <w:rPr>
          <w:rFonts w:ascii="Garamond" w:hAnsi="Garamond"/>
          <w:lang w:val="it-IT"/>
        </w:rPr>
        <w:t>Roberto</w:t>
      </w:r>
      <w:r w:rsidRPr="006F5AA4">
        <w:rPr>
          <w:rFonts w:ascii="Garamond" w:hAnsi="Garamond"/>
          <w:lang w:val="it-IT"/>
        </w:rPr>
        <w:t xml:space="preserve"> </w:t>
      </w:r>
      <w:r w:rsidRPr="002A0865">
        <w:rPr>
          <w:rFonts w:ascii="Garamond" w:hAnsi="Garamond"/>
          <w:lang w:val="it-IT"/>
        </w:rPr>
        <w:t>Bracco</w:t>
      </w:r>
      <w:r w:rsidRPr="006F5AA4">
        <w:rPr>
          <w:rFonts w:ascii="Garamond" w:hAnsi="Garamond"/>
          <w:lang w:val="it-IT"/>
        </w:rPr>
        <w:t xml:space="preserve">», </w:t>
      </w:r>
      <w:r w:rsidRPr="002A0865">
        <w:rPr>
          <w:rFonts w:ascii="Garamond" w:hAnsi="Garamond"/>
          <w:i/>
          <w:lang w:val="it-IT"/>
        </w:rPr>
        <w:t>Gli</w:t>
      </w:r>
      <w:r w:rsidRPr="006F5AA4">
        <w:rPr>
          <w:rFonts w:ascii="Garamond" w:hAnsi="Garamond"/>
          <w:i/>
          <w:lang w:val="it-IT"/>
        </w:rPr>
        <w:t xml:space="preserve"> </w:t>
      </w:r>
      <w:r w:rsidRPr="002A0865">
        <w:rPr>
          <w:rFonts w:ascii="Garamond" w:hAnsi="Garamond"/>
          <w:i/>
          <w:lang w:val="it-IT"/>
        </w:rPr>
        <w:t>scrittori</w:t>
      </w:r>
      <w:r w:rsidRPr="006F5AA4">
        <w:rPr>
          <w:rFonts w:ascii="Garamond" w:hAnsi="Garamond"/>
          <w:i/>
          <w:lang w:val="it-IT"/>
        </w:rPr>
        <w:t xml:space="preserve"> </w:t>
      </w:r>
      <w:r w:rsidRPr="002A0865">
        <w:rPr>
          <w:rFonts w:ascii="Garamond" w:hAnsi="Garamond"/>
          <w:i/>
          <w:lang w:val="it-IT"/>
        </w:rPr>
        <w:t>d</w:t>
      </w:r>
      <w:r w:rsidRPr="006F5AA4">
        <w:rPr>
          <w:rFonts w:ascii="Garamond" w:hAnsi="Garamond"/>
          <w:i/>
          <w:lang w:val="it-IT"/>
        </w:rPr>
        <w:t>’</w:t>
      </w:r>
      <w:r w:rsidRPr="002A0865">
        <w:rPr>
          <w:rFonts w:ascii="Garamond" w:hAnsi="Garamond"/>
          <w:i/>
          <w:lang w:val="it-IT"/>
        </w:rPr>
        <w:t>Italia</w:t>
      </w:r>
      <w:r w:rsidRPr="006F5AA4">
        <w:rPr>
          <w:rFonts w:ascii="Garamond" w:hAnsi="Garamond"/>
          <w:lang w:val="it-IT"/>
        </w:rPr>
        <w:t xml:space="preserve">. </w:t>
      </w:r>
      <w:r w:rsidRPr="002A0865">
        <w:rPr>
          <w:rFonts w:ascii="Garamond" w:hAnsi="Garamond"/>
          <w:i/>
          <w:lang w:val="it-IT"/>
        </w:rPr>
        <w:t>Il patrimonio e la memoria della tradizione letteraria come risorsa primaria</w:t>
      </w:r>
      <w:r w:rsidRPr="002A0865">
        <w:rPr>
          <w:rFonts w:ascii="Garamond" w:hAnsi="Garamond"/>
          <w:lang w:val="it-IT"/>
        </w:rPr>
        <w:t>, 11</w:t>
      </w:r>
      <w:r w:rsidRPr="002A0865">
        <w:rPr>
          <w:rFonts w:ascii="Garamond" w:hAnsi="Garamond"/>
          <w:vertAlign w:val="superscript"/>
        </w:rPr>
        <w:t>ο</w:t>
      </w:r>
      <w:r w:rsidRPr="002A0865">
        <w:rPr>
          <w:rFonts w:ascii="Garamond" w:hAnsi="Garamond"/>
          <w:lang w:val="it-IT"/>
        </w:rPr>
        <w:t xml:space="preserve"> </w:t>
      </w:r>
      <w:r w:rsidRPr="002A0865">
        <w:rPr>
          <w:rFonts w:ascii="Garamond" w:hAnsi="Garamond"/>
        </w:rPr>
        <w:t>Διεθνές</w:t>
      </w:r>
      <w:r w:rsidRPr="002A0865">
        <w:rPr>
          <w:rFonts w:ascii="Garamond" w:hAnsi="Garamond"/>
          <w:lang w:val="it-IT"/>
        </w:rPr>
        <w:t xml:space="preserve"> </w:t>
      </w:r>
      <w:r w:rsidRPr="002A0865">
        <w:rPr>
          <w:rFonts w:ascii="Garamond" w:hAnsi="Garamond"/>
        </w:rPr>
        <w:t>Συνέδριο</w:t>
      </w:r>
      <w:r w:rsidRPr="002A0865">
        <w:rPr>
          <w:rFonts w:ascii="Garamond" w:hAnsi="Garamond"/>
          <w:lang w:val="it-IT"/>
        </w:rPr>
        <w:t xml:space="preserve"> </w:t>
      </w:r>
      <w:r w:rsidRPr="002A0865">
        <w:rPr>
          <w:rFonts w:ascii="Garamond" w:hAnsi="Garamond"/>
        </w:rPr>
        <w:t>του</w:t>
      </w:r>
      <w:r w:rsidRPr="002A0865">
        <w:rPr>
          <w:rFonts w:ascii="Garamond" w:hAnsi="Garamond"/>
          <w:lang w:val="it-IT"/>
        </w:rPr>
        <w:t xml:space="preserve"> ADI, </w:t>
      </w:r>
      <w:r w:rsidRPr="002A0865">
        <w:rPr>
          <w:rFonts w:ascii="Garamond" w:hAnsi="Garamond"/>
        </w:rPr>
        <w:t>Νάπολη</w:t>
      </w:r>
      <w:r w:rsidRPr="002A0865">
        <w:rPr>
          <w:rFonts w:ascii="Garamond" w:hAnsi="Garamond"/>
          <w:lang w:val="it-IT"/>
        </w:rPr>
        <w:t xml:space="preserve">, 26-29 </w:t>
      </w:r>
      <w:r w:rsidRPr="002A0865">
        <w:rPr>
          <w:rFonts w:ascii="Garamond" w:hAnsi="Garamond"/>
        </w:rPr>
        <w:t>Νοεμβρίου</w:t>
      </w:r>
      <w:r w:rsidRPr="002A0865">
        <w:rPr>
          <w:rFonts w:ascii="Garamond" w:hAnsi="Garamond"/>
          <w:lang w:val="it-IT"/>
        </w:rPr>
        <w:t xml:space="preserve"> 2007, Graduus, Grottamare 2008.</w:t>
      </w:r>
    </w:p>
  </w:footnote>
  <w:footnote w:id="1213">
    <w:p w:rsidR="00E51DE6" w:rsidRPr="000C6AA6" w:rsidRDefault="00E51DE6" w:rsidP="00171DC2">
      <w:pPr>
        <w:pStyle w:val="a6"/>
        <w:jc w:val="both"/>
        <w:rPr>
          <w:rFonts w:ascii="Garamond" w:hAnsi="Garamond"/>
        </w:rPr>
      </w:pPr>
      <w:r w:rsidRPr="00171DC2">
        <w:rPr>
          <w:rStyle w:val="a7"/>
          <w:rFonts w:ascii="Garamond" w:hAnsi="Garamond"/>
        </w:rPr>
        <w:footnoteRef/>
      </w:r>
      <w:r w:rsidRPr="00171DC2">
        <w:rPr>
          <w:rFonts w:ascii="Garamond" w:hAnsi="Garamond"/>
          <w:lang w:val="it-IT"/>
        </w:rPr>
        <w:t xml:space="preserve">. Roberto Bracco: </w:t>
      </w:r>
      <w:r>
        <w:rPr>
          <w:rFonts w:ascii="Garamond" w:hAnsi="Garamond"/>
        </w:rPr>
        <w:t xml:space="preserve">«Η αντίζηλος», μτφρ. Κ., </w:t>
      </w:r>
      <w:r w:rsidRPr="00397F4E">
        <w:rPr>
          <w:rFonts w:ascii="Garamond" w:hAnsi="Garamond"/>
          <w:i/>
        </w:rPr>
        <w:t>Μπουκέτο</w:t>
      </w:r>
      <w:r>
        <w:rPr>
          <w:rFonts w:ascii="Garamond" w:hAnsi="Garamond"/>
        </w:rPr>
        <w:t>,</w:t>
      </w:r>
      <w:r w:rsidRPr="00397F4E">
        <w:rPr>
          <w:rFonts w:ascii="Garamond" w:hAnsi="Garamond"/>
        </w:rPr>
        <w:t xml:space="preserve"> </w:t>
      </w:r>
      <w:r>
        <w:rPr>
          <w:rFonts w:ascii="Garamond" w:hAnsi="Garamond"/>
        </w:rPr>
        <w:t xml:space="preserve">31/3/1927, σ. 318˙ </w:t>
      </w:r>
      <w:r w:rsidRPr="00171DC2">
        <w:rPr>
          <w:rFonts w:ascii="Garamond" w:hAnsi="Garamond"/>
          <w:lang w:val="it-IT"/>
        </w:rPr>
        <w:t>«</w:t>
      </w:r>
      <w:r w:rsidRPr="00171DC2">
        <w:rPr>
          <w:rFonts w:ascii="Garamond" w:hAnsi="Garamond"/>
        </w:rPr>
        <w:t>Ένας</w:t>
      </w:r>
      <w:r w:rsidRPr="00171DC2">
        <w:rPr>
          <w:rFonts w:ascii="Garamond" w:hAnsi="Garamond"/>
          <w:lang w:val="it-IT"/>
        </w:rPr>
        <w:t xml:space="preserve"> </w:t>
      </w:r>
      <w:r w:rsidRPr="00171DC2">
        <w:rPr>
          <w:rFonts w:ascii="Garamond" w:hAnsi="Garamond"/>
        </w:rPr>
        <w:t>άνθρωπος</w:t>
      </w:r>
      <w:r w:rsidRPr="00171DC2">
        <w:rPr>
          <w:rFonts w:ascii="Garamond" w:hAnsi="Garamond"/>
          <w:lang w:val="it-IT"/>
        </w:rPr>
        <w:t xml:space="preserve"> </w:t>
      </w:r>
      <w:r w:rsidRPr="00171DC2">
        <w:rPr>
          <w:rFonts w:ascii="Garamond" w:hAnsi="Garamond"/>
        </w:rPr>
        <w:t>με</w:t>
      </w:r>
      <w:r w:rsidRPr="00171DC2">
        <w:rPr>
          <w:rFonts w:ascii="Garamond" w:hAnsi="Garamond"/>
          <w:lang w:val="it-IT"/>
        </w:rPr>
        <w:t xml:space="preserve"> </w:t>
      </w:r>
      <w:r w:rsidRPr="00171DC2">
        <w:rPr>
          <w:rFonts w:ascii="Garamond" w:hAnsi="Garamond"/>
        </w:rPr>
        <w:t>ουρά</w:t>
      </w:r>
      <w:r w:rsidRPr="00171DC2">
        <w:rPr>
          <w:rFonts w:ascii="Garamond" w:hAnsi="Garamond"/>
          <w:lang w:val="it-IT"/>
        </w:rPr>
        <w:t xml:space="preserve">», </w:t>
      </w:r>
      <w:r w:rsidRPr="00171DC2">
        <w:rPr>
          <w:rFonts w:ascii="Garamond" w:hAnsi="Garamond"/>
        </w:rPr>
        <w:t>μτφρ</w:t>
      </w:r>
      <w:r w:rsidRPr="00171DC2">
        <w:rPr>
          <w:rFonts w:ascii="Garamond" w:hAnsi="Garamond"/>
          <w:lang w:val="it-IT"/>
        </w:rPr>
        <w:t>.</w:t>
      </w:r>
      <w:r w:rsidRPr="00171DC2">
        <w:rPr>
          <w:rFonts w:ascii="Garamond" w:hAnsi="Garamond"/>
        </w:rPr>
        <w:t xml:space="preserve"> Μ.Κ., </w:t>
      </w:r>
      <w:r w:rsidRPr="00171DC2">
        <w:rPr>
          <w:rFonts w:ascii="Garamond" w:hAnsi="Garamond"/>
          <w:i/>
        </w:rPr>
        <w:t>Ελληνικά Γράμματα</w:t>
      </w:r>
      <w:r w:rsidRPr="00171DC2">
        <w:rPr>
          <w:rFonts w:ascii="Garamond" w:hAnsi="Garamond"/>
        </w:rPr>
        <w:t>, τόμ. Γ’, τχ. 37</w:t>
      </w:r>
      <w:r w:rsidRPr="00171DC2">
        <w:rPr>
          <w:rFonts w:ascii="Garamond" w:hAnsi="Garamond"/>
          <w:vertAlign w:val="superscript"/>
        </w:rPr>
        <w:t>ο</w:t>
      </w:r>
      <w:r w:rsidRPr="00171DC2">
        <w:rPr>
          <w:rFonts w:ascii="Garamond" w:hAnsi="Garamond"/>
        </w:rPr>
        <w:t>,  1928, σσ. 669-67</w:t>
      </w:r>
      <w:r>
        <w:rPr>
          <w:rFonts w:ascii="Garamond" w:hAnsi="Garamond"/>
        </w:rPr>
        <w:t xml:space="preserve">3˙ </w:t>
      </w:r>
      <w:r w:rsidRPr="00A903BB">
        <w:rPr>
          <w:rFonts w:ascii="Garamond" w:hAnsi="Garamond"/>
          <w:lang w:val="it-IT"/>
        </w:rPr>
        <w:t>«</w:t>
      </w:r>
      <w:r w:rsidRPr="00A903BB">
        <w:rPr>
          <w:rFonts w:ascii="Garamond" w:hAnsi="Garamond"/>
        </w:rPr>
        <w:t xml:space="preserve">Γυναίκες…», </w:t>
      </w:r>
      <w:r w:rsidRPr="00A903BB">
        <w:rPr>
          <w:rFonts w:ascii="Garamond" w:hAnsi="Garamond"/>
          <w:i/>
        </w:rPr>
        <w:t>Μπουκέτο</w:t>
      </w:r>
      <w:r w:rsidRPr="00A903BB">
        <w:rPr>
          <w:rFonts w:ascii="Garamond" w:hAnsi="Garamond"/>
        </w:rPr>
        <w:t>, μτφρ. Αγνώστου</w:t>
      </w:r>
      <w:r w:rsidRPr="003B0C31">
        <w:rPr>
          <w:rFonts w:ascii="Garamond" w:hAnsi="Garamond"/>
        </w:rPr>
        <w:t xml:space="preserve">, 15/3/1934, </w:t>
      </w:r>
      <w:r w:rsidRPr="00A903BB">
        <w:rPr>
          <w:rFonts w:ascii="Garamond" w:hAnsi="Garamond"/>
        </w:rPr>
        <w:t>σ</w:t>
      </w:r>
      <w:r w:rsidRPr="003B0C31">
        <w:rPr>
          <w:rFonts w:ascii="Garamond" w:hAnsi="Garamond"/>
        </w:rPr>
        <w:t>. 573˙</w:t>
      </w:r>
      <w:r>
        <w:rPr>
          <w:rFonts w:ascii="Garamond" w:hAnsi="Garamond"/>
        </w:rPr>
        <w:t xml:space="preserve"> «Στο τηλέφωνο», μτφρ. Αγνώστου, </w:t>
      </w:r>
      <w:r w:rsidRPr="003B0C31">
        <w:rPr>
          <w:rFonts w:ascii="Garamond" w:hAnsi="Garamond"/>
          <w:i/>
        </w:rPr>
        <w:t>Μπουκέτο</w:t>
      </w:r>
      <w:r>
        <w:rPr>
          <w:rFonts w:ascii="Garamond" w:hAnsi="Garamond"/>
        </w:rPr>
        <w:t xml:space="preserve">, 27/1/1938, σσ. 36-37˙ «Το χαμένο γάντι», μτφρ. Αγνώστου, </w:t>
      </w:r>
      <w:r w:rsidRPr="003B0C31">
        <w:rPr>
          <w:rFonts w:ascii="Garamond" w:hAnsi="Garamond"/>
          <w:i/>
        </w:rPr>
        <w:t>Μπουκέτο</w:t>
      </w:r>
      <w:r>
        <w:rPr>
          <w:rFonts w:ascii="Garamond" w:hAnsi="Garamond"/>
        </w:rPr>
        <w:t xml:space="preserve">, 10/3/1938, σσ. 3-4˙ «Στην τύχη!», μτφρ. Αγνώστου, </w:t>
      </w:r>
      <w:r w:rsidRPr="003B0C31">
        <w:rPr>
          <w:rFonts w:ascii="Garamond" w:hAnsi="Garamond"/>
          <w:i/>
        </w:rPr>
        <w:t>Μπουκέτο</w:t>
      </w:r>
      <w:r>
        <w:rPr>
          <w:rFonts w:ascii="Garamond" w:hAnsi="Garamond"/>
        </w:rPr>
        <w:t>, 17/3/1938, σσ. 11-12</w:t>
      </w:r>
      <w:r w:rsidRPr="000C6AA6">
        <w:rPr>
          <w:rFonts w:ascii="Garamond" w:hAnsi="Garamond"/>
        </w:rPr>
        <w:t>˙</w:t>
      </w:r>
      <w:r>
        <w:rPr>
          <w:rFonts w:ascii="Garamond" w:hAnsi="Garamond"/>
        </w:rPr>
        <w:t xml:space="preserve"> </w:t>
      </w:r>
      <w:r w:rsidRPr="000C6AA6">
        <w:rPr>
          <w:rFonts w:ascii="Garamond" w:hAnsi="Garamond"/>
        </w:rPr>
        <w:t xml:space="preserve">«Ο σύζυγος», μτφρ. Αγνώστου, </w:t>
      </w:r>
      <w:r w:rsidRPr="000C6AA6">
        <w:rPr>
          <w:rFonts w:ascii="Garamond" w:hAnsi="Garamond"/>
          <w:i/>
        </w:rPr>
        <w:t>Μπουκέτο</w:t>
      </w:r>
      <w:r w:rsidRPr="000C6AA6">
        <w:rPr>
          <w:rFonts w:ascii="Garamond" w:hAnsi="Garamond"/>
        </w:rPr>
        <w:t>, 31/3/1938, σσ. 3-4.</w:t>
      </w:r>
    </w:p>
  </w:footnote>
  <w:footnote w:id="1214">
    <w:p w:rsidR="00E51DE6" w:rsidRPr="00365702" w:rsidRDefault="00E51DE6" w:rsidP="00365702">
      <w:pPr>
        <w:pStyle w:val="a5"/>
        <w:spacing w:after="0" w:line="240" w:lineRule="auto"/>
        <w:ind w:left="0"/>
        <w:jc w:val="both"/>
        <w:rPr>
          <w:rFonts w:ascii="Garamond" w:hAnsi="Garamond"/>
          <w:sz w:val="20"/>
          <w:szCs w:val="20"/>
          <w:lang w:val="it-IT"/>
        </w:rPr>
      </w:pPr>
      <w:r w:rsidRPr="00A7334C">
        <w:rPr>
          <w:rStyle w:val="a7"/>
          <w:rFonts w:ascii="Garamond" w:hAnsi="Garamond"/>
          <w:sz w:val="20"/>
          <w:szCs w:val="20"/>
        </w:rPr>
        <w:footnoteRef/>
      </w:r>
      <w:r w:rsidRPr="00A7334C">
        <w:rPr>
          <w:rFonts w:ascii="Garamond" w:hAnsi="Garamond"/>
          <w:sz w:val="20"/>
          <w:szCs w:val="20"/>
          <w:lang w:val="it-IT"/>
        </w:rPr>
        <w:t xml:space="preserve">. </w:t>
      </w:r>
      <w:r w:rsidRPr="00A7334C">
        <w:rPr>
          <w:rFonts w:ascii="Garamond" w:hAnsi="Garamond"/>
          <w:sz w:val="20"/>
          <w:szCs w:val="20"/>
        </w:rPr>
        <w:t>Αναφορικά</w:t>
      </w:r>
      <w:r w:rsidRPr="00A7334C">
        <w:rPr>
          <w:rFonts w:ascii="Garamond" w:hAnsi="Garamond"/>
          <w:sz w:val="20"/>
          <w:szCs w:val="20"/>
          <w:lang w:val="it-IT"/>
        </w:rPr>
        <w:t xml:space="preserve"> </w:t>
      </w:r>
      <w:r w:rsidRPr="00A7334C">
        <w:rPr>
          <w:rFonts w:ascii="Garamond" w:hAnsi="Garamond"/>
          <w:sz w:val="20"/>
          <w:szCs w:val="20"/>
        </w:rPr>
        <w:t>με</w:t>
      </w:r>
      <w:r w:rsidRPr="00A7334C">
        <w:rPr>
          <w:rFonts w:ascii="Garamond" w:hAnsi="Garamond"/>
          <w:sz w:val="20"/>
          <w:szCs w:val="20"/>
          <w:lang w:val="it-IT"/>
        </w:rPr>
        <w:t xml:space="preserve"> </w:t>
      </w:r>
      <w:r w:rsidRPr="00A7334C">
        <w:rPr>
          <w:rFonts w:ascii="Garamond" w:hAnsi="Garamond"/>
          <w:sz w:val="20"/>
          <w:szCs w:val="20"/>
        </w:rPr>
        <w:t>τις</w:t>
      </w:r>
      <w:r w:rsidRPr="00A7334C">
        <w:rPr>
          <w:rFonts w:ascii="Garamond" w:hAnsi="Garamond"/>
          <w:sz w:val="20"/>
          <w:szCs w:val="20"/>
          <w:lang w:val="it-IT"/>
        </w:rPr>
        <w:t xml:space="preserve"> </w:t>
      </w:r>
      <w:r w:rsidRPr="00A7334C">
        <w:rPr>
          <w:rFonts w:ascii="Garamond" w:hAnsi="Garamond"/>
          <w:sz w:val="20"/>
          <w:szCs w:val="20"/>
        </w:rPr>
        <w:t>επιρροές</w:t>
      </w:r>
      <w:r w:rsidRPr="00A7334C">
        <w:rPr>
          <w:rFonts w:ascii="Garamond" w:hAnsi="Garamond"/>
          <w:sz w:val="20"/>
          <w:szCs w:val="20"/>
          <w:lang w:val="it-IT"/>
        </w:rPr>
        <w:t xml:space="preserve"> </w:t>
      </w:r>
      <w:r w:rsidRPr="00A7334C">
        <w:rPr>
          <w:rFonts w:ascii="Garamond" w:hAnsi="Garamond"/>
          <w:sz w:val="20"/>
          <w:szCs w:val="20"/>
        </w:rPr>
        <w:t>του</w:t>
      </w:r>
      <w:r w:rsidRPr="00A7334C">
        <w:rPr>
          <w:rFonts w:ascii="Garamond" w:hAnsi="Garamond"/>
          <w:sz w:val="20"/>
          <w:szCs w:val="20"/>
          <w:lang w:val="it-IT"/>
        </w:rPr>
        <w:t xml:space="preserve"> Bracco </w:t>
      </w:r>
      <w:r w:rsidRPr="00A7334C">
        <w:rPr>
          <w:rFonts w:ascii="Garamond" w:hAnsi="Garamond"/>
          <w:sz w:val="20"/>
          <w:szCs w:val="20"/>
        </w:rPr>
        <w:t>από</w:t>
      </w:r>
      <w:r w:rsidRPr="00A7334C">
        <w:rPr>
          <w:rFonts w:ascii="Garamond" w:hAnsi="Garamond"/>
          <w:sz w:val="20"/>
          <w:szCs w:val="20"/>
          <w:lang w:val="it-IT"/>
        </w:rPr>
        <w:t xml:space="preserve"> </w:t>
      </w:r>
      <w:r w:rsidRPr="00A7334C">
        <w:rPr>
          <w:rFonts w:ascii="Garamond" w:hAnsi="Garamond"/>
          <w:sz w:val="20"/>
          <w:szCs w:val="20"/>
        </w:rPr>
        <w:t>το</w:t>
      </w:r>
      <w:r w:rsidRPr="00A7334C">
        <w:rPr>
          <w:rFonts w:ascii="Garamond" w:hAnsi="Garamond"/>
          <w:sz w:val="20"/>
          <w:szCs w:val="20"/>
          <w:lang w:val="it-IT"/>
        </w:rPr>
        <w:t xml:space="preserve"> </w:t>
      </w:r>
      <w:r w:rsidRPr="00A7334C">
        <w:rPr>
          <w:rFonts w:ascii="Garamond" w:hAnsi="Garamond"/>
          <w:sz w:val="20"/>
          <w:szCs w:val="20"/>
        </w:rPr>
        <w:t>έργο</w:t>
      </w:r>
      <w:r w:rsidRPr="00A7334C">
        <w:rPr>
          <w:rFonts w:ascii="Garamond" w:hAnsi="Garamond"/>
          <w:sz w:val="20"/>
          <w:szCs w:val="20"/>
          <w:lang w:val="it-IT"/>
        </w:rPr>
        <w:t xml:space="preserve"> </w:t>
      </w:r>
      <w:r w:rsidRPr="00A7334C">
        <w:rPr>
          <w:rFonts w:ascii="Garamond" w:hAnsi="Garamond"/>
          <w:sz w:val="20"/>
          <w:szCs w:val="20"/>
        </w:rPr>
        <w:t>του</w:t>
      </w:r>
      <w:r w:rsidRPr="00A7334C">
        <w:rPr>
          <w:rFonts w:ascii="Garamond" w:hAnsi="Garamond"/>
          <w:sz w:val="20"/>
          <w:szCs w:val="20"/>
          <w:lang w:val="it-IT"/>
        </w:rPr>
        <w:t xml:space="preserve"> Ibsen, </w:t>
      </w:r>
      <w:r w:rsidRPr="00A7334C">
        <w:rPr>
          <w:rFonts w:ascii="Garamond" w:hAnsi="Garamond"/>
          <w:sz w:val="20"/>
          <w:szCs w:val="20"/>
        </w:rPr>
        <w:t>βλ</w:t>
      </w:r>
      <w:r w:rsidRPr="00A7334C">
        <w:rPr>
          <w:rFonts w:ascii="Garamond" w:hAnsi="Garamond"/>
          <w:sz w:val="20"/>
          <w:szCs w:val="20"/>
          <w:lang w:val="it-IT"/>
        </w:rPr>
        <w:t>.: P. Gobetti: «</w:t>
      </w:r>
      <w:r w:rsidRPr="00A7334C">
        <w:rPr>
          <w:rStyle w:val="a4"/>
          <w:rFonts w:ascii="Garamond" w:hAnsi="Garamond"/>
          <w:i w:val="0"/>
          <w:sz w:val="20"/>
          <w:szCs w:val="20"/>
          <w:lang w:val="it-IT"/>
        </w:rPr>
        <w:t>Bracco e Ibsen»</w:t>
      </w:r>
      <w:r w:rsidRPr="00A7334C">
        <w:rPr>
          <w:rFonts w:ascii="Garamond" w:hAnsi="Garamond"/>
          <w:i/>
          <w:sz w:val="20"/>
          <w:szCs w:val="20"/>
          <w:lang w:val="it-IT"/>
        </w:rPr>
        <w:t xml:space="preserve">, </w:t>
      </w:r>
      <w:r>
        <w:rPr>
          <w:rFonts w:ascii="Garamond" w:hAnsi="Garamond"/>
          <w:sz w:val="20"/>
          <w:szCs w:val="20"/>
        </w:rPr>
        <w:t>στον</w:t>
      </w:r>
      <w:r w:rsidRPr="00A7334C">
        <w:rPr>
          <w:rFonts w:ascii="Garamond" w:hAnsi="Garamond"/>
          <w:sz w:val="20"/>
          <w:szCs w:val="20"/>
          <w:lang w:val="it-IT"/>
        </w:rPr>
        <w:t xml:space="preserve"> </w:t>
      </w:r>
      <w:r>
        <w:rPr>
          <w:rFonts w:ascii="Garamond" w:hAnsi="Garamond"/>
          <w:sz w:val="20"/>
          <w:szCs w:val="20"/>
        </w:rPr>
        <w:t>τόμο</w:t>
      </w:r>
      <w:r w:rsidRPr="00A7334C">
        <w:rPr>
          <w:rFonts w:ascii="Garamond" w:hAnsi="Garamond"/>
          <w:sz w:val="20"/>
          <w:szCs w:val="20"/>
          <w:lang w:val="it-IT"/>
        </w:rPr>
        <w:t xml:space="preserve">: </w:t>
      </w:r>
      <w:r w:rsidRPr="00A7334C">
        <w:rPr>
          <w:rStyle w:val="a4"/>
          <w:rFonts w:ascii="Garamond" w:hAnsi="Garamond"/>
          <w:sz w:val="20"/>
          <w:szCs w:val="20"/>
          <w:lang w:val="it-IT"/>
        </w:rPr>
        <w:t>Scritti di critica teatrale</w:t>
      </w:r>
      <w:r w:rsidRPr="00A7334C">
        <w:rPr>
          <w:rFonts w:ascii="Garamond" w:hAnsi="Garamond"/>
          <w:sz w:val="20"/>
          <w:szCs w:val="20"/>
          <w:lang w:val="it-IT"/>
        </w:rPr>
        <w:t xml:space="preserve">, </w:t>
      </w:r>
      <w:r>
        <w:rPr>
          <w:rFonts w:ascii="Garamond" w:hAnsi="Garamond"/>
          <w:sz w:val="20"/>
          <w:szCs w:val="20"/>
        </w:rPr>
        <w:t>εισαγωγή</w:t>
      </w:r>
      <w:r w:rsidRPr="00A7334C">
        <w:rPr>
          <w:rFonts w:ascii="Garamond" w:hAnsi="Garamond"/>
          <w:sz w:val="20"/>
          <w:szCs w:val="20"/>
          <w:lang w:val="it-IT"/>
        </w:rPr>
        <w:t xml:space="preserve"> </w:t>
      </w:r>
      <w:r>
        <w:rPr>
          <w:rFonts w:ascii="Garamond" w:hAnsi="Garamond"/>
          <w:sz w:val="20"/>
          <w:szCs w:val="20"/>
        </w:rPr>
        <w:t>του</w:t>
      </w:r>
      <w:r w:rsidRPr="00A7334C">
        <w:rPr>
          <w:rFonts w:ascii="Garamond" w:hAnsi="Garamond"/>
          <w:sz w:val="20"/>
          <w:szCs w:val="20"/>
          <w:lang w:val="it-IT"/>
        </w:rPr>
        <w:t xml:space="preserve"> G. Guaz</w:t>
      </w:r>
      <w:r>
        <w:rPr>
          <w:rFonts w:ascii="Garamond" w:hAnsi="Garamond"/>
          <w:sz w:val="20"/>
          <w:szCs w:val="20"/>
          <w:lang w:val="it-IT"/>
        </w:rPr>
        <w:t>zotti, Torino</w:t>
      </w:r>
      <w:r w:rsidRPr="007B3A61">
        <w:rPr>
          <w:rFonts w:ascii="Garamond" w:hAnsi="Garamond"/>
          <w:sz w:val="20"/>
          <w:szCs w:val="20"/>
          <w:lang w:val="it-IT"/>
        </w:rPr>
        <w:t xml:space="preserve"> </w:t>
      </w:r>
      <w:r w:rsidRPr="00A7334C">
        <w:rPr>
          <w:rFonts w:ascii="Garamond" w:hAnsi="Garamond"/>
          <w:sz w:val="20"/>
          <w:szCs w:val="20"/>
          <w:lang w:val="it-IT"/>
        </w:rPr>
        <w:t xml:space="preserve">1974, </w:t>
      </w:r>
      <w:r w:rsidRPr="00A7334C">
        <w:rPr>
          <w:rFonts w:ascii="Garamond" w:hAnsi="Garamond"/>
          <w:sz w:val="20"/>
          <w:szCs w:val="20"/>
        </w:rPr>
        <w:t>σσ</w:t>
      </w:r>
      <w:r>
        <w:rPr>
          <w:rFonts w:ascii="Garamond" w:hAnsi="Garamond"/>
          <w:sz w:val="20"/>
          <w:szCs w:val="20"/>
          <w:lang w:val="it-IT"/>
        </w:rPr>
        <w:t>. 598-601.</w:t>
      </w:r>
    </w:p>
  </w:footnote>
  <w:footnote w:id="1215">
    <w:p w:rsidR="00E51DE6" w:rsidRPr="004939D9" w:rsidRDefault="00E51DE6" w:rsidP="009D23CE">
      <w:pPr>
        <w:pStyle w:val="a6"/>
        <w:jc w:val="both"/>
        <w:rPr>
          <w:rFonts w:ascii="Garamond" w:hAnsi="Garamond"/>
          <w:lang w:val="it-IT"/>
        </w:rPr>
      </w:pPr>
      <w:r w:rsidRPr="004939D9">
        <w:rPr>
          <w:rStyle w:val="a7"/>
          <w:rFonts w:ascii="Garamond" w:hAnsi="Garamond"/>
        </w:rPr>
        <w:footnoteRef/>
      </w:r>
      <w:r w:rsidRPr="004939D9">
        <w:rPr>
          <w:rFonts w:ascii="Garamond" w:hAnsi="Garamond"/>
          <w:lang w:val="it-IT"/>
        </w:rPr>
        <w:t xml:space="preserve">. D’Amico: </w:t>
      </w:r>
      <w:r w:rsidRPr="004939D9">
        <w:rPr>
          <w:rFonts w:ascii="Garamond" w:hAnsi="Garamond"/>
          <w:i/>
          <w:lang w:val="it-IT"/>
        </w:rPr>
        <w:t>Storia del teatro drammatico</w:t>
      </w:r>
      <w:r w:rsidRPr="004939D9">
        <w:rPr>
          <w:rFonts w:ascii="Garamond" w:hAnsi="Garamond"/>
          <w:lang w:val="it-IT"/>
        </w:rPr>
        <w:t xml:space="preserve">, </w:t>
      </w:r>
      <w:r w:rsidRPr="004939D9">
        <w:rPr>
          <w:rFonts w:ascii="Garamond" w:hAnsi="Garamond"/>
        </w:rPr>
        <w:t>ό</w:t>
      </w:r>
      <w:r w:rsidRPr="004939D9">
        <w:rPr>
          <w:rFonts w:ascii="Garamond" w:hAnsi="Garamond"/>
          <w:lang w:val="it-IT"/>
        </w:rPr>
        <w:t>.</w:t>
      </w:r>
      <w:r w:rsidRPr="004939D9">
        <w:rPr>
          <w:rFonts w:ascii="Garamond" w:hAnsi="Garamond"/>
        </w:rPr>
        <w:t>π</w:t>
      </w:r>
      <w:r w:rsidRPr="004939D9">
        <w:rPr>
          <w:rFonts w:ascii="Garamond" w:hAnsi="Garamond"/>
          <w:lang w:val="it-IT"/>
        </w:rPr>
        <w:t xml:space="preserve">., </w:t>
      </w:r>
      <w:r w:rsidRPr="004939D9">
        <w:rPr>
          <w:rFonts w:ascii="Garamond" w:hAnsi="Garamond"/>
        </w:rPr>
        <w:t>σ</w:t>
      </w:r>
      <w:r w:rsidRPr="004939D9">
        <w:rPr>
          <w:rFonts w:ascii="Garamond" w:hAnsi="Garamond"/>
          <w:lang w:val="it-IT"/>
        </w:rPr>
        <w:t xml:space="preserve">. 314.   </w:t>
      </w:r>
    </w:p>
  </w:footnote>
  <w:footnote w:id="1216">
    <w:p w:rsidR="00E51DE6" w:rsidRPr="0054648C" w:rsidRDefault="00E51DE6" w:rsidP="009D23CE">
      <w:pPr>
        <w:pStyle w:val="a6"/>
        <w:jc w:val="both"/>
        <w:rPr>
          <w:rFonts w:ascii="Garamond" w:hAnsi="Garamond"/>
        </w:rPr>
      </w:pPr>
      <w:r w:rsidRPr="0054648C">
        <w:rPr>
          <w:rStyle w:val="a7"/>
          <w:rFonts w:ascii="Garamond" w:hAnsi="Garamond"/>
        </w:rPr>
        <w:footnoteRef/>
      </w:r>
      <w:r w:rsidRPr="0054648C">
        <w:rPr>
          <w:rFonts w:ascii="Garamond" w:hAnsi="Garamond"/>
        </w:rPr>
        <w:t>. Νικόλαος Ποριώτης: «</w:t>
      </w:r>
      <w:r w:rsidRPr="0054648C">
        <w:rPr>
          <w:rFonts w:ascii="Garamond" w:hAnsi="Garamond"/>
          <w:lang w:val="it-IT"/>
        </w:rPr>
        <w:t>Roberto</w:t>
      </w:r>
      <w:r w:rsidRPr="0054648C">
        <w:rPr>
          <w:rFonts w:ascii="Garamond" w:hAnsi="Garamond"/>
        </w:rPr>
        <w:t xml:space="preserve"> </w:t>
      </w:r>
      <w:r w:rsidRPr="0054648C">
        <w:rPr>
          <w:rFonts w:ascii="Garamond" w:hAnsi="Garamond"/>
          <w:lang w:val="it-IT"/>
        </w:rPr>
        <w:t>Bracco</w:t>
      </w:r>
      <w:r w:rsidRPr="0054648C">
        <w:rPr>
          <w:rFonts w:ascii="Garamond" w:hAnsi="Garamond"/>
        </w:rPr>
        <w:t xml:space="preserve">», </w:t>
      </w:r>
      <w:r w:rsidRPr="0054648C">
        <w:rPr>
          <w:rFonts w:ascii="Garamond" w:hAnsi="Garamond"/>
          <w:i/>
        </w:rPr>
        <w:t>Νέα Ζωή</w:t>
      </w:r>
      <w:r w:rsidRPr="0054648C">
        <w:rPr>
          <w:rFonts w:ascii="Garamond" w:hAnsi="Garamond"/>
        </w:rPr>
        <w:t>, τόμος 8</w:t>
      </w:r>
      <w:r w:rsidRPr="0054648C">
        <w:rPr>
          <w:rFonts w:ascii="Garamond" w:hAnsi="Garamond"/>
          <w:vertAlign w:val="superscript"/>
        </w:rPr>
        <w:t>ος</w:t>
      </w:r>
      <w:r w:rsidRPr="0054648C">
        <w:rPr>
          <w:rFonts w:ascii="Garamond" w:hAnsi="Garamond"/>
        </w:rPr>
        <w:t>, αρ. 8, 1912, σ. 378.</w:t>
      </w:r>
    </w:p>
  </w:footnote>
  <w:footnote w:id="1217">
    <w:p w:rsidR="00E51DE6" w:rsidRPr="00554A79" w:rsidRDefault="00E51DE6" w:rsidP="009D23CE">
      <w:pPr>
        <w:pStyle w:val="a6"/>
        <w:jc w:val="both"/>
        <w:rPr>
          <w:rFonts w:ascii="Garamond" w:hAnsi="Garamond"/>
          <w:lang w:val="it-IT"/>
        </w:rPr>
      </w:pPr>
      <w:r w:rsidRPr="00554A79">
        <w:rPr>
          <w:rStyle w:val="a7"/>
          <w:rFonts w:ascii="Garamond" w:hAnsi="Garamond"/>
        </w:rPr>
        <w:footnoteRef/>
      </w:r>
      <w:r w:rsidRPr="00554A79">
        <w:rPr>
          <w:rFonts w:ascii="Garamond" w:hAnsi="Garamond"/>
          <w:lang w:val="it-IT"/>
        </w:rPr>
        <w:t xml:space="preserve">. Pasquale Parisi: </w:t>
      </w:r>
      <w:r w:rsidRPr="00554A79">
        <w:rPr>
          <w:rFonts w:ascii="Garamond" w:hAnsi="Garamond"/>
          <w:i/>
          <w:lang w:val="it-IT"/>
        </w:rPr>
        <w:t>Roberto Bracco, la sua vita, la sua arte, i suoi critici</w:t>
      </w:r>
      <w:r w:rsidRPr="00554A79">
        <w:rPr>
          <w:rFonts w:ascii="Garamond" w:hAnsi="Garamond"/>
          <w:lang w:val="it-IT"/>
        </w:rPr>
        <w:t xml:space="preserve">, </w:t>
      </w:r>
      <w:r w:rsidRPr="00554A79">
        <w:rPr>
          <w:rFonts w:ascii="Garamond" w:hAnsi="Garamond"/>
        </w:rPr>
        <w:t>ό</w:t>
      </w:r>
      <w:r w:rsidRPr="00554A79">
        <w:rPr>
          <w:rFonts w:ascii="Garamond" w:hAnsi="Garamond"/>
          <w:lang w:val="it-IT"/>
        </w:rPr>
        <w:t>.</w:t>
      </w:r>
      <w:r w:rsidRPr="00554A79">
        <w:rPr>
          <w:rFonts w:ascii="Garamond" w:hAnsi="Garamond"/>
        </w:rPr>
        <w:t>π</w:t>
      </w:r>
      <w:r w:rsidRPr="00554A79">
        <w:rPr>
          <w:rFonts w:ascii="Garamond" w:hAnsi="Garamond"/>
          <w:lang w:val="it-IT"/>
        </w:rPr>
        <w:t xml:space="preserve">., </w:t>
      </w:r>
      <w:r w:rsidRPr="00554A79">
        <w:rPr>
          <w:rFonts w:ascii="Garamond" w:hAnsi="Garamond"/>
        </w:rPr>
        <w:t>σ</w:t>
      </w:r>
      <w:r w:rsidRPr="00554A79">
        <w:rPr>
          <w:rFonts w:ascii="Garamond" w:hAnsi="Garamond"/>
          <w:lang w:val="it-IT"/>
        </w:rPr>
        <w:t>. 189.</w:t>
      </w:r>
    </w:p>
  </w:footnote>
  <w:footnote w:id="1218">
    <w:p w:rsidR="00E51DE6" w:rsidRPr="00244712" w:rsidRDefault="00E51DE6" w:rsidP="009D23CE">
      <w:pPr>
        <w:spacing w:after="0" w:line="240" w:lineRule="auto"/>
        <w:jc w:val="both"/>
        <w:rPr>
          <w:rFonts w:ascii="Garamond" w:eastAsia="Times New Roman" w:hAnsi="Garamond"/>
          <w:sz w:val="20"/>
          <w:szCs w:val="20"/>
          <w:lang w:val="it-IT" w:eastAsia="el-GR"/>
        </w:rPr>
      </w:pPr>
      <w:r w:rsidRPr="00B77CA7">
        <w:rPr>
          <w:rStyle w:val="a7"/>
          <w:rFonts w:ascii="Garamond" w:hAnsi="Garamond"/>
          <w:sz w:val="20"/>
          <w:szCs w:val="20"/>
        </w:rPr>
        <w:footnoteRef/>
      </w:r>
      <w:r w:rsidRPr="00B77CA7">
        <w:rPr>
          <w:rFonts w:ascii="Garamond" w:hAnsi="Garamond"/>
          <w:sz w:val="20"/>
          <w:szCs w:val="20"/>
          <w:lang w:val="it-IT"/>
        </w:rPr>
        <w:t xml:space="preserve">. </w:t>
      </w:r>
      <w:r w:rsidRPr="00B77CA7">
        <w:rPr>
          <w:rFonts w:ascii="Garamond" w:hAnsi="Garamond"/>
          <w:sz w:val="20"/>
          <w:szCs w:val="20"/>
        </w:rPr>
        <w:t>Αναφορικά</w:t>
      </w:r>
      <w:r w:rsidRPr="00B77CA7">
        <w:rPr>
          <w:rFonts w:ascii="Garamond" w:hAnsi="Garamond"/>
          <w:sz w:val="20"/>
          <w:szCs w:val="20"/>
          <w:lang w:val="it-IT"/>
        </w:rPr>
        <w:t xml:space="preserve"> </w:t>
      </w:r>
      <w:r w:rsidRPr="00B77CA7">
        <w:rPr>
          <w:rFonts w:ascii="Garamond" w:hAnsi="Garamond"/>
          <w:sz w:val="20"/>
          <w:szCs w:val="20"/>
        </w:rPr>
        <w:t>με</w:t>
      </w:r>
      <w:r w:rsidRPr="00B77CA7">
        <w:rPr>
          <w:rFonts w:ascii="Garamond" w:hAnsi="Garamond"/>
          <w:sz w:val="20"/>
          <w:szCs w:val="20"/>
          <w:lang w:val="it-IT"/>
        </w:rPr>
        <w:t xml:space="preserve"> </w:t>
      </w:r>
      <w:r w:rsidRPr="00B77CA7">
        <w:rPr>
          <w:rFonts w:ascii="Garamond" w:hAnsi="Garamond"/>
          <w:sz w:val="20"/>
          <w:szCs w:val="20"/>
        </w:rPr>
        <w:t>το</w:t>
      </w:r>
      <w:r w:rsidRPr="00B77CA7">
        <w:rPr>
          <w:rFonts w:ascii="Garamond" w:hAnsi="Garamond"/>
          <w:sz w:val="20"/>
          <w:szCs w:val="20"/>
          <w:lang w:val="it-IT"/>
        </w:rPr>
        <w:t xml:space="preserve"> </w:t>
      </w:r>
      <w:r w:rsidRPr="00B77CA7">
        <w:rPr>
          <w:rFonts w:ascii="Garamond" w:hAnsi="Garamond"/>
          <w:sz w:val="20"/>
          <w:szCs w:val="20"/>
        </w:rPr>
        <w:t>έργο</w:t>
      </w:r>
      <w:r w:rsidRPr="00B77CA7">
        <w:rPr>
          <w:rFonts w:ascii="Garamond" w:hAnsi="Garamond"/>
          <w:sz w:val="20"/>
          <w:szCs w:val="20"/>
          <w:lang w:val="it-IT"/>
        </w:rPr>
        <w:t xml:space="preserve"> </w:t>
      </w:r>
      <w:r w:rsidRPr="00B77CA7">
        <w:rPr>
          <w:rFonts w:ascii="Garamond" w:hAnsi="Garamond"/>
          <w:sz w:val="20"/>
          <w:szCs w:val="20"/>
        </w:rPr>
        <w:t>του</w:t>
      </w:r>
      <w:r w:rsidRPr="00B77CA7">
        <w:rPr>
          <w:rFonts w:ascii="Garamond" w:hAnsi="Garamond"/>
          <w:sz w:val="20"/>
          <w:szCs w:val="20"/>
          <w:lang w:val="it-IT"/>
        </w:rPr>
        <w:t xml:space="preserve"> </w:t>
      </w:r>
      <w:r w:rsidRPr="00B77CA7">
        <w:rPr>
          <w:rFonts w:ascii="Garamond" w:hAnsi="Garamond"/>
          <w:sz w:val="20"/>
          <w:szCs w:val="20"/>
        </w:rPr>
        <w:t>συγγραφέα</w:t>
      </w:r>
      <w:r w:rsidRPr="00B77CA7">
        <w:rPr>
          <w:rFonts w:ascii="Garamond" w:hAnsi="Garamond"/>
          <w:sz w:val="20"/>
          <w:szCs w:val="20"/>
          <w:lang w:val="it-IT"/>
        </w:rPr>
        <w:t xml:space="preserve"> </w:t>
      </w:r>
      <w:r w:rsidRPr="00B77CA7">
        <w:rPr>
          <w:rFonts w:ascii="Garamond" w:hAnsi="Garamond"/>
          <w:sz w:val="20"/>
          <w:szCs w:val="20"/>
        </w:rPr>
        <w:t>και</w:t>
      </w:r>
      <w:r w:rsidRPr="00B77CA7">
        <w:rPr>
          <w:rFonts w:ascii="Garamond" w:hAnsi="Garamond"/>
          <w:sz w:val="20"/>
          <w:szCs w:val="20"/>
          <w:lang w:val="it-IT"/>
        </w:rPr>
        <w:t xml:space="preserve"> </w:t>
      </w:r>
      <w:r w:rsidRPr="00B77CA7">
        <w:rPr>
          <w:rFonts w:ascii="Garamond" w:hAnsi="Garamond"/>
          <w:sz w:val="20"/>
          <w:szCs w:val="20"/>
        </w:rPr>
        <w:t>τη</w:t>
      </w:r>
      <w:r w:rsidRPr="00B77CA7">
        <w:rPr>
          <w:rFonts w:ascii="Garamond" w:hAnsi="Garamond"/>
          <w:sz w:val="20"/>
          <w:szCs w:val="20"/>
          <w:lang w:val="it-IT"/>
        </w:rPr>
        <w:t xml:space="preserve"> </w:t>
      </w:r>
      <w:r w:rsidRPr="00B77CA7">
        <w:rPr>
          <w:rFonts w:ascii="Garamond" w:hAnsi="Garamond"/>
          <w:sz w:val="20"/>
          <w:szCs w:val="20"/>
        </w:rPr>
        <w:t>σχέση</w:t>
      </w:r>
      <w:r w:rsidRPr="00B77CA7">
        <w:rPr>
          <w:rFonts w:ascii="Garamond" w:hAnsi="Garamond"/>
          <w:sz w:val="20"/>
          <w:szCs w:val="20"/>
          <w:lang w:val="it-IT"/>
        </w:rPr>
        <w:t xml:space="preserve"> </w:t>
      </w:r>
      <w:r w:rsidRPr="00B77CA7">
        <w:rPr>
          <w:rFonts w:ascii="Garamond" w:hAnsi="Garamond"/>
          <w:sz w:val="20"/>
          <w:szCs w:val="20"/>
        </w:rPr>
        <w:t>του</w:t>
      </w:r>
      <w:r w:rsidRPr="00B77CA7">
        <w:rPr>
          <w:rFonts w:ascii="Garamond" w:hAnsi="Garamond"/>
          <w:sz w:val="20"/>
          <w:szCs w:val="20"/>
          <w:lang w:val="it-IT"/>
        </w:rPr>
        <w:t xml:space="preserve"> </w:t>
      </w:r>
      <w:r w:rsidRPr="00B77CA7">
        <w:rPr>
          <w:rFonts w:ascii="Garamond" w:hAnsi="Garamond"/>
          <w:sz w:val="20"/>
          <w:szCs w:val="20"/>
        </w:rPr>
        <w:t>με</w:t>
      </w:r>
      <w:r w:rsidRPr="00B77CA7">
        <w:rPr>
          <w:rFonts w:ascii="Garamond" w:hAnsi="Garamond"/>
          <w:sz w:val="20"/>
          <w:szCs w:val="20"/>
          <w:lang w:val="it-IT"/>
        </w:rPr>
        <w:t xml:space="preserve"> </w:t>
      </w:r>
      <w:r w:rsidRPr="00B77CA7">
        <w:rPr>
          <w:rFonts w:ascii="Garamond" w:hAnsi="Garamond"/>
          <w:sz w:val="20"/>
          <w:szCs w:val="20"/>
        </w:rPr>
        <w:t>τον</w:t>
      </w:r>
      <w:r w:rsidRPr="00B77CA7">
        <w:rPr>
          <w:rFonts w:ascii="Garamond" w:hAnsi="Garamond"/>
          <w:sz w:val="20"/>
          <w:szCs w:val="20"/>
          <w:lang w:val="it-IT"/>
        </w:rPr>
        <w:t xml:space="preserve"> </w:t>
      </w:r>
      <w:r w:rsidRPr="00B77CA7">
        <w:rPr>
          <w:rFonts w:ascii="Garamond" w:hAnsi="Garamond"/>
          <w:sz w:val="20"/>
          <w:szCs w:val="20"/>
        </w:rPr>
        <w:t>φασισμό</w:t>
      </w:r>
      <w:r w:rsidRPr="00B77CA7">
        <w:rPr>
          <w:rFonts w:ascii="Garamond" w:hAnsi="Garamond"/>
          <w:sz w:val="20"/>
          <w:szCs w:val="20"/>
          <w:lang w:val="it-IT"/>
        </w:rPr>
        <w:t xml:space="preserve"> </w:t>
      </w:r>
      <w:r w:rsidRPr="00B77CA7">
        <w:rPr>
          <w:rFonts w:ascii="Garamond" w:hAnsi="Garamond"/>
          <w:sz w:val="20"/>
          <w:szCs w:val="20"/>
        </w:rPr>
        <w:t>βλ</w:t>
      </w:r>
      <w:r w:rsidRPr="00B77CA7">
        <w:rPr>
          <w:rFonts w:ascii="Garamond" w:hAnsi="Garamond"/>
          <w:sz w:val="20"/>
          <w:szCs w:val="20"/>
          <w:lang w:val="it-IT"/>
        </w:rPr>
        <w:t xml:space="preserve">.: </w:t>
      </w:r>
      <w:r>
        <w:rPr>
          <w:rFonts w:ascii="Garamond" w:hAnsi="Garamond"/>
          <w:sz w:val="20"/>
          <w:szCs w:val="20"/>
          <w:lang w:val="it-IT"/>
        </w:rPr>
        <w:t xml:space="preserve">F. </w:t>
      </w:r>
      <w:r w:rsidRPr="0010169B">
        <w:rPr>
          <w:rFonts w:ascii="Garamond" w:hAnsi="Garamond"/>
          <w:sz w:val="20"/>
          <w:szCs w:val="20"/>
          <w:lang w:val="it-IT"/>
        </w:rPr>
        <w:t>Frascani</w:t>
      </w:r>
      <w:r>
        <w:rPr>
          <w:rFonts w:ascii="Garamond" w:hAnsi="Garamond"/>
          <w:sz w:val="20"/>
          <w:szCs w:val="20"/>
          <w:lang w:val="it-IT"/>
        </w:rPr>
        <w:t xml:space="preserve">: </w:t>
      </w:r>
      <w:r w:rsidRPr="00B77CA7">
        <w:rPr>
          <w:rFonts w:ascii="Garamond" w:hAnsi="Garamond"/>
          <w:sz w:val="20"/>
          <w:szCs w:val="20"/>
          <w:lang w:val="it-IT"/>
        </w:rPr>
        <w:t>«</w:t>
      </w:r>
      <w:r w:rsidRPr="00B77CA7">
        <w:rPr>
          <w:rFonts w:ascii="Garamond" w:eastAsia="Times New Roman" w:hAnsi="Garamond"/>
          <w:iCs/>
          <w:sz w:val="20"/>
          <w:szCs w:val="20"/>
          <w:lang w:val="it-IT" w:eastAsia="el-GR"/>
        </w:rPr>
        <w:t>L'antifascismo di Roberto Bracco alla luce di nuovi documenti»,</w:t>
      </w:r>
      <w:r w:rsidRPr="00B77CA7">
        <w:rPr>
          <w:rFonts w:ascii="Garamond" w:eastAsia="Times New Roman" w:hAnsi="Garamond"/>
          <w:sz w:val="20"/>
          <w:szCs w:val="20"/>
          <w:lang w:val="it-IT" w:eastAsia="el-GR"/>
        </w:rPr>
        <w:t xml:space="preserve"> </w:t>
      </w:r>
      <w:r>
        <w:rPr>
          <w:rFonts w:ascii="Garamond" w:eastAsia="Times New Roman" w:hAnsi="Garamond"/>
          <w:sz w:val="20"/>
          <w:szCs w:val="20"/>
          <w:lang w:eastAsia="el-GR"/>
        </w:rPr>
        <w:t>στον</w:t>
      </w:r>
      <w:r w:rsidRPr="00B77CA7">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w:t>
      </w:r>
      <w:r w:rsidRPr="00B77CA7">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sidRPr="00B77CA7">
        <w:rPr>
          <w:rFonts w:ascii="Garamond" w:eastAsia="Times New Roman" w:hAnsi="Garamond"/>
          <w:i/>
          <w:sz w:val="20"/>
          <w:szCs w:val="20"/>
          <w:lang w:val="it-IT" w:eastAsia="el-GR"/>
        </w:rPr>
        <w:t>Bollettino dell'Istituto Campano per la Storia della Resistenza</w:t>
      </w:r>
      <w:r w:rsidRPr="00B77CA7">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sidRPr="00B77CA7">
        <w:rPr>
          <w:rFonts w:ascii="Garamond" w:eastAsia="Times New Roman" w:hAnsi="Garamond"/>
          <w:sz w:val="20"/>
          <w:szCs w:val="20"/>
          <w:lang w:val="it-IT" w:eastAsia="el-GR"/>
        </w:rPr>
        <w:t xml:space="preserve"> 3</w:t>
      </w:r>
      <w:r w:rsidRPr="00B77CA7">
        <w:rPr>
          <w:rFonts w:ascii="Garamond" w:eastAsia="Times New Roman" w:hAnsi="Garamond"/>
          <w:sz w:val="20"/>
          <w:szCs w:val="20"/>
          <w:vertAlign w:val="superscript"/>
          <w:lang w:eastAsia="el-GR"/>
        </w:rPr>
        <w:t>ο</w:t>
      </w:r>
      <w:r w:rsidRPr="00B77CA7">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sidRPr="00B77CA7">
        <w:rPr>
          <w:rFonts w:ascii="Garamond" w:eastAsia="Times New Roman" w:hAnsi="Garamond"/>
          <w:sz w:val="20"/>
          <w:szCs w:val="20"/>
          <w:lang w:val="it-IT" w:eastAsia="el-GR"/>
        </w:rPr>
        <w:t>. 1-2</w:t>
      </w:r>
      <w:r w:rsidRPr="001F1C9B">
        <w:rPr>
          <w:rFonts w:ascii="Garamond" w:eastAsia="Times New Roman" w:hAnsi="Garamond"/>
          <w:sz w:val="20"/>
          <w:szCs w:val="20"/>
          <w:lang w:val="it-IT" w:eastAsia="el-GR"/>
        </w:rPr>
        <w:t>,</w:t>
      </w:r>
      <w:r w:rsidRPr="00B77CA7">
        <w:rPr>
          <w:rFonts w:ascii="Garamond" w:eastAsia="Times New Roman" w:hAnsi="Garamond"/>
          <w:sz w:val="20"/>
          <w:szCs w:val="20"/>
          <w:lang w:val="it-IT" w:eastAsia="el-GR"/>
        </w:rPr>
        <w:t xml:space="preserve"> </w:t>
      </w:r>
      <w:r w:rsidRPr="00B77CA7">
        <w:rPr>
          <w:rFonts w:ascii="Garamond" w:eastAsia="Times New Roman" w:hAnsi="Garamond"/>
          <w:sz w:val="20"/>
          <w:szCs w:val="20"/>
          <w:lang w:eastAsia="el-GR"/>
        </w:rPr>
        <w:t>Δεκέμβριος</w:t>
      </w:r>
      <w:r w:rsidRPr="00B77CA7">
        <w:rPr>
          <w:rFonts w:ascii="Garamond" w:eastAsia="Times New Roman" w:hAnsi="Garamond"/>
          <w:sz w:val="20"/>
          <w:szCs w:val="20"/>
          <w:lang w:val="it-IT" w:eastAsia="el-GR"/>
        </w:rPr>
        <w:t xml:space="preserve"> 1980, </w:t>
      </w:r>
      <w:r w:rsidRPr="00B77CA7">
        <w:rPr>
          <w:rFonts w:ascii="Garamond" w:eastAsia="Times New Roman" w:hAnsi="Garamond"/>
          <w:sz w:val="20"/>
          <w:szCs w:val="20"/>
          <w:lang w:eastAsia="el-GR"/>
        </w:rPr>
        <w:t>σσ</w:t>
      </w:r>
      <w:r>
        <w:rPr>
          <w:rFonts w:ascii="Garamond" w:eastAsia="Times New Roman" w:hAnsi="Garamond"/>
          <w:sz w:val="20"/>
          <w:szCs w:val="20"/>
          <w:lang w:val="it-IT" w:eastAsia="el-GR"/>
        </w:rPr>
        <w:t>. 6-11˙</w:t>
      </w:r>
      <w:r w:rsidRPr="00E50043">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P. Iaccio:</w:t>
      </w:r>
      <w:r w:rsidRPr="008729EB">
        <w:rPr>
          <w:rFonts w:ascii="Garamond" w:eastAsia="Times New Roman" w:hAnsi="Garamond"/>
          <w:sz w:val="20"/>
          <w:szCs w:val="20"/>
          <w:lang w:val="it-IT" w:eastAsia="el-GR"/>
        </w:rPr>
        <w:t xml:space="preserve"> </w:t>
      </w:r>
      <w:r w:rsidRPr="008729EB">
        <w:rPr>
          <w:rFonts w:ascii="Garamond" w:eastAsia="Times New Roman" w:hAnsi="Garamond"/>
          <w:i/>
          <w:iCs/>
          <w:sz w:val="20"/>
          <w:szCs w:val="20"/>
          <w:lang w:val="it-IT" w:eastAsia="el-GR"/>
        </w:rPr>
        <w:t>L'intellettuale intransigente. Il fascismo e Roberto Bracco</w:t>
      </w:r>
      <w:r w:rsidRPr="008729EB">
        <w:rPr>
          <w:rFonts w:ascii="Garamond" w:eastAsia="Times New Roman" w:hAnsi="Garamond"/>
          <w:sz w:val="20"/>
          <w:szCs w:val="20"/>
          <w:lang w:val="it-IT" w:eastAsia="el-GR"/>
        </w:rPr>
        <w:t>, Guida editori,</w:t>
      </w:r>
      <w:r w:rsidRPr="00315F7F">
        <w:rPr>
          <w:rFonts w:ascii="Garamond" w:eastAsia="Times New Roman" w:hAnsi="Garamond"/>
          <w:sz w:val="20"/>
          <w:szCs w:val="20"/>
          <w:lang w:val="it-IT" w:eastAsia="el-GR"/>
        </w:rPr>
        <w:t xml:space="preserve"> </w:t>
      </w:r>
      <w:r w:rsidRPr="008729EB">
        <w:rPr>
          <w:rFonts w:ascii="Garamond" w:eastAsia="Times New Roman" w:hAnsi="Garamond"/>
          <w:sz w:val="20"/>
          <w:szCs w:val="20"/>
          <w:lang w:val="it-IT" w:eastAsia="el-GR"/>
        </w:rPr>
        <w:t>Nap</w:t>
      </w:r>
      <w:r>
        <w:rPr>
          <w:rFonts w:ascii="Garamond" w:eastAsia="Times New Roman" w:hAnsi="Garamond"/>
          <w:sz w:val="20"/>
          <w:szCs w:val="20"/>
          <w:lang w:val="it-IT" w:eastAsia="el-GR"/>
        </w:rPr>
        <w:t>oli 1992˙</w:t>
      </w:r>
      <w:r w:rsidRPr="00C77E83">
        <w:rPr>
          <w:rFonts w:ascii="Garamond" w:eastAsia="Times New Roman" w:hAnsi="Garamond"/>
          <w:i/>
          <w:iCs/>
          <w:sz w:val="20"/>
          <w:szCs w:val="20"/>
          <w:lang w:val="it-IT" w:eastAsia="el-GR"/>
        </w:rPr>
        <w:t xml:space="preserve"> </w:t>
      </w:r>
      <w:r>
        <w:rPr>
          <w:rFonts w:ascii="Garamond" w:eastAsia="Times New Roman" w:hAnsi="Garamond"/>
          <w:iCs/>
          <w:sz w:val="20"/>
          <w:szCs w:val="20"/>
          <w:lang w:eastAsia="el-GR"/>
        </w:rPr>
        <w:t>του</w:t>
      </w:r>
      <w:r w:rsidRPr="00C77E83">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ιδίου</w:t>
      </w:r>
      <w:r w:rsidRPr="00C77E83">
        <w:rPr>
          <w:rFonts w:ascii="Garamond" w:eastAsia="Times New Roman" w:hAnsi="Garamond"/>
          <w:iCs/>
          <w:sz w:val="20"/>
          <w:szCs w:val="20"/>
          <w:lang w:val="it-IT" w:eastAsia="el-GR"/>
        </w:rPr>
        <w:t>: «Un caso editoriale degli anni del Fascismo: Mondadori-Bracco»</w:t>
      </w:r>
      <w:r w:rsidRPr="00C77E83">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Relazione tenuta al </w:t>
      </w:r>
      <w:r w:rsidRPr="00C77E83">
        <w:rPr>
          <w:rFonts w:ascii="Garamond" w:eastAsia="Times New Roman" w:hAnsi="Garamond"/>
          <w:i/>
          <w:sz w:val="20"/>
          <w:szCs w:val="20"/>
          <w:lang w:val="it-IT" w:eastAsia="el-GR"/>
        </w:rPr>
        <w:t>Convengo</w:t>
      </w:r>
      <w:r>
        <w:rPr>
          <w:rFonts w:ascii="Garamond" w:eastAsia="Times New Roman" w:hAnsi="Garamond"/>
          <w:sz w:val="20"/>
          <w:szCs w:val="20"/>
          <w:lang w:val="it-IT" w:eastAsia="el-GR"/>
        </w:rPr>
        <w:t xml:space="preserve"> </w:t>
      </w:r>
      <w:r w:rsidRPr="00C77E83">
        <w:rPr>
          <w:rFonts w:ascii="Garamond" w:eastAsia="Times New Roman" w:hAnsi="Garamond"/>
          <w:i/>
          <w:sz w:val="20"/>
          <w:szCs w:val="20"/>
          <w:lang w:val="it-IT" w:eastAsia="el-GR"/>
        </w:rPr>
        <w:t>L'editoria padana tra Otto e Novecento</w:t>
      </w:r>
      <w:r w:rsidRPr="00457B82">
        <w:rPr>
          <w:rFonts w:ascii="Garamond" w:eastAsia="Times New Roman" w:hAnsi="Garamond"/>
          <w:sz w:val="20"/>
          <w:szCs w:val="20"/>
          <w:lang w:val="it-IT" w:eastAsia="el-GR"/>
        </w:rPr>
        <w:t>, Gargnano sul Garda, 11</w:t>
      </w:r>
      <w:r w:rsidRPr="00C77E83">
        <w:rPr>
          <w:rFonts w:ascii="Garamond" w:eastAsia="Times New Roman" w:hAnsi="Garamond"/>
          <w:sz w:val="20"/>
          <w:szCs w:val="20"/>
          <w:vertAlign w:val="superscript"/>
          <w:lang w:eastAsia="el-GR"/>
        </w:rPr>
        <w:t>η</w:t>
      </w:r>
      <w:r w:rsidRPr="00C77E83">
        <w:rPr>
          <w:rFonts w:ascii="Garamond" w:eastAsia="Times New Roman" w:hAnsi="Garamond"/>
          <w:sz w:val="20"/>
          <w:szCs w:val="20"/>
          <w:lang w:val="it-IT" w:eastAsia="el-GR"/>
        </w:rPr>
        <w:t xml:space="preserve"> </w:t>
      </w:r>
      <w:r>
        <w:rPr>
          <w:rFonts w:ascii="Garamond" w:eastAsia="Times New Roman" w:hAnsi="Garamond"/>
          <w:sz w:val="20"/>
          <w:szCs w:val="20"/>
          <w:lang w:eastAsia="el-GR"/>
        </w:rPr>
        <w:t>Οκτωβρίου</w:t>
      </w:r>
      <w:r>
        <w:rPr>
          <w:rFonts w:ascii="Garamond" w:eastAsia="Times New Roman" w:hAnsi="Garamond"/>
          <w:sz w:val="20"/>
          <w:szCs w:val="20"/>
          <w:lang w:val="it-IT" w:eastAsia="el-GR"/>
        </w:rPr>
        <w:t xml:space="preserve"> 1992, </w:t>
      </w:r>
      <w:r w:rsidRPr="00C77E83">
        <w:rPr>
          <w:rFonts w:ascii="Garamond" w:eastAsia="Times New Roman" w:hAnsi="Garamond"/>
          <w:i/>
          <w:sz w:val="20"/>
          <w:szCs w:val="20"/>
          <w:lang w:val="it-IT" w:eastAsia="el-GR"/>
        </w:rPr>
        <w:t>Padania</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sidRPr="00C77E83">
        <w:rPr>
          <w:rFonts w:ascii="Garamond" w:eastAsia="Times New Roman" w:hAnsi="Garamond"/>
          <w:sz w:val="20"/>
          <w:szCs w:val="20"/>
          <w:lang w:val="it-IT" w:eastAsia="el-GR"/>
        </w:rPr>
        <w:t xml:space="preserve"> 6</w:t>
      </w:r>
      <w:r w:rsidRPr="00C77E83">
        <w:rPr>
          <w:rFonts w:ascii="Garamond" w:eastAsia="Times New Roman" w:hAnsi="Garamond"/>
          <w:sz w:val="20"/>
          <w:szCs w:val="20"/>
          <w:vertAlign w:val="superscript"/>
          <w:lang w:eastAsia="el-GR"/>
        </w:rPr>
        <w:t>ο</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sidRPr="00C77E83">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11, 1992, </w:t>
      </w:r>
      <w:r>
        <w:rPr>
          <w:rFonts w:ascii="Garamond" w:eastAsia="Times New Roman" w:hAnsi="Garamond"/>
          <w:sz w:val="20"/>
          <w:szCs w:val="20"/>
          <w:lang w:eastAsia="el-GR"/>
        </w:rPr>
        <w:t>σσ</w:t>
      </w:r>
      <w:r w:rsidRPr="00457B82">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149-164˙</w:t>
      </w:r>
      <w:r w:rsidRPr="004179F7">
        <w:rPr>
          <w:rFonts w:ascii="Garamond" w:eastAsia="Times New Roman" w:hAnsi="Garamond"/>
          <w:sz w:val="20"/>
          <w:szCs w:val="20"/>
          <w:lang w:val="it-IT" w:eastAsia="el-GR"/>
        </w:rPr>
        <w:t xml:space="preserve"> </w:t>
      </w:r>
      <w:r>
        <w:rPr>
          <w:rFonts w:ascii="Garamond" w:eastAsia="Times New Roman" w:hAnsi="Garamond"/>
          <w:iCs/>
          <w:sz w:val="20"/>
          <w:szCs w:val="20"/>
          <w:lang w:eastAsia="el-GR"/>
        </w:rPr>
        <w:t>του</w:t>
      </w:r>
      <w:r w:rsidRPr="00C77E83">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ιδίου</w:t>
      </w:r>
      <w:r w:rsidRPr="00C77E83">
        <w:rPr>
          <w:rFonts w:ascii="Garamond" w:eastAsia="Times New Roman" w:hAnsi="Garamond"/>
          <w:iCs/>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Un personaggio "fin de siécle". Roberto Bracco negli anni del Fascismo»</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sidRPr="00315F7F">
        <w:rPr>
          <w:rFonts w:ascii="Garamond" w:eastAsia="Times New Roman" w:hAnsi="Garamond"/>
          <w:i/>
          <w:sz w:val="20"/>
          <w:szCs w:val="20"/>
          <w:lang w:val="it-IT" w:eastAsia="el-GR"/>
        </w:rPr>
        <w:t>Sociologia della Comunicazione</w:t>
      </w:r>
      <w:r w:rsidRPr="00315F7F">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sidRPr="00315F7F">
        <w:rPr>
          <w:rFonts w:ascii="Garamond" w:eastAsia="Times New Roman" w:hAnsi="Garamond"/>
          <w:sz w:val="20"/>
          <w:szCs w:val="20"/>
          <w:lang w:val="it-IT" w:eastAsia="el-GR"/>
        </w:rPr>
        <w:t xml:space="preserve"> 9</w:t>
      </w:r>
      <w:r w:rsidRPr="00315F7F">
        <w:rPr>
          <w:rFonts w:ascii="Garamond" w:eastAsia="Times New Roman" w:hAnsi="Garamond"/>
          <w:sz w:val="20"/>
          <w:szCs w:val="20"/>
          <w:vertAlign w:val="superscript"/>
          <w:lang w:eastAsia="el-GR"/>
        </w:rPr>
        <w:t>ο</w:t>
      </w:r>
      <w:r w:rsidRPr="00315F7F">
        <w:rPr>
          <w:rFonts w:ascii="Garamond" w:eastAsia="Times New Roman" w:hAnsi="Garamond"/>
          <w:sz w:val="20"/>
          <w:szCs w:val="20"/>
          <w:lang w:val="it-IT" w:eastAsia="el-GR"/>
        </w:rPr>
        <w:t xml:space="preserve">, </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Pr>
          <w:rFonts w:ascii="Garamond" w:eastAsia="Times New Roman" w:hAnsi="Garamond"/>
          <w:sz w:val="20"/>
          <w:szCs w:val="20"/>
          <w:lang w:val="it-IT" w:eastAsia="el-GR"/>
        </w:rPr>
        <w:t xml:space="preserve">. 17, 1992, </w:t>
      </w:r>
      <w:r>
        <w:rPr>
          <w:rFonts w:ascii="Garamond" w:eastAsia="Times New Roman" w:hAnsi="Garamond"/>
          <w:sz w:val="20"/>
          <w:szCs w:val="20"/>
          <w:lang w:eastAsia="el-GR"/>
        </w:rPr>
        <w:t>σσ</w:t>
      </w:r>
      <w:r>
        <w:rPr>
          <w:rFonts w:ascii="Garamond" w:eastAsia="Times New Roman" w:hAnsi="Garamond"/>
          <w:sz w:val="20"/>
          <w:szCs w:val="20"/>
          <w:lang w:val="it-IT" w:eastAsia="el-GR"/>
        </w:rPr>
        <w:t>. 17-39˙</w:t>
      </w:r>
      <w:r w:rsidRPr="00030076">
        <w:rPr>
          <w:rFonts w:ascii="Garamond" w:eastAsia="Times New Roman" w:hAnsi="Garamond"/>
          <w:sz w:val="20"/>
          <w:szCs w:val="20"/>
          <w:lang w:val="it-IT" w:eastAsia="el-GR"/>
        </w:rPr>
        <w:t xml:space="preserve"> </w:t>
      </w:r>
      <w:r>
        <w:rPr>
          <w:rFonts w:ascii="Garamond" w:eastAsia="Times New Roman" w:hAnsi="Garamond"/>
          <w:sz w:val="20"/>
          <w:szCs w:val="20"/>
          <w:lang w:eastAsia="el-GR"/>
        </w:rPr>
        <w:t>του</w:t>
      </w:r>
      <w:r w:rsidRPr="00030076">
        <w:rPr>
          <w:rFonts w:ascii="Garamond" w:eastAsia="Times New Roman" w:hAnsi="Garamond"/>
          <w:sz w:val="20"/>
          <w:szCs w:val="20"/>
          <w:lang w:val="it-IT" w:eastAsia="el-GR"/>
        </w:rPr>
        <w:t xml:space="preserve"> </w:t>
      </w:r>
      <w:r>
        <w:rPr>
          <w:rFonts w:ascii="Garamond" w:eastAsia="Times New Roman" w:hAnsi="Garamond"/>
          <w:sz w:val="20"/>
          <w:szCs w:val="20"/>
          <w:lang w:eastAsia="el-GR"/>
        </w:rPr>
        <w:t>ιδίου</w:t>
      </w:r>
      <w:r w:rsidRPr="00030076">
        <w:rPr>
          <w:rFonts w:ascii="Garamond" w:eastAsia="Times New Roman" w:hAnsi="Garamond"/>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Sorrento 1943: l'ultimo duello tra Bracco e il Fascismo»</w:t>
      </w:r>
      <w:r>
        <w:rPr>
          <w:rFonts w:ascii="Garamond" w:eastAsia="Times New Roman" w:hAnsi="Garamond"/>
          <w:sz w:val="20"/>
          <w:szCs w:val="20"/>
          <w:lang w:val="it-IT" w:eastAsia="el-GR"/>
        </w:rPr>
        <w:t xml:space="preserve">, </w:t>
      </w:r>
      <w:r w:rsidRPr="0010169B">
        <w:rPr>
          <w:rFonts w:ascii="Garamond" w:eastAsia="Times New Roman" w:hAnsi="Garamond"/>
          <w:i/>
          <w:sz w:val="20"/>
          <w:szCs w:val="20"/>
          <w:lang w:val="it-IT" w:eastAsia="el-GR"/>
        </w:rPr>
        <w:t>La Terra della Sirene</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7, </w:t>
      </w:r>
      <w:r>
        <w:rPr>
          <w:rFonts w:ascii="Garamond" w:eastAsia="Times New Roman" w:hAnsi="Garamond"/>
          <w:sz w:val="20"/>
          <w:szCs w:val="20"/>
          <w:lang w:eastAsia="el-GR"/>
        </w:rPr>
        <w:t>Ιούνιος</w:t>
      </w:r>
      <w:r>
        <w:rPr>
          <w:rFonts w:ascii="Garamond" w:eastAsia="Times New Roman" w:hAnsi="Garamond"/>
          <w:sz w:val="20"/>
          <w:szCs w:val="20"/>
          <w:lang w:val="it-IT" w:eastAsia="el-GR"/>
        </w:rPr>
        <w:t xml:space="preserve"> 1993, </w:t>
      </w:r>
      <w:r>
        <w:rPr>
          <w:rFonts w:ascii="Garamond" w:eastAsia="Times New Roman" w:hAnsi="Garamond"/>
          <w:sz w:val="20"/>
          <w:szCs w:val="20"/>
          <w:lang w:eastAsia="el-GR"/>
        </w:rPr>
        <w:t>σσ</w:t>
      </w:r>
      <w:r w:rsidRPr="00457B82">
        <w:rPr>
          <w:rFonts w:ascii="Garamond" w:eastAsia="Times New Roman" w:hAnsi="Garamond"/>
          <w:sz w:val="20"/>
          <w:szCs w:val="20"/>
          <w:lang w:val="it-IT" w:eastAsia="el-GR"/>
        </w:rPr>
        <w:t>. 33-45</w:t>
      </w:r>
      <w:r>
        <w:rPr>
          <w:rFonts w:ascii="Garamond" w:eastAsia="Times New Roman" w:hAnsi="Garamond"/>
          <w:sz w:val="20"/>
          <w:szCs w:val="20"/>
          <w:lang w:val="it-IT" w:eastAsia="el-GR"/>
        </w:rPr>
        <w:t>˙</w:t>
      </w:r>
      <w:r w:rsidRPr="00270A7D">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του</w:t>
      </w:r>
      <w:r w:rsidRPr="00C77E83">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ιδίου</w:t>
      </w:r>
      <w:r w:rsidRPr="00C77E83">
        <w:rPr>
          <w:rFonts w:ascii="Garamond" w:eastAsia="Times New Roman" w:hAnsi="Garamond"/>
          <w:iCs/>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Roberto Bracco e la censura teatrale fascista: Il caso dei "Pazzi"»</w:t>
      </w:r>
      <w:r w:rsidRPr="00315F7F">
        <w:rPr>
          <w:rFonts w:ascii="Garamond" w:eastAsia="Times New Roman" w:hAnsi="Garamond"/>
          <w:sz w:val="20"/>
          <w:szCs w:val="20"/>
          <w:lang w:val="it-IT" w:eastAsia="el-GR"/>
        </w:rPr>
        <w:t>,</w:t>
      </w:r>
      <w:r w:rsidRPr="00457B82">
        <w:rPr>
          <w:rFonts w:ascii="Garamond" w:eastAsia="Times New Roman" w:hAnsi="Garamond"/>
          <w:sz w:val="20"/>
          <w:szCs w:val="20"/>
          <w:lang w:val="it-IT" w:eastAsia="el-GR"/>
        </w:rPr>
        <w:t xml:space="preserve"> </w:t>
      </w:r>
      <w:r w:rsidRPr="00315F7F">
        <w:rPr>
          <w:rFonts w:ascii="Garamond" w:eastAsia="Times New Roman" w:hAnsi="Garamond"/>
          <w:i/>
          <w:sz w:val="20"/>
          <w:szCs w:val="20"/>
          <w:lang w:val="it-IT" w:eastAsia="el-GR"/>
        </w:rPr>
        <w:t>Ariel-Teatro e Fascismo</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Pr>
          <w:rFonts w:ascii="Garamond" w:eastAsia="Times New Roman" w:hAnsi="Garamond"/>
          <w:sz w:val="20"/>
          <w:szCs w:val="20"/>
          <w:lang w:val="it-IT" w:eastAsia="el-GR"/>
        </w:rPr>
        <w:t xml:space="preserve"> </w:t>
      </w:r>
      <w:r w:rsidRPr="00315F7F">
        <w:rPr>
          <w:rFonts w:ascii="Garamond" w:eastAsia="Times New Roman" w:hAnsi="Garamond"/>
          <w:sz w:val="20"/>
          <w:szCs w:val="20"/>
          <w:lang w:val="it-IT" w:eastAsia="el-GR"/>
        </w:rPr>
        <w:t>8</w:t>
      </w:r>
      <w:r w:rsidRPr="00315F7F">
        <w:rPr>
          <w:rFonts w:ascii="Garamond" w:eastAsia="Times New Roman" w:hAnsi="Garamond"/>
          <w:sz w:val="20"/>
          <w:szCs w:val="20"/>
          <w:vertAlign w:val="superscript"/>
          <w:lang w:eastAsia="el-GR"/>
        </w:rPr>
        <w:t>ο</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2-3, </w:t>
      </w:r>
      <w:r>
        <w:rPr>
          <w:rFonts w:ascii="Garamond" w:eastAsia="Times New Roman" w:hAnsi="Garamond"/>
          <w:sz w:val="20"/>
          <w:szCs w:val="20"/>
          <w:lang w:eastAsia="el-GR"/>
        </w:rPr>
        <w:t>Μάιος</w:t>
      </w:r>
      <w:r w:rsidRPr="00315F7F">
        <w:rPr>
          <w:rFonts w:ascii="Garamond" w:eastAsia="Times New Roman" w:hAnsi="Garamond"/>
          <w:sz w:val="20"/>
          <w:szCs w:val="20"/>
          <w:lang w:val="it-IT" w:eastAsia="el-GR"/>
        </w:rPr>
        <w:t>-</w:t>
      </w:r>
      <w:r>
        <w:rPr>
          <w:rFonts w:ascii="Garamond" w:eastAsia="Times New Roman" w:hAnsi="Garamond"/>
          <w:sz w:val="20"/>
          <w:szCs w:val="20"/>
          <w:lang w:eastAsia="el-GR"/>
        </w:rPr>
        <w:t>Δεκέμβριος</w:t>
      </w:r>
      <w:r>
        <w:rPr>
          <w:rFonts w:ascii="Garamond" w:eastAsia="Times New Roman" w:hAnsi="Garamond"/>
          <w:sz w:val="20"/>
          <w:szCs w:val="20"/>
          <w:lang w:val="it-IT" w:eastAsia="el-GR"/>
        </w:rPr>
        <w:t xml:space="preserve"> 1993, </w:t>
      </w:r>
      <w:r>
        <w:rPr>
          <w:rFonts w:ascii="Garamond" w:eastAsia="Times New Roman" w:hAnsi="Garamond"/>
          <w:sz w:val="20"/>
          <w:szCs w:val="20"/>
          <w:lang w:eastAsia="el-GR"/>
        </w:rPr>
        <w:t>σσ</w:t>
      </w:r>
      <w:r w:rsidRPr="00457B82">
        <w:rPr>
          <w:rFonts w:ascii="Garamond" w:eastAsia="Times New Roman" w:hAnsi="Garamond"/>
          <w:sz w:val="20"/>
          <w:szCs w:val="20"/>
          <w:lang w:val="it-IT" w:eastAsia="el-GR"/>
        </w:rPr>
        <w:t>. 229-258</w:t>
      </w:r>
      <w:r>
        <w:rPr>
          <w:rFonts w:ascii="Garamond" w:eastAsia="Times New Roman" w:hAnsi="Garamond"/>
          <w:sz w:val="20"/>
          <w:szCs w:val="20"/>
          <w:lang w:val="it-IT" w:eastAsia="el-GR"/>
        </w:rPr>
        <w:t>˙</w:t>
      </w:r>
      <w:r w:rsidRPr="009A6B64">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του</w:t>
      </w:r>
      <w:r w:rsidRPr="00C77E83">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ιδίου</w:t>
      </w:r>
      <w:r w:rsidRPr="00C77E83">
        <w:rPr>
          <w:rFonts w:ascii="Garamond" w:eastAsia="Times New Roman" w:hAnsi="Garamond"/>
          <w:iCs/>
          <w:sz w:val="20"/>
          <w:szCs w:val="20"/>
          <w:lang w:val="it-IT" w:eastAsia="el-GR"/>
        </w:rPr>
        <w:t xml:space="preserve">: </w:t>
      </w:r>
      <w:r w:rsidRPr="00315F7F">
        <w:rPr>
          <w:rFonts w:ascii="Garamond" w:eastAsia="Times New Roman" w:hAnsi="Garamond"/>
          <w:sz w:val="20"/>
          <w:szCs w:val="20"/>
          <w:lang w:val="it-IT" w:eastAsia="el-GR"/>
        </w:rPr>
        <w:t>«</w:t>
      </w:r>
      <w:r w:rsidRPr="00315F7F">
        <w:rPr>
          <w:rFonts w:ascii="Garamond" w:eastAsia="Times New Roman" w:hAnsi="Garamond"/>
          <w:iCs/>
          <w:sz w:val="20"/>
          <w:szCs w:val="20"/>
          <w:lang w:val="it-IT" w:eastAsia="el-GR"/>
        </w:rPr>
        <w:t>Il censore e il commediografo. Note sull'applicazione della revisione teatrale nel periodo fascista»</w:t>
      </w:r>
      <w:r w:rsidRPr="00315F7F">
        <w:rPr>
          <w:rFonts w:ascii="Garamond" w:eastAsia="Times New Roman" w:hAnsi="Garamond"/>
          <w:sz w:val="20"/>
          <w:szCs w:val="20"/>
          <w:lang w:val="it-IT" w:eastAsia="el-GR"/>
        </w:rPr>
        <w:t>,</w:t>
      </w:r>
      <w:r>
        <w:rPr>
          <w:rFonts w:ascii="Garamond" w:eastAsia="Times New Roman" w:hAnsi="Garamond"/>
          <w:sz w:val="20"/>
          <w:szCs w:val="20"/>
          <w:lang w:val="it-IT" w:eastAsia="el-GR"/>
        </w:rPr>
        <w:t xml:space="preserve"> </w:t>
      </w:r>
      <w:r w:rsidRPr="00315F7F">
        <w:rPr>
          <w:rFonts w:ascii="Garamond" w:eastAsia="Times New Roman" w:hAnsi="Garamond"/>
          <w:i/>
          <w:sz w:val="20"/>
          <w:szCs w:val="20"/>
          <w:lang w:val="it-IT" w:eastAsia="el-GR"/>
        </w:rPr>
        <w:t>Storia Contemporanea</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έτος</w:t>
      </w:r>
      <w:r w:rsidRPr="00315F7F">
        <w:rPr>
          <w:rFonts w:ascii="Garamond" w:eastAsia="Times New Roman" w:hAnsi="Garamond"/>
          <w:sz w:val="20"/>
          <w:szCs w:val="20"/>
          <w:lang w:val="it-IT" w:eastAsia="el-GR"/>
        </w:rPr>
        <w:t xml:space="preserve"> 15</w:t>
      </w:r>
      <w:r w:rsidRPr="00315F7F">
        <w:rPr>
          <w:rFonts w:ascii="Garamond" w:eastAsia="Times New Roman" w:hAnsi="Garamond"/>
          <w:sz w:val="20"/>
          <w:szCs w:val="20"/>
          <w:vertAlign w:val="superscript"/>
          <w:lang w:eastAsia="el-GR"/>
        </w:rPr>
        <w:t>ο</w:t>
      </w:r>
      <w:r>
        <w:rPr>
          <w:rFonts w:ascii="Garamond" w:eastAsia="Times New Roman" w:hAnsi="Garamond"/>
          <w:sz w:val="20"/>
          <w:szCs w:val="20"/>
          <w:lang w:val="it-IT" w:eastAsia="el-GR"/>
        </w:rPr>
        <w:t xml:space="preserve">, </w:t>
      </w:r>
      <w:r>
        <w:rPr>
          <w:rFonts w:ascii="Garamond" w:eastAsia="Times New Roman" w:hAnsi="Garamond"/>
          <w:sz w:val="20"/>
          <w:szCs w:val="20"/>
          <w:lang w:eastAsia="el-GR"/>
        </w:rPr>
        <w:t>αρ</w:t>
      </w:r>
      <w:r>
        <w:rPr>
          <w:rFonts w:ascii="Garamond" w:eastAsia="Times New Roman" w:hAnsi="Garamond"/>
          <w:sz w:val="20"/>
          <w:szCs w:val="20"/>
          <w:lang w:val="it-IT" w:eastAsia="el-GR"/>
        </w:rPr>
        <w:t xml:space="preserve">. 4, </w:t>
      </w:r>
      <w:r>
        <w:rPr>
          <w:rFonts w:ascii="Garamond" w:eastAsia="Times New Roman" w:hAnsi="Garamond"/>
          <w:sz w:val="20"/>
          <w:szCs w:val="20"/>
          <w:lang w:eastAsia="el-GR"/>
        </w:rPr>
        <w:t>Αύγουστος</w:t>
      </w:r>
      <w:r>
        <w:rPr>
          <w:rFonts w:ascii="Garamond" w:eastAsia="Times New Roman" w:hAnsi="Garamond"/>
          <w:sz w:val="20"/>
          <w:szCs w:val="20"/>
          <w:lang w:val="it-IT" w:eastAsia="el-GR"/>
        </w:rPr>
        <w:t xml:space="preserve"> 1994, </w:t>
      </w:r>
      <w:r>
        <w:rPr>
          <w:rFonts w:ascii="Garamond" w:eastAsia="Times New Roman" w:hAnsi="Garamond"/>
          <w:sz w:val="20"/>
          <w:szCs w:val="20"/>
          <w:lang w:eastAsia="el-GR"/>
        </w:rPr>
        <w:t>σσ</w:t>
      </w:r>
      <w:r>
        <w:rPr>
          <w:rFonts w:ascii="Garamond" w:eastAsia="Times New Roman" w:hAnsi="Garamond"/>
          <w:sz w:val="20"/>
          <w:szCs w:val="20"/>
          <w:lang w:val="it-IT" w:eastAsia="el-GR"/>
        </w:rPr>
        <w:t>. 529-545˙</w:t>
      </w:r>
      <w:r w:rsidRPr="008E4D70">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του</w:t>
      </w:r>
      <w:r w:rsidRPr="00C77E83">
        <w:rPr>
          <w:rFonts w:ascii="Garamond" w:eastAsia="Times New Roman" w:hAnsi="Garamond"/>
          <w:iCs/>
          <w:sz w:val="20"/>
          <w:szCs w:val="20"/>
          <w:lang w:val="it-IT" w:eastAsia="el-GR"/>
        </w:rPr>
        <w:t xml:space="preserve"> </w:t>
      </w:r>
      <w:r>
        <w:rPr>
          <w:rFonts w:ascii="Garamond" w:eastAsia="Times New Roman" w:hAnsi="Garamond"/>
          <w:iCs/>
          <w:sz w:val="20"/>
          <w:szCs w:val="20"/>
          <w:lang w:eastAsia="el-GR"/>
        </w:rPr>
        <w:t>ιδίου</w:t>
      </w:r>
      <w:r w:rsidRPr="00C77E83">
        <w:rPr>
          <w:rFonts w:ascii="Garamond" w:eastAsia="Times New Roman" w:hAnsi="Garamond"/>
          <w:iCs/>
          <w:sz w:val="20"/>
          <w:szCs w:val="20"/>
          <w:lang w:val="it-IT" w:eastAsia="el-GR"/>
        </w:rPr>
        <w:t xml:space="preserve">: </w:t>
      </w:r>
      <w:r w:rsidRPr="00315F7F">
        <w:rPr>
          <w:rFonts w:ascii="Garamond" w:eastAsia="Times New Roman" w:hAnsi="Garamond"/>
          <w:iCs/>
          <w:sz w:val="20"/>
          <w:szCs w:val="20"/>
          <w:lang w:val="it-IT" w:eastAsia="el-GR"/>
        </w:rPr>
        <w:t>«Letteratura, teatro e cinema nella parabola politica di Roberto Bracco»</w:t>
      </w:r>
      <w:r w:rsidRPr="00315F7F">
        <w:rPr>
          <w:rFonts w:ascii="Garamond" w:eastAsia="Times New Roman" w:hAnsi="Garamond"/>
          <w:sz w:val="20"/>
          <w:szCs w:val="20"/>
          <w:lang w:val="it-IT" w:eastAsia="el-GR"/>
        </w:rPr>
        <w:t xml:space="preserve">, </w:t>
      </w:r>
      <w:r>
        <w:rPr>
          <w:rFonts w:ascii="Garamond" w:eastAsia="Times New Roman" w:hAnsi="Garamond"/>
          <w:sz w:val="20"/>
          <w:szCs w:val="20"/>
          <w:lang w:eastAsia="el-GR"/>
        </w:rPr>
        <w:t>στον</w:t>
      </w:r>
      <w:r w:rsidRPr="00315F7F">
        <w:rPr>
          <w:rFonts w:ascii="Garamond" w:eastAsia="Times New Roman" w:hAnsi="Garamond"/>
          <w:sz w:val="20"/>
          <w:szCs w:val="20"/>
          <w:lang w:val="it-IT" w:eastAsia="el-GR"/>
        </w:rPr>
        <w:t xml:space="preserve"> </w:t>
      </w:r>
      <w:r>
        <w:rPr>
          <w:rFonts w:ascii="Garamond" w:eastAsia="Times New Roman" w:hAnsi="Garamond"/>
          <w:sz w:val="20"/>
          <w:szCs w:val="20"/>
          <w:lang w:eastAsia="el-GR"/>
        </w:rPr>
        <w:t>τόμο</w:t>
      </w:r>
      <w:r w:rsidRPr="00315F7F">
        <w:rPr>
          <w:rFonts w:ascii="Garamond" w:eastAsia="Times New Roman" w:hAnsi="Garamond"/>
          <w:i/>
          <w:iCs/>
          <w:sz w:val="20"/>
          <w:szCs w:val="20"/>
          <w:lang w:val="it-IT" w:eastAsia="el-GR"/>
        </w:rPr>
        <w:t xml:space="preserve"> Napoli, una città nel cinema</w:t>
      </w:r>
      <w:r w:rsidRPr="00315F7F">
        <w:rPr>
          <w:rFonts w:ascii="Garamond" w:eastAsia="Times New Roman" w:hAnsi="Garamond"/>
          <w:sz w:val="20"/>
          <w:szCs w:val="20"/>
          <w:lang w:val="it-IT" w:eastAsia="el-GR"/>
        </w:rPr>
        <w:t xml:space="preserve">, Catalogo, Biblioteca Universitaria, Napoli, </w:t>
      </w:r>
      <w:r>
        <w:rPr>
          <w:rFonts w:ascii="Garamond" w:eastAsia="Times New Roman" w:hAnsi="Garamond"/>
          <w:sz w:val="20"/>
          <w:szCs w:val="20"/>
          <w:lang w:val="it-IT" w:eastAsia="el-GR"/>
        </w:rPr>
        <w:t xml:space="preserve">1995, </w:t>
      </w:r>
      <w:r>
        <w:rPr>
          <w:rFonts w:ascii="Garamond" w:eastAsia="Times New Roman" w:hAnsi="Garamond"/>
          <w:sz w:val="20"/>
          <w:szCs w:val="20"/>
          <w:lang w:eastAsia="el-GR"/>
        </w:rPr>
        <w:t>σσ</w:t>
      </w:r>
      <w:r w:rsidRPr="00315F7F">
        <w:rPr>
          <w:rFonts w:ascii="Garamond" w:eastAsia="Times New Roman" w:hAnsi="Garamond"/>
          <w:sz w:val="20"/>
          <w:szCs w:val="20"/>
          <w:lang w:val="it-IT" w:eastAsia="el-GR"/>
        </w:rPr>
        <w:t>. 85-93.</w:t>
      </w:r>
    </w:p>
  </w:footnote>
  <w:footnote w:id="1219">
    <w:p w:rsidR="00E51DE6" w:rsidRPr="006468E1" w:rsidRDefault="00E51DE6" w:rsidP="009D23CE">
      <w:pPr>
        <w:pStyle w:val="a6"/>
        <w:jc w:val="both"/>
        <w:rPr>
          <w:rFonts w:ascii="Garamond" w:hAnsi="Garamond"/>
          <w:lang w:val="it-IT"/>
        </w:rPr>
      </w:pPr>
      <w:r w:rsidRPr="00B77CA7">
        <w:rPr>
          <w:rStyle w:val="a7"/>
          <w:rFonts w:ascii="Garamond" w:hAnsi="Garamond"/>
        </w:rPr>
        <w:footnoteRef/>
      </w:r>
      <w:r w:rsidRPr="00B77CA7">
        <w:rPr>
          <w:rFonts w:ascii="Garamond" w:hAnsi="Garamond"/>
          <w:lang w:val="it-IT"/>
        </w:rPr>
        <w:t xml:space="preserve">. Roberto Bracco, </w:t>
      </w:r>
      <w:r w:rsidRPr="00B77CA7">
        <w:rPr>
          <w:rFonts w:ascii="Garamond" w:hAnsi="Garamond"/>
          <w:i/>
          <w:iCs/>
          <w:lang w:val="it-IT"/>
        </w:rPr>
        <w:t>Lettere a Laura</w:t>
      </w:r>
      <w:r w:rsidRPr="00B77CA7">
        <w:rPr>
          <w:rFonts w:ascii="Garamond" w:hAnsi="Garamond"/>
          <w:lang w:val="it-IT"/>
        </w:rPr>
        <w:t>, a</w:t>
      </w:r>
      <w:r w:rsidRPr="006468E1">
        <w:rPr>
          <w:rFonts w:ascii="Garamond" w:hAnsi="Garamond"/>
          <w:lang w:val="it-IT"/>
        </w:rPr>
        <w:t xml:space="preserve"> cura di Pasquale Iaccio, Franco Di Mauro Editore, Napoli,</w:t>
      </w:r>
      <w:r w:rsidRPr="00525003">
        <w:rPr>
          <w:rFonts w:ascii="Garamond" w:hAnsi="Garamond"/>
          <w:lang w:val="it-IT"/>
        </w:rPr>
        <w:t xml:space="preserve"> </w:t>
      </w:r>
      <w:r w:rsidRPr="006468E1">
        <w:rPr>
          <w:rFonts w:ascii="Garamond" w:hAnsi="Garamond"/>
          <w:lang w:val="it-IT"/>
        </w:rPr>
        <w:t>1994.</w:t>
      </w:r>
    </w:p>
  </w:footnote>
  <w:footnote w:id="1220">
    <w:p w:rsidR="00E51DE6" w:rsidRPr="00132FA5" w:rsidRDefault="00E51DE6" w:rsidP="009D23CE">
      <w:pPr>
        <w:pStyle w:val="a6"/>
        <w:jc w:val="both"/>
        <w:rPr>
          <w:rFonts w:ascii="Garamond" w:hAnsi="Garamond"/>
          <w:lang w:val="en-US"/>
        </w:rPr>
      </w:pPr>
      <w:r w:rsidRPr="00132FA5">
        <w:rPr>
          <w:rStyle w:val="a7"/>
          <w:rFonts w:ascii="Garamond" w:hAnsi="Garamond"/>
        </w:rPr>
        <w:footnoteRef/>
      </w:r>
      <w:r w:rsidRPr="001C73C4">
        <w:rPr>
          <w:rFonts w:ascii="Garamond" w:hAnsi="Garamond"/>
          <w:lang w:val="it-IT"/>
        </w:rPr>
        <w:t xml:space="preserve">. </w:t>
      </w:r>
      <w:r w:rsidRPr="00283240">
        <w:rPr>
          <w:rFonts w:ascii="Garamond" w:hAnsi="Garamond"/>
          <w:lang w:val="en-US"/>
        </w:rPr>
        <w:t xml:space="preserve">Robin Healey: </w:t>
      </w:r>
      <w:r w:rsidRPr="00283240">
        <w:rPr>
          <w:rFonts w:ascii="Garamond" w:hAnsi="Garamond"/>
          <w:i/>
          <w:lang w:val="en-US"/>
        </w:rPr>
        <w:t>Twentieth century italian literat</w:t>
      </w:r>
      <w:r w:rsidRPr="00132FA5">
        <w:rPr>
          <w:rFonts w:ascii="Garamond" w:hAnsi="Garamond"/>
          <w:i/>
          <w:lang w:val="en-US"/>
        </w:rPr>
        <w:t>ure in english translation 1929-1997</w:t>
      </w:r>
      <w:r w:rsidRPr="00132FA5">
        <w:rPr>
          <w:rFonts w:ascii="Garamond" w:hAnsi="Garamond"/>
          <w:lang w:val="en-US"/>
        </w:rPr>
        <w:t>, University of Toronto Press, Toronto 1998</w:t>
      </w:r>
      <w:r>
        <w:rPr>
          <w:rFonts w:ascii="Garamond" w:hAnsi="Garamond"/>
          <w:lang w:val="en-US"/>
        </w:rPr>
        <w:t>,</w:t>
      </w:r>
      <w:r w:rsidRPr="00132FA5">
        <w:rPr>
          <w:rFonts w:ascii="Garamond" w:hAnsi="Garamond"/>
          <w:lang w:val="en-US"/>
        </w:rPr>
        <w:t xml:space="preserve"> </w:t>
      </w:r>
      <w:r w:rsidRPr="00132FA5">
        <w:rPr>
          <w:rFonts w:ascii="Garamond" w:hAnsi="Garamond"/>
        </w:rPr>
        <w:t>σ</w:t>
      </w:r>
      <w:r w:rsidRPr="00132FA5">
        <w:rPr>
          <w:rFonts w:ascii="Garamond" w:hAnsi="Garamond"/>
          <w:lang w:val="en-US"/>
        </w:rPr>
        <w:t xml:space="preserve">. 3. </w:t>
      </w:r>
    </w:p>
  </w:footnote>
  <w:footnote w:id="1221">
    <w:p w:rsidR="00E51DE6" w:rsidRPr="00F74880" w:rsidRDefault="00E51DE6" w:rsidP="009D23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0"/>
          <w:szCs w:val="20"/>
          <w:lang w:val="en-US" w:eastAsia="el-GR"/>
        </w:rPr>
      </w:pPr>
      <w:r w:rsidRPr="00F74880">
        <w:rPr>
          <w:rStyle w:val="a7"/>
          <w:rFonts w:ascii="Garamond" w:hAnsi="Garamond"/>
          <w:sz w:val="20"/>
          <w:szCs w:val="20"/>
        </w:rPr>
        <w:footnoteRef/>
      </w:r>
      <w:r w:rsidRPr="00F74880">
        <w:rPr>
          <w:rFonts w:ascii="Garamond" w:hAnsi="Garamond"/>
          <w:sz w:val="20"/>
          <w:szCs w:val="20"/>
          <w:lang w:val="en-US"/>
        </w:rPr>
        <w:t xml:space="preserve">. </w:t>
      </w:r>
      <w:r w:rsidRPr="00F74880">
        <w:rPr>
          <w:rFonts w:ascii="Garamond" w:eastAsia="Times New Roman" w:hAnsi="Garamond" w:cs="Courier New"/>
          <w:sz w:val="20"/>
          <w:szCs w:val="20"/>
          <w:lang w:val="en-US" w:eastAsia="el-GR"/>
        </w:rPr>
        <w:t xml:space="preserve">Lander Mac Clintock: </w:t>
      </w:r>
      <w:r>
        <w:rPr>
          <w:rFonts w:ascii="Garamond" w:eastAsia="Times New Roman" w:hAnsi="Garamond" w:cs="Courier New"/>
          <w:i/>
          <w:sz w:val="20"/>
          <w:szCs w:val="20"/>
          <w:lang w:val="en-US" w:eastAsia="el-GR"/>
        </w:rPr>
        <w:t xml:space="preserve">The </w:t>
      </w:r>
      <w:r w:rsidRPr="00F74880">
        <w:rPr>
          <w:rFonts w:ascii="Garamond" w:eastAsia="Times New Roman" w:hAnsi="Garamond" w:cs="Courier New"/>
          <w:i/>
          <w:sz w:val="20"/>
          <w:szCs w:val="20"/>
          <w:lang w:val="en-US" w:eastAsia="el-GR"/>
        </w:rPr>
        <w:t>c</w:t>
      </w:r>
      <w:r>
        <w:rPr>
          <w:rFonts w:ascii="Garamond" w:eastAsia="Times New Roman" w:hAnsi="Garamond" w:cs="Courier New"/>
          <w:i/>
          <w:sz w:val="20"/>
          <w:szCs w:val="20"/>
          <w:lang w:val="en-US" w:eastAsia="el-GR"/>
        </w:rPr>
        <w:t>ontemporary d</w:t>
      </w:r>
      <w:r w:rsidRPr="00F74880">
        <w:rPr>
          <w:rFonts w:ascii="Garamond" w:eastAsia="Times New Roman" w:hAnsi="Garamond" w:cs="Courier New"/>
          <w:i/>
          <w:sz w:val="20"/>
          <w:szCs w:val="20"/>
          <w:lang w:val="en-US" w:eastAsia="el-GR"/>
        </w:rPr>
        <w:t>rama of Italy</w:t>
      </w:r>
      <w:r w:rsidRPr="00F74880">
        <w:rPr>
          <w:rFonts w:ascii="Garamond" w:eastAsia="Times New Roman" w:hAnsi="Garamond" w:cs="Courier New"/>
          <w:sz w:val="20"/>
          <w:szCs w:val="20"/>
          <w:lang w:val="en-US" w:eastAsia="el-GR"/>
        </w:rPr>
        <w:t xml:space="preserve">, </w:t>
      </w:r>
      <w:r>
        <w:rPr>
          <w:rFonts w:ascii="Garamond" w:eastAsia="Times New Roman" w:hAnsi="Garamond" w:cs="Courier New"/>
          <w:sz w:val="20"/>
          <w:szCs w:val="20"/>
          <w:lang w:val="en-US" w:eastAsia="el-GR"/>
        </w:rPr>
        <w:t>Edited by Richard Burton,</w:t>
      </w:r>
      <w:r w:rsidRPr="00F74880">
        <w:rPr>
          <w:rFonts w:ascii="Garamond" w:eastAsia="Times New Roman" w:hAnsi="Garamond" w:cs="Courier New"/>
          <w:sz w:val="20"/>
          <w:szCs w:val="20"/>
          <w:lang w:val="en-US" w:eastAsia="el-GR"/>
        </w:rPr>
        <w:t xml:space="preserve"> Boston 1921.</w:t>
      </w:r>
    </w:p>
  </w:footnote>
  <w:footnote w:id="1222">
    <w:p w:rsidR="00E51DE6" w:rsidRPr="00B77CA7" w:rsidRDefault="00E51DE6" w:rsidP="009D23CE">
      <w:pPr>
        <w:pStyle w:val="21"/>
        <w:ind w:left="0" w:firstLine="0"/>
        <w:jc w:val="both"/>
        <w:rPr>
          <w:rFonts w:ascii="Garamond" w:hAnsi="Garamond"/>
          <w:sz w:val="20"/>
          <w:szCs w:val="20"/>
        </w:rPr>
      </w:pPr>
      <w:r w:rsidRPr="00E564C7">
        <w:rPr>
          <w:rStyle w:val="a7"/>
          <w:rFonts w:ascii="Garamond" w:hAnsi="Garamond"/>
          <w:sz w:val="20"/>
          <w:szCs w:val="20"/>
        </w:rPr>
        <w:footnoteRef/>
      </w:r>
      <w:r w:rsidRPr="00D42008">
        <w:rPr>
          <w:rFonts w:ascii="Garamond" w:hAnsi="Garamond"/>
          <w:sz w:val="20"/>
          <w:szCs w:val="20"/>
        </w:rPr>
        <w:t xml:space="preserve">. </w:t>
      </w:r>
      <w:r w:rsidRPr="00E564C7">
        <w:rPr>
          <w:rFonts w:ascii="Garamond" w:hAnsi="Garamond"/>
          <w:sz w:val="20"/>
          <w:szCs w:val="20"/>
        </w:rPr>
        <w:t>Πρόκειται για ένα μανιφέστο υπέρ της ειρήνης</w:t>
      </w:r>
      <w:r>
        <w:rPr>
          <w:rFonts w:ascii="Garamond" w:hAnsi="Garamond"/>
          <w:sz w:val="20"/>
          <w:szCs w:val="20"/>
        </w:rPr>
        <w:t xml:space="preserve"> που συντάσσεται από τον </w:t>
      </w:r>
      <w:r>
        <w:rPr>
          <w:rFonts w:ascii="Garamond" w:hAnsi="Garamond"/>
          <w:sz w:val="20"/>
          <w:szCs w:val="20"/>
          <w:lang w:val="it-IT"/>
        </w:rPr>
        <w:t>Romain</w:t>
      </w:r>
      <w:r w:rsidRPr="00E564C7">
        <w:rPr>
          <w:rFonts w:ascii="Garamond" w:hAnsi="Garamond"/>
          <w:sz w:val="20"/>
          <w:szCs w:val="20"/>
        </w:rPr>
        <w:t xml:space="preserve"> </w:t>
      </w:r>
      <w:r>
        <w:rPr>
          <w:rFonts w:ascii="Garamond" w:hAnsi="Garamond"/>
          <w:sz w:val="20"/>
          <w:szCs w:val="20"/>
          <w:lang w:val="it-IT"/>
        </w:rPr>
        <w:t>Rolland</w:t>
      </w:r>
      <w:r>
        <w:rPr>
          <w:rFonts w:ascii="Garamond" w:hAnsi="Garamond"/>
          <w:sz w:val="20"/>
          <w:szCs w:val="20"/>
        </w:rPr>
        <w:t xml:space="preserve">: </w:t>
      </w:r>
      <w:r w:rsidRPr="002F45CB">
        <w:rPr>
          <w:rFonts w:ascii="Garamond" w:hAnsi="Garamond"/>
          <w:i/>
          <w:sz w:val="20"/>
          <w:szCs w:val="20"/>
          <w:lang w:val="it-IT"/>
        </w:rPr>
        <w:t>Declaration</w:t>
      </w:r>
      <w:r w:rsidRPr="002F45CB">
        <w:rPr>
          <w:rFonts w:ascii="Garamond" w:hAnsi="Garamond"/>
          <w:i/>
          <w:sz w:val="20"/>
          <w:szCs w:val="20"/>
        </w:rPr>
        <w:t xml:space="preserve"> </w:t>
      </w:r>
      <w:r w:rsidRPr="002F45CB">
        <w:rPr>
          <w:rFonts w:ascii="Garamond" w:hAnsi="Garamond"/>
          <w:i/>
          <w:sz w:val="20"/>
          <w:szCs w:val="20"/>
          <w:lang w:val="it-IT"/>
        </w:rPr>
        <w:t>de</w:t>
      </w:r>
      <w:r w:rsidRPr="002F45CB">
        <w:rPr>
          <w:rFonts w:ascii="Garamond" w:hAnsi="Garamond"/>
          <w:i/>
          <w:sz w:val="20"/>
          <w:szCs w:val="20"/>
        </w:rPr>
        <w:t xml:space="preserve"> </w:t>
      </w:r>
      <w:r w:rsidRPr="002F45CB">
        <w:rPr>
          <w:rFonts w:ascii="Garamond" w:hAnsi="Garamond"/>
          <w:i/>
          <w:sz w:val="20"/>
          <w:szCs w:val="20"/>
          <w:lang w:val="it-IT"/>
        </w:rPr>
        <w:t>l</w:t>
      </w:r>
      <w:r w:rsidRPr="002F45CB">
        <w:rPr>
          <w:rFonts w:ascii="Garamond" w:hAnsi="Garamond"/>
          <w:i/>
          <w:sz w:val="20"/>
          <w:szCs w:val="20"/>
        </w:rPr>
        <w:t>’</w:t>
      </w:r>
      <w:r w:rsidRPr="002F45CB">
        <w:rPr>
          <w:rFonts w:ascii="Garamond" w:hAnsi="Garamond"/>
          <w:i/>
          <w:sz w:val="20"/>
          <w:szCs w:val="20"/>
          <w:lang w:val="it-IT"/>
        </w:rPr>
        <w:t>indipendence</w:t>
      </w:r>
      <w:r w:rsidRPr="002F45CB">
        <w:rPr>
          <w:rFonts w:ascii="Garamond" w:hAnsi="Garamond"/>
          <w:i/>
          <w:sz w:val="20"/>
          <w:szCs w:val="20"/>
        </w:rPr>
        <w:t xml:space="preserve"> </w:t>
      </w:r>
      <w:r w:rsidRPr="002F45CB">
        <w:rPr>
          <w:rFonts w:ascii="Garamond" w:hAnsi="Garamond"/>
          <w:i/>
          <w:sz w:val="20"/>
          <w:szCs w:val="20"/>
          <w:lang w:val="it-IT"/>
        </w:rPr>
        <w:t>de</w:t>
      </w:r>
      <w:r w:rsidRPr="002F45CB">
        <w:rPr>
          <w:rFonts w:ascii="Garamond" w:hAnsi="Garamond"/>
          <w:i/>
          <w:sz w:val="20"/>
          <w:szCs w:val="20"/>
        </w:rPr>
        <w:t xml:space="preserve"> </w:t>
      </w:r>
      <w:r w:rsidRPr="002F45CB">
        <w:rPr>
          <w:rFonts w:ascii="Garamond" w:hAnsi="Garamond"/>
          <w:i/>
          <w:sz w:val="20"/>
          <w:szCs w:val="20"/>
          <w:lang w:val="it-IT"/>
        </w:rPr>
        <w:t>l</w:t>
      </w:r>
      <w:r w:rsidRPr="002F45CB">
        <w:rPr>
          <w:rFonts w:ascii="Garamond" w:hAnsi="Garamond"/>
          <w:i/>
          <w:sz w:val="20"/>
          <w:szCs w:val="20"/>
        </w:rPr>
        <w:t>’</w:t>
      </w:r>
      <w:r w:rsidRPr="002F45CB">
        <w:rPr>
          <w:rFonts w:ascii="Garamond" w:hAnsi="Garamond"/>
          <w:i/>
          <w:sz w:val="20"/>
          <w:szCs w:val="20"/>
          <w:lang w:val="it-IT"/>
        </w:rPr>
        <w:t>esprit</w:t>
      </w:r>
      <w:r w:rsidRPr="002F45CB">
        <w:rPr>
          <w:rFonts w:ascii="Garamond" w:hAnsi="Garamond"/>
          <w:sz w:val="20"/>
          <w:szCs w:val="20"/>
        </w:rPr>
        <w:t>.</w:t>
      </w:r>
      <w:r>
        <w:rPr>
          <w:rFonts w:ascii="Garamond" w:hAnsi="Garamond"/>
          <w:sz w:val="20"/>
          <w:szCs w:val="20"/>
        </w:rPr>
        <w:t xml:space="preserve"> Το μανιφέστο βρέθηκε στο γραφείο του </w:t>
      </w:r>
      <w:r>
        <w:rPr>
          <w:rFonts w:ascii="Garamond" w:hAnsi="Garamond"/>
          <w:sz w:val="20"/>
          <w:szCs w:val="20"/>
          <w:lang w:val="it-IT"/>
        </w:rPr>
        <w:t>Bracco</w:t>
      </w:r>
      <w:r w:rsidRPr="00E564C7">
        <w:rPr>
          <w:rFonts w:ascii="Garamond" w:hAnsi="Garamond"/>
          <w:sz w:val="20"/>
          <w:szCs w:val="20"/>
        </w:rPr>
        <w:t xml:space="preserve">, </w:t>
      </w:r>
      <w:r>
        <w:rPr>
          <w:rFonts w:ascii="Garamond" w:hAnsi="Garamond"/>
          <w:sz w:val="20"/>
          <w:szCs w:val="20"/>
        </w:rPr>
        <w:t xml:space="preserve">όμως δεν είναι γνωστό το πού δημοσιεύτηκε. </w:t>
      </w:r>
    </w:p>
  </w:footnote>
  <w:footnote w:id="1223">
    <w:p w:rsidR="00E51DE6" w:rsidRPr="00B47898" w:rsidRDefault="00E51DE6" w:rsidP="009D23CE">
      <w:pPr>
        <w:pStyle w:val="a6"/>
        <w:jc w:val="both"/>
        <w:rPr>
          <w:rFonts w:ascii="Garamond" w:hAnsi="Garamond"/>
        </w:rPr>
      </w:pPr>
      <w:r w:rsidRPr="00B47898">
        <w:rPr>
          <w:rStyle w:val="a7"/>
          <w:rFonts w:ascii="Garamond" w:hAnsi="Garamond"/>
        </w:rPr>
        <w:footnoteRef/>
      </w:r>
      <w:r w:rsidRPr="00B47898">
        <w:rPr>
          <w:rFonts w:ascii="Garamond" w:hAnsi="Garamond"/>
        </w:rPr>
        <w:t xml:space="preserve">. Θ. Αθανασιάδης Νόβας: «Το σύγχρονο Ιταλικό θέατρο», </w:t>
      </w:r>
      <w:r w:rsidRPr="00B47898">
        <w:rPr>
          <w:rFonts w:ascii="Garamond" w:hAnsi="Garamond"/>
          <w:i/>
        </w:rPr>
        <w:t>Νέα Εστία</w:t>
      </w:r>
      <w:r w:rsidRPr="00B47898">
        <w:rPr>
          <w:rFonts w:ascii="Garamond" w:hAnsi="Garamond"/>
        </w:rPr>
        <w:t>, τομ. ΞΖ´, 1</w:t>
      </w:r>
      <w:r w:rsidRPr="00B47898">
        <w:rPr>
          <w:rFonts w:ascii="Garamond" w:hAnsi="Garamond"/>
          <w:vertAlign w:val="superscript"/>
        </w:rPr>
        <w:t>η</w:t>
      </w:r>
      <w:r w:rsidRPr="00B47898">
        <w:rPr>
          <w:rFonts w:ascii="Garamond" w:hAnsi="Garamond"/>
        </w:rPr>
        <w:t xml:space="preserve"> Ιανουαρ.-30</w:t>
      </w:r>
      <w:r w:rsidRPr="00B47898">
        <w:rPr>
          <w:rFonts w:ascii="Garamond" w:hAnsi="Garamond"/>
          <w:vertAlign w:val="superscript"/>
        </w:rPr>
        <w:t>η</w:t>
      </w:r>
      <w:r w:rsidRPr="00B47898">
        <w:rPr>
          <w:rFonts w:ascii="Garamond" w:hAnsi="Garamond"/>
        </w:rPr>
        <w:t xml:space="preserve"> Ιουνίου 1960, σσ. 83-91.</w:t>
      </w:r>
    </w:p>
  </w:footnote>
  <w:footnote w:id="1224">
    <w:p w:rsidR="00E51DE6" w:rsidRPr="006077C4" w:rsidRDefault="00E51DE6" w:rsidP="00F420C7">
      <w:pPr>
        <w:pStyle w:val="a6"/>
        <w:jc w:val="both"/>
        <w:rPr>
          <w:rFonts w:ascii="Garamond" w:hAnsi="Garamond"/>
          <w:lang w:val="it-IT"/>
        </w:rPr>
      </w:pPr>
      <w:r w:rsidRPr="003055E8">
        <w:rPr>
          <w:rStyle w:val="a7"/>
          <w:rFonts w:ascii="Garamond" w:hAnsi="Garamond"/>
        </w:rPr>
        <w:footnoteRef/>
      </w:r>
      <w:r w:rsidRPr="00060A37">
        <w:rPr>
          <w:rFonts w:ascii="Garamond" w:hAnsi="Garamond"/>
        </w:rPr>
        <w:t xml:space="preserve">. </w:t>
      </w:r>
      <w:r w:rsidRPr="003055E8">
        <w:rPr>
          <w:rFonts w:ascii="Garamond" w:hAnsi="Garamond"/>
        </w:rPr>
        <w:t>Βλ</w:t>
      </w:r>
      <w:r w:rsidRPr="003055E8">
        <w:rPr>
          <w:rFonts w:ascii="Garamond" w:hAnsi="Garamond"/>
          <w:lang w:val="it-IT"/>
        </w:rPr>
        <w:t xml:space="preserve">. Roberto Bracco: </w:t>
      </w:r>
      <w:r>
        <w:rPr>
          <w:rStyle w:val="a4"/>
          <w:rFonts w:ascii="Garamond" w:hAnsi="Garamond"/>
          <w:lang w:val="it-IT"/>
        </w:rPr>
        <w:t>Teatro</w:t>
      </w:r>
      <w:r>
        <w:rPr>
          <w:rStyle w:val="a4"/>
          <w:rFonts w:ascii="Garamond" w:hAnsi="Garamond"/>
          <w:i w:val="0"/>
          <w:lang w:val="it-IT"/>
        </w:rPr>
        <w:t xml:space="preserve">, </w:t>
      </w:r>
      <w:r>
        <w:rPr>
          <w:rStyle w:val="a4"/>
          <w:rFonts w:ascii="Garamond" w:hAnsi="Garamond"/>
          <w:lang w:val="it-IT"/>
        </w:rPr>
        <w:t xml:space="preserve"> </w:t>
      </w:r>
      <w:r>
        <w:rPr>
          <w:rStyle w:val="a4"/>
          <w:rFonts w:ascii="Garamond" w:hAnsi="Garamond"/>
          <w:i w:val="0"/>
        </w:rPr>
        <w:t>τομ</w:t>
      </w:r>
      <w:r w:rsidRPr="006077C4">
        <w:rPr>
          <w:rStyle w:val="a4"/>
          <w:rFonts w:ascii="Garamond" w:hAnsi="Garamond"/>
          <w:i w:val="0"/>
          <w:lang w:val="it-IT"/>
        </w:rPr>
        <w:t>. 1</w:t>
      </w:r>
      <w:r w:rsidRPr="006077C4">
        <w:rPr>
          <w:rStyle w:val="a4"/>
          <w:rFonts w:ascii="Garamond" w:hAnsi="Garamond"/>
          <w:i w:val="0"/>
          <w:vertAlign w:val="superscript"/>
        </w:rPr>
        <w:t>ος</w:t>
      </w:r>
      <w:r w:rsidRPr="006077C4">
        <w:rPr>
          <w:rStyle w:val="a4"/>
          <w:rFonts w:ascii="Garamond" w:hAnsi="Garamond"/>
          <w:i w:val="0"/>
          <w:lang w:val="it-IT"/>
        </w:rPr>
        <w:t xml:space="preserve">, </w:t>
      </w:r>
      <w:r>
        <w:rPr>
          <w:rFonts w:ascii="Garamond" w:hAnsi="Garamond"/>
          <w:lang w:val="it-IT"/>
        </w:rPr>
        <w:t>Remo Sandron, Palermo</w:t>
      </w:r>
      <w:r w:rsidRPr="006077C4">
        <w:rPr>
          <w:rFonts w:ascii="Garamond" w:hAnsi="Garamond"/>
          <w:lang w:val="it-IT"/>
        </w:rPr>
        <w:t xml:space="preserve">, </w:t>
      </w:r>
      <w:r>
        <w:rPr>
          <w:rFonts w:ascii="Garamond" w:hAnsi="Garamond"/>
        </w:rPr>
        <w:t>σσ</w:t>
      </w:r>
      <w:r w:rsidRPr="006077C4">
        <w:rPr>
          <w:rFonts w:ascii="Garamond" w:hAnsi="Garamond"/>
          <w:lang w:val="it-IT"/>
        </w:rPr>
        <w:t xml:space="preserve">. 10-45. </w:t>
      </w:r>
    </w:p>
  </w:footnote>
  <w:footnote w:id="1225">
    <w:p w:rsidR="00E51DE6" w:rsidRPr="005A26A3" w:rsidRDefault="00E51DE6" w:rsidP="00F420C7">
      <w:pPr>
        <w:pStyle w:val="a6"/>
        <w:jc w:val="both"/>
        <w:rPr>
          <w:rFonts w:ascii="Garamond" w:hAnsi="Garamond"/>
        </w:rPr>
      </w:pPr>
      <w:r w:rsidRPr="005A26A3">
        <w:rPr>
          <w:rStyle w:val="a7"/>
          <w:rFonts w:ascii="Garamond" w:hAnsi="Garamond"/>
        </w:rPr>
        <w:footnoteRef/>
      </w:r>
      <w:r w:rsidRPr="005A26A3">
        <w:rPr>
          <w:rFonts w:ascii="Garamond" w:hAnsi="Garamond"/>
        </w:rPr>
        <w:t xml:space="preserve">. Ροβέρτου Μπράκο: </w:t>
      </w:r>
      <w:r w:rsidRPr="005A26A3">
        <w:rPr>
          <w:rFonts w:ascii="Garamond" w:hAnsi="Garamond"/>
          <w:color w:val="000000"/>
        </w:rPr>
        <w:t xml:space="preserve">«Ετέρω μη ποιήσης, κωμωδία μονόπρακτος», διασκευή: Ριχάρδος Σ. Παρίσης, </w:t>
      </w:r>
      <w:r w:rsidRPr="005A26A3">
        <w:rPr>
          <w:rFonts w:ascii="Garamond" w:hAnsi="Garamond"/>
          <w:i/>
          <w:color w:val="000000"/>
        </w:rPr>
        <w:t>Ημερολόγιο Σκόκου</w:t>
      </w:r>
      <w:r w:rsidRPr="005A26A3">
        <w:rPr>
          <w:rFonts w:ascii="Garamond" w:hAnsi="Garamond"/>
          <w:color w:val="000000"/>
        </w:rPr>
        <w:t>, τόμος 32</w:t>
      </w:r>
      <w:r w:rsidRPr="005A26A3">
        <w:rPr>
          <w:rFonts w:ascii="Garamond" w:hAnsi="Garamond"/>
          <w:color w:val="000000"/>
          <w:vertAlign w:val="superscript"/>
        </w:rPr>
        <w:t>ος</w:t>
      </w:r>
      <w:r w:rsidRPr="005A26A3">
        <w:rPr>
          <w:rFonts w:ascii="Garamond" w:hAnsi="Garamond"/>
          <w:color w:val="000000"/>
        </w:rPr>
        <w:t>, Αρ. 1, τχ. 1, 1917, σσ. 113-124.</w:t>
      </w:r>
    </w:p>
  </w:footnote>
  <w:footnote w:id="1226">
    <w:p w:rsidR="00E51DE6" w:rsidRPr="00F21AF8" w:rsidRDefault="00E51DE6" w:rsidP="00F420C7">
      <w:pPr>
        <w:pStyle w:val="a6"/>
        <w:jc w:val="both"/>
        <w:rPr>
          <w:rFonts w:ascii="Garamond" w:hAnsi="Garamond"/>
        </w:rPr>
      </w:pPr>
      <w:r w:rsidRPr="00F21AF8">
        <w:rPr>
          <w:rStyle w:val="a7"/>
          <w:rFonts w:ascii="Garamond" w:hAnsi="Garamond"/>
        </w:rPr>
        <w:footnoteRef/>
      </w:r>
      <w:r w:rsidRPr="00F21AF8">
        <w:rPr>
          <w:rFonts w:ascii="Garamond" w:hAnsi="Garamond"/>
        </w:rPr>
        <w:t xml:space="preserve">. Ροβέρτου Μπράκο: </w:t>
      </w:r>
      <w:r w:rsidRPr="00F21AF8">
        <w:rPr>
          <w:rFonts w:ascii="Garamond" w:hAnsi="Garamond"/>
          <w:color w:val="000000"/>
        </w:rPr>
        <w:t xml:space="preserve">«Ετέρω μη ποιήσης, κωμωδία μονόπρακτος», διασκευή: Ριχάρδος Σ. Παρίσης, </w:t>
      </w:r>
      <w:r w:rsidRPr="00F21AF8">
        <w:rPr>
          <w:rFonts w:ascii="Garamond" w:hAnsi="Garamond"/>
          <w:i/>
          <w:color w:val="000000"/>
        </w:rPr>
        <w:t>Ημερολόγιο Σκόκου</w:t>
      </w:r>
      <w:r w:rsidRPr="00F21AF8">
        <w:rPr>
          <w:rFonts w:ascii="Garamond" w:hAnsi="Garamond"/>
          <w:color w:val="000000"/>
        </w:rPr>
        <w:t>, ό.π., σ. 113.</w:t>
      </w:r>
    </w:p>
  </w:footnote>
  <w:footnote w:id="1227">
    <w:p w:rsidR="00E51DE6" w:rsidRPr="00F21AF8" w:rsidRDefault="00E51DE6" w:rsidP="00F420C7">
      <w:pPr>
        <w:pStyle w:val="a6"/>
        <w:jc w:val="both"/>
        <w:rPr>
          <w:rFonts w:ascii="Garamond" w:hAnsi="Garamond"/>
        </w:rPr>
      </w:pPr>
      <w:r w:rsidRPr="00F21AF8">
        <w:rPr>
          <w:rStyle w:val="a7"/>
          <w:rFonts w:ascii="Garamond" w:hAnsi="Garamond"/>
        </w:rPr>
        <w:footnoteRef/>
      </w:r>
      <w:r w:rsidRPr="00F21AF8">
        <w:rPr>
          <w:rFonts w:ascii="Garamond" w:hAnsi="Garamond"/>
        </w:rPr>
        <w:t xml:space="preserve">. Ροβέρτου Μπράκο: </w:t>
      </w:r>
      <w:r w:rsidRPr="00F21AF8">
        <w:rPr>
          <w:rFonts w:ascii="Garamond" w:hAnsi="Garamond"/>
          <w:color w:val="000000"/>
        </w:rPr>
        <w:t>«Ετέρω μη ποιήσης, κωμωδία μονόπρακτος», ό.π., σ. 116.</w:t>
      </w:r>
    </w:p>
  </w:footnote>
  <w:footnote w:id="1228">
    <w:p w:rsidR="00E51DE6" w:rsidRPr="00CA0F83" w:rsidRDefault="00E51DE6" w:rsidP="00CA0F83">
      <w:pPr>
        <w:pStyle w:val="a6"/>
        <w:jc w:val="both"/>
        <w:rPr>
          <w:rFonts w:ascii="Garamond" w:hAnsi="Garamond"/>
        </w:rPr>
      </w:pPr>
      <w:r w:rsidRPr="00CA0F83">
        <w:rPr>
          <w:rStyle w:val="a7"/>
          <w:rFonts w:ascii="Garamond" w:hAnsi="Garamond"/>
        </w:rPr>
        <w:footnoteRef/>
      </w:r>
      <w:r w:rsidRPr="00CA0F83">
        <w:rPr>
          <w:rFonts w:ascii="Garamond" w:hAnsi="Garamond"/>
        </w:rPr>
        <w:t>. Ό.π., σσ. 115-116.</w:t>
      </w:r>
    </w:p>
  </w:footnote>
  <w:footnote w:id="1229">
    <w:p w:rsidR="00E51DE6" w:rsidRPr="002E4CB6" w:rsidRDefault="00E51DE6" w:rsidP="00F420C7">
      <w:pPr>
        <w:pStyle w:val="a6"/>
        <w:jc w:val="both"/>
        <w:rPr>
          <w:rFonts w:ascii="Garamond" w:hAnsi="Garamond"/>
        </w:rPr>
      </w:pPr>
      <w:r w:rsidRPr="002E4CB6">
        <w:rPr>
          <w:rStyle w:val="a7"/>
          <w:rFonts w:ascii="Garamond" w:hAnsi="Garamond"/>
        </w:rPr>
        <w:footnoteRef/>
      </w:r>
      <w:r w:rsidRPr="002E4CB6">
        <w:rPr>
          <w:rFonts w:ascii="Garamond" w:hAnsi="Garamond"/>
        </w:rPr>
        <w:t>. Το μεταφρασμένο κείμενο του 1918 έχει πιθανότατα καταστραφεί ή χαθεί, έτσι συμπεραίνουμε, με κάθε επιφύλαξη</w:t>
      </w:r>
      <w:r>
        <w:rPr>
          <w:rFonts w:ascii="Garamond" w:hAnsi="Garamond"/>
        </w:rPr>
        <w:t>,</w:t>
      </w:r>
      <w:r w:rsidRPr="002E4CB6">
        <w:rPr>
          <w:rFonts w:ascii="Garamond" w:hAnsi="Garamond"/>
        </w:rPr>
        <w:t xml:space="preserve"> βάσει των στοιχείων και </w:t>
      </w:r>
      <w:r>
        <w:rPr>
          <w:rFonts w:ascii="Garamond" w:hAnsi="Garamond"/>
        </w:rPr>
        <w:t>τ</w:t>
      </w:r>
      <w:r w:rsidRPr="002E4CB6">
        <w:rPr>
          <w:rFonts w:ascii="Garamond" w:hAnsi="Garamond"/>
        </w:rPr>
        <w:t xml:space="preserve">ων ενδείξεων ότι πρόκειται για το </w:t>
      </w:r>
      <w:r w:rsidRPr="002E4CB6">
        <w:rPr>
          <w:rFonts w:ascii="Garamond" w:hAnsi="Garamond"/>
          <w:i/>
        </w:rPr>
        <w:t>Ετέρω μη ποιήσεις</w:t>
      </w:r>
      <w:r w:rsidRPr="002E4CB6">
        <w:rPr>
          <w:rFonts w:ascii="Garamond" w:hAnsi="Garamond"/>
        </w:rPr>
        <w:t xml:space="preserve">. </w:t>
      </w:r>
      <w:r>
        <w:rPr>
          <w:rFonts w:ascii="Garamond" w:hAnsi="Garamond"/>
        </w:rPr>
        <w:t>Το βέβαιο είναι ότι πρόκειται για κάποια ελεύθερη απόδοση του έργου στα ελληνικά αν λάβουμε υπ’ όψιν μας ότι δεν υπάρχει κείμενο του συγγραφέα με τον συγκεκριμένο τίτλο.</w:t>
      </w:r>
    </w:p>
  </w:footnote>
  <w:footnote w:id="1230">
    <w:p w:rsidR="00E51DE6" w:rsidRPr="00D43D56" w:rsidRDefault="00E51DE6" w:rsidP="00F420C7">
      <w:pPr>
        <w:pStyle w:val="a6"/>
        <w:jc w:val="both"/>
        <w:rPr>
          <w:rFonts w:ascii="Garamond" w:hAnsi="Garamond"/>
        </w:rPr>
      </w:pPr>
      <w:r w:rsidRPr="00D43D56">
        <w:rPr>
          <w:rStyle w:val="a7"/>
          <w:rFonts w:ascii="Garamond" w:hAnsi="Garamond"/>
        </w:rPr>
        <w:footnoteRef/>
      </w:r>
      <w:r w:rsidRPr="00D43D56">
        <w:rPr>
          <w:rFonts w:ascii="Garamond" w:hAnsi="Garamond"/>
        </w:rPr>
        <w:t>. Ανώνυμος</w:t>
      </w:r>
      <w:r w:rsidRPr="00A27EAB">
        <w:rPr>
          <w:rFonts w:ascii="Garamond" w:hAnsi="Garamond"/>
        </w:rPr>
        <w:t>: «Θέατρα»,</w:t>
      </w:r>
      <w:r w:rsidRPr="00D43D56">
        <w:rPr>
          <w:rFonts w:ascii="Garamond" w:hAnsi="Garamond"/>
        </w:rPr>
        <w:t xml:space="preserve"> </w:t>
      </w:r>
      <w:r w:rsidRPr="00D43D56">
        <w:rPr>
          <w:rFonts w:ascii="Garamond" w:hAnsi="Garamond"/>
          <w:i/>
        </w:rPr>
        <w:t>Σκρίπ</w:t>
      </w:r>
      <w:r w:rsidRPr="00D43D56">
        <w:rPr>
          <w:rFonts w:ascii="Garamond" w:hAnsi="Garamond"/>
        </w:rPr>
        <w:t xml:space="preserve">, έτος ΚΑ´, περίοδος Ε´, </w:t>
      </w:r>
      <w:r>
        <w:rPr>
          <w:rFonts w:ascii="Garamond" w:hAnsi="Garamond"/>
        </w:rPr>
        <w:t xml:space="preserve">αρ. 8404, </w:t>
      </w:r>
      <w:r w:rsidRPr="00D43D56">
        <w:rPr>
          <w:rFonts w:ascii="Garamond" w:hAnsi="Garamond"/>
        </w:rPr>
        <w:t xml:space="preserve">9/1/1918, σ. 2˙ Ανώνυμος: «Θέατρα», </w:t>
      </w:r>
      <w:r w:rsidRPr="00D43D56">
        <w:rPr>
          <w:rFonts w:ascii="Garamond" w:hAnsi="Garamond"/>
          <w:i/>
        </w:rPr>
        <w:t>Σκρίπ</w:t>
      </w:r>
      <w:r w:rsidRPr="00D43D56">
        <w:rPr>
          <w:rFonts w:ascii="Garamond" w:hAnsi="Garamond"/>
        </w:rPr>
        <w:t xml:space="preserve">, έτος ΚΑ´, περίοδος Ε´, </w:t>
      </w:r>
      <w:r>
        <w:rPr>
          <w:rFonts w:ascii="Garamond" w:hAnsi="Garamond"/>
        </w:rPr>
        <w:t xml:space="preserve">αρ. 8405, </w:t>
      </w:r>
      <w:r w:rsidRPr="00D43D56">
        <w:rPr>
          <w:rFonts w:ascii="Garamond" w:hAnsi="Garamond"/>
        </w:rPr>
        <w:t xml:space="preserve">10/1/1918, </w:t>
      </w:r>
      <w:r>
        <w:rPr>
          <w:rFonts w:ascii="Garamond" w:hAnsi="Garamond"/>
        </w:rPr>
        <w:t>σ. 2˙</w:t>
      </w:r>
      <w:r w:rsidRPr="00DF3E4D">
        <w:rPr>
          <w:rFonts w:ascii="Garamond" w:hAnsi="Garamond"/>
        </w:rPr>
        <w:t xml:space="preserve"> </w:t>
      </w:r>
      <w:r w:rsidRPr="006A47BD">
        <w:rPr>
          <w:rFonts w:ascii="Garamond" w:hAnsi="Garamond"/>
        </w:rPr>
        <w:t xml:space="preserve">Ανώνυμος: «Θέατρα», </w:t>
      </w:r>
      <w:r w:rsidRPr="006A47BD">
        <w:rPr>
          <w:rFonts w:ascii="Garamond" w:hAnsi="Garamond"/>
          <w:i/>
        </w:rPr>
        <w:t>Σκρίπ</w:t>
      </w:r>
      <w:r w:rsidRPr="006A47BD">
        <w:rPr>
          <w:rFonts w:ascii="Garamond" w:hAnsi="Garamond"/>
        </w:rPr>
        <w:t xml:space="preserve">, έτος </w:t>
      </w:r>
      <w:r>
        <w:rPr>
          <w:rFonts w:ascii="Garamond" w:hAnsi="Garamond"/>
        </w:rPr>
        <w:t>ΚΑ´, περίοδος Ε´, αρ. 8406, 11/1/1918, σ. 2˙</w:t>
      </w:r>
      <w:r w:rsidRPr="003240B3">
        <w:rPr>
          <w:rFonts w:ascii="Garamond" w:hAnsi="Garamond"/>
        </w:rPr>
        <w:t xml:space="preserve"> </w:t>
      </w:r>
      <w:r w:rsidRPr="006A47BD">
        <w:rPr>
          <w:rFonts w:ascii="Garamond" w:hAnsi="Garamond"/>
        </w:rPr>
        <w:t xml:space="preserve">Ανώνυμος: «Θέατρα», </w:t>
      </w:r>
      <w:r w:rsidRPr="006A47BD">
        <w:rPr>
          <w:rFonts w:ascii="Garamond" w:hAnsi="Garamond"/>
          <w:i/>
        </w:rPr>
        <w:t>Σκρίπ</w:t>
      </w:r>
      <w:r w:rsidRPr="006A47BD">
        <w:rPr>
          <w:rFonts w:ascii="Garamond" w:hAnsi="Garamond"/>
        </w:rPr>
        <w:t xml:space="preserve">, έτος </w:t>
      </w:r>
      <w:r>
        <w:rPr>
          <w:rFonts w:ascii="Garamond" w:hAnsi="Garamond"/>
        </w:rPr>
        <w:t>ΚΑ´, περίοδος Ε´, αρ. 8407, 12/1/1918, σ. 2.</w:t>
      </w:r>
    </w:p>
  </w:footnote>
  <w:footnote w:id="1231">
    <w:p w:rsidR="00E51DE6" w:rsidRPr="00AA4612" w:rsidRDefault="00E51DE6" w:rsidP="00F420C7">
      <w:pPr>
        <w:pStyle w:val="a6"/>
        <w:jc w:val="both"/>
        <w:rPr>
          <w:rFonts w:ascii="Garamond" w:hAnsi="Garamond"/>
        </w:rPr>
      </w:pPr>
      <w:r w:rsidRPr="00D947E0">
        <w:rPr>
          <w:rStyle w:val="a7"/>
          <w:rFonts w:ascii="Garamond" w:hAnsi="Garamond"/>
        </w:rPr>
        <w:footnoteRef/>
      </w:r>
      <w:r w:rsidRPr="00D947E0">
        <w:rPr>
          <w:rFonts w:ascii="Garamond" w:hAnsi="Garamond"/>
        </w:rPr>
        <w:t xml:space="preserve">. Ανώνυμος: «Θέατρα», </w:t>
      </w:r>
      <w:r w:rsidRPr="00D947E0">
        <w:rPr>
          <w:rFonts w:ascii="Garamond" w:hAnsi="Garamond"/>
          <w:i/>
        </w:rPr>
        <w:t xml:space="preserve">Εμπρός, </w:t>
      </w:r>
      <w:r w:rsidRPr="00D947E0">
        <w:rPr>
          <w:rFonts w:ascii="Garamond" w:hAnsi="Garamond"/>
        </w:rPr>
        <w:t>έτος 22</w:t>
      </w:r>
      <w:r w:rsidRPr="00D947E0">
        <w:rPr>
          <w:rFonts w:ascii="Garamond" w:hAnsi="Garamond"/>
          <w:vertAlign w:val="superscript"/>
        </w:rPr>
        <w:t>ο</w:t>
      </w:r>
      <w:r w:rsidRPr="00D947E0">
        <w:rPr>
          <w:rFonts w:ascii="Garamond" w:hAnsi="Garamond"/>
        </w:rPr>
        <w:t xml:space="preserve">, αρ. 7849, 20/8/1918, σ. 2˙ Ανώνυμος: «Θέατρα», </w:t>
      </w:r>
      <w:r w:rsidRPr="00D947E0">
        <w:rPr>
          <w:rFonts w:ascii="Garamond" w:hAnsi="Garamond"/>
          <w:i/>
        </w:rPr>
        <w:t xml:space="preserve"> Εμπρός, </w:t>
      </w:r>
      <w:r w:rsidRPr="00D947E0">
        <w:rPr>
          <w:rFonts w:ascii="Garamond" w:hAnsi="Garamond"/>
        </w:rPr>
        <w:t>έτος 22</w:t>
      </w:r>
      <w:r w:rsidRPr="00D947E0">
        <w:rPr>
          <w:rFonts w:ascii="Garamond" w:hAnsi="Garamond"/>
          <w:vertAlign w:val="superscript"/>
        </w:rPr>
        <w:t>ο</w:t>
      </w:r>
      <w:r w:rsidRPr="00D947E0">
        <w:rPr>
          <w:rFonts w:ascii="Garamond" w:hAnsi="Garamond"/>
        </w:rPr>
        <w:t>, αρ. 7850, 21/8/1918, σ. 2˙ 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 Α´, αρ.</w:t>
      </w:r>
      <w:r>
        <w:rPr>
          <w:rFonts w:ascii="Garamond" w:hAnsi="Garamond"/>
        </w:rPr>
        <w:t xml:space="preserve"> 389</w:t>
      </w:r>
      <w:r w:rsidRPr="00D947E0">
        <w:rPr>
          <w:rFonts w:ascii="Garamond" w:hAnsi="Garamond"/>
        </w:rPr>
        <w:t>, 20/8/1918, σ. 1˙ 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390, 21</w:t>
      </w:r>
      <w:r w:rsidRPr="00D947E0">
        <w:rPr>
          <w:rFonts w:ascii="Garamond" w:hAnsi="Garamond"/>
        </w:rPr>
        <w:t>/8/1918, σ. 1˙</w:t>
      </w:r>
      <w:r w:rsidRPr="00DC3F9B">
        <w:rPr>
          <w:rFonts w:ascii="Garamond" w:hAnsi="Garamond"/>
        </w:rPr>
        <w:t xml:space="preserve"> </w:t>
      </w:r>
      <w:r w:rsidRPr="00D947E0">
        <w:rPr>
          <w:rFonts w:ascii="Garamond" w:hAnsi="Garamond"/>
        </w:rPr>
        <w:t>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391, 22/8/1918, σ. 1</w:t>
      </w:r>
      <w:r w:rsidRPr="00AA4612">
        <w:rPr>
          <w:rFonts w:ascii="Garamond" w:hAnsi="Garamond"/>
        </w:rPr>
        <w:t>.</w:t>
      </w:r>
    </w:p>
  </w:footnote>
  <w:footnote w:id="1232">
    <w:p w:rsidR="00E51DE6" w:rsidRPr="00D947E0" w:rsidRDefault="00E51DE6" w:rsidP="00F420C7">
      <w:pPr>
        <w:pStyle w:val="a6"/>
        <w:jc w:val="both"/>
        <w:rPr>
          <w:rFonts w:ascii="Garamond" w:hAnsi="Garamond"/>
        </w:rPr>
      </w:pPr>
      <w:r w:rsidRPr="00D947E0">
        <w:rPr>
          <w:rStyle w:val="a7"/>
          <w:rFonts w:ascii="Garamond" w:hAnsi="Garamond"/>
        </w:rPr>
        <w:footnoteRef/>
      </w:r>
      <w:r w:rsidRPr="00D947E0">
        <w:rPr>
          <w:rFonts w:ascii="Garamond" w:hAnsi="Garamond"/>
        </w:rPr>
        <w:t xml:space="preserve">. </w:t>
      </w:r>
      <w:r w:rsidRPr="00A8145D">
        <w:rPr>
          <w:rFonts w:ascii="Garamond" w:hAnsi="Garamond"/>
        </w:rPr>
        <w:t>Τον ρόλο του Αστυνόμου ερμηνεύει ο Τ. Λεπενιώτης, του Όσκαρ Τζεντιλέττι ο Ν. Παπαγεωργίου, του Νοματάρχη Μαλομόνι ο Χρ. Νέζερ, του Χωροφύλακα Φαζανίζι ο Γ. Πρινέας και της κυρίας Μπέττυ</w:t>
      </w:r>
      <w:r>
        <w:rPr>
          <w:rFonts w:ascii="Garamond" w:hAnsi="Garamond"/>
        </w:rPr>
        <w:t xml:space="preserve"> η Λητώ Αλκινόου, βλ.: </w:t>
      </w:r>
      <w:r w:rsidRPr="00A8145D">
        <w:rPr>
          <w:rFonts w:ascii="Garamond" w:hAnsi="Garamond"/>
        </w:rPr>
        <w:t>Π</w:t>
      </w:r>
      <w:r w:rsidRPr="00D947E0">
        <w:rPr>
          <w:rFonts w:ascii="Garamond" w:hAnsi="Garamond"/>
        </w:rPr>
        <w:t>ηγή εύρεσης πληροφορίας: Αρχείο Θεατρικού Μουσείου, κωδικός προγράμματος: 4947, θέση: 66Γ/10 και θέση μικροφίλμ: 5/1241-1242.</w:t>
      </w:r>
    </w:p>
  </w:footnote>
  <w:footnote w:id="1233">
    <w:p w:rsidR="00E51DE6" w:rsidRPr="00CB2CFB" w:rsidRDefault="00E51DE6" w:rsidP="00F420C7">
      <w:pPr>
        <w:pStyle w:val="a6"/>
        <w:jc w:val="both"/>
        <w:rPr>
          <w:rFonts w:ascii="Garamond" w:hAnsi="Garamond"/>
        </w:rPr>
      </w:pPr>
      <w:r w:rsidRPr="00CB2CFB">
        <w:rPr>
          <w:rStyle w:val="a7"/>
          <w:rFonts w:ascii="Garamond" w:hAnsi="Garamond"/>
        </w:rPr>
        <w:footnoteRef/>
      </w:r>
      <w:r w:rsidRPr="00CB2CFB">
        <w:rPr>
          <w:rFonts w:ascii="Garamond" w:hAnsi="Garamond"/>
        </w:rPr>
        <w:t xml:space="preserve">. Ανώνυμος: «Τα Αθηναϊκά Θέατρα. Θέατρον Κυβέλης», </w:t>
      </w:r>
      <w:r w:rsidRPr="00A27EAB">
        <w:rPr>
          <w:rFonts w:ascii="Garamond" w:hAnsi="Garamond"/>
          <w:i/>
        </w:rPr>
        <w:t>Πινακοθήκη</w:t>
      </w:r>
      <w:r w:rsidRPr="00CB2CFB">
        <w:rPr>
          <w:rFonts w:ascii="Garamond" w:hAnsi="Garamond"/>
        </w:rPr>
        <w:t>, τομ. 18</w:t>
      </w:r>
      <w:r w:rsidRPr="00CB2CFB">
        <w:rPr>
          <w:rFonts w:ascii="Garamond" w:hAnsi="Garamond"/>
          <w:vertAlign w:val="superscript"/>
        </w:rPr>
        <w:t>ος</w:t>
      </w:r>
      <w:r w:rsidRPr="00CB2CFB">
        <w:rPr>
          <w:rFonts w:ascii="Garamond" w:hAnsi="Garamond"/>
        </w:rPr>
        <w:t xml:space="preserve">, αρ. 210, τχ. 210-211, έτος ΙΗ´, σ. 56.  </w:t>
      </w:r>
    </w:p>
  </w:footnote>
  <w:footnote w:id="1234">
    <w:p w:rsidR="00E51DE6" w:rsidRPr="005C10BA" w:rsidRDefault="00E51DE6" w:rsidP="00F420C7">
      <w:pPr>
        <w:pStyle w:val="a6"/>
        <w:jc w:val="both"/>
        <w:rPr>
          <w:rFonts w:ascii="Garamond" w:hAnsi="Garamond"/>
        </w:rPr>
      </w:pPr>
      <w:r w:rsidRPr="005C10BA">
        <w:rPr>
          <w:rStyle w:val="a7"/>
          <w:rFonts w:ascii="Garamond" w:hAnsi="Garamond"/>
        </w:rPr>
        <w:footnoteRef/>
      </w:r>
      <w:r w:rsidRPr="005C10BA">
        <w:rPr>
          <w:rFonts w:ascii="Garamond" w:hAnsi="Garamond"/>
        </w:rPr>
        <w:t xml:space="preserve">. Ανώνυμος: «Θέατρα», </w:t>
      </w:r>
      <w:r w:rsidRPr="005C10BA">
        <w:rPr>
          <w:rFonts w:ascii="Garamond" w:hAnsi="Garamond"/>
          <w:i/>
        </w:rPr>
        <w:t xml:space="preserve"> Εμπρός, </w:t>
      </w:r>
      <w:r w:rsidRPr="005C10BA">
        <w:rPr>
          <w:rFonts w:ascii="Garamond" w:hAnsi="Garamond"/>
        </w:rPr>
        <w:t>έτος 27</w:t>
      </w:r>
      <w:r w:rsidRPr="005C10BA">
        <w:rPr>
          <w:rFonts w:ascii="Garamond" w:hAnsi="Garamond"/>
          <w:vertAlign w:val="superscript"/>
        </w:rPr>
        <w:t>ο</w:t>
      </w:r>
      <w:r w:rsidRPr="005C10BA">
        <w:rPr>
          <w:rFonts w:ascii="Garamond" w:hAnsi="Garamond"/>
        </w:rPr>
        <w:t xml:space="preserve">, </w:t>
      </w:r>
      <w:r>
        <w:rPr>
          <w:rFonts w:ascii="Garamond" w:hAnsi="Garamond"/>
        </w:rPr>
        <w:t>αρ. 9676</w:t>
      </w:r>
      <w:r w:rsidRPr="005C10BA">
        <w:rPr>
          <w:rFonts w:ascii="Garamond" w:hAnsi="Garamond"/>
        </w:rPr>
        <w:t xml:space="preserve">, </w:t>
      </w:r>
      <w:r>
        <w:rPr>
          <w:rFonts w:ascii="Garamond" w:hAnsi="Garamond"/>
        </w:rPr>
        <w:t xml:space="preserve">6/10/1923, σ. 2˙ </w:t>
      </w:r>
      <w:r w:rsidRPr="005C10BA">
        <w:rPr>
          <w:rFonts w:ascii="Garamond" w:hAnsi="Garamond"/>
        </w:rPr>
        <w:t xml:space="preserve">Ανώνυμος: «Θέατρα», </w:t>
      </w:r>
      <w:r w:rsidRPr="005C10BA">
        <w:rPr>
          <w:rFonts w:ascii="Garamond" w:hAnsi="Garamond"/>
          <w:i/>
        </w:rPr>
        <w:t xml:space="preserve"> Εμπρός, </w:t>
      </w:r>
      <w:r w:rsidRPr="005C10BA">
        <w:rPr>
          <w:rFonts w:ascii="Garamond" w:hAnsi="Garamond"/>
        </w:rPr>
        <w:t>έτος 27</w:t>
      </w:r>
      <w:r w:rsidRPr="005C10BA">
        <w:rPr>
          <w:rFonts w:ascii="Garamond" w:hAnsi="Garamond"/>
          <w:vertAlign w:val="superscript"/>
        </w:rPr>
        <w:t>ο</w:t>
      </w:r>
      <w:r w:rsidRPr="005C10BA">
        <w:rPr>
          <w:rFonts w:ascii="Garamond" w:hAnsi="Garamond"/>
        </w:rPr>
        <w:t xml:space="preserve">, αρ. 9677, </w:t>
      </w:r>
      <w:r>
        <w:rPr>
          <w:rFonts w:ascii="Garamond" w:hAnsi="Garamond"/>
        </w:rPr>
        <w:t>7/10/1923, σ. 2˙</w:t>
      </w:r>
      <w:r w:rsidRPr="005C10BA">
        <w:rPr>
          <w:rFonts w:ascii="Garamond" w:hAnsi="Garamond"/>
        </w:rPr>
        <w:t xml:space="preserve"> Ανώνυμος: «Θέατρα», </w:t>
      </w:r>
      <w:r w:rsidRPr="005C10BA">
        <w:rPr>
          <w:rFonts w:ascii="Garamond" w:hAnsi="Garamond"/>
          <w:i/>
        </w:rPr>
        <w:t xml:space="preserve"> Εμπρός, </w:t>
      </w:r>
      <w:r w:rsidRPr="005C10BA">
        <w:rPr>
          <w:rFonts w:ascii="Garamond" w:hAnsi="Garamond"/>
        </w:rPr>
        <w:t>έτος 27</w:t>
      </w:r>
      <w:r w:rsidRPr="005C10BA">
        <w:rPr>
          <w:rFonts w:ascii="Garamond" w:hAnsi="Garamond"/>
          <w:vertAlign w:val="superscript"/>
        </w:rPr>
        <w:t>ο</w:t>
      </w:r>
      <w:r w:rsidRPr="005C10BA">
        <w:rPr>
          <w:rFonts w:ascii="Garamond" w:hAnsi="Garamond"/>
        </w:rPr>
        <w:t xml:space="preserve">, </w:t>
      </w:r>
      <w:r>
        <w:rPr>
          <w:rFonts w:ascii="Garamond" w:hAnsi="Garamond"/>
        </w:rPr>
        <w:t>αρ. 9678</w:t>
      </w:r>
      <w:r w:rsidRPr="005C10BA">
        <w:rPr>
          <w:rFonts w:ascii="Garamond" w:hAnsi="Garamond"/>
        </w:rPr>
        <w:t xml:space="preserve">, </w:t>
      </w:r>
      <w:r>
        <w:rPr>
          <w:rFonts w:ascii="Garamond" w:hAnsi="Garamond"/>
        </w:rPr>
        <w:t>8/10/1923, σ. 2˙</w:t>
      </w:r>
      <w:r w:rsidRPr="0061416D">
        <w:rPr>
          <w:rFonts w:ascii="Garamond" w:hAnsi="Garamond"/>
        </w:rPr>
        <w:t xml:space="preserve"> </w:t>
      </w:r>
      <w:r w:rsidRPr="005C10BA">
        <w:rPr>
          <w:rFonts w:ascii="Garamond" w:hAnsi="Garamond"/>
        </w:rPr>
        <w:t xml:space="preserve">Ανώνυμος: «Θέατρα», </w:t>
      </w:r>
      <w:r w:rsidRPr="005C10BA">
        <w:rPr>
          <w:rFonts w:ascii="Garamond" w:hAnsi="Garamond"/>
          <w:i/>
        </w:rPr>
        <w:t xml:space="preserve"> Εμπρός, </w:t>
      </w:r>
      <w:r w:rsidRPr="005C10BA">
        <w:rPr>
          <w:rFonts w:ascii="Garamond" w:hAnsi="Garamond"/>
        </w:rPr>
        <w:t>έτος 27</w:t>
      </w:r>
      <w:r w:rsidRPr="005C10BA">
        <w:rPr>
          <w:rFonts w:ascii="Garamond" w:hAnsi="Garamond"/>
          <w:vertAlign w:val="superscript"/>
        </w:rPr>
        <w:t>ο</w:t>
      </w:r>
      <w:r w:rsidRPr="005C10BA">
        <w:rPr>
          <w:rFonts w:ascii="Garamond" w:hAnsi="Garamond"/>
        </w:rPr>
        <w:t xml:space="preserve">, </w:t>
      </w:r>
      <w:r>
        <w:rPr>
          <w:rFonts w:ascii="Garamond" w:hAnsi="Garamond"/>
        </w:rPr>
        <w:t>αρ. 9679</w:t>
      </w:r>
      <w:r w:rsidRPr="005C10BA">
        <w:rPr>
          <w:rFonts w:ascii="Garamond" w:hAnsi="Garamond"/>
        </w:rPr>
        <w:t xml:space="preserve">, </w:t>
      </w:r>
      <w:r>
        <w:rPr>
          <w:rFonts w:ascii="Garamond" w:hAnsi="Garamond"/>
        </w:rPr>
        <w:t>9/10/1923, σ. 2˙</w:t>
      </w:r>
    </w:p>
  </w:footnote>
  <w:footnote w:id="1235">
    <w:p w:rsidR="00E51DE6" w:rsidRPr="005C10BA" w:rsidRDefault="00E51DE6" w:rsidP="00F420C7">
      <w:pPr>
        <w:pStyle w:val="a6"/>
        <w:jc w:val="both"/>
        <w:rPr>
          <w:rFonts w:ascii="Garamond" w:hAnsi="Garamond"/>
        </w:rPr>
      </w:pPr>
      <w:r w:rsidRPr="005C10BA">
        <w:rPr>
          <w:rStyle w:val="a7"/>
          <w:rFonts w:ascii="Garamond" w:hAnsi="Garamond"/>
        </w:rPr>
        <w:footnoteRef/>
      </w:r>
      <w:r w:rsidRPr="005C10BA">
        <w:rPr>
          <w:rFonts w:ascii="Garamond" w:hAnsi="Garamond"/>
        </w:rPr>
        <w:t xml:space="preserve">. Ανώνυμος: «Θέατρα», </w:t>
      </w:r>
      <w:r w:rsidRPr="005C10BA">
        <w:rPr>
          <w:rFonts w:ascii="Garamond" w:hAnsi="Garamond"/>
          <w:i/>
        </w:rPr>
        <w:t xml:space="preserve"> Εμπρός, </w:t>
      </w:r>
      <w:r w:rsidRPr="005C10BA">
        <w:rPr>
          <w:rFonts w:ascii="Garamond" w:hAnsi="Garamond"/>
        </w:rPr>
        <w:t>έτος 27</w:t>
      </w:r>
      <w:r w:rsidRPr="005C10BA">
        <w:rPr>
          <w:rFonts w:ascii="Garamond" w:hAnsi="Garamond"/>
          <w:vertAlign w:val="superscript"/>
        </w:rPr>
        <w:t>ο</w:t>
      </w:r>
      <w:r w:rsidRPr="005C10BA">
        <w:rPr>
          <w:rFonts w:ascii="Garamond" w:hAnsi="Garamond"/>
        </w:rPr>
        <w:t>, αρ. 9675, 5/10/1923, σ. 2</w:t>
      </w:r>
      <w:r>
        <w:rPr>
          <w:rFonts w:ascii="Garamond" w:hAnsi="Garamond"/>
        </w:rPr>
        <w:t>.</w:t>
      </w:r>
    </w:p>
  </w:footnote>
  <w:footnote w:id="1236">
    <w:p w:rsidR="00E51DE6" w:rsidRPr="00DE2F22" w:rsidRDefault="00E51DE6" w:rsidP="00F420C7">
      <w:pPr>
        <w:pStyle w:val="a6"/>
        <w:jc w:val="both"/>
        <w:rPr>
          <w:rFonts w:ascii="Garamond" w:hAnsi="Garamond"/>
        </w:rPr>
      </w:pPr>
      <w:r w:rsidRPr="00DE2F22">
        <w:rPr>
          <w:rStyle w:val="a7"/>
          <w:rFonts w:ascii="Garamond" w:hAnsi="Garamond"/>
        </w:rPr>
        <w:footnoteRef/>
      </w:r>
      <w:r w:rsidRPr="00DE2F22">
        <w:rPr>
          <w:rFonts w:ascii="Garamond" w:hAnsi="Garamond"/>
        </w:rPr>
        <w:t xml:space="preserve">. </w:t>
      </w:r>
      <w:r w:rsidRPr="00F3662D">
        <w:rPr>
          <w:rFonts w:ascii="Garamond" w:hAnsi="Garamond"/>
        </w:rPr>
        <w:t>Ανώνυμος:</w:t>
      </w:r>
      <w:r w:rsidRPr="007D0592">
        <w:rPr>
          <w:rFonts w:ascii="Garamond" w:hAnsi="Garamond"/>
          <w:b/>
        </w:rPr>
        <w:t xml:space="preserve"> </w:t>
      </w:r>
      <w:r w:rsidRPr="007D0592">
        <w:rPr>
          <w:rFonts w:ascii="Garamond" w:hAnsi="Garamond"/>
        </w:rPr>
        <w:t xml:space="preserve">«Θέατρα. </w:t>
      </w:r>
      <w:r w:rsidRPr="007D0592">
        <w:rPr>
          <w:rFonts w:ascii="Garamond" w:hAnsi="Garamond"/>
          <w:i/>
        </w:rPr>
        <w:t>Ετέρω μη ποιήσεις</w:t>
      </w:r>
      <w:r w:rsidRPr="007D0592">
        <w:rPr>
          <w:rFonts w:ascii="Garamond" w:hAnsi="Garamond"/>
        </w:rPr>
        <w:t xml:space="preserve">»,  </w:t>
      </w:r>
      <w:r w:rsidRPr="00F3662D">
        <w:rPr>
          <w:rFonts w:ascii="Garamond" w:hAnsi="Garamond"/>
          <w:i/>
        </w:rPr>
        <w:t>Ριζοσπάστης</w:t>
      </w:r>
      <w:r w:rsidRPr="00F3662D">
        <w:rPr>
          <w:rFonts w:ascii="Garamond" w:hAnsi="Garamond"/>
        </w:rPr>
        <w:t>,</w:t>
      </w:r>
      <w:r>
        <w:rPr>
          <w:rFonts w:ascii="Garamond" w:hAnsi="Garamond"/>
        </w:rPr>
        <w:t xml:space="preserve"> περίοδος Γ΄, χρόνος Θ΄ 2/4/</w:t>
      </w:r>
      <w:r w:rsidRPr="007D0592">
        <w:rPr>
          <w:rFonts w:ascii="Garamond" w:hAnsi="Garamond"/>
        </w:rPr>
        <w:t>1927, σ. 3</w:t>
      </w:r>
      <w:r>
        <w:rPr>
          <w:rFonts w:ascii="Garamond" w:hAnsi="Garamond"/>
        </w:rPr>
        <w:t xml:space="preserve">˙ </w:t>
      </w:r>
      <w:r w:rsidRPr="00DE2F22">
        <w:rPr>
          <w:rFonts w:ascii="Garamond" w:hAnsi="Garamond"/>
        </w:rPr>
        <w:t>Ανώνυμος:</w:t>
      </w:r>
      <w:r w:rsidRPr="00DE2F22">
        <w:rPr>
          <w:rFonts w:ascii="Garamond" w:hAnsi="Garamond"/>
          <w:b/>
        </w:rPr>
        <w:t xml:space="preserve"> </w:t>
      </w:r>
      <w:r w:rsidRPr="00DE2F22">
        <w:rPr>
          <w:rFonts w:ascii="Garamond" w:hAnsi="Garamond"/>
        </w:rPr>
        <w:t xml:space="preserve">«Θέατρα», </w:t>
      </w:r>
      <w:r w:rsidRPr="00DE2F22">
        <w:rPr>
          <w:rFonts w:ascii="Garamond" w:hAnsi="Garamond"/>
          <w:i/>
        </w:rPr>
        <w:t>Εμπρός</w:t>
      </w:r>
      <w:r w:rsidRPr="00DE2F22">
        <w:rPr>
          <w:rFonts w:ascii="Garamond" w:hAnsi="Garamond"/>
        </w:rPr>
        <w:t xml:space="preserve">, έτος 31ο, αρ. 10922, σ. 2. </w:t>
      </w:r>
    </w:p>
  </w:footnote>
  <w:footnote w:id="1237">
    <w:p w:rsidR="00E51DE6" w:rsidRPr="00BB57DF" w:rsidRDefault="00E51DE6" w:rsidP="00F420C7">
      <w:pPr>
        <w:spacing w:after="0"/>
        <w:jc w:val="both"/>
        <w:rPr>
          <w:rFonts w:ascii="Garamond" w:hAnsi="Garamond"/>
          <w:sz w:val="20"/>
          <w:szCs w:val="20"/>
        </w:rPr>
      </w:pPr>
      <w:r w:rsidRPr="00BB57DF">
        <w:rPr>
          <w:rStyle w:val="a7"/>
          <w:rFonts w:ascii="Garamond" w:hAnsi="Garamond"/>
          <w:sz w:val="20"/>
          <w:szCs w:val="20"/>
        </w:rPr>
        <w:footnoteRef/>
      </w:r>
      <w:r w:rsidRPr="00BB57DF">
        <w:rPr>
          <w:rFonts w:ascii="Garamond" w:hAnsi="Garamond"/>
          <w:sz w:val="20"/>
          <w:szCs w:val="20"/>
        </w:rPr>
        <w:t>. Ανώνυμος:</w:t>
      </w:r>
      <w:r w:rsidRPr="00BB57DF">
        <w:rPr>
          <w:rFonts w:ascii="Garamond" w:hAnsi="Garamond"/>
          <w:b/>
          <w:sz w:val="20"/>
          <w:szCs w:val="20"/>
        </w:rPr>
        <w:t xml:space="preserve"> </w:t>
      </w:r>
      <w:r w:rsidRPr="00BB57DF">
        <w:rPr>
          <w:rFonts w:ascii="Garamond" w:hAnsi="Garamond"/>
          <w:sz w:val="20"/>
          <w:szCs w:val="20"/>
        </w:rPr>
        <w:t xml:space="preserve">«Θέατρα», </w:t>
      </w:r>
      <w:r w:rsidRPr="00BB57DF">
        <w:rPr>
          <w:rFonts w:ascii="Garamond" w:hAnsi="Garamond"/>
          <w:i/>
          <w:sz w:val="20"/>
          <w:szCs w:val="20"/>
        </w:rPr>
        <w:t>Ριζοσπάστης</w:t>
      </w:r>
      <w:r>
        <w:rPr>
          <w:rFonts w:ascii="Garamond" w:hAnsi="Garamond"/>
          <w:sz w:val="20"/>
          <w:szCs w:val="20"/>
        </w:rPr>
        <w:t>, περίοδος Γ΄, χρόνος Θ΄, 29</w:t>
      </w:r>
      <w:r w:rsidRPr="00AA4612">
        <w:rPr>
          <w:rFonts w:ascii="Garamond" w:hAnsi="Garamond"/>
          <w:sz w:val="20"/>
          <w:szCs w:val="20"/>
        </w:rPr>
        <w:t>/</w:t>
      </w:r>
      <w:r>
        <w:rPr>
          <w:rFonts w:ascii="Garamond" w:hAnsi="Garamond"/>
          <w:sz w:val="20"/>
          <w:szCs w:val="20"/>
        </w:rPr>
        <w:t>4</w:t>
      </w:r>
      <w:r w:rsidRPr="00AA4612">
        <w:rPr>
          <w:rFonts w:ascii="Garamond" w:hAnsi="Garamond"/>
          <w:sz w:val="20"/>
          <w:szCs w:val="20"/>
        </w:rPr>
        <w:t>/</w:t>
      </w:r>
      <w:r w:rsidRPr="00BB57DF">
        <w:rPr>
          <w:rFonts w:ascii="Garamond" w:hAnsi="Garamond"/>
          <w:sz w:val="20"/>
          <w:szCs w:val="20"/>
        </w:rPr>
        <w:t>1927, σ. 2</w:t>
      </w:r>
      <w:r>
        <w:rPr>
          <w:rFonts w:ascii="Garamond" w:hAnsi="Garamond"/>
          <w:sz w:val="20"/>
          <w:szCs w:val="20"/>
        </w:rPr>
        <w:t>: αναγγελία</w:t>
      </w:r>
      <w:r w:rsidRPr="00BB57DF">
        <w:rPr>
          <w:rFonts w:ascii="Garamond" w:hAnsi="Garamond"/>
          <w:sz w:val="20"/>
          <w:szCs w:val="20"/>
        </w:rPr>
        <w:t xml:space="preserve"> </w:t>
      </w:r>
      <w:r>
        <w:rPr>
          <w:rFonts w:ascii="Garamond" w:hAnsi="Garamond"/>
          <w:sz w:val="20"/>
          <w:szCs w:val="20"/>
        </w:rPr>
        <w:t>της πρεμιέρας για την Κυριακή˙</w:t>
      </w:r>
      <w:r w:rsidRPr="00BB57DF">
        <w:rPr>
          <w:rFonts w:ascii="Garamond" w:hAnsi="Garamond"/>
          <w:sz w:val="20"/>
          <w:szCs w:val="20"/>
        </w:rPr>
        <w:t xml:space="preserve"> Ανώνυμος:</w:t>
      </w:r>
      <w:r w:rsidRPr="00BB57DF">
        <w:rPr>
          <w:rFonts w:ascii="Garamond" w:hAnsi="Garamond"/>
          <w:b/>
          <w:sz w:val="20"/>
          <w:szCs w:val="20"/>
        </w:rPr>
        <w:t xml:space="preserve"> </w:t>
      </w:r>
      <w:r w:rsidRPr="00BB57DF">
        <w:rPr>
          <w:rFonts w:ascii="Garamond" w:hAnsi="Garamond"/>
          <w:sz w:val="20"/>
          <w:szCs w:val="20"/>
        </w:rPr>
        <w:t>«Θέατρα</w:t>
      </w:r>
      <w:r>
        <w:rPr>
          <w:rFonts w:ascii="Garamond" w:hAnsi="Garamond"/>
          <w:sz w:val="20"/>
          <w:szCs w:val="20"/>
        </w:rPr>
        <w:t>»,</w:t>
      </w:r>
      <w:r w:rsidRPr="00BB57DF">
        <w:rPr>
          <w:rFonts w:ascii="Garamond" w:hAnsi="Garamond"/>
          <w:sz w:val="20"/>
          <w:szCs w:val="20"/>
        </w:rPr>
        <w:t xml:space="preserve"> </w:t>
      </w:r>
      <w:r w:rsidRPr="00616927">
        <w:rPr>
          <w:rFonts w:ascii="Garamond" w:hAnsi="Garamond"/>
          <w:i/>
          <w:sz w:val="20"/>
          <w:szCs w:val="20"/>
        </w:rPr>
        <w:t>Ριζοσπάστης</w:t>
      </w:r>
      <w:r>
        <w:rPr>
          <w:rFonts w:ascii="Garamond" w:hAnsi="Garamond"/>
          <w:sz w:val="20"/>
          <w:szCs w:val="20"/>
        </w:rPr>
        <w:t xml:space="preserve">, </w:t>
      </w:r>
      <w:r w:rsidRPr="00BB57DF">
        <w:rPr>
          <w:rFonts w:ascii="Garamond" w:hAnsi="Garamond"/>
          <w:sz w:val="20"/>
          <w:szCs w:val="20"/>
        </w:rPr>
        <w:t>περίοδος Γ΄, χρόνος Θ΄,</w:t>
      </w:r>
      <w:r>
        <w:rPr>
          <w:rFonts w:ascii="Garamond" w:hAnsi="Garamond"/>
          <w:sz w:val="20"/>
          <w:szCs w:val="20"/>
        </w:rPr>
        <w:t xml:space="preserve"> 30</w:t>
      </w:r>
      <w:r w:rsidRPr="00AA4612">
        <w:rPr>
          <w:rFonts w:ascii="Garamond" w:hAnsi="Garamond"/>
          <w:sz w:val="20"/>
          <w:szCs w:val="20"/>
        </w:rPr>
        <w:t>/</w:t>
      </w:r>
      <w:r>
        <w:rPr>
          <w:rFonts w:ascii="Garamond" w:hAnsi="Garamond"/>
          <w:sz w:val="20"/>
          <w:szCs w:val="20"/>
        </w:rPr>
        <w:t>4</w:t>
      </w:r>
      <w:r w:rsidRPr="00AA4612">
        <w:rPr>
          <w:rFonts w:ascii="Garamond" w:hAnsi="Garamond"/>
          <w:sz w:val="20"/>
          <w:szCs w:val="20"/>
        </w:rPr>
        <w:t>/</w:t>
      </w:r>
      <w:r>
        <w:rPr>
          <w:rFonts w:ascii="Garamond" w:hAnsi="Garamond"/>
          <w:sz w:val="20"/>
          <w:szCs w:val="20"/>
        </w:rPr>
        <w:t>1927, σ. 2: αναγγελία της πρεμιέρας</w:t>
      </w:r>
      <w:r w:rsidRPr="00BB57DF">
        <w:rPr>
          <w:rFonts w:ascii="Garamond" w:hAnsi="Garamond"/>
          <w:sz w:val="20"/>
          <w:szCs w:val="20"/>
        </w:rPr>
        <w:t xml:space="preserve"> </w:t>
      </w:r>
      <w:r>
        <w:rPr>
          <w:rFonts w:ascii="Garamond" w:hAnsi="Garamond"/>
          <w:sz w:val="20"/>
          <w:szCs w:val="20"/>
        </w:rPr>
        <w:t>για την Κυριακή˙</w:t>
      </w:r>
      <w:r w:rsidRPr="00BB57DF">
        <w:rPr>
          <w:rFonts w:ascii="Garamond" w:hAnsi="Garamond"/>
          <w:sz w:val="20"/>
          <w:szCs w:val="20"/>
        </w:rPr>
        <w:t xml:space="preserve"> Ανώνυμος:</w:t>
      </w:r>
      <w:r w:rsidRPr="00BB57DF">
        <w:rPr>
          <w:rFonts w:ascii="Garamond" w:hAnsi="Garamond"/>
          <w:b/>
          <w:sz w:val="20"/>
          <w:szCs w:val="20"/>
        </w:rPr>
        <w:t xml:space="preserve"> </w:t>
      </w:r>
      <w:r w:rsidRPr="00BB57DF">
        <w:rPr>
          <w:rFonts w:ascii="Garamond" w:hAnsi="Garamond"/>
          <w:sz w:val="20"/>
          <w:szCs w:val="20"/>
        </w:rPr>
        <w:t>«Θέατρα</w:t>
      </w:r>
      <w:r>
        <w:rPr>
          <w:rFonts w:ascii="Garamond" w:hAnsi="Garamond"/>
          <w:sz w:val="20"/>
          <w:szCs w:val="20"/>
        </w:rPr>
        <w:t>»,</w:t>
      </w:r>
      <w:r w:rsidRPr="00BB57DF">
        <w:rPr>
          <w:rFonts w:ascii="Garamond" w:hAnsi="Garamond"/>
          <w:sz w:val="20"/>
          <w:szCs w:val="20"/>
        </w:rPr>
        <w:t xml:space="preserve"> </w:t>
      </w:r>
      <w:r w:rsidRPr="00616927">
        <w:rPr>
          <w:rFonts w:ascii="Garamond" w:hAnsi="Garamond"/>
          <w:i/>
          <w:sz w:val="20"/>
          <w:szCs w:val="20"/>
        </w:rPr>
        <w:t>Ριζοσπάστης</w:t>
      </w:r>
      <w:r>
        <w:rPr>
          <w:rFonts w:ascii="Garamond" w:hAnsi="Garamond"/>
          <w:sz w:val="20"/>
          <w:szCs w:val="20"/>
        </w:rPr>
        <w:t xml:space="preserve">, </w:t>
      </w:r>
      <w:r w:rsidRPr="00BB57DF">
        <w:rPr>
          <w:rFonts w:ascii="Garamond" w:hAnsi="Garamond"/>
          <w:sz w:val="20"/>
          <w:szCs w:val="20"/>
        </w:rPr>
        <w:t>περίοδ</w:t>
      </w:r>
      <w:r>
        <w:rPr>
          <w:rFonts w:ascii="Garamond" w:hAnsi="Garamond"/>
          <w:sz w:val="20"/>
          <w:szCs w:val="20"/>
        </w:rPr>
        <w:t>ος Γ΄, χρόνος Θ΄</w:t>
      </w:r>
      <w:r w:rsidRPr="00AA4612">
        <w:rPr>
          <w:rFonts w:ascii="Garamond" w:hAnsi="Garamond"/>
          <w:sz w:val="20"/>
          <w:szCs w:val="20"/>
        </w:rPr>
        <w:t>,</w:t>
      </w:r>
      <w:r>
        <w:rPr>
          <w:rFonts w:ascii="Garamond" w:hAnsi="Garamond"/>
          <w:sz w:val="20"/>
          <w:szCs w:val="20"/>
        </w:rPr>
        <w:t xml:space="preserve"> 2</w:t>
      </w:r>
      <w:r w:rsidRPr="00AA4612">
        <w:rPr>
          <w:rFonts w:ascii="Garamond" w:hAnsi="Garamond"/>
          <w:sz w:val="20"/>
          <w:szCs w:val="20"/>
        </w:rPr>
        <w:t>/</w:t>
      </w:r>
      <w:r>
        <w:rPr>
          <w:rFonts w:ascii="Garamond" w:hAnsi="Garamond"/>
          <w:sz w:val="20"/>
          <w:szCs w:val="20"/>
        </w:rPr>
        <w:t>5</w:t>
      </w:r>
      <w:r w:rsidRPr="00AA4612">
        <w:rPr>
          <w:rFonts w:ascii="Garamond" w:hAnsi="Garamond"/>
          <w:sz w:val="20"/>
          <w:szCs w:val="20"/>
        </w:rPr>
        <w:t>/</w:t>
      </w:r>
      <w:r>
        <w:rPr>
          <w:rFonts w:ascii="Garamond" w:hAnsi="Garamond"/>
          <w:sz w:val="20"/>
          <w:szCs w:val="20"/>
        </w:rPr>
        <w:t>1927, σ. 2.</w:t>
      </w:r>
    </w:p>
  </w:footnote>
  <w:footnote w:id="1238">
    <w:p w:rsidR="00E51DE6" w:rsidRPr="002E30F2" w:rsidRDefault="00E51DE6" w:rsidP="00F42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Garamond" w:eastAsia="Times New Roman" w:hAnsi="Garamond" w:cs="Courier New"/>
          <w:sz w:val="20"/>
          <w:szCs w:val="20"/>
          <w:lang w:eastAsia="el-GR"/>
        </w:rPr>
      </w:pPr>
      <w:r w:rsidRPr="004929A7">
        <w:rPr>
          <w:rStyle w:val="a7"/>
          <w:rFonts w:ascii="Garamond" w:hAnsi="Garamond"/>
          <w:sz w:val="20"/>
          <w:szCs w:val="20"/>
        </w:rPr>
        <w:footnoteRef/>
      </w:r>
      <w:r w:rsidRPr="006F5AA4">
        <w:rPr>
          <w:rFonts w:ascii="Garamond" w:hAnsi="Garamond"/>
          <w:sz w:val="20"/>
          <w:szCs w:val="20"/>
          <w:lang w:val="en-US"/>
        </w:rPr>
        <w:t xml:space="preserve">. </w:t>
      </w:r>
      <w:r w:rsidRPr="004929A7">
        <w:rPr>
          <w:rFonts w:ascii="Garamond" w:hAnsi="Garamond"/>
          <w:sz w:val="20"/>
          <w:szCs w:val="20"/>
          <w:lang w:val="it-IT"/>
        </w:rPr>
        <w:t xml:space="preserve">Roberto Bracco: </w:t>
      </w:r>
      <w:r w:rsidRPr="004929A7">
        <w:rPr>
          <w:rFonts w:ascii="Garamond" w:hAnsi="Garamond"/>
          <w:i/>
          <w:sz w:val="20"/>
          <w:szCs w:val="20"/>
          <w:lang w:val="it-IT"/>
        </w:rPr>
        <w:t>Teatrino</w:t>
      </w:r>
      <w:r w:rsidRPr="004929A7">
        <w:rPr>
          <w:rFonts w:ascii="Garamond" w:hAnsi="Garamond"/>
          <w:sz w:val="20"/>
          <w:szCs w:val="20"/>
          <w:lang w:val="it-IT"/>
        </w:rPr>
        <w:t xml:space="preserve">, </w:t>
      </w:r>
      <w:r w:rsidRPr="004929A7">
        <w:rPr>
          <w:rFonts w:ascii="Garamond" w:hAnsi="Garamond"/>
          <w:sz w:val="20"/>
          <w:szCs w:val="20"/>
        </w:rPr>
        <w:t>τόμος</w:t>
      </w:r>
      <w:r w:rsidRPr="004929A7">
        <w:rPr>
          <w:rFonts w:ascii="Garamond" w:hAnsi="Garamond"/>
          <w:sz w:val="20"/>
          <w:szCs w:val="20"/>
          <w:lang w:val="it-IT"/>
        </w:rPr>
        <w:t xml:space="preserve"> 2</w:t>
      </w:r>
      <w:r w:rsidRPr="004929A7">
        <w:rPr>
          <w:rFonts w:ascii="Garamond" w:hAnsi="Garamond"/>
          <w:sz w:val="20"/>
          <w:szCs w:val="20"/>
          <w:vertAlign w:val="superscript"/>
        </w:rPr>
        <w:t>ος</w:t>
      </w:r>
      <w:r w:rsidRPr="004929A7">
        <w:rPr>
          <w:rFonts w:ascii="Garamond" w:hAnsi="Garamond"/>
          <w:sz w:val="20"/>
          <w:szCs w:val="20"/>
          <w:lang w:val="it-IT"/>
        </w:rPr>
        <w:t xml:space="preserve">, Editore Remo Sandron, Napoli 1907, </w:t>
      </w:r>
      <w:r w:rsidRPr="004929A7">
        <w:rPr>
          <w:rFonts w:ascii="Garamond" w:hAnsi="Garamond"/>
          <w:sz w:val="20"/>
          <w:szCs w:val="20"/>
        </w:rPr>
        <w:t>σσ</w:t>
      </w:r>
      <w:r w:rsidRPr="004929A7">
        <w:rPr>
          <w:rFonts w:ascii="Garamond" w:hAnsi="Garamond"/>
          <w:sz w:val="20"/>
          <w:szCs w:val="20"/>
          <w:lang w:val="it-IT"/>
        </w:rPr>
        <w:t>. 56-189</w:t>
      </w:r>
      <w:r w:rsidRPr="004929A7">
        <w:rPr>
          <w:rFonts w:ascii="Garamond" w:hAnsi="Garamond"/>
          <w:sz w:val="20"/>
          <w:szCs w:val="20"/>
          <w:lang w:val="en-US"/>
        </w:rPr>
        <w:t xml:space="preserve">. </w:t>
      </w:r>
      <w:r w:rsidRPr="004929A7">
        <w:rPr>
          <w:rFonts w:ascii="Garamond" w:hAnsi="Garamond"/>
          <w:sz w:val="20"/>
          <w:szCs w:val="20"/>
        </w:rPr>
        <w:t xml:space="preserve">Η παράσταση δεν σημειώνει επιτυχία, όμως λίγους μήνες αργότερα ανεβάζει το έργο στη Βιέννη, η διάσημη </w:t>
      </w:r>
      <w:r w:rsidRPr="004929A7">
        <w:rPr>
          <w:rFonts w:ascii="Garamond" w:hAnsi="Garamond" w:cs="Courier New"/>
          <w:sz w:val="20"/>
          <w:szCs w:val="20"/>
          <w:lang w:val="it-IT"/>
        </w:rPr>
        <w:t>H</w:t>
      </w:r>
      <w:r w:rsidRPr="004929A7">
        <w:rPr>
          <w:rFonts w:ascii="Garamond" w:hAnsi="Garamond" w:cs="Courier New"/>
          <w:sz w:val="20"/>
          <w:szCs w:val="20"/>
        </w:rPr>
        <w:t>é</w:t>
      </w:r>
      <w:r w:rsidRPr="004929A7">
        <w:rPr>
          <w:rFonts w:ascii="Garamond" w:hAnsi="Garamond" w:cs="Courier New"/>
          <w:sz w:val="20"/>
          <w:szCs w:val="20"/>
          <w:lang w:val="it-IT"/>
        </w:rPr>
        <w:t>l</w:t>
      </w:r>
      <w:r w:rsidRPr="004929A7">
        <w:rPr>
          <w:rFonts w:ascii="Garamond" w:hAnsi="Garamond" w:cs="Courier New"/>
          <w:sz w:val="20"/>
          <w:szCs w:val="20"/>
        </w:rPr>
        <w:t>è</w:t>
      </w:r>
      <w:r w:rsidRPr="004929A7">
        <w:rPr>
          <w:rFonts w:ascii="Garamond" w:hAnsi="Garamond" w:cs="Courier New"/>
          <w:sz w:val="20"/>
          <w:szCs w:val="20"/>
          <w:lang w:val="it-IT"/>
        </w:rPr>
        <w:t>ne</w:t>
      </w:r>
      <w:r w:rsidRPr="004929A7">
        <w:rPr>
          <w:rFonts w:ascii="Garamond" w:hAnsi="Garamond" w:cs="Courier New"/>
          <w:sz w:val="20"/>
          <w:szCs w:val="20"/>
        </w:rPr>
        <w:t xml:space="preserve"> </w:t>
      </w:r>
      <w:r w:rsidRPr="004929A7">
        <w:rPr>
          <w:rFonts w:ascii="Garamond" w:hAnsi="Garamond" w:cs="Courier New"/>
          <w:sz w:val="20"/>
          <w:szCs w:val="20"/>
          <w:lang w:val="it-IT"/>
        </w:rPr>
        <w:t>Odilon</w:t>
      </w:r>
      <w:r w:rsidRPr="004929A7">
        <w:rPr>
          <w:rFonts w:ascii="Garamond" w:hAnsi="Garamond" w:cs="Courier New"/>
          <w:sz w:val="20"/>
          <w:szCs w:val="20"/>
        </w:rPr>
        <w:t>, αποσπώντας</w:t>
      </w:r>
      <w:r w:rsidRPr="002E30F2">
        <w:rPr>
          <w:rFonts w:ascii="Garamond" w:hAnsi="Garamond" w:cs="Courier New"/>
          <w:sz w:val="20"/>
          <w:szCs w:val="20"/>
        </w:rPr>
        <w:t xml:space="preserve"> διθυραμβικές κριτικές από σπουδαίους κριτικούς, όπως είναι ο </w:t>
      </w:r>
      <w:r w:rsidRPr="002E30F2">
        <w:rPr>
          <w:rFonts w:ascii="Garamond" w:eastAsia="Times New Roman" w:hAnsi="Garamond" w:cs="Courier New"/>
          <w:sz w:val="20"/>
          <w:szCs w:val="20"/>
          <w:lang w:val="it-IT" w:eastAsia="el-GR"/>
        </w:rPr>
        <w:t>Hermann</w:t>
      </w:r>
      <w:r w:rsidRPr="002E30F2">
        <w:rPr>
          <w:rFonts w:ascii="Garamond" w:eastAsia="Times New Roman" w:hAnsi="Garamond" w:cs="Courier New"/>
          <w:sz w:val="20"/>
          <w:szCs w:val="20"/>
          <w:lang w:eastAsia="el-GR"/>
        </w:rPr>
        <w:t xml:space="preserve"> </w:t>
      </w:r>
      <w:r w:rsidRPr="002E30F2">
        <w:rPr>
          <w:rFonts w:ascii="Garamond" w:eastAsia="Times New Roman" w:hAnsi="Garamond" w:cs="Courier New"/>
          <w:sz w:val="20"/>
          <w:szCs w:val="20"/>
          <w:lang w:val="it-IT" w:eastAsia="el-GR"/>
        </w:rPr>
        <w:t>Bahr</w:t>
      </w:r>
      <w:r w:rsidRPr="002E30F2">
        <w:rPr>
          <w:rFonts w:ascii="Garamond" w:hAnsi="Garamond" w:cs="Courier New"/>
          <w:sz w:val="20"/>
          <w:szCs w:val="20"/>
        </w:rPr>
        <w:t xml:space="preserve">. Έκτοτε το έργο διαγράφει πάντοτε επιτυχίες μέχρι και τις μέρες μας. </w:t>
      </w:r>
      <w:r w:rsidRPr="002E30F2">
        <w:rPr>
          <w:rFonts w:ascii="Garamond" w:hAnsi="Garamond"/>
          <w:sz w:val="20"/>
          <w:szCs w:val="20"/>
        </w:rPr>
        <w:t xml:space="preserve">  </w:t>
      </w:r>
    </w:p>
  </w:footnote>
  <w:footnote w:id="1239">
    <w:p w:rsidR="00E51DE6" w:rsidRPr="00ED2FD2" w:rsidRDefault="00E51DE6" w:rsidP="00ED2FD2">
      <w:pPr>
        <w:pStyle w:val="a6"/>
        <w:jc w:val="both"/>
        <w:rPr>
          <w:rFonts w:ascii="Garamond" w:hAnsi="Garamond"/>
        </w:rPr>
      </w:pPr>
      <w:r w:rsidRPr="00ED2FD2">
        <w:rPr>
          <w:rStyle w:val="a7"/>
          <w:rFonts w:ascii="Garamond" w:hAnsi="Garamond"/>
        </w:rPr>
        <w:footnoteRef/>
      </w:r>
      <w:r w:rsidRPr="00ED2FD2">
        <w:rPr>
          <w:rFonts w:ascii="Garamond" w:hAnsi="Garamond"/>
        </w:rPr>
        <w:t xml:space="preserve">. Νικόλ Αλλαρτναύς: «Ο θρίαμβος του ρεαλισμού», </w:t>
      </w:r>
      <w:r w:rsidRPr="00ED2FD2">
        <w:rPr>
          <w:rFonts w:ascii="Garamond" w:hAnsi="Garamond"/>
          <w:i/>
        </w:rPr>
        <w:t>Παγκόσμια Ιστορία Θεάτρου</w:t>
      </w:r>
      <w:r w:rsidRPr="00ED2FD2">
        <w:rPr>
          <w:rFonts w:ascii="Garamond" w:hAnsi="Garamond"/>
        </w:rPr>
        <w:t>, ό.π., σ. 150.</w:t>
      </w:r>
    </w:p>
  </w:footnote>
  <w:footnote w:id="1240">
    <w:p w:rsidR="00E51DE6" w:rsidRPr="00BF707B" w:rsidRDefault="00E51DE6" w:rsidP="00BF707B">
      <w:pPr>
        <w:pStyle w:val="a6"/>
        <w:jc w:val="both"/>
        <w:rPr>
          <w:rFonts w:ascii="Garamond" w:hAnsi="Garamond"/>
        </w:rPr>
      </w:pPr>
      <w:r w:rsidRPr="00BF707B">
        <w:rPr>
          <w:rStyle w:val="a7"/>
          <w:rFonts w:ascii="Garamond" w:hAnsi="Garamond"/>
        </w:rPr>
        <w:footnoteRef/>
      </w:r>
      <w:r w:rsidRPr="00BF707B">
        <w:rPr>
          <w:rFonts w:ascii="Garamond" w:hAnsi="Garamond"/>
        </w:rPr>
        <w:t xml:space="preserve">. </w:t>
      </w:r>
      <w:r w:rsidRPr="00277744">
        <w:rPr>
          <w:rFonts w:ascii="Garamond" w:hAnsi="Garamond"/>
        </w:rPr>
        <w:t>Πηγή εύρεσης πληροφορίας: Αρχείο Θεατρικού Μουσείου, κωδικός προγράμματος: 27/2,</w:t>
      </w:r>
      <w:r>
        <w:rPr>
          <w:rFonts w:ascii="Garamond" w:hAnsi="Garamond"/>
        </w:rPr>
        <w:t xml:space="preserve"> θέση: 3939 και θέσεις </w:t>
      </w:r>
      <w:r w:rsidRPr="00E373FE">
        <w:rPr>
          <w:rFonts w:ascii="Garamond" w:hAnsi="Garamond"/>
        </w:rPr>
        <w:t>μικροφίλμ: 4/1638-1639</w:t>
      </w:r>
      <w:r>
        <w:rPr>
          <w:rFonts w:ascii="Garamond" w:hAnsi="Garamond"/>
        </w:rPr>
        <w:t xml:space="preserve">. </w:t>
      </w:r>
      <w:r w:rsidRPr="00BF707B">
        <w:rPr>
          <w:rFonts w:ascii="Garamond" w:hAnsi="Garamond"/>
        </w:rPr>
        <w:t xml:space="preserve">Σχετικά με τη θεατρική πορεία του Κ. Χρηστομάνου και της Νέας Σκηνής βλ.: Μυρτώ Μαυρίκου-Αναγνώστου: </w:t>
      </w:r>
      <w:r w:rsidRPr="00BF707B">
        <w:rPr>
          <w:rFonts w:ascii="Garamond" w:hAnsi="Garamond"/>
          <w:i/>
        </w:rPr>
        <w:t>Ο Κωνσταντίνος Χρηστομάνος και η Νέα Σκηνή</w:t>
      </w:r>
      <w:r w:rsidRPr="00BF707B">
        <w:rPr>
          <w:rFonts w:ascii="Garamond" w:hAnsi="Garamond"/>
        </w:rPr>
        <w:t>, Φέξης (Νέα Βιβλιοθήξη Φέξη), Αθ</w:t>
      </w:r>
      <w:r>
        <w:rPr>
          <w:rFonts w:ascii="Garamond" w:hAnsi="Garamond"/>
        </w:rPr>
        <w:t xml:space="preserve">ήνα 1967˙ Κατερίνα Σαρροπούλου (επιμ): </w:t>
      </w:r>
      <w:r w:rsidRPr="004950F9">
        <w:rPr>
          <w:rFonts w:ascii="Garamond" w:hAnsi="Garamond"/>
          <w:i/>
        </w:rPr>
        <w:t>Ο Κωνσταντίνος Χρηστομάνος και η εποχή του: 130 χρόνια από τη γέννησή του. Πρακτικά ημερίδας, Αθήνα 1η Μαρτίου 1997</w:t>
      </w:r>
      <w:r>
        <w:rPr>
          <w:rFonts w:ascii="Garamond" w:hAnsi="Garamond"/>
        </w:rPr>
        <w:t xml:space="preserve">, Ίδρυμα Γουλανδρή-Χορν&amp;Αστική Εταιρεία Θεάτρου και Μιμικής «Αιωρία», 1999˙ Γρηγόριος Ξενόπουλος: </w:t>
      </w:r>
      <w:r w:rsidRPr="00431B91">
        <w:rPr>
          <w:rFonts w:ascii="Garamond" w:hAnsi="Garamond"/>
          <w:i/>
        </w:rPr>
        <w:t>Ο Κωνσταντίνος Χρηστομάνος και η Νέα Σκηνή</w:t>
      </w:r>
      <w:r>
        <w:rPr>
          <w:rFonts w:ascii="Garamond" w:hAnsi="Garamond"/>
        </w:rPr>
        <w:t xml:space="preserve">, Α. Κασιγόνης, Αθήνα 1933˙ Κωνσταντίνος Χρηστομάνος: </w:t>
      </w:r>
      <w:r w:rsidRPr="00FD0098">
        <w:rPr>
          <w:rFonts w:ascii="Garamond" w:hAnsi="Garamond"/>
          <w:i/>
        </w:rPr>
        <w:t>Η Νέα Σκηνή: Εισήγησις Κωνσταντίνου Χρηστομάνου</w:t>
      </w:r>
      <w:r>
        <w:rPr>
          <w:rFonts w:ascii="Garamond" w:hAnsi="Garamond"/>
        </w:rPr>
        <w:t>, Η «Νέα Σκηνή», Αθήνα 1901.</w:t>
      </w:r>
    </w:p>
  </w:footnote>
  <w:footnote w:id="1241">
    <w:p w:rsidR="00E51DE6" w:rsidRPr="00C74D2B" w:rsidRDefault="00E51DE6" w:rsidP="00F420C7">
      <w:pPr>
        <w:pStyle w:val="a6"/>
        <w:jc w:val="both"/>
        <w:rPr>
          <w:rFonts w:ascii="Garamond" w:hAnsi="Garamond"/>
        </w:rPr>
      </w:pPr>
      <w:r w:rsidRPr="00C74D2B">
        <w:rPr>
          <w:rStyle w:val="a7"/>
          <w:rFonts w:ascii="Garamond" w:hAnsi="Garamond"/>
        </w:rPr>
        <w:footnoteRef/>
      </w:r>
      <w:r w:rsidRPr="00C74D2B">
        <w:rPr>
          <w:rFonts w:ascii="Garamond" w:hAnsi="Garamond"/>
        </w:rPr>
        <w:t>. Ανώνυμος:</w:t>
      </w:r>
      <w:r w:rsidRPr="00C74D2B">
        <w:rPr>
          <w:rFonts w:ascii="Garamond" w:hAnsi="Garamond"/>
          <w:b/>
        </w:rPr>
        <w:t xml:space="preserve"> </w:t>
      </w:r>
      <w:r w:rsidRPr="00C74D2B">
        <w:rPr>
          <w:rFonts w:ascii="Garamond" w:hAnsi="Garamond"/>
        </w:rPr>
        <w:t xml:space="preserve">«Θέατρα», </w:t>
      </w:r>
      <w:r w:rsidRPr="00C74D2B">
        <w:rPr>
          <w:rFonts w:ascii="Garamond" w:hAnsi="Garamond"/>
          <w:i/>
        </w:rPr>
        <w:t>Εμπρός</w:t>
      </w:r>
      <w:r>
        <w:rPr>
          <w:rFonts w:ascii="Garamond" w:hAnsi="Garamond"/>
        </w:rPr>
        <w:t>, έτος ΣΤ´</w:t>
      </w:r>
      <w:r w:rsidRPr="00C74D2B">
        <w:rPr>
          <w:rFonts w:ascii="Garamond" w:hAnsi="Garamond"/>
        </w:rPr>
        <w:t xml:space="preserve">, αρ. </w:t>
      </w:r>
      <w:r>
        <w:rPr>
          <w:rFonts w:ascii="Garamond" w:hAnsi="Garamond"/>
        </w:rPr>
        <w:t xml:space="preserve">2099, </w:t>
      </w:r>
      <w:r w:rsidRPr="00C74D2B">
        <w:rPr>
          <w:rFonts w:ascii="Garamond" w:hAnsi="Garamond"/>
        </w:rPr>
        <w:t>30/8/1</w:t>
      </w:r>
      <w:r>
        <w:rPr>
          <w:rFonts w:ascii="Garamond" w:hAnsi="Garamond"/>
        </w:rPr>
        <w:t>9</w:t>
      </w:r>
      <w:r w:rsidRPr="00C74D2B">
        <w:rPr>
          <w:rFonts w:ascii="Garamond" w:hAnsi="Garamond"/>
        </w:rPr>
        <w:t>02, σ. 3</w:t>
      </w:r>
      <w:r>
        <w:rPr>
          <w:rFonts w:ascii="Garamond" w:hAnsi="Garamond"/>
        </w:rPr>
        <w:t>.</w:t>
      </w:r>
    </w:p>
  </w:footnote>
  <w:footnote w:id="1242">
    <w:p w:rsidR="00E51DE6" w:rsidRPr="00C74D2B" w:rsidRDefault="00E51DE6" w:rsidP="00F420C7">
      <w:pPr>
        <w:pStyle w:val="a6"/>
        <w:jc w:val="both"/>
        <w:rPr>
          <w:rFonts w:ascii="Garamond" w:hAnsi="Garamond"/>
        </w:rPr>
      </w:pPr>
      <w:r w:rsidRPr="00C74D2B">
        <w:rPr>
          <w:rStyle w:val="a7"/>
          <w:rFonts w:ascii="Garamond" w:hAnsi="Garamond"/>
        </w:rPr>
        <w:footnoteRef/>
      </w:r>
      <w:r w:rsidRPr="00C74D2B">
        <w:rPr>
          <w:rFonts w:ascii="Garamond" w:hAnsi="Garamond"/>
        </w:rPr>
        <w:t>. Ανώνυμος:</w:t>
      </w:r>
      <w:r w:rsidRPr="00C74D2B">
        <w:rPr>
          <w:rFonts w:ascii="Garamond" w:hAnsi="Garamond"/>
          <w:b/>
        </w:rPr>
        <w:t xml:space="preserve"> </w:t>
      </w:r>
      <w:r w:rsidRPr="00C74D2B">
        <w:rPr>
          <w:rFonts w:ascii="Garamond" w:hAnsi="Garamond"/>
        </w:rPr>
        <w:t xml:space="preserve">«Θέατρα», </w:t>
      </w:r>
      <w:r w:rsidRPr="00C74D2B">
        <w:rPr>
          <w:rFonts w:ascii="Garamond" w:hAnsi="Garamond"/>
          <w:i/>
        </w:rPr>
        <w:t>Εμπρός</w:t>
      </w:r>
      <w:r w:rsidRPr="00C74D2B">
        <w:rPr>
          <w:rFonts w:ascii="Garamond" w:hAnsi="Garamond"/>
        </w:rPr>
        <w:t>, έτος ΣΤ´, αρ. 2100, 31/8/1</w:t>
      </w:r>
      <w:r>
        <w:rPr>
          <w:rFonts w:ascii="Garamond" w:hAnsi="Garamond"/>
        </w:rPr>
        <w:t>9</w:t>
      </w:r>
      <w:r w:rsidRPr="00C74D2B">
        <w:rPr>
          <w:rFonts w:ascii="Garamond" w:hAnsi="Garamond"/>
        </w:rPr>
        <w:t>02, σ. 2</w:t>
      </w:r>
      <w:r>
        <w:rPr>
          <w:rFonts w:ascii="Garamond" w:hAnsi="Garamond"/>
        </w:rPr>
        <w:t>˙</w:t>
      </w:r>
      <w:r w:rsidRPr="00256F61">
        <w:rPr>
          <w:rFonts w:ascii="Garamond" w:hAnsi="Garamond"/>
        </w:rPr>
        <w:t xml:space="preserve"> </w:t>
      </w:r>
      <w:r w:rsidRPr="00C74D2B">
        <w:rPr>
          <w:rFonts w:ascii="Garamond" w:hAnsi="Garamond"/>
        </w:rPr>
        <w:t>Ανώνυμος:</w:t>
      </w:r>
      <w:r>
        <w:rPr>
          <w:rFonts w:ascii="Garamond" w:hAnsi="Garamond"/>
        </w:rPr>
        <w:t xml:space="preserve"> «Δημόσια Θεάματα», </w:t>
      </w:r>
      <w:r w:rsidRPr="00256F61">
        <w:rPr>
          <w:rFonts w:ascii="Garamond" w:hAnsi="Garamond"/>
          <w:i/>
        </w:rPr>
        <w:t>Σκρίπ</w:t>
      </w:r>
      <w:r>
        <w:rPr>
          <w:rFonts w:ascii="Garamond" w:hAnsi="Garamond"/>
        </w:rPr>
        <w:t xml:space="preserve">, έτος Ζ´, περίοδος Β´, αρ. 2530,  31/8/1902, σ. 4. </w:t>
      </w:r>
    </w:p>
  </w:footnote>
  <w:footnote w:id="1243">
    <w:p w:rsidR="00E51DE6" w:rsidRPr="003F7897" w:rsidRDefault="00E51DE6" w:rsidP="00F420C7">
      <w:pPr>
        <w:pStyle w:val="a6"/>
        <w:jc w:val="both"/>
        <w:rPr>
          <w:rFonts w:ascii="Garamond" w:hAnsi="Garamond"/>
        </w:rPr>
      </w:pPr>
      <w:r w:rsidRPr="003F7897">
        <w:rPr>
          <w:rStyle w:val="a7"/>
          <w:rFonts w:ascii="Garamond" w:hAnsi="Garamond"/>
        </w:rPr>
        <w:footnoteRef/>
      </w:r>
      <w:r w:rsidRPr="003F7897">
        <w:rPr>
          <w:rFonts w:ascii="Garamond" w:hAnsi="Garamond"/>
        </w:rPr>
        <w:t>. Ανώνυμος:</w:t>
      </w:r>
      <w:r w:rsidRPr="003F7897">
        <w:rPr>
          <w:rFonts w:ascii="Garamond" w:hAnsi="Garamond"/>
          <w:b/>
        </w:rPr>
        <w:t xml:space="preserve"> </w:t>
      </w:r>
      <w:r w:rsidRPr="003F7897">
        <w:rPr>
          <w:rFonts w:ascii="Garamond" w:hAnsi="Garamond"/>
        </w:rPr>
        <w:t xml:space="preserve">«Θέατρα», </w:t>
      </w:r>
      <w:r w:rsidRPr="003F7897">
        <w:rPr>
          <w:rFonts w:ascii="Garamond" w:hAnsi="Garamond"/>
          <w:i/>
        </w:rPr>
        <w:t>Εμπρός</w:t>
      </w:r>
      <w:r w:rsidRPr="003F7897">
        <w:rPr>
          <w:rFonts w:ascii="Garamond" w:hAnsi="Garamond"/>
        </w:rPr>
        <w:t>, έτος ΣΤ´, αρ. 2101, 1/9/1</w:t>
      </w:r>
      <w:r>
        <w:rPr>
          <w:rFonts w:ascii="Garamond" w:hAnsi="Garamond"/>
        </w:rPr>
        <w:t>9</w:t>
      </w:r>
      <w:r w:rsidRPr="003F7897">
        <w:rPr>
          <w:rFonts w:ascii="Garamond" w:hAnsi="Garamond"/>
        </w:rPr>
        <w:t>02, σ. 3.</w:t>
      </w:r>
    </w:p>
  </w:footnote>
  <w:footnote w:id="1244">
    <w:p w:rsidR="00E51DE6" w:rsidRPr="003F7897" w:rsidRDefault="00E51DE6" w:rsidP="00F420C7">
      <w:pPr>
        <w:pStyle w:val="a6"/>
        <w:jc w:val="both"/>
        <w:rPr>
          <w:rFonts w:ascii="Garamond" w:hAnsi="Garamond"/>
        </w:rPr>
      </w:pPr>
      <w:r w:rsidRPr="003F7897">
        <w:rPr>
          <w:rStyle w:val="a7"/>
          <w:rFonts w:ascii="Garamond" w:hAnsi="Garamond"/>
        </w:rPr>
        <w:footnoteRef/>
      </w:r>
      <w:r w:rsidRPr="003F7897">
        <w:rPr>
          <w:rFonts w:ascii="Garamond" w:hAnsi="Garamond"/>
        </w:rPr>
        <w:t>. Ανώνυμος:</w:t>
      </w:r>
      <w:r w:rsidRPr="003F7897">
        <w:rPr>
          <w:rFonts w:ascii="Garamond" w:hAnsi="Garamond"/>
          <w:b/>
        </w:rPr>
        <w:t xml:space="preserve"> </w:t>
      </w:r>
      <w:r w:rsidRPr="003F7897">
        <w:rPr>
          <w:rFonts w:ascii="Garamond" w:hAnsi="Garamond"/>
        </w:rPr>
        <w:t xml:space="preserve">«Θέατρα», </w:t>
      </w:r>
      <w:r w:rsidRPr="003F7897">
        <w:rPr>
          <w:rFonts w:ascii="Garamond" w:hAnsi="Garamond"/>
          <w:i/>
        </w:rPr>
        <w:t>Εμπρός</w:t>
      </w:r>
      <w:r w:rsidRPr="003F7897">
        <w:rPr>
          <w:rFonts w:ascii="Garamond" w:hAnsi="Garamond"/>
        </w:rPr>
        <w:t>, έτος ΣΤ´, αρ. 2102, 2/9/1</w:t>
      </w:r>
      <w:r>
        <w:rPr>
          <w:rFonts w:ascii="Garamond" w:hAnsi="Garamond"/>
        </w:rPr>
        <w:t>9</w:t>
      </w:r>
      <w:r w:rsidRPr="003F7897">
        <w:rPr>
          <w:rFonts w:ascii="Garamond" w:hAnsi="Garamond"/>
        </w:rPr>
        <w:t>02, σ. 3.</w:t>
      </w:r>
    </w:p>
  </w:footnote>
  <w:footnote w:id="1245">
    <w:p w:rsidR="00E51DE6" w:rsidRPr="003F7897" w:rsidRDefault="00E51DE6" w:rsidP="00F420C7">
      <w:pPr>
        <w:pStyle w:val="a6"/>
        <w:jc w:val="both"/>
        <w:rPr>
          <w:rFonts w:ascii="Garamond" w:hAnsi="Garamond"/>
        </w:rPr>
      </w:pPr>
      <w:r w:rsidRPr="003F7897">
        <w:rPr>
          <w:rStyle w:val="a7"/>
          <w:rFonts w:ascii="Garamond" w:hAnsi="Garamond"/>
        </w:rPr>
        <w:footnoteRef/>
      </w:r>
      <w:r w:rsidRPr="003F7897">
        <w:rPr>
          <w:rFonts w:ascii="Garamond" w:hAnsi="Garamond"/>
        </w:rPr>
        <w:t>. Ανώνυμος:</w:t>
      </w:r>
      <w:r w:rsidRPr="003F7897">
        <w:rPr>
          <w:rFonts w:ascii="Garamond" w:hAnsi="Garamond"/>
          <w:b/>
        </w:rPr>
        <w:t xml:space="preserve"> </w:t>
      </w:r>
      <w:r w:rsidRPr="003F7897">
        <w:rPr>
          <w:rFonts w:ascii="Garamond" w:hAnsi="Garamond"/>
        </w:rPr>
        <w:t xml:space="preserve">«Θέατρα», </w:t>
      </w:r>
      <w:r w:rsidRPr="003F7897">
        <w:rPr>
          <w:rFonts w:ascii="Garamond" w:hAnsi="Garamond"/>
          <w:i/>
        </w:rPr>
        <w:t>Εμπρός</w:t>
      </w:r>
      <w:r w:rsidRPr="003F7897">
        <w:rPr>
          <w:rFonts w:ascii="Garamond" w:hAnsi="Garamond"/>
        </w:rPr>
        <w:t>, έτος ΣΤ´, αρ. 2102, 2/9/1</w:t>
      </w:r>
      <w:r>
        <w:rPr>
          <w:rFonts w:ascii="Garamond" w:hAnsi="Garamond"/>
        </w:rPr>
        <w:t>9</w:t>
      </w:r>
      <w:r w:rsidRPr="003F7897">
        <w:rPr>
          <w:rFonts w:ascii="Garamond" w:hAnsi="Garamond"/>
        </w:rPr>
        <w:t xml:space="preserve">02, σ. 3. </w:t>
      </w:r>
    </w:p>
  </w:footnote>
  <w:footnote w:id="1246">
    <w:p w:rsidR="00E51DE6" w:rsidRPr="00244DE9" w:rsidRDefault="00E51DE6" w:rsidP="00F420C7">
      <w:pPr>
        <w:pStyle w:val="a6"/>
        <w:jc w:val="both"/>
        <w:rPr>
          <w:rFonts w:ascii="Garamond" w:hAnsi="Garamond"/>
        </w:rPr>
      </w:pPr>
      <w:r w:rsidRPr="00C21FCF">
        <w:rPr>
          <w:rStyle w:val="a7"/>
          <w:rFonts w:ascii="Garamond" w:hAnsi="Garamond"/>
        </w:rPr>
        <w:footnoteRef/>
      </w:r>
      <w:r w:rsidRPr="00C21FCF">
        <w:rPr>
          <w:rFonts w:ascii="Garamond" w:hAnsi="Garamond"/>
        </w:rPr>
        <w:t>. Τον ρόλο του Κόμη Σλάβιου Σαν Τζόρτζι ερμηνεύει ο Μ. Μυράτ και του Τζίνο Ριτσάρδι ο Ν. Παπαγεωργίου, βλ.:</w:t>
      </w:r>
      <w:r>
        <w:rPr>
          <w:rFonts w:ascii="Garamond" w:hAnsi="Garamond"/>
          <w:sz w:val="28"/>
          <w:szCs w:val="28"/>
        </w:rPr>
        <w:t xml:space="preserve"> </w:t>
      </w:r>
      <w:r w:rsidRPr="006E3E8F">
        <w:rPr>
          <w:rFonts w:ascii="Garamond" w:hAnsi="Garamond"/>
        </w:rPr>
        <w:t>Πηγή εύρεσης πληροφορίας: Αρχείο Θεατρικού Μουσείου, κωδικός</w:t>
      </w:r>
      <w:r w:rsidRPr="00C74D2B">
        <w:rPr>
          <w:rFonts w:ascii="Garamond" w:hAnsi="Garamond"/>
        </w:rPr>
        <w:t xml:space="preserve"> προγράμματος</w:t>
      </w:r>
      <w:r w:rsidRPr="00244DE9">
        <w:rPr>
          <w:rFonts w:ascii="Garamond" w:hAnsi="Garamond"/>
        </w:rPr>
        <w:t>:</w:t>
      </w:r>
      <w:r>
        <w:rPr>
          <w:rFonts w:ascii="Garamond" w:hAnsi="Garamond"/>
        </w:rPr>
        <w:t xml:space="preserve"> 21088, θέση: 27/2, και θέσεις μικροφίλμ: 4/1640-</w:t>
      </w:r>
      <w:r w:rsidRPr="00244DE9">
        <w:rPr>
          <w:rFonts w:ascii="Garamond" w:hAnsi="Garamond"/>
        </w:rPr>
        <w:t>1641.</w:t>
      </w:r>
    </w:p>
  </w:footnote>
  <w:footnote w:id="1247">
    <w:p w:rsidR="00E51DE6" w:rsidRPr="00146FA1" w:rsidRDefault="00E51DE6" w:rsidP="00F420C7">
      <w:pPr>
        <w:pStyle w:val="a6"/>
        <w:jc w:val="both"/>
        <w:rPr>
          <w:rFonts w:ascii="Garamond" w:hAnsi="Garamond"/>
        </w:rPr>
      </w:pPr>
      <w:r w:rsidRPr="00146FA1">
        <w:rPr>
          <w:rStyle w:val="a7"/>
          <w:rFonts w:ascii="Garamond" w:hAnsi="Garamond"/>
        </w:rPr>
        <w:footnoteRef/>
      </w:r>
      <w:r w:rsidRPr="00146FA1">
        <w:rPr>
          <w:rFonts w:ascii="Garamond" w:hAnsi="Garamond"/>
        </w:rPr>
        <w:t>. Πηγή εύρεσης πληροφορίας: Αρ</w:t>
      </w:r>
      <w:r>
        <w:rPr>
          <w:rFonts w:ascii="Garamond" w:hAnsi="Garamond"/>
        </w:rPr>
        <w:t>χείο Θεατρικού Μουσείου, κωδικοί προγραμμάτων</w:t>
      </w:r>
      <w:r w:rsidRPr="00146FA1">
        <w:rPr>
          <w:rFonts w:ascii="Garamond" w:hAnsi="Garamond"/>
        </w:rPr>
        <w:t>:</w:t>
      </w:r>
      <w:r w:rsidRPr="004929A7">
        <w:rPr>
          <w:rFonts w:ascii="Garamond" w:hAnsi="Garamond"/>
        </w:rPr>
        <w:t xml:space="preserve"> </w:t>
      </w:r>
      <w:r w:rsidRPr="00D7221B">
        <w:rPr>
          <w:rFonts w:ascii="Garamond" w:hAnsi="Garamond"/>
        </w:rPr>
        <w:t>21089</w:t>
      </w:r>
      <w:r>
        <w:rPr>
          <w:rFonts w:ascii="Garamond" w:hAnsi="Garamond"/>
        </w:rPr>
        <w:t>,</w:t>
      </w:r>
      <w:r w:rsidRPr="00D7221B">
        <w:rPr>
          <w:rFonts w:ascii="Garamond" w:hAnsi="Garamond"/>
        </w:rPr>
        <w:t xml:space="preserve"> θέση:</w:t>
      </w:r>
      <w:r w:rsidRPr="00E373FE">
        <w:rPr>
          <w:rFonts w:ascii="Garamond" w:hAnsi="Garamond"/>
        </w:rPr>
        <w:t xml:space="preserve"> </w:t>
      </w:r>
      <w:r>
        <w:rPr>
          <w:rFonts w:ascii="Garamond" w:hAnsi="Garamond"/>
        </w:rPr>
        <w:t>27/2 και θέση μικροφίλμ:</w:t>
      </w:r>
      <w:r w:rsidRPr="00D7221B">
        <w:rPr>
          <w:rFonts w:ascii="Garamond" w:hAnsi="Garamond"/>
        </w:rPr>
        <w:t xml:space="preserve"> 4/1642</w:t>
      </w:r>
      <w:r>
        <w:rPr>
          <w:rFonts w:ascii="Garamond" w:hAnsi="Garamond"/>
        </w:rPr>
        <w:t xml:space="preserve">, </w:t>
      </w:r>
      <w:r w:rsidRPr="00F3125E">
        <w:rPr>
          <w:rFonts w:ascii="Garamond" w:hAnsi="Garamond"/>
        </w:rPr>
        <w:t>21084</w:t>
      </w:r>
      <w:r>
        <w:rPr>
          <w:rFonts w:ascii="Garamond" w:hAnsi="Garamond"/>
        </w:rPr>
        <w:t>,</w:t>
      </w:r>
      <w:r w:rsidRPr="00F3125E">
        <w:rPr>
          <w:rFonts w:ascii="Garamond" w:hAnsi="Garamond"/>
        </w:rPr>
        <w:t xml:space="preserve"> θέση: </w:t>
      </w:r>
      <w:r>
        <w:rPr>
          <w:rFonts w:ascii="Garamond" w:hAnsi="Garamond"/>
        </w:rPr>
        <w:t xml:space="preserve">27/2 και θέση μικροφίλμ: </w:t>
      </w:r>
      <w:r w:rsidRPr="00146FA1">
        <w:rPr>
          <w:rFonts w:ascii="Garamond" w:hAnsi="Garamond"/>
        </w:rPr>
        <w:t>4/1646</w:t>
      </w:r>
      <w:r>
        <w:rPr>
          <w:rFonts w:ascii="Garamond" w:hAnsi="Garamond"/>
        </w:rPr>
        <w:t>, 3939,</w:t>
      </w:r>
      <w:r w:rsidRPr="00146FA1">
        <w:rPr>
          <w:rFonts w:ascii="Garamond" w:hAnsi="Garamond"/>
        </w:rPr>
        <w:t xml:space="preserve"> θέση:</w:t>
      </w:r>
      <w:r>
        <w:rPr>
          <w:rFonts w:ascii="Garamond" w:hAnsi="Garamond"/>
        </w:rPr>
        <w:t xml:space="preserve"> 27/2, και θέση μικροφίλμ:</w:t>
      </w:r>
      <w:r w:rsidRPr="00146FA1">
        <w:rPr>
          <w:rFonts w:ascii="Garamond" w:hAnsi="Garamond"/>
        </w:rPr>
        <w:t xml:space="preserve"> 4/1638.</w:t>
      </w:r>
      <w:r>
        <w:rPr>
          <w:rFonts w:ascii="Garamond" w:hAnsi="Garamond"/>
        </w:rPr>
        <w:t xml:space="preserve"> Επίσης βλ.:</w:t>
      </w:r>
      <w:r w:rsidRPr="00550C4C">
        <w:rPr>
          <w:rFonts w:ascii="Garamond" w:hAnsi="Garamond"/>
        </w:rPr>
        <w:t xml:space="preserve"> </w:t>
      </w:r>
      <w:r w:rsidRPr="00CE25CC">
        <w:rPr>
          <w:rFonts w:ascii="Garamond" w:hAnsi="Garamond"/>
        </w:rPr>
        <w:t xml:space="preserve">Ανώνυμος: «Δημόσια Θεάματα», </w:t>
      </w:r>
      <w:r w:rsidRPr="00CE25CC">
        <w:rPr>
          <w:rFonts w:ascii="Garamond" w:hAnsi="Garamond"/>
          <w:i/>
        </w:rPr>
        <w:t>Σκρίπ</w:t>
      </w:r>
      <w:r w:rsidRPr="00CE25CC">
        <w:rPr>
          <w:rFonts w:ascii="Garamond" w:hAnsi="Garamond"/>
        </w:rPr>
        <w:t>, έτος Ζ´, περίοδος Β´</w:t>
      </w:r>
      <w:r>
        <w:rPr>
          <w:rFonts w:ascii="Garamond" w:hAnsi="Garamond"/>
        </w:rPr>
        <w:t>, αρ. 2535,</w:t>
      </w:r>
      <w:r w:rsidRPr="00CE25CC">
        <w:rPr>
          <w:rFonts w:ascii="Garamond" w:hAnsi="Garamond"/>
        </w:rPr>
        <w:t xml:space="preserve"> </w:t>
      </w:r>
      <w:r>
        <w:rPr>
          <w:rFonts w:ascii="Garamond" w:hAnsi="Garamond"/>
        </w:rPr>
        <w:t>5</w:t>
      </w:r>
      <w:r w:rsidRPr="00CE25CC">
        <w:rPr>
          <w:rFonts w:ascii="Garamond" w:hAnsi="Garamond"/>
        </w:rPr>
        <w:t xml:space="preserve">/9/1902, </w:t>
      </w:r>
      <w:r>
        <w:rPr>
          <w:rFonts w:ascii="Garamond" w:hAnsi="Garamond"/>
        </w:rPr>
        <w:t>σ. 4˙</w:t>
      </w:r>
      <w:r w:rsidRPr="00CE25CC">
        <w:rPr>
          <w:rFonts w:ascii="Garamond" w:hAnsi="Garamond"/>
        </w:rPr>
        <w:t xml:space="preserve"> </w:t>
      </w:r>
      <w:r w:rsidRPr="003F7897">
        <w:rPr>
          <w:rFonts w:ascii="Garamond" w:hAnsi="Garamond"/>
        </w:rPr>
        <w:t>Ανώνυμος:</w:t>
      </w:r>
      <w:r w:rsidRPr="003F7897">
        <w:rPr>
          <w:rFonts w:ascii="Garamond" w:hAnsi="Garamond"/>
          <w:b/>
        </w:rPr>
        <w:t xml:space="preserve"> </w:t>
      </w:r>
      <w:r w:rsidRPr="003F7897">
        <w:rPr>
          <w:rFonts w:ascii="Garamond" w:hAnsi="Garamond"/>
        </w:rPr>
        <w:t xml:space="preserve">«Θέατρα», </w:t>
      </w:r>
      <w:r w:rsidRPr="003F7897">
        <w:rPr>
          <w:rFonts w:ascii="Garamond" w:hAnsi="Garamond"/>
          <w:i/>
        </w:rPr>
        <w:t>Εμπρός</w:t>
      </w:r>
      <w:r w:rsidRPr="003F7897">
        <w:rPr>
          <w:rFonts w:ascii="Garamond" w:hAnsi="Garamond"/>
        </w:rPr>
        <w:t xml:space="preserve">, έτος ΣΤ´, αρ. </w:t>
      </w:r>
      <w:r>
        <w:rPr>
          <w:rFonts w:ascii="Garamond" w:hAnsi="Garamond"/>
        </w:rPr>
        <w:t>2104</w:t>
      </w:r>
      <w:r w:rsidRPr="003F7897">
        <w:rPr>
          <w:rFonts w:ascii="Garamond" w:hAnsi="Garamond"/>
        </w:rPr>
        <w:t xml:space="preserve">, </w:t>
      </w:r>
      <w:r>
        <w:rPr>
          <w:rFonts w:ascii="Garamond" w:hAnsi="Garamond"/>
        </w:rPr>
        <w:t>4</w:t>
      </w:r>
      <w:r w:rsidRPr="003F7897">
        <w:rPr>
          <w:rFonts w:ascii="Garamond" w:hAnsi="Garamond"/>
        </w:rPr>
        <w:t>/9/1</w:t>
      </w:r>
      <w:r w:rsidRPr="002D0CD8">
        <w:rPr>
          <w:rFonts w:ascii="Garamond" w:hAnsi="Garamond"/>
        </w:rPr>
        <w:t>9</w:t>
      </w:r>
      <w:r w:rsidRPr="003F7897">
        <w:rPr>
          <w:rFonts w:ascii="Garamond" w:hAnsi="Garamond"/>
        </w:rPr>
        <w:t>02, σ. 3</w:t>
      </w:r>
      <w:r>
        <w:rPr>
          <w:rFonts w:ascii="Garamond" w:hAnsi="Garamond"/>
        </w:rPr>
        <w:t>˙</w:t>
      </w:r>
      <w:r w:rsidRPr="00094DA2">
        <w:rPr>
          <w:rFonts w:ascii="Garamond" w:hAnsi="Garamond"/>
        </w:rPr>
        <w:t xml:space="preserve"> </w:t>
      </w:r>
      <w:r w:rsidRPr="003F7897">
        <w:rPr>
          <w:rFonts w:ascii="Garamond" w:hAnsi="Garamond"/>
        </w:rPr>
        <w:t>Ανώνυμος:</w:t>
      </w:r>
      <w:r w:rsidRPr="003F7897">
        <w:rPr>
          <w:rFonts w:ascii="Garamond" w:hAnsi="Garamond"/>
          <w:b/>
        </w:rPr>
        <w:t xml:space="preserve"> </w:t>
      </w:r>
      <w:r w:rsidRPr="003F7897">
        <w:rPr>
          <w:rFonts w:ascii="Garamond" w:hAnsi="Garamond"/>
        </w:rPr>
        <w:t xml:space="preserve">«Θέατρα», </w:t>
      </w:r>
      <w:r w:rsidRPr="003F7897">
        <w:rPr>
          <w:rFonts w:ascii="Garamond" w:hAnsi="Garamond"/>
          <w:i/>
        </w:rPr>
        <w:t>Εμπρός</w:t>
      </w:r>
      <w:r w:rsidRPr="003F7897">
        <w:rPr>
          <w:rFonts w:ascii="Garamond" w:hAnsi="Garamond"/>
        </w:rPr>
        <w:t xml:space="preserve">, έτος ΣΤ´, αρ. </w:t>
      </w:r>
      <w:r>
        <w:rPr>
          <w:rFonts w:ascii="Garamond" w:hAnsi="Garamond"/>
        </w:rPr>
        <w:t>2105</w:t>
      </w:r>
      <w:r w:rsidRPr="003F7897">
        <w:rPr>
          <w:rFonts w:ascii="Garamond" w:hAnsi="Garamond"/>
        </w:rPr>
        <w:t xml:space="preserve">, </w:t>
      </w:r>
      <w:r>
        <w:rPr>
          <w:rFonts w:ascii="Garamond" w:hAnsi="Garamond"/>
        </w:rPr>
        <w:t>5</w:t>
      </w:r>
      <w:r w:rsidRPr="003F7897">
        <w:rPr>
          <w:rFonts w:ascii="Garamond" w:hAnsi="Garamond"/>
        </w:rPr>
        <w:t>/9</w:t>
      </w:r>
      <w:r>
        <w:rPr>
          <w:rFonts w:ascii="Garamond" w:hAnsi="Garamond"/>
        </w:rPr>
        <w:t>/1</w:t>
      </w:r>
      <w:r w:rsidRPr="002D0CD8">
        <w:rPr>
          <w:rFonts w:ascii="Garamond" w:hAnsi="Garamond"/>
        </w:rPr>
        <w:t>9</w:t>
      </w:r>
      <w:r>
        <w:rPr>
          <w:rFonts w:ascii="Garamond" w:hAnsi="Garamond"/>
        </w:rPr>
        <w:t>02, σ. 4</w:t>
      </w:r>
      <w:r w:rsidRPr="003F7897">
        <w:rPr>
          <w:rFonts w:ascii="Garamond" w:hAnsi="Garamond"/>
        </w:rPr>
        <w:t>.</w:t>
      </w:r>
    </w:p>
  </w:footnote>
  <w:footnote w:id="1248">
    <w:p w:rsidR="00E51DE6" w:rsidRPr="00CE25CC" w:rsidRDefault="00E51DE6" w:rsidP="00F420C7">
      <w:pPr>
        <w:pStyle w:val="a6"/>
        <w:jc w:val="both"/>
        <w:rPr>
          <w:rFonts w:ascii="Garamond" w:hAnsi="Garamond"/>
        </w:rPr>
      </w:pPr>
      <w:r w:rsidRPr="00CE25CC">
        <w:rPr>
          <w:rStyle w:val="a7"/>
          <w:rFonts w:ascii="Garamond" w:hAnsi="Garamond"/>
        </w:rPr>
        <w:footnoteRef/>
      </w:r>
      <w:r w:rsidRPr="00CE25CC">
        <w:rPr>
          <w:rFonts w:ascii="Garamond" w:hAnsi="Garamond"/>
        </w:rPr>
        <w:t xml:space="preserve">. Ανώνυμος: «Δημόσια Θεάματα», </w:t>
      </w:r>
      <w:r w:rsidRPr="00CE25CC">
        <w:rPr>
          <w:rFonts w:ascii="Garamond" w:hAnsi="Garamond"/>
          <w:i/>
        </w:rPr>
        <w:t>Σκρίπ</w:t>
      </w:r>
      <w:r w:rsidRPr="00CE25CC">
        <w:rPr>
          <w:rFonts w:ascii="Garamond" w:hAnsi="Garamond"/>
        </w:rPr>
        <w:t xml:space="preserve">, έτος Ζ´, περίοδος Β´, αρ. 2532,  2/9/1902, σ. 4.  </w:t>
      </w:r>
    </w:p>
  </w:footnote>
  <w:footnote w:id="1249">
    <w:p w:rsidR="00E51DE6" w:rsidRPr="00346752" w:rsidRDefault="00E51DE6" w:rsidP="00F420C7">
      <w:pPr>
        <w:pStyle w:val="a6"/>
        <w:jc w:val="both"/>
        <w:rPr>
          <w:rFonts w:ascii="Garamond" w:hAnsi="Garamond"/>
        </w:rPr>
      </w:pPr>
      <w:r w:rsidRPr="00C21FCF">
        <w:rPr>
          <w:rStyle w:val="a7"/>
          <w:rFonts w:ascii="Garamond" w:hAnsi="Garamond"/>
        </w:rPr>
        <w:footnoteRef/>
      </w:r>
      <w:r w:rsidRPr="00C21FCF">
        <w:rPr>
          <w:rFonts w:ascii="Garamond" w:hAnsi="Garamond"/>
        </w:rPr>
        <w:t>. Στη συγκεκριμένη παράσταση τον ρόλο της Κόμισσας Κλάρας ερμηνεύει, φυσικά, η Μαρίκα Κοτοπούλη, του Σίλβιου ο Μ. Μυράτ, του Ριτσάρδη ο Ν. Παπαγεωργίου, του Φραγκίσκου ο Π. Νικολάου, της υπηρέτριας η Ε. Νικολάου και του υπηρέτη ο Παντελής Κλιμανιδιώτης, βλ.: Π</w:t>
      </w:r>
      <w:r w:rsidRPr="00346752">
        <w:rPr>
          <w:rFonts w:ascii="Garamond" w:hAnsi="Garamond"/>
        </w:rPr>
        <w:t xml:space="preserve">ηγή εύρεσης πληροφορίας: Αρχείο Θεατρικού Μουσείου, κωδικός προγράμματος: </w:t>
      </w:r>
      <w:r>
        <w:rPr>
          <w:rFonts w:ascii="Garamond" w:hAnsi="Garamond"/>
        </w:rPr>
        <w:t xml:space="preserve">11951 και θέσεις: </w:t>
      </w:r>
      <w:r w:rsidRPr="00346752">
        <w:rPr>
          <w:rFonts w:ascii="Garamond" w:hAnsi="Garamond"/>
        </w:rPr>
        <w:t>65/9, 7/258.</w:t>
      </w:r>
    </w:p>
  </w:footnote>
  <w:footnote w:id="1250">
    <w:p w:rsidR="00E51DE6" w:rsidRPr="00606E8E" w:rsidRDefault="00E51DE6" w:rsidP="00F420C7">
      <w:pPr>
        <w:pStyle w:val="a6"/>
        <w:jc w:val="both"/>
        <w:rPr>
          <w:rFonts w:ascii="Garamond" w:hAnsi="Garamond"/>
        </w:rPr>
      </w:pPr>
      <w:r w:rsidRPr="00C21FCF">
        <w:rPr>
          <w:rStyle w:val="a7"/>
          <w:rFonts w:ascii="Garamond" w:hAnsi="Garamond"/>
        </w:rPr>
        <w:footnoteRef/>
      </w:r>
      <w:r w:rsidRPr="00C21FCF">
        <w:rPr>
          <w:rFonts w:ascii="Garamond" w:hAnsi="Garamond"/>
        </w:rPr>
        <w:t>. Αυτή τη φορά τον ρόλο του Σίλβιου ερμηνεύει ο Α. Μαρίκος, του Ριτσάρδι ο Νίκος Παπαγεωργίου, της Κλάρας η Κυβέλη, της Υπηρέτριας η Τ. Βέμου, του Α´ Υπηρέτη ο Τ. Βέλμος, και του Β´ Υπηρέτη ο Ν. Μαρτιμιανάκης, βλ.: Πηγή εύρεσης πληροφορίας: Αρχείο Θεατρικού Μουσείου, κωδικός προγράμματος: 17813 και θέση 66</w:t>
      </w:r>
      <w:r w:rsidRPr="00C21FCF">
        <w:rPr>
          <w:rFonts w:ascii="Garamond" w:hAnsi="Garamond"/>
          <w:vertAlign w:val="superscript"/>
        </w:rPr>
        <w:t>Α</w:t>
      </w:r>
      <w:r w:rsidRPr="00C21FCF">
        <w:rPr>
          <w:rFonts w:ascii="Garamond" w:hAnsi="Garamond"/>
        </w:rPr>
        <w:t xml:space="preserve">/2. </w:t>
      </w:r>
    </w:p>
  </w:footnote>
  <w:footnote w:id="1251">
    <w:p w:rsidR="00E51DE6" w:rsidRPr="004368BC" w:rsidRDefault="00E51DE6" w:rsidP="00F420C7">
      <w:pPr>
        <w:pStyle w:val="a6"/>
        <w:jc w:val="both"/>
        <w:rPr>
          <w:rFonts w:ascii="Garamond" w:hAnsi="Garamond"/>
        </w:rPr>
      </w:pPr>
      <w:r w:rsidRPr="00C21FCF">
        <w:rPr>
          <w:rStyle w:val="a7"/>
          <w:rFonts w:ascii="Garamond" w:hAnsi="Garamond"/>
        </w:rPr>
        <w:footnoteRef/>
      </w:r>
      <w:r w:rsidRPr="00C21FCF">
        <w:rPr>
          <w:rFonts w:ascii="Garamond" w:hAnsi="Garamond"/>
        </w:rPr>
        <w:t xml:space="preserve">.  Ανώνυμος: «Γράμματα και τέχναι», </w:t>
      </w:r>
      <w:r w:rsidRPr="00C21FCF">
        <w:rPr>
          <w:rFonts w:ascii="Garamond" w:hAnsi="Garamond"/>
          <w:i/>
        </w:rPr>
        <w:t>Πινακοθήκη</w:t>
      </w:r>
      <w:r w:rsidRPr="00C21FCF">
        <w:rPr>
          <w:rFonts w:ascii="Garamond" w:hAnsi="Garamond"/>
        </w:rPr>
        <w:t>,</w:t>
      </w:r>
      <w:r w:rsidRPr="004368BC">
        <w:rPr>
          <w:rFonts w:ascii="Garamond" w:hAnsi="Garamond"/>
        </w:rPr>
        <w:t xml:space="preserve"> τομ. 8</w:t>
      </w:r>
      <w:r w:rsidRPr="004368BC">
        <w:rPr>
          <w:rFonts w:ascii="Garamond" w:hAnsi="Garamond"/>
          <w:vertAlign w:val="superscript"/>
        </w:rPr>
        <w:t>ος</w:t>
      </w:r>
      <w:r w:rsidRPr="004368BC">
        <w:rPr>
          <w:rFonts w:ascii="Garamond" w:hAnsi="Garamond"/>
        </w:rPr>
        <w:t xml:space="preserve">, αρ. 94, τχ. 94, Έτος Η´, 1908, σ. 9. </w:t>
      </w:r>
    </w:p>
  </w:footnote>
  <w:footnote w:id="1252">
    <w:p w:rsidR="00E51DE6" w:rsidRPr="00C21FCF" w:rsidRDefault="00E51DE6" w:rsidP="00CC2457">
      <w:pPr>
        <w:pStyle w:val="a6"/>
        <w:jc w:val="both"/>
        <w:rPr>
          <w:rFonts w:ascii="Garamond" w:hAnsi="Garamond"/>
        </w:rPr>
      </w:pPr>
      <w:r w:rsidRPr="00447719">
        <w:rPr>
          <w:rStyle w:val="a7"/>
          <w:rFonts w:ascii="Garamond" w:hAnsi="Garamond"/>
        </w:rPr>
        <w:footnoteRef/>
      </w:r>
      <w:r w:rsidRPr="00447719">
        <w:rPr>
          <w:rFonts w:ascii="Garamond" w:hAnsi="Garamond"/>
        </w:rPr>
        <w:t>.</w:t>
      </w:r>
      <w:r w:rsidRPr="00C21FCF">
        <w:rPr>
          <w:rFonts w:ascii="Garamond" w:hAnsi="Garamond"/>
          <w:sz w:val="28"/>
          <w:szCs w:val="28"/>
        </w:rPr>
        <w:t xml:space="preserve"> </w:t>
      </w:r>
      <w:r w:rsidRPr="00C21FCF">
        <w:rPr>
          <w:rFonts w:ascii="Garamond" w:hAnsi="Garamond"/>
        </w:rPr>
        <w:t>Τον ρόλο του Σίλβιου ερμηνεύει ο Α. Ζήνων, του Ριτσάρδι ο Ν. Παπαγεωργίου, του Α´ υπηρέτη ο Ν. Μαρτιγιαννάκης, του Β´ υπηρέτη ο Κ. Γαλάνης, της Κλάρας η Κυβέλη και της Υπηρέτριας η Α. Πλέσσα. Πηγή εύρεσης πληροφορίας: Αρχείο Θεατρικού Μουσείου, κωδικός προγράμματος: 18434 και θέση: 66</w:t>
      </w:r>
      <w:r w:rsidRPr="00C21FCF">
        <w:rPr>
          <w:rFonts w:ascii="Garamond" w:hAnsi="Garamond"/>
          <w:vertAlign w:val="superscript"/>
        </w:rPr>
        <w:t>Α</w:t>
      </w:r>
      <w:r w:rsidRPr="00C21FCF">
        <w:rPr>
          <w:rFonts w:ascii="Garamond" w:hAnsi="Garamond"/>
        </w:rPr>
        <w:t>/10.</w:t>
      </w:r>
    </w:p>
  </w:footnote>
  <w:footnote w:id="1253">
    <w:p w:rsidR="00E51DE6" w:rsidRPr="00E96C37" w:rsidRDefault="00E51DE6" w:rsidP="00F420C7">
      <w:pPr>
        <w:pStyle w:val="a6"/>
        <w:jc w:val="both"/>
        <w:rPr>
          <w:rFonts w:ascii="Garamond" w:hAnsi="Garamond"/>
        </w:rPr>
      </w:pPr>
      <w:r w:rsidRPr="004368BC">
        <w:rPr>
          <w:rStyle w:val="a7"/>
          <w:rFonts w:ascii="Garamond" w:hAnsi="Garamond"/>
        </w:rPr>
        <w:footnoteRef/>
      </w:r>
      <w:r w:rsidRPr="004368BC">
        <w:rPr>
          <w:rFonts w:ascii="Garamond" w:hAnsi="Garamond"/>
        </w:rPr>
        <w:t>. Πηγή εύρεσης</w:t>
      </w:r>
      <w:r w:rsidRPr="00E96C37">
        <w:rPr>
          <w:rFonts w:ascii="Garamond" w:hAnsi="Garamond"/>
        </w:rPr>
        <w:t xml:space="preserve"> πληροφορίας: Αρχείο Θεατρικού Μουσείου, κωδικός προγράμματος: 19603</w:t>
      </w:r>
      <w:r>
        <w:rPr>
          <w:rFonts w:ascii="Garamond" w:hAnsi="Garamond"/>
        </w:rPr>
        <w:t xml:space="preserve"> και 19688, και θέση</w:t>
      </w:r>
      <w:r w:rsidRPr="00E96C37">
        <w:rPr>
          <w:rFonts w:ascii="Garamond" w:hAnsi="Garamond"/>
        </w:rPr>
        <w:t>: 66Β/30.</w:t>
      </w:r>
      <w:r w:rsidRPr="00606E8E">
        <w:rPr>
          <w:rFonts w:ascii="Garamond" w:hAnsi="Garamond"/>
        </w:rPr>
        <w:t xml:space="preserve"> </w:t>
      </w:r>
    </w:p>
  </w:footnote>
  <w:footnote w:id="1254">
    <w:p w:rsidR="00E51DE6" w:rsidRPr="006A47BD" w:rsidRDefault="00E51DE6" w:rsidP="00F420C7">
      <w:pPr>
        <w:pStyle w:val="a6"/>
        <w:jc w:val="both"/>
        <w:rPr>
          <w:rFonts w:ascii="Garamond" w:hAnsi="Garamond"/>
        </w:rPr>
      </w:pPr>
      <w:r w:rsidRPr="006A47BD">
        <w:rPr>
          <w:rStyle w:val="a7"/>
          <w:rFonts w:ascii="Garamond" w:hAnsi="Garamond"/>
        </w:rPr>
        <w:footnoteRef/>
      </w:r>
      <w:r w:rsidRPr="006A47BD">
        <w:rPr>
          <w:rFonts w:ascii="Garamond" w:hAnsi="Garamond"/>
        </w:rPr>
        <w:t>. Βλ. Γιάννης Σιδέρης:</w:t>
      </w:r>
      <w:r w:rsidRPr="006A47BD">
        <w:rPr>
          <w:rFonts w:ascii="Garamond" w:hAnsi="Garamond"/>
          <w:i/>
        </w:rPr>
        <w:t xml:space="preserve"> Ιστορία του Νέου Ελληνικού Θεάτρου, </w:t>
      </w:r>
      <w:r w:rsidRPr="006A47BD">
        <w:rPr>
          <w:rFonts w:ascii="Garamond" w:hAnsi="Garamond"/>
        </w:rPr>
        <w:t>ό.π., σ. 146.</w:t>
      </w:r>
    </w:p>
  </w:footnote>
  <w:footnote w:id="1255">
    <w:p w:rsidR="00E51DE6" w:rsidRPr="006A47BD" w:rsidRDefault="00E51DE6" w:rsidP="00F420C7">
      <w:pPr>
        <w:pStyle w:val="a6"/>
        <w:jc w:val="both"/>
        <w:rPr>
          <w:rFonts w:ascii="Garamond" w:hAnsi="Garamond"/>
        </w:rPr>
      </w:pPr>
      <w:r w:rsidRPr="006A47BD">
        <w:rPr>
          <w:rStyle w:val="a7"/>
          <w:rFonts w:ascii="Garamond" w:hAnsi="Garamond"/>
        </w:rPr>
        <w:footnoteRef/>
      </w:r>
      <w:r w:rsidRPr="006A47BD">
        <w:rPr>
          <w:rFonts w:ascii="Garamond" w:hAnsi="Garamond"/>
        </w:rPr>
        <w:t>. Ανώνυμος:</w:t>
      </w:r>
      <w:r w:rsidRPr="006A47BD">
        <w:rPr>
          <w:rFonts w:ascii="Garamond" w:hAnsi="Garamond"/>
          <w:b/>
        </w:rPr>
        <w:t xml:space="preserve"> </w:t>
      </w:r>
      <w:r w:rsidRPr="006A47BD">
        <w:rPr>
          <w:rFonts w:ascii="Garamond" w:hAnsi="Garamond"/>
        </w:rPr>
        <w:t xml:space="preserve">«Θέατρα», </w:t>
      </w:r>
      <w:r w:rsidRPr="006A47BD">
        <w:rPr>
          <w:rFonts w:ascii="Garamond" w:hAnsi="Garamond"/>
          <w:i/>
        </w:rPr>
        <w:t>Εμπρός</w:t>
      </w:r>
      <w:r w:rsidRPr="006A47BD">
        <w:rPr>
          <w:rFonts w:ascii="Garamond" w:hAnsi="Garamond"/>
        </w:rPr>
        <w:t>, έτος 19</w:t>
      </w:r>
      <w:r w:rsidRPr="006A47BD">
        <w:rPr>
          <w:rFonts w:ascii="Garamond" w:hAnsi="Garamond"/>
          <w:vertAlign w:val="superscript"/>
        </w:rPr>
        <w:t>ο</w:t>
      </w:r>
      <w:r w:rsidRPr="006A47BD">
        <w:rPr>
          <w:rFonts w:ascii="Garamond" w:hAnsi="Garamond"/>
        </w:rPr>
        <w:t xml:space="preserve">, αρ. 6806, 28/9/1915, σ. 3˙ Ανώνυμος: «Θέατρα», </w:t>
      </w:r>
      <w:r w:rsidRPr="006A47BD">
        <w:rPr>
          <w:rFonts w:ascii="Garamond" w:hAnsi="Garamond"/>
          <w:i/>
        </w:rPr>
        <w:t>Σκρίπ</w:t>
      </w:r>
      <w:r w:rsidRPr="006A47BD">
        <w:rPr>
          <w:rFonts w:ascii="Garamond" w:hAnsi="Garamond"/>
        </w:rPr>
        <w:t>, έτος Κ´, περίοδος Γ´, αρ., 7609, 28/9/1915, σ. 4.</w:t>
      </w:r>
    </w:p>
  </w:footnote>
  <w:footnote w:id="1256">
    <w:p w:rsidR="00E51DE6" w:rsidRPr="00A5415D" w:rsidRDefault="00E51DE6" w:rsidP="00F420C7">
      <w:pPr>
        <w:pStyle w:val="a6"/>
        <w:jc w:val="both"/>
        <w:rPr>
          <w:rFonts w:ascii="Garamond" w:hAnsi="Garamond"/>
        </w:rPr>
      </w:pPr>
      <w:r w:rsidRPr="00A5415D">
        <w:rPr>
          <w:rStyle w:val="a7"/>
          <w:rFonts w:ascii="Garamond" w:hAnsi="Garamond"/>
        </w:rPr>
        <w:footnoteRef/>
      </w:r>
      <w:r w:rsidRPr="00A5415D">
        <w:rPr>
          <w:rFonts w:ascii="Garamond" w:hAnsi="Garamond"/>
        </w:rPr>
        <w:t>. Ανώνυμος:</w:t>
      </w:r>
      <w:r w:rsidRPr="00A5415D">
        <w:rPr>
          <w:rFonts w:ascii="Garamond" w:hAnsi="Garamond"/>
          <w:b/>
        </w:rPr>
        <w:t xml:space="preserve"> </w:t>
      </w:r>
      <w:r>
        <w:rPr>
          <w:rFonts w:ascii="Garamond" w:hAnsi="Garamond"/>
        </w:rPr>
        <w:t>«Κοσμική κίνησις. Εις της Κυβέλης</w:t>
      </w:r>
      <w:r w:rsidRPr="00A5415D">
        <w:rPr>
          <w:rFonts w:ascii="Garamond" w:hAnsi="Garamond"/>
        </w:rPr>
        <w:t xml:space="preserve">», </w:t>
      </w:r>
      <w:r w:rsidRPr="00A5415D">
        <w:rPr>
          <w:rFonts w:ascii="Garamond" w:hAnsi="Garamond"/>
          <w:i/>
        </w:rPr>
        <w:t>Εμπρός</w:t>
      </w:r>
      <w:r w:rsidRPr="00A5415D">
        <w:rPr>
          <w:rFonts w:ascii="Garamond" w:hAnsi="Garamond"/>
        </w:rPr>
        <w:t>, έτος 19</w:t>
      </w:r>
      <w:r w:rsidRPr="00A5415D">
        <w:rPr>
          <w:rFonts w:ascii="Garamond" w:hAnsi="Garamond"/>
          <w:vertAlign w:val="superscript"/>
        </w:rPr>
        <w:t>ο</w:t>
      </w:r>
      <w:r w:rsidRPr="00A5415D">
        <w:rPr>
          <w:rFonts w:ascii="Garamond" w:hAnsi="Garamond"/>
        </w:rPr>
        <w:t xml:space="preserve">, αρ. 6806, 28/9/1915, σ. 2. </w:t>
      </w:r>
    </w:p>
  </w:footnote>
  <w:footnote w:id="1257">
    <w:p w:rsidR="00E51DE6" w:rsidRPr="005609F4" w:rsidRDefault="00E51DE6" w:rsidP="00F420C7">
      <w:pPr>
        <w:pStyle w:val="a6"/>
        <w:jc w:val="both"/>
        <w:rPr>
          <w:rFonts w:ascii="Garamond" w:hAnsi="Garamond"/>
        </w:rPr>
      </w:pPr>
      <w:r w:rsidRPr="00C21FCF">
        <w:rPr>
          <w:rStyle w:val="a7"/>
          <w:rFonts w:ascii="Garamond" w:hAnsi="Garamond"/>
        </w:rPr>
        <w:footnoteRef/>
      </w:r>
      <w:r w:rsidRPr="00C21FCF">
        <w:rPr>
          <w:rFonts w:ascii="Garamond" w:hAnsi="Garamond"/>
        </w:rPr>
        <w:t>. Τον ρόλο της Κλάρας ερμηνεύει η Ελληνίδα πρωταγωνίστρια, του Σίλβιου ο Περ. Γαβριηλίδης, του Ριτσάρδι ο Ν. Παπαγεωργίου, του Υπηρέτη Λαυρέντιου ο Σ. Σάββας, του Υπηρέτη Ανδρέα ο Σ. Βοντετσιάνος και της Υπηρέτριας η Ν. Σχοινά, βλ.: Πηγή</w:t>
      </w:r>
      <w:r w:rsidRPr="005609F4">
        <w:rPr>
          <w:rFonts w:ascii="Garamond" w:hAnsi="Garamond"/>
        </w:rPr>
        <w:t xml:space="preserve"> εύρεσης πληροφορίας: Αρχείο Θεατρικού Μουσείου, κωδικός προγράμματος: 20503 και θέση: 66Β/21.</w:t>
      </w:r>
    </w:p>
  </w:footnote>
  <w:footnote w:id="1258">
    <w:p w:rsidR="00E51DE6" w:rsidRPr="00BF2BD7" w:rsidRDefault="00E51DE6" w:rsidP="00F420C7">
      <w:pPr>
        <w:pStyle w:val="a6"/>
        <w:jc w:val="both"/>
        <w:rPr>
          <w:rFonts w:ascii="Garamond" w:hAnsi="Garamond"/>
        </w:rPr>
      </w:pPr>
      <w:r w:rsidRPr="00BF2BD7">
        <w:rPr>
          <w:rStyle w:val="a7"/>
          <w:rFonts w:ascii="Garamond" w:hAnsi="Garamond"/>
        </w:rPr>
        <w:footnoteRef/>
      </w:r>
      <w:r w:rsidRPr="00BF2BD7">
        <w:rPr>
          <w:rFonts w:ascii="Garamond" w:hAnsi="Garamond"/>
        </w:rPr>
        <w:t xml:space="preserve">. Ανώνυμος: «Θεατρική ζωή», </w:t>
      </w:r>
      <w:r w:rsidRPr="00BF2BD7">
        <w:rPr>
          <w:rFonts w:ascii="Garamond" w:hAnsi="Garamond"/>
          <w:i/>
        </w:rPr>
        <w:t>Πινακοθήκη</w:t>
      </w:r>
      <w:r w:rsidRPr="00BF2BD7">
        <w:rPr>
          <w:rFonts w:ascii="Garamond" w:hAnsi="Garamond"/>
        </w:rPr>
        <w:t>, τομ. 15</w:t>
      </w:r>
      <w:r w:rsidRPr="00BF2BD7">
        <w:rPr>
          <w:rFonts w:ascii="Garamond" w:hAnsi="Garamond"/>
          <w:vertAlign w:val="superscript"/>
        </w:rPr>
        <w:t>ος</w:t>
      </w:r>
      <w:r w:rsidRPr="00BF2BD7">
        <w:rPr>
          <w:rFonts w:ascii="Garamond" w:hAnsi="Garamond"/>
        </w:rPr>
        <w:t xml:space="preserve">, αρ. 176, τχ. 176, Έτος ΙΕ´, 1915, σ. 116. </w:t>
      </w:r>
    </w:p>
  </w:footnote>
  <w:footnote w:id="1259">
    <w:p w:rsidR="00E51DE6" w:rsidRPr="006952D4" w:rsidRDefault="00E51DE6" w:rsidP="00F420C7">
      <w:pPr>
        <w:pStyle w:val="a6"/>
        <w:jc w:val="both"/>
        <w:rPr>
          <w:rFonts w:ascii="Garamond" w:hAnsi="Garamond"/>
        </w:rPr>
      </w:pPr>
      <w:r w:rsidRPr="006952D4">
        <w:rPr>
          <w:rStyle w:val="a7"/>
          <w:rFonts w:ascii="Garamond" w:hAnsi="Garamond"/>
        </w:rPr>
        <w:footnoteRef/>
      </w:r>
      <w:r w:rsidRPr="006952D4">
        <w:rPr>
          <w:rFonts w:ascii="Garamond" w:hAnsi="Garamond"/>
        </w:rPr>
        <w:t xml:space="preserve">. </w:t>
      </w:r>
      <w:r w:rsidRPr="006A47BD">
        <w:rPr>
          <w:rFonts w:ascii="Garamond" w:hAnsi="Garamond"/>
        </w:rPr>
        <w:t>Ανώνυμος:</w:t>
      </w:r>
      <w:r w:rsidRPr="006A47BD">
        <w:rPr>
          <w:rFonts w:ascii="Garamond" w:hAnsi="Garamond"/>
          <w:b/>
        </w:rPr>
        <w:t xml:space="preserve"> </w:t>
      </w:r>
      <w:r w:rsidRPr="006A47BD">
        <w:rPr>
          <w:rFonts w:ascii="Garamond" w:hAnsi="Garamond"/>
        </w:rPr>
        <w:t xml:space="preserve">«Θέατρα», </w:t>
      </w:r>
      <w:r w:rsidRPr="006A47BD">
        <w:rPr>
          <w:rFonts w:ascii="Garamond" w:hAnsi="Garamond"/>
          <w:i/>
        </w:rPr>
        <w:t>Εμπρός</w:t>
      </w:r>
      <w:r w:rsidRPr="006A47BD">
        <w:rPr>
          <w:rFonts w:ascii="Garamond" w:hAnsi="Garamond"/>
        </w:rPr>
        <w:t>, έτος 19</w:t>
      </w:r>
      <w:r w:rsidRPr="006A47BD">
        <w:rPr>
          <w:rFonts w:ascii="Garamond" w:hAnsi="Garamond"/>
          <w:vertAlign w:val="superscript"/>
        </w:rPr>
        <w:t>ο</w:t>
      </w:r>
      <w:r w:rsidRPr="006A47BD">
        <w:rPr>
          <w:rFonts w:ascii="Garamond" w:hAnsi="Garamond"/>
        </w:rPr>
        <w:t xml:space="preserve">, αρ. </w:t>
      </w:r>
      <w:r>
        <w:rPr>
          <w:rFonts w:ascii="Garamond" w:hAnsi="Garamond"/>
        </w:rPr>
        <w:t xml:space="preserve">6819, 11/10/1915, σ. 2˙ </w:t>
      </w:r>
      <w:r w:rsidRPr="00CE25CC">
        <w:rPr>
          <w:rFonts w:ascii="Garamond" w:hAnsi="Garamond"/>
        </w:rPr>
        <w:t>Ανώνυμος: «</w:t>
      </w:r>
      <w:r>
        <w:rPr>
          <w:rFonts w:ascii="Garamond" w:hAnsi="Garamond"/>
        </w:rPr>
        <w:t>Θέατρα</w:t>
      </w:r>
      <w:r w:rsidRPr="00CE25CC">
        <w:rPr>
          <w:rFonts w:ascii="Garamond" w:hAnsi="Garamond"/>
        </w:rPr>
        <w:t xml:space="preserve">», </w:t>
      </w:r>
      <w:r w:rsidRPr="00CE25CC">
        <w:rPr>
          <w:rFonts w:ascii="Garamond" w:hAnsi="Garamond"/>
          <w:i/>
        </w:rPr>
        <w:t>Σκρίπ</w:t>
      </w:r>
      <w:r>
        <w:rPr>
          <w:rFonts w:ascii="Garamond" w:hAnsi="Garamond"/>
        </w:rPr>
        <w:t>, έτος Κ´, περίοδος Γ</w:t>
      </w:r>
      <w:r w:rsidRPr="00CE25CC">
        <w:rPr>
          <w:rFonts w:ascii="Garamond" w:hAnsi="Garamond"/>
        </w:rPr>
        <w:t xml:space="preserve">´, αρ. </w:t>
      </w:r>
      <w:r>
        <w:rPr>
          <w:rFonts w:ascii="Garamond" w:hAnsi="Garamond"/>
        </w:rPr>
        <w:t xml:space="preserve">7712, 11/10/1915, σ. 3. </w:t>
      </w:r>
      <w:r w:rsidRPr="00E30974">
        <w:rPr>
          <w:rFonts w:ascii="Garamond" w:hAnsi="Garamond"/>
        </w:rPr>
        <w:t>Βλ. Γιάννης Σιδέρης:</w:t>
      </w:r>
      <w:r w:rsidRPr="00E30974">
        <w:rPr>
          <w:rFonts w:ascii="Garamond" w:hAnsi="Garamond"/>
          <w:i/>
        </w:rPr>
        <w:t xml:space="preserve"> Ιστορία του Νέου Ελληνικού Θεάτρου, </w:t>
      </w:r>
      <w:r w:rsidRPr="00E30974">
        <w:rPr>
          <w:rFonts w:ascii="Garamond" w:hAnsi="Garamond"/>
        </w:rPr>
        <w:t>ό.π., σ. 149</w:t>
      </w:r>
      <w:r>
        <w:rPr>
          <w:rFonts w:ascii="Garamond" w:hAnsi="Garamond"/>
        </w:rPr>
        <w:t xml:space="preserve">˙ </w:t>
      </w:r>
      <w:r w:rsidRPr="006A47BD">
        <w:rPr>
          <w:rFonts w:ascii="Garamond" w:hAnsi="Garamond"/>
        </w:rPr>
        <w:t xml:space="preserve">Ανώνυμος: «Θέατρα», </w:t>
      </w:r>
      <w:r w:rsidRPr="006A47BD">
        <w:rPr>
          <w:rFonts w:ascii="Garamond" w:hAnsi="Garamond"/>
          <w:i/>
        </w:rPr>
        <w:t>Σκρίπ</w:t>
      </w:r>
      <w:r w:rsidRPr="006A47BD">
        <w:rPr>
          <w:rFonts w:ascii="Garamond" w:hAnsi="Garamond"/>
        </w:rPr>
        <w:t xml:space="preserve">, έτος </w:t>
      </w:r>
      <w:r>
        <w:rPr>
          <w:rFonts w:ascii="Garamond" w:hAnsi="Garamond"/>
        </w:rPr>
        <w:t>Κ´, περίοδος Γ´, αρ. 7842</w:t>
      </w:r>
      <w:r w:rsidRPr="004330EE">
        <w:rPr>
          <w:rFonts w:ascii="Garamond" w:hAnsi="Garamond"/>
        </w:rPr>
        <w:t xml:space="preserve">, </w:t>
      </w:r>
      <w:r>
        <w:rPr>
          <w:rFonts w:ascii="Garamond" w:hAnsi="Garamond"/>
        </w:rPr>
        <w:t xml:space="preserve">2/7/1916, σ. 3. </w:t>
      </w:r>
      <w:r w:rsidRPr="006952D4">
        <w:rPr>
          <w:rFonts w:ascii="Garamond" w:hAnsi="Garamond"/>
        </w:rPr>
        <w:t>Βλ. Γιάννης Σιδέρης:</w:t>
      </w:r>
      <w:r w:rsidRPr="006952D4">
        <w:rPr>
          <w:rFonts w:ascii="Garamond" w:hAnsi="Garamond"/>
          <w:i/>
        </w:rPr>
        <w:t xml:space="preserve"> Ιστορία του Νέου Ελληνικού Θεάτρου, </w:t>
      </w:r>
      <w:r w:rsidRPr="006952D4">
        <w:rPr>
          <w:rFonts w:ascii="Garamond" w:hAnsi="Garamond"/>
        </w:rPr>
        <w:t>ό.π., σ. 150.</w:t>
      </w:r>
    </w:p>
  </w:footnote>
  <w:footnote w:id="1260">
    <w:p w:rsidR="00E51DE6" w:rsidRPr="00554AC8" w:rsidRDefault="00E51DE6" w:rsidP="00554AC8">
      <w:pPr>
        <w:pStyle w:val="a6"/>
        <w:jc w:val="both"/>
        <w:rPr>
          <w:rFonts w:ascii="Garamond" w:hAnsi="Garamond"/>
        </w:rPr>
      </w:pPr>
      <w:r w:rsidRPr="00554AC8">
        <w:rPr>
          <w:rStyle w:val="a7"/>
          <w:rFonts w:ascii="Garamond" w:hAnsi="Garamond"/>
        </w:rPr>
        <w:footnoteRef/>
      </w:r>
      <w:r w:rsidRPr="00554AC8">
        <w:rPr>
          <w:rFonts w:ascii="Garamond" w:hAnsi="Garamond"/>
        </w:rPr>
        <w:t>. Βλ. Αικατερίνη Μπρεντάνου:</w:t>
      </w:r>
      <w:r w:rsidRPr="00554AC8">
        <w:rPr>
          <w:rStyle w:val="1Char"/>
          <w:rFonts w:ascii="Garamond" w:hAnsi="Garamond" w:cs="Arial"/>
          <w:color w:val="000000"/>
          <w:sz w:val="20"/>
          <w:szCs w:val="20"/>
          <w:shd w:val="clear" w:color="auto" w:fill="FFFFFF"/>
        </w:rPr>
        <w:t xml:space="preserve"> </w:t>
      </w:r>
      <w:r w:rsidRPr="00554AC8">
        <w:rPr>
          <w:rStyle w:val="a4"/>
          <w:rFonts w:ascii="Garamond" w:hAnsi="Garamond" w:cs="Arial"/>
          <w:color w:val="000000"/>
          <w:shd w:val="clear" w:color="auto" w:fill="FFFFFF"/>
        </w:rPr>
        <w:t>Η θεατρική ζωή του Πειραιά (από την πρώτη παράσταση έως το 1922)</w:t>
      </w:r>
      <w:r w:rsidRPr="00554AC8">
        <w:rPr>
          <w:rStyle w:val="a4"/>
          <w:rFonts w:ascii="Garamond" w:hAnsi="Garamond" w:cs="Arial"/>
          <w:i w:val="0"/>
          <w:color w:val="000000"/>
          <w:shd w:val="clear" w:color="auto" w:fill="FFFFFF"/>
        </w:rPr>
        <w:t>, ό.π., σ. 1210.</w:t>
      </w:r>
    </w:p>
  </w:footnote>
  <w:footnote w:id="1261">
    <w:p w:rsidR="00E51DE6" w:rsidRPr="00EB5D8D" w:rsidRDefault="00E51DE6" w:rsidP="00F420C7">
      <w:pPr>
        <w:pStyle w:val="a6"/>
        <w:jc w:val="both"/>
        <w:rPr>
          <w:rFonts w:ascii="Garamond" w:hAnsi="Garamond"/>
        </w:rPr>
      </w:pPr>
      <w:r w:rsidRPr="00EB5D8D">
        <w:rPr>
          <w:rStyle w:val="a7"/>
          <w:rFonts w:ascii="Garamond" w:hAnsi="Garamond"/>
        </w:rPr>
        <w:footnoteRef/>
      </w:r>
      <w:r w:rsidRPr="00EB5D8D">
        <w:rPr>
          <w:rFonts w:ascii="Garamond" w:hAnsi="Garamond"/>
        </w:rPr>
        <w:t>. Πηγή εύρεσης της πληροφορίας, Αρχείο του Θεατρικού Μουσείου, κωδικός προγράμματος: 4808 και 4809, θέση 34/2, 5/961 και 5/960, θέση μικροφίλμ: 5/962.</w:t>
      </w:r>
    </w:p>
  </w:footnote>
  <w:footnote w:id="1262">
    <w:p w:rsidR="00E51DE6" w:rsidRPr="00C21FCF" w:rsidRDefault="00E51DE6" w:rsidP="009A585E">
      <w:pPr>
        <w:pStyle w:val="a6"/>
        <w:jc w:val="both"/>
        <w:rPr>
          <w:rFonts w:ascii="Garamond" w:hAnsi="Garamond"/>
          <w:lang w:val="it-IT"/>
        </w:rPr>
      </w:pPr>
      <w:r w:rsidRPr="00C21FCF">
        <w:rPr>
          <w:rStyle w:val="a7"/>
          <w:rFonts w:ascii="Garamond" w:hAnsi="Garamond"/>
        </w:rPr>
        <w:footnoteRef/>
      </w:r>
      <w:r w:rsidRPr="00C21FCF">
        <w:rPr>
          <w:rFonts w:ascii="Garamond" w:hAnsi="Garamond"/>
          <w:lang w:val="it-IT"/>
        </w:rPr>
        <w:t xml:space="preserve">. </w:t>
      </w:r>
      <w:r w:rsidRPr="00C21FCF">
        <w:rPr>
          <w:rFonts w:ascii="Garamond" w:hAnsi="Garamond"/>
        </w:rPr>
        <w:t>Βλ</w:t>
      </w:r>
      <w:r w:rsidRPr="00C21FCF">
        <w:rPr>
          <w:rFonts w:ascii="Garamond" w:hAnsi="Garamond"/>
          <w:lang w:val="it-IT"/>
        </w:rPr>
        <w:t xml:space="preserve">. Roberto Bracco: </w:t>
      </w:r>
      <w:r w:rsidRPr="00C21FCF">
        <w:rPr>
          <w:rStyle w:val="a4"/>
          <w:rFonts w:ascii="Garamond" w:hAnsi="Garamond"/>
          <w:lang w:val="it-IT"/>
        </w:rPr>
        <w:t>Teatro</w:t>
      </w:r>
      <w:r w:rsidRPr="00C21FCF">
        <w:rPr>
          <w:rStyle w:val="a4"/>
          <w:rFonts w:ascii="Garamond" w:hAnsi="Garamond"/>
          <w:i w:val="0"/>
          <w:lang w:val="it-IT"/>
        </w:rPr>
        <w:t xml:space="preserve">, </w:t>
      </w:r>
      <w:r w:rsidRPr="00C21FCF">
        <w:rPr>
          <w:rStyle w:val="a4"/>
          <w:rFonts w:ascii="Garamond" w:hAnsi="Garamond"/>
          <w:lang w:val="it-IT"/>
        </w:rPr>
        <w:t xml:space="preserve"> </w:t>
      </w:r>
      <w:r w:rsidRPr="00C21FCF">
        <w:rPr>
          <w:rStyle w:val="a4"/>
          <w:rFonts w:ascii="Garamond" w:hAnsi="Garamond"/>
          <w:i w:val="0"/>
        </w:rPr>
        <w:t>τομ</w:t>
      </w:r>
      <w:r w:rsidRPr="00C21FCF">
        <w:rPr>
          <w:rStyle w:val="a4"/>
          <w:rFonts w:ascii="Garamond" w:hAnsi="Garamond"/>
          <w:i w:val="0"/>
          <w:lang w:val="it-IT"/>
        </w:rPr>
        <w:t>. 1</w:t>
      </w:r>
      <w:r w:rsidRPr="00C21FCF">
        <w:rPr>
          <w:rStyle w:val="a4"/>
          <w:rFonts w:ascii="Garamond" w:hAnsi="Garamond"/>
          <w:i w:val="0"/>
          <w:vertAlign w:val="superscript"/>
        </w:rPr>
        <w:t>ος</w:t>
      </w:r>
      <w:r w:rsidRPr="00C21FCF">
        <w:rPr>
          <w:rStyle w:val="a4"/>
          <w:rFonts w:ascii="Garamond" w:hAnsi="Garamond"/>
          <w:i w:val="0"/>
          <w:lang w:val="it-IT"/>
        </w:rPr>
        <w:t xml:space="preserve">, </w:t>
      </w:r>
      <w:r w:rsidRPr="00C21FCF">
        <w:rPr>
          <w:rFonts w:ascii="Garamond" w:hAnsi="Garamond"/>
          <w:lang w:val="it-IT"/>
        </w:rPr>
        <w:t xml:space="preserve">Remo Sandron, Palermo, </w:t>
      </w:r>
      <w:r w:rsidRPr="00C21FCF">
        <w:rPr>
          <w:rFonts w:ascii="Garamond" w:hAnsi="Garamond"/>
        </w:rPr>
        <w:t>σσ</w:t>
      </w:r>
      <w:r w:rsidRPr="00C21FCF">
        <w:rPr>
          <w:rFonts w:ascii="Garamond" w:hAnsi="Garamond"/>
          <w:lang w:val="it-IT"/>
        </w:rPr>
        <w:t>. 45-80.</w:t>
      </w:r>
    </w:p>
  </w:footnote>
  <w:footnote w:id="1263">
    <w:p w:rsidR="00E51DE6" w:rsidRPr="00984C7A" w:rsidRDefault="00E51DE6" w:rsidP="009A585E">
      <w:pPr>
        <w:pStyle w:val="a6"/>
        <w:jc w:val="both"/>
        <w:rPr>
          <w:rFonts w:ascii="Garamond" w:hAnsi="Garamond"/>
        </w:rPr>
      </w:pPr>
      <w:r w:rsidRPr="00462C88">
        <w:rPr>
          <w:rStyle w:val="a7"/>
          <w:rFonts w:ascii="Garamond" w:hAnsi="Garamond"/>
        </w:rPr>
        <w:footnoteRef/>
      </w:r>
      <w:r w:rsidRPr="00462C88">
        <w:rPr>
          <w:rFonts w:ascii="Garamond" w:hAnsi="Garamond"/>
        </w:rPr>
        <w:t xml:space="preserve">. </w:t>
      </w:r>
      <w:r w:rsidRPr="00C21FCF">
        <w:rPr>
          <w:rFonts w:ascii="Garamond" w:hAnsi="Garamond"/>
        </w:rPr>
        <w:t xml:space="preserve">Ανώνυμος: «Θέατρα», </w:t>
      </w:r>
      <w:r w:rsidRPr="00C21FCF">
        <w:rPr>
          <w:rFonts w:ascii="Garamond" w:hAnsi="Garamond"/>
          <w:i/>
        </w:rPr>
        <w:t xml:space="preserve"> Εμπρός, </w:t>
      </w:r>
      <w:r w:rsidRPr="00C21FCF">
        <w:rPr>
          <w:rFonts w:ascii="Garamond" w:hAnsi="Garamond"/>
        </w:rPr>
        <w:t>έτος 22</w:t>
      </w:r>
      <w:r w:rsidRPr="00C21FCF">
        <w:rPr>
          <w:rFonts w:ascii="Garamond" w:hAnsi="Garamond"/>
          <w:vertAlign w:val="superscript"/>
        </w:rPr>
        <w:t>ο</w:t>
      </w:r>
      <w:r w:rsidRPr="00C21FCF">
        <w:rPr>
          <w:rFonts w:ascii="Garamond" w:hAnsi="Garamond"/>
        </w:rPr>
        <w:t>, αρ. 7849, 20/8/1918, σ. 2˙</w:t>
      </w:r>
      <w:r>
        <w:rPr>
          <w:rFonts w:ascii="Garamond" w:hAnsi="Garamond"/>
        </w:rPr>
        <w:t xml:space="preserve"> </w:t>
      </w:r>
      <w:r w:rsidRPr="005F6C2D">
        <w:rPr>
          <w:rFonts w:ascii="Garamond" w:hAnsi="Garamond"/>
        </w:rPr>
        <w:t xml:space="preserve">Ανώνυμος: «Θέατρα», </w:t>
      </w:r>
      <w:r w:rsidRPr="005F6C2D">
        <w:rPr>
          <w:rFonts w:ascii="Garamond" w:hAnsi="Garamond"/>
          <w:i/>
        </w:rPr>
        <w:t xml:space="preserve"> Εμπρός, </w:t>
      </w:r>
      <w:r w:rsidRPr="005F6C2D">
        <w:rPr>
          <w:rFonts w:ascii="Garamond" w:hAnsi="Garamond"/>
        </w:rPr>
        <w:t>έτος 22</w:t>
      </w:r>
      <w:r w:rsidRPr="005F6C2D">
        <w:rPr>
          <w:rFonts w:ascii="Garamond" w:hAnsi="Garamond"/>
          <w:vertAlign w:val="superscript"/>
        </w:rPr>
        <w:t>ο</w:t>
      </w:r>
      <w:r w:rsidRPr="005F6C2D">
        <w:rPr>
          <w:rFonts w:ascii="Garamond" w:hAnsi="Garamond"/>
        </w:rPr>
        <w:t>, αρ. 7850, 21</w:t>
      </w:r>
      <w:r>
        <w:rPr>
          <w:rFonts w:ascii="Garamond" w:hAnsi="Garamond"/>
        </w:rPr>
        <w:t xml:space="preserve">/8/1918, σ. 2˙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w:t>
      </w:r>
      <w:r>
        <w:rPr>
          <w:rFonts w:ascii="Garamond" w:hAnsi="Garamond"/>
        </w:rPr>
        <w:t xml:space="preserve"> Α´, αρ. 389, 20/8/1918, σ. 1˙</w:t>
      </w:r>
      <w:r w:rsidRPr="00D947E0">
        <w:rPr>
          <w:rFonts w:ascii="Garamond" w:hAnsi="Garamond"/>
        </w:rPr>
        <w:t xml:space="preserve"> 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390, 21</w:t>
      </w:r>
      <w:r w:rsidRPr="00D947E0">
        <w:rPr>
          <w:rFonts w:ascii="Garamond" w:hAnsi="Garamond"/>
        </w:rPr>
        <w:t>/8/1918, σ. 1˙</w:t>
      </w:r>
      <w:r>
        <w:rPr>
          <w:rFonts w:ascii="Garamond" w:hAnsi="Garamond"/>
        </w:rPr>
        <w:t xml:space="preserve"> </w:t>
      </w:r>
      <w:r w:rsidRPr="00D947E0">
        <w:rPr>
          <w:rFonts w:ascii="Garamond" w:hAnsi="Garamond"/>
        </w:rPr>
        <w:t>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391, 22</w:t>
      </w:r>
      <w:r w:rsidRPr="00D947E0">
        <w:rPr>
          <w:rFonts w:ascii="Garamond" w:hAnsi="Garamond"/>
        </w:rPr>
        <w:t>/8/1918, σ. 1˙</w:t>
      </w:r>
      <w:r>
        <w:rPr>
          <w:rFonts w:ascii="Garamond" w:hAnsi="Garamond"/>
        </w:rPr>
        <w:t xml:space="preserve"> </w:t>
      </w:r>
      <w:r w:rsidRPr="005F6C2D">
        <w:rPr>
          <w:rFonts w:ascii="Garamond" w:hAnsi="Garamond"/>
        </w:rPr>
        <w:t>Βλ. Γιάννης Σιδέρης:</w:t>
      </w:r>
      <w:r w:rsidRPr="005F6C2D">
        <w:rPr>
          <w:rFonts w:ascii="Garamond" w:hAnsi="Garamond"/>
          <w:i/>
        </w:rPr>
        <w:t xml:space="preserve"> Ιστορία του Νέου Ελληνικού Θεάτρου, </w:t>
      </w:r>
      <w:r>
        <w:rPr>
          <w:rFonts w:ascii="Garamond" w:hAnsi="Garamond"/>
        </w:rPr>
        <w:t xml:space="preserve">ό.π., σ. 157˙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sidRPr="00462C88">
        <w:rPr>
          <w:rFonts w:ascii="Garamond" w:hAnsi="Garamond"/>
        </w:rPr>
        <w:t>, αρ. 7859, 30/8/1918, σ. 2</w:t>
      </w:r>
      <w:r>
        <w:rPr>
          <w:rFonts w:ascii="Garamond" w:hAnsi="Garamond"/>
        </w:rPr>
        <w:t>˙</w:t>
      </w:r>
      <w:r w:rsidRPr="001208B9">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7860</w:t>
      </w:r>
      <w:r w:rsidRPr="00462C88">
        <w:rPr>
          <w:rFonts w:ascii="Garamond" w:hAnsi="Garamond"/>
        </w:rPr>
        <w:t xml:space="preserve">, </w:t>
      </w:r>
      <w:r>
        <w:rPr>
          <w:rFonts w:ascii="Garamond" w:hAnsi="Garamond"/>
        </w:rPr>
        <w:t>31</w:t>
      </w:r>
      <w:r w:rsidRPr="00462C88">
        <w:rPr>
          <w:rFonts w:ascii="Garamond" w:hAnsi="Garamond"/>
        </w:rPr>
        <w:t>/8/1918, σ. 2</w:t>
      </w:r>
      <w:r>
        <w:rPr>
          <w:rFonts w:ascii="Garamond" w:hAnsi="Garamond"/>
        </w:rPr>
        <w:t>˙</w:t>
      </w:r>
      <w:r w:rsidRPr="00DC6468">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7861</w:t>
      </w:r>
      <w:r w:rsidRPr="00462C88">
        <w:rPr>
          <w:rFonts w:ascii="Garamond" w:hAnsi="Garamond"/>
        </w:rPr>
        <w:t xml:space="preserve">, </w:t>
      </w:r>
      <w:r>
        <w:rPr>
          <w:rFonts w:ascii="Garamond" w:hAnsi="Garamond"/>
        </w:rPr>
        <w:t>1/9</w:t>
      </w:r>
      <w:r w:rsidRPr="00462C88">
        <w:rPr>
          <w:rFonts w:ascii="Garamond" w:hAnsi="Garamond"/>
        </w:rPr>
        <w:t>/1918, σ. 2</w:t>
      </w:r>
      <w:r>
        <w:rPr>
          <w:rFonts w:ascii="Garamond" w:hAnsi="Garamond"/>
        </w:rPr>
        <w:t>˙</w:t>
      </w:r>
      <w:r w:rsidRPr="00D74C6E">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7862</w:t>
      </w:r>
      <w:r w:rsidRPr="00462C88">
        <w:rPr>
          <w:rFonts w:ascii="Garamond" w:hAnsi="Garamond"/>
        </w:rPr>
        <w:t xml:space="preserve">, </w:t>
      </w:r>
      <w:r>
        <w:rPr>
          <w:rFonts w:ascii="Garamond" w:hAnsi="Garamond"/>
        </w:rPr>
        <w:t>2/9</w:t>
      </w:r>
      <w:r w:rsidRPr="00462C88">
        <w:rPr>
          <w:rFonts w:ascii="Garamond" w:hAnsi="Garamond"/>
        </w:rPr>
        <w:t>/1918, σ. 2</w:t>
      </w:r>
      <w:r>
        <w:rPr>
          <w:rFonts w:ascii="Garamond" w:hAnsi="Garamond"/>
        </w:rPr>
        <w:t>˙</w:t>
      </w:r>
      <w:r w:rsidRPr="001A65F8">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7862</w:t>
      </w:r>
      <w:r w:rsidRPr="00462C88">
        <w:rPr>
          <w:rFonts w:ascii="Garamond" w:hAnsi="Garamond"/>
        </w:rPr>
        <w:t xml:space="preserve">, </w:t>
      </w:r>
      <w:r>
        <w:rPr>
          <w:rFonts w:ascii="Garamond" w:hAnsi="Garamond"/>
        </w:rPr>
        <w:t>3/9</w:t>
      </w:r>
      <w:r w:rsidRPr="00462C88">
        <w:rPr>
          <w:rFonts w:ascii="Garamond" w:hAnsi="Garamond"/>
        </w:rPr>
        <w:t>/1918, σ. 2</w:t>
      </w:r>
      <w:r>
        <w:rPr>
          <w:rFonts w:ascii="Garamond" w:hAnsi="Garamond"/>
        </w:rPr>
        <w:t>˙</w:t>
      </w:r>
      <w:r w:rsidRPr="001A65F8">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7863</w:t>
      </w:r>
      <w:r w:rsidRPr="00462C88">
        <w:rPr>
          <w:rFonts w:ascii="Garamond" w:hAnsi="Garamond"/>
        </w:rPr>
        <w:t xml:space="preserve">, </w:t>
      </w:r>
      <w:r>
        <w:rPr>
          <w:rFonts w:ascii="Garamond" w:hAnsi="Garamond"/>
        </w:rPr>
        <w:t>4/9</w:t>
      </w:r>
      <w:r w:rsidRPr="00462C88">
        <w:rPr>
          <w:rFonts w:ascii="Garamond" w:hAnsi="Garamond"/>
        </w:rPr>
        <w:t>/1918, σ. 2</w:t>
      </w:r>
      <w:r>
        <w:rPr>
          <w:rFonts w:ascii="Garamond" w:hAnsi="Garamond"/>
        </w:rPr>
        <w:t>˙</w:t>
      </w:r>
      <w:r w:rsidRPr="001A65F8">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7864</w:t>
      </w:r>
      <w:r w:rsidRPr="00462C88">
        <w:rPr>
          <w:rFonts w:ascii="Garamond" w:hAnsi="Garamond"/>
        </w:rPr>
        <w:t xml:space="preserve">, </w:t>
      </w:r>
      <w:r>
        <w:rPr>
          <w:rFonts w:ascii="Garamond" w:hAnsi="Garamond"/>
        </w:rPr>
        <w:t>5/9</w:t>
      </w:r>
      <w:r w:rsidRPr="00462C88">
        <w:rPr>
          <w:rFonts w:ascii="Garamond" w:hAnsi="Garamond"/>
        </w:rPr>
        <w:t>/1918, σ. 2</w:t>
      </w:r>
      <w:r>
        <w:rPr>
          <w:rFonts w:ascii="Garamond" w:hAnsi="Garamond"/>
        </w:rPr>
        <w:t>˙</w:t>
      </w:r>
      <w:r w:rsidRPr="00036C5C">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αρ. 7865</w:t>
      </w:r>
      <w:r w:rsidRPr="00462C88">
        <w:rPr>
          <w:rFonts w:ascii="Garamond" w:hAnsi="Garamond"/>
        </w:rPr>
        <w:t xml:space="preserve">, </w:t>
      </w:r>
      <w:r>
        <w:rPr>
          <w:rFonts w:ascii="Garamond" w:hAnsi="Garamond"/>
        </w:rPr>
        <w:t>6/9</w:t>
      </w:r>
      <w:r w:rsidRPr="00462C88">
        <w:rPr>
          <w:rFonts w:ascii="Garamond" w:hAnsi="Garamond"/>
        </w:rPr>
        <w:t>/1918, σ. 2</w:t>
      </w:r>
      <w:r>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401, 1/9/1918, σ. 2˙</w:t>
      </w:r>
      <w:r w:rsidRPr="00A85420">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403, 3/9/1918, σ. 1˙</w:t>
      </w:r>
      <w:r w:rsidRPr="00454872">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404, 4/9/1918, σ. 1˙</w:t>
      </w:r>
      <w:r w:rsidRPr="000E59EF">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405, 5/9/1918, σ. 1˙</w:t>
      </w:r>
      <w:r w:rsidRPr="002B1F67">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406, 6/9/1918, σ. 1˙</w:t>
      </w:r>
      <w:r w:rsidRPr="001D402E">
        <w:rPr>
          <w:rFonts w:ascii="Garamond" w:hAnsi="Garamond"/>
        </w:rPr>
        <w:t xml:space="preserve"> </w:t>
      </w:r>
      <w:r w:rsidRPr="006539FA">
        <w:rPr>
          <w:rFonts w:ascii="Garamond" w:hAnsi="Garamond"/>
        </w:rPr>
        <w:t>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w:t>
      </w:r>
      <w:r>
        <w:rPr>
          <w:rFonts w:ascii="Garamond" w:hAnsi="Garamond"/>
        </w:rPr>
        <w:t xml:space="preserve"> 407, 7/9/1918, σ. 1. Επίσης αναφορά για τις παραστάσεις του έργου μαζί με τα μονόπρακτα </w:t>
      </w:r>
      <w:r w:rsidRPr="001707BA">
        <w:rPr>
          <w:rFonts w:ascii="Garamond" w:hAnsi="Garamond"/>
          <w:i/>
        </w:rPr>
        <w:t>Ου συ μισείς</w:t>
      </w:r>
      <w:r>
        <w:rPr>
          <w:rFonts w:ascii="Garamond" w:hAnsi="Garamond"/>
        </w:rPr>
        <w:t xml:space="preserve"> και </w:t>
      </w:r>
      <w:r w:rsidRPr="001707BA">
        <w:rPr>
          <w:rFonts w:ascii="Garamond" w:hAnsi="Garamond"/>
          <w:i/>
        </w:rPr>
        <w:t>Μια ταξιδιωτική περιπέτεια</w:t>
      </w:r>
      <w:r>
        <w:rPr>
          <w:rFonts w:ascii="Garamond" w:hAnsi="Garamond"/>
        </w:rPr>
        <w:t xml:space="preserve"> διαβάζουμε στη μελέτη της Βαρβάρας Γεωργοπούλου: «Το ιταλικό θέατρο. Νατουραλισμός-βερισμός-συμβολισμός», </w:t>
      </w:r>
      <w:r w:rsidRPr="001707BA">
        <w:rPr>
          <w:rFonts w:ascii="Garamond" w:hAnsi="Garamond"/>
          <w:i/>
        </w:rPr>
        <w:t>Η θεατρική κριτική στην Αθήνα του Μεσοπολέμου</w:t>
      </w:r>
      <w:r>
        <w:rPr>
          <w:rFonts w:ascii="Garamond" w:hAnsi="Garamond"/>
        </w:rPr>
        <w:t xml:space="preserve">, β’ τόμος, Αιγόκερως 2009, σ. 198, όπου λανθασμένα αναφέρεται ότι το έργο ανήκει στον </w:t>
      </w:r>
      <w:r>
        <w:rPr>
          <w:rFonts w:ascii="Garamond" w:hAnsi="Garamond"/>
          <w:lang w:val="en-US"/>
        </w:rPr>
        <w:t>Marco</w:t>
      </w:r>
      <w:r w:rsidRPr="00984C7A">
        <w:rPr>
          <w:rFonts w:ascii="Garamond" w:hAnsi="Garamond"/>
        </w:rPr>
        <w:t xml:space="preserve"> </w:t>
      </w:r>
      <w:r>
        <w:rPr>
          <w:rFonts w:ascii="Garamond" w:hAnsi="Garamond"/>
          <w:lang w:val="en-US"/>
        </w:rPr>
        <w:t>Praga</w:t>
      </w:r>
      <w:r w:rsidRPr="00984C7A">
        <w:rPr>
          <w:rFonts w:ascii="Garamond" w:hAnsi="Garamond"/>
        </w:rPr>
        <w:t>.</w:t>
      </w:r>
    </w:p>
  </w:footnote>
  <w:footnote w:id="1264">
    <w:p w:rsidR="00E51DE6" w:rsidRPr="00847B51" w:rsidRDefault="00E51DE6" w:rsidP="009A585E">
      <w:pPr>
        <w:pStyle w:val="a6"/>
        <w:jc w:val="both"/>
        <w:rPr>
          <w:rFonts w:ascii="Garamond" w:hAnsi="Garamond"/>
        </w:rPr>
      </w:pPr>
      <w:r w:rsidRPr="00847B51">
        <w:rPr>
          <w:rStyle w:val="a7"/>
          <w:rFonts w:ascii="Garamond" w:hAnsi="Garamond"/>
        </w:rPr>
        <w:footnoteRef/>
      </w:r>
      <w:r w:rsidRPr="00847B51">
        <w:rPr>
          <w:rFonts w:ascii="Garamond" w:hAnsi="Garamond"/>
        </w:rPr>
        <w:t>. Τον ρόλο του Τζούλιο ερμηνεύει ο Ν. Παρασκευόπουλος, του Φρειδερίκου ο Αιμίλιος Βεάκης και του υπηρέτη Δομένικου ο Κ. Μπάρκος, βλ.: Πηγή εύρεσης πληροφορίας: Αρχείο Θεατρικού Μουσείου, κωδικός προγράμματος: 4947, θέση: 66Γ/10 και θέση μικροφίλμ: 5/1241-1242</w:t>
      </w:r>
    </w:p>
  </w:footnote>
  <w:footnote w:id="1265">
    <w:p w:rsidR="00E51DE6" w:rsidRPr="0074615C" w:rsidRDefault="00E51DE6" w:rsidP="009A585E">
      <w:pPr>
        <w:pStyle w:val="a6"/>
        <w:jc w:val="both"/>
        <w:rPr>
          <w:rFonts w:ascii="Garamond" w:hAnsi="Garamond"/>
        </w:rPr>
      </w:pPr>
      <w:r w:rsidRPr="0074615C">
        <w:rPr>
          <w:rStyle w:val="a7"/>
          <w:rFonts w:ascii="Garamond" w:hAnsi="Garamond"/>
        </w:rPr>
        <w:footnoteRef/>
      </w:r>
      <w:r w:rsidRPr="0074615C">
        <w:rPr>
          <w:rFonts w:ascii="Garamond" w:hAnsi="Garamond"/>
        </w:rPr>
        <w:t xml:space="preserve">. Ανώνυμος: «Τα Αθηναϊκά Θέατρα. Θέατρον Κυβέλης», </w:t>
      </w:r>
      <w:r w:rsidRPr="00C94FA4">
        <w:rPr>
          <w:rFonts w:ascii="Garamond" w:hAnsi="Garamond"/>
          <w:i/>
        </w:rPr>
        <w:t>Πινακοθήκη</w:t>
      </w:r>
      <w:r w:rsidRPr="0074615C">
        <w:rPr>
          <w:rFonts w:ascii="Garamond" w:hAnsi="Garamond"/>
        </w:rPr>
        <w:t>, τομ. 18</w:t>
      </w:r>
      <w:r w:rsidRPr="0074615C">
        <w:rPr>
          <w:rFonts w:ascii="Garamond" w:hAnsi="Garamond"/>
          <w:vertAlign w:val="superscript"/>
        </w:rPr>
        <w:t>ος</w:t>
      </w:r>
      <w:r w:rsidRPr="0074615C">
        <w:rPr>
          <w:rFonts w:ascii="Garamond" w:hAnsi="Garamond"/>
        </w:rPr>
        <w:t xml:space="preserve">, αρ. 210, τχ. 210-211, έτος ΙΗ´, σ. 56.  </w:t>
      </w:r>
    </w:p>
  </w:footnote>
  <w:footnote w:id="1266">
    <w:p w:rsidR="00E51DE6" w:rsidRPr="006539FA" w:rsidRDefault="00E51DE6" w:rsidP="009A585E">
      <w:pPr>
        <w:pStyle w:val="a6"/>
        <w:jc w:val="both"/>
        <w:rPr>
          <w:rFonts w:ascii="Garamond" w:hAnsi="Garamond"/>
        </w:rPr>
      </w:pPr>
      <w:r w:rsidRPr="006539FA">
        <w:rPr>
          <w:rStyle w:val="a7"/>
          <w:rFonts w:ascii="Garamond" w:hAnsi="Garamond"/>
        </w:rPr>
        <w:footnoteRef/>
      </w:r>
      <w:r w:rsidRPr="006539FA">
        <w:rPr>
          <w:rFonts w:ascii="Garamond" w:hAnsi="Garamond"/>
        </w:rPr>
        <w:t>. Ανώνυμος:</w:t>
      </w:r>
      <w:r w:rsidRPr="006539FA">
        <w:rPr>
          <w:rFonts w:ascii="Garamond" w:hAnsi="Garamond"/>
          <w:b/>
        </w:rPr>
        <w:t xml:space="preserve"> </w:t>
      </w:r>
      <w:r w:rsidRPr="006539FA">
        <w:rPr>
          <w:rFonts w:ascii="Garamond" w:hAnsi="Garamond"/>
        </w:rPr>
        <w:t>«Θέατρα»,</w:t>
      </w:r>
      <w:r w:rsidRPr="006539FA">
        <w:rPr>
          <w:rFonts w:ascii="Garamond" w:hAnsi="Garamond"/>
          <w:b/>
        </w:rPr>
        <w:t xml:space="preserve"> </w:t>
      </w:r>
      <w:r w:rsidRPr="006539FA">
        <w:rPr>
          <w:rFonts w:ascii="Garamond" w:hAnsi="Garamond"/>
          <w:i/>
        </w:rPr>
        <w:t>Ριζοσπάστης</w:t>
      </w:r>
      <w:r w:rsidRPr="006539FA">
        <w:rPr>
          <w:rFonts w:ascii="Garamond" w:hAnsi="Garamond"/>
        </w:rPr>
        <w:t>, περίοδος Α΄, αρ. 430, 30/9/1918, σ. 1</w:t>
      </w:r>
      <w:r>
        <w:rPr>
          <w:rFonts w:ascii="Garamond" w:hAnsi="Garamond"/>
        </w:rPr>
        <w:t>˙</w:t>
      </w:r>
      <w:r w:rsidRPr="006539FA">
        <w:rPr>
          <w:rFonts w:ascii="Garamond" w:hAnsi="Garamond"/>
        </w:rPr>
        <w:t xml:space="preserve"> </w:t>
      </w:r>
      <w:r w:rsidRPr="00462C88">
        <w:rPr>
          <w:rFonts w:ascii="Garamond" w:hAnsi="Garamond"/>
        </w:rPr>
        <w:t>Ανώνυμος:</w:t>
      </w:r>
      <w:r w:rsidRPr="00462C88">
        <w:rPr>
          <w:rFonts w:ascii="Garamond" w:hAnsi="Garamond"/>
          <w:b/>
        </w:rPr>
        <w:t xml:space="preserve"> </w:t>
      </w:r>
      <w:r w:rsidRPr="00462C88">
        <w:rPr>
          <w:rFonts w:ascii="Garamond" w:hAnsi="Garamond"/>
        </w:rPr>
        <w:t xml:space="preserve">«Θέατρα», </w:t>
      </w:r>
      <w:r w:rsidRPr="00462C88">
        <w:rPr>
          <w:rFonts w:ascii="Garamond" w:hAnsi="Garamond"/>
          <w:i/>
        </w:rPr>
        <w:t>Εμπρός</w:t>
      </w:r>
      <w:r w:rsidRPr="00462C88">
        <w:rPr>
          <w:rFonts w:ascii="Garamond" w:hAnsi="Garamond"/>
        </w:rPr>
        <w:t>, έτος 22</w:t>
      </w:r>
      <w:r w:rsidRPr="00462C88">
        <w:rPr>
          <w:rFonts w:ascii="Garamond" w:hAnsi="Garamond"/>
          <w:vertAlign w:val="superscript"/>
        </w:rPr>
        <w:t>ο</w:t>
      </w:r>
      <w:r>
        <w:rPr>
          <w:rFonts w:ascii="Garamond" w:hAnsi="Garamond"/>
        </w:rPr>
        <w:t xml:space="preserve">, αρ. 7890, 30/9/1918, σ. 2. </w:t>
      </w:r>
    </w:p>
  </w:footnote>
  <w:footnote w:id="1267">
    <w:p w:rsidR="00E51DE6" w:rsidRPr="00847B51" w:rsidRDefault="00E51DE6" w:rsidP="009A585E">
      <w:pPr>
        <w:pStyle w:val="a6"/>
        <w:jc w:val="both"/>
        <w:rPr>
          <w:rFonts w:ascii="Garamond" w:hAnsi="Garamond"/>
        </w:rPr>
      </w:pPr>
      <w:r w:rsidRPr="00847B51">
        <w:rPr>
          <w:rStyle w:val="a7"/>
          <w:rFonts w:ascii="Garamond" w:hAnsi="Garamond"/>
        </w:rPr>
        <w:footnoteRef/>
      </w:r>
      <w:r w:rsidRPr="00847B51">
        <w:rPr>
          <w:rFonts w:ascii="Garamond" w:hAnsi="Garamond"/>
        </w:rPr>
        <w:t xml:space="preserve">. </w:t>
      </w:r>
      <w:r w:rsidRPr="00D63DEB">
        <w:rPr>
          <w:rFonts w:ascii="Garamond" w:hAnsi="Garamond"/>
        </w:rPr>
        <w:t xml:space="preserve">Ανώνυμος: «Θέατρα», </w:t>
      </w:r>
      <w:r w:rsidRPr="00D63DEB">
        <w:rPr>
          <w:rFonts w:ascii="Garamond" w:hAnsi="Garamond"/>
          <w:i/>
        </w:rPr>
        <w:t>Εμπρός</w:t>
      </w:r>
      <w:r w:rsidRPr="00D63DEB">
        <w:rPr>
          <w:rFonts w:ascii="Garamond" w:hAnsi="Garamond"/>
        </w:rPr>
        <w:t>, έτος 23ο, αρ. 8204, 18/8/1919, σ. 3</w:t>
      </w:r>
      <w:r>
        <w:rPr>
          <w:rFonts w:ascii="Garamond" w:hAnsi="Garamond"/>
        </w:rPr>
        <w:t xml:space="preserve">. </w:t>
      </w:r>
      <w:r w:rsidRPr="00847B51">
        <w:rPr>
          <w:rFonts w:ascii="Garamond" w:hAnsi="Garamond"/>
        </w:rPr>
        <w:t xml:space="preserve">Στο πλευρό της Κυβέλης πρωταγωνιστούν οι Παπαγεωργίου και Ε. Χρυσομάλλης, βλ.: Ανώνυμος: «Θέατρα», </w:t>
      </w:r>
      <w:r w:rsidRPr="00847B51">
        <w:rPr>
          <w:rFonts w:ascii="Garamond" w:hAnsi="Garamond"/>
          <w:i/>
        </w:rPr>
        <w:t>Έθνος</w:t>
      </w:r>
      <w:r w:rsidRPr="00847B51">
        <w:rPr>
          <w:rFonts w:ascii="Garamond" w:hAnsi="Garamond"/>
        </w:rPr>
        <w:t xml:space="preserve">, 16/9/1919, σ. 3˙ Ανώνυμος: «Θέατρα», </w:t>
      </w:r>
      <w:r w:rsidRPr="00847B51">
        <w:rPr>
          <w:rFonts w:ascii="Garamond" w:hAnsi="Garamond"/>
          <w:i/>
        </w:rPr>
        <w:t>Έθνος</w:t>
      </w:r>
      <w:r w:rsidRPr="00847B51">
        <w:rPr>
          <w:rFonts w:ascii="Garamond" w:hAnsi="Garamond"/>
        </w:rPr>
        <w:t>, 17/9/1919, σ. 3.</w:t>
      </w:r>
    </w:p>
  </w:footnote>
  <w:footnote w:id="1268">
    <w:p w:rsidR="00E51DE6" w:rsidRPr="000D39DF" w:rsidRDefault="00E51DE6" w:rsidP="009A585E">
      <w:pPr>
        <w:pStyle w:val="a6"/>
        <w:jc w:val="both"/>
        <w:rPr>
          <w:rFonts w:ascii="Garamond" w:hAnsi="Garamond"/>
        </w:rPr>
      </w:pPr>
      <w:r w:rsidRPr="000D39DF">
        <w:rPr>
          <w:rStyle w:val="a7"/>
          <w:rFonts w:ascii="Garamond" w:hAnsi="Garamond"/>
        </w:rPr>
        <w:footnoteRef/>
      </w:r>
      <w:r w:rsidRPr="000D39DF">
        <w:rPr>
          <w:rFonts w:ascii="Garamond" w:hAnsi="Garamond"/>
        </w:rPr>
        <w:t xml:space="preserve">. Ανώνυμος: «Τα Αθηναϊκά Θέατρα. Θέατρον Κυβέλης», </w:t>
      </w:r>
      <w:r w:rsidRPr="000D39DF">
        <w:rPr>
          <w:rFonts w:ascii="Garamond" w:hAnsi="Garamond"/>
          <w:i/>
        </w:rPr>
        <w:t>Πινακοθήκη</w:t>
      </w:r>
      <w:r w:rsidRPr="000D39DF">
        <w:rPr>
          <w:rFonts w:ascii="Garamond" w:hAnsi="Garamond"/>
        </w:rPr>
        <w:t>, τομ. 19</w:t>
      </w:r>
      <w:r w:rsidRPr="000D39DF">
        <w:rPr>
          <w:rFonts w:ascii="Garamond" w:hAnsi="Garamond"/>
          <w:vertAlign w:val="superscript"/>
        </w:rPr>
        <w:t>ος</w:t>
      </w:r>
      <w:r w:rsidRPr="000D39DF">
        <w:rPr>
          <w:rFonts w:ascii="Garamond" w:hAnsi="Garamond"/>
        </w:rPr>
        <w:t>, αρ. 221, τχ. 221-223, έτος ΙΘ´, σ. 58.</w:t>
      </w:r>
      <w:r>
        <w:rPr>
          <w:rFonts w:ascii="Garamond" w:hAnsi="Garamond"/>
        </w:rPr>
        <w:t xml:space="preserve"> Επίσης βλ.: Ανώνυμος: «Η φιλολογία και η τέχνη του 1919», </w:t>
      </w:r>
      <w:r w:rsidRPr="00C94FA4">
        <w:rPr>
          <w:rFonts w:ascii="Garamond" w:hAnsi="Garamond"/>
          <w:i/>
        </w:rPr>
        <w:t>Πινακοθήκη</w:t>
      </w:r>
      <w:r>
        <w:rPr>
          <w:rFonts w:ascii="Garamond" w:hAnsi="Garamond"/>
        </w:rPr>
        <w:t>, τομ. 19</w:t>
      </w:r>
      <w:r w:rsidRPr="00F43594">
        <w:rPr>
          <w:rFonts w:ascii="Garamond" w:hAnsi="Garamond"/>
          <w:vertAlign w:val="superscript"/>
        </w:rPr>
        <w:t>ος</w:t>
      </w:r>
      <w:r>
        <w:rPr>
          <w:rFonts w:ascii="Garamond" w:hAnsi="Garamond"/>
        </w:rPr>
        <w:t>, αρ. 228, τχ. 228, έτος ΙΘ´, σ. 98.</w:t>
      </w:r>
    </w:p>
  </w:footnote>
  <w:footnote w:id="1269">
    <w:p w:rsidR="00E51DE6" w:rsidRPr="00ED0F46" w:rsidRDefault="00E51DE6" w:rsidP="009A585E">
      <w:pPr>
        <w:pStyle w:val="a6"/>
        <w:jc w:val="both"/>
        <w:rPr>
          <w:rFonts w:ascii="Garamond" w:hAnsi="Garamond"/>
          <w:lang w:val="it-IT"/>
        </w:rPr>
      </w:pPr>
      <w:r w:rsidRPr="00ED0F46">
        <w:rPr>
          <w:rStyle w:val="a7"/>
          <w:rFonts w:ascii="Garamond" w:hAnsi="Garamond"/>
        </w:rPr>
        <w:footnoteRef/>
      </w:r>
      <w:r w:rsidRPr="00ED0F46">
        <w:rPr>
          <w:rFonts w:ascii="Garamond" w:hAnsi="Garamond"/>
          <w:lang w:val="it-IT"/>
        </w:rPr>
        <w:t xml:space="preserve">. </w:t>
      </w:r>
      <w:r w:rsidRPr="00ED0F46">
        <w:rPr>
          <w:rFonts w:ascii="Garamond" w:hAnsi="Garamond"/>
        </w:rPr>
        <w:t>Βλ</w:t>
      </w:r>
      <w:r w:rsidRPr="00ED0F46">
        <w:rPr>
          <w:rFonts w:ascii="Garamond" w:hAnsi="Garamond"/>
          <w:lang w:val="it-IT"/>
        </w:rPr>
        <w:t xml:space="preserve">. Roberto Bracco: </w:t>
      </w:r>
      <w:r w:rsidRPr="00ED0F46">
        <w:rPr>
          <w:rStyle w:val="a4"/>
          <w:rFonts w:ascii="Garamond" w:hAnsi="Garamond"/>
          <w:lang w:val="it-IT"/>
        </w:rPr>
        <w:t>Teatro</w:t>
      </w:r>
      <w:r w:rsidRPr="00ED0F46">
        <w:rPr>
          <w:rStyle w:val="a4"/>
          <w:rFonts w:ascii="Garamond" w:hAnsi="Garamond"/>
          <w:i w:val="0"/>
          <w:lang w:val="it-IT"/>
        </w:rPr>
        <w:t xml:space="preserve">, </w:t>
      </w:r>
      <w:r w:rsidRPr="00ED0F46">
        <w:rPr>
          <w:rStyle w:val="a4"/>
          <w:rFonts w:ascii="Garamond" w:hAnsi="Garamond"/>
          <w:lang w:val="it-IT"/>
        </w:rPr>
        <w:t xml:space="preserve"> </w:t>
      </w:r>
      <w:r w:rsidRPr="00ED0F46">
        <w:rPr>
          <w:rStyle w:val="a4"/>
          <w:rFonts w:ascii="Garamond" w:hAnsi="Garamond"/>
          <w:i w:val="0"/>
        </w:rPr>
        <w:t>τομ</w:t>
      </w:r>
      <w:r w:rsidRPr="00ED0F46">
        <w:rPr>
          <w:rStyle w:val="a4"/>
          <w:rFonts w:ascii="Garamond" w:hAnsi="Garamond"/>
          <w:i w:val="0"/>
          <w:lang w:val="it-IT"/>
        </w:rPr>
        <w:t>. 1</w:t>
      </w:r>
      <w:r w:rsidRPr="00ED0F46">
        <w:rPr>
          <w:rStyle w:val="a4"/>
          <w:rFonts w:ascii="Garamond" w:hAnsi="Garamond"/>
          <w:i w:val="0"/>
          <w:vertAlign w:val="superscript"/>
        </w:rPr>
        <w:t>ος</w:t>
      </w:r>
      <w:r w:rsidRPr="00ED0F46">
        <w:rPr>
          <w:rStyle w:val="a4"/>
          <w:rFonts w:ascii="Garamond" w:hAnsi="Garamond"/>
          <w:i w:val="0"/>
          <w:lang w:val="it-IT"/>
        </w:rPr>
        <w:t xml:space="preserve">, </w:t>
      </w:r>
      <w:r w:rsidRPr="00ED0F46">
        <w:rPr>
          <w:rFonts w:ascii="Garamond" w:hAnsi="Garamond"/>
          <w:lang w:val="it-IT"/>
        </w:rPr>
        <w:t xml:space="preserve">Remo Sandron, Palermo, </w:t>
      </w:r>
      <w:r w:rsidRPr="00ED0F46">
        <w:rPr>
          <w:rFonts w:ascii="Garamond" w:hAnsi="Garamond"/>
        </w:rPr>
        <w:t>σσ</w:t>
      </w:r>
      <w:r w:rsidRPr="00ED0F46">
        <w:rPr>
          <w:rFonts w:ascii="Garamond" w:hAnsi="Garamond"/>
          <w:lang w:val="it-IT"/>
        </w:rPr>
        <w:t>. 80-</w:t>
      </w:r>
      <w:r w:rsidRPr="005B3931">
        <w:rPr>
          <w:rFonts w:ascii="Garamond" w:hAnsi="Garamond"/>
          <w:lang w:val="it-IT"/>
        </w:rPr>
        <w:t>151</w:t>
      </w:r>
      <w:r w:rsidRPr="00ED0F46">
        <w:rPr>
          <w:rFonts w:ascii="Garamond" w:hAnsi="Garamond"/>
          <w:lang w:val="it-IT"/>
        </w:rPr>
        <w:t>.</w:t>
      </w:r>
    </w:p>
  </w:footnote>
  <w:footnote w:id="1270">
    <w:p w:rsidR="00E51DE6" w:rsidRPr="00847B51" w:rsidRDefault="00E51DE6" w:rsidP="009A585E">
      <w:pPr>
        <w:pStyle w:val="a6"/>
        <w:jc w:val="both"/>
        <w:rPr>
          <w:rFonts w:ascii="Garamond" w:hAnsi="Garamond"/>
        </w:rPr>
      </w:pPr>
      <w:r w:rsidRPr="00847B51">
        <w:rPr>
          <w:rStyle w:val="a7"/>
          <w:rFonts w:ascii="Garamond" w:hAnsi="Garamond"/>
        </w:rPr>
        <w:footnoteRef/>
      </w:r>
      <w:r w:rsidRPr="00847B51">
        <w:rPr>
          <w:rFonts w:ascii="Garamond" w:hAnsi="Garamond"/>
        </w:rPr>
        <w:t xml:space="preserve">. </w:t>
      </w:r>
      <w:r w:rsidRPr="00785559">
        <w:rPr>
          <w:rFonts w:ascii="Garamond" w:hAnsi="Garamond"/>
        </w:rPr>
        <w:t xml:space="preserve">Ανώνυμος: «Θέατρα», </w:t>
      </w:r>
      <w:r w:rsidRPr="00785559">
        <w:rPr>
          <w:rFonts w:ascii="Garamond" w:hAnsi="Garamond"/>
          <w:i/>
        </w:rPr>
        <w:t xml:space="preserve"> Εμπρός, </w:t>
      </w:r>
      <w:r w:rsidRPr="00785559">
        <w:rPr>
          <w:rFonts w:ascii="Garamond" w:hAnsi="Garamond"/>
        </w:rPr>
        <w:t>έτος 22</w:t>
      </w:r>
      <w:r w:rsidRPr="00785559">
        <w:rPr>
          <w:rFonts w:ascii="Garamond" w:hAnsi="Garamond"/>
          <w:vertAlign w:val="superscript"/>
        </w:rPr>
        <w:t>ο</w:t>
      </w:r>
      <w:r w:rsidRPr="00785559">
        <w:rPr>
          <w:rFonts w:ascii="Garamond" w:hAnsi="Garamond"/>
        </w:rPr>
        <w:t xml:space="preserve">, αρ. 7831, 1/8/1918, σ. 2˙ Ανώνυμος: «Θέατρα», </w:t>
      </w:r>
      <w:r w:rsidRPr="00785559">
        <w:rPr>
          <w:rFonts w:ascii="Garamond" w:hAnsi="Garamond"/>
          <w:i/>
        </w:rPr>
        <w:t xml:space="preserve"> Εμπρός, </w:t>
      </w:r>
      <w:r w:rsidRPr="00785559">
        <w:rPr>
          <w:rFonts w:ascii="Garamond" w:hAnsi="Garamond"/>
        </w:rPr>
        <w:t>έτος 22</w:t>
      </w:r>
      <w:r w:rsidRPr="00785559">
        <w:rPr>
          <w:rFonts w:ascii="Garamond" w:hAnsi="Garamond"/>
          <w:vertAlign w:val="superscript"/>
        </w:rPr>
        <w:t>ο</w:t>
      </w:r>
      <w:r w:rsidRPr="00785559">
        <w:rPr>
          <w:rFonts w:ascii="Garamond" w:hAnsi="Garamond"/>
        </w:rPr>
        <w:t>, αρ. 7832, 2/8/1918, σ. 2˙ Ανώνυμος:</w:t>
      </w:r>
      <w:r w:rsidRPr="00785559">
        <w:rPr>
          <w:rFonts w:ascii="Garamond" w:hAnsi="Garamond"/>
          <w:b/>
        </w:rPr>
        <w:t xml:space="preserve"> </w:t>
      </w:r>
      <w:r w:rsidRPr="00785559">
        <w:rPr>
          <w:rFonts w:ascii="Garamond" w:hAnsi="Garamond"/>
        </w:rPr>
        <w:t>«Θέατρα»,</w:t>
      </w:r>
      <w:r w:rsidRPr="00785559">
        <w:rPr>
          <w:rFonts w:ascii="Garamond" w:hAnsi="Garamond"/>
          <w:b/>
        </w:rPr>
        <w:t xml:space="preserve"> </w:t>
      </w:r>
      <w:r w:rsidRPr="00785559">
        <w:rPr>
          <w:rFonts w:ascii="Garamond" w:hAnsi="Garamond"/>
          <w:i/>
        </w:rPr>
        <w:t>Ριζοσπάστης</w:t>
      </w:r>
      <w:r w:rsidRPr="00785559">
        <w:rPr>
          <w:rFonts w:ascii="Garamond" w:hAnsi="Garamond"/>
        </w:rPr>
        <w:t xml:space="preserve">, περίοδος Α´, αρ. </w:t>
      </w:r>
      <w:r>
        <w:rPr>
          <w:rFonts w:ascii="Garamond" w:hAnsi="Garamond"/>
        </w:rPr>
        <w:t xml:space="preserve">371, 1/8/1918, σ. 1˙ </w:t>
      </w:r>
      <w:r w:rsidRPr="00785559">
        <w:rPr>
          <w:rFonts w:ascii="Garamond" w:hAnsi="Garamond"/>
        </w:rPr>
        <w:t>Ανώνυμος:</w:t>
      </w:r>
      <w:r w:rsidRPr="00785559">
        <w:rPr>
          <w:rFonts w:ascii="Garamond" w:hAnsi="Garamond"/>
          <w:b/>
        </w:rPr>
        <w:t xml:space="preserve"> </w:t>
      </w:r>
      <w:r w:rsidRPr="00785559">
        <w:rPr>
          <w:rFonts w:ascii="Garamond" w:hAnsi="Garamond"/>
        </w:rPr>
        <w:t>«Θέατρα»,</w:t>
      </w:r>
      <w:r w:rsidRPr="00785559">
        <w:rPr>
          <w:rFonts w:ascii="Garamond" w:hAnsi="Garamond"/>
          <w:b/>
        </w:rPr>
        <w:t xml:space="preserve"> </w:t>
      </w:r>
      <w:r w:rsidRPr="00785559">
        <w:rPr>
          <w:rFonts w:ascii="Garamond" w:hAnsi="Garamond"/>
          <w:i/>
        </w:rPr>
        <w:t>Ριζοσπάστης</w:t>
      </w:r>
      <w:r w:rsidRPr="00785559">
        <w:rPr>
          <w:rFonts w:ascii="Garamond" w:hAnsi="Garamond"/>
        </w:rPr>
        <w:t xml:space="preserve">, περίοδος Α´, αρ. </w:t>
      </w:r>
      <w:r>
        <w:rPr>
          <w:rFonts w:ascii="Garamond" w:hAnsi="Garamond"/>
        </w:rPr>
        <w:t xml:space="preserve">373, 3/8/1918, σ. 1˙ </w:t>
      </w:r>
      <w:r w:rsidRPr="00785559">
        <w:rPr>
          <w:rFonts w:ascii="Garamond" w:hAnsi="Garamond"/>
        </w:rPr>
        <w:t xml:space="preserve">Ανώνυμος: «Θέατρα», </w:t>
      </w:r>
      <w:r w:rsidRPr="00785559">
        <w:rPr>
          <w:rFonts w:ascii="Garamond" w:hAnsi="Garamond"/>
          <w:i/>
        </w:rPr>
        <w:t xml:space="preserve"> Εμπρός, </w:t>
      </w:r>
      <w:r w:rsidRPr="00785559">
        <w:rPr>
          <w:rFonts w:ascii="Garamond" w:hAnsi="Garamond"/>
        </w:rPr>
        <w:t>έτος 22</w:t>
      </w:r>
      <w:r w:rsidRPr="00785559">
        <w:rPr>
          <w:rFonts w:ascii="Garamond" w:hAnsi="Garamond"/>
          <w:vertAlign w:val="superscript"/>
        </w:rPr>
        <w:t>ο</w:t>
      </w:r>
      <w:r w:rsidRPr="00785559">
        <w:rPr>
          <w:rFonts w:ascii="Garamond" w:hAnsi="Garamond"/>
        </w:rPr>
        <w:t xml:space="preserve">, αρ. 7849, 20/8/1918, σ. 2˙ Ανώνυμος: «Θέατρα», </w:t>
      </w:r>
      <w:r w:rsidRPr="00785559">
        <w:rPr>
          <w:rFonts w:ascii="Garamond" w:hAnsi="Garamond"/>
          <w:i/>
        </w:rPr>
        <w:t xml:space="preserve"> Εμπρός, </w:t>
      </w:r>
      <w:r w:rsidRPr="00785559">
        <w:rPr>
          <w:rFonts w:ascii="Garamond" w:hAnsi="Garamond"/>
        </w:rPr>
        <w:t>έτος 22</w:t>
      </w:r>
      <w:r w:rsidRPr="00785559">
        <w:rPr>
          <w:rFonts w:ascii="Garamond" w:hAnsi="Garamond"/>
          <w:vertAlign w:val="superscript"/>
        </w:rPr>
        <w:t>ο</w:t>
      </w:r>
      <w:r w:rsidRPr="00785559">
        <w:rPr>
          <w:rFonts w:ascii="Garamond" w:hAnsi="Garamond"/>
        </w:rPr>
        <w:t>, αρ. 7850, 21/8/1918, σ. 2˙ Ανώνυμος:</w:t>
      </w:r>
      <w:r w:rsidRPr="00785559">
        <w:rPr>
          <w:rFonts w:ascii="Garamond" w:hAnsi="Garamond"/>
          <w:b/>
        </w:rPr>
        <w:t xml:space="preserve"> </w:t>
      </w:r>
      <w:r w:rsidRPr="00785559">
        <w:rPr>
          <w:rFonts w:ascii="Garamond" w:hAnsi="Garamond"/>
        </w:rPr>
        <w:t>«Θέατρα»,</w:t>
      </w:r>
      <w:r w:rsidRPr="00785559">
        <w:rPr>
          <w:rFonts w:ascii="Garamond" w:hAnsi="Garamond"/>
          <w:b/>
        </w:rPr>
        <w:t xml:space="preserve"> </w:t>
      </w:r>
      <w:r w:rsidRPr="00785559">
        <w:rPr>
          <w:rFonts w:ascii="Garamond" w:hAnsi="Garamond"/>
          <w:i/>
        </w:rPr>
        <w:t>Ριζοσπάστης</w:t>
      </w:r>
      <w:r w:rsidRPr="00785559">
        <w:rPr>
          <w:rFonts w:ascii="Garamond" w:hAnsi="Garamond"/>
        </w:rPr>
        <w:t>, περίοδος Α´, αρ. 389, 20/8/1918, σ. 1˙ Ανώνυμος:</w:t>
      </w:r>
      <w:r w:rsidRPr="00785559">
        <w:rPr>
          <w:rFonts w:ascii="Garamond" w:hAnsi="Garamond"/>
          <w:b/>
        </w:rPr>
        <w:t xml:space="preserve"> </w:t>
      </w:r>
      <w:r w:rsidRPr="00785559">
        <w:rPr>
          <w:rFonts w:ascii="Garamond" w:hAnsi="Garamond"/>
        </w:rPr>
        <w:t>«Θέατρα»,</w:t>
      </w:r>
      <w:r w:rsidRPr="00785559">
        <w:rPr>
          <w:rFonts w:ascii="Garamond" w:hAnsi="Garamond"/>
          <w:b/>
        </w:rPr>
        <w:t xml:space="preserve"> </w:t>
      </w:r>
      <w:r w:rsidRPr="00785559">
        <w:rPr>
          <w:rFonts w:ascii="Garamond" w:hAnsi="Garamond"/>
          <w:i/>
        </w:rPr>
        <w:t>Ριζοσπάστης</w:t>
      </w:r>
      <w:r w:rsidRPr="00785559">
        <w:rPr>
          <w:rFonts w:ascii="Garamond" w:hAnsi="Garamond"/>
        </w:rPr>
        <w:t>, περίοδος Α´, αρ. 390, 21/8/1918, σ. 1˙ Ανώνυμος:</w:t>
      </w:r>
      <w:r w:rsidRPr="00785559">
        <w:rPr>
          <w:rFonts w:ascii="Garamond" w:hAnsi="Garamond"/>
          <w:b/>
        </w:rPr>
        <w:t xml:space="preserve"> </w:t>
      </w:r>
      <w:r w:rsidRPr="00785559">
        <w:rPr>
          <w:rFonts w:ascii="Garamond" w:hAnsi="Garamond"/>
        </w:rPr>
        <w:t>«Θέατρα»,</w:t>
      </w:r>
      <w:r w:rsidRPr="00785559">
        <w:rPr>
          <w:rFonts w:ascii="Garamond" w:hAnsi="Garamond"/>
          <w:b/>
        </w:rPr>
        <w:t xml:space="preserve"> </w:t>
      </w:r>
      <w:r w:rsidRPr="00785559">
        <w:rPr>
          <w:rFonts w:ascii="Garamond" w:hAnsi="Garamond"/>
          <w:i/>
        </w:rPr>
        <w:t>Ριζοσπάστης</w:t>
      </w:r>
      <w:r w:rsidRPr="00785559">
        <w:rPr>
          <w:rFonts w:ascii="Garamond" w:hAnsi="Garamond"/>
        </w:rPr>
        <w:t>, περίοδο</w:t>
      </w:r>
      <w:r>
        <w:rPr>
          <w:rFonts w:ascii="Garamond" w:hAnsi="Garamond"/>
        </w:rPr>
        <w:t>ς Α´, αρ. 391, 22/8/1918, σ. 1˙</w:t>
      </w:r>
      <w:r w:rsidRPr="0040103C">
        <w:rPr>
          <w:rFonts w:ascii="Garamond" w:hAnsi="Garamond"/>
        </w:rPr>
        <w:t>Βλ. Γιάννης Σιδέρης:</w:t>
      </w:r>
      <w:r w:rsidRPr="0040103C">
        <w:rPr>
          <w:rFonts w:ascii="Garamond" w:hAnsi="Garamond"/>
          <w:i/>
        </w:rPr>
        <w:t xml:space="preserve"> Ιστορία του Νέου Ελληνικού Θεάτρου, </w:t>
      </w:r>
      <w:r w:rsidRPr="0040103C">
        <w:rPr>
          <w:rFonts w:ascii="Garamond" w:hAnsi="Garamond"/>
        </w:rPr>
        <w:t>ό.π., σ. 157</w:t>
      </w:r>
      <w:r>
        <w:rPr>
          <w:rFonts w:ascii="Garamond" w:hAnsi="Garamond"/>
        </w:rPr>
        <w:t xml:space="preserve">. </w:t>
      </w:r>
      <w:r w:rsidRPr="00847B51">
        <w:rPr>
          <w:rFonts w:ascii="Garamond" w:hAnsi="Garamond"/>
        </w:rPr>
        <w:t>Τον ρόλο του Κάρλο ερμηνεύει ο Ν. Παπαγεωργίου, του φίλου του Φραντζέσκου ο Τ. Λεπενιώτης, της Μπιάνκα η Ανθή Μηλιάδου και της Φιφής η Λητώ Αλκινόου. Η δράση εκτυλίσσεται στη Ρώμη τη σύγχρονη εποχή, βλ.: Πηγή εύρεσης πληροφορίας: Αρχείο Θεατρικού Μουσείου, κωδικός προγράμματος: 4947, θέση: 66Γ/10 και θέση μικροφίλμ: 5/1242.</w:t>
      </w:r>
    </w:p>
  </w:footnote>
  <w:footnote w:id="1271">
    <w:p w:rsidR="00E51DE6" w:rsidRPr="001707BA" w:rsidRDefault="00E51DE6" w:rsidP="001707BA">
      <w:pPr>
        <w:pStyle w:val="a6"/>
        <w:jc w:val="both"/>
        <w:rPr>
          <w:rFonts w:ascii="Garamond" w:hAnsi="Garamond"/>
        </w:rPr>
      </w:pPr>
      <w:r w:rsidRPr="001707BA">
        <w:rPr>
          <w:rStyle w:val="a7"/>
          <w:rFonts w:ascii="Garamond" w:hAnsi="Garamond"/>
        </w:rPr>
        <w:footnoteRef/>
      </w:r>
      <w:r w:rsidRPr="001707BA">
        <w:rPr>
          <w:rFonts w:ascii="Garamond" w:hAnsi="Garamond"/>
        </w:rPr>
        <w:t>. Βλ. ΠΑΞ: «Τρία μονόπρακτα του Μπράκο», Πρόοδος, 23/8/1918.</w:t>
      </w:r>
    </w:p>
  </w:footnote>
  <w:footnote w:id="1272">
    <w:p w:rsidR="00E51DE6" w:rsidRPr="0009700B" w:rsidRDefault="00E51DE6" w:rsidP="009A585E">
      <w:pPr>
        <w:pStyle w:val="a6"/>
        <w:jc w:val="both"/>
        <w:rPr>
          <w:rFonts w:ascii="Garamond" w:hAnsi="Garamond"/>
        </w:rPr>
      </w:pPr>
      <w:r w:rsidRPr="0009700B">
        <w:rPr>
          <w:rStyle w:val="a7"/>
          <w:rFonts w:ascii="Garamond" w:hAnsi="Garamond"/>
        </w:rPr>
        <w:footnoteRef/>
      </w:r>
      <w:r w:rsidRPr="0009700B">
        <w:rPr>
          <w:rFonts w:ascii="Garamond" w:hAnsi="Garamond"/>
        </w:rPr>
        <w:t xml:space="preserve">. Ανώνυμος: «Τα Αθηναϊκά Θέατρα. Θέατρον Κυβέλης», </w:t>
      </w:r>
      <w:r w:rsidRPr="00FC1A94">
        <w:rPr>
          <w:rFonts w:ascii="Garamond" w:hAnsi="Garamond"/>
          <w:i/>
        </w:rPr>
        <w:t>Πινακοθήκη</w:t>
      </w:r>
      <w:r w:rsidRPr="0009700B">
        <w:rPr>
          <w:rFonts w:ascii="Garamond" w:hAnsi="Garamond"/>
        </w:rPr>
        <w:t>, τομ. 18</w:t>
      </w:r>
      <w:r w:rsidRPr="0009700B">
        <w:rPr>
          <w:rFonts w:ascii="Garamond" w:hAnsi="Garamond"/>
          <w:vertAlign w:val="superscript"/>
        </w:rPr>
        <w:t>ος</w:t>
      </w:r>
      <w:r w:rsidRPr="0009700B">
        <w:rPr>
          <w:rFonts w:ascii="Garamond" w:hAnsi="Garamond"/>
        </w:rPr>
        <w:t xml:space="preserve">, αρ. 210, τχ. 210-211, έτος ΙΗ´, σσ. 56-57. </w:t>
      </w:r>
    </w:p>
  </w:footnote>
  <w:footnote w:id="1273">
    <w:p w:rsidR="00E51DE6" w:rsidRPr="002331F4" w:rsidRDefault="00E51DE6" w:rsidP="009A585E">
      <w:pPr>
        <w:pStyle w:val="a6"/>
        <w:jc w:val="both"/>
        <w:rPr>
          <w:rFonts w:ascii="Garamond" w:hAnsi="Garamond"/>
        </w:rPr>
      </w:pPr>
      <w:r w:rsidRPr="002331F4">
        <w:rPr>
          <w:rStyle w:val="a7"/>
          <w:rFonts w:ascii="Garamond" w:hAnsi="Garamond"/>
        </w:rPr>
        <w:footnoteRef/>
      </w:r>
      <w:r w:rsidRPr="002331F4">
        <w:rPr>
          <w:rFonts w:ascii="Garamond" w:hAnsi="Garamond"/>
        </w:rPr>
        <w:t xml:space="preserve">. Ανώνυμος: «Θέατρα», </w:t>
      </w:r>
      <w:r w:rsidRPr="002331F4">
        <w:rPr>
          <w:rFonts w:ascii="Garamond" w:hAnsi="Garamond"/>
          <w:i/>
        </w:rPr>
        <w:t xml:space="preserve"> Εμπρός, </w:t>
      </w:r>
      <w:r w:rsidRPr="002331F4">
        <w:rPr>
          <w:rFonts w:ascii="Garamond" w:hAnsi="Garamond"/>
        </w:rPr>
        <w:t>έτος 25</w:t>
      </w:r>
      <w:r w:rsidRPr="002331F4">
        <w:rPr>
          <w:rFonts w:ascii="Garamond" w:hAnsi="Garamond"/>
          <w:vertAlign w:val="superscript"/>
        </w:rPr>
        <w:t>ο</w:t>
      </w:r>
      <w:r w:rsidRPr="002331F4">
        <w:rPr>
          <w:rFonts w:ascii="Garamond" w:hAnsi="Garamond"/>
        </w:rPr>
        <w:t xml:space="preserve">, </w:t>
      </w:r>
      <w:r>
        <w:rPr>
          <w:rFonts w:ascii="Garamond" w:hAnsi="Garamond"/>
        </w:rPr>
        <w:t>αρ. 8902</w:t>
      </w:r>
      <w:r w:rsidRPr="002331F4">
        <w:rPr>
          <w:rFonts w:ascii="Garamond" w:hAnsi="Garamond"/>
        </w:rPr>
        <w:t xml:space="preserve">, </w:t>
      </w:r>
      <w:r>
        <w:rPr>
          <w:rFonts w:ascii="Garamond" w:hAnsi="Garamond"/>
        </w:rPr>
        <w:t>26/7/1921, σ. 4˙</w:t>
      </w:r>
      <w:r w:rsidRPr="002331F4">
        <w:rPr>
          <w:rFonts w:ascii="Garamond" w:hAnsi="Garamond"/>
        </w:rPr>
        <w:t xml:space="preserve"> Ανώνυμος: «Θέατρα», </w:t>
      </w:r>
      <w:r w:rsidRPr="002331F4">
        <w:rPr>
          <w:rFonts w:ascii="Garamond" w:hAnsi="Garamond"/>
          <w:i/>
        </w:rPr>
        <w:t xml:space="preserve"> Εμπρός, </w:t>
      </w:r>
      <w:r w:rsidRPr="002331F4">
        <w:rPr>
          <w:rFonts w:ascii="Garamond" w:hAnsi="Garamond"/>
        </w:rPr>
        <w:t>έτος 25</w:t>
      </w:r>
      <w:r w:rsidRPr="002331F4">
        <w:rPr>
          <w:rFonts w:ascii="Garamond" w:hAnsi="Garamond"/>
          <w:vertAlign w:val="superscript"/>
        </w:rPr>
        <w:t>ο</w:t>
      </w:r>
      <w:r w:rsidRPr="002331F4">
        <w:rPr>
          <w:rFonts w:ascii="Garamond" w:hAnsi="Garamond"/>
        </w:rPr>
        <w:t xml:space="preserve">, αρ. 8903, </w:t>
      </w:r>
      <w:r>
        <w:rPr>
          <w:rFonts w:ascii="Garamond" w:hAnsi="Garamond"/>
        </w:rPr>
        <w:t>27/7/1921, σ. 4˙</w:t>
      </w:r>
      <w:r w:rsidRPr="002331F4">
        <w:rPr>
          <w:rFonts w:ascii="Garamond" w:hAnsi="Garamond"/>
        </w:rPr>
        <w:t xml:space="preserve"> Ανώνυμος: «Θέατρα», </w:t>
      </w:r>
      <w:r w:rsidRPr="002331F4">
        <w:rPr>
          <w:rFonts w:ascii="Garamond" w:hAnsi="Garamond"/>
          <w:i/>
        </w:rPr>
        <w:t xml:space="preserve"> Εμπρός, </w:t>
      </w:r>
      <w:r w:rsidRPr="002331F4">
        <w:rPr>
          <w:rFonts w:ascii="Garamond" w:hAnsi="Garamond"/>
        </w:rPr>
        <w:t>έτος 25</w:t>
      </w:r>
      <w:r w:rsidRPr="002331F4">
        <w:rPr>
          <w:rFonts w:ascii="Garamond" w:hAnsi="Garamond"/>
          <w:vertAlign w:val="superscript"/>
        </w:rPr>
        <w:t>ο</w:t>
      </w:r>
      <w:r w:rsidRPr="002331F4">
        <w:rPr>
          <w:rFonts w:ascii="Garamond" w:hAnsi="Garamond"/>
        </w:rPr>
        <w:t xml:space="preserve">, </w:t>
      </w:r>
      <w:r>
        <w:rPr>
          <w:rFonts w:ascii="Garamond" w:hAnsi="Garamond"/>
        </w:rPr>
        <w:t>αρ. 8904</w:t>
      </w:r>
      <w:r w:rsidRPr="002331F4">
        <w:rPr>
          <w:rFonts w:ascii="Garamond" w:hAnsi="Garamond"/>
        </w:rPr>
        <w:t xml:space="preserve">, </w:t>
      </w:r>
      <w:r>
        <w:rPr>
          <w:rFonts w:ascii="Garamond" w:hAnsi="Garamond"/>
        </w:rPr>
        <w:t>28</w:t>
      </w:r>
      <w:r w:rsidRPr="002331F4">
        <w:rPr>
          <w:rFonts w:ascii="Garamond" w:hAnsi="Garamond"/>
        </w:rPr>
        <w:t xml:space="preserve">/7/1921, σ. 4. </w:t>
      </w:r>
    </w:p>
  </w:footnote>
  <w:footnote w:id="1274">
    <w:p w:rsidR="00E51DE6" w:rsidRPr="00495398" w:rsidRDefault="00E51DE6" w:rsidP="009A585E">
      <w:pPr>
        <w:pStyle w:val="a6"/>
        <w:jc w:val="both"/>
        <w:rPr>
          <w:rFonts w:ascii="Garamond" w:hAnsi="Garamond"/>
        </w:rPr>
      </w:pPr>
      <w:r w:rsidRPr="00495398">
        <w:rPr>
          <w:rStyle w:val="a7"/>
          <w:rFonts w:ascii="Garamond" w:hAnsi="Garamond"/>
        </w:rPr>
        <w:footnoteRef/>
      </w:r>
      <w:r w:rsidRPr="00495398">
        <w:rPr>
          <w:rFonts w:ascii="Garamond" w:hAnsi="Garamond"/>
        </w:rPr>
        <w:t xml:space="preserve">. Το μεταφρασμένο κείμενο στα ελληνικά του 1921 έχει χαθεί ή καταστραφεί, με αποτέλεσμα η ταυτίζεται του </w:t>
      </w:r>
      <w:r w:rsidRPr="00495398">
        <w:rPr>
          <w:rFonts w:ascii="Garamond" w:hAnsi="Garamond"/>
          <w:i/>
        </w:rPr>
        <w:t>Φρικ</w:t>
      </w:r>
      <w:r w:rsidRPr="00495398">
        <w:rPr>
          <w:rFonts w:ascii="Garamond" w:hAnsi="Garamond"/>
        </w:rPr>
        <w:t xml:space="preserve"> με το </w:t>
      </w:r>
      <w:r w:rsidRPr="00495398">
        <w:rPr>
          <w:rFonts w:ascii="Garamond" w:hAnsi="Garamond"/>
          <w:i/>
        </w:rPr>
        <w:t>Μια ταξιδιωτική περιπέτεια</w:t>
      </w:r>
      <w:r w:rsidRPr="00495398">
        <w:rPr>
          <w:rFonts w:ascii="Garamond" w:hAnsi="Garamond"/>
        </w:rPr>
        <w:t xml:space="preserve"> να μην είναι βέβαιη. Τα χρονολογικά όμως στοιχεία μάς επιτρέπουν την τοποθέτηση της παράστασης του έργου τη συγκεκριμένη ημερομηνία. Το βέβαιο είναι πως ο </w:t>
      </w:r>
      <w:r w:rsidRPr="00495398">
        <w:rPr>
          <w:rFonts w:ascii="Garamond" w:hAnsi="Garamond"/>
          <w:lang w:val="it-IT"/>
        </w:rPr>
        <w:t>Bracco</w:t>
      </w:r>
      <w:r w:rsidRPr="00495398">
        <w:rPr>
          <w:rFonts w:ascii="Garamond" w:hAnsi="Garamond"/>
        </w:rPr>
        <w:t xml:space="preserve"> δεν έγραψε ποτέ θεατρικό έργο ούτε μυθιστόρημα που να φέρει τον συγκεκριμένο τίτλο, πρόκειται για ελεύθερη μετάφραση του </w:t>
      </w:r>
      <w:r w:rsidRPr="00495398">
        <w:rPr>
          <w:rFonts w:ascii="Garamond" w:hAnsi="Garamond"/>
          <w:i/>
        </w:rPr>
        <w:t>Μια ταξιδιωτική περιπέτεια</w:t>
      </w:r>
      <w:r w:rsidRPr="00495398">
        <w:rPr>
          <w:rFonts w:ascii="Garamond" w:hAnsi="Garamond"/>
        </w:rPr>
        <w:t xml:space="preserve"> στα ελληνικά.</w:t>
      </w:r>
    </w:p>
  </w:footnote>
  <w:footnote w:id="1275">
    <w:p w:rsidR="00E51DE6" w:rsidRPr="00614479" w:rsidRDefault="00E51DE6" w:rsidP="009A585E">
      <w:pPr>
        <w:pStyle w:val="a6"/>
        <w:jc w:val="both"/>
        <w:rPr>
          <w:rFonts w:ascii="Garamond" w:hAnsi="Garamond"/>
        </w:rPr>
      </w:pPr>
      <w:r w:rsidRPr="00495398">
        <w:rPr>
          <w:rStyle w:val="a7"/>
          <w:rFonts w:ascii="Garamond" w:hAnsi="Garamond"/>
        </w:rPr>
        <w:footnoteRef/>
      </w:r>
      <w:r w:rsidRPr="00495398">
        <w:rPr>
          <w:rFonts w:ascii="Garamond" w:hAnsi="Garamond"/>
        </w:rPr>
        <w:t>. Ανώνυμος: «</w:t>
      </w:r>
      <w:r w:rsidRPr="00DA4A6B">
        <w:rPr>
          <w:rFonts w:ascii="Garamond" w:hAnsi="Garamond"/>
        </w:rPr>
        <w:t>Κόσμος</w:t>
      </w:r>
      <w:r w:rsidRPr="00495398">
        <w:rPr>
          <w:rFonts w:ascii="Garamond" w:hAnsi="Garamond"/>
        </w:rPr>
        <w:t xml:space="preserve"> και Τέχνη. Θέατρον», </w:t>
      </w:r>
      <w:r w:rsidRPr="00495398">
        <w:rPr>
          <w:rFonts w:ascii="Garamond" w:hAnsi="Garamond"/>
          <w:i/>
        </w:rPr>
        <w:t>Σκρίπ</w:t>
      </w:r>
      <w:r w:rsidRPr="00495398">
        <w:rPr>
          <w:rFonts w:ascii="Garamond" w:hAnsi="Garamond"/>
        </w:rPr>
        <w:t>, έτος 28</w:t>
      </w:r>
      <w:r w:rsidRPr="00495398">
        <w:rPr>
          <w:rFonts w:ascii="Garamond" w:hAnsi="Garamond"/>
          <w:vertAlign w:val="superscript"/>
        </w:rPr>
        <w:t>ο</w:t>
      </w:r>
      <w:r w:rsidRPr="00495398">
        <w:rPr>
          <w:rFonts w:ascii="Garamond" w:hAnsi="Garamond"/>
        </w:rPr>
        <w:t>, περίοδος 4</w:t>
      </w:r>
      <w:r w:rsidRPr="00495398">
        <w:rPr>
          <w:rFonts w:ascii="Garamond" w:hAnsi="Garamond"/>
          <w:vertAlign w:val="superscript"/>
        </w:rPr>
        <w:t>η</w:t>
      </w:r>
      <w:r w:rsidRPr="00495398">
        <w:rPr>
          <w:rFonts w:ascii="Garamond" w:hAnsi="Garamond"/>
        </w:rPr>
        <w:t>, αρ. 7096, 16/10/1921, σ. 3˙</w:t>
      </w:r>
      <w:r w:rsidRPr="00614479">
        <w:rPr>
          <w:rFonts w:ascii="Garamond" w:hAnsi="Garamond"/>
        </w:rPr>
        <w:t xml:space="preserve"> </w:t>
      </w:r>
      <w:r w:rsidRPr="00730CA0">
        <w:rPr>
          <w:rFonts w:ascii="Garamond" w:hAnsi="Garamond"/>
        </w:rPr>
        <w:t>Ανώνυμος:</w:t>
      </w:r>
      <w:r w:rsidRPr="00730CA0">
        <w:rPr>
          <w:rFonts w:ascii="Garamond" w:hAnsi="Garamond"/>
          <w:b/>
        </w:rPr>
        <w:t xml:space="preserve"> </w:t>
      </w:r>
      <w:r w:rsidRPr="00730CA0">
        <w:rPr>
          <w:rFonts w:ascii="Garamond" w:hAnsi="Garamond"/>
        </w:rPr>
        <w:t xml:space="preserve">«Θέατρα», </w:t>
      </w:r>
      <w:r w:rsidRPr="00730CA0">
        <w:rPr>
          <w:rFonts w:ascii="Garamond" w:hAnsi="Garamond"/>
          <w:i/>
        </w:rPr>
        <w:t>Εμπρός</w:t>
      </w:r>
      <w:r w:rsidRPr="00730CA0">
        <w:rPr>
          <w:rFonts w:ascii="Garamond" w:hAnsi="Garamond"/>
        </w:rPr>
        <w:t>, έτος</w:t>
      </w:r>
      <w:r>
        <w:rPr>
          <w:rFonts w:ascii="Garamond" w:hAnsi="Garamond"/>
        </w:rPr>
        <w:t xml:space="preserve"> 25</w:t>
      </w:r>
      <w:r w:rsidRPr="00CF551B">
        <w:rPr>
          <w:rFonts w:ascii="Garamond" w:hAnsi="Garamond"/>
          <w:vertAlign w:val="superscript"/>
        </w:rPr>
        <w:t>ο</w:t>
      </w:r>
      <w:r>
        <w:rPr>
          <w:rFonts w:ascii="Garamond" w:hAnsi="Garamond"/>
        </w:rPr>
        <w:t>, αρ. 8983, 16/10/1921, σ. 4.</w:t>
      </w:r>
    </w:p>
  </w:footnote>
  <w:footnote w:id="1276">
    <w:p w:rsidR="00E51DE6" w:rsidRPr="00824D4E" w:rsidRDefault="00E51DE6" w:rsidP="009A585E">
      <w:pPr>
        <w:pStyle w:val="a6"/>
        <w:jc w:val="both"/>
        <w:rPr>
          <w:rFonts w:ascii="Garamond" w:hAnsi="Garamond"/>
        </w:rPr>
      </w:pPr>
      <w:r w:rsidRPr="00824D4E">
        <w:rPr>
          <w:rStyle w:val="a7"/>
          <w:rFonts w:ascii="Garamond" w:hAnsi="Garamond"/>
        </w:rPr>
        <w:footnoteRef/>
      </w:r>
      <w:r w:rsidRPr="00824D4E">
        <w:rPr>
          <w:rFonts w:ascii="Garamond" w:hAnsi="Garamond"/>
        </w:rPr>
        <w:t xml:space="preserve">. Ανώνυμος: «Κόσμος και Τέχνη. Θέατρον», </w:t>
      </w:r>
      <w:r w:rsidRPr="00824D4E">
        <w:rPr>
          <w:rFonts w:ascii="Garamond" w:hAnsi="Garamond"/>
          <w:i/>
        </w:rPr>
        <w:t>Σκρίπ</w:t>
      </w:r>
      <w:r w:rsidRPr="00824D4E">
        <w:rPr>
          <w:rFonts w:ascii="Garamond" w:hAnsi="Garamond"/>
        </w:rPr>
        <w:t>, έτος 28</w:t>
      </w:r>
      <w:r w:rsidRPr="00824D4E">
        <w:rPr>
          <w:rFonts w:ascii="Garamond" w:hAnsi="Garamond"/>
          <w:vertAlign w:val="superscript"/>
        </w:rPr>
        <w:t>ο</w:t>
      </w:r>
      <w:r w:rsidRPr="00824D4E">
        <w:rPr>
          <w:rFonts w:ascii="Garamond" w:hAnsi="Garamond"/>
        </w:rPr>
        <w:t>, περίοδος 4</w:t>
      </w:r>
      <w:r w:rsidRPr="00824D4E">
        <w:rPr>
          <w:rFonts w:ascii="Garamond" w:hAnsi="Garamond"/>
          <w:vertAlign w:val="superscript"/>
        </w:rPr>
        <w:t>η</w:t>
      </w:r>
      <w:r>
        <w:rPr>
          <w:rFonts w:ascii="Garamond" w:hAnsi="Garamond"/>
        </w:rPr>
        <w:t>, αρ. 7095, 15/10/1921, σ. 3˙</w:t>
      </w:r>
      <w:r w:rsidRPr="00B64B4C">
        <w:rPr>
          <w:rFonts w:ascii="Garamond" w:hAnsi="Garamond"/>
        </w:rPr>
        <w:t xml:space="preserve"> </w:t>
      </w:r>
      <w:r w:rsidRPr="00730CA0">
        <w:rPr>
          <w:rFonts w:ascii="Garamond" w:hAnsi="Garamond"/>
        </w:rPr>
        <w:t>Ανώνυμος:</w:t>
      </w:r>
      <w:r w:rsidRPr="00730CA0">
        <w:rPr>
          <w:rFonts w:ascii="Garamond" w:hAnsi="Garamond"/>
          <w:b/>
        </w:rPr>
        <w:t xml:space="preserve"> </w:t>
      </w:r>
      <w:r w:rsidRPr="00730CA0">
        <w:rPr>
          <w:rFonts w:ascii="Garamond" w:hAnsi="Garamond"/>
        </w:rPr>
        <w:t xml:space="preserve">«Θέατρα», </w:t>
      </w:r>
      <w:r w:rsidRPr="00730CA0">
        <w:rPr>
          <w:rFonts w:ascii="Garamond" w:hAnsi="Garamond"/>
          <w:i/>
        </w:rPr>
        <w:t>Εμπρός</w:t>
      </w:r>
      <w:r w:rsidRPr="00730CA0">
        <w:rPr>
          <w:rFonts w:ascii="Garamond" w:hAnsi="Garamond"/>
        </w:rPr>
        <w:t>, έτος</w:t>
      </w:r>
      <w:r>
        <w:rPr>
          <w:rFonts w:ascii="Garamond" w:hAnsi="Garamond"/>
        </w:rPr>
        <w:t xml:space="preserve"> 25</w:t>
      </w:r>
      <w:r w:rsidRPr="00CF551B">
        <w:rPr>
          <w:rFonts w:ascii="Garamond" w:hAnsi="Garamond"/>
          <w:vertAlign w:val="superscript"/>
        </w:rPr>
        <w:t>ο</w:t>
      </w:r>
      <w:r>
        <w:rPr>
          <w:rFonts w:ascii="Garamond" w:hAnsi="Garamond"/>
        </w:rPr>
        <w:t>, αρ. 8982, 15/10/1921, σ. 4.</w:t>
      </w:r>
    </w:p>
  </w:footnote>
  <w:footnote w:id="1277">
    <w:p w:rsidR="00E51DE6" w:rsidRPr="000B790F" w:rsidRDefault="00E51DE6" w:rsidP="009A585E">
      <w:pPr>
        <w:pStyle w:val="a6"/>
        <w:jc w:val="both"/>
        <w:rPr>
          <w:rFonts w:ascii="Garamond" w:hAnsi="Garamond"/>
        </w:rPr>
      </w:pPr>
      <w:r w:rsidRPr="000B790F">
        <w:rPr>
          <w:rStyle w:val="a7"/>
          <w:rFonts w:ascii="Garamond" w:hAnsi="Garamond"/>
        </w:rPr>
        <w:footnoteRef/>
      </w:r>
      <w:r w:rsidRPr="000B790F">
        <w:rPr>
          <w:rFonts w:ascii="Garamond" w:hAnsi="Garamond"/>
        </w:rPr>
        <w:t xml:space="preserve">. Ανώνυμος: «Θέατρα», </w:t>
      </w:r>
      <w:r w:rsidRPr="000B790F">
        <w:rPr>
          <w:rFonts w:ascii="Garamond" w:hAnsi="Garamond"/>
          <w:i/>
        </w:rPr>
        <w:t xml:space="preserve"> Εμπρός, </w:t>
      </w:r>
      <w:r w:rsidRPr="000B790F">
        <w:rPr>
          <w:rFonts w:ascii="Garamond" w:hAnsi="Garamond"/>
        </w:rPr>
        <w:t>έτος 34</w:t>
      </w:r>
      <w:r w:rsidRPr="000B790F">
        <w:rPr>
          <w:rFonts w:ascii="Garamond" w:hAnsi="Garamond"/>
          <w:vertAlign w:val="superscript"/>
        </w:rPr>
        <w:t>ο</w:t>
      </w:r>
      <w:r w:rsidRPr="000B790F">
        <w:rPr>
          <w:rFonts w:ascii="Garamond" w:hAnsi="Garamond"/>
        </w:rPr>
        <w:t xml:space="preserve">, αρ. 12139, </w:t>
      </w:r>
      <w:r>
        <w:rPr>
          <w:rFonts w:ascii="Garamond" w:hAnsi="Garamond"/>
        </w:rPr>
        <w:t>21/12/1929, σ. 3˙</w:t>
      </w:r>
      <w:r w:rsidRPr="000B790F">
        <w:rPr>
          <w:rFonts w:ascii="Garamond" w:hAnsi="Garamond"/>
        </w:rPr>
        <w:t xml:space="preserve"> </w:t>
      </w:r>
      <w:r w:rsidRPr="00D63DEB">
        <w:rPr>
          <w:rFonts w:ascii="Garamond" w:hAnsi="Garamond"/>
        </w:rPr>
        <w:t>Ανώνυμος: «Θέατρα»,</w:t>
      </w:r>
      <w:r>
        <w:rPr>
          <w:rFonts w:ascii="Garamond" w:hAnsi="Garamond"/>
        </w:rPr>
        <w:t xml:space="preserve"> </w:t>
      </w:r>
      <w:r>
        <w:rPr>
          <w:rFonts w:ascii="Garamond" w:hAnsi="Garamond"/>
          <w:i/>
        </w:rPr>
        <w:t>Ριζοσπάστης</w:t>
      </w:r>
      <w:r>
        <w:rPr>
          <w:rFonts w:ascii="Garamond" w:hAnsi="Garamond"/>
        </w:rPr>
        <w:t>, περίοδος Γ´, χρόνος 13</w:t>
      </w:r>
      <w:r w:rsidRPr="000B790F">
        <w:rPr>
          <w:rFonts w:ascii="Garamond" w:hAnsi="Garamond"/>
          <w:vertAlign w:val="superscript"/>
        </w:rPr>
        <w:t>ος</w:t>
      </w:r>
      <w:r>
        <w:rPr>
          <w:rFonts w:ascii="Garamond" w:hAnsi="Garamond"/>
        </w:rPr>
        <w:t xml:space="preserve">, αρ. 6368, 21/12/1929, σ. 2. </w:t>
      </w:r>
    </w:p>
  </w:footnote>
  <w:footnote w:id="1278">
    <w:p w:rsidR="00E51DE6" w:rsidRPr="00D87D69" w:rsidRDefault="00E51DE6" w:rsidP="00F420C7">
      <w:pPr>
        <w:pStyle w:val="a6"/>
        <w:jc w:val="both"/>
        <w:rPr>
          <w:rFonts w:ascii="Garamond" w:hAnsi="Garamond"/>
          <w:lang w:val="it-IT"/>
        </w:rPr>
      </w:pPr>
      <w:r w:rsidRPr="00B3098E">
        <w:rPr>
          <w:rStyle w:val="a7"/>
          <w:rFonts w:ascii="Garamond" w:hAnsi="Garamond"/>
        </w:rPr>
        <w:footnoteRef/>
      </w:r>
      <w:r w:rsidRPr="00B3098E">
        <w:rPr>
          <w:rFonts w:ascii="Garamond" w:hAnsi="Garamond"/>
          <w:lang w:val="it-IT"/>
        </w:rPr>
        <w:t xml:space="preserve">. Roberto Bracco: </w:t>
      </w:r>
      <w:r w:rsidRPr="00B3098E">
        <w:rPr>
          <w:rFonts w:ascii="Garamond" w:hAnsi="Garamond"/>
          <w:i/>
          <w:lang w:val="it-IT"/>
        </w:rPr>
        <w:t>Teatro</w:t>
      </w:r>
      <w:r w:rsidRPr="00B3098E">
        <w:rPr>
          <w:rFonts w:ascii="Garamond" w:hAnsi="Garamond"/>
          <w:lang w:val="it-IT"/>
        </w:rPr>
        <w:t xml:space="preserve">, </w:t>
      </w:r>
      <w:r w:rsidRPr="00B3098E">
        <w:rPr>
          <w:rFonts w:ascii="Garamond" w:hAnsi="Garamond"/>
        </w:rPr>
        <w:t>τόμος</w:t>
      </w:r>
      <w:r w:rsidRPr="00B3098E">
        <w:rPr>
          <w:rFonts w:ascii="Garamond" w:hAnsi="Garamond"/>
          <w:lang w:val="it-IT"/>
        </w:rPr>
        <w:t xml:space="preserve"> 5</w:t>
      </w:r>
      <w:r w:rsidRPr="00B3098E">
        <w:rPr>
          <w:rFonts w:ascii="Garamond" w:hAnsi="Garamond"/>
          <w:vertAlign w:val="superscript"/>
        </w:rPr>
        <w:t>ος</w:t>
      </w:r>
      <w:r w:rsidRPr="00B3098E">
        <w:rPr>
          <w:rFonts w:ascii="Garamond" w:hAnsi="Garamond"/>
          <w:lang w:val="it-IT"/>
        </w:rPr>
        <w:t xml:space="preserve">, Editore Remo Sandron, Napoli 1905, </w:t>
      </w:r>
      <w:r w:rsidRPr="00B3098E">
        <w:rPr>
          <w:rFonts w:ascii="Garamond" w:hAnsi="Garamond"/>
        </w:rPr>
        <w:t>σσ</w:t>
      </w:r>
      <w:r>
        <w:rPr>
          <w:rFonts w:ascii="Garamond" w:hAnsi="Garamond"/>
          <w:lang w:val="it-IT"/>
        </w:rPr>
        <w:t xml:space="preserve">. 199-386.  </w:t>
      </w:r>
    </w:p>
  </w:footnote>
  <w:footnote w:id="1279">
    <w:p w:rsidR="00E51DE6" w:rsidRPr="00DE0F85" w:rsidRDefault="00E51DE6" w:rsidP="00F420C7">
      <w:pPr>
        <w:pStyle w:val="a6"/>
        <w:jc w:val="both"/>
        <w:rPr>
          <w:rFonts w:ascii="Garamond" w:hAnsi="Garamond"/>
        </w:rPr>
      </w:pPr>
      <w:r w:rsidRPr="00DE0F85">
        <w:rPr>
          <w:rStyle w:val="a7"/>
          <w:rFonts w:ascii="Garamond" w:hAnsi="Garamond"/>
        </w:rPr>
        <w:footnoteRef/>
      </w:r>
      <w:r w:rsidRPr="00DE0F85">
        <w:rPr>
          <w:rFonts w:ascii="Garamond" w:hAnsi="Garamond"/>
        </w:rPr>
        <w:t>. Ανώνυμος:</w:t>
      </w:r>
      <w:r w:rsidRPr="00DE0F85">
        <w:rPr>
          <w:rFonts w:ascii="Garamond" w:hAnsi="Garamond"/>
          <w:b/>
        </w:rPr>
        <w:t xml:space="preserve"> </w:t>
      </w:r>
      <w:r w:rsidRPr="00DE0F85">
        <w:rPr>
          <w:rFonts w:ascii="Garamond" w:hAnsi="Garamond"/>
        </w:rPr>
        <w:t xml:space="preserve">«Θέατρα», </w:t>
      </w:r>
      <w:r w:rsidRPr="00DE0F85">
        <w:rPr>
          <w:rFonts w:ascii="Garamond" w:hAnsi="Garamond"/>
          <w:i/>
        </w:rPr>
        <w:t>Εμπρός</w:t>
      </w:r>
      <w:r w:rsidRPr="00DE0F85">
        <w:rPr>
          <w:rFonts w:ascii="Garamond" w:hAnsi="Garamond"/>
        </w:rPr>
        <w:t xml:space="preserve">, έτος Ι´, αρ. 3565, 22/9/1906, σ. 3. </w:t>
      </w:r>
    </w:p>
  </w:footnote>
  <w:footnote w:id="1280">
    <w:p w:rsidR="00E51DE6" w:rsidRPr="00395404" w:rsidRDefault="00E51DE6" w:rsidP="00F420C7">
      <w:pPr>
        <w:pStyle w:val="a6"/>
        <w:jc w:val="both"/>
        <w:rPr>
          <w:rFonts w:ascii="Garamond" w:hAnsi="Garamond"/>
        </w:rPr>
      </w:pPr>
      <w:r w:rsidRPr="00395404">
        <w:rPr>
          <w:rStyle w:val="a7"/>
          <w:rFonts w:ascii="Garamond" w:hAnsi="Garamond"/>
        </w:rPr>
        <w:footnoteRef/>
      </w:r>
      <w:r w:rsidRPr="00395404">
        <w:rPr>
          <w:rFonts w:ascii="Garamond" w:hAnsi="Garamond"/>
        </w:rPr>
        <w:t>. Ανώνυμος:</w:t>
      </w:r>
      <w:r w:rsidRPr="00395404">
        <w:rPr>
          <w:rFonts w:ascii="Garamond" w:hAnsi="Garamond"/>
          <w:b/>
        </w:rPr>
        <w:t xml:space="preserve"> </w:t>
      </w:r>
      <w:r w:rsidRPr="00395404">
        <w:rPr>
          <w:rFonts w:ascii="Garamond" w:hAnsi="Garamond"/>
        </w:rPr>
        <w:t xml:space="preserve">«Θέατρα», </w:t>
      </w:r>
      <w:r w:rsidRPr="00395404">
        <w:rPr>
          <w:rFonts w:ascii="Garamond" w:hAnsi="Garamond"/>
          <w:i/>
        </w:rPr>
        <w:t>Εμπρός</w:t>
      </w:r>
      <w:r w:rsidRPr="00395404">
        <w:rPr>
          <w:rFonts w:ascii="Garamond" w:hAnsi="Garamond"/>
        </w:rPr>
        <w:t>, έτος Ι´, αρ. 3564, 21/9/1906, σ. 2.</w:t>
      </w:r>
    </w:p>
  </w:footnote>
  <w:footnote w:id="1281">
    <w:p w:rsidR="00E51DE6" w:rsidRPr="00423105" w:rsidRDefault="00E51DE6" w:rsidP="00F420C7">
      <w:pPr>
        <w:pStyle w:val="a6"/>
        <w:jc w:val="both"/>
        <w:rPr>
          <w:rFonts w:ascii="Garamond" w:hAnsi="Garamond"/>
        </w:rPr>
      </w:pPr>
      <w:r w:rsidRPr="000E5B81">
        <w:rPr>
          <w:rStyle w:val="a7"/>
          <w:rFonts w:ascii="Garamond" w:hAnsi="Garamond"/>
        </w:rPr>
        <w:footnoteRef/>
      </w:r>
      <w:r w:rsidRPr="000E5B81">
        <w:rPr>
          <w:rFonts w:ascii="Garamond" w:hAnsi="Garamond"/>
        </w:rPr>
        <w:t>. Τον ρόλο του Ερνέστο Τικένι ερμηνεύει ο Σ. Σαγιώρ, του Νίνο Δοβεζιάνι ο Μ. Μυράτ, του Γουσταύου Φρανκέζι ο Π. Καλογερίκος, του Α´ Θαλαμηπόλου ο Δ. Πολιτάκης, του Β´ Θαλαμηπόλου ο Ο. Νικήτας, της Ματθίλδης Τικέτι, συζύγου του Ερνέστο, η Κυβέλη Ανδριανού, της αδελφής της Βεατρίκης η Γ. Πουλοπούλου και της Θαλαμηπόλου η Τ. Μαρίνου, βλ.: Πηγή εύρεσης πληροφορίας: Αρχείο Θεατρικού Μουσείου, κωδικός προγράμματος:</w:t>
      </w:r>
      <w:r>
        <w:rPr>
          <w:rFonts w:ascii="Garamond" w:hAnsi="Garamond"/>
        </w:rPr>
        <w:t xml:space="preserve"> 9046</w:t>
      </w:r>
      <w:r w:rsidRPr="00423105">
        <w:rPr>
          <w:rFonts w:ascii="Garamond" w:hAnsi="Garamond"/>
        </w:rPr>
        <w:t xml:space="preserve">, θέση: </w:t>
      </w:r>
      <w:r>
        <w:rPr>
          <w:rFonts w:ascii="Garamond" w:hAnsi="Garamond"/>
        </w:rPr>
        <w:t>27/6</w:t>
      </w:r>
      <w:r w:rsidRPr="00423105">
        <w:rPr>
          <w:rFonts w:ascii="Garamond" w:hAnsi="Garamond"/>
        </w:rPr>
        <w:t xml:space="preserve"> και θέση μικροφίλμ: 4/1642.  </w:t>
      </w:r>
    </w:p>
  </w:footnote>
  <w:footnote w:id="1282">
    <w:p w:rsidR="00E51DE6" w:rsidRPr="000E5B81" w:rsidRDefault="00E51DE6" w:rsidP="00F420C7">
      <w:pPr>
        <w:pStyle w:val="a6"/>
        <w:jc w:val="both"/>
        <w:rPr>
          <w:rFonts w:ascii="Garamond" w:hAnsi="Garamond"/>
        </w:rPr>
      </w:pPr>
      <w:r w:rsidRPr="000E5B81">
        <w:rPr>
          <w:rStyle w:val="a7"/>
          <w:rFonts w:ascii="Garamond" w:hAnsi="Garamond"/>
        </w:rPr>
        <w:footnoteRef/>
      </w:r>
      <w:r w:rsidRPr="000E5B81">
        <w:rPr>
          <w:rFonts w:ascii="Garamond" w:hAnsi="Garamond"/>
        </w:rPr>
        <w:t>. Τον ρόλο της Ματθίλδης ερμηνεύει η Κυβέλη, του Ερνέστου ο Ν. Πλέσσας, του Νίνο ο Ν. Παπαγεωργίου, του Γουσταύου ο Α. Μαρίκος, του Α´ Υπηρέτη ο Λ. Λύτρας και του Β´ Υπηρέτη ο Ν. Μαρτέλης, βλ.: Πηγή εύρεσης πληροφορίας: Αρχείο Θεατρικού Μουσείου, κωδικός προγράμματος: 18035 και θέση: 66</w:t>
      </w:r>
      <w:r w:rsidRPr="000E5B81">
        <w:rPr>
          <w:rFonts w:ascii="Garamond" w:hAnsi="Garamond"/>
          <w:vertAlign w:val="superscript"/>
        </w:rPr>
        <w:t>Α</w:t>
      </w:r>
      <w:r w:rsidRPr="000E5B81">
        <w:rPr>
          <w:rFonts w:ascii="Garamond" w:hAnsi="Garamond"/>
        </w:rPr>
        <w:t>/2.</w:t>
      </w:r>
    </w:p>
  </w:footnote>
  <w:footnote w:id="1283">
    <w:p w:rsidR="00E51DE6" w:rsidRPr="00C02C6D" w:rsidRDefault="00E51DE6" w:rsidP="00F420C7">
      <w:pPr>
        <w:pStyle w:val="a6"/>
        <w:jc w:val="both"/>
        <w:rPr>
          <w:rFonts w:ascii="Garamond" w:hAnsi="Garamond"/>
        </w:rPr>
      </w:pPr>
      <w:r w:rsidRPr="00C02C6D">
        <w:rPr>
          <w:rStyle w:val="a7"/>
          <w:rFonts w:ascii="Garamond" w:hAnsi="Garamond"/>
        </w:rPr>
        <w:footnoteRef/>
      </w:r>
      <w:r w:rsidRPr="00C02C6D">
        <w:rPr>
          <w:rFonts w:ascii="Garamond" w:hAnsi="Garamond"/>
        </w:rPr>
        <w:t xml:space="preserve">. Δικ: «Θεατρική επιθεώρησις», </w:t>
      </w:r>
      <w:r w:rsidRPr="00C02C6D">
        <w:rPr>
          <w:rFonts w:ascii="Garamond" w:hAnsi="Garamond"/>
          <w:i/>
        </w:rPr>
        <w:t>Πινακοθήκη</w:t>
      </w:r>
      <w:r w:rsidRPr="00C02C6D">
        <w:rPr>
          <w:rFonts w:ascii="Garamond" w:hAnsi="Garamond"/>
        </w:rPr>
        <w:t>, τομ. 8</w:t>
      </w:r>
      <w:r w:rsidRPr="00C02C6D">
        <w:rPr>
          <w:rFonts w:ascii="Garamond" w:hAnsi="Garamond"/>
          <w:vertAlign w:val="superscript"/>
        </w:rPr>
        <w:t>ος</w:t>
      </w:r>
      <w:r w:rsidRPr="00C02C6D">
        <w:rPr>
          <w:rFonts w:ascii="Garamond" w:hAnsi="Garamond"/>
        </w:rPr>
        <w:t xml:space="preserve">, αρ. 90, τχ. 90, Έτος Η´, 1908, σ. 126.   </w:t>
      </w:r>
    </w:p>
  </w:footnote>
  <w:footnote w:id="1284">
    <w:p w:rsidR="00E51DE6" w:rsidRPr="000E5B81" w:rsidRDefault="00E51DE6" w:rsidP="00F420C7">
      <w:pPr>
        <w:pStyle w:val="a6"/>
        <w:jc w:val="both"/>
        <w:rPr>
          <w:rFonts w:ascii="Garamond" w:hAnsi="Garamond"/>
        </w:rPr>
      </w:pPr>
      <w:r w:rsidRPr="000E5B81">
        <w:rPr>
          <w:rStyle w:val="a7"/>
          <w:rFonts w:ascii="Garamond" w:hAnsi="Garamond"/>
        </w:rPr>
        <w:footnoteRef/>
      </w:r>
      <w:r w:rsidRPr="000E5B81">
        <w:rPr>
          <w:rFonts w:ascii="Garamond" w:hAnsi="Garamond"/>
        </w:rPr>
        <w:t>. Τον ρόλο της Ματθίλδης ερμηνεύει η Κυβέλη, του Ερνέστου ο Ν. Πλέσσας, του Νίνο ο Ν. Παπαγεωργίου, του Γουσταύου ο Α. Μαρίκος, της Βεατρίκης η Α. Ιακωβίδου, του Α´ Υπηρέτη ο Λ. Λύτρας και του Β´ Υπηρέτη ο Ν. Μαρτέλης, βλ.: Πηγή εύρεσης πληροφορίας: Αρχείο Θεατρικού Μουσείου, κωδικός προγράμματος: 18172 και 18371 και θέση: 66</w:t>
      </w:r>
      <w:r w:rsidRPr="000E5B81">
        <w:rPr>
          <w:rFonts w:ascii="Garamond" w:hAnsi="Garamond"/>
          <w:vertAlign w:val="superscript"/>
        </w:rPr>
        <w:t>Α</w:t>
      </w:r>
      <w:r w:rsidRPr="000E5B81">
        <w:rPr>
          <w:rFonts w:ascii="Garamond" w:hAnsi="Garamond"/>
        </w:rPr>
        <w:t>/7.</w:t>
      </w:r>
    </w:p>
  </w:footnote>
  <w:footnote w:id="1285">
    <w:p w:rsidR="00E51DE6" w:rsidRPr="00DA287C" w:rsidRDefault="00E51DE6" w:rsidP="00F420C7">
      <w:pPr>
        <w:spacing w:after="0"/>
        <w:jc w:val="both"/>
        <w:rPr>
          <w:rFonts w:ascii="Garamond" w:hAnsi="Garamond"/>
          <w:b/>
          <w:sz w:val="20"/>
          <w:szCs w:val="20"/>
          <w:u w:val="single"/>
        </w:rPr>
      </w:pPr>
      <w:r w:rsidRPr="00DA287C">
        <w:rPr>
          <w:rStyle w:val="a7"/>
          <w:rFonts w:ascii="Garamond" w:hAnsi="Garamond"/>
          <w:sz w:val="20"/>
          <w:szCs w:val="20"/>
        </w:rPr>
        <w:footnoteRef/>
      </w:r>
      <w:r w:rsidRPr="00DA287C">
        <w:rPr>
          <w:rFonts w:ascii="Garamond" w:hAnsi="Garamond"/>
          <w:sz w:val="20"/>
          <w:szCs w:val="20"/>
        </w:rPr>
        <w:t>.</w:t>
      </w:r>
      <w:r>
        <w:rPr>
          <w:rFonts w:ascii="Garamond" w:hAnsi="Garamond"/>
          <w:sz w:val="20"/>
          <w:szCs w:val="20"/>
        </w:rPr>
        <w:t xml:space="preserve"> </w:t>
      </w:r>
      <w:r w:rsidRPr="00DA287C">
        <w:rPr>
          <w:rFonts w:ascii="Garamond" w:hAnsi="Garamond"/>
          <w:sz w:val="20"/>
          <w:szCs w:val="20"/>
        </w:rPr>
        <w:t>Ανώνυμος: «Θέατρα</w:t>
      </w:r>
      <w:r>
        <w:rPr>
          <w:rFonts w:ascii="Garamond" w:hAnsi="Garamond"/>
          <w:sz w:val="20"/>
          <w:szCs w:val="20"/>
        </w:rPr>
        <w:t xml:space="preserve">», </w:t>
      </w:r>
      <w:r w:rsidRPr="00DA287C">
        <w:rPr>
          <w:rFonts w:ascii="Garamond" w:hAnsi="Garamond"/>
          <w:i/>
          <w:sz w:val="20"/>
          <w:szCs w:val="20"/>
        </w:rPr>
        <w:t>Εμπρός</w:t>
      </w:r>
      <w:r>
        <w:rPr>
          <w:rFonts w:ascii="Garamond" w:hAnsi="Garamond"/>
          <w:sz w:val="20"/>
          <w:szCs w:val="20"/>
        </w:rPr>
        <w:t>, έ</w:t>
      </w:r>
      <w:r w:rsidRPr="00DA287C">
        <w:rPr>
          <w:rFonts w:ascii="Garamond" w:hAnsi="Garamond"/>
          <w:sz w:val="20"/>
          <w:szCs w:val="20"/>
        </w:rPr>
        <w:t xml:space="preserve">τος ΙΓ´, αρ. φύλλου 4661, 8/10/1909, σ. 3.  </w:t>
      </w:r>
    </w:p>
  </w:footnote>
  <w:footnote w:id="1286">
    <w:p w:rsidR="00E51DE6" w:rsidRPr="00160D67" w:rsidRDefault="00E51DE6" w:rsidP="00160D67">
      <w:pPr>
        <w:pStyle w:val="a6"/>
        <w:jc w:val="both"/>
        <w:rPr>
          <w:rFonts w:ascii="Garamond" w:hAnsi="Garamond"/>
        </w:rPr>
      </w:pPr>
      <w:r w:rsidRPr="00160D67">
        <w:rPr>
          <w:rStyle w:val="a7"/>
          <w:rFonts w:ascii="Garamond" w:hAnsi="Garamond"/>
        </w:rPr>
        <w:footnoteRef/>
      </w:r>
      <w:r w:rsidRPr="00160D67">
        <w:rPr>
          <w:rFonts w:ascii="Garamond" w:hAnsi="Garamond"/>
        </w:rPr>
        <w:t xml:space="preserve">. Βλ. </w:t>
      </w:r>
      <w:r w:rsidRPr="00FC2030">
        <w:rPr>
          <w:rFonts w:ascii="Garamond" w:hAnsi="Garamond"/>
        </w:rPr>
        <w:t>Αικατερίνη Μπρεντάνου:</w:t>
      </w:r>
      <w:r w:rsidRPr="00FC2030">
        <w:rPr>
          <w:rStyle w:val="1Char"/>
          <w:rFonts w:ascii="Garamond" w:hAnsi="Garamond" w:cs="Arial"/>
          <w:color w:val="000000"/>
          <w:sz w:val="20"/>
          <w:szCs w:val="20"/>
          <w:shd w:val="clear" w:color="auto" w:fill="FFFFFF"/>
        </w:rPr>
        <w:t xml:space="preserve"> </w:t>
      </w:r>
      <w:r w:rsidRPr="00FC2030">
        <w:rPr>
          <w:rStyle w:val="a4"/>
          <w:rFonts w:ascii="Garamond" w:hAnsi="Garamond" w:cs="Arial"/>
          <w:color w:val="000000"/>
          <w:shd w:val="clear" w:color="auto" w:fill="FFFFFF"/>
        </w:rPr>
        <w:t>Η θεατρική ζωή του Πειραιά (από την πρώτη παράσταση έως το 1922)</w:t>
      </w:r>
      <w:r w:rsidRPr="00FC2030">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σσ. 1185, 1187-1188, 1192.</w:t>
      </w:r>
    </w:p>
  </w:footnote>
  <w:footnote w:id="1287">
    <w:p w:rsidR="00E51DE6" w:rsidRPr="001D2A42" w:rsidRDefault="00E51DE6" w:rsidP="001D2A42">
      <w:pPr>
        <w:pStyle w:val="a6"/>
        <w:jc w:val="both"/>
        <w:rPr>
          <w:rFonts w:ascii="Garamond" w:hAnsi="Garamond"/>
        </w:rPr>
      </w:pPr>
      <w:r w:rsidRPr="001D2A42">
        <w:rPr>
          <w:rStyle w:val="a7"/>
          <w:rFonts w:ascii="Garamond" w:hAnsi="Garamond"/>
        </w:rPr>
        <w:footnoteRef/>
      </w:r>
      <w:r w:rsidRPr="001D2A42">
        <w:rPr>
          <w:rFonts w:ascii="Garamond" w:hAnsi="Garamond"/>
        </w:rPr>
        <w:t>. Βλ.: Αικατερίνη Μπρεντάνου:</w:t>
      </w:r>
      <w:r w:rsidRPr="001D2A42">
        <w:rPr>
          <w:rStyle w:val="1Char"/>
          <w:rFonts w:ascii="Garamond" w:hAnsi="Garamond" w:cs="Arial"/>
          <w:color w:val="000000"/>
          <w:sz w:val="20"/>
          <w:szCs w:val="20"/>
          <w:shd w:val="clear" w:color="auto" w:fill="FFFFFF"/>
        </w:rPr>
        <w:t xml:space="preserve"> </w:t>
      </w:r>
      <w:r w:rsidRPr="001D2A42">
        <w:rPr>
          <w:rStyle w:val="a4"/>
          <w:rFonts w:ascii="Garamond" w:hAnsi="Garamond" w:cs="Arial"/>
          <w:color w:val="000000"/>
          <w:shd w:val="clear" w:color="auto" w:fill="FFFFFF"/>
        </w:rPr>
        <w:t>Η θεατρική ζωή του Πειραιά (από την πρώτη παράσταση έως το 1922)</w:t>
      </w:r>
      <w:r w:rsidRPr="001D2A42">
        <w:rPr>
          <w:rStyle w:val="a4"/>
          <w:rFonts w:ascii="Garamond" w:hAnsi="Garamond" w:cs="Arial"/>
          <w:i w:val="0"/>
          <w:color w:val="000000"/>
          <w:shd w:val="clear" w:color="auto" w:fill="FFFFFF"/>
        </w:rPr>
        <w:t>, ό.π., σ. 1207.</w:t>
      </w:r>
    </w:p>
  </w:footnote>
  <w:footnote w:id="1288">
    <w:p w:rsidR="00E51DE6" w:rsidRPr="004330EE" w:rsidRDefault="00E51DE6" w:rsidP="00160D67">
      <w:pPr>
        <w:pStyle w:val="a6"/>
        <w:jc w:val="both"/>
        <w:rPr>
          <w:rFonts w:ascii="Garamond" w:hAnsi="Garamond"/>
        </w:rPr>
      </w:pPr>
      <w:r w:rsidRPr="00160D67">
        <w:rPr>
          <w:rStyle w:val="a7"/>
          <w:rFonts w:ascii="Garamond" w:hAnsi="Garamond"/>
        </w:rPr>
        <w:footnoteRef/>
      </w:r>
      <w:r w:rsidRPr="00160D67">
        <w:rPr>
          <w:rFonts w:ascii="Garamond" w:hAnsi="Garamond"/>
        </w:rPr>
        <w:t xml:space="preserve">. Ανώνυμος: «Θέατρα», </w:t>
      </w:r>
      <w:r w:rsidRPr="00160D67">
        <w:rPr>
          <w:rFonts w:ascii="Garamond" w:hAnsi="Garamond"/>
          <w:i/>
        </w:rPr>
        <w:t>Σκρίπ</w:t>
      </w:r>
      <w:r w:rsidRPr="00160D67">
        <w:rPr>
          <w:rFonts w:ascii="Garamond" w:hAnsi="Garamond"/>
        </w:rPr>
        <w:t>, έτος Κ´, πε</w:t>
      </w:r>
      <w:r w:rsidRPr="004330EE">
        <w:rPr>
          <w:rFonts w:ascii="Garamond" w:hAnsi="Garamond"/>
        </w:rPr>
        <w:t>ρίοδος Γ´, αρ. 7843, 1/7/1916, σ. 3.</w:t>
      </w:r>
    </w:p>
  </w:footnote>
  <w:footnote w:id="1289">
    <w:p w:rsidR="00E51DE6" w:rsidRPr="00A86EEE" w:rsidRDefault="00E51DE6" w:rsidP="00A86EEE">
      <w:pPr>
        <w:pStyle w:val="a6"/>
        <w:jc w:val="both"/>
        <w:rPr>
          <w:rFonts w:ascii="Garamond" w:hAnsi="Garamond"/>
        </w:rPr>
      </w:pPr>
      <w:r w:rsidRPr="001F6E3A">
        <w:rPr>
          <w:rStyle w:val="a7"/>
          <w:rFonts w:ascii="Garamond" w:hAnsi="Garamond"/>
        </w:rPr>
        <w:footnoteRef/>
      </w:r>
      <w:r w:rsidRPr="001F6E3A">
        <w:rPr>
          <w:rFonts w:ascii="Garamond" w:hAnsi="Garamond"/>
        </w:rPr>
        <w:t xml:space="preserve">. Βλ. </w:t>
      </w:r>
      <w:r w:rsidRPr="00420013">
        <w:rPr>
          <w:rFonts w:ascii="Garamond" w:hAnsi="Garamond"/>
        </w:rPr>
        <w:t>Αικατερίνη Μπρεντάνου:</w:t>
      </w:r>
      <w:r w:rsidRPr="00420013">
        <w:rPr>
          <w:rStyle w:val="1Char"/>
          <w:rFonts w:ascii="Garamond" w:hAnsi="Garamond" w:cs="Arial"/>
          <w:color w:val="000000"/>
          <w:sz w:val="20"/>
          <w:szCs w:val="20"/>
          <w:shd w:val="clear" w:color="auto" w:fill="FFFFFF"/>
        </w:rPr>
        <w:t xml:space="preserve"> </w:t>
      </w:r>
      <w:r w:rsidRPr="00420013">
        <w:rPr>
          <w:rStyle w:val="a4"/>
          <w:rFonts w:ascii="Garamond" w:hAnsi="Garamond" w:cs="Arial"/>
          <w:color w:val="000000"/>
          <w:shd w:val="clear" w:color="auto" w:fill="FFFFFF"/>
        </w:rPr>
        <w:t>Η θεατρική ζωή του Πειραιά (από την πρώτη παράσταση έως το 1922)</w:t>
      </w:r>
      <w:r w:rsidRPr="00420013">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σσ. 1217, 1221.</w:t>
      </w:r>
    </w:p>
  </w:footnote>
  <w:footnote w:id="1290">
    <w:p w:rsidR="00E51DE6" w:rsidRPr="00A86EEE" w:rsidRDefault="00E51DE6" w:rsidP="00A86EEE">
      <w:pPr>
        <w:pStyle w:val="a6"/>
        <w:jc w:val="both"/>
        <w:rPr>
          <w:rFonts w:ascii="Garamond" w:hAnsi="Garamond"/>
        </w:rPr>
      </w:pPr>
      <w:r w:rsidRPr="00A86EEE">
        <w:rPr>
          <w:rStyle w:val="a7"/>
          <w:rFonts w:ascii="Garamond" w:hAnsi="Garamond"/>
        </w:rPr>
        <w:footnoteRef/>
      </w:r>
      <w:r w:rsidRPr="00A86EEE">
        <w:rPr>
          <w:rFonts w:ascii="Garamond" w:hAnsi="Garamond"/>
        </w:rPr>
        <w:t xml:space="preserve">. Βλ. </w:t>
      </w:r>
      <w:r w:rsidRPr="0021704C">
        <w:rPr>
          <w:rFonts w:ascii="Garamond" w:hAnsi="Garamond"/>
        </w:rPr>
        <w:t>Αικατερίνη Μπρεντάνου:</w:t>
      </w:r>
      <w:r w:rsidRPr="0021704C">
        <w:rPr>
          <w:rStyle w:val="1Char"/>
          <w:rFonts w:ascii="Garamond" w:hAnsi="Garamond" w:cs="Arial"/>
          <w:color w:val="000000"/>
          <w:sz w:val="20"/>
          <w:szCs w:val="20"/>
          <w:shd w:val="clear" w:color="auto" w:fill="FFFFFF"/>
        </w:rPr>
        <w:t xml:space="preserve"> </w:t>
      </w:r>
      <w:r w:rsidRPr="0021704C">
        <w:rPr>
          <w:rStyle w:val="a4"/>
          <w:rFonts w:ascii="Garamond" w:hAnsi="Garamond" w:cs="Arial"/>
          <w:color w:val="000000"/>
          <w:shd w:val="clear" w:color="auto" w:fill="FFFFFF"/>
        </w:rPr>
        <w:t>Η θεατρική ζωή του Πειραιά (από την πρώτη παράσταση έως το 1922)</w:t>
      </w:r>
      <w:r w:rsidRPr="0021704C">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 1227.</w:t>
      </w:r>
    </w:p>
  </w:footnote>
  <w:footnote w:id="1291">
    <w:p w:rsidR="00E51DE6" w:rsidRPr="00BE20FE" w:rsidRDefault="00E51DE6" w:rsidP="00A86EEE">
      <w:pPr>
        <w:spacing w:after="0"/>
        <w:jc w:val="both"/>
        <w:rPr>
          <w:rFonts w:ascii="Garamond" w:hAnsi="Garamond"/>
          <w:sz w:val="20"/>
          <w:szCs w:val="20"/>
        </w:rPr>
      </w:pPr>
      <w:r w:rsidRPr="00A86EEE">
        <w:rPr>
          <w:rStyle w:val="a7"/>
          <w:rFonts w:ascii="Garamond" w:hAnsi="Garamond"/>
          <w:sz w:val="20"/>
          <w:szCs w:val="20"/>
        </w:rPr>
        <w:footnoteRef/>
      </w:r>
      <w:r w:rsidRPr="00A86EEE">
        <w:rPr>
          <w:rFonts w:ascii="Garamond" w:hAnsi="Garamond"/>
          <w:sz w:val="20"/>
          <w:szCs w:val="20"/>
        </w:rPr>
        <w:t>. Ανώνυμος:</w:t>
      </w:r>
      <w:r w:rsidRPr="00A86EEE">
        <w:rPr>
          <w:rFonts w:ascii="Garamond" w:hAnsi="Garamond"/>
          <w:b/>
          <w:sz w:val="20"/>
          <w:szCs w:val="20"/>
        </w:rPr>
        <w:t xml:space="preserve"> </w:t>
      </w:r>
      <w:r w:rsidRPr="00A86EEE">
        <w:rPr>
          <w:rFonts w:ascii="Garamond" w:hAnsi="Garamond"/>
          <w:sz w:val="20"/>
          <w:szCs w:val="20"/>
        </w:rPr>
        <w:t>«Θέατρα»,</w:t>
      </w:r>
      <w:r w:rsidRPr="00A86EEE">
        <w:rPr>
          <w:rFonts w:ascii="Garamond" w:hAnsi="Garamond"/>
          <w:b/>
          <w:sz w:val="20"/>
          <w:szCs w:val="20"/>
        </w:rPr>
        <w:t xml:space="preserve"> </w:t>
      </w:r>
      <w:r w:rsidRPr="00A86EEE">
        <w:rPr>
          <w:rFonts w:ascii="Garamond" w:hAnsi="Garamond"/>
          <w:i/>
          <w:sz w:val="20"/>
          <w:szCs w:val="20"/>
        </w:rPr>
        <w:t>Ριζοσπάστης</w:t>
      </w:r>
      <w:r w:rsidRPr="00A86EEE">
        <w:rPr>
          <w:rFonts w:ascii="Garamond" w:hAnsi="Garamond"/>
          <w:sz w:val="20"/>
          <w:szCs w:val="20"/>
        </w:rPr>
        <w:t>,</w:t>
      </w:r>
      <w:r>
        <w:rPr>
          <w:rFonts w:ascii="Garamond" w:hAnsi="Garamond"/>
          <w:sz w:val="20"/>
          <w:szCs w:val="20"/>
        </w:rPr>
        <w:t xml:space="preserve"> περίοδος Α΄, αρ. 417, 17/</w:t>
      </w:r>
      <w:r w:rsidRPr="003C4CCA">
        <w:rPr>
          <w:rFonts w:ascii="Garamond" w:hAnsi="Garamond"/>
          <w:sz w:val="20"/>
          <w:szCs w:val="20"/>
        </w:rPr>
        <w:t>9</w:t>
      </w:r>
      <w:r>
        <w:rPr>
          <w:rFonts w:ascii="Garamond" w:hAnsi="Garamond"/>
          <w:sz w:val="20"/>
          <w:szCs w:val="20"/>
        </w:rPr>
        <w:t>/</w:t>
      </w:r>
      <w:r w:rsidRPr="003C4CCA">
        <w:rPr>
          <w:rFonts w:ascii="Garamond" w:hAnsi="Garamond"/>
          <w:sz w:val="20"/>
          <w:szCs w:val="20"/>
        </w:rPr>
        <w:t>1918,</w:t>
      </w:r>
      <w:r>
        <w:rPr>
          <w:rFonts w:ascii="Garamond" w:hAnsi="Garamond"/>
          <w:sz w:val="20"/>
          <w:szCs w:val="20"/>
        </w:rPr>
        <w:t xml:space="preserve"> σ. 1˙ περίοδος Α΄, αρ. 418, 18/9/</w:t>
      </w:r>
      <w:r w:rsidRPr="003C4CCA">
        <w:rPr>
          <w:rFonts w:ascii="Garamond" w:hAnsi="Garamond"/>
          <w:sz w:val="20"/>
          <w:szCs w:val="20"/>
        </w:rPr>
        <w:t>1918, σ. 2˙ περίοδος Α΄, αρ. 419, 19-9-1918, σ. 1</w:t>
      </w:r>
      <w:r w:rsidRPr="003C4CCA">
        <w:rPr>
          <w:rFonts w:ascii="Garamond" w:hAnsi="Garamond"/>
          <w:b/>
          <w:sz w:val="20"/>
          <w:szCs w:val="20"/>
        </w:rPr>
        <w:t>˙</w:t>
      </w:r>
      <w:r>
        <w:rPr>
          <w:rFonts w:ascii="Garamond" w:hAnsi="Garamond"/>
          <w:sz w:val="20"/>
          <w:szCs w:val="20"/>
        </w:rPr>
        <w:t xml:space="preserve"> περίοδος Α΄, αρ. 425, 25/9/</w:t>
      </w:r>
      <w:r w:rsidRPr="003C4CCA">
        <w:rPr>
          <w:rFonts w:ascii="Garamond" w:hAnsi="Garamond"/>
          <w:sz w:val="20"/>
          <w:szCs w:val="20"/>
        </w:rPr>
        <w:t>1918, σ. 1</w:t>
      </w:r>
      <w:r w:rsidRPr="00BE20FE">
        <w:rPr>
          <w:rFonts w:ascii="Garamond" w:hAnsi="Garamond"/>
          <w:sz w:val="20"/>
          <w:szCs w:val="20"/>
        </w:rPr>
        <w:t>.</w:t>
      </w:r>
    </w:p>
  </w:footnote>
  <w:footnote w:id="1292">
    <w:p w:rsidR="00E51DE6" w:rsidRPr="00E71198" w:rsidRDefault="00E51DE6" w:rsidP="00F420C7">
      <w:pPr>
        <w:pStyle w:val="a6"/>
        <w:jc w:val="both"/>
        <w:rPr>
          <w:rFonts w:ascii="Garamond" w:hAnsi="Garamond"/>
        </w:rPr>
      </w:pPr>
      <w:r w:rsidRPr="00E71198">
        <w:rPr>
          <w:rStyle w:val="a7"/>
          <w:rFonts w:ascii="Garamond" w:hAnsi="Garamond"/>
        </w:rPr>
        <w:footnoteRef/>
      </w:r>
      <w:r w:rsidRPr="00E71198">
        <w:rPr>
          <w:rFonts w:ascii="Garamond" w:hAnsi="Garamond"/>
        </w:rPr>
        <w:t>. Ανώνυμος:</w:t>
      </w:r>
      <w:r w:rsidRPr="00E71198">
        <w:rPr>
          <w:rFonts w:ascii="Garamond" w:hAnsi="Garamond"/>
          <w:b/>
        </w:rPr>
        <w:t xml:space="preserve"> </w:t>
      </w:r>
      <w:r w:rsidRPr="00E71198">
        <w:rPr>
          <w:rFonts w:ascii="Garamond" w:hAnsi="Garamond"/>
        </w:rPr>
        <w:t xml:space="preserve">«Θέατρα», </w:t>
      </w:r>
      <w:r w:rsidRPr="00E71198">
        <w:rPr>
          <w:rFonts w:ascii="Garamond" w:hAnsi="Garamond"/>
          <w:i/>
        </w:rPr>
        <w:t>Εμπρός</w:t>
      </w:r>
      <w:r w:rsidRPr="00E71198">
        <w:rPr>
          <w:rFonts w:ascii="Garamond" w:hAnsi="Garamond"/>
        </w:rPr>
        <w:t>, έτος 22</w:t>
      </w:r>
      <w:r w:rsidRPr="00E71198">
        <w:rPr>
          <w:rFonts w:ascii="Garamond" w:hAnsi="Garamond"/>
          <w:vertAlign w:val="superscript"/>
        </w:rPr>
        <w:t>ο</w:t>
      </w:r>
      <w:r w:rsidRPr="00E71198">
        <w:rPr>
          <w:rFonts w:ascii="Garamond" w:hAnsi="Garamond"/>
        </w:rPr>
        <w:t>, αρ. 7877, 17/9/1918, σ. 2</w:t>
      </w:r>
      <w:r>
        <w:rPr>
          <w:rFonts w:ascii="Garamond" w:hAnsi="Garamond"/>
        </w:rPr>
        <w:t>˙</w:t>
      </w:r>
      <w:r w:rsidRPr="00BE3A13">
        <w:rPr>
          <w:rFonts w:ascii="Garamond" w:hAnsi="Garamond"/>
        </w:rPr>
        <w:t xml:space="preserve"> </w:t>
      </w:r>
      <w:r w:rsidRPr="00E71198">
        <w:rPr>
          <w:rFonts w:ascii="Garamond" w:hAnsi="Garamond"/>
        </w:rPr>
        <w:t>Ανώνυμος:</w:t>
      </w:r>
      <w:r w:rsidRPr="00E71198">
        <w:rPr>
          <w:rFonts w:ascii="Garamond" w:hAnsi="Garamond"/>
          <w:b/>
        </w:rPr>
        <w:t xml:space="preserve"> </w:t>
      </w:r>
      <w:r w:rsidRPr="00E71198">
        <w:rPr>
          <w:rFonts w:ascii="Garamond" w:hAnsi="Garamond"/>
        </w:rPr>
        <w:t xml:space="preserve">«Θέατρα», </w:t>
      </w:r>
      <w:r w:rsidRPr="00E71198">
        <w:rPr>
          <w:rFonts w:ascii="Garamond" w:hAnsi="Garamond"/>
          <w:i/>
        </w:rPr>
        <w:t>Εμπρός</w:t>
      </w:r>
      <w:r w:rsidRPr="00E71198">
        <w:rPr>
          <w:rFonts w:ascii="Garamond" w:hAnsi="Garamond"/>
        </w:rPr>
        <w:t>, έτος 22</w:t>
      </w:r>
      <w:r w:rsidRPr="00E71198">
        <w:rPr>
          <w:rFonts w:ascii="Garamond" w:hAnsi="Garamond"/>
          <w:vertAlign w:val="superscript"/>
        </w:rPr>
        <w:t>ο</w:t>
      </w:r>
      <w:r>
        <w:rPr>
          <w:rFonts w:ascii="Garamond" w:hAnsi="Garamond"/>
        </w:rPr>
        <w:t>, αρ. 7878, 18</w:t>
      </w:r>
      <w:r w:rsidRPr="00E71198">
        <w:rPr>
          <w:rFonts w:ascii="Garamond" w:hAnsi="Garamond"/>
        </w:rPr>
        <w:t>/9/1918, σ. 2</w:t>
      </w:r>
      <w:r>
        <w:rPr>
          <w:rFonts w:ascii="Garamond" w:hAnsi="Garamond"/>
        </w:rPr>
        <w:t>.</w:t>
      </w:r>
    </w:p>
  </w:footnote>
  <w:footnote w:id="1293">
    <w:p w:rsidR="00E51DE6" w:rsidRPr="00757A12" w:rsidRDefault="00E51DE6" w:rsidP="00F420C7">
      <w:pPr>
        <w:pStyle w:val="a6"/>
        <w:jc w:val="both"/>
        <w:rPr>
          <w:rFonts w:ascii="Garamond" w:hAnsi="Garamond"/>
        </w:rPr>
      </w:pPr>
      <w:r w:rsidRPr="003C4CCA">
        <w:rPr>
          <w:rStyle w:val="a7"/>
          <w:rFonts w:ascii="Garamond" w:hAnsi="Garamond"/>
        </w:rPr>
        <w:footnoteRef/>
      </w:r>
      <w:r>
        <w:rPr>
          <w:rFonts w:ascii="Garamond" w:hAnsi="Garamond"/>
        </w:rPr>
        <w:t xml:space="preserve">. </w:t>
      </w:r>
      <w:r w:rsidRPr="003C4CCA">
        <w:rPr>
          <w:rFonts w:ascii="Garamond" w:hAnsi="Garamond"/>
        </w:rPr>
        <w:t>Ανώνυμος:</w:t>
      </w:r>
      <w:r w:rsidRPr="003C4CCA">
        <w:rPr>
          <w:rFonts w:ascii="Garamond" w:hAnsi="Garamond"/>
          <w:b/>
        </w:rPr>
        <w:t xml:space="preserve"> </w:t>
      </w:r>
      <w:r w:rsidRPr="003C4CCA">
        <w:rPr>
          <w:rFonts w:ascii="Garamond" w:hAnsi="Garamond"/>
        </w:rPr>
        <w:t xml:space="preserve">«Θέατρα», </w:t>
      </w:r>
      <w:r w:rsidRPr="003C4CCA">
        <w:rPr>
          <w:rFonts w:ascii="Garamond" w:hAnsi="Garamond"/>
          <w:i/>
        </w:rPr>
        <w:t>Εμπρός</w:t>
      </w:r>
      <w:r w:rsidRPr="003C4CCA">
        <w:rPr>
          <w:rFonts w:ascii="Garamond" w:hAnsi="Garamond"/>
        </w:rPr>
        <w:t>, έτος 22</w:t>
      </w:r>
      <w:r w:rsidRPr="003C4CCA">
        <w:rPr>
          <w:rFonts w:ascii="Garamond" w:hAnsi="Garamond"/>
          <w:vertAlign w:val="superscript"/>
        </w:rPr>
        <w:t>ο</w:t>
      </w:r>
      <w:r w:rsidRPr="003C4CCA">
        <w:rPr>
          <w:rFonts w:ascii="Garamond" w:hAnsi="Garamond"/>
        </w:rPr>
        <w:t>, αρ. 7885, 25/9/1918, σ. 2.</w:t>
      </w:r>
    </w:p>
  </w:footnote>
  <w:footnote w:id="1294">
    <w:p w:rsidR="00E51DE6" w:rsidRPr="002E43C6" w:rsidRDefault="00E51DE6" w:rsidP="00F420C7">
      <w:pPr>
        <w:spacing w:after="0"/>
        <w:jc w:val="both"/>
        <w:rPr>
          <w:rFonts w:ascii="Garamond" w:hAnsi="Garamond"/>
          <w:sz w:val="20"/>
          <w:szCs w:val="20"/>
        </w:rPr>
      </w:pPr>
      <w:r w:rsidRPr="00757A12">
        <w:rPr>
          <w:rStyle w:val="a7"/>
          <w:rFonts w:ascii="Garamond" w:hAnsi="Garamond"/>
          <w:sz w:val="20"/>
          <w:szCs w:val="20"/>
        </w:rPr>
        <w:footnoteRef/>
      </w:r>
      <w:r w:rsidRPr="00757A12">
        <w:rPr>
          <w:rFonts w:ascii="Garamond" w:hAnsi="Garamond"/>
          <w:sz w:val="20"/>
          <w:szCs w:val="20"/>
        </w:rPr>
        <w:t>. Ανώνυμος:</w:t>
      </w:r>
      <w:r w:rsidRPr="00757A12">
        <w:rPr>
          <w:rFonts w:ascii="Garamond" w:hAnsi="Garamond"/>
          <w:b/>
          <w:sz w:val="20"/>
          <w:szCs w:val="20"/>
        </w:rPr>
        <w:t xml:space="preserve"> </w:t>
      </w:r>
      <w:r w:rsidRPr="00757A12">
        <w:rPr>
          <w:rFonts w:ascii="Garamond" w:hAnsi="Garamond"/>
          <w:sz w:val="20"/>
          <w:szCs w:val="20"/>
        </w:rPr>
        <w:t>«Θέατρα»,</w:t>
      </w:r>
      <w:r w:rsidRPr="00757A12">
        <w:rPr>
          <w:rFonts w:ascii="Garamond" w:hAnsi="Garamond"/>
          <w:b/>
          <w:sz w:val="20"/>
          <w:szCs w:val="20"/>
        </w:rPr>
        <w:t xml:space="preserve"> </w:t>
      </w:r>
      <w:r w:rsidRPr="00757A12">
        <w:rPr>
          <w:rFonts w:ascii="Garamond" w:hAnsi="Garamond"/>
          <w:i/>
          <w:sz w:val="20"/>
          <w:szCs w:val="20"/>
        </w:rPr>
        <w:t>Ριζοσπάστης</w:t>
      </w:r>
      <w:r w:rsidRPr="00757A12">
        <w:rPr>
          <w:rFonts w:ascii="Garamond" w:hAnsi="Garamond"/>
          <w:sz w:val="20"/>
          <w:szCs w:val="20"/>
        </w:rPr>
        <w:t xml:space="preserve">, περίοδος Α΄, αρ. </w:t>
      </w:r>
      <w:r>
        <w:rPr>
          <w:rFonts w:ascii="Garamond" w:hAnsi="Garamond"/>
          <w:sz w:val="20"/>
          <w:szCs w:val="20"/>
        </w:rPr>
        <w:t>431, 1/10/</w:t>
      </w:r>
      <w:r w:rsidRPr="00757A12">
        <w:rPr>
          <w:rFonts w:ascii="Garamond" w:hAnsi="Garamond"/>
          <w:sz w:val="20"/>
          <w:szCs w:val="20"/>
        </w:rPr>
        <w:t>1918, σ. 1˙ Ανώνυμος:</w:t>
      </w:r>
      <w:r w:rsidRPr="00757A12">
        <w:rPr>
          <w:rFonts w:ascii="Garamond" w:hAnsi="Garamond"/>
          <w:b/>
          <w:sz w:val="20"/>
          <w:szCs w:val="20"/>
        </w:rPr>
        <w:t xml:space="preserve"> </w:t>
      </w:r>
      <w:r w:rsidRPr="00757A12">
        <w:rPr>
          <w:rFonts w:ascii="Garamond" w:hAnsi="Garamond"/>
          <w:sz w:val="20"/>
          <w:szCs w:val="20"/>
        </w:rPr>
        <w:t xml:space="preserve">«Θέατρα», </w:t>
      </w:r>
      <w:r w:rsidRPr="00757A12">
        <w:rPr>
          <w:rFonts w:ascii="Garamond" w:hAnsi="Garamond"/>
          <w:i/>
          <w:sz w:val="20"/>
          <w:szCs w:val="20"/>
        </w:rPr>
        <w:t>Εμπρός</w:t>
      </w:r>
      <w:r w:rsidRPr="00757A12">
        <w:rPr>
          <w:rFonts w:ascii="Garamond" w:hAnsi="Garamond"/>
          <w:sz w:val="20"/>
          <w:szCs w:val="20"/>
        </w:rPr>
        <w:t>, έτος 22</w:t>
      </w:r>
      <w:r w:rsidRPr="00757A12">
        <w:rPr>
          <w:rFonts w:ascii="Garamond" w:hAnsi="Garamond"/>
          <w:sz w:val="20"/>
          <w:szCs w:val="20"/>
          <w:vertAlign w:val="superscript"/>
        </w:rPr>
        <w:t>ο</w:t>
      </w:r>
      <w:r>
        <w:rPr>
          <w:rFonts w:ascii="Garamond" w:hAnsi="Garamond"/>
          <w:sz w:val="20"/>
          <w:szCs w:val="20"/>
        </w:rPr>
        <w:t>, αρ. 7891</w:t>
      </w:r>
      <w:r w:rsidRPr="00757A12">
        <w:rPr>
          <w:rFonts w:ascii="Garamond" w:hAnsi="Garamond"/>
          <w:sz w:val="20"/>
          <w:szCs w:val="20"/>
        </w:rPr>
        <w:t>,</w:t>
      </w:r>
      <w:r>
        <w:rPr>
          <w:rFonts w:ascii="Garamond" w:hAnsi="Garamond"/>
          <w:sz w:val="20"/>
          <w:szCs w:val="20"/>
        </w:rPr>
        <w:t xml:space="preserve"> 1/10/1918, σ. 2. </w:t>
      </w:r>
    </w:p>
  </w:footnote>
  <w:footnote w:id="1295">
    <w:p w:rsidR="00E51DE6" w:rsidRPr="000000BA" w:rsidRDefault="00E51DE6" w:rsidP="000000BA">
      <w:pPr>
        <w:pStyle w:val="a6"/>
        <w:jc w:val="both"/>
        <w:rPr>
          <w:rFonts w:ascii="Garamond" w:hAnsi="Garamond"/>
        </w:rPr>
      </w:pPr>
      <w:r w:rsidRPr="000000BA">
        <w:rPr>
          <w:rStyle w:val="a7"/>
          <w:rFonts w:ascii="Garamond" w:hAnsi="Garamond"/>
        </w:rPr>
        <w:footnoteRef/>
      </w:r>
      <w:r w:rsidRPr="000000BA">
        <w:rPr>
          <w:rFonts w:ascii="Garamond" w:hAnsi="Garamond"/>
        </w:rPr>
        <w:t>. Βλ</w:t>
      </w:r>
      <w:r w:rsidRPr="00EF37FD">
        <w:rPr>
          <w:rFonts w:ascii="Garamond" w:hAnsi="Garamond"/>
        </w:rPr>
        <w:t>. Αικατερίνη Μπρεντάνου:</w:t>
      </w:r>
      <w:r w:rsidRPr="00EF37FD">
        <w:rPr>
          <w:rStyle w:val="1Char"/>
          <w:rFonts w:ascii="Garamond" w:hAnsi="Garamond" w:cs="Arial"/>
          <w:color w:val="000000"/>
          <w:sz w:val="20"/>
          <w:szCs w:val="20"/>
          <w:shd w:val="clear" w:color="auto" w:fill="FFFFFF"/>
        </w:rPr>
        <w:t xml:space="preserve"> </w:t>
      </w:r>
      <w:r w:rsidRPr="00EF37FD">
        <w:rPr>
          <w:rStyle w:val="a4"/>
          <w:rFonts w:ascii="Garamond" w:hAnsi="Garamond" w:cs="Arial"/>
          <w:color w:val="000000"/>
          <w:shd w:val="clear" w:color="auto" w:fill="FFFFFF"/>
        </w:rPr>
        <w:t>Η θεατρική ζωή του Πειραιά (από την πρώτη παράσταση έως το 1922)</w:t>
      </w:r>
      <w:r w:rsidRPr="00EF37FD">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σσ. 1243, 1246.</w:t>
      </w:r>
    </w:p>
  </w:footnote>
  <w:footnote w:id="1296">
    <w:p w:rsidR="00E51DE6" w:rsidRPr="007D360E" w:rsidRDefault="00E51DE6" w:rsidP="007D360E">
      <w:pPr>
        <w:pStyle w:val="a6"/>
        <w:jc w:val="both"/>
        <w:rPr>
          <w:rFonts w:ascii="Garamond" w:hAnsi="Garamond"/>
        </w:rPr>
      </w:pPr>
      <w:r w:rsidRPr="007D360E">
        <w:rPr>
          <w:rStyle w:val="a7"/>
          <w:rFonts w:ascii="Garamond" w:hAnsi="Garamond"/>
        </w:rPr>
        <w:footnoteRef/>
      </w:r>
      <w:r w:rsidRPr="007D360E">
        <w:rPr>
          <w:rFonts w:ascii="Garamond" w:hAnsi="Garamond"/>
        </w:rPr>
        <w:t>. Βλ.: Αικατερίνη Μπρεντάνου:</w:t>
      </w:r>
      <w:r w:rsidRPr="007D360E">
        <w:rPr>
          <w:rStyle w:val="1Char"/>
          <w:rFonts w:ascii="Garamond" w:hAnsi="Garamond" w:cs="Arial"/>
          <w:color w:val="000000"/>
          <w:sz w:val="20"/>
          <w:szCs w:val="20"/>
          <w:shd w:val="clear" w:color="auto" w:fill="FFFFFF"/>
        </w:rPr>
        <w:t xml:space="preserve"> </w:t>
      </w:r>
      <w:r w:rsidRPr="007D360E">
        <w:rPr>
          <w:rStyle w:val="a4"/>
          <w:rFonts w:ascii="Garamond" w:hAnsi="Garamond" w:cs="Arial"/>
          <w:color w:val="000000"/>
          <w:shd w:val="clear" w:color="auto" w:fill="FFFFFF"/>
        </w:rPr>
        <w:t>Η θεατρική ζωή του Πειραιά (από την πρώτη παράσταση έως το 1922)</w:t>
      </w:r>
      <w:r w:rsidRPr="007D360E">
        <w:rPr>
          <w:rStyle w:val="a4"/>
          <w:rFonts w:ascii="Garamond" w:hAnsi="Garamond" w:cs="Arial"/>
          <w:i w:val="0"/>
          <w:color w:val="000000"/>
          <w:shd w:val="clear" w:color="auto" w:fill="FFFFFF"/>
        </w:rPr>
        <w:t>, ό.π., σ. 1266.</w:t>
      </w:r>
    </w:p>
  </w:footnote>
  <w:footnote w:id="1297">
    <w:p w:rsidR="00E51DE6" w:rsidRPr="00DE455B" w:rsidRDefault="00E51DE6" w:rsidP="00F420C7">
      <w:pPr>
        <w:spacing w:after="0"/>
        <w:jc w:val="both"/>
        <w:rPr>
          <w:rFonts w:ascii="Garamond" w:hAnsi="Garamond"/>
          <w:sz w:val="20"/>
          <w:szCs w:val="20"/>
        </w:rPr>
      </w:pPr>
      <w:r w:rsidRPr="00DE455B">
        <w:rPr>
          <w:rStyle w:val="a7"/>
          <w:rFonts w:ascii="Garamond" w:hAnsi="Garamond"/>
          <w:sz w:val="20"/>
          <w:szCs w:val="20"/>
        </w:rPr>
        <w:footnoteRef/>
      </w:r>
      <w:r w:rsidRPr="00DE455B">
        <w:rPr>
          <w:rFonts w:ascii="Garamond" w:hAnsi="Garamond"/>
          <w:sz w:val="20"/>
          <w:szCs w:val="20"/>
        </w:rPr>
        <w:t>. Ανώνυμος:</w:t>
      </w:r>
      <w:r w:rsidRPr="00DE455B">
        <w:rPr>
          <w:rFonts w:ascii="Garamond" w:hAnsi="Garamond"/>
          <w:b/>
          <w:sz w:val="20"/>
          <w:szCs w:val="20"/>
        </w:rPr>
        <w:t xml:space="preserve"> </w:t>
      </w:r>
      <w:r w:rsidRPr="00DE455B">
        <w:rPr>
          <w:rFonts w:ascii="Garamond" w:hAnsi="Garamond"/>
          <w:sz w:val="20"/>
          <w:szCs w:val="20"/>
        </w:rPr>
        <w:t>«Θέατρα»</w:t>
      </w:r>
      <w:r>
        <w:rPr>
          <w:rFonts w:ascii="Garamond" w:hAnsi="Garamond"/>
          <w:sz w:val="20"/>
          <w:szCs w:val="20"/>
        </w:rPr>
        <w:t>,</w:t>
      </w:r>
      <w:r w:rsidRPr="00DE455B">
        <w:rPr>
          <w:rFonts w:ascii="Garamond" w:hAnsi="Garamond"/>
          <w:sz w:val="20"/>
          <w:szCs w:val="20"/>
        </w:rPr>
        <w:t xml:space="preserve"> </w:t>
      </w:r>
      <w:r w:rsidRPr="00DE455B">
        <w:rPr>
          <w:rFonts w:ascii="Garamond" w:hAnsi="Garamond"/>
          <w:i/>
          <w:sz w:val="20"/>
          <w:szCs w:val="20"/>
        </w:rPr>
        <w:t>Ριζοσπάστης</w:t>
      </w:r>
      <w:r w:rsidRPr="00DE455B">
        <w:rPr>
          <w:rFonts w:ascii="Garamond" w:hAnsi="Garamond"/>
          <w:sz w:val="20"/>
          <w:szCs w:val="20"/>
        </w:rPr>
        <w:t>, έτος ΣΤ΄, περίοδος Β΄,</w:t>
      </w:r>
      <w:r>
        <w:rPr>
          <w:rFonts w:ascii="Garamond" w:hAnsi="Garamond"/>
          <w:sz w:val="20"/>
          <w:szCs w:val="20"/>
        </w:rPr>
        <w:t xml:space="preserve"> αρ. 1947-448, 20/11/1922, σ. 4˙</w:t>
      </w:r>
      <w:r w:rsidRPr="00DE455B">
        <w:rPr>
          <w:rFonts w:ascii="Garamond" w:hAnsi="Garamond"/>
          <w:sz w:val="20"/>
          <w:szCs w:val="20"/>
        </w:rPr>
        <w:t xml:space="preserve"> Ανώνυμος:</w:t>
      </w:r>
      <w:r w:rsidRPr="00DE455B">
        <w:rPr>
          <w:rFonts w:ascii="Garamond" w:hAnsi="Garamond"/>
          <w:b/>
          <w:sz w:val="20"/>
          <w:szCs w:val="20"/>
        </w:rPr>
        <w:t xml:space="preserve"> </w:t>
      </w:r>
      <w:r w:rsidRPr="00DE455B">
        <w:rPr>
          <w:rFonts w:ascii="Garamond" w:hAnsi="Garamond"/>
          <w:sz w:val="20"/>
          <w:szCs w:val="20"/>
        </w:rPr>
        <w:t>«Θέατρα»</w:t>
      </w:r>
      <w:r>
        <w:rPr>
          <w:rFonts w:ascii="Garamond" w:hAnsi="Garamond"/>
          <w:sz w:val="20"/>
          <w:szCs w:val="20"/>
        </w:rPr>
        <w:t>,</w:t>
      </w:r>
      <w:r w:rsidRPr="00DE455B">
        <w:rPr>
          <w:rFonts w:ascii="Garamond" w:hAnsi="Garamond"/>
          <w:sz w:val="20"/>
          <w:szCs w:val="20"/>
        </w:rPr>
        <w:t xml:space="preserve"> </w:t>
      </w:r>
      <w:r w:rsidRPr="00DE455B">
        <w:rPr>
          <w:rFonts w:ascii="Garamond" w:hAnsi="Garamond"/>
          <w:i/>
          <w:sz w:val="20"/>
          <w:szCs w:val="20"/>
        </w:rPr>
        <w:t>Ριζοσπάστης</w:t>
      </w:r>
      <w:r w:rsidRPr="00DE455B">
        <w:rPr>
          <w:rFonts w:ascii="Garamond" w:hAnsi="Garamond"/>
          <w:sz w:val="20"/>
          <w:szCs w:val="20"/>
        </w:rPr>
        <w:t>, έτος ΣΤ΄, περίοδος Β΄, αρ. 1</w:t>
      </w:r>
      <w:r>
        <w:rPr>
          <w:rFonts w:ascii="Garamond" w:hAnsi="Garamond"/>
          <w:sz w:val="20"/>
          <w:szCs w:val="20"/>
        </w:rPr>
        <w:t>948-449, 21/11/1922, σ. 2˙</w:t>
      </w:r>
      <w:r w:rsidRPr="00DE455B">
        <w:rPr>
          <w:rFonts w:ascii="Garamond" w:hAnsi="Garamond"/>
          <w:sz w:val="20"/>
          <w:szCs w:val="20"/>
        </w:rPr>
        <w:t xml:space="preserve"> Ανώνυμος:</w:t>
      </w:r>
      <w:r w:rsidRPr="00DE455B">
        <w:rPr>
          <w:rFonts w:ascii="Garamond" w:hAnsi="Garamond"/>
          <w:b/>
          <w:sz w:val="20"/>
          <w:szCs w:val="20"/>
        </w:rPr>
        <w:t xml:space="preserve"> </w:t>
      </w:r>
      <w:r w:rsidRPr="00DE455B">
        <w:rPr>
          <w:rFonts w:ascii="Garamond" w:hAnsi="Garamond"/>
          <w:sz w:val="20"/>
          <w:szCs w:val="20"/>
        </w:rPr>
        <w:t>«Θέατρα»</w:t>
      </w:r>
      <w:r>
        <w:rPr>
          <w:rFonts w:ascii="Garamond" w:hAnsi="Garamond"/>
          <w:sz w:val="20"/>
          <w:szCs w:val="20"/>
        </w:rPr>
        <w:t>,</w:t>
      </w:r>
      <w:r w:rsidRPr="00DE455B">
        <w:rPr>
          <w:rFonts w:ascii="Garamond" w:hAnsi="Garamond"/>
          <w:sz w:val="20"/>
          <w:szCs w:val="20"/>
        </w:rPr>
        <w:t xml:space="preserve"> </w:t>
      </w:r>
      <w:r w:rsidRPr="00DE455B">
        <w:rPr>
          <w:rFonts w:ascii="Garamond" w:hAnsi="Garamond"/>
          <w:i/>
          <w:sz w:val="20"/>
          <w:szCs w:val="20"/>
        </w:rPr>
        <w:t>Ριζοσπάστης</w:t>
      </w:r>
      <w:r w:rsidRPr="00DE455B">
        <w:rPr>
          <w:rFonts w:ascii="Garamond" w:hAnsi="Garamond"/>
          <w:sz w:val="20"/>
          <w:szCs w:val="20"/>
        </w:rPr>
        <w:t>, έτος ΣΤ΄</w:t>
      </w:r>
      <w:r>
        <w:rPr>
          <w:rFonts w:ascii="Garamond" w:hAnsi="Garamond"/>
          <w:sz w:val="20"/>
          <w:szCs w:val="20"/>
        </w:rPr>
        <w:t>, περίοδος Β΄, αρ. 1949-450, 22/11/</w:t>
      </w:r>
      <w:r w:rsidRPr="00DE455B">
        <w:rPr>
          <w:rFonts w:ascii="Garamond" w:hAnsi="Garamond"/>
          <w:sz w:val="20"/>
          <w:szCs w:val="20"/>
        </w:rPr>
        <w:t>1922, σ. 2.</w:t>
      </w:r>
    </w:p>
  </w:footnote>
  <w:footnote w:id="1298">
    <w:p w:rsidR="00E51DE6" w:rsidRPr="000E5B81" w:rsidRDefault="00E51DE6" w:rsidP="00F420C7">
      <w:pPr>
        <w:pStyle w:val="a6"/>
        <w:jc w:val="both"/>
        <w:rPr>
          <w:rFonts w:ascii="Garamond" w:hAnsi="Garamond"/>
        </w:rPr>
      </w:pPr>
      <w:r w:rsidRPr="000E5B81">
        <w:rPr>
          <w:rStyle w:val="a7"/>
          <w:rFonts w:ascii="Garamond" w:hAnsi="Garamond"/>
        </w:rPr>
        <w:footnoteRef/>
      </w:r>
      <w:r w:rsidRPr="000E5B81">
        <w:rPr>
          <w:rFonts w:ascii="Garamond" w:hAnsi="Garamond"/>
        </w:rPr>
        <w:t>. Τον ρόλο του Ερνέστου Τικέτι ερμηνεύει ο Κ. Ρίζος, της συζύγου του Ματθίλδης η Λίνα Δώρου, της αδερφής της Βεατρίκης η Ευανθία Βανδώρου, του Νίνο ο Σ. Λαμπάκης, του Γουστάβου Φραγκίνι ο Ν. Κυριακίδης, του Καρόλου ο Χ. Δώρας, του Βατίστα ο Γ. Παναγιωτόπουλος και του Θαλαμηπόλου η Λίζα Παναγιωτοπούλου, βλ.: Πηγή εύρεσης πληροφορίας: Αρχείο Θεατρικού Μουσείου, κωδικός προγράμματος: 4215  και θέση: 5/76.</w:t>
      </w:r>
    </w:p>
  </w:footnote>
  <w:footnote w:id="1299">
    <w:p w:rsidR="00E51DE6" w:rsidRPr="00FF15D7" w:rsidRDefault="00E51DE6" w:rsidP="00F420C7">
      <w:pPr>
        <w:pStyle w:val="a6"/>
        <w:jc w:val="both"/>
        <w:rPr>
          <w:rFonts w:ascii="Garamond" w:hAnsi="Garamond"/>
        </w:rPr>
      </w:pPr>
      <w:r w:rsidRPr="006753D7">
        <w:rPr>
          <w:rStyle w:val="a7"/>
          <w:rFonts w:ascii="Garamond" w:hAnsi="Garamond"/>
        </w:rPr>
        <w:footnoteRef/>
      </w:r>
      <w:r w:rsidRPr="006753D7">
        <w:rPr>
          <w:rFonts w:ascii="Garamond" w:hAnsi="Garamond"/>
        </w:rPr>
        <w:t>. Τον ρόλο του Ερνέστο υποστηρίζει ο Δ. Καζούρης, της Ματθίλδης η Βασιλεία Στεφάνου, της Βεατρίκης η Νίτσα Σχοινά, του Ν. Ροκιάνι ο Π. Πλεμενίδης, του Γουσταύου Φραγκέτι ο Ν. Κυριακίδης, του Καμαριέρη ο Ζ. Χαλκούνης, της Καμαριέρας η Ειρήνη Πλεμενίδου και του Υπηρέτη ο Π. Γεωργόπουλος, βλ.: Πηγή</w:t>
      </w:r>
      <w:r w:rsidRPr="00FF15D7">
        <w:rPr>
          <w:rFonts w:ascii="Garamond" w:hAnsi="Garamond"/>
        </w:rPr>
        <w:t xml:space="preserve"> εύρεσης πληροφορίας: Αρχείο Θεατρικού Μουσείου, κωδικός προγράμματος: 3603, θέση: 23/5 και θέση μικροφίλμ: 4/994.</w:t>
      </w:r>
    </w:p>
  </w:footnote>
  <w:footnote w:id="1300">
    <w:p w:rsidR="00E51DE6" w:rsidRPr="00285F8A" w:rsidRDefault="00E51DE6" w:rsidP="00F420C7">
      <w:pPr>
        <w:spacing w:after="0"/>
        <w:jc w:val="both"/>
        <w:rPr>
          <w:rStyle w:val="a7"/>
          <w:rFonts w:ascii="Garamond" w:hAnsi="Garamond"/>
          <w:sz w:val="20"/>
          <w:szCs w:val="20"/>
        </w:rPr>
      </w:pPr>
      <w:r w:rsidRPr="00285F8A">
        <w:rPr>
          <w:rStyle w:val="a7"/>
          <w:rFonts w:ascii="Garamond" w:hAnsi="Garamond"/>
          <w:sz w:val="20"/>
          <w:szCs w:val="20"/>
        </w:rPr>
        <w:footnoteRef/>
      </w:r>
      <w:r w:rsidRPr="00285F8A">
        <w:rPr>
          <w:rFonts w:ascii="Garamond" w:hAnsi="Garamond"/>
          <w:sz w:val="20"/>
          <w:szCs w:val="20"/>
        </w:rPr>
        <w:t>. Ανώνυμος:</w:t>
      </w:r>
      <w:r w:rsidRPr="00285F8A">
        <w:rPr>
          <w:rFonts w:ascii="Garamond" w:hAnsi="Garamond"/>
          <w:b/>
          <w:sz w:val="20"/>
          <w:szCs w:val="20"/>
        </w:rPr>
        <w:t xml:space="preserve"> </w:t>
      </w:r>
      <w:r w:rsidRPr="00285F8A">
        <w:rPr>
          <w:rFonts w:ascii="Garamond" w:hAnsi="Garamond"/>
          <w:sz w:val="20"/>
          <w:szCs w:val="20"/>
        </w:rPr>
        <w:t>«</w:t>
      </w:r>
      <w:r w:rsidRPr="00CE6786">
        <w:rPr>
          <w:rFonts w:ascii="Garamond" w:hAnsi="Garamond"/>
          <w:sz w:val="20"/>
          <w:szCs w:val="20"/>
        </w:rPr>
        <w:t>Θέατρα</w:t>
      </w:r>
      <w:r w:rsidRPr="00285F8A">
        <w:rPr>
          <w:rFonts w:ascii="Garamond" w:hAnsi="Garamond"/>
          <w:sz w:val="20"/>
          <w:szCs w:val="20"/>
        </w:rPr>
        <w:t xml:space="preserve">», </w:t>
      </w:r>
      <w:r w:rsidRPr="00285F8A">
        <w:rPr>
          <w:rFonts w:ascii="Garamond" w:hAnsi="Garamond"/>
          <w:i/>
          <w:sz w:val="20"/>
          <w:szCs w:val="20"/>
        </w:rPr>
        <w:t>Ριζοσπάστης</w:t>
      </w:r>
      <w:r w:rsidRPr="00285F8A">
        <w:rPr>
          <w:rFonts w:ascii="Garamond" w:hAnsi="Garamond"/>
          <w:sz w:val="20"/>
          <w:szCs w:val="20"/>
        </w:rPr>
        <w:t xml:space="preserve">, έτος ΣΤ΄, περίοδος </w:t>
      </w:r>
      <w:r w:rsidRPr="00285F8A">
        <w:rPr>
          <w:rFonts w:ascii="Garamond" w:hAnsi="Garamond"/>
          <w:sz w:val="20"/>
          <w:szCs w:val="20"/>
          <w:lang w:val="en-US"/>
        </w:rPr>
        <w:t>B</w:t>
      </w:r>
      <w:r>
        <w:rPr>
          <w:rFonts w:ascii="Garamond" w:hAnsi="Garamond"/>
          <w:sz w:val="20"/>
          <w:szCs w:val="20"/>
        </w:rPr>
        <w:t>΄, 11/9/</w:t>
      </w:r>
      <w:r w:rsidRPr="00285F8A">
        <w:rPr>
          <w:rFonts w:ascii="Garamond" w:hAnsi="Garamond"/>
          <w:sz w:val="20"/>
          <w:szCs w:val="20"/>
        </w:rPr>
        <w:t xml:space="preserve">1924, σ. 2˙ έτος ΣΤ΄, περίοδος </w:t>
      </w:r>
      <w:r w:rsidRPr="00285F8A">
        <w:rPr>
          <w:rFonts w:ascii="Garamond" w:hAnsi="Garamond"/>
          <w:sz w:val="20"/>
          <w:szCs w:val="20"/>
          <w:lang w:val="en-US"/>
        </w:rPr>
        <w:t>B</w:t>
      </w:r>
      <w:r>
        <w:rPr>
          <w:rFonts w:ascii="Garamond" w:hAnsi="Garamond"/>
          <w:sz w:val="20"/>
          <w:szCs w:val="20"/>
        </w:rPr>
        <w:t>΄, 12/9/</w:t>
      </w:r>
      <w:r w:rsidRPr="00285F8A">
        <w:rPr>
          <w:rFonts w:ascii="Garamond" w:hAnsi="Garamond"/>
          <w:sz w:val="20"/>
          <w:szCs w:val="20"/>
        </w:rPr>
        <w:t xml:space="preserve">1924, σ. 2˙ έτος ΣΤ΄, περίοδος </w:t>
      </w:r>
      <w:r w:rsidRPr="00285F8A">
        <w:rPr>
          <w:rFonts w:ascii="Garamond" w:hAnsi="Garamond"/>
          <w:sz w:val="20"/>
          <w:szCs w:val="20"/>
          <w:lang w:val="en-US"/>
        </w:rPr>
        <w:t>B</w:t>
      </w:r>
      <w:r>
        <w:rPr>
          <w:rFonts w:ascii="Garamond" w:hAnsi="Garamond"/>
          <w:sz w:val="20"/>
          <w:szCs w:val="20"/>
        </w:rPr>
        <w:t>΄, 13/9/</w:t>
      </w:r>
      <w:r w:rsidRPr="00285F8A">
        <w:rPr>
          <w:rFonts w:ascii="Garamond" w:hAnsi="Garamond"/>
          <w:sz w:val="20"/>
          <w:szCs w:val="20"/>
        </w:rPr>
        <w:t>1924, σ. 2˙ Ανώνυμος:</w:t>
      </w:r>
      <w:r w:rsidRPr="00285F8A">
        <w:rPr>
          <w:rFonts w:ascii="Garamond" w:hAnsi="Garamond"/>
          <w:b/>
          <w:sz w:val="20"/>
          <w:szCs w:val="20"/>
        </w:rPr>
        <w:t xml:space="preserve"> </w:t>
      </w:r>
      <w:r w:rsidRPr="00285F8A">
        <w:rPr>
          <w:rFonts w:ascii="Garamond" w:hAnsi="Garamond"/>
          <w:sz w:val="20"/>
          <w:szCs w:val="20"/>
        </w:rPr>
        <w:t xml:space="preserve">«Θέατρα», </w:t>
      </w:r>
      <w:r w:rsidRPr="00285F8A">
        <w:rPr>
          <w:rFonts w:ascii="Garamond" w:hAnsi="Garamond"/>
          <w:i/>
          <w:sz w:val="20"/>
          <w:szCs w:val="20"/>
        </w:rPr>
        <w:t>Σκριπ</w:t>
      </w:r>
      <w:r w:rsidRPr="00285F8A">
        <w:rPr>
          <w:rFonts w:ascii="Garamond" w:hAnsi="Garamond"/>
          <w:sz w:val="20"/>
          <w:szCs w:val="20"/>
        </w:rPr>
        <w:t>, 11/9/1924, έτος 29</w:t>
      </w:r>
      <w:r w:rsidRPr="00285F8A">
        <w:rPr>
          <w:rFonts w:ascii="Garamond" w:hAnsi="Garamond"/>
          <w:sz w:val="20"/>
          <w:szCs w:val="20"/>
          <w:vertAlign w:val="superscript"/>
        </w:rPr>
        <w:t>ο</w:t>
      </w:r>
      <w:r w:rsidRPr="00285F8A">
        <w:rPr>
          <w:rFonts w:ascii="Garamond" w:hAnsi="Garamond"/>
          <w:sz w:val="20"/>
          <w:szCs w:val="20"/>
        </w:rPr>
        <w:t>, περίοδος 3</w:t>
      </w:r>
      <w:r w:rsidRPr="00285F8A">
        <w:rPr>
          <w:rFonts w:ascii="Garamond" w:hAnsi="Garamond"/>
          <w:sz w:val="20"/>
          <w:szCs w:val="20"/>
          <w:vertAlign w:val="superscript"/>
        </w:rPr>
        <w:t>η</w:t>
      </w:r>
      <w:r w:rsidRPr="00285F8A">
        <w:rPr>
          <w:rFonts w:ascii="Garamond" w:hAnsi="Garamond"/>
          <w:sz w:val="20"/>
          <w:szCs w:val="20"/>
        </w:rPr>
        <w:t>, αρ. φύλλου 7788, σ. 3˙ Ανώνυμος:</w:t>
      </w:r>
      <w:r w:rsidRPr="00285F8A">
        <w:rPr>
          <w:rFonts w:ascii="Garamond" w:hAnsi="Garamond"/>
          <w:b/>
          <w:sz w:val="20"/>
          <w:szCs w:val="20"/>
        </w:rPr>
        <w:t xml:space="preserve"> </w:t>
      </w:r>
      <w:r w:rsidRPr="00285F8A">
        <w:rPr>
          <w:rFonts w:ascii="Garamond" w:hAnsi="Garamond"/>
          <w:sz w:val="20"/>
          <w:szCs w:val="20"/>
        </w:rPr>
        <w:t xml:space="preserve">«Θέατρα», </w:t>
      </w:r>
      <w:r w:rsidRPr="00285F8A">
        <w:rPr>
          <w:rFonts w:ascii="Garamond" w:hAnsi="Garamond"/>
          <w:i/>
          <w:sz w:val="20"/>
          <w:szCs w:val="20"/>
        </w:rPr>
        <w:t>Εμπρός</w:t>
      </w:r>
      <w:r w:rsidRPr="00285F8A">
        <w:rPr>
          <w:rFonts w:ascii="Garamond" w:hAnsi="Garamond"/>
          <w:sz w:val="20"/>
          <w:szCs w:val="20"/>
        </w:rPr>
        <w:t>, έτος 28</w:t>
      </w:r>
      <w:r w:rsidRPr="00285F8A">
        <w:rPr>
          <w:rFonts w:ascii="Garamond" w:hAnsi="Garamond"/>
          <w:sz w:val="20"/>
          <w:szCs w:val="20"/>
          <w:vertAlign w:val="superscript"/>
        </w:rPr>
        <w:t>ο</w:t>
      </w:r>
      <w:r w:rsidRPr="00285F8A">
        <w:rPr>
          <w:rFonts w:ascii="Garamond" w:hAnsi="Garamond"/>
          <w:sz w:val="20"/>
          <w:szCs w:val="20"/>
        </w:rPr>
        <w:t>, αρ. 10011, 11/9/1924, σ. 2˙ Ανώνυμος:</w:t>
      </w:r>
      <w:r w:rsidRPr="00285F8A">
        <w:rPr>
          <w:rFonts w:ascii="Garamond" w:hAnsi="Garamond"/>
          <w:b/>
          <w:sz w:val="20"/>
          <w:szCs w:val="20"/>
        </w:rPr>
        <w:t xml:space="preserve"> </w:t>
      </w:r>
      <w:r w:rsidRPr="00285F8A">
        <w:rPr>
          <w:rFonts w:ascii="Garamond" w:hAnsi="Garamond"/>
          <w:sz w:val="20"/>
          <w:szCs w:val="20"/>
        </w:rPr>
        <w:t xml:space="preserve">«Θέατρα», </w:t>
      </w:r>
      <w:r w:rsidRPr="00285F8A">
        <w:rPr>
          <w:rFonts w:ascii="Garamond" w:hAnsi="Garamond"/>
          <w:i/>
          <w:sz w:val="20"/>
          <w:szCs w:val="20"/>
        </w:rPr>
        <w:t>Εμπρός</w:t>
      </w:r>
      <w:r w:rsidRPr="00285F8A">
        <w:rPr>
          <w:rFonts w:ascii="Garamond" w:hAnsi="Garamond"/>
          <w:sz w:val="20"/>
          <w:szCs w:val="20"/>
        </w:rPr>
        <w:t>, έτος 28</w:t>
      </w:r>
      <w:r w:rsidRPr="00285F8A">
        <w:rPr>
          <w:rFonts w:ascii="Garamond" w:hAnsi="Garamond"/>
          <w:sz w:val="20"/>
          <w:szCs w:val="20"/>
          <w:vertAlign w:val="superscript"/>
        </w:rPr>
        <w:t>ο</w:t>
      </w:r>
      <w:r w:rsidRPr="00285F8A">
        <w:rPr>
          <w:rFonts w:ascii="Garamond" w:hAnsi="Garamond"/>
          <w:sz w:val="20"/>
          <w:szCs w:val="20"/>
        </w:rPr>
        <w:t>, αρ. 10012, 12/9/1924, σ. 2˙ Ανώνυμος:</w:t>
      </w:r>
      <w:r w:rsidRPr="00285F8A">
        <w:rPr>
          <w:rFonts w:ascii="Garamond" w:hAnsi="Garamond"/>
          <w:b/>
          <w:sz w:val="20"/>
          <w:szCs w:val="20"/>
        </w:rPr>
        <w:t xml:space="preserve"> </w:t>
      </w:r>
      <w:r w:rsidRPr="00285F8A">
        <w:rPr>
          <w:rFonts w:ascii="Garamond" w:hAnsi="Garamond"/>
          <w:sz w:val="20"/>
          <w:szCs w:val="20"/>
        </w:rPr>
        <w:t xml:space="preserve">«Θέατρα», </w:t>
      </w:r>
      <w:r w:rsidRPr="00285F8A">
        <w:rPr>
          <w:rFonts w:ascii="Garamond" w:hAnsi="Garamond"/>
          <w:i/>
          <w:sz w:val="20"/>
          <w:szCs w:val="20"/>
        </w:rPr>
        <w:t>Εμπρός</w:t>
      </w:r>
      <w:r w:rsidRPr="00285F8A">
        <w:rPr>
          <w:rFonts w:ascii="Garamond" w:hAnsi="Garamond"/>
          <w:sz w:val="20"/>
          <w:szCs w:val="20"/>
        </w:rPr>
        <w:t>, έτος 28</w:t>
      </w:r>
      <w:r w:rsidRPr="00285F8A">
        <w:rPr>
          <w:rFonts w:ascii="Garamond" w:hAnsi="Garamond"/>
          <w:sz w:val="20"/>
          <w:szCs w:val="20"/>
          <w:vertAlign w:val="superscript"/>
        </w:rPr>
        <w:t>ο</w:t>
      </w:r>
      <w:r w:rsidRPr="00285F8A">
        <w:rPr>
          <w:rFonts w:ascii="Garamond" w:hAnsi="Garamond"/>
          <w:sz w:val="20"/>
          <w:szCs w:val="20"/>
        </w:rPr>
        <w:t>, αρ. 10013, 13/9/1924, σ. 2. Η Αρετή Βασιλείου τοποθετεί την ίδια ημερομηνία της 11</w:t>
      </w:r>
      <w:r w:rsidRPr="00285F8A">
        <w:rPr>
          <w:rFonts w:ascii="Garamond" w:hAnsi="Garamond"/>
          <w:sz w:val="20"/>
          <w:szCs w:val="20"/>
          <w:vertAlign w:val="superscript"/>
        </w:rPr>
        <w:t>ης</w:t>
      </w:r>
      <w:r w:rsidRPr="00285F8A">
        <w:rPr>
          <w:rFonts w:ascii="Garamond" w:hAnsi="Garamond"/>
          <w:sz w:val="20"/>
          <w:szCs w:val="20"/>
        </w:rPr>
        <w:t xml:space="preserve"> Σεπτεμβρίου για την πραγματοποίηση της παράστασης, με τη διαφορά ότι αναφέρει πως ανεβαίνει από τον Θίασο της Ροζαλίας Βελισσαρίου στο «Παναθηναϊκό Στάδιο», βλ. Αρετή Βασιλείου: «Παραστασιολόγιο</w:t>
      </w:r>
      <w:r w:rsidRPr="00A54C2C">
        <w:rPr>
          <w:rFonts w:ascii="Garamond" w:hAnsi="Garamond"/>
          <w:sz w:val="20"/>
          <w:szCs w:val="20"/>
        </w:rPr>
        <w:t>»,</w:t>
      </w:r>
      <w:r w:rsidRPr="00285F8A">
        <w:rPr>
          <w:rFonts w:ascii="Garamond" w:hAnsi="Garamond"/>
          <w:i/>
          <w:sz w:val="20"/>
          <w:szCs w:val="20"/>
        </w:rPr>
        <w:t xml:space="preserve"> Εκσυγχρονισμός ή παράδοση; Το θέατρο πρόζας στην Αθήνα του Μεσοπολέμου</w:t>
      </w:r>
      <w:r w:rsidRPr="00285F8A">
        <w:rPr>
          <w:rFonts w:ascii="Garamond" w:hAnsi="Garamond"/>
          <w:sz w:val="20"/>
          <w:szCs w:val="20"/>
        </w:rPr>
        <w:t>, ό.π., σ. 98.</w:t>
      </w:r>
      <w:r w:rsidRPr="00285F8A">
        <w:rPr>
          <w:rStyle w:val="a7"/>
          <w:rFonts w:ascii="Garamond" w:hAnsi="Garamond"/>
          <w:sz w:val="20"/>
          <w:szCs w:val="20"/>
        </w:rPr>
        <w:t xml:space="preserve">                                                                                                                                                                                                                                                                                                                                                                                                                                                                                                                                                                                                                                                                                                                                                                                                                                                                                                                                                                                                                                                                                                                                                                                                                                                                                                                                                                                                                                                                                                                                                                                                                                                                                                                                                                                                                                                                                                                                                                                                                                                                                                                                                                                                                                                                                                                                                                                                                                                                                                                                                                                                                                                                                                                                                                                                                                                                                                                                                                                                                                                                                                                                                                                                                                                                                                                                                                                                                                                                                                                                                                                                                                                                                                                                                                                                                                                                                                                                                                                                                                                                                                                                                                                                                                                                                                                                                                                                                                                                                                                                                                                                                                                                                                                                                                                                                                                                                                                                                                                                                                                                                                                                                                                                                                                                                                                                                                                                                                                                                                                                                                                                                                                                                                                                                                                                                                                                                                                                                                                                                                                                                                                                                                                                                                                                                                                                                                                                                                                                                                                                                                                                                                                                                                                                                                                                                                                                                                                                                                                                                                                                                                                                                                                                                                                                                                                                                                                                                                                                                                                                                                                                                                                                                                                                                                                                                                                                                                                                                                                                                                                                                                                                                                                                                                                                                                                                                                                                                                                                                                                                                                                                                                                                                                                                                                                                                                                                                                                                                                                                                                                                                                                                                                                                                                                                                                                                                                                                                                                                                                                                                                                                                                                                                                                                                                                                                                                                                                                                                                                                                                                                                                                                                                                                                                                                                                                                                                                                                                                                                                                                                                                                                                                                                                                                                                                                                                                                                                                                                                                                                                                                                                                                                                                                                                                                                                                                                                                                                                                                                                                                                                                                                                                                                                                                                                                                                                                                                                                                                                                                                                                                                                                                                                                                                                                                                                                                                                                                                                                                                                                                                                                                                                                                                                                                                                                                                                                                                                                                                                                                                                                                                                                                                                                                                                                                                                                                                                                                                                                                                                                                                                                                                                                                                                                                                                                                                                                                                                                                                                                                                                                                                                                                                                                                                                                                                                                                                                                                                                                                                                                                                                                                                                                                                                                                                                                                                                                                                                                                                                                                                                                                                                                                                                                                                                                                                                                                                                                                                                                                                                                                                                                                                                                                                                                                                                                                                                                                                                                                                                                                                                                                                                                                                                                                                                                                                                                                                                                                                                                                                                                                                                                                                                                                                                                                                                                                                                                                                                                                                                                                                                                                                                                                                                                                                                                                                                                                                                                                                                                                                                                                                                                                                                                                                                                                                                                                                                                                                                                                                                                                                                                                                                                                                                                                                                                                                                                                                                                                                                                                                                                                                                                                                                                                                                                                                                                                                                                                                                                                                                                                                                                                                                                                                                                                                                                                                                                                                                                                                                                                                                                                                                                                                                                                                                                                                                                                                                                                                                                                                                                                                                                                                                                                                                                                                                                                                                                                                                                                                                                                                                                                                                                                                                                                                                                                                                                                                                                                                                                                                                                                                                                                                                                                                                                                                                                                                                                                                                                                                                                                                                                                                                                                                                                                                                                                                                                                                                                                                                                                                                                                                                                                                                                                                                                                                                                                                                                                                                                                                                                                                                                                                                                                                                                                                                                                                                                                                                                                                                                                                                                                                                                                                                                                                                                                                                                                                                                                                                                                                                                                                                                                                                                                                                                                                                                                                                                                                                                                                                                                                                                                                                                                                                                                                                                                                                                                                                                                                                                                                                                                                                                                                                                                                                                                                                                                                                                                                                                                                                                                                                                                                                                                                                                                                                                                                                                                                                                                                                                                                                                                                                                                                                                                                                                                                                                                                                                                                                                                                                                                                                                                                                                                                                                                                                                                                                                                                                                                                                                                                                                                                                                                                                                                                                                                                                                                                                                                                                                                                                                                                                                                                                                                                                                                                                                                                                                                                                                                                                                                                                                                                                                                                                                                                                                                                                                                                                                                                                                                                                                                                                                                                                                                                                                                                                                                                                                                                                                                                                                                                                                                                                                                                                                                                                                                                                                                                                                                                                                                                                                                                                                                                                                                                                                                                                                                                                                                                                                                                                                                                                                                                                                                                                                                                                                                                                                                                                                                                                                                                                                                                                                                                                                                                                                                                                                                                                                                                                                                                                                                                                                                                                                                                                                                                                                                                                                                                                                                                                                                                                                                                                                                                                                                                                                                                                                                                                                                                                                                                                                                                                                                                                                                                                                                                                                                                                                                                                                                                                                                                                                                                                                                                                                                                                                                                                                                                                                                                                                                                                                                                                                                                                                                                                                                                                                                                                                                                                                                                                                                                                                                                                                                                                                                                                                                                                                                                                                                                                                                                                                                                                                                                                                                                                                                                                                                                                                                                                                                                                                                                                                                                                                                                                                                                                                                                                                                                                                                                                                                                                                                                                                                                                                                                                                                                                                                                                                                                                                                                                                                                                                                                                                                                                                                                                                                                                                                                                                                                                                                                                                                                                                                                                                                                                                                                                                                                                                                                                                                                                                                                                                                                                                                                                                                                                                                                                                                                                                                                                                                                                                                                                                                                                                                                                                                                                                                                                                                                                                                                                                                                                                                                                                                                                                                                                                                                                                                                                                                                                                                                                                                                                                                                                                                                                                                                                                                                                                                                                                                                                                                                                                                                                                                                                                                                                                                                                                                                                                                                                                                                                                                                                                                                                                                                                                                                                                                                                                                                                                                                                                                                                                                                                                                                                                                                                                                                                                                                                                                                                                                                                                                                                                                                                                                                                                                                                                                                                                                                                                                                                                                                                                                                                                                                                                                                                                                                                                                                                                                                                                                                                                                                                                                                                                                                                                                                                                                                                                                                                                                                                                                                                                                                                                                                                                                                                                                                                                                                                                                                                                                                                                                                                                                                                                                                                                                                                                                                                                                                                                                                                                                                                                                                                                                                                                                                                                                                                                                                                                                                                                                                                                                                                                                                                                                                                                                                                                                                                                                                                                                                                                                                                                                                                                                                                                                                                                                                                                                                                                                                                                                                                                                                                                                                                                                                                                                                                                                                                                                                                                                                                                                                                                                                                                                                                                                                                                                                                                                                                                                                                                                                                                                                                                                                                                                                                                                                                                                                                                                                                                                                                                                                                                                                                                                                                                                                                                                                                                                                                                                                                                                                                                                                                                                                                                                                                                                                                                                                                                                                                                                                                                                                                                                                                                                                                                                                                                                                                                                                                                                                                                                                                                                                                                                                                                                                                                                                                                                                                                                                                                                                                                                                                                                                                                                                                                                                                                                                                                                                                                                                                                                                                                                                                                                                                                                                                                                                                                                                                                                                                                                                                                                                                                                                                                                                                                                                                                                                                                                                                                                                                                                                                                                                                                                                                                                                                                                                                                                                                                                                                                                                                                                                                                                                                                                                                                                                                                                                                                                                                                                                                                                                                                                                                                                                                                                                                                                                                                                                                                                                                                                                                                                                                                                                                                                                                                                                                                                                                                                                                                                                                                                                                                                                                                                                                                                                                                                                                                                                                                                                                                                                                                                                                                                                                                                                                                                                                                                                                                                                                                                                                                                                                                                                                                                                                                                                                                                                                                                                                                                                                                                                                                                                                                                                                                                                                                                                                                                                                                                                                                                                                                                                                                                                                                                                                                                                                                                                                                                                                                                                                                                                                                                                                                                                                                                                                                                                                                                                                                                                                                                                                                                                                                                                                                                                                                                                                                                                                                                                                                                                                                                                                                                                                                                                                                                                                                                                                                                                                                                                                                                                                                                                                                                                                                                                                                                                                                                                                                                                                                                                                                                                                                                                                                                                                                                                                                                                                                                                                                                                                                                                                                                                                                                                                                                                                                                                                                                                                                                                                                                                                                                                                                                                                                                                                                                                                                                                                                                                                                                                                                                                                                                                                                                                                                                                                                                                                                                                                                                                                                                                                                                                                                                                                                                                                                                                                                                                                                                                                                                                                                                                                                                                                                                                                                                                                                                                                                                                                                                                                                                                                                                                                                                                                                                                                                                                                                                                                                                                                                                                                                                                                                                                                                                                                                                                                                                                                                                                                                                                                                                                                                                                                                                                                                                                                                                                                                                                                                                                                                                                                                                                                                                                                                                                                                                                                                                                                                                                                                                                                                                                                                                                                                                                                                                                                                                                                                                                                                                                                                                                                                                                                                                                                                                                                                                                                                                                                                                                                                                                                                                                                                                                                                                                                                                                                                                                                                                                                                                                                                                                                                                                                                                                                                                                                                                                                                                                                                                                                                                                                                                                                                                                                                                                                                                                                                                                                                                                                                                                                                                                                                                                                                                                                                                                                                                                                                                                                                                                                                                                                                                                                                                                                                                                                                                                                                                                                                                                                                                                                                                                                                                                                                                                                                                                                                                                                                                                                                                                                                                                                                                                                                                                                                                                                                                                                                                                                                                                                                                                                                                                                                                                                                                                                                                                                                                                                                                                                                                                                                                                                                                                                                                                                                                                                                                                                                                                                                                                                                                                                                                                                                                                                                                                                                                                                                                                                                                                                                                                                                                                                                                                                                                                                                                                                                                                                                                                                                                                                                                                                                                                                                                                                                                                                                                                                                                                                                                                                                                                                                                                                                                                                                                                                                                                                                                                                                                                                                                                                                                                                                                                                                                                                                                                                                                                                                                                                                                                                                                                                                                                                                                                                                                                                                                                                                                                                                                                                                                                                                                                                                                                                                                                                                                                                                                                                                                                                                                                                                                                                                                                                                                                                                                                                                                                                                                                                                                                                                                                                                                                                                                                                                                                                                                                                                                                                                                                                                                                                                                                                                                                                                                                                                                                                                                                                                                                                                                                                                                                                                                                                                                                                                                                                                                                                                                                                                                                                                                                                                                                                                                                                                                                                                                                                                                                                                                                                                                                                                                                                                                                                                                                                                                                                                                                                                                                                                                                                                                                                                                                                                                                                                                                                                                                                                                                                                                                                                                                                                                                                                                                                                                                                                                                                                                                                                                                                                                                                                                                                                                                                                                                                                                                                                                                                                                                                                                                                                                                                                                                                                                                                                                                                                                                                                                                                                                                                                                                                                                                                                                                                                                                                                                                                                                                                                                                                                                                                                                                                                                                                                                                                                                                                                                                                                                                                                                                                                                                                                                                                                                                                                                                                                                                                                                                                                                                                                                                                                                                                                                                                                                                                                                                                                                                                                                                                                                                                                                                                                                                                                                                                                                                                                                                                                                                                                                                                                                                                                                                                                                                                                                                                                                                                                                                                                                                                                                                                                                                                                                                                                                                                                                                                                                   </w:t>
      </w:r>
    </w:p>
  </w:footnote>
  <w:footnote w:id="1301">
    <w:p w:rsidR="00E51DE6" w:rsidRPr="00285F8A" w:rsidRDefault="00E51DE6" w:rsidP="00F420C7">
      <w:pPr>
        <w:pStyle w:val="a6"/>
        <w:jc w:val="both"/>
        <w:rPr>
          <w:rFonts w:ascii="Garamond" w:hAnsi="Garamond"/>
        </w:rPr>
      </w:pPr>
      <w:r w:rsidRPr="00285F8A">
        <w:rPr>
          <w:rStyle w:val="a7"/>
          <w:rFonts w:ascii="Garamond" w:hAnsi="Garamond"/>
        </w:rPr>
        <w:footnoteRef/>
      </w:r>
      <w:r w:rsidRPr="00285F8A">
        <w:rPr>
          <w:rFonts w:ascii="Garamond" w:hAnsi="Garamond"/>
        </w:rPr>
        <w:t>. Ανώνυμος:</w:t>
      </w:r>
      <w:r w:rsidRPr="00285F8A">
        <w:rPr>
          <w:rFonts w:ascii="Garamond" w:hAnsi="Garamond"/>
          <w:b/>
        </w:rPr>
        <w:t xml:space="preserve"> </w:t>
      </w:r>
      <w:r w:rsidRPr="00285F8A">
        <w:rPr>
          <w:rFonts w:ascii="Garamond" w:hAnsi="Garamond"/>
        </w:rPr>
        <w:t xml:space="preserve">«Θέατρα», </w:t>
      </w:r>
      <w:r w:rsidRPr="00285F8A">
        <w:rPr>
          <w:rFonts w:ascii="Garamond" w:hAnsi="Garamond"/>
          <w:i/>
        </w:rPr>
        <w:t>Εμπρός</w:t>
      </w:r>
      <w:r w:rsidRPr="00285F8A">
        <w:rPr>
          <w:rFonts w:ascii="Garamond" w:hAnsi="Garamond"/>
        </w:rPr>
        <w:t>, έτος 28</w:t>
      </w:r>
      <w:r w:rsidRPr="00285F8A">
        <w:rPr>
          <w:rFonts w:ascii="Garamond" w:hAnsi="Garamond"/>
          <w:vertAlign w:val="superscript"/>
        </w:rPr>
        <w:t>ο</w:t>
      </w:r>
      <w:r w:rsidRPr="00285F8A">
        <w:rPr>
          <w:rFonts w:ascii="Garamond" w:hAnsi="Garamond"/>
        </w:rPr>
        <w:t>, αρ. 10303, 13/7/1926, σ. 2˙ Ανώνυμος:</w:t>
      </w:r>
      <w:r w:rsidRPr="00285F8A">
        <w:rPr>
          <w:rFonts w:ascii="Garamond" w:hAnsi="Garamond"/>
          <w:b/>
        </w:rPr>
        <w:t xml:space="preserve"> </w:t>
      </w:r>
      <w:r w:rsidRPr="00285F8A">
        <w:rPr>
          <w:rFonts w:ascii="Garamond" w:hAnsi="Garamond"/>
        </w:rPr>
        <w:t xml:space="preserve">«Θέατρα», </w:t>
      </w:r>
      <w:r w:rsidRPr="00285F8A">
        <w:rPr>
          <w:rFonts w:ascii="Garamond" w:hAnsi="Garamond"/>
          <w:i/>
        </w:rPr>
        <w:t>Εμπρός</w:t>
      </w:r>
      <w:r w:rsidRPr="00285F8A">
        <w:rPr>
          <w:rFonts w:ascii="Garamond" w:hAnsi="Garamond"/>
        </w:rPr>
        <w:t>, έτος 28</w:t>
      </w:r>
      <w:r w:rsidRPr="00285F8A">
        <w:rPr>
          <w:rFonts w:ascii="Garamond" w:hAnsi="Garamond"/>
          <w:vertAlign w:val="superscript"/>
        </w:rPr>
        <w:t>ο</w:t>
      </w:r>
      <w:r w:rsidRPr="00285F8A">
        <w:rPr>
          <w:rFonts w:ascii="Garamond" w:hAnsi="Garamond"/>
        </w:rPr>
        <w:t>, αρ. 10304, 14/7/1926, σ. 2</w:t>
      </w:r>
      <w:r>
        <w:rPr>
          <w:rFonts w:ascii="Garamond" w:hAnsi="Garamond"/>
        </w:rPr>
        <w:t>.</w:t>
      </w:r>
      <w:r w:rsidRPr="0072672D">
        <w:rPr>
          <w:rFonts w:ascii="Garamond" w:hAnsi="Garamond"/>
        </w:rPr>
        <w:t xml:space="preserve"> </w:t>
      </w:r>
      <w:r w:rsidRPr="001640CE">
        <w:rPr>
          <w:rFonts w:ascii="Garamond" w:hAnsi="Garamond"/>
        </w:rPr>
        <w:t>Αναφορικά με τον καλλιτεχνικό βίο του Νέζερ βλ.: Σώτος Πετράς: «</w:t>
      </w:r>
      <w:r>
        <w:rPr>
          <w:rFonts w:ascii="Garamond" w:hAnsi="Garamond"/>
        </w:rPr>
        <w:t>Χριστόφορος Νέζερ</w:t>
      </w:r>
      <w:r w:rsidRPr="001640CE">
        <w:rPr>
          <w:rFonts w:ascii="Garamond" w:hAnsi="Garamond"/>
        </w:rPr>
        <w:t xml:space="preserve">», </w:t>
      </w:r>
      <w:r w:rsidRPr="001640CE">
        <w:rPr>
          <w:rFonts w:ascii="Garamond" w:hAnsi="Garamond"/>
          <w:i/>
        </w:rPr>
        <w:t>Το άγνωστο θέατρο πίσω από την αυλαία: Δράματα και κωμωδίες της ζωής των θεατρίνων. Χωρίς συγγραφέα, χωρίς σκηνοθέτη</w:t>
      </w:r>
      <w:r w:rsidRPr="001640CE">
        <w:rPr>
          <w:rFonts w:ascii="Garamond" w:hAnsi="Garamond"/>
        </w:rPr>
        <w:t>, ό.π., σσ. 45-48</w:t>
      </w:r>
      <w:r>
        <w:rPr>
          <w:rFonts w:ascii="Garamond" w:hAnsi="Garamond"/>
        </w:rPr>
        <w:t>.</w:t>
      </w:r>
    </w:p>
  </w:footnote>
  <w:footnote w:id="1302">
    <w:p w:rsidR="00E51DE6" w:rsidRPr="003F550B" w:rsidRDefault="00E51DE6" w:rsidP="00F420C7">
      <w:pPr>
        <w:pStyle w:val="a6"/>
        <w:jc w:val="both"/>
        <w:rPr>
          <w:rStyle w:val="a7"/>
          <w:rFonts w:ascii="Garamond" w:eastAsia="Calibri" w:hAnsi="Garamond"/>
          <w:vertAlign w:val="baseline"/>
          <w:lang w:eastAsia="en-US"/>
        </w:rPr>
      </w:pPr>
      <w:r w:rsidRPr="003F550B">
        <w:rPr>
          <w:rStyle w:val="a7"/>
          <w:rFonts w:ascii="Garamond" w:eastAsia="Calibri" w:hAnsi="Garamond"/>
          <w:sz w:val="16"/>
          <w:szCs w:val="16"/>
          <w:vertAlign w:val="baseline"/>
          <w:lang w:eastAsia="en-US"/>
        </w:rPr>
        <w:footnoteRef/>
      </w:r>
      <w:r w:rsidRPr="003F550B">
        <w:rPr>
          <w:rStyle w:val="a7"/>
          <w:rFonts w:ascii="Garamond" w:eastAsia="Calibri" w:hAnsi="Garamond"/>
          <w:sz w:val="16"/>
          <w:szCs w:val="16"/>
          <w:vertAlign w:val="baseline"/>
          <w:lang w:eastAsia="en-US"/>
        </w:rPr>
        <w:t>.</w:t>
      </w:r>
      <w:r w:rsidRPr="003F550B">
        <w:rPr>
          <w:rStyle w:val="a7"/>
          <w:rFonts w:ascii="Garamond" w:eastAsia="Calibri" w:hAnsi="Garamond"/>
          <w:vertAlign w:val="baseline"/>
          <w:lang w:eastAsia="en-US"/>
        </w:rPr>
        <w:t xml:space="preserve"> Ανώνυμος: «Θέατρα», </w:t>
      </w:r>
      <w:r w:rsidRPr="003F550B">
        <w:rPr>
          <w:rStyle w:val="a7"/>
          <w:rFonts w:ascii="Garamond" w:eastAsia="Calibri" w:hAnsi="Garamond"/>
          <w:i/>
          <w:vertAlign w:val="baseline"/>
          <w:lang w:eastAsia="en-US"/>
        </w:rPr>
        <w:t>Εμπρός</w:t>
      </w:r>
      <w:r w:rsidRPr="003F550B">
        <w:rPr>
          <w:rStyle w:val="a7"/>
          <w:rFonts w:ascii="Garamond" w:eastAsia="Calibri" w:hAnsi="Garamond"/>
          <w:vertAlign w:val="baseline"/>
          <w:lang w:eastAsia="en-US"/>
        </w:rPr>
        <w:t xml:space="preserve">, έτος 28ο, αρ. 10412, 31/10/1925, σ. 2. </w:t>
      </w:r>
    </w:p>
  </w:footnote>
  <w:footnote w:id="1303">
    <w:p w:rsidR="00E51DE6" w:rsidRPr="00285F8A" w:rsidRDefault="00E51DE6" w:rsidP="00F420C7">
      <w:pPr>
        <w:pStyle w:val="a6"/>
        <w:jc w:val="both"/>
        <w:rPr>
          <w:rFonts w:ascii="Garamond" w:hAnsi="Garamond"/>
        </w:rPr>
      </w:pPr>
      <w:r w:rsidRPr="00285F8A">
        <w:rPr>
          <w:rStyle w:val="a7"/>
          <w:rFonts w:ascii="Garamond" w:hAnsi="Garamond"/>
        </w:rPr>
        <w:footnoteRef/>
      </w:r>
      <w:r w:rsidRPr="00285F8A">
        <w:rPr>
          <w:rFonts w:ascii="Garamond" w:hAnsi="Garamond"/>
        </w:rPr>
        <w:t>. Ανώνυμος:</w:t>
      </w:r>
      <w:r w:rsidRPr="00285F8A">
        <w:rPr>
          <w:rFonts w:ascii="Garamond" w:hAnsi="Garamond"/>
          <w:b/>
        </w:rPr>
        <w:t xml:space="preserve"> </w:t>
      </w:r>
      <w:r w:rsidRPr="00285F8A">
        <w:rPr>
          <w:rFonts w:ascii="Garamond" w:hAnsi="Garamond"/>
        </w:rPr>
        <w:t xml:space="preserve">«Θέατρα», </w:t>
      </w:r>
      <w:r w:rsidRPr="00285F8A">
        <w:rPr>
          <w:rFonts w:ascii="Garamond" w:hAnsi="Garamond"/>
          <w:i/>
        </w:rPr>
        <w:t>Εμπρός</w:t>
      </w:r>
      <w:r w:rsidRPr="00285F8A">
        <w:rPr>
          <w:rFonts w:ascii="Garamond" w:hAnsi="Garamond"/>
        </w:rPr>
        <w:t>, έτος 30</w:t>
      </w:r>
      <w:r w:rsidRPr="00285F8A">
        <w:rPr>
          <w:rFonts w:ascii="Garamond" w:hAnsi="Garamond"/>
          <w:vertAlign w:val="superscript"/>
        </w:rPr>
        <w:t>ο</w:t>
      </w:r>
      <w:r w:rsidRPr="00285F8A">
        <w:rPr>
          <w:rFonts w:ascii="Garamond" w:hAnsi="Garamond"/>
        </w:rPr>
        <w:t>, αρ. 10553</w:t>
      </w:r>
      <w:r>
        <w:rPr>
          <w:rFonts w:ascii="Garamond" w:hAnsi="Garamond"/>
        </w:rPr>
        <w:t>, 24/3/1926, σ. 2˙</w:t>
      </w:r>
      <w:r w:rsidRPr="005F68FC">
        <w:rPr>
          <w:rFonts w:ascii="Garamond" w:hAnsi="Garamond"/>
        </w:rPr>
        <w:t xml:space="preserve"> </w:t>
      </w:r>
      <w:r w:rsidRPr="00285F8A">
        <w:rPr>
          <w:rFonts w:ascii="Garamond" w:hAnsi="Garamond"/>
        </w:rPr>
        <w:t>Ανώνυμος:</w:t>
      </w:r>
      <w:r w:rsidRPr="00285F8A">
        <w:rPr>
          <w:rFonts w:ascii="Garamond" w:hAnsi="Garamond"/>
          <w:b/>
        </w:rPr>
        <w:t xml:space="preserve"> </w:t>
      </w:r>
      <w:r w:rsidRPr="00285F8A">
        <w:rPr>
          <w:rFonts w:ascii="Garamond" w:hAnsi="Garamond"/>
        </w:rPr>
        <w:t xml:space="preserve">«Θέατρα», </w:t>
      </w:r>
      <w:r w:rsidRPr="00285F8A">
        <w:rPr>
          <w:rFonts w:ascii="Garamond" w:hAnsi="Garamond"/>
          <w:i/>
        </w:rPr>
        <w:t>Σκριπ</w:t>
      </w:r>
      <w:r>
        <w:rPr>
          <w:rFonts w:ascii="Garamond" w:hAnsi="Garamond"/>
        </w:rPr>
        <w:t>, έτος 28</w:t>
      </w:r>
      <w:r w:rsidRPr="00285F8A">
        <w:rPr>
          <w:rFonts w:ascii="Garamond" w:hAnsi="Garamond"/>
          <w:vertAlign w:val="superscript"/>
        </w:rPr>
        <w:t>ο</w:t>
      </w:r>
      <w:r>
        <w:rPr>
          <w:rFonts w:ascii="Garamond" w:hAnsi="Garamond"/>
        </w:rPr>
        <w:t>, περίοδος 5</w:t>
      </w:r>
      <w:r w:rsidRPr="00285F8A">
        <w:rPr>
          <w:rFonts w:ascii="Garamond" w:hAnsi="Garamond"/>
          <w:vertAlign w:val="superscript"/>
        </w:rPr>
        <w:t>η</w:t>
      </w:r>
      <w:r>
        <w:rPr>
          <w:rFonts w:ascii="Garamond" w:hAnsi="Garamond"/>
        </w:rPr>
        <w:t>, αρ. φύλλου 7788, 24/3/1926, σ. 2</w:t>
      </w:r>
      <w:r w:rsidRPr="00285F8A">
        <w:rPr>
          <w:rFonts w:ascii="Garamond" w:hAnsi="Garamond"/>
        </w:rPr>
        <w:t xml:space="preserve">˙ </w:t>
      </w:r>
    </w:p>
  </w:footnote>
  <w:footnote w:id="1304">
    <w:p w:rsidR="00E51DE6" w:rsidRPr="00FF15D7" w:rsidRDefault="00E51DE6" w:rsidP="00F420C7">
      <w:pPr>
        <w:pStyle w:val="a6"/>
        <w:jc w:val="both"/>
        <w:rPr>
          <w:rFonts w:ascii="Garamond" w:hAnsi="Garamond"/>
        </w:rPr>
      </w:pPr>
      <w:r w:rsidRPr="006753D7">
        <w:rPr>
          <w:rStyle w:val="a7"/>
          <w:rFonts w:ascii="Garamond" w:hAnsi="Garamond"/>
        </w:rPr>
        <w:footnoteRef/>
      </w:r>
      <w:r w:rsidRPr="006753D7">
        <w:rPr>
          <w:rFonts w:ascii="Garamond" w:hAnsi="Garamond"/>
        </w:rPr>
        <w:t>. Τον ρόλο του Ερνέστο Τικέτι ερμηνεύει ο Βέρδης Παρασκευόπουλος, βλ.: Πηγή</w:t>
      </w:r>
      <w:r w:rsidRPr="00FF15D7">
        <w:rPr>
          <w:rFonts w:ascii="Garamond" w:hAnsi="Garamond"/>
        </w:rPr>
        <w:t xml:space="preserve"> εύρεσης πληροφορίας: Αρχείο Θεατρικού Μουσείου, κωδικός προγράμματος: 3721 και θέση: 24/17, θέση μικροφίλμ: 4/1154˙ Ανώνυμος:</w:t>
      </w:r>
      <w:r w:rsidRPr="00FF15D7">
        <w:rPr>
          <w:rFonts w:ascii="Garamond" w:hAnsi="Garamond"/>
          <w:b/>
        </w:rPr>
        <w:t xml:space="preserve"> </w:t>
      </w:r>
      <w:r w:rsidRPr="00FF15D7">
        <w:rPr>
          <w:rFonts w:ascii="Garamond" w:hAnsi="Garamond"/>
        </w:rPr>
        <w:t xml:space="preserve">«Θέατρα», </w:t>
      </w:r>
      <w:r w:rsidRPr="00FF15D7">
        <w:rPr>
          <w:rFonts w:ascii="Garamond" w:hAnsi="Garamond"/>
          <w:i/>
        </w:rPr>
        <w:t>Εμπρός</w:t>
      </w:r>
      <w:r w:rsidRPr="00FF15D7">
        <w:rPr>
          <w:rFonts w:ascii="Garamond" w:hAnsi="Garamond"/>
        </w:rPr>
        <w:t>, έτος 31</w:t>
      </w:r>
      <w:r w:rsidRPr="00FF15D7">
        <w:rPr>
          <w:rFonts w:ascii="Garamond" w:hAnsi="Garamond"/>
          <w:vertAlign w:val="superscript"/>
        </w:rPr>
        <w:t>ο</w:t>
      </w:r>
      <w:r w:rsidRPr="00FF15D7">
        <w:rPr>
          <w:rFonts w:ascii="Garamond" w:hAnsi="Garamond"/>
        </w:rPr>
        <w:t>, αρ. 10815, 14/12/1926, σ. 2˙ Ανώνυμος:</w:t>
      </w:r>
      <w:r w:rsidRPr="00FF15D7">
        <w:rPr>
          <w:rFonts w:ascii="Garamond" w:hAnsi="Garamond"/>
          <w:b/>
        </w:rPr>
        <w:t xml:space="preserve"> </w:t>
      </w:r>
      <w:r w:rsidRPr="00FF15D7">
        <w:rPr>
          <w:rFonts w:ascii="Garamond" w:hAnsi="Garamond"/>
        </w:rPr>
        <w:t xml:space="preserve">«Θέατρα», </w:t>
      </w:r>
      <w:r w:rsidRPr="00FF15D7">
        <w:rPr>
          <w:rFonts w:ascii="Garamond" w:hAnsi="Garamond"/>
          <w:i/>
        </w:rPr>
        <w:t>Σκριπ</w:t>
      </w:r>
      <w:r w:rsidRPr="00FF15D7">
        <w:rPr>
          <w:rFonts w:ascii="Garamond" w:hAnsi="Garamond"/>
        </w:rPr>
        <w:t>, έτος 32</w:t>
      </w:r>
      <w:r w:rsidRPr="00FF15D7">
        <w:rPr>
          <w:rFonts w:ascii="Garamond" w:hAnsi="Garamond"/>
          <w:vertAlign w:val="superscript"/>
        </w:rPr>
        <w:t>ο</w:t>
      </w:r>
      <w:r w:rsidRPr="00FF15D7">
        <w:rPr>
          <w:rFonts w:ascii="Garamond" w:hAnsi="Garamond"/>
        </w:rPr>
        <w:t>, περίοδος 5</w:t>
      </w:r>
      <w:r w:rsidRPr="00FF15D7">
        <w:rPr>
          <w:rFonts w:ascii="Garamond" w:hAnsi="Garamond"/>
          <w:vertAlign w:val="superscript"/>
        </w:rPr>
        <w:t>η</w:t>
      </w:r>
      <w:r w:rsidRPr="00FF15D7">
        <w:rPr>
          <w:rFonts w:ascii="Garamond" w:hAnsi="Garamond"/>
        </w:rPr>
        <w:t>, 14/12/1926, σ. 2.</w:t>
      </w:r>
    </w:p>
  </w:footnote>
  <w:footnote w:id="1305">
    <w:p w:rsidR="00E51DE6" w:rsidRPr="00FF15D7" w:rsidRDefault="00E51DE6" w:rsidP="00F420C7">
      <w:pPr>
        <w:pStyle w:val="a6"/>
        <w:jc w:val="both"/>
        <w:rPr>
          <w:rFonts w:ascii="Garamond" w:hAnsi="Garamond"/>
        </w:rPr>
      </w:pPr>
      <w:r w:rsidRPr="00FF15D7">
        <w:rPr>
          <w:rStyle w:val="a7"/>
          <w:rFonts w:ascii="Garamond" w:hAnsi="Garamond"/>
        </w:rPr>
        <w:footnoteRef/>
      </w:r>
      <w:r w:rsidRPr="00FF15D7">
        <w:rPr>
          <w:rFonts w:ascii="Garamond" w:hAnsi="Garamond"/>
        </w:rPr>
        <w:t>. Ανώνυμος:</w:t>
      </w:r>
      <w:r w:rsidRPr="00FF15D7">
        <w:rPr>
          <w:rFonts w:ascii="Garamond" w:hAnsi="Garamond"/>
          <w:b/>
        </w:rPr>
        <w:t xml:space="preserve"> </w:t>
      </w:r>
      <w:r w:rsidRPr="00FF15D7">
        <w:rPr>
          <w:rFonts w:ascii="Garamond" w:hAnsi="Garamond"/>
        </w:rPr>
        <w:t xml:space="preserve">«Μία τιμητική», </w:t>
      </w:r>
      <w:r w:rsidRPr="00FF15D7">
        <w:rPr>
          <w:rFonts w:ascii="Garamond" w:hAnsi="Garamond"/>
          <w:i/>
        </w:rPr>
        <w:t>Εμπρός</w:t>
      </w:r>
      <w:r w:rsidRPr="00FF15D7">
        <w:rPr>
          <w:rFonts w:ascii="Garamond" w:hAnsi="Garamond"/>
        </w:rPr>
        <w:t>, έτος 31</w:t>
      </w:r>
      <w:r w:rsidRPr="00FF15D7">
        <w:rPr>
          <w:rFonts w:ascii="Garamond" w:hAnsi="Garamond"/>
          <w:vertAlign w:val="superscript"/>
        </w:rPr>
        <w:t>ο</w:t>
      </w:r>
      <w:r w:rsidRPr="00FF15D7">
        <w:rPr>
          <w:rFonts w:ascii="Garamond" w:hAnsi="Garamond"/>
        </w:rPr>
        <w:t>, αρ. 10814, 13/12/1926, σ. 2.</w:t>
      </w:r>
    </w:p>
  </w:footnote>
  <w:footnote w:id="1306">
    <w:p w:rsidR="00E51DE6" w:rsidRPr="006D1270" w:rsidRDefault="00E51DE6" w:rsidP="00F420C7">
      <w:pPr>
        <w:spacing w:after="0"/>
        <w:jc w:val="both"/>
        <w:rPr>
          <w:rFonts w:ascii="Garamond" w:hAnsi="Garamond"/>
          <w:sz w:val="20"/>
          <w:szCs w:val="20"/>
        </w:rPr>
      </w:pPr>
      <w:r w:rsidRPr="00C608E5">
        <w:rPr>
          <w:rStyle w:val="a7"/>
          <w:rFonts w:ascii="Garamond" w:hAnsi="Garamond"/>
          <w:sz w:val="20"/>
          <w:szCs w:val="20"/>
        </w:rPr>
        <w:footnoteRef/>
      </w:r>
      <w:r w:rsidRPr="00C608E5">
        <w:rPr>
          <w:rFonts w:ascii="Garamond" w:hAnsi="Garamond"/>
          <w:sz w:val="20"/>
          <w:szCs w:val="20"/>
        </w:rPr>
        <w:t>. Ανώνυμος:</w:t>
      </w:r>
      <w:r w:rsidRPr="00C608E5">
        <w:rPr>
          <w:rFonts w:ascii="Garamond" w:hAnsi="Garamond"/>
          <w:b/>
          <w:sz w:val="20"/>
          <w:szCs w:val="20"/>
        </w:rPr>
        <w:t xml:space="preserve"> </w:t>
      </w:r>
      <w:r w:rsidRPr="00C608E5">
        <w:rPr>
          <w:rFonts w:ascii="Garamond" w:hAnsi="Garamond"/>
          <w:sz w:val="20"/>
          <w:szCs w:val="20"/>
        </w:rPr>
        <w:t>«</w:t>
      </w:r>
      <w:r w:rsidRPr="006C4341">
        <w:rPr>
          <w:rFonts w:ascii="Garamond" w:hAnsi="Garamond"/>
          <w:sz w:val="20"/>
          <w:szCs w:val="20"/>
        </w:rPr>
        <w:t>Θέατρα</w:t>
      </w:r>
      <w:r w:rsidRPr="00C608E5">
        <w:rPr>
          <w:rFonts w:ascii="Garamond" w:hAnsi="Garamond"/>
          <w:sz w:val="20"/>
          <w:szCs w:val="20"/>
        </w:rPr>
        <w:t xml:space="preserve">», </w:t>
      </w:r>
      <w:r w:rsidRPr="00C608E5">
        <w:rPr>
          <w:rFonts w:ascii="Garamond" w:hAnsi="Garamond"/>
          <w:i/>
          <w:sz w:val="20"/>
          <w:szCs w:val="20"/>
        </w:rPr>
        <w:t>Σκριπ</w:t>
      </w:r>
      <w:r w:rsidRPr="00C608E5">
        <w:rPr>
          <w:rFonts w:ascii="Garamond" w:hAnsi="Garamond"/>
          <w:sz w:val="20"/>
          <w:szCs w:val="20"/>
        </w:rPr>
        <w:t>, έτος 32, περίοδος 5</w:t>
      </w:r>
      <w:r w:rsidRPr="00C608E5">
        <w:rPr>
          <w:rFonts w:ascii="Garamond" w:hAnsi="Garamond"/>
          <w:sz w:val="20"/>
          <w:szCs w:val="20"/>
          <w:vertAlign w:val="superscript"/>
        </w:rPr>
        <w:t>η</w:t>
      </w:r>
      <w:r w:rsidRPr="00C608E5">
        <w:rPr>
          <w:rFonts w:ascii="Garamond" w:hAnsi="Garamond"/>
          <w:sz w:val="20"/>
          <w:szCs w:val="20"/>
        </w:rPr>
        <w:t>, αρ. φύλλου 906, 6/</w:t>
      </w:r>
      <w:r>
        <w:rPr>
          <w:rFonts w:ascii="Garamond" w:hAnsi="Garamond"/>
          <w:sz w:val="20"/>
          <w:szCs w:val="20"/>
        </w:rPr>
        <w:t>6/1928, σ. 2˙</w:t>
      </w:r>
      <w:r w:rsidRPr="006D1270">
        <w:rPr>
          <w:rFonts w:ascii="Garamond" w:hAnsi="Garamond"/>
          <w:sz w:val="20"/>
          <w:szCs w:val="20"/>
        </w:rPr>
        <w:t xml:space="preserve"> </w:t>
      </w:r>
      <w:r w:rsidRPr="00A52514">
        <w:rPr>
          <w:rFonts w:ascii="Garamond" w:hAnsi="Garamond"/>
          <w:sz w:val="20"/>
          <w:szCs w:val="20"/>
        </w:rPr>
        <w:t>Ανώνυμος: «Θέατρα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w:t>
      </w:r>
      <w:r>
        <w:rPr>
          <w:rFonts w:ascii="Garamond" w:hAnsi="Garamond"/>
          <w:sz w:val="20"/>
          <w:szCs w:val="20"/>
        </w:rPr>
        <w:t xml:space="preserve">αρ. φύλλου 907, 7/6/1928,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α</w:t>
      </w:r>
      <w:r>
        <w:rPr>
          <w:rFonts w:ascii="Garamond" w:hAnsi="Garamond"/>
          <w:sz w:val="20"/>
          <w:szCs w:val="20"/>
        </w:rPr>
        <w:t xml:space="preserve">ρ. φύλλου 908, 8/6/1928,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w:t>
      </w:r>
      <w:r>
        <w:rPr>
          <w:rFonts w:ascii="Garamond" w:hAnsi="Garamond"/>
          <w:sz w:val="20"/>
          <w:szCs w:val="20"/>
        </w:rPr>
        <w:t xml:space="preserve">αρ. φύλλου 909, 9/6/1928,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αρ. φύλλου 910, 10/6/1928, σ. 3</w:t>
      </w:r>
      <w:r>
        <w:rPr>
          <w:rFonts w:ascii="Garamond" w:hAnsi="Garamond"/>
          <w:sz w:val="20"/>
          <w:szCs w:val="20"/>
        </w:rPr>
        <w:t xml:space="preserve">˙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w:t>
      </w:r>
      <w:r>
        <w:rPr>
          <w:rFonts w:ascii="Garamond" w:hAnsi="Garamond"/>
          <w:sz w:val="20"/>
          <w:szCs w:val="20"/>
        </w:rPr>
        <w:t xml:space="preserve">αρ. φύλλου 911, 11/6/1928,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w:t>
      </w:r>
      <w:r>
        <w:rPr>
          <w:rFonts w:ascii="Garamond" w:hAnsi="Garamond"/>
          <w:sz w:val="20"/>
          <w:szCs w:val="20"/>
        </w:rPr>
        <w:t xml:space="preserve">αρ. φύλλου 912, 12/6/1928,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α</w:t>
      </w:r>
      <w:r>
        <w:rPr>
          <w:rFonts w:ascii="Garamond" w:hAnsi="Garamond"/>
          <w:sz w:val="20"/>
          <w:szCs w:val="20"/>
        </w:rPr>
        <w:t xml:space="preserve">ρ. φύλλου 913, 13/6/1928,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w:t>
      </w:r>
      <w:r>
        <w:rPr>
          <w:rFonts w:ascii="Garamond" w:hAnsi="Garamond"/>
          <w:sz w:val="20"/>
          <w:szCs w:val="20"/>
        </w:rPr>
        <w:t>αρ. φύλλου 914, 14/6/1928, σ. 2˙</w:t>
      </w:r>
      <w:r w:rsidRPr="00F729E8">
        <w:rPr>
          <w:rFonts w:ascii="Garamond" w:hAnsi="Garamond"/>
          <w:sz w:val="20"/>
          <w:szCs w:val="20"/>
        </w:rPr>
        <w:t xml:space="preserve">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αρ. φύλλου </w:t>
      </w:r>
      <w:r>
        <w:rPr>
          <w:rFonts w:ascii="Garamond" w:hAnsi="Garamond"/>
          <w:sz w:val="20"/>
          <w:szCs w:val="20"/>
        </w:rPr>
        <w:t>915</w:t>
      </w:r>
      <w:r w:rsidRPr="00F729E8">
        <w:rPr>
          <w:rFonts w:ascii="Garamond" w:hAnsi="Garamond"/>
          <w:sz w:val="20"/>
          <w:szCs w:val="20"/>
        </w:rPr>
        <w:t xml:space="preserve">, </w:t>
      </w:r>
      <w:r>
        <w:rPr>
          <w:rFonts w:ascii="Garamond" w:hAnsi="Garamond"/>
          <w:sz w:val="20"/>
          <w:szCs w:val="20"/>
        </w:rPr>
        <w:t xml:space="preserve">15/6/1928,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αρ. φύλλου </w:t>
      </w:r>
      <w:r>
        <w:rPr>
          <w:rFonts w:ascii="Garamond" w:hAnsi="Garamond"/>
          <w:sz w:val="20"/>
          <w:szCs w:val="20"/>
        </w:rPr>
        <w:t>916</w:t>
      </w:r>
      <w:r w:rsidRPr="00F729E8">
        <w:rPr>
          <w:rFonts w:ascii="Garamond" w:hAnsi="Garamond"/>
          <w:sz w:val="20"/>
          <w:szCs w:val="20"/>
        </w:rPr>
        <w:t xml:space="preserve">, </w:t>
      </w:r>
      <w:r>
        <w:rPr>
          <w:rFonts w:ascii="Garamond" w:hAnsi="Garamond"/>
          <w:sz w:val="20"/>
          <w:szCs w:val="20"/>
        </w:rPr>
        <w:t xml:space="preserve">16/6/1928, σ. 2˙ </w:t>
      </w:r>
      <w:r w:rsidRPr="00A52514">
        <w:rPr>
          <w:rFonts w:ascii="Garamond" w:hAnsi="Garamond"/>
          <w:sz w:val="20"/>
          <w:szCs w:val="20"/>
        </w:rPr>
        <w:t>Ανώνυμος:</w:t>
      </w:r>
      <w:r w:rsidRPr="00A52514">
        <w:rPr>
          <w:rFonts w:ascii="Garamond" w:hAnsi="Garamond"/>
          <w:b/>
          <w:sz w:val="20"/>
          <w:szCs w:val="20"/>
        </w:rPr>
        <w:t xml:space="preserve"> </w:t>
      </w:r>
      <w:r w:rsidRPr="00A52514">
        <w:rPr>
          <w:rFonts w:ascii="Garamond" w:hAnsi="Garamond"/>
          <w:sz w:val="20"/>
          <w:szCs w:val="20"/>
        </w:rPr>
        <w:t>«Θέατρα</w:t>
      </w:r>
      <w:r w:rsidRPr="00F729E8">
        <w:rPr>
          <w:rFonts w:ascii="Garamond" w:hAnsi="Garamond"/>
          <w:sz w:val="20"/>
          <w:szCs w:val="20"/>
        </w:rPr>
        <w:t xml:space="preserve">», </w:t>
      </w:r>
      <w:r w:rsidRPr="00F729E8">
        <w:rPr>
          <w:rFonts w:ascii="Garamond" w:hAnsi="Garamond"/>
          <w:i/>
          <w:sz w:val="20"/>
          <w:szCs w:val="20"/>
        </w:rPr>
        <w:t>Σκριπ</w:t>
      </w:r>
      <w:r w:rsidRPr="00F729E8">
        <w:rPr>
          <w:rFonts w:ascii="Garamond" w:hAnsi="Garamond"/>
          <w:sz w:val="20"/>
          <w:szCs w:val="20"/>
        </w:rPr>
        <w:t>, έτος 32, περίοδος 5</w:t>
      </w:r>
      <w:r w:rsidRPr="00F729E8">
        <w:rPr>
          <w:rFonts w:ascii="Garamond" w:hAnsi="Garamond"/>
          <w:sz w:val="20"/>
          <w:szCs w:val="20"/>
          <w:vertAlign w:val="superscript"/>
        </w:rPr>
        <w:t>η</w:t>
      </w:r>
      <w:r w:rsidRPr="00F729E8">
        <w:rPr>
          <w:rFonts w:ascii="Garamond" w:hAnsi="Garamond"/>
          <w:sz w:val="20"/>
          <w:szCs w:val="20"/>
        </w:rPr>
        <w:t xml:space="preserve">, αρ. φύλλου </w:t>
      </w:r>
      <w:r>
        <w:rPr>
          <w:rFonts w:ascii="Garamond" w:hAnsi="Garamond"/>
          <w:sz w:val="20"/>
          <w:szCs w:val="20"/>
        </w:rPr>
        <w:t>917</w:t>
      </w:r>
      <w:r w:rsidRPr="00F729E8">
        <w:rPr>
          <w:rFonts w:ascii="Garamond" w:hAnsi="Garamond"/>
          <w:sz w:val="20"/>
          <w:szCs w:val="20"/>
        </w:rPr>
        <w:t xml:space="preserve">, </w:t>
      </w:r>
      <w:r>
        <w:rPr>
          <w:rFonts w:ascii="Garamond" w:hAnsi="Garamond"/>
          <w:sz w:val="20"/>
          <w:szCs w:val="20"/>
        </w:rPr>
        <w:t>17</w:t>
      </w:r>
      <w:r w:rsidRPr="00F729E8">
        <w:rPr>
          <w:rFonts w:ascii="Garamond" w:hAnsi="Garamond"/>
          <w:sz w:val="20"/>
          <w:szCs w:val="20"/>
        </w:rPr>
        <w:t xml:space="preserve">/6/1928, σ. </w:t>
      </w:r>
      <w:r>
        <w:rPr>
          <w:rFonts w:ascii="Garamond" w:hAnsi="Garamond"/>
          <w:sz w:val="20"/>
          <w:szCs w:val="20"/>
        </w:rPr>
        <w:t>3</w:t>
      </w:r>
      <w:r w:rsidRPr="00337D38">
        <w:rPr>
          <w:rFonts w:ascii="Garamond" w:hAnsi="Garamond"/>
          <w:sz w:val="20"/>
          <w:szCs w:val="20"/>
        </w:rPr>
        <w:t>˙ 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Pr>
          <w:rFonts w:ascii="Garamond" w:hAnsi="Garamond"/>
          <w:sz w:val="20"/>
          <w:szCs w:val="20"/>
        </w:rPr>
        <w:t xml:space="preserve">, αρ. 11344, 6/6/1928,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11345, 7/6/1928,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w:t>
      </w:r>
      <w:r w:rsidRPr="00C612AD">
        <w:rPr>
          <w:rFonts w:ascii="Garamond" w:hAnsi="Garamond"/>
          <w:i/>
          <w:sz w:val="20"/>
          <w:szCs w:val="20"/>
        </w:rPr>
        <w:t xml:space="preserve"> </w:t>
      </w:r>
      <w:r w:rsidRPr="00C612AD">
        <w:rPr>
          <w:rFonts w:ascii="Garamond" w:hAnsi="Garamond"/>
          <w:sz w:val="20"/>
          <w:szCs w:val="20"/>
        </w:rPr>
        <w:t>έτος 32</w:t>
      </w:r>
      <w:r w:rsidRPr="00C612AD">
        <w:rPr>
          <w:rFonts w:ascii="Garamond" w:hAnsi="Garamond"/>
          <w:sz w:val="20"/>
          <w:szCs w:val="20"/>
          <w:vertAlign w:val="superscript"/>
        </w:rPr>
        <w:t>ο</w:t>
      </w:r>
      <w:r w:rsidRPr="00C612AD">
        <w:rPr>
          <w:rFonts w:ascii="Garamond" w:hAnsi="Garamond"/>
          <w:sz w:val="20"/>
          <w:szCs w:val="20"/>
        </w:rPr>
        <w:t>, αρ. 11352, 14/6/1928, σ. 2˙</w:t>
      </w:r>
      <w:r w:rsidRPr="00337D38">
        <w:rPr>
          <w:rFonts w:ascii="Garamond" w:hAnsi="Garamond"/>
          <w:sz w:val="20"/>
          <w:szCs w:val="20"/>
        </w:rPr>
        <w:t xml:space="preserve"> 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11346, 8/6/1928,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11347, 9/6/1928,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11348, 10/6/1928,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11349, 11/6/1928,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sidRPr="00C612AD">
        <w:rPr>
          <w:rFonts w:ascii="Garamond" w:hAnsi="Garamond"/>
          <w:sz w:val="20"/>
          <w:szCs w:val="20"/>
        </w:rPr>
        <w:t xml:space="preserve">, αρ. 11350, 12/6/1928, σ. 2˙ </w:t>
      </w:r>
      <w:r w:rsidRPr="00337D38">
        <w:rPr>
          <w:rFonts w:ascii="Garamond" w:hAnsi="Garamond"/>
          <w:sz w:val="20"/>
          <w:szCs w:val="20"/>
        </w:rPr>
        <w:t>Ανώνυμος:</w:t>
      </w:r>
      <w:r w:rsidRPr="00C612AD">
        <w:rPr>
          <w:rFonts w:ascii="Garamond" w:hAnsi="Garamond"/>
          <w:sz w:val="20"/>
          <w:szCs w:val="20"/>
        </w:rPr>
        <w:t xml:space="preserve"> «Θέατρα», </w:t>
      </w:r>
      <w:r w:rsidRPr="00C612AD">
        <w:rPr>
          <w:rFonts w:ascii="Garamond" w:hAnsi="Garamond"/>
          <w:i/>
          <w:sz w:val="20"/>
          <w:szCs w:val="20"/>
        </w:rPr>
        <w:t>Εμπρός</w:t>
      </w:r>
      <w:r w:rsidRPr="00C612AD">
        <w:rPr>
          <w:rFonts w:ascii="Garamond" w:hAnsi="Garamond"/>
          <w:sz w:val="20"/>
          <w:szCs w:val="20"/>
        </w:rPr>
        <w:t>, έτος 32</w:t>
      </w:r>
      <w:r w:rsidRPr="00C612AD">
        <w:rPr>
          <w:rFonts w:ascii="Garamond" w:hAnsi="Garamond"/>
          <w:sz w:val="20"/>
          <w:szCs w:val="20"/>
          <w:vertAlign w:val="superscript"/>
        </w:rPr>
        <w:t>ο</w:t>
      </w:r>
      <w:r>
        <w:rPr>
          <w:rFonts w:ascii="Garamond" w:hAnsi="Garamond"/>
          <w:sz w:val="20"/>
          <w:szCs w:val="20"/>
        </w:rPr>
        <w:t xml:space="preserve">, αρ. 11351, 13/6/1928, σ. 2. </w:t>
      </w:r>
    </w:p>
  </w:footnote>
  <w:footnote w:id="1307">
    <w:p w:rsidR="00E51DE6" w:rsidRPr="0076158E" w:rsidRDefault="00E51DE6" w:rsidP="003C0EF5">
      <w:pPr>
        <w:pStyle w:val="a6"/>
        <w:jc w:val="both"/>
        <w:rPr>
          <w:rFonts w:ascii="Garamond" w:hAnsi="Garamond"/>
          <w:lang w:val="it-IT"/>
        </w:rPr>
      </w:pPr>
      <w:r w:rsidRPr="0076158E">
        <w:rPr>
          <w:rStyle w:val="a7"/>
          <w:rFonts w:ascii="Garamond" w:hAnsi="Garamond"/>
        </w:rPr>
        <w:footnoteRef/>
      </w:r>
      <w:r w:rsidRPr="0076158E">
        <w:rPr>
          <w:rFonts w:ascii="Garamond" w:hAnsi="Garamond"/>
          <w:lang w:val="it-IT"/>
        </w:rPr>
        <w:t xml:space="preserve">.  Roberto Bracco: </w:t>
      </w:r>
      <w:r w:rsidRPr="0076158E">
        <w:rPr>
          <w:rFonts w:ascii="Garamond" w:hAnsi="Garamond"/>
          <w:i/>
          <w:lang w:val="it-IT"/>
        </w:rPr>
        <w:t>Teatrino</w:t>
      </w:r>
      <w:r w:rsidRPr="0076158E">
        <w:rPr>
          <w:rFonts w:ascii="Garamond" w:hAnsi="Garamond"/>
          <w:lang w:val="it-IT"/>
        </w:rPr>
        <w:t xml:space="preserve">, </w:t>
      </w:r>
      <w:r w:rsidRPr="0076158E">
        <w:rPr>
          <w:rFonts w:ascii="Garamond" w:hAnsi="Garamond"/>
        </w:rPr>
        <w:t>τόμος</w:t>
      </w:r>
      <w:r w:rsidRPr="0076158E">
        <w:rPr>
          <w:rFonts w:ascii="Garamond" w:hAnsi="Garamond"/>
          <w:lang w:val="it-IT"/>
        </w:rPr>
        <w:t xml:space="preserve"> 3</w:t>
      </w:r>
      <w:r w:rsidRPr="0076158E">
        <w:rPr>
          <w:rFonts w:ascii="Garamond" w:hAnsi="Garamond"/>
          <w:vertAlign w:val="superscript"/>
        </w:rPr>
        <w:t>ος</w:t>
      </w:r>
      <w:r w:rsidRPr="0076158E">
        <w:rPr>
          <w:rFonts w:ascii="Garamond" w:hAnsi="Garamond"/>
          <w:lang w:val="it-IT"/>
        </w:rPr>
        <w:t xml:space="preserve">, Editore Remo Sandron, Napoli 1907, </w:t>
      </w:r>
      <w:r w:rsidRPr="0076158E">
        <w:rPr>
          <w:rFonts w:ascii="Garamond" w:hAnsi="Garamond"/>
        </w:rPr>
        <w:t>σσ</w:t>
      </w:r>
      <w:r w:rsidRPr="0076158E">
        <w:rPr>
          <w:rFonts w:ascii="Garamond" w:hAnsi="Garamond"/>
          <w:lang w:val="it-IT"/>
        </w:rPr>
        <w:t xml:space="preserve">. 65-229.  </w:t>
      </w:r>
    </w:p>
    <w:p w:rsidR="00E51DE6" w:rsidRPr="0076158E" w:rsidRDefault="00E51DE6" w:rsidP="003C0EF5">
      <w:pPr>
        <w:pStyle w:val="a6"/>
        <w:rPr>
          <w:lang w:val="it-IT"/>
        </w:rPr>
      </w:pPr>
    </w:p>
  </w:footnote>
  <w:footnote w:id="1308">
    <w:p w:rsidR="00E51DE6" w:rsidRPr="00C27CB0" w:rsidRDefault="00E51DE6" w:rsidP="003C0EF5">
      <w:pPr>
        <w:pStyle w:val="a6"/>
        <w:jc w:val="both"/>
        <w:rPr>
          <w:rFonts w:ascii="Garamond" w:hAnsi="Garamond"/>
        </w:rPr>
      </w:pPr>
      <w:r w:rsidRPr="00C27CB0">
        <w:rPr>
          <w:rStyle w:val="a7"/>
          <w:rFonts w:ascii="Garamond" w:hAnsi="Garamond"/>
        </w:rPr>
        <w:footnoteRef/>
      </w:r>
      <w:r w:rsidRPr="00C27CB0">
        <w:rPr>
          <w:rFonts w:ascii="Garamond" w:hAnsi="Garamond"/>
        </w:rPr>
        <w:t>. Ανώνυμος: «</w:t>
      </w:r>
      <w:r w:rsidRPr="00BC45E0">
        <w:rPr>
          <w:rFonts w:ascii="Garamond" w:hAnsi="Garamond"/>
        </w:rPr>
        <w:t>Θέατρα</w:t>
      </w:r>
      <w:r w:rsidRPr="00C27CB0">
        <w:rPr>
          <w:rFonts w:ascii="Garamond" w:hAnsi="Garamond"/>
        </w:rPr>
        <w:t xml:space="preserve"> Αθηνών</w:t>
      </w:r>
      <w:r w:rsidRPr="00C74673">
        <w:rPr>
          <w:rFonts w:ascii="Garamond" w:hAnsi="Garamond"/>
        </w:rPr>
        <w:t xml:space="preserve">. </w:t>
      </w:r>
      <w:r>
        <w:rPr>
          <w:rFonts w:ascii="Garamond" w:hAnsi="Garamond"/>
        </w:rPr>
        <w:t>Θεατρικαί Ειδήσεις</w:t>
      </w:r>
      <w:r w:rsidRPr="00C27CB0">
        <w:rPr>
          <w:rFonts w:ascii="Garamond" w:hAnsi="Garamond"/>
        </w:rPr>
        <w:t xml:space="preserve">», </w:t>
      </w:r>
      <w:r w:rsidRPr="00C27CB0">
        <w:rPr>
          <w:rFonts w:ascii="Garamond" w:hAnsi="Garamond"/>
          <w:i/>
        </w:rPr>
        <w:t>Πινακοθήκη</w:t>
      </w:r>
      <w:r w:rsidRPr="00C27CB0">
        <w:rPr>
          <w:rFonts w:ascii="Garamond" w:hAnsi="Garamond"/>
        </w:rPr>
        <w:t>, τομ. 13</w:t>
      </w:r>
      <w:r w:rsidRPr="00C27CB0">
        <w:rPr>
          <w:rFonts w:ascii="Garamond" w:hAnsi="Garamond"/>
          <w:vertAlign w:val="superscript"/>
        </w:rPr>
        <w:t>ος</w:t>
      </w:r>
      <w:r w:rsidRPr="00C27CB0">
        <w:rPr>
          <w:rFonts w:ascii="Garamond" w:hAnsi="Garamond"/>
        </w:rPr>
        <w:t>, αρ. 152, τχ. 152, Έτος ΙΓ´, 1913, σ. 128.</w:t>
      </w:r>
    </w:p>
  </w:footnote>
  <w:footnote w:id="1309">
    <w:p w:rsidR="00E51DE6" w:rsidRPr="002E1700" w:rsidRDefault="00E51DE6" w:rsidP="003C0EF5">
      <w:pPr>
        <w:pStyle w:val="a6"/>
        <w:jc w:val="both"/>
        <w:rPr>
          <w:rFonts w:ascii="Garamond" w:hAnsi="Garamond"/>
        </w:rPr>
      </w:pPr>
      <w:r w:rsidRPr="002E1700">
        <w:rPr>
          <w:rStyle w:val="a7"/>
          <w:rFonts w:ascii="Garamond" w:hAnsi="Garamond"/>
        </w:rPr>
        <w:footnoteRef/>
      </w:r>
      <w:r w:rsidRPr="002E1700">
        <w:rPr>
          <w:rFonts w:ascii="Garamond" w:hAnsi="Garamond"/>
        </w:rPr>
        <w:t xml:space="preserve">.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xml:space="preserve">, έτος </w:t>
      </w:r>
      <w:r>
        <w:rPr>
          <w:rFonts w:ascii="Garamond" w:hAnsi="Garamond"/>
        </w:rPr>
        <w:t>18</w:t>
      </w:r>
      <w:r w:rsidRPr="00480169">
        <w:rPr>
          <w:rFonts w:ascii="Garamond" w:hAnsi="Garamond"/>
          <w:vertAlign w:val="superscript"/>
        </w:rPr>
        <w:t>ο</w:t>
      </w:r>
      <w:r>
        <w:rPr>
          <w:rFonts w:ascii="Garamond" w:hAnsi="Garamond"/>
        </w:rPr>
        <w:t xml:space="preserve">, αρ. 6472, 24/10/1914, σ. 3˙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xml:space="preserve">, έτος </w:t>
      </w:r>
      <w:r>
        <w:rPr>
          <w:rFonts w:ascii="Garamond" w:hAnsi="Garamond"/>
        </w:rPr>
        <w:t>18</w:t>
      </w:r>
      <w:r w:rsidRPr="00480169">
        <w:rPr>
          <w:rFonts w:ascii="Garamond" w:hAnsi="Garamond"/>
          <w:vertAlign w:val="superscript"/>
        </w:rPr>
        <w:t>ο</w:t>
      </w:r>
      <w:r>
        <w:rPr>
          <w:rFonts w:ascii="Garamond" w:hAnsi="Garamond"/>
        </w:rPr>
        <w:t xml:space="preserve">, αρ. 6473, 25/10/1914, σ. 3˙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xml:space="preserve">, έτος </w:t>
      </w:r>
      <w:r>
        <w:rPr>
          <w:rFonts w:ascii="Garamond" w:hAnsi="Garamond"/>
        </w:rPr>
        <w:t>18</w:t>
      </w:r>
      <w:r w:rsidRPr="00480169">
        <w:rPr>
          <w:rFonts w:ascii="Garamond" w:hAnsi="Garamond"/>
          <w:vertAlign w:val="superscript"/>
        </w:rPr>
        <w:t>ο</w:t>
      </w:r>
      <w:r>
        <w:rPr>
          <w:rFonts w:ascii="Garamond" w:hAnsi="Garamond"/>
        </w:rPr>
        <w:t xml:space="preserve">, αρ. 6474, 26/10/1914, σ. 3˙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xml:space="preserve">, έτος </w:t>
      </w:r>
      <w:r>
        <w:rPr>
          <w:rFonts w:ascii="Garamond" w:hAnsi="Garamond"/>
        </w:rPr>
        <w:t>18</w:t>
      </w:r>
      <w:r w:rsidRPr="00480169">
        <w:rPr>
          <w:rFonts w:ascii="Garamond" w:hAnsi="Garamond"/>
          <w:vertAlign w:val="superscript"/>
        </w:rPr>
        <w:t>ο</w:t>
      </w:r>
      <w:r>
        <w:rPr>
          <w:rFonts w:ascii="Garamond" w:hAnsi="Garamond"/>
        </w:rPr>
        <w:t xml:space="preserve">, αρ. 6476, 28/10/1914, σ. 3˙ </w:t>
      </w:r>
      <w:r w:rsidRPr="00F13D01">
        <w:rPr>
          <w:rFonts w:ascii="Garamond" w:hAnsi="Garamond"/>
        </w:rPr>
        <w:t>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sidRPr="00F13D01">
        <w:rPr>
          <w:rFonts w:ascii="Garamond" w:hAnsi="Garamond"/>
        </w:rPr>
        <w:t xml:space="preserve">, έτος </w:t>
      </w:r>
      <w:r>
        <w:rPr>
          <w:rFonts w:ascii="Garamond" w:hAnsi="Garamond"/>
        </w:rPr>
        <w:t>Κ´, περίοδος Γ´, αρ. 7933, 24/10/1914, σ. 4˙</w:t>
      </w:r>
      <w:r w:rsidRPr="00E6050A">
        <w:rPr>
          <w:rFonts w:ascii="Garamond" w:hAnsi="Garamond"/>
        </w:rPr>
        <w:t xml:space="preserve"> </w:t>
      </w:r>
      <w:r w:rsidRPr="00F13D01">
        <w:rPr>
          <w:rFonts w:ascii="Garamond" w:hAnsi="Garamond"/>
        </w:rPr>
        <w:t>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sidRPr="00F13D01">
        <w:rPr>
          <w:rFonts w:ascii="Garamond" w:hAnsi="Garamond"/>
        </w:rPr>
        <w:t xml:space="preserve">, έτος </w:t>
      </w:r>
      <w:r>
        <w:rPr>
          <w:rFonts w:ascii="Garamond" w:hAnsi="Garamond"/>
        </w:rPr>
        <w:t xml:space="preserve">Κ´, περίοδος Γ´, αρ. 7935, 25/10/1914, σ. 4˙ </w:t>
      </w:r>
      <w:r w:rsidRPr="00F13D01">
        <w:rPr>
          <w:rFonts w:ascii="Garamond" w:hAnsi="Garamond"/>
        </w:rPr>
        <w:t>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sidRPr="00F13D01">
        <w:rPr>
          <w:rFonts w:ascii="Garamond" w:hAnsi="Garamond"/>
        </w:rPr>
        <w:t xml:space="preserve">, έτος </w:t>
      </w:r>
      <w:r>
        <w:rPr>
          <w:rFonts w:ascii="Garamond" w:hAnsi="Garamond"/>
        </w:rPr>
        <w:t xml:space="preserve">Κ´, περίοδος Γ´, αρ. 7935, 26/10/1914, σ. 4˙  </w:t>
      </w:r>
      <w:r w:rsidRPr="00F13D01">
        <w:rPr>
          <w:rFonts w:ascii="Garamond" w:hAnsi="Garamond"/>
        </w:rPr>
        <w:t>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sidRPr="00F13D01">
        <w:rPr>
          <w:rFonts w:ascii="Garamond" w:hAnsi="Garamond"/>
        </w:rPr>
        <w:t xml:space="preserve">, έτος </w:t>
      </w:r>
      <w:r>
        <w:rPr>
          <w:rFonts w:ascii="Garamond" w:hAnsi="Garamond"/>
        </w:rPr>
        <w:t xml:space="preserve">Κ´, περίοδος Γ´, αρ. 7937, 28/10/1914, σ. 4. </w:t>
      </w:r>
      <w:r w:rsidRPr="002E1700">
        <w:rPr>
          <w:rFonts w:ascii="Garamond" w:hAnsi="Garamond"/>
        </w:rPr>
        <w:t>Βλ. Γιάννης Σιδέρης:</w:t>
      </w:r>
      <w:r w:rsidRPr="002E1700">
        <w:rPr>
          <w:rFonts w:ascii="Garamond" w:hAnsi="Garamond"/>
          <w:i/>
        </w:rPr>
        <w:t xml:space="preserve"> Ιστορία του Νέου Ελληνικού Θεάτρου, </w:t>
      </w:r>
      <w:r w:rsidRPr="002E1700">
        <w:rPr>
          <w:rFonts w:ascii="Garamond" w:hAnsi="Garamond"/>
        </w:rPr>
        <w:t>ό.π., σ. 145.</w:t>
      </w:r>
    </w:p>
  </w:footnote>
  <w:footnote w:id="1310">
    <w:p w:rsidR="00E51DE6" w:rsidRPr="00E6050A" w:rsidRDefault="00E51DE6" w:rsidP="003C0EF5">
      <w:pPr>
        <w:pStyle w:val="a6"/>
        <w:jc w:val="both"/>
        <w:rPr>
          <w:rFonts w:ascii="Garamond" w:hAnsi="Garamond"/>
        </w:rPr>
      </w:pPr>
      <w:r w:rsidRPr="0036760A">
        <w:rPr>
          <w:rStyle w:val="a7"/>
          <w:rFonts w:ascii="Garamond" w:hAnsi="Garamond"/>
        </w:rPr>
        <w:footnoteRef/>
      </w:r>
      <w:r w:rsidRPr="0036760A">
        <w:rPr>
          <w:rFonts w:ascii="Garamond" w:hAnsi="Garamond"/>
        </w:rPr>
        <w:t xml:space="preserve">. Στο πλάι της ήταν οι κύριοι Ρεζάν, Λεπενιώτης, Χρυσομάλλης, Παρασκευάς, Νέζερ και Φραγκουλάκης, βλ.: Ανώνυμος: «Κοσμική κίνησις», </w:t>
      </w:r>
      <w:r w:rsidRPr="0036760A">
        <w:rPr>
          <w:rFonts w:ascii="Garamond" w:hAnsi="Garamond"/>
          <w:i/>
        </w:rPr>
        <w:t>Εμπρός</w:t>
      </w:r>
      <w:r w:rsidRPr="0036760A">
        <w:rPr>
          <w:rFonts w:ascii="Garamond" w:hAnsi="Garamond"/>
        </w:rPr>
        <w:t>, έτος 18</w:t>
      </w:r>
      <w:r w:rsidRPr="0036760A">
        <w:rPr>
          <w:rFonts w:ascii="Garamond" w:hAnsi="Garamond"/>
          <w:vertAlign w:val="superscript"/>
        </w:rPr>
        <w:t>ο</w:t>
      </w:r>
      <w:r w:rsidRPr="0036760A">
        <w:rPr>
          <w:rFonts w:ascii="Garamond" w:hAnsi="Garamond"/>
        </w:rPr>
        <w:t>, αρ</w:t>
      </w:r>
      <w:r w:rsidRPr="00E6050A">
        <w:rPr>
          <w:rFonts w:ascii="Garamond" w:hAnsi="Garamond"/>
        </w:rPr>
        <w:t>. 6473, 25/10/1914, σσ. 2-3.</w:t>
      </w:r>
    </w:p>
  </w:footnote>
  <w:footnote w:id="1311">
    <w:p w:rsidR="00E51DE6" w:rsidRPr="00E6050A" w:rsidRDefault="00E51DE6" w:rsidP="003C0EF5">
      <w:pPr>
        <w:pStyle w:val="a6"/>
        <w:jc w:val="both"/>
        <w:rPr>
          <w:rFonts w:ascii="Garamond" w:hAnsi="Garamond"/>
        </w:rPr>
      </w:pPr>
      <w:r w:rsidRPr="00E6050A">
        <w:rPr>
          <w:rStyle w:val="a7"/>
          <w:rFonts w:ascii="Garamond" w:hAnsi="Garamond"/>
        </w:rPr>
        <w:footnoteRef/>
      </w:r>
      <w:r w:rsidRPr="00E6050A">
        <w:rPr>
          <w:rFonts w:ascii="Garamond" w:hAnsi="Garamond"/>
        </w:rPr>
        <w:t>. Ανώνυμος:</w:t>
      </w:r>
      <w:r w:rsidRPr="00E6050A">
        <w:rPr>
          <w:rFonts w:ascii="Garamond" w:hAnsi="Garamond"/>
          <w:b/>
        </w:rPr>
        <w:t xml:space="preserve"> </w:t>
      </w:r>
      <w:r w:rsidRPr="00E6050A">
        <w:rPr>
          <w:rFonts w:ascii="Garamond" w:hAnsi="Garamond"/>
        </w:rPr>
        <w:t xml:space="preserve">«Θέατρα», </w:t>
      </w:r>
      <w:r w:rsidRPr="00E6050A">
        <w:rPr>
          <w:rFonts w:ascii="Garamond" w:hAnsi="Garamond"/>
          <w:i/>
        </w:rPr>
        <w:t>Σκριπ</w:t>
      </w:r>
      <w:r w:rsidRPr="00E6050A">
        <w:rPr>
          <w:rFonts w:ascii="Garamond" w:hAnsi="Garamond"/>
        </w:rPr>
        <w:t xml:space="preserve">, έτος Κ´, περίοδος Γ´, </w:t>
      </w:r>
      <w:r>
        <w:rPr>
          <w:rFonts w:ascii="Garamond" w:hAnsi="Garamond"/>
        </w:rPr>
        <w:t>αρ. 7934</w:t>
      </w:r>
      <w:r w:rsidRPr="00E6050A">
        <w:rPr>
          <w:rFonts w:ascii="Garamond" w:hAnsi="Garamond"/>
        </w:rPr>
        <w:t>, 24/10/1914, σ. 4.</w:t>
      </w:r>
    </w:p>
  </w:footnote>
  <w:footnote w:id="1312">
    <w:p w:rsidR="00E51DE6" w:rsidRPr="005B521B" w:rsidRDefault="00E51DE6" w:rsidP="0036760A">
      <w:pPr>
        <w:pStyle w:val="a6"/>
        <w:jc w:val="both"/>
        <w:rPr>
          <w:rFonts w:ascii="Garamond" w:hAnsi="Garamond"/>
        </w:rPr>
      </w:pPr>
      <w:r w:rsidRPr="005B521B">
        <w:rPr>
          <w:rStyle w:val="a7"/>
          <w:rFonts w:ascii="Garamond" w:hAnsi="Garamond"/>
        </w:rPr>
        <w:footnoteRef/>
      </w:r>
      <w:r w:rsidRPr="005B521B">
        <w:rPr>
          <w:rFonts w:ascii="Garamond" w:hAnsi="Garamond"/>
        </w:rPr>
        <w:t xml:space="preserve">. </w:t>
      </w:r>
      <w:r w:rsidRPr="002267E2">
        <w:rPr>
          <w:rFonts w:ascii="Garamond" w:hAnsi="Garamond"/>
        </w:rPr>
        <w:t>Βλ.: Αικατερίνη Μπρεντάνου:</w:t>
      </w:r>
      <w:r w:rsidRPr="002267E2">
        <w:rPr>
          <w:rStyle w:val="1Char"/>
          <w:rFonts w:ascii="Garamond" w:hAnsi="Garamond" w:cs="Arial"/>
          <w:color w:val="000000"/>
          <w:sz w:val="20"/>
          <w:szCs w:val="20"/>
          <w:shd w:val="clear" w:color="auto" w:fill="FFFFFF"/>
        </w:rPr>
        <w:t xml:space="preserve"> </w:t>
      </w:r>
      <w:r w:rsidRPr="002267E2">
        <w:rPr>
          <w:rStyle w:val="a4"/>
          <w:rFonts w:ascii="Garamond" w:hAnsi="Garamond" w:cs="Arial"/>
          <w:color w:val="000000"/>
          <w:shd w:val="clear" w:color="auto" w:fill="FFFFFF"/>
        </w:rPr>
        <w:t>Η θεατρική ζωή του Πειραιά (από την πρώτη παράσταση έως το 1922)</w:t>
      </w:r>
      <w:r w:rsidRPr="002267E2">
        <w:rPr>
          <w:rStyle w:val="a4"/>
          <w:rFonts w:ascii="Garamond" w:hAnsi="Garamond" w:cs="Arial"/>
          <w:i w:val="0"/>
          <w:color w:val="000000"/>
          <w:shd w:val="clear" w:color="auto" w:fill="FFFFFF"/>
        </w:rPr>
        <w:t>, ό.π., σ. 1194</w:t>
      </w:r>
      <w:r>
        <w:rPr>
          <w:rStyle w:val="a4"/>
          <w:rFonts w:ascii="Garamond" w:hAnsi="Garamond" w:cs="Arial"/>
          <w:i w:val="0"/>
          <w:color w:val="000000"/>
          <w:shd w:val="clear" w:color="auto" w:fill="FFFFFF"/>
        </w:rPr>
        <w:t xml:space="preserve">. Επίσης βλ.: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xml:space="preserve">, έτος </w:t>
      </w:r>
      <w:r>
        <w:rPr>
          <w:rFonts w:ascii="Garamond" w:hAnsi="Garamond"/>
        </w:rPr>
        <w:t>18</w:t>
      </w:r>
      <w:r w:rsidRPr="00480169">
        <w:rPr>
          <w:rFonts w:ascii="Garamond" w:hAnsi="Garamond"/>
          <w:vertAlign w:val="superscript"/>
        </w:rPr>
        <w:t>ο</w:t>
      </w:r>
      <w:r>
        <w:rPr>
          <w:rFonts w:ascii="Garamond" w:hAnsi="Garamond"/>
        </w:rPr>
        <w:t>, αρ. 6480, 1/11/1914, σ. 3˙</w:t>
      </w:r>
      <w:r w:rsidRPr="00EA6F1C">
        <w:rPr>
          <w:rFonts w:ascii="Garamond" w:hAnsi="Garamond"/>
        </w:rPr>
        <w:t xml:space="preserve"> </w:t>
      </w:r>
      <w:r w:rsidRPr="00E6050A">
        <w:rPr>
          <w:rFonts w:ascii="Garamond" w:hAnsi="Garamond"/>
        </w:rPr>
        <w:t>Ανώνυμος:</w:t>
      </w:r>
      <w:r w:rsidRPr="00E6050A">
        <w:rPr>
          <w:rFonts w:ascii="Garamond" w:hAnsi="Garamond"/>
          <w:b/>
        </w:rPr>
        <w:t xml:space="preserve"> </w:t>
      </w:r>
      <w:r w:rsidRPr="00E6050A">
        <w:rPr>
          <w:rFonts w:ascii="Garamond" w:hAnsi="Garamond"/>
        </w:rPr>
        <w:t xml:space="preserve">«Θέατρα», </w:t>
      </w:r>
      <w:r w:rsidRPr="00E6050A">
        <w:rPr>
          <w:rFonts w:ascii="Garamond" w:hAnsi="Garamond"/>
          <w:i/>
        </w:rPr>
        <w:t>Σκριπ</w:t>
      </w:r>
      <w:r w:rsidRPr="00E6050A">
        <w:rPr>
          <w:rFonts w:ascii="Garamond" w:hAnsi="Garamond"/>
        </w:rPr>
        <w:t xml:space="preserve">, έτος Κ´, περίοδος Γ´, </w:t>
      </w:r>
      <w:r>
        <w:rPr>
          <w:rFonts w:ascii="Garamond" w:hAnsi="Garamond"/>
        </w:rPr>
        <w:t xml:space="preserve">αρ. 7941, 1/11/1914, σ. 4. </w:t>
      </w:r>
      <w:r w:rsidRPr="005354D9">
        <w:rPr>
          <w:rFonts w:ascii="Garamond" w:hAnsi="Garamond"/>
        </w:rPr>
        <w:t>Βλ. Γιάννης Σιδέρης:</w:t>
      </w:r>
      <w:r w:rsidRPr="005354D9">
        <w:rPr>
          <w:rFonts w:ascii="Garamond" w:hAnsi="Garamond"/>
          <w:i/>
        </w:rPr>
        <w:t xml:space="preserve"> Ιστορία του Νέου Ελληνικού Θεάτρου, </w:t>
      </w:r>
      <w:r w:rsidRPr="005354D9">
        <w:rPr>
          <w:rFonts w:ascii="Garamond" w:hAnsi="Garamond"/>
        </w:rPr>
        <w:t>ό.π., σ. 145</w:t>
      </w:r>
      <w:r>
        <w:rPr>
          <w:rFonts w:ascii="Garamond" w:hAnsi="Garamond"/>
        </w:rPr>
        <w:t xml:space="preserve">˙ </w:t>
      </w:r>
      <w:r w:rsidRPr="002C76A6">
        <w:rPr>
          <w:rFonts w:ascii="Garamond" w:hAnsi="Garamond"/>
        </w:rPr>
        <w:t>Ανώνυμος:</w:t>
      </w:r>
      <w:r w:rsidRPr="002C76A6">
        <w:rPr>
          <w:rFonts w:ascii="Garamond" w:hAnsi="Garamond"/>
          <w:b/>
        </w:rPr>
        <w:t xml:space="preserve"> </w:t>
      </w:r>
      <w:r w:rsidRPr="002C76A6">
        <w:rPr>
          <w:rFonts w:ascii="Garamond" w:hAnsi="Garamond"/>
        </w:rPr>
        <w:t xml:space="preserve">«Θέατρα», </w:t>
      </w:r>
      <w:r w:rsidRPr="002C76A6">
        <w:rPr>
          <w:rFonts w:ascii="Garamond" w:hAnsi="Garamond"/>
          <w:i/>
        </w:rPr>
        <w:t>Σκριπ</w:t>
      </w:r>
      <w:r w:rsidRPr="002C76A6">
        <w:rPr>
          <w:rFonts w:ascii="Garamond" w:hAnsi="Garamond"/>
        </w:rPr>
        <w:t>, έτος Κ´, περίοδος Γ´, αρ. 7942, 2/11/1914, σ. 4</w:t>
      </w:r>
      <w:r>
        <w:rPr>
          <w:rFonts w:ascii="Garamond" w:hAnsi="Garamond"/>
        </w:rPr>
        <w:t xml:space="preserve">˙ </w:t>
      </w:r>
      <w:r w:rsidRPr="005B521B">
        <w:rPr>
          <w:rFonts w:ascii="Garamond" w:hAnsi="Garamond"/>
        </w:rPr>
        <w:t>Βλ. Γιάννης Σιδέρης:</w:t>
      </w:r>
      <w:r w:rsidRPr="005B521B">
        <w:rPr>
          <w:rFonts w:ascii="Garamond" w:hAnsi="Garamond"/>
          <w:i/>
        </w:rPr>
        <w:t xml:space="preserve"> Ιστορία του Νέου Ελληνικού Θεάτρου, </w:t>
      </w:r>
      <w:r w:rsidRPr="005B521B">
        <w:rPr>
          <w:rFonts w:ascii="Garamond" w:hAnsi="Garamond"/>
        </w:rPr>
        <w:t>ό.π., σ. 146.</w:t>
      </w:r>
    </w:p>
  </w:footnote>
  <w:footnote w:id="1313">
    <w:p w:rsidR="00E51DE6" w:rsidRPr="005B521B" w:rsidRDefault="00E51DE6" w:rsidP="003C0EF5">
      <w:pPr>
        <w:pStyle w:val="a6"/>
        <w:jc w:val="both"/>
        <w:rPr>
          <w:rFonts w:ascii="Garamond" w:hAnsi="Garamond"/>
        </w:rPr>
      </w:pPr>
      <w:r w:rsidRPr="005B521B">
        <w:rPr>
          <w:rStyle w:val="a7"/>
          <w:rFonts w:ascii="Garamond" w:hAnsi="Garamond"/>
        </w:rPr>
        <w:footnoteRef/>
      </w:r>
      <w:r w:rsidRPr="005B521B">
        <w:rPr>
          <w:rFonts w:ascii="Garamond" w:hAnsi="Garamond"/>
        </w:rPr>
        <w:t xml:space="preserve">. Ανώνυμος: «Θέατρα», </w:t>
      </w:r>
      <w:r w:rsidRPr="005B521B">
        <w:rPr>
          <w:rFonts w:ascii="Garamond" w:hAnsi="Garamond"/>
          <w:i/>
        </w:rPr>
        <w:t>Εμπρός</w:t>
      </w:r>
      <w:r w:rsidRPr="005B521B">
        <w:rPr>
          <w:rFonts w:ascii="Garamond" w:hAnsi="Garamond"/>
        </w:rPr>
        <w:t>, έτος 18</w:t>
      </w:r>
      <w:r w:rsidRPr="005B521B">
        <w:rPr>
          <w:rFonts w:ascii="Garamond" w:hAnsi="Garamond"/>
          <w:vertAlign w:val="superscript"/>
        </w:rPr>
        <w:t>ο</w:t>
      </w:r>
      <w:r w:rsidRPr="005B521B">
        <w:rPr>
          <w:rFonts w:ascii="Garamond" w:hAnsi="Garamond"/>
        </w:rPr>
        <w:t>, αρ. 6479, 31/10/1914, σ. 3.</w:t>
      </w:r>
    </w:p>
  </w:footnote>
  <w:footnote w:id="1314">
    <w:p w:rsidR="00E51DE6" w:rsidRPr="006753D7"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xml:space="preserve">. Τον ρόλο της Μαρκησίας Άννας Ντι Φονταρόζα ερμηνεύει η Κυβέλη Ανδριανού, του Μαρκήσιου Αρθούρου Ντι Φονταρόζα ο Ν. Ροζάν, του Γιατρού Φούλβιο Σαλβέττι ο Α. Χρυσομάλλης, του Τζουλιάνου Ντ’ Άλμας ο Ν. Παρασκευάς, του Κόμη Σάντρο Διονύση ο Χ. Φραγκουλάκης, του Ρενάτου Αλμπέγκας ο Χρ. Νέζερ, του Γουσταύου Ρίβολι ο Τ. Λεπενιώτης, του γέροντα υπηρέτη Αντώνη ο Ι. Πρινέας και του κηπουρού Φιλίππου ο Α. Φαλλιέρος, βλ.: Πηγή εύρεσης πληροφορίας: Αρχείο Θεατρικού Μουσείου, κωδικός προγράμματος: 20470 και θέση: 66Β/20.  </w:t>
      </w:r>
    </w:p>
  </w:footnote>
  <w:footnote w:id="1315">
    <w:p w:rsidR="00E51DE6" w:rsidRPr="00EF2346" w:rsidRDefault="00E51DE6" w:rsidP="003C0EF5">
      <w:pPr>
        <w:pStyle w:val="a6"/>
        <w:jc w:val="both"/>
        <w:rPr>
          <w:rFonts w:ascii="Garamond" w:hAnsi="Garamond"/>
        </w:rPr>
      </w:pPr>
      <w:r w:rsidRPr="00EF2346">
        <w:rPr>
          <w:rStyle w:val="a7"/>
          <w:rFonts w:ascii="Garamond" w:hAnsi="Garamond"/>
        </w:rPr>
        <w:footnoteRef/>
      </w:r>
      <w:r w:rsidRPr="00EF2346">
        <w:rPr>
          <w:rFonts w:ascii="Garamond" w:hAnsi="Garamond"/>
        </w:rPr>
        <w:t xml:space="preserve">. Ανώνυμος: «Θέατρα Αθηνών. Θέατρον Κοτοπούλη», </w:t>
      </w:r>
      <w:r w:rsidRPr="00EF2346">
        <w:rPr>
          <w:rFonts w:ascii="Garamond" w:hAnsi="Garamond"/>
          <w:i/>
        </w:rPr>
        <w:t>Πινακοθήκη</w:t>
      </w:r>
      <w:r w:rsidRPr="00EF2346">
        <w:rPr>
          <w:rFonts w:ascii="Garamond" w:hAnsi="Garamond"/>
        </w:rPr>
        <w:t>, τομ. 14</w:t>
      </w:r>
      <w:r w:rsidRPr="00EF2346">
        <w:rPr>
          <w:rFonts w:ascii="Garamond" w:hAnsi="Garamond"/>
          <w:vertAlign w:val="superscript"/>
        </w:rPr>
        <w:t>ος</w:t>
      </w:r>
      <w:r w:rsidRPr="00EF2346">
        <w:rPr>
          <w:rFonts w:ascii="Garamond" w:hAnsi="Garamond"/>
        </w:rPr>
        <w:t>, αρ. 165, τχ. 165, Έτος ΙΔ´, σσ. 135-136.</w:t>
      </w:r>
    </w:p>
  </w:footnote>
  <w:footnote w:id="1316">
    <w:p w:rsidR="00E51DE6" w:rsidRPr="001640CE" w:rsidRDefault="00E51DE6" w:rsidP="001640CE">
      <w:pPr>
        <w:spacing w:after="0"/>
        <w:jc w:val="both"/>
        <w:rPr>
          <w:rFonts w:ascii="Garamond" w:hAnsi="Garamond"/>
          <w:sz w:val="20"/>
          <w:szCs w:val="20"/>
          <w:highlight w:val="yellow"/>
        </w:rPr>
      </w:pPr>
      <w:r w:rsidRPr="001640CE">
        <w:rPr>
          <w:rStyle w:val="a7"/>
          <w:rFonts w:ascii="Garamond" w:hAnsi="Garamond"/>
          <w:sz w:val="20"/>
          <w:szCs w:val="20"/>
        </w:rPr>
        <w:footnoteRef/>
      </w:r>
      <w:r w:rsidRPr="001640CE">
        <w:rPr>
          <w:rFonts w:ascii="Garamond" w:hAnsi="Garamond"/>
          <w:sz w:val="20"/>
          <w:szCs w:val="20"/>
        </w:rPr>
        <w:t>. Αναφορικά με τον καλλιτεχνικό βίο του Νίκου Παρασκευά βλ.: Σώτος Πετράς: «</w:t>
      </w:r>
      <w:r>
        <w:rPr>
          <w:rFonts w:ascii="Garamond" w:hAnsi="Garamond"/>
          <w:sz w:val="20"/>
          <w:szCs w:val="20"/>
        </w:rPr>
        <w:t>Νίκος Παρασκευάς</w:t>
      </w:r>
      <w:r w:rsidRPr="001640CE">
        <w:rPr>
          <w:rFonts w:ascii="Garamond" w:hAnsi="Garamond"/>
          <w:sz w:val="20"/>
          <w:szCs w:val="20"/>
        </w:rPr>
        <w:t xml:space="preserve">», </w:t>
      </w:r>
      <w:r w:rsidRPr="001640CE">
        <w:rPr>
          <w:rFonts w:ascii="Garamond" w:hAnsi="Garamond"/>
          <w:i/>
          <w:sz w:val="20"/>
          <w:szCs w:val="20"/>
        </w:rPr>
        <w:t>Το άγνωστο θέατρο πίσω από την αυλαία: Δράματα και κωμωδίες της ζωής των θεατρίνων. Χωρίς συγγραφέα, χωρίς σκηνοθέτη</w:t>
      </w:r>
      <w:r w:rsidRPr="001640CE">
        <w:rPr>
          <w:rFonts w:ascii="Garamond" w:hAnsi="Garamond"/>
          <w:sz w:val="20"/>
          <w:szCs w:val="20"/>
        </w:rPr>
        <w:t>, ό.π., σ. 49.</w:t>
      </w:r>
    </w:p>
  </w:footnote>
  <w:footnote w:id="1317">
    <w:p w:rsidR="00E51DE6" w:rsidRPr="00A111F1" w:rsidRDefault="00E51DE6" w:rsidP="003C0EF5">
      <w:pPr>
        <w:pStyle w:val="a6"/>
        <w:jc w:val="both"/>
        <w:rPr>
          <w:rFonts w:ascii="Garamond" w:hAnsi="Garamond"/>
        </w:rPr>
      </w:pPr>
      <w:r w:rsidRPr="00A111F1">
        <w:rPr>
          <w:rStyle w:val="a7"/>
          <w:rFonts w:ascii="Garamond" w:hAnsi="Garamond"/>
        </w:rPr>
        <w:footnoteRef/>
      </w:r>
      <w:r w:rsidRPr="00A111F1">
        <w:rPr>
          <w:rFonts w:ascii="Garamond" w:hAnsi="Garamond"/>
        </w:rPr>
        <w:t xml:space="preserve">. Ανώνυμος: «Θέατρα», </w:t>
      </w:r>
      <w:r w:rsidRPr="00A111F1">
        <w:rPr>
          <w:rFonts w:ascii="Garamond" w:hAnsi="Garamond"/>
          <w:i/>
        </w:rPr>
        <w:t>Εμπρός</w:t>
      </w:r>
      <w:r w:rsidRPr="00A111F1">
        <w:rPr>
          <w:rFonts w:ascii="Garamond" w:hAnsi="Garamond"/>
        </w:rPr>
        <w:t>, έτος 19</w:t>
      </w:r>
      <w:r w:rsidRPr="00A111F1">
        <w:rPr>
          <w:rFonts w:ascii="Garamond" w:hAnsi="Garamond"/>
          <w:vertAlign w:val="superscript"/>
        </w:rPr>
        <w:t>ο</w:t>
      </w:r>
      <w:r w:rsidRPr="00A111F1">
        <w:rPr>
          <w:rFonts w:ascii="Garamond" w:hAnsi="Garamond"/>
        </w:rPr>
        <w:t xml:space="preserve">, αρ. 6650, </w:t>
      </w:r>
      <w:r>
        <w:rPr>
          <w:rFonts w:ascii="Garamond" w:hAnsi="Garamond"/>
        </w:rPr>
        <w:t xml:space="preserve">24/4/1915, </w:t>
      </w:r>
      <w:r w:rsidRPr="00A111F1">
        <w:rPr>
          <w:rFonts w:ascii="Garamond" w:hAnsi="Garamond"/>
        </w:rPr>
        <w:t>σ. 3. Βλ. Γιάννης Σιδέρης:</w:t>
      </w:r>
      <w:r w:rsidRPr="00A111F1">
        <w:rPr>
          <w:rFonts w:ascii="Garamond" w:hAnsi="Garamond"/>
          <w:i/>
        </w:rPr>
        <w:t xml:space="preserve"> Ιστορία του Νέου Ελληνικού Θεάτρου, </w:t>
      </w:r>
      <w:r w:rsidRPr="00A111F1">
        <w:rPr>
          <w:rFonts w:ascii="Garamond" w:hAnsi="Garamond"/>
        </w:rPr>
        <w:t>ό.π., σ. 148.</w:t>
      </w:r>
    </w:p>
  </w:footnote>
  <w:footnote w:id="1318">
    <w:p w:rsidR="00E51DE6" w:rsidRPr="00A9704C" w:rsidRDefault="00E51DE6" w:rsidP="003C0EF5">
      <w:pPr>
        <w:pStyle w:val="a6"/>
        <w:jc w:val="both"/>
        <w:rPr>
          <w:rFonts w:ascii="Garamond" w:hAnsi="Garamond"/>
        </w:rPr>
      </w:pPr>
      <w:r w:rsidRPr="00A9704C">
        <w:rPr>
          <w:rStyle w:val="a7"/>
          <w:rFonts w:ascii="Garamond" w:hAnsi="Garamond"/>
        </w:rPr>
        <w:footnoteRef/>
      </w:r>
      <w:r w:rsidRPr="00A9704C">
        <w:rPr>
          <w:rFonts w:ascii="Garamond" w:hAnsi="Garamond"/>
        </w:rPr>
        <w:t>. Ανώνυμος:</w:t>
      </w:r>
      <w:r w:rsidRPr="00A9704C">
        <w:rPr>
          <w:rFonts w:ascii="Garamond" w:hAnsi="Garamond"/>
          <w:b/>
        </w:rPr>
        <w:t xml:space="preserve"> </w:t>
      </w:r>
      <w:r w:rsidRPr="00A9704C">
        <w:rPr>
          <w:rFonts w:ascii="Garamond" w:hAnsi="Garamond"/>
        </w:rPr>
        <w:t xml:space="preserve">«Θέατρα», </w:t>
      </w:r>
      <w:r w:rsidRPr="00A9704C">
        <w:rPr>
          <w:rFonts w:ascii="Garamond" w:hAnsi="Garamond"/>
          <w:i/>
        </w:rPr>
        <w:t>Σκριπ</w:t>
      </w:r>
      <w:r w:rsidRPr="00A9704C">
        <w:rPr>
          <w:rFonts w:ascii="Garamond" w:hAnsi="Garamond"/>
        </w:rPr>
        <w:t>, έτος Κ´, περίοδος Γ´, αρ. 7483, 23/4/1915, σ. 3</w:t>
      </w:r>
      <w:r>
        <w:rPr>
          <w:rFonts w:ascii="Garamond" w:hAnsi="Garamond"/>
        </w:rPr>
        <w:t xml:space="preserve">˙ </w:t>
      </w:r>
      <w:r w:rsidRPr="00A9704C">
        <w:rPr>
          <w:rFonts w:ascii="Garamond" w:hAnsi="Garamond"/>
        </w:rPr>
        <w:t>Ανώνυμος: «Κοσμική κίνησις. Θέατρον Κυβέλης»,</w:t>
      </w:r>
      <w:r w:rsidRPr="00A9704C">
        <w:rPr>
          <w:rFonts w:ascii="Garamond" w:hAnsi="Garamond"/>
          <w:i/>
        </w:rPr>
        <w:t xml:space="preserve"> Εμπρός</w:t>
      </w:r>
      <w:r w:rsidRPr="00A9704C">
        <w:rPr>
          <w:rFonts w:ascii="Garamond" w:hAnsi="Garamond"/>
        </w:rPr>
        <w:t>, έτος 19</w:t>
      </w:r>
      <w:r w:rsidRPr="00A9704C">
        <w:rPr>
          <w:rFonts w:ascii="Garamond" w:hAnsi="Garamond"/>
          <w:vertAlign w:val="superscript"/>
        </w:rPr>
        <w:t>ο</w:t>
      </w:r>
      <w:r w:rsidRPr="00A9704C">
        <w:rPr>
          <w:rFonts w:ascii="Garamond" w:hAnsi="Garamond"/>
        </w:rPr>
        <w:t xml:space="preserve">, αρ. 6650, σσ. 2-3. </w:t>
      </w:r>
    </w:p>
  </w:footnote>
  <w:footnote w:id="1319">
    <w:p w:rsidR="00E51DE6" w:rsidRPr="00443D75" w:rsidRDefault="00E51DE6" w:rsidP="003C0EF5">
      <w:pPr>
        <w:pStyle w:val="a6"/>
        <w:jc w:val="both"/>
        <w:rPr>
          <w:rFonts w:ascii="Garamond" w:hAnsi="Garamond"/>
        </w:rPr>
      </w:pPr>
      <w:r w:rsidRPr="00443D75">
        <w:rPr>
          <w:rStyle w:val="a7"/>
          <w:rFonts w:ascii="Garamond" w:hAnsi="Garamond"/>
        </w:rPr>
        <w:footnoteRef/>
      </w:r>
      <w:r w:rsidRPr="00443D75">
        <w:rPr>
          <w:rFonts w:ascii="Garamond" w:hAnsi="Garamond"/>
        </w:rPr>
        <w:t xml:space="preserve">. </w:t>
      </w:r>
      <w:r w:rsidRPr="00A9704C">
        <w:rPr>
          <w:rFonts w:ascii="Garamond" w:hAnsi="Garamond"/>
        </w:rPr>
        <w:t>Ανώνυμος:</w:t>
      </w:r>
      <w:r w:rsidRPr="00A9704C">
        <w:rPr>
          <w:rFonts w:ascii="Garamond" w:hAnsi="Garamond"/>
          <w:b/>
        </w:rPr>
        <w:t xml:space="preserve"> </w:t>
      </w:r>
      <w:r w:rsidRPr="00A9704C">
        <w:rPr>
          <w:rFonts w:ascii="Garamond" w:hAnsi="Garamond"/>
        </w:rPr>
        <w:t xml:space="preserve">«Θέατρα», </w:t>
      </w:r>
      <w:r w:rsidRPr="00A9704C">
        <w:rPr>
          <w:rFonts w:ascii="Garamond" w:hAnsi="Garamond"/>
          <w:i/>
        </w:rPr>
        <w:t>Σκριπ</w:t>
      </w:r>
      <w:r w:rsidRPr="00A9704C">
        <w:rPr>
          <w:rFonts w:ascii="Garamond" w:hAnsi="Garamond"/>
        </w:rPr>
        <w:t>, έτος Κ´, περίοδος Γ´, αρ.</w:t>
      </w:r>
      <w:r>
        <w:rPr>
          <w:rFonts w:ascii="Garamond" w:hAnsi="Garamond"/>
        </w:rPr>
        <w:t xml:space="preserve"> 7315, 28/6/1915, σ. 3. </w:t>
      </w:r>
      <w:r w:rsidRPr="00A111F1">
        <w:rPr>
          <w:rFonts w:ascii="Garamond" w:hAnsi="Garamond"/>
        </w:rPr>
        <w:t xml:space="preserve">Ανώνυμος: «Θέατρα», </w:t>
      </w:r>
      <w:r w:rsidRPr="00A111F1">
        <w:rPr>
          <w:rFonts w:ascii="Garamond" w:hAnsi="Garamond"/>
          <w:i/>
        </w:rPr>
        <w:t>Εμπρός</w:t>
      </w:r>
      <w:r w:rsidRPr="00A111F1">
        <w:rPr>
          <w:rFonts w:ascii="Garamond" w:hAnsi="Garamond"/>
        </w:rPr>
        <w:t>, έτος 19</w:t>
      </w:r>
      <w:r w:rsidRPr="00A111F1">
        <w:rPr>
          <w:rFonts w:ascii="Garamond" w:hAnsi="Garamond"/>
          <w:vertAlign w:val="superscript"/>
        </w:rPr>
        <w:t>ο</w:t>
      </w:r>
      <w:r w:rsidRPr="00A111F1">
        <w:rPr>
          <w:rFonts w:ascii="Garamond" w:hAnsi="Garamond"/>
        </w:rPr>
        <w:t xml:space="preserve">, αρ. </w:t>
      </w:r>
      <w:r>
        <w:rPr>
          <w:rFonts w:ascii="Garamond" w:hAnsi="Garamond"/>
        </w:rPr>
        <w:t xml:space="preserve">6703, 16/6/1915, σ. 3˙ </w:t>
      </w:r>
      <w:r w:rsidRPr="00A111F1">
        <w:rPr>
          <w:rFonts w:ascii="Garamond" w:hAnsi="Garamond"/>
        </w:rPr>
        <w:t xml:space="preserve">Ανώνυμος: «Θέατρα», </w:t>
      </w:r>
      <w:r w:rsidRPr="00A111F1">
        <w:rPr>
          <w:rFonts w:ascii="Garamond" w:hAnsi="Garamond"/>
          <w:i/>
        </w:rPr>
        <w:t>Εμπρός</w:t>
      </w:r>
      <w:r w:rsidRPr="00A111F1">
        <w:rPr>
          <w:rFonts w:ascii="Garamond" w:hAnsi="Garamond"/>
        </w:rPr>
        <w:t>, έτος 19</w:t>
      </w:r>
      <w:r w:rsidRPr="00A111F1">
        <w:rPr>
          <w:rFonts w:ascii="Garamond" w:hAnsi="Garamond"/>
          <w:vertAlign w:val="superscript"/>
        </w:rPr>
        <w:t>ο</w:t>
      </w:r>
      <w:r w:rsidRPr="00A111F1">
        <w:rPr>
          <w:rFonts w:ascii="Garamond" w:hAnsi="Garamond"/>
        </w:rPr>
        <w:t xml:space="preserve">, αρ. </w:t>
      </w:r>
      <w:r>
        <w:rPr>
          <w:rFonts w:ascii="Garamond" w:hAnsi="Garamond"/>
        </w:rPr>
        <w:t xml:space="preserve">6715, 28/6/1915, σ. 3˙ </w:t>
      </w:r>
      <w:r w:rsidRPr="00443D75">
        <w:rPr>
          <w:rFonts w:ascii="Garamond" w:hAnsi="Garamond"/>
        </w:rPr>
        <w:t>Βλ. Γιάννης Σιδέρης:</w:t>
      </w:r>
      <w:r w:rsidRPr="00443D75">
        <w:rPr>
          <w:rFonts w:ascii="Garamond" w:hAnsi="Garamond"/>
          <w:i/>
        </w:rPr>
        <w:t xml:space="preserve"> Ιστορία του Νέου Ελληνικού Θεάτρου, </w:t>
      </w:r>
      <w:r w:rsidRPr="00443D75">
        <w:rPr>
          <w:rFonts w:ascii="Garamond" w:hAnsi="Garamond"/>
        </w:rPr>
        <w:t>ό.π., σ. 148</w:t>
      </w:r>
      <w:r>
        <w:rPr>
          <w:rFonts w:ascii="Garamond" w:hAnsi="Garamond"/>
        </w:rPr>
        <w:t xml:space="preserve">. </w:t>
      </w:r>
    </w:p>
  </w:footnote>
  <w:footnote w:id="1320">
    <w:p w:rsidR="00E51DE6" w:rsidRPr="002E3BD4"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Τον ρόλο της Μαρκέζα Άννα Ν τι Φονταμόζα ερμηνεύει η Κατερίνα Ανδρεάδη, του Μαρκέζου Αρθούρου Ντι Φονταμόζα ο Π. Γαβριηλίδης, του γιατρού Φούλβιο Φλαβέττι ο Άγγελος Λάμπρου, του Τζουλιάνο Ντ’ Άλμας ο Γιώργος Γιαλάσης, του Κόντε Σάντρο Διονύση ο Γιάννης Δούκας, του Ρενάτου Αλμπέγκας ο Μ. Καλογιάννης, του Γουστάβου Ρίβολι ο Γ. Δαμασιώτης και του Αντώνη Γερο-υπηρέτη ο Μ. Δημητρίου, βλ.: Πηγή</w:t>
      </w:r>
      <w:r w:rsidRPr="002E3BD4">
        <w:rPr>
          <w:rFonts w:ascii="Garamond" w:hAnsi="Garamond"/>
        </w:rPr>
        <w:t xml:space="preserve"> εύρεσης πληροφορίας: Αρχείο Θεατρικού Μουσείου, κωδικός προγράμματος: 7192 και θέση: 91</w:t>
      </w:r>
      <w:r w:rsidRPr="002E3BD4">
        <w:rPr>
          <w:rFonts w:ascii="Garamond" w:hAnsi="Garamond"/>
          <w:vertAlign w:val="superscript"/>
        </w:rPr>
        <w:t>Α</w:t>
      </w:r>
      <w:r w:rsidRPr="002E3BD4">
        <w:rPr>
          <w:rFonts w:ascii="Garamond" w:hAnsi="Garamond"/>
        </w:rPr>
        <w:t>/2.</w:t>
      </w:r>
    </w:p>
  </w:footnote>
  <w:footnote w:id="1321">
    <w:p w:rsidR="00E51DE6" w:rsidRPr="006B28F8" w:rsidRDefault="00E51DE6" w:rsidP="003C0EF5">
      <w:pPr>
        <w:spacing w:after="0"/>
        <w:jc w:val="both"/>
        <w:rPr>
          <w:rFonts w:ascii="Garamond" w:hAnsi="Garamond"/>
          <w:sz w:val="20"/>
          <w:szCs w:val="20"/>
        </w:rPr>
      </w:pPr>
      <w:r w:rsidRPr="006B28F8">
        <w:rPr>
          <w:rStyle w:val="a7"/>
          <w:rFonts w:ascii="Garamond" w:hAnsi="Garamond"/>
          <w:sz w:val="20"/>
          <w:szCs w:val="20"/>
        </w:rPr>
        <w:footnoteRef/>
      </w:r>
      <w:r w:rsidRPr="006B28F8">
        <w:rPr>
          <w:rFonts w:ascii="Garamond" w:hAnsi="Garamond"/>
          <w:sz w:val="20"/>
          <w:szCs w:val="20"/>
        </w:rPr>
        <w:t>. Α. Λίλος:</w:t>
      </w:r>
      <w:r w:rsidRPr="006B28F8">
        <w:rPr>
          <w:rFonts w:ascii="Garamond" w:hAnsi="Garamond"/>
          <w:b/>
          <w:sz w:val="20"/>
          <w:szCs w:val="20"/>
        </w:rPr>
        <w:t xml:space="preserve"> </w:t>
      </w:r>
      <w:r w:rsidRPr="006B28F8">
        <w:rPr>
          <w:rFonts w:ascii="Garamond" w:hAnsi="Garamond"/>
          <w:sz w:val="20"/>
          <w:szCs w:val="20"/>
        </w:rPr>
        <w:t xml:space="preserve">«Θέατρον», </w:t>
      </w:r>
      <w:r w:rsidRPr="006B28F8">
        <w:rPr>
          <w:rFonts w:ascii="Garamond" w:hAnsi="Garamond"/>
          <w:i/>
          <w:sz w:val="20"/>
          <w:szCs w:val="20"/>
        </w:rPr>
        <w:t>Ελληνική Επιθεώρησις</w:t>
      </w:r>
      <w:r w:rsidRPr="006B28F8">
        <w:rPr>
          <w:rFonts w:ascii="Garamond" w:hAnsi="Garamond"/>
          <w:sz w:val="20"/>
          <w:szCs w:val="20"/>
        </w:rPr>
        <w:t>, Έτος ΚΘ´, τχ. 346-347, Αθήνα, Αύγουστος-Σεπτέμβριος 1936, σ. 363.</w:t>
      </w:r>
    </w:p>
  </w:footnote>
  <w:footnote w:id="1322">
    <w:p w:rsidR="00E51DE6" w:rsidRPr="002E3BD4" w:rsidRDefault="00E51DE6" w:rsidP="003C0EF5">
      <w:pPr>
        <w:pStyle w:val="a6"/>
        <w:jc w:val="both"/>
        <w:rPr>
          <w:rFonts w:ascii="Garamond" w:hAnsi="Garamond"/>
        </w:rPr>
      </w:pPr>
      <w:r w:rsidRPr="002E3BD4">
        <w:rPr>
          <w:rStyle w:val="a7"/>
          <w:rFonts w:ascii="Garamond" w:hAnsi="Garamond"/>
        </w:rPr>
        <w:footnoteRef/>
      </w:r>
      <w:r w:rsidRPr="002E3BD4">
        <w:rPr>
          <w:rFonts w:ascii="Garamond" w:hAnsi="Garamond"/>
        </w:rPr>
        <w:t>. Πηγή εύρεσης πληροφορίας: Αρχείο Θεατρικού Μουσείου, κωδικός προγράμματος: 7144 και θέση: 91</w:t>
      </w:r>
      <w:r w:rsidRPr="002E3BD4">
        <w:rPr>
          <w:rFonts w:ascii="Garamond" w:hAnsi="Garamond"/>
          <w:vertAlign w:val="superscript"/>
        </w:rPr>
        <w:t>Α</w:t>
      </w:r>
      <w:r w:rsidRPr="002E3BD4">
        <w:rPr>
          <w:rFonts w:ascii="Garamond" w:hAnsi="Garamond"/>
        </w:rPr>
        <w:t>/2.</w:t>
      </w:r>
    </w:p>
  </w:footnote>
  <w:footnote w:id="1323">
    <w:p w:rsidR="00E51DE6" w:rsidRPr="00C550A5" w:rsidRDefault="00E51DE6" w:rsidP="00C550A5">
      <w:pPr>
        <w:pStyle w:val="a6"/>
        <w:jc w:val="both"/>
        <w:rPr>
          <w:rFonts w:ascii="Garamond" w:hAnsi="Garamond"/>
        </w:rPr>
      </w:pPr>
      <w:r w:rsidRPr="00C550A5">
        <w:rPr>
          <w:rStyle w:val="a7"/>
          <w:rFonts w:ascii="Garamond" w:hAnsi="Garamond"/>
        </w:rPr>
        <w:footnoteRef/>
      </w:r>
      <w:r w:rsidRPr="00C550A5">
        <w:rPr>
          <w:rFonts w:ascii="Garamond" w:hAnsi="Garamond"/>
        </w:rPr>
        <w:t xml:space="preserve">. Αδ. Παπαδήμας: «Το τέλος της αγάπης στο Θέατρον Ανδρεάδη», </w:t>
      </w:r>
      <w:r w:rsidRPr="00C550A5">
        <w:rPr>
          <w:rFonts w:ascii="Garamond" w:hAnsi="Garamond"/>
          <w:i/>
        </w:rPr>
        <w:t>Ακρόπολις</w:t>
      </w:r>
      <w:r w:rsidRPr="00C550A5">
        <w:rPr>
          <w:rFonts w:ascii="Garamond" w:hAnsi="Garamond"/>
        </w:rPr>
        <w:t>, 15/8/1936.</w:t>
      </w:r>
    </w:p>
  </w:footnote>
  <w:footnote w:id="1324">
    <w:p w:rsidR="00E51DE6" w:rsidRPr="00AB6010" w:rsidRDefault="00E51DE6" w:rsidP="003C0EF5">
      <w:pPr>
        <w:pStyle w:val="a6"/>
        <w:jc w:val="both"/>
        <w:rPr>
          <w:rFonts w:ascii="Garamond" w:hAnsi="Garamond"/>
          <w:lang w:val="it-IT"/>
        </w:rPr>
      </w:pPr>
      <w:r w:rsidRPr="00AB6010">
        <w:rPr>
          <w:rStyle w:val="a7"/>
          <w:rFonts w:ascii="Garamond" w:hAnsi="Garamond"/>
        </w:rPr>
        <w:footnoteRef/>
      </w:r>
      <w:r w:rsidRPr="00AB6010">
        <w:rPr>
          <w:rFonts w:ascii="Garamond" w:hAnsi="Garamond"/>
          <w:lang w:val="it-IT"/>
        </w:rPr>
        <w:t xml:space="preserve">. Roberto Bracco: </w:t>
      </w:r>
      <w:r w:rsidRPr="00AB6010">
        <w:rPr>
          <w:rFonts w:ascii="Garamond" w:hAnsi="Garamond"/>
          <w:i/>
          <w:lang w:val="it-IT"/>
        </w:rPr>
        <w:t>Teatrino</w:t>
      </w:r>
      <w:r w:rsidRPr="00AB6010">
        <w:rPr>
          <w:rFonts w:ascii="Garamond" w:hAnsi="Garamond"/>
          <w:lang w:val="it-IT"/>
        </w:rPr>
        <w:t xml:space="preserve">, </w:t>
      </w:r>
      <w:r w:rsidRPr="00AB6010">
        <w:rPr>
          <w:rFonts w:ascii="Garamond" w:hAnsi="Garamond"/>
        </w:rPr>
        <w:t>τόμος</w:t>
      </w:r>
      <w:r w:rsidRPr="00AB6010">
        <w:rPr>
          <w:rFonts w:ascii="Garamond" w:hAnsi="Garamond"/>
          <w:lang w:val="it-IT"/>
        </w:rPr>
        <w:t xml:space="preserve"> 9</w:t>
      </w:r>
      <w:r w:rsidRPr="00AB6010">
        <w:rPr>
          <w:rFonts w:ascii="Garamond" w:hAnsi="Garamond"/>
          <w:vertAlign w:val="superscript"/>
        </w:rPr>
        <w:t>ος</w:t>
      </w:r>
      <w:r w:rsidRPr="00AB6010">
        <w:rPr>
          <w:rFonts w:ascii="Garamond" w:hAnsi="Garamond"/>
          <w:lang w:val="it-IT"/>
        </w:rPr>
        <w:t xml:space="preserve">, Editore Remo Sandron, Napoli 1917, </w:t>
      </w:r>
      <w:r w:rsidRPr="00AB6010">
        <w:rPr>
          <w:rFonts w:ascii="Garamond" w:hAnsi="Garamond"/>
        </w:rPr>
        <w:t>σσ</w:t>
      </w:r>
      <w:r w:rsidRPr="00AB6010">
        <w:rPr>
          <w:rFonts w:ascii="Garamond" w:hAnsi="Garamond"/>
          <w:lang w:val="it-IT"/>
        </w:rPr>
        <w:t xml:space="preserve">. </w:t>
      </w:r>
      <w:r w:rsidRPr="00BC50B7">
        <w:rPr>
          <w:rFonts w:ascii="Garamond" w:hAnsi="Garamond"/>
          <w:lang w:val="it-IT"/>
        </w:rPr>
        <w:t>6</w:t>
      </w:r>
      <w:r>
        <w:rPr>
          <w:rFonts w:ascii="Garamond" w:hAnsi="Garamond"/>
          <w:lang w:val="it-IT"/>
        </w:rPr>
        <w:t>-</w:t>
      </w:r>
      <w:r w:rsidRPr="00BC50B7">
        <w:rPr>
          <w:rFonts w:ascii="Garamond" w:hAnsi="Garamond"/>
          <w:lang w:val="it-IT"/>
        </w:rPr>
        <w:t>129</w:t>
      </w:r>
      <w:r w:rsidRPr="00AB6010">
        <w:rPr>
          <w:rFonts w:ascii="Garamond" w:hAnsi="Garamond"/>
          <w:lang w:val="it-IT"/>
        </w:rPr>
        <w:t xml:space="preserve">.  </w:t>
      </w:r>
    </w:p>
  </w:footnote>
  <w:footnote w:id="1325">
    <w:p w:rsidR="00E51DE6" w:rsidRPr="0013237D" w:rsidRDefault="00E51DE6" w:rsidP="0013237D">
      <w:pPr>
        <w:pStyle w:val="a6"/>
        <w:jc w:val="both"/>
        <w:rPr>
          <w:rFonts w:ascii="Garamond" w:hAnsi="Garamond"/>
        </w:rPr>
      </w:pPr>
      <w:r w:rsidRPr="0013237D">
        <w:rPr>
          <w:rStyle w:val="a7"/>
          <w:rFonts w:ascii="Garamond" w:hAnsi="Garamond"/>
        </w:rPr>
        <w:footnoteRef/>
      </w:r>
      <w:r w:rsidRPr="0013237D">
        <w:rPr>
          <w:rFonts w:ascii="Garamond" w:hAnsi="Garamond"/>
        </w:rPr>
        <w:t>.</w:t>
      </w:r>
      <w:r>
        <w:rPr>
          <w:rFonts w:ascii="Garamond" w:hAnsi="Garamond"/>
        </w:rPr>
        <w:t xml:space="preserve"> Δεν γνωρίζουμε ποιος μεταφράζει</w:t>
      </w:r>
      <w:r w:rsidRPr="0013237D">
        <w:rPr>
          <w:rFonts w:ascii="Garamond" w:hAnsi="Garamond"/>
        </w:rPr>
        <w:t xml:space="preserve"> το έργο στη γλώσσα μας, διότι το κείμενο έχει χαθεί˙ ούτε έχουν βρεθεί στοιχεία που να μαρτυρούν το όνομα του μεταφραστή. Ως εκ τούτου δεν είναι δυνατή η συγκριτική </w:t>
      </w:r>
      <w:r>
        <w:rPr>
          <w:rFonts w:ascii="Garamond" w:hAnsi="Garamond"/>
        </w:rPr>
        <w:t>αντιπαραβολή των δύο έργων, πρωτό</w:t>
      </w:r>
      <w:r w:rsidRPr="0013237D">
        <w:rPr>
          <w:rFonts w:ascii="Garamond" w:hAnsi="Garamond"/>
        </w:rPr>
        <w:t>τυπου και μεταφρασμένου.</w:t>
      </w:r>
    </w:p>
  </w:footnote>
  <w:footnote w:id="1326">
    <w:p w:rsidR="00E51DE6" w:rsidRPr="00D42008" w:rsidRDefault="00E51DE6" w:rsidP="003C0EF5">
      <w:pPr>
        <w:pStyle w:val="a6"/>
        <w:jc w:val="both"/>
        <w:rPr>
          <w:rFonts w:ascii="Garamond" w:hAnsi="Garamond"/>
          <w:lang w:val="it-IT"/>
        </w:rPr>
      </w:pPr>
      <w:r w:rsidRPr="002331F4">
        <w:rPr>
          <w:rStyle w:val="a7"/>
          <w:rFonts w:ascii="Garamond" w:hAnsi="Garamond"/>
        </w:rPr>
        <w:footnoteRef/>
      </w:r>
      <w:r w:rsidRPr="00D42008">
        <w:rPr>
          <w:rFonts w:ascii="Garamond" w:hAnsi="Garamond"/>
          <w:lang w:val="it-IT"/>
        </w:rPr>
        <w:t xml:space="preserve">. </w:t>
      </w:r>
      <w:r w:rsidRPr="002331F4">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9A504A">
        <w:rPr>
          <w:rFonts w:ascii="Garamond" w:hAnsi="Garamond"/>
        </w:rPr>
        <w:t>Θέατρα</w:t>
      </w:r>
      <w:r w:rsidRPr="00D42008">
        <w:rPr>
          <w:rFonts w:ascii="Garamond" w:hAnsi="Garamond"/>
          <w:lang w:val="it-IT"/>
        </w:rPr>
        <w:t xml:space="preserve">», </w:t>
      </w:r>
      <w:r w:rsidRPr="002331F4">
        <w:rPr>
          <w:rFonts w:ascii="Garamond" w:hAnsi="Garamond"/>
          <w:i/>
        </w:rPr>
        <w:t>Εμπρός</w:t>
      </w:r>
      <w:r w:rsidRPr="00D42008">
        <w:rPr>
          <w:rFonts w:ascii="Garamond" w:hAnsi="Garamond"/>
          <w:lang w:val="it-IT"/>
        </w:rPr>
        <w:t xml:space="preserve">, </w:t>
      </w:r>
      <w:r w:rsidRPr="002331F4">
        <w:rPr>
          <w:rFonts w:ascii="Garamond" w:hAnsi="Garamond"/>
        </w:rPr>
        <w:t>έτος</w:t>
      </w:r>
      <w:r w:rsidRPr="00D42008">
        <w:rPr>
          <w:rFonts w:ascii="Garamond" w:hAnsi="Garamond"/>
          <w:lang w:val="it-IT"/>
        </w:rPr>
        <w:t xml:space="preserve"> </w:t>
      </w:r>
      <w:r w:rsidRPr="002331F4">
        <w:rPr>
          <w:rFonts w:ascii="Garamond" w:hAnsi="Garamond"/>
        </w:rPr>
        <w:t>ΙΖ</w:t>
      </w:r>
      <w:r w:rsidRPr="00D42008">
        <w:rPr>
          <w:rFonts w:ascii="Garamond" w:hAnsi="Garamond"/>
          <w:lang w:val="it-IT"/>
        </w:rPr>
        <w:t xml:space="preserve">´, </w:t>
      </w:r>
      <w:r w:rsidRPr="002331F4">
        <w:rPr>
          <w:rFonts w:ascii="Garamond" w:hAnsi="Garamond"/>
        </w:rPr>
        <w:t>αρ</w:t>
      </w:r>
      <w:r w:rsidRPr="00D42008">
        <w:rPr>
          <w:rFonts w:ascii="Garamond" w:hAnsi="Garamond"/>
          <w:lang w:val="it-IT"/>
        </w:rPr>
        <w:t xml:space="preserve">. 6030, 2/8/1913, </w:t>
      </w:r>
      <w:r w:rsidRPr="002331F4">
        <w:rPr>
          <w:rFonts w:ascii="Garamond" w:hAnsi="Garamond"/>
        </w:rPr>
        <w:t>σ</w:t>
      </w:r>
      <w:r w:rsidRPr="00D42008">
        <w:rPr>
          <w:rFonts w:ascii="Garamond" w:hAnsi="Garamond"/>
          <w:lang w:val="it-IT"/>
        </w:rPr>
        <w:t xml:space="preserve">. 3˙ </w:t>
      </w:r>
      <w:r w:rsidRPr="002331F4">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A65831">
        <w:rPr>
          <w:rFonts w:ascii="Garamond" w:hAnsi="Garamond"/>
        </w:rPr>
        <w:t>Θέατρα</w:t>
      </w:r>
      <w:r w:rsidRPr="00D42008">
        <w:rPr>
          <w:rFonts w:ascii="Garamond" w:hAnsi="Garamond"/>
          <w:lang w:val="it-IT"/>
        </w:rPr>
        <w:t xml:space="preserve">», </w:t>
      </w:r>
      <w:r w:rsidRPr="00A65831">
        <w:rPr>
          <w:rFonts w:ascii="Garamond" w:hAnsi="Garamond"/>
          <w:i/>
        </w:rPr>
        <w:t>Εμπρός</w:t>
      </w:r>
      <w:r w:rsidRPr="00D42008">
        <w:rPr>
          <w:rFonts w:ascii="Garamond" w:hAnsi="Garamond"/>
          <w:lang w:val="it-IT"/>
        </w:rPr>
        <w:t xml:space="preserve">, </w:t>
      </w:r>
      <w:r w:rsidRPr="00A65831">
        <w:rPr>
          <w:rFonts w:ascii="Garamond" w:hAnsi="Garamond"/>
        </w:rPr>
        <w:t>έτος</w:t>
      </w:r>
      <w:r w:rsidRPr="00D42008">
        <w:rPr>
          <w:rFonts w:ascii="Garamond" w:hAnsi="Garamond"/>
          <w:lang w:val="it-IT"/>
        </w:rPr>
        <w:t xml:space="preserve"> </w:t>
      </w:r>
      <w:r w:rsidRPr="00A65831">
        <w:rPr>
          <w:rFonts w:ascii="Garamond" w:hAnsi="Garamond"/>
        </w:rPr>
        <w:t>ΙΖ</w:t>
      </w:r>
      <w:r w:rsidRPr="00D42008">
        <w:rPr>
          <w:rFonts w:ascii="Garamond" w:hAnsi="Garamond"/>
          <w:lang w:val="it-IT"/>
        </w:rPr>
        <w:t xml:space="preserve">´, </w:t>
      </w:r>
      <w:r w:rsidRPr="00A65831">
        <w:rPr>
          <w:rFonts w:ascii="Garamond" w:hAnsi="Garamond"/>
        </w:rPr>
        <w:t>αρ</w:t>
      </w:r>
      <w:r w:rsidRPr="00D42008">
        <w:rPr>
          <w:rFonts w:ascii="Garamond" w:hAnsi="Garamond"/>
          <w:lang w:val="it-IT"/>
        </w:rPr>
        <w:t xml:space="preserve">. 6031, 3/8/1913, </w:t>
      </w:r>
      <w:r>
        <w:rPr>
          <w:rFonts w:ascii="Garamond" w:hAnsi="Garamond"/>
        </w:rPr>
        <w:t>σ</w:t>
      </w:r>
      <w:r w:rsidRPr="00D42008">
        <w:rPr>
          <w:rFonts w:ascii="Garamond" w:hAnsi="Garamond"/>
          <w:lang w:val="it-IT"/>
        </w:rPr>
        <w:t xml:space="preserve">. 2˙ </w:t>
      </w:r>
      <w:r w:rsidRPr="00A6583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A65831">
        <w:rPr>
          <w:rFonts w:ascii="Garamond" w:hAnsi="Garamond"/>
        </w:rPr>
        <w:t>Θέατρα</w:t>
      </w:r>
      <w:r w:rsidRPr="00D42008">
        <w:rPr>
          <w:rFonts w:ascii="Garamond" w:hAnsi="Garamond"/>
          <w:lang w:val="it-IT"/>
        </w:rPr>
        <w:t xml:space="preserve">», </w:t>
      </w:r>
      <w:r w:rsidRPr="00A65831">
        <w:rPr>
          <w:rFonts w:ascii="Garamond" w:hAnsi="Garamond"/>
          <w:i/>
        </w:rPr>
        <w:t>Εμπρός</w:t>
      </w:r>
      <w:r w:rsidRPr="00D42008">
        <w:rPr>
          <w:rFonts w:ascii="Garamond" w:hAnsi="Garamond"/>
          <w:lang w:val="it-IT"/>
        </w:rPr>
        <w:t xml:space="preserve">, </w:t>
      </w:r>
      <w:r w:rsidRPr="00A65831">
        <w:rPr>
          <w:rFonts w:ascii="Garamond" w:hAnsi="Garamond"/>
        </w:rPr>
        <w:t>έτος</w:t>
      </w:r>
      <w:r w:rsidRPr="00D42008">
        <w:rPr>
          <w:rFonts w:ascii="Garamond" w:hAnsi="Garamond"/>
          <w:lang w:val="it-IT"/>
        </w:rPr>
        <w:t xml:space="preserve"> </w:t>
      </w:r>
      <w:r w:rsidRPr="00A65831">
        <w:rPr>
          <w:rFonts w:ascii="Garamond" w:hAnsi="Garamond"/>
        </w:rPr>
        <w:t>ΙΖ</w:t>
      </w:r>
      <w:r w:rsidRPr="00D42008">
        <w:rPr>
          <w:rFonts w:ascii="Garamond" w:hAnsi="Garamond"/>
          <w:lang w:val="it-IT"/>
        </w:rPr>
        <w:t xml:space="preserve">´, </w:t>
      </w:r>
      <w:r w:rsidRPr="00A65831">
        <w:rPr>
          <w:rFonts w:ascii="Garamond" w:hAnsi="Garamond"/>
        </w:rPr>
        <w:t>αρ</w:t>
      </w:r>
      <w:r w:rsidRPr="00D42008">
        <w:rPr>
          <w:rFonts w:ascii="Garamond" w:hAnsi="Garamond"/>
          <w:lang w:val="it-IT"/>
        </w:rPr>
        <w:t xml:space="preserve">. 6032, 4/8/1913, </w:t>
      </w:r>
      <w:r>
        <w:rPr>
          <w:rFonts w:ascii="Garamond" w:hAnsi="Garamond"/>
        </w:rPr>
        <w:t>σ</w:t>
      </w:r>
      <w:r w:rsidRPr="00D42008">
        <w:rPr>
          <w:rFonts w:ascii="Garamond" w:hAnsi="Garamond"/>
          <w:lang w:val="it-IT"/>
        </w:rPr>
        <w:t xml:space="preserve">. 3˙ </w:t>
      </w:r>
      <w:r w:rsidRPr="00A6583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A65831">
        <w:rPr>
          <w:rFonts w:ascii="Garamond" w:hAnsi="Garamond"/>
        </w:rPr>
        <w:t>Θέατρα</w:t>
      </w:r>
      <w:r w:rsidRPr="00D42008">
        <w:rPr>
          <w:rFonts w:ascii="Garamond" w:hAnsi="Garamond"/>
          <w:lang w:val="it-IT"/>
        </w:rPr>
        <w:t xml:space="preserve">», </w:t>
      </w:r>
      <w:r w:rsidRPr="00A65831">
        <w:rPr>
          <w:rFonts w:ascii="Garamond" w:hAnsi="Garamond"/>
          <w:i/>
        </w:rPr>
        <w:t>Εμπρός</w:t>
      </w:r>
      <w:r w:rsidRPr="00D42008">
        <w:rPr>
          <w:rFonts w:ascii="Garamond" w:hAnsi="Garamond"/>
          <w:lang w:val="it-IT"/>
        </w:rPr>
        <w:t xml:space="preserve">, </w:t>
      </w:r>
      <w:r w:rsidRPr="00A65831">
        <w:rPr>
          <w:rFonts w:ascii="Garamond" w:hAnsi="Garamond"/>
        </w:rPr>
        <w:t>έτος</w:t>
      </w:r>
      <w:r w:rsidRPr="00D42008">
        <w:rPr>
          <w:rFonts w:ascii="Garamond" w:hAnsi="Garamond"/>
          <w:lang w:val="it-IT"/>
        </w:rPr>
        <w:t xml:space="preserve"> </w:t>
      </w:r>
      <w:r w:rsidRPr="00A65831">
        <w:rPr>
          <w:rFonts w:ascii="Garamond" w:hAnsi="Garamond"/>
        </w:rPr>
        <w:t>ΙΖ</w:t>
      </w:r>
      <w:r w:rsidRPr="00D42008">
        <w:rPr>
          <w:rFonts w:ascii="Garamond" w:hAnsi="Garamond"/>
          <w:lang w:val="it-IT"/>
        </w:rPr>
        <w:t xml:space="preserve">´, </w:t>
      </w:r>
      <w:r w:rsidRPr="00A65831">
        <w:rPr>
          <w:rFonts w:ascii="Garamond" w:hAnsi="Garamond"/>
        </w:rPr>
        <w:t>αρ</w:t>
      </w:r>
      <w:r w:rsidRPr="00D42008">
        <w:rPr>
          <w:rFonts w:ascii="Garamond" w:hAnsi="Garamond"/>
          <w:lang w:val="it-IT"/>
        </w:rPr>
        <w:t xml:space="preserve">. 6033, 5/8/1913, </w:t>
      </w:r>
      <w:r>
        <w:rPr>
          <w:rFonts w:ascii="Garamond" w:hAnsi="Garamond"/>
        </w:rPr>
        <w:t>σ</w:t>
      </w:r>
      <w:r w:rsidRPr="00D42008">
        <w:rPr>
          <w:rFonts w:ascii="Garamond" w:hAnsi="Garamond"/>
          <w:lang w:val="it-IT"/>
        </w:rPr>
        <w:t xml:space="preserve">. 3˙ </w:t>
      </w:r>
      <w:r w:rsidRPr="00F13D0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F13D01">
        <w:rPr>
          <w:rFonts w:ascii="Garamond" w:hAnsi="Garamond"/>
        </w:rPr>
        <w:t>Θέατρα</w:t>
      </w:r>
      <w:r w:rsidRPr="00D42008">
        <w:rPr>
          <w:rFonts w:ascii="Garamond" w:hAnsi="Garamond"/>
          <w:lang w:val="it-IT"/>
        </w:rPr>
        <w:t xml:space="preserve">», </w:t>
      </w:r>
      <w:r w:rsidRPr="00F13D01">
        <w:rPr>
          <w:rFonts w:ascii="Garamond" w:hAnsi="Garamond"/>
          <w:i/>
        </w:rPr>
        <w:t>Σκριπ</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Κ</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Γ</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6494, 2/8/1913, </w:t>
      </w:r>
      <w:r>
        <w:rPr>
          <w:rFonts w:ascii="Garamond" w:hAnsi="Garamond"/>
        </w:rPr>
        <w:t>σ</w:t>
      </w:r>
      <w:r w:rsidRPr="00D42008">
        <w:rPr>
          <w:rFonts w:ascii="Garamond" w:hAnsi="Garamond"/>
          <w:lang w:val="it-IT"/>
        </w:rPr>
        <w:t xml:space="preserve">. 2˙ </w:t>
      </w:r>
      <w:r w:rsidRPr="00F13D0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F13D01">
        <w:rPr>
          <w:rFonts w:ascii="Garamond" w:hAnsi="Garamond"/>
        </w:rPr>
        <w:t>Θέατρα</w:t>
      </w:r>
      <w:r w:rsidRPr="00D42008">
        <w:rPr>
          <w:rFonts w:ascii="Garamond" w:hAnsi="Garamond"/>
          <w:lang w:val="it-IT"/>
        </w:rPr>
        <w:t xml:space="preserve">», </w:t>
      </w:r>
      <w:r w:rsidRPr="00F13D01">
        <w:rPr>
          <w:rFonts w:ascii="Garamond" w:hAnsi="Garamond"/>
          <w:i/>
        </w:rPr>
        <w:t>Σκριπ</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Κ</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Γ</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6495, 3/8/1913, </w:t>
      </w:r>
      <w:r>
        <w:rPr>
          <w:rFonts w:ascii="Garamond" w:hAnsi="Garamond"/>
        </w:rPr>
        <w:t>σ</w:t>
      </w:r>
      <w:r w:rsidRPr="00D42008">
        <w:rPr>
          <w:rFonts w:ascii="Garamond" w:hAnsi="Garamond"/>
          <w:lang w:val="it-IT"/>
        </w:rPr>
        <w:t xml:space="preserve">. 2˙ </w:t>
      </w:r>
      <w:r w:rsidRPr="00F13D0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F13D01">
        <w:rPr>
          <w:rFonts w:ascii="Garamond" w:hAnsi="Garamond"/>
        </w:rPr>
        <w:t>Θέατρα</w:t>
      </w:r>
      <w:r w:rsidRPr="00D42008">
        <w:rPr>
          <w:rFonts w:ascii="Garamond" w:hAnsi="Garamond"/>
          <w:lang w:val="it-IT"/>
        </w:rPr>
        <w:t xml:space="preserve">», </w:t>
      </w:r>
      <w:r w:rsidRPr="00F13D01">
        <w:rPr>
          <w:rFonts w:ascii="Garamond" w:hAnsi="Garamond"/>
          <w:i/>
        </w:rPr>
        <w:t>Σκριπ</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Κ</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Γ</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6496, 4/8/1913, </w:t>
      </w:r>
      <w:r>
        <w:rPr>
          <w:rFonts w:ascii="Garamond" w:hAnsi="Garamond"/>
        </w:rPr>
        <w:t>σ</w:t>
      </w:r>
      <w:r w:rsidRPr="00D42008">
        <w:rPr>
          <w:rFonts w:ascii="Garamond" w:hAnsi="Garamond"/>
          <w:lang w:val="it-IT"/>
        </w:rPr>
        <w:t xml:space="preserve">. 3˙ </w:t>
      </w:r>
      <w:r w:rsidRPr="00F13D01">
        <w:rPr>
          <w:rFonts w:ascii="Garamond" w:hAnsi="Garamond"/>
        </w:rPr>
        <w:t>Ανώνυμος</w:t>
      </w:r>
      <w:r w:rsidRPr="00D42008">
        <w:rPr>
          <w:rFonts w:ascii="Garamond" w:hAnsi="Garamond"/>
          <w:lang w:val="it-IT"/>
        </w:rPr>
        <w:t>:</w:t>
      </w:r>
      <w:r w:rsidRPr="00D42008">
        <w:rPr>
          <w:rFonts w:ascii="Garamond" w:hAnsi="Garamond"/>
          <w:b/>
          <w:lang w:val="it-IT"/>
        </w:rPr>
        <w:t xml:space="preserve"> </w:t>
      </w:r>
      <w:r w:rsidRPr="00D42008">
        <w:rPr>
          <w:rFonts w:ascii="Garamond" w:hAnsi="Garamond"/>
          <w:lang w:val="it-IT"/>
        </w:rPr>
        <w:t>«</w:t>
      </w:r>
      <w:r w:rsidRPr="00F13D01">
        <w:rPr>
          <w:rFonts w:ascii="Garamond" w:hAnsi="Garamond"/>
        </w:rPr>
        <w:t>Θέατρα</w:t>
      </w:r>
      <w:r w:rsidRPr="00D42008">
        <w:rPr>
          <w:rFonts w:ascii="Garamond" w:hAnsi="Garamond"/>
          <w:lang w:val="it-IT"/>
        </w:rPr>
        <w:t xml:space="preserve">», </w:t>
      </w:r>
      <w:r w:rsidRPr="00F13D01">
        <w:rPr>
          <w:rFonts w:ascii="Garamond" w:hAnsi="Garamond"/>
          <w:i/>
        </w:rPr>
        <w:t>Σκριπ</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Κ</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Γ</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6497, 5/8/1913, </w:t>
      </w:r>
      <w:r>
        <w:rPr>
          <w:rFonts w:ascii="Garamond" w:hAnsi="Garamond"/>
        </w:rPr>
        <w:t>σ</w:t>
      </w:r>
      <w:r w:rsidRPr="00D42008">
        <w:rPr>
          <w:rFonts w:ascii="Garamond" w:hAnsi="Garamond"/>
          <w:lang w:val="it-IT"/>
        </w:rPr>
        <w:t>. 2.</w:t>
      </w:r>
    </w:p>
  </w:footnote>
  <w:footnote w:id="1327">
    <w:p w:rsidR="00E51DE6" w:rsidRPr="00A65831" w:rsidRDefault="00E51DE6" w:rsidP="003C0EF5">
      <w:pPr>
        <w:pStyle w:val="a6"/>
        <w:jc w:val="both"/>
        <w:rPr>
          <w:rFonts w:ascii="Garamond" w:hAnsi="Garamond"/>
        </w:rPr>
      </w:pPr>
      <w:r w:rsidRPr="00A65831">
        <w:rPr>
          <w:rStyle w:val="a7"/>
          <w:rFonts w:ascii="Garamond" w:hAnsi="Garamond"/>
        </w:rPr>
        <w:footnoteRef/>
      </w:r>
      <w:r w:rsidRPr="00A65831">
        <w:rPr>
          <w:rFonts w:ascii="Garamond" w:hAnsi="Garamond"/>
        </w:rPr>
        <w:t>. Ανώνυμος:</w:t>
      </w:r>
      <w:r w:rsidRPr="00A65831">
        <w:rPr>
          <w:rFonts w:ascii="Garamond" w:hAnsi="Garamond"/>
          <w:b/>
        </w:rPr>
        <w:t xml:space="preserve"> </w:t>
      </w:r>
      <w:r w:rsidRPr="00A65831">
        <w:rPr>
          <w:rFonts w:ascii="Garamond" w:hAnsi="Garamond"/>
        </w:rPr>
        <w:t xml:space="preserve">«Θέατρα», </w:t>
      </w:r>
      <w:r w:rsidRPr="00A65831">
        <w:rPr>
          <w:rFonts w:ascii="Garamond" w:hAnsi="Garamond"/>
          <w:i/>
        </w:rPr>
        <w:t>Εμπρός</w:t>
      </w:r>
      <w:r w:rsidRPr="00A65831">
        <w:rPr>
          <w:rFonts w:ascii="Garamond" w:hAnsi="Garamond"/>
        </w:rPr>
        <w:t xml:space="preserve">, έτος ΙΖ´, αρ. 6029, 1/8/1913, </w:t>
      </w:r>
      <w:r>
        <w:rPr>
          <w:rFonts w:ascii="Garamond" w:hAnsi="Garamond"/>
        </w:rPr>
        <w:t>σ. 3˙</w:t>
      </w:r>
      <w:r w:rsidRPr="00A65831">
        <w:rPr>
          <w:rFonts w:ascii="Garamond" w:hAnsi="Garamond"/>
        </w:rPr>
        <w:t xml:space="preserve"> </w:t>
      </w:r>
      <w:r w:rsidRPr="00F13D01">
        <w:rPr>
          <w:rFonts w:ascii="Garamond" w:hAnsi="Garamond"/>
        </w:rPr>
        <w:t>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Pr>
          <w:rFonts w:ascii="Garamond" w:hAnsi="Garamond"/>
        </w:rPr>
        <w:t>, έτος Κ´, περίοδος Γ´, αρ. 6493, 1/8/1913, σ. 3.</w:t>
      </w:r>
    </w:p>
  </w:footnote>
  <w:footnote w:id="1328">
    <w:p w:rsidR="00E51DE6" w:rsidRPr="002967FD" w:rsidRDefault="00E51DE6" w:rsidP="003C0EF5">
      <w:pPr>
        <w:spacing w:after="0"/>
        <w:jc w:val="both"/>
        <w:rPr>
          <w:rFonts w:ascii="Garamond" w:hAnsi="Garamond"/>
          <w:sz w:val="20"/>
          <w:szCs w:val="20"/>
        </w:rPr>
      </w:pPr>
      <w:r w:rsidRPr="006753D7">
        <w:rPr>
          <w:rStyle w:val="a7"/>
          <w:rFonts w:ascii="Garamond" w:hAnsi="Garamond"/>
          <w:sz w:val="20"/>
          <w:szCs w:val="20"/>
        </w:rPr>
        <w:footnoteRef/>
      </w:r>
      <w:r w:rsidRPr="006753D7">
        <w:rPr>
          <w:rFonts w:ascii="Garamond" w:hAnsi="Garamond"/>
          <w:sz w:val="20"/>
          <w:szCs w:val="20"/>
        </w:rPr>
        <w:t>. Τον ρόλο της Έλενας ερμηνεύει η Κυβέλη Ανδριανού, του Ούγκο ο Π. Γαβριηλίδης, του Καμαριέρη ο Π. Χρυσός, του Σωφέρ ο Μ. Μαργέλης και της ξενοδόχου η Άννα Βώκου, βλ.: Πηγή εύρεσης</w:t>
      </w:r>
      <w:r w:rsidRPr="002967FD">
        <w:rPr>
          <w:rFonts w:ascii="Garamond" w:hAnsi="Garamond"/>
          <w:sz w:val="20"/>
          <w:szCs w:val="20"/>
        </w:rPr>
        <w:t xml:space="preserve"> πληροφορίας: Αρχείο Θεατρικού Μουσείου, κωδικός προγράμματος: 20189 και 20367 και θέση: 66Β/7. Επίσης βλέπε: Ανώνυμος:</w:t>
      </w:r>
      <w:r w:rsidRPr="002967FD">
        <w:rPr>
          <w:rFonts w:ascii="Garamond" w:hAnsi="Garamond"/>
          <w:b/>
          <w:sz w:val="20"/>
          <w:szCs w:val="20"/>
        </w:rPr>
        <w:t xml:space="preserve"> </w:t>
      </w:r>
      <w:r w:rsidRPr="002967FD">
        <w:rPr>
          <w:rFonts w:ascii="Garamond" w:hAnsi="Garamond"/>
          <w:sz w:val="20"/>
          <w:szCs w:val="20"/>
        </w:rPr>
        <w:t xml:space="preserve">«Θεατρική επιθεώρησις. Ο τέλειος έρως», </w:t>
      </w:r>
      <w:r w:rsidRPr="002967FD">
        <w:rPr>
          <w:rFonts w:ascii="Garamond" w:hAnsi="Garamond"/>
          <w:i/>
          <w:sz w:val="20"/>
          <w:szCs w:val="20"/>
        </w:rPr>
        <w:t>Ελληνική Επιθεώρησις</w:t>
      </w:r>
      <w:r w:rsidRPr="002967FD">
        <w:rPr>
          <w:rFonts w:ascii="Garamond" w:hAnsi="Garamond"/>
          <w:sz w:val="20"/>
          <w:szCs w:val="20"/>
        </w:rPr>
        <w:t>, Έτος ΣΤ´, τχ. 70-71, Αύγουστος-Σεπτέμβιος 1913, σσ. 182-183 και Α. Λίλος:</w:t>
      </w:r>
      <w:r w:rsidRPr="002967FD">
        <w:rPr>
          <w:rFonts w:ascii="Garamond" w:hAnsi="Garamond"/>
          <w:b/>
          <w:sz w:val="20"/>
          <w:szCs w:val="20"/>
        </w:rPr>
        <w:t xml:space="preserve"> </w:t>
      </w:r>
      <w:r w:rsidRPr="002967FD">
        <w:rPr>
          <w:rFonts w:ascii="Garamond" w:hAnsi="Garamond"/>
          <w:sz w:val="20"/>
          <w:szCs w:val="20"/>
        </w:rPr>
        <w:t xml:space="preserve">«Θέατρον», </w:t>
      </w:r>
      <w:r w:rsidRPr="002967FD">
        <w:rPr>
          <w:rFonts w:ascii="Garamond" w:hAnsi="Garamond"/>
          <w:i/>
          <w:sz w:val="20"/>
          <w:szCs w:val="20"/>
        </w:rPr>
        <w:t>Ελληνική Επιθεώρησις</w:t>
      </w:r>
      <w:r w:rsidRPr="002967FD">
        <w:rPr>
          <w:rFonts w:ascii="Garamond" w:hAnsi="Garamond"/>
          <w:sz w:val="20"/>
          <w:szCs w:val="20"/>
        </w:rPr>
        <w:t>,</w:t>
      </w:r>
      <w:r w:rsidRPr="002967FD">
        <w:rPr>
          <w:rFonts w:ascii="Garamond" w:hAnsi="Garamond"/>
          <w:b/>
          <w:sz w:val="20"/>
          <w:szCs w:val="20"/>
        </w:rPr>
        <w:t xml:space="preserve"> </w:t>
      </w:r>
      <w:r w:rsidRPr="002967FD">
        <w:rPr>
          <w:rFonts w:ascii="Garamond" w:hAnsi="Garamond"/>
          <w:sz w:val="20"/>
          <w:szCs w:val="20"/>
        </w:rPr>
        <w:t xml:space="preserve">έτος ΣΤ´, τχ. 10-11, Αύγουστος-Σεπτέμβριος 1913, σ. 182. </w:t>
      </w:r>
    </w:p>
  </w:footnote>
  <w:footnote w:id="1329">
    <w:p w:rsidR="00E51DE6" w:rsidRPr="003A2222" w:rsidRDefault="00E51DE6" w:rsidP="003C0EF5">
      <w:pPr>
        <w:pStyle w:val="a6"/>
        <w:jc w:val="both"/>
        <w:rPr>
          <w:rFonts w:ascii="Garamond" w:hAnsi="Garamond"/>
        </w:rPr>
      </w:pPr>
      <w:r w:rsidRPr="003A2222">
        <w:rPr>
          <w:rStyle w:val="a7"/>
          <w:rFonts w:ascii="Garamond" w:hAnsi="Garamond"/>
        </w:rPr>
        <w:footnoteRef/>
      </w:r>
      <w:r w:rsidRPr="003A2222">
        <w:rPr>
          <w:rFonts w:ascii="Garamond" w:hAnsi="Garamond"/>
        </w:rPr>
        <w:t xml:space="preserve">. Είχε ψηφιστεί νομοθετική απόφαση σύμφωνα με την οποία τα θέατρα θα έκλειναν προς ένδειξη συμπαράστασης στο πένθος και την ανησυχία των οικογενειών που αποχωρίστηκαν τα αγαπημένα τους πρόσωπα που αναχώρησαν για τον πόλεμο. </w:t>
      </w:r>
      <w:r>
        <w:rPr>
          <w:rFonts w:ascii="Garamond" w:hAnsi="Garamond"/>
        </w:rPr>
        <w:t>Σύμφωνα με την κυβέρνηση, δ</w:t>
      </w:r>
      <w:r w:rsidRPr="003A2222">
        <w:rPr>
          <w:rFonts w:ascii="Garamond" w:hAnsi="Garamond"/>
        </w:rPr>
        <w:t xml:space="preserve">εν θα μπορούσε η χώρα να θρηνεί και ο αθηναϊκός λαός να διασκεδάσει στα θέατρα. Βλ. </w:t>
      </w:r>
      <w:r w:rsidRPr="00A65831">
        <w:rPr>
          <w:rFonts w:ascii="Garamond" w:hAnsi="Garamond"/>
        </w:rPr>
        <w:t>Ανώνυμος:</w:t>
      </w:r>
      <w:r w:rsidRPr="00A65831">
        <w:rPr>
          <w:rFonts w:ascii="Garamond" w:hAnsi="Garamond"/>
          <w:b/>
        </w:rPr>
        <w:t xml:space="preserve"> </w:t>
      </w:r>
      <w:r w:rsidRPr="00A65831">
        <w:rPr>
          <w:rFonts w:ascii="Garamond" w:hAnsi="Garamond"/>
        </w:rPr>
        <w:t xml:space="preserve">«Θέατρα», </w:t>
      </w:r>
      <w:r w:rsidRPr="00A65831">
        <w:rPr>
          <w:rFonts w:ascii="Garamond" w:hAnsi="Garamond"/>
          <w:i/>
        </w:rPr>
        <w:t>Εμπρός</w:t>
      </w:r>
      <w:r w:rsidRPr="00A65831">
        <w:rPr>
          <w:rFonts w:ascii="Garamond" w:hAnsi="Garamond"/>
        </w:rPr>
        <w:t>, έτος ΙΖ´, αρ.</w:t>
      </w:r>
      <w:r>
        <w:rPr>
          <w:rFonts w:ascii="Garamond" w:hAnsi="Garamond"/>
        </w:rPr>
        <w:t xml:space="preserve"> 6989,</w:t>
      </w:r>
      <w:r w:rsidRPr="00A65831">
        <w:rPr>
          <w:rFonts w:ascii="Garamond" w:hAnsi="Garamond"/>
        </w:rPr>
        <w:t xml:space="preserve"> </w:t>
      </w:r>
      <w:r>
        <w:rPr>
          <w:rFonts w:ascii="Garamond" w:hAnsi="Garamond"/>
        </w:rPr>
        <w:t xml:space="preserve">26/6/1913, σ. 3. </w:t>
      </w:r>
      <w:r w:rsidRPr="003A2222">
        <w:rPr>
          <w:rFonts w:ascii="Garamond" w:hAnsi="Garamond"/>
        </w:rPr>
        <w:t xml:space="preserve">  </w:t>
      </w:r>
    </w:p>
  </w:footnote>
  <w:footnote w:id="1330">
    <w:p w:rsidR="00E51DE6" w:rsidRPr="00997915" w:rsidRDefault="00E51DE6" w:rsidP="003C0EF5">
      <w:pPr>
        <w:pStyle w:val="a6"/>
        <w:jc w:val="both"/>
        <w:rPr>
          <w:rFonts w:ascii="Garamond" w:hAnsi="Garamond"/>
        </w:rPr>
      </w:pPr>
      <w:r w:rsidRPr="00997915">
        <w:rPr>
          <w:rStyle w:val="a7"/>
          <w:rFonts w:ascii="Garamond" w:hAnsi="Garamond"/>
        </w:rPr>
        <w:footnoteRef/>
      </w:r>
      <w:r w:rsidRPr="00997915">
        <w:rPr>
          <w:rFonts w:ascii="Garamond" w:hAnsi="Garamond"/>
        </w:rPr>
        <w:t>. Βλ. σχετικά:</w:t>
      </w:r>
      <w:r>
        <w:rPr>
          <w:rFonts w:ascii="Garamond" w:hAnsi="Garamond"/>
        </w:rPr>
        <w:t xml:space="preserve"> Μ</w:t>
      </w:r>
      <w:r w:rsidRPr="00997915">
        <w:rPr>
          <w:rFonts w:ascii="Garamond" w:hAnsi="Garamond"/>
        </w:rPr>
        <w:t>:</w:t>
      </w:r>
      <w:r w:rsidRPr="00997915">
        <w:rPr>
          <w:rFonts w:ascii="Garamond" w:hAnsi="Garamond"/>
          <w:b/>
        </w:rPr>
        <w:t xml:space="preserve"> </w:t>
      </w:r>
      <w:r w:rsidRPr="00997915">
        <w:rPr>
          <w:rFonts w:ascii="Garamond" w:hAnsi="Garamond"/>
        </w:rPr>
        <w:t xml:space="preserve">«Θεατρική επιθεώρησις. Ο τέλειος έρως», </w:t>
      </w:r>
      <w:r w:rsidRPr="00997915">
        <w:rPr>
          <w:rFonts w:ascii="Garamond" w:hAnsi="Garamond"/>
          <w:i/>
        </w:rPr>
        <w:t>Ελληνική Επιθεώρησις</w:t>
      </w:r>
      <w:r w:rsidRPr="00997915">
        <w:rPr>
          <w:rFonts w:ascii="Garamond" w:hAnsi="Garamond"/>
        </w:rPr>
        <w:t>, Έτος ΣΤ´, τχ. 70-71, Αύγουστος-Σεπτέμβιος 1913, σσ. 182-183.</w:t>
      </w:r>
    </w:p>
  </w:footnote>
  <w:footnote w:id="1331">
    <w:p w:rsidR="00E51DE6" w:rsidRPr="002A2BAC" w:rsidRDefault="00E51DE6" w:rsidP="003C0EF5">
      <w:pPr>
        <w:pStyle w:val="a6"/>
        <w:jc w:val="both"/>
        <w:rPr>
          <w:rFonts w:ascii="Garamond" w:hAnsi="Garamond"/>
        </w:rPr>
      </w:pPr>
      <w:r w:rsidRPr="002A2BAC">
        <w:rPr>
          <w:rStyle w:val="a7"/>
          <w:rFonts w:ascii="Garamond" w:hAnsi="Garamond"/>
        </w:rPr>
        <w:footnoteRef/>
      </w:r>
      <w:r w:rsidRPr="002A2BAC">
        <w:rPr>
          <w:rFonts w:ascii="Garamond" w:hAnsi="Garamond"/>
        </w:rPr>
        <w:t xml:space="preserve">. Ανώνυμος: «Θέατρα Αθηνών. Θέατρον Κυβέλης», </w:t>
      </w:r>
      <w:r w:rsidRPr="002A2BAC">
        <w:rPr>
          <w:rFonts w:ascii="Garamond" w:hAnsi="Garamond"/>
          <w:i/>
        </w:rPr>
        <w:t>Πινακοθήκη</w:t>
      </w:r>
      <w:r w:rsidRPr="002A2BAC">
        <w:rPr>
          <w:rFonts w:ascii="Garamond" w:hAnsi="Garamond"/>
        </w:rPr>
        <w:t>, τομ. 13</w:t>
      </w:r>
      <w:r w:rsidRPr="002A2BAC">
        <w:rPr>
          <w:rFonts w:ascii="Garamond" w:hAnsi="Garamond"/>
          <w:vertAlign w:val="superscript"/>
        </w:rPr>
        <w:t>ος</w:t>
      </w:r>
      <w:r w:rsidRPr="002A2BAC">
        <w:rPr>
          <w:rFonts w:ascii="Garamond" w:hAnsi="Garamond"/>
        </w:rPr>
        <w:t>, αρ. 151, τχ. 151, Έτος ΙΓ´, σ. 108.</w:t>
      </w:r>
    </w:p>
  </w:footnote>
  <w:footnote w:id="1332">
    <w:p w:rsidR="00E51DE6" w:rsidRPr="00A93DBB" w:rsidRDefault="00E51DE6" w:rsidP="003C0EF5">
      <w:pPr>
        <w:pStyle w:val="a5"/>
        <w:spacing w:after="0" w:line="240" w:lineRule="auto"/>
        <w:ind w:left="0"/>
        <w:jc w:val="both"/>
        <w:rPr>
          <w:rFonts w:ascii="Garamond" w:eastAsia="Times New Roman" w:hAnsi="Garamond"/>
          <w:sz w:val="20"/>
          <w:szCs w:val="20"/>
          <w:lang w:eastAsia="el-GR"/>
        </w:rPr>
      </w:pPr>
      <w:r w:rsidRPr="00057426">
        <w:rPr>
          <w:rStyle w:val="a7"/>
          <w:rFonts w:ascii="Garamond" w:hAnsi="Garamond"/>
          <w:sz w:val="20"/>
          <w:szCs w:val="20"/>
        </w:rPr>
        <w:footnoteRef/>
      </w:r>
      <w:r w:rsidRPr="00057426">
        <w:rPr>
          <w:rFonts w:ascii="Garamond" w:hAnsi="Garamond"/>
          <w:sz w:val="20"/>
          <w:szCs w:val="20"/>
        </w:rPr>
        <w:t xml:space="preserve">. Σχετικά με τη μεταφορά των έργων του στον κινηματογράφο βλέπε: </w:t>
      </w:r>
      <w:r w:rsidRPr="00057426">
        <w:rPr>
          <w:rFonts w:ascii="Garamond" w:eastAsia="Times New Roman" w:hAnsi="Garamond"/>
          <w:sz w:val="20"/>
          <w:szCs w:val="20"/>
          <w:lang w:val="it-IT" w:eastAsia="el-GR"/>
        </w:rPr>
        <w:t>P</w:t>
      </w:r>
      <w:r w:rsidRPr="00057426">
        <w:rPr>
          <w:rFonts w:ascii="Garamond" w:eastAsia="Times New Roman" w:hAnsi="Garamond"/>
          <w:sz w:val="20"/>
          <w:szCs w:val="20"/>
          <w:lang w:eastAsia="el-GR"/>
        </w:rPr>
        <w:t xml:space="preserve">. </w:t>
      </w:r>
      <w:r w:rsidRPr="00057426">
        <w:rPr>
          <w:rFonts w:ascii="Garamond" w:eastAsia="Times New Roman" w:hAnsi="Garamond"/>
          <w:sz w:val="20"/>
          <w:szCs w:val="20"/>
          <w:lang w:val="it-IT" w:eastAsia="el-GR"/>
        </w:rPr>
        <w:t>Iaccio</w:t>
      </w:r>
      <w:r w:rsidRPr="00057426">
        <w:rPr>
          <w:rFonts w:ascii="Garamond" w:eastAsia="Times New Roman" w:hAnsi="Garamond"/>
          <w:sz w:val="20"/>
          <w:szCs w:val="20"/>
          <w:lang w:eastAsia="el-GR"/>
        </w:rPr>
        <w:t>: «</w:t>
      </w:r>
      <w:r w:rsidRPr="00057426">
        <w:rPr>
          <w:rFonts w:ascii="Garamond" w:eastAsia="Times New Roman" w:hAnsi="Garamond"/>
          <w:iCs/>
          <w:sz w:val="20"/>
          <w:szCs w:val="20"/>
          <w:lang w:val="it-IT" w:eastAsia="el-GR"/>
        </w:rPr>
        <w:t>Il</w:t>
      </w:r>
      <w:r w:rsidRPr="00057426">
        <w:rPr>
          <w:rFonts w:ascii="Garamond" w:eastAsia="Times New Roman" w:hAnsi="Garamond"/>
          <w:iCs/>
          <w:sz w:val="20"/>
          <w:szCs w:val="20"/>
          <w:lang w:eastAsia="el-GR"/>
        </w:rPr>
        <w:t xml:space="preserve"> </w:t>
      </w:r>
      <w:r w:rsidRPr="00057426">
        <w:rPr>
          <w:rFonts w:ascii="Garamond" w:eastAsia="Times New Roman" w:hAnsi="Garamond"/>
          <w:iCs/>
          <w:sz w:val="20"/>
          <w:szCs w:val="20"/>
          <w:lang w:val="it-IT" w:eastAsia="el-GR"/>
        </w:rPr>
        <w:t>cinema</w:t>
      </w:r>
      <w:r w:rsidRPr="00057426">
        <w:rPr>
          <w:rFonts w:ascii="Garamond" w:eastAsia="Times New Roman" w:hAnsi="Garamond"/>
          <w:iCs/>
          <w:sz w:val="20"/>
          <w:szCs w:val="20"/>
          <w:lang w:eastAsia="el-GR"/>
        </w:rPr>
        <w:t xml:space="preserve"> </w:t>
      </w:r>
      <w:r w:rsidRPr="00057426">
        <w:rPr>
          <w:rFonts w:ascii="Garamond" w:eastAsia="Times New Roman" w:hAnsi="Garamond"/>
          <w:iCs/>
          <w:sz w:val="20"/>
          <w:szCs w:val="20"/>
          <w:lang w:val="it-IT" w:eastAsia="el-GR"/>
        </w:rPr>
        <w:t>inedito</w:t>
      </w:r>
      <w:r w:rsidRPr="00057426">
        <w:rPr>
          <w:rFonts w:ascii="Garamond" w:eastAsia="Times New Roman" w:hAnsi="Garamond"/>
          <w:iCs/>
          <w:sz w:val="20"/>
          <w:szCs w:val="20"/>
          <w:lang w:eastAsia="el-GR"/>
        </w:rPr>
        <w:t xml:space="preserve"> </w:t>
      </w:r>
      <w:r w:rsidRPr="00057426">
        <w:rPr>
          <w:rFonts w:ascii="Garamond" w:eastAsia="Times New Roman" w:hAnsi="Garamond"/>
          <w:iCs/>
          <w:sz w:val="20"/>
          <w:szCs w:val="20"/>
          <w:lang w:val="it-IT" w:eastAsia="el-GR"/>
        </w:rPr>
        <w:t>di</w:t>
      </w:r>
      <w:r w:rsidRPr="00057426">
        <w:rPr>
          <w:rFonts w:ascii="Garamond" w:eastAsia="Times New Roman" w:hAnsi="Garamond"/>
          <w:iCs/>
          <w:sz w:val="20"/>
          <w:szCs w:val="20"/>
          <w:lang w:eastAsia="el-GR"/>
        </w:rPr>
        <w:t xml:space="preserve"> </w:t>
      </w:r>
      <w:r w:rsidRPr="00057426">
        <w:rPr>
          <w:rFonts w:ascii="Garamond" w:eastAsia="Times New Roman" w:hAnsi="Garamond"/>
          <w:iCs/>
          <w:sz w:val="20"/>
          <w:szCs w:val="20"/>
          <w:lang w:val="it-IT" w:eastAsia="el-GR"/>
        </w:rPr>
        <w:t>Roberto</w:t>
      </w:r>
      <w:r w:rsidRPr="00057426">
        <w:rPr>
          <w:rFonts w:ascii="Garamond" w:eastAsia="Times New Roman" w:hAnsi="Garamond"/>
          <w:iCs/>
          <w:sz w:val="20"/>
          <w:szCs w:val="20"/>
          <w:lang w:eastAsia="el-GR"/>
        </w:rPr>
        <w:t xml:space="preserve"> </w:t>
      </w:r>
      <w:r w:rsidRPr="00057426">
        <w:rPr>
          <w:rFonts w:ascii="Garamond" w:eastAsia="Times New Roman" w:hAnsi="Garamond"/>
          <w:iCs/>
          <w:sz w:val="20"/>
          <w:szCs w:val="20"/>
          <w:lang w:val="it-IT" w:eastAsia="el-GR"/>
        </w:rPr>
        <w:t>Bracco</w:t>
      </w:r>
      <w:r w:rsidRPr="00057426">
        <w:rPr>
          <w:rFonts w:ascii="Garamond" w:eastAsia="Times New Roman" w:hAnsi="Garamond"/>
          <w:iCs/>
          <w:sz w:val="20"/>
          <w:szCs w:val="20"/>
          <w:lang w:eastAsia="el-GR"/>
        </w:rPr>
        <w:t xml:space="preserve"> (1)»</w:t>
      </w:r>
      <w:r w:rsidRPr="00057426">
        <w:rPr>
          <w:rFonts w:ascii="Garamond" w:eastAsia="Times New Roman" w:hAnsi="Garamond"/>
          <w:sz w:val="20"/>
          <w:szCs w:val="20"/>
          <w:lang w:eastAsia="el-GR"/>
        </w:rPr>
        <w:t xml:space="preserve">,  </w:t>
      </w:r>
      <w:r w:rsidRPr="00057426">
        <w:rPr>
          <w:rFonts w:ascii="Garamond" w:eastAsia="Times New Roman" w:hAnsi="Garamond"/>
          <w:i/>
          <w:sz w:val="20"/>
          <w:szCs w:val="20"/>
          <w:lang w:val="it-IT" w:eastAsia="el-GR"/>
        </w:rPr>
        <w:t>Cinema</w:t>
      </w:r>
      <w:r w:rsidRPr="00057426">
        <w:rPr>
          <w:rFonts w:ascii="Garamond" w:eastAsia="Times New Roman" w:hAnsi="Garamond"/>
          <w:i/>
          <w:sz w:val="20"/>
          <w:szCs w:val="20"/>
          <w:lang w:eastAsia="el-GR"/>
        </w:rPr>
        <w:t xml:space="preserve"> </w:t>
      </w:r>
      <w:r w:rsidRPr="00057426">
        <w:rPr>
          <w:rFonts w:ascii="Garamond" w:eastAsia="Times New Roman" w:hAnsi="Garamond"/>
          <w:i/>
          <w:sz w:val="20"/>
          <w:szCs w:val="20"/>
          <w:lang w:val="it-IT" w:eastAsia="el-GR"/>
        </w:rPr>
        <w:t>Sessanta</w:t>
      </w:r>
      <w:r w:rsidRPr="00057426">
        <w:rPr>
          <w:rFonts w:ascii="Garamond" w:eastAsia="Times New Roman" w:hAnsi="Garamond"/>
          <w:sz w:val="20"/>
          <w:szCs w:val="20"/>
          <w:lang w:eastAsia="el-GR"/>
        </w:rPr>
        <w:t>, έτος 33</w:t>
      </w:r>
      <w:r w:rsidRPr="00057426">
        <w:rPr>
          <w:rFonts w:ascii="Garamond" w:eastAsia="Times New Roman" w:hAnsi="Garamond"/>
          <w:sz w:val="20"/>
          <w:szCs w:val="20"/>
          <w:vertAlign w:val="superscript"/>
          <w:lang w:eastAsia="el-GR"/>
        </w:rPr>
        <w:t>ο</w:t>
      </w:r>
      <w:r w:rsidRPr="00057426">
        <w:rPr>
          <w:rFonts w:ascii="Garamond" w:eastAsia="Times New Roman" w:hAnsi="Garamond"/>
          <w:sz w:val="20"/>
          <w:szCs w:val="20"/>
          <w:lang w:eastAsia="el-GR"/>
        </w:rPr>
        <w:t>, αρ. 3-4, Μάιος-Αύγουστος 1992, σσ. 48-61</w:t>
      </w:r>
      <w:r>
        <w:rPr>
          <w:rFonts w:ascii="Garamond" w:eastAsia="Times New Roman" w:hAnsi="Garamond"/>
          <w:sz w:val="20"/>
          <w:szCs w:val="20"/>
          <w:lang w:eastAsia="el-GR"/>
        </w:rPr>
        <w:t>˙ του ιδίου: «</w:t>
      </w:r>
      <w:r w:rsidRPr="00073AFC">
        <w:rPr>
          <w:rFonts w:ascii="Garamond" w:eastAsia="Times New Roman" w:hAnsi="Garamond"/>
          <w:iCs/>
          <w:sz w:val="20"/>
          <w:szCs w:val="20"/>
          <w:lang w:val="it-IT" w:eastAsia="el-GR"/>
        </w:rPr>
        <w:t>Il</w:t>
      </w:r>
      <w:r w:rsidRPr="00073AFC">
        <w:rPr>
          <w:rFonts w:ascii="Garamond" w:eastAsia="Times New Roman" w:hAnsi="Garamond"/>
          <w:iCs/>
          <w:sz w:val="20"/>
          <w:szCs w:val="20"/>
          <w:lang w:eastAsia="el-GR"/>
        </w:rPr>
        <w:t xml:space="preserve"> </w:t>
      </w:r>
      <w:r w:rsidRPr="00073AFC">
        <w:rPr>
          <w:rFonts w:ascii="Garamond" w:eastAsia="Times New Roman" w:hAnsi="Garamond"/>
          <w:iCs/>
          <w:sz w:val="20"/>
          <w:szCs w:val="20"/>
          <w:lang w:val="it-IT" w:eastAsia="el-GR"/>
        </w:rPr>
        <w:t>cinema</w:t>
      </w:r>
      <w:r w:rsidRPr="00073AFC">
        <w:rPr>
          <w:rFonts w:ascii="Garamond" w:eastAsia="Times New Roman" w:hAnsi="Garamond"/>
          <w:iCs/>
          <w:sz w:val="20"/>
          <w:szCs w:val="20"/>
          <w:lang w:eastAsia="el-GR"/>
        </w:rPr>
        <w:t xml:space="preserve"> </w:t>
      </w:r>
      <w:r w:rsidRPr="00073AFC">
        <w:rPr>
          <w:rFonts w:ascii="Garamond" w:eastAsia="Times New Roman" w:hAnsi="Garamond"/>
          <w:iCs/>
          <w:sz w:val="20"/>
          <w:szCs w:val="20"/>
          <w:lang w:val="it-IT" w:eastAsia="el-GR"/>
        </w:rPr>
        <w:t>inedito</w:t>
      </w:r>
      <w:r w:rsidRPr="00073AFC">
        <w:rPr>
          <w:rFonts w:ascii="Garamond" w:eastAsia="Times New Roman" w:hAnsi="Garamond"/>
          <w:iCs/>
          <w:sz w:val="20"/>
          <w:szCs w:val="20"/>
          <w:lang w:eastAsia="el-GR"/>
        </w:rPr>
        <w:t xml:space="preserve"> </w:t>
      </w:r>
      <w:r w:rsidRPr="00073AFC">
        <w:rPr>
          <w:rFonts w:ascii="Garamond" w:eastAsia="Times New Roman" w:hAnsi="Garamond"/>
          <w:iCs/>
          <w:sz w:val="20"/>
          <w:szCs w:val="20"/>
          <w:lang w:val="it-IT" w:eastAsia="el-GR"/>
        </w:rPr>
        <w:t>di</w:t>
      </w:r>
      <w:r w:rsidRPr="00073AFC">
        <w:rPr>
          <w:rFonts w:ascii="Garamond" w:eastAsia="Times New Roman" w:hAnsi="Garamond"/>
          <w:iCs/>
          <w:sz w:val="20"/>
          <w:szCs w:val="20"/>
          <w:lang w:eastAsia="el-GR"/>
        </w:rPr>
        <w:t xml:space="preserve"> </w:t>
      </w:r>
      <w:r w:rsidRPr="00073AFC">
        <w:rPr>
          <w:rFonts w:ascii="Garamond" w:eastAsia="Times New Roman" w:hAnsi="Garamond"/>
          <w:iCs/>
          <w:sz w:val="20"/>
          <w:szCs w:val="20"/>
          <w:lang w:val="it-IT" w:eastAsia="el-GR"/>
        </w:rPr>
        <w:t>Roberto</w:t>
      </w:r>
      <w:r w:rsidRPr="00073AFC">
        <w:rPr>
          <w:rFonts w:ascii="Garamond" w:eastAsia="Times New Roman" w:hAnsi="Garamond"/>
          <w:iCs/>
          <w:sz w:val="20"/>
          <w:szCs w:val="20"/>
          <w:lang w:eastAsia="el-GR"/>
        </w:rPr>
        <w:t xml:space="preserve"> </w:t>
      </w:r>
      <w:r w:rsidRPr="00073AFC">
        <w:rPr>
          <w:rFonts w:ascii="Garamond" w:eastAsia="Times New Roman" w:hAnsi="Garamond"/>
          <w:iCs/>
          <w:sz w:val="20"/>
          <w:szCs w:val="20"/>
          <w:lang w:val="it-IT" w:eastAsia="el-GR"/>
        </w:rPr>
        <w:t>Bracco</w:t>
      </w:r>
      <w:r w:rsidRPr="00073AFC">
        <w:rPr>
          <w:rFonts w:ascii="Garamond" w:eastAsia="Times New Roman" w:hAnsi="Garamond"/>
          <w:iCs/>
          <w:sz w:val="20"/>
          <w:szCs w:val="20"/>
          <w:lang w:eastAsia="el-GR"/>
        </w:rPr>
        <w:t xml:space="preserve"> (2)</w:t>
      </w:r>
      <w:r>
        <w:rPr>
          <w:rFonts w:ascii="Garamond" w:eastAsia="Times New Roman" w:hAnsi="Garamond"/>
          <w:iCs/>
          <w:sz w:val="20"/>
          <w:szCs w:val="20"/>
          <w:lang w:eastAsia="el-GR"/>
        </w:rPr>
        <w:t>»</w:t>
      </w:r>
      <w:r w:rsidRPr="00073AFC">
        <w:rPr>
          <w:rFonts w:ascii="Garamond" w:eastAsia="Times New Roman" w:hAnsi="Garamond"/>
          <w:sz w:val="20"/>
          <w:szCs w:val="20"/>
          <w:lang w:eastAsia="el-GR"/>
        </w:rPr>
        <w:t xml:space="preserve">, </w:t>
      </w:r>
      <w:r w:rsidRPr="00073AFC">
        <w:rPr>
          <w:rFonts w:ascii="Garamond" w:eastAsia="Times New Roman" w:hAnsi="Garamond"/>
          <w:i/>
          <w:sz w:val="20"/>
          <w:szCs w:val="20"/>
          <w:lang w:val="it-IT" w:eastAsia="el-GR"/>
        </w:rPr>
        <w:t>Cinema</w:t>
      </w:r>
      <w:r w:rsidRPr="00073AFC">
        <w:rPr>
          <w:rFonts w:ascii="Garamond" w:eastAsia="Times New Roman" w:hAnsi="Garamond"/>
          <w:i/>
          <w:sz w:val="20"/>
          <w:szCs w:val="20"/>
          <w:lang w:eastAsia="el-GR"/>
        </w:rPr>
        <w:t xml:space="preserve"> </w:t>
      </w:r>
      <w:r w:rsidRPr="00073AFC">
        <w:rPr>
          <w:rFonts w:ascii="Garamond" w:eastAsia="Times New Roman" w:hAnsi="Garamond"/>
          <w:i/>
          <w:sz w:val="20"/>
          <w:szCs w:val="20"/>
          <w:lang w:val="it-IT" w:eastAsia="el-GR"/>
        </w:rPr>
        <w:t>Sessanta</w:t>
      </w:r>
      <w:r w:rsidRPr="00073AFC">
        <w:rPr>
          <w:rFonts w:ascii="Garamond" w:eastAsia="Times New Roman" w:hAnsi="Garamond"/>
          <w:sz w:val="20"/>
          <w:szCs w:val="20"/>
          <w:lang w:eastAsia="el-GR"/>
        </w:rPr>
        <w:t xml:space="preserve">, </w:t>
      </w:r>
      <w:r w:rsidRPr="00057426">
        <w:rPr>
          <w:rFonts w:ascii="Garamond" w:eastAsia="Times New Roman" w:hAnsi="Garamond"/>
          <w:sz w:val="20"/>
          <w:szCs w:val="20"/>
          <w:lang w:eastAsia="el-GR"/>
        </w:rPr>
        <w:t>έτος 33</w:t>
      </w:r>
      <w:r w:rsidRPr="00057426">
        <w:rPr>
          <w:rFonts w:ascii="Garamond" w:eastAsia="Times New Roman" w:hAnsi="Garamond"/>
          <w:sz w:val="20"/>
          <w:szCs w:val="20"/>
          <w:vertAlign w:val="superscript"/>
          <w:lang w:eastAsia="el-GR"/>
        </w:rPr>
        <w:t>ο</w:t>
      </w:r>
      <w:r>
        <w:rPr>
          <w:rFonts w:ascii="Garamond" w:eastAsia="Times New Roman" w:hAnsi="Garamond"/>
          <w:sz w:val="20"/>
          <w:szCs w:val="20"/>
          <w:lang w:eastAsia="el-GR"/>
        </w:rPr>
        <w:t>,</w:t>
      </w:r>
      <w:r w:rsidRPr="00073AFC">
        <w:rPr>
          <w:rFonts w:ascii="Garamond" w:eastAsia="Times New Roman" w:hAnsi="Garamond"/>
          <w:sz w:val="20"/>
          <w:szCs w:val="20"/>
          <w:lang w:eastAsia="el-GR"/>
        </w:rPr>
        <w:t xml:space="preserve"> </w:t>
      </w:r>
      <w:r>
        <w:rPr>
          <w:rFonts w:ascii="Garamond" w:eastAsia="Times New Roman" w:hAnsi="Garamond"/>
          <w:sz w:val="20"/>
          <w:szCs w:val="20"/>
          <w:lang w:eastAsia="el-GR"/>
        </w:rPr>
        <w:t>αρ</w:t>
      </w:r>
      <w:r w:rsidRPr="00073AFC">
        <w:rPr>
          <w:rFonts w:ascii="Garamond" w:eastAsia="Times New Roman" w:hAnsi="Garamond"/>
          <w:sz w:val="20"/>
          <w:szCs w:val="20"/>
          <w:lang w:eastAsia="el-GR"/>
        </w:rPr>
        <w:t xml:space="preserve">. 5-6, </w:t>
      </w:r>
      <w:r>
        <w:rPr>
          <w:rFonts w:ascii="Garamond" w:eastAsia="Times New Roman" w:hAnsi="Garamond"/>
          <w:sz w:val="20"/>
          <w:szCs w:val="20"/>
          <w:lang w:eastAsia="el-GR"/>
        </w:rPr>
        <w:t xml:space="preserve">Σεπτέμβριος-Δεκέμβριος </w:t>
      </w:r>
      <w:r w:rsidRPr="00073AFC">
        <w:rPr>
          <w:rFonts w:ascii="Garamond" w:eastAsia="Times New Roman" w:hAnsi="Garamond"/>
          <w:sz w:val="20"/>
          <w:szCs w:val="20"/>
          <w:lang w:eastAsia="el-GR"/>
        </w:rPr>
        <w:t xml:space="preserve">1992, </w:t>
      </w:r>
      <w:r>
        <w:rPr>
          <w:rFonts w:ascii="Garamond" w:eastAsia="Times New Roman" w:hAnsi="Garamond"/>
          <w:sz w:val="20"/>
          <w:szCs w:val="20"/>
          <w:lang w:eastAsia="el-GR"/>
        </w:rPr>
        <w:t>σσ. 38-55˙</w:t>
      </w:r>
      <w:r w:rsidRPr="008E4D70">
        <w:rPr>
          <w:rFonts w:ascii="Garamond" w:eastAsia="Times New Roman" w:hAnsi="Garamond"/>
          <w:sz w:val="20"/>
          <w:szCs w:val="20"/>
          <w:lang w:eastAsia="el-GR"/>
        </w:rPr>
        <w:t xml:space="preserve"> </w:t>
      </w:r>
      <w:r>
        <w:rPr>
          <w:rFonts w:ascii="Garamond" w:eastAsia="Times New Roman" w:hAnsi="Garamond"/>
          <w:sz w:val="20"/>
          <w:szCs w:val="20"/>
          <w:lang w:eastAsia="el-GR"/>
        </w:rPr>
        <w:t xml:space="preserve">του ιδίου: </w:t>
      </w:r>
      <w:r w:rsidRPr="008E4D70">
        <w:rPr>
          <w:rFonts w:ascii="Garamond" w:eastAsia="Times New Roman" w:hAnsi="Garamond"/>
          <w:sz w:val="20"/>
          <w:szCs w:val="20"/>
          <w:lang w:eastAsia="el-GR"/>
        </w:rPr>
        <w:t>«</w:t>
      </w:r>
      <w:r w:rsidRPr="009258AB">
        <w:rPr>
          <w:rFonts w:ascii="Garamond" w:eastAsia="Times New Roman" w:hAnsi="Garamond"/>
          <w:iCs/>
          <w:sz w:val="20"/>
          <w:szCs w:val="20"/>
          <w:lang w:val="it-IT" w:eastAsia="el-GR"/>
        </w:rPr>
        <w:t>A</w:t>
      </w:r>
      <w:r w:rsidRPr="008E4D70">
        <w:rPr>
          <w:rFonts w:ascii="Garamond" w:eastAsia="Times New Roman" w:hAnsi="Garamond"/>
          <w:iCs/>
          <w:sz w:val="20"/>
          <w:szCs w:val="20"/>
          <w:lang w:eastAsia="el-GR"/>
        </w:rPr>
        <w:t xml:space="preserve"> </w:t>
      </w:r>
      <w:r w:rsidRPr="009258AB">
        <w:rPr>
          <w:rFonts w:ascii="Garamond" w:eastAsia="Times New Roman" w:hAnsi="Garamond"/>
          <w:iCs/>
          <w:sz w:val="20"/>
          <w:szCs w:val="20"/>
          <w:lang w:val="it-IT" w:eastAsia="el-GR"/>
        </w:rPr>
        <w:t>proposito</w:t>
      </w:r>
      <w:r w:rsidRPr="008E4D70">
        <w:rPr>
          <w:rFonts w:ascii="Garamond" w:eastAsia="Times New Roman" w:hAnsi="Garamond"/>
          <w:iCs/>
          <w:sz w:val="20"/>
          <w:szCs w:val="20"/>
          <w:lang w:eastAsia="el-GR"/>
        </w:rPr>
        <w:t xml:space="preserve"> </w:t>
      </w:r>
      <w:r w:rsidRPr="009258AB">
        <w:rPr>
          <w:rFonts w:ascii="Garamond" w:eastAsia="Times New Roman" w:hAnsi="Garamond"/>
          <w:iCs/>
          <w:sz w:val="20"/>
          <w:szCs w:val="20"/>
          <w:lang w:val="it-IT" w:eastAsia="el-GR"/>
        </w:rPr>
        <w:t>di</w:t>
      </w:r>
      <w:r w:rsidRPr="008E4D70">
        <w:rPr>
          <w:rFonts w:ascii="Garamond" w:eastAsia="Times New Roman" w:hAnsi="Garamond"/>
          <w:iCs/>
          <w:sz w:val="20"/>
          <w:szCs w:val="20"/>
          <w:lang w:eastAsia="el-GR"/>
        </w:rPr>
        <w:t xml:space="preserve"> </w:t>
      </w:r>
      <w:r w:rsidRPr="009258AB">
        <w:rPr>
          <w:rFonts w:ascii="Garamond" w:eastAsia="Times New Roman" w:hAnsi="Garamond"/>
          <w:iCs/>
          <w:sz w:val="20"/>
          <w:szCs w:val="20"/>
          <w:lang w:val="it-IT" w:eastAsia="el-GR"/>
        </w:rPr>
        <w:t>Roberto</w:t>
      </w:r>
      <w:r w:rsidRPr="008E4D70">
        <w:rPr>
          <w:rFonts w:ascii="Garamond" w:eastAsia="Times New Roman" w:hAnsi="Garamond"/>
          <w:iCs/>
          <w:sz w:val="20"/>
          <w:szCs w:val="20"/>
          <w:lang w:eastAsia="el-GR"/>
        </w:rPr>
        <w:t xml:space="preserve"> </w:t>
      </w:r>
      <w:r w:rsidRPr="009258AB">
        <w:rPr>
          <w:rFonts w:ascii="Garamond" w:eastAsia="Times New Roman" w:hAnsi="Garamond"/>
          <w:iCs/>
          <w:sz w:val="20"/>
          <w:szCs w:val="20"/>
          <w:lang w:val="it-IT" w:eastAsia="el-GR"/>
        </w:rPr>
        <w:t>Bracco</w:t>
      </w:r>
      <w:r w:rsidRPr="008E4D70">
        <w:rPr>
          <w:rFonts w:ascii="Garamond" w:eastAsia="Times New Roman" w:hAnsi="Garamond"/>
          <w:iCs/>
          <w:sz w:val="20"/>
          <w:szCs w:val="20"/>
          <w:lang w:eastAsia="el-GR"/>
        </w:rPr>
        <w:t>»</w:t>
      </w:r>
      <w:r w:rsidRPr="008E4D70">
        <w:rPr>
          <w:rFonts w:ascii="Garamond" w:eastAsia="Times New Roman" w:hAnsi="Garamond"/>
          <w:sz w:val="20"/>
          <w:szCs w:val="20"/>
          <w:lang w:eastAsia="el-GR"/>
        </w:rPr>
        <w:t xml:space="preserve">, </w:t>
      </w:r>
      <w:r w:rsidRPr="009258AB">
        <w:rPr>
          <w:rFonts w:ascii="Garamond" w:eastAsia="Times New Roman" w:hAnsi="Garamond"/>
          <w:i/>
          <w:sz w:val="20"/>
          <w:szCs w:val="20"/>
          <w:lang w:val="it-IT" w:eastAsia="el-GR"/>
        </w:rPr>
        <w:t>Cinema</w:t>
      </w:r>
      <w:r w:rsidRPr="008E4D70">
        <w:rPr>
          <w:rFonts w:ascii="Garamond" w:eastAsia="Times New Roman" w:hAnsi="Garamond"/>
          <w:i/>
          <w:sz w:val="20"/>
          <w:szCs w:val="20"/>
          <w:lang w:eastAsia="el-GR"/>
        </w:rPr>
        <w:t xml:space="preserve"> </w:t>
      </w:r>
      <w:r w:rsidRPr="009258AB">
        <w:rPr>
          <w:rFonts w:ascii="Garamond" w:eastAsia="Times New Roman" w:hAnsi="Garamond"/>
          <w:i/>
          <w:sz w:val="20"/>
          <w:szCs w:val="20"/>
          <w:lang w:val="it-IT" w:eastAsia="el-GR"/>
        </w:rPr>
        <w:t>Sessanta</w:t>
      </w:r>
      <w:r w:rsidRPr="008E4D70">
        <w:rPr>
          <w:rFonts w:ascii="Garamond" w:eastAsia="Times New Roman" w:hAnsi="Garamond"/>
          <w:sz w:val="20"/>
          <w:szCs w:val="20"/>
          <w:lang w:eastAsia="el-GR"/>
        </w:rPr>
        <w:t xml:space="preserve">, </w:t>
      </w:r>
      <w:r>
        <w:rPr>
          <w:rFonts w:ascii="Garamond" w:eastAsia="Times New Roman" w:hAnsi="Garamond"/>
          <w:sz w:val="20"/>
          <w:szCs w:val="20"/>
          <w:lang w:eastAsia="el-GR"/>
        </w:rPr>
        <w:t>έτος</w:t>
      </w:r>
      <w:r w:rsidRPr="008E4D70">
        <w:rPr>
          <w:rFonts w:ascii="Garamond" w:eastAsia="Times New Roman" w:hAnsi="Garamond"/>
          <w:sz w:val="20"/>
          <w:szCs w:val="20"/>
          <w:lang w:eastAsia="el-GR"/>
        </w:rPr>
        <w:t xml:space="preserve"> 36</w:t>
      </w:r>
      <w:r w:rsidRPr="009258AB">
        <w:rPr>
          <w:rFonts w:ascii="Garamond" w:eastAsia="Times New Roman" w:hAnsi="Garamond"/>
          <w:sz w:val="20"/>
          <w:szCs w:val="20"/>
          <w:vertAlign w:val="superscript"/>
          <w:lang w:eastAsia="el-GR"/>
        </w:rPr>
        <w:t>ο</w:t>
      </w:r>
      <w:r w:rsidRPr="008E4D70">
        <w:rPr>
          <w:rFonts w:ascii="Garamond" w:eastAsia="Times New Roman" w:hAnsi="Garamond"/>
          <w:sz w:val="20"/>
          <w:szCs w:val="20"/>
          <w:lang w:eastAsia="el-GR"/>
        </w:rPr>
        <w:t xml:space="preserve">, </w:t>
      </w:r>
      <w:r>
        <w:rPr>
          <w:rFonts w:ascii="Garamond" w:eastAsia="Times New Roman" w:hAnsi="Garamond"/>
          <w:sz w:val="20"/>
          <w:szCs w:val="20"/>
          <w:lang w:eastAsia="el-GR"/>
        </w:rPr>
        <w:t>αρ</w:t>
      </w:r>
      <w:r w:rsidRPr="008E4D70">
        <w:rPr>
          <w:rFonts w:ascii="Garamond" w:eastAsia="Times New Roman" w:hAnsi="Garamond"/>
          <w:sz w:val="20"/>
          <w:szCs w:val="20"/>
          <w:lang w:eastAsia="el-GR"/>
        </w:rPr>
        <w:t xml:space="preserve">. 5-6, 1995, </w:t>
      </w:r>
      <w:r>
        <w:rPr>
          <w:rFonts w:ascii="Garamond" w:eastAsia="Times New Roman" w:hAnsi="Garamond"/>
          <w:sz w:val="20"/>
          <w:szCs w:val="20"/>
          <w:lang w:eastAsia="el-GR"/>
        </w:rPr>
        <w:t>σσ. 74-76˙</w:t>
      </w:r>
      <w:r w:rsidRPr="00A93DBB">
        <w:rPr>
          <w:rFonts w:ascii="Garamond" w:eastAsia="Times New Roman" w:hAnsi="Garamond"/>
          <w:sz w:val="20"/>
          <w:szCs w:val="20"/>
          <w:lang w:eastAsia="el-GR"/>
        </w:rPr>
        <w:t xml:space="preserve"> </w:t>
      </w:r>
      <w:r>
        <w:rPr>
          <w:rFonts w:ascii="Garamond" w:eastAsia="Times New Roman" w:hAnsi="Garamond"/>
          <w:sz w:val="20"/>
          <w:szCs w:val="20"/>
          <w:lang w:eastAsia="el-GR"/>
        </w:rPr>
        <w:t>του ιδίου:</w:t>
      </w:r>
      <w:r w:rsidRPr="00A93DBB">
        <w:rPr>
          <w:rFonts w:ascii="Garamond" w:eastAsia="Times New Roman" w:hAnsi="Garamond"/>
          <w:i/>
          <w:iCs/>
          <w:sz w:val="20"/>
          <w:szCs w:val="20"/>
          <w:lang w:eastAsia="el-GR"/>
        </w:rPr>
        <w:t xml:space="preserve"> </w:t>
      </w:r>
      <w:r>
        <w:rPr>
          <w:rFonts w:ascii="Garamond" w:eastAsia="Times New Roman" w:hAnsi="Garamond"/>
          <w:iCs/>
          <w:sz w:val="20"/>
          <w:szCs w:val="20"/>
          <w:lang w:eastAsia="el-GR"/>
        </w:rPr>
        <w:t>«</w:t>
      </w:r>
      <w:r w:rsidRPr="00A93DBB">
        <w:rPr>
          <w:rFonts w:ascii="Garamond" w:eastAsia="Times New Roman" w:hAnsi="Garamond"/>
          <w:iCs/>
          <w:sz w:val="20"/>
          <w:szCs w:val="20"/>
          <w:lang w:val="it-IT" w:eastAsia="el-GR"/>
        </w:rPr>
        <w:t>La</w:t>
      </w:r>
      <w:r w:rsidRPr="00A93DBB">
        <w:rPr>
          <w:rFonts w:ascii="Garamond" w:eastAsia="Times New Roman" w:hAnsi="Garamond"/>
          <w:iCs/>
          <w:sz w:val="20"/>
          <w:szCs w:val="20"/>
          <w:lang w:eastAsia="el-GR"/>
        </w:rPr>
        <w:t xml:space="preserve"> </w:t>
      </w:r>
      <w:r w:rsidRPr="00A93DBB">
        <w:rPr>
          <w:rFonts w:ascii="Garamond" w:eastAsia="Times New Roman" w:hAnsi="Garamond"/>
          <w:iCs/>
          <w:sz w:val="20"/>
          <w:szCs w:val="20"/>
          <w:lang w:val="it-IT" w:eastAsia="el-GR"/>
        </w:rPr>
        <w:t>musa</w:t>
      </w:r>
      <w:r w:rsidRPr="00A93DBB">
        <w:rPr>
          <w:rFonts w:ascii="Garamond" w:eastAsia="Times New Roman" w:hAnsi="Garamond"/>
          <w:iCs/>
          <w:sz w:val="20"/>
          <w:szCs w:val="20"/>
          <w:lang w:eastAsia="el-GR"/>
        </w:rPr>
        <w:t xml:space="preserve"> </w:t>
      </w:r>
      <w:r w:rsidRPr="00A93DBB">
        <w:rPr>
          <w:rFonts w:ascii="Garamond" w:eastAsia="Times New Roman" w:hAnsi="Garamond"/>
          <w:iCs/>
          <w:sz w:val="20"/>
          <w:szCs w:val="20"/>
          <w:lang w:val="it-IT" w:eastAsia="el-GR"/>
        </w:rPr>
        <w:t>emergente</w:t>
      </w:r>
      <w:r w:rsidRPr="00A93DBB">
        <w:rPr>
          <w:rFonts w:ascii="Garamond" w:eastAsia="Times New Roman" w:hAnsi="Garamond"/>
          <w:iCs/>
          <w:sz w:val="20"/>
          <w:szCs w:val="20"/>
          <w:lang w:eastAsia="el-GR"/>
        </w:rPr>
        <w:t xml:space="preserve"> </w:t>
      </w:r>
      <w:r w:rsidRPr="00A93DBB">
        <w:rPr>
          <w:rFonts w:ascii="Garamond" w:eastAsia="Times New Roman" w:hAnsi="Garamond"/>
          <w:iCs/>
          <w:sz w:val="20"/>
          <w:szCs w:val="20"/>
          <w:lang w:val="it-IT" w:eastAsia="el-GR"/>
        </w:rPr>
        <w:t>del</w:t>
      </w:r>
      <w:r w:rsidRPr="00A93DBB">
        <w:rPr>
          <w:rFonts w:ascii="Garamond" w:eastAsia="Times New Roman" w:hAnsi="Garamond"/>
          <w:iCs/>
          <w:sz w:val="20"/>
          <w:szCs w:val="20"/>
          <w:lang w:eastAsia="el-GR"/>
        </w:rPr>
        <w:t xml:space="preserve"> </w:t>
      </w:r>
      <w:r w:rsidRPr="00A93DBB">
        <w:rPr>
          <w:rFonts w:ascii="Garamond" w:eastAsia="Times New Roman" w:hAnsi="Garamond"/>
          <w:iCs/>
          <w:sz w:val="20"/>
          <w:szCs w:val="20"/>
          <w:lang w:val="it-IT" w:eastAsia="el-GR"/>
        </w:rPr>
        <w:t>cinematografo</w:t>
      </w:r>
      <w:r>
        <w:rPr>
          <w:rFonts w:ascii="Garamond" w:eastAsia="Times New Roman" w:hAnsi="Garamond"/>
          <w:iCs/>
          <w:sz w:val="20"/>
          <w:szCs w:val="20"/>
          <w:lang w:eastAsia="el-GR"/>
        </w:rPr>
        <w:t>»</w:t>
      </w:r>
      <w:r w:rsidRPr="00A93DBB">
        <w:rPr>
          <w:rFonts w:ascii="Garamond" w:eastAsia="Times New Roman" w:hAnsi="Garamond"/>
          <w:sz w:val="20"/>
          <w:szCs w:val="20"/>
          <w:lang w:eastAsia="el-GR"/>
        </w:rPr>
        <w:t xml:space="preserve">, </w:t>
      </w:r>
      <w:r w:rsidRPr="009258AB">
        <w:rPr>
          <w:rFonts w:ascii="Garamond" w:eastAsia="Times New Roman" w:hAnsi="Garamond"/>
          <w:i/>
          <w:sz w:val="20"/>
          <w:szCs w:val="20"/>
          <w:lang w:val="it-IT" w:eastAsia="el-GR"/>
        </w:rPr>
        <w:t>Sociologia</w:t>
      </w:r>
      <w:r w:rsidRPr="00A93DBB">
        <w:rPr>
          <w:rFonts w:ascii="Garamond" w:eastAsia="Times New Roman" w:hAnsi="Garamond"/>
          <w:i/>
          <w:sz w:val="20"/>
          <w:szCs w:val="20"/>
          <w:lang w:eastAsia="el-GR"/>
        </w:rPr>
        <w:t xml:space="preserve"> </w:t>
      </w:r>
      <w:r w:rsidRPr="009258AB">
        <w:rPr>
          <w:rFonts w:ascii="Garamond" w:eastAsia="Times New Roman" w:hAnsi="Garamond"/>
          <w:i/>
          <w:sz w:val="20"/>
          <w:szCs w:val="20"/>
          <w:lang w:val="it-IT" w:eastAsia="el-GR"/>
        </w:rPr>
        <w:t>della</w:t>
      </w:r>
      <w:r w:rsidRPr="00A93DBB">
        <w:rPr>
          <w:rFonts w:ascii="Garamond" w:eastAsia="Times New Roman" w:hAnsi="Garamond"/>
          <w:i/>
          <w:sz w:val="20"/>
          <w:szCs w:val="20"/>
          <w:lang w:eastAsia="el-GR"/>
        </w:rPr>
        <w:t xml:space="preserve"> </w:t>
      </w:r>
      <w:r w:rsidRPr="009258AB">
        <w:rPr>
          <w:rFonts w:ascii="Garamond" w:eastAsia="Times New Roman" w:hAnsi="Garamond"/>
          <w:i/>
          <w:sz w:val="20"/>
          <w:szCs w:val="20"/>
          <w:lang w:val="it-IT" w:eastAsia="el-GR"/>
        </w:rPr>
        <w:t>Comunicazione</w:t>
      </w:r>
      <w:r w:rsidRPr="00A93DBB">
        <w:rPr>
          <w:rFonts w:ascii="Garamond" w:eastAsia="Times New Roman" w:hAnsi="Garamond"/>
          <w:sz w:val="20"/>
          <w:szCs w:val="20"/>
          <w:lang w:eastAsia="el-GR"/>
        </w:rPr>
        <w:t xml:space="preserve">, </w:t>
      </w:r>
      <w:r>
        <w:rPr>
          <w:rFonts w:ascii="Garamond" w:eastAsia="Times New Roman" w:hAnsi="Garamond"/>
          <w:sz w:val="20"/>
          <w:szCs w:val="20"/>
          <w:lang w:eastAsia="el-GR"/>
        </w:rPr>
        <w:t>έτος</w:t>
      </w:r>
      <w:r w:rsidRPr="00A93DBB">
        <w:rPr>
          <w:rFonts w:ascii="Garamond" w:eastAsia="Times New Roman" w:hAnsi="Garamond"/>
          <w:sz w:val="20"/>
          <w:szCs w:val="20"/>
          <w:lang w:eastAsia="el-GR"/>
        </w:rPr>
        <w:t xml:space="preserve"> 12</w:t>
      </w:r>
      <w:r w:rsidRPr="009258AB">
        <w:rPr>
          <w:rFonts w:ascii="Garamond" w:eastAsia="Times New Roman" w:hAnsi="Garamond"/>
          <w:sz w:val="20"/>
          <w:szCs w:val="20"/>
          <w:vertAlign w:val="superscript"/>
          <w:lang w:eastAsia="el-GR"/>
        </w:rPr>
        <w:t>ο</w:t>
      </w:r>
      <w:r w:rsidRPr="00A93DBB">
        <w:rPr>
          <w:rFonts w:ascii="Garamond" w:eastAsia="Times New Roman" w:hAnsi="Garamond"/>
          <w:sz w:val="20"/>
          <w:szCs w:val="20"/>
          <w:lang w:eastAsia="el-GR"/>
        </w:rPr>
        <w:t xml:space="preserve">, </w:t>
      </w:r>
      <w:r>
        <w:rPr>
          <w:rFonts w:ascii="Garamond" w:eastAsia="Times New Roman" w:hAnsi="Garamond"/>
          <w:sz w:val="20"/>
          <w:szCs w:val="20"/>
          <w:lang w:eastAsia="el-GR"/>
        </w:rPr>
        <w:t>αρ</w:t>
      </w:r>
      <w:r w:rsidRPr="00A93DBB">
        <w:rPr>
          <w:rFonts w:ascii="Garamond" w:eastAsia="Times New Roman" w:hAnsi="Garamond"/>
          <w:sz w:val="20"/>
          <w:szCs w:val="20"/>
          <w:lang w:eastAsia="el-GR"/>
        </w:rPr>
        <w:t xml:space="preserve">. 23, 1995, </w:t>
      </w:r>
      <w:r>
        <w:rPr>
          <w:rFonts w:ascii="Garamond" w:eastAsia="Times New Roman" w:hAnsi="Garamond"/>
          <w:sz w:val="20"/>
          <w:szCs w:val="20"/>
          <w:lang w:eastAsia="el-GR"/>
        </w:rPr>
        <w:t>σσ</w:t>
      </w:r>
      <w:r w:rsidRPr="00A93DBB">
        <w:rPr>
          <w:rFonts w:ascii="Garamond" w:eastAsia="Times New Roman" w:hAnsi="Garamond"/>
          <w:sz w:val="20"/>
          <w:szCs w:val="20"/>
          <w:lang w:eastAsia="el-GR"/>
        </w:rPr>
        <w:t>. 83-101.</w:t>
      </w:r>
    </w:p>
  </w:footnote>
  <w:footnote w:id="1333">
    <w:p w:rsidR="00E51DE6" w:rsidRPr="009513F6" w:rsidRDefault="00E51DE6" w:rsidP="003C0EF5">
      <w:pPr>
        <w:pStyle w:val="a6"/>
        <w:jc w:val="both"/>
        <w:rPr>
          <w:rFonts w:ascii="Garamond" w:hAnsi="Garamond"/>
        </w:rPr>
      </w:pPr>
      <w:r w:rsidRPr="009513F6">
        <w:rPr>
          <w:rStyle w:val="a7"/>
          <w:rFonts w:ascii="Garamond" w:hAnsi="Garamond"/>
        </w:rPr>
        <w:footnoteRef/>
      </w:r>
      <w:r w:rsidRPr="009513F6">
        <w:rPr>
          <w:rFonts w:ascii="Garamond" w:hAnsi="Garamond"/>
        </w:rPr>
        <w:t xml:space="preserve">. Διατηρείται ο τίτλος του έργου που δόθηκε από τον μεταφραστή την εποχή που παρουσιάστηκε για πρώτη φορά στη χώρα μας. </w:t>
      </w:r>
    </w:p>
  </w:footnote>
  <w:footnote w:id="1334">
    <w:p w:rsidR="00E51DE6" w:rsidRPr="00563707" w:rsidRDefault="00E51DE6" w:rsidP="003C0EF5">
      <w:pPr>
        <w:pStyle w:val="a6"/>
        <w:jc w:val="both"/>
        <w:rPr>
          <w:rFonts w:ascii="Garamond" w:hAnsi="Garamond"/>
          <w:lang w:val="it-IT"/>
        </w:rPr>
      </w:pPr>
      <w:r w:rsidRPr="007D302E">
        <w:rPr>
          <w:rStyle w:val="a7"/>
          <w:rFonts w:ascii="Garamond" w:hAnsi="Garamond"/>
        </w:rPr>
        <w:footnoteRef/>
      </w:r>
      <w:r w:rsidRPr="007D302E">
        <w:rPr>
          <w:rFonts w:ascii="Garamond" w:hAnsi="Garamond"/>
          <w:lang w:val="it-IT"/>
        </w:rPr>
        <w:t xml:space="preserve">. Roberto Bracco: </w:t>
      </w:r>
      <w:r w:rsidRPr="00B36EF6">
        <w:rPr>
          <w:rFonts w:ascii="Garamond" w:hAnsi="Garamond"/>
          <w:i/>
          <w:lang w:val="it-IT"/>
        </w:rPr>
        <w:t>Teatro</w:t>
      </w:r>
      <w:r w:rsidRPr="007D302E">
        <w:rPr>
          <w:rFonts w:ascii="Garamond" w:hAnsi="Garamond"/>
          <w:lang w:val="it-IT"/>
        </w:rPr>
        <w:t>, 8</w:t>
      </w:r>
      <w:r w:rsidRPr="007D302E">
        <w:rPr>
          <w:rFonts w:ascii="Garamond" w:hAnsi="Garamond"/>
          <w:vertAlign w:val="superscript"/>
        </w:rPr>
        <w:t>ος</w:t>
      </w:r>
      <w:r w:rsidRPr="007D302E">
        <w:rPr>
          <w:rFonts w:ascii="Garamond" w:hAnsi="Garamond"/>
          <w:lang w:val="it-IT"/>
        </w:rPr>
        <w:t xml:space="preserve">, </w:t>
      </w:r>
      <w:r w:rsidRPr="007D302E">
        <w:rPr>
          <w:rFonts w:ascii="Garamond" w:hAnsi="Garamond"/>
        </w:rPr>
        <w:t>τόμος</w:t>
      </w:r>
      <w:r w:rsidRPr="007D302E">
        <w:rPr>
          <w:rFonts w:ascii="Garamond" w:hAnsi="Garamond"/>
          <w:lang w:val="it-IT"/>
        </w:rPr>
        <w:t xml:space="preserve">, </w:t>
      </w:r>
      <w:r>
        <w:rPr>
          <w:rFonts w:ascii="Garamond" w:hAnsi="Garamond"/>
          <w:lang w:val="it-IT"/>
        </w:rPr>
        <w:t>R</w:t>
      </w:r>
      <w:r w:rsidRPr="007D302E">
        <w:rPr>
          <w:rFonts w:ascii="Garamond" w:hAnsi="Garamond"/>
          <w:lang w:val="it-IT"/>
        </w:rPr>
        <w:t xml:space="preserve">emo Sandron, Roma-Palermo 1927, </w:t>
      </w:r>
      <w:r w:rsidRPr="007D302E">
        <w:rPr>
          <w:rFonts w:ascii="Garamond" w:hAnsi="Garamond"/>
        </w:rPr>
        <w:t>σσ</w:t>
      </w:r>
      <w:r w:rsidRPr="007D302E">
        <w:rPr>
          <w:rFonts w:ascii="Garamond" w:hAnsi="Garamond"/>
          <w:lang w:val="it-IT"/>
        </w:rPr>
        <w:t>. 225-</w:t>
      </w:r>
      <w:r w:rsidRPr="00563707">
        <w:rPr>
          <w:rFonts w:ascii="Garamond" w:hAnsi="Garamond"/>
          <w:lang w:val="it-IT"/>
        </w:rPr>
        <w:t xml:space="preserve">265. </w:t>
      </w:r>
    </w:p>
  </w:footnote>
  <w:footnote w:id="1335">
    <w:p w:rsidR="00E51DE6" w:rsidRPr="00345C5D" w:rsidRDefault="00E51DE6" w:rsidP="003C0EF5">
      <w:pPr>
        <w:pStyle w:val="a6"/>
        <w:jc w:val="both"/>
        <w:rPr>
          <w:rFonts w:ascii="Garamond" w:hAnsi="Garamond"/>
        </w:rPr>
      </w:pPr>
      <w:r w:rsidRPr="00345C5D">
        <w:rPr>
          <w:rStyle w:val="a7"/>
          <w:rFonts w:ascii="Garamond" w:hAnsi="Garamond"/>
        </w:rPr>
        <w:footnoteRef/>
      </w:r>
      <w:r w:rsidRPr="00345C5D">
        <w:rPr>
          <w:rFonts w:ascii="Garamond" w:hAnsi="Garamond"/>
        </w:rPr>
        <w:t xml:space="preserve">. Ανώνυμος: «Γράμματα και </w:t>
      </w:r>
      <w:r w:rsidRPr="00572BFB">
        <w:rPr>
          <w:rFonts w:ascii="Garamond" w:hAnsi="Garamond"/>
        </w:rPr>
        <w:t>τέχναι</w:t>
      </w:r>
      <w:r w:rsidRPr="00345C5D">
        <w:rPr>
          <w:rFonts w:ascii="Garamond" w:hAnsi="Garamond"/>
        </w:rPr>
        <w:t xml:space="preserve">», </w:t>
      </w:r>
      <w:r w:rsidRPr="00345C5D">
        <w:rPr>
          <w:rFonts w:ascii="Garamond" w:hAnsi="Garamond"/>
          <w:i/>
        </w:rPr>
        <w:t>Πινακοθήκη</w:t>
      </w:r>
      <w:r w:rsidRPr="00345C5D">
        <w:rPr>
          <w:rFonts w:ascii="Garamond" w:hAnsi="Garamond"/>
        </w:rPr>
        <w:t>, τομ. 10</w:t>
      </w:r>
      <w:r w:rsidRPr="00345C5D">
        <w:rPr>
          <w:rFonts w:ascii="Garamond" w:hAnsi="Garamond"/>
          <w:vertAlign w:val="superscript"/>
        </w:rPr>
        <w:t>ος</w:t>
      </w:r>
      <w:r w:rsidRPr="00345C5D">
        <w:rPr>
          <w:rFonts w:ascii="Garamond" w:hAnsi="Garamond"/>
        </w:rPr>
        <w:t xml:space="preserve">, αρ. 116, τχ. 119, Έτος Κ´, 1911, σ. 229. </w:t>
      </w:r>
    </w:p>
  </w:footnote>
  <w:footnote w:id="1336">
    <w:p w:rsidR="00E51DE6" w:rsidRPr="006753D7"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Τον ρόλο του Αρλέττου ερμηνεύει ο Μ Μυράτ, του Νέγρη ο Χρ. Τσερτίνης, του Υπηρέτη ο Π. Νικολάου, της Κατερίνας Κουμπάρη η Μ. Κοτοπούλη και της Βαλέριας Αρλέττη η Φωτεινή Λούη, βλ.: Πηγή εύρεσης πληροφορίας: Αρχείο Θεατρικού Μουσείου, κωδικός προγράμματος: 3965, θέση: 65Δ/2 και θέση μικροφίλμ: 4/1492-1493.</w:t>
      </w:r>
    </w:p>
  </w:footnote>
  <w:footnote w:id="1337">
    <w:p w:rsidR="00E51DE6" w:rsidRPr="006806E6" w:rsidRDefault="00E51DE6" w:rsidP="003C0EF5">
      <w:pPr>
        <w:pStyle w:val="a6"/>
        <w:jc w:val="both"/>
        <w:rPr>
          <w:rFonts w:ascii="Garamond" w:hAnsi="Garamond"/>
          <w:lang w:val="it-IT"/>
        </w:rPr>
      </w:pPr>
      <w:r w:rsidRPr="006806E6">
        <w:rPr>
          <w:rStyle w:val="a7"/>
          <w:rFonts w:ascii="Garamond" w:hAnsi="Garamond"/>
        </w:rPr>
        <w:footnoteRef/>
      </w:r>
      <w:r w:rsidRPr="006806E6">
        <w:rPr>
          <w:rFonts w:ascii="Garamond" w:hAnsi="Garamond"/>
          <w:lang w:val="it-IT"/>
        </w:rPr>
        <w:t xml:space="preserve">. Roberto Bracco: </w:t>
      </w:r>
      <w:r w:rsidRPr="001D282A">
        <w:rPr>
          <w:rFonts w:ascii="Garamond" w:hAnsi="Garamond"/>
          <w:i/>
        </w:rPr>
        <w:t>Τ</w:t>
      </w:r>
      <w:r w:rsidRPr="001D282A">
        <w:rPr>
          <w:rFonts w:ascii="Garamond" w:hAnsi="Garamond"/>
          <w:i/>
          <w:lang w:val="it-IT"/>
        </w:rPr>
        <w:t>eatrino</w:t>
      </w:r>
      <w:r w:rsidRPr="006806E6">
        <w:rPr>
          <w:rFonts w:ascii="Garamond" w:hAnsi="Garamond"/>
          <w:lang w:val="it-IT"/>
        </w:rPr>
        <w:t xml:space="preserve">, </w:t>
      </w:r>
      <w:r w:rsidRPr="006806E6">
        <w:rPr>
          <w:rFonts w:ascii="Garamond" w:hAnsi="Garamond"/>
        </w:rPr>
        <w:t>τομ</w:t>
      </w:r>
      <w:r w:rsidRPr="006806E6">
        <w:rPr>
          <w:rFonts w:ascii="Garamond" w:hAnsi="Garamond"/>
          <w:lang w:val="it-IT"/>
        </w:rPr>
        <w:t>. 10</w:t>
      </w:r>
      <w:r w:rsidRPr="006806E6">
        <w:rPr>
          <w:rFonts w:ascii="Garamond" w:hAnsi="Garamond"/>
          <w:vertAlign w:val="superscript"/>
        </w:rPr>
        <w:t>ος</w:t>
      </w:r>
      <w:r w:rsidRPr="006806E6">
        <w:rPr>
          <w:rFonts w:ascii="Garamond" w:hAnsi="Garamond"/>
          <w:lang w:val="it-IT"/>
        </w:rPr>
        <w:t>,  Remo Sandron, Milano’Torino 1917.</w:t>
      </w:r>
    </w:p>
  </w:footnote>
  <w:footnote w:id="1338">
    <w:p w:rsidR="00E51DE6" w:rsidRPr="00D9371F" w:rsidRDefault="00E51DE6" w:rsidP="003C0EF5">
      <w:pPr>
        <w:pStyle w:val="a6"/>
        <w:jc w:val="both"/>
        <w:rPr>
          <w:rFonts w:ascii="Garamond" w:hAnsi="Garamond"/>
        </w:rPr>
      </w:pPr>
      <w:r w:rsidRPr="00D9371F">
        <w:rPr>
          <w:rStyle w:val="a7"/>
          <w:rFonts w:ascii="Garamond" w:hAnsi="Garamond"/>
        </w:rPr>
        <w:footnoteRef/>
      </w:r>
      <w:r w:rsidRPr="00D9371F">
        <w:rPr>
          <w:rFonts w:ascii="Garamond" w:hAnsi="Garamond"/>
        </w:rPr>
        <w:t xml:space="preserve">. Ανώνυμος: «Γράμματα και τέχναι», </w:t>
      </w:r>
      <w:r w:rsidRPr="00D9371F">
        <w:rPr>
          <w:rFonts w:ascii="Garamond" w:hAnsi="Garamond"/>
          <w:i/>
        </w:rPr>
        <w:t>Πινακοθήκη</w:t>
      </w:r>
      <w:r w:rsidRPr="00D9371F">
        <w:rPr>
          <w:rFonts w:ascii="Garamond" w:hAnsi="Garamond"/>
        </w:rPr>
        <w:t>, τομ. 15</w:t>
      </w:r>
      <w:r w:rsidRPr="00D9371F">
        <w:rPr>
          <w:rFonts w:ascii="Garamond" w:hAnsi="Garamond"/>
          <w:vertAlign w:val="superscript"/>
        </w:rPr>
        <w:t>ος</w:t>
      </w:r>
      <w:r w:rsidRPr="00D9371F">
        <w:rPr>
          <w:rFonts w:ascii="Garamond" w:hAnsi="Garamond"/>
        </w:rPr>
        <w:t xml:space="preserve">, αρ. 179, τχ. 179, Έτος ΙΕ´, 1916, , σ. 167. </w:t>
      </w:r>
    </w:p>
  </w:footnote>
  <w:footnote w:id="1339">
    <w:p w:rsidR="00E51DE6" w:rsidRPr="003F6C3A" w:rsidRDefault="00E51DE6" w:rsidP="003F6C3A">
      <w:pPr>
        <w:pStyle w:val="a6"/>
        <w:jc w:val="both"/>
        <w:rPr>
          <w:rFonts w:ascii="Garamond" w:hAnsi="Garamond"/>
        </w:rPr>
      </w:pPr>
      <w:r w:rsidRPr="003F6C3A">
        <w:rPr>
          <w:rStyle w:val="a7"/>
          <w:rFonts w:ascii="Garamond" w:hAnsi="Garamond"/>
        </w:rPr>
        <w:footnoteRef/>
      </w:r>
      <w:r w:rsidRPr="003F6C3A">
        <w:rPr>
          <w:rFonts w:ascii="Garamond" w:hAnsi="Garamond"/>
        </w:rPr>
        <w:t xml:space="preserve">. Το κείμενο της μετάφρασης του έργου έχει χαθεί. Οπότε είναι αδύνατη η συγκριτική </w:t>
      </w:r>
      <w:r>
        <w:rPr>
          <w:rFonts w:ascii="Garamond" w:hAnsi="Garamond"/>
        </w:rPr>
        <w:t>αντιπαραβολή των δύο έργων, πρω</w:t>
      </w:r>
      <w:r w:rsidRPr="003F6C3A">
        <w:rPr>
          <w:rFonts w:ascii="Garamond" w:hAnsi="Garamond"/>
        </w:rPr>
        <w:t>τότυπου και μεταφρασμένου.</w:t>
      </w:r>
    </w:p>
  </w:footnote>
  <w:footnote w:id="1340">
    <w:p w:rsidR="00E51DE6" w:rsidRPr="009849F9" w:rsidRDefault="00E51DE6" w:rsidP="003C0EF5">
      <w:pPr>
        <w:pStyle w:val="a6"/>
        <w:jc w:val="both"/>
        <w:rPr>
          <w:rStyle w:val="a7"/>
        </w:rPr>
      </w:pPr>
      <w:r w:rsidRPr="009849F9">
        <w:rPr>
          <w:rStyle w:val="a7"/>
          <w:rFonts w:ascii="Garamond" w:hAnsi="Garamond"/>
        </w:rPr>
        <w:footnoteRef/>
      </w:r>
      <w:r w:rsidRPr="009849F9">
        <w:rPr>
          <w:rFonts w:ascii="Garamond" w:hAnsi="Garamond"/>
        </w:rPr>
        <w:t xml:space="preserve">. Ανώνυμος: «Θεατρική Επιθεώρησις», </w:t>
      </w:r>
      <w:r w:rsidRPr="009849F9">
        <w:rPr>
          <w:rFonts w:ascii="Garamond" w:hAnsi="Garamond"/>
          <w:i/>
        </w:rPr>
        <w:t>Πινακοθήκη</w:t>
      </w:r>
      <w:r w:rsidRPr="009849F9">
        <w:rPr>
          <w:rFonts w:ascii="Garamond" w:hAnsi="Garamond"/>
        </w:rPr>
        <w:t>,</w:t>
      </w:r>
      <w:r>
        <w:rPr>
          <w:rFonts w:ascii="Garamond" w:hAnsi="Garamond"/>
        </w:rPr>
        <w:t xml:space="preserve"> τομ. 17</w:t>
      </w:r>
      <w:r w:rsidRPr="009849F9">
        <w:rPr>
          <w:rFonts w:ascii="Garamond" w:hAnsi="Garamond"/>
          <w:vertAlign w:val="superscript"/>
        </w:rPr>
        <w:t>ος</w:t>
      </w:r>
      <w:r>
        <w:rPr>
          <w:rFonts w:ascii="Garamond" w:hAnsi="Garamond"/>
        </w:rPr>
        <w:t xml:space="preserve">, αρ. 193, τχ. 193, έτος ΙΖ´, 1917, σ. 11. </w:t>
      </w:r>
      <w:r>
        <w:rPr>
          <w:rStyle w:val="a7"/>
        </w:rPr>
        <w:t xml:space="preserve"> </w:t>
      </w:r>
      <w:r w:rsidRPr="009849F9">
        <w:rPr>
          <w:rStyle w:val="a7"/>
        </w:rPr>
        <w:t xml:space="preserve"> </w:t>
      </w:r>
    </w:p>
  </w:footnote>
  <w:footnote w:id="1341">
    <w:p w:rsidR="00E51DE6" w:rsidRPr="00BD56ED" w:rsidRDefault="00E51DE6" w:rsidP="003C0EF5">
      <w:pPr>
        <w:pStyle w:val="a6"/>
        <w:jc w:val="both"/>
        <w:rPr>
          <w:rFonts w:ascii="Garamond" w:hAnsi="Garamond"/>
        </w:rPr>
      </w:pPr>
      <w:r w:rsidRPr="00BD56ED">
        <w:rPr>
          <w:rStyle w:val="a7"/>
          <w:rFonts w:ascii="Garamond" w:hAnsi="Garamond"/>
        </w:rPr>
        <w:footnoteRef/>
      </w:r>
      <w:r w:rsidRPr="00BD56ED">
        <w:rPr>
          <w:rFonts w:ascii="Garamond" w:hAnsi="Garamond"/>
        </w:rPr>
        <w:t xml:space="preserve">. Ανώνυμος: «Το φιλολογικόν και καλλιτεχνικόν 1917», </w:t>
      </w:r>
      <w:r w:rsidRPr="00BD56ED">
        <w:rPr>
          <w:rFonts w:ascii="Garamond" w:hAnsi="Garamond"/>
          <w:i/>
        </w:rPr>
        <w:t>Πινακοθήκη</w:t>
      </w:r>
      <w:r w:rsidRPr="00BD56ED">
        <w:rPr>
          <w:rFonts w:ascii="Garamond" w:hAnsi="Garamond"/>
        </w:rPr>
        <w:t>, τομ. 17</w:t>
      </w:r>
      <w:r w:rsidRPr="00BD56ED">
        <w:rPr>
          <w:rFonts w:ascii="Garamond" w:hAnsi="Garamond"/>
          <w:vertAlign w:val="superscript"/>
        </w:rPr>
        <w:t>ος</w:t>
      </w:r>
      <w:r w:rsidRPr="00BD56ED">
        <w:rPr>
          <w:rFonts w:ascii="Garamond" w:hAnsi="Garamond"/>
        </w:rPr>
        <w:t xml:space="preserve">, αρ. 203, τχ. 203-204, Έτος ΙΖ´, σ. 122. </w:t>
      </w:r>
    </w:p>
  </w:footnote>
  <w:footnote w:id="1342">
    <w:p w:rsidR="00E51DE6" w:rsidRPr="00560F7D" w:rsidRDefault="00E51DE6" w:rsidP="003C0EF5">
      <w:pPr>
        <w:pStyle w:val="a6"/>
        <w:jc w:val="both"/>
        <w:rPr>
          <w:rFonts w:ascii="Garamond" w:hAnsi="Garamond"/>
          <w:lang w:val="it-IT"/>
        </w:rPr>
      </w:pPr>
      <w:r w:rsidRPr="00560F7D">
        <w:rPr>
          <w:rStyle w:val="a7"/>
          <w:rFonts w:ascii="Garamond" w:hAnsi="Garamond"/>
        </w:rPr>
        <w:footnoteRef/>
      </w:r>
      <w:r w:rsidRPr="00560F7D">
        <w:rPr>
          <w:rFonts w:ascii="Garamond" w:hAnsi="Garamond"/>
          <w:lang w:val="it-IT"/>
        </w:rPr>
        <w:t xml:space="preserve">. Roberto Bracco: </w:t>
      </w:r>
      <w:r w:rsidRPr="00560F7D">
        <w:rPr>
          <w:rFonts w:ascii="Garamond" w:hAnsi="Garamond"/>
          <w:i/>
          <w:lang w:val="it-IT"/>
        </w:rPr>
        <w:t>Teatrino</w:t>
      </w:r>
      <w:r w:rsidRPr="00560F7D">
        <w:rPr>
          <w:rFonts w:ascii="Garamond" w:hAnsi="Garamond"/>
          <w:lang w:val="it-IT"/>
        </w:rPr>
        <w:t xml:space="preserve">, </w:t>
      </w:r>
      <w:r w:rsidRPr="00560F7D">
        <w:rPr>
          <w:rFonts w:ascii="Garamond" w:hAnsi="Garamond"/>
        </w:rPr>
        <w:t>τόμος</w:t>
      </w:r>
      <w:r w:rsidRPr="00560F7D">
        <w:rPr>
          <w:rFonts w:ascii="Garamond" w:hAnsi="Garamond"/>
          <w:lang w:val="it-IT"/>
        </w:rPr>
        <w:t xml:space="preserve"> 3</w:t>
      </w:r>
      <w:r w:rsidRPr="00560F7D">
        <w:rPr>
          <w:rFonts w:ascii="Garamond" w:hAnsi="Garamond"/>
          <w:vertAlign w:val="superscript"/>
        </w:rPr>
        <w:t>ος</w:t>
      </w:r>
      <w:r w:rsidRPr="00560F7D">
        <w:rPr>
          <w:rFonts w:ascii="Garamond" w:hAnsi="Garamond"/>
          <w:lang w:val="it-IT"/>
        </w:rPr>
        <w:t xml:space="preserve">, Editore Remo Sandron, Napoli 1907, </w:t>
      </w:r>
      <w:r w:rsidRPr="00560F7D">
        <w:rPr>
          <w:rFonts w:ascii="Garamond" w:hAnsi="Garamond"/>
        </w:rPr>
        <w:t>σ</w:t>
      </w:r>
      <w:r>
        <w:rPr>
          <w:rFonts w:ascii="Garamond" w:hAnsi="Garamond"/>
        </w:rPr>
        <w:t>σ</w:t>
      </w:r>
      <w:r w:rsidRPr="00F85BA0">
        <w:rPr>
          <w:rFonts w:ascii="Garamond" w:hAnsi="Garamond"/>
          <w:lang w:val="it-IT"/>
        </w:rPr>
        <w:t xml:space="preserve">. 9-65. </w:t>
      </w:r>
      <w:r w:rsidRPr="00560F7D">
        <w:rPr>
          <w:rFonts w:ascii="Garamond" w:hAnsi="Garamond"/>
          <w:lang w:val="it-IT"/>
        </w:rPr>
        <w:t xml:space="preserve"> </w:t>
      </w:r>
    </w:p>
  </w:footnote>
  <w:footnote w:id="1343">
    <w:p w:rsidR="00E51DE6" w:rsidRPr="00560F7D" w:rsidRDefault="00E51DE6" w:rsidP="003C0EF5">
      <w:pPr>
        <w:pStyle w:val="a6"/>
        <w:jc w:val="both"/>
        <w:rPr>
          <w:rFonts w:ascii="Garamond" w:hAnsi="Garamond"/>
          <w:lang w:val="it-IT"/>
        </w:rPr>
      </w:pPr>
      <w:r w:rsidRPr="00560F7D">
        <w:rPr>
          <w:rStyle w:val="a7"/>
          <w:rFonts w:ascii="Garamond" w:hAnsi="Garamond"/>
        </w:rPr>
        <w:footnoteRef/>
      </w:r>
      <w:r w:rsidRPr="00560F7D">
        <w:rPr>
          <w:rFonts w:ascii="Garamond" w:hAnsi="Garamond"/>
          <w:lang w:val="it-IT"/>
        </w:rPr>
        <w:t xml:space="preserve">. </w:t>
      </w:r>
      <w:r w:rsidRPr="00560F7D">
        <w:rPr>
          <w:rFonts w:ascii="Garamond" w:hAnsi="Garamond"/>
        </w:rPr>
        <w:t>Η</w:t>
      </w:r>
      <w:r w:rsidRPr="00560F7D">
        <w:rPr>
          <w:rFonts w:ascii="Garamond" w:hAnsi="Garamond"/>
          <w:lang w:val="it-IT"/>
        </w:rPr>
        <w:t xml:space="preserve"> </w:t>
      </w:r>
      <w:r w:rsidRPr="00560F7D">
        <w:rPr>
          <w:rFonts w:ascii="Garamond" w:hAnsi="Garamond"/>
        </w:rPr>
        <w:t>πιο</w:t>
      </w:r>
      <w:r w:rsidRPr="00560F7D">
        <w:rPr>
          <w:rFonts w:ascii="Garamond" w:hAnsi="Garamond"/>
          <w:lang w:val="it-IT"/>
        </w:rPr>
        <w:t xml:space="preserve"> </w:t>
      </w:r>
      <w:r w:rsidRPr="00560F7D">
        <w:rPr>
          <w:rFonts w:ascii="Garamond" w:hAnsi="Garamond"/>
        </w:rPr>
        <w:t>σύγχρονη</w:t>
      </w:r>
      <w:r w:rsidRPr="00560F7D">
        <w:rPr>
          <w:rFonts w:ascii="Garamond" w:hAnsi="Garamond"/>
          <w:lang w:val="it-IT"/>
        </w:rPr>
        <w:t xml:space="preserve"> </w:t>
      </w:r>
      <w:r w:rsidRPr="00560F7D">
        <w:rPr>
          <w:rFonts w:ascii="Garamond" w:hAnsi="Garamond"/>
        </w:rPr>
        <w:t>έκδοση</w:t>
      </w:r>
      <w:r w:rsidRPr="00560F7D">
        <w:rPr>
          <w:rFonts w:ascii="Garamond" w:hAnsi="Garamond"/>
          <w:lang w:val="it-IT"/>
        </w:rPr>
        <w:t xml:space="preserve"> </w:t>
      </w:r>
      <w:r w:rsidRPr="00560F7D">
        <w:rPr>
          <w:rFonts w:ascii="Garamond" w:hAnsi="Garamond"/>
        </w:rPr>
        <w:t>του</w:t>
      </w:r>
      <w:r w:rsidRPr="00560F7D">
        <w:rPr>
          <w:rFonts w:ascii="Garamond" w:hAnsi="Garamond"/>
          <w:lang w:val="it-IT"/>
        </w:rPr>
        <w:t xml:space="preserve"> </w:t>
      </w:r>
      <w:r w:rsidRPr="00560F7D">
        <w:rPr>
          <w:rFonts w:ascii="Garamond" w:hAnsi="Garamond"/>
        </w:rPr>
        <w:t>έργου</w:t>
      </w:r>
      <w:r w:rsidRPr="00560F7D">
        <w:rPr>
          <w:rFonts w:ascii="Garamond" w:hAnsi="Garamond"/>
          <w:lang w:val="it-IT"/>
        </w:rPr>
        <w:t xml:space="preserve"> </w:t>
      </w:r>
      <w:r w:rsidRPr="00560F7D">
        <w:rPr>
          <w:rFonts w:ascii="Garamond" w:hAnsi="Garamond"/>
        </w:rPr>
        <w:t>είναι</w:t>
      </w:r>
      <w:r w:rsidRPr="00560F7D">
        <w:rPr>
          <w:rFonts w:ascii="Garamond" w:hAnsi="Garamond"/>
          <w:lang w:val="it-IT"/>
        </w:rPr>
        <w:t xml:space="preserve">: Roberto Bracco: </w:t>
      </w:r>
      <w:r w:rsidRPr="00560F7D">
        <w:rPr>
          <w:rStyle w:val="a4"/>
          <w:rFonts w:ascii="Garamond" w:hAnsi="Garamond"/>
          <w:lang w:val="it-IT"/>
        </w:rPr>
        <w:t>Don Pietro Caruso</w:t>
      </w:r>
      <w:r w:rsidRPr="00560F7D">
        <w:rPr>
          <w:rFonts w:ascii="Garamond" w:hAnsi="Garamond"/>
          <w:lang w:val="it-IT"/>
        </w:rPr>
        <w:t xml:space="preserve">, </w:t>
      </w:r>
      <w:r w:rsidRPr="00560F7D">
        <w:rPr>
          <w:rStyle w:val="a4"/>
          <w:rFonts w:ascii="Garamond" w:hAnsi="Garamond"/>
          <w:lang w:val="it-IT"/>
        </w:rPr>
        <w:t>Gli occhi consacrati</w:t>
      </w:r>
      <w:r w:rsidRPr="00560F7D">
        <w:rPr>
          <w:rFonts w:ascii="Garamond" w:hAnsi="Garamond"/>
          <w:lang w:val="it-IT"/>
        </w:rPr>
        <w:t xml:space="preserve"> </w:t>
      </w:r>
      <w:r w:rsidRPr="00560F7D">
        <w:rPr>
          <w:rFonts w:ascii="Garamond" w:hAnsi="Garamond"/>
        </w:rPr>
        <w:t>επιμέλεια</w:t>
      </w:r>
      <w:r w:rsidRPr="00560F7D">
        <w:rPr>
          <w:rFonts w:ascii="Garamond" w:hAnsi="Garamond"/>
          <w:lang w:val="it-IT"/>
        </w:rPr>
        <w:t>: Bernardina Moriconi, Edizioni scientifiche italiane, Napoli 2000.</w:t>
      </w:r>
    </w:p>
  </w:footnote>
  <w:footnote w:id="1344">
    <w:p w:rsidR="00E51DE6" w:rsidRPr="00677644" w:rsidRDefault="00E51DE6" w:rsidP="00677644">
      <w:pPr>
        <w:pStyle w:val="a6"/>
        <w:jc w:val="both"/>
        <w:rPr>
          <w:rFonts w:ascii="Garamond" w:hAnsi="Garamond"/>
        </w:rPr>
      </w:pPr>
      <w:r w:rsidRPr="00677644">
        <w:rPr>
          <w:rStyle w:val="a7"/>
          <w:rFonts w:ascii="Garamond" w:hAnsi="Garamond"/>
        </w:rPr>
        <w:footnoteRef/>
      </w:r>
      <w:r w:rsidRPr="00677644">
        <w:rPr>
          <w:rFonts w:ascii="Garamond" w:hAnsi="Garamond"/>
        </w:rPr>
        <w:t>. Δεν γνωρίζουμε ποιος ανέλαβε να μεταφράσει στη γλώσσα μας το έργο, ως εκ τούτου είναι αδύνατη η συγκριτική αντιπαραβολή των δύο κειμένων, πρωτότυπου και μεταφρασμένου.</w:t>
      </w:r>
    </w:p>
  </w:footnote>
  <w:footnote w:id="1345">
    <w:p w:rsidR="00E51DE6" w:rsidRPr="00DA140B"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Οι ηθοποιοί που ερμηνεύουν τους ρόλους είναι: ο Νίκας στον ρόλο του Καρούζου, η Νίκα στον ρόλο της Μαργαρίτας, κόρης του Καρούζου, ο Μακρής στον ρόλο του Κόμη Φαβρίτι, η Αγγ. Κοκκινοπούλου κάνει τη φωνή της Α´ γειτόνισσας, ο Παρασκευόπουλος τη φωνή του Πορτιέρη και ο Μπογράκος τη φωνή του Κικνέζι, βλ.:</w:t>
      </w:r>
      <w:r>
        <w:rPr>
          <w:rFonts w:ascii="Garamond" w:hAnsi="Garamond"/>
          <w:sz w:val="28"/>
          <w:szCs w:val="28"/>
        </w:rPr>
        <w:t xml:space="preserve"> </w:t>
      </w:r>
      <w:r w:rsidRPr="00DA140B">
        <w:rPr>
          <w:rFonts w:ascii="Garamond" w:hAnsi="Garamond"/>
        </w:rPr>
        <w:t>Πηγή εύρεσης πληροφορίας: Αρχείο Θεατρικού Μουσείου, κωδικός προγράμματος: 3394, θέση: 22/20 και θέση μικροφίλμ: 4/716.</w:t>
      </w:r>
    </w:p>
  </w:footnote>
  <w:footnote w:id="1346">
    <w:p w:rsidR="00E51DE6" w:rsidRPr="0070251C"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Τον ρόλο της Μαργαρίτας ερμηνεύει η Ροζαλία Νίκα, τον ρόλο του Πέτρου ο Εδμόνδος Φυρστ, τον ρόλο του Κόμη ο Ευ. Δελενάρδος, της Γειτόνισσας η Ζ. Παρασκευοπούλου και του Θυρωρού ο Εμ. Ρούσσος, βλ.: Πηγή εύρεσης πληροφορίας:</w:t>
      </w:r>
      <w:r w:rsidRPr="0070251C">
        <w:rPr>
          <w:rFonts w:ascii="Garamond" w:hAnsi="Garamond"/>
        </w:rPr>
        <w:t xml:space="preserve"> Αρχείο Θεατρικού Μουσείου, κωδικός προγράμματος: 3965, θέση: 22/7 και θέση μικροφίλμ: 4/786-787.</w:t>
      </w:r>
    </w:p>
  </w:footnote>
  <w:footnote w:id="1347">
    <w:p w:rsidR="00E51DE6" w:rsidRPr="004974BF" w:rsidRDefault="00E51DE6" w:rsidP="003C0EF5">
      <w:pPr>
        <w:pStyle w:val="a6"/>
        <w:jc w:val="both"/>
        <w:rPr>
          <w:rFonts w:ascii="Garamond" w:hAnsi="Garamond"/>
        </w:rPr>
      </w:pPr>
      <w:r w:rsidRPr="004974BF">
        <w:rPr>
          <w:rStyle w:val="a7"/>
          <w:rFonts w:ascii="Garamond" w:hAnsi="Garamond"/>
        </w:rPr>
        <w:footnoteRef/>
      </w:r>
      <w:r w:rsidRPr="004974BF">
        <w:rPr>
          <w:rFonts w:ascii="Garamond" w:hAnsi="Garamond"/>
        </w:rPr>
        <w:t xml:space="preserve">. Ανώνυμος: «Θέατρα», </w:t>
      </w:r>
      <w:r w:rsidRPr="004974BF">
        <w:rPr>
          <w:rFonts w:ascii="Garamond" w:hAnsi="Garamond"/>
          <w:i/>
        </w:rPr>
        <w:t>Εμπρός</w:t>
      </w:r>
      <w:r w:rsidRPr="004974BF">
        <w:rPr>
          <w:rFonts w:ascii="Garamond" w:hAnsi="Garamond"/>
        </w:rPr>
        <w:t>, έτος 24</w:t>
      </w:r>
      <w:r w:rsidRPr="004974BF">
        <w:rPr>
          <w:rFonts w:ascii="Garamond" w:hAnsi="Garamond"/>
          <w:vertAlign w:val="superscript"/>
        </w:rPr>
        <w:t>ο</w:t>
      </w:r>
      <w:r w:rsidRPr="004974BF">
        <w:rPr>
          <w:rFonts w:ascii="Garamond" w:hAnsi="Garamond"/>
        </w:rPr>
        <w:t xml:space="preserve">, αρ. 8601, 24/9/1920, σ. 4. </w:t>
      </w:r>
    </w:p>
  </w:footnote>
  <w:footnote w:id="1348">
    <w:p w:rsidR="00E51DE6" w:rsidRPr="006753D7" w:rsidRDefault="00E51DE6" w:rsidP="003C0EF5">
      <w:pPr>
        <w:pStyle w:val="a6"/>
        <w:jc w:val="both"/>
        <w:rPr>
          <w:rFonts w:ascii="Garamond" w:hAnsi="Garamond"/>
        </w:rPr>
      </w:pPr>
      <w:r w:rsidRPr="006753D7">
        <w:rPr>
          <w:rStyle w:val="a7"/>
          <w:rFonts w:ascii="Garamond" w:hAnsi="Garamond"/>
        </w:rPr>
        <w:footnoteRef/>
      </w:r>
      <w:r w:rsidRPr="006753D7">
        <w:rPr>
          <w:rFonts w:ascii="Garamond" w:hAnsi="Garamond"/>
        </w:rPr>
        <w:t>. Ο Φυρστ πρωταγωνιστεί στον ρόλο του Πέτρου Καρούζο, η Ολυμπία Καντιώτου στον ρόλο της Μαργαρίτας, ο Άγγελος Λάμπρου στον ρόλο του Κόμη Φαβρίκιου Φαβρίτσι, η Ν. Σακελαροπούλου στον ρόλο της Γειτόνισσας, ο Ι. Διανέλος στον ρόλο του Πορτιέρη και ο Κ. Θυμέλης στον ρόλο του Ζιανέζη, βλ.: Πηγή εύρεσης πληροφορίας: Αρχείο Θεατρικού Μουσείου, κωδικός προγράμματος: 54838 και θέση: 241/83.</w:t>
      </w:r>
    </w:p>
  </w:footnote>
  <w:footnote w:id="1349">
    <w:p w:rsidR="00E51DE6" w:rsidRPr="00CB78B6" w:rsidRDefault="00E51DE6" w:rsidP="003C0EF5">
      <w:pPr>
        <w:pStyle w:val="a6"/>
        <w:jc w:val="both"/>
        <w:rPr>
          <w:rFonts w:ascii="Garamond" w:hAnsi="Garamond"/>
        </w:rPr>
      </w:pPr>
      <w:r w:rsidRPr="00CB78B6">
        <w:rPr>
          <w:rStyle w:val="a7"/>
          <w:rFonts w:ascii="Garamond" w:hAnsi="Garamond"/>
        </w:rPr>
        <w:footnoteRef/>
      </w:r>
      <w:r w:rsidRPr="00CB78B6">
        <w:rPr>
          <w:rFonts w:ascii="Garamond" w:hAnsi="Garamond"/>
        </w:rPr>
        <w:t>. Πηγή εύρεσης πληροφορίας: Αρχείο Θεατρικού Μουσείου, κωδικός προγράμματος: 3471 και θέση 22/25, θέση μικροφίλμ: 4/588-589.</w:t>
      </w:r>
    </w:p>
  </w:footnote>
  <w:footnote w:id="1350">
    <w:p w:rsidR="00E51DE6" w:rsidRPr="00754F62" w:rsidRDefault="00E51DE6" w:rsidP="003C0EF5">
      <w:pPr>
        <w:pStyle w:val="a6"/>
        <w:jc w:val="both"/>
        <w:rPr>
          <w:rFonts w:ascii="Garamond" w:hAnsi="Garamond"/>
        </w:rPr>
      </w:pPr>
      <w:r w:rsidRPr="00754F62">
        <w:rPr>
          <w:rStyle w:val="a7"/>
          <w:rFonts w:ascii="Garamond" w:hAnsi="Garamond"/>
        </w:rPr>
        <w:footnoteRef/>
      </w:r>
      <w:r w:rsidRPr="00754F62">
        <w:rPr>
          <w:rFonts w:ascii="Garamond" w:hAnsi="Garamond"/>
        </w:rPr>
        <w:t xml:space="preserve">. Ανώνυμος: «Θέατρα», </w:t>
      </w:r>
      <w:r w:rsidRPr="00754F62">
        <w:rPr>
          <w:rFonts w:ascii="Garamond" w:hAnsi="Garamond"/>
          <w:i/>
        </w:rPr>
        <w:t>Εμπρός</w:t>
      </w:r>
      <w:r w:rsidRPr="00754F62">
        <w:rPr>
          <w:rFonts w:ascii="Garamond" w:hAnsi="Garamond"/>
        </w:rPr>
        <w:t>, έτος 27</w:t>
      </w:r>
      <w:r w:rsidRPr="00754F62">
        <w:rPr>
          <w:rFonts w:ascii="Garamond" w:hAnsi="Garamond"/>
          <w:vertAlign w:val="superscript"/>
        </w:rPr>
        <w:t>ο</w:t>
      </w:r>
      <w:r w:rsidRPr="00754F62">
        <w:rPr>
          <w:rFonts w:ascii="Garamond" w:hAnsi="Garamond"/>
        </w:rPr>
        <w:t>, αρ. 9684</w:t>
      </w:r>
      <w:r>
        <w:rPr>
          <w:rFonts w:ascii="Garamond" w:hAnsi="Garamond"/>
        </w:rPr>
        <w:t>, 14/10/1923, σ. 2˙</w:t>
      </w:r>
      <w:r w:rsidRPr="00F22D81">
        <w:rPr>
          <w:rFonts w:ascii="Garamond" w:hAnsi="Garamond"/>
        </w:rPr>
        <w:t xml:space="preserve"> </w:t>
      </w:r>
      <w:r w:rsidRPr="00754F62">
        <w:rPr>
          <w:rFonts w:ascii="Garamond" w:hAnsi="Garamond"/>
        </w:rPr>
        <w:t xml:space="preserve">Ανώνυμος: «Θέατρα», </w:t>
      </w:r>
      <w:r w:rsidRPr="00754F62">
        <w:rPr>
          <w:rFonts w:ascii="Garamond" w:hAnsi="Garamond"/>
          <w:i/>
        </w:rPr>
        <w:t>Εμπρός</w:t>
      </w:r>
      <w:r w:rsidRPr="00754F62">
        <w:rPr>
          <w:rFonts w:ascii="Garamond" w:hAnsi="Garamond"/>
        </w:rPr>
        <w:t>, έτος 27</w:t>
      </w:r>
      <w:r w:rsidRPr="00754F62">
        <w:rPr>
          <w:rFonts w:ascii="Garamond" w:hAnsi="Garamond"/>
          <w:vertAlign w:val="superscript"/>
        </w:rPr>
        <w:t>ο</w:t>
      </w:r>
      <w:r w:rsidRPr="00754F62">
        <w:rPr>
          <w:rFonts w:ascii="Garamond" w:hAnsi="Garamond"/>
        </w:rPr>
        <w:t>, αρ.</w:t>
      </w:r>
      <w:r>
        <w:rPr>
          <w:rFonts w:ascii="Garamond" w:hAnsi="Garamond"/>
        </w:rPr>
        <w:t xml:space="preserve"> 9685, 15</w:t>
      </w:r>
      <w:r w:rsidRPr="00754F62">
        <w:rPr>
          <w:rFonts w:ascii="Garamond" w:hAnsi="Garamond"/>
        </w:rPr>
        <w:t>/10/1923, σ. 2</w:t>
      </w:r>
      <w:r>
        <w:rPr>
          <w:rFonts w:ascii="Garamond" w:hAnsi="Garamond"/>
        </w:rPr>
        <w:t>˙</w:t>
      </w:r>
      <w:r w:rsidRPr="00C017C9">
        <w:rPr>
          <w:rFonts w:ascii="Garamond" w:hAnsi="Garamond"/>
        </w:rPr>
        <w:t xml:space="preserve"> </w:t>
      </w:r>
      <w:r w:rsidRPr="00754F62">
        <w:rPr>
          <w:rFonts w:ascii="Garamond" w:hAnsi="Garamond"/>
        </w:rPr>
        <w:t xml:space="preserve">Ανώνυμος: «Θέατρα», </w:t>
      </w:r>
      <w:r w:rsidRPr="00754F62">
        <w:rPr>
          <w:rFonts w:ascii="Garamond" w:hAnsi="Garamond"/>
          <w:i/>
        </w:rPr>
        <w:t>Εμπρός</w:t>
      </w:r>
      <w:r w:rsidRPr="00754F62">
        <w:rPr>
          <w:rFonts w:ascii="Garamond" w:hAnsi="Garamond"/>
        </w:rPr>
        <w:t>, έτος 27</w:t>
      </w:r>
      <w:r w:rsidRPr="00754F62">
        <w:rPr>
          <w:rFonts w:ascii="Garamond" w:hAnsi="Garamond"/>
          <w:vertAlign w:val="superscript"/>
        </w:rPr>
        <w:t>ο</w:t>
      </w:r>
      <w:r w:rsidRPr="00754F62">
        <w:rPr>
          <w:rFonts w:ascii="Garamond" w:hAnsi="Garamond"/>
        </w:rPr>
        <w:t>, αρ.</w:t>
      </w:r>
      <w:r>
        <w:rPr>
          <w:rFonts w:ascii="Garamond" w:hAnsi="Garamond"/>
        </w:rPr>
        <w:t xml:space="preserve"> 9686, 16</w:t>
      </w:r>
      <w:r w:rsidRPr="00754F62">
        <w:rPr>
          <w:rFonts w:ascii="Garamond" w:hAnsi="Garamond"/>
        </w:rPr>
        <w:t>/10/1923, σ. 2</w:t>
      </w:r>
      <w:r>
        <w:rPr>
          <w:rFonts w:ascii="Garamond" w:hAnsi="Garamond"/>
        </w:rPr>
        <w:t>.</w:t>
      </w:r>
    </w:p>
  </w:footnote>
  <w:footnote w:id="1351">
    <w:p w:rsidR="00E51DE6" w:rsidRPr="00B36EF6" w:rsidRDefault="00E51DE6" w:rsidP="003C0EF5">
      <w:pPr>
        <w:pStyle w:val="a6"/>
        <w:jc w:val="both"/>
        <w:rPr>
          <w:rFonts w:ascii="Garamond" w:hAnsi="Garamond"/>
          <w:lang w:val="it-IT"/>
        </w:rPr>
      </w:pPr>
      <w:r w:rsidRPr="0076158E">
        <w:rPr>
          <w:rStyle w:val="a7"/>
          <w:rFonts w:ascii="Garamond" w:hAnsi="Garamond"/>
        </w:rPr>
        <w:footnoteRef/>
      </w:r>
      <w:r w:rsidRPr="0076158E">
        <w:rPr>
          <w:rFonts w:ascii="Garamond" w:hAnsi="Garamond"/>
          <w:lang w:val="it-IT"/>
        </w:rPr>
        <w:t xml:space="preserve">.  Roberto Bracco: </w:t>
      </w:r>
      <w:r w:rsidRPr="0076158E">
        <w:rPr>
          <w:rFonts w:ascii="Garamond" w:hAnsi="Garamond"/>
          <w:i/>
          <w:lang w:val="it-IT"/>
        </w:rPr>
        <w:t>Teatrino</w:t>
      </w:r>
      <w:r w:rsidRPr="0076158E">
        <w:rPr>
          <w:rFonts w:ascii="Garamond" w:hAnsi="Garamond"/>
          <w:lang w:val="it-IT"/>
        </w:rPr>
        <w:t xml:space="preserve">, </w:t>
      </w:r>
      <w:r w:rsidRPr="0076158E">
        <w:rPr>
          <w:rFonts w:ascii="Garamond" w:hAnsi="Garamond"/>
        </w:rPr>
        <w:t>τόμος</w:t>
      </w:r>
      <w:r w:rsidRPr="0076158E">
        <w:rPr>
          <w:rFonts w:ascii="Garamond" w:hAnsi="Garamond"/>
          <w:lang w:val="it-IT"/>
        </w:rPr>
        <w:t xml:space="preserve"> 7</w:t>
      </w:r>
      <w:r w:rsidRPr="0076158E">
        <w:rPr>
          <w:rFonts w:ascii="Garamond" w:hAnsi="Garamond"/>
          <w:vertAlign w:val="superscript"/>
        </w:rPr>
        <w:t>ος</w:t>
      </w:r>
      <w:r w:rsidRPr="0076158E">
        <w:rPr>
          <w:rFonts w:ascii="Garamond" w:hAnsi="Garamond"/>
          <w:lang w:val="it-IT"/>
        </w:rPr>
        <w:t xml:space="preserve">, Editore Remo Sandron, Napoli 1907, </w:t>
      </w:r>
      <w:r w:rsidRPr="0076158E">
        <w:rPr>
          <w:rFonts w:ascii="Garamond" w:hAnsi="Garamond"/>
        </w:rPr>
        <w:t>σσ</w:t>
      </w:r>
      <w:r>
        <w:rPr>
          <w:rFonts w:ascii="Garamond" w:hAnsi="Garamond"/>
          <w:lang w:val="it-IT"/>
        </w:rPr>
        <w:t xml:space="preserve">. 177-306.  </w:t>
      </w:r>
    </w:p>
  </w:footnote>
  <w:footnote w:id="1352">
    <w:p w:rsidR="00E51DE6" w:rsidRPr="00B36EF6" w:rsidRDefault="00E51DE6" w:rsidP="003C0EF5">
      <w:pPr>
        <w:pStyle w:val="a6"/>
        <w:jc w:val="both"/>
        <w:rPr>
          <w:rFonts w:ascii="Garamond" w:hAnsi="Garamond"/>
          <w:lang w:val="it-IT"/>
        </w:rPr>
      </w:pPr>
      <w:r w:rsidRPr="00B36EF6">
        <w:rPr>
          <w:rStyle w:val="a7"/>
          <w:rFonts w:ascii="Garamond" w:hAnsi="Garamond"/>
        </w:rPr>
        <w:footnoteRef/>
      </w:r>
      <w:r w:rsidRPr="00B36EF6">
        <w:rPr>
          <w:rFonts w:ascii="Garamond" w:hAnsi="Garamond"/>
          <w:lang w:val="it-IT"/>
        </w:rPr>
        <w:t xml:space="preserve">. Roberto Bracco: </w:t>
      </w:r>
      <w:r w:rsidRPr="00B36EF6">
        <w:rPr>
          <w:rFonts w:ascii="Garamond" w:hAnsi="Garamond"/>
          <w:i/>
          <w:lang w:val="it-IT"/>
        </w:rPr>
        <w:t>Teatro</w:t>
      </w:r>
      <w:r w:rsidRPr="00B36EF6">
        <w:rPr>
          <w:rFonts w:ascii="Garamond" w:hAnsi="Garamond"/>
          <w:lang w:val="it-IT"/>
        </w:rPr>
        <w:t>, 8</w:t>
      </w:r>
      <w:r w:rsidRPr="00B36EF6">
        <w:rPr>
          <w:rFonts w:ascii="Garamond" w:hAnsi="Garamond"/>
          <w:vertAlign w:val="superscript"/>
        </w:rPr>
        <w:t>ος</w:t>
      </w:r>
      <w:r w:rsidRPr="00B36EF6">
        <w:rPr>
          <w:rFonts w:ascii="Garamond" w:hAnsi="Garamond"/>
          <w:lang w:val="it-IT"/>
        </w:rPr>
        <w:t xml:space="preserve">, </w:t>
      </w:r>
      <w:r w:rsidRPr="00B36EF6">
        <w:rPr>
          <w:rFonts w:ascii="Garamond" w:hAnsi="Garamond"/>
        </w:rPr>
        <w:t>τόμος</w:t>
      </w:r>
      <w:r w:rsidRPr="00B36EF6">
        <w:rPr>
          <w:rFonts w:ascii="Garamond" w:hAnsi="Garamond"/>
          <w:lang w:val="it-IT"/>
        </w:rPr>
        <w:t xml:space="preserve">, Remo Sandron, Roma-Palermo 1927, </w:t>
      </w:r>
      <w:r w:rsidRPr="00B36EF6">
        <w:rPr>
          <w:rFonts w:ascii="Garamond" w:hAnsi="Garamond"/>
        </w:rPr>
        <w:t>σ</w:t>
      </w:r>
      <w:r w:rsidRPr="00B36EF6">
        <w:rPr>
          <w:rFonts w:ascii="Garamond" w:hAnsi="Garamond"/>
          <w:lang w:val="it-IT"/>
        </w:rPr>
        <w:t xml:space="preserve">. 8. </w:t>
      </w:r>
    </w:p>
  </w:footnote>
  <w:footnote w:id="1353">
    <w:p w:rsidR="00E51DE6" w:rsidRPr="00A471AF" w:rsidRDefault="00E51DE6" w:rsidP="003C0EF5">
      <w:pPr>
        <w:pStyle w:val="a6"/>
        <w:jc w:val="both"/>
        <w:rPr>
          <w:rFonts w:ascii="Garamond" w:hAnsi="Garamond"/>
          <w:lang w:val="it-IT"/>
        </w:rPr>
      </w:pPr>
      <w:r w:rsidRPr="00A471AF">
        <w:rPr>
          <w:rStyle w:val="a7"/>
          <w:rFonts w:ascii="Garamond" w:hAnsi="Garamond"/>
        </w:rPr>
        <w:footnoteRef/>
      </w:r>
      <w:r w:rsidRPr="00A471AF">
        <w:rPr>
          <w:rFonts w:ascii="Garamond" w:hAnsi="Garamond"/>
          <w:lang w:val="it-IT"/>
        </w:rPr>
        <w:t xml:space="preserve">.  Roberto Bracco: </w:t>
      </w:r>
      <w:r w:rsidRPr="00A471AF">
        <w:rPr>
          <w:rFonts w:ascii="Garamond" w:hAnsi="Garamond"/>
          <w:i/>
          <w:lang w:val="it-IT"/>
        </w:rPr>
        <w:t>Teatro</w:t>
      </w:r>
      <w:r w:rsidRPr="00A471AF">
        <w:rPr>
          <w:rFonts w:ascii="Garamond" w:hAnsi="Garamond"/>
          <w:lang w:val="it-IT"/>
        </w:rPr>
        <w:t>, 8</w:t>
      </w:r>
      <w:r w:rsidRPr="00A471AF">
        <w:rPr>
          <w:rFonts w:ascii="Garamond" w:hAnsi="Garamond"/>
          <w:vertAlign w:val="superscript"/>
        </w:rPr>
        <w:t>ος</w:t>
      </w:r>
      <w:r w:rsidRPr="00A471AF">
        <w:rPr>
          <w:rFonts w:ascii="Garamond" w:hAnsi="Garamond"/>
          <w:lang w:val="it-IT"/>
        </w:rPr>
        <w:t xml:space="preserve">, </w:t>
      </w:r>
      <w:r w:rsidRPr="00A471AF">
        <w:rPr>
          <w:rFonts w:ascii="Garamond" w:hAnsi="Garamond"/>
        </w:rPr>
        <w:t>ό</w:t>
      </w:r>
      <w:r w:rsidRPr="00A471AF">
        <w:rPr>
          <w:rFonts w:ascii="Garamond" w:hAnsi="Garamond"/>
          <w:lang w:val="it-IT"/>
        </w:rPr>
        <w:t>.</w:t>
      </w:r>
      <w:r w:rsidRPr="00A471AF">
        <w:rPr>
          <w:rFonts w:ascii="Garamond" w:hAnsi="Garamond"/>
        </w:rPr>
        <w:t>π</w:t>
      </w:r>
      <w:r w:rsidRPr="00A471AF">
        <w:rPr>
          <w:rFonts w:ascii="Garamond" w:hAnsi="Garamond"/>
          <w:lang w:val="it-IT"/>
        </w:rPr>
        <w:t xml:space="preserve">., </w:t>
      </w:r>
      <w:r w:rsidRPr="00A471AF">
        <w:rPr>
          <w:rFonts w:ascii="Garamond" w:hAnsi="Garamond"/>
        </w:rPr>
        <w:t>σ</w:t>
      </w:r>
      <w:r w:rsidRPr="00A471AF">
        <w:rPr>
          <w:rFonts w:ascii="Garamond" w:hAnsi="Garamond"/>
          <w:lang w:val="it-IT"/>
        </w:rPr>
        <w:t xml:space="preserve">. 10. </w:t>
      </w:r>
    </w:p>
  </w:footnote>
  <w:footnote w:id="1354">
    <w:p w:rsidR="00E51DE6" w:rsidRPr="00A471AF" w:rsidRDefault="00E51DE6" w:rsidP="003C0EF5">
      <w:pPr>
        <w:pStyle w:val="a6"/>
        <w:jc w:val="both"/>
        <w:rPr>
          <w:rFonts w:ascii="Garamond" w:hAnsi="Garamond"/>
          <w:lang w:val="it-IT"/>
        </w:rPr>
      </w:pPr>
      <w:r w:rsidRPr="00A471AF">
        <w:rPr>
          <w:rStyle w:val="a7"/>
          <w:rFonts w:ascii="Garamond" w:hAnsi="Garamond"/>
        </w:rPr>
        <w:footnoteRef/>
      </w:r>
      <w:r w:rsidRPr="00A471AF">
        <w:rPr>
          <w:rFonts w:ascii="Garamond" w:hAnsi="Garamond"/>
          <w:lang w:val="it-IT"/>
        </w:rPr>
        <w:t xml:space="preserve">. Roberto Bracco: </w:t>
      </w:r>
      <w:r w:rsidRPr="00A471AF">
        <w:rPr>
          <w:rFonts w:ascii="Garamond" w:hAnsi="Garamond"/>
          <w:i/>
          <w:lang w:val="it-IT"/>
        </w:rPr>
        <w:t>Teatro</w:t>
      </w:r>
      <w:r w:rsidRPr="00A471AF">
        <w:rPr>
          <w:rFonts w:ascii="Garamond" w:hAnsi="Garamond"/>
          <w:lang w:val="it-IT"/>
        </w:rPr>
        <w:t>, 8</w:t>
      </w:r>
      <w:r w:rsidRPr="00A471AF">
        <w:rPr>
          <w:rFonts w:ascii="Garamond" w:hAnsi="Garamond"/>
          <w:vertAlign w:val="superscript"/>
        </w:rPr>
        <w:t>ος</w:t>
      </w:r>
      <w:r w:rsidRPr="00A471AF">
        <w:rPr>
          <w:rFonts w:ascii="Garamond" w:hAnsi="Garamond"/>
          <w:lang w:val="it-IT"/>
        </w:rPr>
        <w:t xml:space="preserve">, </w:t>
      </w:r>
      <w:r w:rsidRPr="00A471AF">
        <w:rPr>
          <w:rFonts w:ascii="Garamond" w:hAnsi="Garamond"/>
        </w:rPr>
        <w:t>ό</w:t>
      </w:r>
      <w:r w:rsidRPr="00A471AF">
        <w:rPr>
          <w:rFonts w:ascii="Garamond" w:hAnsi="Garamond"/>
          <w:lang w:val="it-IT"/>
        </w:rPr>
        <w:t>.</w:t>
      </w:r>
      <w:r w:rsidRPr="00A471AF">
        <w:rPr>
          <w:rFonts w:ascii="Garamond" w:hAnsi="Garamond"/>
        </w:rPr>
        <w:t>π</w:t>
      </w:r>
      <w:r w:rsidRPr="00A471AF">
        <w:rPr>
          <w:rFonts w:ascii="Garamond" w:hAnsi="Garamond"/>
          <w:lang w:val="it-IT"/>
        </w:rPr>
        <w:t xml:space="preserve">., </w:t>
      </w:r>
      <w:r w:rsidRPr="00A471AF">
        <w:rPr>
          <w:rFonts w:ascii="Garamond" w:hAnsi="Garamond"/>
        </w:rPr>
        <w:t>σ</w:t>
      </w:r>
      <w:r w:rsidRPr="00A471AF">
        <w:rPr>
          <w:rFonts w:ascii="Garamond" w:hAnsi="Garamond"/>
          <w:lang w:val="it-IT"/>
        </w:rPr>
        <w:t xml:space="preserve">. 14.  </w:t>
      </w:r>
    </w:p>
  </w:footnote>
  <w:footnote w:id="1355">
    <w:p w:rsidR="00E51DE6" w:rsidRPr="005853CC" w:rsidRDefault="00E51DE6" w:rsidP="005853CC">
      <w:pPr>
        <w:pStyle w:val="a6"/>
        <w:jc w:val="both"/>
        <w:rPr>
          <w:rFonts w:ascii="Garamond" w:hAnsi="Garamond"/>
        </w:rPr>
      </w:pPr>
      <w:r w:rsidRPr="005853CC">
        <w:rPr>
          <w:rStyle w:val="a7"/>
          <w:rFonts w:ascii="Garamond" w:hAnsi="Garamond"/>
        </w:rPr>
        <w:footnoteRef/>
      </w:r>
      <w:r w:rsidRPr="005853CC">
        <w:rPr>
          <w:rFonts w:ascii="Garamond" w:hAnsi="Garamond"/>
        </w:rPr>
        <w:t xml:space="preserve">. Βλ.: </w:t>
      </w:r>
      <w:r w:rsidRPr="00BB63F3">
        <w:rPr>
          <w:rFonts w:ascii="Garamond" w:hAnsi="Garamond"/>
        </w:rPr>
        <w:t>Αικατερίνη Μπρεντάνου:</w:t>
      </w:r>
      <w:r w:rsidRPr="00BB63F3">
        <w:rPr>
          <w:rStyle w:val="1Char"/>
          <w:rFonts w:ascii="Garamond" w:hAnsi="Garamond" w:cs="Arial"/>
          <w:color w:val="000000"/>
          <w:sz w:val="20"/>
          <w:szCs w:val="20"/>
          <w:shd w:val="clear" w:color="auto" w:fill="FFFFFF"/>
        </w:rPr>
        <w:t xml:space="preserve"> </w:t>
      </w:r>
      <w:r w:rsidRPr="00BB63F3">
        <w:rPr>
          <w:rStyle w:val="a4"/>
          <w:rFonts w:ascii="Garamond" w:hAnsi="Garamond" w:cs="Arial"/>
          <w:color w:val="000000"/>
          <w:shd w:val="clear" w:color="auto" w:fill="FFFFFF"/>
        </w:rPr>
        <w:t>Η θεατρική ζωή του Πειραιά (από την πρώτη παράσταση έως το 1922)</w:t>
      </w:r>
      <w:r w:rsidRPr="00BB63F3">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w:t>
      </w:r>
    </w:p>
  </w:footnote>
  <w:footnote w:id="1356">
    <w:p w:rsidR="00E51DE6" w:rsidRPr="001B0086" w:rsidRDefault="00E51DE6" w:rsidP="003C0EF5">
      <w:pPr>
        <w:pStyle w:val="a6"/>
        <w:jc w:val="both"/>
        <w:rPr>
          <w:rFonts w:ascii="Garamond" w:hAnsi="Garamond"/>
        </w:rPr>
      </w:pPr>
      <w:r w:rsidRPr="001B0086">
        <w:rPr>
          <w:rStyle w:val="a7"/>
          <w:rFonts w:ascii="Garamond" w:hAnsi="Garamond"/>
        </w:rPr>
        <w:footnoteRef/>
      </w:r>
      <w:r w:rsidRPr="001B0086">
        <w:rPr>
          <w:rFonts w:ascii="Garamond" w:hAnsi="Garamond"/>
        </w:rPr>
        <w:t xml:space="preserve">. </w:t>
      </w:r>
      <w:r w:rsidRPr="00743618">
        <w:rPr>
          <w:rFonts w:ascii="Garamond" w:hAnsi="Garamond"/>
        </w:rPr>
        <w:t>Ανώνυμος:</w:t>
      </w:r>
      <w:r w:rsidRPr="00743618">
        <w:rPr>
          <w:rFonts w:ascii="Garamond" w:hAnsi="Garamond"/>
          <w:b/>
        </w:rPr>
        <w:t xml:space="preserve"> </w:t>
      </w:r>
      <w:r w:rsidRPr="00743618">
        <w:rPr>
          <w:rFonts w:ascii="Garamond" w:hAnsi="Garamond"/>
        </w:rPr>
        <w:t xml:space="preserve">«Θέατρα», </w:t>
      </w:r>
      <w:r w:rsidRPr="00743618">
        <w:rPr>
          <w:rFonts w:ascii="Garamond" w:hAnsi="Garamond"/>
          <w:i/>
        </w:rPr>
        <w:t>Σκριπ</w:t>
      </w:r>
      <w:r w:rsidRPr="00743618">
        <w:rPr>
          <w:rFonts w:ascii="Garamond" w:hAnsi="Garamond"/>
        </w:rPr>
        <w:t>, έτος 28</w:t>
      </w:r>
      <w:r w:rsidRPr="00743618">
        <w:rPr>
          <w:rFonts w:ascii="Garamond" w:hAnsi="Garamond"/>
          <w:vertAlign w:val="superscript"/>
        </w:rPr>
        <w:t>ο</w:t>
      </w:r>
      <w:r w:rsidRPr="00743618">
        <w:rPr>
          <w:rFonts w:ascii="Garamond" w:hAnsi="Garamond"/>
        </w:rPr>
        <w:t>, περίοδος 4</w:t>
      </w:r>
      <w:r w:rsidRPr="00743618">
        <w:rPr>
          <w:rFonts w:ascii="Garamond" w:hAnsi="Garamond"/>
          <w:vertAlign w:val="superscript"/>
        </w:rPr>
        <w:t>η</w:t>
      </w:r>
      <w:r w:rsidRPr="00743618">
        <w:rPr>
          <w:rFonts w:ascii="Garamond" w:hAnsi="Garamond"/>
        </w:rPr>
        <w:t>, αρ. 5896, 3/12/1920, σ. 2</w:t>
      </w:r>
      <w:r>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8667</w:t>
      </w:r>
      <w:r w:rsidRPr="00CC237F">
        <w:rPr>
          <w:rFonts w:ascii="Garamond" w:hAnsi="Garamond"/>
        </w:rPr>
        <w:t xml:space="preserve">, </w:t>
      </w:r>
      <w:r>
        <w:rPr>
          <w:rFonts w:ascii="Garamond" w:hAnsi="Garamond"/>
        </w:rPr>
        <w:t>29/11</w:t>
      </w:r>
      <w:r w:rsidRPr="00CC237F">
        <w:rPr>
          <w:rFonts w:ascii="Garamond" w:hAnsi="Garamond"/>
        </w:rPr>
        <w:t xml:space="preserve">/1920, σ. </w:t>
      </w:r>
      <w:r>
        <w:rPr>
          <w:rFonts w:ascii="Garamond" w:hAnsi="Garamond"/>
        </w:rPr>
        <w:t>4</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8668</w:t>
      </w:r>
      <w:r w:rsidRPr="00CC237F">
        <w:rPr>
          <w:rFonts w:ascii="Garamond" w:hAnsi="Garamond"/>
        </w:rPr>
        <w:t xml:space="preserve">, </w:t>
      </w:r>
      <w:r>
        <w:rPr>
          <w:rFonts w:ascii="Garamond" w:hAnsi="Garamond"/>
        </w:rPr>
        <w:t>30/11</w:t>
      </w:r>
      <w:r w:rsidRPr="00CC237F">
        <w:rPr>
          <w:rFonts w:ascii="Garamond" w:hAnsi="Garamond"/>
        </w:rPr>
        <w:t xml:space="preserve">/1920, σ. </w:t>
      </w:r>
      <w:r>
        <w:rPr>
          <w:rFonts w:ascii="Garamond" w:hAnsi="Garamond"/>
        </w:rPr>
        <w:t>4</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8669</w:t>
      </w:r>
      <w:r w:rsidRPr="00CC237F">
        <w:rPr>
          <w:rFonts w:ascii="Garamond" w:hAnsi="Garamond"/>
        </w:rPr>
        <w:t xml:space="preserve">, </w:t>
      </w:r>
      <w:r>
        <w:rPr>
          <w:rFonts w:ascii="Garamond" w:hAnsi="Garamond"/>
        </w:rPr>
        <w:t>1</w:t>
      </w:r>
      <w:r w:rsidRPr="00CC237F">
        <w:rPr>
          <w:rFonts w:ascii="Garamond" w:hAnsi="Garamond"/>
        </w:rPr>
        <w:t xml:space="preserve">/12/1920, σ. </w:t>
      </w:r>
      <w:r>
        <w:rPr>
          <w:rFonts w:ascii="Garamond" w:hAnsi="Garamond"/>
        </w:rPr>
        <w:t>2</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8670</w:t>
      </w:r>
      <w:r w:rsidRPr="00CC237F">
        <w:rPr>
          <w:rFonts w:ascii="Garamond" w:hAnsi="Garamond"/>
        </w:rPr>
        <w:t xml:space="preserve">, </w:t>
      </w:r>
      <w:r>
        <w:rPr>
          <w:rFonts w:ascii="Garamond" w:hAnsi="Garamond"/>
        </w:rPr>
        <w:t>2</w:t>
      </w:r>
      <w:r w:rsidRPr="00CC237F">
        <w:rPr>
          <w:rFonts w:ascii="Garamond" w:hAnsi="Garamond"/>
        </w:rPr>
        <w:t xml:space="preserve">/12/1920, σ. </w:t>
      </w:r>
      <w:r>
        <w:rPr>
          <w:rFonts w:ascii="Garamond" w:hAnsi="Garamond"/>
        </w:rPr>
        <w:t>4</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8671</w:t>
      </w:r>
      <w:r w:rsidRPr="00CC237F">
        <w:rPr>
          <w:rFonts w:ascii="Garamond" w:hAnsi="Garamond"/>
        </w:rPr>
        <w:t xml:space="preserve">, </w:t>
      </w:r>
      <w:r>
        <w:rPr>
          <w:rFonts w:ascii="Garamond" w:hAnsi="Garamond"/>
        </w:rPr>
        <w:t>3</w:t>
      </w:r>
      <w:r w:rsidRPr="00CC237F">
        <w:rPr>
          <w:rFonts w:ascii="Garamond" w:hAnsi="Garamond"/>
        </w:rPr>
        <w:t xml:space="preserve">/12/1920, σ. </w:t>
      </w:r>
      <w:r>
        <w:rPr>
          <w:rFonts w:ascii="Garamond" w:hAnsi="Garamond"/>
        </w:rPr>
        <w:t>2</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8672</w:t>
      </w:r>
      <w:r w:rsidRPr="00CC237F">
        <w:rPr>
          <w:rFonts w:ascii="Garamond" w:hAnsi="Garamond"/>
        </w:rPr>
        <w:t xml:space="preserve">, </w:t>
      </w:r>
      <w:r>
        <w:rPr>
          <w:rFonts w:ascii="Garamond" w:hAnsi="Garamond"/>
        </w:rPr>
        <w:t>4</w:t>
      </w:r>
      <w:r w:rsidRPr="00CC237F">
        <w:rPr>
          <w:rFonts w:ascii="Garamond" w:hAnsi="Garamond"/>
        </w:rPr>
        <w:t xml:space="preserve">/12/1920, σ. </w:t>
      </w:r>
      <w:r>
        <w:rPr>
          <w:rFonts w:ascii="Garamond" w:hAnsi="Garamond"/>
        </w:rPr>
        <w:t>4</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8673</w:t>
      </w:r>
      <w:r w:rsidRPr="00CC237F">
        <w:rPr>
          <w:rFonts w:ascii="Garamond" w:hAnsi="Garamond"/>
        </w:rPr>
        <w:t xml:space="preserve">, </w:t>
      </w:r>
      <w:r>
        <w:rPr>
          <w:rFonts w:ascii="Garamond" w:hAnsi="Garamond"/>
        </w:rPr>
        <w:t>5</w:t>
      </w:r>
      <w:r w:rsidRPr="00CC237F">
        <w:rPr>
          <w:rFonts w:ascii="Garamond" w:hAnsi="Garamond"/>
        </w:rPr>
        <w:t xml:space="preserve">/12/1920, σ. </w:t>
      </w:r>
      <w:r>
        <w:rPr>
          <w:rFonts w:ascii="Garamond" w:hAnsi="Garamond"/>
        </w:rPr>
        <w:t>2</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8674</w:t>
      </w:r>
      <w:r w:rsidRPr="00CC237F">
        <w:rPr>
          <w:rFonts w:ascii="Garamond" w:hAnsi="Garamond"/>
        </w:rPr>
        <w:t xml:space="preserve">, </w:t>
      </w:r>
      <w:r>
        <w:rPr>
          <w:rFonts w:ascii="Garamond" w:hAnsi="Garamond"/>
        </w:rPr>
        <w:t>6</w:t>
      </w:r>
      <w:r w:rsidRPr="00CC237F">
        <w:rPr>
          <w:rFonts w:ascii="Garamond" w:hAnsi="Garamond"/>
        </w:rPr>
        <w:t xml:space="preserve">/12/1920, σ. </w:t>
      </w:r>
      <w:r>
        <w:rPr>
          <w:rFonts w:ascii="Garamond" w:hAnsi="Garamond"/>
        </w:rPr>
        <w:t>4</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8675</w:t>
      </w:r>
      <w:r w:rsidRPr="00CC237F">
        <w:rPr>
          <w:rFonts w:ascii="Garamond" w:hAnsi="Garamond"/>
        </w:rPr>
        <w:t xml:space="preserve">, </w:t>
      </w:r>
      <w:r>
        <w:rPr>
          <w:rFonts w:ascii="Garamond" w:hAnsi="Garamond"/>
        </w:rPr>
        <w:t>7</w:t>
      </w:r>
      <w:r w:rsidRPr="00CC237F">
        <w:rPr>
          <w:rFonts w:ascii="Garamond" w:hAnsi="Garamond"/>
        </w:rPr>
        <w:t xml:space="preserve">/12/1920, σ. </w:t>
      </w:r>
      <w:r>
        <w:rPr>
          <w:rFonts w:ascii="Garamond" w:hAnsi="Garamond"/>
        </w:rPr>
        <w:t>2</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8676</w:t>
      </w:r>
      <w:r w:rsidRPr="00CC237F">
        <w:rPr>
          <w:rFonts w:ascii="Garamond" w:hAnsi="Garamond"/>
        </w:rPr>
        <w:t xml:space="preserve">, </w:t>
      </w:r>
      <w:r>
        <w:rPr>
          <w:rFonts w:ascii="Garamond" w:hAnsi="Garamond"/>
        </w:rPr>
        <w:t>8</w:t>
      </w:r>
      <w:r w:rsidRPr="00CC237F">
        <w:rPr>
          <w:rFonts w:ascii="Garamond" w:hAnsi="Garamond"/>
        </w:rPr>
        <w:t xml:space="preserve">/12/1920, σ. </w:t>
      </w:r>
      <w:r>
        <w:rPr>
          <w:rFonts w:ascii="Garamond" w:hAnsi="Garamond"/>
        </w:rPr>
        <w:t>2</w:t>
      </w:r>
      <w:r w:rsidRPr="00CC237F">
        <w:rPr>
          <w:rFonts w:ascii="Garamond" w:hAnsi="Garamond"/>
        </w:rPr>
        <w:t>˙</w:t>
      </w:r>
      <w:r w:rsidRPr="001B0086">
        <w:rPr>
          <w:rFonts w:ascii="Garamond" w:hAnsi="Garamond"/>
        </w:rPr>
        <w:t xml:space="preserve"> </w:t>
      </w:r>
      <w:r w:rsidRPr="00CC237F">
        <w:rPr>
          <w:rFonts w:ascii="Garamond" w:hAnsi="Garamond"/>
        </w:rPr>
        <w:t xml:space="preserve">Ανώνυμος: «Θέατρα», </w:t>
      </w:r>
      <w:r w:rsidRPr="00CC237F">
        <w:rPr>
          <w:rFonts w:ascii="Garamond" w:hAnsi="Garamond"/>
          <w:i/>
        </w:rPr>
        <w:t>Εμπρός</w:t>
      </w:r>
      <w:r w:rsidRPr="00CC237F">
        <w:rPr>
          <w:rFonts w:ascii="Garamond" w:hAnsi="Garamond"/>
        </w:rPr>
        <w:t>, έτος 25</w:t>
      </w:r>
      <w:r w:rsidRPr="00CC237F">
        <w:rPr>
          <w:rFonts w:ascii="Garamond" w:hAnsi="Garamond"/>
          <w:vertAlign w:val="superscript"/>
        </w:rPr>
        <w:t>ο</w:t>
      </w:r>
      <w:r w:rsidRPr="00CC237F">
        <w:rPr>
          <w:rFonts w:ascii="Garamond" w:hAnsi="Garamond"/>
        </w:rPr>
        <w:t xml:space="preserve">, αρ. </w:t>
      </w:r>
      <w:r>
        <w:rPr>
          <w:rFonts w:ascii="Garamond" w:hAnsi="Garamond"/>
        </w:rPr>
        <w:t>8677</w:t>
      </w:r>
      <w:r w:rsidRPr="00CC237F">
        <w:rPr>
          <w:rFonts w:ascii="Garamond" w:hAnsi="Garamond"/>
        </w:rPr>
        <w:t xml:space="preserve">, </w:t>
      </w:r>
      <w:r>
        <w:rPr>
          <w:rFonts w:ascii="Garamond" w:hAnsi="Garamond"/>
        </w:rPr>
        <w:t>9</w:t>
      </w:r>
      <w:r w:rsidRPr="00CC237F">
        <w:rPr>
          <w:rFonts w:ascii="Garamond" w:hAnsi="Garamond"/>
        </w:rPr>
        <w:t>/12/1920, σ. 4˙</w:t>
      </w:r>
      <w:r w:rsidRPr="001B0086">
        <w:rPr>
          <w:rFonts w:ascii="Garamond" w:hAnsi="Garamond"/>
        </w:rPr>
        <w:t xml:space="preserve"> Ανώνυμος: «Θέατρα», </w:t>
      </w:r>
      <w:r w:rsidRPr="001B0086">
        <w:rPr>
          <w:rFonts w:ascii="Garamond" w:hAnsi="Garamond"/>
          <w:i/>
        </w:rPr>
        <w:t>Εμπρός</w:t>
      </w:r>
      <w:r w:rsidRPr="001B0086">
        <w:rPr>
          <w:rFonts w:ascii="Garamond" w:hAnsi="Garamond"/>
        </w:rPr>
        <w:t>, έτος 25</w:t>
      </w:r>
      <w:r w:rsidRPr="001B0086">
        <w:rPr>
          <w:rFonts w:ascii="Garamond" w:hAnsi="Garamond"/>
          <w:vertAlign w:val="superscript"/>
        </w:rPr>
        <w:t>ο</w:t>
      </w:r>
      <w:r w:rsidRPr="001B0086">
        <w:rPr>
          <w:rFonts w:ascii="Garamond" w:hAnsi="Garamond"/>
        </w:rPr>
        <w:t>, αρ. 8678, 10/12/1920, σ. 4</w:t>
      </w:r>
      <w:r>
        <w:rPr>
          <w:rFonts w:ascii="Garamond" w:hAnsi="Garamond"/>
        </w:rPr>
        <w:t>.</w:t>
      </w:r>
    </w:p>
  </w:footnote>
  <w:footnote w:id="1357">
    <w:p w:rsidR="00E51DE6" w:rsidRPr="005962F1" w:rsidRDefault="00E51DE6" w:rsidP="008E3A95">
      <w:pPr>
        <w:spacing w:after="0"/>
        <w:jc w:val="both"/>
        <w:rPr>
          <w:rFonts w:ascii="Garamond" w:hAnsi="Garamond"/>
          <w:sz w:val="20"/>
          <w:szCs w:val="20"/>
        </w:rPr>
      </w:pPr>
      <w:r w:rsidRPr="005962F1">
        <w:rPr>
          <w:rStyle w:val="a7"/>
          <w:rFonts w:ascii="Garamond" w:hAnsi="Garamond"/>
          <w:sz w:val="20"/>
          <w:szCs w:val="20"/>
        </w:rPr>
        <w:footnoteRef/>
      </w:r>
      <w:r w:rsidRPr="005962F1">
        <w:rPr>
          <w:rFonts w:ascii="Garamond" w:hAnsi="Garamond"/>
          <w:sz w:val="20"/>
          <w:szCs w:val="20"/>
        </w:rPr>
        <w:t>. Ανώνυμος:</w:t>
      </w:r>
      <w:r w:rsidRPr="005962F1">
        <w:rPr>
          <w:rFonts w:ascii="Garamond" w:hAnsi="Garamond"/>
          <w:b/>
          <w:sz w:val="20"/>
          <w:szCs w:val="20"/>
        </w:rPr>
        <w:t xml:space="preserve"> </w:t>
      </w:r>
      <w:r w:rsidRPr="005962F1">
        <w:rPr>
          <w:rFonts w:ascii="Garamond" w:hAnsi="Garamond"/>
          <w:sz w:val="20"/>
          <w:szCs w:val="20"/>
        </w:rPr>
        <w:t>«Θέατρα»,</w:t>
      </w:r>
      <w:r w:rsidRPr="005962F1">
        <w:rPr>
          <w:rFonts w:ascii="Garamond" w:hAnsi="Garamond"/>
          <w:b/>
          <w:sz w:val="20"/>
          <w:szCs w:val="20"/>
        </w:rPr>
        <w:t xml:space="preserve"> </w:t>
      </w:r>
      <w:r w:rsidRPr="005962F1">
        <w:rPr>
          <w:rFonts w:ascii="Garamond" w:hAnsi="Garamond"/>
          <w:i/>
          <w:sz w:val="20"/>
          <w:szCs w:val="20"/>
        </w:rPr>
        <w:t>Ριζοσπάστης</w:t>
      </w:r>
      <w:r w:rsidRPr="005962F1">
        <w:rPr>
          <w:rFonts w:ascii="Garamond" w:hAnsi="Garamond"/>
          <w:sz w:val="20"/>
          <w:szCs w:val="20"/>
        </w:rPr>
        <w:t>, έτος Δ΄, αρ. 1409, 1/7/1921, σ. 2˙ Ανώνυμος:</w:t>
      </w:r>
      <w:r w:rsidRPr="005962F1">
        <w:rPr>
          <w:rFonts w:ascii="Garamond" w:hAnsi="Garamond"/>
          <w:b/>
          <w:sz w:val="20"/>
          <w:szCs w:val="20"/>
        </w:rPr>
        <w:t xml:space="preserve"> </w:t>
      </w:r>
      <w:r w:rsidRPr="005962F1">
        <w:rPr>
          <w:rFonts w:ascii="Garamond" w:hAnsi="Garamond"/>
          <w:sz w:val="20"/>
          <w:szCs w:val="20"/>
        </w:rPr>
        <w:t>«Θέατρα»,</w:t>
      </w:r>
      <w:r w:rsidRPr="005962F1">
        <w:rPr>
          <w:rFonts w:ascii="Garamond" w:hAnsi="Garamond"/>
          <w:b/>
          <w:sz w:val="20"/>
          <w:szCs w:val="20"/>
        </w:rPr>
        <w:t xml:space="preserve"> </w:t>
      </w:r>
      <w:r w:rsidRPr="005962F1">
        <w:rPr>
          <w:rFonts w:ascii="Garamond" w:hAnsi="Garamond"/>
          <w:i/>
          <w:sz w:val="20"/>
          <w:szCs w:val="20"/>
        </w:rPr>
        <w:t>Ριζοσπάστης</w:t>
      </w:r>
      <w:r w:rsidRPr="005962F1">
        <w:rPr>
          <w:rFonts w:ascii="Garamond" w:hAnsi="Garamond"/>
          <w:sz w:val="20"/>
          <w:szCs w:val="20"/>
        </w:rPr>
        <w:t>, έτος Δ΄, αρ. 1410, 2/7/1921, σ. 2˙ Ανώνυμος:</w:t>
      </w:r>
      <w:r w:rsidRPr="005962F1">
        <w:rPr>
          <w:rFonts w:ascii="Garamond" w:hAnsi="Garamond"/>
          <w:b/>
          <w:sz w:val="20"/>
          <w:szCs w:val="20"/>
        </w:rPr>
        <w:t xml:space="preserve"> </w:t>
      </w:r>
      <w:r w:rsidRPr="005962F1">
        <w:rPr>
          <w:rFonts w:ascii="Garamond" w:hAnsi="Garamond"/>
          <w:sz w:val="20"/>
          <w:szCs w:val="20"/>
        </w:rPr>
        <w:t>«Θέατρα»,</w:t>
      </w:r>
      <w:r w:rsidRPr="005962F1">
        <w:rPr>
          <w:rFonts w:ascii="Garamond" w:hAnsi="Garamond"/>
          <w:b/>
          <w:sz w:val="20"/>
          <w:szCs w:val="20"/>
        </w:rPr>
        <w:t xml:space="preserve"> </w:t>
      </w:r>
      <w:r w:rsidRPr="005962F1">
        <w:rPr>
          <w:rFonts w:ascii="Garamond" w:hAnsi="Garamond"/>
          <w:i/>
          <w:sz w:val="20"/>
          <w:szCs w:val="20"/>
        </w:rPr>
        <w:t>Ριζοσπάστης</w:t>
      </w:r>
      <w:r w:rsidRPr="005962F1">
        <w:rPr>
          <w:rFonts w:ascii="Garamond" w:hAnsi="Garamond"/>
          <w:sz w:val="20"/>
          <w:szCs w:val="20"/>
        </w:rPr>
        <w:t>, έτος Δ΄, αρ.</w:t>
      </w:r>
      <w:r>
        <w:rPr>
          <w:rFonts w:ascii="Garamond" w:hAnsi="Garamond"/>
          <w:sz w:val="20"/>
          <w:szCs w:val="20"/>
        </w:rPr>
        <w:t xml:space="preserve"> 1411, 3/7/1921, σ. 2˙</w:t>
      </w:r>
      <w:r w:rsidRPr="005962F1">
        <w:rPr>
          <w:rFonts w:ascii="Garamond" w:hAnsi="Garamond"/>
          <w:sz w:val="20"/>
          <w:szCs w:val="20"/>
        </w:rPr>
        <w:t xml:space="preserve"> Ανώνυμος:</w:t>
      </w:r>
      <w:r w:rsidRPr="005962F1">
        <w:rPr>
          <w:rFonts w:ascii="Garamond" w:hAnsi="Garamond"/>
          <w:b/>
          <w:sz w:val="20"/>
          <w:szCs w:val="20"/>
        </w:rPr>
        <w:t xml:space="preserve"> </w:t>
      </w:r>
      <w:r w:rsidRPr="005962F1">
        <w:rPr>
          <w:rFonts w:ascii="Garamond" w:hAnsi="Garamond"/>
          <w:sz w:val="20"/>
          <w:szCs w:val="20"/>
        </w:rPr>
        <w:t>«Θέατρα»,</w:t>
      </w:r>
      <w:r w:rsidRPr="005962F1">
        <w:rPr>
          <w:rFonts w:ascii="Garamond" w:hAnsi="Garamond"/>
          <w:b/>
          <w:sz w:val="20"/>
          <w:szCs w:val="20"/>
        </w:rPr>
        <w:t xml:space="preserve"> </w:t>
      </w:r>
      <w:r w:rsidRPr="005962F1">
        <w:rPr>
          <w:rFonts w:ascii="Garamond" w:hAnsi="Garamond"/>
          <w:i/>
          <w:sz w:val="20"/>
          <w:szCs w:val="20"/>
        </w:rPr>
        <w:t>Ριζοσπάστης</w:t>
      </w:r>
      <w:r w:rsidRPr="005962F1">
        <w:rPr>
          <w:rFonts w:ascii="Garamond" w:hAnsi="Garamond"/>
          <w:sz w:val="20"/>
          <w:szCs w:val="20"/>
        </w:rPr>
        <w:t>, έτος Δ΄, αρ. 1412, 4/7/1921, σ. 4˙ Ανώνυμος:</w:t>
      </w:r>
      <w:r w:rsidRPr="005962F1">
        <w:rPr>
          <w:rFonts w:ascii="Garamond" w:hAnsi="Garamond"/>
          <w:b/>
          <w:sz w:val="20"/>
          <w:szCs w:val="20"/>
        </w:rPr>
        <w:t xml:space="preserve"> </w:t>
      </w:r>
      <w:r w:rsidRPr="005962F1">
        <w:rPr>
          <w:rFonts w:ascii="Garamond" w:hAnsi="Garamond"/>
          <w:sz w:val="20"/>
          <w:szCs w:val="20"/>
        </w:rPr>
        <w:t>«Θέατρα»,</w:t>
      </w:r>
      <w:r w:rsidRPr="005962F1">
        <w:rPr>
          <w:rFonts w:ascii="Garamond" w:hAnsi="Garamond"/>
          <w:b/>
          <w:sz w:val="20"/>
          <w:szCs w:val="20"/>
        </w:rPr>
        <w:t xml:space="preserve"> </w:t>
      </w:r>
      <w:r w:rsidRPr="005962F1">
        <w:rPr>
          <w:rFonts w:ascii="Garamond" w:hAnsi="Garamond"/>
          <w:i/>
          <w:sz w:val="20"/>
          <w:szCs w:val="20"/>
        </w:rPr>
        <w:t>Ριζοσπάστης</w:t>
      </w:r>
      <w:r w:rsidRPr="005962F1">
        <w:rPr>
          <w:rFonts w:ascii="Garamond" w:hAnsi="Garamond"/>
          <w:sz w:val="20"/>
          <w:szCs w:val="20"/>
        </w:rPr>
        <w:t>, έτ</w:t>
      </w:r>
      <w:r>
        <w:rPr>
          <w:rFonts w:ascii="Garamond" w:hAnsi="Garamond"/>
          <w:sz w:val="20"/>
          <w:szCs w:val="20"/>
        </w:rPr>
        <w:t>ος Δ΄, αρ. 1413, 5/7/1921, σ. 2˙</w:t>
      </w:r>
      <w:r w:rsidRPr="005962F1">
        <w:rPr>
          <w:rFonts w:ascii="Garamond" w:hAnsi="Garamond"/>
          <w:sz w:val="20"/>
          <w:szCs w:val="20"/>
        </w:rPr>
        <w:t xml:space="preserve"> Ανώνυμος: «Θέατρα», </w:t>
      </w:r>
      <w:r w:rsidRPr="005962F1">
        <w:rPr>
          <w:rFonts w:ascii="Garamond" w:hAnsi="Garamond"/>
          <w:i/>
          <w:sz w:val="20"/>
          <w:szCs w:val="20"/>
        </w:rPr>
        <w:t>Εμπρός</w:t>
      </w:r>
      <w:r>
        <w:rPr>
          <w:rFonts w:ascii="Garamond" w:hAnsi="Garamond"/>
          <w:sz w:val="20"/>
          <w:szCs w:val="20"/>
        </w:rPr>
        <w:t>, έτος 25</w:t>
      </w:r>
      <w:r w:rsidRPr="005962F1">
        <w:rPr>
          <w:rFonts w:ascii="Garamond" w:hAnsi="Garamond"/>
          <w:sz w:val="20"/>
          <w:szCs w:val="20"/>
          <w:vertAlign w:val="superscript"/>
        </w:rPr>
        <w:t>ο</w:t>
      </w:r>
      <w:r w:rsidRPr="005962F1">
        <w:rPr>
          <w:rFonts w:ascii="Garamond" w:hAnsi="Garamond"/>
          <w:sz w:val="20"/>
          <w:szCs w:val="20"/>
        </w:rPr>
        <w:t xml:space="preserve">, αρ. </w:t>
      </w:r>
      <w:r>
        <w:rPr>
          <w:rFonts w:ascii="Garamond" w:hAnsi="Garamond"/>
          <w:sz w:val="20"/>
          <w:szCs w:val="20"/>
        </w:rPr>
        <w:t>8876, 30/6/1921, σ. 4˙</w:t>
      </w:r>
      <w:r w:rsidRPr="005962F1">
        <w:rPr>
          <w:rFonts w:ascii="Garamond" w:hAnsi="Garamond"/>
          <w:sz w:val="20"/>
          <w:szCs w:val="20"/>
        </w:rPr>
        <w:t xml:space="preserve"> Ανώνυμος: «Θέατρα», </w:t>
      </w:r>
      <w:r w:rsidRPr="005962F1">
        <w:rPr>
          <w:rFonts w:ascii="Garamond" w:hAnsi="Garamond"/>
          <w:i/>
          <w:sz w:val="20"/>
          <w:szCs w:val="20"/>
        </w:rPr>
        <w:t>Εμπρός</w:t>
      </w:r>
      <w:r>
        <w:rPr>
          <w:rFonts w:ascii="Garamond" w:hAnsi="Garamond"/>
          <w:sz w:val="20"/>
          <w:szCs w:val="20"/>
        </w:rPr>
        <w:t>, έτος 25</w:t>
      </w:r>
      <w:r w:rsidRPr="005962F1">
        <w:rPr>
          <w:rFonts w:ascii="Garamond" w:hAnsi="Garamond"/>
          <w:sz w:val="20"/>
          <w:szCs w:val="20"/>
          <w:vertAlign w:val="superscript"/>
        </w:rPr>
        <w:t>ο</w:t>
      </w:r>
      <w:r w:rsidRPr="005962F1">
        <w:rPr>
          <w:rFonts w:ascii="Garamond" w:hAnsi="Garamond"/>
          <w:sz w:val="20"/>
          <w:szCs w:val="20"/>
        </w:rPr>
        <w:t xml:space="preserve">, αρ. </w:t>
      </w:r>
      <w:r>
        <w:rPr>
          <w:rFonts w:ascii="Garamond" w:hAnsi="Garamond"/>
          <w:sz w:val="20"/>
          <w:szCs w:val="20"/>
        </w:rPr>
        <w:t>8877, 1/7/1921, σ. 4˙</w:t>
      </w:r>
      <w:r w:rsidRPr="005962F1">
        <w:rPr>
          <w:rFonts w:ascii="Garamond" w:hAnsi="Garamond"/>
          <w:sz w:val="20"/>
          <w:szCs w:val="20"/>
        </w:rPr>
        <w:t xml:space="preserve"> Ανώνυμος: «Θέατρα», </w:t>
      </w:r>
      <w:r w:rsidRPr="005962F1">
        <w:rPr>
          <w:rFonts w:ascii="Garamond" w:hAnsi="Garamond"/>
          <w:i/>
          <w:sz w:val="20"/>
          <w:szCs w:val="20"/>
        </w:rPr>
        <w:t>Εμπρός</w:t>
      </w:r>
      <w:r>
        <w:rPr>
          <w:rFonts w:ascii="Garamond" w:hAnsi="Garamond"/>
          <w:sz w:val="20"/>
          <w:szCs w:val="20"/>
        </w:rPr>
        <w:t>, έτος 25</w:t>
      </w:r>
      <w:r w:rsidRPr="005962F1">
        <w:rPr>
          <w:rFonts w:ascii="Garamond" w:hAnsi="Garamond"/>
          <w:sz w:val="20"/>
          <w:szCs w:val="20"/>
          <w:vertAlign w:val="superscript"/>
        </w:rPr>
        <w:t>ο</w:t>
      </w:r>
      <w:r w:rsidRPr="005962F1">
        <w:rPr>
          <w:rFonts w:ascii="Garamond" w:hAnsi="Garamond"/>
          <w:sz w:val="20"/>
          <w:szCs w:val="20"/>
        </w:rPr>
        <w:t xml:space="preserve">, αρ. </w:t>
      </w:r>
      <w:r>
        <w:rPr>
          <w:rFonts w:ascii="Garamond" w:hAnsi="Garamond"/>
          <w:sz w:val="20"/>
          <w:szCs w:val="20"/>
        </w:rPr>
        <w:t xml:space="preserve">8880, 4/7/1921, σ. 4˙ </w:t>
      </w:r>
      <w:r w:rsidRPr="006D1270">
        <w:rPr>
          <w:rFonts w:ascii="Garamond" w:hAnsi="Garamond"/>
          <w:sz w:val="20"/>
          <w:szCs w:val="20"/>
        </w:rPr>
        <w:t>Ανώνυμος:</w:t>
      </w:r>
      <w:r w:rsidRPr="006D1270">
        <w:rPr>
          <w:rFonts w:ascii="Garamond" w:hAnsi="Garamond"/>
          <w:b/>
          <w:sz w:val="20"/>
          <w:szCs w:val="20"/>
        </w:rPr>
        <w:t xml:space="preserve"> </w:t>
      </w:r>
      <w:r>
        <w:rPr>
          <w:rFonts w:ascii="Garamond" w:hAnsi="Garamond"/>
          <w:sz w:val="20"/>
          <w:szCs w:val="20"/>
        </w:rPr>
        <w:t>«Θεάματα</w:t>
      </w:r>
      <w:r w:rsidRPr="006D1270">
        <w:rPr>
          <w:rFonts w:ascii="Garamond" w:hAnsi="Garamond"/>
          <w:sz w:val="20"/>
          <w:szCs w:val="20"/>
        </w:rPr>
        <w:t xml:space="preserve">», </w:t>
      </w:r>
      <w:r w:rsidRPr="006D1270">
        <w:rPr>
          <w:rFonts w:ascii="Garamond" w:hAnsi="Garamond"/>
          <w:i/>
          <w:sz w:val="20"/>
          <w:szCs w:val="20"/>
        </w:rPr>
        <w:t>Σκριπ</w:t>
      </w:r>
      <w:r>
        <w:rPr>
          <w:rFonts w:ascii="Garamond" w:hAnsi="Garamond"/>
          <w:sz w:val="20"/>
          <w:szCs w:val="20"/>
        </w:rPr>
        <w:t>, έτος 28</w:t>
      </w:r>
      <w:r w:rsidRPr="008A6493">
        <w:rPr>
          <w:rFonts w:ascii="Garamond" w:hAnsi="Garamond"/>
          <w:sz w:val="20"/>
          <w:szCs w:val="20"/>
          <w:vertAlign w:val="superscript"/>
        </w:rPr>
        <w:t>ο</w:t>
      </w:r>
      <w:r>
        <w:rPr>
          <w:rFonts w:ascii="Garamond" w:hAnsi="Garamond"/>
          <w:sz w:val="20"/>
          <w:szCs w:val="20"/>
        </w:rPr>
        <w:t>, περίοδος 4</w:t>
      </w:r>
      <w:r w:rsidRPr="006D1270">
        <w:rPr>
          <w:rFonts w:ascii="Garamond" w:hAnsi="Garamond"/>
          <w:sz w:val="20"/>
          <w:szCs w:val="20"/>
          <w:vertAlign w:val="superscript"/>
        </w:rPr>
        <w:t>η</w:t>
      </w:r>
      <w:r w:rsidRPr="006D1270">
        <w:rPr>
          <w:rFonts w:ascii="Garamond" w:hAnsi="Garamond"/>
          <w:sz w:val="20"/>
          <w:szCs w:val="20"/>
        </w:rPr>
        <w:t>, αρ. φύλλου</w:t>
      </w:r>
      <w:r>
        <w:rPr>
          <w:rFonts w:ascii="Garamond" w:hAnsi="Garamond"/>
          <w:sz w:val="20"/>
          <w:szCs w:val="20"/>
        </w:rPr>
        <w:t xml:space="preserve"> 6091, 30/6/1921, σ. 2˙ </w:t>
      </w:r>
      <w:r w:rsidRPr="008E3A95">
        <w:rPr>
          <w:rFonts w:ascii="Garamond" w:hAnsi="Garamond"/>
          <w:sz w:val="20"/>
          <w:szCs w:val="20"/>
        </w:rPr>
        <w:t>Ανώνυμος:</w:t>
      </w:r>
      <w:r w:rsidRPr="008E3A95">
        <w:rPr>
          <w:rFonts w:ascii="Garamond" w:hAnsi="Garamond"/>
          <w:b/>
          <w:sz w:val="20"/>
          <w:szCs w:val="20"/>
        </w:rPr>
        <w:t xml:space="preserve"> </w:t>
      </w:r>
      <w:r w:rsidRPr="008E3A95">
        <w:rPr>
          <w:rFonts w:ascii="Garamond" w:hAnsi="Garamond"/>
          <w:sz w:val="20"/>
          <w:szCs w:val="20"/>
        </w:rPr>
        <w:t xml:space="preserve">«Θεάματα», </w:t>
      </w:r>
      <w:r w:rsidRPr="008E3A95">
        <w:rPr>
          <w:rFonts w:ascii="Garamond" w:hAnsi="Garamond"/>
          <w:i/>
          <w:sz w:val="20"/>
          <w:szCs w:val="20"/>
        </w:rPr>
        <w:t>Σκριπ</w:t>
      </w:r>
      <w:r w:rsidRPr="008E3A95">
        <w:rPr>
          <w:rFonts w:ascii="Garamond" w:hAnsi="Garamond"/>
          <w:sz w:val="20"/>
          <w:szCs w:val="20"/>
        </w:rPr>
        <w:t>, έτος 28</w:t>
      </w:r>
      <w:r w:rsidRPr="008E3A95">
        <w:rPr>
          <w:rFonts w:ascii="Garamond" w:hAnsi="Garamond"/>
          <w:sz w:val="20"/>
          <w:szCs w:val="20"/>
          <w:vertAlign w:val="superscript"/>
        </w:rPr>
        <w:t>ο</w:t>
      </w:r>
      <w:r w:rsidRPr="008E3A95">
        <w:rPr>
          <w:rFonts w:ascii="Garamond" w:hAnsi="Garamond"/>
          <w:sz w:val="20"/>
          <w:szCs w:val="20"/>
        </w:rPr>
        <w:t>, περίοδος 4</w:t>
      </w:r>
      <w:r w:rsidRPr="008E3A95">
        <w:rPr>
          <w:rFonts w:ascii="Garamond" w:hAnsi="Garamond"/>
          <w:sz w:val="20"/>
          <w:szCs w:val="20"/>
          <w:vertAlign w:val="superscript"/>
        </w:rPr>
        <w:t>η</w:t>
      </w:r>
      <w:r w:rsidRPr="008E3A95">
        <w:rPr>
          <w:rFonts w:ascii="Garamond" w:hAnsi="Garamond"/>
          <w:sz w:val="20"/>
          <w:szCs w:val="20"/>
        </w:rPr>
        <w:t>, αρ. φύλλου 6092, 1/7/1921, σ. 2˙ Ανώνυμος:</w:t>
      </w:r>
      <w:r w:rsidRPr="008E3A95">
        <w:rPr>
          <w:rFonts w:ascii="Garamond" w:hAnsi="Garamond"/>
          <w:b/>
          <w:sz w:val="20"/>
          <w:szCs w:val="20"/>
        </w:rPr>
        <w:t xml:space="preserve"> </w:t>
      </w:r>
      <w:r w:rsidRPr="008E3A95">
        <w:rPr>
          <w:rFonts w:ascii="Garamond" w:hAnsi="Garamond"/>
          <w:sz w:val="20"/>
          <w:szCs w:val="20"/>
        </w:rPr>
        <w:t xml:space="preserve">«Θεάματα», </w:t>
      </w:r>
      <w:r w:rsidRPr="008E3A95">
        <w:rPr>
          <w:rFonts w:ascii="Garamond" w:hAnsi="Garamond"/>
          <w:i/>
          <w:sz w:val="20"/>
          <w:szCs w:val="20"/>
        </w:rPr>
        <w:t>Σκριπ</w:t>
      </w:r>
      <w:r w:rsidRPr="008E3A95">
        <w:rPr>
          <w:rFonts w:ascii="Garamond" w:hAnsi="Garamond"/>
          <w:sz w:val="20"/>
          <w:szCs w:val="20"/>
        </w:rPr>
        <w:t>, έτος 28</w:t>
      </w:r>
      <w:r w:rsidRPr="008E3A95">
        <w:rPr>
          <w:rFonts w:ascii="Garamond" w:hAnsi="Garamond"/>
          <w:sz w:val="20"/>
          <w:szCs w:val="20"/>
          <w:vertAlign w:val="superscript"/>
        </w:rPr>
        <w:t>ο</w:t>
      </w:r>
      <w:r w:rsidRPr="008E3A95">
        <w:rPr>
          <w:rFonts w:ascii="Garamond" w:hAnsi="Garamond"/>
          <w:sz w:val="20"/>
          <w:szCs w:val="20"/>
        </w:rPr>
        <w:t>, περίοδος 4</w:t>
      </w:r>
      <w:r w:rsidRPr="008E3A95">
        <w:rPr>
          <w:rFonts w:ascii="Garamond" w:hAnsi="Garamond"/>
          <w:sz w:val="20"/>
          <w:szCs w:val="20"/>
          <w:vertAlign w:val="superscript"/>
        </w:rPr>
        <w:t>η</w:t>
      </w:r>
      <w:r w:rsidRPr="008E3A95">
        <w:rPr>
          <w:rFonts w:ascii="Garamond" w:hAnsi="Garamond"/>
          <w:sz w:val="20"/>
          <w:szCs w:val="20"/>
        </w:rPr>
        <w:t>, αρ. φύλλου 6093, 2/7/1921, σ. 2˙ Ανώνυμος:</w:t>
      </w:r>
      <w:r w:rsidRPr="008E3A95">
        <w:rPr>
          <w:rFonts w:ascii="Garamond" w:hAnsi="Garamond"/>
          <w:b/>
          <w:sz w:val="20"/>
          <w:szCs w:val="20"/>
        </w:rPr>
        <w:t xml:space="preserve"> </w:t>
      </w:r>
      <w:r w:rsidRPr="008E3A95">
        <w:rPr>
          <w:rFonts w:ascii="Garamond" w:hAnsi="Garamond"/>
          <w:sz w:val="20"/>
          <w:szCs w:val="20"/>
        </w:rPr>
        <w:t xml:space="preserve">«Θεάματα», </w:t>
      </w:r>
      <w:r w:rsidRPr="008E3A95">
        <w:rPr>
          <w:rFonts w:ascii="Garamond" w:hAnsi="Garamond"/>
          <w:i/>
          <w:sz w:val="20"/>
          <w:szCs w:val="20"/>
        </w:rPr>
        <w:t>Σκριπ</w:t>
      </w:r>
      <w:r w:rsidRPr="008E3A95">
        <w:rPr>
          <w:rFonts w:ascii="Garamond" w:hAnsi="Garamond"/>
          <w:sz w:val="20"/>
          <w:szCs w:val="20"/>
        </w:rPr>
        <w:t>, έτος 28</w:t>
      </w:r>
      <w:r w:rsidRPr="008E3A95">
        <w:rPr>
          <w:rFonts w:ascii="Garamond" w:hAnsi="Garamond"/>
          <w:sz w:val="20"/>
          <w:szCs w:val="20"/>
          <w:vertAlign w:val="superscript"/>
        </w:rPr>
        <w:t>ο</w:t>
      </w:r>
      <w:r w:rsidRPr="008E3A95">
        <w:rPr>
          <w:rFonts w:ascii="Garamond" w:hAnsi="Garamond"/>
          <w:sz w:val="20"/>
          <w:szCs w:val="20"/>
        </w:rPr>
        <w:t>, περίοδος 4</w:t>
      </w:r>
      <w:r w:rsidRPr="008E3A95">
        <w:rPr>
          <w:rFonts w:ascii="Garamond" w:hAnsi="Garamond"/>
          <w:sz w:val="20"/>
          <w:szCs w:val="20"/>
          <w:vertAlign w:val="superscript"/>
        </w:rPr>
        <w:t>η</w:t>
      </w:r>
      <w:r w:rsidRPr="008E3A95">
        <w:rPr>
          <w:rFonts w:ascii="Garamond" w:hAnsi="Garamond"/>
          <w:sz w:val="20"/>
          <w:szCs w:val="20"/>
        </w:rPr>
        <w:t>, αρ. φύλλου 6094, 3/7/1921, σ. 2˙ Ανώνυμος:</w:t>
      </w:r>
      <w:r w:rsidRPr="008E3A95">
        <w:rPr>
          <w:rFonts w:ascii="Garamond" w:hAnsi="Garamond"/>
          <w:b/>
          <w:sz w:val="20"/>
          <w:szCs w:val="20"/>
        </w:rPr>
        <w:t xml:space="preserve"> </w:t>
      </w:r>
      <w:r w:rsidRPr="008E3A95">
        <w:rPr>
          <w:rFonts w:ascii="Garamond" w:hAnsi="Garamond"/>
          <w:sz w:val="20"/>
          <w:szCs w:val="20"/>
        </w:rPr>
        <w:t xml:space="preserve">«Θεάματα», </w:t>
      </w:r>
      <w:r w:rsidRPr="008E3A95">
        <w:rPr>
          <w:rFonts w:ascii="Garamond" w:hAnsi="Garamond"/>
          <w:i/>
          <w:sz w:val="20"/>
          <w:szCs w:val="20"/>
        </w:rPr>
        <w:t>Σκριπ</w:t>
      </w:r>
      <w:r w:rsidRPr="008E3A95">
        <w:rPr>
          <w:rFonts w:ascii="Garamond" w:hAnsi="Garamond"/>
          <w:sz w:val="20"/>
          <w:szCs w:val="20"/>
        </w:rPr>
        <w:t>, έτος 28</w:t>
      </w:r>
      <w:r w:rsidRPr="008E3A95">
        <w:rPr>
          <w:rFonts w:ascii="Garamond" w:hAnsi="Garamond"/>
          <w:sz w:val="20"/>
          <w:szCs w:val="20"/>
          <w:vertAlign w:val="superscript"/>
        </w:rPr>
        <w:t>ο</w:t>
      </w:r>
      <w:r w:rsidRPr="008E3A95">
        <w:rPr>
          <w:rFonts w:ascii="Garamond" w:hAnsi="Garamond"/>
          <w:sz w:val="20"/>
          <w:szCs w:val="20"/>
        </w:rPr>
        <w:t>, περίοδος 4</w:t>
      </w:r>
      <w:r w:rsidRPr="008E3A95">
        <w:rPr>
          <w:rFonts w:ascii="Garamond" w:hAnsi="Garamond"/>
          <w:sz w:val="20"/>
          <w:szCs w:val="20"/>
          <w:vertAlign w:val="superscript"/>
        </w:rPr>
        <w:t>η</w:t>
      </w:r>
      <w:r w:rsidRPr="008E3A95">
        <w:rPr>
          <w:rFonts w:ascii="Garamond" w:hAnsi="Garamond"/>
          <w:sz w:val="20"/>
          <w:szCs w:val="20"/>
        </w:rPr>
        <w:t>, αρ. φύλλου 6095, 4/7/1921, σ. 2. Τον ρόλο του Καίσαρα Νταρκόντε ερμηνεύει ο Μ. Ιακωβίδης, του υιού του Ιακώβου ο Π. Γαβριηλίδης, του Ιερέα Κάνδιτο ο Κ. Μουστάκας, της Ζιζέττας, ερωμένης του Καίσαρα, η Μ. Φιλιππίδου, της κόρης της Νελλίνα η Α. Μουστάκα, της Καμαριέρας Σοφίας η Β. Στεφάνου, της κοκότας Αισθήρ, η Μ. Κούρμη, του Α´ Θαλαμηπόλου ο Ν. Βάχλας και του Β´ Θαλαμηπόλου ο Ι. Δαλέζιος, βλ.: Πηγή εύρεσης πληροφορίας: Αρχείο Θεατρικού Μουσείου, κωδικός προγράμματος: 2075 και θέση: 10/21, θέση μικροφίλμ: 2/1220-12221.</w:t>
      </w:r>
      <w:r w:rsidRPr="005962F1">
        <w:rPr>
          <w:rFonts w:ascii="Garamond" w:hAnsi="Garamond"/>
          <w:sz w:val="20"/>
          <w:szCs w:val="20"/>
        </w:rPr>
        <w:t xml:space="preserve"> </w:t>
      </w:r>
    </w:p>
  </w:footnote>
  <w:footnote w:id="1358">
    <w:p w:rsidR="00E51DE6" w:rsidRPr="0076158E" w:rsidRDefault="00E51DE6" w:rsidP="003C0EF5">
      <w:pPr>
        <w:pStyle w:val="a6"/>
        <w:jc w:val="both"/>
        <w:rPr>
          <w:rFonts w:ascii="Garamond" w:hAnsi="Garamond"/>
          <w:lang w:val="it-IT"/>
        </w:rPr>
      </w:pPr>
      <w:r w:rsidRPr="0076158E">
        <w:rPr>
          <w:rStyle w:val="a7"/>
          <w:rFonts w:ascii="Garamond" w:hAnsi="Garamond"/>
        </w:rPr>
        <w:footnoteRef/>
      </w:r>
      <w:r w:rsidRPr="0076158E">
        <w:rPr>
          <w:rFonts w:ascii="Garamond" w:hAnsi="Garamond"/>
          <w:lang w:val="it-IT"/>
        </w:rPr>
        <w:t xml:space="preserve">. Roberto Bracco: </w:t>
      </w:r>
      <w:r w:rsidRPr="0076158E">
        <w:rPr>
          <w:rFonts w:ascii="Garamond" w:hAnsi="Garamond"/>
          <w:i/>
          <w:lang w:val="it-IT"/>
        </w:rPr>
        <w:t>Teatrino</w:t>
      </w:r>
      <w:r w:rsidRPr="0076158E">
        <w:rPr>
          <w:rFonts w:ascii="Garamond" w:hAnsi="Garamond"/>
          <w:lang w:val="it-IT"/>
        </w:rPr>
        <w:t xml:space="preserve">, </w:t>
      </w:r>
      <w:r w:rsidRPr="0076158E">
        <w:rPr>
          <w:rFonts w:ascii="Garamond" w:hAnsi="Garamond"/>
        </w:rPr>
        <w:t>τόμος</w:t>
      </w:r>
      <w:r w:rsidRPr="0076158E">
        <w:rPr>
          <w:rFonts w:ascii="Garamond" w:hAnsi="Garamond"/>
          <w:lang w:val="it-IT"/>
        </w:rPr>
        <w:t xml:space="preserve"> 4</w:t>
      </w:r>
      <w:r w:rsidRPr="0076158E">
        <w:rPr>
          <w:rFonts w:ascii="Garamond" w:hAnsi="Garamond"/>
          <w:vertAlign w:val="superscript"/>
        </w:rPr>
        <w:t>ος</w:t>
      </w:r>
      <w:r w:rsidRPr="0076158E">
        <w:rPr>
          <w:rFonts w:ascii="Garamond" w:hAnsi="Garamond"/>
          <w:lang w:val="it-IT"/>
        </w:rPr>
        <w:t xml:space="preserve">, Editore Remo Sandron, Napoli 1901, </w:t>
      </w:r>
      <w:r w:rsidRPr="0076158E">
        <w:rPr>
          <w:rFonts w:ascii="Garamond" w:hAnsi="Garamond"/>
        </w:rPr>
        <w:t>σσ</w:t>
      </w:r>
      <w:r w:rsidRPr="0076158E">
        <w:rPr>
          <w:rFonts w:ascii="Garamond" w:hAnsi="Garamond"/>
          <w:lang w:val="it-IT"/>
        </w:rPr>
        <w:t xml:space="preserve">. 218-367.  </w:t>
      </w:r>
    </w:p>
  </w:footnote>
  <w:footnote w:id="1359">
    <w:p w:rsidR="00E51DE6" w:rsidRPr="00D66149" w:rsidRDefault="00E51DE6" w:rsidP="003C0EF5">
      <w:pPr>
        <w:pStyle w:val="a6"/>
        <w:jc w:val="both"/>
        <w:rPr>
          <w:rFonts w:ascii="Garamond" w:hAnsi="Garamond"/>
        </w:rPr>
      </w:pPr>
      <w:r w:rsidRPr="00D66149">
        <w:rPr>
          <w:rStyle w:val="a7"/>
          <w:rFonts w:ascii="Garamond" w:hAnsi="Garamond"/>
        </w:rPr>
        <w:footnoteRef/>
      </w:r>
      <w:r w:rsidRPr="00D66149">
        <w:rPr>
          <w:rFonts w:ascii="Garamond" w:hAnsi="Garamond"/>
        </w:rPr>
        <w:t>. Νικόλαος Ποριώτης: «</w:t>
      </w:r>
      <w:r w:rsidRPr="00D66149">
        <w:rPr>
          <w:rFonts w:ascii="Garamond" w:hAnsi="Garamond"/>
          <w:lang w:val="it-IT"/>
        </w:rPr>
        <w:t>Roberto</w:t>
      </w:r>
      <w:r w:rsidRPr="00D66149">
        <w:rPr>
          <w:rFonts w:ascii="Garamond" w:hAnsi="Garamond"/>
        </w:rPr>
        <w:t xml:space="preserve"> </w:t>
      </w:r>
      <w:r w:rsidRPr="00D66149">
        <w:rPr>
          <w:rFonts w:ascii="Garamond" w:hAnsi="Garamond"/>
          <w:lang w:val="it-IT"/>
        </w:rPr>
        <w:t>Bracco</w:t>
      </w:r>
      <w:r w:rsidRPr="00D66149">
        <w:rPr>
          <w:rFonts w:ascii="Garamond" w:hAnsi="Garamond"/>
        </w:rPr>
        <w:t xml:space="preserve">», </w:t>
      </w:r>
      <w:r w:rsidRPr="00D66149">
        <w:rPr>
          <w:rFonts w:ascii="Garamond" w:hAnsi="Garamond"/>
          <w:i/>
        </w:rPr>
        <w:t>Νέα Ζωή</w:t>
      </w:r>
      <w:r w:rsidRPr="00D66149">
        <w:rPr>
          <w:rFonts w:ascii="Garamond" w:hAnsi="Garamond"/>
        </w:rPr>
        <w:t xml:space="preserve">, </w:t>
      </w:r>
      <w:r>
        <w:rPr>
          <w:rFonts w:ascii="Garamond" w:hAnsi="Garamond"/>
        </w:rPr>
        <w:t>ό.π.</w:t>
      </w:r>
      <w:r w:rsidRPr="00D66149">
        <w:rPr>
          <w:rFonts w:ascii="Garamond" w:hAnsi="Garamond"/>
        </w:rPr>
        <w:t>, σ. 378.</w:t>
      </w:r>
    </w:p>
  </w:footnote>
  <w:footnote w:id="1360">
    <w:p w:rsidR="00E51DE6" w:rsidRPr="00150B3E" w:rsidRDefault="00E51DE6" w:rsidP="00150B3E">
      <w:pPr>
        <w:pStyle w:val="a6"/>
        <w:jc w:val="both"/>
        <w:rPr>
          <w:rFonts w:ascii="Garamond" w:hAnsi="Garamond"/>
        </w:rPr>
      </w:pPr>
      <w:r w:rsidRPr="00150B3E">
        <w:rPr>
          <w:rStyle w:val="a7"/>
          <w:rFonts w:ascii="Garamond" w:hAnsi="Garamond"/>
        </w:rPr>
        <w:footnoteRef/>
      </w:r>
      <w:r w:rsidRPr="00150B3E">
        <w:rPr>
          <w:rFonts w:ascii="Garamond" w:hAnsi="Garamond"/>
        </w:rPr>
        <w:t xml:space="preserve">. Στην ταινία πρωταγωνιστούν </w:t>
      </w:r>
      <w:r w:rsidRPr="00150B3E">
        <w:rPr>
          <w:rFonts w:ascii="Garamond" w:hAnsi="Garamond"/>
          <w:color w:val="000000"/>
        </w:rPr>
        <w:t xml:space="preserve">οι </w:t>
      </w:r>
      <w:hyperlink r:id="rId150" w:history="1">
        <w:r w:rsidRPr="00150B3E">
          <w:rPr>
            <w:rStyle w:val="-"/>
            <w:rFonts w:ascii="Garamond" w:hAnsi="Garamond"/>
            <w:color w:val="000000"/>
            <w:lang w:val="it-IT"/>
          </w:rPr>
          <w:t>Giovanni</w:t>
        </w:r>
        <w:r w:rsidRPr="00150B3E">
          <w:rPr>
            <w:rStyle w:val="-"/>
            <w:rFonts w:ascii="Garamond" w:hAnsi="Garamond"/>
            <w:color w:val="000000"/>
          </w:rPr>
          <w:t xml:space="preserve"> </w:t>
        </w:r>
        <w:r w:rsidRPr="00150B3E">
          <w:rPr>
            <w:rStyle w:val="-"/>
            <w:rFonts w:ascii="Garamond" w:hAnsi="Garamond"/>
            <w:color w:val="000000"/>
            <w:lang w:val="it-IT"/>
          </w:rPr>
          <w:t>Grasso</w:t>
        </w:r>
      </w:hyperlink>
      <w:r w:rsidRPr="00150B3E">
        <w:rPr>
          <w:rFonts w:ascii="Garamond" w:hAnsi="Garamond"/>
          <w:color w:val="000000"/>
        </w:rPr>
        <w:t xml:space="preserve"> στον ρόλο του Νούντσο, </w:t>
      </w:r>
      <w:hyperlink r:id="rId151" w:history="1">
        <w:r w:rsidRPr="00150B3E">
          <w:rPr>
            <w:rStyle w:val="-"/>
            <w:rFonts w:ascii="Garamond" w:hAnsi="Garamond"/>
            <w:color w:val="000000"/>
            <w:lang w:val="it-IT"/>
          </w:rPr>
          <w:t>Maria</w:t>
        </w:r>
        <w:r w:rsidRPr="00150B3E">
          <w:rPr>
            <w:rStyle w:val="-"/>
            <w:rFonts w:ascii="Garamond" w:hAnsi="Garamond"/>
            <w:color w:val="000000"/>
          </w:rPr>
          <w:t xml:space="preserve"> </w:t>
        </w:r>
        <w:r w:rsidRPr="00150B3E">
          <w:rPr>
            <w:rStyle w:val="-"/>
            <w:rFonts w:ascii="Garamond" w:hAnsi="Garamond"/>
            <w:color w:val="000000"/>
            <w:lang w:val="it-IT"/>
          </w:rPr>
          <w:t>Carmi</w:t>
        </w:r>
      </w:hyperlink>
      <w:r w:rsidRPr="00150B3E">
        <w:rPr>
          <w:rFonts w:ascii="Garamond" w:hAnsi="Garamond"/>
          <w:color w:val="000000"/>
        </w:rPr>
        <w:t xml:space="preserve"> στον ρόλο της Λύβια, </w:t>
      </w:r>
      <w:hyperlink r:id="rId152" w:history="1">
        <w:r w:rsidRPr="00150B3E">
          <w:rPr>
            <w:rStyle w:val="-"/>
            <w:rFonts w:ascii="Garamond" w:hAnsi="Garamond"/>
            <w:color w:val="000000"/>
            <w:lang w:val="it-IT"/>
          </w:rPr>
          <w:t>Virginia</w:t>
        </w:r>
        <w:r w:rsidRPr="00150B3E">
          <w:rPr>
            <w:rStyle w:val="-"/>
            <w:rFonts w:ascii="Garamond" w:hAnsi="Garamond"/>
            <w:color w:val="000000"/>
          </w:rPr>
          <w:t xml:space="preserve"> </w:t>
        </w:r>
        <w:r w:rsidRPr="00150B3E">
          <w:rPr>
            <w:rStyle w:val="-"/>
            <w:rFonts w:ascii="Garamond" w:hAnsi="Garamond"/>
            <w:color w:val="000000"/>
            <w:lang w:val="it-IT"/>
          </w:rPr>
          <w:t>Balestrieri</w:t>
        </w:r>
      </w:hyperlink>
      <w:r w:rsidRPr="00150B3E">
        <w:rPr>
          <w:rFonts w:ascii="Garamond" w:hAnsi="Garamond"/>
          <w:color w:val="000000"/>
        </w:rPr>
        <w:t xml:space="preserve"> στον ρόλο της Παολίνα, </w:t>
      </w:r>
      <w:hyperlink r:id="rId153" w:history="1">
        <w:r w:rsidRPr="00150B3E">
          <w:rPr>
            <w:rStyle w:val="-"/>
            <w:rFonts w:ascii="Garamond" w:hAnsi="Garamond"/>
            <w:color w:val="000000"/>
            <w:lang w:val="it-IT"/>
          </w:rPr>
          <w:t>Vittorina</w:t>
        </w:r>
        <w:r w:rsidRPr="00150B3E">
          <w:rPr>
            <w:rStyle w:val="-"/>
            <w:rFonts w:ascii="Garamond" w:hAnsi="Garamond"/>
            <w:color w:val="000000"/>
          </w:rPr>
          <w:t xml:space="preserve"> </w:t>
        </w:r>
        <w:r w:rsidRPr="00150B3E">
          <w:rPr>
            <w:rStyle w:val="-"/>
            <w:rFonts w:ascii="Garamond" w:hAnsi="Garamond"/>
            <w:color w:val="000000"/>
            <w:lang w:val="it-IT"/>
          </w:rPr>
          <w:t>Moneta</w:t>
        </w:r>
      </w:hyperlink>
      <w:r w:rsidRPr="00150B3E">
        <w:rPr>
          <w:rFonts w:ascii="Garamond" w:hAnsi="Garamond"/>
          <w:color w:val="000000"/>
        </w:rPr>
        <w:t xml:space="preserve"> στον ρόλο της μητέρας της Παολίνα, </w:t>
      </w:r>
      <w:hyperlink r:id="rId154" w:history="1">
        <w:r w:rsidRPr="00150B3E">
          <w:rPr>
            <w:rStyle w:val="-"/>
            <w:rFonts w:ascii="Garamond" w:hAnsi="Garamond"/>
            <w:color w:val="000000"/>
            <w:lang w:val="it-IT"/>
          </w:rPr>
          <w:t>Dillo</w:t>
        </w:r>
        <w:r w:rsidRPr="00150B3E">
          <w:rPr>
            <w:rStyle w:val="-"/>
            <w:rFonts w:ascii="Garamond" w:hAnsi="Garamond"/>
            <w:color w:val="000000"/>
          </w:rPr>
          <w:t xml:space="preserve"> </w:t>
        </w:r>
        <w:r w:rsidRPr="00150B3E">
          <w:rPr>
            <w:rStyle w:val="-"/>
            <w:rFonts w:ascii="Garamond" w:hAnsi="Garamond"/>
            <w:color w:val="000000"/>
            <w:lang w:val="it-IT"/>
          </w:rPr>
          <w:t>Lombardi</w:t>
        </w:r>
      </w:hyperlink>
      <w:r w:rsidRPr="00150B3E">
        <w:rPr>
          <w:rFonts w:ascii="Garamond" w:hAnsi="Garamond"/>
          <w:color w:val="000000"/>
        </w:rPr>
        <w:t xml:space="preserve"> στον ρόλο του Δούκα της Βαλέντσα, </w:t>
      </w:r>
      <w:hyperlink r:id="rId155" w:history="1">
        <w:r w:rsidRPr="00150B3E">
          <w:rPr>
            <w:rStyle w:val="-"/>
            <w:rFonts w:ascii="Garamond" w:hAnsi="Garamond"/>
            <w:color w:val="000000"/>
          </w:rPr>
          <w:t>Totò Majorana</w:t>
        </w:r>
      </w:hyperlink>
      <w:r w:rsidRPr="00150B3E">
        <w:rPr>
          <w:rFonts w:ascii="Garamond" w:hAnsi="Garamond"/>
          <w:color w:val="000000"/>
        </w:rPr>
        <w:t xml:space="preserve"> στον ρόλο του παππού του Νούντσο, </w:t>
      </w:r>
      <w:hyperlink r:id="rId156" w:history="1">
        <w:r w:rsidRPr="00150B3E">
          <w:rPr>
            <w:rStyle w:val="-"/>
            <w:rFonts w:ascii="Garamond" w:hAnsi="Garamond"/>
            <w:color w:val="000000"/>
          </w:rPr>
          <w:t>Gina Benvenuti</w:t>
        </w:r>
      </w:hyperlink>
      <w:r w:rsidRPr="00150B3E">
        <w:rPr>
          <w:rFonts w:ascii="Garamond" w:hAnsi="Garamond"/>
          <w:color w:val="000000"/>
        </w:rPr>
        <w:t xml:space="preserve"> στον ρόλο της μητέρας του Νούντσο, </w:t>
      </w:r>
      <w:hyperlink r:id="rId157" w:history="1">
        <w:r w:rsidRPr="00150B3E">
          <w:rPr>
            <w:rStyle w:val="-"/>
            <w:rFonts w:ascii="Garamond" w:hAnsi="Garamond"/>
            <w:color w:val="000000"/>
          </w:rPr>
          <w:t>Maria Balistrieri</w:t>
        </w:r>
      </w:hyperlink>
      <w:r w:rsidRPr="00150B3E">
        <w:rPr>
          <w:rFonts w:ascii="Garamond" w:hAnsi="Garamond"/>
          <w:color w:val="000000"/>
        </w:rPr>
        <w:t xml:space="preserve">, και </w:t>
      </w:r>
      <w:hyperlink r:id="rId158" w:history="1">
        <w:r w:rsidRPr="00150B3E">
          <w:rPr>
            <w:rStyle w:val="-"/>
            <w:rFonts w:ascii="Garamond" w:hAnsi="Garamond"/>
            <w:color w:val="000000"/>
          </w:rPr>
          <w:t>Ettore Mazzanti</w:t>
        </w:r>
      </w:hyperlink>
      <w:r w:rsidRPr="00150B3E">
        <w:rPr>
          <w:rFonts w:ascii="Garamond" w:hAnsi="Garamond"/>
          <w:color w:val="000000"/>
        </w:rPr>
        <w:t>.</w:t>
      </w:r>
    </w:p>
  </w:footnote>
  <w:footnote w:id="1361">
    <w:p w:rsidR="00E51DE6" w:rsidRPr="0008701F" w:rsidRDefault="00E51DE6" w:rsidP="003C0EF5">
      <w:pPr>
        <w:pStyle w:val="a6"/>
        <w:jc w:val="both"/>
        <w:rPr>
          <w:rFonts w:ascii="Garamond" w:hAnsi="Garamond"/>
        </w:rPr>
      </w:pPr>
      <w:r w:rsidRPr="0008701F">
        <w:rPr>
          <w:rStyle w:val="a7"/>
          <w:rFonts w:ascii="Garamond" w:hAnsi="Garamond"/>
        </w:rPr>
        <w:footnoteRef/>
      </w:r>
      <w:r w:rsidRPr="0008701F">
        <w:rPr>
          <w:rFonts w:ascii="Garamond" w:hAnsi="Garamond"/>
        </w:rPr>
        <w:t>. Ανώνυμος: «</w:t>
      </w:r>
      <w:r w:rsidRPr="008C08EE">
        <w:rPr>
          <w:rFonts w:ascii="Garamond" w:hAnsi="Garamond"/>
        </w:rPr>
        <w:t>Φεβρουάριος 1</w:t>
      </w:r>
      <w:r w:rsidRPr="0008701F">
        <w:rPr>
          <w:rFonts w:ascii="Garamond" w:hAnsi="Garamond"/>
        </w:rPr>
        <w:t xml:space="preserve">918. Από την καλλιτεχνική κίνηση. Θέατρα», </w:t>
      </w:r>
      <w:r w:rsidRPr="0008701F">
        <w:rPr>
          <w:rFonts w:ascii="Garamond" w:hAnsi="Garamond"/>
          <w:i/>
        </w:rPr>
        <w:t>Ελληνική Επιθεώρησις</w:t>
      </w:r>
      <w:r w:rsidRPr="0008701F">
        <w:rPr>
          <w:rFonts w:ascii="Garamond" w:hAnsi="Garamond"/>
        </w:rPr>
        <w:t>, Έτος ΙΔ´, τχ. 124, Φεβρουάριος 1918, σ. 413</w:t>
      </w:r>
      <w:r>
        <w:rPr>
          <w:rFonts w:ascii="Garamond" w:hAnsi="Garamond"/>
        </w:rPr>
        <w:t>˙</w:t>
      </w:r>
      <w:r>
        <w:rPr>
          <w:rFonts w:ascii="Garamond" w:hAnsi="Garamond"/>
          <w:b/>
        </w:rPr>
        <w:t xml:space="preserve"> </w:t>
      </w:r>
      <w:r w:rsidRPr="008860A1">
        <w:rPr>
          <w:rFonts w:ascii="Garamond" w:hAnsi="Garamond"/>
        </w:rPr>
        <w:t>Ανώνυμος:</w:t>
      </w:r>
      <w:r w:rsidRPr="008860A1">
        <w:rPr>
          <w:rFonts w:ascii="Garamond" w:hAnsi="Garamond"/>
          <w:b/>
        </w:rPr>
        <w:t xml:space="preserve"> </w:t>
      </w:r>
      <w:r>
        <w:rPr>
          <w:rFonts w:ascii="Garamond" w:hAnsi="Garamond"/>
        </w:rPr>
        <w:t>«Θέατρα</w:t>
      </w:r>
      <w:r w:rsidRPr="008860A1">
        <w:rPr>
          <w:rFonts w:ascii="Garamond" w:hAnsi="Garamond"/>
        </w:rPr>
        <w:t>»</w:t>
      </w:r>
      <w:r>
        <w:rPr>
          <w:rFonts w:ascii="Garamond" w:hAnsi="Garamond"/>
        </w:rPr>
        <w:t xml:space="preserve">, </w:t>
      </w:r>
      <w:r w:rsidRPr="008860A1">
        <w:rPr>
          <w:rFonts w:ascii="Garamond" w:hAnsi="Garamond"/>
          <w:i/>
        </w:rPr>
        <w:t>Ριζοσπάστης</w:t>
      </w:r>
      <w:r w:rsidRPr="008860A1">
        <w:rPr>
          <w:rFonts w:ascii="Garamond" w:hAnsi="Garamond"/>
        </w:rPr>
        <w:t>,</w:t>
      </w:r>
      <w:r>
        <w:rPr>
          <w:rFonts w:ascii="Garamond" w:hAnsi="Garamond"/>
          <w:b/>
        </w:rPr>
        <w:t xml:space="preserve"> </w:t>
      </w:r>
      <w:r>
        <w:rPr>
          <w:rFonts w:ascii="Garamond" w:hAnsi="Garamond"/>
        </w:rPr>
        <w:t>περίοδος Α΄, αρ. 197, 6/2/</w:t>
      </w:r>
      <w:r w:rsidRPr="00044B90">
        <w:rPr>
          <w:rFonts w:ascii="Garamond" w:hAnsi="Garamond"/>
        </w:rPr>
        <w:t>1918, σ. 1</w:t>
      </w:r>
      <w:r w:rsidRPr="008C08EE">
        <w:rPr>
          <w:rFonts w:ascii="Garamond" w:hAnsi="Garamond"/>
        </w:rPr>
        <w:t>˙</w:t>
      </w:r>
      <w:r>
        <w:rPr>
          <w:rFonts w:ascii="Garamond" w:hAnsi="Garamond"/>
          <w:b/>
        </w:rPr>
        <w:t xml:space="preserve"> </w:t>
      </w:r>
      <w:r w:rsidRPr="008860A1">
        <w:rPr>
          <w:rFonts w:ascii="Garamond" w:hAnsi="Garamond"/>
        </w:rPr>
        <w:t>Ανώνυμος:</w:t>
      </w:r>
      <w:r w:rsidRPr="008860A1">
        <w:rPr>
          <w:rFonts w:ascii="Garamond" w:hAnsi="Garamond"/>
          <w:b/>
        </w:rPr>
        <w:t xml:space="preserve"> </w:t>
      </w:r>
      <w:r>
        <w:rPr>
          <w:rFonts w:ascii="Garamond" w:hAnsi="Garamond"/>
        </w:rPr>
        <w:t>«Θέατρα</w:t>
      </w:r>
      <w:r w:rsidRPr="008860A1">
        <w:rPr>
          <w:rFonts w:ascii="Garamond" w:hAnsi="Garamond"/>
        </w:rPr>
        <w:t>»</w:t>
      </w:r>
      <w:r>
        <w:rPr>
          <w:rFonts w:ascii="Garamond" w:hAnsi="Garamond"/>
        </w:rPr>
        <w:t xml:space="preserve">, </w:t>
      </w:r>
      <w:r w:rsidRPr="008860A1">
        <w:rPr>
          <w:rFonts w:ascii="Garamond" w:hAnsi="Garamond"/>
          <w:i/>
        </w:rPr>
        <w:t>Ριζοσπάστης</w:t>
      </w:r>
      <w:r w:rsidRPr="008860A1">
        <w:rPr>
          <w:rFonts w:ascii="Garamond" w:hAnsi="Garamond"/>
        </w:rPr>
        <w:t>,</w:t>
      </w:r>
      <w:r>
        <w:rPr>
          <w:rFonts w:ascii="Garamond" w:hAnsi="Garamond"/>
          <w:b/>
        </w:rPr>
        <w:t xml:space="preserve"> </w:t>
      </w:r>
      <w:r>
        <w:rPr>
          <w:rFonts w:ascii="Garamond" w:hAnsi="Garamond"/>
        </w:rPr>
        <w:t>περίοδος Α΄, αρ. 198, 7/2/1918, σ. 1˙</w:t>
      </w:r>
      <w:r w:rsidRPr="00DF0C0D">
        <w:rPr>
          <w:rFonts w:ascii="Garamond" w:hAnsi="Garamond"/>
        </w:rPr>
        <w:t xml:space="preserve"> </w:t>
      </w:r>
      <w:r w:rsidRPr="005962F1">
        <w:rPr>
          <w:rFonts w:ascii="Garamond" w:hAnsi="Garamond"/>
        </w:rPr>
        <w:t xml:space="preserve">Ανώνυμος: «Θέατρα», </w:t>
      </w:r>
      <w:r w:rsidRPr="005962F1">
        <w:rPr>
          <w:rFonts w:ascii="Garamond" w:hAnsi="Garamond"/>
          <w:i/>
        </w:rPr>
        <w:t>Εμπρός</w:t>
      </w:r>
      <w:r>
        <w:rPr>
          <w:rFonts w:ascii="Garamond" w:hAnsi="Garamond"/>
        </w:rPr>
        <w:t>, έτος 22</w:t>
      </w:r>
      <w:r w:rsidRPr="005962F1">
        <w:rPr>
          <w:rFonts w:ascii="Garamond" w:hAnsi="Garamond"/>
          <w:vertAlign w:val="superscript"/>
        </w:rPr>
        <w:t>ο</w:t>
      </w:r>
      <w:r w:rsidRPr="005962F1">
        <w:rPr>
          <w:rFonts w:ascii="Garamond" w:hAnsi="Garamond"/>
        </w:rPr>
        <w:t>, αρ.</w:t>
      </w:r>
      <w:r>
        <w:rPr>
          <w:rFonts w:ascii="Garamond" w:hAnsi="Garamond"/>
        </w:rPr>
        <w:t xml:space="preserve"> 7657, 6/2/1918, σ. 2˙</w:t>
      </w:r>
      <w:r w:rsidRPr="00DF0C0D">
        <w:rPr>
          <w:rFonts w:ascii="Garamond" w:hAnsi="Garamond"/>
        </w:rPr>
        <w:t xml:space="preserve"> </w:t>
      </w:r>
      <w:r w:rsidRPr="005962F1">
        <w:rPr>
          <w:rFonts w:ascii="Garamond" w:hAnsi="Garamond"/>
        </w:rPr>
        <w:t xml:space="preserve">Ανώνυμος: «Θέατρα», </w:t>
      </w:r>
      <w:r w:rsidRPr="005962F1">
        <w:rPr>
          <w:rFonts w:ascii="Garamond" w:hAnsi="Garamond"/>
          <w:i/>
        </w:rPr>
        <w:t>Εμπρός</w:t>
      </w:r>
      <w:r>
        <w:rPr>
          <w:rFonts w:ascii="Garamond" w:hAnsi="Garamond"/>
        </w:rPr>
        <w:t>, έτος 22</w:t>
      </w:r>
      <w:r w:rsidRPr="005962F1">
        <w:rPr>
          <w:rFonts w:ascii="Garamond" w:hAnsi="Garamond"/>
          <w:vertAlign w:val="superscript"/>
        </w:rPr>
        <w:t>ο</w:t>
      </w:r>
      <w:r w:rsidRPr="005962F1">
        <w:rPr>
          <w:rFonts w:ascii="Garamond" w:hAnsi="Garamond"/>
        </w:rPr>
        <w:t>, αρ.</w:t>
      </w:r>
      <w:r>
        <w:rPr>
          <w:rFonts w:ascii="Garamond" w:hAnsi="Garamond"/>
        </w:rPr>
        <w:t xml:space="preserve"> 7658, 7/2/1918, σ. 2˙</w:t>
      </w:r>
      <w:r w:rsidRPr="001D3EE5">
        <w:rPr>
          <w:rFonts w:ascii="Garamond" w:hAnsi="Garamond"/>
        </w:rPr>
        <w:t xml:space="preserve"> </w:t>
      </w:r>
      <w:r w:rsidRPr="005962F1">
        <w:rPr>
          <w:rFonts w:ascii="Garamond" w:hAnsi="Garamond"/>
        </w:rPr>
        <w:t xml:space="preserve">Ανώνυμος: «Θέατρα», </w:t>
      </w:r>
      <w:r w:rsidRPr="005962F1">
        <w:rPr>
          <w:rFonts w:ascii="Garamond" w:hAnsi="Garamond"/>
          <w:i/>
        </w:rPr>
        <w:t>Εμπρός</w:t>
      </w:r>
      <w:r>
        <w:rPr>
          <w:rFonts w:ascii="Garamond" w:hAnsi="Garamond"/>
        </w:rPr>
        <w:t>, έτος 22</w:t>
      </w:r>
      <w:r w:rsidRPr="005962F1">
        <w:rPr>
          <w:rFonts w:ascii="Garamond" w:hAnsi="Garamond"/>
          <w:vertAlign w:val="superscript"/>
        </w:rPr>
        <w:t>ο</w:t>
      </w:r>
      <w:r w:rsidRPr="005962F1">
        <w:rPr>
          <w:rFonts w:ascii="Garamond" w:hAnsi="Garamond"/>
        </w:rPr>
        <w:t>, αρ.</w:t>
      </w:r>
      <w:r>
        <w:rPr>
          <w:rFonts w:ascii="Garamond" w:hAnsi="Garamond"/>
        </w:rPr>
        <w:t xml:space="preserve"> 7659, 8/2/1918, σ. 2˙ </w:t>
      </w:r>
      <w:r w:rsidRPr="006D1270">
        <w:rPr>
          <w:rFonts w:ascii="Garamond" w:hAnsi="Garamond"/>
        </w:rPr>
        <w:t>Ανώνυμος:</w:t>
      </w:r>
      <w:r w:rsidRPr="006D1270">
        <w:rPr>
          <w:rFonts w:ascii="Garamond" w:hAnsi="Garamond"/>
          <w:b/>
        </w:rPr>
        <w:t xml:space="preserve"> </w:t>
      </w:r>
      <w:r>
        <w:rPr>
          <w:rFonts w:ascii="Garamond" w:hAnsi="Garamond"/>
        </w:rPr>
        <w:t>«Θέατρα</w:t>
      </w:r>
      <w:r w:rsidRPr="006D1270">
        <w:rPr>
          <w:rFonts w:ascii="Garamond" w:hAnsi="Garamond"/>
        </w:rPr>
        <w:t xml:space="preserve">», </w:t>
      </w:r>
      <w:r w:rsidRPr="006D1270">
        <w:rPr>
          <w:rFonts w:ascii="Garamond" w:hAnsi="Garamond"/>
          <w:i/>
        </w:rPr>
        <w:t>Σκριπ</w:t>
      </w:r>
      <w:r>
        <w:rPr>
          <w:rFonts w:ascii="Garamond" w:hAnsi="Garamond"/>
        </w:rPr>
        <w:t>, έτος 28</w:t>
      </w:r>
      <w:r w:rsidRPr="008A6493">
        <w:rPr>
          <w:rFonts w:ascii="Garamond" w:hAnsi="Garamond"/>
          <w:vertAlign w:val="superscript"/>
        </w:rPr>
        <w:t>ο</w:t>
      </w:r>
      <w:r>
        <w:rPr>
          <w:rFonts w:ascii="Garamond" w:hAnsi="Garamond"/>
        </w:rPr>
        <w:t xml:space="preserve">, έτος ΚΑ´, περίοδος Β´, αρ. 8432, 6/2/1918, σ. 2˙ </w:t>
      </w:r>
      <w:r w:rsidRPr="006D1270">
        <w:rPr>
          <w:rFonts w:ascii="Garamond" w:hAnsi="Garamond"/>
        </w:rPr>
        <w:t>Ανώνυμος:</w:t>
      </w:r>
      <w:r w:rsidRPr="006D1270">
        <w:rPr>
          <w:rFonts w:ascii="Garamond" w:hAnsi="Garamond"/>
          <w:b/>
        </w:rPr>
        <w:t xml:space="preserve"> </w:t>
      </w:r>
      <w:r>
        <w:rPr>
          <w:rFonts w:ascii="Garamond" w:hAnsi="Garamond"/>
        </w:rPr>
        <w:t>«Θέατρα</w:t>
      </w:r>
      <w:r w:rsidRPr="006D1270">
        <w:rPr>
          <w:rFonts w:ascii="Garamond" w:hAnsi="Garamond"/>
        </w:rPr>
        <w:t xml:space="preserve">», </w:t>
      </w:r>
      <w:r w:rsidRPr="006D1270">
        <w:rPr>
          <w:rFonts w:ascii="Garamond" w:hAnsi="Garamond"/>
          <w:i/>
        </w:rPr>
        <w:t>Σκριπ</w:t>
      </w:r>
      <w:r>
        <w:rPr>
          <w:rFonts w:ascii="Garamond" w:hAnsi="Garamond"/>
        </w:rPr>
        <w:t>, έτος 28</w:t>
      </w:r>
      <w:r w:rsidRPr="008A6493">
        <w:rPr>
          <w:rFonts w:ascii="Garamond" w:hAnsi="Garamond"/>
          <w:vertAlign w:val="superscript"/>
        </w:rPr>
        <w:t>ο</w:t>
      </w:r>
      <w:r>
        <w:rPr>
          <w:rFonts w:ascii="Garamond" w:hAnsi="Garamond"/>
        </w:rPr>
        <w:t xml:space="preserve">, έτος ΚΑ´, περίοδος Β´, αρ. 8432, 7/2/1918, σ. 2˙ </w:t>
      </w:r>
      <w:r w:rsidRPr="006D1270">
        <w:rPr>
          <w:rFonts w:ascii="Garamond" w:hAnsi="Garamond"/>
        </w:rPr>
        <w:t>Ανώνυμος:</w:t>
      </w:r>
      <w:r w:rsidRPr="006D1270">
        <w:rPr>
          <w:rFonts w:ascii="Garamond" w:hAnsi="Garamond"/>
          <w:b/>
        </w:rPr>
        <w:t xml:space="preserve"> </w:t>
      </w:r>
      <w:r>
        <w:rPr>
          <w:rFonts w:ascii="Garamond" w:hAnsi="Garamond"/>
        </w:rPr>
        <w:t>«Θέατρα</w:t>
      </w:r>
      <w:r w:rsidRPr="006D1270">
        <w:rPr>
          <w:rFonts w:ascii="Garamond" w:hAnsi="Garamond"/>
        </w:rPr>
        <w:t xml:space="preserve">», </w:t>
      </w:r>
      <w:r w:rsidRPr="006D1270">
        <w:rPr>
          <w:rFonts w:ascii="Garamond" w:hAnsi="Garamond"/>
          <w:i/>
        </w:rPr>
        <w:t>Σκριπ</w:t>
      </w:r>
      <w:r>
        <w:rPr>
          <w:rFonts w:ascii="Garamond" w:hAnsi="Garamond"/>
        </w:rPr>
        <w:t>, έτος 28</w:t>
      </w:r>
      <w:r w:rsidRPr="008A6493">
        <w:rPr>
          <w:rFonts w:ascii="Garamond" w:hAnsi="Garamond"/>
          <w:vertAlign w:val="superscript"/>
        </w:rPr>
        <w:t>ο</w:t>
      </w:r>
      <w:r>
        <w:rPr>
          <w:rFonts w:ascii="Garamond" w:hAnsi="Garamond"/>
        </w:rPr>
        <w:t>, έτος ΚΑ´, περίοδος Β´, αρ. 8433, 8/2/1918, σ. 2. Επίσης βλ. Γιάννης Σιδέρης:</w:t>
      </w:r>
      <w:r w:rsidRPr="003A6C5F">
        <w:rPr>
          <w:rFonts w:ascii="Garamond" w:hAnsi="Garamond"/>
          <w:i/>
        </w:rPr>
        <w:t xml:space="preserve"> </w:t>
      </w:r>
      <w:r w:rsidRPr="00D73CD0">
        <w:rPr>
          <w:rFonts w:ascii="Garamond" w:hAnsi="Garamond"/>
          <w:i/>
        </w:rPr>
        <w:t xml:space="preserve">Ιστορία του Νέου Ελληνικού Θεάτρου, </w:t>
      </w:r>
      <w:r>
        <w:rPr>
          <w:rFonts w:ascii="Garamond" w:hAnsi="Garamond"/>
        </w:rPr>
        <w:t xml:space="preserve">ό.π., σ. 141.  </w:t>
      </w:r>
    </w:p>
  </w:footnote>
  <w:footnote w:id="1362">
    <w:p w:rsidR="00E51DE6" w:rsidRPr="00125DE6" w:rsidRDefault="00E51DE6" w:rsidP="003C0EF5">
      <w:pPr>
        <w:pStyle w:val="a6"/>
        <w:jc w:val="both"/>
        <w:rPr>
          <w:rFonts w:ascii="Garamond" w:hAnsi="Garamond"/>
        </w:rPr>
      </w:pPr>
      <w:r w:rsidRPr="00125DE6">
        <w:rPr>
          <w:rStyle w:val="a7"/>
          <w:rFonts w:ascii="Garamond" w:hAnsi="Garamond"/>
        </w:rPr>
        <w:footnoteRef/>
      </w:r>
      <w:r w:rsidRPr="00125DE6">
        <w:rPr>
          <w:rFonts w:ascii="Garamond" w:hAnsi="Garamond"/>
        </w:rPr>
        <w:t>. Ανώνυμος:</w:t>
      </w:r>
      <w:r w:rsidRPr="00125DE6">
        <w:rPr>
          <w:rFonts w:ascii="Garamond" w:hAnsi="Garamond"/>
          <w:b/>
        </w:rPr>
        <w:t xml:space="preserve"> </w:t>
      </w:r>
      <w:r w:rsidRPr="00125DE6">
        <w:rPr>
          <w:rFonts w:ascii="Garamond" w:hAnsi="Garamond"/>
        </w:rPr>
        <w:t xml:space="preserve">«Φεβρουάριος 1918. Από την καλλιτεχνική κίνηση. Θέατρα», </w:t>
      </w:r>
      <w:r w:rsidRPr="00125DE6">
        <w:rPr>
          <w:rFonts w:ascii="Garamond" w:hAnsi="Garamond"/>
          <w:i/>
        </w:rPr>
        <w:t>Ελληνική Επιθεώρησις</w:t>
      </w:r>
      <w:r w:rsidRPr="00125DE6">
        <w:rPr>
          <w:rFonts w:ascii="Garamond" w:hAnsi="Garamond"/>
        </w:rPr>
        <w:t>, Έτος ΙΔ´, τχ. 124, Φεβρουάριος 1918, σ. 413.</w:t>
      </w:r>
    </w:p>
  </w:footnote>
  <w:footnote w:id="1363">
    <w:p w:rsidR="00E51DE6" w:rsidRPr="00995BEE" w:rsidRDefault="00E51DE6" w:rsidP="003C0EF5">
      <w:pPr>
        <w:pStyle w:val="a6"/>
        <w:jc w:val="both"/>
        <w:rPr>
          <w:rFonts w:ascii="Garamond" w:hAnsi="Garamond"/>
        </w:rPr>
      </w:pPr>
      <w:r w:rsidRPr="00995BEE">
        <w:rPr>
          <w:rStyle w:val="a7"/>
          <w:rFonts w:ascii="Garamond" w:hAnsi="Garamond"/>
        </w:rPr>
        <w:footnoteRef/>
      </w:r>
      <w:r w:rsidRPr="00995BEE">
        <w:rPr>
          <w:rFonts w:ascii="Garamond" w:hAnsi="Garamond"/>
        </w:rPr>
        <w:t>. Ανώνυμος: «Θέατρα»,</w:t>
      </w:r>
      <w:r w:rsidRPr="00995BEE">
        <w:rPr>
          <w:rFonts w:ascii="Garamond" w:hAnsi="Garamond"/>
          <w:i/>
        </w:rPr>
        <w:t xml:space="preserve"> Εμπρός, </w:t>
      </w:r>
      <w:r w:rsidRPr="00995BEE">
        <w:rPr>
          <w:rFonts w:ascii="Garamond" w:hAnsi="Garamond"/>
        </w:rPr>
        <w:t>έτος 22</w:t>
      </w:r>
      <w:r w:rsidRPr="00995BEE">
        <w:rPr>
          <w:rFonts w:ascii="Garamond" w:hAnsi="Garamond"/>
          <w:vertAlign w:val="superscript"/>
        </w:rPr>
        <w:t>ο</w:t>
      </w:r>
      <w:r w:rsidRPr="00995BEE">
        <w:rPr>
          <w:rFonts w:ascii="Garamond" w:hAnsi="Garamond"/>
        </w:rPr>
        <w:t xml:space="preserve">, αρ. 7656, 5/2/1918, σ. 2. </w:t>
      </w:r>
    </w:p>
  </w:footnote>
  <w:footnote w:id="1364">
    <w:p w:rsidR="00E51DE6" w:rsidRPr="00214652" w:rsidRDefault="00E51DE6" w:rsidP="003C0EF5">
      <w:pPr>
        <w:spacing w:after="0"/>
        <w:jc w:val="both"/>
        <w:rPr>
          <w:rFonts w:ascii="Garamond" w:hAnsi="Garamond"/>
          <w:sz w:val="20"/>
          <w:szCs w:val="20"/>
        </w:rPr>
      </w:pPr>
      <w:r w:rsidRPr="00214652">
        <w:rPr>
          <w:rStyle w:val="a7"/>
          <w:rFonts w:ascii="Garamond" w:hAnsi="Garamond"/>
          <w:sz w:val="20"/>
          <w:szCs w:val="20"/>
        </w:rPr>
        <w:footnoteRef/>
      </w:r>
      <w:r>
        <w:rPr>
          <w:rFonts w:ascii="Garamond" w:hAnsi="Garamond"/>
          <w:sz w:val="20"/>
          <w:szCs w:val="20"/>
        </w:rPr>
        <w:t>.</w:t>
      </w:r>
      <w:r w:rsidRPr="00214652">
        <w:rPr>
          <w:rFonts w:ascii="Garamond" w:hAnsi="Garamond"/>
          <w:sz w:val="20"/>
          <w:szCs w:val="20"/>
        </w:rPr>
        <w:t xml:space="preserve"> Ανώνυμος: «Τα</w:t>
      </w:r>
      <w:r>
        <w:rPr>
          <w:rFonts w:ascii="Garamond" w:hAnsi="Garamond"/>
          <w:sz w:val="20"/>
          <w:szCs w:val="20"/>
        </w:rPr>
        <w:t xml:space="preserve"> Αθηναϊκά Θέατρα. Θίασος Κοτοπούλη</w:t>
      </w:r>
      <w:r w:rsidRPr="00214652">
        <w:rPr>
          <w:rFonts w:ascii="Garamond" w:hAnsi="Garamond"/>
          <w:sz w:val="20"/>
          <w:szCs w:val="20"/>
        </w:rPr>
        <w:t xml:space="preserve">», </w:t>
      </w:r>
      <w:r w:rsidRPr="00214652">
        <w:rPr>
          <w:rFonts w:ascii="Garamond" w:hAnsi="Garamond"/>
          <w:i/>
          <w:sz w:val="20"/>
          <w:szCs w:val="20"/>
        </w:rPr>
        <w:t>Πινακοθήκη</w:t>
      </w:r>
      <w:r w:rsidRPr="00214652">
        <w:rPr>
          <w:rFonts w:ascii="Garamond" w:hAnsi="Garamond"/>
          <w:sz w:val="20"/>
          <w:szCs w:val="20"/>
        </w:rPr>
        <w:t>, τομ. 17</w:t>
      </w:r>
      <w:r w:rsidRPr="00214652">
        <w:rPr>
          <w:rFonts w:ascii="Garamond" w:hAnsi="Garamond"/>
          <w:sz w:val="20"/>
          <w:szCs w:val="20"/>
          <w:vertAlign w:val="superscript"/>
        </w:rPr>
        <w:t>ος</w:t>
      </w:r>
      <w:r w:rsidRPr="00214652">
        <w:rPr>
          <w:rFonts w:ascii="Garamond" w:hAnsi="Garamond"/>
          <w:sz w:val="20"/>
          <w:szCs w:val="20"/>
        </w:rPr>
        <w:t xml:space="preserve">, αρ. </w:t>
      </w:r>
      <w:r>
        <w:rPr>
          <w:rFonts w:ascii="Garamond" w:hAnsi="Garamond"/>
          <w:sz w:val="20"/>
          <w:szCs w:val="20"/>
        </w:rPr>
        <w:t>203, τχ. 203-204, έτος ΙΖ´, 1917</w:t>
      </w:r>
      <w:r w:rsidRPr="00214652">
        <w:rPr>
          <w:rFonts w:ascii="Garamond" w:hAnsi="Garamond"/>
          <w:sz w:val="20"/>
          <w:szCs w:val="20"/>
        </w:rPr>
        <w:t>, σ.</w:t>
      </w:r>
      <w:r>
        <w:rPr>
          <w:rFonts w:ascii="Garamond" w:hAnsi="Garamond"/>
          <w:sz w:val="20"/>
          <w:szCs w:val="20"/>
        </w:rPr>
        <w:t xml:space="preserve"> 129.</w:t>
      </w:r>
    </w:p>
  </w:footnote>
  <w:footnote w:id="1365">
    <w:p w:rsidR="00E51DE6" w:rsidRPr="004A2B2D" w:rsidRDefault="00E51DE6" w:rsidP="003C0EF5">
      <w:pPr>
        <w:spacing w:after="0"/>
        <w:jc w:val="both"/>
        <w:rPr>
          <w:rFonts w:ascii="Garamond" w:hAnsi="Garamond"/>
          <w:sz w:val="20"/>
          <w:szCs w:val="20"/>
        </w:rPr>
      </w:pPr>
      <w:r w:rsidRPr="006F1B5F">
        <w:rPr>
          <w:rStyle w:val="a7"/>
          <w:rFonts w:ascii="Garamond" w:hAnsi="Garamond"/>
          <w:sz w:val="20"/>
          <w:szCs w:val="20"/>
        </w:rPr>
        <w:footnoteRef/>
      </w:r>
      <w:r w:rsidRPr="006F1B5F">
        <w:rPr>
          <w:rFonts w:ascii="Garamond" w:hAnsi="Garamond"/>
          <w:sz w:val="20"/>
          <w:szCs w:val="20"/>
        </w:rPr>
        <w:t>. Ανώνυμος:</w:t>
      </w:r>
      <w:r w:rsidRPr="006F1B5F">
        <w:rPr>
          <w:rFonts w:ascii="Garamond" w:hAnsi="Garamond"/>
          <w:b/>
          <w:sz w:val="20"/>
          <w:szCs w:val="20"/>
        </w:rPr>
        <w:t xml:space="preserve"> </w:t>
      </w:r>
      <w:r w:rsidRPr="006F1B5F">
        <w:rPr>
          <w:rFonts w:ascii="Garamond" w:hAnsi="Garamond"/>
          <w:sz w:val="20"/>
          <w:szCs w:val="20"/>
        </w:rPr>
        <w:t xml:space="preserve">«Θέατρα», </w:t>
      </w:r>
      <w:r w:rsidRPr="006F1B5F">
        <w:rPr>
          <w:rFonts w:ascii="Garamond" w:hAnsi="Garamond"/>
          <w:i/>
          <w:sz w:val="20"/>
          <w:szCs w:val="20"/>
        </w:rPr>
        <w:t>Ριζοσπάστης</w:t>
      </w:r>
      <w:r w:rsidRPr="006F1B5F">
        <w:rPr>
          <w:rFonts w:ascii="Garamond" w:hAnsi="Garamond"/>
          <w:sz w:val="20"/>
          <w:szCs w:val="20"/>
        </w:rPr>
        <w:t>,</w:t>
      </w:r>
      <w:r w:rsidRPr="006F1B5F">
        <w:rPr>
          <w:rFonts w:ascii="Garamond" w:hAnsi="Garamond"/>
          <w:b/>
          <w:sz w:val="20"/>
          <w:szCs w:val="20"/>
        </w:rPr>
        <w:t xml:space="preserve"> </w:t>
      </w:r>
      <w:r w:rsidRPr="006F1B5F">
        <w:rPr>
          <w:rFonts w:ascii="Garamond" w:hAnsi="Garamond"/>
          <w:sz w:val="20"/>
          <w:szCs w:val="20"/>
        </w:rPr>
        <w:t>περίο</w:t>
      </w:r>
      <w:r>
        <w:rPr>
          <w:rFonts w:ascii="Garamond" w:hAnsi="Garamond"/>
          <w:sz w:val="20"/>
          <w:szCs w:val="20"/>
        </w:rPr>
        <w:t>δος Α΄, αρ. 227, 9/3/</w:t>
      </w:r>
      <w:r w:rsidRPr="006F1B5F">
        <w:rPr>
          <w:rFonts w:ascii="Garamond" w:hAnsi="Garamond"/>
          <w:sz w:val="20"/>
          <w:szCs w:val="20"/>
        </w:rPr>
        <w:t xml:space="preserve">1918, σ. 1˙ Ανώνυμος: «Θέατρα», </w:t>
      </w:r>
      <w:r w:rsidRPr="006F1B5F">
        <w:rPr>
          <w:rFonts w:ascii="Garamond" w:hAnsi="Garamond"/>
          <w:i/>
          <w:sz w:val="20"/>
          <w:szCs w:val="20"/>
        </w:rPr>
        <w:t>Εμπρός</w:t>
      </w:r>
      <w:r w:rsidRPr="006F1B5F">
        <w:rPr>
          <w:rFonts w:ascii="Garamond" w:hAnsi="Garamond"/>
          <w:sz w:val="20"/>
          <w:szCs w:val="20"/>
        </w:rPr>
        <w:t>, έτος 22</w:t>
      </w:r>
      <w:r w:rsidRPr="006F1B5F">
        <w:rPr>
          <w:rFonts w:ascii="Garamond" w:hAnsi="Garamond"/>
          <w:sz w:val="20"/>
          <w:szCs w:val="20"/>
          <w:vertAlign w:val="superscript"/>
        </w:rPr>
        <w:t>ο</w:t>
      </w:r>
      <w:r w:rsidRPr="006F1B5F">
        <w:rPr>
          <w:rFonts w:ascii="Garamond" w:hAnsi="Garamond"/>
          <w:sz w:val="20"/>
          <w:szCs w:val="20"/>
        </w:rPr>
        <w:t>, αρ.</w:t>
      </w:r>
      <w:r>
        <w:rPr>
          <w:rFonts w:ascii="Garamond" w:hAnsi="Garamond"/>
          <w:sz w:val="20"/>
          <w:szCs w:val="20"/>
        </w:rPr>
        <w:t>, 8/3/1918, σ. 3</w:t>
      </w:r>
      <w:r w:rsidRPr="004A2B2D">
        <w:rPr>
          <w:rFonts w:ascii="Garamond" w:hAnsi="Garamond"/>
          <w:sz w:val="20"/>
          <w:szCs w:val="20"/>
        </w:rPr>
        <w:t>. Επίσης βλ. Γιάννης Σιδέρης:</w:t>
      </w:r>
      <w:r w:rsidRPr="004A2B2D">
        <w:rPr>
          <w:rFonts w:ascii="Garamond" w:hAnsi="Garamond"/>
          <w:i/>
          <w:sz w:val="20"/>
          <w:szCs w:val="20"/>
        </w:rPr>
        <w:t xml:space="preserve"> Ιστορία του Νέου Ελληνικού Θεάτρου, </w:t>
      </w:r>
      <w:r w:rsidRPr="004A2B2D">
        <w:rPr>
          <w:rFonts w:ascii="Garamond" w:hAnsi="Garamond"/>
          <w:sz w:val="20"/>
          <w:szCs w:val="20"/>
        </w:rPr>
        <w:t xml:space="preserve">ό.π., σ. 141.  </w:t>
      </w:r>
    </w:p>
  </w:footnote>
  <w:footnote w:id="1366">
    <w:p w:rsidR="00E51DE6" w:rsidRPr="007A3F70" w:rsidRDefault="00E51DE6" w:rsidP="003C0EF5">
      <w:pPr>
        <w:pStyle w:val="a6"/>
        <w:jc w:val="both"/>
        <w:rPr>
          <w:rFonts w:ascii="Garamond" w:hAnsi="Garamond"/>
        </w:rPr>
      </w:pPr>
      <w:r w:rsidRPr="007A3F70">
        <w:rPr>
          <w:rStyle w:val="a7"/>
          <w:rFonts w:ascii="Garamond" w:hAnsi="Garamond"/>
        </w:rPr>
        <w:footnoteRef/>
      </w:r>
      <w:r w:rsidRPr="007A3F70">
        <w:rPr>
          <w:rFonts w:ascii="Garamond" w:hAnsi="Garamond"/>
        </w:rPr>
        <w:t>. Βλ.: Γιάννης Σιδέρης:</w:t>
      </w:r>
      <w:r w:rsidRPr="007A3F70">
        <w:rPr>
          <w:rFonts w:ascii="Garamond" w:hAnsi="Garamond"/>
          <w:i/>
        </w:rPr>
        <w:t xml:space="preserve"> Ιστορία του Νέου Ελληνικού Θεάτρου, </w:t>
      </w:r>
      <w:r w:rsidRPr="007A3F70">
        <w:rPr>
          <w:rFonts w:ascii="Garamond" w:hAnsi="Garamond"/>
        </w:rPr>
        <w:t xml:space="preserve">ό.π., σ. 141.  </w:t>
      </w:r>
    </w:p>
  </w:footnote>
  <w:footnote w:id="1367">
    <w:p w:rsidR="00E51DE6" w:rsidRPr="00431BA6" w:rsidRDefault="00E51DE6" w:rsidP="003C0EF5">
      <w:pPr>
        <w:spacing w:after="0"/>
        <w:jc w:val="both"/>
        <w:rPr>
          <w:rFonts w:ascii="Garamond" w:hAnsi="Garamond"/>
          <w:sz w:val="20"/>
          <w:szCs w:val="20"/>
          <w:highlight w:val="magenta"/>
        </w:rPr>
      </w:pPr>
      <w:r w:rsidRPr="00363A8B">
        <w:rPr>
          <w:rStyle w:val="a7"/>
          <w:rFonts w:ascii="Garamond" w:hAnsi="Garamond"/>
          <w:sz w:val="20"/>
          <w:szCs w:val="20"/>
        </w:rPr>
        <w:footnoteRef/>
      </w:r>
      <w:r w:rsidRPr="00363A8B">
        <w:rPr>
          <w:rFonts w:ascii="Garamond" w:hAnsi="Garamond"/>
          <w:sz w:val="20"/>
          <w:szCs w:val="20"/>
        </w:rPr>
        <w:t>. Ανώνυμος:</w:t>
      </w:r>
      <w:r w:rsidRPr="00363A8B">
        <w:rPr>
          <w:rFonts w:ascii="Garamond" w:hAnsi="Garamond"/>
          <w:b/>
          <w:sz w:val="20"/>
          <w:szCs w:val="20"/>
        </w:rPr>
        <w:t xml:space="preserve"> </w:t>
      </w:r>
      <w:r w:rsidRPr="00363A8B">
        <w:rPr>
          <w:rFonts w:ascii="Garamond" w:hAnsi="Garamond"/>
          <w:sz w:val="20"/>
          <w:szCs w:val="20"/>
        </w:rPr>
        <w:t xml:space="preserve">«Θέατρα», </w:t>
      </w:r>
      <w:r w:rsidRPr="00363A8B">
        <w:rPr>
          <w:rFonts w:ascii="Garamond" w:hAnsi="Garamond"/>
          <w:i/>
          <w:sz w:val="20"/>
          <w:szCs w:val="20"/>
        </w:rPr>
        <w:t>Ριζοσπάστης</w:t>
      </w:r>
      <w:r w:rsidRPr="00363A8B">
        <w:rPr>
          <w:rFonts w:ascii="Garamond" w:hAnsi="Garamond"/>
          <w:sz w:val="20"/>
          <w:szCs w:val="20"/>
        </w:rPr>
        <w:t>,</w:t>
      </w:r>
      <w:r w:rsidRPr="00363A8B">
        <w:rPr>
          <w:rFonts w:ascii="Garamond" w:hAnsi="Garamond"/>
          <w:b/>
          <w:sz w:val="20"/>
          <w:szCs w:val="20"/>
        </w:rPr>
        <w:t xml:space="preserve"> </w:t>
      </w:r>
      <w:r>
        <w:rPr>
          <w:rFonts w:ascii="Garamond" w:hAnsi="Garamond"/>
          <w:sz w:val="20"/>
          <w:szCs w:val="20"/>
        </w:rPr>
        <w:t>περίοδος Α΄, αρ. 405, 5/9/</w:t>
      </w:r>
      <w:r w:rsidRPr="00363A8B">
        <w:rPr>
          <w:rFonts w:ascii="Garamond" w:hAnsi="Garamond"/>
          <w:sz w:val="20"/>
          <w:szCs w:val="20"/>
        </w:rPr>
        <w:t>1918, σ. 1</w:t>
      </w:r>
      <w:r w:rsidRPr="00363A8B">
        <w:rPr>
          <w:rFonts w:ascii="Garamond" w:hAnsi="Garamond"/>
          <w:b/>
          <w:sz w:val="20"/>
          <w:szCs w:val="20"/>
        </w:rPr>
        <w:t xml:space="preserve"> και</w:t>
      </w:r>
      <w:r>
        <w:rPr>
          <w:rFonts w:ascii="Garamond" w:hAnsi="Garamond"/>
          <w:sz w:val="20"/>
          <w:szCs w:val="20"/>
        </w:rPr>
        <w:t xml:space="preserve"> περίοδος Α΄, αρ. 411, 11/9/</w:t>
      </w:r>
      <w:r w:rsidRPr="00363A8B">
        <w:rPr>
          <w:rFonts w:ascii="Garamond" w:hAnsi="Garamond"/>
          <w:sz w:val="20"/>
          <w:szCs w:val="20"/>
        </w:rPr>
        <w:t>1918, σ. 1</w:t>
      </w:r>
      <w:r w:rsidRPr="00431BA6">
        <w:rPr>
          <w:rFonts w:ascii="Garamond" w:hAnsi="Garamond"/>
          <w:b/>
          <w:sz w:val="20"/>
          <w:szCs w:val="20"/>
        </w:rPr>
        <w:t xml:space="preserve">˙ </w:t>
      </w:r>
      <w:r w:rsidRPr="00431BA6">
        <w:rPr>
          <w:rFonts w:ascii="Garamond" w:hAnsi="Garamond"/>
          <w:sz w:val="20"/>
          <w:szCs w:val="20"/>
        </w:rPr>
        <w:t xml:space="preserve">Ανώνυμος: «Θέατρα», </w:t>
      </w:r>
      <w:r w:rsidRPr="00431BA6">
        <w:rPr>
          <w:rFonts w:ascii="Garamond" w:hAnsi="Garamond"/>
          <w:i/>
          <w:sz w:val="20"/>
          <w:szCs w:val="20"/>
        </w:rPr>
        <w:t>Εμπρός</w:t>
      </w:r>
      <w:r w:rsidRPr="00431BA6">
        <w:rPr>
          <w:rFonts w:ascii="Garamond" w:hAnsi="Garamond"/>
          <w:sz w:val="20"/>
          <w:szCs w:val="20"/>
        </w:rPr>
        <w:t>, έτος 22</w:t>
      </w:r>
      <w:r w:rsidRPr="00431BA6">
        <w:rPr>
          <w:rFonts w:ascii="Garamond" w:hAnsi="Garamond"/>
          <w:sz w:val="20"/>
          <w:szCs w:val="20"/>
          <w:vertAlign w:val="superscript"/>
        </w:rPr>
        <w:t>ο</w:t>
      </w:r>
      <w:r w:rsidRPr="00431BA6">
        <w:rPr>
          <w:rFonts w:ascii="Garamond" w:hAnsi="Garamond"/>
          <w:sz w:val="20"/>
          <w:szCs w:val="20"/>
        </w:rPr>
        <w:t xml:space="preserve">, αρ. 7865, 5/9/1918, σ. 2˙ Ανώνυμος: «Θέατρα», </w:t>
      </w:r>
      <w:r w:rsidRPr="00431BA6">
        <w:rPr>
          <w:rFonts w:ascii="Garamond" w:hAnsi="Garamond"/>
          <w:i/>
          <w:sz w:val="20"/>
          <w:szCs w:val="20"/>
        </w:rPr>
        <w:t>Εμπρός</w:t>
      </w:r>
      <w:r w:rsidRPr="00431BA6">
        <w:rPr>
          <w:rFonts w:ascii="Garamond" w:hAnsi="Garamond"/>
          <w:sz w:val="20"/>
          <w:szCs w:val="20"/>
        </w:rPr>
        <w:t>, έτος 22</w:t>
      </w:r>
      <w:r w:rsidRPr="00431BA6">
        <w:rPr>
          <w:rFonts w:ascii="Garamond" w:hAnsi="Garamond"/>
          <w:sz w:val="20"/>
          <w:szCs w:val="20"/>
          <w:vertAlign w:val="superscript"/>
        </w:rPr>
        <w:t>ο</w:t>
      </w:r>
      <w:r w:rsidRPr="00431BA6">
        <w:rPr>
          <w:rFonts w:ascii="Garamond" w:hAnsi="Garamond"/>
          <w:sz w:val="20"/>
          <w:szCs w:val="20"/>
        </w:rPr>
        <w:t>, αρ. 7871, 11/9/1918, σ. 2. Επίσης βλ. Γιάννης Σιδέρης:</w:t>
      </w:r>
      <w:r w:rsidRPr="00431BA6">
        <w:rPr>
          <w:rFonts w:ascii="Garamond" w:hAnsi="Garamond"/>
          <w:i/>
          <w:sz w:val="20"/>
          <w:szCs w:val="20"/>
        </w:rPr>
        <w:t xml:space="preserve"> Ιστορία του Νέου Ελληνικού Θεάτρου, </w:t>
      </w:r>
      <w:r w:rsidRPr="00431BA6">
        <w:rPr>
          <w:rFonts w:ascii="Garamond" w:hAnsi="Garamond"/>
          <w:sz w:val="20"/>
          <w:szCs w:val="20"/>
        </w:rPr>
        <w:t>ό.π., σ. 144.</w:t>
      </w:r>
    </w:p>
  </w:footnote>
  <w:footnote w:id="1368">
    <w:p w:rsidR="00E51DE6" w:rsidRPr="004B79EE" w:rsidRDefault="00E51DE6" w:rsidP="003C0EF5">
      <w:pPr>
        <w:pStyle w:val="a6"/>
        <w:jc w:val="both"/>
        <w:rPr>
          <w:rFonts w:ascii="Garamond" w:hAnsi="Garamond"/>
        </w:rPr>
      </w:pPr>
      <w:r w:rsidRPr="004B79EE">
        <w:rPr>
          <w:rStyle w:val="a7"/>
          <w:rFonts w:ascii="Garamond" w:hAnsi="Garamond"/>
        </w:rPr>
        <w:footnoteRef/>
      </w:r>
      <w:r w:rsidRPr="004B79EE">
        <w:rPr>
          <w:rFonts w:ascii="Garamond" w:hAnsi="Garamond"/>
        </w:rPr>
        <w:t>. Βλ. Γιάννης Σιδέρης:</w:t>
      </w:r>
      <w:r w:rsidRPr="004B79EE">
        <w:rPr>
          <w:rFonts w:ascii="Garamond" w:hAnsi="Garamond"/>
          <w:i/>
        </w:rPr>
        <w:t xml:space="preserve"> Ιστορία του Νέου Ελληνικού Θεάτρου, </w:t>
      </w:r>
      <w:r w:rsidRPr="004B79EE">
        <w:rPr>
          <w:rFonts w:ascii="Garamond" w:hAnsi="Garamond"/>
        </w:rPr>
        <w:t>ό.π., σ. 144</w:t>
      </w:r>
      <w:r>
        <w:rPr>
          <w:rFonts w:ascii="Garamond" w:hAnsi="Garamond"/>
        </w:rPr>
        <w:t>˙</w:t>
      </w:r>
      <w:r w:rsidRPr="00141B32">
        <w:rPr>
          <w:rFonts w:ascii="Garamond" w:hAnsi="Garamond"/>
        </w:rPr>
        <w:t xml:space="preserve">Ανώνυμος: «Θέατρα», </w:t>
      </w:r>
      <w:r w:rsidRPr="00141B32">
        <w:rPr>
          <w:rFonts w:ascii="Garamond" w:hAnsi="Garamond"/>
          <w:i/>
        </w:rPr>
        <w:t>Εμπρός</w:t>
      </w:r>
      <w:r w:rsidRPr="00141B32">
        <w:rPr>
          <w:rFonts w:ascii="Garamond" w:hAnsi="Garamond"/>
        </w:rPr>
        <w:t>, έτος 23</w:t>
      </w:r>
      <w:r w:rsidRPr="00141B32">
        <w:rPr>
          <w:rFonts w:ascii="Garamond" w:hAnsi="Garamond"/>
          <w:vertAlign w:val="superscript"/>
        </w:rPr>
        <w:t>ο</w:t>
      </w:r>
      <w:r w:rsidRPr="00141B32">
        <w:rPr>
          <w:rFonts w:ascii="Garamond" w:hAnsi="Garamond"/>
        </w:rPr>
        <w:t>, αρ. 7951, 30/11/1918, σ. 2</w:t>
      </w:r>
      <w:r>
        <w:rPr>
          <w:rFonts w:ascii="Garamond" w:hAnsi="Garamond"/>
        </w:rPr>
        <w:t xml:space="preserve">. </w:t>
      </w:r>
      <w:r w:rsidRPr="00EA5039">
        <w:rPr>
          <w:rFonts w:ascii="Garamond" w:hAnsi="Garamond"/>
        </w:rPr>
        <w:t>Ανώνυμος: «Θέατρα»,</w:t>
      </w:r>
      <w:r w:rsidRPr="00EA5039">
        <w:rPr>
          <w:rFonts w:ascii="Garamond" w:hAnsi="Garamond"/>
          <w:b/>
        </w:rPr>
        <w:t xml:space="preserve"> </w:t>
      </w:r>
      <w:r w:rsidRPr="00EA5039">
        <w:rPr>
          <w:rFonts w:ascii="Garamond" w:hAnsi="Garamond"/>
          <w:i/>
        </w:rPr>
        <w:t>Ριζοσπάστης</w:t>
      </w:r>
      <w:r>
        <w:rPr>
          <w:rFonts w:ascii="Garamond" w:hAnsi="Garamond"/>
        </w:rPr>
        <w:t>, περίοδος Α΄, αρ. 517, 25/12/</w:t>
      </w:r>
      <w:r w:rsidRPr="00EA5039">
        <w:rPr>
          <w:rFonts w:ascii="Garamond" w:hAnsi="Garamond"/>
        </w:rPr>
        <w:t>1918, σ. 1</w:t>
      </w:r>
      <w:r>
        <w:rPr>
          <w:rFonts w:ascii="Garamond" w:hAnsi="Garamond"/>
        </w:rPr>
        <w:t xml:space="preserve">˙ </w:t>
      </w:r>
      <w:r w:rsidRPr="00141B32">
        <w:rPr>
          <w:rFonts w:ascii="Garamond" w:hAnsi="Garamond"/>
        </w:rPr>
        <w:t xml:space="preserve">Ανώνυμος: «Θέατρα», </w:t>
      </w:r>
      <w:r w:rsidRPr="00141B32">
        <w:rPr>
          <w:rFonts w:ascii="Garamond" w:hAnsi="Garamond"/>
          <w:i/>
        </w:rPr>
        <w:t>Εμπρός</w:t>
      </w:r>
      <w:r w:rsidRPr="00141B32">
        <w:rPr>
          <w:rFonts w:ascii="Garamond" w:hAnsi="Garamond"/>
        </w:rPr>
        <w:t>, έτος 23</w:t>
      </w:r>
      <w:r w:rsidRPr="00141B32">
        <w:rPr>
          <w:rFonts w:ascii="Garamond" w:hAnsi="Garamond"/>
          <w:vertAlign w:val="superscript"/>
        </w:rPr>
        <w:t>ο</w:t>
      </w:r>
      <w:r w:rsidRPr="00141B32">
        <w:rPr>
          <w:rFonts w:ascii="Garamond" w:hAnsi="Garamond"/>
        </w:rPr>
        <w:t>, αρ.</w:t>
      </w:r>
      <w:r>
        <w:rPr>
          <w:rFonts w:ascii="Garamond" w:hAnsi="Garamond"/>
        </w:rPr>
        <w:t xml:space="preserve"> 7979, 28/12/1918, σ. 2˙ </w:t>
      </w:r>
      <w:r w:rsidRPr="004B79EE">
        <w:rPr>
          <w:rFonts w:ascii="Garamond" w:hAnsi="Garamond"/>
        </w:rPr>
        <w:t>Βλ. Γιάννης Σιδέρης:</w:t>
      </w:r>
      <w:r w:rsidRPr="004B79EE">
        <w:rPr>
          <w:rFonts w:ascii="Garamond" w:hAnsi="Garamond"/>
          <w:i/>
        </w:rPr>
        <w:t xml:space="preserve"> Ιστορία του Νέου Ελληνικού Θεάτρου, </w:t>
      </w:r>
      <w:r w:rsidRPr="004B79EE">
        <w:rPr>
          <w:rFonts w:ascii="Garamond" w:hAnsi="Garamond"/>
        </w:rPr>
        <w:t>ό.π., σ. 145.</w:t>
      </w:r>
      <w:r w:rsidRPr="004B79EE">
        <w:rPr>
          <w:rFonts w:ascii="Garamond" w:hAnsi="Garamond"/>
          <w:sz w:val="28"/>
          <w:szCs w:val="28"/>
          <w:vertAlign w:val="superscript"/>
        </w:rPr>
        <w:t xml:space="preserve">   </w:t>
      </w:r>
    </w:p>
  </w:footnote>
  <w:footnote w:id="1369">
    <w:p w:rsidR="00E51DE6" w:rsidRPr="00EA5039" w:rsidRDefault="00E51DE6" w:rsidP="003C0EF5">
      <w:pPr>
        <w:pStyle w:val="a6"/>
        <w:jc w:val="both"/>
        <w:rPr>
          <w:rFonts w:ascii="Garamond" w:hAnsi="Garamond"/>
        </w:rPr>
      </w:pPr>
      <w:r w:rsidRPr="004B79EE">
        <w:rPr>
          <w:rStyle w:val="a7"/>
          <w:rFonts w:ascii="Garamond" w:hAnsi="Garamond"/>
        </w:rPr>
        <w:footnoteRef/>
      </w:r>
      <w:r w:rsidRPr="004B79EE">
        <w:rPr>
          <w:rFonts w:ascii="Garamond" w:hAnsi="Garamond"/>
        </w:rPr>
        <w:t>. Ανώνυμος:</w:t>
      </w:r>
      <w:r w:rsidRPr="004B79EE">
        <w:rPr>
          <w:rFonts w:ascii="Garamond" w:hAnsi="Garamond"/>
          <w:b/>
        </w:rPr>
        <w:t xml:space="preserve"> </w:t>
      </w:r>
      <w:r w:rsidRPr="004B79EE">
        <w:rPr>
          <w:rFonts w:ascii="Garamond" w:hAnsi="Garamond"/>
        </w:rPr>
        <w:t>«Θέατρα»,</w:t>
      </w:r>
      <w:r w:rsidRPr="004B79EE">
        <w:rPr>
          <w:rFonts w:ascii="Garamond" w:hAnsi="Garamond"/>
          <w:b/>
        </w:rPr>
        <w:t xml:space="preserve"> </w:t>
      </w:r>
      <w:r w:rsidRPr="004B79EE">
        <w:rPr>
          <w:rFonts w:ascii="Garamond" w:hAnsi="Garamond"/>
          <w:i/>
        </w:rPr>
        <w:t>Ριζοσπάστης</w:t>
      </w:r>
      <w:r w:rsidRPr="004B79EE">
        <w:rPr>
          <w:rFonts w:ascii="Garamond" w:hAnsi="Garamond"/>
        </w:rPr>
        <w:t>, περίοδος Α΄, αρ. 572, 22/2/1919, σ. 2˙ Ανώνυμος</w:t>
      </w:r>
      <w:r w:rsidRPr="005962F1">
        <w:rPr>
          <w:rFonts w:ascii="Garamond" w:hAnsi="Garamond"/>
        </w:rPr>
        <w:t xml:space="preserve">: «Θέατρα», </w:t>
      </w:r>
      <w:r w:rsidRPr="005962F1">
        <w:rPr>
          <w:rFonts w:ascii="Garamond" w:hAnsi="Garamond"/>
          <w:i/>
        </w:rPr>
        <w:t>Εμπρός</w:t>
      </w:r>
      <w:r>
        <w:rPr>
          <w:rFonts w:ascii="Garamond" w:hAnsi="Garamond"/>
        </w:rPr>
        <w:t>, έτος 23</w:t>
      </w:r>
      <w:r w:rsidRPr="005962F1">
        <w:rPr>
          <w:rFonts w:ascii="Garamond" w:hAnsi="Garamond"/>
          <w:vertAlign w:val="superscript"/>
        </w:rPr>
        <w:t>ο</w:t>
      </w:r>
      <w:r w:rsidRPr="005962F1">
        <w:rPr>
          <w:rFonts w:ascii="Garamond" w:hAnsi="Garamond"/>
        </w:rPr>
        <w:t>, αρ.</w:t>
      </w:r>
      <w:r>
        <w:rPr>
          <w:rFonts w:ascii="Garamond" w:hAnsi="Garamond"/>
        </w:rPr>
        <w:t xml:space="preserve"> 8032, 22/2/1919 σ. 4..</w:t>
      </w:r>
    </w:p>
  </w:footnote>
  <w:footnote w:id="1370">
    <w:p w:rsidR="00E51DE6" w:rsidRPr="009E1806" w:rsidRDefault="00E51DE6" w:rsidP="003C0EF5">
      <w:pPr>
        <w:spacing w:after="0" w:line="240" w:lineRule="auto"/>
        <w:jc w:val="both"/>
        <w:rPr>
          <w:rFonts w:ascii="Garamond" w:hAnsi="Garamond"/>
          <w:sz w:val="20"/>
          <w:szCs w:val="20"/>
          <w:highlight w:val="magenta"/>
        </w:rPr>
      </w:pPr>
      <w:r w:rsidRPr="009E1806">
        <w:rPr>
          <w:rStyle w:val="a7"/>
          <w:rFonts w:ascii="Garamond" w:hAnsi="Garamond"/>
          <w:sz w:val="20"/>
          <w:szCs w:val="20"/>
        </w:rPr>
        <w:footnoteRef/>
      </w:r>
      <w:r w:rsidRPr="009E1806">
        <w:rPr>
          <w:rFonts w:ascii="Garamond" w:hAnsi="Garamond"/>
          <w:sz w:val="20"/>
          <w:szCs w:val="20"/>
        </w:rPr>
        <w:t>. Ανώνυμος:</w:t>
      </w:r>
      <w:r w:rsidRPr="009E1806">
        <w:rPr>
          <w:rFonts w:ascii="Garamond" w:hAnsi="Garamond"/>
          <w:b/>
          <w:sz w:val="20"/>
          <w:szCs w:val="20"/>
        </w:rPr>
        <w:t xml:space="preserve"> </w:t>
      </w:r>
      <w:r w:rsidRPr="009E1806">
        <w:rPr>
          <w:rFonts w:ascii="Garamond" w:hAnsi="Garamond"/>
          <w:sz w:val="20"/>
          <w:szCs w:val="20"/>
        </w:rPr>
        <w:t>«Θέατρα»,</w:t>
      </w:r>
      <w:r w:rsidRPr="009E1806">
        <w:rPr>
          <w:rFonts w:ascii="Garamond" w:hAnsi="Garamond"/>
          <w:b/>
          <w:sz w:val="20"/>
          <w:szCs w:val="20"/>
        </w:rPr>
        <w:t xml:space="preserve"> </w:t>
      </w:r>
      <w:r w:rsidRPr="009E1806">
        <w:rPr>
          <w:rFonts w:ascii="Garamond" w:hAnsi="Garamond"/>
          <w:i/>
          <w:sz w:val="20"/>
          <w:szCs w:val="20"/>
        </w:rPr>
        <w:t>Ριζοσπάστης</w:t>
      </w:r>
      <w:r w:rsidRPr="009E1806">
        <w:rPr>
          <w:rFonts w:ascii="Garamond" w:hAnsi="Garamond"/>
          <w:sz w:val="20"/>
          <w:szCs w:val="20"/>
        </w:rPr>
        <w:t>, πε</w:t>
      </w:r>
      <w:r>
        <w:rPr>
          <w:rFonts w:ascii="Garamond" w:hAnsi="Garamond"/>
          <w:sz w:val="20"/>
          <w:szCs w:val="20"/>
        </w:rPr>
        <w:t>ρίοδος Α΄, έτος Δ΄, αρ. 1032, 7/6/</w:t>
      </w:r>
      <w:r w:rsidRPr="009E1806">
        <w:rPr>
          <w:rFonts w:ascii="Garamond" w:hAnsi="Garamond"/>
          <w:sz w:val="20"/>
          <w:szCs w:val="20"/>
        </w:rPr>
        <w:t xml:space="preserve">1920, σ. 4˙ Ανώνυμος: «Θέατρα», </w:t>
      </w:r>
      <w:r w:rsidRPr="009E1806">
        <w:rPr>
          <w:rFonts w:ascii="Garamond" w:hAnsi="Garamond"/>
          <w:i/>
          <w:sz w:val="20"/>
          <w:szCs w:val="20"/>
        </w:rPr>
        <w:t>Εμπρός</w:t>
      </w:r>
      <w:r w:rsidRPr="009E1806">
        <w:rPr>
          <w:rFonts w:ascii="Garamond" w:hAnsi="Garamond"/>
          <w:sz w:val="20"/>
          <w:szCs w:val="20"/>
        </w:rPr>
        <w:t>, έτος 24</w:t>
      </w:r>
      <w:r w:rsidRPr="009E1806">
        <w:rPr>
          <w:rFonts w:ascii="Garamond" w:hAnsi="Garamond"/>
          <w:sz w:val="20"/>
          <w:szCs w:val="20"/>
          <w:vertAlign w:val="superscript"/>
        </w:rPr>
        <w:t>ο</w:t>
      </w:r>
      <w:r w:rsidRPr="009E1806">
        <w:rPr>
          <w:rFonts w:ascii="Garamond" w:hAnsi="Garamond"/>
          <w:sz w:val="20"/>
          <w:szCs w:val="20"/>
        </w:rPr>
        <w:t xml:space="preserve">, αρ. 8493, 7/6/1920, σ. 4. </w:t>
      </w:r>
    </w:p>
  </w:footnote>
  <w:footnote w:id="1371">
    <w:p w:rsidR="00E51DE6" w:rsidRPr="0072555F" w:rsidRDefault="00E51DE6" w:rsidP="003C0EF5">
      <w:pPr>
        <w:spacing w:after="0" w:line="240" w:lineRule="auto"/>
        <w:jc w:val="both"/>
        <w:rPr>
          <w:rFonts w:ascii="Garamond" w:hAnsi="Garamond"/>
          <w:sz w:val="20"/>
          <w:szCs w:val="20"/>
          <w:highlight w:val="magenta"/>
        </w:rPr>
      </w:pPr>
      <w:r w:rsidRPr="009E1806">
        <w:rPr>
          <w:rStyle w:val="a7"/>
          <w:rFonts w:ascii="Garamond" w:hAnsi="Garamond"/>
          <w:sz w:val="20"/>
          <w:szCs w:val="20"/>
        </w:rPr>
        <w:footnoteRef/>
      </w:r>
      <w:r w:rsidRPr="009E1806">
        <w:rPr>
          <w:rFonts w:ascii="Garamond" w:hAnsi="Garamond"/>
          <w:sz w:val="20"/>
          <w:szCs w:val="20"/>
        </w:rPr>
        <w:t>. Ανώνυμος:</w:t>
      </w:r>
      <w:r w:rsidRPr="009E1806">
        <w:rPr>
          <w:rFonts w:ascii="Garamond" w:hAnsi="Garamond"/>
          <w:b/>
          <w:sz w:val="20"/>
          <w:szCs w:val="20"/>
        </w:rPr>
        <w:t xml:space="preserve"> </w:t>
      </w:r>
      <w:r w:rsidRPr="009E1806">
        <w:rPr>
          <w:rFonts w:ascii="Garamond" w:hAnsi="Garamond"/>
          <w:sz w:val="20"/>
          <w:szCs w:val="20"/>
        </w:rPr>
        <w:t>«Θέατρα.»,</w:t>
      </w:r>
      <w:r w:rsidRPr="009E1806">
        <w:rPr>
          <w:rFonts w:ascii="Garamond" w:hAnsi="Garamond"/>
          <w:b/>
          <w:sz w:val="20"/>
          <w:szCs w:val="20"/>
        </w:rPr>
        <w:t xml:space="preserve"> </w:t>
      </w:r>
      <w:r w:rsidRPr="009E1806">
        <w:rPr>
          <w:rFonts w:ascii="Garamond" w:hAnsi="Garamond"/>
          <w:i/>
          <w:sz w:val="20"/>
          <w:szCs w:val="20"/>
        </w:rPr>
        <w:t>Ριζοσπάστης</w:t>
      </w:r>
      <w:r w:rsidRPr="009E1806">
        <w:rPr>
          <w:rFonts w:ascii="Garamond" w:hAnsi="Garamond"/>
          <w:sz w:val="20"/>
          <w:szCs w:val="20"/>
        </w:rPr>
        <w:t>, έτος Δ΄,</w:t>
      </w:r>
      <w:r>
        <w:rPr>
          <w:rFonts w:ascii="Garamond" w:hAnsi="Garamond"/>
          <w:sz w:val="20"/>
          <w:szCs w:val="20"/>
        </w:rPr>
        <w:t xml:space="preserve"> αρ. 1224, 25/12/1920, σ. 4.</w:t>
      </w:r>
    </w:p>
  </w:footnote>
  <w:footnote w:id="1372">
    <w:p w:rsidR="00E51DE6" w:rsidRPr="00F13D01" w:rsidRDefault="00E51DE6" w:rsidP="003C0EF5">
      <w:pPr>
        <w:pStyle w:val="a6"/>
        <w:jc w:val="both"/>
        <w:rPr>
          <w:rFonts w:ascii="Garamond" w:hAnsi="Garamond"/>
        </w:rPr>
      </w:pPr>
      <w:r w:rsidRPr="00F13D01">
        <w:rPr>
          <w:rStyle w:val="a7"/>
          <w:rFonts w:ascii="Garamond" w:hAnsi="Garamond"/>
        </w:rPr>
        <w:footnoteRef/>
      </w:r>
      <w:r w:rsidRPr="00F13D01">
        <w:rPr>
          <w:rFonts w:ascii="Garamond" w:hAnsi="Garamond"/>
        </w:rPr>
        <w:t>. Ανώνυμος:</w:t>
      </w:r>
      <w:r w:rsidRPr="00F13D01">
        <w:rPr>
          <w:rFonts w:ascii="Garamond" w:hAnsi="Garamond"/>
          <w:b/>
        </w:rPr>
        <w:t xml:space="preserve"> </w:t>
      </w:r>
      <w:r w:rsidRPr="00F13D01">
        <w:rPr>
          <w:rFonts w:ascii="Garamond" w:hAnsi="Garamond"/>
        </w:rPr>
        <w:t xml:space="preserve">«Θέατρα», </w:t>
      </w:r>
      <w:r w:rsidRPr="00F13D01">
        <w:rPr>
          <w:rFonts w:ascii="Garamond" w:hAnsi="Garamond"/>
          <w:i/>
        </w:rPr>
        <w:t>Σκριπ</w:t>
      </w:r>
      <w:r w:rsidRPr="00F13D01">
        <w:rPr>
          <w:rFonts w:ascii="Garamond" w:hAnsi="Garamond"/>
        </w:rPr>
        <w:t>, έτος 28</w:t>
      </w:r>
      <w:r w:rsidRPr="006812BD">
        <w:rPr>
          <w:rFonts w:ascii="Garamond" w:hAnsi="Garamond"/>
          <w:vertAlign w:val="superscript"/>
        </w:rPr>
        <w:t>ο</w:t>
      </w:r>
      <w:r w:rsidRPr="00F13D01">
        <w:rPr>
          <w:rFonts w:ascii="Garamond" w:hAnsi="Garamond"/>
        </w:rPr>
        <w:t>, περίοδος Δ´, 24/12/1920, σ. 3</w:t>
      </w:r>
      <w:r>
        <w:rPr>
          <w:rFonts w:ascii="Garamond" w:hAnsi="Garamond"/>
        </w:rPr>
        <w:t xml:space="preserve">˙ </w:t>
      </w:r>
      <w:r w:rsidRPr="00F13D01">
        <w:rPr>
          <w:rFonts w:ascii="Garamond" w:hAnsi="Garamond"/>
        </w:rPr>
        <w:t xml:space="preserve">Ανώνυμος: «Θέατρα», </w:t>
      </w:r>
      <w:r w:rsidRPr="00F13D01">
        <w:rPr>
          <w:rFonts w:ascii="Garamond" w:hAnsi="Garamond"/>
          <w:i/>
        </w:rPr>
        <w:t>Εμπρός</w:t>
      </w:r>
      <w:r w:rsidRPr="00F13D01">
        <w:rPr>
          <w:rFonts w:ascii="Garamond" w:hAnsi="Garamond"/>
        </w:rPr>
        <w:t>, έτος 25</w:t>
      </w:r>
      <w:r w:rsidRPr="00F13D01">
        <w:rPr>
          <w:rFonts w:ascii="Garamond" w:hAnsi="Garamond"/>
          <w:vertAlign w:val="superscript"/>
        </w:rPr>
        <w:t>ο</w:t>
      </w:r>
      <w:r w:rsidRPr="00F13D01">
        <w:rPr>
          <w:rFonts w:ascii="Garamond" w:hAnsi="Garamond"/>
        </w:rPr>
        <w:t>, αρ. 8692, 24/12/1920, σ. 4</w:t>
      </w:r>
      <w:r>
        <w:rPr>
          <w:rFonts w:ascii="Garamond" w:hAnsi="Garamond"/>
        </w:rPr>
        <w:t>.</w:t>
      </w:r>
    </w:p>
  </w:footnote>
  <w:footnote w:id="1373">
    <w:p w:rsidR="00E51DE6" w:rsidRPr="00C640B4" w:rsidRDefault="00E51DE6" w:rsidP="00744002">
      <w:pPr>
        <w:spacing w:after="0"/>
        <w:jc w:val="both"/>
        <w:rPr>
          <w:rFonts w:ascii="Garamond" w:hAnsi="Garamond"/>
          <w:sz w:val="20"/>
          <w:szCs w:val="20"/>
        </w:rPr>
      </w:pPr>
      <w:r w:rsidRPr="00C640B4">
        <w:rPr>
          <w:rStyle w:val="a7"/>
          <w:rFonts w:ascii="Garamond" w:hAnsi="Garamond"/>
          <w:sz w:val="20"/>
          <w:szCs w:val="20"/>
        </w:rPr>
        <w:footnoteRef/>
      </w:r>
      <w:r w:rsidRPr="00C640B4">
        <w:rPr>
          <w:rFonts w:ascii="Garamond" w:hAnsi="Garamond"/>
          <w:sz w:val="20"/>
          <w:szCs w:val="20"/>
        </w:rPr>
        <w:t>. Ανώνυμος:</w:t>
      </w:r>
      <w:r w:rsidRPr="00C640B4">
        <w:rPr>
          <w:rFonts w:ascii="Garamond" w:hAnsi="Garamond"/>
          <w:b/>
          <w:sz w:val="20"/>
          <w:szCs w:val="20"/>
        </w:rPr>
        <w:t xml:space="preserve"> </w:t>
      </w:r>
      <w:r w:rsidRPr="00C640B4">
        <w:rPr>
          <w:rFonts w:ascii="Garamond" w:hAnsi="Garamond"/>
          <w:sz w:val="20"/>
          <w:szCs w:val="20"/>
        </w:rPr>
        <w:t>«Θέατρα»,</w:t>
      </w:r>
      <w:r w:rsidRPr="00C640B4">
        <w:rPr>
          <w:rFonts w:ascii="Garamond" w:hAnsi="Garamond"/>
          <w:b/>
          <w:sz w:val="20"/>
          <w:szCs w:val="20"/>
        </w:rPr>
        <w:t xml:space="preserve"> </w:t>
      </w:r>
      <w:r w:rsidRPr="00C640B4">
        <w:rPr>
          <w:rFonts w:ascii="Garamond" w:hAnsi="Garamond"/>
          <w:i/>
          <w:sz w:val="20"/>
          <w:szCs w:val="20"/>
        </w:rPr>
        <w:t>Ριζοσπάστης</w:t>
      </w:r>
      <w:r>
        <w:rPr>
          <w:rFonts w:ascii="Garamond" w:hAnsi="Garamond"/>
          <w:sz w:val="20"/>
          <w:szCs w:val="20"/>
        </w:rPr>
        <w:t xml:space="preserve">, έτος Ε΄, αρ. 1539, 20/9/1921, σ. 2˙ </w:t>
      </w:r>
      <w:r w:rsidRPr="00F13D01">
        <w:rPr>
          <w:rFonts w:ascii="Garamond" w:hAnsi="Garamond"/>
          <w:sz w:val="20"/>
          <w:szCs w:val="20"/>
        </w:rPr>
        <w:t xml:space="preserve">Ανώνυμος: «Θέατρα», </w:t>
      </w:r>
      <w:r w:rsidRPr="00F13D01">
        <w:rPr>
          <w:rFonts w:ascii="Garamond" w:hAnsi="Garamond"/>
          <w:i/>
          <w:sz w:val="20"/>
          <w:szCs w:val="20"/>
        </w:rPr>
        <w:t>Εμπρός</w:t>
      </w:r>
      <w:r w:rsidRPr="00F13D01">
        <w:rPr>
          <w:rFonts w:ascii="Garamond" w:hAnsi="Garamond"/>
          <w:sz w:val="20"/>
          <w:szCs w:val="20"/>
        </w:rPr>
        <w:t>, έτος</w:t>
      </w:r>
      <w:r>
        <w:rPr>
          <w:rFonts w:ascii="Garamond" w:hAnsi="Garamond"/>
          <w:sz w:val="20"/>
          <w:szCs w:val="20"/>
        </w:rPr>
        <w:t xml:space="preserve"> 26</w:t>
      </w:r>
      <w:r w:rsidRPr="000B2109">
        <w:rPr>
          <w:rFonts w:ascii="Garamond" w:hAnsi="Garamond"/>
          <w:sz w:val="20"/>
          <w:szCs w:val="20"/>
          <w:vertAlign w:val="superscript"/>
        </w:rPr>
        <w:t>ο</w:t>
      </w:r>
      <w:r>
        <w:rPr>
          <w:rFonts w:ascii="Garamond" w:hAnsi="Garamond"/>
          <w:sz w:val="20"/>
          <w:szCs w:val="20"/>
        </w:rPr>
        <w:t xml:space="preserve">, αρ. 8957, 20/9/1921, σ. 4. </w:t>
      </w:r>
      <w:r w:rsidRPr="00C640B4">
        <w:rPr>
          <w:rFonts w:ascii="Garamond" w:hAnsi="Garamond"/>
          <w:sz w:val="20"/>
          <w:szCs w:val="20"/>
        </w:rPr>
        <w:t xml:space="preserve">    </w:t>
      </w:r>
    </w:p>
  </w:footnote>
  <w:footnote w:id="1374">
    <w:p w:rsidR="00E51DE6" w:rsidRPr="00C640B4" w:rsidRDefault="00E51DE6" w:rsidP="003C0EF5">
      <w:pPr>
        <w:pStyle w:val="a6"/>
        <w:jc w:val="both"/>
        <w:rPr>
          <w:rFonts w:ascii="Garamond" w:hAnsi="Garamond"/>
        </w:rPr>
      </w:pPr>
      <w:r w:rsidRPr="00C640B4">
        <w:rPr>
          <w:rStyle w:val="a7"/>
          <w:rFonts w:ascii="Garamond" w:hAnsi="Garamond"/>
        </w:rPr>
        <w:footnoteRef/>
      </w:r>
      <w:r w:rsidRPr="00C640B4">
        <w:rPr>
          <w:rFonts w:ascii="Garamond" w:hAnsi="Garamond"/>
        </w:rPr>
        <w:t>. Πηγή εύρεσης πληροφορίας: Αρχείο Θεατρικού Μουσείου, κωδικός προγράμματος: 12916 και θέση: 65</w:t>
      </w:r>
      <w:r w:rsidRPr="00C640B4">
        <w:rPr>
          <w:rFonts w:ascii="Garamond" w:hAnsi="Garamond"/>
          <w:vertAlign w:val="superscript"/>
        </w:rPr>
        <w:t>Α</w:t>
      </w:r>
      <w:r w:rsidRPr="00C640B4">
        <w:rPr>
          <w:rFonts w:ascii="Garamond" w:hAnsi="Garamond"/>
        </w:rPr>
        <w:t>/16.</w:t>
      </w:r>
    </w:p>
  </w:footnote>
  <w:footnote w:id="1375">
    <w:p w:rsidR="00E51DE6" w:rsidRPr="000400A3" w:rsidRDefault="00E51DE6" w:rsidP="003C0EF5">
      <w:pPr>
        <w:pStyle w:val="a6"/>
        <w:jc w:val="both"/>
        <w:rPr>
          <w:rFonts w:ascii="Garamond" w:hAnsi="Garamond"/>
        </w:rPr>
      </w:pPr>
      <w:r w:rsidRPr="000400A3">
        <w:rPr>
          <w:rStyle w:val="a7"/>
          <w:rFonts w:ascii="Garamond" w:hAnsi="Garamond"/>
        </w:rPr>
        <w:footnoteRef/>
      </w:r>
      <w:r w:rsidRPr="000400A3">
        <w:rPr>
          <w:rFonts w:ascii="Garamond" w:hAnsi="Garamond"/>
        </w:rPr>
        <w:t>. Πηγή εύρεσης πληροφορίας: Αρχείο Θεατρικού Μουσείου, κωδικός προγράμματος: 4601, θέση: 31/4 και θέση μικροφίλμ: 5/251.</w:t>
      </w:r>
    </w:p>
  </w:footnote>
  <w:footnote w:id="1376">
    <w:p w:rsidR="00E51DE6" w:rsidRPr="001761EE" w:rsidRDefault="00E51DE6" w:rsidP="003C0EF5">
      <w:pPr>
        <w:pStyle w:val="a6"/>
        <w:jc w:val="both"/>
        <w:rPr>
          <w:rFonts w:ascii="Garamond" w:hAnsi="Garamond"/>
        </w:rPr>
      </w:pPr>
      <w:r w:rsidRPr="000C416E">
        <w:rPr>
          <w:rStyle w:val="a7"/>
          <w:rFonts w:ascii="Garamond" w:hAnsi="Garamond"/>
        </w:rPr>
        <w:footnoteRef/>
      </w:r>
      <w:r w:rsidRPr="000C416E">
        <w:rPr>
          <w:rFonts w:ascii="Garamond" w:hAnsi="Garamond"/>
        </w:rPr>
        <w:t xml:space="preserve">. Ανώνυμος: «Θέατρα-Θέατρο Κώστα Μουσούρη», </w:t>
      </w:r>
      <w:r w:rsidRPr="000C416E">
        <w:rPr>
          <w:rFonts w:ascii="Garamond" w:hAnsi="Garamond"/>
          <w:i/>
        </w:rPr>
        <w:t>Εμπρός</w:t>
      </w:r>
      <w:r w:rsidRPr="000C416E">
        <w:rPr>
          <w:rFonts w:ascii="Garamond" w:hAnsi="Garamond"/>
        </w:rPr>
        <w:t>, περίοδος Β´, αρ. 2045, 6/11/1951, σ. 2˙</w:t>
      </w:r>
      <w:r>
        <w:rPr>
          <w:rFonts w:ascii="Garamond" w:hAnsi="Garamond"/>
          <w:highlight w:val="cyan"/>
        </w:rPr>
        <w:t xml:space="preserve"> </w:t>
      </w:r>
      <w:r>
        <w:rPr>
          <w:rFonts w:ascii="Garamond" w:hAnsi="Garamond"/>
        </w:rPr>
        <w:t>Ανώνυμος: «Θέατρα-</w:t>
      </w:r>
      <w:r w:rsidRPr="000C416E">
        <w:rPr>
          <w:rFonts w:ascii="Garamond" w:hAnsi="Garamond"/>
        </w:rPr>
        <w:t xml:space="preserve">Θέατρο Κώστα Μουσούρη», </w:t>
      </w:r>
      <w:r w:rsidRPr="000C416E">
        <w:rPr>
          <w:rFonts w:ascii="Garamond" w:hAnsi="Garamond"/>
          <w:i/>
        </w:rPr>
        <w:t>Εμπρός</w:t>
      </w:r>
      <w:r w:rsidRPr="000C416E">
        <w:rPr>
          <w:rFonts w:ascii="Garamond" w:hAnsi="Garamond"/>
        </w:rPr>
        <w:t xml:space="preserve">, περίοδος Β´, αρ. 2046, 7/11/1951, σ. 2˙ </w:t>
      </w:r>
      <w:r>
        <w:rPr>
          <w:rFonts w:ascii="Garamond" w:hAnsi="Garamond"/>
        </w:rPr>
        <w:t>Ανώνυμος: «Θέατρα-</w:t>
      </w:r>
      <w:r w:rsidRPr="000C416E">
        <w:rPr>
          <w:rFonts w:ascii="Garamond" w:hAnsi="Garamond"/>
        </w:rPr>
        <w:t xml:space="preserve">Θέατρο Κώστα Μουσούρη», </w:t>
      </w:r>
      <w:r w:rsidRPr="000C416E">
        <w:rPr>
          <w:rFonts w:ascii="Garamond" w:hAnsi="Garamond"/>
          <w:i/>
        </w:rPr>
        <w:t>Εμπρός</w:t>
      </w:r>
      <w:r w:rsidRPr="000C416E">
        <w:rPr>
          <w:rFonts w:ascii="Garamond" w:hAnsi="Garamond"/>
        </w:rPr>
        <w:t xml:space="preserve">, περίοδος Β´, αρ. 2047, 8/11/1951, σ. 2˙ </w:t>
      </w:r>
      <w:r>
        <w:rPr>
          <w:rFonts w:ascii="Garamond" w:hAnsi="Garamond"/>
        </w:rPr>
        <w:t>Ανώνυμος: «Θέατρα-</w:t>
      </w:r>
      <w:r w:rsidRPr="000C416E">
        <w:rPr>
          <w:rFonts w:ascii="Garamond" w:hAnsi="Garamond"/>
        </w:rPr>
        <w:t xml:space="preserve">Θέατρο Κώστα Μουσούρη», </w:t>
      </w:r>
      <w:r w:rsidRPr="000C416E">
        <w:rPr>
          <w:rFonts w:ascii="Garamond" w:hAnsi="Garamond"/>
          <w:i/>
        </w:rPr>
        <w:t>Εμπρός</w:t>
      </w:r>
      <w:r w:rsidRPr="000C416E">
        <w:rPr>
          <w:rFonts w:ascii="Garamond" w:hAnsi="Garamond"/>
        </w:rPr>
        <w:t>, περίοδο</w:t>
      </w:r>
      <w:r>
        <w:rPr>
          <w:rFonts w:ascii="Garamond" w:hAnsi="Garamond"/>
        </w:rPr>
        <w:t>ς Β´, αρ. 2048, 9/11/1951, σ. 2 και ούτω καθ’ εξής.</w:t>
      </w:r>
      <w:r w:rsidRPr="000C416E">
        <w:rPr>
          <w:rFonts w:ascii="Garamond" w:hAnsi="Garamond"/>
        </w:rPr>
        <w:t xml:space="preserve"> </w:t>
      </w:r>
      <w:r w:rsidRPr="00D15069">
        <w:rPr>
          <w:rFonts w:ascii="Garamond" w:hAnsi="Garamond"/>
        </w:rPr>
        <w:t xml:space="preserve">Σχετικά με το καλλιτεχνικό έργο του Κ. Μουσούρη βλ.: Μάριος Πλωρίτης (επιμ): </w:t>
      </w:r>
      <w:r w:rsidRPr="00D15069">
        <w:rPr>
          <w:rFonts w:ascii="Garamond" w:hAnsi="Garamond"/>
          <w:i/>
        </w:rPr>
        <w:t>25 χρόνια του θεάτρου Κώστα Μουσούρη</w:t>
      </w:r>
      <w:r w:rsidRPr="00D15069">
        <w:rPr>
          <w:rFonts w:ascii="Garamond" w:hAnsi="Garamond"/>
        </w:rPr>
        <w:t>, Αθήνα 1961</w:t>
      </w:r>
      <w:r>
        <w:rPr>
          <w:rFonts w:ascii="Garamond" w:hAnsi="Garamond"/>
        </w:rPr>
        <w:t>.</w:t>
      </w:r>
    </w:p>
  </w:footnote>
  <w:footnote w:id="1377">
    <w:p w:rsidR="00E51DE6" w:rsidRPr="001761EE" w:rsidRDefault="00E51DE6" w:rsidP="003C0EF5">
      <w:pPr>
        <w:pStyle w:val="a6"/>
        <w:jc w:val="both"/>
        <w:rPr>
          <w:rFonts w:ascii="Garamond" w:hAnsi="Garamond"/>
        </w:rPr>
      </w:pPr>
      <w:r w:rsidRPr="001761EE">
        <w:rPr>
          <w:rStyle w:val="a7"/>
          <w:rFonts w:ascii="Garamond" w:hAnsi="Garamond"/>
        </w:rPr>
        <w:footnoteRef/>
      </w:r>
      <w:r w:rsidRPr="001761EE">
        <w:rPr>
          <w:rFonts w:ascii="Garamond" w:hAnsi="Garamond"/>
        </w:rPr>
        <w:t xml:space="preserve">. </w:t>
      </w:r>
      <w:r w:rsidRPr="00043B2C">
        <w:rPr>
          <w:rFonts w:ascii="Garamond" w:hAnsi="Garamond"/>
        </w:rPr>
        <w:t>Ανώνυμος:</w:t>
      </w:r>
      <w:r w:rsidRPr="00043B2C">
        <w:rPr>
          <w:rFonts w:ascii="Garamond" w:hAnsi="Garamond"/>
          <w:b/>
        </w:rPr>
        <w:t xml:space="preserve"> </w:t>
      </w:r>
      <w:r w:rsidRPr="00043B2C">
        <w:rPr>
          <w:rFonts w:ascii="Garamond" w:hAnsi="Garamond"/>
        </w:rPr>
        <w:t xml:space="preserve">«Θέατρα», </w:t>
      </w:r>
      <w:r w:rsidRPr="00043B2C">
        <w:rPr>
          <w:rFonts w:ascii="Garamond" w:hAnsi="Garamond"/>
          <w:i/>
        </w:rPr>
        <w:t>Εμπρός</w:t>
      </w:r>
      <w:r w:rsidRPr="00043B2C">
        <w:rPr>
          <w:rFonts w:ascii="Garamond" w:hAnsi="Garamond"/>
        </w:rPr>
        <w:t>, περίοδο</w:t>
      </w:r>
      <w:r>
        <w:rPr>
          <w:rFonts w:ascii="Garamond" w:hAnsi="Garamond"/>
        </w:rPr>
        <w:t>ς Β´, αρ. 2043, 3/11/1951, σ. 2˙</w:t>
      </w:r>
      <w:r w:rsidRPr="00043B2C">
        <w:rPr>
          <w:rFonts w:ascii="Garamond" w:hAnsi="Garamond"/>
        </w:rPr>
        <w:t xml:space="preserve"> Ανώνυμος:</w:t>
      </w:r>
      <w:r w:rsidRPr="00043B2C">
        <w:rPr>
          <w:rFonts w:ascii="Garamond" w:hAnsi="Garamond"/>
          <w:b/>
        </w:rPr>
        <w:t xml:space="preserve"> </w:t>
      </w:r>
      <w:r w:rsidRPr="00043B2C">
        <w:rPr>
          <w:rFonts w:ascii="Garamond" w:hAnsi="Garamond"/>
        </w:rPr>
        <w:t>«Το ρεπορτάζ της εβδομάδας. Θεατρικά νέα»,</w:t>
      </w:r>
      <w:r w:rsidRPr="00043B2C">
        <w:rPr>
          <w:rFonts w:ascii="Garamond" w:hAnsi="Garamond"/>
          <w:i/>
        </w:rPr>
        <w:t xml:space="preserve"> Εμπρός</w:t>
      </w:r>
      <w:r w:rsidRPr="00043B2C">
        <w:rPr>
          <w:rFonts w:ascii="Garamond" w:hAnsi="Garamond"/>
        </w:rPr>
        <w:t>, περίοδος Β´, αρ. 2044, 4/11/1951, σ</w:t>
      </w:r>
      <w:r>
        <w:rPr>
          <w:rFonts w:ascii="Garamond" w:hAnsi="Garamond"/>
        </w:rPr>
        <w:t xml:space="preserve">. 2˙ </w:t>
      </w:r>
      <w:r w:rsidRPr="001761EE">
        <w:rPr>
          <w:rFonts w:ascii="Garamond" w:hAnsi="Garamond"/>
        </w:rPr>
        <w:t xml:space="preserve">Ανώνυμος: «Θέατρα-Θέατρο Κώστα Μουσούρη», </w:t>
      </w:r>
      <w:r w:rsidRPr="001761EE">
        <w:rPr>
          <w:rFonts w:ascii="Garamond" w:hAnsi="Garamond"/>
          <w:i/>
        </w:rPr>
        <w:t>Εμπρός</w:t>
      </w:r>
      <w:r w:rsidRPr="001761EE">
        <w:rPr>
          <w:rFonts w:ascii="Garamond" w:hAnsi="Garamond"/>
        </w:rPr>
        <w:t>, περίοδο</w:t>
      </w:r>
      <w:r>
        <w:rPr>
          <w:rFonts w:ascii="Garamond" w:hAnsi="Garamond"/>
        </w:rPr>
        <w:t>ς Β´, αρ. 2044, 5/11/1951, σ. 2.</w:t>
      </w:r>
    </w:p>
  </w:footnote>
  <w:footnote w:id="1378">
    <w:p w:rsidR="00E51DE6" w:rsidRPr="009B4E89" w:rsidRDefault="00E51DE6" w:rsidP="003C0EF5">
      <w:pPr>
        <w:pStyle w:val="a6"/>
        <w:jc w:val="both"/>
        <w:rPr>
          <w:rFonts w:ascii="Garamond" w:hAnsi="Garamond"/>
          <w:lang w:val="it-IT"/>
        </w:rPr>
      </w:pPr>
      <w:r w:rsidRPr="0047097D">
        <w:rPr>
          <w:rStyle w:val="a7"/>
          <w:rFonts w:ascii="Garamond" w:hAnsi="Garamond"/>
        </w:rPr>
        <w:footnoteRef/>
      </w:r>
      <w:r w:rsidRPr="0047097D">
        <w:rPr>
          <w:rFonts w:ascii="Garamond" w:hAnsi="Garamond"/>
          <w:lang w:val="it-IT"/>
        </w:rPr>
        <w:t xml:space="preserve">. Roberto Bracco: </w:t>
      </w:r>
      <w:r w:rsidRPr="0047097D">
        <w:rPr>
          <w:rFonts w:ascii="Garamond" w:hAnsi="Garamond"/>
          <w:i/>
          <w:lang w:val="it-IT"/>
        </w:rPr>
        <w:t>Teatrino</w:t>
      </w:r>
      <w:r w:rsidRPr="0047097D">
        <w:rPr>
          <w:rFonts w:ascii="Garamond" w:hAnsi="Garamond"/>
          <w:lang w:val="it-IT"/>
        </w:rPr>
        <w:t xml:space="preserve">, </w:t>
      </w:r>
      <w:r w:rsidRPr="0047097D">
        <w:rPr>
          <w:rFonts w:ascii="Garamond" w:hAnsi="Garamond"/>
        </w:rPr>
        <w:t>τόμος</w:t>
      </w:r>
      <w:r w:rsidRPr="0047097D">
        <w:rPr>
          <w:rFonts w:ascii="Garamond" w:hAnsi="Garamond"/>
          <w:lang w:val="it-IT"/>
        </w:rPr>
        <w:t xml:space="preserve"> 6</w:t>
      </w:r>
      <w:r w:rsidRPr="0047097D">
        <w:rPr>
          <w:rFonts w:ascii="Garamond" w:hAnsi="Garamond"/>
          <w:vertAlign w:val="superscript"/>
        </w:rPr>
        <w:t>ος</w:t>
      </w:r>
      <w:r w:rsidRPr="0047097D">
        <w:rPr>
          <w:rFonts w:ascii="Garamond" w:hAnsi="Garamond"/>
          <w:lang w:val="it-IT"/>
        </w:rPr>
        <w:t xml:space="preserve">, Editore Remo Sandron, Napoli 1909, </w:t>
      </w:r>
      <w:r w:rsidRPr="0047097D">
        <w:rPr>
          <w:rFonts w:ascii="Garamond" w:hAnsi="Garamond"/>
        </w:rPr>
        <w:t>σσ</w:t>
      </w:r>
      <w:r w:rsidRPr="0047097D">
        <w:rPr>
          <w:rFonts w:ascii="Garamond" w:hAnsi="Garamond"/>
          <w:lang w:val="it-IT"/>
        </w:rPr>
        <w:t xml:space="preserve">. </w:t>
      </w:r>
      <w:r>
        <w:rPr>
          <w:rFonts w:ascii="Garamond" w:hAnsi="Garamond"/>
          <w:lang w:val="it-IT"/>
        </w:rPr>
        <w:t>5-2</w:t>
      </w:r>
      <w:r w:rsidRPr="0047097D">
        <w:rPr>
          <w:rFonts w:ascii="Garamond" w:hAnsi="Garamond"/>
          <w:lang w:val="it-IT"/>
        </w:rPr>
        <w:t xml:space="preserve">06. </w:t>
      </w:r>
      <w:r>
        <w:rPr>
          <w:rFonts w:ascii="Garamond" w:hAnsi="Garamond"/>
        </w:rPr>
        <w:t>Σύντομη</w:t>
      </w:r>
      <w:r w:rsidRPr="009B4E89">
        <w:rPr>
          <w:rFonts w:ascii="Garamond" w:hAnsi="Garamond"/>
          <w:lang w:val="it-IT"/>
        </w:rPr>
        <w:t xml:space="preserve"> </w:t>
      </w:r>
      <w:r>
        <w:rPr>
          <w:rFonts w:ascii="Garamond" w:hAnsi="Garamond"/>
        </w:rPr>
        <w:t>ανάλυση</w:t>
      </w:r>
      <w:r w:rsidRPr="009B4E89">
        <w:rPr>
          <w:rFonts w:ascii="Garamond" w:hAnsi="Garamond"/>
          <w:lang w:val="it-IT"/>
        </w:rPr>
        <w:t xml:space="preserve"> </w:t>
      </w:r>
      <w:r>
        <w:rPr>
          <w:rFonts w:ascii="Garamond" w:hAnsi="Garamond"/>
        </w:rPr>
        <w:t>του</w:t>
      </w:r>
      <w:r w:rsidRPr="009B4E89">
        <w:rPr>
          <w:rFonts w:ascii="Garamond" w:hAnsi="Garamond"/>
          <w:lang w:val="it-IT"/>
        </w:rPr>
        <w:t xml:space="preserve"> </w:t>
      </w:r>
      <w:r>
        <w:rPr>
          <w:rFonts w:ascii="Garamond" w:hAnsi="Garamond"/>
        </w:rPr>
        <w:t>έργου</w:t>
      </w:r>
      <w:r w:rsidRPr="009B4E89">
        <w:rPr>
          <w:rFonts w:ascii="Garamond" w:hAnsi="Garamond"/>
          <w:lang w:val="it-IT"/>
        </w:rPr>
        <w:t xml:space="preserve"> </w:t>
      </w:r>
      <w:r>
        <w:rPr>
          <w:rFonts w:ascii="Garamond" w:hAnsi="Garamond"/>
        </w:rPr>
        <w:t>περιλαμβάνεται</w:t>
      </w:r>
      <w:r w:rsidRPr="009B4E89">
        <w:rPr>
          <w:rFonts w:ascii="Garamond" w:hAnsi="Garamond"/>
          <w:lang w:val="it-IT"/>
        </w:rPr>
        <w:t xml:space="preserve"> </w:t>
      </w:r>
      <w:r>
        <w:rPr>
          <w:rFonts w:ascii="Garamond" w:hAnsi="Garamond"/>
        </w:rPr>
        <w:t>στο</w:t>
      </w:r>
      <w:r w:rsidRPr="009B4E89">
        <w:rPr>
          <w:rFonts w:ascii="Garamond" w:hAnsi="Garamond"/>
          <w:lang w:val="it-IT"/>
        </w:rPr>
        <w:t xml:space="preserve"> </w:t>
      </w:r>
      <w:r>
        <w:rPr>
          <w:rFonts w:ascii="Garamond" w:hAnsi="Garamond"/>
        </w:rPr>
        <w:t>άρθρο</w:t>
      </w:r>
      <w:r w:rsidRPr="009B4E89">
        <w:rPr>
          <w:rFonts w:ascii="Garamond" w:hAnsi="Garamond"/>
          <w:lang w:val="it-IT"/>
        </w:rPr>
        <w:t xml:space="preserve">: </w:t>
      </w:r>
      <w:r>
        <w:rPr>
          <w:rFonts w:ascii="Garamond" w:hAnsi="Garamond"/>
          <w:lang w:val="it-IT"/>
        </w:rPr>
        <w:t xml:space="preserve">V. Soldani: </w:t>
      </w:r>
      <w:r w:rsidRPr="009B4E89">
        <w:rPr>
          <w:rFonts w:ascii="Garamond" w:hAnsi="Garamond"/>
          <w:lang w:val="it-IT"/>
        </w:rPr>
        <w:t>«“</w:t>
      </w:r>
      <w:r>
        <w:rPr>
          <w:rFonts w:ascii="Garamond" w:hAnsi="Garamond"/>
          <w:lang w:val="it-IT"/>
        </w:rPr>
        <w:t>La piccola fonte” di Roberto Bracco</w:t>
      </w:r>
      <w:r w:rsidRPr="009B4E89">
        <w:rPr>
          <w:rFonts w:ascii="Garamond" w:hAnsi="Garamond"/>
          <w:lang w:val="it-IT"/>
        </w:rPr>
        <w:t>»</w:t>
      </w:r>
      <w:r>
        <w:rPr>
          <w:rFonts w:ascii="Garamond" w:hAnsi="Garamond"/>
          <w:lang w:val="it-IT"/>
        </w:rPr>
        <w:t xml:space="preserve">, </w:t>
      </w:r>
      <w:r w:rsidRPr="009B4E89">
        <w:rPr>
          <w:rFonts w:ascii="Garamond" w:hAnsi="Garamond"/>
          <w:i/>
          <w:lang w:val="it-IT"/>
        </w:rPr>
        <w:t>La Stampa</w:t>
      </w:r>
      <w:r>
        <w:rPr>
          <w:rFonts w:ascii="Garamond" w:hAnsi="Garamond"/>
          <w:lang w:val="it-IT"/>
        </w:rPr>
        <w:t xml:space="preserve">, </w:t>
      </w:r>
      <w:r w:rsidRPr="009B4E89">
        <w:rPr>
          <w:rFonts w:ascii="Garamond" w:hAnsi="Garamond"/>
          <w:lang w:val="it-IT"/>
        </w:rPr>
        <w:t>22</w:t>
      </w:r>
      <w:r w:rsidRPr="009B4E89">
        <w:rPr>
          <w:rFonts w:ascii="Garamond" w:hAnsi="Garamond"/>
          <w:vertAlign w:val="superscript"/>
        </w:rPr>
        <w:t>α</w:t>
      </w:r>
      <w:r w:rsidRPr="009B4E89">
        <w:rPr>
          <w:rFonts w:ascii="Garamond" w:hAnsi="Garamond"/>
          <w:lang w:val="it-IT"/>
        </w:rPr>
        <w:t xml:space="preserve"> </w:t>
      </w:r>
      <w:r>
        <w:rPr>
          <w:rFonts w:ascii="Garamond" w:hAnsi="Garamond"/>
        </w:rPr>
        <w:t>Φεβρουαρίου</w:t>
      </w:r>
      <w:r>
        <w:rPr>
          <w:rFonts w:ascii="Garamond" w:hAnsi="Garamond"/>
          <w:lang w:val="it-IT"/>
        </w:rPr>
        <w:t xml:space="preserve"> </w:t>
      </w:r>
      <w:r w:rsidRPr="009B4E89">
        <w:rPr>
          <w:rFonts w:ascii="Garamond" w:hAnsi="Garamond"/>
          <w:lang w:val="it-IT"/>
        </w:rPr>
        <w:t>1905.</w:t>
      </w:r>
      <w:r>
        <w:rPr>
          <w:rFonts w:ascii="Garamond" w:hAnsi="Garamond"/>
          <w:lang w:val="it-IT"/>
        </w:rPr>
        <w:t xml:space="preserve"> </w:t>
      </w:r>
    </w:p>
  </w:footnote>
  <w:footnote w:id="1379">
    <w:p w:rsidR="00E51DE6" w:rsidRPr="008F54BF" w:rsidRDefault="00E51DE6" w:rsidP="000E7498">
      <w:pPr>
        <w:pStyle w:val="a6"/>
        <w:jc w:val="both"/>
        <w:rPr>
          <w:lang w:val="it-IT"/>
        </w:rPr>
      </w:pPr>
      <w:r w:rsidRPr="000E7498">
        <w:rPr>
          <w:rStyle w:val="a7"/>
          <w:rFonts w:ascii="Garamond" w:hAnsi="Garamond"/>
        </w:rPr>
        <w:footnoteRef/>
      </w:r>
      <w:r w:rsidRPr="000E7498">
        <w:rPr>
          <w:rFonts w:ascii="Garamond" w:hAnsi="Garamond"/>
          <w:lang w:val="it-IT"/>
        </w:rPr>
        <w:t xml:space="preserve">. Roberto Bracco: </w:t>
      </w:r>
      <w:r w:rsidRPr="000E7498">
        <w:rPr>
          <w:rFonts w:ascii="Garamond" w:hAnsi="Garamond"/>
          <w:i/>
          <w:lang w:val="it-IT"/>
        </w:rPr>
        <w:t>Teatro</w:t>
      </w:r>
      <w:r w:rsidRPr="007D302E">
        <w:rPr>
          <w:rFonts w:ascii="Garamond" w:hAnsi="Garamond"/>
          <w:lang w:val="it-IT"/>
        </w:rPr>
        <w:t>, 8</w:t>
      </w:r>
      <w:r w:rsidRPr="007D302E">
        <w:rPr>
          <w:rFonts w:ascii="Garamond" w:hAnsi="Garamond"/>
          <w:vertAlign w:val="superscript"/>
        </w:rPr>
        <w:t>ος</w:t>
      </w:r>
      <w:r w:rsidRPr="007D302E">
        <w:rPr>
          <w:rFonts w:ascii="Garamond" w:hAnsi="Garamond"/>
          <w:lang w:val="it-IT"/>
        </w:rPr>
        <w:t xml:space="preserve">, </w:t>
      </w:r>
      <w:r w:rsidRPr="007D302E">
        <w:rPr>
          <w:rFonts w:ascii="Garamond" w:hAnsi="Garamond"/>
        </w:rPr>
        <w:t>τόμος</w:t>
      </w:r>
      <w:r w:rsidRPr="007D302E">
        <w:rPr>
          <w:rFonts w:ascii="Garamond" w:hAnsi="Garamond"/>
          <w:lang w:val="it-IT"/>
        </w:rPr>
        <w:t xml:space="preserve">, </w:t>
      </w:r>
      <w:r>
        <w:rPr>
          <w:rFonts w:ascii="Garamond" w:hAnsi="Garamond"/>
          <w:lang w:val="it-IT"/>
        </w:rPr>
        <w:t>R</w:t>
      </w:r>
      <w:r w:rsidRPr="007D302E">
        <w:rPr>
          <w:rFonts w:ascii="Garamond" w:hAnsi="Garamond"/>
          <w:lang w:val="it-IT"/>
        </w:rPr>
        <w:t xml:space="preserve">emo Sandron, Roma-Palermo 1927, </w:t>
      </w:r>
      <w:r>
        <w:rPr>
          <w:rFonts w:ascii="Garamond" w:hAnsi="Garamond"/>
        </w:rPr>
        <w:t>σ</w:t>
      </w:r>
      <w:r w:rsidRPr="007D302E">
        <w:rPr>
          <w:rFonts w:ascii="Garamond" w:hAnsi="Garamond"/>
          <w:lang w:val="it-IT"/>
        </w:rPr>
        <w:t>.</w:t>
      </w:r>
      <w:r w:rsidRPr="008F54BF">
        <w:rPr>
          <w:rFonts w:ascii="Garamond" w:hAnsi="Garamond"/>
          <w:lang w:val="it-IT"/>
        </w:rPr>
        <w:t xml:space="preserve"> 9. </w:t>
      </w:r>
    </w:p>
  </w:footnote>
  <w:footnote w:id="1380">
    <w:p w:rsidR="00E51DE6" w:rsidRPr="00830064" w:rsidRDefault="00E51DE6" w:rsidP="003C0EF5">
      <w:pPr>
        <w:pStyle w:val="a6"/>
        <w:jc w:val="both"/>
        <w:rPr>
          <w:rFonts w:ascii="Garamond" w:hAnsi="Garamond"/>
        </w:rPr>
      </w:pPr>
      <w:r w:rsidRPr="00830064">
        <w:rPr>
          <w:rStyle w:val="a7"/>
          <w:rFonts w:ascii="Garamond" w:hAnsi="Garamond"/>
        </w:rPr>
        <w:footnoteRef/>
      </w:r>
      <w:r w:rsidRPr="009B4E89">
        <w:rPr>
          <w:rFonts w:ascii="Garamond" w:hAnsi="Garamond"/>
          <w:lang w:val="it-IT"/>
        </w:rPr>
        <w:t xml:space="preserve">. </w:t>
      </w:r>
      <w:r w:rsidRPr="00830064">
        <w:rPr>
          <w:rFonts w:ascii="Garamond" w:hAnsi="Garamond"/>
          <w:lang w:val="it-IT"/>
        </w:rPr>
        <w:t>Roberto</w:t>
      </w:r>
      <w:r w:rsidRPr="009B4E89">
        <w:rPr>
          <w:rFonts w:ascii="Garamond" w:hAnsi="Garamond"/>
          <w:lang w:val="it-IT"/>
        </w:rPr>
        <w:t xml:space="preserve"> </w:t>
      </w:r>
      <w:r w:rsidRPr="00830064">
        <w:rPr>
          <w:rFonts w:ascii="Garamond" w:hAnsi="Garamond"/>
          <w:lang w:val="it-IT"/>
        </w:rPr>
        <w:t>Bracco</w:t>
      </w:r>
      <w:r w:rsidRPr="009B4E89">
        <w:rPr>
          <w:rFonts w:ascii="Garamond" w:hAnsi="Garamond"/>
          <w:lang w:val="it-IT"/>
        </w:rPr>
        <w:t xml:space="preserve">: </w:t>
      </w:r>
      <w:r w:rsidRPr="009B4E89">
        <w:rPr>
          <w:rFonts w:ascii="Garamond" w:eastAsia="Arial Unicode MS" w:hAnsi="Garamond" w:cs="Arial Unicode MS"/>
          <w:lang w:val="it-IT"/>
        </w:rPr>
        <w:t>«</w:t>
      </w:r>
      <w:r w:rsidRPr="00830064">
        <w:rPr>
          <w:rFonts w:ascii="Garamond" w:eastAsia="Arial Unicode MS" w:hAnsi="Garamond" w:cs="Arial Unicode MS"/>
        </w:rPr>
        <w:t>Η</w:t>
      </w:r>
      <w:r w:rsidRPr="009B4E89">
        <w:rPr>
          <w:rFonts w:ascii="Garamond" w:eastAsia="Arial Unicode MS" w:hAnsi="Garamond" w:cs="Arial Unicode MS"/>
          <w:lang w:val="it-IT"/>
        </w:rPr>
        <w:t xml:space="preserve"> </w:t>
      </w:r>
      <w:r w:rsidRPr="00830064">
        <w:rPr>
          <w:rFonts w:ascii="Garamond" w:eastAsia="Arial Unicode MS" w:hAnsi="Garamond" w:cs="Arial Unicode MS"/>
        </w:rPr>
        <w:t>βρυσούλα</w:t>
      </w:r>
      <w:r w:rsidRPr="009B4E89">
        <w:rPr>
          <w:rFonts w:ascii="Garamond" w:eastAsia="Arial Unicode MS" w:hAnsi="Garamond" w:cs="Arial Unicode MS"/>
          <w:lang w:val="it-IT"/>
        </w:rPr>
        <w:t xml:space="preserve">», </w:t>
      </w:r>
      <w:r w:rsidRPr="00830064">
        <w:rPr>
          <w:rFonts w:ascii="Garamond" w:eastAsia="Arial Unicode MS" w:hAnsi="Garamond" w:cs="Arial Unicode MS"/>
          <w:i/>
        </w:rPr>
        <w:t>Νέα</w:t>
      </w:r>
      <w:r w:rsidRPr="009B4E89">
        <w:rPr>
          <w:rFonts w:ascii="Garamond" w:eastAsia="Arial Unicode MS" w:hAnsi="Garamond" w:cs="Arial Unicode MS"/>
          <w:i/>
          <w:lang w:val="it-IT"/>
        </w:rPr>
        <w:t xml:space="preserve"> </w:t>
      </w:r>
      <w:r w:rsidRPr="00830064">
        <w:rPr>
          <w:rFonts w:ascii="Garamond" w:eastAsia="Arial Unicode MS" w:hAnsi="Garamond" w:cs="Arial Unicode MS"/>
          <w:i/>
        </w:rPr>
        <w:t>Ζωή</w:t>
      </w:r>
      <w:r w:rsidRPr="009B4E89">
        <w:rPr>
          <w:rFonts w:ascii="Garamond" w:eastAsia="Arial Unicode MS" w:hAnsi="Garamond" w:cs="Arial Unicode MS"/>
          <w:lang w:val="it-IT"/>
        </w:rPr>
        <w:t xml:space="preserve">, </w:t>
      </w:r>
      <w:r w:rsidRPr="00830064">
        <w:rPr>
          <w:rFonts w:ascii="Garamond" w:hAnsi="Garamond"/>
          <w:iCs/>
          <w:color w:val="000000"/>
        </w:rPr>
        <w:t>τόμος 8</w:t>
      </w:r>
      <w:r w:rsidRPr="00830064">
        <w:rPr>
          <w:rFonts w:ascii="Garamond" w:hAnsi="Garamond"/>
          <w:iCs/>
          <w:color w:val="000000"/>
          <w:vertAlign w:val="superscript"/>
        </w:rPr>
        <w:t>ος</w:t>
      </w:r>
      <w:r w:rsidRPr="00830064">
        <w:rPr>
          <w:rFonts w:ascii="Garamond" w:hAnsi="Garamond"/>
          <w:iCs/>
          <w:color w:val="000000"/>
        </w:rPr>
        <w:t>,</w:t>
      </w:r>
      <w:r w:rsidRPr="00830064">
        <w:rPr>
          <w:rFonts w:ascii="Garamond" w:eastAsia="Arial Unicode MS" w:hAnsi="Garamond" w:cs="Arial Unicode MS"/>
        </w:rPr>
        <w:t xml:space="preserve"> τεύχος 10-11, σ. 470. </w:t>
      </w:r>
      <w:r w:rsidRPr="00830064">
        <w:rPr>
          <w:rFonts w:ascii="Garamond" w:hAnsi="Garamond"/>
          <w:iCs/>
          <w:color w:val="000000"/>
        </w:rPr>
        <w:t xml:space="preserve"> </w:t>
      </w:r>
    </w:p>
  </w:footnote>
  <w:footnote w:id="1381">
    <w:p w:rsidR="00E51DE6" w:rsidRPr="00826185" w:rsidRDefault="00E51DE6" w:rsidP="003C0EF5">
      <w:pPr>
        <w:pStyle w:val="a6"/>
        <w:jc w:val="both"/>
        <w:rPr>
          <w:rFonts w:ascii="Garamond" w:hAnsi="Garamond"/>
        </w:rPr>
      </w:pPr>
      <w:r w:rsidRPr="00826185">
        <w:rPr>
          <w:rStyle w:val="a7"/>
          <w:rFonts w:ascii="Garamond" w:hAnsi="Garamond"/>
        </w:rPr>
        <w:footnoteRef/>
      </w:r>
      <w:r w:rsidRPr="00826185">
        <w:rPr>
          <w:rFonts w:ascii="Garamond" w:hAnsi="Garamond"/>
        </w:rPr>
        <w:t xml:space="preserve">. Δάφνις: «Σημειώσεις ενός μηνός», </w:t>
      </w:r>
      <w:r w:rsidRPr="00075992">
        <w:rPr>
          <w:rFonts w:ascii="Garamond" w:hAnsi="Garamond"/>
          <w:i/>
        </w:rPr>
        <w:t>Πινακοθήκη</w:t>
      </w:r>
      <w:r w:rsidRPr="00826185">
        <w:rPr>
          <w:rFonts w:ascii="Garamond" w:hAnsi="Garamond"/>
        </w:rPr>
        <w:t>, τομ. 17</w:t>
      </w:r>
      <w:r w:rsidRPr="00826185">
        <w:rPr>
          <w:rFonts w:ascii="Garamond" w:hAnsi="Garamond"/>
          <w:vertAlign w:val="superscript"/>
        </w:rPr>
        <w:t>ος</w:t>
      </w:r>
      <w:r w:rsidRPr="00826185">
        <w:rPr>
          <w:rFonts w:ascii="Garamond" w:hAnsi="Garamond"/>
        </w:rPr>
        <w:t xml:space="preserve">, αρ. 203, τχ. 203-204, έτος ΙΖ´, 1918, σ. 127. </w:t>
      </w:r>
    </w:p>
  </w:footnote>
  <w:footnote w:id="1382">
    <w:p w:rsidR="00E51DE6" w:rsidRPr="00437013" w:rsidRDefault="00E51DE6" w:rsidP="003C0EF5">
      <w:pPr>
        <w:pStyle w:val="a6"/>
        <w:jc w:val="both"/>
        <w:rPr>
          <w:rFonts w:ascii="Garamond" w:hAnsi="Garamond"/>
        </w:rPr>
      </w:pPr>
      <w:r w:rsidRPr="00437013">
        <w:rPr>
          <w:rStyle w:val="a7"/>
          <w:rFonts w:ascii="Garamond" w:hAnsi="Garamond"/>
        </w:rPr>
        <w:footnoteRef/>
      </w:r>
      <w:r w:rsidRPr="00437013">
        <w:rPr>
          <w:rFonts w:ascii="Garamond" w:hAnsi="Garamond"/>
        </w:rPr>
        <w:t xml:space="preserve">. </w:t>
      </w:r>
      <w:r w:rsidRPr="00437013">
        <w:rPr>
          <w:rFonts w:ascii="Garamond" w:hAnsi="Garamond"/>
          <w:lang w:val="it-IT"/>
        </w:rPr>
        <w:t>Roberto</w:t>
      </w:r>
      <w:r w:rsidRPr="00437013">
        <w:rPr>
          <w:rFonts w:ascii="Garamond" w:hAnsi="Garamond"/>
        </w:rPr>
        <w:t xml:space="preserve"> </w:t>
      </w:r>
      <w:r w:rsidRPr="00437013">
        <w:rPr>
          <w:rFonts w:ascii="Garamond" w:hAnsi="Garamond"/>
          <w:lang w:val="it-IT"/>
        </w:rPr>
        <w:t>Bracco</w:t>
      </w:r>
      <w:r w:rsidRPr="00437013">
        <w:rPr>
          <w:rFonts w:ascii="Garamond" w:hAnsi="Garamond"/>
        </w:rPr>
        <w:t xml:space="preserve">: </w:t>
      </w:r>
      <w:r w:rsidRPr="00437013">
        <w:rPr>
          <w:rFonts w:ascii="Garamond" w:eastAsia="Arial Unicode MS" w:hAnsi="Garamond" w:cs="Arial Unicode MS"/>
        </w:rPr>
        <w:t xml:space="preserve">«Η βρυσούλα», </w:t>
      </w:r>
      <w:r w:rsidRPr="00437013">
        <w:rPr>
          <w:rFonts w:ascii="Garamond" w:eastAsia="Arial Unicode MS" w:hAnsi="Garamond" w:cs="Arial Unicode MS"/>
          <w:i/>
        </w:rPr>
        <w:t>Νέα Ζωή</w:t>
      </w:r>
      <w:r w:rsidRPr="00437013">
        <w:rPr>
          <w:rFonts w:ascii="Garamond" w:eastAsia="Arial Unicode MS" w:hAnsi="Garamond" w:cs="Arial Unicode MS"/>
        </w:rPr>
        <w:t xml:space="preserve">, </w:t>
      </w:r>
      <w:hyperlink r:id="rId159" w:history="1">
        <w:r w:rsidRPr="00437013">
          <w:rPr>
            <w:rStyle w:val="-"/>
            <w:rFonts w:ascii="Garamond" w:hAnsi="Garamond"/>
            <w:iCs/>
            <w:color w:val="000000"/>
          </w:rPr>
          <w:t>τόμος. 7</w:t>
        </w:r>
        <w:r w:rsidRPr="00437013">
          <w:rPr>
            <w:rStyle w:val="-"/>
            <w:rFonts w:ascii="Garamond" w:hAnsi="Garamond"/>
            <w:iCs/>
            <w:color w:val="000000"/>
            <w:vertAlign w:val="superscript"/>
          </w:rPr>
          <w:t>ος</w:t>
        </w:r>
        <w:r w:rsidRPr="00437013">
          <w:rPr>
            <w:rStyle w:val="-"/>
            <w:rFonts w:ascii="Garamond" w:hAnsi="Garamond"/>
            <w:iCs/>
            <w:color w:val="000000"/>
          </w:rPr>
          <w:t>, αρ. 8,</w:t>
        </w:r>
      </w:hyperlink>
      <w:r w:rsidRPr="00437013">
        <w:rPr>
          <w:rFonts w:ascii="Garamond" w:hAnsi="Garamond"/>
          <w:i/>
          <w:iCs/>
          <w:color w:val="000000"/>
          <w:sz w:val="17"/>
          <w:szCs w:val="17"/>
        </w:rPr>
        <w:t xml:space="preserve"> </w:t>
      </w:r>
      <w:r w:rsidRPr="00437013">
        <w:rPr>
          <w:rFonts w:ascii="Garamond" w:eastAsia="Arial Unicode MS" w:hAnsi="Garamond" w:cs="Arial Unicode MS"/>
        </w:rPr>
        <w:t>τεύχος 8-9,</w:t>
      </w:r>
      <w:r w:rsidRPr="00437013">
        <w:rPr>
          <w:rFonts w:ascii="Garamond" w:hAnsi="Garamond"/>
        </w:rPr>
        <w:t xml:space="preserve"> </w:t>
      </w:r>
      <w:r w:rsidRPr="00437013">
        <w:rPr>
          <w:rFonts w:ascii="Garamond" w:eastAsia="Arial Unicode MS" w:hAnsi="Garamond" w:cs="Arial Unicode MS"/>
        </w:rPr>
        <w:t xml:space="preserve">1912, σσ. 379-394, </w:t>
      </w:r>
      <w:r>
        <w:rPr>
          <w:rFonts w:ascii="Garamond" w:eastAsia="Arial Unicode MS" w:hAnsi="Garamond" w:cs="Arial Unicode MS"/>
        </w:rPr>
        <w:t>τόμος 8</w:t>
      </w:r>
      <w:r w:rsidRPr="00437013">
        <w:rPr>
          <w:rFonts w:ascii="Garamond" w:eastAsia="Arial Unicode MS" w:hAnsi="Garamond" w:cs="Arial Unicode MS"/>
          <w:vertAlign w:val="superscript"/>
        </w:rPr>
        <w:t>ος</w:t>
      </w:r>
      <w:r w:rsidRPr="00437013">
        <w:rPr>
          <w:rFonts w:ascii="Garamond" w:eastAsia="Arial Unicode MS" w:hAnsi="Garamond" w:cs="Arial Unicode MS"/>
        </w:rPr>
        <w:t>, αρ. 10, τεύχος 10-11, 1912, σσ. 455-471 και</w:t>
      </w:r>
      <w:r w:rsidRPr="00437013">
        <w:rPr>
          <w:rFonts w:ascii="Garamond" w:hAnsi="Garamond"/>
        </w:rPr>
        <w:t xml:space="preserve"> </w:t>
      </w:r>
      <w:r w:rsidRPr="00437013">
        <w:rPr>
          <w:rFonts w:ascii="Garamond" w:eastAsia="Arial Unicode MS" w:hAnsi="Garamond" w:cs="Arial Unicode MS"/>
        </w:rPr>
        <w:t>τόμος 7ος, αρ. 12, τεύχος 12, σσ. 522-543.</w:t>
      </w:r>
      <w:r>
        <w:rPr>
          <w:rFonts w:ascii="Garamond" w:eastAsia="Arial Unicode MS" w:hAnsi="Garamond" w:cs="Arial Unicode MS"/>
        </w:rPr>
        <w:t xml:space="preserve"> Σχετικά με τις δημοσιεύσεις των ιταλικών κειμένων και άρθρων στα ελληνικά περιοδικά βλ.: Δημήτρης Καριοφύλλης: </w:t>
      </w:r>
      <w:r w:rsidRPr="00B739BB">
        <w:rPr>
          <w:rFonts w:ascii="Garamond" w:eastAsia="Arial Unicode MS" w:hAnsi="Garamond" w:cs="Arial Unicode MS"/>
          <w:i/>
        </w:rPr>
        <w:t>Τα ιταλικά δημοσιεύματα στα Ελληνικά λογοτεχνικά περιοδικά</w:t>
      </w:r>
      <w:r>
        <w:rPr>
          <w:rFonts w:ascii="Garamond" w:eastAsia="Arial Unicode MS" w:hAnsi="Garamond" w:cs="Arial Unicode MS"/>
        </w:rPr>
        <w:t>, Μεταπτυχιακή Διατριβή στο Τμήμα Ιταλικής Γλώσσας και Φιλολογίας Θεσσαλονίκη, ΑΠΘ 1999.</w:t>
      </w:r>
    </w:p>
  </w:footnote>
  <w:footnote w:id="1383">
    <w:p w:rsidR="00E51DE6" w:rsidRPr="005D7ABE" w:rsidRDefault="00E51DE6" w:rsidP="005D7ABE">
      <w:pPr>
        <w:pStyle w:val="a6"/>
        <w:jc w:val="both"/>
        <w:rPr>
          <w:rFonts w:ascii="Garamond" w:hAnsi="Garamond"/>
        </w:rPr>
      </w:pPr>
      <w:r w:rsidRPr="005D7ABE">
        <w:rPr>
          <w:rStyle w:val="a7"/>
          <w:rFonts w:ascii="Garamond" w:hAnsi="Garamond"/>
        </w:rPr>
        <w:footnoteRef/>
      </w:r>
      <w:r w:rsidRPr="005D7ABE">
        <w:rPr>
          <w:rFonts w:ascii="Garamond" w:hAnsi="Garamond"/>
        </w:rPr>
        <w:t xml:space="preserve">. Ό.π., σ. 390. </w:t>
      </w:r>
    </w:p>
  </w:footnote>
  <w:footnote w:id="1384">
    <w:p w:rsidR="00E51DE6" w:rsidRPr="00AC1AA1" w:rsidRDefault="00E51DE6" w:rsidP="003C0EF5">
      <w:pPr>
        <w:pStyle w:val="a6"/>
        <w:jc w:val="both"/>
        <w:rPr>
          <w:rFonts w:ascii="Garamond" w:hAnsi="Garamond"/>
        </w:rPr>
      </w:pPr>
      <w:r w:rsidRPr="00AC1AA1">
        <w:rPr>
          <w:rStyle w:val="a7"/>
          <w:rFonts w:ascii="Garamond" w:hAnsi="Garamond"/>
        </w:rPr>
        <w:footnoteRef/>
      </w:r>
      <w:r w:rsidRPr="00AC1AA1">
        <w:rPr>
          <w:rFonts w:ascii="Garamond" w:hAnsi="Garamond"/>
        </w:rPr>
        <w:t xml:space="preserve">. </w:t>
      </w:r>
      <w:r w:rsidRPr="00AC1AA1">
        <w:rPr>
          <w:rFonts w:ascii="Garamond" w:hAnsi="Garamond"/>
          <w:lang w:val="it-IT"/>
        </w:rPr>
        <w:t>Roberto</w:t>
      </w:r>
      <w:r w:rsidRPr="00AC1AA1">
        <w:rPr>
          <w:rFonts w:ascii="Garamond" w:hAnsi="Garamond"/>
        </w:rPr>
        <w:t xml:space="preserve"> </w:t>
      </w:r>
      <w:r w:rsidRPr="00AC1AA1">
        <w:rPr>
          <w:rFonts w:ascii="Garamond" w:hAnsi="Garamond"/>
          <w:lang w:val="it-IT"/>
        </w:rPr>
        <w:t>Bracco</w:t>
      </w:r>
      <w:r w:rsidRPr="00AC1AA1">
        <w:rPr>
          <w:rFonts w:ascii="Garamond" w:hAnsi="Garamond"/>
        </w:rPr>
        <w:t xml:space="preserve">: </w:t>
      </w:r>
      <w:r w:rsidRPr="00AC1AA1">
        <w:rPr>
          <w:rFonts w:ascii="Garamond" w:eastAsia="Arial Unicode MS" w:hAnsi="Garamond" w:cs="Arial Unicode MS"/>
        </w:rPr>
        <w:t xml:space="preserve">«Η βρυσούλα», </w:t>
      </w:r>
      <w:r w:rsidRPr="00AC1AA1">
        <w:rPr>
          <w:rFonts w:ascii="Garamond" w:eastAsia="Arial Unicode MS" w:hAnsi="Garamond" w:cs="Arial Unicode MS"/>
          <w:i/>
        </w:rPr>
        <w:t>Νέα Ζωή</w:t>
      </w:r>
      <w:r w:rsidRPr="00AC1AA1">
        <w:rPr>
          <w:rFonts w:ascii="Garamond" w:eastAsia="Arial Unicode MS" w:hAnsi="Garamond" w:cs="Arial Unicode MS"/>
        </w:rPr>
        <w:t>, τεύχος 8-9,</w:t>
      </w:r>
      <w:r w:rsidRPr="00AC1AA1">
        <w:rPr>
          <w:rFonts w:ascii="Garamond" w:hAnsi="Garamond"/>
        </w:rPr>
        <w:t xml:space="preserve"> ό.π., </w:t>
      </w:r>
      <w:r w:rsidRPr="00AC1AA1">
        <w:rPr>
          <w:rFonts w:ascii="Garamond" w:eastAsia="Arial Unicode MS" w:hAnsi="Garamond" w:cs="Arial Unicode MS"/>
        </w:rPr>
        <w:t>σ. 379.</w:t>
      </w:r>
    </w:p>
  </w:footnote>
  <w:footnote w:id="1385">
    <w:p w:rsidR="00E51DE6" w:rsidRPr="00AC1AA1" w:rsidRDefault="00E51DE6" w:rsidP="003C0EF5">
      <w:pPr>
        <w:pStyle w:val="a6"/>
        <w:jc w:val="both"/>
        <w:rPr>
          <w:rFonts w:ascii="Garamond" w:hAnsi="Garamond"/>
        </w:rPr>
      </w:pPr>
      <w:r w:rsidRPr="00AC1AA1">
        <w:rPr>
          <w:rStyle w:val="a7"/>
          <w:rFonts w:ascii="Garamond" w:hAnsi="Garamond"/>
        </w:rPr>
        <w:footnoteRef/>
      </w:r>
      <w:r w:rsidRPr="00AC1AA1">
        <w:rPr>
          <w:rFonts w:ascii="Garamond" w:hAnsi="Garamond"/>
        </w:rPr>
        <w:t>. Ανώνυμος: «Γράμματα και τέχναι. Θέατρο»,</w:t>
      </w:r>
      <w:r w:rsidRPr="00AC1AA1">
        <w:rPr>
          <w:rFonts w:ascii="Garamond" w:hAnsi="Garamond"/>
          <w:i/>
        </w:rPr>
        <w:t xml:space="preserve"> Πινακοθήκη</w:t>
      </w:r>
      <w:r w:rsidRPr="00AC1AA1">
        <w:rPr>
          <w:rFonts w:ascii="Garamond" w:hAnsi="Garamond"/>
        </w:rPr>
        <w:t>, τομ. 12</w:t>
      </w:r>
      <w:r w:rsidRPr="00AC1AA1">
        <w:rPr>
          <w:rFonts w:ascii="Garamond" w:hAnsi="Garamond"/>
          <w:vertAlign w:val="superscript"/>
        </w:rPr>
        <w:t>ος</w:t>
      </w:r>
      <w:r w:rsidRPr="00AC1AA1">
        <w:rPr>
          <w:rFonts w:ascii="Garamond" w:hAnsi="Garamond"/>
        </w:rPr>
        <w:t xml:space="preserve">, αρ. 135, τχ. 135, Έτος ΙΒ´, σ. 63. </w:t>
      </w:r>
    </w:p>
  </w:footnote>
  <w:footnote w:id="1386">
    <w:p w:rsidR="00E51DE6" w:rsidRPr="00844E1E" w:rsidRDefault="00E51DE6" w:rsidP="003C0EF5">
      <w:pPr>
        <w:pStyle w:val="a6"/>
        <w:jc w:val="both"/>
        <w:rPr>
          <w:rFonts w:ascii="Garamond" w:hAnsi="Garamond"/>
        </w:rPr>
      </w:pPr>
      <w:r w:rsidRPr="008C3618">
        <w:rPr>
          <w:rStyle w:val="a7"/>
          <w:rFonts w:ascii="Garamond" w:hAnsi="Garamond"/>
        </w:rPr>
        <w:footnoteRef/>
      </w:r>
      <w:r w:rsidRPr="008C3618">
        <w:rPr>
          <w:rFonts w:ascii="Garamond" w:hAnsi="Garamond"/>
        </w:rPr>
        <w:t xml:space="preserve">. </w:t>
      </w:r>
      <w:r w:rsidRPr="00844E1E">
        <w:rPr>
          <w:rFonts w:ascii="Garamond" w:hAnsi="Garamond"/>
        </w:rPr>
        <w:t>Ανώνυμος:</w:t>
      </w:r>
      <w:r w:rsidRPr="00844E1E">
        <w:rPr>
          <w:rFonts w:ascii="Garamond" w:hAnsi="Garamond"/>
          <w:b/>
        </w:rPr>
        <w:t xml:space="preserve"> </w:t>
      </w:r>
      <w:r w:rsidRPr="00844E1E">
        <w:rPr>
          <w:rFonts w:ascii="Garamond" w:hAnsi="Garamond"/>
        </w:rPr>
        <w:t xml:space="preserve">«Θέατρα», </w:t>
      </w:r>
      <w:r w:rsidRPr="00844E1E">
        <w:rPr>
          <w:rFonts w:ascii="Garamond" w:hAnsi="Garamond"/>
          <w:i/>
        </w:rPr>
        <w:t>Εμπρός</w:t>
      </w:r>
      <w:r w:rsidRPr="00844E1E">
        <w:rPr>
          <w:rFonts w:ascii="Garamond" w:hAnsi="Garamond"/>
        </w:rPr>
        <w:t>, έτος 19</w:t>
      </w:r>
      <w:r w:rsidRPr="00844E1E">
        <w:rPr>
          <w:rFonts w:ascii="Garamond" w:hAnsi="Garamond"/>
          <w:vertAlign w:val="superscript"/>
        </w:rPr>
        <w:t>ο</w:t>
      </w:r>
      <w:r w:rsidRPr="00844E1E">
        <w:rPr>
          <w:rFonts w:ascii="Garamond" w:hAnsi="Garamond"/>
        </w:rPr>
        <w:t>, αρ. 6806,</w:t>
      </w:r>
      <w:r>
        <w:rPr>
          <w:rFonts w:ascii="Garamond" w:hAnsi="Garamond"/>
        </w:rPr>
        <w:t xml:space="preserve"> 4/5/1912, σ. 3˙</w:t>
      </w:r>
      <w:r w:rsidRPr="00844E1E">
        <w:rPr>
          <w:rFonts w:ascii="Garamond" w:hAnsi="Garamond"/>
        </w:rPr>
        <w:t xml:space="preserve"> </w:t>
      </w:r>
      <w:r w:rsidRPr="00CE25CC">
        <w:rPr>
          <w:rFonts w:ascii="Garamond" w:hAnsi="Garamond"/>
        </w:rPr>
        <w:t>Ανώνυμος: «</w:t>
      </w:r>
      <w:r>
        <w:rPr>
          <w:rFonts w:ascii="Garamond" w:hAnsi="Garamond"/>
        </w:rPr>
        <w:t>Θέατρα</w:t>
      </w:r>
      <w:r w:rsidRPr="00CE25CC">
        <w:rPr>
          <w:rFonts w:ascii="Garamond" w:hAnsi="Garamond"/>
        </w:rPr>
        <w:t xml:space="preserve">», </w:t>
      </w:r>
      <w:r w:rsidRPr="00CE25CC">
        <w:rPr>
          <w:rFonts w:ascii="Garamond" w:hAnsi="Garamond"/>
          <w:i/>
        </w:rPr>
        <w:t>Σκρίπ</w:t>
      </w:r>
      <w:r>
        <w:rPr>
          <w:rFonts w:ascii="Garamond" w:hAnsi="Garamond"/>
        </w:rPr>
        <w:t>, έτος ΙΗ´, περίοδος 9</w:t>
      </w:r>
      <w:r w:rsidRPr="00BE057B">
        <w:rPr>
          <w:rFonts w:ascii="Garamond" w:hAnsi="Garamond"/>
          <w:vertAlign w:val="superscript"/>
        </w:rPr>
        <w:t>η</w:t>
      </w:r>
      <w:r w:rsidRPr="00CE25CC">
        <w:rPr>
          <w:rFonts w:ascii="Garamond" w:hAnsi="Garamond"/>
        </w:rPr>
        <w:t>, αρ.</w:t>
      </w:r>
      <w:r>
        <w:rPr>
          <w:rFonts w:ascii="Garamond" w:hAnsi="Garamond"/>
        </w:rPr>
        <w:t xml:space="preserve"> 17238, 4/5/1912, σ. 3. </w:t>
      </w:r>
      <w:r w:rsidRPr="008C3618">
        <w:rPr>
          <w:rFonts w:ascii="Garamond" w:hAnsi="Garamond"/>
        </w:rPr>
        <w:t>Τον ρόλο της Τερέζας ερμηνεύει η Κυβέλη Ανδριανού, του Στέφανου Μπάλδη ο Ευτύχιος Βονασέρας, του γραμματέα του Βαλεντίνου ο Ν. Παλμύρας, της πριγκίπισσας Μεράλδας Χέλλερ η Στέλλα Γαλάνη, της Γριάς Ζητιάνας η Άννα Όφμαν, του Τοκογλύφου Κυρ Φάουστου ο Ηρ. Χαλικιόπουλος, του Γέρου Ζητιάνου ο Δ. Βενιέρης και του Ρομύλου ο Λ. Σκορδίλης. Επίσης στην πράξη συμμετέχει ένας υπηρέτης κι ένας αχθοφόρος. Η δράση εκτυλίσσεται στη σύγχρονη Νάπολη, βλ.:</w:t>
      </w:r>
      <w:r>
        <w:rPr>
          <w:rFonts w:ascii="Garamond" w:hAnsi="Garamond"/>
          <w:sz w:val="28"/>
          <w:szCs w:val="28"/>
        </w:rPr>
        <w:t xml:space="preserve"> </w:t>
      </w:r>
      <w:r w:rsidRPr="00844E1E">
        <w:rPr>
          <w:rFonts w:ascii="Garamond" w:hAnsi="Garamond"/>
        </w:rPr>
        <w:t>Πηγή εύρεσης της πληροφορίας, Αρχείο του Θεατρικού Μουσείου, κωδικός προγράμματος: 20189 και θέση 66Β/7.</w:t>
      </w:r>
    </w:p>
  </w:footnote>
  <w:footnote w:id="1387">
    <w:p w:rsidR="00E51DE6" w:rsidRPr="00F30FFD" w:rsidRDefault="00E51DE6" w:rsidP="003C0EF5">
      <w:pPr>
        <w:pStyle w:val="a6"/>
        <w:jc w:val="both"/>
        <w:rPr>
          <w:rFonts w:ascii="Garamond" w:hAnsi="Garamond"/>
        </w:rPr>
      </w:pPr>
      <w:r w:rsidRPr="00F30FFD">
        <w:rPr>
          <w:rStyle w:val="a7"/>
          <w:rFonts w:ascii="Garamond" w:hAnsi="Garamond"/>
        </w:rPr>
        <w:footnoteRef/>
      </w:r>
      <w:r w:rsidRPr="00F30FFD">
        <w:rPr>
          <w:rFonts w:ascii="Garamond" w:hAnsi="Garamond"/>
        </w:rPr>
        <w:t>. Ανώνυμος:</w:t>
      </w:r>
      <w:r w:rsidRPr="00F30FFD">
        <w:rPr>
          <w:rFonts w:ascii="Garamond" w:hAnsi="Garamond"/>
          <w:b/>
        </w:rPr>
        <w:t xml:space="preserve"> </w:t>
      </w:r>
      <w:r w:rsidRPr="00F30FFD">
        <w:rPr>
          <w:rFonts w:ascii="Garamond" w:hAnsi="Garamond"/>
        </w:rPr>
        <w:t xml:space="preserve">«Θέατρα», </w:t>
      </w:r>
      <w:r w:rsidRPr="00F30FFD">
        <w:rPr>
          <w:rFonts w:ascii="Garamond" w:hAnsi="Garamond"/>
          <w:i/>
        </w:rPr>
        <w:t>Εμπρός</w:t>
      </w:r>
      <w:r>
        <w:rPr>
          <w:rFonts w:ascii="Garamond" w:hAnsi="Garamond"/>
        </w:rPr>
        <w:t>, έτος ΙΣΤ´, αρ. 5580</w:t>
      </w:r>
      <w:r w:rsidRPr="00F30FFD">
        <w:rPr>
          <w:rFonts w:ascii="Garamond" w:hAnsi="Garamond"/>
        </w:rPr>
        <w:t>,</w:t>
      </w:r>
      <w:r>
        <w:rPr>
          <w:rFonts w:ascii="Garamond" w:hAnsi="Garamond"/>
        </w:rPr>
        <w:t xml:space="preserve"> 4/5/1912, σ. 3˙</w:t>
      </w:r>
      <w:r w:rsidRPr="00313B1B">
        <w:rPr>
          <w:rFonts w:ascii="Garamond" w:hAnsi="Garamond"/>
        </w:rPr>
        <w:t xml:space="preserve"> </w:t>
      </w:r>
      <w:r w:rsidRPr="00CE25CC">
        <w:rPr>
          <w:rFonts w:ascii="Garamond" w:hAnsi="Garamond"/>
        </w:rPr>
        <w:t>Ανώνυμος: «</w:t>
      </w:r>
      <w:r>
        <w:rPr>
          <w:rFonts w:ascii="Garamond" w:hAnsi="Garamond"/>
        </w:rPr>
        <w:t>Θέατρα</w:t>
      </w:r>
      <w:r w:rsidRPr="00CE25CC">
        <w:rPr>
          <w:rFonts w:ascii="Garamond" w:hAnsi="Garamond"/>
        </w:rPr>
        <w:t xml:space="preserve">», </w:t>
      </w:r>
      <w:r w:rsidRPr="00CE25CC">
        <w:rPr>
          <w:rFonts w:ascii="Garamond" w:hAnsi="Garamond"/>
          <w:i/>
        </w:rPr>
        <w:t>Σκρίπ</w:t>
      </w:r>
      <w:r>
        <w:rPr>
          <w:rFonts w:ascii="Garamond" w:hAnsi="Garamond"/>
        </w:rPr>
        <w:t>, έτος ΙΗ´, περίοδος 9</w:t>
      </w:r>
      <w:r w:rsidRPr="00BE057B">
        <w:rPr>
          <w:rFonts w:ascii="Garamond" w:hAnsi="Garamond"/>
          <w:vertAlign w:val="superscript"/>
        </w:rPr>
        <w:t>η</w:t>
      </w:r>
      <w:r w:rsidRPr="00CE25CC">
        <w:rPr>
          <w:rFonts w:ascii="Garamond" w:hAnsi="Garamond"/>
        </w:rPr>
        <w:t>, αρ.</w:t>
      </w:r>
      <w:r>
        <w:rPr>
          <w:rFonts w:ascii="Garamond" w:hAnsi="Garamond"/>
        </w:rPr>
        <w:t xml:space="preserve"> 17237, 3/5/1912, σ. 3˙ </w:t>
      </w:r>
      <w:r w:rsidRPr="00F30FFD">
        <w:rPr>
          <w:rFonts w:ascii="Garamond" w:hAnsi="Garamond"/>
        </w:rPr>
        <w:t>Ανώνυμος:</w:t>
      </w:r>
      <w:r w:rsidRPr="00F30FFD">
        <w:rPr>
          <w:rFonts w:ascii="Garamond" w:hAnsi="Garamond"/>
          <w:b/>
        </w:rPr>
        <w:t xml:space="preserve"> </w:t>
      </w:r>
      <w:r w:rsidRPr="00F30FFD">
        <w:rPr>
          <w:rFonts w:ascii="Garamond" w:hAnsi="Garamond"/>
        </w:rPr>
        <w:t xml:space="preserve">«Θέατρα», </w:t>
      </w:r>
      <w:r w:rsidRPr="00F30FFD">
        <w:rPr>
          <w:rFonts w:ascii="Garamond" w:hAnsi="Garamond"/>
          <w:i/>
        </w:rPr>
        <w:t>Εμπρός</w:t>
      </w:r>
      <w:r>
        <w:rPr>
          <w:rFonts w:ascii="Garamond" w:hAnsi="Garamond"/>
        </w:rPr>
        <w:t>, έτος ΙΣΤ´, αρ. 5579</w:t>
      </w:r>
      <w:r w:rsidRPr="00F30FFD">
        <w:rPr>
          <w:rFonts w:ascii="Garamond" w:hAnsi="Garamond"/>
        </w:rPr>
        <w:t>, 3</w:t>
      </w:r>
      <w:r>
        <w:rPr>
          <w:rFonts w:ascii="Garamond" w:hAnsi="Garamond"/>
        </w:rPr>
        <w:t>/5/1912, σ. 3˙</w:t>
      </w:r>
      <w:r w:rsidRPr="00BE057B">
        <w:rPr>
          <w:rFonts w:ascii="Garamond" w:hAnsi="Garamond"/>
        </w:rPr>
        <w:t xml:space="preserve"> </w:t>
      </w:r>
      <w:r w:rsidRPr="00CE25CC">
        <w:rPr>
          <w:rFonts w:ascii="Garamond" w:hAnsi="Garamond"/>
        </w:rPr>
        <w:t>Ανώνυμος: «</w:t>
      </w:r>
      <w:r>
        <w:rPr>
          <w:rFonts w:ascii="Garamond" w:hAnsi="Garamond"/>
        </w:rPr>
        <w:t>Θέατρα</w:t>
      </w:r>
      <w:r w:rsidRPr="00CE25CC">
        <w:rPr>
          <w:rFonts w:ascii="Garamond" w:hAnsi="Garamond"/>
        </w:rPr>
        <w:t xml:space="preserve">», </w:t>
      </w:r>
      <w:r w:rsidRPr="00CE25CC">
        <w:rPr>
          <w:rFonts w:ascii="Garamond" w:hAnsi="Garamond"/>
          <w:i/>
        </w:rPr>
        <w:t>Σκρίπ</w:t>
      </w:r>
      <w:r>
        <w:rPr>
          <w:rFonts w:ascii="Garamond" w:hAnsi="Garamond"/>
        </w:rPr>
        <w:t>, έτος ΙΗ´, περίοδος 9</w:t>
      </w:r>
      <w:r w:rsidRPr="00BE057B">
        <w:rPr>
          <w:rFonts w:ascii="Garamond" w:hAnsi="Garamond"/>
          <w:vertAlign w:val="superscript"/>
        </w:rPr>
        <w:t>η</w:t>
      </w:r>
      <w:r w:rsidRPr="00CE25CC">
        <w:rPr>
          <w:rFonts w:ascii="Garamond" w:hAnsi="Garamond"/>
        </w:rPr>
        <w:t>, αρ.</w:t>
      </w:r>
      <w:r>
        <w:rPr>
          <w:rFonts w:ascii="Garamond" w:hAnsi="Garamond"/>
        </w:rPr>
        <w:t xml:space="preserve"> 17237, 3/5/1912, σ. 3. </w:t>
      </w:r>
    </w:p>
  </w:footnote>
  <w:footnote w:id="1388">
    <w:p w:rsidR="00E51DE6" w:rsidRPr="00445770" w:rsidRDefault="00E51DE6" w:rsidP="003C0EF5">
      <w:pPr>
        <w:pStyle w:val="a6"/>
        <w:jc w:val="both"/>
        <w:rPr>
          <w:rFonts w:ascii="Garamond" w:hAnsi="Garamond"/>
        </w:rPr>
      </w:pPr>
      <w:r w:rsidRPr="00445770">
        <w:rPr>
          <w:rStyle w:val="a7"/>
          <w:rFonts w:ascii="Garamond" w:hAnsi="Garamond"/>
        </w:rPr>
        <w:footnoteRef/>
      </w:r>
      <w:r w:rsidRPr="00445770">
        <w:rPr>
          <w:rFonts w:ascii="Garamond" w:hAnsi="Garamond"/>
        </w:rPr>
        <w:t>. Ανώνυμος: «Γράμματα και τέχναι. Θέατρον»,</w:t>
      </w:r>
      <w:r w:rsidRPr="00445770">
        <w:rPr>
          <w:rFonts w:ascii="Garamond" w:hAnsi="Garamond"/>
          <w:i/>
        </w:rPr>
        <w:t xml:space="preserve"> Πινακοθήκη</w:t>
      </w:r>
      <w:r w:rsidRPr="00445770">
        <w:rPr>
          <w:rFonts w:ascii="Garamond" w:hAnsi="Garamond"/>
        </w:rPr>
        <w:t>, τομ. 12</w:t>
      </w:r>
      <w:r w:rsidRPr="00445770">
        <w:rPr>
          <w:rFonts w:ascii="Garamond" w:hAnsi="Garamond"/>
          <w:vertAlign w:val="superscript"/>
        </w:rPr>
        <w:t>ος</w:t>
      </w:r>
      <w:r w:rsidRPr="00445770">
        <w:rPr>
          <w:rFonts w:ascii="Garamond" w:hAnsi="Garamond"/>
        </w:rPr>
        <w:t>, αρ. 136, τχ. 136, Έτος ΙΒ´, σ. 98.</w:t>
      </w:r>
    </w:p>
  </w:footnote>
  <w:footnote w:id="1389">
    <w:p w:rsidR="00E51DE6" w:rsidRPr="0050702F" w:rsidRDefault="00E51DE6" w:rsidP="003C0EF5">
      <w:pPr>
        <w:pStyle w:val="a6"/>
        <w:jc w:val="both"/>
        <w:rPr>
          <w:rFonts w:ascii="Garamond" w:hAnsi="Garamond"/>
        </w:rPr>
      </w:pPr>
      <w:r w:rsidRPr="0050702F">
        <w:rPr>
          <w:rStyle w:val="a7"/>
          <w:rFonts w:ascii="Garamond" w:hAnsi="Garamond"/>
        </w:rPr>
        <w:footnoteRef/>
      </w:r>
      <w:r w:rsidRPr="0050702F">
        <w:rPr>
          <w:rFonts w:ascii="Garamond" w:hAnsi="Garamond"/>
        </w:rPr>
        <w:t xml:space="preserve">. </w:t>
      </w:r>
      <w:r w:rsidRPr="00844E1E">
        <w:rPr>
          <w:rFonts w:ascii="Garamond" w:hAnsi="Garamond"/>
        </w:rPr>
        <w:t>Ανώνυμος:</w:t>
      </w:r>
      <w:r w:rsidRPr="00844E1E">
        <w:rPr>
          <w:rFonts w:ascii="Garamond" w:hAnsi="Garamond"/>
          <w:b/>
        </w:rPr>
        <w:t xml:space="preserve"> </w:t>
      </w:r>
      <w:r w:rsidRPr="00844E1E">
        <w:rPr>
          <w:rFonts w:ascii="Garamond" w:hAnsi="Garamond"/>
        </w:rPr>
        <w:t xml:space="preserve">«Θέατρα», </w:t>
      </w:r>
      <w:r w:rsidRPr="00844E1E">
        <w:rPr>
          <w:rFonts w:ascii="Garamond" w:hAnsi="Garamond"/>
          <w:i/>
        </w:rPr>
        <w:t>Εμπρός</w:t>
      </w:r>
      <w:r>
        <w:rPr>
          <w:rFonts w:ascii="Garamond" w:hAnsi="Garamond"/>
        </w:rPr>
        <w:t>, έτος 22</w:t>
      </w:r>
      <w:r w:rsidRPr="00844E1E">
        <w:rPr>
          <w:rFonts w:ascii="Garamond" w:hAnsi="Garamond"/>
          <w:vertAlign w:val="superscript"/>
        </w:rPr>
        <w:t>ο</w:t>
      </w:r>
      <w:r w:rsidRPr="00844E1E">
        <w:rPr>
          <w:rFonts w:ascii="Garamond" w:hAnsi="Garamond"/>
        </w:rPr>
        <w:t>, αρ.</w:t>
      </w:r>
      <w:r>
        <w:rPr>
          <w:rFonts w:ascii="Garamond" w:hAnsi="Garamond"/>
        </w:rPr>
        <w:t xml:space="preserve"> 7630, 10/1/1918, σ. 2˙ </w:t>
      </w:r>
      <w:r w:rsidRPr="00844E1E">
        <w:rPr>
          <w:rFonts w:ascii="Garamond" w:hAnsi="Garamond"/>
        </w:rPr>
        <w:t>Ανώνυμος:</w:t>
      </w:r>
      <w:r w:rsidRPr="00844E1E">
        <w:rPr>
          <w:rFonts w:ascii="Garamond" w:hAnsi="Garamond"/>
          <w:b/>
        </w:rPr>
        <w:t xml:space="preserve"> </w:t>
      </w:r>
      <w:r w:rsidRPr="00844E1E">
        <w:rPr>
          <w:rFonts w:ascii="Garamond" w:hAnsi="Garamond"/>
        </w:rPr>
        <w:t xml:space="preserve">«Θέατρα», </w:t>
      </w:r>
      <w:r w:rsidRPr="003F08A9">
        <w:rPr>
          <w:rFonts w:ascii="Garamond" w:hAnsi="Garamond"/>
          <w:i/>
        </w:rPr>
        <w:t>Ριζοσπάστης</w:t>
      </w:r>
      <w:r>
        <w:rPr>
          <w:rFonts w:ascii="Garamond" w:hAnsi="Garamond"/>
        </w:rPr>
        <w:t>, περίοδος Α´, αρ. 170,</w:t>
      </w:r>
      <w:r w:rsidRPr="00844E1E">
        <w:rPr>
          <w:rFonts w:ascii="Garamond" w:hAnsi="Garamond"/>
        </w:rPr>
        <w:t xml:space="preserve"> </w:t>
      </w:r>
      <w:r>
        <w:rPr>
          <w:rFonts w:ascii="Garamond" w:hAnsi="Garamond"/>
        </w:rPr>
        <w:t>10/1/1918, σ. 1˙</w:t>
      </w:r>
      <w:r w:rsidRPr="00D43D56">
        <w:rPr>
          <w:rFonts w:ascii="Garamond" w:hAnsi="Garamond"/>
        </w:rPr>
        <w:t xml:space="preserve"> </w:t>
      </w:r>
      <w:r w:rsidRPr="006A47BD">
        <w:rPr>
          <w:rFonts w:ascii="Garamond" w:hAnsi="Garamond"/>
        </w:rPr>
        <w:t xml:space="preserve">Ανώνυμος: «Θέατρα», </w:t>
      </w:r>
      <w:r w:rsidRPr="006A47BD">
        <w:rPr>
          <w:rFonts w:ascii="Garamond" w:hAnsi="Garamond"/>
          <w:i/>
        </w:rPr>
        <w:t>Σκρίπ</w:t>
      </w:r>
      <w:r w:rsidRPr="006A47BD">
        <w:rPr>
          <w:rFonts w:ascii="Garamond" w:hAnsi="Garamond"/>
        </w:rPr>
        <w:t xml:space="preserve">, έτος </w:t>
      </w:r>
      <w:r>
        <w:rPr>
          <w:rFonts w:ascii="Garamond" w:hAnsi="Garamond"/>
        </w:rPr>
        <w:t xml:space="preserve">ΚΑ´, περίοδος Ε´, αρ. 8405, 10/1/1918, σ. 2.  </w:t>
      </w:r>
      <w:r w:rsidRPr="00B41135">
        <w:rPr>
          <w:rFonts w:ascii="Garamond" w:hAnsi="Garamond"/>
        </w:rPr>
        <w:t>Βλ. Γιάννης Σιδέρης:</w:t>
      </w:r>
      <w:r w:rsidRPr="00B41135">
        <w:rPr>
          <w:rFonts w:ascii="Garamond" w:hAnsi="Garamond"/>
          <w:i/>
        </w:rPr>
        <w:t xml:space="preserve"> Ιστορία του Νέου Ελληνικού Θεάτρου, </w:t>
      </w:r>
      <w:r w:rsidRPr="00B41135">
        <w:rPr>
          <w:rFonts w:ascii="Garamond" w:hAnsi="Garamond"/>
        </w:rPr>
        <w:t>ό.π., σ. 154</w:t>
      </w:r>
      <w:r>
        <w:rPr>
          <w:rFonts w:ascii="Garamond" w:hAnsi="Garamond"/>
        </w:rPr>
        <w:t xml:space="preserve">˙ </w:t>
      </w:r>
      <w:r w:rsidRPr="0050702F">
        <w:rPr>
          <w:rFonts w:ascii="Garamond" w:hAnsi="Garamond"/>
        </w:rPr>
        <w:t>Ανώνυμος:</w:t>
      </w:r>
      <w:r w:rsidRPr="0050702F">
        <w:rPr>
          <w:rFonts w:ascii="Garamond" w:hAnsi="Garamond"/>
          <w:b/>
        </w:rPr>
        <w:t xml:space="preserve"> </w:t>
      </w:r>
      <w:r w:rsidRPr="0050702F">
        <w:rPr>
          <w:rFonts w:ascii="Garamond" w:hAnsi="Garamond"/>
        </w:rPr>
        <w:t>«</w:t>
      </w:r>
      <w:r w:rsidRPr="002E6AF2">
        <w:rPr>
          <w:rFonts w:ascii="Garamond" w:hAnsi="Garamond"/>
        </w:rPr>
        <w:t>Θέατρα</w:t>
      </w:r>
      <w:r w:rsidRPr="0050702F">
        <w:rPr>
          <w:rFonts w:ascii="Garamond" w:hAnsi="Garamond"/>
        </w:rPr>
        <w:t xml:space="preserve">», </w:t>
      </w:r>
      <w:r w:rsidRPr="0050702F">
        <w:rPr>
          <w:rFonts w:ascii="Garamond" w:hAnsi="Garamond"/>
          <w:i/>
        </w:rPr>
        <w:t>Εμπρός</w:t>
      </w:r>
      <w:r w:rsidRPr="0050702F">
        <w:rPr>
          <w:rFonts w:ascii="Garamond" w:hAnsi="Garamond"/>
        </w:rPr>
        <w:t>, έτος 22</w:t>
      </w:r>
      <w:r w:rsidRPr="0050702F">
        <w:rPr>
          <w:rFonts w:ascii="Garamond" w:hAnsi="Garamond"/>
          <w:vertAlign w:val="superscript"/>
        </w:rPr>
        <w:t>ο</w:t>
      </w:r>
      <w:r w:rsidRPr="0050702F">
        <w:rPr>
          <w:rFonts w:ascii="Garamond" w:hAnsi="Garamond"/>
        </w:rPr>
        <w:t xml:space="preserve">, αρ. 7631, 11/1/1918, </w:t>
      </w:r>
      <w:r>
        <w:rPr>
          <w:rFonts w:ascii="Garamond" w:hAnsi="Garamond"/>
        </w:rPr>
        <w:t>σ. 2˙</w:t>
      </w:r>
      <w:r w:rsidRPr="0050702F">
        <w:rPr>
          <w:rFonts w:ascii="Garamond" w:hAnsi="Garamond"/>
        </w:rPr>
        <w:t xml:space="preserve"> </w:t>
      </w:r>
      <w:r w:rsidRPr="00844E1E">
        <w:rPr>
          <w:rFonts w:ascii="Garamond" w:hAnsi="Garamond"/>
        </w:rPr>
        <w:t>Ανώνυμος:</w:t>
      </w:r>
      <w:r w:rsidRPr="00844E1E">
        <w:rPr>
          <w:rFonts w:ascii="Garamond" w:hAnsi="Garamond"/>
          <w:b/>
        </w:rPr>
        <w:t xml:space="preserve"> </w:t>
      </w:r>
      <w:r w:rsidRPr="00844E1E">
        <w:rPr>
          <w:rFonts w:ascii="Garamond" w:hAnsi="Garamond"/>
        </w:rPr>
        <w:t xml:space="preserve">«Θέατρα», </w:t>
      </w:r>
      <w:r w:rsidRPr="003F08A9">
        <w:rPr>
          <w:rFonts w:ascii="Garamond" w:hAnsi="Garamond"/>
          <w:i/>
        </w:rPr>
        <w:t>Ριζοσπάστης</w:t>
      </w:r>
      <w:r>
        <w:rPr>
          <w:rFonts w:ascii="Garamond" w:hAnsi="Garamond"/>
        </w:rPr>
        <w:t xml:space="preserve">, περίοδος Α´, αρ. 171, </w:t>
      </w:r>
      <w:r w:rsidRPr="00844E1E">
        <w:rPr>
          <w:rFonts w:ascii="Garamond" w:hAnsi="Garamond"/>
        </w:rPr>
        <w:t xml:space="preserve"> </w:t>
      </w:r>
      <w:r>
        <w:rPr>
          <w:rFonts w:ascii="Garamond" w:hAnsi="Garamond"/>
        </w:rPr>
        <w:t>11/1/1918, σ. 1˙</w:t>
      </w:r>
      <w:r w:rsidRPr="00AE2ABA">
        <w:rPr>
          <w:rFonts w:ascii="Garamond" w:hAnsi="Garamond"/>
        </w:rPr>
        <w:t xml:space="preserve"> </w:t>
      </w:r>
      <w:r w:rsidRPr="00844E1E">
        <w:rPr>
          <w:rFonts w:ascii="Garamond" w:hAnsi="Garamond"/>
        </w:rPr>
        <w:t>Ανώνυμος:</w:t>
      </w:r>
      <w:r w:rsidRPr="00844E1E">
        <w:rPr>
          <w:rFonts w:ascii="Garamond" w:hAnsi="Garamond"/>
          <w:b/>
        </w:rPr>
        <w:t xml:space="preserve"> </w:t>
      </w:r>
      <w:r w:rsidRPr="00844E1E">
        <w:rPr>
          <w:rFonts w:ascii="Garamond" w:hAnsi="Garamond"/>
        </w:rPr>
        <w:t xml:space="preserve">«Θέατρα», </w:t>
      </w:r>
      <w:r w:rsidRPr="003F08A9">
        <w:rPr>
          <w:rFonts w:ascii="Garamond" w:hAnsi="Garamond"/>
          <w:i/>
        </w:rPr>
        <w:t>Ριζοσπάστης</w:t>
      </w:r>
      <w:r>
        <w:rPr>
          <w:rFonts w:ascii="Garamond" w:hAnsi="Garamond"/>
        </w:rPr>
        <w:t xml:space="preserve">, περίοδος Α´, αρ. 172, </w:t>
      </w:r>
      <w:r w:rsidRPr="00844E1E">
        <w:rPr>
          <w:rFonts w:ascii="Garamond" w:hAnsi="Garamond"/>
        </w:rPr>
        <w:t xml:space="preserve"> </w:t>
      </w:r>
      <w:r>
        <w:rPr>
          <w:rFonts w:ascii="Garamond" w:hAnsi="Garamond"/>
        </w:rPr>
        <w:t>12/1/1918, σ. 1˙</w:t>
      </w:r>
      <w:r w:rsidRPr="00DF3E4D">
        <w:rPr>
          <w:rFonts w:ascii="Garamond" w:hAnsi="Garamond"/>
        </w:rPr>
        <w:t xml:space="preserve"> </w:t>
      </w:r>
      <w:r w:rsidRPr="006A47BD">
        <w:rPr>
          <w:rFonts w:ascii="Garamond" w:hAnsi="Garamond"/>
        </w:rPr>
        <w:t xml:space="preserve">Ανώνυμος: «Θέατρα», </w:t>
      </w:r>
      <w:r w:rsidRPr="006A47BD">
        <w:rPr>
          <w:rFonts w:ascii="Garamond" w:hAnsi="Garamond"/>
          <w:i/>
        </w:rPr>
        <w:t>Σκρίπ</w:t>
      </w:r>
      <w:r w:rsidRPr="006A47BD">
        <w:rPr>
          <w:rFonts w:ascii="Garamond" w:hAnsi="Garamond"/>
        </w:rPr>
        <w:t xml:space="preserve">, έτος </w:t>
      </w:r>
      <w:r>
        <w:rPr>
          <w:rFonts w:ascii="Garamond" w:hAnsi="Garamond"/>
        </w:rPr>
        <w:t>ΚΑ´, περίοδος Ε´, αρ. 8406, 11/1/1918, σ. 2.</w:t>
      </w:r>
    </w:p>
  </w:footnote>
  <w:footnote w:id="1390">
    <w:p w:rsidR="00E51DE6" w:rsidRPr="00DC0394" w:rsidRDefault="00E51DE6" w:rsidP="003C0EF5">
      <w:pPr>
        <w:pStyle w:val="a6"/>
        <w:jc w:val="both"/>
        <w:rPr>
          <w:rFonts w:ascii="Garamond" w:hAnsi="Garamond"/>
        </w:rPr>
      </w:pPr>
      <w:r w:rsidRPr="00DC0394">
        <w:rPr>
          <w:rStyle w:val="a7"/>
          <w:rFonts w:ascii="Garamond" w:hAnsi="Garamond"/>
        </w:rPr>
        <w:footnoteRef/>
      </w:r>
      <w:r w:rsidRPr="00DC0394">
        <w:rPr>
          <w:rFonts w:ascii="Garamond" w:hAnsi="Garamond"/>
        </w:rPr>
        <w:t xml:space="preserve">. Ανώνυμος: «Τα Αθηναϊκά Θέατρα. Θίασος Κυβέλης», </w:t>
      </w:r>
      <w:r w:rsidRPr="00DC0394">
        <w:rPr>
          <w:rFonts w:ascii="Garamond" w:hAnsi="Garamond"/>
          <w:i/>
        </w:rPr>
        <w:t>Πινακοθήκη</w:t>
      </w:r>
      <w:r w:rsidRPr="00DC0394">
        <w:rPr>
          <w:rFonts w:ascii="Garamond" w:hAnsi="Garamond"/>
        </w:rPr>
        <w:t>, τομ. 17</w:t>
      </w:r>
      <w:r w:rsidRPr="00DC0394">
        <w:rPr>
          <w:rFonts w:ascii="Garamond" w:hAnsi="Garamond"/>
          <w:vertAlign w:val="superscript"/>
        </w:rPr>
        <w:t>ος</w:t>
      </w:r>
      <w:r w:rsidRPr="00DC0394">
        <w:rPr>
          <w:rFonts w:ascii="Garamond" w:hAnsi="Garamond"/>
        </w:rPr>
        <w:t xml:space="preserve">, αρ. 203, τχ. 203-204, έτος ΙΖ´, 1918, σ. 128. </w:t>
      </w:r>
    </w:p>
  </w:footnote>
  <w:footnote w:id="1391">
    <w:p w:rsidR="00E51DE6" w:rsidRPr="00EB5D8D" w:rsidRDefault="00E51DE6" w:rsidP="003C0EF5">
      <w:pPr>
        <w:pStyle w:val="a6"/>
        <w:jc w:val="both"/>
        <w:rPr>
          <w:rFonts w:ascii="Garamond" w:hAnsi="Garamond"/>
        </w:rPr>
      </w:pPr>
      <w:r w:rsidRPr="008C3618">
        <w:rPr>
          <w:rStyle w:val="a7"/>
          <w:rFonts w:ascii="Garamond" w:hAnsi="Garamond"/>
        </w:rPr>
        <w:footnoteRef/>
      </w:r>
      <w:r w:rsidRPr="008C3618">
        <w:rPr>
          <w:rFonts w:ascii="Garamond" w:hAnsi="Garamond"/>
        </w:rPr>
        <w:t>. Τον ρόλο της Τερέζας υποστηρίζει η Παμφίλη  Αργυροπούλου, του Στέφανου Μπάλδη, του συζύγου της, ο Κ. Σαντοριναίος, του Βαλεντίνου,</w:t>
      </w:r>
      <w:r>
        <w:rPr>
          <w:rFonts w:ascii="Garamond" w:hAnsi="Garamond"/>
          <w:sz w:val="28"/>
          <w:szCs w:val="28"/>
        </w:rPr>
        <w:t xml:space="preserve"> </w:t>
      </w:r>
      <w:r w:rsidRPr="008C3618">
        <w:rPr>
          <w:rFonts w:ascii="Garamond" w:hAnsi="Garamond"/>
        </w:rPr>
        <w:t>ξαδέρφου του Στέφανου, ο Άγγελος Λάμπρου, του Κυρ Φάουστου ο Τ. Βενδής, της Μεράλδας η Ν. Μπαλαδήμα, του Γέρου ζητιάνου ο Τ. Ζόκας, της Γριάς ζητιάνας η Άννα Ρούσσου</w:t>
      </w:r>
      <w:r>
        <w:rPr>
          <w:rFonts w:ascii="Garamond" w:hAnsi="Garamond"/>
        </w:rPr>
        <w:t xml:space="preserve"> και του Ρωμήλου ο Γ. Μαρινάκης, βλ.: </w:t>
      </w:r>
      <w:r w:rsidRPr="008C3618">
        <w:rPr>
          <w:rFonts w:ascii="Garamond" w:hAnsi="Garamond"/>
        </w:rPr>
        <w:t>Πηγή εύρεσης</w:t>
      </w:r>
      <w:r w:rsidRPr="00EB5D8D">
        <w:rPr>
          <w:rFonts w:ascii="Garamond" w:hAnsi="Garamond"/>
        </w:rPr>
        <w:t xml:space="preserve"> πληροφορίας: Αρχείο Θεατρικού Μουσείου, κωδικός προγράμματος: 6/25/1563, θέση μικροφίλμ: 1/1519. </w:t>
      </w:r>
    </w:p>
  </w:footnote>
  <w:footnote w:id="1392">
    <w:p w:rsidR="00E51DE6" w:rsidRPr="00346752" w:rsidRDefault="00E51DE6" w:rsidP="003C0EF5">
      <w:pPr>
        <w:pStyle w:val="a6"/>
        <w:jc w:val="both"/>
        <w:rPr>
          <w:rFonts w:ascii="Garamond" w:hAnsi="Garamond"/>
        </w:rPr>
      </w:pPr>
      <w:r w:rsidRPr="00346752">
        <w:rPr>
          <w:rStyle w:val="a7"/>
          <w:rFonts w:ascii="Garamond" w:hAnsi="Garamond"/>
        </w:rPr>
        <w:footnoteRef/>
      </w:r>
      <w:r w:rsidRPr="00346752">
        <w:rPr>
          <w:rFonts w:ascii="Garamond" w:hAnsi="Garamond"/>
        </w:rPr>
        <w:t>. Πηγή εύρεσης πληροφορίας: Αρχείο Θεατρικού Μουσείου, κωδικός προγράμματος: 6/24/1495</w:t>
      </w:r>
      <w:r w:rsidRPr="00FD12C5">
        <w:rPr>
          <w:rFonts w:ascii="Garamond" w:hAnsi="Garamond"/>
        </w:rPr>
        <w:t xml:space="preserve"> </w:t>
      </w:r>
      <w:r>
        <w:rPr>
          <w:rFonts w:ascii="Garamond" w:hAnsi="Garamond"/>
        </w:rPr>
        <w:t>θέση μικροφίλμ: 1/1503.</w:t>
      </w:r>
    </w:p>
  </w:footnote>
  <w:footnote w:id="1393">
    <w:p w:rsidR="00E51DE6" w:rsidRPr="006250BF" w:rsidRDefault="00E51DE6" w:rsidP="003C0EF5">
      <w:pPr>
        <w:pStyle w:val="a6"/>
        <w:jc w:val="both"/>
        <w:rPr>
          <w:rFonts w:ascii="Garamond" w:hAnsi="Garamond"/>
        </w:rPr>
      </w:pPr>
      <w:r w:rsidRPr="00E2035E">
        <w:rPr>
          <w:rStyle w:val="a7"/>
          <w:rFonts w:ascii="Garamond" w:hAnsi="Garamond"/>
        </w:rPr>
        <w:footnoteRef/>
      </w:r>
      <w:r w:rsidRPr="00E2035E">
        <w:rPr>
          <w:rFonts w:ascii="Garamond" w:hAnsi="Garamond"/>
        </w:rPr>
        <w:t>. Πηγή εύρεσης πληροφορίας: Αρχείο Θεατρικού Μουσείου, κωδικός προγράμματος:</w:t>
      </w:r>
      <w:r>
        <w:rPr>
          <w:rFonts w:ascii="Garamond" w:hAnsi="Garamond"/>
        </w:rPr>
        <w:t xml:space="preserve"> 6/4/1544, θέση </w:t>
      </w:r>
      <w:r w:rsidRPr="006250BF">
        <w:rPr>
          <w:rFonts w:ascii="Garamond" w:hAnsi="Garamond"/>
        </w:rPr>
        <w:t>μικροφίλμ: 1/1405.</w:t>
      </w:r>
    </w:p>
  </w:footnote>
  <w:footnote w:id="1394">
    <w:p w:rsidR="00E51DE6" w:rsidRPr="008C3618" w:rsidRDefault="00E51DE6" w:rsidP="008C3618">
      <w:pPr>
        <w:spacing w:after="0"/>
        <w:jc w:val="both"/>
        <w:rPr>
          <w:rFonts w:ascii="Garamond" w:hAnsi="Garamond"/>
          <w:sz w:val="20"/>
          <w:szCs w:val="20"/>
        </w:rPr>
      </w:pPr>
      <w:r w:rsidRPr="008C3618">
        <w:rPr>
          <w:rStyle w:val="a7"/>
          <w:rFonts w:ascii="Garamond" w:hAnsi="Garamond"/>
          <w:sz w:val="20"/>
          <w:szCs w:val="20"/>
        </w:rPr>
        <w:footnoteRef/>
      </w:r>
      <w:r w:rsidRPr="008C3618">
        <w:rPr>
          <w:rFonts w:ascii="Garamond" w:hAnsi="Garamond"/>
          <w:sz w:val="20"/>
          <w:szCs w:val="20"/>
        </w:rPr>
        <w:t>. Τον ρόλο της Τερέζας υποστηρίζει η Μ. Αργυροπούλου, του Στέφανου Μπάλδη ο Σαντοριναίος, του Γέρου ο Γαβρέλης, και της Γριάς η Αργυροπούλου.</w:t>
      </w:r>
    </w:p>
  </w:footnote>
  <w:footnote w:id="1395">
    <w:p w:rsidR="00E51DE6" w:rsidRPr="008C3618" w:rsidRDefault="00E51DE6" w:rsidP="003C0EF5">
      <w:pPr>
        <w:pStyle w:val="a6"/>
        <w:jc w:val="both"/>
        <w:rPr>
          <w:rFonts w:ascii="Garamond" w:hAnsi="Garamond"/>
        </w:rPr>
      </w:pPr>
      <w:r w:rsidRPr="008C3618">
        <w:rPr>
          <w:rStyle w:val="a7"/>
          <w:rFonts w:ascii="Garamond" w:hAnsi="Garamond"/>
        </w:rPr>
        <w:footnoteRef/>
      </w:r>
      <w:r w:rsidRPr="008C3618">
        <w:rPr>
          <w:rFonts w:ascii="Garamond" w:hAnsi="Garamond"/>
        </w:rPr>
        <w:t>. Τον ρόλο της Τερέζας ερμηνεύει η Παμφίλη Σαντοριναίου, του Βαλεντίνου ο Βασίλης Γαβρίλος, της Πριγκίπισσας η Κρινιώ Παππά, της Ζητιάνας η Ηρώ Χαλκούση και του Ρωμύλου ο Χ. Παππάς. Βλ.: Πηγή εύρεσης πληροφορίας: Αρχείο Θεατρικού Μουσείου, κωδικός προγράμματος: 1464, θέση: 6/12 και θέση μικροφίλμ: 1/1325.</w:t>
      </w:r>
    </w:p>
  </w:footnote>
  <w:footnote w:id="1396">
    <w:p w:rsidR="00E51DE6" w:rsidRPr="00F4024D" w:rsidRDefault="00E51DE6" w:rsidP="003C0EF5">
      <w:pPr>
        <w:pStyle w:val="a6"/>
        <w:jc w:val="both"/>
        <w:rPr>
          <w:rFonts w:ascii="Garamond" w:hAnsi="Garamond"/>
        </w:rPr>
      </w:pPr>
      <w:r w:rsidRPr="008C3618">
        <w:rPr>
          <w:rStyle w:val="a7"/>
          <w:rFonts w:ascii="Garamond" w:hAnsi="Garamond"/>
        </w:rPr>
        <w:footnoteRef/>
      </w:r>
      <w:r w:rsidRPr="008C3618">
        <w:rPr>
          <w:rFonts w:ascii="Garamond" w:hAnsi="Garamond"/>
        </w:rPr>
        <w:t>. Τον ρόλο του Στέφανου Μπάλδη ερμηνεύει ο Κώστας Σαντοριναίος, της γυναίκας του Τερέζας η Παμφίλη Σαντοριναίου, του Βαλεντίνου ο Γ. Ρόης, της Μεράλδας Χέλλερ η Διονυσία Ρόη, του Κυρ-Φαύστου ο Ζώρας Τσάπελης, του Γερο-Ζητιάνου ο Μίμης Ραζής, της γριάς Ζητιάνας η Πόπη Δεληγιάννη και του Ρωμύλου ο Τάκης Φόλβος, βλ.: Πηγή εύρεσης πληροφορίας: Αρχείο Θεατρικού Μουσείου, κωδικός προγράμματος: 1474, θέση: 6/22 και θέση μικροφίλμ</w:t>
      </w:r>
      <w:r w:rsidRPr="00F4024D">
        <w:rPr>
          <w:rFonts w:ascii="Garamond" w:hAnsi="Garamond"/>
        </w:rPr>
        <w:t>: 1/1529.</w:t>
      </w:r>
    </w:p>
  </w:footnote>
  <w:footnote w:id="1397">
    <w:p w:rsidR="00E51DE6" w:rsidRPr="00176B8B" w:rsidRDefault="00E51DE6" w:rsidP="003C0EF5">
      <w:pPr>
        <w:pStyle w:val="a6"/>
        <w:jc w:val="both"/>
        <w:rPr>
          <w:rFonts w:ascii="Garamond" w:hAnsi="Garamond"/>
          <w:lang w:val="it-IT"/>
        </w:rPr>
      </w:pPr>
      <w:r w:rsidRPr="00B3098E">
        <w:rPr>
          <w:rStyle w:val="a7"/>
          <w:rFonts w:ascii="Garamond" w:hAnsi="Garamond"/>
        </w:rPr>
        <w:footnoteRef/>
      </w:r>
      <w:r w:rsidRPr="00B3098E">
        <w:rPr>
          <w:rFonts w:ascii="Garamond" w:hAnsi="Garamond"/>
          <w:lang w:val="it-IT"/>
        </w:rPr>
        <w:t xml:space="preserve">. Roberto Bracco: </w:t>
      </w:r>
      <w:r w:rsidRPr="00B3098E">
        <w:rPr>
          <w:rFonts w:ascii="Garamond" w:hAnsi="Garamond"/>
          <w:i/>
          <w:lang w:val="it-IT"/>
        </w:rPr>
        <w:t>Teatro</w:t>
      </w:r>
      <w:r w:rsidRPr="00B3098E">
        <w:rPr>
          <w:rFonts w:ascii="Garamond" w:hAnsi="Garamond"/>
          <w:lang w:val="it-IT"/>
        </w:rPr>
        <w:t xml:space="preserve">, </w:t>
      </w:r>
      <w:r w:rsidRPr="00B3098E">
        <w:rPr>
          <w:rFonts w:ascii="Garamond" w:hAnsi="Garamond"/>
        </w:rPr>
        <w:t>τόμος</w:t>
      </w:r>
      <w:r w:rsidRPr="00B3098E">
        <w:rPr>
          <w:rFonts w:ascii="Garamond" w:hAnsi="Garamond"/>
          <w:lang w:val="it-IT"/>
        </w:rPr>
        <w:t xml:space="preserve"> 5</w:t>
      </w:r>
      <w:r w:rsidRPr="00B3098E">
        <w:rPr>
          <w:rFonts w:ascii="Garamond" w:hAnsi="Garamond"/>
          <w:vertAlign w:val="superscript"/>
        </w:rPr>
        <w:t>ος</w:t>
      </w:r>
      <w:r w:rsidRPr="00B3098E">
        <w:rPr>
          <w:rFonts w:ascii="Garamond" w:hAnsi="Garamond"/>
          <w:lang w:val="it-IT"/>
        </w:rPr>
        <w:t xml:space="preserve">, Editore Remo Sandron, Napoli 1905, </w:t>
      </w:r>
      <w:r w:rsidRPr="00B3098E">
        <w:rPr>
          <w:rFonts w:ascii="Garamond" w:hAnsi="Garamond"/>
        </w:rPr>
        <w:t>σσ</w:t>
      </w:r>
      <w:r>
        <w:rPr>
          <w:rFonts w:ascii="Garamond" w:hAnsi="Garamond"/>
          <w:lang w:val="it-IT"/>
        </w:rPr>
        <w:t xml:space="preserve">. 8-199.  </w:t>
      </w:r>
    </w:p>
  </w:footnote>
  <w:footnote w:id="1398">
    <w:p w:rsidR="00E51DE6" w:rsidRPr="000B1FDD" w:rsidRDefault="00E51DE6" w:rsidP="000B1FDD">
      <w:pPr>
        <w:pStyle w:val="a6"/>
        <w:jc w:val="both"/>
        <w:rPr>
          <w:rFonts w:ascii="Garamond" w:hAnsi="Garamond"/>
        </w:rPr>
      </w:pPr>
      <w:r w:rsidRPr="000B1FDD">
        <w:rPr>
          <w:rStyle w:val="a7"/>
          <w:rFonts w:ascii="Garamond" w:hAnsi="Garamond"/>
        </w:rPr>
        <w:footnoteRef/>
      </w:r>
      <w:r w:rsidRPr="000B1FDD">
        <w:rPr>
          <w:rFonts w:ascii="Garamond" w:hAnsi="Garamond"/>
        </w:rPr>
        <w:t>. Δεν βρέθηκαν στοιχεία για τον μεταφραστή και το κείμενο στην ελληνική γλώσσα έχει χαθεί, ως εκ τούτου είναι αδύνατη η συγκριτική αντιπαραβολή των δύο κειμένων, πρωτότυπου και μεταφρασμένου.</w:t>
      </w:r>
    </w:p>
  </w:footnote>
  <w:footnote w:id="1399">
    <w:p w:rsidR="00E51DE6" w:rsidRPr="00FE4322" w:rsidRDefault="00E51DE6" w:rsidP="003C0EF5">
      <w:pPr>
        <w:spacing w:after="0"/>
        <w:jc w:val="both"/>
        <w:rPr>
          <w:rFonts w:ascii="Garamond" w:hAnsi="Garamond"/>
          <w:sz w:val="20"/>
          <w:szCs w:val="20"/>
        </w:rPr>
      </w:pPr>
      <w:r w:rsidRPr="00730CA0">
        <w:rPr>
          <w:rStyle w:val="a7"/>
          <w:rFonts w:ascii="Garamond" w:hAnsi="Garamond"/>
          <w:sz w:val="20"/>
          <w:szCs w:val="20"/>
        </w:rPr>
        <w:footnoteRef/>
      </w:r>
      <w:r w:rsidRPr="00730CA0">
        <w:rPr>
          <w:rFonts w:ascii="Garamond" w:hAnsi="Garamond"/>
          <w:sz w:val="20"/>
          <w:szCs w:val="20"/>
        </w:rPr>
        <w:t>. Ανώνυμος:</w:t>
      </w:r>
      <w:r w:rsidRPr="00730CA0">
        <w:rPr>
          <w:rFonts w:ascii="Garamond" w:hAnsi="Garamond"/>
          <w:b/>
          <w:sz w:val="20"/>
          <w:szCs w:val="20"/>
        </w:rPr>
        <w:t xml:space="preserve"> </w:t>
      </w:r>
      <w:r w:rsidRPr="00730CA0">
        <w:rPr>
          <w:rFonts w:ascii="Garamond" w:hAnsi="Garamond"/>
          <w:sz w:val="20"/>
          <w:szCs w:val="20"/>
        </w:rPr>
        <w:t>«</w:t>
      </w:r>
      <w:r w:rsidRPr="005A24E0">
        <w:rPr>
          <w:rFonts w:ascii="Garamond" w:hAnsi="Garamond"/>
          <w:sz w:val="20"/>
          <w:szCs w:val="20"/>
        </w:rPr>
        <w:t>Θέατρα</w:t>
      </w:r>
      <w:r w:rsidRPr="00730CA0">
        <w:rPr>
          <w:rFonts w:ascii="Garamond" w:hAnsi="Garamond"/>
          <w:sz w:val="20"/>
          <w:szCs w:val="20"/>
        </w:rPr>
        <w:t xml:space="preserve">», </w:t>
      </w:r>
      <w:r w:rsidRPr="00730CA0">
        <w:rPr>
          <w:rFonts w:ascii="Garamond" w:hAnsi="Garamond"/>
          <w:i/>
          <w:sz w:val="20"/>
          <w:szCs w:val="20"/>
        </w:rPr>
        <w:t>Εμπρός</w:t>
      </w:r>
      <w:r w:rsidRPr="00730CA0">
        <w:rPr>
          <w:rFonts w:ascii="Garamond" w:hAnsi="Garamond"/>
          <w:sz w:val="20"/>
          <w:szCs w:val="20"/>
        </w:rPr>
        <w:t>, έτος Γ˙, αρ. 4443, 22/4/1909, σ. 4, όπου γίνεται η αναγγελία για την πρεμιέρα της επομένης˙</w:t>
      </w:r>
      <w:r w:rsidRPr="00730CA0">
        <w:rPr>
          <w:rFonts w:ascii="Garamond" w:hAnsi="Garamond"/>
          <w:b/>
          <w:sz w:val="20"/>
          <w:szCs w:val="20"/>
        </w:rPr>
        <w:t xml:space="preserve"> </w:t>
      </w:r>
      <w:r w:rsidRPr="00730CA0">
        <w:rPr>
          <w:rFonts w:ascii="Garamond" w:hAnsi="Garamond"/>
          <w:sz w:val="20"/>
          <w:szCs w:val="20"/>
        </w:rPr>
        <w:t>Ανώνυμος:</w:t>
      </w:r>
      <w:r w:rsidRPr="00730CA0">
        <w:rPr>
          <w:rFonts w:ascii="Garamond" w:hAnsi="Garamond"/>
          <w:b/>
          <w:sz w:val="20"/>
          <w:szCs w:val="20"/>
        </w:rPr>
        <w:t xml:space="preserve"> </w:t>
      </w:r>
      <w:r w:rsidRPr="00730CA0">
        <w:rPr>
          <w:rFonts w:ascii="Garamond" w:hAnsi="Garamond"/>
          <w:sz w:val="20"/>
          <w:szCs w:val="20"/>
        </w:rPr>
        <w:t xml:space="preserve">«Θέατρα», </w:t>
      </w:r>
      <w:r w:rsidRPr="00730CA0">
        <w:rPr>
          <w:rFonts w:ascii="Garamond" w:hAnsi="Garamond"/>
          <w:i/>
          <w:sz w:val="20"/>
          <w:szCs w:val="20"/>
        </w:rPr>
        <w:t>Εμπρός</w:t>
      </w:r>
      <w:r w:rsidRPr="00730CA0">
        <w:rPr>
          <w:rFonts w:ascii="Garamond" w:hAnsi="Garamond"/>
          <w:sz w:val="20"/>
          <w:szCs w:val="20"/>
        </w:rPr>
        <w:t>, έτος Γ˙, αρ. 4444, 23/4/1909, σ. 4˙</w:t>
      </w:r>
      <w:r>
        <w:rPr>
          <w:rFonts w:ascii="Garamond" w:hAnsi="Garamond"/>
          <w:b/>
          <w:sz w:val="20"/>
          <w:szCs w:val="20"/>
        </w:rPr>
        <w:t xml:space="preserve"> </w:t>
      </w:r>
      <w:r w:rsidRPr="00730CA0">
        <w:rPr>
          <w:rFonts w:ascii="Garamond" w:hAnsi="Garamond"/>
          <w:sz w:val="20"/>
          <w:szCs w:val="20"/>
        </w:rPr>
        <w:t xml:space="preserve">Ανώνυμος: «Θέατρα», </w:t>
      </w:r>
      <w:r w:rsidRPr="00730CA0">
        <w:rPr>
          <w:rFonts w:ascii="Garamond" w:hAnsi="Garamond"/>
          <w:i/>
          <w:sz w:val="20"/>
          <w:szCs w:val="20"/>
        </w:rPr>
        <w:t>Εμπρός</w:t>
      </w:r>
      <w:r w:rsidRPr="00730CA0">
        <w:rPr>
          <w:rFonts w:ascii="Garamond" w:hAnsi="Garamond"/>
          <w:sz w:val="20"/>
          <w:szCs w:val="20"/>
        </w:rPr>
        <w:t>, έτος Γ˙, αρ. 4445, 24/4/1909, σ.</w:t>
      </w:r>
      <w:r>
        <w:rPr>
          <w:rFonts w:ascii="Garamond" w:hAnsi="Garamond"/>
          <w:sz w:val="20"/>
          <w:szCs w:val="20"/>
        </w:rPr>
        <w:t xml:space="preserve"> 4˙ </w:t>
      </w:r>
      <w:r w:rsidRPr="00730CA0">
        <w:rPr>
          <w:rFonts w:ascii="Garamond" w:hAnsi="Garamond"/>
          <w:sz w:val="20"/>
          <w:szCs w:val="20"/>
        </w:rPr>
        <w:t>Ανώνυμος:</w:t>
      </w:r>
      <w:r w:rsidRPr="00730CA0">
        <w:rPr>
          <w:rFonts w:ascii="Garamond" w:hAnsi="Garamond"/>
          <w:b/>
          <w:sz w:val="20"/>
          <w:szCs w:val="20"/>
        </w:rPr>
        <w:t xml:space="preserve"> </w:t>
      </w:r>
      <w:r w:rsidRPr="00730CA0">
        <w:rPr>
          <w:rFonts w:ascii="Garamond" w:hAnsi="Garamond"/>
          <w:sz w:val="20"/>
          <w:szCs w:val="20"/>
        </w:rPr>
        <w:t xml:space="preserve">«Θέατρα», </w:t>
      </w:r>
      <w:r w:rsidRPr="00730CA0">
        <w:rPr>
          <w:rFonts w:ascii="Garamond" w:hAnsi="Garamond"/>
          <w:i/>
          <w:sz w:val="20"/>
          <w:szCs w:val="20"/>
        </w:rPr>
        <w:t>Εμπρός</w:t>
      </w:r>
      <w:r w:rsidRPr="00730CA0">
        <w:rPr>
          <w:rFonts w:ascii="Garamond" w:hAnsi="Garamond"/>
          <w:sz w:val="20"/>
          <w:szCs w:val="20"/>
        </w:rPr>
        <w:t>, έτο</w:t>
      </w:r>
      <w:r>
        <w:rPr>
          <w:rFonts w:ascii="Garamond" w:hAnsi="Garamond"/>
          <w:sz w:val="20"/>
          <w:szCs w:val="20"/>
        </w:rPr>
        <w:t>ς Γ˙, αρ. 4446, 25/4/1909, σ. 4˙</w:t>
      </w:r>
      <w:r w:rsidRPr="00FE4322">
        <w:rPr>
          <w:rFonts w:ascii="Garamond" w:hAnsi="Garamond"/>
        </w:rPr>
        <w:t xml:space="preserve"> </w:t>
      </w:r>
      <w:r w:rsidRPr="00FE4322">
        <w:rPr>
          <w:rFonts w:ascii="Garamond" w:hAnsi="Garamond"/>
          <w:sz w:val="20"/>
          <w:szCs w:val="20"/>
        </w:rPr>
        <w:t xml:space="preserve">Ανώνυμος: «Θέατρα, Συναυλίαι, Διαλέξεις», </w:t>
      </w:r>
      <w:r w:rsidRPr="00FE4322">
        <w:rPr>
          <w:rFonts w:ascii="Garamond" w:hAnsi="Garamond"/>
          <w:i/>
          <w:sz w:val="20"/>
          <w:szCs w:val="20"/>
        </w:rPr>
        <w:t>Σκριπ</w:t>
      </w:r>
      <w:r w:rsidRPr="00FE4322">
        <w:rPr>
          <w:rFonts w:ascii="Garamond" w:hAnsi="Garamond"/>
          <w:sz w:val="20"/>
          <w:szCs w:val="20"/>
        </w:rPr>
        <w:t>, έτος, ΙΒ´, περίοδος Γ´, αρ. φύλλου 16429, 23/4/1909,</w:t>
      </w:r>
      <w:r>
        <w:rPr>
          <w:rFonts w:ascii="Garamond" w:hAnsi="Garamond"/>
          <w:sz w:val="20"/>
          <w:szCs w:val="20"/>
        </w:rPr>
        <w:t xml:space="preserve"> σ. 3˙</w:t>
      </w:r>
      <w:r w:rsidRPr="00FE4322">
        <w:rPr>
          <w:rFonts w:ascii="Garamond" w:hAnsi="Garamond"/>
        </w:rPr>
        <w:t xml:space="preserve"> </w:t>
      </w:r>
      <w:r w:rsidRPr="00FE4322">
        <w:rPr>
          <w:rFonts w:ascii="Garamond" w:hAnsi="Garamond"/>
          <w:sz w:val="20"/>
          <w:szCs w:val="20"/>
        </w:rPr>
        <w:t xml:space="preserve">Ανώνυμος: «Θέατρα, Συναυλίαι, Διαλέξεις», </w:t>
      </w:r>
      <w:r w:rsidRPr="00FE4322">
        <w:rPr>
          <w:rFonts w:ascii="Garamond" w:hAnsi="Garamond"/>
          <w:i/>
          <w:sz w:val="20"/>
          <w:szCs w:val="20"/>
        </w:rPr>
        <w:t>Σκριπ</w:t>
      </w:r>
      <w:r w:rsidRPr="00FE4322">
        <w:rPr>
          <w:rFonts w:ascii="Garamond" w:hAnsi="Garamond"/>
          <w:sz w:val="20"/>
          <w:szCs w:val="20"/>
        </w:rPr>
        <w:t>, έτος, ΙΒ´, περίοδος Γ´, αρ. φύλλου</w:t>
      </w:r>
      <w:r>
        <w:rPr>
          <w:rFonts w:ascii="Garamond" w:hAnsi="Garamond"/>
          <w:sz w:val="20"/>
          <w:szCs w:val="20"/>
        </w:rPr>
        <w:t xml:space="preserve"> 16430</w:t>
      </w:r>
      <w:r w:rsidRPr="00FE4322">
        <w:rPr>
          <w:rFonts w:ascii="Garamond" w:hAnsi="Garamond"/>
          <w:sz w:val="20"/>
          <w:szCs w:val="20"/>
        </w:rPr>
        <w:t>,</w:t>
      </w:r>
      <w:r>
        <w:rPr>
          <w:rFonts w:ascii="Garamond" w:hAnsi="Garamond"/>
          <w:sz w:val="20"/>
          <w:szCs w:val="20"/>
        </w:rPr>
        <w:t xml:space="preserve"> 24</w:t>
      </w:r>
      <w:r w:rsidRPr="00FE4322">
        <w:rPr>
          <w:rFonts w:ascii="Garamond" w:hAnsi="Garamond"/>
          <w:sz w:val="20"/>
          <w:szCs w:val="20"/>
        </w:rPr>
        <w:t>/4/1909,</w:t>
      </w:r>
      <w:r>
        <w:rPr>
          <w:rFonts w:ascii="Garamond" w:hAnsi="Garamond"/>
          <w:sz w:val="20"/>
          <w:szCs w:val="20"/>
        </w:rPr>
        <w:t xml:space="preserve"> σ. 4</w:t>
      </w:r>
      <w:r w:rsidRPr="00FE4322">
        <w:rPr>
          <w:rFonts w:ascii="Garamond" w:hAnsi="Garamond"/>
          <w:sz w:val="20"/>
          <w:szCs w:val="20"/>
        </w:rPr>
        <w:t>.</w:t>
      </w:r>
    </w:p>
  </w:footnote>
  <w:footnote w:id="1400">
    <w:p w:rsidR="00E51DE6" w:rsidRPr="00507492" w:rsidRDefault="00E51DE6" w:rsidP="003C0EF5">
      <w:pPr>
        <w:pStyle w:val="a6"/>
        <w:jc w:val="both"/>
        <w:rPr>
          <w:rFonts w:ascii="Garamond" w:hAnsi="Garamond"/>
        </w:rPr>
      </w:pPr>
      <w:r w:rsidRPr="00507492">
        <w:rPr>
          <w:rStyle w:val="a7"/>
          <w:rFonts w:ascii="Garamond" w:hAnsi="Garamond"/>
        </w:rPr>
        <w:footnoteRef/>
      </w:r>
      <w:r w:rsidRPr="00507492">
        <w:rPr>
          <w:rFonts w:ascii="Garamond" w:hAnsi="Garamond"/>
        </w:rPr>
        <w:t xml:space="preserve">. </w:t>
      </w:r>
      <w:r w:rsidRPr="000A06DF">
        <w:rPr>
          <w:rFonts w:ascii="Garamond" w:hAnsi="Garamond"/>
        </w:rPr>
        <w:t xml:space="preserve">Ανώνυμος: «Θέατρα, Συναυλίαι, Διαλέξεις», </w:t>
      </w:r>
      <w:r w:rsidRPr="000A06DF">
        <w:rPr>
          <w:rFonts w:ascii="Garamond" w:hAnsi="Garamond"/>
          <w:i/>
        </w:rPr>
        <w:t>Σκριπ</w:t>
      </w:r>
      <w:r w:rsidRPr="000A06DF">
        <w:rPr>
          <w:rFonts w:ascii="Garamond" w:hAnsi="Garamond"/>
        </w:rPr>
        <w:t>, έτος, ΙΒ´, περίοδος Γ´, αρ. φύλλου 16429, 23/4/1909, σ. 3</w:t>
      </w:r>
      <w:r>
        <w:rPr>
          <w:rFonts w:ascii="Garamond" w:hAnsi="Garamond"/>
        </w:rPr>
        <w:t xml:space="preserve">˙ </w:t>
      </w:r>
      <w:r w:rsidRPr="00CD2256">
        <w:rPr>
          <w:rFonts w:ascii="Garamond" w:hAnsi="Garamond"/>
        </w:rPr>
        <w:t xml:space="preserve">Ανώνυμος: «Θέατρα, Συναυλίαι, Διαλέξεις», </w:t>
      </w:r>
      <w:r w:rsidRPr="00CD2256">
        <w:rPr>
          <w:rFonts w:ascii="Garamond" w:hAnsi="Garamond"/>
          <w:i/>
        </w:rPr>
        <w:t>Σκριπ</w:t>
      </w:r>
      <w:r w:rsidRPr="00CD2256">
        <w:rPr>
          <w:rFonts w:ascii="Garamond" w:hAnsi="Garamond"/>
        </w:rPr>
        <w:t>, έτος, ΙΒ´, περίοδος Γ´, αρ. φύλλου 16430, 24/4/1909, σ. 4</w:t>
      </w:r>
      <w:r>
        <w:rPr>
          <w:rFonts w:ascii="Garamond" w:hAnsi="Garamond"/>
        </w:rPr>
        <w:t xml:space="preserve">˙ </w:t>
      </w:r>
      <w:r w:rsidRPr="00507492">
        <w:rPr>
          <w:rFonts w:ascii="Garamond" w:hAnsi="Garamond"/>
        </w:rPr>
        <w:t xml:space="preserve">Ανώνυμος: «Θέατρα, Συναυλίαι, Διαλέξεις», </w:t>
      </w:r>
      <w:r w:rsidRPr="00507492">
        <w:rPr>
          <w:rFonts w:ascii="Garamond" w:hAnsi="Garamond"/>
          <w:i/>
        </w:rPr>
        <w:t>Σκριπ</w:t>
      </w:r>
      <w:r w:rsidRPr="00507492">
        <w:rPr>
          <w:rFonts w:ascii="Garamond" w:hAnsi="Garamond"/>
        </w:rPr>
        <w:t>, έτος, ΙΒ´, περίοδος Γ´, αρ. φύλλου 16431, 25/4/1909,</w:t>
      </w:r>
      <w:r>
        <w:rPr>
          <w:rFonts w:ascii="Garamond" w:hAnsi="Garamond"/>
        </w:rPr>
        <w:t xml:space="preserve"> σ. 3</w:t>
      </w:r>
      <w:r w:rsidRPr="00507492">
        <w:rPr>
          <w:rFonts w:ascii="Garamond" w:hAnsi="Garamond"/>
        </w:rPr>
        <w:t xml:space="preserve">. </w:t>
      </w:r>
    </w:p>
  </w:footnote>
  <w:footnote w:id="1401">
    <w:p w:rsidR="00E51DE6" w:rsidRPr="007F4363" w:rsidRDefault="00E51DE6" w:rsidP="003C0EF5">
      <w:pPr>
        <w:pStyle w:val="a6"/>
        <w:jc w:val="both"/>
        <w:rPr>
          <w:rFonts w:ascii="Garamond" w:hAnsi="Garamond"/>
        </w:rPr>
      </w:pPr>
      <w:r w:rsidRPr="007F4363">
        <w:rPr>
          <w:rStyle w:val="a7"/>
          <w:rFonts w:ascii="Garamond" w:hAnsi="Garamond"/>
        </w:rPr>
        <w:footnoteRef/>
      </w:r>
      <w:r w:rsidRPr="007F4363">
        <w:rPr>
          <w:rFonts w:ascii="Garamond" w:hAnsi="Garamond"/>
        </w:rPr>
        <w:t xml:space="preserve">. Ανώνυμος: «Θέατρα», </w:t>
      </w:r>
      <w:r w:rsidRPr="007F4363">
        <w:rPr>
          <w:rFonts w:ascii="Garamond" w:hAnsi="Garamond"/>
          <w:i/>
        </w:rPr>
        <w:t>Εμπρός</w:t>
      </w:r>
      <w:r w:rsidRPr="007F4363">
        <w:rPr>
          <w:rFonts w:ascii="Garamond" w:hAnsi="Garamond"/>
        </w:rPr>
        <w:t>, έτος 21</w:t>
      </w:r>
      <w:r w:rsidRPr="007F4363">
        <w:rPr>
          <w:rFonts w:ascii="Garamond" w:hAnsi="Garamond"/>
          <w:vertAlign w:val="superscript"/>
        </w:rPr>
        <w:t>ο</w:t>
      </w:r>
      <w:r w:rsidRPr="007F4363">
        <w:rPr>
          <w:rFonts w:ascii="Garamond" w:hAnsi="Garamond"/>
        </w:rPr>
        <w:t xml:space="preserve">, αρ. 7257, 27/12/1916, σ. 3˙ Ανώνυμος: «Αττικόν», </w:t>
      </w:r>
      <w:r w:rsidRPr="007F4363">
        <w:rPr>
          <w:rFonts w:ascii="Garamond" w:hAnsi="Garamond"/>
          <w:i/>
        </w:rPr>
        <w:t>Εμπρός</w:t>
      </w:r>
      <w:r w:rsidRPr="007F4363">
        <w:rPr>
          <w:rFonts w:ascii="Garamond" w:hAnsi="Garamond"/>
        </w:rPr>
        <w:t>, έτος 21</w:t>
      </w:r>
      <w:r w:rsidRPr="007F4363">
        <w:rPr>
          <w:rFonts w:ascii="Garamond" w:hAnsi="Garamond"/>
          <w:vertAlign w:val="superscript"/>
        </w:rPr>
        <w:t>ο</w:t>
      </w:r>
      <w:r w:rsidRPr="007F4363">
        <w:rPr>
          <w:rFonts w:ascii="Garamond" w:hAnsi="Garamond"/>
        </w:rPr>
        <w:t>, αρ. 7258, 28/12/1916, σ. 3.</w:t>
      </w:r>
    </w:p>
  </w:footnote>
  <w:footnote w:id="1402">
    <w:p w:rsidR="00E51DE6" w:rsidRPr="00E12F98" w:rsidRDefault="00E51DE6" w:rsidP="003C0EF5">
      <w:pPr>
        <w:pStyle w:val="a6"/>
        <w:jc w:val="both"/>
        <w:rPr>
          <w:rFonts w:ascii="Garamond" w:hAnsi="Garamond"/>
        </w:rPr>
      </w:pPr>
      <w:r w:rsidRPr="00E12F98">
        <w:rPr>
          <w:rStyle w:val="a7"/>
          <w:rFonts w:ascii="Garamond" w:hAnsi="Garamond"/>
        </w:rPr>
        <w:footnoteRef/>
      </w:r>
      <w:r w:rsidRPr="00E12F98">
        <w:rPr>
          <w:rFonts w:ascii="Garamond" w:hAnsi="Garamond"/>
        </w:rPr>
        <w:t xml:space="preserve">. Ανώνυμος: «Θεατρική Επιθεώρησις. Θέατρον Κοτοπούλη», </w:t>
      </w:r>
      <w:r w:rsidRPr="00E12F98">
        <w:rPr>
          <w:rFonts w:ascii="Garamond" w:hAnsi="Garamond"/>
          <w:i/>
        </w:rPr>
        <w:t>Πινακοθήκη</w:t>
      </w:r>
      <w:r w:rsidRPr="00E12F98">
        <w:rPr>
          <w:rFonts w:ascii="Garamond" w:hAnsi="Garamond"/>
        </w:rPr>
        <w:t>, τομ. 17</w:t>
      </w:r>
      <w:r w:rsidRPr="00E12F98">
        <w:rPr>
          <w:rFonts w:ascii="Garamond" w:hAnsi="Garamond"/>
          <w:vertAlign w:val="superscript"/>
        </w:rPr>
        <w:t>ος</w:t>
      </w:r>
      <w:r w:rsidRPr="00E12F98">
        <w:rPr>
          <w:rFonts w:ascii="Garamond" w:hAnsi="Garamond"/>
        </w:rPr>
        <w:t>, αρ. 194, τχ. 194-195, έτος ΙΖ´, 1917, σ. 33.</w:t>
      </w:r>
    </w:p>
  </w:footnote>
  <w:footnote w:id="1403">
    <w:p w:rsidR="00E51DE6" w:rsidRPr="00012E48" w:rsidRDefault="00E51DE6" w:rsidP="00A14D1A">
      <w:pPr>
        <w:pStyle w:val="a6"/>
        <w:jc w:val="both"/>
        <w:rPr>
          <w:rFonts w:ascii="Garamond" w:hAnsi="Garamond"/>
          <w:lang w:val="it-IT"/>
        </w:rPr>
      </w:pPr>
      <w:r w:rsidRPr="00E12F98">
        <w:rPr>
          <w:rStyle w:val="a7"/>
          <w:rFonts w:ascii="Garamond" w:hAnsi="Garamond"/>
        </w:rPr>
        <w:footnoteRef/>
      </w:r>
      <w:r w:rsidRPr="00E12F98">
        <w:rPr>
          <w:rFonts w:ascii="Garamond" w:hAnsi="Garamond"/>
          <w:lang w:val="it-IT"/>
        </w:rPr>
        <w:t xml:space="preserve">. Roberto Bracco: </w:t>
      </w:r>
      <w:r w:rsidRPr="00E12F98">
        <w:rPr>
          <w:rFonts w:ascii="Garamond" w:hAnsi="Garamond"/>
          <w:i/>
          <w:lang w:val="it-IT"/>
        </w:rPr>
        <w:t>Teatrino</w:t>
      </w:r>
      <w:r w:rsidRPr="00E12F98">
        <w:rPr>
          <w:rFonts w:ascii="Garamond" w:hAnsi="Garamond"/>
          <w:lang w:val="it-IT"/>
        </w:rPr>
        <w:t>,</w:t>
      </w:r>
      <w:r w:rsidRPr="00012E48">
        <w:rPr>
          <w:rFonts w:ascii="Garamond" w:hAnsi="Garamond"/>
          <w:lang w:val="it-IT"/>
        </w:rPr>
        <w:t xml:space="preserve"> </w:t>
      </w:r>
      <w:r w:rsidRPr="00012E48">
        <w:rPr>
          <w:rFonts w:ascii="Garamond" w:hAnsi="Garamond"/>
        </w:rPr>
        <w:t>τόμος</w:t>
      </w:r>
      <w:r w:rsidRPr="00012E48">
        <w:rPr>
          <w:rFonts w:ascii="Garamond" w:hAnsi="Garamond"/>
          <w:lang w:val="it-IT"/>
        </w:rPr>
        <w:t xml:space="preserve"> 2</w:t>
      </w:r>
      <w:r w:rsidRPr="00012E48">
        <w:rPr>
          <w:rFonts w:ascii="Garamond" w:hAnsi="Garamond"/>
          <w:vertAlign w:val="superscript"/>
        </w:rPr>
        <w:t>ος</w:t>
      </w:r>
      <w:r w:rsidRPr="00012E48">
        <w:rPr>
          <w:rFonts w:ascii="Garamond" w:hAnsi="Garamond"/>
          <w:lang w:val="it-IT"/>
        </w:rPr>
        <w:t xml:space="preserve">, Editore Remo Sandron, Napoli 1907, </w:t>
      </w:r>
      <w:r w:rsidRPr="00012E48">
        <w:rPr>
          <w:rFonts w:ascii="Garamond" w:hAnsi="Garamond"/>
        </w:rPr>
        <w:t>σσ</w:t>
      </w:r>
      <w:r w:rsidRPr="00012E48">
        <w:rPr>
          <w:rFonts w:ascii="Garamond" w:hAnsi="Garamond"/>
          <w:lang w:val="it-IT"/>
        </w:rPr>
        <w:t xml:space="preserve">. </w:t>
      </w:r>
      <w:r>
        <w:rPr>
          <w:rFonts w:ascii="Garamond" w:hAnsi="Garamond"/>
          <w:lang w:val="it-IT"/>
        </w:rPr>
        <w:t>3-</w:t>
      </w:r>
      <w:r w:rsidRPr="001C1131">
        <w:rPr>
          <w:rFonts w:ascii="Garamond" w:hAnsi="Garamond"/>
          <w:lang w:val="it-IT"/>
        </w:rPr>
        <w:t>56</w:t>
      </w:r>
      <w:r w:rsidRPr="00012E48">
        <w:rPr>
          <w:rFonts w:ascii="Garamond" w:hAnsi="Garamond"/>
          <w:lang w:val="it-IT"/>
        </w:rPr>
        <w:t xml:space="preserve">.  </w:t>
      </w:r>
    </w:p>
  </w:footnote>
  <w:footnote w:id="1404">
    <w:p w:rsidR="00E51DE6" w:rsidRPr="009C307F" w:rsidRDefault="00E51DE6" w:rsidP="00A14D1A">
      <w:pPr>
        <w:pStyle w:val="a6"/>
        <w:jc w:val="both"/>
        <w:rPr>
          <w:rFonts w:ascii="Garamond" w:hAnsi="Garamond"/>
        </w:rPr>
      </w:pPr>
      <w:r w:rsidRPr="009C307F">
        <w:rPr>
          <w:rStyle w:val="a7"/>
          <w:rFonts w:ascii="Garamond" w:hAnsi="Garamond"/>
        </w:rPr>
        <w:footnoteRef/>
      </w:r>
      <w:r w:rsidRPr="009C307F">
        <w:rPr>
          <w:rFonts w:ascii="Garamond" w:hAnsi="Garamond"/>
        </w:rPr>
        <w:t>. Νικόλαος Ποριώτης: «</w:t>
      </w:r>
      <w:r w:rsidRPr="009C307F">
        <w:rPr>
          <w:rFonts w:ascii="Garamond" w:hAnsi="Garamond"/>
          <w:lang w:val="it-IT"/>
        </w:rPr>
        <w:t>Roberto</w:t>
      </w:r>
      <w:r w:rsidRPr="009C307F">
        <w:rPr>
          <w:rFonts w:ascii="Garamond" w:hAnsi="Garamond"/>
        </w:rPr>
        <w:t xml:space="preserve"> </w:t>
      </w:r>
      <w:r w:rsidRPr="009C307F">
        <w:rPr>
          <w:rFonts w:ascii="Garamond" w:hAnsi="Garamond"/>
          <w:lang w:val="it-IT"/>
        </w:rPr>
        <w:t>Bracco</w:t>
      </w:r>
      <w:r w:rsidRPr="009C307F">
        <w:rPr>
          <w:rFonts w:ascii="Garamond" w:hAnsi="Garamond"/>
        </w:rPr>
        <w:t xml:space="preserve">», </w:t>
      </w:r>
      <w:r w:rsidRPr="009C307F">
        <w:rPr>
          <w:rFonts w:ascii="Garamond" w:hAnsi="Garamond"/>
          <w:i/>
        </w:rPr>
        <w:t>Νέα Ζωή</w:t>
      </w:r>
      <w:r w:rsidRPr="009C307F">
        <w:rPr>
          <w:rFonts w:ascii="Garamond" w:hAnsi="Garamond"/>
        </w:rPr>
        <w:t xml:space="preserve">, </w:t>
      </w:r>
      <w:r>
        <w:rPr>
          <w:rFonts w:ascii="Garamond" w:hAnsi="Garamond"/>
        </w:rPr>
        <w:t>ό.π., σ. 378</w:t>
      </w:r>
      <w:r w:rsidRPr="009C307F">
        <w:rPr>
          <w:rFonts w:ascii="Garamond" w:hAnsi="Garamond"/>
        </w:rPr>
        <w:t xml:space="preserve">. </w:t>
      </w:r>
    </w:p>
  </w:footnote>
  <w:footnote w:id="1405">
    <w:p w:rsidR="00E51DE6" w:rsidRPr="00CC4476" w:rsidRDefault="00E51DE6" w:rsidP="00A14D1A">
      <w:pPr>
        <w:pStyle w:val="a6"/>
        <w:jc w:val="both"/>
        <w:rPr>
          <w:rFonts w:ascii="Garamond" w:hAnsi="Garamond"/>
        </w:rPr>
      </w:pPr>
      <w:r w:rsidRPr="00CC4476">
        <w:rPr>
          <w:rStyle w:val="a7"/>
          <w:rFonts w:ascii="Garamond" w:hAnsi="Garamond"/>
        </w:rPr>
        <w:footnoteRef/>
      </w:r>
      <w:r w:rsidRPr="00CC4476">
        <w:rPr>
          <w:rFonts w:ascii="Garamond" w:hAnsi="Garamond"/>
        </w:rPr>
        <w:t xml:space="preserve">. Ο πρώτος ηθοποιός που ερμηνεύει τον ρόλο του Λουίτζι Παλμιέρι είναι ο </w:t>
      </w:r>
      <w:r w:rsidRPr="00CC4476">
        <w:rPr>
          <w:rFonts w:ascii="Garamond" w:hAnsi="Garamond"/>
          <w:lang w:val="it-IT"/>
        </w:rPr>
        <w:t>Ermete</w:t>
      </w:r>
      <w:r w:rsidRPr="00CC4476">
        <w:rPr>
          <w:rFonts w:ascii="Garamond" w:hAnsi="Garamond"/>
        </w:rPr>
        <w:t xml:space="preserve"> </w:t>
      </w:r>
      <w:r w:rsidRPr="00CC4476">
        <w:rPr>
          <w:rFonts w:ascii="Garamond" w:hAnsi="Garamond"/>
          <w:lang w:val="it-IT"/>
        </w:rPr>
        <w:t>Zacconi</w:t>
      </w:r>
      <w:r w:rsidRPr="00CC4476">
        <w:rPr>
          <w:rFonts w:ascii="Garamond" w:hAnsi="Garamond"/>
        </w:rPr>
        <w:t xml:space="preserve">. </w:t>
      </w:r>
    </w:p>
  </w:footnote>
  <w:footnote w:id="1406">
    <w:p w:rsidR="00E51DE6" w:rsidRPr="00CC4476" w:rsidRDefault="00E51DE6" w:rsidP="00A14D1A">
      <w:pPr>
        <w:pStyle w:val="a6"/>
        <w:jc w:val="both"/>
        <w:rPr>
          <w:rFonts w:ascii="Garamond" w:hAnsi="Garamond"/>
          <w:lang w:val="it-IT"/>
        </w:rPr>
      </w:pPr>
      <w:r w:rsidRPr="00CC4476">
        <w:rPr>
          <w:rStyle w:val="a7"/>
          <w:rFonts w:ascii="Garamond" w:hAnsi="Garamond"/>
        </w:rPr>
        <w:footnoteRef/>
      </w:r>
      <w:r w:rsidRPr="00CC4476">
        <w:rPr>
          <w:rFonts w:ascii="Garamond" w:hAnsi="Garamond"/>
          <w:lang w:val="it-IT"/>
        </w:rPr>
        <w:t xml:space="preserve">. Vittorio Viviani: </w:t>
      </w:r>
      <w:r w:rsidRPr="00CC4476">
        <w:rPr>
          <w:rFonts w:ascii="Garamond" w:hAnsi="Garamond"/>
          <w:i/>
          <w:iCs/>
          <w:lang w:val="it-IT"/>
        </w:rPr>
        <w:t>Storia del teatro napoletano</w:t>
      </w:r>
      <w:r w:rsidRPr="00CC4476">
        <w:rPr>
          <w:rFonts w:ascii="Garamond" w:hAnsi="Garamond"/>
          <w:lang w:val="it-IT"/>
        </w:rPr>
        <w:t xml:space="preserve">, Guida editori, Napoli, 1969, </w:t>
      </w:r>
      <w:r w:rsidRPr="00CC4476">
        <w:rPr>
          <w:rFonts w:ascii="Garamond" w:hAnsi="Garamond"/>
        </w:rPr>
        <w:t>σ</w:t>
      </w:r>
      <w:r w:rsidRPr="00CC4476">
        <w:rPr>
          <w:rFonts w:ascii="Garamond" w:hAnsi="Garamond"/>
          <w:lang w:val="it-IT"/>
        </w:rPr>
        <w:t>. 732.</w:t>
      </w:r>
    </w:p>
  </w:footnote>
  <w:footnote w:id="1407">
    <w:p w:rsidR="00E51DE6" w:rsidRPr="00D80518" w:rsidRDefault="00E51DE6" w:rsidP="00A14D1A">
      <w:pPr>
        <w:pStyle w:val="a6"/>
        <w:jc w:val="both"/>
        <w:rPr>
          <w:rFonts w:ascii="Garamond" w:hAnsi="Garamond"/>
        </w:rPr>
      </w:pPr>
      <w:r w:rsidRPr="00D80518">
        <w:rPr>
          <w:rStyle w:val="a7"/>
          <w:rFonts w:ascii="Garamond" w:hAnsi="Garamond"/>
        </w:rPr>
        <w:footnoteRef/>
      </w:r>
      <w:r w:rsidRPr="00D80518">
        <w:rPr>
          <w:rFonts w:ascii="Garamond" w:hAnsi="Garamond"/>
        </w:rPr>
        <w:t xml:space="preserve">. Ανώνυμος: «Θέατρα, Συναυλίαι, Διαλέξεις», </w:t>
      </w:r>
      <w:r w:rsidRPr="00D80518">
        <w:rPr>
          <w:rFonts w:ascii="Garamond" w:hAnsi="Garamond"/>
          <w:i/>
        </w:rPr>
        <w:t>Σκριπ</w:t>
      </w:r>
      <w:r w:rsidRPr="00D80518">
        <w:rPr>
          <w:rFonts w:ascii="Garamond" w:hAnsi="Garamond"/>
        </w:rPr>
        <w:t xml:space="preserve">, έτος, ΙΒ´, περίοδος Γ´, αρ. φύλλου 16150, 20/6/1908, σ. 3˙ Ανώνυμος: «Θέατρα, Συναυλίαι, Διαλέξεις», </w:t>
      </w:r>
      <w:r w:rsidRPr="00D80518">
        <w:rPr>
          <w:rFonts w:ascii="Garamond" w:hAnsi="Garamond"/>
          <w:i/>
        </w:rPr>
        <w:t>Σκριπ</w:t>
      </w:r>
      <w:r w:rsidRPr="00D80518">
        <w:rPr>
          <w:rFonts w:ascii="Garamond" w:hAnsi="Garamond"/>
        </w:rPr>
        <w:t xml:space="preserve">, έτος, ΙΒ´, περίοδος Γ´, αρ. φύλλου 16151, 21/6/1908, σ. 3. </w:t>
      </w:r>
    </w:p>
  </w:footnote>
  <w:footnote w:id="1408">
    <w:p w:rsidR="00E51DE6" w:rsidRPr="00276D67" w:rsidRDefault="00E51DE6" w:rsidP="00A14D1A">
      <w:pPr>
        <w:pStyle w:val="a6"/>
        <w:jc w:val="both"/>
        <w:rPr>
          <w:rFonts w:ascii="Garamond" w:hAnsi="Garamond"/>
        </w:rPr>
      </w:pPr>
      <w:r w:rsidRPr="00276D67">
        <w:rPr>
          <w:rStyle w:val="a7"/>
          <w:rFonts w:ascii="Garamond" w:hAnsi="Garamond"/>
        </w:rPr>
        <w:footnoteRef/>
      </w:r>
      <w:r w:rsidRPr="00276D67">
        <w:rPr>
          <w:rFonts w:ascii="Garamond" w:hAnsi="Garamond"/>
        </w:rPr>
        <w:t xml:space="preserve">. </w:t>
      </w:r>
      <w:r w:rsidRPr="00100341">
        <w:rPr>
          <w:rFonts w:ascii="Garamond" w:hAnsi="Garamond"/>
        </w:rPr>
        <w:t xml:space="preserve">Ανώνυμος: «Θέατρα, Συναυλίαι, Διαλέξεις», </w:t>
      </w:r>
      <w:r w:rsidRPr="00100341">
        <w:rPr>
          <w:rFonts w:ascii="Garamond" w:hAnsi="Garamond"/>
          <w:i/>
        </w:rPr>
        <w:t>Σκριπ</w:t>
      </w:r>
      <w:r w:rsidRPr="00100341">
        <w:rPr>
          <w:rFonts w:ascii="Garamond" w:hAnsi="Garamond"/>
        </w:rPr>
        <w:t>, έτος, ΙΒ´, περίοδος Γ´, αρ. φύλλου 16150, 20/6/1908, σ. 3</w:t>
      </w:r>
      <w:r>
        <w:rPr>
          <w:rFonts w:ascii="Garamond" w:hAnsi="Garamond"/>
        </w:rPr>
        <w:t xml:space="preserve">˙ </w:t>
      </w:r>
      <w:r w:rsidRPr="00276D67">
        <w:rPr>
          <w:rFonts w:ascii="Garamond" w:hAnsi="Garamond"/>
        </w:rPr>
        <w:t xml:space="preserve">Ανώνυμος: «Θέατρα, Συναυλίαι, Διαλέξεις», </w:t>
      </w:r>
      <w:r w:rsidRPr="00276D67">
        <w:rPr>
          <w:rFonts w:ascii="Garamond" w:hAnsi="Garamond"/>
          <w:i/>
        </w:rPr>
        <w:t>Σκριπ</w:t>
      </w:r>
      <w:r w:rsidRPr="00276D67">
        <w:rPr>
          <w:rFonts w:ascii="Garamond" w:hAnsi="Garamond"/>
        </w:rPr>
        <w:t xml:space="preserve">, έτος, ΙΒ´, περίοδος Γ´, αρ. φύλλου 16149, 19/6/1908, σ. 3. </w:t>
      </w:r>
    </w:p>
  </w:footnote>
  <w:footnote w:id="1409">
    <w:p w:rsidR="00E51DE6" w:rsidRPr="00B36597" w:rsidRDefault="00E51DE6" w:rsidP="00A14D1A">
      <w:pPr>
        <w:pStyle w:val="a6"/>
        <w:jc w:val="both"/>
        <w:rPr>
          <w:rFonts w:ascii="Garamond" w:hAnsi="Garamond"/>
        </w:rPr>
      </w:pPr>
      <w:r w:rsidRPr="0023253F">
        <w:rPr>
          <w:rStyle w:val="a7"/>
          <w:rFonts w:ascii="Garamond" w:hAnsi="Garamond"/>
        </w:rPr>
        <w:footnoteRef/>
      </w:r>
      <w:r w:rsidRPr="0023253F">
        <w:rPr>
          <w:rFonts w:ascii="Garamond" w:hAnsi="Garamond"/>
        </w:rPr>
        <w:t>. Τον ρόλο του Λουίτζι Παλμιέρι ερμηνεύει ο Ν. Ραυτόπουλος, του Παύλου ο Π. Καλογερίκος, του Ειρηνοδίκη ο Ν. Παπαγεωργίου, του Γραμματέα του ο Α. Βαρνάβας, του Γιατρού ο Ν. Πλέσσας, του Υπαστυνόμου ο Θ. Δεληβορηάς, της Ίλδα η Κυβέλη, της Φραντσέσκα η Α. Βώκου</w:t>
      </w:r>
      <w:r>
        <w:rPr>
          <w:rFonts w:ascii="Garamond" w:hAnsi="Garamond"/>
        </w:rPr>
        <w:t xml:space="preserve"> και της Τερέζας η Ε. Τασσόγλου, βλ.: </w:t>
      </w:r>
      <w:r w:rsidRPr="0023253F">
        <w:rPr>
          <w:rFonts w:ascii="Garamond" w:hAnsi="Garamond"/>
        </w:rPr>
        <w:t>Πηγή</w:t>
      </w:r>
      <w:r w:rsidRPr="00B36597">
        <w:rPr>
          <w:rFonts w:ascii="Garamond" w:hAnsi="Garamond"/>
        </w:rPr>
        <w:t xml:space="preserve"> εύρεσης πληροφορίας: Αρχείο Θεατρικού Μουσείου, κωδικός προγράμματος: </w:t>
      </w:r>
      <w:r>
        <w:rPr>
          <w:rFonts w:ascii="Garamond" w:hAnsi="Garamond"/>
        </w:rPr>
        <w:t>19603 και 17692, και θέσεις: 66Β/30, 66</w:t>
      </w:r>
      <w:r w:rsidRPr="00D31FD3">
        <w:rPr>
          <w:rFonts w:ascii="Garamond" w:hAnsi="Garamond"/>
          <w:vertAlign w:val="superscript"/>
        </w:rPr>
        <w:t>Α</w:t>
      </w:r>
      <w:r>
        <w:rPr>
          <w:rFonts w:ascii="Garamond" w:hAnsi="Garamond"/>
        </w:rPr>
        <w:t>/1.</w:t>
      </w:r>
    </w:p>
  </w:footnote>
  <w:footnote w:id="1410">
    <w:p w:rsidR="00E51DE6" w:rsidRPr="005C78AC" w:rsidRDefault="00E51DE6" w:rsidP="00A14D1A">
      <w:pPr>
        <w:pStyle w:val="a6"/>
        <w:jc w:val="both"/>
        <w:rPr>
          <w:rFonts w:ascii="Garamond" w:hAnsi="Garamond"/>
        </w:rPr>
      </w:pPr>
      <w:r w:rsidRPr="005C78AC">
        <w:rPr>
          <w:rStyle w:val="a7"/>
          <w:rFonts w:ascii="Garamond" w:hAnsi="Garamond"/>
        </w:rPr>
        <w:footnoteRef/>
      </w:r>
      <w:r w:rsidRPr="005C78AC">
        <w:rPr>
          <w:rFonts w:ascii="Garamond" w:hAnsi="Garamond"/>
        </w:rPr>
        <w:t>.  Πηγή εύρεσης πληροφορίας: Αρχείο Θεατρικού Μουσείου, κωδικός προγράμματος: 17862 και θέση: 66</w:t>
      </w:r>
      <w:r w:rsidRPr="005C78AC">
        <w:rPr>
          <w:rFonts w:ascii="Garamond" w:hAnsi="Garamond"/>
          <w:vertAlign w:val="superscript"/>
        </w:rPr>
        <w:t>Α</w:t>
      </w:r>
      <w:r w:rsidRPr="005C78AC">
        <w:rPr>
          <w:rFonts w:ascii="Garamond" w:hAnsi="Garamond"/>
        </w:rPr>
        <w:t xml:space="preserve">/2. </w:t>
      </w:r>
    </w:p>
  </w:footnote>
  <w:footnote w:id="1411">
    <w:p w:rsidR="00E51DE6" w:rsidRPr="00463245" w:rsidRDefault="00E51DE6" w:rsidP="00463245">
      <w:pPr>
        <w:pStyle w:val="a6"/>
        <w:jc w:val="both"/>
        <w:rPr>
          <w:rFonts w:ascii="Garamond" w:hAnsi="Garamond"/>
        </w:rPr>
      </w:pPr>
      <w:r w:rsidRPr="00463245">
        <w:rPr>
          <w:rStyle w:val="a7"/>
          <w:rFonts w:ascii="Garamond" w:hAnsi="Garamond"/>
        </w:rPr>
        <w:footnoteRef/>
      </w:r>
      <w:r w:rsidRPr="00463245">
        <w:rPr>
          <w:rFonts w:ascii="Garamond" w:hAnsi="Garamond"/>
        </w:rPr>
        <w:t>. Με την εκτίμηση αυτή συμφωνε</w:t>
      </w:r>
      <w:r>
        <w:rPr>
          <w:rFonts w:ascii="Garamond" w:hAnsi="Garamond"/>
        </w:rPr>
        <w:t>ί και ο</w:t>
      </w:r>
      <w:r w:rsidRPr="00463245">
        <w:rPr>
          <w:rFonts w:ascii="Garamond" w:hAnsi="Garamond"/>
        </w:rPr>
        <w:t xml:space="preserve"> Νικόλ Αλλαρτναύς, βλ.:</w:t>
      </w:r>
      <w:r>
        <w:rPr>
          <w:rFonts w:ascii="Garamond" w:hAnsi="Garamond"/>
        </w:rPr>
        <w:t xml:space="preserve"> «Ο θρίαμβος του ρεαλισμού», </w:t>
      </w:r>
      <w:r w:rsidRPr="00B22106">
        <w:rPr>
          <w:rFonts w:ascii="Garamond" w:hAnsi="Garamond"/>
          <w:i/>
        </w:rPr>
        <w:t>Παγκόσμια Ιστορία Θεάτρου</w:t>
      </w:r>
      <w:r>
        <w:rPr>
          <w:rFonts w:ascii="Garamond" w:hAnsi="Garamond"/>
        </w:rPr>
        <w:t>, τόμ. 4</w:t>
      </w:r>
      <w:r w:rsidRPr="00463245">
        <w:rPr>
          <w:rFonts w:ascii="Garamond" w:hAnsi="Garamond"/>
          <w:vertAlign w:val="superscript"/>
        </w:rPr>
        <w:t>ος</w:t>
      </w:r>
      <w:r>
        <w:rPr>
          <w:rFonts w:ascii="Garamond" w:hAnsi="Garamond"/>
        </w:rPr>
        <w:t>, ό.π., σ. 150.</w:t>
      </w:r>
    </w:p>
  </w:footnote>
  <w:footnote w:id="1412">
    <w:p w:rsidR="00E51DE6" w:rsidRPr="00B22106" w:rsidRDefault="00E51DE6" w:rsidP="00B22106">
      <w:pPr>
        <w:pStyle w:val="a6"/>
        <w:jc w:val="both"/>
        <w:rPr>
          <w:rFonts w:ascii="Garamond" w:hAnsi="Garamond"/>
        </w:rPr>
      </w:pPr>
      <w:r w:rsidRPr="00B22106">
        <w:rPr>
          <w:rStyle w:val="a7"/>
          <w:rFonts w:ascii="Garamond" w:hAnsi="Garamond"/>
        </w:rPr>
        <w:footnoteRef/>
      </w:r>
      <w:r w:rsidRPr="00B22106">
        <w:rPr>
          <w:rFonts w:ascii="Garamond" w:hAnsi="Garamond"/>
        </w:rPr>
        <w:t>. Πηγή εύρεσης πληροφορίας: Αρχείο Θεατρικού Μουσείου, κωδικός προγράμματος: 17862 και θέση: 68</w:t>
      </w:r>
      <w:r w:rsidRPr="00B22106">
        <w:rPr>
          <w:rFonts w:ascii="Garamond" w:hAnsi="Garamond"/>
          <w:vertAlign w:val="superscript"/>
        </w:rPr>
        <w:t>Α</w:t>
      </w:r>
      <w:r w:rsidRPr="00B22106">
        <w:rPr>
          <w:rFonts w:ascii="Garamond" w:hAnsi="Garamond"/>
        </w:rPr>
        <w:t>/2.</w:t>
      </w:r>
    </w:p>
  </w:footnote>
  <w:footnote w:id="1413">
    <w:p w:rsidR="00E51DE6" w:rsidRPr="00595BE3" w:rsidRDefault="00E51DE6" w:rsidP="00A14D1A">
      <w:pPr>
        <w:pStyle w:val="a6"/>
        <w:jc w:val="both"/>
        <w:rPr>
          <w:rFonts w:ascii="Garamond" w:hAnsi="Garamond"/>
        </w:rPr>
      </w:pPr>
      <w:r w:rsidRPr="00595BE3">
        <w:rPr>
          <w:rStyle w:val="a7"/>
          <w:rFonts w:ascii="Garamond" w:hAnsi="Garamond"/>
        </w:rPr>
        <w:footnoteRef/>
      </w:r>
      <w:r w:rsidRPr="00595BE3">
        <w:rPr>
          <w:rFonts w:ascii="Garamond" w:hAnsi="Garamond"/>
        </w:rPr>
        <w:t xml:space="preserve">. Ανώνυμος: «Γράμματα και τέχναι», </w:t>
      </w:r>
      <w:r w:rsidRPr="00595BE3">
        <w:rPr>
          <w:rFonts w:ascii="Garamond" w:hAnsi="Garamond"/>
          <w:i/>
        </w:rPr>
        <w:t>Πινακοθήκη</w:t>
      </w:r>
      <w:r w:rsidRPr="00595BE3">
        <w:rPr>
          <w:rFonts w:ascii="Garamond" w:hAnsi="Garamond"/>
        </w:rPr>
        <w:t>, τομ. 15</w:t>
      </w:r>
      <w:r w:rsidRPr="00595BE3">
        <w:rPr>
          <w:rFonts w:ascii="Garamond" w:hAnsi="Garamond"/>
          <w:vertAlign w:val="superscript"/>
        </w:rPr>
        <w:t>ος</w:t>
      </w:r>
      <w:r w:rsidRPr="00595BE3">
        <w:rPr>
          <w:rFonts w:ascii="Garamond" w:hAnsi="Garamond"/>
        </w:rPr>
        <w:t xml:space="preserve">, αρ. 171, τχ. 171, Έτος ΙΕ´, σ. 47. </w:t>
      </w:r>
    </w:p>
  </w:footnote>
  <w:footnote w:id="1414">
    <w:p w:rsidR="00E51DE6" w:rsidRPr="00363A38" w:rsidRDefault="00E51DE6" w:rsidP="00A14D1A">
      <w:pPr>
        <w:pStyle w:val="a6"/>
        <w:jc w:val="both"/>
        <w:rPr>
          <w:rFonts w:ascii="Garamond" w:hAnsi="Garamond"/>
        </w:rPr>
      </w:pPr>
      <w:r w:rsidRPr="00363A38">
        <w:rPr>
          <w:rStyle w:val="a7"/>
          <w:rFonts w:ascii="Garamond" w:hAnsi="Garamond"/>
        </w:rPr>
        <w:footnoteRef/>
      </w:r>
      <w:r w:rsidRPr="00363A38">
        <w:rPr>
          <w:rFonts w:ascii="Garamond" w:hAnsi="Garamond"/>
        </w:rPr>
        <w:t xml:space="preserve">. Δ.Κ.: «Το φιλολογικόν και καλλιτεχνικόν 1915», </w:t>
      </w:r>
      <w:r w:rsidRPr="00363A38">
        <w:rPr>
          <w:rFonts w:ascii="Garamond" w:hAnsi="Garamond"/>
          <w:i/>
        </w:rPr>
        <w:t>Πινακοθήκη</w:t>
      </w:r>
      <w:r w:rsidRPr="00363A38">
        <w:rPr>
          <w:rFonts w:ascii="Garamond" w:hAnsi="Garamond"/>
        </w:rPr>
        <w:t>, τομ. 15</w:t>
      </w:r>
      <w:r w:rsidRPr="00363A38">
        <w:rPr>
          <w:rFonts w:ascii="Garamond" w:hAnsi="Garamond"/>
          <w:vertAlign w:val="superscript"/>
        </w:rPr>
        <w:t>ος</w:t>
      </w:r>
      <w:r w:rsidRPr="00363A38">
        <w:rPr>
          <w:rFonts w:ascii="Garamond" w:hAnsi="Garamond"/>
        </w:rPr>
        <w:t>, αρ. 180, τχ. 180, Έτος ΙΕ´, 1916, σ. 172</w:t>
      </w:r>
      <w:r>
        <w:rPr>
          <w:rFonts w:ascii="Garamond" w:hAnsi="Garamond"/>
        </w:rPr>
        <w:t>.</w:t>
      </w:r>
    </w:p>
  </w:footnote>
  <w:footnote w:id="1415">
    <w:p w:rsidR="00E51DE6" w:rsidRPr="00726554" w:rsidRDefault="00E51DE6" w:rsidP="00F3176A">
      <w:pPr>
        <w:pStyle w:val="a6"/>
        <w:jc w:val="both"/>
        <w:rPr>
          <w:rFonts w:ascii="Garamond" w:hAnsi="Garamond"/>
          <w:b/>
        </w:rPr>
      </w:pPr>
      <w:r w:rsidRPr="004D1604">
        <w:rPr>
          <w:rStyle w:val="a7"/>
          <w:rFonts w:ascii="Garamond" w:hAnsi="Garamond"/>
        </w:rPr>
        <w:footnoteRef/>
      </w:r>
      <w:r w:rsidRPr="004D1604">
        <w:rPr>
          <w:rFonts w:ascii="Garamond" w:hAnsi="Garamond"/>
        </w:rPr>
        <w:t xml:space="preserve">. Ανώνυμος: «Θέατρα», </w:t>
      </w:r>
      <w:r w:rsidRPr="004D1604">
        <w:rPr>
          <w:rFonts w:ascii="Garamond" w:hAnsi="Garamond"/>
          <w:i/>
        </w:rPr>
        <w:t>Εμπρός</w:t>
      </w:r>
      <w:r w:rsidRPr="004D1604">
        <w:rPr>
          <w:rFonts w:ascii="Garamond" w:hAnsi="Garamond"/>
        </w:rPr>
        <w:t>, έτος 20</w:t>
      </w:r>
      <w:r w:rsidRPr="004D1604">
        <w:rPr>
          <w:rFonts w:ascii="Garamond" w:hAnsi="Garamond"/>
          <w:vertAlign w:val="superscript"/>
        </w:rPr>
        <w:t>ο</w:t>
      </w:r>
      <w:r w:rsidRPr="004D1604">
        <w:rPr>
          <w:rFonts w:ascii="Garamond" w:hAnsi="Garamond"/>
        </w:rPr>
        <w:t>, αρ. 715</w:t>
      </w:r>
      <w:r>
        <w:rPr>
          <w:rFonts w:ascii="Garamond" w:hAnsi="Garamond"/>
        </w:rPr>
        <w:t>4</w:t>
      </w:r>
      <w:r w:rsidRPr="004D1604">
        <w:rPr>
          <w:rFonts w:ascii="Garamond" w:hAnsi="Garamond"/>
        </w:rPr>
        <w:t>, 1</w:t>
      </w:r>
      <w:r>
        <w:rPr>
          <w:rFonts w:ascii="Garamond" w:hAnsi="Garamond"/>
        </w:rPr>
        <w:t>4</w:t>
      </w:r>
      <w:r w:rsidRPr="004D1604">
        <w:rPr>
          <w:rFonts w:ascii="Garamond" w:hAnsi="Garamond"/>
        </w:rPr>
        <w:t>/9/1916, σ. 3</w:t>
      </w:r>
      <w:r>
        <w:rPr>
          <w:rFonts w:ascii="Garamond" w:hAnsi="Garamond"/>
        </w:rPr>
        <w:t xml:space="preserve">˙ </w:t>
      </w:r>
      <w:r w:rsidRPr="004D1604">
        <w:rPr>
          <w:rFonts w:ascii="Garamond" w:hAnsi="Garamond"/>
        </w:rPr>
        <w:t xml:space="preserve">Ανώνυμος: «Θέατρα», </w:t>
      </w:r>
      <w:r w:rsidRPr="004D1604">
        <w:rPr>
          <w:rFonts w:ascii="Garamond" w:hAnsi="Garamond"/>
          <w:i/>
        </w:rPr>
        <w:t>Εμπρός</w:t>
      </w:r>
      <w:r w:rsidRPr="004D1604">
        <w:rPr>
          <w:rFonts w:ascii="Garamond" w:hAnsi="Garamond"/>
        </w:rPr>
        <w:t>, έτος 20</w:t>
      </w:r>
      <w:r w:rsidRPr="004D1604">
        <w:rPr>
          <w:rFonts w:ascii="Garamond" w:hAnsi="Garamond"/>
          <w:vertAlign w:val="superscript"/>
        </w:rPr>
        <w:t>ο</w:t>
      </w:r>
      <w:r w:rsidRPr="004D1604">
        <w:rPr>
          <w:rFonts w:ascii="Garamond" w:hAnsi="Garamond"/>
        </w:rPr>
        <w:t>, αρ. 7155, 15/9/1916, σ. 3</w:t>
      </w:r>
      <w:r>
        <w:rPr>
          <w:rFonts w:ascii="Garamond" w:hAnsi="Garamond"/>
        </w:rPr>
        <w:t>˙</w:t>
      </w:r>
      <w:r w:rsidRPr="004D1604">
        <w:rPr>
          <w:rFonts w:ascii="Garamond" w:hAnsi="Garamond"/>
        </w:rPr>
        <w:t xml:space="preserve"> Ανώνυμος: «Θέατρα», </w:t>
      </w:r>
      <w:r w:rsidRPr="004D1604">
        <w:rPr>
          <w:rFonts w:ascii="Garamond" w:hAnsi="Garamond"/>
          <w:i/>
        </w:rPr>
        <w:t>Εμπρός</w:t>
      </w:r>
      <w:r w:rsidRPr="004D1604">
        <w:rPr>
          <w:rFonts w:ascii="Garamond" w:hAnsi="Garamond"/>
        </w:rPr>
        <w:t>, έτος 20</w:t>
      </w:r>
      <w:r w:rsidRPr="004D1604">
        <w:rPr>
          <w:rFonts w:ascii="Garamond" w:hAnsi="Garamond"/>
          <w:vertAlign w:val="superscript"/>
        </w:rPr>
        <w:t>ο</w:t>
      </w:r>
      <w:r w:rsidRPr="004D1604">
        <w:rPr>
          <w:rFonts w:ascii="Garamond" w:hAnsi="Garamond"/>
        </w:rPr>
        <w:t>, αρ. 715</w:t>
      </w:r>
      <w:r>
        <w:rPr>
          <w:rFonts w:ascii="Garamond" w:hAnsi="Garamond"/>
        </w:rPr>
        <w:t>6</w:t>
      </w:r>
      <w:r w:rsidRPr="004D1604">
        <w:rPr>
          <w:rFonts w:ascii="Garamond" w:hAnsi="Garamond"/>
        </w:rPr>
        <w:t>, 1</w:t>
      </w:r>
      <w:r>
        <w:rPr>
          <w:rFonts w:ascii="Garamond" w:hAnsi="Garamond"/>
        </w:rPr>
        <w:t>6</w:t>
      </w:r>
      <w:r w:rsidRPr="004D1604">
        <w:rPr>
          <w:rFonts w:ascii="Garamond" w:hAnsi="Garamond"/>
        </w:rPr>
        <w:t>/9/1916, σ. 3</w:t>
      </w:r>
      <w:r>
        <w:rPr>
          <w:rFonts w:ascii="Garamond" w:hAnsi="Garamond"/>
        </w:rPr>
        <w:t>˙</w:t>
      </w:r>
      <w:r w:rsidRPr="004D1604">
        <w:rPr>
          <w:rFonts w:ascii="Garamond" w:hAnsi="Garamond"/>
        </w:rPr>
        <w:t xml:space="preserve"> Ανώνυμος: «Θέατρα», </w:t>
      </w:r>
      <w:r w:rsidRPr="004D1604">
        <w:rPr>
          <w:rFonts w:ascii="Garamond" w:hAnsi="Garamond"/>
          <w:i/>
        </w:rPr>
        <w:t>Εμπρός</w:t>
      </w:r>
      <w:r w:rsidRPr="004D1604">
        <w:rPr>
          <w:rFonts w:ascii="Garamond" w:hAnsi="Garamond"/>
        </w:rPr>
        <w:t>, έτος 20</w:t>
      </w:r>
      <w:r w:rsidRPr="004D1604">
        <w:rPr>
          <w:rFonts w:ascii="Garamond" w:hAnsi="Garamond"/>
          <w:vertAlign w:val="superscript"/>
        </w:rPr>
        <w:t>ο</w:t>
      </w:r>
      <w:r w:rsidRPr="004D1604">
        <w:rPr>
          <w:rFonts w:ascii="Garamond" w:hAnsi="Garamond"/>
        </w:rPr>
        <w:t>, αρ. 715</w:t>
      </w:r>
      <w:r>
        <w:rPr>
          <w:rFonts w:ascii="Garamond" w:hAnsi="Garamond"/>
        </w:rPr>
        <w:t>7</w:t>
      </w:r>
      <w:r w:rsidRPr="004D1604">
        <w:rPr>
          <w:rFonts w:ascii="Garamond" w:hAnsi="Garamond"/>
        </w:rPr>
        <w:t>, 1</w:t>
      </w:r>
      <w:r>
        <w:rPr>
          <w:rFonts w:ascii="Garamond" w:hAnsi="Garamond"/>
        </w:rPr>
        <w:t>7</w:t>
      </w:r>
      <w:r w:rsidRPr="004D1604">
        <w:rPr>
          <w:rFonts w:ascii="Garamond" w:hAnsi="Garamond"/>
        </w:rPr>
        <w:t>/9/1916, σ. 3</w:t>
      </w:r>
      <w:r>
        <w:rPr>
          <w:rFonts w:ascii="Garamond" w:hAnsi="Garamond"/>
        </w:rPr>
        <w:t>˙</w:t>
      </w:r>
      <w:r w:rsidRPr="00726554">
        <w:rPr>
          <w:rFonts w:ascii="Garamond" w:hAnsi="Garamond"/>
        </w:rPr>
        <w:t xml:space="preserve"> Ανώνυμος: «Θεατρικά Προγράμματα», </w:t>
      </w:r>
      <w:r w:rsidRPr="00726554">
        <w:rPr>
          <w:rFonts w:ascii="Garamond" w:hAnsi="Garamond"/>
          <w:i/>
        </w:rPr>
        <w:t>Σκριπ</w:t>
      </w:r>
      <w:r w:rsidRPr="00726554">
        <w:rPr>
          <w:rFonts w:ascii="Garamond" w:hAnsi="Garamond"/>
        </w:rPr>
        <w:t>, Έτος Κ´, περίοδος Γ´, αρ. φύλλου 7922, 16/9/1916, σ. 3˙</w:t>
      </w:r>
      <w:r w:rsidRPr="00726554">
        <w:rPr>
          <w:rFonts w:ascii="Garamond" w:hAnsi="Garamond"/>
          <w:b/>
        </w:rPr>
        <w:t xml:space="preserve">  </w:t>
      </w:r>
      <w:r w:rsidRPr="00726554">
        <w:rPr>
          <w:rFonts w:ascii="Garamond" w:hAnsi="Garamond"/>
        </w:rPr>
        <w:t xml:space="preserve">Ανώνυμος: «Θεατρικά Προγράμματα», </w:t>
      </w:r>
      <w:r w:rsidRPr="00726554">
        <w:rPr>
          <w:rFonts w:ascii="Garamond" w:hAnsi="Garamond"/>
          <w:i/>
        </w:rPr>
        <w:t>Σκριπ</w:t>
      </w:r>
      <w:r w:rsidRPr="00726554">
        <w:rPr>
          <w:rFonts w:ascii="Garamond" w:hAnsi="Garamond"/>
        </w:rPr>
        <w:t>, Έτος Κ´, περίοδος Γ´, αρ. φύλλου 79</w:t>
      </w:r>
      <w:r>
        <w:rPr>
          <w:rFonts w:ascii="Garamond" w:hAnsi="Garamond"/>
        </w:rPr>
        <w:t>23</w:t>
      </w:r>
      <w:r w:rsidRPr="00726554">
        <w:rPr>
          <w:rFonts w:ascii="Garamond" w:hAnsi="Garamond"/>
        </w:rPr>
        <w:t>, 1</w:t>
      </w:r>
      <w:r>
        <w:rPr>
          <w:rFonts w:ascii="Garamond" w:hAnsi="Garamond"/>
        </w:rPr>
        <w:t>7</w:t>
      </w:r>
      <w:r w:rsidRPr="00726554">
        <w:rPr>
          <w:rFonts w:ascii="Garamond" w:hAnsi="Garamond"/>
        </w:rPr>
        <w:t xml:space="preserve">/9/1916, σ. 3.     </w:t>
      </w:r>
      <w:r w:rsidRPr="00726554">
        <w:rPr>
          <w:rFonts w:ascii="Garamond" w:hAnsi="Garamond"/>
          <w:b/>
        </w:rPr>
        <w:t xml:space="preserve">   </w:t>
      </w:r>
    </w:p>
  </w:footnote>
  <w:footnote w:id="1416">
    <w:p w:rsidR="00E51DE6" w:rsidRPr="00726554" w:rsidRDefault="00E51DE6" w:rsidP="00F3176A">
      <w:pPr>
        <w:pStyle w:val="a6"/>
        <w:jc w:val="both"/>
        <w:rPr>
          <w:rFonts w:ascii="Garamond" w:hAnsi="Garamond"/>
        </w:rPr>
      </w:pPr>
      <w:r w:rsidRPr="00726554">
        <w:rPr>
          <w:rStyle w:val="a7"/>
          <w:rFonts w:ascii="Garamond" w:hAnsi="Garamond"/>
        </w:rPr>
        <w:footnoteRef/>
      </w:r>
      <w:r w:rsidRPr="00726554">
        <w:rPr>
          <w:rFonts w:ascii="Garamond" w:hAnsi="Garamond"/>
        </w:rPr>
        <w:t xml:space="preserve">. Ανώνυμος: «Θεατρικά Προγράμματα», </w:t>
      </w:r>
      <w:r w:rsidRPr="00726554">
        <w:rPr>
          <w:rFonts w:ascii="Garamond" w:hAnsi="Garamond"/>
          <w:i/>
        </w:rPr>
        <w:t>Σκριπ</w:t>
      </w:r>
      <w:r w:rsidRPr="00726554">
        <w:rPr>
          <w:rFonts w:ascii="Garamond" w:hAnsi="Garamond"/>
        </w:rPr>
        <w:t xml:space="preserve">, Έτος Κ´, περίοδος Γ´, αρ. φύλλου 7919, 13/9/1916, σ. 3.     </w:t>
      </w:r>
    </w:p>
  </w:footnote>
  <w:footnote w:id="1417">
    <w:p w:rsidR="00E51DE6" w:rsidRPr="00726554" w:rsidRDefault="00E51DE6" w:rsidP="00F3176A">
      <w:pPr>
        <w:pStyle w:val="a6"/>
        <w:jc w:val="both"/>
        <w:rPr>
          <w:rFonts w:ascii="Garamond" w:hAnsi="Garamond"/>
        </w:rPr>
      </w:pPr>
      <w:r w:rsidRPr="00726554">
        <w:rPr>
          <w:rStyle w:val="a7"/>
          <w:rFonts w:ascii="Garamond" w:hAnsi="Garamond"/>
        </w:rPr>
        <w:footnoteRef/>
      </w:r>
      <w:r w:rsidRPr="00726554">
        <w:rPr>
          <w:rFonts w:ascii="Garamond" w:hAnsi="Garamond"/>
        </w:rPr>
        <w:t xml:space="preserve">. Ανώνυμος: «Θεατρικά Προγράμματα», </w:t>
      </w:r>
      <w:r w:rsidRPr="00726554">
        <w:rPr>
          <w:rFonts w:ascii="Garamond" w:hAnsi="Garamond"/>
          <w:i/>
        </w:rPr>
        <w:t>Σκριπ</w:t>
      </w:r>
      <w:r w:rsidRPr="00726554">
        <w:rPr>
          <w:rFonts w:ascii="Garamond" w:hAnsi="Garamond"/>
        </w:rPr>
        <w:t xml:space="preserve">, Έτος Κ´, περίοδος Γ´, αρ. φύλλου 7921, 15/9/1916, σ. 3.     </w:t>
      </w:r>
    </w:p>
  </w:footnote>
  <w:footnote w:id="1418">
    <w:p w:rsidR="00E51DE6" w:rsidRPr="00E724D6" w:rsidRDefault="00E51DE6" w:rsidP="009D23CE">
      <w:pPr>
        <w:pStyle w:val="a6"/>
        <w:jc w:val="both"/>
        <w:rPr>
          <w:rFonts w:ascii="Garamond" w:hAnsi="Garamond"/>
          <w:lang w:val="it-IT"/>
        </w:rPr>
      </w:pPr>
      <w:r w:rsidRPr="00FC518A">
        <w:rPr>
          <w:rStyle w:val="a7"/>
          <w:rFonts w:ascii="Garamond" w:hAnsi="Garamond"/>
        </w:rPr>
        <w:footnoteRef/>
      </w:r>
      <w:r w:rsidRPr="00FC518A">
        <w:rPr>
          <w:rFonts w:ascii="Garamond" w:hAnsi="Garamond"/>
          <w:lang w:val="it-IT"/>
        </w:rPr>
        <w:t xml:space="preserve">. Alberto Asor Rosa: </w:t>
      </w:r>
      <w:r w:rsidRPr="00FC518A">
        <w:rPr>
          <w:rFonts w:ascii="Garamond" w:hAnsi="Garamond"/>
          <w:i/>
          <w:lang w:val="it-IT"/>
        </w:rPr>
        <w:t>Dizionario della letteratura italiana del Novecento</w:t>
      </w:r>
      <w:r w:rsidRPr="00FC518A">
        <w:rPr>
          <w:rFonts w:ascii="Garamond" w:hAnsi="Garamond"/>
          <w:lang w:val="it-IT"/>
        </w:rPr>
        <w:t xml:space="preserve">, </w:t>
      </w:r>
      <w:r w:rsidRPr="00FC518A">
        <w:rPr>
          <w:rFonts w:ascii="Garamond" w:hAnsi="Garamond"/>
        </w:rPr>
        <w:t>ό</w:t>
      </w:r>
      <w:r w:rsidRPr="00FC518A">
        <w:rPr>
          <w:rFonts w:ascii="Garamond" w:hAnsi="Garamond"/>
          <w:lang w:val="it-IT"/>
        </w:rPr>
        <w:t>.</w:t>
      </w:r>
      <w:r w:rsidRPr="00FC518A">
        <w:rPr>
          <w:rFonts w:ascii="Garamond" w:hAnsi="Garamond"/>
        </w:rPr>
        <w:t>π</w:t>
      </w:r>
      <w:r w:rsidRPr="00FC518A">
        <w:rPr>
          <w:rFonts w:ascii="Garamond" w:hAnsi="Garamond"/>
          <w:lang w:val="it-IT"/>
        </w:rPr>
        <w:t xml:space="preserve">., </w:t>
      </w:r>
      <w:r w:rsidRPr="00FC518A">
        <w:rPr>
          <w:rFonts w:ascii="Garamond" w:hAnsi="Garamond"/>
        </w:rPr>
        <w:t>σ</w:t>
      </w:r>
      <w:r w:rsidRPr="00FC518A">
        <w:rPr>
          <w:rFonts w:ascii="Garamond" w:hAnsi="Garamond"/>
          <w:lang w:val="it-IT"/>
        </w:rPr>
        <w:t>. 438.</w:t>
      </w:r>
      <w:r w:rsidRPr="00E724D6">
        <w:rPr>
          <w:rFonts w:ascii="Garamond" w:hAnsi="Garamond"/>
          <w:lang w:val="it-IT"/>
        </w:rPr>
        <w:t xml:space="preserve"> </w:t>
      </w:r>
      <w:r>
        <w:rPr>
          <w:rFonts w:ascii="Garamond" w:hAnsi="Garamond"/>
        </w:rPr>
        <w:t>Επίσης</w:t>
      </w:r>
      <w:r w:rsidRPr="00E724D6">
        <w:rPr>
          <w:rFonts w:ascii="Garamond" w:hAnsi="Garamond"/>
          <w:lang w:val="it-IT"/>
        </w:rPr>
        <w:t xml:space="preserve"> </w:t>
      </w:r>
      <w:r>
        <w:rPr>
          <w:rFonts w:ascii="Garamond" w:hAnsi="Garamond"/>
        </w:rPr>
        <w:t>βλ</w:t>
      </w:r>
      <w:r w:rsidRPr="00E724D6">
        <w:rPr>
          <w:rFonts w:ascii="Garamond" w:hAnsi="Garamond"/>
          <w:lang w:val="it-IT"/>
        </w:rPr>
        <w:t xml:space="preserve">.: </w:t>
      </w:r>
      <w:r w:rsidRPr="00E724D6">
        <w:rPr>
          <w:rFonts w:ascii="Garamond" w:hAnsi="Garamond"/>
          <w:i/>
          <w:lang w:val="it-IT"/>
        </w:rPr>
        <w:t>Enciclopedia dello Spettacolo</w:t>
      </w:r>
      <w:r>
        <w:rPr>
          <w:rFonts w:ascii="Garamond" w:hAnsi="Garamond"/>
          <w:lang w:val="it-IT"/>
        </w:rPr>
        <w:t xml:space="preserve">, Le Maschere, Roma </w:t>
      </w:r>
      <w:r w:rsidRPr="00E724D6">
        <w:rPr>
          <w:rFonts w:ascii="Garamond" w:hAnsi="Garamond"/>
          <w:lang w:val="it-IT"/>
        </w:rPr>
        <w:t>2002</w:t>
      </w:r>
      <w:r>
        <w:rPr>
          <w:rFonts w:ascii="Garamond" w:hAnsi="Garamond"/>
          <w:lang w:val="it-IT"/>
        </w:rPr>
        <w:t xml:space="preserve">, </w:t>
      </w:r>
      <w:r>
        <w:rPr>
          <w:rFonts w:ascii="Garamond" w:hAnsi="Garamond"/>
        </w:rPr>
        <w:t>σσ</w:t>
      </w:r>
      <w:r w:rsidRPr="00E724D6">
        <w:rPr>
          <w:rFonts w:ascii="Garamond" w:hAnsi="Garamond"/>
          <w:lang w:val="it-IT"/>
        </w:rPr>
        <w:t>.</w:t>
      </w:r>
      <w:r>
        <w:rPr>
          <w:rFonts w:ascii="Garamond" w:hAnsi="Garamond"/>
          <w:lang w:val="it-IT"/>
        </w:rPr>
        <w:t xml:space="preserve"> 419-421</w:t>
      </w:r>
      <w:r w:rsidRPr="004337B2">
        <w:rPr>
          <w:rFonts w:ascii="Garamond" w:hAnsi="Garamond"/>
          <w:lang w:val="it-IT"/>
        </w:rPr>
        <w:t xml:space="preserve"> </w:t>
      </w:r>
      <w:r>
        <w:rPr>
          <w:rFonts w:ascii="Garamond" w:hAnsi="Garamond"/>
        </w:rPr>
        <w:t>και</w:t>
      </w:r>
      <w:r w:rsidRPr="004337B2">
        <w:rPr>
          <w:rFonts w:ascii="Garamond" w:hAnsi="Garamond"/>
          <w:lang w:val="it-IT"/>
        </w:rPr>
        <w:t xml:space="preserve"> </w:t>
      </w:r>
      <w:r>
        <w:rPr>
          <w:rFonts w:ascii="Garamond" w:hAnsi="Garamond"/>
          <w:lang w:val="it-IT"/>
        </w:rPr>
        <w:t xml:space="preserve">Silvio D’Amico: </w:t>
      </w:r>
      <w:r w:rsidRPr="00F06628">
        <w:rPr>
          <w:rFonts w:ascii="Garamond" w:hAnsi="Garamond"/>
          <w:lang w:val="it-IT"/>
        </w:rPr>
        <w:t>«</w:t>
      </w:r>
      <w:r>
        <w:rPr>
          <w:rFonts w:ascii="Garamond" w:hAnsi="Garamond"/>
          <w:lang w:val="it-IT"/>
        </w:rPr>
        <w:t>Il teatro italiano</w:t>
      </w:r>
      <w:r w:rsidRPr="00F06628">
        <w:rPr>
          <w:rFonts w:ascii="Garamond" w:hAnsi="Garamond"/>
          <w:lang w:val="it-IT"/>
        </w:rPr>
        <w:t xml:space="preserve">», </w:t>
      </w:r>
      <w:r w:rsidRPr="00F06628">
        <w:rPr>
          <w:rFonts w:ascii="Garamond" w:hAnsi="Garamond"/>
          <w:i/>
          <w:lang w:val="it-IT"/>
        </w:rPr>
        <w:t>Storia del teatro Drammatico</w:t>
      </w:r>
      <w:r>
        <w:rPr>
          <w:rFonts w:ascii="Garamond" w:hAnsi="Garamond"/>
          <w:lang w:val="it-IT"/>
        </w:rPr>
        <w:t xml:space="preserve">, </w:t>
      </w:r>
      <w:r>
        <w:rPr>
          <w:rFonts w:ascii="Garamond" w:hAnsi="Garamond"/>
        </w:rPr>
        <w:t>ό</w:t>
      </w:r>
      <w:r w:rsidRPr="00F06628">
        <w:rPr>
          <w:rFonts w:ascii="Garamond" w:hAnsi="Garamond"/>
          <w:lang w:val="it-IT"/>
        </w:rPr>
        <w:t>.</w:t>
      </w:r>
      <w:r>
        <w:rPr>
          <w:rFonts w:ascii="Garamond" w:hAnsi="Garamond"/>
        </w:rPr>
        <w:t>π</w:t>
      </w:r>
      <w:r w:rsidRPr="00F06628">
        <w:rPr>
          <w:rFonts w:ascii="Garamond" w:hAnsi="Garamond"/>
          <w:lang w:val="it-IT"/>
        </w:rPr>
        <w:t xml:space="preserve">., </w:t>
      </w:r>
      <w:r>
        <w:rPr>
          <w:rFonts w:ascii="Garamond" w:hAnsi="Garamond"/>
        </w:rPr>
        <w:t>σ</w:t>
      </w:r>
      <w:r w:rsidRPr="00F06628">
        <w:rPr>
          <w:rFonts w:ascii="Garamond" w:hAnsi="Garamond"/>
          <w:lang w:val="it-IT"/>
        </w:rPr>
        <w:t>.</w:t>
      </w:r>
      <w:r>
        <w:rPr>
          <w:rFonts w:ascii="Garamond" w:hAnsi="Garamond"/>
          <w:lang w:val="it-IT"/>
        </w:rPr>
        <w:t xml:space="preserve"> </w:t>
      </w:r>
      <w:r w:rsidRPr="004337B2">
        <w:rPr>
          <w:rFonts w:ascii="Garamond" w:hAnsi="Garamond"/>
          <w:lang w:val="it-IT"/>
        </w:rPr>
        <w:t>1</w:t>
      </w:r>
      <w:r w:rsidRPr="005100BE">
        <w:rPr>
          <w:rFonts w:ascii="Garamond" w:hAnsi="Garamond"/>
          <w:lang w:val="it-IT"/>
        </w:rPr>
        <w:t>57</w:t>
      </w:r>
      <w:r w:rsidRPr="00F06628">
        <w:rPr>
          <w:rFonts w:ascii="Garamond" w:hAnsi="Garamond"/>
          <w:lang w:val="it-IT"/>
        </w:rPr>
        <w:t>.</w:t>
      </w:r>
      <w:r>
        <w:rPr>
          <w:rFonts w:ascii="Garamond" w:hAnsi="Garamond"/>
          <w:lang w:val="it-IT"/>
        </w:rPr>
        <w:t xml:space="preserve"> </w:t>
      </w:r>
      <w:r w:rsidRPr="00E724D6">
        <w:rPr>
          <w:rFonts w:ascii="Garamond" w:hAnsi="Garamond"/>
          <w:lang w:val="it-IT"/>
        </w:rPr>
        <w:t xml:space="preserve"> </w:t>
      </w:r>
    </w:p>
  </w:footnote>
  <w:footnote w:id="1419">
    <w:p w:rsidR="00E51DE6" w:rsidRPr="00E724D6" w:rsidRDefault="00E51DE6" w:rsidP="002B281C">
      <w:pPr>
        <w:pStyle w:val="a6"/>
        <w:jc w:val="both"/>
        <w:rPr>
          <w:rFonts w:ascii="Garamond" w:hAnsi="Garamond"/>
          <w:lang w:val="it-IT"/>
        </w:rPr>
      </w:pPr>
      <w:r w:rsidRPr="00E724D6">
        <w:rPr>
          <w:rStyle w:val="a7"/>
          <w:rFonts w:ascii="Garamond" w:hAnsi="Garamond"/>
        </w:rPr>
        <w:footnoteRef/>
      </w:r>
      <w:r w:rsidRPr="00E724D6">
        <w:rPr>
          <w:rFonts w:ascii="Garamond" w:hAnsi="Garamond"/>
          <w:lang w:val="it-IT"/>
        </w:rPr>
        <w:t xml:space="preserve">. Marco Praga: </w:t>
      </w:r>
      <w:r w:rsidRPr="00E724D6">
        <w:rPr>
          <w:rFonts w:ascii="Garamond" w:hAnsi="Garamond"/>
          <w:i/>
          <w:lang w:val="it-IT"/>
        </w:rPr>
        <w:t>La biondina</w:t>
      </w:r>
      <w:r w:rsidRPr="00E724D6">
        <w:rPr>
          <w:rFonts w:ascii="Garamond" w:hAnsi="Garamond"/>
          <w:lang w:val="it-IT"/>
        </w:rPr>
        <w:t xml:space="preserve">, Omodei Zorini, Milano 1893, </w:t>
      </w:r>
      <w:r w:rsidRPr="00E724D6">
        <w:rPr>
          <w:rFonts w:ascii="Garamond" w:hAnsi="Garamond"/>
        </w:rPr>
        <w:t>επανέκδοση</w:t>
      </w:r>
      <w:r w:rsidRPr="00E724D6">
        <w:rPr>
          <w:rFonts w:ascii="Garamond" w:hAnsi="Garamond"/>
          <w:lang w:val="it-IT"/>
        </w:rPr>
        <w:t>: Treves, Milano 1893</w:t>
      </w:r>
      <w:r w:rsidRPr="002B281C">
        <w:rPr>
          <w:rFonts w:ascii="Garamond" w:hAnsi="Garamond"/>
          <w:lang w:val="en-US"/>
        </w:rPr>
        <w:t xml:space="preserve">. </w:t>
      </w:r>
      <w:r w:rsidRPr="00E724D6">
        <w:rPr>
          <w:rFonts w:ascii="Garamond" w:hAnsi="Garamond"/>
        </w:rPr>
        <w:t>Σχετικά</w:t>
      </w:r>
      <w:r w:rsidRPr="003E4D85">
        <w:rPr>
          <w:rFonts w:ascii="Garamond" w:hAnsi="Garamond"/>
          <w:lang w:val="it-IT"/>
        </w:rPr>
        <w:t xml:space="preserve"> </w:t>
      </w:r>
      <w:r w:rsidRPr="00E724D6">
        <w:rPr>
          <w:rFonts w:ascii="Garamond" w:hAnsi="Garamond"/>
        </w:rPr>
        <w:t>με</w:t>
      </w:r>
      <w:r w:rsidRPr="003E4D85">
        <w:rPr>
          <w:rFonts w:ascii="Garamond" w:hAnsi="Garamond"/>
          <w:lang w:val="it-IT"/>
        </w:rPr>
        <w:t xml:space="preserve"> </w:t>
      </w:r>
      <w:r w:rsidRPr="00E724D6">
        <w:rPr>
          <w:rFonts w:ascii="Garamond" w:hAnsi="Garamond"/>
        </w:rPr>
        <w:t>τα</w:t>
      </w:r>
      <w:r w:rsidRPr="003E4D85">
        <w:rPr>
          <w:rFonts w:ascii="Garamond" w:hAnsi="Garamond"/>
          <w:lang w:val="it-IT"/>
        </w:rPr>
        <w:t xml:space="preserve"> </w:t>
      </w:r>
      <w:r w:rsidRPr="00E724D6">
        <w:rPr>
          <w:rFonts w:ascii="Garamond" w:hAnsi="Garamond"/>
        </w:rPr>
        <w:t>έργα</w:t>
      </w:r>
      <w:r w:rsidRPr="003E4D85">
        <w:rPr>
          <w:rFonts w:ascii="Garamond" w:hAnsi="Garamond"/>
          <w:lang w:val="it-IT"/>
        </w:rPr>
        <w:t xml:space="preserve"> </w:t>
      </w:r>
      <w:r w:rsidRPr="00E724D6">
        <w:rPr>
          <w:rFonts w:ascii="Garamond" w:hAnsi="Garamond"/>
        </w:rPr>
        <w:t>του</w:t>
      </w:r>
      <w:r w:rsidRPr="003E4D85">
        <w:rPr>
          <w:rFonts w:ascii="Garamond" w:hAnsi="Garamond"/>
          <w:lang w:val="it-IT"/>
        </w:rPr>
        <w:t xml:space="preserve"> </w:t>
      </w:r>
      <w:r>
        <w:rPr>
          <w:rFonts w:ascii="Garamond" w:hAnsi="Garamond"/>
          <w:lang w:val="en-US"/>
        </w:rPr>
        <w:t xml:space="preserve">Marco Praga </w:t>
      </w:r>
      <w:r w:rsidRPr="00E724D6">
        <w:rPr>
          <w:rFonts w:ascii="Garamond" w:hAnsi="Garamond"/>
        </w:rPr>
        <w:t>βλ</w:t>
      </w:r>
      <w:r w:rsidRPr="003E4D85">
        <w:rPr>
          <w:rFonts w:ascii="Garamond" w:hAnsi="Garamond"/>
          <w:lang w:val="it-IT"/>
        </w:rPr>
        <w:t xml:space="preserve">. </w:t>
      </w:r>
      <w:r w:rsidRPr="00E724D6">
        <w:rPr>
          <w:rFonts w:ascii="Garamond" w:hAnsi="Garamond"/>
        </w:rPr>
        <w:t>τη</w:t>
      </w:r>
      <w:r w:rsidRPr="003E4D85">
        <w:rPr>
          <w:rFonts w:ascii="Garamond" w:hAnsi="Garamond"/>
          <w:lang w:val="it-IT"/>
        </w:rPr>
        <w:t xml:space="preserve"> </w:t>
      </w:r>
      <w:r w:rsidRPr="00E724D6">
        <w:rPr>
          <w:rFonts w:ascii="Garamond" w:hAnsi="Garamond"/>
        </w:rPr>
        <w:t>μελέτη</w:t>
      </w:r>
      <w:r w:rsidRPr="003E4D85">
        <w:rPr>
          <w:rFonts w:ascii="Garamond" w:hAnsi="Garamond"/>
          <w:lang w:val="it-IT"/>
        </w:rPr>
        <w:t xml:space="preserve">: </w:t>
      </w:r>
      <w:r w:rsidRPr="00E724D6">
        <w:rPr>
          <w:rFonts w:ascii="Garamond" w:hAnsi="Garamond"/>
          <w:lang w:val="it-IT"/>
        </w:rPr>
        <w:t xml:space="preserve">Giorgio Pullini: </w:t>
      </w:r>
      <w:r w:rsidRPr="00E724D6">
        <w:rPr>
          <w:rFonts w:ascii="Garamond" w:hAnsi="Garamond"/>
          <w:i/>
          <w:lang w:val="it-IT"/>
        </w:rPr>
        <w:t>Marco Praga</w:t>
      </w:r>
      <w:r>
        <w:rPr>
          <w:rFonts w:ascii="Garamond" w:hAnsi="Garamond"/>
          <w:lang w:val="it-IT"/>
        </w:rPr>
        <w:t xml:space="preserve">, Capelli, Bologna 1960˙ G. Lopez: </w:t>
      </w:r>
      <w:r w:rsidRPr="003E4D85">
        <w:rPr>
          <w:rFonts w:ascii="Garamond" w:hAnsi="Garamond"/>
          <w:lang w:val="it-IT"/>
        </w:rPr>
        <w:t>«</w:t>
      </w:r>
      <w:r>
        <w:rPr>
          <w:rFonts w:ascii="Garamond" w:hAnsi="Garamond"/>
          <w:lang w:val="it-IT"/>
        </w:rPr>
        <w:t>Carteggio Marco Praga-Sabatino Lopez</w:t>
      </w:r>
      <w:r w:rsidRPr="003E4D85">
        <w:rPr>
          <w:rFonts w:ascii="Garamond" w:hAnsi="Garamond"/>
          <w:lang w:val="it-IT"/>
        </w:rPr>
        <w:t>»</w:t>
      </w:r>
      <w:r>
        <w:rPr>
          <w:rFonts w:ascii="Garamond" w:hAnsi="Garamond"/>
          <w:lang w:val="it-IT"/>
        </w:rPr>
        <w:t xml:space="preserve">, </w:t>
      </w:r>
      <w:r w:rsidRPr="003E4D85">
        <w:rPr>
          <w:rFonts w:ascii="Garamond" w:hAnsi="Garamond"/>
          <w:i/>
          <w:lang w:val="it-IT"/>
        </w:rPr>
        <w:t>Il dramma</w:t>
      </w:r>
      <w:r>
        <w:rPr>
          <w:rFonts w:ascii="Garamond" w:hAnsi="Garamond"/>
          <w:lang w:val="it-IT"/>
        </w:rPr>
        <w:t xml:space="preserve">, </w:t>
      </w:r>
      <w:r>
        <w:rPr>
          <w:rFonts w:ascii="Garamond" w:hAnsi="Garamond"/>
        </w:rPr>
        <w:t>Δεκέμβριος</w:t>
      </w:r>
      <w:r w:rsidRPr="003E4D85">
        <w:rPr>
          <w:rFonts w:ascii="Garamond" w:hAnsi="Garamond"/>
          <w:lang w:val="it-IT"/>
        </w:rPr>
        <w:t xml:space="preserve"> 1958. </w:t>
      </w:r>
      <w:r w:rsidRPr="00E724D6">
        <w:rPr>
          <w:rFonts w:ascii="Garamond" w:hAnsi="Garamond"/>
          <w:lang w:val="it-IT"/>
        </w:rPr>
        <w:t xml:space="preserve"> </w:t>
      </w:r>
    </w:p>
  </w:footnote>
  <w:footnote w:id="1420">
    <w:p w:rsidR="00E51DE6" w:rsidRPr="00117CC0" w:rsidRDefault="00E51DE6" w:rsidP="009D23CE">
      <w:pPr>
        <w:pStyle w:val="a6"/>
        <w:jc w:val="both"/>
        <w:rPr>
          <w:rFonts w:ascii="Garamond" w:hAnsi="Garamond"/>
          <w:lang w:val="it-IT"/>
        </w:rPr>
      </w:pPr>
      <w:r w:rsidRPr="00117CC0">
        <w:rPr>
          <w:rStyle w:val="a7"/>
          <w:rFonts w:ascii="Garamond" w:hAnsi="Garamond"/>
        </w:rPr>
        <w:footnoteRef/>
      </w:r>
      <w:r w:rsidRPr="00117CC0">
        <w:rPr>
          <w:rFonts w:ascii="Garamond" w:hAnsi="Garamond"/>
          <w:lang w:val="it-IT"/>
        </w:rPr>
        <w:t xml:space="preserve">. Marco Praga: </w:t>
      </w:r>
      <w:r w:rsidRPr="00117CC0">
        <w:rPr>
          <w:rFonts w:ascii="Garamond" w:hAnsi="Garamond"/>
          <w:i/>
          <w:lang w:val="it-IT"/>
        </w:rPr>
        <w:t>L’amico</w:t>
      </w:r>
      <w:r>
        <w:rPr>
          <w:rFonts w:ascii="Garamond" w:hAnsi="Garamond"/>
          <w:lang w:val="it-IT"/>
        </w:rPr>
        <w:t>, Treves, Milano 1920</w:t>
      </w:r>
      <w:r w:rsidRPr="00117CC0">
        <w:rPr>
          <w:rFonts w:ascii="Garamond" w:hAnsi="Garamond"/>
          <w:lang w:val="it-IT"/>
        </w:rPr>
        <w:t>.</w:t>
      </w:r>
    </w:p>
  </w:footnote>
  <w:footnote w:id="1421">
    <w:p w:rsidR="00E51DE6" w:rsidRPr="00117CC0" w:rsidRDefault="00E51DE6" w:rsidP="009D23CE">
      <w:pPr>
        <w:pStyle w:val="a6"/>
        <w:jc w:val="both"/>
        <w:rPr>
          <w:rFonts w:ascii="Garamond" w:hAnsi="Garamond"/>
          <w:lang w:val="it-IT"/>
        </w:rPr>
      </w:pPr>
      <w:r w:rsidRPr="00117CC0">
        <w:rPr>
          <w:rStyle w:val="a7"/>
          <w:rFonts w:ascii="Garamond" w:hAnsi="Garamond"/>
        </w:rPr>
        <w:footnoteRef/>
      </w:r>
      <w:r w:rsidRPr="00117CC0">
        <w:rPr>
          <w:rFonts w:ascii="Garamond" w:hAnsi="Garamond"/>
          <w:lang w:val="it-IT"/>
        </w:rPr>
        <w:t xml:space="preserve">. Marco Praga: </w:t>
      </w:r>
      <w:r w:rsidRPr="00117CC0">
        <w:rPr>
          <w:rFonts w:ascii="Garamond" w:hAnsi="Garamond"/>
          <w:i/>
          <w:lang w:val="it-IT"/>
        </w:rPr>
        <w:t>Le vergini</w:t>
      </w:r>
      <w:r w:rsidRPr="00117CC0">
        <w:rPr>
          <w:rFonts w:ascii="Garamond" w:hAnsi="Garamond"/>
          <w:lang w:val="it-IT"/>
        </w:rPr>
        <w:t>, Trevisini, Milano 1890.</w:t>
      </w:r>
    </w:p>
  </w:footnote>
  <w:footnote w:id="1422">
    <w:p w:rsidR="00E51DE6" w:rsidRPr="00896DD4" w:rsidRDefault="00E51DE6" w:rsidP="009D23CE">
      <w:pPr>
        <w:pStyle w:val="a6"/>
        <w:jc w:val="both"/>
        <w:rPr>
          <w:rFonts w:ascii="Garamond" w:hAnsi="Garamond"/>
          <w:lang w:val="it-IT"/>
        </w:rPr>
      </w:pPr>
      <w:r w:rsidRPr="00896DD4">
        <w:rPr>
          <w:rStyle w:val="a7"/>
          <w:rFonts w:ascii="Garamond" w:hAnsi="Garamond"/>
        </w:rPr>
        <w:footnoteRef/>
      </w:r>
      <w:r w:rsidRPr="00896DD4">
        <w:rPr>
          <w:rFonts w:ascii="Garamond" w:hAnsi="Garamond"/>
          <w:lang w:val="it-IT"/>
        </w:rPr>
        <w:t xml:space="preserve">. Marco Praga: </w:t>
      </w:r>
      <w:r w:rsidRPr="00896DD4">
        <w:rPr>
          <w:rFonts w:ascii="Garamond" w:hAnsi="Garamond"/>
          <w:i/>
          <w:lang w:val="it-IT"/>
        </w:rPr>
        <w:t>La moglie ideale</w:t>
      </w:r>
      <w:r w:rsidRPr="00896DD4">
        <w:rPr>
          <w:rFonts w:ascii="Garamond" w:hAnsi="Garamond"/>
          <w:lang w:val="it-IT"/>
        </w:rPr>
        <w:t>, Galli, Milano 1891.</w:t>
      </w:r>
    </w:p>
  </w:footnote>
  <w:footnote w:id="1423">
    <w:p w:rsidR="00E51DE6" w:rsidRPr="000632D7" w:rsidRDefault="00E51DE6" w:rsidP="009D23CE">
      <w:pPr>
        <w:pStyle w:val="a6"/>
        <w:jc w:val="both"/>
        <w:rPr>
          <w:rFonts w:ascii="Garamond" w:hAnsi="Garamond"/>
          <w:lang w:val="it-IT"/>
        </w:rPr>
      </w:pPr>
      <w:r w:rsidRPr="00513D40">
        <w:rPr>
          <w:rStyle w:val="a7"/>
          <w:rFonts w:ascii="Garamond" w:hAnsi="Garamond"/>
        </w:rPr>
        <w:footnoteRef/>
      </w:r>
      <w:r w:rsidRPr="00513D40">
        <w:rPr>
          <w:rFonts w:ascii="Garamond" w:hAnsi="Garamond"/>
          <w:lang w:val="it-IT"/>
        </w:rPr>
        <w:t xml:space="preserve">. Marco Praga: </w:t>
      </w:r>
      <w:r w:rsidRPr="00513D40">
        <w:rPr>
          <w:rFonts w:ascii="Garamond" w:hAnsi="Garamond"/>
          <w:i/>
          <w:lang w:val="it-IT"/>
        </w:rPr>
        <w:t>L’erede</w:t>
      </w:r>
      <w:r w:rsidRPr="00513D40">
        <w:rPr>
          <w:rFonts w:ascii="Garamond" w:hAnsi="Garamond"/>
          <w:lang w:val="it-IT"/>
        </w:rPr>
        <w:t xml:space="preserve">, Zorini, Milano 1894˙ </w:t>
      </w:r>
      <w:r w:rsidRPr="00513D40">
        <w:rPr>
          <w:rFonts w:ascii="Garamond" w:hAnsi="Garamond"/>
          <w:i/>
          <w:lang w:val="it-IT"/>
        </w:rPr>
        <w:t>L’ondina</w:t>
      </w:r>
      <w:r w:rsidRPr="00513D40">
        <w:rPr>
          <w:rFonts w:ascii="Garamond" w:hAnsi="Garamond"/>
          <w:lang w:val="it-IT"/>
        </w:rPr>
        <w:t xml:space="preserve">, Treves, Milano 1920˙ </w:t>
      </w:r>
      <w:r w:rsidRPr="00513D40">
        <w:rPr>
          <w:rFonts w:ascii="Garamond" w:hAnsi="Garamond"/>
          <w:i/>
          <w:lang w:val="it-IT"/>
        </w:rPr>
        <w:t>Il dubbio</w:t>
      </w:r>
      <w:r w:rsidRPr="00513D40">
        <w:rPr>
          <w:rFonts w:ascii="Garamond" w:hAnsi="Garamond"/>
          <w:lang w:val="it-IT"/>
        </w:rPr>
        <w:t xml:space="preserve">, Treves, Milano 1921˙ </w:t>
      </w:r>
      <w:r w:rsidRPr="00513D40">
        <w:rPr>
          <w:rFonts w:ascii="Garamond" w:hAnsi="Garamond"/>
          <w:i/>
          <w:lang w:val="it-IT"/>
        </w:rPr>
        <w:t>Il divorzio</w:t>
      </w:r>
      <w:r w:rsidRPr="00513D40">
        <w:rPr>
          <w:rFonts w:ascii="Garamond" w:hAnsi="Garamond"/>
          <w:lang w:val="it-IT"/>
        </w:rPr>
        <w:t xml:space="preserve">, Treves, Milano 1921˙ </w:t>
      </w:r>
      <w:r w:rsidRPr="00513D40">
        <w:rPr>
          <w:rFonts w:ascii="Garamond" w:hAnsi="Garamond"/>
          <w:i/>
          <w:lang w:val="it-IT"/>
        </w:rPr>
        <w:t>L’innamorata</w:t>
      </w:r>
      <w:r>
        <w:rPr>
          <w:rFonts w:ascii="Garamond" w:hAnsi="Garamond"/>
          <w:lang w:val="it-IT"/>
        </w:rPr>
        <w:t>, Trenes, Milano 1929˙</w:t>
      </w:r>
      <w:r w:rsidRPr="000632D7">
        <w:rPr>
          <w:rFonts w:ascii="Garamond" w:hAnsi="Garamond"/>
          <w:lang w:val="it-IT"/>
        </w:rPr>
        <w:t xml:space="preserve"> </w:t>
      </w:r>
      <w:r w:rsidRPr="000632D7">
        <w:rPr>
          <w:rFonts w:ascii="Garamond" w:hAnsi="Garamond"/>
          <w:i/>
          <w:lang w:val="it-IT"/>
        </w:rPr>
        <w:t>Alleluia</w:t>
      </w:r>
      <w:r>
        <w:rPr>
          <w:rFonts w:ascii="Garamond" w:hAnsi="Garamond"/>
          <w:lang w:val="it-IT"/>
        </w:rPr>
        <w:t xml:space="preserve">, L. Omodei Zorini, Milano 1894. </w:t>
      </w:r>
    </w:p>
  </w:footnote>
  <w:footnote w:id="1424">
    <w:p w:rsidR="00E51DE6" w:rsidRPr="0067417F" w:rsidRDefault="00E51DE6" w:rsidP="00324E70">
      <w:pPr>
        <w:spacing w:after="0" w:line="240" w:lineRule="auto"/>
        <w:jc w:val="both"/>
        <w:rPr>
          <w:rFonts w:ascii="Garamond" w:hAnsi="Garamond"/>
          <w:sz w:val="20"/>
          <w:szCs w:val="20"/>
          <w:highlight w:val="cyan"/>
          <w:lang w:val="en-US"/>
        </w:rPr>
      </w:pPr>
      <w:r w:rsidRPr="001C78BB">
        <w:rPr>
          <w:rStyle w:val="a7"/>
          <w:rFonts w:ascii="Garamond" w:hAnsi="Garamond"/>
          <w:sz w:val="20"/>
          <w:szCs w:val="20"/>
        </w:rPr>
        <w:footnoteRef/>
      </w:r>
      <w:r w:rsidRPr="001C78BB">
        <w:rPr>
          <w:rFonts w:ascii="Garamond" w:hAnsi="Garamond"/>
          <w:sz w:val="20"/>
          <w:szCs w:val="20"/>
        </w:rPr>
        <w:t>.</w:t>
      </w:r>
      <w:r>
        <w:rPr>
          <w:rFonts w:ascii="Garamond" w:hAnsi="Garamond"/>
          <w:sz w:val="20"/>
          <w:szCs w:val="20"/>
        </w:rPr>
        <w:t xml:space="preserve"> </w:t>
      </w:r>
      <w:r w:rsidRPr="001C78BB">
        <w:rPr>
          <w:rFonts w:ascii="Garamond" w:hAnsi="Garamond"/>
          <w:sz w:val="20"/>
          <w:szCs w:val="20"/>
        </w:rPr>
        <w:t xml:space="preserve">Βλ.: </w:t>
      </w:r>
      <w:r w:rsidRPr="00324E70">
        <w:rPr>
          <w:rFonts w:ascii="Garamond" w:hAnsi="Garamond"/>
          <w:sz w:val="20"/>
          <w:szCs w:val="20"/>
        </w:rPr>
        <w:tab/>
      </w:r>
      <w:r>
        <w:rPr>
          <w:rFonts w:ascii="Garamond" w:hAnsi="Garamond"/>
          <w:sz w:val="20"/>
          <w:szCs w:val="20"/>
        </w:rPr>
        <w:t xml:space="preserve">Ανώνυμος: </w:t>
      </w:r>
      <w:r w:rsidRPr="001C78BB">
        <w:rPr>
          <w:rFonts w:ascii="Garamond" w:hAnsi="Garamond"/>
          <w:sz w:val="20"/>
          <w:szCs w:val="20"/>
        </w:rPr>
        <w:t xml:space="preserve">«Όσα λέγονται προ ακροατηρίων. Αι χθεσιναί διαλέξεις.», </w:t>
      </w:r>
      <w:r w:rsidRPr="001C78BB">
        <w:rPr>
          <w:rFonts w:ascii="Garamond" w:hAnsi="Garamond"/>
          <w:i/>
          <w:sz w:val="20"/>
          <w:szCs w:val="20"/>
        </w:rPr>
        <w:t>Ελεύθερο Βήμα</w:t>
      </w:r>
      <w:r>
        <w:rPr>
          <w:rFonts w:ascii="Garamond" w:hAnsi="Garamond"/>
          <w:sz w:val="20"/>
          <w:szCs w:val="20"/>
        </w:rPr>
        <w:t>, 11/12/</w:t>
      </w:r>
      <w:r w:rsidRPr="001C78BB">
        <w:rPr>
          <w:rFonts w:ascii="Garamond" w:hAnsi="Garamond"/>
          <w:sz w:val="20"/>
          <w:szCs w:val="20"/>
        </w:rPr>
        <w:t xml:space="preserve">1937˙ «Το σύγχρονον ιταλικόν θέατρον», </w:t>
      </w:r>
      <w:r w:rsidRPr="001C78BB">
        <w:rPr>
          <w:rFonts w:ascii="Garamond" w:hAnsi="Garamond"/>
          <w:i/>
          <w:sz w:val="20"/>
          <w:szCs w:val="20"/>
        </w:rPr>
        <w:t>Ελεύθερο Βήμα</w:t>
      </w:r>
      <w:r>
        <w:rPr>
          <w:rFonts w:ascii="Garamond" w:hAnsi="Garamond"/>
          <w:sz w:val="20"/>
          <w:szCs w:val="20"/>
        </w:rPr>
        <w:t>, 14/1/</w:t>
      </w:r>
      <w:r w:rsidRPr="001C78BB">
        <w:rPr>
          <w:rFonts w:ascii="Garamond" w:hAnsi="Garamond"/>
          <w:sz w:val="20"/>
          <w:szCs w:val="20"/>
        </w:rPr>
        <w:t xml:space="preserve">1938, </w:t>
      </w:r>
      <w:r>
        <w:rPr>
          <w:rFonts w:ascii="Garamond" w:hAnsi="Garamond"/>
          <w:sz w:val="20"/>
          <w:szCs w:val="20"/>
        </w:rPr>
        <w:t>15/1/1938, 19/2/</w:t>
      </w:r>
      <w:r w:rsidRPr="001C78BB">
        <w:rPr>
          <w:rFonts w:ascii="Garamond" w:hAnsi="Garamond"/>
          <w:sz w:val="20"/>
          <w:szCs w:val="20"/>
        </w:rPr>
        <w:t xml:space="preserve">1938˙ «Το ιταλικόν θέατρον», </w:t>
      </w:r>
      <w:r w:rsidRPr="001C78BB">
        <w:rPr>
          <w:rFonts w:ascii="Garamond" w:hAnsi="Garamond"/>
          <w:i/>
          <w:sz w:val="20"/>
          <w:szCs w:val="20"/>
        </w:rPr>
        <w:t>Ελεύθερο Βήμα</w:t>
      </w:r>
      <w:r>
        <w:rPr>
          <w:rFonts w:ascii="Garamond" w:hAnsi="Garamond"/>
          <w:sz w:val="20"/>
          <w:szCs w:val="20"/>
        </w:rPr>
        <w:t>, 19/2/</w:t>
      </w:r>
      <w:r w:rsidRPr="001C78BB">
        <w:rPr>
          <w:rFonts w:ascii="Garamond" w:hAnsi="Garamond"/>
          <w:sz w:val="20"/>
          <w:szCs w:val="20"/>
        </w:rPr>
        <w:t>1938˙ «Το ιταλ</w:t>
      </w:r>
      <w:r>
        <w:rPr>
          <w:rFonts w:ascii="Garamond" w:hAnsi="Garamond"/>
          <w:sz w:val="20"/>
          <w:szCs w:val="20"/>
        </w:rPr>
        <w:t>ικόν θέατρον. Μάρκο</w:t>
      </w:r>
      <w:r w:rsidRPr="0067417F">
        <w:rPr>
          <w:rFonts w:ascii="Garamond" w:hAnsi="Garamond"/>
          <w:sz w:val="20"/>
          <w:szCs w:val="20"/>
          <w:lang w:val="en-US"/>
        </w:rPr>
        <w:t xml:space="preserve"> </w:t>
      </w:r>
      <w:r>
        <w:rPr>
          <w:rFonts w:ascii="Garamond" w:hAnsi="Garamond"/>
          <w:sz w:val="20"/>
          <w:szCs w:val="20"/>
        </w:rPr>
        <w:t>Πράγκα</w:t>
      </w:r>
      <w:r w:rsidRPr="0067417F">
        <w:rPr>
          <w:rFonts w:ascii="Garamond" w:hAnsi="Garamond"/>
          <w:sz w:val="20"/>
          <w:szCs w:val="20"/>
          <w:lang w:val="en-US"/>
        </w:rPr>
        <w:t>», 12/3/1919.</w:t>
      </w:r>
    </w:p>
  </w:footnote>
  <w:footnote w:id="1425">
    <w:p w:rsidR="00E51DE6" w:rsidRPr="00BD2288" w:rsidRDefault="00E51DE6" w:rsidP="009D23CE">
      <w:pPr>
        <w:pStyle w:val="a6"/>
        <w:jc w:val="both"/>
        <w:rPr>
          <w:rFonts w:ascii="Garamond" w:hAnsi="Garamond"/>
          <w:lang w:val="it-IT"/>
        </w:rPr>
      </w:pPr>
      <w:r w:rsidRPr="00BD2288">
        <w:rPr>
          <w:rStyle w:val="a7"/>
          <w:rFonts w:ascii="Garamond" w:hAnsi="Garamond"/>
        </w:rPr>
        <w:footnoteRef/>
      </w:r>
      <w:r w:rsidRPr="00D42008">
        <w:rPr>
          <w:rFonts w:ascii="Garamond" w:hAnsi="Garamond"/>
          <w:lang w:val="en-US"/>
        </w:rPr>
        <w:t xml:space="preserve">. </w:t>
      </w:r>
      <w:r>
        <w:rPr>
          <w:rFonts w:ascii="Garamond" w:hAnsi="Garamond"/>
        </w:rPr>
        <w:t>Βλ</w:t>
      </w:r>
      <w:r w:rsidRPr="00DD0969">
        <w:rPr>
          <w:rFonts w:ascii="Garamond" w:hAnsi="Garamond"/>
          <w:lang w:val="it-IT"/>
        </w:rPr>
        <w:t xml:space="preserve">.: </w:t>
      </w:r>
      <w:r w:rsidRPr="00BD2288">
        <w:rPr>
          <w:rFonts w:ascii="Garamond" w:hAnsi="Garamond"/>
          <w:lang w:val="it-IT"/>
        </w:rPr>
        <w:t xml:space="preserve">F. Taviani: </w:t>
      </w:r>
      <w:r w:rsidRPr="00324E70">
        <w:rPr>
          <w:rFonts w:ascii="Garamond" w:hAnsi="Garamond"/>
          <w:i/>
          <w:lang w:val="it-IT"/>
        </w:rPr>
        <w:t>Uomini di scena, uomini di libro</w:t>
      </w:r>
      <w:r w:rsidRPr="00BD2288">
        <w:rPr>
          <w:rFonts w:ascii="Garamond" w:hAnsi="Garamond"/>
          <w:lang w:val="it-IT"/>
        </w:rPr>
        <w:t xml:space="preserve">, Il Mulino, Bologna 1997, </w:t>
      </w:r>
      <w:r w:rsidRPr="00BD2288">
        <w:rPr>
          <w:rFonts w:ascii="Garamond" w:hAnsi="Garamond"/>
        </w:rPr>
        <w:t>σ</w:t>
      </w:r>
      <w:r w:rsidRPr="00BD2288">
        <w:rPr>
          <w:rFonts w:ascii="Garamond" w:hAnsi="Garamond"/>
          <w:lang w:val="it-IT"/>
        </w:rPr>
        <w:t xml:space="preserve">. 169. </w:t>
      </w:r>
    </w:p>
  </w:footnote>
  <w:footnote w:id="1426">
    <w:p w:rsidR="00E51DE6" w:rsidRPr="0081736F" w:rsidRDefault="00E51DE6" w:rsidP="009D23CE">
      <w:pPr>
        <w:pStyle w:val="a6"/>
        <w:jc w:val="both"/>
        <w:rPr>
          <w:lang w:val="it-IT"/>
        </w:rPr>
      </w:pPr>
      <w:r>
        <w:rPr>
          <w:rStyle w:val="a7"/>
        </w:rPr>
        <w:footnoteRef/>
      </w:r>
      <w:r w:rsidRPr="00D42008">
        <w:rPr>
          <w:lang w:val="it-IT"/>
        </w:rPr>
        <w:t xml:space="preserve">. </w:t>
      </w:r>
      <w:r>
        <w:t>Βλ</w:t>
      </w:r>
      <w:r w:rsidRPr="00D42008">
        <w:rPr>
          <w:lang w:val="it-IT"/>
        </w:rPr>
        <w:t xml:space="preserve">. </w:t>
      </w:r>
      <w:r>
        <w:rPr>
          <w:rFonts w:ascii="Garamond" w:hAnsi="Garamond"/>
        </w:rPr>
        <w:t>Πάολο</w:t>
      </w:r>
      <w:r w:rsidRPr="00D42008">
        <w:rPr>
          <w:rFonts w:ascii="Garamond" w:hAnsi="Garamond"/>
          <w:lang w:val="it-IT"/>
        </w:rPr>
        <w:t xml:space="preserve"> </w:t>
      </w:r>
      <w:r>
        <w:rPr>
          <w:rFonts w:ascii="Garamond" w:hAnsi="Garamond"/>
        </w:rPr>
        <w:t>Μποζίζιο</w:t>
      </w:r>
      <w:r w:rsidRPr="00D42008">
        <w:rPr>
          <w:rFonts w:ascii="Garamond" w:hAnsi="Garamond"/>
          <w:lang w:val="it-IT"/>
        </w:rPr>
        <w:t xml:space="preserve">: </w:t>
      </w:r>
      <w:r w:rsidRPr="001C4B4C">
        <w:rPr>
          <w:rFonts w:ascii="Garamond" w:hAnsi="Garamond"/>
          <w:i/>
        </w:rPr>
        <w:t>Ιστορία</w:t>
      </w:r>
      <w:r w:rsidRPr="00D42008">
        <w:rPr>
          <w:rFonts w:ascii="Garamond" w:hAnsi="Garamond"/>
          <w:i/>
          <w:lang w:val="it-IT"/>
        </w:rPr>
        <w:t xml:space="preserve"> </w:t>
      </w:r>
      <w:r w:rsidRPr="001C4B4C">
        <w:rPr>
          <w:rFonts w:ascii="Garamond" w:hAnsi="Garamond"/>
          <w:i/>
        </w:rPr>
        <w:t>του</w:t>
      </w:r>
      <w:r w:rsidRPr="00D42008">
        <w:rPr>
          <w:rFonts w:ascii="Garamond" w:hAnsi="Garamond"/>
          <w:i/>
          <w:lang w:val="it-IT"/>
        </w:rPr>
        <w:t xml:space="preserve"> </w:t>
      </w:r>
      <w:r w:rsidRPr="001C4B4C">
        <w:rPr>
          <w:rFonts w:ascii="Garamond" w:hAnsi="Garamond"/>
          <w:i/>
        </w:rPr>
        <w:t>θεάτρου</w:t>
      </w:r>
      <w:r w:rsidRPr="00D42008">
        <w:rPr>
          <w:rFonts w:ascii="Garamond" w:hAnsi="Garamond"/>
          <w:lang w:val="it-IT"/>
        </w:rPr>
        <w:t xml:space="preserve">, </w:t>
      </w:r>
      <w:r>
        <w:rPr>
          <w:rFonts w:ascii="Garamond" w:hAnsi="Garamond"/>
        </w:rPr>
        <w:t>τομ</w:t>
      </w:r>
      <w:r w:rsidRPr="00D42008">
        <w:rPr>
          <w:rFonts w:ascii="Garamond" w:hAnsi="Garamond"/>
          <w:lang w:val="it-IT"/>
        </w:rPr>
        <w:t>. 2</w:t>
      </w:r>
      <w:r w:rsidRPr="00502718">
        <w:rPr>
          <w:rFonts w:ascii="Garamond" w:hAnsi="Garamond"/>
          <w:vertAlign w:val="superscript"/>
        </w:rPr>
        <w:t>ος</w:t>
      </w:r>
      <w:r w:rsidRPr="00D42008">
        <w:rPr>
          <w:rFonts w:ascii="Garamond" w:hAnsi="Garamond"/>
          <w:lang w:val="it-IT"/>
        </w:rPr>
        <w:t xml:space="preserve">, </w:t>
      </w:r>
      <w:r>
        <w:rPr>
          <w:rFonts w:ascii="Garamond" w:hAnsi="Garamond"/>
        </w:rPr>
        <w:t>ό</w:t>
      </w:r>
      <w:r w:rsidRPr="00D42008">
        <w:rPr>
          <w:rFonts w:ascii="Garamond" w:hAnsi="Garamond"/>
          <w:lang w:val="it-IT"/>
        </w:rPr>
        <w:t>.</w:t>
      </w:r>
      <w:r>
        <w:rPr>
          <w:rFonts w:ascii="Garamond" w:hAnsi="Garamond"/>
        </w:rPr>
        <w:t>π</w:t>
      </w:r>
      <w:r w:rsidRPr="00D42008">
        <w:rPr>
          <w:rFonts w:ascii="Garamond" w:hAnsi="Garamond"/>
          <w:lang w:val="it-IT"/>
        </w:rPr>
        <w:t xml:space="preserve">., </w:t>
      </w:r>
      <w:r>
        <w:rPr>
          <w:rFonts w:ascii="Garamond" w:hAnsi="Garamond"/>
        </w:rPr>
        <w:t>σσ</w:t>
      </w:r>
      <w:r w:rsidRPr="00D42008">
        <w:rPr>
          <w:rFonts w:ascii="Garamond" w:hAnsi="Garamond"/>
          <w:lang w:val="it-IT"/>
        </w:rPr>
        <w:t xml:space="preserve">. 165 </w:t>
      </w:r>
      <w:r>
        <w:rPr>
          <w:rFonts w:ascii="Garamond" w:hAnsi="Garamond"/>
        </w:rPr>
        <w:t>και</w:t>
      </w:r>
      <w:r w:rsidRPr="00D42008">
        <w:rPr>
          <w:rFonts w:ascii="Garamond" w:hAnsi="Garamond"/>
          <w:lang w:val="it-IT"/>
        </w:rPr>
        <w:t xml:space="preserve"> </w:t>
      </w:r>
      <w:r>
        <w:rPr>
          <w:rFonts w:ascii="Garamond" w:hAnsi="Garamond"/>
          <w:lang w:val="it-IT"/>
        </w:rPr>
        <w:t>Gigi</w:t>
      </w:r>
      <w:r w:rsidRPr="00D42008">
        <w:rPr>
          <w:rFonts w:ascii="Garamond" w:hAnsi="Garamond"/>
          <w:lang w:val="it-IT"/>
        </w:rPr>
        <w:t xml:space="preserve"> </w:t>
      </w:r>
      <w:r>
        <w:rPr>
          <w:rFonts w:ascii="Garamond" w:hAnsi="Garamond"/>
          <w:lang w:val="it-IT"/>
        </w:rPr>
        <w:t>Livio</w:t>
      </w:r>
      <w:r w:rsidRPr="00D42008">
        <w:rPr>
          <w:rFonts w:ascii="Garamond" w:hAnsi="Garamond"/>
          <w:lang w:val="it-IT"/>
        </w:rPr>
        <w:t xml:space="preserve">: </w:t>
      </w:r>
      <w:r w:rsidRPr="0081736F">
        <w:rPr>
          <w:rFonts w:ascii="Garamond" w:hAnsi="Garamond"/>
          <w:i/>
          <w:lang w:val="it-IT"/>
        </w:rPr>
        <w:t>La</w:t>
      </w:r>
      <w:r w:rsidRPr="00D42008">
        <w:rPr>
          <w:rFonts w:ascii="Garamond" w:hAnsi="Garamond"/>
          <w:i/>
          <w:lang w:val="it-IT"/>
        </w:rPr>
        <w:t xml:space="preserve"> </w:t>
      </w:r>
      <w:r w:rsidRPr="0081736F">
        <w:rPr>
          <w:rFonts w:ascii="Garamond" w:hAnsi="Garamond"/>
          <w:i/>
          <w:lang w:val="it-IT"/>
        </w:rPr>
        <w:t>scena</w:t>
      </w:r>
      <w:r w:rsidRPr="00D42008">
        <w:rPr>
          <w:rFonts w:ascii="Garamond" w:hAnsi="Garamond"/>
          <w:i/>
          <w:lang w:val="it-IT"/>
        </w:rPr>
        <w:t xml:space="preserve"> </w:t>
      </w:r>
      <w:r w:rsidRPr="0081736F">
        <w:rPr>
          <w:rFonts w:ascii="Garamond" w:hAnsi="Garamond"/>
          <w:i/>
          <w:lang w:val="it-IT"/>
        </w:rPr>
        <w:t>italiana</w:t>
      </w:r>
      <w:r w:rsidRPr="00D42008">
        <w:rPr>
          <w:rFonts w:ascii="Garamond" w:hAnsi="Garamond"/>
          <w:i/>
          <w:lang w:val="it-IT"/>
        </w:rPr>
        <w:t xml:space="preserve">. </w:t>
      </w:r>
      <w:r w:rsidRPr="0081736F">
        <w:rPr>
          <w:rFonts w:ascii="Garamond" w:hAnsi="Garamond"/>
          <w:i/>
          <w:lang w:val="it-IT"/>
        </w:rPr>
        <w:t>Materiali per una storia dello spettacolo dell’otto e novecento</w:t>
      </w:r>
      <w:r>
        <w:rPr>
          <w:rFonts w:ascii="Garamond" w:hAnsi="Garamond"/>
          <w:lang w:val="it-IT"/>
        </w:rPr>
        <w:t xml:space="preserve">, Mursia, Milano 1989. </w:t>
      </w:r>
      <w:r w:rsidRPr="0081736F">
        <w:rPr>
          <w:rFonts w:ascii="Garamond" w:hAnsi="Garamond"/>
          <w:lang w:val="it-IT"/>
        </w:rPr>
        <w:t xml:space="preserve"> </w:t>
      </w:r>
      <w:r w:rsidRPr="0081736F">
        <w:rPr>
          <w:lang w:val="it-IT"/>
        </w:rPr>
        <w:t xml:space="preserve"> </w:t>
      </w:r>
    </w:p>
  </w:footnote>
  <w:footnote w:id="1427">
    <w:p w:rsidR="00E51DE6" w:rsidRPr="007048A3" w:rsidRDefault="00E51DE6" w:rsidP="009D23CE">
      <w:pPr>
        <w:pStyle w:val="a6"/>
        <w:jc w:val="both"/>
        <w:rPr>
          <w:rFonts w:ascii="Garamond" w:hAnsi="Garamond"/>
          <w:lang w:val="it-IT"/>
        </w:rPr>
      </w:pPr>
      <w:r w:rsidRPr="007048A3">
        <w:rPr>
          <w:rStyle w:val="a7"/>
          <w:rFonts w:ascii="Garamond" w:hAnsi="Garamond"/>
        </w:rPr>
        <w:footnoteRef/>
      </w:r>
      <w:r w:rsidRPr="00D42008">
        <w:rPr>
          <w:rFonts w:ascii="Garamond" w:hAnsi="Garamond"/>
          <w:lang w:val="en-US"/>
        </w:rPr>
        <w:t xml:space="preserve">. </w:t>
      </w:r>
      <w:r w:rsidRPr="007048A3">
        <w:rPr>
          <w:rFonts w:ascii="Garamond" w:hAnsi="Garamond"/>
          <w:lang w:val="it-IT"/>
        </w:rPr>
        <w:t>Marco</w:t>
      </w:r>
      <w:r w:rsidRPr="00D42008">
        <w:rPr>
          <w:rFonts w:ascii="Garamond" w:hAnsi="Garamond"/>
          <w:lang w:val="en-US"/>
        </w:rPr>
        <w:t xml:space="preserve"> </w:t>
      </w:r>
      <w:r w:rsidRPr="007048A3">
        <w:rPr>
          <w:rFonts w:ascii="Garamond" w:hAnsi="Garamond"/>
          <w:lang w:val="it-IT"/>
        </w:rPr>
        <w:t>Praga</w:t>
      </w:r>
      <w:r w:rsidRPr="00D42008">
        <w:rPr>
          <w:rFonts w:ascii="Garamond" w:hAnsi="Garamond"/>
          <w:lang w:val="en-US"/>
        </w:rPr>
        <w:t xml:space="preserve">: </w:t>
      </w:r>
      <w:r w:rsidRPr="007048A3">
        <w:rPr>
          <w:rFonts w:ascii="Garamond" w:hAnsi="Garamond"/>
          <w:i/>
          <w:lang w:val="it-IT"/>
        </w:rPr>
        <w:t>Storie</w:t>
      </w:r>
      <w:r w:rsidRPr="00D42008">
        <w:rPr>
          <w:rFonts w:ascii="Garamond" w:hAnsi="Garamond"/>
          <w:i/>
          <w:lang w:val="en-US"/>
        </w:rPr>
        <w:t xml:space="preserve"> </w:t>
      </w:r>
      <w:r w:rsidRPr="007048A3">
        <w:rPr>
          <w:rFonts w:ascii="Garamond" w:hAnsi="Garamond"/>
          <w:i/>
          <w:lang w:val="it-IT"/>
        </w:rPr>
        <w:t>di</w:t>
      </w:r>
      <w:r w:rsidRPr="00D42008">
        <w:rPr>
          <w:rFonts w:ascii="Garamond" w:hAnsi="Garamond"/>
          <w:i/>
          <w:lang w:val="en-US"/>
        </w:rPr>
        <w:t xml:space="preserve"> </w:t>
      </w:r>
      <w:r w:rsidRPr="007048A3">
        <w:rPr>
          <w:rFonts w:ascii="Garamond" w:hAnsi="Garamond"/>
          <w:i/>
          <w:lang w:val="it-IT"/>
        </w:rPr>
        <w:t>palcoscenico</w:t>
      </w:r>
      <w:r w:rsidRPr="00D42008">
        <w:rPr>
          <w:rFonts w:ascii="Garamond" w:hAnsi="Garamond"/>
          <w:lang w:val="en-US"/>
        </w:rPr>
        <w:t xml:space="preserve">, </w:t>
      </w:r>
      <w:r w:rsidRPr="007048A3">
        <w:rPr>
          <w:rFonts w:ascii="Garamond" w:hAnsi="Garamond"/>
          <w:lang w:val="it-IT"/>
        </w:rPr>
        <w:t>Galli</w:t>
      </w:r>
      <w:r w:rsidRPr="00D42008">
        <w:rPr>
          <w:rFonts w:ascii="Garamond" w:hAnsi="Garamond"/>
          <w:lang w:val="en-US"/>
        </w:rPr>
        <w:t xml:space="preserve">, </w:t>
      </w:r>
      <w:r w:rsidRPr="007048A3">
        <w:rPr>
          <w:rFonts w:ascii="Garamond" w:hAnsi="Garamond"/>
          <w:lang w:val="it-IT"/>
        </w:rPr>
        <w:t>Milano</w:t>
      </w:r>
      <w:r w:rsidRPr="00D42008">
        <w:rPr>
          <w:rFonts w:ascii="Garamond" w:hAnsi="Garamond"/>
          <w:lang w:val="en-US"/>
        </w:rPr>
        <w:t xml:space="preserve"> </w:t>
      </w:r>
      <w:r w:rsidRPr="007048A3">
        <w:rPr>
          <w:rFonts w:ascii="Garamond" w:hAnsi="Garamond"/>
          <w:lang w:val="it-IT"/>
        </w:rPr>
        <w:t xml:space="preserve">1895˙ </w:t>
      </w:r>
      <w:r w:rsidRPr="007048A3">
        <w:rPr>
          <w:rFonts w:ascii="Garamond" w:hAnsi="Garamond"/>
          <w:i/>
          <w:lang w:val="it-IT"/>
        </w:rPr>
        <w:t>Anime a nudo</w:t>
      </w:r>
      <w:r w:rsidRPr="007048A3">
        <w:rPr>
          <w:rFonts w:ascii="Garamond" w:hAnsi="Garamond"/>
          <w:lang w:val="it-IT"/>
        </w:rPr>
        <w:t xml:space="preserve">, Treves, Milano 1920˙ </w:t>
      </w:r>
      <w:r w:rsidRPr="007048A3">
        <w:rPr>
          <w:rFonts w:ascii="Garamond" w:hAnsi="Garamond"/>
          <w:i/>
          <w:lang w:val="it-IT"/>
        </w:rPr>
        <w:t>Quando muore l’amore</w:t>
      </w:r>
      <w:r w:rsidRPr="007048A3">
        <w:rPr>
          <w:rFonts w:ascii="Garamond" w:hAnsi="Garamond"/>
          <w:lang w:val="it-IT"/>
        </w:rPr>
        <w:t xml:space="preserve">, Cavalleri, Como 1935. </w:t>
      </w:r>
    </w:p>
  </w:footnote>
  <w:footnote w:id="1428">
    <w:p w:rsidR="00E51DE6" w:rsidRPr="002831BE" w:rsidRDefault="00E51DE6" w:rsidP="00082CA3">
      <w:pPr>
        <w:pStyle w:val="a6"/>
        <w:jc w:val="both"/>
        <w:rPr>
          <w:rFonts w:ascii="Garamond" w:hAnsi="Garamond"/>
          <w:lang w:val="it-IT"/>
        </w:rPr>
      </w:pPr>
      <w:r w:rsidRPr="002831BE">
        <w:rPr>
          <w:rStyle w:val="a7"/>
          <w:rFonts w:ascii="Garamond" w:hAnsi="Garamond"/>
        </w:rPr>
        <w:footnoteRef/>
      </w:r>
      <w:r w:rsidRPr="00D42008">
        <w:rPr>
          <w:rFonts w:ascii="Garamond" w:hAnsi="Garamond"/>
          <w:lang w:val="en-US"/>
        </w:rPr>
        <w:t xml:space="preserve">. </w:t>
      </w:r>
      <w:r w:rsidRPr="002831BE">
        <w:rPr>
          <w:rFonts w:ascii="Garamond" w:hAnsi="Garamond"/>
        </w:rPr>
        <w:t>Βλ</w:t>
      </w:r>
      <w:r w:rsidRPr="002831BE">
        <w:rPr>
          <w:rFonts w:ascii="Garamond" w:hAnsi="Garamond"/>
          <w:lang w:val="it-IT"/>
        </w:rPr>
        <w:t xml:space="preserve">. Marco Praga: </w:t>
      </w:r>
      <w:r w:rsidRPr="002831BE">
        <w:rPr>
          <w:rFonts w:ascii="Garamond" w:hAnsi="Garamond"/>
          <w:i/>
          <w:lang w:val="it-IT"/>
        </w:rPr>
        <w:t>La porta chiusa</w:t>
      </w:r>
      <w:r w:rsidRPr="002831BE">
        <w:rPr>
          <w:rFonts w:ascii="Garamond" w:hAnsi="Garamond"/>
          <w:lang w:val="it-IT"/>
        </w:rPr>
        <w:t xml:space="preserve">, Treves, Milano 1920. </w:t>
      </w:r>
    </w:p>
  </w:footnote>
  <w:footnote w:id="1429">
    <w:p w:rsidR="00E51DE6" w:rsidRPr="00847BDE" w:rsidRDefault="00E51DE6" w:rsidP="00716E3E">
      <w:pPr>
        <w:pStyle w:val="a6"/>
        <w:jc w:val="both"/>
        <w:rPr>
          <w:rFonts w:ascii="Garamond" w:hAnsi="Garamond"/>
          <w:lang w:val="it-IT"/>
        </w:rPr>
      </w:pPr>
      <w:r w:rsidRPr="00847BDE">
        <w:rPr>
          <w:rStyle w:val="a7"/>
          <w:rFonts w:ascii="Garamond" w:hAnsi="Garamond"/>
        </w:rPr>
        <w:footnoteRef/>
      </w:r>
      <w:r w:rsidRPr="00847BDE">
        <w:rPr>
          <w:rFonts w:ascii="Garamond" w:hAnsi="Garamond"/>
          <w:lang w:val="it-IT"/>
        </w:rPr>
        <w:t xml:space="preserve">. </w:t>
      </w:r>
      <w:r w:rsidRPr="00847BDE">
        <w:rPr>
          <w:rFonts w:ascii="Garamond" w:hAnsi="Garamond"/>
        </w:rPr>
        <w:t>Μαζί</w:t>
      </w:r>
      <w:r w:rsidRPr="00847BDE">
        <w:rPr>
          <w:rFonts w:ascii="Garamond" w:hAnsi="Garamond"/>
          <w:lang w:val="it-IT"/>
        </w:rPr>
        <w:t xml:space="preserve"> </w:t>
      </w:r>
      <w:r w:rsidRPr="00847BDE">
        <w:rPr>
          <w:rFonts w:ascii="Garamond" w:hAnsi="Garamond"/>
        </w:rPr>
        <w:t>της</w:t>
      </w:r>
      <w:r w:rsidRPr="00847BDE">
        <w:rPr>
          <w:rFonts w:ascii="Garamond" w:hAnsi="Garamond"/>
          <w:lang w:val="it-IT"/>
        </w:rPr>
        <w:t xml:space="preserve"> </w:t>
      </w:r>
      <w:r w:rsidRPr="00847BDE">
        <w:rPr>
          <w:rFonts w:ascii="Garamond" w:hAnsi="Garamond"/>
        </w:rPr>
        <w:t>βρίσκονται</w:t>
      </w:r>
      <w:r w:rsidRPr="00847BDE">
        <w:rPr>
          <w:rFonts w:ascii="Garamond" w:hAnsi="Garamond"/>
          <w:lang w:val="it-IT"/>
        </w:rPr>
        <w:t xml:space="preserve"> </w:t>
      </w:r>
      <w:r w:rsidRPr="00847BDE">
        <w:rPr>
          <w:rFonts w:ascii="Garamond" w:hAnsi="Garamond"/>
        </w:rPr>
        <w:t>οι</w:t>
      </w:r>
      <w:r w:rsidRPr="00847BDE">
        <w:rPr>
          <w:rFonts w:ascii="Garamond" w:hAnsi="Garamond"/>
          <w:lang w:val="it-IT"/>
        </w:rPr>
        <w:t xml:space="preserve"> </w:t>
      </w:r>
      <w:r w:rsidRPr="00847BDE">
        <w:rPr>
          <w:rFonts w:ascii="Garamond" w:hAnsi="Garamond"/>
        </w:rPr>
        <w:t>ηθοποιοί</w:t>
      </w:r>
      <w:r w:rsidRPr="00847BDE">
        <w:rPr>
          <w:rFonts w:ascii="Garamond" w:hAnsi="Garamond"/>
          <w:lang w:val="it-IT"/>
        </w:rPr>
        <w:t xml:space="preserve"> </w:t>
      </w:r>
      <w:r w:rsidRPr="00847BDE">
        <w:rPr>
          <w:rFonts w:ascii="Garamond" w:hAnsi="Garamond" w:cs="Courier New"/>
          <w:lang w:val="it-IT"/>
        </w:rPr>
        <w:t xml:space="preserve">Tina di Lorenzo, Jole Piano, Egloge Calindri, Febo Mari, Giuseppe Sterni, Armando Falconi, Camillo Filetto </w:t>
      </w:r>
      <w:r w:rsidRPr="00847BDE">
        <w:rPr>
          <w:rFonts w:ascii="Garamond" w:hAnsi="Garamond" w:cs="Courier New"/>
        </w:rPr>
        <w:t>και</w:t>
      </w:r>
      <w:r w:rsidRPr="00847BDE">
        <w:rPr>
          <w:rFonts w:ascii="Garamond" w:hAnsi="Garamond" w:cs="Courier New"/>
          <w:lang w:val="it-IT"/>
        </w:rPr>
        <w:t xml:space="preserve"> Antonio Valenti.</w:t>
      </w:r>
    </w:p>
  </w:footnote>
  <w:footnote w:id="1430">
    <w:p w:rsidR="00E51DE6" w:rsidRPr="007048A3" w:rsidRDefault="00E51DE6" w:rsidP="00716E3E">
      <w:pPr>
        <w:pStyle w:val="a6"/>
        <w:rPr>
          <w:rFonts w:ascii="Garamond" w:hAnsi="Garamond"/>
        </w:rPr>
      </w:pPr>
      <w:r w:rsidRPr="007048A3">
        <w:rPr>
          <w:rStyle w:val="a7"/>
          <w:rFonts w:ascii="Garamond" w:hAnsi="Garamond"/>
        </w:rPr>
        <w:footnoteRef/>
      </w:r>
      <w:r w:rsidRPr="007048A3">
        <w:rPr>
          <w:rFonts w:ascii="Garamond" w:hAnsi="Garamond"/>
        </w:rPr>
        <w:t>. Ανώνυμος:</w:t>
      </w:r>
      <w:r w:rsidRPr="007048A3">
        <w:rPr>
          <w:rFonts w:ascii="Garamond" w:hAnsi="Garamond"/>
          <w:b/>
        </w:rPr>
        <w:t xml:space="preserve"> </w:t>
      </w:r>
      <w:r w:rsidRPr="007048A3">
        <w:rPr>
          <w:rFonts w:ascii="Garamond" w:hAnsi="Garamond"/>
        </w:rPr>
        <w:t xml:space="preserve">«Ξένα Θέατρα. Η κλεισμένη πόρτα», </w:t>
      </w:r>
      <w:r w:rsidRPr="007048A3">
        <w:rPr>
          <w:rFonts w:ascii="Garamond" w:hAnsi="Garamond"/>
          <w:i/>
        </w:rPr>
        <w:t>Ελληνική Επιθεώρησις</w:t>
      </w:r>
      <w:r w:rsidRPr="007048A3">
        <w:rPr>
          <w:rFonts w:ascii="Garamond" w:hAnsi="Garamond"/>
        </w:rPr>
        <w:t>, Έτος ΣΤ´, τχ. 67, Μάιος 1913, σ. 119.</w:t>
      </w:r>
    </w:p>
  </w:footnote>
  <w:footnote w:id="1431">
    <w:p w:rsidR="00E51DE6" w:rsidRPr="00824630" w:rsidRDefault="00E51DE6" w:rsidP="00824630">
      <w:pPr>
        <w:pStyle w:val="a6"/>
        <w:jc w:val="both"/>
        <w:rPr>
          <w:rFonts w:ascii="Garamond" w:hAnsi="Garamond"/>
        </w:rPr>
      </w:pPr>
      <w:r w:rsidRPr="00824630">
        <w:rPr>
          <w:rStyle w:val="a7"/>
          <w:rFonts w:ascii="Garamond" w:hAnsi="Garamond"/>
          <w:color w:val="000000"/>
        </w:rPr>
        <w:footnoteRef/>
      </w:r>
      <w:r w:rsidRPr="00824630">
        <w:rPr>
          <w:rFonts w:ascii="Garamond" w:hAnsi="Garamond"/>
          <w:color w:val="000000"/>
        </w:rPr>
        <w:t>. Ανώνυμος: «Τέχνη. Θέατρον», Ελλάς, 16/8/1919, φύλλο 2</w:t>
      </w:r>
      <w:r w:rsidRPr="00824630">
        <w:rPr>
          <w:rFonts w:ascii="Garamond" w:hAnsi="Garamond"/>
          <w:color w:val="000000"/>
          <w:vertAlign w:val="superscript"/>
        </w:rPr>
        <w:t>ο</w:t>
      </w:r>
      <w:r w:rsidRPr="00824630">
        <w:rPr>
          <w:rFonts w:ascii="Garamond" w:hAnsi="Garamond"/>
          <w:color w:val="000000"/>
        </w:rPr>
        <w:t xml:space="preserve">˙ Ανώνυμος: «Θέατρα», Ριζοσπάστης, περίοδος Γ΄, αρ. 742, 17/8/1919, σ. 2˙ περίοδος Γ΄, αρ. 743, 18/8/1919, σ. 4˙ Ανώνυμος: «Θέατρα», Εμπρός, έτος 23ο, αρ. 8203, 17/8/1919, σ. 2˙ Ανώνυμος: «Θέατρα», Εμπρός, έτος 23ο, αρ. 8204, 18/8/1919, σ. 3˙ Ανώνυμος: «Θέατρα», Εμπρός, έτος 23ο, αρ. 8205, 19/8/1919, σ. 2˙ Ανώνυμος: «Θέατρα», Έθνος, 16/8/1919, φύλλο 2. Επίσης: Ανώνυμος: «Ξένα Θέατρα. Η κλεισμένη πόρτα», Ελληνική Επιθεώρησις, Έτος ΣΤ´, τχ. 67, Μάιος 1913, σ. 119. Καταγραφή της παράστασης διαβάζουμε και στη μελέτη της </w:t>
      </w:r>
      <w:r w:rsidRPr="00824630">
        <w:rPr>
          <w:rFonts w:ascii="Garamond" w:hAnsi="Garamond"/>
        </w:rPr>
        <w:t>Βαρβάρας Γεωργοπούλου: «Το ιταλικό θέατρο. Νατουραλισμός-βερισμός-συμβολισμός», ό.π., σ. 198.</w:t>
      </w:r>
    </w:p>
  </w:footnote>
  <w:footnote w:id="1432">
    <w:p w:rsidR="00E51DE6" w:rsidRPr="002E4B33" w:rsidRDefault="00E51DE6" w:rsidP="00082CA3">
      <w:pPr>
        <w:pStyle w:val="a6"/>
        <w:jc w:val="both"/>
        <w:rPr>
          <w:rFonts w:ascii="Garamond" w:hAnsi="Garamond"/>
        </w:rPr>
      </w:pPr>
      <w:r w:rsidRPr="002E4B33">
        <w:rPr>
          <w:rStyle w:val="a7"/>
          <w:rFonts w:ascii="Garamond" w:hAnsi="Garamond"/>
        </w:rPr>
        <w:footnoteRef/>
      </w:r>
      <w:r w:rsidRPr="002E4B33">
        <w:rPr>
          <w:rFonts w:ascii="Garamond" w:hAnsi="Garamond"/>
        </w:rPr>
        <w:t>. Ανώνυμος: «Τα Αθηναϊκά Θέατρα</w:t>
      </w:r>
      <w:r>
        <w:rPr>
          <w:rFonts w:ascii="Garamond" w:hAnsi="Garamond"/>
        </w:rPr>
        <w:t>. Θέατρον Κυβέλης</w:t>
      </w:r>
      <w:r w:rsidRPr="002E4B33">
        <w:rPr>
          <w:rFonts w:ascii="Garamond" w:hAnsi="Garamond"/>
        </w:rPr>
        <w:t xml:space="preserve">», </w:t>
      </w:r>
      <w:r w:rsidRPr="002E4B33">
        <w:rPr>
          <w:rFonts w:ascii="Garamond" w:hAnsi="Garamond"/>
          <w:i/>
        </w:rPr>
        <w:t>Πινακοθήκη</w:t>
      </w:r>
      <w:r w:rsidRPr="002E4B33">
        <w:rPr>
          <w:rFonts w:ascii="Garamond" w:hAnsi="Garamond"/>
        </w:rPr>
        <w:t>, τομ. 19</w:t>
      </w:r>
      <w:r w:rsidRPr="002E4B33">
        <w:rPr>
          <w:rFonts w:ascii="Garamond" w:hAnsi="Garamond"/>
          <w:vertAlign w:val="superscript"/>
        </w:rPr>
        <w:t>ος</w:t>
      </w:r>
      <w:r w:rsidRPr="002E4B33">
        <w:rPr>
          <w:rFonts w:ascii="Garamond" w:hAnsi="Garamond"/>
        </w:rPr>
        <w:t>, αρ. 221, τχ. 221-223, έτος ΙΘ´, σ</w:t>
      </w:r>
      <w:r>
        <w:rPr>
          <w:rFonts w:ascii="Garamond" w:hAnsi="Garamond"/>
        </w:rPr>
        <w:t>σ</w:t>
      </w:r>
      <w:r w:rsidRPr="002E4B33">
        <w:rPr>
          <w:rFonts w:ascii="Garamond" w:hAnsi="Garamond"/>
        </w:rPr>
        <w:t>.</w:t>
      </w:r>
      <w:r>
        <w:rPr>
          <w:rFonts w:ascii="Garamond" w:hAnsi="Garamond"/>
        </w:rPr>
        <w:t xml:space="preserve"> 56-57.</w:t>
      </w:r>
      <w:r w:rsidRPr="00F43594">
        <w:rPr>
          <w:rFonts w:ascii="Garamond" w:hAnsi="Garamond"/>
        </w:rPr>
        <w:t xml:space="preserve"> </w:t>
      </w:r>
      <w:r>
        <w:rPr>
          <w:rFonts w:ascii="Garamond" w:hAnsi="Garamond"/>
        </w:rPr>
        <w:t xml:space="preserve">Επίσης βλ.: Ανώνυμος: «Η φιλολογία και η τέχνη του 1919», </w:t>
      </w:r>
      <w:r w:rsidRPr="00450029">
        <w:rPr>
          <w:rFonts w:ascii="Garamond" w:hAnsi="Garamond"/>
          <w:i/>
        </w:rPr>
        <w:t>Πινακοθήκη</w:t>
      </w:r>
      <w:r>
        <w:rPr>
          <w:rFonts w:ascii="Garamond" w:hAnsi="Garamond"/>
        </w:rPr>
        <w:t>, τομ. 19</w:t>
      </w:r>
      <w:r w:rsidRPr="00F43594">
        <w:rPr>
          <w:rFonts w:ascii="Garamond" w:hAnsi="Garamond"/>
          <w:vertAlign w:val="superscript"/>
        </w:rPr>
        <w:t>ος</w:t>
      </w:r>
      <w:r>
        <w:rPr>
          <w:rFonts w:ascii="Garamond" w:hAnsi="Garamond"/>
        </w:rPr>
        <w:t>, αρ. 228, τχ. 228, έτος ΙΘ´, σ. 98.</w:t>
      </w:r>
    </w:p>
  </w:footnote>
  <w:footnote w:id="1433">
    <w:p w:rsidR="00E51DE6" w:rsidRPr="00847BDE" w:rsidRDefault="00E51DE6" w:rsidP="00082CA3">
      <w:pPr>
        <w:pStyle w:val="a6"/>
        <w:jc w:val="both"/>
        <w:rPr>
          <w:rFonts w:ascii="Garamond" w:hAnsi="Garamond"/>
        </w:rPr>
      </w:pPr>
      <w:r w:rsidRPr="00847BDE">
        <w:rPr>
          <w:rStyle w:val="a7"/>
          <w:rFonts w:ascii="Garamond" w:hAnsi="Garamond"/>
        </w:rPr>
        <w:footnoteRef/>
      </w:r>
      <w:r w:rsidRPr="00847BDE">
        <w:rPr>
          <w:rFonts w:ascii="Garamond" w:hAnsi="Garamond"/>
        </w:rPr>
        <w:t>. Μαζί με την Κυβέλη πρωταγωνιστούν οι: Παπαγεωργίου, Λούης, Χρυσομάλλης, Παρασκευάς, Πλεμενίδου, οι οποίοι έχουν εξίσου δυνατούς ρόλους.</w:t>
      </w:r>
      <w:r>
        <w:rPr>
          <w:rFonts w:ascii="Garamond" w:hAnsi="Garamond"/>
        </w:rPr>
        <w:t xml:space="preserve"> </w:t>
      </w:r>
      <w:r w:rsidRPr="00847BDE">
        <w:rPr>
          <w:rFonts w:ascii="Garamond" w:hAnsi="Garamond"/>
        </w:rPr>
        <w:t xml:space="preserve">Ανώνυμος: «Θέατρα», </w:t>
      </w:r>
      <w:r w:rsidRPr="00847BDE">
        <w:rPr>
          <w:rFonts w:ascii="Garamond" w:hAnsi="Garamond"/>
          <w:i/>
        </w:rPr>
        <w:t xml:space="preserve">Έθνος, </w:t>
      </w:r>
      <w:r w:rsidRPr="00847BDE">
        <w:rPr>
          <w:rFonts w:ascii="Garamond" w:hAnsi="Garamond"/>
        </w:rPr>
        <w:t>16/8/1919, φύλλο 2</w:t>
      </w:r>
      <w:r w:rsidRPr="00847BDE">
        <w:rPr>
          <w:rFonts w:ascii="Garamond" w:hAnsi="Garamond"/>
          <w:vertAlign w:val="superscript"/>
        </w:rPr>
        <w:t>ο</w:t>
      </w:r>
      <w:r w:rsidRPr="00847BDE">
        <w:rPr>
          <w:rFonts w:ascii="Garamond" w:hAnsi="Garamond"/>
        </w:rPr>
        <w:t xml:space="preserve">. </w:t>
      </w:r>
    </w:p>
  </w:footnote>
  <w:footnote w:id="1434">
    <w:p w:rsidR="00E51DE6" w:rsidRPr="005A4AA5" w:rsidRDefault="00E51DE6" w:rsidP="00082CA3">
      <w:pPr>
        <w:pStyle w:val="a6"/>
        <w:jc w:val="both"/>
        <w:rPr>
          <w:rFonts w:ascii="Garamond" w:hAnsi="Garamond"/>
        </w:rPr>
      </w:pPr>
      <w:r w:rsidRPr="005A4AA5">
        <w:rPr>
          <w:rStyle w:val="a7"/>
          <w:rFonts w:ascii="Garamond" w:hAnsi="Garamond"/>
        </w:rPr>
        <w:footnoteRef/>
      </w:r>
      <w:r w:rsidRPr="005A4AA5">
        <w:rPr>
          <w:rFonts w:ascii="Garamond" w:hAnsi="Garamond"/>
        </w:rPr>
        <w:t xml:space="preserve">. Κ. Ο.: «Η χθεσινή πρώτη. Η κλειστή πόρτα», </w:t>
      </w:r>
      <w:r w:rsidRPr="0055184D">
        <w:rPr>
          <w:rFonts w:ascii="Garamond" w:hAnsi="Garamond"/>
          <w:i/>
        </w:rPr>
        <w:t>Έθνος</w:t>
      </w:r>
      <w:r w:rsidRPr="005A4AA5">
        <w:rPr>
          <w:rFonts w:ascii="Garamond" w:hAnsi="Garamond"/>
        </w:rPr>
        <w:t xml:space="preserve">, 17/8/1919, σ. 1. </w:t>
      </w:r>
    </w:p>
  </w:footnote>
  <w:footnote w:id="1435">
    <w:p w:rsidR="00E51DE6" w:rsidRDefault="00E51DE6">
      <w:pPr>
        <w:pStyle w:val="a6"/>
      </w:pPr>
      <w:r w:rsidRPr="00C13E17">
        <w:rPr>
          <w:rStyle w:val="a7"/>
        </w:rPr>
        <w:footnoteRef/>
      </w:r>
      <w:r w:rsidRPr="00C13E17">
        <w:t>.</w:t>
      </w:r>
      <w:r w:rsidRPr="00C13E17">
        <w:rPr>
          <w:rFonts w:ascii="Garamond" w:hAnsi="Garamond"/>
        </w:rPr>
        <w:t xml:space="preserve"> Αικατερίνη Μπρεντάνου:</w:t>
      </w:r>
      <w:r w:rsidRPr="00C13E17">
        <w:rPr>
          <w:rStyle w:val="1Char"/>
          <w:rFonts w:ascii="Garamond" w:hAnsi="Garamond" w:cs="Arial"/>
          <w:color w:val="000000"/>
          <w:sz w:val="20"/>
          <w:szCs w:val="20"/>
          <w:shd w:val="clear" w:color="auto" w:fill="FFFFFF"/>
        </w:rPr>
        <w:t xml:space="preserve"> </w:t>
      </w:r>
      <w:r w:rsidRPr="00C13E17">
        <w:rPr>
          <w:rStyle w:val="a4"/>
          <w:rFonts w:ascii="Garamond" w:hAnsi="Garamond" w:cs="Arial"/>
          <w:color w:val="000000"/>
          <w:shd w:val="clear" w:color="auto" w:fill="FFFFFF"/>
        </w:rPr>
        <w:t>Η θεατρική ζωή του Πειραιά (από την πρώτη παράσταση έως το 1922)</w:t>
      </w:r>
      <w:r w:rsidRPr="00C13E17">
        <w:rPr>
          <w:rStyle w:val="a4"/>
          <w:rFonts w:ascii="Garamond" w:hAnsi="Garamond" w:cs="Arial"/>
          <w:i w:val="0"/>
          <w:color w:val="000000"/>
          <w:shd w:val="clear" w:color="auto" w:fill="FFFFFF"/>
        </w:rPr>
        <w:t xml:space="preserve">, </w:t>
      </w:r>
      <w:r>
        <w:rPr>
          <w:rStyle w:val="a4"/>
          <w:rFonts w:ascii="Garamond" w:hAnsi="Garamond" w:cs="Arial"/>
          <w:i w:val="0"/>
          <w:color w:val="000000"/>
          <w:shd w:val="clear" w:color="auto" w:fill="FFFFFF"/>
        </w:rPr>
        <w:t>ό.π., σ. 1059.</w:t>
      </w:r>
    </w:p>
  </w:footnote>
  <w:footnote w:id="1436">
    <w:p w:rsidR="00E51DE6" w:rsidRPr="00064F9D" w:rsidRDefault="00E51DE6" w:rsidP="00064F9D">
      <w:pPr>
        <w:pStyle w:val="a6"/>
        <w:jc w:val="both"/>
        <w:rPr>
          <w:rFonts w:ascii="Garamond" w:hAnsi="Garamond"/>
        </w:rPr>
      </w:pPr>
      <w:r w:rsidRPr="00064F9D">
        <w:rPr>
          <w:rStyle w:val="a7"/>
          <w:rFonts w:ascii="Garamond" w:hAnsi="Garamond"/>
        </w:rPr>
        <w:footnoteRef/>
      </w:r>
      <w:r w:rsidRPr="00064F9D">
        <w:rPr>
          <w:rFonts w:ascii="Garamond" w:hAnsi="Garamond"/>
        </w:rPr>
        <w:t xml:space="preserve">. Βλ.: </w:t>
      </w:r>
      <w:r w:rsidRPr="00064F9D">
        <w:rPr>
          <w:rFonts w:ascii="Garamond" w:hAnsi="Garamond"/>
          <w:i/>
        </w:rPr>
        <w:t>Εφημερίς</w:t>
      </w:r>
      <w:r w:rsidRPr="00064F9D">
        <w:rPr>
          <w:rFonts w:ascii="Garamond" w:hAnsi="Garamond"/>
        </w:rPr>
        <w:t xml:space="preserve">, 10/9/1898, αρ. 251, σ. 2˙ 15/9/1898, αρ. 256, σ. 3˙ 17/9/1898, αρ. 258, σ. 3˙ 18/9/258, αρ. 159, σ. 2˙ </w:t>
      </w:r>
      <w:r w:rsidRPr="00064F9D">
        <w:rPr>
          <w:rFonts w:ascii="Garamond" w:hAnsi="Garamond"/>
          <w:i/>
        </w:rPr>
        <w:t>Ακρόπολις</w:t>
      </w:r>
      <w:r w:rsidRPr="00064F9D">
        <w:rPr>
          <w:rFonts w:ascii="Garamond" w:hAnsi="Garamond"/>
        </w:rPr>
        <w:t xml:space="preserve">, 17/9/1898, αρ. 5937, σ. 4˙ </w:t>
      </w:r>
      <w:r w:rsidRPr="000C22C5">
        <w:rPr>
          <w:rFonts w:ascii="Garamond" w:hAnsi="Garamond"/>
          <w:i/>
        </w:rPr>
        <w:t>Παλιγγενεσία</w:t>
      </w:r>
      <w:r w:rsidRPr="00064F9D">
        <w:rPr>
          <w:rFonts w:ascii="Garamond" w:hAnsi="Garamond"/>
        </w:rPr>
        <w:t>, 17/9/1898, αρ.  10710, σ. 3</w:t>
      </w:r>
      <w:r>
        <w:rPr>
          <w:rFonts w:ascii="Garamond" w:hAnsi="Garamond"/>
        </w:rPr>
        <w:t xml:space="preserve">˙ Γιάννης Σιδέρης: </w:t>
      </w:r>
      <w:r w:rsidRPr="00CC0757">
        <w:rPr>
          <w:rFonts w:ascii="Garamond" w:hAnsi="Garamond"/>
          <w:i/>
        </w:rPr>
        <w:t>Ιστορία</w:t>
      </w:r>
      <w:r>
        <w:rPr>
          <w:rFonts w:ascii="Garamond" w:hAnsi="Garamond"/>
        </w:rPr>
        <w:t>, ό.π., σ. 171.</w:t>
      </w:r>
      <w:r w:rsidRPr="00064F9D">
        <w:rPr>
          <w:rFonts w:ascii="Garamond" w:hAnsi="Garamond"/>
        </w:rPr>
        <w:t xml:space="preserve">  </w:t>
      </w:r>
    </w:p>
  </w:footnote>
  <w:footnote w:id="1437">
    <w:p w:rsidR="00E51DE6" w:rsidRPr="005853CC" w:rsidRDefault="00E51DE6" w:rsidP="005853CC">
      <w:pPr>
        <w:pStyle w:val="a6"/>
        <w:jc w:val="both"/>
        <w:rPr>
          <w:rFonts w:ascii="Garamond" w:hAnsi="Garamond"/>
        </w:rPr>
      </w:pPr>
      <w:r w:rsidRPr="001F66B3">
        <w:rPr>
          <w:rStyle w:val="a7"/>
          <w:rFonts w:ascii="Garamond" w:hAnsi="Garamond"/>
        </w:rPr>
        <w:footnoteRef/>
      </w:r>
      <w:r w:rsidRPr="001F66B3">
        <w:rPr>
          <w:rFonts w:ascii="Garamond" w:hAnsi="Garamond"/>
        </w:rPr>
        <w:t>. Βλ.: Αικατερίνη Μπρεντάνου:</w:t>
      </w:r>
      <w:r w:rsidRPr="001F66B3">
        <w:rPr>
          <w:rStyle w:val="1Char"/>
          <w:rFonts w:ascii="Garamond" w:hAnsi="Garamond" w:cs="Arial"/>
          <w:color w:val="000000"/>
          <w:sz w:val="20"/>
          <w:szCs w:val="20"/>
          <w:shd w:val="clear" w:color="auto" w:fill="FFFFFF"/>
        </w:rPr>
        <w:t xml:space="preserve"> </w:t>
      </w:r>
      <w:r w:rsidRPr="001F66B3">
        <w:rPr>
          <w:rStyle w:val="a4"/>
          <w:rFonts w:ascii="Garamond" w:hAnsi="Garamond" w:cs="Arial"/>
          <w:color w:val="000000"/>
          <w:shd w:val="clear" w:color="auto" w:fill="FFFFFF"/>
        </w:rPr>
        <w:t>Η θεατρική ζωή του Πειραιά (από την πρώτη παράσταση έως το 1922)</w:t>
      </w:r>
      <w:r w:rsidRPr="001F66B3">
        <w:rPr>
          <w:rStyle w:val="a4"/>
          <w:rFonts w:ascii="Garamond" w:hAnsi="Garamond" w:cs="Arial"/>
          <w:i w:val="0"/>
          <w:color w:val="000000"/>
          <w:shd w:val="clear" w:color="auto" w:fill="FFFFFF"/>
        </w:rPr>
        <w:t>, ό.π., σ</w:t>
      </w:r>
      <w:r w:rsidRPr="001F66B3">
        <w:rPr>
          <w:rFonts w:ascii="Garamond" w:hAnsi="Garamond"/>
        </w:rPr>
        <w:t>. 1115</w:t>
      </w:r>
      <w:r>
        <w:rPr>
          <w:rFonts w:ascii="Garamond" w:hAnsi="Garamond"/>
        </w:rPr>
        <w:t>.</w:t>
      </w:r>
    </w:p>
  </w:footnote>
  <w:footnote w:id="1438">
    <w:p w:rsidR="00E51DE6" w:rsidRPr="005D1A7B" w:rsidRDefault="00E51DE6" w:rsidP="00082CA3">
      <w:pPr>
        <w:pStyle w:val="a6"/>
        <w:jc w:val="both"/>
        <w:rPr>
          <w:rFonts w:ascii="Garamond" w:hAnsi="Garamond"/>
        </w:rPr>
      </w:pPr>
      <w:r w:rsidRPr="005D1A7B">
        <w:rPr>
          <w:rStyle w:val="a7"/>
          <w:rFonts w:ascii="Garamond" w:hAnsi="Garamond"/>
        </w:rPr>
        <w:footnoteRef/>
      </w:r>
      <w:r w:rsidRPr="005D1A7B">
        <w:rPr>
          <w:rFonts w:ascii="Garamond" w:hAnsi="Garamond"/>
        </w:rPr>
        <w:t>. Ανώνυ</w:t>
      </w:r>
      <w:r>
        <w:rPr>
          <w:rFonts w:ascii="Garamond" w:hAnsi="Garamond"/>
        </w:rPr>
        <w:t>μος: «Θ</w:t>
      </w:r>
      <w:r w:rsidRPr="00CA7E60">
        <w:rPr>
          <w:rFonts w:ascii="Garamond" w:hAnsi="Garamond"/>
        </w:rPr>
        <w:t>εάματ</w:t>
      </w:r>
      <w:r>
        <w:rPr>
          <w:rFonts w:ascii="Garamond" w:hAnsi="Garamond"/>
        </w:rPr>
        <w:t>α</w:t>
      </w:r>
      <w:r w:rsidRPr="005D1A7B">
        <w:rPr>
          <w:rFonts w:ascii="Garamond" w:hAnsi="Garamond"/>
        </w:rPr>
        <w:t>»,</w:t>
      </w:r>
      <w:r w:rsidRPr="005D1A7B">
        <w:rPr>
          <w:rFonts w:ascii="Garamond" w:hAnsi="Garamond"/>
          <w:i/>
        </w:rPr>
        <w:t xml:space="preserve"> Εμπρός, </w:t>
      </w:r>
      <w:r w:rsidRPr="005D1A7B">
        <w:rPr>
          <w:rFonts w:ascii="Garamond" w:hAnsi="Garamond"/>
        </w:rPr>
        <w:t>έτος 28</w:t>
      </w:r>
      <w:r w:rsidRPr="005D1A7B">
        <w:rPr>
          <w:rFonts w:ascii="Garamond" w:hAnsi="Garamond"/>
          <w:vertAlign w:val="superscript"/>
        </w:rPr>
        <w:t>ο</w:t>
      </w:r>
      <w:r w:rsidRPr="005D1A7B">
        <w:rPr>
          <w:rFonts w:ascii="Garamond" w:hAnsi="Garamond"/>
        </w:rPr>
        <w:t xml:space="preserve">, αρ. 9936, 27/6/1924, </w:t>
      </w:r>
      <w:r>
        <w:rPr>
          <w:rFonts w:ascii="Garamond" w:hAnsi="Garamond"/>
        </w:rPr>
        <w:t>σ. 2˙</w:t>
      </w:r>
      <w:r w:rsidRPr="00D939D8">
        <w:rPr>
          <w:rFonts w:ascii="Garamond" w:hAnsi="Garamond"/>
        </w:rPr>
        <w:t xml:space="preserve"> </w:t>
      </w:r>
      <w:r w:rsidRPr="00995CEB">
        <w:rPr>
          <w:rFonts w:ascii="Garamond" w:hAnsi="Garamond"/>
        </w:rPr>
        <w:t>Ανώνυμος: «Θέατρα»,</w:t>
      </w:r>
      <w:r>
        <w:rPr>
          <w:rFonts w:ascii="Garamond" w:hAnsi="Garamond"/>
        </w:rPr>
        <w:t xml:space="preserve"> </w:t>
      </w:r>
      <w:r>
        <w:rPr>
          <w:rFonts w:ascii="Garamond" w:hAnsi="Garamond"/>
          <w:i/>
        </w:rPr>
        <w:t>Ριζοσπάστης,</w:t>
      </w:r>
      <w:r>
        <w:rPr>
          <w:rFonts w:ascii="Garamond" w:hAnsi="Garamond"/>
        </w:rPr>
        <w:t xml:space="preserve"> έτος ΣΤ´, περίοδος Β´, αρ. 2477-967, 27/6/1926, σ. 2˙</w:t>
      </w:r>
      <w:r w:rsidRPr="005D1A7B">
        <w:rPr>
          <w:rFonts w:ascii="Garamond" w:hAnsi="Garamond"/>
        </w:rPr>
        <w:t xml:space="preserve"> </w:t>
      </w:r>
      <w:r w:rsidRPr="00995CEB">
        <w:rPr>
          <w:rFonts w:ascii="Garamond" w:hAnsi="Garamond"/>
        </w:rPr>
        <w:t>Ανώνυμος: «Θέατρα»,</w:t>
      </w:r>
      <w:r>
        <w:rPr>
          <w:rFonts w:ascii="Garamond" w:hAnsi="Garamond"/>
        </w:rPr>
        <w:t xml:space="preserve"> </w:t>
      </w:r>
      <w:r>
        <w:rPr>
          <w:rFonts w:ascii="Garamond" w:hAnsi="Garamond"/>
          <w:i/>
        </w:rPr>
        <w:t>Ριζοσπάστης,</w:t>
      </w:r>
      <w:r>
        <w:rPr>
          <w:rFonts w:ascii="Garamond" w:hAnsi="Garamond"/>
        </w:rPr>
        <w:t xml:space="preserve"> έτος ΣΤ´, περίοδος Β´, αρ. 2478-968, 28/6/1926, σ. 2˙</w:t>
      </w:r>
      <w:r w:rsidRPr="008377B9">
        <w:rPr>
          <w:rFonts w:ascii="Garamond" w:hAnsi="Garamond"/>
        </w:rPr>
        <w:t xml:space="preserve"> </w:t>
      </w:r>
      <w:r w:rsidRPr="00995CEB">
        <w:rPr>
          <w:rFonts w:ascii="Garamond" w:hAnsi="Garamond"/>
        </w:rPr>
        <w:t>Ανώνυμος: «Θέατρα»,</w:t>
      </w:r>
      <w:r>
        <w:rPr>
          <w:rFonts w:ascii="Garamond" w:hAnsi="Garamond"/>
        </w:rPr>
        <w:t xml:space="preserve"> </w:t>
      </w:r>
      <w:r>
        <w:rPr>
          <w:rFonts w:ascii="Garamond" w:hAnsi="Garamond"/>
          <w:i/>
        </w:rPr>
        <w:t>Ριζοσπάστης,</w:t>
      </w:r>
      <w:r>
        <w:rPr>
          <w:rFonts w:ascii="Garamond" w:hAnsi="Garamond"/>
        </w:rPr>
        <w:t xml:space="preserve"> έτος ΣΤ´, περίοδος Β´, αρ. 2479-969, 29/6/1926, σ. 2˙</w:t>
      </w:r>
      <w:r w:rsidRPr="00AE4A20">
        <w:rPr>
          <w:rFonts w:ascii="Garamond" w:hAnsi="Garamond"/>
        </w:rPr>
        <w:t xml:space="preserve">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29</w:t>
      </w:r>
      <w:r w:rsidRPr="00AE4A20">
        <w:rPr>
          <w:rFonts w:ascii="Garamond" w:hAnsi="Garamond"/>
          <w:vertAlign w:val="superscript"/>
        </w:rPr>
        <w:t>ο</w:t>
      </w:r>
      <w:r>
        <w:rPr>
          <w:rFonts w:ascii="Garamond" w:hAnsi="Garamond"/>
        </w:rPr>
        <w:t>, περίοδος 5</w:t>
      </w:r>
      <w:r w:rsidRPr="00AE4A20">
        <w:rPr>
          <w:rFonts w:ascii="Garamond" w:hAnsi="Garamond"/>
          <w:vertAlign w:val="superscript"/>
        </w:rPr>
        <w:t>η</w:t>
      </w:r>
      <w:r>
        <w:rPr>
          <w:rFonts w:ascii="Garamond" w:hAnsi="Garamond"/>
        </w:rPr>
        <w:t xml:space="preserve">, αρ. 7720, 27/6/1926, σ. 3˙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29</w:t>
      </w:r>
      <w:r w:rsidRPr="00AE4A20">
        <w:rPr>
          <w:rFonts w:ascii="Garamond" w:hAnsi="Garamond"/>
          <w:vertAlign w:val="superscript"/>
        </w:rPr>
        <w:t>ο</w:t>
      </w:r>
      <w:r>
        <w:rPr>
          <w:rFonts w:ascii="Garamond" w:hAnsi="Garamond"/>
        </w:rPr>
        <w:t>, περίοδος 5</w:t>
      </w:r>
      <w:r w:rsidRPr="00AE4A20">
        <w:rPr>
          <w:rFonts w:ascii="Garamond" w:hAnsi="Garamond"/>
          <w:vertAlign w:val="superscript"/>
        </w:rPr>
        <w:t>η</w:t>
      </w:r>
      <w:r>
        <w:rPr>
          <w:rFonts w:ascii="Garamond" w:hAnsi="Garamond"/>
        </w:rPr>
        <w:t xml:space="preserve">, αρ. 7721, 28/6/1926, σ. 3˙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29</w:t>
      </w:r>
      <w:r w:rsidRPr="00AE4A20">
        <w:rPr>
          <w:rFonts w:ascii="Garamond" w:hAnsi="Garamond"/>
          <w:vertAlign w:val="superscript"/>
        </w:rPr>
        <w:t>ο</w:t>
      </w:r>
      <w:r>
        <w:rPr>
          <w:rFonts w:ascii="Garamond" w:hAnsi="Garamond"/>
        </w:rPr>
        <w:t>, περίοδος 5</w:t>
      </w:r>
      <w:r w:rsidRPr="00AE4A20">
        <w:rPr>
          <w:rFonts w:ascii="Garamond" w:hAnsi="Garamond"/>
          <w:vertAlign w:val="superscript"/>
        </w:rPr>
        <w:t>η</w:t>
      </w:r>
      <w:r>
        <w:rPr>
          <w:rFonts w:ascii="Garamond" w:hAnsi="Garamond"/>
        </w:rPr>
        <w:t xml:space="preserve">, αρ. 7722, 29/6/1926, σ. 3. </w:t>
      </w:r>
      <w:r w:rsidRPr="005D1A7B">
        <w:rPr>
          <w:rFonts w:ascii="Garamond" w:hAnsi="Garamond"/>
        </w:rPr>
        <w:t xml:space="preserve">  </w:t>
      </w:r>
      <w:r>
        <w:rPr>
          <w:rFonts w:ascii="Garamond" w:hAnsi="Garamond"/>
        </w:rPr>
        <w:t xml:space="preserve"> </w:t>
      </w:r>
      <w:r w:rsidRPr="005D1A7B">
        <w:rPr>
          <w:rFonts w:ascii="Garamond" w:hAnsi="Garamond"/>
        </w:rPr>
        <w:t xml:space="preserve">  </w:t>
      </w:r>
      <w:r>
        <w:rPr>
          <w:rFonts w:ascii="Garamond" w:hAnsi="Garamond"/>
        </w:rPr>
        <w:t xml:space="preserve"> </w:t>
      </w:r>
      <w:r w:rsidRPr="005D1A7B">
        <w:rPr>
          <w:rFonts w:ascii="Garamond" w:hAnsi="Garamond"/>
        </w:rPr>
        <w:t xml:space="preserve">  </w:t>
      </w:r>
      <w:r>
        <w:rPr>
          <w:rFonts w:ascii="Garamond" w:hAnsi="Garamond"/>
        </w:rPr>
        <w:t xml:space="preserve"> </w:t>
      </w:r>
      <w:r w:rsidRPr="005D1A7B">
        <w:rPr>
          <w:rFonts w:ascii="Garamond" w:hAnsi="Garamond"/>
        </w:rPr>
        <w:t xml:space="preserve">  </w:t>
      </w:r>
    </w:p>
  </w:footnote>
  <w:footnote w:id="1439">
    <w:p w:rsidR="00E51DE6" w:rsidRPr="004626B2" w:rsidRDefault="00E51DE6" w:rsidP="00082CA3">
      <w:pPr>
        <w:pStyle w:val="a6"/>
        <w:jc w:val="both"/>
        <w:rPr>
          <w:rFonts w:ascii="Garamond" w:hAnsi="Garamond"/>
        </w:rPr>
      </w:pPr>
      <w:r w:rsidRPr="004626B2">
        <w:rPr>
          <w:rStyle w:val="a7"/>
          <w:rFonts w:ascii="Garamond" w:hAnsi="Garamond"/>
        </w:rPr>
        <w:footnoteRef/>
      </w:r>
      <w:r w:rsidRPr="004626B2">
        <w:rPr>
          <w:rFonts w:ascii="Garamond" w:hAnsi="Garamond"/>
        </w:rPr>
        <w:t xml:space="preserve">. </w:t>
      </w:r>
      <w:r w:rsidRPr="009A7522">
        <w:rPr>
          <w:rFonts w:ascii="Garamond" w:hAnsi="Garamond"/>
        </w:rPr>
        <w:t>Οι υπόλοιποι συντελεστές της παράστασης είναι οι: Χριστίνα Παλαιολόγου, Κατίνα Ραφτοπούλου, Νέζερ, Λάμπρου, Ταβουλάρης, Ρούσσος κ.α.</w:t>
      </w:r>
      <w:r>
        <w:rPr>
          <w:rFonts w:ascii="Garamond" w:hAnsi="Garamond"/>
          <w:sz w:val="28"/>
          <w:szCs w:val="28"/>
        </w:rPr>
        <w:t xml:space="preserve"> </w:t>
      </w:r>
      <w:r>
        <w:rPr>
          <w:rFonts w:ascii="Garamond" w:hAnsi="Garamond"/>
        </w:rPr>
        <w:t>Ο Παρασκηνιακός</w:t>
      </w:r>
      <w:r w:rsidRPr="004626B2">
        <w:rPr>
          <w:rFonts w:ascii="Garamond" w:hAnsi="Garamond"/>
        </w:rPr>
        <w:t>: «</w:t>
      </w:r>
      <w:r>
        <w:rPr>
          <w:rFonts w:ascii="Garamond" w:hAnsi="Garamond"/>
        </w:rPr>
        <w:t xml:space="preserve">Θέατρα. </w:t>
      </w:r>
      <w:r w:rsidRPr="004626B2">
        <w:rPr>
          <w:rFonts w:ascii="Garamond" w:hAnsi="Garamond"/>
        </w:rPr>
        <w:t xml:space="preserve">Παρασκήνια», </w:t>
      </w:r>
      <w:r w:rsidRPr="004626B2">
        <w:rPr>
          <w:rFonts w:ascii="Garamond" w:hAnsi="Garamond"/>
          <w:i/>
        </w:rPr>
        <w:t>Σκρίπ</w:t>
      </w:r>
      <w:r w:rsidRPr="004626B2">
        <w:rPr>
          <w:rFonts w:ascii="Garamond" w:hAnsi="Garamond"/>
        </w:rPr>
        <w:t>, έτος 29</w:t>
      </w:r>
      <w:r w:rsidRPr="004626B2">
        <w:rPr>
          <w:rFonts w:ascii="Garamond" w:hAnsi="Garamond"/>
          <w:vertAlign w:val="superscript"/>
        </w:rPr>
        <w:t>ο</w:t>
      </w:r>
      <w:r w:rsidRPr="004626B2">
        <w:rPr>
          <w:rFonts w:ascii="Garamond" w:hAnsi="Garamond"/>
        </w:rPr>
        <w:t>, περίοδος 5</w:t>
      </w:r>
      <w:r w:rsidRPr="004626B2">
        <w:rPr>
          <w:rFonts w:ascii="Garamond" w:hAnsi="Garamond"/>
          <w:vertAlign w:val="superscript"/>
        </w:rPr>
        <w:t>η</w:t>
      </w:r>
      <w:r w:rsidRPr="004626B2">
        <w:rPr>
          <w:rFonts w:ascii="Garamond" w:hAnsi="Garamond"/>
        </w:rPr>
        <w:t xml:space="preserve">, αρ. 7720, </w:t>
      </w:r>
      <w:r>
        <w:rPr>
          <w:rFonts w:ascii="Garamond" w:hAnsi="Garamond"/>
        </w:rPr>
        <w:t xml:space="preserve">27/6/1926, </w:t>
      </w:r>
      <w:r w:rsidRPr="004626B2">
        <w:rPr>
          <w:rFonts w:ascii="Garamond" w:hAnsi="Garamond"/>
        </w:rPr>
        <w:t xml:space="preserve">σ. 3.    </w:t>
      </w:r>
    </w:p>
  </w:footnote>
  <w:footnote w:id="1440">
    <w:p w:rsidR="00E51DE6" w:rsidRDefault="00E51DE6" w:rsidP="00082CA3">
      <w:pPr>
        <w:pStyle w:val="a6"/>
      </w:pPr>
      <w:r>
        <w:rPr>
          <w:rStyle w:val="a7"/>
        </w:rPr>
        <w:footnoteRef/>
      </w:r>
      <w:r>
        <w:t>.</w:t>
      </w:r>
      <w:r>
        <w:rPr>
          <w:rFonts w:ascii="Garamond" w:hAnsi="Garamond"/>
        </w:rPr>
        <w:t xml:space="preserve"> Ο Παρασκηνιακός</w:t>
      </w:r>
      <w:r w:rsidRPr="00995CEB">
        <w:rPr>
          <w:rFonts w:ascii="Garamond" w:hAnsi="Garamond"/>
        </w:rPr>
        <w:t>: «Θέατρα</w:t>
      </w:r>
      <w:r>
        <w:rPr>
          <w:rFonts w:ascii="Garamond" w:hAnsi="Garamond"/>
        </w:rPr>
        <w:t>. Παρασκήνια</w:t>
      </w:r>
      <w:r w:rsidRPr="00995CEB">
        <w:rPr>
          <w:rFonts w:ascii="Garamond" w:hAnsi="Garamond"/>
        </w:rPr>
        <w:t>»,</w:t>
      </w:r>
      <w:r>
        <w:rPr>
          <w:rFonts w:ascii="Garamond" w:hAnsi="Garamond"/>
        </w:rPr>
        <w:t xml:space="preserve"> </w:t>
      </w:r>
      <w:r w:rsidRPr="00274B40">
        <w:rPr>
          <w:rFonts w:ascii="Garamond" w:hAnsi="Garamond"/>
          <w:i/>
        </w:rPr>
        <w:t>Σκρίπ</w:t>
      </w:r>
      <w:r>
        <w:rPr>
          <w:rFonts w:ascii="Garamond" w:hAnsi="Garamond"/>
        </w:rPr>
        <w:t>, έτος 29</w:t>
      </w:r>
      <w:r w:rsidRPr="00AE4A20">
        <w:rPr>
          <w:rFonts w:ascii="Garamond" w:hAnsi="Garamond"/>
          <w:vertAlign w:val="superscript"/>
        </w:rPr>
        <w:t>ο</w:t>
      </w:r>
      <w:r>
        <w:rPr>
          <w:rFonts w:ascii="Garamond" w:hAnsi="Garamond"/>
        </w:rPr>
        <w:t>, περίοδος 5</w:t>
      </w:r>
      <w:r w:rsidRPr="00AE4A20">
        <w:rPr>
          <w:rFonts w:ascii="Garamond" w:hAnsi="Garamond"/>
          <w:vertAlign w:val="superscript"/>
        </w:rPr>
        <w:t>η</w:t>
      </w:r>
      <w:r>
        <w:rPr>
          <w:rFonts w:ascii="Garamond" w:hAnsi="Garamond"/>
        </w:rPr>
        <w:t xml:space="preserve">, αρ. 7721, 28/6/1926, σ. 3. </w:t>
      </w:r>
      <w:r w:rsidRPr="005D1A7B">
        <w:rPr>
          <w:rFonts w:ascii="Garamond" w:hAnsi="Garamond"/>
        </w:rPr>
        <w:t xml:space="preserve">  </w:t>
      </w:r>
      <w:r>
        <w:rPr>
          <w:rFonts w:ascii="Garamond" w:hAnsi="Garamond"/>
        </w:rPr>
        <w:t xml:space="preserve"> </w:t>
      </w:r>
      <w:r w:rsidRPr="005D1A7B">
        <w:rPr>
          <w:rFonts w:ascii="Garamond" w:hAnsi="Garamond"/>
        </w:rPr>
        <w:t xml:space="preserve">  </w:t>
      </w:r>
    </w:p>
  </w:footnote>
  <w:footnote w:id="1441">
    <w:p w:rsidR="00E51DE6" w:rsidRPr="008D2C14" w:rsidRDefault="00E51DE6" w:rsidP="00082CA3">
      <w:pPr>
        <w:pStyle w:val="a6"/>
        <w:jc w:val="both"/>
        <w:rPr>
          <w:rFonts w:ascii="Garamond" w:hAnsi="Garamond"/>
          <w:lang w:val="it-IT"/>
        </w:rPr>
      </w:pPr>
      <w:r w:rsidRPr="00DD0969">
        <w:rPr>
          <w:rStyle w:val="a7"/>
          <w:rFonts w:ascii="Garamond" w:hAnsi="Garamond"/>
        </w:rPr>
        <w:footnoteRef/>
      </w:r>
      <w:r w:rsidRPr="00DD0969">
        <w:rPr>
          <w:rFonts w:ascii="Garamond" w:hAnsi="Garamond"/>
        </w:rPr>
        <w:t xml:space="preserve">. Η δραστηριότητα του </w:t>
      </w:r>
      <w:r w:rsidRPr="00DD0969">
        <w:rPr>
          <w:rFonts w:ascii="Garamond" w:hAnsi="Garamond"/>
          <w:lang w:val="it-IT"/>
        </w:rPr>
        <w:t>Pirandello</w:t>
      </w:r>
      <w:r w:rsidRPr="00DD0969">
        <w:rPr>
          <w:rFonts w:ascii="Garamond" w:hAnsi="Garamond"/>
        </w:rPr>
        <w:t xml:space="preserve"> τα χρόνια του </w:t>
      </w:r>
      <w:r w:rsidRPr="00DD0969">
        <w:rPr>
          <w:rFonts w:ascii="Garamond" w:hAnsi="Garamond"/>
          <w:lang w:val="it-IT"/>
        </w:rPr>
        <w:t>Teatro</w:t>
      </w:r>
      <w:r w:rsidRPr="00DD0969">
        <w:rPr>
          <w:rFonts w:ascii="Garamond" w:hAnsi="Garamond"/>
        </w:rPr>
        <w:t xml:space="preserve"> </w:t>
      </w:r>
      <w:r w:rsidRPr="00DD0969">
        <w:rPr>
          <w:rFonts w:ascii="Garamond" w:hAnsi="Garamond"/>
          <w:lang w:val="it-IT"/>
        </w:rPr>
        <w:t>d</w:t>
      </w:r>
      <w:r w:rsidRPr="00DD0969">
        <w:rPr>
          <w:rFonts w:ascii="Garamond" w:hAnsi="Garamond"/>
        </w:rPr>
        <w:t>’</w:t>
      </w:r>
      <w:r w:rsidRPr="00DD0969">
        <w:rPr>
          <w:rFonts w:ascii="Garamond" w:hAnsi="Garamond"/>
          <w:lang w:val="it-IT"/>
        </w:rPr>
        <w:t>Arte</w:t>
      </w:r>
      <w:r w:rsidRPr="00DD0969">
        <w:rPr>
          <w:rFonts w:ascii="Garamond" w:hAnsi="Garamond"/>
        </w:rPr>
        <w:t xml:space="preserve"> περιλαμβάνεται στον τόμο: </w:t>
      </w:r>
      <w:r w:rsidRPr="00DD0969">
        <w:rPr>
          <w:rFonts w:ascii="Garamond" w:hAnsi="Garamond"/>
          <w:lang w:val="it-IT"/>
        </w:rPr>
        <w:t>Alessandro</w:t>
      </w:r>
      <w:r w:rsidRPr="00DD0969">
        <w:rPr>
          <w:rFonts w:ascii="Garamond" w:hAnsi="Garamond"/>
        </w:rPr>
        <w:t xml:space="preserve"> </w:t>
      </w:r>
      <w:r w:rsidRPr="00DD0969">
        <w:rPr>
          <w:rFonts w:ascii="Garamond" w:hAnsi="Garamond"/>
          <w:lang w:val="it-IT"/>
        </w:rPr>
        <w:t>D</w:t>
      </w:r>
      <w:r w:rsidRPr="00DD0969">
        <w:rPr>
          <w:rFonts w:ascii="Garamond" w:hAnsi="Garamond"/>
        </w:rPr>
        <w:t>’</w:t>
      </w:r>
      <w:r w:rsidRPr="00DD0969">
        <w:rPr>
          <w:rFonts w:ascii="Garamond" w:hAnsi="Garamond"/>
          <w:lang w:val="it-IT"/>
        </w:rPr>
        <w:t>Amico</w:t>
      </w:r>
      <w:r w:rsidRPr="00DD0969">
        <w:rPr>
          <w:rFonts w:ascii="Garamond" w:hAnsi="Garamond"/>
        </w:rPr>
        <w:t>-</w:t>
      </w:r>
      <w:r w:rsidRPr="00DD0969">
        <w:rPr>
          <w:rFonts w:ascii="Garamond" w:hAnsi="Garamond"/>
          <w:lang w:val="it-IT"/>
        </w:rPr>
        <w:t>Alessandro</w:t>
      </w:r>
      <w:r w:rsidRPr="00DD0969">
        <w:rPr>
          <w:rFonts w:ascii="Garamond" w:hAnsi="Garamond"/>
        </w:rPr>
        <w:t xml:space="preserve"> </w:t>
      </w:r>
      <w:r w:rsidRPr="00DD0969">
        <w:rPr>
          <w:rFonts w:ascii="Garamond" w:hAnsi="Garamond"/>
          <w:lang w:val="it-IT"/>
        </w:rPr>
        <w:t>Tinterri</w:t>
      </w:r>
      <w:r w:rsidRPr="00DD0969">
        <w:rPr>
          <w:rFonts w:ascii="Garamond" w:hAnsi="Garamond"/>
        </w:rPr>
        <w:t xml:space="preserve">: </w:t>
      </w:r>
      <w:r w:rsidRPr="00DD0969">
        <w:rPr>
          <w:rFonts w:ascii="Garamond" w:hAnsi="Garamond"/>
          <w:i/>
          <w:lang w:val="it-IT"/>
        </w:rPr>
        <w:t>Pirandello</w:t>
      </w:r>
      <w:r w:rsidRPr="00DD0969">
        <w:rPr>
          <w:rFonts w:ascii="Garamond" w:hAnsi="Garamond"/>
          <w:i/>
        </w:rPr>
        <w:t xml:space="preserve"> </w:t>
      </w:r>
      <w:r w:rsidRPr="00DD0969">
        <w:rPr>
          <w:rFonts w:ascii="Garamond" w:hAnsi="Garamond"/>
          <w:i/>
          <w:lang w:val="it-IT"/>
        </w:rPr>
        <w:t>capocomico</w:t>
      </w:r>
      <w:r w:rsidRPr="00DD0969">
        <w:rPr>
          <w:rFonts w:ascii="Garamond" w:hAnsi="Garamond"/>
          <w:i/>
        </w:rPr>
        <w:t xml:space="preserve">. </w:t>
      </w:r>
      <w:r w:rsidRPr="00DD0969">
        <w:rPr>
          <w:rFonts w:ascii="Garamond" w:hAnsi="Garamond"/>
          <w:i/>
          <w:lang w:val="it-IT"/>
        </w:rPr>
        <w:t>La</w:t>
      </w:r>
      <w:r w:rsidRPr="00211BEB">
        <w:rPr>
          <w:rFonts w:ascii="Garamond" w:hAnsi="Garamond"/>
          <w:i/>
          <w:lang w:val="it-IT"/>
        </w:rPr>
        <w:t xml:space="preserve"> </w:t>
      </w:r>
      <w:r w:rsidRPr="00DD0969">
        <w:rPr>
          <w:rFonts w:ascii="Garamond" w:hAnsi="Garamond"/>
          <w:i/>
          <w:lang w:val="it-IT"/>
        </w:rPr>
        <w:t>compagnia</w:t>
      </w:r>
      <w:r w:rsidRPr="00211BEB">
        <w:rPr>
          <w:rFonts w:ascii="Garamond" w:hAnsi="Garamond"/>
          <w:i/>
          <w:lang w:val="it-IT"/>
        </w:rPr>
        <w:t xml:space="preserve"> </w:t>
      </w:r>
      <w:r w:rsidRPr="00DD0969">
        <w:rPr>
          <w:rFonts w:ascii="Garamond" w:hAnsi="Garamond"/>
          <w:i/>
          <w:lang w:val="it-IT"/>
        </w:rPr>
        <w:t>del</w:t>
      </w:r>
      <w:r w:rsidRPr="00211BEB">
        <w:rPr>
          <w:rFonts w:ascii="Garamond" w:hAnsi="Garamond"/>
          <w:i/>
          <w:lang w:val="it-IT"/>
        </w:rPr>
        <w:t xml:space="preserve"> </w:t>
      </w:r>
      <w:r w:rsidRPr="00DD0969">
        <w:rPr>
          <w:rFonts w:ascii="Garamond" w:hAnsi="Garamond"/>
          <w:i/>
          <w:lang w:val="it-IT"/>
        </w:rPr>
        <w:t>teatro</w:t>
      </w:r>
      <w:r w:rsidRPr="00211BEB">
        <w:rPr>
          <w:rFonts w:ascii="Garamond" w:hAnsi="Garamond"/>
          <w:i/>
          <w:lang w:val="it-IT"/>
        </w:rPr>
        <w:t xml:space="preserve"> </w:t>
      </w:r>
      <w:r w:rsidRPr="00DD0969">
        <w:rPr>
          <w:rFonts w:ascii="Garamond" w:hAnsi="Garamond"/>
          <w:i/>
          <w:lang w:val="it-IT"/>
        </w:rPr>
        <w:t>d</w:t>
      </w:r>
      <w:r w:rsidRPr="00211BEB">
        <w:rPr>
          <w:rFonts w:ascii="Garamond" w:hAnsi="Garamond"/>
          <w:i/>
          <w:lang w:val="it-IT"/>
        </w:rPr>
        <w:t>’</w:t>
      </w:r>
      <w:r w:rsidRPr="00DD0969">
        <w:rPr>
          <w:rFonts w:ascii="Garamond" w:hAnsi="Garamond"/>
          <w:i/>
          <w:lang w:val="it-IT"/>
        </w:rPr>
        <w:t>Arte</w:t>
      </w:r>
      <w:r w:rsidRPr="00211BEB">
        <w:rPr>
          <w:rFonts w:ascii="Garamond" w:hAnsi="Garamond"/>
          <w:i/>
          <w:lang w:val="it-IT"/>
        </w:rPr>
        <w:t xml:space="preserve"> </w:t>
      </w:r>
      <w:r w:rsidRPr="00DD0969">
        <w:rPr>
          <w:rFonts w:ascii="Garamond" w:hAnsi="Garamond"/>
          <w:i/>
          <w:lang w:val="it-IT"/>
        </w:rPr>
        <w:t>di</w:t>
      </w:r>
      <w:r w:rsidRPr="00211BEB">
        <w:rPr>
          <w:rFonts w:ascii="Garamond" w:hAnsi="Garamond"/>
          <w:i/>
          <w:lang w:val="it-IT"/>
        </w:rPr>
        <w:t xml:space="preserve"> </w:t>
      </w:r>
      <w:r w:rsidRPr="00DD0969">
        <w:rPr>
          <w:rFonts w:ascii="Garamond" w:hAnsi="Garamond"/>
          <w:i/>
          <w:lang w:val="it-IT"/>
        </w:rPr>
        <w:t>Roma</w:t>
      </w:r>
      <w:r w:rsidRPr="00211BEB">
        <w:rPr>
          <w:rFonts w:ascii="Garamond" w:hAnsi="Garamond"/>
          <w:lang w:val="it-IT"/>
        </w:rPr>
        <w:t xml:space="preserve">, </w:t>
      </w:r>
      <w:r w:rsidRPr="00DD0969">
        <w:rPr>
          <w:rFonts w:ascii="Garamond" w:hAnsi="Garamond"/>
          <w:lang w:val="it-IT"/>
        </w:rPr>
        <w:t>Sallerio</w:t>
      </w:r>
      <w:r w:rsidRPr="00211BEB">
        <w:rPr>
          <w:rFonts w:ascii="Garamond" w:hAnsi="Garamond"/>
          <w:lang w:val="it-IT"/>
        </w:rPr>
        <w:t xml:space="preserve">, </w:t>
      </w:r>
      <w:r w:rsidRPr="00DD0969">
        <w:rPr>
          <w:rFonts w:ascii="Garamond" w:hAnsi="Garamond"/>
          <w:lang w:val="it-IT"/>
        </w:rPr>
        <w:t>Palermo</w:t>
      </w:r>
      <w:r w:rsidRPr="00211BEB">
        <w:rPr>
          <w:rFonts w:ascii="Garamond" w:hAnsi="Garamond"/>
          <w:lang w:val="it-IT"/>
        </w:rPr>
        <w:t xml:space="preserve"> 1987. </w:t>
      </w:r>
      <w:r>
        <w:rPr>
          <w:rFonts w:ascii="Garamond" w:hAnsi="Garamond"/>
        </w:rPr>
        <w:t>Επίσης</w:t>
      </w:r>
      <w:r w:rsidRPr="008D2C14">
        <w:rPr>
          <w:rFonts w:ascii="Garamond" w:hAnsi="Garamond"/>
          <w:lang w:val="it-IT"/>
        </w:rPr>
        <w:t xml:space="preserve"> </w:t>
      </w:r>
      <w:r>
        <w:rPr>
          <w:rFonts w:ascii="Garamond" w:hAnsi="Garamond"/>
        </w:rPr>
        <w:t>βλ</w:t>
      </w:r>
      <w:r w:rsidRPr="008D2C14">
        <w:rPr>
          <w:rFonts w:ascii="Garamond" w:hAnsi="Garamond"/>
          <w:lang w:val="it-IT"/>
        </w:rPr>
        <w:t xml:space="preserve">.: </w:t>
      </w:r>
      <w:r>
        <w:rPr>
          <w:rFonts w:ascii="Garamond" w:hAnsi="Garamond"/>
          <w:lang w:val="it-IT"/>
        </w:rPr>
        <w:t xml:space="preserve">Silvio D’Amico: </w:t>
      </w:r>
      <w:r w:rsidRPr="008D2C14">
        <w:rPr>
          <w:rFonts w:ascii="Garamond" w:hAnsi="Garamond"/>
          <w:lang w:val="it-IT"/>
        </w:rPr>
        <w:t>«</w:t>
      </w:r>
      <w:r>
        <w:rPr>
          <w:rFonts w:ascii="Garamond" w:hAnsi="Garamond"/>
          <w:lang w:val="it-IT"/>
        </w:rPr>
        <w:t>Il Teatro d’Arte di Pirandello all’Odescalchi</w:t>
      </w:r>
      <w:r w:rsidRPr="008D2C14">
        <w:rPr>
          <w:rFonts w:ascii="Garamond" w:hAnsi="Garamond"/>
          <w:lang w:val="it-IT"/>
        </w:rPr>
        <w:t>»</w:t>
      </w:r>
      <w:r>
        <w:rPr>
          <w:rFonts w:ascii="Garamond" w:hAnsi="Garamond"/>
          <w:lang w:val="it-IT"/>
        </w:rPr>
        <w:t xml:space="preserve">, </w:t>
      </w:r>
      <w:r w:rsidRPr="008D2C14">
        <w:rPr>
          <w:rFonts w:ascii="Garamond" w:hAnsi="Garamond"/>
          <w:i/>
          <w:lang w:val="it-IT"/>
        </w:rPr>
        <w:t>L’idea Nazionale</w:t>
      </w:r>
      <w:r>
        <w:rPr>
          <w:rFonts w:ascii="Garamond" w:hAnsi="Garamond"/>
          <w:lang w:val="it-IT"/>
        </w:rPr>
        <w:t xml:space="preserve">, </w:t>
      </w:r>
      <w:r w:rsidRPr="008D2C14">
        <w:rPr>
          <w:rFonts w:ascii="Garamond" w:hAnsi="Garamond"/>
          <w:lang w:val="it-IT"/>
        </w:rPr>
        <w:t>4</w:t>
      </w:r>
      <w:r w:rsidRPr="008D2C14">
        <w:rPr>
          <w:rFonts w:ascii="Garamond" w:hAnsi="Garamond"/>
          <w:vertAlign w:val="superscript"/>
        </w:rPr>
        <w:t>η</w:t>
      </w:r>
      <w:r w:rsidRPr="008D2C14">
        <w:rPr>
          <w:rFonts w:ascii="Garamond" w:hAnsi="Garamond"/>
          <w:lang w:val="it-IT"/>
        </w:rPr>
        <w:t xml:space="preserve"> </w:t>
      </w:r>
      <w:r>
        <w:rPr>
          <w:rFonts w:ascii="Garamond" w:hAnsi="Garamond"/>
        </w:rPr>
        <w:t>Απριλίου</w:t>
      </w:r>
      <w:r w:rsidRPr="008D2C14">
        <w:rPr>
          <w:rFonts w:ascii="Garamond" w:hAnsi="Garamond"/>
          <w:lang w:val="it-IT"/>
        </w:rPr>
        <w:t xml:space="preserve"> 1925.  </w:t>
      </w:r>
    </w:p>
  </w:footnote>
  <w:footnote w:id="1442">
    <w:p w:rsidR="00E51DE6" w:rsidRPr="00CD4BB6" w:rsidRDefault="00E51DE6" w:rsidP="00CD4BB6">
      <w:pPr>
        <w:pStyle w:val="a6"/>
        <w:jc w:val="both"/>
        <w:rPr>
          <w:rFonts w:ascii="Garamond" w:hAnsi="Garamond"/>
        </w:rPr>
      </w:pPr>
      <w:r w:rsidRPr="00CD4BB6">
        <w:rPr>
          <w:rStyle w:val="a7"/>
          <w:rFonts w:ascii="Garamond" w:hAnsi="Garamond"/>
        </w:rPr>
        <w:footnoteRef/>
      </w:r>
      <w:r w:rsidRPr="00CD4BB6">
        <w:rPr>
          <w:rFonts w:ascii="Garamond" w:hAnsi="Garamond"/>
        </w:rPr>
        <w:t xml:space="preserve">. </w:t>
      </w:r>
      <w:r w:rsidRPr="00CD4BB6">
        <w:rPr>
          <w:rFonts w:ascii="Garamond" w:hAnsi="Garamond"/>
          <w:lang w:val="it-IT"/>
        </w:rPr>
        <w:t>Marco</w:t>
      </w:r>
      <w:r w:rsidRPr="00CD4BB6">
        <w:rPr>
          <w:rFonts w:ascii="Garamond" w:hAnsi="Garamond"/>
        </w:rPr>
        <w:t xml:space="preserve"> </w:t>
      </w:r>
      <w:r w:rsidRPr="00CD4BB6">
        <w:rPr>
          <w:rFonts w:ascii="Garamond" w:hAnsi="Garamond"/>
          <w:lang w:val="it-IT"/>
        </w:rPr>
        <w:t>Praga</w:t>
      </w:r>
      <w:r w:rsidRPr="00CD4BB6">
        <w:rPr>
          <w:rFonts w:ascii="Garamond" w:hAnsi="Garamond"/>
        </w:rPr>
        <w:t xml:space="preserve">: </w:t>
      </w:r>
      <w:r w:rsidRPr="00CD4BB6">
        <w:rPr>
          <w:rFonts w:ascii="Garamond" w:hAnsi="Garamond"/>
          <w:i/>
        </w:rPr>
        <w:t>Οι παρθένες</w:t>
      </w:r>
      <w:r w:rsidRPr="00CD4BB6">
        <w:rPr>
          <w:rFonts w:ascii="Garamond" w:hAnsi="Garamond"/>
        </w:rPr>
        <w:t>, κομμεντί σε τέσσερις πράξεις, μτφρ. Γιώργου Περράκη, Εκδόσεις Περράκη.</w:t>
      </w:r>
    </w:p>
  </w:footnote>
  <w:footnote w:id="1443">
    <w:p w:rsidR="00E51DE6" w:rsidRPr="00CD4BB6" w:rsidRDefault="00E51DE6" w:rsidP="00CD4BB6">
      <w:pPr>
        <w:pStyle w:val="a6"/>
        <w:jc w:val="both"/>
        <w:rPr>
          <w:rFonts w:ascii="Garamond" w:hAnsi="Garamond"/>
        </w:rPr>
      </w:pPr>
      <w:r w:rsidRPr="00CD4BB6">
        <w:rPr>
          <w:rStyle w:val="a7"/>
          <w:rFonts w:ascii="Garamond" w:hAnsi="Garamond"/>
        </w:rPr>
        <w:footnoteRef/>
      </w:r>
      <w:r w:rsidRPr="00CD4BB6">
        <w:rPr>
          <w:rFonts w:ascii="Garamond" w:hAnsi="Garamond"/>
        </w:rPr>
        <w:t xml:space="preserve">. </w:t>
      </w:r>
      <w:r w:rsidRPr="00CD4BB6">
        <w:rPr>
          <w:rFonts w:ascii="Garamond" w:hAnsi="Garamond"/>
          <w:lang w:val="it-IT"/>
        </w:rPr>
        <w:t>Marco</w:t>
      </w:r>
      <w:r w:rsidRPr="00CD4BB6">
        <w:rPr>
          <w:rFonts w:ascii="Garamond" w:hAnsi="Garamond"/>
        </w:rPr>
        <w:t xml:space="preserve"> </w:t>
      </w:r>
      <w:r w:rsidRPr="00CD4BB6">
        <w:rPr>
          <w:rFonts w:ascii="Garamond" w:hAnsi="Garamond"/>
          <w:lang w:val="it-IT"/>
        </w:rPr>
        <w:t>Praga</w:t>
      </w:r>
      <w:r w:rsidRPr="00CD4BB6">
        <w:rPr>
          <w:rFonts w:ascii="Garamond" w:hAnsi="Garamond"/>
        </w:rPr>
        <w:t xml:space="preserve">: </w:t>
      </w:r>
      <w:r w:rsidRPr="00CD4BB6">
        <w:rPr>
          <w:rFonts w:ascii="Garamond" w:hAnsi="Garamond"/>
          <w:i/>
        </w:rPr>
        <w:t>Οι παρθένες</w:t>
      </w:r>
      <w:r w:rsidRPr="00CD4BB6">
        <w:rPr>
          <w:rFonts w:ascii="Garamond" w:hAnsi="Garamond"/>
        </w:rPr>
        <w:t xml:space="preserve">, κομμεντί σε τέσσερις πράξεις, μτφρ. Γιώργου Περράκη, ό.π., σ. 11. </w:t>
      </w:r>
    </w:p>
  </w:footnote>
  <w:footnote w:id="1444">
    <w:p w:rsidR="00E51DE6" w:rsidRPr="006E3932" w:rsidRDefault="00E51DE6" w:rsidP="00082CA3">
      <w:pPr>
        <w:pStyle w:val="a6"/>
        <w:jc w:val="both"/>
        <w:rPr>
          <w:rFonts w:ascii="Garamond" w:hAnsi="Garamond"/>
        </w:rPr>
      </w:pPr>
      <w:r w:rsidRPr="009A7522">
        <w:rPr>
          <w:rStyle w:val="a7"/>
          <w:rFonts w:ascii="Garamond" w:hAnsi="Garamond"/>
        </w:rPr>
        <w:footnoteRef/>
      </w:r>
      <w:r w:rsidRPr="009A7522">
        <w:rPr>
          <w:rFonts w:ascii="Garamond" w:hAnsi="Garamond"/>
        </w:rPr>
        <w:t xml:space="preserve">. </w:t>
      </w:r>
      <w:r w:rsidRPr="004C0E06">
        <w:rPr>
          <w:rFonts w:ascii="Garamond" w:hAnsi="Garamond"/>
        </w:rPr>
        <w:t xml:space="preserve">Βλ. Ανώνυμος: «Θέατρα», </w:t>
      </w:r>
      <w:r w:rsidRPr="004C0E06">
        <w:rPr>
          <w:rFonts w:ascii="Garamond" w:hAnsi="Garamond"/>
          <w:i/>
        </w:rPr>
        <w:t>Εμπρός</w:t>
      </w:r>
      <w:r w:rsidRPr="004C0E06">
        <w:rPr>
          <w:rFonts w:ascii="Garamond" w:hAnsi="Garamond"/>
        </w:rPr>
        <w:t xml:space="preserve">, έτος ΙΓ´, αρ. 4515, 14/5/1909, σ. </w:t>
      </w:r>
      <w:r>
        <w:rPr>
          <w:rFonts w:ascii="Garamond" w:hAnsi="Garamond"/>
        </w:rPr>
        <w:t>3˙</w:t>
      </w:r>
      <w:r w:rsidRPr="004C0E06">
        <w:rPr>
          <w:rFonts w:ascii="Garamond" w:hAnsi="Garamond"/>
        </w:rPr>
        <w:t xml:space="preserve"> Ανώνυμος: «Θέατρα», </w:t>
      </w:r>
      <w:r w:rsidRPr="004C0E06">
        <w:rPr>
          <w:rFonts w:ascii="Garamond" w:hAnsi="Garamond"/>
          <w:i/>
        </w:rPr>
        <w:t>Εμπρός</w:t>
      </w:r>
      <w:r w:rsidRPr="004C0E06">
        <w:rPr>
          <w:rFonts w:ascii="Garamond" w:hAnsi="Garamond"/>
        </w:rPr>
        <w:t xml:space="preserve">, έτος ΙΓ´, αρ. </w:t>
      </w:r>
      <w:r>
        <w:rPr>
          <w:rFonts w:ascii="Garamond" w:hAnsi="Garamond"/>
        </w:rPr>
        <w:t>4516</w:t>
      </w:r>
      <w:r w:rsidRPr="004C0E06">
        <w:rPr>
          <w:rFonts w:ascii="Garamond" w:hAnsi="Garamond"/>
        </w:rPr>
        <w:t xml:space="preserve">, </w:t>
      </w:r>
      <w:r>
        <w:rPr>
          <w:rFonts w:ascii="Garamond" w:hAnsi="Garamond"/>
        </w:rPr>
        <w:t>15</w:t>
      </w:r>
      <w:r w:rsidRPr="004C0E06">
        <w:rPr>
          <w:rFonts w:ascii="Garamond" w:hAnsi="Garamond"/>
        </w:rPr>
        <w:t xml:space="preserve">/5/1909, σ. </w:t>
      </w:r>
      <w:r>
        <w:rPr>
          <w:rFonts w:ascii="Garamond" w:hAnsi="Garamond"/>
        </w:rPr>
        <w:t>3˙</w:t>
      </w:r>
      <w:r w:rsidRPr="006E3932">
        <w:rPr>
          <w:rFonts w:ascii="Garamond" w:hAnsi="Garamond"/>
        </w:rPr>
        <w:t xml:space="preserve"> </w:t>
      </w:r>
      <w:r w:rsidRPr="004C0E06">
        <w:rPr>
          <w:rFonts w:ascii="Garamond" w:hAnsi="Garamond"/>
        </w:rPr>
        <w:t>Ανώνυμος: «Θέατρα</w:t>
      </w:r>
      <w:r>
        <w:rPr>
          <w:rFonts w:ascii="Garamond" w:hAnsi="Garamond"/>
        </w:rPr>
        <w:t>. Νέα Σκηνή</w:t>
      </w:r>
      <w:r w:rsidRPr="004C0E06">
        <w:rPr>
          <w:rFonts w:ascii="Garamond" w:hAnsi="Garamond"/>
        </w:rPr>
        <w:t>»,</w:t>
      </w:r>
      <w:r>
        <w:rPr>
          <w:rFonts w:ascii="Garamond" w:hAnsi="Garamond"/>
        </w:rPr>
        <w:t xml:space="preserve"> </w:t>
      </w:r>
      <w:r w:rsidRPr="006E3932">
        <w:rPr>
          <w:rFonts w:ascii="Garamond" w:hAnsi="Garamond"/>
          <w:i/>
        </w:rPr>
        <w:t>Σκριπ</w:t>
      </w:r>
      <w:r>
        <w:rPr>
          <w:rFonts w:ascii="Garamond" w:hAnsi="Garamond"/>
        </w:rPr>
        <w:t>, έτος ΙΒ´, περίοδος Γ´,  αρ. 16430, 14/5/1909, σ. 3˙</w:t>
      </w:r>
      <w:r w:rsidRPr="00647312">
        <w:rPr>
          <w:rFonts w:ascii="Garamond" w:hAnsi="Garamond"/>
        </w:rPr>
        <w:t xml:space="preserve"> </w:t>
      </w:r>
      <w:r w:rsidRPr="004C0E06">
        <w:rPr>
          <w:rFonts w:ascii="Garamond" w:hAnsi="Garamond"/>
        </w:rPr>
        <w:t>Ανώνυμος: «Θέατρα</w:t>
      </w:r>
      <w:r>
        <w:rPr>
          <w:rFonts w:ascii="Garamond" w:hAnsi="Garamond"/>
        </w:rPr>
        <w:t>. Νέα Σκηνή</w:t>
      </w:r>
      <w:r w:rsidRPr="004C0E06">
        <w:rPr>
          <w:rFonts w:ascii="Garamond" w:hAnsi="Garamond"/>
        </w:rPr>
        <w:t>»,</w:t>
      </w:r>
      <w:r>
        <w:rPr>
          <w:rFonts w:ascii="Garamond" w:hAnsi="Garamond"/>
        </w:rPr>
        <w:t xml:space="preserve"> </w:t>
      </w:r>
      <w:r w:rsidRPr="006E3932">
        <w:rPr>
          <w:rFonts w:ascii="Garamond" w:hAnsi="Garamond"/>
          <w:i/>
        </w:rPr>
        <w:t>Σκριπ</w:t>
      </w:r>
      <w:r>
        <w:rPr>
          <w:rFonts w:ascii="Garamond" w:hAnsi="Garamond"/>
        </w:rPr>
        <w:t xml:space="preserve">, έτος ΙΒ´, περίοδος Γ´,  αρ. 16431, 15/5/1909, σ. 4. </w:t>
      </w:r>
      <w:r w:rsidRPr="009A7522">
        <w:rPr>
          <w:rFonts w:ascii="Garamond" w:hAnsi="Garamond"/>
        </w:rPr>
        <w:t>Τον ρόλο του Αλέξανδρου ερμηνεύει ο Λούης, του Βίκτωρα ο Μυράτ, του Κοράντο ο Γαβριηλίδης, του Μαρκήσιου ο Κούτελης, του Κάτζη ο Γάζος, του Μεράτι ο Σκορδίλης, του Δελλάγκι ο Γαφαδιώτης, της Παυλίνας η Κοτοπούλη, της Δελφίνα η Χαρ. Ταβουλάρη, της Νινί η Χρ. Μυράτ, της Φιφί η Φ. Λούη και του Δομίνικου ο Χαλκιόπουλος, βλ.:</w:t>
      </w:r>
      <w:r>
        <w:rPr>
          <w:rFonts w:ascii="Garamond" w:hAnsi="Garamond"/>
          <w:sz w:val="28"/>
          <w:szCs w:val="28"/>
        </w:rPr>
        <w:t xml:space="preserve"> </w:t>
      </w:r>
      <w:r w:rsidRPr="006E3932">
        <w:rPr>
          <w:rFonts w:ascii="Garamond" w:hAnsi="Garamond"/>
        </w:rPr>
        <w:t xml:space="preserve">Πηγή εύρεσης πληροφορίας: Αρχείο Θεατρικού Μουσείου, κωδικός προγράμματος: 4054 και θέση 65Δ/3. </w:t>
      </w:r>
    </w:p>
  </w:footnote>
  <w:footnote w:id="1445">
    <w:p w:rsidR="00E51DE6" w:rsidRPr="00BB5173" w:rsidRDefault="00E51DE6" w:rsidP="00082CA3">
      <w:pPr>
        <w:pStyle w:val="a6"/>
        <w:jc w:val="both"/>
        <w:rPr>
          <w:rFonts w:ascii="Garamond" w:hAnsi="Garamond"/>
        </w:rPr>
      </w:pPr>
      <w:r w:rsidRPr="00BB5173">
        <w:rPr>
          <w:rStyle w:val="a7"/>
          <w:rFonts w:ascii="Garamond" w:hAnsi="Garamond"/>
        </w:rPr>
        <w:footnoteRef/>
      </w:r>
      <w:r w:rsidRPr="004C0E06">
        <w:rPr>
          <w:rFonts w:ascii="Garamond" w:hAnsi="Garamond"/>
        </w:rPr>
        <w:t xml:space="preserve">. </w:t>
      </w:r>
      <w:r w:rsidRPr="00BB5173">
        <w:rPr>
          <w:rFonts w:ascii="Garamond" w:hAnsi="Garamond"/>
        </w:rPr>
        <w:t xml:space="preserve">Ανώνυμος: «Θέατρα», </w:t>
      </w:r>
      <w:r w:rsidRPr="00CA7E60">
        <w:rPr>
          <w:rFonts w:ascii="Garamond" w:hAnsi="Garamond"/>
          <w:i/>
        </w:rPr>
        <w:t>Πινακοθήκη</w:t>
      </w:r>
      <w:r w:rsidRPr="00BB5173">
        <w:rPr>
          <w:rFonts w:ascii="Garamond" w:hAnsi="Garamond"/>
        </w:rPr>
        <w:t>, τομ. 9</w:t>
      </w:r>
      <w:r w:rsidRPr="00BB5173">
        <w:rPr>
          <w:rFonts w:ascii="Garamond" w:hAnsi="Garamond"/>
          <w:vertAlign w:val="superscript"/>
        </w:rPr>
        <w:t>ος</w:t>
      </w:r>
      <w:r w:rsidRPr="00BB5173">
        <w:rPr>
          <w:rFonts w:ascii="Garamond" w:hAnsi="Garamond"/>
        </w:rPr>
        <w:t>, αρ. 100, τχ. 100,Έτος Θ´, 1909.</w:t>
      </w:r>
    </w:p>
  </w:footnote>
  <w:footnote w:id="1446">
    <w:p w:rsidR="00E51DE6" w:rsidRPr="00813874" w:rsidRDefault="00E51DE6" w:rsidP="00082CA3">
      <w:pPr>
        <w:pStyle w:val="a6"/>
        <w:jc w:val="both"/>
        <w:rPr>
          <w:rFonts w:ascii="Garamond" w:hAnsi="Garamond"/>
        </w:rPr>
      </w:pPr>
      <w:r w:rsidRPr="00813874">
        <w:rPr>
          <w:rStyle w:val="a7"/>
          <w:rFonts w:ascii="Garamond" w:hAnsi="Garamond"/>
        </w:rPr>
        <w:footnoteRef/>
      </w:r>
      <w:r w:rsidRPr="00813874">
        <w:rPr>
          <w:rFonts w:ascii="Garamond" w:hAnsi="Garamond"/>
        </w:rPr>
        <w:t xml:space="preserve">. Τον ρόλο της Δελφίνας Τόζι ερμηνεύει η Λόλα Φιλιππίδου, της Παολίνας η Λίτσα Δούκα, της Σελέν η Τζένη Σαμιωτάκη, της Νινί η Ηώ Παλαιολόγου, του Βιττόριο Ολτζιόττι ο Μ. Παλαιολόγος, του Κονράντο Καντένι ο Κώστας Κορασίδης, του Μαρκήσιου Τζιότι ο Γιάννης Δούκας, του Ντάριο Καρότζι ο Τάκης Μακρίδης και του Δομένικου ο Ηλίας Κυορίστης. Πηγή εύρεσης πληροφορίας: Αρχείο Θεατρικού Μουσείου, κωδικός προγράμματος: 4631 και θέση 31/15. </w:t>
      </w:r>
    </w:p>
  </w:footnote>
  <w:footnote w:id="1447">
    <w:p w:rsidR="00E51DE6" w:rsidRPr="0024488F" w:rsidRDefault="00E51DE6" w:rsidP="00082CA3">
      <w:pPr>
        <w:pStyle w:val="a6"/>
        <w:jc w:val="both"/>
        <w:rPr>
          <w:rFonts w:ascii="Garamond" w:hAnsi="Garamond"/>
        </w:rPr>
      </w:pPr>
      <w:r w:rsidRPr="0024488F">
        <w:rPr>
          <w:rStyle w:val="a7"/>
          <w:rFonts w:ascii="Garamond" w:hAnsi="Garamond"/>
        </w:rPr>
        <w:footnoteRef/>
      </w:r>
      <w:r w:rsidRPr="0024488F">
        <w:rPr>
          <w:rFonts w:ascii="Garamond" w:hAnsi="Garamond"/>
        </w:rPr>
        <w:t xml:space="preserve">. Ανώνυμος: «Θεατρική επιθεώρησις. Θέατρον Κυβέλης», </w:t>
      </w:r>
      <w:r w:rsidRPr="0024488F">
        <w:rPr>
          <w:rFonts w:ascii="Garamond" w:hAnsi="Garamond"/>
          <w:i/>
        </w:rPr>
        <w:t>Πινακοθήκη</w:t>
      </w:r>
      <w:r w:rsidRPr="0024488F">
        <w:rPr>
          <w:rFonts w:ascii="Garamond" w:hAnsi="Garamond"/>
        </w:rPr>
        <w:t>, τομ. 16</w:t>
      </w:r>
      <w:r w:rsidRPr="0024488F">
        <w:rPr>
          <w:rFonts w:ascii="Garamond" w:hAnsi="Garamond"/>
          <w:vertAlign w:val="superscript"/>
        </w:rPr>
        <w:t>ος</w:t>
      </w:r>
      <w:r w:rsidRPr="0024488F">
        <w:rPr>
          <w:rFonts w:ascii="Garamond" w:hAnsi="Garamond"/>
        </w:rPr>
        <w:t>, αρ. 187, τχ. 187, Έτος ΙΣΤ´, 1916, σ. 95.</w:t>
      </w:r>
    </w:p>
  </w:footnote>
  <w:footnote w:id="1448">
    <w:p w:rsidR="00E51DE6" w:rsidRPr="00863F4F" w:rsidRDefault="00E51DE6" w:rsidP="00082CA3">
      <w:pPr>
        <w:pStyle w:val="a6"/>
        <w:jc w:val="both"/>
        <w:rPr>
          <w:rFonts w:ascii="Garamond" w:hAnsi="Garamond"/>
          <w:lang w:val="it-IT"/>
        </w:rPr>
      </w:pPr>
      <w:r w:rsidRPr="00CA0FFA">
        <w:rPr>
          <w:rStyle w:val="a7"/>
          <w:rFonts w:ascii="Garamond" w:hAnsi="Garamond"/>
        </w:rPr>
        <w:footnoteRef/>
      </w:r>
      <w:r w:rsidRPr="006F5AA4">
        <w:rPr>
          <w:rFonts w:ascii="Garamond" w:hAnsi="Garamond"/>
          <w:lang w:val="en-US"/>
        </w:rPr>
        <w:t xml:space="preserve">. </w:t>
      </w:r>
      <w:r w:rsidRPr="00CA0FFA">
        <w:rPr>
          <w:rFonts w:ascii="Garamond" w:hAnsi="Garamond"/>
          <w:lang w:val="it-IT"/>
        </w:rPr>
        <w:t>Marco</w:t>
      </w:r>
      <w:r w:rsidRPr="00863F4F">
        <w:rPr>
          <w:rFonts w:ascii="Garamond" w:hAnsi="Garamond"/>
          <w:lang w:val="it-IT"/>
        </w:rPr>
        <w:t xml:space="preserve"> </w:t>
      </w:r>
      <w:r w:rsidRPr="00CA0FFA">
        <w:rPr>
          <w:rFonts w:ascii="Garamond" w:hAnsi="Garamond"/>
          <w:lang w:val="it-IT"/>
        </w:rPr>
        <w:t>Praga</w:t>
      </w:r>
      <w:r w:rsidRPr="00863F4F">
        <w:rPr>
          <w:rFonts w:ascii="Garamond" w:hAnsi="Garamond"/>
          <w:lang w:val="it-IT"/>
        </w:rPr>
        <w:t xml:space="preserve">: </w:t>
      </w:r>
      <w:r w:rsidRPr="006D114B">
        <w:rPr>
          <w:rFonts w:ascii="Garamond" w:hAnsi="Garamond"/>
          <w:i/>
          <w:lang w:val="it-IT"/>
        </w:rPr>
        <w:t>La</w:t>
      </w:r>
      <w:r w:rsidRPr="00863F4F">
        <w:rPr>
          <w:rFonts w:ascii="Garamond" w:hAnsi="Garamond"/>
          <w:i/>
          <w:lang w:val="it-IT"/>
        </w:rPr>
        <w:t xml:space="preserve"> </w:t>
      </w:r>
      <w:r w:rsidRPr="006D114B">
        <w:rPr>
          <w:rFonts w:ascii="Garamond" w:hAnsi="Garamond"/>
          <w:i/>
          <w:lang w:val="it-IT"/>
        </w:rPr>
        <w:t>morale</w:t>
      </w:r>
      <w:r w:rsidRPr="00863F4F">
        <w:rPr>
          <w:rFonts w:ascii="Garamond" w:hAnsi="Garamond"/>
          <w:i/>
          <w:lang w:val="it-IT"/>
        </w:rPr>
        <w:t xml:space="preserve"> </w:t>
      </w:r>
      <w:r w:rsidRPr="006D114B">
        <w:rPr>
          <w:rFonts w:ascii="Garamond" w:hAnsi="Garamond"/>
          <w:i/>
          <w:lang w:val="it-IT"/>
        </w:rPr>
        <w:t>della</w:t>
      </w:r>
      <w:r w:rsidRPr="00863F4F">
        <w:rPr>
          <w:rFonts w:ascii="Garamond" w:hAnsi="Garamond"/>
          <w:i/>
          <w:lang w:val="it-IT"/>
        </w:rPr>
        <w:t xml:space="preserve"> </w:t>
      </w:r>
      <w:r w:rsidRPr="006D114B">
        <w:rPr>
          <w:rFonts w:ascii="Garamond" w:hAnsi="Garamond"/>
          <w:i/>
          <w:lang w:val="it-IT"/>
        </w:rPr>
        <w:t>favola</w:t>
      </w:r>
      <w:r w:rsidRPr="00863F4F">
        <w:rPr>
          <w:rFonts w:ascii="Garamond" w:hAnsi="Garamond"/>
          <w:lang w:val="it-IT"/>
        </w:rPr>
        <w:t xml:space="preserve">, </w:t>
      </w:r>
      <w:r w:rsidRPr="00CA0FFA">
        <w:rPr>
          <w:rFonts w:ascii="Garamond" w:hAnsi="Garamond"/>
          <w:lang w:val="it-IT"/>
        </w:rPr>
        <w:t>Treves</w:t>
      </w:r>
      <w:r w:rsidRPr="00863F4F">
        <w:rPr>
          <w:rFonts w:ascii="Garamond" w:hAnsi="Garamond"/>
          <w:lang w:val="it-IT"/>
        </w:rPr>
        <w:t xml:space="preserve">, </w:t>
      </w:r>
      <w:r w:rsidRPr="00CA0FFA">
        <w:rPr>
          <w:rFonts w:ascii="Garamond" w:hAnsi="Garamond"/>
          <w:lang w:val="it-IT"/>
        </w:rPr>
        <w:t>Milano</w:t>
      </w:r>
      <w:r w:rsidRPr="00863F4F">
        <w:rPr>
          <w:rFonts w:ascii="Garamond" w:hAnsi="Garamond"/>
          <w:lang w:val="it-IT"/>
        </w:rPr>
        <w:t xml:space="preserve"> 1920. </w:t>
      </w:r>
    </w:p>
  </w:footnote>
  <w:footnote w:id="1449">
    <w:p w:rsidR="00E51DE6" w:rsidRPr="00984C7A" w:rsidRDefault="00E51DE6" w:rsidP="00984C7A">
      <w:pPr>
        <w:pStyle w:val="a6"/>
        <w:jc w:val="both"/>
        <w:rPr>
          <w:rFonts w:ascii="Garamond" w:hAnsi="Garamond"/>
        </w:rPr>
      </w:pPr>
      <w:r w:rsidRPr="00984C7A">
        <w:rPr>
          <w:rStyle w:val="a7"/>
          <w:rFonts w:ascii="Garamond" w:hAnsi="Garamond"/>
        </w:rPr>
        <w:footnoteRef/>
      </w:r>
      <w:r w:rsidRPr="00984C7A">
        <w:rPr>
          <w:rFonts w:ascii="Garamond" w:hAnsi="Garamond"/>
        </w:rPr>
        <w:t>. Βλ. ΠΑΞ: «Ο μύθος δηλοί», Πρόοδος, 24.8.1918.</w:t>
      </w:r>
      <w:r>
        <w:rPr>
          <w:rFonts w:ascii="Garamond" w:hAnsi="Garamond"/>
        </w:rPr>
        <w:t xml:space="preserve"> Επίσης αναφορά των συγκεκριμένων στοιχείων βρίσκουμε στη μελέτη της</w:t>
      </w:r>
      <w:r w:rsidRPr="00984C7A">
        <w:rPr>
          <w:rFonts w:ascii="Garamond" w:hAnsi="Garamond"/>
        </w:rPr>
        <w:t xml:space="preserve"> </w:t>
      </w:r>
      <w:r>
        <w:rPr>
          <w:rFonts w:ascii="Garamond" w:hAnsi="Garamond"/>
        </w:rPr>
        <w:t xml:space="preserve">Βαρβάρας Γεωργοπούλου: «Το ιταλικό θέατρο. Νατουραλισμός-βερισμός-συμβολισμός», </w:t>
      </w:r>
      <w:r w:rsidRPr="001707BA">
        <w:rPr>
          <w:rFonts w:ascii="Garamond" w:hAnsi="Garamond"/>
          <w:i/>
        </w:rPr>
        <w:t>Η θεατρική κριτική στην Αθήνα του Μεσοπολέμου</w:t>
      </w:r>
      <w:r>
        <w:rPr>
          <w:rFonts w:ascii="Garamond" w:hAnsi="Garamond"/>
        </w:rPr>
        <w:t xml:space="preserve">, β’ τόμος, Αιγόκερως 2009, σ. 198. </w:t>
      </w:r>
    </w:p>
  </w:footnote>
  <w:footnote w:id="1450">
    <w:p w:rsidR="00E51DE6" w:rsidRPr="00B3149B" w:rsidRDefault="00E51DE6" w:rsidP="00082CA3">
      <w:pPr>
        <w:pStyle w:val="a6"/>
        <w:jc w:val="both"/>
        <w:rPr>
          <w:rFonts w:ascii="Garamond" w:hAnsi="Garamond"/>
        </w:rPr>
      </w:pPr>
      <w:r w:rsidRPr="005560DD">
        <w:rPr>
          <w:rStyle w:val="a7"/>
          <w:rFonts w:ascii="Garamond" w:hAnsi="Garamond"/>
        </w:rPr>
        <w:footnoteRef/>
      </w:r>
      <w:r w:rsidRPr="005560DD">
        <w:rPr>
          <w:rFonts w:ascii="Garamond" w:hAnsi="Garamond"/>
        </w:rPr>
        <w:t xml:space="preserve">. Ανώνυμος: «Θέατρα», </w:t>
      </w:r>
      <w:r w:rsidRPr="005560DD">
        <w:rPr>
          <w:rFonts w:ascii="Garamond" w:hAnsi="Garamond"/>
          <w:i/>
        </w:rPr>
        <w:t xml:space="preserve"> Ριζοσπάστης, </w:t>
      </w:r>
      <w:r w:rsidRPr="005560DD">
        <w:rPr>
          <w:rFonts w:ascii="Garamond" w:hAnsi="Garamond"/>
        </w:rPr>
        <w:t>20/8/1918, έτος Κ´,</w:t>
      </w:r>
      <w:r w:rsidRPr="00D04AE9">
        <w:rPr>
          <w:rFonts w:ascii="Garamond" w:hAnsi="Garamond"/>
        </w:rPr>
        <w:t xml:space="preserve"> περίοδος Α´, αρ. φύλλου 389</w:t>
      </w:r>
      <w:r>
        <w:rPr>
          <w:rFonts w:ascii="Garamond" w:hAnsi="Garamond"/>
        </w:rPr>
        <w:t>, σ. 1</w:t>
      </w:r>
      <w:r w:rsidRPr="00D04AE9">
        <w:rPr>
          <w:rFonts w:ascii="Garamond" w:hAnsi="Garamond"/>
        </w:rPr>
        <w:t xml:space="preserve">˙ </w:t>
      </w:r>
      <w:r w:rsidRPr="00D947E0">
        <w:rPr>
          <w:rFonts w:ascii="Garamond" w:hAnsi="Garamond"/>
        </w:rPr>
        <w:t>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390, 21</w:t>
      </w:r>
      <w:r w:rsidRPr="00D947E0">
        <w:rPr>
          <w:rFonts w:ascii="Garamond" w:hAnsi="Garamond"/>
        </w:rPr>
        <w:t>/8/1918, σ. 1˙</w:t>
      </w:r>
      <w:r>
        <w:rPr>
          <w:rFonts w:ascii="Garamond" w:hAnsi="Garamond"/>
        </w:rPr>
        <w:t xml:space="preserve"> </w:t>
      </w:r>
      <w:r w:rsidRPr="00D947E0">
        <w:rPr>
          <w:rFonts w:ascii="Garamond" w:hAnsi="Garamond"/>
        </w:rPr>
        <w:t>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391, 22</w:t>
      </w:r>
      <w:r w:rsidRPr="00D947E0">
        <w:rPr>
          <w:rFonts w:ascii="Garamond" w:hAnsi="Garamond"/>
        </w:rPr>
        <w:t>/8/1918, σ. 1˙</w:t>
      </w:r>
      <w:r w:rsidRPr="00B3149B">
        <w:rPr>
          <w:rFonts w:ascii="Garamond" w:hAnsi="Garamond"/>
          <w:i/>
          <w:sz w:val="24"/>
          <w:szCs w:val="24"/>
        </w:rPr>
        <w:t xml:space="preserve"> </w:t>
      </w:r>
      <w:r w:rsidRPr="00D947E0">
        <w:rPr>
          <w:rFonts w:ascii="Garamond" w:hAnsi="Garamond"/>
        </w:rPr>
        <w:t>Ανώνυμος:</w:t>
      </w:r>
      <w:r w:rsidRPr="00D947E0">
        <w:rPr>
          <w:rFonts w:ascii="Garamond" w:hAnsi="Garamond"/>
          <w:b/>
        </w:rPr>
        <w:t xml:space="preserve"> </w:t>
      </w:r>
      <w:r w:rsidRPr="00D947E0">
        <w:rPr>
          <w:rFonts w:ascii="Garamond" w:hAnsi="Garamond"/>
        </w:rPr>
        <w:t>«Θέατρα»,</w:t>
      </w:r>
      <w:r w:rsidRPr="00D947E0">
        <w:rPr>
          <w:rFonts w:ascii="Garamond" w:hAnsi="Garamond"/>
          <w:b/>
        </w:rPr>
        <w:t xml:space="preserve"> </w:t>
      </w:r>
      <w:r w:rsidRPr="00D947E0">
        <w:rPr>
          <w:rFonts w:ascii="Garamond" w:hAnsi="Garamond"/>
          <w:i/>
        </w:rPr>
        <w:t>Ριζοσπάστης</w:t>
      </w:r>
      <w:r w:rsidRPr="00D947E0">
        <w:rPr>
          <w:rFonts w:ascii="Garamond" w:hAnsi="Garamond"/>
        </w:rPr>
        <w:t>, περίοδος</w:t>
      </w:r>
      <w:r>
        <w:rPr>
          <w:rFonts w:ascii="Garamond" w:hAnsi="Garamond"/>
        </w:rPr>
        <w:t xml:space="preserve"> Α´, αρ. 392, 23</w:t>
      </w:r>
      <w:r w:rsidRPr="00D947E0">
        <w:rPr>
          <w:rFonts w:ascii="Garamond" w:hAnsi="Garamond"/>
        </w:rPr>
        <w:t>/8/1918, σ. 1˙</w:t>
      </w:r>
      <w:r w:rsidRPr="00B923F3">
        <w:rPr>
          <w:rFonts w:ascii="Garamond" w:hAnsi="Garamond"/>
          <w:i/>
          <w:sz w:val="24"/>
          <w:szCs w:val="24"/>
          <w:highlight w:val="magenta"/>
        </w:rPr>
        <w:t xml:space="preserve"> </w:t>
      </w:r>
      <w:r w:rsidRPr="00B3149B">
        <w:rPr>
          <w:rFonts w:ascii="Garamond" w:hAnsi="Garamond"/>
        </w:rPr>
        <w:t>Ανώνυμος:</w:t>
      </w:r>
      <w:r w:rsidRPr="00B3149B">
        <w:rPr>
          <w:rFonts w:ascii="Garamond" w:hAnsi="Garamond"/>
          <w:b/>
        </w:rPr>
        <w:t xml:space="preserve"> </w:t>
      </w:r>
      <w:r w:rsidRPr="00B3149B">
        <w:rPr>
          <w:rFonts w:ascii="Garamond" w:hAnsi="Garamond"/>
        </w:rPr>
        <w:t>«Θέατρα»,</w:t>
      </w:r>
      <w:r w:rsidRPr="00B3149B">
        <w:rPr>
          <w:rFonts w:ascii="Garamond" w:hAnsi="Garamond"/>
          <w:b/>
        </w:rPr>
        <w:t xml:space="preserve"> </w:t>
      </w:r>
      <w:r w:rsidRPr="00B3149B">
        <w:rPr>
          <w:rFonts w:ascii="Garamond" w:hAnsi="Garamond"/>
          <w:i/>
        </w:rPr>
        <w:t>Ριζοσπάστης</w:t>
      </w:r>
      <w:r w:rsidRPr="00B3149B">
        <w:rPr>
          <w:rFonts w:ascii="Garamond" w:hAnsi="Garamond"/>
        </w:rPr>
        <w:t>, περίοδος Α´, αρ. 393, 24/8/1918, σ. 1˙</w:t>
      </w:r>
      <w:r>
        <w:rPr>
          <w:rFonts w:ascii="Garamond" w:hAnsi="Garamond"/>
        </w:rPr>
        <w:t xml:space="preserve"> </w:t>
      </w:r>
      <w:r w:rsidRPr="00B3149B">
        <w:rPr>
          <w:rFonts w:ascii="Garamond" w:hAnsi="Garamond"/>
        </w:rPr>
        <w:t>Ανώνυμος:</w:t>
      </w:r>
      <w:r w:rsidRPr="00B3149B">
        <w:rPr>
          <w:rFonts w:ascii="Garamond" w:hAnsi="Garamond"/>
          <w:b/>
        </w:rPr>
        <w:t xml:space="preserve"> </w:t>
      </w:r>
      <w:r w:rsidRPr="00B3149B">
        <w:rPr>
          <w:rFonts w:ascii="Garamond" w:hAnsi="Garamond"/>
        </w:rPr>
        <w:t>«Θέατρα»,</w:t>
      </w:r>
      <w:r w:rsidRPr="00B3149B">
        <w:rPr>
          <w:rFonts w:ascii="Garamond" w:hAnsi="Garamond"/>
          <w:b/>
        </w:rPr>
        <w:t xml:space="preserve"> </w:t>
      </w:r>
      <w:r w:rsidRPr="00B3149B">
        <w:rPr>
          <w:rFonts w:ascii="Garamond" w:hAnsi="Garamond"/>
          <w:i/>
        </w:rPr>
        <w:t>Ριζοσπάστης</w:t>
      </w:r>
      <w:r w:rsidRPr="00B3149B">
        <w:rPr>
          <w:rFonts w:ascii="Garamond" w:hAnsi="Garamond"/>
        </w:rPr>
        <w:t>, περίοδος Α´, αρ. 394, 25/8/1918, σ. 1˙</w:t>
      </w:r>
      <w:r>
        <w:rPr>
          <w:rFonts w:ascii="Garamond" w:hAnsi="Garamond"/>
          <w:i/>
        </w:rPr>
        <w:t xml:space="preserve"> </w:t>
      </w:r>
      <w:r w:rsidRPr="00B3149B">
        <w:rPr>
          <w:rFonts w:ascii="Garamond" w:hAnsi="Garamond"/>
        </w:rPr>
        <w:t>Ανώνυμος:</w:t>
      </w:r>
      <w:r w:rsidRPr="00B3149B">
        <w:rPr>
          <w:rFonts w:ascii="Garamond" w:hAnsi="Garamond"/>
          <w:b/>
        </w:rPr>
        <w:t xml:space="preserve"> </w:t>
      </w:r>
      <w:r w:rsidRPr="00B3149B">
        <w:rPr>
          <w:rFonts w:ascii="Garamond" w:hAnsi="Garamond"/>
        </w:rPr>
        <w:t>«Θέατρα»,</w:t>
      </w:r>
      <w:r w:rsidRPr="00B3149B">
        <w:rPr>
          <w:rFonts w:ascii="Garamond" w:hAnsi="Garamond"/>
          <w:b/>
        </w:rPr>
        <w:t xml:space="preserve"> </w:t>
      </w:r>
      <w:r w:rsidRPr="00B3149B">
        <w:rPr>
          <w:rFonts w:ascii="Garamond" w:hAnsi="Garamond"/>
          <w:i/>
        </w:rPr>
        <w:t>Ριζοσπάστης</w:t>
      </w:r>
      <w:r w:rsidRPr="00B3149B">
        <w:rPr>
          <w:rFonts w:ascii="Garamond" w:hAnsi="Garamond"/>
        </w:rPr>
        <w:t>, περίοδος Α´, αρ. 395, 26/8/1918, σ. 1˙</w:t>
      </w:r>
      <w:r>
        <w:rPr>
          <w:rFonts w:ascii="Garamond" w:hAnsi="Garamond"/>
          <w:i/>
        </w:rPr>
        <w:t xml:space="preserve"> </w:t>
      </w:r>
      <w:r w:rsidRPr="00D04AE9">
        <w:rPr>
          <w:rFonts w:ascii="Garamond" w:hAnsi="Garamond"/>
        </w:rPr>
        <w:t>Ανώνυμος:</w:t>
      </w:r>
      <w:r>
        <w:rPr>
          <w:rFonts w:ascii="Garamond" w:hAnsi="Garamond"/>
        </w:rPr>
        <w:t xml:space="preserve"> «Θέατρα»,</w:t>
      </w:r>
      <w:r w:rsidRPr="00D04AE9">
        <w:rPr>
          <w:rFonts w:ascii="Garamond" w:hAnsi="Garamond"/>
          <w:i/>
        </w:rPr>
        <w:t xml:space="preserve"> Εμπρός, </w:t>
      </w:r>
      <w:r w:rsidRPr="00D04AE9">
        <w:rPr>
          <w:rFonts w:ascii="Garamond" w:hAnsi="Garamond"/>
        </w:rPr>
        <w:t>έτος 22</w:t>
      </w:r>
      <w:r w:rsidRPr="00D04AE9">
        <w:rPr>
          <w:rFonts w:ascii="Garamond" w:hAnsi="Garamond"/>
          <w:vertAlign w:val="superscript"/>
        </w:rPr>
        <w:t>ο</w:t>
      </w:r>
      <w:r w:rsidRPr="00D04AE9">
        <w:rPr>
          <w:rFonts w:ascii="Garamond" w:hAnsi="Garamond"/>
        </w:rPr>
        <w:t>, αρ. 7849, 20/8/1918, σ. 2</w:t>
      </w:r>
      <w:r w:rsidRPr="00B3149B">
        <w:rPr>
          <w:rFonts w:ascii="Garamond" w:hAnsi="Garamond"/>
        </w:rPr>
        <w:t>˙</w:t>
      </w:r>
      <w:r w:rsidRPr="00B3149B">
        <w:rPr>
          <w:rFonts w:ascii="Garamond" w:hAnsi="Garamond"/>
          <w:b/>
        </w:rPr>
        <w:t xml:space="preserve"> </w:t>
      </w:r>
      <w:r w:rsidRPr="00D04AE9">
        <w:rPr>
          <w:rFonts w:ascii="Garamond" w:hAnsi="Garamond"/>
        </w:rPr>
        <w:t>Ανώνυμος:</w:t>
      </w:r>
      <w:r w:rsidRPr="00D04AE9">
        <w:rPr>
          <w:rFonts w:ascii="Garamond" w:hAnsi="Garamond"/>
          <w:b/>
        </w:rPr>
        <w:t xml:space="preserve"> </w:t>
      </w:r>
      <w:r w:rsidRPr="00D04AE9">
        <w:rPr>
          <w:rFonts w:ascii="Garamond" w:hAnsi="Garamond"/>
        </w:rPr>
        <w:t xml:space="preserve">«Θέατρα», </w:t>
      </w:r>
      <w:r w:rsidRPr="00D04AE9">
        <w:rPr>
          <w:rFonts w:ascii="Garamond" w:hAnsi="Garamond"/>
          <w:i/>
        </w:rPr>
        <w:t>Εμπρός</w:t>
      </w:r>
      <w:r w:rsidRPr="00D04AE9">
        <w:rPr>
          <w:rFonts w:ascii="Garamond" w:hAnsi="Garamond"/>
        </w:rPr>
        <w:t>, έτος 22</w:t>
      </w:r>
      <w:r w:rsidRPr="00D04AE9">
        <w:rPr>
          <w:rFonts w:ascii="Garamond" w:hAnsi="Garamond"/>
          <w:vertAlign w:val="superscript"/>
        </w:rPr>
        <w:t>ο</w:t>
      </w:r>
      <w:r w:rsidRPr="00D04AE9">
        <w:rPr>
          <w:rFonts w:ascii="Garamond" w:hAnsi="Garamond"/>
        </w:rPr>
        <w:t>, αρ. 7850, 21/8/1918, σ. 2˙</w:t>
      </w:r>
      <w:r w:rsidRPr="00D04AE9">
        <w:rPr>
          <w:rFonts w:ascii="Garamond" w:hAnsi="Garamond"/>
          <w:i/>
        </w:rPr>
        <w:t xml:space="preserve"> </w:t>
      </w:r>
      <w:r w:rsidRPr="00B3149B">
        <w:rPr>
          <w:rFonts w:ascii="Garamond" w:hAnsi="Garamond"/>
        </w:rPr>
        <w:t>Ανώνυμος:</w:t>
      </w:r>
      <w:r>
        <w:rPr>
          <w:rFonts w:ascii="Garamond" w:hAnsi="Garamond"/>
        </w:rPr>
        <w:t xml:space="preserve"> «Θέατρα»,</w:t>
      </w:r>
      <w:r w:rsidRPr="00B3149B">
        <w:rPr>
          <w:rFonts w:ascii="Garamond" w:hAnsi="Garamond"/>
          <w:i/>
        </w:rPr>
        <w:t xml:space="preserve"> Εμπρός, </w:t>
      </w:r>
      <w:r w:rsidRPr="00B3149B">
        <w:rPr>
          <w:rFonts w:ascii="Garamond" w:hAnsi="Garamond"/>
        </w:rPr>
        <w:t>έτος 22</w:t>
      </w:r>
      <w:r w:rsidRPr="00B3149B">
        <w:rPr>
          <w:rFonts w:ascii="Garamond" w:hAnsi="Garamond"/>
          <w:vertAlign w:val="superscript"/>
        </w:rPr>
        <w:t>ο</w:t>
      </w:r>
      <w:r w:rsidRPr="00B3149B">
        <w:rPr>
          <w:rFonts w:ascii="Garamond" w:hAnsi="Garamond"/>
        </w:rPr>
        <w:t xml:space="preserve">, αρ. 7851, 22/8/1918, σ. 2˙ Ανώνυμος: «Θέατρα», </w:t>
      </w:r>
      <w:r w:rsidRPr="00B3149B">
        <w:rPr>
          <w:rFonts w:ascii="Garamond" w:hAnsi="Garamond"/>
          <w:i/>
        </w:rPr>
        <w:t xml:space="preserve">Εμπρός, </w:t>
      </w:r>
      <w:r w:rsidRPr="00B3149B">
        <w:rPr>
          <w:rFonts w:ascii="Garamond" w:hAnsi="Garamond"/>
        </w:rPr>
        <w:t>έτος 22</w:t>
      </w:r>
      <w:r w:rsidRPr="00B3149B">
        <w:rPr>
          <w:rFonts w:ascii="Garamond" w:hAnsi="Garamond"/>
          <w:vertAlign w:val="superscript"/>
        </w:rPr>
        <w:t>ο</w:t>
      </w:r>
      <w:r w:rsidRPr="00B3149B">
        <w:rPr>
          <w:rFonts w:ascii="Garamond" w:hAnsi="Garamond"/>
        </w:rPr>
        <w:t xml:space="preserve">, αρ. 7852, 23/8/1918, σ. 2˙ Ανώνυμος: «Θέατρα», </w:t>
      </w:r>
      <w:r w:rsidRPr="00B3149B">
        <w:rPr>
          <w:rFonts w:ascii="Garamond" w:hAnsi="Garamond"/>
          <w:i/>
        </w:rPr>
        <w:t xml:space="preserve"> Εμπρός, </w:t>
      </w:r>
      <w:r w:rsidRPr="00B3149B">
        <w:rPr>
          <w:rFonts w:ascii="Garamond" w:hAnsi="Garamond"/>
        </w:rPr>
        <w:t>έτος 22</w:t>
      </w:r>
      <w:r w:rsidRPr="00B3149B">
        <w:rPr>
          <w:rFonts w:ascii="Garamond" w:hAnsi="Garamond"/>
          <w:vertAlign w:val="superscript"/>
        </w:rPr>
        <w:t>ο</w:t>
      </w:r>
      <w:r w:rsidRPr="00B3149B">
        <w:rPr>
          <w:rFonts w:ascii="Garamond" w:hAnsi="Garamond"/>
        </w:rPr>
        <w:t>, αρ. 7853, 24/8/1918, σ. 2˙ Ανώνυμος:</w:t>
      </w:r>
      <w:r>
        <w:rPr>
          <w:rFonts w:ascii="Garamond" w:hAnsi="Garamond"/>
        </w:rPr>
        <w:t xml:space="preserve"> «Θέατρα»,</w:t>
      </w:r>
      <w:r w:rsidRPr="00B3149B">
        <w:rPr>
          <w:rFonts w:ascii="Garamond" w:hAnsi="Garamond"/>
          <w:i/>
        </w:rPr>
        <w:t xml:space="preserve"> Εμπρός, </w:t>
      </w:r>
      <w:r w:rsidRPr="00B3149B">
        <w:rPr>
          <w:rFonts w:ascii="Garamond" w:hAnsi="Garamond"/>
        </w:rPr>
        <w:t>έτος 22</w:t>
      </w:r>
      <w:r w:rsidRPr="00B3149B">
        <w:rPr>
          <w:rFonts w:ascii="Garamond" w:hAnsi="Garamond"/>
          <w:vertAlign w:val="superscript"/>
        </w:rPr>
        <w:t>ο</w:t>
      </w:r>
      <w:r w:rsidRPr="00B3149B">
        <w:rPr>
          <w:rFonts w:ascii="Garamond" w:hAnsi="Garamond"/>
        </w:rPr>
        <w:t>, αρ. 7854, 25/8/1918, σ. 2˙ Ανώνυμος:</w:t>
      </w:r>
      <w:r>
        <w:rPr>
          <w:rFonts w:ascii="Garamond" w:hAnsi="Garamond"/>
        </w:rPr>
        <w:t xml:space="preserve"> «Θέατρα»,</w:t>
      </w:r>
      <w:r w:rsidRPr="00B3149B">
        <w:rPr>
          <w:rFonts w:ascii="Garamond" w:hAnsi="Garamond"/>
          <w:i/>
        </w:rPr>
        <w:t xml:space="preserve"> Εμπρός, </w:t>
      </w:r>
      <w:r w:rsidRPr="00B3149B">
        <w:rPr>
          <w:rFonts w:ascii="Garamond" w:hAnsi="Garamond"/>
        </w:rPr>
        <w:t>έτος 22</w:t>
      </w:r>
      <w:r w:rsidRPr="00B3149B">
        <w:rPr>
          <w:rFonts w:ascii="Garamond" w:hAnsi="Garamond"/>
          <w:vertAlign w:val="superscript"/>
        </w:rPr>
        <w:t>ο</w:t>
      </w:r>
      <w:r w:rsidRPr="00B3149B">
        <w:rPr>
          <w:rFonts w:ascii="Garamond" w:hAnsi="Garamond"/>
        </w:rPr>
        <w:t>, αρ. 7855, 26/8/1918, σ. 2</w:t>
      </w:r>
      <w:r>
        <w:rPr>
          <w:rFonts w:ascii="Garamond" w:hAnsi="Garamond"/>
        </w:rPr>
        <w:t xml:space="preserve">. Επίσης βλ. Γιάννης Σιδέρης: </w:t>
      </w:r>
      <w:r w:rsidRPr="006A47BD">
        <w:rPr>
          <w:rFonts w:ascii="Garamond" w:hAnsi="Garamond"/>
          <w:i/>
        </w:rPr>
        <w:t xml:space="preserve">Ιστορία του Νέου Ελληνικού Θεάτρου, </w:t>
      </w:r>
      <w:r w:rsidRPr="006A47BD">
        <w:rPr>
          <w:rFonts w:ascii="Garamond" w:hAnsi="Garamond"/>
        </w:rPr>
        <w:t>ό.π., σ.</w:t>
      </w:r>
      <w:r>
        <w:rPr>
          <w:rFonts w:ascii="Garamond" w:hAnsi="Garamond"/>
        </w:rPr>
        <w:t xml:space="preserve"> 144.</w:t>
      </w:r>
    </w:p>
  </w:footnote>
  <w:footnote w:id="1451">
    <w:p w:rsidR="00E51DE6" w:rsidRPr="00B2504E" w:rsidRDefault="00E51DE6" w:rsidP="00082CA3">
      <w:pPr>
        <w:pStyle w:val="a6"/>
        <w:jc w:val="both"/>
        <w:rPr>
          <w:rFonts w:ascii="Garamond" w:hAnsi="Garamond"/>
        </w:rPr>
      </w:pPr>
      <w:r w:rsidRPr="00B2504E">
        <w:rPr>
          <w:rStyle w:val="a7"/>
          <w:rFonts w:ascii="Garamond" w:hAnsi="Garamond"/>
        </w:rPr>
        <w:footnoteRef/>
      </w:r>
      <w:r w:rsidRPr="00B2504E">
        <w:rPr>
          <w:rFonts w:ascii="Garamond" w:hAnsi="Garamond"/>
        </w:rPr>
        <w:t xml:space="preserve">. Βλ. Γιάννης Σιδέρης: </w:t>
      </w:r>
      <w:r w:rsidRPr="00B2504E">
        <w:rPr>
          <w:rFonts w:ascii="Garamond" w:hAnsi="Garamond"/>
          <w:i/>
        </w:rPr>
        <w:t xml:space="preserve">Ιστορία του Νέου Ελληνικού Θεάτρου, </w:t>
      </w:r>
      <w:r w:rsidRPr="00B2504E">
        <w:rPr>
          <w:rFonts w:ascii="Garamond" w:hAnsi="Garamond"/>
        </w:rPr>
        <w:t>ό.π., σ.</w:t>
      </w:r>
      <w:r>
        <w:rPr>
          <w:rFonts w:ascii="Garamond" w:hAnsi="Garamond"/>
        </w:rPr>
        <w:t xml:space="preserve"> 144. Επίσης:</w:t>
      </w:r>
      <w:r w:rsidRPr="00A700B0">
        <w:rPr>
          <w:rFonts w:ascii="Garamond" w:hAnsi="Garamond"/>
        </w:rPr>
        <w:t xml:space="preserve"> </w:t>
      </w:r>
      <w:r w:rsidRPr="00D04AE9">
        <w:rPr>
          <w:rFonts w:ascii="Garamond" w:hAnsi="Garamond"/>
        </w:rPr>
        <w:t>Ανώνυμος:</w:t>
      </w:r>
      <w:r>
        <w:rPr>
          <w:rFonts w:ascii="Garamond" w:hAnsi="Garamond"/>
        </w:rPr>
        <w:t xml:space="preserve"> «Θέατρα»,</w:t>
      </w:r>
      <w:r w:rsidRPr="00D04AE9">
        <w:rPr>
          <w:rFonts w:ascii="Garamond" w:hAnsi="Garamond"/>
          <w:i/>
        </w:rPr>
        <w:t xml:space="preserve"> Εμπρός, </w:t>
      </w:r>
      <w:r w:rsidRPr="00D04AE9">
        <w:rPr>
          <w:rFonts w:ascii="Garamond" w:hAnsi="Garamond"/>
        </w:rPr>
        <w:t>έτος 22</w:t>
      </w:r>
      <w:r w:rsidRPr="00D04AE9">
        <w:rPr>
          <w:rFonts w:ascii="Garamond" w:hAnsi="Garamond"/>
          <w:vertAlign w:val="superscript"/>
        </w:rPr>
        <w:t>ο</w:t>
      </w:r>
      <w:r w:rsidRPr="00D04AE9">
        <w:rPr>
          <w:rFonts w:ascii="Garamond" w:hAnsi="Garamond"/>
        </w:rPr>
        <w:t>, αρ.</w:t>
      </w:r>
      <w:r w:rsidRPr="008E4077">
        <w:rPr>
          <w:rFonts w:ascii="Garamond" w:hAnsi="Garamond"/>
        </w:rPr>
        <w:t xml:space="preserve"> 7873</w:t>
      </w:r>
      <w:r>
        <w:rPr>
          <w:rFonts w:ascii="Garamond" w:hAnsi="Garamond"/>
        </w:rPr>
        <w:t>, 13/9/</w:t>
      </w:r>
      <w:r w:rsidRPr="008E4077">
        <w:rPr>
          <w:rFonts w:ascii="Garamond" w:hAnsi="Garamond"/>
        </w:rPr>
        <w:t xml:space="preserve">1918, </w:t>
      </w:r>
      <w:r>
        <w:rPr>
          <w:rFonts w:ascii="Garamond" w:hAnsi="Garamond"/>
        </w:rPr>
        <w:t xml:space="preserve">σ. 2. </w:t>
      </w:r>
    </w:p>
  </w:footnote>
  <w:footnote w:id="1452">
    <w:p w:rsidR="00E51DE6" w:rsidRPr="00065F88" w:rsidRDefault="00E51DE6" w:rsidP="00082CA3">
      <w:pPr>
        <w:spacing w:after="0"/>
        <w:jc w:val="both"/>
        <w:rPr>
          <w:rFonts w:ascii="Garamond" w:hAnsi="Garamond"/>
          <w:sz w:val="20"/>
          <w:szCs w:val="20"/>
        </w:rPr>
      </w:pPr>
      <w:r w:rsidRPr="00065F88">
        <w:rPr>
          <w:rStyle w:val="a7"/>
          <w:rFonts w:ascii="Garamond" w:hAnsi="Garamond"/>
          <w:sz w:val="20"/>
          <w:szCs w:val="20"/>
        </w:rPr>
        <w:footnoteRef/>
      </w:r>
      <w:r w:rsidRPr="00065F88">
        <w:rPr>
          <w:rFonts w:ascii="Garamond" w:hAnsi="Garamond"/>
          <w:sz w:val="20"/>
          <w:szCs w:val="20"/>
        </w:rPr>
        <w:t xml:space="preserve">. Ανώνυμος: «Τα </w:t>
      </w:r>
      <w:r>
        <w:rPr>
          <w:rFonts w:ascii="Garamond" w:hAnsi="Garamond"/>
          <w:sz w:val="20"/>
          <w:szCs w:val="20"/>
        </w:rPr>
        <w:t>Αθηναϊκά Θέατρα. Θέατρον Κοτοπούλη</w:t>
      </w:r>
      <w:r w:rsidRPr="00065F88">
        <w:rPr>
          <w:rFonts w:ascii="Garamond" w:hAnsi="Garamond"/>
          <w:sz w:val="20"/>
          <w:szCs w:val="20"/>
        </w:rPr>
        <w:t xml:space="preserve">», </w:t>
      </w:r>
      <w:r w:rsidRPr="002C3A69">
        <w:rPr>
          <w:rFonts w:ascii="Garamond" w:hAnsi="Garamond"/>
          <w:i/>
          <w:sz w:val="20"/>
          <w:szCs w:val="20"/>
        </w:rPr>
        <w:t>Πινακοθήκη</w:t>
      </w:r>
      <w:r w:rsidRPr="00065F88">
        <w:rPr>
          <w:rFonts w:ascii="Garamond" w:hAnsi="Garamond"/>
          <w:sz w:val="20"/>
          <w:szCs w:val="20"/>
        </w:rPr>
        <w:t>, τομ. 18</w:t>
      </w:r>
      <w:r w:rsidRPr="00065F88">
        <w:rPr>
          <w:rFonts w:ascii="Garamond" w:hAnsi="Garamond"/>
          <w:sz w:val="20"/>
          <w:szCs w:val="20"/>
          <w:vertAlign w:val="superscript"/>
        </w:rPr>
        <w:t>ος</w:t>
      </w:r>
      <w:r w:rsidRPr="00065F88">
        <w:rPr>
          <w:rFonts w:ascii="Garamond" w:hAnsi="Garamond"/>
          <w:sz w:val="20"/>
          <w:szCs w:val="20"/>
        </w:rPr>
        <w:t xml:space="preserve">, αρ. 210, τχ. 210-211, έτος ΙΗ´, σ. 58. </w:t>
      </w:r>
    </w:p>
  </w:footnote>
  <w:footnote w:id="1453">
    <w:p w:rsidR="00E51DE6" w:rsidRPr="00654BF1" w:rsidRDefault="00E51DE6" w:rsidP="00082CA3">
      <w:pPr>
        <w:pStyle w:val="a6"/>
        <w:jc w:val="both"/>
        <w:rPr>
          <w:rFonts w:ascii="Garamond" w:hAnsi="Garamond"/>
        </w:rPr>
      </w:pPr>
      <w:r w:rsidRPr="00654BF1">
        <w:rPr>
          <w:rStyle w:val="a7"/>
          <w:rFonts w:ascii="Garamond" w:hAnsi="Garamond"/>
        </w:rPr>
        <w:footnoteRef/>
      </w:r>
      <w:r w:rsidRPr="00654BF1">
        <w:rPr>
          <w:rFonts w:ascii="Garamond" w:hAnsi="Garamond"/>
        </w:rPr>
        <w:t>. Ανώνυμος: «Θέατρα»,</w:t>
      </w:r>
      <w:r w:rsidRPr="00654BF1">
        <w:rPr>
          <w:rFonts w:ascii="Garamond" w:hAnsi="Garamond"/>
          <w:i/>
        </w:rPr>
        <w:t xml:space="preserve"> Εμπρός, </w:t>
      </w:r>
      <w:r w:rsidRPr="00654BF1">
        <w:rPr>
          <w:rFonts w:ascii="Garamond" w:hAnsi="Garamond"/>
        </w:rPr>
        <w:t>έτος 23</w:t>
      </w:r>
      <w:r w:rsidRPr="00654BF1">
        <w:rPr>
          <w:rFonts w:ascii="Garamond" w:hAnsi="Garamond"/>
          <w:vertAlign w:val="superscript"/>
        </w:rPr>
        <w:t>ο</w:t>
      </w:r>
      <w:r w:rsidRPr="00654BF1">
        <w:rPr>
          <w:rFonts w:ascii="Garamond" w:hAnsi="Garamond"/>
        </w:rPr>
        <w:t xml:space="preserve">, αρ. 7996, 16/1/1919, σ. 2. </w:t>
      </w:r>
    </w:p>
  </w:footnote>
  <w:footnote w:id="1454">
    <w:p w:rsidR="00E51DE6" w:rsidRPr="00085B84" w:rsidRDefault="00E51DE6" w:rsidP="00082CA3">
      <w:pPr>
        <w:pStyle w:val="a6"/>
        <w:jc w:val="both"/>
        <w:rPr>
          <w:rFonts w:ascii="Garamond" w:hAnsi="Garamond"/>
          <w:lang w:val="it-IT"/>
        </w:rPr>
      </w:pPr>
      <w:r w:rsidRPr="000374A9">
        <w:rPr>
          <w:rStyle w:val="a7"/>
          <w:rFonts w:ascii="Garamond" w:hAnsi="Garamond"/>
        </w:rPr>
        <w:footnoteRef/>
      </w:r>
      <w:r w:rsidRPr="00D42008">
        <w:rPr>
          <w:rFonts w:ascii="Garamond" w:hAnsi="Garamond"/>
          <w:lang w:val="en-US"/>
        </w:rPr>
        <w:t xml:space="preserve">. </w:t>
      </w:r>
      <w:r w:rsidRPr="000374A9">
        <w:rPr>
          <w:rFonts w:ascii="Garamond" w:hAnsi="Garamond"/>
          <w:lang w:val="it-IT"/>
        </w:rPr>
        <w:t>Marco</w:t>
      </w:r>
      <w:r w:rsidRPr="00085B84">
        <w:rPr>
          <w:rFonts w:ascii="Garamond" w:hAnsi="Garamond"/>
          <w:lang w:val="it-IT"/>
        </w:rPr>
        <w:t xml:space="preserve"> </w:t>
      </w:r>
      <w:r w:rsidRPr="000374A9">
        <w:rPr>
          <w:rFonts w:ascii="Garamond" w:hAnsi="Garamond"/>
          <w:lang w:val="it-IT"/>
        </w:rPr>
        <w:t>Praga</w:t>
      </w:r>
      <w:r w:rsidRPr="00085B84">
        <w:rPr>
          <w:rFonts w:ascii="Garamond" w:hAnsi="Garamond"/>
          <w:lang w:val="it-IT"/>
        </w:rPr>
        <w:t xml:space="preserve">: </w:t>
      </w:r>
      <w:r w:rsidRPr="000374A9">
        <w:rPr>
          <w:rFonts w:ascii="Garamond" w:hAnsi="Garamond"/>
          <w:i/>
          <w:lang w:val="it-IT"/>
        </w:rPr>
        <w:t>La</w:t>
      </w:r>
      <w:r w:rsidRPr="00085B84">
        <w:rPr>
          <w:rFonts w:ascii="Garamond" w:hAnsi="Garamond"/>
          <w:i/>
          <w:lang w:val="it-IT"/>
        </w:rPr>
        <w:t xml:space="preserve"> </w:t>
      </w:r>
      <w:r w:rsidRPr="000374A9">
        <w:rPr>
          <w:rFonts w:ascii="Garamond" w:hAnsi="Garamond"/>
          <w:i/>
          <w:lang w:val="it-IT"/>
        </w:rPr>
        <w:t>crisi</w:t>
      </w:r>
      <w:r w:rsidRPr="00085B84">
        <w:rPr>
          <w:rFonts w:ascii="Garamond" w:hAnsi="Garamond"/>
          <w:lang w:val="it-IT"/>
        </w:rPr>
        <w:t xml:space="preserve">, </w:t>
      </w:r>
      <w:r w:rsidRPr="000374A9">
        <w:rPr>
          <w:rFonts w:ascii="Garamond" w:hAnsi="Garamond"/>
          <w:lang w:val="it-IT"/>
        </w:rPr>
        <w:t>Treves</w:t>
      </w:r>
      <w:r w:rsidRPr="00085B84">
        <w:rPr>
          <w:rFonts w:ascii="Garamond" w:hAnsi="Garamond"/>
          <w:lang w:val="it-IT"/>
        </w:rPr>
        <w:t xml:space="preserve">, </w:t>
      </w:r>
      <w:r w:rsidRPr="000374A9">
        <w:rPr>
          <w:rFonts w:ascii="Garamond" w:hAnsi="Garamond"/>
          <w:lang w:val="it-IT"/>
        </w:rPr>
        <w:t>Milano</w:t>
      </w:r>
      <w:r w:rsidRPr="00085B84">
        <w:rPr>
          <w:rFonts w:ascii="Garamond" w:hAnsi="Garamond"/>
          <w:lang w:val="it-IT"/>
        </w:rPr>
        <w:t xml:space="preserve"> 1907. </w:t>
      </w:r>
    </w:p>
  </w:footnote>
  <w:footnote w:id="1455">
    <w:p w:rsidR="00E51DE6" w:rsidRPr="00033BF0" w:rsidRDefault="00E51DE6" w:rsidP="00082CA3">
      <w:pPr>
        <w:spacing w:after="0" w:line="240" w:lineRule="auto"/>
        <w:jc w:val="both"/>
        <w:rPr>
          <w:rFonts w:ascii="Garamond" w:hAnsi="Garamond"/>
          <w:sz w:val="20"/>
          <w:szCs w:val="20"/>
          <w:highlight w:val="magenta"/>
        </w:rPr>
      </w:pPr>
      <w:r w:rsidRPr="00033BF0">
        <w:rPr>
          <w:rStyle w:val="a7"/>
          <w:rFonts w:ascii="Garamond" w:hAnsi="Garamond"/>
          <w:sz w:val="20"/>
          <w:szCs w:val="20"/>
        </w:rPr>
        <w:footnoteRef/>
      </w:r>
      <w:r w:rsidRPr="00033BF0">
        <w:rPr>
          <w:rFonts w:ascii="Garamond" w:hAnsi="Garamond"/>
          <w:sz w:val="20"/>
          <w:szCs w:val="20"/>
        </w:rPr>
        <w:t>. Ανώνυμος:</w:t>
      </w:r>
      <w:r w:rsidRPr="00033BF0">
        <w:rPr>
          <w:rFonts w:ascii="Garamond" w:hAnsi="Garamond"/>
          <w:b/>
          <w:sz w:val="20"/>
          <w:szCs w:val="20"/>
        </w:rPr>
        <w:t xml:space="preserve"> </w:t>
      </w:r>
      <w:r w:rsidRPr="00033BF0">
        <w:rPr>
          <w:rFonts w:ascii="Garamond" w:hAnsi="Garamond"/>
          <w:sz w:val="20"/>
          <w:szCs w:val="20"/>
        </w:rPr>
        <w:t xml:space="preserve">«Θεατρική επιθεώρησις. Θέατρον Κυβέλης», </w:t>
      </w:r>
      <w:r w:rsidRPr="00033BF0">
        <w:rPr>
          <w:rFonts w:ascii="Garamond" w:hAnsi="Garamond"/>
          <w:i/>
          <w:sz w:val="20"/>
          <w:szCs w:val="20"/>
        </w:rPr>
        <w:t>Ελληνική Επιθεώρησις</w:t>
      </w:r>
      <w:r w:rsidRPr="00033BF0">
        <w:rPr>
          <w:rFonts w:ascii="Garamond" w:hAnsi="Garamond"/>
          <w:sz w:val="20"/>
          <w:szCs w:val="20"/>
        </w:rPr>
        <w:t>, Έτος Ζ´, Ιούνιος 1913, τχ. 80</w:t>
      </w:r>
      <w:r w:rsidRPr="00033BF0">
        <w:rPr>
          <w:rFonts w:ascii="Garamond" w:hAnsi="Garamond"/>
          <w:sz w:val="20"/>
          <w:szCs w:val="20"/>
          <w:vertAlign w:val="superscript"/>
        </w:rPr>
        <w:t>ο</w:t>
      </w:r>
      <w:r w:rsidRPr="00033BF0">
        <w:rPr>
          <w:rFonts w:ascii="Garamond" w:hAnsi="Garamond"/>
          <w:sz w:val="20"/>
          <w:szCs w:val="20"/>
        </w:rPr>
        <w:t>, σσ. 161-162.</w:t>
      </w:r>
      <w:r w:rsidRPr="00033BF0">
        <w:rPr>
          <w:rFonts w:ascii="Garamond" w:hAnsi="Garamond"/>
          <w:sz w:val="20"/>
          <w:szCs w:val="20"/>
          <w:highlight w:val="magenta"/>
        </w:rPr>
        <w:t xml:space="preserve"> </w:t>
      </w:r>
    </w:p>
  </w:footnote>
  <w:footnote w:id="1456">
    <w:p w:rsidR="00E51DE6" w:rsidRPr="00194DD4" w:rsidRDefault="00E51DE6" w:rsidP="00082CA3">
      <w:pPr>
        <w:pStyle w:val="a6"/>
        <w:jc w:val="both"/>
        <w:rPr>
          <w:rFonts w:ascii="Garamond" w:hAnsi="Garamond"/>
        </w:rPr>
      </w:pPr>
      <w:r w:rsidRPr="00194DD4">
        <w:rPr>
          <w:rStyle w:val="a7"/>
          <w:rFonts w:ascii="Garamond" w:hAnsi="Garamond"/>
        </w:rPr>
        <w:footnoteRef/>
      </w:r>
      <w:r>
        <w:rPr>
          <w:rFonts w:ascii="Garamond" w:hAnsi="Garamond"/>
        </w:rPr>
        <w:t>. Ο Γιάννης Σιδέρης αναφέρει την ημερομηνία της πρεμιέρας του έργου, βλ.:</w:t>
      </w:r>
      <w:r w:rsidRPr="00194DD4">
        <w:rPr>
          <w:rFonts w:ascii="Garamond" w:hAnsi="Garamond"/>
        </w:rPr>
        <w:t xml:space="preserve"> </w:t>
      </w:r>
      <w:r w:rsidRPr="00194DD4">
        <w:rPr>
          <w:rFonts w:ascii="Garamond" w:hAnsi="Garamond"/>
          <w:i/>
        </w:rPr>
        <w:t xml:space="preserve">Ιστορία του Νέου Ελληνικού Θεάτρου, </w:t>
      </w:r>
      <w:r w:rsidRPr="00194DD4">
        <w:rPr>
          <w:rFonts w:ascii="Garamond" w:hAnsi="Garamond"/>
        </w:rPr>
        <w:t>ό.π., σ. 169.</w:t>
      </w:r>
      <w:r>
        <w:rPr>
          <w:rFonts w:ascii="Garamond" w:hAnsi="Garamond"/>
        </w:rPr>
        <w:t xml:space="preserve"> Επίσης βλ.</w:t>
      </w:r>
      <w:r w:rsidRPr="005D1769">
        <w:rPr>
          <w:rFonts w:ascii="Garamond" w:hAnsi="Garamond"/>
        </w:rPr>
        <w:t xml:space="preserve"> </w:t>
      </w:r>
      <w:r w:rsidRPr="00654BF1">
        <w:rPr>
          <w:rFonts w:ascii="Garamond" w:hAnsi="Garamond"/>
        </w:rPr>
        <w:t>Ανώνυμος: «Θέατρα»,</w:t>
      </w:r>
      <w:r w:rsidRPr="00654BF1">
        <w:rPr>
          <w:rFonts w:ascii="Garamond" w:hAnsi="Garamond"/>
          <w:i/>
        </w:rPr>
        <w:t xml:space="preserve"> Εμπρός, </w:t>
      </w:r>
      <w:r w:rsidRPr="00654BF1">
        <w:rPr>
          <w:rFonts w:ascii="Garamond" w:hAnsi="Garamond"/>
        </w:rPr>
        <w:t>έτος</w:t>
      </w:r>
      <w:r>
        <w:rPr>
          <w:rFonts w:ascii="Garamond" w:hAnsi="Garamond"/>
        </w:rPr>
        <w:t xml:space="preserve"> 18</w:t>
      </w:r>
      <w:r w:rsidRPr="005D1769">
        <w:rPr>
          <w:rFonts w:ascii="Garamond" w:hAnsi="Garamond"/>
          <w:vertAlign w:val="superscript"/>
        </w:rPr>
        <w:t>ο</w:t>
      </w:r>
      <w:r>
        <w:rPr>
          <w:rFonts w:ascii="Garamond" w:hAnsi="Garamond"/>
        </w:rPr>
        <w:t xml:space="preserve">, αρ. 3631, 5/6/1914, σ. 3˙ </w:t>
      </w:r>
      <w:r w:rsidRPr="00654BF1">
        <w:rPr>
          <w:rFonts w:ascii="Garamond" w:hAnsi="Garamond"/>
        </w:rPr>
        <w:t>Ανώνυμος: «Θέατρα»,</w:t>
      </w:r>
      <w:r w:rsidRPr="00654BF1">
        <w:rPr>
          <w:rFonts w:ascii="Garamond" w:hAnsi="Garamond"/>
          <w:i/>
        </w:rPr>
        <w:t xml:space="preserve"> Εμπρός, </w:t>
      </w:r>
      <w:r w:rsidRPr="00654BF1">
        <w:rPr>
          <w:rFonts w:ascii="Garamond" w:hAnsi="Garamond"/>
        </w:rPr>
        <w:t>έτος</w:t>
      </w:r>
      <w:r>
        <w:rPr>
          <w:rFonts w:ascii="Garamond" w:hAnsi="Garamond"/>
        </w:rPr>
        <w:t xml:space="preserve"> 18</w:t>
      </w:r>
      <w:r w:rsidRPr="005D1769">
        <w:rPr>
          <w:rFonts w:ascii="Garamond" w:hAnsi="Garamond"/>
          <w:vertAlign w:val="superscript"/>
        </w:rPr>
        <w:t>ο</w:t>
      </w:r>
      <w:r>
        <w:rPr>
          <w:rFonts w:ascii="Garamond" w:hAnsi="Garamond"/>
        </w:rPr>
        <w:t>, αρ. 3632, 6/6/1914, σ. 3˙</w:t>
      </w:r>
      <w:r w:rsidRPr="009F3888">
        <w:rPr>
          <w:rFonts w:ascii="Garamond" w:hAnsi="Garamond"/>
        </w:rPr>
        <w:t xml:space="preserve"> </w:t>
      </w:r>
      <w:r w:rsidRPr="00654BF1">
        <w:rPr>
          <w:rFonts w:ascii="Garamond" w:hAnsi="Garamond"/>
        </w:rPr>
        <w:t>Ανώνυμος: «Θέατρα»,</w:t>
      </w:r>
      <w:r w:rsidRPr="00654BF1">
        <w:rPr>
          <w:rFonts w:ascii="Garamond" w:hAnsi="Garamond"/>
          <w:i/>
        </w:rPr>
        <w:t xml:space="preserve"> Εμπρός, </w:t>
      </w:r>
      <w:r w:rsidRPr="00654BF1">
        <w:rPr>
          <w:rFonts w:ascii="Garamond" w:hAnsi="Garamond"/>
        </w:rPr>
        <w:t>έτος</w:t>
      </w:r>
      <w:r>
        <w:rPr>
          <w:rFonts w:ascii="Garamond" w:hAnsi="Garamond"/>
        </w:rPr>
        <w:t xml:space="preserve"> 18</w:t>
      </w:r>
      <w:r w:rsidRPr="005D1769">
        <w:rPr>
          <w:rFonts w:ascii="Garamond" w:hAnsi="Garamond"/>
          <w:vertAlign w:val="superscript"/>
        </w:rPr>
        <w:t>ο</w:t>
      </w:r>
      <w:r>
        <w:rPr>
          <w:rFonts w:ascii="Garamond" w:hAnsi="Garamond"/>
        </w:rPr>
        <w:t xml:space="preserve">, αρ. 3633, 7/6/1914, σ. 3˙ </w:t>
      </w:r>
      <w:r w:rsidRPr="00654BF1">
        <w:rPr>
          <w:rFonts w:ascii="Garamond" w:hAnsi="Garamond"/>
        </w:rPr>
        <w:t>Ανώνυμος: «Θέατρα»,</w:t>
      </w:r>
      <w:r w:rsidRPr="00654BF1">
        <w:rPr>
          <w:rFonts w:ascii="Garamond" w:hAnsi="Garamond"/>
          <w:i/>
        </w:rPr>
        <w:t xml:space="preserve"> Εμπρός, </w:t>
      </w:r>
      <w:r w:rsidRPr="00654BF1">
        <w:rPr>
          <w:rFonts w:ascii="Garamond" w:hAnsi="Garamond"/>
        </w:rPr>
        <w:t>έτος</w:t>
      </w:r>
      <w:r>
        <w:rPr>
          <w:rFonts w:ascii="Garamond" w:hAnsi="Garamond"/>
        </w:rPr>
        <w:t xml:space="preserve"> 18</w:t>
      </w:r>
      <w:r w:rsidRPr="005D1769">
        <w:rPr>
          <w:rFonts w:ascii="Garamond" w:hAnsi="Garamond"/>
          <w:vertAlign w:val="superscript"/>
        </w:rPr>
        <w:t>ο</w:t>
      </w:r>
      <w:r>
        <w:rPr>
          <w:rFonts w:ascii="Garamond" w:hAnsi="Garamond"/>
        </w:rPr>
        <w:t xml:space="preserve">, αρ. 3634, 8/6/1914, σ. 3˙ </w:t>
      </w:r>
      <w:r w:rsidRPr="00654BF1">
        <w:rPr>
          <w:rFonts w:ascii="Garamond" w:hAnsi="Garamond"/>
        </w:rPr>
        <w:t>Ανώνυμος: «Θέατρα»,</w:t>
      </w:r>
      <w:r>
        <w:rPr>
          <w:rFonts w:ascii="Garamond" w:hAnsi="Garamond"/>
        </w:rPr>
        <w:t xml:space="preserve"> </w:t>
      </w:r>
      <w:r w:rsidRPr="00B875C9">
        <w:rPr>
          <w:rFonts w:ascii="Garamond" w:hAnsi="Garamond"/>
          <w:i/>
        </w:rPr>
        <w:t>Σκριπ</w:t>
      </w:r>
      <w:r w:rsidRPr="00654BF1">
        <w:rPr>
          <w:rFonts w:ascii="Garamond" w:hAnsi="Garamond"/>
          <w:i/>
        </w:rPr>
        <w:t xml:space="preserve">, </w:t>
      </w:r>
      <w:r w:rsidRPr="00654BF1">
        <w:rPr>
          <w:rFonts w:ascii="Garamond" w:hAnsi="Garamond"/>
        </w:rPr>
        <w:t>έτος</w:t>
      </w:r>
      <w:r>
        <w:rPr>
          <w:rFonts w:ascii="Garamond" w:hAnsi="Garamond"/>
        </w:rPr>
        <w:t xml:space="preserve"> Κ´, περίοδος Γ´, αρ. 6796, 5/6/1914, σ. 3˙ </w:t>
      </w:r>
      <w:r w:rsidRPr="00654BF1">
        <w:rPr>
          <w:rFonts w:ascii="Garamond" w:hAnsi="Garamond"/>
        </w:rPr>
        <w:t>Ανώνυμος: «Θέατρα»,</w:t>
      </w:r>
      <w:r>
        <w:rPr>
          <w:rFonts w:ascii="Garamond" w:hAnsi="Garamond"/>
        </w:rPr>
        <w:t xml:space="preserve"> </w:t>
      </w:r>
      <w:r w:rsidRPr="00B875C9">
        <w:rPr>
          <w:rFonts w:ascii="Garamond" w:hAnsi="Garamond"/>
          <w:i/>
        </w:rPr>
        <w:t>Σκριπ</w:t>
      </w:r>
      <w:r w:rsidRPr="00654BF1">
        <w:rPr>
          <w:rFonts w:ascii="Garamond" w:hAnsi="Garamond"/>
          <w:i/>
        </w:rPr>
        <w:t xml:space="preserve">, </w:t>
      </w:r>
      <w:r w:rsidRPr="00654BF1">
        <w:rPr>
          <w:rFonts w:ascii="Garamond" w:hAnsi="Garamond"/>
        </w:rPr>
        <w:t>έτος</w:t>
      </w:r>
      <w:r>
        <w:rPr>
          <w:rFonts w:ascii="Garamond" w:hAnsi="Garamond"/>
        </w:rPr>
        <w:t xml:space="preserve"> Κ´, περίοδος Γ´, αρ. 6797, 6/6/1914, σ. 3˙ </w:t>
      </w:r>
      <w:r w:rsidRPr="00654BF1">
        <w:rPr>
          <w:rFonts w:ascii="Garamond" w:hAnsi="Garamond"/>
        </w:rPr>
        <w:t>Ανώνυμος: «Θέατρα»,</w:t>
      </w:r>
      <w:r>
        <w:rPr>
          <w:rFonts w:ascii="Garamond" w:hAnsi="Garamond"/>
        </w:rPr>
        <w:t xml:space="preserve"> </w:t>
      </w:r>
      <w:r w:rsidRPr="00B875C9">
        <w:rPr>
          <w:rFonts w:ascii="Garamond" w:hAnsi="Garamond"/>
          <w:i/>
        </w:rPr>
        <w:t>Σκριπ</w:t>
      </w:r>
      <w:r w:rsidRPr="00654BF1">
        <w:rPr>
          <w:rFonts w:ascii="Garamond" w:hAnsi="Garamond"/>
          <w:i/>
        </w:rPr>
        <w:t xml:space="preserve">, </w:t>
      </w:r>
      <w:r w:rsidRPr="00654BF1">
        <w:rPr>
          <w:rFonts w:ascii="Garamond" w:hAnsi="Garamond"/>
        </w:rPr>
        <w:t>έτος</w:t>
      </w:r>
      <w:r>
        <w:rPr>
          <w:rFonts w:ascii="Garamond" w:hAnsi="Garamond"/>
        </w:rPr>
        <w:t xml:space="preserve"> Κ´, περίοδος Γ´, αρ. 6798, 7/6/1914, σ. 3˙</w:t>
      </w:r>
      <w:r w:rsidRPr="00AE07C8">
        <w:rPr>
          <w:rFonts w:ascii="Garamond" w:hAnsi="Garamond"/>
        </w:rPr>
        <w:t xml:space="preserve"> </w:t>
      </w:r>
      <w:r w:rsidRPr="00654BF1">
        <w:rPr>
          <w:rFonts w:ascii="Garamond" w:hAnsi="Garamond"/>
        </w:rPr>
        <w:t>Ανώνυμος: «Θέατρα»,</w:t>
      </w:r>
      <w:r>
        <w:rPr>
          <w:rFonts w:ascii="Garamond" w:hAnsi="Garamond"/>
        </w:rPr>
        <w:t xml:space="preserve"> </w:t>
      </w:r>
      <w:r w:rsidRPr="00B875C9">
        <w:rPr>
          <w:rFonts w:ascii="Garamond" w:hAnsi="Garamond"/>
          <w:i/>
        </w:rPr>
        <w:t>Σκριπ</w:t>
      </w:r>
      <w:r w:rsidRPr="00654BF1">
        <w:rPr>
          <w:rFonts w:ascii="Garamond" w:hAnsi="Garamond"/>
          <w:i/>
        </w:rPr>
        <w:t xml:space="preserve">, </w:t>
      </w:r>
      <w:r w:rsidRPr="00654BF1">
        <w:rPr>
          <w:rFonts w:ascii="Garamond" w:hAnsi="Garamond"/>
        </w:rPr>
        <w:t>έτος</w:t>
      </w:r>
      <w:r>
        <w:rPr>
          <w:rFonts w:ascii="Garamond" w:hAnsi="Garamond"/>
        </w:rPr>
        <w:t xml:space="preserve"> Κ´, περίοδος Γ´, αρ. 6799, 8/6/1914, σ. 3.                                </w:t>
      </w:r>
    </w:p>
  </w:footnote>
  <w:footnote w:id="1457">
    <w:p w:rsidR="00E51DE6" w:rsidRPr="005853CC" w:rsidRDefault="00E51DE6" w:rsidP="005853CC">
      <w:pPr>
        <w:pStyle w:val="a6"/>
        <w:jc w:val="both"/>
        <w:rPr>
          <w:rFonts w:ascii="Garamond" w:hAnsi="Garamond"/>
        </w:rPr>
      </w:pPr>
      <w:r w:rsidRPr="008305DD">
        <w:rPr>
          <w:rStyle w:val="a7"/>
          <w:rFonts w:ascii="Garamond" w:hAnsi="Garamond"/>
        </w:rPr>
        <w:footnoteRef/>
      </w:r>
      <w:r w:rsidRPr="008305DD">
        <w:rPr>
          <w:rFonts w:ascii="Garamond" w:hAnsi="Garamond"/>
        </w:rPr>
        <w:t>. Βλ. Αικατερίνη Μπρεντάνου:</w:t>
      </w:r>
      <w:r w:rsidRPr="008305DD">
        <w:rPr>
          <w:rStyle w:val="1Char"/>
          <w:rFonts w:ascii="Garamond" w:hAnsi="Garamond" w:cs="Arial"/>
          <w:color w:val="000000"/>
          <w:sz w:val="20"/>
          <w:szCs w:val="20"/>
          <w:shd w:val="clear" w:color="auto" w:fill="FFFFFF"/>
        </w:rPr>
        <w:t xml:space="preserve"> </w:t>
      </w:r>
      <w:r w:rsidRPr="008305DD">
        <w:rPr>
          <w:rStyle w:val="a4"/>
          <w:rFonts w:ascii="Garamond" w:hAnsi="Garamond" w:cs="Arial"/>
          <w:color w:val="000000"/>
          <w:shd w:val="clear" w:color="auto" w:fill="FFFFFF"/>
        </w:rPr>
        <w:t>Η θεατρική ζωή του Πειραιά (από την πρώτη παράσταση έως το 1922)</w:t>
      </w:r>
      <w:r w:rsidRPr="008305DD">
        <w:rPr>
          <w:rStyle w:val="a4"/>
          <w:rFonts w:ascii="Garamond" w:hAnsi="Garamond" w:cs="Arial"/>
          <w:i w:val="0"/>
          <w:color w:val="000000"/>
          <w:shd w:val="clear" w:color="auto" w:fill="FFFFFF"/>
        </w:rPr>
        <w:t>,</w:t>
      </w:r>
      <w:r>
        <w:rPr>
          <w:rStyle w:val="a4"/>
          <w:rFonts w:ascii="Garamond" w:hAnsi="Garamond" w:cs="Arial"/>
          <w:i w:val="0"/>
          <w:color w:val="000000"/>
          <w:shd w:val="clear" w:color="auto" w:fill="FFFFFF"/>
        </w:rPr>
        <w:t xml:space="preserve"> ό.π., σ</w:t>
      </w:r>
      <w:r w:rsidRPr="008305DD">
        <w:rPr>
          <w:rFonts w:ascii="Garamond" w:hAnsi="Garamond"/>
        </w:rPr>
        <w:t>.</w:t>
      </w:r>
      <w:r>
        <w:rPr>
          <w:rFonts w:ascii="Garamond" w:hAnsi="Garamond"/>
        </w:rPr>
        <w:t xml:space="preserve"> 1187.</w:t>
      </w:r>
    </w:p>
  </w:footnote>
  <w:footnote w:id="1458">
    <w:p w:rsidR="00E51DE6" w:rsidRPr="00011FC3" w:rsidRDefault="00E51DE6" w:rsidP="00082CA3">
      <w:pPr>
        <w:pStyle w:val="a6"/>
        <w:jc w:val="both"/>
        <w:rPr>
          <w:rFonts w:ascii="Garamond" w:hAnsi="Garamond"/>
        </w:rPr>
      </w:pPr>
      <w:r w:rsidRPr="00011FC3">
        <w:rPr>
          <w:rStyle w:val="a7"/>
          <w:rFonts w:ascii="Garamond" w:hAnsi="Garamond"/>
        </w:rPr>
        <w:footnoteRef/>
      </w:r>
      <w:r w:rsidRPr="00011FC3">
        <w:rPr>
          <w:rFonts w:ascii="Garamond" w:hAnsi="Garamond"/>
        </w:rPr>
        <w:t xml:space="preserve">. Ανώνυμος: «Θέατρα Αθηνών. Θέατρον Κυβέλης», </w:t>
      </w:r>
      <w:r w:rsidRPr="00011FC3">
        <w:rPr>
          <w:rFonts w:ascii="Garamond" w:hAnsi="Garamond"/>
          <w:i/>
        </w:rPr>
        <w:t>Πινακοθήκη</w:t>
      </w:r>
      <w:r w:rsidRPr="00011FC3">
        <w:rPr>
          <w:rFonts w:ascii="Garamond" w:hAnsi="Garamond"/>
        </w:rPr>
        <w:t>, τομ. 14</w:t>
      </w:r>
      <w:r w:rsidRPr="00011FC3">
        <w:rPr>
          <w:rFonts w:ascii="Garamond" w:hAnsi="Garamond"/>
          <w:vertAlign w:val="superscript"/>
        </w:rPr>
        <w:t>ος</w:t>
      </w:r>
      <w:r w:rsidRPr="00011FC3">
        <w:rPr>
          <w:rFonts w:ascii="Garamond" w:hAnsi="Garamond"/>
        </w:rPr>
        <w:t xml:space="preserve">, αρ. 162, τχ. 162, Έτος ΙΔ´, 1914, σ. 79. </w:t>
      </w:r>
    </w:p>
  </w:footnote>
  <w:footnote w:id="1459">
    <w:p w:rsidR="00E51DE6" w:rsidRPr="00363A38" w:rsidRDefault="00E51DE6" w:rsidP="00082CA3">
      <w:pPr>
        <w:pStyle w:val="a6"/>
        <w:jc w:val="both"/>
        <w:rPr>
          <w:rFonts w:ascii="Garamond" w:hAnsi="Garamond"/>
        </w:rPr>
      </w:pPr>
      <w:r w:rsidRPr="00363A38">
        <w:rPr>
          <w:rStyle w:val="a7"/>
          <w:rFonts w:ascii="Garamond" w:hAnsi="Garamond"/>
        </w:rPr>
        <w:footnoteRef/>
      </w:r>
      <w:r w:rsidRPr="00363A38">
        <w:rPr>
          <w:rFonts w:ascii="Garamond" w:hAnsi="Garamond"/>
        </w:rPr>
        <w:t xml:space="preserve">. Ανώνυμος: «Γράμματα και τέχναι», </w:t>
      </w:r>
      <w:r w:rsidRPr="00363A38">
        <w:rPr>
          <w:rFonts w:ascii="Garamond" w:hAnsi="Garamond"/>
          <w:i/>
        </w:rPr>
        <w:t>Πινακοθήκη</w:t>
      </w:r>
      <w:r w:rsidRPr="00363A38">
        <w:rPr>
          <w:rFonts w:ascii="Garamond" w:hAnsi="Garamond"/>
        </w:rPr>
        <w:t>, τομ. 15</w:t>
      </w:r>
      <w:r w:rsidRPr="00363A38">
        <w:rPr>
          <w:rFonts w:ascii="Garamond" w:hAnsi="Garamond"/>
          <w:vertAlign w:val="superscript"/>
        </w:rPr>
        <w:t>ος</w:t>
      </w:r>
      <w:r w:rsidRPr="00363A38">
        <w:rPr>
          <w:rFonts w:ascii="Garamond" w:hAnsi="Garamond"/>
        </w:rPr>
        <w:t xml:space="preserve">, αρ. 171, τχ. 171, Έτος ΙΕ´, σ. 47. </w:t>
      </w:r>
    </w:p>
  </w:footnote>
  <w:footnote w:id="1460">
    <w:p w:rsidR="00E51DE6" w:rsidRPr="00363A38" w:rsidRDefault="00E51DE6" w:rsidP="00082CA3">
      <w:pPr>
        <w:pStyle w:val="a6"/>
        <w:jc w:val="both"/>
        <w:rPr>
          <w:rFonts w:ascii="Garamond" w:hAnsi="Garamond"/>
        </w:rPr>
      </w:pPr>
      <w:r w:rsidRPr="00363A38">
        <w:rPr>
          <w:rStyle w:val="a7"/>
          <w:rFonts w:ascii="Garamond" w:hAnsi="Garamond"/>
        </w:rPr>
        <w:footnoteRef/>
      </w:r>
      <w:r w:rsidRPr="00363A38">
        <w:rPr>
          <w:rFonts w:ascii="Garamond" w:hAnsi="Garamond"/>
        </w:rPr>
        <w:t xml:space="preserve">. Δ.Κ.: «Το φιλολογικόν και καλλιτεχνικόν 1915», </w:t>
      </w:r>
      <w:r w:rsidRPr="00363A38">
        <w:rPr>
          <w:rFonts w:ascii="Garamond" w:hAnsi="Garamond"/>
          <w:i/>
        </w:rPr>
        <w:t>Πινακοθήκη</w:t>
      </w:r>
      <w:r w:rsidRPr="00363A38">
        <w:rPr>
          <w:rFonts w:ascii="Garamond" w:hAnsi="Garamond"/>
        </w:rPr>
        <w:t>, τομ. 15</w:t>
      </w:r>
      <w:r w:rsidRPr="00363A38">
        <w:rPr>
          <w:rFonts w:ascii="Garamond" w:hAnsi="Garamond"/>
          <w:vertAlign w:val="superscript"/>
        </w:rPr>
        <w:t>ος</w:t>
      </w:r>
      <w:r w:rsidRPr="00363A38">
        <w:rPr>
          <w:rFonts w:ascii="Garamond" w:hAnsi="Garamond"/>
        </w:rPr>
        <w:t>, αρ. 180, τχ. 180, Έτος ΙΕ´, 1916, σ. 172.</w:t>
      </w:r>
    </w:p>
  </w:footnote>
  <w:footnote w:id="1461">
    <w:p w:rsidR="00E51DE6" w:rsidRPr="00DB4BF6" w:rsidRDefault="00E51DE6" w:rsidP="00DB4BF6">
      <w:pPr>
        <w:pStyle w:val="a6"/>
        <w:jc w:val="both"/>
        <w:rPr>
          <w:rFonts w:ascii="Garamond" w:hAnsi="Garamond"/>
        </w:rPr>
      </w:pPr>
      <w:r w:rsidRPr="00DB4BF6">
        <w:rPr>
          <w:rStyle w:val="a7"/>
          <w:rFonts w:ascii="Garamond" w:hAnsi="Garamond"/>
        </w:rPr>
        <w:footnoteRef/>
      </w:r>
      <w:r w:rsidRPr="00DB4BF6">
        <w:rPr>
          <w:rFonts w:ascii="Garamond" w:hAnsi="Garamond"/>
        </w:rPr>
        <w:t>. Α. Κοτσάλη, Ορέστης Κοντογιάννης, Θ. Γαλάνης, Μ. Μπενηψάλτη, Ανδρομάχη Κωνσταντινίδου, Σ. Παναγοπούλου, Α. Σακελλαρίου, Σ. Μπάρτσου.</w:t>
      </w:r>
    </w:p>
  </w:footnote>
  <w:footnote w:id="1462">
    <w:p w:rsidR="00E51DE6" w:rsidRPr="005D4797" w:rsidRDefault="00E51DE6" w:rsidP="0083637A">
      <w:pPr>
        <w:pStyle w:val="a6"/>
        <w:jc w:val="both"/>
        <w:rPr>
          <w:rFonts w:ascii="Garamond" w:hAnsi="Garamond"/>
        </w:rPr>
      </w:pPr>
      <w:r w:rsidRPr="00BA3305">
        <w:rPr>
          <w:rStyle w:val="a7"/>
          <w:rFonts w:ascii="Garamond" w:hAnsi="Garamond"/>
        </w:rPr>
        <w:footnoteRef/>
      </w:r>
      <w:r w:rsidRPr="00BA3305">
        <w:rPr>
          <w:rFonts w:ascii="Garamond" w:hAnsi="Garamond"/>
        </w:rPr>
        <w:t xml:space="preserve">. Γιάννης Σιδέρης: </w:t>
      </w:r>
      <w:r w:rsidRPr="00BA3305">
        <w:rPr>
          <w:rFonts w:ascii="Garamond" w:hAnsi="Garamond"/>
          <w:i/>
        </w:rPr>
        <w:t xml:space="preserve">Ιστορία του Νέου Ελληνικού Θεάτρου, </w:t>
      </w:r>
      <w:r w:rsidRPr="00BA3305">
        <w:rPr>
          <w:rFonts w:ascii="Garamond" w:hAnsi="Garamond"/>
        </w:rPr>
        <w:t xml:space="preserve">ό.π., σ. 212. </w:t>
      </w:r>
      <w:r>
        <w:rPr>
          <w:rFonts w:ascii="Garamond" w:hAnsi="Garamond"/>
        </w:rPr>
        <w:t>Ανώνυμος: «Θέατρα»,</w:t>
      </w:r>
      <w:r w:rsidRPr="00B3149B">
        <w:rPr>
          <w:rFonts w:ascii="Garamond" w:hAnsi="Garamond"/>
          <w:i/>
        </w:rPr>
        <w:t xml:space="preserve"> Εμπρός, </w:t>
      </w:r>
      <w:r w:rsidRPr="00B3149B">
        <w:rPr>
          <w:rFonts w:ascii="Garamond" w:hAnsi="Garamond"/>
        </w:rPr>
        <w:t>έτος 22</w:t>
      </w:r>
      <w:r w:rsidRPr="00B3149B">
        <w:rPr>
          <w:rFonts w:ascii="Garamond" w:hAnsi="Garamond"/>
          <w:vertAlign w:val="superscript"/>
        </w:rPr>
        <w:t>ο</w:t>
      </w:r>
      <w:r>
        <w:rPr>
          <w:rFonts w:ascii="Garamond" w:hAnsi="Garamond"/>
        </w:rPr>
        <w:t>, αρ. 76</w:t>
      </w:r>
      <w:r w:rsidRPr="00B3149B">
        <w:rPr>
          <w:rFonts w:ascii="Garamond" w:hAnsi="Garamond"/>
        </w:rPr>
        <w:t>55,</w:t>
      </w:r>
      <w:r>
        <w:rPr>
          <w:rFonts w:ascii="Garamond" w:hAnsi="Garamond"/>
        </w:rPr>
        <w:t xml:space="preserve"> 4/2/1918, σ. 3˙</w:t>
      </w:r>
      <w:r w:rsidRPr="005D4797">
        <w:rPr>
          <w:rFonts w:ascii="Garamond" w:hAnsi="Garamond"/>
        </w:rPr>
        <w:t xml:space="preserve"> </w:t>
      </w:r>
      <w:r>
        <w:rPr>
          <w:rFonts w:ascii="Garamond" w:hAnsi="Garamond"/>
        </w:rPr>
        <w:t>Ανώνυμος: «Θέατρα»,</w:t>
      </w:r>
      <w:r w:rsidRPr="005560DD">
        <w:rPr>
          <w:rFonts w:ascii="Garamond" w:hAnsi="Garamond"/>
          <w:i/>
        </w:rPr>
        <w:t xml:space="preserve"> Ριζοσπάστης</w:t>
      </w:r>
      <w:r w:rsidRPr="005D4797">
        <w:rPr>
          <w:rFonts w:ascii="Garamond" w:hAnsi="Garamond"/>
        </w:rPr>
        <w:t xml:space="preserve">, </w:t>
      </w:r>
      <w:r>
        <w:rPr>
          <w:rFonts w:ascii="Garamond" w:hAnsi="Garamond"/>
        </w:rPr>
        <w:t xml:space="preserve">περίοδος Α´, αρ. 195, 4/2/1918, </w:t>
      </w:r>
      <w:r w:rsidRPr="005D4797">
        <w:rPr>
          <w:rFonts w:ascii="Garamond" w:hAnsi="Garamond"/>
        </w:rPr>
        <w:t xml:space="preserve">σ. 1. </w:t>
      </w:r>
      <w:r>
        <w:rPr>
          <w:rFonts w:ascii="Garamond" w:hAnsi="Garamond"/>
        </w:rPr>
        <w:t xml:space="preserve">Επίσης βλ. </w:t>
      </w:r>
      <w:r w:rsidRPr="006A6603">
        <w:rPr>
          <w:rFonts w:ascii="Garamond" w:hAnsi="Garamond"/>
        </w:rPr>
        <w:t xml:space="preserve">Πηγή εύρεσης πληροφορίας: Αρχείο Θεατρικού Μουσείου, κωδικός προγράμματος: </w:t>
      </w:r>
      <w:r>
        <w:rPr>
          <w:rFonts w:ascii="Garamond" w:hAnsi="Garamond"/>
        </w:rPr>
        <w:t>57093-57496</w:t>
      </w:r>
      <w:r w:rsidRPr="006A6603">
        <w:rPr>
          <w:rFonts w:ascii="Garamond" w:hAnsi="Garamond"/>
        </w:rPr>
        <w:t xml:space="preserve"> και θέση</w:t>
      </w:r>
      <w:r>
        <w:rPr>
          <w:rFonts w:ascii="Garamond" w:hAnsi="Garamond"/>
        </w:rPr>
        <w:t xml:space="preserve"> 156/1</w:t>
      </w:r>
      <w:r w:rsidRPr="006A6603">
        <w:rPr>
          <w:rFonts w:ascii="Garamond" w:hAnsi="Garamond"/>
        </w:rPr>
        <w:t xml:space="preserve">. </w:t>
      </w:r>
    </w:p>
  </w:footnote>
  <w:footnote w:id="1463">
    <w:p w:rsidR="00E51DE6" w:rsidRPr="00995BEE" w:rsidRDefault="00E51DE6" w:rsidP="0083637A">
      <w:pPr>
        <w:pStyle w:val="a6"/>
        <w:jc w:val="both"/>
        <w:rPr>
          <w:rFonts w:ascii="Garamond" w:hAnsi="Garamond"/>
        </w:rPr>
      </w:pPr>
      <w:r w:rsidRPr="00995BEE">
        <w:rPr>
          <w:rStyle w:val="a7"/>
          <w:rFonts w:ascii="Garamond" w:hAnsi="Garamond"/>
        </w:rPr>
        <w:footnoteRef/>
      </w:r>
      <w:r w:rsidRPr="00995BEE">
        <w:rPr>
          <w:rFonts w:ascii="Garamond" w:hAnsi="Garamond"/>
        </w:rPr>
        <w:t>. Ανώνυμος: «Θέατρα»,</w:t>
      </w:r>
      <w:r w:rsidRPr="00995BEE">
        <w:rPr>
          <w:rFonts w:ascii="Garamond" w:hAnsi="Garamond"/>
          <w:i/>
        </w:rPr>
        <w:t xml:space="preserve"> Εμπρός, </w:t>
      </w:r>
      <w:r w:rsidRPr="00995BEE">
        <w:rPr>
          <w:rFonts w:ascii="Garamond" w:hAnsi="Garamond"/>
        </w:rPr>
        <w:t>έτος 22</w:t>
      </w:r>
      <w:r w:rsidRPr="00995BEE">
        <w:rPr>
          <w:rFonts w:ascii="Garamond" w:hAnsi="Garamond"/>
          <w:vertAlign w:val="superscript"/>
        </w:rPr>
        <w:t>ο</w:t>
      </w:r>
      <w:r w:rsidRPr="00995BEE">
        <w:rPr>
          <w:rFonts w:ascii="Garamond" w:hAnsi="Garamond"/>
        </w:rPr>
        <w:t xml:space="preserve">, αρ. 7652, 3/2/1918, σ. 2. </w:t>
      </w:r>
    </w:p>
  </w:footnote>
  <w:footnote w:id="1464">
    <w:p w:rsidR="00E51DE6" w:rsidRPr="00F2093B" w:rsidRDefault="00E51DE6" w:rsidP="0083637A">
      <w:pPr>
        <w:pStyle w:val="a6"/>
        <w:jc w:val="both"/>
        <w:rPr>
          <w:rFonts w:ascii="Garamond" w:hAnsi="Garamond"/>
        </w:rPr>
      </w:pPr>
      <w:r w:rsidRPr="00F2093B">
        <w:rPr>
          <w:rStyle w:val="a7"/>
          <w:rFonts w:ascii="Garamond" w:hAnsi="Garamond"/>
        </w:rPr>
        <w:footnoteRef/>
      </w:r>
      <w:r w:rsidRPr="00F2093B">
        <w:rPr>
          <w:rFonts w:ascii="Garamond" w:hAnsi="Garamond"/>
        </w:rPr>
        <w:t>. Ανώνυμος: «Θέατρα»,</w:t>
      </w:r>
      <w:r w:rsidRPr="00F2093B">
        <w:rPr>
          <w:rFonts w:ascii="Garamond" w:hAnsi="Garamond"/>
          <w:i/>
        </w:rPr>
        <w:t xml:space="preserve"> Εμπρός, </w:t>
      </w:r>
      <w:r w:rsidRPr="00F2093B">
        <w:rPr>
          <w:rFonts w:ascii="Garamond" w:hAnsi="Garamond"/>
        </w:rPr>
        <w:t>έτος 22</w:t>
      </w:r>
      <w:r w:rsidRPr="00F2093B">
        <w:rPr>
          <w:rFonts w:ascii="Garamond" w:hAnsi="Garamond"/>
          <w:vertAlign w:val="superscript"/>
        </w:rPr>
        <w:t>ο</w:t>
      </w:r>
      <w:r w:rsidRPr="00F2093B">
        <w:rPr>
          <w:rFonts w:ascii="Garamond" w:hAnsi="Garamond"/>
        </w:rPr>
        <w:t xml:space="preserve">, αρ. 7656, 5/2/1918, σ. 2. </w:t>
      </w:r>
    </w:p>
  </w:footnote>
  <w:footnote w:id="1465">
    <w:p w:rsidR="00E51DE6" w:rsidRPr="0028611E" w:rsidRDefault="00E51DE6" w:rsidP="0083637A">
      <w:pPr>
        <w:pStyle w:val="a6"/>
        <w:jc w:val="both"/>
        <w:rPr>
          <w:rFonts w:ascii="Garamond" w:hAnsi="Garamond"/>
        </w:rPr>
      </w:pPr>
      <w:r w:rsidRPr="0028611E">
        <w:rPr>
          <w:rStyle w:val="a7"/>
          <w:rFonts w:ascii="Garamond" w:hAnsi="Garamond"/>
        </w:rPr>
        <w:footnoteRef/>
      </w:r>
      <w:r w:rsidRPr="0028611E">
        <w:rPr>
          <w:rFonts w:ascii="Garamond" w:hAnsi="Garamond"/>
        </w:rPr>
        <w:t>. Ανώνυμος: «Τα Αθηναϊκά Θέατρα.</w:t>
      </w:r>
      <w:r>
        <w:rPr>
          <w:rFonts w:ascii="Garamond" w:hAnsi="Garamond"/>
        </w:rPr>
        <w:t xml:space="preserve"> </w:t>
      </w:r>
      <w:r w:rsidRPr="0028611E">
        <w:rPr>
          <w:rFonts w:ascii="Garamond" w:hAnsi="Garamond"/>
        </w:rPr>
        <w:t xml:space="preserve">Βασιλικόν Θέατρον», </w:t>
      </w:r>
      <w:r w:rsidRPr="0028611E">
        <w:rPr>
          <w:rFonts w:ascii="Garamond" w:hAnsi="Garamond"/>
          <w:i/>
        </w:rPr>
        <w:t>Πινακοθήκη</w:t>
      </w:r>
      <w:r w:rsidRPr="0028611E">
        <w:rPr>
          <w:rFonts w:ascii="Garamond" w:hAnsi="Garamond"/>
        </w:rPr>
        <w:t>, τομ. 17</w:t>
      </w:r>
      <w:r w:rsidRPr="0028611E">
        <w:rPr>
          <w:rFonts w:ascii="Garamond" w:hAnsi="Garamond"/>
          <w:vertAlign w:val="superscript"/>
        </w:rPr>
        <w:t>ος</w:t>
      </w:r>
      <w:r w:rsidRPr="0028611E">
        <w:rPr>
          <w:rFonts w:ascii="Garamond" w:hAnsi="Garamond"/>
        </w:rPr>
        <w:t>, αρ. 203, τχ. 203-204, έτος ΙΖ´, 1918, σ. 130.</w:t>
      </w:r>
    </w:p>
  </w:footnote>
  <w:footnote w:id="1466">
    <w:p w:rsidR="00E51DE6" w:rsidRPr="00995BEE" w:rsidRDefault="00E51DE6" w:rsidP="0083637A">
      <w:pPr>
        <w:pStyle w:val="a6"/>
        <w:jc w:val="both"/>
        <w:rPr>
          <w:rFonts w:ascii="Garamond" w:hAnsi="Garamond"/>
        </w:rPr>
      </w:pPr>
      <w:r w:rsidRPr="00995BEE">
        <w:rPr>
          <w:rStyle w:val="a7"/>
          <w:rFonts w:ascii="Garamond" w:hAnsi="Garamond"/>
        </w:rPr>
        <w:footnoteRef/>
      </w:r>
      <w:r w:rsidRPr="00995BEE">
        <w:rPr>
          <w:rFonts w:ascii="Garamond" w:hAnsi="Garamond"/>
        </w:rPr>
        <w:t xml:space="preserve">. Ανώνυμος: «Θέατρα», </w:t>
      </w:r>
      <w:r w:rsidRPr="00995BEE">
        <w:rPr>
          <w:rFonts w:ascii="Garamond" w:hAnsi="Garamond"/>
          <w:i/>
        </w:rPr>
        <w:t>Ελλάς</w:t>
      </w:r>
      <w:r w:rsidRPr="00995BEE">
        <w:rPr>
          <w:rFonts w:ascii="Garamond" w:hAnsi="Garamond"/>
        </w:rPr>
        <w:t>, 13/10/1919, φύλλο 2</w:t>
      </w:r>
      <w:r w:rsidRPr="00995BEE">
        <w:rPr>
          <w:rFonts w:ascii="Garamond" w:hAnsi="Garamond"/>
          <w:vertAlign w:val="superscript"/>
        </w:rPr>
        <w:t>ο</w:t>
      </w:r>
      <w:r w:rsidRPr="00995BEE">
        <w:rPr>
          <w:rFonts w:ascii="Garamond" w:hAnsi="Garamond"/>
        </w:rPr>
        <w:t xml:space="preserve">. </w:t>
      </w:r>
    </w:p>
  </w:footnote>
  <w:footnote w:id="1467">
    <w:p w:rsidR="00E51DE6" w:rsidRPr="00995CEB" w:rsidRDefault="00E51DE6" w:rsidP="0083637A">
      <w:pPr>
        <w:pStyle w:val="a6"/>
        <w:jc w:val="both"/>
        <w:rPr>
          <w:rFonts w:ascii="Garamond" w:hAnsi="Garamond"/>
        </w:rPr>
      </w:pPr>
      <w:r w:rsidRPr="00995CEB">
        <w:rPr>
          <w:rStyle w:val="a7"/>
          <w:rFonts w:ascii="Garamond" w:hAnsi="Garamond"/>
        </w:rPr>
        <w:footnoteRef/>
      </w:r>
      <w:r w:rsidRPr="00995CEB">
        <w:rPr>
          <w:rFonts w:ascii="Garamond" w:hAnsi="Garamond"/>
        </w:rPr>
        <w:t>. Ανώνυμος: «Θέατρα»,</w:t>
      </w:r>
      <w:r w:rsidRPr="00995CEB">
        <w:rPr>
          <w:rFonts w:ascii="Garamond" w:hAnsi="Garamond"/>
          <w:i/>
        </w:rPr>
        <w:t xml:space="preserve"> Εμπρός, </w:t>
      </w:r>
      <w:r w:rsidRPr="00995CEB">
        <w:rPr>
          <w:rFonts w:ascii="Garamond" w:hAnsi="Garamond"/>
        </w:rPr>
        <w:t>έτος 26</w:t>
      </w:r>
      <w:r w:rsidRPr="00995CEB">
        <w:rPr>
          <w:rFonts w:ascii="Garamond" w:hAnsi="Garamond"/>
          <w:vertAlign w:val="superscript"/>
        </w:rPr>
        <w:t>ο</w:t>
      </w:r>
      <w:r w:rsidRPr="00995CEB">
        <w:rPr>
          <w:rFonts w:ascii="Garamond" w:hAnsi="Garamond"/>
        </w:rPr>
        <w:t xml:space="preserve">, </w:t>
      </w:r>
      <w:r>
        <w:rPr>
          <w:rFonts w:ascii="Garamond" w:hAnsi="Garamond"/>
        </w:rPr>
        <w:t>αρ. 9262</w:t>
      </w:r>
      <w:r w:rsidRPr="00995CEB">
        <w:rPr>
          <w:rFonts w:ascii="Garamond" w:hAnsi="Garamond"/>
        </w:rPr>
        <w:t xml:space="preserve">, </w:t>
      </w:r>
      <w:r>
        <w:rPr>
          <w:rFonts w:ascii="Garamond" w:hAnsi="Garamond"/>
        </w:rPr>
        <w:t>27</w:t>
      </w:r>
      <w:r w:rsidRPr="00995CEB">
        <w:rPr>
          <w:rFonts w:ascii="Garamond" w:hAnsi="Garamond"/>
        </w:rPr>
        <w:t xml:space="preserve">/7/1922, </w:t>
      </w:r>
      <w:r>
        <w:rPr>
          <w:rFonts w:ascii="Garamond" w:hAnsi="Garamond"/>
        </w:rPr>
        <w:t xml:space="preserve">σ. 4˙ </w:t>
      </w:r>
      <w:r w:rsidRPr="00995CEB">
        <w:rPr>
          <w:rFonts w:ascii="Garamond" w:hAnsi="Garamond"/>
        </w:rPr>
        <w:t>Ανώνυμος: «Θέατρα»,</w:t>
      </w:r>
      <w:r w:rsidRPr="00995CEB">
        <w:rPr>
          <w:rFonts w:ascii="Garamond" w:hAnsi="Garamond"/>
          <w:i/>
        </w:rPr>
        <w:t xml:space="preserve"> Εμπρός, </w:t>
      </w:r>
      <w:r w:rsidRPr="00995CEB">
        <w:rPr>
          <w:rFonts w:ascii="Garamond" w:hAnsi="Garamond"/>
        </w:rPr>
        <w:t>έτος 26</w:t>
      </w:r>
      <w:r w:rsidRPr="00995CEB">
        <w:rPr>
          <w:rFonts w:ascii="Garamond" w:hAnsi="Garamond"/>
          <w:vertAlign w:val="superscript"/>
        </w:rPr>
        <w:t>ο</w:t>
      </w:r>
      <w:r w:rsidRPr="00995CEB">
        <w:rPr>
          <w:rFonts w:ascii="Garamond" w:hAnsi="Garamond"/>
        </w:rPr>
        <w:t xml:space="preserve">, αρ. 9263, 28/7/1922, </w:t>
      </w:r>
      <w:r>
        <w:rPr>
          <w:rFonts w:ascii="Garamond" w:hAnsi="Garamond"/>
        </w:rPr>
        <w:t>σ. 4˙</w:t>
      </w:r>
      <w:r w:rsidRPr="00386E69">
        <w:rPr>
          <w:rFonts w:ascii="Garamond" w:hAnsi="Garamond"/>
        </w:rPr>
        <w:t xml:space="preserve"> </w:t>
      </w:r>
      <w:r w:rsidRPr="00995CEB">
        <w:rPr>
          <w:rFonts w:ascii="Garamond" w:hAnsi="Garamond"/>
        </w:rPr>
        <w:t>Ανώνυμος: «Θέατρα»,</w:t>
      </w:r>
      <w:r w:rsidRPr="00995CEB">
        <w:rPr>
          <w:rFonts w:ascii="Garamond" w:hAnsi="Garamond"/>
          <w:i/>
        </w:rPr>
        <w:t xml:space="preserve"> Εμπρός, </w:t>
      </w:r>
      <w:r w:rsidRPr="00995CEB">
        <w:rPr>
          <w:rFonts w:ascii="Garamond" w:hAnsi="Garamond"/>
        </w:rPr>
        <w:t>έτος 26</w:t>
      </w:r>
      <w:r w:rsidRPr="00995CEB">
        <w:rPr>
          <w:rFonts w:ascii="Garamond" w:hAnsi="Garamond"/>
          <w:vertAlign w:val="superscript"/>
        </w:rPr>
        <w:t>ο</w:t>
      </w:r>
      <w:r w:rsidRPr="00995CEB">
        <w:rPr>
          <w:rFonts w:ascii="Garamond" w:hAnsi="Garamond"/>
        </w:rPr>
        <w:t xml:space="preserve">, </w:t>
      </w:r>
      <w:r>
        <w:rPr>
          <w:rFonts w:ascii="Garamond" w:hAnsi="Garamond"/>
        </w:rPr>
        <w:t>αρ. 9264</w:t>
      </w:r>
      <w:r w:rsidRPr="00995CEB">
        <w:rPr>
          <w:rFonts w:ascii="Garamond" w:hAnsi="Garamond"/>
        </w:rPr>
        <w:t xml:space="preserve">, </w:t>
      </w:r>
      <w:r>
        <w:rPr>
          <w:rFonts w:ascii="Garamond" w:hAnsi="Garamond"/>
        </w:rPr>
        <w:t>29</w:t>
      </w:r>
      <w:r w:rsidRPr="00995CEB">
        <w:rPr>
          <w:rFonts w:ascii="Garamond" w:hAnsi="Garamond"/>
        </w:rPr>
        <w:t xml:space="preserve">/7/1922, </w:t>
      </w:r>
      <w:r>
        <w:rPr>
          <w:rFonts w:ascii="Garamond" w:hAnsi="Garamond"/>
        </w:rPr>
        <w:t>σ. 4˙</w:t>
      </w:r>
      <w:r w:rsidRPr="009609B7">
        <w:rPr>
          <w:rFonts w:ascii="Garamond" w:hAnsi="Garamond"/>
        </w:rPr>
        <w:t xml:space="preserve"> </w:t>
      </w:r>
      <w:r w:rsidRPr="00995CEB">
        <w:rPr>
          <w:rFonts w:ascii="Garamond" w:hAnsi="Garamond"/>
        </w:rPr>
        <w:t>Ανώνυμος: «Θέατρα»,</w:t>
      </w:r>
      <w:r w:rsidRPr="00995CEB">
        <w:rPr>
          <w:rFonts w:ascii="Garamond" w:hAnsi="Garamond"/>
          <w:i/>
        </w:rPr>
        <w:t xml:space="preserve"> Εμπρός, </w:t>
      </w:r>
      <w:r w:rsidRPr="00995CEB">
        <w:rPr>
          <w:rFonts w:ascii="Garamond" w:hAnsi="Garamond"/>
        </w:rPr>
        <w:t>έτος 26</w:t>
      </w:r>
      <w:r w:rsidRPr="00995CEB">
        <w:rPr>
          <w:rFonts w:ascii="Garamond" w:hAnsi="Garamond"/>
          <w:vertAlign w:val="superscript"/>
        </w:rPr>
        <w:t>ο</w:t>
      </w:r>
      <w:r w:rsidRPr="00995CEB">
        <w:rPr>
          <w:rFonts w:ascii="Garamond" w:hAnsi="Garamond"/>
        </w:rPr>
        <w:t xml:space="preserve">, </w:t>
      </w:r>
      <w:r>
        <w:rPr>
          <w:rFonts w:ascii="Garamond" w:hAnsi="Garamond"/>
        </w:rPr>
        <w:t>αρ. 9265</w:t>
      </w:r>
      <w:r w:rsidRPr="00995CEB">
        <w:rPr>
          <w:rFonts w:ascii="Garamond" w:hAnsi="Garamond"/>
        </w:rPr>
        <w:t xml:space="preserve">, </w:t>
      </w:r>
      <w:r>
        <w:rPr>
          <w:rFonts w:ascii="Garamond" w:hAnsi="Garamond"/>
        </w:rPr>
        <w:t>30</w:t>
      </w:r>
      <w:r w:rsidRPr="00995CEB">
        <w:rPr>
          <w:rFonts w:ascii="Garamond" w:hAnsi="Garamond"/>
        </w:rPr>
        <w:t xml:space="preserve">/7/1922, </w:t>
      </w:r>
      <w:r>
        <w:rPr>
          <w:rFonts w:ascii="Garamond" w:hAnsi="Garamond"/>
        </w:rPr>
        <w:t>σ. 4˙</w:t>
      </w:r>
      <w:r w:rsidRPr="00995CEB">
        <w:rPr>
          <w:rFonts w:ascii="Garamond" w:hAnsi="Garamond"/>
        </w:rPr>
        <w:t xml:space="preserve"> Ανώνυμος: «Θέατρα»,</w:t>
      </w:r>
      <w:r>
        <w:rPr>
          <w:rFonts w:ascii="Garamond" w:hAnsi="Garamond"/>
        </w:rPr>
        <w:t xml:space="preserve"> </w:t>
      </w:r>
      <w:r w:rsidRPr="00274B40">
        <w:rPr>
          <w:rFonts w:ascii="Garamond" w:hAnsi="Garamond"/>
          <w:i/>
        </w:rPr>
        <w:t>Σκρίπ</w:t>
      </w:r>
      <w:r>
        <w:rPr>
          <w:rFonts w:ascii="Garamond" w:hAnsi="Garamond"/>
        </w:rPr>
        <w:t>, έτος 28</w:t>
      </w:r>
      <w:r w:rsidRPr="00274B40">
        <w:rPr>
          <w:rFonts w:ascii="Garamond" w:hAnsi="Garamond"/>
          <w:vertAlign w:val="superscript"/>
        </w:rPr>
        <w:t>ο</w:t>
      </w:r>
      <w:r>
        <w:rPr>
          <w:rFonts w:ascii="Garamond" w:hAnsi="Garamond"/>
        </w:rPr>
        <w:t>, περίοδος 4</w:t>
      </w:r>
      <w:r w:rsidRPr="00274B40">
        <w:rPr>
          <w:rFonts w:ascii="Garamond" w:hAnsi="Garamond"/>
          <w:vertAlign w:val="superscript"/>
        </w:rPr>
        <w:t>η</w:t>
      </w:r>
      <w:r>
        <w:rPr>
          <w:rFonts w:ascii="Garamond" w:hAnsi="Garamond"/>
        </w:rPr>
        <w:t>, αρ. 7389, 28/7/1922, σ. 2˙</w:t>
      </w:r>
      <w:r w:rsidRPr="004F3541">
        <w:rPr>
          <w:rFonts w:ascii="Garamond" w:hAnsi="Garamond"/>
        </w:rPr>
        <w:t xml:space="preserve">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28</w:t>
      </w:r>
      <w:r w:rsidRPr="00274B40">
        <w:rPr>
          <w:rFonts w:ascii="Garamond" w:hAnsi="Garamond"/>
          <w:vertAlign w:val="superscript"/>
        </w:rPr>
        <w:t>ο</w:t>
      </w:r>
      <w:r>
        <w:rPr>
          <w:rFonts w:ascii="Garamond" w:hAnsi="Garamond"/>
        </w:rPr>
        <w:t>, περίοδος 4</w:t>
      </w:r>
      <w:r w:rsidRPr="00274B40">
        <w:rPr>
          <w:rFonts w:ascii="Garamond" w:hAnsi="Garamond"/>
          <w:vertAlign w:val="superscript"/>
        </w:rPr>
        <w:t>η</w:t>
      </w:r>
      <w:r>
        <w:rPr>
          <w:rFonts w:ascii="Garamond" w:hAnsi="Garamond"/>
        </w:rPr>
        <w:t>, αρ. 7390, 29/7/1922, σ. 2˙</w:t>
      </w:r>
      <w:r w:rsidRPr="00E9091A">
        <w:rPr>
          <w:rFonts w:ascii="Garamond" w:hAnsi="Garamond"/>
        </w:rPr>
        <w:t xml:space="preserve">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28</w:t>
      </w:r>
      <w:r w:rsidRPr="00274B40">
        <w:rPr>
          <w:rFonts w:ascii="Garamond" w:hAnsi="Garamond"/>
          <w:vertAlign w:val="superscript"/>
        </w:rPr>
        <w:t>ο</w:t>
      </w:r>
      <w:r>
        <w:rPr>
          <w:rFonts w:ascii="Garamond" w:hAnsi="Garamond"/>
        </w:rPr>
        <w:t>, περίοδος 4</w:t>
      </w:r>
      <w:r w:rsidRPr="00274B40">
        <w:rPr>
          <w:rFonts w:ascii="Garamond" w:hAnsi="Garamond"/>
          <w:vertAlign w:val="superscript"/>
        </w:rPr>
        <w:t>η</w:t>
      </w:r>
      <w:r>
        <w:rPr>
          <w:rFonts w:ascii="Garamond" w:hAnsi="Garamond"/>
        </w:rPr>
        <w:t xml:space="preserve">, αρ. 7391, 30/7/1922, σ. 2˙ </w:t>
      </w:r>
      <w:r w:rsidRPr="00995CEB">
        <w:rPr>
          <w:rFonts w:ascii="Garamond" w:hAnsi="Garamond"/>
        </w:rPr>
        <w:t>Ανώνυμος: «Θέατρα»,</w:t>
      </w:r>
      <w:r>
        <w:rPr>
          <w:rFonts w:ascii="Garamond" w:hAnsi="Garamond"/>
        </w:rPr>
        <w:t xml:space="preserve"> </w:t>
      </w:r>
      <w:r w:rsidRPr="00274B40">
        <w:rPr>
          <w:rFonts w:ascii="Garamond" w:hAnsi="Garamond"/>
          <w:i/>
        </w:rPr>
        <w:t>Σκρίπ</w:t>
      </w:r>
      <w:r>
        <w:rPr>
          <w:rFonts w:ascii="Garamond" w:hAnsi="Garamond"/>
        </w:rPr>
        <w:t>, έτος 28</w:t>
      </w:r>
      <w:r w:rsidRPr="00274B40">
        <w:rPr>
          <w:rFonts w:ascii="Garamond" w:hAnsi="Garamond"/>
          <w:vertAlign w:val="superscript"/>
        </w:rPr>
        <w:t>ο</w:t>
      </w:r>
      <w:r>
        <w:rPr>
          <w:rFonts w:ascii="Garamond" w:hAnsi="Garamond"/>
        </w:rPr>
        <w:t>, περίοδος 4</w:t>
      </w:r>
      <w:r w:rsidRPr="00274B40">
        <w:rPr>
          <w:rFonts w:ascii="Garamond" w:hAnsi="Garamond"/>
          <w:vertAlign w:val="superscript"/>
        </w:rPr>
        <w:t>η</w:t>
      </w:r>
      <w:r>
        <w:rPr>
          <w:rFonts w:ascii="Garamond" w:hAnsi="Garamond"/>
        </w:rPr>
        <w:t xml:space="preserve">, αρ. 7392, 31/7/1922, σ. 2.   </w:t>
      </w:r>
    </w:p>
  </w:footnote>
  <w:footnote w:id="1468">
    <w:p w:rsidR="00E51DE6" w:rsidRPr="00462C88" w:rsidRDefault="00E51DE6" w:rsidP="00824630">
      <w:pPr>
        <w:pStyle w:val="a6"/>
        <w:jc w:val="both"/>
        <w:rPr>
          <w:rFonts w:ascii="Garamond" w:hAnsi="Garamond"/>
        </w:rPr>
      </w:pPr>
      <w:r w:rsidRPr="00824630">
        <w:rPr>
          <w:rStyle w:val="a7"/>
          <w:rFonts w:ascii="Garamond" w:hAnsi="Garamond"/>
        </w:rPr>
        <w:footnoteRef/>
      </w:r>
      <w:r w:rsidRPr="000927FE">
        <w:rPr>
          <w:rFonts w:ascii="Garamond" w:hAnsi="Garamond"/>
        </w:rPr>
        <w:t xml:space="preserve">. </w:t>
      </w:r>
      <w:r w:rsidRPr="00824630">
        <w:rPr>
          <w:rFonts w:ascii="Garamond" w:hAnsi="Garamond"/>
        </w:rPr>
        <w:t xml:space="preserve">Βλ. Μώμος: «Η Νεράιδα», Ελεύθερον Βήμα, 29/7/1922 και </w:t>
      </w:r>
      <w:r>
        <w:rPr>
          <w:rFonts w:ascii="Garamond" w:hAnsi="Garamond"/>
        </w:rPr>
        <w:t>Βαρβάρας Γεωργοπούλου: «Το ιταλικό θέατρο. Νατουραλισμός-βερισμός-συμβολισμός», ό.π., σ. 198.</w:t>
      </w:r>
    </w:p>
    <w:p w:rsidR="00E51DE6" w:rsidRPr="00824630" w:rsidRDefault="00E51DE6" w:rsidP="00824630">
      <w:pPr>
        <w:pStyle w:val="a6"/>
        <w:jc w:val="both"/>
        <w:rPr>
          <w:rFonts w:ascii="Garamond" w:hAnsi="Garamond"/>
        </w:rPr>
      </w:pPr>
    </w:p>
  </w:footnote>
  <w:footnote w:id="1469">
    <w:p w:rsidR="00E51DE6" w:rsidRPr="006508BA" w:rsidRDefault="00E51DE6" w:rsidP="006508BA">
      <w:pPr>
        <w:pStyle w:val="a6"/>
        <w:jc w:val="both"/>
        <w:rPr>
          <w:rFonts w:ascii="Garamond" w:hAnsi="Garamond"/>
          <w:lang w:val="it-IT"/>
        </w:rPr>
      </w:pPr>
      <w:r w:rsidRPr="006508BA">
        <w:rPr>
          <w:rStyle w:val="a7"/>
          <w:rFonts w:ascii="Garamond" w:hAnsi="Garamond"/>
        </w:rPr>
        <w:footnoteRef/>
      </w:r>
      <w:r w:rsidRPr="006508BA">
        <w:rPr>
          <w:rFonts w:ascii="Garamond" w:hAnsi="Garamond"/>
          <w:lang w:val="it-IT"/>
        </w:rPr>
        <w:t xml:space="preserve">. </w:t>
      </w:r>
      <w:r w:rsidRPr="006508BA">
        <w:rPr>
          <w:rFonts w:ascii="Garamond" w:hAnsi="Garamond"/>
        </w:rPr>
        <w:t>Βλ</w:t>
      </w:r>
      <w:r w:rsidRPr="006508BA">
        <w:rPr>
          <w:rFonts w:ascii="Garamond" w:hAnsi="Garamond"/>
          <w:lang w:val="it-IT"/>
        </w:rPr>
        <w:t xml:space="preserve">.: Alberto Asor Rosa: </w:t>
      </w:r>
      <w:r w:rsidRPr="006508BA">
        <w:rPr>
          <w:rFonts w:ascii="Garamond" w:hAnsi="Garamond"/>
          <w:i/>
          <w:lang w:val="it-IT"/>
        </w:rPr>
        <w:t>Dizionario della letteratura italiana del Novecento</w:t>
      </w:r>
      <w:r w:rsidRPr="006508BA">
        <w:rPr>
          <w:rFonts w:ascii="Garamond" w:hAnsi="Garamond"/>
          <w:lang w:val="it-IT"/>
        </w:rPr>
        <w:t xml:space="preserve">, </w:t>
      </w:r>
      <w:r w:rsidRPr="006508BA">
        <w:rPr>
          <w:rFonts w:ascii="Garamond" w:hAnsi="Garamond"/>
        </w:rPr>
        <w:t>ό</w:t>
      </w:r>
      <w:r w:rsidRPr="006508BA">
        <w:rPr>
          <w:rFonts w:ascii="Garamond" w:hAnsi="Garamond"/>
          <w:lang w:val="it-IT"/>
        </w:rPr>
        <w:t>.</w:t>
      </w:r>
      <w:r w:rsidRPr="006508BA">
        <w:rPr>
          <w:rFonts w:ascii="Garamond" w:hAnsi="Garamond"/>
        </w:rPr>
        <w:t>π</w:t>
      </w:r>
      <w:r w:rsidRPr="006508BA">
        <w:rPr>
          <w:rFonts w:ascii="Garamond" w:hAnsi="Garamond"/>
          <w:lang w:val="it-IT"/>
        </w:rPr>
        <w:t xml:space="preserve">., </w:t>
      </w:r>
      <w:r w:rsidRPr="006508BA">
        <w:rPr>
          <w:rFonts w:ascii="Garamond" w:hAnsi="Garamond"/>
        </w:rPr>
        <w:t>σσ</w:t>
      </w:r>
      <w:r w:rsidRPr="006508BA">
        <w:rPr>
          <w:rFonts w:ascii="Garamond" w:hAnsi="Garamond"/>
          <w:lang w:val="it-IT"/>
        </w:rPr>
        <w:t>. 377-388.</w:t>
      </w:r>
    </w:p>
  </w:footnote>
  <w:footnote w:id="1470">
    <w:p w:rsidR="00E51DE6" w:rsidRPr="006508BA" w:rsidRDefault="00E51DE6" w:rsidP="006508BA">
      <w:pPr>
        <w:pStyle w:val="a6"/>
        <w:jc w:val="both"/>
        <w:rPr>
          <w:rFonts w:ascii="Garamond" w:hAnsi="Garamond"/>
          <w:lang w:val="it-IT"/>
        </w:rPr>
      </w:pPr>
      <w:r w:rsidRPr="006508BA">
        <w:rPr>
          <w:rStyle w:val="a7"/>
          <w:rFonts w:ascii="Garamond" w:hAnsi="Garamond"/>
        </w:rPr>
        <w:footnoteRef/>
      </w:r>
      <w:r w:rsidRPr="006508BA">
        <w:rPr>
          <w:rFonts w:ascii="Garamond" w:hAnsi="Garamond"/>
          <w:lang w:val="it-IT"/>
        </w:rPr>
        <w:t xml:space="preserve">. Ugo Ojetti: </w:t>
      </w:r>
      <w:r w:rsidRPr="006508BA">
        <w:rPr>
          <w:rFonts w:ascii="Garamond" w:hAnsi="Garamond"/>
          <w:i/>
          <w:lang w:val="it-IT"/>
        </w:rPr>
        <w:t>Alla scoperta dei letterati</w:t>
      </w:r>
      <w:r w:rsidRPr="006508BA">
        <w:rPr>
          <w:rFonts w:ascii="Garamond" w:hAnsi="Garamond"/>
          <w:lang w:val="it-IT"/>
        </w:rPr>
        <w:t>, Dumolard, Milano 1895.</w:t>
      </w:r>
    </w:p>
  </w:footnote>
  <w:footnote w:id="1471">
    <w:p w:rsidR="00E51DE6" w:rsidRPr="006508BA" w:rsidRDefault="00E51DE6" w:rsidP="006508BA">
      <w:pPr>
        <w:pStyle w:val="a6"/>
        <w:jc w:val="both"/>
        <w:rPr>
          <w:rFonts w:ascii="Garamond" w:hAnsi="Garamond"/>
          <w:lang w:val="en-US"/>
        </w:rPr>
      </w:pPr>
      <w:r w:rsidRPr="006508BA">
        <w:rPr>
          <w:rStyle w:val="a7"/>
          <w:rFonts w:ascii="Garamond" w:hAnsi="Garamond"/>
        </w:rPr>
        <w:footnoteRef/>
      </w:r>
      <w:r w:rsidRPr="006508BA">
        <w:rPr>
          <w:rFonts w:ascii="Garamond" w:hAnsi="Garamond"/>
          <w:lang w:val="en-US"/>
        </w:rPr>
        <w:t xml:space="preserve">. </w:t>
      </w:r>
      <w:r w:rsidRPr="006508BA">
        <w:rPr>
          <w:rFonts w:ascii="Garamond" w:hAnsi="Garamond"/>
          <w:lang w:val="it-IT"/>
        </w:rPr>
        <w:t xml:space="preserve">Ugo Ojetti: </w:t>
      </w:r>
      <w:r w:rsidRPr="006508BA">
        <w:rPr>
          <w:rFonts w:ascii="Garamond" w:hAnsi="Garamond"/>
          <w:i/>
          <w:lang w:val="it-IT"/>
        </w:rPr>
        <w:t>Senza dio</w:t>
      </w:r>
      <w:r w:rsidRPr="006508BA">
        <w:rPr>
          <w:rFonts w:ascii="Garamond" w:hAnsi="Garamond"/>
          <w:lang w:val="it-IT"/>
        </w:rPr>
        <w:t xml:space="preserve">, Omodei Zorini, Milano 1894˙ Ugo Ojetti: </w:t>
      </w:r>
      <w:r w:rsidRPr="006508BA">
        <w:rPr>
          <w:rFonts w:ascii="Garamond" w:hAnsi="Garamond"/>
          <w:i/>
          <w:lang w:val="it-IT"/>
        </w:rPr>
        <w:t>Il gioco dell’amore</w:t>
      </w:r>
      <w:r w:rsidRPr="006508BA">
        <w:rPr>
          <w:rFonts w:ascii="Garamond" w:hAnsi="Garamond"/>
          <w:lang w:val="it-IT"/>
        </w:rPr>
        <w:t xml:space="preserve">, Baldini&amp;Castoldi, Milano 1899˙ Ugo Ojetti: </w:t>
      </w:r>
      <w:r w:rsidRPr="006508BA">
        <w:rPr>
          <w:rFonts w:ascii="Garamond" w:hAnsi="Garamond"/>
          <w:i/>
          <w:lang w:val="it-IT"/>
        </w:rPr>
        <w:t>Mimì e la gloria</w:t>
      </w:r>
      <w:r w:rsidRPr="006508BA">
        <w:rPr>
          <w:rFonts w:ascii="Garamond" w:hAnsi="Garamond"/>
          <w:lang w:val="it-IT"/>
        </w:rPr>
        <w:t xml:space="preserve">, Treves, Milano 1908˙ Ugo Ojetti: </w:t>
      </w:r>
      <w:r w:rsidRPr="006508BA">
        <w:rPr>
          <w:rFonts w:ascii="Garamond" w:hAnsi="Garamond"/>
          <w:i/>
          <w:lang w:val="it-IT"/>
        </w:rPr>
        <w:t>Mio figlio ferroviere</w:t>
      </w:r>
      <w:r w:rsidRPr="006508BA">
        <w:rPr>
          <w:rFonts w:ascii="Garamond" w:hAnsi="Garamond"/>
          <w:lang w:val="it-IT"/>
        </w:rPr>
        <w:t>, Treves, Milano 1922</w:t>
      </w:r>
      <w:r w:rsidRPr="006508BA">
        <w:rPr>
          <w:rFonts w:ascii="Garamond" w:hAnsi="Garamond"/>
          <w:lang w:val="en-US"/>
        </w:rPr>
        <w:t>.</w:t>
      </w:r>
    </w:p>
  </w:footnote>
  <w:footnote w:id="1472">
    <w:p w:rsidR="00E51DE6" w:rsidRPr="00916458" w:rsidRDefault="00E51DE6" w:rsidP="000E14C0">
      <w:pPr>
        <w:pStyle w:val="a6"/>
        <w:jc w:val="both"/>
        <w:rPr>
          <w:rFonts w:ascii="Garamond" w:hAnsi="Garamond"/>
          <w:lang w:val="it-IT"/>
        </w:rPr>
      </w:pPr>
      <w:r w:rsidRPr="00916458">
        <w:rPr>
          <w:rStyle w:val="a7"/>
          <w:rFonts w:ascii="Garamond" w:hAnsi="Garamond"/>
        </w:rPr>
        <w:footnoteRef/>
      </w:r>
      <w:r w:rsidRPr="00916458">
        <w:rPr>
          <w:rFonts w:ascii="Garamond" w:hAnsi="Garamond"/>
          <w:lang w:val="it-IT"/>
        </w:rPr>
        <w:t xml:space="preserve">. </w:t>
      </w:r>
      <w:r w:rsidRPr="00916458">
        <w:rPr>
          <w:rFonts w:ascii="Garamond" w:hAnsi="Garamond"/>
        </w:rPr>
        <w:t>Βλ</w:t>
      </w:r>
      <w:r w:rsidRPr="00916458">
        <w:rPr>
          <w:rFonts w:ascii="Garamond" w:hAnsi="Garamond"/>
          <w:lang w:val="it-IT"/>
        </w:rPr>
        <w:t xml:space="preserve">.: F.R. Morelli: «Critica e storia», </w:t>
      </w:r>
      <w:r w:rsidRPr="00916458">
        <w:rPr>
          <w:rFonts w:ascii="Garamond" w:hAnsi="Garamond"/>
          <w:i/>
          <w:lang w:val="it-IT"/>
        </w:rPr>
        <w:t>Realismo magico, catalogo della mostra</w:t>
      </w:r>
      <w:r w:rsidRPr="00916458">
        <w:rPr>
          <w:rFonts w:ascii="Garamond" w:hAnsi="Garamond"/>
          <w:lang w:val="it-IT"/>
        </w:rPr>
        <w:t xml:space="preserve">, </w:t>
      </w:r>
      <w:r w:rsidRPr="00916458">
        <w:rPr>
          <w:rFonts w:ascii="Garamond" w:hAnsi="Garamond"/>
        </w:rPr>
        <w:t>επιμέλεια</w:t>
      </w:r>
      <w:r w:rsidRPr="00916458">
        <w:rPr>
          <w:rFonts w:ascii="Garamond" w:hAnsi="Garamond"/>
          <w:lang w:val="it-IT"/>
        </w:rPr>
        <w:t>: M. Fagiolo, Verona-Milano 1988-1989.</w:t>
      </w:r>
    </w:p>
  </w:footnote>
  <w:footnote w:id="1473">
    <w:p w:rsidR="00E51DE6" w:rsidRPr="0001448C" w:rsidRDefault="00E51DE6" w:rsidP="000E14C0">
      <w:pPr>
        <w:pStyle w:val="a6"/>
        <w:jc w:val="both"/>
        <w:rPr>
          <w:rFonts w:ascii="Garamond" w:hAnsi="Garamond"/>
          <w:lang w:val="it-IT"/>
        </w:rPr>
      </w:pPr>
      <w:r w:rsidRPr="0001448C">
        <w:rPr>
          <w:rStyle w:val="a7"/>
          <w:rFonts w:ascii="Garamond" w:hAnsi="Garamond"/>
        </w:rPr>
        <w:footnoteRef/>
      </w:r>
      <w:r w:rsidRPr="0001448C">
        <w:rPr>
          <w:rFonts w:ascii="Garamond" w:hAnsi="Garamond"/>
          <w:lang w:val="it-IT"/>
        </w:rPr>
        <w:t xml:space="preserve">. Ugo Ojetti: </w:t>
      </w:r>
      <w:r w:rsidRPr="0001448C">
        <w:rPr>
          <w:rFonts w:ascii="Garamond" w:hAnsi="Garamond"/>
          <w:i/>
          <w:lang w:val="it-IT"/>
        </w:rPr>
        <w:t>I monumenti italiani e la guerra</w:t>
      </w:r>
      <w:r w:rsidRPr="0001448C">
        <w:rPr>
          <w:rFonts w:ascii="Garamond" w:hAnsi="Garamond"/>
          <w:lang w:val="it-IT"/>
        </w:rPr>
        <w:t xml:space="preserve">, Milano 1917. </w:t>
      </w:r>
    </w:p>
  </w:footnote>
  <w:footnote w:id="1474">
    <w:p w:rsidR="00E51DE6" w:rsidRPr="00654DF0" w:rsidRDefault="00E51DE6" w:rsidP="000E14C0">
      <w:pPr>
        <w:pStyle w:val="a6"/>
        <w:jc w:val="both"/>
        <w:rPr>
          <w:rFonts w:ascii="Garamond" w:hAnsi="Garamond"/>
          <w:lang w:val="it-IT"/>
        </w:rPr>
      </w:pPr>
      <w:r w:rsidRPr="00654DF0">
        <w:rPr>
          <w:rStyle w:val="a7"/>
          <w:rFonts w:ascii="Garamond" w:hAnsi="Garamond"/>
        </w:rPr>
        <w:footnoteRef/>
      </w:r>
      <w:r w:rsidRPr="00654DF0">
        <w:rPr>
          <w:rFonts w:ascii="Garamond" w:hAnsi="Garamond"/>
          <w:lang w:val="it-IT"/>
        </w:rPr>
        <w:t xml:space="preserve">. </w:t>
      </w:r>
      <w:r w:rsidRPr="00654DF0">
        <w:rPr>
          <w:rFonts w:ascii="Garamond" w:hAnsi="Garamond"/>
        </w:rPr>
        <w:t>Βλ</w:t>
      </w:r>
      <w:r w:rsidRPr="00654DF0">
        <w:rPr>
          <w:rFonts w:ascii="Garamond" w:hAnsi="Garamond"/>
          <w:lang w:val="it-IT"/>
        </w:rPr>
        <w:t xml:space="preserve">.: Ugo Ojetti: </w:t>
      </w:r>
      <w:r w:rsidRPr="000827B6">
        <w:rPr>
          <w:rFonts w:ascii="Garamond" w:hAnsi="Garamond"/>
          <w:i/>
          <w:lang w:val="it-IT"/>
        </w:rPr>
        <w:t>Ritratti d’artisti italiani</w:t>
      </w:r>
      <w:r w:rsidRPr="00654DF0">
        <w:rPr>
          <w:rFonts w:ascii="Garamond" w:hAnsi="Garamond"/>
          <w:lang w:val="it-IT"/>
        </w:rPr>
        <w:t xml:space="preserve">, </w:t>
      </w:r>
      <w:r w:rsidRPr="00654DF0">
        <w:rPr>
          <w:rFonts w:ascii="Garamond" w:hAnsi="Garamond"/>
        </w:rPr>
        <w:t>τομ</w:t>
      </w:r>
      <w:r w:rsidRPr="00654DF0">
        <w:rPr>
          <w:rFonts w:ascii="Garamond" w:hAnsi="Garamond"/>
          <w:lang w:val="it-IT"/>
        </w:rPr>
        <w:t>. 1</w:t>
      </w:r>
      <w:r w:rsidRPr="00654DF0">
        <w:rPr>
          <w:rFonts w:ascii="Garamond" w:hAnsi="Garamond"/>
          <w:vertAlign w:val="superscript"/>
        </w:rPr>
        <w:t>ος</w:t>
      </w:r>
      <w:r w:rsidRPr="00654DF0">
        <w:rPr>
          <w:rFonts w:ascii="Garamond" w:hAnsi="Garamond"/>
          <w:lang w:val="it-IT"/>
        </w:rPr>
        <w:t xml:space="preserve">, Treves, Milano 1911, </w:t>
      </w:r>
      <w:r w:rsidRPr="00654DF0">
        <w:rPr>
          <w:rFonts w:ascii="Garamond" w:hAnsi="Garamond"/>
        </w:rPr>
        <w:t>τομ</w:t>
      </w:r>
      <w:r w:rsidRPr="00654DF0">
        <w:rPr>
          <w:rFonts w:ascii="Garamond" w:hAnsi="Garamond"/>
          <w:lang w:val="it-IT"/>
        </w:rPr>
        <w:t>. 2</w:t>
      </w:r>
      <w:r w:rsidRPr="00654DF0">
        <w:rPr>
          <w:rFonts w:ascii="Garamond" w:hAnsi="Garamond"/>
          <w:vertAlign w:val="superscript"/>
        </w:rPr>
        <w:t>ος</w:t>
      </w:r>
      <w:r w:rsidRPr="00654DF0">
        <w:rPr>
          <w:rFonts w:ascii="Garamond" w:hAnsi="Garamond"/>
          <w:lang w:val="it-IT"/>
        </w:rPr>
        <w:t xml:space="preserve">, Treves, Milano 1923˙ </w:t>
      </w:r>
      <w:r w:rsidRPr="00654DF0">
        <w:rPr>
          <w:rFonts w:ascii="Garamond" w:hAnsi="Garamond"/>
          <w:i/>
          <w:lang w:val="it-IT"/>
        </w:rPr>
        <w:t>La pittura italiana dell’Ottocento</w:t>
      </w:r>
      <w:r w:rsidRPr="00654DF0">
        <w:rPr>
          <w:rFonts w:ascii="Garamond" w:hAnsi="Garamond"/>
          <w:lang w:val="it-IT"/>
        </w:rPr>
        <w:t>, Treves, Milano 1929</w:t>
      </w:r>
      <w:r>
        <w:rPr>
          <w:rFonts w:ascii="Garamond" w:hAnsi="Garamond"/>
          <w:lang w:val="it-IT"/>
        </w:rPr>
        <w:t>˙</w:t>
      </w:r>
      <w:r w:rsidRPr="00656AF6">
        <w:rPr>
          <w:rFonts w:ascii="Garamond" w:hAnsi="Garamond"/>
          <w:lang w:val="it-IT"/>
        </w:rPr>
        <w:t xml:space="preserve"> </w:t>
      </w:r>
      <w:r w:rsidRPr="00656AF6">
        <w:rPr>
          <w:rFonts w:ascii="Garamond" w:hAnsi="Garamond"/>
          <w:i/>
          <w:lang w:val="it-IT"/>
        </w:rPr>
        <w:t>I nanni tra le colonne</w:t>
      </w:r>
      <w:r>
        <w:rPr>
          <w:rFonts w:ascii="Garamond" w:hAnsi="Garamond"/>
          <w:lang w:val="it-IT"/>
        </w:rPr>
        <w:t xml:space="preserve">, Treves, Milano 1920˙ </w:t>
      </w:r>
      <w:r w:rsidRPr="00656AF6">
        <w:rPr>
          <w:rFonts w:ascii="Garamond" w:hAnsi="Garamond"/>
          <w:i/>
          <w:lang w:val="it-IT"/>
        </w:rPr>
        <w:t>Raffaelo e alltre leggi</w:t>
      </w:r>
      <w:r>
        <w:rPr>
          <w:rFonts w:ascii="Garamond" w:hAnsi="Garamond"/>
          <w:lang w:val="it-IT"/>
        </w:rPr>
        <w:t xml:space="preserve">, Treves, Milano 1921˙ </w:t>
      </w:r>
      <w:r w:rsidRPr="00656AF6">
        <w:rPr>
          <w:rFonts w:ascii="Garamond" w:hAnsi="Garamond"/>
          <w:i/>
          <w:lang w:val="it-IT"/>
        </w:rPr>
        <w:t>L’atlante di storia d’arte italiana</w:t>
      </w:r>
      <w:r>
        <w:rPr>
          <w:rFonts w:ascii="Garamond" w:hAnsi="Garamond"/>
          <w:lang w:val="it-IT"/>
        </w:rPr>
        <w:t xml:space="preserve">, Treves, Milano 1933. </w:t>
      </w:r>
      <w:r w:rsidRPr="00654DF0">
        <w:rPr>
          <w:rFonts w:ascii="Garamond" w:hAnsi="Garamond"/>
          <w:lang w:val="it-IT"/>
        </w:rPr>
        <w:t xml:space="preserve"> </w:t>
      </w:r>
    </w:p>
  </w:footnote>
  <w:footnote w:id="1475">
    <w:p w:rsidR="00E51DE6" w:rsidRPr="000827B6" w:rsidRDefault="00E51DE6" w:rsidP="000E14C0">
      <w:pPr>
        <w:pStyle w:val="a6"/>
        <w:jc w:val="both"/>
        <w:rPr>
          <w:rFonts w:ascii="Garamond" w:hAnsi="Garamond"/>
          <w:lang w:val="it-IT"/>
        </w:rPr>
      </w:pPr>
      <w:r w:rsidRPr="00972DEC">
        <w:rPr>
          <w:rStyle w:val="a7"/>
          <w:rFonts w:ascii="Garamond" w:hAnsi="Garamond"/>
        </w:rPr>
        <w:footnoteRef/>
      </w:r>
      <w:r w:rsidRPr="00972DEC">
        <w:rPr>
          <w:rFonts w:ascii="Garamond" w:hAnsi="Garamond"/>
          <w:lang w:val="it-IT"/>
        </w:rPr>
        <w:t xml:space="preserve">. Ugo Ojetti: </w:t>
      </w:r>
      <w:r w:rsidRPr="008D340B">
        <w:rPr>
          <w:rFonts w:ascii="Garamond" w:hAnsi="Garamond"/>
          <w:i/>
          <w:lang w:val="it-IT"/>
        </w:rPr>
        <w:t>Cose viste</w:t>
      </w:r>
      <w:r w:rsidRPr="00972DEC">
        <w:rPr>
          <w:rFonts w:ascii="Garamond" w:hAnsi="Garamond"/>
          <w:lang w:val="it-IT"/>
        </w:rPr>
        <w:t xml:space="preserve">, </w:t>
      </w:r>
      <w:r w:rsidRPr="00972DEC">
        <w:rPr>
          <w:rFonts w:ascii="Garamond" w:hAnsi="Garamond"/>
        </w:rPr>
        <w:t>τομ</w:t>
      </w:r>
      <w:r w:rsidRPr="00972DEC">
        <w:rPr>
          <w:rFonts w:ascii="Garamond" w:hAnsi="Garamond"/>
          <w:lang w:val="it-IT"/>
        </w:rPr>
        <w:t>. 1</w:t>
      </w:r>
      <w:r w:rsidRPr="00972DEC">
        <w:rPr>
          <w:rFonts w:ascii="Garamond" w:hAnsi="Garamond"/>
          <w:vertAlign w:val="superscript"/>
        </w:rPr>
        <w:t>ος</w:t>
      </w:r>
      <w:r w:rsidRPr="00972DEC">
        <w:rPr>
          <w:rFonts w:ascii="Garamond" w:hAnsi="Garamond"/>
          <w:lang w:val="it-IT"/>
        </w:rPr>
        <w:t>-5</w:t>
      </w:r>
      <w:r w:rsidRPr="00972DEC">
        <w:rPr>
          <w:rFonts w:ascii="Garamond" w:hAnsi="Garamond"/>
          <w:vertAlign w:val="superscript"/>
        </w:rPr>
        <w:t>ος</w:t>
      </w:r>
      <w:r w:rsidRPr="00972DEC">
        <w:rPr>
          <w:rFonts w:ascii="Garamond" w:hAnsi="Garamond"/>
          <w:lang w:val="it-IT"/>
        </w:rPr>
        <w:t xml:space="preserve">, Treves, Milano 1923-1931 </w:t>
      </w:r>
      <w:r w:rsidRPr="00972DEC">
        <w:rPr>
          <w:rFonts w:ascii="Garamond" w:hAnsi="Garamond"/>
        </w:rPr>
        <w:t>και</w:t>
      </w:r>
      <w:r w:rsidRPr="00972DEC">
        <w:rPr>
          <w:rFonts w:ascii="Garamond" w:hAnsi="Garamond"/>
          <w:lang w:val="it-IT"/>
        </w:rPr>
        <w:t xml:space="preserve"> </w:t>
      </w:r>
      <w:r w:rsidRPr="00972DEC">
        <w:rPr>
          <w:rFonts w:ascii="Garamond" w:hAnsi="Garamond"/>
        </w:rPr>
        <w:t>τομ</w:t>
      </w:r>
      <w:r w:rsidRPr="00972DEC">
        <w:rPr>
          <w:rFonts w:ascii="Garamond" w:hAnsi="Garamond"/>
          <w:lang w:val="it-IT"/>
        </w:rPr>
        <w:t>. 6</w:t>
      </w:r>
      <w:r w:rsidRPr="00972DEC">
        <w:rPr>
          <w:rFonts w:ascii="Garamond" w:hAnsi="Garamond"/>
          <w:vertAlign w:val="superscript"/>
        </w:rPr>
        <w:t>ος</w:t>
      </w:r>
      <w:r w:rsidRPr="00972DEC">
        <w:rPr>
          <w:rFonts w:ascii="Garamond" w:hAnsi="Garamond"/>
          <w:lang w:val="it-IT"/>
        </w:rPr>
        <w:t>-7</w:t>
      </w:r>
      <w:r w:rsidRPr="00972DEC">
        <w:rPr>
          <w:rFonts w:ascii="Garamond" w:hAnsi="Garamond"/>
          <w:vertAlign w:val="superscript"/>
        </w:rPr>
        <w:t>ος</w:t>
      </w:r>
      <w:r w:rsidRPr="00972DEC">
        <w:rPr>
          <w:rFonts w:ascii="Garamond" w:hAnsi="Garamond"/>
          <w:lang w:val="it-IT"/>
        </w:rPr>
        <w:t>, Mondadori, Milano 1934</w:t>
      </w:r>
      <w:r>
        <w:rPr>
          <w:rFonts w:ascii="Garamond" w:hAnsi="Garamond"/>
          <w:lang w:val="it-IT"/>
        </w:rPr>
        <w:t>-</w:t>
      </w:r>
      <w:r w:rsidRPr="00972DEC">
        <w:rPr>
          <w:rFonts w:ascii="Garamond" w:hAnsi="Garamond"/>
          <w:lang w:val="it-IT"/>
        </w:rPr>
        <w:t>1939</w:t>
      </w:r>
      <w:r w:rsidRPr="000827B6">
        <w:rPr>
          <w:rFonts w:ascii="Garamond" w:hAnsi="Garamond"/>
          <w:lang w:val="it-IT"/>
        </w:rPr>
        <w:t>, 1960</w:t>
      </w:r>
      <w:r w:rsidRPr="00972DEC">
        <w:rPr>
          <w:rFonts w:ascii="Garamond" w:hAnsi="Garamond"/>
          <w:lang w:val="it-IT"/>
        </w:rPr>
        <w:t>.</w:t>
      </w:r>
      <w:r w:rsidRPr="000827B6">
        <w:rPr>
          <w:rFonts w:ascii="Garamond" w:hAnsi="Garamond"/>
          <w:lang w:val="it-IT"/>
        </w:rPr>
        <w:t xml:space="preserve"> </w:t>
      </w:r>
      <w:r>
        <w:rPr>
          <w:rFonts w:ascii="Garamond" w:hAnsi="Garamond"/>
        </w:rPr>
        <w:t>Επίσης</w:t>
      </w:r>
      <w:r w:rsidRPr="000827B6">
        <w:rPr>
          <w:rFonts w:ascii="Garamond" w:hAnsi="Garamond"/>
          <w:lang w:val="it-IT"/>
        </w:rPr>
        <w:t xml:space="preserve"> </w:t>
      </w:r>
      <w:r>
        <w:rPr>
          <w:rFonts w:ascii="Garamond" w:hAnsi="Garamond"/>
        </w:rPr>
        <w:t>βλ</w:t>
      </w:r>
      <w:r w:rsidRPr="000827B6">
        <w:rPr>
          <w:rFonts w:ascii="Garamond" w:hAnsi="Garamond"/>
          <w:lang w:val="it-IT"/>
        </w:rPr>
        <w:t xml:space="preserve">.: </w:t>
      </w:r>
      <w:r w:rsidRPr="00972DEC">
        <w:rPr>
          <w:rFonts w:ascii="Garamond" w:hAnsi="Garamond"/>
          <w:lang w:val="it-IT"/>
        </w:rPr>
        <w:t xml:space="preserve">Ugo Ojetti: </w:t>
      </w:r>
      <w:r w:rsidRPr="000827B6">
        <w:rPr>
          <w:rFonts w:ascii="Garamond" w:hAnsi="Garamond"/>
          <w:i/>
          <w:lang w:val="it-IT"/>
        </w:rPr>
        <w:t>Taccuini 1914-1943</w:t>
      </w:r>
      <w:r>
        <w:rPr>
          <w:rFonts w:ascii="Garamond" w:hAnsi="Garamond"/>
          <w:lang w:val="it-IT"/>
        </w:rPr>
        <w:t>, Sansoni, Firenze 1954˙</w:t>
      </w:r>
      <w:r w:rsidRPr="000827B6">
        <w:rPr>
          <w:rFonts w:ascii="Garamond" w:hAnsi="Garamond"/>
          <w:lang w:val="it-IT"/>
        </w:rPr>
        <w:t xml:space="preserve"> </w:t>
      </w:r>
      <w:r w:rsidRPr="00972DEC">
        <w:rPr>
          <w:rFonts w:ascii="Garamond" w:hAnsi="Garamond"/>
          <w:lang w:val="it-IT"/>
        </w:rPr>
        <w:t>Ugo Ojetti:</w:t>
      </w:r>
      <w:r>
        <w:rPr>
          <w:rFonts w:ascii="Garamond" w:hAnsi="Garamond"/>
          <w:lang w:val="it-IT"/>
        </w:rPr>
        <w:t xml:space="preserve"> </w:t>
      </w:r>
      <w:r w:rsidRPr="000827B6">
        <w:rPr>
          <w:rFonts w:ascii="Garamond" w:hAnsi="Garamond"/>
          <w:i/>
          <w:lang w:val="it-IT"/>
        </w:rPr>
        <w:t>Lettere alla moglie</w:t>
      </w:r>
      <w:r>
        <w:rPr>
          <w:rFonts w:ascii="Garamond" w:hAnsi="Garamond"/>
          <w:lang w:val="it-IT"/>
        </w:rPr>
        <w:t xml:space="preserve">, Sansoni, Firenze 1964˙ </w:t>
      </w:r>
      <w:r w:rsidRPr="00972DEC">
        <w:rPr>
          <w:rFonts w:ascii="Garamond" w:hAnsi="Garamond"/>
          <w:lang w:val="it-IT"/>
        </w:rPr>
        <w:t>Ugo Ojetti:</w:t>
      </w:r>
      <w:r>
        <w:rPr>
          <w:rFonts w:ascii="Garamond" w:hAnsi="Garamond"/>
          <w:lang w:val="it-IT"/>
        </w:rPr>
        <w:t xml:space="preserve"> </w:t>
      </w:r>
      <w:r w:rsidRPr="000827B6">
        <w:rPr>
          <w:rFonts w:ascii="Garamond" w:hAnsi="Garamond"/>
          <w:i/>
          <w:lang w:val="it-IT"/>
        </w:rPr>
        <w:t>Carteggio D’Annunzio (1894-1937)</w:t>
      </w:r>
      <w:r>
        <w:rPr>
          <w:rFonts w:ascii="Garamond" w:hAnsi="Garamond"/>
          <w:lang w:val="it-IT"/>
        </w:rPr>
        <w:t>, επιμ</w:t>
      </w:r>
      <w:r>
        <w:rPr>
          <w:rFonts w:ascii="Garamond" w:hAnsi="Garamond"/>
        </w:rPr>
        <w:t>έλεια</w:t>
      </w:r>
      <w:r w:rsidRPr="000827B6">
        <w:rPr>
          <w:rFonts w:ascii="Garamond" w:hAnsi="Garamond"/>
          <w:lang w:val="it-IT"/>
        </w:rPr>
        <w:t xml:space="preserve">: </w:t>
      </w:r>
      <w:r>
        <w:rPr>
          <w:rFonts w:ascii="Garamond" w:hAnsi="Garamond"/>
          <w:lang w:val="it-IT"/>
        </w:rPr>
        <w:t xml:space="preserve">C. Ceccuti, Le Monier, Firenze 1979. </w:t>
      </w:r>
    </w:p>
  </w:footnote>
  <w:footnote w:id="1476">
    <w:p w:rsidR="00E51DE6" w:rsidRPr="00B41466" w:rsidRDefault="00E51DE6" w:rsidP="000E14C0">
      <w:pPr>
        <w:pStyle w:val="a6"/>
        <w:jc w:val="both"/>
        <w:rPr>
          <w:rFonts w:ascii="Garamond" w:hAnsi="Garamond"/>
          <w:lang w:val="it-IT"/>
        </w:rPr>
      </w:pPr>
      <w:r w:rsidRPr="00B41466">
        <w:rPr>
          <w:rStyle w:val="a7"/>
          <w:rFonts w:ascii="Garamond" w:hAnsi="Garamond"/>
        </w:rPr>
        <w:footnoteRef/>
      </w:r>
      <w:r w:rsidRPr="00B41466">
        <w:rPr>
          <w:rFonts w:ascii="Garamond" w:hAnsi="Garamond"/>
          <w:lang w:val="it-IT"/>
        </w:rPr>
        <w:t xml:space="preserve">. </w:t>
      </w:r>
      <w:r w:rsidRPr="00B41466">
        <w:rPr>
          <w:rFonts w:ascii="Garamond" w:hAnsi="Garamond"/>
        </w:rPr>
        <w:t>Βλ</w:t>
      </w:r>
      <w:r w:rsidRPr="00B41466">
        <w:rPr>
          <w:rFonts w:ascii="Garamond" w:hAnsi="Garamond"/>
          <w:lang w:val="it-IT"/>
        </w:rPr>
        <w:t xml:space="preserve">. Ugo Ojetti: </w:t>
      </w:r>
      <w:r w:rsidRPr="00B41466">
        <w:rPr>
          <w:rFonts w:ascii="Garamond" w:hAnsi="Garamond"/>
          <w:i/>
          <w:lang w:val="it-IT"/>
        </w:rPr>
        <w:t>I capricci di Conte Ottavio</w:t>
      </w:r>
      <w:r w:rsidRPr="00B41466">
        <w:rPr>
          <w:rFonts w:ascii="Garamond" w:hAnsi="Garamond"/>
          <w:lang w:val="it-IT"/>
        </w:rPr>
        <w:t xml:space="preserve">, Treves, Milano 1908-1909. </w:t>
      </w:r>
    </w:p>
  </w:footnote>
  <w:footnote w:id="1477">
    <w:p w:rsidR="00E51DE6" w:rsidRPr="001F0D26" w:rsidRDefault="00E51DE6" w:rsidP="000E14C0">
      <w:pPr>
        <w:pStyle w:val="a6"/>
        <w:jc w:val="both"/>
        <w:rPr>
          <w:rFonts w:ascii="Garamond" w:hAnsi="Garamond"/>
          <w:lang w:val="it-IT"/>
        </w:rPr>
      </w:pPr>
      <w:r w:rsidRPr="00394D53">
        <w:rPr>
          <w:rStyle w:val="a7"/>
          <w:rFonts w:ascii="Garamond" w:hAnsi="Garamond"/>
        </w:rPr>
        <w:footnoteRef/>
      </w:r>
      <w:r w:rsidRPr="00394D53">
        <w:rPr>
          <w:rFonts w:ascii="Garamond" w:hAnsi="Garamond"/>
          <w:lang w:val="it-IT"/>
        </w:rPr>
        <w:t xml:space="preserve">. </w:t>
      </w:r>
      <w:r w:rsidRPr="00394D53">
        <w:rPr>
          <w:rFonts w:ascii="Garamond" w:hAnsi="Garamond"/>
        </w:rPr>
        <w:t>Βλ</w:t>
      </w:r>
      <w:r w:rsidRPr="00394D53">
        <w:rPr>
          <w:rFonts w:ascii="Garamond" w:hAnsi="Garamond"/>
          <w:lang w:val="it-IT"/>
        </w:rPr>
        <w:t xml:space="preserve">. </w:t>
      </w:r>
      <w:r w:rsidRPr="00394D53">
        <w:rPr>
          <w:rFonts w:ascii="Garamond" w:hAnsi="Garamond"/>
        </w:rPr>
        <w:t>Σχετικά</w:t>
      </w:r>
      <w:r w:rsidRPr="00394D53">
        <w:rPr>
          <w:rFonts w:ascii="Garamond" w:hAnsi="Garamond"/>
          <w:lang w:val="it-IT"/>
        </w:rPr>
        <w:t xml:space="preserve">: G. Pullini: </w:t>
      </w:r>
      <w:r w:rsidRPr="00394D53">
        <w:rPr>
          <w:rFonts w:ascii="Garamond" w:hAnsi="Garamond"/>
          <w:i/>
          <w:lang w:val="it-IT"/>
        </w:rPr>
        <w:t>Introduzione a Pègaso. Pan, antologia</w:t>
      </w:r>
      <w:r>
        <w:rPr>
          <w:rFonts w:ascii="Garamond" w:hAnsi="Garamond"/>
          <w:lang w:val="it-IT"/>
        </w:rPr>
        <w:t xml:space="preserve">, Canova, Treviso 1976˙ S. Costa-E. Ghidetti: </w:t>
      </w:r>
      <w:r w:rsidRPr="001F0D26">
        <w:rPr>
          <w:rFonts w:ascii="Garamond" w:hAnsi="Garamond"/>
          <w:i/>
          <w:lang w:val="it-IT"/>
        </w:rPr>
        <w:t>Dizionario critico della letteratura italiana del Novecento</w:t>
      </w:r>
      <w:r>
        <w:rPr>
          <w:rFonts w:ascii="Garamond" w:hAnsi="Garamond"/>
          <w:lang w:val="it-IT"/>
        </w:rPr>
        <w:t xml:space="preserve">, Editori Riuniti, Roma 1997, </w:t>
      </w:r>
      <w:r>
        <w:rPr>
          <w:rFonts w:ascii="Garamond" w:hAnsi="Garamond"/>
        </w:rPr>
        <w:t>σσ</w:t>
      </w:r>
      <w:r w:rsidRPr="001F0D26">
        <w:rPr>
          <w:rFonts w:ascii="Garamond" w:hAnsi="Garamond"/>
          <w:lang w:val="it-IT"/>
        </w:rPr>
        <w:t>.</w:t>
      </w:r>
      <w:r>
        <w:rPr>
          <w:rFonts w:ascii="Garamond" w:hAnsi="Garamond"/>
          <w:lang w:val="it-IT"/>
        </w:rPr>
        <w:t xml:space="preserve"> </w:t>
      </w:r>
      <w:r w:rsidRPr="008D5718">
        <w:rPr>
          <w:rFonts w:ascii="Garamond" w:hAnsi="Garamond"/>
          <w:lang w:val="it-IT"/>
        </w:rPr>
        <w:t xml:space="preserve">580-581, </w:t>
      </w:r>
      <w:r w:rsidRPr="001F0D26">
        <w:rPr>
          <w:rFonts w:ascii="Garamond" w:hAnsi="Garamond"/>
          <w:lang w:val="it-IT"/>
        </w:rPr>
        <w:t>622-623.</w:t>
      </w:r>
    </w:p>
  </w:footnote>
  <w:footnote w:id="1478">
    <w:p w:rsidR="00E51DE6" w:rsidRPr="0002032A" w:rsidRDefault="00E51DE6" w:rsidP="000E14C0">
      <w:pPr>
        <w:pStyle w:val="a6"/>
        <w:jc w:val="both"/>
        <w:rPr>
          <w:rFonts w:ascii="Garamond" w:hAnsi="Garamond"/>
          <w:lang w:val="it-IT"/>
        </w:rPr>
      </w:pPr>
      <w:r w:rsidRPr="0002032A">
        <w:rPr>
          <w:rStyle w:val="a7"/>
          <w:rFonts w:ascii="Garamond" w:hAnsi="Garamond"/>
        </w:rPr>
        <w:footnoteRef/>
      </w:r>
      <w:r w:rsidRPr="0002032A">
        <w:rPr>
          <w:rFonts w:ascii="Garamond" w:hAnsi="Garamond"/>
          <w:lang w:val="it-IT"/>
        </w:rPr>
        <w:t xml:space="preserve">. Ugo Ijetti: </w:t>
      </w:r>
      <w:r w:rsidRPr="0002032A">
        <w:rPr>
          <w:rFonts w:ascii="Garamond" w:hAnsi="Garamond"/>
          <w:i/>
          <w:lang w:val="it-IT"/>
        </w:rPr>
        <w:t>Sessanta</w:t>
      </w:r>
      <w:r w:rsidRPr="0002032A">
        <w:rPr>
          <w:rFonts w:ascii="Garamond" w:hAnsi="Garamond"/>
          <w:lang w:val="it-IT"/>
        </w:rPr>
        <w:t>, Milano, Mondadori, 1937.</w:t>
      </w:r>
    </w:p>
  </w:footnote>
  <w:footnote w:id="1479">
    <w:p w:rsidR="00E51DE6" w:rsidRPr="0002032A" w:rsidRDefault="00E51DE6" w:rsidP="00762A67">
      <w:pPr>
        <w:pStyle w:val="a6"/>
        <w:jc w:val="both"/>
        <w:rPr>
          <w:rFonts w:ascii="Garamond" w:hAnsi="Garamond"/>
        </w:rPr>
      </w:pPr>
      <w:r w:rsidRPr="0002032A">
        <w:rPr>
          <w:rStyle w:val="a7"/>
          <w:rFonts w:ascii="Garamond" w:hAnsi="Garamond"/>
        </w:rPr>
        <w:footnoteRef/>
      </w:r>
      <w:r w:rsidRPr="0002032A">
        <w:rPr>
          <w:rFonts w:ascii="Garamond" w:hAnsi="Garamond"/>
        </w:rPr>
        <w:t xml:space="preserve">. </w:t>
      </w:r>
      <w:r w:rsidRPr="0002032A">
        <w:rPr>
          <w:rFonts w:ascii="Garamond" w:hAnsi="Garamond"/>
          <w:lang w:val="it-IT"/>
        </w:rPr>
        <w:t>Ugo</w:t>
      </w:r>
      <w:r w:rsidRPr="0002032A">
        <w:rPr>
          <w:rFonts w:ascii="Garamond" w:hAnsi="Garamond"/>
        </w:rPr>
        <w:t xml:space="preserve"> </w:t>
      </w:r>
      <w:r w:rsidRPr="0002032A">
        <w:rPr>
          <w:rFonts w:ascii="Garamond" w:hAnsi="Garamond"/>
          <w:lang w:val="it-IT"/>
        </w:rPr>
        <w:t>Ojetti</w:t>
      </w:r>
      <w:r w:rsidRPr="0002032A">
        <w:rPr>
          <w:rFonts w:ascii="Garamond" w:hAnsi="Garamond"/>
        </w:rPr>
        <w:t xml:space="preserve">: «Ένα γαρύφαλλον. Δραμάτιον μονόπρακτον», </w:t>
      </w:r>
      <w:r w:rsidRPr="00684B64">
        <w:rPr>
          <w:rFonts w:ascii="Garamond" w:hAnsi="Garamond"/>
          <w:i/>
        </w:rPr>
        <w:t>Ημερολόγιο Σκόκου</w:t>
      </w:r>
      <w:r w:rsidRPr="0002032A">
        <w:rPr>
          <w:rFonts w:ascii="Garamond" w:hAnsi="Garamond"/>
        </w:rPr>
        <w:t>, τομ. 23</w:t>
      </w:r>
      <w:r w:rsidRPr="0002032A">
        <w:rPr>
          <w:rFonts w:ascii="Garamond" w:hAnsi="Garamond"/>
          <w:vertAlign w:val="superscript"/>
        </w:rPr>
        <w:t>ος</w:t>
      </w:r>
      <w:r w:rsidRPr="0002032A">
        <w:rPr>
          <w:rFonts w:ascii="Garamond" w:hAnsi="Garamond"/>
        </w:rPr>
        <w:t xml:space="preserve">, αρ. 1, τχ. 1, σσ. 266-283.  </w:t>
      </w:r>
    </w:p>
  </w:footnote>
  <w:footnote w:id="1480">
    <w:p w:rsidR="00E51DE6" w:rsidRPr="00D678E6" w:rsidRDefault="00E51DE6" w:rsidP="00D678E6">
      <w:pPr>
        <w:pStyle w:val="a6"/>
        <w:jc w:val="both"/>
        <w:rPr>
          <w:rFonts w:ascii="Garamond" w:hAnsi="Garamond"/>
        </w:rPr>
      </w:pPr>
      <w:r w:rsidRPr="00D678E6">
        <w:rPr>
          <w:rStyle w:val="a7"/>
          <w:rFonts w:ascii="Garamond" w:hAnsi="Garamond"/>
        </w:rPr>
        <w:footnoteRef/>
      </w:r>
      <w:r w:rsidRPr="00D678E6">
        <w:rPr>
          <w:rFonts w:ascii="Garamond" w:hAnsi="Garamond"/>
        </w:rPr>
        <w:t>. Ό.π., σ. 268.</w:t>
      </w:r>
    </w:p>
  </w:footnote>
  <w:footnote w:id="1481">
    <w:p w:rsidR="00E51DE6" w:rsidRPr="00D678E6" w:rsidRDefault="00E51DE6" w:rsidP="00D678E6">
      <w:pPr>
        <w:pStyle w:val="a6"/>
        <w:jc w:val="both"/>
        <w:rPr>
          <w:rFonts w:ascii="Garamond" w:hAnsi="Garamond"/>
        </w:rPr>
      </w:pPr>
      <w:r w:rsidRPr="00D678E6">
        <w:rPr>
          <w:rStyle w:val="a7"/>
          <w:rFonts w:ascii="Garamond" w:hAnsi="Garamond"/>
        </w:rPr>
        <w:footnoteRef/>
      </w:r>
      <w:r w:rsidRPr="00D678E6">
        <w:rPr>
          <w:rFonts w:ascii="Garamond" w:hAnsi="Garamond"/>
        </w:rPr>
        <w:t>. Ό.π., σ. 270.</w:t>
      </w:r>
    </w:p>
  </w:footnote>
  <w:footnote w:id="1482">
    <w:p w:rsidR="00E51DE6" w:rsidRPr="00DA5C1E" w:rsidRDefault="00E51DE6" w:rsidP="00DA5C1E">
      <w:pPr>
        <w:pStyle w:val="a6"/>
        <w:jc w:val="both"/>
        <w:rPr>
          <w:rFonts w:ascii="Garamond" w:hAnsi="Garamond"/>
        </w:rPr>
      </w:pPr>
      <w:r w:rsidRPr="00DA5C1E">
        <w:rPr>
          <w:rStyle w:val="a7"/>
          <w:rFonts w:ascii="Garamond" w:hAnsi="Garamond"/>
        </w:rPr>
        <w:footnoteRef/>
      </w:r>
      <w:r w:rsidRPr="00DA5C1E">
        <w:rPr>
          <w:rFonts w:ascii="Garamond" w:hAnsi="Garamond"/>
        </w:rPr>
        <w:t>. Ό.π., σ. 270.</w:t>
      </w:r>
    </w:p>
  </w:footnote>
  <w:footnote w:id="1483">
    <w:p w:rsidR="00E51DE6" w:rsidRPr="0053060E" w:rsidRDefault="00E51DE6" w:rsidP="000E14C0">
      <w:pPr>
        <w:pStyle w:val="a6"/>
        <w:jc w:val="both"/>
        <w:rPr>
          <w:rStyle w:val="a7"/>
        </w:rPr>
      </w:pPr>
      <w:r w:rsidRPr="00B14BE2">
        <w:rPr>
          <w:rStyle w:val="a7"/>
          <w:rFonts w:ascii="Garamond" w:hAnsi="Garamond"/>
        </w:rPr>
        <w:footnoteRef/>
      </w:r>
      <w:r w:rsidRPr="00B14BE2">
        <w:rPr>
          <w:rFonts w:ascii="Garamond" w:hAnsi="Garamond"/>
        </w:rPr>
        <w:t xml:space="preserve">. Ανώνυμος: «Θέατρα», </w:t>
      </w:r>
      <w:r w:rsidRPr="00B14BE2">
        <w:rPr>
          <w:rFonts w:ascii="Garamond" w:hAnsi="Garamond"/>
          <w:i/>
        </w:rPr>
        <w:t>Εμπρός</w:t>
      </w:r>
      <w:r w:rsidRPr="00B14BE2">
        <w:rPr>
          <w:rFonts w:ascii="Garamond" w:hAnsi="Garamond"/>
        </w:rPr>
        <w:t>, έτος 22</w:t>
      </w:r>
      <w:r w:rsidRPr="00B14BE2">
        <w:rPr>
          <w:rFonts w:ascii="Garamond" w:hAnsi="Garamond"/>
          <w:vertAlign w:val="superscript"/>
        </w:rPr>
        <w:t>ο</w:t>
      </w:r>
      <w:r w:rsidRPr="00B14BE2">
        <w:rPr>
          <w:rFonts w:ascii="Garamond" w:hAnsi="Garamond"/>
        </w:rPr>
        <w:t>, αρ. 7571, 10/11/1917, σ. 2</w:t>
      </w:r>
      <w:r>
        <w:rPr>
          <w:rFonts w:ascii="Garamond" w:hAnsi="Garamond"/>
        </w:rPr>
        <w:t>˙</w:t>
      </w:r>
      <w:r w:rsidRPr="0053060E">
        <w:rPr>
          <w:rStyle w:val="a7"/>
        </w:rPr>
        <w:t xml:space="preserve"> </w:t>
      </w:r>
      <w:r w:rsidRPr="00B14BE2">
        <w:rPr>
          <w:rFonts w:ascii="Garamond" w:hAnsi="Garamond"/>
        </w:rPr>
        <w:t>Ανώνυμος: «Θέατρα»,</w:t>
      </w:r>
      <w:r>
        <w:rPr>
          <w:rFonts w:ascii="Garamond" w:hAnsi="Garamond"/>
        </w:rPr>
        <w:t xml:space="preserve"> </w:t>
      </w:r>
      <w:r w:rsidRPr="0053060E">
        <w:rPr>
          <w:rFonts w:ascii="Garamond" w:hAnsi="Garamond"/>
          <w:i/>
        </w:rPr>
        <w:t>Σκριπ</w:t>
      </w:r>
      <w:r>
        <w:rPr>
          <w:rFonts w:ascii="Garamond" w:hAnsi="Garamond"/>
        </w:rPr>
        <w:t xml:space="preserve">, έτος Κ´, περίοδος Ζ´, αρ. 8349, 10/11/1917, σ. 2. </w:t>
      </w:r>
    </w:p>
  </w:footnote>
  <w:footnote w:id="1484">
    <w:p w:rsidR="00E51DE6" w:rsidRPr="00D555BA" w:rsidRDefault="00E51DE6" w:rsidP="000E14C0">
      <w:pPr>
        <w:pStyle w:val="a6"/>
        <w:jc w:val="both"/>
        <w:rPr>
          <w:rFonts w:ascii="Garamond" w:hAnsi="Garamond"/>
        </w:rPr>
      </w:pPr>
      <w:r w:rsidRPr="00D555BA">
        <w:rPr>
          <w:rStyle w:val="a7"/>
          <w:rFonts w:ascii="Garamond" w:hAnsi="Garamond"/>
        </w:rPr>
        <w:footnoteRef/>
      </w:r>
      <w:r w:rsidRPr="00D555BA">
        <w:rPr>
          <w:rFonts w:ascii="Garamond" w:hAnsi="Garamond"/>
        </w:rPr>
        <w:t xml:space="preserve">. Ανώνυμος: «Θέατρα», </w:t>
      </w:r>
      <w:r w:rsidRPr="00D555BA">
        <w:rPr>
          <w:rFonts w:ascii="Garamond" w:hAnsi="Garamond"/>
          <w:i/>
        </w:rPr>
        <w:t>Εμπρός</w:t>
      </w:r>
      <w:r w:rsidRPr="00D555BA">
        <w:rPr>
          <w:rFonts w:ascii="Garamond" w:hAnsi="Garamond"/>
        </w:rPr>
        <w:t>, έτος 24</w:t>
      </w:r>
      <w:r w:rsidRPr="00D555BA">
        <w:rPr>
          <w:rFonts w:ascii="Garamond" w:hAnsi="Garamond"/>
          <w:vertAlign w:val="superscript"/>
        </w:rPr>
        <w:t>ο</w:t>
      </w:r>
      <w:r w:rsidRPr="00D555BA">
        <w:rPr>
          <w:rFonts w:ascii="Garamond" w:hAnsi="Garamond"/>
        </w:rPr>
        <w:t xml:space="preserve">, αρ. 8292, 14/11/1919, σ. 2. </w:t>
      </w:r>
    </w:p>
  </w:footnote>
  <w:footnote w:id="1485">
    <w:p w:rsidR="00E51DE6" w:rsidRPr="00D15069" w:rsidRDefault="00E51DE6" w:rsidP="00D15069">
      <w:pPr>
        <w:pStyle w:val="a6"/>
        <w:jc w:val="both"/>
        <w:rPr>
          <w:rFonts w:ascii="Garamond" w:hAnsi="Garamond"/>
        </w:rPr>
      </w:pPr>
      <w:r w:rsidRPr="00D15069">
        <w:rPr>
          <w:rStyle w:val="a7"/>
          <w:rFonts w:ascii="Garamond" w:hAnsi="Garamond"/>
        </w:rPr>
        <w:footnoteRef/>
      </w:r>
      <w:r w:rsidRPr="00D15069">
        <w:rPr>
          <w:rFonts w:ascii="Garamond" w:hAnsi="Garamond"/>
        </w:rPr>
        <w:t xml:space="preserve">. Για το καλλιτεχνικό έργο του Θ. Οικονόμου βλ.: Τασία Αδάμ: </w:t>
      </w:r>
      <w:r w:rsidRPr="00D15069">
        <w:rPr>
          <w:rFonts w:ascii="Garamond" w:hAnsi="Garamond"/>
          <w:i/>
        </w:rPr>
        <w:t>Θωμάς Οικονόμου: ο μεγάλος σκηνοθέτης και ηθοποιός: Λυρική βιογραφία</w:t>
      </w:r>
      <w:r w:rsidRPr="00D15069">
        <w:rPr>
          <w:rFonts w:ascii="Garamond" w:hAnsi="Garamond"/>
        </w:rPr>
        <w:t>, Αθήνα 1965.</w:t>
      </w:r>
    </w:p>
  </w:footnote>
  <w:footnote w:id="1486">
    <w:p w:rsidR="00E51DE6" w:rsidRPr="002C3999" w:rsidRDefault="00E51DE6" w:rsidP="000E14C0">
      <w:pPr>
        <w:pStyle w:val="a6"/>
        <w:jc w:val="both"/>
        <w:rPr>
          <w:rFonts w:ascii="Garamond" w:hAnsi="Garamond"/>
        </w:rPr>
      </w:pPr>
      <w:r w:rsidRPr="002C3999">
        <w:rPr>
          <w:rStyle w:val="a7"/>
          <w:rFonts w:ascii="Garamond" w:hAnsi="Garamond"/>
        </w:rPr>
        <w:footnoteRef/>
      </w:r>
      <w:r w:rsidRPr="002C3999">
        <w:rPr>
          <w:rFonts w:ascii="Garamond" w:hAnsi="Garamond"/>
        </w:rPr>
        <w:t>. Στην παράσταση πρωταγωνιστεί στον ρόλο του Ιουλίου ο Ηλίας Δεστούνης, του Λουδοβίκου ο Μ. Ερμάννος, του Νίκου ο Ορ. Κοντογιάννης, του Κόκκου ο Α. Παντόπουλος, της Ίντα η Αγ. Κοτσάλη, της Νίνα η Α. Κωνσταντίνου και του αστυνόμου ο Π</w:t>
      </w:r>
      <w:r>
        <w:rPr>
          <w:rFonts w:ascii="Garamond" w:hAnsi="Garamond"/>
        </w:rPr>
        <w:t xml:space="preserve">. Συριόπουλος, βλ.: </w:t>
      </w:r>
      <w:r w:rsidRPr="002C3999">
        <w:rPr>
          <w:rFonts w:ascii="Garamond" w:hAnsi="Garamond"/>
        </w:rPr>
        <w:t xml:space="preserve">Πηγή εύρεσης πληροφορίας Αρχείο Θεατρικού Μουσείου, κωδικός προγράμματος: 57340 και θέση: 156/2. </w:t>
      </w:r>
    </w:p>
  </w:footnote>
  <w:footnote w:id="1487">
    <w:p w:rsidR="00E51DE6" w:rsidRPr="00256863" w:rsidRDefault="00E51DE6" w:rsidP="000E14C0">
      <w:pPr>
        <w:pStyle w:val="a6"/>
        <w:jc w:val="both"/>
        <w:rPr>
          <w:rFonts w:ascii="Garamond" w:hAnsi="Garamond"/>
        </w:rPr>
      </w:pPr>
      <w:r w:rsidRPr="00256863">
        <w:rPr>
          <w:rStyle w:val="a7"/>
          <w:rFonts w:ascii="Garamond" w:hAnsi="Garamond"/>
        </w:rPr>
        <w:footnoteRef/>
      </w:r>
      <w:r w:rsidRPr="00256863">
        <w:rPr>
          <w:rFonts w:ascii="Garamond" w:hAnsi="Garamond"/>
        </w:rPr>
        <w:t xml:space="preserve">. Ανώνυμος: «Τέχνη. Θέατρον», </w:t>
      </w:r>
      <w:r w:rsidRPr="00256863">
        <w:rPr>
          <w:rFonts w:ascii="Garamond" w:hAnsi="Garamond"/>
          <w:i/>
        </w:rPr>
        <w:t>Ελλάς</w:t>
      </w:r>
      <w:r w:rsidRPr="00256863">
        <w:rPr>
          <w:rFonts w:ascii="Garamond" w:hAnsi="Garamond"/>
        </w:rPr>
        <w:t>, 21/11/1919, φύλλο 2</w:t>
      </w:r>
      <w:r w:rsidRPr="00256863">
        <w:rPr>
          <w:rFonts w:ascii="Garamond" w:hAnsi="Garamond"/>
          <w:vertAlign w:val="superscript"/>
        </w:rPr>
        <w:t>ο</w:t>
      </w:r>
      <w:r w:rsidRPr="00256863">
        <w:rPr>
          <w:rFonts w:ascii="Garamond" w:hAnsi="Garamond"/>
        </w:rPr>
        <w:t xml:space="preserve">.  </w:t>
      </w:r>
    </w:p>
  </w:footnote>
  <w:footnote w:id="1488">
    <w:p w:rsidR="00E51DE6" w:rsidRPr="006508BA" w:rsidRDefault="00E51DE6" w:rsidP="000E14C0">
      <w:pPr>
        <w:pStyle w:val="a6"/>
        <w:rPr>
          <w:rFonts w:ascii="Garamond" w:hAnsi="Garamond"/>
        </w:rPr>
      </w:pPr>
      <w:r>
        <w:rPr>
          <w:rStyle w:val="a7"/>
        </w:rPr>
        <w:footnoteRef/>
      </w:r>
      <w:r w:rsidRPr="00B14BE2">
        <w:t xml:space="preserve">. </w:t>
      </w:r>
      <w:r>
        <w:rPr>
          <w:rFonts w:ascii="Garamond" w:hAnsi="Garamond"/>
        </w:rPr>
        <w:t>Ανώνυμος</w:t>
      </w:r>
      <w:r w:rsidRPr="0046442F">
        <w:rPr>
          <w:rFonts w:ascii="Garamond" w:hAnsi="Garamond"/>
        </w:rPr>
        <w:t>: «</w:t>
      </w:r>
      <w:r>
        <w:rPr>
          <w:rFonts w:ascii="Garamond" w:hAnsi="Garamond"/>
        </w:rPr>
        <w:t>Θέατρα</w:t>
      </w:r>
      <w:r w:rsidRPr="0046442F">
        <w:rPr>
          <w:rFonts w:ascii="Garamond" w:hAnsi="Garamond"/>
        </w:rPr>
        <w:t xml:space="preserve">», </w:t>
      </w:r>
      <w:r w:rsidRPr="0046442F">
        <w:rPr>
          <w:rFonts w:ascii="Garamond" w:hAnsi="Garamond"/>
          <w:i/>
        </w:rPr>
        <w:t>Ριζοσπάστης</w:t>
      </w:r>
      <w:r w:rsidRPr="0046442F">
        <w:rPr>
          <w:rFonts w:ascii="Garamond" w:hAnsi="Garamond"/>
        </w:rPr>
        <w:t xml:space="preserve">, </w:t>
      </w:r>
      <w:r>
        <w:rPr>
          <w:rFonts w:ascii="Garamond" w:hAnsi="Garamond"/>
        </w:rPr>
        <w:t xml:space="preserve">έτος Δ´, αρ. 1265, </w:t>
      </w:r>
      <w:r w:rsidRPr="0046442F">
        <w:rPr>
          <w:rFonts w:ascii="Garamond" w:hAnsi="Garamond"/>
        </w:rPr>
        <w:t xml:space="preserve">6/2/1921, </w:t>
      </w:r>
      <w:r>
        <w:rPr>
          <w:rFonts w:ascii="Garamond" w:hAnsi="Garamond"/>
        </w:rPr>
        <w:t>σ</w:t>
      </w:r>
      <w:r w:rsidRPr="0046442F">
        <w:rPr>
          <w:rFonts w:ascii="Garamond" w:hAnsi="Garamond"/>
        </w:rPr>
        <w:t xml:space="preserve">. </w:t>
      </w:r>
      <w:r>
        <w:rPr>
          <w:rFonts w:ascii="Garamond" w:hAnsi="Garamond"/>
        </w:rPr>
        <w:t xml:space="preserve">2. </w:t>
      </w:r>
    </w:p>
  </w:footnote>
  <w:footnote w:id="1489">
    <w:p w:rsidR="00E51DE6" w:rsidRPr="00FB2447" w:rsidRDefault="00E51DE6" w:rsidP="00D42008">
      <w:pPr>
        <w:pStyle w:val="a6"/>
        <w:jc w:val="both"/>
        <w:rPr>
          <w:rFonts w:ascii="Garamond" w:hAnsi="Garamond"/>
          <w:lang w:val="it-IT"/>
        </w:rPr>
      </w:pPr>
      <w:r w:rsidRPr="00693585">
        <w:rPr>
          <w:rStyle w:val="a7"/>
          <w:rFonts w:ascii="Garamond" w:hAnsi="Garamond"/>
        </w:rPr>
        <w:footnoteRef/>
      </w:r>
      <w:r w:rsidRPr="00D42008">
        <w:rPr>
          <w:rFonts w:ascii="Garamond" w:hAnsi="Garamond"/>
          <w:lang w:val="en-US"/>
        </w:rPr>
        <w:t xml:space="preserve">. </w:t>
      </w:r>
      <w:r w:rsidRPr="00693585">
        <w:rPr>
          <w:rFonts w:ascii="Garamond" w:hAnsi="Garamond"/>
        </w:rPr>
        <w:t>Αναφορικά</w:t>
      </w:r>
      <w:r w:rsidRPr="00693585">
        <w:rPr>
          <w:rFonts w:ascii="Garamond" w:hAnsi="Garamond"/>
          <w:lang w:val="it-IT"/>
        </w:rPr>
        <w:t xml:space="preserve"> </w:t>
      </w:r>
      <w:r w:rsidRPr="00693585">
        <w:rPr>
          <w:rFonts w:ascii="Garamond" w:hAnsi="Garamond"/>
        </w:rPr>
        <w:t>με</w:t>
      </w:r>
      <w:r w:rsidRPr="00693585">
        <w:rPr>
          <w:rFonts w:ascii="Garamond" w:hAnsi="Garamond"/>
          <w:lang w:val="it-IT"/>
        </w:rPr>
        <w:t xml:space="preserve"> </w:t>
      </w:r>
      <w:r w:rsidRPr="00693585">
        <w:rPr>
          <w:rFonts w:ascii="Garamond" w:hAnsi="Garamond"/>
        </w:rPr>
        <w:t>το</w:t>
      </w:r>
      <w:r w:rsidRPr="00693585">
        <w:rPr>
          <w:rFonts w:ascii="Garamond" w:hAnsi="Garamond"/>
          <w:lang w:val="it-IT"/>
        </w:rPr>
        <w:t xml:space="preserve"> </w:t>
      </w:r>
      <w:r w:rsidRPr="00693585">
        <w:rPr>
          <w:rFonts w:ascii="Garamond" w:hAnsi="Garamond"/>
        </w:rPr>
        <w:t>έργο</w:t>
      </w:r>
      <w:r w:rsidRPr="00693585">
        <w:rPr>
          <w:rFonts w:ascii="Garamond" w:hAnsi="Garamond"/>
          <w:lang w:val="it-IT"/>
        </w:rPr>
        <w:t xml:space="preserve"> </w:t>
      </w:r>
      <w:r w:rsidRPr="00693585">
        <w:rPr>
          <w:rFonts w:ascii="Garamond" w:hAnsi="Garamond"/>
        </w:rPr>
        <w:t>του</w:t>
      </w:r>
      <w:r w:rsidRPr="00693585">
        <w:rPr>
          <w:rFonts w:ascii="Garamond" w:hAnsi="Garamond"/>
          <w:lang w:val="it-IT"/>
        </w:rPr>
        <w:t xml:space="preserve"> </w:t>
      </w:r>
      <w:r w:rsidRPr="00693585">
        <w:rPr>
          <w:rFonts w:ascii="Garamond" w:hAnsi="Garamond"/>
        </w:rPr>
        <w:t>βλ</w:t>
      </w:r>
      <w:r w:rsidRPr="00693585">
        <w:rPr>
          <w:rFonts w:ascii="Garamond" w:hAnsi="Garamond"/>
          <w:lang w:val="it-IT"/>
        </w:rPr>
        <w:t xml:space="preserve">.: </w:t>
      </w:r>
      <w:r>
        <w:rPr>
          <w:rFonts w:ascii="Garamond" w:hAnsi="Garamond"/>
          <w:lang w:val="it-IT"/>
        </w:rPr>
        <w:t xml:space="preserve">A. Balduino: </w:t>
      </w:r>
      <w:r w:rsidRPr="00DB3CA6">
        <w:rPr>
          <w:rFonts w:ascii="Garamond" w:hAnsi="Garamond"/>
          <w:lang w:val="it-IT"/>
        </w:rPr>
        <w:t>«</w:t>
      </w:r>
      <w:r>
        <w:rPr>
          <w:rFonts w:ascii="Garamond" w:hAnsi="Garamond"/>
          <w:lang w:val="it-IT"/>
        </w:rPr>
        <w:t>Fra il verismo e intimismo</w:t>
      </w:r>
      <w:r w:rsidRPr="00DB3CA6">
        <w:rPr>
          <w:rFonts w:ascii="Garamond" w:hAnsi="Garamond"/>
          <w:lang w:val="it-IT"/>
        </w:rPr>
        <w:t>»</w:t>
      </w:r>
      <w:r>
        <w:rPr>
          <w:rFonts w:ascii="Garamond" w:hAnsi="Garamond"/>
          <w:lang w:val="it-IT"/>
        </w:rPr>
        <w:t xml:space="preserve">, </w:t>
      </w:r>
      <w:r w:rsidRPr="00DB3CA6">
        <w:rPr>
          <w:rFonts w:ascii="Garamond" w:hAnsi="Garamond"/>
          <w:i/>
          <w:lang w:val="it-IT"/>
        </w:rPr>
        <w:t>Storia letteraria d’Italia</w:t>
      </w:r>
      <w:r>
        <w:rPr>
          <w:rFonts w:ascii="Garamond" w:hAnsi="Garamond"/>
          <w:lang w:val="it-IT"/>
        </w:rPr>
        <w:t xml:space="preserve">, </w:t>
      </w:r>
      <w:r>
        <w:rPr>
          <w:rFonts w:ascii="Garamond" w:hAnsi="Garamond"/>
        </w:rPr>
        <w:t>τομ</w:t>
      </w:r>
      <w:r w:rsidRPr="00DB3CA6">
        <w:rPr>
          <w:rFonts w:ascii="Garamond" w:hAnsi="Garamond"/>
          <w:lang w:val="it-IT"/>
        </w:rPr>
        <w:t>. 3</w:t>
      </w:r>
      <w:r w:rsidRPr="00DB3CA6">
        <w:rPr>
          <w:rFonts w:ascii="Garamond" w:hAnsi="Garamond"/>
          <w:vertAlign w:val="superscript"/>
        </w:rPr>
        <w:t>ος</w:t>
      </w:r>
      <w:r w:rsidRPr="00DB3CA6">
        <w:rPr>
          <w:rFonts w:ascii="Garamond" w:hAnsi="Garamond"/>
          <w:lang w:val="it-IT"/>
        </w:rPr>
        <w:t xml:space="preserve">, </w:t>
      </w:r>
      <w:r>
        <w:rPr>
          <w:rFonts w:ascii="Garamond" w:hAnsi="Garamond"/>
          <w:lang w:val="it-IT"/>
        </w:rPr>
        <w:t>Casa Editrice Francesco Vallardi, 1997,</w:t>
      </w:r>
      <w:r w:rsidRPr="00DB3CA6">
        <w:rPr>
          <w:rFonts w:ascii="Garamond" w:hAnsi="Garamond"/>
          <w:lang w:val="it-IT"/>
        </w:rPr>
        <w:t xml:space="preserve"> </w:t>
      </w:r>
      <w:r>
        <w:rPr>
          <w:rFonts w:ascii="Garamond" w:hAnsi="Garamond"/>
        </w:rPr>
        <w:t>σσ</w:t>
      </w:r>
      <w:r w:rsidRPr="00DB3CA6">
        <w:rPr>
          <w:rFonts w:ascii="Garamond" w:hAnsi="Garamond"/>
          <w:lang w:val="it-IT"/>
        </w:rPr>
        <w:t>.</w:t>
      </w:r>
      <w:r>
        <w:rPr>
          <w:rFonts w:ascii="Garamond" w:hAnsi="Garamond"/>
          <w:lang w:val="it-IT"/>
        </w:rPr>
        <w:t xml:space="preserve"> 2354, </w:t>
      </w:r>
      <w:r w:rsidRPr="00DB3CA6">
        <w:rPr>
          <w:rFonts w:ascii="Garamond" w:hAnsi="Garamond"/>
          <w:lang w:val="it-IT"/>
        </w:rPr>
        <w:t>2359</w:t>
      </w:r>
      <w:r>
        <w:rPr>
          <w:rFonts w:ascii="Garamond" w:hAnsi="Garamond"/>
          <w:lang w:val="it-IT"/>
        </w:rPr>
        <w:t xml:space="preserve">˙ </w:t>
      </w:r>
      <w:r w:rsidRPr="00693585">
        <w:rPr>
          <w:rFonts w:ascii="Garamond" w:hAnsi="Garamond"/>
          <w:lang w:val="it-IT"/>
        </w:rPr>
        <w:t xml:space="preserve">G. Pullini: </w:t>
      </w:r>
      <w:r w:rsidRPr="00693585">
        <w:rPr>
          <w:rFonts w:ascii="Garamond" w:hAnsi="Garamond"/>
          <w:i/>
          <w:lang w:val="it-IT"/>
        </w:rPr>
        <w:t>Teatro intimo fra i due secoli</w:t>
      </w:r>
      <w:r w:rsidRPr="00693585">
        <w:rPr>
          <w:rFonts w:ascii="Garamond" w:hAnsi="Garamond"/>
          <w:lang w:val="it-IT"/>
        </w:rPr>
        <w:t xml:space="preserve">, Firenze 1958˙ </w:t>
      </w:r>
      <w:r>
        <w:rPr>
          <w:rFonts w:ascii="Garamond" w:hAnsi="Garamond"/>
          <w:lang w:val="it-IT"/>
        </w:rPr>
        <w:t xml:space="preserve">D. Oliva: </w:t>
      </w:r>
      <w:r w:rsidRPr="00DB3CA6">
        <w:rPr>
          <w:rFonts w:ascii="Garamond" w:hAnsi="Garamond"/>
          <w:i/>
          <w:lang w:val="it-IT"/>
        </w:rPr>
        <w:t>Il teatro in Italia nel 1909</w:t>
      </w:r>
      <w:r>
        <w:rPr>
          <w:rFonts w:ascii="Garamond" w:hAnsi="Garamond"/>
          <w:lang w:val="it-IT"/>
        </w:rPr>
        <w:t xml:space="preserve">, Milano 1911˙ </w:t>
      </w:r>
      <w:r>
        <w:rPr>
          <w:rFonts w:ascii="Garamond" w:hAnsi="Garamond"/>
        </w:rPr>
        <w:t>του</w:t>
      </w:r>
      <w:r w:rsidRPr="00DB3CA6">
        <w:rPr>
          <w:rFonts w:ascii="Garamond" w:hAnsi="Garamond"/>
          <w:lang w:val="it-IT"/>
        </w:rPr>
        <w:t xml:space="preserve"> </w:t>
      </w:r>
      <w:r>
        <w:rPr>
          <w:rFonts w:ascii="Garamond" w:hAnsi="Garamond"/>
        </w:rPr>
        <w:t>ιδίου</w:t>
      </w:r>
      <w:r w:rsidRPr="00DB3CA6">
        <w:rPr>
          <w:rFonts w:ascii="Garamond" w:hAnsi="Garamond"/>
          <w:lang w:val="it-IT"/>
        </w:rPr>
        <w:t xml:space="preserve">: </w:t>
      </w:r>
      <w:r w:rsidRPr="00E35F4D">
        <w:rPr>
          <w:rFonts w:ascii="Garamond" w:hAnsi="Garamond"/>
          <w:i/>
          <w:lang w:val="it-IT"/>
        </w:rPr>
        <w:t>Note d’uno spettatore</w:t>
      </w:r>
      <w:r>
        <w:rPr>
          <w:rFonts w:ascii="Garamond" w:hAnsi="Garamond"/>
          <w:lang w:val="it-IT"/>
        </w:rPr>
        <w:t xml:space="preserve">, Bologna 1911˙ </w:t>
      </w:r>
      <w:r w:rsidRPr="00693585">
        <w:rPr>
          <w:rFonts w:ascii="Garamond" w:hAnsi="Garamond"/>
          <w:lang w:val="it-IT"/>
        </w:rPr>
        <w:t xml:space="preserve">C. Reinold: «A passing smile: one same playw of Rovetta», </w:t>
      </w:r>
      <w:r w:rsidRPr="003E7311">
        <w:rPr>
          <w:rFonts w:ascii="Garamond" w:hAnsi="Garamond"/>
          <w:i/>
          <w:lang w:val="it-IT"/>
        </w:rPr>
        <w:t>Italica</w:t>
      </w:r>
      <w:r w:rsidRPr="00693585">
        <w:rPr>
          <w:rFonts w:ascii="Garamond" w:hAnsi="Garamond"/>
          <w:lang w:val="it-IT"/>
        </w:rPr>
        <w:t xml:space="preserve"> 51, 1974, </w:t>
      </w:r>
      <w:r w:rsidRPr="00693585">
        <w:rPr>
          <w:rFonts w:ascii="Garamond" w:hAnsi="Garamond"/>
        </w:rPr>
        <w:t>σσ</w:t>
      </w:r>
      <w:r w:rsidRPr="00693585">
        <w:rPr>
          <w:rFonts w:ascii="Garamond" w:hAnsi="Garamond"/>
          <w:lang w:val="it-IT"/>
        </w:rPr>
        <w:t xml:space="preserve">. </w:t>
      </w:r>
      <w:r>
        <w:rPr>
          <w:rFonts w:ascii="Garamond" w:hAnsi="Garamond"/>
          <w:lang w:val="it-IT"/>
        </w:rPr>
        <w:t>215-235</w:t>
      </w:r>
      <w:r w:rsidRPr="00DB3CA6">
        <w:rPr>
          <w:rFonts w:ascii="Garamond" w:hAnsi="Garamond"/>
          <w:lang w:val="it-IT"/>
        </w:rPr>
        <w:t>.</w:t>
      </w:r>
      <w:r>
        <w:rPr>
          <w:rFonts w:ascii="Garamond" w:hAnsi="Garamond"/>
          <w:lang w:val="it-IT"/>
        </w:rPr>
        <w:t xml:space="preserve"> </w:t>
      </w:r>
      <w:r>
        <w:rPr>
          <w:rFonts w:ascii="Garamond" w:hAnsi="Garamond"/>
        </w:rPr>
        <w:t>Αναφορικά</w:t>
      </w:r>
      <w:r w:rsidRPr="00FB2447">
        <w:rPr>
          <w:rFonts w:ascii="Garamond" w:hAnsi="Garamond"/>
          <w:lang w:val="it-IT"/>
        </w:rPr>
        <w:t xml:space="preserve"> </w:t>
      </w:r>
      <w:r>
        <w:rPr>
          <w:rFonts w:ascii="Garamond" w:hAnsi="Garamond"/>
        </w:rPr>
        <w:t>με</w:t>
      </w:r>
      <w:r w:rsidRPr="00FB2447">
        <w:rPr>
          <w:rFonts w:ascii="Garamond" w:hAnsi="Garamond"/>
          <w:lang w:val="it-IT"/>
        </w:rPr>
        <w:t xml:space="preserve"> </w:t>
      </w:r>
      <w:r>
        <w:rPr>
          <w:rFonts w:ascii="Garamond" w:hAnsi="Garamond"/>
        </w:rPr>
        <w:t>τη</w:t>
      </w:r>
      <w:r w:rsidRPr="00FB2447">
        <w:rPr>
          <w:rFonts w:ascii="Garamond" w:hAnsi="Garamond"/>
          <w:lang w:val="it-IT"/>
        </w:rPr>
        <w:t xml:space="preserve"> </w:t>
      </w:r>
      <w:r>
        <w:rPr>
          <w:rFonts w:ascii="Garamond" w:hAnsi="Garamond"/>
        </w:rPr>
        <w:t>ζωή</w:t>
      </w:r>
      <w:r w:rsidRPr="00FB2447">
        <w:rPr>
          <w:rFonts w:ascii="Garamond" w:hAnsi="Garamond"/>
          <w:lang w:val="it-IT"/>
        </w:rPr>
        <w:t xml:space="preserve"> </w:t>
      </w:r>
      <w:r>
        <w:rPr>
          <w:rFonts w:ascii="Garamond" w:hAnsi="Garamond"/>
        </w:rPr>
        <w:t>και</w:t>
      </w:r>
      <w:r w:rsidRPr="00FB2447">
        <w:rPr>
          <w:rFonts w:ascii="Garamond" w:hAnsi="Garamond"/>
          <w:lang w:val="it-IT"/>
        </w:rPr>
        <w:t xml:space="preserve"> </w:t>
      </w:r>
      <w:r>
        <w:rPr>
          <w:rFonts w:ascii="Garamond" w:hAnsi="Garamond"/>
        </w:rPr>
        <w:t>το</w:t>
      </w:r>
      <w:r w:rsidRPr="00FB2447">
        <w:rPr>
          <w:rFonts w:ascii="Garamond" w:hAnsi="Garamond"/>
          <w:lang w:val="it-IT"/>
        </w:rPr>
        <w:t xml:space="preserve"> </w:t>
      </w:r>
      <w:r>
        <w:rPr>
          <w:rFonts w:ascii="Garamond" w:hAnsi="Garamond"/>
        </w:rPr>
        <w:t>έργο</w:t>
      </w:r>
      <w:r w:rsidRPr="00FB2447">
        <w:rPr>
          <w:rFonts w:ascii="Garamond" w:hAnsi="Garamond"/>
          <w:lang w:val="it-IT"/>
        </w:rPr>
        <w:t xml:space="preserve"> </w:t>
      </w:r>
      <w:r>
        <w:rPr>
          <w:rFonts w:ascii="Garamond" w:hAnsi="Garamond"/>
        </w:rPr>
        <w:t>του</w:t>
      </w:r>
      <w:r w:rsidRPr="00FB2447">
        <w:rPr>
          <w:rFonts w:ascii="Garamond" w:hAnsi="Garamond"/>
          <w:lang w:val="it-IT"/>
        </w:rPr>
        <w:t xml:space="preserve"> </w:t>
      </w:r>
      <w:r>
        <w:rPr>
          <w:rFonts w:ascii="Garamond" w:hAnsi="Garamond"/>
        </w:rPr>
        <w:t>βλέπε</w:t>
      </w:r>
      <w:r w:rsidRPr="00FB2447">
        <w:rPr>
          <w:rFonts w:ascii="Garamond" w:hAnsi="Garamond"/>
          <w:lang w:val="it-IT"/>
        </w:rPr>
        <w:t xml:space="preserve">: S. </w:t>
      </w:r>
      <w:r w:rsidRPr="00FB2447">
        <w:rPr>
          <w:rStyle w:val="term"/>
          <w:rFonts w:ascii="Garamond" w:hAnsi="Garamond"/>
          <w:bCs/>
          <w:lang w:val="it-IT"/>
        </w:rPr>
        <w:t>Lopez:</w:t>
      </w:r>
      <w:r w:rsidRPr="00FB2447">
        <w:rPr>
          <w:rStyle w:val="definition"/>
          <w:rFonts w:ascii="Garamond" w:hAnsi="Garamond"/>
          <w:lang w:val="it-IT"/>
        </w:rPr>
        <w:t xml:space="preserve"> «Gerolamo Rovetta», </w:t>
      </w:r>
      <w:r w:rsidRPr="00FB2447">
        <w:rPr>
          <w:rStyle w:val="definition"/>
          <w:rFonts w:ascii="Garamond" w:hAnsi="Garamond"/>
          <w:i/>
          <w:iCs/>
          <w:lang w:val="it-IT"/>
        </w:rPr>
        <w:t>Nuova Antologia</w:t>
      </w:r>
      <w:r w:rsidRPr="00FB2447">
        <w:rPr>
          <w:rStyle w:val="definition"/>
          <w:rFonts w:ascii="Garamond" w:hAnsi="Garamond"/>
          <w:iCs/>
          <w:lang w:val="it-IT"/>
        </w:rPr>
        <w:t>, 1/11/1905</w:t>
      </w:r>
      <w:r w:rsidRPr="00FB2447">
        <w:rPr>
          <w:rStyle w:val="definition"/>
          <w:rFonts w:ascii="Garamond" w:hAnsi="Garamond"/>
          <w:lang w:val="it-IT"/>
        </w:rPr>
        <w:t xml:space="preserve">˙ </w:t>
      </w:r>
      <w:r w:rsidRPr="00FB2447">
        <w:rPr>
          <w:rFonts w:ascii="Garamond" w:hAnsi="Garamond"/>
          <w:lang w:val="it-IT"/>
        </w:rPr>
        <w:t xml:space="preserve">Franco Tettamanti: «1910. Cala il sipario su Gerolamo Rovetta», </w:t>
      </w:r>
      <w:r w:rsidRPr="00FB2447">
        <w:rPr>
          <w:rFonts w:ascii="Garamond" w:hAnsi="Garamond"/>
          <w:i/>
          <w:lang w:val="it-IT"/>
        </w:rPr>
        <w:t>Corriere della Sera</w:t>
      </w:r>
      <w:r>
        <w:rPr>
          <w:rFonts w:ascii="Garamond" w:hAnsi="Garamond"/>
          <w:lang w:val="it-IT"/>
        </w:rPr>
        <w:t>, 23</w:t>
      </w:r>
      <w:r w:rsidRPr="003E7311">
        <w:rPr>
          <w:rFonts w:ascii="Garamond" w:hAnsi="Garamond"/>
          <w:lang w:val="en-US"/>
        </w:rPr>
        <w:t>/</w:t>
      </w:r>
      <w:r>
        <w:rPr>
          <w:rFonts w:ascii="Garamond" w:hAnsi="Garamond"/>
          <w:lang w:val="it-IT"/>
        </w:rPr>
        <w:t>9</w:t>
      </w:r>
      <w:r w:rsidRPr="003E7311">
        <w:rPr>
          <w:rFonts w:ascii="Garamond" w:hAnsi="Garamond"/>
          <w:lang w:val="en-US"/>
        </w:rPr>
        <w:t>/</w:t>
      </w:r>
      <w:r w:rsidRPr="00FB2447">
        <w:rPr>
          <w:rFonts w:ascii="Garamond" w:hAnsi="Garamond"/>
          <w:lang w:val="it-IT"/>
        </w:rPr>
        <w:t xml:space="preserve">2009, </w:t>
      </w:r>
      <w:r w:rsidRPr="00FB2447">
        <w:rPr>
          <w:rFonts w:ascii="Garamond" w:hAnsi="Garamond"/>
        </w:rPr>
        <w:t>σ</w:t>
      </w:r>
      <w:r w:rsidRPr="00FB2447">
        <w:rPr>
          <w:rFonts w:ascii="Garamond" w:hAnsi="Garamond"/>
          <w:lang w:val="it-IT"/>
        </w:rPr>
        <w:t xml:space="preserve">. 8.  </w:t>
      </w:r>
    </w:p>
  </w:footnote>
  <w:footnote w:id="1490">
    <w:p w:rsidR="00E51DE6" w:rsidRPr="00D42008" w:rsidRDefault="00E51DE6" w:rsidP="00D42008">
      <w:pPr>
        <w:pStyle w:val="a6"/>
        <w:jc w:val="both"/>
        <w:rPr>
          <w:rFonts w:ascii="Garamond" w:hAnsi="Garamond"/>
          <w:lang w:val="en-US"/>
        </w:rPr>
      </w:pPr>
      <w:r w:rsidRPr="00AB6866">
        <w:rPr>
          <w:rStyle w:val="a7"/>
          <w:rFonts w:ascii="Garamond" w:hAnsi="Garamond"/>
        </w:rPr>
        <w:footnoteRef/>
      </w:r>
      <w:r w:rsidRPr="00D42008">
        <w:rPr>
          <w:rFonts w:ascii="Garamond" w:hAnsi="Garamond"/>
          <w:lang w:val="en-US"/>
        </w:rPr>
        <w:t xml:space="preserve">. </w:t>
      </w:r>
      <w:r w:rsidRPr="00AB6866">
        <w:rPr>
          <w:rFonts w:ascii="Garamond" w:hAnsi="Garamond"/>
        </w:rPr>
        <w:t>Βλ</w:t>
      </w:r>
      <w:r w:rsidRPr="00D42008">
        <w:rPr>
          <w:rFonts w:ascii="Garamond" w:hAnsi="Garamond"/>
          <w:lang w:val="en-US"/>
        </w:rPr>
        <w:t xml:space="preserve"> </w:t>
      </w:r>
      <w:r w:rsidRPr="00AB6866">
        <w:rPr>
          <w:rFonts w:ascii="Garamond" w:hAnsi="Garamond"/>
        </w:rPr>
        <w:t>σχετικά</w:t>
      </w:r>
      <w:r w:rsidRPr="00D42008">
        <w:rPr>
          <w:rFonts w:ascii="Garamond" w:hAnsi="Garamond"/>
          <w:lang w:val="en-US"/>
        </w:rPr>
        <w:t xml:space="preserve">: </w:t>
      </w:r>
      <w:r w:rsidRPr="009C2C77">
        <w:rPr>
          <w:rFonts w:ascii="Garamond" w:hAnsi="Garamond"/>
          <w:lang w:val="en-US"/>
        </w:rPr>
        <w:t>Mc</w:t>
      </w:r>
      <w:r w:rsidRPr="00D42008">
        <w:rPr>
          <w:rFonts w:ascii="Garamond" w:hAnsi="Garamond"/>
          <w:lang w:val="en-US"/>
        </w:rPr>
        <w:t xml:space="preserve"> </w:t>
      </w:r>
      <w:r w:rsidRPr="009C2C77">
        <w:rPr>
          <w:rFonts w:ascii="Garamond" w:hAnsi="Garamond"/>
          <w:lang w:val="en-US"/>
        </w:rPr>
        <w:t>Graw</w:t>
      </w:r>
      <w:r w:rsidRPr="00D42008">
        <w:rPr>
          <w:rFonts w:ascii="Garamond" w:hAnsi="Garamond"/>
          <w:lang w:val="en-US"/>
        </w:rPr>
        <w:t>-</w:t>
      </w:r>
      <w:r w:rsidRPr="009C2C77">
        <w:rPr>
          <w:rFonts w:ascii="Garamond" w:hAnsi="Garamond"/>
          <w:lang w:val="en-US"/>
        </w:rPr>
        <w:t>Hill</w:t>
      </w:r>
      <w:r w:rsidRPr="00D42008">
        <w:rPr>
          <w:rFonts w:ascii="Garamond" w:hAnsi="Garamond"/>
          <w:lang w:val="en-US"/>
        </w:rPr>
        <w:t xml:space="preserve">: </w:t>
      </w:r>
      <w:r w:rsidRPr="00AB6866">
        <w:rPr>
          <w:rFonts w:ascii="Garamond" w:hAnsi="Garamond"/>
          <w:i/>
          <w:lang w:val="en-US"/>
        </w:rPr>
        <w:t>Encyclopedia</w:t>
      </w:r>
      <w:r w:rsidRPr="00D42008">
        <w:rPr>
          <w:rFonts w:ascii="Garamond" w:hAnsi="Garamond"/>
          <w:i/>
          <w:lang w:val="en-US"/>
        </w:rPr>
        <w:t xml:space="preserve"> </w:t>
      </w:r>
      <w:r w:rsidRPr="00AB6866">
        <w:rPr>
          <w:rFonts w:ascii="Garamond" w:hAnsi="Garamond"/>
          <w:i/>
          <w:lang w:val="en-US"/>
        </w:rPr>
        <w:t>of</w:t>
      </w:r>
      <w:r w:rsidRPr="00D42008">
        <w:rPr>
          <w:rFonts w:ascii="Garamond" w:hAnsi="Garamond"/>
          <w:i/>
          <w:lang w:val="en-US"/>
        </w:rPr>
        <w:t xml:space="preserve"> </w:t>
      </w:r>
      <w:r w:rsidRPr="00AB6866">
        <w:rPr>
          <w:rFonts w:ascii="Garamond" w:hAnsi="Garamond"/>
          <w:i/>
          <w:lang w:val="en-US"/>
        </w:rPr>
        <w:t>world</w:t>
      </w:r>
      <w:r w:rsidRPr="00D42008">
        <w:rPr>
          <w:rFonts w:ascii="Garamond" w:hAnsi="Garamond"/>
          <w:i/>
          <w:lang w:val="en-US"/>
        </w:rPr>
        <w:t xml:space="preserve"> </w:t>
      </w:r>
      <w:r w:rsidRPr="00AB6866">
        <w:rPr>
          <w:rFonts w:ascii="Garamond" w:hAnsi="Garamond"/>
          <w:i/>
          <w:lang w:val="en-US"/>
        </w:rPr>
        <w:t>dramma</w:t>
      </w:r>
      <w:r w:rsidRPr="00D42008">
        <w:rPr>
          <w:rFonts w:ascii="Garamond" w:hAnsi="Garamond"/>
          <w:lang w:val="en-US"/>
        </w:rPr>
        <w:t xml:space="preserve">, </w:t>
      </w:r>
      <w:r w:rsidRPr="00AB6866">
        <w:rPr>
          <w:rFonts w:ascii="Garamond" w:hAnsi="Garamond"/>
        </w:rPr>
        <w:t>τόμος</w:t>
      </w:r>
      <w:r w:rsidRPr="00D42008">
        <w:rPr>
          <w:rFonts w:ascii="Garamond" w:hAnsi="Garamond"/>
          <w:lang w:val="en-US"/>
        </w:rPr>
        <w:t xml:space="preserve"> 2</w:t>
      </w:r>
      <w:r w:rsidRPr="00AB6866">
        <w:rPr>
          <w:rFonts w:ascii="Garamond" w:hAnsi="Garamond"/>
          <w:vertAlign w:val="superscript"/>
        </w:rPr>
        <w:t>ος</w:t>
      </w:r>
      <w:r w:rsidRPr="00D42008">
        <w:rPr>
          <w:rFonts w:ascii="Garamond" w:hAnsi="Garamond"/>
          <w:lang w:val="en-US"/>
        </w:rPr>
        <w:t xml:space="preserve">, </w:t>
      </w:r>
      <w:r>
        <w:rPr>
          <w:rFonts w:ascii="Garamond" w:hAnsi="Garamond"/>
          <w:lang w:val="en-US"/>
        </w:rPr>
        <w:t>USA</w:t>
      </w:r>
      <w:r w:rsidRPr="00D42008">
        <w:rPr>
          <w:rFonts w:ascii="Garamond" w:hAnsi="Garamond"/>
          <w:lang w:val="en-US"/>
        </w:rPr>
        <w:t xml:space="preserve"> 1984, </w:t>
      </w:r>
      <w:r w:rsidRPr="00AB6866">
        <w:rPr>
          <w:rFonts w:ascii="Garamond" w:hAnsi="Garamond"/>
        </w:rPr>
        <w:t>σ</w:t>
      </w:r>
      <w:r w:rsidRPr="00D42008">
        <w:rPr>
          <w:rFonts w:ascii="Garamond" w:hAnsi="Garamond"/>
          <w:lang w:val="en-US"/>
        </w:rPr>
        <w:t xml:space="preserve">. 262. </w:t>
      </w:r>
    </w:p>
  </w:footnote>
  <w:footnote w:id="1491">
    <w:p w:rsidR="00E51DE6" w:rsidRPr="00AB6866" w:rsidRDefault="00E51DE6" w:rsidP="00D42008">
      <w:pPr>
        <w:pStyle w:val="a6"/>
        <w:jc w:val="both"/>
        <w:rPr>
          <w:rFonts w:ascii="Garamond" w:hAnsi="Garamond"/>
          <w:lang w:val="it-IT"/>
        </w:rPr>
      </w:pPr>
      <w:r w:rsidRPr="00AB6866">
        <w:rPr>
          <w:rStyle w:val="a7"/>
          <w:rFonts w:ascii="Garamond" w:hAnsi="Garamond"/>
        </w:rPr>
        <w:footnoteRef/>
      </w:r>
      <w:r w:rsidRPr="00D42008">
        <w:rPr>
          <w:rFonts w:ascii="Garamond" w:hAnsi="Garamond"/>
          <w:lang w:val="en-US"/>
        </w:rPr>
        <w:t xml:space="preserve">. </w:t>
      </w:r>
      <w:r w:rsidRPr="00AB6866">
        <w:rPr>
          <w:rFonts w:ascii="Garamond" w:hAnsi="Garamond"/>
        </w:rPr>
        <w:t>Σχετικά</w:t>
      </w:r>
      <w:r w:rsidRPr="00D42008">
        <w:rPr>
          <w:rFonts w:ascii="Garamond" w:hAnsi="Garamond"/>
          <w:lang w:val="en-US"/>
        </w:rPr>
        <w:t xml:space="preserve"> </w:t>
      </w:r>
      <w:r w:rsidRPr="00AB6866">
        <w:rPr>
          <w:rFonts w:ascii="Garamond" w:hAnsi="Garamond"/>
        </w:rPr>
        <w:t>με</w:t>
      </w:r>
      <w:r w:rsidRPr="00D42008">
        <w:rPr>
          <w:rFonts w:ascii="Garamond" w:hAnsi="Garamond"/>
          <w:lang w:val="en-US"/>
        </w:rPr>
        <w:t xml:space="preserve"> </w:t>
      </w:r>
      <w:r w:rsidRPr="00AB6866">
        <w:rPr>
          <w:rFonts w:ascii="Garamond" w:hAnsi="Garamond"/>
        </w:rPr>
        <w:t>το</w:t>
      </w:r>
      <w:r w:rsidRPr="00D42008">
        <w:rPr>
          <w:rFonts w:ascii="Garamond" w:hAnsi="Garamond"/>
          <w:lang w:val="en-US"/>
        </w:rPr>
        <w:t xml:space="preserve"> </w:t>
      </w:r>
      <w:r w:rsidRPr="00AB6866">
        <w:rPr>
          <w:rFonts w:ascii="Garamond" w:hAnsi="Garamond"/>
        </w:rPr>
        <w:t>έργο</w:t>
      </w:r>
      <w:r w:rsidRPr="00D42008">
        <w:rPr>
          <w:rFonts w:ascii="Garamond" w:hAnsi="Garamond"/>
          <w:lang w:val="en-US"/>
        </w:rPr>
        <w:t xml:space="preserve"> </w:t>
      </w:r>
      <w:r w:rsidRPr="00AB6866">
        <w:rPr>
          <w:rFonts w:ascii="Garamond" w:hAnsi="Garamond"/>
        </w:rPr>
        <w:t>του</w:t>
      </w:r>
      <w:r w:rsidRPr="00D42008">
        <w:rPr>
          <w:rFonts w:ascii="Garamond" w:hAnsi="Garamond"/>
          <w:lang w:val="en-US"/>
        </w:rPr>
        <w:t xml:space="preserve"> </w:t>
      </w:r>
      <w:r w:rsidRPr="00AB6866">
        <w:rPr>
          <w:rFonts w:ascii="Garamond" w:hAnsi="Garamond"/>
        </w:rPr>
        <w:t>βλ</w:t>
      </w:r>
      <w:r w:rsidRPr="00D42008">
        <w:rPr>
          <w:rFonts w:ascii="Garamond" w:hAnsi="Garamond"/>
          <w:lang w:val="en-US"/>
        </w:rPr>
        <w:t xml:space="preserve">.: </w:t>
      </w:r>
      <w:r w:rsidRPr="00AB6866">
        <w:rPr>
          <w:rFonts w:ascii="Garamond" w:hAnsi="Garamond"/>
          <w:lang w:val="it-IT"/>
        </w:rPr>
        <w:t>G</w:t>
      </w:r>
      <w:r w:rsidRPr="00D42008">
        <w:rPr>
          <w:rFonts w:ascii="Garamond" w:hAnsi="Garamond"/>
          <w:lang w:val="en-US"/>
        </w:rPr>
        <w:t xml:space="preserve">. </w:t>
      </w:r>
      <w:r w:rsidRPr="00AB6866">
        <w:rPr>
          <w:rFonts w:ascii="Garamond" w:hAnsi="Garamond"/>
          <w:lang w:val="it-IT"/>
        </w:rPr>
        <w:t xml:space="preserve">Pullini: </w:t>
      </w:r>
      <w:r w:rsidRPr="00AB6866">
        <w:rPr>
          <w:rFonts w:ascii="Garamond" w:hAnsi="Garamond"/>
          <w:i/>
          <w:lang w:val="it-IT"/>
        </w:rPr>
        <w:t>Teatro italiano fra due secoli</w:t>
      </w:r>
      <w:r>
        <w:rPr>
          <w:rFonts w:ascii="Garamond" w:hAnsi="Garamond"/>
          <w:lang w:val="it-IT"/>
        </w:rPr>
        <w:t>, Firenze 1958</w:t>
      </w:r>
      <w:r w:rsidRPr="00A53989">
        <w:rPr>
          <w:rFonts w:ascii="Garamond" w:hAnsi="Garamond"/>
          <w:lang w:val="it-IT"/>
        </w:rPr>
        <w:t xml:space="preserve"> </w:t>
      </w:r>
      <w:r>
        <w:rPr>
          <w:rFonts w:ascii="Garamond" w:hAnsi="Garamond"/>
        </w:rPr>
        <w:t>και</w:t>
      </w:r>
      <w:r w:rsidRPr="00A53989">
        <w:rPr>
          <w:rFonts w:ascii="Garamond" w:hAnsi="Garamond"/>
          <w:lang w:val="it-IT"/>
        </w:rPr>
        <w:t xml:space="preserve"> </w:t>
      </w:r>
      <w:r>
        <w:rPr>
          <w:rFonts w:ascii="Garamond" w:hAnsi="Garamond"/>
          <w:lang w:val="it-IT"/>
        </w:rPr>
        <w:t xml:space="preserve">C. Reinold: </w:t>
      </w:r>
      <w:r w:rsidRPr="00A53989">
        <w:rPr>
          <w:rFonts w:ascii="Garamond" w:hAnsi="Garamond"/>
          <w:lang w:val="it-IT"/>
        </w:rPr>
        <w:t>«</w:t>
      </w:r>
      <w:r>
        <w:rPr>
          <w:rFonts w:ascii="Garamond" w:hAnsi="Garamond"/>
          <w:lang w:val="it-IT"/>
        </w:rPr>
        <w:t>A passing smile. One some plays of Rovetta</w:t>
      </w:r>
      <w:r w:rsidRPr="00A53989">
        <w:rPr>
          <w:rFonts w:ascii="Garamond" w:hAnsi="Garamond"/>
          <w:lang w:val="it-IT"/>
        </w:rPr>
        <w:t>»</w:t>
      </w:r>
      <w:r>
        <w:rPr>
          <w:rFonts w:ascii="Garamond" w:hAnsi="Garamond"/>
          <w:lang w:val="it-IT"/>
        </w:rPr>
        <w:t xml:space="preserve">, </w:t>
      </w:r>
      <w:r w:rsidRPr="00A53989">
        <w:rPr>
          <w:rFonts w:ascii="Garamond" w:hAnsi="Garamond"/>
          <w:i/>
          <w:lang w:val="it-IT"/>
        </w:rPr>
        <w:t>Italica</w:t>
      </w:r>
      <w:r>
        <w:rPr>
          <w:rFonts w:ascii="Garamond" w:hAnsi="Garamond"/>
          <w:lang w:val="it-IT"/>
        </w:rPr>
        <w:t xml:space="preserve">, </w:t>
      </w:r>
      <w:r>
        <w:rPr>
          <w:rFonts w:ascii="Garamond" w:hAnsi="Garamond"/>
        </w:rPr>
        <w:t>τχ</w:t>
      </w:r>
      <w:r w:rsidRPr="00D42008">
        <w:rPr>
          <w:rFonts w:ascii="Garamond" w:hAnsi="Garamond"/>
          <w:lang w:val="it-IT"/>
        </w:rPr>
        <w:t xml:space="preserve">. 51, 1974, </w:t>
      </w:r>
      <w:r>
        <w:rPr>
          <w:rFonts w:ascii="Garamond" w:hAnsi="Garamond"/>
        </w:rPr>
        <w:t>σσ</w:t>
      </w:r>
      <w:r w:rsidRPr="00D42008">
        <w:rPr>
          <w:rFonts w:ascii="Garamond" w:hAnsi="Garamond"/>
          <w:lang w:val="it-IT"/>
        </w:rPr>
        <w:t xml:space="preserve">. 215-235. </w:t>
      </w:r>
      <w:r w:rsidRPr="00AB6866">
        <w:rPr>
          <w:rFonts w:ascii="Garamond" w:hAnsi="Garamond"/>
          <w:lang w:val="it-IT"/>
        </w:rPr>
        <w:t xml:space="preserve"> </w:t>
      </w:r>
    </w:p>
  </w:footnote>
  <w:footnote w:id="1492">
    <w:p w:rsidR="00E51DE6" w:rsidRPr="00D42008" w:rsidRDefault="00E51DE6" w:rsidP="00D42008">
      <w:pPr>
        <w:pStyle w:val="a6"/>
        <w:jc w:val="both"/>
        <w:rPr>
          <w:rFonts w:ascii="Garamond" w:hAnsi="Garamond"/>
          <w:lang w:val="it-IT"/>
        </w:rPr>
      </w:pPr>
      <w:r w:rsidRPr="005A5585">
        <w:rPr>
          <w:rStyle w:val="a7"/>
          <w:rFonts w:ascii="Garamond" w:hAnsi="Garamond"/>
        </w:rPr>
        <w:footnoteRef/>
      </w:r>
      <w:r w:rsidRPr="00D42008">
        <w:rPr>
          <w:rFonts w:ascii="Garamond" w:hAnsi="Garamond"/>
          <w:lang w:val="it-IT"/>
        </w:rPr>
        <w:t xml:space="preserve">. </w:t>
      </w:r>
      <w:r w:rsidRPr="005A5585">
        <w:rPr>
          <w:rFonts w:ascii="Garamond" w:hAnsi="Garamond"/>
        </w:rPr>
        <w:t>Σχετικά</w:t>
      </w:r>
      <w:r w:rsidRPr="00D42008">
        <w:rPr>
          <w:rFonts w:ascii="Garamond" w:hAnsi="Garamond"/>
          <w:lang w:val="it-IT"/>
        </w:rPr>
        <w:t xml:space="preserve"> </w:t>
      </w:r>
      <w:r w:rsidRPr="005A5585">
        <w:rPr>
          <w:rFonts w:ascii="Garamond" w:hAnsi="Garamond"/>
        </w:rPr>
        <w:t>με</w:t>
      </w:r>
      <w:r w:rsidRPr="00D42008">
        <w:rPr>
          <w:rFonts w:ascii="Garamond" w:hAnsi="Garamond"/>
          <w:lang w:val="it-IT"/>
        </w:rPr>
        <w:t xml:space="preserve"> </w:t>
      </w:r>
      <w:r w:rsidRPr="005A5585">
        <w:rPr>
          <w:rFonts w:ascii="Garamond" w:hAnsi="Garamond"/>
        </w:rPr>
        <w:t>την</w:t>
      </w:r>
      <w:r w:rsidRPr="00D42008">
        <w:rPr>
          <w:rFonts w:ascii="Garamond" w:hAnsi="Garamond"/>
          <w:lang w:val="it-IT"/>
        </w:rPr>
        <w:t xml:space="preserve"> </w:t>
      </w:r>
      <w:r w:rsidRPr="005A5585">
        <w:rPr>
          <w:rFonts w:ascii="Garamond" w:hAnsi="Garamond"/>
        </w:rPr>
        <w:t>ανάλυση</w:t>
      </w:r>
      <w:r w:rsidRPr="00D42008">
        <w:rPr>
          <w:rFonts w:ascii="Garamond" w:hAnsi="Garamond"/>
          <w:lang w:val="it-IT"/>
        </w:rPr>
        <w:t xml:space="preserve"> </w:t>
      </w:r>
      <w:r w:rsidRPr="005A5585">
        <w:rPr>
          <w:rFonts w:ascii="Garamond" w:hAnsi="Garamond"/>
        </w:rPr>
        <w:t>της</w:t>
      </w:r>
      <w:r w:rsidRPr="00D42008">
        <w:rPr>
          <w:rFonts w:ascii="Garamond" w:hAnsi="Garamond"/>
          <w:lang w:val="it-IT"/>
        </w:rPr>
        <w:t xml:space="preserve"> </w:t>
      </w:r>
      <w:r w:rsidRPr="005A5585">
        <w:rPr>
          <w:rFonts w:ascii="Garamond" w:hAnsi="Garamond"/>
        </w:rPr>
        <w:t>πολιτικής</w:t>
      </w:r>
      <w:r w:rsidRPr="00D42008">
        <w:rPr>
          <w:rFonts w:ascii="Garamond" w:hAnsi="Garamond"/>
          <w:lang w:val="it-IT"/>
        </w:rPr>
        <w:t xml:space="preserve"> </w:t>
      </w:r>
      <w:r w:rsidRPr="005A5585">
        <w:rPr>
          <w:rFonts w:ascii="Garamond" w:hAnsi="Garamond"/>
        </w:rPr>
        <w:t>και</w:t>
      </w:r>
      <w:r w:rsidRPr="00D42008">
        <w:rPr>
          <w:rFonts w:ascii="Garamond" w:hAnsi="Garamond"/>
          <w:lang w:val="it-IT"/>
        </w:rPr>
        <w:t xml:space="preserve"> </w:t>
      </w:r>
      <w:r w:rsidRPr="005A5585">
        <w:rPr>
          <w:rFonts w:ascii="Garamond" w:hAnsi="Garamond"/>
        </w:rPr>
        <w:t>οικονομικής</w:t>
      </w:r>
      <w:r w:rsidRPr="00D42008">
        <w:rPr>
          <w:rFonts w:ascii="Garamond" w:hAnsi="Garamond"/>
          <w:lang w:val="it-IT"/>
        </w:rPr>
        <w:t xml:space="preserve"> </w:t>
      </w:r>
      <w:r w:rsidRPr="005A5585">
        <w:rPr>
          <w:rFonts w:ascii="Garamond" w:hAnsi="Garamond"/>
        </w:rPr>
        <w:t>πλευράς</w:t>
      </w:r>
      <w:r w:rsidRPr="00D42008">
        <w:rPr>
          <w:rFonts w:ascii="Garamond" w:hAnsi="Garamond"/>
          <w:lang w:val="it-IT"/>
        </w:rPr>
        <w:t xml:space="preserve"> </w:t>
      </w:r>
      <w:r w:rsidRPr="005A5585">
        <w:rPr>
          <w:rFonts w:ascii="Garamond" w:hAnsi="Garamond"/>
        </w:rPr>
        <w:t>της</w:t>
      </w:r>
      <w:r w:rsidRPr="00D42008">
        <w:rPr>
          <w:rFonts w:ascii="Garamond" w:hAnsi="Garamond"/>
          <w:lang w:val="it-IT"/>
        </w:rPr>
        <w:t xml:space="preserve"> </w:t>
      </w:r>
      <w:r w:rsidRPr="005A5585">
        <w:rPr>
          <w:rFonts w:ascii="Garamond" w:hAnsi="Garamond"/>
        </w:rPr>
        <w:t>Ιταλίας</w:t>
      </w:r>
      <w:r w:rsidRPr="00D42008">
        <w:rPr>
          <w:rFonts w:ascii="Garamond" w:hAnsi="Garamond"/>
          <w:lang w:val="it-IT"/>
        </w:rPr>
        <w:t xml:space="preserve"> </w:t>
      </w:r>
      <w:r w:rsidRPr="005A5585">
        <w:rPr>
          <w:rFonts w:ascii="Garamond" w:hAnsi="Garamond"/>
        </w:rPr>
        <w:t>στο</w:t>
      </w:r>
      <w:r w:rsidRPr="00D42008">
        <w:rPr>
          <w:rFonts w:ascii="Garamond" w:hAnsi="Garamond"/>
          <w:lang w:val="it-IT"/>
        </w:rPr>
        <w:t xml:space="preserve"> </w:t>
      </w:r>
      <w:r w:rsidRPr="005A5585">
        <w:rPr>
          <w:rFonts w:ascii="Garamond" w:hAnsi="Garamond"/>
        </w:rPr>
        <w:t>έργο</w:t>
      </w:r>
      <w:r w:rsidRPr="00D42008">
        <w:rPr>
          <w:rFonts w:ascii="Garamond" w:hAnsi="Garamond"/>
          <w:lang w:val="it-IT"/>
        </w:rPr>
        <w:t xml:space="preserve"> </w:t>
      </w:r>
      <w:r w:rsidRPr="005A5585">
        <w:rPr>
          <w:rFonts w:ascii="Garamond" w:hAnsi="Garamond"/>
        </w:rPr>
        <w:t>του</w:t>
      </w:r>
      <w:r w:rsidRPr="00D42008">
        <w:rPr>
          <w:rFonts w:ascii="Garamond" w:hAnsi="Garamond"/>
          <w:lang w:val="it-IT"/>
        </w:rPr>
        <w:t xml:space="preserve"> </w:t>
      </w:r>
      <w:r w:rsidRPr="005A5585">
        <w:rPr>
          <w:rFonts w:ascii="Garamond" w:hAnsi="Garamond"/>
          <w:lang w:val="it-IT"/>
        </w:rPr>
        <w:t>Rovetta</w:t>
      </w:r>
      <w:r w:rsidRPr="00D42008">
        <w:rPr>
          <w:rFonts w:ascii="Garamond" w:hAnsi="Garamond"/>
          <w:lang w:val="it-IT"/>
        </w:rPr>
        <w:t xml:space="preserve"> </w:t>
      </w:r>
      <w:r w:rsidRPr="005A5585">
        <w:rPr>
          <w:rFonts w:ascii="Garamond" w:hAnsi="Garamond"/>
        </w:rPr>
        <w:t>βλ</w:t>
      </w:r>
      <w:r w:rsidRPr="00D42008">
        <w:rPr>
          <w:rFonts w:ascii="Garamond" w:hAnsi="Garamond"/>
          <w:lang w:val="it-IT"/>
        </w:rPr>
        <w:t xml:space="preserve">.: </w:t>
      </w:r>
      <w:r w:rsidRPr="005A5585">
        <w:rPr>
          <w:rFonts w:ascii="Garamond" w:hAnsi="Garamond"/>
          <w:lang w:val="it-IT"/>
        </w:rPr>
        <w:t>Amedeo</w:t>
      </w:r>
      <w:r w:rsidRPr="00D42008">
        <w:rPr>
          <w:rFonts w:ascii="Garamond" w:hAnsi="Garamond"/>
          <w:lang w:val="it-IT"/>
        </w:rPr>
        <w:t xml:space="preserve"> </w:t>
      </w:r>
      <w:r w:rsidRPr="005A5585">
        <w:rPr>
          <w:rFonts w:ascii="Garamond" w:hAnsi="Garamond"/>
          <w:lang w:val="it-IT"/>
        </w:rPr>
        <w:t>di</w:t>
      </w:r>
      <w:r w:rsidRPr="00D42008">
        <w:rPr>
          <w:rFonts w:ascii="Garamond" w:hAnsi="Garamond"/>
          <w:lang w:val="it-IT"/>
        </w:rPr>
        <w:t xml:space="preserve"> </w:t>
      </w:r>
      <w:r w:rsidRPr="005A5585">
        <w:rPr>
          <w:rFonts w:ascii="Garamond" w:hAnsi="Garamond"/>
          <w:lang w:val="it-IT"/>
        </w:rPr>
        <w:t>Viarigi</w:t>
      </w:r>
      <w:r w:rsidRPr="00D42008">
        <w:rPr>
          <w:rFonts w:ascii="Garamond" w:hAnsi="Garamond"/>
          <w:lang w:val="it-IT"/>
        </w:rPr>
        <w:t>: «</w:t>
      </w:r>
      <w:r w:rsidRPr="005A5585">
        <w:rPr>
          <w:rFonts w:ascii="Garamond" w:hAnsi="Garamond"/>
          <w:lang w:val="it-IT"/>
        </w:rPr>
        <w:t>I</w:t>
      </w:r>
      <w:r w:rsidRPr="00D42008">
        <w:rPr>
          <w:rFonts w:ascii="Garamond" w:hAnsi="Garamond"/>
          <w:lang w:val="it-IT"/>
        </w:rPr>
        <w:t xml:space="preserve"> </w:t>
      </w:r>
      <w:r w:rsidRPr="005A5585">
        <w:rPr>
          <w:rFonts w:ascii="Garamond" w:hAnsi="Garamond"/>
          <w:lang w:val="it-IT"/>
        </w:rPr>
        <w:t>ritratti</w:t>
      </w:r>
      <w:r w:rsidRPr="00D42008">
        <w:rPr>
          <w:rFonts w:ascii="Garamond" w:hAnsi="Garamond"/>
          <w:lang w:val="it-IT"/>
        </w:rPr>
        <w:t xml:space="preserve"> </w:t>
      </w:r>
      <w:r w:rsidRPr="005A5585">
        <w:rPr>
          <w:rFonts w:ascii="Garamond" w:hAnsi="Garamond"/>
          <w:lang w:val="it-IT"/>
        </w:rPr>
        <w:t>ironicidell</w:t>
      </w:r>
      <w:r w:rsidRPr="00D42008">
        <w:rPr>
          <w:rFonts w:ascii="Garamond" w:hAnsi="Garamond"/>
          <w:lang w:val="it-IT"/>
        </w:rPr>
        <w:t>’</w:t>
      </w:r>
      <w:r w:rsidRPr="005A5585">
        <w:rPr>
          <w:rFonts w:ascii="Garamond" w:hAnsi="Garamond"/>
          <w:lang w:val="it-IT"/>
        </w:rPr>
        <w:t>Unit</w:t>
      </w:r>
      <w:r w:rsidRPr="00D42008">
        <w:rPr>
          <w:rFonts w:ascii="Garamond" w:hAnsi="Garamond"/>
          <w:lang w:val="it-IT"/>
        </w:rPr>
        <w:t xml:space="preserve">à </w:t>
      </w:r>
      <w:r w:rsidRPr="005A5585">
        <w:rPr>
          <w:rFonts w:ascii="Garamond" w:hAnsi="Garamond"/>
          <w:lang w:val="it-IT"/>
        </w:rPr>
        <w:t>d</w:t>
      </w:r>
      <w:r w:rsidRPr="00D42008">
        <w:rPr>
          <w:rFonts w:ascii="Garamond" w:hAnsi="Garamond"/>
          <w:lang w:val="it-IT"/>
        </w:rPr>
        <w:t>’</w:t>
      </w:r>
      <w:r w:rsidRPr="005A5585">
        <w:rPr>
          <w:rFonts w:ascii="Garamond" w:hAnsi="Garamond"/>
          <w:lang w:val="it-IT"/>
        </w:rPr>
        <w:t>Italia</w:t>
      </w:r>
      <w:r w:rsidRPr="00D42008">
        <w:rPr>
          <w:rFonts w:ascii="Garamond" w:hAnsi="Garamond"/>
          <w:lang w:val="it-IT"/>
        </w:rPr>
        <w:t xml:space="preserve"> </w:t>
      </w:r>
      <w:r w:rsidRPr="005A5585">
        <w:rPr>
          <w:rFonts w:ascii="Garamond" w:hAnsi="Garamond"/>
          <w:lang w:val="it-IT"/>
        </w:rPr>
        <w:t>nelle</w:t>
      </w:r>
      <w:r w:rsidRPr="00D42008">
        <w:rPr>
          <w:rFonts w:ascii="Garamond" w:hAnsi="Garamond"/>
          <w:lang w:val="it-IT"/>
        </w:rPr>
        <w:t xml:space="preserve"> </w:t>
      </w:r>
      <w:r w:rsidRPr="005A5585">
        <w:rPr>
          <w:rFonts w:ascii="Garamond" w:hAnsi="Garamond"/>
          <w:lang w:val="it-IT"/>
        </w:rPr>
        <w:t>pagine</w:t>
      </w:r>
      <w:r w:rsidRPr="00D42008">
        <w:rPr>
          <w:rFonts w:ascii="Garamond" w:hAnsi="Garamond"/>
          <w:lang w:val="it-IT"/>
        </w:rPr>
        <w:t xml:space="preserve"> </w:t>
      </w:r>
      <w:r w:rsidRPr="005A5585">
        <w:rPr>
          <w:rFonts w:ascii="Garamond" w:hAnsi="Garamond"/>
          <w:lang w:val="it-IT"/>
        </w:rPr>
        <w:t>di</w:t>
      </w:r>
      <w:r w:rsidRPr="00D42008">
        <w:rPr>
          <w:rFonts w:ascii="Garamond" w:hAnsi="Garamond"/>
          <w:lang w:val="it-IT"/>
        </w:rPr>
        <w:t xml:space="preserve"> </w:t>
      </w:r>
      <w:r w:rsidRPr="005A5585">
        <w:rPr>
          <w:rFonts w:ascii="Garamond" w:hAnsi="Garamond"/>
          <w:lang w:val="it-IT"/>
        </w:rPr>
        <w:t>Gerolamo</w:t>
      </w:r>
      <w:r w:rsidRPr="00D42008">
        <w:rPr>
          <w:rFonts w:ascii="Garamond" w:hAnsi="Garamond"/>
          <w:lang w:val="it-IT"/>
        </w:rPr>
        <w:t xml:space="preserve"> </w:t>
      </w:r>
      <w:r w:rsidRPr="005A5585">
        <w:rPr>
          <w:rFonts w:ascii="Garamond" w:hAnsi="Garamond"/>
          <w:lang w:val="it-IT"/>
        </w:rPr>
        <w:t>Rovetta</w:t>
      </w:r>
      <w:r w:rsidRPr="00D42008">
        <w:rPr>
          <w:rFonts w:ascii="Garamond" w:hAnsi="Garamond"/>
          <w:lang w:val="it-IT"/>
        </w:rPr>
        <w:t xml:space="preserve">», </w:t>
      </w:r>
      <w:r w:rsidRPr="005A5585">
        <w:rPr>
          <w:rFonts w:ascii="Garamond" w:hAnsi="Garamond"/>
          <w:i/>
          <w:lang w:val="it-IT"/>
        </w:rPr>
        <w:t>Giornale</w:t>
      </w:r>
      <w:r w:rsidRPr="00D42008">
        <w:rPr>
          <w:rFonts w:ascii="Garamond" w:hAnsi="Garamond"/>
          <w:i/>
          <w:lang w:val="it-IT"/>
        </w:rPr>
        <w:t xml:space="preserve"> </w:t>
      </w:r>
      <w:r w:rsidRPr="005A5585">
        <w:rPr>
          <w:rFonts w:ascii="Garamond" w:hAnsi="Garamond"/>
          <w:i/>
          <w:lang w:val="it-IT"/>
        </w:rPr>
        <w:t>di</w:t>
      </w:r>
      <w:r w:rsidRPr="00D42008">
        <w:rPr>
          <w:rFonts w:ascii="Garamond" w:hAnsi="Garamond"/>
          <w:i/>
          <w:lang w:val="it-IT"/>
        </w:rPr>
        <w:t xml:space="preserve"> </w:t>
      </w:r>
      <w:r w:rsidRPr="005A5585">
        <w:rPr>
          <w:rFonts w:ascii="Garamond" w:hAnsi="Garamond"/>
          <w:i/>
          <w:lang w:val="it-IT"/>
        </w:rPr>
        <w:t>Brescia</w:t>
      </w:r>
      <w:r w:rsidRPr="00D42008">
        <w:rPr>
          <w:rFonts w:ascii="Garamond" w:hAnsi="Garamond"/>
          <w:lang w:val="it-IT"/>
        </w:rPr>
        <w:t xml:space="preserve">, 25/2/2010, </w:t>
      </w:r>
      <w:r w:rsidRPr="005A5585">
        <w:rPr>
          <w:rFonts w:ascii="Garamond" w:hAnsi="Garamond"/>
        </w:rPr>
        <w:t>σ</w:t>
      </w:r>
      <w:r w:rsidRPr="00D42008">
        <w:rPr>
          <w:rFonts w:ascii="Garamond" w:hAnsi="Garamond"/>
          <w:lang w:val="it-IT"/>
        </w:rPr>
        <w:t xml:space="preserve">. 42. </w:t>
      </w:r>
    </w:p>
  </w:footnote>
  <w:footnote w:id="1493">
    <w:p w:rsidR="00E51DE6" w:rsidRPr="003E22DD" w:rsidRDefault="00E51DE6" w:rsidP="00D42008">
      <w:pPr>
        <w:pStyle w:val="a6"/>
        <w:rPr>
          <w:lang w:val="it-IT"/>
        </w:rPr>
      </w:pPr>
      <w:r>
        <w:rPr>
          <w:rStyle w:val="a7"/>
        </w:rPr>
        <w:footnoteRef/>
      </w:r>
      <w:r w:rsidRPr="003E22DD">
        <w:rPr>
          <w:lang w:val="it-IT"/>
        </w:rPr>
        <w:t xml:space="preserve">. </w:t>
      </w:r>
      <w:r w:rsidRPr="00A07F3D">
        <w:rPr>
          <w:rFonts w:ascii="Garamond" w:hAnsi="Garamond"/>
          <w:lang w:val="it-IT"/>
        </w:rPr>
        <w:t xml:space="preserve">Gerolamo Rovetta: </w:t>
      </w:r>
      <w:r>
        <w:rPr>
          <w:rFonts w:ascii="Garamond" w:hAnsi="Garamond"/>
          <w:i/>
          <w:lang w:val="it-IT"/>
        </w:rPr>
        <w:t>Il romanticismo</w:t>
      </w:r>
      <w:r w:rsidRPr="00A07F3D">
        <w:rPr>
          <w:rFonts w:ascii="Garamond" w:hAnsi="Garamond"/>
          <w:lang w:val="it-IT"/>
        </w:rPr>
        <w:t xml:space="preserve">, </w:t>
      </w:r>
      <w:r w:rsidRPr="003E22DD">
        <w:rPr>
          <w:rFonts w:ascii="Garamond" w:hAnsi="Garamond"/>
          <w:i/>
          <w:lang w:val="it-IT"/>
        </w:rPr>
        <w:t>dramma in quattro atti</w:t>
      </w:r>
      <w:r w:rsidRPr="00A07F3D">
        <w:rPr>
          <w:rFonts w:ascii="Garamond" w:hAnsi="Garamond"/>
          <w:lang w:val="it-IT"/>
        </w:rPr>
        <w:t>, Casa Editrice Baldini&amp;Castoldi, Milano 19</w:t>
      </w:r>
      <w:r>
        <w:rPr>
          <w:rFonts w:ascii="Garamond" w:hAnsi="Garamond"/>
          <w:lang w:val="it-IT"/>
        </w:rPr>
        <w:t>07.</w:t>
      </w:r>
    </w:p>
  </w:footnote>
  <w:footnote w:id="1494">
    <w:p w:rsidR="00E51DE6" w:rsidRPr="00B21CA6" w:rsidRDefault="00E51DE6" w:rsidP="00D42008">
      <w:pPr>
        <w:pStyle w:val="a6"/>
        <w:jc w:val="both"/>
        <w:rPr>
          <w:lang w:val="it-IT"/>
        </w:rPr>
      </w:pPr>
      <w:r>
        <w:rPr>
          <w:rStyle w:val="a7"/>
        </w:rPr>
        <w:footnoteRef/>
      </w:r>
      <w:r>
        <w:rPr>
          <w:lang w:val="it-IT"/>
        </w:rPr>
        <w:t xml:space="preserve">. </w:t>
      </w:r>
      <w:r w:rsidRPr="00667BF3">
        <w:rPr>
          <w:rFonts w:ascii="Garamond" w:hAnsi="Garamond"/>
          <w:lang w:val="it-IT"/>
        </w:rPr>
        <w:t>Gerolamo Rovetta:</w:t>
      </w:r>
      <w:r>
        <w:rPr>
          <w:rFonts w:ascii="Garamond" w:hAnsi="Garamond"/>
          <w:i/>
          <w:lang w:val="it-IT"/>
        </w:rPr>
        <w:t xml:space="preserve"> Alla città di Roma</w:t>
      </w:r>
      <w:r w:rsidRPr="00667BF3">
        <w:rPr>
          <w:rFonts w:ascii="Garamond" w:hAnsi="Garamond"/>
          <w:lang w:val="it-IT"/>
        </w:rPr>
        <w:t xml:space="preserve">, </w:t>
      </w:r>
      <w:r w:rsidRPr="003E22DD">
        <w:rPr>
          <w:rFonts w:ascii="Garamond" w:hAnsi="Garamond"/>
          <w:i/>
          <w:lang w:val="it-IT"/>
        </w:rPr>
        <w:t>dramma in un prologo e quattro atti</w:t>
      </w:r>
      <w:r w:rsidRPr="00667BF3">
        <w:rPr>
          <w:rFonts w:ascii="Garamond" w:hAnsi="Garamond"/>
          <w:lang w:val="it-IT"/>
        </w:rPr>
        <w:t>, Casa Editrice Baldini&amp;Castoldi, Milano 1920</w:t>
      </w:r>
    </w:p>
  </w:footnote>
  <w:footnote w:id="1495">
    <w:p w:rsidR="00E51DE6" w:rsidRPr="003918E3" w:rsidRDefault="00E51DE6" w:rsidP="00D42008">
      <w:pPr>
        <w:pStyle w:val="a6"/>
        <w:jc w:val="both"/>
        <w:rPr>
          <w:rFonts w:ascii="Garamond" w:hAnsi="Garamond"/>
          <w:lang w:val="it-IT"/>
        </w:rPr>
      </w:pPr>
      <w:r w:rsidRPr="003B385F">
        <w:rPr>
          <w:rStyle w:val="a7"/>
          <w:rFonts w:ascii="Garamond" w:hAnsi="Garamond"/>
        </w:rPr>
        <w:footnoteRef/>
      </w:r>
      <w:r w:rsidRPr="003B385F">
        <w:rPr>
          <w:rFonts w:ascii="Garamond" w:hAnsi="Garamond"/>
          <w:lang w:val="it-IT"/>
        </w:rPr>
        <w:t>. Gerolamo Rovetta:</w:t>
      </w:r>
      <w:r w:rsidRPr="002A1131">
        <w:rPr>
          <w:rFonts w:ascii="Garamond" w:hAnsi="Garamond"/>
          <w:lang w:val="en-US"/>
        </w:rPr>
        <w:t xml:space="preserve"> </w:t>
      </w:r>
      <w:r w:rsidRPr="003B385F">
        <w:rPr>
          <w:rFonts w:ascii="Garamond" w:hAnsi="Garamond"/>
          <w:i/>
          <w:lang w:val="it-IT"/>
        </w:rPr>
        <w:t>Gli uomino pratici</w:t>
      </w:r>
      <w:r w:rsidRPr="003B385F">
        <w:rPr>
          <w:rFonts w:ascii="Garamond" w:hAnsi="Garamond"/>
          <w:lang w:val="it-IT"/>
        </w:rPr>
        <w:t>, commedia in tre atti, Libreria Editrice, Milano 1879</w:t>
      </w:r>
      <w:r>
        <w:rPr>
          <w:rFonts w:ascii="Garamond" w:hAnsi="Garamond"/>
          <w:lang w:val="it-IT"/>
        </w:rPr>
        <w:t xml:space="preserve">, </w:t>
      </w:r>
      <w:r>
        <w:rPr>
          <w:rFonts w:ascii="Garamond" w:hAnsi="Garamond"/>
        </w:rPr>
        <w:t>σ</w:t>
      </w:r>
      <w:r w:rsidRPr="003918E3">
        <w:rPr>
          <w:rFonts w:ascii="Garamond" w:hAnsi="Garamond"/>
          <w:lang w:val="it-IT"/>
        </w:rPr>
        <w:t xml:space="preserve">. 7. </w:t>
      </w:r>
    </w:p>
  </w:footnote>
  <w:footnote w:id="1496">
    <w:p w:rsidR="00E51DE6" w:rsidRPr="00A31ECF" w:rsidRDefault="00E51DE6" w:rsidP="00D42008">
      <w:pPr>
        <w:pStyle w:val="a6"/>
        <w:jc w:val="both"/>
        <w:rPr>
          <w:rFonts w:ascii="Garamond" w:hAnsi="Garamond"/>
          <w:lang w:val="it-IT"/>
        </w:rPr>
      </w:pPr>
      <w:r w:rsidRPr="00A31ECF">
        <w:rPr>
          <w:rStyle w:val="a7"/>
          <w:rFonts w:ascii="Garamond" w:hAnsi="Garamond"/>
        </w:rPr>
        <w:footnoteRef/>
      </w:r>
      <w:r w:rsidRPr="00A31ECF">
        <w:rPr>
          <w:rFonts w:ascii="Garamond" w:hAnsi="Garamond"/>
          <w:lang w:val="it-IT"/>
        </w:rPr>
        <w:t xml:space="preserve">. Gerolamo Rovetta: </w:t>
      </w:r>
      <w:r w:rsidRPr="00A31ECF">
        <w:rPr>
          <w:rFonts w:ascii="Garamond" w:hAnsi="Garamond"/>
          <w:i/>
          <w:lang w:val="it-IT"/>
        </w:rPr>
        <w:t>La baraonda</w:t>
      </w:r>
      <w:r w:rsidRPr="00A31ECF">
        <w:rPr>
          <w:rFonts w:ascii="Garamond" w:hAnsi="Garamond"/>
          <w:lang w:val="it-IT"/>
        </w:rPr>
        <w:t xml:space="preserve">, </w:t>
      </w:r>
      <w:r w:rsidRPr="00A31ECF">
        <w:rPr>
          <w:rFonts w:ascii="Garamond" w:hAnsi="Garamond"/>
          <w:i/>
          <w:lang w:val="it-IT"/>
        </w:rPr>
        <w:t>commedia in cinque atti</w:t>
      </w:r>
      <w:r w:rsidRPr="00A31ECF">
        <w:rPr>
          <w:rFonts w:ascii="Garamond" w:hAnsi="Garamond"/>
          <w:lang w:val="it-IT"/>
        </w:rPr>
        <w:t>, Casa Editrice Baldini&amp;Castoldi, Milano 1905.</w:t>
      </w:r>
    </w:p>
  </w:footnote>
  <w:footnote w:id="1497">
    <w:p w:rsidR="00E51DE6" w:rsidRPr="00A07F3D" w:rsidRDefault="00E51DE6" w:rsidP="006F5AA4">
      <w:pPr>
        <w:pStyle w:val="a6"/>
        <w:jc w:val="both"/>
        <w:rPr>
          <w:rFonts w:ascii="Garamond" w:hAnsi="Garamond"/>
          <w:lang w:val="it-IT"/>
        </w:rPr>
      </w:pPr>
      <w:r w:rsidRPr="00A07F3D">
        <w:rPr>
          <w:rStyle w:val="a7"/>
          <w:rFonts w:ascii="Garamond" w:hAnsi="Garamond"/>
        </w:rPr>
        <w:footnoteRef/>
      </w:r>
      <w:r w:rsidRPr="00A07F3D">
        <w:rPr>
          <w:rFonts w:ascii="Garamond" w:hAnsi="Garamond"/>
          <w:lang w:val="it-IT"/>
        </w:rPr>
        <w:t xml:space="preserve">. Gerolamo Rovetta: </w:t>
      </w:r>
      <w:r w:rsidRPr="00A07F3D">
        <w:rPr>
          <w:rFonts w:ascii="Garamond" w:hAnsi="Garamond"/>
          <w:i/>
          <w:lang w:val="it-IT"/>
        </w:rPr>
        <w:t>Il giorno della cresima</w:t>
      </w:r>
      <w:r w:rsidRPr="00A07F3D">
        <w:rPr>
          <w:rFonts w:ascii="Garamond" w:hAnsi="Garamond"/>
          <w:lang w:val="it-IT"/>
        </w:rPr>
        <w:t xml:space="preserve">, commedia in tre atti, Treves, Milano 1906.   </w:t>
      </w:r>
    </w:p>
  </w:footnote>
  <w:footnote w:id="1498">
    <w:p w:rsidR="00E51DE6" w:rsidRPr="009665F0" w:rsidRDefault="00E51DE6" w:rsidP="006F5AA4">
      <w:pPr>
        <w:pStyle w:val="a6"/>
        <w:jc w:val="both"/>
        <w:rPr>
          <w:rFonts w:ascii="Garamond" w:hAnsi="Garamond"/>
          <w:lang w:val="it-IT"/>
        </w:rPr>
      </w:pPr>
      <w:r w:rsidRPr="00A07F3D">
        <w:rPr>
          <w:rStyle w:val="a7"/>
          <w:rFonts w:ascii="Garamond" w:hAnsi="Garamond"/>
        </w:rPr>
        <w:footnoteRef/>
      </w:r>
      <w:r w:rsidRPr="00A07F3D">
        <w:rPr>
          <w:rFonts w:ascii="Garamond" w:hAnsi="Garamond"/>
          <w:lang w:val="it-IT"/>
        </w:rPr>
        <w:t xml:space="preserve">. Gerolamo Rovetta: </w:t>
      </w:r>
      <w:r w:rsidRPr="00A07F3D">
        <w:rPr>
          <w:rFonts w:ascii="Garamond" w:hAnsi="Garamond"/>
          <w:i/>
          <w:lang w:val="it-IT"/>
        </w:rPr>
        <w:t>I barbarò</w:t>
      </w:r>
      <w:r w:rsidRPr="00A07F3D">
        <w:rPr>
          <w:rFonts w:ascii="Garamond" w:hAnsi="Garamond"/>
          <w:lang w:val="it-IT"/>
        </w:rPr>
        <w:t xml:space="preserve">, </w:t>
      </w:r>
      <w:r w:rsidRPr="00A07F3D">
        <w:rPr>
          <w:rFonts w:ascii="Garamond" w:hAnsi="Garamond"/>
          <w:i/>
          <w:lang w:val="it-IT"/>
        </w:rPr>
        <w:t>dramma in un prologo e quattro atti</w:t>
      </w:r>
      <w:r w:rsidRPr="00A07F3D">
        <w:rPr>
          <w:rFonts w:ascii="Garamond" w:hAnsi="Garamond"/>
          <w:lang w:val="it-IT"/>
        </w:rPr>
        <w:t>, Casa Editrice Baldini</w:t>
      </w:r>
      <w:r w:rsidRPr="00A31ECF">
        <w:rPr>
          <w:rFonts w:ascii="Garamond" w:hAnsi="Garamond"/>
          <w:lang w:val="it-IT"/>
        </w:rPr>
        <w:t>&amp;Castoldi, Milano 1920</w:t>
      </w:r>
      <w:r w:rsidRPr="009665F0">
        <w:rPr>
          <w:rFonts w:ascii="Garamond" w:hAnsi="Garamond"/>
          <w:lang w:val="it-IT"/>
        </w:rPr>
        <w:t xml:space="preserve">, </w:t>
      </w:r>
      <w:r>
        <w:rPr>
          <w:rFonts w:ascii="Garamond" w:hAnsi="Garamond"/>
        </w:rPr>
        <w:t>σ</w:t>
      </w:r>
      <w:r w:rsidRPr="009665F0">
        <w:rPr>
          <w:rFonts w:ascii="Garamond" w:hAnsi="Garamond"/>
          <w:lang w:val="it-IT"/>
        </w:rPr>
        <w:t>. 6.</w:t>
      </w:r>
    </w:p>
  </w:footnote>
  <w:footnote w:id="1499">
    <w:p w:rsidR="00E51DE6" w:rsidRPr="00A07F3D" w:rsidRDefault="00E51DE6" w:rsidP="00082CA3">
      <w:pPr>
        <w:pStyle w:val="a6"/>
        <w:jc w:val="both"/>
        <w:rPr>
          <w:rFonts w:ascii="Garamond" w:hAnsi="Garamond"/>
          <w:lang w:val="it-IT"/>
        </w:rPr>
      </w:pPr>
      <w:r w:rsidRPr="00A07F3D">
        <w:rPr>
          <w:rStyle w:val="a7"/>
          <w:rFonts w:ascii="Garamond" w:hAnsi="Garamond"/>
        </w:rPr>
        <w:footnoteRef/>
      </w:r>
      <w:r w:rsidRPr="00A07F3D">
        <w:rPr>
          <w:rFonts w:ascii="Garamond" w:hAnsi="Garamond"/>
          <w:lang w:val="it-IT"/>
        </w:rPr>
        <w:t xml:space="preserve">. Gerolamo Rovetta: </w:t>
      </w:r>
      <w:r w:rsidRPr="00A07F3D">
        <w:rPr>
          <w:rFonts w:ascii="Garamond" w:hAnsi="Garamond"/>
          <w:i/>
          <w:lang w:val="it-IT"/>
        </w:rPr>
        <w:t>I disonesti</w:t>
      </w:r>
      <w:r w:rsidRPr="00A07F3D">
        <w:rPr>
          <w:rFonts w:ascii="Garamond" w:hAnsi="Garamond"/>
          <w:lang w:val="it-IT"/>
        </w:rPr>
        <w:t>, dramma in tre atti, Casa Editrice Baldini&amp;Castoldi, Milano 1911.</w:t>
      </w:r>
    </w:p>
  </w:footnote>
  <w:footnote w:id="1500">
    <w:p w:rsidR="00E51DE6" w:rsidRPr="0021163A" w:rsidRDefault="00E51DE6" w:rsidP="00082CA3">
      <w:pPr>
        <w:pStyle w:val="a6"/>
        <w:jc w:val="both"/>
        <w:rPr>
          <w:rFonts w:ascii="Garamond" w:hAnsi="Garamond"/>
        </w:rPr>
      </w:pPr>
      <w:r w:rsidRPr="0021163A">
        <w:rPr>
          <w:rStyle w:val="a7"/>
          <w:rFonts w:ascii="Garamond" w:hAnsi="Garamond"/>
        </w:rPr>
        <w:footnoteRef/>
      </w:r>
      <w:r w:rsidRPr="0021163A">
        <w:rPr>
          <w:rFonts w:ascii="Garamond" w:hAnsi="Garamond"/>
        </w:rPr>
        <w:t xml:space="preserve">. </w:t>
      </w:r>
      <w:r w:rsidRPr="0021163A">
        <w:rPr>
          <w:rFonts w:ascii="Garamond" w:hAnsi="Garamond"/>
          <w:lang w:val="it-IT"/>
        </w:rPr>
        <w:t>G</w:t>
      </w:r>
      <w:r w:rsidRPr="0021163A">
        <w:rPr>
          <w:rFonts w:ascii="Garamond" w:hAnsi="Garamond"/>
        </w:rPr>
        <w:t xml:space="preserve">. </w:t>
      </w:r>
      <w:r w:rsidRPr="0021163A">
        <w:rPr>
          <w:rFonts w:ascii="Garamond" w:hAnsi="Garamond"/>
          <w:lang w:val="it-IT"/>
        </w:rPr>
        <w:t>Rovetta</w:t>
      </w:r>
      <w:r w:rsidRPr="0021163A">
        <w:rPr>
          <w:rFonts w:ascii="Garamond" w:hAnsi="Garamond"/>
        </w:rPr>
        <w:t xml:space="preserve">: </w:t>
      </w:r>
      <w:r w:rsidRPr="0021163A">
        <w:rPr>
          <w:rFonts w:ascii="Garamond" w:hAnsi="Garamond" w:cs="Arial"/>
          <w:i/>
          <w:color w:val="000000"/>
        </w:rPr>
        <w:t>Οι άτιμοι</w:t>
      </w:r>
      <w:r w:rsidRPr="0021163A">
        <w:rPr>
          <w:rFonts w:ascii="Garamond" w:hAnsi="Garamond" w:cs="Arial"/>
          <w:color w:val="000000"/>
        </w:rPr>
        <w:t>, δράμα εις πράξεις τρεις, Μτφρ. Χ Αννίνου, τόμος 2</w:t>
      </w:r>
      <w:r w:rsidRPr="0021163A">
        <w:rPr>
          <w:rFonts w:ascii="Garamond" w:hAnsi="Garamond" w:cs="Arial"/>
          <w:color w:val="000000"/>
          <w:vertAlign w:val="superscript"/>
        </w:rPr>
        <w:t>ος</w:t>
      </w:r>
      <w:r w:rsidRPr="0021163A">
        <w:rPr>
          <w:rFonts w:ascii="Garamond" w:hAnsi="Garamond" w:cs="Arial"/>
          <w:color w:val="000000"/>
        </w:rPr>
        <w:t>, Θεατρική Βιβλιοθήκη Εκδοτικού Οίκου Γεωργίου Φέξη, Αθήνα 1903.</w:t>
      </w:r>
    </w:p>
  </w:footnote>
  <w:footnote w:id="1501">
    <w:p w:rsidR="00E51DE6" w:rsidRPr="009C7E81" w:rsidRDefault="00E51DE6" w:rsidP="00082CA3">
      <w:pPr>
        <w:pStyle w:val="a6"/>
        <w:jc w:val="both"/>
        <w:rPr>
          <w:rFonts w:ascii="Garamond" w:hAnsi="Garamond"/>
          <w:lang w:val="it-IT"/>
        </w:rPr>
      </w:pPr>
      <w:r w:rsidRPr="009C7E81">
        <w:rPr>
          <w:rStyle w:val="a7"/>
          <w:rFonts w:ascii="Garamond" w:hAnsi="Garamond"/>
        </w:rPr>
        <w:footnoteRef/>
      </w:r>
      <w:r w:rsidRPr="009C7E81">
        <w:rPr>
          <w:rFonts w:ascii="Garamond" w:hAnsi="Garamond"/>
          <w:lang w:val="it-IT"/>
        </w:rPr>
        <w:t xml:space="preserve">. </w:t>
      </w:r>
      <w:r w:rsidRPr="009C7E81">
        <w:rPr>
          <w:rStyle w:val="a4"/>
          <w:rFonts w:ascii="Garamond" w:hAnsi="Garamond"/>
          <w:i w:val="0"/>
          <w:lang w:val="it-IT"/>
        </w:rPr>
        <w:t>G</w:t>
      </w:r>
      <w:r w:rsidRPr="009C7E81">
        <w:rPr>
          <w:rFonts w:ascii="Garamond" w:hAnsi="Garamond"/>
          <w:i/>
          <w:lang w:val="it-IT"/>
        </w:rPr>
        <w:t xml:space="preserve">. </w:t>
      </w:r>
      <w:r w:rsidRPr="009C7E81">
        <w:rPr>
          <w:rStyle w:val="a4"/>
          <w:rFonts w:ascii="Garamond" w:hAnsi="Garamond"/>
          <w:i w:val="0"/>
          <w:lang w:val="it-IT"/>
        </w:rPr>
        <w:t>Costetti</w:t>
      </w:r>
      <w:r w:rsidRPr="009C7E81">
        <w:rPr>
          <w:rFonts w:ascii="Garamond" w:hAnsi="Garamond"/>
          <w:i/>
          <w:lang w:val="it-IT"/>
        </w:rPr>
        <w:t xml:space="preserve">: </w:t>
      </w:r>
      <w:r w:rsidRPr="009C7E81">
        <w:rPr>
          <w:rStyle w:val="a4"/>
          <w:rFonts w:ascii="Garamond" w:hAnsi="Garamond"/>
          <w:lang w:val="it-IT"/>
        </w:rPr>
        <w:t>Il teatro italiano nel 1800</w:t>
      </w:r>
      <w:r w:rsidRPr="009C7E81">
        <w:rPr>
          <w:rFonts w:ascii="Garamond" w:hAnsi="Garamond"/>
          <w:lang w:val="it-IT"/>
        </w:rPr>
        <w:t>, A. Forni editore, Bologna 1978.</w:t>
      </w:r>
    </w:p>
  </w:footnote>
  <w:footnote w:id="1502">
    <w:p w:rsidR="00E51DE6" w:rsidRPr="005464BC" w:rsidRDefault="00E51DE6" w:rsidP="005464BC">
      <w:pPr>
        <w:pStyle w:val="a6"/>
        <w:jc w:val="both"/>
        <w:rPr>
          <w:rFonts w:ascii="Garamond" w:hAnsi="Garamond"/>
        </w:rPr>
      </w:pPr>
      <w:r w:rsidRPr="005464BC">
        <w:rPr>
          <w:rStyle w:val="a7"/>
          <w:rFonts w:ascii="Garamond" w:hAnsi="Garamond"/>
        </w:rPr>
        <w:footnoteRef/>
      </w:r>
      <w:r w:rsidRPr="005464BC">
        <w:rPr>
          <w:rFonts w:ascii="Garamond" w:hAnsi="Garamond"/>
        </w:rPr>
        <w:t>. Ό.π., σσ. 1112.</w:t>
      </w:r>
    </w:p>
  </w:footnote>
  <w:footnote w:id="1503">
    <w:p w:rsidR="00E51DE6" w:rsidRPr="005C39C3" w:rsidRDefault="00E51DE6" w:rsidP="005C39C3">
      <w:pPr>
        <w:pStyle w:val="a6"/>
        <w:jc w:val="both"/>
        <w:rPr>
          <w:rFonts w:ascii="Garamond" w:hAnsi="Garamond"/>
        </w:rPr>
      </w:pPr>
      <w:r w:rsidRPr="005C39C3">
        <w:rPr>
          <w:rStyle w:val="a7"/>
          <w:rFonts w:ascii="Garamond" w:hAnsi="Garamond"/>
        </w:rPr>
        <w:footnoteRef/>
      </w:r>
      <w:r w:rsidRPr="005C39C3">
        <w:rPr>
          <w:rFonts w:ascii="Garamond" w:hAnsi="Garamond"/>
        </w:rPr>
        <w:t>. Βλ.: Αικατερίνη Μπρεντάνου:</w:t>
      </w:r>
      <w:r w:rsidRPr="005C39C3">
        <w:rPr>
          <w:rStyle w:val="1Char"/>
          <w:rFonts w:ascii="Garamond" w:hAnsi="Garamond" w:cs="Arial"/>
          <w:color w:val="000000"/>
          <w:sz w:val="20"/>
          <w:szCs w:val="20"/>
          <w:shd w:val="clear" w:color="auto" w:fill="FFFFFF"/>
        </w:rPr>
        <w:t xml:space="preserve"> </w:t>
      </w:r>
      <w:r w:rsidRPr="005C39C3">
        <w:rPr>
          <w:rStyle w:val="a4"/>
          <w:rFonts w:ascii="Garamond" w:hAnsi="Garamond" w:cs="Arial"/>
          <w:color w:val="000000"/>
          <w:shd w:val="clear" w:color="auto" w:fill="FFFFFF"/>
        </w:rPr>
        <w:t>Η θεατρική ζωή του Πειραιά (από την πρώτη παράσταση έως το 1922)</w:t>
      </w:r>
      <w:r w:rsidRPr="005C39C3">
        <w:rPr>
          <w:rStyle w:val="a4"/>
          <w:rFonts w:ascii="Garamond" w:hAnsi="Garamond" w:cs="Arial"/>
          <w:i w:val="0"/>
          <w:color w:val="000000"/>
          <w:shd w:val="clear" w:color="auto" w:fill="FFFFFF"/>
        </w:rPr>
        <w:t xml:space="preserve">, ό.π., </w:t>
      </w:r>
      <w:r w:rsidRPr="005C39C3">
        <w:rPr>
          <w:rFonts w:ascii="Garamond" w:hAnsi="Garamond"/>
        </w:rPr>
        <w:t>σ. 1059</w:t>
      </w:r>
      <w:r>
        <w:rPr>
          <w:rFonts w:ascii="Garamond" w:hAnsi="Garamond"/>
        </w:rPr>
        <w:t>.</w:t>
      </w:r>
    </w:p>
  </w:footnote>
  <w:footnote w:id="1504">
    <w:p w:rsidR="00E51DE6" w:rsidRPr="002C3999"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Τον ρόλο του Κάρολου ερμηνεύει ο Ευτ. Βονασέρας, της Ελίζας η Μελ. Κωνσταντινοπούλου, της κας Δε Φορνάρις η Πιππίνα Βονασέρα, του Πεππίνου Σιγισμόνδη ο Ιωάννης Βονασέρας, του Ορλάνδου Ορλάνδη ο Νικόλαος Κουρής, της Θειρεσία η Λόλα Δράκου, του θυρωρού Γιάννη ο Χαρ. Δημητρουλόπουλος, του Σεραφείμ ο Ευάγγελος Δαμάσκος, της Ευγενίας η Φωτεινή Βονασέρα και του Έκτωρα ο Α.Β., βλ.: Αρχείο Θεατρικού Μουσείου, κωδικός προγράμματος: 3148 και θέση: 2026.</w:t>
      </w:r>
    </w:p>
  </w:footnote>
  <w:footnote w:id="1505">
    <w:p w:rsidR="00E51DE6" w:rsidRPr="00CC0757" w:rsidRDefault="00E51DE6" w:rsidP="00CC0757">
      <w:pPr>
        <w:pStyle w:val="a6"/>
        <w:jc w:val="both"/>
        <w:rPr>
          <w:rFonts w:ascii="Garamond" w:hAnsi="Garamond"/>
        </w:rPr>
      </w:pPr>
      <w:r w:rsidRPr="00CC0757">
        <w:rPr>
          <w:rStyle w:val="a7"/>
          <w:rFonts w:ascii="Garamond" w:hAnsi="Garamond"/>
        </w:rPr>
        <w:footnoteRef/>
      </w:r>
      <w:r w:rsidRPr="00CC0757">
        <w:rPr>
          <w:rFonts w:ascii="Garamond" w:hAnsi="Garamond"/>
        </w:rPr>
        <w:t xml:space="preserve">. Βλ. σχετικά τα άρθρα: </w:t>
      </w:r>
      <w:r>
        <w:rPr>
          <w:rFonts w:ascii="Garamond" w:hAnsi="Garamond"/>
        </w:rPr>
        <w:t xml:space="preserve">«Θεάματα», </w:t>
      </w:r>
      <w:r w:rsidRPr="00CC0757">
        <w:rPr>
          <w:rFonts w:ascii="Garamond" w:hAnsi="Garamond"/>
          <w:i/>
        </w:rPr>
        <w:t>Ακρόπολις</w:t>
      </w:r>
      <w:r w:rsidRPr="00CC0757">
        <w:rPr>
          <w:rFonts w:ascii="Garamond" w:hAnsi="Garamond"/>
        </w:rPr>
        <w:t xml:space="preserve">, 11/9/1899, φύλλο 6292, σ. 4˙ </w:t>
      </w:r>
      <w:r w:rsidRPr="00CC0757">
        <w:rPr>
          <w:rFonts w:ascii="Garamond" w:hAnsi="Garamond"/>
          <w:i/>
        </w:rPr>
        <w:t>Παληγγενεσία</w:t>
      </w:r>
      <w:r w:rsidRPr="00CC0757">
        <w:rPr>
          <w:rFonts w:ascii="Garamond" w:hAnsi="Garamond"/>
        </w:rPr>
        <w:t>: 11/9/1899, φύλλο 110133, σ. 3˙ Γιάννης Σιδέρηε: Ιστορία, ό.π., σ. 170.</w:t>
      </w:r>
    </w:p>
  </w:footnote>
  <w:footnote w:id="1506">
    <w:p w:rsidR="00E51DE6" w:rsidRPr="0010228C" w:rsidRDefault="00E51DE6" w:rsidP="0010228C">
      <w:pPr>
        <w:pStyle w:val="a6"/>
        <w:jc w:val="both"/>
        <w:rPr>
          <w:rFonts w:ascii="Garamond" w:hAnsi="Garamond"/>
        </w:rPr>
      </w:pPr>
      <w:r w:rsidRPr="0010228C">
        <w:rPr>
          <w:rStyle w:val="a7"/>
          <w:rFonts w:ascii="Garamond" w:hAnsi="Garamond"/>
        </w:rPr>
        <w:footnoteRef/>
      </w:r>
      <w:r w:rsidRPr="0010228C">
        <w:rPr>
          <w:rFonts w:ascii="Garamond" w:hAnsi="Garamond"/>
        </w:rPr>
        <w:t xml:space="preserve">. Βλ.: Ανώνυμος: </w:t>
      </w:r>
      <w:r w:rsidRPr="0010228C">
        <w:rPr>
          <w:rFonts w:ascii="Garamond" w:hAnsi="Garamond"/>
          <w:i/>
        </w:rPr>
        <w:t>Εφημερίς</w:t>
      </w:r>
      <w:r w:rsidRPr="0010228C">
        <w:rPr>
          <w:rFonts w:ascii="Garamond" w:hAnsi="Garamond"/>
        </w:rPr>
        <w:t xml:space="preserve">, 24/6/1900, αρ. 173, σ. 3˙ </w:t>
      </w:r>
      <w:r w:rsidRPr="0010228C">
        <w:rPr>
          <w:rFonts w:ascii="Garamond" w:hAnsi="Garamond"/>
          <w:i/>
        </w:rPr>
        <w:t>Εστία</w:t>
      </w:r>
      <w:r w:rsidRPr="0010228C">
        <w:rPr>
          <w:rFonts w:ascii="Garamond" w:hAnsi="Garamond"/>
        </w:rPr>
        <w:t xml:space="preserve">, 24/6/1900, αρ. 115, σ. 2˙ </w:t>
      </w:r>
      <w:r w:rsidRPr="0010228C">
        <w:rPr>
          <w:rFonts w:ascii="Garamond" w:hAnsi="Garamond"/>
          <w:i/>
        </w:rPr>
        <w:t>Εστία</w:t>
      </w:r>
      <w:r w:rsidRPr="0010228C">
        <w:rPr>
          <w:rFonts w:ascii="Garamond" w:hAnsi="Garamond"/>
        </w:rPr>
        <w:t>, 26/6/1900, αρ. 117, σ. 2.</w:t>
      </w:r>
    </w:p>
  </w:footnote>
  <w:footnote w:id="1507">
    <w:p w:rsidR="00E51DE6" w:rsidRPr="0010228C" w:rsidRDefault="00E51DE6" w:rsidP="0010228C">
      <w:pPr>
        <w:pStyle w:val="a6"/>
        <w:jc w:val="both"/>
        <w:rPr>
          <w:rFonts w:ascii="Garamond" w:hAnsi="Garamond"/>
        </w:rPr>
      </w:pPr>
      <w:r w:rsidRPr="00BB63F3">
        <w:rPr>
          <w:rStyle w:val="a7"/>
          <w:rFonts w:ascii="Garamond" w:hAnsi="Garamond"/>
        </w:rPr>
        <w:footnoteRef/>
      </w:r>
      <w:r w:rsidRPr="00BB63F3">
        <w:rPr>
          <w:rFonts w:ascii="Garamond" w:hAnsi="Garamond"/>
        </w:rPr>
        <w:t>. Σχετικά με το παραστασιολόγιο του θεάτρου βλ.: Ιωάννα Παπαγεωργίου: «Η καθιέρωση της βουλεβαρδικής κωμωδίας στην αθηναϊκή σκηνή και ο ρόλος του θεάτρου Νεαπόλεως, 1899-1902», σσ. 251-264.</w:t>
      </w:r>
    </w:p>
  </w:footnote>
  <w:footnote w:id="1508">
    <w:p w:rsidR="00E51DE6" w:rsidRPr="005C39C3" w:rsidRDefault="00E51DE6" w:rsidP="005C39C3">
      <w:pPr>
        <w:pStyle w:val="a6"/>
        <w:jc w:val="both"/>
        <w:rPr>
          <w:rFonts w:ascii="Garamond" w:hAnsi="Garamond"/>
        </w:rPr>
      </w:pPr>
      <w:r w:rsidRPr="005C39C3">
        <w:rPr>
          <w:rStyle w:val="a7"/>
          <w:rFonts w:ascii="Garamond" w:hAnsi="Garamond"/>
        </w:rPr>
        <w:footnoteRef/>
      </w:r>
      <w:r w:rsidRPr="005C39C3">
        <w:rPr>
          <w:rFonts w:ascii="Garamond" w:hAnsi="Garamond"/>
        </w:rPr>
        <w:t>. Βλ.: Αικατερίνη Μπρεντάνου:</w:t>
      </w:r>
      <w:r w:rsidRPr="005C39C3">
        <w:rPr>
          <w:rStyle w:val="1Char"/>
          <w:rFonts w:ascii="Garamond" w:hAnsi="Garamond" w:cs="Arial"/>
          <w:color w:val="000000"/>
          <w:sz w:val="20"/>
          <w:szCs w:val="20"/>
          <w:shd w:val="clear" w:color="auto" w:fill="FFFFFF"/>
        </w:rPr>
        <w:t xml:space="preserve"> </w:t>
      </w:r>
      <w:r w:rsidRPr="005C39C3">
        <w:rPr>
          <w:rStyle w:val="a4"/>
          <w:rFonts w:ascii="Garamond" w:hAnsi="Garamond" w:cs="Arial"/>
          <w:color w:val="000000"/>
          <w:shd w:val="clear" w:color="auto" w:fill="FFFFFF"/>
        </w:rPr>
        <w:t>Η θεατρική ζωή του Πειραιά (από την πρώτη παράσταση έως το 1922)</w:t>
      </w:r>
      <w:r w:rsidRPr="005C39C3">
        <w:rPr>
          <w:rStyle w:val="a4"/>
          <w:rFonts w:ascii="Garamond" w:hAnsi="Garamond" w:cs="Arial"/>
          <w:i w:val="0"/>
          <w:color w:val="000000"/>
          <w:shd w:val="clear" w:color="auto" w:fill="FFFFFF"/>
        </w:rPr>
        <w:t xml:space="preserve">, ό.π., </w:t>
      </w:r>
      <w:r w:rsidRPr="005C39C3">
        <w:rPr>
          <w:rFonts w:ascii="Garamond" w:hAnsi="Garamond"/>
        </w:rPr>
        <w:t>σ. 1099.</w:t>
      </w:r>
    </w:p>
  </w:footnote>
  <w:footnote w:id="1509">
    <w:p w:rsidR="00E51DE6" w:rsidRPr="002C3999"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xml:space="preserve">. Τον ρόλο της Ελίζας ερμηνεύει η Αιμ. Μαρίκου, του Ορλάνδου Ορλάνδη ο Τηλ. Λεπενιώτης, του Πεππίνου ο Αθανάσιος Μαρίκος, της κας Δε Φορνάρις η Ελένη Χέλμη, του Σεραφείμ ο Δημ. Πολιτάκης, του θυρωρού Γιάννη ο Επαμεινώνδας Χέλμης, της Θηρεσία η Σοφία Γιορλάνου, της Ευγενείας η Αφροδισία Μαστοράκη και του Έκτωρα ο Γ. Μ., βλ.: Αρχείο Θεατρικού Μουσείου, κωδικός προγράμματος: 3168 και θέση: 20/23. </w:t>
      </w:r>
    </w:p>
  </w:footnote>
  <w:footnote w:id="1510">
    <w:p w:rsidR="00E51DE6" w:rsidRPr="002C3999"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xml:space="preserve">. Στη συγκεκριμένη παράσταση τον ρόλο του Καρόλου ερμηνεύει ο Ευτ. Βονασέρας, της Ελίζας η Όλ. Δαμάσκου, της κας Δε Φορνάρις η Αιμ. Μαρίκου, του Πεππίνου Σιγισμόνδη ο Αθ. Μαρίκος, του Ορλάνδου Ορλάνδη ο Ι. Παπαϊωάννου, της Θειρεσία η Α. Ακράτου, του θυρωρού Γιάννη ο Γ. Χρυσάφης, του Σεραφείμ ο Επ. Χέλμης, της Ευγενίας η Χ. Περοπούλου και του Έκτωρα η μικρή Δανάη Δαμάσκου, βλ.: Αρχείο Θεατρικού Μουσείου, κωδικός προγράμματος: 3167 και θέση: 20/25. </w:t>
      </w:r>
    </w:p>
  </w:footnote>
  <w:footnote w:id="1511">
    <w:p w:rsidR="00E51DE6" w:rsidRPr="004A6699" w:rsidRDefault="00E51DE6" w:rsidP="00082CA3">
      <w:pPr>
        <w:pStyle w:val="a6"/>
        <w:jc w:val="both"/>
        <w:rPr>
          <w:rFonts w:ascii="Garamond" w:hAnsi="Garamond"/>
        </w:rPr>
      </w:pPr>
      <w:r w:rsidRPr="004A6699">
        <w:rPr>
          <w:rStyle w:val="a7"/>
          <w:rFonts w:ascii="Garamond" w:hAnsi="Garamond"/>
        </w:rPr>
        <w:footnoteRef/>
      </w:r>
      <w:r w:rsidRPr="004A6699">
        <w:rPr>
          <w:rFonts w:ascii="Garamond" w:hAnsi="Garamond"/>
        </w:rPr>
        <w:t xml:space="preserve">. Αρχείο Θεατρικού Μουσείου, κωδικός προγράμματος: 10920 και θέση: 236Β/5. </w:t>
      </w:r>
    </w:p>
  </w:footnote>
  <w:footnote w:id="1512">
    <w:p w:rsidR="00E51DE6" w:rsidRPr="002C3999"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xml:space="preserve">. Τον ρόλο του Κάρολου ερμηνεύει ο Γ. Γεννάδης, της Ελίζας η Αγ. Σκόνδερ, του γιου Έκτωρα ο μικρός Γεωργίου, του Ορλάνδου Ορλάνδη ο Αγγ. Σαφραγιάννης, του Πεππίνου ο Λ. Λούης, της κας Δε Φορνάρις η Σμαρ. Βερώνη, της υπηρέτριας Τερέζας η Χαρ. Τριχά, της Καμίλλης η Αθηνά Σαρηγιάννη και του θυρωρού Ιωάννη ο Νικ. Βέλλος, βλ.: Αρχείο Θεατρικού Μουσείου, κωδικός προγράμματος: 7414 και θέση: 33/20.  </w:t>
      </w:r>
    </w:p>
  </w:footnote>
  <w:footnote w:id="1513">
    <w:p w:rsidR="00E51DE6" w:rsidRPr="007F224A" w:rsidRDefault="00E51DE6" w:rsidP="007F224A">
      <w:pPr>
        <w:pStyle w:val="a6"/>
        <w:jc w:val="both"/>
        <w:rPr>
          <w:rFonts w:ascii="Garamond" w:hAnsi="Garamond"/>
        </w:rPr>
      </w:pPr>
      <w:r w:rsidRPr="007F224A">
        <w:rPr>
          <w:rStyle w:val="a7"/>
          <w:rFonts w:ascii="Garamond" w:hAnsi="Garamond"/>
        </w:rPr>
        <w:footnoteRef/>
      </w:r>
      <w:r w:rsidRPr="007F224A">
        <w:rPr>
          <w:rFonts w:ascii="Garamond" w:hAnsi="Garamond"/>
        </w:rPr>
        <w:t xml:space="preserve">. </w:t>
      </w:r>
      <w:r>
        <w:rPr>
          <w:rFonts w:ascii="Garamond" w:hAnsi="Garamond"/>
        </w:rPr>
        <w:t xml:space="preserve">Βλ.: </w:t>
      </w:r>
      <w:r w:rsidRPr="007F224A">
        <w:rPr>
          <w:rFonts w:ascii="Garamond" w:hAnsi="Garamond"/>
        </w:rPr>
        <w:t>Αικατερίνη Μπρεντάνου:</w:t>
      </w:r>
      <w:r w:rsidRPr="007F224A">
        <w:rPr>
          <w:rStyle w:val="1Char"/>
          <w:rFonts w:ascii="Garamond" w:hAnsi="Garamond" w:cs="Arial"/>
          <w:color w:val="000000"/>
          <w:sz w:val="20"/>
          <w:szCs w:val="20"/>
          <w:shd w:val="clear" w:color="auto" w:fill="FFFFFF"/>
        </w:rPr>
        <w:t xml:space="preserve"> </w:t>
      </w:r>
      <w:r w:rsidRPr="007F224A">
        <w:rPr>
          <w:rStyle w:val="a4"/>
          <w:rFonts w:ascii="Garamond" w:hAnsi="Garamond" w:cs="Arial"/>
          <w:color w:val="000000"/>
          <w:shd w:val="clear" w:color="auto" w:fill="FFFFFF"/>
        </w:rPr>
        <w:t>Η θεατρική ζωή του Πειραιά (από την πρώτη παράσταση έως το 1922)</w:t>
      </w:r>
      <w:r w:rsidRPr="007F224A">
        <w:rPr>
          <w:rStyle w:val="a4"/>
          <w:rFonts w:ascii="Garamond" w:hAnsi="Garamond" w:cs="Arial"/>
          <w:i w:val="0"/>
          <w:color w:val="000000"/>
          <w:shd w:val="clear" w:color="auto" w:fill="FFFFFF"/>
        </w:rPr>
        <w:t>, ό.π., σ. 1142.</w:t>
      </w:r>
    </w:p>
  </w:footnote>
  <w:footnote w:id="1514">
    <w:p w:rsidR="00E51DE6" w:rsidRPr="00A325BF"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Τον ρόλο του Κάρολου Μορέττη ερμηνεύει ο Ν. Κυριακίδης, της Ελίζας η Ζωή Δρακάκη, του γιου τους Έκτωρα η μικρός Γαβαθιώτης, της κας Δε Φορνάρις η Χαρ. Κυριακίδου, του Ορλάνδου Ορλάνδη ο Δ. Καζούρης, του Πεπίνου Σιγισμόνδη ο Ν. Βαρβέρης, του Σεραφείμ ο Γ. Αργυράκος, της υπηρέτριας Θηρεσία η Ευγενία Γαλάνη και της Ευγενείας η Βασιλική Καζούρη, βλ.: Αρχείο</w:t>
      </w:r>
      <w:r w:rsidRPr="004E734F">
        <w:rPr>
          <w:rFonts w:ascii="Garamond" w:hAnsi="Garamond"/>
        </w:rPr>
        <w:t xml:space="preserve"> Θεατρικού Μουσείου, κωδικός προγράμματος: 3571 και θέση: 23/1. </w:t>
      </w:r>
      <w:r>
        <w:rPr>
          <w:rFonts w:ascii="Garamond" w:hAnsi="Garamond"/>
        </w:rPr>
        <w:t xml:space="preserve">Επίσης βλ.: </w:t>
      </w:r>
      <w:r w:rsidRPr="00A24503">
        <w:rPr>
          <w:rFonts w:ascii="Garamond" w:hAnsi="Garamond"/>
          <w:iCs/>
        </w:rPr>
        <w:t>Ανώνυμος: «</w:t>
      </w:r>
      <w:r w:rsidRPr="00B84A4F">
        <w:rPr>
          <w:rFonts w:ascii="Garamond" w:hAnsi="Garamond"/>
          <w:iCs/>
        </w:rPr>
        <w:t>Θέατρα</w:t>
      </w:r>
      <w:r w:rsidRPr="00A24503">
        <w:rPr>
          <w:rFonts w:ascii="Garamond" w:hAnsi="Garamond"/>
          <w:iCs/>
        </w:rPr>
        <w:t>»,</w:t>
      </w:r>
      <w:r>
        <w:rPr>
          <w:rFonts w:ascii="Garamond" w:hAnsi="Garamond"/>
          <w:iCs/>
        </w:rPr>
        <w:t xml:space="preserve"> </w:t>
      </w:r>
      <w:r w:rsidRPr="00A325BF">
        <w:rPr>
          <w:rFonts w:ascii="Garamond" w:hAnsi="Garamond"/>
          <w:i/>
          <w:iCs/>
        </w:rPr>
        <w:t>Εμπρός</w:t>
      </w:r>
      <w:r>
        <w:rPr>
          <w:rFonts w:ascii="Garamond" w:hAnsi="Garamond"/>
          <w:iCs/>
        </w:rPr>
        <w:t>, έτος ΙΑ´, αρ. 3910, 7/9/1907, σ. 4.</w:t>
      </w:r>
    </w:p>
  </w:footnote>
  <w:footnote w:id="1515">
    <w:p w:rsidR="00E51DE6" w:rsidRPr="00FB19C7" w:rsidRDefault="00E51DE6" w:rsidP="00FB19C7">
      <w:pPr>
        <w:pStyle w:val="a6"/>
        <w:jc w:val="both"/>
        <w:rPr>
          <w:rFonts w:ascii="Garamond" w:hAnsi="Garamond"/>
        </w:rPr>
      </w:pPr>
      <w:r w:rsidRPr="00FB19C7">
        <w:rPr>
          <w:rStyle w:val="a7"/>
          <w:rFonts w:ascii="Garamond" w:hAnsi="Garamond"/>
        </w:rPr>
        <w:footnoteRef/>
      </w:r>
      <w:r w:rsidRPr="00FB19C7">
        <w:rPr>
          <w:rFonts w:ascii="Garamond" w:hAnsi="Garamond"/>
        </w:rPr>
        <w:t>. Βλ.: Αικατερίνη Μπρεντάνου:</w:t>
      </w:r>
      <w:r w:rsidRPr="00FB19C7">
        <w:rPr>
          <w:rStyle w:val="1Char"/>
          <w:rFonts w:ascii="Garamond" w:hAnsi="Garamond" w:cs="Arial"/>
          <w:color w:val="000000"/>
          <w:sz w:val="20"/>
          <w:szCs w:val="20"/>
          <w:shd w:val="clear" w:color="auto" w:fill="FFFFFF"/>
        </w:rPr>
        <w:t xml:space="preserve"> </w:t>
      </w:r>
      <w:r w:rsidRPr="00FB19C7">
        <w:rPr>
          <w:rStyle w:val="a4"/>
          <w:rFonts w:ascii="Garamond" w:hAnsi="Garamond" w:cs="Arial"/>
          <w:color w:val="000000"/>
          <w:shd w:val="clear" w:color="auto" w:fill="FFFFFF"/>
        </w:rPr>
        <w:t>Η θεατρική ζωή του Πειραιά (από την πρώτη παράσταση έως το 1922)</w:t>
      </w:r>
      <w:r w:rsidRPr="00FB19C7">
        <w:rPr>
          <w:rStyle w:val="a4"/>
          <w:rFonts w:ascii="Garamond" w:hAnsi="Garamond" w:cs="Arial"/>
          <w:i w:val="0"/>
          <w:color w:val="000000"/>
          <w:shd w:val="clear" w:color="auto" w:fill="FFFFFF"/>
        </w:rPr>
        <w:t>, ό.π., σ. 1145.</w:t>
      </w:r>
    </w:p>
  </w:footnote>
  <w:footnote w:id="1516">
    <w:p w:rsidR="00E51DE6" w:rsidRPr="007C7DD3"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Τον ρόλο του Μορέττη ερμηνεύει ο Διον. Βενιέρης, της Λίζας η Φ. Αργυροπούλου, της κας Δε Φορνάρις η Μαρία Φιλιππίδου, του Πεπίνου ο Κ. Γαλάνης, του Ορλάνδου ο Δ. Πίππης, της Θειρεσία η Φ. Φιλιππίδου, του θυρωρού Γιάννη ο Δ. Πολιτάκης, του Σεραφείμ ο Λ. Λύτρας, της Ευγενίας η Νίτσα Ρούσου, βλ.: Αρχείο</w:t>
      </w:r>
      <w:r w:rsidRPr="007C7DD3">
        <w:rPr>
          <w:rFonts w:ascii="Garamond" w:hAnsi="Garamond"/>
        </w:rPr>
        <w:t xml:space="preserve"> Θεατρικού Μουσείου, κωδικός προγράμματος: 4099 και θέση: 28/9.</w:t>
      </w:r>
      <w:r w:rsidRPr="00BB6E8F">
        <w:rPr>
          <w:rFonts w:ascii="Garamond" w:hAnsi="Garamond"/>
        </w:rPr>
        <w:t xml:space="preserve"> </w:t>
      </w:r>
      <w:r w:rsidRPr="004E734F">
        <w:rPr>
          <w:rFonts w:ascii="Garamond" w:hAnsi="Garamond"/>
        </w:rPr>
        <w:t xml:space="preserve">. </w:t>
      </w:r>
      <w:r>
        <w:rPr>
          <w:rFonts w:ascii="Garamond" w:hAnsi="Garamond"/>
        </w:rPr>
        <w:t xml:space="preserve">Επίσης βλ.: </w:t>
      </w:r>
      <w:r w:rsidRPr="00A24503">
        <w:rPr>
          <w:rFonts w:ascii="Garamond" w:hAnsi="Garamond"/>
          <w:iCs/>
        </w:rPr>
        <w:t>Ανώνυμος: «Θέατρα»,</w:t>
      </w:r>
      <w:r>
        <w:rPr>
          <w:rFonts w:ascii="Garamond" w:hAnsi="Garamond"/>
          <w:iCs/>
        </w:rPr>
        <w:t xml:space="preserve"> </w:t>
      </w:r>
      <w:r w:rsidRPr="00A325BF">
        <w:rPr>
          <w:rFonts w:ascii="Garamond" w:hAnsi="Garamond"/>
          <w:i/>
          <w:iCs/>
        </w:rPr>
        <w:t>Εμπρός</w:t>
      </w:r>
      <w:r>
        <w:rPr>
          <w:rFonts w:ascii="Garamond" w:hAnsi="Garamond"/>
          <w:iCs/>
        </w:rPr>
        <w:t>, έτος ΙΒ´, αρ. 4244, 11/8/1908, σ. 3˙</w:t>
      </w:r>
      <w:r w:rsidRPr="00BB6E8F">
        <w:rPr>
          <w:rFonts w:ascii="Garamond" w:hAnsi="Garamond"/>
          <w:iCs/>
        </w:rPr>
        <w:t xml:space="preserve"> </w:t>
      </w:r>
      <w:r w:rsidRPr="00A24503">
        <w:rPr>
          <w:rFonts w:ascii="Garamond" w:hAnsi="Garamond"/>
          <w:iCs/>
        </w:rPr>
        <w:t>Ανώνυμος: «Θέατρα»,</w:t>
      </w:r>
      <w:r>
        <w:rPr>
          <w:rFonts w:ascii="Garamond" w:hAnsi="Garamond"/>
          <w:iCs/>
        </w:rPr>
        <w:t xml:space="preserve"> </w:t>
      </w:r>
      <w:r w:rsidRPr="00BB6E8F">
        <w:rPr>
          <w:rFonts w:ascii="Garamond" w:hAnsi="Garamond"/>
          <w:i/>
          <w:iCs/>
        </w:rPr>
        <w:t>Σκριπ</w:t>
      </w:r>
      <w:r>
        <w:rPr>
          <w:rFonts w:ascii="Garamond" w:hAnsi="Garamond"/>
          <w:iCs/>
        </w:rPr>
        <w:t xml:space="preserve">, έτος ΙΒ´, περίοδος Γ´, αρ. 16122, 11/8/1908, σ. 3.  </w:t>
      </w:r>
    </w:p>
  </w:footnote>
  <w:footnote w:id="1517">
    <w:p w:rsidR="00E51DE6" w:rsidRPr="00802C93" w:rsidRDefault="00E51DE6" w:rsidP="00082CA3">
      <w:pPr>
        <w:pStyle w:val="a6"/>
        <w:jc w:val="both"/>
        <w:rPr>
          <w:rFonts w:ascii="Garamond" w:hAnsi="Garamond"/>
        </w:rPr>
      </w:pPr>
      <w:r w:rsidRPr="002C3999">
        <w:rPr>
          <w:rStyle w:val="a7"/>
          <w:rFonts w:ascii="Garamond" w:hAnsi="Garamond"/>
        </w:rPr>
        <w:footnoteRef/>
      </w:r>
      <w:r w:rsidRPr="002C3999">
        <w:rPr>
          <w:rFonts w:ascii="Garamond" w:hAnsi="Garamond"/>
        </w:rPr>
        <w:t>. Τον ρόλο του Μορέττη ερμηνεύει ο Γ. Γεννάδης, της Ελίζας η Ο. Δαμάσκου, του γιου τους Έκτωρα η μικρή Σέτη Δαμάσκου, του Ορλάνδου ο Α. Όφμαν, του Πεππίνου ο Γ. Σταυρόπουλος, της Τερέζας η Μ. Πεταλά, της Καμίλλη η Κ. Παντοπούλου, του Σεραφίνου ο Γ. Κουρούκλης και του Γιάννη ο Γ. Φοντριέρ, βλ.: Αρχείο</w:t>
      </w:r>
      <w:r w:rsidRPr="00802C93">
        <w:rPr>
          <w:rFonts w:ascii="Garamond" w:hAnsi="Garamond"/>
        </w:rPr>
        <w:t xml:space="preserve"> Θεατρικού Μουσείου, κωδικός προγράμματος: 4673 και θέση: 33/24. </w:t>
      </w:r>
    </w:p>
  </w:footnote>
  <w:footnote w:id="1518">
    <w:p w:rsidR="00E51DE6" w:rsidRPr="00F45BD7" w:rsidRDefault="00E51DE6" w:rsidP="00F45BD7">
      <w:pPr>
        <w:pStyle w:val="a6"/>
        <w:jc w:val="both"/>
        <w:rPr>
          <w:rFonts w:ascii="Garamond" w:hAnsi="Garamond"/>
        </w:rPr>
      </w:pPr>
      <w:r w:rsidRPr="00F45BD7">
        <w:rPr>
          <w:rStyle w:val="a7"/>
          <w:rFonts w:ascii="Garamond" w:hAnsi="Garamond"/>
        </w:rPr>
        <w:footnoteRef/>
      </w:r>
      <w:r w:rsidRPr="00F45BD7">
        <w:rPr>
          <w:rFonts w:ascii="Garamond" w:hAnsi="Garamond"/>
        </w:rPr>
        <w:t>. Βλ.: Αικατερίνη Μπρεντάνου:</w:t>
      </w:r>
      <w:r w:rsidRPr="00F45BD7">
        <w:rPr>
          <w:rStyle w:val="1Char"/>
          <w:rFonts w:ascii="Garamond" w:hAnsi="Garamond" w:cs="Arial"/>
          <w:color w:val="000000"/>
          <w:sz w:val="20"/>
          <w:szCs w:val="20"/>
          <w:shd w:val="clear" w:color="auto" w:fill="FFFFFF"/>
        </w:rPr>
        <w:t xml:space="preserve"> </w:t>
      </w:r>
      <w:r w:rsidRPr="00F45BD7">
        <w:rPr>
          <w:rStyle w:val="a4"/>
          <w:rFonts w:ascii="Garamond" w:hAnsi="Garamond" w:cs="Arial"/>
          <w:color w:val="000000"/>
          <w:shd w:val="clear" w:color="auto" w:fill="FFFFFF"/>
        </w:rPr>
        <w:t>Η θεατρική ζωή του Πειραιά (από την πρώτη παράσταση έως το 1922)</w:t>
      </w:r>
      <w:r w:rsidRPr="00F45BD7">
        <w:rPr>
          <w:rStyle w:val="a4"/>
          <w:rFonts w:ascii="Garamond" w:hAnsi="Garamond" w:cs="Arial"/>
          <w:i w:val="0"/>
          <w:color w:val="000000"/>
          <w:shd w:val="clear" w:color="auto" w:fill="FFFFFF"/>
        </w:rPr>
        <w:t>, ό.π., σ. 1172.</w:t>
      </w:r>
    </w:p>
  </w:footnote>
  <w:footnote w:id="1519">
    <w:p w:rsidR="00E51DE6" w:rsidRPr="007F41D7" w:rsidRDefault="00E51DE6" w:rsidP="00082CA3">
      <w:pPr>
        <w:pStyle w:val="a6"/>
        <w:jc w:val="both"/>
        <w:rPr>
          <w:rFonts w:ascii="Garamond" w:hAnsi="Garamond"/>
        </w:rPr>
      </w:pPr>
      <w:r w:rsidRPr="007F41D7">
        <w:rPr>
          <w:rStyle w:val="a7"/>
          <w:rFonts w:ascii="Garamond" w:hAnsi="Garamond"/>
        </w:rPr>
        <w:footnoteRef/>
      </w:r>
      <w:r w:rsidRPr="007F41D7">
        <w:rPr>
          <w:rFonts w:ascii="Garamond" w:hAnsi="Garamond"/>
        </w:rPr>
        <w:t xml:space="preserve">. Ανώνυμος: «Θέατρα», </w:t>
      </w:r>
      <w:r w:rsidRPr="007F41D7">
        <w:rPr>
          <w:rFonts w:ascii="Garamond" w:hAnsi="Garamond"/>
          <w:i/>
        </w:rPr>
        <w:t>Εμπρός</w:t>
      </w:r>
      <w:r w:rsidRPr="007F41D7">
        <w:rPr>
          <w:rFonts w:ascii="Garamond" w:hAnsi="Garamond"/>
        </w:rPr>
        <w:t>, έτος 21</w:t>
      </w:r>
      <w:r w:rsidRPr="007F41D7">
        <w:rPr>
          <w:rFonts w:ascii="Garamond" w:hAnsi="Garamond"/>
          <w:vertAlign w:val="superscript"/>
        </w:rPr>
        <w:t>ο</w:t>
      </w:r>
      <w:r w:rsidRPr="007F41D7">
        <w:rPr>
          <w:rFonts w:ascii="Garamond" w:hAnsi="Garamond"/>
        </w:rPr>
        <w:t xml:space="preserve">, αρ. 7232, 1/12/1916, σ. 3.  </w:t>
      </w:r>
    </w:p>
  </w:footnote>
  <w:footnote w:id="1520">
    <w:p w:rsidR="00E51DE6" w:rsidRPr="001F49CF" w:rsidRDefault="00E51DE6" w:rsidP="001F49CF">
      <w:pPr>
        <w:pStyle w:val="a6"/>
        <w:jc w:val="both"/>
        <w:rPr>
          <w:rFonts w:ascii="Garamond" w:hAnsi="Garamond"/>
        </w:rPr>
      </w:pPr>
      <w:r w:rsidRPr="001F49CF">
        <w:rPr>
          <w:rStyle w:val="a7"/>
          <w:rFonts w:ascii="Garamond" w:hAnsi="Garamond"/>
        </w:rPr>
        <w:footnoteRef/>
      </w:r>
      <w:r w:rsidRPr="001F49CF">
        <w:rPr>
          <w:rFonts w:ascii="Garamond" w:hAnsi="Garamond"/>
        </w:rPr>
        <w:t xml:space="preserve">. </w:t>
      </w:r>
      <w:r w:rsidRPr="00361166">
        <w:rPr>
          <w:rFonts w:ascii="Garamond" w:hAnsi="Garamond"/>
        </w:rPr>
        <w:t xml:space="preserve">Ανώνυμος: «Θέατρα», </w:t>
      </w:r>
      <w:r w:rsidRPr="00361166">
        <w:rPr>
          <w:rFonts w:ascii="Garamond" w:hAnsi="Garamond"/>
          <w:i/>
        </w:rPr>
        <w:t>Εμπρός</w:t>
      </w:r>
      <w:r w:rsidRPr="00361166">
        <w:rPr>
          <w:rFonts w:ascii="Garamond" w:hAnsi="Garamond"/>
        </w:rPr>
        <w:t>, έτος 22</w:t>
      </w:r>
      <w:r w:rsidRPr="00361166">
        <w:rPr>
          <w:rFonts w:ascii="Garamond" w:hAnsi="Garamond"/>
          <w:vertAlign w:val="superscript"/>
        </w:rPr>
        <w:t>ο</w:t>
      </w:r>
      <w:r w:rsidRPr="00361166">
        <w:rPr>
          <w:rFonts w:ascii="Garamond" w:hAnsi="Garamond"/>
        </w:rPr>
        <w:t xml:space="preserve">, αρ. 7819, 20/7/1918, σ. </w:t>
      </w:r>
      <w:r>
        <w:rPr>
          <w:rFonts w:ascii="Garamond" w:hAnsi="Garamond"/>
        </w:rPr>
        <w:t>2˙</w:t>
      </w:r>
      <w:r w:rsidRPr="0029312A">
        <w:rPr>
          <w:rFonts w:ascii="Garamond" w:hAnsi="Garamond"/>
        </w:rPr>
        <w:t xml:space="preserve"> </w:t>
      </w:r>
      <w:r w:rsidRPr="00361166">
        <w:rPr>
          <w:rFonts w:ascii="Garamond" w:hAnsi="Garamond"/>
        </w:rPr>
        <w:t xml:space="preserve">Ανώνυμος: «Θέατρα», </w:t>
      </w:r>
      <w:r w:rsidRPr="0029312A">
        <w:rPr>
          <w:rFonts w:ascii="Garamond" w:hAnsi="Garamond"/>
          <w:i/>
        </w:rPr>
        <w:t>Ριζοσπάστης</w:t>
      </w:r>
      <w:r>
        <w:rPr>
          <w:rFonts w:ascii="Garamond" w:hAnsi="Garamond"/>
        </w:rPr>
        <w:t xml:space="preserve">, περίοδος Α´, αρ. 359, 20/7/1918, σ. 1 και βλ.: </w:t>
      </w:r>
      <w:r w:rsidRPr="001F49CF">
        <w:rPr>
          <w:rFonts w:ascii="Garamond" w:hAnsi="Garamond"/>
        </w:rPr>
        <w:t>Αικατερίνη Μπρεντάνου:</w:t>
      </w:r>
      <w:r w:rsidRPr="001F49CF">
        <w:rPr>
          <w:rStyle w:val="1Char"/>
          <w:rFonts w:ascii="Garamond" w:hAnsi="Garamond" w:cs="Arial"/>
          <w:color w:val="000000"/>
          <w:sz w:val="20"/>
          <w:szCs w:val="20"/>
          <w:shd w:val="clear" w:color="auto" w:fill="FFFFFF"/>
        </w:rPr>
        <w:t xml:space="preserve"> </w:t>
      </w:r>
      <w:r w:rsidRPr="001F49CF">
        <w:rPr>
          <w:rStyle w:val="a4"/>
          <w:rFonts w:ascii="Garamond" w:hAnsi="Garamond" w:cs="Arial"/>
          <w:color w:val="000000"/>
          <w:shd w:val="clear" w:color="auto" w:fill="FFFFFF"/>
        </w:rPr>
        <w:t>Η θεατρική ζωή του Πειραιά (από την πρώτη παράσταση έως το 1922)</w:t>
      </w:r>
      <w:r w:rsidRPr="001F49CF">
        <w:rPr>
          <w:rStyle w:val="a4"/>
          <w:rFonts w:ascii="Garamond" w:hAnsi="Garamond" w:cs="Arial"/>
          <w:i w:val="0"/>
          <w:color w:val="000000"/>
          <w:shd w:val="clear" w:color="auto" w:fill="FFFFFF"/>
        </w:rPr>
        <w:t>, ό.π., σ. 1238.</w:t>
      </w:r>
    </w:p>
  </w:footnote>
  <w:footnote w:id="1521">
    <w:p w:rsidR="00E51DE6" w:rsidRPr="00693029" w:rsidRDefault="00E51DE6" w:rsidP="00693029">
      <w:pPr>
        <w:pStyle w:val="a6"/>
        <w:jc w:val="both"/>
        <w:rPr>
          <w:rFonts w:ascii="Garamond" w:hAnsi="Garamond"/>
        </w:rPr>
      </w:pPr>
      <w:r w:rsidRPr="00693029">
        <w:rPr>
          <w:rStyle w:val="a7"/>
          <w:rFonts w:ascii="Garamond" w:hAnsi="Garamond"/>
        </w:rPr>
        <w:footnoteRef/>
      </w:r>
      <w:r w:rsidRPr="00693029">
        <w:rPr>
          <w:rFonts w:ascii="Garamond" w:hAnsi="Garamond"/>
        </w:rPr>
        <w:t>. Αικατερίνη Μπρεντάνου:</w:t>
      </w:r>
      <w:r w:rsidRPr="00693029">
        <w:rPr>
          <w:rStyle w:val="1Char"/>
          <w:rFonts w:ascii="Garamond" w:hAnsi="Garamond" w:cs="Arial"/>
          <w:color w:val="000000"/>
          <w:sz w:val="20"/>
          <w:szCs w:val="20"/>
          <w:shd w:val="clear" w:color="auto" w:fill="FFFFFF"/>
        </w:rPr>
        <w:t xml:space="preserve"> </w:t>
      </w:r>
      <w:r w:rsidRPr="00693029">
        <w:rPr>
          <w:rStyle w:val="a4"/>
          <w:rFonts w:ascii="Garamond" w:hAnsi="Garamond" w:cs="Arial"/>
          <w:color w:val="000000"/>
          <w:shd w:val="clear" w:color="auto" w:fill="FFFFFF"/>
        </w:rPr>
        <w:t>Η θεατρική ζωή του Πειραιά (από την πρώτη παράσταση έως το 1922)</w:t>
      </w:r>
      <w:r w:rsidRPr="00693029">
        <w:rPr>
          <w:rStyle w:val="a4"/>
          <w:rFonts w:ascii="Garamond" w:hAnsi="Garamond" w:cs="Arial"/>
          <w:i w:val="0"/>
          <w:color w:val="000000"/>
          <w:shd w:val="clear" w:color="auto" w:fill="FFFFFF"/>
        </w:rPr>
        <w:t>, ό.π., σ. 1241.</w:t>
      </w:r>
    </w:p>
  </w:footnote>
  <w:footnote w:id="1522">
    <w:p w:rsidR="00E51DE6" w:rsidRPr="00693029" w:rsidRDefault="00E51DE6" w:rsidP="00693029">
      <w:pPr>
        <w:pStyle w:val="a6"/>
        <w:jc w:val="both"/>
        <w:rPr>
          <w:rFonts w:ascii="Garamond" w:hAnsi="Garamond"/>
        </w:rPr>
      </w:pPr>
      <w:r w:rsidRPr="00693029">
        <w:rPr>
          <w:rStyle w:val="a7"/>
          <w:rFonts w:ascii="Garamond" w:hAnsi="Garamond"/>
        </w:rPr>
        <w:footnoteRef/>
      </w:r>
      <w:r w:rsidRPr="00693029">
        <w:rPr>
          <w:rFonts w:ascii="Garamond" w:hAnsi="Garamond"/>
        </w:rPr>
        <w:t>. Βλ.: Αικατερίνη Μπρεντάνου:</w:t>
      </w:r>
      <w:r w:rsidRPr="00693029">
        <w:rPr>
          <w:rStyle w:val="1Char"/>
          <w:rFonts w:ascii="Garamond" w:hAnsi="Garamond" w:cs="Arial"/>
          <w:color w:val="000000"/>
          <w:sz w:val="20"/>
          <w:szCs w:val="20"/>
          <w:shd w:val="clear" w:color="auto" w:fill="FFFFFF"/>
        </w:rPr>
        <w:t xml:space="preserve"> </w:t>
      </w:r>
      <w:r w:rsidRPr="00693029">
        <w:rPr>
          <w:rStyle w:val="a4"/>
          <w:rFonts w:ascii="Garamond" w:hAnsi="Garamond" w:cs="Arial"/>
          <w:color w:val="000000"/>
          <w:shd w:val="clear" w:color="auto" w:fill="FFFFFF"/>
        </w:rPr>
        <w:t>Η θεατρική ζωή του Πειραιά (από την πρώτη παράσταση έως το 1922)</w:t>
      </w:r>
      <w:r w:rsidRPr="00693029">
        <w:rPr>
          <w:rStyle w:val="a4"/>
          <w:rFonts w:ascii="Garamond" w:hAnsi="Garamond" w:cs="Arial"/>
          <w:i w:val="0"/>
          <w:color w:val="000000"/>
          <w:shd w:val="clear" w:color="auto" w:fill="FFFFFF"/>
        </w:rPr>
        <w:t>, ό.π., σ. 1256.</w:t>
      </w:r>
    </w:p>
  </w:footnote>
  <w:footnote w:id="1523">
    <w:p w:rsidR="00E51DE6" w:rsidRPr="00173821" w:rsidRDefault="00E51DE6" w:rsidP="00173821">
      <w:pPr>
        <w:pStyle w:val="a6"/>
        <w:jc w:val="both"/>
        <w:rPr>
          <w:rFonts w:ascii="Garamond" w:hAnsi="Garamond"/>
        </w:rPr>
      </w:pPr>
      <w:r w:rsidRPr="00173821">
        <w:rPr>
          <w:rStyle w:val="a7"/>
          <w:rFonts w:ascii="Garamond" w:hAnsi="Garamond"/>
        </w:rPr>
        <w:footnoteRef/>
      </w:r>
      <w:r w:rsidRPr="00173821">
        <w:rPr>
          <w:rFonts w:ascii="Garamond" w:hAnsi="Garamond"/>
        </w:rPr>
        <w:t xml:space="preserve">. Ανώνυμος: «Θέατρα», </w:t>
      </w:r>
      <w:r w:rsidRPr="00173821">
        <w:rPr>
          <w:rFonts w:ascii="Garamond" w:hAnsi="Garamond"/>
          <w:i/>
        </w:rPr>
        <w:t>Εμπρός</w:t>
      </w:r>
      <w:r w:rsidRPr="00173821">
        <w:rPr>
          <w:rFonts w:ascii="Garamond" w:hAnsi="Garamond"/>
        </w:rPr>
        <w:t>, έτος 25</w:t>
      </w:r>
      <w:r w:rsidRPr="00173821">
        <w:rPr>
          <w:rFonts w:ascii="Garamond" w:hAnsi="Garamond"/>
          <w:vertAlign w:val="superscript"/>
        </w:rPr>
        <w:t>ο</w:t>
      </w:r>
      <w:r w:rsidRPr="00173821">
        <w:rPr>
          <w:rFonts w:ascii="Garamond" w:hAnsi="Garamond"/>
        </w:rPr>
        <w:t>, αρ. 8832, 17/5/1921, σ. 4˙ Ανώνυμος: «Θέατρα», έτος 28</w:t>
      </w:r>
      <w:r w:rsidRPr="00173821">
        <w:rPr>
          <w:rFonts w:ascii="Garamond" w:hAnsi="Garamond"/>
          <w:vertAlign w:val="superscript"/>
        </w:rPr>
        <w:t>ο</w:t>
      </w:r>
      <w:r w:rsidRPr="00173821">
        <w:rPr>
          <w:rFonts w:ascii="Garamond" w:hAnsi="Garamond"/>
        </w:rPr>
        <w:t>, περίοδος 4</w:t>
      </w:r>
      <w:r w:rsidRPr="00173821">
        <w:rPr>
          <w:rFonts w:ascii="Garamond" w:hAnsi="Garamond"/>
          <w:vertAlign w:val="superscript"/>
        </w:rPr>
        <w:t>η</w:t>
      </w:r>
      <w:r w:rsidRPr="00173821">
        <w:rPr>
          <w:rFonts w:ascii="Garamond" w:hAnsi="Garamond"/>
        </w:rPr>
        <w:t>, αρ. 6047, 17/5/1921, σ. 2˙ Ανώνυμος: «Θέατρα», έτος 28</w:t>
      </w:r>
      <w:r w:rsidRPr="00173821">
        <w:rPr>
          <w:rFonts w:ascii="Garamond" w:hAnsi="Garamond"/>
          <w:vertAlign w:val="superscript"/>
        </w:rPr>
        <w:t>ο</w:t>
      </w:r>
      <w:r w:rsidRPr="00173821">
        <w:rPr>
          <w:rFonts w:ascii="Garamond" w:hAnsi="Garamond"/>
        </w:rPr>
        <w:t>, περίοδος 4</w:t>
      </w:r>
      <w:r w:rsidRPr="00173821">
        <w:rPr>
          <w:rFonts w:ascii="Garamond" w:hAnsi="Garamond"/>
          <w:vertAlign w:val="superscript"/>
        </w:rPr>
        <w:t>η</w:t>
      </w:r>
      <w:r w:rsidRPr="00173821">
        <w:rPr>
          <w:rFonts w:ascii="Garamond" w:hAnsi="Garamond"/>
        </w:rPr>
        <w:t xml:space="preserve">, αρ. 6048, 18/5/1921, σ. 2. </w:t>
      </w:r>
    </w:p>
  </w:footnote>
  <w:footnote w:id="1524">
    <w:p w:rsidR="00E51DE6" w:rsidRPr="00B84516" w:rsidRDefault="00E51DE6" w:rsidP="00082CA3">
      <w:pPr>
        <w:pStyle w:val="a6"/>
        <w:jc w:val="both"/>
        <w:rPr>
          <w:rFonts w:ascii="Garamond" w:hAnsi="Garamond"/>
        </w:rPr>
      </w:pPr>
      <w:r w:rsidRPr="00B84516">
        <w:rPr>
          <w:rStyle w:val="a7"/>
          <w:rFonts w:ascii="Garamond" w:hAnsi="Garamond"/>
        </w:rPr>
        <w:footnoteRef/>
      </w:r>
      <w:r w:rsidRPr="00B84516">
        <w:rPr>
          <w:rFonts w:ascii="Garamond" w:hAnsi="Garamond"/>
        </w:rPr>
        <w:t xml:space="preserve">. Ανώνυμος: «Θέατρα», </w:t>
      </w:r>
      <w:r w:rsidRPr="00B84516">
        <w:rPr>
          <w:rFonts w:ascii="Garamond" w:hAnsi="Garamond"/>
          <w:i/>
        </w:rPr>
        <w:t>Εμπρός</w:t>
      </w:r>
      <w:r w:rsidRPr="00B84516">
        <w:rPr>
          <w:rFonts w:ascii="Garamond" w:hAnsi="Garamond"/>
        </w:rPr>
        <w:t>, έτος 25</w:t>
      </w:r>
      <w:r w:rsidRPr="00B84516">
        <w:rPr>
          <w:rFonts w:ascii="Garamond" w:hAnsi="Garamond"/>
          <w:vertAlign w:val="superscript"/>
        </w:rPr>
        <w:t>ο</w:t>
      </w:r>
      <w:r w:rsidRPr="00B84516">
        <w:rPr>
          <w:rFonts w:ascii="Garamond" w:hAnsi="Garamond"/>
        </w:rPr>
        <w:t xml:space="preserve">, αρ. 8993, 26/10/1921, σ. 4. </w:t>
      </w:r>
    </w:p>
  </w:footnote>
  <w:footnote w:id="1525">
    <w:p w:rsidR="00E51DE6" w:rsidRPr="00B75FFD" w:rsidRDefault="00E51DE6" w:rsidP="00082CA3">
      <w:pPr>
        <w:pStyle w:val="a6"/>
        <w:jc w:val="both"/>
        <w:rPr>
          <w:rFonts w:ascii="Garamond" w:hAnsi="Garamond"/>
        </w:rPr>
      </w:pPr>
      <w:r w:rsidRPr="00AE3FE5">
        <w:rPr>
          <w:rStyle w:val="a7"/>
          <w:rFonts w:ascii="Garamond" w:hAnsi="Garamond"/>
        </w:rPr>
        <w:footnoteRef/>
      </w:r>
      <w:r w:rsidRPr="00AE3FE5">
        <w:rPr>
          <w:rFonts w:ascii="Garamond" w:hAnsi="Garamond"/>
        </w:rPr>
        <w:t>. Τον ρόλο του Κάρολου ερμηνεύει ο Χρ. Γεωργιάδης, της Ελίζας η Λ. Λώρου, της κας Δε Φορνάρις η Μ. Κυριακίδου, του Πεππίνου Σιγισμόνδη ο Σ. Παναγιωτόπουλος, του Ορλάνδου ο Ν. Κυριακίδης, της υπηρέτριας Θηρεσία η Σ. Παναγιωτοπούλου, του θυρωρού Γιάννη ο Κ. Ρίζος, του Σεραφείμ ο Ν. Κωνσταντινίδης και της Ευγενείας ο Ευ. Βανδώρου, βλ.: Αρχείο Θεατρικού Μουσείου, κωδικός προγράμματος: 4884 και θέση: 38/1. Επίσης βλ. Ανώνυμος:</w:t>
      </w:r>
      <w:r w:rsidRPr="00961A85">
        <w:rPr>
          <w:rFonts w:ascii="Garamond" w:hAnsi="Garamond"/>
        </w:rPr>
        <w:t xml:space="preserve"> «Θέατρα», </w:t>
      </w:r>
      <w:r w:rsidRPr="00961A85">
        <w:rPr>
          <w:rFonts w:ascii="Garamond" w:hAnsi="Garamond"/>
          <w:i/>
        </w:rPr>
        <w:t>Εμπρός</w:t>
      </w:r>
      <w:r w:rsidRPr="00961A85">
        <w:rPr>
          <w:rFonts w:ascii="Garamond" w:hAnsi="Garamond"/>
        </w:rPr>
        <w:t>, έτος</w:t>
      </w:r>
      <w:r>
        <w:rPr>
          <w:rFonts w:ascii="Garamond" w:hAnsi="Garamond"/>
        </w:rPr>
        <w:t xml:space="preserve"> 27</w:t>
      </w:r>
      <w:r w:rsidRPr="00E3285A">
        <w:rPr>
          <w:rFonts w:ascii="Garamond" w:hAnsi="Garamond"/>
          <w:vertAlign w:val="superscript"/>
        </w:rPr>
        <w:t>ο</w:t>
      </w:r>
      <w:r>
        <w:rPr>
          <w:rFonts w:ascii="Garamond" w:hAnsi="Garamond"/>
        </w:rPr>
        <w:t xml:space="preserve">, αρ. 9547, 28/5/1923, σ. 2. </w:t>
      </w:r>
    </w:p>
  </w:footnote>
  <w:footnote w:id="1526">
    <w:p w:rsidR="00E51DE6" w:rsidRPr="00AE3FE5" w:rsidRDefault="00E51DE6" w:rsidP="00082CA3">
      <w:pPr>
        <w:pStyle w:val="a6"/>
        <w:jc w:val="both"/>
        <w:rPr>
          <w:rFonts w:ascii="Garamond" w:hAnsi="Garamond"/>
        </w:rPr>
      </w:pPr>
      <w:r w:rsidRPr="00AE3FE5">
        <w:rPr>
          <w:rStyle w:val="a7"/>
          <w:rFonts w:ascii="Garamond" w:hAnsi="Garamond"/>
        </w:rPr>
        <w:footnoteRef/>
      </w:r>
      <w:r w:rsidRPr="00AE3FE5">
        <w:rPr>
          <w:rFonts w:ascii="Garamond" w:hAnsi="Garamond"/>
        </w:rPr>
        <w:t xml:space="preserve">. Οι υπόλοιποι ηθοποιοί είναι η Ευγ. Βανδώρου στον ρόλο της Ευγενείας, ο Γ. Παναγιωτόπουλος στον ρόλο του Ορλάνδου Ορλάνδη, του Σεραφείμ ο Κ. Ρίζος και της κας Δε Φορνάρις η Μ. Κυριακίδου, βλ.: Αρχείο Θεατρικού Μουσείου, κωδικός προγράμματος: 4232 και θέση: 29/1. </w:t>
      </w:r>
    </w:p>
  </w:footnote>
  <w:footnote w:id="1527">
    <w:p w:rsidR="00E51DE6" w:rsidRPr="000D1D4D" w:rsidRDefault="00E51DE6" w:rsidP="00082CA3">
      <w:pPr>
        <w:pStyle w:val="a6"/>
        <w:jc w:val="both"/>
        <w:rPr>
          <w:rFonts w:ascii="Garamond" w:hAnsi="Garamond"/>
        </w:rPr>
      </w:pPr>
      <w:r w:rsidRPr="00AE3FE5">
        <w:rPr>
          <w:rStyle w:val="a7"/>
          <w:rFonts w:ascii="Garamond" w:hAnsi="Garamond"/>
        </w:rPr>
        <w:footnoteRef/>
      </w:r>
      <w:r w:rsidRPr="00AE3FE5">
        <w:rPr>
          <w:rFonts w:ascii="Garamond" w:hAnsi="Garamond"/>
        </w:rPr>
        <w:t xml:space="preserve">. Ανώνυμος: «Θέατρα», </w:t>
      </w:r>
      <w:r w:rsidRPr="00AE3FE5">
        <w:rPr>
          <w:rFonts w:ascii="Garamond" w:hAnsi="Garamond"/>
          <w:i/>
        </w:rPr>
        <w:t>Σκριπ</w:t>
      </w:r>
      <w:r w:rsidRPr="00AE3FE5">
        <w:rPr>
          <w:rFonts w:ascii="Garamond" w:hAnsi="Garamond"/>
        </w:rPr>
        <w:t>, έτος 29</w:t>
      </w:r>
      <w:r w:rsidRPr="00AE3FE5">
        <w:rPr>
          <w:rFonts w:ascii="Garamond" w:hAnsi="Garamond"/>
          <w:vertAlign w:val="superscript"/>
        </w:rPr>
        <w:t>ο</w:t>
      </w:r>
      <w:r w:rsidRPr="00AE3FE5">
        <w:rPr>
          <w:rFonts w:ascii="Garamond" w:hAnsi="Garamond"/>
        </w:rPr>
        <w:t>, περίοδος</w:t>
      </w:r>
      <w:r w:rsidRPr="000D1D4D">
        <w:rPr>
          <w:rFonts w:ascii="Garamond" w:hAnsi="Garamond"/>
        </w:rPr>
        <w:t xml:space="preserve"> 5</w:t>
      </w:r>
      <w:r w:rsidRPr="000D1D4D">
        <w:rPr>
          <w:rFonts w:ascii="Garamond" w:hAnsi="Garamond"/>
          <w:vertAlign w:val="superscript"/>
        </w:rPr>
        <w:t>η</w:t>
      </w:r>
      <w:r w:rsidRPr="000D1D4D">
        <w:rPr>
          <w:rFonts w:ascii="Garamond" w:hAnsi="Garamond"/>
        </w:rPr>
        <w:t xml:space="preserve">, αρ. 7788, 16/7/1924, σ. 3. </w:t>
      </w:r>
    </w:p>
  </w:footnote>
  <w:footnote w:id="1528">
    <w:p w:rsidR="00E51DE6" w:rsidRPr="00C055C0" w:rsidRDefault="00E51DE6" w:rsidP="00082CA3">
      <w:pPr>
        <w:pStyle w:val="a6"/>
        <w:jc w:val="both"/>
        <w:rPr>
          <w:rFonts w:ascii="Garamond" w:hAnsi="Garamond"/>
        </w:rPr>
      </w:pPr>
      <w:r w:rsidRPr="00C055C0">
        <w:rPr>
          <w:rStyle w:val="a7"/>
          <w:rFonts w:ascii="Garamond" w:hAnsi="Garamond"/>
        </w:rPr>
        <w:footnoteRef/>
      </w:r>
      <w:r w:rsidRPr="00C055C0">
        <w:rPr>
          <w:rFonts w:ascii="Garamond" w:hAnsi="Garamond"/>
        </w:rPr>
        <w:t xml:space="preserve">. Ανώνυμος: «Θέατρα», </w:t>
      </w:r>
      <w:r w:rsidRPr="00C055C0">
        <w:rPr>
          <w:rFonts w:ascii="Garamond" w:hAnsi="Garamond"/>
          <w:i/>
        </w:rPr>
        <w:t>Σκριπ</w:t>
      </w:r>
      <w:r w:rsidRPr="00C055C0">
        <w:rPr>
          <w:rFonts w:ascii="Garamond" w:hAnsi="Garamond"/>
        </w:rPr>
        <w:t>, έτος 29</w:t>
      </w:r>
      <w:r w:rsidRPr="00C055C0">
        <w:rPr>
          <w:rFonts w:ascii="Garamond" w:hAnsi="Garamond"/>
          <w:vertAlign w:val="superscript"/>
        </w:rPr>
        <w:t>ο</w:t>
      </w:r>
      <w:r w:rsidRPr="00C055C0">
        <w:rPr>
          <w:rFonts w:ascii="Garamond" w:hAnsi="Garamond"/>
        </w:rPr>
        <w:t>, περίοδος 5</w:t>
      </w:r>
      <w:r w:rsidRPr="00C055C0">
        <w:rPr>
          <w:rFonts w:ascii="Garamond" w:hAnsi="Garamond"/>
          <w:vertAlign w:val="superscript"/>
        </w:rPr>
        <w:t>η</w:t>
      </w:r>
      <w:r w:rsidRPr="00C055C0">
        <w:rPr>
          <w:rFonts w:ascii="Garamond" w:hAnsi="Garamond"/>
        </w:rPr>
        <w:t xml:space="preserve">, αρ. 7788, 29/7/1924, σ. </w:t>
      </w:r>
      <w:r>
        <w:rPr>
          <w:rFonts w:ascii="Garamond" w:hAnsi="Garamond"/>
        </w:rPr>
        <w:t>3˙</w:t>
      </w:r>
      <w:r w:rsidRPr="00C055C0">
        <w:rPr>
          <w:rFonts w:ascii="Garamond" w:hAnsi="Garamond"/>
        </w:rPr>
        <w:t xml:space="preserve"> Ανώνυμος: «Θέατρα»,</w:t>
      </w:r>
      <w:r>
        <w:rPr>
          <w:rFonts w:ascii="Garamond" w:hAnsi="Garamond"/>
        </w:rPr>
        <w:t xml:space="preserve"> </w:t>
      </w:r>
      <w:r w:rsidRPr="00C055C0">
        <w:rPr>
          <w:rFonts w:ascii="Garamond" w:hAnsi="Garamond"/>
          <w:i/>
        </w:rPr>
        <w:t>Εμπρός</w:t>
      </w:r>
      <w:r>
        <w:rPr>
          <w:rFonts w:ascii="Garamond" w:hAnsi="Garamond"/>
        </w:rPr>
        <w:t>, έτος 28</w:t>
      </w:r>
      <w:r w:rsidRPr="00C055C0">
        <w:rPr>
          <w:rFonts w:ascii="Garamond" w:hAnsi="Garamond"/>
          <w:vertAlign w:val="superscript"/>
        </w:rPr>
        <w:t>ο</w:t>
      </w:r>
      <w:r>
        <w:rPr>
          <w:rFonts w:ascii="Garamond" w:hAnsi="Garamond"/>
        </w:rPr>
        <w:t xml:space="preserve">, αρ. 9968, 29/7/1923, σ. 2. </w:t>
      </w:r>
    </w:p>
  </w:footnote>
  <w:footnote w:id="1529">
    <w:p w:rsidR="00E51DE6" w:rsidRPr="003437A4" w:rsidRDefault="00E51DE6" w:rsidP="00082CA3">
      <w:pPr>
        <w:pStyle w:val="a6"/>
        <w:jc w:val="both"/>
        <w:rPr>
          <w:rFonts w:ascii="Garamond" w:hAnsi="Garamond"/>
        </w:rPr>
      </w:pPr>
      <w:r w:rsidRPr="003437A4">
        <w:rPr>
          <w:rStyle w:val="a7"/>
          <w:rFonts w:ascii="Garamond" w:hAnsi="Garamond"/>
        </w:rPr>
        <w:footnoteRef/>
      </w:r>
      <w:r w:rsidRPr="003437A4">
        <w:rPr>
          <w:rFonts w:ascii="Garamond" w:hAnsi="Garamond"/>
        </w:rPr>
        <w:t xml:space="preserve">. Ανώνυμος: «Θέατρα», </w:t>
      </w:r>
      <w:r w:rsidRPr="003437A4">
        <w:rPr>
          <w:rFonts w:ascii="Garamond" w:hAnsi="Garamond"/>
          <w:i/>
        </w:rPr>
        <w:t>Εμπρός</w:t>
      </w:r>
      <w:r w:rsidRPr="003437A4">
        <w:rPr>
          <w:rFonts w:ascii="Garamond" w:hAnsi="Garamond"/>
        </w:rPr>
        <w:t>, έτος 29</w:t>
      </w:r>
      <w:r w:rsidRPr="003437A4">
        <w:rPr>
          <w:rFonts w:ascii="Garamond" w:hAnsi="Garamond"/>
          <w:vertAlign w:val="superscript"/>
        </w:rPr>
        <w:t>ο</w:t>
      </w:r>
      <w:r w:rsidRPr="003437A4">
        <w:rPr>
          <w:rFonts w:ascii="Garamond" w:hAnsi="Garamond"/>
        </w:rPr>
        <w:t>, αρ. 10385, 4/10/1925, σ. 2</w:t>
      </w:r>
      <w:r>
        <w:rPr>
          <w:rFonts w:ascii="Garamond" w:hAnsi="Garamond"/>
        </w:rPr>
        <w:t>˙</w:t>
      </w:r>
      <w:r w:rsidRPr="003437A4">
        <w:rPr>
          <w:rFonts w:ascii="Garamond" w:hAnsi="Garamond"/>
        </w:rPr>
        <w:t xml:space="preserve"> Ανώνυμος: «Θέατρα», </w:t>
      </w:r>
      <w:r w:rsidRPr="003437A4">
        <w:rPr>
          <w:rFonts w:ascii="Garamond" w:hAnsi="Garamond"/>
          <w:i/>
        </w:rPr>
        <w:t>Εμπρός</w:t>
      </w:r>
      <w:r w:rsidRPr="003437A4">
        <w:rPr>
          <w:rFonts w:ascii="Garamond" w:hAnsi="Garamond"/>
        </w:rPr>
        <w:t>, έτος 29</w:t>
      </w:r>
      <w:r w:rsidRPr="003437A4">
        <w:rPr>
          <w:rFonts w:ascii="Garamond" w:hAnsi="Garamond"/>
          <w:vertAlign w:val="superscript"/>
        </w:rPr>
        <w:t>ο</w:t>
      </w:r>
      <w:r w:rsidRPr="003437A4">
        <w:rPr>
          <w:rFonts w:ascii="Garamond" w:hAnsi="Garamond"/>
        </w:rPr>
        <w:t>, αρ. 1</w:t>
      </w:r>
      <w:r>
        <w:rPr>
          <w:rFonts w:ascii="Garamond" w:hAnsi="Garamond"/>
        </w:rPr>
        <w:t>0386</w:t>
      </w:r>
      <w:r w:rsidRPr="003437A4">
        <w:rPr>
          <w:rFonts w:ascii="Garamond" w:hAnsi="Garamond"/>
        </w:rPr>
        <w:t xml:space="preserve">, </w:t>
      </w:r>
      <w:r>
        <w:rPr>
          <w:rFonts w:ascii="Garamond" w:hAnsi="Garamond"/>
        </w:rPr>
        <w:t>5</w:t>
      </w:r>
      <w:r w:rsidRPr="003437A4">
        <w:rPr>
          <w:rFonts w:ascii="Garamond" w:hAnsi="Garamond"/>
        </w:rPr>
        <w:t xml:space="preserve">/10/1925, σ. 2.     </w:t>
      </w:r>
    </w:p>
  </w:footnote>
  <w:footnote w:id="1530">
    <w:p w:rsidR="00E51DE6" w:rsidRPr="00572BCC" w:rsidRDefault="00E51DE6" w:rsidP="00416AD3">
      <w:pPr>
        <w:pStyle w:val="a6"/>
        <w:jc w:val="both"/>
        <w:rPr>
          <w:rFonts w:ascii="Garamond" w:hAnsi="Garamond"/>
        </w:rPr>
      </w:pPr>
      <w:r w:rsidRPr="00416AD3">
        <w:rPr>
          <w:rStyle w:val="a7"/>
          <w:rFonts w:ascii="Garamond" w:hAnsi="Garamond"/>
        </w:rPr>
        <w:footnoteRef/>
      </w:r>
      <w:r w:rsidRPr="00416AD3">
        <w:rPr>
          <w:rFonts w:ascii="Garamond" w:hAnsi="Garamond"/>
        </w:rPr>
        <w:t>. Τον ρόλο του Καρόλου ερμηνεύει ο Α. Παντόπουλος, της Ελίζας η Αθ. Μουστάκα</w:t>
      </w:r>
      <w:r w:rsidRPr="00AE3FE5">
        <w:rPr>
          <w:rFonts w:ascii="Garamond" w:hAnsi="Garamond"/>
        </w:rPr>
        <w:t>, του Ορλάνδου Ορλάνδι ο Ι. Ρούσσος, της κας Δε Φορνάρις η Ε. Παυλογιάννη, της Θηρεσία η Ν. Παπαδοπούλου, της Ευγενίας η Ρ. Λαμπίρη, του Πεππίνου Σιγισμόνδη ο Σπ. Μωρέτης, του Σεραφείμ ο Ι. Γεωργανάς και του Γιάννη ο Μ. Παπαδάκης, βλ.: Αρχείο</w:t>
      </w:r>
      <w:r w:rsidRPr="00572BCC">
        <w:rPr>
          <w:rFonts w:ascii="Garamond" w:hAnsi="Garamond"/>
        </w:rPr>
        <w:t xml:space="preserve"> Θεατρικού Μουσείου, κωδικός προγράμματος: 940 και θέση: 3/15. </w:t>
      </w:r>
      <w:r>
        <w:rPr>
          <w:rFonts w:ascii="Garamond" w:hAnsi="Garamond"/>
        </w:rPr>
        <w:t xml:space="preserve">Επίσης βλ.: </w:t>
      </w:r>
      <w:r w:rsidRPr="00C055C0">
        <w:rPr>
          <w:rFonts w:ascii="Garamond" w:hAnsi="Garamond"/>
        </w:rPr>
        <w:t>Ανώνυμος: «Θέατρα»,</w:t>
      </w:r>
      <w:r>
        <w:rPr>
          <w:rFonts w:ascii="Garamond" w:hAnsi="Garamond"/>
        </w:rPr>
        <w:t xml:space="preserve"> </w:t>
      </w:r>
      <w:r w:rsidRPr="00C055C0">
        <w:rPr>
          <w:rFonts w:ascii="Garamond" w:hAnsi="Garamond"/>
          <w:i/>
        </w:rPr>
        <w:t>Εμπρός</w:t>
      </w:r>
      <w:r>
        <w:rPr>
          <w:rFonts w:ascii="Garamond" w:hAnsi="Garamond"/>
        </w:rPr>
        <w:t>, έτος 31</w:t>
      </w:r>
      <w:r w:rsidRPr="009C0EAE">
        <w:rPr>
          <w:rFonts w:ascii="Garamond" w:hAnsi="Garamond"/>
          <w:vertAlign w:val="superscript"/>
        </w:rPr>
        <w:t>ο</w:t>
      </w:r>
      <w:r>
        <w:rPr>
          <w:rFonts w:ascii="Garamond" w:hAnsi="Garamond"/>
        </w:rPr>
        <w:t>, αρ. 10993, 15/6/1927, σ. 2˙</w:t>
      </w:r>
      <w:r w:rsidRPr="009C0EAE">
        <w:rPr>
          <w:rFonts w:ascii="Garamond" w:hAnsi="Garamond"/>
        </w:rPr>
        <w:t xml:space="preserve"> </w:t>
      </w:r>
      <w:r w:rsidRPr="000D1D4D">
        <w:rPr>
          <w:rFonts w:ascii="Garamond" w:hAnsi="Garamond"/>
        </w:rPr>
        <w:t xml:space="preserve">Ανώνυμος: «Θέατρα», </w:t>
      </w:r>
      <w:r w:rsidRPr="000D1D4D">
        <w:rPr>
          <w:rFonts w:ascii="Garamond" w:hAnsi="Garamond"/>
          <w:i/>
        </w:rPr>
        <w:t>Σκριπ</w:t>
      </w:r>
      <w:r w:rsidRPr="000D1D4D">
        <w:rPr>
          <w:rFonts w:ascii="Garamond" w:hAnsi="Garamond"/>
        </w:rPr>
        <w:t>, έτος</w:t>
      </w:r>
      <w:r>
        <w:rPr>
          <w:rFonts w:ascii="Garamond" w:hAnsi="Garamond"/>
        </w:rPr>
        <w:t xml:space="preserve"> 32</w:t>
      </w:r>
      <w:r w:rsidRPr="009C0EAE">
        <w:rPr>
          <w:rFonts w:ascii="Garamond" w:hAnsi="Garamond"/>
          <w:vertAlign w:val="superscript"/>
        </w:rPr>
        <w:t>ο</w:t>
      </w:r>
      <w:r>
        <w:rPr>
          <w:rFonts w:ascii="Garamond" w:hAnsi="Garamond"/>
        </w:rPr>
        <w:t>, περίοδος 5</w:t>
      </w:r>
      <w:r w:rsidRPr="009C0EAE">
        <w:rPr>
          <w:rFonts w:ascii="Garamond" w:hAnsi="Garamond"/>
          <w:vertAlign w:val="superscript"/>
        </w:rPr>
        <w:t>η</w:t>
      </w:r>
      <w:r>
        <w:rPr>
          <w:rFonts w:ascii="Garamond" w:hAnsi="Garamond"/>
        </w:rPr>
        <w:t>, αρ. 8564, 15/6/1927, σ. 2˙</w:t>
      </w:r>
      <w:r w:rsidRPr="009C0EAE">
        <w:rPr>
          <w:rFonts w:ascii="Garamond" w:hAnsi="Garamond"/>
        </w:rPr>
        <w:t xml:space="preserve"> </w:t>
      </w:r>
      <w:r w:rsidRPr="000D1D4D">
        <w:rPr>
          <w:rFonts w:ascii="Garamond" w:hAnsi="Garamond"/>
        </w:rPr>
        <w:t>Ανώνυμος: «Θέατρα»,</w:t>
      </w:r>
      <w:r>
        <w:rPr>
          <w:rFonts w:ascii="Garamond" w:hAnsi="Garamond"/>
        </w:rPr>
        <w:t xml:space="preserve"> </w:t>
      </w:r>
      <w:r w:rsidRPr="009C0EAE">
        <w:rPr>
          <w:rFonts w:ascii="Garamond" w:hAnsi="Garamond"/>
          <w:i/>
        </w:rPr>
        <w:t>Ριζοσπάστης</w:t>
      </w:r>
      <w:r>
        <w:rPr>
          <w:rFonts w:ascii="Garamond" w:hAnsi="Garamond"/>
        </w:rPr>
        <w:t>, περίοδος Γ´, χρόνος Θ´, αρ. 292, 15/6/1927, σ. 3.</w:t>
      </w:r>
    </w:p>
  </w:footnote>
  <w:footnote w:id="1531">
    <w:p w:rsidR="00E51DE6" w:rsidRDefault="00E51DE6" w:rsidP="00082CA3">
      <w:pPr>
        <w:pStyle w:val="a6"/>
        <w:jc w:val="both"/>
      </w:pPr>
      <w:r>
        <w:rPr>
          <w:rStyle w:val="a7"/>
        </w:rPr>
        <w:footnoteRef/>
      </w:r>
      <w:r>
        <w:t xml:space="preserve">. </w:t>
      </w:r>
      <w:r w:rsidRPr="00C055C0">
        <w:rPr>
          <w:rFonts w:ascii="Garamond" w:hAnsi="Garamond"/>
        </w:rPr>
        <w:t>Ανώνυμος: «Θέατρα»,</w:t>
      </w:r>
      <w:r>
        <w:rPr>
          <w:rFonts w:ascii="Garamond" w:hAnsi="Garamond"/>
        </w:rPr>
        <w:t xml:space="preserve"> </w:t>
      </w:r>
      <w:r w:rsidRPr="00C055C0">
        <w:rPr>
          <w:rFonts w:ascii="Garamond" w:hAnsi="Garamond"/>
          <w:i/>
        </w:rPr>
        <w:t>Εμπρός</w:t>
      </w:r>
      <w:r>
        <w:rPr>
          <w:rFonts w:ascii="Garamond" w:hAnsi="Garamond"/>
        </w:rPr>
        <w:t>, έτος 31</w:t>
      </w:r>
      <w:r w:rsidRPr="009C0EAE">
        <w:rPr>
          <w:rFonts w:ascii="Garamond" w:hAnsi="Garamond"/>
          <w:vertAlign w:val="superscript"/>
        </w:rPr>
        <w:t>ο</w:t>
      </w:r>
      <w:r>
        <w:rPr>
          <w:rFonts w:ascii="Garamond" w:hAnsi="Garamond"/>
        </w:rPr>
        <w:t>, αρ. 11081, 12/9/1927, σ. 2˙</w:t>
      </w:r>
      <w:r w:rsidRPr="00DA350B">
        <w:rPr>
          <w:rFonts w:ascii="Garamond" w:hAnsi="Garamond"/>
        </w:rPr>
        <w:t xml:space="preserve"> </w:t>
      </w:r>
      <w:r w:rsidRPr="00C055C0">
        <w:rPr>
          <w:rFonts w:ascii="Garamond" w:hAnsi="Garamond"/>
        </w:rPr>
        <w:t>Ανώνυμος: «Θέατρα»,</w:t>
      </w:r>
      <w:r>
        <w:rPr>
          <w:rFonts w:ascii="Garamond" w:hAnsi="Garamond"/>
        </w:rPr>
        <w:t xml:space="preserve"> </w:t>
      </w:r>
      <w:r w:rsidRPr="00C055C0">
        <w:rPr>
          <w:rFonts w:ascii="Garamond" w:hAnsi="Garamond"/>
          <w:i/>
        </w:rPr>
        <w:t>Εμπρός</w:t>
      </w:r>
      <w:r>
        <w:rPr>
          <w:rFonts w:ascii="Garamond" w:hAnsi="Garamond"/>
        </w:rPr>
        <w:t>, έτος 31</w:t>
      </w:r>
      <w:r w:rsidRPr="009C0EAE">
        <w:rPr>
          <w:rFonts w:ascii="Garamond" w:hAnsi="Garamond"/>
          <w:vertAlign w:val="superscript"/>
        </w:rPr>
        <w:t>ο</w:t>
      </w:r>
      <w:r>
        <w:rPr>
          <w:rFonts w:ascii="Garamond" w:hAnsi="Garamond"/>
        </w:rPr>
        <w:t>, αρ. 11082, 13/9/1927, σ. 2˙</w:t>
      </w:r>
      <w:r w:rsidRPr="00DA350B">
        <w:rPr>
          <w:rFonts w:ascii="Garamond" w:hAnsi="Garamond"/>
        </w:rPr>
        <w:t xml:space="preserve"> </w:t>
      </w:r>
      <w:r w:rsidRPr="000D1D4D">
        <w:rPr>
          <w:rFonts w:ascii="Garamond" w:hAnsi="Garamond"/>
        </w:rPr>
        <w:t xml:space="preserve">Ανώνυμος: «Θέατρα», </w:t>
      </w:r>
      <w:r w:rsidRPr="000D1D4D">
        <w:rPr>
          <w:rFonts w:ascii="Garamond" w:hAnsi="Garamond"/>
          <w:i/>
        </w:rPr>
        <w:t>Σκριπ</w:t>
      </w:r>
      <w:r w:rsidRPr="000D1D4D">
        <w:rPr>
          <w:rFonts w:ascii="Garamond" w:hAnsi="Garamond"/>
        </w:rPr>
        <w:t>, έτος</w:t>
      </w:r>
      <w:r>
        <w:rPr>
          <w:rFonts w:ascii="Garamond" w:hAnsi="Garamond"/>
        </w:rPr>
        <w:t xml:space="preserve"> 32</w:t>
      </w:r>
      <w:r w:rsidRPr="009C0EAE">
        <w:rPr>
          <w:rFonts w:ascii="Garamond" w:hAnsi="Garamond"/>
          <w:vertAlign w:val="superscript"/>
        </w:rPr>
        <w:t>ο</w:t>
      </w:r>
      <w:r>
        <w:rPr>
          <w:rFonts w:ascii="Garamond" w:hAnsi="Garamond"/>
        </w:rPr>
        <w:t>, περίοδος 5</w:t>
      </w:r>
      <w:r w:rsidRPr="009C0EAE">
        <w:rPr>
          <w:rFonts w:ascii="Garamond" w:hAnsi="Garamond"/>
          <w:vertAlign w:val="superscript"/>
        </w:rPr>
        <w:t>η</w:t>
      </w:r>
      <w:r>
        <w:rPr>
          <w:rFonts w:ascii="Garamond" w:hAnsi="Garamond"/>
        </w:rPr>
        <w:t>, αρ. 8654, 12/9/1927, σ. 3˙</w:t>
      </w:r>
      <w:r w:rsidRPr="004045F6">
        <w:rPr>
          <w:rFonts w:ascii="Garamond" w:hAnsi="Garamond"/>
        </w:rPr>
        <w:t xml:space="preserve"> </w:t>
      </w:r>
      <w:r w:rsidRPr="000D1D4D">
        <w:rPr>
          <w:rFonts w:ascii="Garamond" w:hAnsi="Garamond"/>
        </w:rPr>
        <w:t xml:space="preserve">Ανώνυμος: «Θέατρα», </w:t>
      </w:r>
      <w:r w:rsidRPr="000D1D4D">
        <w:rPr>
          <w:rFonts w:ascii="Garamond" w:hAnsi="Garamond"/>
          <w:i/>
        </w:rPr>
        <w:t>Σκριπ</w:t>
      </w:r>
      <w:r w:rsidRPr="000D1D4D">
        <w:rPr>
          <w:rFonts w:ascii="Garamond" w:hAnsi="Garamond"/>
        </w:rPr>
        <w:t>, έτος</w:t>
      </w:r>
      <w:r>
        <w:rPr>
          <w:rFonts w:ascii="Garamond" w:hAnsi="Garamond"/>
        </w:rPr>
        <w:t xml:space="preserve"> 32</w:t>
      </w:r>
      <w:r w:rsidRPr="009C0EAE">
        <w:rPr>
          <w:rFonts w:ascii="Garamond" w:hAnsi="Garamond"/>
          <w:vertAlign w:val="superscript"/>
        </w:rPr>
        <w:t>ο</w:t>
      </w:r>
      <w:r>
        <w:rPr>
          <w:rFonts w:ascii="Garamond" w:hAnsi="Garamond"/>
        </w:rPr>
        <w:t>, περίοδος 5</w:t>
      </w:r>
      <w:r w:rsidRPr="009C0EAE">
        <w:rPr>
          <w:rFonts w:ascii="Garamond" w:hAnsi="Garamond"/>
          <w:vertAlign w:val="superscript"/>
        </w:rPr>
        <w:t>η</w:t>
      </w:r>
      <w:r>
        <w:rPr>
          <w:rFonts w:ascii="Garamond" w:hAnsi="Garamond"/>
        </w:rPr>
        <w:t>, αρ. 8655, 13/9/1927, σ. 2˙</w:t>
      </w:r>
      <w:r w:rsidRPr="00A93A9E">
        <w:rPr>
          <w:rFonts w:ascii="Garamond" w:hAnsi="Garamond"/>
        </w:rPr>
        <w:t xml:space="preserve"> </w:t>
      </w:r>
      <w:r w:rsidRPr="000D1D4D">
        <w:rPr>
          <w:rFonts w:ascii="Garamond" w:hAnsi="Garamond"/>
        </w:rPr>
        <w:t>Ανώνυμος: «Θέατρα»,</w:t>
      </w:r>
      <w:r>
        <w:rPr>
          <w:rFonts w:ascii="Garamond" w:hAnsi="Garamond"/>
        </w:rPr>
        <w:t xml:space="preserve"> </w:t>
      </w:r>
      <w:r w:rsidRPr="009C0EAE">
        <w:rPr>
          <w:rFonts w:ascii="Garamond" w:hAnsi="Garamond"/>
          <w:i/>
        </w:rPr>
        <w:t>Ριζοσπάστης</w:t>
      </w:r>
      <w:r>
        <w:rPr>
          <w:rFonts w:ascii="Garamond" w:hAnsi="Garamond"/>
        </w:rPr>
        <w:t>, περίοδος Γ´, χρόνος Θ´, αρ. 281, 12/9/1927, σ. 3˙</w:t>
      </w:r>
      <w:r w:rsidRPr="00A93A9E">
        <w:rPr>
          <w:rFonts w:ascii="Garamond" w:hAnsi="Garamond"/>
        </w:rPr>
        <w:t xml:space="preserve"> </w:t>
      </w:r>
      <w:r w:rsidRPr="000D1D4D">
        <w:rPr>
          <w:rFonts w:ascii="Garamond" w:hAnsi="Garamond"/>
        </w:rPr>
        <w:t>Ανώνυμος: «Θέατρα»,</w:t>
      </w:r>
      <w:r>
        <w:rPr>
          <w:rFonts w:ascii="Garamond" w:hAnsi="Garamond"/>
        </w:rPr>
        <w:t xml:space="preserve"> </w:t>
      </w:r>
      <w:r w:rsidRPr="009C0EAE">
        <w:rPr>
          <w:rFonts w:ascii="Garamond" w:hAnsi="Garamond"/>
          <w:i/>
        </w:rPr>
        <w:t>Ριζοσπάστης</w:t>
      </w:r>
      <w:r>
        <w:rPr>
          <w:rFonts w:ascii="Garamond" w:hAnsi="Garamond"/>
        </w:rPr>
        <w:t>, περίοδος Γ´, χρόνος Θ´, αρ. 282, 13/9/1927, σ. 3.</w:t>
      </w:r>
    </w:p>
  </w:footnote>
  <w:footnote w:id="1532">
    <w:p w:rsidR="00E51DE6" w:rsidRPr="000D364D" w:rsidRDefault="00E51DE6" w:rsidP="00082CA3">
      <w:pPr>
        <w:pStyle w:val="a6"/>
        <w:jc w:val="both"/>
        <w:rPr>
          <w:rFonts w:ascii="Garamond" w:hAnsi="Garamond"/>
        </w:rPr>
      </w:pPr>
      <w:r w:rsidRPr="000D364D">
        <w:rPr>
          <w:rStyle w:val="a7"/>
          <w:rFonts w:ascii="Garamond" w:hAnsi="Garamond"/>
        </w:rPr>
        <w:footnoteRef/>
      </w:r>
      <w:r w:rsidRPr="000D364D">
        <w:rPr>
          <w:rFonts w:ascii="Garamond" w:hAnsi="Garamond"/>
        </w:rPr>
        <w:t xml:space="preserve">. Αρχείο Θεατρικού Μουσείου, κωδικός προγράμματος: 4271 και θέση: 29/2. </w:t>
      </w:r>
    </w:p>
  </w:footnote>
  <w:footnote w:id="1533">
    <w:p w:rsidR="00E51DE6" w:rsidRPr="00B75FFD" w:rsidRDefault="00E51DE6" w:rsidP="00082CA3">
      <w:pPr>
        <w:pStyle w:val="a6"/>
        <w:jc w:val="both"/>
        <w:rPr>
          <w:rFonts w:ascii="Garamond" w:hAnsi="Garamond"/>
        </w:rPr>
      </w:pPr>
      <w:r w:rsidRPr="00B75FFD">
        <w:rPr>
          <w:rStyle w:val="a7"/>
          <w:rFonts w:ascii="Garamond" w:hAnsi="Garamond"/>
        </w:rPr>
        <w:footnoteRef/>
      </w:r>
      <w:r w:rsidRPr="00B75FFD">
        <w:rPr>
          <w:rFonts w:ascii="Garamond" w:hAnsi="Garamond"/>
        </w:rPr>
        <w:t xml:space="preserve">. Αρχείο Θεατρικού Μουσείου, κωδικός προγράμματος: 5116 και θέση: 48/13. </w:t>
      </w:r>
    </w:p>
  </w:footnote>
  <w:footnote w:id="1534">
    <w:p w:rsidR="00E51DE6" w:rsidRPr="000C5CAF" w:rsidRDefault="00E51DE6" w:rsidP="00082CA3">
      <w:pPr>
        <w:pStyle w:val="a6"/>
        <w:jc w:val="both"/>
        <w:rPr>
          <w:rFonts w:ascii="Garamond" w:hAnsi="Garamond"/>
        </w:rPr>
      </w:pPr>
      <w:r w:rsidRPr="000C5CAF">
        <w:rPr>
          <w:rStyle w:val="a7"/>
          <w:rFonts w:ascii="Garamond" w:hAnsi="Garamond"/>
        </w:rPr>
        <w:footnoteRef/>
      </w:r>
      <w:r w:rsidRPr="000C5CAF">
        <w:rPr>
          <w:rFonts w:ascii="Garamond" w:hAnsi="Garamond"/>
          <w:lang w:val="it-IT"/>
        </w:rPr>
        <w:t xml:space="preserve">. </w:t>
      </w:r>
      <w:r w:rsidRPr="000C5CAF">
        <w:rPr>
          <w:rFonts w:ascii="Garamond" w:hAnsi="Garamond"/>
        </w:rPr>
        <w:t>Αρχείο Θεατρικού Μουσείου, κωδικός προγράμματος: 5120 και θέση: 48/6.</w:t>
      </w:r>
      <w:r>
        <w:rPr>
          <w:rFonts w:ascii="Garamond" w:hAnsi="Garamond"/>
        </w:rPr>
        <w:t xml:space="preserve"> Το κείμενο της μετάφρασης στην ελληνική γλώσσα έχει χαθεί, ως εκ τούτου είναι αδύνατη η συγκριτική αντιπαραβολήτ ων δύο κειμένων, πρωτότυπου και μεταφρασμένου.</w:t>
      </w:r>
      <w:r w:rsidRPr="000C5CAF">
        <w:rPr>
          <w:rFonts w:ascii="Garamond" w:hAnsi="Garamond"/>
        </w:rPr>
        <w:t xml:space="preserve">  </w:t>
      </w:r>
    </w:p>
  </w:footnote>
  <w:footnote w:id="1535">
    <w:p w:rsidR="00E51DE6" w:rsidRPr="00AE3FE5" w:rsidRDefault="00E51DE6" w:rsidP="00082CA3">
      <w:pPr>
        <w:spacing w:after="0"/>
        <w:jc w:val="both"/>
        <w:rPr>
          <w:rFonts w:ascii="Garamond" w:hAnsi="Garamond"/>
          <w:sz w:val="20"/>
          <w:szCs w:val="20"/>
        </w:rPr>
      </w:pPr>
      <w:r w:rsidRPr="00AE3FE5">
        <w:rPr>
          <w:rStyle w:val="a7"/>
          <w:rFonts w:ascii="Garamond" w:hAnsi="Garamond"/>
          <w:sz w:val="20"/>
          <w:szCs w:val="20"/>
        </w:rPr>
        <w:footnoteRef/>
      </w:r>
      <w:r w:rsidRPr="00AE3FE5">
        <w:rPr>
          <w:rFonts w:ascii="Garamond" w:hAnsi="Garamond"/>
          <w:sz w:val="20"/>
          <w:szCs w:val="20"/>
        </w:rPr>
        <w:t>. Τον ρόλο του Καρόλου ερμηνεύει ο Γ. Αποστολίδης, της Ελίζας Μορέττι η Κ. Αποστολίδου, της κας Δε Φορνάρις, η Ξ. Δαμασκού, του Πεπίνου Σιγισμόνδη ο Κ. Ραυτόπουλος, του Ορλάνδου Ορλάνδη ο Θεμ. Νέζερ, της υπηρέτριας Θηρεσία η Ν. Παπά, του θυρωρού Γιάννη ο Α. Ευσταθίου, της Ευγενίας η Ρ. Νέζερ και του Σεραφείμ ο Θ. Κρίτας, βλ.: Αρχείο Θεατρικού Μουσείου, κωδικός προγράμματος: 823 και θέση: 2/1.</w:t>
      </w:r>
    </w:p>
  </w:footnote>
  <w:footnote w:id="1536">
    <w:p w:rsidR="00E51DE6" w:rsidRPr="00141C5B" w:rsidRDefault="00E51DE6" w:rsidP="00082CA3">
      <w:pPr>
        <w:pStyle w:val="a6"/>
        <w:jc w:val="both"/>
        <w:rPr>
          <w:rFonts w:ascii="Garamond" w:hAnsi="Garamond"/>
        </w:rPr>
      </w:pPr>
      <w:r w:rsidRPr="00141C5B">
        <w:rPr>
          <w:rStyle w:val="a7"/>
          <w:rFonts w:ascii="Garamond" w:hAnsi="Garamond"/>
        </w:rPr>
        <w:footnoteRef/>
      </w:r>
      <w:r w:rsidRPr="00141C5B">
        <w:rPr>
          <w:rFonts w:ascii="Garamond" w:hAnsi="Garamond"/>
        </w:rPr>
        <w:t xml:space="preserve">. Αρχείο Θεατρικού Μουσείου, κωδικός προγράμματος: 6135 και θέση: 72/1. </w:t>
      </w:r>
    </w:p>
  </w:footnote>
  <w:footnote w:id="1537">
    <w:p w:rsidR="00E51DE6" w:rsidRPr="00DC463A" w:rsidRDefault="00E51DE6" w:rsidP="00082CA3">
      <w:pPr>
        <w:pStyle w:val="a6"/>
        <w:jc w:val="both"/>
        <w:rPr>
          <w:rFonts w:ascii="Garamond" w:hAnsi="Garamond"/>
          <w:lang w:val="it-IT"/>
        </w:rPr>
      </w:pPr>
      <w:r w:rsidRPr="00DC463A">
        <w:rPr>
          <w:rStyle w:val="a7"/>
          <w:rFonts w:ascii="Garamond" w:hAnsi="Garamond"/>
        </w:rPr>
        <w:footnoteRef/>
      </w:r>
      <w:r w:rsidRPr="00D42008">
        <w:rPr>
          <w:rFonts w:ascii="Garamond" w:hAnsi="Garamond"/>
          <w:lang w:val="en-US"/>
        </w:rPr>
        <w:t xml:space="preserve">. </w:t>
      </w:r>
      <w:r w:rsidRPr="00DC463A">
        <w:rPr>
          <w:rFonts w:ascii="Garamond" w:hAnsi="Garamond"/>
          <w:lang w:val="it-IT"/>
        </w:rPr>
        <w:t xml:space="preserve">G. Rovetta: </w:t>
      </w:r>
      <w:r w:rsidRPr="00DC463A">
        <w:rPr>
          <w:rFonts w:ascii="Garamond" w:hAnsi="Garamond"/>
          <w:i/>
          <w:lang w:val="it-IT"/>
        </w:rPr>
        <w:t>Papà eccellenza</w:t>
      </w:r>
      <w:r w:rsidRPr="00DC463A">
        <w:rPr>
          <w:rFonts w:ascii="Garamond" w:hAnsi="Garamond"/>
          <w:lang w:val="it-IT"/>
        </w:rPr>
        <w:t>, Treves, Milano 1908.</w:t>
      </w:r>
    </w:p>
  </w:footnote>
  <w:footnote w:id="1538">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w:t>
      </w:r>
      <w:r>
        <w:rPr>
          <w:rFonts w:ascii="Garamond" w:hAnsi="Garamond"/>
        </w:rPr>
        <w:t>Βλ.: Ανώνυμος</w:t>
      </w:r>
      <w:r w:rsidRPr="000C5CAF">
        <w:rPr>
          <w:rFonts w:ascii="Garamond" w:hAnsi="Garamond"/>
          <w:lang w:val="it-IT"/>
        </w:rPr>
        <w:t>: «</w:t>
      </w:r>
      <w:r>
        <w:rPr>
          <w:rFonts w:ascii="Garamond" w:hAnsi="Garamond"/>
        </w:rPr>
        <w:t>Θεατρική</w:t>
      </w:r>
      <w:r w:rsidRPr="000C5CAF">
        <w:rPr>
          <w:rFonts w:ascii="Garamond" w:hAnsi="Garamond"/>
          <w:lang w:val="it-IT"/>
        </w:rPr>
        <w:t xml:space="preserve"> </w:t>
      </w:r>
      <w:r>
        <w:rPr>
          <w:rFonts w:ascii="Garamond" w:hAnsi="Garamond"/>
        </w:rPr>
        <w:t>επιθεώρησις</w:t>
      </w:r>
      <w:r w:rsidRPr="000C5CAF">
        <w:rPr>
          <w:rFonts w:ascii="Garamond" w:hAnsi="Garamond"/>
          <w:lang w:val="it-IT"/>
        </w:rPr>
        <w:t xml:space="preserve">», </w:t>
      </w:r>
      <w:r w:rsidRPr="00534221">
        <w:rPr>
          <w:rFonts w:ascii="Garamond" w:hAnsi="Garamond"/>
          <w:i/>
        </w:rPr>
        <w:t>Πινακοθήκη</w:t>
      </w:r>
      <w:r w:rsidRPr="000C5CAF">
        <w:rPr>
          <w:rFonts w:ascii="Garamond" w:hAnsi="Garamond"/>
          <w:lang w:val="it-IT"/>
        </w:rPr>
        <w:t xml:space="preserve">, </w:t>
      </w:r>
      <w:r>
        <w:rPr>
          <w:rFonts w:ascii="Garamond" w:hAnsi="Garamond"/>
        </w:rPr>
        <w:t>τομ</w:t>
      </w:r>
      <w:r w:rsidRPr="000C5CAF">
        <w:rPr>
          <w:rFonts w:ascii="Garamond" w:hAnsi="Garamond"/>
          <w:lang w:val="it-IT"/>
        </w:rPr>
        <w:t>. 11</w:t>
      </w:r>
      <w:r w:rsidRPr="00534221">
        <w:rPr>
          <w:rFonts w:ascii="Garamond" w:hAnsi="Garamond"/>
          <w:vertAlign w:val="superscript"/>
        </w:rPr>
        <w:t>ος</w:t>
      </w:r>
      <w:r w:rsidRPr="000C5CAF">
        <w:rPr>
          <w:rFonts w:ascii="Garamond" w:hAnsi="Garamond"/>
          <w:lang w:val="it-IT"/>
        </w:rPr>
        <w:t xml:space="preserve">, </w:t>
      </w:r>
      <w:r>
        <w:rPr>
          <w:rFonts w:ascii="Garamond" w:hAnsi="Garamond"/>
        </w:rPr>
        <w:t>αρ</w:t>
      </w:r>
      <w:r w:rsidRPr="000C5CAF">
        <w:rPr>
          <w:rFonts w:ascii="Garamond" w:hAnsi="Garamond"/>
          <w:lang w:val="it-IT"/>
        </w:rPr>
        <w:t xml:space="preserve">. 128, </w:t>
      </w:r>
      <w:r>
        <w:rPr>
          <w:rFonts w:ascii="Garamond" w:hAnsi="Garamond"/>
        </w:rPr>
        <w:t>τχ</w:t>
      </w:r>
      <w:r w:rsidRPr="000C5CAF">
        <w:rPr>
          <w:rFonts w:ascii="Garamond" w:hAnsi="Garamond"/>
          <w:lang w:val="it-IT"/>
        </w:rPr>
        <w:t>. 128</w:t>
      </w:r>
      <w:r>
        <w:rPr>
          <w:rFonts w:ascii="Garamond" w:hAnsi="Garamond"/>
        </w:rPr>
        <w:t xml:space="preserve">, Έτος ΙΑ´, 1911, </w:t>
      </w:r>
      <w:r w:rsidRPr="00066A89">
        <w:rPr>
          <w:rFonts w:ascii="Garamond" w:hAnsi="Garamond"/>
        </w:rPr>
        <w:t>σσ</w:t>
      </w:r>
      <w:r w:rsidRPr="00534221">
        <w:rPr>
          <w:rFonts w:ascii="Garamond" w:hAnsi="Garamond"/>
        </w:rPr>
        <w:t>. 164-165</w:t>
      </w:r>
      <w:r>
        <w:rPr>
          <w:rFonts w:ascii="Garamond" w:hAnsi="Garamond"/>
        </w:rPr>
        <w:t xml:space="preserve">. </w:t>
      </w:r>
      <w:r w:rsidRPr="000E768D">
        <w:rPr>
          <w:rFonts w:ascii="Garamond" w:hAnsi="Garamond"/>
        </w:rPr>
        <w:t xml:space="preserve">Τον ρόλο της Ρεμιλίας υποστηρίζει η Ροζαλία Νίκα, του Φρειδερίκου Σμιθ ο Ε. Δελενάρδος, του κόμη Αλβίζε ο Ν. Μηλιάδης, του Ποντενέρα ο Α. Νίκας, του Σκαρλίνη ο Α. Ιωαννίδης, του Μαρτινέλλη ο Ν. Βαρβέρης, του Λουίτζη ο Εμ. Καντιώλης και της Κλαυδίνα η Α. Σύλβα, βλ.: Αρχείο Θεατρικού Μουσείου, κωδικός προγράμματος: 3439 και θέση: 22/4. Επίσης, βλ.: Ανώνυμος: «Θέατρα», </w:t>
      </w:r>
      <w:r w:rsidRPr="000E768D">
        <w:rPr>
          <w:rFonts w:ascii="Garamond" w:hAnsi="Garamond"/>
          <w:i/>
        </w:rPr>
        <w:t>Εμπρός</w:t>
      </w:r>
      <w:r w:rsidRPr="000E768D">
        <w:rPr>
          <w:rFonts w:ascii="Garamond" w:hAnsi="Garamond"/>
        </w:rPr>
        <w:t xml:space="preserve">, έτος ΙΕ´, αρ. 5361, 24/11/1911, σ. 2˙ Ανώνυμος: «Θέατρα», </w:t>
      </w:r>
      <w:r w:rsidRPr="000E768D">
        <w:rPr>
          <w:rFonts w:ascii="Garamond" w:hAnsi="Garamond"/>
          <w:i/>
        </w:rPr>
        <w:t>Σκριπ</w:t>
      </w:r>
      <w:r w:rsidRPr="000E768D">
        <w:rPr>
          <w:rFonts w:ascii="Garamond" w:hAnsi="Garamond"/>
        </w:rPr>
        <w:t xml:space="preserve">, περίοδος Γ´, έτος ΙΗ´, αρ. 17055, 24/11/1911, σ. 3. </w:t>
      </w:r>
    </w:p>
  </w:footnote>
  <w:footnote w:id="1539">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Τον ρόλο του Πέτρου ερμηνεύει ο Ε. Φυρστ, του Ποντενέρα ο Α. Νίκας, του Σμιθ ο Λουδ. Λούης, του Σκαρτίνι ο Γ. Ναυπλιώτης, του Μαρτινέλη ο Α. Προβελέγγιος, του κόντε Αλβίζε ο Ι. Ταβουλάρης, του Λουίτζι ο Λέων. Γκίλης, της Ρεμίλιας η Ροζαλία Νίκα και της Κλαυδίνας η Καίτη Φρειδά, βλ.: Αρχείο Θεατρικού Μουσείου, κωδικός προγράμματος: 3415 και θέση: 22/17.</w:t>
      </w:r>
    </w:p>
  </w:footnote>
  <w:footnote w:id="1540">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Ανώνυμος: «Θέατρα», </w:t>
      </w:r>
      <w:r w:rsidRPr="000E768D">
        <w:rPr>
          <w:rFonts w:ascii="Garamond" w:hAnsi="Garamond"/>
          <w:i/>
        </w:rPr>
        <w:t>Εμπρός</w:t>
      </w:r>
      <w:r w:rsidRPr="000E768D">
        <w:rPr>
          <w:rFonts w:ascii="Garamond" w:hAnsi="Garamond"/>
        </w:rPr>
        <w:t>, έτος 22</w:t>
      </w:r>
      <w:r w:rsidRPr="000E768D">
        <w:rPr>
          <w:rFonts w:ascii="Garamond" w:hAnsi="Garamond"/>
          <w:vertAlign w:val="superscript"/>
        </w:rPr>
        <w:t>ο</w:t>
      </w:r>
      <w:r w:rsidRPr="000E768D">
        <w:rPr>
          <w:rFonts w:ascii="Garamond" w:hAnsi="Garamond"/>
        </w:rPr>
        <w:t xml:space="preserve">, αρ. 7891, 2/10/1918, σ. 2˙ Ανώνυμος: «Θέατρα», </w:t>
      </w:r>
      <w:r w:rsidRPr="000E768D">
        <w:rPr>
          <w:rFonts w:ascii="Garamond" w:hAnsi="Garamond"/>
          <w:i/>
        </w:rPr>
        <w:t>Ριζοσπάστης</w:t>
      </w:r>
      <w:r w:rsidRPr="000E768D">
        <w:rPr>
          <w:rFonts w:ascii="Garamond" w:hAnsi="Garamond"/>
        </w:rPr>
        <w:t xml:space="preserve">, περίοδος Α´, αρ. 432, 2/10/1918, σ. 1. </w:t>
      </w:r>
    </w:p>
  </w:footnote>
  <w:footnote w:id="1541">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Ανώνυμος: «Θέατρα», </w:t>
      </w:r>
      <w:r w:rsidRPr="000E768D">
        <w:rPr>
          <w:rFonts w:ascii="Garamond" w:hAnsi="Garamond"/>
          <w:i/>
        </w:rPr>
        <w:t>Εμπρός</w:t>
      </w:r>
      <w:r w:rsidRPr="000E768D">
        <w:rPr>
          <w:rFonts w:ascii="Garamond" w:hAnsi="Garamond"/>
        </w:rPr>
        <w:t>, έτος 23</w:t>
      </w:r>
      <w:r w:rsidRPr="000E768D">
        <w:rPr>
          <w:rFonts w:ascii="Garamond" w:hAnsi="Garamond"/>
          <w:vertAlign w:val="superscript"/>
        </w:rPr>
        <w:t>ο</w:t>
      </w:r>
      <w:r w:rsidRPr="000E768D">
        <w:rPr>
          <w:rFonts w:ascii="Garamond" w:hAnsi="Garamond"/>
        </w:rPr>
        <w:t xml:space="preserve">, αρ. 8251, 4/10/1919, σ. 2˙ Ανώνυμος: «Θέατρα», </w:t>
      </w:r>
      <w:r w:rsidRPr="000E768D">
        <w:rPr>
          <w:rFonts w:ascii="Garamond" w:hAnsi="Garamond"/>
          <w:i/>
        </w:rPr>
        <w:t>Εμπρός</w:t>
      </w:r>
      <w:r w:rsidRPr="000E768D">
        <w:rPr>
          <w:rFonts w:ascii="Garamond" w:hAnsi="Garamond"/>
        </w:rPr>
        <w:t>, έτος 23</w:t>
      </w:r>
      <w:r w:rsidRPr="000E768D">
        <w:rPr>
          <w:rFonts w:ascii="Garamond" w:hAnsi="Garamond"/>
          <w:vertAlign w:val="superscript"/>
        </w:rPr>
        <w:t>ο</w:t>
      </w:r>
      <w:r w:rsidRPr="000E768D">
        <w:rPr>
          <w:rFonts w:ascii="Garamond" w:hAnsi="Garamond"/>
        </w:rPr>
        <w:t xml:space="preserve">, αρ. 8252, 5/10/1919, σ. 2˙ Ανώνυμος: «Θέατρα», </w:t>
      </w:r>
      <w:r w:rsidRPr="000E768D">
        <w:rPr>
          <w:rFonts w:ascii="Garamond" w:hAnsi="Garamond"/>
          <w:i/>
        </w:rPr>
        <w:t>Εμπρός</w:t>
      </w:r>
      <w:r w:rsidRPr="000E768D">
        <w:rPr>
          <w:rFonts w:ascii="Garamond" w:hAnsi="Garamond"/>
        </w:rPr>
        <w:t>, έτος 23</w:t>
      </w:r>
      <w:r w:rsidRPr="000E768D">
        <w:rPr>
          <w:rFonts w:ascii="Garamond" w:hAnsi="Garamond"/>
          <w:vertAlign w:val="superscript"/>
        </w:rPr>
        <w:t>ο</w:t>
      </w:r>
      <w:r w:rsidRPr="000E768D">
        <w:rPr>
          <w:rFonts w:ascii="Garamond" w:hAnsi="Garamond"/>
        </w:rPr>
        <w:t xml:space="preserve">, αρ. 8253, 6/10/1919, σ. 4˙ Ανώνυμος: «Θέατρα», </w:t>
      </w:r>
      <w:r w:rsidRPr="000E768D">
        <w:rPr>
          <w:rFonts w:ascii="Garamond" w:hAnsi="Garamond"/>
          <w:i/>
        </w:rPr>
        <w:t>Εμπρός</w:t>
      </w:r>
      <w:r w:rsidRPr="000E768D">
        <w:rPr>
          <w:rFonts w:ascii="Garamond" w:hAnsi="Garamond"/>
        </w:rPr>
        <w:t>, έτος 23</w:t>
      </w:r>
      <w:r w:rsidRPr="000E768D">
        <w:rPr>
          <w:rFonts w:ascii="Garamond" w:hAnsi="Garamond"/>
          <w:vertAlign w:val="superscript"/>
        </w:rPr>
        <w:t>ο</w:t>
      </w:r>
      <w:r w:rsidRPr="000E768D">
        <w:rPr>
          <w:rFonts w:ascii="Garamond" w:hAnsi="Garamond"/>
        </w:rPr>
        <w:t xml:space="preserve">, αρ. 8254, 7/10/1919, σ. 2˙ Ανώνυμος: «Θέατρα», </w:t>
      </w:r>
      <w:r w:rsidRPr="000E768D">
        <w:rPr>
          <w:rFonts w:ascii="Garamond" w:hAnsi="Garamond"/>
          <w:i/>
        </w:rPr>
        <w:t>Ριζοσπάστης</w:t>
      </w:r>
      <w:r w:rsidRPr="000E768D">
        <w:rPr>
          <w:rFonts w:ascii="Garamond" w:hAnsi="Garamond"/>
        </w:rPr>
        <w:t xml:space="preserve">, έτος Γ´, αρ. 790, 4/10/1919, σ. 2˙ Ανώνυμος: «Θέατρα», </w:t>
      </w:r>
      <w:r w:rsidRPr="000E768D">
        <w:rPr>
          <w:rFonts w:ascii="Garamond" w:hAnsi="Garamond"/>
          <w:i/>
        </w:rPr>
        <w:t>Ριζοσπάστης</w:t>
      </w:r>
      <w:r w:rsidRPr="000E768D">
        <w:rPr>
          <w:rFonts w:ascii="Garamond" w:hAnsi="Garamond"/>
        </w:rPr>
        <w:t xml:space="preserve">, έτος Γ´, αρ. 791, 5/10/1919, σ. 2˙ Ανώνυμος: «Θέατρα», </w:t>
      </w:r>
      <w:r w:rsidRPr="000E768D">
        <w:rPr>
          <w:rFonts w:ascii="Garamond" w:hAnsi="Garamond"/>
          <w:i/>
        </w:rPr>
        <w:t>Ριζοσπάστης</w:t>
      </w:r>
      <w:r w:rsidRPr="000E768D">
        <w:rPr>
          <w:rFonts w:ascii="Garamond" w:hAnsi="Garamond"/>
        </w:rPr>
        <w:t xml:space="preserve">, έτος Γ´, αρ. 792, 6/10/1919, σ. 2.    </w:t>
      </w:r>
    </w:p>
  </w:footnote>
  <w:footnote w:id="1542">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Τον ρόλο του Πέτρου ερμηνεύει ο Ε. Φυρστ, του Αλβίζε ο Δ. Ξυδής, του Φρειδερίκου ο Ν. Ροζάν, του Ποντενέρα ο Δ. Συράκος, του Μαρτινέλι ο Κ. Βαμβακόπουλος, του Σκαρτίνι ο Π. Καλογερόπουλος, του Λουίτζι ο Πρ. Χαλκιόπουλος, της Ρεμίλια η Ροζαλία Νίκα και της καμαριέρας Κλαυδίνας η Τ. Βέλμου, βλ.: Αρχείο Θεατρικού Μουσείου, κωδικός προγράμματος: 3452 και θέση: 22/45. </w:t>
      </w:r>
    </w:p>
  </w:footnote>
  <w:footnote w:id="1543">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Ανώνυμος: «Θέατρα», </w:t>
      </w:r>
      <w:r w:rsidRPr="000E768D">
        <w:rPr>
          <w:rFonts w:ascii="Garamond" w:hAnsi="Garamond"/>
          <w:i/>
        </w:rPr>
        <w:t>Εμπρός</w:t>
      </w:r>
      <w:r w:rsidRPr="000E768D">
        <w:rPr>
          <w:rFonts w:ascii="Garamond" w:hAnsi="Garamond"/>
        </w:rPr>
        <w:t>, έτος 26</w:t>
      </w:r>
      <w:r w:rsidRPr="000E768D">
        <w:rPr>
          <w:rFonts w:ascii="Garamond" w:hAnsi="Garamond"/>
          <w:vertAlign w:val="superscript"/>
        </w:rPr>
        <w:t>ο</w:t>
      </w:r>
      <w:r w:rsidRPr="000E768D">
        <w:rPr>
          <w:rFonts w:ascii="Garamond" w:hAnsi="Garamond"/>
        </w:rPr>
        <w:t xml:space="preserve">, αρ. 9361, 4/11/1922, σ. 4˙ Ανώνυμος: «Θέατρα», </w:t>
      </w:r>
      <w:r w:rsidRPr="000E768D">
        <w:rPr>
          <w:rFonts w:ascii="Garamond" w:hAnsi="Garamond"/>
          <w:i/>
        </w:rPr>
        <w:t>Εμπρός</w:t>
      </w:r>
      <w:r w:rsidRPr="000E768D">
        <w:rPr>
          <w:rFonts w:ascii="Garamond" w:hAnsi="Garamond"/>
        </w:rPr>
        <w:t>, έτος 26</w:t>
      </w:r>
      <w:r w:rsidRPr="000E768D">
        <w:rPr>
          <w:rFonts w:ascii="Garamond" w:hAnsi="Garamond"/>
          <w:vertAlign w:val="superscript"/>
        </w:rPr>
        <w:t>ο</w:t>
      </w:r>
      <w:r w:rsidRPr="000E768D">
        <w:rPr>
          <w:rFonts w:ascii="Garamond" w:hAnsi="Garamond"/>
        </w:rPr>
        <w:t xml:space="preserve">, αρ. 9362, 5/11/1922, σ. 4˙ Ανώνυμος: «Θέατρα», </w:t>
      </w:r>
      <w:r w:rsidRPr="000E768D">
        <w:rPr>
          <w:rFonts w:ascii="Garamond" w:hAnsi="Garamond"/>
          <w:i/>
        </w:rPr>
        <w:t>Εμπρός</w:t>
      </w:r>
      <w:r w:rsidRPr="000E768D">
        <w:rPr>
          <w:rFonts w:ascii="Garamond" w:hAnsi="Garamond"/>
        </w:rPr>
        <w:t>, έτος 26</w:t>
      </w:r>
      <w:r w:rsidRPr="000E768D">
        <w:rPr>
          <w:rFonts w:ascii="Garamond" w:hAnsi="Garamond"/>
          <w:vertAlign w:val="superscript"/>
        </w:rPr>
        <w:t>ο</w:t>
      </w:r>
      <w:r w:rsidRPr="000E768D">
        <w:rPr>
          <w:rFonts w:ascii="Garamond" w:hAnsi="Garamond"/>
        </w:rPr>
        <w:t xml:space="preserve">, αρ. 9363, 6/11/1922, σ. 4˙ Ανώνυμος: «Θέατρα», </w:t>
      </w:r>
      <w:r w:rsidRPr="000E768D">
        <w:rPr>
          <w:rFonts w:ascii="Garamond" w:hAnsi="Garamond"/>
          <w:i/>
        </w:rPr>
        <w:t>Εμπρός</w:t>
      </w:r>
      <w:r w:rsidRPr="000E768D">
        <w:rPr>
          <w:rFonts w:ascii="Garamond" w:hAnsi="Garamond"/>
        </w:rPr>
        <w:t>, έτος 26</w:t>
      </w:r>
      <w:r w:rsidRPr="000E768D">
        <w:rPr>
          <w:rFonts w:ascii="Garamond" w:hAnsi="Garamond"/>
          <w:vertAlign w:val="superscript"/>
        </w:rPr>
        <w:t>ο</w:t>
      </w:r>
      <w:r w:rsidRPr="000E768D">
        <w:rPr>
          <w:rFonts w:ascii="Garamond" w:hAnsi="Garamond"/>
        </w:rPr>
        <w:t xml:space="preserve">, αρ. 9364, 7/11/1922, σ. 4˙ Ανώνυμος: «Θέατρα», </w:t>
      </w:r>
      <w:r w:rsidRPr="000E768D">
        <w:rPr>
          <w:rFonts w:ascii="Garamond" w:hAnsi="Garamond"/>
          <w:i/>
        </w:rPr>
        <w:t>Σκριπ</w:t>
      </w:r>
      <w:r w:rsidRPr="000E768D">
        <w:rPr>
          <w:rFonts w:ascii="Garamond" w:hAnsi="Garamond"/>
        </w:rPr>
        <w:t>, έτος 28</w:t>
      </w:r>
      <w:r w:rsidRPr="000E768D">
        <w:rPr>
          <w:rFonts w:ascii="Garamond" w:hAnsi="Garamond"/>
          <w:vertAlign w:val="superscript"/>
        </w:rPr>
        <w:t>ο</w:t>
      </w:r>
      <w:r w:rsidRPr="000E768D">
        <w:rPr>
          <w:rFonts w:ascii="Garamond" w:hAnsi="Garamond"/>
        </w:rPr>
        <w:t>, περίοδος 4</w:t>
      </w:r>
      <w:r w:rsidRPr="000E768D">
        <w:rPr>
          <w:rFonts w:ascii="Garamond" w:hAnsi="Garamond"/>
          <w:vertAlign w:val="superscript"/>
        </w:rPr>
        <w:t>η</w:t>
      </w:r>
      <w:r w:rsidRPr="000E768D">
        <w:rPr>
          <w:rFonts w:ascii="Garamond" w:hAnsi="Garamond"/>
        </w:rPr>
        <w:t xml:space="preserve">, αρ. 7475, 4/11/1922, σ. 3˙ Ανώνυμος: «Θέατρα», </w:t>
      </w:r>
      <w:r w:rsidRPr="000E768D">
        <w:rPr>
          <w:rFonts w:ascii="Garamond" w:hAnsi="Garamond"/>
          <w:i/>
        </w:rPr>
        <w:t>Ριζοσπάστης</w:t>
      </w:r>
      <w:r w:rsidRPr="000E768D">
        <w:rPr>
          <w:rFonts w:ascii="Garamond" w:hAnsi="Garamond"/>
        </w:rPr>
        <w:t xml:space="preserve">, έτος ΣΤ´, περίοδος Β´, αρ. 4932.432, 4/11/1922, σ. 2˙ Ανώνυμος: «Θέατρα», </w:t>
      </w:r>
      <w:r w:rsidRPr="000E768D">
        <w:rPr>
          <w:rFonts w:ascii="Garamond" w:hAnsi="Garamond"/>
          <w:i/>
        </w:rPr>
        <w:t>Ριζοσπάστης</w:t>
      </w:r>
      <w:r w:rsidRPr="000E768D">
        <w:rPr>
          <w:rFonts w:ascii="Garamond" w:hAnsi="Garamond"/>
        </w:rPr>
        <w:t xml:space="preserve">, έτος ΣΤ´, περίοδος Β´, αρ. 4932.433, 5/11/1922, σ. 2˙ Ανώνυμος: «Θέατρα», </w:t>
      </w:r>
      <w:r w:rsidRPr="000E768D">
        <w:rPr>
          <w:rFonts w:ascii="Garamond" w:hAnsi="Garamond"/>
          <w:i/>
        </w:rPr>
        <w:t>Ριζοσπάστης</w:t>
      </w:r>
      <w:r w:rsidRPr="000E768D">
        <w:rPr>
          <w:rFonts w:ascii="Garamond" w:hAnsi="Garamond"/>
        </w:rPr>
        <w:t xml:space="preserve">, έτος ΣΤ´, περίοδος Β´, αρ. 4932.434, 6/11/1922, σ. 4˙ Ανώνυμος: «Θέατρα», </w:t>
      </w:r>
      <w:r w:rsidRPr="000E768D">
        <w:rPr>
          <w:rFonts w:ascii="Garamond" w:hAnsi="Garamond"/>
          <w:i/>
        </w:rPr>
        <w:t>Ριζοσπάστης</w:t>
      </w:r>
      <w:r w:rsidRPr="000E768D">
        <w:rPr>
          <w:rFonts w:ascii="Garamond" w:hAnsi="Garamond"/>
        </w:rPr>
        <w:t>, έτος ΣΤ´, περίοδος Β´, αρ. 4932.435, 7/11/1922, σ. 2.</w:t>
      </w:r>
    </w:p>
  </w:footnote>
  <w:footnote w:id="1544">
    <w:p w:rsidR="00E51DE6" w:rsidRPr="000E768D" w:rsidRDefault="00E51DE6" w:rsidP="00082CA3">
      <w:pPr>
        <w:pStyle w:val="a6"/>
        <w:rPr>
          <w:rFonts w:ascii="Garamond" w:hAnsi="Garamond"/>
        </w:rPr>
      </w:pPr>
      <w:r w:rsidRPr="000E768D">
        <w:rPr>
          <w:rStyle w:val="a7"/>
          <w:rFonts w:ascii="Garamond" w:hAnsi="Garamond"/>
        </w:rPr>
        <w:footnoteRef/>
      </w:r>
      <w:r w:rsidRPr="000E768D">
        <w:rPr>
          <w:rFonts w:ascii="Garamond" w:hAnsi="Garamond"/>
        </w:rPr>
        <w:t xml:space="preserve">. Ανώνυμος: «Θέατρα», </w:t>
      </w:r>
      <w:r w:rsidRPr="000E768D">
        <w:rPr>
          <w:rFonts w:ascii="Garamond" w:hAnsi="Garamond"/>
          <w:i/>
        </w:rPr>
        <w:t>Εμπρός</w:t>
      </w:r>
      <w:r w:rsidRPr="000E768D">
        <w:rPr>
          <w:rFonts w:ascii="Garamond" w:hAnsi="Garamond"/>
        </w:rPr>
        <w:t>, έτος 28</w:t>
      </w:r>
      <w:r w:rsidRPr="000E768D">
        <w:rPr>
          <w:rFonts w:ascii="Garamond" w:hAnsi="Garamond"/>
          <w:vertAlign w:val="superscript"/>
        </w:rPr>
        <w:t>ο</w:t>
      </w:r>
      <w:r w:rsidRPr="000E768D">
        <w:rPr>
          <w:rFonts w:ascii="Garamond" w:hAnsi="Garamond"/>
        </w:rPr>
        <w:t xml:space="preserve">, αρ. 9910, 1/6/1924, σ. 2˙ Ανώνυμος: «Θέατρα», </w:t>
      </w:r>
      <w:r w:rsidRPr="000E768D">
        <w:rPr>
          <w:rFonts w:ascii="Garamond" w:hAnsi="Garamond"/>
          <w:i/>
        </w:rPr>
        <w:t>Σκριπ</w:t>
      </w:r>
      <w:r w:rsidRPr="000E768D">
        <w:rPr>
          <w:rFonts w:ascii="Garamond" w:hAnsi="Garamond"/>
        </w:rPr>
        <w:t>, έτος 29</w:t>
      </w:r>
      <w:r w:rsidRPr="000E768D">
        <w:rPr>
          <w:rFonts w:ascii="Garamond" w:hAnsi="Garamond"/>
          <w:vertAlign w:val="superscript"/>
        </w:rPr>
        <w:t>ο</w:t>
      </w:r>
      <w:r w:rsidRPr="000E768D">
        <w:rPr>
          <w:rFonts w:ascii="Garamond" w:hAnsi="Garamond"/>
        </w:rPr>
        <w:t>, περίοδος 5</w:t>
      </w:r>
      <w:r w:rsidRPr="000E768D">
        <w:rPr>
          <w:rFonts w:ascii="Garamond" w:hAnsi="Garamond"/>
          <w:vertAlign w:val="superscript"/>
        </w:rPr>
        <w:t>η</w:t>
      </w:r>
      <w:r w:rsidRPr="000E768D">
        <w:rPr>
          <w:rFonts w:ascii="Garamond" w:hAnsi="Garamond"/>
        </w:rPr>
        <w:t>, αρ. 7695, 1/6/1924, σ. 2.</w:t>
      </w:r>
    </w:p>
  </w:footnote>
  <w:footnote w:id="1545">
    <w:p w:rsidR="00E51DE6" w:rsidRPr="000E768D" w:rsidRDefault="00E51DE6" w:rsidP="00082CA3">
      <w:pPr>
        <w:pStyle w:val="a6"/>
        <w:jc w:val="both"/>
        <w:rPr>
          <w:rFonts w:ascii="Garamond" w:hAnsi="Garamond"/>
        </w:rPr>
      </w:pPr>
      <w:r w:rsidRPr="000E768D">
        <w:rPr>
          <w:rStyle w:val="a7"/>
          <w:rFonts w:ascii="Garamond" w:hAnsi="Garamond"/>
        </w:rPr>
        <w:footnoteRef/>
      </w:r>
      <w:r w:rsidRPr="000E768D">
        <w:rPr>
          <w:rFonts w:ascii="Garamond" w:hAnsi="Garamond"/>
        </w:rPr>
        <w:t xml:space="preserve">. Τον ρόλο της Ρεμίλια ερμηνεύει η Μαρίκα Κοτοπούλη, του Φρειδερίκου Σμιθ ο Μ. Μυράτ, του Μάουρο ο Περικλής Γαβριηλίδης, του Αλβίζε ο Τότος Μυράτ, του Σκαρδίνι ο Χρήστος Τσαγανέας, του Λουίτζι ο Ν. Βάχλας, του Μαρτινέλι ο Κ. Μουσούρης και της Κλαυδίνας η Νανά Παπαδοπούλου, βλ.: Αρχείο Θεατρικού Μουσείου, κωδικός προγράμματος: 3374 και θέση: 22/40. </w:t>
      </w:r>
    </w:p>
  </w:footnote>
  <w:footnote w:id="1546">
    <w:p w:rsidR="00E51DE6" w:rsidRPr="00764232" w:rsidRDefault="00E51DE6" w:rsidP="00082CA3">
      <w:pPr>
        <w:pStyle w:val="a6"/>
        <w:jc w:val="both"/>
        <w:rPr>
          <w:rFonts w:ascii="Garamond" w:hAnsi="Garamond"/>
        </w:rPr>
      </w:pPr>
      <w:r w:rsidRPr="00764232">
        <w:rPr>
          <w:rStyle w:val="a7"/>
          <w:rFonts w:ascii="Garamond" w:hAnsi="Garamond"/>
        </w:rPr>
        <w:footnoteRef/>
      </w:r>
      <w:r w:rsidRPr="00764232">
        <w:rPr>
          <w:rFonts w:ascii="Garamond" w:hAnsi="Garamond"/>
        </w:rPr>
        <w:t>. Αρχείο Θεατρικού Μουσείου, κωδικός προγράμματος: 1107 και θέση: 4/4.</w:t>
      </w:r>
    </w:p>
  </w:footnote>
  <w:footnote w:id="1547">
    <w:p w:rsidR="00E51DE6" w:rsidRPr="000E768D" w:rsidRDefault="00E51DE6" w:rsidP="000E768D">
      <w:pPr>
        <w:spacing w:after="0"/>
        <w:jc w:val="both"/>
        <w:rPr>
          <w:rFonts w:ascii="Garamond" w:hAnsi="Garamond"/>
          <w:sz w:val="28"/>
          <w:szCs w:val="28"/>
        </w:rPr>
      </w:pPr>
      <w:r w:rsidRPr="000E768D">
        <w:rPr>
          <w:rStyle w:val="a7"/>
          <w:rFonts w:ascii="Garamond" w:hAnsi="Garamond"/>
          <w:sz w:val="20"/>
          <w:szCs w:val="20"/>
        </w:rPr>
        <w:footnoteRef/>
      </w:r>
      <w:r w:rsidRPr="000E768D">
        <w:rPr>
          <w:rFonts w:ascii="Garamond" w:hAnsi="Garamond"/>
          <w:sz w:val="20"/>
          <w:szCs w:val="20"/>
        </w:rPr>
        <w:t>.</w:t>
      </w:r>
      <w:r w:rsidRPr="000E768D">
        <w:rPr>
          <w:rFonts w:ascii="Garamond" w:hAnsi="Garamond"/>
          <w:i/>
          <w:sz w:val="20"/>
          <w:szCs w:val="20"/>
        </w:rPr>
        <w:t xml:space="preserve"> </w:t>
      </w:r>
      <w:r w:rsidRPr="000E768D">
        <w:rPr>
          <w:rFonts w:ascii="Garamond" w:hAnsi="Garamond"/>
          <w:sz w:val="20"/>
          <w:szCs w:val="20"/>
        </w:rPr>
        <w:t>Τον ρόλο του Πέτρου, φυσικά, ερμηνεύει ο Ε. Φυρστ, της Ρεμιλίας η Νίτσα Γαϊτανάκη, του Φρειδερίκου ο Ν. Ζωγράφος, του Αλβίζε ο Γ. Ρόης, του Ποντενέρο ο Γ. Κουκούλης, του Σκαρλίνη ο Γ. Ρούσσος, του Μαρτινέλη ο Θ. Κρατάς, της Κλαυδύνας η Α. Μιχαηλίδη και του Λουίτζι ο Χ. Προκοπίου, βλ.: Αρχείο Θεατρικού Μουσείου, κωδικός</w:t>
      </w:r>
      <w:r w:rsidRPr="00B32641">
        <w:rPr>
          <w:rFonts w:ascii="Garamond" w:hAnsi="Garamond"/>
        </w:rPr>
        <w:t xml:space="preserve"> προγράμματος: 1112 και θέση: 4/4. </w:t>
      </w:r>
    </w:p>
  </w:footnote>
  <w:footnote w:id="1548">
    <w:p w:rsidR="00E51DE6" w:rsidRPr="007A4723" w:rsidRDefault="00E51DE6" w:rsidP="00E902DC">
      <w:pPr>
        <w:pStyle w:val="a6"/>
        <w:jc w:val="both"/>
        <w:rPr>
          <w:rFonts w:ascii="Garamond" w:hAnsi="Garamond"/>
          <w:lang w:val="it-IT"/>
        </w:rPr>
      </w:pPr>
      <w:r w:rsidRPr="007A4723">
        <w:rPr>
          <w:rStyle w:val="a7"/>
          <w:rFonts w:ascii="Garamond" w:hAnsi="Garamond"/>
        </w:rPr>
        <w:footnoteRef/>
      </w:r>
      <w:r w:rsidRPr="007A4723">
        <w:rPr>
          <w:rFonts w:ascii="Garamond" w:hAnsi="Garamond"/>
          <w:lang w:val="it-IT"/>
        </w:rPr>
        <w:t xml:space="preserve">. Gerolamo Rovetta: </w:t>
      </w:r>
      <w:r w:rsidRPr="007A4723">
        <w:rPr>
          <w:rFonts w:ascii="Garamond" w:hAnsi="Garamond"/>
          <w:i/>
          <w:lang w:val="it-IT"/>
        </w:rPr>
        <w:t>La trilogia di Dorina</w:t>
      </w:r>
      <w:r w:rsidRPr="007A4723">
        <w:rPr>
          <w:rFonts w:ascii="Garamond" w:hAnsi="Garamond"/>
          <w:lang w:val="it-IT"/>
        </w:rPr>
        <w:t>, Baldini&amp;Castoldi, Milano 1920.</w:t>
      </w:r>
    </w:p>
  </w:footnote>
  <w:footnote w:id="1549">
    <w:p w:rsidR="00E51DE6" w:rsidRPr="0069013F" w:rsidRDefault="00E51DE6" w:rsidP="00E902DC">
      <w:pPr>
        <w:spacing w:after="0"/>
        <w:jc w:val="both"/>
        <w:rPr>
          <w:rFonts w:ascii="Garamond" w:hAnsi="Garamond"/>
          <w:sz w:val="20"/>
          <w:szCs w:val="20"/>
        </w:rPr>
      </w:pPr>
      <w:r w:rsidRPr="000E768D">
        <w:rPr>
          <w:rStyle w:val="a7"/>
          <w:rFonts w:ascii="Garamond" w:hAnsi="Garamond"/>
          <w:sz w:val="20"/>
          <w:szCs w:val="20"/>
        </w:rPr>
        <w:footnoteRef/>
      </w:r>
      <w:r w:rsidRPr="000E768D">
        <w:rPr>
          <w:rFonts w:ascii="Garamond" w:hAnsi="Garamond"/>
          <w:sz w:val="20"/>
          <w:szCs w:val="20"/>
        </w:rPr>
        <w:t>. Τον ρόλο της Φούλβιας Καστελφράνκο ερμηνεύει η Στέλλα Γαλάτη, του γιου της Ερρίκου ο Μ. Μυράτ, της ανιψιάς της Αδελίνας η Α. Μαρινάκη, του ανιψιού της Αλμπάνο ο Ν. Παπαγεωργίου, της Τερέζας Ρικάρδη η Νέλλα Δαναού, της Δορίνα η Ειμαρμένη Ξανθάκη, του μαέστρου Κονσταντίνι ο Τηλ. Λεπενιώτης, της Ισαβέλλας η Αλεξάνδρα Βρατσάνου, του Εδουάρδου Κωνσταντίνι ο Άγγ. Χρυσομάλλης, του Σαν Τζόρτζο ο Δήμος Βρατσάνος, του αξιωματικού του ιππικού ο Σ. Σκίππης και της Πίνα, η Κορίνα Ιωνίδου, βλ.:</w:t>
      </w:r>
      <w:r>
        <w:rPr>
          <w:rFonts w:ascii="Garamond" w:hAnsi="Garamond"/>
          <w:sz w:val="28"/>
          <w:szCs w:val="28"/>
        </w:rPr>
        <w:t xml:space="preserve"> </w:t>
      </w:r>
      <w:r w:rsidRPr="0069013F">
        <w:rPr>
          <w:rFonts w:ascii="Garamond" w:hAnsi="Garamond"/>
          <w:sz w:val="20"/>
          <w:szCs w:val="20"/>
        </w:rPr>
        <w:t xml:space="preserve">Αρχείο Θεατρικού Μουσείου, κωδικοί προγραμμάτων: 3996-21111-21112 και θέση: 27/2. Επίσης βλ. Ανώνυμος: «Θέατρα. Νέα Σκηνή», </w:t>
      </w:r>
      <w:r w:rsidRPr="0069013F">
        <w:rPr>
          <w:rFonts w:ascii="Garamond" w:hAnsi="Garamond"/>
          <w:i/>
          <w:sz w:val="20"/>
          <w:szCs w:val="20"/>
        </w:rPr>
        <w:t>Εμπρός</w:t>
      </w:r>
      <w:r w:rsidRPr="0069013F">
        <w:rPr>
          <w:rFonts w:ascii="Garamond" w:hAnsi="Garamond"/>
          <w:sz w:val="20"/>
          <w:szCs w:val="20"/>
        </w:rPr>
        <w:t>, έτος ΣΤ´, αρ. 2090, 21/8/1902, σ. 3</w:t>
      </w:r>
      <w:r>
        <w:rPr>
          <w:rFonts w:ascii="Garamond" w:hAnsi="Garamond"/>
          <w:sz w:val="20"/>
          <w:szCs w:val="20"/>
        </w:rPr>
        <w:t>˙</w:t>
      </w:r>
      <w:r w:rsidRPr="0069013F">
        <w:rPr>
          <w:rFonts w:ascii="Garamond" w:hAnsi="Garamond"/>
          <w:sz w:val="20"/>
          <w:szCs w:val="20"/>
        </w:rPr>
        <w:t xml:space="preserve"> Ανώνυμος: «</w:t>
      </w:r>
      <w:r>
        <w:rPr>
          <w:rFonts w:ascii="Garamond" w:hAnsi="Garamond"/>
          <w:sz w:val="20"/>
          <w:szCs w:val="20"/>
        </w:rPr>
        <w:t xml:space="preserve">Δημόσια Θεάματα. Νέα Σκηνή», </w:t>
      </w:r>
      <w:r w:rsidRPr="0069013F">
        <w:rPr>
          <w:rFonts w:ascii="Garamond" w:hAnsi="Garamond"/>
          <w:i/>
          <w:sz w:val="20"/>
          <w:szCs w:val="20"/>
        </w:rPr>
        <w:t>Σκριπ</w:t>
      </w:r>
      <w:r>
        <w:rPr>
          <w:rFonts w:ascii="Garamond" w:hAnsi="Garamond"/>
          <w:sz w:val="20"/>
          <w:szCs w:val="20"/>
        </w:rPr>
        <w:t>, έτος Ζ´, περίοδος Β´, αρ. 2518, 19/8/1902, σ. 3˙</w:t>
      </w:r>
      <w:r w:rsidRPr="0069013F">
        <w:rPr>
          <w:rFonts w:ascii="Garamond" w:hAnsi="Garamond"/>
          <w:sz w:val="20"/>
          <w:szCs w:val="20"/>
        </w:rPr>
        <w:t xml:space="preserve">  Ανώνυμος: «</w:t>
      </w:r>
      <w:r>
        <w:rPr>
          <w:rFonts w:ascii="Garamond" w:hAnsi="Garamond"/>
          <w:sz w:val="20"/>
          <w:szCs w:val="20"/>
        </w:rPr>
        <w:t xml:space="preserve">Δημόσια Θεάματα. Νέα Σκηνή», </w:t>
      </w:r>
      <w:r w:rsidRPr="0069013F">
        <w:rPr>
          <w:rFonts w:ascii="Garamond" w:hAnsi="Garamond"/>
          <w:i/>
          <w:sz w:val="20"/>
          <w:szCs w:val="20"/>
        </w:rPr>
        <w:t>Σκριπ</w:t>
      </w:r>
      <w:r>
        <w:rPr>
          <w:rFonts w:ascii="Garamond" w:hAnsi="Garamond"/>
          <w:sz w:val="20"/>
          <w:szCs w:val="20"/>
        </w:rPr>
        <w:t>, έτος Ζ´, περίοδος Β´, αρ. 2519, 20/8/1902, σ. 4˙</w:t>
      </w:r>
      <w:r w:rsidRPr="0069013F">
        <w:rPr>
          <w:rFonts w:ascii="Garamond" w:hAnsi="Garamond"/>
          <w:sz w:val="20"/>
          <w:szCs w:val="20"/>
        </w:rPr>
        <w:t xml:space="preserve"> Ανώνυμος: «</w:t>
      </w:r>
      <w:r>
        <w:rPr>
          <w:rFonts w:ascii="Garamond" w:hAnsi="Garamond"/>
          <w:sz w:val="20"/>
          <w:szCs w:val="20"/>
        </w:rPr>
        <w:t xml:space="preserve">Δημόσια Θεάματα. Νέα Σκηνή», </w:t>
      </w:r>
      <w:r w:rsidRPr="0069013F">
        <w:rPr>
          <w:rFonts w:ascii="Garamond" w:hAnsi="Garamond"/>
          <w:i/>
          <w:sz w:val="20"/>
          <w:szCs w:val="20"/>
        </w:rPr>
        <w:t>Σκριπ</w:t>
      </w:r>
      <w:r>
        <w:rPr>
          <w:rFonts w:ascii="Garamond" w:hAnsi="Garamond"/>
          <w:sz w:val="20"/>
          <w:szCs w:val="20"/>
        </w:rPr>
        <w:t>, έτος Ζ´, περίοδος Β´, αρ. 2520, 21/8/1902, σ. 4˙</w:t>
      </w:r>
      <w:r w:rsidRPr="000F5A0A">
        <w:rPr>
          <w:rFonts w:ascii="Garamond" w:hAnsi="Garamond"/>
          <w:sz w:val="20"/>
          <w:szCs w:val="20"/>
        </w:rPr>
        <w:t xml:space="preserve"> </w:t>
      </w:r>
      <w:r w:rsidRPr="0069013F">
        <w:rPr>
          <w:rFonts w:ascii="Garamond" w:hAnsi="Garamond"/>
          <w:sz w:val="20"/>
          <w:szCs w:val="20"/>
        </w:rPr>
        <w:t>Ανώνυμος: «</w:t>
      </w:r>
      <w:r>
        <w:rPr>
          <w:rFonts w:ascii="Garamond" w:hAnsi="Garamond"/>
          <w:sz w:val="20"/>
          <w:szCs w:val="20"/>
        </w:rPr>
        <w:t xml:space="preserve">Δημόσια Θεάματα. Νέα Σκηνή», </w:t>
      </w:r>
      <w:r w:rsidRPr="0069013F">
        <w:rPr>
          <w:rFonts w:ascii="Garamond" w:hAnsi="Garamond"/>
          <w:i/>
          <w:sz w:val="20"/>
          <w:szCs w:val="20"/>
        </w:rPr>
        <w:t>Σκριπ</w:t>
      </w:r>
      <w:r>
        <w:rPr>
          <w:rFonts w:ascii="Garamond" w:hAnsi="Garamond"/>
          <w:sz w:val="20"/>
          <w:szCs w:val="20"/>
        </w:rPr>
        <w:t>, έτος Ζ´, περίοδος Β´, αρ. 2521, 22/8/1902, σ. 3.  Το μεταφρασμένο έργο έχει χαθεί, με αποτέλεσμα να είναι αδύνατη η συγκριτική αντιπαραβολή των δύο έργων, πρωτότυπου και μεταφρασμένου.</w:t>
      </w:r>
      <w:r w:rsidRPr="0069013F">
        <w:rPr>
          <w:rFonts w:ascii="Garamond" w:hAnsi="Garamond"/>
          <w:sz w:val="20"/>
          <w:szCs w:val="20"/>
        </w:rPr>
        <w:t xml:space="preserve">   </w:t>
      </w:r>
    </w:p>
  </w:footnote>
  <w:footnote w:id="1550">
    <w:p w:rsidR="00E51DE6" w:rsidRPr="00E857CA" w:rsidRDefault="00E51DE6" w:rsidP="00E902DC">
      <w:pPr>
        <w:pStyle w:val="a6"/>
        <w:jc w:val="both"/>
        <w:rPr>
          <w:rFonts w:ascii="Garamond" w:hAnsi="Garamond"/>
        </w:rPr>
      </w:pPr>
      <w:r w:rsidRPr="00E857CA">
        <w:rPr>
          <w:rStyle w:val="a7"/>
          <w:rFonts w:ascii="Garamond" w:hAnsi="Garamond"/>
        </w:rPr>
        <w:footnoteRef/>
      </w:r>
      <w:r w:rsidRPr="00E857CA">
        <w:rPr>
          <w:rFonts w:ascii="Garamond" w:hAnsi="Garamond"/>
        </w:rPr>
        <w:t xml:space="preserve">. Ανώνυμος: «Θέατρα. Νέα Σκηνή», </w:t>
      </w:r>
      <w:r w:rsidRPr="00E857CA">
        <w:rPr>
          <w:rFonts w:ascii="Garamond" w:hAnsi="Garamond"/>
          <w:i/>
        </w:rPr>
        <w:t>Εμπρός</w:t>
      </w:r>
      <w:r w:rsidRPr="00E857CA">
        <w:rPr>
          <w:rFonts w:ascii="Garamond" w:hAnsi="Garamond"/>
        </w:rPr>
        <w:t>, έτος ΣΤ´, αρ. 2088, 19/8/1902, σ. 3.</w:t>
      </w:r>
    </w:p>
  </w:footnote>
  <w:footnote w:id="1551">
    <w:p w:rsidR="00E51DE6" w:rsidRPr="00BD78DA" w:rsidRDefault="00E51DE6" w:rsidP="00E902DC">
      <w:pPr>
        <w:pStyle w:val="a6"/>
        <w:jc w:val="both"/>
        <w:rPr>
          <w:rFonts w:ascii="Garamond" w:hAnsi="Garamond"/>
        </w:rPr>
      </w:pPr>
      <w:r w:rsidRPr="00BD78DA">
        <w:rPr>
          <w:rStyle w:val="a7"/>
          <w:rFonts w:ascii="Garamond" w:hAnsi="Garamond"/>
        </w:rPr>
        <w:footnoteRef/>
      </w:r>
      <w:r w:rsidRPr="00BD78DA">
        <w:rPr>
          <w:rFonts w:ascii="Garamond" w:hAnsi="Garamond"/>
        </w:rPr>
        <w:t>. Ανώνυμος: «Θέατρα</w:t>
      </w:r>
      <w:r>
        <w:rPr>
          <w:rFonts w:ascii="Garamond" w:hAnsi="Garamond"/>
        </w:rPr>
        <w:t>. Νέα Σκηνή</w:t>
      </w:r>
      <w:r w:rsidRPr="00BD78DA">
        <w:rPr>
          <w:rFonts w:ascii="Garamond" w:hAnsi="Garamond"/>
        </w:rPr>
        <w:t xml:space="preserve">», </w:t>
      </w:r>
      <w:r w:rsidRPr="00BD78DA">
        <w:rPr>
          <w:rFonts w:ascii="Garamond" w:hAnsi="Garamond"/>
          <w:i/>
        </w:rPr>
        <w:t>Εμπρός</w:t>
      </w:r>
      <w:r w:rsidRPr="00BD78DA">
        <w:rPr>
          <w:rFonts w:ascii="Garamond" w:hAnsi="Garamond"/>
        </w:rPr>
        <w:t xml:space="preserve">, έτος ΣΤ´, αρ. 2089, 20/8/1902, σ. 4. </w:t>
      </w:r>
    </w:p>
  </w:footnote>
  <w:footnote w:id="1552">
    <w:p w:rsidR="00E51DE6" w:rsidRPr="00BC61DE" w:rsidRDefault="00E51DE6" w:rsidP="00E902DC">
      <w:pPr>
        <w:pStyle w:val="a6"/>
        <w:jc w:val="both"/>
        <w:rPr>
          <w:rFonts w:ascii="Garamond" w:hAnsi="Garamond"/>
        </w:rPr>
      </w:pPr>
      <w:r w:rsidRPr="00BC61DE">
        <w:rPr>
          <w:rStyle w:val="a7"/>
          <w:rFonts w:ascii="Garamond" w:hAnsi="Garamond"/>
        </w:rPr>
        <w:footnoteRef/>
      </w:r>
      <w:r w:rsidRPr="00BC61DE">
        <w:rPr>
          <w:rFonts w:ascii="Garamond" w:hAnsi="Garamond"/>
        </w:rPr>
        <w:t xml:space="preserve">. Ανώνυμος: «Θέατρα. Νέα Σκηνή», </w:t>
      </w:r>
      <w:r w:rsidRPr="00BC61DE">
        <w:rPr>
          <w:rFonts w:ascii="Garamond" w:hAnsi="Garamond"/>
          <w:i/>
        </w:rPr>
        <w:t>Εμπρός</w:t>
      </w:r>
      <w:r w:rsidRPr="00BC61DE">
        <w:rPr>
          <w:rFonts w:ascii="Garamond" w:hAnsi="Garamond"/>
        </w:rPr>
        <w:t>, έτος ΣΤ´, αρ. 2091, 22/8/1902, σ. 3.</w:t>
      </w:r>
    </w:p>
  </w:footnote>
  <w:footnote w:id="1553">
    <w:p w:rsidR="00E51DE6" w:rsidRPr="00040931" w:rsidRDefault="00E51DE6" w:rsidP="00E902DC">
      <w:pPr>
        <w:pStyle w:val="a6"/>
        <w:jc w:val="both"/>
        <w:rPr>
          <w:rFonts w:ascii="Garamond" w:hAnsi="Garamond"/>
        </w:rPr>
      </w:pPr>
      <w:r w:rsidRPr="00040931">
        <w:rPr>
          <w:rStyle w:val="a7"/>
          <w:rFonts w:ascii="Garamond" w:hAnsi="Garamond"/>
        </w:rPr>
        <w:footnoteRef/>
      </w:r>
      <w:r w:rsidRPr="00040931">
        <w:rPr>
          <w:rFonts w:ascii="Garamond" w:hAnsi="Garamond"/>
        </w:rPr>
        <w:t xml:space="preserve">. Ανώνυμος: «Θέατρα. Νέα Σκηνή», </w:t>
      </w:r>
      <w:r w:rsidRPr="00040931">
        <w:rPr>
          <w:rFonts w:ascii="Garamond" w:hAnsi="Garamond"/>
          <w:i/>
        </w:rPr>
        <w:t>Εμπρός</w:t>
      </w:r>
      <w:r w:rsidRPr="00040931">
        <w:rPr>
          <w:rFonts w:ascii="Garamond" w:hAnsi="Garamond"/>
        </w:rPr>
        <w:t>, έτος ΣΤ´, αρ. 2092, 23/8/1902, σ. 3.</w:t>
      </w:r>
    </w:p>
  </w:footnote>
  <w:footnote w:id="1554">
    <w:p w:rsidR="00E51DE6" w:rsidRPr="000F7507" w:rsidRDefault="00E51DE6" w:rsidP="00E902DC">
      <w:pPr>
        <w:pStyle w:val="a6"/>
        <w:jc w:val="both"/>
        <w:rPr>
          <w:rFonts w:ascii="Garamond" w:hAnsi="Garamond"/>
        </w:rPr>
      </w:pPr>
      <w:r w:rsidRPr="000F7507">
        <w:rPr>
          <w:rStyle w:val="a7"/>
          <w:rFonts w:ascii="Garamond" w:hAnsi="Garamond"/>
        </w:rPr>
        <w:footnoteRef/>
      </w:r>
      <w:r w:rsidRPr="000F7507">
        <w:rPr>
          <w:rFonts w:ascii="Garamond" w:hAnsi="Garamond"/>
        </w:rPr>
        <w:t xml:space="preserve">. Αρχείο Θεατρικού Μουσείου, κωδικοί προγραμμάτων: 21113-21114 και θέση: 27/2. </w:t>
      </w:r>
      <w:r>
        <w:rPr>
          <w:rFonts w:ascii="Garamond" w:hAnsi="Garamond"/>
        </w:rPr>
        <w:t>Επίσης</w:t>
      </w:r>
      <w:r w:rsidRPr="009A4886">
        <w:rPr>
          <w:rFonts w:ascii="Garamond" w:hAnsi="Garamond"/>
        </w:rPr>
        <w:t xml:space="preserve"> </w:t>
      </w:r>
      <w:r>
        <w:rPr>
          <w:rFonts w:ascii="Garamond" w:hAnsi="Garamond"/>
        </w:rPr>
        <w:t xml:space="preserve">βλ.: </w:t>
      </w:r>
      <w:r w:rsidRPr="0069013F">
        <w:rPr>
          <w:rFonts w:ascii="Garamond" w:hAnsi="Garamond"/>
        </w:rPr>
        <w:t>Ανώνυμος: «</w:t>
      </w:r>
      <w:r>
        <w:rPr>
          <w:rFonts w:ascii="Garamond" w:hAnsi="Garamond"/>
        </w:rPr>
        <w:t xml:space="preserve">Δημόσια Θεάματα. Νέα Σκηνή», </w:t>
      </w:r>
      <w:r w:rsidRPr="0069013F">
        <w:rPr>
          <w:rFonts w:ascii="Garamond" w:hAnsi="Garamond"/>
          <w:i/>
        </w:rPr>
        <w:t>Σκριπ</w:t>
      </w:r>
      <w:r>
        <w:rPr>
          <w:rFonts w:ascii="Garamond" w:hAnsi="Garamond"/>
        </w:rPr>
        <w:t>, έτος Ζ´, περίοδος Β´, αρ. 2526, 27/8/1902, σ. 4˙</w:t>
      </w:r>
      <w:r w:rsidRPr="000F5A0A">
        <w:rPr>
          <w:rFonts w:ascii="Garamond" w:hAnsi="Garamond"/>
        </w:rPr>
        <w:t xml:space="preserve"> </w:t>
      </w:r>
      <w:r w:rsidRPr="0069013F">
        <w:rPr>
          <w:rFonts w:ascii="Garamond" w:hAnsi="Garamond"/>
        </w:rPr>
        <w:t xml:space="preserve">Ανώνυμος: «Θέατρα. Νέα Σκηνή», </w:t>
      </w:r>
      <w:r w:rsidRPr="0069013F">
        <w:rPr>
          <w:rFonts w:ascii="Garamond" w:hAnsi="Garamond"/>
          <w:i/>
        </w:rPr>
        <w:t>Εμπρός</w:t>
      </w:r>
      <w:r w:rsidRPr="0069013F">
        <w:rPr>
          <w:rFonts w:ascii="Garamond" w:hAnsi="Garamond"/>
        </w:rPr>
        <w:t xml:space="preserve">, έτος ΣΤ´, αρ. </w:t>
      </w:r>
      <w:r>
        <w:rPr>
          <w:rFonts w:ascii="Garamond" w:hAnsi="Garamond"/>
        </w:rPr>
        <w:t xml:space="preserve">2096, 27/8/1902, σ. 3. </w:t>
      </w:r>
    </w:p>
  </w:footnote>
  <w:footnote w:id="1555">
    <w:p w:rsidR="00E51DE6" w:rsidRPr="001E2341" w:rsidRDefault="00E51DE6" w:rsidP="00E902DC">
      <w:pPr>
        <w:pStyle w:val="a6"/>
        <w:jc w:val="both"/>
        <w:rPr>
          <w:rFonts w:ascii="Garamond" w:hAnsi="Garamond"/>
        </w:rPr>
      </w:pPr>
      <w:r w:rsidRPr="001E2341">
        <w:rPr>
          <w:rStyle w:val="a7"/>
          <w:rFonts w:ascii="Garamond" w:hAnsi="Garamond"/>
        </w:rPr>
        <w:footnoteRef/>
      </w:r>
      <w:r w:rsidRPr="001E2341">
        <w:rPr>
          <w:rFonts w:ascii="Garamond" w:hAnsi="Garamond"/>
        </w:rPr>
        <w:t xml:space="preserve">. Ανώνυμος: «Θέατρα. Νέα Σκηνή», </w:t>
      </w:r>
      <w:r w:rsidRPr="001E2341">
        <w:rPr>
          <w:rFonts w:ascii="Garamond" w:hAnsi="Garamond"/>
          <w:i/>
        </w:rPr>
        <w:t>Εμπρός</w:t>
      </w:r>
      <w:r w:rsidRPr="001E2341">
        <w:rPr>
          <w:rFonts w:ascii="Garamond" w:hAnsi="Garamond"/>
        </w:rPr>
        <w:t xml:space="preserve">, έτος ΣΤ´, αρ. 2104, 4/9/1902, σ. 3˙ Ανώνυμος: «Δημόσια Θεάματα. Νέα Σκηνή», </w:t>
      </w:r>
      <w:r w:rsidRPr="001E2341">
        <w:rPr>
          <w:rFonts w:ascii="Garamond" w:hAnsi="Garamond"/>
          <w:i/>
        </w:rPr>
        <w:t>Σκριπ</w:t>
      </w:r>
      <w:r w:rsidRPr="001E2341">
        <w:rPr>
          <w:rFonts w:ascii="Garamond" w:hAnsi="Garamond"/>
        </w:rPr>
        <w:t xml:space="preserve">, έτος Ζ´, περίοδος Β´, αρ. 2534, 4/9/1902, σ. 3. </w:t>
      </w:r>
    </w:p>
  </w:footnote>
  <w:footnote w:id="1556">
    <w:p w:rsidR="00E51DE6" w:rsidRPr="001E2341" w:rsidRDefault="00E51DE6" w:rsidP="00E902DC">
      <w:pPr>
        <w:pStyle w:val="a6"/>
        <w:jc w:val="both"/>
        <w:rPr>
          <w:rFonts w:ascii="Garamond" w:hAnsi="Garamond"/>
        </w:rPr>
      </w:pPr>
      <w:r w:rsidRPr="001E2341">
        <w:rPr>
          <w:rStyle w:val="a7"/>
          <w:rFonts w:ascii="Garamond" w:hAnsi="Garamond"/>
        </w:rPr>
        <w:footnoteRef/>
      </w:r>
      <w:r w:rsidRPr="001E2341">
        <w:rPr>
          <w:rFonts w:ascii="Garamond" w:hAnsi="Garamond"/>
        </w:rPr>
        <w:t xml:space="preserve">. Αρχείο Θεατρικού Μουσείου, κωδικός προγράμματος: 9041 και θέση: 27/7. </w:t>
      </w:r>
      <w:r w:rsidRPr="0069013F">
        <w:rPr>
          <w:rFonts w:ascii="Garamond" w:hAnsi="Garamond"/>
        </w:rPr>
        <w:t xml:space="preserve">Επίσης βλ. Ανώνυμος: «Θέατρα. Νέα Σκηνή», </w:t>
      </w:r>
      <w:r w:rsidRPr="0069013F">
        <w:rPr>
          <w:rFonts w:ascii="Garamond" w:hAnsi="Garamond"/>
          <w:i/>
        </w:rPr>
        <w:t>Εμπρός</w:t>
      </w:r>
      <w:r w:rsidRPr="0069013F">
        <w:rPr>
          <w:rFonts w:ascii="Garamond" w:hAnsi="Garamond"/>
        </w:rPr>
        <w:t xml:space="preserve">, </w:t>
      </w:r>
      <w:r>
        <w:rPr>
          <w:rFonts w:ascii="Garamond" w:hAnsi="Garamond"/>
        </w:rPr>
        <w:t>έτος Θ´, αρ. 3199, 16/9/1905, σ. 4˙</w:t>
      </w:r>
      <w:r w:rsidRPr="001E2341">
        <w:rPr>
          <w:rFonts w:ascii="Garamond" w:hAnsi="Garamond"/>
        </w:rPr>
        <w:t xml:space="preserve"> </w:t>
      </w:r>
      <w:r w:rsidRPr="0069013F">
        <w:rPr>
          <w:rFonts w:ascii="Garamond" w:hAnsi="Garamond"/>
        </w:rPr>
        <w:t xml:space="preserve">Ανώνυμος: «Θέατρα. Νέα Σκηνή», </w:t>
      </w:r>
      <w:r w:rsidRPr="0069013F">
        <w:rPr>
          <w:rFonts w:ascii="Garamond" w:hAnsi="Garamond"/>
          <w:i/>
        </w:rPr>
        <w:t>Εμπρός</w:t>
      </w:r>
      <w:r w:rsidRPr="0069013F">
        <w:rPr>
          <w:rFonts w:ascii="Garamond" w:hAnsi="Garamond"/>
        </w:rPr>
        <w:t xml:space="preserve">, </w:t>
      </w:r>
      <w:r>
        <w:rPr>
          <w:rFonts w:ascii="Garamond" w:hAnsi="Garamond"/>
        </w:rPr>
        <w:t xml:space="preserve">έτος Θ´, αρ. 3200, 17/9/1905, σ. 3˙ Ανώνυμος: «Θεατρικαί Συναυλίαι. Νέα Σκηνή», </w:t>
      </w:r>
      <w:r w:rsidRPr="0069013F">
        <w:rPr>
          <w:rFonts w:ascii="Garamond" w:hAnsi="Garamond"/>
          <w:i/>
        </w:rPr>
        <w:t>Σκριπ</w:t>
      </w:r>
      <w:r>
        <w:rPr>
          <w:rFonts w:ascii="Garamond" w:hAnsi="Garamond"/>
        </w:rPr>
        <w:t>, έτος Ι´, περίοδος Γ´, αρ. 9904, 16/9/1905, σ. 4˙</w:t>
      </w:r>
      <w:r w:rsidRPr="00DB5DF0">
        <w:rPr>
          <w:rFonts w:ascii="Garamond" w:hAnsi="Garamond"/>
        </w:rPr>
        <w:t xml:space="preserve"> </w:t>
      </w:r>
      <w:r>
        <w:rPr>
          <w:rFonts w:ascii="Garamond" w:hAnsi="Garamond"/>
        </w:rPr>
        <w:t xml:space="preserve">Ανώνυμος: «Θεατρικαί Συναυλίαι. Νέα Σκηνή», </w:t>
      </w:r>
      <w:r w:rsidRPr="0069013F">
        <w:rPr>
          <w:rFonts w:ascii="Garamond" w:hAnsi="Garamond"/>
          <w:i/>
        </w:rPr>
        <w:t>Σκριπ</w:t>
      </w:r>
      <w:r>
        <w:rPr>
          <w:rFonts w:ascii="Garamond" w:hAnsi="Garamond"/>
        </w:rPr>
        <w:t>, έτος Ι´, περίοδος Γ´, αρ. 9905, 17/9/1905, σ. 4˙</w:t>
      </w:r>
      <w:r w:rsidRPr="006913E2">
        <w:rPr>
          <w:rFonts w:ascii="Garamond" w:hAnsi="Garamond"/>
        </w:rPr>
        <w:t xml:space="preserve"> </w:t>
      </w:r>
      <w:r>
        <w:rPr>
          <w:rFonts w:ascii="Garamond" w:hAnsi="Garamond"/>
        </w:rPr>
        <w:t xml:space="preserve">Ανώνυμος: «Θεατρικαί Συναυλίαι. Νέα Σκηνή», </w:t>
      </w:r>
      <w:r w:rsidRPr="0069013F">
        <w:rPr>
          <w:rFonts w:ascii="Garamond" w:hAnsi="Garamond"/>
          <w:i/>
        </w:rPr>
        <w:t>Σκριπ</w:t>
      </w:r>
      <w:r>
        <w:rPr>
          <w:rFonts w:ascii="Garamond" w:hAnsi="Garamond"/>
        </w:rPr>
        <w:t>, έτος Ι´, περίοδος Γ´, αρ. 9906, 18/9/1905, σ. 4.</w:t>
      </w:r>
    </w:p>
  </w:footnote>
  <w:footnote w:id="1557">
    <w:p w:rsidR="00E51DE6" w:rsidRPr="0004265A" w:rsidRDefault="00E51DE6" w:rsidP="00E902DC">
      <w:pPr>
        <w:pStyle w:val="a6"/>
        <w:jc w:val="both"/>
        <w:rPr>
          <w:rFonts w:ascii="Garamond" w:hAnsi="Garamond"/>
        </w:rPr>
      </w:pPr>
      <w:r w:rsidRPr="0004265A">
        <w:rPr>
          <w:rStyle w:val="a7"/>
          <w:rFonts w:ascii="Garamond" w:hAnsi="Garamond"/>
        </w:rPr>
        <w:footnoteRef/>
      </w:r>
      <w:r w:rsidRPr="0004265A">
        <w:rPr>
          <w:rFonts w:ascii="Garamond" w:hAnsi="Garamond"/>
        </w:rPr>
        <w:t xml:space="preserve">. Ανώνυμος: «Θέατρα», </w:t>
      </w:r>
      <w:r w:rsidRPr="0004265A">
        <w:rPr>
          <w:rFonts w:ascii="Garamond" w:hAnsi="Garamond"/>
          <w:i/>
        </w:rPr>
        <w:t>Εμπρός</w:t>
      </w:r>
      <w:r w:rsidRPr="0004265A">
        <w:rPr>
          <w:rFonts w:ascii="Garamond" w:hAnsi="Garamond"/>
        </w:rPr>
        <w:t>, έτος 22</w:t>
      </w:r>
      <w:r w:rsidRPr="0004265A">
        <w:rPr>
          <w:rFonts w:ascii="Garamond" w:hAnsi="Garamond"/>
          <w:vertAlign w:val="superscript"/>
        </w:rPr>
        <w:t>ο</w:t>
      </w:r>
      <w:r w:rsidRPr="0004265A">
        <w:rPr>
          <w:rFonts w:ascii="Garamond" w:hAnsi="Garamond"/>
        </w:rPr>
        <w:t>, αρ. 7647, 27/1/1918, σ. 3˙</w:t>
      </w:r>
      <w:r w:rsidRPr="005233B4">
        <w:rPr>
          <w:rFonts w:ascii="Garamond" w:hAnsi="Garamond"/>
        </w:rPr>
        <w:t xml:space="preserve"> </w:t>
      </w:r>
      <w:r w:rsidRPr="0069013F">
        <w:rPr>
          <w:rFonts w:ascii="Garamond" w:hAnsi="Garamond"/>
        </w:rPr>
        <w:t>Ανώνυμος: «</w:t>
      </w:r>
      <w:r>
        <w:rPr>
          <w:rFonts w:ascii="Garamond" w:hAnsi="Garamond"/>
        </w:rPr>
        <w:t xml:space="preserve">Θέατρα», </w:t>
      </w:r>
      <w:r w:rsidRPr="0069013F">
        <w:rPr>
          <w:rFonts w:ascii="Garamond" w:hAnsi="Garamond"/>
          <w:i/>
        </w:rPr>
        <w:t>Σκριπ</w:t>
      </w:r>
      <w:r>
        <w:rPr>
          <w:rFonts w:ascii="Garamond" w:hAnsi="Garamond"/>
        </w:rPr>
        <w:t>, έτος ΚΑ´, περίοδος Γ´, αρ. 8422, 27/1/1918, σ. 2˙</w:t>
      </w:r>
      <w:r w:rsidRPr="005233B4">
        <w:rPr>
          <w:rFonts w:ascii="Garamond" w:hAnsi="Garamond"/>
        </w:rPr>
        <w:t xml:space="preserve"> </w:t>
      </w:r>
      <w:r w:rsidRPr="0069013F">
        <w:rPr>
          <w:rFonts w:ascii="Garamond" w:hAnsi="Garamond"/>
        </w:rPr>
        <w:t>Ανώνυμος: «</w:t>
      </w:r>
      <w:r>
        <w:rPr>
          <w:rFonts w:ascii="Garamond" w:hAnsi="Garamond"/>
        </w:rPr>
        <w:t xml:space="preserve">Θέατρα», </w:t>
      </w:r>
      <w:r w:rsidRPr="0069013F">
        <w:rPr>
          <w:rFonts w:ascii="Garamond" w:hAnsi="Garamond"/>
          <w:i/>
        </w:rPr>
        <w:t>Σκριπ</w:t>
      </w:r>
      <w:r>
        <w:rPr>
          <w:rFonts w:ascii="Garamond" w:hAnsi="Garamond"/>
        </w:rPr>
        <w:t xml:space="preserve">, έτος ΚΑ´, περίοδος Γ´, αρ. 8423, 28/1/1918, σ. 2˙ </w:t>
      </w:r>
      <w:r w:rsidRPr="0069013F">
        <w:rPr>
          <w:rFonts w:ascii="Garamond" w:hAnsi="Garamond"/>
        </w:rPr>
        <w:t>Ανώνυμος: «</w:t>
      </w:r>
      <w:r>
        <w:rPr>
          <w:rFonts w:ascii="Garamond" w:hAnsi="Garamond"/>
        </w:rPr>
        <w:t xml:space="preserve">Θέατρα», </w:t>
      </w:r>
      <w:r w:rsidRPr="00432E6A">
        <w:rPr>
          <w:rFonts w:ascii="Garamond" w:hAnsi="Garamond"/>
          <w:i/>
        </w:rPr>
        <w:t>Ριζοσπάστης</w:t>
      </w:r>
      <w:r>
        <w:rPr>
          <w:rFonts w:ascii="Garamond" w:hAnsi="Garamond"/>
        </w:rPr>
        <w:t>, περίοδος Α´, αρ. 187, 27/1/1918, σ. 1˙</w:t>
      </w:r>
      <w:r w:rsidRPr="009118E9">
        <w:rPr>
          <w:rFonts w:ascii="Garamond" w:hAnsi="Garamond"/>
        </w:rPr>
        <w:t xml:space="preserve"> </w:t>
      </w:r>
      <w:r w:rsidRPr="0069013F">
        <w:rPr>
          <w:rFonts w:ascii="Garamond" w:hAnsi="Garamond"/>
        </w:rPr>
        <w:t>Ανώνυμος: «</w:t>
      </w:r>
      <w:r>
        <w:rPr>
          <w:rFonts w:ascii="Garamond" w:hAnsi="Garamond"/>
        </w:rPr>
        <w:t xml:space="preserve">Θέατρα», </w:t>
      </w:r>
      <w:r w:rsidRPr="00432E6A">
        <w:rPr>
          <w:rFonts w:ascii="Garamond" w:hAnsi="Garamond"/>
          <w:i/>
        </w:rPr>
        <w:t>Ριζοσπάστης</w:t>
      </w:r>
      <w:r>
        <w:rPr>
          <w:rFonts w:ascii="Garamond" w:hAnsi="Garamond"/>
        </w:rPr>
        <w:t>, περίοδος Α´, αρ. 188, 28/1/1918, σ. 1.</w:t>
      </w:r>
    </w:p>
  </w:footnote>
  <w:footnote w:id="1558">
    <w:p w:rsidR="00E51DE6" w:rsidRPr="00852ED8" w:rsidRDefault="00E51DE6" w:rsidP="009D23CE">
      <w:pPr>
        <w:pStyle w:val="a6"/>
        <w:jc w:val="both"/>
        <w:rPr>
          <w:rFonts w:ascii="Garamond" w:hAnsi="Garamond"/>
          <w:lang w:val="it-IT"/>
        </w:rPr>
      </w:pPr>
      <w:r w:rsidRPr="002A444D">
        <w:rPr>
          <w:rStyle w:val="a7"/>
          <w:rFonts w:ascii="Garamond" w:hAnsi="Garamond"/>
        </w:rPr>
        <w:footnoteRef/>
      </w:r>
      <w:r w:rsidRPr="00802967">
        <w:rPr>
          <w:rFonts w:ascii="Garamond" w:hAnsi="Garamond"/>
        </w:rPr>
        <w:t xml:space="preserve">. </w:t>
      </w:r>
      <w:r w:rsidRPr="002A444D">
        <w:rPr>
          <w:rFonts w:ascii="Garamond" w:hAnsi="Garamond"/>
        </w:rPr>
        <w:t>Σχετικά</w:t>
      </w:r>
      <w:r w:rsidRPr="00802967">
        <w:rPr>
          <w:rFonts w:ascii="Garamond" w:hAnsi="Garamond"/>
        </w:rPr>
        <w:t xml:space="preserve"> </w:t>
      </w:r>
      <w:r w:rsidRPr="002A444D">
        <w:rPr>
          <w:rFonts w:ascii="Garamond" w:hAnsi="Garamond"/>
        </w:rPr>
        <w:t>με</w:t>
      </w:r>
      <w:r w:rsidRPr="00802967">
        <w:rPr>
          <w:rFonts w:ascii="Garamond" w:hAnsi="Garamond"/>
        </w:rPr>
        <w:t xml:space="preserve"> </w:t>
      </w:r>
      <w:r w:rsidRPr="002A444D">
        <w:rPr>
          <w:rFonts w:ascii="Garamond" w:hAnsi="Garamond"/>
        </w:rPr>
        <w:t>την</w:t>
      </w:r>
      <w:r w:rsidRPr="00802967">
        <w:rPr>
          <w:rFonts w:ascii="Garamond" w:hAnsi="Garamond"/>
        </w:rPr>
        <w:t xml:space="preserve"> </w:t>
      </w:r>
      <w:r w:rsidRPr="002A444D">
        <w:rPr>
          <w:rFonts w:ascii="Garamond" w:hAnsi="Garamond"/>
        </w:rPr>
        <w:t>κριτικογραφία</w:t>
      </w:r>
      <w:r w:rsidRPr="00802967">
        <w:rPr>
          <w:rFonts w:ascii="Garamond" w:hAnsi="Garamond"/>
        </w:rPr>
        <w:t xml:space="preserve"> </w:t>
      </w:r>
      <w:r w:rsidRPr="002A444D">
        <w:rPr>
          <w:rFonts w:ascii="Garamond" w:hAnsi="Garamond"/>
        </w:rPr>
        <w:t>του</w:t>
      </w:r>
      <w:r w:rsidRPr="00802967">
        <w:rPr>
          <w:rFonts w:ascii="Garamond" w:hAnsi="Garamond"/>
        </w:rPr>
        <w:t xml:space="preserve"> </w:t>
      </w:r>
      <w:r w:rsidRPr="002A444D">
        <w:rPr>
          <w:rFonts w:ascii="Garamond" w:hAnsi="Garamond"/>
        </w:rPr>
        <w:t>βλέπε</w:t>
      </w:r>
      <w:r w:rsidRPr="00802967">
        <w:rPr>
          <w:rFonts w:ascii="Garamond" w:hAnsi="Garamond"/>
        </w:rPr>
        <w:t xml:space="preserve">: </w:t>
      </w:r>
      <w:r w:rsidRPr="00281CFF">
        <w:rPr>
          <w:rFonts w:ascii="Garamond" w:hAnsi="Garamond"/>
          <w:lang w:val="it-IT"/>
        </w:rPr>
        <w:t>Paola</w:t>
      </w:r>
      <w:r w:rsidRPr="00802967">
        <w:rPr>
          <w:rFonts w:ascii="Garamond" w:hAnsi="Garamond"/>
        </w:rPr>
        <w:t xml:space="preserve"> </w:t>
      </w:r>
      <w:r w:rsidRPr="002A444D">
        <w:rPr>
          <w:rFonts w:ascii="Garamond" w:hAnsi="Garamond"/>
          <w:lang w:val="it-IT"/>
        </w:rPr>
        <w:t>Daniela</w:t>
      </w:r>
      <w:r w:rsidRPr="00802967">
        <w:rPr>
          <w:rFonts w:ascii="Garamond" w:hAnsi="Garamond"/>
        </w:rPr>
        <w:t xml:space="preserve"> </w:t>
      </w:r>
      <w:r w:rsidRPr="002A444D">
        <w:rPr>
          <w:rFonts w:ascii="Garamond" w:hAnsi="Garamond"/>
          <w:lang w:val="it-IT"/>
        </w:rPr>
        <w:t>Giovanelli</w:t>
      </w:r>
      <w:r w:rsidRPr="00802967">
        <w:rPr>
          <w:rFonts w:ascii="Garamond" w:hAnsi="Garamond"/>
        </w:rPr>
        <w:t xml:space="preserve">: </w:t>
      </w:r>
      <w:r w:rsidRPr="002A444D">
        <w:rPr>
          <w:rFonts w:ascii="Garamond" w:hAnsi="Garamond"/>
          <w:i/>
          <w:iCs/>
          <w:lang w:val="it-IT"/>
        </w:rPr>
        <w:t>Sabatino</w:t>
      </w:r>
      <w:r w:rsidRPr="00802967">
        <w:rPr>
          <w:rFonts w:ascii="Garamond" w:hAnsi="Garamond"/>
          <w:i/>
          <w:iCs/>
        </w:rPr>
        <w:t xml:space="preserve"> </w:t>
      </w:r>
      <w:r w:rsidRPr="002A444D">
        <w:rPr>
          <w:rFonts w:ascii="Garamond" w:hAnsi="Garamond"/>
          <w:i/>
          <w:iCs/>
          <w:lang w:val="it-IT"/>
        </w:rPr>
        <w:t>Lopez</w:t>
      </w:r>
      <w:r w:rsidRPr="00802967">
        <w:rPr>
          <w:rFonts w:ascii="Garamond" w:hAnsi="Garamond"/>
          <w:i/>
          <w:iCs/>
        </w:rPr>
        <w:t xml:space="preserve"> </w:t>
      </w:r>
      <w:r w:rsidRPr="002A444D">
        <w:rPr>
          <w:rFonts w:ascii="Garamond" w:hAnsi="Garamond"/>
          <w:i/>
          <w:iCs/>
          <w:lang w:val="it-IT"/>
        </w:rPr>
        <w:t>critico</w:t>
      </w:r>
      <w:r w:rsidRPr="00802967">
        <w:rPr>
          <w:rFonts w:ascii="Garamond" w:hAnsi="Garamond"/>
          <w:i/>
          <w:iCs/>
        </w:rPr>
        <w:t xml:space="preserve"> </w:t>
      </w:r>
      <w:r w:rsidRPr="002A444D">
        <w:rPr>
          <w:rFonts w:ascii="Garamond" w:hAnsi="Garamond"/>
          <w:i/>
          <w:iCs/>
          <w:lang w:val="it-IT"/>
        </w:rPr>
        <w:t>di</w:t>
      </w:r>
      <w:r w:rsidRPr="00802967">
        <w:rPr>
          <w:rFonts w:ascii="Garamond" w:hAnsi="Garamond"/>
          <w:i/>
          <w:iCs/>
        </w:rPr>
        <w:t xml:space="preserve"> </w:t>
      </w:r>
      <w:r w:rsidRPr="002A444D">
        <w:rPr>
          <w:rFonts w:ascii="Garamond" w:hAnsi="Garamond"/>
          <w:i/>
          <w:iCs/>
          <w:lang w:val="it-IT"/>
        </w:rPr>
        <w:t>garbo</w:t>
      </w:r>
      <w:r w:rsidRPr="00802967">
        <w:rPr>
          <w:rFonts w:ascii="Garamond" w:hAnsi="Garamond"/>
          <w:i/>
          <w:iCs/>
        </w:rPr>
        <w:t xml:space="preserve">. </w:t>
      </w:r>
      <w:r w:rsidRPr="002A444D">
        <w:rPr>
          <w:rFonts w:ascii="Garamond" w:hAnsi="Garamond"/>
          <w:i/>
          <w:iCs/>
          <w:lang w:val="it-IT"/>
        </w:rPr>
        <w:t>Cronache</w:t>
      </w:r>
      <w:r w:rsidRPr="00D42008">
        <w:rPr>
          <w:rFonts w:ascii="Garamond" w:hAnsi="Garamond"/>
          <w:i/>
          <w:iCs/>
          <w:lang w:val="en-US"/>
        </w:rPr>
        <w:t xml:space="preserve"> </w:t>
      </w:r>
      <w:r w:rsidRPr="002A444D">
        <w:rPr>
          <w:rFonts w:ascii="Garamond" w:hAnsi="Garamond"/>
          <w:i/>
          <w:iCs/>
          <w:lang w:val="it-IT"/>
        </w:rPr>
        <w:t>drammatiche</w:t>
      </w:r>
      <w:r w:rsidRPr="00D42008">
        <w:rPr>
          <w:rFonts w:ascii="Garamond" w:hAnsi="Garamond"/>
          <w:i/>
          <w:iCs/>
          <w:lang w:val="en-US"/>
        </w:rPr>
        <w:t xml:space="preserve"> </w:t>
      </w:r>
      <w:r w:rsidRPr="002A444D">
        <w:rPr>
          <w:rFonts w:ascii="Garamond" w:hAnsi="Garamond"/>
          <w:i/>
          <w:iCs/>
          <w:lang w:val="it-IT"/>
        </w:rPr>
        <w:t>ne</w:t>
      </w:r>
      <w:r w:rsidRPr="00D42008">
        <w:rPr>
          <w:rFonts w:ascii="Garamond" w:hAnsi="Garamond"/>
          <w:i/>
          <w:iCs/>
          <w:lang w:val="en-US"/>
        </w:rPr>
        <w:t xml:space="preserve"> "</w:t>
      </w:r>
      <w:r w:rsidRPr="002A444D">
        <w:rPr>
          <w:rFonts w:ascii="Garamond" w:hAnsi="Garamond"/>
          <w:i/>
          <w:iCs/>
          <w:lang w:val="it-IT"/>
        </w:rPr>
        <w:t>Il Secolo XIX" (1897-1907)</w:t>
      </w:r>
      <w:r w:rsidRPr="002A444D">
        <w:rPr>
          <w:rFonts w:ascii="Garamond" w:hAnsi="Garamond"/>
          <w:lang w:val="it-IT"/>
        </w:rPr>
        <w:t>, Bulzoni, Roma 2003</w:t>
      </w:r>
      <w:r w:rsidRPr="00852ED8">
        <w:rPr>
          <w:rFonts w:ascii="Garamond" w:hAnsi="Garamond"/>
          <w:lang w:val="it-IT"/>
        </w:rPr>
        <w:t>.</w:t>
      </w:r>
    </w:p>
  </w:footnote>
  <w:footnote w:id="1559">
    <w:p w:rsidR="00E51DE6" w:rsidRPr="002527F7" w:rsidRDefault="00E51DE6" w:rsidP="009D23CE">
      <w:pPr>
        <w:pStyle w:val="a6"/>
        <w:jc w:val="both"/>
        <w:rPr>
          <w:rFonts w:ascii="Garamond" w:hAnsi="Garamond"/>
          <w:lang w:val="it-IT"/>
        </w:rPr>
      </w:pPr>
      <w:r w:rsidRPr="00852ED8">
        <w:rPr>
          <w:rStyle w:val="a7"/>
          <w:rFonts w:ascii="Garamond" w:hAnsi="Garamond"/>
        </w:rPr>
        <w:footnoteRef/>
      </w:r>
      <w:r w:rsidRPr="00852ED8">
        <w:rPr>
          <w:rFonts w:ascii="Garamond" w:hAnsi="Garamond"/>
          <w:lang w:val="it-IT"/>
        </w:rPr>
        <w:t xml:space="preserve">. Alberto Asor Rosa: </w:t>
      </w:r>
      <w:r w:rsidRPr="00852ED8">
        <w:rPr>
          <w:rFonts w:ascii="Garamond" w:hAnsi="Garamond"/>
          <w:i/>
          <w:lang w:val="it-IT"/>
        </w:rPr>
        <w:t>Dizionario della letteratura italiana del Novecento</w:t>
      </w:r>
      <w:r w:rsidRPr="00852ED8">
        <w:rPr>
          <w:rFonts w:ascii="Garamond" w:hAnsi="Garamond"/>
          <w:lang w:val="it-IT"/>
        </w:rPr>
        <w:t xml:space="preserve">, </w:t>
      </w:r>
      <w:r w:rsidRPr="00852ED8">
        <w:rPr>
          <w:rFonts w:ascii="Garamond" w:hAnsi="Garamond"/>
        </w:rPr>
        <w:t>ό</w:t>
      </w:r>
      <w:r w:rsidRPr="00852ED8">
        <w:rPr>
          <w:rFonts w:ascii="Garamond" w:hAnsi="Garamond"/>
          <w:lang w:val="it-IT"/>
        </w:rPr>
        <w:t>.</w:t>
      </w:r>
      <w:r w:rsidRPr="00852ED8">
        <w:rPr>
          <w:rFonts w:ascii="Garamond" w:hAnsi="Garamond"/>
        </w:rPr>
        <w:t>π</w:t>
      </w:r>
      <w:r w:rsidRPr="00852ED8">
        <w:rPr>
          <w:rFonts w:ascii="Garamond" w:hAnsi="Garamond"/>
          <w:lang w:val="it-IT"/>
        </w:rPr>
        <w:t xml:space="preserve">., </w:t>
      </w:r>
      <w:r w:rsidRPr="00852ED8">
        <w:rPr>
          <w:rFonts w:ascii="Garamond" w:hAnsi="Garamond"/>
        </w:rPr>
        <w:t>σσ</w:t>
      </w:r>
      <w:r>
        <w:rPr>
          <w:rFonts w:ascii="Garamond" w:hAnsi="Garamond"/>
          <w:lang w:val="it-IT"/>
        </w:rPr>
        <w:t xml:space="preserve">. 309-310 </w:t>
      </w:r>
      <w:r>
        <w:rPr>
          <w:rFonts w:ascii="Garamond" w:hAnsi="Garamond"/>
        </w:rPr>
        <w:t>και</w:t>
      </w:r>
      <w:r w:rsidRPr="002527F7">
        <w:rPr>
          <w:rFonts w:ascii="Garamond" w:hAnsi="Garamond"/>
          <w:lang w:val="it-IT"/>
        </w:rPr>
        <w:t xml:space="preserve"> </w:t>
      </w:r>
      <w:r>
        <w:rPr>
          <w:rFonts w:ascii="Garamond" w:hAnsi="Garamond"/>
          <w:lang w:val="it-IT"/>
        </w:rPr>
        <w:t xml:space="preserve">Silvio D’Amico: </w:t>
      </w:r>
      <w:r w:rsidRPr="00F06628">
        <w:rPr>
          <w:rFonts w:ascii="Garamond" w:hAnsi="Garamond"/>
          <w:lang w:val="it-IT"/>
        </w:rPr>
        <w:t>«</w:t>
      </w:r>
      <w:r>
        <w:rPr>
          <w:rFonts w:ascii="Garamond" w:hAnsi="Garamond"/>
          <w:lang w:val="it-IT"/>
        </w:rPr>
        <w:t>Il teatro italiano</w:t>
      </w:r>
      <w:r w:rsidRPr="00F06628">
        <w:rPr>
          <w:rFonts w:ascii="Garamond" w:hAnsi="Garamond"/>
          <w:lang w:val="it-IT"/>
        </w:rPr>
        <w:t xml:space="preserve">», </w:t>
      </w:r>
      <w:r w:rsidRPr="00F06628">
        <w:rPr>
          <w:rFonts w:ascii="Garamond" w:hAnsi="Garamond"/>
          <w:i/>
          <w:lang w:val="it-IT"/>
        </w:rPr>
        <w:t>Storia del teatro Drammatico</w:t>
      </w:r>
      <w:r>
        <w:rPr>
          <w:rFonts w:ascii="Garamond" w:hAnsi="Garamond"/>
          <w:lang w:val="it-IT"/>
        </w:rPr>
        <w:t xml:space="preserve">, </w:t>
      </w:r>
      <w:r>
        <w:rPr>
          <w:rFonts w:ascii="Garamond" w:hAnsi="Garamond"/>
        </w:rPr>
        <w:t>ό</w:t>
      </w:r>
      <w:r w:rsidRPr="00F06628">
        <w:rPr>
          <w:rFonts w:ascii="Garamond" w:hAnsi="Garamond"/>
          <w:lang w:val="it-IT"/>
        </w:rPr>
        <w:t>.</w:t>
      </w:r>
      <w:r>
        <w:rPr>
          <w:rFonts w:ascii="Garamond" w:hAnsi="Garamond"/>
        </w:rPr>
        <w:t>π</w:t>
      </w:r>
      <w:r w:rsidRPr="00F06628">
        <w:rPr>
          <w:rFonts w:ascii="Garamond" w:hAnsi="Garamond"/>
          <w:lang w:val="it-IT"/>
        </w:rPr>
        <w:t xml:space="preserve">., </w:t>
      </w:r>
      <w:r>
        <w:rPr>
          <w:rFonts w:ascii="Garamond" w:hAnsi="Garamond"/>
        </w:rPr>
        <w:t>σ</w:t>
      </w:r>
      <w:r w:rsidRPr="00F06628">
        <w:rPr>
          <w:rFonts w:ascii="Garamond" w:hAnsi="Garamond"/>
          <w:lang w:val="it-IT"/>
        </w:rPr>
        <w:t>. 3</w:t>
      </w:r>
      <w:r w:rsidRPr="004337B2">
        <w:rPr>
          <w:rFonts w:ascii="Garamond" w:hAnsi="Garamond"/>
          <w:lang w:val="it-IT"/>
        </w:rPr>
        <w:t>25</w:t>
      </w:r>
      <w:r w:rsidRPr="00F06628">
        <w:rPr>
          <w:rFonts w:ascii="Garamond" w:hAnsi="Garamond"/>
          <w:lang w:val="it-IT"/>
        </w:rPr>
        <w:t>.</w:t>
      </w:r>
      <w:r>
        <w:rPr>
          <w:rFonts w:ascii="Garamond" w:hAnsi="Garamond"/>
          <w:lang w:val="it-IT"/>
        </w:rPr>
        <w:t xml:space="preserve"> </w:t>
      </w:r>
    </w:p>
  </w:footnote>
  <w:footnote w:id="1560">
    <w:p w:rsidR="00E51DE6" w:rsidRPr="00D62975" w:rsidRDefault="00E51DE6" w:rsidP="00415988">
      <w:pPr>
        <w:pStyle w:val="a6"/>
        <w:jc w:val="both"/>
        <w:rPr>
          <w:rFonts w:ascii="Garamond" w:hAnsi="Garamond"/>
          <w:lang w:val="it-IT"/>
        </w:rPr>
      </w:pPr>
      <w:r w:rsidRPr="00D62975">
        <w:rPr>
          <w:rStyle w:val="a7"/>
          <w:rFonts w:ascii="Garamond" w:hAnsi="Garamond"/>
        </w:rPr>
        <w:footnoteRef/>
      </w:r>
      <w:r w:rsidRPr="00D62975">
        <w:rPr>
          <w:rFonts w:ascii="Garamond" w:hAnsi="Garamond"/>
          <w:lang w:val="it-IT"/>
        </w:rPr>
        <w:t xml:space="preserve">. </w:t>
      </w:r>
      <w:r w:rsidRPr="00D62975">
        <w:rPr>
          <w:rFonts w:ascii="Garamond" w:hAnsi="Garamond"/>
        </w:rPr>
        <w:t>Σχετικά</w:t>
      </w:r>
      <w:r w:rsidRPr="00D62975">
        <w:rPr>
          <w:rFonts w:ascii="Garamond" w:hAnsi="Garamond"/>
          <w:lang w:val="it-IT"/>
        </w:rPr>
        <w:t xml:space="preserve"> </w:t>
      </w:r>
      <w:r w:rsidRPr="00D62975">
        <w:rPr>
          <w:rFonts w:ascii="Garamond" w:hAnsi="Garamond"/>
        </w:rPr>
        <w:t>με</w:t>
      </w:r>
      <w:r w:rsidRPr="00D62975">
        <w:rPr>
          <w:rFonts w:ascii="Garamond" w:hAnsi="Garamond"/>
          <w:lang w:val="it-IT"/>
        </w:rPr>
        <w:t xml:space="preserve"> </w:t>
      </w:r>
      <w:r w:rsidRPr="00D62975">
        <w:rPr>
          <w:rFonts w:ascii="Garamond" w:hAnsi="Garamond"/>
        </w:rPr>
        <w:t>το</w:t>
      </w:r>
      <w:r w:rsidRPr="00D62975">
        <w:rPr>
          <w:rFonts w:ascii="Garamond" w:hAnsi="Garamond"/>
          <w:lang w:val="it-IT"/>
        </w:rPr>
        <w:t xml:space="preserve"> </w:t>
      </w:r>
      <w:r w:rsidRPr="00D62975">
        <w:rPr>
          <w:rFonts w:ascii="Garamond" w:hAnsi="Garamond"/>
        </w:rPr>
        <w:t>έργο</w:t>
      </w:r>
      <w:r w:rsidRPr="00D62975">
        <w:rPr>
          <w:rFonts w:ascii="Garamond" w:hAnsi="Garamond"/>
          <w:lang w:val="it-IT"/>
        </w:rPr>
        <w:t xml:space="preserve"> </w:t>
      </w:r>
      <w:r w:rsidRPr="00D62975">
        <w:rPr>
          <w:rFonts w:ascii="Garamond" w:hAnsi="Garamond"/>
        </w:rPr>
        <w:t>του</w:t>
      </w:r>
      <w:r w:rsidRPr="00D62975">
        <w:rPr>
          <w:rFonts w:ascii="Garamond" w:hAnsi="Garamond"/>
          <w:lang w:val="it-IT"/>
        </w:rPr>
        <w:t xml:space="preserve">, </w:t>
      </w:r>
      <w:r w:rsidRPr="00D62975">
        <w:rPr>
          <w:rFonts w:ascii="Garamond" w:hAnsi="Garamond"/>
        </w:rPr>
        <w:t>βλ</w:t>
      </w:r>
      <w:r w:rsidRPr="00D62975">
        <w:rPr>
          <w:rFonts w:ascii="Garamond" w:hAnsi="Garamond"/>
          <w:lang w:val="it-IT"/>
        </w:rPr>
        <w:t xml:space="preserve">.: Eligio Possenti: «Sabatino Lopez», </w:t>
      </w:r>
      <w:r w:rsidRPr="00D62975">
        <w:rPr>
          <w:rFonts w:ascii="Garamond" w:hAnsi="Garamond"/>
          <w:i/>
          <w:lang w:val="it-IT"/>
        </w:rPr>
        <w:t>Rivista d’Italia</w:t>
      </w:r>
      <w:r w:rsidRPr="00D62975">
        <w:rPr>
          <w:rFonts w:ascii="Garamond" w:hAnsi="Garamond"/>
          <w:lang w:val="it-IT"/>
        </w:rPr>
        <w:t xml:space="preserve">, </w:t>
      </w:r>
      <w:r w:rsidRPr="00D62975">
        <w:rPr>
          <w:rFonts w:ascii="Garamond" w:hAnsi="Garamond"/>
        </w:rPr>
        <w:t>τχ</w:t>
      </w:r>
      <w:r w:rsidRPr="00D62975">
        <w:rPr>
          <w:rFonts w:ascii="Garamond" w:hAnsi="Garamond"/>
          <w:lang w:val="it-IT"/>
        </w:rPr>
        <w:t>. 23</w:t>
      </w:r>
      <w:r w:rsidRPr="00D62975">
        <w:rPr>
          <w:rFonts w:ascii="Garamond" w:hAnsi="Garamond"/>
          <w:vertAlign w:val="superscript"/>
        </w:rPr>
        <w:t>ο</w:t>
      </w:r>
      <w:r w:rsidRPr="00D62975">
        <w:rPr>
          <w:rFonts w:ascii="Garamond" w:hAnsi="Garamond"/>
          <w:lang w:val="it-IT"/>
        </w:rPr>
        <w:t xml:space="preserve">, 1920, </w:t>
      </w:r>
      <w:r w:rsidRPr="00D62975">
        <w:rPr>
          <w:rFonts w:ascii="Garamond" w:hAnsi="Garamond"/>
        </w:rPr>
        <w:t>σ</w:t>
      </w:r>
      <w:r w:rsidRPr="00D62975">
        <w:rPr>
          <w:rFonts w:ascii="Garamond" w:hAnsi="Garamond"/>
          <w:lang w:val="it-IT"/>
        </w:rPr>
        <w:t>. 101.</w:t>
      </w:r>
    </w:p>
  </w:footnote>
  <w:footnote w:id="1561">
    <w:p w:rsidR="00E51DE6" w:rsidRPr="00852ED8" w:rsidRDefault="00E51DE6" w:rsidP="009D23CE">
      <w:pPr>
        <w:pStyle w:val="a6"/>
        <w:jc w:val="both"/>
        <w:rPr>
          <w:rFonts w:ascii="Garamond" w:hAnsi="Garamond"/>
          <w:lang w:val="it-IT"/>
        </w:rPr>
      </w:pPr>
      <w:r w:rsidRPr="009C2041">
        <w:rPr>
          <w:rStyle w:val="a7"/>
          <w:rFonts w:ascii="Garamond" w:hAnsi="Garamond"/>
        </w:rPr>
        <w:footnoteRef/>
      </w:r>
      <w:r w:rsidRPr="002A444D">
        <w:rPr>
          <w:rFonts w:ascii="Garamond" w:hAnsi="Garamond"/>
          <w:lang w:val="it-IT"/>
        </w:rPr>
        <w:t xml:space="preserve">. </w:t>
      </w:r>
      <w:r w:rsidRPr="009C2041">
        <w:rPr>
          <w:rFonts w:ascii="Garamond" w:hAnsi="Garamond"/>
          <w:lang w:val="it-IT"/>
        </w:rPr>
        <w:t>Roberto</w:t>
      </w:r>
      <w:r w:rsidRPr="00852ED8">
        <w:rPr>
          <w:rFonts w:ascii="Garamond" w:hAnsi="Garamond"/>
          <w:lang w:val="it-IT"/>
        </w:rPr>
        <w:t xml:space="preserve"> </w:t>
      </w:r>
      <w:r w:rsidRPr="009C2041">
        <w:rPr>
          <w:rFonts w:ascii="Garamond" w:hAnsi="Garamond"/>
          <w:lang w:val="it-IT"/>
        </w:rPr>
        <w:t>Sabatino</w:t>
      </w:r>
      <w:r w:rsidRPr="00852ED8">
        <w:rPr>
          <w:rFonts w:ascii="Garamond" w:hAnsi="Garamond"/>
          <w:lang w:val="it-IT"/>
        </w:rPr>
        <w:t xml:space="preserve"> </w:t>
      </w:r>
      <w:r w:rsidRPr="009C2041">
        <w:rPr>
          <w:rFonts w:ascii="Garamond" w:hAnsi="Garamond"/>
          <w:lang w:val="it-IT"/>
        </w:rPr>
        <w:t>Lopez</w:t>
      </w:r>
      <w:r w:rsidRPr="00852ED8">
        <w:rPr>
          <w:rFonts w:ascii="Garamond" w:hAnsi="Garamond"/>
          <w:lang w:val="it-IT"/>
        </w:rPr>
        <w:t xml:space="preserve">: </w:t>
      </w:r>
      <w:r w:rsidRPr="009C2041">
        <w:rPr>
          <w:rFonts w:ascii="Garamond" w:hAnsi="Garamond"/>
          <w:i/>
          <w:lang w:val="it-IT"/>
        </w:rPr>
        <w:t>Gli</w:t>
      </w:r>
      <w:r w:rsidRPr="00852ED8">
        <w:rPr>
          <w:rFonts w:ascii="Garamond" w:hAnsi="Garamond"/>
          <w:i/>
          <w:lang w:val="it-IT"/>
        </w:rPr>
        <w:t xml:space="preserve"> </w:t>
      </w:r>
      <w:r w:rsidRPr="009C2041">
        <w:rPr>
          <w:rFonts w:ascii="Garamond" w:hAnsi="Garamond"/>
          <w:i/>
          <w:lang w:val="it-IT"/>
        </w:rPr>
        <w:t>ultimi</w:t>
      </w:r>
      <w:r w:rsidRPr="00852ED8">
        <w:rPr>
          <w:rFonts w:ascii="Garamond" w:hAnsi="Garamond"/>
          <w:i/>
          <w:lang w:val="it-IT"/>
        </w:rPr>
        <w:t xml:space="preserve"> </w:t>
      </w:r>
      <w:r w:rsidRPr="009C2041">
        <w:rPr>
          <w:rFonts w:ascii="Garamond" w:hAnsi="Garamond"/>
          <w:i/>
          <w:lang w:val="it-IT"/>
        </w:rPr>
        <w:t>zingari</w:t>
      </w:r>
      <w:r w:rsidRPr="00852ED8">
        <w:rPr>
          <w:rFonts w:ascii="Garamond" w:hAnsi="Garamond"/>
          <w:lang w:val="it-IT"/>
        </w:rPr>
        <w:t xml:space="preserve">, </w:t>
      </w:r>
      <w:r w:rsidRPr="009C2041">
        <w:rPr>
          <w:rFonts w:ascii="Garamond" w:hAnsi="Garamond"/>
          <w:lang w:val="it-IT"/>
        </w:rPr>
        <w:t>Vitagliano</w:t>
      </w:r>
      <w:r w:rsidRPr="00852ED8">
        <w:rPr>
          <w:rFonts w:ascii="Garamond" w:hAnsi="Garamond"/>
          <w:lang w:val="it-IT"/>
        </w:rPr>
        <w:t xml:space="preserve">, </w:t>
      </w:r>
      <w:r w:rsidRPr="009C2041">
        <w:rPr>
          <w:rFonts w:ascii="Garamond" w:hAnsi="Garamond"/>
          <w:lang w:val="it-IT"/>
        </w:rPr>
        <w:t>Milano</w:t>
      </w:r>
      <w:r w:rsidRPr="00852ED8">
        <w:rPr>
          <w:rFonts w:ascii="Garamond" w:hAnsi="Garamond"/>
          <w:lang w:val="it-IT"/>
        </w:rPr>
        <w:t xml:space="preserve"> 1919. </w:t>
      </w:r>
    </w:p>
  </w:footnote>
  <w:footnote w:id="1562">
    <w:p w:rsidR="00E51DE6" w:rsidRPr="00CC4E52" w:rsidRDefault="00E51DE6" w:rsidP="00415988">
      <w:pPr>
        <w:pStyle w:val="a6"/>
        <w:jc w:val="both"/>
        <w:rPr>
          <w:rFonts w:ascii="Garamond" w:hAnsi="Garamond"/>
          <w:lang w:val="it-IT"/>
        </w:rPr>
      </w:pPr>
      <w:r w:rsidRPr="00CC4E52">
        <w:rPr>
          <w:rStyle w:val="a7"/>
          <w:rFonts w:ascii="Garamond" w:hAnsi="Garamond"/>
        </w:rPr>
        <w:footnoteRef/>
      </w:r>
      <w:r w:rsidRPr="00D42008">
        <w:rPr>
          <w:rFonts w:ascii="Garamond" w:hAnsi="Garamond"/>
          <w:lang w:val="it-IT"/>
        </w:rPr>
        <w:t xml:space="preserve">. </w:t>
      </w:r>
      <w:r w:rsidRPr="00CC4E52">
        <w:rPr>
          <w:rFonts w:ascii="Garamond" w:hAnsi="Garamond"/>
        </w:rPr>
        <w:t>Βλέπε</w:t>
      </w:r>
      <w:r w:rsidRPr="00CC4E52">
        <w:rPr>
          <w:rFonts w:ascii="Garamond" w:hAnsi="Garamond"/>
          <w:lang w:val="it-IT"/>
        </w:rPr>
        <w:t xml:space="preserve"> </w:t>
      </w:r>
      <w:r w:rsidRPr="00CC4E52">
        <w:rPr>
          <w:rFonts w:ascii="Garamond" w:hAnsi="Garamond"/>
        </w:rPr>
        <w:t>τη</w:t>
      </w:r>
      <w:r w:rsidRPr="00CC4E52">
        <w:rPr>
          <w:rFonts w:ascii="Garamond" w:hAnsi="Garamond"/>
          <w:lang w:val="it-IT"/>
        </w:rPr>
        <w:t xml:space="preserve"> </w:t>
      </w:r>
      <w:r w:rsidRPr="00CC4E52">
        <w:rPr>
          <w:rFonts w:ascii="Garamond" w:hAnsi="Garamond"/>
        </w:rPr>
        <w:t>σύντομη</w:t>
      </w:r>
      <w:r w:rsidRPr="00415988">
        <w:rPr>
          <w:rFonts w:ascii="Garamond" w:hAnsi="Garamond"/>
          <w:lang w:val="it-IT"/>
        </w:rPr>
        <w:t xml:space="preserve">, </w:t>
      </w:r>
      <w:r>
        <w:rPr>
          <w:rFonts w:ascii="Garamond" w:hAnsi="Garamond"/>
        </w:rPr>
        <w:t>αλλά</w:t>
      </w:r>
      <w:r w:rsidRPr="00CC4E52">
        <w:rPr>
          <w:rFonts w:ascii="Garamond" w:hAnsi="Garamond"/>
          <w:lang w:val="it-IT"/>
        </w:rPr>
        <w:t xml:space="preserve"> </w:t>
      </w:r>
      <w:r w:rsidRPr="00CC4E52">
        <w:rPr>
          <w:rFonts w:ascii="Garamond" w:hAnsi="Garamond"/>
        </w:rPr>
        <w:t>άρτια</w:t>
      </w:r>
      <w:r w:rsidRPr="00CC4E52">
        <w:rPr>
          <w:rFonts w:ascii="Garamond" w:hAnsi="Garamond"/>
          <w:lang w:val="it-IT"/>
        </w:rPr>
        <w:t xml:space="preserve"> </w:t>
      </w:r>
      <w:r w:rsidRPr="00CC4E52">
        <w:rPr>
          <w:rFonts w:ascii="Garamond" w:hAnsi="Garamond"/>
        </w:rPr>
        <w:t>μελέτη</w:t>
      </w:r>
      <w:r w:rsidRPr="00CC4E52">
        <w:rPr>
          <w:rFonts w:ascii="Garamond" w:hAnsi="Garamond"/>
          <w:lang w:val="it-IT"/>
        </w:rPr>
        <w:t xml:space="preserve"> </w:t>
      </w:r>
      <w:r w:rsidRPr="00CC4E52">
        <w:rPr>
          <w:rFonts w:ascii="Garamond" w:hAnsi="Garamond"/>
        </w:rPr>
        <w:t>για</w:t>
      </w:r>
      <w:r w:rsidRPr="00CC4E52">
        <w:rPr>
          <w:rFonts w:ascii="Garamond" w:hAnsi="Garamond"/>
          <w:lang w:val="it-IT"/>
        </w:rPr>
        <w:t xml:space="preserve"> </w:t>
      </w:r>
      <w:r w:rsidRPr="00CC4E52">
        <w:rPr>
          <w:rFonts w:ascii="Garamond" w:hAnsi="Garamond"/>
        </w:rPr>
        <w:t>το</w:t>
      </w:r>
      <w:r w:rsidRPr="00CC4E52">
        <w:rPr>
          <w:rFonts w:ascii="Garamond" w:hAnsi="Garamond"/>
          <w:lang w:val="it-IT"/>
        </w:rPr>
        <w:t xml:space="preserve"> </w:t>
      </w:r>
      <w:r w:rsidRPr="00CC4E52">
        <w:rPr>
          <w:rFonts w:ascii="Garamond" w:hAnsi="Garamond"/>
        </w:rPr>
        <w:t>θέατρο</w:t>
      </w:r>
      <w:r w:rsidRPr="00CC4E52">
        <w:rPr>
          <w:rFonts w:ascii="Garamond" w:hAnsi="Garamond"/>
          <w:lang w:val="it-IT"/>
        </w:rPr>
        <w:t xml:space="preserve"> </w:t>
      </w:r>
      <w:r w:rsidRPr="00CC4E52">
        <w:rPr>
          <w:rFonts w:ascii="Garamond" w:hAnsi="Garamond"/>
        </w:rPr>
        <w:t>του</w:t>
      </w:r>
      <w:r w:rsidRPr="00CC4E52">
        <w:rPr>
          <w:rFonts w:ascii="Garamond" w:hAnsi="Garamond"/>
          <w:lang w:val="it-IT"/>
        </w:rPr>
        <w:t xml:space="preserve"> Lopez: Paola Daniela Giovanelli: «</w:t>
      </w:r>
      <w:r w:rsidRPr="00CC4E52">
        <w:rPr>
          <w:rStyle w:val="a4"/>
          <w:rFonts w:ascii="Garamond" w:hAnsi="Garamond"/>
          <w:i w:val="0"/>
          <w:lang w:val="it-IT"/>
        </w:rPr>
        <w:t>Sabatino Lopez critico di garbo»,</w:t>
      </w:r>
      <w:r w:rsidRPr="00CC4E52">
        <w:rPr>
          <w:rStyle w:val="a4"/>
          <w:rFonts w:ascii="Garamond" w:hAnsi="Garamond"/>
          <w:lang w:val="it-IT"/>
        </w:rPr>
        <w:t xml:space="preserve"> Cronache drammatiche ne</w:t>
      </w:r>
      <w:r>
        <w:rPr>
          <w:rStyle w:val="a4"/>
          <w:rFonts w:ascii="Garamond" w:hAnsi="Garamond"/>
          <w:lang w:val="it-IT"/>
        </w:rPr>
        <w:t>l</w:t>
      </w:r>
      <w:r w:rsidRPr="00CC4E52">
        <w:rPr>
          <w:rStyle w:val="a4"/>
          <w:rFonts w:ascii="Garamond" w:hAnsi="Garamond"/>
          <w:lang w:val="it-IT"/>
        </w:rPr>
        <w:t xml:space="preserve"> "Il Secolo XIX" (1897-1907)</w:t>
      </w:r>
      <w:r w:rsidRPr="00CC4E52">
        <w:rPr>
          <w:rFonts w:ascii="Garamond" w:hAnsi="Garamond"/>
          <w:lang w:val="it-IT"/>
        </w:rPr>
        <w:t>, Bulzoni, Roma 2003.</w:t>
      </w:r>
      <w:r w:rsidRPr="00415988">
        <w:rPr>
          <w:rFonts w:ascii="Garamond" w:hAnsi="Garamond"/>
          <w:lang w:val="it-IT"/>
        </w:rPr>
        <w:t xml:space="preserve"> </w:t>
      </w:r>
      <w:r>
        <w:rPr>
          <w:rFonts w:ascii="Garamond" w:hAnsi="Garamond"/>
        </w:rPr>
        <w:t>Επίσης μ</w:t>
      </w:r>
      <w:r w:rsidRPr="005C33B9">
        <w:rPr>
          <w:rFonts w:ascii="Garamond" w:hAnsi="Garamond"/>
        </w:rPr>
        <w:t>ια σύνοψη της εργογραφίας του διαβάζουμε στον τόμο: Νικόλ Αλλαρνταύς: «Ο θρίαμβος του ρεαλισμού», ό.π., σ. 152</w:t>
      </w:r>
      <w:r>
        <w:rPr>
          <w:rFonts w:ascii="Garamond" w:hAnsi="Garamond"/>
        </w:rPr>
        <w:t>.</w:t>
      </w:r>
    </w:p>
  </w:footnote>
  <w:footnote w:id="1563">
    <w:p w:rsidR="00E51DE6" w:rsidRPr="009023DA" w:rsidRDefault="00E51DE6" w:rsidP="002F2D16">
      <w:pPr>
        <w:pStyle w:val="a6"/>
        <w:jc w:val="both"/>
        <w:rPr>
          <w:rFonts w:ascii="Garamond" w:hAnsi="Garamond"/>
          <w:lang w:val="it-IT"/>
        </w:rPr>
      </w:pPr>
      <w:r w:rsidRPr="009023DA">
        <w:rPr>
          <w:rStyle w:val="a7"/>
          <w:rFonts w:ascii="Garamond" w:hAnsi="Garamond"/>
        </w:rPr>
        <w:footnoteRef/>
      </w:r>
      <w:r w:rsidRPr="009023DA">
        <w:rPr>
          <w:rFonts w:ascii="Garamond" w:hAnsi="Garamond"/>
          <w:lang w:val="it-IT"/>
        </w:rPr>
        <w:t xml:space="preserve">. </w:t>
      </w:r>
      <w:r w:rsidRPr="009023DA">
        <w:rPr>
          <w:rFonts w:ascii="Garamond" w:hAnsi="Garamond"/>
        </w:rPr>
        <w:t>Βλ</w:t>
      </w:r>
      <w:r w:rsidRPr="009023DA">
        <w:rPr>
          <w:rFonts w:ascii="Garamond" w:hAnsi="Garamond"/>
          <w:lang w:val="it-IT"/>
        </w:rPr>
        <w:t xml:space="preserve">. Silvio d’Amico: </w:t>
      </w:r>
      <w:r w:rsidRPr="002F2D16">
        <w:rPr>
          <w:rFonts w:ascii="Garamond" w:hAnsi="Garamond"/>
          <w:i/>
          <w:lang w:val="it-IT"/>
        </w:rPr>
        <w:t>Storia del Teatro Drammatico</w:t>
      </w:r>
      <w:r w:rsidRPr="009023DA">
        <w:rPr>
          <w:rFonts w:ascii="Garamond" w:hAnsi="Garamond"/>
          <w:lang w:val="it-IT"/>
        </w:rPr>
        <w:t xml:space="preserve">, </w:t>
      </w:r>
      <w:r w:rsidRPr="009023DA">
        <w:rPr>
          <w:rFonts w:ascii="Garamond" w:hAnsi="Garamond"/>
        </w:rPr>
        <w:t>ό</w:t>
      </w:r>
      <w:r w:rsidRPr="009023DA">
        <w:rPr>
          <w:rFonts w:ascii="Garamond" w:hAnsi="Garamond"/>
          <w:lang w:val="it-IT"/>
        </w:rPr>
        <w:t>.</w:t>
      </w:r>
      <w:r w:rsidRPr="009023DA">
        <w:rPr>
          <w:rFonts w:ascii="Garamond" w:hAnsi="Garamond"/>
        </w:rPr>
        <w:t>π</w:t>
      </w:r>
      <w:r w:rsidRPr="009023DA">
        <w:rPr>
          <w:rFonts w:ascii="Garamond" w:hAnsi="Garamond"/>
          <w:lang w:val="it-IT"/>
        </w:rPr>
        <w:t xml:space="preserve">., </w:t>
      </w:r>
      <w:r w:rsidRPr="009023DA">
        <w:rPr>
          <w:rFonts w:ascii="Garamond" w:hAnsi="Garamond"/>
        </w:rPr>
        <w:t>σ</w:t>
      </w:r>
      <w:r w:rsidRPr="009023DA">
        <w:rPr>
          <w:rFonts w:ascii="Garamond" w:hAnsi="Garamond"/>
          <w:lang w:val="it-IT"/>
        </w:rPr>
        <w:t>. 325.</w:t>
      </w:r>
    </w:p>
  </w:footnote>
  <w:footnote w:id="1564">
    <w:p w:rsidR="00E51DE6" w:rsidRPr="002F2D16" w:rsidRDefault="00E51DE6" w:rsidP="002F2D16">
      <w:pPr>
        <w:pStyle w:val="a6"/>
        <w:jc w:val="both"/>
        <w:rPr>
          <w:rFonts w:ascii="Garamond" w:hAnsi="Garamond"/>
          <w:color w:val="000000"/>
          <w:lang w:val="it-IT"/>
        </w:rPr>
      </w:pPr>
      <w:r w:rsidRPr="00631439">
        <w:rPr>
          <w:rStyle w:val="a7"/>
          <w:rFonts w:ascii="Garamond" w:hAnsi="Garamond"/>
          <w:color w:val="000000"/>
        </w:rPr>
        <w:footnoteRef/>
      </w:r>
      <w:r w:rsidRPr="00631439">
        <w:rPr>
          <w:rFonts w:ascii="Garamond" w:hAnsi="Garamond"/>
          <w:color w:val="000000"/>
          <w:lang w:val="it-IT"/>
        </w:rPr>
        <w:t xml:space="preserve">. </w:t>
      </w:r>
      <w:r w:rsidRPr="002F2D16">
        <w:rPr>
          <w:rFonts w:ascii="Garamond" w:hAnsi="Garamond"/>
          <w:lang w:val="it-IT"/>
        </w:rPr>
        <w:t xml:space="preserve">Roberto Sabatino Lopez: </w:t>
      </w:r>
      <w:r w:rsidRPr="002F2D16">
        <w:rPr>
          <w:rFonts w:ascii="Garamond" w:hAnsi="Garamond"/>
          <w:i/>
          <w:lang w:val="it-IT"/>
        </w:rPr>
        <w:t>La morale che corre</w:t>
      </w:r>
      <w:r w:rsidRPr="002F2D16">
        <w:rPr>
          <w:rFonts w:ascii="Garamond" w:hAnsi="Garamond"/>
          <w:lang w:val="it-IT"/>
        </w:rPr>
        <w:t>, Treves, Milano 1909˙</w:t>
      </w:r>
      <w:r w:rsidRPr="002F2D16">
        <w:rPr>
          <w:rFonts w:ascii="Garamond" w:hAnsi="Garamond"/>
          <w:lang w:val="en-US"/>
        </w:rPr>
        <w:t xml:space="preserve"> </w:t>
      </w:r>
      <w:r w:rsidRPr="002F2D16">
        <w:rPr>
          <w:rFonts w:ascii="Garamond" w:hAnsi="Garamond"/>
          <w:lang w:val="it-IT"/>
        </w:rPr>
        <w:t xml:space="preserve">Roberto Sabatino Lopez: </w:t>
      </w:r>
      <w:r w:rsidRPr="002F2D16">
        <w:rPr>
          <w:rFonts w:ascii="Garamond" w:hAnsi="Garamond"/>
          <w:i/>
          <w:lang w:val="it-IT"/>
        </w:rPr>
        <w:t>La buona figliola</w:t>
      </w:r>
      <w:r w:rsidRPr="002F2D16">
        <w:rPr>
          <w:rFonts w:ascii="Garamond" w:hAnsi="Garamond"/>
          <w:lang w:val="it-IT"/>
        </w:rPr>
        <w:t>, Treves, Milano 1909˙</w:t>
      </w:r>
      <w:r w:rsidRPr="002F2D16">
        <w:rPr>
          <w:rFonts w:ascii="Garamond" w:hAnsi="Garamond"/>
          <w:lang w:val="en-US"/>
        </w:rPr>
        <w:t xml:space="preserve"> </w:t>
      </w:r>
      <w:r w:rsidRPr="002F2D16">
        <w:rPr>
          <w:rFonts w:ascii="Garamond" w:hAnsi="Garamond"/>
          <w:lang w:val="it-IT"/>
        </w:rPr>
        <w:t xml:space="preserve">Roberto Sabatino Lopez: </w:t>
      </w:r>
      <w:r w:rsidRPr="002F2D16">
        <w:rPr>
          <w:rFonts w:ascii="Garamond" w:hAnsi="Garamond"/>
          <w:i/>
          <w:lang w:val="it-IT"/>
        </w:rPr>
        <w:t>Le bufere</w:t>
      </w:r>
      <w:r w:rsidRPr="002F2D16">
        <w:rPr>
          <w:rFonts w:ascii="Garamond" w:hAnsi="Garamond"/>
          <w:lang w:val="it-IT"/>
        </w:rPr>
        <w:t>, treves, Milano 1922˙</w:t>
      </w:r>
      <w:r w:rsidRPr="002F2D16">
        <w:rPr>
          <w:rFonts w:ascii="Garamond" w:hAnsi="Garamond"/>
          <w:lang w:val="en-US"/>
        </w:rPr>
        <w:t xml:space="preserve"> </w:t>
      </w:r>
      <w:r w:rsidRPr="002F2D16">
        <w:rPr>
          <w:rFonts w:ascii="Garamond" w:hAnsi="Garamond"/>
          <w:lang w:val="it-IT"/>
        </w:rPr>
        <w:t xml:space="preserve">Roberto Sabatino Lopez: </w:t>
      </w:r>
      <w:r w:rsidRPr="002F2D16">
        <w:rPr>
          <w:rFonts w:ascii="Garamond" w:hAnsi="Garamond"/>
          <w:i/>
          <w:lang w:val="it-IT"/>
        </w:rPr>
        <w:t>Di notte</w:t>
      </w:r>
      <w:r w:rsidRPr="002F2D16">
        <w:rPr>
          <w:rFonts w:ascii="Garamond" w:hAnsi="Garamond"/>
          <w:lang w:val="it-IT"/>
        </w:rPr>
        <w:t>, S. Belforte e C., Livorno 1890˙</w:t>
      </w:r>
      <w:r w:rsidRPr="002F2D16">
        <w:rPr>
          <w:rFonts w:ascii="Garamond" w:hAnsi="Garamond"/>
          <w:lang w:val="en-US"/>
        </w:rPr>
        <w:t xml:space="preserve"> </w:t>
      </w:r>
      <w:r w:rsidRPr="002F2D16">
        <w:rPr>
          <w:rFonts w:ascii="Garamond" w:hAnsi="Garamond"/>
          <w:lang w:val="it-IT"/>
        </w:rPr>
        <w:t xml:space="preserve">Roberto Sabatino Lopez: </w:t>
      </w:r>
      <w:r w:rsidRPr="002F2D16">
        <w:rPr>
          <w:rFonts w:ascii="Garamond" w:hAnsi="Garamond"/>
          <w:i/>
          <w:lang w:val="it-IT"/>
        </w:rPr>
        <w:t>Drammi brevi: Il segreto, La guerra, Il punto d'appoggio, La zia Lu, Giovannino</w:t>
      </w:r>
      <w:r w:rsidRPr="002F2D16">
        <w:rPr>
          <w:rFonts w:ascii="Garamond" w:hAnsi="Garamond"/>
          <w:lang w:val="it-IT"/>
        </w:rPr>
        <w:t>, Treves, Milano 1925˙</w:t>
      </w:r>
      <w:r w:rsidRPr="002F2D16">
        <w:rPr>
          <w:rFonts w:ascii="Garamond" w:hAnsi="Garamond"/>
          <w:lang w:val="en-US"/>
        </w:rPr>
        <w:t xml:space="preserve"> </w:t>
      </w:r>
      <w:r w:rsidRPr="002F2D16">
        <w:rPr>
          <w:rFonts w:ascii="Garamond" w:hAnsi="Garamond"/>
          <w:lang w:val="it-IT"/>
        </w:rPr>
        <w:t xml:space="preserve">Roberto Sabatino Lopez: </w:t>
      </w:r>
      <w:r w:rsidRPr="002F2D16">
        <w:rPr>
          <w:rFonts w:ascii="Garamond" w:hAnsi="Garamond"/>
          <w:i/>
          <w:lang w:val="it-IT"/>
        </w:rPr>
        <w:t>Ninetta</w:t>
      </w:r>
      <w:r w:rsidRPr="002F2D16">
        <w:rPr>
          <w:rFonts w:ascii="Garamond" w:hAnsi="Garamond"/>
          <w:lang w:val="it-IT"/>
        </w:rPr>
        <w:t xml:space="preserve">, </w:t>
      </w:r>
      <w:r w:rsidRPr="002F2D16">
        <w:rPr>
          <w:rFonts w:ascii="Garamond" w:hAnsi="Garamond"/>
          <w:i/>
          <w:lang w:val="it-IT"/>
        </w:rPr>
        <w:t>commedia in tre atti</w:t>
      </w:r>
      <w:r w:rsidRPr="002F2D16">
        <w:rPr>
          <w:rFonts w:ascii="Garamond" w:hAnsi="Garamond"/>
          <w:lang w:val="it-IT"/>
        </w:rPr>
        <w:t>, Treves, Milano 1926˙</w:t>
      </w:r>
      <w:r w:rsidRPr="002F2D16">
        <w:rPr>
          <w:rFonts w:ascii="Garamond" w:hAnsi="Garamond"/>
          <w:lang w:val="en-US"/>
        </w:rPr>
        <w:t xml:space="preserve"> </w:t>
      </w:r>
      <w:r w:rsidRPr="002F2D16">
        <w:rPr>
          <w:rFonts w:ascii="Garamond" w:hAnsi="Garamond"/>
          <w:lang w:val="it-IT"/>
        </w:rPr>
        <w:t xml:space="preserve">Roberto Sabatino Lopez: «Gelsomina», </w:t>
      </w:r>
      <w:r w:rsidRPr="002F2D16">
        <w:rPr>
          <w:rStyle w:val="h2browse"/>
          <w:rFonts w:ascii="Garamond" w:hAnsi="Garamond"/>
          <w:i/>
          <w:lang w:val="it-IT"/>
        </w:rPr>
        <w:t>La lettura: Rivista mensile del Corriere della Sera</w:t>
      </w:r>
      <w:r w:rsidRPr="002F2D16">
        <w:rPr>
          <w:rStyle w:val="h2browse"/>
          <w:rFonts w:ascii="Garamond" w:hAnsi="Garamond"/>
          <w:lang w:val="it-IT"/>
        </w:rPr>
        <w:t xml:space="preserve">, </w:t>
      </w:r>
      <w:r w:rsidRPr="002F2D16">
        <w:rPr>
          <w:rStyle w:val="h2browse"/>
          <w:rFonts w:ascii="Garamond" w:hAnsi="Garamond"/>
        </w:rPr>
        <w:t>τχ</w:t>
      </w:r>
      <w:r w:rsidRPr="002F2D16">
        <w:rPr>
          <w:rStyle w:val="h2browse"/>
          <w:rFonts w:ascii="Garamond" w:hAnsi="Garamond"/>
          <w:lang w:val="it-IT"/>
        </w:rPr>
        <w:t>. 12</w:t>
      </w:r>
      <w:r w:rsidRPr="002F2D16">
        <w:rPr>
          <w:rStyle w:val="h2browse"/>
          <w:rFonts w:ascii="Garamond" w:hAnsi="Garamond"/>
          <w:vertAlign w:val="superscript"/>
        </w:rPr>
        <w:t>ο</w:t>
      </w:r>
      <w:r w:rsidRPr="002F2D16">
        <w:rPr>
          <w:rStyle w:val="h2browse"/>
          <w:rFonts w:ascii="Garamond" w:hAnsi="Garamond"/>
          <w:lang w:val="it-IT"/>
        </w:rPr>
        <w:t xml:space="preserve">, </w:t>
      </w:r>
      <w:r w:rsidRPr="002F2D16">
        <w:rPr>
          <w:rStyle w:val="h2browse"/>
          <w:rFonts w:ascii="Garamond" w:hAnsi="Garamond"/>
        </w:rPr>
        <w:t>Δεκέμβριος</w:t>
      </w:r>
      <w:r w:rsidRPr="002F2D16">
        <w:rPr>
          <w:rStyle w:val="h2browse"/>
          <w:rFonts w:ascii="Garamond" w:hAnsi="Garamond"/>
          <w:lang w:val="it-IT"/>
        </w:rPr>
        <w:t xml:space="preserve"> 1912˙</w:t>
      </w:r>
      <w:r w:rsidRPr="002F2D16">
        <w:rPr>
          <w:rStyle w:val="h2browse"/>
          <w:rFonts w:ascii="Garamond" w:hAnsi="Garamond"/>
          <w:lang w:val="en-US"/>
        </w:rPr>
        <w:t xml:space="preserve"> </w:t>
      </w:r>
      <w:r w:rsidRPr="002F2D16">
        <w:rPr>
          <w:rFonts w:ascii="Garamond" w:hAnsi="Garamond"/>
          <w:color w:val="000000"/>
          <w:lang w:val="it-IT"/>
        </w:rPr>
        <w:t xml:space="preserve">Roberto Sabatino Lopez: </w:t>
      </w:r>
      <w:r w:rsidRPr="002F2D16">
        <w:rPr>
          <w:rFonts w:ascii="Garamond" w:hAnsi="Garamond"/>
          <w:i/>
          <w:color w:val="000000"/>
          <w:lang w:val="it-IT"/>
        </w:rPr>
        <w:t>Teatro color di rosa</w:t>
      </w:r>
      <w:r w:rsidRPr="002F2D16">
        <w:rPr>
          <w:rFonts w:ascii="Garamond" w:hAnsi="Garamond"/>
          <w:color w:val="000000"/>
          <w:lang w:val="it-IT"/>
        </w:rPr>
        <w:t>, Treves, Milano 1921.</w:t>
      </w:r>
    </w:p>
  </w:footnote>
  <w:footnote w:id="1565">
    <w:p w:rsidR="00E51DE6" w:rsidRPr="00061392" w:rsidRDefault="00E51DE6" w:rsidP="002F2D16">
      <w:pPr>
        <w:pStyle w:val="a6"/>
        <w:jc w:val="both"/>
        <w:rPr>
          <w:rFonts w:ascii="Garamond" w:hAnsi="Garamond"/>
          <w:lang w:val="it-IT"/>
        </w:rPr>
      </w:pPr>
      <w:r w:rsidRPr="00061392">
        <w:rPr>
          <w:rStyle w:val="a7"/>
          <w:rFonts w:ascii="Garamond" w:hAnsi="Garamond"/>
        </w:rPr>
        <w:footnoteRef/>
      </w:r>
      <w:r w:rsidRPr="00061392">
        <w:rPr>
          <w:rFonts w:ascii="Garamond" w:hAnsi="Garamond"/>
          <w:lang w:val="it-IT"/>
        </w:rPr>
        <w:t xml:space="preserve">. </w:t>
      </w:r>
      <w:r w:rsidRPr="00410C55">
        <w:rPr>
          <w:rFonts w:ascii="Garamond" w:hAnsi="Garamond"/>
          <w:color w:val="000000"/>
          <w:lang w:val="it-IT"/>
        </w:rPr>
        <w:t xml:space="preserve">Roberto Sabatino Lopez: </w:t>
      </w:r>
      <w:r w:rsidRPr="00DE1298">
        <w:rPr>
          <w:rFonts w:ascii="Garamond" w:hAnsi="Garamond"/>
          <w:i/>
          <w:color w:val="000000"/>
          <w:lang w:val="it-IT"/>
        </w:rPr>
        <w:t>Il passerotto,</w:t>
      </w:r>
      <w:r w:rsidRPr="00410C55">
        <w:rPr>
          <w:rFonts w:ascii="Garamond" w:hAnsi="Garamond"/>
          <w:i/>
          <w:color w:val="000000"/>
          <w:lang w:val="it-IT"/>
        </w:rPr>
        <w:t xml:space="preserve"> Sole d’Ottobre, commedie in tre atti</w:t>
      </w:r>
      <w:r w:rsidRPr="00410C55">
        <w:rPr>
          <w:rFonts w:ascii="Garamond" w:hAnsi="Garamond"/>
          <w:color w:val="000000"/>
          <w:lang w:val="it-IT"/>
        </w:rPr>
        <w:t>, Treves, Milano 1920</w:t>
      </w:r>
      <w:r>
        <w:rPr>
          <w:rFonts w:ascii="Garamond" w:hAnsi="Garamond"/>
          <w:color w:val="000000"/>
          <w:lang w:val="it-IT"/>
        </w:rPr>
        <w:t>˙</w:t>
      </w:r>
      <w:r w:rsidRPr="002F2D16">
        <w:rPr>
          <w:rFonts w:ascii="Garamond" w:hAnsi="Garamond"/>
          <w:color w:val="000000"/>
          <w:lang w:val="en-US"/>
        </w:rPr>
        <w:t xml:space="preserve"> </w:t>
      </w:r>
      <w:r w:rsidRPr="000D1B1B">
        <w:rPr>
          <w:rFonts w:ascii="Garamond" w:hAnsi="Garamond"/>
          <w:color w:val="000000"/>
          <w:lang w:val="it-IT"/>
        </w:rPr>
        <w:t>Roberto Sabatino Lopez:</w:t>
      </w:r>
      <w:r w:rsidRPr="000D1B1B">
        <w:rPr>
          <w:rFonts w:ascii="Garamond" w:hAnsi="Garamond"/>
          <w:lang w:val="it-IT"/>
        </w:rPr>
        <w:t xml:space="preserve"> </w:t>
      </w:r>
      <w:r w:rsidRPr="002B7FB9">
        <w:rPr>
          <w:rFonts w:ascii="Garamond" w:hAnsi="Garamond"/>
          <w:i/>
          <w:lang w:val="it-IT"/>
        </w:rPr>
        <w:t>ll brutto e le belle</w:t>
      </w:r>
      <w:r w:rsidRPr="000D1B1B">
        <w:rPr>
          <w:rFonts w:ascii="Garamond" w:hAnsi="Garamond"/>
          <w:lang w:val="it-IT"/>
        </w:rPr>
        <w:t xml:space="preserve">, </w:t>
      </w:r>
      <w:r w:rsidRPr="002B7FB9">
        <w:rPr>
          <w:rFonts w:ascii="Garamond" w:hAnsi="Garamond"/>
          <w:i/>
          <w:lang w:val="it-IT"/>
        </w:rPr>
        <w:t>La nostra pelle: commedia in tre atti</w:t>
      </w:r>
      <w:r w:rsidRPr="000D1B1B">
        <w:rPr>
          <w:rFonts w:ascii="Garamond" w:hAnsi="Garamond"/>
          <w:lang w:val="it-IT"/>
        </w:rPr>
        <w:t>, Treves, Milano 1926</w:t>
      </w:r>
      <w:r>
        <w:rPr>
          <w:rFonts w:ascii="Garamond" w:hAnsi="Garamond"/>
          <w:lang w:val="it-IT"/>
        </w:rPr>
        <w:t>˙</w:t>
      </w:r>
      <w:r w:rsidRPr="002F2D16">
        <w:rPr>
          <w:rFonts w:ascii="Garamond" w:hAnsi="Garamond"/>
          <w:lang w:val="en-US"/>
        </w:rPr>
        <w:t xml:space="preserve"> </w:t>
      </w:r>
      <w:r w:rsidRPr="008B65CE">
        <w:rPr>
          <w:rFonts w:ascii="Garamond" w:hAnsi="Garamond"/>
          <w:color w:val="000000"/>
          <w:lang w:val="it-IT"/>
        </w:rPr>
        <w:t>Roberto Sabatino Lopez:</w:t>
      </w:r>
      <w:r w:rsidRPr="008B65CE">
        <w:rPr>
          <w:rFonts w:ascii="Garamond" w:hAnsi="Garamond"/>
          <w:lang w:val="it-IT"/>
        </w:rPr>
        <w:t xml:space="preserve"> </w:t>
      </w:r>
      <w:r w:rsidRPr="008B65CE">
        <w:rPr>
          <w:rFonts w:ascii="Garamond" w:hAnsi="Garamond"/>
          <w:i/>
          <w:lang w:val="it-IT"/>
        </w:rPr>
        <w:t>Parodi &amp; C, Fabbri</w:t>
      </w:r>
      <w:r w:rsidRPr="008B65CE">
        <w:rPr>
          <w:rFonts w:ascii="Garamond" w:hAnsi="Garamond"/>
          <w:lang w:val="it-IT"/>
        </w:rPr>
        <w:t>, Milano 2004</w:t>
      </w:r>
      <w:r>
        <w:rPr>
          <w:rFonts w:ascii="Garamond" w:hAnsi="Garamond"/>
          <w:lang w:val="it-IT"/>
        </w:rPr>
        <w:t>˙</w:t>
      </w:r>
      <w:r w:rsidRPr="002F2D16">
        <w:rPr>
          <w:rFonts w:ascii="Garamond" w:hAnsi="Garamond"/>
          <w:lang w:val="en-US"/>
        </w:rPr>
        <w:t xml:space="preserve"> </w:t>
      </w:r>
      <w:r w:rsidRPr="003A1BB0">
        <w:rPr>
          <w:rFonts w:ascii="Garamond" w:hAnsi="Garamond"/>
          <w:lang w:val="it-IT"/>
        </w:rPr>
        <w:t>Roberto Sabatino Lopez</w:t>
      </w:r>
      <w:r w:rsidRPr="00CE30E9">
        <w:rPr>
          <w:rFonts w:ascii="Garamond" w:hAnsi="Garamond"/>
          <w:i/>
          <w:lang w:val="it-IT"/>
        </w:rPr>
        <w:t xml:space="preserve">: Il terzo marito </w:t>
      </w:r>
      <w:r>
        <w:rPr>
          <w:rFonts w:ascii="Garamond" w:hAnsi="Garamond"/>
          <w:i/>
          <w:lang w:val="it-IT"/>
        </w:rPr>
        <w:t>e Mario e Maria</w:t>
      </w:r>
      <w:r w:rsidRPr="003A1BB0">
        <w:rPr>
          <w:rFonts w:ascii="Garamond" w:hAnsi="Garamond"/>
          <w:lang w:val="it-IT"/>
        </w:rPr>
        <w:t xml:space="preserve">, </w:t>
      </w:r>
      <w:r>
        <w:rPr>
          <w:rFonts w:ascii="Garamond" w:hAnsi="Garamond"/>
          <w:lang w:val="it-IT"/>
        </w:rPr>
        <w:t>Biblioteca Unoversale Rizzoli, Milano 1961˙</w:t>
      </w:r>
      <w:r w:rsidRPr="002F2D16">
        <w:rPr>
          <w:rFonts w:ascii="Garamond" w:hAnsi="Garamond"/>
          <w:lang w:val="en-US"/>
        </w:rPr>
        <w:t xml:space="preserve"> </w:t>
      </w:r>
      <w:r w:rsidRPr="009C2041">
        <w:rPr>
          <w:rFonts w:ascii="Garamond" w:hAnsi="Garamond"/>
          <w:lang w:val="it-IT"/>
        </w:rPr>
        <w:t xml:space="preserve">Roberto Sabatino Lopez: </w:t>
      </w:r>
      <w:r w:rsidRPr="009C2041">
        <w:rPr>
          <w:rFonts w:ascii="Garamond" w:hAnsi="Garamond"/>
          <w:i/>
          <w:lang w:val="it-IT"/>
        </w:rPr>
        <w:t>La signora Rosa</w:t>
      </w:r>
      <w:r w:rsidRPr="009C2041">
        <w:rPr>
          <w:rFonts w:ascii="Garamond" w:hAnsi="Garamond"/>
          <w:lang w:val="it-IT"/>
        </w:rPr>
        <w:t>, Treves, Milano 1928</w:t>
      </w:r>
      <w:r>
        <w:rPr>
          <w:rFonts w:ascii="Garamond" w:hAnsi="Garamond"/>
          <w:lang w:val="it-IT"/>
        </w:rPr>
        <w:t>˙</w:t>
      </w:r>
      <w:r w:rsidRPr="002F2D16">
        <w:rPr>
          <w:rFonts w:ascii="Garamond" w:hAnsi="Garamond"/>
          <w:lang w:val="en-US"/>
        </w:rPr>
        <w:t xml:space="preserve"> </w:t>
      </w:r>
      <w:r w:rsidRPr="00061392">
        <w:rPr>
          <w:rFonts w:ascii="Garamond" w:hAnsi="Garamond"/>
          <w:lang w:val="it-IT"/>
        </w:rPr>
        <w:t xml:space="preserve">Roberto Sabatino Lopez: </w:t>
      </w:r>
      <w:r w:rsidRPr="00061392">
        <w:rPr>
          <w:rFonts w:ascii="Garamond" w:hAnsi="Garamond"/>
          <w:i/>
          <w:lang w:val="it-IT"/>
        </w:rPr>
        <w:t>Sorrisi e sospiri</w:t>
      </w:r>
      <w:r w:rsidRPr="00061392">
        <w:rPr>
          <w:rFonts w:ascii="Garamond" w:hAnsi="Garamond"/>
          <w:lang w:val="it-IT"/>
        </w:rPr>
        <w:t xml:space="preserve">, </w:t>
      </w:r>
      <w:r>
        <w:rPr>
          <w:rFonts w:ascii="Garamond" w:hAnsi="Garamond"/>
          <w:lang w:val="it-IT"/>
        </w:rPr>
        <w:t xml:space="preserve">. </w:t>
      </w:r>
      <w:r>
        <w:rPr>
          <w:rFonts w:ascii="Garamond" w:hAnsi="Garamond"/>
        </w:rPr>
        <w:t>Επίσης</w:t>
      </w:r>
      <w:r w:rsidRPr="00061392">
        <w:rPr>
          <w:rFonts w:ascii="Garamond" w:hAnsi="Garamond"/>
          <w:lang w:val="it-IT"/>
        </w:rPr>
        <w:t xml:space="preserve"> </w:t>
      </w:r>
      <w:r>
        <w:rPr>
          <w:rFonts w:ascii="Garamond" w:hAnsi="Garamond"/>
        </w:rPr>
        <w:t>βλ</w:t>
      </w:r>
      <w:r w:rsidRPr="00061392">
        <w:rPr>
          <w:rFonts w:ascii="Garamond" w:hAnsi="Garamond"/>
          <w:lang w:val="it-IT"/>
        </w:rPr>
        <w:t xml:space="preserve">. </w:t>
      </w:r>
      <w:r w:rsidRPr="009C2041">
        <w:rPr>
          <w:rFonts w:ascii="Garamond" w:hAnsi="Garamond"/>
          <w:lang w:val="it-IT"/>
        </w:rPr>
        <w:t>Roberto Sabatino Lopez:</w:t>
      </w:r>
      <w:r w:rsidRPr="00061392">
        <w:rPr>
          <w:rFonts w:ascii="Garamond" w:hAnsi="Garamond"/>
          <w:lang w:val="it-IT"/>
        </w:rPr>
        <w:t xml:space="preserve"> </w:t>
      </w:r>
      <w:r w:rsidRPr="00DE1298">
        <w:rPr>
          <w:rFonts w:ascii="Garamond" w:hAnsi="Garamond"/>
          <w:i/>
          <w:lang w:val="it-IT"/>
        </w:rPr>
        <w:t>Sette commedie in un atto</w:t>
      </w:r>
      <w:r>
        <w:rPr>
          <w:rFonts w:ascii="Garamond" w:hAnsi="Garamond"/>
          <w:lang w:val="it-IT"/>
        </w:rPr>
        <w:t>, Rizzoli, Milano 1967.</w:t>
      </w:r>
    </w:p>
  </w:footnote>
  <w:footnote w:id="1566">
    <w:p w:rsidR="00E51DE6" w:rsidRPr="00631439" w:rsidRDefault="00E51DE6" w:rsidP="009D23CE">
      <w:pPr>
        <w:pStyle w:val="a6"/>
        <w:jc w:val="both"/>
        <w:rPr>
          <w:rFonts w:ascii="Garamond" w:hAnsi="Garamond"/>
          <w:lang w:val="it-IT"/>
        </w:rPr>
      </w:pPr>
      <w:r w:rsidRPr="00631439">
        <w:rPr>
          <w:rStyle w:val="a7"/>
          <w:rFonts w:ascii="Garamond" w:hAnsi="Garamond"/>
        </w:rPr>
        <w:footnoteRef/>
      </w:r>
      <w:r w:rsidRPr="00631439">
        <w:rPr>
          <w:rFonts w:ascii="Garamond" w:hAnsi="Garamond"/>
          <w:lang w:val="it-IT"/>
        </w:rPr>
        <w:t xml:space="preserve">. </w:t>
      </w:r>
      <w:r w:rsidRPr="00A211F7">
        <w:rPr>
          <w:rFonts w:ascii="Garamond" w:hAnsi="Garamond"/>
          <w:lang w:val="it-IT"/>
        </w:rPr>
        <w:t xml:space="preserve">Roberto Sabatino Lopez: </w:t>
      </w:r>
      <w:r w:rsidRPr="00A211F7">
        <w:rPr>
          <w:rFonts w:ascii="Garamond" w:hAnsi="Garamond"/>
          <w:i/>
          <w:lang w:val="it-IT"/>
        </w:rPr>
        <w:t>Anniversario</w:t>
      </w:r>
      <w:r w:rsidRPr="00A211F7">
        <w:rPr>
          <w:rFonts w:ascii="Garamond" w:hAnsi="Garamond"/>
          <w:lang w:val="it-IT"/>
        </w:rPr>
        <w:t>, Garzanti, Milano 1951</w:t>
      </w:r>
      <w:r>
        <w:rPr>
          <w:rFonts w:ascii="Garamond" w:hAnsi="Garamond"/>
          <w:lang w:val="it-IT"/>
        </w:rPr>
        <w:t>˙</w:t>
      </w:r>
      <w:r w:rsidRPr="002F2D16">
        <w:rPr>
          <w:rFonts w:ascii="Garamond" w:hAnsi="Garamond"/>
          <w:lang w:val="en-US"/>
        </w:rPr>
        <w:t xml:space="preserve"> </w:t>
      </w:r>
      <w:r w:rsidRPr="00485A81">
        <w:rPr>
          <w:rFonts w:ascii="Garamond" w:hAnsi="Garamond"/>
          <w:lang w:val="it-IT"/>
        </w:rPr>
        <w:t xml:space="preserve">Roberto Sabatino Lopez: </w:t>
      </w:r>
      <w:r w:rsidRPr="00485A81">
        <w:rPr>
          <w:rFonts w:ascii="Garamond" w:hAnsi="Garamond"/>
          <w:i/>
          <w:lang w:val="it-IT"/>
        </w:rPr>
        <w:t>Le bianche e le nere</w:t>
      </w:r>
      <w:r>
        <w:rPr>
          <w:rFonts w:ascii="Garamond" w:hAnsi="Garamond"/>
          <w:lang w:val="it-IT"/>
        </w:rPr>
        <w:t xml:space="preserve">, </w:t>
      </w:r>
      <w:r w:rsidRPr="00485A81">
        <w:rPr>
          <w:rFonts w:ascii="Garamond" w:hAnsi="Garamond"/>
          <w:i/>
          <w:lang w:val="it-IT"/>
        </w:rPr>
        <w:t>Un bobi e due bubi</w:t>
      </w:r>
      <w:r>
        <w:rPr>
          <w:rFonts w:ascii="Garamond" w:hAnsi="Garamond"/>
          <w:lang w:val="it-IT"/>
        </w:rPr>
        <w:t xml:space="preserve">, </w:t>
      </w:r>
      <w:r w:rsidRPr="00485A81">
        <w:rPr>
          <w:rFonts w:ascii="Garamond" w:hAnsi="Garamond"/>
          <w:i/>
          <w:lang w:val="it-IT"/>
        </w:rPr>
        <w:t>Si cerca un segretario</w:t>
      </w:r>
      <w:r>
        <w:rPr>
          <w:rFonts w:ascii="Garamond" w:hAnsi="Garamond"/>
          <w:lang w:val="it-IT"/>
        </w:rPr>
        <w:t xml:space="preserve">, </w:t>
      </w:r>
      <w:r w:rsidRPr="00485A81">
        <w:rPr>
          <w:rFonts w:ascii="Garamond" w:hAnsi="Garamond"/>
          <w:i/>
          <w:lang w:val="it-IT"/>
        </w:rPr>
        <w:t>L'elogio funebre</w:t>
      </w:r>
      <w:r>
        <w:rPr>
          <w:rFonts w:ascii="Garamond" w:hAnsi="Garamond"/>
          <w:lang w:val="it-IT"/>
        </w:rPr>
        <w:t xml:space="preserve">, </w:t>
      </w:r>
      <w:r w:rsidRPr="00485A81">
        <w:rPr>
          <w:rFonts w:ascii="Garamond" w:hAnsi="Garamond"/>
          <w:i/>
          <w:lang w:val="it-IT"/>
        </w:rPr>
        <w:t>Il giocatore di prestigio</w:t>
      </w:r>
      <w:r>
        <w:rPr>
          <w:rFonts w:ascii="Garamond" w:hAnsi="Garamond"/>
          <w:lang w:val="it-IT"/>
        </w:rPr>
        <w:t xml:space="preserve">, </w:t>
      </w:r>
      <w:r w:rsidRPr="00485A81">
        <w:rPr>
          <w:rFonts w:ascii="Garamond" w:hAnsi="Garamond"/>
          <w:i/>
          <w:lang w:val="it-IT"/>
        </w:rPr>
        <w:t>Cuore bendato</w:t>
      </w:r>
      <w:r>
        <w:rPr>
          <w:rFonts w:ascii="Garamond" w:hAnsi="Garamond"/>
          <w:lang w:val="it-IT"/>
        </w:rPr>
        <w:t xml:space="preserve">, </w:t>
      </w:r>
      <w:r w:rsidRPr="00485A81">
        <w:rPr>
          <w:rFonts w:ascii="Garamond" w:hAnsi="Garamond"/>
          <w:i/>
          <w:lang w:val="it-IT"/>
        </w:rPr>
        <w:t xml:space="preserve">Gli occhi degli </w:t>
      </w:r>
      <w:r w:rsidRPr="002B7FB9">
        <w:rPr>
          <w:rFonts w:ascii="Garamond" w:hAnsi="Garamond"/>
          <w:i/>
          <w:lang w:val="it-IT"/>
        </w:rPr>
        <w:t>altri: commedie in un atto</w:t>
      </w:r>
      <w:r>
        <w:rPr>
          <w:rFonts w:ascii="Garamond" w:hAnsi="Garamond"/>
          <w:lang w:val="it-IT"/>
        </w:rPr>
        <w:t>,</w:t>
      </w:r>
      <w:r w:rsidRPr="00485A81">
        <w:rPr>
          <w:rFonts w:ascii="Garamond" w:hAnsi="Garamond"/>
          <w:lang w:val="it-IT"/>
        </w:rPr>
        <w:t xml:space="preserve"> Treves, Milano 1931</w:t>
      </w:r>
      <w:r>
        <w:rPr>
          <w:rFonts w:ascii="Garamond" w:hAnsi="Garamond"/>
          <w:lang w:val="it-IT"/>
        </w:rPr>
        <w:t>˙</w:t>
      </w:r>
      <w:r w:rsidRPr="002F2D16">
        <w:rPr>
          <w:rFonts w:ascii="Garamond" w:hAnsi="Garamond"/>
          <w:lang w:val="en-US"/>
        </w:rPr>
        <w:t xml:space="preserve"> </w:t>
      </w:r>
      <w:r w:rsidRPr="00631439">
        <w:rPr>
          <w:rFonts w:ascii="Garamond" w:hAnsi="Garamond"/>
          <w:lang w:val="it-IT"/>
        </w:rPr>
        <w:t xml:space="preserve">Roberto Sabatino Lopez: </w:t>
      </w:r>
      <w:r w:rsidRPr="00631439">
        <w:rPr>
          <w:rFonts w:ascii="Garamond" w:hAnsi="Garamond"/>
          <w:i/>
          <w:lang w:val="it-IT"/>
        </w:rPr>
        <w:t>Sette commedie in un atto</w:t>
      </w:r>
      <w:r w:rsidRPr="00631439">
        <w:rPr>
          <w:rFonts w:ascii="Garamond" w:hAnsi="Garamond"/>
          <w:lang w:val="it-IT"/>
        </w:rPr>
        <w:t>, rizzoli, Milano 1967.</w:t>
      </w:r>
    </w:p>
  </w:footnote>
  <w:footnote w:id="1567">
    <w:p w:rsidR="00E51DE6" w:rsidRPr="00692361" w:rsidRDefault="00E51DE6" w:rsidP="002F2D16">
      <w:pPr>
        <w:pStyle w:val="a6"/>
        <w:jc w:val="both"/>
        <w:rPr>
          <w:rFonts w:ascii="Garamond" w:hAnsi="Garamond"/>
          <w:lang w:val="it-IT"/>
        </w:rPr>
      </w:pPr>
      <w:r w:rsidRPr="00692361">
        <w:rPr>
          <w:rStyle w:val="a7"/>
          <w:rFonts w:ascii="Garamond" w:hAnsi="Garamond"/>
        </w:rPr>
        <w:footnoteRef/>
      </w:r>
      <w:r w:rsidRPr="00692361">
        <w:rPr>
          <w:rFonts w:ascii="Garamond" w:hAnsi="Garamond"/>
          <w:lang w:val="it-IT"/>
        </w:rPr>
        <w:t xml:space="preserve">. </w:t>
      </w:r>
      <w:r w:rsidRPr="000F5464">
        <w:rPr>
          <w:rFonts w:ascii="Garamond" w:hAnsi="Garamond"/>
          <w:lang w:val="it-IT"/>
        </w:rPr>
        <w:t xml:space="preserve">Roberto Sabatino Lopez: </w:t>
      </w:r>
      <w:r w:rsidRPr="000F5464">
        <w:rPr>
          <w:rFonts w:ascii="Garamond" w:hAnsi="Garamond"/>
          <w:i/>
          <w:lang w:val="it-IT"/>
        </w:rPr>
        <w:t>La loro maestà</w:t>
      </w:r>
      <w:r w:rsidRPr="000F5464">
        <w:rPr>
          <w:rFonts w:ascii="Garamond" w:hAnsi="Garamond"/>
          <w:lang w:val="it-IT"/>
        </w:rPr>
        <w:t>, Vitagliano, Milano 1920</w:t>
      </w:r>
      <w:r>
        <w:rPr>
          <w:rFonts w:ascii="Garamond" w:hAnsi="Garamond"/>
          <w:lang w:val="it-IT"/>
        </w:rPr>
        <w:t>˙</w:t>
      </w:r>
      <w:r w:rsidRPr="002F2D16">
        <w:rPr>
          <w:rFonts w:ascii="Garamond" w:hAnsi="Garamond"/>
          <w:lang w:val="en-US"/>
        </w:rPr>
        <w:t xml:space="preserve"> </w:t>
      </w:r>
      <w:r w:rsidRPr="00EE5A53">
        <w:rPr>
          <w:rFonts w:ascii="Garamond" w:hAnsi="Garamond"/>
          <w:lang w:val="it-IT"/>
        </w:rPr>
        <w:t xml:space="preserve">Roberto Sabatino Lopez: </w:t>
      </w:r>
      <w:r w:rsidRPr="00EE5A53">
        <w:rPr>
          <w:rFonts w:ascii="Garamond" w:hAnsi="Garamond"/>
          <w:i/>
          <w:lang w:val="it-IT"/>
        </w:rPr>
        <w:t>S’io ronascessi</w:t>
      </w:r>
      <w:r w:rsidRPr="00EE5A53">
        <w:rPr>
          <w:rFonts w:ascii="Garamond" w:hAnsi="Garamond"/>
          <w:lang w:val="it-IT"/>
        </w:rPr>
        <w:t>, Mondadori, Milano 1949</w:t>
      </w:r>
      <w:r>
        <w:rPr>
          <w:rFonts w:ascii="Garamond" w:hAnsi="Garamond"/>
          <w:lang w:val="it-IT"/>
        </w:rPr>
        <w:t>˙</w:t>
      </w:r>
      <w:r w:rsidRPr="002F2D16">
        <w:rPr>
          <w:rFonts w:ascii="Garamond" w:hAnsi="Garamond"/>
          <w:lang w:val="en-US"/>
        </w:rPr>
        <w:t xml:space="preserve"> </w:t>
      </w:r>
      <w:r w:rsidRPr="00A12CC0">
        <w:rPr>
          <w:rFonts w:ascii="Garamond" w:hAnsi="Garamond"/>
          <w:lang w:val="it-IT"/>
        </w:rPr>
        <w:t xml:space="preserve">Roberto Sabatino Lopez: </w:t>
      </w:r>
      <w:r w:rsidRPr="00A12CC0">
        <w:rPr>
          <w:rFonts w:ascii="Garamond" w:hAnsi="Garamond"/>
          <w:i/>
          <w:lang w:val="it-IT"/>
        </w:rPr>
        <w:t>Punti di vista</w:t>
      </w:r>
      <w:r w:rsidRPr="00A12CC0">
        <w:rPr>
          <w:rFonts w:ascii="Garamond" w:hAnsi="Garamond"/>
          <w:lang w:val="it-IT"/>
        </w:rPr>
        <w:t>, Belforte, Livorno 1952</w:t>
      </w:r>
      <w:r>
        <w:rPr>
          <w:rFonts w:ascii="Garamond" w:hAnsi="Garamond"/>
          <w:lang w:val="it-IT"/>
        </w:rPr>
        <w:t>˙</w:t>
      </w:r>
      <w:r w:rsidRPr="002F2D16">
        <w:rPr>
          <w:rFonts w:ascii="Garamond" w:hAnsi="Garamond"/>
          <w:lang w:val="en-US"/>
        </w:rPr>
        <w:t xml:space="preserve"> </w:t>
      </w:r>
      <w:r w:rsidRPr="00692361">
        <w:rPr>
          <w:rFonts w:ascii="Garamond" w:hAnsi="Garamond"/>
          <w:lang w:val="it-IT"/>
        </w:rPr>
        <w:t xml:space="preserve">Roberto Sabatino Lopez: </w:t>
      </w:r>
      <w:r w:rsidRPr="00692361">
        <w:rPr>
          <w:rFonts w:ascii="Garamond" w:hAnsi="Garamond"/>
          <w:i/>
          <w:lang w:val="it-IT"/>
        </w:rPr>
        <w:t>Cronache teatrali</w:t>
      </w:r>
      <w:r w:rsidRPr="00692361">
        <w:rPr>
          <w:rFonts w:ascii="Garamond" w:hAnsi="Garamond"/>
          <w:lang w:val="it-IT"/>
        </w:rPr>
        <w:t xml:space="preserve">, Treves, Milano 1931.  </w:t>
      </w:r>
    </w:p>
  </w:footnote>
  <w:footnote w:id="1568">
    <w:p w:rsidR="00E51DE6" w:rsidRPr="004F1888" w:rsidRDefault="00E51DE6" w:rsidP="009D23CE">
      <w:pPr>
        <w:spacing w:after="0"/>
        <w:jc w:val="both"/>
        <w:rPr>
          <w:rFonts w:ascii="Garamond" w:hAnsi="Garamond"/>
          <w:sz w:val="20"/>
          <w:szCs w:val="20"/>
        </w:rPr>
      </w:pPr>
      <w:r w:rsidRPr="004F1888">
        <w:rPr>
          <w:rStyle w:val="a7"/>
          <w:rFonts w:ascii="Garamond" w:hAnsi="Garamond"/>
          <w:sz w:val="20"/>
          <w:szCs w:val="20"/>
        </w:rPr>
        <w:footnoteRef/>
      </w:r>
      <w:r w:rsidRPr="004F1888">
        <w:rPr>
          <w:rFonts w:ascii="Garamond" w:hAnsi="Garamond"/>
          <w:sz w:val="20"/>
          <w:szCs w:val="20"/>
        </w:rPr>
        <w:t xml:space="preserve">. </w:t>
      </w:r>
      <w:r w:rsidRPr="004F1888">
        <w:rPr>
          <w:rFonts w:ascii="Garamond" w:hAnsi="Garamond"/>
          <w:sz w:val="20"/>
          <w:szCs w:val="20"/>
          <w:lang w:val="it-IT"/>
        </w:rPr>
        <w:t>Sabatino</w:t>
      </w:r>
      <w:r w:rsidRPr="004F1888">
        <w:rPr>
          <w:rFonts w:ascii="Garamond" w:hAnsi="Garamond"/>
          <w:sz w:val="20"/>
          <w:szCs w:val="20"/>
        </w:rPr>
        <w:t xml:space="preserve"> </w:t>
      </w:r>
      <w:r w:rsidRPr="004F1888">
        <w:rPr>
          <w:rFonts w:ascii="Garamond" w:hAnsi="Garamond"/>
          <w:sz w:val="20"/>
          <w:szCs w:val="20"/>
          <w:lang w:val="it-IT"/>
        </w:rPr>
        <w:t>Lopez</w:t>
      </w:r>
      <w:r w:rsidRPr="004F1888">
        <w:rPr>
          <w:rFonts w:ascii="Garamond" w:hAnsi="Garamond"/>
          <w:sz w:val="20"/>
          <w:szCs w:val="20"/>
        </w:rPr>
        <w:t xml:space="preserve">: «Ξαναγυρίζει η ζωή, δράτιον εις πράξιν μίαν», </w:t>
      </w:r>
      <w:r w:rsidRPr="004F1888">
        <w:rPr>
          <w:rFonts w:ascii="Garamond" w:hAnsi="Garamond"/>
          <w:i/>
          <w:sz w:val="20"/>
          <w:szCs w:val="20"/>
        </w:rPr>
        <w:t>Ημερολόγιο Σκόκου</w:t>
      </w:r>
      <w:r w:rsidRPr="004F1888">
        <w:rPr>
          <w:rFonts w:ascii="Garamond" w:hAnsi="Garamond"/>
          <w:sz w:val="20"/>
          <w:szCs w:val="20"/>
        </w:rPr>
        <w:t>, μτφρ. Κώστας Καιροφύλας (Ρώμη, Μάρτιος 1911), τόμος 27</w:t>
      </w:r>
      <w:r w:rsidRPr="004F1888">
        <w:rPr>
          <w:rFonts w:ascii="Garamond" w:hAnsi="Garamond"/>
          <w:sz w:val="20"/>
          <w:szCs w:val="20"/>
          <w:vertAlign w:val="superscript"/>
        </w:rPr>
        <w:t>ος</w:t>
      </w:r>
      <w:r>
        <w:rPr>
          <w:rFonts w:ascii="Garamond" w:hAnsi="Garamond"/>
          <w:sz w:val="20"/>
          <w:szCs w:val="20"/>
        </w:rPr>
        <w:t>, α</w:t>
      </w:r>
      <w:r w:rsidRPr="004F1888">
        <w:rPr>
          <w:rFonts w:ascii="Garamond" w:hAnsi="Garamond"/>
          <w:sz w:val="20"/>
          <w:szCs w:val="20"/>
        </w:rPr>
        <w:t>ρ. 1, τχ. 1, 1912, σσ. 97-110.</w:t>
      </w:r>
    </w:p>
  </w:footnote>
  <w:footnote w:id="1569">
    <w:p w:rsidR="00E51DE6" w:rsidRPr="00183BA6" w:rsidRDefault="00E51DE6" w:rsidP="00183BA6">
      <w:pPr>
        <w:pStyle w:val="a6"/>
        <w:jc w:val="both"/>
        <w:rPr>
          <w:rFonts w:ascii="Garamond" w:hAnsi="Garamond"/>
        </w:rPr>
      </w:pPr>
      <w:r w:rsidRPr="00183BA6">
        <w:rPr>
          <w:rStyle w:val="a7"/>
          <w:rFonts w:ascii="Garamond" w:hAnsi="Garamond"/>
        </w:rPr>
        <w:footnoteRef/>
      </w:r>
      <w:r w:rsidRPr="00183BA6">
        <w:rPr>
          <w:rFonts w:ascii="Garamond" w:hAnsi="Garamond"/>
        </w:rPr>
        <w:t>. Ό.π., σσ. 98-99.</w:t>
      </w:r>
    </w:p>
  </w:footnote>
  <w:footnote w:id="1570">
    <w:p w:rsidR="00E51DE6" w:rsidRPr="00FE56E5" w:rsidRDefault="00E51DE6" w:rsidP="00FE56E5">
      <w:pPr>
        <w:pStyle w:val="a6"/>
        <w:jc w:val="both"/>
        <w:rPr>
          <w:rFonts w:ascii="Garamond" w:hAnsi="Garamond"/>
        </w:rPr>
      </w:pPr>
      <w:r w:rsidRPr="00FE56E5">
        <w:rPr>
          <w:rStyle w:val="a7"/>
          <w:rFonts w:ascii="Garamond" w:hAnsi="Garamond"/>
        </w:rPr>
        <w:footnoteRef/>
      </w:r>
      <w:r w:rsidRPr="00FE56E5">
        <w:rPr>
          <w:rFonts w:ascii="Garamond" w:hAnsi="Garamond"/>
        </w:rPr>
        <w:t>. Ό.π., σ. 102.</w:t>
      </w:r>
    </w:p>
  </w:footnote>
  <w:footnote w:id="1571">
    <w:p w:rsidR="00E51DE6" w:rsidRPr="00E52FBA" w:rsidRDefault="00E51DE6" w:rsidP="009D23CE">
      <w:pPr>
        <w:pStyle w:val="a6"/>
        <w:jc w:val="both"/>
        <w:rPr>
          <w:rFonts w:ascii="Garamond" w:hAnsi="Garamond"/>
        </w:rPr>
      </w:pPr>
      <w:r w:rsidRPr="00E52FBA">
        <w:rPr>
          <w:rStyle w:val="a7"/>
          <w:rFonts w:ascii="Garamond" w:hAnsi="Garamond"/>
        </w:rPr>
        <w:footnoteRef/>
      </w:r>
      <w:r w:rsidRPr="00E52FBA">
        <w:rPr>
          <w:rFonts w:ascii="Garamond" w:hAnsi="Garamond"/>
        </w:rPr>
        <w:t xml:space="preserve">. Βλ. Γιάννης Σιδέρης: </w:t>
      </w:r>
      <w:r w:rsidRPr="00E52FBA">
        <w:rPr>
          <w:rFonts w:ascii="Garamond" w:hAnsi="Garamond"/>
          <w:i/>
        </w:rPr>
        <w:t>Ιστορία του Νέου Ελληνικού Θεάτρου</w:t>
      </w:r>
      <w:r w:rsidRPr="00E52FBA">
        <w:rPr>
          <w:rFonts w:ascii="Garamond" w:hAnsi="Garamond"/>
        </w:rPr>
        <w:t xml:space="preserve">, ό.π., σ. 82. </w:t>
      </w:r>
    </w:p>
  </w:footnote>
  <w:footnote w:id="1572">
    <w:p w:rsidR="00E51DE6" w:rsidRPr="00A32021" w:rsidRDefault="00E51DE6" w:rsidP="009D23CE">
      <w:pPr>
        <w:pStyle w:val="a6"/>
        <w:jc w:val="both"/>
        <w:rPr>
          <w:rFonts w:ascii="Garamond" w:hAnsi="Garamond"/>
        </w:rPr>
      </w:pPr>
      <w:r w:rsidRPr="00A32021">
        <w:rPr>
          <w:rStyle w:val="a7"/>
          <w:rFonts w:ascii="Garamond" w:hAnsi="Garamond"/>
        </w:rPr>
        <w:footnoteRef/>
      </w:r>
      <w:r w:rsidRPr="00E52FBA">
        <w:rPr>
          <w:rFonts w:ascii="Garamond" w:hAnsi="Garamond"/>
        </w:rPr>
        <w:t xml:space="preserve">. </w:t>
      </w:r>
      <w:r w:rsidRPr="00A32021">
        <w:rPr>
          <w:rFonts w:ascii="Garamond" w:hAnsi="Garamond"/>
        </w:rPr>
        <w:t>Ανώνυμος</w:t>
      </w:r>
      <w:r w:rsidRPr="00E52FBA">
        <w:rPr>
          <w:rFonts w:ascii="Garamond" w:hAnsi="Garamond"/>
        </w:rPr>
        <w:t>: «</w:t>
      </w:r>
      <w:r w:rsidRPr="00A32021">
        <w:rPr>
          <w:rFonts w:ascii="Garamond" w:hAnsi="Garamond"/>
        </w:rPr>
        <w:t>Θέατρα</w:t>
      </w:r>
      <w:r w:rsidRPr="00E52FBA">
        <w:rPr>
          <w:rFonts w:ascii="Garamond" w:hAnsi="Garamond"/>
        </w:rPr>
        <w:t xml:space="preserve"> </w:t>
      </w:r>
      <w:r w:rsidRPr="00A32021">
        <w:rPr>
          <w:rFonts w:ascii="Garamond" w:hAnsi="Garamond"/>
        </w:rPr>
        <w:t>Αθηνών</w:t>
      </w:r>
      <w:r w:rsidRPr="00E52FBA">
        <w:rPr>
          <w:rFonts w:ascii="Garamond" w:hAnsi="Garamond"/>
        </w:rPr>
        <w:t xml:space="preserve">», </w:t>
      </w:r>
      <w:r w:rsidRPr="00A32021">
        <w:rPr>
          <w:rFonts w:ascii="Garamond" w:hAnsi="Garamond"/>
          <w:i/>
        </w:rPr>
        <w:t>Πινακοθήκη</w:t>
      </w:r>
      <w:r w:rsidRPr="00E52FBA">
        <w:rPr>
          <w:rFonts w:ascii="Garamond" w:hAnsi="Garamond"/>
        </w:rPr>
        <w:t xml:space="preserve">, </w:t>
      </w:r>
      <w:r w:rsidRPr="00A32021">
        <w:rPr>
          <w:rFonts w:ascii="Garamond" w:hAnsi="Garamond"/>
        </w:rPr>
        <w:t>τομ</w:t>
      </w:r>
      <w:r w:rsidRPr="00E52FBA">
        <w:rPr>
          <w:rFonts w:ascii="Garamond" w:hAnsi="Garamond"/>
        </w:rPr>
        <w:t>. 13</w:t>
      </w:r>
      <w:r w:rsidRPr="00A32021">
        <w:rPr>
          <w:rFonts w:ascii="Garamond" w:hAnsi="Garamond"/>
          <w:vertAlign w:val="superscript"/>
        </w:rPr>
        <w:t>ος</w:t>
      </w:r>
      <w:r w:rsidRPr="00E52FBA">
        <w:rPr>
          <w:rFonts w:ascii="Garamond" w:hAnsi="Garamond"/>
        </w:rPr>
        <w:t xml:space="preserve">, </w:t>
      </w:r>
      <w:r w:rsidRPr="00A32021">
        <w:rPr>
          <w:rFonts w:ascii="Garamond" w:hAnsi="Garamond"/>
        </w:rPr>
        <w:t>αρ</w:t>
      </w:r>
      <w:r w:rsidRPr="00E52FBA">
        <w:rPr>
          <w:rFonts w:ascii="Garamond" w:hAnsi="Garamond"/>
        </w:rPr>
        <w:t xml:space="preserve">. 148, </w:t>
      </w:r>
      <w:r w:rsidRPr="00A32021">
        <w:rPr>
          <w:rFonts w:ascii="Garamond" w:hAnsi="Garamond"/>
        </w:rPr>
        <w:t>τχ</w:t>
      </w:r>
      <w:r w:rsidRPr="00E52FBA">
        <w:rPr>
          <w:rFonts w:ascii="Garamond" w:hAnsi="Garamond"/>
        </w:rPr>
        <w:t xml:space="preserve">. 148, </w:t>
      </w:r>
      <w:r w:rsidRPr="00A32021">
        <w:rPr>
          <w:rFonts w:ascii="Garamond" w:hAnsi="Garamond"/>
        </w:rPr>
        <w:t>Έτος</w:t>
      </w:r>
      <w:r w:rsidRPr="00E52FBA">
        <w:rPr>
          <w:rFonts w:ascii="Garamond" w:hAnsi="Garamond"/>
        </w:rPr>
        <w:t xml:space="preserve"> </w:t>
      </w:r>
      <w:r w:rsidRPr="00A32021">
        <w:rPr>
          <w:rFonts w:ascii="Garamond" w:hAnsi="Garamond"/>
        </w:rPr>
        <w:t>ΙΓ</w:t>
      </w:r>
      <w:r w:rsidRPr="00E52FBA">
        <w:rPr>
          <w:rFonts w:ascii="Garamond" w:hAnsi="Garamond"/>
        </w:rPr>
        <w:t xml:space="preserve">´, 1913, </w:t>
      </w:r>
      <w:r w:rsidRPr="00A32021">
        <w:rPr>
          <w:rFonts w:ascii="Garamond" w:hAnsi="Garamond"/>
        </w:rPr>
        <w:t xml:space="preserve">σ. 78. </w:t>
      </w:r>
    </w:p>
  </w:footnote>
  <w:footnote w:id="1573">
    <w:p w:rsidR="00E51DE6" w:rsidRPr="007C324A" w:rsidRDefault="00E51DE6" w:rsidP="009D23CE">
      <w:pPr>
        <w:pStyle w:val="a6"/>
        <w:jc w:val="both"/>
        <w:rPr>
          <w:rFonts w:ascii="Garamond" w:hAnsi="Garamond"/>
        </w:rPr>
      </w:pPr>
      <w:r w:rsidRPr="007C324A">
        <w:rPr>
          <w:rStyle w:val="a7"/>
          <w:rFonts w:ascii="Garamond" w:hAnsi="Garamond"/>
        </w:rPr>
        <w:footnoteRef/>
      </w:r>
      <w:r w:rsidRPr="007C324A">
        <w:rPr>
          <w:rFonts w:ascii="Garamond" w:hAnsi="Garamond"/>
        </w:rPr>
        <w:t xml:space="preserve">. Ανώνυμος: «Θέατρα», </w:t>
      </w:r>
      <w:r w:rsidRPr="007C324A">
        <w:rPr>
          <w:rFonts w:ascii="Garamond" w:hAnsi="Garamond"/>
          <w:i/>
        </w:rPr>
        <w:t>Εμπρός</w:t>
      </w:r>
      <w:r w:rsidRPr="007C324A">
        <w:rPr>
          <w:rFonts w:ascii="Garamond" w:hAnsi="Garamond"/>
        </w:rPr>
        <w:t xml:space="preserve">, έτος 20ό, αρ. 7161, </w:t>
      </w:r>
      <w:r>
        <w:rPr>
          <w:rFonts w:ascii="Garamond" w:hAnsi="Garamond"/>
        </w:rPr>
        <w:t>21/9/1916, σ. 3˙</w:t>
      </w:r>
      <w:r w:rsidRPr="007C324A">
        <w:rPr>
          <w:rFonts w:ascii="Garamond" w:hAnsi="Garamond"/>
        </w:rPr>
        <w:t xml:space="preserve"> Ανώνυμος: «Θέατρα», </w:t>
      </w:r>
      <w:r w:rsidRPr="007C324A">
        <w:rPr>
          <w:rFonts w:ascii="Garamond" w:hAnsi="Garamond"/>
          <w:i/>
        </w:rPr>
        <w:t>Εμπρός</w:t>
      </w:r>
      <w:r w:rsidRPr="007C324A">
        <w:rPr>
          <w:rFonts w:ascii="Garamond" w:hAnsi="Garamond"/>
        </w:rPr>
        <w:t xml:space="preserve">, έτος 20ό, αρ. </w:t>
      </w:r>
      <w:r>
        <w:rPr>
          <w:rFonts w:ascii="Garamond" w:hAnsi="Garamond"/>
        </w:rPr>
        <w:t>7162</w:t>
      </w:r>
      <w:r w:rsidRPr="007C324A">
        <w:rPr>
          <w:rFonts w:ascii="Garamond" w:hAnsi="Garamond"/>
        </w:rPr>
        <w:t xml:space="preserve">, </w:t>
      </w:r>
      <w:r>
        <w:rPr>
          <w:rFonts w:ascii="Garamond" w:hAnsi="Garamond"/>
        </w:rPr>
        <w:t>22/9/1916, σ. 3˙</w:t>
      </w:r>
      <w:r w:rsidRPr="000D5112">
        <w:rPr>
          <w:rFonts w:ascii="Garamond" w:hAnsi="Garamond"/>
        </w:rPr>
        <w:t xml:space="preserve"> Ανώνυμος: </w:t>
      </w:r>
      <w:r>
        <w:rPr>
          <w:rFonts w:ascii="Garamond" w:hAnsi="Garamond"/>
        </w:rPr>
        <w:t>«Θεατρικά Προγράμματα</w:t>
      </w:r>
      <w:r w:rsidRPr="000D5112">
        <w:rPr>
          <w:rFonts w:ascii="Garamond" w:hAnsi="Garamond"/>
        </w:rPr>
        <w:t xml:space="preserve">», </w:t>
      </w:r>
      <w:r w:rsidRPr="000D5112">
        <w:rPr>
          <w:rFonts w:ascii="Garamond" w:hAnsi="Garamond"/>
          <w:i/>
        </w:rPr>
        <w:t>Σκριπ</w:t>
      </w:r>
      <w:r w:rsidRPr="000D5112">
        <w:rPr>
          <w:rFonts w:ascii="Garamond" w:hAnsi="Garamond"/>
        </w:rPr>
        <w:t>, Έτος Κ´, περίοδος Γ´, αρ. φύλλου</w:t>
      </w:r>
      <w:r>
        <w:rPr>
          <w:rFonts w:ascii="Garamond" w:hAnsi="Garamond"/>
        </w:rPr>
        <w:t xml:space="preserve"> 7928</w:t>
      </w:r>
      <w:r w:rsidRPr="000D5112">
        <w:rPr>
          <w:rFonts w:ascii="Garamond" w:hAnsi="Garamond"/>
        </w:rPr>
        <w:t>, 21/9/1916, σ. 3.</w:t>
      </w:r>
    </w:p>
  </w:footnote>
  <w:footnote w:id="1574">
    <w:p w:rsidR="00E51DE6" w:rsidRPr="00371342" w:rsidRDefault="00E51DE6" w:rsidP="009D23CE">
      <w:pPr>
        <w:pStyle w:val="a6"/>
        <w:jc w:val="both"/>
        <w:rPr>
          <w:rFonts w:ascii="Garamond" w:hAnsi="Garamond"/>
        </w:rPr>
      </w:pPr>
      <w:r w:rsidRPr="00371342">
        <w:rPr>
          <w:rStyle w:val="a7"/>
          <w:rFonts w:ascii="Garamond" w:hAnsi="Garamond"/>
        </w:rPr>
        <w:footnoteRef/>
      </w:r>
      <w:r w:rsidRPr="00371342">
        <w:rPr>
          <w:rFonts w:ascii="Garamond" w:hAnsi="Garamond"/>
        </w:rPr>
        <w:t xml:space="preserve">. Ανώνυμος: «Από τα θέατρα», </w:t>
      </w:r>
      <w:r w:rsidRPr="00371342">
        <w:rPr>
          <w:rFonts w:ascii="Garamond" w:hAnsi="Garamond"/>
          <w:i/>
        </w:rPr>
        <w:t>Σκριπ</w:t>
      </w:r>
      <w:r w:rsidRPr="00371342">
        <w:rPr>
          <w:rFonts w:ascii="Garamond" w:hAnsi="Garamond"/>
        </w:rPr>
        <w:t xml:space="preserve">, Έτος Κ´, περίοδος Γ´, αρ. φύλλου 7913, 7/9/1916, σ. 3.    </w:t>
      </w:r>
    </w:p>
  </w:footnote>
  <w:footnote w:id="1575">
    <w:p w:rsidR="00E51DE6" w:rsidRPr="000D5112" w:rsidRDefault="00E51DE6" w:rsidP="009D23CE">
      <w:pPr>
        <w:pStyle w:val="a6"/>
        <w:jc w:val="both"/>
        <w:rPr>
          <w:rFonts w:ascii="Garamond" w:hAnsi="Garamond"/>
        </w:rPr>
      </w:pPr>
      <w:r w:rsidRPr="000D5112">
        <w:rPr>
          <w:rStyle w:val="a7"/>
          <w:rFonts w:ascii="Garamond" w:hAnsi="Garamond"/>
        </w:rPr>
        <w:footnoteRef/>
      </w:r>
      <w:r w:rsidRPr="000D5112">
        <w:rPr>
          <w:rFonts w:ascii="Garamond" w:hAnsi="Garamond"/>
        </w:rPr>
        <w:t xml:space="preserve">. Ανώνυμος: «Από τα θέατρα», «Θεατρικά Προγράμματα», </w:t>
      </w:r>
      <w:r w:rsidRPr="000D5112">
        <w:rPr>
          <w:rFonts w:ascii="Garamond" w:hAnsi="Garamond"/>
          <w:i/>
        </w:rPr>
        <w:t>Σκριπ</w:t>
      </w:r>
      <w:r w:rsidRPr="000D5112">
        <w:rPr>
          <w:rFonts w:ascii="Garamond" w:hAnsi="Garamond"/>
        </w:rPr>
        <w:t xml:space="preserve">, Έτος Κ´, περίοδος Γ´, αρ. φύλλου 7926, 19/9/1916, σ. 3. </w:t>
      </w:r>
    </w:p>
  </w:footnote>
  <w:footnote w:id="1576">
    <w:p w:rsidR="00E51DE6" w:rsidRPr="000D5112" w:rsidRDefault="00E51DE6" w:rsidP="009D23CE">
      <w:pPr>
        <w:pStyle w:val="a6"/>
        <w:jc w:val="both"/>
        <w:rPr>
          <w:rFonts w:ascii="Garamond" w:hAnsi="Garamond"/>
        </w:rPr>
      </w:pPr>
      <w:r w:rsidRPr="000D5112">
        <w:rPr>
          <w:rStyle w:val="a7"/>
          <w:rFonts w:ascii="Garamond" w:hAnsi="Garamond"/>
        </w:rPr>
        <w:footnoteRef/>
      </w:r>
      <w:r w:rsidRPr="000D5112">
        <w:rPr>
          <w:rFonts w:ascii="Garamond" w:hAnsi="Garamond"/>
        </w:rPr>
        <w:t xml:space="preserve">. Ανώνυμος: «Από τα θέατρα», </w:t>
      </w:r>
      <w:r w:rsidRPr="000D5112">
        <w:rPr>
          <w:rFonts w:ascii="Garamond" w:hAnsi="Garamond"/>
          <w:i/>
        </w:rPr>
        <w:t>Σκριπ</w:t>
      </w:r>
      <w:r w:rsidRPr="000D5112">
        <w:rPr>
          <w:rFonts w:ascii="Garamond" w:hAnsi="Garamond"/>
        </w:rPr>
        <w:t>, Έτος Κ´, περίοδος Γ´, αρ. φύλλου</w:t>
      </w:r>
      <w:r>
        <w:rPr>
          <w:rFonts w:ascii="Garamond" w:hAnsi="Garamond"/>
        </w:rPr>
        <w:t xml:space="preserve"> 7928</w:t>
      </w:r>
      <w:r w:rsidRPr="000D5112">
        <w:rPr>
          <w:rFonts w:ascii="Garamond" w:hAnsi="Garamond"/>
        </w:rPr>
        <w:t>, 21/9/1916, σ. 3.</w:t>
      </w:r>
    </w:p>
  </w:footnote>
  <w:footnote w:id="1577">
    <w:p w:rsidR="00E51DE6" w:rsidRPr="00A32021" w:rsidRDefault="00E51DE6" w:rsidP="009D23CE">
      <w:pPr>
        <w:pStyle w:val="a6"/>
        <w:jc w:val="both"/>
        <w:rPr>
          <w:rFonts w:ascii="Garamond" w:hAnsi="Garamond"/>
        </w:rPr>
      </w:pPr>
      <w:r w:rsidRPr="00A32021">
        <w:rPr>
          <w:rStyle w:val="a7"/>
          <w:rFonts w:ascii="Garamond" w:hAnsi="Garamond"/>
        </w:rPr>
        <w:footnoteRef/>
      </w:r>
      <w:r w:rsidRPr="00A32021">
        <w:rPr>
          <w:rFonts w:ascii="Garamond" w:hAnsi="Garamond"/>
        </w:rPr>
        <w:t>. Ανώνυμος: «Θεατρικαί Σελίδες-Κρίσεις-Πληροφορίες»,</w:t>
      </w:r>
      <w:r w:rsidRPr="00A32021">
        <w:rPr>
          <w:rFonts w:ascii="Garamond" w:hAnsi="Garamond"/>
          <w:i/>
        </w:rPr>
        <w:t xml:space="preserve"> Αθήναι</w:t>
      </w:r>
      <w:r w:rsidRPr="00A32021">
        <w:rPr>
          <w:rFonts w:ascii="Garamond" w:hAnsi="Garamond"/>
        </w:rPr>
        <w:t>, 22/9/1916, φύλλο 2</w:t>
      </w:r>
      <w:r w:rsidRPr="00A32021">
        <w:rPr>
          <w:rFonts w:ascii="Garamond" w:hAnsi="Garamond"/>
          <w:vertAlign w:val="superscript"/>
        </w:rPr>
        <w:t>ο</w:t>
      </w:r>
      <w:r w:rsidRPr="00A32021">
        <w:rPr>
          <w:rFonts w:ascii="Garamond" w:hAnsi="Garamond"/>
        </w:rPr>
        <w:t>.</w:t>
      </w:r>
    </w:p>
  </w:footnote>
  <w:footnote w:id="1578">
    <w:p w:rsidR="00E51DE6" w:rsidRPr="00FE62E8" w:rsidRDefault="00E51DE6" w:rsidP="009D23CE">
      <w:pPr>
        <w:pStyle w:val="a6"/>
        <w:jc w:val="both"/>
        <w:rPr>
          <w:rFonts w:ascii="Garamond" w:hAnsi="Garamond"/>
        </w:rPr>
      </w:pPr>
      <w:r w:rsidRPr="00FE62E8">
        <w:rPr>
          <w:rStyle w:val="a7"/>
          <w:rFonts w:ascii="Garamond" w:hAnsi="Garamond"/>
        </w:rPr>
        <w:footnoteRef/>
      </w:r>
      <w:r w:rsidRPr="00FE62E8">
        <w:rPr>
          <w:rFonts w:ascii="Garamond" w:hAnsi="Garamond"/>
        </w:rPr>
        <w:t xml:space="preserve">. Ανώνυμος: «Θεατρική Επιθεώρησις», </w:t>
      </w:r>
      <w:r w:rsidRPr="00FE62E8">
        <w:rPr>
          <w:rFonts w:ascii="Garamond" w:hAnsi="Garamond"/>
          <w:i/>
        </w:rPr>
        <w:t>Πινακοθήκη</w:t>
      </w:r>
      <w:r w:rsidRPr="00FE62E8">
        <w:rPr>
          <w:rFonts w:ascii="Garamond" w:hAnsi="Garamond"/>
        </w:rPr>
        <w:t>, τομ. 16</w:t>
      </w:r>
      <w:r w:rsidRPr="00FE62E8">
        <w:rPr>
          <w:rFonts w:ascii="Garamond" w:hAnsi="Garamond"/>
          <w:vertAlign w:val="superscript"/>
        </w:rPr>
        <w:t>ος</w:t>
      </w:r>
      <w:r w:rsidRPr="00FE62E8">
        <w:rPr>
          <w:rFonts w:ascii="Garamond" w:hAnsi="Garamond"/>
        </w:rPr>
        <w:t xml:space="preserve">, αρ. 188, τχ. 188, Έτος ΙΣΤ´, 1916, σσ. 113-114. </w:t>
      </w:r>
    </w:p>
  </w:footnote>
  <w:footnote w:id="1579">
    <w:p w:rsidR="00E51DE6" w:rsidRPr="00DC3825" w:rsidRDefault="00E51DE6" w:rsidP="009D23CE">
      <w:pPr>
        <w:pStyle w:val="a6"/>
        <w:jc w:val="both"/>
        <w:rPr>
          <w:rFonts w:ascii="Garamond" w:hAnsi="Garamond"/>
        </w:rPr>
      </w:pPr>
      <w:r w:rsidRPr="00DC3825">
        <w:rPr>
          <w:rStyle w:val="a7"/>
          <w:rFonts w:ascii="Garamond" w:hAnsi="Garamond"/>
        </w:rPr>
        <w:footnoteRef/>
      </w:r>
      <w:r w:rsidRPr="00DC3825">
        <w:rPr>
          <w:rFonts w:ascii="Garamond" w:hAnsi="Garamond"/>
        </w:rPr>
        <w:t>. Π</w:t>
      </w:r>
      <w:r>
        <w:rPr>
          <w:rFonts w:ascii="Garamond" w:hAnsi="Garamond"/>
        </w:rPr>
        <w:t>άνος Κ</w:t>
      </w:r>
      <w:r w:rsidRPr="00DC3825">
        <w:rPr>
          <w:rFonts w:ascii="Garamond" w:hAnsi="Garamond"/>
        </w:rPr>
        <w:t xml:space="preserve">. Καλαποθάκης: «Θέατρα», </w:t>
      </w:r>
      <w:r w:rsidRPr="00DC3825">
        <w:rPr>
          <w:rFonts w:ascii="Garamond" w:hAnsi="Garamond"/>
          <w:i/>
        </w:rPr>
        <w:t>Εμπρός</w:t>
      </w:r>
      <w:r w:rsidRPr="00DC3825">
        <w:rPr>
          <w:rFonts w:ascii="Garamond" w:hAnsi="Garamond"/>
        </w:rPr>
        <w:t>, έτος 25</w:t>
      </w:r>
      <w:r w:rsidRPr="00DC3825">
        <w:rPr>
          <w:rFonts w:ascii="Garamond" w:hAnsi="Garamond"/>
          <w:vertAlign w:val="superscript"/>
        </w:rPr>
        <w:t>ο</w:t>
      </w:r>
      <w:r w:rsidRPr="00DC3825">
        <w:rPr>
          <w:rFonts w:ascii="Garamond" w:hAnsi="Garamond"/>
        </w:rPr>
        <w:t xml:space="preserve">, αρ. </w:t>
      </w:r>
      <w:r>
        <w:rPr>
          <w:rFonts w:ascii="Garamond" w:hAnsi="Garamond"/>
        </w:rPr>
        <w:t>8359</w:t>
      </w:r>
      <w:r w:rsidRPr="00DC3825">
        <w:rPr>
          <w:rFonts w:ascii="Garamond" w:hAnsi="Garamond"/>
        </w:rPr>
        <w:t>, 23/11/1920</w:t>
      </w:r>
      <w:r>
        <w:rPr>
          <w:rFonts w:ascii="Garamond" w:hAnsi="Garamond"/>
        </w:rPr>
        <w:t>, σ. 2˙</w:t>
      </w:r>
      <w:r w:rsidRPr="008F4F8E">
        <w:rPr>
          <w:rFonts w:ascii="Garamond" w:hAnsi="Garamond"/>
        </w:rPr>
        <w:t xml:space="preserve"> </w:t>
      </w:r>
      <w:r>
        <w:rPr>
          <w:rFonts w:ascii="Garamond" w:hAnsi="Garamond"/>
        </w:rPr>
        <w:t xml:space="preserve">Ανώνυμος: «Θέατρα», </w:t>
      </w:r>
      <w:r w:rsidRPr="008C6ADB">
        <w:rPr>
          <w:rFonts w:ascii="Garamond" w:hAnsi="Garamond"/>
          <w:i/>
        </w:rPr>
        <w:t>Ριζοσπάστης</w:t>
      </w:r>
      <w:r>
        <w:rPr>
          <w:rFonts w:ascii="Garamond" w:hAnsi="Garamond"/>
        </w:rPr>
        <w:t xml:space="preserve">, έτος Δ´, αρ. 1193, 24/11/1920, σ. 2˙ Ανώνυμος: «Θέατρα», </w:t>
      </w:r>
      <w:r w:rsidRPr="008C6ADB">
        <w:rPr>
          <w:rFonts w:ascii="Garamond" w:hAnsi="Garamond"/>
          <w:i/>
        </w:rPr>
        <w:t>Ριζοσπάστης</w:t>
      </w:r>
      <w:r>
        <w:rPr>
          <w:rFonts w:ascii="Garamond" w:hAnsi="Garamond"/>
        </w:rPr>
        <w:t xml:space="preserve">, έτος Δ´, αρ. 1194, 25/11/1920, σ. 2.  </w:t>
      </w:r>
    </w:p>
  </w:footnote>
  <w:footnote w:id="1580">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Τον ρόλο της Κόρας Παρνέλ ερμηνεύει η Μ. Φιλιππίδου, της Σαβίνας η Αθ. Μουστάκα, της κας Αλβανέζε η δις Αργυροπούλου, του Αντόνιο ο Π. Γαβριηλίδης, του Παρνέλ ο Α. Σάνδης, του γιατρού Αστόργιο ο Σ. Σάββας, του Αλβανέζε ο Γ. Πλούτης και του καμαριέρη ο Ν. Βάχλας, βλ. Αρχείο Θεατρικού Μουσείου: κωδικός προγράμματος: 2084 και θέση: 10/22. </w:t>
      </w:r>
      <w:r>
        <w:rPr>
          <w:rFonts w:ascii="Garamond" w:hAnsi="Garamond"/>
        </w:rPr>
        <w:t>Το μεταφρασμένο κείμενο στην ελληνική γλώσσα έχει χαθεί με αποτέλεσμα να μην μπορεί να γίνει η συγκριτική αντιπαραβολή των δύο έργων πρωτότυπου και εμταφρασμένου.</w:t>
      </w:r>
    </w:p>
  </w:footnote>
  <w:footnote w:id="1581">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Πάνος Κ. Καλαποθάκης: «Θέατρα. Θέατρον Κοτοπούλη», </w:t>
      </w:r>
      <w:r w:rsidRPr="00B41DDB">
        <w:rPr>
          <w:rFonts w:ascii="Garamond" w:hAnsi="Garamond"/>
          <w:i/>
        </w:rPr>
        <w:t>Εμπρός</w:t>
      </w:r>
      <w:r w:rsidRPr="00B41DDB">
        <w:rPr>
          <w:rFonts w:ascii="Garamond" w:hAnsi="Garamond"/>
        </w:rPr>
        <w:t>, έτος 25</w:t>
      </w:r>
      <w:r w:rsidRPr="00B41DDB">
        <w:rPr>
          <w:rFonts w:ascii="Garamond" w:hAnsi="Garamond"/>
          <w:vertAlign w:val="superscript"/>
        </w:rPr>
        <w:t>ο</w:t>
      </w:r>
      <w:r w:rsidRPr="00B41DDB">
        <w:rPr>
          <w:rFonts w:ascii="Garamond" w:hAnsi="Garamond"/>
        </w:rPr>
        <w:t xml:space="preserve">, αρ. 8360, 22/11/1920, σ. 4. </w:t>
      </w:r>
    </w:p>
  </w:footnote>
  <w:footnote w:id="1582">
    <w:p w:rsidR="00E51DE6" w:rsidRPr="00CC237F"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Ανώνυμος: «Θέατρα», </w:t>
      </w:r>
      <w:r w:rsidRPr="00B41DDB">
        <w:rPr>
          <w:rFonts w:ascii="Garamond" w:hAnsi="Garamond"/>
          <w:i/>
        </w:rPr>
        <w:t>Εμπρός</w:t>
      </w:r>
      <w:r w:rsidRPr="00B41DDB">
        <w:rPr>
          <w:rFonts w:ascii="Garamond" w:hAnsi="Garamond"/>
        </w:rPr>
        <w:t>, έτος 25</w:t>
      </w:r>
      <w:r w:rsidRPr="00B41DDB">
        <w:rPr>
          <w:rFonts w:ascii="Garamond" w:hAnsi="Garamond"/>
          <w:vertAlign w:val="superscript"/>
        </w:rPr>
        <w:t>ο</w:t>
      </w:r>
      <w:r w:rsidRPr="00B41DDB">
        <w:rPr>
          <w:rFonts w:ascii="Garamond" w:hAnsi="Garamond"/>
        </w:rPr>
        <w:t>, αρ. 8678, 10/12/1920,</w:t>
      </w:r>
      <w:r>
        <w:rPr>
          <w:rFonts w:ascii="Garamond" w:hAnsi="Garamond"/>
        </w:rPr>
        <w:t xml:space="preserve"> σ. 4.</w:t>
      </w:r>
    </w:p>
  </w:footnote>
  <w:footnote w:id="1583">
    <w:p w:rsidR="00E51DE6" w:rsidRPr="002A19F4" w:rsidRDefault="00E51DE6" w:rsidP="009D23CE">
      <w:pPr>
        <w:pStyle w:val="a6"/>
        <w:jc w:val="both"/>
        <w:rPr>
          <w:rFonts w:ascii="Garamond" w:hAnsi="Garamond"/>
        </w:rPr>
      </w:pPr>
      <w:r w:rsidRPr="002A19F4">
        <w:rPr>
          <w:rStyle w:val="a7"/>
          <w:rFonts w:ascii="Garamond" w:hAnsi="Garamond"/>
        </w:rPr>
        <w:footnoteRef/>
      </w:r>
      <w:r w:rsidRPr="002A19F4">
        <w:rPr>
          <w:rFonts w:ascii="Garamond" w:hAnsi="Garamond"/>
        </w:rPr>
        <w:t xml:space="preserve">. Βλ. Αρχείο Θεατρικού Μουσείου: κωδικός προγράμματος: 15366 και θέση: 10/22. </w:t>
      </w:r>
    </w:p>
  </w:footnote>
  <w:footnote w:id="1584">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w:t>
      </w:r>
      <w:r w:rsidRPr="006B1781">
        <w:rPr>
          <w:rFonts w:ascii="Garamond" w:hAnsi="Garamond"/>
        </w:rPr>
        <w:t xml:space="preserve">Βλ. Γιάννης Σιδέρης: </w:t>
      </w:r>
      <w:r w:rsidRPr="006B1781">
        <w:rPr>
          <w:rFonts w:ascii="Garamond" w:hAnsi="Garamond"/>
          <w:i/>
        </w:rPr>
        <w:t>Ιστορία του Νέου Ελληνικού Θεάτρου</w:t>
      </w:r>
      <w:r w:rsidRPr="006B1781">
        <w:rPr>
          <w:rFonts w:ascii="Garamond" w:hAnsi="Garamond"/>
        </w:rPr>
        <w:t>, ό.π., σ. 227</w:t>
      </w:r>
      <w:r>
        <w:rPr>
          <w:rFonts w:ascii="Garamond" w:hAnsi="Garamond"/>
        </w:rPr>
        <w:t>. Επίσης τ</w:t>
      </w:r>
      <w:r w:rsidRPr="00B41DDB">
        <w:rPr>
          <w:rFonts w:ascii="Garamond" w:hAnsi="Garamond"/>
        </w:rPr>
        <w:t xml:space="preserve">ον ρόλο του Αντώνιου παίζει ο Ν. Παρασκευάς, της Σαβίνας η Κ. Ζερβού, της Κόρα Παρνέλ η Αγγελική Κοτσάλη, του Παρνέλ ο Π. Καλογερίκος, του γιατρού Αστόργιο ο Ορ. Κοντογιάννης, του καθηγητή Αλβανέζι ο Ι. Κοπανάς, της κας Αλβανέζι η Α. Βώκου και του καμαριέρη ο Ι. Γιαμαλής, βλ.: Αρχείο Θεατρικού Μουσείου, κωδ. προγράμματος: 3321 και θέση: 22/54. </w:t>
      </w:r>
    </w:p>
  </w:footnote>
  <w:footnote w:id="1585">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Αρχείο Θεατρικού Μουσείου, κωδ. προγράμματος: 57496 και θέση: 156/5. </w:t>
      </w:r>
    </w:p>
  </w:footnote>
  <w:footnote w:id="1586">
    <w:p w:rsidR="00E51DE6" w:rsidRPr="00897D24"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Ανώνυμος: «Κοσμική</w:t>
      </w:r>
      <w:r w:rsidRPr="00C55632">
        <w:rPr>
          <w:rFonts w:ascii="Garamond" w:hAnsi="Garamond"/>
        </w:rPr>
        <w:t xml:space="preserve"> Κίνησις. θέατρα», </w:t>
      </w:r>
      <w:r w:rsidRPr="00C55632">
        <w:rPr>
          <w:rFonts w:ascii="Garamond" w:hAnsi="Garamond"/>
          <w:i/>
        </w:rPr>
        <w:t>Εμπρός</w:t>
      </w:r>
      <w:r w:rsidRPr="00C55632">
        <w:rPr>
          <w:rFonts w:ascii="Garamond" w:hAnsi="Garamond"/>
        </w:rPr>
        <w:t>, έτος 29</w:t>
      </w:r>
      <w:r w:rsidRPr="00C55632">
        <w:rPr>
          <w:rFonts w:ascii="Garamond" w:hAnsi="Garamond"/>
          <w:vertAlign w:val="superscript"/>
        </w:rPr>
        <w:t>ο</w:t>
      </w:r>
      <w:r w:rsidRPr="00C55632">
        <w:rPr>
          <w:rFonts w:ascii="Garamond" w:hAnsi="Garamond"/>
        </w:rPr>
        <w:t>, αρ. 10265, 25/6/1925, σ. 2˙ Ανώνυμος</w:t>
      </w:r>
      <w:r w:rsidRPr="00897D24">
        <w:rPr>
          <w:rFonts w:ascii="Garamond" w:hAnsi="Garamond"/>
        </w:rPr>
        <w:t xml:space="preserve">: «Κοσμική Κίνησις. θέατρα», </w:t>
      </w:r>
      <w:r w:rsidRPr="00897D24">
        <w:rPr>
          <w:rFonts w:ascii="Garamond" w:hAnsi="Garamond"/>
          <w:i/>
        </w:rPr>
        <w:t>Εμπρός</w:t>
      </w:r>
      <w:r w:rsidRPr="00897D24">
        <w:rPr>
          <w:rFonts w:ascii="Garamond" w:hAnsi="Garamond"/>
        </w:rPr>
        <w:t>, έτος 29</w:t>
      </w:r>
      <w:r w:rsidRPr="00897D24">
        <w:rPr>
          <w:rFonts w:ascii="Garamond" w:hAnsi="Garamond"/>
          <w:vertAlign w:val="superscript"/>
        </w:rPr>
        <w:t>ο</w:t>
      </w:r>
      <w:r w:rsidRPr="00897D24">
        <w:rPr>
          <w:rFonts w:ascii="Garamond" w:hAnsi="Garamond"/>
        </w:rPr>
        <w:t>, αρ. 1</w:t>
      </w:r>
      <w:r>
        <w:rPr>
          <w:rFonts w:ascii="Garamond" w:hAnsi="Garamond"/>
        </w:rPr>
        <w:t>0266</w:t>
      </w:r>
      <w:r w:rsidRPr="00897D24">
        <w:rPr>
          <w:rFonts w:ascii="Garamond" w:hAnsi="Garamond"/>
        </w:rPr>
        <w:t>,</w:t>
      </w:r>
      <w:r>
        <w:rPr>
          <w:rFonts w:ascii="Garamond" w:hAnsi="Garamond"/>
        </w:rPr>
        <w:t xml:space="preserve"> 26/6/1926,</w:t>
      </w:r>
      <w:r w:rsidRPr="00897D24">
        <w:rPr>
          <w:rFonts w:ascii="Garamond" w:hAnsi="Garamond"/>
        </w:rPr>
        <w:t xml:space="preserve"> </w:t>
      </w:r>
      <w:r>
        <w:rPr>
          <w:rFonts w:ascii="Garamond" w:hAnsi="Garamond"/>
        </w:rPr>
        <w:t xml:space="preserve">σ. 2˙ Ανώνυμος: «Θέατρα», </w:t>
      </w:r>
      <w:r w:rsidRPr="00F254EE">
        <w:rPr>
          <w:rFonts w:ascii="Garamond" w:hAnsi="Garamond"/>
          <w:i/>
        </w:rPr>
        <w:t>Σκριπ</w:t>
      </w:r>
      <w:r>
        <w:rPr>
          <w:rFonts w:ascii="Garamond" w:hAnsi="Garamond"/>
        </w:rPr>
        <w:t>, έτος 29</w:t>
      </w:r>
      <w:r w:rsidRPr="00F254EE">
        <w:rPr>
          <w:rFonts w:ascii="Garamond" w:hAnsi="Garamond"/>
          <w:vertAlign w:val="superscript"/>
        </w:rPr>
        <w:t>ο</w:t>
      </w:r>
      <w:r>
        <w:rPr>
          <w:rFonts w:ascii="Garamond" w:hAnsi="Garamond"/>
        </w:rPr>
        <w:t>, περίοδος 5</w:t>
      </w:r>
      <w:r w:rsidRPr="00F254EE">
        <w:rPr>
          <w:rFonts w:ascii="Garamond" w:hAnsi="Garamond"/>
          <w:vertAlign w:val="superscript"/>
        </w:rPr>
        <w:t>η</w:t>
      </w:r>
      <w:r>
        <w:rPr>
          <w:rFonts w:ascii="Garamond" w:hAnsi="Garamond"/>
        </w:rPr>
        <w:t>, αρ. 7995, 25/6/1925, σ. 3˙</w:t>
      </w:r>
      <w:r w:rsidRPr="008A4C00">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29</w:t>
      </w:r>
      <w:r w:rsidRPr="00F254EE">
        <w:rPr>
          <w:rFonts w:ascii="Garamond" w:hAnsi="Garamond"/>
          <w:vertAlign w:val="superscript"/>
        </w:rPr>
        <w:t>ο</w:t>
      </w:r>
      <w:r>
        <w:rPr>
          <w:rFonts w:ascii="Garamond" w:hAnsi="Garamond"/>
        </w:rPr>
        <w:t>, περίοδος 5</w:t>
      </w:r>
      <w:r w:rsidRPr="00F254EE">
        <w:rPr>
          <w:rFonts w:ascii="Garamond" w:hAnsi="Garamond"/>
          <w:vertAlign w:val="superscript"/>
        </w:rPr>
        <w:t>η</w:t>
      </w:r>
      <w:r>
        <w:rPr>
          <w:rFonts w:ascii="Garamond" w:hAnsi="Garamond"/>
        </w:rPr>
        <w:t>, αρ. 7996, 26/6/1925, σ. 3˙</w:t>
      </w:r>
    </w:p>
  </w:footnote>
  <w:footnote w:id="1587">
    <w:p w:rsidR="00E51DE6" w:rsidRPr="00FC3AD4" w:rsidRDefault="00E51DE6" w:rsidP="009D23CE">
      <w:pPr>
        <w:pStyle w:val="a6"/>
        <w:jc w:val="both"/>
        <w:rPr>
          <w:rFonts w:ascii="Garamond" w:hAnsi="Garamond"/>
        </w:rPr>
      </w:pPr>
      <w:r w:rsidRPr="00FC3AD4">
        <w:rPr>
          <w:rStyle w:val="a7"/>
          <w:rFonts w:ascii="Garamond" w:hAnsi="Garamond"/>
        </w:rPr>
        <w:footnoteRef/>
      </w:r>
      <w:r w:rsidRPr="00FC3AD4">
        <w:rPr>
          <w:rFonts w:ascii="Garamond" w:hAnsi="Garamond"/>
        </w:rPr>
        <w:t xml:space="preserve">. Ανώνυμος: «Θέατρα», </w:t>
      </w:r>
      <w:r w:rsidRPr="00FC3AD4">
        <w:rPr>
          <w:rFonts w:ascii="Garamond" w:hAnsi="Garamond"/>
          <w:i/>
        </w:rPr>
        <w:t>Εμπρός</w:t>
      </w:r>
      <w:r w:rsidRPr="00FC3AD4">
        <w:rPr>
          <w:rFonts w:ascii="Garamond" w:hAnsi="Garamond"/>
        </w:rPr>
        <w:t>, έτος 31</w:t>
      </w:r>
      <w:r w:rsidRPr="00FC3AD4">
        <w:rPr>
          <w:rFonts w:ascii="Garamond" w:hAnsi="Garamond"/>
          <w:vertAlign w:val="superscript"/>
        </w:rPr>
        <w:t>ο</w:t>
      </w:r>
      <w:r w:rsidRPr="00FC3AD4">
        <w:rPr>
          <w:rFonts w:ascii="Garamond" w:hAnsi="Garamond"/>
        </w:rPr>
        <w:t xml:space="preserve">, αρ. </w:t>
      </w:r>
      <w:r>
        <w:rPr>
          <w:rFonts w:ascii="Garamond" w:hAnsi="Garamond"/>
        </w:rPr>
        <w:t>1108</w:t>
      </w:r>
      <w:r w:rsidRPr="00FC3AD4">
        <w:rPr>
          <w:rFonts w:ascii="Garamond" w:hAnsi="Garamond"/>
        </w:rPr>
        <w:t xml:space="preserve">6, 17/9/1927, </w:t>
      </w:r>
      <w:r>
        <w:rPr>
          <w:rFonts w:ascii="Garamond" w:hAnsi="Garamond"/>
        </w:rPr>
        <w:t>σ. 2˙</w:t>
      </w:r>
      <w:r w:rsidRPr="00FC3AD4">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32</w:t>
      </w:r>
      <w:r w:rsidRPr="00FC3AD4">
        <w:rPr>
          <w:rFonts w:ascii="Garamond" w:hAnsi="Garamond"/>
          <w:vertAlign w:val="superscript"/>
        </w:rPr>
        <w:t>ο</w:t>
      </w:r>
      <w:r>
        <w:rPr>
          <w:rFonts w:ascii="Garamond" w:hAnsi="Garamond"/>
        </w:rPr>
        <w:t>, περίοδος 5</w:t>
      </w:r>
      <w:r w:rsidRPr="00FC3AD4">
        <w:rPr>
          <w:rFonts w:ascii="Garamond" w:hAnsi="Garamond"/>
          <w:vertAlign w:val="superscript"/>
        </w:rPr>
        <w:t>η</w:t>
      </w:r>
      <w:r>
        <w:rPr>
          <w:rFonts w:ascii="Garamond" w:hAnsi="Garamond"/>
        </w:rPr>
        <w:t xml:space="preserve">, 17/9/1927, σ. 2. </w:t>
      </w:r>
    </w:p>
  </w:footnote>
  <w:footnote w:id="1588">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Μαζί της παίζει ο Γ. Ταβουλάρης τον ρόλο του Αντόνιο, ο Κ. Σαντοριναίος τον ρόλο του Αστόργιο, ο Ι. Μαρινάκης του Αλβανέζε, ο Άρης Βλαχόπουλος του Παρνέλ, η Καίτη Λεμονίδου της Σαβίνας, η Κούλα Λεμονίδου της κας Αλβανέζε και ο Ηλίας Θεοδώρου του καμαριέρη, βλ.: Αρχείο Θεατρικού Μουσείου, κωδ. προγράμματος: 5123 και θέση: 51/3. </w:t>
      </w:r>
    </w:p>
  </w:footnote>
  <w:footnote w:id="1589">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Οι υπόλοιποι συντελεστές της παράστασης είναι ο Νίκος Ζωγράφος στον ρόλο του γιατρού Αντώνιου, ο Γεώργιος Κουκούλης στον ρόλο του φίλου Αστόργιο, ο Τάκης Αλκαίος στον ρόλο του Αλβανέζε, η Μαλαίνα Χριστοπούλου στον ρόλο της κας Αλβανέζε, η Στάσα Ιατρίδου στον ρόλο της Κόρα Πάρμεν, ο Γ. Ολύμπιος στον ρόλο του σχοινοβάτη Πάρμεν και ο Ι. Κουροπαλάτης στον ρόλο του καμαριέρη, βλ. Αρχείο Θεατρικού Μουσείου: κωδικός προγράμματος: 1237, 1/812 και θέση: 4/13. </w:t>
      </w:r>
    </w:p>
  </w:footnote>
  <w:footnote w:id="1590">
    <w:p w:rsidR="00E51DE6" w:rsidRPr="00410BB7"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Τον ρόλο του Ατόνιο ερμηνεύει ο Κώστας Σαντοριναίος, της Σαβίνας η Μαίρη Δημητρίου, του Αστόργιο ο Χρ. Σκαλτσάς, του Αλβανέζε ο Γ. Βλαχόπουλος, της Κόρας Παρνέλ η Παμφίλη Σαντοριναίου, του Παρνέλ ο Τ. Ζάκας και της καμαριέρας η Χρ. Βαλσάμη, βλ.: Αρχείο Θεατρικού Μουσείου, κωδ. προγράμματος: 1436 και θέση: 6/16</w:t>
      </w:r>
      <w:r w:rsidRPr="00410BB7">
        <w:rPr>
          <w:rFonts w:ascii="Garamond" w:hAnsi="Garamond"/>
        </w:rPr>
        <w:t xml:space="preserve">. </w:t>
      </w:r>
    </w:p>
  </w:footnote>
  <w:footnote w:id="1591">
    <w:p w:rsidR="00E51DE6" w:rsidRPr="006761A6" w:rsidRDefault="00E51DE6" w:rsidP="009D23CE">
      <w:pPr>
        <w:pStyle w:val="a6"/>
        <w:jc w:val="both"/>
        <w:rPr>
          <w:rFonts w:ascii="Garamond" w:hAnsi="Garamond"/>
        </w:rPr>
      </w:pPr>
      <w:r w:rsidRPr="006761A6">
        <w:rPr>
          <w:rStyle w:val="a7"/>
          <w:rFonts w:ascii="Garamond" w:hAnsi="Garamond"/>
        </w:rPr>
        <w:footnoteRef/>
      </w:r>
      <w:r w:rsidRPr="006761A6">
        <w:rPr>
          <w:rFonts w:ascii="Garamond" w:hAnsi="Garamond"/>
        </w:rPr>
        <w:t xml:space="preserve">. Βλ. Αρχείο Θεατρικού Μουσείου: κωδικός προγράμματος: 1286 και θέση: 4/12. </w:t>
      </w:r>
    </w:p>
  </w:footnote>
  <w:footnote w:id="1592">
    <w:p w:rsidR="00E51DE6" w:rsidRPr="00656118" w:rsidRDefault="00E51DE6" w:rsidP="009D23CE">
      <w:pPr>
        <w:pStyle w:val="a6"/>
        <w:jc w:val="both"/>
        <w:rPr>
          <w:rFonts w:ascii="Garamond" w:hAnsi="Garamond"/>
        </w:rPr>
      </w:pPr>
      <w:r w:rsidRPr="00656118">
        <w:rPr>
          <w:rStyle w:val="a7"/>
          <w:rFonts w:ascii="Garamond" w:hAnsi="Garamond"/>
        </w:rPr>
        <w:footnoteRef/>
      </w:r>
      <w:r w:rsidRPr="00656118">
        <w:rPr>
          <w:rFonts w:ascii="Garamond" w:hAnsi="Garamond"/>
        </w:rPr>
        <w:t>. Βλ. Αρχείο Θεατρικού Μουσείου: κωδικός προγράμματος:</w:t>
      </w:r>
      <w:r>
        <w:rPr>
          <w:rFonts w:ascii="Garamond" w:hAnsi="Garamond"/>
        </w:rPr>
        <w:t xml:space="preserve"> 1300 και θέση: 4/12. </w:t>
      </w:r>
      <w:r w:rsidRPr="00656118">
        <w:rPr>
          <w:rFonts w:ascii="Garamond" w:hAnsi="Garamond"/>
        </w:rPr>
        <w:t xml:space="preserve"> </w:t>
      </w:r>
    </w:p>
  </w:footnote>
  <w:footnote w:id="1593">
    <w:p w:rsidR="00E51DE6" w:rsidRPr="00656118" w:rsidRDefault="00E51DE6" w:rsidP="009D23CE">
      <w:pPr>
        <w:pStyle w:val="a6"/>
        <w:jc w:val="both"/>
        <w:rPr>
          <w:rFonts w:ascii="Garamond" w:hAnsi="Garamond"/>
        </w:rPr>
      </w:pPr>
      <w:r w:rsidRPr="00656118">
        <w:rPr>
          <w:rStyle w:val="a7"/>
          <w:rFonts w:ascii="Garamond" w:hAnsi="Garamond"/>
        </w:rPr>
        <w:footnoteRef/>
      </w:r>
      <w:r w:rsidRPr="00656118">
        <w:rPr>
          <w:rFonts w:ascii="Garamond" w:hAnsi="Garamond"/>
        </w:rPr>
        <w:t>. Βλ. Αρχείο Θεατρικού Μουσείου: κωδικός προγράμματος: 14990 και θ</w:t>
      </w:r>
      <w:r>
        <w:rPr>
          <w:rFonts w:ascii="Garamond" w:hAnsi="Garamond"/>
        </w:rPr>
        <w:t xml:space="preserve">έση: 4/13, κωδ. προγράμματος: 1237 και θέση: 4/13. </w:t>
      </w:r>
    </w:p>
  </w:footnote>
  <w:footnote w:id="1594">
    <w:p w:rsidR="00E51DE6" w:rsidRPr="00A26D55" w:rsidRDefault="00E51DE6" w:rsidP="009D23CE">
      <w:pPr>
        <w:pStyle w:val="a6"/>
        <w:jc w:val="both"/>
        <w:rPr>
          <w:rFonts w:ascii="Garamond" w:hAnsi="Garamond"/>
        </w:rPr>
      </w:pPr>
      <w:r w:rsidRPr="00A26D55">
        <w:rPr>
          <w:rStyle w:val="a7"/>
          <w:rFonts w:ascii="Garamond" w:hAnsi="Garamond"/>
        </w:rPr>
        <w:footnoteRef/>
      </w:r>
      <w:r w:rsidRPr="00A26D55">
        <w:rPr>
          <w:rFonts w:ascii="Garamond" w:hAnsi="Garamond"/>
        </w:rPr>
        <w:t xml:space="preserve">. Βλ. Αρχείο Θεατρικού Μουσείου: κωδικός προγράμματος: 1236 και θέση: 4/50. </w:t>
      </w:r>
    </w:p>
  </w:footnote>
  <w:footnote w:id="1595">
    <w:p w:rsidR="00E51DE6" w:rsidRPr="00B41DDB" w:rsidRDefault="00E51DE6" w:rsidP="009D23CE">
      <w:pPr>
        <w:pStyle w:val="a6"/>
        <w:jc w:val="both"/>
        <w:rPr>
          <w:rFonts w:ascii="Garamond" w:hAnsi="Garamond"/>
        </w:rPr>
      </w:pPr>
      <w:r w:rsidRPr="00B41DDB">
        <w:rPr>
          <w:rStyle w:val="a7"/>
          <w:rFonts w:ascii="Garamond" w:hAnsi="Garamond"/>
        </w:rPr>
        <w:footnoteRef/>
      </w:r>
      <w:r w:rsidRPr="00B41DDB">
        <w:rPr>
          <w:rFonts w:ascii="Garamond" w:hAnsi="Garamond"/>
        </w:rPr>
        <w:t xml:space="preserve">. Ο Τάκης Μακρίδης ερμηνεύει τον ρόλο του γιατρού Αντώνιου, η Μ. Χριστοπούλου της γυναίκας του Σαβίνας, ο Ν. Κοντογιάννης του φίλου, ο Γ. Πρωτόπαππας του Αλβανέζε, η Κική Βυζαντίου της κας Αλβανέζε, η Στάσα Ιατρίδου της Κόρας Παρμέλ, ο Γεώργιος Κουκούλης του σχοινοβάτη Παρμέλ και ο Ηλίας Κουρίστης του καμαριέρη, βλ. Αρχείο Θεατρικού Μουσείου: κωδικός προγράμματος: 1251 και θέση: 4/14. </w:t>
      </w:r>
    </w:p>
  </w:footnote>
  <w:footnote w:id="1596">
    <w:p w:rsidR="00E51DE6" w:rsidRPr="00334930" w:rsidRDefault="00E51DE6" w:rsidP="00334930">
      <w:pPr>
        <w:spacing w:after="0"/>
        <w:jc w:val="both"/>
        <w:rPr>
          <w:rFonts w:ascii="Garamond" w:hAnsi="Garamond"/>
          <w:sz w:val="20"/>
          <w:szCs w:val="20"/>
        </w:rPr>
      </w:pPr>
      <w:r w:rsidRPr="00B41DDB">
        <w:rPr>
          <w:rStyle w:val="a7"/>
          <w:rFonts w:ascii="Garamond" w:hAnsi="Garamond"/>
          <w:sz w:val="20"/>
          <w:szCs w:val="20"/>
        </w:rPr>
        <w:footnoteRef/>
      </w:r>
      <w:r w:rsidRPr="00B41DDB">
        <w:rPr>
          <w:rFonts w:ascii="Garamond" w:hAnsi="Garamond"/>
          <w:sz w:val="20"/>
          <w:szCs w:val="20"/>
        </w:rPr>
        <w:t xml:space="preserve">. Βλ.: Γιάννης Σιδέρης: </w:t>
      </w:r>
      <w:r w:rsidRPr="00B41DDB">
        <w:rPr>
          <w:rFonts w:ascii="Garamond" w:hAnsi="Garamond"/>
          <w:i/>
          <w:sz w:val="20"/>
          <w:szCs w:val="20"/>
        </w:rPr>
        <w:t>Ιστορία του Νεοελληνικού</w:t>
      </w:r>
      <w:r w:rsidRPr="00D62326">
        <w:rPr>
          <w:rFonts w:ascii="Garamond" w:hAnsi="Garamond"/>
          <w:i/>
        </w:rPr>
        <w:t xml:space="preserve"> Θεάτρου</w:t>
      </w:r>
      <w:r>
        <w:rPr>
          <w:rFonts w:ascii="Garamond" w:hAnsi="Garamond"/>
        </w:rPr>
        <w:t>, ό.π., σ. 293˙</w:t>
      </w:r>
      <w:r w:rsidRPr="00656118">
        <w:rPr>
          <w:rFonts w:ascii="Garamond" w:hAnsi="Garamond"/>
        </w:rPr>
        <w:t xml:space="preserve"> Ανώνυμος: «</w:t>
      </w:r>
      <w:r w:rsidRPr="00801BFB">
        <w:rPr>
          <w:rFonts w:ascii="Garamond" w:hAnsi="Garamond"/>
        </w:rPr>
        <w:t>Θέατρα</w:t>
      </w:r>
      <w:r w:rsidRPr="00656118">
        <w:rPr>
          <w:rFonts w:ascii="Garamond" w:hAnsi="Garamond"/>
        </w:rPr>
        <w:t xml:space="preserve">», </w:t>
      </w:r>
      <w:r w:rsidRPr="00656118">
        <w:rPr>
          <w:rFonts w:ascii="Garamond" w:hAnsi="Garamond"/>
          <w:i/>
        </w:rPr>
        <w:t>Ριζοσπάστης</w:t>
      </w:r>
      <w:r w:rsidRPr="00656118">
        <w:rPr>
          <w:rFonts w:ascii="Garamond" w:hAnsi="Garamond"/>
        </w:rPr>
        <w:t xml:space="preserve">, </w:t>
      </w:r>
      <w:r w:rsidRPr="00B41DDB">
        <w:rPr>
          <w:rFonts w:ascii="Garamond" w:hAnsi="Garamond"/>
          <w:sz w:val="20"/>
          <w:szCs w:val="20"/>
        </w:rPr>
        <w:t>έτος Δ´, αρ. 1182, 3/11/1920, σ. 2. Επίσης βλ. Αρχείο Θεατρικού Μουσείου, κωδ. προγράμματος: 2126 και θέση: 10/17. Στην παράσταση τον ρόλο της Κατερίνας ερμηνεύει η Μ. Φιλιππίδου, της κας Κάρμεν η Β. Στεφάνου, της Ομοντέζ η Αργυροπούλου, της Σιντσέρα, θαλαμηπόλου της Κατερίνας, η Π. Σάνδη, του Φάουστο ο Π. Γαβριηλίδης, του Κόμη ο Χρ. Νέζερ, του δικηγόρου ο Α. Σίνδης, του Διευθυντή του ξενοδοχείου ο Μ. Κωνσταντίνου, του γραμματέα του ξενοδοχείου Μπαλτζόνι ο Α. Ρουσσέτης</w:t>
      </w:r>
      <w:r>
        <w:rPr>
          <w:rFonts w:ascii="Garamond" w:hAnsi="Garamond"/>
          <w:sz w:val="20"/>
          <w:szCs w:val="20"/>
        </w:rPr>
        <w:t xml:space="preserve"> και του Καμαριέρη ο Ν. Βάχλας. Δεν γνωρίζουμε πιος έχει κάνει τη μετάφραση του έργου, δεδομένου ότι το κείμενό της έχει χαθεί, γεγονός που καθιστά αδύνατη τη μελέτη του και τη συγκριτική του παρουσίαση.</w:t>
      </w:r>
    </w:p>
  </w:footnote>
  <w:footnote w:id="1597">
    <w:p w:rsidR="00E51DE6" w:rsidRPr="00D81484" w:rsidRDefault="00E51DE6" w:rsidP="00082CA3">
      <w:pPr>
        <w:pStyle w:val="a6"/>
        <w:jc w:val="both"/>
        <w:rPr>
          <w:rFonts w:ascii="Garamond" w:hAnsi="Garamond"/>
        </w:rPr>
      </w:pPr>
      <w:r w:rsidRPr="00D81484">
        <w:rPr>
          <w:rStyle w:val="a7"/>
          <w:rFonts w:ascii="Garamond" w:hAnsi="Garamond"/>
        </w:rPr>
        <w:footnoteRef/>
      </w:r>
      <w:r w:rsidRPr="00D81484">
        <w:rPr>
          <w:rFonts w:ascii="Garamond" w:hAnsi="Garamond"/>
        </w:rPr>
        <w:t xml:space="preserve">. Ανώνυμος: «Αθηναϊκά </w:t>
      </w:r>
      <w:r w:rsidRPr="0053780E">
        <w:rPr>
          <w:rFonts w:ascii="Garamond" w:hAnsi="Garamond"/>
        </w:rPr>
        <w:t>Θέατρα.</w:t>
      </w:r>
      <w:r w:rsidRPr="00D81484">
        <w:rPr>
          <w:rFonts w:ascii="Garamond" w:hAnsi="Garamond"/>
        </w:rPr>
        <w:t xml:space="preserve"> Θίασος Ελληνικού Θεάτρου», </w:t>
      </w:r>
      <w:r w:rsidRPr="00D81484">
        <w:rPr>
          <w:rFonts w:ascii="Garamond" w:hAnsi="Garamond"/>
          <w:i/>
        </w:rPr>
        <w:t>Πινακοθήκη</w:t>
      </w:r>
      <w:r w:rsidRPr="00D81484">
        <w:rPr>
          <w:rFonts w:ascii="Garamond" w:hAnsi="Garamond"/>
        </w:rPr>
        <w:t>, τομ. 2</w:t>
      </w:r>
      <w:r w:rsidRPr="00D81484">
        <w:rPr>
          <w:rFonts w:ascii="Garamond" w:hAnsi="Garamond"/>
          <w:vertAlign w:val="superscript"/>
        </w:rPr>
        <w:t>ος</w:t>
      </w:r>
      <w:r w:rsidRPr="00D81484">
        <w:rPr>
          <w:rFonts w:ascii="Garamond" w:hAnsi="Garamond"/>
        </w:rPr>
        <w:t xml:space="preserve">, αρ. 235, τχ. 235-236, έτος Κ´, 1920, σ. 58. </w:t>
      </w:r>
    </w:p>
  </w:footnote>
  <w:footnote w:id="1598">
    <w:p w:rsidR="00E51DE6" w:rsidRPr="00766AF5" w:rsidRDefault="00E51DE6" w:rsidP="00082CA3">
      <w:pPr>
        <w:pStyle w:val="a6"/>
        <w:jc w:val="both"/>
        <w:rPr>
          <w:rFonts w:ascii="Garamond" w:hAnsi="Garamond"/>
        </w:rPr>
      </w:pPr>
      <w:r w:rsidRPr="00766AF5">
        <w:rPr>
          <w:rStyle w:val="a7"/>
          <w:rFonts w:ascii="Garamond" w:hAnsi="Garamond"/>
        </w:rPr>
        <w:footnoteRef/>
      </w:r>
      <w:r w:rsidRPr="00766AF5">
        <w:rPr>
          <w:rFonts w:ascii="Garamond" w:hAnsi="Garamond"/>
        </w:rPr>
        <w:t xml:space="preserve">. </w:t>
      </w:r>
      <w:r w:rsidRPr="00296822">
        <w:rPr>
          <w:rFonts w:ascii="Garamond" w:hAnsi="Garamond"/>
        </w:rPr>
        <w:t xml:space="preserve">Ανώνυμος: «Θέατρα», </w:t>
      </w:r>
      <w:r w:rsidRPr="00296822">
        <w:rPr>
          <w:rFonts w:ascii="Garamond" w:hAnsi="Garamond"/>
          <w:i/>
        </w:rPr>
        <w:t>Εμπρός</w:t>
      </w:r>
      <w:r w:rsidRPr="00296822">
        <w:rPr>
          <w:rFonts w:ascii="Garamond" w:hAnsi="Garamond"/>
        </w:rPr>
        <w:t>, έτος 24</w:t>
      </w:r>
      <w:r w:rsidRPr="00296822">
        <w:rPr>
          <w:rFonts w:ascii="Garamond" w:hAnsi="Garamond"/>
          <w:vertAlign w:val="superscript"/>
        </w:rPr>
        <w:t>ο</w:t>
      </w:r>
      <w:r w:rsidRPr="00296822">
        <w:rPr>
          <w:rFonts w:ascii="Garamond" w:hAnsi="Garamond"/>
        </w:rPr>
        <w:t xml:space="preserve">, αρ. 8545, 7/11/1920, σ. </w:t>
      </w:r>
      <w:r>
        <w:rPr>
          <w:rFonts w:ascii="Garamond" w:hAnsi="Garamond"/>
        </w:rPr>
        <w:t>4˙</w:t>
      </w:r>
      <w:r w:rsidRPr="00296822">
        <w:rPr>
          <w:rFonts w:ascii="Garamond" w:hAnsi="Garamond"/>
        </w:rPr>
        <w:t xml:space="preserve"> Ανώνυμος: «Θέατρα», </w:t>
      </w:r>
      <w:r w:rsidRPr="00296822">
        <w:rPr>
          <w:rFonts w:ascii="Garamond" w:hAnsi="Garamond"/>
          <w:i/>
        </w:rPr>
        <w:t>Εμπρός</w:t>
      </w:r>
      <w:r w:rsidRPr="00296822">
        <w:rPr>
          <w:rFonts w:ascii="Garamond" w:hAnsi="Garamond"/>
        </w:rPr>
        <w:t>, έτος 24</w:t>
      </w:r>
      <w:r w:rsidRPr="00296822">
        <w:rPr>
          <w:rFonts w:ascii="Garamond" w:hAnsi="Garamond"/>
          <w:vertAlign w:val="superscript"/>
        </w:rPr>
        <w:t>ο</w:t>
      </w:r>
      <w:r w:rsidRPr="00296822">
        <w:rPr>
          <w:rFonts w:ascii="Garamond" w:hAnsi="Garamond"/>
        </w:rPr>
        <w:t xml:space="preserve">, αρ. </w:t>
      </w:r>
      <w:r>
        <w:rPr>
          <w:rFonts w:ascii="Garamond" w:hAnsi="Garamond"/>
        </w:rPr>
        <w:t>8546, 8</w:t>
      </w:r>
      <w:r w:rsidRPr="00296822">
        <w:rPr>
          <w:rFonts w:ascii="Garamond" w:hAnsi="Garamond"/>
        </w:rPr>
        <w:t xml:space="preserve">/11/1920, σ. </w:t>
      </w:r>
      <w:r>
        <w:rPr>
          <w:rFonts w:ascii="Garamond" w:hAnsi="Garamond"/>
        </w:rPr>
        <w:t>4˙</w:t>
      </w:r>
      <w:r w:rsidRPr="008D071D">
        <w:rPr>
          <w:rFonts w:ascii="Garamond" w:hAnsi="Garamond"/>
        </w:rPr>
        <w:t xml:space="preserve"> </w:t>
      </w:r>
      <w:r w:rsidRPr="00296822">
        <w:rPr>
          <w:rFonts w:ascii="Garamond" w:hAnsi="Garamond"/>
        </w:rPr>
        <w:t xml:space="preserve">Ανώνυμος: «Θέατρα», </w:t>
      </w:r>
      <w:r>
        <w:rPr>
          <w:rFonts w:ascii="Garamond" w:hAnsi="Garamond"/>
          <w:i/>
        </w:rPr>
        <w:t>Ριζοσπάστης</w:t>
      </w:r>
      <w:r>
        <w:rPr>
          <w:rFonts w:ascii="Garamond" w:hAnsi="Garamond"/>
        </w:rPr>
        <w:t>,</w:t>
      </w:r>
      <w:r>
        <w:rPr>
          <w:rFonts w:ascii="Garamond" w:hAnsi="Garamond"/>
          <w:i/>
        </w:rPr>
        <w:t xml:space="preserve"> </w:t>
      </w:r>
      <w:r>
        <w:rPr>
          <w:rFonts w:ascii="Garamond" w:hAnsi="Garamond"/>
        </w:rPr>
        <w:t>έτος Δ´</w:t>
      </w:r>
      <w:r w:rsidRPr="00296822">
        <w:rPr>
          <w:rFonts w:ascii="Garamond" w:hAnsi="Garamond"/>
        </w:rPr>
        <w:t xml:space="preserve">, αρ. </w:t>
      </w:r>
      <w:r>
        <w:rPr>
          <w:rFonts w:ascii="Garamond" w:hAnsi="Garamond"/>
        </w:rPr>
        <w:t>1177, 8</w:t>
      </w:r>
      <w:r w:rsidRPr="00296822">
        <w:rPr>
          <w:rFonts w:ascii="Garamond" w:hAnsi="Garamond"/>
        </w:rPr>
        <w:t>/11/1920, σ. 4</w:t>
      </w:r>
      <w:r>
        <w:rPr>
          <w:rFonts w:ascii="Garamond" w:hAnsi="Garamond"/>
        </w:rPr>
        <w:t xml:space="preserve">˙ </w:t>
      </w:r>
      <w:r w:rsidRPr="002B32E2">
        <w:rPr>
          <w:rFonts w:ascii="Garamond" w:hAnsi="Garamond"/>
        </w:rPr>
        <w:t xml:space="preserve">Ανώνυμος: «Θέατρα», </w:t>
      </w:r>
      <w:r w:rsidRPr="002B32E2">
        <w:rPr>
          <w:rFonts w:ascii="Garamond" w:hAnsi="Garamond"/>
          <w:i/>
        </w:rPr>
        <w:t>Εμπρός</w:t>
      </w:r>
      <w:r w:rsidRPr="002B32E2">
        <w:rPr>
          <w:rFonts w:ascii="Garamond" w:hAnsi="Garamond"/>
        </w:rPr>
        <w:t>, έτος 25</w:t>
      </w:r>
      <w:r w:rsidRPr="002B32E2">
        <w:rPr>
          <w:rFonts w:ascii="Garamond" w:hAnsi="Garamond"/>
          <w:vertAlign w:val="superscript"/>
        </w:rPr>
        <w:t>ο</w:t>
      </w:r>
      <w:r w:rsidRPr="002B32E2">
        <w:rPr>
          <w:rFonts w:ascii="Garamond" w:hAnsi="Garamond"/>
        </w:rPr>
        <w:t>, αρ. 8568, 20/11/1920, σ. 2</w:t>
      </w:r>
      <w:r>
        <w:rPr>
          <w:rFonts w:ascii="Garamond" w:hAnsi="Garamond"/>
        </w:rPr>
        <w:t>. Επίσης βλ.</w:t>
      </w:r>
      <w:r w:rsidRPr="00A80181">
        <w:rPr>
          <w:rFonts w:ascii="Garamond" w:hAnsi="Garamond"/>
        </w:rPr>
        <w:t xml:space="preserve"> </w:t>
      </w:r>
      <w:r>
        <w:rPr>
          <w:rFonts w:ascii="Garamond" w:hAnsi="Garamond"/>
        </w:rPr>
        <w:t xml:space="preserve">Αρχείο Θεατρικού Μουσείου, κωδ. προγράμματος: 20/1192 και θέση: 10/22˙ </w:t>
      </w:r>
      <w:r w:rsidRPr="00766AF5">
        <w:rPr>
          <w:rFonts w:ascii="Garamond" w:hAnsi="Garamond"/>
        </w:rPr>
        <w:t xml:space="preserve">Ανώνυμος: «Θέατρα», </w:t>
      </w:r>
      <w:r w:rsidRPr="00766AF5">
        <w:rPr>
          <w:rFonts w:ascii="Garamond" w:hAnsi="Garamond"/>
          <w:i/>
        </w:rPr>
        <w:t>Εμπρός</w:t>
      </w:r>
      <w:r w:rsidRPr="00766AF5">
        <w:rPr>
          <w:rFonts w:ascii="Garamond" w:hAnsi="Garamond"/>
        </w:rPr>
        <w:t>, έτος 25</w:t>
      </w:r>
      <w:r w:rsidRPr="00766AF5">
        <w:rPr>
          <w:rFonts w:ascii="Garamond" w:hAnsi="Garamond"/>
          <w:vertAlign w:val="superscript"/>
        </w:rPr>
        <w:t>ο</w:t>
      </w:r>
      <w:r w:rsidRPr="00766AF5">
        <w:rPr>
          <w:rFonts w:ascii="Garamond" w:hAnsi="Garamond"/>
        </w:rPr>
        <w:t xml:space="preserve">, αρ. 8671, 3/12/1920, σ. 2. </w:t>
      </w:r>
    </w:p>
  </w:footnote>
  <w:footnote w:id="1599">
    <w:p w:rsidR="00E51DE6" w:rsidRPr="00CD3033" w:rsidRDefault="00E51DE6" w:rsidP="00082CA3">
      <w:pPr>
        <w:pStyle w:val="a6"/>
        <w:jc w:val="both"/>
        <w:rPr>
          <w:rFonts w:ascii="Garamond" w:hAnsi="Garamond"/>
        </w:rPr>
      </w:pPr>
      <w:r w:rsidRPr="00CD3033">
        <w:rPr>
          <w:rStyle w:val="a7"/>
          <w:rFonts w:ascii="Garamond" w:hAnsi="Garamond"/>
        </w:rPr>
        <w:footnoteRef/>
      </w:r>
      <w:r w:rsidRPr="00CD3033">
        <w:rPr>
          <w:rFonts w:ascii="Garamond" w:hAnsi="Garamond"/>
        </w:rPr>
        <w:t xml:space="preserve">. Ανώνυμος: «Θέατρα», </w:t>
      </w:r>
      <w:r w:rsidRPr="00CD3033">
        <w:rPr>
          <w:rFonts w:ascii="Garamond" w:hAnsi="Garamond"/>
          <w:i/>
        </w:rPr>
        <w:t>Εμπρός</w:t>
      </w:r>
      <w:r w:rsidRPr="00CD3033">
        <w:rPr>
          <w:rFonts w:ascii="Garamond" w:hAnsi="Garamond"/>
        </w:rPr>
        <w:t>, έτος 26</w:t>
      </w:r>
      <w:r w:rsidRPr="00CD3033">
        <w:rPr>
          <w:rFonts w:ascii="Garamond" w:hAnsi="Garamond"/>
          <w:vertAlign w:val="superscript"/>
        </w:rPr>
        <w:t>ο</w:t>
      </w:r>
      <w:r w:rsidRPr="00CD3033">
        <w:rPr>
          <w:rFonts w:ascii="Garamond" w:hAnsi="Garamond"/>
        </w:rPr>
        <w:t xml:space="preserve">, αρ. 8709, </w:t>
      </w:r>
      <w:r>
        <w:rPr>
          <w:rFonts w:ascii="Garamond" w:hAnsi="Garamond"/>
        </w:rPr>
        <w:t>12/1/1921, σ. 4˙</w:t>
      </w:r>
      <w:r w:rsidRPr="00F970E4">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xml:space="preserve">, αρ. 5936, 13/1/1921, σ. 3˙ 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xml:space="preserve">,  αρ. 5937, 14/1/1921, σ. 3˙ 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xml:space="preserve">,  αρ. 5938, 15/1/1921, σ. 3˙ 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5996, 16/1/1921, σ. 3˙</w:t>
      </w:r>
      <w:r w:rsidRPr="007E5D4A">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5939, 17/1/1921, σ. 3˙</w:t>
      </w:r>
      <w:r w:rsidRPr="00705BB6">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5940, 18/1/1921, σ. 3˙</w:t>
      </w:r>
      <w:r w:rsidRPr="00565319">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5941, 19/1/1921, σ. 3˙</w:t>
      </w:r>
      <w:r w:rsidRPr="006A51F7">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5942, 20/1/1921, σ. 3˙</w:t>
      </w:r>
      <w:r w:rsidRPr="00127B9C">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F970E4">
        <w:rPr>
          <w:rFonts w:ascii="Garamond" w:hAnsi="Garamond"/>
          <w:vertAlign w:val="superscript"/>
        </w:rPr>
        <w:t>η</w:t>
      </w:r>
      <w:r>
        <w:rPr>
          <w:rFonts w:ascii="Garamond" w:hAnsi="Garamond"/>
        </w:rPr>
        <w:t>,  αρ. 5943, 21/1/1921, σ. 3˙</w:t>
      </w:r>
      <w:r w:rsidRPr="00127B9C">
        <w:rPr>
          <w:rFonts w:ascii="Garamond" w:hAnsi="Garamond"/>
        </w:rPr>
        <w:t xml:space="preserve"> </w:t>
      </w:r>
      <w:r>
        <w:rPr>
          <w:rFonts w:ascii="Garamond" w:hAnsi="Garamond"/>
        </w:rPr>
        <w:t xml:space="preserve">Ανώνυμος: «Θέατρα», </w:t>
      </w:r>
      <w:r w:rsidRPr="008C6ADB">
        <w:rPr>
          <w:rFonts w:ascii="Garamond" w:hAnsi="Garamond"/>
          <w:i/>
        </w:rPr>
        <w:t>Ριζοσπάστης</w:t>
      </w:r>
      <w:r>
        <w:rPr>
          <w:rFonts w:ascii="Garamond" w:hAnsi="Garamond"/>
        </w:rPr>
        <w:t>, έτος Δ´, αρ. 1240, σ. 2. Επίσης, βλ.:</w:t>
      </w:r>
      <w:r w:rsidRPr="00E159CC">
        <w:rPr>
          <w:rFonts w:ascii="Garamond" w:hAnsi="Garamond"/>
        </w:rPr>
        <w:t xml:space="preserve"> </w:t>
      </w:r>
      <w:r>
        <w:rPr>
          <w:rFonts w:ascii="Garamond" w:hAnsi="Garamond"/>
        </w:rPr>
        <w:t xml:space="preserve">Αρχείο Θεατρικού Μουσείου, κωδ. προγράμματος: 2125 και θέση: 10/22. </w:t>
      </w:r>
    </w:p>
  </w:footnote>
  <w:footnote w:id="1600">
    <w:p w:rsidR="00E51DE6" w:rsidRPr="00973CA9" w:rsidRDefault="00E51DE6" w:rsidP="00082CA3">
      <w:pPr>
        <w:pStyle w:val="a6"/>
        <w:jc w:val="both"/>
        <w:rPr>
          <w:rFonts w:ascii="Garamond" w:hAnsi="Garamond"/>
        </w:rPr>
      </w:pPr>
      <w:r w:rsidRPr="00973CA9">
        <w:rPr>
          <w:rStyle w:val="a7"/>
          <w:rFonts w:ascii="Garamond" w:hAnsi="Garamond"/>
        </w:rPr>
        <w:footnoteRef/>
      </w:r>
      <w:r w:rsidRPr="00973CA9">
        <w:rPr>
          <w:rFonts w:ascii="Garamond" w:hAnsi="Garamond"/>
        </w:rPr>
        <w:t xml:space="preserve">. Ανώνυμος: «Θέατρα», </w:t>
      </w:r>
      <w:r w:rsidRPr="00973CA9">
        <w:rPr>
          <w:rFonts w:ascii="Garamond" w:hAnsi="Garamond"/>
          <w:i/>
        </w:rPr>
        <w:t>Εμπρός</w:t>
      </w:r>
      <w:r w:rsidRPr="00973CA9">
        <w:rPr>
          <w:rFonts w:ascii="Garamond" w:hAnsi="Garamond"/>
        </w:rPr>
        <w:t>, έτος 25</w:t>
      </w:r>
      <w:r w:rsidRPr="00973CA9">
        <w:rPr>
          <w:rFonts w:ascii="Garamond" w:hAnsi="Garamond"/>
          <w:vertAlign w:val="superscript"/>
        </w:rPr>
        <w:t>ο</w:t>
      </w:r>
      <w:r w:rsidRPr="00973CA9">
        <w:rPr>
          <w:rFonts w:ascii="Garamond" w:hAnsi="Garamond"/>
        </w:rPr>
        <w:t xml:space="preserve">, αρ. 8821, 6/5/1921, σ. </w:t>
      </w:r>
      <w:r>
        <w:rPr>
          <w:rFonts w:ascii="Garamond" w:hAnsi="Garamond"/>
        </w:rPr>
        <w:t>4˙</w:t>
      </w:r>
      <w:r w:rsidRPr="002D7B43">
        <w:rPr>
          <w:rFonts w:ascii="Garamond" w:hAnsi="Garamond"/>
        </w:rPr>
        <w:t xml:space="preserve"> </w:t>
      </w:r>
      <w:r>
        <w:rPr>
          <w:rFonts w:ascii="Garamond" w:hAnsi="Garamond"/>
        </w:rPr>
        <w:t xml:space="preserve">Ανώνυμος: «Θέατρα», </w:t>
      </w:r>
      <w:r w:rsidRPr="00F254EE">
        <w:rPr>
          <w:rFonts w:ascii="Garamond" w:hAnsi="Garamond"/>
          <w:i/>
        </w:rPr>
        <w:t>Σκριπ</w:t>
      </w:r>
      <w:r>
        <w:rPr>
          <w:rFonts w:ascii="Garamond" w:hAnsi="Garamond"/>
        </w:rPr>
        <w:t>, έτος 28</w:t>
      </w:r>
      <w:r w:rsidRPr="00F970E4">
        <w:rPr>
          <w:rFonts w:ascii="Garamond" w:hAnsi="Garamond"/>
          <w:vertAlign w:val="superscript"/>
        </w:rPr>
        <w:t>ο</w:t>
      </w:r>
      <w:r>
        <w:rPr>
          <w:rFonts w:ascii="Garamond" w:hAnsi="Garamond"/>
        </w:rPr>
        <w:t>, περίοδος 4</w:t>
      </w:r>
      <w:r w:rsidRPr="002D7B43">
        <w:rPr>
          <w:rFonts w:ascii="Garamond" w:hAnsi="Garamond"/>
          <w:vertAlign w:val="superscript"/>
        </w:rPr>
        <w:t>η</w:t>
      </w:r>
      <w:r>
        <w:rPr>
          <w:rFonts w:ascii="Garamond" w:hAnsi="Garamond"/>
        </w:rPr>
        <w:t xml:space="preserve">, αρ. 6036, 6/5/1921, σ. 2. </w:t>
      </w:r>
    </w:p>
  </w:footnote>
  <w:footnote w:id="1601">
    <w:p w:rsidR="00E51DE6" w:rsidRPr="00A80181" w:rsidRDefault="00E51DE6" w:rsidP="00082CA3">
      <w:pPr>
        <w:pStyle w:val="a6"/>
        <w:jc w:val="both"/>
        <w:rPr>
          <w:rFonts w:ascii="Garamond" w:hAnsi="Garamond"/>
        </w:rPr>
      </w:pPr>
      <w:r w:rsidRPr="00A80181">
        <w:rPr>
          <w:rStyle w:val="a7"/>
          <w:rFonts w:ascii="Garamond" w:hAnsi="Garamond"/>
        </w:rPr>
        <w:footnoteRef/>
      </w:r>
      <w:r w:rsidRPr="00A80181">
        <w:rPr>
          <w:rFonts w:ascii="Garamond" w:hAnsi="Garamond"/>
        </w:rPr>
        <w:t xml:space="preserve">. Αρχείο Θεατρικού Μουσείου, κωδ. προγράμματος: 1224 και θέση: 4/15. </w:t>
      </w:r>
    </w:p>
  </w:footnote>
  <w:footnote w:id="1602">
    <w:p w:rsidR="00E51DE6" w:rsidRPr="00E32FBB" w:rsidRDefault="00E51DE6" w:rsidP="009D23CE">
      <w:pPr>
        <w:pStyle w:val="a6"/>
        <w:jc w:val="both"/>
        <w:rPr>
          <w:rFonts w:ascii="Garamond" w:hAnsi="Garamond"/>
        </w:rPr>
      </w:pPr>
      <w:r w:rsidRPr="00E32FBB">
        <w:rPr>
          <w:rStyle w:val="a7"/>
          <w:rFonts w:ascii="Garamond" w:hAnsi="Garamond"/>
        </w:rPr>
        <w:footnoteRef/>
      </w:r>
      <w:r w:rsidRPr="00E32FBB">
        <w:rPr>
          <w:rFonts w:ascii="Garamond" w:hAnsi="Garamond"/>
        </w:rPr>
        <w:t>. Βλ. Γιάννης Σιδέρης:</w:t>
      </w:r>
      <w:r w:rsidRPr="00E32FBB">
        <w:rPr>
          <w:rFonts w:ascii="Garamond" w:hAnsi="Garamond"/>
          <w:i/>
        </w:rPr>
        <w:t xml:space="preserve"> Ιστορία του Νέου Ελληνικού Θεάτρου, </w:t>
      </w:r>
      <w:r w:rsidRPr="00E32FBB">
        <w:rPr>
          <w:rFonts w:ascii="Garamond" w:hAnsi="Garamond"/>
        </w:rPr>
        <w:t>ό.π., σ. 181.</w:t>
      </w:r>
    </w:p>
  </w:footnote>
  <w:footnote w:id="1603">
    <w:p w:rsidR="00E51DE6" w:rsidRPr="00774AD2" w:rsidRDefault="00E51DE6" w:rsidP="00D627EA">
      <w:pPr>
        <w:pStyle w:val="a6"/>
        <w:jc w:val="both"/>
        <w:rPr>
          <w:rFonts w:ascii="Garamond" w:hAnsi="Garamond"/>
        </w:rPr>
      </w:pPr>
      <w:r w:rsidRPr="00774AD2">
        <w:rPr>
          <w:rStyle w:val="a7"/>
          <w:rFonts w:ascii="Garamond" w:hAnsi="Garamond"/>
        </w:rPr>
        <w:footnoteRef/>
      </w:r>
      <w:r w:rsidRPr="00774AD2">
        <w:rPr>
          <w:rFonts w:ascii="Garamond" w:hAnsi="Garamond"/>
        </w:rPr>
        <w:t xml:space="preserve">. 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xml:space="preserve">, αρ. 7776, 7/6/1918, σ. </w:t>
      </w:r>
      <w:r>
        <w:rPr>
          <w:rFonts w:ascii="Garamond" w:hAnsi="Garamond"/>
        </w:rPr>
        <w:t>2˙</w:t>
      </w:r>
      <w:r w:rsidRPr="003B08F3">
        <w:rPr>
          <w:rFonts w:ascii="Garamond" w:hAnsi="Garamond"/>
        </w:rPr>
        <w:t xml:space="preserve"> </w:t>
      </w:r>
      <w:r w:rsidRPr="00774AD2">
        <w:rPr>
          <w:rFonts w:ascii="Garamond" w:hAnsi="Garamond"/>
        </w:rPr>
        <w:t xml:space="preserve">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αρ. 7</w:t>
      </w:r>
      <w:r>
        <w:rPr>
          <w:rFonts w:ascii="Garamond" w:hAnsi="Garamond"/>
        </w:rPr>
        <w:t>777</w:t>
      </w:r>
      <w:r w:rsidRPr="00774AD2">
        <w:rPr>
          <w:rFonts w:ascii="Garamond" w:hAnsi="Garamond"/>
        </w:rPr>
        <w:t xml:space="preserve">, </w:t>
      </w:r>
      <w:r>
        <w:rPr>
          <w:rFonts w:ascii="Garamond" w:hAnsi="Garamond"/>
        </w:rPr>
        <w:t>8</w:t>
      </w:r>
      <w:r w:rsidRPr="00774AD2">
        <w:rPr>
          <w:rFonts w:ascii="Garamond" w:hAnsi="Garamond"/>
        </w:rPr>
        <w:t xml:space="preserve">/6/1918, σ. </w:t>
      </w:r>
      <w:r>
        <w:rPr>
          <w:rFonts w:ascii="Garamond" w:hAnsi="Garamond"/>
        </w:rPr>
        <w:t>2˙</w:t>
      </w:r>
      <w:r w:rsidRPr="00962279">
        <w:rPr>
          <w:rFonts w:ascii="Garamond" w:hAnsi="Garamond"/>
        </w:rPr>
        <w:t xml:space="preserve"> </w:t>
      </w:r>
      <w:r w:rsidRPr="00774AD2">
        <w:rPr>
          <w:rFonts w:ascii="Garamond" w:hAnsi="Garamond"/>
        </w:rPr>
        <w:t xml:space="preserve">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αρ. 7</w:t>
      </w:r>
      <w:r>
        <w:rPr>
          <w:rFonts w:ascii="Garamond" w:hAnsi="Garamond"/>
        </w:rPr>
        <w:t>778</w:t>
      </w:r>
      <w:r w:rsidRPr="00774AD2">
        <w:rPr>
          <w:rFonts w:ascii="Garamond" w:hAnsi="Garamond"/>
        </w:rPr>
        <w:t xml:space="preserve">, </w:t>
      </w:r>
      <w:r>
        <w:rPr>
          <w:rFonts w:ascii="Garamond" w:hAnsi="Garamond"/>
        </w:rPr>
        <w:t>9</w:t>
      </w:r>
      <w:r w:rsidRPr="00774AD2">
        <w:rPr>
          <w:rFonts w:ascii="Garamond" w:hAnsi="Garamond"/>
        </w:rPr>
        <w:t xml:space="preserve">/6/1918, σ. </w:t>
      </w:r>
      <w:r>
        <w:rPr>
          <w:rFonts w:ascii="Garamond" w:hAnsi="Garamond"/>
        </w:rPr>
        <w:t>2˙</w:t>
      </w:r>
      <w:r w:rsidRPr="00A4307D">
        <w:rPr>
          <w:rFonts w:ascii="Garamond" w:hAnsi="Garamond"/>
        </w:rPr>
        <w:t xml:space="preserve"> </w:t>
      </w:r>
      <w:r w:rsidRPr="00774AD2">
        <w:rPr>
          <w:rFonts w:ascii="Garamond" w:hAnsi="Garamond"/>
        </w:rPr>
        <w:t xml:space="preserve">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αρ. 7</w:t>
      </w:r>
      <w:r>
        <w:rPr>
          <w:rFonts w:ascii="Garamond" w:hAnsi="Garamond"/>
        </w:rPr>
        <w:t>779</w:t>
      </w:r>
      <w:r w:rsidRPr="00774AD2">
        <w:rPr>
          <w:rFonts w:ascii="Garamond" w:hAnsi="Garamond"/>
        </w:rPr>
        <w:t xml:space="preserve">, </w:t>
      </w:r>
      <w:r>
        <w:rPr>
          <w:rFonts w:ascii="Garamond" w:hAnsi="Garamond"/>
        </w:rPr>
        <w:t>10</w:t>
      </w:r>
      <w:r w:rsidRPr="00774AD2">
        <w:rPr>
          <w:rFonts w:ascii="Garamond" w:hAnsi="Garamond"/>
        </w:rPr>
        <w:t xml:space="preserve">/6/1918, σ. </w:t>
      </w:r>
      <w:r>
        <w:rPr>
          <w:rFonts w:ascii="Garamond" w:hAnsi="Garamond"/>
        </w:rPr>
        <w:t>2˙</w:t>
      </w:r>
      <w:r w:rsidRPr="007A270C">
        <w:rPr>
          <w:rFonts w:ascii="Garamond" w:hAnsi="Garamond"/>
        </w:rPr>
        <w:t xml:space="preserve"> </w:t>
      </w:r>
      <w:r w:rsidRPr="00774AD2">
        <w:rPr>
          <w:rFonts w:ascii="Garamond" w:hAnsi="Garamond"/>
        </w:rPr>
        <w:t xml:space="preserve">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αρ. 7</w:t>
      </w:r>
      <w:r>
        <w:rPr>
          <w:rFonts w:ascii="Garamond" w:hAnsi="Garamond"/>
        </w:rPr>
        <w:t>780</w:t>
      </w:r>
      <w:r w:rsidRPr="00774AD2">
        <w:rPr>
          <w:rFonts w:ascii="Garamond" w:hAnsi="Garamond"/>
        </w:rPr>
        <w:t xml:space="preserve">, </w:t>
      </w:r>
      <w:r>
        <w:rPr>
          <w:rFonts w:ascii="Garamond" w:hAnsi="Garamond"/>
        </w:rPr>
        <w:t>11</w:t>
      </w:r>
      <w:r w:rsidRPr="00774AD2">
        <w:rPr>
          <w:rFonts w:ascii="Garamond" w:hAnsi="Garamond"/>
        </w:rPr>
        <w:t xml:space="preserve">/6/1918, σ. </w:t>
      </w:r>
      <w:r>
        <w:rPr>
          <w:rFonts w:ascii="Garamond" w:hAnsi="Garamond"/>
        </w:rPr>
        <w:t>2˙</w:t>
      </w:r>
      <w:r w:rsidRPr="00B9401A">
        <w:rPr>
          <w:rFonts w:ascii="Garamond" w:hAnsi="Garamond"/>
        </w:rPr>
        <w:t xml:space="preserve"> </w:t>
      </w:r>
      <w:r w:rsidRPr="00774AD2">
        <w:rPr>
          <w:rFonts w:ascii="Garamond" w:hAnsi="Garamond"/>
        </w:rPr>
        <w:t xml:space="preserve">Ανώνυμος: «Θέατρα», </w:t>
      </w:r>
      <w:r w:rsidRPr="00774AD2">
        <w:rPr>
          <w:rFonts w:ascii="Garamond" w:hAnsi="Garamond"/>
          <w:i/>
        </w:rPr>
        <w:t>Εμπρός</w:t>
      </w:r>
      <w:r w:rsidRPr="00774AD2">
        <w:rPr>
          <w:rFonts w:ascii="Garamond" w:hAnsi="Garamond"/>
        </w:rPr>
        <w:t>, έτος 22</w:t>
      </w:r>
      <w:r w:rsidRPr="00774AD2">
        <w:rPr>
          <w:rFonts w:ascii="Garamond" w:hAnsi="Garamond"/>
          <w:vertAlign w:val="superscript"/>
        </w:rPr>
        <w:t>ο</w:t>
      </w:r>
      <w:r w:rsidRPr="00774AD2">
        <w:rPr>
          <w:rFonts w:ascii="Garamond" w:hAnsi="Garamond"/>
        </w:rPr>
        <w:t>, αρ. 7</w:t>
      </w:r>
      <w:r>
        <w:rPr>
          <w:rFonts w:ascii="Garamond" w:hAnsi="Garamond"/>
        </w:rPr>
        <w:t>781</w:t>
      </w:r>
      <w:r w:rsidRPr="00774AD2">
        <w:rPr>
          <w:rFonts w:ascii="Garamond" w:hAnsi="Garamond"/>
        </w:rPr>
        <w:t xml:space="preserve">, </w:t>
      </w:r>
      <w:r>
        <w:rPr>
          <w:rFonts w:ascii="Garamond" w:hAnsi="Garamond"/>
        </w:rPr>
        <w:t>12</w:t>
      </w:r>
      <w:r w:rsidRPr="00774AD2">
        <w:rPr>
          <w:rFonts w:ascii="Garamond" w:hAnsi="Garamond"/>
        </w:rPr>
        <w:t xml:space="preserve">/6/1918, σ. </w:t>
      </w:r>
      <w:r>
        <w:rPr>
          <w:rFonts w:ascii="Garamond" w:hAnsi="Garamond"/>
        </w:rPr>
        <w:t>2˙</w:t>
      </w:r>
      <w:r w:rsidRPr="003032C3">
        <w:rPr>
          <w:rFonts w:ascii="Garamond" w:hAnsi="Garamond"/>
        </w:rPr>
        <w:t xml:space="preserve"> </w:t>
      </w:r>
      <w:r w:rsidRPr="00774AD2">
        <w:rPr>
          <w:rFonts w:ascii="Garamond" w:hAnsi="Garamond"/>
        </w:rPr>
        <w:t>Ανώνυμος: «Θέατρα»,</w:t>
      </w:r>
      <w:r>
        <w:rPr>
          <w:rFonts w:ascii="Garamond" w:hAnsi="Garamond"/>
        </w:rPr>
        <w:t xml:space="preserve"> </w:t>
      </w:r>
      <w:r w:rsidRPr="003032C3">
        <w:rPr>
          <w:rFonts w:ascii="Garamond" w:hAnsi="Garamond"/>
          <w:i/>
        </w:rPr>
        <w:t>Ριζοσπάστης</w:t>
      </w:r>
      <w:r>
        <w:rPr>
          <w:rFonts w:ascii="Garamond" w:hAnsi="Garamond"/>
        </w:rPr>
        <w:t xml:space="preserve">, περίοδος Α´, αρ. 316, 7/6/1918, σ. 1˙ </w:t>
      </w:r>
      <w:r w:rsidRPr="00774AD2">
        <w:rPr>
          <w:rFonts w:ascii="Garamond" w:hAnsi="Garamond"/>
        </w:rPr>
        <w:t>Ανώνυμος: «Θέατρα»,</w:t>
      </w:r>
      <w:r>
        <w:rPr>
          <w:rFonts w:ascii="Garamond" w:hAnsi="Garamond"/>
        </w:rPr>
        <w:t xml:space="preserve"> </w:t>
      </w:r>
      <w:r w:rsidRPr="003032C3">
        <w:rPr>
          <w:rFonts w:ascii="Garamond" w:hAnsi="Garamond"/>
          <w:i/>
        </w:rPr>
        <w:t>Ριζοσπάστης</w:t>
      </w:r>
      <w:r>
        <w:rPr>
          <w:rFonts w:ascii="Garamond" w:hAnsi="Garamond"/>
        </w:rPr>
        <w:t xml:space="preserve">, περίοδος Α´, αρ. 317, 8/6/1918, σ. 1˙ </w:t>
      </w:r>
      <w:r w:rsidRPr="00774AD2">
        <w:rPr>
          <w:rFonts w:ascii="Garamond" w:hAnsi="Garamond"/>
        </w:rPr>
        <w:t>Ανώνυμος: «Θέατρα»,</w:t>
      </w:r>
      <w:r>
        <w:rPr>
          <w:rFonts w:ascii="Garamond" w:hAnsi="Garamond"/>
        </w:rPr>
        <w:t xml:space="preserve"> </w:t>
      </w:r>
      <w:r w:rsidRPr="003032C3">
        <w:rPr>
          <w:rFonts w:ascii="Garamond" w:hAnsi="Garamond"/>
          <w:i/>
        </w:rPr>
        <w:t>Ριζοσπάστης</w:t>
      </w:r>
      <w:r>
        <w:rPr>
          <w:rFonts w:ascii="Garamond" w:hAnsi="Garamond"/>
        </w:rPr>
        <w:t xml:space="preserve">, περίοδος Α´, αρ. 318, 9/6/1918, σ. 1˙ </w:t>
      </w:r>
      <w:r w:rsidRPr="00774AD2">
        <w:rPr>
          <w:rFonts w:ascii="Garamond" w:hAnsi="Garamond"/>
        </w:rPr>
        <w:t>Ανώνυμος: «Θέατρα»,</w:t>
      </w:r>
      <w:r>
        <w:rPr>
          <w:rFonts w:ascii="Garamond" w:hAnsi="Garamond"/>
        </w:rPr>
        <w:t xml:space="preserve"> </w:t>
      </w:r>
      <w:r w:rsidRPr="003032C3">
        <w:rPr>
          <w:rFonts w:ascii="Garamond" w:hAnsi="Garamond"/>
          <w:i/>
        </w:rPr>
        <w:t>Ριζοσπάστης</w:t>
      </w:r>
      <w:r>
        <w:rPr>
          <w:rFonts w:ascii="Garamond" w:hAnsi="Garamond"/>
        </w:rPr>
        <w:t>, περίοδος Α´, αρ. 319, 10/6/1918, σ. 2˙</w:t>
      </w:r>
      <w:r w:rsidRPr="00F21474">
        <w:rPr>
          <w:rFonts w:ascii="Garamond" w:hAnsi="Garamond"/>
        </w:rPr>
        <w:t xml:space="preserve"> </w:t>
      </w:r>
      <w:r w:rsidRPr="00774AD2">
        <w:rPr>
          <w:rFonts w:ascii="Garamond" w:hAnsi="Garamond"/>
        </w:rPr>
        <w:t>Ανώνυμος: «Θέατρα»,</w:t>
      </w:r>
      <w:r>
        <w:rPr>
          <w:rFonts w:ascii="Garamond" w:hAnsi="Garamond"/>
        </w:rPr>
        <w:t xml:space="preserve"> </w:t>
      </w:r>
      <w:r w:rsidRPr="003032C3">
        <w:rPr>
          <w:rFonts w:ascii="Garamond" w:hAnsi="Garamond"/>
          <w:i/>
        </w:rPr>
        <w:t>Ριζοσπάστης</w:t>
      </w:r>
      <w:r>
        <w:rPr>
          <w:rFonts w:ascii="Garamond" w:hAnsi="Garamond"/>
        </w:rPr>
        <w:t>, περίοδος Α´, αρ. 320, 11/6/1918, σ. 1.</w:t>
      </w:r>
    </w:p>
  </w:footnote>
  <w:footnote w:id="1604">
    <w:p w:rsidR="00E51DE6" w:rsidRPr="00113A5A" w:rsidRDefault="00E51DE6" w:rsidP="009D23CE">
      <w:pPr>
        <w:pStyle w:val="a6"/>
        <w:jc w:val="both"/>
        <w:rPr>
          <w:rFonts w:ascii="Garamond" w:hAnsi="Garamond"/>
        </w:rPr>
      </w:pPr>
      <w:r w:rsidRPr="00113A5A">
        <w:rPr>
          <w:rStyle w:val="a7"/>
          <w:rFonts w:ascii="Garamond" w:hAnsi="Garamond"/>
        </w:rPr>
        <w:footnoteRef/>
      </w:r>
      <w:r w:rsidRPr="00113A5A">
        <w:rPr>
          <w:rFonts w:ascii="Garamond" w:hAnsi="Garamond"/>
        </w:rPr>
        <w:t>.  Ανώνυμος: «Τα Αθηναϊκά Θέατρα. Θ</w:t>
      </w:r>
      <w:r>
        <w:rPr>
          <w:rFonts w:ascii="Garamond" w:hAnsi="Garamond"/>
        </w:rPr>
        <w:t>έατρον Πανελλήνιον</w:t>
      </w:r>
      <w:r w:rsidRPr="00113A5A">
        <w:rPr>
          <w:rFonts w:ascii="Garamond" w:hAnsi="Garamond"/>
        </w:rPr>
        <w:t xml:space="preserve">», </w:t>
      </w:r>
      <w:r w:rsidRPr="00113A5A">
        <w:rPr>
          <w:rFonts w:ascii="Garamond" w:hAnsi="Garamond"/>
          <w:i/>
        </w:rPr>
        <w:t>Πινακοθήκη</w:t>
      </w:r>
      <w:r w:rsidRPr="00113A5A">
        <w:rPr>
          <w:rFonts w:ascii="Garamond" w:hAnsi="Garamond"/>
        </w:rPr>
        <w:t>, τομ. 18</w:t>
      </w:r>
      <w:r w:rsidRPr="00113A5A">
        <w:rPr>
          <w:rFonts w:ascii="Garamond" w:hAnsi="Garamond"/>
          <w:vertAlign w:val="superscript"/>
        </w:rPr>
        <w:t>ος</w:t>
      </w:r>
      <w:r w:rsidRPr="00113A5A">
        <w:rPr>
          <w:rFonts w:ascii="Garamond" w:hAnsi="Garamond"/>
        </w:rPr>
        <w:t xml:space="preserve">, αρ. 208, τχ. 208-209, έτος ΙΗ´, σ. 45. </w:t>
      </w:r>
    </w:p>
  </w:footnote>
  <w:footnote w:id="1605">
    <w:p w:rsidR="00E51DE6" w:rsidRPr="00E568AE" w:rsidRDefault="00E51DE6" w:rsidP="009D23CE">
      <w:pPr>
        <w:pStyle w:val="a6"/>
        <w:jc w:val="both"/>
        <w:rPr>
          <w:rFonts w:ascii="Garamond" w:hAnsi="Garamond"/>
        </w:rPr>
      </w:pPr>
      <w:r w:rsidRPr="00E568AE">
        <w:rPr>
          <w:rStyle w:val="a7"/>
          <w:rFonts w:ascii="Garamond" w:hAnsi="Garamond"/>
        </w:rPr>
        <w:footnoteRef/>
      </w:r>
      <w:r w:rsidRPr="00E568AE">
        <w:rPr>
          <w:rFonts w:ascii="Garamond" w:hAnsi="Garamond"/>
        </w:rPr>
        <w:t xml:space="preserve">. Ανώνυμος: «Θέατρα», </w:t>
      </w:r>
      <w:r w:rsidRPr="00E568AE">
        <w:rPr>
          <w:rFonts w:ascii="Garamond" w:hAnsi="Garamond"/>
          <w:i/>
        </w:rPr>
        <w:t>Ριζοσπάστης</w:t>
      </w:r>
      <w:r w:rsidRPr="00E568AE">
        <w:rPr>
          <w:rFonts w:ascii="Garamond" w:hAnsi="Garamond"/>
        </w:rPr>
        <w:t>, περίοδος Α´, αρ. 320, 11/6/1918, σ. 1.</w:t>
      </w:r>
    </w:p>
  </w:footnote>
  <w:footnote w:id="1606">
    <w:p w:rsidR="00E51DE6" w:rsidRPr="004E7C6A" w:rsidRDefault="00E51DE6" w:rsidP="00CA7991">
      <w:pPr>
        <w:pStyle w:val="a6"/>
        <w:jc w:val="both"/>
        <w:rPr>
          <w:rFonts w:ascii="Garamond" w:hAnsi="Garamond"/>
          <w:lang w:val="it-IT"/>
        </w:rPr>
      </w:pPr>
      <w:r w:rsidRPr="00D627EA">
        <w:rPr>
          <w:rStyle w:val="a7"/>
          <w:rFonts w:ascii="Garamond" w:hAnsi="Garamond"/>
        </w:rPr>
        <w:footnoteRef/>
      </w:r>
      <w:r w:rsidRPr="00D627EA">
        <w:rPr>
          <w:rFonts w:ascii="Garamond" w:hAnsi="Garamond"/>
          <w:lang w:val="it-IT"/>
        </w:rPr>
        <w:t xml:space="preserve">. </w:t>
      </w:r>
      <w:r w:rsidRPr="00D627EA">
        <w:rPr>
          <w:rFonts w:ascii="Garamond" w:hAnsi="Garamond"/>
        </w:rPr>
        <w:t>Βλ</w:t>
      </w:r>
      <w:r w:rsidRPr="00D627EA">
        <w:rPr>
          <w:rFonts w:ascii="Garamond" w:hAnsi="Garamond"/>
          <w:lang w:val="it-IT"/>
        </w:rPr>
        <w:t>.: A. Balduino: «Fra il verismo</w:t>
      </w:r>
      <w:r>
        <w:rPr>
          <w:rFonts w:ascii="Garamond" w:hAnsi="Garamond"/>
          <w:lang w:val="it-IT"/>
        </w:rPr>
        <w:t xml:space="preserve"> e intimismo</w:t>
      </w:r>
      <w:r w:rsidRPr="00DB3CA6">
        <w:rPr>
          <w:rFonts w:ascii="Garamond" w:hAnsi="Garamond"/>
          <w:lang w:val="it-IT"/>
        </w:rPr>
        <w:t>»</w:t>
      </w:r>
      <w:r>
        <w:rPr>
          <w:rFonts w:ascii="Garamond" w:hAnsi="Garamond"/>
          <w:lang w:val="it-IT"/>
        </w:rPr>
        <w:t xml:space="preserve">, </w:t>
      </w:r>
      <w:r w:rsidRPr="00DB3CA6">
        <w:rPr>
          <w:rFonts w:ascii="Garamond" w:hAnsi="Garamond"/>
          <w:i/>
          <w:lang w:val="it-IT"/>
        </w:rPr>
        <w:t>Storia letteraria d’Italia</w:t>
      </w:r>
      <w:r>
        <w:rPr>
          <w:rFonts w:ascii="Garamond" w:hAnsi="Garamond"/>
          <w:lang w:val="it-IT"/>
        </w:rPr>
        <w:t xml:space="preserve">, </w:t>
      </w:r>
      <w:r>
        <w:rPr>
          <w:rFonts w:ascii="Garamond" w:hAnsi="Garamond"/>
        </w:rPr>
        <w:t>τομ</w:t>
      </w:r>
      <w:r w:rsidRPr="00DB3CA6">
        <w:rPr>
          <w:rFonts w:ascii="Garamond" w:hAnsi="Garamond"/>
          <w:lang w:val="it-IT"/>
        </w:rPr>
        <w:t>. 3</w:t>
      </w:r>
      <w:r w:rsidRPr="00DB3CA6">
        <w:rPr>
          <w:rFonts w:ascii="Garamond" w:hAnsi="Garamond"/>
          <w:vertAlign w:val="superscript"/>
        </w:rPr>
        <w:t>ος</w:t>
      </w:r>
      <w:r w:rsidRPr="00DB3CA6">
        <w:rPr>
          <w:rFonts w:ascii="Garamond" w:hAnsi="Garamond"/>
          <w:lang w:val="it-IT"/>
        </w:rPr>
        <w:t xml:space="preserve">, </w:t>
      </w:r>
      <w:r>
        <w:rPr>
          <w:rFonts w:ascii="Garamond" w:hAnsi="Garamond"/>
          <w:lang w:val="it-IT"/>
        </w:rPr>
        <w:t>Casa Editrice Francesco Vallardi, 1997,</w:t>
      </w:r>
      <w:r w:rsidRPr="00DB3CA6">
        <w:rPr>
          <w:rFonts w:ascii="Garamond" w:hAnsi="Garamond"/>
          <w:lang w:val="it-IT"/>
        </w:rPr>
        <w:t xml:space="preserve"> </w:t>
      </w:r>
      <w:r>
        <w:rPr>
          <w:rFonts w:ascii="Garamond" w:hAnsi="Garamond"/>
        </w:rPr>
        <w:t>σσ</w:t>
      </w:r>
      <w:r w:rsidRPr="00DB3CA6">
        <w:rPr>
          <w:rFonts w:ascii="Garamond" w:hAnsi="Garamond"/>
          <w:lang w:val="it-IT"/>
        </w:rPr>
        <w:t>. 2</w:t>
      </w:r>
      <w:r>
        <w:rPr>
          <w:rFonts w:ascii="Garamond" w:hAnsi="Garamond"/>
          <w:lang w:val="it-IT"/>
        </w:rPr>
        <w:t>308</w:t>
      </w:r>
      <w:r w:rsidRPr="00D627EA">
        <w:rPr>
          <w:rFonts w:ascii="Garamond" w:hAnsi="Garamond"/>
          <w:lang w:val="en-US"/>
        </w:rPr>
        <w:t xml:space="preserve"> </w:t>
      </w:r>
      <w:r>
        <w:rPr>
          <w:rFonts w:ascii="Garamond" w:hAnsi="Garamond"/>
        </w:rPr>
        <w:t>και</w:t>
      </w:r>
      <w:r w:rsidRPr="00D627EA">
        <w:rPr>
          <w:rFonts w:ascii="Garamond" w:hAnsi="Garamond"/>
          <w:lang w:val="en-US"/>
        </w:rPr>
        <w:t xml:space="preserve"> </w:t>
      </w:r>
      <w:r w:rsidRPr="004E7C6A">
        <w:rPr>
          <w:rFonts w:ascii="Garamond" w:hAnsi="Garamond"/>
          <w:lang w:val="it-IT"/>
        </w:rPr>
        <w:t>Alberto</w:t>
      </w:r>
      <w:r w:rsidRPr="00DB3CA6">
        <w:rPr>
          <w:rFonts w:ascii="Garamond" w:hAnsi="Garamond"/>
          <w:lang w:val="it-IT"/>
        </w:rPr>
        <w:t xml:space="preserve"> </w:t>
      </w:r>
      <w:r w:rsidRPr="004E7C6A">
        <w:rPr>
          <w:rFonts w:ascii="Garamond" w:hAnsi="Garamond"/>
          <w:lang w:val="it-IT"/>
        </w:rPr>
        <w:t>Asor</w:t>
      </w:r>
      <w:r w:rsidRPr="00DB3CA6">
        <w:rPr>
          <w:rFonts w:ascii="Garamond" w:hAnsi="Garamond"/>
          <w:lang w:val="it-IT"/>
        </w:rPr>
        <w:t xml:space="preserve"> </w:t>
      </w:r>
      <w:r w:rsidRPr="004E7C6A">
        <w:rPr>
          <w:rFonts w:ascii="Garamond" w:hAnsi="Garamond"/>
          <w:lang w:val="it-IT"/>
        </w:rPr>
        <w:t>Rosa</w:t>
      </w:r>
      <w:r w:rsidRPr="00DB3CA6">
        <w:rPr>
          <w:rFonts w:ascii="Garamond" w:hAnsi="Garamond"/>
          <w:lang w:val="it-IT"/>
        </w:rPr>
        <w:t xml:space="preserve">: </w:t>
      </w:r>
      <w:r w:rsidRPr="004E7C6A">
        <w:rPr>
          <w:rFonts w:ascii="Garamond" w:hAnsi="Garamond"/>
          <w:i/>
          <w:lang w:val="it-IT"/>
        </w:rPr>
        <w:t>Dizionario</w:t>
      </w:r>
      <w:r w:rsidRPr="00DB3CA6">
        <w:rPr>
          <w:rFonts w:ascii="Garamond" w:hAnsi="Garamond"/>
          <w:i/>
          <w:lang w:val="it-IT"/>
        </w:rPr>
        <w:t xml:space="preserve"> </w:t>
      </w:r>
      <w:r w:rsidRPr="004E7C6A">
        <w:rPr>
          <w:rFonts w:ascii="Garamond" w:hAnsi="Garamond"/>
          <w:i/>
          <w:lang w:val="it-IT"/>
        </w:rPr>
        <w:t>della</w:t>
      </w:r>
      <w:r w:rsidRPr="00DB3CA6">
        <w:rPr>
          <w:rFonts w:ascii="Garamond" w:hAnsi="Garamond"/>
          <w:i/>
          <w:lang w:val="it-IT"/>
        </w:rPr>
        <w:t xml:space="preserve"> </w:t>
      </w:r>
      <w:r w:rsidRPr="004E7C6A">
        <w:rPr>
          <w:rFonts w:ascii="Garamond" w:hAnsi="Garamond"/>
          <w:i/>
          <w:lang w:val="it-IT"/>
        </w:rPr>
        <w:t>letteratura italiana del Novecento</w:t>
      </w:r>
      <w:r w:rsidRPr="004E7C6A">
        <w:rPr>
          <w:rFonts w:ascii="Garamond" w:hAnsi="Garamond"/>
          <w:lang w:val="it-IT"/>
        </w:rPr>
        <w:t xml:space="preserve">, </w:t>
      </w:r>
      <w:r w:rsidRPr="004E7C6A">
        <w:rPr>
          <w:rFonts w:ascii="Garamond" w:hAnsi="Garamond"/>
        </w:rPr>
        <w:t>ό</w:t>
      </w:r>
      <w:r w:rsidRPr="004E7C6A">
        <w:rPr>
          <w:rFonts w:ascii="Garamond" w:hAnsi="Garamond"/>
          <w:lang w:val="it-IT"/>
        </w:rPr>
        <w:t>.</w:t>
      </w:r>
      <w:r w:rsidRPr="004E7C6A">
        <w:rPr>
          <w:rFonts w:ascii="Garamond" w:hAnsi="Garamond"/>
        </w:rPr>
        <w:t>π</w:t>
      </w:r>
      <w:r w:rsidRPr="004E7C6A">
        <w:rPr>
          <w:rFonts w:ascii="Garamond" w:hAnsi="Garamond"/>
          <w:lang w:val="it-IT"/>
        </w:rPr>
        <w:t xml:space="preserve">., </w:t>
      </w:r>
      <w:r w:rsidRPr="004E7C6A">
        <w:rPr>
          <w:rFonts w:ascii="Garamond" w:hAnsi="Garamond"/>
        </w:rPr>
        <w:t>σ</w:t>
      </w:r>
      <w:r>
        <w:rPr>
          <w:rFonts w:ascii="Garamond" w:hAnsi="Garamond"/>
        </w:rPr>
        <w:t>σ</w:t>
      </w:r>
      <w:r w:rsidRPr="004E7C6A">
        <w:rPr>
          <w:rFonts w:ascii="Garamond" w:hAnsi="Garamond"/>
          <w:lang w:val="it-IT"/>
        </w:rPr>
        <w:t>. 19-20.</w:t>
      </w:r>
    </w:p>
  </w:footnote>
  <w:footnote w:id="1607">
    <w:p w:rsidR="00E51DE6" w:rsidRPr="005C33B9" w:rsidRDefault="00E51DE6" w:rsidP="005C33B9">
      <w:pPr>
        <w:pStyle w:val="a6"/>
        <w:jc w:val="both"/>
        <w:rPr>
          <w:rFonts w:ascii="Garamond" w:hAnsi="Garamond"/>
        </w:rPr>
      </w:pPr>
      <w:r w:rsidRPr="005C33B9">
        <w:rPr>
          <w:rStyle w:val="a7"/>
          <w:rFonts w:ascii="Garamond" w:hAnsi="Garamond"/>
        </w:rPr>
        <w:footnoteRef/>
      </w:r>
      <w:r w:rsidRPr="005C33B9">
        <w:rPr>
          <w:rFonts w:ascii="Garamond" w:hAnsi="Garamond"/>
        </w:rPr>
        <w:t>. Μια εξαιρετικά σύντομη σύνοψη της εργογραφίας του διαβάζουμε στον τόμο: Νικόλ Αλλαρνταύς: «Ο θρίαμβος του ρεαλισμού», ό.π., σ. 152-153.</w:t>
      </w:r>
    </w:p>
  </w:footnote>
  <w:footnote w:id="1608">
    <w:p w:rsidR="00E51DE6" w:rsidRPr="0031680D" w:rsidRDefault="00E51DE6" w:rsidP="00CA7991">
      <w:pPr>
        <w:pStyle w:val="a6"/>
        <w:jc w:val="both"/>
        <w:rPr>
          <w:rFonts w:ascii="Garamond" w:hAnsi="Garamond"/>
          <w:lang w:val="it-IT"/>
        </w:rPr>
      </w:pPr>
      <w:r w:rsidRPr="0031680D">
        <w:rPr>
          <w:rStyle w:val="a7"/>
          <w:rFonts w:ascii="Garamond" w:hAnsi="Garamond"/>
        </w:rPr>
        <w:footnoteRef/>
      </w:r>
      <w:r w:rsidRPr="007C7E1E">
        <w:rPr>
          <w:rFonts w:ascii="Garamond" w:hAnsi="Garamond"/>
          <w:lang w:val="it-IT"/>
        </w:rPr>
        <w:t xml:space="preserve">. </w:t>
      </w:r>
      <w:r w:rsidRPr="0031680D">
        <w:rPr>
          <w:rFonts w:ascii="Garamond" w:hAnsi="Garamond"/>
          <w:lang w:val="it-IT"/>
        </w:rPr>
        <w:t xml:space="preserve">Camillo Antona Traversi: </w:t>
      </w:r>
      <w:r w:rsidRPr="00E07DD1">
        <w:rPr>
          <w:rFonts w:ascii="Garamond" w:hAnsi="Garamond"/>
          <w:i/>
          <w:lang w:val="it-IT"/>
        </w:rPr>
        <w:t>Il matrimonio di Alberto</w:t>
      </w:r>
      <w:r w:rsidRPr="0031680D">
        <w:rPr>
          <w:rFonts w:ascii="Garamond" w:hAnsi="Garamond"/>
          <w:lang w:val="it-IT"/>
        </w:rPr>
        <w:t>, C. Barbini, Milano 1886.</w:t>
      </w:r>
    </w:p>
  </w:footnote>
  <w:footnote w:id="1609">
    <w:p w:rsidR="00E51DE6" w:rsidRPr="00E07DD1" w:rsidRDefault="00E51DE6" w:rsidP="00CA7991">
      <w:pPr>
        <w:pStyle w:val="a6"/>
        <w:jc w:val="both"/>
        <w:rPr>
          <w:rFonts w:ascii="Garamond" w:hAnsi="Garamond"/>
          <w:lang w:val="it-IT"/>
        </w:rPr>
      </w:pPr>
      <w:r w:rsidRPr="00E07DD1">
        <w:rPr>
          <w:rStyle w:val="a7"/>
          <w:rFonts w:ascii="Garamond" w:hAnsi="Garamond"/>
        </w:rPr>
        <w:footnoteRef/>
      </w:r>
      <w:r w:rsidRPr="00E07DD1">
        <w:rPr>
          <w:rFonts w:ascii="Garamond" w:hAnsi="Garamond"/>
          <w:lang w:val="it-IT"/>
        </w:rPr>
        <w:t xml:space="preserve">. Camillo Antona Traversi: </w:t>
      </w:r>
      <w:r w:rsidRPr="00E07DD1">
        <w:rPr>
          <w:rFonts w:ascii="Garamond" w:hAnsi="Garamond"/>
          <w:i/>
          <w:lang w:val="it-IT"/>
        </w:rPr>
        <w:t>I Rozeno</w:t>
      </w:r>
      <w:r w:rsidRPr="00E07DD1">
        <w:rPr>
          <w:rFonts w:ascii="Garamond" w:hAnsi="Garamond"/>
          <w:lang w:val="it-IT"/>
        </w:rPr>
        <w:t xml:space="preserve">, Bideri, Napoli 1892. </w:t>
      </w:r>
    </w:p>
  </w:footnote>
  <w:footnote w:id="1610">
    <w:p w:rsidR="00E51DE6" w:rsidRPr="00110A9E" w:rsidRDefault="00E51DE6" w:rsidP="00D627EA">
      <w:pPr>
        <w:pStyle w:val="a6"/>
        <w:jc w:val="both"/>
        <w:rPr>
          <w:rFonts w:ascii="Garamond" w:hAnsi="Garamond"/>
          <w:lang w:val="it-IT"/>
        </w:rPr>
      </w:pPr>
      <w:r w:rsidRPr="00110A9E">
        <w:rPr>
          <w:rStyle w:val="a7"/>
          <w:rFonts w:ascii="Garamond" w:hAnsi="Garamond"/>
        </w:rPr>
        <w:footnoteRef/>
      </w:r>
      <w:r w:rsidRPr="00110A9E">
        <w:rPr>
          <w:rFonts w:ascii="Garamond" w:hAnsi="Garamond"/>
          <w:lang w:val="it-IT"/>
        </w:rPr>
        <w:t xml:space="preserve">. </w:t>
      </w:r>
      <w:r w:rsidRPr="00E07DD1">
        <w:rPr>
          <w:rFonts w:ascii="Garamond" w:hAnsi="Garamond"/>
          <w:lang w:val="it-IT"/>
        </w:rPr>
        <w:t xml:space="preserve">Camillo Antona Traversi: </w:t>
      </w:r>
      <w:r w:rsidRPr="00E07DD1">
        <w:rPr>
          <w:rFonts w:ascii="Garamond" w:hAnsi="Garamond"/>
          <w:i/>
          <w:lang w:val="it-IT"/>
        </w:rPr>
        <w:t>La danza macabra</w:t>
      </w:r>
      <w:r w:rsidRPr="00E07DD1">
        <w:rPr>
          <w:rFonts w:ascii="Garamond" w:hAnsi="Garamond"/>
          <w:lang w:val="it-IT"/>
        </w:rPr>
        <w:t>, Società Editrice, Bologna 1893</w:t>
      </w:r>
      <w:r>
        <w:rPr>
          <w:rFonts w:ascii="Garamond" w:hAnsi="Garamond"/>
          <w:lang w:val="it-IT"/>
        </w:rPr>
        <w:t>˙</w:t>
      </w:r>
      <w:r w:rsidRPr="00D627EA">
        <w:rPr>
          <w:rFonts w:ascii="Garamond" w:hAnsi="Garamond"/>
          <w:lang w:val="en-US"/>
        </w:rPr>
        <w:t xml:space="preserve"> </w:t>
      </w:r>
      <w:r w:rsidRPr="00110A9E">
        <w:rPr>
          <w:rFonts w:ascii="Garamond" w:hAnsi="Garamond"/>
          <w:lang w:val="it-IT"/>
        </w:rPr>
        <w:t xml:space="preserve">Camillo Antona Traversi: </w:t>
      </w:r>
      <w:r w:rsidRPr="00110A9E">
        <w:rPr>
          <w:rFonts w:ascii="Garamond" w:hAnsi="Garamond"/>
          <w:i/>
          <w:lang w:val="it-IT"/>
        </w:rPr>
        <w:t>I parassiti</w:t>
      </w:r>
      <w:r w:rsidRPr="00110A9E">
        <w:rPr>
          <w:rFonts w:ascii="Garamond" w:hAnsi="Garamond"/>
          <w:lang w:val="it-IT"/>
        </w:rPr>
        <w:t>, Volghera, Roma 1900.</w:t>
      </w:r>
    </w:p>
  </w:footnote>
  <w:footnote w:id="1611">
    <w:p w:rsidR="00E51DE6" w:rsidRPr="003475B7" w:rsidRDefault="00E51DE6" w:rsidP="00CA7991">
      <w:pPr>
        <w:pStyle w:val="a6"/>
        <w:jc w:val="both"/>
        <w:rPr>
          <w:rFonts w:ascii="Garamond" w:hAnsi="Garamond"/>
          <w:lang w:val="it-IT"/>
        </w:rPr>
      </w:pPr>
      <w:r w:rsidRPr="003475B7">
        <w:rPr>
          <w:rStyle w:val="a7"/>
          <w:rFonts w:ascii="Garamond" w:hAnsi="Garamond"/>
        </w:rPr>
        <w:footnoteRef/>
      </w:r>
      <w:r w:rsidRPr="003475B7">
        <w:rPr>
          <w:rFonts w:ascii="Garamond" w:hAnsi="Garamond"/>
          <w:lang w:val="it-IT"/>
        </w:rPr>
        <w:t xml:space="preserve">. Camillo Antona Traversi: </w:t>
      </w:r>
      <w:r w:rsidRPr="003475B7">
        <w:rPr>
          <w:rFonts w:ascii="Garamond" w:hAnsi="Garamond"/>
          <w:i/>
          <w:lang w:val="it-IT"/>
        </w:rPr>
        <w:t>Teatro</w:t>
      </w:r>
      <w:r w:rsidRPr="003475B7">
        <w:rPr>
          <w:rFonts w:ascii="Garamond" w:hAnsi="Garamond"/>
          <w:lang w:val="it-IT"/>
        </w:rPr>
        <w:t xml:space="preserve">, </w:t>
      </w:r>
      <w:r w:rsidRPr="003475B7">
        <w:rPr>
          <w:rFonts w:ascii="Garamond" w:hAnsi="Garamond"/>
        </w:rPr>
        <w:t>τόμοι</w:t>
      </w:r>
      <w:r w:rsidRPr="003475B7">
        <w:rPr>
          <w:rFonts w:ascii="Garamond" w:hAnsi="Garamond"/>
          <w:lang w:val="it-IT"/>
        </w:rPr>
        <w:t xml:space="preserve"> 7, Sandron, Milano-Palermo 1911-1912.</w:t>
      </w:r>
    </w:p>
  </w:footnote>
  <w:footnote w:id="1612">
    <w:p w:rsidR="00E51DE6" w:rsidRPr="005F7518" w:rsidRDefault="00E51DE6" w:rsidP="00D627EA">
      <w:pPr>
        <w:pStyle w:val="a6"/>
        <w:jc w:val="both"/>
        <w:rPr>
          <w:rFonts w:ascii="Garamond" w:hAnsi="Garamond"/>
          <w:lang w:val="it-IT"/>
        </w:rPr>
      </w:pPr>
      <w:r w:rsidRPr="005F7518">
        <w:rPr>
          <w:rStyle w:val="a7"/>
          <w:rFonts w:ascii="Garamond" w:hAnsi="Garamond"/>
        </w:rPr>
        <w:footnoteRef/>
      </w:r>
      <w:r w:rsidRPr="005F7518">
        <w:rPr>
          <w:rFonts w:ascii="Garamond" w:hAnsi="Garamond"/>
          <w:lang w:val="it-IT"/>
        </w:rPr>
        <w:t xml:space="preserve">. Camillo Antona Traversi: </w:t>
      </w:r>
      <w:r w:rsidRPr="005F7518">
        <w:rPr>
          <w:rFonts w:ascii="Garamond" w:hAnsi="Garamond"/>
          <w:i/>
          <w:lang w:val="it-IT"/>
        </w:rPr>
        <w:t>La balìa</w:t>
      </w:r>
      <w:r w:rsidRPr="005F7518">
        <w:rPr>
          <w:rFonts w:ascii="Garamond" w:hAnsi="Garamond"/>
          <w:lang w:val="it-IT"/>
        </w:rPr>
        <w:t>, C. Chiesa e F. Guindani, 1894</w:t>
      </w:r>
      <w:r>
        <w:rPr>
          <w:rFonts w:ascii="Garamond" w:hAnsi="Garamond"/>
          <w:lang w:val="it-IT"/>
        </w:rPr>
        <w:t>.</w:t>
      </w:r>
    </w:p>
  </w:footnote>
  <w:footnote w:id="1613">
    <w:p w:rsidR="00E51DE6" w:rsidRPr="00FE3D08" w:rsidRDefault="00E51DE6" w:rsidP="00CA7991">
      <w:pPr>
        <w:pStyle w:val="a6"/>
        <w:jc w:val="both"/>
        <w:rPr>
          <w:rFonts w:ascii="Garamond" w:hAnsi="Garamond"/>
          <w:lang w:val="it-IT"/>
        </w:rPr>
      </w:pPr>
      <w:r w:rsidRPr="00FE3D08">
        <w:rPr>
          <w:rStyle w:val="a7"/>
          <w:rFonts w:ascii="Garamond" w:hAnsi="Garamond"/>
        </w:rPr>
        <w:footnoteRef/>
      </w:r>
      <w:r w:rsidRPr="00FE3D08">
        <w:rPr>
          <w:rFonts w:ascii="Garamond" w:hAnsi="Garamond"/>
          <w:lang w:val="it-IT"/>
        </w:rPr>
        <w:t xml:space="preserve">. Camillo Antona Traversi: </w:t>
      </w:r>
      <w:r w:rsidRPr="00FE3D08">
        <w:rPr>
          <w:rFonts w:ascii="Garamond" w:hAnsi="Garamond"/>
          <w:i/>
          <w:lang w:val="it-IT"/>
        </w:rPr>
        <w:t>Teatro minimo</w:t>
      </w:r>
      <w:r w:rsidRPr="00FE3D08">
        <w:rPr>
          <w:rFonts w:ascii="Garamond" w:hAnsi="Garamond"/>
          <w:lang w:val="it-IT"/>
        </w:rPr>
        <w:t>, A. Donath, 1901.</w:t>
      </w:r>
    </w:p>
  </w:footnote>
  <w:footnote w:id="1614">
    <w:p w:rsidR="00E51DE6" w:rsidRPr="00A8118E" w:rsidRDefault="00E51DE6" w:rsidP="00CA7991">
      <w:pPr>
        <w:pStyle w:val="a6"/>
        <w:jc w:val="both"/>
        <w:rPr>
          <w:rFonts w:ascii="Garamond" w:hAnsi="Garamond"/>
          <w:lang w:val="it-IT"/>
        </w:rPr>
      </w:pPr>
      <w:r w:rsidRPr="00A8118E">
        <w:rPr>
          <w:rStyle w:val="a7"/>
          <w:rFonts w:ascii="Garamond" w:hAnsi="Garamond"/>
        </w:rPr>
        <w:footnoteRef/>
      </w:r>
      <w:r w:rsidRPr="00A8118E">
        <w:rPr>
          <w:rFonts w:ascii="Garamond" w:hAnsi="Garamond"/>
          <w:lang w:val="it-IT"/>
        </w:rPr>
        <w:t xml:space="preserve">. Camillo Antona Traversi: </w:t>
      </w:r>
      <w:r w:rsidRPr="00A8118E">
        <w:rPr>
          <w:rFonts w:ascii="Garamond" w:hAnsi="Garamond"/>
          <w:i/>
          <w:lang w:val="it-IT"/>
        </w:rPr>
        <w:t>Tetaro Minimo. Monologhi editi e inediti</w:t>
      </w:r>
      <w:r w:rsidRPr="00A8118E">
        <w:rPr>
          <w:rFonts w:ascii="Garamond" w:hAnsi="Garamond"/>
          <w:lang w:val="it-IT"/>
        </w:rPr>
        <w:t>, Bibliolife 2009.</w:t>
      </w:r>
    </w:p>
  </w:footnote>
  <w:footnote w:id="1615">
    <w:p w:rsidR="00E51DE6" w:rsidRPr="00380266" w:rsidRDefault="00E51DE6" w:rsidP="00CA7991">
      <w:pPr>
        <w:pStyle w:val="a6"/>
        <w:jc w:val="both"/>
        <w:rPr>
          <w:rFonts w:ascii="Garamond" w:hAnsi="Garamond"/>
          <w:lang w:val="it-IT"/>
        </w:rPr>
      </w:pPr>
      <w:r w:rsidRPr="00380266">
        <w:rPr>
          <w:rStyle w:val="a7"/>
          <w:rFonts w:ascii="Garamond" w:hAnsi="Garamond"/>
        </w:rPr>
        <w:footnoteRef/>
      </w:r>
      <w:r w:rsidRPr="00380266">
        <w:rPr>
          <w:rFonts w:ascii="Garamond" w:hAnsi="Garamond"/>
          <w:lang w:val="it-IT"/>
        </w:rPr>
        <w:t xml:space="preserve">. Camillo Antona Traversi: </w:t>
      </w:r>
      <w:r w:rsidRPr="00380266">
        <w:rPr>
          <w:rFonts w:ascii="Garamond" w:hAnsi="Garamond"/>
          <w:i/>
          <w:lang w:val="it-IT"/>
        </w:rPr>
        <w:t>Tetaro</w:t>
      </w:r>
      <w:r w:rsidRPr="00380266">
        <w:rPr>
          <w:rFonts w:ascii="Garamond" w:hAnsi="Garamond"/>
          <w:lang w:val="it-IT"/>
        </w:rPr>
        <w:t xml:space="preserve">, Sandron, Milano 1911. </w:t>
      </w:r>
    </w:p>
  </w:footnote>
  <w:footnote w:id="1616">
    <w:p w:rsidR="00E51DE6" w:rsidRPr="00AB7D56" w:rsidRDefault="00E51DE6" w:rsidP="00CA7991">
      <w:pPr>
        <w:pStyle w:val="a6"/>
        <w:jc w:val="both"/>
        <w:rPr>
          <w:rFonts w:ascii="Garamond" w:hAnsi="Garamond"/>
          <w:lang w:val="en-US"/>
        </w:rPr>
      </w:pPr>
      <w:r w:rsidRPr="00381F26">
        <w:rPr>
          <w:rStyle w:val="a7"/>
          <w:rFonts w:ascii="Garamond" w:hAnsi="Garamond"/>
        </w:rPr>
        <w:footnoteRef/>
      </w:r>
      <w:r w:rsidRPr="00381F26">
        <w:rPr>
          <w:rFonts w:ascii="Garamond" w:hAnsi="Garamond"/>
          <w:lang w:val="it-IT"/>
        </w:rPr>
        <w:t xml:space="preserve">. </w:t>
      </w:r>
      <w:r w:rsidRPr="005F7518">
        <w:rPr>
          <w:rFonts w:ascii="Garamond" w:hAnsi="Garamond"/>
          <w:lang w:val="it-IT"/>
        </w:rPr>
        <w:t xml:space="preserve">Camillo Antona Traversi: </w:t>
      </w:r>
      <w:r w:rsidRPr="00AB7D56">
        <w:rPr>
          <w:rFonts w:ascii="Garamond" w:hAnsi="Garamond"/>
          <w:i/>
          <w:lang w:val="it-IT"/>
        </w:rPr>
        <w:t>Gli amori di Petrarca</w:t>
      </w:r>
      <w:r w:rsidRPr="005F7518">
        <w:rPr>
          <w:rFonts w:ascii="Garamond" w:hAnsi="Garamond"/>
          <w:lang w:val="it-IT"/>
        </w:rPr>
        <w:t>, Mormile, Napoli 1878</w:t>
      </w:r>
      <w:r>
        <w:rPr>
          <w:rFonts w:ascii="Garamond" w:hAnsi="Garamond"/>
          <w:lang w:val="it-IT"/>
        </w:rPr>
        <w:t>˙</w:t>
      </w:r>
      <w:r w:rsidRPr="00D627EA">
        <w:rPr>
          <w:rFonts w:ascii="Garamond" w:hAnsi="Garamond"/>
          <w:lang w:val="it-IT"/>
        </w:rPr>
        <w:t xml:space="preserve"> </w:t>
      </w:r>
      <w:r w:rsidRPr="005F7518">
        <w:rPr>
          <w:rFonts w:ascii="Garamond" w:hAnsi="Garamond"/>
          <w:lang w:val="it-IT"/>
        </w:rPr>
        <w:t xml:space="preserve">Camillo Antona Traversi: </w:t>
      </w:r>
      <w:r w:rsidRPr="005F7518">
        <w:rPr>
          <w:rFonts w:ascii="Garamond" w:hAnsi="Garamond"/>
          <w:i/>
          <w:lang w:val="it-IT"/>
        </w:rPr>
        <w:t>Studi du Ugo Foscolo</w:t>
      </w:r>
      <w:r w:rsidRPr="005F7518">
        <w:rPr>
          <w:rFonts w:ascii="Garamond" w:hAnsi="Garamond"/>
          <w:lang w:val="it-IT"/>
        </w:rPr>
        <w:t>, Zaniccheli, Bologna 1930</w:t>
      </w:r>
      <w:r>
        <w:rPr>
          <w:rFonts w:ascii="Garamond" w:hAnsi="Garamond"/>
          <w:lang w:val="it-IT"/>
        </w:rPr>
        <w:t>˙</w:t>
      </w:r>
      <w:r w:rsidRPr="005F7518">
        <w:rPr>
          <w:rFonts w:ascii="Garamond" w:hAnsi="Garamond"/>
          <w:lang w:val="it-IT"/>
        </w:rPr>
        <w:t xml:space="preserve">Camillo Antona Traversi: </w:t>
      </w:r>
      <w:r w:rsidRPr="005F7518">
        <w:rPr>
          <w:rFonts w:ascii="Garamond" w:hAnsi="Garamond"/>
          <w:i/>
          <w:lang w:val="it-IT"/>
        </w:rPr>
        <w:t>Ugo Foscolo nella famiglia</w:t>
      </w:r>
      <w:r w:rsidRPr="005F7518">
        <w:rPr>
          <w:rFonts w:ascii="Garamond" w:hAnsi="Garamond"/>
          <w:lang w:val="it-IT"/>
        </w:rPr>
        <w:t>, U. Hoepli 1884</w:t>
      </w:r>
      <w:r>
        <w:rPr>
          <w:rFonts w:ascii="Garamond" w:hAnsi="Garamond"/>
          <w:lang w:val="it-IT"/>
        </w:rPr>
        <w:t>˙</w:t>
      </w:r>
      <w:r w:rsidRPr="00D627EA">
        <w:rPr>
          <w:rFonts w:ascii="Garamond" w:hAnsi="Garamond"/>
          <w:lang w:val="it-IT"/>
        </w:rPr>
        <w:t xml:space="preserve"> </w:t>
      </w:r>
      <w:r w:rsidRPr="00970094">
        <w:rPr>
          <w:rFonts w:ascii="Garamond" w:hAnsi="Garamond"/>
          <w:lang w:val="it-IT"/>
        </w:rPr>
        <w:t xml:space="preserve">Camillo Antona Traversi: </w:t>
      </w:r>
      <w:r w:rsidRPr="00970094">
        <w:rPr>
          <w:rFonts w:ascii="Garamond" w:hAnsi="Garamond"/>
          <w:i/>
          <w:lang w:val="it-IT"/>
        </w:rPr>
        <w:t>Ugo Foscolo</w:t>
      </w:r>
      <w:r w:rsidRPr="00970094">
        <w:rPr>
          <w:rFonts w:ascii="Garamond" w:hAnsi="Garamond"/>
          <w:lang w:val="it-IT"/>
        </w:rPr>
        <w:t>,</w:t>
      </w:r>
      <w:r w:rsidRPr="00970094">
        <w:rPr>
          <w:rFonts w:ascii="Garamond" w:hAnsi="Garamond"/>
          <w:i/>
          <w:lang w:val="it-IT"/>
        </w:rPr>
        <w:t xml:space="preserve"> </w:t>
      </w:r>
      <w:r w:rsidRPr="00970094">
        <w:rPr>
          <w:rFonts w:ascii="Garamond" w:hAnsi="Garamond"/>
          <w:lang w:val="it-IT"/>
        </w:rPr>
        <w:t>Corbaccio, 1926</w:t>
      </w:r>
      <w:r>
        <w:rPr>
          <w:rFonts w:ascii="Garamond" w:hAnsi="Garamond"/>
          <w:lang w:val="it-IT"/>
        </w:rPr>
        <w:t>˙</w:t>
      </w:r>
      <w:r w:rsidRPr="00D627EA">
        <w:rPr>
          <w:rFonts w:ascii="Garamond" w:hAnsi="Garamond"/>
          <w:lang w:val="it-IT"/>
        </w:rPr>
        <w:t xml:space="preserve"> </w:t>
      </w:r>
      <w:r w:rsidRPr="009E7B95">
        <w:rPr>
          <w:rFonts w:ascii="Garamond" w:hAnsi="Garamond"/>
          <w:lang w:val="it-IT"/>
        </w:rPr>
        <w:t xml:space="preserve">Camillo Antona Traversi: </w:t>
      </w:r>
      <w:r w:rsidRPr="009E7B95">
        <w:rPr>
          <w:rFonts w:ascii="Garamond" w:hAnsi="Garamond"/>
          <w:i/>
          <w:lang w:val="it-IT"/>
        </w:rPr>
        <w:t>I genitori di Giacomo Leopardi, scaramusse e battaglie</w:t>
      </w:r>
      <w:r w:rsidRPr="009E7B95">
        <w:rPr>
          <w:rFonts w:ascii="Garamond" w:hAnsi="Garamond"/>
          <w:lang w:val="it-IT"/>
        </w:rPr>
        <w:t>, A. Simboli, Recanati 1887-1891</w:t>
      </w:r>
      <w:r>
        <w:rPr>
          <w:rFonts w:ascii="Garamond" w:hAnsi="Garamond"/>
          <w:lang w:val="it-IT"/>
        </w:rPr>
        <w:t>˙</w:t>
      </w:r>
      <w:r w:rsidRPr="00D627EA">
        <w:rPr>
          <w:rFonts w:ascii="Garamond" w:hAnsi="Garamond"/>
          <w:lang w:val="it-IT"/>
        </w:rPr>
        <w:t xml:space="preserve"> </w:t>
      </w:r>
      <w:r w:rsidRPr="005876A1">
        <w:rPr>
          <w:rFonts w:ascii="Garamond" w:hAnsi="Garamond"/>
          <w:lang w:val="it-IT"/>
        </w:rPr>
        <w:t xml:space="preserve">Camillo Antona Traversi: </w:t>
      </w:r>
      <w:r w:rsidRPr="005876A1">
        <w:rPr>
          <w:rFonts w:ascii="Garamond" w:hAnsi="Garamond"/>
          <w:i/>
          <w:lang w:val="it-IT"/>
        </w:rPr>
        <w:t>Studi su Giacomo Leopardi</w:t>
      </w:r>
      <w:r w:rsidRPr="005876A1">
        <w:rPr>
          <w:rFonts w:ascii="Garamond" w:hAnsi="Garamond"/>
          <w:lang w:val="it-IT"/>
        </w:rPr>
        <w:t>, E. Detken, Napoli 1887</w:t>
      </w:r>
      <w:r>
        <w:rPr>
          <w:rFonts w:ascii="Garamond" w:hAnsi="Garamond"/>
          <w:lang w:val="it-IT"/>
        </w:rPr>
        <w:t>˙</w:t>
      </w:r>
      <w:r w:rsidRPr="00D627EA">
        <w:rPr>
          <w:rFonts w:ascii="Garamond" w:hAnsi="Garamond"/>
          <w:lang w:val="it-IT"/>
        </w:rPr>
        <w:t xml:space="preserve"> </w:t>
      </w:r>
      <w:r w:rsidRPr="005876A1">
        <w:rPr>
          <w:rFonts w:ascii="Garamond" w:hAnsi="Garamond"/>
          <w:lang w:val="it-IT"/>
        </w:rPr>
        <w:t xml:space="preserve">Camillo Antona Traversi: </w:t>
      </w:r>
      <w:r w:rsidRPr="009E7B95">
        <w:rPr>
          <w:rFonts w:ascii="Garamond" w:hAnsi="Garamond"/>
          <w:i/>
          <w:lang w:val="it-IT"/>
        </w:rPr>
        <w:t>Vita di Gabriele D’Annunzio</w:t>
      </w:r>
      <w:r>
        <w:rPr>
          <w:rFonts w:ascii="Garamond" w:hAnsi="Garamond"/>
          <w:lang w:val="it-IT"/>
        </w:rPr>
        <w:t>, Vallecchi, Firenze 1938˙</w:t>
      </w:r>
      <w:r w:rsidRPr="00D627EA">
        <w:rPr>
          <w:rFonts w:ascii="Garamond" w:hAnsi="Garamond"/>
          <w:lang w:val="en-US"/>
        </w:rPr>
        <w:t xml:space="preserve"> </w:t>
      </w:r>
      <w:r w:rsidRPr="009E7B95">
        <w:rPr>
          <w:rFonts w:ascii="Garamond" w:hAnsi="Garamond"/>
          <w:lang w:val="it-IT"/>
        </w:rPr>
        <w:t xml:space="preserve">Camillo Antona Traversi: </w:t>
      </w:r>
      <w:r w:rsidRPr="009E7B95">
        <w:rPr>
          <w:rFonts w:ascii="Garamond" w:hAnsi="Garamond"/>
          <w:i/>
          <w:lang w:val="it-IT"/>
        </w:rPr>
        <w:t>Nuovi studi letterari</w:t>
      </w:r>
      <w:r w:rsidRPr="009E7B95">
        <w:rPr>
          <w:rFonts w:ascii="Garamond" w:hAnsi="Garamond"/>
          <w:lang w:val="it-IT"/>
        </w:rPr>
        <w:t xml:space="preserve">, Tip. </w:t>
      </w:r>
      <w:r w:rsidRPr="00D42008">
        <w:rPr>
          <w:rFonts w:ascii="Garamond" w:hAnsi="Garamond"/>
          <w:lang w:val="en-US"/>
        </w:rPr>
        <w:t>Bortolotti di G. Prato, 1889</w:t>
      </w:r>
      <w:r>
        <w:rPr>
          <w:rFonts w:ascii="Garamond" w:hAnsi="Garamond"/>
          <w:lang w:val="en-US"/>
        </w:rPr>
        <w:t>˙</w:t>
      </w:r>
      <w:r w:rsidRPr="00D627EA">
        <w:rPr>
          <w:rFonts w:ascii="Garamond" w:hAnsi="Garamond"/>
          <w:lang w:val="en-US"/>
        </w:rPr>
        <w:t xml:space="preserve"> </w:t>
      </w:r>
      <w:r w:rsidRPr="00970094">
        <w:rPr>
          <w:rFonts w:ascii="Garamond" w:hAnsi="Garamond"/>
          <w:lang w:val="it-IT"/>
        </w:rPr>
        <w:t xml:space="preserve">Camillo Antona Traversi: </w:t>
      </w:r>
      <w:r w:rsidRPr="00970094">
        <w:rPr>
          <w:rFonts w:ascii="Garamond" w:hAnsi="Garamond"/>
          <w:i/>
          <w:lang w:val="it-IT"/>
        </w:rPr>
        <w:t>Le grandi attrici del tempo passato</w:t>
      </w:r>
      <w:r w:rsidRPr="00970094">
        <w:rPr>
          <w:rFonts w:ascii="Garamond" w:hAnsi="Garamond"/>
          <w:lang w:val="it-IT"/>
        </w:rPr>
        <w:t>, A. Formica, 1929</w:t>
      </w:r>
      <w:r>
        <w:rPr>
          <w:rFonts w:ascii="Garamond" w:hAnsi="Garamond"/>
          <w:lang w:val="it-IT"/>
        </w:rPr>
        <w:t>˙</w:t>
      </w:r>
      <w:r w:rsidRPr="00D627EA">
        <w:rPr>
          <w:rFonts w:ascii="Garamond" w:hAnsi="Garamond"/>
          <w:lang w:val="en-US"/>
        </w:rPr>
        <w:t xml:space="preserve"> </w:t>
      </w:r>
      <w:r w:rsidRPr="001F1DE2">
        <w:rPr>
          <w:rFonts w:ascii="Garamond" w:hAnsi="Garamond"/>
          <w:lang w:val="it-IT"/>
        </w:rPr>
        <w:t xml:space="preserve">Camillo Antona Traversi: </w:t>
      </w:r>
      <w:hyperlink r:id="rId160" w:history="1">
        <w:r>
          <w:rPr>
            <w:rStyle w:val="-"/>
            <w:rFonts w:ascii="Garamond" w:hAnsi="Garamond"/>
            <w:i/>
            <w:color w:val="000000"/>
            <w:lang w:val="it-IT"/>
          </w:rPr>
          <w:t>L'</w:t>
        </w:r>
        <w:r w:rsidRPr="001F1DE2">
          <w:rPr>
            <w:rStyle w:val="-"/>
            <w:rFonts w:ascii="Garamond" w:hAnsi="Garamond"/>
            <w:i/>
            <w:color w:val="000000"/>
            <w:lang w:val="it-IT"/>
          </w:rPr>
          <w:t>histoire du Grand Guignol</w:t>
        </w:r>
      </w:hyperlink>
      <w:r w:rsidRPr="001F1DE2">
        <w:rPr>
          <w:rFonts w:ascii="Garamond" w:hAnsi="Garamond"/>
          <w:color w:val="000000"/>
          <w:lang w:val="it-IT"/>
        </w:rPr>
        <w:t xml:space="preserve">, </w:t>
      </w:r>
      <w:r w:rsidRPr="001F1DE2">
        <w:rPr>
          <w:rFonts w:ascii="Garamond" w:hAnsi="Garamond"/>
          <w:lang w:val="it-IT"/>
        </w:rPr>
        <w:t>Librarie the</w:t>
      </w:r>
      <w:r w:rsidRPr="001F1DE2">
        <w:rPr>
          <w:lang w:val="it-IT"/>
        </w:rPr>
        <w:t>́</w:t>
      </w:r>
      <w:r w:rsidRPr="001F1DE2">
        <w:rPr>
          <w:rFonts w:ascii="Garamond" w:hAnsi="Garamond"/>
          <w:lang w:val="it-IT"/>
        </w:rPr>
        <w:t>atrale, 1933</w:t>
      </w:r>
      <w:r>
        <w:rPr>
          <w:rFonts w:ascii="Garamond" w:hAnsi="Garamond"/>
          <w:lang w:val="it-IT"/>
        </w:rPr>
        <w:t>˙</w:t>
      </w:r>
      <w:r w:rsidRPr="00D627EA">
        <w:rPr>
          <w:rFonts w:ascii="Garamond" w:hAnsi="Garamond"/>
          <w:lang w:val="en-US"/>
        </w:rPr>
        <w:t xml:space="preserve"> </w:t>
      </w:r>
      <w:r w:rsidRPr="001F1DE2">
        <w:rPr>
          <w:rFonts w:ascii="Garamond" w:hAnsi="Garamond"/>
          <w:lang w:val="it-IT"/>
        </w:rPr>
        <w:t xml:space="preserve">Camillo Antona Traversi: </w:t>
      </w:r>
      <w:r w:rsidRPr="001F1DE2">
        <w:rPr>
          <w:rFonts w:ascii="Garamond" w:hAnsi="Garamond"/>
          <w:i/>
          <w:lang w:val="it-IT"/>
        </w:rPr>
        <w:t>Eleonora Duse</w:t>
      </w:r>
      <w:r w:rsidRPr="001F1DE2">
        <w:rPr>
          <w:rFonts w:ascii="Garamond" w:hAnsi="Garamond"/>
          <w:lang w:val="it-IT"/>
        </w:rPr>
        <w:t xml:space="preserve">, Succ. </w:t>
      </w:r>
      <w:r w:rsidRPr="00D42008">
        <w:rPr>
          <w:rFonts w:ascii="Garamond" w:hAnsi="Garamond"/>
          <w:lang w:val="en-US"/>
        </w:rPr>
        <w:t>Nistri, 1926</w:t>
      </w:r>
      <w:r>
        <w:rPr>
          <w:rFonts w:ascii="Garamond" w:hAnsi="Garamond"/>
          <w:lang w:val="en-US"/>
        </w:rPr>
        <w:t>˙</w:t>
      </w:r>
      <w:r w:rsidRPr="00D627EA">
        <w:rPr>
          <w:rFonts w:ascii="Garamond" w:hAnsi="Garamond"/>
          <w:lang w:val="en-US"/>
        </w:rPr>
        <w:t xml:space="preserve"> </w:t>
      </w:r>
      <w:r w:rsidRPr="00463654">
        <w:rPr>
          <w:rFonts w:ascii="Garamond" w:hAnsi="Garamond"/>
          <w:lang w:val="it-IT"/>
        </w:rPr>
        <w:t xml:space="preserve">Camillo Antona Traversi: </w:t>
      </w:r>
      <w:r w:rsidRPr="00463654">
        <w:rPr>
          <w:rFonts w:ascii="Garamond" w:hAnsi="Garamond"/>
          <w:i/>
          <w:lang w:val="it-IT"/>
        </w:rPr>
        <w:t>La verità dei teatro italiano dell’ottocento</w:t>
      </w:r>
      <w:r w:rsidRPr="00463654">
        <w:rPr>
          <w:rFonts w:ascii="Garamond" w:hAnsi="Garamond"/>
          <w:lang w:val="it-IT"/>
        </w:rPr>
        <w:t>, Istituto delle edizioni accademiche, 1940</w:t>
      </w:r>
      <w:r>
        <w:rPr>
          <w:rFonts w:ascii="Garamond" w:hAnsi="Garamond"/>
          <w:lang w:val="it-IT"/>
        </w:rPr>
        <w:t>˙</w:t>
      </w:r>
      <w:r w:rsidRPr="00D627EA">
        <w:rPr>
          <w:rFonts w:ascii="Garamond" w:hAnsi="Garamond"/>
          <w:lang w:val="en-US"/>
        </w:rPr>
        <w:t xml:space="preserve"> </w:t>
      </w:r>
      <w:r w:rsidRPr="005E5DC8">
        <w:rPr>
          <w:rFonts w:ascii="Garamond" w:hAnsi="Garamond"/>
          <w:lang w:val="it-IT"/>
        </w:rPr>
        <w:t xml:space="preserve">Camillo Antona Traversi: </w:t>
      </w:r>
      <w:r w:rsidRPr="005E5DC8">
        <w:rPr>
          <w:rFonts w:ascii="Garamond" w:hAnsi="Garamond"/>
          <w:i/>
          <w:lang w:val="it-IT"/>
        </w:rPr>
        <w:t>Réjan</w:t>
      </w:r>
      <w:r w:rsidRPr="005E5DC8">
        <w:rPr>
          <w:rFonts w:ascii="Garamond" w:hAnsi="Garamond"/>
          <w:lang w:val="it-IT"/>
        </w:rPr>
        <w:t>, E</w:t>
      </w:r>
      <w:r w:rsidRPr="005E5DC8">
        <w:rPr>
          <w:lang w:val="it-IT"/>
        </w:rPr>
        <w:t>́</w:t>
      </w:r>
      <w:r w:rsidRPr="005E5DC8">
        <w:rPr>
          <w:rFonts w:ascii="Garamond" w:hAnsi="Garamond"/>
          <w:lang w:val="it-IT"/>
        </w:rPr>
        <w:t>ditions Le Calame, 1930</w:t>
      </w:r>
      <w:r>
        <w:rPr>
          <w:rFonts w:ascii="Garamond" w:hAnsi="Garamond"/>
          <w:lang w:val="it-IT"/>
        </w:rPr>
        <w:t>˙</w:t>
      </w:r>
      <w:r w:rsidRPr="00D627EA">
        <w:rPr>
          <w:rFonts w:ascii="Garamond" w:hAnsi="Garamond"/>
          <w:lang w:val="en-US"/>
        </w:rPr>
        <w:t xml:space="preserve"> </w:t>
      </w:r>
      <w:r w:rsidRPr="00FE3D08">
        <w:rPr>
          <w:rFonts w:ascii="Garamond" w:hAnsi="Garamond"/>
          <w:lang w:val="it-IT"/>
        </w:rPr>
        <w:t xml:space="preserve">Camillo Antona Traversi: </w:t>
      </w:r>
      <w:r w:rsidRPr="00FE3D08">
        <w:rPr>
          <w:rFonts w:ascii="Garamond" w:hAnsi="Garamond"/>
          <w:i/>
          <w:lang w:val="it-IT"/>
        </w:rPr>
        <w:t>Studi, ricerche e bagatelle letterarie</w:t>
      </w:r>
      <w:r w:rsidRPr="00FE3D08">
        <w:rPr>
          <w:rFonts w:ascii="Garamond" w:hAnsi="Garamond"/>
          <w:lang w:val="it-IT"/>
        </w:rPr>
        <w:t>, Costa Azzurra, 1922</w:t>
      </w:r>
      <w:r>
        <w:rPr>
          <w:rFonts w:ascii="Garamond" w:hAnsi="Garamond"/>
          <w:lang w:val="it-IT"/>
        </w:rPr>
        <w:t>˙</w:t>
      </w:r>
      <w:r w:rsidRPr="00D627EA">
        <w:rPr>
          <w:rFonts w:ascii="Garamond" w:hAnsi="Garamond"/>
          <w:lang w:val="en-US"/>
        </w:rPr>
        <w:t xml:space="preserve"> </w:t>
      </w:r>
      <w:r w:rsidRPr="00DB586E">
        <w:rPr>
          <w:rFonts w:ascii="Garamond" w:hAnsi="Garamond"/>
          <w:lang w:val="it-IT"/>
        </w:rPr>
        <w:t xml:space="preserve">Camillo Antona Traversi: </w:t>
      </w:r>
      <w:hyperlink r:id="rId161" w:history="1">
        <w:r w:rsidRPr="00DB586E">
          <w:rPr>
            <w:rStyle w:val="-"/>
            <w:rFonts w:ascii="Garamond" w:hAnsi="Garamond"/>
            <w:i/>
            <w:color w:val="000000"/>
            <w:lang w:val="it-IT"/>
          </w:rPr>
          <w:t xml:space="preserve">Commento storico-letterario al </w:t>
        </w:r>
        <w:r w:rsidRPr="00DB586E">
          <w:rPr>
            <w:rStyle w:val="-"/>
            <w:rFonts w:ascii="Garamond" w:hAnsi="Garamond"/>
            <w:color w:val="000000"/>
            <w:lang w:val="it-IT"/>
          </w:rPr>
          <w:t>Ça ira</w:t>
        </w:r>
        <w:r w:rsidRPr="00DB586E">
          <w:rPr>
            <w:rStyle w:val="-"/>
            <w:rFonts w:ascii="Garamond" w:hAnsi="Garamond"/>
            <w:i/>
            <w:color w:val="000000"/>
            <w:lang w:val="it-IT"/>
          </w:rPr>
          <w:t xml:space="preserve"> di Giosuè Carducci,</w:t>
        </w:r>
      </w:hyperlink>
      <w:r w:rsidRPr="00DB586E">
        <w:rPr>
          <w:rFonts w:ascii="Garamond" w:hAnsi="Garamond"/>
          <w:lang w:val="it-IT"/>
        </w:rPr>
        <w:t xml:space="preserve"> Pallotta, 1891</w:t>
      </w:r>
      <w:r>
        <w:rPr>
          <w:rFonts w:ascii="Garamond" w:hAnsi="Garamond"/>
          <w:lang w:val="it-IT"/>
        </w:rPr>
        <w:t>˙</w:t>
      </w:r>
      <w:r w:rsidRPr="00D627EA">
        <w:rPr>
          <w:rFonts w:ascii="Garamond" w:hAnsi="Garamond"/>
          <w:lang w:val="en-US"/>
        </w:rPr>
        <w:t xml:space="preserve"> </w:t>
      </w:r>
      <w:r w:rsidRPr="00381F26">
        <w:rPr>
          <w:rFonts w:ascii="Garamond" w:hAnsi="Garamond"/>
          <w:lang w:val="it-IT"/>
        </w:rPr>
        <w:t xml:space="preserve">Camillo Antona Traversi: </w:t>
      </w:r>
      <w:r w:rsidRPr="00381F26">
        <w:rPr>
          <w:rFonts w:ascii="Garamond" w:hAnsi="Garamond"/>
          <w:i/>
          <w:lang w:val="it-IT"/>
        </w:rPr>
        <w:t>Cose carducciane</w:t>
      </w:r>
      <w:r w:rsidRPr="00381F26">
        <w:rPr>
          <w:rFonts w:ascii="Garamond" w:hAnsi="Garamond"/>
          <w:lang w:val="it-IT"/>
        </w:rPr>
        <w:t>, Paravia, 1922</w:t>
      </w:r>
      <w:r w:rsidRPr="00AB7D56">
        <w:rPr>
          <w:rFonts w:ascii="Garamond" w:hAnsi="Garamond"/>
          <w:lang w:val="en-US"/>
        </w:rPr>
        <w:t>.</w:t>
      </w:r>
    </w:p>
  </w:footnote>
  <w:footnote w:id="1617">
    <w:p w:rsidR="00E51DE6" w:rsidRPr="00D42008" w:rsidRDefault="00E51DE6" w:rsidP="00CA7991">
      <w:pPr>
        <w:pStyle w:val="a6"/>
        <w:jc w:val="both"/>
        <w:rPr>
          <w:rFonts w:ascii="Garamond" w:hAnsi="Garamond"/>
          <w:lang w:val="en-US"/>
        </w:rPr>
      </w:pPr>
      <w:r w:rsidRPr="00380266">
        <w:rPr>
          <w:rStyle w:val="a7"/>
          <w:rFonts w:ascii="Garamond" w:hAnsi="Garamond"/>
        </w:rPr>
        <w:footnoteRef/>
      </w:r>
      <w:r w:rsidRPr="00D42008">
        <w:rPr>
          <w:rFonts w:ascii="Garamond" w:hAnsi="Garamond"/>
          <w:lang w:val="en-US"/>
        </w:rPr>
        <w:t xml:space="preserve">. </w:t>
      </w:r>
      <w:r w:rsidRPr="00380266">
        <w:rPr>
          <w:rFonts w:ascii="Garamond" w:hAnsi="Garamond"/>
        </w:rPr>
        <w:t>Βλ</w:t>
      </w:r>
      <w:r w:rsidRPr="00D42008">
        <w:rPr>
          <w:rFonts w:ascii="Garamond" w:hAnsi="Garamond"/>
          <w:lang w:val="en-US"/>
        </w:rPr>
        <w:t xml:space="preserve">. </w:t>
      </w:r>
      <w:r w:rsidRPr="00380266">
        <w:rPr>
          <w:rFonts w:ascii="Garamond" w:hAnsi="Garamond"/>
        </w:rPr>
        <w:t>τη</w:t>
      </w:r>
      <w:r w:rsidRPr="00D42008">
        <w:rPr>
          <w:rFonts w:ascii="Garamond" w:hAnsi="Garamond"/>
          <w:lang w:val="en-US"/>
        </w:rPr>
        <w:t xml:space="preserve"> </w:t>
      </w:r>
      <w:r w:rsidRPr="00380266">
        <w:rPr>
          <w:rFonts w:ascii="Garamond" w:hAnsi="Garamond"/>
        </w:rPr>
        <w:t>μελέτη</w:t>
      </w:r>
      <w:r w:rsidRPr="00D42008">
        <w:rPr>
          <w:rFonts w:ascii="Garamond" w:hAnsi="Garamond"/>
          <w:lang w:val="en-US"/>
        </w:rPr>
        <w:t xml:space="preserve"> </w:t>
      </w:r>
      <w:r w:rsidRPr="00380266">
        <w:rPr>
          <w:rFonts w:ascii="Garamond" w:hAnsi="Garamond"/>
        </w:rPr>
        <w:t>για</w:t>
      </w:r>
      <w:r w:rsidRPr="00D42008">
        <w:rPr>
          <w:rFonts w:ascii="Garamond" w:hAnsi="Garamond"/>
          <w:lang w:val="en-US"/>
        </w:rPr>
        <w:t xml:space="preserve"> </w:t>
      </w:r>
      <w:r w:rsidRPr="00380266">
        <w:rPr>
          <w:rFonts w:ascii="Garamond" w:hAnsi="Garamond"/>
        </w:rPr>
        <w:t>το</w:t>
      </w:r>
      <w:r w:rsidRPr="00D42008">
        <w:rPr>
          <w:rFonts w:ascii="Garamond" w:hAnsi="Garamond"/>
          <w:lang w:val="en-US"/>
        </w:rPr>
        <w:t xml:space="preserve"> </w:t>
      </w:r>
      <w:r w:rsidRPr="00380266">
        <w:rPr>
          <w:rFonts w:ascii="Garamond" w:hAnsi="Garamond"/>
        </w:rPr>
        <w:t>σύγχρονο</w:t>
      </w:r>
      <w:r w:rsidRPr="00D42008">
        <w:rPr>
          <w:rFonts w:ascii="Garamond" w:hAnsi="Garamond"/>
          <w:lang w:val="en-US"/>
        </w:rPr>
        <w:t xml:space="preserve"> </w:t>
      </w:r>
      <w:r w:rsidRPr="00380266">
        <w:rPr>
          <w:rFonts w:ascii="Garamond" w:hAnsi="Garamond"/>
        </w:rPr>
        <w:t>θέατρο</w:t>
      </w:r>
      <w:r w:rsidRPr="00D42008">
        <w:rPr>
          <w:rFonts w:ascii="Garamond" w:hAnsi="Garamond"/>
          <w:lang w:val="en-US"/>
        </w:rPr>
        <w:t xml:space="preserve"> </w:t>
      </w:r>
      <w:r w:rsidRPr="00380266">
        <w:rPr>
          <w:rFonts w:ascii="Garamond" w:hAnsi="Garamond"/>
        </w:rPr>
        <w:t>της</w:t>
      </w:r>
      <w:r w:rsidRPr="00D42008">
        <w:rPr>
          <w:rFonts w:ascii="Garamond" w:hAnsi="Garamond"/>
          <w:lang w:val="en-US"/>
        </w:rPr>
        <w:t xml:space="preserve"> </w:t>
      </w:r>
      <w:r w:rsidRPr="00380266">
        <w:rPr>
          <w:rFonts w:ascii="Garamond" w:hAnsi="Garamond"/>
        </w:rPr>
        <w:t>Ιταλίας</w:t>
      </w:r>
      <w:r w:rsidRPr="00D42008">
        <w:rPr>
          <w:rFonts w:ascii="Garamond" w:hAnsi="Garamond"/>
          <w:lang w:val="en-US"/>
        </w:rPr>
        <w:t xml:space="preserve">: </w:t>
      </w:r>
      <w:r w:rsidRPr="00380266">
        <w:rPr>
          <w:rFonts w:ascii="Garamond" w:hAnsi="Garamond"/>
          <w:lang w:val="it-IT"/>
        </w:rPr>
        <w:t>Lander</w:t>
      </w:r>
      <w:r w:rsidRPr="00D42008">
        <w:rPr>
          <w:rFonts w:ascii="Garamond" w:hAnsi="Garamond"/>
          <w:lang w:val="en-US"/>
        </w:rPr>
        <w:t xml:space="preserve">  </w:t>
      </w:r>
      <w:r w:rsidRPr="00380266">
        <w:rPr>
          <w:rFonts w:ascii="Garamond" w:hAnsi="Garamond"/>
          <w:lang w:val="it-IT"/>
        </w:rPr>
        <w:t>Maclinock</w:t>
      </w:r>
      <w:r w:rsidRPr="00D42008">
        <w:rPr>
          <w:rFonts w:ascii="Garamond" w:hAnsi="Garamond"/>
          <w:lang w:val="en-US"/>
        </w:rPr>
        <w:t xml:space="preserve">: </w:t>
      </w:r>
      <w:r w:rsidRPr="00380266">
        <w:rPr>
          <w:rFonts w:ascii="Garamond" w:hAnsi="Garamond"/>
          <w:i/>
          <w:lang w:val="it-IT"/>
        </w:rPr>
        <w:t>The</w:t>
      </w:r>
      <w:r w:rsidRPr="00D42008">
        <w:rPr>
          <w:rFonts w:ascii="Garamond" w:hAnsi="Garamond"/>
          <w:i/>
          <w:lang w:val="en-US"/>
        </w:rPr>
        <w:t xml:space="preserve"> </w:t>
      </w:r>
      <w:r w:rsidRPr="00380266">
        <w:rPr>
          <w:rFonts w:ascii="Garamond" w:hAnsi="Garamond"/>
          <w:i/>
          <w:lang w:val="it-IT"/>
        </w:rPr>
        <w:t>contemporary</w:t>
      </w:r>
      <w:r w:rsidRPr="00D42008">
        <w:rPr>
          <w:rFonts w:ascii="Garamond" w:hAnsi="Garamond"/>
          <w:i/>
          <w:lang w:val="en-US"/>
        </w:rPr>
        <w:t xml:space="preserve"> </w:t>
      </w:r>
      <w:r w:rsidRPr="00380266">
        <w:rPr>
          <w:rFonts w:ascii="Garamond" w:hAnsi="Garamond"/>
          <w:i/>
          <w:lang w:val="it-IT"/>
        </w:rPr>
        <w:t>drama</w:t>
      </w:r>
      <w:r w:rsidRPr="00D42008">
        <w:rPr>
          <w:rFonts w:ascii="Garamond" w:hAnsi="Garamond"/>
          <w:i/>
          <w:lang w:val="en-US"/>
        </w:rPr>
        <w:t xml:space="preserve"> </w:t>
      </w:r>
      <w:r w:rsidRPr="00380266">
        <w:rPr>
          <w:rFonts w:ascii="Garamond" w:hAnsi="Garamond"/>
          <w:i/>
          <w:lang w:val="it-IT"/>
        </w:rPr>
        <w:t>of</w:t>
      </w:r>
      <w:r w:rsidRPr="00D42008">
        <w:rPr>
          <w:rFonts w:ascii="Garamond" w:hAnsi="Garamond"/>
          <w:i/>
          <w:lang w:val="en-US"/>
        </w:rPr>
        <w:t xml:space="preserve"> </w:t>
      </w:r>
      <w:r w:rsidRPr="00380266">
        <w:rPr>
          <w:rFonts w:ascii="Garamond" w:hAnsi="Garamond"/>
          <w:i/>
          <w:lang w:val="it-IT"/>
        </w:rPr>
        <w:t>Italy</w:t>
      </w:r>
      <w:r w:rsidRPr="00D42008">
        <w:rPr>
          <w:rFonts w:ascii="Garamond" w:hAnsi="Garamond"/>
          <w:lang w:val="en-US"/>
        </w:rPr>
        <w:t xml:space="preserve">, </w:t>
      </w:r>
      <w:r w:rsidRPr="00380266">
        <w:rPr>
          <w:rFonts w:ascii="Garamond" w:hAnsi="Garamond"/>
          <w:lang w:val="it-IT"/>
        </w:rPr>
        <w:t>Richard</w:t>
      </w:r>
      <w:r w:rsidRPr="00D42008">
        <w:rPr>
          <w:rFonts w:ascii="Garamond" w:hAnsi="Garamond"/>
          <w:lang w:val="en-US"/>
        </w:rPr>
        <w:t xml:space="preserve"> </w:t>
      </w:r>
      <w:r w:rsidRPr="00380266">
        <w:rPr>
          <w:rFonts w:ascii="Garamond" w:hAnsi="Garamond"/>
          <w:lang w:val="it-IT"/>
        </w:rPr>
        <w:t>Burton</w:t>
      </w:r>
      <w:r w:rsidRPr="00D42008">
        <w:rPr>
          <w:rFonts w:ascii="Garamond" w:hAnsi="Garamond"/>
          <w:lang w:val="en-US"/>
        </w:rPr>
        <w:t xml:space="preserve">, </w:t>
      </w:r>
      <w:r w:rsidRPr="00380266">
        <w:rPr>
          <w:rFonts w:ascii="Garamond" w:hAnsi="Garamond"/>
          <w:lang w:val="it-IT"/>
        </w:rPr>
        <w:t>Boston</w:t>
      </w:r>
      <w:r w:rsidRPr="00D42008">
        <w:rPr>
          <w:rFonts w:ascii="Garamond" w:hAnsi="Garamond"/>
          <w:lang w:val="en-US"/>
        </w:rPr>
        <w:t xml:space="preserve"> 1920.</w:t>
      </w:r>
    </w:p>
  </w:footnote>
  <w:footnote w:id="1618">
    <w:p w:rsidR="00E51DE6" w:rsidRPr="00C612B5" w:rsidRDefault="00E51DE6" w:rsidP="00CA7991">
      <w:pPr>
        <w:spacing w:after="0"/>
        <w:jc w:val="both"/>
        <w:rPr>
          <w:rFonts w:ascii="Garamond" w:hAnsi="Garamond"/>
          <w:iCs/>
          <w:sz w:val="20"/>
          <w:szCs w:val="20"/>
        </w:rPr>
      </w:pPr>
      <w:r w:rsidRPr="00C612B5">
        <w:rPr>
          <w:rStyle w:val="a7"/>
          <w:rFonts w:ascii="Garamond" w:hAnsi="Garamond"/>
          <w:sz w:val="20"/>
          <w:szCs w:val="20"/>
        </w:rPr>
        <w:footnoteRef/>
      </w:r>
      <w:r w:rsidRPr="00C612B5">
        <w:rPr>
          <w:rFonts w:ascii="Garamond" w:hAnsi="Garamond"/>
          <w:sz w:val="20"/>
          <w:szCs w:val="20"/>
        </w:rPr>
        <w:t>.</w:t>
      </w:r>
      <w:r w:rsidRPr="00C612B5">
        <w:rPr>
          <w:rStyle w:val="a4"/>
          <w:rFonts w:ascii="Garamond" w:hAnsi="Garamond"/>
          <w:i w:val="0"/>
          <w:sz w:val="20"/>
          <w:szCs w:val="20"/>
        </w:rPr>
        <w:t xml:space="preserve">  </w:t>
      </w:r>
      <w:r w:rsidRPr="00C612B5">
        <w:rPr>
          <w:rFonts w:ascii="Garamond" w:hAnsi="Garamond"/>
          <w:sz w:val="20"/>
          <w:szCs w:val="20"/>
        </w:rPr>
        <w:t xml:space="preserve">Στο περιοδικό </w:t>
      </w:r>
      <w:r w:rsidRPr="00C612B5">
        <w:rPr>
          <w:rFonts w:ascii="Garamond" w:hAnsi="Garamond"/>
          <w:i/>
          <w:sz w:val="20"/>
          <w:szCs w:val="20"/>
        </w:rPr>
        <w:t>Πινακοθήκη</w:t>
      </w:r>
      <w:r w:rsidRPr="00C612B5">
        <w:rPr>
          <w:rFonts w:ascii="Garamond" w:hAnsi="Garamond"/>
          <w:sz w:val="20"/>
          <w:szCs w:val="20"/>
        </w:rPr>
        <w:t xml:space="preserve"> το 1911 διαβάζουμε άρθρο που αναφέρει ότι το δίπρακτο δράμα του </w:t>
      </w:r>
      <w:r w:rsidRPr="00C612B5">
        <w:rPr>
          <w:rFonts w:ascii="Garamond" w:hAnsi="Garamond"/>
          <w:sz w:val="20"/>
          <w:szCs w:val="20"/>
          <w:lang w:val="it-IT"/>
        </w:rPr>
        <w:t>Camillo</w:t>
      </w:r>
      <w:r w:rsidRPr="00C612B5">
        <w:rPr>
          <w:rFonts w:ascii="Garamond" w:hAnsi="Garamond"/>
          <w:sz w:val="20"/>
          <w:szCs w:val="20"/>
        </w:rPr>
        <w:t xml:space="preserve"> με τίτλο </w:t>
      </w:r>
      <w:r w:rsidRPr="00C612B5">
        <w:rPr>
          <w:rFonts w:ascii="Garamond" w:hAnsi="Garamond"/>
          <w:i/>
          <w:sz w:val="20"/>
          <w:szCs w:val="20"/>
        </w:rPr>
        <w:t>Η πνιγμονή</w:t>
      </w:r>
      <w:r w:rsidRPr="00C612B5">
        <w:rPr>
          <w:rFonts w:ascii="Garamond" w:hAnsi="Garamond"/>
          <w:sz w:val="20"/>
          <w:szCs w:val="20"/>
        </w:rPr>
        <w:t>, που το θέμα του καταπιάνεται με τη σύγκρουση δύο τρένων, παρουσιάστηκε στην «</w:t>
      </w:r>
      <w:r w:rsidRPr="00C612B5">
        <w:rPr>
          <w:rFonts w:ascii="Garamond" w:hAnsi="Garamond"/>
          <w:sz w:val="20"/>
          <w:szCs w:val="20"/>
          <w:lang w:val="it-IT"/>
        </w:rPr>
        <w:t>Comm</w:t>
      </w:r>
      <w:r w:rsidRPr="00C612B5">
        <w:rPr>
          <w:rFonts w:ascii="Garamond" w:hAnsi="Garamond"/>
          <w:sz w:val="20"/>
          <w:szCs w:val="20"/>
        </w:rPr>
        <w:t>é</w:t>
      </w:r>
      <w:r w:rsidRPr="00C612B5">
        <w:rPr>
          <w:rFonts w:ascii="Garamond" w:hAnsi="Garamond"/>
          <w:sz w:val="20"/>
          <w:szCs w:val="20"/>
          <w:lang w:val="it-IT"/>
        </w:rPr>
        <w:t>die</w:t>
      </w:r>
      <w:r w:rsidRPr="00C612B5">
        <w:rPr>
          <w:rFonts w:ascii="Garamond" w:hAnsi="Garamond"/>
          <w:sz w:val="20"/>
          <w:szCs w:val="20"/>
        </w:rPr>
        <w:t xml:space="preserve"> </w:t>
      </w:r>
      <w:r w:rsidRPr="00C612B5">
        <w:rPr>
          <w:rFonts w:ascii="Garamond" w:hAnsi="Garamond"/>
          <w:sz w:val="20"/>
          <w:szCs w:val="20"/>
          <w:lang w:val="it-IT"/>
        </w:rPr>
        <w:t>Fran</w:t>
      </w:r>
      <w:r w:rsidRPr="00C612B5">
        <w:rPr>
          <w:rFonts w:ascii="Garamond" w:hAnsi="Garamond"/>
          <w:sz w:val="20"/>
          <w:szCs w:val="20"/>
        </w:rPr>
        <w:t>ç</w:t>
      </w:r>
      <w:r w:rsidRPr="00C612B5">
        <w:rPr>
          <w:rFonts w:ascii="Garamond" w:hAnsi="Garamond"/>
          <w:sz w:val="20"/>
          <w:szCs w:val="20"/>
          <w:lang w:val="it-IT"/>
        </w:rPr>
        <w:t>aise</w:t>
      </w:r>
      <w:r w:rsidRPr="00C612B5">
        <w:rPr>
          <w:rFonts w:ascii="Garamond" w:hAnsi="Garamond"/>
          <w:sz w:val="20"/>
          <w:szCs w:val="20"/>
        </w:rPr>
        <w:t>».</w:t>
      </w:r>
      <w:r w:rsidRPr="00C612B5">
        <w:rPr>
          <w:rStyle w:val="a7"/>
          <w:rFonts w:ascii="Garamond" w:hAnsi="Garamond"/>
          <w:sz w:val="20"/>
          <w:szCs w:val="20"/>
        </w:rPr>
        <w:footnoteRef/>
      </w:r>
      <w:r w:rsidRPr="00C612B5">
        <w:rPr>
          <w:rFonts w:ascii="Garamond" w:hAnsi="Garamond"/>
          <w:sz w:val="20"/>
          <w:szCs w:val="20"/>
        </w:rPr>
        <w:t xml:space="preserve"> Η μετάφραση του τίτλου του έργου είναι ελεύθερη με αποτέλεσμα να μην μπορεί να γίνει η ταύτιση με τον πρωτότυπο τίτλο και έργο.</w:t>
      </w:r>
    </w:p>
  </w:footnote>
  <w:footnote w:id="1619">
    <w:p w:rsidR="00E51DE6" w:rsidRPr="00A40A06" w:rsidRDefault="00E51DE6" w:rsidP="00CA7991">
      <w:pPr>
        <w:pStyle w:val="a6"/>
        <w:jc w:val="both"/>
        <w:rPr>
          <w:rFonts w:ascii="Garamond" w:hAnsi="Garamond"/>
        </w:rPr>
      </w:pPr>
      <w:r w:rsidRPr="00A40A06">
        <w:rPr>
          <w:rStyle w:val="a7"/>
          <w:rFonts w:ascii="Garamond" w:hAnsi="Garamond"/>
        </w:rPr>
        <w:footnoteRef/>
      </w:r>
      <w:r w:rsidRPr="00A40A06">
        <w:rPr>
          <w:rFonts w:ascii="Garamond" w:hAnsi="Garamond"/>
        </w:rPr>
        <w:t xml:space="preserve">. </w:t>
      </w:r>
      <w:r w:rsidRPr="00A40A06">
        <w:rPr>
          <w:rFonts w:ascii="Garamond" w:hAnsi="Garamond"/>
          <w:lang w:val="it-IT"/>
        </w:rPr>
        <w:t>Camillo</w:t>
      </w:r>
      <w:r w:rsidRPr="00A40A06">
        <w:rPr>
          <w:rFonts w:ascii="Garamond" w:hAnsi="Garamond"/>
        </w:rPr>
        <w:t xml:space="preserve"> </w:t>
      </w:r>
      <w:r w:rsidRPr="00A40A06">
        <w:rPr>
          <w:rFonts w:ascii="Garamond" w:hAnsi="Garamond"/>
          <w:lang w:val="it-IT"/>
        </w:rPr>
        <w:t>Antona</w:t>
      </w:r>
      <w:r w:rsidRPr="00A40A06">
        <w:rPr>
          <w:rFonts w:ascii="Garamond" w:hAnsi="Garamond"/>
        </w:rPr>
        <w:t xml:space="preserve"> </w:t>
      </w:r>
      <w:r w:rsidRPr="00A40A06">
        <w:rPr>
          <w:rFonts w:ascii="Garamond" w:hAnsi="Garamond"/>
          <w:lang w:val="it-IT"/>
        </w:rPr>
        <w:t>Traversi</w:t>
      </w:r>
      <w:r w:rsidRPr="00A40A06">
        <w:rPr>
          <w:rFonts w:ascii="Garamond" w:hAnsi="Garamond"/>
        </w:rPr>
        <w:t xml:space="preserve">: </w:t>
      </w:r>
      <w:r w:rsidRPr="00A40A06">
        <w:rPr>
          <w:rFonts w:ascii="Garamond" w:hAnsi="Garamond"/>
          <w:color w:val="000000"/>
        </w:rPr>
        <w:t xml:space="preserve">«Πατέρας!», </w:t>
      </w:r>
      <w:r w:rsidRPr="00A40A06">
        <w:rPr>
          <w:rFonts w:ascii="Garamond" w:hAnsi="Garamond"/>
          <w:i/>
          <w:color w:val="000000"/>
        </w:rPr>
        <w:t>Ημερολόγιο Σκόκου</w:t>
      </w:r>
      <w:r w:rsidRPr="00A40A06">
        <w:rPr>
          <w:rFonts w:ascii="Garamond" w:hAnsi="Garamond"/>
          <w:color w:val="000000"/>
        </w:rPr>
        <w:t>, τόμος 28</w:t>
      </w:r>
      <w:r w:rsidRPr="00A40A06">
        <w:rPr>
          <w:rFonts w:ascii="Garamond" w:hAnsi="Garamond"/>
          <w:color w:val="000000"/>
          <w:vertAlign w:val="superscript"/>
        </w:rPr>
        <w:t>ος</w:t>
      </w:r>
      <w:r w:rsidRPr="00A40A06">
        <w:rPr>
          <w:rFonts w:ascii="Garamond" w:hAnsi="Garamond"/>
          <w:color w:val="000000"/>
        </w:rPr>
        <w:t>, Αρ. 1, τχ. 1, 1913, σσ. 97-113.</w:t>
      </w:r>
    </w:p>
  </w:footnote>
  <w:footnote w:id="1620">
    <w:p w:rsidR="00E51DE6" w:rsidRPr="00A349E3" w:rsidRDefault="00E51DE6" w:rsidP="00A349E3">
      <w:pPr>
        <w:pStyle w:val="a6"/>
        <w:jc w:val="both"/>
        <w:rPr>
          <w:rFonts w:ascii="Garamond" w:hAnsi="Garamond"/>
        </w:rPr>
      </w:pPr>
      <w:r w:rsidRPr="00A349E3">
        <w:rPr>
          <w:rStyle w:val="a7"/>
          <w:rFonts w:ascii="Garamond" w:hAnsi="Garamond"/>
        </w:rPr>
        <w:footnoteRef/>
      </w:r>
      <w:r w:rsidRPr="00A349E3">
        <w:rPr>
          <w:rFonts w:ascii="Garamond" w:hAnsi="Garamond"/>
        </w:rPr>
        <w:t xml:space="preserve">. Ό.π., σ. 97. </w:t>
      </w:r>
    </w:p>
  </w:footnote>
  <w:footnote w:id="1621">
    <w:p w:rsidR="00E51DE6" w:rsidRPr="00A349E3" w:rsidRDefault="00E51DE6" w:rsidP="00A349E3">
      <w:pPr>
        <w:pStyle w:val="a6"/>
        <w:jc w:val="both"/>
        <w:rPr>
          <w:rFonts w:ascii="Garamond" w:hAnsi="Garamond"/>
        </w:rPr>
      </w:pPr>
      <w:r w:rsidRPr="00A349E3">
        <w:rPr>
          <w:rStyle w:val="a7"/>
          <w:rFonts w:ascii="Garamond" w:hAnsi="Garamond"/>
        </w:rPr>
        <w:footnoteRef/>
      </w:r>
      <w:r w:rsidRPr="00A349E3">
        <w:rPr>
          <w:rFonts w:ascii="Garamond" w:hAnsi="Garamond"/>
        </w:rPr>
        <w:t>.  Ό.π., σ. 99.</w:t>
      </w:r>
    </w:p>
  </w:footnote>
  <w:footnote w:id="1622">
    <w:p w:rsidR="00E51DE6" w:rsidRPr="008626F9" w:rsidRDefault="00E51DE6" w:rsidP="008626F9">
      <w:pPr>
        <w:pStyle w:val="a6"/>
        <w:jc w:val="both"/>
        <w:rPr>
          <w:rFonts w:ascii="Garamond" w:hAnsi="Garamond"/>
        </w:rPr>
      </w:pPr>
      <w:r w:rsidRPr="00D956EC">
        <w:rPr>
          <w:rStyle w:val="a7"/>
          <w:rFonts w:ascii="Garamond" w:hAnsi="Garamond"/>
        </w:rPr>
        <w:footnoteRef/>
      </w:r>
      <w:r w:rsidRPr="00D956EC">
        <w:rPr>
          <w:rFonts w:ascii="Garamond" w:hAnsi="Garamond"/>
        </w:rPr>
        <w:t xml:space="preserve">. Ανώνυμος: «Θεατρική Επιθεώρησις», </w:t>
      </w:r>
      <w:r w:rsidRPr="00D956EC">
        <w:rPr>
          <w:rFonts w:ascii="Garamond" w:hAnsi="Garamond"/>
          <w:i/>
        </w:rPr>
        <w:t>Πινακοθήκη</w:t>
      </w:r>
      <w:r w:rsidRPr="00D956EC">
        <w:rPr>
          <w:rFonts w:ascii="Garamond" w:hAnsi="Garamond"/>
        </w:rPr>
        <w:t>, τομ. 17</w:t>
      </w:r>
      <w:r w:rsidRPr="00D956EC">
        <w:rPr>
          <w:rFonts w:ascii="Garamond" w:hAnsi="Garamond"/>
          <w:vertAlign w:val="superscript"/>
        </w:rPr>
        <w:t>ος</w:t>
      </w:r>
      <w:r w:rsidRPr="00D956EC">
        <w:rPr>
          <w:rFonts w:ascii="Garamond" w:hAnsi="Garamond"/>
        </w:rPr>
        <w:t>, αρ. 193, τχ. 193, έτος ΙΖ´, 1917, σ. 11.</w:t>
      </w:r>
      <w:r>
        <w:rPr>
          <w:rFonts w:ascii="Garamond" w:hAnsi="Garamond"/>
        </w:rPr>
        <w:t xml:space="preserve"> Επίσης βλ.:</w:t>
      </w:r>
      <w:r w:rsidRPr="00D956EC">
        <w:rPr>
          <w:rFonts w:ascii="Garamond" w:hAnsi="Garamond"/>
        </w:rPr>
        <w:t xml:space="preserve"> </w:t>
      </w:r>
      <w:r w:rsidRPr="00BD56ED">
        <w:rPr>
          <w:rFonts w:ascii="Garamond" w:hAnsi="Garamond"/>
        </w:rPr>
        <w:t xml:space="preserve">Ανώνυμος: «Το φιλολογικόν και καλλιτεχνικόν 1917», </w:t>
      </w:r>
      <w:r w:rsidRPr="00BD56ED">
        <w:rPr>
          <w:rFonts w:ascii="Garamond" w:hAnsi="Garamond"/>
          <w:i/>
        </w:rPr>
        <w:t>Πινακοθήκη</w:t>
      </w:r>
      <w:r w:rsidRPr="00BD56ED">
        <w:rPr>
          <w:rFonts w:ascii="Garamond" w:hAnsi="Garamond"/>
        </w:rPr>
        <w:t>, τομ. 17</w:t>
      </w:r>
      <w:r w:rsidRPr="00BD56ED">
        <w:rPr>
          <w:rFonts w:ascii="Garamond" w:hAnsi="Garamond"/>
          <w:vertAlign w:val="superscript"/>
        </w:rPr>
        <w:t>ος</w:t>
      </w:r>
      <w:r w:rsidRPr="00BD56ED">
        <w:rPr>
          <w:rFonts w:ascii="Garamond" w:hAnsi="Garamond"/>
        </w:rPr>
        <w:t xml:space="preserve">, αρ. 203, τχ. 203-204, Έτος ΙΖ´, σ. 122. </w:t>
      </w:r>
    </w:p>
  </w:footnote>
  <w:footnote w:id="1623">
    <w:p w:rsidR="00E51DE6" w:rsidRPr="00802967" w:rsidRDefault="00E51DE6" w:rsidP="00CA7991">
      <w:pPr>
        <w:pStyle w:val="a6"/>
        <w:jc w:val="both"/>
        <w:rPr>
          <w:rFonts w:ascii="Garamond" w:hAnsi="Garamond"/>
        </w:rPr>
      </w:pPr>
      <w:r w:rsidRPr="00A57DAA">
        <w:rPr>
          <w:rStyle w:val="a7"/>
          <w:rFonts w:ascii="Garamond" w:hAnsi="Garamond"/>
        </w:rPr>
        <w:footnoteRef/>
      </w:r>
      <w:r w:rsidRPr="00A57DAA">
        <w:rPr>
          <w:rFonts w:ascii="Garamond" w:hAnsi="Garamond"/>
        </w:rPr>
        <w:t xml:space="preserve">. Ανώνυμος: «Αθηναϊκά Θέατρα», </w:t>
      </w:r>
      <w:r w:rsidRPr="00A57DAA">
        <w:rPr>
          <w:rFonts w:ascii="Garamond" w:hAnsi="Garamond"/>
          <w:i/>
        </w:rPr>
        <w:t>Πινακοθήκη</w:t>
      </w:r>
      <w:r w:rsidRPr="00A57DAA">
        <w:rPr>
          <w:rFonts w:ascii="Garamond" w:hAnsi="Garamond"/>
        </w:rPr>
        <w:t xml:space="preserve">, τομ. 17, αρ. </w:t>
      </w:r>
      <w:r>
        <w:rPr>
          <w:rFonts w:ascii="Garamond" w:hAnsi="Garamond"/>
        </w:rPr>
        <w:t>200</w:t>
      </w:r>
      <w:r w:rsidRPr="00A57DAA">
        <w:rPr>
          <w:rFonts w:ascii="Garamond" w:hAnsi="Garamond"/>
        </w:rPr>
        <w:t xml:space="preserve">. </w:t>
      </w:r>
      <w:r>
        <w:rPr>
          <w:rFonts w:ascii="Garamond" w:hAnsi="Garamond"/>
        </w:rPr>
        <w:t>τ</w:t>
      </w:r>
      <w:r w:rsidRPr="00A57DAA">
        <w:rPr>
          <w:rFonts w:ascii="Garamond" w:hAnsi="Garamond"/>
        </w:rPr>
        <w:t>χ</w:t>
      </w:r>
      <w:r w:rsidRPr="00802967">
        <w:rPr>
          <w:rFonts w:ascii="Garamond" w:hAnsi="Garamond"/>
        </w:rPr>
        <w:t>.</w:t>
      </w:r>
      <w:r>
        <w:rPr>
          <w:rFonts w:ascii="Garamond" w:hAnsi="Garamond"/>
        </w:rPr>
        <w:t xml:space="preserve"> 200-201,</w:t>
      </w:r>
      <w:r w:rsidRPr="00802967">
        <w:rPr>
          <w:rFonts w:ascii="Garamond" w:hAnsi="Garamond"/>
        </w:rPr>
        <w:t xml:space="preserve"> </w:t>
      </w:r>
      <w:r>
        <w:rPr>
          <w:rFonts w:ascii="Garamond" w:hAnsi="Garamond"/>
        </w:rPr>
        <w:t>έ</w:t>
      </w:r>
      <w:r w:rsidRPr="00A57DAA">
        <w:rPr>
          <w:rFonts w:ascii="Garamond" w:hAnsi="Garamond"/>
        </w:rPr>
        <w:t>τος ΙΖ´, σ</w:t>
      </w:r>
      <w:r w:rsidRPr="00802967">
        <w:rPr>
          <w:rFonts w:ascii="Garamond" w:hAnsi="Garamond"/>
        </w:rPr>
        <w:t xml:space="preserve">. 98. </w:t>
      </w:r>
    </w:p>
  </w:footnote>
  <w:footnote w:id="1624">
    <w:p w:rsidR="00E51DE6" w:rsidRPr="00E60573" w:rsidRDefault="00E51DE6" w:rsidP="00CA7991">
      <w:pPr>
        <w:pStyle w:val="a6"/>
        <w:jc w:val="both"/>
        <w:rPr>
          <w:rFonts w:ascii="Garamond" w:hAnsi="Garamond"/>
          <w:lang w:val="it-IT"/>
        </w:rPr>
      </w:pPr>
      <w:r w:rsidRPr="001C2545">
        <w:rPr>
          <w:rStyle w:val="a7"/>
          <w:rFonts w:ascii="Garamond" w:hAnsi="Garamond"/>
        </w:rPr>
        <w:footnoteRef/>
      </w:r>
      <w:r w:rsidRPr="001C2545">
        <w:rPr>
          <w:rFonts w:ascii="Garamond" w:hAnsi="Garamond"/>
          <w:lang w:val="it-IT"/>
        </w:rPr>
        <w:t xml:space="preserve">. </w:t>
      </w:r>
      <w:r w:rsidRPr="001C2545">
        <w:rPr>
          <w:rFonts w:ascii="Garamond" w:hAnsi="Garamond"/>
        </w:rPr>
        <w:t>Βλ</w:t>
      </w:r>
      <w:r w:rsidRPr="001C2545">
        <w:rPr>
          <w:rFonts w:ascii="Garamond" w:hAnsi="Garamond"/>
          <w:lang w:val="it-IT"/>
        </w:rPr>
        <w:t xml:space="preserve">. Alberto Asor Rosa: </w:t>
      </w:r>
      <w:r w:rsidRPr="001C2545">
        <w:rPr>
          <w:rFonts w:ascii="Garamond" w:hAnsi="Garamond"/>
          <w:i/>
          <w:lang w:val="it-IT"/>
        </w:rPr>
        <w:t>Dizionario della letteratura italiana del Novecento</w:t>
      </w:r>
      <w:r w:rsidRPr="001C2545">
        <w:rPr>
          <w:rFonts w:ascii="Garamond" w:hAnsi="Garamond"/>
          <w:lang w:val="it-IT"/>
        </w:rPr>
        <w:t xml:space="preserve">, </w:t>
      </w:r>
      <w:r w:rsidRPr="001C2545">
        <w:rPr>
          <w:rFonts w:ascii="Garamond" w:hAnsi="Garamond"/>
        </w:rPr>
        <w:t>ό</w:t>
      </w:r>
      <w:r w:rsidRPr="001C2545">
        <w:rPr>
          <w:rFonts w:ascii="Garamond" w:hAnsi="Garamond"/>
          <w:lang w:val="it-IT"/>
        </w:rPr>
        <w:t>.</w:t>
      </w:r>
      <w:r w:rsidRPr="001C2545">
        <w:rPr>
          <w:rFonts w:ascii="Garamond" w:hAnsi="Garamond"/>
        </w:rPr>
        <w:t>π</w:t>
      </w:r>
      <w:r w:rsidRPr="001C2545">
        <w:rPr>
          <w:rFonts w:ascii="Garamond" w:hAnsi="Garamond"/>
          <w:lang w:val="it-IT"/>
        </w:rPr>
        <w:t xml:space="preserve">., </w:t>
      </w:r>
      <w:r w:rsidRPr="001C2545">
        <w:rPr>
          <w:rFonts w:ascii="Garamond" w:hAnsi="Garamond"/>
        </w:rPr>
        <w:t>σσ</w:t>
      </w:r>
      <w:r w:rsidRPr="001C2545">
        <w:rPr>
          <w:rFonts w:ascii="Garamond" w:hAnsi="Garamond"/>
          <w:lang w:val="it-IT"/>
        </w:rPr>
        <w:t>. 19-</w:t>
      </w:r>
      <w:r>
        <w:rPr>
          <w:rFonts w:ascii="Garamond" w:hAnsi="Garamond"/>
          <w:lang w:val="it-IT"/>
        </w:rPr>
        <w:t>20˙</w:t>
      </w:r>
      <w:r w:rsidRPr="00E60573">
        <w:rPr>
          <w:rFonts w:ascii="Garamond" w:hAnsi="Garamond"/>
          <w:lang w:val="it-IT"/>
        </w:rPr>
        <w:t xml:space="preserve"> </w:t>
      </w:r>
      <w:r>
        <w:rPr>
          <w:rFonts w:ascii="Garamond" w:hAnsi="Garamond"/>
          <w:lang w:val="it-IT"/>
        </w:rPr>
        <w:t xml:space="preserve">Hill McGraw: </w:t>
      </w:r>
      <w:r w:rsidRPr="00E60573">
        <w:rPr>
          <w:rFonts w:ascii="Garamond" w:hAnsi="Garamond"/>
          <w:i/>
          <w:lang w:val="it-IT"/>
        </w:rPr>
        <w:t>Encyclopedia of world drama</w:t>
      </w:r>
      <w:r>
        <w:rPr>
          <w:rFonts w:ascii="Garamond" w:hAnsi="Garamond"/>
          <w:lang w:val="it-IT"/>
        </w:rPr>
        <w:t xml:space="preserve">, </w:t>
      </w:r>
      <w:r w:rsidRPr="00E60573">
        <w:rPr>
          <w:rFonts w:ascii="Garamond" w:hAnsi="Garamond"/>
          <w:lang w:val="it-IT"/>
        </w:rPr>
        <w:t>2</w:t>
      </w:r>
      <w:r w:rsidRPr="00E60573">
        <w:rPr>
          <w:rFonts w:ascii="Garamond" w:hAnsi="Garamond"/>
          <w:vertAlign w:val="superscript"/>
        </w:rPr>
        <w:t>ος</w:t>
      </w:r>
      <w:r w:rsidRPr="00E60573">
        <w:rPr>
          <w:rFonts w:ascii="Garamond" w:hAnsi="Garamond"/>
          <w:lang w:val="it-IT"/>
        </w:rPr>
        <w:t xml:space="preserve">, </w:t>
      </w:r>
      <w:r>
        <w:rPr>
          <w:rFonts w:ascii="Garamond" w:hAnsi="Garamond"/>
        </w:rPr>
        <w:t>τόμος</w:t>
      </w:r>
      <w:r w:rsidRPr="00E60573">
        <w:rPr>
          <w:rFonts w:ascii="Garamond" w:hAnsi="Garamond"/>
          <w:lang w:val="it-IT"/>
        </w:rPr>
        <w:t xml:space="preserve">, </w:t>
      </w:r>
      <w:r>
        <w:rPr>
          <w:rFonts w:ascii="Garamond" w:hAnsi="Garamond"/>
          <w:lang w:val="it-IT"/>
        </w:rPr>
        <w:t xml:space="preserve">USA </w:t>
      </w:r>
      <w:r w:rsidRPr="00E60573">
        <w:rPr>
          <w:rFonts w:ascii="Garamond" w:hAnsi="Garamond"/>
          <w:lang w:val="it-IT"/>
        </w:rPr>
        <w:t xml:space="preserve">1984, </w:t>
      </w:r>
      <w:r>
        <w:rPr>
          <w:rFonts w:ascii="Garamond" w:hAnsi="Garamond"/>
        </w:rPr>
        <w:t>σ</w:t>
      </w:r>
      <w:r w:rsidRPr="00E60573">
        <w:rPr>
          <w:rFonts w:ascii="Garamond" w:hAnsi="Garamond"/>
          <w:lang w:val="it-IT"/>
        </w:rPr>
        <w:t xml:space="preserve">. </w:t>
      </w:r>
      <w:r>
        <w:rPr>
          <w:rFonts w:ascii="Garamond" w:hAnsi="Garamond"/>
          <w:lang w:val="it-IT"/>
        </w:rPr>
        <w:t xml:space="preserve">167˙ Vittore Buzzi-Claudio Buzzi: </w:t>
      </w:r>
      <w:r w:rsidRPr="00F2715E">
        <w:rPr>
          <w:rFonts w:ascii="Garamond" w:hAnsi="Garamond"/>
          <w:i/>
          <w:lang w:val="it-IT"/>
        </w:rPr>
        <w:t>Le vie di Milano. Dizionario di toponomastica milanese</w:t>
      </w:r>
      <w:r>
        <w:rPr>
          <w:rFonts w:ascii="Garamond" w:hAnsi="Garamond"/>
          <w:lang w:val="it-IT"/>
        </w:rPr>
        <w:t xml:space="preserve">, Editore Ulrico Hoepli, Milano 2005, </w:t>
      </w:r>
      <w:r>
        <w:rPr>
          <w:rFonts w:ascii="Garamond" w:hAnsi="Garamond"/>
        </w:rPr>
        <w:t>σ</w:t>
      </w:r>
      <w:r w:rsidRPr="00F2715E">
        <w:rPr>
          <w:rFonts w:ascii="Garamond" w:hAnsi="Garamond"/>
          <w:lang w:val="it-IT"/>
        </w:rPr>
        <w:t>. 15.</w:t>
      </w:r>
      <w:r w:rsidRPr="00D42008">
        <w:rPr>
          <w:rFonts w:ascii="Garamond" w:hAnsi="Garamond"/>
          <w:lang w:val="en-US"/>
        </w:rPr>
        <w:t xml:space="preserve"> </w:t>
      </w:r>
      <w:r>
        <w:rPr>
          <w:rFonts w:ascii="Garamond" w:hAnsi="Garamond"/>
          <w:lang w:val="it-IT"/>
        </w:rPr>
        <w:t xml:space="preserve"> </w:t>
      </w:r>
    </w:p>
  </w:footnote>
  <w:footnote w:id="1625">
    <w:p w:rsidR="00E51DE6" w:rsidRPr="007318AF" w:rsidRDefault="00E51DE6" w:rsidP="00CA7991">
      <w:pPr>
        <w:pStyle w:val="a6"/>
        <w:jc w:val="both"/>
        <w:rPr>
          <w:rFonts w:ascii="Garamond" w:hAnsi="Garamond"/>
          <w:lang w:val="it-IT"/>
        </w:rPr>
      </w:pPr>
      <w:r w:rsidRPr="007318AF">
        <w:rPr>
          <w:rStyle w:val="a7"/>
          <w:rFonts w:ascii="Garamond" w:hAnsi="Garamond"/>
        </w:rPr>
        <w:footnoteRef/>
      </w:r>
      <w:r w:rsidRPr="007318AF">
        <w:rPr>
          <w:rFonts w:ascii="Garamond" w:hAnsi="Garamond"/>
          <w:lang w:val="it-IT"/>
        </w:rPr>
        <w:t xml:space="preserve">. Antona Traversi Giannino: </w:t>
      </w:r>
      <w:r w:rsidRPr="007318AF">
        <w:rPr>
          <w:rFonts w:ascii="Garamond" w:hAnsi="Garamond"/>
          <w:i/>
          <w:lang w:val="it-IT"/>
        </w:rPr>
        <w:t>Il braccialetto</w:t>
      </w:r>
      <w:r w:rsidRPr="007318AF">
        <w:rPr>
          <w:rFonts w:ascii="Garamond" w:hAnsi="Garamond"/>
          <w:lang w:val="it-IT"/>
        </w:rPr>
        <w:t xml:space="preserve">, Società Editrice Dante Alighieri, Roma 1897. </w:t>
      </w:r>
    </w:p>
  </w:footnote>
  <w:footnote w:id="1626">
    <w:p w:rsidR="00E51DE6" w:rsidRPr="005B75A4" w:rsidRDefault="00E51DE6" w:rsidP="00CA7991">
      <w:pPr>
        <w:pStyle w:val="a6"/>
        <w:jc w:val="both"/>
        <w:rPr>
          <w:rFonts w:ascii="Garamond" w:hAnsi="Garamond"/>
        </w:rPr>
      </w:pPr>
      <w:r w:rsidRPr="007318AF">
        <w:rPr>
          <w:rStyle w:val="a7"/>
          <w:rFonts w:ascii="Garamond" w:hAnsi="Garamond"/>
        </w:rPr>
        <w:footnoteRef/>
      </w:r>
      <w:r w:rsidRPr="007318AF">
        <w:rPr>
          <w:rFonts w:ascii="Garamond" w:hAnsi="Garamond"/>
          <w:lang w:val="it-IT"/>
        </w:rPr>
        <w:t xml:space="preserve">. Antona Traversi Giannino: </w:t>
      </w:r>
      <w:r w:rsidRPr="007318AF">
        <w:rPr>
          <w:rFonts w:ascii="Garamond" w:hAnsi="Garamond"/>
          <w:i/>
          <w:lang w:val="it-IT"/>
        </w:rPr>
        <w:t>La scuola del marito</w:t>
      </w:r>
      <w:r w:rsidRPr="007318AF">
        <w:rPr>
          <w:rFonts w:ascii="Garamond" w:hAnsi="Garamond"/>
          <w:lang w:val="it-IT"/>
        </w:rPr>
        <w:t>, Baldini e Castoldi, Milano 1899</w:t>
      </w:r>
      <w:r>
        <w:rPr>
          <w:rFonts w:ascii="Garamond" w:hAnsi="Garamond"/>
          <w:lang w:val="it-IT"/>
        </w:rPr>
        <w:t>˙</w:t>
      </w:r>
      <w:r w:rsidRPr="008626F9">
        <w:rPr>
          <w:rFonts w:ascii="Garamond" w:hAnsi="Garamond"/>
          <w:lang w:val="en-US"/>
        </w:rPr>
        <w:t xml:space="preserve"> </w:t>
      </w:r>
      <w:r w:rsidRPr="007318AF">
        <w:rPr>
          <w:rFonts w:ascii="Garamond" w:hAnsi="Garamond"/>
          <w:lang w:val="it-IT"/>
        </w:rPr>
        <w:t xml:space="preserve">Antona Traversi Giannino: </w:t>
      </w:r>
      <w:r w:rsidRPr="007318AF">
        <w:rPr>
          <w:rFonts w:ascii="Garamond" w:hAnsi="Garamond"/>
          <w:i/>
          <w:lang w:val="it-IT"/>
        </w:rPr>
        <w:t>I giorni più lieti</w:t>
      </w:r>
      <w:r w:rsidRPr="007318AF">
        <w:rPr>
          <w:rFonts w:ascii="Garamond" w:hAnsi="Garamond"/>
          <w:lang w:val="it-IT"/>
        </w:rPr>
        <w:t>, Libreria Editrice Nazionale, Milano 1904</w:t>
      </w:r>
      <w:r>
        <w:rPr>
          <w:rFonts w:ascii="Garamond" w:hAnsi="Garamond"/>
          <w:lang w:val="it-IT"/>
        </w:rPr>
        <w:t>˙</w:t>
      </w:r>
      <w:r w:rsidRPr="008626F9">
        <w:rPr>
          <w:rFonts w:ascii="Garamond" w:hAnsi="Garamond"/>
          <w:lang w:val="en-US"/>
        </w:rPr>
        <w:t xml:space="preserve"> </w:t>
      </w:r>
      <w:r w:rsidRPr="007318AF">
        <w:rPr>
          <w:rFonts w:ascii="Garamond" w:hAnsi="Garamond"/>
          <w:lang w:val="it-IT"/>
        </w:rPr>
        <w:t xml:space="preserve">Antona Traversi Giannino: </w:t>
      </w:r>
      <w:r w:rsidRPr="007318AF">
        <w:rPr>
          <w:rFonts w:ascii="Garamond" w:hAnsi="Garamond"/>
          <w:i/>
          <w:lang w:val="it-IT"/>
        </w:rPr>
        <w:t>Viaggio di nozze</w:t>
      </w:r>
      <w:r w:rsidRPr="007318AF">
        <w:rPr>
          <w:rFonts w:ascii="Garamond" w:hAnsi="Garamond"/>
          <w:lang w:val="it-IT"/>
        </w:rPr>
        <w:t xml:space="preserve">, Sandron, Milano 1915. </w:t>
      </w:r>
      <w:r>
        <w:rPr>
          <w:rFonts w:ascii="Garamond" w:hAnsi="Garamond"/>
        </w:rPr>
        <w:t xml:space="preserve">Επίσης βλέπε τον τόπο που περιλαμβάνει όλα του τα έργα: </w:t>
      </w:r>
      <w:r w:rsidRPr="005B75A4">
        <w:rPr>
          <w:rFonts w:ascii="Garamond" w:hAnsi="Garamond"/>
          <w:i/>
          <w:lang w:val="it-IT"/>
        </w:rPr>
        <w:t>Teatro</w:t>
      </w:r>
      <w:r w:rsidRPr="005B75A4">
        <w:rPr>
          <w:rFonts w:ascii="Garamond" w:hAnsi="Garamond"/>
        </w:rPr>
        <w:t xml:space="preserve">, </w:t>
      </w:r>
      <w:r>
        <w:rPr>
          <w:rFonts w:ascii="Garamond" w:hAnsi="Garamond"/>
        </w:rPr>
        <w:t xml:space="preserve">7 τόμοι, </w:t>
      </w:r>
      <w:r>
        <w:rPr>
          <w:rFonts w:ascii="Garamond" w:hAnsi="Garamond"/>
          <w:lang w:val="it-IT"/>
        </w:rPr>
        <w:t>Sandron</w:t>
      </w:r>
      <w:r w:rsidRPr="005B75A4">
        <w:rPr>
          <w:rFonts w:ascii="Garamond" w:hAnsi="Garamond"/>
        </w:rPr>
        <w:t xml:space="preserve">, </w:t>
      </w:r>
      <w:r>
        <w:rPr>
          <w:rFonts w:ascii="Garamond" w:hAnsi="Garamond"/>
          <w:lang w:val="it-IT"/>
        </w:rPr>
        <w:t>Milano</w:t>
      </w:r>
      <w:r w:rsidRPr="005B75A4">
        <w:rPr>
          <w:rFonts w:ascii="Garamond" w:hAnsi="Garamond"/>
        </w:rPr>
        <w:t xml:space="preserve"> 1909-1917.</w:t>
      </w:r>
    </w:p>
  </w:footnote>
  <w:footnote w:id="1627">
    <w:p w:rsidR="00E51DE6" w:rsidRPr="005B75A4" w:rsidRDefault="00E51DE6" w:rsidP="00CA7991">
      <w:pPr>
        <w:pStyle w:val="a6"/>
        <w:jc w:val="both"/>
        <w:rPr>
          <w:rFonts w:ascii="Garamond" w:hAnsi="Garamond"/>
          <w:lang w:val="it-IT"/>
        </w:rPr>
      </w:pPr>
      <w:r w:rsidRPr="005B75A4">
        <w:rPr>
          <w:rStyle w:val="a7"/>
          <w:rFonts w:ascii="Garamond" w:hAnsi="Garamond"/>
        </w:rPr>
        <w:footnoteRef/>
      </w:r>
      <w:r w:rsidRPr="005B75A4">
        <w:rPr>
          <w:rFonts w:ascii="Garamond" w:hAnsi="Garamond"/>
          <w:lang w:val="it-IT"/>
        </w:rPr>
        <w:t xml:space="preserve">. Antona Traversi Giannino: </w:t>
      </w:r>
      <w:r w:rsidRPr="005B75A4">
        <w:rPr>
          <w:rFonts w:ascii="Garamond" w:hAnsi="Garamond"/>
          <w:i/>
          <w:lang w:val="it-IT"/>
        </w:rPr>
        <w:t>Oh!... le dame e i gentiluomini. Novelle</w:t>
      </w:r>
      <w:r w:rsidRPr="00EA0B08">
        <w:rPr>
          <w:rFonts w:ascii="Garamond" w:hAnsi="Garamond"/>
          <w:i/>
          <w:lang w:val="it-IT"/>
        </w:rPr>
        <w:t xml:space="preserve"> </w:t>
      </w:r>
      <w:r w:rsidRPr="005B75A4">
        <w:rPr>
          <w:rFonts w:ascii="Garamond" w:hAnsi="Garamond"/>
          <w:i/>
          <w:lang w:val="it-IT"/>
        </w:rPr>
        <w:t>sceneggiate</w:t>
      </w:r>
      <w:r w:rsidRPr="00EA0B08">
        <w:rPr>
          <w:rFonts w:ascii="Garamond" w:hAnsi="Garamond"/>
          <w:lang w:val="it-IT"/>
        </w:rPr>
        <w:t xml:space="preserve">, </w:t>
      </w:r>
      <w:r w:rsidRPr="005B75A4">
        <w:rPr>
          <w:rFonts w:ascii="Garamond" w:hAnsi="Garamond"/>
          <w:lang w:val="it-IT"/>
        </w:rPr>
        <w:t>Sonzogno, Milano 1906.</w:t>
      </w:r>
    </w:p>
  </w:footnote>
  <w:footnote w:id="1628">
    <w:p w:rsidR="00E51DE6" w:rsidRPr="00EA0B08" w:rsidRDefault="00E51DE6" w:rsidP="00CA7991">
      <w:pPr>
        <w:pStyle w:val="a6"/>
        <w:jc w:val="both"/>
        <w:rPr>
          <w:rFonts w:ascii="Garamond" w:hAnsi="Garamond"/>
        </w:rPr>
      </w:pPr>
      <w:r w:rsidRPr="002B5ACE">
        <w:rPr>
          <w:rStyle w:val="a7"/>
          <w:rFonts w:ascii="Garamond" w:hAnsi="Garamond"/>
        </w:rPr>
        <w:footnoteRef/>
      </w:r>
      <w:r w:rsidRPr="00197384">
        <w:rPr>
          <w:rFonts w:ascii="Garamond" w:hAnsi="Garamond"/>
          <w:lang w:val="it-IT"/>
        </w:rPr>
        <w:t xml:space="preserve">. </w:t>
      </w:r>
      <w:r w:rsidRPr="00E01A57">
        <w:rPr>
          <w:rFonts w:ascii="Garamond" w:hAnsi="Garamond"/>
        </w:rPr>
        <w:t>Ανώνυμος</w:t>
      </w:r>
      <w:r w:rsidRPr="00D42008">
        <w:rPr>
          <w:rFonts w:ascii="Garamond" w:hAnsi="Garamond"/>
          <w:lang w:val="it-IT"/>
        </w:rPr>
        <w:t>: «</w:t>
      </w:r>
      <w:r w:rsidRPr="00E01A57">
        <w:rPr>
          <w:rFonts w:ascii="Garamond" w:hAnsi="Garamond"/>
        </w:rPr>
        <w:t>Θέατρα</w:t>
      </w:r>
      <w:r w:rsidRPr="00D42008">
        <w:rPr>
          <w:rFonts w:ascii="Garamond" w:hAnsi="Garamond"/>
          <w:lang w:val="it-IT"/>
        </w:rPr>
        <w:t xml:space="preserve">», </w:t>
      </w:r>
      <w:r w:rsidRPr="00E01A57">
        <w:rPr>
          <w:rFonts w:ascii="Garamond" w:hAnsi="Garamond"/>
          <w:i/>
        </w:rPr>
        <w:t>Εμπρός</w:t>
      </w:r>
      <w:r w:rsidRPr="00D42008">
        <w:rPr>
          <w:rFonts w:ascii="Garamond" w:hAnsi="Garamond"/>
          <w:lang w:val="it-IT"/>
        </w:rPr>
        <w:t xml:space="preserve">, </w:t>
      </w:r>
      <w:r w:rsidRPr="00E01A57">
        <w:rPr>
          <w:rFonts w:ascii="Garamond" w:hAnsi="Garamond"/>
        </w:rPr>
        <w:t>έτος</w:t>
      </w:r>
      <w:r w:rsidRPr="00D42008">
        <w:rPr>
          <w:rFonts w:ascii="Garamond" w:hAnsi="Garamond"/>
          <w:lang w:val="it-IT"/>
        </w:rPr>
        <w:t xml:space="preserve"> </w:t>
      </w:r>
      <w:r w:rsidRPr="00E01A57">
        <w:rPr>
          <w:rFonts w:ascii="Garamond" w:hAnsi="Garamond"/>
        </w:rPr>
        <w:t>ΙΣΤ</w:t>
      </w:r>
      <w:r w:rsidRPr="00D42008">
        <w:rPr>
          <w:rFonts w:ascii="Garamond" w:hAnsi="Garamond"/>
          <w:lang w:val="it-IT"/>
        </w:rPr>
        <w:t xml:space="preserve">´, </w:t>
      </w:r>
      <w:r w:rsidRPr="00E01A57">
        <w:rPr>
          <w:rFonts w:ascii="Garamond" w:hAnsi="Garamond"/>
        </w:rPr>
        <w:t>αρ</w:t>
      </w:r>
      <w:r w:rsidRPr="00D42008">
        <w:rPr>
          <w:rFonts w:ascii="Garamond" w:hAnsi="Garamond"/>
          <w:lang w:val="it-IT"/>
        </w:rPr>
        <w:t xml:space="preserve">. 5642, 5/7/1912, </w:t>
      </w:r>
      <w:r w:rsidRPr="00E01A57">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sidRPr="00E01A57">
        <w:rPr>
          <w:rFonts w:ascii="Garamond" w:hAnsi="Garamond"/>
        </w:rPr>
        <w:t>Θέατρα</w:t>
      </w:r>
      <w:r w:rsidRPr="00D42008">
        <w:rPr>
          <w:rFonts w:ascii="Garamond" w:hAnsi="Garamond"/>
          <w:lang w:val="it-IT"/>
        </w:rPr>
        <w:t xml:space="preserve">», </w:t>
      </w:r>
      <w:r w:rsidRPr="00E01A57">
        <w:rPr>
          <w:rFonts w:ascii="Garamond" w:hAnsi="Garamond"/>
          <w:i/>
        </w:rPr>
        <w:t>Εμπρός</w:t>
      </w:r>
      <w:r w:rsidRPr="00D42008">
        <w:rPr>
          <w:rFonts w:ascii="Garamond" w:hAnsi="Garamond"/>
          <w:lang w:val="it-IT"/>
        </w:rPr>
        <w:t xml:space="preserve">, </w:t>
      </w:r>
      <w:r w:rsidRPr="00E01A57">
        <w:rPr>
          <w:rFonts w:ascii="Garamond" w:hAnsi="Garamond"/>
        </w:rPr>
        <w:t>έτος</w:t>
      </w:r>
      <w:r w:rsidRPr="00D42008">
        <w:rPr>
          <w:rFonts w:ascii="Garamond" w:hAnsi="Garamond"/>
          <w:lang w:val="it-IT"/>
        </w:rPr>
        <w:t xml:space="preserve"> </w:t>
      </w:r>
      <w:r w:rsidRPr="00E01A57">
        <w:rPr>
          <w:rFonts w:ascii="Garamond" w:hAnsi="Garamond"/>
        </w:rPr>
        <w:t>ΙΣΤ</w:t>
      </w:r>
      <w:r w:rsidRPr="00D42008">
        <w:rPr>
          <w:rFonts w:ascii="Garamond" w:hAnsi="Garamond"/>
          <w:lang w:val="it-IT"/>
        </w:rPr>
        <w:t xml:space="preserve">´, </w:t>
      </w:r>
      <w:r w:rsidRPr="00E01A57">
        <w:rPr>
          <w:rFonts w:ascii="Garamond" w:hAnsi="Garamond"/>
        </w:rPr>
        <w:t>αρ</w:t>
      </w:r>
      <w:r w:rsidRPr="00D42008">
        <w:rPr>
          <w:rFonts w:ascii="Garamond" w:hAnsi="Garamond"/>
          <w:lang w:val="it-IT"/>
        </w:rPr>
        <w:t xml:space="preserve">. 5643, 6/7/1912, </w:t>
      </w:r>
      <w:r w:rsidRPr="00E01A57">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sidRPr="00E01A57">
        <w:rPr>
          <w:rFonts w:ascii="Garamond" w:hAnsi="Garamond"/>
        </w:rPr>
        <w:t>Θέατρα</w:t>
      </w:r>
      <w:r w:rsidRPr="00D42008">
        <w:rPr>
          <w:rFonts w:ascii="Garamond" w:hAnsi="Garamond"/>
          <w:lang w:val="it-IT"/>
        </w:rPr>
        <w:t xml:space="preserve">», </w:t>
      </w:r>
      <w:r w:rsidRPr="00E01A57">
        <w:rPr>
          <w:rFonts w:ascii="Garamond" w:hAnsi="Garamond"/>
          <w:i/>
        </w:rPr>
        <w:t>Εμπρός</w:t>
      </w:r>
      <w:r w:rsidRPr="00D42008">
        <w:rPr>
          <w:rFonts w:ascii="Garamond" w:hAnsi="Garamond"/>
          <w:lang w:val="it-IT"/>
        </w:rPr>
        <w:t xml:space="preserve">, </w:t>
      </w:r>
      <w:r w:rsidRPr="00E01A57">
        <w:rPr>
          <w:rFonts w:ascii="Garamond" w:hAnsi="Garamond"/>
        </w:rPr>
        <w:t>έτος</w:t>
      </w:r>
      <w:r w:rsidRPr="00D42008">
        <w:rPr>
          <w:rFonts w:ascii="Garamond" w:hAnsi="Garamond"/>
          <w:lang w:val="it-IT"/>
        </w:rPr>
        <w:t xml:space="preserve"> </w:t>
      </w:r>
      <w:r w:rsidRPr="00E01A57">
        <w:rPr>
          <w:rFonts w:ascii="Garamond" w:hAnsi="Garamond"/>
        </w:rPr>
        <w:t>ΙΣΤ</w:t>
      </w:r>
      <w:r w:rsidRPr="00D42008">
        <w:rPr>
          <w:rFonts w:ascii="Garamond" w:hAnsi="Garamond"/>
          <w:lang w:val="it-IT"/>
        </w:rPr>
        <w:t xml:space="preserve">´, </w:t>
      </w:r>
      <w:r w:rsidRPr="00E01A57">
        <w:rPr>
          <w:rFonts w:ascii="Garamond" w:hAnsi="Garamond"/>
        </w:rPr>
        <w:t>αρ</w:t>
      </w:r>
      <w:r w:rsidRPr="00D42008">
        <w:rPr>
          <w:rFonts w:ascii="Garamond" w:hAnsi="Garamond"/>
          <w:lang w:val="it-IT"/>
        </w:rPr>
        <w:t xml:space="preserve">. 5644, 7/7/1912, </w:t>
      </w:r>
      <w:r w:rsidRPr="00E01A57">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sidRPr="00E01A57">
        <w:rPr>
          <w:rFonts w:ascii="Garamond" w:hAnsi="Garamond"/>
        </w:rPr>
        <w:t>Θέατρα</w:t>
      </w:r>
      <w:r w:rsidRPr="00D42008">
        <w:rPr>
          <w:rFonts w:ascii="Garamond" w:hAnsi="Garamond"/>
          <w:lang w:val="it-IT"/>
        </w:rPr>
        <w:t xml:space="preserve">», </w:t>
      </w:r>
      <w:r w:rsidRPr="00E01A57">
        <w:rPr>
          <w:rFonts w:ascii="Garamond" w:hAnsi="Garamond"/>
          <w:i/>
        </w:rPr>
        <w:t>Εμπρός</w:t>
      </w:r>
      <w:r w:rsidRPr="00D42008">
        <w:rPr>
          <w:rFonts w:ascii="Garamond" w:hAnsi="Garamond"/>
          <w:lang w:val="it-IT"/>
        </w:rPr>
        <w:t xml:space="preserve">, </w:t>
      </w:r>
      <w:r w:rsidRPr="00E01A57">
        <w:rPr>
          <w:rFonts w:ascii="Garamond" w:hAnsi="Garamond"/>
        </w:rPr>
        <w:t>έτος</w:t>
      </w:r>
      <w:r w:rsidRPr="00D42008">
        <w:rPr>
          <w:rFonts w:ascii="Garamond" w:hAnsi="Garamond"/>
          <w:lang w:val="it-IT"/>
        </w:rPr>
        <w:t xml:space="preserve"> </w:t>
      </w:r>
      <w:r w:rsidRPr="00E01A57">
        <w:rPr>
          <w:rFonts w:ascii="Garamond" w:hAnsi="Garamond"/>
        </w:rPr>
        <w:t>ΙΣΤ</w:t>
      </w:r>
      <w:r w:rsidRPr="00D42008">
        <w:rPr>
          <w:rFonts w:ascii="Garamond" w:hAnsi="Garamond"/>
          <w:lang w:val="it-IT"/>
        </w:rPr>
        <w:t xml:space="preserve">´, </w:t>
      </w:r>
      <w:r w:rsidRPr="00E01A57">
        <w:rPr>
          <w:rFonts w:ascii="Garamond" w:hAnsi="Garamond"/>
        </w:rPr>
        <w:t>αρ</w:t>
      </w:r>
      <w:r w:rsidRPr="00D42008">
        <w:rPr>
          <w:rFonts w:ascii="Garamond" w:hAnsi="Garamond"/>
          <w:lang w:val="it-IT"/>
        </w:rPr>
        <w:t xml:space="preserve">. 5645, 8/7/1912, </w:t>
      </w:r>
      <w:r w:rsidRPr="00E01A57">
        <w:rPr>
          <w:rFonts w:ascii="Garamond" w:hAnsi="Garamond"/>
        </w:rPr>
        <w:t>σ</w:t>
      </w:r>
      <w:r w:rsidRPr="00D42008">
        <w:rPr>
          <w:rFonts w:ascii="Garamond" w:hAnsi="Garamond"/>
          <w:lang w:val="it-IT"/>
        </w:rPr>
        <w:t xml:space="preserve">. 5˙ </w:t>
      </w:r>
      <w:r w:rsidRPr="00E01A57">
        <w:rPr>
          <w:rFonts w:ascii="Garamond" w:hAnsi="Garamond"/>
        </w:rPr>
        <w:t>Ανώνυμος</w:t>
      </w:r>
      <w:r w:rsidRPr="00D42008">
        <w:rPr>
          <w:rFonts w:ascii="Garamond" w:hAnsi="Garamond"/>
          <w:lang w:val="it-IT"/>
        </w:rPr>
        <w:t>: «</w:t>
      </w:r>
      <w:r>
        <w:rPr>
          <w:rFonts w:ascii="Garamond" w:hAnsi="Garamond"/>
        </w:rPr>
        <w:t>Θέατρα</w:t>
      </w:r>
      <w:r w:rsidRPr="00D42008">
        <w:rPr>
          <w:rFonts w:ascii="Garamond" w:hAnsi="Garamond"/>
          <w:lang w:val="it-IT"/>
        </w:rPr>
        <w:t xml:space="preserve">», </w:t>
      </w:r>
      <w:r w:rsidRPr="00406D43">
        <w:rPr>
          <w:rFonts w:ascii="Garamond" w:hAnsi="Garamond"/>
          <w:i/>
        </w:rPr>
        <w:t>Σκριπ</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Θ</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ΙΗ</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17300, 5/7/1912, </w:t>
      </w:r>
      <w:r>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Pr>
          <w:rFonts w:ascii="Garamond" w:hAnsi="Garamond"/>
        </w:rPr>
        <w:t>Θέατρα</w:t>
      </w:r>
      <w:r w:rsidRPr="00D42008">
        <w:rPr>
          <w:rFonts w:ascii="Garamond" w:hAnsi="Garamond"/>
          <w:lang w:val="it-IT"/>
        </w:rPr>
        <w:t xml:space="preserve">», </w:t>
      </w:r>
      <w:r w:rsidRPr="00406D43">
        <w:rPr>
          <w:rFonts w:ascii="Garamond" w:hAnsi="Garamond"/>
          <w:i/>
        </w:rPr>
        <w:t>Σκριπ</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Θ</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ΙΗ</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17301, 6/7/1912, </w:t>
      </w:r>
      <w:r>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Pr>
          <w:rFonts w:ascii="Garamond" w:hAnsi="Garamond"/>
        </w:rPr>
        <w:t>Θέατρα</w:t>
      </w:r>
      <w:r w:rsidRPr="00D42008">
        <w:rPr>
          <w:rFonts w:ascii="Garamond" w:hAnsi="Garamond"/>
          <w:lang w:val="it-IT"/>
        </w:rPr>
        <w:t xml:space="preserve">», </w:t>
      </w:r>
      <w:r w:rsidRPr="00406D43">
        <w:rPr>
          <w:rFonts w:ascii="Garamond" w:hAnsi="Garamond"/>
          <w:i/>
        </w:rPr>
        <w:t>Σκριπ</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Θ</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ΙΗ</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17302, 7/7/1912, </w:t>
      </w:r>
      <w:r>
        <w:rPr>
          <w:rFonts w:ascii="Garamond" w:hAnsi="Garamond"/>
        </w:rPr>
        <w:t>σ</w:t>
      </w:r>
      <w:r w:rsidRPr="00D42008">
        <w:rPr>
          <w:rFonts w:ascii="Garamond" w:hAnsi="Garamond"/>
          <w:lang w:val="it-IT"/>
        </w:rPr>
        <w:t xml:space="preserve">. 3˙ </w:t>
      </w:r>
      <w:r w:rsidRPr="00E01A57">
        <w:rPr>
          <w:rFonts w:ascii="Garamond" w:hAnsi="Garamond"/>
        </w:rPr>
        <w:t>Ανώνυμος</w:t>
      </w:r>
      <w:r w:rsidRPr="00D42008">
        <w:rPr>
          <w:rFonts w:ascii="Garamond" w:hAnsi="Garamond"/>
          <w:lang w:val="it-IT"/>
        </w:rPr>
        <w:t>: «</w:t>
      </w:r>
      <w:r>
        <w:rPr>
          <w:rFonts w:ascii="Garamond" w:hAnsi="Garamond"/>
        </w:rPr>
        <w:t>Θέατρα</w:t>
      </w:r>
      <w:r w:rsidRPr="00D42008">
        <w:rPr>
          <w:rFonts w:ascii="Garamond" w:hAnsi="Garamond"/>
          <w:lang w:val="it-IT"/>
        </w:rPr>
        <w:t xml:space="preserve">», </w:t>
      </w:r>
      <w:r w:rsidRPr="00406D43">
        <w:rPr>
          <w:rFonts w:ascii="Garamond" w:hAnsi="Garamond"/>
          <w:i/>
        </w:rPr>
        <w:t>Σκριπ</w:t>
      </w:r>
      <w:r w:rsidRPr="00D42008">
        <w:rPr>
          <w:rFonts w:ascii="Garamond" w:hAnsi="Garamond"/>
          <w:lang w:val="it-IT"/>
        </w:rPr>
        <w:t xml:space="preserve">, </w:t>
      </w:r>
      <w:r>
        <w:rPr>
          <w:rFonts w:ascii="Garamond" w:hAnsi="Garamond"/>
        </w:rPr>
        <w:t>περίοδος</w:t>
      </w:r>
      <w:r w:rsidRPr="00D42008">
        <w:rPr>
          <w:rFonts w:ascii="Garamond" w:hAnsi="Garamond"/>
          <w:lang w:val="it-IT"/>
        </w:rPr>
        <w:t xml:space="preserve"> </w:t>
      </w:r>
      <w:r>
        <w:rPr>
          <w:rFonts w:ascii="Garamond" w:hAnsi="Garamond"/>
        </w:rPr>
        <w:t>Θ</w:t>
      </w:r>
      <w:r w:rsidRPr="00D42008">
        <w:rPr>
          <w:rFonts w:ascii="Garamond" w:hAnsi="Garamond"/>
          <w:lang w:val="it-IT"/>
        </w:rPr>
        <w:t xml:space="preserve">´, </w:t>
      </w:r>
      <w:r>
        <w:rPr>
          <w:rFonts w:ascii="Garamond" w:hAnsi="Garamond"/>
        </w:rPr>
        <w:t>έτος</w:t>
      </w:r>
      <w:r w:rsidRPr="00D42008">
        <w:rPr>
          <w:rFonts w:ascii="Garamond" w:hAnsi="Garamond"/>
          <w:lang w:val="it-IT"/>
        </w:rPr>
        <w:t xml:space="preserve"> </w:t>
      </w:r>
      <w:r>
        <w:rPr>
          <w:rFonts w:ascii="Garamond" w:hAnsi="Garamond"/>
        </w:rPr>
        <w:t>ΙΗ</w:t>
      </w:r>
      <w:r w:rsidRPr="00D42008">
        <w:rPr>
          <w:rFonts w:ascii="Garamond" w:hAnsi="Garamond"/>
          <w:lang w:val="it-IT"/>
        </w:rPr>
        <w:t xml:space="preserve">´, </w:t>
      </w:r>
      <w:r>
        <w:rPr>
          <w:rFonts w:ascii="Garamond" w:hAnsi="Garamond"/>
        </w:rPr>
        <w:t>ΑΡ</w:t>
      </w:r>
      <w:r w:rsidRPr="00D42008">
        <w:rPr>
          <w:rFonts w:ascii="Garamond" w:hAnsi="Garamond"/>
          <w:lang w:val="it-IT"/>
        </w:rPr>
        <w:t xml:space="preserve">. 17303, 8/7/1912, </w:t>
      </w:r>
      <w:r>
        <w:rPr>
          <w:rFonts w:ascii="Garamond" w:hAnsi="Garamond"/>
        </w:rPr>
        <w:t>σ</w:t>
      </w:r>
      <w:r>
        <w:rPr>
          <w:rFonts w:ascii="Garamond" w:hAnsi="Garamond"/>
          <w:lang w:val="it-IT"/>
        </w:rPr>
        <w:t>. 3</w:t>
      </w:r>
      <w:r w:rsidRPr="00197384">
        <w:rPr>
          <w:rFonts w:ascii="Garamond" w:hAnsi="Garamond"/>
          <w:lang w:val="it-IT"/>
        </w:rPr>
        <w:t xml:space="preserve">. </w:t>
      </w:r>
      <w:r w:rsidRPr="002B5ACE">
        <w:rPr>
          <w:rFonts w:ascii="Garamond" w:hAnsi="Garamond"/>
        </w:rPr>
        <w:t>Τον ρόλο του Κόμη Λεοπόλδου Ρεκανάτη ερμηνεύει ο Ν. Παλμύρας, του Κάρολου Βίτη ο Ν. Παπαγεωργίου, του Μαρκήσιου ο Μ. Μυράτ, του Τζον Τζίνο Φλάουστη ο Β. Παρασκευόπουλος, της Κοντέσσας Τζούλιας η Μ. Κοτοπούλη, της Βαρώνης Αντέλλα Μέλλα η Σ. Αλκαίου και της Μαρκησίας Λουτσία η Αγ. Περίδου, βλ.: Αρχείο Θεατρικού Μουσείου, κωδικός προγράμματος:12143 και θέση: 65/7,  7/228</w:t>
      </w:r>
      <w:r w:rsidRPr="00EA0B08">
        <w:rPr>
          <w:rFonts w:ascii="Garamond" w:hAnsi="Garamond"/>
        </w:rPr>
        <w:t>.</w:t>
      </w:r>
    </w:p>
  </w:footnote>
  <w:footnote w:id="1629">
    <w:p w:rsidR="00E51DE6" w:rsidRPr="00EA0B08" w:rsidRDefault="00E51DE6" w:rsidP="00CA7991">
      <w:pPr>
        <w:pStyle w:val="a6"/>
        <w:jc w:val="both"/>
        <w:rPr>
          <w:rFonts w:ascii="Garamond" w:hAnsi="Garamond"/>
          <w:lang w:val="it-IT"/>
        </w:rPr>
      </w:pPr>
      <w:r w:rsidRPr="00577669">
        <w:rPr>
          <w:rStyle w:val="a7"/>
          <w:rFonts w:ascii="Garamond" w:hAnsi="Garamond"/>
        </w:rPr>
        <w:footnoteRef/>
      </w:r>
      <w:r w:rsidRPr="00E01A57">
        <w:rPr>
          <w:rFonts w:ascii="Garamond" w:hAnsi="Garamond"/>
        </w:rPr>
        <w:t xml:space="preserve">. </w:t>
      </w:r>
      <w:r w:rsidRPr="00577669">
        <w:rPr>
          <w:rFonts w:ascii="Garamond" w:hAnsi="Garamond"/>
        </w:rPr>
        <w:t>Ανώνυμος</w:t>
      </w:r>
      <w:r w:rsidRPr="00E01A57">
        <w:rPr>
          <w:rFonts w:ascii="Garamond" w:hAnsi="Garamond"/>
        </w:rPr>
        <w:t>: «</w:t>
      </w:r>
      <w:r w:rsidRPr="00577669">
        <w:rPr>
          <w:rFonts w:ascii="Garamond" w:hAnsi="Garamond"/>
        </w:rPr>
        <w:t>Θεατρικ</w:t>
      </w:r>
      <w:r>
        <w:rPr>
          <w:rFonts w:ascii="Garamond" w:hAnsi="Garamond"/>
        </w:rPr>
        <w:t>ή</w:t>
      </w:r>
      <w:r w:rsidRPr="00E01A57">
        <w:rPr>
          <w:rFonts w:ascii="Garamond" w:hAnsi="Garamond"/>
        </w:rPr>
        <w:t xml:space="preserve"> </w:t>
      </w:r>
      <w:r>
        <w:rPr>
          <w:rFonts w:ascii="Garamond" w:hAnsi="Garamond"/>
        </w:rPr>
        <w:t>Ε</w:t>
      </w:r>
      <w:r w:rsidRPr="00577669">
        <w:rPr>
          <w:rFonts w:ascii="Garamond" w:hAnsi="Garamond"/>
        </w:rPr>
        <w:t>πιθεώρησις</w:t>
      </w:r>
      <w:r w:rsidRPr="00E01A57">
        <w:rPr>
          <w:rFonts w:ascii="Garamond" w:hAnsi="Garamond"/>
        </w:rPr>
        <w:t xml:space="preserve">», </w:t>
      </w:r>
      <w:r w:rsidRPr="00577669">
        <w:rPr>
          <w:rFonts w:ascii="Garamond" w:hAnsi="Garamond"/>
          <w:i/>
        </w:rPr>
        <w:t>Πινακοθήκη</w:t>
      </w:r>
      <w:r w:rsidRPr="007318AF">
        <w:rPr>
          <w:rFonts w:ascii="Garamond" w:hAnsi="Garamond"/>
          <w:lang w:val="it-IT"/>
        </w:rPr>
        <w:t xml:space="preserve">, </w:t>
      </w:r>
      <w:r w:rsidRPr="00577669">
        <w:rPr>
          <w:rFonts w:ascii="Garamond" w:hAnsi="Garamond"/>
        </w:rPr>
        <w:t>τομ</w:t>
      </w:r>
      <w:r w:rsidRPr="007318AF">
        <w:rPr>
          <w:rFonts w:ascii="Garamond" w:hAnsi="Garamond"/>
          <w:lang w:val="it-IT"/>
        </w:rPr>
        <w:t xml:space="preserve">. 12, </w:t>
      </w:r>
      <w:r w:rsidRPr="00577669">
        <w:rPr>
          <w:rFonts w:ascii="Garamond" w:hAnsi="Garamond"/>
        </w:rPr>
        <w:t>αρ</w:t>
      </w:r>
      <w:r w:rsidRPr="007318AF">
        <w:rPr>
          <w:rFonts w:ascii="Garamond" w:hAnsi="Garamond"/>
          <w:lang w:val="it-IT"/>
        </w:rPr>
        <w:t xml:space="preserve">. 138, </w:t>
      </w:r>
      <w:r w:rsidRPr="00577669">
        <w:rPr>
          <w:rFonts w:ascii="Garamond" w:hAnsi="Garamond"/>
        </w:rPr>
        <w:t>τχ</w:t>
      </w:r>
      <w:r w:rsidRPr="007318AF">
        <w:rPr>
          <w:rFonts w:ascii="Garamond" w:hAnsi="Garamond"/>
          <w:lang w:val="it-IT"/>
        </w:rPr>
        <w:t xml:space="preserve">. 138, </w:t>
      </w:r>
      <w:r w:rsidRPr="00577669">
        <w:rPr>
          <w:rFonts w:ascii="Garamond" w:hAnsi="Garamond"/>
        </w:rPr>
        <w:t>Έτος</w:t>
      </w:r>
      <w:r w:rsidRPr="007318AF">
        <w:rPr>
          <w:rFonts w:ascii="Garamond" w:hAnsi="Garamond"/>
          <w:lang w:val="it-IT"/>
        </w:rPr>
        <w:t xml:space="preserve"> </w:t>
      </w:r>
      <w:r w:rsidRPr="00577669">
        <w:rPr>
          <w:rFonts w:ascii="Garamond" w:hAnsi="Garamond"/>
        </w:rPr>
        <w:t>ΙΒ</w:t>
      </w:r>
      <w:r w:rsidRPr="007318AF">
        <w:rPr>
          <w:rFonts w:ascii="Garamond" w:hAnsi="Garamond"/>
          <w:lang w:val="it-IT"/>
        </w:rPr>
        <w:t>´, 19</w:t>
      </w:r>
      <w:r w:rsidRPr="00EA0B08">
        <w:rPr>
          <w:rFonts w:ascii="Garamond" w:hAnsi="Garamond"/>
          <w:lang w:val="it-IT"/>
        </w:rPr>
        <w:t xml:space="preserve">12, </w:t>
      </w:r>
      <w:r w:rsidRPr="00577669">
        <w:rPr>
          <w:rFonts w:ascii="Garamond" w:hAnsi="Garamond"/>
        </w:rPr>
        <w:t>σ</w:t>
      </w:r>
      <w:r w:rsidRPr="00EA0B08">
        <w:rPr>
          <w:rFonts w:ascii="Garamond" w:hAnsi="Garamond"/>
          <w:lang w:val="it-IT"/>
        </w:rPr>
        <w:t xml:space="preserve">. 115. </w:t>
      </w:r>
    </w:p>
  </w:footnote>
  <w:footnote w:id="1630">
    <w:p w:rsidR="00E51DE6" w:rsidRPr="001B35FB" w:rsidRDefault="00E51DE6" w:rsidP="00CA7991">
      <w:pPr>
        <w:pStyle w:val="a6"/>
        <w:jc w:val="both"/>
        <w:rPr>
          <w:rFonts w:ascii="Garamond" w:hAnsi="Garamond"/>
        </w:rPr>
      </w:pPr>
      <w:r w:rsidRPr="001B35FB">
        <w:rPr>
          <w:rStyle w:val="a7"/>
          <w:rFonts w:ascii="Garamond" w:hAnsi="Garamond"/>
        </w:rPr>
        <w:footnoteRef/>
      </w:r>
      <w:r w:rsidRPr="00EA0B08">
        <w:rPr>
          <w:rFonts w:ascii="Garamond" w:hAnsi="Garamond"/>
          <w:lang w:val="it-IT"/>
        </w:rPr>
        <w:t xml:space="preserve">. </w:t>
      </w:r>
      <w:r w:rsidRPr="001B35FB">
        <w:rPr>
          <w:rFonts w:ascii="Garamond" w:hAnsi="Garamond"/>
        </w:rPr>
        <w:t>Ανώνυμος</w:t>
      </w:r>
      <w:r w:rsidRPr="00EA0B08">
        <w:rPr>
          <w:rFonts w:ascii="Garamond" w:hAnsi="Garamond"/>
          <w:lang w:val="it-IT"/>
        </w:rPr>
        <w:t>: «</w:t>
      </w:r>
      <w:r w:rsidRPr="00C84CDE">
        <w:rPr>
          <w:rFonts w:ascii="Garamond" w:hAnsi="Garamond"/>
        </w:rPr>
        <w:t>Θεατρική</w:t>
      </w:r>
      <w:r w:rsidRPr="00EA0B08">
        <w:rPr>
          <w:rFonts w:ascii="Garamond" w:hAnsi="Garamond"/>
          <w:lang w:val="it-IT"/>
        </w:rPr>
        <w:t xml:space="preserve"> </w:t>
      </w:r>
      <w:r w:rsidRPr="001B35FB">
        <w:rPr>
          <w:rFonts w:ascii="Garamond" w:hAnsi="Garamond"/>
        </w:rPr>
        <w:t xml:space="preserve">επιθεώρησις», </w:t>
      </w:r>
      <w:r w:rsidRPr="00A24503">
        <w:rPr>
          <w:rFonts w:ascii="Garamond" w:hAnsi="Garamond"/>
          <w:i/>
        </w:rPr>
        <w:t>Ελληνική Επιθεώρησις</w:t>
      </w:r>
      <w:r w:rsidRPr="001B35FB">
        <w:rPr>
          <w:rFonts w:ascii="Garamond" w:hAnsi="Garamond"/>
        </w:rPr>
        <w:t>, έτος Ε´, τχ. 57</w:t>
      </w:r>
      <w:r w:rsidRPr="001B35FB">
        <w:rPr>
          <w:rFonts w:ascii="Garamond" w:hAnsi="Garamond"/>
          <w:vertAlign w:val="superscript"/>
        </w:rPr>
        <w:t>ο</w:t>
      </w:r>
      <w:r w:rsidRPr="001B35FB">
        <w:rPr>
          <w:rFonts w:ascii="Garamond" w:hAnsi="Garamond"/>
        </w:rPr>
        <w:t>, 31/7/1912, σσ. 245-246.</w:t>
      </w:r>
    </w:p>
  </w:footnote>
  <w:footnote w:id="1631">
    <w:p w:rsidR="00E51DE6" w:rsidRPr="00113096" w:rsidRDefault="00E51DE6" w:rsidP="00CA7991">
      <w:pPr>
        <w:pStyle w:val="a6"/>
        <w:jc w:val="both"/>
        <w:rPr>
          <w:rFonts w:ascii="Garamond" w:hAnsi="Garamond"/>
        </w:rPr>
      </w:pPr>
      <w:r w:rsidRPr="00113096">
        <w:rPr>
          <w:rStyle w:val="a7"/>
          <w:rFonts w:ascii="Garamond" w:hAnsi="Garamond"/>
        </w:rPr>
        <w:footnoteRef/>
      </w:r>
      <w:r w:rsidRPr="00B239D0">
        <w:rPr>
          <w:rFonts w:ascii="Garamond" w:hAnsi="Garamond"/>
        </w:rPr>
        <w:t xml:space="preserve">. </w:t>
      </w:r>
      <w:r w:rsidRPr="00113096">
        <w:rPr>
          <w:rFonts w:ascii="Garamond" w:hAnsi="Garamond"/>
          <w:iCs/>
        </w:rPr>
        <w:t xml:space="preserve">Ανώνυμος: «Γράμματα και τέχναι», </w:t>
      </w:r>
      <w:r w:rsidRPr="00113096">
        <w:rPr>
          <w:rFonts w:ascii="Garamond" w:hAnsi="Garamond"/>
          <w:i/>
          <w:iCs/>
        </w:rPr>
        <w:t>Πινακοθήκη</w:t>
      </w:r>
      <w:r w:rsidRPr="00113096">
        <w:rPr>
          <w:rFonts w:ascii="Garamond" w:hAnsi="Garamond"/>
          <w:iCs/>
        </w:rPr>
        <w:t>, τομ. 12</w:t>
      </w:r>
      <w:r w:rsidRPr="00113096">
        <w:rPr>
          <w:rFonts w:ascii="Garamond" w:hAnsi="Garamond"/>
          <w:iCs/>
          <w:vertAlign w:val="superscript"/>
        </w:rPr>
        <w:t>ος</w:t>
      </w:r>
      <w:r w:rsidRPr="00113096">
        <w:rPr>
          <w:rFonts w:ascii="Garamond" w:hAnsi="Garamond"/>
          <w:iCs/>
        </w:rPr>
        <w:t xml:space="preserve">, αρ. 143, τχ. 143, Έτος ΙΒ´, 1913, σ. 210. </w:t>
      </w:r>
    </w:p>
  </w:footnote>
  <w:footnote w:id="1632">
    <w:p w:rsidR="00E51DE6" w:rsidRPr="00113096" w:rsidRDefault="00E51DE6" w:rsidP="00CA7991">
      <w:pPr>
        <w:pStyle w:val="a6"/>
        <w:jc w:val="both"/>
        <w:rPr>
          <w:rFonts w:ascii="Garamond" w:hAnsi="Garamond"/>
        </w:rPr>
      </w:pPr>
      <w:r w:rsidRPr="00113096">
        <w:rPr>
          <w:rStyle w:val="a7"/>
          <w:rFonts w:ascii="Garamond" w:hAnsi="Garamond"/>
        </w:rPr>
        <w:footnoteRef/>
      </w:r>
      <w:r w:rsidRPr="00113096">
        <w:rPr>
          <w:rFonts w:ascii="Garamond" w:hAnsi="Garamond"/>
        </w:rPr>
        <w:t xml:space="preserve">. ΔΙΚ: «Το φιλολογικόν και καλλιτεχνικόν 1912», </w:t>
      </w:r>
      <w:r w:rsidRPr="00C84CDE">
        <w:rPr>
          <w:rFonts w:ascii="Garamond" w:hAnsi="Garamond"/>
          <w:i/>
        </w:rPr>
        <w:t>Πινακοθήκη</w:t>
      </w:r>
      <w:r w:rsidRPr="00113096">
        <w:rPr>
          <w:rFonts w:ascii="Garamond" w:hAnsi="Garamond"/>
        </w:rPr>
        <w:t xml:space="preserve">, τομ. 13, αρ. 144, τχ. 144, </w:t>
      </w:r>
      <w:r w:rsidRPr="00113096">
        <w:rPr>
          <w:rFonts w:ascii="Garamond" w:hAnsi="Garamond"/>
          <w:vertAlign w:val="superscript"/>
        </w:rPr>
        <w:t xml:space="preserve"> </w:t>
      </w:r>
      <w:r w:rsidRPr="00113096">
        <w:rPr>
          <w:rFonts w:ascii="Garamond" w:hAnsi="Garamond"/>
        </w:rPr>
        <w:t xml:space="preserve">Έτος </w:t>
      </w:r>
      <w:r w:rsidRPr="00113096">
        <w:rPr>
          <w:rFonts w:ascii="Garamond" w:hAnsi="Garamond"/>
          <w:iCs/>
        </w:rPr>
        <w:t xml:space="preserve">ΙΒ´, </w:t>
      </w:r>
      <w:r w:rsidRPr="00113096">
        <w:rPr>
          <w:rFonts w:ascii="Garamond" w:hAnsi="Garamond"/>
        </w:rPr>
        <w:t xml:space="preserve"> 1913, σ. 217.</w:t>
      </w:r>
    </w:p>
  </w:footnote>
  <w:footnote w:id="1633">
    <w:p w:rsidR="00E51DE6" w:rsidRPr="007449CF" w:rsidRDefault="00E51DE6" w:rsidP="00CA7991">
      <w:pPr>
        <w:pStyle w:val="a6"/>
        <w:jc w:val="both"/>
        <w:rPr>
          <w:rFonts w:ascii="Garamond" w:hAnsi="Garamond"/>
        </w:rPr>
      </w:pPr>
      <w:r w:rsidRPr="007449CF">
        <w:rPr>
          <w:rStyle w:val="a7"/>
          <w:rFonts w:ascii="Garamond" w:hAnsi="Garamond"/>
        </w:rPr>
        <w:footnoteRef/>
      </w:r>
      <w:r w:rsidRPr="007449CF">
        <w:rPr>
          <w:rFonts w:ascii="Garamond" w:hAnsi="Garamond"/>
        </w:rPr>
        <w:t xml:space="preserve">. Βλ.: Γιάννης Σιδέρης: </w:t>
      </w:r>
      <w:r w:rsidRPr="007449CF">
        <w:rPr>
          <w:rFonts w:ascii="Garamond" w:hAnsi="Garamond"/>
          <w:i/>
        </w:rPr>
        <w:t>Ιστορία του Νέου Ελληνικού Θεάτρου</w:t>
      </w:r>
      <w:r w:rsidRPr="007449CF">
        <w:rPr>
          <w:rFonts w:ascii="Garamond" w:hAnsi="Garamond"/>
        </w:rPr>
        <w:t xml:space="preserve">, ό.π., σ. 129. </w:t>
      </w:r>
      <w:r>
        <w:rPr>
          <w:rFonts w:ascii="Garamond" w:hAnsi="Garamond"/>
        </w:rPr>
        <w:t xml:space="preserve">Επίσης βλ.: </w:t>
      </w:r>
      <w:r w:rsidRPr="00EF7CD3">
        <w:rPr>
          <w:rFonts w:ascii="Garamond" w:hAnsi="Garamond"/>
        </w:rPr>
        <w:t xml:space="preserve">Ανώνυμος: «Θέατρα», </w:t>
      </w:r>
      <w:r w:rsidRPr="00EF7CD3">
        <w:rPr>
          <w:rFonts w:ascii="Garamond" w:hAnsi="Garamond"/>
          <w:i/>
        </w:rPr>
        <w:t>Εμπρός</w:t>
      </w:r>
      <w:r w:rsidRPr="00EF7CD3">
        <w:rPr>
          <w:rFonts w:ascii="Garamond" w:hAnsi="Garamond"/>
        </w:rPr>
        <w:t>, έτος</w:t>
      </w:r>
      <w:r>
        <w:rPr>
          <w:rFonts w:ascii="Garamond" w:hAnsi="Garamond"/>
        </w:rPr>
        <w:t xml:space="preserve"> 19</w:t>
      </w:r>
      <w:r w:rsidRPr="00DC2B84">
        <w:rPr>
          <w:rFonts w:ascii="Garamond" w:hAnsi="Garamond"/>
          <w:vertAlign w:val="superscript"/>
        </w:rPr>
        <w:t>ο</w:t>
      </w:r>
      <w:r>
        <w:rPr>
          <w:rFonts w:ascii="Garamond" w:hAnsi="Garamond"/>
        </w:rPr>
        <w:t>, αρ. 6634, 8/4/1915, σ. 3˙</w:t>
      </w:r>
      <w:r w:rsidRPr="00DC2B84">
        <w:rPr>
          <w:rFonts w:ascii="Garamond" w:hAnsi="Garamond"/>
        </w:rPr>
        <w:t xml:space="preserve"> </w:t>
      </w:r>
      <w:r w:rsidRPr="00EF7CD3">
        <w:rPr>
          <w:rFonts w:ascii="Garamond" w:hAnsi="Garamond"/>
        </w:rPr>
        <w:t xml:space="preserve">Ανώνυμος: «Θέατρα», </w:t>
      </w:r>
      <w:r>
        <w:rPr>
          <w:rFonts w:ascii="Garamond" w:hAnsi="Garamond"/>
          <w:i/>
        </w:rPr>
        <w:t>Σκριπ</w:t>
      </w:r>
      <w:r w:rsidRPr="00EF7CD3">
        <w:rPr>
          <w:rFonts w:ascii="Garamond" w:hAnsi="Garamond"/>
        </w:rPr>
        <w:t>, έτος</w:t>
      </w:r>
      <w:r>
        <w:rPr>
          <w:rFonts w:ascii="Garamond" w:hAnsi="Garamond"/>
        </w:rPr>
        <w:t xml:space="preserve"> Κ´, περίοδος Γ´, αρ. 7474, 8/4/1915, σ. 3.</w:t>
      </w:r>
    </w:p>
  </w:footnote>
  <w:footnote w:id="1634">
    <w:p w:rsidR="00E51DE6" w:rsidRPr="002173D7" w:rsidRDefault="00E51DE6" w:rsidP="00CA7991">
      <w:pPr>
        <w:pStyle w:val="a6"/>
        <w:jc w:val="both"/>
        <w:rPr>
          <w:rFonts w:ascii="Garamond" w:hAnsi="Garamond"/>
        </w:rPr>
      </w:pPr>
      <w:r w:rsidRPr="002B5ACE">
        <w:rPr>
          <w:rStyle w:val="a7"/>
          <w:rFonts w:ascii="Garamond" w:hAnsi="Garamond"/>
        </w:rPr>
        <w:footnoteRef/>
      </w:r>
      <w:r w:rsidRPr="002B5ACE">
        <w:rPr>
          <w:rFonts w:ascii="Garamond" w:hAnsi="Garamond"/>
        </w:rPr>
        <w:t xml:space="preserve">. </w:t>
      </w:r>
      <w:r w:rsidRPr="006850E1">
        <w:rPr>
          <w:rFonts w:ascii="Garamond" w:hAnsi="Garamond"/>
          <w:iCs/>
        </w:rPr>
        <w:t xml:space="preserve">Ανώνυμος: «Θέατρα», </w:t>
      </w:r>
      <w:r w:rsidRPr="006850E1">
        <w:rPr>
          <w:rFonts w:ascii="Garamond" w:hAnsi="Garamond"/>
          <w:i/>
          <w:iCs/>
        </w:rPr>
        <w:t>Εμπρός</w:t>
      </w:r>
      <w:r w:rsidRPr="006850E1">
        <w:rPr>
          <w:rFonts w:ascii="Garamond" w:hAnsi="Garamond"/>
          <w:iCs/>
        </w:rPr>
        <w:t>, έτος 20, αρ. 7131, 22/8/1916, σ. 3˙</w:t>
      </w:r>
      <w:r w:rsidRPr="006850E1">
        <w:rPr>
          <w:rFonts w:ascii="Garamond" w:hAnsi="Garamond"/>
        </w:rPr>
        <w:t xml:space="preserve"> Ανώνυμος: «</w:t>
      </w:r>
      <w:r>
        <w:rPr>
          <w:rFonts w:ascii="Garamond" w:hAnsi="Garamond"/>
        </w:rPr>
        <w:t>Από τα θ</w:t>
      </w:r>
      <w:r w:rsidRPr="006850E1">
        <w:rPr>
          <w:rFonts w:ascii="Garamond" w:hAnsi="Garamond"/>
        </w:rPr>
        <w:t xml:space="preserve">έατρα», </w:t>
      </w:r>
      <w:r w:rsidRPr="006850E1">
        <w:rPr>
          <w:rFonts w:ascii="Garamond" w:hAnsi="Garamond"/>
          <w:i/>
        </w:rPr>
        <w:t>Σκριπ</w:t>
      </w:r>
      <w:r w:rsidRPr="006850E1">
        <w:rPr>
          <w:rFonts w:ascii="Garamond" w:hAnsi="Garamond"/>
        </w:rPr>
        <w:t>, έτος Κ´, περίοδος Γ´, 22/8/1916, σ. 3</w:t>
      </w:r>
      <w:r>
        <w:rPr>
          <w:rFonts w:ascii="Garamond" w:hAnsi="Garamond"/>
        </w:rPr>
        <w:t xml:space="preserve">. </w:t>
      </w:r>
      <w:r w:rsidRPr="002B5ACE">
        <w:rPr>
          <w:rFonts w:ascii="Garamond" w:hAnsi="Garamond"/>
        </w:rPr>
        <w:t>Τον ρόλο του Ουμπέρτο ερμηνεύει ο Μ. Μυράτ, της Τζούλια η Μ. Κοτοπούλη, του Λεοπόλδου ο Ν. Παλμύρας, του Κάρολου Βίτι ο Αλ. Γονίδης, του Πέτρου ο Γ. Παπαχρήστος, της Αντέλλα Μέλα η Χρ. Μυράτ και της Λουτσία ντ’ Αγκουϊλάρα η Αγαθή Περίδου: πηγή</w:t>
      </w:r>
      <w:r w:rsidRPr="002173D7">
        <w:rPr>
          <w:rFonts w:ascii="Garamond" w:hAnsi="Garamond"/>
        </w:rPr>
        <w:t xml:space="preserve"> εύρεσης πληροφορίας: Αρχείο Θεατρικού Μουσείου, κωδ. προγράμματος: 12470 και θέση: 65/10.</w:t>
      </w:r>
    </w:p>
  </w:footnote>
  <w:footnote w:id="1635">
    <w:p w:rsidR="00E51DE6" w:rsidRPr="006850E1" w:rsidRDefault="00E51DE6" w:rsidP="00CA7991">
      <w:pPr>
        <w:pStyle w:val="a6"/>
        <w:jc w:val="both"/>
        <w:rPr>
          <w:rFonts w:ascii="Garamond" w:hAnsi="Garamond"/>
        </w:rPr>
      </w:pPr>
      <w:r w:rsidRPr="006850E1">
        <w:rPr>
          <w:rStyle w:val="a7"/>
          <w:rFonts w:ascii="Garamond" w:hAnsi="Garamond"/>
        </w:rPr>
        <w:footnoteRef/>
      </w:r>
      <w:r w:rsidRPr="006850E1">
        <w:rPr>
          <w:rFonts w:ascii="Garamond" w:hAnsi="Garamond"/>
        </w:rPr>
        <w:t>. Ανώνυμος: «</w:t>
      </w:r>
      <w:r>
        <w:rPr>
          <w:rFonts w:ascii="Garamond" w:hAnsi="Garamond"/>
        </w:rPr>
        <w:t>Από τα θ</w:t>
      </w:r>
      <w:r w:rsidRPr="006850E1">
        <w:rPr>
          <w:rFonts w:ascii="Garamond" w:hAnsi="Garamond"/>
        </w:rPr>
        <w:t xml:space="preserve">έατρα», </w:t>
      </w:r>
      <w:r w:rsidRPr="006850E1">
        <w:rPr>
          <w:rFonts w:ascii="Garamond" w:hAnsi="Garamond"/>
          <w:i/>
        </w:rPr>
        <w:t>Σκριπ</w:t>
      </w:r>
      <w:r w:rsidRPr="006850E1">
        <w:rPr>
          <w:rFonts w:ascii="Garamond" w:hAnsi="Garamond"/>
        </w:rPr>
        <w:t xml:space="preserve">, έτος Κ´, περίοδος Γ´, 22/8/1916, σ. 3. </w:t>
      </w:r>
    </w:p>
  </w:footnote>
  <w:footnote w:id="1636">
    <w:p w:rsidR="00E51DE6" w:rsidRPr="00A24503" w:rsidRDefault="00E51DE6" w:rsidP="00CA7991">
      <w:pPr>
        <w:pStyle w:val="a6"/>
        <w:jc w:val="both"/>
        <w:rPr>
          <w:rFonts w:ascii="Garamond" w:hAnsi="Garamond"/>
        </w:rPr>
      </w:pPr>
      <w:r w:rsidRPr="00A24503">
        <w:rPr>
          <w:rStyle w:val="a7"/>
          <w:rFonts w:ascii="Garamond" w:hAnsi="Garamond"/>
        </w:rPr>
        <w:footnoteRef/>
      </w:r>
      <w:r w:rsidRPr="00A24503">
        <w:rPr>
          <w:rFonts w:ascii="Garamond" w:hAnsi="Garamond"/>
        </w:rPr>
        <w:t xml:space="preserve">. </w:t>
      </w:r>
      <w:r w:rsidRPr="00A24503">
        <w:rPr>
          <w:rFonts w:ascii="Garamond" w:hAnsi="Garamond"/>
          <w:iCs/>
        </w:rPr>
        <w:t xml:space="preserve">Ανώνυμος: «Θέατρα», </w:t>
      </w:r>
      <w:r w:rsidRPr="00A24503">
        <w:rPr>
          <w:rFonts w:ascii="Garamond" w:hAnsi="Garamond"/>
          <w:i/>
          <w:iCs/>
        </w:rPr>
        <w:t>Εμπρός</w:t>
      </w:r>
      <w:r w:rsidRPr="00A24503">
        <w:rPr>
          <w:rFonts w:ascii="Garamond" w:hAnsi="Garamond"/>
          <w:iCs/>
        </w:rPr>
        <w:t>, έτος 23</w:t>
      </w:r>
      <w:r w:rsidRPr="00A24503">
        <w:rPr>
          <w:rFonts w:ascii="Garamond" w:hAnsi="Garamond"/>
          <w:iCs/>
          <w:vertAlign w:val="superscript"/>
        </w:rPr>
        <w:t>ο</w:t>
      </w:r>
      <w:r w:rsidRPr="00A24503">
        <w:rPr>
          <w:rFonts w:ascii="Garamond" w:hAnsi="Garamond"/>
          <w:iCs/>
        </w:rPr>
        <w:t>, αρ. 8040, 7/3/1919, σ. 2˙</w:t>
      </w:r>
      <w:r w:rsidRPr="00173517">
        <w:rPr>
          <w:rFonts w:ascii="Garamond" w:hAnsi="Garamond"/>
          <w:iCs/>
        </w:rPr>
        <w:t xml:space="preserve"> </w:t>
      </w:r>
      <w:r w:rsidRPr="00A24503">
        <w:rPr>
          <w:rFonts w:ascii="Garamond" w:hAnsi="Garamond"/>
          <w:iCs/>
        </w:rPr>
        <w:t>Ανώνυμος: «Θέατρα»,</w:t>
      </w:r>
      <w:r>
        <w:rPr>
          <w:rFonts w:ascii="Garamond" w:hAnsi="Garamond"/>
          <w:iCs/>
        </w:rPr>
        <w:t xml:space="preserve"> </w:t>
      </w:r>
      <w:r w:rsidRPr="00173517">
        <w:rPr>
          <w:rFonts w:ascii="Garamond" w:hAnsi="Garamond"/>
          <w:i/>
          <w:iCs/>
        </w:rPr>
        <w:t>Ριζοσπάστης</w:t>
      </w:r>
      <w:r>
        <w:rPr>
          <w:rFonts w:ascii="Garamond" w:hAnsi="Garamond"/>
          <w:iCs/>
        </w:rPr>
        <w:t xml:space="preserve">, έτος Β´, σρ. 583, 7/3/1919, σ. 2. </w:t>
      </w:r>
    </w:p>
  </w:footnote>
  <w:footnote w:id="1637">
    <w:p w:rsidR="00E51DE6" w:rsidRPr="00D62FE8" w:rsidRDefault="00E51DE6" w:rsidP="00CA7991">
      <w:pPr>
        <w:pStyle w:val="a6"/>
        <w:jc w:val="both"/>
        <w:rPr>
          <w:rFonts w:ascii="Garamond" w:hAnsi="Garamond"/>
        </w:rPr>
      </w:pPr>
      <w:r w:rsidRPr="00D62FE8">
        <w:rPr>
          <w:rStyle w:val="a7"/>
          <w:rFonts w:ascii="Garamond" w:hAnsi="Garamond"/>
        </w:rPr>
        <w:footnoteRef/>
      </w:r>
      <w:r w:rsidRPr="00D62FE8">
        <w:rPr>
          <w:rFonts w:ascii="Garamond" w:hAnsi="Garamond"/>
        </w:rPr>
        <w:t xml:space="preserve">. </w:t>
      </w:r>
      <w:r w:rsidRPr="00D62FE8">
        <w:rPr>
          <w:rFonts w:ascii="Garamond" w:hAnsi="Garamond"/>
          <w:iCs/>
        </w:rPr>
        <w:t xml:space="preserve">Ανώνυμος: «Θέατρα», </w:t>
      </w:r>
      <w:r w:rsidRPr="00D62FE8">
        <w:rPr>
          <w:rFonts w:ascii="Garamond" w:hAnsi="Garamond"/>
          <w:i/>
          <w:iCs/>
        </w:rPr>
        <w:t>Εμπρός</w:t>
      </w:r>
      <w:r w:rsidRPr="00D62FE8">
        <w:rPr>
          <w:rFonts w:ascii="Garamond" w:hAnsi="Garamond"/>
          <w:iCs/>
        </w:rPr>
        <w:t>, έτος 23</w:t>
      </w:r>
      <w:r w:rsidRPr="00D62FE8">
        <w:rPr>
          <w:rFonts w:ascii="Garamond" w:hAnsi="Garamond"/>
          <w:iCs/>
          <w:vertAlign w:val="superscript"/>
        </w:rPr>
        <w:t>ο</w:t>
      </w:r>
      <w:r w:rsidRPr="00D62FE8">
        <w:rPr>
          <w:rFonts w:ascii="Garamond" w:hAnsi="Garamond"/>
          <w:iCs/>
        </w:rPr>
        <w:t>, αρ. 8041, 8/3/1919, σ. 2</w:t>
      </w:r>
      <w:r>
        <w:rPr>
          <w:rFonts w:ascii="Garamond" w:hAnsi="Garamond"/>
          <w:iCs/>
        </w:rPr>
        <w:t>.</w:t>
      </w:r>
    </w:p>
  </w:footnote>
  <w:footnote w:id="1638">
    <w:p w:rsidR="00E51DE6" w:rsidRPr="00EF7CD3" w:rsidRDefault="00E51DE6" w:rsidP="00CA7991">
      <w:pPr>
        <w:pStyle w:val="a6"/>
        <w:jc w:val="both"/>
        <w:rPr>
          <w:rFonts w:ascii="Garamond" w:hAnsi="Garamond"/>
        </w:rPr>
      </w:pPr>
      <w:r w:rsidRPr="00EF7CD3">
        <w:rPr>
          <w:rStyle w:val="a7"/>
          <w:rFonts w:ascii="Garamond" w:hAnsi="Garamond"/>
        </w:rPr>
        <w:footnoteRef/>
      </w:r>
      <w:r w:rsidRPr="00EF7CD3">
        <w:rPr>
          <w:rFonts w:ascii="Garamond" w:hAnsi="Garamond"/>
        </w:rPr>
        <w:t xml:space="preserve">. Ανώνυμος: «Θέατρα», </w:t>
      </w:r>
      <w:r w:rsidRPr="00EF7CD3">
        <w:rPr>
          <w:rFonts w:ascii="Garamond" w:hAnsi="Garamond"/>
          <w:i/>
        </w:rPr>
        <w:t>Εμπρός</w:t>
      </w:r>
      <w:r w:rsidRPr="00EF7CD3">
        <w:rPr>
          <w:rFonts w:ascii="Garamond" w:hAnsi="Garamond"/>
        </w:rPr>
        <w:t>, έτος 20</w:t>
      </w:r>
      <w:r w:rsidRPr="00EF7CD3">
        <w:rPr>
          <w:rFonts w:ascii="Garamond" w:hAnsi="Garamond"/>
          <w:vertAlign w:val="superscript"/>
        </w:rPr>
        <w:t>ο</w:t>
      </w:r>
      <w:r w:rsidRPr="00EF7CD3">
        <w:rPr>
          <w:rFonts w:ascii="Garamond" w:hAnsi="Garamond"/>
        </w:rPr>
        <w:t xml:space="preserve">, αρ. </w:t>
      </w:r>
      <w:r>
        <w:rPr>
          <w:rFonts w:ascii="Garamond" w:hAnsi="Garamond"/>
        </w:rPr>
        <w:t>7201</w:t>
      </w:r>
      <w:r w:rsidRPr="00EF7CD3">
        <w:rPr>
          <w:rFonts w:ascii="Garamond" w:hAnsi="Garamond"/>
        </w:rPr>
        <w:t xml:space="preserve">, </w:t>
      </w:r>
      <w:r>
        <w:rPr>
          <w:rFonts w:ascii="Garamond" w:hAnsi="Garamond"/>
        </w:rPr>
        <w:t>31</w:t>
      </w:r>
      <w:r w:rsidRPr="00EF7CD3">
        <w:rPr>
          <w:rFonts w:ascii="Garamond" w:hAnsi="Garamond"/>
        </w:rPr>
        <w:t xml:space="preserve">/11/1916, σ. </w:t>
      </w:r>
      <w:r>
        <w:rPr>
          <w:rFonts w:ascii="Garamond" w:hAnsi="Garamond"/>
        </w:rPr>
        <w:t>3˙</w:t>
      </w:r>
      <w:r w:rsidRPr="00EF7CD3">
        <w:rPr>
          <w:rFonts w:ascii="Garamond" w:hAnsi="Garamond"/>
        </w:rPr>
        <w:t xml:space="preserve"> Ανώνυμος: «Θέατρα», </w:t>
      </w:r>
      <w:r w:rsidRPr="00EF7CD3">
        <w:rPr>
          <w:rFonts w:ascii="Garamond" w:hAnsi="Garamond"/>
          <w:i/>
        </w:rPr>
        <w:t>Εμπρός</w:t>
      </w:r>
      <w:r w:rsidRPr="00EF7CD3">
        <w:rPr>
          <w:rFonts w:ascii="Garamond" w:hAnsi="Garamond"/>
        </w:rPr>
        <w:t>, έτος 20</w:t>
      </w:r>
      <w:r w:rsidRPr="00EF7CD3">
        <w:rPr>
          <w:rFonts w:ascii="Garamond" w:hAnsi="Garamond"/>
          <w:vertAlign w:val="superscript"/>
        </w:rPr>
        <w:t>ο</w:t>
      </w:r>
      <w:r w:rsidRPr="00EF7CD3">
        <w:rPr>
          <w:rFonts w:ascii="Garamond" w:hAnsi="Garamond"/>
        </w:rPr>
        <w:t xml:space="preserve">, αρ. 7202, 1/11/1916, σ. </w:t>
      </w:r>
      <w:r>
        <w:rPr>
          <w:rFonts w:ascii="Garamond" w:hAnsi="Garamond"/>
        </w:rPr>
        <w:t>3˙</w:t>
      </w:r>
      <w:r w:rsidRPr="006A1637">
        <w:rPr>
          <w:rFonts w:ascii="Garamond" w:hAnsi="Garamond"/>
        </w:rPr>
        <w:t xml:space="preserve"> Ανώνυμος: «Από τα θέατρα», </w:t>
      </w:r>
      <w:r w:rsidRPr="006A1637">
        <w:rPr>
          <w:rFonts w:ascii="Garamond" w:hAnsi="Garamond"/>
          <w:i/>
        </w:rPr>
        <w:t>Σκριπ</w:t>
      </w:r>
      <w:r w:rsidRPr="006A1637">
        <w:rPr>
          <w:rFonts w:ascii="Garamond" w:hAnsi="Garamond"/>
        </w:rPr>
        <w:t xml:space="preserve">, έτος Κ´, περίοδος Ζ´, αρ. 7969, </w:t>
      </w:r>
      <w:r>
        <w:rPr>
          <w:rFonts w:ascii="Garamond" w:hAnsi="Garamond"/>
        </w:rPr>
        <w:t>31/10/</w:t>
      </w:r>
      <w:r w:rsidRPr="006A1637">
        <w:rPr>
          <w:rFonts w:ascii="Garamond" w:hAnsi="Garamond"/>
        </w:rPr>
        <w:t xml:space="preserve">1916, σ. </w:t>
      </w:r>
      <w:r>
        <w:rPr>
          <w:rFonts w:ascii="Garamond" w:hAnsi="Garamond"/>
        </w:rPr>
        <w:t>3˙</w:t>
      </w:r>
      <w:r w:rsidRPr="004619E1">
        <w:rPr>
          <w:rFonts w:ascii="Garamond" w:hAnsi="Garamond"/>
        </w:rPr>
        <w:t xml:space="preserve"> </w:t>
      </w:r>
      <w:r w:rsidRPr="006A1637">
        <w:rPr>
          <w:rFonts w:ascii="Garamond" w:hAnsi="Garamond"/>
        </w:rPr>
        <w:t>Ανώνυμος: «</w:t>
      </w:r>
      <w:r>
        <w:rPr>
          <w:rFonts w:ascii="Garamond" w:hAnsi="Garamond"/>
        </w:rPr>
        <w:t>Θεατρικά Προγράμματα</w:t>
      </w:r>
      <w:r w:rsidRPr="006A1637">
        <w:rPr>
          <w:rFonts w:ascii="Garamond" w:hAnsi="Garamond"/>
        </w:rPr>
        <w:t xml:space="preserve">», </w:t>
      </w:r>
      <w:r w:rsidRPr="006A1637">
        <w:rPr>
          <w:rFonts w:ascii="Garamond" w:hAnsi="Garamond"/>
          <w:i/>
        </w:rPr>
        <w:t>Σκριπ</w:t>
      </w:r>
      <w:r w:rsidRPr="006A1637">
        <w:rPr>
          <w:rFonts w:ascii="Garamond" w:hAnsi="Garamond"/>
        </w:rPr>
        <w:t>, έτος Κ´, περίοδος Ζ´, αρ. 7970, 1/11/1916, σ. 3.</w:t>
      </w:r>
    </w:p>
  </w:footnote>
  <w:footnote w:id="1639">
    <w:p w:rsidR="00E51DE6" w:rsidRPr="006A1637" w:rsidRDefault="00E51DE6" w:rsidP="00CA7991">
      <w:pPr>
        <w:pStyle w:val="a6"/>
        <w:jc w:val="both"/>
        <w:rPr>
          <w:rFonts w:ascii="Garamond" w:hAnsi="Garamond"/>
        </w:rPr>
      </w:pPr>
      <w:r w:rsidRPr="006A1637">
        <w:rPr>
          <w:rStyle w:val="a7"/>
          <w:rFonts w:ascii="Garamond" w:hAnsi="Garamond"/>
        </w:rPr>
        <w:footnoteRef/>
      </w:r>
      <w:r w:rsidRPr="006A1637">
        <w:rPr>
          <w:rFonts w:ascii="Garamond" w:hAnsi="Garamond"/>
        </w:rPr>
        <w:t xml:space="preserve">. Ανώνυμος: «Από τα θέατρα», </w:t>
      </w:r>
      <w:r w:rsidRPr="006A1637">
        <w:rPr>
          <w:rFonts w:ascii="Garamond" w:hAnsi="Garamond"/>
          <w:i/>
        </w:rPr>
        <w:t>Σκριπ</w:t>
      </w:r>
      <w:r w:rsidRPr="006A1637">
        <w:rPr>
          <w:rFonts w:ascii="Garamond" w:hAnsi="Garamond"/>
        </w:rPr>
        <w:t xml:space="preserve">, έτος Κ´, περίοδος Ζ´, αρ. 7969, 31/10/1916, σ. 3. </w:t>
      </w:r>
    </w:p>
  </w:footnote>
  <w:footnote w:id="1640">
    <w:p w:rsidR="00E51DE6" w:rsidRPr="006A1637" w:rsidRDefault="00E51DE6" w:rsidP="00CA7991">
      <w:pPr>
        <w:pStyle w:val="a6"/>
        <w:jc w:val="both"/>
        <w:rPr>
          <w:rFonts w:ascii="Garamond" w:hAnsi="Garamond"/>
        </w:rPr>
      </w:pPr>
      <w:r w:rsidRPr="006A1637">
        <w:rPr>
          <w:rStyle w:val="a7"/>
          <w:rFonts w:ascii="Garamond" w:hAnsi="Garamond"/>
        </w:rPr>
        <w:footnoteRef/>
      </w:r>
      <w:r w:rsidRPr="006A1637">
        <w:rPr>
          <w:rFonts w:ascii="Garamond" w:hAnsi="Garamond"/>
        </w:rPr>
        <w:t xml:space="preserve">. Ανώνυμος: «Από τα θέατρα», </w:t>
      </w:r>
      <w:r w:rsidRPr="006A1637">
        <w:rPr>
          <w:rFonts w:ascii="Garamond" w:hAnsi="Garamond"/>
          <w:i/>
        </w:rPr>
        <w:t>Σκριπ</w:t>
      </w:r>
      <w:r w:rsidRPr="006A1637">
        <w:rPr>
          <w:rFonts w:ascii="Garamond" w:hAnsi="Garamond"/>
        </w:rPr>
        <w:t xml:space="preserve">, έτος Κ´, περίοδος Ζ´, αρ. 7970, 1/11/1916, σ. 3. </w:t>
      </w:r>
    </w:p>
  </w:footnote>
  <w:footnote w:id="1641">
    <w:p w:rsidR="00E51DE6" w:rsidRPr="00E956A3" w:rsidRDefault="00E51DE6" w:rsidP="00CA7991">
      <w:pPr>
        <w:pStyle w:val="a6"/>
        <w:jc w:val="both"/>
        <w:rPr>
          <w:rFonts w:ascii="Garamond" w:hAnsi="Garamond"/>
        </w:rPr>
      </w:pPr>
      <w:r w:rsidRPr="006A1637">
        <w:rPr>
          <w:rStyle w:val="a7"/>
          <w:rFonts w:ascii="Garamond" w:hAnsi="Garamond"/>
        </w:rPr>
        <w:footnoteRef/>
      </w:r>
      <w:r w:rsidRPr="006A1637">
        <w:rPr>
          <w:rFonts w:ascii="Garamond" w:hAnsi="Garamond"/>
        </w:rPr>
        <w:t>. Ανώνυμος</w:t>
      </w:r>
      <w:r w:rsidRPr="00E956A3">
        <w:rPr>
          <w:rFonts w:ascii="Garamond" w:hAnsi="Garamond"/>
        </w:rPr>
        <w:t xml:space="preserve">: «Θεατρική επιθεώρησις», </w:t>
      </w:r>
      <w:r w:rsidRPr="00F12058">
        <w:rPr>
          <w:rFonts w:ascii="Garamond" w:hAnsi="Garamond"/>
          <w:i/>
        </w:rPr>
        <w:t>Πινακοθήκη</w:t>
      </w:r>
      <w:r w:rsidRPr="00E956A3">
        <w:rPr>
          <w:rFonts w:ascii="Garamond" w:hAnsi="Garamond"/>
        </w:rPr>
        <w:t>, τομ. 16</w:t>
      </w:r>
      <w:r w:rsidRPr="00E956A3">
        <w:rPr>
          <w:rFonts w:ascii="Garamond" w:hAnsi="Garamond"/>
          <w:vertAlign w:val="superscript"/>
        </w:rPr>
        <w:t>ος</w:t>
      </w:r>
      <w:r w:rsidRPr="00E956A3">
        <w:rPr>
          <w:rFonts w:ascii="Garamond" w:hAnsi="Garamond"/>
        </w:rPr>
        <w:t>, αρ. 189, τχ. 189, έτος ΙΣΤ´, 1916, σσ. 128-129.</w:t>
      </w:r>
    </w:p>
  </w:footnote>
  <w:footnote w:id="1642">
    <w:p w:rsidR="00E51DE6" w:rsidRPr="004570F5" w:rsidRDefault="00E51DE6" w:rsidP="00CA7991">
      <w:pPr>
        <w:pStyle w:val="a6"/>
        <w:jc w:val="both"/>
        <w:rPr>
          <w:rFonts w:ascii="Garamond" w:hAnsi="Garamond"/>
          <w:lang w:val="it-IT"/>
        </w:rPr>
      </w:pPr>
      <w:r w:rsidRPr="0059709B">
        <w:rPr>
          <w:rStyle w:val="a7"/>
          <w:rFonts w:ascii="Garamond" w:hAnsi="Garamond"/>
        </w:rPr>
        <w:footnoteRef/>
      </w:r>
      <w:r>
        <w:rPr>
          <w:rFonts w:ascii="Garamond" w:hAnsi="Garamond"/>
          <w:lang w:val="it-IT"/>
        </w:rPr>
        <w:t>.</w:t>
      </w:r>
      <w:r w:rsidRPr="0059709B">
        <w:rPr>
          <w:rFonts w:ascii="Garamond" w:hAnsi="Garamond"/>
          <w:lang w:val="it-IT"/>
        </w:rPr>
        <w:t xml:space="preserve"> S. D’Amico: </w:t>
      </w:r>
      <w:r w:rsidRPr="0059709B">
        <w:rPr>
          <w:rFonts w:ascii="Garamond" w:hAnsi="Garamond"/>
          <w:i/>
          <w:lang w:val="it-IT"/>
        </w:rPr>
        <w:t>Il teatro dei fantocci</w:t>
      </w:r>
      <w:r w:rsidRPr="0059709B">
        <w:rPr>
          <w:rFonts w:ascii="Garamond" w:hAnsi="Garamond"/>
          <w:lang w:val="it-IT"/>
        </w:rPr>
        <w:t xml:space="preserve">, </w:t>
      </w:r>
      <w:r w:rsidRPr="00916462">
        <w:rPr>
          <w:rFonts w:ascii="Garamond" w:hAnsi="Garamond" w:cs="Arial"/>
          <w:color w:val="000000"/>
          <w:lang w:val="it-IT"/>
        </w:rPr>
        <w:t xml:space="preserve">Vallecchi, </w:t>
      </w:r>
      <w:r w:rsidRPr="0059709B">
        <w:rPr>
          <w:rFonts w:ascii="Garamond" w:hAnsi="Garamond"/>
          <w:lang w:val="it-IT"/>
        </w:rPr>
        <w:t xml:space="preserve">Firenze 1920, </w:t>
      </w:r>
      <w:r w:rsidRPr="004570F5">
        <w:rPr>
          <w:rFonts w:ascii="Garamond" w:hAnsi="Garamond"/>
        </w:rPr>
        <w:t>σ</w:t>
      </w:r>
      <w:r w:rsidRPr="004570F5">
        <w:rPr>
          <w:rFonts w:ascii="Garamond" w:hAnsi="Garamond"/>
          <w:lang w:val="it-IT"/>
        </w:rPr>
        <w:t>.</w:t>
      </w:r>
      <w:r w:rsidRPr="0059709B">
        <w:rPr>
          <w:rFonts w:ascii="Garamond" w:hAnsi="Garamond"/>
          <w:lang w:val="it-IT"/>
        </w:rPr>
        <w:t xml:space="preserve"> </w:t>
      </w:r>
      <w:r w:rsidRPr="004570F5">
        <w:rPr>
          <w:rFonts w:ascii="Garamond" w:hAnsi="Garamond"/>
          <w:lang w:val="it-IT"/>
        </w:rPr>
        <w:t>65.</w:t>
      </w:r>
    </w:p>
  </w:footnote>
  <w:footnote w:id="1643">
    <w:p w:rsidR="00E51DE6" w:rsidRPr="00EB06FE" w:rsidRDefault="00E51DE6" w:rsidP="00EB06FE">
      <w:pPr>
        <w:pStyle w:val="a6"/>
        <w:jc w:val="both"/>
        <w:rPr>
          <w:rFonts w:ascii="Garamond" w:hAnsi="Garamond"/>
          <w:lang w:val="it-IT"/>
        </w:rPr>
      </w:pPr>
      <w:r w:rsidRPr="00EB06FE">
        <w:rPr>
          <w:rStyle w:val="a7"/>
          <w:rFonts w:ascii="Garamond" w:hAnsi="Garamond"/>
        </w:rPr>
        <w:footnoteRef/>
      </w:r>
      <w:r w:rsidRPr="00EB06FE">
        <w:rPr>
          <w:rFonts w:ascii="Garamond" w:hAnsi="Garamond"/>
          <w:lang w:val="it-IT"/>
        </w:rPr>
        <w:t xml:space="preserve">.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Luigi Antonelli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Style w:val="bodya1n1"/>
          <w:rFonts w:ascii="Garamond" w:hAnsi="Garamond"/>
          <w:sz w:val="20"/>
          <w:szCs w:val="20"/>
          <w:lang w:val="it-IT"/>
        </w:rPr>
        <w:t xml:space="preserve">Baldini &amp; Castaldi, Milano 2002, </w:t>
      </w:r>
      <w:r w:rsidRPr="00EB06FE">
        <w:rPr>
          <w:rStyle w:val="bodya1n1"/>
          <w:rFonts w:ascii="Garamond" w:hAnsi="Garamond"/>
          <w:sz w:val="20"/>
          <w:szCs w:val="20"/>
        </w:rPr>
        <w:t>σ</w:t>
      </w:r>
      <w:r w:rsidRPr="00EB06FE">
        <w:rPr>
          <w:rStyle w:val="bodya1n1"/>
          <w:rFonts w:ascii="Garamond" w:hAnsi="Garamond"/>
          <w:sz w:val="20"/>
          <w:szCs w:val="20"/>
          <w:lang w:val="it-IT"/>
        </w:rPr>
        <w:t xml:space="preserve">. 104˙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Rosso di San Secondo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Fonts w:ascii="Garamond" w:hAnsi="Garamond"/>
        </w:rPr>
        <w:t>ό</w:t>
      </w:r>
      <w:r w:rsidRPr="00EB06FE">
        <w:rPr>
          <w:rFonts w:ascii="Garamond" w:hAnsi="Garamond"/>
          <w:lang w:val="it-IT"/>
        </w:rPr>
        <w:t>.</w:t>
      </w:r>
      <w:r w:rsidRPr="00EB06FE">
        <w:rPr>
          <w:rFonts w:ascii="Garamond" w:hAnsi="Garamond"/>
        </w:rPr>
        <w:t>π</w:t>
      </w:r>
      <w:r w:rsidRPr="00EB06FE">
        <w:rPr>
          <w:rFonts w:ascii="Garamond" w:hAnsi="Garamond"/>
          <w:lang w:val="it-IT"/>
        </w:rPr>
        <w:t xml:space="preserve">., </w:t>
      </w:r>
      <w:r w:rsidRPr="00EB06FE">
        <w:rPr>
          <w:rFonts w:ascii="Garamond" w:hAnsi="Garamond"/>
        </w:rPr>
        <w:t>σ</w:t>
      </w:r>
      <w:r w:rsidRPr="00EB06FE">
        <w:rPr>
          <w:rFonts w:ascii="Garamond" w:hAnsi="Garamond"/>
          <w:lang w:val="it-IT"/>
        </w:rPr>
        <w:t xml:space="preserve">. 910˙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Rnrico Cavacchioli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Fonts w:ascii="Garamond" w:hAnsi="Garamond"/>
        </w:rPr>
        <w:t>ό</w:t>
      </w:r>
      <w:r w:rsidRPr="00EB06FE">
        <w:rPr>
          <w:rFonts w:ascii="Garamond" w:hAnsi="Garamond"/>
          <w:lang w:val="it-IT"/>
        </w:rPr>
        <w:t>.</w:t>
      </w:r>
      <w:r w:rsidRPr="00EB06FE">
        <w:rPr>
          <w:rFonts w:ascii="Garamond" w:hAnsi="Garamond"/>
        </w:rPr>
        <w:t>π</w:t>
      </w:r>
      <w:r w:rsidRPr="00EB06FE">
        <w:rPr>
          <w:rFonts w:ascii="Garamond" w:hAnsi="Garamond"/>
          <w:lang w:val="it-IT"/>
        </w:rPr>
        <w:t xml:space="preserve">., </w:t>
      </w:r>
      <w:r w:rsidRPr="00EB06FE">
        <w:rPr>
          <w:rFonts w:ascii="Garamond" w:hAnsi="Garamond"/>
        </w:rPr>
        <w:t>σ</w:t>
      </w:r>
      <w:r w:rsidRPr="00EB06FE">
        <w:rPr>
          <w:rFonts w:ascii="Garamond" w:hAnsi="Garamond"/>
          <w:lang w:val="it-IT"/>
        </w:rPr>
        <w:t xml:space="preserve">. 290˙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Orio Vergani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Fonts w:ascii="Garamond" w:hAnsi="Garamond"/>
        </w:rPr>
        <w:t>ό</w:t>
      </w:r>
      <w:r w:rsidRPr="00EB06FE">
        <w:rPr>
          <w:rFonts w:ascii="Garamond" w:hAnsi="Garamond"/>
          <w:lang w:val="it-IT"/>
        </w:rPr>
        <w:t>.</w:t>
      </w:r>
      <w:r w:rsidRPr="00EB06FE">
        <w:rPr>
          <w:rFonts w:ascii="Garamond" w:hAnsi="Garamond"/>
        </w:rPr>
        <w:t>π</w:t>
      </w:r>
      <w:r w:rsidRPr="00EB06FE">
        <w:rPr>
          <w:rFonts w:ascii="Garamond" w:hAnsi="Garamond"/>
          <w:lang w:val="it-IT"/>
        </w:rPr>
        <w:t xml:space="preserve">., </w:t>
      </w:r>
      <w:r w:rsidRPr="00EB06FE">
        <w:rPr>
          <w:rFonts w:ascii="Garamond" w:hAnsi="Garamond"/>
        </w:rPr>
        <w:t>σ</w:t>
      </w:r>
      <w:r w:rsidRPr="00EB06FE">
        <w:rPr>
          <w:rFonts w:ascii="Garamond" w:hAnsi="Garamond"/>
          <w:lang w:val="it-IT"/>
        </w:rPr>
        <w:t xml:space="preserve">. 323˙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Alessandro De Stefani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Style w:val="bodya1n1"/>
          <w:rFonts w:ascii="Garamond" w:hAnsi="Garamond"/>
          <w:sz w:val="20"/>
          <w:szCs w:val="20"/>
        </w:rPr>
        <w:t>ό</w:t>
      </w:r>
      <w:r w:rsidRPr="00EB06FE">
        <w:rPr>
          <w:rStyle w:val="bodya1n1"/>
          <w:rFonts w:ascii="Garamond" w:hAnsi="Garamond"/>
          <w:sz w:val="20"/>
          <w:szCs w:val="20"/>
          <w:lang w:val="it-IT"/>
        </w:rPr>
        <w:t>.</w:t>
      </w:r>
      <w:r w:rsidRPr="00EB06FE">
        <w:rPr>
          <w:rStyle w:val="bodya1n1"/>
          <w:rFonts w:ascii="Garamond" w:hAnsi="Garamond"/>
          <w:sz w:val="20"/>
          <w:szCs w:val="20"/>
        </w:rPr>
        <w:t>π</w:t>
      </w:r>
      <w:r w:rsidRPr="00EB06FE">
        <w:rPr>
          <w:rStyle w:val="bodya1n1"/>
          <w:rFonts w:ascii="Garamond" w:hAnsi="Garamond"/>
          <w:sz w:val="20"/>
          <w:szCs w:val="20"/>
          <w:lang w:val="it-IT"/>
        </w:rPr>
        <w:t xml:space="preserve">., </w:t>
      </w:r>
      <w:r w:rsidRPr="00EB06FE">
        <w:rPr>
          <w:rStyle w:val="bodya1n1"/>
          <w:rFonts w:ascii="Garamond" w:hAnsi="Garamond"/>
          <w:sz w:val="20"/>
          <w:szCs w:val="20"/>
        </w:rPr>
        <w:t>σ</w:t>
      </w:r>
      <w:r w:rsidRPr="00EB06FE">
        <w:rPr>
          <w:rStyle w:val="bodya1n1"/>
          <w:rFonts w:ascii="Garamond" w:hAnsi="Garamond"/>
          <w:sz w:val="20"/>
          <w:szCs w:val="20"/>
          <w:lang w:val="it-IT"/>
        </w:rPr>
        <w:t xml:space="preserve">. 540. </w:t>
      </w:r>
      <w:r w:rsidRPr="00EB06FE">
        <w:rPr>
          <w:rStyle w:val="bodya1n1"/>
          <w:rFonts w:ascii="Garamond" w:hAnsi="Garamond"/>
          <w:sz w:val="20"/>
          <w:szCs w:val="20"/>
        </w:rPr>
        <w:t>Το</w:t>
      </w:r>
      <w:r w:rsidRPr="00EB06FE">
        <w:rPr>
          <w:rStyle w:val="bodya1n1"/>
          <w:rFonts w:ascii="Garamond" w:hAnsi="Garamond"/>
          <w:sz w:val="20"/>
          <w:szCs w:val="20"/>
          <w:lang w:val="it-IT"/>
        </w:rPr>
        <w:t xml:space="preserve"> </w:t>
      </w:r>
      <w:r w:rsidRPr="00EB06FE">
        <w:rPr>
          <w:rStyle w:val="bodya1n1"/>
          <w:rFonts w:ascii="Garamond" w:hAnsi="Garamond"/>
          <w:sz w:val="20"/>
          <w:szCs w:val="20"/>
        </w:rPr>
        <w:t>διήγημά</w:t>
      </w:r>
      <w:r w:rsidRPr="00EB06FE">
        <w:rPr>
          <w:rStyle w:val="bodya1n1"/>
          <w:rFonts w:ascii="Garamond" w:hAnsi="Garamond"/>
          <w:sz w:val="20"/>
          <w:szCs w:val="20"/>
          <w:lang w:val="it-IT"/>
        </w:rPr>
        <w:t xml:space="preserve"> </w:t>
      </w:r>
      <w:r w:rsidRPr="00EB06FE">
        <w:rPr>
          <w:rStyle w:val="bodya1n1"/>
          <w:rFonts w:ascii="Garamond" w:hAnsi="Garamond"/>
          <w:sz w:val="20"/>
          <w:szCs w:val="20"/>
        </w:rPr>
        <w:t>του</w:t>
      </w:r>
      <w:r w:rsidRPr="00EB06FE">
        <w:rPr>
          <w:rStyle w:val="bodya1n1"/>
          <w:rFonts w:ascii="Garamond" w:hAnsi="Garamond"/>
          <w:sz w:val="20"/>
          <w:szCs w:val="20"/>
          <w:lang w:val="it-IT"/>
        </w:rPr>
        <w:t xml:space="preserve"> </w:t>
      </w:r>
      <w:r w:rsidRPr="00EB06FE">
        <w:rPr>
          <w:rStyle w:val="bodya1n1"/>
          <w:rFonts w:ascii="Garamond" w:hAnsi="Garamond"/>
          <w:i/>
          <w:sz w:val="20"/>
          <w:szCs w:val="20"/>
        </w:rPr>
        <w:t>Το</w:t>
      </w:r>
      <w:r w:rsidRPr="00EB06FE">
        <w:rPr>
          <w:rStyle w:val="bodya1n1"/>
          <w:rFonts w:ascii="Garamond" w:hAnsi="Garamond"/>
          <w:i/>
          <w:sz w:val="20"/>
          <w:szCs w:val="20"/>
          <w:lang w:val="it-IT"/>
        </w:rPr>
        <w:t xml:space="preserve"> </w:t>
      </w:r>
      <w:r w:rsidRPr="00EB06FE">
        <w:rPr>
          <w:rStyle w:val="bodya1n1"/>
          <w:rFonts w:ascii="Garamond" w:hAnsi="Garamond"/>
          <w:i/>
          <w:sz w:val="20"/>
          <w:szCs w:val="20"/>
        </w:rPr>
        <w:t>μυστικό</w:t>
      </w:r>
      <w:r w:rsidRPr="00EB06FE">
        <w:rPr>
          <w:rStyle w:val="bodya1n1"/>
          <w:rFonts w:ascii="Garamond" w:hAnsi="Garamond"/>
          <w:i/>
          <w:sz w:val="20"/>
          <w:szCs w:val="20"/>
          <w:lang w:val="it-IT"/>
        </w:rPr>
        <w:t xml:space="preserve"> </w:t>
      </w:r>
      <w:r w:rsidRPr="00EB06FE">
        <w:rPr>
          <w:rStyle w:val="bodya1n1"/>
          <w:rFonts w:ascii="Garamond" w:hAnsi="Garamond"/>
          <w:i/>
          <w:sz w:val="20"/>
          <w:szCs w:val="20"/>
        </w:rPr>
        <w:t>του</w:t>
      </w:r>
      <w:r w:rsidRPr="00EB06FE">
        <w:rPr>
          <w:rStyle w:val="bodya1n1"/>
          <w:rFonts w:ascii="Garamond" w:hAnsi="Garamond"/>
          <w:i/>
          <w:sz w:val="20"/>
          <w:szCs w:val="20"/>
          <w:lang w:val="it-IT"/>
        </w:rPr>
        <w:t xml:space="preserve"> </w:t>
      </w:r>
      <w:r w:rsidRPr="00EB06FE">
        <w:rPr>
          <w:rStyle w:val="bodya1n1"/>
          <w:rFonts w:ascii="Garamond" w:hAnsi="Garamond"/>
          <w:i/>
          <w:sz w:val="20"/>
          <w:szCs w:val="20"/>
        </w:rPr>
        <w:t>στρατάρχου</w:t>
      </w:r>
      <w:r w:rsidRPr="00EB06FE">
        <w:rPr>
          <w:rStyle w:val="bodya1n1"/>
          <w:rFonts w:ascii="Garamond" w:hAnsi="Garamond"/>
          <w:sz w:val="20"/>
          <w:szCs w:val="20"/>
          <w:lang w:val="it-IT"/>
        </w:rPr>
        <w:t xml:space="preserve"> </w:t>
      </w:r>
      <w:r w:rsidRPr="00EB06FE">
        <w:rPr>
          <w:rStyle w:val="bodya1n1"/>
          <w:rFonts w:ascii="Garamond" w:hAnsi="Garamond"/>
          <w:sz w:val="20"/>
          <w:szCs w:val="20"/>
        </w:rPr>
        <w:t>μεταφ</w:t>
      </w:r>
      <w:r>
        <w:rPr>
          <w:rStyle w:val="bodya1n1"/>
          <w:rFonts w:ascii="Garamond" w:hAnsi="Garamond"/>
          <w:sz w:val="20"/>
          <w:szCs w:val="20"/>
        </w:rPr>
        <w:t>ρ</w:t>
      </w:r>
      <w:r w:rsidRPr="00EB06FE">
        <w:rPr>
          <w:rStyle w:val="bodya1n1"/>
          <w:rFonts w:ascii="Garamond" w:hAnsi="Garamond"/>
          <w:sz w:val="20"/>
          <w:szCs w:val="20"/>
        </w:rPr>
        <w:t>άζεται</w:t>
      </w:r>
      <w:r w:rsidRPr="00EB06FE">
        <w:rPr>
          <w:rStyle w:val="bodya1n1"/>
          <w:rFonts w:ascii="Garamond" w:hAnsi="Garamond"/>
          <w:sz w:val="20"/>
          <w:szCs w:val="20"/>
          <w:lang w:val="it-IT"/>
        </w:rPr>
        <w:t xml:space="preserve"> </w:t>
      </w:r>
      <w:r w:rsidRPr="00EB06FE">
        <w:rPr>
          <w:rStyle w:val="bodya1n1"/>
          <w:rFonts w:ascii="Garamond" w:hAnsi="Garamond"/>
          <w:sz w:val="20"/>
          <w:szCs w:val="20"/>
        </w:rPr>
        <w:t>την</w:t>
      </w:r>
      <w:r w:rsidRPr="00EB06FE">
        <w:rPr>
          <w:rStyle w:val="bodya1n1"/>
          <w:rFonts w:ascii="Garamond" w:hAnsi="Garamond"/>
          <w:sz w:val="20"/>
          <w:szCs w:val="20"/>
          <w:lang w:val="it-IT"/>
        </w:rPr>
        <w:t xml:space="preserve"> 29</w:t>
      </w:r>
      <w:r w:rsidRPr="00EB06FE">
        <w:rPr>
          <w:rStyle w:val="bodya1n1"/>
          <w:rFonts w:ascii="Garamond" w:hAnsi="Garamond"/>
          <w:sz w:val="20"/>
          <w:szCs w:val="20"/>
          <w:vertAlign w:val="superscript"/>
        </w:rPr>
        <w:t>η</w:t>
      </w:r>
      <w:r w:rsidRPr="00EB06FE">
        <w:rPr>
          <w:rStyle w:val="bodya1n1"/>
          <w:rFonts w:ascii="Garamond" w:hAnsi="Garamond"/>
          <w:sz w:val="20"/>
          <w:szCs w:val="20"/>
          <w:lang w:val="it-IT"/>
        </w:rPr>
        <w:t xml:space="preserve"> </w:t>
      </w:r>
      <w:r w:rsidRPr="00EB06FE">
        <w:rPr>
          <w:rStyle w:val="bodya1n1"/>
          <w:rFonts w:ascii="Garamond" w:hAnsi="Garamond"/>
          <w:sz w:val="20"/>
          <w:szCs w:val="20"/>
        </w:rPr>
        <w:t>Μαίου</w:t>
      </w:r>
      <w:r w:rsidRPr="00EB06FE">
        <w:rPr>
          <w:rStyle w:val="bodya1n1"/>
          <w:rFonts w:ascii="Garamond" w:hAnsi="Garamond"/>
          <w:sz w:val="20"/>
          <w:szCs w:val="20"/>
          <w:lang w:val="it-IT"/>
        </w:rPr>
        <w:t xml:space="preserve"> </w:t>
      </w:r>
      <w:r w:rsidRPr="00EB06FE">
        <w:rPr>
          <w:rStyle w:val="bodya1n1"/>
          <w:rFonts w:ascii="Garamond" w:hAnsi="Garamond"/>
          <w:sz w:val="20"/>
          <w:szCs w:val="20"/>
        </w:rPr>
        <w:t>του</w:t>
      </w:r>
      <w:r w:rsidRPr="00EB06FE">
        <w:rPr>
          <w:rStyle w:val="bodya1n1"/>
          <w:rFonts w:ascii="Garamond" w:hAnsi="Garamond"/>
          <w:sz w:val="20"/>
          <w:szCs w:val="20"/>
          <w:lang w:val="it-IT"/>
        </w:rPr>
        <w:t xml:space="preserve"> 1933 </w:t>
      </w:r>
      <w:r w:rsidRPr="00EB06FE">
        <w:rPr>
          <w:rStyle w:val="bodya1n1"/>
          <w:rFonts w:ascii="Garamond" w:hAnsi="Garamond"/>
          <w:sz w:val="20"/>
          <w:szCs w:val="20"/>
        </w:rPr>
        <w:t>από</w:t>
      </w:r>
      <w:r w:rsidRPr="00EB06FE">
        <w:rPr>
          <w:rStyle w:val="bodya1n1"/>
          <w:rFonts w:ascii="Garamond" w:hAnsi="Garamond"/>
          <w:sz w:val="20"/>
          <w:szCs w:val="20"/>
          <w:lang w:val="it-IT"/>
        </w:rPr>
        <w:t xml:space="preserve"> </w:t>
      </w:r>
      <w:r w:rsidRPr="00EB06FE">
        <w:rPr>
          <w:rStyle w:val="bodya1n1"/>
          <w:rFonts w:ascii="Garamond" w:hAnsi="Garamond"/>
          <w:sz w:val="20"/>
          <w:szCs w:val="20"/>
        </w:rPr>
        <w:t>άγνωστο</w:t>
      </w:r>
      <w:r w:rsidRPr="00EB06FE">
        <w:rPr>
          <w:rStyle w:val="bodya1n1"/>
          <w:rFonts w:ascii="Garamond" w:hAnsi="Garamond"/>
          <w:sz w:val="20"/>
          <w:szCs w:val="20"/>
          <w:lang w:val="it-IT"/>
        </w:rPr>
        <w:t xml:space="preserve"> </w:t>
      </w:r>
      <w:r w:rsidRPr="00EB06FE">
        <w:rPr>
          <w:rStyle w:val="bodya1n1"/>
          <w:rFonts w:ascii="Garamond" w:hAnsi="Garamond"/>
          <w:sz w:val="20"/>
          <w:szCs w:val="20"/>
        </w:rPr>
        <w:t>στο</w:t>
      </w:r>
      <w:r w:rsidRPr="00EB06FE">
        <w:rPr>
          <w:rStyle w:val="bodya1n1"/>
          <w:rFonts w:ascii="Garamond" w:hAnsi="Garamond"/>
          <w:sz w:val="20"/>
          <w:szCs w:val="20"/>
          <w:lang w:val="it-IT"/>
        </w:rPr>
        <w:t xml:space="preserve"> </w:t>
      </w:r>
      <w:r w:rsidRPr="00EB06FE">
        <w:rPr>
          <w:rStyle w:val="bodya1n1"/>
          <w:rFonts w:ascii="Garamond" w:hAnsi="Garamond"/>
          <w:sz w:val="20"/>
          <w:szCs w:val="20"/>
        </w:rPr>
        <w:t>περιοδικό</w:t>
      </w:r>
      <w:r w:rsidRPr="00EB06FE">
        <w:rPr>
          <w:rStyle w:val="bodya1n1"/>
          <w:rFonts w:ascii="Garamond" w:hAnsi="Garamond"/>
          <w:sz w:val="20"/>
          <w:szCs w:val="20"/>
          <w:lang w:val="it-IT"/>
        </w:rPr>
        <w:t xml:space="preserve"> </w:t>
      </w:r>
      <w:r w:rsidRPr="00EB06FE">
        <w:rPr>
          <w:rStyle w:val="bodya1n1"/>
          <w:rFonts w:ascii="Garamond" w:hAnsi="Garamond"/>
          <w:i/>
          <w:sz w:val="20"/>
          <w:szCs w:val="20"/>
        </w:rPr>
        <w:t>Μούσα</w:t>
      </w:r>
      <w:r w:rsidRPr="00EB06FE">
        <w:rPr>
          <w:rStyle w:val="bodya1n1"/>
          <w:rFonts w:ascii="Garamond" w:hAnsi="Garamond"/>
          <w:sz w:val="20"/>
          <w:szCs w:val="20"/>
          <w:lang w:val="it-IT"/>
        </w:rPr>
        <w:t xml:space="preserve">, </w:t>
      </w:r>
      <w:r w:rsidRPr="00EB06FE">
        <w:rPr>
          <w:rStyle w:val="bodya1n1"/>
          <w:rFonts w:ascii="Garamond" w:hAnsi="Garamond"/>
          <w:sz w:val="20"/>
          <w:szCs w:val="20"/>
        </w:rPr>
        <w:t>σσ</w:t>
      </w:r>
      <w:r w:rsidRPr="00EB06FE">
        <w:rPr>
          <w:rStyle w:val="bodya1n1"/>
          <w:rFonts w:ascii="Garamond" w:hAnsi="Garamond"/>
          <w:sz w:val="20"/>
          <w:szCs w:val="20"/>
          <w:lang w:val="it-IT"/>
        </w:rPr>
        <w:t xml:space="preserve">. 696-697˙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Alberto Savinio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Style w:val="bodya1n1"/>
          <w:rFonts w:ascii="Garamond" w:hAnsi="Garamond"/>
          <w:sz w:val="20"/>
          <w:szCs w:val="20"/>
        </w:rPr>
        <w:t>ό</w:t>
      </w:r>
      <w:r w:rsidRPr="00EB06FE">
        <w:rPr>
          <w:rStyle w:val="bodya1n1"/>
          <w:rFonts w:ascii="Garamond" w:hAnsi="Garamond"/>
          <w:sz w:val="20"/>
          <w:szCs w:val="20"/>
          <w:lang w:val="it-IT"/>
        </w:rPr>
        <w:t>.</w:t>
      </w:r>
      <w:r w:rsidRPr="00EB06FE">
        <w:rPr>
          <w:rStyle w:val="bodya1n1"/>
          <w:rFonts w:ascii="Garamond" w:hAnsi="Garamond"/>
          <w:sz w:val="20"/>
          <w:szCs w:val="20"/>
        </w:rPr>
        <w:t>π</w:t>
      </w:r>
      <w:r w:rsidRPr="00EB06FE">
        <w:rPr>
          <w:rStyle w:val="bodya1n1"/>
          <w:rFonts w:ascii="Garamond" w:hAnsi="Garamond"/>
          <w:sz w:val="20"/>
          <w:szCs w:val="20"/>
          <w:lang w:val="it-IT"/>
        </w:rPr>
        <w:t xml:space="preserve">., </w:t>
      </w:r>
      <w:r w:rsidRPr="00EB06FE">
        <w:rPr>
          <w:rStyle w:val="bodya1n1"/>
          <w:rFonts w:ascii="Garamond" w:hAnsi="Garamond"/>
          <w:sz w:val="20"/>
          <w:szCs w:val="20"/>
        </w:rPr>
        <w:t>σ</w:t>
      </w:r>
      <w:r w:rsidRPr="00EB06FE">
        <w:rPr>
          <w:rStyle w:val="bodya1n1"/>
          <w:rFonts w:ascii="Garamond" w:hAnsi="Garamond"/>
          <w:sz w:val="20"/>
          <w:szCs w:val="20"/>
          <w:lang w:val="it-IT"/>
        </w:rPr>
        <w:t>. 883˙</w:t>
      </w:r>
      <w:r w:rsidRPr="00EB06FE">
        <w:rPr>
          <w:rFonts w:ascii="Garamond" w:hAnsi="Garamond"/>
          <w:lang w:val="it-IT"/>
        </w:rPr>
        <w:t xml:space="preserve">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Bruno Cicognani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Style w:val="bodya1n1"/>
          <w:rFonts w:ascii="Garamond" w:hAnsi="Garamond"/>
          <w:sz w:val="20"/>
          <w:szCs w:val="20"/>
        </w:rPr>
        <w:t>ό</w:t>
      </w:r>
      <w:r w:rsidRPr="00EB06FE">
        <w:rPr>
          <w:rStyle w:val="bodya1n1"/>
          <w:rFonts w:ascii="Garamond" w:hAnsi="Garamond"/>
          <w:sz w:val="20"/>
          <w:szCs w:val="20"/>
          <w:lang w:val="it-IT"/>
        </w:rPr>
        <w:t>.</w:t>
      </w:r>
      <w:r w:rsidRPr="00EB06FE">
        <w:rPr>
          <w:rStyle w:val="bodya1n1"/>
          <w:rFonts w:ascii="Garamond" w:hAnsi="Garamond"/>
          <w:sz w:val="20"/>
          <w:szCs w:val="20"/>
        </w:rPr>
        <w:t>π</w:t>
      </w:r>
      <w:r w:rsidRPr="00EB06FE">
        <w:rPr>
          <w:rStyle w:val="bodya1n1"/>
          <w:rFonts w:ascii="Garamond" w:hAnsi="Garamond"/>
          <w:sz w:val="20"/>
          <w:szCs w:val="20"/>
          <w:lang w:val="it-IT"/>
        </w:rPr>
        <w:t xml:space="preserve">., </w:t>
      </w:r>
      <w:r w:rsidRPr="00EB06FE">
        <w:rPr>
          <w:rStyle w:val="bodya1n1"/>
          <w:rFonts w:ascii="Garamond" w:hAnsi="Garamond"/>
          <w:sz w:val="20"/>
          <w:szCs w:val="20"/>
        </w:rPr>
        <w:t>σ</w:t>
      </w:r>
      <w:r w:rsidRPr="00EB06FE">
        <w:rPr>
          <w:rStyle w:val="bodya1n1"/>
          <w:rFonts w:ascii="Garamond" w:hAnsi="Garamond"/>
          <w:sz w:val="20"/>
          <w:szCs w:val="20"/>
          <w:lang w:val="it-IT"/>
        </w:rPr>
        <w:t xml:space="preserve">. 322˙ </w:t>
      </w:r>
      <w:r w:rsidRPr="00EB06FE">
        <w:rPr>
          <w:rFonts w:ascii="Garamond" w:hAnsi="Garamond"/>
        </w:rPr>
        <w:t>βλ</w:t>
      </w:r>
      <w:r w:rsidRPr="00EB06FE">
        <w:rPr>
          <w:rFonts w:ascii="Garamond" w:hAnsi="Garamond"/>
          <w:lang w:val="it-IT"/>
        </w:rPr>
        <w:t xml:space="preserve">. </w:t>
      </w:r>
      <w:r w:rsidRPr="00EB06FE">
        <w:rPr>
          <w:rFonts w:ascii="Garamond" w:hAnsi="Garamond"/>
        </w:rPr>
        <w:t>το</w:t>
      </w:r>
      <w:r w:rsidRPr="00EB06FE">
        <w:rPr>
          <w:rFonts w:ascii="Garamond" w:hAnsi="Garamond"/>
          <w:lang w:val="it-IT"/>
        </w:rPr>
        <w:t xml:space="preserve"> </w:t>
      </w:r>
      <w:r w:rsidRPr="00EB06FE">
        <w:rPr>
          <w:rFonts w:ascii="Garamond" w:hAnsi="Garamond"/>
        </w:rPr>
        <w:t>λήμμα</w:t>
      </w:r>
      <w:r w:rsidRPr="00EB06FE">
        <w:rPr>
          <w:rFonts w:ascii="Garamond" w:hAnsi="Garamond"/>
          <w:lang w:val="it-IT"/>
        </w:rPr>
        <w:t xml:space="preserve"> Massimo Bontempelli </w:t>
      </w:r>
      <w:r w:rsidRPr="00EB06FE">
        <w:rPr>
          <w:rFonts w:ascii="Garamond" w:hAnsi="Garamond"/>
        </w:rPr>
        <w:t>στον</w:t>
      </w:r>
      <w:r w:rsidRPr="00EB06FE">
        <w:rPr>
          <w:rFonts w:ascii="Garamond" w:hAnsi="Garamond"/>
          <w:lang w:val="it-IT"/>
        </w:rPr>
        <w:t xml:space="preserve"> </w:t>
      </w:r>
      <w:r w:rsidRPr="00EB06FE">
        <w:rPr>
          <w:rFonts w:ascii="Garamond" w:hAnsi="Garamond"/>
        </w:rPr>
        <w:t>τόμο</w:t>
      </w:r>
      <w:r w:rsidRPr="00EB06FE">
        <w:rPr>
          <w:rFonts w:ascii="Garamond" w:hAnsi="Garamond"/>
          <w:lang w:val="it-IT"/>
        </w:rPr>
        <w:t xml:space="preserve"> </w:t>
      </w:r>
      <w:r w:rsidRPr="00EB06FE">
        <w:rPr>
          <w:rFonts w:ascii="Garamond" w:hAnsi="Garamond"/>
          <w:i/>
          <w:lang w:val="it-IT"/>
        </w:rPr>
        <w:t>Dizionario dello spettacolo</w:t>
      </w:r>
      <w:r w:rsidRPr="00EB06FE">
        <w:rPr>
          <w:rFonts w:ascii="Garamond" w:hAnsi="Garamond"/>
          <w:lang w:val="it-IT"/>
        </w:rPr>
        <w:t xml:space="preserve"> </w:t>
      </w:r>
      <w:r w:rsidRPr="00EB06FE">
        <w:rPr>
          <w:rFonts w:ascii="Garamond" w:hAnsi="Garamond"/>
          <w:i/>
          <w:lang w:val="it-IT"/>
        </w:rPr>
        <w:t>del ‘900</w:t>
      </w:r>
      <w:r w:rsidRPr="00EB06FE">
        <w:rPr>
          <w:rFonts w:ascii="Garamond" w:hAnsi="Garamond"/>
          <w:lang w:val="it-IT"/>
        </w:rPr>
        <w:t xml:space="preserve">, </w:t>
      </w:r>
      <w:r w:rsidRPr="00EB06FE">
        <w:rPr>
          <w:rFonts w:ascii="Garamond" w:hAnsi="Garamond"/>
        </w:rPr>
        <w:t>ό</w:t>
      </w:r>
      <w:r w:rsidRPr="00EB06FE">
        <w:rPr>
          <w:rFonts w:ascii="Garamond" w:hAnsi="Garamond"/>
          <w:lang w:val="it-IT"/>
        </w:rPr>
        <w:t>.</w:t>
      </w:r>
      <w:r w:rsidRPr="00EB06FE">
        <w:rPr>
          <w:rFonts w:ascii="Garamond" w:hAnsi="Garamond"/>
        </w:rPr>
        <w:t>π</w:t>
      </w:r>
      <w:r w:rsidRPr="00EB06FE">
        <w:rPr>
          <w:rFonts w:ascii="Garamond" w:hAnsi="Garamond"/>
          <w:lang w:val="it-IT"/>
        </w:rPr>
        <w:t xml:space="preserve">., </w:t>
      </w:r>
      <w:r w:rsidRPr="00EB06FE">
        <w:rPr>
          <w:rFonts w:ascii="Garamond" w:hAnsi="Garamond"/>
        </w:rPr>
        <w:t>σ</w:t>
      </w:r>
      <w:r w:rsidRPr="00EB06FE">
        <w:rPr>
          <w:rFonts w:ascii="Garamond" w:hAnsi="Garamond"/>
          <w:lang w:val="it-IT"/>
        </w:rPr>
        <w:t>. 203.</w:t>
      </w:r>
    </w:p>
  </w:footnote>
  <w:footnote w:id="1644">
    <w:p w:rsidR="00E51DE6" w:rsidRPr="00747C45" w:rsidRDefault="00E51DE6" w:rsidP="00CA7991">
      <w:pPr>
        <w:pStyle w:val="a6"/>
        <w:jc w:val="both"/>
        <w:rPr>
          <w:rFonts w:ascii="Garamond" w:hAnsi="Garamond"/>
        </w:rPr>
      </w:pPr>
      <w:r w:rsidRPr="00747C45">
        <w:rPr>
          <w:rStyle w:val="a7"/>
          <w:rFonts w:ascii="Garamond" w:hAnsi="Garamond"/>
        </w:rPr>
        <w:footnoteRef/>
      </w:r>
      <w:r w:rsidRPr="00054444">
        <w:rPr>
          <w:rFonts w:ascii="Garamond" w:hAnsi="Garamond"/>
        </w:rPr>
        <w:t xml:space="preserve">. </w:t>
      </w:r>
      <w:r w:rsidRPr="00747C45">
        <w:rPr>
          <w:rFonts w:ascii="Garamond" w:hAnsi="Garamond"/>
          <w:i/>
        </w:rPr>
        <w:t>Χιούμορ</w:t>
      </w:r>
      <w:r w:rsidRPr="00054444">
        <w:rPr>
          <w:rFonts w:ascii="Garamond" w:hAnsi="Garamond"/>
        </w:rPr>
        <w:t xml:space="preserve">, </w:t>
      </w:r>
      <w:r w:rsidRPr="00747C45">
        <w:rPr>
          <w:rFonts w:ascii="Garamond" w:hAnsi="Garamond"/>
        </w:rPr>
        <w:t>βλ</w:t>
      </w:r>
      <w:r w:rsidRPr="00054444">
        <w:rPr>
          <w:rFonts w:ascii="Garamond" w:hAnsi="Garamond"/>
        </w:rPr>
        <w:t xml:space="preserve"> </w:t>
      </w:r>
      <w:r w:rsidRPr="00747C45">
        <w:rPr>
          <w:rFonts w:ascii="Garamond" w:hAnsi="Garamond"/>
        </w:rPr>
        <w:t>σχετικά</w:t>
      </w:r>
      <w:r w:rsidRPr="00054444">
        <w:rPr>
          <w:rFonts w:ascii="Garamond" w:hAnsi="Garamond"/>
        </w:rPr>
        <w:t xml:space="preserve"> </w:t>
      </w:r>
      <w:r>
        <w:rPr>
          <w:rFonts w:ascii="Garamond" w:hAnsi="Garamond"/>
          <w:lang w:val="it-IT"/>
        </w:rPr>
        <w:t>Lui</w:t>
      </w:r>
      <w:r w:rsidRPr="00747C45">
        <w:rPr>
          <w:rFonts w:ascii="Garamond" w:hAnsi="Garamond"/>
          <w:lang w:val="it-IT"/>
        </w:rPr>
        <w:t>gi</w:t>
      </w:r>
      <w:r w:rsidRPr="00054444">
        <w:rPr>
          <w:rFonts w:ascii="Garamond" w:hAnsi="Garamond"/>
        </w:rPr>
        <w:t xml:space="preserve"> </w:t>
      </w:r>
      <w:r w:rsidRPr="00747C45">
        <w:rPr>
          <w:rFonts w:ascii="Garamond" w:hAnsi="Garamond"/>
          <w:lang w:val="it-IT"/>
        </w:rPr>
        <w:t>Pirandello</w:t>
      </w:r>
      <w:r w:rsidRPr="00054444">
        <w:rPr>
          <w:rFonts w:ascii="Garamond" w:hAnsi="Garamond"/>
        </w:rPr>
        <w:t xml:space="preserve">: </w:t>
      </w:r>
      <w:r w:rsidRPr="00747C45">
        <w:rPr>
          <w:rFonts w:ascii="Garamond" w:hAnsi="Garamond"/>
          <w:i/>
        </w:rPr>
        <w:t>Η</w:t>
      </w:r>
      <w:r w:rsidRPr="00054444">
        <w:rPr>
          <w:rFonts w:ascii="Garamond" w:hAnsi="Garamond"/>
          <w:i/>
        </w:rPr>
        <w:t xml:space="preserve"> </w:t>
      </w:r>
      <w:r w:rsidRPr="00747C45">
        <w:rPr>
          <w:rFonts w:ascii="Garamond" w:hAnsi="Garamond"/>
          <w:i/>
        </w:rPr>
        <w:t>αισθητική του χιούμορ</w:t>
      </w:r>
      <w:r>
        <w:rPr>
          <w:rFonts w:ascii="Garamond" w:hAnsi="Garamond"/>
        </w:rPr>
        <w:t>, επιμέλεια-μτ</w:t>
      </w:r>
      <w:r w:rsidRPr="00747C45">
        <w:rPr>
          <w:rFonts w:ascii="Garamond" w:hAnsi="Garamond"/>
        </w:rPr>
        <w:t>φ</w:t>
      </w:r>
      <w:r>
        <w:rPr>
          <w:rFonts w:ascii="Garamond" w:hAnsi="Garamond"/>
        </w:rPr>
        <w:t>ρ</w:t>
      </w:r>
      <w:r w:rsidRPr="00747C45">
        <w:rPr>
          <w:rFonts w:ascii="Garamond" w:hAnsi="Garamond"/>
        </w:rPr>
        <w:t xml:space="preserve">.: Ελίνα Νταρακλίτσα, Εκδόσεις Πολύτροπον, Αθήνα </w:t>
      </w:r>
      <w:r>
        <w:rPr>
          <w:rFonts w:ascii="Garamond" w:hAnsi="Garamond"/>
        </w:rPr>
        <w:t xml:space="preserve"> </w:t>
      </w:r>
      <w:r w:rsidRPr="00747C45">
        <w:rPr>
          <w:rFonts w:ascii="Garamond" w:hAnsi="Garamond"/>
        </w:rPr>
        <w:t>2005.</w:t>
      </w:r>
    </w:p>
  </w:footnote>
  <w:footnote w:id="1645">
    <w:p w:rsidR="00E51DE6" w:rsidRPr="000332C7" w:rsidRDefault="00E51DE6" w:rsidP="00CA7991">
      <w:pPr>
        <w:pStyle w:val="a6"/>
        <w:jc w:val="both"/>
        <w:rPr>
          <w:rFonts w:ascii="Garamond" w:hAnsi="Garamond"/>
          <w:lang w:val="it-IT"/>
        </w:rPr>
      </w:pPr>
      <w:r w:rsidRPr="00F5593D">
        <w:rPr>
          <w:rStyle w:val="a7"/>
          <w:rFonts w:ascii="Garamond" w:hAnsi="Garamond"/>
        </w:rPr>
        <w:footnoteRef/>
      </w:r>
      <w:r w:rsidRPr="00054444">
        <w:rPr>
          <w:rFonts w:ascii="Garamond" w:hAnsi="Garamond"/>
          <w:lang w:val="it-IT"/>
        </w:rPr>
        <w:t xml:space="preserve">. </w:t>
      </w:r>
      <w:r>
        <w:rPr>
          <w:rFonts w:ascii="Garamond" w:hAnsi="Garamond"/>
        </w:rPr>
        <w:t>Βλ</w:t>
      </w:r>
      <w:r w:rsidRPr="000332C7">
        <w:rPr>
          <w:rFonts w:ascii="Garamond" w:hAnsi="Garamond"/>
          <w:lang w:val="it-IT"/>
        </w:rPr>
        <w:t xml:space="preserve">. </w:t>
      </w:r>
      <w:r>
        <w:rPr>
          <w:rFonts w:ascii="Garamond" w:hAnsi="Garamond"/>
        </w:rPr>
        <w:t>το</w:t>
      </w:r>
      <w:r w:rsidRPr="000332C7">
        <w:rPr>
          <w:rFonts w:ascii="Garamond" w:hAnsi="Garamond"/>
          <w:lang w:val="it-IT"/>
        </w:rPr>
        <w:t xml:space="preserve"> </w:t>
      </w:r>
      <w:r>
        <w:rPr>
          <w:rFonts w:ascii="Garamond" w:hAnsi="Garamond"/>
        </w:rPr>
        <w:t>λήμμα</w:t>
      </w:r>
      <w:r w:rsidRPr="000332C7">
        <w:rPr>
          <w:rFonts w:ascii="Garamond" w:hAnsi="Garamond"/>
          <w:lang w:val="it-IT"/>
        </w:rPr>
        <w:t xml:space="preserve"> </w:t>
      </w:r>
      <w:r>
        <w:rPr>
          <w:rFonts w:ascii="Garamond" w:hAnsi="Garamond"/>
          <w:lang w:val="it-IT"/>
        </w:rPr>
        <w:t>Luigi</w:t>
      </w:r>
      <w:r w:rsidRPr="000332C7">
        <w:rPr>
          <w:rFonts w:ascii="Garamond" w:hAnsi="Garamond"/>
          <w:lang w:val="it-IT"/>
        </w:rPr>
        <w:t xml:space="preserve"> </w:t>
      </w:r>
      <w:r>
        <w:rPr>
          <w:rFonts w:ascii="Garamond" w:hAnsi="Garamond"/>
          <w:lang w:val="it-IT"/>
        </w:rPr>
        <w:t>Chiarelli</w:t>
      </w:r>
      <w:r w:rsidRPr="000332C7">
        <w:rPr>
          <w:rFonts w:ascii="Garamond" w:hAnsi="Garamond"/>
          <w:lang w:val="it-IT"/>
        </w:rPr>
        <w:t xml:space="preserve"> </w:t>
      </w:r>
      <w:r>
        <w:rPr>
          <w:rFonts w:ascii="Garamond" w:hAnsi="Garamond"/>
        </w:rPr>
        <w:t>στον</w:t>
      </w:r>
      <w:r w:rsidRPr="000332C7">
        <w:rPr>
          <w:rFonts w:ascii="Garamond" w:hAnsi="Garamond"/>
          <w:lang w:val="it-IT"/>
        </w:rPr>
        <w:t xml:space="preserve"> </w:t>
      </w:r>
      <w:r>
        <w:rPr>
          <w:rFonts w:ascii="Garamond" w:hAnsi="Garamond"/>
        </w:rPr>
        <w:t>τόμο</w:t>
      </w:r>
      <w:r w:rsidRPr="000332C7">
        <w:rPr>
          <w:rFonts w:ascii="Garamond" w:hAnsi="Garamond"/>
          <w:lang w:val="it-IT"/>
        </w:rPr>
        <w:t xml:space="preserve"> </w:t>
      </w:r>
      <w:r w:rsidRPr="00F5593D">
        <w:rPr>
          <w:rFonts w:ascii="Garamond" w:hAnsi="Garamond"/>
          <w:i/>
          <w:lang w:val="it-IT"/>
        </w:rPr>
        <w:t>Enciclopedia</w:t>
      </w:r>
      <w:r w:rsidRPr="000332C7">
        <w:rPr>
          <w:rFonts w:ascii="Garamond" w:hAnsi="Garamond"/>
          <w:i/>
          <w:lang w:val="it-IT"/>
        </w:rPr>
        <w:t xml:space="preserve"> </w:t>
      </w:r>
      <w:r w:rsidRPr="00F5593D">
        <w:rPr>
          <w:rFonts w:ascii="Garamond" w:hAnsi="Garamond"/>
          <w:i/>
          <w:lang w:val="it-IT"/>
        </w:rPr>
        <w:t>dello</w:t>
      </w:r>
      <w:r w:rsidRPr="000332C7">
        <w:rPr>
          <w:rFonts w:ascii="Garamond" w:hAnsi="Garamond"/>
          <w:i/>
          <w:lang w:val="it-IT"/>
        </w:rPr>
        <w:t xml:space="preserve"> </w:t>
      </w:r>
      <w:r w:rsidRPr="00F5593D">
        <w:rPr>
          <w:rFonts w:ascii="Garamond" w:hAnsi="Garamond"/>
          <w:i/>
          <w:lang w:val="it-IT"/>
        </w:rPr>
        <w:t>spettacolo</w:t>
      </w:r>
      <w:r w:rsidRPr="000332C7">
        <w:rPr>
          <w:rFonts w:ascii="Garamond" w:hAnsi="Garamond"/>
          <w:lang w:val="it-IT"/>
        </w:rPr>
        <w:t>,</w:t>
      </w:r>
      <w:r w:rsidRPr="000332C7">
        <w:rPr>
          <w:rFonts w:ascii="Garamond" w:hAnsi="Garamond"/>
          <w:b/>
          <w:bCs/>
          <w:lang w:val="it-IT"/>
        </w:rPr>
        <w:t xml:space="preserve"> </w:t>
      </w:r>
      <w:r>
        <w:rPr>
          <w:rFonts w:ascii="Garamond" w:hAnsi="Garamond"/>
        </w:rPr>
        <w:t>τομ</w:t>
      </w:r>
      <w:r w:rsidRPr="009C074C">
        <w:rPr>
          <w:rFonts w:ascii="Garamond" w:hAnsi="Garamond"/>
          <w:lang w:val="it-IT"/>
        </w:rPr>
        <w:t xml:space="preserve">. </w:t>
      </w:r>
      <w:r w:rsidRPr="000332C7">
        <w:rPr>
          <w:rFonts w:ascii="Garamond" w:hAnsi="Garamond"/>
          <w:lang w:val="it-IT"/>
        </w:rPr>
        <w:t>3</w:t>
      </w:r>
      <w:r w:rsidRPr="00F5593D">
        <w:rPr>
          <w:rFonts w:ascii="Garamond" w:hAnsi="Garamond"/>
          <w:vertAlign w:val="superscript"/>
        </w:rPr>
        <w:t>ος</w:t>
      </w:r>
      <w:r w:rsidRPr="000332C7">
        <w:rPr>
          <w:rFonts w:ascii="Garamond" w:hAnsi="Garamond"/>
          <w:lang w:val="it-IT"/>
        </w:rPr>
        <w:t xml:space="preserve">, </w:t>
      </w:r>
      <w:r w:rsidRPr="00F5593D">
        <w:rPr>
          <w:rFonts w:ascii="Garamond" w:hAnsi="Garamond"/>
          <w:bCs/>
          <w:lang w:val="it-IT"/>
        </w:rPr>
        <w:t>Le</w:t>
      </w:r>
      <w:r w:rsidRPr="000332C7">
        <w:rPr>
          <w:rFonts w:ascii="Garamond" w:hAnsi="Garamond"/>
          <w:bCs/>
          <w:lang w:val="it-IT"/>
        </w:rPr>
        <w:t xml:space="preserve"> </w:t>
      </w:r>
      <w:r w:rsidRPr="00F5593D">
        <w:rPr>
          <w:rFonts w:ascii="Garamond" w:hAnsi="Garamond"/>
          <w:bCs/>
          <w:lang w:val="it-IT"/>
        </w:rPr>
        <w:t>Maschere</w:t>
      </w:r>
      <w:r w:rsidRPr="000332C7">
        <w:rPr>
          <w:rFonts w:ascii="Garamond" w:hAnsi="Garamond"/>
          <w:b/>
          <w:bCs/>
          <w:lang w:val="it-IT"/>
        </w:rPr>
        <w:t>,</w:t>
      </w:r>
      <w:r w:rsidRPr="000332C7">
        <w:rPr>
          <w:rFonts w:ascii="Garamond" w:hAnsi="Garamond"/>
          <w:lang w:val="it-IT"/>
        </w:rPr>
        <w:t xml:space="preserve"> </w:t>
      </w:r>
      <w:r w:rsidRPr="00F5593D">
        <w:rPr>
          <w:rFonts w:ascii="Garamond" w:hAnsi="Garamond"/>
          <w:lang w:val="it-IT"/>
        </w:rPr>
        <w:t>Roma</w:t>
      </w:r>
      <w:r w:rsidRPr="000332C7">
        <w:rPr>
          <w:rFonts w:ascii="Garamond" w:hAnsi="Garamond"/>
          <w:lang w:val="it-IT"/>
        </w:rPr>
        <w:t xml:space="preserve"> 1968, </w:t>
      </w:r>
      <w:r w:rsidRPr="00F5593D">
        <w:rPr>
          <w:rFonts w:ascii="Garamond" w:hAnsi="Garamond"/>
        </w:rPr>
        <w:t>σσ</w:t>
      </w:r>
      <w:r w:rsidRPr="000332C7">
        <w:rPr>
          <w:rFonts w:ascii="Garamond" w:hAnsi="Garamond"/>
          <w:lang w:val="it-IT"/>
        </w:rPr>
        <w:t xml:space="preserve">. 629-633 </w:t>
      </w:r>
      <w:r>
        <w:rPr>
          <w:rFonts w:ascii="Garamond" w:hAnsi="Garamond"/>
        </w:rPr>
        <w:t>και</w:t>
      </w:r>
      <w:r w:rsidRPr="000332C7">
        <w:rPr>
          <w:rFonts w:ascii="Garamond" w:hAnsi="Garamond"/>
          <w:lang w:val="it-IT"/>
        </w:rPr>
        <w:t xml:space="preserve"> </w:t>
      </w:r>
      <w:r>
        <w:rPr>
          <w:rFonts w:ascii="Garamond" w:hAnsi="Garamond"/>
          <w:lang w:val="it-IT"/>
        </w:rPr>
        <w:t>Silvio</w:t>
      </w:r>
      <w:r w:rsidRPr="000332C7">
        <w:rPr>
          <w:rFonts w:ascii="Garamond" w:hAnsi="Garamond"/>
          <w:lang w:val="it-IT"/>
        </w:rPr>
        <w:t xml:space="preserve"> </w:t>
      </w:r>
      <w:r>
        <w:rPr>
          <w:rFonts w:ascii="Garamond" w:hAnsi="Garamond"/>
          <w:lang w:val="it-IT"/>
        </w:rPr>
        <w:t>d</w:t>
      </w:r>
      <w:r w:rsidRPr="000332C7">
        <w:rPr>
          <w:rFonts w:ascii="Garamond" w:hAnsi="Garamond"/>
          <w:lang w:val="it-IT"/>
        </w:rPr>
        <w:t>’</w:t>
      </w:r>
      <w:r>
        <w:rPr>
          <w:rFonts w:ascii="Garamond" w:hAnsi="Garamond"/>
          <w:lang w:val="it-IT"/>
        </w:rPr>
        <w:t>Amico</w:t>
      </w:r>
      <w:r w:rsidRPr="000332C7">
        <w:rPr>
          <w:rFonts w:ascii="Garamond" w:hAnsi="Garamond"/>
          <w:lang w:val="it-IT"/>
        </w:rPr>
        <w:t xml:space="preserve">: </w:t>
      </w:r>
      <w:r w:rsidRPr="001815CC">
        <w:rPr>
          <w:rFonts w:ascii="Garamond" w:hAnsi="Garamond"/>
          <w:i/>
          <w:lang w:val="it-IT"/>
        </w:rPr>
        <w:t>Storia</w:t>
      </w:r>
      <w:r w:rsidRPr="000332C7">
        <w:rPr>
          <w:rFonts w:ascii="Garamond" w:hAnsi="Garamond"/>
          <w:i/>
          <w:lang w:val="it-IT"/>
        </w:rPr>
        <w:t xml:space="preserve"> </w:t>
      </w:r>
      <w:r w:rsidRPr="001815CC">
        <w:rPr>
          <w:rFonts w:ascii="Garamond" w:hAnsi="Garamond"/>
          <w:i/>
          <w:lang w:val="it-IT"/>
        </w:rPr>
        <w:t>del</w:t>
      </w:r>
      <w:r w:rsidRPr="000332C7">
        <w:rPr>
          <w:rFonts w:ascii="Garamond" w:hAnsi="Garamond"/>
          <w:i/>
          <w:lang w:val="it-IT"/>
        </w:rPr>
        <w:t xml:space="preserve"> </w:t>
      </w:r>
      <w:r w:rsidRPr="001815CC">
        <w:rPr>
          <w:rFonts w:ascii="Garamond" w:hAnsi="Garamond"/>
          <w:i/>
          <w:lang w:val="it-IT"/>
        </w:rPr>
        <w:t>teatro</w:t>
      </w:r>
      <w:r w:rsidRPr="000332C7">
        <w:rPr>
          <w:rFonts w:ascii="Garamond" w:hAnsi="Garamond"/>
          <w:i/>
          <w:lang w:val="it-IT"/>
        </w:rPr>
        <w:t xml:space="preserve"> </w:t>
      </w:r>
      <w:r w:rsidRPr="001815CC">
        <w:rPr>
          <w:rFonts w:ascii="Garamond" w:hAnsi="Garamond"/>
          <w:i/>
          <w:lang w:val="it-IT"/>
        </w:rPr>
        <w:t>drammatico</w:t>
      </w:r>
      <w:r w:rsidRPr="000332C7">
        <w:rPr>
          <w:rFonts w:ascii="Garamond" w:hAnsi="Garamond"/>
          <w:lang w:val="it-IT"/>
        </w:rPr>
        <w:t xml:space="preserve">, </w:t>
      </w:r>
      <w:r>
        <w:rPr>
          <w:rFonts w:ascii="Garamond" w:hAnsi="Garamond"/>
        </w:rPr>
        <w:t>τομ</w:t>
      </w:r>
      <w:r w:rsidRPr="009C074C">
        <w:rPr>
          <w:rFonts w:ascii="Garamond" w:hAnsi="Garamond"/>
          <w:lang w:val="it-IT"/>
        </w:rPr>
        <w:t>.</w:t>
      </w:r>
      <w:r w:rsidRPr="000332C7">
        <w:rPr>
          <w:rFonts w:ascii="Garamond" w:hAnsi="Garamond"/>
          <w:lang w:val="it-IT"/>
        </w:rPr>
        <w:t xml:space="preserve"> 2</w:t>
      </w:r>
      <w:r w:rsidRPr="00F22041">
        <w:rPr>
          <w:rFonts w:ascii="Garamond" w:hAnsi="Garamond"/>
          <w:vertAlign w:val="superscript"/>
        </w:rPr>
        <w:t>ος</w:t>
      </w:r>
      <w:r w:rsidRPr="000332C7">
        <w:rPr>
          <w:rFonts w:ascii="Garamond" w:hAnsi="Garamond"/>
          <w:lang w:val="it-IT"/>
        </w:rPr>
        <w:t xml:space="preserve">, </w:t>
      </w:r>
      <w:r>
        <w:rPr>
          <w:rFonts w:ascii="Garamond" w:hAnsi="Garamond"/>
          <w:lang w:val="it-IT"/>
        </w:rPr>
        <w:t>Edizioni</w:t>
      </w:r>
      <w:r w:rsidRPr="000332C7">
        <w:rPr>
          <w:rFonts w:ascii="Garamond" w:hAnsi="Garamond"/>
          <w:lang w:val="it-IT"/>
        </w:rPr>
        <w:t xml:space="preserve"> </w:t>
      </w:r>
      <w:r>
        <w:rPr>
          <w:rFonts w:ascii="Garamond" w:hAnsi="Garamond"/>
          <w:lang w:val="it-IT"/>
        </w:rPr>
        <w:t>Bulzoni</w:t>
      </w:r>
      <w:r w:rsidRPr="000332C7">
        <w:rPr>
          <w:rFonts w:ascii="Garamond" w:hAnsi="Garamond"/>
          <w:lang w:val="it-IT"/>
        </w:rPr>
        <w:t xml:space="preserve">, </w:t>
      </w:r>
      <w:r>
        <w:rPr>
          <w:rFonts w:ascii="Garamond" w:hAnsi="Garamond"/>
          <w:lang w:val="it-IT"/>
        </w:rPr>
        <w:t>Roma</w:t>
      </w:r>
      <w:r w:rsidRPr="000332C7">
        <w:rPr>
          <w:rFonts w:ascii="Garamond" w:hAnsi="Garamond"/>
          <w:lang w:val="it-IT"/>
        </w:rPr>
        <w:t xml:space="preserve"> 1982, </w:t>
      </w:r>
      <w:r>
        <w:rPr>
          <w:rFonts w:ascii="Garamond" w:hAnsi="Garamond"/>
        </w:rPr>
        <w:t>σσ</w:t>
      </w:r>
      <w:r w:rsidRPr="000332C7">
        <w:rPr>
          <w:rFonts w:ascii="Garamond" w:hAnsi="Garamond"/>
          <w:lang w:val="it-IT"/>
        </w:rPr>
        <w:t xml:space="preserve">. 339-340. </w:t>
      </w:r>
    </w:p>
  </w:footnote>
  <w:footnote w:id="1646">
    <w:p w:rsidR="00E51DE6" w:rsidRPr="00CF7769" w:rsidRDefault="00E51DE6" w:rsidP="00CA7991">
      <w:pPr>
        <w:pStyle w:val="a6"/>
        <w:jc w:val="both"/>
        <w:rPr>
          <w:rFonts w:ascii="Garamond" w:hAnsi="Garamond"/>
          <w:lang w:val="it-IT"/>
        </w:rPr>
      </w:pPr>
      <w:r w:rsidRPr="00CF7769">
        <w:rPr>
          <w:rStyle w:val="a7"/>
          <w:rFonts w:ascii="Garamond" w:hAnsi="Garamond"/>
        </w:rPr>
        <w:footnoteRef/>
      </w:r>
      <w:r w:rsidRPr="00CF7769">
        <w:rPr>
          <w:rFonts w:ascii="Garamond" w:hAnsi="Garamond"/>
          <w:lang w:val="it-IT"/>
        </w:rPr>
        <w:t xml:space="preserve">. </w:t>
      </w:r>
      <w:r w:rsidRPr="00CF7769">
        <w:rPr>
          <w:rFonts w:ascii="Garamond" w:hAnsi="Garamond"/>
        </w:rPr>
        <w:t>Βλ</w:t>
      </w:r>
      <w:r w:rsidRPr="00CF7769">
        <w:rPr>
          <w:rFonts w:ascii="Garamond" w:hAnsi="Garamond"/>
          <w:lang w:val="it-IT"/>
        </w:rPr>
        <w:t xml:space="preserve">. Silvio d’Amico: </w:t>
      </w:r>
      <w:r w:rsidRPr="00CF7769">
        <w:rPr>
          <w:rFonts w:ascii="Garamond" w:hAnsi="Garamond"/>
          <w:i/>
          <w:lang w:val="it-IT"/>
        </w:rPr>
        <w:t>Storia del teatro drammatico</w:t>
      </w:r>
      <w:r w:rsidRPr="00CF7769">
        <w:rPr>
          <w:rFonts w:ascii="Garamond" w:hAnsi="Garamond"/>
          <w:lang w:val="it-IT"/>
        </w:rPr>
        <w:t xml:space="preserve">, </w:t>
      </w:r>
      <w:r w:rsidRPr="00CF7769">
        <w:rPr>
          <w:rFonts w:ascii="Garamond" w:hAnsi="Garamond"/>
        </w:rPr>
        <w:t>ό</w:t>
      </w:r>
      <w:r w:rsidRPr="00CF7769">
        <w:rPr>
          <w:rFonts w:ascii="Garamond" w:hAnsi="Garamond"/>
          <w:lang w:val="it-IT"/>
        </w:rPr>
        <w:t>.</w:t>
      </w:r>
      <w:r w:rsidRPr="00CF7769">
        <w:rPr>
          <w:rFonts w:ascii="Garamond" w:hAnsi="Garamond"/>
        </w:rPr>
        <w:t>π</w:t>
      </w:r>
      <w:r w:rsidRPr="00CF7769">
        <w:rPr>
          <w:rFonts w:ascii="Garamond" w:hAnsi="Garamond"/>
          <w:lang w:val="it-IT"/>
        </w:rPr>
        <w:t xml:space="preserve">., </w:t>
      </w:r>
      <w:r w:rsidRPr="00CF7769">
        <w:rPr>
          <w:rFonts w:ascii="Garamond" w:hAnsi="Garamond"/>
        </w:rPr>
        <w:t>σσ</w:t>
      </w:r>
      <w:r w:rsidRPr="00CF7769">
        <w:rPr>
          <w:rFonts w:ascii="Garamond" w:hAnsi="Garamond"/>
          <w:lang w:val="it-IT"/>
        </w:rPr>
        <w:t xml:space="preserve">. 340-341. </w:t>
      </w:r>
    </w:p>
  </w:footnote>
  <w:footnote w:id="1647">
    <w:p w:rsidR="00E51DE6" w:rsidRPr="00D33672" w:rsidRDefault="00E51DE6" w:rsidP="00CA7991">
      <w:pPr>
        <w:pStyle w:val="a6"/>
        <w:jc w:val="both"/>
        <w:rPr>
          <w:rFonts w:ascii="Garamond" w:hAnsi="Garamond"/>
          <w:lang w:val="it-IT"/>
        </w:rPr>
      </w:pPr>
      <w:r w:rsidRPr="00D33672">
        <w:rPr>
          <w:rStyle w:val="a7"/>
          <w:rFonts w:ascii="Garamond" w:hAnsi="Garamond"/>
        </w:rPr>
        <w:footnoteRef/>
      </w:r>
      <w:r w:rsidRPr="00D33672">
        <w:rPr>
          <w:rFonts w:ascii="Garamond" w:hAnsi="Garamond"/>
          <w:lang w:val="it-IT"/>
        </w:rPr>
        <w:t xml:space="preserve">. </w:t>
      </w:r>
      <w:r w:rsidRPr="00D33672">
        <w:rPr>
          <w:rFonts w:ascii="Garamond" w:hAnsi="Garamond"/>
        </w:rPr>
        <w:t>Βλ</w:t>
      </w:r>
      <w:r w:rsidRPr="00D33672">
        <w:rPr>
          <w:rFonts w:ascii="Garamond" w:hAnsi="Garamond"/>
          <w:lang w:val="it-IT"/>
        </w:rPr>
        <w:t xml:space="preserve">. Silvio d’Amico: </w:t>
      </w:r>
      <w:r w:rsidRPr="00D33672">
        <w:rPr>
          <w:rFonts w:ascii="Garamond" w:hAnsi="Garamond"/>
          <w:i/>
          <w:lang w:val="it-IT"/>
        </w:rPr>
        <w:t>Storia del teatro drammatico</w:t>
      </w:r>
      <w:r w:rsidRPr="00D33672">
        <w:rPr>
          <w:rFonts w:ascii="Garamond" w:hAnsi="Garamond"/>
          <w:lang w:val="it-IT"/>
        </w:rPr>
        <w:t xml:space="preserve">, </w:t>
      </w:r>
      <w:r w:rsidRPr="00D33672">
        <w:rPr>
          <w:rFonts w:ascii="Garamond" w:hAnsi="Garamond"/>
        </w:rPr>
        <w:t>ό</w:t>
      </w:r>
      <w:r w:rsidRPr="00D33672">
        <w:rPr>
          <w:rFonts w:ascii="Garamond" w:hAnsi="Garamond"/>
          <w:lang w:val="it-IT"/>
        </w:rPr>
        <w:t>.</w:t>
      </w:r>
      <w:r w:rsidRPr="00D33672">
        <w:rPr>
          <w:rFonts w:ascii="Garamond" w:hAnsi="Garamond"/>
        </w:rPr>
        <w:t>π</w:t>
      </w:r>
      <w:r w:rsidRPr="00D33672">
        <w:rPr>
          <w:rFonts w:ascii="Garamond" w:hAnsi="Garamond"/>
          <w:lang w:val="it-IT"/>
        </w:rPr>
        <w:t xml:space="preserve">., </w:t>
      </w:r>
      <w:r w:rsidRPr="00D33672">
        <w:rPr>
          <w:rFonts w:ascii="Garamond" w:hAnsi="Garamond"/>
        </w:rPr>
        <w:t>σ</w:t>
      </w:r>
      <w:r>
        <w:rPr>
          <w:rFonts w:ascii="Garamond" w:hAnsi="Garamond"/>
        </w:rPr>
        <w:t>σ</w:t>
      </w:r>
      <w:r w:rsidRPr="00D33672">
        <w:rPr>
          <w:rFonts w:ascii="Garamond" w:hAnsi="Garamond"/>
          <w:lang w:val="it-IT"/>
        </w:rPr>
        <w:t xml:space="preserve">. 340 </w:t>
      </w:r>
      <w:r>
        <w:rPr>
          <w:rFonts w:ascii="Garamond" w:hAnsi="Garamond"/>
        </w:rPr>
        <w:t>και</w:t>
      </w:r>
      <w:r w:rsidRPr="00D33672">
        <w:rPr>
          <w:rFonts w:ascii="Garamond" w:hAnsi="Garamond"/>
          <w:lang w:val="it-IT"/>
        </w:rPr>
        <w:t xml:space="preserve"> 406.</w:t>
      </w:r>
    </w:p>
  </w:footnote>
  <w:footnote w:id="1648">
    <w:p w:rsidR="00E51DE6" w:rsidRPr="00D33672" w:rsidRDefault="00E51DE6" w:rsidP="00CA7991">
      <w:pPr>
        <w:pStyle w:val="a6"/>
        <w:jc w:val="both"/>
        <w:rPr>
          <w:rFonts w:ascii="Garamond" w:hAnsi="Garamond"/>
          <w:lang w:val="it-IT"/>
        </w:rPr>
      </w:pPr>
      <w:r w:rsidRPr="00D33672">
        <w:rPr>
          <w:rStyle w:val="a7"/>
          <w:rFonts w:ascii="Garamond" w:hAnsi="Garamond"/>
        </w:rPr>
        <w:footnoteRef/>
      </w:r>
      <w:r w:rsidRPr="00D33672">
        <w:rPr>
          <w:rFonts w:ascii="Garamond" w:hAnsi="Garamond"/>
          <w:lang w:val="it-IT"/>
        </w:rPr>
        <w:t xml:space="preserve">. </w:t>
      </w:r>
      <w:r w:rsidRPr="00D33672">
        <w:rPr>
          <w:rFonts w:ascii="Garamond" w:hAnsi="Garamond"/>
        </w:rPr>
        <w:t>Βλ</w:t>
      </w:r>
      <w:r w:rsidRPr="00D33672">
        <w:rPr>
          <w:rFonts w:ascii="Garamond" w:hAnsi="Garamond"/>
          <w:lang w:val="it-IT"/>
        </w:rPr>
        <w:t xml:space="preserve">. Silvio d’Amico: </w:t>
      </w:r>
      <w:r w:rsidRPr="00D33672">
        <w:rPr>
          <w:rFonts w:ascii="Garamond" w:hAnsi="Garamond"/>
          <w:i/>
          <w:lang w:val="it-IT"/>
        </w:rPr>
        <w:t>Storia del teatro drammatico</w:t>
      </w:r>
      <w:r w:rsidRPr="00D33672">
        <w:rPr>
          <w:rFonts w:ascii="Garamond" w:hAnsi="Garamond"/>
          <w:lang w:val="it-IT"/>
        </w:rPr>
        <w:t xml:space="preserve">, </w:t>
      </w:r>
      <w:r w:rsidRPr="00D33672">
        <w:rPr>
          <w:rFonts w:ascii="Garamond" w:hAnsi="Garamond"/>
        </w:rPr>
        <w:t>ό</w:t>
      </w:r>
      <w:r w:rsidRPr="00D33672">
        <w:rPr>
          <w:rFonts w:ascii="Garamond" w:hAnsi="Garamond"/>
          <w:lang w:val="it-IT"/>
        </w:rPr>
        <w:t>.</w:t>
      </w:r>
      <w:r w:rsidRPr="00D33672">
        <w:rPr>
          <w:rFonts w:ascii="Garamond" w:hAnsi="Garamond"/>
        </w:rPr>
        <w:t>π</w:t>
      </w:r>
      <w:r w:rsidRPr="00D33672">
        <w:rPr>
          <w:rFonts w:ascii="Garamond" w:hAnsi="Garamond"/>
          <w:lang w:val="it-IT"/>
        </w:rPr>
        <w:t xml:space="preserve">., </w:t>
      </w:r>
      <w:r w:rsidRPr="00D33672">
        <w:rPr>
          <w:rFonts w:ascii="Garamond" w:hAnsi="Garamond"/>
        </w:rPr>
        <w:t>σ</w:t>
      </w:r>
      <w:r w:rsidRPr="00D33672">
        <w:rPr>
          <w:rFonts w:ascii="Garamond" w:hAnsi="Garamond"/>
          <w:lang w:val="it-IT"/>
        </w:rPr>
        <w:t>. 340.</w:t>
      </w:r>
    </w:p>
  </w:footnote>
  <w:footnote w:id="1649">
    <w:p w:rsidR="00E51DE6" w:rsidRPr="00CA284B" w:rsidRDefault="00E51DE6" w:rsidP="00CA284B">
      <w:pPr>
        <w:pStyle w:val="a6"/>
        <w:jc w:val="both"/>
        <w:rPr>
          <w:rFonts w:ascii="Garamond" w:hAnsi="Garamond"/>
        </w:rPr>
      </w:pPr>
      <w:r w:rsidRPr="00CA284B">
        <w:rPr>
          <w:rStyle w:val="a7"/>
          <w:rFonts w:ascii="Garamond" w:hAnsi="Garamond"/>
        </w:rPr>
        <w:footnoteRef/>
      </w:r>
      <w:r w:rsidRPr="00CA284B">
        <w:rPr>
          <w:rFonts w:ascii="Garamond" w:hAnsi="Garamond"/>
        </w:rPr>
        <w:t xml:space="preserve">. </w:t>
      </w:r>
      <w:r w:rsidRPr="00CA284B">
        <w:rPr>
          <w:rFonts w:ascii="Garamond" w:hAnsi="Garamond"/>
          <w:lang w:val="en-US"/>
        </w:rPr>
        <w:t>Enrico</w:t>
      </w:r>
      <w:r w:rsidRPr="00CA284B">
        <w:rPr>
          <w:rFonts w:ascii="Garamond" w:hAnsi="Garamond"/>
        </w:rPr>
        <w:t xml:space="preserve"> </w:t>
      </w:r>
      <w:r w:rsidRPr="00CA284B">
        <w:rPr>
          <w:rFonts w:ascii="Garamond" w:hAnsi="Garamond"/>
          <w:lang w:val="en-US"/>
        </w:rPr>
        <w:t>Cavacchioli</w:t>
      </w:r>
      <w:r w:rsidRPr="00CA284B">
        <w:rPr>
          <w:rFonts w:ascii="Garamond" w:hAnsi="Garamond"/>
        </w:rPr>
        <w:t xml:space="preserve">: </w:t>
      </w:r>
      <w:r w:rsidRPr="00CA284B">
        <w:rPr>
          <w:rFonts w:ascii="Garamond" w:hAnsi="Garamond"/>
          <w:i/>
        </w:rPr>
        <w:t>Η δύναμις της υποβολής</w:t>
      </w:r>
      <w:r w:rsidRPr="00CA284B">
        <w:rPr>
          <w:rFonts w:ascii="Garamond" w:hAnsi="Garamond"/>
        </w:rPr>
        <w:t xml:space="preserve">, μτφρ. Αγνώστου, </w:t>
      </w:r>
      <w:r w:rsidRPr="00CA284B">
        <w:rPr>
          <w:rFonts w:ascii="Garamond" w:hAnsi="Garamond"/>
          <w:i/>
        </w:rPr>
        <w:t>Μπουκέτο</w:t>
      </w:r>
      <w:r w:rsidRPr="00CA284B">
        <w:rPr>
          <w:rFonts w:ascii="Garamond" w:hAnsi="Garamond"/>
        </w:rPr>
        <w:t xml:space="preserve">, 31/5/1934, σ. 1097. </w:t>
      </w:r>
    </w:p>
  </w:footnote>
  <w:footnote w:id="1650">
    <w:p w:rsidR="00E51DE6" w:rsidRPr="00D33672" w:rsidRDefault="00E51DE6" w:rsidP="00CA7991">
      <w:pPr>
        <w:pStyle w:val="a6"/>
        <w:jc w:val="both"/>
        <w:rPr>
          <w:rFonts w:ascii="Garamond" w:hAnsi="Garamond"/>
          <w:lang w:val="it-IT"/>
        </w:rPr>
      </w:pPr>
      <w:r w:rsidRPr="00D33672">
        <w:rPr>
          <w:rStyle w:val="a7"/>
          <w:rFonts w:ascii="Garamond" w:hAnsi="Garamond"/>
        </w:rPr>
        <w:footnoteRef/>
      </w:r>
      <w:r w:rsidRPr="00D33672">
        <w:rPr>
          <w:rFonts w:ascii="Garamond" w:hAnsi="Garamond"/>
          <w:lang w:val="it-IT"/>
        </w:rPr>
        <w:t xml:space="preserve">. </w:t>
      </w:r>
      <w:r w:rsidRPr="00D33672">
        <w:rPr>
          <w:rFonts w:ascii="Garamond" w:hAnsi="Garamond"/>
        </w:rPr>
        <w:t>Βλ</w:t>
      </w:r>
      <w:r w:rsidRPr="00D33672">
        <w:rPr>
          <w:rFonts w:ascii="Garamond" w:hAnsi="Garamond"/>
          <w:lang w:val="it-IT"/>
        </w:rPr>
        <w:t xml:space="preserve">. Silvio d’Amico: </w:t>
      </w:r>
      <w:r w:rsidRPr="00D33672">
        <w:rPr>
          <w:rFonts w:ascii="Garamond" w:hAnsi="Garamond"/>
          <w:i/>
          <w:lang w:val="it-IT"/>
        </w:rPr>
        <w:t>Storia del teatro drammatico</w:t>
      </w:r>
      <w:r w:rsidRPr="00D33672">
        <w:rPr>
          <w:rFonts w:ascii="Garamond" w:hAnsi="Garamond"/>
          <w:lang w:val="it-IT"/>
        </w:rPr>
        <w:t xml:space="preserve">, </w:t>
      </w:r>
      <w:r w:rsidRPr="00D33672">
        <w:rPr>
          <w:rFonts w:ascii="Garamond" w:hAnsi="Garamond"/>
        </w:rPr>
        <w:t>ό</w:t>
      </w:r>
      <w:r w:rsidRPr="00D33672">
        <w:rPr>
          <w:rFonts w:ascii="Garamond" w:hAnsi="Garamond"/>
          <w:lang w:val="it-IT"/>
        </w:rPr>
        <w:t>.</w:t>
      </w:r>
      <w:r w:rsidRPr="00D33672">
        <w:rPr>
          <w:rFonts w:ascii="Garamond" w:hAnsi="Garamond"/>
        </w:rPr>
        <w:t>π</w:t>
      </w:r>
      <w:r w:rsidRPr="00D33672">
        <w:rPr>
          <w:rFonts w:ascii="Garamond" w:hAnsi="Garamond"/>
          <w:lang w:val="it-IT"/>
        </w:rPr>
        <w:t xml:space="preserve">., </w:t>
      </w:r>
      <w:r w:rsidRPr="00D33672">
        <w:rPr>
          <w:rFonts w:ascii="Garamond" w:hAnsi="Garamond"/>
        </w:rPr>
        <w:t>σ</w:t>
      </w:r>
      <w:r>
        <w:rPr>
          <w:rFonts w:ascii="Garamond" w:hAnsi="Garamond"/>
        </w:rPr>
        <w:t>σ</w:t>
      </w:r>
      <w:r w:rsidRPr="00D33672">
        <w:rPr>
          <w:rFonts w:ascii="Garamond" w:hAnsi="Garamond"/>
          <w:lang w:val="it-IT"/>
        </w:rPr>
        <w:t>. 341-</w:t>
      </w:r>
      <w:r>
        <w:rPr>
          <w:rFonts w:ascii="Garamond" w:hAnsi="Garamond"/>
          <w:lang w:val="it-IT"/>
        </w:rPr>
        <w:t>342</w:t>
      </w:r>
      <w:r w:rsidRPr="00D33672">
        <w:rPr>
          <w:rFonts w:ascii="Garamond" w:hAnsi="Garamond"/>
          <w:lang w:val="it-IT"/>
        </w:rPr>
        <w:t xml:space="preserve"> </w:t>
      </w:r>
      <w:r>
        <w:rPr>
          <w:rFonts w:ascii="Garamond" w:hAnsi="Garamond"/>
        </w:rPr>
        <w:t>και</w:t>
      </w:r>
      <w:r w:rsidRPr="00D33672">
        <w:rPr>
          <w:rFonts w:ascii="Garamond" w:hAnsi="Garamond"/>
          <w:lang w:val="it-IT"/>
        </w:rPr>
        <w:t xml:space="preserve"> 407.</w:t>
      </w:r>
    </w:p>
  </w:footnote>
  <w:footnote w:id="1651">
    <w:p w:rsidR="00E51DE6" w:rsidRPr="00D33672" w:rsidRDefault="00E51DE6" w:rsidP="00CA7991">
      <w:pPr>
        <w:pStyle w:val="a6"/>
        <w:jc w:val="both"/>
        <w:rPr>
          <w:rFonts w:ascii="Garamond" w:hAnsi="Garamond"/>
          <w:lang w:val="it-IT"/>
        </w:rPr>
      </w:pPr>
      <w:r w:rsidRPr="00D33672">
        <w:rPr>
          <w:rStyle w:val="a7"/>
          <w:rFonts w:ascii="Garamond" w:hAnsi="Garamond"/>
        </w:rPr>
        <w:footnoteRef/>
      </w:r>
      <w:r w:rsidRPr="00D33672">
        <w:rPr>
          <w:rFonts w:ascii="Garamond" w:hAnsi="Garamond"/>
          <w:lang w:val="it-IT"/>
        </w:rPr>
        <w:t xml:space="preserve">. </w:t>
      </w:r>
      <w:r w:rsidRPr="00D33672">
        <w:rPr>
          <w:rFonts w:ascii="Garamond" w:hAnsi="Garamond"/>
        </w:rPr>
        <w:t>Βλ</w:t>
      </w:r>
      <w:r w:rsidRPr="00D33672">
        <w:rPr>
          <w:rFonts w:ascii="Garamond" w:hAnsi="Garamond"/>
          <w:lang w:val="it-IT"/>
        </w:rPr>
        <w:t xml:space="preserve">. Silvio d’Amico: </w:t>
      </w:r>
      <w:r w:rsidRPr="00D33672">
        <w:rPr>
          <w:rFonts w:ascii="Garamond" w:hAnsi="Garamond"/>
          <w:i/>
          <w:lang w:val="it-IT"/>
        </w:rPr>
        <w:t>Storia del teatro drammatico</w:t>
      </w:r>
      <w:r w:rsidRPr="00D33672">
        <w:rPr>
          <w:rFonts w:ascii="Garamond" w:hAnsi="Garamond"/>
          <w:lang w:val="it-IT"/>
        </w:rPr>
        <w:t xml:space="preserve">, </w:t>
      </w:r>
      <w:r w:rsidRPr="00D33672">
        <w:rPr>
          <w:rFonts w:ascii="Garamond" w:hAnsi="Garamond"/>
        </w:rPr>
        <w:t>ό</w:t>
      </w:r>
      <w:r w:rsidRPr="00D33672">
        <w:rPr>
          <w:rFonts w:ascii="Garamond" w:hAnsi="Garamond"/>
          <w:lang w:val="it-IT"/>
        </w:rPr>
        <w:t>.</w:t>
      </w:r>
      <w:r w:rsidRPr="00D33672">
        <w:rPr>
          <w:rFonts w:ascii="Garamond" w:hAnsi="Garamond"/>
        </w:rPr>
        <w:t>π</w:t>
      </w:r>
      <w:r w:rsidRPr="00D33672">
        <w:rPr>
          <w:rFonts w:ascii="Garamond" w:hAnsi="Garamond"/>
          <w:lang w:val="it-IT"/>
        </w:rPr>
        <w:t xml:space="preserve">., </w:t>
      </w:r>
      <w:r w:rsidRPr="00D33672">
        <w:rPr>
          <w:rFonts w:ascii="Garamond" w:hAnsi="Garamond"/>
        </w:rPr>
        <w:t>σ</w:t>
      </w:r>
      <w:r w:rsidRPr="00D33672">
        <w:rPr>
          <w:rFonts w:ascii="Garamond" w:hAnsi="Garamond"/>
          <w:lang w:val="it-IT"/>
        </w:rPr>
        <w:t xml:space="preserve">. 341.  </w:t>
      </w:r>
    </w:p>
  </w:footnote>
  <w:footnote w:id="1652">
    <w:p w:rsidR="00E51DE6" w:rsidRPr="00C2086E" w:rsidRDefault="00E51DE6" w:rsidP="00CA7991">
      <w:pPr>
        <w:pStyle w:val="a6"/>
        <w:jc w:val="both"/>
        <w:rPr>
          <w:rFonts w:ascii="Garamond" w:hAnsi="Garamond"/>
        </w:rPr>
      </w:pPr>
      <w:r w:rsidRPr="00C2086E">
        <w:rPr>
          <w:rStyle w:val="a7"/>
          <w:rFonts w:ascii="Garamond" w:hAnsi="Garamond"/>
        </w:rPr>
        <w:footnoteRef/>
      </w:r>
      <w:r w:rsidRPr="004A2D45">
        <w:rPr>
          <w:rFonts w:ascii="Garamond" w:hAnsi="Garamond"/>
        </w:rPr>
        <w:t xml:space="preserve">. </w:t>
      </w:r>
      <w:r>
        <w:rPr>
          <w:rFonts w:ascii="Garamond" w:hAnsi="Garamond"/>
        </w:rPr>
        <w:t>Σ</w:t>
      </w:r>
      <w:r w:rsidRPr="00C2086E">
        <w:rPr>
          <w:rFonts w:ascii="Garamond" w:hAnsi="Garamond"/>
        </w:rPr>
        <w:t>χετικά</w:t>
      </w:r>
      <w:r w:rsidRPr="004A2D45">
        <w:rPr>
          <w:rFonts w:ascii="Garamond" w:hAnsi="Garamond"/>
        </w:rPr>
        <w:t xml:space="preserve"> </w:t>
      </w:r>
      <w:r w:rsidRPr="00C2086E">
        <w:rPr>
          <w:rFonts w:ascii="Garamond" w:hAnsi="Garamond"/>
        </w:rPr>
        <w:t>με</w:t>
      </w:r>
      <w:r w:rsidRPr="004A2D45">
        <w:rPr>
          <w:rFonts w:ascii="Garamond" w:hAnsi="Garamond"/>
        </w:rPr>
        <w:t xml:space="preserve"> </w:t>
      </w:r>
      <w:r w:rsidRPr="00C2086E">
        <w:rPr>
          <w:rFonts w:ascii="Garamond" w:hAnsi="Garamond"/>
        </w:rPr>
        <w:t>την</w:t>
      </w:r>
      <w:r w:rsidRPr="004A2D45">
        <w:rPr>
          <w:rFonts w:ascii="Garamond" w:hAnsi="Garamond"/>
        </w:rPr>
        <w:t xml:space="preserve"> </w:t>
      </w:r>
      <w:r w:rsidRPr="00C2086E">
        <w:rPr>
          <w:rFonts w:ascii="Garamond" w:hAnsi="Garamond"/>
        </w:rPr>
        <w:t>παρακολούθηση</w:t>
      </w:r>
      <w:r w:rsidRPr="004A2D45">
        <w:rPr>
          <w:rFonts w:ascii="Garamond" w:hAnsi="Garamond"/>
        </w:rPr>
        <w:t xml:space="preserve"> </w:t>
      </w:r>
      <w:r w:rsidRPr="00C2086E">
        <w:rPr>
          <w:rFonts w:ascii="Garamond" w:hAnsi="Garamond"/>
        </w:rPr>
        <w:t>των</w:t>
      </w:r>
      <w:r w:rsidRPr="004A2D45">
        <w:rPr>
          <w:rFonts w:ascii="Garamond" w:hAnsi="Garamond"/>
        </w:rPr>
        <w:t xml:space="preserve"> </w:t>
      </w:r>
      <w:r w:rsidRPr="00C2086E">
        <w:rPr>
          <w:rFonts w:ascii="Garamond" w:hAnsi="Garamond"/>
        </w:rPr>
        <w:t>εξελίξεων</w:t>
      </w:r>
      <w:r w:rsidRPr="004A2D45">
        <w:rPr>
          <w:rFonts w:ascii="Garamond" w:hAnsi="Garamond"/>
        </w:rPr>
        <w:t xml:space="preserve"> </w:t>
      </w:r>
      <w:r>
        <w:rPr>
          <w:rFonts w:ascii="Garamond" w:hAnsi="Garamond"/>
        </w:rPr>
        <w:t>στο ιταλικό θέατρο βλέπε τα ανυπόγραφα άρθρα:</w:t>
      </w:r>
      <w:r w:rsidRPr="00C2086E">
        <w:rPr>
          <w:rFonts w:ascii="Garamond" w:hAnsi="Garamond"/>
        </w:rPr>
        <w:t xml:space="preserve"> </w:t>
      </w:r>
      <w:r>
        <w:rPr>
          <w:rFonts w:ascii="Garamond" w:hAnsi="Garamond"/>
        </w:rPr>
        <w:t>«</w:t>
      </w:r>
      <w:r w:rsidRPr="00535952">
        <w:rPr>
          <w:rFonts w:ascii="Garamond" w:hAnsi="Garamond"/>
        </w:rPr>
        <w:t>Από την Ρώμην. Το ιταλικόν θέαατρον</w:t>
      </w:r>
      <w:r>
        <w:rPr>
          <w:rFonts w:ascii="Garamond" w:hAnsi="Garamond"/>
        </w:rPr>
        <w:t>»</w:t>
      </w:r>
      <w:r w:rsidRPr="00535952">
        <w:rPr>
          <w:rFonts w:ascii="Garamond" w:hAnsi="Garamond"/>
        </w:rPr>
        <w:t>,</w:t>
      </w:r>
      <w:r w:rsidRPr="00C2086E">
        <w:rPr>
          <w:rFonts w:ascii="Garamond" w:hAnsi="Garamond"/>
        </w:rPr>
        <w:t xml:space="preserve"> </w:t>
      </w:r>
      <w:r w:rsidRPr="00535952">
        <w:rPr>
          <w:rFonts w:ascii="Garamond" w:hAnsi="Garamond"/>
          <w:i/>
        </w:rPr>
        <w:t>Ελεύθερο Βήμα</w:t>
      </w:r>
      <w:r>
        <w:rPr>
          <w:rFonts w:ascii="Garamond" w:hAnsi="Garamond"/>
        </w:rPr>
        <w:t xml:space="preserve">, 12/8/1929, σ. 3 και «Θεατρικαί σελίδες. Κρίσεις-πληροφορίες. Τα ξένα θέατρα», </w:t>
      </w:r>
      <w:r w:rsidRPr="00535952">
        <w:rPr>
          <w:rFonts w:ascii="Garamond" w:hAnsi="Garamond"/>
          <w:i/>
        </w:rPr>
        <w:t>Αθήναι</w:t>
      </w:r>
      <w:r>
        <w:rPr>
          <w:rFonts w:ascii="Garamond" w:hAnsi="Garamond"/>
        </w:rPr>
        <w:t>,</w:t>
      </w:r>
      <w:r w:rsidRPr="004D00B0">
        <w:rPr>
          <w:rFonts w:ascii="Garamond" w:hAnsi="Garamond"/>
        </w:rPr>
        <w:t xml:space="preserve"> </w:t>
      </w:r>
      <w:r>
        <w:rPr>
          <w:rFonts w:ascii="Garamond" w:hAnsi="Garamond"/>
        </w:rPr>
        <w:t>25/9/1916, σ. 2.</w:t>
      </w:r>
    </w:p>
  </w:footnote>
  <w:footnote w:id="1653">
    <w:p w:rsidR="00E51DE6" w:rsidRPr="00646B74" w:rsidRDefault="00E51DE6" w:rsidP="00CA7991">
      <w:pPr>
        <w:pStyle w:val="a6"/>
        <w:jc w:val="both"/>
        <w:rPr>
          <w:rFonts w:ascii="Garamond" w:hAnsi="Garamond"/>
        </w:rPr>
      </w:pPr>
      <w:r w:rsidRPr="00646B74">
        <w:rPr>
          <w:rStyle w:val="a7"/>
          <w:rFonts w:ascii="Garamond" w:hAnsi="Garamond"/>
        </w:rPr>
        <w:footnoteRef/>
      </w:r>
      <w:r>
        <w:rPr>
          <w:rFonts w:ascii="Garamond" w:hAnsi="Garamond"/>
        </w:rPr>
        <w:t>.</w:t>
      </w:r>
      <w:r w:rsidRPr="00646B74">
        <w:rPr>
          <w:rFonts w:ascii="Garamond" w:hAnsi="Garamond"/>
        </w:rPr>
        <w:t xml:space="preserve"> </w:t>
      </w:r>
      <w:r>
        <w:rPr>
          <w:rFonts w:ascii="Garamond" w:hAnsi="Garamond"/>
        </w:rPr>
        <w:t>Άρθρο ανώνυμου συντάκτη με τίτλο: «</w:t>
      </w:r>
      <w:r w:rsidRPr="00535952">
        <w:rPr>
          <w:rFonts w:ascii="Garamond" w:hAnsi="Garamond"/>
        </w:rPr>
        <w:t>Πρόσωπα και πράγματα, Μια θεατρική ιστορία</w:t>
      </w:r>
      <w:r>
        <w:rPr>
          <w:rFonts w:ascii="Garamond" w:hAnsi="Garamond"/>
        </w:rPr>
        <w:t>»</w:t>
      </w:r>
      <w:r w:rsidRPr="00535952">
        <w:rPr>
          <w:rFonts w:ascii="Garamond" w:hAnsi="Garamond"/>
        </w:rPr>
        <w:t>,</w:t>
      </w:r>
      <w:r w:rsidRPr="004D00B0">
        <w:rPr>
          <w:rFonts w:ascii="Garamond" w:hAnsi="Garamond"/>
        </w:rPr>
        <w:t xml:space="preserve"> </w:t>
      </w:r>
      <w:r w:rsidRPr="00535952">
        <w:rPr>
          <w:rFonts w:ascii="Garamond" w:hAnsi="Garamond"/>
          <w:i/>
        </w:rPr>
        <w:t>Αθήναι</w:t>
      </w:r>
      <w:r>
        <w:rPr>
          <w:rFonts w:ascii="Garamond" w:hAnsi="Garamond"/>
        </w:rPr>
        <w:t>,</w:t>
      </w:r>
      <w:r w:rsidRPr="004D00B0">
        <w:rPr>
          <w:rFonts w:ascii="Garamond" w:hAnsi="Garamond"/>
        </w:rPr>
        <w:t xml:space="preserve"> </w:t>
      </w:r>
      <w:r>
        <w:rPr>
          <w:rFonts w:ascii="Garamond" w:hAnsi="Garamond"/>
        </w:rPr>
        <w:t>28/5/</w:t>
      </w:r>
      <w:r w:rsidRPr="00646B74">
        <w:rPr>
          <w:rFonts w:ascii="Garamond" w:hAnsi="Garamond"/>
        </w:rPr>
        <w:t>1918</w:t>
      </w:r>
      <w:r>
        <w:rPr>
          <w:rFonts w:ascii="Garamond" w:hAnsi="Garamond"/>
        </w:rPr>
        <w:t>, σ. 1.</w:t>
      </w:r>
    </w:p>
  </w:footnote>
  <w:footnote w:id="1654">
    <w:p w:rsidR="00E51DE6" w:rsidRPr="00653471" w:rsidRDefault="00E51DE6" w:rsidP="00EB06FE">
      <w:pPr>
        <w:pStyle w:val="a6"/>
        <w:jc w:val="both"/>
        <w:rPr>
          <w:rFonts w:ascii="Garamond" w:hAnsi="Garamond"/>
        </w:rPr>
      </w:pPr>
      <w:r w:rsidRPr="00653471">
        <w:rPr>
          <w:rStyle w:val="a7"/>
          <w:rFonts w:ascii="Garamond" w:hAnsi="Garamond"/>
        </w:rPr>
        <w:footnoteRef/>
      </w:r>
      <w:r>
        <w:rPr>
          <w:rFonts w:ascii="Garamond" w:hAnsi="Garamond"/>
        </w:rPr>
        <w:t>. Άρθρο ανώνυμου συντάκτη με τίτλο:</w:t>
      </w:r>
      <w:r w:rsidRPr="00653471">
        <w:rPr>
          <w:rFonts w:ascii="Garamond" w:hAnsi="Garamond"/>
        </w:rPr>
        <w:t xml:space="preserve"> </w:t>
      </w:r>
      <w:r>
        <w:rPr>
          <w:rFonts w:ascii="Garamond" w:hAnsi="Garamond"/>
        </w:rPr>
        <w:t>«</w:t>
      </w:r>
      <w:r w:rsidRPr="00535952">
        <w:rPr>
          <w:rFonts w:ascii="Garamond" w:hAnsi="Garamond"/>
        </w:rPr>
        <w:t>Πρόσωπα και πράγματα. Μια θεατρική ιστορία</w:t>
      </w:r>
      <w:r>
        <w:rPr>
          <w:rFonts w:ascii="Garamond" w:hAnsi="Garamond"/>
        </w:rPr>
        <w:t>»</w:t>
      </w:r>
      <w:r w:rsidRPr="00535952">
        <w:rPr>
          <w:rFonts w:ascii="Garamond" w:hAnsi="Garamond"/>
        </w:rPr>
        <w:t>,</w:t>
      </w:r>
      <w:r>
        <w:rPr>
          <w:rFonts w:ascii="Garamond" w:hAnsi="Garamond"/>
        </w:rPr>
        <w:t xml:space="preserve"> </w:t>
      </w:r>
      <w:r w:rsidRPr="00950949">
        <w:rPr>
          <w:rFonts w:ascii="Garamond" w:hAnsi="Garamond"/>
          <w:i/>
        </w:rPr>
        <w:t>Αθήναι</w:t>
      </w:r>
      <w:r w:rsidRPr="00950949">
        <w:rPr>
          <w:rFonts w:ascii="Garamond" w:hAnsi="Garamond"/>
        </w:rPr>
        <w:t>,</w:t>
      </w:r>
      <w:r w:rsidRPr="004D00B0">
        <w:rPr>
          <w:rFonts w:ascii="Garamond" w:hAnsi="Garamond"/>
        </w:rPr>
        <w:t xml:space="preserve"> </w:t>
      </w:r>
      <w:r>
        <w:rPr>
          <w:rFonts w:ascii="Garamond" w:hAnsi="Garamond"/>
        </w:rPr>
        <w:t xml:space="preserve"> ό.π.,</w:t>
      </w:r>
      <w:r w:rsidRPr="00653471">
        <w:rPr>
          <w:rFonts w:ascii="Garamond" w:hAnsi="Garamond"/>
        </w:rPr>
        <w:t xml:space="preserve"> σ. 1.</w:t>
      </w:r>
    </w:p>
  </w:footnote>
  <w:footnote w:id="1655">
    <w:p w:rsidR="00E51DE6" w:rsidRPr="003B1908" w:rsidRDefault="00E51DE6" w:rsidP="00CA7991">
      <w:pPr>
        <w:pStyle w:val="a6"/>
        <w:jc w:val="both"/>
        <w:rPr>
          <w:rFonts w:ascii="Garamond" w:hAnsi="Garamond"/>
        </w:rPr>
      </w:pPr>
      <w:r w:rsidRPr="003B1908">
        <w:rPr>
          <w:rStyle w:val="a7"/>
          <w:rFonts w:ascii="Garamond" w:hAnsi="Garamond"/>
        </w:rPr>
        <w:footnoteRef/>
      </w:r>
      <w:r>
        <w:rPr>
          <w:rFonts w:ascii="Garamond" w:hAnsi="Garamond"/>
        </w:rPr>
        <w:t>.</w:t>
      </w:r>
      <w:r w:rsidRPr="003B1908">
        <w:rPr>
          <w:rFonts w:ascii="Garamond" w:hAnsi="Garamond"/>
        </w:rPr>
        <w:t xml:space="preserve"> </w:t>
      </w:r>
      <w:r>
        <w:rPr>
          <w:rFonts w:ascii="Garamond" w:hAnsi="Garamond"/>
        </w:rPr>
        <w:t>Βλ. το ανυπόγραφο άρθρο με τίτλο: «Θεατρικαί σελίδες. Κρίσεις-π</w:t>
      </w:r>
      <w:r w:rsidRPr="00535952">
        <w:rPr>
          <w:rFonts w:ascii="Garamond" w:hAnsi="Garamond"/>
        </w:rPr>
        <w:t>ληροφορίες. Ξένα θέατρα</w:t>
      </w:r>
      <w:r>
        <w:rPr>
          <w:rFonts w:ascii="Garamond" w:hAnsi="Garamond"/>
        </w:rPr>
        <w:t>»</w:t>
      </w:r>
      <w:r w:rsidRPr="00535952">
        <w:rPr>
          <w:rFonts w:ascii="Garamond" w:hAnsi="Garamond"/>
        </w:rPr>
        <w:t>,</w:t>
      </w:r>
      <w:r>
        <w:rPr>
          <w:rFonts w:ascii="Garamond" w:hAnsi="Garamond"/>
        </w:rPr>
        <w:t xml:space="preserve"> </w:t>
      </w:r>
      <w:r w:rsidRPr="00535952">
        <w:rPr>
          <w:rFonts w:ascii="Garamond" w:hAnsi="Garamond"/>
          <w:i/>
        </w:rPr>
        <w:t>Αθήναι</w:t>
      </w:r>
      <w:r>
        <w:rPr>
          <w:rFonts w:ascii="Garamond" w:hAnsi="Garamond"/>
        </w:rPr>
        <w:t>, 4</w:t>
      </w:r>
      <w:r w:rsidRPr="0067417F">
        <w:rPr>
          <w:rFonts w:ascii="Garamond" w:hAnsi="Garamond"/>
        </w:rPr>
        <w:t>/</w:t>
      </w:r>
      <w:r>
        <w:rPr>
          <w:rFonts w:ascii="Garamond" w:hAnsi="Garamond"/>
        </w:rPr>
        <w:t>9</w:t>
      </w:r>
      <w:r w:rsidRPr="0067417F">
        <w:rPr>
          <w:rFonts w:ascii="Garamond" w:hAnsi="Garamond"/>
        </w:rPr>
        <w:t>/</w:t>
      </w:r>
      <w:r w:rsidRPr="003B1908">
        <w:rPr>
          <w:rFonts w:ascii="Garamond" w:hAnsi="Garamond"/>
        </w:rPr>
        <w:t>1916, σ. 2</w:t>
      </w:r>
      <w:r>
        <w:rPr>
          <w:rFonts w:ascii="Garamond" w:hAnsi="Garamond"/>
        </w:rPr>
        <w:t xml:space="preserve">, και </w:t>
      </w:r>
      <w:r w:rsidRPr="003B1908">
        <w:rPr>
          <w:rFonts w:ascii="Garamond" w:hAnsi="Garamond"/>
        </w:rPr>
        <w:t xml:space="preserve">Στεφ. Δάφνης: </w:t>
      </w:r>
      <w:r>
        <w:rPr>
          <w:rFonts w:ascii="Garamond" w:hAnsi="Garamond"/>
        </w:rPr>
        <w:t>«</w:t>
      </w:r>
      <w:r w:rsidRPr="00535952">
        <w:rPr>
          <w:rFonts w:ascii="Garamond" w:hAnsi="Garamond"/>
        </w:rPr>
        <w:t>Πρόσωπα και πράγματα. Μια θεατρική ιστορία</w:t>
      </w:r>
      <w:r>
        <w:rPr>
          <w:rFonts w:ascii="Garamond" w:hAnsi="Garamond"/>
        </w:rPr>
        <w:t xml:space="preserve">», </w:t>
      </w:r>
      <w:r w:rsidRPr="00535952">
        <w:rPr>
          <w:rFonts w:ascii="Garamond" w:hAnsi="Garamond"/>
          <w:i/>
        </w:rPr>
        <w:t>Αθήναι</w:t>
      </w:r>
      <w:r>
        <w:rPr>
          <w:rFonts w:ascii="Garamond" w:hAnsi="Garamond"/>
        </w:rPr>
        <w:t>, 28</w:t>
      </w:r>
      <w:r w:rsidRPr="0067417F">
        <w:rPr>
          <w:rFonts w:ascii="Garamond" w:hAnsi="Garamond"/>
        </w:rPr>
        <w:t>/</w:t>
      </w:r>
      <w:r>
        <w:rPr>
          <w:rFonts w:ascii="Garamond" w:hAnsi="Garamond"/>
        </w:rPr>
        <w:t>5</w:t>
      </w:r>
      <w:r w:rsidRPr="0067417F">
        <w:rPr>
          <w:rFonts w:ascii="Garamond" w:hAnsi="Garamond"/>
        </w:rPr>
        <w:t>/</w:t>
      </w:r>
      <w:r>
        <w:rPr>
          <w:rFonts w:ascii="Garamond" w:hAnsi="Garamond"/>
        </w:rPr>
        <w:t>1918,</w:t>
      </w:r>
      <w:r w:rsidRPr="003B1908">
        <w:rPr>
          <w:rFonts w:ascii="Garamond" w:hAnsi="Garamond"/>
        </w:rPr>
        <w:t xml:space="preserve"> σ. 1</w:t>
      </w:r>
      <w:r>
        <w:rPr>
          <w:rFonts w:ascii="Garamond" w:hAnsi="Garamond"/>
        </w:rPr>
        <w:t>.</w:t>
      </w:r>
      <w:r w:rsidRPr="003B1908">
        <w:rPr>
          <w:rFonts w:ascii="Garamond" w:hAnsi="Garamond"/>
        </w:rPr>
        <w:t xml:space="preserve">   </w:t>
      </w:r>
    </w:p>
  </w:footnote>
  <w:footnote w:id="1656">
    <w:p w:rsidR="00E51DE6" w:rsidRPr="007577CD" w:rsidRDefault="00E51DE6" w:rsidP="00CA7991">
      <w:pPr>
        <w:pStyle w:val="a6"/>
        <w:jc w:val="both"/>
        <w:rPr>
          <w:rFonts w:ascii="Garamond" w:hAnsi="Garamond"/>
        </w:rPr>
      </w:pPr>
      <w:r w:rsidRPr="007577CD">
        <w:rPr>
          <w:rStyle w:val="a7"/>
          <w:rFonts w:ascii="Garamond" w:hAnsi="Garamond"/>
        </w:rPr>
        <w:footnoteRef/>
      </w:r>
      <w:r w:rsidRPr="007577CD">
        <w:rPr>
          <w:rFonts w:ascii="Garamond" w:hAnsi="Garamond"/>
        </w:rPr>
        <w:t>.</w:t>
      </w:r>
      <w:r>
        <w:t xml:space="preserve"> </w:t>
      </w:r>
      <w:r>
        <w:rPr>
          <w:rFonts w:ascii="Garamond" w:hAnsi="Garamond"/>
        </w:rPr>
        <w:t>Κ.Ο.:</w:t>
      </w:r>
      <w:r w:rsidRPr="007577CD">
        <w:rPr>
          <w:rFonts w:ascii="Garamond" w:hAnsi="Garamond"/>
        </w:rPr>
        <w:t xml:space="preserve"> «Το θέατρον. Πυροτεχνήματα», </w:t>
      </w:r>
      <w:r w:rsidRPr="007577CD">
        <w:rPr>
          <w:rFonts w:ascii="Garamond" w:hAnsi="Garamond"/>
          <w:i/>
        </w:rPr>
        <w:t>Έθνος</w:t>
      </w:r>
      <w:r>
        <w:rPr>
          <w:rFonts w:ascii="Garamond" w:hAnsi="Garamond"/>
        </w:rPr>
        <w:t>, 2</w:t>
      </w:r>
      <w:r w:rsidRPr="00865008">
        <w:rPr>
          <w:rFonts w:ascii="Garamond" w:hAnsi="Garamond"/>
        </w:rPr>
        <w:t>/</w:t>
      </w:r>
      <w:r>
        <w:rPr>
          <w:rFonts w:ascii="Garamond" w:hAnsi="Garamond"/>
        </w:rPr>
        <w:t>8</w:t>
      </w:r>
      <w:r w:rsidRPr="00865008">
        <w:rPr>
          <w:rFonts w:ascii="Garamond" w:hAnsi="Garamond"/>
        </w:rPr>
        <w:t>/</w:t>
      </w:r>
      <w:r w:rsidRPr="007577CD">
        <w:rPr>
          <w:rFonts w:ascii="Garamond" w:hAnsi="Garamond"/>
        </w:rPr>
        <w:t>1923, σ. 1.</w:t>
      </w:r>
    </w:p>
  </w:footnote>
  <w:footnote w:id="1657">
    <w:p w:rsidR="00E51DE6" w:rsidRPr="00E96EE8" w:rsidRDefault="00E51DE6" w:rsidP="00CA7991">
      <w:pPr>
        <w:pStyle w:val="a6"/>
        <w:jc w:val="both"/>
        <w:rPr>
          <w:rFonts w:ascii="Garamond" w:hAnsi="Garamond"/>
        </w:rPr>
      </w:pPr>
      <w:r w:rsidRPr="00102862">
        <w:rPr>
          <w:rStyle w:val="a7"/>
          <w:rFonts w:ascii="Garamond" w:hAnsi="Garamond"/>
        </w:rPr>
        <w:footnoteRef/>
      </w:r>
      <w:r>
        <w:rPr>
          <w:rFonts w:ascii="Garamond" w:hAnsi="Garamond"/>
        </w:rPr>
        <w:t>.</w:t>
      </w:r>
      <w:r w:rsidRPr="00102862">
        <w:rPr>
          <w:rFonts w:ascii="Garamond" w:hAnsi="Garamond"/>
        </w:rPr>
        <w:t xml:space="preserve"> </w:t>
      </w:r>
      <w:r w:rsidRPr="00E96EE8">
        <w:rPr>
          <w:rFonts w:ascii="Garamond" w:hAnsi="Garamond"/>
        </w:rPr>
        <w:t xml:space="preserve">Αρκεί να σκεφτούμε ότι ένας θίασος μπορούσε να αλλάζει το ρεπερτόριό του </w:t>
      </w:r>
      <w:r>
        <w:rPr>
          <w:rFonts w:ascii="Garamond" w:hAnsi="Garamond"/>
        </w:rPr>
        <w:t>ακόμα και κάθε μέρα.</w:t>
      </w:r>
    </w:p>
  </w:footnote>
  <w:footnote w:id="1658">
    <w:p w:rsidR="00E51DE6" w:rsidRPr="00985181" w:rsidRDefault="00E51DE6" w:rsidP="00CA7991">
      <w:pPr>
        <w:pStyle w:val="a6"/>
        <w:jc w:val="both"/>
        <w:rPr>
          <w:rFonts w:ascii="Garamond" w:hAnsi="Garamond"/>
        </w:rPr>
      </w:pPr>
      <w:r w:rsidRPr="0056749A">
        <w:rPr>
          <w:rStyle w:val="a7"/>
          <w:rFonts w:ascii="Garamond" w:hAnsi="Garamond"/>
        </w:rPr>
        <w:footnoteRef/>
      </w:r>
      <w:r w:rsidRPr="000A6F83">
        <w:rPr>
          <w:rFonts w:ascii="Garamond" w:hAnsi="Garamond"/>
        </w:rPr>
        <w:t>.</w:t>
      </w:r>
      <w:r w:rsidRPr="0056749A">
        <w:rPr>
          <w:rFonts w:ascii="Garamond" w:hAnsi="Garamond"/>
        </w:rPr>
        <w:t xml:space="preserve"> Βλ. </w:t>
      </w:r>
      <w:r w:rsidRPr="0056749A">
        <w:rPr>
          <w:rFonts w:ascii="Garamond" w:hAnsi="Garamond"/>
          <w:lang w:val="it-IT"/>
        </w:rPr>
        <w:t>Luigi</w:t>
      </w:r>
      <w:r w:rsidRPr="0056749A">
        <w:rPr>
          <w:rFonts w:ascii="Garamond" w:hAnsi="Garamond"/>
        </w:rPr>
        <w:t xml:space="preserve"> </w:t>
      </w:r>
      <w:r w:rsidRPr="0056749A">
        <w:rPr>
          <w:rFonts w:ascii="Garamond" w:hAnsi="Garamond"/>
          <w:lang w:val="it-IT"/>
        </w:rPr>
        <w:t>Chiarelli</w:t>
      </w:r>
      <w:r w:rsidRPr="0056749A">
        <w:rPr>
          <w:rFonts w:ascii="Garamond" w:hAnsi="Garamond"/>
        </w:rPr>
        <w:t xml:space="preserve">: </w:t>
      </w:r>
      <w:r w:rsidRPr="0056749A">
        <w:rPr>
          <w:rFonts w:ascii="Garamond" w:hAnsi="Garamond"/>
          <w:i/>
        </w:rPr>
        <w:t>Η μάσκα και το πρόσωπο</w:t>
      </w:r>
      <w:r w:rsidRPr="0056749A">
        <w:rPr>
          <w:rFonts w:ascii="Garamond" w:hAnsi="Garamond"/>
        </w:rPr>
        <w:t xml:space="preserve">, </w:t>
      </w:r>
      <w:r>
        <w:rPr>
          <w:rFonts w:ascii="Garamond" w:hAnsi="Garamond"/>
        </w:rPr>
        <w:t>μτφρ. Ευτ. Βονασέρας,</w:t>
      </w:r>
      <w:r w:rsidRPr="0056749A">
        <w:rPr>
          <w:rFonts w:ascii="Garamond" w:hAnsi="Garamond"/>
        </w:rPr>
        <w:t xml:space="preserve"> Ζηκάκη</w:t>
      </w:r>
      <w:r>
        <w:rPr>
          <w:rFonts w:ascii="Garamond" w:hAnsi="Garamond"/>
        </w:rPr>
        <w:t>ς</w:t>
      </w:r>
      <w:r w:rsidRPr="0056749A">
        <w:rPr>
          <w:rFonts w:ascii="Garamond" w:hAnsi="Garamond"/>
        </w:rPr>
        <w:t>, Αθήνα</w:t>
      </w:r>
      <w:r>
        <w:rPr>
          <w:rFonts w:ascii="Garamond" w:hAnsi="Garamond"/>
        </w:rPr>
        <w:t xml:space="preserve"> 1922 (πρώτη αναφορά για το έργο γίνεται στην αναγγελία της έκδοσής του στο περιοδικό </w:t>
      </w:r>
      <w:r w:rsidRPr="001A351A">
        <w:rPr>
          <w:rFonts w:ascii="Garamond" w:hAnsi="Garamond"/>
          <w:i/>
        </w:rPr>
        <w:t>Μούσα</w:t>
      </w:r>
      <w:r>
        <w:rPr>
          <w:rFonts w:ascii="Garamond" w:hAnsi="Garamond"/>
        </w:rPr>
        <w:t>, τχ. 8, 1922, σ. 127)· Λουίτζι Κιαρέλλι:</w:t>
      </w:r>
      <w:r w:rsidRPr="002B61FD">
        <w:rPr>
          <w:rFonts w:ascii="Garamond" w:hAnsi="Garamond"/>
          <w:i/>
        </w:rPr>
        <w:t xml:space="preserve"> </w:t>
      </w:r>
      <w:r w:rsidRPr="0056749A">
        <w:rPr>
          <w:rFonts w:ascii="Garamond" w:hAnsi="Garamond"/>
          <w:i/>
        </w:rPr>
        <w:t>Η μάσκα και το πρόσωπο</w:t>
      </w:r>
      <w:r w:rsidRPr="0056749A">
        <w:rPr>
          <w:rFonts w:ascii="Garamond" w:hAnsi="Garamond"/>
        </w:rPr>
        <w:t xml:space="preserve">, </w:t>
      </w:r>
      <w:r>
        <w:rPr>
          <w:rFonts w:ascii="Garamond" w:hAnsi="Garamond"/>
        </w:rPr>
        <w:t>μετάφραση από τα αγγλικά της Μαίρη</w:t>
      </w:r>
      <w:r w:rsidRPr="00985181">
        <w:rPr>
          <w:rFonts w:ascii="Garamond" w:hAnsi="Garamond"/>
        </w:rPr>
        <w:t xml:space="preserve"> </w:t>
      </w:r>
      <w:r>
        <w:rPr>
          <w:rFonts w:ascii="Garamond" w:hAnsi="Garamond"/>
        </w:rPr>
        <w:t>Βλασιάδη</w:t>
      </w:r>
      <w:r w:rsidRPr="00985181">
        <w:rPr>
          <w:rFonts w:ascii="Garamond" w:hAnsi="Garamond"/>
        </w:rPr>
        <w:t xml:space="preserve">, </w:t>
      </w:r>
      <w:r>
        <w:rPr>
          <w:rFonts w:ascii="Garamond" w:hAnsi="Garamond"/>
        </w:rPr>
        <w:t>χειρόγραφο</w:t>
      </w:r>
      <w:r w:rsidRPr="00985181">
        <w:rPr>
          <w:rFonts w:ascii="Garamond" w:hAnsi="Garamond"/>
        </w:rPr>
        <w:t xml:space="preserve"> </w:t>
      </w:r>
      <w:r>
        <w:rPr>
          <w:rFonts w:ascii="Garamond" w:hAnsi="Garamond"/>
        </w:rPr>
        <w:t>35 σελίδων, με ημερομηνία έναρξης της εργασίας την 21</w:t>
      </w:r>
      <w:r w:rsidRPr="00E8779C">
        <w:rPr>
          <w:rFonts w:ascii="Garamond" w:hAnsi="Garamond"/>
          <w:vertAlign w:val="superscript"/>
        </w:rPr>
        <w:t>η</w:t>
      </w:r>
      <w:r>
        <w:rPr>
          <w:rFonts w:ascii="Garamond" w:hAnsi="Garamond"/>
        </w:rPr>
        <w:t xml:space="preserve"> Δεκεμβρίου του 1956 και λήξης τη 19</w:t>
      </w:r>
      <w:r w:rsidRPr="00E8779C">
        <w:rPr>
          <w:rFonts w:ascii="Garamond" w:hAnsi="Garamond"/>
          <w:vertAlign w:val="superscript"/>
        </w:rPr>
        <w:t>η</w:t>
      </w:r>
      <w:r>
        <w:rPr>
          <w:rFonts w:ascii="Garamond" w:hAnsi="Garamond"/>
        </w:rPr>
        <w:t xml:space="preserve"> Φεβρουαρίου του 1957, που</w:t>
      </w:r>
      <w:r w:rsidRPr="00985181">
        <w:rPr>
          <w:rFonts w:ascii="Garamond" w:hAnsi="Garamond"/>
        </w:rPr>
        <w:t xml:space="preserve"> </w:t>
      </w:r>
      <w:r>
        <w:rPr>
          <w:rFonts w:ascii="Garamond" w:hAnsi="Garamond"/>
        </w:rPr>
        <w:t>σώζεται</w:t>
      </w:r>
      <w:r w:rsidRPr="00985181">
        <w:rPr>
          <w:rFonts w:ascii="Garamond" w:hAnsi="Garamond"/>
        </w:rPr>
        <w:t xml:space="preserve"> </w:t>
      </w:r>
      <w:r>
        <w:rPr>
          <w:rFonts w:ascii="Garamond" w:hAnsi="Garamond"/>
        </w:rPr>
        <w:t>σε</w:t>
      </w:r>
      <w:r w:rsidRPr="00985181">
        <w:rPr>
          <w:rFonts w:ascii="Garamond" w:hAnsi="Garamond"/>
        </w:rPr>
        <w:t xml:space="preserve"> </w:t>
      </w:r>
      <w:r>
        <w:rPr>
          <w:rFonts w:ascii="Garamond" w:hAnsi="Garamond"/>
        </w:rPr>
        <w:t xml:space="preserve">καλή κατάσταση στη Βιβλιοθήκη του </w:t>
      </w:r>
      <w:r w:rsidRPr="00082972">
        <w:rPr>
          <w:rFonts w:ascii="Garamond" w:hAnsi="Garamond"/>
        </w:rPr>
        <w:t>Θεατρικού Μουσείου</w:t>
      </w:r>
      <w:r>
        <w:rPr>
          <w:rFonts w:ascii="Garamond" w:hAnsi="Garamond"/>
        </w:rPr>
        <w:t>·</w:t>
      </w:r>
      <w:r w:rsidRPr="00985181">
        <w:rPr>
          <w:rFonts w:ascii="Garamond" w:hAnsi="Garamond"/>
        </w:rPr>
        <w:t xml:space="preserve"> </w:t>
      </w:r>
      <w:r w:rsidRPr="0056749A">
        <w:rPr>
          <w:rFonts w:ascii="Garamond" w:hAnsi="Garamond"/>
          <w:lang w:val="it-IT"/>
        </w:rPr>
        <w:t>Luigi</w:t>
      </w:r>
      <w:r w:rsidRPr="00985181">
        <w:rPr>
          <w:rFonts w:ascii="Garamond" w:hAnsi="Garamond"/>
        </w:rPr>
        <w:t xml:space="preserve"> </w:t>
      </w:r>
      <w:r w:rsidRPr="0056749A">
        <w:rPr>
          <w:rFonts w:ascii="Garamond" w:hAnsi="Garamond"/>
          <w:lang w:val="it-IT"/>
        </w:rPr>
        <w:t>Chiarelli</w:t>
      </w:r>
      <w:r w:rsidRPr="00985181">
        <w:rPr>
          <w:rFonts w:ascii="Garamond" w:hAnsi="Garamond"/>
        </w:rPr>
        <w:t xml:space="preserve">: </w:t>
      </w:r>
      <w:r w:rsidRPr="002B61FD">
        <w:rPr>
          <w:rFonts w:ascii="Garamond" w:hAnsi="Garamond"/>
          <w:i/>
          <w:lang w:val="it-IT"/>
        </w:rPr>
        <w:t>La</w:t>
      </w:r>
      <w:r w:rsidRPr="00985181">
        <w:rPr>
          <w:rFonts w:ascii="Garamond" w:hAnsi="Garamond"/>
          <w:i/>
        </w:rPr>
        <w:t xml:space="preserve"> </w:t>
      </w:r>
      <w:r w:rsidRPr="002B61FD">
        <w:rPr>
          <w:rFonts w:ascii="Garamond" w:hAnsi="Garamond"/>
          <w:i/>
          <w:lang w:val="it-IT"/>
        </w:rPr>
        <w:t>maschera</w:t>
      </w:r>
      <w:r w:rsidRPr="00985181">
        <w:rPr>
          <w:rFonts w:ascii="Garamond" w:hAnsi="Garamond"/>
          <w:i/>
        </w:rPr>
        <w:t xml:space="preserve"> </w:t>
      </w:r>
      <w:r w:rsidRPr="002B61FD">
        <w:rPr>
          <w:rFonts w:ascii="Garamond" w:hAnsi="Garamond"/>
          <w:i/>
          <w:lang w:val="it-IT"/>
        </w:rPr>
        <w:t>e</w:t>
      </w:r>
      <w:r w:rsidRPr="00985181">
        <w:rPr>
          <w:rFonts w:ascii="Garamond" w:hAnsi="Garamond"/>
          <w:i/>
        </w:rPr>
        <w:t xml:space="preserve"> </w:t>
      </w:r>
      <w:r w:rsidRPr="002B61FD">
        <w:rPr>
          <w:rFonts w:ascii="Garamond" w:hAnsi="Garamond"/>
          <w:i/>
          <w:lang w:val="it-IT"/>
        </w:rPr>
        <w:t>il</w:t>
      </w:r>
      <w:r w:rsidRPr="00985181">
        <w:rPr>
          <w:rFonts w:ascii="Garamond" w:hAnsi="Garamond"/>
          <w:i/>
        </w:rPr>
        <w:t xml:space="preserve"> </w:t>
      </w:r>
      <w:r w:rsidRPr="002B61FD">
        <w:rPr>
          <w:rFonts w:ascii="Garamond" w:hAnsi="Garamond"/>
          <w:i/>
          <w:lang w:val="it-IT"/>
        </w:rPr>
        <w:t>volto</w:t>
      </w:r>
      <w:r w:rsidRPr="00985181">
        <w:rPr>
          <w:rFonts w:ascii="Garamond" w:hAnsi="Garamond"/>
        </w:rPr>
        <w:t xml:space="preserve"> </w:t>
      </w:r>
      <w:r w:rsidRPr="00D243D8">
        <w:rPr>
          <w:rFonts w:ascii="Garamond" w:hAnsi="Garamond"/>
          <w:i/>
          <w:lang w:val="it-IT"/>
        </w:rPr>
        <w:t>ed</w:t>
      </w:r>
      <w:r w:rsidRPr="00985181">
        <w:rPr>
          <w:rFonts w:ascii="Garamond" w:hAnsi="Garamond"/>
          <w:i/>
        </w:rPr>
        <w:t xml:space="preserve"> </w:t>
      </w:r>
      <w:r w:rsidRPr="00D243D8">
        <w:rPr>
          <w:rFonts w:ascii="Garamond" w:hAnsi="Garamond"/>
          <w:i/>
          <w:lang w:val="it-IT"/>
        </w:rPr>
        <w:t>altri</w:t>
      </w:r>
      <w:r w:rsidRPr="00985181">
        <w:rPr>
          <w:rFonts w:ascii="Garamond" w:hAnsi="Garamond"/>
          <w:i/>
        </w:rPr>
        <w:t xml:space="preserve"> </w:t>
      </w:r>
      <w:r w:rsidRPr="00D243D8">
        <w:rPr>
          <w:rFonts w:ascii="Garamond" w:hAnsi="Garamond"/>
          <w:i/>
          <w:lang w:val="it-IT"/>
        </w:rPr>
        <w:t>drammi</w:t>
      </w:r>
      <w:r w:rsidRPr="00985181">
        <w:rPr>
          <w:rFonts w:ascii="Garamond" w:hAnsi="Garamond"/>
          <w:i/>
        </w:rPr>
        <w:t xml:space="preserve"> </w:t>
      </w:r>
      <w:r w:rsidRPr="00D243D8">
        <w:rPr>
          <w:rFonts w:ascii="Garamond" w:hAnsi="Garamond"/>
          <w:i/>
          <w:lang w:val="it-IT"/>
        </w:rPr>
        <w:t>rappresentati</w:t>
      </w:r>
      <w:r w:rsidRPr="00985181">
        <w:rPr>
          <w:rFonts w:ascii="Garamond" w:hAnsi="Garamond"/>
        </w:rPr>
        <w:t xml:space="preserve">, </w:t>
      </w:r>
      <w:r w:rsidRPr="00E724B8">
        <w:rPr>
          <w:rFonts w:ascii="Garamond" w:hAnsi="Garamond"/>
          <w:i/>
        </w:rPr>
        <w:t>1916-1928,</w:t>
      </w:r>
      <w:r w:rsidRPr="00985181">
        <w:rPr>
          <w:rFonts w:ascii="Garamond" w:hAnsi="Garamond"/>
        </w:rPr>
        <w:t xml:space="preserve"> </w:t>
      </w:r>
      <w:r>
        <w:rPr>
          <w:rFonts w:ascii="Garamond" w:hAnsi="Garamond"/>
        </w:rPr>
        <w:t>επιμέλεια</w:t>
      </w:r>
      <w:r w:rsidRPr="00985181">
        <w:rPr>
          <w:rFonts w:ascii="Garamond" w:hAnsi="Garamond"/>
        </w:rPr>
        <w:t xml:space="preserve">: </w:t>
      </w:r>
      <w:r>
        <w:rPr>
          <w:rFonts w:ascii="Garamond" w:hAnsi="Garamond"/>
          <w:lang w:val="it-IT"/>
        </w:rPr>
        <w:t>Giancarlo</w:t>
      </w:r>
      <w:r w:rsidRPr="00985181">
        <w:rPr>
          <w:rFonts w:ascii="Garamond" w:hAnsi="Garamond"/>
        </w:rPr>
        <w:t xml:space="preserve"> </w:t>
      </w:r>
      <w:r>
        <w:rPr>
          <w:rFonts w:ascii="Garamond" w:hAnsi="Garamond"/>
          <w:lang w:val="it-IT"/>
        </w:rPr>
        <w:t>Sammartano</w:t>
      </w:r>
      <w:r w:rsidRPr="00985181">
        <w:rPr>
          <w:rFonts w:ascii="Garamond" w:hAnsi="Garamond"/>
        </w:rPr>
        <w:t xml:space="preserve">, </w:t>
      </w:r>
      <w:r w:rsidRPr="002B61FD">
        <w:rPr>
          <w:rFonts w:ascii="Garamond" w:hAnsi="Garamond"/>
          <w:lang w:val="it-IT"/>
        </w:rPr>
        <w:t>Bulzoni</w:t>
      </w:r>
      <w:r w:rsidRPr="00985181">
        <w:rPr>
          <w:rFonts w:ascii="Garamond" w:hAnsi="Garamond"/>
        </w:rPr>
        <w:t xml:space="preserve"> 1988, </w:t>
      </w:r>
      <w:r>
        <w:rPr>
          <w:rFonts w:ascii="Garamond" w:hAnsi="Garamond"/>
        </w:rPr>
        <w:t xml:space="preserve">σσ. 41-91˙ επίσης βλ.: </w:t>
      </w:r>
      <w:r>
        <w:rPr>
          <w:rFonts w:ascii="Garamond" w:hAnsi="Garamond"/>
          <w:lang w:val="it-IT"/>
        </w:rPr>
        <w:t>C</w:t>
      </w:r>
      <w:r w:rsidRPr="00E13319">
        <w:rPr>
          <w:rFonts w:ascii="Garamond" w:hAnsi="Garamond"/>
        </w:rPr>
        <w:t xml:space="preserve">. </w:t>
      </w:r>
      <w:r>
        <w:rPr>
          <w:rFonts w:ascii="Garamond" w:hAnsi="Garamond"/>
          <w:lang w:val="it-IT"/>
        </w:rPr>
        <w:t>Pavolini</w:t>
      </w:r>
      <w:r w:rsidRPr="00E13319">
        <w:rPr>
          <w:rFonts w:ascii="Garamond" w:hAnsi="Garamond"/>
        </w:rPr>
        <w:t xml:space="preserve">: </w:t>
      </w:r>
      <w:r>
        <w:rPr>
          <w:rFonts w:ascii="Garamond" w:hAnsi="Garamond"/>
        </w:rPr>
        <w:t>«</w:t>
      </w:r>
      <w:r>
        <w:rPr>
          <w:rFonts w:ascii="Garamond" w:hAnsi="Garamond"/>
          <w:lang w:val="it-IT"/>
        </w:rPr>
        <w:t>La</w:t>
      </w:r>
      <w:r w:rsidRPr="00E13319">
        <w:rPr>
          <w:rFonts w:ascii="Garamond" w:hAnsi="Garamond"/>
        </w:rPr>
        <w:t xml:space="preserve"> </w:t>
      </w:r>
      <w:r>
        <w:rPr>
          <w:rFonts w:ascii="Garamond" w:hAnsi="Garamond"/>
          <w:lang w:val="it-IT"/>
        </w:rPr>
        <w:t>maschera</w:t>
      </w:r>
      <w:r w:rsidRPr="00E13319">
        <w:rPr>
          <w:rFonts w:ascii="Garamond" w:hAnsi="Garamond"/>
        </w:rPr>
        <w:t xml:space="preserve"> </w:t>
      </w:r>
      <w:r>
        <w:rPr>
          <w:rFonts w:ascii="Garamond" w:hAnsi="Garamond"/>
          <w:lang w:val="it-IT"/>
        </w:rPr>
        <w:t>e</w:t>
      </w:r>
      <w:r w:rsidRPr="00E13319">
        <w:rPr>
          <w:rFonts w:ascii="Garamond" w:hAnsi="Garamond"/>
        </w:rPr>
        <w:t xml:space="preserve"> </w:t>
      </w:r>
      <w:r>
        <w:rPr>
          <w:rFonts w:ascii="Garamond" w:hAnsi="Garamond"/>
          <w:lang w:val="it-IT"/>
        </w:rPr>
        <w:t>il</w:t>
      </w:r>
      <w:r w:rsidRPr="00E13319">
        <w:rPr>
          <w:rFonts w:ascii="Garamond" w:hAnsi="Garamond"/>
        </w:rPr>
        <w:t xml:space="preserve"> </w:t>
      </w:r>
      <w:r>
        <w:rPr>
          <w:rFonts w:ascii="Garamond" w:hAnsi="Garamond"/>
          <w:lang w:val="it-IT"/>
        </w:rPr>
        <w:t>volto</w:t>
      </w:r>
      <w:r w:rsidRPr="00E13319">
        <w:rPr>
          <w:rFonts w:ascii="Garamond" w:hAnsi="Garamond"/>
        </w:rPr>
        <w:t xml:space="preserve"> </w:t>
      </w:r>
      <w:r>
        <w:rPr>
          <w:rFonts w:ascii="Garamond" w:hAnsi="Garamond"/>
          <w:lang w:val="it-IT"/>
        </w:rPr>
        <w:t>grottesco</w:t>
      </w:r>
      <w:r w:rsidRPr="00E13319">
        <w:rPr>
          <w:rFonts w:ascii="Garamond" w:hAnsi="Garamond"/>
        </w:rPr>
        <w:t xml:space="preserve"> </w:t>
      </w:r>
      <w:r>
        <w:rPr>
          <w:rFonts w:ascii="Garamond" w:hAnsi="Garamond"/>
          <w:lang w:val="it-IT"/>
        </w:rPr>
        <w:t>in</w:t>
      </w:r>
      <w:r w:rsidRPr="00E13319">
        <w:rPr>
          <w:rFonts w:ascii="Garamond" w:hAnsi="Garamond"/>
        </w:rPr>
        <w:t xml:space="preserve"> </w:t>
      </w:r>
      <w:r>
        <w:rPr>
          <w:rFonts w:ascii="Garamond" w:hAnsi="Garamond"/>
          <w:lang w:val="it-IT"/>
        </w:rPr>
        <w:t>tre</w:t>
      </w:r>
      <w:r w:rsidRPr="00E13319">
        <w:rPr>
          <w:rFonts w:ascii="Garamond" w:hAnsi="Garamond"/>
        </w:rPr>
        <w:t xml:space="preserve"> </w:t>
      </w:r>
      <w:r>
        <w:rPr>
          <w:rFonts w:ascii="Garamond" w:hAnsi="Garamond"/>
          <w:lang w:val="it-IT"/>
        </w:rPr>
        <w:t>atti</w:t>
      </w:r>
      <w:r w:rsidRPr="00E13319">
        <w:rPr>
          <w:rFonts w:ascii="Garamond" w:hAnsi="Garamond"/>
        </w:rPr>
        <w:t xml:space="preserve"> </w:t>
      </w:r>
      <w:r>
        <w:rPr>
          <w:rFonts w:ascii="Garamond" w:hAnsi="Garamond"/>
          <w:lang w:val="it-IT"/>
        </w:rPr>
        <w:t>di</w:t>
      </w:r>
      <w:r w:rsidRPr="00E13319">
        <w:rPr>
          <w:rFonts w:ascii="Garamond" w:hAnsi="Garamond"/>
        </w:rPr>
        <w:t xml:space="preserve"> </w:t>
      </w:r>
      <w:r>
        <w:rPr>
          <w:rFonts w:ascii="Garamond" w:hAnsi="Garamond"/>
          <w:lang w:val="it-IT"/>
        </w:rPr>
        <w:t>Luigi</w:t>
      </w:r>
      <w:r w:rsidRPr="00E13319">
        <w:rPr>
          <w:rFonts w:ascii="Garamond" w:hAnsi="Garamond"/>
        </w:rPr>
        <w:t xml:space="preserve"> </w:t>
      </w:r>
      <w:r>
        <w:rPr>
          <w:rFonts w:ascii="Garamond" w:hAnsi="Garamond"/>
          <w:lang w:val="it-IT"/>
        </w:rPr>
        <w:t>Chiarelli</w:t>
      </w:r>
      <w:r>
        <w:rPr>
          <w:rFonts w:ascii="Garamond" w:hAnsi="Garamond"/>
        </w:rPr>
        <w:t>»</w:t>
      </w:r>
      <w:r w:rsidRPr="00E13319">
        <w:rPr>
          <w:rFonts w:ascii="Garamond" w:hAnsi="Garamond"/>
        </w:rPr>
        <w:t xml:space="preserve">, </w:t>
      </w:r>
      <w:r w:rsidRPr="00E13319">
        <w:rPr>
          <w:rFonts w:ascii="Garamond" w:hAnsi="Garamond"/>
          <w:i/>
          <w:lang w:val="it-IT"/>
        </w:rPr>
        <w:t>La</w:t>
      </w:r>
      <w:r w:rsidRPr="00E13319">
        <w:rPr>
          <w:rFonts w:ascii="Garamond" w:hAnsi="Garamond"/>
          <w:i/>
        </w:rPr>
        <w:t xml:space="preserve"> </w:t>
      </w:r>
      <w:r w:rsidRPr="00E13319">
        <w:rPr>
          <w:rFonts w:ascii="Garamond" w:hAnsi="Garamond"/>
          <w:i/>
          <w:lang w:val="it-IT"/>
        </w:rPr>
        <w:t>Perseveranza</w:t>
      </w:r>
      <w:r w:rsidRPr="00E13319">
        <w:rPr>
          <w:rFonts w:ascii="Garamond" w:hAnsi="Garamond"/>
        </w:rPr>
        <w:t xml:space="preserve">, </w:t>
      </w:r>
      <w:r>
        <w:rPr>
          <w:rFonts w:ascii="Garamond" w:hAnsi="Garamond"/>
        </w:rPr>
        <w:t>26</w:t>
      </w:r>
      <w:r w:rsidRPr="00E13319">
        <w:rPr>
          <w:rFonts w:ascii="Garamond" w:hAnsi="Garamond"/>
          <w:vertAlign w:val="superscript"/>
        </w:rPr>
        <w:t>η</w:t>
      </w:r>
      <w:r>
        <w:rPr>
          <w:rFonts w:ascii="Garamond" w:hAnsi="Garamond"/>
        </w:rPr>
        <w:t xml:space="preserve"> Αυγούστου 1916.</w:t>
      </w:r>
      <w:r w:rsidRPr="00985181">
        <w:rPr>
          <w:rFonts w:ascii="Garamond" w:hAnsi="Garamond"/>
        </w:rPr>
        <w:t xml:space="preserve">  </w:t>
      </w:r>
    </w:p>
  </w:footnote>
  <w:footnote w:id="1659">
    <w:p w:rsidR="00E51DE6" w:rsidRPr="00F73B02" w:rsidRDefault="00E51DE6" w:rsidP="00CA7991">
      <w:pPr>
        <w:pStyle w:val="a6"/>
        <w:jc w:val="both"/>
        <w:rPr>
          <w:rFonts w:ascii="Garamond" w:hAnsi="Garamond"/>
          <w:lang w:val="it-IT"/>
        </w:rPr>
      </w:pPr>
      <w:r w:rsidRPr="00F73B02">
        <w:rPr>
          <w:rStyle w:val="a7"/>
          <w:rFonts w:ascii="Garamond" w:hAnsi="Garamond"/>
        </w:rPr>
        <w:footnoteRef/>
      </w:r>
      <w:r w:rsidRPr="00F73B02">
        <w:rPr>
          <w:rFonts w:ascii="Garamond" w:hAnsi="Garamond"/>
          <w:lang w:val="it-IT"/>
        </w:rPr>
        <w:t xml:space="preserve">. Alberto Asor Rosa: </w:t>
      </w:r>
      <w:r w:rsidRPr="00F73B02">
        <w:rPr>
          <w:rFonts w:ascii="Garamond" w:hAnsi="Garamond"/>
          <w:i/>
          <w:lang w:val="it-IT"/>
        </w:rPr>
        <w:t>Dizionario della letteratura italiana del Novecento</w:t>
      </w:r>
      <w:r w:rsidRPr="00F73B02">
        <w:rPr>
          <w:rFonts w:ascii="Garamond" w:hAnsi="Garamond"/>
          <w:lang w:val="it-IT"/>
        </w:rPr>
        <w:t xml:space="preserve">, </w:t>
      </w:r>
      <w:r w:rsidRPr="00F73B02">
        <w:rPr>
          <w:rFonts w:ascii="Garamond" w:hAnsi="Garamond"/>
        </w:rPr>
        <w:t>ό</w:t>
      </w:r>
      <w:r w:rsidRPr="00F73B02">
        <w:rPr>
          <w:rFonts w:ascii="Garamond" w:hAnsi="Garamond"/>
          <w:lang w:val="it-IT"/>
        </w:rPr>
        <w:t>.</w:t>
      </w:r>
      <w:r w:rsidRPr="00F73B02">
        <w:rPr>
          <w:rFonts w:ascii="Garamond" w:hAnsi="Garamond"/>
        </w:rPr>
        <w:t>π</w:t>
      </w:r>
      <w:r w:rsidRPr="00F73B02">
        <w:rPr>
          <w:rFonts w:ascii="Garamond" w:hAnsi="Garamond"/>
          <w:lang w:val="it-IT"/>
        </w:rPr>
        <w:t xml:space="preserve">., </w:t>
      </w:r>
      <w:r w:rsidRPr="00F73B02">
        <w:rPr>
          <w:rFonts w:ascii="Garamond" w:hAnsi="Garamond"/>
        </w:rPr>
        <w:t>σ</w:t>
      </w:r>
      <w:r>
        <w:rPr>
          <w:rFonts w:ascii="Garamond" w:hAnsi="Garamond"/>
        </w:rPr>
        <w:t>σ</w:t>
      </w:r>
      <w:r w:rsidRPr="00F73B02">
        <w:rPr>
          <w:rFonts w:ascii="Garamond" w:hAnsi="Garamond"/>
          <w:lang w:val="it-IT"/>
        </w:rPr>
        <w:t>. 141</w:t>
      </w:r>
      <w:r w:rsidRPr="00B92E50">
        <w:rPr>
          <w:rFonts w:ascii="Garamond" w:hAnsi="Garamond"/>
          <w:lang w:val="it-IT"/>
        </w:rPr>
        <w:t>-142</w:t>
      </w:r>
      <w:r w:rsidRPr="00F73B02">
        <w:rPr>
          <w:rFonts w:ascii="Garamond" w:hAnsi="Garamond"/>
          <w:lang w:val="it-IT"/>
        </w:rPr>
        <w:t xml:space="preserve">.  </w:t>
      </w:r>
    </w:p>
  </w:footnote>
  <w:footnote w:id="1660">
    <w:p w:rsidR="00E51DE6" w:rsidRPr="008D0F0E" w:rsidRDefault="00E51DE6" w:rsidP="00CA7991">
      <w:pPr>
        <w:pStyle w:val="a6"/>
        <w:jc w:val="both"/>
        <w:rPr>
          <w:rFonts w:ascii="Garamond" w:hAnsi="Garamond"/>
          <w:lang w:val="it-IT"/>
        </w:rPr>
      </w:pPr>
      <w:r w:rsidRPr="008D0F0E">
        <w:rPr>
          <w:rStyle w:val="a7"/>
          <w:rFonts w:ascii="Garamond" w:hAnsi="Garamond"/>
        </w:rPr>
        <w:footnoteRef/>
      </w:r>
      <w:r w:rsidRPr="008D0F0E">
        <w:rPr>
          <w:rFonts w:ascii="Garamond" w:hAnsi="Garamond"/>
          <w:lang w:val="it-IT"/>
        </w:rPr>
        <w:t xml:space="preserve">. Luigi Chiarelli: </w:t>
      </w:r>
      <w:r w:rsidRPr="008D0F0E">
        <w:rPr>
          <w:rFonts w:ascii="Garamond" w:hAnsi="Garamond"/>
          <w:i/>
          <w:lang w:val="it-IT"/>
        </w:rPr>
        <w:t>La scala di seta</w:t>
      </w:r>
      <w:r w:rsidRPr="008D0F0E">
        <w:rPr>
          <w:rFonts w:ascii="Garamond" w:hAnsi="Garamond"/>
          <w:lang w:val="it-IT"/>
        </w:rPr>
        <w:t xml:space="preserve">, Bemporad, Firenze 1917. </w:t>
      </w:r>
    </w:p>
  </w:footnote>
  <w:footnote w:id="1661">
    <w:p w:rsidR="00E51DE6" w:rsidRPr="00F72E82" w:rsidRDefault="00E51DE6" w:rsidP="00CA7991">
      <w:pPr>
        <w:pStyle w:val="a6"/>
        <w:jc w:val="both"/>
        <w:rPr>
          <w:rFonts w:ascii="Garamond" w:hAnsi="Garamond"/>
          <w:lang w:val="it-IT"/>
        </w:rPr>
      </w:pPr>
      <w:r w:rsidRPr="00F72E82">
        <w:rPr>
          <w:rStyle w:val="a7"/>
          <w:rFonts w:ascii="Garamond" w:hAnsi="Garamond"/>
        </w:rPr>
        <w:footnoteRef/>
      </w:r>
      <w:r w:rsidRPr="00F72E82">
        <w:rPr>
          <w:rFonts w:ascii="Garamond" w:hAnsi="Garamond"/>
          <w:lang w:val="it-IT"/>
        </w:rPr>
        <w:t xml:space="preserve">. Luigi Chiarelli: «Le lacrime e le stelle», </w:t>
      </w:r>
      <w:r w:rsidRPr="00F72E82">
        <w:rPr>
          <w:rFonts w:ascii="Garamond" w:hAnsi="Garamond"/>
          <w:i/>
          <w:lang w:val="it-IT"/>
        </w:rPr>
        <w:t>Il dramma</w:t>
      </w:r>
      <w:r w:rsidRPr="00F72E82">
        <w:rPr>
          <w:rFonts w:ascii="Garamond" w:hAnsi="Garamond"/>
          <w:lang w:val="it-IT"/>
        </w:rPr>
        <w:t xml:space="preserve">, </w:t>
      </w:r>
      <w:r w:rsidRPr="00F72E82">
        <w:rPr>
          <w:rFonts w:ascii="Garamond" w:hAnsi="Garamond"/>
        </w:rPr>
        <w:t>έτος</w:t>
      </w:r>
      <w:r w:rsidRPr="00F72E82">
        <w:rPr>
          <w:rFonts w:ascii="Garamond" w:hAnsi="Garamond"/>
          <w:lang w:val="it-IT"/>
        </w:rPr>
        <w:t xml:space="preserve"> 6</w:t>
      </w:r>
      <w:r w:rsidRPr="00F72E82">
        <w:rPr>
          <w:rFonts w:ascii="Garamond" w:hAnsi="Garamond"/>
          <w:vertAlign w:val="superscript"/>
        </w:rPr>
        <w:t>ο</w:t>
      </w:r>
      <w:r w:rsidRPr="00F72E82">
        <w:rPr>
          <w:rFonts w:ascii="Garamond" w:hAnsi="Garamond"/>
          <w:lang w:val="it-IT"/>
        </w:rPr>
        <w:t xml:space="preserve">, </w:t>
      </w:r>
      <w:r w:rsidRPr="00F72E82">
        <w:rPr>
          <w:rFonts w:ascii="Garamond" w:hAnsi="Garamond"/>
        </w:rPr>
        <w:t>αρ</w:t>
      </w:r>
      <w:r w:rsidRPr="00F72E82">
        <w:rPr>
          <w:rFonts w:ascii="Garamond" w:hAnsi="Garamond"/>
          <w:lang w:val="it-IT"/>
        </w:rPr>
        <w:t>. 85, 1</w:t>
      </w:r>
      <w:r w:rsidRPr="00F72E82">
        <w:rPr>
          <w:rFonts w:ascii="Garamond" w:hAnsi="Garamond"/>
          <w:vertAlign w:val="superscript"/>
        </w:rPr>
        <w:t>η</w:t>
      </w:r>
      <w:r w:rsidRPr="00F72E82">
        <w:rPr>
          <w:rFonts w:ascii="Garamond" w:hAnsi="Garamond"/>
          <w:lang w:val="it-IT"/>
        </w:rPr>
        <w:t xml:space="preserve"> </w:t>
      </w:r>
      <w:r w:rsidRPr="00F72E82">
        <w:rPr>
          <w:rFonts w:ascii="Garamond" w:hAnsi="Garamond"/>
        </w:rPr>
        <w:t>Μαρτίου</w:t>
      </w:r>
      <w:r w:rsidRPr="00F72E82">
        <w:rPr>
          <w:rFonts w:ascii="Garamond" w:hAnsi="Garamond"/>
          <w:lang w:val="it-IT"/>
        </w:rPr>
        <w:t xml:space="preserve"> 1930, </w:t>
      </w:r>
      <w:r w:rsidRPr="00F72E82">
        <w:rPr>
          <w:rFonts w:ascii="Garamond" w:hAnsi="Garamond"/>
        </w:rPr>
        <w:t>σσ</w:t>
      </w:r>
      <w:r w:rsidRPr="00F72E82">
        <w:rPr>
          <w:rFonts w:ascii="Garamond" w:hAnsi="Garamond"/>
          <w:lang w:val="it-IT"/>
        </w:rPr>
        <w:t xml:space="preserve">. 40-29. </w:t>
      </w:r>
    </w:p>
  </w:footnote>
  <w:footnote w:id="1662">
    <w:p w:rsidR="00E51DE6" w:rsidRPr="00F72E82" w:rsidRDefault="00E51DE6" w:rsidP="00CA7991">
      <w:pPr>
        <w:pStyle w:val="a6"/>
        <w:jc w:val="both"/>
        <w:rPr>
          <w:rFonts w:ascii="Garamond" w:hAnsi="Garamond"/>
          <w:lang w:val="it-IT"/>
        </w:rPr>
      </w:pPr>
      <w:r w:rsidRPr="00F72E82">
        <w:rPr>
          <w:rStyle w:val="a7"/>
          <w:rFonts w:ascii="Garamond" w:hAnsi="Garamond"/>
        </w:rPr>
        <w:footnoteRef/>
      </w:r>
      <w:r w:rsidRPr="00F72E82">
        <w:rPr>
          <w:rFonts w:ascii="Garamond" w:hAnsi="Garamond"/>
          <w:lang w:val="it-IT"/>
        </w:rPr>
        <w:t xml:space="preserve">. Luigi Chiarelli: </w:t>
      </w:r>
      <w:r w:rsidRPr="00F72E82">
        <w:rPr>
          <w:rFonts w:ascii="Garamond" w:hAnsi="Garamond"/>
          <w:i/>
          <w:lang w:val="it-IT"/>
        </w:rPr>
        <w:t>Chimere</w:t>
      </w:r>
      <w:r w:rsidRPr="00F72E82">
        <w:rPr>
          <w:rFonts w:ascii="Garamond" w:hAnsi="Garamond"/>
          <w:lang w:val="it-IT"/>
        </w:rPr>
        <w:t>, Treves, Milano 1920.</w:t>
      </w:r>
    </w:p>
  </w:footnote>
  <w:footnote w:id="1663">
    <w:p w:rsidR="00E51DE6" w:rsidRPr="00DA0F87" w:rsidRDefault="00E51DE6" w:rsidP="00CA7991">
      <w:pPr>
        <w:pStyle w:val="a6"/>
        <w:jc w:val="both"/>
        <w:rPr>
          <w:rFonts w:ascii="Garamond" w:hAnsi="Garamond"/>
          <w:lang w:val="it-IT"/>
        </w:rPr>
      </w:pPr>
      <w:r w:rsidRPr="00DA0F87">
        <w:rPr>
          <w:rStyle w:val="a7"/>
          <w:rFonts w:ascii="Garamond" w:hAnsi="Garamond"/>
        </w:rPr>
        <w:footnoteRef/>
      </w:r>
      <w:r w:rsidRPr="00DA0F87">
        <w:rPr>
          <w:rFonts w:ascii="Garamond" w:hAnsi="Garamond"/>
          <w:lang w:val="it-IT"/>
        </w:rPr>
        <w:t xml:space="preserve">. Luigi Chiarelli: «La morte degli amanti», </w:t>
      </w:r>
      <w:r w:rsidRPr="00DA0F87">
        <w:rPr>
          <w:rFonts w:ascii="Garamond" w:hAnsi="Garamond"/>
          <w:i/>
          <w:lang w:val="it-IT"/>
        </w:rPr>
        <w:t>Il dramma</w:t>
      </w:r>
      <w:r w:rsidRPr="00DA0F87">
        <w:rPr>
          <w:rFonts w:ascii="Garamond" w:hAnsi="Garamond"/>
          <w:lang w:val="it-IT"/>
        </w:rPr>
        <w:t xml:space="preserve">, </w:t>
      </w:r>
      <w:r w:rsidRPr="00DA0F87">
        <w:rPr>
          <w:rFonts w:ascii="Garamond" w:hAnsi="Garamond"/>
        </w:rPr>
        <w:t>έτος</w:t>
      </w:r>
      <w:r w:rsidRPr="00DA0F87">
        <w:rPr>
          <w:rFonts w:ascii="Garamond" w:hAnsi="Garamond"/>
          <w:lang w:val="it-IT"/>
        </w:rPr>
        <w:t xml:space="preserve"> 5</w:t>
      </w:r>
      <w:r w:rsidRPr="00DA0F87">
        <w:rPr>
          <w:rFonts w:ascii="Garamond" w:hAnsi="Garamond"/>
          <w:vertAlign w:val="superscript"/>
        </w:rPr>
        <w:t>ο</w:t>
      </w:r>
      <w:r w:rsidRPr="00DA0F87">
        <w:rPr>
          <w:rFonts w:ascii="Garamond" w:hAnsi="Garamond"/>
          <w:lang w:val="it-IT"/>
        </w:rPr>
        <w:t xml:space="preserve">, </w:t>
      </w:r>
      <w:r w:rsidRPr="00DA0F87">
        <w:rPr>
          <w:rFonts w:ascii="Garamond" w:hAnsi="Garamond"/>
        </w:rPr>
        <w:t>αρ</w:t>
      </w:r>
      <w:r w:rsidRPr="00DA0F87">
        <w:rPr>
          <w:rFonts w:ascii="Garamond" w:hAnsi="Garamond"/>
          <w:lang w:val="it-IT"/>
        </w:rPr>
        <w:t>. 58, 15</w:t>
      </w:r>
      <w:r w:rsidRPr="00DA0F87">
        <w:rPr>
          <w:rFonts w:ascii="Garamond" w:hAnsi="Garamond"/>
          <w:vertAlign w:val="superscript"/>
        </w:rPr>
        <w:t>η</w:t>
      </w:r>
      <w:r w:rsidRPr="00DA0F87">
        <w:rPr>
          <w:rFonts w:ascii="Garamond" w:hAnsi="Garamond"/>
          <w:lang w:val="it-IT"/>
        </w:rPr>
        <w:t xml:space="preserve"> </w:t>
      </w:r>
      <w:r w:rsidRPr="00DA0F87">
        <w:rPr>
          <w:rFonts w:ascii="Garamond" w:hAnsi="Garamond"/>
        </w:rPr>
        <w:t>Ιανουαρίου</w:t>
      </w:r>
      <w:r w:rsidRPr="00DA0F87">
        <w:rPr>
          <w:rFonts w:ascii="Garamond" w:hAnsi="Garamond"/>
          <w:lang w:val="it-IT"/>
        </w:rPr>
        <w:t xml:space="preserve"> 1929, </w:t>
      </w:r>
      <w:r w:rsidRPr="00DA0F87">
        <w:rPr>
          <w:rFonts w:ascii="Garamond" w:hAnsi="Garamond"/>
        </w:rPr>
        <w:t>σσ</w:t>
      </w:r>
      <w:r w:rsidRPr="00DA0F87">
        <w:rPr>
          <w:rFonts w:ascii="Garamond" w:hAnsi="Garamond"/>
          <w:lang w:val="it-IT"/>
        </w:rPr>
        <w:t xml:space="preserve">. 4-28.   </w:t>
      </w:r>
    </w:p>
  </w:footnote>
  <w:footnote w:id="1664">
    <w:p w:rsidR="00E51DE6" w:rsidRPr="00DA0F87" w:rsidRDefault="00E51DE6" w:rsidP="00CA7991">
      <w:pPr>
        <w:pStyle w:val="a6"/>
        <w:jc w:val="both"/>
        <w:rPr>
          <w:rFonts w:ascii="Garamond" w:hAnsi="Garamond"/>
          <w:lang w:val="it-IT"/>
        </w:rPr>
      </w:pPr>
      <w:r w:rsidRPr="00DA0F87">
        <w:rPr>
          <w:rStyle w:val="a7"/>
          <w:rFonts w:ascii="Garamond" w:hAnsi="Garamond"/>
        </w:rPr>
        <w:footnoteRef/>
      </w:r>
      <w:r w:rsidRPr="00DA0F87">
        <w:rPr>
          <w:rFonts w:ascii="Garamond" w:hAnsi="Garamond"/>
          <w:lang w:val="it-IT"/>
        </w:rPr>
        <w:t xml:space="preserve">. Luigi Chiarelli: «Fuochi d’artificio», </w:t>
      </w:r>
      <w:r w:rsidRPr="00DA0F87">
        <w:rPr>
          <w:rFonts w:ascii="Garamond" w:hAnsi="Garamond"/>
          <w:i/>
          <w:lang w:val="it-IT"/>
        </w:rPr>
        <w:t>Il dramma</w:t>
      </w:r>
      <w:r w:rsidRPr="00DA0F87">
        <w:rPr>
          <w:rFonts w:ascii="Garamond" w:hAnsi="Garamond"/>
          <w:lang w:val="it-IT"/>
        </w:rPr>
        <w:t xml:space="preserve">, </w:t>
      </w:r>
      <w:r w:rsidRPr="00DA0F87">
        <w:rPr>
          <w:rFonts w:ascii="Garamond" w:hAnsi="Garamond"/>
        </w:rPr>
        <w:t>έτος</w:t>
      </w:r>
      <w:r w:rsidRPr="00DA0F87">
        <w:rPr>
          <w:rFonts w:ascii="Garamond" w:hAnsi="Garamond"/>
          <w:lang w:val="it-IT"/>
        </w:rPr>
        <w:t xml:space="preserve"> 9</w:t>
      </w:r>
      <w:r w:rsidRPr="00DA0F87">
        <w:rPr>
          <w:rFonts w:ascii="Garamond" w:hAnsi="Garamond"/>
          <w:vertAlign w:val="superscript"/>
        </w:rPr>
        <w:t>ο</w:t>
      </w:r>
      <w:r w:rsidRPr="00DA0F87">
        <w:rPr>
          <w:rFonts w:ascii="Garamond" w:hAnsi="Garamond"/>
          <w:lang w:val="it-IT"/>
        </w:rPr>
        <w:t xml:space="preserve">, </w:t>
      </w:r>
      <w:r w:rsidRPr="00DA0F87">
        <w:rPr>
          <w:rFonts w:ascii="Garamond" w:hAnsi="Garamond"/>
        </w:rPr>
        <w:t>αρ</w:t>
      </w:r>
      <w:r w:rsidRPr="00DA0F87">
        <w:rPr>
          <w:rFonts w:ascii="Garamond" w:hAnsi="Garamond"/>
          <w:lang w:val="it-IT"/>
        </w:rPr>
        <w:t>. 167, 1</w:t>
      </w:r>
      <w:r w:rsidRPr="00DA0F87">
        <w:rPr>
          <w:rFonts w:ascii="Garamond" w:hAnsi="Garamond"/>
          <w:vertAlign w:val="superscript"/>
        </w:rPr>
        <w:t>η</w:t>
      </w:r>
      <w:r w:rsidRPr="00DA0F87">
        <w:rPr>
          <w:rFonts w:ascii="Garamond" w:hAnsi="Garamond"/>
          <w:lang w:val="it-IT"/>
        </w:rPr>
        <w:t xml:space="preserve"> </w:t>
      </w:r>
      <w:r w:rsidRPr="00DA0F87">
        <w:rPr>
          <w:rFonts w:ascii="Garamond" w:hAnsi="Garamond"/>
        </w:rPr>
        <w:t>Αυγούστου</w:t>
      </w:r>
      <w:r w:rsidRPr="00DA0F87">
        <w:rPr>
          <w:rFonts w:ascii="Garamond" w:hAnsi="Garamond"/>
          <w:lang w:val="it-IT"/>
        </w:rPr>
        <w:t xml:space="preserve"> 1933, </w:t>
      </w:r>
      <w:r w:rsidRPr="00DA0F87">
        <w:rPr>
          <w:rFonts w:ascii="Garamond" w:hAnsi="Garamond"/>
        </w:rPr>
        <w:t>σσ</w:t>
      </w:r>
      <w:r w:rsidRPr="00DA0F87">
        <w:rPr>
          <w:rFonts w:ascii="Garamond" w:hAnsi="Garamond"/>
          <w:lang w:val="it-IT"/>
        </w:rPr>
        <w:t xml:space="preserve">. 4-33.   </w:t>
      </w:r>
    </w:p>
  </w:footnote>
  <w:footnote w:id="1665">
    <w:p w:rsidR="00E51DE6" w:rsidRPr="00DA0F87" w:rsidRDefault="00E51DE6" w:rsidP="00CA7991">
      <w:pPr>
        <w:pStyle w:val="a6"/>
        <w:jc w:val="both"/>
        <w:rPr>
          <w:rFonts w:ascii="Garamond" w:hAnsi="Garamond"/>
          <w:lang w:val="it-IT"/>
        </w:rPr>
      </w:pPr>
      <w:r w:rsidRPr="00DA0F87">
        <w:rPr>
          <w:rStyle w:val="a7"/>
          <w:rFonts w:ascii="Garamond" w:hAnsi="Garamond"/>
        </w:rPr>
        <w:footnoteRef/>
      </w:r>
      <w:r w:rsidRPr="00DA0F87">
        <w:rPr>
          <w:rFonts w:ascii="Garamond" w:hAnsi="Garamond"/>
          <w:lang w:val="it-IT"/>
        </w:rPr>
        <w:t xml:space="preserve">. Luigi Chiarelli: «L’alfabeto», </w:t>
      </w:r>
      <w:r w:rsidRPr="00DA0F87">
        <w:rPr>
          <w:rFonts w:ascii="Garamond" w:hAnsi="Garamond"/>
          <w:i/>
          <w:lang w:val="it-IT"/>
        </w:rPr>
        <w:t>Il dramma</w:t>
      </w:r>
      <w:r w:rsidRPr="00DA0F87">
        <w:rPr>
          <w:rFonts w:ascii="Garamond" w:hAnsi="Garamond"/>
          <w:lang w:val="it-IT"/>
        </w:rPr>
        <w:t>, 10</w:t>
      </w:r>
      <w:r w:rsidRPr="00DA0F87">
        <w:rPr>
          <w:rFonts w:ascii="Garamond" w:hAnsi="Garamond"/>
          <w:vertAlign w:val="superscript"/>
        </w:rPr>
        <w:t>ος</w:t>
      </w:r>
      <w:r w:rsidRPr="00DA0F87">
        <w:rPr>
          <w:rFonts w:ascii="Garamond" w:hAnsi="Garamond"/>
          <w:lang w:val="it-IT"/>
        </w:rPr>
        <w:t xml:space="preserve">, </w:t>
      </w:r>
      <w:r w:rsidRPr="00DA0F87">
        <w:rPr>
          <w:rFonts w:ascii="Garamond" w:hAnsi="Garamond"/>
        </w:rPr>
        <w:t>χρόνος</w:t>
      </w:r>
      <w:r w:rsidRPr="00DA0F87">
        <w:rPr>
          <w:rFonts w:ascii="Garamond" w:hAnsi="Garamond"/>
          <w:lang w:val="it-IT"/>
        </w:rPr>
        <w:t xml:space="preserve">, </w:t>
      </w:r>
      <w:r w:rsidRPr="00DA0F87">
        <w:rPr>
          <w:rFonts w:ascii="Garamond" w:hAnsi="Garamond"/>
        </w:rPr>
        <w:t>αρ</w:t>
      </w:r>
      <w:r w:rsidRPr="00DA0F87">
        <w:rPr>
          <w:rFonts w:ascii="Garamond" w:hAnsi="Garamond"/>
          <w:lang w:val="it-IT"/>
        </w:rPr>
        <w:t>. 190, 15</w:t>
      </w:r>
      <w:r w:rsidRPr="00DA0F87">
        <w:rPr>
          <w:rFonts w:ascii="Garamond" w:hAnsi="Garamond"/>
          <w:vertAlign w:val="superscript"/>
        </w:rPr>
        <w:t>η</w:t>
      </w:r>
      <w:r w:rsidRPr="00DA0F87">
        <w:rPr>
          <w:rFonts w:ascii="Garamond" w:hAnsi="Garamond"/>
          <w:lang w:val="it-IT"/>
        </w:rPr>
        <w:t xml:space="preserve"> </w:t>
      </w:r>
      <w:r w:rsidRPr="00DA0F87">
        <w:rPr>
          <w:rFonts w:ascii="Garamond" w:hAnsi="Garamond"/>
        </w:rPr>
        <w:t>Ιουλίου</w:t>
      </w:r>
      <w:r w:rsidRPr="00DA0F87">
        <w:rPr>
          <w:rFonts w:ascii="Garamond" w:hAnsi="Garamond"/>
          <w:lang w:val="it-IT"/>
        </w:rPr>
        <w:t xml:space="preserve"> 1934, </w:t>
      </w:r>
      <w:r w:rsidRPr="00DA0F87">
        <w:rPr>
          <w:rFonts w:ascii="Garamond" w:hAnsi="Garamond"/>
        </w:rPr>
        <w:t>σσ</w:t>
      </w:r>
      <w:r w:rsidRPr="00DA0F87">
        <w:rPr>
          <w:rFonts w:ascii="Garamond" w:hAnsi="Garamond"/>
          <w:lang w:val="it-IT"/>
        </w:rPr>
        <w:t>. 32-37.</w:t>
      </w:r>
    </w:p>
  </w:footnote>
  <w:footnote w:id="1666">
    <w:p w:rsidR="00E51DE6" w:rsidRPr="00CB1F43" w:rsidRDefault="00E51DE6" w:rsidP="00CA7991">
      <w:pPr>
        <w:pStyle w:val="a6"/>
        <w:jc w:val="both"/>
        <w:rPr>
          <w:rFonts w:ascii="Garamond" w:hAnsi="Garamond"/>
          <w:lang w:val="it-IT"/>
        </w:rPr>
      </w:pPr>
      <w:r w:rsidRPr="00CB1F43">
        <w:rPr>
          <w:rStyle w:val="a7"/>
          <w:rFonts w:ascii="Garamond" w:hAnsi="Garamond"/>
        </w:rPr>
        <w:footnoteRef/>
      </w:r>
      <w:r w:rsidRPr="00CB1F43">
        <w:rPr>
          <w:rFonts w:ascii="Garamond" w:hAnsi="Garamond"/>
          <w:lang w:val="it-IT"/>
        </w:rPr>
        <w:t xml:space="preserve">. </w:t>
      </w:r>
      <w:r w:rsidRPr="00DA0F87">
        <w:rPr>
          <w:rFonts w:ascii="Garamond" w:hAnsi="Garamond"/>
          <w:lang w:val="it-IT"/>
        </w:rPr>
        <w:t xml:space="preserve">Luigi Chiarelli: </w:t>
      </w:r>
      <w:r w:rsidRPr="00DA0F87">
        <w:rPr>
          <w:rFonts w:ascii="Garamond" w:hAnsi="Garamond"/>
          <w:i/>
          <w:lang w:val="it-IT"/>
        </w:rPr>
        <w:t>Jolly, commedia in tre atti</w:t>
      </w:r>
      <w:r w:rsidRPr="00DA0F87">
        <w:rPr>
          <w:rFonts w:ascii="Garamond" w:hAnsi="Garamond"/>
          <w:lang w:val="it-IT"/>
        </w:rPr>
        <w:t>, Garzanti, Cernusco sul Naviglio 1945</w:t>
      </w:r>
      <w:r>
        <w:rPr>
          <w:rFonts w:ascii="Garamond" w:hAnsi="Garamond"/>
          <w:lang w:val="it-IT"/>
        </w:rPr>
        <w:t>˙</w:t>
      </w:r>
      <w:r w:rsidRPr="006D2094">
        <w:rPr>
          <w:rFonts w:ascii="Garamond" w:hAnsi="Garamond"/>
          <w:lang w:val="en-US"/>
        </w:rPr>
        <w:t xml:space="preserve"> </w:t>
      </w:r>
      <w:r w:rsidRPr="00CB1F43">
        <w:rPr>
          <w:rFonts w:ascii="Garamond" w:hAnsi="Garamond"/>
          <w:lang w:val="it-IT"/>
        </w:rPr>
        <w:t xml:space="preserve">Luigi Chiarelli: </w:t>
      </w:r>
      <w:r w:rsidRPr="00CB1F43">
        <w:rPr>
          <w:rFonts w:ascii="Garamond" w:hAnsi="Garamond"/>
          <w:i/>
          <w:lang w:val="it-IT"/>
        </w:rPr>
        <w:t>Pulcinella</w:t>
      </w:r>
      <w:r>
        <w:rPr>
          <w:rFonts w:ascii="Garamond" w:hAnsi="Garamond"/>
          <w:lang w:val="it-IT"/>
        </w:rPr>
        <w:t>, Napoli 19</w:t>
      </w:r>
      <w:r w:rsidRPr="00CB1F43">
        <w:rPr>
          <w:rFonts w:ascii="Garamond" w:hAnsi="Garamond"/>
          <w:lang w:val="it-IT"/>
        </w:rPr>
        <w:t xml:space="preserve">39. </w:t>
      </w:r>
    </w:p>
  </w:footnote>
  <w:footnote w:id="1667">
    <w:p w:rsidR="00E51DE6" w:rsidRPr="009B55A0" w:rsidRDefault="00E51DE6" w:rsidP="00CA7991">
      <w:pPr>
        <w:pStyle w:val="a6"/>
        <w:jc w:val="both"/>
        <w:rPr>
          <w:rFonts w:ascii="Garamond" w:hAnsi="Garamond"/>
          <w:lang w:val="it-IT"/>
        </w:rPr>
      </w:pPr>
      <w:r w:rsidRPr="009B55A0">
        <w:rPr>
          <w:rStyle w:val="a7"/>
          <w:rFonts w:ascii="Garamond" w:hAnsi="Garamond"/>
        </w:rPr>
        <w:footnoteRef/>
      </w:r>
      <w:r w:rsidRPr="009B55A0">
        <w:rPr>
          <w:rFonts w:ascii="Garamond" w:hAnsi="Garamond"/>
          <w:lang w:val="it-IT"/>
        </w:rPr>
        <w:t xml:space="preserve">. Luigi Chiarelli: «Essere», </w:t>
      </w:r>
      <w:r w:rsidRPr="009B55A0">
        <w:rPr>
          <w:rFonts w:ascii="Garamond" w:hAnsi="Garamond"/>
          <w:i/>
          <w:lang w:val="it-IT"/>
        </w:rPr>
        <w:t>Teatro Scenario. Rassegna quindicinale degli spettacoli</w:t>
      </w:r>
      <w:r w:rsidRPr="009B55A0">
        <w:rPr>
          <w:rFonts w:ascii="Garamond" w:hAnsi="Garamond"/>
          <w:lang w:val="it-IT"/>
        </w:rPr>
        <w:t xml:space="preserve">, Istituto del Dramma Italiano, </w:t>
      </w:r>
      <w:r w:rsidRPr="009B55A0">
        <w:rPr>
          <w:rFonts w:ascii="Garamond" w:hAnsi="Garamond"/>
        </w:rPr>
        <w:t>χρόνος</w:t>
      </w:r>
      <w:r w:rsidRPr="009B55A0">
        <w:rPr>
          <w:rFonts w:ascii="Garamond" w:hAnsi="Garamond"/>
          <w:lang w:val="it-IT"/>
        </w:rPr>
        <w:t xml:space="preserve"> 17</w:t>
      </w:r>
      <w:r w:rsidRPr="009B55A0">
        <w:rPr>
          <w:rFonts w:ascii="Garamond" w:hAnsi="Garamond"/>
          <w:vertAlign w:val="superscript"/>
        </w:rPr>
        <w:t>ος</w:t>
      </w:r>
      <w:r w:rsidRPr="009B55A0">
        <w:rPr>
          <w:rFonts w:ascii="Garamond" w:hAnsi="Garamond"/>
          <w:lang w:val="it-IT"/>
        </w:rPr>
        <w:t xml:space="preserve">, </w:t>
      </w:r>
      <w:r w:rsidRPr="009B55A0">
        <w:rPr>
          <w:rFonts w:ascii="Garamond" w:hAnsi="Garamond"/>
        </w:rPr>
        <w:t>αρ</w:t>
      </w:r>
      <w:r w:rsidRPr="009B55A0">
        <w:rPr>
          <w:rFonts w:ascii="Garamond" w:hAnsi="Garamond"/>
          <w:lang w:val="it-IT"/>
        </w:rPr>
        <w:t>. 10, 10</w:t>
      </w:r>
      <w:r w:rsidRPr="009B55A0">
        <w:rPr>
          <w:rFonts w:ascii="Garamond" w:hAnsi="Garamond"/>
          <w:vertAlign w:val="superscript"/>
        </w:rPr>
        <w:t>η</w:t>
      </w:r>
      <w:r w:rsidRPr="009B55A0">
        <w:rPr>
          <w:rFonts w:ascii="Garamond" w:hAnsi="Garamond"/>
          <w:lang w:val="it-IT"/>
        </w:rPr>
        <w:t xml:space="preserve"> </w:t>
      </w:r>
      <w:r w:rsidRPr="009B55A0">
        <w:rPr>
          <w:rFonts w:ascii="Garamond" w:hAnsi="Garamond"/>
        </w:rPr>
        <w:t>Μαίου</w:t>
      </w:r>
      <w:r w:rsidRPr="009B55A0">
        <w:rPr>
          <w:rFonts w:ascii="Garamond" w:hAnsi="Garamond"/>
          <w:lang w:val="it-IT"/>
        </w:rPr>
        <w:t xml:space="preserve"> 1953, </w:t>
      </w:r>
      <w:r w:rsidRPr="009B55A0">
        <w:rPr>
          <w:rFonts w:ascii="Garamond" w:hAnsi="Garamond"/>
        </w:rPr>
        <w:t>σσ</w:t>
      </w:r>
      <w:r w:rsidRPr="009B55A0">
        <w:rPr>
          <w:rFonts w:ascii="Garamond" w:hAnsi="Garamond"/>
          <w:lang w:val="it-IT"/>
        </w:rPr>
        <w:t>. 19-32.</w:t>
      </w:r>
    </w:p>
  </w:footnote>
  <w:footnote w:id="1668">
    <w:p w:rsidR="00E51DE6" w:rsidRPr="00D71FFF" w:rsidRDefault="00E51DE6" w:rsidP="00CA7991">
      <w:pPr>
        <w:pStyle w:val="a6"/>
        <w:jc w:val="both"/>
        <w:rPr>
          <w:rFonts w:ascii="Garamond" w:hAnsi="Garamond"/>
          <w:lang w:val="it-IT"/>
        </w:rPr>
      </w:pPr>
      <w:r w:rsidRPr="007D5899">
        <w:rPr>
          <w:rStyle w:val="a7"/>
          <w:rFonts w:ascii="Garamond" w:hAnsi="Garamond"/>
        </w:rPr>
        <w:footnoteRef/>
      </w:r>
      <w:r w:rsidRPr="007D5899">
        <w:rPr>
          <w:rFonts w:ascii="Garamond" w:hAnsi="Garamond"/>
          <w:lang w:val="it-IT"/>
        </w:rPr>
        <w:t xml:space="preserve">. </w:t>
      </w:r>
      <w:r w:rsidRPr="007D5899">
        <w:rPr>
          <w:rFonts w:ascii="Garamond" w:hAnsi="Garamond"/>
        </w:rPr>
        <w:t>Βλέπε</w:t>
      </w:r>
      <w:r w:rsidRPr="007D5899">
        <w:rPr>
          <w:rFonts w:ascii="Garamond" w:hAnsi="Garamond"/>
          <w:lang w:val="it-IT"/>
        </w:rPr>
        <w:t xml:space="preserve"> </w:t>
      </w:r>
      <w:r>
        <w:rPr>
          <w:rFonts w:ascii="Garamond" w:hAnsi="Garamond"/>
        </w:rPr>
        <w:t>τα</w:t>
      </w:r>
      <w:r w:rsidRPr="007D5899">
        <w:rPr>
          <w:rFonts w:ascii="Garamond" w:hAnsi="Garamond"/>
          <w:lang w:val="it-IT"/>
        </w:rPr>
        <w:t xml:space="preserve"> </w:t>
      </w:r>
      <w:r w:rsidRPr="007D5899">
        <w:rPr>
          <w:rFonts w:ascii="Garamond" w:hAnsi="Garamond"/>
        </w:rPr>
        <w:t>σχετικ</w:t>
      </w:r>
      <w:r>
        <w:rPr>
          <w:rFonts w:ascii="Garamond" w:hAnsi="Garamond"/>
        </w:rPr>
        <w:t>ά</w:t>
      </w:r>
      <w:r w:rsidRPr="007D5899">
        <w:rPr>
          <w:rFonts w:ascii="Garamond" w:hAnsi="Garamond"/>
          <w:lang w:val="it-IT"/>
        </w:rPr>
        <w:t xml:space="preserve"> </w:t>
      </w:r>
      <w:r>
        <w:rPr>
          <w:rFonts w:ascii="Garamond" w:hAnsi="Garamond"/>
        </w:rPr>
        <w:t>άρθρα</w:t>
      </w:r>
      <w:r w:rsidRPr="007D5899">
        <w:rPr>
          <w:rFonts w:ascii="Garamond" w:hAnsi="Garamond"/>
          <w:lang w:val="it-IT"/>
        </w:rPr>
        <w:t xml:space="preserve">: E.S. Polese: «La maschera e il volto di L. Chiarelli all’Argentina», </w:t>
      </w:r>
      <w:r w:rsidRPr="007D5899">
        <w:rPr>
          <w:rFonts w:ascii="Garamond" w:hAnsi="Garamond"/>
          <w:i/>
          <w:lang w:val="it-IT"/>
        </w:rPr>
        <w:t>Il popolo romano</w:t>
      </w:r>
      <w:r w:rsidRPr="007D5899">
        <w:rPr>
          <w:rFonts w:ascii="Garamond" w:hAnsi="Garamond"/>
          <w:lang w:val="it-IT"/>
        </w:rPr>
        <w:t>, 2</w:t>
      </w:r>
      <w:r w:rsidRPr="007D5899">
        <w:rPr>
          <w:rFonts w:ascii="Garamond" w:hAnsi="Garamond"/>
          <w:vertAlign w:val="superscript"/>
        </w:rPr>
        <w:t>α</w:t>
      </w:r>
      <w:r w:rsidRPr="007D5899">
        <w:rPr>
          <w:rFonts w:ascii="Garamond" w:hAnsi="Garamond"/>
          <w:lang w:val="it-IT"/>
        </w:rPr>
        <w:t xml:space="preserve"> </w:t>
      </w:r>
      <w:r w:rsidRPr="007D5899">
        <w:rPr>
          <w:rFonts w:ascii="Garamond" w:hAnsi="Garamond"/>
        </w:rPr>
        <w:t>Ιουνίου</w:t>
      </w:r>
      <w:r>
        <w:rPr>
          <w:rFonts w:ascii="Garamond" w:hAnsi="Garamond"/>
          <w:lang w:val="it-IT"/>
        </w:rPr>
        <w:t xml:space="preserve"> 1916˙</w:t>
      </w:r>
      <w:r w:rsidRPr="00906271">
        <w:rPr>
          <w:rFonts w:ascii="Garamond" w:hAnsi="Garamond"/>
          <w:lang w:val="it-IT"/>
        </w:rPr>
        <w:t xml:space="preserve"> </w:t>
      </w:r>
      <w:r>
        <w:rPr>
          <w:rFonts w:ascii="Garamond" w:hAnsi="Garamond"/>
          <w:lang w:val="it-IT"/>
        </w:rPr>
        <w:t xml:space="preserve">R. Simoni: </w:t>
      </w:r>
      <w:r w:rsidRPr="00906271">
        <w:rPr>
          <w:rFonts w:ascii="Garamond" w:hAnsi="Garamond"/>
          <w:lang w:val="it-IT"/>
        </w:rPr>
        <w:t>«</w:t>
      </w:r>
      <w:r>
        <w:rPr>
          <w:rFonts w:ascii="Garamond" w:hAnsi="Garamond"/>
          <w:lang w:val="it-IT"/>
        </w:rPr>
        <w:t>La maschera e il volto. Grottesco in 3 atti di Luigi Chiarelli</w:t>
      </w:r>
      <w:r w:rsidRPr="00906271">
        <w:rPr>
          <w:rFonts w:ascii="Garamond" w:hAnsi="Garamond"/>
          <w:lang w:val="it-IT"/>
        </w:rPr>
        <w:t>»</w:t>
      </w:r>
      <w:r>
        <w:rPr>
          <w:rFonts w:ascii="Garamond" w:hAnsi="Garamond"/>
          <w:lang w:val="it-IT"/>
        </w:rPr>
        <w:t xml:space="preserve">, </w:t>
      </w:r>
      <w:r w:rsidRPr="00906271">
        <w:rPr>
          <w:rFonts w:ascii="Garamond" w:hAnsi="Garamond"/>
          <w:lang w:val="it-IT"/>
        </w:rPr>
        <w:t>26</w:t>
      </w:r>
      <w:r w:rsidRPr="00906271">
        <w:rPr>
          <w:rFonts w:ascii="Garamond" w:hAnsi="Garamond"/>
          <w:vertAlign w:val="superscript"/>
        </w:rPr>
        <w:t>η</w:t>
      </w:r>
      <w:r w:rsidRPr="00906271">
        <w:rPr>
          <w:rFonts w:ascii="Garamond" w:hAnsi="Garamond"/>
          <w:lang w:val="it-IT"/>
        </w:rPr>
        <w:t xml:space="preserve"> </w:t>
      </w:r>
      <w:r w:rsidRPr="00906271">
        <w:rPr>
          <w:rFonts w:ascii="Garamond" w:hAnsi="Garamond"/>
          <w:i/>
          <w:lang w:val="it-IT"/>
        </w:rPr>
        <w:t>Corriere della Sera</w:t>
      </w:r>
      <w:r>
        <w:rPr>
          <w:rFonts w:ascii="Garamond" w:hAnsi="Garamond"/>
          <w:lang w:val="it-IT"/>
        </w:rPr>
        <w:t xml:space="preserve">, </w:t>
      </w:r>
      <w:r>
        <w:rPr>
          <w:rFonts w:ascii="Garamond" w:hAnsi="Garamond"/>
        </w:rPr>
        <w:t>Αυγούστου</w:t>
      </w:r>
      <w:r>
        <w:rPr>
          <w:rFonts w:ascii="Garamond" w:hAnsi="Garamond"/>
          <w:lang w:val="it-IT"/>
        </w:rPr>
        <w:t xml:space="preserve"> 1916˙</w:t>
      </w:r>
      <w:r w:rsidRPr="00D71FFF">
        <w:rPr>
          <w:rFonts w:ascii="Garamond" w:hAnsi="Garamond"/>
          <w:lang w:val="it-IT"/>
        </w:rPr>
        <w:t xml:space="preserve"> </w:t>
      </w:r>
      <w:r>
        <w:rPr>
          <w:rFonts w:ascii="Garamond" w:hAnsi="Garamond"/>
          <w:lang w:val="it-IT"/>
        </w:rPr>
        <w:t xml:space="preserve">A. Tilgher: </w:t>
      </w:r>
      <w:r w:rsidRPr="00D71FFF">
        <w:rPr>
          <w:rFonts w:ascii="Garamond" w:hAnsi="Garamond"/>
          <w:lang w:val="it-IT"/>
        </w:rPr>
        <w:t>«</w:t>
      </w:r>
      <w:r>
        <w:rPr>
          <w:rFonts w:ascii="Garamond" w:hAnsi="Garamond"/>
          <w:lang w:val="it-IT"/>
        </w:rPr>
        <w:t>La maschera e il volto di Luigi Chiarelli</w:t>
      </w:r>
      <w:r w:rsidRPr="00D71FFF">
        <w:rPr>
          <w:rFonts w:ascii="Garamond" w:hAnsi="Garamond"/>
          <w:lang w:val="it-IT"/>
        </w:rPr>
        <w:t>»</w:t>
      </w:r>
      <w:r>
        <w:rPr>
          <w:rFonts w:ascii="Garamond" w:hAnsi="Garamond"/>
          <w:lang w:val="it-IT"/>
        </w:rPr>
        <w:t xml:space="preserve">, </w:t>
      </w:r>
      <w:r w:rsidRPr="00D71FFF">
        <w:rPr>
          <w:rFonts w:ascii="Garamond" w:hAnsi="Garamond"/>
          <w:i/>
          <w:lang w:val="it-IT"/>
        </w:rPr>
        <w:t>La Concordia</w:t>
      </w:r>
      <w:r>
        <w:rPr>
          <w:rFonts w:ascii="Garamond" w:hAnsi="Garamond"/>
          <w:lang w:val="it-IT"/>
        </w:rPr>
        <w:t xml:space="preserve">, </w:t>
      </w:r>
      <w:r w:rsidRPr="00D71FFF">
        <w:rPr>
          <w:rFonts w:ascii="Garamond" w:hAnsi="Garamond"/>
          <w:lang w:val="it-IT"/>
        </w:rPr>
        <w:t>2</w:t>
      </w:r>
      <w:r w:rsidRPr="00D71FFF">
        <w:rPr>
          <w:rFonts w:ascii="Garamond" w:hAnsi="Garamond"/>
          <w:vertAlign w:val="superscript"/>
        </w:rPr>
        <w:t>α</w:t>
      </w:r>
      <w:r w:rsidRPr="00D71FFF">
        <w:rPr>
          <w:rFonts w:ascii="Garamond" w:hAnsi="Garamond"/>
          <w:lang w:val="it-IT"/>
        </w:rPr>
        <w:t xml:space="preserve"> </w:t>
      </w:r>
      <w:r>
        <w:rPr>
          <w:rFonts w:ascii="Garamond" w:hAnsi="Garamond"/>
        </w:rPr>
        <w:t>Ιουνίου</w:t>
      </w:r>
      <w:r w:rsidRPr="00D71FFF">
        <w:rPr>
          <w:rFonts w:ascii="Garamond" w:hAnsi="Garamond"/>
          <w:lang w:val="it-IT"/>
        </w:rPr>
        <w:t xml:space="preserve"> 1916, </w:t>
      </w:r>
      <w:r>
        <w:rPr>
          <w:rFonts w:ascii="Garamond" w:hAnsi="Garamond"/>
        </w:rPr>
        <w:t>επανέκδοση</w:t>
      </w:r>
      <w:r w:rsidRPr="00D71FFF">
        <w:rPr>
          <w:rFonts w:ascii="Garamond" w:hAnsi="Garamond"/>
          <w:lang w:val="it-IT"/>
        </w:rPr>
        <w:t>: «</w:t>
      </w:r>
      <w:r>
        <w:rPr>
          <w:rFonts w:ascii="Garamond" w:hAnsi="Garamond"/>
          <w:lang w:val="it-IT"/>
        </w:rPr>
        <w:t>Il problema centrale</w:t>
      </w:r>
      <w:r w:rsidRPr="00D71FFF">
        <w:rPr>
          <w:rFonts w:ascii="Garamond" w:hAnsi="Garamond"/>
          <w:lang w:val="it-IT"/>
        </w:rPr>
        <w:t>»</w:t>
      </w:r>
      <w:r>
        <w:rPr>
          <w:rFonts w:ascii="Garamond" w:hAnsi="Garamond"/>
          <w:lang w:val="it-IT"/>
        </w:rPr>
        <w:t xml:space="preserve">, </w:t>
      </w:r>
      <w:r w:rsidRPr="00D71FFF">
        <w:rPr>
          <w:rFonts w:ascii="Garamond" w:hAnsi="Garamond"/>
          <w:i/>
          <w:lang w:val="it-IT"/>
        </w:rPr>
        <w:t>Cronache Teatrali 1914-1926</w:t>
      </w:r>
      <w:r>
        <w:rPr>
          <w:rFonts w:ascii="Garamond" w:hAnsi="Garamond"/>
          <w:lang w:val="it-IT"/>
        </w:rPr>
        <w:t xml:space="preserve">, Edizioni del Teatro stabile di Genova, Rocca di San Casciano 1973. </w:t>
      </w:r>
    </w:p>
  </w:footnote>
  <w:footnote w:id="1669">
    <w:p w:rsidR="00E51DE6" w:rsidRPr="001B6FD3" w:rsidRDefault="00E51DE6" w:rsidP="00CA7991">
      <w:pPr>
        <w:pStyle w:val="a6"/>
        <w:jc w:val="both"/>
        <w:rPr>
          <w:rFonts w:ascii="Garamond" w:hAnsi="Garamond"/>
          <w:lang w:val="it-IT"/>
        </w:rPr>
      </w:pPr>
      <w:r w:rsidRPr="001B6FD3">
        <w:rPr>
          <w:rStyle w:val="a7"/>
          <w:rFonts w:ascii="Garamond" w:hAnsi="Garamond"/>
        </w:rPr>
        <w:footnoteRef/>
      </w:r>
      <w:r w:rsidRPr="008D0F0E">
        <w:rPr>
          <w:rFonts w:ascii="Garamond" w:hAnsi="Garamond"/>
          <w:lang w:val="it-IT"/>
        </w:rPr>
        <w:t xml:space="preserve">. </w:t>
      </w:r>
      <w:r>
        <w:rPr>
          <w:rFonts w:ascii="Garamond" w:hAnsi="Garamond"/>
        </w:rPr>
        <w:t>Βλέπε</w:t>
      </w:r>
      <w:r w:rsidRPr="008D0F0E">
        <w:rPr>
          <w:rFonts w:ascii="Garamond" w:hAnsi="Garamond"/>
          <w:lang w:val="it-IT"/>
        </w:rPr>
        <w:t xml:space="preserve"> </w:t>
      </w:r>
      <w:r>
        <w:rPr>
          <w:rFonts w:ascii="Garamond" w:hAnsi="Garamond"/>
        </w:rPr>
        <w:t>σχετικά</w:t>
      </w:r>
      <w:r w:rsidRPr="008D0F0E">
        <w:rPr>
          <w:rFonts w:ascii="Garamond" w:hAnsi="Garamond"/>
          <w:lang w:val="it-IT"/>
        </w:rPr>
        <w:t xml:space="preserve"> </w:t>
      </w:r>
      <w:r>
        <w:rPr>
          <w:rFonts w:ascii="Garamond" w:hAnsi="Garamond"/>
        </w:rPr>
        <w:t>με</w:t>
      </w:r>
      <w:r w:rsidRPr="008D0F0E">
        <w:rPr>
          <w:rFonts w:ascii="Garamond" w:hAnsi="Garamond"/>
          <w:lang w:val="it-IT"/>
        </w:rPr>
        <w:t xml:space="preserve"> </w:t>
      </w:r>
      <w:r>
        <w:rPr>
          <w:rFonts w:ascii="Garamond" w:hAnsi="Garamond"/>
        </w:rPr>
        <w:t>την</w:t>
      </w:r>
      <w:r w:rsidRPr="008D0F0E">
        <w:rPr>
          <w:rFonts w:ascii="Garamond" w:hAnsi="Garamond"/>
          <w:lang w:val="it-IT"/>
        </w:rPr>
        <w:t xml:space="preserve"> </w:t>
      </w:r>
      <w:r>
        <w:rPr>
          <w:rFonts w:ascii="Garamond" w:hAnsi="Garamond"/>
        </w:rPr>
        <w:t>ονομασία</w:t>
      </w:r>
      <w:r w:rsidRPr="008D0F0E">
        <w:rPr>
          <w:rFonts w:ascii="Garamond" w:hAnsi="Garamond"/>
          <w:lang w:val="it-IT"/>
        </w:rPr>
        <w:t xml:space="preserve"> </w:t>
      </w:r>
      <w:r>
        <w:rPr>
          <w:rFonts w:ascii="Garamond" w:hAnsi="Garamond"/>
        </w:rPr>
        <w:t>του</w:t>
      </w:r>
      <w:r w:rsidRPr="008D0F0E">
        <w:rPr>
          <w:rFonts w:ascii="Garamond" w:hAnsi="Garamond"/>
          <w:lang w:val="it-IT"/>
        </w:rPr>
        <w:t xml:space="preserve"> </w:t>
      </w:r>
      <w:r>
        <w:rPr>
          <w:rFonts w:ascii="Garamond" w:hAnsi="Garamond"/>
        </w:rPr>
        <w:t>έργου</w:t>
      </w:r>
      <w:r w:rsidRPr="008D0F0E">
        <w:rPr>
          <w:rFonts w:ascii="Garamond" w:hAnsi="Garamond"/>
          <w:lang w:val="it-IT"/>
        </w:rPr>
        <w:t xml:space="preserve"> </w:t>
      </w:r>
      <w:r>
        <w:rPr>
          <w:rFonts w:ascii="Garamond" w:hAnsi="Garamond"/>
          <w:lang w:val="it-IT"/>
        </w:rPr>
        <w:t>Gigi</w:t>
      </w:r>
      <w:r w:rsidRPr="008D0F0E">
        <w:rPr>
          <w:rFonts w:ascii="Garamond" w:hAnsi="Garamond"/>
          <w:lang w:val="it-IT"/>
        </w:rPr>
        <w:t xml:space="preserve"> </w:t>
      </w:r>
      <w:r>
        <w:rPr>
          <w:rFonts w:ascii="Garamond" w:hAnsi="Garamond"/>
          <w:lang w:val="it-IT"/>
        </w:rPr>
        <w:t>Livio</w:t>
      </w:r>
      <w:r w:rsidRPr="008D0F0E">
        <w:rPr>
          <w:rFonts w:ascii="Garamond" w:hAnsi="Garamond"/>
          <w:lang w:val="it-IT"/>
        </w:rPr>
        <w:t xml:space="preserve">: </w:t>
      </w:r>
      <w:r w:rsidRPr="003175E1">
        <w:rPr>
          <w:rFonts w:ascii="Garamond" w:hAnsi="Garamond"/>
          <w:i/>
          <w:lang w:val="it-IT"/>
        </w:rPr>
        <w:t>La</w:t>
      </w:r>
      <w:r w:rsidRPr="008D0F0E">
        <w:rPr>
          <w:rFonts w:ascii="Garamond" w:hAnsi="Garamond"/>
          <w:i/>
          <w:lang w:val="it-IT"/>
        </w:rPr>
        <w:t xml:space="preserve"> </w:t>
      </w:r>
      <w:r w:rsidRPr="003175E1">
        <w:rPr>
          <w:rFonts w:ascii="Garamond" w:hAnsi="Garamond"/>
          <w:i/>
          <w:lang w:val="it-IT"/>
        </w:rPr>
        <w:t>scena</w:t>
      </w:r>
      <w:r w:rsidRPr="008D0F0E">
        <w:rPr>
          <w:rFonts w:ascii="Garamond" w:hAnsi="Garamond"/>
          <w:i/>
          <w:lang w:val="it-IT"/>
        </w:rPr>
        <w:t xml:space="preserve"> </w:t>
      </w:r>
      <w:r w:rsidRPr="003175E1">
        <w:rPr>
          <w:rFonts w:ascii="Garamond" w:hAnsi="Garamond"/>
          <w:i/>
          <w:lang w:val="it-IT"/>
        </w:rPr>
        <w:t>italiana</w:t>
      </w:r>
      <w:r w:rsidRPr="009B55A0">
        <w:rPr>
          <w:rFonts w:ascii="Garamond" w:hAnsi="Garamond"/>
          <w:i/>
          <w:lang w:val="it-IT"/>
        </w:rPr>
        <w:t xml:space="preserve">. </w:t>
      </w:r>
      <w:r w:rsidRPr="003175E1">
        <w:rPr>
          <w:rFonts w:ascii="Garamond" w:hAnsi="Garamond"/>
          <w:i/>
          <w:lang w:val="it-IT"/>
        </w:rPr>
        <w:t>Materiali per una storia dello spettacolo dell’Otto e Novecento</w:t>
      </w:r>
      <w:r>
        <w:rPr>
          <w:rFonts w:ascii="Garamond" w:hAnsi="Garamond"/>
          <w:lang w:val="it-IT"/>
        </w:rPr>
        <w:t xml:space="preserve">, Mursia, Milano 1989, </w:t>
      </w:r>
      <w:r>
        <w:rPr>
          <w:rFonts w:ascii="Garamond" w:hAnsi="Garamond"/>
        </w:rPr>
        <w:t>σ</w:t>
      </w:r>
      <w:r w:rsidRPr="001B6FD3">
        <w:rPr>
          <w:rFonts w:ascii="Garamond" w:hAnsi="Garamond"/>
          <w:lang w:val="it-IT"/>
        </w:rPr>
        <w:t>. 172.</w:t>
      </w:r>
    </w:p>
  </w:footnote>
  <w:footnote w:id="1670">
    <w:p w:rsidR="00E51DE6" w:rsidRPr="004C2846" w:rsidRDefault="00E51DE6" w:rsidP="00CA7991">
      <w:pPr>
        <w:pStyle w:val="a6"/>
        <w:jc w:val="both"/>
        <w:rPr>
          <w:rFonts w:ascii="Garamond" w:hAnsi="Garamond"/>
        </w:rPr>
      </w:pPr>
      <w:r w:rsidRPr="004C2846">
        <w:rPr>
          <w:rStyle w:val="a7"/>
          <w:rFonts w:ascii="Garamond" w:hAnsi="Garamond"/>
        </w:rPr>
        <w:footnoteRef/>
      </w:r>
      <w:r w:rsidRPr="004C2846">
        <w:rPr>
          <w:rFonts w:ascii="Garamond" w:hAnsi="Garamond"/>
          <w:lang w:val="it-IT"/>
        </w:rPr>
        <w:t xml:space="preserve">. </w:t>
      </w:r>
      <w:r w:rsidRPr="004C2846">
        <w:rPr>
          <w:rFonts w:ascii="Garamond" w:hAnsi="Garamond"/>
        </w:rPr>
        <w:t xml:space="preserve">Ανώνυμος: «Θεατρική επιθεώρησις», </w:t>
      </w:r>
      <w:r w:rsidRPr="004C2846">
        <w:rPr>
          <w:rFonts w:ascii="Garamond" w:hAnsi="Garamond"/>
          <w:i/>
        </w:rPr>
        <w:t>Πινακοθήκη</w:t>
      </w:r>
      <w:r w:rsidRPr="004C2846">
        <w:rPr>
          <w:rFonts w:ascii="Garamond" w:hAnsi="Garamond"/>
        </w:rPr>
        <w:t>, τομ. 16</w:t>
      </w:r>
      <w:r w:rsidRPr="004C2846">
        <w:rPr>
          <w:rFonts w:ascii="Garamond" w:hAnsi="Garamond"/>
          <w:vertAlign w:val="superscript"/>
        </w:rPr>
        <w:t>ος</w:t>
      </w:r>
      <w:r w:rsidRPr="004C2846">
        <w:rPr>
          <w:rFonts w:ascii="Garamond" w:hAnsi="Garamond"/>
        </w:rPr>
        <w:t>, αρ. 187, τχ. 187, Έτος ΙΣΤ´, 1916, σ. 96.</w:t>
      </w:r>
    </w:p>
  </w:footnote>
  <w:footnote w:id="1671">
    <w:p w:rsidR="00E51DE6" w:rsidRPr="00E8779C" w:rsidRDefault="00E51DE6" w:rsidP="00CA7991">
      <w:pPr>
        <w:pStyle w:val="a6"/>
        <w:jc w:val="both"/>
        <w:rPr>
          <w:rFonts w:ascii="Garamond" w:hAnsi="Garamond"/>
        </w:rPr>
      </w:pPr>
      <w:r w:rsidRPr="009F4708">
        <w:rPr>
          <w:rStyle w:val="a7"/>
          <w:rFonts w:ascii="Garamond" w:hAnsi="Garamond"/>
          <w:color w:val="000000"/>
        </w:rPr>
        <w:footnoteRef/>
      </w:r>
      <w:r w:rsidRPr="004C2846">
        <w:rPr>
          <w:rFonts w:ascii="Garamond" w:hAnsi="Garamond"/>
          <w:lang w:val="it-IT"/>
        </w:rPr>
        <w:t xml:space="preserve">. </w:t>
      </w:r>
      <w:r w:rsidRPr="009F4708">
        <w:rPr>
          <w:rFonts w:ascii="Garamond" w:hAnsi="Garamond"/>
        </w:rPr>
        <w:t>Σχετικά</w:t>
      </w:r>
      <w:r w:rsidRPr="004C2846">
        <w:rPr>
          <w:rFonts w:ascii="Garamond" w:hAnsi="Garamond"/>
          <w:lang w:val="it-IT"/>
        </w:rPr>
        <w:t xml:space="preserve"> </w:t>
      </w:r>
      <w:r w:rsidRPr="009F4708">
        <w:rPr>
          <w:rFonts w:ascii="Garamond" w:hAnsi="Garamond"/>
        </w:rPr>
        <w:t>με</w:t>
      </w:r>
      <w:r w:rsidRPr="004C2846">
        <w:rPr>
          <w:rFonts w:ascii="Garamond" w:hAnsi="Garamond"/>
          <w:lang w:val="it-IT"/>
        </w:rPr>
        <w:t xml:space="preserve"> </w:t>
      </w:r>
      <w:r w:rsidRPr="009F4708">
        <w:rPr>
          <w:rFonts w:ascii="Garamond" w:hAnsi="Garamond"/>
        </w:rPr>
        <w:t>το</w:t>
      </w:r>
      <w:r w:rsidRPr="004C2846">
        <w:rPr>
          <w:rFonts w:ascii="Garamond" w:hAnsi="Garamond"/>
          <w:lang w:val="it-IT"/>
        </w:rPr>
        <w:t xml:space="preserve"> </w:t>
      </w:r>
      <w:r w:rsidRPr="009F4708">
        <w:rPr>
          <w:rFonts w:ascii="Garamond" w:hAnsi="Garamond"/>
        </w:rPr>
        <w:t>περιεχόμενο</w:t>
      </w:r>
      <w:r w:rsidRPr="004C2846">
        <w:rPr>
          <w:rFonts w:ascii="Garamond" w:hAnsi="Garamond"/>
          <w:lang w:val="it-IT"/>
        </w:rPr>
        <w:t xml:space="preserve"> </w:t>
      </w:r>
      <w:r w:rsidRPr="009F4708">
        <w:rPr>
          <w:rFonts w:ascii="Garamond" w:hAnsi="Garamond"/>
        </w:rPr>
        <w:t>του</w:t>
      </w:r>
      <w:r w:rsidRPr="004C2846">
        <w:rPr>
          <w:rFonts w:ascii="Garamond" w:hAnsi="Garamond"/>
          <w:lang w:val="it-IT"/>
        </w:rPr>
        <w:t xml:space="preserve"> </w:t>
      </w:r>
      <w:r w:rsidRPr="009F4708">
        <w:rPr>
          <w:rFonts w:ascii="Garamond" w:hAnsi="Garamond"/>
        </w:rPr>
        <w:t>έργου</w:t>
      </w:r>
      <w:r w:rsidRPr="004C2846">
        <w:rPr>
          <w:rFonts w:ascii="Garamond" w:hAnsi="Garamond"/>
          <w:lang w:val="it-IT"/>
        </w:rPr>
        <w:t xml:space="preserve"> </w:t>
      </w:r>
      <w:r w:rsidRPr="009F4708">
        <w:rPr>
          <w:rFonts w:ascii="Garamond" w:hAnsi="Garamond"/>
        </w:rPr>
        <w:t>βλ</w:t>
      </w:r>
      <w:r w:rsidRPr="004C2846">
        <w:rPr>
          <w:rFonts w:ascii="Garamond" w:hAnsi="Garamond"/>
          <w:lang w:val="it-IT"/>
        </w:rPr>
        <w:t xml:space="preserve">. </w:t>
      </w:r>
      <w:r w:rsidRPr="009F4708">
        <w:rPr>
          <w:rFonts w:ascii="Garamond" w:hAnsi="Garamond"/>
          <w:lang w:val="it-IT"/>
        </w:rPr>
        <w:t xml:space="preserve">Adriano Tilgher: </w:t>
      </w:r>
      <w:r w:rsidRPr="009F4708">
        <w:rPr>
          <w:rFonts w:ascii="Garamond" w:hAnsi="Garamond"/>
          <w:i/>
          <w:lang w:val="it-IT"/>
        </w:rPr>
        <w:t>Studi sul teatro contemporaneo</w:t>
      </w:r>
      <w:r w:rsidRPr="009F4708">
        <w:rPr>
          <w:rFonts w:ascii="Garamond" w:hAnsi="Garamond"/>
          <w:lang w:val="it-IT"/>
        </w:rPr>
        <w:t>, Libreria di scienze e Lettere,</w:t>
      </w:r>
      <w:r w:rsidRPr="009C074C">
        <w:rPr>
          <w:rFonts w:ascii="Garamond" w:hAnsi="Garamond"/>
          <w:lang w:val="it-IT"/>
        </w:rPr>
        <w:t xml:space="preserve"> </w:t>
      </w:r>
      <w:r w:rsidRPr="009F4708">
        <w:rPr>
          <w:rFonts w:ascii="Garamond" w:hAnsi="Garamond"/>
          <w:lang w:val="it-IT"/>
        </w:rPr>
        <w:t xml:space="preserve">Roma 1928, </w:t>
      </w:r>
      <w:r w:rsidRPr="009F4708">
        <w:rPr>
          <w:rFonts w:ascii="Garamond" w:hAnsi="Garamond"/>
        </w:rPr>
        <w:t>κεφ</w:t>
      </w:r>
      <w:r w:rsidRPr="009F4708">
        <w:rPr>
          <w:rFonts w:ascii="Garamond" w:hAnsi="Garamond"/>
          <w:lang w:val="it-IT"/>
        </w:rPr>
        <w:t>. 5</w:t>
      </w:r>
      <w:r w:rsidRPr="009F4708">
        <w:rPr>
          <w:rFonts w:ascii="Garamond" w:hAnsi="Garamond"/>
          <w:vertAlign w:val="superscript"/>
        </w:rPr>
        <w:t>ο</w:t>
      </w:r>
      <w:r w:rsidRPr="009F4708">
        <w:rPr>
          <w:rFonts w:ascii="Garamond" w:hAnsi="Garamond"/>
          <w:lang w:val="it-IT"/>
        </w:rPr>
        <w:t xml:space="preserve">, </w:t>
      </w:r>
      <w:r w:rsidRPr="009F4708">
        <w:rPr>
          <w:rFonts w:ascii="Garamond" w:hAnsi="Garamond"/>
        </w:rPr>
        <w:t>σσ</w:t>
      </w:r>
      <w:r w:rsidRPr="009F4708">
        <w:rPr>
          <w:rFonts w:ascii="Garamond" w:hAnsi="Garamond"/>
          <w:lang w:val="it-IT"/>
        </w:rPr>
        <w:t>. 3-4</w:t>
      </w:r>
      <w:r>
        <w:rPr>
          <w:rFonts w:ascii="Garamond" w:hAnsi="Garamond"/>
          <w:lang w:val="it-IT"/>
        </w:rPr>
        <w:t>·</w:t>
      </w:r>
      <w:r w:rsidRPr="0019521E">
        <w:rPr>
          <w:rFonts w:ascii="Garamond" w:hAnsi="Garamond"/>
          <w:lang w:val="it-IT"/>
        </w:rPr>
        <w:t xml:space="preserve"> </w:t>
      </w:r>
      <w:r>
        <w:rPr>
          <w:rFonts w:ascii="Garamond" w:hAnsi="Garamond"/>
          <w:lang w:val="it-IT"/>
        </w:rPr>
        <w:t xml:space="preserve">Giancarlo Sammartano: </w:t>
      </w:r>
      <w:r w:rsidRPr="0019521E">
        <w:rPr>
          <w:rFonts w:ascii="Garamond" w:hAnsi="Garamond"/>
          <w:lang w:val="it-IT"/>
        </w:rPr>
        <w:t>«</w:t>
      </w:r>
      <w:r>
        <w:rPr>
          <w:rFonts w:ascii="Garamond" w:hAnsi="Garamond"/>
          <w:lang w:val="it-IT"/>
        </w:rPr>
        <w:t>Introduzione</w:t>
      </w:r>
      <w:r w:rsidRPr="0019521E">
        <w:rPr>
          <w:rFonts w:ascii="Garamond" w:hAnsi="Garamond"/>
          <w:lang w:val="it-IT"/>
        </w:rPr>
        <w:t xml:space="preserve">», </w:t>
      </w:r>
      <w:r>
        <w:rPr>
          <w:rFonts w:ascii="Garamond" w:hAnsi="Garamond"/>
        </w:rPr>
        <w:t>στον</w:t>
      </w:r>
      <w:r w:rsidRPr="0019521E">
        <w:rPr>
          <w:rFonts w:ascii="Garamond" w:hAnsi="Garamond"/>
          <w:lang w:val="it-IT"/>
        </w:rPr>
        <w:t xml:space="preserve"> </w:t>
      </w:r>
      <w:r>
        <w:rPr>
          <w:rFonts w:ascii="Garamond" w:hAnsi="Garamond"/>
        </w:rPr>
        <w:t>τόμο</w:t>
      </w:r>
      <w:r w:rsidRPr="0019521E">
        <w:rPr>
          <w:rFonts w:ascii="Garamond" w:hAnsi="Garamond"/>
          <w:lang w:val="it-IT"/>
        </w:rPr>
        <w:t xml:space="preserve"> </w:t>
      </w:r>
      <w:r>
        <w:rPr>
          <w:rFonts w:ascii="Garamond" w:hAnsi="Garamond"/>
          <w:lang w:val="it-IT"/>
        </w:rPr>
        <w:t xml:space="preserve">Enrico Cavacchioli: </w:t>
      </w:r>
      <w:r w:rsidRPr="0019521E">
        <w:rPr>
          <w:rFonts w:ascii="Garamond" w:hAnsi="Garamond"/>
          <w:i/>
          <w:lang w:val="it-IT"/>
        </w:rPr>
        <w:t>L’uccello del paradiso ed altri dramma rappresentati, 1919-1929</w:t>
      </w:r>
      <w:r>
        <w:rPr>
          <w:rFonts w:ascii="Garamond" w:hAnsi="Garamond"/>
          <w:lang w:val="it-IT"/>
        </w:rPr>
        <w:t xml:space="preserve">, Bulzoni, Roma 1990, </w:t>
      </w:r>
      <w:r>
        <w:rPr>
          <w:rFonts w:ascii="Garamond" w:hAnsi="Garamond"/>
        </w:rPr>
        <w:t>σσ</w:t>
      </w:r>
      <w:r w:rsidRPr="0019521E">
        <w:rPr>
          <w:rFonts w:ascii="Garamond" w:hAnsi="Garamond"/>
          <w:lang w:val="it-IT"/>
        </w:rPr>
        <w:t>. 3-4.</w:t>
      </w:r>
      <w:r>
        <w:rPr>
          <w:rFonts w:ascii="Garamond" w:hAnsi="Garamond"/>
          <w:lang w:val="it-IT"/>
        </w:rPr>
        <w:t xml:space="preserve"> </w:t>
      </w:r>
      <w:r w:rsidRPr="009F4708">
        <w:rPr>
          <w:rFonts w:ascii="Garamond" w:hAnsi="Garamond"/>
          <w:i/>
          <w:lang w:val="it-IT"/>
        </w:rPr>
        <w:t xml:space="preserve"> </w:t>
      </w:r>
      <w:r>
        <w:rPr>
          <w:rFonts w:ascii="Garamond" w:hAnsi="Garamond"/>
          <w:lang w:val="it-IT"/>
        </w:rPr>
        <w:t>Paolo</w:t>
      </w:r>
      <w:r w:rsidRPr="00A55E4A">
        <w:rPr>
          <w:rFonts w:ascii="Garamond" w:hAnsi="Garamond"/>
          <w:lang w:val="it-IT"/>
        </w:rPr>
        <w:t xml:space="preserve"> </w:t>
      </w:r>
      <w:r>
        <w:rPr>
          <w:rFonts w:ascii="Garamond" w:hAnsi="Garamond"/>
          <w:lang w:val="it-IT"/>
        </w:rPr>
        <w:t>Bosisio</w:t>
      </w:r>
      <w:r w:rsidRPr="00A55E4A">
        <w:rPr>
          <w:rFonts w:ascii="Garamond" w:hAnsi="Garamond"/>
          <w:lang w:val="it-IT"/>
        </w:rPr>
        <w:t xml:space="preserve">: </w:t>
      </w:r>
      <w:r w:rsidRPr="006747A7">
        <w:rPr>
          <w:rFonts w:ascii="Garamond" w:hAnsi="Garamond"/>
          <w:i/>
          <w:lang w:val="it-IT"/>
        </w:rPr>
        <w:t>Teatro</w:t>
      </w:r>
      <w:r w:rsidRPr="00A55E4A">
        <w:rPr>
          <w:rFonts w:ascii="Garamond" w:hAnsi="Garamond"/>
          <w:i/>
          <w:lang w:val="it-IT"/>
        </w:rPr>
        <w:t xml:space="preserve"> </w:t>
      </w:r>
      <w:r w:rsidRPr="006747A7">
        <w:rPr>
          <w:rFonts w:ascii="Garamond" w:hAnsi="Garamond"/>
          <w:i/>
          <w:lang w:val="it-IT"/>
        </w:rPr>
        <w:t>dell</w:t>
      </w:r>
      <w:r w:rsidRPr="00A55E4A">
        <w:rPr>
          <w:rFonts w:ascii="Garamond" w:hAnsi="Garamond"/>
          <w:i/>
          <w:lang w:val="it-IT"/>
        </w:rPr>
        <w:t>’</w:t>
      </w:r>
      <w:r w:rsidRPr="006747A7">
        <w:rPr>
          <w:rFonts w:ascii="Garamond" w:hAnsi="Garamond"/>
          <w:i/>
          <w:lang w:val="it-IT"/>
        </w:rPr>
        <w:t>occidente</w:t>
      </w:r>
      <w:r w:rsidRPr="00A55E4A">
        <w:rPr>
          <w:rFonts w:ascii="Garamond" w:hAnsi="Garamond"/>
          <w:i/>
          <w:lang w:val="it-IT"/>
        </w:rPr>
        <w:t xml:space="preserve">. </w:t>
      </w:r>
      <w:r w:rsidRPr="006747A7">
        <w:rPr>
          <w:rFonts w:ascii="Garamond" w:hAnsi="Garamond"/>
          <w:i/>
          <w:lang w:val="it-IT"/>
        </w:rPr>
        <w:t>Elementi</w:t>
      </w:r>
      <w:r w:rsidRPr="00963FD3">
        <w:rPr>
          <w:rFonts w:ascii="Garamond" w:hAnsi="Garamond"/>
          <w:i/>
          <w:lang w:val="it-IT"/>
        </w:rPr>
        <w:t xml:space="preserve"> </w:t>
      </w:r>
      <w:r w:rsidRPr="006747A7">
        <w:rPr>
          <w:rFonts w:ascii="Garamond" w:hAnsi="Garamond"/>
          <w:i/>
          <w:lang w:val="it-IT"/>
        </w:rPr>
        <w:t>di</w:t>
      </w:r>
      <w:r w:rsidRPr="00963FD3">
        <w:rPr>
          <w:rFonts w:ascii="Garamond" w:hAnsi="Garamond"/>
          <w:i/>
          <w:lang w:val="it-IT"/>
        </w:rPr>
        <w:t xml:space="preserve"> </w:t>
      </w:r>
      <w:r w:rsidRPr="006747A7">
        <w:rPr>
          <w:rFonts w:ascii="Garamond" w:hAnsi="Garamond"/>
          <w:i/>
          <w:lang w:val="it-IT"/>
        </w:rPr>
        <w:t>storia</w:t>
      </w:r>
      <w:r w:rsidRPr="00963FD3">
        <w:rPr>
          <w:rFonts w:ascii="Garamond" w:hAnsi="Garamond"/>
          <w:i/>
          <w:lang w:val="it-IT"/>
        </w:rPr>
        <w:t xml:space="preserve"> </w:t>
      </w:r>
      <w:r w:rsidRPr="006747A7">
        <w:rPr>
          <w:rFonts w:ascii="Garamond" w:hAnsi="Garamond"/>
          <w:i/>
          <w:lang w:val="it-IT"/>
        </w:rPr>
        <w:t>della</w:t>
      </w:r>
      <w:r w:rsidRPr="00963FD3">
        <w:rPr>
          <w:rFonts w:ascii="Garamond" w:hAnsi="Garamond"/>
          <w:i/>
          <w:lang w:val="it-IT"/>
        </w:rPr>
        <w:t xml:space="preserve"> </w:t>
      </w:r>
      <w:r w:rsidRPr="006747A7">
        <w:rPr>
          <w:rFonts w:ascii="Garamond" w:hAnsi="Garamond"/>
          <w:i/>
          <w:lang w:val="it-IT"/>
        </w:rPr>
        <w:t>drammaturgia</w:t>
      </w:r>
      <w:r w:rsidRPr="00963FD3">
        <w:rPr>
          <w:rFonts w:ascii="Garamond" w:hAnsi="Garamond"/>
          <w:i/>
          <w:lang w:val="it-IT"/>
        </w:rPr>
        <w:t xml:space="preserve"> </w:t>
      </w:r>
      <w:r w:rsidRPr="006747A7">
        <w:rPr>
          <w:rFonts w:ascii="Garamond" w:hAnsi="Garamond"/>
          <w:i/>
          <w:lang w:val="it-IT"/>
        </w:rPr>
        <w:t>e</w:t>
      </w:r>
      <w:r w:rsidRPr="00963FD3">
        <w:rPr>
          <w:rFonts w:ascii="Garamond" w:hAnsi="Garamond"/>
          <w:i/>
          <w:lang w:val="it-IT"/>
        </w:rPr>
        <w:t xml:space="preserve"> </w:t>
      </w:r>
      <w:r w:rsidRPr="006747A7">
        <w:rPr>
          <w:rFonts w:ascii="Garamond" w:hAnsi="Garamond"/>
          <w:i/>
          <w:lang w:val="it-IT"/>
        </w:rPr>
        <w:t>dello</w:t>
      </w:r>
      <w:r w:rsidRPr="00963FD3">
        <w:rPr>
          <w:rFonts w:ascii="Garamond" w:hAnsi="Garamond"/>
          <w:i/>
          <w:lang w:val="it-IT"/>
        </w:rPr>
        <w:t xml:space="preserve"> </w:t>
      </w:r>
      <w:r w:rsidRPr="006747A7">
        <w:rPr>
          <w:rFonts w:ascii="Garamond" w:hAnsi="Garamond"/>
          <w:i/>
          <w:lang w:val="it-IT"/>
        </w:rPr>
        <w:t>spettacolo</w:t>
      </w:r>
      <w:r w:rsidRPr="00963FD3">
        <w:rPr>
          <w:rFonts w:ascii="Garamond" w:hAnsi="Garamond"/>
          <w:i/>
          <w:lang w:val="it-IT"/>
        </w:rPr>
        <w:t xml:space="preserve"> </w:t>
      </w:r>
      <w:r w:rsidRPr="006747A7">
        <w:rPr>
          <w:rFonts w:ascii="Garamond" w:hAnsi="Garamond"/>
          <w:i/>
          <w:lang w:val="it-IT"/>
        </w:rPr>
        <w:t>teatrale</w:t>
      </w:r>
      <w:r w:rsidRPr="00963FD3">
        <w:rPr>
          <w:rFonts w:ascii="Garamond" w:hAnsi="Garamond"/>
          <w:lang w:val="it-IT"/>
        </w:rPr>
        <w:t xml:space="preserve">, </w:t>
      </w:r>
      <w:r>
        <w:rPr>
          <w:rFonts w:ascii="Garamond" w:hAnsi="Garamond"/>
          <w:lang w:val="it-IT"/>
        </w:rPr>
        <w:t>Edizioni</w:t>
      </w:r>
      <w:r w:rsidRPr="00963FD3">
        <w:rPr>
          <w:rFonts w:ascii="Garamond" w:hAnsi="Garamond"/>
          <w:lang w:val="it-IT"/>
        </w:rPr>
        <w:t xml:space="preserve"> </w:t>
      </w:r>
      <w:r>
        <w:rPr>
          <w:rFonts w:ascii="Garamond" w:hAnsi="Garamond"/>
          <w:lang w:val="it-IT"/>
        </w:rPr>
        <w:t>Universitarie</w:t>
      </w:r>
      <w:r w:rsidRPr="00963FD3">
        <w:rPr>
          <w:rFonts w:ascii="Garamond" w:hAnsi="Garamond"/>
          <w:lang w:val="it-IT"/>
        </w:rPr>
        <w:t xml:space="preserve"> </w:t>
      </w:r>
      <w:r>
        <w:rPr>
          <w:rFonts w:ascii="Garamond" w:hAnsi="Garamond"/>
          <w:lang w:val="it-IT"/>
        </w:rPr>
        <w:t>di</w:t>
      </w:r>
      <w:r w:rsidRPr="00963FD3">
        <w:rPr>
          <w:rFonts w:ascii="Garamond" w:hAnsi="Garamond"/>
          <w:lang w:val="it-IT"/>
        </w:rPr>
        <w:t xml:space="preserve"> </w:t>
      </w:r>
      <w:r>
        <w:rPr>
          <w:rFonts w:ascii="Garamond" w:hAnsi="Garamond"/>
          <w:lang w:val="it-IT"/>
        </w:rPr>
        <w:t>Lettere</w:t>
      </w:r>
      <w:r w:rsidRPr="00963FD3">
        <w:rPr>
          <w:rFonts w:ascii="Garamond" w:hAnsi="Garamond"/>
          <w:lang w:val="it-IT"/>
        </w:rPr>
        <w:t xml:space="preserve"> </w:t>
      </w:r>
      <w:r>
        <w:rPr>
          <w:rFonts w:ascii="Garamond" w:hAnsi="Garamond"/>
          <w:lang w:val="it-IT"/>
        </w:rPr>
        <w:t>Economia</w:t>
      </w:r>
      <w:r w:rsidRPr="00963FD3">
        <w:rPr>
          <w:rFonts w:ascii="Garamond" w:hAnsi="Garamond"/>
          <w:lang w:val="it-IT"/>
        </w:rPr>
        <w:t xml:space="preserve"> </w:t>
      </w:r>
      <w:r>
        <w:rPr>
          <w:rFonts w:ascii="Garamond" w:hAnsi="Garamond"/>
          <w:lang w:val="it-IT"/>
        </w:rPr>
        <w:t>e</w:t>
      </w:r>
      <w:r w:rsidRPr="00963FD3">
        <w:rPr>
          <w:rFonts w:ascii="Garamond" w:hAnsi="Garamond"/>
          <w:lang w:val="it-IT"/>
        </w:rPr>
        <w:t xml:space="preserve"> </w:t>
      </w:r>
      <w:r>
        <w:rPr>
          <w:rFonts w:ascii="Garamond" w:hAnsi="Garamond"/>
          <w:lang w:val="it-IT"/>
        </w:rPr>
        <w:t>Diritto</w:t>
      </w:r>
      <w:r w:rsidRPr="00963FD3">
        <w:rPr>
          <w:rFonts w:ascii="Garamond" w:hAnsi="Garamond"/>
          <w:lang w:val="it-IT"/>
        </w:rPr>
        <w:t xml:space="preserve">, </w:t>
      </w:r>
      <w:r>
        <w:rPr>
          <w:rFonts w:ascii="Garamond" w:hAnsi="Garamond"/>
          <w:lang w:val="it-IT"/>
        </w:rPr>
        <w:t>Milano</w:t>
      </w:r>
      <w:r w:rsidRPr="00963FD3">
        <w:rPr>
          <w:rFonts w:ascii="Garamond" w:hAnsi="Garamond"/>
          <w:lang w:val="it-IT"/>
        </w:rPr>
        <w:t xml:space="preserve"> 2006, </w:t>
      </w:r>
      <w:r>
        <w:rPr>
          <w:rFonts w:ascii="Garamond" w:hAnsi="Garamond"/>
        </w:rPr>
        <w:t>σσ</w:t>
      </w:r>
      <w:r w:rsidRPr="00963FD3">
        <w:rPr>
          <w:rFonts w:ascii="Garamond" w:hAnsi="Garamond"/>
          <w:lang w:val="it-IT"/>
        </w:rPr>
        <w:t>. 715-716 (</w:t>
      </w:r>
      <w:r>
        <w:rPr>
          <w:rFonts w:ascii="Garamond" w:hAnsi="Garamond"/>
        </w:rPr>
        <w:t>ε</w:t>
      </w:r>
      <w:r w:rsidRPr="00BB1395">
        <w:rPr>
          <w:rFonts w:ascii="Garamond" w:hAnsi="Garamond"/>
        </w:rPr>
        <w:t>λληνική</w:t>
      </w:r>
      <w:r w:rsidRPr="00963FD3">
        <w:rPr>
          <w:rFonts w:ascii="Garamond" w:hAnsi="Garamond"/>
          <w:lang w:val="it-IT"/>
        </w:rPr>
        <w:t xml:space="preserve"> </w:t>
      </w:r>
      <w:r w:rsidRPr="00BB1395">
        <w:rPr>
          <w:rFonts w:ascii="Garamond" w:hAnsi="Garamond"/>
        </w:rPr>
        <w:t>έκδοση</w:t>
      </w:r>
      <w:r w:rsidRPr="00963FD3">
        <w:rPr>
          <w:rFonts w:ascii="Garamond" w:hAnsi="Garamond"/>
          <w:lang w:val="it-IT"/>
        </w:rPr>
        <w:t xml:space="preserve">: </w:t>
      </w:r>
      <w:r>
        <w:rPr>
          <w:rFonts w:ascii="Garamond" w:hAnsi="Garamond"/>
        </w:rPr>
        <w:t>Πάολο</w:t>
      </w:r>
      <w:r w:rsidRPr="00963FD3">
        <w:rPr>
          <w:rFonts w:ascii="Garamond" w:hAnsi="Garamond"/>
          <w:lang w:val="it-IT"/>
        </w:rPr>
        <w:t xml:space="preserve"> </w:t>
      </w:r>
      <w:r>
        <w:rPr>
          <w:rFonts w:ascii="Garamond" w:hAnsi="Garamond"/>
        </w:rPr>
        <w:t>Μποζίζιο</w:t>
      </w:r>
      <w:r w:rsidRPr="00963FD3">
        <w:rPr>
          <w:rFonts w:ascii="Garamond" w:hAnsi="Garamond"/>
          <w:lang w:val="it-IT"/>
        </w:rPr>
        <w:t xml:space="preserve">: </w:t>
      </w:r>
      <w:r w:rsidRPr="009D188A">
        <w:rPr>
          <w:rFonts w:ascii="Garamond" w:hAnsi="Garamond"/>
          <w:i/>
        </w:rPr>
        <w:t>Ιστορία</w:t>
      </w:r>
      <w:r w:rsidRPr="009D188A">
        <w:rPr>
          <w:rFonts w:ascii="Garamond" w:hAnsi="Garamond"/>
          <w:i/>
          <w:lang w:val="it-IT"/>
        </w:rPr>
        <w:t xml:space="preserve"> </w:t>
      </w:r>
      <w:r w:rsidRPr="009D188A">
        <w:rPr>
          <w:rFonts w:ascii="Garamond" w:hAnsi="Garamond"/>
          <w:i/>
        </w:rPr>
        <w:t>θεάτρου</w:t>
      </w:r>
      <w:r w:rsidRPr="00963FD3">
        <w:rPr>
          <w:rFonts w:ascii="Garamond" w:hAnsi="Garamond"/>
          <w:lang w:val="it-IT"/>
        </w:rPr>
        <w:t>,</w:t>
      </w:r>
      <w:r w:rsidRPr="00A55E4A">
        <w:rPr>
          <w:rFonts w:ascii="Garamond" w:hAnsi="Garamond"/>
          <w:lang w:val="it-IT"/>
        </w:rPr>
        <w:t xml:space="preserve"> </w:t>
      </w:r>
      <w:r>
        <w:rPr>
          <w:rFonts w:ascii="Garamond" w:hAnsi="Garamond"/>
        </w:rPr>
        <w:t>τομ</w:t>
      </w:r>
      <w:r w:rsidRPr="00A55E4A">
        <w:rPr>
          <w:rFonts w:ascii="Garamond" w:hAnsi="Garamond"/>
          <w:lang w:val="it-IT"/>
        </w:rPr>
        <w:t>. 2</w:t>
      </w:r>
      <w:r w:rsidRPr="00A55E4A">
        <w:rPr>
          <w:rFonts w:ascii="Garamond" w:hAnsi="Garamond"/>
          <w:vertAlign w:val="superscript"/>
        </w:rPr>
        <w:t>ος</w:t>
      </w:r>
      <w:r w:rsidRPr="00A55E4A">
        <w:rPr>
          <w:rFonts w:ascii="Garamond" w:hAnsi="Garamond"/>
          <w:lang w:val="it-IT"/>
        </w:rPr>
        <w:t xml:space="preserve">, </w:t>
      </w:r>
      <w:r w:rsidRPr="00963FD3">
        <w:rPr>
          <w:rFonts w:ascii="Garamond" w:hAnsi="Garamond"/>
          <w:lang w:val="it-IT"/>
        </w:rPr>
        <w:t xml:space="preserve"> </w:t>
      </w:r>
      <w:r>
        <w:rPr>
          <w:rFonts w:ascii="Garamond" w:hAnsi="Garamond"/>
        </w:rPr>
        <w:t>επιμέλεια</w:t>
      </w:r>
      <w:r w:rsidRPr="00963FD3">
        <w:rPr>
          <w:rFonts w:ascii="Garamond" w:hAnsi="Garamond"/>
          <w:lang w:val="it-IT"/>
        </w:rPr>
        <w:t>-</w:t>
      </w:r>
      <w:r>
        <w:rPr>
          <w:rFonts w:ascii="Garamond" w:hAnsi="Garamond"/>
        </w:rPr>
        <w:t>μτφρ</w:t>
      </w:r>
      <w:r w:rsidRPr="00963FD3">
        <w:rPr>
          <w:rFonts w:ascii="Garamond" w:hAnsi="Garamond"/>
          <w:lang w:val="it-IT"/>
        </w:rPr>
        <w:t xml:space="preserve">. </w:t>
      </w:r>
      <w:r>
        <w:rPr>
          <w:rFonts w:ascii="Garamond" w:hAnsi="Garamond"/>
        </w:rPr>
        <w:t>Ελίνα</w:t>
      </w:r>
      <w:r w:rsidRPr="00A55E4A">
        <w:rPr>
          <w:rFonts w:ascii="Garamond" w:hAnsi="Garamond"/>
          <w:lang w:val="it-IT"/>
        </w:rPr>
        <w:t xml:space="preserve"> </w:t>
      </w:r>
      <w:r>
        <w:rPr>
          <w:rFonts w:ascii="Garamond" w:hAnsi="Garamond"/>
        </w:rPr>
        <w:t>Νταρακλίτσα</w:t>
      </w:r>
      <w:r w:rsidRPr="00A55E4A">
        <w:rPr>
          <w:rFonts w:ascii="Garamond" w:hAnsi="Garamond"/>
          <w:lang w:val="it-IT"/>
        </w:rPr>
        <w:t xml:space="preserve">, </w:t>
      </w:r>
      <w:r>
        <w:rPr>
          <w:rFonts w:ascii="Garamond" w:hAnsi="Garamond"/>
        </w:rPr>
        <w:t>Αιγόκερως</w:t>
      </w:r>
      <w:r w:rsidRPr="00A55E4A">
        <w:rPr>
          <w:rFonts w:ascii="Garamond" w:hAnsi="Garamond"/>
          <w:lang w:val="it-IT"/>
        </w:rPr>
        <w:t xml:space="preserve"> 2006, </w:t>
      </w:r>
      <w:r w:rsidRPr="00A55E4A">
        <w:rPr>
          <w:rFonts w:ascii="Garamond" w:hAnsi="Garamond"/>
        </w:rPr>
        <w:t>σ</w:t>
      </w:r>
      <w:r w:rsidRPr="00A55E4A">
        <w:rPr>
          <w:rFonts w:ascii="Garamond" w:hAnsi="Garamond"/>
          <w:lang w:val="it-IT"/>
        </w:rPr>
        <w:t xml:space="preserve">. </w:t>
      </w:r>
      <w:r>
        <w:rPr>
          <w:rFonts w:ascii="Garamond" w:hAnsi="Garamond"/>
          <w:lang w:val="it-IT"/>
        </w:rPr>
        <w:t>270-271</w:t>
      </w:r>
      <w:r w:rsidRPr="00A55E4A">
        <w:rPr>
          <w:rFonts w:ascii="Garamond" w:hAnsi="Garamond"/>
          <w:lang w:val="it-IT"/>
        </w:rPr>
        <w:t xml:space="preserve">). </w:t>
      </w:r>
      <w:r>
        <w:rPr>
          <w:rFonts w:ascii="Garamond" w:hAnsi="Garamond"/>
        </w:rPr>
        <w:t>Επίσης βλέπε</w:t>
      </w:r>
      <w:r w:rsidRPr="00054444">
        <w:rPr>
          <w:rFonts w:ascii="Garamond" w:hAnsi="Garamond"/>
        </w:rPr>
        <w:t xml:space="preserve"> </w:t>
      </w:r>
      <w:r>
        <w:rPr>
          <w:rFonts w:ascii="Garamond" w:hAnsi="Garamond"/>
        </w:rPr>
        <w:t>το</w:t>
      </w:r>
      <w:r w:rsidRPr="00054444">
        <w:rPr>
          <w:rFonts w:ascii="Garamond" w:hAnsi="Garamond"/>
        </w:rPr>
        <w:t xml:space="preserve"> </w:t>
      </w:r>
      <w:r>
        <w:rPr>
          <w:rFonts w:ascii="Garamond" w:hAnsi="Garamond"/>
        </w:rPr>
        <w:t>ανυπόγραφο</w:t>
      </w:r>
      <w:r w:rsidRPr="00054444">
        <w:rPr>
          <w:rFonts w:ascii="Garamond" w:hAnsi="Garamond"/>
        </w:rPr>
        <w:t xml:space="preserve"> </w:t>
      </w:r>
      <w:r>
        <w:rPr>
          <w:rFonts w:ascii="Garamond" w:hAnsi="Garamond"/>
        </w:rPr>
        <w:t>άρθρο</w:t>
      </w:r>
      <w:r w:rsidRPr="00054444">
        <w:rPr>
          <w:rFonts w:ascii="Garamond" w:hAnsi="Garamond"/>
        </w:rPr>
        <w:t>: «</w:t>
      </w:r>
      <w:r w:rsidRPr="003175E1">
        <w:rPr>
          <w:rFonts w:ascii="Garamond" w:hAnsi="Garamond"/>
        </w:rPr>
        <w:t>Απ</w:t>
      </w:r>
      <w:r w:rsidRPr="00054444">
        <w:rPr>
          <w:rFonts w:ascii="Garamond" w:hAnsi="Garamond"/>
        </w:rPr>
        <w:t xml:space="preserve">’ </w:t>
      </w:r>
      <w:r w:rsidRPr="003175E1">
        <w:rPr>
          <w:rFonts w:ascii="Garamond" w:hAnsi="Garamond"/>
        </w:rPr>
        <w:t>όσα</w:t>
      </w:r>
      <w:r w:rsidRPr="00054444">
        <w:rPr>
          <w:rFonts w:ascii="Garamond" w:hAnsi="Garamond"/>
        </w:rPr>
        <w:t xml:space="preserve"> </w:t>
      </w:r>
      <w:r w:rsidRPr="003175E1">
        <w:rPr>
          <w:rFonts w:ascii="Garamond" w:hAnsi="Garamond"/>
        </w:rPr>
        <w:t>λέγονται</w:t>
      </w:r>
      <w:r w:rsidRPr="00054444">
        <w:rPr>
          <w:rFonts w:ascii="Garamond" w:hAnsi="Garamond"/>
        </w:rPr>
        <w:t xml:space="preserve">. </w:t>
      </w:r>
      <w:r w:rsidRPr="003175E1">
        <w:rPr>
          <w:rFonts w:ascii="Garamond" w:hAnsi="Garamond"/>
        </w:rPr>
        <w:t>Το έργον του Κιαρέλλι. Διάλεξις του κ. Φεντέλε</w:t>
      </w:r>
      <w:r>
        <w:rPr>
          <w:rFonts w:ascii="Garamond" w:hAnsi="Garamond"/>
        </w:rPr>
        <w:t>»</w:t>
      </w:r>
      <w:r w:rsidRPr="003175E1">
        <w:rPr>
          <w:rFonts w:ascii="Garamond" w:hAnsi="Garamond"/>
        </w:rPr>
        <w:t>,</w:t>
      </w:r>
      <w:r>
        <w:rPr>
          <w:rFonts w:ascii="Garamond" w:hAnsi="Garamond"/>
        </w:rPr>
        <w:t xml:space="preserve"> </w:t>
      </w:r>
      <w:r w:rsidRPr="003175E1">
        <w:rPr>
          <w:rFonts w:ascii="Garamond" w:hAnsi="Garamond"/>
          <w:i/>
        </w:rPr>
        <w:t>Το Βήμα</w:t>
      </w:r>
      <w:r>
        <w:rPr>
          <w:rFonts w:ascii="Garamond" w:hAnsi="Garamond"/>
        </w:rPr>
        <w:t>, 18/2/</w:t>
      </w:r>
      <w:r w:rsidRPr="009F4708">
        <w:rPr>
          <w:rFonts w:ascii="Garamond" w:hAnsi="Garamond"/>
        </w:rPr>
        <w:t>1939, φύλλο 3</w:t>
      </w:r>
      <w:r w:rsidRPr="006C17A6">
        <w:rPr>
          <w:rFonts w:ascii="Garamond" w:hAnsi="Garamond"/>
          <w:vertAlign w:val="superscript"/>
        </w:rPr>
        <w:t>ο</w:t>
      </w:r>
      <w:r>
        <w:rPr>
          <w:rFonts w:ascii="Garamond" w:hAnsi="Garamond"/>
        </w:rPr>
        <w:t>.</w:t>
      </w:r>
    </w:p>
  </w:footnote>
  <w:footnote w:id="1672">
    <w:p w:rsidR="00E51DE6" w:rsidRPr="00D75447" w:rsidRDefault="00E51DE6" w:rsidP="00CA7991">
      <w:pPr>
        <w:pStyle w:val="a6"/>
        <w:jc w:val="both"/>
        <w:rPr>
          <w:rFonts w:ascii="Garamond" w:hAnsi="Garamond"/>
          <w:lang w:val="it-IT"/>
        </w:rPr>
      </w:pPr>
      <w:r w:rsidRPr="00D75447">
        <w:rPr>
          <w:rStyle w:val="a7"/>
          <w:rFonts w:ascii="Garamond" w:hAnsi="Garamond"/>
        </w:rPr>
        <w:footnoteRef/>
      </w:r>
      <w:r>
        <w:rPr>
          <w:rFonts w:ascii="Garamond" w:hAnsi="Garamond"/>
          <w:lang w:val="it-IT"/>
        </w:rPr>
        <w:t>.</w:t>
      </w:r>
      <w:r w:rsidRPr="00D75447">
        <w:rPr>
          <w:rFonts w:ascii="Garamond" w:hAnsi="Garamond"/>
          <w:lang w:val="it-IT"/>
        </w:rPr>
        <w:t xml:space="preserve"> </w:t>
      </w:r>
      <w:r>
        <w:rPr>
          <w:rFonts w:ascii="Garamond" w:hAnsi="Garamond"/>
        </w:rPr>
        <w:t>Βλ</w:t>
      </w:r>
      <w:r w:rsidRPr="00D75447">
        <w:rPr>
          <w:rFonts w:ascii="Garamond" w:hAnsi="Garamond"/>
          <w:lang w:val="it-IT"/>
        </w:rPr>
        <w:t xml:space="preserve">. </w:t>
      </w:r>
      <w:r>
        <w:rPr>
          <w:rFonts w:ascii="Garamond" w:hAnsi="Garamond"/>
          <w:lang w:val="it-IT"/>
        </w:rPr>
        <w:t xml:space="preserve">Silvio d’Amico: </w:t>
      </w:r>
      <w:r w:rsidRPr="0081699B">
        <w:rPr>
          <w:rFonts w:ascii="Garamond" w:hAnsi="Garamond"/>
          <w:i/>
          <w:lang w:val="it-IT"/>
        </w:rPr>
        <w:t>Il teatro italiano</w:t>
      </w:r>
      <w:r>
        <w:rPr>
          <w:rFonts w:ascii="Garamond" w:hAnsi="Garamond"/>
          <w:lang w:val="it-IT"/>
        </w:rPr>
        <w:t xml:space="preserve">, Treves-Treccani-Tumminelli, Milano-Roma 1932, </w:t>
      </w:r>
      <w:r>
        <w:rPr>
          <w:rFonts w:ascii="Garamond" w:hAnsi="Garamond"/>
        </w:rPr>
        <w:t>σσ</w:t>
      </w:r>
      <w:r w:rsidRPr="00D75447">
        <w:rPr>
          <w:rFonts w:ascii="Garamond" w:hAnsi="Garamond"/>
          <w:lang w:val="it-IT"/>
        </w:rPr>
        <w:t>. 157-158.</w:t>
      </w:r>
      <w:r>
        <w:rPr>
          <w:rFonts w:ascii="Garamond" w:hAnsi="Garamond"/>
          <w:lang w:val="it-IT"/>
        </w:rPr>
        <w:t xml:space="preserve"> </w:t>
      </w:r>
    </w:p>
  </w:footnote>
  <w:footnote w:id="1673">
    <w:p w:rsidR="00E51DE6" w:rsidRPr="009C2702" w:rsidRDefault="00E51DE6" w:rsidP="00CA7991">
      <w:pPr>
        <w:pStyle w:val="a6"/>
        <w:jc w:val="both"/>
        <w:rPr>
          <w:rFonts w:ascii="Garamond" w:hAnsi="Garamond"/>
          <w:lang w:val="it-IT"/>
        </w:rPr>
      </w:pPr>
      <w:r w:rsidRPr="009C2702">
        <w:rPr>
          <w:rStyle w:val="a7"/>
          <w:rFonts w:ascii="Garamond" w:hAnsi="Garamond"/>
        </w:rPr>
        <w:footnoteRef/>
      </w:r>
      <w:r>
        <w:rPr>
          <w:rFonts w:ascii="Garamond" w:hAnsi="Garamond"/>
          <w:lang w:val="it-IT"/>
        </w:rPr>
        <w:t>.</w:t>
      </w:r>
      <w:r w:rsidRPr="009C2702">
        <w:rPr>
          <w:rFonts w:ascii="Garamond" w:hAnsi="Garamond"/>
          <w:lang w:val="it-IT"/>
        </w:rPr>
        <w:t xml:space="preserve"> </w:t>
      </w:r>
      <w:r w:rsidRPr="009C2702">
        <w:rPr>
          <w:rFonts w:ascii="Garamond" w:hAnsi="Garamond"/>
        </w:rPr>
        <w:t>Βλ</w:t>
      </w:r>
      <w:r w:rsidRPr="009C2702">
        <w:rPr>
          <w:rFonts w:ascii="Garamond" w:hAnsi="Garamond"/>
          <w:lang w:val="it-IT"/>
        </w:rPr>
        <w:t xml:space="preserve">. Silvio d’Amico: </w:t>
      </w:r>
      <w:r w:rsidRPr="009C2702">
        <w:rPr>
          <w:rFonts w:ascii="Garamond" w:hAnsi="Garamond"/>
          <w:i/>
          <w:lang w:val="it-IT"/>
        </w:rPr>
        <w:t>Il teatro dei fantocci</w:t>
      </w:r>
      <w:r>
        <w:rPr>
          <w:rFonts w:ascii="Garamond" w:hAnsi="Garamond"/>
          <w:lang w:val="it-IT"/>
        </w:rPr>
        <w:t xml:space="preserve">, Valecchi, </w:t>
      </w:r>
      <w:r>
        <w:rPr>
          <w:rFonts w:ascii="Garamond" w:hAnsi="Garamond"/>
        </w:rPr>
        <w:t>ό</w:t>
      </w:r>
      <w:r w:rsidRPr="002E75AF">
        <w:rPr>
          <w:rFonts w:ascii="Garamond" w:hAnsi="Garamond"/>
          <w:lang w:val="it-IT"/>
        </w:rPr>
        <w:t>.</w:t>
      </w:r>
      <w:r>
        <w:rPr>
          <w:rFonts w:ascii="Garamond" w:hAnsi="Garamond"/>
        </w:rPr>
        <w:t>π</w:t>
      </w:r>
      <w:r w:rsidRPr="002E75AF">
        <w:rPr>
          <w:rFonts w:ascii="Garamond" w:hAnsi="Garamond"/>
          <w:lang w:val="it-IT"/>
        </w:rPr>
        <w:t>.</w:t>
      </w:r>
      <w:r w:rsidRPr="000660CF">
        <w:rPr>
          <w:rFonts w:ascii="Garamond" w:hAnsi="Garamond"/>
          <w:lang w:val="it-IT"/>
        </w:rPr>
        <w:t>,</w:t>
      </w:r>
      <w:r>
        <w:rPr>
          <w:rFonts w:ascii="Garamond" w:hAnsi="Garamond"/>
          <w:lang w:val="it-IT"/>
        </w:rPr>
        <w:t xml:space="preserve"> </w:t>
      </w:r>
      <w:r>
        <w:rPr>
          <w:rFonts w:ascii="Garamond" w:hAnsi="Garamond"/>
        </w:rPr>
        <w:t>σσ</w:t>
      </w:r>
      <w:r w:rsidRPr="009C2702">
        <w:rPr>
          <w:rFonts w:ascii="Garamond" w:hAnsi="Garamond"/>
          <w:lang w:val="it-IT"/>
        </w:rPr>
        <w:t>. 85-86.</w:t>
      </w:r>
      <w:r>
        <w:rPr>
          <w:rFonts w:ascii="Garamond" w:hAnsi="Garamond"/>
          <w:lang w:val="it-IT"/>
        </w:rPr>
        <w:t xml:space="preserve"> </w:t>
      </w:r>
      <w:r w:rsidRPr="009C2702">
        <w:rPr>
          <w:rFonts w:ascii="Garamond" w:hAnsi="Garamond"/>
          <w:lang w:val="it-IT"/>
        </w:rPr>
        <w:t xml:space="preserve"> </w:t>
      </w:r>
      <w:r>
        <w:rPr>
          <w:rFonts w:ascii="Garamond" w:hAnsi="Garamond"/>
          <w:lang w:val="it-IT"/>
        </w:rPr>
        <w:t xml:space="preserve"> </w:t>
      </w:r>
    </w:p>
  </w:footnote>
  <w:footnote w:id="1674">
    <w:p w:rsidR="00E51DE6" w:rsidRPr="0081699B" w:rsidRDefault="00E51DE6" w:rsidP="00CA7991">
      <w:pPr>
        <w:pStyle w:val="a6"/>
        <w:jc w:val="both"/>
        <w:rPr>
          <w:rFonts w:ascii="Garamond" w:hAnsi="Garamond"/>
          <w:lang w:val="it-IT"/>
        </w:rPr>
      </w:pPr>
      <w:r w:rsidRPr="0081699B">
        <w:rPr>
          <w:rStyle w:val="a7"/>
          <w:rFonts w:ascii="Garamond" w:hAnsi="Garamond"/>
        </w:rPr>
        <w:footnoteRef/>
      </w:r>
      <w:r>
        <w:rPr>
          <w:rFonts w:ascii="Garamond" w:hAnsi="Garamond"/>
          <w:lang w:val="it-IT"/>
        </w:rPr>
        <w:t>. Marco P</w:t>
      </w:r>
      <w:r w:rsidRPr="0081699B">
        <w:rPr>
          <w:rFonts w:ascii="Garamond" w:hAnsi="Garamond"/>
          <w:lang w:val="it-IT"/>
        </w:rPr>
        <w:t xml:space="preserve">raga: «La giovine scuola», </w:t>
      </w:r>
      <w:r w:rsidRPr="0081699B">
        <w:rPr>
          <w:rFonts w:ascii="Garamond" w:hAnsi="Garamond"/>
          <w:i/>
          <w:lang w:val="it-IT"/>
        </w:rPr>
        <w:t>Illustrazione italiana</w:t>
      </w:r>
      <w:r w:rsidRPr="0081699B">
        <w:rPr>
          <w:rFonts w:ascii="Garamond" w:hAnsi="Garamond"/>
          <w:lang w:val="it-IT"/>
        </w:rPr>
        <w:t>, 7</w:t>
      </w:r>
      <w:r w:rsidRPr="0081699B">
        <w:rPr>
          <w:rFonts w:ascii="Garamond" w:hAnsi="Garamond"/>
          <w:vertAlign w:val="superscript"/>
        </w:rPr>
        <w:t>η</w:t>
      </w:r>
      <w:r w:rsidRPr="0081699B">
        <w:rPr>
          <w:rFonts w:ascii="Garamond" w:hAnsi="Garamond"/>
          <w:lang w:val="it-IT"/>
        </w:rPr>
        <w:t xml:space="preserve"> </w:t>
      </w:r>
      <w:r w:rsidRPr="0081699B">
        <w:rPr>
          <w:rFonts w:ascii="Garamond" w:hAnsi="Garamond"/>
        </w:rPr>
        <w:t>Μαρτίου</w:t>
      </w:r>
      <w:r w:rsidRPr="0081699B">
        <w:rPr>
          <w:rFonts w:ascii="Garamond" w:hAnsi="Garamond"/>
          <w:lang w:val="it-IT"/>
        </w:rPr>
        <w:t xml:space="preserve"> 1922, </w:t>
      </w:r>
      <w:r w:rsidRPr="0081699B">
        <w:rPr>
          <w:rFonts w:ascii="Garamond" w:hAnsi="Garamond"/>
        </w:rPr>
        <w:t>σσ</w:t>
      </w:r>
      <w:r w:rsidRPr="0081699B">
        <w:rPr>
          <w:rFonts w:ascii="Garamond" w:hAnsi="Garamond"/>
          <w:lang w:val="it-IT"/>
        </w:rPr>
        <w:t xml:space="preserve">. 66-67. </w:t>
      </w:r>
    </w:p>
  </w:footnote>
  <w:footnote w:id="1675">
    <w:p w:rsidR="00E51DE6" w:rsidRPr="00BB1395" w:rsidRDefault="00E51DE6" w:rsidP="00CA7991">
      <w:pPr>
        <w:pStyle w:val="a6"/>
        <w:jc w:val="both"/>
        <w:rPr>
          <w:rFonts w:ascii="Garamond" w:hAnsi="Garamond"/>
          <w:lang w:val="it-IT"/>
        </w:rPr>
      </w:pPr>
      <w:r w:rsidRPr="00BB1395">
        <w:rPr>
          <w:rStyle w:val="a7"/>
          <w:rFonts w:ascii="Garamond" w:hAnsi="Garamond"/>
        </w:rPr>
        <w:footnoteRef/>
      </w:r>
      <w:r w:rsidRPr="00054444">
        <w:rPr>
          <w:rFonts w:ascii="Garamond" w:hAnsi="Garamond"/>
        </w:rPr>
        <w:t xml:space="preserve">. </w:t>
      </w:r>
      <w:r w:rsidRPr="00BB1395">
        <w:rPr>
          <w:rFonts w:ascii="Garamond" w:hAnsi="Garamond"/>
        </w:rPr>
        <w:t>Ας μην ξεχνούμε ότι η ειρωνεία, κατά τον Πιραντέλο, υπήρξε ένα από τα θεμελιώδη χαρακτηριστικά του γκροτέσκο θεάτρου</w:t>
      </w:r>
      <w:r w:rsidRPr="000D34A2">
        <w:rPr>
          <w:rFonts w:ascii="Garamond" w:hAnsi="Garamond"/>
        </w:rPr>
        <w:t xml:space="preserve"> </w:t>
      </w:r>
      <w:r w:rsidRPr="00BB1395">
        <w:rPr>
          <w:rFonts w:ascii="Garamond" w:hAnsi="Garamond"/>
        </w:rPr>
        <w:t>και της θεωρίας του χιούμορ. Βλ</w:t>
      </w:r>
      <w:r w:rsidRPr="00BB1395">
        <w:rPr>
          <w:rFonts w:ascii="Garamond" w:hAnsi="Garamond"/>
          <w:lang w:val="it-IT"/>
        </w:rPr>
        <w:t xml:space="preserve">. </w:t>
      </w:r>
      <w:r w:rsidRPr="00BB1395">
        <w:rPr>
          <w:rFonts w:ascii="Garamond" w:hAnsi="Garamond"/>
        </w:rPr>
        <w:t>σχετικά</w:t>
      </w:r>
      <w:r w:rsidRPr="00BB1395">
        <w:rPr>
          <w:rFonts w:ascii="Garamond" w:hAnsi="Garamond"/>
          <w:lang w:val="it-IT"/>
        </w:rPr>
        <w:t xml:space="preserve"> Luigi</w:t>
      </w:r>
      <w:r w:rsidRPr="00BB1395">
        <w:rPr>
          <w:rFonts w:ascii="Garamond" w:hAnsi="Garamond"/>
          <w:i/>
          <w:lang w:val="it-IT"/>
        </w:rPr>
        <w:t xml:space="preserve"> </w:t>
      </w:r>
      <w:r w:rsidRPr="00BB1395">
        <w:rPr>
          <w:rFonts w:ascii="Garamond" w:hAnsi="Garamond"/>
          <w:lang w:val="it-IT"/>
        </w:rPr>
        <w:t>Pirandello</w:t>
      </w:r>
      <w:r w:rsidRPr="00BB1395">
        <w:rPr>
          <w:rFonts w:ascii="Garamond" w:hAnsi="Garamond"/>
          <w:i/>
          <w:lang w:val="it-IT"/>
        </w:rPr>
        <w:t>:</w:t>
      </w:r>
      <w:r w:rsidRPr="000D34A2">
        <w:rPr>
          <w:rFonts w:ascii="Garamond" w:hAnsi="Garamond"/>
          <w:i/>
          <w:lang w:val="it-IT"/>
        </w:rPr>
        <w:t xml:space="preserve"> </w:t>
      </w:r>
      <w:r w:rsidRPr="00E8779C">
        <w:rPr>
          <w:rFonts w:ascii="Garamond" w:hAnsi="Garamond"/>
          <w:lang w:val="it-IT"/>
        </w:rPr>
        <w:t xml:space="preserve">«Immagine del grottesco» </w:t>
      </w:r>
      <w:r>
        <w:rPr>
          <w:rFonts w:ascii="Garamond" w:hAnsi="Garamond"/>
        </w:rPr>
        <w:t>και</w:t>
      </w:r>
      <w:r w:rsidRPr="00E8779C">
        <w:rPr>
          <w:rFonts w:ascii="Garamond" w:hAnsi="Garamond"/>
          <w:lang w:val="it-IT"/>
        </w:rPr>
        <w:t xml:space="preserve"> «Ironia»,</w:t>
      </w:r>
      <w:r>
        <w:rPr>
          <w:rFonts w:ascii="Garamond" w:hAnsi="Garamond"/>
          <w:lang w:val="it-IT"/>
        </w:rPr>
        <w:t xml:space="preserve"> </w:t>
      </w:r>
      <w:r>
        <w:rPr>
          <w:rFonts w:ascii="Garamond" w:hAnsi="Garamond"/>
        </w:rPr>
        <w:t>στον</w:t>
      </w:r>
      <w:r w:rsidRPr="00E8779C">
        <w:rPr>
          <w:rFonts w:ascii="Garamond" w:hAnsi="Garamond"/>
          <w:lang w:val="it-IT"/>
        </w:rPr>
        <w:t xml:space="preserve"> </w:t>
      </w:r>
      <w:r>
        <w:rPr>
          <w:rFonts w:ascii="Garamond" w:hAnsi="Garamond"/>
        </w:rPr>
        <w:t>τόμο</w:t>
      </w:r>
      <w:r w:rsidRPr="00E8779C">
        <w:rPr>
          <w:rFonts w:ascii="Garamond" w:hAnsi="Garamond"/>
          <w:lang w:val="it-IT"/>
        </w:rPr>
        <w:t xml:space="preserve"> </w:t>
      </w:r>
      <w:r w:rsidRPr="00E8779C">
        <w:rPr>
          <w:rFonts w:ascii="Garamond" w:hAnsi="Garamond"/>
          <w:i/>
          <w:lang w:val="it-IT"/>
        </w:rPr>
        <w:t>Saggi, poesie, scritti vari</w:t>
      </w:r>
      <w:r>
        <w:rPr>
          <w:rFonts w:ascii="Garamond" w:hAnsi="Garamond"/>
          <w:lang w:val="it-IT"/>
        </w:rPr>
        <w:t>»</w:t>
      </w:r>
      <w:r w:rsidRPr="00BB1395">
        <w:rPr>
          <w:rFonts w:ascii="Garamond" w:hAnsi="Garamond"/>
          <w:lang w:val="it-IT"/>
        </w:rPr>
        <w:t xml:space="preserve"> </w:t>
      </w:r>
      <w:r w:rsidRPr="00BB1395">
        <w:rPr>
          <w:rFonts w:ascii="Garamond" w:hAnsi="Garamond"/>
        </w:rPr>
        <w:t>επιμέλεια</w:t>
      </w:r>
      <w:r w:rsidRPr="00BB1395">
        <w:rPr>
          <w:rFonts w:ascii="Garamond" w:hAnsi="Garamond"/>
          <w:lang w:val="it-IT"/>
        </w:rPr>
        <w:t xml:space="preserve"> Manlio Lo Vecchio-Musti, Mondadori, Milano 1993, </w:t>
      </w:r>
      <w:r w:rsidRPr="00BB1395">
        <w:rPr>
          <w:rFonts w:ascii="Garamond" w:hAnsi="Garamond"/>
        </w:rPr>
        <w:t>σσ</w:t>
      </w:r>
      <w:r w:rsidRPr="00BB1395">
        <w:rPr>
          <w:rFonts w:ascii="Garamond" w:hAnsi="Garamond"/>
          <w:lang w:val="it-IT"/>
        </w:rPr>
        <w:t xml:space="preserve">. 1024-1029. </w:t>
      </w:r>
    </w:p>
  </w:footnote>
  <w:footnote w:id="1676">
    <w:p w:rsidR="00E51DE6" w:rsidRPr="00E66612" w:rsidRDefault="00E51DE6" w:rsidP="00CA7991">
      <w:pPr>
        <w:pStyle w:val="a6"/>
        <w:jc w:val="both"/>
        <w:rPr>
          <w:rFonts w:ascii="Garamond" w:hAnsi="Garamond"/>
          <w:lang w:val="it-IT"/>
        </w:rPr>
      </w:pPr>
      <w:r w:rsidRPr="00E66612">
        <w:rPr>
          <w:rStyle w:val="a7"/>
          <w:rFonts w:ascii="Garamond" w:hAnsi="Garamond"/>
        </w:rPr>
        <w:footnoteRef/>
      </w:r>
      <w:r>
        <w:rPr>
          <w:rFonts w:ascii="Garamond" w:hAnsi="Garamond"/>
          <w:lang w:val="it-IT"/>
        </w:rPr>
        <w:t>.</w:t>
      </w:r>
      <w:r w:rsidRPr="00E66612">
        <w:rPr>
          <w:rFonts w:ascii="Garamond" w:hAnsi="Garamond"/>
          <w:lang w:val="it-IT"/>
        </w:rPr>
        <w:t xml:space="preserve"> E. Polese: «“La maschera e il volto”», </w:t>
      </w:r>
      <w:r w:rsidRPr="00E66612">
        <w:rPr>
          <w:rFonts w:ascii="Garamond" w:hAnsi="Garamond"/>
          <w:i/>
          <w:lang w:val="it-IT"/>
        </w:rPr>
        <w:t>L’arte drammatica</w:t>
      </w:r>
      <w:r w:rsidRPr="00E66612">
        <w:rPr>
          <w:rFonts w:ascii="Garamond" w:hAnsi="Garamond"/>
          <w:lang w:val="it-IT"/>
        </w:rPr>
        <w:t xml:space="preserve">, 26 </w:t>
      </w:r>
      <w:r w:rsidRPr="00E66612">
        <w:rPr>
          <w:rFonts w:ascii="Garamond" w:hAnsi="Garamond"/>
        </w:rPr>
        <w:t>Αυγούστου</w:t>
      </w:r>
      <w:r>
        <w:rPr>
          <w:rFonts w:ascii="Garamond" w:hAnsi="Garamond"/>
          <w:lang w:val="it-IT"/>
        </w:rPr>
        <w:t xml:space="preserve"> 1916</w:t>
      </w:r>
      <w:r w:rsidRPr="00E66612">
        <w:rPr>
          <w:rFonts w:ascii="Garamond" w:hAnsi="Garamond"/>
          <w:lang w:val="it-IT"/>
        </w:rPr>
        <w:t xml:space="preserve">, </w:t>
      </w:r>
      <w:r w:rsidRPr="00E66612">
        <w:rPr>
          <w:rFonts w:ascii="Garamond" w:hAnsi="Garamond"/>
        </w:rPr>
        <w:t>σ</w:t>
      </w:r>
      <w:r w:rsidRPr="00E66612">
        <w:rPr>
          <w:rFonts w:ascii="Garamond" w:hAnsi="Garamond"/>
          <w:lang w:val="it-IT"/>
        </w:rPr>
        <w:t xml:space="preserve">. 2. </w:t>
      </w:r>
    </w:p>
  </w:footnote>
  <w:footnote w:id="1677">
    <w:p w:rsidR="00E51DE6" w:rsidRPr="00E66612" w:rsidRDefault="00E51DE6" w:rsidP="00CA7991">
      <w:pPr>
        <w:pStyle w:val="a6"/>
        <w:jc w:val="both"/>
        <w:rPr>
          <w:rFonts w:ascii="Garamond" w:hAnsi="Garamond"/>
          <w:lang w:val="it-IT"/>
        </w:rPr>
      </w:pPr>
      <w:r w:rsidRPr="00E66612">
        <w:rPr>
          <w:rStyle w:val="a7"/>
          <w:rFonts w:ascii="Garamond" w:hAnsi="Garamond"/>
        </w:rPr>
        <w:footnoteRef/>
      </w:r>
      <w:r>
        <w:rPr>
          <w:rFonts w:ascii="Garamond" w:hAnsi="Garamond"/>
          <w:lang w:val="it-IT"/>
        </w:rPr>
        <w:t>.</w:t>
      </w:r>
      <w:r w:rsidRPr="00E66612">
        <w:rPr>
          <w:rFonts w:ascii="Garamond" w:hAnsi="Garamond"/>
          <w:lang w:val="it-IT"/>
        </w:rPr>
        <w:t xml:space="preserve"> </w:t>
      </w:r>
      <w:r>
        <w:rPr>
          <w:rFonts w:ascii="Garamond" w:hAnsi="Garamond"/>
          <w:lang w:val="it-IT"/>
        </w:rPr>
        <w:t xml:space="preserve">G. Calendoli: </w:t>
      </w:r>
      <w:r w:rsidRPr="00E66612">
        <w:rPr>
          <w:rFonts w:ascii="Garamond" w:hAnsi="Garamond"/>
          <w:i/>
          <w:lang w:val="it-IT"/>
        </w:rPr>
        <w:t>La suggestione del grottesco</w:t>
      </w:r>
      <w:r>
        <w:rPr>
          <w:rFonts w:ascii="Garamond" w:hAnsi="Garamond"/>
          <w:lang w:val="it-IT"/>
        </w:rPr>
        <w:t xml:space="preserve">, Delta Tre, Padova, 1976, </w:t>
      </w:r>
      <w:r>
        <w:rPr>
          <w:rFonts w:ascii="Garamond" w:hAnsi="Garamond"/>
        </w:rPr>
        <w:t>σ</w:t>
      </w:r>
      <w:r w:rsidRPr="00E66612">
        <w:rPr>
          <w:rFonts w:ascii="Garamond" w:hAnsi="Garamond"/>
          <w:lang w:val="it-IT"/>
        </w:rPr>
        <w:t>. 181.</w:t>
      </w:r>
      <w:r>
        <w:rPr>
          <w:rFonts w:ascii="Garamond" w:hAnsi="Garamond"/>
          <w:lang w:val="it-IT"/>
        </w:rPr>
        <w:t xml:space="preserve"> </w:t>
      </w:r>
    </w:p>
  </w:footnote>
  <w:footnote w:id="1678">
    <w:p w:rsidR="00E51DE6" w:rsidRPr="00A613AA" w:rsidRDefault="00E51DE6" w:rsidP="00CA7991">
      <w:pPr>
        <w:pStyle w:val="a6"/>
        <w:jc w:val="both"/>
        <w:rPr>
          <w:rFonts w:ascii="Garamond" w:hAnsi="Garamond"/>
          <w:lang w:val="it-IT"/>
        </w:rPr>
      </w:pPr>
      <w:r w:rsidRPr="00A613AA">
        <w:rPr>
          <w:rStyle w:val="a7"/>
          <w:rFonts w:ascii="Garamond" w:hAnsi="Garamond"/>
        </w:rPr>
        <w:footnoteRef/>
      </w:r>
      <w:r>
        <w:rPr>
          <w:rFonts w:ascii="Garamond" w:hAnsi="Garamond"/>
          <w:lang w:val="it-IT"/>
        </w:rPr>
        <w:t>.</w:t>
      </w:r>
      <w:r w:rsidRPr="00A613AA">
        <w:rPr>
          <w:rFonts w:ascii="Garamond" w:hAnsi="Garamond"/>
          <w:lang w:val="it-IT"/>
        </w:rPr>
        <w:t xml:space="preserve"> </w:t>
      </w:r>
      <w:r>
        <w:rPr>
          <w:rFonts w:ascii="Garamond" w:hAnsi="Garamond"/>
          <w:lang w:val="it-IT"/>
        </w:rPr>
        <w:t xml:space="preserve">A. Gramsci: </w:t>
      </w:r>
      <w:r w:rsidRPr="00A613AA">
        <w:rPr>
          <w:rFonts w:ascii="Garamond" w:hAnsi="Garamond"/>
          <w:lang w:val="it-IT"/>
        </w:rPr>
        <w:t>«“</w:t>
      </w:r>
      <w:r>
        <w:rPr>
          <w:rFonts w:ascii="Garamond" w:hAnsi="Garamond"/>
          <w:lang w:val="it-IT"/>
        </w:rPr>
        <w:t xml:space="preserve">La </w:t>
      </w:r>
      <w:r w:rsidRPr="00D21D20">
        <w:rPr>
          <w:rFonts w:ascii="Garamond" w:hAnsi="Garamond"/>
          <w:lang w:val="it-IT"/>
        </w:rPr>
        <w:t>maschera</w:t>
      </w:r>
      <w:r>
        <w:rPr>
          <w:rFonts w:ascii="Garamond" w:hAnsi="Garamond"/>
          <w:lang w:val="it-IT"/>
        </w:rPr>
        <w:t xml:space="preserve"> e il volto</w:t>
      </w:r>
      <w:r w:rsidRPr="00A613AA">
        <w:rPr>
          <w:rFonts w:ascii="Garamond" w:hAnsi="Garamond"/>
          <w:lang w:val="it-IT"/>
        </w:rPr>
        <w:t>” di Chiarelli al Carignano»</w:t>
      </w:r>
      <w:r>
        <w:rPr>
          <w:rFonts w:ascii="Garamond" w:hAnsi="Garamond"/>
          <w:lang w:val="it-IT"/>
        </w:rPr>
        <w:t xml:space="preserve">, </w:t>
      </w:r>
      <w:r>
        <w:rPr>
          <w:rFonts w:ascii="Garamond" w:hAnsi="Garamond"/>
          <w:i/>
          <w:lang w:val="it-IT"/>
        </w:rPr>
        <w:t xml:space="preserve">Letteratura e vita nazionale, </w:t>
      </w:r>
      <w:r>
        <w:rPr>
          <w:rFonts w:ascii="Garamond" w:hAnsi="Garamond"/>
          <w:lang w:val="it-IT"/>
        </w:rPr>
        <w:t>Einaudi, Torino 1952,</w:t>
      </w:r>
      <w:r w:rsidRPr="00A613AA">
        <w:rPr>
          <w:rFonts w:ascii="Garamond" w:hAnsi="Garamond"/>
          <w:lang w:val="it-IT"/>
        </w:rPr>
        <w:t xml:space="preserve"> </w:t>
      </w:r>
      <w:r>
        <w:rPr>
          <w:rFonts w:ascii="Garamond" w:hAnsi="Garamond"/>
        </w:rPr>
        <w:t>σ</w:t>
      </w:r>
      <w:r w:rsidRPr="00A613AA">
        <w:rPr>
          <w:rFonts w:ascii="Garamond" w:hAnsi="Garamond"/>
          <w:lang w:val="it-IT"/>
        </w:rPr>
        <w:t>. 287</w:t>
      </w:r>
      <w:r>
        <w:rPr>
          <w:rFonts w:ascii="Garamond" w:hAnsi="Garamond"/>
          <w:lang w:val="it-IT"/>
        </w:rPr>
        <w:t xml:space="preserve">.  </w:t>
      </w:r>
    </w:p>
  </w:footnote>
  <w:footnote w:id="1679">
    <w:p w:rsidR="00E51DE6" w:rsidRPr="00503F59" w:rsidRDefault="00E51DE6" w:rsidP="00CA7991">
      <w:pPr>
        <w:pStyle w:val="a6"/>
        <w:jc w:val="both"/>
        <w:rPr>
          <w:rFonts w:ascii="Garamond" w:hAnsi="Garamond"/>
        </w:rPr>
      </w:pPr>
      <w:r w:rsidRPr="00503F59">
        <w:rPr>
          <w:rStyle w:val="a7"/>
          <w:rFonts w:ascii="Garamond" w:hAnsi="Garamond"/>
        </w:rPr>
        <w:footnoteRef/>
      </w:r>
      <w:r>
        <w:rPr>
          <w:rFonts w:ascii="Garamond" w:hAnsi="Garamond"/>
        </w:rPr>
        <w:t>. Αρκεί να</w:t>
      </w:r>
      <w:r w:rsidRPr="00503F59">
        <w:rPr>
          <w:rFonts w:ascii="Garamond" w:hAnsi="Garamond"/>
        </w:rPr>
        <w:t xml:space="preserve"> σκεφτούμε ότι ο </w:t>
      </w:r>
      <w:r w:rsidRPr="00503F59">
        <w:rPr>
          <w:rFonts w:ascii="Garamond" w:hAnsi="Garamond"/>
          <w:lang w:val="it-IT"/>
        </w:rPr>
        <w:t>Chiarelli</w:t>
      </w:r>
      <w:r w:rsidRPr="00503F59">
        <w:rPr>
          <w:rFonts w:ascii="Garamond" w:hAnsi="Garamond"/>
        </w:rPr>
        <w:t xml:space="preserve"> είχε γράψει μόνο δύο θεατρικά κείμενα μέχρι τη στιγμή της πρώτης αναπαράστασης του </w:t>
      </w:r>
      <w:r w:rsidRPr="0081699B">
        <w:rPr>
          <w:rFonts w:ascii="Garamond" w:hAnsi="Garamond"/>
          <w:i/>
        </w:rPr>
        <w:t>Η μάσκα και το πρόσωπο</w:t>
      </w:r>
      <w:r w:rsidRPr="00503F59">
        <w:rPr>
          <w:rFonts w:ascii="Garamond" w:hAnsi="Garamond"/>
        </w:rPr>
        <w:t>.</w:t>
      </w:r>
    </w:p>
  </w:footnote>
  <w:footnote w:id="1680">
    <w:p w:rsidR="00E51DE6" w:rsidRPr="006B4A0C" w:rsidRDefault="00E51DE6" w:rsidP="00CA7991">
      <w:pPr>
        <w:pStyle w:val="a6"/>
        <w:jc w:val="both"/>
        <w:rPr>
          <w:rFonts w:ascii="Garamond" w:hAnsi="Garamond"/>
        </w:rPr>
      </w:pPr>
      <w:r w:rsidRPr="006B4A0C">
        <w:rPr>
          <w:rStyle w:val="a7"/>
          <w:rFonts w:ascii="Garamond" w:hAnsi="Garamond"/>
        </w:rPr>
        <w:footnoteRef/>
      </w:r>
      <w:r w:rsidRPr="006B4A0C">
        <w:rPr>
          <w:rFonts w:ascii="Garamond" w:hAnsi="Garamond"/>
        </w:rPr>
        <w:t>. Η μάσκα και το πρόσωπο αναπαρίσταται το 1918 στο «</w:t>
      </w:r>
      <w:r w:rsidRPr="006B4A0C">
        <w:rPr>
          <w:rFonts w:ascii="Garamond" w:hAnsi="Garamond"/>
          <w:lang w:val="it-IT"/>
        </w:rPr>
        <w:t>Teatro</w:t>
      </w:r>
      <w:r w:rsidRPr="006B4A0C">
        <w:rPr>
          <w:rFonts w:ascii="Garamond" w:hAnsi="Garamond"/>
        </w:rPr>
        <w:t xml:space="preserve"> </w:t>
      </w:r>
      <w:r w:rsidRPr="006B4A0C">
        <w:rPr>
          <w:rFonts w:ascii="Garamond" w:hAnsi="Garamond"/>
          <w:lang w:val="it-IT"/>
        </w:rPr>
        <w:t>Odeon</w:t>
      </w:r>
      <w:r w:rsidRPr="006B4A0C">
        <w:rPr>
          <w:rFonts w:ascii="Garamond" w:hAnsi="Garamond"/>
        </w:rPr>
        <w:t>» του Μπουένος Άιρες, το 19119 στο «</w:t>
      </w:r>
      <w:r w:rsidRPr="006B4A0C">
        <w:rPr>
          <w:rFonts w:ascii="Garamond" w:hAnsi="Garamond"/>
          <w:lang w:val="it-IT"/>
        </w:rPr>
        <w:t>Teatro</w:t>
      </w:r>
      <w:r w:rsidRPr="006B4A0C">
        <w:rPr>
          <w:rFonts w:ascii="Garamond" w:hAnsi="Garamond"/>
        </w:rPr>
        <w:t xml:space="preserve"> </w:t>
      </w:r>
      <w:r w:rsidRPr="006B4A0C">
        <w:rPr>
          <w:rFonts w:ascii="Garamond" w:hAnsi="Garamond"/>
          <w:lang w:val="it-IT"/>
        </w:rPr>
        <w:t>Polski</w:t>
      </w:r>
      <w:r w:rsidRPr="006B4A0C">
        <w:rPr>
          <w:rFonts w:ascii="Garamond" w:hAnsi="Garamond"/>
        </w:rPr>
        <w:t>» της Βαρσοβίας,</w:t>
      </w:r>
    </w:p>
  </w:footnote>
  <w:footnote w:id="1681">
    <w:p w:rsidR="00E51DE6" w:rsidRPr="00611FAE" w:rsidRDefault="00E51DE6" w:rsidP="006B450D">
      <w:pPr>
        <w:pStyle w:val="a6"/>
        <w:jc w:val="both"/>
        <w:rPr>
          <w:rFonts w:ascii="Garamond" w:hAnsi="Garamond"/>
        </w:rPr>
      </w:pPr>
      <w:r w:rsidRPr="00611FAE">
        <w:rPr>
          <w:rStyle w:val="a7"/>
          <w:rFonts w:ascii="Garamond" w:hAnsi="Garamond"/>
        </w:rPr>
        <w:footnoteRef/>
      </w:r>
      <w:r w:rsidRPr="00611FAE">
        <w:rPr>
          <w:rFonts w:ascii="Garamond" w:hAnsi="Garamond"/>
        </w:rPr>
        <w:t xml:space="preserve">. </w:t>
      </w:r>
      <w:r w:rsidRPr="00611FAE">
        <w:rPr>
          <w:rFonts w:ascii="Garamond" w:hAnsi="Garamond"/>
          <w:i/>
        </w:rPr>
        <w:t>Η μάσκα και το πρόσωπο</w:t>
      </w:r>
      <w:r w:rsidRPr="00611FAE">
        <w:rPr>
          <w:rFonts w:ascii="Garamond" w:hAnsi="Garamond"/>
        </w:rPr>
        <w:t>, μτφρ. Ευτ</w:t>
      </w:r>
      <w:r w:rsidRPr="00611FAE">
        <w:rPr>
          <w:rFonts w:ascii="Garamond" w:hAnsi="Garamond"/>
          <w:lang w:val="it-IT"/>
        </w:rPr>
        <w:t xml:space="preserve">. </w:t>
      </w:r>
      <w:r w:rsidRPr="00611FAE">
        <w:rPr>
          <w:rFonts w:ascii="Garamond" w:hAnsi="Garamond"/>
        </w:rPr>
        <w:t>Βονασέρας</w:t>
      </w:r>
      <w:r w:rsidRPr="00611FAE">
        <w:rPr>
          <w:rFonts w:ascii="Garamond" w:hAnsi="Garamond"/>
          <w:lang w:val="it-IT"/>
        </w:rPr>
        <w:t xml:space="preserve">, </w:t>
      </w:r>
      <w:r w:rsidRPr="00611FAE">
        <w:rPr>
          <w:rFonts w:ascii="Garamond" w:hAnsi="Garamond"/>
        </w:rPr>
        <w:t>Ζηκάκης</w:t>
      </w:r>
      <w:r w:rsidRPr="00611FAE">
        <w:rPr>
          <w:rFonts w:ascii="Garamond" w:hAnsi="Garamond"/>
          <w:lang w:val="it-IT"/>
        </w:rPr>
        <w:t xml:space="preserve">, </w:t>
      </w:r>
      <w:r w:rsidRPr="00611FAE">
        <w:rPr>
          <w:rFonts w:ascii="Garamond" w:hAnsi="Garamond"/>
        </w:rPr>
        <w:t>Αθήνα</w:t>
      </w:r>
      <w:r w:rsidRPr="00611FAE">
        <w:rPr>
          <w:rFonts w:ascii="Garamond" w:hAnsi="Garamond"/>
          <w:lang w:val="it-IT"/>
        </w:rPr>
        <w:t xml:space="preserve"> 1922</w:t>
      </w:r>
      <w:r>
        <w:rPr>
          <w:rFonts w:ascii="Garamond" w:hAnsi="Garamond"/>
        </w:rPr>
        <w:t>, σ. 11.</w:t>
      </w:r>
    </w:p>
  </w:footnote>
  <w:footnote w:id="1682">
    <w:p w:rsidR="00E51DE6" w:rsidRPr="00F25CA5" w:rsidRDefault="00E51DE6" w:rsidP="006B450D">
      <w:pPr>
        <w:pStyle w:val="a6"/>
        <w:jc w:val="both"/>
        <w:rPr>
          <w:rFonts w:ascii="Garamond" w:hAnsi="Garamond"/>
        </w:rPr>
      </w:pPr>
      <w:r w:rsidRPr="00F25CA5">
        <w:rPr>
          <w:rStyle w:val="a7"/>
          <w:rFonts w:ascii="Garamond" w:hAnsi="Garamond"/>
        </w:rPr>
        <w:footnoteRef/>
      </w:r>
      <w:r w:rsidRPr="00F25CA5">
        <w:rPr>
          <w:rFonts w:ascii="Garamond" w:hAnsi="Garamond"/>
        </w:rPr>
        <w:t xml:space="preserve">. Ό.π., σ. 15. </w:t>
      </w:r>
    </w:p>
  </w:footnote>
  <w:footnote w:id="1683">
    <w:p w:rsidR="00E51DE6" w:rsidRPr="00246D25" w:rsidRDefault="00E51DE6" w:rsidP="006B450D">
      <w:pPr>
        <w:pStyle w:val="a6"/>
        <w:jc w:val="both"/>
        <w:rPr>
          <w:rFonts w:ascii="Garamond" w:hAnsi="Garamond"/>
        </w:rPr>
      </w:pPr>
      <w:r w:rsidRPr="00246D25">
        <w:rPr>
          <w:rStyle w:val="a7"/>
          <w:rFonts w:ascii="Garamond" w:hAnsi="Garamond"/>
        </w:rPr>
        <w:footnoteRef/>
      </w:r>
      <w:r w:rsidRPr="00246D25">
        <w:rPr>
          <w:rFonts w:ascii="Garamond" w:hAnsi="Garamond"/>
        </w:rPr>
        <w:t>. Ό.π., σσ. 87-88.</w:t>
      </w:r>
    </w:p>
  </w:footnote>
  <w:footnote w:id="1684">
    <w:p w:rsidR="00E51DE6" w:rsidRPr="0073192E" w:rsidRDefault="00E51DE6" w:rsidP="00177B3D">
      <w:pPr>
        <w:spacing w:after="0"/>
        <w:jc w:val="both"/>
        <w:rPr>
          <w:rFonts w:ascii="Garamond" w:hAnsi="Garamond"/>
          <w:sz w:val="20"/>
          <w:szCs w:val="20"/>
        </w:rPr>
      </w:pPr>
      <w:r w:rsidRPr="0073192E">
        <w:rPr>
          <w:rStyle w:val="a7"/>
          <w:rFonts w:ascii="Garamond" w:hAnsi="Garamond"/>
          <w:sz w:val="20"/>
          <w:szCs w:val="20"/>
        </w:rPr>
        <w:footnoteRef/>
      </w:r>
      <w:r w:rsidRPr="0073192E">
        <w:rPr>
          <w:rFonts w:ascii="Garamond" w:hAnsi="Garamond"/>
          <w:sz w:val="20"/>
          <w:szCs w:val="20"/>
        </w:rPr>
        <w:t xml:space="preserve">. Βλ. την ανυπόγραφη στήλη: «Θέατρα. Θέατρον Κοτοπούλη», </w:t>
      </w:r>
      <w:r w:rsidRPr="0073192E">
        <w:rPr>
          <w:rFonts w:ascii="Garamond" w:hAnsi="Garamond"/>
          <w:i/>
          <w:sz w:val="20"/>
          <w:szCs w:val="20"/>
        </w:rPr>
        <w:t>Έθνος</w:t>
      </w:r>
      <w:r>
        <w:rPr>
          <w:rFonts w:ascii="Garamond" w:hAnsi="Garamond"/>
          <w:sz w:val="20"/>
          <w:szCs w:val="20"/>
        </w:rPr>
        <w:t>, 8</w:t>
      </w:r>
      <w:r w:rsidRPr="00D21D20">
        <w:rPr>
          <w:rFonts w:ascii="Garamond" w:hAnsi="Garamond"/>
          <w:sz w:val="20"/>
          <w:szCs w:val="20"/>
        </w:rPr>
        <w:t>/</w:t>
      </w:r>
      <w:r>
        <w:rPr>
          <w:rFonts w:ascii="Garamond" w:hAnsi="Garamond"/>
          <w:sz w:val="20"/>
          <w:szCs w:val="20"/>
        </w:rPr>
        <w:t>8</w:t>
      </w:r>
      <w:r w:rsidRPr="00D21D20">
        <w:rPr>
          <w:rFonts w:ascii="Garamond" w:hAnsi="Garamond"/>
          <w:sz w:val="20"/>
          <w:szCs w:val="20"/>
        </w:rPr>
        <w:t>/</w:t>
      </w:r>
      <w:r>
        <w:rPr>
          <w:rFonts w:ascii="Garamond" w:hAnsi="Garamond"/>
          <w:sz w:val="20"/>
          <w:szCs w:val="20"/>
        </w:rPr>
        <w:t>1918 και 9</w:t>
      </w:r>
      <w:r w:rsidRPr="00D21D20">
        <w:rPr>
          <w:rFonts w:ascii="Garamond" w:hAnsi="Garamond"/>
          <w:sz w:val="20"/>
          <w:szCs w:val="20"/>
        </w:rPr>
        <w:t>/</w:t>
      </w:r>
      <w:r>
        <w:rPr>
          <w:rFonts w:ascii="Garamond" w:hAnsi="Garamond"/>
          <w:sz w:val="20"/>
          <w:szCs w:val="20"/>
        </w:rPr>
        <w:t>8</w:t>
      </w:r>
      <w:r w:rsidRPr="00D21D20">
        <w:rPr>
          <w:rFonts w:ascii="Garamond" w:hAnsi="Garamond"/>
          <w:sz w:val="20"/>
          <w:szCs w:val="20"/>
        </w:rPr>
        <w:t>/</w:t>
      </w:r>
      <w:r w:rsidRPr="0073192E">
        <w:rPr>
          <w:rFonts w:ascii="Garamond" w:hAnsi="Garamond"/>
          <w:sz w:val="20"/>
          <w:szCs w:val="20"/>
        </w:rPr>
        <w:t>1918, φύλλο 1</w:t>
      </w:r>
      <w:r w:rsidRPr="0073192E">
        <w:rPr>
          <w:rFonts w:ascii="Garamond" w:hAnsi="Garamond"/>
          <w:sz w:val="20"/>
          <w:szCs w:val="20"/>
          <w:vertAlign w:val="superscript"/>
        </w:rPr>
        <w:t>ο</w:t>
      </w:r>
      <w:r w:rsidRPr="0073192E">
        <w:rPr>
          <w:rFonts w:ascii="Garamond" w:hAnsi="Garamond"/>
          <w:sz w:val="20"/>
          <w:szCs w:val="20"/>
        </w:rPr>
        <w:t>· την επίσης ανυπόγραφη στήλη: Ανώνυμος «Θέατρα»,</w:t>
      </w:r>
      <w:r w:rsidRPr="0073192E">
        <w:rPr>
          <w:rFonts w:ascii="Garamond" w:hAnsi="Garamond"/>
          <w:b/>
          <w:sz w:val="20"/>
          <w:szCs w:val="20"/>
        </w:rPr>
        <w:t xml:space="preserve"> </w:t>
      </w:r>
      <w:r w:rsidRPr="0073192E">
        <w:rPr>
          <w:rFonts w:ascii="Garamond" w:hAnsi="Garamond"/>
          <w:i/>
          <w:sz w:val="20"/>
          <w:szCs w:val="20"/>
        </w:rPr>
        <w:t>Ριζοσπάστης</w:t>
      </w:r>
      <w:r>
        <w:rPr>
          <w:rFonts w:ascii="Garamond" w:hAnsi="Garamond"/>
          <w:sz w:val="20"/>
          <w:szCs w:val="20"/>
        </w:rPr>
        <w:t>, περίοδος Α΄, αρ. 346, 6</w:t>
      </w:r>
      <w:r w:rsidRPr="00D21D20">
        <w:rPr>
          <w:rFonts w:ascii="Garamond" w:hAnsi="Garamond"/>
          <w:sz w:val="20"/>
          <w:szCs w:val="20"/>
        </w:rPr>
        <w:t>/</w:t>
      </w:r>
      <w:r>
        <w:rPr>
          <w:rFonts w:ascii="Garamond" w:hAnsi="Garamond"/>
          <w:sz w:val="20"/>
          <w:szCs w:val="20"/>
        </w:rPr>
        <w:t>7</w:t>
      </w:r>
      <w:r w:rsidRPr="00D21D20">
        <w:rPr>
          <w:rFonts w:ascii="Garamond" w:hAnsi="Garamond"/>
          <w:sz w:val="20"/>
          <w:szCs w:val="20"/>
        </w:rPr>
        <w:t>/</w:t>
      </w:r>
      <w:r w:rsidRPr="0073192E">
        <w:rPr>
          <w:rFonts w:ascii="Garamond" w:hAnsi="Garamond"/>
          <w:sz w:val="20"/>
          <w:szCs w:val="20"/>
        </w:rPr>
        <w:t>1918, σ. 1˙ Ανώνυμος: «Θέατρα»,</w:t>
      </w:r>
      <w:r w:rsidRPr="0073192E">
        <w:rPr>
          <w:rFonts w:ascii="Garamond" w:hAnsi="Garamond"/>
          <w:b/>
          <w:sz w:val="20"/>
          <w:szCs w:val="20"/>
        </w:rPr>
        <w:t xml:space="preserve"> </w:t>
      </w:r>
      <w:r w:rsidRPr="0073192E">
        <w:rPr>
          <w:rFonts w:ascii="Garamond" w:hAnsi="Garamond"/>
          <w:i/>
          <w:sz w:val="20"/>
          <w:szCs w:val="20"/>
        </w:rPr>
        <w:t>Ριζοσπάστης</w:t>
      </w:r>
      <w:r w:rsidRPr="0073192E">
        <w:rPr>
          <w:rFonts w:ascii="Garamond" w:hAnsi="Garamond"/>
          <w:sz w:val="20"/>
          <w:szCs w:val="20"/>
        </w:rPr>
        <w:t>,</w:t>
      </w:r>
      <w:r w:rsidRPr="0073192E">
        <w:rPr>
          <w:rFonts w:ascii="Garamond" w:hAnsi="Garamond"/>
          <w:b/>
          <w:sz w:val="20"/>
          <w:szCs w:val="20"/>
        </w:rPr>
        <w:t xml:space="preserve"> </w:t>
      </w:r>
      <w:r>
        <w:rPr>
          <w:rFonts w:ascii="Garamond" w:hAnsi="Garamond"/>
          <w:sz w:val="20"/>
          <w:szCs w:val="20"/>
        </w:rPr>
        <w:t>περίοδος Α΄, αρ. 347, 7</w:t>
      </w:r>
      <w:r w:rsidRPr="00D21D20">
        <w:rPr>
          <w:rFonts w:ascii="Garamond" w:hAnsi="Garamond"/>
          <w:sz w:val="20"/>
          <w:szCs w:val="20"/>
        </w:rPr>
        <w:t>/</w:t>
      </w:r>
      <w:r>
        <w:rPr>
          <w:rFonts w:ascii="Garamond" w:hAnsi="Garamond"/>
          <w:sz w:val="20"/>
          <w:szCs w:val="20"/>
        </w:rPr>
        <w:t>7</w:t>
      </w:r>
      <w:r w:rsidRPr="00D21D20">
        <w:rPr>
          <w:rFonts w:ascii="Garamond" w:hAnsi="Garamond"/>
          <w:sz w:val="20"/>
          <w:szCs w:val="20"/>
        </w:rPr>
        <w:t>/</w:t>
      </w:r>
      <w:r w:rsidRPr="0073192E">
        <w:rPr>
          <w:rFonts w:ascii="Garamond" w:hAnsi="Garamond"/>
          <w:sz w:val="20"/>
          <w:szCs w:val="20"/>
        </w:rPr>
        <w:t>1918, σ. 1˙ Ανώνυμος «Θέατρα»,</w:t>
      </w:r>
      <w:r w:rsidRPr="0073192E">
        <w:rPr>
          <w:rFonts w:ascii="Garamond" w:hAnsi="Garamond"/>
          <w:b/>
          <w:sz w:val="20"/>
          <w:szCs w:val="20"/>
        </w:rPr>
        <w:t xml:space="preserve"> </w:t>
      </w:r>
      <w:r w:rsidRPr="0073192E">
        <w:rPr>
          <w:rFonts w:ascii="Garamond" w:hAnsi="Garamond"/>
          <w:i/>
          <w:sz w:val="20"/>
          <w:szCs w:val="20"/>
        </w:rPr>
        <w:t>Ριζοσπάστης</w:t>
      </w:r>
      <w:r w:rsidRPr="0073192E">
        <w:rPr>
          <w:rFonts w:ascii="Garamond" w:hAnsi="Garamond"/>
          <w:sz w:val="20"/>
          <w:szCs w:val="20"/>
        </w:rPr>
        <w:t>, περίοδος Α΄, αρ</w:t>
      </w:r>
      <w:r>
        <w:rPr>
          <w:rFonts w:ascii="Garamond" w:hAnsi="Garamond"/>
          <w:sz w:val="20"/>
          <w:szCs w:val="20"/>
        </w:rPr>
        <w:t>. 348, 8</w:t>
      </w:r>
      <w:r w:rsidRPr="00D21D20">
        <w:rPr>
          <w:rFonts w:ascii="Garamond" w:hAnsi="Garamond"/>
          <w:sz w:val="20"/>
          <w:szCs w:val="20"/>
        </w:rPr>
        <w:t>/</w:t>
      </w:r>
      <w:r>
        <w:rPr>
          <w:rFonts w:ascii="Garamond" w:hAnsi="Garamond"/>
          <w:sz w:val="20"/>
          <w:szCs w:val="20"/>
        </w:rPr>
        <w:t>7</w:t>
      </w:r>
      <w:r w:rsidRPr="00D21D20">
        <w:rPr>
          <w:rFonts w:ascii="Garamond" w:hAnsi="Garamond"/>
          <w:sz w:val="20"/>
          <w:szCs w:val="20"/>
        </w:rPr>
        <w:t>/</w:t>
      </w:r>
      <w:r w:rsidRPr="0073192E">
        <w:rPr>
          <w:rFonts w:ascii="Garamond" w:hAnsi="Garamond"/>
          <w:sz w:val="20"/>
          <w:szCs w:val="20"/>
        </w:rPr>
        <w:t>1918, σ. 1˙ Ανώνυμος: «Θέατρα»,</w:t>
      </w:r>
      <w:r w:rsidRPr="0073192E">
        <w:rPr>
          <w:rFonts w:ascii="Garamond" w:hAnsi="Garamond"/>
          <w:b/>
          <w:sz w:val="20"/>
          <w:szCs w:val="20"/>
        </w:rPr>
        <w:t xml:space="preserve"> </w:t>
      </w:r>
      <w:r w:rsidRPr="0073192E">
        <w:rPr>
          <w:rFonts w:ascii="Garamond" w:hAnsi="Garamond"/>
          <w:i/>
          <w:sz w:val="20"/>
          <w:szCs w:val="20"/>
        </w:rPr>
        <w:t>Ριζοσπάστης</w:t>
      </w:r>
      <w:r>
        <w:rPr>
          <w:rFonts w:ascii="Garamond" w:hAnsi="Garamond"/>
          <w:sz w:val="20"/>
          <w:szCs w:val="20"/>
        </w:rPr>
        <w:t>,  περίοδος Α΄, αρ. 349, 9</w:t>
      </w:r>
      <w:r w:rsidRPr="00D21D20">
        <w:rPr>
          <w:rFonts w:ascii="Garamond" w:hAnsi="Garamond"/>
          <w:sz w:val="20"/>
          <w:szCs w:val="20"/>
        </w:rPr>
        <w:t>/</w:t>
      </w:r>
      <w:r>
        <w:rPr>
          <w:rFonts w:ascii="Garamond" w:hAnsi="Garamond"/>
          <w:sz w:val="20"/>
          <w:szCs w:val="20"/>
        </w:rPr>
        <w:t>7</w:t>
      </w:r>
      <w:r w:rsidRPr="00D21D20">
        <w:rPr>
          <w:rFonts w:ascii="Garamond" w:hAnsi="Garamond"/>
          <w:sz w:val="20"/>
          <w:szCs w:val="20"/>
        </w:rPr>
        <w:t>/</w:t>
      </w:r>
      <w:r w:rsidRPr="0073192E">
        <w:rPr>
          <w:rFonts w:ascii="Garamond" w:hAnsi="Garamond"/>
          <w:sz w:val="20"/>
          <w:szCs w:val="20"/>
        </w:rPr>
        <w:t xml:space="preserve">1918, σ. 1˙ Ανώνυμος: «Θέατρα», </w:t>
      </w:r>
      <w:r w:rsidRPr="0073192E">
        <w:rPr>
          <w:rFonts w:ascii="Garamond" w:hAnsi="Garamond"/>
          <w:i/>
          <w:sz w:val="20"/>
          <w:szCs w:val="20"/>
        </w:rPr>
        <w:t>Εμπρός</w:t>
      </w:r>
      <w:r w:rsidRPr="0073192E">
        <w:rPr>
          <w:rFonts w:ascii="Garamond" w:hAnsi="Garamond"/>
          <w:sz w:val="20"/>
          <w:szCs w:val="20"/>
        </w:rPr>
        <w:t>, έτος 22</w:t>
      </w:r>
      <w:r w:rsidRPr="0073192E">
        <w:rPr>
          <w:rFonts w:ascii="Garamond" w:hAnsi="Garamond"/>
          <w:sz w:val="20"/>
          <w:szCs w:val="20"/>
          <w:vertAlign w:val="superscript"/>
        </w:rPr>
        <w:t>ο</w:t>
      </w:r>
      <w:r w:rsidRPr="0073192E">
        <w:rPr>
          <w:rFonts w:ascii="Garamond" w:hAnsi="Garamond"/>
          <w:sz w:val="20"/>
          <w:szCs w:val="20"/>
        </w:rPr>
        <w:t xml:space="preserve">, αρ. 7805, 6/7/1918, σ. 2˙ Ανώνυμος: «Θέατρα», </w:t>
      </w:r>
      <w:r w:rsidRPr="0073192E">
        <w:rPr>
          <w:rFonts w:ascii="Garamond" w:hAnsi="Garamond"/>
          <w:i/>
          <w:sz w:val="20"/>
          <w:szCs w:val="20"/>
        </w:rPr>
        <w:t>Εμπρός</w:t>
      </w:r>
      <w:r w:rsidRPr="0073192E">
        <w:rPr>
          <w:rFonts w:ascii="Garamond" w:hAnsi="Garamond"/>
          <w:sz w:val="20"/>
          <w:szCs w:val="20"/>
        </w:rPr>
        <w:t>, έτος 22</w:t>
      </w:r>
      <w:r w:rsidRPr="0073192E">
        <w:rPr>
          <w:rFonts w:ascii="Garamond" w:hAnsi="Garamond"/>
          <w:sz w:val="20"/>
          <w:szCs w:val="20"/>
          <w:vertAlign w:val="superscript"/>
        </w:rPr>
        <w:t>ο</w:t>
      </w:r>
      <w:r w:rsidRPr="0073192E">
        <w:rPr>
          <w:rFonts w:ascii="Garamond" w:hAnsi="Garamond"/>
          <w:sz w:val="20"/>
          <w:szCs w:val="20"/>
        </w:rPr>
        <w:t xml:space="preserve">, αρ. 7806, 7/7/1918, σ. 2˙ Ανώνυμος: «Θέατρα», </w:t>
      </w:r>
      <w:r w:rsidRPr="0073192E">
        <w:rPr>
          <w:rFonts w:ascii="Garamond" w:hAnsi="Garamond"/>
          <w:i/>
          <w:sz w:val="20"/>
          <w:szCs w:val="20"/>
        </w:rPr>
        <w:t>Εμπρός</w:t>
      </w:r>
      <w:r w:rsidRPr="0073192E">
        <w:rPr>
          <w:rFonts w:ascii="Garamond" w:hAnsi="Garamond"/>
          <w:sz w:val="20"/>
          <w:szCs w:val="20"/>
        </w:rPr>
        <w:t>, έτος 22</w:t>
      </w:r>
      <w:r w:rsidRPr="0073192E">
        <w:rPr>
          <w:rFonts w:ascii="Garamond" w:hAnsi="Garamond"/>
          <w:sz w:val="20"/>
          <w:szCs w:val="20"/>
          <w:vertAlign w:val="superscript"/>
        </w:rPr>
        <w:t>ο</w:t>
      </w:r>
      <w:r w:rsidRPr="0073192E">
        <w:rPr>
          <w:rFonts w:ascii="Garamond" w:hAnsi="Garamond"/>
          <w:sz w:val="20"/>
          <w:szCs w:val="20"/>
        </w:rPr>
        <w:t xml:space="preserve">, αρ. 7807, 8/7/1918, σ. 2˙ Ανώνυμος: «Θέατρα», </w:t>
      </w:r>
      <w:r w:rsidRPr="0073192E">
        <w:rPr>
          <w:rFonts w:ascii="Garamond" w:hAnsi="Garamond"/>
          <w:i/>
          <w:sz w:val="20"/>
          <w:szCs w:val="20"/>
        </w:rPr>
        <w:t>Εμπρός</w:t>
      </w:r>
      <w:r w:rsidRPr="0073192E">
        <w:rPr>
          <w:rFonts w:ascii="Garamond" w:hAnsi="Garamond"/>
          <w:sz w:val="20"/>
          <w:szCs w:val="20"/>
        </w:rPr>
        <w:t>, έτος 22</w:t>
      </w:r>
      <w:r w:rsidRPr="0073192E">
        <w:rPr>
          <w:rFonts w:ascii="Garamond" w:hAnsi="Garamond"/>
          <w:sz w:val="20"/>
          <w:szCs w:val="20"/>
          <w:vertAlign w:val="superscript"/>
        </w:rPr>
        <w:t>ο</w:t>
      </w:r>
      <w:r w:rsidRPr="0073192E">
        <w:rPr>
          <w:rFonts w:ascii="Garamond" w:hAnsi="Garamond"/>
          <w:sz w:val="20"/>
          <w:szCs w:val="20"/>
        </w:rPr>
        <w:t xml:space="preserve">, αρ. 7808, 9/7/1918, σ. 2˙ </w:t>
      </w:r>
      <w:r>
        <w:rPr>
          <w:rFonts w:ascii="Garamond" w:hAnsi="Garamond"/>
          <w:sz w:val="20"/>
          <w:szCs w:val="20"/>
        </w:rPr>
        <w:t xml:space="preserve">Επίσης βλ. </w:t>
      </w:r>
      <w:r w:rsidRPr="0073192E">
        <w:rPr>
          <w:rFonts w:ascii="Garamond" w:hAnsi="Garamond"/>
          <w:sz w:val="20"/>
          <w:szCs w:val="20"/>
        </w:rPr>
        <w:t xml:space="preserve">Γιάννης Σιδέρης: </w:t>
      </w:r>
      <w:r w:rsidRPr="0073192E">
        <w:rPr>
          <w:rFonts w:ascii="Garamond" w:hAnsi="Garamond"/>
          <w:i/>
          <w:sz w:val="20"/>
          <w:szCs w:val="20"/>
        </w:rPr>
        <w:t>Ιστορία του νέου ελληνικού θεάτρου 1794-1944</w:t>
      </w:r>
      <w:r w:rsidRPr="0073192E">
        <w:rPr>
          <w:rFonts w:ascii="Garamond" w:hAnsi="Garamond"/>
          <w:sz w:val="20"/>
          <w:szCs w:val="20"/>
        </w:rPr>
        <w:t>, τομ. 2</w:t>
      </w:r>
      <w:r w:rsidRPr="0073192E">
        <w:rPr>
          <w:rFonts w:ascii="Garamond" w:hAnsi="Garamond"/>
          <w:sz w:val="20"/>
          <w:szCs w:val="20"/>
          <w:vertAlign w:val="superscript"/>
        </w:rPr>
        <w:t>ος</w:t>
      </w:r>
      <w:r w:rsidRPr="0073192E">
        <w:rPr>
          <w:rFonts w:ascii="Garamond" w:hAnsi="Garamond"/>
          <w:sz w:val="20"/>
          <w:szCs w:val="20"/>
        </w:rPr>
        <w:t>, Καστανιώτης 2000, σ. 144</w:t>
      </w:r>
      <w:r>
        <w:rPr>
          <w:rFonts w:ascii="Garamond" w:hAnsi="Garamond"/>
          <w:sz w:val="20"/>
          <w:szCs w:val="20"/>
        </w:rPr>
        <w:t>. Η ημερομηνία της πρεμιέρας (6</w:t>
      </w:r>
      <w:r w:rsidRPr="00D21D20">
        <w:rPr>
          <w:rFonts w:ascii="Garamond" w:hAnsi="Garamond"/>
          <w:sz w:val="20"/>
          <w:szCs w:val="20"/>
        </w:rPr>
        <w:t>/</w:t>
      </w:r>
      <w:r>
        <w:rPr>
          <w:rFonts w:ascii="Garamond" w:hAnsi="Garamond"/>
          <w:sz w:val="20"/>
          <w:szCs w:val="20"/>
        </w:rPr>
        <w:t>8</w:t>
      </w:r>
      <w:r w:rsidRPr="00D21D20">
        <w:rPr>
          <w:rFonts w:ascii="Garamond" w:hAnsi="Garamond"/>
          <w:sz w:val="20"/>
          <w:szCs w:val="20"/>
        </w:rPr>
        <w:t>/</w:t>
      </w:r>
      <w:r w:rsidRPr="0073192E">
        <w:rPr>
          <w:rFonts w:ascii="Garamond" w:hAnsi="Garamond"/>
          <w:sz w:val="20"/>
          <w:szCs w:val="20"/>
        </w:rPr>
        <w:t>1918) δεν συμπίπτει</w:t>
      </w:r>
      <w:r>
        <w:rPr>
          <w:rFonts w:ascii="Garamond" w:hAnsi="Garamond"/>
          <w:sz w:val="20"/>
          <w:szCs w:val="20"/>
        </w:rPr>
        <w:t xml:space="preserve"> με την ημερομηνία (5</w:t>
      </w:r>
      <w:r w:rsidRPr="00D21D20">
        <w:rPr>
          <w:rFonts w:ascii="Garamond" w:hAnsi="Garamond"/>
          <w:sz w:val="20"/>
          <w:szCs w:val="20"/>
        </w:rPr>
        <w:t>/</w:t>
      </w:r>
      <w:r>
        <w:rPr>
          <w:rFonts w:ascii="Garamond" w:hAnsi="Garamond"/>
          <w:sz w:val="20"/>
          <w:szCs w:val="20"/>
        </w:rPr>
        <w:t>8</w:t>
      </w:r>
      <w:r w:rsidRPr="00D21D20">
        <w:rPr>
          <w:rFonts w:ascii="Garamond" w:hAnsi="Garamond"/>
          <w:sz w:val="20"/>
          <w:szCs w:val="20"/>
        </w:rPr>
        <w:t>/</w:t>
      </w:r>
      <w:r w:rsidRPr="0073192E">
        <w:rPr>
          <w:rFonts w:ascii="Garamond" w:hAnsi="Garamond"/>
          <w:sz w:val="20"/>
          <w:szCs w:val="20"/>
        </w:rPr>
        <w:t xml:space="preserve">1919) που εντόπισε η Αρετή Βασιλείου. Βλέπε την παραστασιογραφία της ερευνήτριας στη σ. 7 που περιλαμβάνεται στον ψηφιακό δίσκο, τον συνοδευτικό της έκδοσης: Αρετή Βασιλείου: </w:t>
      </w:r>
      <w:r w:rsidRPr="0073192E">
        <w:rPr>
          <w:rFonts w:ascii="Garamond" w:hAnsi="Garamond"/>
          <w:i/>
          <w:sz w:val="20"/>
          <w:szCs w:val="20"/>
        </w:rPr>
        <w:t>Εκσυγχρονισμός ή παράδοση;</w:t>
      </w:r>
      <w:r w:rsidRPr="0073192E">
        <w:rPr>
          <w:rFonts w:ascii="Garamond" w:hAnsi="Garamond"/>
          <w:sz w:val="20"/>
          <w:szCs w:val="20"/>
        </w:rPr>
        <w:t xml:space="preserve"> </w:t>
      </w:r>
      <w:r w:rsidRPr="0073192E">
        <w:rPr>
          <w:rFonts w:ascii="Garamond" w:hAnsi="Garamond"/>
          <w:i/>
          <w:sz w:val="20"/>
          <w:szCs w:val="20"/>
        </w:rPr>
        <w:t>Το θέατρο πρόζας στην Αθήνα του μεσοπολέμου</w:t>
      </w:r>
      <w:r w:rsidRPr="0073192E">
        <w:rPr>
          <w:rFonts w:ascii="Garamond" w:hAnsi="Garamond"/>
          <w:sz w:val="20"/>
          <w:szCs w:val="20"/>
        </w:rPr>
        <w:t>, Μεταίχμιο, Αθήνα 2004. Η ημερομηνία της πρεμιέρας επιβεβαιώνεται και από το πρόγραμμα της παράστασης που υπάρχει στα αρχεία του Θεατρικού Μουσείου, περιλαμβάνει όλους τους συντελεστές και τις αναλυτικές τιμές των εισιτηρίων και έχει τον κωδικό 65</w:t>
      </w:r>
      <w:r w:rsidRPr="0073192E">
        <w:rPr>
          <w:rFonts w:ascii="Garamond" w:hAnsi="Garamond"/>
          <w:sz w:val="20"/>
          <w:szCs w:val="20"/>
          <w:vertAlign w:val="superscript"/>
        </w:rPr>
        <w:t>Α</w:t>
      </w:r>
      <w:r w:rsidRPr="0073192E">
        <w:rPr>
          <w:rFonts w:ascii="Garamond" w:hAnsi="Garamond"/>
          <w:sz w:val="20"/>
          <w:szCs w:val="20"/>
        </w:rPr>
        <w:t xml:space="preserve">/2, 12663. </w:t>
      </w:r>
      <w:r w:rsidRPr="0073192E">
        <w:rPr>
          <w:rFonts w:ascii="Garamond" w:hAnsi="Garamond"/>
          <w:sz w:val="20"/>
          <w:szCs w:val="20"/>
          <w:vertAlign w:val="superscript"/>
        </w:rPr>
        <w:t xml:space="preserve">    </w:t>
      </w:r>
    </w:p>
  </w:footnote>
  <w:footnote w:id="1685">
    <w:p w:rsidR="00E51DE6" w:rsidRPr="00F86E23" w:rsidRDefault="00E51DE6" w:rsidP="00177B3D">
      <w:pPr>
        <w:pStyle w:val="a6"/>
        <w:jc w:val="both"/>
        <w:rPr>
          <w:rFonts w:ascii="Garamond" w:hAnsi="Garamond"/>
        </w:rPr>
      </w:pPr>
      <w:r w:rsidRPr="00F86E23">
        <w:rPr>
          <w:rStyle w:val="a7"/>
          <w:rFonts w:ascii="Garamond" w:hAnsi="Garamond"/>
        </w:rPr>
        <w:footnoteRef/>
      </w:r>
      <w:r w:rsidRPr="00F86E23">
        <w:rPr>
          <w:rFonts w:ascii="Garamond" w:hAnsi="Garamond"/>
        </w:rPr>
        <w:t>. Ανώνυμο</w:t>
      </w:r>
      <w:r>
        <w:rPr>
          <w:rFonts w:ascii="Garamond" w:hAnsi="Garamond"/>
        </w:rPr>
        <w:t>ς</w:t>
      </w:r>
      <w:r w:rsidRPr="00F86E23">
        <w:rPr>
          <w:rFonts w:ascii="Garamond" w:hAnsi="Garamond"/>
        </w:rPr>
        <w:t xml:space="preserve">: «Τα Αθηναϊκά Θέατρα. Θέατρον Κοτοπούλη», </w:t>
      </w:r>
      <w:r w:rsidRPr="00F86E23">
        <w:rPr>
          <w:rFonts w:ascii="Garamond" w:hAnsi="Garamond"/>
          <w:i/>
        </w:rPr>
        <w:t>Πινακοθήκη</w:t>
      </w:r>
      <w:r w:rsidRPr="00F86E23">
        <w:rPr>
          <w:rFonts w:ascii="Garamond" w:hAnsi="Garamond"/>
        </w:rPr>
        <w:t>, τομ. 18</w:t>
      </w:r>
      <w:r w:rsidRPr="00F86E23">
        <w:rPr>
          <w:rFonts w:ascii="Garamond" w:hAnsi="Garamond"/>
          <w:vertAlign w:val="superscript"/>
        </w:rPr>
        <w:t>ος</w:t>
      </w:r>
      <w:r w:rsidRPr="00F86E23">
        <w:rPr>
          <w:rFonts w:ascii="Garamond" w:hAnsi="Garamond"/>
        </w:rPr>
        <w:t xml:space="preserve">, αρ. 208, τχ. 208-209, έτος ΙΗ´, σσ. 43-44. </w:t>
      </w:r>
    </w:p>
  </w:footnote>
  <w:footnote w:id="1686">
    <w:p w:rsidR="00E51DE6" w:rsidRPr="00D21D20" w:rsidRDefault="00E51DE6" w:rsidP="00177B3D">
      <w:pPr>
        <w:pStyle w:val="a6"/>
        <w:jc w:val="both"/>
      </w:pPr>
      <w:r w:rsidRPr="0073192E">
        <w:rPr>
          <w:rStyle w:val="a7"/>
          <w:rFonts w:ascii="Garamond" w:hAnsi="Garamond"/>
        </w:rPr>
        <w:footnoteRef/>
      </w:r>
      <w:r w:rsidRPr="0073192E">
        <w:rPr>
          <w:rFonts w:ascii="Garamond" w:hAnsi="Garamond"/>
        </w:rPr>
        <w:t xml:space="preserve">. Βλέπε τις ανυπόγραφες στήλες: «Θέατρα», </w:t>
      </w:r>
      <w:r w:rsidRPr="0073192E">
        <w:rPr>
          <w:rFonts w:ascii="Garamond" w:hAnsi="Garamond"/>
          <w:i/>
        </w:rPr>
        <w:t>Έθνος</w:t>
      </w:r>
      <w:r>
        <w:rPr>
          <w:rFonts w:ascii="Garamond" w:hAnsi="Garamond"/>
        </w:rPr>
        <w:t>, 20</w:t>
      </w:r>
      <w:r w:rsidRPr="00D21D20">
        <w:rPr>
          <w:rFonts w:ascii="Garamond" w:hAnsi="Garamond"/>
        </w:rPr>
        <w:t>/</w:t>
      </w:r>
      <w:r>
        <w:rPr>
          <w:rFonts w:ascii="Garamond" w:hAnsi="Garamond"/>
        </w:rPr>
        <w:t>8</w:t>
      </w:r>
      <w:r w:rsidRPr="00D21D20">
        <w:rPr>
          <w:rFonts w:ascii="Garamond" w:hAnsi="Garamond"/>
        </w:rPr>
        <w:t>/</w:t>
      </w:r>
      <w:r>
        <w:rPr>
          <w:rFonts w:ascii="Garamond" w:hAnsi="Garamond"/>
        </w:rPr>
        <w:t>1919, 21</w:t>
      </w:r>
      <w:r w:rsidRPr="00D21D20">
        <w:rPr>
          <w:rFonts w:ascii="Garamond" w:hAnsi="Garamond"/>
        </w:rPr>
        <w:t>/</w:t>
      </w:r>
      <w:r>
        <w:rPr>
          <w:rFonts w:ascii="Garamond" w:hAnsi="Garamond"/>
        </w:rPr>
        <w:t>8</w:t>
      </w:r>
      <w:r w:rsidRPr="00D21D20">
        <w:rPr>
          <w:rFonts w:ascii="Garamond" w:hAnsi="Garamond"/>
        </w:rPr>
        <w:t>/</w:t>
      </w:r>
      <w:r>
        <w:rPr>
          <w:rFonts w:ascii="Garamond" w:hAnsi="Garamond"/>
        </w:rPr>
        <w:t>1919, 22</w:t>
      </w:r>
      <w:r w:rsidRPr="00D21D20">
        <w:rPr>
          <w:rFonts w:ascii="Garamond" w:hAnsi="Garamond"/>
        </w:rPr>
        <w:t>/</w:t>
      </w:r>
      <w:r>
        <w:rPr>
          <w:rFonts w:ascii="Garamond" w:hAnsi="Garamond"/>
        </w:rPr>
        <w:t>8</w:t>
      </w:r>
      <w:r w:rsidRPr="00D21D20">
        <w:rPr>
          <w:rFonts w:ascii="Garamond" w:hAnsi="Garamond"/>
        </w:rPr>
        <w:t>/</w:t>
      </w:r>
      <w:r>
        <w:rPr>
          <w:rFonts w:ascii="Garamond" w:hAnsi="Garamond"/>
        </w:rPr>
        <w:t>1919, 23</w:t>
      </w:r>
      <w:r w:rsidRPr="00D21D20">
        <w:rPr>
          <w:rFonts w:ascii="Garamond" w:hAnsi="Garamond"/>
        </w:rPr>
        <w:t>/</w:t>
      </w:r>
      <w:r>
        <w:rPr>
          <w:rFonts w:ascii="Garamond" w:hAnsi="Garamond"/>
        </w:rPr>
        <w:t>8</w:t>
      </w:r>
      <w:r w:rsidRPr="00D21D20">
        <w:rPr>
          <w:rFonts w:ascii="Garamond" w:hAnsi="Garamond"/>
        </w:rPr>
        <w:t>/</w:t>
      </w:r>
      <w:r>
        <w:rPr>
          <w:rFonts w:ascii="Garamond" w:hAnsi="Garamond"/>
        </w:rPr>
        <w:t>1919, 24</w:t>
      </w:r>
      <w:r w:rsidRPr="00D21D20">
        <w:rPr>
          <w:rFonts w:ascii="Garamond" w:hAnsi="Garamond"/>
        </w:rPr>
        <w:t>/</w:t>
      </w:r>
      <w:r>
        <w:rPr>
          <w:rFonts w:ascii="Garamond" w:hAnsi="Garamond"/>
        </w:rPr>
        <w:t>8</w:t>
      </w:r>
      <w:r w:rsidRPr="00D21D20">
        <w:rPr>
          <w:rFonts w:ascii="Garamond" w:hAnsi="Garamond"/>
        </w:rPr>
        <w:t>/</w:t>
      </w:r>
      <w:r w:rsidRPr="0073192E">
        <w:rPr>
          <w:rFonts w:ascii="Garamond" w:hAnsi="Garamond"/>
        </w:rPr>
        <w:t>1919</w:t>
      </w:r>
      <w:r>
        <w:rPr>
          <w:rFonts w:ascii="Garamond" w:hAnsi="Garamond"/>
        </w:rPr>
        <w:t xml:space="preserve"> και 25</w:t>
      </w:r>
      <w:r w:rsidRPr="00D21D20">
        <w:rPr>
          <w:rFonts w:ascii="Garamond" w:hAnsi="Garamond"/>
        </w:rPr>
        <w:t>/</w:t>
      </w:r>
      <w:r>
        <w:rPr>
          <w:rFonts w:ascii="Garamond" w:hAnsi="Garamond"/>
        </w:rPr>
        <w:t>8</w:t>
      </w:r>
      <w:r w:rsidRPr="00D21D20">
        <w:rPr>
          <w:rFonts w:ascii="Garamond" w:hAnsi="Garamond"/>
        </w:rPr>
        <w:t>/</w:t>
      </w:r>
      <w:r>
        <w:rPr>
          <w:rFonts w:ascii="Garamond" w:hAnsi="Garamond"/>
        </w:rPr>
        <w:t>1919</w:t>
      </w:r>
      <w:r w:rsidRPr="00A7389E">
        <w:rPr>
          <w:rFonts w:ascii="Garamond" w:hAnsi="Garamond"/>
        </w:rPr>
        <w:t xml:space="preserve"> φύλλο 2</w:t>
      </w:r>
      <w:r w:rsidRPr="00A7389E">
        <w:rPr>
          <w:rFonts w:ascii="Garamond" w:hAnsi="Garamond"/>
          <w:vertAlign w:val="superscript"/>
        </w:rPr>
        <w:t>ο</w:t>
      </w:r>
      <w:r>
        <w:rPr>
          <w:rFonts w:ascii="Garamond" w:hAnsi="Garamond"/>
        </w:rPr>
        <w:t>· «</w:t>
      </w:r>
      <w:r w:rsidRPr="007E4983">
        <w:rPr>
          <w:rFonts w:ascii="Garamond" w:hAnsi="Garamond"/>
        </w:rPr>
        <w:t>Θέατρα</w:t>
      </w:r>
      <w:r>
        <w:rPr>
          <w:rFonts w:ascii="Garamond" w:hAnsi="Garamond"/>
        </w:rPr>
        <w:t>»</w:t>
      </w:r>
      <w:r w:rsidRPr="007E4983">
        <w:rPr>
          <w:rFonts w:ascii="Garamond" w:hAnsi="Garamond"/>
        </w:rPr>
        <w:t>,</w:t>
      </w:r>
      <w:r>
        <w:rPr>
          <w:rFonts w:ascii="Garamond" w:hAnsi="Garamond"/>
        </w:rPr>
        <w:t xml:space="preserve"> </w:t>
      </w:r>
      <w:r w:rsidRPr="007E4983">
        <w:rPr>
          <w:rFonts w:ascii="Garamond" w:hAnsi="Garamond"/>
          <w:i/>
        </w:rPr>
        <w:t>Αθήναι</w:t>
      </w:r>
      <w:r>
        <w:rPr>
          <w:rFonts w:ascii="Garamond" w:hAnsi="Garamond"/>
        </w:rPr>
        <w:t>, 21</w:t>
      </w:r>
      <w:r w:rsidRPr="00D21D20">
        <w:rPr>
          <w:rFonts w:ascii="Garamond" w:hAnsi="Garamond"/>
        </w:rPr>
        <w:t>/</w:t>
      </w:r>
      <w:r>
        <w:rPr>
          <w:rFonts w:ascii="Garamond" w:hAnsi="Garamond"/>
        </w:rPr>
        <w:t>8</w:t>
      </w:r>
      <w:r w:rsidRPr="00D21D20">
        <w:rPr>
          <w:rFonts w:ascii="Garamond" w:hAnsi="Garamond"/>
        </w:rPr>
        <w:t>/</w:t>
      </w:r>
      <w:r w:rsidRPr="001D14C7">
        <w:rPr>
          <w:rFonts w:ascii="Garamond" w:hAnsi="Garamond"/>
        </w:rPr>
        <w:t>1919</w:t>
      </w:r>
      <w:r>
        <w:rPr>
          <w:rFonts w:ascii="Garamond" w:hAnsi="Garamond"/>
        </w:rPr>
        <w:t>, 22</w:t>
      </w:r>
      <w:r w:rsidRPr="00D21D20">
        <w:rPr>
          <w:rFonts w:ascii="Garamond" w:hAnsi="Garamond"/>
        </w:rPr>
        <w:t>/</w:t>
      </w:r>
      <w:r>
        <w:rPr>
          <w:rFonts w:ascii="Garamond" w:hAnsi="Garamond"/>
        </w:rPr>
        <w:t>8</w:t>
      </w:r>
      <w:r w:rsidRPr="00D21D20">
        <w:rPr>
          <w:rFonts w:ascii="Garamond" w:hAnsi="Garamond"/>
        </w:rPr>
        <w:t>/</w:t>
      </w:r>
      <w:r>
        <w:rPr>
          <w:rFonts w:ascii="Garamond" w:hAnsi="Garamond"/>
        </w:rPr>
        <w:t>1919, 23</w:t>
      </w:r>
      <w:r w:rsidRPr="00D21D20">
        <w:rPr>
          <w:rFonts w:ascii="Garamond" w:hAnsi="Garamond"/>
        </w:rPr>
        <w:t>/</w:t>
      </w:r>
      <w:r>
        <w:rPr>
          <w:rFonts w:ascii="Garamond" w:hAnsi="Garamond"/>
        </w:rPr>
        <w:t>8</w:t>
      </w:r>
      <w:r w:rsidRPr="00D21D20">
        <w:rPr>
          <w:rFonts w:ascii="Garamond" w:hAnsi="Garamond"/>
        </w:rPr>
        <w:t>/</w:t>
      </w:r>
      <w:r>
        <w:rPr>
          <w:rFonts w:ascii="Garamond" w:hAnsi="Garamond"/>
        </w:rPr>
        <w:t>1919, 24</w:t>
      </w:r>
      <w:r w:rsidRPr="00D21D20">
        <w:rPr>
          <w:rFonts w:ascii="Garamond" w:hAnsi="Garamond"/>
        </w:rPr>
        <w:t>/</w:t>
      </w:r>
      <w:r>
        <w:rPr>
          <w:rFonts w:ascii="Garamond" w:hAnsi="Garamond"/>
        </w:rPr>
        <w:t>8</w:t>
      </w:r>
      <w:r w:rsidRPr="00D21D20">
        <w:rPr>
          <w:rFonts w:ascii="Garamond" w:hAnsi="Garamond"/>
        </w:rPr>
        <w:t>/</w:t>
      </w:r>
      <w:r>
        <w:rPr>
          <w:rFonts w:ascii="Garamond" w:hAnsi="Garamond"/>
        </w:rPr>
        <w:t>1919 και 25</w:t>
      </w:r>
      <w:r w:rsidRPr="00D21D20">
        <w:rPr>
          <w:rFonts w:ascii="Garamond" w:hAnsi="Garamond"/>
        </w:rPr>
        <w:t>/</w:t>
      </w:r>
      <w:r>
        <w:rPr>
          <w:rFonts w:ascii="Garamond" w:hAnsi="Garamond"/>
        </w:rPr>
        <w:t>8</w:t>
      </w:r>
      <w:r w:rsidRPr="00D21D20">
        <w:rPr>
          <w:rFonts w:ascii="Garamond" w:hAnsi="Garamond"/>
        </w:rPr>
        <w:t>/</w:t>
      </w:r>
      <w:r>
        <w:rPr>
          <w:rFonts w:ascii="Garamond" w:hAnsi="Garamond"/>
        </w:rPr>
        <w:t xml:space="preserve">1919, </w:t>
      </w:r>
      <w:r w:rsidRPr="001D14C7">
        <w:rPr>
          <w:rFonts w:ascii="Garamond" w:hAnsi="Garamond"/>
        </w:rPr>
        <w:t>φύλλο 2</w:t>
      </w:r>
      <w:r w:rsidRPr="001D14C7">
        <w:rPr>
          <w:rFonts w:ascii="Garamond" w:hAnsi="Garamond"/>
          <w:vertAlign w:val="superscript"/>
        </w:rPr>
        <w:t>ο</w:t>
      </w:r>
      <w:r w:rsidRPr="00D21D20">
        <w:rPr>
          <w:rFonts w:ascii="Garamond" w:hAnsi="Garamond"/>
        </w:rPr>
        <w:t xml:space="preserve">. </w:t>
      </w:r>
      <w:r w:rsidRPr="001D14C7">
        <w:rPr>
          <w:rFonts w:ascii="Garamond" w:hAnsi="Garamond"/>
        </w:rPr>
        <w:t xml:space="preserve">Η Μάσκα: </w:t>
      </w:r>
      <w:r>
        <w:rPr>
          <w:rFonts w:ascii="Garamond" w:hAnsi="Garamond"/>
        </w:rPr>
        <w:t>«</w:t>
      </w:r>
      <w:r w:rsidRPr="007E4983">
        <w:rPr>
          <w:rFonts w:ascii="Garamond" w:hAnsi="Garamond"/>
        </w:rPr>
        <w:t>Θέατρα</w:t>
      </w:r>
      <w:r>
        <w:rPr>
          <w:rFonts w:ascii="Garamond" w:hAnsi="Garamond"/>
        </w:rPr>
        <w:t>»</w:t>
      </w:r>
      <w:r w:rsidRPr="007E4983">
        <w:rPr>
          <w:rFonts w:ascii="Garamond" w:hAnsi="Garamond"/>
        </w:rPr>
        <w:t>,</w:t>
      </w:r>
      <w:r>
        <w:rPr>
          <w:rFonts w:ascii="Garamond" w:hAnsi="Garamond"/>
        </w:rPr>
        <w:t xml:space="preserve"> </w:t>
      </w:r>
      <w:r w:rsidRPr="007E4983">
        <w:rPr>
          <w:rFonts w:ascii="Garamond" w:hAnsi="Garamond"/>
          <w:i/>
        </w:rPr>
        <w:t>Αθήναι</w:t>
      </w:r>
      <w:r>
        <w:rPr>
          <w:rFonts w:ascii="Garamond" w:hAnsi="Garamond"/>
        </w:rPr>
        <w:t>, 20</w:t>
      </w:r>
      <w:r w:rsidRPr="00D21D20">
        <w:rPr>
          <w:rFonts w:ascii="Garamond" w:hAnsi="Garamond"/>
        </w:rPr>
        <w:t>/</w:t>
      </w:r>
      <w:r>
        <w:rPr>
          <w:rFonts w:ascii="Garamond" w:hAnsi="Garamond"/>
        </w:rPr>
        <w:t>8</w:t>
      </w:r>
      <w:r w:rsidRPr="00D21D20">
        <w:rPr>
          <w:rFonts w:ascii="Garamond" w:hAnsi="Garamond"/>
        </w:rPr>
        <w:t>/</w:t>
      </w:r>
      <w:r w:rsidRPr="001D14C7">
        <w:rPr>
          <w:rFonts w:ascii="Garamond" w:hAnsi="Garamond"/>
        </w:rPr>
        <w:t>1919, φύλλο 2</w:t>
      </w:r>
      <w:r w:rsidRPr="001D14C7">
        <w:rPr>
          <w:rFonts w:ascii="Garamond" w:hAnsi="Garamond"/>
          <w:vertAlign w:val="superscript"/>
        </w:rPr>
        <w:t>ο</w:t>
      </w:r>
      <w:r>
        <w:rPr>
          <w:rFonts w:ascii="Garamond" w:hAnsi="Garamond"/>
        </w:rPr>
        <w:t xml:space="preserve">˙ Βλέπε </w:t>
      </w:r>
      <w:r w:rsidRPr="00D067DA">
        <w:rPr>
          <w:rFonts w:ascii="Garamond" w:hAnsi="Garamond"/>
        </w:rPr>
        <w:t>την επίσης ανυπόγραφη στήλη: «Θέατρα»,</w:t>
      </w:r>
      <w:r w:rsidRPr="00D067DA">
        <w:rPr>
          <w:rFonts w:ascii="Garamond" w:hAnsi="Garamond"/>
          <w:b/>
        </w:rPr>
        <w:t xml:space="preserve"> </w:t>
      </w:r>
      <w:r w:rsidRPr="00D067DA">
        <w:rPr>
          <w:rFonts w:ascii="Garamond" w:hAnsi="Garamond"/>
          <w:i/>
        </w:rPr>
        <w:t>Ριζοσπάστης</w:t>
      </w:r>
      <w:r w:rsidRPr="00D067DA">
        <w:rPr>
          <w:rFonts w:ascii="Garamond" w:hAnsi="Garamond"/>
        </w:rPr>
        <w:t>, περίοδ</w:t>
      </w:r>
      <w:r>
        <w:rPr>
          <w:rFonts w:ascii="Garamond" w:hAnsi="Garamond"/>
        </w:rPr>
        <w:t>ος Γ΄, αρ. 745, 20</w:t>
      </w:r>
      <w:r w:rsidRPr="00D21D20">
        <w:rPr>
          <w:rFonts w:ascii="Garamond" w:hAnsi="Garamond"/>
        </w:rPr>
        <w:t>/</w:t>
      </w:r>
      <w:r>
        <w:rPr>
          <w:rFonts w:ascii="Garamond" w:hAnsi="Garamond"/>
        </w:rPr>
        <w:t>8</w:t>
      </w:r>
      <w:r w:rsidRPr="00D21D20">
        <w:rPr>
          <w:rFonts w:ascii="Garamond" w:hAnsi="Garamond"/>
        </w:rPr>
        <w:t>/</w:t>
      </w:r>
      <w:r>
        <w:rPr>
          <w:rFonts w:ascii="Garamond" w:hAnsi="Garamond"/>
        </w:rPr>
        <w:t>1919, σ. 2˙</w:t>
      </w:r>
      <w:r w:rsidRPr="00D067DA">
        <w:rPr>
          <w:rFonts w:ascii="Garamond" w:hAnsi="Garamond"/>
        </w:rPr>
        <w:t xml:space="preserve"> «Θέατρα»,</w:t>
      </w:r>
      <w:r w:rsidRPr="00D067DA">
        <w:rPr>
          <w:rFonts w:ascii="Garamond" w:hAnsi="Garamond"/>
          <w:b/>
        </w:rPr>
        <w:t xml:space="preserve"> </w:t>
      </w:r>
      <w:r w:rsidRPr="00D067DA">
        <w:rPr>
          <w:rFonts w:ascii="Garamond" w:hAnsi="Garamond"/>
          <w:i/>
        </w:rPr>
        <w:t>Ριζοσπάστης</w:t>
      </w:r>
      <w:r w:rsidRPr="00D067DA">
        <w:rPr>
          <w:rFonts w:ascii="Garamond" w:hAnsi="Garamond"/>
        </w:rPr>
        <w:t>, περίοδ</w:t>
      </w:r>
      <w:r>
        <w:rPr>
          <w:rFonts w:ascii="Garamond" w:hAnsi="Garamond"/>
        </w:rPr>
        <w:t>ος Γ΄, αρ. 746, 21</w:t>
      </w:r>
      <w:r w:rsidRPr="00D21D20">
        <w:rPr>
          <w:rFonts w:ascii="Garamond" w:hAnsi="Garamond"/>
        </w:rPr>
        <w:t>/</w:t>
      </w:r>
      <w:r>
        <w:rPr>
          <w:rFonts w:ascii="Garamond" w:hAnsi="Garamond"/>
        </w:rPr>
        <w:t>8</w:t>
      </w:r>
      <w:r w:rsidRPr="00D21D20">
        <w:rPr>
          <w:rFonts w:ascii="Garamond" w:hAnsi="Garamond"/>
        </w:rPr>
        <w:t>/</w:t>
      </w:r>
      <w:r>
        <w:rPr>
          <w:rFonts w:ascii="Garamond" w:hAnsi="Garamond"/>
        </w:rPr>
        <w:t>1919, σ. 2˙</w:t>
      </w:r>
      <w:r w:rsidRPr="00D067DA">
        <w:rPr>
          <w:rFonts w:ascii="Garamond" w:hAnsi="Garamond"/>
        </w:rPr>
        <w:t xml:space="preserve"> «Θέατρα»,</w:t>
      </w:r>
      <w:r w:rsidRPr="00D067DA">
        <w:rPr>
          <w:rFonts w:ascii="Garamond" w:hAnsi="Garamond"/>
          <w:b/>
        </w:rPr>
        <w:t xml:space="preserve"> </w:t>
      </w:r>
      <w:r w:rsidRPr="00D067DA">
        <w:rPr>
          <w:rFonts w:ascii="Garamond" w:hAnsi="Garamond"/>
          <w:i/>
        </w:rPr>
        <w:t>Ριζοσπάστης</w:t>
      </w:r>
      <w:r w:rsidRPr="00D067DA">
        <w:rPr>
          <w:rFonts w:ascii="Garamond" w:hAnsi="Garamond"/>
        </w:rPr>
        <w:t>, περίοδ</w:t>
      </w:r>
      <w:r>
        <w:rPr>
          <w:rFonts w:ascii="Garamond" w:hAnsi="Garamond"/>
        </w:rPr>
        <w:t>ος Γ΄, αρ. 747, 22</w:t>
      </w:r>
      <w:r w:rsidRPr="00D21D20">
        <w:rPr>
          <w:rFonts w:ascii="Garamond" w:hAnsi="Garamond"/>
        </w:rPr>
        <w:t>/</w:t>
      </w:r>
      <w:r>
        <w:rPr>
          <w:rFonts w:ascii="Garamond" w:hAnsi="Garamond"/>
        </w:rPr>
        <w:t>8</w:t>
      </w:r>
      <w:r w:rsidRPr="00D21D20">
        <w:rPr>
          <w:rFonts w:ascii="Garamond" w:hAnsi="Garamond"/>
        </w:rPr>
        <w:t>/</w:t>
      </w:r>
      <w:r>
        <w:rPr>
          <w:rFonts w:ascii="Garamond" w:hAnsi="Garamond"/>
        </w:rPr>
        <w:t>1919, σ. 2˙</w:t>
      </w:r>
      <w:r w:rsidRPr="00D067DA">
        <w:rPr>
          <w:rFonts w:ascii="Garamond" w:hAnsi="Garamond"/>
        </w:rPr>
        <w:t xml:space="preserve"> «Θέατρα»,</w:t>
      </w:r>
      <w:r w:rsidRPr="00D067DA">
        <w:rPr>
          <w:rFonts w:ascii="Garamond" w:hAnsi="Garamond"/>
          <w:b/>
        </w:rPr>
        <w:t xml:space="preserve"> </w:t>
      </w:r>
      <w:r w:rsidRPr="00D067DA">
        <w:rPr>
          <w:rFonts w:ascii="Garamond" w:hAnsi="Garamond"/>
          <w:i/>
        </w:rPr>
        <w:t>Ριζοσπάστης</w:t>
      </w:r>
      <w:r w:rsidRPr="00D067DA">
        <w:rPr>
          <w:rFonts w:ascii="Garamond" w:hAnsi="Garamond"/>
        </w:rPr>
        <w:t>, περίοδ</w:t>
      </w:r>
      <w:r>
        <w:rPr>
          <w:rFonts w:ascii="Garamond" w:hAnsi="Garamond"/>
        </w:rPr>
        <w:t>ος Γ΄, αρ. 748, 23</w:t>
      </w:r>
      <w:r w:rsidRPr="00D21D20">
        <w:rPr>
          <w:rFonts w:ascii="Garamond" w:hAnsi="Garamond"/>
        </w:rPr>
        <w:t>/</w:t>
      </w:r>
      <w:r>
        <w:rPr>
          <w:rFonts w:ascii="Garamond" w:hAnsi="Garamond"/>
        </w:rPr>
        <w:t>8</w:t>
      </w:r>
      <w:r w:rsidRPr="00D21D20">
        <w:rPr>
          <w:rFonts w:ascii="Garamond" w:hAnsi="Garamond"/>
        </w:rPr>
        <w:t>/</w:t>
      </w:r>
      <w:r>
        <w:rPr>
          <w:rFonts w:ascii="Garamond" w:hAnsi="Garamond"/>
        </w:rPr>
        <w:t>1919, σ. 2˙</w:t>
      </w:r>
      <w:r w:rsidRPr="00D067DA">
        <w:rPr>
          <w:rFonts w:ascii="Garamond" w:hAnsi="Garamond"/>
        </w:rPr>
        <w:t xml:space="preserve"> «Θέατρα»,</w:t>
      </w:r>
      <w:r w:rsidRPr="00D067DA">
        <w:rPr>
          <w:rFonts w:ascii="Garamond" w:hAnsi="Garamond"/>
          <w:b/>
        </w:rPr>
        <w:t xml:space="preserve"> </w:t>
      </w:r>
      <w:r w:rsidRPr="00D067DA">
        <w:rPr>
          <w:rFonts w:ascii="Garamond" w:hAnsi="Garamond"/>
          <w:i/>
        </w:rPr>
        <w:t>Ριζοσπάστης</w:t>
      </w:r>
      <w:r w:rsidRPr="00D067DA">
        <w:rPr>
          <w:rFonts w:ascii="Garamond" w:hAnsi="Garamond"/>
        </w:rPr>
        <w:t>, περίοδ</w:t>
      </w:r>
      <w:r>
        <w:rPr>
          <w:rFonts w:ascii="Garamond" w:hAnsi="Garamond"/>
        </w:rPr>
        <w:t>ος Γ΄, αρ. 750, 25</w:t>
      </w:r>
      <w:r w:rsidRPr="00D21D20">
        <w:rPr>
          <w:rFonts w:ascii="Garamond" w:hAnsi="Garamond"/>
        </w:rPr>
        <w:t>/</w:t>
      </w:r>
      <w:r>
        <w:rPr>
          <w:rFonts w:ascii="Garamond" w:hAnsi="Garamond"/>
        </w:rPr>
        <w:t>8</w:t>
      </w:r>
      <w:r w:rsidRPr="00D21D20">
        <w:rPr>
          <w:rFonts w:ascii="Garamond" w:hAnsi="Garamond"/>
        </w:rPr>
        <w:t>/</w:t>
      </w:r>
      <w:r w:rsidRPr="00D067DA">
        <w:rPr>
          <w:rFonts w:ascii="Garamond" w:hAnsi="Garamond"/>
        </w:rPr>
        <w:t>19</w:t>
      </w:r>
      <w:r>
        <w:rPr>
          <w:rFonts w:ascii="Garamond" w:hAnsi="Garamond"/>
        </w:rPr>
        <w:t>19, σ. 4.</w:t>
      </w:r>
    </w:p>
  </w:footnote>
  <w:footnote w:id="1687">
    <w:p w:rsidR="00E51DE6" w:rsidRPr="0067507C" w:rsidRDefault="00E51DE6" w:rsidP="00177B3D">
      <w:pPr>
        <w:spacing w:after="0"/>
        <w:jc w:val="both"/>
        <w:rPr>
          <w:rFonts w:ascii="Garamond" w:hAnsi="Garamond"/>
          <w:sz w:val="20"/>
          <w:szCs w:val="20"/>
        </w:rPr>
      </w:pPr>
      <w:r w:rsidRPr="0067507C">
        <w:rPr>
          <w:rStyle w:val="a7"/>
          <w:rFonts w:ascii="Garamond" w:hAnsi="Garamond"/>
          <w:sz w:val="20"/>
          <w:szCs w:val="20"/>
        </w:rPr>
        <w:footnoteRef/>
      </w:r>
      <w:r w:rsidRPr="0067507C">
        <w:rPr>
          <w:rFonts w:ascii="Garamond" w:hAnsi="Garamond"/>
          <w:sz w:val="20"/>
          <w:szCs w:val="20"/>
        </w:rPr>
        <w:t xml:space="preserve">. </w:t>
      </w:r>
      <w:r w:rsidRPr="00F229E8">
        <w:rPr>
          <w:rFonts w:ascii="Garamond" w:hAnsi="Garamond"/>
        </w:rPr>
        <w:t>Βλ. τη</w:t>
      </w:r>
      <w:r>
        <w:rPr>
          <w:rFonts w:ascii="Garamond" w:hAnsi="Garamond"/>
        </w:rPr>
        <w:t>ν ανυπόγραφη</w:t>
      </w:r>
      <w:r w:rsidRPr="00F229E8">
        <w:rPr>
          <w:rFonts w:ascii="Garamond" w:hAnsi="Garamond"/>
        </w:rPr>
        <w:t xml:space="preserve"> στήλη </w:t>
      </w:r>
      <w:r w:rsidRPr="008E0E54">
        <w:rPr>
          <w:rFonts w:ascii="Garamond" w:hAnsi="Garamond"/>
        </w:rPr>
        <w:t xml:space="preserve">«Θέατρα», </w:t>
      </w:r>
      <w:r w:rsidRPr="00F229E8">
        <w:rPr>
          <w:rFonts w:ascii="Garamond" w:hAnsi="Garamond"/>
          <w:i/>
        </w:rPr>
        <w:t>Έθνος</w:t>
      </w:r>
      <w:r>
        <w:rPr>
          <w:rFonts w:ascii="Garamond" w:hAnsi="Garamond"/>
        </w:rPr>
        <w:t>, 18</w:t>
      </w:r>
      <w:r w:rsidRPr="00D21D20">
        <w:rPr>
          <w:rFonts w:ascii="Garamond" w:hAnsi="Garamond"/>
        </w:rPr>
        <w:t>/</w:t>
      </w:r>
      <w:r>
        <w:rPr>
          <w:rFonts w:ascii="Garamond" w:hAnsi="Garamond"/>
        </w:rPr>
        <w:t>1</w:t>
      </w:r>
      <w:r w:rsidRPr="00D21D20">
        <w:rPr>
          <w:rFonts w:ascii="Garamond" w:hAnsi="Garamond"/>
        </w:rPr>
        <w:t>/</w:t>
      </w:r>
      <w:r w:rsidRPr="00F229E8">
        <w:rPr>
          <w:rFonts w:ascii="Garamond" w:hAnsi="Garamond"/>
        </w:rPr>
        <w:t>1922, φύλλο 3</w:t>
      </w:r>
      <w:r w:rsidRPr="00F229E8">
        <w:rPr>
          <w:rFonts w:ascii="Garamond" w:hAnsi="Garamond"/>
          <w:vertAlign w:val="superscript"/>
        </w:rPr>
        <w:t>ο</w:t>
      </w:r>
      <w:r>
        <w:rPr>
          <w:rFonts w:ascii="Garamond" w:hAnsi="Garamond"/>
          <w:sz w:val="20"/>
          <w:szCs w:val="20"/>
        </w:rPr>
        <w:t>. Επίσης η</w:t>
      </w:r>
      <w:r w:rsidRPr="0067507C">
        <w:rPr>
          <w:rFonts w:ascii="Garamond" w:hAnsi="Garamond"/>
          <w:sz w:val="20"/>
          <w:szCs w:val="20"/>
        </w:rPr>
        <w:t xml:space="preserve"> εφημερίδα </w:t>
      </w:r>
      <w:r w:rsidRPr="0067507C">
        <w:rPr>
          <w:rFonts w:ascii="Garamond" w:hAnsi="Garamond"/>
          <w:i/>
          <w:sz w:val="20"/>
          <w:szCs w:val="20"/>
        </w:rPr>
        <w:t>Ριζοσπάστης</w:t>
      </w:r>
      <w:r w:rsidRPr="0067507C">
        <w:rPr>
          <w:rFonts w:ascii="Garamond" w:hAnsi="Garamond"/>
          <w:sz w:val="20"/>
          <w:szCs w:val="20"/>
        </w:rPr>
        <w:t xml:space="preserve"> στη στήλη «Θέατρα» αναγράφει ότι η παράσταση ανέβηκε στο </w:t>
      </w:r>
      <w:r>
        <w:rPr>
          <w:rFonts w:ascii="Garamond" w:hAnsi="Garamond"/>
          <w:sz w:val="20"/>
          <w:szCs w:val="20"/>
        </w:rPr>
        <w:t>«</w:t>
      </w:r>
      <w:r w:rsidRPr="0067507C">
        <w:rPr>
          <w:rFonts w:ascii="Garamond" w:hAnsi="Garamond"/>
          <w:sz w:val="20"/>
          <w:szCs w:val="20"/>
        </w:rPr>
        <w:t>Βασιλικό Θέατρο</w:t>
      </w:r>
      <w:r>
        <w:rPr>
          <w:rFonts w:ascii="Garamond" w:hAnsi="Garamond"/>
          <w:sz w:val="20"/>
          <w:szCs w:val="20"/>
        </w:rPr>
        <w:t>»</w:t>
      </w:r>
      <w:r w:rsidRPr="0067507C">
        <w:rPr>
          <w:rFonts w:ascii="Garamond" w:hAnsi="Garamond"/>
          <w:sz w:val="20"/>
          <w:szCs w:val="20"/>
        </w:rPr>
        <w:t xml:space="preserve"> από τον θίασο της Μαρίκας Κοτοπούλη, </w:t>
      </w:r>
      <w:r>
        <w:rPr>
          <w:rFonts w:ascii="Garamond" w:hAnsi="Garamond"/>
          <w:sz w:val="20"/>
          <w:szCs w:val="20"/>
        </w:rPr>
        <w:t xml:space="preserve">σε μετάφραση Ευτυχίου Βονασέρα, </w:t>
      </w:r>
      <w:r w:rsidRPr="0067507C">
        <w:rPr>
          <w:rFonts w:ascii="Garamond" w:hAnsi="Garamond"/>
          <w:sz w:val="20"/>
          <w:szCs w:val="20"/>
        </w:rPr>
        <w:t xml:space="preserve">πληροφορία που, κατά πάσα πιθανότητα, είναι εσφαλμένη. βλ. Ανώνυμος: «Θέατρα», </w:t>
      </w:r>
      <w:r w:rsidRPr="0067507C">
        <w:rPr>
          <w:rFonts w:ascii="Garamond" w:hAnsi="Garamond"/>
          <w:i/>
          <w:sz w:val="20"/>
          <w:szCs w:val="20"/>
        </w:rPr>
        <w:t>Ριζοσπάστης</w:t>
      </w:r>
      <w:r w:rsidRPr="0067507C">
        <w:rPr>
          <w:rFonts w:ascii="Garamond" w:hAnsi="Garamond"/>
          <w:sz w:val="20"/>
          <w:szCs w:val="20"/>
        </w:rPr>
        <w:t>, έτο</w:t>
      </w:r>
      <w:r>
        <w:rPr>
          <w:rFonts w:ascii="Garamond" w:hAnsi="Garamond"/>
          <w:sz w:val="20"/>
          <w:szCs w:val="20"/>
        </w:rPr>
        <w:t>ς Ε΄, περίοδος Β΄, αρ. 1636, 18</w:t>
      </w:r>
      <w:r w:rsidRPr="0067417F">
        <w:rPr>
          <w:rFonts w:ascii="Garamond" w:hAnsi="Garamond"/>
          <w:sz w:val="20"/>
          <w:szCs w:val="20"/>
        </w:rPr>
        <w:t>/</w:t>
      </w:r>
      <w:r>
        <w:rPr>
          <w:rFonts w:ascii="Garamond" w:hAnsi="Garamond"/>
          <w:sz w:val="20"/>
          <w:szCs w:val="20"/>
        </w:rPr>
        <w:t>1</w:t>
      </w:r>
      <w:r w:rsidRPr="0067417F">
        <w:rPr>
          <w:rFonts w:ascii="Garamond" w:hAnsi="Garamond"/>
          <w:sz w:val="20"/>
          <w:szCs w:val="20"/>
        </w:rPr>
        <w:t>/</w:t>
      </w:r>
      <w:r w:rsidRPr="0067507C">
        <w:rPr>
          <w:rFonts w:ascii="Garamond" w:hAnsi="Garamond"/>
          <w:sz w:val="20"/>
          <w:szCs w:val="20"/>
        </w:rPr>
        <w:t xml:space="preserve">1922, σ. 2.  </w:t>
      </w:r>
    </w:p>
  </w:footnote>
  <w:footnote w:id="1688">
    <w:p w:rsidR="00E51DE6" w:rsidRPr="00B0175A" w:rsidRDefault="00E51DE6" w:rsidP="00177B3D">
      <w:pPr>
        <w:pStyle w:val="a6"/>
        <w:jc w:val="both"/>
        <w:rPr>
          <w:rFonts w:ascii="Garamond" w:hAnsi="Garamond"/>
        </w:rPr>
      </w:pPr>
      <w:r w:rsidRPr="00B0175A">
        <w:rPr>
          <w:rStyle w:val="a7"/>
          <w:rFonts w:ascii="Garamond" w:hAnsi="Garamond"/>
        </w:rPr>
        <w:footnoteRef/>
      </w:r>
      <w:r w:rsidRPr="00B0175A">
        <w:rPr>
          <w:rFonts w:ascii="Garamond" w:hAnsi="Garamond"/>
        </w:rPr>
        <w:t>. Βλ το πρόγραμμα της παράστασης που υπ</w:t>
      </w:r>
      <w:r>
        <w:rPr>
          <w:rFonts w:ascii="Garamond" w:hAnsi="Garamond"/>
        </w:rPr>
        <w:t>άρχει στα αρχεία του Θεατρικού Μ</w:t>
      </w:r>
      <w:r w:rsidRPr="00B0175A">
        <w:rPr>
          <w:rFonts w:ascii="Garamond" w:hAnsi="Garamond"/>
        </w:rPr>
        <w:t xml:space="preserve">ουσείου, </w:t>
      </w:r>
      <w:r>
        <w:rPr>
          <w:rFonts w:ascii="Garamond" w:hAnsi="Garamond"/>
        </w:rPr>
        <w:t>περιλαμβάνει όλους τους πρωταγωνιστές και αναφέρει ότι το έργο έχει προκαλέσει τον παγκόσμιο θαυμασμό, αποτελώντας τη μεγαλύτερη επιτυχία των Αθηναϊκών θεάτρων. Το πρόγραμμα έχει τον κωδικό 5/1473, 49/9, 5014.</w:t>
      </w:r>
    </w:p>
  </w:footnote>
  <w:footnote w:id="1689">
    <w:p w:rsidR="00E51DE6" w:rsidRPr="00C13172" w:rsidRDefault="00E51DE6" w:rsidP="00177B3D">
      <w:pPr>
        <w:pStyle w:val="a6"/>
        <w:jc w:val="both"/>
        <w:rPr>
          <w:rFonts w:ascii="Garamond" w:hAnsi="Garamond"/>
        </w:rPr>
      </w:pPr>
      <w:r w:rsidRPr="00C13172">
        <w:rPr>
          <w:rStyle w:val="a7"/>
          <w:rFonts w:ascii="Garamond" w:hAnsi="Garamond"/>
        </w:rPr>
        <w:footnoteRef/>
      </w:r>
      <w:r w:rsidRPr="00C13172">
        <w:rPr>
          <w:rFonts w:ascii="Garamond" w:hAnsi="Garamond"/>
        </w:rPr>
        <w:t xml:space="preserve">. </w:t>
      </w:r>
      <w:r>
        <w:rPr>
          <w:rFonts w:ascii="Garamond" w:hAnsi="Garamond"/>
        </w:rPr>
        <w:t xml:space="preserve">Βλέπε </w:t>
      </w:r>
      <w:r w:rsidRPr="00C13172">
        <w:rPr>
          <w:rFonts w:ascii="Garamond" w:hAnsi="Garamond"/>
        </w:rPr>
        <w:t xml:space="preserve">τις ανυπόγραφες στήλες: «Τα θέατρα», </w:t>
      </w:r>
      <w:r w:rsidRPr="00C13172">
        <w:rPr>
          <w:rFonts w:ascii="Garamond" w:hAnsi="Garamond"/>
          <w:i/>
        </w:rPr>
        <w:t>Έθνος</w:t>
      </w:r>
      <w:r>
        <w:rPr>
          <w:rFonts w:ascii="Garamond" w:hAnsi="Garamond"/>
        </w:rPr>
        <w:t>, 29/6/1938, 30/6/1938 και 3/7/</w:t>
      </w:r>
      <w:r w:rsidRPr="00C13172">
        <w:rPr>
          <w:rFonts w:ascii="Garamond" w:hAnsi="Garamond"/>
        </w:rPr>
        <w:t xml:space="preserve">1938, σ. 5· </w:t>
      </w:r>
      <w:r>
        <w:rPr>
          <w:rFonts w:ascii="Garamond" w:hAnsi="Garamond"/>
        </w:rPr>
        <w:t xml:space="preserve">Ανώνυμος: </w:t>
      </w:r>
      <w:r w:rsidRPr="00C13172">
        <w:rPr>
          <w:rFonts w:ascii="Garamond" w:hAnsi="Garamond"/>
        </w:rPr>
        <w:t xml:space="preserve">«Τα θεάματα», </w:t>
      </w:r>
      <w:r w:rsidRPr="00C13172">
        <w:rPr>
          <w:rFonts w:ascii="Garamond" w:hAnsi="Garamond"/>
          <w:i/>
        </w:rPr>
        <w:t>Βραδυνή</w:t>
      </w:r>
      <w:r>
        <w:rPr>
          <w:rFonts w:ascii="Garamond" w:hAnsi="Garamond"/>
        </w:rPr>
        <w:t>, 3</w:t>
      </w:r>
      <w:r w:rsidRPr="00D21D20">
        <w:rPr>
          <w:rFonts w:ascii="Garamond" w:hAnsi="Garamond"/>
        </w:rPr>
        <w:t>/</w:t>
      </w:r>
      <w:r>
        <w:rPr>
          <w:rFonts w:ascii="Garamond" w:hAnsi="Garamond"/>
        </w:rPr>
        <w:t>7</w:t>
      </w:r>
      <w:r w:rsidRPr="00D21D20">
        <w:rPr>
          <w:rFonts w:ascii="Garamond" w:hAnsi="Garamond"/>
        </w:rPr>
        <w:t>/</w:t>
      </w:r>
      <w:r w:rsidRPr="00C13172">
        <w:rPr>
          <w:rFonts w:ascii="Garamond" w:hAnsi="Garamond"/>
        </w:rPr>
        <w:t>1938, σ. 5. Επίσης το πρόγραμμα της παράστασης υπάρχει στα αρχεία του Θεατρικού Μουσείου, περιλαμβάνει τους πρωταγωνιστές και συντελεστές και έχει τον κωδικό 65/Α9.</w:t>
      </w:r>
      <w:r w:rsidRPr="00C13172">
        <w:rPr>
          <w:rFonts w:ascii="Garamond" w:hAnsi="Garamond"/>
          <w:vertAlign w:val="superscript"/>
        </w:rPr>
        <w:t xml:space="preserve">  </w:t>
      </w:r>
    </w:p>
  </w:footnote>
  <w:footnote w:id="1690">
    <w:p w:rsidR="00E51DE6" w:rsidRPr="00A23FC4" w:rsidRDefault="00E51DE6" w:rsidP="00CA7991">
      <w:pPr>
        <w:pStyle w:val="a6"/>
        <w:jc w:val="both"/>
        <w:rPr>
          <w:rFonts w:ascii="Garamond" w:hAnsi="Garamond"/>
        </w:rPr>
      </w:pPr>
      <w:r w:rsidRPr="00D24435">
        <w:rPr>
          <w:rStyle w:val="a7"/>
          <w:rFonts w:ascii="Garamond" w:hAnsi="Garamond"/>
        </w:rPr>
        <w:footnoteRef/>
      </w:r>
      <w:r w:rsidRPr="00D24435">
        <w:rPr>
          <w:rFonts w:ascii="Garamond" w:hAnsi="Garamond"/>
        </w:rPr>
        <w:t>. Θα πρέπει να σημειωθεί ότι η κινηματογραφική εκδοχή του</w:t>
      </w:r>
      <w:r>
        <w:rPr>
          <w:rFonts w:ascii="Garamond" w:hAnsi="Garamond"/>
        </w:rPr>
        <w:t xml:space="preserve"> έργου παίχτηκε στους Αθηναϊ</w:t>
      </w:r>
      <w:r w:rsidRPr="00A23FC4">
        <w:rPr>
          <w:rFonts w:ascii="Garamond" w:hAnsi="Garamond"/>
        </w:rPr>
        <w:t>κούς κινηματογράφους το διάστημα του Μαρτίου του 1922.  Βλ. Ανώνυμος: «Κινηματογράφοι»</w:t>
      </w:r>
      <w:r>
        <w:rPr>
          <w:rFonts w:ascii="Garamond" w:hAnsi="Garamond"/>
        </w:rPr>
        <w:t xml:space="preserve">, </w:t>
      </w:r>
      <w:r w:rsidRPr="002C2CF1">
        <w:rPr>
          <w:rFonts w:ascii="Garamond" w:hAnsi="Garamond"/>
          <w:i/>
        </w:rPr>
        <w:t>Σκριπ</w:t>
      </w:r>
      <w:r w:rsidRPr="00A23FC4">
        <w:rPr>
          <w:rFonts w:ascii="Garamond" w:hAnsi="Garamond"/>
        </w:rPr>
        <w:t xml:space="preserve">, </w:t>
      </w:r>
      <w:r>
        <w:rPr>
          <w:rFonts w:ascii="Garamond" w:hAnsi="Garamond"/>
        </w:rPr>
        <w:t>έτος 28</w:t>
      </w:r>
      <w:r w:rsidRPr="002C2CF1">
        <w:rPr>
          <w:rFonts w:ascii="Garamond" w:hAnsi="Garamond"/>
          <w:vertAlign w:val="superscript"/>
        </w:rPr>
        <w:t>ο</w:t>
      </w:r>
      <w:r>
        <w:rPr>
          <w:rFonts w:ascii="Garamond" w:hAnsi="Garamond"/>
        </w:rPr>
        <w:t xml:space="preserve">, περίοδος Δ´, αρ. 7263, </w:t>
      </w:r>
      <w:r w:rsidRPr="00A23FC4">
        <w:rPr>
          <w:rFonts w:ascii="Garamond" w:hAnsi="Garamond"/>
        </w:rPr>
        <w:t>2</w:t>
      </w:r>
      <w:r>
        <w:rPr>
          <w:rFonts w:ascii="Garamond" w:hAnsi="Garamond"/>
        </w:rPr>
        <w:t>6</w:t>
      </w:r>
      <w:r w:rsidRPr="00A23FC4">
        <w:rPr>
          <w:rFonts w:ascii="Garamond" w:hAnsi="Garamond"/>
        </w:rPr>
        <w:t xml:space="preserve">/3/1922, σ. </w:t>
      </w:r>
      <w:r>
        <w:rPr>
          <w:rFonts w:ascii="Garamond" w:hAnsi="Garamond"/>
        </w:rPr>
        <w:t xml:space="preserve">2˙ </w:t>
      </w:r>
      <w:r w:rsidRPr="00A23FC4">
        <w:rPr>
          <w:rFonts w:ascii="Garamond" w:hAnsi="Garamond"/>
        </w:rPr>
        <w:t xml:space="preserve">Ανώνυμος: «Κινηματογράφοι», </w:t>
      </w:r>
      <w:r w:rsidRPr="002C2CF1">
        <w:rPr>
          <w:rFonts w:ascii="Garamond" w:hAnsi="Garamond"/>
          <w:i/>
        </w:rPr>
        <w:t>Εμπρός</w:t>
      </w:r>
      <w:r w:rsidRPr="00A23FC4">
        <w:rPr>
          <w:rFonts w:ascii="Garamond" w:hAnsi="Garamond"/>
        </w:rPr>
        <w:t xml:space="preserve">, </w:t>
      </w:r>
      <w:r>
        <w:rPr>
          <w:rFonts w:ascii="Garamond" w:hAnsi="Garamond"/>
        </w:rPr>
        <w:t>έτος 26</w:t>
      </w:r>
      <w:r w:rsidRPr="002C2CF1">
        <w:rPr>
          <w:rFonts w:ascii="Garamond" w:hAnsi="Garamond"/>
          <w:vertAlign w:val="superscript"/>
        </w:rPr>
        <w:t>ο</w:t>
      </w:r>
      <w:r>
        <w:rPr>
          <w:rFonts w:ascii="Garamond" w:hAnsi="Garamond"/>
        </w:rPr>
        <w:t xml:space="preserve">, αρ. 9141, </w:t>
      </w:r>
      <w:r w:rsidRPr="00A23FC4">
        <w:rPr>
          <w:rFonts w:ascii="Garamond" w:hAnsi="Garamond"/>
        </w:rPr>
        <w:t xml:space="preserve">27/3/1922, σ. </w:t>
      </w:r>
      <w:r>
        <w:rPr>
          <w:rFonts w:ascii="Garamond" w:hAnsi="Garamond"/>
        </w:rPr>
        <w:t xml:space="preserve">4˙ </w:t>
      </w:r>
      <w:r w:rsidRPr="00A23FC4">
        <w:rPr>
          <w:rFonts w:ascii="Garamond" w:hAnsi="Garamond"/>
        </w:rPr>
        <w:t xml:space="preserve">Ανώνυμος: «Κινηματογράφοι», </w:t>
      </w:r>
      <w:r w:rsidRPr="00614FD0">
        <w:rPr>
          <w:rFonts w:ascii="Garamond" w:hAnsi="Garamond"/>
          <w:i/>
        </w:rPr>
        <w:t>Ριζοσπάστης</w:t>
      </w:r>
      <w:r>
        <w:rPr>
          <w:rFonts w:ascii="Garamond" w:hAnsi="Garamond"/>
        </w:rPr>
        <w:t xml:space="preserve">, έτος Ε´, περίοδος Β´, αρ. 1722734, 27/3/1922, σ. 4. </w:t>
      </w:r>
      <w:r w:rsidRPr="00A23FC4">
        <w:rPr>
          <w:rFonts w:ascii="Garamond" w:hAnsi="Garamond"/>
        </w:rPr>
        <w:t xml:space="preserve"> </w:t>
      </w:r>
    </w:p>
  </w:footnote>
  <w:footnote w:id="1691">
    <w:p w:rsidR="00E51DE6" w:rsidRPr="000100F0" w:rsidRDefault="00E51DE6" w:rsidP="00CA7991">
      <w:pPr>
        <w:pStyle w:val="a6"/>
        <w:jc w:val="both"/>
        <w:rPr>
          <w:rFonts w:ascii="Garamond" w:hAnsi="Garamond"/>
        </w:rPr>
      </w:pPr>
      <w:r w:rsidRPr="000100F0">
        <w:rPr>
          <w:rStyle w:val="a7"/>
          <w:rFonts w:ascii="Garamond" w:hAnsi="Garamond"/>
        </w:rPr>
        <w:footnoteRef/>
      </w:r>
      <w:r w:rsidRPr="000100F0">
        <w:rPr>
          <w:rFonts w:ascii="Garamond" w:hAnsi="Garamond"/>
        </w:rPr>
        <w:t>. Κ.Ο.</w:t>
      </w:r>
      <w:r>
        <w:rPr>
          <w:rFonts w:ascii="Garamond" w:hAnsi="Garamond"/>
        </w:rPr>
        <w:t xml:space="preserve">: «Το θέατρον. Πυροτεχνήματα», </w:t>
      </w:r>
      <w:r w:rsidRPr="00822924">
        <w:rPr>
          <w:rFonts w:ascii="Garamond" w:hAnsi="Garamond"/>
          <w:i/>
        </w:rPr>
        <w:t>Έθνος</w:t>
      </w:r>
      <w:r>
        <w:rPr>
          <w:rFonts w:ascii="Garamond" w:hAnsi="Garamond"/>
        </w:rPr>
        <w:t>,  2</w:t>
      </w:r>
      <w:r w:rsidRPr="00822924">
        <w:rPr>
          <w:rFonts w:ascii="Garamond" w:hAnsi="Garamond"/>
        </w:rPr>
        <w:t>/</w:t>
      </w:r>
      <w:r>
        <w:rPr>
          <w:rFonts w:ascii="Garamond" w:hAnsi="Garamond"/>
        </w:rPr>
        <w:t>8</w:t>
      </w:r>
      <w:r w:rsidRPr="00822924">
        <w:rPr>
          <w:rFonts w:ascii="Garamond" w:hAnsi="Garamond"/>
        </w:rPr>
        <w:t>/</w:t>
      </w:r>
      <w:r w:rsidRPr="000100F0">
        <w:rPr>
          <w:rFonts w:ascii="Garamond" w:hAnsi="Garamond"/>
        </w:rPr>
        <w:t>1923, σ. 1.</w:t>
      </w:r>
    </w:p>
  </w:footnote>
  <w:footnote w:id="1692">
    <w:p w:rsidR="00E51DE6" w:rsidRPr="00A66313" w:rsidRDefault="00E51DE6" w:rsidP="00CA7991">
      <w:pPr>
        <w:pStyle w:val="a6"/>
        <w:jc w:val="both"/>
        <w:rPr>
          <w:rFonts w:ascii="Garamond" w:hAnsi="Garamond"/>
        </w:rPr>
      </w:pPr>
      <w:r w:rsidRPr="00A66313">
        <w:rPr>
          <w:rStyle w:val="a7"/>
          <w:rFonts w:ascii="Garamond" w:hAnsi="Garamond"/>
        </w:rPr>
        <w:footnoteRef/>
      </w:r>
      <w:r w:rsidRPr="00A66313">
        <w:rPr>
          <w:rFonts w:ascii="Garamond" w:hAnsi="Garamond"/>
        </w:rPr>
        <w:t xml:space="preserve">. Ανώνυμος: «Νέα Θεατρικά Έργα», </w:t>
      </w:r>
      <w:r w:rsidRPr="00A66313">
        <w:rPr>
          <w:rFonts w:ascii="Garamond" w:hAnsi="Garamond"/>
          <w:i/>
        </w:rPr>
        <w:t>Πινακοθήκη</w:t>
      </w:r>
      <w:r w:rsidRPr="00A66313">
        <w:rPr>
          <w:rFonts w:ascii="Garamond" w:hAnsi="Garamond"/>
        </w:rPr>
        <w:t>, τομ. 2</w:t>
      </w:r>
      <w:r w:rsidRPr="00A66313">
        <w:rPr>
          <w:rFonts w:ascii="Garamond" w:hAnsi="Garamond"/>
          <w:vertAlign w:val="superscript"/>
        </w:rPr>
        <w:t>ος</w:t>
      </w:r>
      <w:r w:rsidRPr="00A66313">
        <w:rPr>
          <w:rFonts w:ascii="Garamond" w:hAnsi="Garamond"/>
        </w:rPr>
        <w:t>, αρ. 235, τχ. 235-236, έτος Κ´, 1920, σ. 61.</w:t>
      </w:r>
    </w:p>
  </w:footnote>
  <w:footnote w:id="1693">
    <w:p w:rsidR="00E51DE6" w:rsidRDefault="00E51DE6" w:rsidP="00CA7991">
      <w:pPr>
        <w:pStyle w:val="a6"/>
        <w:jc w:val="both"/>
      </w:pPr>
      <w:r>
        <w:rPr>
          <w:rStyle w:val="a7"/>
        </w:rPr>
        <w:footnoteRef/>
      </w:r>
      <w:r>
        <w:t>.</w:t>
      </w:r>
      <w:r w:rsidRPr="00666535">
        <w:rPr>
          <w:rFonts w:ascii="Garamond" w:hAnsi="Garamond"/>
          <w:sz w:val="28"/>
          <w:szCs w:val="28"/>
        </w:rPr>
        <w:t xml:space="preserve"> </w:t>
      </w:r>
      <w:r w:rsidRPr="00666535">
        <w:rPr>
          <w:rFonts w:ascii="Garamond" w:hAnsi="Garamond"/>
        </w:rPr>
        <w:t>Μίλτος Λιδωρίκης</w:t>
      </w:r>
      <w:r>
        <w:rPr>
          <w:rFonts w:ascii="Garamond" w:hAnsi="Garamond"/>
        </w:rPr>
        <w:t>: «</w:t>
      </w:r>
      <w:r w:rsidRPr="00D75276">
        <w:rPr>
          <w:rFonts w:ascii="Garamond" w:hAnsi="Garamond"/>
        </w:rPr>
        <w:t>Υπό το καθεστώς του φασισμού. Το ιταλικόν θέατρον</w:t>
      </w:r>
      <w:r>
        <w:rPr>
          <w:rFonts w:ascii="Garamond" w:hAnsi="Garamond"/>
        </w:rPr>
        <w:t>»</w:t>
      </w:r>
      <w:r w:rsidRPr="00D75276">
        <w:rPr>
          <w:rFonts w:ascii="Garamond" w:hAnsi="Garamond"/>
        </w:rPr>
        <w:t>,</w:t>
      </w:r>
      <w:r>
        <w:rPr>
          <w:rFonts w:ascii="Garamond" w:hAnsi="Garamond"/>
        </w:rPr>
        <w:t xml:space="preserve"> </w:t>
      </w:r>
      <w:r>
        <w:rPr>
          <w:rFonts w:ascii="Garamond" w:hAnsi="Garamond"/>
          <w:i/>
        </w:rPr>
        <w:t>Ελεύθερο Β</w:t>
      </w:r>
      <w:r w:rsidRPr="00D75276">
        <w:rPr>
          <w:rFonts w:ascii="Garamond" w:hAnsi="Garamond"/>
          <w:i/>
        </w:rPr>
        <w:t>ήμα</w:t>
      </w:r>
      <w:r>
        <w:rPr>
          <w:rFonts w:ascii="Garamond" w:hAnsi="Garamond"/>
        </w:rPr>
        <w:t>, 11/11/1928, σ. 3.</w:t>
      </w:r>
    </w:p>
  </w:footnote>
  <w:footnote w:id="1694">
    <w:p w:rsidR="00E51DE6" w:rsidRPr="0073724A" w:rsidRDefault="00E51DE6" w:rsidP="00CA7991">
      <w:pPr>
        <w:pStyle w:val="a6"/>
        <w:jc w:val="both"/>
        <w:rPr>
          <w:rStyle w:val="a7"/>
          <w:rFonts w:ascii="Garamond" w:hAnsi="Garamond"/>
          <w:vertAlign w:val="baseline"/>
        </w:rPr>
      </w:pPr>
      <w:r w:rsidRPr="00975948">
        <w:rPr>
          <w:rStyle w:val="a7"/>
          <w:rFonts w:ascii="Garamond" w:hAnsi="Garamond"/>
        </w:rPr>
        <w:footnoteRef/>
      </w:r>
      <w:r>
        <w:rPr>
          <w:rFonts w:ascii="Garamond" w:hAnsi="Garamond"/>
        </w:rPr>
        <w:t>. Σχετικά με την πρόσληψη</w:t>
      </w:r>
      <w:r w:rsidRPr="00975948">
        <w:rPr>
          <w:rFonts w:ascii="Garamond" w:hAnsi="Garamond"/>
        </w:rPr>
        <w:t xml:space="preserve"> του Πιραντέλο στην Ελλάδα </w:t>
      </w:r>
      <w:r>
        <w:rPr>
          <w:rFonts w:ascii="Garamond" w:hAnsi="Garamond"/>
        </w:rPr>
        <w:t>στο πρώτο μισό του 20ού αιώνα βλέπε ενδεικτικά τα άρθρα:</w:t>
      </w:r>
      <w:r w:rsidRPr="00975948">
        <w:rPr>
          <w:rFonts w:ascii="Garamond" w:hAnsi="Garamond"/>
        </w:rPr>
        <w:t xml:space="preserve"> </w:t>
      </w:r>
      <w:r>
        <w:rPr>
          <w:rFonts w:ascii="Garamond" w:hAnsi="Garamond"/>
        </w:rPr>
        <w:t>Μίλτος Λιδωρίκης: «</w:t>
      </w:r>
      <w:r w:rsidRPr="00D75276">
        <w:rPr>
          <w:rFonts w:ascii="Garamond" w:hAnsi="Garamond"/>
        </w:rPr>
        <w:t>Ελληνική και παγκόσμιος θεατρική ζωή και οθόνη</w:t>
      </w:r>
      <w:r>
        <w:rPr>
          <w:rFonts w:ascii="Garamond" w:hAnsi="Garamond"/>
        </w:rPr>
        <w:t xml:space="preserve">», </w:t>
      </w:r>
      <w:r w:rsidRPr="00D75276">
        <w:rPr>
          <w:rFonts w:ascii="Garamond" w:hAnsi="Garamond"/>
          <w:i/>
        </w:rPr>
        <w:t>Ελεύθερο Βήμα</w:t>
      </w:r>
      <w:r w:rsidRPr="00975948">
        <w:rPr>
          <w:rFonts w:ascii="Garamond" w:hAnsi="Garamond"/>
        </w:rPr>
        <w:t xml:space="preserve">, </w:t>
      </w:r>
      <w:r>
        <w:rPr>
          <w:rFonts w:ascii="Garamond" w:hAnsi="Garamond"/>
        </w:rPr>
        <w:t>4</w:t>
      </w:r>
      <w:r w:rsidRPr="00D21D20">
        <w:rPr>
          <w:rFonts w:ascii="Garamond" w:hAnsi="Garamond"/>
        </w:rPr>
        <w:t>/</w:t>
      </w:r>
      <w:r>
        <w:rPr>
          <w:rFonts w:ascii="Garamond" w:hAnsi="Garamond"/>
        </w:rPr>
        <w:t>7</w:t>
      </w:r>
      <w:r w:rsidRPr="00D21D20">
        <w:rPr>
          <w:rFonts w:ascii="Garamond" w:hAnsi="Garamond"/>
        </w:rPr>
        <w:t>/</w:t>
      </w:r>
      <w:r>
        <w:rPr>
          <w:rFonts w:ascii="Garamond" w:hAnsi="Garamond"/>
        </w:rPr>
        <w:t>1923, σ. 3 και 2</w:t>
      </w:r>
      <w:r w:rsidRPr="00822924">
        <w:rPr>
          <w:rFonts w:ascii="Garamond" w:hAnsi="Garamond"/>
        </w:rPr>
        <w:t>/</w:t>
      </w:r>
      <w:r>
        <w:rPr>
          <w:rFonts w:ascii="Garamond" w:hAnsi="Garamond"/>
        </w:rPr>
        <w:t>8</w:t>
      </w:r>
      <w:r w:rsidRPr="00822924">
        <w:rPr>
          <w:rFonts w:ascii="Garamond" w:hAnsi="Garamond"/>
        </w:rPr>
        <w:t>/</w:t>
      </w:r>
      <w:r>
        <w:rPr>
          <w:rFonts w:ascii="Garamond" w:hAnsi="Garamond"/>
        </w:rPr>
        <w:t>1923, σσ. 1-2. Βλέπε επίσης τα ανυπόγραφα άρθρα:</w:t>
      </w:r>
      <w:r w:rsidRPr="00770DE3">
        <w:rPr>
          <w:rFonts w:ascii="Garamond" w:hAnsi="Garamond"/>
          <w:i/>
        </w:rPr>
        <w:t xml:space="preserve"> </w:t>
      </w:r>
      <w:r>
        <w:rPr>
          <w:rFonts w:ascii="Garamond" w:hAnsi="Garamond"/>
        </w:rPr>
        <w:t>«</w:t>
      </w:r>
      <w:r w:rsidRPr="00D75276">
        <w:rPr>
          <w:rFonts w:ascii="Garamond" w:hAnsi="Garamond"/>
        </w:rPr>
        <w:t>Θεατρική σκηνή. Επιστολή δεύτερη</w:t>
      </w:r>
      <w:r>
        <w:rPr>
          <w:rFonts w:ascii="Garamond" w:hAnsi="Garamond"/>
        </w:rPr>
        <w:t>»</w:t>
      </w:r>
      <w:r>
        <w:rPr>
          <w:rFonts w:ascii="Garamond" w:hAnsi="Garamond"/>
          <w:i/>
        </w:rPr>
        <w:t xml:space="preserve"> </w:t>
      </w:r>
      <w:r w:rsidRPr="00D75276">
        <w:rPr>
          <w:rFonts w:ascii="Garamond" w:hAnsi="Garamond"/>
          <w:i/>
        </w:rPr>
        <w:t>Ελεύθερο Βήμα</w:t>
      </w:r>
      <w:r w:rsidRPr="00975948">
        <w:rPr>
          <w:rFonts w:ascii="Garamond" w:hAnsi="Garamond"/>
        </w:rPr>
        <w:t xml:space="preserve">, </w:t>
      </w:r>
      <w:r>
        <w:rPr>
          <w:rFonts w:ascii="Garamond" w:hAnsi="Garamond"/>
        </w:rPr>
        <w:t>15/8/1923, σ. 1· «</w:t>
      </w:r>
      <w:r w:rsidRPr="00D75276">
        <w:rPr>
          <w:rFonts w:ascii="Garamond" w:hAnsi="Garamond"/>
        </w:rPr>
        <w:t xml:space="preserve">Καθημερινή </w:t>
      </w:r>
      <w:r w:rsidRPr="0073724A">
        <w:rPr>
          <w:rFonts w:ascii="Garamond" w:hAnsi="Garamond"/>
        </w:rPr>
        <w:t>ζωή</w:t>
      </w:r>
      <w:r w:rsidRPr="00D75276">
        <w:rPr>
          <w:rFonts w:ascii="Garamond" w:hAnsi="Garamond"/>
        </w:rPr>
        <w:t>. Από το παγκόσμιον θέατρον</w:t>
      </w:r>
      <w:r>
        <w:rPr>
          <w:rFonts w:ascii="Garamond" w:hAnsi="Garamond"/>
        </w:rPr>
        <w:t>»</w:t>
      </w:r>
      <w:r w:rsidRPr="00D75276">
        <w:rPr>
          <w:rFonts w:ascii="Garamond" w:hAnsi="Garamond"/>
        </w:rPr>
        <w:t>,</w:t>
      </w:r>
      <w:r w:rsidRPr="00770DE3">
        <w:rPr>
          <w:rFonts w:ascii="Garamond" w:hAnsi="Garamond"/>
        </w:rPr>
        <w:t xml:space="preserve"> </w:t>
      </w:r>
      <w:r w:rsidRPr="00D75276">
        <w:rPr>
          <w:rFonts w:ascii="Garamond" w:hAnsi="Garamond"/>
          <w:i/>
        </w:rPr>
        <w:t>Ελεύθερο Βήμα</w:t>
      </w:r>
      <w:r w:rsidRPr="00975948">
        <w:rPr>
          <w:rFonts w:ascii="Garamond" w:hAnsi="Garamond"/>
        </w:rPr>
        <w:t>,</w:t>
      </w:r>
      <w:r>
        <w:rPr>
          <w:rFonts w:ascii="Garamond" w:hAnsi="Garamond"/>
        </w:rPr>
        <w:t xml:space="preserve"> 25/7/1924, σ. 2· «</w:t>
      </w:r>
      <w:r w:rsidRPr="00D75276">
        <w:rPr>
          <w:rFonts w:ascii="Garamond" w:hAnsi="Garamond"/>
        </w:rPr>
        <w:t>Ελληνικόν Θέατρον</w:t>
      </w:r>
      <w:r>
        <w:rPr>
          <w:rFonts w:ascii="Garamond" w:hAnsi="Garamond"/>
        </w:rPr>
        <w:t>»</w:t>
      </w:r>
      <w:r w:rsidRPr="00D75276">
        <w:rPr>
          <w:rFonts w:ascii="Garamond" w:hAnsi="Garamond"/>
        </w:rPr>
        <w:t>,</w:t>
      </w:r>
      <w:r w:rsidRPr="00514145">
        <w:rPr>
          <w:rFonts w:ascii="Garamond" w:hAnsi="Garamond"/>
        </w:rPr>
        <w:t xml:space="preserve"> </w:t>
      </w:r>
      <w:r w:rsidRPr="00D75276">
        <w:rPr>
          <w:rFonts w:ascii="Garamond" w:hAnsi="Garamond"/>
          <w:i/>
        </w:rPr>
        <w:t>Θεατής</w:t>
      </w:r>
      <w:r>
        <w:rPr>
          <w:rFonts w:ascii="Garamond" w:hAnsi="Garamond"/>
        </w:rPr>
        <w:t>, 14/2/1925, φύλλο 16</w:t>
      </w:r>
      <w:r w:rsidRPr="0073724A">
        <w:rPr>
          <w:rFonts w:ascii="Garamond" w:hAnsi="Garamond"/>
          <w:vertAlign w:val="superscript"/>
        </w:rPr>
        <w:t>ο</w:t>
      </w:r>
      <w:r>
        <w:rPr>
          <w:rFonts w:ascii="Garamond" w:hAnsi="Garamond"/>
        </w:rPr>
        <w:t>· «</w:t>
      </w:r>
      <w:r w:rsidRPr="00D75276">
        <w:rPr>
          <w:rFonts w:ascii="Garamond" w:hAnsi="Garamond"/>
        </w:rPr>
        <w:t>Ελληνικά θέατρα. Έξι πρόσωπα ζητούν συγγραφέα</w:t>
      </w:r>
      <w:r>
        <w:rPr>
          <w:rFonts w:ascii="Garamond" w:hAnsi="Garamond"/>
        </w:rPr>
        <w:t>»</w:t>
      </w:r>
      <w:r w:rsidRPr="00D75276">
        <w:rPr>
          <w:rFonts w:ascii="Garamond" w:hAnsi="Garamond"/>
        </w:rPr>
        <w:t>,</w:t>
      </w:r>
      <w:r w:rsidRPr="00C67D4F">
        <w:rPr>
          <w:rFonts w:ascii="Garamond" w:hAnsi="Garamond"/>
        </w:rPr>
        <w:t xml:space="preserve"> </w:t>
      </w:r>
      <w:r w:rsidRPr="00D75276">
        <w:rPr>
          <w:rFonts w:ascii="Garamond" w:hAnsi="Garamond"/>
          <w:i/>
        </w:rPr>
        <w:t>Θεατής</w:t>
      </w:r>
      <w:r>
        <w:rPr>
          <w:rFonts w:ascii="Garamond" w:hAnsi="Garamond"/>
        </w:rPr>
        <w:t>, 21/2/1925, έτος 1ο, αρ. 9, τχ. 5</w:t>
      </w:r>
      <w:r w:rsidRPr="00D75276">
        <w:rPr>
          <w:rFonts w:ascii="Garamond" w:hAnsi="Garamond"/>
          <w:vertAlign w:val="superscript"/>
        </w:rPr>
        <w:t>ο</w:t>
      </w:r>
      <w:r>
        <w:rPr>
          <w:rFonts w:ascii="Garamond" w:hAnsi="Garamond"/>
        </w:rPr>
        <w:t>, φύλλο 15</w:t>
      </w:r>
      <w:r w:rsidRPr="00253222">
        <w:rPr>
          <w:rFonts w:ascii="Garamond" w:hAnsi="Garamond"/>
          <w:vertAlign w:val="superscript"/>
        </w:rPr>
        <w:t>ο</w:t>
      </w:r>
      <w:r>
        <w:rPr>
          <w:rFonts w:ascii="Garamond" w:hAnsi="Garamond"/>
        </w:rPr>
        <w:t>· «</w:t>
      </w:r>
      <w:r w:rsidRPr="00D75276">
        <w:rPr>
          <w:rFonts w:ascii="Garamond" w:hAnsi="Garamond"/>
        </w:rPr>
        <w:t>Ελληνικόν θέατρον. Έτσι είναι, αν έτσι νομίζετε</w:t>
      </w:r>
      <w:r>
        <w:rPr>
          <w:rFonts w:ascii="Garamond" w:hAnsi="Garamond"/>
        </w:rPr>
        <w:t>»</w:t>
      </w:r>
      <w:r w:rsidRPr="00D75276">
        <w:rPr>
          <w:rFonts w:ascii="Garamond" w:hAnsi="Garamond"/>
        </w:rPr>
        <w:t>,</w:t>
      </w:r>
      <w:r>
        <w:rPr>
          <w:rFonts w:ascii="Garamond" w:hAnsi="Garamond"/>
        </w:rPr>
        <w:t xml:space="preserve"> </w:t>
      </w:r>
      <w:r w:rsidRPr="00D75276">
        <w:rPr>
          <w:rFonts w:ascii="Garamond" w:hAnsi="Garamond"/>
          <w:i/>
        </w:rPr>
        <w:t>Θεατής</w:t>
      </w:r>
      <w:r>
        <w:rPr>
          <w:rFonts w:ascii="Garamond" w:hAnsi="Garamond"/>
        </w:rPr>
        <w:t>, 28/2/1925, έτος 1ο, τχ. 6</w:t>
      </w:r>
      <w:r w:rsidRPr="00D75276">
        <w:rPr>
          <w:rFonts w:ascii="Garamond" w:hAnsi="Garamond"/>
          <w:vertAlign w:val="superscript"/>
        </w:rPr>
        <w:t>ο</w:t>
      </w:r>
      <w:r>
        <w:rPr>
          <w:rFonts w:ascii="Garamond" w:hAnsi="Garamond"/>
        </w:rPr>
        <w:t>, φύλλο 15</w:t>
      </w:r>
      <w:r w:rsidRPr="00253222">
        <w:rPr>
          <w:rFonts w:ascii="Garamond" w:hAnsi="Garamond"/>
          <w:vertAlign w:val="superscript"/>
        </w:rPr>
        <w:t>ο</w:t>
      </w:r>
      <w:r>
        <w:rPr>
          <w:rFonts w:ascii="Garamond" w:hAnsi="Garamond"/>
        </w:rPr>
        <w:t>·</w:t>
      </w:r>
      <w:r w:rsidRPr="00D75276">
        <w:rPr>
          <w:rFonts w:ascii="Garamond" w:hAnsi="Garamond"/>
        </w:rPr>
        <w:t xml:space="preserve"> </w:t>
      </w:r>
      <w:r>
        <w:rPr>
          <w:rFonts w:ascii="Garamond" w:hAnsi="Garamond"/>
        </w:rPr>
        <w:t>«</w:t>
      </w:r>
      <w:r w:rsidRPr="00D75276">
        <w:rPr>
          <w:rFonts w:ascii="Garamond" w:hAnsi="Garamond"/>
        </w:rPr>
        <w:t>Κοσμική κίνησης. Ο σκύλος του Πιραντέλλο</w:t>
      </w:r>
      <w:r>
        <w:rPr>
          <w:rFonts w:ascii="Garamond" w:hAnsi="Garamond"/>
        </w:rPr>
        <w:t>»</w:t>
      </w:r>
      <w:r w:rsidRPr="00D75276">
        <w:rPr>
          <w:rFonts w:ascii="Garamond" w:hAnsi="Garamond"/>
        </w:rPr>
        <w:t>,</w:t>
      </w:r>
      <w:r w:rsidRPr="00A4131B">
        <w:rPr>
          <w:rFonts w:ascii="Garamond" w:hAnsi="Garamond"/>
        </w:rPr>
        <w:t xml:space="preserve"> </w:t>
      </w:r>
      <w:r w:rsidRPr="00D75276">
        <w:rPr>
          <w:rFonts w:ascii="Garamond" w:hAnsi="Garamond"/>
          <w:i/>
        </w:rPr>
        <w:t>Θεατής</w:t>
      </w:r>
      <w:r>
        <w:rPr>
          <w:rFonts w:ascii="Garamond" w:hAnsi="Garamond"/>
        </w:rPr>
        <w:t>, 16/5/1925, έτος 1</w:t>
      </w:r>
      <w:r w:rsidRPr="00EA798A">
        <w:rPr>
          <w:rFonts w:ascii="Garamond" w:hAnsi="Garamond"/>
          <w:vertAlign w:val="superscript"/>
        </w:rPr>
        <w:t>ο</w:t>
      </w:r>
      <w:r>
        <w:rPr>
          <w:rFonts w:ascii="Garamond" w:hAnsi="Garamond"/>
        </w:rPr>
        <w:t>, φύλλο 17</w:t>
      </w:r>
      <w:r w:rsidRPr="00253222">
        <w:rPr>
          <w:rFonts w:ascii="Garamond" w:hAnsi="Garamond"/>
          <w:vertAlign w:val="superscript"/>
        </w:rPr>
        <w:t>ο</w:t>
      </w:r>
      <w:r>
        <w:rPr>
          <w:rFonts w:ascii="Garamond" w:hAnsi="Garamond"/>
        </w:rPr>
        <w:t>·</w:t>
      </w:r>
      <w:r w:rsidRPr="00D75276">
        <w:rPr>
          <w:rFonts w:ascii="Garamond" w:hAnsi="Garamond"/>
        </w:rPr>
        <w:t xml:space="preserve"> </w:t>
      </w:r>
      <w:r>
        <w:rPr>
          <w:rFonts w:ascii="Garamond" w:hAnsi="Garamond"/>
        </w:rPr>
        <w:t>«</w:t>
      </w:r>
      <w:r w:rsidRPr="00D75276">
        <w:rPr>
          <w:rFonts w:ascii="Garamond" w:hAnsi="Garamond"/>
        </w:rPr>
        <w:t>Ελληνικόν Θέατρον</w:t>
      </w:r>
      <w:r>
        <w:rPr>
          <w:rFonts w:ascii="Garamond" w:hAnsi="Garamond"/>
        </w:rPr>
        <w:t>»</w:t>
      </w:r>
      <w:r w:rsidRPr="00D75276">
        <w:rPr>
          <w:rFonts w:ascii="Garamond" w:hAnsi="Garamond"/>
        </w:rPr>
        <w:t>,</w:t>
      </w:r>
      <w:r w:rsidRPr="00514145">
        <w:rPr>
          <w:rFonts w:ascii="Garamond" w:hAnsi="Garamond"/>
        </w:rPr>
        <w:t xml:space="preserve"> </w:t>
      </w:r>
      <w:r w:rsidRPr="00D75276">
        <w:rPr>
          <w:rFonts w:ascii="Garamond" w:hAnsi="Garamond"/>
          <w:i/>
        </w:rPr>
        <w:t>Θεατής</w:t>
      </w:r>
      <w:r>
        <w:rPr>
          <w:rFonts w:ascii="Garamond" w:hAnsi="Garamond"/>
        </w:rPr>
        <w:t>, 27/6/1925, έτος 1</w:t>
      </w:r>
      <w:r w:rsidRPr="00EA798A">
        <w:rPr>
          <w:rFonts w:ascii="Garamond" w:hAnsi="Garamond"/>
          <w:vertAlign w:val="superscript"/>
        </w:rPr>
        <w:t>ο</w:t>
      </w:r>
      <w:r>
        <w:rPr>
          <w:rFonts w:ascii="Garamond" w:hAnsi="Garamond"/>
        </w:rPr>
        <w:t>, φύλλο 16</w:t>
      </w:r>
      <w:r w:rsidRPr="00253222">
        <w:rPr>
          <w:rFonts w:ascii="Garamond" w:hAnsi="Garamond"/>
          <w:vertAlign w:val="superscript"/>
        </w:rPr>
        <w:t>ο</w:t>
      </w:r>
      <w:r>
        <w:rPr>
          <w:rFonts w:ascii="Garamond" w:hAnsi="Garamond"/>
        </w:rPr>
        <w:t>·</w:t>
      </w:r>
      <w:r w:rsidRPr="001226CB">
        <w:rPr>
          <w:rFonts w:ascii="Garamond" w:hAnsi="Garamond"/>
          <w:i/>
        </w:rPr>
        <w:t xml:space="preserve"> </w:t>
      </w:r>
      <w:r>
        <w:rPr>
          <w:rFonts w:ascii="Garamond" w:hAnsi="Garamond"/>
        </w:rPr>
        <w:t>«</w:t>
      </w:r>
      <w:r w:rsidRPr="00D75276">
        <w:rPr>
          <w:rFonts w:ascii="Garamond" w:hAnsi="Garamond"/>
        </w:rPr>
        <w:t>Ελληνικόν Θέατρον</w:t>
      </w:r>
      <w:r>
        <w:rPr>
          <w:rFonts w:ascii="Garamond" w:hAnsi="Garamond"/>
        </w:rPr>
        <w:t>»</w:t>
      </w:r>
      <w:r w:rsidRPr="00D75276">
        <w:rPr>
          <w:rFonts w:ascii="Garamond" w:hAnsi="Garamond"/>
        </w:rPr>
        <w:t>,</w:t>
      </w:r>
      <w:r w:rsidRPr="00514145">
        <w:rPr>
          <w:rFonts w:ascii="Garamond" w:hAnsi="Garamond"/>
        </w:rPr>
        <w:t xml:space="preserve"> </w:t>
      </w:r>
      <w:r w:rsidRPr="00D75276">
        <w:rPr>
          <w:rFonts w:ascii="Garamond" w:hAnsi="Garamond"/>
          <w:i/>
        </w:rPr>
        <w:t>Θεατής</w:t>
      </w:r>
      <w:r>
        <w:rPr>
          <w:rFonts w:ascii="Garamond" w:hAnsi="Garamond"/>
        </w:rPr>
        <w:t>, 4/7/1925, έτος 1</w:t>
      </w:r>
      <w:r w:rsidRPr="00EA798A">
        <w:rPr>
          <w:rFonts w:ascii="Garamond" w:hAnsi="Garamond"/>
          <w:vertAlign w:val="superscript"/>
        </w:rPr>
        <w:t>ο</w:t>
      </w:r>
      <w:r>
        <w:rPr>
          <w:rFonts w:ascii="Garamond" w:hAnsi="Garamond"/>
        </w:rPr>
        <w:t>, φύλλο 15</w:t>
      </w:r>
      <w:r w:rsidRPr="00253222">
        <w:rPr>
          <w:rFonts w:ascii="Garamond" w:hAnsi="Garamond"/>
          <w:vertAlign w:val="superscript"/>
        </w:rPr>
        <w:t>ο</w:t>
      </w:r>
      <w:r>
        <w:rPr>
          <w:rFonts w:ascii="Garamond" w:hAnsi="Garamond"/>
        </w:rPr>
        <w:t>· «</w:t>
      </w:r>
      <w:r w:rsidRPr="00D75276">
        <w:rPr>
          <w:rFonts w:ascii="Garamond" w:hAnsi="Garamond"/>
        </w:rPr>
        <w:t>Διάφορα καλλιτεχνικά νέα</w:t>
      </w:r>
      <w:r>
        <w:rPr>
          <w:rFonts w:ascii="Garamond" w:hAnsi="Garamond"/>
        </w:rPr>
        <w:t>»</w:t>
      </w:r>
      <w:r w:rsidRPr="00D75276">
        <w:rPr>
          <w:rFonts w:ascii="Garamond" w:hAnsi="Garamond"/>
        </w:rPr>
        <w:t>,</w:t>
      </w:r>
      <w:r>
        <w:rPr>
          <w:rFonts w:ascii="Garamond" w:hAnsi="Garamond"/>
        </w:rPr>
        <w:t xml:space="preserve"> </w:t>
      </w:r>
      <w:r w:rsidRPr="00D75276">
        <w:rPr>
          <w:rFonts w:ascii="Garamond" w:hAnsi="Garamond"/>
          <w:i/>
        </w:rPr>
        <w:t>Θεατής</w:t>
      </w:r>
      <w:r>
        <w:rPr>
          <w:rFonts w:ascii="Garamond" w:hAnsi="Garamond"/>
        </w:rPr>
        <w:t>, 15/8/1925, 22/8/1925,</w:t>
      </w:r>
      <w:r w:rsidRPr="00497800">
        <w:rPr>
          <w:rFonts w:ascii="Garamond" w:hAnsi="Garamond"/>
        </w:rPr>
        <w:t xml:space="preserve"> </w:t>
      </w:r>
      <w:r>
        <w:rPr>
          <w:rFonts w:ascii="Garamond" w:hAnsi="Garamond"/>
        </w:rPr>
        <w:t>έτος 1</w:t>
      </w:r>
      <w:r w:rsidRPr="00EA798A">
        <w:rPr>
          <w:rFonts w:ascii="Garamond" w:hAnsi="Garamond"/>
          <w:vertAlign w:val="superscript"/>
        </w:rPr>
        <w:t>ο</w:t>
      </w:r>
      <w:r>
        <w:rPr>
          <w:rFonts w:ascii="Garamond" w:hAnsi="Garamond"/>
        </w:rPr>
        <w:t>, φύλλο 16</w:t>
      </w:r>
      <w:r w:rsidRPr="00174407">
        <w:rPr>
          <w:rFonts w:ascii="Garamond" w:hAnsi="Garamond"/>
          <w:vertAlign w:val="superscript"/>
        </w:rPr>
        <w:t>ο</w:t>
      </w:r>
      <w:r>
        <w:rPr>
          <w:rFonts w:ascii="Garamond" w:hAnsi="Garamond"/>
          <w:vertAlign w:val="superscript"/>
        </w:rPr>
        <w:t>·</w:t>
      </w:r>
      <w:r>
        <w:rPr>
          <w:rFonts w:ascii="Garamond" w:hAnsi="Garamond"/>
        </w:rPr>
        <w:t xml:space="preserve"> «</w:t>
      </w:r>
      <w:r w:rsidRPr="00D75276">
        <w:rPr>
          <w:rFonts w:ascii="Garamond" w:hAnsi="Garamond"/>
        </w:rPr>
        <w:t>Θέατρον Κοτοπούλη</w:t>
      </w:r>
      <w:r>
        <w:rPr>
          <w:rFonts w:ascii="Garamond" w:hAnsi="Garamond"/>
        </w:rPr>
        <w:t>»</w:t>
      </w:r>
      <w:r w:rsidRPr="00D75276">
        <w:rPr>
          <w:rFonts w:ascii="Garamond" w:hAnsi="Garamond"/>
        </w:rPr>
        <w:t>,</w:t>
      </w:r>
      <w:r>
        <w:rPr>
          <w:rFonts w:ascii="Garamond" w:hAnsi="Garamond"/>
          <w:i/>
        </w:rPr>
        <w:t xml:space="preserve"> </w:t>
      </w:r>
      <w:r w:rsidRPr="00D75276">
        <w:rPr>
          <w:rFonts w:ascii="Garamond" w:hAnsi="Garamond"/>
          <w:i/>
        </w:rPr>
        <w:t>Θεατής</w:t>
      </w:r>
      <w:r>
        <w:rPr>
          <w:rFonts w:ascii="Garamond" w:hAnsi="Garamond"/>
        </w:rPr>
        <w:t>, 5/9/1925, 12/9/1925, έτος 1</w:t>
      </w:r>
      <w:r w:rsidRPr="00EA798A">
        <w:rPr>
          <w:rFonts w:ascii="Garamond" w:hAnsi="Garamond"/>
          <w:vertAlign w:val="superscript"/>
        </w:rPr>
        <w:t>ο</w:t>
      </w:r>
      <w:r>
        <w:rPr>
          <w:rFonts w:ascii="Garamond" w:hAnsi="Garamond"/>
        </w:rPr>
        <w:t>, φύλλο 15</w:t>
      </w:r>
      <w:r w:rsidRPr="00253222">
        <w:rPr>
          <w:rFonts w:ascii="Garamond" w:hAnsi="Garamond"/>
          <w:vertAlign w:val="superscript"/>
        </w:rPr>
        <w:t>ο</w:t>
      </w:r>
      <w:r>
        <w:rPr>
          <w:rFonts w:ascii="Garamond" w:hAnsi="Garamond"/>
        </w:rPr>
        <w:t>· «</w:t>
      </w:r>
      <w:r w:rsidRPr="00D75276">
        <w:rPr>
          <w:rFonts w:ascii="Garamond" w:hAnsi="Garamond"/>
        </w:rPr>
        <w:t>Ο κύριος Πιραντέλλο και ο γάιδαρος</w:t>
      </w:r>
      <w:r>
        <w:rPr>
          <w:rFonts w:ascii="Garamond" w:hAnsi="Garamond"/>
        </w:rPr>
        <w:t>»</w:t>
      </w:r>
      <w:r w:rsidRPr="00D75276">
        <w:rPr>
          <w:rFonts w:ascii="Garamond" w:hAnsi="Garamond"/>
        </w:rPr>
        <w:t>,</w:t>
      </w:r>
      <w:r>
        <w:rPr>
          <w:rFonts w:ascii="Garamond" w:hAnsi="Garamond"/>
        </w:rPr>
        <w:t xml:space="preserve"> </w:t>
      </w:r>
      <w:r w:rsidRPr="00D75276">
        <w:rPr>
          <w:rFonts w:ascii="Garamond" w:hAnsi="Garamond"/>
          <w:i/>
        </w:rPr>
        <w:t>Θεατής</w:t>
      </w:r>
      <w:r>
        <w:rPr>
          <w:rFonts w:ascii="Garamond" w:hAnsi="Garamond"/>
        </w:rPr>
        <w:t>, 20/8/1927, έτος 3</w:t>
      </w:r>
      <w:r w:rsidRPr="00253222">
        <w:rPr>
          <w:rFonts w:ascii="Garamond" w:hAnsi="Garamond"/>
          <w:vertAlign w:val="superscript"/>
        </w:rPr>
        <w:t>ο</w:t>
      </w:r>
      <w:r>
        <w:rPr>
          <w:rFonts w:ascii="Garamond" w:hAnsi="Garamond"/>
        </w:rPr>
        <w:t>, τχ. 135, σ. 14· «</w:t>
      </w:r>
      <w:r w:rsidRPr="00D75276">
        <w:rPr>
          <w:rFonts w:ascii="Garamond" w:hAnsi="Garamond"/>
        </w:rPr>
        <w:t>Η διεθνής σκηνή ένα παραμύθι του Πιραντέλο</w:t>
      </w:r>
      <w:r>
        <w:rPr>
          <w:rFonts w:ascii="Garamond" w:hAnsi="Garamond"/>
        </w:rPr>
        <w:t>»</w:t>
      </w:r>
      <w:r w:rsidRPr="00D75276">
        <w:rPr>
          <w:rFonts w:ascii="Garamond" w:hAnsi="Garamond"/>
        </w:rPr>
        <w:t xml:space="preserve">, </w:t>
      </w:r>
      <w:r w:rsidRPr="00D75276">
        <w:rPr>
          <w:rFonts w:ascii="Garamond" w:hAnsi="Garamond"/>
          <w:i/>
        </w:rPr>
        <w:t>Ελεύθερο Βήμα</w:t>
      </w:r>
      <w:r w:rsidRPr="00975948">
        <w:rPr>
          <w:rFonts w:ascii="Garamond" w:hAnsi="Garamond"/>
        </w:rPr>
        <w:t>, 18-1-1934, σ.</w:t>
      </w:r>
      <w:r>
        <w:rPr>
          <w:rFonts w:ascii="Garamond" w:hAnsi="Garamond"/>
        </w:rPr>
        <w:t xml:space="preserve"> 1·</w:t>
      </w:r>
      <w:r w:rsidRPr="00975948">
        <w:rPr>
          <w:rFonts w:ascii="Garamond" w:hAnsi="Garamond"/>
        </w:rPr>
        <w:t xml:space="preserve"> </w:t>
      </w:r>
      <w:r>
        <w:rPr>
          <w:rFonts w:ascii="Garamond" w:hAnsi="Garamond"/>
        </w:rPr>
        <w:t>«Γύρω από</w:t>
      </w:r>
      <w:r w:rsidRPr="00D75276">
        <w:rPr>
          <w:rFonts w:ascii="Garamond" w:hAnsi="Garamond"/>
        </w:rPr>
        <w:t xml:space="preserve"> τη ζωή. Το θέατρο του Πιραντέλο</w:t>
      </w:r>
      <w:r>
        <w:rPr>
          <w:rFonts w:ascii="Garamond" w:hAnsi="Garamond"/>
        </w:rPr>
        <w:t>»</w:t>
      </w:r>
      <w:r w:rsidRPr="00D75276">
        <w:rPr>
          <w:rFonts w:ascii="Garamond" w:hAnsi="Garamond"/>
        </w:rPr>
        <w:t>,</w:t>
      </w:r>
      <w:r>
        <w:rPr>
          <w:rFonts w:ascii="Garamond" w:hAnsi="Garamond"/>
          <w:i/>
        </w:rPr>
        <w:t xml:space="preserve"> </w:t>
      </w:r>
      <w:r w:rsidRPr="005F3ED4">
        <w:rPr>
          <w:rFonts w:ascii="Garamond" w:hAnsi="Garamond"/>
          <w:i/>
        </w:rPr>
        <w:t>Ελεύθερο Βήμα</w:t>
      </w:r>
      <w:r w:rsidRPr="00975948">
        <w:rPr>
          <w:rFonts w:ascii="Garamond" w:hAnsi="Garamond"/>
        </w:rPr>
        <w:t>,</w:t>
      </w:r>
      <w:r>
        <w:rPr>
          <w:rFonts w:ascii="Garamond" w:hAnsi="Garamond"/>
        </w:rPr>
        <w:t xml:space="preserve"> 13/11/1934, σ. 1· «</w:t>
      </w:r>
      <w:r w:rsidRPr="005F3ED4">
        <w:rPr>
          <w:rFonts w:ascii="Garamond" w:hAnsi="Garamond"/>
        </w:rPr>
        <w:t>Ζητήματα που τίθενται από το “Κανείς δεν ξέρει πως”</w:t>
      </w:r>
      <w:r>
        <w:rPr>
          <w:rFonts w:ascii="Garamond" w:hAnsi="Garamond"/>
        </w:rPr>
        <w:t xml:space="preserve">», </w:t>
      </w:r>
      <w:r w:rsidRPr="005F3ED4">
        <w:rPr>
          <w:rFonts w:ascii="Garamond" w:hAnsi="Garamond"/>
          <w:i/>
        </w:rPr>
        <w:t>Ελεύθερο Βήμα</w:t>
      </w:r>
      <w:r w:rsidRPr="00975948">
        <w:rPr>
          <w:rFonts w:ascii="Garamond" w:hAnsi="Garamond"/>
        </w:rPr>
        <w:t xml:space="preserve">, </w:t>
      </w:r>
      <w:r>
        <w:rPr>
          <w:rFonts w:ascii="Garamond" w:hAnsi="Garamond"/>
        </w:rPr>
        <w:t>17/12/</w:t>
      </w:r>
      <w:r w:rsidRPr="004463A4">
        <w:rPr>
          <w:rFonts w:ascii="Garamond" w:hAnsi="Garamond"/>
        </w:rPr>
        <w:t xml:space="preserve">1935, </w:t>
      </w:r>
      <w:r>
        <w:rPr>
          <w:rFonts w:ascii="Garamond" w:hAnsi="Garamond"/>
        </w:rPr>
        <w:t>σ</w:t>
      </w:r>
      <w:r w:rsidRPr="004463A4">
        <w:rPr>
          <w:rFonts w:ascii="Garamond" w:hAnsi="Garamond"/>
        </w:rPr>
        <w:t>. 1</w:t>
      </w:r>
      <w:r>
        <w:rPr>
          <w:rFonts w:ascii="Garamond" w:hAnsi="Garamond"/>
        </w:rPr>
        <w:t>·</w:t>
      </w:r>
      <w:r w:rsidRPr="005F3ED4">
        <w:rPr>
          <w:rFonts w:ascii="Garamond" w:hAnsi="Garamond"/>
        </w:rPr>
        <w:t xml:space="preserve"> </w:t>
      </w:r>
      <w:r>
        <w:rPr>
          <w:rFonts w:ascii="Garamond" w:hAnsi="Garamond"/>
        </w:rPr>
        <w:t>«</w:t>
      </w:r>
      <w:r w:rsidRPr="005F3ED4">
        <w:rPr>
          <w:rFonts w:ascii="Garamond" w:hAnsi="Garamond"/>
        </w:rPr>
        <w:t>Κοσμική κίνησις. Λουίτζι Πιραντέλο</w:t>
      </w:r>
      <w:r>
        <w:rPr>
          <w:rFonts w:ascii="Garamond" w:hAnsi="Garamond"/>
        </w:rPr>
        <w:t>»</w:t>
      </w:r>
      <w:r w:rsidRPr="005F3ED4">
        <w:rPr>
          <w:rFonts w:ascii="Garamond" w:hAnsi="Garamond"/>
        </w:rPr>
        <w:t>,</w:t>
      </w:r>
      <w:r w:rsidRPr="00784949">
        <w:rPr>
          <w:rFonts w:ascii="Garamond" w:hAnsi="Garamond"/>
        </w:rPr>
        <w:t xml:space="preserve"> </w:t>
      </w:r>
      <w:r w:rsidRPr="002C4E7E">
        <w:rPr>
          <w:rFonts w:ascii="Garamond" w:hAnsi="Garamond"/>
          <w:i/>
        </w:rPr>
        <w:t>Ελεύθερο Βήμα</w:t>
      </w:r>
      <w:r w:rsidRPr="002C4E7E">
        <w:rPr>
          <w:rFonts w:ascii="Garamond" w:hAnsi="Garamond"/>
        </w:rPr>
        <w:t>,</w:t>
      </w:r>
      <w:r w:rsidRPr="00975948">
        <w:rPr>
          <w:rFonts w:ascii="Garamond" w:hAnsi="Garamond"/>
        </w:rPr>
        <w:t xml:space="preserve"> </w:t>
      </w:r>
      <w:r>
        <w:rPr>
          <w:rFonts w:ascii="Garamond" w:hAnsi="Garamond"/>
        </w:rPr>
        <w:t>11-12-1936, σ. 2·</w:t>
      </w:r>
      <w:r>
        <w:rPr>
          <w:rFonts w:ascii="Garamond" w:hAnsi="Garamond"/>
          <w:i/>
        </w:rPr>
        <w:t xml:space="preserve"> </w:t>
      </w:r>
      <w:r>
        <w:rPr>
          <w:rFonts w:ascii="Garamond" w:hAnsi="Garamond"/>
        </w:rPr>
        <w:t>«</w:t>
      </w:r>
      <w:r w:rsidRPr="005F3ED4">
        <w:rPr>
          <w:rFonts w:ascii="Garamond" w:hAnsi="Garamond"/>
        </w:rPr>
        <w:t>Καθημερινή ζωή. Λουίτζι Πιραντέλο</w:t>
      </w:r>
      <w:r>
        <w:rPr>
          <w:rFonts w:ascii="Garamond" w:hAnsi="Garamond"/>
        </w:rPr>
        <w:t>»</w:t>
      </w:r>
      <w:r w:rsidRPr="005F3ED4">
        <w:rPr>
          <w:rFonts w:ascii="Garamond" w:hAnsi="Garamond"/>
        </w:rPr>
        <w:t>,</w:t>
      </w:r>
      <w:r w:rsidRPr="00975948">
        <w:rPr>
          <w:rStyle w:val="a7"/>
          <w:rFonts w:ascii="Garamond" w:hAnsi="Garamond"/>
        </w:rPr>
        <w:t xml:space="preserve"> </w:t>
      </w:r>
      <w:r w:rsidRPr="005F3ED4">
        <w:rPr>
          <w:rFonts w:ascii="Garamond" w:hAnsi="Garamond"/>
          <w:i/>
        </w:rPr>
        <w:t>Ελεύθερο Βήμα</w:t>
      </w:r>
      <w:r>
        <w:rPr>
          <w:rFonts w:ascii="Garamond" w:hAnsi="Garamond"/>
        </w:rPr>
        <w:t>, 20/1/1937, σ. 2·</w:t>
      </w:r>
      <w:r w:rsidRPr="00975948">
        <w:rPr>
          <w:rFonts w:ascii="Garamond" w:hAnsi="Garamond"/>
        </w:rPr>
        <w:t xml:space="preserve"> </w:t>
      </w:r>
      <w:r>
        <w:rPr>
          <w:rFonts w:ascii="Garamond" w:hAnsi="Garamond"/>
        </w:rPr>
        <w:t>«</w:t>
      </w:r>
      <w:r w:rsidRPr="005F3ED4">
        <w:rPr>
          <w:rFonts w:ascii="Garamond" w:hAnsi="Garamond"/>
        </w:rPr>
        <w:t>Θεάματα</w:t>
      </w:r>
      <w:r>
        <w:rPr>
          <w:rFonts w:ascii="Garamond" w:hAnsi="Garamond"/>
        </w:rPr>
        <w:t>»</w:t>
      </w:r>
      <w:r w:rsidRPr="005F3ED4">
        <w:rPr>
          <w:rFonts w:ascii="Garamond" w:hAnsi="Garamond"/>
        </w:rPr>
        <w:t>,</w:t>
      </w:r>
      <w:r>
        <w:rPr>
          <w:rFonts w:ascii="Garamond" w:hAnsi="Garamond"/>
        </w:rPr>
        <w:t xml:space="preserve"> </w:t>
      </w:r>
      <w:r w:rsidRPr="005F3ED4">
        <w:rPr>
          <w:rFonts w:ascii="Garamond" w:hAnsi="Garamond"/>
          <w:i/>
        </w:rPr>
        <w:t>Ελεύθερο Βήμα</w:t>
      </w:r>
      <w:r>
        <w:rPr>
          <w:rFonts w:ascii="Garamond" w:hAnsi="Garamond"/>
        </w:rPr>
        <w:t>, 5/4/1944, 6/4/1944, 7/4/1944, 9/4/1944, φύλλο 3</w:t>
      </w:r>
      <w:r w:rsidRPr="00D30809">
        <w:rPr>
          <w:rFonts w:ascii="Garamond" w:hAnsi="Garamond"/>
          <w:vertAlign w:val="superscript"/>
        </w:rPr>
        <w:t>ο</w:t>
      </w:r>
      <w:r>
        <w:rPr>
          <w:rFonts w:ascii="Garamond" w:hAnsi="Garamond"/>
        </w:rPr>
        <w:t>· «</w:t>
      </w:r>
      <w:r w:rsidRPr="005F3ED4">
        <w:rPr>
          <w:rFonts w:ascii="Garamond" w:hAnsi="Garamond"/>
        </w:rPr>
        <w:t>Η ελληνική σκηνή. Ο πανθεατρισμός</w:t>
      </w:r>
      <w:r>
        <w:rPr>
          <w:rFonts w:ascii="Garamond" w:hAnsi="Garamond"/>
        </w:rPr>
        <w:t>»</w:t>
      </w:r>
      <w:r w:rsidRPr="005F3ED4">
        <w:rPr>
          <w:rFonts w:ascii="Garamond" w:hAnsi="Garamond"/>
        </w:rPr>
        <w:t>,</w:t>
      </w:r>
      <w:r>
        <w:rPr>
          <w:rFonts w:ascii="Garamond" w:hAnsi="Garamond"/>
        </w:rPr>
        <w:t xml:space="preserve"> </w:t>
      </w:r>
      <w:r w:rsidRPr="005F3ED4">
        <w:rPr>
          <w:rFonts w:ascii="Garamond" w:hAnsi="Garamond"/>
          <w:i/>
        </w:rPr>
        <w:t>Ελεύθερο Βήμα</w:t>
      </w:r>
      <w:r>
        <w:rPr>
          <w:rFonts w:ascii="Garamond" w:hAnsi="Garamond"/>
        </w:rPr>
        <w:t>, 8/4/1944, φύλλο 1</w:t>
      </w:r>
      <w:r w:rsidRPr="00D30809">
        <w:rPr>
          <w:rFonts w:ascii="Garamond" w:hAnsi="Garamond"/>
          <w:vertAlign w:val="superscript"/>
        </w:rPr>
        <w:t>ο</w:t>
      </w:r>
      <w:r>
        <w:rPr>
          <w:rFonts w:ascii="Garamond" w:hAnsi="Garamond"/>
        </w:rPr>
        <w:t>· Μ. Καραγάτσης: «Ερρίκος Δ</w:t>
      </w:r>
      <w:r w:rsidRPr="005F3ED4">
        <w:rPr>
          <w:rFonts w:ascii="Garamond" w:hAnsi="Garamond"/>
        </w:rPr>
        <w:t>´</w:t>
      </w:r>
      <w:r>
        <w:rPr>
          <w:rFonts w:ascii="Garamond" w:hAnsi="Garamond"/>
        </w:rPr>
        <w:t>»</w:t>
      </w:r>
      <w:r w:rsidRPr="005F3ED4">
        <w:rPr>
          <w:rFonts w:ascii="Garamond" w:hAnsi="Garamond"/>
        </w:rPr>
        <w:t>,</w:t>
      </w:r>
      <w:r>
        <w:rPr>
          <w:rFonts w:ascii="Garamond" w:hAnsi="Garamond"/>
        </w:rPr>
        <w:t xml:space="preserve"> </w:t>
      </w:r>
      <w:r w:rsidRPr="005F3ED4">
        <w:rPr>
          <w:rFonts w:ascii="Garamond" w:hAnsi="Garamond"/>
          <w:i/>
        </w:rPr>
        <w:t>Κριτική θεάτρου, 1946-1950</w:t>
      </w:r>
      <w:r w:rsidRPr="001C5C28">
        <w:rPr>
          <w:rFonts w:ascii="Garamond" w:hAnsi="Garamond"/>
        </w:rPr>
        <w:t>,</w:t>
      </w:r>
      <w:r>
        <w:rPr>
          <w:rFonts w:ascii="Garamond" w:hAnsi="Garamond"/>
          <w:i/>
        </w:rPr>
        <w:t xml:space="preserve"> </w:t>
      </w:r>
      <w:r>
        <w:rPr>
          <w:rFonts w:ascii="Garamond" w:hAnsi="Garamond"/>
        </w:rPr>
        <w:t>Εστία, Αθήνα 1999, σσ. 191-193· Άλκης Θρύλος: «</w:t>
      </w:r>
      <w:r w:rsidRPr="00D75276">
        <w:rPr>
          <w:rFonts w:ascii="Garamond" w:hAnsi="Garamond"/>
        </w:rPr>
        <w:t xml:space="preserve">Θέατρο Απόλλων: </w:t>
      </w:r>
      <w:r w:rsidRPr="00D75276">
        <w:rPr>
          <w:rFonts w:ascii="Garamond" w:hAnsi="Garamond"/>
          <w:lang w:val="it-IT"/>
        </w:rPr>
        <w:t>Pirandello</w:t>
      </w:r>
      <w:r w:rsidRPr="00D75276">
        <w:rPr>
          <w:rFonts w:ascii="Garamond" w:hAnsi="Garamond"/>
        </w:rPr>
        <w:t>, “Ο άνθρωπος, το κτήνος και η αρετή”</w:t>
      </w:r>
      <w:r>
        <w:rPr>
          <w:rFonts w:ascii="Garamond" w:hAnsi="Garamond"/>
        </w:rPr>
        <w:t>»</w:t>
      </w:r>
      <w:r w:rsidRPr="00D75276">
        <w:rPr>
          <w:rFonts w:ascii="Garamond" w:hAnsi="Garamond"/>
        </w:rPr>
        <w:t>,</w:t>
      </w:r>
      <w:r>
        <w:rPr>
          <w:rFonts w:ascii="Garamond" w:hAnsi="Garamond"/>
        </w:rPr>
        <w:t xml:space="preserve"> </w:t>
      </w:r>
      <w:r w:rsidRPr="00D75276">
        <w:rPr>
          <w:rFonts w:ascii="Garamond" w:hAnsi="Garamond"/>
          <w:i/>
        </w:rPr>
        <w:t>Το ελληνικό θέατρο, 1927-1933</w:t>
      </w:r>
      <w:r>
        <w:rPr>
          <w:rFonts w:ascii="Garamond" w:hAnsi="Garamond"/>
        </w:rPr>
        <w:t>,</w:t>
      </w:r>
      <w:r w:rsidRPr="00D75276">
        <w:rPr>
          <w:rFonts w:ascii="Garamond" w:hAnsi="Garamond"/>
          <w:i/>
        </w:rPr>
        <w:t xml:space="preserve"> </w:t>
      </w:r>
      <w:r w:rsidRPr="00901189">
        <w:rPr>
          <w:rFonts w:ascii="Garamond" w:hAnsi="Garamond"/>
        </w:rPr>
        <w:t>Α´ τόμος</w:t>
      </w:r>
      <w:r>
        <w:rPr>
          <w:rFonts w:ascii="Garamond" w:hAnsi="Garamond"/>
        </w:rPr>
        <w:t>, Ακαδημία Αθηνών. Ίδρυμα Κώστα και Ελένης Ουράνη, Αθήνα 1977, σσ. 154-157·</w:t>
      </w:r>
      <w:r w:rsidRPr="005F3ED4">
        <w:rPr>
          <w:rFonts w:ascii="Garamond" w:hAnsi="Garamond"/>
        </w:rPr>
        <w:t xml:space="preserve"> </w:t>
      </w:r>
      <w:r>
        <w:rPr>
          <w:rFonts w:ascii="Garamond" w:hAnsi="Garamond"/>
          <w:lang w:val="it-IT"/>
        </w:rPr>
        <w:t>Henry</w:t>
      </w:r>
      <w:r w:rsidRPr="00975948">
        <w:rPr>
          <w:rFonts w:ascii="Garamond" w:hAnsi="Garamond"/>
        </w:rPr>
        <w:t xml:space="preserve"> </w:t>
      </w:r>
      <w:r>
        <w:rPr>
          <w:rFonts w:ascii="Garamond" w:hAnsi="Garamond"/>
          <w:lang w:val="it-IT"/>
        </w:rPr>
        <w:t>Mercadier</w:t>
      </w:r>
      <w:r w:rsidRPr="00975948">
        <w:rPr>
          <w:rFonts w:ascii="Garamond" w:hAnsi="Garamond"/>
        </w:rPr>
        <w:t xml:space="preserve">: </w:t>
      </w:r>
      <w:r>
        <w:rPr>
          <w:rFonts w:ascii="Garamond" w:hAnsi="Garamond"/>
        </w:rPr>
        <w:t>«</w:t>
      </w:r>
      <w:r w:rsidRPr="005F3ED4">
        <w:rPr>
          <w:rFonts w:ascii="Garamond" w:hAnsi="Garamond"/>
        </w:rPr>
        <w:t>Ο Πιραντέλο φεύγει…</w:t>
      </w:r>
      <w:r>
        <w:rPr>
          <w:rFonts w:ascii="Garamond" w:hAnsi="Garamond"/>
        </w:rPr>
        <w:t>»</w:t>
      </w:r>
      <w:r w:rsidRPr="005F3ED4">
        <w:rPr>
          <w:rFonts w:ascii="Garamond" w:hAnsi="Garamond"/>
        </w:rPr>
        <w:t>,</w:t>
      </w:r>
      <w:r w:rsidRPr="004463A4">
        <w:rPr>
          <w:rFonts w:ascii="Garamond" w:hAnsi="Garamond"/>
        </w:rPr>
        <w:t xml:space="preserve"> </w:t>
      </w:r>
      <w:r w:rsidRPr="005F3ED4">
        <w:rPr>
          <w:rFonts w:ascii="Garamond" w:hAnsi="Garamond"/>
          <w:i/>
        </w:rPr>
        <w:t>Ελεύθερο Βήμα</w:t>
      </w:r>
      <w:r w:rsidRPr="00975948">
        <w:rPr>
          <w:rFonts w:ascii="Garamond" w:hAnsi="Garamond"/>
        </w:rPr>
        <w:t xml:space="preserve">, </w:t>
      </w:r>
      <w:r>
        <w:rPr>
          <w:rFonts w:ascii="Garamond" w:hAnsi="Garamond"/>
        </w:rPr>
        <w:t>22/1/1937, σσ. 1-2.</w:t>
      </w:r>
    </w:p>
  </w:footnote>
  <w:footnote w:id="1695">
    <w:p w:rsidR="00E51DE6" w:rsidRPr="001F448E" w:rsidRDefault="00E51DE6" w:rsidP="00CA7991">
      <w:pPr>
        <w:pStyle w:val="a6"/>
        <w:jc w:val="both"/>
        <w:rPr>
          <w:rFonts w:ascii="Garamond" w:hAnsi="Garamond"/>
        </w:rPr>
      </w:pPr>
      <w:r w:rsidRPr="001F448E">
        <w:rPr>
          <w:rStyle w:val="a7"/>
          <w:rFonts w:ascii="Garamond" w:hAnsi="Garamond"/>
        </w:rPr>
        <w:footnoteRef/>
      </w:r>
      <w:r>
        <w:rPr>
          <w:rFonts w:ascii="Garamond" w:hAnsi="Garamond"/>
        </w:rPr>
        <w:t>.</w:t>
      </w:r>
      <w:r w:rsidRPr="00503F59">
        <w:rPr>
          <w:rFonts w:ascii="Garamond" w:hAnsi="Garamond"/>
        </w:rPr>
        <w:t xml:space="preserve"> </w:t>
      </w:r>
      <w:r>
        <w:rPr>
          <w:rFonts w:ascii="Garamond" w:hAnsi="Garamond"/>
        </w:rPr>
        <w:t>Βλ. το ανυπόγραφο άρθρο: «</w:t>
      </w:r>
      <w:r w:rsidRPr="005F3ED4">
        <w:rPr>
          <w:rFonts w:ascii="Garamond" w:hAnsi="Garamond"/>
        </w:rPr>
        <w:t>Απ’ όσα λέγονται. Το έργον του Κιαρέλλι. Διάλεξις του κ. Φεντέλε</w:t>
      </w:r>
      <w:r>
        <w:rPr>
          <w:rFonts w:ascii="Garamond" w:hAnsi="Garamond"/>
        </w:rPr>
        <w:t>»</w:t>
      </w:r>
      <w:r w:rsidRPr="005F3ED4">
        <w:rPr>
          <w:rFonts w:ascii="Garamond" w:hAnsi="Garamond"/>
        </w:rPr>
        <w:t>,</w:t>
      </w:r>
      <w:r>
        <w:rPr>
          <w:rFonts w:ascii="Garamond" w:hAnsi="Garamond"/>
        </w:rPr>
        <w:t xml:space="preserve"> ό.π.,</w:t>
      </w:r>
      <w:r w:rsidRPr="001F448E">
        <w:rPr>
          <w:rFonts w:ascii="Garamond" w:hAnsi="Garamond"/>
        </w:rPr>
        <w:t xml:space="preserve"> φύλλο 3</w:t>
      </w:r>
      <w:r w:rsidRPr="001F448E">
        <w:rPr>
          <w:rFonts w:ascii="Garamond" w:hAnsi="Garamond"/>
          <w:vertAlign w:val="superscript"/>
        </w:rPr>
        <w:t>ο</w:t>
      </w:r>
      <w:r w:rsidRPr="001F448E">
        <w:rPr>
          <w:rFonts w:ascii="Garamond" w:hAnsi="Garamond"/>
        </w:rPr>
        <w:t>.</w:t>
      </w:r>
    </w:p>
  </w:footnote>
  <w:footnote w:id="1696">
    <w:p w:rsidR="00E51DE6" w:rsidRPr="000100F0" w:rsidRDefault="00E51DE6" w:rsidP="00CA7991">
      <w:pPr>
        <w:pStyle w:val="a6"/>
        <w:jc w:val="both"/>
        <w:rPr>
          <w:rFonts w:ascii="Garamond" w:hAnsi="Garamond"/>
        </w:rPr>
      </w:pPr>
      <w:r w:rsidRPr="00990779">
        <w:rPr>
          <w:rStyle w:val="a7"/>
          <w:rFonts w:ascii="Garamond" w:hAnsi="Garamond"/>
        </w:rPr>
        <w:footnoteRef/>
      </w:r>
      <w:r>
        <w:rPr>
          <w:rFonts w:ascii="Garamond" w:hAnsi="Garamond"/>
        </w:rPr>
        <w:t>.</w:t>
      </w:r>
      <w:r w:rsidRPr="00990779">
        <w:rPr>
          <w:rFonts w:ascii="Garamond" w:hAnsi="Garamond"/>
        </w:rPr>
        <w:t xml:space="preserve"> Ο λόγος για το </w:t>
      </w:r>
      <w:r w:rsidRPr="00990779">
        <w:rPr>
          <w:rFonts w:ascii="Garamond" w:hAnsi="Garamond"/>
          <w:i/>
        </w:rPr>
        <w:t>Η μάσκα και το πρόσωπο</w:t>
      </w:r>
      <w:r>
        <w:rPr>
          <w:rFonts w:ascii="Garamond" w:hAnsi="Garamond"/>
        </w:rPr>
        <w:t>.</w:t>
      </w:r>
    </w:p>
  </w:footnote>
  <w:footnote w:id="1697">
    <w:p w:rsidR="00E51DE6" w:rsidRPr="00497800" w:rsidRDefault="00E51DE6" w:rsidP="00CA7991">
      <w:pPr>
        <w:pStyle w:val="a6"/>
        <w:jc w:val="both"/>
        <w:rPr>
          <w:rFonts w:ascii="Garamond" w:hAnsi="Garamond"/>
        </w:rPr>
      </w:pPr>
      <w:r w:rsidRPr="00247A16">
        <w:rPr>
          <w:rStyle w:val="a7"/>
          <w:rFonts w:ascii="Garamond" w:hAnsi="Garamond"/>
        </w:rPr>
        <w:footnoteRef/>
      </w:r>
      <w:r w:rsidRPr="00497800">
        <w:rPr>
          <w:rFonts w:ascii="Garamond" w:hAnsi="Garamond"/>
        </w:rPr>
        <w:t xml:space="preserve">. </w:t>
      </w:r>
      <w:r w:rsidRPr="00247A16">
        <w:rPr>
          <w:rFonts w:ascii="Garamond" w:hAnsi="Garamond"/>
          <w:i/>
          <w:lang w:val="it-IT"/>
        </w:rPr>
        <w:t>La</w:t>
      </w:r>
      <w:r w:rsidRPr="00497800">
        <w:rPr>
          <w:rFonts w:ascii="Garamond" w:hAnsi="Garamond"/>
          <w:i/>
        </w:rPr>
        <w:t xml:space="preserve"> </w:t>
      </w:r>
      <w:r w:rsidRPr="00247A16">
        <w:rPr>
          <w:rFonts w:ascii="Garamond" w:hAnsi="Garamond"/>
          <w:i/>
          <w:lang w:val="it-IT"/>
        </w:rPr>
        <w:t>maschera</w:t>
      </w:r>
      <w:r w:rsidRPr="00497800">
        <w:rPr>
          <w:rFonts w:ascii="Garamond" w:hAnsi="Garamond"/>
          <w:i/>
        </w:rPr>
        <w:t xml:space="preserve"> </w:t>
      </w:r>
      <w:r w:rsidRPr="00247A16">
        <w:rPr>
          <w:rFonts w:ascii="Garamond" w:hAnsi="Garamond"/>
          <w:i/>
          <w:lang w:val="it-IT"/>
        </w:rPr>
        <w:t>e</w:t>
      </w:r>
      <w:r w:rsidRPr="00497800">
        <w:rPr>
          <w:rFonts w:ascii="Garamond" w:hAnsi="Garamond"/>
          <w:i/>
        </w:rPr>
        <w:t xml:space="preserve"> </w:t>
      </w:r>
      <w:r w:rsidRPr="00247A16">
        <w:rPr>
          <w:rFonts w:ascii="Garamond" w:hAnsi="Garamond"/>
          <w:i/>
          <w:lang w:val="it-IT"/>
        </w:rPr>
        <w:t>il</w:t>
      </w:r>
      <w:r w:rsidRPr="00497800">
        <w:rPr>
          <w:rFonts w:ascii="Garamond" w:hAnsi="Garamond"/>
          <w:i/>
        </w:rPr>
        <w:t xml:space="preserve"> </w:t>
      </w:r>
      <w:r w:rsidRPr="00247A16">
        <w:rPr>
          <w:rFonts w:ascii="Garamond" w:hAnsi="Garamond"/>
          <w:i/>
          <w:lang w:val="it-IT"/>
        </w:rPr>
        <w:t>volto</w:t>
      </w:r>
      <w:r w:rsidRPr="00497800">
        <w:rPr>
          <w:rFonts w:ascii="Garamond" w:hAnsi="Garamond"/>
        </w:rPr>
        <w:t xml:space="preserve"> (1913), </w:t>
      </w:r>
      <w:r w:rsidRPr="00247A16">
        <w:rPr>
          <w:rFonts w:ascii="Garamond" w:hAnsi="Garamond"/>
          <w:i/>
          <w:lang w:val="it-IT"/>
        </w:rPr>
        <w:t>La</w:t>
      </w:r>
      <w:r w:rsidRPr="00497800">
        <w:rPr>
          <w:rFonts w:ascii="Garamond" w:hAnsi="Garamond"/>
          <w:i/>
        </w:rPr>
        <w:t xml:space="preserve"> </w:t>
      </w:r>
      <w:r w:rsidRPr="00247A16">
        <w:rPr>
          <w:rFonts w:ascii="Garamond" w:hAnsi="Garamond"/>
          <w:i/>
          <w:lang w:val="it-IT"/>
        </w:rPr>
        <w:t>scala</w:t>
      </w:r>
      <w:r w:rsidRPr="00497800">
        <w:rPr>
          <w:rFonts w:ascii="Garamond" w:hAnsi="Garamond"/>
          <w:i/>
        </w:rPr>
        <w:t xml:space="preserve"> </w:t>
      </w:r>
      <w:r w:rsidRPr="00247A16">
        <w:rPr>
          <w:rFonts w:ascii="Garamond" w:hAnsi="Garamond"/>
          <w:i/>
          <w:lang w:val="it-IT"/>
        </w:rPr>
        <w:t>de</w:t>
      </w:r>
      <w:r w:rsidRPr="00497800">
        <w:rPr>
          <w:rFonts w:ascii="Garamond" w:hAnsi="Garamond"/>
          <w:i/>
        </w:rPr>
        <w:t xml:space="preserve"> </w:t>
      </w:r>
      <w:r w:rsidRPr="00247A16">
        <w:rPr>
          <w:rFonts w:ascii="Garamond" w:hAnsi="Garamond"/>
          <w:i/>
          <w:lang w:val="it-IT"/>
        </w:rPr>
        <w:t>seta</w:t>
      </w:r>
      <w:r w:rsidRPr="00497800">
        <w:rPr>
          <w:rFonts w:ascii="Garamond" w:hAnsi="Garamond"/>
        </w:rPr>
        <w:t xml:space="preserve"> (</w:t>
      </w:r>
      <w:r w:rsidRPr="00247A16">
        <w:rPr>
          <w:rFonts w:ascii="Garamond" w:hAnsi="Garamond"/>
          <w:i/>
        </w:rPr>
        <w:t>Η</w:t>
      </w:r>
      <w:r w:rsidRPr="00497800">
        <w:rPr>
          <w:rFonts w:ascii="Garamond" w:hAnsi="Garamond"/>
          <w:i/>
        </w:rPr>
        <w:t xml:space="preserve"> </w:t>
      </w:r>
      <w:r w:rsidRPr="00247A16">
        <w:rPr>
          <w:rFonts w:ascii="Garamond" w:hAnsi="Garamond"/>
          <w:i/>
        </w:rPr>
        <w:t>σκάλα</w:t>
      </w:r>
      <w:r w:rsidRPr="00497800">
        <w:rPr>
          <w:rFonts w:ascii="Garamond" w:hAnsi="Garamond"/>
          <w:i/>
        </w:rPr>
        <w:t xml:space="preserve"> </w:t>
      </w:r>
      <w:r w:rsidRPr="00247A16">
        <w:rPr>
          <w:rFonts w:ascii="Garamond" w:hAnsi="Garamond"/>
          <w:i/>
        </w:rPr>
        <w:t>από</w:t>
      </w:r>
      <w:r w:rsidRPr="00497800">
        <w:rPr>
          <w:rFonts w:ascii="Garamond" w:hAnsi="Garamond"/>
          <w:i/>
        </w:rPr>
        <w:t xml:space="preserve"> </w:t>
      </w:r>
      <w:r w:rsidRPr="00247A16">
        <w:rPr>
          <w:rFonts w:ascii="Garamond" w:hAnsi="Garamond"/>
          <w:i/>
        </w:rPr>
        <w:t>μετάξι</w:t>
      </w:r>
      <w:r w:rsidRPr="00497800">
        <w:rPr>
          <w:rFonts w:ascii="Garamond" w:hAnsi="Garamond"/>
        </w:rPr>
        <w:t xml:space="preserve">, 1917), </w:t>
      </w:r>
      <w:r w:rsidRPr="00247A16">
        <w:rPr>
          <w:rFonts w:ascii="Garamond" w:hAnsi="Garamond"/>
          <w:i/>
          <w:lang w:val="it-IT"/>
        </w:rPr>
        <w:t>Le</w:t>
      </w:r>
      <w:r w:rsidRPr="00497800">
        <w:rPr>
          <w:rFonts w:ascii="Garamond" w:hAnsi="Garamond"/>
          <w:i/>
        </w:rPr>
        <w:t xml:space="preserve"> </w:t>
      </w:r>
      <w:r w:rsidRPr="00247A16">
        <w:rPr>
          <w:rFonts w:ascii="Garamond" w:hAnsi="Garamond"/>
          <w:i/>
          <w:lang w:val="it-IT"/>
        </w:rPr>
        <w:t>lacrime</w:t>
      </w:r>
      <w:r w:rsidRPr="00497800">
        <w:rPr>
          <w:rFonts w:ascii="Garamond" w:hAnsi="Garamond"/>
          <w:i/>
        </w:rPr>
        <w:t xml:space="preserve"> </w:t>
      </w:r>
      <w:r w:rsidRPr="00247A16">
        <w:rPr>
          <w:rFonts w:ascii="Garamond" w:hAnsi="Garamond"/>
          <w:i/>
          <w:lang w:val="it-IT"/>
        </w:rPr>
        <w:t>e</w:t>
      </w:r>
      <w:r w:rsidRPr="00497800">
        <w:rPr>
          <w:rFonts w:ascii="Garamond" w:hAnsi="Garamond"/>
          <w:i/>
        </w:rPr>
        <w:t xml:space="preserve"> </w:t>
      </w:r>
      <w:r w:rsidRPr="00247A16">
        <w:rPr>
          <w:rFonts w:ascii="Garamond" w:hAnsi="Garamond"/>
          <w:i/>
          <w:lang w:val="it-IT"/>
        </w:rPr>
        <w:t>le</w:t>
      </w:r>
      <w:r w:rsidRPr="00497800">
        <w:rPr>
          <w:rFonts w:ascii="Garamond" w:hAnsi="Garamond"/>
          <w:i/>
        </w:rPr>
        <w:t xml:space="preserve"> </w:t>
      </w:r>
      <w:r w:rsidRPr="00247A16">
        <w:rPr>
          <w:rFonts w:ascii="Garamond" w:hAnsi="Garamond"/>
          <w:i/>
          <w:lang w:val="it-IT"/>
        </w:rPr>
        <w:t>stelle</w:t>
      </w:r>
      <w:r w:rsidRPr="00497800">
        <w:rPr>
          <w:rFonts w:ascii="Garamond" w:hAnsi="Garamond"/>
        </w:rPr>
        <w:t xml:space="preserve"> (</w:t>
      </w:r>
      <w:r w:rsidRPr="00247A16">
        <w:rPr>
          <w:rFonts w:ascii="Garamond" w:hAnsi="Garamond"/>
          <w:i/>
        </w:rPr>
        <w:t>Τα</w:t>
      </w:r>
      <w:r w:rsidRPr="00497800">
        <w:rPr>
          <w:rFonts w:ascii="Garamond" w:hAnsi="Garamond"/>
          <w:i/>
        </w:rPr>
        <w:t xml:space="preserve"> </w:t>
      </w:r>
      <w:r w:rsidRPr="00247A16">
        <w:rPr>
          <w:rFonts w:ascii="Garamond" w:hAnsi="Garamond"/>
          <w:i/>
        </w:rPr>
        <w:t>δάκρυα</w:t>
      </w:r>
      <w:r w:rsidRPr="00497800">
        <w:rPr>
          <w:rFonts w:ascii="Garamond" w:hAnsi="Garamond"/>
          <w:i/>
        </w:rPr>
        <w:t xml:space="preserve"> </w:t>
      </w:r>
      <w:r w:rsidRPr="00247A16">
        <w:rPr>
          <w:rFonts w:ascii="Garamond" w:hAnsi="Garamond"/>
          <w:i/>
        </w:rPr>
        <w:t>και</w:t>
      </w:r>
      <w:r w:rsidRPr="00497800">
        <w:rPr>
          <w:rFonts w:ascii="Garamond" w:hAnsi="Garamond"/>
          <w:i/>
        </w:rPr>
        <w:t xml:space="preserve"> </w:t>
      </w:r>
      <w:r w:rsidRPr="00247A16">
        <w:rPr>
          <w:rFonts w:ascii="Garamond" w:hAnsi="Garamond"/>
          <w:i/>
        </w:rPr>
        <w:t>τ</w:t>
      </w:r>
      <w:r w:rsidRPr="00497800">
        <w:rPr>
          <w:rFonts w:ascii="Garamond" w:hAnsi="Garamond"/>
          <w:i/>
        </w:rPr>
        <w:t xml:space="preserve">’ </w:t>
      </w:r>
      <w:r w:rsidRPr="00247A16">
        <w:rPr>
          <w:rFonts w:ascii="Garamond" w:hAnsi="Garamond"/>
          <w:i/>
        </w:rPr>
        <w:t>άστρα</w:t>
      </w:r>
      <w:r w:rsidRPr="00497800">
        <w:rPr>
          <w:rFonts w:ascii="Garamond" w:hAnsi="Garamond"/>
        </w:rPr>
        <w:t xml:space="preserve">, 1917), </w:t>
      </w:r>
      <w:r w:rsidRPr="00247A16">
        <w:rPr>
          <w:rFonts w:ascii="Garamond" w:hAnsi="Garamond"/>
          <w:i/>
          <w:lang w:val="it-IT"/>
        </w:rPr>
        <w:t>Chimere</w:t>
      </w:r>
      <w:r w:rsidRPr="00497800">
        <w:rPr>
          <w:rFonts w:ascii="Garamond" w:hAnsi="Garamond"/>
        </w:rPr>
        <w:t xml:space="preserve"> (</w:t>
      </w:r>
      <w:r w:rsidRPr="00247A16">
        <w:rPr>
          <w:rFonts w:ascii="Garamond" w:hAnsi="Garamond"/>
          <w:i/>
        </w:rPr>
        <w:t>Χίμαιρες</w:t>
      </w:r>
      <w:r w:rsidRPr="00497800">
        <w:rPr>
          <w:rFonts w:ascii="Garamond" w:hAnsi="Garamond"/>
        </w:rPr>
        <w:t xml:space="preserve">, 1919) </w:t>
      </w:r>
      <w:r>
        <w:rPr>
          <w:rFonts w:ascii="Garamond" w:hAnsi="Garamond"/>
        </w:rPr>
        <w:t>και</w:t>
      </w:r>
      <w:r w:rsidRPr="00497800">
        <w:rPr>
          <w:rFonts w:ascii="Garamond" w:hAnsi="Garamond"/>
        </w:rPr>
        <w:t xml:space="preserve"> </w:t>
      </w:r>
      <w:r w:rsidRPr="00247A16">
        <w:rPr>
          <w:rFonts w:ascii="Garamond" w:hAnsi="Garamond"/>
          <w:i/>
          <w:lang w:val="it-IT"/>
        </w:rPr>
        <w:t>La</w:t>
      </w:r>
      <w:r w:rsidRPr="00497800">
        <w:rPr>
          <w:rFonts w:ascii="Garamond" w:hAnsi="Garamond"/>
          <w:i/>
        </w:rPr>
        <w:t xml:space="preserve"> </w:t>
      </w:r>
      <w:r w:rsidRPr="00247A16">
        <w:rPr>
          <w:rFonts w:ascii="Garamond" w:hAnsi="Garamond"/>
          <w:i/>
          <w:lang w:val="it-IT"/>
        </w:rPr>
        <w:t>morte</w:t>
      </w:r>
      <w:r w:rsidRPr="00497800">
        <w:rPr>
          <w:rFonts w:ascii="Garamond" w:hAnsi="Garamond"/>
          <w:i/>
        </w:rPr>
        <w:t xml:space="preserve"> </w:t>
      </w:r>
      <w:r w:rsidRPr="00247A16">
        <w:rPr>
          <w:rFonts w:ascii="Garamond" w:hAnsi="Garamond"/>
          <w:i/>
          <w:lang w:val="it-IT"/>
        </w:rPr>
        <w:t>degli</w:t>
      </w:r>
      <w:r w:rsidRPr="00497800">
        <w:rPr>
          <w:rFonts w:ascii="Garamond" w:hAnsi="Garamond"/>
          <w:i/>
        </w:rPr>
        <w:t xml:space="preserve"> </w:t>
      </w:r>
      <w:r w:rsidRPr="00247A16">
        <w:rPr>
          <w:rFonts w:ascii="Garamond" w:hAnsi="Garamond"/>
          <w:i/>
          <w:lang w:val="it-IT"/>
        </w:rPr>
        <w:t>amanti</w:t>
      </w:r>
      <w:r w:rsidRPr="00497800">
        <w:rPr>
          <w:rFonts w:ascii="Garamond" w:hAnsi="Garamond"/>
        </w:rPr>
        <w:t xml:space="preserve"> (</w:t>
      </w:r>
      <w:r w:rsidRPr="00247A16">
        <w:rPr>
          <w:rFonts w:ascii="Garamond" w:hAnsi="Garamond"/>
          <w:i/>
        </w:rPr>
        <w:t>Ο</w:t>
      </w:r>
      <w:r w:rsidRPr="00497800">
        <w:rPr>
          <w:rFonts w:ascii="Garamond" w:hAnsi="Garamond"/>
          <w:i/>
        </w:rPr>
        <w:t xml:space="preserve"> </w:t>
      </w:r>
      <w:r w:rsidRPr="00247A16">
        <w:rPr>
          <w:rFonts w:ascii="Garamond" w:hAnsi="Garamond"/>
          <w:i/>
        </w:rPr>
        <w:t>θάνατος</w:t>
      </w:r>
      <w:r w:rsidRPr="00497800">
        <w:rPr>
          <w:rFonts w:ascii="Garamond" w:hAnsi="Garamond"/>
          <w:i/>
        </w:rPr>
        <w:t xml:space="preserve"> </w:t>
      </w:r>
      <w:r w:rsidRPr="00247A16">
        <w:rPr>
          <w:rFonts w:ascii="Garamond" w:hAnsi="Garamond"/>
          <w:i/>
        </w:rPr>
        <w:t>των</w:t>
      </w:r>
      <w:r w:rsidRPr="00497800">
        <w:rPr>
          <w:rFonts w:ascii="Garamond" w:hAnsi="Garamond"/>
          <w:i/>
        </w:rPr>
        <w:t xml:space="preserve"> </w:t>
      </w:r>
      <w:r w:rsidRPr="00247A16">
        <w:rPr>
          <w:rFonts w:ascii="Garamond" w:hAnsi="Garamond"/>
          <w:i/>
        </w:rPr>
        <w:t>εραστών</w:t>
      </w:r>
      <w:r w:rsidRPr="00497800">
        <w:rPr>
          <w:rFonts w:ascii="Garamond" w:hAnsi="Garamond"/>
        </w:rPr>
        <w:t>, 1919).</w:t>
      </w:r>
    </w:p>
  </w:footnote>
  <w:footnote w:id="1698">
    <w:p w:rsidR="00E51DE6" w:rsidRPr="00497800" w:rsidRDefault="00E51DE6" w:rsidP="00CA7991">
      <w:pPr>
        <w:pStyle w:val="a6"/>
        <w:jc w:val="both"/>
        <w:rPr>
          <w:rFonts w:ascii="Garamond" w:hAnsi="Garamond"/>
          <w:lang w:val="it-IT"/>
        </w:rPr>
      </w:pPr>
      <w:r w:rsidRPr="00497800">
        <w:rPr>
          <w:rStyle w:val="a7"/>
          <w:rFonts w:ascii="Garamond" w:hAnsi="Garamond"/>
        </w:rPr>
        <w:footnoteRef/>
      </w:r>
      <w:r w:rsidRPr="00497800">
        <w:rPr>
          <w:rFonts w:ascii="Garamond" w:hAnsi="Garamond"/>
          <w:lang w:val="it-IT"/>
        </w:rPr>
        <w:t xml:space="preserve">. Luigi Chiarelli: </w:t>
      </w:r>
      <w:r w:rsidRPr="00497800">
        <w:rPr>
          <w:rFonts w:ascii="Garamond" w:hAnsi="Garamond"/>
          <w:i/>
          <w:lang w:val="it-IT"/>
        </w:rPr>
        <w:t>La maschera e il volto</w:t>
      </w:r>
      <w:r w:rsidRPr="00497800">
        <w:rPr>
          <w:rFonts w:ascii="Garamond" w:hAnsi="Garamond"/>
          <w:lang w:val="it-IT"/>
        </w:rPr>
        <w:t xml:space="preserve"> </w:t>
      </w:r>
      <w:r w:rsidRPr="00497800">
        <w:rPr>
          <w:rFonts w:ascii="Garamond" w:hAnsi="Garamond"/>
          <w:i/>
          <w:lang w:val="it-IT"/>
        </w:rPr>
        <w:t>ed altri drammi rappresentati</w:t>
      </w:r>
      <w:r w:rsidRPr="00497800">
        <w:rPr>
          <w:rFonts w:ascii="Garamond" w:hAnsi="Garamond"/>
          <w:lang w:val="it-IT"/>
        </w:rPr>
        <w:t xml:space="preserve">, 1916-1928, </w:t>
      </w:r>
      <w:r>
        <w:rPr>
          <w:rFonts w:ascii="Garamond" w:hAnsi="Garamond"/>
        </w:rPr>
        <w:t>ό</w:t>
      </w:r>
      <w:r w:rsidRPr="002C4E7E">
        <w:rPr>
          <w:rFonts w:ascii="Garamond" w:hAnsi="Garamond"/>
          <w:lang w:val="it-IT"/>
        </w:rPr>
        <w:t>.</w:t>
      </w:r>
      <w:r>
        <w:rPr>
          <w:rFonts w:ascii="Garamond" w:hAnsi="Garamond"/>
        </w:rPr>
        <w:t>π</w:t>
      </w:r>
      <w:r w:rsidRPr="002C4E7E">
        <w:rPr>
          <w:rFonts w:ascii="Garamond" w:hAnsi="Garamond"/>
          <w:lang w:val="it-IT"/>
        </w:rPr>
        <w:t xml:space="preserve">., </w:t>
      </w:r>
      <w:r w:rsidRPr="00497800">
        <w:rPr>
          <w:rFonts w:ascii="Garamond" w:hAnsi="Garamond"/>
        </w:rPr>
        <w:t>σσ</w:t>
      </w:r>
      <w:r w:rsidRPr="00497800">
        <w:rPr>
          <w:rFonts w:ascii="Garamond" w:hAnsi="Garamond"/>
          <w:lang w:val="it-IT"/>
        </w:rPr>
        <w:t>. 255-317.</w:t>
      </w:r>
    </w:p>
  </w:footnote>
  <w:footnote w:id="1699">
    <w:p w:rsidR="00E51DE6" w:rsidRPr="006D2094" w:rsidRDefault="00E51DE6" w:rsidP="00CA7991">
      <w:pPr>
        <w:pStyle w:val="a6"/>
        <w:jc w:val="both"/>
        <w:rPr>
          <w:rFonts w:ascii="Garamond" w:hAnsi="Garamond"/>
          <w:lang w:val="it-IT"/>
        </w:rPr>
      </w:pPr>
      <w:r w:rsidRPr="006D2094">
        <w:rPr>
          <w:rStyle w:val="a7"/>
          <w:rFonts w:ascii="Garamond" w:hAnsi="Garamond"/>
        </w:rPr>
        <w:footnoteRef/>
      </w:r>
      <w:r w:rsidRPr="006D2094">
        <w:rPr>
          <w:rFonts w:ascii="Garamond" w:hAnsi="Garamond"/>
          <w:lang w:val="it-IT"/>
        </w:rPr>
        <w:t xml:space="preserve">. Luigi Chiarelli: </w:t>
      </w:r>
      <w:r w:rsidRPr="006D2094">
        <w:rPr>
          <w:rFonts w:ascii="Garamond" w:hAnsi="Garamond"/>
          <w:i/>
          <w:lang w:val="it-IT"/>
        </w:rPr>
        <w:t>La maschera e il volto</w:t>
      </w:r>
      <w:r w:rsidRPr="006D2094">
        <w:rPr>
          <w:rFonts w:ascii="Garamond" w:hAnsi="Garamond"/>
          <w:lang w:val="it-IT"/>
        </w:rPr>
        <w:t xml:space="preserve"> </w:t>
      </w:r>
      <w:r w:rsidRPr="006D2094">
        <w:rPr>
          <w:rFonts w:ascii="Garamond" w:hAnsi="Garamond"/>
          <w:i/>
          <w:lang w:val="it-IT"/>
        </w:rPr>
        <w:t>ed altri drammi rappresentati</w:t>
      </w:r>
      <w:r w:rsidRPr="006D2094">
        <w:rPr>
          <w:rFonts w:ascii="Garamond" w:hAnsi="Garamond"/>
          <w:lang w:val="it-IT"/>
        </w:rPr>
        <w:t xml:space="preserve">, </w:t>
      </w:r>
      <w:r w:rsidRPr="006D2094">
        <w:rPr>
          <w:rFonts w:ascii="Garamond" w:hAnsi="Garamond"/>
          <w:i/>
          <w:lang w:val="it-IT"/>
        </w:rPr>
        <w:t>1916-1928</w:t>
      </w:r>
      <w:r w:rsidRPr="006D2094">
        <w:rPr>
          <w:rFonts w:ascii="Garamond" w:hAnsi="Garamond"/>
          <w:lang w:val="it-IT"/>
        </w:rPr>
        <w:t xml:space="preserve">, </w:t>
      </w:r>
      <w:r w:rsidRPr="006D2094">
        <w:rPr>
          <w:rFonts w:ascii="Garamond" w:hAnsi="Garamond"/>
        </w:rPr>
        <w:t>ό</w:t>
      </w:r>
      <w:r w:rsidRPr="006D2094">
        <w:rPr>
          <w:rFonts w:ascii="Garamond" w:hAnsi="Garamond"/>
          <w:lang w:val="it-IT"/>
        </w:rPr>
        <w:t>.</w:t>
      </w:r>
      <w:r w:rsidRPr="006D2094">
        <w:rPr>
          <w:rFonts w:ascii="Garamond" w:hAnsi="Garamond"/>
        </w:rPr>
        <w:t>π</w:t>
      </w:r>
      <w:r w:rsidRPr="006D2094">
        <w:rPr>
          <w:rFonts w:ascii="Garamond" w:hAnsi="Garamond"/>
          <w:lang w:val="it-IT"/>
        </w:rPr>
        <w:t xml:space="preserve">., </w:t>
      </w:r>
      <w:r w:rsidRPr="006D2094">
        <w:rPr>
          <w:rFonts w:ascii="Garamond" w:hAnsi="Garamond"/>
        </w:rPr>
        <w:t>σσ</w:t>
      </w:r>
      <w:r w:rsidRPr="006D2094">
        <w:rPr>
          <w:rFonts w:ascii="Garamond" w:hAnsi="Garamond"/>
          <w:lang w:val="it-IT"/>
        </w:rPr>
        <w:t xml:space="preserve">. 367-372 </w:t>
      </w:r>
      <w:r w:rsidRPr="006D2094">
        <w:rPr>
          <w:rFonts w:ascii="Garamond" w:hAnsi="Garamond"/>
        </w:rPr>
        <w:t>και</w:t>
      </w:r>
      <w:r w:rsidRPr="006D2094">
        <w:rPr>
          <w:rFonts w:ascii="Garamond" w:hAnsi="Garamond"/>
          <w:lang w:val="it-IT"/>
        </w:rPr>
        <w:t xml:space="preserve"> 373-384.</w:t>
      </w:r>
    </w:p>
  </w:footnote>
  <w:footnote w:id="1700">
    <w:p w:rsidR="00E51DE6" w:rsidRPr="006D2094" w:rsidRDefault="00E51DE6" w:rsidP="00CA7991">
      <w:pPr>
        <w:pStyle w:val="a6"/>
        <w:jc w:val="both"/>
        <w:rPr>
          <w:rFonts w:ascii="Garamond" w:hAnsi="Garamond"/>
          <w:lang w:val="it-IT"/>
        </w:rPr>
      </w:pPr>
      <w:r w:rsidRPr="006D2094">
        <w:rPr>
          <w:rStyle w:val="a7"/>
          <w:rFonts w:ascii="Garamond" w:hAnsi="Garamond"/>
        </w:rPr>
        <w:footnoteRef/>
      </w:r>
      <w:r w:rsidRPr="006D2094">
        <w:rPr>
          <w:rFonts w:ascii="Garamond" w:hAnsi="Garamond"/>
          <w:lang w:val="it-IT"/>
        </w:rPr>
        <w:t xml:space="preserve">. Adriano Tilgher: </w:t>
      </w:r>
      <w:r w:rsidRPr="006D2094">
        <w:rPr>
          <w:rFonts w:ascii="Garamond" w:hAnsi="Garamond"/>
          <w:i/>
          <w:lang w:val="it-IT"/>
        </w:rPr>
        <w:t>Studi sul teatro contemporaneo</w:t>
      </w:r>
      <w:r w:rsidRPr="006D2094">
        <w:rPr>
          <w:rFonts w:ascii="Garamond" w:hAnsi="Garamond"/>
          <w:lang w:val="it-IT"/>
        </w:rPr>
        <w:t xml:space="preserve">, </w:t>
      </w:r>
      <w:r w:rsidRPr="006D2094">
        <w:rPr>
          <w:rFonts w:ascii="Garamond" w:hAnsi="Garamond"/>
        </w:rPr>
        <w:t>ό</w:t>
      </w:r>
      <w:r w:rsidRPr="006D2094">
        <w:rPr>
          <w:rFonts w:ascii="Garamond" w:hAnsi="Garamond"/>
          <w:lang w:val="it-IT"/>
        </w:rPr>
        <w:t>.</w:t>
      </w:r>
      <w:r w:rsidRPr="006D2094">
        <w:rPr>
          <w:rFonts w:ascii="Garamond" w:hAnsi="Garamond"/>
        </w:rPr>
        <w:t>π</w:t>
      </w:r>
      <w:r w:rsidRPr="006D2094">
        <w:rPr>
          <w:rFonts w:ascii="Garamond" w:hAnsi="Garamond"/>
          <w:lang w:val="it-IT"/>
        </w:rPr>
        <w:t xml:space="preserve">., </w:t>
      </w:r>
      <w:r w:rsidRPr="006D2094">
        <w:rPr>
          <w:rFonts w:ascii="Garamond" w:hAnsi="Garamond"/>
        </w:rPr>
        <w:t>κεφ</w:t>
      </w:r>
      <w:r w:rsidRPr="006D2094">
        <w:rPr>
          <w:rFonts w:ascii="Garamond" w:hAnsi="Garamond"/>
          <w:lang w:val="it-IT"/>
        </w:rPr>
        <w:t>. 5</w:t>
      </w:r>
      <w:r w:rsidRPr="006D2094">
        <w:rPr>
          <w:rFonts w:ascii="Garamond" w:hAnsi="Garamond"/>
          <w:vertAlign w:val="superscript"/>
        </w:rPr>
        <w:t>ο</w:t>
      </w:r>
      <w:r w:rsidRPr="006D2094">
        <w:rPr>
          <w:rFonts w:ascii="Garamond" w:hAnsi="Garamond"/>
          <w:lang w:val="it-IT"/>
        </w:rPr>
        <w:t xml:space="preserve">, </w:t>
      </w:r>
      <w:r w:rsidRPr="006D2094">
        <w:rPr>
          <w:rFonts w:ascii="Garamond" w:hAnsi="Garamond"/>
        </w:rPr>
        <w:t>σσ</w:t>
      </w:r>
      <w:r w:rsidRPr="006D2094">
        <w:rPr>
          <w:rFonts w:ascii="Garamond" w:hAnsi="Garamond"/>
          <w:lang w:val="it-IT"/>
        </w:rPr>
        <w:t>. 7-8.</w:t>
      </w:r>
    </w:p>
  </w:footnote>
  <w:footnote w:id="1701">
    <w:p w:rsidR="00E51DE6" w:rsidRPr="00F97EE6" w:rsidRDefault="00E51DE6" w:rsidP="004143E5">
      <w:pPr>
        <w:pStyle w:val="a6"/>
        <w:jc w:val="both"/>
        <w:rPr>
          <w:rFonts w:ascii="Garamond" w:hAnsi="Garamond"/>
        </w:rPr>
      </w:pPr>
      <w:r w:rsidRPr="00692F72">
        <w:rPr>
          <w:rStyle w:val="a7"/>
          <w:rFonts w:ascii="Garamond" w:hAnsi="Garamond"/>
        </w:rPr>
        <w:footnoteRef/>
      </w:r>
      <w:r>
        <w:rPr>
          <w:rFonts w:ascii="Garamond" w:hAnsi="Garamond"/>
        </w:rPr>
        <w:t>.</w:t>
      </w:r>
      <w:r w:rsidRPr="00692F72">
        <w:rPr>
          <w:rFonts w:ascii="Garamond" w:hAnsi="Garamond"/>
        </w:rPr>
        <w:t xml:space="preserve"> </w:t>
      </w:r>
      <w:r>
        <w:rPr>
          <w:rFonts w:ascii="Garamond" w:hAnsi="Garamond"/>
        </w:rPr>
        <w:t>Βλ τα ανυπόγραφα άρθρα: «</w:t>
      </w:r>
      <w:r w:rsidRPr="005F3ED4">
        <w:rPr>
          <w:rFonts w:ascii="Garamond" w:hAnsi="Garamond"/>
        </w:rPr>
        <w:t>Θεατρικά</w:t>
      </w:r>
      <w:r>
        <w:rPr>
          <w:rFonts w:ascii="Garamond" w:hAnsi="Garamond"/>
        </w:rPr>
        <w:t>»</w:t>
      </w:r>
      <w:r w:rsidRPr="00692F72">
        <w:rPr>
          <w:rFonts w:ascii="Garamond" w:hAnsi="Garamond"/>
          <w:i/>
        </w:rPr>
        <w:t xml:space="preserve"> </w:t>
      </w:r>
      <w:r w:rsidRPr="005F3ED4">
        <w:rPr>
          <w:rFonts w:ascii="Garamond" w:hAnsi="Garamond"/>
          <w:i/>
        </w:rPr>
        <w:t>Έθνος</w:t>
      </w:r>
      <w:r>
        <w:rPr>
          <w:rFonts w:ascii="Garamond" w:hAnsi="Garamond"/>
        </w:rPr>
        <w:t>, 18/7/1923, 25/7/1923, 28/7/1923, 30/7/1923, φύλλο 5</w:t>
      </w:r>
      <w:r w:rsidRPr="00253222">
        <w:rPr>
          <w:rFonts w:ascii="Garamond" w:hAnsi="Garamond"/>
          <w:vertAlign w:val="superscript"/>
        </w:rPr>
        <w:t>ο</w:t>
      </w:r>
      <w:r>
        <w:rPr>
          <w:rFonts w:ascii="Garamond" w:hAnsi="Garamond"/>
        </w:rPr>
        <w:t xml:space="preserve"> και «Θεατρικά», 30/7/1923, φύλλο 3</w:t>
      </w:r>
      <w:r w:rsidRPr="00C13172">
        <w:rPr>
          <w:rFonts w:ascii="Garamond" w:hAnsi="Garamond"/>
          <w:vertAlign w:val="superscript"/>
        </w:rPr>
        <w:t>ο</w:t>
      </w:r>
      <w:r>
        <w:rPr>
          <w:rFonts w:ascii="Garamond" w:hAnsi="Garamond"/>
        </w:rPr>
        <w:t>,  31/7/1923, φύλλο 1</w:t>
      </w:r>
      <w:r w:rsidRPr="00253222">
        <w:rPr>
          <w:rFonts w:ascii="Garamond" w:hAnsi="Garamond"/>
          <w:vertAlign w:val="superscript"/>
        </w:rPr>
        <w:t>ο</w:t>
      </w:r>
      <w:r>
        <w:rPr>
          <w:rFonts w:ascii="Garamond" w:hAnsi="Garamond"/>
        </w:rPr>
        <w:t>&amp;3</w:t>
      </w:r>
      <w:r w:rsidRPr="00C13172">
        <w:rPr>
          <w:rFonts w:ascii="Garamond" w:hAnsi="Garamond"/>
          <w:vertAlign w:val="superscript"/>
        </w:rPr>
        <w:t>ο</w:t>
      </w:r>
      <w:r>
        <w:rPr>
          <w:rFonts w:ascii="Garamond" w:hAnsi="Garamond"/>
        </w:rPr>
        <w:t>˙ «</w:t>
      </w:r>
      <w:r w:rsidRPr="005F3ED4">
        <w:rPr>
          <w:rFonts w:ascii="Garamond" w:hAnsi="Garamond"/>
        </w:rPr>
        <w:t>Θεατρικά</w:t>
      </w:r>
      <w:r>
        <w:rPr>
          <w:rFonts w:ascii="Garamond" w:hAnsi="Garamond"/>
        </w:rPr>
        <w:t>»,</w:t>
      </w:r>
      <w:r w:rsidRPr="005F3ED4">
        <w:rPr>
          <w:rFonts w:ascii="Garamond" w:hAnsi="Garamond"/>
        </w:rPr>
        <w:t xml:space="preserve"> </w:t>
      </w:r>
      <w:r w:rsidRPr="005F3ED4">
        <w:rPr>
          <w:rFonts w:ascii="Garamond" w:hAnsi="Garamond"/>
          <w:i/>
        </w:rPr>
        <w:t>Έθνος</w:t>
      </w:r>
      <w:r>
        <w:rPr>
          <w:rFonts w:ascii="Garamond" w:hAnsi="Garamond"/>
        </w:rPr>
        <w:t>, 31/7/</w:t>
      </w:r>
      <w:r w:rsidRPr="00692F72">
        <w:rPr>
          <w:rFonts w:ascii="Garamond" w:hAnsi="Garamond"/>
        </w:rPr>
        <w:t>1923, φύλλο 3</w:t>
      </w:r>
      <w:r w:rsidRPr="00692F72">
        <w:rPr>
          <w:rFonts w:ascii="Garamond" w:hAnsi="Garamond"/>
          <w:vertAlign w:val="superscript"/>
        </w:rPr>
        <w:t>ο</w:t>
      </w:r>
      <w:r>
        <w:rPr>
          <w:rFonts w:ascii="Garamond" w:hAnsi="Garamond"/>
        </w:rPr>
        <w:t>·</w:t>
      </w:r>
      <w:r>
        <w:rPr>
          <w:rFonts w:ascii="Garamond" w:hAnsi="Garamond"/>
          <w:i/>
        </w:rPr>
        <w:t xml:space="preserve"> </w:t>
      </w:r>
      <w:r>
        <w:rPr>
          <w:rFonts w:ascii="Garamond" w:hAnsi="Garamond"/>
        </w:rPr>
        <w:t>«</w:t>
      </w:r>
      <w:r w:rsidRPr="005F3ED4">
        <w:rPr>
          <w:rFonts w:ascii="Garamond" w:hAnsi="Garamond"/>
        </w:rPr>
        <w:t>Θεατρικά</w:t>
      </w:r>
      <w:r>
        <w:rPr>
          <w:rFonts w:ascii="Garamond" w:hAnsi="Garamond"/>
        </w:rPr>
        <w:t>»,</w:t>
      </w:r>
      <w:r w:rsidRPr="005F3ED4">
        <w:rPr>
          <w:rFonts w:ascii="Garamond" w:hAnsi="Garamond"/>
        </w:rPr>
        <w:t xml:space="preserve"> </w:t>
      </w:r>
      <w:r w:rsidRPr="005F3ED4">
        <w:rPr>
          <w:rFonts w:ascii="Garamond" w:hAnsi="Garamond"/>
          <w:i/>
        </w:rPr>
        <w:t>Έθνος</w:t>
      </w:r>
      <w:r>
        <w:rPr>
          <w:rFonts w:ascii="Garamond" w:hAnsi="Garamond"/>
        </w:rPr>
        <w:t>, 1/8/</w:t>
      </w:r>
      <w:r w:rsidRPr="00692F72">
        <w:rPr>
          <w:rFonts w:ascii="Garamond" w:hAnsi="Garamond"/>
        </w:rPr>
        <w:t xml:space="preserve">1923, </w:t>
      </w:r>
      <w:r>
        <w:rPr>
          <w:rFonts w:ascii="Garamond" w:hAnsi="Garamond"/>
        </w:rPr>
        <w:t>2/8/1923, 3/8/1923, 4/8/1923, 5/8/1923, φύλλο 3</w:t>
      </w:r>
      <w:r w:rsidRPr="00F97EE6">
        <w:rPr>
          <w:rFonts w:ascii="Garamond" w:hAnsi="Garamond"/>
          <w:vertAlign w:val="superscript"/>
        </w:rPr>
        <w:t>ο</w:t>
      </w:r>
      <w:r>
        <w:rPr>
          <w:rFonts w:ascii="Garamond" w:hAnsi="Garamond"/>
        </w:rPr>
        <w:t>· «</w:t>
      </w:r>
      <w:r w:rsidRPr="005F3ED4">
        <w:rPr>
          <w:rFonts w:ascii="Garamond" w:hAnsi="Garamond"/>
        </w:rPr>
        <w:t>Θέατρο Κοτοπούλη</w:t>
      </w:r>
      <w:r>
        <w:rPr>
          <w:rFonts w:ascii="Garamond" w:hAnsi="Garamond"/>
        </w:rPr>
        <w:t>»</w:t>
      </w:r>
      <w:r w:rsidRPr="005F3ED4">
        <w:rPr>
          <w:rFonts w:ascii="Garamond" w:hAnsi="Garamond"/>
        </w:rPr>
        <w:t>,</w:t>
      </w:r>
      <w:r>
        <w:rPr>
          <w:rFonts w:ascii="Garamond" w:hAnsi="Garamond"/>
        </w:rPr>
        <w:t xml:space="preserve"> </w:t>
      </w:r>
      <w:r w:rsidRPr="005F3ED4">
        <w:rPr>
          <w:rFonts w:ascii="Garamond" w:hAnsi="Garamond"/>
          <w:i/>
        </w:rPr>
        <w:t>Αθηναϊκή</w:t>
      </w:r>
      <w:r w:rsidRPr="00F97EE6">
        <w:rPr>
          <w:rFonts w:ascii="Garamond" w:hAnsi="Garamond"/>
        </w:rPr>
        <w:t xml:space="preserve">, </w:t>
      </w:r>
      <w:r>
        <w:rPr>
          <w:rFonts w:ascii="Garamond" w:hAnsi="Garamond"/>
        </w:rPr>
        <w:t>27/7/1923, φύλλο 6</w:t>
      </w:r>
      <w:r w:rsidRPr="00F97EE6">
        <w:rPr>
          <w:rFonts w:ascii="Garamond" w:hAnsi="Garamond"/>
          <w:vertAlign w:val="superscript"/>
        </w:rPr>
        <w:t>ο</w:t>
      </w:r>
      <w:r>
        <w:rPr>
          <w:rFonts w:ascii="Garamond" w:hAnsi="Garamond"/>
        </w:rPr>
        <w:t>· «</w:t>
      </w:r>
      <w:r w:rsidRPr="005F3ED4">
        <w:rPr>
          <w:rFonts w:ascii="Garamond" w:hAnsi="Garamond"/>
        </w:rPr>
        <w:t>Θέατρα. Τα πυροτεχνήματα</w:t>
      </w:r>
      <w:r>
        <w:rPr>
          <w:rFonts w:ascii="Garamond" w:hAnsi="Garamond"/>
        </w:rPr>
        <w:t>»</w:t>
      </w:r>
      <w:r w:rsidRPr="005F3ED4">
        <w:rPr>
          <w:rFonts w:ascii="Garamond" w:hAnsi="Garamond"/>
        </w:rPr>
        <w:t>,</w:t>
      </w:r>
      <w:r w:rsidRPr="00F97EE6">
        <w:rPr>
          <w:rFonts w:ascii="Garamond" w:hAnsi="Garamond"/>
          <w:i/>
        </w:rPr>
        <w:t xml:space="preserve"> </w:t>
      </w:r>
      <w:r w:rsidRPr="005F3ED4">
        <w:rPr>
          <w:rFonts w:ascii="Garamond" w:hAnsi="Garamond"/>
          <w:i/>
        </w:rPr>
        <w:t>Αθηναϊκή</w:t>
      </w:r>
      <w:r>
        <w:rPr>
          <w:rFonts w:ascii="Garamond" w:hAnsi="Garamond"/>
        </w:rPr>
        <w:t>, 30/7/1923, 31/7/1923, 1/8/1923, 2/8/1923, 3/8/1923, 4/8/</w:t>
      </w:r>
      <w:r w:rsidRPr="00F97EE6">
        <w:rPr>
          <w:rFonts w:ascii="Garamond" w:hAnsi="Garamond"/>
        </w:rPr>
        <w:t xml:space="preserve">1923, </w:t>
      </w:r>
      <w:r>
        <w:rPr>
          <w:rFonts w:ascii="Garamond" w:hAnsi="Garamond"/>
        </w:rPr>
        <w:t xml:space="preserve">φύλλο </w:t>
      </w:r>
      <w:r w:rsidRPr="00F97EE6">
        <w:rPr>
          <w:rFonts w:ascii="Garamond" w:hAnsi="Garamond"/>
        </w:rPr>
        <w:t>2</w:t>
      </w:r>
      <w:r w:rsidRPr="00F97EE6">
        <w:rPr>
          <w:rFonts w:ascii="Garamond" w:hAnsi="Garamond"/>
          <w:vertAlign w:val="superscript"/>
        </w:rPr>
        <w:t>ο</w:t>
      </w:r>
      <w:r>
        <w:rPr>
          <w:rFonts w:ascii="Garamond" w:hAnsi="Garamond"/>
        </w:rPr>
        <w:t>· «</w:t>
      </w:r>
      <w:r w:rsidRPr="005F3ED4">
        <w:rPr>
          <w:rFonts w:ascii="Garamond" w:hAnsi="Garamond"/>
        </w:rPr>
        <w:t>Πυροτεχνήματα</w:t>
      </w:r>
      <w:r>
        <w:rPr>
          <w:rFonts w:ascii="Garamond" w:hAnsi="Garamond"/>
        </w:rPr>
        <w:t>»</w:t>
      </w:r>
      <w:r w:rsidRPr="005F3ED4">
        <w:rPr>
          <w:rFonts w:ascii="Garamond" w:hAnsi="Garamond"/>
        </w:rPr>
        <w:t>,</w:t>
      </w:r>
      <w:r>
        <w:rPr>
          <w:rFonts w:ascii="Garamond" w:hAnsi="Garamond"/>
          <w:i/>
        </w:rPr>
        <w:t xml:space="preserve"> </w:t>
      </w:r>
      <w:r w:rsidRPr="005F3ED4">
        <w:rPr>
          <w:rFonts w:ascii="Garamond" w:hAnsi="Garamond"/>
          <w:i/>
        </w:rPr>
        <w:t>Καθημερινή</w:t>
      </w:r>
      <w:r w:rsidRPr="00AD69E8">
        <w:rPr>
          <w:rFonts w:ascii="Garamond" w:hAnsi="Garamond"/>
          <w:i/>
        </w:rPr>
        <w:t>,</w:t>
      </w:r>
      <w:r>
        <w:rPr>
          <w:rFonts w:ascii="Garamond" w:hAnsi="Garamond"/>
        </w:rPr>
        <w:t xml:space="preserve"> 30/7/1923, φύλλο 3</w:t>
      </w:r>
      <w:r w:rsidRPr="00625803">
        <w:rPr>
          <w:rFonts w:ascii="Garamond" w:hAnsi="Garamond"/>
          <w:vertAlign w:val="superscript"/>
        </w:rPr>
        <w:t>ο</w:t>
      </w:r>
      <w:r>
        <w:rPr>
          <w:rFonts w:ascii="Garamond" w:hAnsi="Garamond"/>
        </w:rPr>
        <w:t xml:space="preserve">. Επίσης: </w:t>
      </w:r>
      <w:r w:rsidRPr="009246D7">
        <w:rPr>
          <w:rFonts w:ascii="Garamond" w:hAnsi="Garamond"/>
        </w:rPr>
        <w:t>Ανώνυμο</w:t>
      </w:r>
      <w:r>
        <w:rPr>
          <w:rFonts w:ascii="Garamond" w:hAnsi="Garamond"/>
        </w:rPr>
        <w:t>ς: «</w:t>
      </w:r>
      <w:r w:rsidRPr="007E4983">
        <w:rPr>
          <w:rFonts w:ascii="Garamond" w:hAnsi="Garamond"/>
        </w:rPr>
        <w:t>Θέατρο Κοτοπούλη</w:t>
      </w:r>
      <w:r>
        <w:rPr>
          <w:rFonts w:ascii="Garamond" w:hAnsi="Garamond"/>
        </w:rPr>
        <w:t>»</w:t>
      </w:r>
      <w:r w:rsidRPr="007E4983">
        <w:rPr>
          <w:rFonts w:ascii="Garamond" w:hAnsi="Garamond"/>
        </w:rPr>
        <w:t>,</w:t>
      </w:r>
      <w:r>
        <w:rPr>
          <w:rFonts w:ascii="Garamond" w:hAnsi="Garamond"/>
        </w:rPr>
        <w:t xml:space="preserve"> </w:t>
      </w:r>
      <w:r w:rsidRPr="007E4983">
        <w:rPr>
          <w:rFonts w:ascii="Garamond" w:hAnsi="Garamond"/>
          <w:i/>
        </w:rPr>
        <w:t>Αθηναϊκή</w:t>
      </w:r>
      <w:r>
        <w:rPr>
          <w:rFonts w:ascii="Garamond" w:hAnsi="Garamond"/>
        </w:rPr>
        <w:t>, 27/7/1923, φύλλο 6</w:t>
      </w:r>
      <w:r w:rsidRPr="006F1BBF">
        <w:rPr>
          <w:rFonts w:ascii="Garamond" w:hAnsi="Garamond"/>
          <w:vertAlign w:val="superscript"/>
        </w:rPr>
        <w:t>ο</w:t>
      </w:r>
      <w:r>
        <w:rPr>
          <w:rFonts w:ascii="Garamond" w:hAnsi="Garamond"/>
          <w:vertAlign w:val="superscript"/>
        </w:rPr>
        <w:t>·</w:t>
      </w:r>
      <w:r>
        <w:rPr>
          <w:rFonts w:ascii="Garamond" w:hAnsi="Garamond"/>
        </w:rPr>
        <w:t xml:space="preserve"> Ανώνυμος: «</w:t>
      </w:r>
      <w:r w:rsidRPr="007E4983">
        <w:rPr>
          <w:rFonts w:ascii="Garamond" w:hAnsi="Garamond"/>
        </w:rPr>
        <w:t>Θέατρα</w:t>
      </w:r>
      <w:r>
        <w:rPr>
          <w:rFonts w:ascii="Garamond" w:hAnsi="Garamond"/>
        </w:rPr>
        <w:t>»</w:t>
      </w:r>
      <w:r w:rsidRPr="007E4983">
        <w:rPr>
          <w:rFonts w:ascii="Garamond" w:hAnsi="Garamond"/>
        </w:rPr>
        <w:t>,</w:t>
      </w:r>
      <w:r>
        <w:rPr>
          <w:rFonts w:ascii="Garamond" w:hAnsi="Garamond"/>
        </w:rPr>
        <w:t xml:space="preserve"> </w:t>
      </w:r>
      <w:r w:rsidRPr="007E4983">
        <w:rPr>
          <w:rFonts w:ascii="Garamond" w:hAnsi="Garamond"/>
          <w:i/>
        </w:rPr>
        <w:t>Αθηναϊκή</w:t>
      </w:r>
      <w:r w:rsidRPr="007E4983">
        <w:rPr>
          <w:rFonts w:ascii="Garamond" w:hAnsi="Garamond"/>
        </w:rPr>
        <w:t>,</w:t>
      </w:r>
      <w:r>
        <w:rPr>
          <w:rFonts w:ascii="Garamond" w:hAnsi="Garamond"/>
        </w:rPr>
        <w:t xml:space="preserve"> 30/7/1923, φύλλο 2</w:t>
      </w:r>
      <w:r w:rsidRPr="006F1BBF">
        <w:rPr>
          <w:rFonts w:ascii="Garamond" w:hAnsi="Garamond"/>
          <w:vertAlign w:val="superscript"/>
        </w:rPr>
        <w:t>ο</w:t>
      </w:r>
      <w:r>
        <w:rPr>
          <w:rFonts w:ascii="Garamond" w:hAnsi="Garamond"/>
        </w:rPr>
        <w:t>· Ανώνυμος: «</w:t>
      </w:r>
      <w:r w:rsidRPr="007E4983">
        <w:rPr>
          <w:rFonts w:ascii="Garamond" w:hAnsi="Garamond"/>
        </w:rPr>
        <w:t>Θέατρα</w:t>
      </w:r>
      <w:r>
        <w:rPr>
          <w:rFonts w:ascii="Garamond" w:hAnsi="Garamond"/>
        </w:rPr>
        <w:t>»</w:t>
      </w:r>
      <w:r w:rsidRPr="007E4983">
        <w:rPr>
          <w:rFonts w:ascii="Garamond" w:hAnsi="Garamond"/>
        </w:rPr>
        <w:t>,</w:t>
      </w:r>
      <w:r>
        <w:rPr>
          <w:rFonts w:ascii="Garamond" w:hAnsi="Garamond"/>
        </w:rPr>
        <w:t xml:space="preserve"> </w:t>
      </w:r>
      <w:r w:rsidRPr="00C14A61">
        <w:rPr>
          <w:rFonts w:ascii="Garamond" w:hAnsi="Garamond"/>
          <w:i/>
        </w:rPr>
        <w:t>Αθηναϊκή</w:t>
      </w:r>
      <w:r>
        <w:rPr>
          <w:rFonts w:ascii="Garamond" w:hAnsi="Garamond"/>
        </w:rPr>
        <w:t>, 31/7/1923, 1/8/1923, 3/8/1923 και 4/8/1923,</w:t>
      </w:r>
      <w:r w:rsidRPr="006F1BBF">
        <w:rPr>
          <w:rFonts w:ascii="Garamond" w:hAnsi="Garamond"/>
        </w:rPr>
        <w:t xml:space="preserve"> </w:t>
      </w:r>
      <w:r>
        <w:rPr>
          <w:rFonts w:ascii="Garamond" w:hAnsi="Garamond"/>
        </w:rPr>
        <w:t>φύλλο 2˙</w:t>
      </w:r>
      <w:r w:rsidRPr="00EE5DF3">
        <w:rPr>
          <w:rFonts w:ascii="Garamond" w:hAnsi="Garamond"/>
        </w:rPr>
        <w:t xml:space="preserve"> </w:t>
      </w:r>
      <w:r w:rsidRPr="0071556E">
        <w:rPr>
          <w:rFonts w:ascii="Garamond" w:hAnsi="Garamond"/>
        </w:rPr>
        <w:t>Ανώνυμος: «Θέατρα»,</w:t>
      </w:r>
      <w:r w:rsidRPr="0071556E">
        <w:rPr>
          <w:rFonts w:ascii="Garamond" w:hAnsi="Garamond"/>
          <w:b/>
        </w:rPr>
        <w:t xml:space="preserve"> </w:t>
      </w:r>
      <w:r w:rsidRPr="0071556E">
        <w:rPr>
          <w:rFonts w:ascii="Garamond" w:hAnsi="Garamond"/>
          <w:i/>
        </w:rPr>
        <w:t>Ριζοσπάστης</w:t>
      </w:r>
      <w:r>
        <w:rPr>
          <w:rFonts w:ascii="Garamond" w:hAnsi="Garamond"/>
        </w:rPr>
        <w:t>,</w:t>
      </w:r>
      <w:r w:rsidRPr="0071556E">
        <w:rPr>
          <w:rFonts w:ascii="Garamond" w:hAnsi="Garamond"/>
        </w:rPr>
        <w:t xml:space="preserve"> έτο</w:t>
      </w:r>
      <w:r>
        <w:rPr>
          <w:rFonts w:ascii="Garamond" w:hAnsi="Garamond"/>
        </w:rPr>
        <w:t>ς ΣΤ΄, περίοδος Β΄, αρ. 2172, 2/8/</w:t>
      </w:r>
      <w:r w:rsidRPr="0071556E">
        <w:rPr>
          <w:rFonts w:ascii="Garamond" w:hAnsi="Garamond"/>
        </w:rPr>
        <w:t>1923, σ. 2˙ Ανώνυμος: «Θέατρα»,</w:t>
      </w:r>
      <w:r w:rsidRPr="0071556E">
        <w:rPr>
          <w:rFonts w:ascii="Garamond" w:hAnsi="Garamond"/>
          <w:b/>
        </w:rPr>
        <w:t xml:space="preserve"> </w:t>
      </w:r>
      <w:r w:rsidRPr="0071556E">
        <w:rPr>
          <w:rFonts w:ascii="Garamond" w:hAnsi="Garamond"/>
          <w:i/>
        </w:rPr>
        <w:t>Ριζοσπάστης</w:t>
      </w:r>
      <w:r>
        <w:rPr>
          <w:rFonts w:ascii="Garamond" w:hAnsi="Garamond"/>
        </w:rPr>
        <w:t>, έτος ΣΤ΄, περίοδος Β΄, 3/8/</w:t>
      </w:r>
      <w:r w:rsidRPr="0071556E">
        <w:rPr>
          <w:rFonts w:ascii="Garamond" w:hAnsi="Garamond"/>
        </w:rPr>
        <w:t>1923, σ. 2˙ Ανώνυμος: «Θέατρα»,</w:t>
      </w:r>
      <w:r w:rsidRPr="0071556E">
        <w:rPr>
          <w:rFonts w:ascii="Garamond" w:hAnsi="Garamond"/>
          <w:b/>
        </w:rPr>
        <w:t xml:space="preserve"> </w:t>
      </w:r>
      <w:r w:rsidRPr="0071556E">
        <w:rPr>
          <w:rFonts w:ascii="Garamond" w:hAnsi="Garamond"/>
          <w:i/>
        </w:rPr>
        <w:t>Ριζοσπάστης</w:t>
      </w:r>
      <w:r w:rsidRPr="0071556E">
        <w:rPr>
          <w:rFonts w:ascii="Garamond" w:hAnsi="Garamond"/>
        </w:rPr>
        <w:t xml:space="preserve">, έτος ΣΤ΄, </w:t>
      </w:r>
      <w:r>
        <w:rPr>
          <w:rFonts w:ascii="Garamond" w:hAnsi="Garamond"/>
        </w:rPr>
        <w:t xml:space="preserve">περίοδος Β΄, 4/8/1923, σ. 2˙ Ανώνυμος: «Κοσμική κίνησις»,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xml:space="preserve">, αρ. 9610, 30/7/1923, σ. 2˙ 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αρ. 9611, 31/7/1923, σ. 2˙</w:t>
      </w:r>
      <w:r w:rsidRPr="00A86F47">
        <w:rPr>
          <w:rFonts w:ascii="Garamond" w:hAnsi="Garamond"/>
        </w:rPr>
        <w:t xml:space="preserve"> </w:t>
      </w:r>
      <w:r>
        <w:rPr>
          <w:rFonts w:ascii="Garamond" w:hAnsi="Garamond"/>
        </w:rPr>
        <w:t xml:space="preserve">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αρ. 9612, 1/8/1923, σ. 2˙</w:t>
      </w:r>
      <w:r w:rsidRPr="001302DB">
        <w:rPr>
          <w:rFonts w:ascii="Garamond" w:hAnsi="Garamond"/>
        </w:rPr>
        <w:t xml:space="preserve"> </w:t>
      </w:r>
      <w:r>
        <w:rPr>
          <w:rFonts w:ascii="Garamond" w:hAnsi="Garamond"/>
        </w:rPr>
        <w:t xml:space="preserve">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xml:space="preserve">, αρ. 9613, 2/8/1923, σ. 2˙ 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αρ. 9614, 3/8/1923, σ. 2˙</w:t>
      </w:r>
      <w:r w:rsidRPr="00C922DA">
        <w:rPr>
          <w:rFonts w:ascii="Garamond" w:hAnsi="Garamond"/>
        </w:rPr>
        <w:t xml:space="preserve"> </w:t>
      </w:r>
      <w:r>
        <w:rPr>
          <w:rFonts w:ascii="Garamond" w:hAnsi="Garamond"/>
        </w:rPr>
        <w:t xml:space="preserve">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xml:space="preserve">, αρ. 9615, 4/8/1923, σ. 2˙ Ανώνυμος: «Θέατρα», </w:t>
      </w:r>
      <w:r w:rsidRPr="00A86F47">
        <w:rPr>
          <w:rFonts w:ascii="Garamond" w:hAnsi="Garamond"/>
          <w:i/>
        </w:rPr>
        <w:t>Εμπρός</w:t>
      </w:r>
      <w:r>
        <w:rPr>
          <w:rFonts w:ascii="Garamond" w:hAnsi="Garamond"/>
        </w:rPr>
        <w:t>, έτος 27</w:t>
      </w:r>
      <w:r w:rsidRPr="00A86F47">
        <w:rPr>
          <w:rFonts w:ascii="Garamond" w:hAnsi="Garamond"/>
          <w:vertAlign w:val="superscript"/>
        </w:rPr>
        <w:t>ο</w:t>
      </w:r>
      <w:r>
        <w:rPr>
          <w:rFonts w:ascii="Garamond" w:hAnsi="Garamond"/>
        </w:rPr>
        <w:t>, αρ. 9616, 5/8/1923, σ. 2˙ Βλέπε επίσης</w:t>
      </w:r>
      <w:r w:rsidRPr="00F334D8">
        <w:rPr>
          <w:rFonts w:ascii="Garamond" w:hAnsi="Garamond"/>
        </w:rPr>
        <w:t xml:space="preserve"> </w:t>
      </w:r>
      <w:r>
        <w:rPr>
          <w:rFonts w:ascii="Garamond" w:hAnsi="Garamond"/>
        </w:rPr>
        <w:t xml:space="preserve">και το πρόγραμμα της παράστασης που </w:t>
      </w:r>
      <w:r w:rsidRPr="00B0175A">
        <w:rPr>
          <w:rFonts w:ascii="Garamond" w:hAnsi="Garamond"/>
        </w:rPr>
        <w:t>υπ</w:t>
      </w:r>
      <w:r>
        <w:rPr>
          <w:rFonts w:ascii="Garamond" w:hAnsi="Garamond"/>
        </w:rPr>
        <w:t>άρχει στα αρχεία του Θεατρικού Μ</w:t>
      </w:r>
      <w:r w:rsidRPr="00B0175A">
        <w:rPr>
          <w:rFonts w:ascii="Garamond" w:hAnsi="Garamond"/>
        </w:rPr>
        <w:t xml:space="preserve">ουσείου, </w:t>
      </w:r>
      <w:r>
        <w:rPr>
          <w:rFonts w:ascii="Garamond" w:hAnsi="Garamond"/>
        </w:rPr>
        <w:t>περιλαμβάνει αναλυτικά όλους τους συντελεστές  και έχει τον κωδικό 65</w:t>
      </w:r>
      <w:r w:rsidRPr="00B0175A">
        <w:rPr>
          <w:rFonts w:ascii="Garamond" w:hAnsi="Garamond"/>
          <w:vertAlign w:val="superscript"/>
        </w:rPr>
        <w:t>Α</w:t>
      </w:r>
      <w:r>
        <w:rPr>
          <w:rFonts w:ascii="Garamond" w:hAnsi="Garamond"/>
        </w:rPr>
        <w:t>/10/2740.</w:t>
      </w:r>
    </w:p>
  </w:footnote>
  <w:footnote w:id="1702">
    <w:p w:rsidR="00E51DE6" w:rsidRPr="00B2076B" w:rsidRDefault="00E51DE6" w:rsidP="004143E5">
      <w:pPr>
        <w:jc w:val="both"/>
        <w:rPr>
          <w:rFonts w:ascii="Garamond" w:hAnsi="Garamond"/>
          <w:sz w:val="20"/>
          <w:szCs w:val="20"/>
        </w:rPr>
      </w:pPr>
      <w:r w:rsidRPr="003E652E">
        <w:rPr>
          <w:rStyle w:val="a7"/>
          <w:rFonts w:ascii="Garamond" w:hAnsi="Garamond"/>
          <w:color w:val="000000"/>
          <w:sz w:val="20"/>
          <w:szCs w:val="20"/>
        </w:rPr>
        <w:footnoteRef/>
      </w:r>
      <w:r w:rsidRPr="003E652E">
        <w:rPr>
          <w:rFonts w:ascii="Garamond" w:hAnsi="Garamond"/>
          <w:color w:val="000000"/>
          <w:sz w:val="20"/>
          <w:szCs w:val="20"/>
        </w:rPr>
        <w:t xml:space="preserve">. </w:t>
      </w:r>
      <w:r w:rsidRPr="003E652E">
        <w:rPr>
          <w:rFonts w:ascii="Garamond" w:hAnsi="Garamond"/>
          <w:sz w:val="20"/>
          <w:szCs w:val="20"/>
        </w:rPr>
        <w:t>Ανώνυμος:</w:t>
      </w:r>
      <w:r w:rsidRPr="003E652E">
        <w:rPr>
          <w:rFonts w:ascii="Garamond" w:hAnsi="Garamond"/>
          <w:b/>
          <w:sz w:val="20"/>
          <w:szCs w:val="20"/>
        </w:rPr>
        <w:t xml:space="preserve"> </w:t>
      </w:r>
      <w:r w:rsidRPr="003E652E">
        <w:rPr>
          <w:rFonts w:ascii="Garamond" w:hAnsi="Garamond"/>
          <w:sz w:val="20"/>
          <w:szCs w:val="20"/>
        </w:rPr>
        <w:t>«Θέατρα»,</w:t>
      </w:r>
      <w:r w:rsidRPr="003E652E">
        <w:rPr>
          <w:rFonts w:ascii="Garamond" w:hAnsi="Garamond"/>
          <w:b/>
          <w:sz w:val="20"/>
          <w:szCs w:val="20"/>
        </w:rPr>
        <w:t xml:space="preserve"> </w:t>
      </w:r>
      <w:r w:rsidRPr="003E652E">
        <w:rPr>
          <w:rFonts w:ascii="Garamond" w:hAnsi="Garamond"/>
          <w:i/>
          <w:sz w:val="20"/>
          <w:szCs w:val="20"/>
        </w:rPr>
        <w:t>Ριζοσπάστης</w:t>
      </w:r>
      <w:r w:rsidRPr="003E652E">
        <w:rPr>
          <w:rFonts w:ascii="Garamond" w:hAnsi="Garamond"/>
          <w:sz w:val="20"/>
          <w:szCs w:val="20"/>
        </w:rPr>
        <w:t xml:space="preserve">, έτος ΣΤ΄, περίοδος Β΄, αρ. 2172, </w:t>
      </w:r>
      <w:r>
        <w:rPr>
          <w:rFonts w:ascii="Garamond" w:hAnsi="Garamond"/>
          <w:sz w:val="20"/>
          <w:szCs w:val="20"/>
        </w:rPr>
        <w:t>5/8/1923, σ. 2˙</w:t>
      </w:r>
      <w:r w:rsidRPr="003E652E">
        <w:rPr>
          <w:rFonts w:ascii="Garamond" w:hAnsi="Garamond"/>
          <w:sz w:val="20"/>
          <w:szCs w:val="20"/>
        </w:rPr>
        <w:t xml:space="preserve"> Ανώνυμος:</w:t>
      </w:r>
      <w:r w:rsidRPr="003E652E">
        <w:rPr>
          <w:rFonts w:ascii="Garamond" w:hAnsi="Garamond"/>
          <w:b/>
          <w:sz w:val="20"/>
          <w:szCs w:val="20"/>
        </w:rPr>
        <w:t xml:space="preserve"> </w:t>
      </w:r>
      <w:r w:rsidRPr="003E652E">
        <w:rPr>
          <w:rFonts w:ascii="Garamond" w:hAnsi="Garamond"/>
          <w:sz w:val="20"/>
          <w:szCs w:val="20"/>
        </w:rPr>
        <w:t>«Θέατρα»,</w:t>
      </w:r>
      <w:r w:rsidRPr="003E652E">
        <w:rPr>
          <w:rFonts w:ascii="Garamond" w:hAnsi="Garamond"/>
          <w:b/>
          <w:sz w:val="20"/>
          <w:szCs w:val="20"/>
        </w:rPr>
        <w:t xml:space="preserve"> </w:t>
      </w:r>
      <w:r w:rsidRPr="003E652E">
        <w:rPr>
          <w:rFonts w:ascii="Garamond" w:hAnsi="Garamond"/>
          <w:i/>
          <w:sz w:val="20"/>
          <w:szCs w:val="20"/>
        </w:rPr>
        <w:t>Ριζοσπάστης</w:t>
      </w:r>
      <w:r w:rsidRPr="003E652E">
        <w:rPr>
          <w:rFonts w:ascii="Garamond" w:hAnsi="Garamond"/>
          <w:sz w:val="20"/>
          <w:szCs w:val="20"/>
        </w:rPr>
        <w:t xml:space="preserve">, έτος ΣΤ΄, περίοδος Β΄, </w:t>
      </w:r>
      <w:r>
        <w:rPr>
          <w:rFonts w:ascii="Garamond" w:hAnsi="Garamond"/>
          <w:sz w:val="20"/>
          <w:szCs w:val="20"/>
        </w:rPr>
        <w:t>7/8/1923, σ. 2˙</w:t>
      </w:r>
      <w:r w:rsidRPr="003E652E">
        <w:rPr>
          <w:rFonts w:ascii="Garamond" w:hAnsi="Garamond"/>
          <w:sz w:val="20"/>
          <w:szCs w:val="20"/>
        </w:rPr>
        <w:t xml:space="preserve"> Ανώνυμος:</w:t>
      </w:r>
      <w:r w:rsidRPr="003E652E">
        <w:rPr>
          <w:rFonts w:ascii="Garamond" w:hAnsi="Garamond"/>
          <w:b/>
          <w:sz w:val="20"/>
          <w:szCs w:val="20"/>
        </w:rPr>
        <w:t xml:space="preserve"> </w:t>
      </w:r>
      <w:r w:rsidRPr="003E652E">
        <w:rPr>
          <w:rFonts w:ascii="Garamond" w:hAnsi="Garamond"/>
          <w:sz w:val="20"/>
          <w:szCs w:val="20"/>
        </w:rPr>
        <w:t>«Θέατρα»,</w:t>
      </w:r>
      <w:r w:rsidRPr="003E652E">
        <w:rPr>
          <w:rFonts w:ascii="Garamond" w:hAnsi="Garamond"/>
          <w:b/>
          <w:sz w:val="20"/>
          <w:szCs w:val="20"/>
        </w:rPr>
        <w:t xml:space="preserve"> </w:t>
      </w:r>
      <w:r w:rsidRPr="003E652E">
        <w:rPr>
          <w:rFonts w:ascii="Garamond" w:hAnsi="Garamond"/>
          <w:i/>
          <w:sz w:val="20"/>
          <w:szCs w:val="20"/>
        </w:rPr>
        <w:t>Ριζοσπάστης</w:t>
      </w:r>
      <w:r w:rsidRPr="003E652E">
        <w:rPr>
          <w:rFonts w:ascii="Garamond" w:hAnsi="Garamond"/>
          <w:sz w:val="20"/>
          <w:szCs w:val="20"/>
        </w:rPr>
        <w:t>, έτος ΣΤ</w:t>
      </w:r>
      <w:r>
        <w:rPr>
          <w:rFonts w:ascii="Garamond" w:hAnsi="Garamond"/>
          <w:sz w:val="20"/>
          <w:szCs w:val="20"/>
        </w:rPr>
        <w:t>΄, περίοδος Β΄, 8/8/1923, σ. 2.</w:t>
      </w:r>
    </w:p>
  </w:footnote>
  <w:footnote w:id="1703">
    <w:p w:rsidR="00E51DE6" w:rsidRPr="00B2076B" w:rsidRDefault="00E51DE6" w:rsidP="004143E5">
      <w:pPr>
        <w:pStyle w:val="a6"/>
        <w:jc w:val="both"/>
        <w:rPr>
          <w:rFonts w:ascii="Garamond" w:hAnsi="Garamond"/>
        </w:rPr>
      </w:pPr>
      <w:r w:rsidRPr="00B2076B">
        <w:rPr>
          <w:rStyle w:val="a7"/>
          <w:rFonts w:ascii="Garamond" w:hAnsi="Garamond"/>
        </w:rPr>
        <w:footnoteRef/>
      </w:r>
      <w:r w:rsidRPr="00B2076B">
        <w:rPr>
          <w:rFonts w:ascii="Garamond" w:hAnsi="Garamond"/>
          <w:lang w:val="it-IT"/>
        </w:rPr>
        <w:t xml:space="preserve">. </w:t>
      </w:r>
      <w:r w:rsidRPr="00B2076B">
        <w:rPr>
          <w:rFonts w:ascii="Garamond" w:hAnsi="Garamond"/>
        </w:rPr>
        <w:t xml:space="preserve">Ανώνυμος: «Τα Αθηναϊκά Θέατρα. Θίασος Κοτοπούλη», </w:t>
      </w:r>
      <w:r w:rsidRPr="00B2076B">
        <w:rPr>
          <w:rFonts w:ascii="Garamond" w:hAnsi="Garamond"/>
          <w:i/>
        </w:rPr>
        <w:t>Πινακοθήκη</w:t>
      </w:r>
      <w:r w:rsidRPr="00B2076B">
        <w:rPr>
          <w:rFonts w:ascii="Garamond" w:hAnsi="Garamond"/>
        </w:rPr>
        <w:t>, τομ. 23</w:t>
      </w:r>
      <w:r w:rsidRPr="00B2076B">
        <w:rPr>
          <w:rFonts w:ascii="Garamond" w:hAnsi="Garamond"/>
          <w:vertAlign w:val="superscript"/>
        </w:rPr>
        <w:t>ος</w:t>
      </w:r>
      <w:r w:rsidRPr="00B2076B">
        <w:rPr>
          <w:rFonts w:ascii="Garamond" w:hAnsi="Garamond"/>
        </w:rPr>
        <w:t xml:space="preserve">, αρ. 271, τχ. 271-273, έτος ΚΓ´, 1923, σ. 50. </w:t>
      </w:r>
    </w:p>
  </w:footnote>
  <w:footnote w:id="1704">
    <w:p w:rsidR="00E51DE6" w:rsidRPr="00A1579C" w:rsidRDefault="00E51DE6" w:rsidP="00CA7991">
      <w:pPr>
        <w:pStyle w:val="a6"/>
        <w:jc w:val="both"/>
        <w:rPr>
          <w:rFonts w:ascii="Garamond" w:hAnsi="Garamond"/>
        </w:rPr>
      </w:pPr>
      <w:r w:rsidRPr="00A1579C">
        <w:rPr>
          <w:rStyle w:val="a7"/>
          <w:rFonts w:ascii="Garamond" w:hAnsi="Garamond"/>
        </w:rPr>
        <w:footnoteRef/>
      </w:r>
      <w:r w:rsidRPr="00A1579C">
        <w:rPr>
          <w:rFonts w:ascii="Garamond" w:hAnsi="Garamond"/>
        </w:rPr>
        <w:t xml:space="preserve">. Ανώνυμος: «Καλλιτεχνική κίνησις», </w:t>
      </w:r>
      <w:r w:rsidRPr="002A7F1D">
        <w:rPr>
          <w:rFonts w:ascii="Garamond" w:hAnsi="Garamond"/>
          <w:i/>
        </w:rPr>
        <w:t>Εμπρός</w:t>
      </w:r>
      <w:r w:rsidRPr="00A1579C">
        <w:rPr>
          <w:rFonts w:ascii="Garamond" w:hAnsi="Garamond"/>
        </w:rPr>
        <w:t xml:space="preserve">, </w:t>
      </w:r>
      <w:r>
        <w:rPr>
          <w:rFonts w:ascii="Garamond" w:hAnsi="Garamond"/>
        </w:rPr>
        <w:t>έ</w:t>
      </w:r>
      <w:r w:rsidRPr="00A1579C">
        <w:rPr>
          <w:rFonts w:ascii="Garamond" w:hAnsi="Garamond"/>
        </w:rPr>
        <w:t>τος 27</w:t>
      </w:r>
      <w:r w:rsidRPr="00A1579C">
        <w:rPr>
          <w:rFonts w:ascii="Garamond" w:hAnsi="Garamond"/>
          <w:vertAlign w:val="superscript"/>
        </w:rPr>
        <w:t>ο</w:t>
      </w:r>
      <w:r w:rsidRPr="00A1579C">
        <w:rPr>
          <w:rFonts w:ascii="Garamond" w:hAnsi="Garamond"/>
        </w:rPr>
        <w:t xml:space="preserve">, αρ. 9609, 29/7/1923, σ. 2. </w:t>
      </w:r>
    </w:p>
  </w:footnote>
  <w:footnote w:id="1705">
    <w:p w:rsidR="00E51DE6" w:rsidRPr="005F3ED4" w:rsidRDefault="00E51DE6" w:rsidP="00CA7991">
      <w:pPr>
        <w:pStyle w:val="a6"/>
        <w:jc w:val="both"/>
        <w:rPr>
          <w:rFonts w:ascii="Garamond" w:hAnsi="Garamond"/>
        </w:rPr>
      </w:pPr>
      <w:r w:rsidRPr="00497800">
        <w:rPr>
          <w:rStyle w:val="a7"/>
          <w:rFonts w:ascii="Garamond" w:hAnsi="Garamond"/>
        </w:rPr>
        <w:footnoteRef/>
      </w:r>
      <w:r>
        <w:rPr>
          <w:rFonts w:ascii="Garamond" w:hAnsi="Garamond"/>
        </w:rPr>
        <w:t>. Κ.Ο.:</w:t>
      </w:r>
      <w:r w:rsidRPr="00497800">
        <w:rPr>
          <w:rFonts w:ascii="Garamond" w:hAnsi="Garamond"/>
        </w:rPr>
        <w:t xml:space="preserve"> </w:t>
      </w:r>
      <w:r>
        <w:rPr>
          <w:rFonts w:ascii="Garamond" w:hAnsi="Garamond"/>
        </w:rPr>
        <w:t>«</w:t>
      </w:r>
      <w:r w:rsidRPr="005F3ED4">
        <w:rPr>
          <w:rFonts w:ascii="Garamond" w:hAnsi="Garamond"/>
        </w:rPr>
        <w:t>Το θέατρον. Πυροτεχνήματα</w:t>
      </w:r>
      <w:r>
        <w:rPr>
          <w:rFonts w:ascii="Garamond" w:hAnsi="Garamond"/>
        </w:rPr>
        <w:t xml:space="preserve">», </w:t>
      </w:r>
      <w:r w:rsidRPr="005F3ED4">
        <w:rPr>
          <w:rFonts w:ascii="Garamond" w:hAnsi="Garamond"/>
          <w:i/>
        </w:rPr>
        <w:t>Έθνος</w:t>
      </w:r>
      <w:r w:rsidRPr="00497800">
        <w:rPr>
          <w:rFonts w:ascii="Garamond" w:hAnsi="Garamond"/>
        </w:rPr>
        <w:t xml:space="preserve">, </w:t>
      </w:r>
      <w:r w:rsidRPr="005F3ED4">
        <w:rPr>
          <w:rFonts w:ascii="Garamond" w:hAnsi="Garamond"/>
        </w:rPr>
        <w:t xml:space="preserve">2-8-1923, </w:t>
      </w:r>
      <w:r w:rsidRPr="00497800">
        <w:rPr>
          <w:rFonts w:ascii="Garamond" w:hAnsi="Garamond"/>
        </w:rPr>
        <w:t>σ</w:t>
      </w:r>
      <w:r>
        <w:rPr>
          <w:rFonts w:ascii="Garamond" w:hAnsi="Garamond"/>
        </w:rPr>
        <w:t>σ</w:t>
      </w:r>
      <w:r w:rsidRPr="005F3ED4">
        <w:rPr>
          <w:rFonts w:ascii="Garamond" w:hAnsi="Garamond"/>
        </w:rPr>
        <w:t>. 1-2.</w:t>
      </w:r>
    </w:p>
  </w:footnote>
  <w:footnote w:id="1706">
    <w:p w:rsidR="00E51DE6" w:rsidRPr="001302DB" w:rsidRDefault="00E51DE6" w:rsidP="00CA7991">
      <w:pPr>
        <w:pStyle w:val="a6"/>
        <w:jc w:val="both"/>
        <w:rPr>
          <w:rFonts w:ascii="Garamond" w:hAnsi="Garamond"/>
        </w:rPr>
      </w:pPr>
      <w:r w:rsidRPr="001302DB">
        <w:rPr>
          <w:rStyle w:val="a7"/>
          <w:rFonts w:ascii="Garamond" w:hAnsi="Garamond"/>
        </w:rPr>
        <w:footnoteRef/>
      </w:r>
      <w:r w:rsidRPr="001302DB">
        <w:rPr>
          <w:rFonts w:ascii="Garamond" w:hAnsi="Garamond"/>
        </w:rPr>
        <w:t>. Ανώνυμος: «</w:t>
      </w:r>
      <w:r w:rsidRPr="00844874">
        <w:rPr>
          <w:rFonts w:ascii="Garamond" w:hAnsi="Garamond"/>
        </w:rPr>
        <w:t>Καλλιτεχνική</w:t>
      </w:r>
      <w:r w:rsidRPr="001302DB">
        <w:rPr>
          <w:rFonts w:ascii="Garamond" w:hAnsi="Garamond"/>
        </w:rPr>
        <w:t xml:space="preserve"> κίνησις», </w:t>
      </w:r>
      <w:r w:rsidRPr="001302DB">
        <w:rPr>
          <w:rFonts w:ascii="Garamond" w:hAnsi="Garamond"/>
          <w:i/>
        </w:rPr>
        <w:t>Εμπρός</w:t>
      </w:r>
      <w:r w:rsidRPr="001302DB">
        <w:rPr>
          <w:rFonts w:ascii="Garamond" w:hAnsi="Garamond"/>
        </w:rPr>
        <w:t>, έτος 27</w:t>
      </w:r>
      <w:r w:rsidRPr="001302DB">
        <w:rPr>
          <w:rFonts w:ascii="Garamond" w:hAnsi="Garamond"/>
          <w:vertAlign w:val="superscript"/>
        </w:rPr>
        <w:t>ο</w:t>
      </w:r>
      <w:r w:rsidRPr="001302DB">
        <w:rPr>
          <w:rFonts w:ascii="Garamond" w:hAnsi="Garamond"/>
        </w:rPr>
        <w:t>, αρ. 9613, 2/8/1923, σ. 2.</w:t>
      </w:r>
    </w:p>
  </w:footnote>
  <w:footnote w:id="1707">
    <w:p w:rsidR="00E51DE6" w:rsidRPr="005F3ED4" w:rsidRDefault="00E51DE6" w:rsidP="00CA7991">
      <w:pPr>
        <w:pStyle w:val="a6"/>
        <w:jc w:val="both"/>
        <w:rPr>
          <w:rFonts w:ascii="Garamond" w:hAnsi="Garamond"/>
        </w:rPr>
      </w:pPr>
      <w:r w:rsidRPr="007C2CC1">
        <w:rPr>
          <w:rStyle w:val="a7"/>
          <w:rFonts w:ascii="Garamond" w:hAnsi="Garamond"/>
        </w:rPr>
        <w:footnoteRef/>
      </w:r>
      <w:r w:rsidRPr="00054444">
        <w:rPr>
          <w:rFonts w:ascii="Garamond" w:hAnsi="Garamond"/>
        </w:rPr>
        <w:t xml:space="preserve">. </w:t>
      </w:r>
      <w:r>
        <w:rPr>
          <w:rFonts w:ascii="Garamond" w:hAnsi="Garamond"/>
        </w:rPr>
        <w:t>Βλ. το ανυπόγραφο άρθρο: «</w:t>
      </w:r>
      <w:r w:rsidRPr="005F3ED4">
        <w:rPr>
          <w:rFonts w:ascii="Garamond" w:hAnsi="Garamond"/>
        </w:rPr>
        <w:t>Μικραί ειδήσεις-Θέατρα</w:t>
      </w:r>
      <w:r>
        <w:rPr>
          <w:rFonts w:ascii="Garamond" w:hAnsi="Garamond"/>
        </w:rPr>
        <w:t xml:space="preserve">», </w:t>
      </w:r>
      <w:r w:rsidRPr="005F3ED4">
        <w:rPr>
          <w:rFonts w:ascii="Garamond" w:hAnsi="Garamond"/>
          <w:i/>
        </w:rPr>
        <w:t>Καθημερινή</w:t>
      </w:r>
      <w:r>
        <w:rPr>
          <w:rFonts w:ascii="Garamond" w:hAnsi="Garamond"/>
        </w:rPr>
        <w:t>, 1</w:t>
      </w:r>
      <w:r w:rsidRPr="00844874">
        <w:rPr>
          <w:rFonts w:ascii="Garamond" w:hAnsi="Garamond"/>
        </w:rPr>
        <w:t>/</w:t>
      </w:r>
      <w:r>
        <w:rPr>
          <w:rFonts w:ascii="Garamond" w:hAnsi="Garamond"/>
        </w:rPr>
        <w:t>8</w:t>
      </w:r>
      <w:r w:rsidRPr="00844874">
        <w:rPr>
          <w:rFonts w:ascii="Garamond" w:hAnsi="Garamond"/>
        </w:rPr>
        <w:t>/</w:t>
      </w:r>
      <w:r w:rsidRPr="005F3ED4">
        <w:rPr>
          <w:rFonts w:ascii="Garamond" w:hAnsi="Garamond"/>
        </w:rPr>
        <w:t xml:space="preserve">1923, </w:t>
      </w:r>
      <w:r>
        <w:rPr>
          <w:rFonts w:ascii="Garamond" w:hAnsi="Garamond"/>
        </w:rPr>
        <w:t>φύλλο</w:t>
      </w:r>
      <w:r w:rsidRPr="005F3ED4">
        <w:rPr>
          <w:rFonts w:ascii="Garamond" w:hAnsi="Garamond"/>
        </w:rPr>
        <w:t xml:space="preserve"> 3</w:t>
      </w:r>
      <w:r w:rsidRPr="007C2CC1">
        <w:rPr>
          <w:rFonts w:ascii="Garamond" w:hAnsi="Garamond"/>
          <w:vertAlign w:val="superscript"/>
        </w:rPr>
        <w:t>ο</w:t>
      </w:r>
      <w:r w:rsidRPr="005F3ED4">
        <w:rPr>
          <w:rFonts w:ascii="Garamond" w:hAnsi="Garamond"/>
        </w:rPr>
        <w:t>.</w:t>
      </w:r>
    </w:p>
  </w:footnote>
  <w:footnote w:id="1708">
    <w:p w:rsidR="00E51DE6" w:rsidRPr="00CD4AE2" w:rsidRDefault="00E51DE6" w:rsidP="00CA7991">
      <w:pPr>
        <w:pStyle w:val="a6"/>
        <w:jc w:val="both"/>
        <w:rPr>
          <w:rFonts w:ascii="Garamond" w:hAnsi="Garamond"/>
        </w:rPr>
      </w:pPr>
      <w:r w:rsidRPr="00CD4AE2">
        <w:rPr>
          <w:rStyle w:val="a7"/>
          <w:rFonts w:ascii="Garamond" w:hAnsi="Garamond"/>
        </w:rPr>
        <w:footnoteRef/>
      </w:r>
      <w:r w:rsidRPr="00CD4AE2">
        <w:rPr>
          <w:rFonts w:ascii="Garamond" w:hAnsi="Garamond"/>
        </w:rPr>
        <w:t xml:space="preserve"> </w:t>
      </w:r>
      <w:r>
        <w:rPr>
          <w:rFonts w:ascii="Garamond" w:hAnsi="Garamond"/>
        </w:rPr>
        <w:t>Βλ. το ανυπόγραφο άρθρο: «</w:t>
      </w:r>
      <w:r w:rsidRPr="005F3ED4">
        <w:rPr>
          <w:rFonts w:ascii="Garamond" w:hAnsi="Garamond"/>
        </w:rPr>
        <w:t>Θεατρικά</w:t>
      </w:r>
      <w:r>
        <w:rPr>
          <w:rFonts w:ascii="Garamond" w:hAnsi="Garamond"/>
        </w:rPr>
        <w:t>»,</w:t>
      </w:r>
      <w:r w:rsidRPr="005F3ED4">
        <w:rPr>
          <w:rFonts w:ascii="Garamond" w:hAnsi="Garamond"/>
        </w:rPr>
        <w:t xml:space="preserve"> </w:t>
      </w:r>
      <w:r w:rsidRPr="005F3ED4">
        <w:rPr>
          <w:rFonts w:ascii="Garamond" w:hAnsi="Garamond"/>
          <w:i/>
        </w:rPr>
        <w:t>Έθνος</w:t>
      </w:r>
      <w:r>
        <w:rPr>
          <w:rFonts w:ascii="Garamond" w:hAnsi="Garamond"/>
        </w:rPr>
        <w:t>, 30</w:t>
      </w:r>
      <w:r w:rsidRPr="00844874">
        <w:rPr>
          <w:rFonts w:ascii="Garamond" w:hAnsi="Garamond"/>
        </w:rPr>
        <w:t>/</w:t>
      </w:r>
      <w:r>
        <w:rPr>
          <w:rFonts w:ascii="Garamond" w:hAnsi="Garamond"/>
        </w:rPr>
        <w:t>7</w:t>
      </w:r>
      <w:r w:rsidRPr="00844874">
        <w:rPr>
          <w:rFonts w:ascii="Garamond" w:hAnsi="Garamond"/>
        </w:rPr>
        <w:t>/</w:t>
      </w:r>
      <w:r w:rsidRPr="00CD4AE2">
        <w:rPr>
          <w:rFonts w:ascii="Garamond" w:hAnsi="Garamond"/>
        </w:rPr>
        <w:t>1923, φύλλο 3</w:t>
      </w:r>
      <w:r w:rsidRPr="006A76CA">
        <w:rPr>
          <w:rFonts w:ascii="Garamond" w:hAnsi="Garamond"/>
          <w:vertAlign w:val="superscript"/>
        </w:rPr>
        <w:t>ο</w:t>
      </w:r>
      <w:r>
        <w:rPr>
          <w:rFonts w:ascii="Garamond" w:hAnsi="Garamond"/>
        </w:rPr>
        <w:t>.</w:t>
      </w:r>
    </w:p>
  </w:footnote>
  <w:footnote w:id="1709">
    <w:p w:rsidR="00E51DE6" w:rsidRPr="008D7135" w:rsidRDefault="00E51DE6" w:rsidP="00CA7991">
      <w:pPr>
        <w:pStyle w:val="a6"/>
        <w:jc w:val="both"/>
        <w:rPr>
          <w:rFonts w:ascii="Garamond" w:hAnsi="Garamond"/>
        </w:rPr>
      </w:pPr>
      <w:r w:rsidRPr="008D7135">
        <w:rPr>
          <w:rStyle w:val="a7"/>
          <w:rFonts w:ascii="Garamond" w:hAnsi="Garamond"/>
        </w:rPr>
        <w:footnoteRef/>
      </w:r>
      <w:r w:rsidRPr="008D7135">
        <w:rPr>
          <w:rFonts w:ascii="Garamond" w:hAnsi="Garamond"/>
        </w:rPr>
        <w:t xml:space="preserve"> Μίλτος Λιδωρίκης: </w:t>
      </w:r>
      <w:r>
        <w:rPr>
          <w:rFonts w:ascii="Garamond" w:hAnsi="Garamond"/>
        </w:rPr>
        <w:t>«</w:t>
      </w:r>
      <w:r w:rsidRPr="005F3ED4">
        <w:rPr>
          <w:rFonts w:ascii="Garamond" w:hAnsi="Garamond"/>
        </w:rPr>
        <w:t>Ελληνική και παγκόσμιος θεατρική σκηνή και οθόνη</w:t>
      </w:r>
      <w:r>
        <w:rPr>
          <w:rFonts w:ascii="Garamond" w:hAnsi="Garamond"/>
        </w:rPr>
        <w:t>»</w:t>
      </w:r>
      <w:r w:rsidRPr="005F3ED4">
        <w:rPr>
          <w:rFonts w:ascii="Garamond" w:hAnsi="Garamond"/>
        </w:rPr>
        <w:t>,</w:t>
      </w:r>
      <w:r>
        <w:rPr>
          <w:rFonts w:ascii="Garamond" w:hAnsi="Garamond"/>
        </w:rPr>
        <w:t xml:space="preserve"> </w:t>
      </w:r>
      <w:r w:rsidRPr="005F3ED4">
        <w:rPr>
          <w:rFonts w:ascii="Garamond" w:hAnsi="Garamond"/>
          <w:i/>
        </w:rPr>
        <w:t>Ελεύθερο Βήμα</w:t>
      </w:r>
      <w:r>
        <w:rPr>
          <w:rFonts w:ascii="Garamond" w:hAnsi="Garamond"/>
        </w:rPr>
        <w:t>, 2</w:t>
      </w:r>
      <w:r w:rsidRPr="00844874">
        <w:rPr>
          <w:rFonts w:ascii="Garamond" w:hAnsi="Garamond"/>
        </w:rPr>
        <w:t>/</w:t>
      </w:r>
      <w:r>
        <w:rPr>
          <w:rFonts w:ascii="Garamond" w:hAnsi="Garamond"/>
        </w:rPr>
        <w:t>8</w:t>
      </w:r>
      <w:r w:rsidRPr="00844874">
        <w:rPr>
          <w:rFonts w:ascii="Garamond" w:hAnsi="Garamond"/>
        </w:rPr>
        <w:t>/</w:t>
      </w:r>
      <w:r>
        <w:rPr>
          <w:rFonts w:ascii="Garamond" w:hAnsi="Garamond"/>
        </w:rPr>
        <w:t>1923, σσ. 1-2.</w:t>
      </w:r>
      <w:r w:rsidRPr="008D7135">
        <w:rPr>
          <w:rFonts w:ascii="Garamond" w:hAnsi="Garamond"/>
        </w:rPr>
        <w:t xml:space="preserve"> </w:t>
      </w:r>
    </w:p>
  </w:footnote>
  <w:footnote w:id="1710">
    <w:p w:rsidR="00E51DE6" w:rsidRPr="00F77EA0" w:rsidRDefault="00E51DE6" w:rsidP="00CA7991">
      <w:pPr>
        <w:pStyle w:val="a6"/>
        <w:jc w:val="both"/>
        <w:rPr>
          <w:rFonts w:ascii="Garamond" w:hAnsi="Garamond"/>
          <w:lang w:val="it-IT"/>
        </w:rPr>
      </w:pPr>
      <w:r w:rsidRPr="0036264B">
        <w:rPr>
          <w:rStyle w:val="a7"/>
          <w:rFonts w:ascii="Garamond" w:hAnsi="Garamond"/>
        </w:rPr>
        <w:footnoteRef/>
      </w:r>
      <w:r>
        <w:rPr>
          <w:rFonts w:ascii="Garamond" w:hAnsi="Garamond"/>
        </w:rPr>
        <w:t>.</w:t>
      </w:r>
      <w:r w:rsidRPr="0036264B">
        <w:rPr>
          <w:rFonts w:ascii="Garamond" w:hAnsi="Garamond"/>
        </w:rPr>
        <w:t xml:space="preserve"> </w:t>
      </w:r>
      <w:r w:rsidRPr="00BE1E7A">
        <w:rPr>
          <w:rFonts w:ascii="Garamond" w:hAnsi="Garamond"/>
        </w:rPr>
        <w:t>Σχετικά μ</w:t>
      </w:r>
      <w:r>
        <w:rPr>
          <w:rFonts w:ascii="Garamond" w:hAnsi="Garamond"/>
        </w:rPr>
        <w:t>ε τα στοιχεία του υπερρεαλισμού</w:t>
      </w:r>
      <w:r w:rsidRPr="00BE1E7A">
        <w:rPr>
          <w:rFonts w:ascii="Garamond" w:hAnsi="Garamond"/>
        </w:rPr>
        <w:t xml:space="preserve"> </w:t>
      </w:r>
      <w:r>
        <w:rPr>
          <w:rFonts w:ascii="Garamond" w:hAnsi="Garamond"/>
        </w:rPr>
        <w:t>σ</w:t>
      </w:r>
      <w:r w:rsidRPr="00BE1E7A">
        <w:rPr>
          <w:rFonts w:ascii="Garamond" w:hAnsi="Garamond"/>
        </w:rPr>
        <w:t xml:space="preserve">το έργο του </w:t>
      </w:r>
      <w:r w:rsidRPr="00BE1E7A">
        <w:rPr>
          <w:rFonts w:ascii="Garamond" w:hAnsi="Garamond"/>
          <w:lang w:val="it-IT"/>
        </w:rPr>
        <w:t>Bontempelli</w:t>
      </w:r>
      <w:r w:rsidRPr="00BE1E7A">
        <w:rPr>
          <w:rFonts w:ascii="Garamond" w:hAnsi="Garamond"/>
        </w:rPr>
        <w:t xml:space="preserve"> βλέπε </w:t>
      </w:r>
      <w:r w:rsidRPr="00BE1E7A">
        <w:rPr>
          <w:rFonts w:ascii="Garamond" w:hAnsi="Garamond"/>
          <w:lang w:val="it-IT"/>
        </w:rPr>
        <w:t>Fabriano</w:t>
      </w:r>
      <w:r w:rsidRPr="00BE1E7A">
        <w:rPr>
          <w:rFonts w:ascii="Garamond" w:hAnsi="Garamond"/>
        </w:rPr>
        <w:t xml:space="preserve"> </w:t>
      </w:r>
      <w:r w:rsidRPr="00BE1E7A">
        <w:rPr>
          <w:rFonts w:ascii="Garamond" w:hAnsi="Garamond"/>
          <w:lang w:val="it-IT"/>
        </w:rPr>
        <w:t>Fabbri</w:t>
      </w:r>
      <w:r w:rsidRPr="00BE1E7A">
        <w:rPr>
          <w:rFonts w:ascii="Garamond" w:hAnsi="Garamond"/>
        </w:rPr>
        <w:t>:</w:t>
      </w:r>
      <w:r w:rsidRPr="00BE1E7A">
        <w:rPr>
          <w:rFonts w:ascii="Garamond" w:hAnsi="Garamond"/>
          <w:i/>
          <w:iCs/>
        </w:rPr>
        <w:t xml:space="preserve"> </w:t>
      </w:r>
      <w:r w:rsidRPr="00BE1E7A">
        <w:rPr>
          <w:rFonts w:ascii="Garamond" w:hAnsi="Garamond"/>
          <w:iCs/>
        </w:rPr>
        <w:t>«</w:t>
      </w:r>
      <w:r w:rsidRPr="00BE1E7A">
        <w:rPr>
          <w:rFonts w:ascii="Garamond" w:hAnsi="Garamond"/>
          <w:iCs/>
          <w:lang w:val="it-IT"/>
        </w:rPr>
        <w:t>L</w:t>
      </w:r>
      <w:r w:rsidRPr="00BE1E7A">
        <w:rPr>
          <w:rFonts w:ascii="Garamond" w:hAnsi="Garamond"/>
          <w:iCs/>
        </w:rPr>
        <w:t>'«</w:t>
      </w:r>
      <w:r w:rsidRPr="00BE1E7A">
        <w:rPr>
          <w:rFonts w:ascii="Garamond" w:hAnsi="Garamond"/>
          <w:iCs/>
          <w:lang w:val="it-IT"/>
        </w:rPr>
        <w:t>iperrealismo</w:t>
      </w:r>
      <w:r w:rsidRPr="00BE1E7A">
        <w:rPr>
          <w:rFonts w:ascii="Garamond" w:hAnsi="Garamond"/>
          <w:iCs/>
        </w:rPr>
        <w:t xml:space="preserve"> </w:t>
      </w:r>
      <w:r w:rsidRPr="00BE1E7A">
        <w:rPr>
          <w:rFonts w:ascii="Garamond" w:hAnsi="Garamond"/>
          <w:iCs/>
          <w:lang w:val="it-IT"/>
        </w:rPr>
        <w:t>di</w:t>
      </w:r>
      <w:r w:rsidRPr="00BE1E7A">
        <w:rPr>
          <w:rFonts w:ascii="Garamond" w:hAnsi="Garamond"/>
          <w:iCs/>
        </w:rPr>
        <w:t xml:space="preserve"> </w:t>
      </w:r>
      <w:r w:rsidRPr="00BE1E7A">
        <w:rPr>
          <w:rFonts w:ascii="Garamond" w:hAnsi="Garamond"/>
          <w:iCs/>
          <w:lang w:val="it-IT"/>
        </w:rPr>
        <w:t>Massimo</w:t>
      </w:r>
      <w:r w:rsidRPr="00BE1E7A">
        <w:rPr>
          <w:rFonts w:ascii="Garamond" w:hAnsi="Garamond"/>
          <w:iCs/>
        </w:rPr>
        <w:t xml:space="preserve"> </w:t>
      </w:r>
      <w:r w:rsidRPr="00BE1E7A">
        <w:rPr>
          <w:rFonts w:ascii="Garamond" w:hAnsi="Garamond"/>
          <w:iCs/>
          <w:lang w:val="it-IT"/>
        </w:rPr>
        <w:t>Bontempelli</w:t>
      </w:r>
      <w:r w:rsidRPr="00BE1E7A">
        <w:rPr>
          <w:rFonts w:ascii="Garamond" w:hAnsi="Garamond"/>
          <w:iCs/>
        </w:rPr>
        <w:t xml:space="preserve">», </w:t>
      </w:r>
      <w:r w:rsidRPr="00BE1E7A">
        <w:rPr>
          <w:rFonts w:ascii="Garamond" w:hAnsi="Garamond"/>
          <w:i/>
          <w:lang w:val="it-IT"/>
        </w:rPr>
        <w:t>Poetiche</w:t>
      </w:r>
      <w:r>
        <w:rPr>
          <w:rFonts w:ascii="Garamond" w:hAnsi="Garamond"/>
        </w:rPr>
        <w:t>,</w:t>
      </w:r>
      <w:r w:rsidRPr="003E2D41">
        <w:rPr>
          <w:rFonts w:ascii="Garamond" w:hAnsi="Garamond"/>
        </w:rPr>
        <w:t xml:space="preserve"> </w:t>
      </w:r>
      <w:r w:rsidRPr="00BE1E7A">
        <w:rPr>
          <w:rFonts w:ascii="Garamond" w:hAnsi="Garamond"/>
        </w:rPr>
        <w:t>1997,</w:t>
      </w:r>
      <w:r>
        <w:rPr>
          <w:rFonts w:ascii="Garamond" w:hAnsi="Garamond"/>
        </w:rPr>
        <w:t xml:space="preserve"> τχ.</w:t>
      </w:r>
      <w:r w:rsidRPr="00BE1E7A">
        <w:rPr>
          <w:rFonts w:ascii="Garamond" w:hAnsi="Garamond"/>
        </w:rPr>
        <w:t xml:space="preserve"> 3</w:t>
      </w:r>
      <w:r w:rsidRPr="00BE1E7A">
        <w:rPr>
          <w:rFonts w:ascii="Garamond" w:hAnsi="Garamond"/>
          <w:vertAlign w:val="superscript"/>
        </w:rPr>
        <w:t>ο</w:t>
      </w:r>
      <w:r w:rsidRPr="00BE1E7A">
        <w:rPr>
          <w:rFonts w:ascii="Garamond" w:hAnsi="Garamond"/>
        </w:rPr>
        <w:t>, σσ. 43-55</w:t>
      </w:r>
      <w:r>
        <w:rPr>
          <w:rFonts w:ascii="Garamond" w:hAnsi="Garamond"/>
        </w:rPr>
        <w:t xml:space="preserve">˙ </w:t>
      </w:r>
      <w:r w:rsidRPr="0036264B">
        <w:rPr>
          <w:rFonts w:ascii="Garamond" w:hAnsi="Garamond"/>
        </w:rPr>
        <w:t xml:space="preserve">Σχετικά με τις επιρροές </w:t>
      </w:r>
      <w:r>
        <w:rPr>
          <w:rFonts w:ascii="Garamond" w:hAnsi="Garamond"/>
        </w:rPr>
        <w:t xml:space="preserve">του </w:t>
      </w:r>
      <w:r w:rsidRPr="00BE1E7A">
        <w:rPr>
          <w:rFonts w:ascii="Garamond" w:hAnsi="Garamond"/>
          <w:iCs/>
          <w:lang w:val="it-IT"/>
        </w:rPr>
        <w:t>Massimo</w:t>
      </w:r>
      <w:r w:rsidRPr="00BE1E7A">
        <w:rPr>
          <w:rFonts w:ascii="Garamond" w:hAnsi="Garamond"/>
          <w:iCs/>
        </w:rPr>
        <w:t xml:space="preserve"> </w:t>
      </w:r>
      <w:r w:rsidRPr="00BE1E7A">
        <w:rPr>
          <w:rFonts w:ascii="Garamond" w:hAnsi="Garamond"/>
          <w:iCs/>
          <w:lang w:val="it-IT"/>
        </w:rPr>
        <w:t>Bontempelli</w:t>
      </w:r>
      <w:r w:rsidRPr="0036264B">
        <w:rPr>
          <w:rFonts w:ascii="Garamond" w:hAnsi="Garamond"/>
        </w:rPr>
        <w:t xml:space="preserve"> από τον φουτουρισμό και τον υπερρεαλισμό βλ. </w:t>
      </w:r>
      <w:r w:rsidRPr="0036264B">
        <w:rPr>
          <w:rFonts w:ascii="Garamond" w:hAnsi="Garamond"/>
          <w:lang w:val="it-IT"/>
        </w:rPr>
        <w:t>Elena</w:t>
      </w:r>
      <w:r w:rsidRPr="00054444">
        <w:rPr>
          <w:rFonts w:ascii="Garamond" w:hAnsi="Garamond"/>
          <w:lang w:val="it-IT"/>
        </w:rPr>
        <w:t xml:space="preserve"> </w:t>
      </w:r>
      <w:r w:rsidRPr="0036264B">
        <w:rPr>
          <w:rFonts w:ascii="Garamond" w:hAnsi="Garamond"/>
          <w:lang w:val="it-IT"/>
        </w:rPr>
        <w:t>Urgnani</w:t>
      </w:r>
      <w:r w:rsidRPr="00054444">
        <w:rPr>
          <w:rFonts w:ascii="Garamond" w:hAnsi="Garamond"/>
          <w:lang w:val="it-IT"/>
        </w:rPr>
        <w:t>:</w:t>
      </w:r>
      <w:r w:rsidRPr="00054444">
        <w:rPr>
          <w:rFonts w:ascii="Garamond" w:hAnsi="Garamond"/>
          <w:i/>
          <w:iCs/>
          <w:lang w:val="it-IT"/>
        </w:rPr>
        <w:t xml:space="preserve"> </w:t>
      </w:r>
      <w:r w:rsidRPr="0036264B">
        <w:rPr>
          <w:rFonts w:ascii="Garamond" w:hAnsi="Garamond"/>
          <w:i/>
          <w:iCs/>
          <w:lang w:val="it-IT"/>
        </w:rPr>
        <w:t>Sogni</w:t>
      </w:r>
      <w:r w:rsidRPr="00054444">
        <w:rPr>
          <w:rFonts w:ascii="Garamond" w:hAnsi="Garamond"/>
          <w:i/>
          <w:iCs/>
          <w:lang w:val="it-IT"/>
        </w:rPr>
        <w:t xml:space="preserve"> </w:t>
      </w:r>
      <w:r w:rsidRPr="0036264B">
        <w:rPr>
          <w:rFonts w:ascii="Garamond" w:hAnsi="Garamond"/>
          <w:i/>
          <w:iCs/>
          <w:lang w:val="it-IT"/>
        </w:rPr>
        <w:t>e</w:t>
      </w:r>
      <w:r w:rsidRPr="00054444">
        <w:rPr>
          <w:rFonts w:ascii="Garamond" w:hAnsi="Garamond"/>
          <w:i/>
          <w:iCs/>
          <w:lang w:val="it-IT"/>
        </w:rPr>
        <w:t xml:space="preserve"> </w:t>
      </w:r>
      <w:r w:rsidRPr="0036264B">
        <w:rPr>
          <w:rFonts w:ascii="Garamond" w:hAnsi="Garamond"/>
          <w:i/>
          <w:iCs/>
          <w:lang w:val="it-IT"/>
        </w:rPr>
        <w:t>visioni</w:t>
      </w:r>
      <w:r w:rsidRPr="00054444">
        <w:rPr>
          <w:rFonts w:ascii="Garamond" w:hAnsi="Garamond"/>
          <w:i/>
          <w:iCs/>
          <w:lang w:val="it-IT"/>
        </w:rPr>
        <w:t xml:space="preserve">. </w:t>
      </w:r>
      <w:r w:rsidRPr="0036264B">
        <w:rPr>
          <w:rFonts w:ascii="Garamond" w:hAnsi="Garamond"/>
          <w:i/>
          <w:iCs/>
          <w:lang w:val="it-IT"/>
        </w:rPr>
        <w:t>Massimo</w:t>
      </w:r>
      <w:r w:rsidRPr="00054444">
        <w:rPr>
          <w:rFonts w:ascii="Garamond" w:hAnsi="Garamond"/>
          <w:i/>
          <w:iCs/>
          <w:lang w:val="it-IT"/>
        </w:rPr>
        <w:t xml:space="preserve"> </w:t>
      </w:r>
      <w:r w:rsidRPr="0036264B">
        <w:rPr>
          <w:rFonts w:ascii="Garamond" w:hAnsi="Garamond"/>
          <w:i/>
          <w:iCs/>
          <w:lang w:val="it-IT"/>
        </w:rPr>
        <w:t>Bontempelli</w:t>
      </w:r>
      <w:r w:rsidRPr="00054444">
        <w:rPr>
          <w:rFonts w:ascii="Garamond" w:hAnsi="Garamond"/>
          <w:i/>
          <w:iCs/>
          <w:lang w:val="it-IT"/>
        </w:rPr>
        <w:t xml:space="preserve"> </w:t>
      </w:r>
      <w:r w:rsidRPr="0036264B">
        <w:rPr>
          <w:rFonts w:ascii="Garamond" w:hAnsi="Garamond"/>
          <w:i/>
          <w:iCs/>
          <w:lang w:val="it-IT"/>
        </w:rPr>
        <w:t>fra</w:t>
      </w:r>
      <w:r w:rsidRPr="00054444">
        <w:rPr>
          <w:rFonts w:ascii="Garamond" w:hAnsi="Garamond"/>
          <w:i/>
          <w:iCs/>
          <w:lang w:val="it-IT"/>
        </w:rPr>
        <w:t xml:space="preserve"> </w:t>
      </w:r>
      <w:r w:rsidRPr="0036264B">
        <w:rPr>
          <w:rFonts w:ascii="Garamond" w:hAnsi="Garamond"/>
          <w:i/>
          <w:iCs/>
          <w:lang w:val="it-IT"/>
        </w:rPr>
        <w:t>surrealismo</w:t>
      </w:r>
      <w:r w:rsidRPr="00054444">
        <w:rPr>
          <w:rFonts w:ascii="Garamond" w:hAnsi="Garamond"/>
          <w:i/>
          <w:iCs/>
          <w:lang w:val="it-IT"/>
        </w:rPr>
        <w:t xml:space="preserve"> </w:t>
      </w:r>
      <w:r w:rsidRPr="0036264B">
        <w:rPr>
          <w:rFonts w:ascii="Garamond" w:hAnsi="Garamond"/>
          <w:i/>
          <w:iCs/>
          <w:lang w:val="it-IT"/>
        </w:rPr>
        <w:t>e</w:t>
      </w:r>
      <w:r w:rsidRPr="00054444">
        <w:rPr>
          <w:rFonts w:ascii="Garamond" w:hAnsi="Garamond"/>
          <w:i/>
          <w:iCs/>
          <w:lang w:val="it-IT"/>
        </w:rPr>
        <w:t xml:space="preserve"> </w:t>
      </w:r>
      <w:r w:rsidRPr="0036264B">
        <w:rPr>
          <w:rFonts w:ascii="Garamond" w:hAnsi="Garamond"/>
          <w:i/>
          <w:iCs/>
          <w:lang w:val="it-IT"/>
        </w:rPr>
        <w:t>futurismo</w:t>
      </w:r>
      <w:r w:rsidRPr="00054444">
        <w:rPr>
          <w:rFonts w:ascii="Garamond" w:hAnsi="Garamond"/>
          <w:lang w:val="it-IT"/>
        </w:rPr>
        <w:t xml:space="preserve">, </w:t>
      </w:r>
      <w:r w:rsidRPr="0036264B">
        <w:rPr>
          <w:rFonts w:ascii="Garamond" w:hAnsi="Garamond"/>
          <w:lang w:val="it-IT"/>
        </w:rPr>
        <w:t>Longo</w:t>
      </w:r>
      <w:r w:rsidRPr="00054444">
        <w:rPr>
          <w:rFonts w:ascii="Garamond" w:hAnsi="Garamond"/>
          <w:lang w:val="it-IT"/>
        </w:rPr>
        <w:t xml:space="preserve">, </w:t>
      </w:r>
      <w:r w:rsidRPr="0036264B">
        <w:rPr>
          <w:rFonts w:ascii="Garamond" w:hAnsi="Garamond"/>
          <w:lang w:val="it-IT"/>
        </w:rPr>
        <w:t>Ravenna</w:t>
      </w:r>
      <w:r w:rsidRPr="00054444">
        <w:rPr>
          <w:rFonts w:ascii="Garamond" w:hAnsi="Garamond"/>
          <w:lang w:val="it-IT"/>
        </w:rPr>
        <w:t xml:space="preserve"> 1991.</w:t>
      </w:r>
      <w:r>
        <w:rPr>
          <w:rFonts w:ascii="Garamond" w:hAnsi="Garamond"/>
          <w:lang w:val="it-IT"/>
        </w:rPr>
        <w:t xml:space="preserve"> </w:t>
      </w:r>
      <w:r>
        <w:rPr>
          <w:rFonts w:ascii="Garamond" w:hAnsi="Garamond"/>
        </w:rPr>
        <w:t>Επίσης</w:t>
      </w:r>
      <w:r w:rsidRPr="00F77EA0">
        <w:rPr>
          <w:rFonts w:ascii="Garamond" w:hAnsi="Garamond"/>
          <w:lang w:val="it-IT"/>
        </w:rPr>
        <w:t xml:space="preserve"> </w:t>
      </w:r>
      <w:r>
        <w:rPr>
          <w:rFonts w:ascii="Garamond" w:hAnsi="Garamond"/>
        </w:rPr>
        <w:t>μ</w:t>
      </w:r>
      <w:r w:rsidRPr="005C33B9">
        <w:rPr>
          <w:rFonts w:ascii="Garamond" w:hAnsi="Garamond"/>
        </w:rPr>
        <w:t>ια</w:t>
      </w:r>
      <w:r w:rsidRPr="00F77EA0">
        <w:rPr>
          <w:rFonts w:ascii="Garamond" w:hAnsi="Garamond"/>
          <w:lang w:val="it-IT"/>
        </w:rPr>
        <w:t xml:space="preserve"> </w:t>
      </w:r>
      <w:r w:rsidRPr="005C33B9">
        <w:rPr>
          <w:rFonts w:ascii="Garamond" w:hAnsi="Garamond"/>
        </w:rPr>
        <w:t>σύνοψη</w:t>
      </w:r>
      <w:r w:rsidRPr="00F77EA0">
        <w:rPr>
          <w:rFonts w:ascii="Garamond" w:hAnsi="Garamond"/>
          <w:lang w:val="it-IT"/>
        </w:rPr>
        <w:t xml:space="preserve"> </w:t>
      </w:r>
      <w:r w:rsidRPr="005C33B9">
        <w:rPr>
          <w:rFonts w:ascii="Garamond" w:hAnsi="Garamond"/>
        </w:rPr>
        <w:t>της</w:t>
      </w:r>
      <w:r w:rsidRPr="00F77EA0">
        <w:rPr>
          <w:rFonts w:ascii="Garamond" w:hAnsi="Garamond"/>
          <w:lang w:val="it-IT"/>
        </w:rPr>
        <w:t xml:space="preserve"> </w:t>
      </w:r>
      <w:r w:rsidRPr="005C33B9">
        <w:rPr>
          <w:rFonts w:ascii="Garamond" w:hAnsi="Garamond"/>
        </w:rPr>
        <w:t>εργογραφίας</w:t>
      </w:r>
      <w:r w:rsidRPr="00F77EA0">
        <w:rPr>
          <w:rFonts w:ascii="Garamond" w:hAnsi="Garamond"/>
          <w:lang w:val="it-IT"/>
        </w:rPr>
        <w:t xml:space="preserve"> </w:t>
      </w:r>
      <w:r w:rsidRPr="005C33B9">
        <w:rPr>
          <w:rFonts w:ascii="Garamond" w:hAnsi="Garamond"/>
        </w:rPr>
        <w:t>του</w:t>
      </w:r>
      <w:r w:rsidRPr="00F77EA0">
        <w:rPr>
          <w:rFonts w:ascii="Garamond" w:hAnsi="Garamond"/>
          <w:lang w:val="it-IT"/>
        </w:rPr>
        <w:t xml:space="preserve"> </w:t>
      </w:r>
      <w:r w:rsidRPr="005C33B9">
        <w:rPr>
          <w:rFonts w:ascii="Garamond" w:hAnsi="Garamond"/>
        </w:rPr>
        <w:t>διαβάζουμε</w:t>
      </w:r>
      <w:r w:rsidRPr="00F77EA0">
        <w:rPr>
          <w:rFonts w:ascii="Garamond" w:hAnsi="Garamond"/>
          <w:lang w:val="it-IT"/>
        </w:rPr>
        <w:t xml:space="preserve"> </w:t>
      </w:r>
      <w:r w:rsidRPr="005C33B9">
        <w:rPr>
          <w:rFonts w:ascii="Garamond" w:hAnsi="Garamond"/>
        </w:rPr>
        <w:t>στον</w:t>
      </w:r>
      <w:r w:rsidRPr="00F77EA0">
        <w:rPr>
          <w:rFonts w:ascii="Garamond" w:hAnsi="Garamond"/>
          <w:lang w:val="it-IT"/>
        </w:rPr>
        <w:t xml:space="preserve"> </w:t>
      </w:r>
      <w:r w:rsidRPr="005C33B9">
        <w:rPr>
          <w:rFonts w:ascii="Garamond" w:hAnsi="Garamond"/>
        </w:rPr>
        <w:t>τόμο</w:t>
      </w:r>
      <w:r w:rsidRPr="00F77EA0">
        <w:rPr>
          <w:rFonts w:ascii="Garamond" w:hAnsi="Garamond"/>
          <w:lang w:val="it-IT"/>
        </w:rPr>
        <w:t xml:space="preserve">: </w:t>
      </w:r>
      <w:r w:rsidRPr="005C33B9">
        <w:rPr>
          <w:rFonts w:ascii="Garamond" w:hAnsi="Garamond"/>
        </w:rPr>
        <w:t>Νικόλ</w:t>
      </w:r>
      <w:r w:rsidRPr="00F77EA0">
        <w:rPr>
          <w:rFonts w:ascii="Garamond" w:hAnsi="Garamond"/>
          <w:lang w:val="it-IT"/>
        </w:rPr>
        <w:t xml:space="preserve"> </w:t>
      </w:r>
      <w:r w:rsidRPr="005C33B9">
        <w:rPr>
          <w:rFonts w:ascii="Garamond" w:hAnsi="Garamond"/>
        </w:rPr>
        <w:t>Αλλαρνταύς</w:t>
      </w:r>
      <w:r w:rsidRPr="00F77EA0">
        <w:rPr>
          <w:rFonts w:ascii="Garamond" w:hAnsi="Garamond"/>
          <w:lang w:val="it-IT"/>
        </w:rPr>
        <w:t>: «</w:t>
      </w:r>
      <w:r>
        <w:rPr>
          <w:rFonts w:ascii="Garamond" w:hAnsi="Garamond"/>
        </w:rPr>
        <w:t>Το θέατρο στο μεσοπόλεμο</w:t>
      </w:r>
      <w:r w:rsidRPr="00F77EA0">
        <w:rPr>
          <w:rFonts w:ascii="Garamond" w:hAnsi="Garamond"/>
          <w:lang w:val="it-IT"/>
        </w:rPr>
        <w:t xml:space="preserve">», </w:t>
      </w:r>
      <w:r>
        <w:rPr>
          <w:rFonts w:ascii="Garamond" w:hAnsi="Garamond"/>
        </w:rPr>
        <w:t>τόμ. 5</w:t>
      </w:r>
      <w:r w:rsidRPr="00F77EA0">
        <w:rPr>
          <w:rFonts w:ascii="Garamond" w:hAnsi="Garamond"/>
          <w:vertAlign w:val="superscript"/>
        </w:rPr>
        <w:t>ος</w:t>
      </w:r>
      <w:r>
        <w:rPr>
          <w:rFonts w:ascii="Garamond" w:hAnsi="Garamond"/>
        </w:rPr>
        <w:t xml:space="preserve">, </w:t>
      </w:r>
      <w:r w:rsidRPr="005C33B9">
        <w:rPr>
          <w:rFonts w:ascii="Garamond" w:hAnsi="Garamond"/>
        </w:rPr>
        <w:t>ό</w:t>
      </w:r>
      <w:r w:rsidRPr="00F77EA0">
        <w:rPr>
          <w:rFonts w:ascii="Garamond" w:hAnsi="Garamond"/>
          <w:lang w:val="it-IT"/>
        </w:rPr>
        <w:t>.</w:t>
      </w:r>
      <w:r w:rsidRPr="005C33B9">
        <w:rPr>
          <w:rFonts w:ascii="Garamond" w:hAnsi="Garamond"/>
        </w:rPr>
        <w:t>π</w:t>
      </w:r>
      <w:r w:rsidRPr="00F77EA0">
        <w:rPr>
          <w:rFonts w:ascii="Garamond" w:hAnsi="Garamond"/>
          <w:lang w:val="it-IT"/>
        </w:rPr>
        <w:t xml:space="preserve">., </w:t>
      </w:r>
      <w:r w:rsidRPr="005C33B9">
        <w:rPr>
          <w:rFonts w:ascii="Garamond" w:hAnsi="Garamond"/>
        </w:rPr>
        <w:t>σ</w:t>
      </w:r>
      <w:r>
        <w:rPr>
          <w:rFonts w:ascii="Garamond" w:hAnsi="Garamond"/>
        </w:rPr>
        <w:t>σ</w:t>
      </w:r>
      <w:r w:rsidRPr="00F77EA0">
        <w:rPr>
          <w:rFonts w:ascii="Garamond" w:hAnsi="Garamond"/>
          <w:lang w:val="it-IT"/>
        </w:rPr>
        <w:t>.</w:t>
      </w:r>
      <w:r>
        <w:rPr>
          <w:rFonts w:ascii="Garamond" w:hAnsi="Garamond"/>
          <w:lang w:val="it-IT"/>
        </w:rPr>
        <w:t xml:space="preserve"> </w:t>
      </w:r>
      <w:r>
        <w:rPr>
          <w:rFonts w:ascii="Garamond" w:hAnsi="Garamond"/>
        </w:rPr>
        <w:t>69-70</w:t>
      </w:r>
      <w:r w:rsidRPr="00F77EA0">
        <w:rPr>
          <w:rFonts w:ascii="Garamond" w:hAnsi="Garamond"/>
          <w:lang w:val="it-IT"/>
        </w:rPr>
        <w:t>.</w:t>
      </w:r>
    </w:p>
  </w:footnote>
  <w:footnote w:id="1711">
    <w:p w:rsidR="00E51DE6" w:rsidRPr="00342FEC" w:rsidRDefault="00E51DE6" w:rsidP="00CA7991">
      <w:pPr>
        <w:pStyle w:val="a6"/>
        <w:jc w:val="both"/>
        <w:rPr>
          <w:rFonts w:ascii="Garamond" w:hAnsi="Garamond"/>
          <w:lang w:val="it-IT"/>
        </w:rPr>
      </w:pPr>
      <w:r w:rsidRPr="00342FEC">
        <w:rPr>
          <w:rStyle w:val="a7"/>
          <w:rFonts w:ascii="Garamond" w:hAnsi="Garamond"/>
        </w:rPr>
        <w:footnoteRef/>
      </w:r>
      <w:r w:rsidRPr="00342FEC">
        <w:rPr>
          <w:rFonts w:ascii="Garamond" w:hAnsi="Garamond"/>
          <w:lang w:val="it-IT"/>
        </w:rPr>
        <w:t xml:space="preserve">. Alberto Asor Rosa: </w:t>
      </w:r>
      <w:r w:rsidRPr="00342FEC">
        <w:rPr>
          <w:rFonts w:ascii="Garamond" w:hAnsi="Garamond"/>
          <w:i/>
          <w:lang w:val="it-IT"/>
        </w:rPr>
        <w:t>Dizionario della letteratura italiana del Novecento</w:t>
      </w:r>
      <w:r w:rsidRPr="00342FEC">
        <w:rPr>
          <w:rFonts w:ascii="Garamond" w:hAnsi="Garamond"/>
          <w:lang w:val="it-IT"/>
        </w:rPr>
        <w:t xml:space="preserve">, </w:t>
      </w:r>
      <w:r w:rsidRPr="00342FEC">
        <w:rPr>
          <w:rFonts w:ascii="Garamond" w:hAnsi="Garamond"/>
        </w:rPr>
        <w:t>ό</w:t>
      </w:r>
      <w:r w:rsidRPr="00342FEC">
        <w:rPr>
          <w:rFonts w:ascii="Garamond" w:hAnsi="Garamond"/>
          <w:lang w:val="it-IT"/>
        </w:rPr>
        <w:t>.</w:t>
      </w:r>
      <w:r w:rsidRPr="00342FEC">
        <w:rPr>
          <w:rFonts w:ascii="Garamond" w:hAnsi="Garamond"/>
        </w:rPr>
        <w:t>π</w:t>
      </w:r>
      <w:r w:rsidRPr="00342FEC">
        <w:rPr>
          <w:rFonts w:ascii="Garamond" w:hAnsi="Garamond"/>
          <w:lang w:val="it-IT"/>
        </w:rPr>
        <w:t xml:space="preserve">., </w:t>
      </w:r>
      <w:r w:rsidRPr="00342FEC">
        <w:rPr>
          <w:rFonts w:ascii="Garamond" w:hAnsi="Garamond"/>
        </w:rPr>
        <w:t>σσ</w:t>
      </w:r>
      <w:r w:rsidRPr="00342FEC">
        <w:rPr>
          <w:rFonts w:ascii="Garamond" w:hAnsi="Garamond"/>
          <w:lang w:val="it-IT"/>
        </w:rPr>
        <w:t>. 83-84.</w:t>
      </w:r>
    </w:p>
  </w:footnote>
  <w:footnote w:id="1712">
    <w:p w:rsidR="00E51DE6" w:rsidRPr="00342FEC" w:rsidRDefault="00E51DE6" w:rsidP="00CA7991">
      <w:pPr>
        <w:pStyle w:val="a6"/>
        <w:jc w:val="both"/>
        <w:rPr>
          <w:rFonts w:ascii="Garamond" w:hAnsi="Garamond"/>
          <w:lang w:val="it-IT"/>
        </w:rPr>
      </w:pPr>
      <w:r w:rsidRPr="00342FEC">
        <w:rPr>
          <w:rStyle w:val="a7"/>
          <w:rFonts w:ascii="Garamond" w:hAnsi="Garamond"/>
        </w:rPr>
        <w:footnoteRef/>
      </w:r>
      <w:r w:rsidRPr="00342FEC">
        <w:rPr>
          <w:rFonts w:ascii="Garamond" w:hAnsi="Garamond"/>
        </w:rPr>
        <w:t xml:space="preserve">. Σχετικά με την ενασχόλησή του με την κριτική του θεάτρου βλ. </w:t>
      </w:r>
      <w:r w:rsidRPr="00342FEC">
        <w:rPr>
          <w:rFonts w:ascii="Garamond" w:hAnsi="Garamond"/>
          <w:lang w:val="it-IT"/>
        </w:rPr>
        <w:t>Alessandro Tinterri: «</w:t>
      </w:r>
      <w:r w:rsidRPr="00342FEC">
        <w:rPr>
          <w:rFonts w:ascii="Garamond" w:hAnsi="Garamond"/>
          <w:iCs/>
          <w:lang w:val="it-IT"/>
        </w:rPr>
        <w:t>Bontempelli critico teatrale nell’Italia del primo dopoguerra»</w:t>
      </w:r>
      <w:r w:rsidRPr="00342FEC">
        <w:rPr>
          <w:rFonts w:ascii="Garamond" w:hAnsi="Garamond"/>
          <w:lang w:val="it-IT"/>
        </w:rPr>
        <w:t>,</w:t>
      </w:r>
      <w:r w:rsidRPr="00342FEC">
        <w:rPr>
          <w:rFonts w:ascii="Garamond" w:hAnsi="Garamond"/>
          <w:iCs/>
          <w:lang w:val="it-IT"/>
        </w:rPr>
        <w:t xml:space="preserve"> </w:t>
      </w:r>
      <w:r w:rsidRPr="00342FEC">
        <w:rPr>
          <w:rFonts w:ascii="Garamond" w:hAnsi="Garamond"/>
          <w:i/>
          <w:iCs/>
          <w:lang w:val="it-IT"/>
        </w:rPr>
        <w:t>Massimo Bontempelli scrittore e intellettuale</w:t>
      </w:r>
      <w:r w:rsidRPr="00342FEC">
        <w:rPr>
          <w:rFonts w:ascii="Garamond" w:hAnsi="Garamond"/>
          <w:lang w:val="it-IT"/>
        </w:rPr>
        <w:t xml:space="preserve">, </w:t>
      </w:r>
      <w:r w:rsidRPr="00342FEC">
        <w:rPr>
          <w:rFonts w:ascii="Garamond" w:hAnsi="Garamond"/>
        </w:rPr>
        <w:t>επιμέλεια</w:t>
      </w:r>
      <w:r w:rsidRPr="00342FEC">
        <w:rPr>
          <w:rFonts w:ascii="Garamond" w:hAnsi="Garamond"/>
          <w:lang w:val="it-IT"/>
        </w:rPr>
        <w:t xml:space="preserve">: C. Donati, Editori Riuniti, Roma 1992, </w:t>
      </w:r>
      <w:r w:rsidRPr="00342FEC">
        <w:rPr>
          <w:rFonts w:ascii="Garamond" w:hAnsi="Garamond"/>
        </w:rPr>
        <w:t>σσ</w:t>
      </w:r>
      <w:r w:rsidRPr="00342FEC">
        <w:rPr>
          <w:rFonts w:ascii="Garamond" w:hAnsi="Garamond"/>
          <w:lang w:val="it-IT"/>
        </w:rPr>
        <w:t>. 259-268.</w:t>
      </w:r>
    </w:p>
  </w:footnote>
  <w:footnote w:id="1713">
    <w:p w:rsidR="00E51DE6" w:rsidRPr="00FB666C" w:rsidRDefault="00E51DE6" w:rsidP="00CA7991">
      <w:pPr>
        <w:pStyle w:val="a6"/>
        <w:jc w:val="both"/>
        <w:rPr>
          <w:rFonts w:ascii="Garamond" w:hAnsi="Garamond"/>
          <w:lang w:val="it-IT"/>
        </w:rPr>
      </w:pPr>
      <w:r w:rsidRPr="00FB666C">
        <w:rPr>
          <w:rStyle w:val="a7"/>
          <w:rFonts w:ascii="Garamond" w:hAnsi="Garamond"/>
        </w:rPr>
        <w:footnoteRef/>
      </w:r>
      <w:r w:rsidRPr="00FB666C">
        <w:rPr>
          <w:rFonts w:ascii="Garamond" w:hAnsi="Garamond"/>
          <w:lang w:val="it-IT"/>
        </w:rPr>
        <w:t xml:space="preserve">. Massimo Bontempelli: </w:t>
      </w:r>
      <w:r w:rsidRPr="00FB666C">
        <w:rPr>
          <w:rFonts w:ascii="Garamond" w:hAnsi="Garamond"/>
          <w:i/>
          <w:lang w:val="it-IT"/>
        </w:rPr>
        <w:t>Egloghe</w:t>
      </w:r>
      <w:r w:rsidRPr="00FB666C">
        <w:rPr>
          <w:rFonts w:ascii="Garamond" w:hAnsi="Garamond"/>
          <w:lang w:val="it-IT"/>
        </w:rPr>
        <w:t xml:space="preserve">, Streglio, Torino 1904˙ Massimo Bontempelli: </w:t>
      </w:r>
      <w:r w:rsidRPr="00FB666C">
        <w:rPr>
          <w:rFonts w:ascii="Garamond" w:hAnsi="Garamond"/>
          <w:i/>
          <w:lang w:val="it-IT"/>
        </w:rPr>
        <w:t>Verseggiando. Intermezzo di rime</w:t>
      </w:r>
      <w:r w:rsidRPr="00FB666C">
        <w:rPr>
          <w:rFonts w:ascii="Garamond" w:hAnsi="Garamond"/>
          <w:lang w:val="it-IT"/>
        </w:rPr>
        <w:t xml:space="preserve">, Ssndron, Palermo 1905˙ Massimo Bontempelli: </w:t>
      </w:r>
      <w:r w:rsidRPr="00844874">
        <w:rPr>
          <w:rFonts w:ascii="Garamond" w:hAnsi="Garamond"/>
          <w:i/>
          <w:lang w:val="it-IT"/>
        </w:rPr>
        <w:t>Odi siciliane</w:t>
      </w:r>
      <w:r w:rsidRPr="00FB666C">
        <w:rPr>
          <w:rFonts w:ascii="Garamond" w:hAnsi="Garamond"/>
          <w:lang w:val="it-IT"/>
        </w:rPr>
        <w:t xml:space="preserve">, Sandron, Palermo 1906˙ Massimo Bontempelli: </w:t>
      </w:r>
      <w:r w:rsidRPr="00FB666C">
        <w:rPr>
          <w:rFonts w:ascii="Garamond" w:hAnsi="Garamond"/>
          <w:i/>
          <w:lang w:val="it-IT"/>
        </w:rPr>
        <w:t>Settenari e sonetti</w:t>
      </w:r>
      <w:r w:rsidRPr="00FB666C">
        <w:rPr>
          <w:rFonts w:ascii="Garamond" w:hAnsi="Garamond"/>
          <w:lang w:val="it-IT"/>
        </w:rPr>
        <w:t xml:space="preserve">, Puccini, Ancona 1910˙ Massimo Bontempelli: </w:t>
      </w:r>
      <w:r w:rsidRPr="00FB666C">
        <w:rPr>
          <w:rFonts w:ascii="Garamond" w:hAnsi="Garamond"/>
          <w:i/>
          <w:lang w:val="it-IT"/>
        </w:rPr>
        <w:t>Odi</w:t>
      </w:r>
      <w:r w:rsidRPr="00FB666C">
        <w:rPr>
          <w:rFonts w:ascii="Garamond" w:hAnsi="Garamond"/>
          <w:lang w:val="it-IT"/>
        </w:rPr>
        <w:t xml:space="preserve">, Formiffini, Modena 1910˙ Massimo Bontempelli: </w:t>
      </w:r>
      <w:r w:rsidRPr="00FB666C">
        <w:rPr>
          <w:rFonts w:ascii="Garamond" w:hAnsi="Garamond"/>
          <w:i/>
          <w:lang w:val="it-IT"/>
        </w:rPr>
        <w:t>Socrate moderno</w:t>
      </w:r>
      <w:r w:rsidRPr="00FB666C">
        <w:rPr>
          <w:rFonts w:ascii="Garamond" w:hAnsi="Garamond"/>
          <w:lang w:val="it-IT"/>
        </w:rPr>
        <w:t xml:space="preserve">, Lates, Torinio 1908˙ Massimo Bontempelli: </w:t>
      </w:r>
      <w:r w:rsidRPr="00FB666C">
        <w:rPr>
          <w:rFonts w:ascii="Garamond" w:hAnsi="Garamond"/>
          <w:i/>
          <w:lang w:val="it-IT"/>
        </w:rPr>
        <w:t>Amori</w:t>
      </w:r>
      <w:r w:rsidRPr="00FB666C">
        <w:rPr>
          <w:rFonts w:ascii="Garamond" w:hAnsi="Garamond"/>
          <w:lang w:val="it-IT"/>
        </w:rPr>
        <w:t xml:space="preserve">, Lates, Toino 1910˙ Massimo Bontempelli: </w:t>
      </w:r>
      <w:r w:rsidRPr="00FB666C">
        <w:rPr>
          <w:rFonts w:ascii="Garamond" w:hAnsi="Garamond"/>
          <w:i/>
          <w:lang w:val="it-IT"/>
        </w:rPr>
        <w:t>Sette savi</w:t>
      </w:r>
      <w:r w:rsidRPr="00FB666C">
        <w:rPr>
          <w:rFonts w:ascii="Garamond" w:hAnsi="Garamond"/>
          <w:lang w:val="it-IT"/>
        </w:rPr>
        <w:t>, Baldoni, Firenze 1912.</w:t>
      </w:r>
    </w:p>
  </w:footnote>
  <w:footnote w:id="1714">
    <w:p w:rsidR="00E51DE6" w:rsidRPr="00C56AFB" w:rsidRDefault="00E51DE6" w:rsidP="00CA7991">
      <w:pPr>
        <w:pStyle w:val="a6"/>
        <w:jc w:val="both"/>
        <w:rPr>
          <w:rFonts w:ascii="Garamond" w:hAnsi="Garamond"/>
          <w:lang w:val="it-IT"/>
        </w:rPr>
      </w:pPr>
      <w:r w:rsidRPr="00C56AFB">
        <w:rPr>
          <w:rStyle w:val="a7"/>
          <w:rFonts w:ascii="Garamond" w:hAnsi="Garamond"/>
        </w:rPr>
        <w:footnoteRef/>
      </w:r>
      <w:r w:rsidRPr="00C56AFB">
        <w:rPr>
          <w:rFonts w:ascii="Garamond" w:hAnsi="Garamond"/>
          <w:lang w:val="it-IT"/>
        </w:rPr>
        <w:t xml:space="preserve">. Massimo Bontempelli: </w:t>
      </w:r>
      <w:r w:rsidRPr="00C56AFB">
        <w:rPr>
          <w:rFonts w:ascii="Garamond" w:hAnsi="Garamond"/>
          <w:i/>
          <w:lang w:val="it-IT"/>
        </w:rPr>
        <w:t>La piccola</w:t>
      </w:r>
      <w:r w:rsidRPr="00C56AFB">
        <w:rPr>
          <w:rFonts w:ascii="Garamond" w:hAnsi="Garamond"/>
          <w:lang w:val="it-IT"/>
        </w:rPr>
        <w:t xml:space="preserve">, Istituto Editoriale Italiano, Milano 1912. </w:t>
      </w:r>
    </w:p>
  </w:footnote>
  <w:footnote w:id="1715">
    <w:p w:rsidR="00E51DE6" w:rsidRPr="00A977CF" w:rsidRDefault="00E51DE6" w:rsidP="00CA7991">
      <w:pPr>
        <w:pStyle w:val="a6"/>
        <w:jc w:val="both"/>
        <w:rPr>
          <w:rFonts w:ascii="Garamond" w:hAnsi="Garamond"/>
        </w:rPr>
      </w:pPr>
      <w:r w:rsidRPr="00A977CF">
        <w:rPr>
          <w:rStyle w:val="a7"/>
          <w:rFonts w:ascii="Garamond" w:hAnsi="Garamond"/>
        </w:rPr>
        <w:footnoteRef/>
      </w:r>
      <w:r w:rsidRPr="00A977CF">
        <w:rPr>
          <w:rFonts w:ascii="Garamond" w:hAnsi="Garamond"/>
        </w:rPr>
        <w:t xml:space="preserve">. Πάολο Μποζίζιο: </w:t>
      </w:r>
      <w:r w:rsidRPr="00A977CF">
        <w:rPr>
          <w:rFonts w:ascii="Garamond" w:hAnsi="Garamond"/>
          <w:i/>
        </w:rPr>
        <w:t>Ιστορία θεάτρου</w:t>
      </w:r>
      <w:r w:rsidRPr="00A977CF">
        <w:rPr>
          <w:rFonts w:ascii="Garamond" w:hAnsi="Garamond"/>
        </w:rPr>
        <w:t>, τομ. 2</w:t>
      </w:r>
      <w:r w:rsidRPr="00A977CF">
        <w:rPr>
          <w:rFonts w:ascii="Garamond" w:hAnsi="Garamond"/>
          <w:vertAlign w:val="superscript"/>
        </w:rPr>
        <w:t>ος</w:t>
      </w:r>
      <w:r w:rsidRPr="00A977CF">
        <w:rPr>
          <w:rFonts w:ascii="Garamond" w:hAnsi="Garamond"/>
        </w:rPr>
        <w:t>,  επιμέλεια-μτφρ. Ελίνα Νταρακλίτσα, ό.π., σσ. 277-278.</w:t>
      </w:r>
    </w:p>
  </w:footnote>
  <w:footnote w:id="1716">
    <w:p w:rsidR="00E51DE6" w:rsidRPr="00A977CF" w:rsidRDefault="00E51DE6" w:rsidP="00CA7991">
      <w:pPr>
        <w:pStyle w:val="a6"/>
        <w:jc w:val="both"/>
        <w:rPr>
          <w:rFonts w:ascii="Garamond" w:hAnsi="Garamond"/>
          <w:lang w:val="it-IT"/>
        </w:rPr>
      </w:pPr>
      <w:r w:rsidRPr="00A977CF">
        <w:rPr>
          <w:rStyle w:val="a7"/>
          <w:rFonts w:ascii="Garamond" w:hAnsi="Garamond"/>
        </w:rPr>
        <w:footnoteRef/>
      </w:r>
      <w:r w:rsidRPr="00A977CF">
        <w:rPr>
          <w:rFonts w:ascii="Garamond" w:hAnsi="Garamond"/>
          <w:lang w:val="it-IT"/>
        </w:rPr>
        <w:t>. Massimo Bontempelli</w:t>
      </w:r>
      <w:r w:rsidRPr="00A977CF">
        <w:rPr>
          <w:rFonts w:ascii="Garamond" w:hAnsi="Garamond"/>
          <w:i/>
          <w:lang w:val="it-IT"/>
        </w:rPr>
        <w:t>: Il puro sangue</w:t>
      </w:r>
      <w:r w:rsidRPr="00A977CF">
        <w:rPr>
          <w:rFonts w:ascii="Garamond" w:hAnsi="Garamond"/>
          <w:lang w:val="it-IT"/>
        </w:rPr>
        <w:t xml:space="preserve">, </w:t>
      </w:r>
      <w:r w:rsidRPr="00A977CF">
        <w:rPr>
          <w:rFonts w:ascii="Garamond" w:hAnsi="Garamond"/>
          <w:i/>
          <w:lang w:val="it-IT"/>
        </w:rPr>
        <w:t>L’ubriaco</w:t>
      </w:r>
      <w:r w:rsidRPr="00A977CF">
        <w:rPr>
          <w:rFonts w:ascii="Garamond" w:hAnsi="Garamond"/>
          <w:lang w:val="it-IT"/>
        </w:rPr>
        <w:t xml:space="preserve">, Facchi, Milano 1919. </w:t>
      </w:r>
    </w:p>
  </w:footnote>
  <w:footnote w:id="1717">
    <w:p w:rsidR="00E51DE6" w:rsidRPr="007415F3" w:rsidRDefault="00E51DE6" w:rsidP="00CA7991">
      <w:pPr>
        <w:pStyle w:val="a6"/>
        <w:jc w:val="both"/>
        <w:rPr>
          <w:rFonts w:ascii="Garamond" w:hAnsi="Garamond"/>
          <w:lang w:val="it-IT"/>
        </w:rPr>
      </w:pPr>
      <w:r w:rsidRPr="007415F3">
        <w:rPr>
          <w:rStyle w:val="a7"/>
          <w:rFonts w:ascii="Garamond" w:hAnsi="Garamond"/>
        </w:rPr>
        <w:footnoteRef/>
      </w:r>
      <w:r w:rsidRPr="007415F3">
        <w:rPr>
          <w:rFonts w:ascii="Garamond" w:hAnsi="Garamond"/>
          <w:lang w:val="it-IT"/>
        </w:rPr>
        <w:t xml:space="preserve">. Massimo Bontempelli: </w:t>
      </w:r>
      <w:r w:rsidRPr="007415F3">
        <w:rPr>
          <w:rFonts w:ascii="Garamond" w:hAnsi="Garamond"/>
          <w:i/>
          <w:lang w:val="it-IT"/>
        </w:rPr>
        <w:t>La nostra dea</w:t>
      </w:r>
      <w:r w:rsidRPr="007415F3">
        <w:rPr>
          <w:rFonts w:ascii="Garamond" w:hAnsi="Garamond"/>
          <w:lang w:val="it-IT"/>
        </w:rPr>
        <w:t>, Mondadori, Milano 1925</w:t>
      </w:r>
      <w:r>
        <w:rPr>
          <w:rFonts w:ascii="Garamond" w:hAnsi="Garamond"/>
          <w:lang w:val="it-IT"/>
        </w:rPr>
        <w:t>˙</w:t>
      </w:r>
      <w:r w:rsidRPr="006D2094">
        <w:rPr>
          <w:rFonts w:ascii="Garamond" w:hAnsi="Garamond"/>
          <w:lang w:val="en-US"/>
        </w:rPr>
        <w:t xml:space="preserve"> </w:t>
      </w:r>
      <w:r w:rsidRPr="007415F3">
        <w:rPr>
          <w:rFonts w:ascii="Garamond" w:hAnsi="Garamond"/>
          <w:lang w:val="it-IT"/>
        </w:rPr>
        <w:t xml:space="preserve">Massimo Bontempelli: </w:t>
      </w:r>
      <w:r w:rsidRPr="00AF68C6">
        <w:rPr>
          <w:rFonts w:ascii="Garamond" w:hAnsi="Garamond"/>
          <w:i/>
          <w:lang w:val="it-IT"/>
        </w:rPr>
        <w:t>Minnie la candida</w:t>
      </w:r>
      <w:r w:rsidRPr="007415F3">
        <w:rPr>
          <w:rFonts w:ascii="Garamond" w:hAnsi="Garamond"/>
          <w:lang w:val="it-IT"/>
        </w:rPr>
        <w:t>, Mondadori, Milano 1929.</w:t>
      </w:r>
    </w:p>
  </w:footnote>
  <w:footnote w:id="1718">
    <w:p w:rsidR="00E51DE6" w:rsidRPr="00AF68C6" w:rsidRDefault="00E51DE6" w:rsidP="00CA7991">
      <w:pPr>
        <w:pStyle w:val="a6"/>
        <w:jc w:val="both"/>
        <w:rPr>
          <w:rFonts w:ascii="Garamond" w:hAnsi="Garamond"/>
          <w:lang w:val="it-IT"/>
        </w:rPr>
      </w:pPr>
      <w:r w:rsidRPr="00AF68C6">
        <w:rPr>
          <w:rStyle w:val="a7"/>
          <w:rFonts w:ascii="Garamond" w:hAnsi="Garamond"/>
        </w:rPr>
        <w:footnoteRef/>
      </w:r>
      <w:r w:rsidRPr="00AF68C6">
        <w:rPr>
          <w:rFonts w:ascii="Garamond" w:hAnsi="Garamond"/>
          <w:lang w:val="it-IT"/>
        </w:rPr>
        <w:t xml:space="preserve">. Massimo Bontempelli: </w:t>
      </w:r>
      <w:r w:rsidRPr="00AF68C6">
        <w:rPr>
          <w:rFonts w:ascii="Garamond" w:hAnsi="Garamond"/>
          <w:i/>
          <w:lang w:val="it-IT"/>
        </w:rPr>
        <w:t>L’amante infedele</w:t>
      </w:r>
      <w:r w:rsidRPr="00AF68C6">
        <w:rPr>
          <w:rFonts w:ascii="Garamond" w:hAnsi="Garamond"/>
          <w:lang w:val="it-IT"/>
        </w:rPr>
        <w:t xml:space="preserve">, Mondadori, Milano 1953. </w:t>
      </w:r>
    </w:p>
  </w:footnote>
  <w:footnote w:id="1719">
    <w:p w:rsidR="00E51DE6" w:rsidRPr="00672E9F" w:rsidRDefault="00E51DE6" w:rsidP="00CA7991">
      <w:pPr>
        <w:pStyle w:val="a6"/>
        <w:jc w:val="both"/>
        <w:rPr>
          <w:lang w:val="it-IT"/>
        </w:rPr>
      </w:pPr>
      <w:r>
        <w:rPr>
          <w:rStyle w:val="a7"/>
        </w:rPr>
        <w:footnoteRef/>
      </w:r>
      <w:r w:rsidRPr="00672E9F">
        <w:rPr>
          <w:lang w:val="it-IT"/>
        </w:rPr>
        <w:t xml:space="preserve">. </w:t>
      </w:r>
      <w:r>
        <w:rPr>
          <w:rFonts w:ascii="Garamond" w:hAnsi="Garamond"/>
          <w:lang w:val="it-IT"/>
        </w:rPr>
        <w:t xml:space="preserve">Massimo Bontempelli: </w:t>
      </w:r>
      <w:r w:rsidRPr="00672E9F">
        <w:rPr>
          <w:rFonts w:ascii="Garamond" w:hAnsi="Garamond"/>
          <w:lang w:val="it-IT"/>
        </w:rPr>
        <w:t xml:space="preserve">«Valoria», </w:t>
      </w:r>
      <w:r w:rsidRPr="00672E9F">
        <w:rPr>
          <w:rFonts w:ascii="Garamond" w:hAnsi="Garamond"/>
          <w:i/>
          <w:lang w:val="it-IT"/>
        </w:rPr>
        <w:t>Comoedia</w:t>
      </w:r>
      <w:r>
        <w:rPr>
          <w:rFonts w:ascii="Garamond" w:hAnsi="Garamond"/>
          <w:lang w:val="it-IT"/>
        </w:rPr>
        <w:t xml:space="preserve">, </w:t>
      </w:r>
      <w:r w:rsidRPr="00672E9F">
        <w:rPr>
          <w:rFonts w:ascii="Garamond" w:hAnsi="Garamond"/>
          <w:lang w:val="it-IT"/>
        </w:rPr>
        <w:t>15</w:t>
      </w:r>
      <w:r w:rsidRPr="00672E9F">
        <w:rPr>
          <w:rFonts w:ascii="Garamond" w:hAnsi="Garamond"/>
          <w:vertAlign w:val="superscript"/>
        </w:rPr>
        <w:t>η</w:t>
      </w:r>
      <w:r w:rsidRPr="00672E9F">
        <w:rPr>
          <w:rFonts w:ascii="Garamond" w:hAnsi="Garamond"/>
          <w:lang w:val="it-IT"/>
        </w:rPr>
        <w:t xml:space="preserve"> </w:t>
      </w:r>
      <w:r>
        <w:rPr>
          <w:rFonts w:ascii="Garamond" w:hAnsi="Garamond"/>
        </w:rPr>
        <w:t>Απριλίου</w:t>
      </w:r>
      <w:r>
        <w:rPr>
          <w:rFonts w:ascii="Garamond" w:hAnsi="Garamond"/>
          <w:lang w:val="it-IT"/>
        </w:rPr>
        <w:t xml:space="preserve"> 1932˙</w:t>
      </w:r>
      <w:r w:rsidRPr="00672E9F">
        <w:rPr>
          <w:rFonts w:ascii="Garamond" w:hAnsi="Garamond"/>
          <w:lang w:val="it-IT"/>
        </w:rPr>
        <w:t xml:space="preserve"> </w:t>
      </w:r>
      <w:r w:rsidRPr="00672E9F">
        <w:rPr>
          <w:rFonts w:ascii="Garamond" w:hAnsi="Garamond"/>
          <w:i/>
          <w:lang w:val="it-IT"/>
        </w:rPr>
        <w:t>Bassano padre geloso</w:t>
      </w:r>
      <w:r>
        <w:rPr>
          <w:rFonts w:ascii="Garamond" w:hAnsi="Garamond"/>
          <w:lang w:val="it-IT"/>
        </w:rPr>
        <w:t xml:space="preserve">, Mondadori, Milano 1934˙ </w:t>
      </w:r>
      <w:r w:rsidRPr="00672E9F">
        <w:rPr>
          <w:rFonts w:ascii="Garamond" w:hAnsi="Garamond"/>
          <w:lang w:val="it-IT"/>
        </w:rPr>
        <w:t>«</w:t>
      </w:r>
      <w:r>
        <w:rPr>
          <w:rFonts w:ascii="Garamond" w:hAnsi="Garamond"/>
          <w:lang w:val="it-IT"/>
        </w:rPr>
        <w:t>Nembo</w:t>
      </w:r>
      <w:r w:rsidRPr="00672E9F">
        <w:rPr>
          <w:rFonts w:ascii="Garamond" w:hAnsi="Garamond"/>
          <w:lang w:val="it-IT"/>
        </w:rPr>
        <w:t>»</w:t>
      </w:r>
      <w:r>
        <w:rPr>
          <w:rFonts w:ascii="Garamond" w:hAnsi="Garamond"/>
          <w:lang w:val="it-IT"/>
        </w:rPr>
        <w:t xml:space="preserve">, </w:t>
      </w:r>
      <w:r w:rsidRPr="00672E9F">
        <w:rPr>
          <w:rFonts w:ascii="Garamond" w:hAnsi="Garamond"/>
          <w:i/>
          <w:lang w:val="it-IT"/>
        </w:rPr>
        <w:t>Occidente</w:t>
      </w:r>
      <w:r>
        <w:rPr>
          <w:rFonts w:ascii="Garamond" w:hAnsi="Garamond"/>
          <w:lang w:val="it-IT"/>
        </w:rPr>
        <w:t xml:space="preserve">, </w:t>
      </w:r>
      <w:r>
        <w:rPr>
          <w:rFonts w:ascii="Garamond" w:hAnsi="Garamond"/>
        </w:rPr>
        <w:t>Απρίλιος</w:t>
      </w:r>
      <w:r w:rsidRPr="00672E9F">
        <w:rPr>
          <w:rFonts w:ascii="Garamond" w:hAnsi="Garamond"/>
          <w:lang w:val="it-IT"/>
        </w:rPr>
        <w:t>-</w:t>
      </w:r>
      <w:r>
        <w:rPr>
          <w:rFonts w:ascii="Garamond" w:hAnsi="Garamond"/>
        </w:rPr>
        <w:t>Μάιος</w:t>
      </w:r>
      <w:r w:rsidRPr="00672E9F">
        <w:rPr>
          <w:rFonts w:ascii="Garamond" w:hAnsi="Garamond"/>
          <w:lang w:val="it-IT"/>
        </w:rPr>
        <w:t xml:space="preserve"> 1935</w:t>
      </w:r>
      <w:r>
        <w:rPr>
          <w:rFonts w:ascii="Garamond" w:hAnsi="Garamond"/>
          <w:lang w:val="it-IT"/>
        </w:rPr>
        <w:t>˙</w:t>
      </w:r>
      <w:r w:rsidRPr="00672E9F">
        <w:rPr>
          <w:rFonts w:ascii="Garamond" w:hAnsi="Garamond"/>
          <w:lang w:val="it-IT"/>
        </w:rPr>
        <w:t xml:space="preserve"> </w:t>
      </w:r>
      <w:r w:rsidRPr="00672E9F">
        <w:rPr>
          <w:rFonts w:ascii="Garamond" w:hAnsi="Garamond"/>
          <w:i/>
          <w:lang w:val="it-IT"/>
        </w:rPr>
        <w:t>La fame in teatro</w:t>
      </w:r>
      <w:r>
        <w:rPr>
          <w:rFonts w:ascii="Garamond" w:hAnsi="Garamond"/>
          <w:lang w:val="it-IT"/>
        </w:rPr>
        <w:t xml:space="preserve">, Novissima, Roma 1936˙ </w:t>
      </w:r>
      <w:r w:rsidRPr="00672E9F">
        <w:rPr>
          <w:rFonts w:ascii="Garamond" w:hAnsi="Garamond"/>
          <w:i/>
          <w:lang w:val="it-IT"/>
        </w:rPr>
        <w:t>Cenerentola</w:t>
      </w:r>
      <w:r>
        <w:rPr>
          <w:rFonts w:ascii="Garamond" w:hAnsi="Garamond"/>
          <w:lang w:val="it-IT"/>
        </w:rPr>
        <w:t xml:space="preserve">, Edizioni della Cometa, Roma 1942˙ </w:t>
      </w:r>
      <w:r w:rsidRPr="00672E9F">
        <w:rPr>
          <w:rFonts w:ascii="Garamond" w:hAnsi="Garamond"/>
          <w:i/>
          <w:lang w:val="it-IT"/>
        </w:rPr>
        <w:t>Venezia salva</w:t>
      </w:r>
      <w:r>
        <w:rPr>
          <w:rFonts w:ascii="Garamond" w:hAnsi="Garamond"/>
          <w:lang w:val="it-IT"/>
        </w:rPr>
        <w:t xml:space="preserve">, Neri Pozza, Venezia 1947˙ </w:t>
      </w:r>
      <w:r w:rsidRPr="00672E9F">
        <w:rPr>
          <w:rFonts w:ascii="Garamond" w:hAnsi="Garamond"/>
          <w:lang w:val="it-IT"/>
        </w:rPr>
        <w:t>«</w:t>
      </w:r>
      <w:r>
        <w:rPr>
          <w:rFonts w:ascii="Garamond" w:hAnsi="Garamond"/>
          <w:lang w:val="it-IT"/>
        </w:rPr>
        <w:t>Innocenza di Camilla</w:t>
      </w:r>
      <w:r w:rsidRPr="00672E9F">
        <w:rPr>
          <w:rFonts w:ascii="Garamond" w:hAnsi="Garamond"/>
          <w:lang w:val="it-IT"/>
        </w:rPr>
        <w:t>»</w:t>
      </w:r>
      <w:r>
        <w:rPr>
          <w:rFonts w:ascii="Garamond" w:hAnsi="Garamond"/>
          <w:lang w:val="it-IT"/>
        </w:rPr>
        <w:t xml:space="preserve">, </w:t>
      </w:r>
      <w:r w:rsidRPr="00672E9F">
        <w:rPr>
          <w:rFonts w:ascii="Garamond" w:hAnsi="Garamond"/>
          <w:i/>
          <w:lang w:val="it-IT"/>
        </w:rPr>
        <w:t>Sipario</w:t>
      </w:r>
      <w:r>
        <w:rPr>
          <w:rFonts w:ascii="Garamond" w:hAnsi="Garamond"/>
          <w:lang w:val="it-IT"/>
        </w:rPr>
        <w:t xml:space="preserve">, </w:t>
      </w:r>
      <w:r>
        <w:rPr>
          <w:rFonts w:ascii="Garamond" w:hAnsi="Garamond"/>
        </w:rPr>
        <w:t>Αύγουστος</w:t>
      </w:r>
      <w:r w:rsidRPr="00672E9F">
        <w:rPr>
          <w:rFonts w:ascii="Garamond" w:hAnsi="Garamond"/>
          <w:lang w:val="it-IT"/>
        </w:rPr>
        <w:t>-</w:t>
      </w:r>
      <w:r>
        <w:rPr>
          <w:rFonts w:ascii="Garamond" w:hAnsi="Garamond"/>
        </w:rPr>
        <w:t>Σεπτέμβριος</w:t>
      </w:r>
      <w:r w:rsidRPr="00672E9F">
        <w:rPr>
          <w:rFonts w:ascii="Garamond" w:hAnsi="Garamond"/>
          <w:lang w:val="it-IT"/>
        </w:rPr>
        <w:t xml:space="preserve"> 1949.  </w:t>
      </w:r>
      <w:r>
        <w:rPr>
          <w:rFonts w:ascii="Garamond" w:hAnsi="Garamond"/>
          <w:lang w:val="it-IT"/>
        </w:rPr>
        <w:t xml:space="preserve"> </w:t>
      </w:r>
    </w:p>
  </w:footnote>
  <w:footnote w:id="1720">
    <w:p w:rsidR="00E51DE6" w:rsidRPr="004067E5" w:rsidRDefault="00E51DE6" w:rsidP="00CA7991">
      <w:pPr>
        <w:pStyle w:val="a6"/>
        <w:jc w:val="both"/>
        <w:rPr>
          <w:rFonts w:ascii="Garamond" w:hAnsi="Garamond"/>
        </w:rPr>
      </w:pPr>
      <w:r w:rsidRPr="004067E5">
        <w:rPr>
          <w:rStyle w:val="a7"/>
          <w:rFonts w:ascii="Garamond" w:hAnsi="Garamond"/>
        </w:rPr>
        <w:footnoteRef/>
      </w:r>
      <w:r w:rsidRPr="00C56AFB">
        <w:rPr>
          <w:rFonts w:ascii="Garamond" w:hAnsi="Garamond"/>
          <w:lang w:val="it-IT"/>
        </w:rPr>
        <w:t xml:space="preserve">. </w:t>
      </w:r>
      <w:r>
        <w:rPr>
          <w:rFonts w:ascii="Garamond" w:hAnsi="Garamond"/>
        </w:rPr>
        <w:t>Μάσσιμο</w:t>
      </w:r>
      <w:r w:rsidRPr="00C56AFB">
        <w:rPr>
          <w:rFonts w:ascii="Garamond" w:hAnsi="Garamond"/>
          <w:lang w:val="it-IT"/>
        </w:rPr>
        <w:t xml:space="preserve"> </w:t>
      </w:r>
      <w:r>
        <w:rPr>
          <w:rFonts w:ascii="Garamond" w:hAnsi="Garamond"/>
        </w:rPr>
        <w:t>Μποντεμπέλλι</w:t>
      </w:r>
      <w:r w:rsidRPr="00C56AFB">
        <w:rPr>
          <w:rFonts w:ascii="Garamond" w:hAnsi="Garamond"/>
          <w:lang w:val="it-IT"/>
        </w:rPr>
        <w:t>: «</w:t>
      </w:r>
      <w:r w:rsidRPr="005F3ED4">
        <w:rPr>
          <w:rFonts w:ascii="Garamond" w:hAnsi="Garamond"/>
        </w:rPr>
        <w:t>Ιστορίες</w:t>
      </w:r>
      <w:r w:rsidRPr="00C56AFB">
        <w:rPr>
          <w:rFonts w:ascii="Garamond" w:hAnsi="Garamond"/>
          <w:lang w:val="it-IT"/>
        </w:rPr>
        <w:t xml:space="preserve"> </w:t>
      </w:r>
      <w:r w:rsidRPr="005F3ED4">
        <w:rPr>
          <w:rFonts w:ascii="Garamond" w:hAnsi="Garamond"/>
        </w:rPr>
        <w:t>μιας</w:t>
      </w:r>
      <w:r w:rsidRPr="00C56AFB">
        <w:rPr>
          <w:rFonts w:ascii="Garamond" w:hAnsi="Garamond"/>
          <w:lang w:val="it-IT"/>
        </w:rPr>
        <w:t xml:space="preserve"> </w:t>
      </w:r>
      <w:r w:rsidRPr="005F3ED4">
        <w:rPr>
          <w:rFonts w:ascii="Garamond" w:hAnsi="Garamond"/>
        </w:rPr>
        <w:t>ζωής</w:t>
      </w:r>
      <w:r w:rsidRPr="00C56AFB">
        <w:rPr>
          <w:rFonts w:ascii="Garamond" w:hAnsi="Garamond"/>
          <w:lang w:val="it-IT"/>
        </w:rPr>
        <w:t xml:space="preserve">. </w:t>
      </w:r>
      <w:r w:rsidRPr="005F3ED4">
        <w:rPr>
          <w:rFonts w:ascii="Garamond" w:hAnsi="Garamond"/>
        </w:rPr>
        <w:t>Μια</w:t>
      </w:r>
      <w:r w:rsidRPr="00C56AFB">
        <w:rPr>
          <w:rFonts w:ascii="Garamond" w:hAnsi="Garamond"/>
          <w:lang w:val="it-IT"/>
        </w:rPr>
        <w:t xml:space="preserve"> </w:t>
      </w:r>
      <w:r w:rsidRPr="005F3ED4">
        <w:rPr>
          <w:rFonts w:ascii="Garamond" w:hAnsi="Garamond"/>
        </w:rPr>
        <w:t>μυστηριώδης</w:t>
      </w:r>
      <w:r w:rsidRPr="00C56AFB">
        <w:rPr>
          <w:rFonts w:ascii="Garamond" w:hAnsi="Garamond"/>
          <w:lang w:val="it-IT"/>
        </w:rPr>
        <w:t xml:space="preserve"> </w:t>
      </w:r>
      <w:r w:rsidRPr="005F3ED4">
        <w:rPr>
          <w:rFonts w:ascii="Garamond" w:hAnsi="Garamond"/>
        </w:rPr>
        <w:t>εξαφάνισις</w:t>
      </w:r>
      <w:r w:rsidRPr="00C56AFB">
        <w:rPr>
          <w:rFonts w:ascii="Garamond" w:hAnsi="Garamond"/>
          <w:lang w:val="it-IT"/>
        </w:rPr>
        <w:t xml:space="preserve">», </w:t>
      </w:r>
      <w:r w:rsidRPr="005F3ED4">
        <w:rPr>
          <w:rFonts w:ascii="Garamond" w:hAnsi="Garamond"/>
          <w:i/>
        </w:rPr>
        <w:t>Ελεύθερο</w:t>
      </w:r>
      <w:r w:rsidRPr="00C56AFB">
        <w:rPr>
          <w:rFonts w:ascii="Garamond" w:hAnsi="Garamond"/>
          <w:i/>
          <w:lang w:val="it-IT"/>
        </w:rPr>
        <w:t xml:space="preserve"> </w:t>
      </w:r>
      <w:r w:rsidRPr="005F3ED4">
        <w:rPr>
          <w:rFonts w:ascii="Garamond" w:hAnsi="Garamond"/>
          <w:i/>
        </w:rPr>
        <w:t>Βήμα</w:t>
      </w:r>
      <w:r>
        <w:rPr>
          <w:rFonts w:ascii="Garamond" w:hAnsi="Garamond"/>
          <w:lang w:val="it-IT"/>
        </w:rPr>
        <w:t>, 14/8/</w:t>
      </w:r>
      <w:r w:rsidRPr="00C56AFB">
        <w:rPr>
          <w:rFonts w:ascii="Garamond" w:hAnsi="Garamond"/>
          <w:lang w:val="it-IT"/>
        </w:rPr>
        <w:t xml:space="preserve">1929 </w:t>
      </w:r>
      <w:r>
        <w:rPr>
          <w:rFonts w:ascii="Garamond" w:hAnsi="Garamond"/>
        </w:rPr>
        <w:t>και</w:t>
      </w:r>
      <w:r w:rsidRPr="00C56AFB">
        <w:rPr>
          <w:rFonts w:ascii="Garamond" w:hAnsi="Garamond"/>
          <w:lang w:val="it-IT"/>
        </w:rPr>
        <w:t xml:space="preserve"> </w:t>
      </w:r>
      <w:r>
        <w:rPr>
          <w:rFonts w:ascii="Garamond" w:hAnsi="Garamond"/>
        </w:rPr>
        <w:t>15</w:t>
      </w:r>
      <w:r w:rsidRPr="00844874">
        <w:rPr>
          <w:rFonts w:ascii="Garamond" w:hAnsi="Garamond"/>
        </w:rPr>
        <w:t>/</w:t>
      </w:r>
      <w:r>
        <w:rPr>
          <w:rFonts w:ascii="Garamond" w:hAnsi="Garamond"/>
        </w:rPr>
        <w:t>8</w:t>
      </w:r>
      <w:r w:rsidRPr="00844874">
        <w:rPr>
          <w:rFonts w:ascii="Garamond" w:hAnsi="Garamond"/>
        </w:rPr>
        <w:t>/</w:t>
      </w:r>
      <w:r>
        <w:rPr>
          <w:rFonts w:ascii="Garamond" w:hAnsi="Garamond"/>
        </w:rPr>
        <w:t>1929, σ. 3.</w:t>
      </w:r>
    </w:p>
  </w:footnote>
  <w:footnote w:id="1721">
    <w:p w:rsidR="00E51DE6" w:rsidRPr="00054444" w:rsidRDefault="00E51DE6" w:rsidP="00CA7991">
      <w:pPr>
        <w:pStyle w:val="a6"/>
        <w:jc w:val="both"/>
        <w:rPr>
          <w:rFonts w:ascii="Garamond" w:hAnsi="Garamond"/>
          <w:lang w:val="it-IT"/>
        </w:rPr>
      </w:pPr>
      <w:r w:rsidRPr="0066751B">
        <w:rPr>
          <w:rStyle w:val="a7"/>
          <w:rFonts w:ascii="Garamond" w:hAnsi="Garamond"/>
        </w:rPr>
        <w:footnoteRef/>
      </w:r>
      <w:r>
        <w:rPr>
          <w:rFonts w:ascii="Garamond" w:hAnsi="Garamond"/>
        </w:rPr>
        <w:t>.</w:t>
      </w:r>
      <w:r w:rsidRPr="0066751B">
        <w:rPr>
          <w:rFonts w:ascii="Garamond" w:hAnsi="Garamond"/>
        </w:rPr>
        <w:t xml:space="preserve"> «Ο εικοστός αιώνας»</w:t>
      </w:r>
      <w:r>
        <w:rPr>
          <w:rFonts w:ascii="Garamond" w:hAnsi="Garamond"/>
        </w:rPr>
        <w:t xml:space="preserve"> που λειτούργησε από το 1926 μέχρι το 1929. Βλέπε</w:t>
      </w:r>
      <w:r w:rsidRPr="00054444">
        <w:rPr>
          <w:rFonts w:ascii="Garamond" w:hAnsi="Garamond"/>
          <w:lang w:val="it-IT"/>
        </w:rPr>
        <w:t xml:space="preserve"> </w:t>
      </w:r>
      <w:r>
        <w:rPr>
          <w:rFonts w:ascii="Garamond" w:hAnsi="Garamond"/>
        </w:rPr>
        <w:t>σχετικά</w:t>
      </w:r>
      <w:r w:rsidRPr="00054444">
        <w:rPr>
          <w:rFonts w:ascii="Garamond" w:hAnsi="Garamond"/>
          <w:lang w:val="it-IT"/>
        </w:rPr>
        <w:t xml:space="preserve"> </w:t>
      </w:r>
      <w:r>
        <w:rPr>
          <w:rFonts w:ascii="Garamond" w:hAnsi="Garamond"/>
          <w:lang w:val="it-IT"/>
        </w:rPr>
        <w:t>Massimo</w:t>
      </w:r>
      <w:r w:rsidRPr="00054444">
        <w:rPr>
          <w:rFonts w:ascii="Garamond" w:hAnsi="Garamond"/>
          <w:lang w:val="it-IT"/>
        </w:rPr>
        <w:t xml:space="preserve"> </w:t>
      </w:r>
      <w:r>
        <w:rPr>
          <w:rFonts w:ascii="Garamond" w:hAnsi="Garamond"/>
          <w:lang w:val="it-IT"/>
        </w:rPr>
        <w:t>Bontempelli</w:t>
      </w:r>
      <w:r w:rsidRPr="00054444">
        <w:rPr>
          <w:rFonts w:ascii="Garamond" w:hAnsi="Garamond"/>
          <w:lang w:val="it-IT"/>
        </w:rPr>
        <w:t xml:space="preserve">: </w:t>
      </w:r>
      <w:r w:rsidRPr="001D1736">
        <w:rPr>
          <w:rFonts w:ascii="Garamond" w:hAnsi="Garamond"/>
          <w:i/>
          <w:lang w:val="it-IT"/>
        </w:rPr>
        <w:t>Opere</w:t>
      </w:r>
      <w:r w:rsidRPr="00054444">
        <w:rPr>
          <w:rFonts w:ascii="Garamond" w:hAnsi="Garamond"/>
          <w:i/>
          <w:lang w:val="it-IT"/>
        </w:rPr>
        <w:t xml:space="preserve"> </w:t>
      </w:r>
      <w:r w:rsidRPr="001D1736">
        <w:rPr>
          <w:rFonts w:ascii="Garamond" w:hAnsi="Garamond"/>
          <w:i/>
          <w:lang w:val="it-IT"/>
        </w:rPr>
        <w:t>scelte</w:t>
      </w:r>
      <w:r w:rsidRPr="00054444">
        <w:rPr>
          <w:rFonts w:ascii="Garamond" w:hAnsi="Garamond"/>
          <w:lang w:val="it-IT"/>
        </w:rPr>
        <w:t xml:space="preserve">, </w:t>
      </w:r>
      <w:r>
        <w:rPr>
          <w:rFonts w:ascii="Garamond" w:hAnsi="Garamond"/>
        </w:rPr>
        <w:t>επιμέλεια</w:t>
      </w:r>
      <w:r w:rsidRPr="00054444">
        <w:rPr>
          <w:rFonts w:ascii="Garamond" w:hAnsi="Garamond"/>
          <w:lang w:val="it-IT"/>
        </w:rPr>
        <w:t xml:space="preserve">: </w:t>
      </w:r>
      <w:r w:rsidRPr="001D1736">
        <w:rPr>
          <w:rFonts w:ascii="Garamond" w:hAnsi="Garamond"/>
          <w:lang w:val="it-IT"/>
        </w:rPr>
        <w:t>Luigi</w:t>
      </w:r>
      <w:r w:rsidRPr="00054444">
        <w:rPr>
          <w:rFonts w:ascii="Garamond" w:hAnsi="Garamond"/>
          <w:lang w:val="it-IT"/>
        </w:rPr>
        <w:t xml:space="preserve"> </w:t>
      </w:r>
      <w:r w:rsidRPr="001D1736">
        <w:rPr>
          <w:rFonts w:ascii="Garamond" w:hAnsi="Garamond"/>
          <w:lang w:val="it-IT"/>
        </w:rPr>
        <w:t>Baldacci</w:t>
      </w:r>
      <w:r w:rsidRPr="00054444">
        <w:rPr>
          <w:rFonts w:ascii="Garamond" w:hAnsi="Garamond"/>
          <w:lang w:val="it-IT"/>
        </w:rPr>
        <w:t xml:space="preserve">, </w:t>
      </w:r>
      <w:r w:rsidRPr="001D1736">
        <w:rPr>
          <w:rFonts w:ascii="Garamond" w:hAnsi="Garamond"/>
          <w:lang w:val="it-IT"/>
        </w:rPr>
        <w:t>Mondadori</w:t>
      </w:r>
      <w:r w:rsidRPr="00054444">
        <w:rPr>
          <w:rFonts w:ascii="Garamond" w:hAnsi="Garamond"/>
          <w:lang w:val="it-IT"/>
        </w:rPr>
        <w:t xml:space="preserve">, </w:t>
      </w:r>
      <w:r>
        <w:rPr>
          <w:rFonts w:ascii="Garamond" w:hAnsi="Garamond"/>
          <w:lang w:val="it-IT"/>
        </w:rPr>
        <w:t>Milano</w:t>
      </w:r>
      <w:r w:rsidRPr="00054444">
        <w:rPr>
          <w:rFonts w:ascii="Garamond" w:hAnsi="Garamond"/>
          <w:lang w:val="it-IT"/>
        </w:rPr>
        <w:t xml:space="preserve"> 2004, </w:t>
      </w:r>
      <w:r>
        <w:rPr>
          <w:rFonts w:ascii="Garamond" w:hAnsi="Garamond"/>
        </w:rPr>
        <w:t>σ</w:t>
      </w:r>
      <w:r w:rsidRPr="00054444">
        <w:rPr>
          <w:rFonts w:ascii="Garamond" w:hAnsi="Garamond"/>
          <w:lang w:val="it-IT"/>
        </w:rPr>
        <w:t>. 37.</w:t>
      </w:r>
    </w:p>
  </w:footnote>
  <w:footnote w:id="1722">
    <w:p w:rsidR="00E51DE6" w:rsidRPr="00DA2A6A" w:rsidRDefault="00E51DE6" w:rsidP="00CA7991">
      <w:pPr>
        <w:pStyle w:val="a6"/>
        <w:jc w:val="both"/>
        <w:rPr>
          <w:rFonts w:ascii="Garamond" w:hAnsi="Garamond"/>
          <w:lang w:val="it-IT"/>
        </w:rPr>
      </w:pPr>
      <w:r w:rsidRPr="003C1EA8">
        <w:rPr>
          <w:rStyle w:val="a7"/>
          <w:rFonts w:ascii="Garamond" w:hAnsi="Garamond"/>
        </w:rPr>
        <w:footnoteRef/>
      </w:r>
      <w:r w:rsidRPr="00F729DB">
        <w:rPr>
          <w:rFonts w:ascii="Garamond" w:hAnsi="Garamond"/>
          <w:lang w:val="it-IT"/>
        </w:rPr>
        <w:t>.</w:t>
      </w:r>
      <w:r w:rsidRPr="003C1EA8">
        <w:rPr>
          <w:rFonts w:ascii="Garamond" w:hAnsi="Garamond"/>
          <w:lang w:val="it-IT"/>
        </w:rPr>
        <w:t xml:space="preserve"> </w:t>
      </w:r>
      <w:r w:rsidRPr="003C1EA8">
        <w:rPr>
          <w:rFonts w:ascii="Garamond" w:hAnsi="Garamond"/>
        </w:rPr>
        <w:t>Σχετικά</w:t>
      </w:r>
      <w:r w:rsidRPr="003C1EA8">
        <w:rPr>
          <w:rFonts w:ascii="Garamond" w:hAnsi="Garamond"/>
          <w:lang w:val="it-IT"/>
        </w:rPr>
        <w:t xml:space="preserve"> </w:t>
      </w:r>
      <w:r w:rsidRPr="003C1EA8">
        <w:rPr>
          <w:rFonts w:ascii="Garamond" w:hAnsi="Garamond"/>
        </w:rPr>
        <w:t>με</w:t>
      </w:r>
      <w:r w:rsidRPr="003C1EA8">
        <w:rPr>
          <w:rFonts w:ascii="Garamond" w:hAnsi="Garamond"/>
          <w:lang w:val="it-IT"/>
        </w:rPr>
        <w:t xml:space="preserve"> </w:t>
      </w:r>
      <w:r w:rsidRPr="003C1EA8">
        <w:rPr>
          <w:rFonts w:ascii="Garamond" w:hAnsi="Garamond"/>
        </w:rPr>
        <w:t>το</w:t>
      </w:r>
      <w:r w:rsidRPr="003C1EA8">
        <w:rPr>
          <w:rFonts w:ascii="Garamond" w:hAnsi="Garamond"/>
          <w:lang w:val="it-IT"/>
        </w:rPr>
        <w:t xml:space="preserve"> </w:t>
      </w:r>
      <w:r w:rsidRPr="003C1EA8">
        <w:rPr>
          <w:rFonts w:ascii="Garamond" w:hAnsi="Garamond"/>
        </w:rPr>
        <w:t>συγκεκριμένο</w:t>
      </w:r>
      <w:r w:rsidRPr="003C1EA8">
        <w:rPr>
          <w:rFonts w:ascii="Garamond" w:hAnsi="Garamond"/>
          <w:lang w:val="it-IT"/>
        </w:rPr>
        <w:t xml:space="preserve"> </w:t>
      </w:r>
      <w:r w:rsidRPr="003C1EA8">
        <w:rPr>
          <w:rFonts w:ascii="Garamond" w:hAnsi="Garamond"/>
        </w:rPr>
        <w:t>περιοδικό</w:t>
      </w:r>
      <w:r w:rsidRPr="003C1EA8">
        <w:rPr>
          <w:rFonts w:ascii="Garamond" w:hAnsi="Garamond"/>
          <w:lang w:val="it-IT"/>
        </w:rPr>
        <w:t xml:space="preserve"> </w:t>
      </w:r>
      <w:r w:rsidRPr="003C1EA8">
        <w:rPr>
          <w:rFonts w:ascii="Garamond" w:hAnsi="Garamond"/>
        </w:rPr>
        <w:t>βλέπε</w:t>
      </w:r>
      <w:r w:rsidRPr="003C1EA8">
        <w:rPr>
          <w:rFonts w:ascii="Garamond" w:hAnsi="Garamond"/>
          <w:lang w:val="it-IT"/>
        </w:rPr>
        <w:t xml:space="preserve"> </w:t>
      </w:r>
      <w:r w:rsidRPr="003C1EA8">
        <w:rPr>
          <w:rFonts w:ascii="Garamond" w:hAnsi="Garamond"/>
        </w:rPr>
        <w:t>τη</w:t>
      </w:r>
      <w:r w:rsidRPr="003C1EA8">
        <w:rPr>
          <w:rFonts w:ascii="Garamond" w:hAnsi="Garamond"/>
          <w:lang w:val="it-IT"/>
        </w:rPr>
        <w:t xml:space="preserve"> </w:t>
      </w:r>
      <w:r w:rsidRPr="003C1EA8">
        <w:rPr>
          <w:rFonts w:ascii="Garamond" w:hAnsi="Garamond"/>
        </w:rPr>
        <w:t>μονογραφία</w:t>
      </w:r>
      <w:r w:rsidRPr="003C1EA8">
        <w:rPr>
          <w:rFonts w:ascii="Garamond" w:hAnsi="Garamond"/>
          <w:lang w:val="it-IT"/>
        </w:rPr>
        <w:t xml:space="preserve"> </w:t>
      </w:r>
      <w:r w:rsidRPr="003C1EA8">
        <w:rPr>
          <w:rFonts w:ascii="Garamond" w:hAnsi="Garamond"/>
        </w:rPr>
        <w:t>της</w:t>
      </w:r>
      <w:r w:rsidRPr="003C1EA8">
        <w:rPr>
          <w:rFonts w:ascii="Garamond" w:hAnsi="Garamond"/>
          <w:lang w:val="it-IT"/>
        </w:rPr>
        <w:t xml:space="preserve"> Anna M. Mandich: </w:t>
      </w:r>
      <w:r w:rsidRPr="003C1EA8">
        <w:rPr>
          <w:rFonts w:ascii="Garamond" w:hAnsi="Garamond"/>
          <w:i/>
          <w:iCs/>
          <w:lang w:val="it-IT"/>
        </w:rPr>
        <w:t>Una rivista italiana in lingua francese: il «900» di Massimo Bontempelli (1926-1929)</w:t>
      </w:r>
      <w:r w:rsidRPr="003C1EA8">
        <w:rPr>
          <w:rFonts w:ascii="Garamond" w:hAnsi="Garamond"/>
          <w:iCs/>
          <w:lang w:val="it-IT"/>
        </w:rPr>
        <w:t>,</w:t>
      </w:r>
      <w:r w:rsidRPr="003C1EA8">
        <w:rPr>
          <w:rFonts w:ascii="Garamond" w:hAnsi="Garamond"/>
          <w:lang w:val="it-IT"/>
        </w:rPr>
        <w:t xml:space="preserve"> Edizioni Libreria Goliardica, Pisa 1983</w:t>
      </w:r>
      <w:r w:rsidRPr="002747B3">
        <w:rPr>
          <w:rFonts w:ascii="Garamond" w:hAnsi="Garamond"/>
          <w:lang w:val="it-IT"/>
        </w:rPr>
        <w:t xml:space="preserve">. </w:t>
      </w:r>
      <w:r w:rsidRPr="002747B3">
        <w:rPr>
          <w:rFonts w:ascii="Garamond" w:hAnsi="Garamond"/>
        </w:rPr>
        <w:t>Επίσης</w:t>
      </w:r>
      <w:r w:rsidRPr="002747B3">
        <w:rPr>
          <w:rFonts w:ascii="Garamond" w:hAnsi="Garamond"/>
          <w:lang w:val="it-IT"/>
        </w:rPr>
        <w:t xml:space="preserve"> Massimo Rizzante: «</w:t>
      </w:r>
      <w:r w:rsidRPr="002747B3">
        <w:rPr>
          <w:rFonts w:ascii="Garamond" w:hAnsi="Garamond"/>
          <w:iCs/>
          <w:lang w:val="it-IT"/>
        </w:rPr>
        <w:t>Abitare il moderno. Riflessioni sulla poetica novecentista»</w:t>
      </w:r>
      <w:r w:rsidRPr="002747B3">
        <w:rPr>
          <w:rFonts w:ascii="Garamond" w:hAnsi="Garamond"/>
          <w:lang w:val="it-IT"/>
        </w:rPr>
        <w:t>,</w:t>
      </w:r>
      <w:r w:rsidRPr="002747B3">
        <w:rPr>
          <w:rFonts w:ascii="Garamond" w:hAnsi="Garamond"/>
          <w:i/>
          <w:iCs/>
          <w:lang w:val="it-IT"/>
        </w:rPr>
        <w:t xml:space="preserve"> Massimo Bontempelli scrittore e intellettuale</w:t>
      </w:r>
      <w:r w:rsidRPr="002747B3">
        <w:rPr>
          <w:rFonts w:ascii="Garamond" w:hAnsi="Garamond"/>
          <w:lang w:val="it-IT"/>
        </w:rPr>
        <w:t xml:space="preserve">, </w:t>
      </w:r>
      <w:r>
        <w:rPr>
          <w:rFonts w:ascii="Garamond" w:hAnsi="Garamond"/>
        </w:rPr>
        <w:t>ό</w:t>
      </w:r>
      <w:r w:rsidRPr="002747B3">
        <w:rPr>
          <w:rFonts w:ascii="Garamond" w:hAnsi="Garamond"/>
          <w:lang w:val="it-IT"/>
        </w:rPr>
        <w:t>.</w:t>
      </w:r>
      <w:r>
        <w:rPr>
          <w:rFonts w:ascii="Garamond" w:hAnsi="Garamond"/>
        </w:rPr>
        <w:t>π</w:t>
      </w:r>
      <w:r>
        <w:rPr>
          <w:rFonts w:ascii="Garamond" w:hAnsi="Garamond"/>
          <w:lang w:val="it-IT"/>
        </w:rPr>
        <w:t xml:space="preserve">., </w:t>
      </w:r>
      <w:r>
        <w:rPr>
          <w:rFonts w:ascii="Garamond" w:hAnsi="Garamond"/>
        </w:rPr>
        <w:t>σσ</w:t>
      </w:r>
      <w:r w:rsidRPr="002747B3">
        <w:rPr>
          <w:rFonts w:ascii="Garamond" w:hAnsi="Garamond"/>
          <w:lang w:val="it-IT"/>
        </w:rPr>
        <w:t>. 173</w:t>
      </w:r>
      <w:r>
        <w:rPr>
          <w:rFonts w:ascii="Garamond" w:hAnsi="Garamond"/>
          <w:lang w:val="it-IT"/>
        </w:rPr>
        <w:t>-186·</w:t>
      </w:r>
      <w:r w:rsidRPr="00016CD0">
        <w:rPr>
          <w:rFonts w:ascii="Garamond" w:hAnsi="Garamond"/>
          <w:lang w:val="it-IT"/>
        </w:rPr>
        <w:t xml:space="preserve"> Corrado Donati:</w:t>
      </w:r>
      <w:r w:rsidRPr="00016CD0">
        <w:rPr>
          <w:rFonts w:ascii="Garamond" w:hAnsi="Garamond"/>
          <w:i/>
          <w:iCs/>
          <w:lang w:val="it-IT"/>
        </w:rPr>
        <w:t xml:space="preserve"> </w:t>
      </w:r>
      <w:r w:rsidRPr="00016CD0">
        <w:rPr>
          <w:rFonts w:ascii="Garamond" w:hAnsi="Garamond"/>
          <w:iCs/>
          <w:lang w:val="it-IT"/>
        </w:rPr>
        <w:t>«Bontempelli e «900»: un numero inedito tra due profezie»</w:t>
      </w:r>
      <w:r w:rsidRPr="00016CD0">
        <w:rPr>
          <w:rFonts w:ascii="Garamond" w:hAnsi="Garamond"/>
          <w:lang w:val="it-IT"/>
        </w:rPr>
        <w:t>,</w:t>
      </w:r>
      <w:r w:rsidRPr="00016CD0">
        <w:rPr>
          <w:rFonts w:ascii="Garamond" w:hAnsi="Garamond"/>
          <w:i/>
          <w:iCs/>
          <w:lang w:val="it-IT"/>
        </w:rPr>
        <w:t xml:space="preserve"> </w:t>
      </w:r>
      <w:r w:rsidRPr="002747B3">
        <w:rPr>
          <w:rFonts w:ascii="Garamond" w:hAnsi="Garamond"/>
          <w:i/>
          <w:iCs/>
          <w:lang w:val="it-IT"/>
        </w:rPr>
        <w:t>Massimo Bontempelli scrittore e intellettuale</w:t>
      </w:r>
      <w:r w:rsidRPr="002747B3">
        <w:rPr>
          <w:rFonts w:ascii="Garamond" w:hAnsi="Garamond"/>
          <w:lang w:val="it-IT"/>
        </w:rPr>
        <w:t xml:space="preserve">, </w:t>
      </w:r>
      <w:r>
        <w:rPr>
          <w:rFonts w:ascii="Garamond" w:hAnsi="Garamond"/>
        </w:rPr>
        <w:t>ό</w:t>
      </w:r>
      <w:r w:rsidRPr="002747B3">
        <w:rPr>
          <w:rFonts w:ascii="Garamond" w:hAnsi="Garamond"/>
          <w:lang w:val="it-IT"/>
        </w:rPr>
        <w:t>.</w:t>
      </w:r>
      <w:r>
        <w:rPr>
          <w:rFonts w:ascii="Garamond" w:hAnsi="Garamond"/>
        </w:rPr>
        <w:t>π</w:t>
      </w:r>
      <w:r>
        <w:rPr>
          <w:rFonts w:ascii="Garamond" w:hAnsi="Garamond"/>
          <w:lang w:val="it-IT"/>
        </w:rPr>
        <w:t xml:space="preserve">., </w:t>
      </w:r>
      <w:r>
        <w:rPr>
          <w:rFonts w:ascii="Garamond" w:hAnsi="Garamond"/>
        </w:rPr>
        <w:t>σσ</w:t>
      </w:r>
      <w:r>
        <w:rPr>
          <w:rFonts w:ascii="Garamond" w:hAnsi="Garamond"/>
          <w:lang w:val="it-IT"/>
        </w:rPr>
        <w:t>. 187-204</w:t>
      </w:r>
      <w:r w:rsidRPr="00DA2A6A">
        <w:rPr>
          <w:rFonts w:ascii="Garamond" w:hAnsi="Garamond"/>
          <w:lang w:val="it-IT"/>
        </w:rPr>
        <w:t xml:space="preserve"> </w:t>
      </w:r>
      <w:r w:rsidRPr="00DA2A6A">
        <w:rPr>
          <w:rFonts w:ascii="Garamond" w:hAnsi="Garamond"/>
        </w:rPr>
        <w:t>και</w:t>
      </w:r>
      <w:r w:rsidRPr="00DA2A6A">
        <w:rPr>
          <w:rFonts w:ascii="Garamond" w:hAnsi="Garamond"/>
          <w:lang w:val="it-IT"/>
        </w:rPr>
        <w:t xml:space="preserve"> Giuliano Manacorda: «</w:t>
      </w:r>
      <w:r w:rsidRPr="00DA2A6A">
        <w:rPr>
          <w:rFonts w:ascii="Garamond" w:hAnsi="Garamond"/>
          <w:iCs/>
          <w:lang w:val="it-IT"/>
        </w:rPr>
        <w:t>Nino Frank e “900”»,</w:t>
      </w:r>
      <w:r w:rsidRPr="00DA2A6A">
        <w:rPr>
          <w:rFonts w:ascii="Garamond" w:hAnsi="Garamond"/>
          <w:i/>
          <w:iCs/>
          <w:lang w:val="it-IT"/>
        </w:rPr>
        <w:t xml:space="preserve"> </w:t>
      </w:r>
      <w:r w:rsidRPr="002747B3">
        <w:rPr>
          <w:rFonts w:ascii="Garamond" w:hAnsi="Garamond"/>
          <w:i/>
          <w:iCs/>
          <w:lang w:val="it-IT"/>
        </w:rPr>
        <w:t>Massimo Bontempelli scrittore e intellettuale</w:t>
      </w:r>
      <w:r w:rsidRPr="002747B3">
        <w:rPr>
          <w:rFonts w:ascii="Garamond" w:hAnsi="Garamond"/>
          <w:lang w:val="it-IT"/>
        </w:rPr>
        <w:t xml:space="preserve">, </w:t>
      </w:r>
      <w:r>
        <w:rPr>
          <w:rFonts w:ascii="Garamond" w:hAnsi="Garamond"/>
        </w:rPr>
        <w:t>ό</w:t>
      </w:r>
      <w:r w:rsidRPr="002747B3">
        <w:rPr>
          <w:rFonts w:ascii="Garamond" w:hAnsi="Garamond"/>
          <w:lang w:val="it-IT"/>
        </w:rPr>
        <w:t>.</w:t>
      </w:r>
      <w:r>
        <w:rPr>
          <w:rFonts w:ascii="Garamond" w:hAnsi="Garamond"/>
        </w:rPr>
        <w:t>π</w:t>
      </w:r>
      <w:r>
        <w:rPr>
          <w:rFonts w:ascii="Garamond" w:hAnsi="Garamond"/>
          <w:lang w:val="it-IT"/>
        </w:rPr>
        <w:t xml:space="preserve">., </w:t>
      </w:r>
      <w:r>
        <w:rPr>
          <w:rFonts w:ascii="Garamond" w:hAnsi="Garamond"/>
        </w:rPr>
        <w:t>σσ</w:t>
      </w:r>
      <w:r w:rsidRPr="00DA2A6A">
        <w:rPr>
          <w:rFonts w:ascii="Garamond" w:hAnsi="Garamond"/>
          <w:lang w:val="it-IT"/>
        </w:rPr>
        <w:t>. 205-219.</w:t>
      </w:r>
    </w:p>
  </w:footnote>
  <w:footnote w:id="1723">
    <w:p w:rsidR="00E51DE6" w:rsidRPr="00A903BB" w:rsidRDefault="00E51DE6" w:rsidP="00A903BB">
      <w:pPr>
        <w:pStyle w:val="a6"/>
        <w:jc w:val="both"/>
        <w:rPr>
          <w:rFonts w:ascii="Garamond" w:hAnsi="Garamond"/>
        </w:rPr>
      </w:pPr>
      <w:r w:rsidRPr="00A903BB">
        <w:rPr>
          <w:rStyle w:val="a7"/>
          <w:rFonts w:ascii="Garamond" w:hAnsi="Garamond"/>
        </w:rPr>
        <w:footnoteRef/>
      </w:r>
      <w:r w:rsidRPr="00A903BB">
        <w:rPr>
          <w:rFonts w:ascii="Garamond" w:hAnsi="Garamond"/>
        </w:rPr>
        <w:t xml:space="preserve">. </w:t>
      </w:r>
      <w:r w:rsidRPr="00A903BB">
        <w:rPr>
          <w:rFonts w:ascii="Garamond" w:hAnsi="Garamond"/>
          <w:lang w:val="en-US"/>
        </w:rPr>
        <w:t>Massimo</w:t>
      </w:r>
      <w:r w:rsidRPr="00A903BB">
        <w:rPr>
          <w:rFonts w:ascii="Garamond" w:hAnsi="Garamond"/>
        </w:rPr>
        <w:t xml:space="preserve"> </w:t>
      </w:r>
      <w:r w:rsidRPr="00A903BB">
        <w:rPr>
          <w:rFonts w:ascii="Garamond" w:hAnsi="Garamond"/>
          <w:lang w:val="en-US"/>
        </w:rPr>
        <w:t>Bontembelli</w:t>
      </w:r>
      <w:r w:rsidRPr="00A903BB">
        <w:rPr>
          <w:rFonts w:ascii="Garamond" w:hAnsi="Garamond"/>
        </w:rPr>
        <w:t xml:space="preserve">: «Ο Φλορεστάνο και τα κλειδιά του», μτφρ. Αλκιβιάδης Γιαννόπουλος, </w:t>
      </w:r>
      <w:r w:rsidRPr="00A903BB">
        <w:rPr>
          <w:rFonts w:ascii="Garamond" w:hAnsi="Garamond"/>
          <w:i/>
        </w:rPr>
        <w:t>Μακεδονικές Ημέρες</w:t>
      </w:r>
      <w:r w:rsidRPr="00A903BB">
        <w:rPr>
          <w:rFonts w:ascii="Garamond" w:hAnsi="Garamond"/>
        </w:rPr>
        <w:t>, τχ. 11-12, 1934, σσ. 258-268.</w:t>
      </w:r>
    </w:p>
  </w:footnote>
  <w:footnote w:id="1724">
    <w:p w:rsidR="00E51DE6" w:rsidRPr="00A2504A" w:rsidRDefault="00E51DE6" w:rsidP="00CA7991">
      <w:pPr>
        <w:pStyle w:val="a6"/>
        <w:jc w:val="both"/>
        <w:rPr>
          <w:rFonts w:ascii="Garamond" w:hAnsi="Garamond"/>
        </w:rPr>
      </w:pPr>
      <w:r w:rsidRPr="00A2504A">
        <w:rPr>
          <w:rStyle w:val="a7"/>
          <w:rFonts w:ascii="Garamond" w:hAnsi="Garamond"/>
        </w:rPr>
        <w:footnoteRef/>
      </w:r>
      <w:r>
        <w:rPr>
          <w:rFonts w:ascii="Garamond" w:hAnsi="Garamond"/>
        </w:rPr>
        <w:t>.</w:t>
      </w:r>
      <w:r w:rsidRPr="00A2504A">
        <w:rPr>
          <w:rFonts w:ascii="Garamond" w:hAnsi="Garamond"/>
        </w:rPr>
        <w:t xml:space="preserve"> </w:t>
      </w:r>
      <w:r>
        <w:rPr>
          <w:rFonts w:ascii="Garamond" w:hAnsi="Garamond"/>
        </w:rPr>
        <w:t>Βλέπε τα ανυπόγραφα άρθρα: «</w:t>
      </w:r>
      <w:r w:rsidRPr="00F77BFB">
        <w:rPr>
          <w:rFonts w:ascii="Garamond" w:hAnsi="Garamond"/>
        </w:rPr>
        <w:t>Η χθεσινή διάλεξις, Νέαι τάσεις εις την φιλολογίαν</w:t>
      </w:r>
      <w:r>
        <w:rPr>
          <w:rFonts w:ascii="Garamond" w:hAnsi="Garamond"/>
        </w:rPr>
        <w:t>»</w:t>
      </w:r>
      <w:r w:rsidRPr="00F77BFB">
        <w:rPr>
          <w:rFonts w:ascii="Garamond" w:hAnsi="Garamond"/>
        </w:rPr>
        <w:t>,</w:t>
      </w:r>
      <w:r>
        <w:rPr>
          <w:rFonts w:ascii="Garamond" w:hAnsi="Garamond"/>
        </w:rPr>
        <w:t xml:space="preserve"> </w:t>
      </w:r>
      <w:r w:rsidRPr="00F77BFB">
        <w:rPr>
          <w:rFonts w:ascii="Garamond" w:hAnsi="Garamond"/>
          <w:i/>
        </w:rPr>
        <w:t>Ελεύθερο Βήμα</w:t>
      </w:r>
      <w:r>
        <w:rPr>
          <w:rFonts w:ascii="Garamond" w:hAnsi="Garamond"/>
        </w:rPr>
        <w:t>, 10</w:t>
      </w:r>
      <w:r w:rsidRPr="00B43A0A">
        <w:rPr>
          <w:rFonts w:ascii="Garamond" w:hAnsi="Garamond"/>
        </w:rPr>
        <w:t>/</w:t>
      </w:r>
      <w:r>
        <w:rPr>
          <w:rFonts w:ascii="Garamond" w:hAnsi="Garamond"/>
        </w:rPr>
        <w:t>3</w:t>
      </w:r>
      <w:r w:rsidRPr="00B43A0A">
        <w:rPr>
          <w:rFonts w:ascii="Garamond" w:hAnsi="Garamond"/>
        </w:rPr>
        <w:t>/</w:t>
      </w:r>
      <w:r w:rsidRPr="00A2504A">
        <w:rPr>
          <w:rFonts w:ascii="Garamond" w:hAnsi="Garamond"/>
        </w:rPr>
        <w:t>1933,</w:t>
      </w:r>
      <w:r w:rsidRPr="00F729DB">
        <w:rPr>
          <w:rFonts w:ascii="Garamond" w:hAnsi="Garamond"/>
        </w:rPr>
        <w:t xml:space="preserve"> </w:t>
      </w:r>
      <w:r>
        <w:rPr>
          <w:rFonts w:ascii="Garamond" w:hAnsi="Garamond"/>
        </w:rPr>
        <w:t>σ. 2·</w:t>
      </w:r>
      <w:r w:rsidRPr="00A2504A">
        <w:rPr>
          <w:rFonts w:ascii="Garamond" w:hAnsi="Garamond"/>
        </w:rPr>
        <w:t xml:space="preserve"> </w:t>
      </w:r>
      <w:r>
        <w:rPr>
          <w:rFonts w:ascii="Garamond" w:hAnsi="Garamond"/>
        </w:rPr>
        <w:t>«</w:t>
      </w:r>
      <w:r w:rsidRPr="00F729DB">
        <w:rPr>
          <w:rFonts w:ascii="Garamond" w:hAnsi="Garamond"/>
        </w:rPr>
        <w:t>Ωμίλησε χθες ο Ιταλός ακαδημαϊκός</w:t>
      </w:r>
      <w:r>
        <w:rPr>
          <w:rFonts w:ascii="Garamond" w:hAnsi="Garamond"/>
        </w:rPr>
        <w:t>»</w:t>
      </w:r>
      <w:r w:rsidRPr="00F729DB">
        <w:rPr>
          <w:rFonts w:ascii="Garamond" w:hAnsi="Garamond"/>
        </w:rPr>
        <w:t>,</w:t>
      </w:r>
      <w:r>
        <w:rPr>
          <w:rFonts w:ascii="Garamond" w:hAnsi="Garamond"/>
        </w:rPr>
        <w:t xml:space="preserve"> </w:t>
      </w:r>
      <w:r w:rsidRPr="00F729DB">
        <w:rPr>
          <w:rFonts w:ascii="Garamond" w:hAnsi="Garamond"/>
          <w:i/>
        </w:rPr>
        <w:t>Αθηναϊκά Νέα</w:t>
      </w:r>
      <w:r>
        <w:rPr>
          <w:rFonts w:ascii="Garamond" w:hAnsi="Garamond"/>
        </w:rPr>
        <w:t>, 10</w:t>
      </w:r>
      <w:r w:rsidRPr="00B43A0A">
        <w:rPr>
          <w:rFonts w:ascii="Garamond" w:hAnsi="Garamond"/>
        </w:rPr>
        <w:t>/</w:t>
      </w:r>
      <w:r>
        <w:rPr>
          <w:rFonts w:ascii="Garamond" w:hAnsi="Garamond"/>
        </w:rPr>
        <w:t>3</w:t>
      </w:r>
      <w:r w:rsidRPr="00B43A0A">
        <w:rPr>
          <w:rFonts w:ascii="Garamond" w:hAnsi="Garamond"/>
        </w:rPr>
        <w:t>/</w:t>
      </w:r>
      <w:r>
        <w:rPr>
          <w:rFonts w:ascii="Garamond" w:hAnsi="Garamond"/>
        </w:rPr>
        <w:t>1933, σ. 2 και Καρλαλβέρτος Γκριλλεντσόνι: «Ξένοι λόγιοι. Νοβετσεντί</w:t>
      </w:r>
      <w:r w:rsidRPr="00F729DB">
        <w:rPr>
          <w:rFonts w:ascii="Garamond" w:hAnsi="Garamond"/>
        </w:rPr>
        <w:t>σμο και Μ. Μποντεμπέλλι. Μια νέα σχολή</w:t>
      </w:r>
      <w:r>
        <w:rPr>
          <w:rFonts w:ascii="Garamond" w:hAnsi="Garamond"/>
        </w:rPr>
        <w:t>»</w:t>
      </w:r>
      <w:r w:rsidRPr="00F729DB">
        <w:rPr>
          <w:rFonts w:ascii="Garamond" w:hAnsi="Garamond"/>
        </w:rPr>
        <w:t>,</w:t>
      </w:r>
      <w:r>
        <w:rPr>
          <w:rFonts w:ascii="Garamond" w:hAnsi="Garamond"/>
        </w:rPr>
        <w:t xml:space="preserve"> </w:t>
      </w:r>
      <w:r w:rsidRPr="00F729DB">
        <w:rPr>
          <w:rFonts w:ascii="Garamond" w:hAnsi="Garamond"/>
          <w:i/>
        </w:rPr>
        <w:t>Ελεύθερο Βήμα</w:t>
      </w:r>
      <w:r w:rsidRPr="00A2504A">
        <w:rPr>
          <w:rFonts w:ascii="Garamond" w:hAnsi="Garamond"/>
        </w:rPr>
        <w:t xml:space="preserve">, </w:t>
      </w:r>
      <w:r>
        <w:rPr>
          <w:rFonts w:ascii="Garamond" w:hAnsi="Garamond"/>
        </w:rPr>
        <w:t>9</w:t>
      </w:r>
      <w:r w:rsidRPr="0067417F">
        <w:rPr>
          <w:rFonts w:ascii="Garamond" w:hAnsi="Garamond"/>
        </w:rPr>
        <w:t>/</w:t>
      </w:r>
      <w:r>
        <w:rPr>
          <w:rFonts w:ascii="Garamond" w:hAnsi="Garamond"/>
        </w:rPr>
        <w:t>3</w:t>
      </w:r>
      <w:r w:rsidRPr="0067417F">
        <w:rPr>
          <w:rFonts w:ascii="Garamond" w:hAnsi="Garamond"/>
        </w:rPr>
        <w:t>/</w:t>
      </w:r>
      <w:r>
        <w:rPr>
          <w:rFonts w:ascii="Garamond" w:hAnsi="Garamond"/>
        </w:rPr>
        <w:t>1933, σ. 2.</w:t>
      </w:r>
    </w:p>
  </w:footnote>
  <w:footnote w:id="1725">
    <w:p w:rsidR="00E51DE6" w:rsidRPr="00D8536A" w:rsidRDefault="00E51DE6" w:rsidP="00CA7991">
      <w:pPr>
        <w:pStyle w:val="a6"/>
        <w:jc w:val="both"/>
        <w:rPr>
          <w:rFonts w:ascii="Garamond" w:hAnsi="Garamond"/>
        </w:rPr>
      </w:pPr>
      <w:r w:rsidRPr="00D8536A">
        <w:rPr>
          <w:rStyle w:val="a7"/>
          <w:rFonts w:ascii="Garamond" w:hAnsi="Garamond"/>
        </w:rPr>
        <w:footnoteRef/>
      </w:r>
      <w:r>
        <w:rPr>
          <w:rFonts w:ascii="Garamond" w:hAnsi="Garamond"/>
        </w:rPr>
        <w:t>.</w:t>
      </w:r>
      <w:r w:rsidRPr="00D8536A">
        <w:rPr>
          <w:rFonts w:ascii="Garamond" w:hAnsi="Garamond"/>
        </w:rPr>
        <w:t xml:space="preserve"> Σχετικά με τη χρήση της ειρωνείας στο έργο του </w:t>
      </w:r>
      <w:r w:rsidRPr="00D8536A">
        <w:rPr>
          <w:rFonts w:ascii="Garamond" w:hAnsi="Garamond"/>
          <w:lang w:val="it-IT"/>
        </w:rPr>
        <w:t>Bontempelli</w:t>
      </w:r>
      <w:r w:rsidRPr="00D8536A">
        <w:rPr>
          <w:rFonts w:ascii="Garamond" w:hAnsi="Garamond"/>
        </w:rPr>
        <w:t xml:space="preserve"> βλέπε τη μονογραφία της </w:t>
      </w:r>
      <w:r w:rsidRPr="00D8536A">
        <w:rPr>
          <w:rFonts w:ascii="Garamond" w:hAnsi="Garamond"/>
          <w:lang w:val="it-IT"/>
        </w:rPr>
        <w:t>Roselena</w:t>
      </w:r>
      <w:r w:rsidRPr="00D8536A">
        <w:rPr>
          <w:rFonts w:ascii="Garamond" w:hAnsi="Garamond"/>
        </w:rPr>
        <w:t xml:space="preserve"> </w:t>
      </w:r>
      <w:r w:rsidRPr="00D8536A">
        <w:rPr>
          <w:rFonts w:ascii="Garamond" w:hAnsi="Garamond"/>
          <w:lang w:val="it-IT"/>
        </w:rPr>
        <w:t>Glielmo</w:t>
      </w:r>
      <w:r w:rsidRPr="00D8536A">
        <w:rPr>
          <w:rFonts w:ascii="Garamond" w:hAnsi="Garamond"/>
        </w:rPr>
        <w:t>:</w:t>
      </w:r>
      <w:r w:rsidRPr="00D8536A">
        <w:rPr>
          <w:rFonts w:ascii="Garamond" w:hAnsi="Garamond"/>
          <w:i/>
          <w:iCs/>
        </w:rPr>
        <w:t xml:space="preserve"> </w:t>
      </w:r>
      <w:r w:rsidRPr="00D8536A">
        <w:rPr>
          <w:rFonts w:ascii="Garamond" w:hAnsi="Garamond"/>
          <w:i/>
          <w:iCs/>
          <w:lang w:val="it-IT"/>
        </w:rPr>
        <w:t>La</w:t>
      </w:r>
      <w:r w:rsidRPr="00D8536A">
        <w:rPr>
          <w:rFonts w:ascii="Garamond" w:hAnsi="Garamond"/>
          <w:i/>
          <w:iCs/>
        </w:rPr>
        <w:t xml:space="preserve"> </w:t>
      </w:r>
      <w:r w:rsidRPr="00D8536A">
        <w:rPr>
          <w:rFonts w:ascii="Garamond" w:hAnsi="Garamond"/>
          <w:i/>
          <w:iCs/>
          <w:lang w:val="it-IT"/>
        </w:rPr>
        <w:t>traversata</w:t>
      </w:r>
      <w:r w:rsidRPr="00D8536A">
        <w:rPr>
          <w:rFonts w:ascii="Garamond" w:hAnsi="Garamond"/>
          <w:i/>
          <w:iCs/>
        </w:rPr>
        <w:t xml:space="preserve"> </w:t>
      </w:r>
      <w:r w:rsidRPr="00D8536A">
        <w:rPr>
          <w:rFonts w:ascii="Garamond" w:hAnsi="Garamond"/>
          <w:i/>
          <w:iCs/>
          <w:lang w:val="it-IT"/>
        </w:rPr>
        <w:t>dell</w:t>
      </w:r>
      <w:r w:rsidRPr="00D8536A">
        <w:rPr>
          <w:rFonts w:ascii="Garamond" w:hAnsi="Garamond"/>
          <w:i/>
          <w:iCs/>
        </w:rPr>
        <w:t>'</w:t>
      </w:r>
      <w:r w:rsidRPr="00D8536A">
        <w:rPr>
          <w:rFonts w:ascii="Garamond" w:hAnsi="Garamond"/>
          <w:i/>
          <w:iCs/>
          <w:lang w:val="it-IT"/>
        </w:rPr>
        <w:t>ironia</w:t>
      </w:r>
      <w:r w:rsidRPr="00D8536A">
        <w:rPr>
          <w:rFonts w:ascii="Garamond" w:hAnsi="Garamond"/>
          <w:i/>
          <w:iCs/>
        </w:rPr>
        <w:t xml:space="preserve">: </w:t>
      </w:r>
      <w:r w:rsidRPr="00D8536A">
        <w:rPr>
          <w:rFonts w:ascii="Garamond" w:hAnsi="Garamond"/>
          <w:i/>
          <w:iCs/>
          <w:lang w:val="it-IT"/>
        </w:rPr>
        <w:t>studi</w:t>
      </w:r>
      <w:r w:rsidRPr="00D8536A">
        <w:rPr>
          <w:rFonts w:ascii="Garamond" w:hAnsi="Garamond"/>
          <w:i/>
          <w:iCs/>
        </w:rPr>
        <w:t xml:space="preserve"> </w:t>
      </w:r>
      <w:r w:rsidRPr="00D8536A">
        <w:rPr>
          <w:rFonts w:ascii="Garamond" w:hAnsi="Garamond"/>
          <w:i/>
          <w:iCs/>
          <w:lang w:val="it-IT"/>
        </w:rPr>
        <w:t>su</w:t>
      </w:r>
      <w:r w:rsidRPr="00D8536A">
        <w:rPr>
          <w:rFonts w:ascii="Garamond" w:hAnsi="Garamond"/>
          <w:i/>
          <w:iCs/>
        </w:rPr>
        <w:t xml:space="preserve"> </w:t>
      </w:r>
      <w:r w:rsidRPr="00D8536A">
        <w:rPr>
          <w:rFonts w:ascii="Garamond" w:hAnsi="Garamond"/>
          <w:i/>
          <w:iCs/>
          <w:lang w:val="it-IT"/>
        </w:rPr>
        <w:t>Massimo</w:t>
      </w:r>
      <w:r w:rsidRPr="00D8536A">
        <w:rPr>
          <w:rFonts w:ascii="Garamond" w:hAnsi="Garamond"/>
          <w:i/>
          <w:iCs/>
        </w:rPr>
        <w:t xml:space="preserve"> </w:t>
      </w:r>
      <w:r w:rsidRPr="00D8536A">
        <w:rPr>
          <w:rFonts w:ascii="Garamond" w:hAnsi="Garamond"/>
          <w:i/>
          <w:iCs/>
          <w:lang w:val="it-IT"/>
        </w:rPr>
        <w:t>Bontempelli</w:t>
      </w:r>
      <w:r w:rsidRPr="00D8536A">
        <w:rPr>
          <w:rFonts w:ascii="Garamond" w:hAnsi="Garamond"/>
          <w:iCs/>
        </w:rPr>
        <w:t xml:space="preserve">, </w:t>
      </w:r>
      <w:r w:rsidRPr="00D8536A">
        <w:rPr>
          <w:rFonts w:ascii="Garamond" w:hAnsi="Garamond"/>
          <w:iCs/>
          <w:lang w:val="it-IT"/>
        </w:rPr>
        <w:t>Guida</w:t>
      </w:r>
      <w:r w:rsidRPr="00D8536A">
        <w:rPr>
          <w:rFonts w:ascii="Garamond" w:hAnsi="Garamond"/>
          <w:iCs/>
        </w:rPr>
        <w:t xml:space="preserve">, </w:t>
      </w:r>
      <w:r w:rsidRPr="00D8536A">
        <w:rPr>
          <w:rFonts w:ascii="Garamond" w:hAnsi="Garamond"/>
          <w:iCs/>
          <w:lang w:val="it-IT"/>
        </w:rPr>
        <w:t>Napoli</w:t>
      </w:r>
      <w:r w:rsidRPr="00D8536A">
        <w:rPr>
          <w:rFonts w:ascii="Garamond" w:hAnsi="Garamond"/>
          <w:iCs/>
        </w:rPr>
        <w:t xml:space="preserve"> 1994 και </w:t>
      </w:r>
      <w:r w:rsidRPr="00D8536A">
        <w:rPr>
          <w:rFonts w:ascii="Garamond" w:hAnsi="Garamond"/>
          <w:lang w:val="it-IT"/>
        </w:rPr>
        <w:t>Luigi</w:t>
      </w:r>
      <w:r w:rsidRPr="00D8536A">
        <w:rPr>
          <w:rFonts w:ascii="Garamond" w:hAnsi="Garamond"/>
        </w:rPr>
        <w:t xml:space="preserve"> </w:t>
      </w:r>
      <w:r w:rsidRPr="00D8536A">
        <w:rPr>
          <w:rFonts w:ascii="Garamond" w:hAnsi="Garamond"/>
          <w:lang w:val="it-IT"/>
        </w:rPr>
        <w:t>Fontanella</w:t>
      </w:r>
      <w:r w:rsidRPr="00D8536A">
        <w:rPr>
          <w:rFonts w:ascii="Garamond" w:hAnsi="Garamond"/>
        </w:rPr>
        <w:t>:</w:t>
      </w:r>
      <w:r w:rsidRPr="00D8536A">
        <w:rPr>
          <w:rFonts w:ascii="Garamond" w:hAnsi="Garamond"/>
          <w:i/>
          <w:iCs/>
        </w:rPr>
        <w:t xml:space="preserve"> </w:t>
      </w:r>
      <w:r w:rsidRPr="00D8536A">
        <w:rPr>
          <w:rFonts w:ascii="Garamond" w:hAnsi="Garamond"/>
          <w:i/>
          <w:iCs/>
          <w:lang w:val="it-IT"/>
        </w:rPr>
        <w:t>Storia</w:t>
      </w:r>
      <w:r w:rsidRPr="00D8536A">
        <w:rPr>
          <w:rFonts w:ascii="Garamond" w:hAnsi="Garamond"/>
          <w:i/>
          <w:iCs/>
        </w:rPr>
        <w:t xml:space="preserve"> </w:t>
      </w:r>
      <w:r w:rsidRPr="00D8536A">
        <w:rPr>
          <w:rFonts w:ascii="Garamond" w:hAnsi="Garamond"/>
          <w:i/>
          <w:iCs/>
          <w:lang w:val="it-IT"/>
        </w:rPr>
        <w:t>di</w:t>
      </w:r>
      <w:r w:rsidRPr="00D8536A">
        <w:rPr>
          <w:rFonts w:ascii="Garamond" w:hAnsi="Garamond"/>
          <w:i/>
          <w:iCs/>
        </w:rPr>
        <w:t xml:space="preserve"> </w:t>
      </w:r>
      <w:r w:rsidRPr="00D8536A">
        <w:rPr>
          <w:rFonts w:ascii="Garamond" w:hAnsi="Garamond"/>
          <w:i/>
          <w:iCs/>
          <w:lang w:val="it-IT"/>
        </w:rPr>
        <w:t>Bontempelli</w:t>
      </w:r>
      <w:r w:rsidRPr="00D8536A">
        <w:rPr>
          <w:rFonts w:ascii="Garamond" w:hAnsi="Garamond"/>
          <w:iCs/>
        </w:rPr>
        <w:t xml:space="preserve">, </w:t>
      </w:r>
      <w:r w:rsidRPr="00D8536A">
        <w:rPr>
          <w:rFonts w:ascii="Garamond" w:hAnsi="Garamond"/>
          <w:iCs/>
          <w:lang w:val="it-IT"/>
        </w:rPr>
        <w:t>Longo</w:t>
      </w:r>
      <w:r w:rsidRPr="00D8536A">
        <w:rPr>
          <w:rFonts w:ascii="Garamond" w:hAnsi="Garamond"/>
          <w:iCs/>
        </w:rPr>
        <w:t xml:space="preserve">, </w:t>
      </w:r>
      <w:r w:rsidRPr="00D8536A">
        <w:rPr>
          <w:rFonts w:ascii="Garamond" w:hAnsi="Garamond"/>
          <w:iCs/>
          <w:lang w:val="it-IT"/>
        </w:rPr>
        <w:t>Ravenna</w:t>
      </w:r>
      <w:r w:rsidRPr="00D8536A">
        <w:rPr>
          <w:rFonts w:ascii="Garamond" w:hAnsi="Garamond"/>
          <w:iCs/>
        </w:rPr>
        <w:t xml:space="preserve"> 1997.</w:t>
      </w:r>
      <w:r w:rsidRPr="00D8536A">
        <w:rPr>
          <w:rFonts w:ascii="Garamond" w:hAnsi="Garamond"/>
        </w:rPr>
        <w:t xml:space="preserve">  </w:t>
      </w:r>
    </w:p>
  </w:footnote>
  <w:footnote w:id="1726">
    <w:p w:rsidR="00E51DE6" w:rsidRPr="00F813CA" w:rsidRDefault="00E51DE6" w:rsidP="00CA7991">
      <w:pPr>
        <w:pStyle w:val="af8"/>
        <w:jc w:val="both"/>
        <w:rPr>
          <w:rFonts w:ascii="Garamond" w:hAnsi="Garamond"/>
          <w:highlight w:val="red"/>
        </w:rPr>
      </w:pPr>
      <w:r w:rsidRPr="00F813CA">
        <w:rPr>
          <w:rStyle w:val="a7"/>
          <w:rFonts w:ascii="Garamond" w:hAnsi="Garamond"/>
        </w:rPr>
        <w:footnoteRef/>
      </w:r>
      <w:r w:rsidRPr="00F813CA">
        <w:rPr>
          <w:rFonts w:ascii="Garamond" w:hAnsi="Garamond"/>
        </w:rPr>
        <w:t xml:space="preserve">. Βλέπε σχετικά με τον τρόπο που αντιμετώπισε ο </w:t>
      </w:r>
      <w:r w:rsidRPr="00F813CA">
        <w:rPr>
          <w:rFonts w:ascii="Garamond" w:hAnsi="Garamond"/>
          <w:lang w:val="it-IT"/>
        </w:rPr>
        <w:t>Bontempelli</w:t>
      </w:r>
      <w:r w:rsidRPr="00F813CA">
        <w:rPr>
          <w:rFonts w:ascii="Garamond" w:hAnsi="Garamond"/>
        </w:rPr>
        <w:t xml:space="preserve"> την τέχνη της εποχής του: </w:t>
      </w:r>
      <w:r w:rsidRPr="00F813CA">
        <w:rPr>
          <w:rFonts w:ascii="Garamond" w:hAnsi="Garamond"/>
          <w:lang w:val="it-IT"/>
        </w:rPr>
        <w:t>Massimo</w:t>
      </w:r>
      <w:r w:rsidRPr="00F813CA">
        <w:rPr>
          <w:rFonts w:ascii="Garamond" w:hAnsi="Garamond"/>
        </w:rPr>
        <w:t xml:space="preserve"> </w:t>
      </w:r>
      <w:r w:rsidRPr="00F813CA">
        <w:rPr>
          <w:rFonts w:ascii="Garamond" w:hAnsi="Garamond"/>
          <w:lang w:val="it-IT"/>
        </w:rPr>
        <w:t>Bontempelli</w:t>
      </w:r>
      <w:r w:rsidRPr="00F813CA">
        <w:rPr>
          <w:rFonts w:ascii="Garamond" w:hAnsi="Garamond"/>
        </w:rPr>
        <w:t xml:space="preserve">: </w:t>
      </w:r>
      <w:r w:rsidRPr="00F813CA">
        <w:rPr>
          <w:rFonts w:ascii="Garamond" w:hAnsi="Garamond"/>
          <w:i/>
          <w:lang w:val="it-IT"/>
        </w:rPr>
        <w:t>L</w:t>
      </w:r>
      <w:r w:rsidRPr="00F813CA">
        <w:rPr>
          <w:rFonts w:ascii="Garamond" w:hAnsi="Garamond"/>
          <w:i/>
        </w:rPr>
        <w:t>’</w:t>
      </w:r>
      <w:r w:rsidRPr="00F813CA">
        <w:rPr>
          <w:rFonts w:ascii="Garamond" w:hAnsi="Garamond"/>
          <w:i/>
          <w:lang w:val="it-IT"/>
        </w:rPr>
        <w:t>avventura</w:t>
      </w:r>
      <w:r w:rsidRPr="00F813CA">
        <w:rPr>
          <w:rFonts w:ascii="Garamond" w:hAnsi="Garamond"/>
          <w:i/>
        </w:rPr>
        <w:t xml:space="preserve"> </w:t>
      </w:r>
      <w:r w:rsidRPr="00F813CA">
        <w:rPr>
          <w:rFonts w:ascii="Garamond" w:hAnsi="Garamond"/>
          <w:i/>
          <w:lang w:val="it-IT"/>
        </w:rPr>
        <w:t>novecentista</w:t>
      </w:r>
      <w:r w:rsidRPr="00F813CA">
        <w:rPr>
          <w:rFonts w:ascii="Garamond" w:hAnsi="Garamond"/>
        </w:rPr>
        <w:t xml:space="preserve">, </w:t>
      </w:r>
      <w:r w:rsidRPr="00F813CA">
        <w:rPr>
          <w:rFonts w:ascii="Garamond" w:hAnsi="Garamond"/>
          <w:lang w:val="it-IT"/>
        </w:rPr>
        <w:t>Vallecchi</w:t>
      </w:r>
      <w:r w:rsidRPr="00F813CA">
        <w:rPr>
          <w:rFonts w:ascii="Garamond" w:hAnsi="Garamond"/>
        </w:rPr>
        <w:t xml:space="preserve">, </w:t>
      </w:r>
      <w:r w:rsidRPr="00F813CA">
        <w:rPr>
          <w:rFonts w:ascii="Garamond" w:hAnsi="Garamond"/>
          <w:lang w:val="it-IT"/>
        </w:rPr>
        <w:t>Firenze</w:t>
      </w:r>
      <w:r w:rsidRPr="00F813CA">
        <w:rPr>
          <w:rFonts w:ascii="Garamond" w:hAnsi="Garamond"/>
        </w:rPr>
        <w:t xml:space="preserve"> 1974.</w:t>
      </w:r>
    </w:p>
  </w:footnote>
  <w:footnote w:id="1727">
    <w:p w:rsidR="00E51DE6" w:rsidRPr="002D1CC2" w:rsidRDefault="00E51DE6" w:rsidP="002D1CC2">
      <w:pPr>
        <w:pStyle w:val="a6"/>
        <w:jc w:val="both"/>
        <w:rPr>
          <w:rFonts w:ascii="Garamond" w:hAnsi="Garamond"/>
        </w:rPr>
      </w:pPr>
      <w:r w:rsidRPr="002D1CC2">
        <w:rPr>
          <w:rStyle w:val="a7"/>
          <w:rFonts w:ascii="Garamond" w:hAnsi="Garamond"/>
        </w:rPr>
        <w:footnoteRef/>
      </w:r>
      <w:r w:rsidRPr="002D1CC2">
        <w:rPr>
          <w:rFonts w:ascii="Garamond" w:hAnsi="Garamond"/>
        </w:rPr>
        <w:t xml:space="preserve">. Μόνο το 1961 διαβάζουμε μεταφρασμένο το διήγημά του: «Φανταστική φυγή», μτφρ. Ισμήνη Παπανικολάου, </w:t>
      </w:r>
      <w:r w:rsidRPr="002D1CC2">
        <w:rPr>
          <w:rFonts w:ascii="Garamond" w:hAnsi="Garamond"/>
          <w:i/>
        </w:rPr>
        <w:t>Αυσονία. Γράμματα και τέχναι εις την σύγχρονον Ιταλίαν (1900-1950)</w:t>
      </w:r>
      <w:r w:rsidRPr="002D1CC2">
        <w:rPr>
          <w:rFonts w:ascii="Garamond" w:hAnsi="Garamond"/>
        </w:rPr>
        <w:t xml:space="preserve">, επιμ: </w:t>
      </w:r>
      <w:r w:rsidRPr="002D1CC2">
        <w:rPr>
          <w:rFonts w:ascii="Garamond" w:hAnsi="Garamond"/>
          <w:lang w:val="en-US"/>
        </w:rPr>
        <w:t>Bruno</w:t>
      </w:r>
      <w:r w:rsidRPr="002D1CC2">
        <w:rPr>
          <w:rFonts w:ascii="Garamond" w:hAnsi="Garamond"/>
        </w:rPr>
        <w:t xml:space="preserve"> </w:t>
      </w:r>
      <w:r w:rsidRPr="002D1CC2">
        <w:rPr>
          <w:rFonts w:ascii="Garamond" w:hAnsi="Garamond"/>
          <w:lang w:val="en-US"/>
        </w:rPr>
        <w:t>Lavagnini</w:t>
      </w:r>
      <w:r w:rsidRPr="002D1CC2">
        <w:rPr>
          <w:rFonts w:ascii="Garamond" w:hAnsi="Garamond"/>
        </w:rPr>
        <w:t>, Ιταλικό Ινστιτούτο Αθηνών, Αθήνα 1961, σσ. 236-241.</w:t>
      </w:r>
    </w:p>
  </w:footnote>
  <w:footnote w:id="1728">
    <w:p w:rsidR="00E51DE6" w:rsidRPr="004766BE" w:rsidRDefault="00E51DE6" w:rsidP="00CA7991">
      <w:pPr>
        <w:pStyle w:val="a6"/>
        <w:jc w:val="both"/>
        <w:rPr>
          <w:rFonts w:ascii="Garamond" w:hAnsi="Garamond"/>
        </w:rPr>
      </w:pPr>
      <w:r w:rsidRPr="004766BE">
        <w:rPr>
          <w:rStyle w:val="a7"/>
          <w:rFonts w:ascii="Garamond" w:hAnsi="Garamond"/>
        </w:rPr>
        <w:footnoteRef/>
      </w:r>
      <w:r>
        <w:rPr>
          <w:rFonts w:ascii="Garamond" w:hAnsi="Garamond"/>
        </w:rPr>
        <w:t>.</w:t>
      </w:r>
      <w:r w:rsidRPr="004766BE">
        <w:rPr>
          <w:rFonts w:ascii="Garamond" w:hAnsi="Garamond"/>
        </w:rPr>
        <w:t xml:space="preserve"> Μάσσιμο Μποντεμπέλλι: </w:t>
      </w:r>
      <w:r w:rsidRPr="00F729DB">
        <w:rPr>
          <w:rFonts w:ascii="Garamond" w:hAnsi="Garamond"/>
        </w:rPr>
        <w:t xml:space="preserve">«Άδολη ψυχή», </w:t>
      </w:r>
      <w:r>
        <w:rPr>
          <w:rFonts w:ascii="Garamond" w:hAnsi="Garamond"/>
        </w:rPr>
        <w:t xml:space="preserve">μτφρ. Παν. Χρ. Χατζηγάκη, </w:t>
      </w:r>
      <w:r w:rsidRPr="00F729DB">
        <w:rPr>
          <w:rFonts w:ascii="Garamond" w:hAnsi="Garamond"/>
          <w:i/>
        </w:rPr>
        <w:t>Νέα Εστία</w:t>
      </w:r>
      <w:r>
        <w:rPr>
          <w:rFonts w:ascii="Garamond" w:hAnsi="Garamond"/>
        </w:rPr>
        <w:t>, 1</w:t>
      </w:r>
      <w:r>
        <w:rPr>
          <w:rFonts w:ascii="Garamond" w:hAnsi="Garamond"/>
          <w:vertAlign w:val="superscript"/>
        </w:rPr>
        <w:t>η</w:t>
      </w:r>
      <w:r w:rsidRPr="004766BE">
        <w:rPr>
          <w:rFonts w:ascii="Garamond" w:hAnsi="Garamond"/>
        </w:rPr>
        <w:t xml:space="preserve"> Ιουλίου-31</w:t>
      </w:r>
      <w:r w:rsidRPr="00D4452C">
        <w:rPr>
          <w:rFonts w:ascii="Garamond" w:hAnsi="Garamond"/>
          <w:vertAlign w:val="superscript"/>
        </w:rPr>
        <w:t>η</w:t>
      </w:r>
      <w:r>
        <w:rPr>
          <w:rFonts w:ascii="Garamond" w:hAnsi="Garamond"/>
        </w:rPr>
        <w:t xml:space="preserve"> Δεκεμβίου 1986, τομ.</w:t>
      </w:r>
      <w:r w:rsidRPr="004766BE">
        <w:rPr>
          <w:rFonts w:ascii="Garamond" w:hAnsi="Garamond"/>
        </w:rPr>
        <w:t xml:space="preserve"> ΡΚ´, σσ. 877-880.</w:t>
      </w:r>
    </w:p>
  </w:footnote>
  <w:footnote w:id="1729">
    <w:p w:rsidR="00E51DE6" w:rsidRPr="006706F7" w:rsidRDefault="00E51DE6" w:rsidP="00CA7991">
      <w:pPr>
        <w:pStyle w:val="a6"/>
        <w:jc w:val="both"/>
      </w:pPr>
      <w:r w:rsidRPr="003D6D62">
        <w:rPr>
          <w:rStyle w:val="a7"/>
          <w:rFonts w:ascii="Garamond" w:hAnsi="Garamond"/>
        </w:rPr>
        <w:footnoteRef/>
      </w:r>
      <w:r>
        <w:rPr>
          <w:rFonts w:ascii="Garamond" w:hAnsi="Garamond"/>
        </w:rPr>
        <w:t>.</w:t>
      </w:r>
      <w:r w:rsidRPr="003D6D62">
        <w:rPr>
          <w:rFonts w:ascii="Garamond" w:hAnsi="Garamond"/>
        </w:rPr>
        <w:t xml:space="preserve"> </w:t>
      </w:r>
      <w:r w:rsidRPr="00D43137">
        <w:rPr>
          <w:rFonts w:ascii="Garamond" w:hAnsi="Garamond"/>
          <w:i/>
        </w:rPr>
        <w:t>Μίννη</w:t>
      </w:r>
      <w:r w:rsidRPr="00C62F8B">
        <w:rPr>
          <w:rFonts w:ascii="Garamond" w:hAnsi="Garamond"/>
          <w:i/>
        </w:rPr>
        <w:t xml:space="preserve">, </w:t>
      </w:r>
      <w:r w:rsidRPr="00D43137">
        <w:rPr>
          <w:rFonts w:ascii="Garamond" w:hAnsi="Garamond"/>
          <w:i/>
        </w:rPr>
        <w:t>η</w:t>
      </w:r>
      <w:r w:rsidRPr="00C62F8B">
        <w:rPr>
          <w:rFonts w:ascii="Garamond" w:hAnsi="Garamond"/>
          <w:i/>
        </w:rPr>
        <w:t xml:space="preserve"> </w:t>
      </w:r>
      <w:r w:rsidRPr="00D43137">
        <w:rPr>
          <w:rFonts w:ascii="Garamond" w:hAnsi="Garamond"/>
          <w:i/>
        </w:rPr>
        <w:t>αθώα</w:t>
      </w:r>
      <w:r w:rsidRPr="00C62F8B">
        <w:rPr>
          <w:rFonts w:ascii="Garamond" w:hAnsi="Garamond"/>
        </w:rPr>
        <w:t xml:space="preserve">, </w:t>
      </w:r>
      <w:r>
        <w:rPr>
          <w:rFonts w:ascii="Garamond" w:hAnsi="Garamond"/>
        </w:rPr>
        <w:t>βλ</w:t>
      </w:r>
      <w:r w:rsidRPr="00C62F8B">
        <w:rPr>
          <w:rFonts w:ascii="Garamond" w:hAnsi="Garamond"/>
        </w:rPr>
        <w:t xml:space="preserve">. </w:t>
      </w:r>
      <w:r>
        <w:rPr>
          <w:rFonts w:ascii="Garamond" w:hAnsi="Garamond"/>
          <w:lang w:val="it-IT"/>
        </w:rPr>
        <w:t>Massimo</w:t>
      </w:r>
      <w:r w:rsidRPr="00C62F8B">
        <w:rPr>
          <w:rFonts w:ascii="Garamond" w:hAnsi="Garamond"/>
        </w:rPr>
        <w:t xml:space="preserve"> </w:t>
      </w:r>
      <w:r>
        <w:rPr>
          <w:rFonts w:ascii="Garamond" w:hAnsi="Garamond"/>
          <w:lang w:val="it-IT"/>
        </w:rPr>
        <w:t>Bontempelli</w:t>
      </w:r>
      <w:r w:rsidRPr="00C62F8B">
        <w:rPr>
          <w:rFonts w:ascii="Garamond" w:hAnsi="Garamond"/>
        </w:rPr>
        <w:t xml:space="preserve">: </w:t>
      </w:r>
      <w:r w:rsidRPr="001D1736">
        <w:rPr>
          <w:rFonts w:ascii="Garamond" w:hAnsi="Garamond"/>
          <w:i/>
          <w:lang w:val="it-IT"/>
        </w:rPr>
        <w:t>Opere</w:t>
      </w:r>
      <w:r w:rsidRPr="00054444">
        <w:rPr>
          <w:rFonts w:ascii="Garamond" w:hAnsi="Garamond"/>
          <w:i/>
        </w:rPr>
        <w:t xml:space="preserve"> </w:t>
      </w:r>
      <w:r w:rsidRPr="001D1736">
        <w:rPr>
          <w:rFonts w:ascii="Garamond" w:hAnsi="Garamond"/>
          <w:i/>
          <w:lang w:val="it-IT"/>
        </w:rPr>
        <w:t>scelte</w:t>
      </w:r>
      <w:r w:rsidRPr="00054444">
        <w:rPr>
          <w:rFonts w:ascii="Garamond" w:hAnsi="Garamond"/>
        </w:rPr>
        <w:t xml:space="preserve">, </w:t>
      </w:r>
      <w:r>
        <w:rPr>
          <w:rFonts w:ascii="Garamond" w:hAnsi="Garamond"/>
        </w:rPr>
        <w:t>ό</w:t>
      </w:r>
      <w:r w:rsidRPr="00054444">
        <w:rPr>
          <w:rFonts w:ascii="Garamond" w:hAnsi="Garamond"/>
        </w:rPr>
        <w:t>.</w:t>
      </w:r>
      <w:r>
        <w:rPr>
          <w:rFonts w:ascii="Garamond" w:hAnsi="Garamond"/>
        </w:rPr>
        <w:t>π</w:t>
      </w:r>
      <w:r w:rsidRPr="00054444">
        <w:rPr>
          <w:rFonts w:ascii="Garamond" w:hAnsi="Garamond"/>
        </w:rPr>
        <w:t xml:space="preserve">., 691-746, </w:t>
      </w:r>
      <w:r w:rsidRPr="00D668FC">
        <w:rPr>
          <w:rFonts w:ascii="Garamond" w:hAnsi="Garamond"/>
        </w:rPr>
        <w:t>και</w:t>
      </w:r>
      <w:r w:rsidRPr="00054444">
        <w:rPr>
          <w:rFonts w:ascii="Garamond" w:hAnsi="Garamond"/>
        </w:rPr>
        <w:t xml:space="preserve"> </w:t>
      </w:r>
      <w:r>
        <w:rPr>
          <w:rFonts w:ascii="Garamond" w:hAnsi="Garamond"/>
        </w:rPr>
        <w:t>Μάσιμο</w:t>
      </w:r>
      <w:r w:rsidRPr="00054444">
        <w:rPr>
          <w:rFonts w:ascii="Garamond" w:hAnsi="Garamond"/>
        </w:rPr>
        <w:t xml:space="preserve"> </w:t>
      </w:r>
      <w:r>
        <w:rPr>
          <w:rFonts w:ascii="Garamond" w:hAnsi="Garamond"/>
        </w:rPr>
        <w:t>Μποντεμπέλλι</w:t>
      </w:r>
      <w:r w:rsidRPr="00054444">
        <w:rPr>
          <w:rFonts w:ascii="Garamond" w:hAnsi="Garamond"/>
        </w:rPr>
        <w:t xml:space="preserve">: </w:t>
      </w:r>
      <w:r w:rsidRPr="00D668FC">
        <w:rPr>
          <w:rFonts w:ascii="Garamond" w:hAnsi="Garamond"/>
          <w:i/>
        </w:rPr>
        <w:t>Μίννη</w:t>
      </w:r>
      <w:r w:rsidRPr="00054444">
        <w:rPr>
          <w:rFonts w:ascii="Garamond" w:hAnsi="Garamond"/>
          <w:i/>
        </w:rPr>
        <w:t xml:space="preserve">, </w:t>
      </w:r>
      <w:r w:rsidRPr="00D668FC">
        <w:rPr>
          <w:rFonts w:ascii="Garamond" w:hAnsi="Garamond"/>
          <w:i/>
        </w:rPr>
        <w:t>η</w:t>
      </w:r>
      <w:r w:rsidRPr="00054444">
        <w:rPr>
          <w:rFonts w:ascii="Garamond" w:hAnsi="Garamond"/>
          <w:i/>
        </w:rPr>
        <w:t xml:space="preserve"> </w:t>
      </w:r>
      <w:r w:rsidRPr="00D668FC">
        <w:rPr>
          <w:rFonts w:ascii="Garamond" w:hAnsi="Garamond"/>
          <w:i/>
        </w:rPr>
        <w:t>αθώα</w:t>
      </w:r>
      <w:r w:rsidRPr="00054444">
        <w:rPr>
          <w:rFonts w:ascii="Garamond" w:hAnsi="Garamond"/>
        </w:rPr>
        <w:t xml:space="preserve">, </w:t>
      </w:r>
      <w:r>
        <w:rPr>
          <w:rFonts w:ascii="Garamond" w:hAnsi="Garamond"/>
        </w:rPr>
        <w:t>μτφρ</w:t>
      </w:r>
      <w:r w:rsidRPr="00054444">
        <w:rPr>
          <w:rFonts w:ascii="Garamond" w:hAnsi="Garamond"/>
        </w:rPr>
        <w:t xml:space="preserve">. </w:t>
      </w:r>
      <w:r>
        <w:rPr>
          <w:rFonts w:ascii="Garamond" w:hAnsi="Garamond"/>
        </w:rPr>
        <w:t>Άννα Βαρβαρέσου, δακτυλογραφημένο κείμενο που αποτελείται από 35</w:t>
      </w:r>
      <w:r w:rsidRPr="002C4E7E">
        <w:rPr>
          <w:rFonts w:ascii="Garamond" w:hAnsi="Garamond"/>
        </w:rPr>
        <w:t xml:space="preserve"> </w:t>
      </w:r>
      <w:r>
        <w:rPr>
          <w:rFonts w:ascii="Garamond" w:hAnsi="Garamond"/>
        </w:rPr>
        <w:t>σελίδες.</w:t>
      </w:r>
      <w:r w:rsidRPr="00E80FC5">
        <w:rPr>
          <w:rFonts w:ascii="Garamond" w:hAnsi="Garamond"/>
        </w:rPr>
        <w:t xml:space="preserve"> </w:t>
      </w:r>
      <w:r>
        <w:rPr>
          <w:rFonts w:ascii="Garamond" w:hAnsi="Garamond"/>
        </w:rPr>
        <w:t>Ευχαριστώ θερμά τον κύριο Παντελή Παπαδόπουλο για τον δανεισμό του κειμένου.</w:t>
      </w:r>
      <w:r w:rsidRPr="006706F7">
        <w:rPr>
          <w:rFonts w:ascii="Garamond" w:hAnsi="Garamond"/>
        </w:rPr>
        <w:t xml:space="preserve"> </w:t>
      </w:r>
    </w:p>
  </w:footnote>
  <w:footnote w:id="1730">
    <w:p w:rsidR="00E51DE6" w:rsidRPr="00DE2D19" w:rsidRDefault="00E51DE6" w:rsidP="00CA7991">
      <w:pPr>
        <w:pStyle w:val="a6"/>
        <w:jc w:val="both"/>
        <w:rPr>
          <w:rFonts w:ascii="Garamond" w:hAnsi="Garamond"/>
          <w:lang w:val="it-IT"/>
        </w:rPr>
      </w:pPr>
      <w:r w:rsidRPr="00EB2789">
        <w:rPr>
          <w:rStyle w:val="a7"/>
          <w:rFonts w:ascii="Garamond" w:hAnsi="Garamond"/>
        </w:rPr>
        <w:footnoteRef/>
      </w:r>
      <w:r w:rsidRPr="00054444">
        <w:rPr>
          <w:rFonts w:ascii="Garamond" w:hAnsi="Garamond"/>
          <w:lang w:val="it-IT"/>
        </w:rPr>
        <w:t xml:space="preserve">. </w:t>
      </w:r>
      <w:r w:rsidRPr="00EB2789">
        <w:rPr>
          <w:rFonts w:ascii="Garamond" w:hAnsi="Garamond"/>
          <w:i/>
        </w:rPr>
        <w:t>Η</w:t>
      </w:r>
      <w:r w:rsidRPr="00DE2D19">
        <w:rPr>
          <w:rFonts w:ascii="Garamond" w:hAnsi="Garamond"/>
          <w:i/>
          <w:lang w:val="it-IT"/>
        </w:rPr>
        <w:t xml:space="preserve"> </w:t>
      </w:r>
      <w:r w:rsidRPr="00EB2789">
        <w:rPr>
          <w:rFonts w:ascii="Garamond" w:hAnsi="Garamond"/>
          <w:i/>
        </w:rPr>
        <w:t>θεά</w:t>
      </w:r>
      <w:r w:rsidRPr="00DE2D19">
        <w:rPr>
          <w:rFonts w:ascii="Garamond" w:hAnsi="Garamond"/>
          <w:i/>
          <w:lang w:val="it-IT"/>
        </w:rPr>
        <w:t xml:space="preserve"> </w:t>
      </w:r>
      <w:r>
        <w:rPr>
          <w:rFonts w:ascii="Garamond" w:hAnsi="Garamond"/>
          <w:i/>
        </w:rPr>
        <w:t>μας</w:t>
      </w:r>
      <w:r w:rsidRPr="00DE2D19">
        <w:rPr>
          <w:rFonts w:ascii="Garamond" w:hAnsi="Garamond"/>
          <w:lang w:val="it-IT"/>
        </w:rPr>
        <w:t xml:space="preserve">, </w:t>
      </w:r>
      <w:r>
        <w:rPr>
          <w:rFonts w:ascii="Garamond" w:hAnsi="Garamond"/>
        </w:rPr>
        <w:t>βλ</w:t>
      </w:r>
      <w:r w:rsidRPr="00DE2D19">
        <w:rPr>
          <w:rFonts w:ascii="Garamond" w:hAnsi="Garamond"/>
          <w:lang w:val="it-IT"/>
        </w:rPr>
        <w:t xml:space="preserve">. </w:t>
      </w:r>
      <w:r>
        <w:rPr>
          <w:rFonts w:ascii="Garamond" w:hAnsi="Garamond"/>
          <w:lang w:val="it-IT"/>
        </w:rPr>
        <w:t>Massimo</w:t>
      </w:r>
      <w:r w:rsidRPr="00DE2D19">
        <w:rPr>
          <w:rFonts w:ascii="Garamond" w:hAnsi="Garamond"/>
          <w:lang w:val="it-IT"/>
        </w:rPr>
        <w:t xml:space="preserve"> </w:t>
      </w:r>
      <w:r>
        <w:rPr>
          <w:rFonts w:ascii="Garamond" w:hAnsi="Garamond"/>
          <w:lang w:val="it-IT"/>
        </w:rPr>
        <w:t>Bontempelli</w:t>
      </w:r>
      <w:r w:rsidRPr="00DE2D19">
        <w:rPr>
          <w:rFonts w:ascii="Garamond" w:hAnsi="Garamond"/>
          <w:lang w:val="it-IT"/>
        </w:rPr>
        <w:t xml:space="preserve">: </w:t>
      </w:r>
      <w:r w:rsidRPr="001D1736">
        <w:rPr>
          <w:rFonts w:ascii="Garamond" w:hAnsi="Garamond"/>
          <w:i/>
          <w:lang w:val="it-IT"/>
        </w:rPr>
        <w:t>Opere</w:t>
      </w:r>
      <w:r w:rsidRPr="00DE2D19">
        <w:rPr>
          <w:rFonts w:ascii="Garamond" w:hAnsi="Garamond"/>
          <w:i/>
          <w:lang w:val="it-IT"/>
        </w:rPr>
        <w:t xml:space="preserve"> </w:t>
      </w:r>
      <w:r w:rsidRPr="001D1736">
        <w:rPr>
          <w:rFonts w:ascii="Garamond" w:hAnsi="Garamond"/>
          <w:i/>
          <w:lang w:val="it-IT"/>
        </w:rPr>
        <w:t>scelte</w:t>
      </w:r>
      <w:r w:rsidRPr="00DE2D19">
        <w:rPr>
          <w:rFonts w:ascii="Garamond" w:hAnsi="Garamond"/>
          <w:lang w:val="it-IT"/>
        </w:rPr>
        <w:t xml:space="preserve">, </w:t>
      </w:r>
      <w:r>
        <w:rPr>
          <w:rFonts w:ascii="Garamond" w:hAnsi="Garamond"/>
        </w:rPr>
        <w:t>ό</w:t>
      </w:r>
      <w:r w:rsidRPr="00DE2D19">
        <w:rPr>
          <w:rFonts w:ascii="Garamond" w:hAnsi="Garamond"/>
          <w:lang w:val="it-IT"/>
        </w:rPr>
        <w:t>.</w:t>
      </w:r>
      <w:r>
        <w:rPr>
          <w:rFonts w:ascii="Garamond" w:hAnsi="Garamond"/>
        </w:rPr>
        <w:t>π</w:t>
      </w:r>
      <w:r w:rsidRPr="00DE2D19">
        <w:rPr>
          <w:rFonts w:ascii="Garamond" w:hAnsi="Garamond"/>
          <w:lang w:val="it-IT"/>
        </w:rPr>
        <w:t>., 613-689.</w:t>
      </w:r>
    </w:p>
  </w:footnote>
  <w:footnote w:id="1731">
    <w:p w:rsidR="00E51DE6" w:rsidRPr="00C15D38" w:rsidRDefault="00E51DE6" w:rsidP="00CA7991">
      <w:pPr>
        <w:pStyle w:val="a6"/>
        <w:jc w:val="both"/>
        <w:rPr>
          <w:rFonts w:ascii="Garamond" w:hAnsi="Garamond"/>
          <w:lang w:val="it-IT"/>
        </w:rPr>
      </w:pPr>
      <w:r w:rsidRPr="0018508C">
        <w:rPr>
          <w:rStyle w:val="a7"/>
          <w:rFonts w:ascii="Garamond" w:hAnsi="Garamond"/>
        </w:rPr>
        <w:footnoteRef/>
      </w:r>
      <w:r w:rsidRPr="00DA206E">
        <w:rPr>
          <w:rFonts w:ascii="Garamond" w:hAnsi="Garamond"/>
          <w:lang w:val="it-IT"/>
        </w:rPr>
        <w:t xml:space="preserve">. </w:t>
      </w:r>
      <w:r>
        <w:rPr>
          <w:rFonts w:ascii="Garamond" w:hAnsi="Garamond"/>
        </w:rPr>
        <w:t>Σ</w:t>
      </w:r>
      <w:r w:rsidRPr="0018508C">
        <w:rPr>
          <w:rFonts w:ascii="Garamond" w:hAnsi="Garamond"/>
        </w:rPr>
        <w:t>χετικά</w:t>
      </w:r>
      <w:r w:rsidRPr="00963FD3">
        <w:rPr>
          <w:rFonts w:ascii="Garamond" w:hAnsi="Garamond"/>
          <w:lang w:val="it-IT"/>
        </w:rPr>
        <w:t xml:space="preserve"> </w:t>
      </w:r>
      <w:r w:rsidRPr="0018508C">
        <w:rPr>
          <w:rFonts w:ascii="Garamond" w:hAnsi="Garamond"/>
        </w:rPr>
        <w:t>με</w:t>
      </w:r>
      <w:r w:rsidRPr="00963FD3">
        <w:rPr>
          <w:rFonts w:ascii="Garamond" w:hAnsi="Garamond"/>
          <w:lang w:val="it-IT"/>
        </w:rPr>
        <w:t xml:space="preserve"> </w:t>
      </w:r>
      <w:r w:rsidRPr="0018508C">
        <w:rPr>
          <w:rFonts w:ascii="Garamond" w:hAnsi="Garamond"/>
        </w:rPr>
        <w:t>τον</w:t>
      </w:r>
      <w:r w:rsidRPr="00963FD3">
        <w:rPr>
          <w:rFonts w:ascii="Garamond" w:hAnsi="Garamond"/>
          <w:lang w:val="it-IT"/>
        </w:rPr>
        <w:t xml:space="preserve"> </w:t>
      </w:r>
      <w:r w:rsidRPr="0018508C">
        <w:rPr>
          <w:rFonts w:ascii="Garamond" w:hAnsi="Garamond"/>
        </w:rPr>
        <w:t>μαγικό</w:t>
      </w:r>
      <w:r w:rsidRPr="00963FD3">
        <w:rPr>
          <w:rFonts w:ascii="Garamond" w:hAnsi="Garamond"/>
          <w:lang w:val="it-IT"/>
        </w:rPr>
        <w:t xml:space="preserve"> </w:t>
      </w:r>
      <w:r w:rsidRPr="0018508C">
        <w:rPr>
          <w:rFonts w:ascii="Garamond" w:hAnsi="Garamond"/>
        </w:rPr>
        <w:t>ρεαλισμό</w:t>
      </w:r>
      <w:r w:rsidRPr="00963FD3">
        <w:rPr>
          <w:rFonts w:ascii="Garamond" w:hAnsi="Garamond"/>
          <w:lang w:val="it-IT"/>
        </w:rPr>
        <w:t xml:space="preserve"> </w:t>
      </w:r>
      <w:r>
        <w:rPr>
          <w:rFonts w:ascii="Garamond" w:hAnsi="Garamond"/>
        </w:rPr>
        <w:t>βλέπε</w:t>
      </w:r>
      <w:r w:rsidRPr="00DA206E">
        <w:rPr>
          <w:rFonts w:ascii="Garamond" w:hAnsi="Garamond"/>
          <w:lang w:val="it-IT"/>
        </w:rPr>
        <w:t xml:space="preserve"> </w:t>
      </w:r>
      <w:r w:rsidRPr="0018508C">
        <w:rPr>
          <w:rFonts w:ascii="Garamond" w:hAnsi="Garamond"/>
        </w:rPr>
        <w:t>τη</w:t>
      </w:r>
      <w:r w:rsidRPr="00963FD3">
        <w:rPr>
          <w:rFonts w:ascii="Garamond" w:hAnsi="Garamond"/>
          <w:lang w:val="it-IT"/>
        </w:rPr>
        <w:t xml:space="preserve"> </w:t>
      </w:r>
      <w:r w:rsidRPr="0018508C">
        <w:rPr>
          <w:rFonts w:ascii="Garamond" w:hAnsi="Garamond"/>
        </w:rPr>
        <w:t>μελέτη</w:t>
      </w:r>
      <w:r w:rsidRPr="00963FD3">
        <w:rPr>
          <w:rFonts w:ascii="Garamond" w:hAnsi="Garamond"/>
          <w:lang w:val="it-IT"/>
        </w:rPr>
        <w:t xml:space="preserve"> </w:t>
      </w:r>
      <w:r w:rsidRPr="0018508C">
        <w:rPr>
          <w:rFonts w:ascii="Garamond" w:hAnsi="Garamond"/>
        </w:rPr>
        <w:t>του</w:t>
      </w:r>
      <w:r w:rsidRPr="00963FD3">
        <w:rPr>
          <w:rFonts w:ascii="Garamond" w:hAnsi="Garamond"/>
          <w:lang w:val="it-IT"/>
        </w:rPr>
        <w:t xml:space="preserve"> </w:t>
      </w:r>
      <w:r w:rsidRPr="0018508C">
        <w:rPr>
          <w:rFonts w:ascii="Garamond" w:hAnsi="Garamond"/>
          <w:lang w:val="it-IT"/>
        </w:rPr>
        <w:t>R</w:t>
      </w:r>
      <w:r w:rsidRPr="00963FD3">
        <w:rPr>
          <w:rFonts w:ascii="Garamond" w:hAnsi="Garamond"/>
          <w:lang w:val="it-IT"/>
        </w:rPr>
        <w:t xml:space="preserve">. </w:t>
      </w:r>
      <w:r w:rsidRPr="0018508C">
        <w:rPr>
          <w:rFonts w:ascii="Garamond" w:hAnsi="Garamond"/>
          <w:lang w:val="it-IT"/>
        </w:rPr>
        <w:t>Fresu</w:t>
      </w:r>
      <w:r w:rsidRPr="00963FD3">
        <w:rPr>
          <w:rFonts w:ascii="Garamond" w:hAnsi="Garamond"/>
          <w:lang w:val="it-IT"/>
        </w:rPr>
        <w:t>: «</w:t>
      </w:r>
      <w:r w:rsidRPr="0018508C">
        <w:rPr>
          <w:rFonts w:ascii="Garamond" w:hAnsi="Garamond"/>
          <w:iCs/>
          <w:lang w:val="it-IT"/>
        </w:rPr>
        <w:t>Il</w:t>
      </w:r>
      <w:r w:rsidRPr="00963FD3">
        <w:rPr>
          <w:rFonts w:ascii="Garamond" w:hAnsi="Garamond"/>
          <w:iCs/>
          <w:lang w:val="it-IT"/>
        </w:rPr>
        <w:t xml:space="preserve"> "</w:t>
      </w:r>
      <w:r w:rsidRPr="0018508C">
        <w:rPr>
          <w:rFonts w:ascii="Garamond" w:hAnsi="Garamond"/>
          <w:iCs/>
          <w:lang w:val="it-IT"/>
        </w:rPr>
        <w:t>Realismo</w:t>
      </w:r>
      <w:r w:rsidRPr="00963FD3">
        <w:rPr>
          <w:rFonts w:ascii="Garamond" w:hAnsi="Garamond"/>
          <w:iCs/>
          <w:lang w:val="it-IT"/>
        </w:rPr>
        <w:t xml:space="preserve"> </w:t>
      </w:r>
      <w:r w:rsidRPr="0018508C">
        <w:rPr>
          <w:rFonts w:ascii="Garamond" w:hAnsi="Garamond"/>
          <w:iCs/>
          <w:lang w:val="it-IT"/>
        </w:rPr>
        <w:t>magico</w:t>
      </w:r>
      <w:r w:rsidRPr="00963FD3">
        <w:rPr>
          <w:rFonts w:ascii="Garamond" w:hAnsi="Garamond"/>
          <w:iCs/>
          <w:lang w:val="it-IT"/>
        </w:rPr>
        <w:t xml:space="preserve">" </w:t>
      </w:r>
      <w:r w:rsidRPr="0018508C">
        <w:rPr>
          <w:rFonts w:ascii="Garamond" w:hAnsi="Garamond"/>
          <w:iCs/>
          <w:lang w:val="it-IT"/>
        </w:rPr>
        <w:t>nella</w:t>
      </w:r>
      <w:r w:rsidRPr="00963FD3">
        <w:rPr>
          <w:rFonts w:ascii="Garamond" w:hAnsi="Garamond"/>
          <w:iCs/>
          <w:lang w:val="it-IT"/>
        </w:rPr>
        <w:t xml:space="preserve"> </w:t>
      </w:r>
      <w:r w:rsidRPr="0018508C">
        <w:rPr>
          <w:rFonts w:ascii="Garamond" w:hAnsi="Garamond"/>
          <w:iCs/>
          <w:lang w:val="it-IT"/>
        </w:rPr>
        <w:t>lingua</w:t>
      </w:r>
      <w:r w:rsidRPr="00963FD3">
        <w:rPr>
          <w:rFonts w:ascii="Garamond" w:hAnsi="Garamond"/>
          <w:iCs/>
          <w:lang w:val="it-IT"/>
        </w:rPr>
        <w:t xml:space="preserve"> </w:t>
      </w:r>
      <w:r w:rsidRPr="0018508C">
        <w:rPr>
          <w:rFonts w:ascii="Garamond" w:hAnsi="Garamond"/>
          <w:iCs/>
          <w:lang w:val="it-IT"/>
        </w:rPr>
        <w:t>di</w:t>
      </w:r>
      <w:r w:rsidRPr="00963FD3">
        <w:rPr>
          <w:rFonts w:ascii="Garamond" w:hAnsi="Garamond"/>
          <w:iCs/>
          <w:lang w:val="it-IT"/>
        </w:rPr>
        <w:t xml:space="preserve"> </w:t>
      </w:r>
      <w:r w:rsidRPr="0018508C">
        <w:rPr>
          <w:rFonts w:ascii="Garamond" w:hAnsi="Garamond"/>
          <w:iCs/>
          <w:lang w:val="it-IT"/>
        </w:rPr>
        <w:t>Massimo</w:t>
      </w:r>
      <w:r w:rsidRPr="00963FD3">
        <w:rPr>
          <w:rFonts w:ascii="Garamond" w:hAnsi="Garamond"/>
          <w:iCs/>
          <w:lang w:val="it-IT"/>
        </w:rPr>
        <w:t xml:space="preserve"> </w:t>
      </w:r>
      <w:r w:rsidRPr="0018508C">
        <w:rPr>
          <w:rFonts w:ascii="Garamond" w:hAnsi="Garamond"/>
          <w:iCs/>
          <w:lang w:val="it-IT"/>
        </w:rPr>
        <w:t>Bontempelli</w:t>
      </w:r>
      <w:r w:rsidRPr="00963FD3">
        <w:rPr>
          <w:rFonts w:ascii="Garamond" w:hAnsi="Garamond"/>
          <w:lang w:val="it-IT"/>
        </w:rPr>
        <w:t xml:space="preserve">», </w:t>
      </w:r>
      <w:r w:rsidRPr="0018508C">
        <w:rPr>
          <w:rFonts w:ascii="Garamond" w:hAnsi="Garamond"/>
        </w:rPr>
        <w:t>στον</w:t>
      </w:r>
      <w:r w:rsidRPr="00F729DB">
        <w:rPr>
          <w:rFonts w:ascii="Garamond" w:hAnsi="Garamond"/>
          <w:lang w:val="it-IT"/>
        </w:rPr>
        <w:t xml:space="preserve"> </w:t>
      </w:r>
      <w:r w:rsidRPr="0018508C">
        <w:rPr>
          <w:rFonts w:ascii="Garamond" w:hAnsi="Garamond"/>
        </w:rPr>
        <w:t>τόμο</w:t>
      </w:r>
      <w:r w:rsidRPr="00963FD3">
        <w:rPr>
          <w:rFonts w:ascii="Garamond" w:hAnsi="Garamond"/>
          <w:lang w:val="it-IT"/>
        </w:rPr>
        <w:t>:</w:t>
      </w:r>
      <w:r w:rsidRPr="0018508C">
        <w:rPr>
          <w:rFonts w:ascii="Garamond" w:hAnsi="Garamond"/>
          <w:lang w:val="it-IT"/>
        </w:rPr>
        <w:t xml:space="preserve"> S. Vanvolsem: </w:t>
      </w:r>
      <w:r w:rsidRPr="0018508C">
        <w:rPr>
          <w:rFonts w:ascii="Garamond" w:hAnsi="Garamond"/>
          <w:i/>
          <w:iCs/>
          <w:lang w:val="it-IT"/>
        </w:rPr>
        <w:t>Identità e diversità nella lingua e nella letteratura italiana</w:t>
      </w:r>
      <w:r w:rsidRPr="0018508C">
        <w:rPr>
          <w:rFonts w:ascii="Garamond" w:hAnsi="Garamond"/>
          <w:lang w:val="it-IT"/>
        </w:rPr>
        <w:t xml:space="preserve">, </w:t>
      </w:r>
      <w:r>
        <w:rPr>
          <w:rFonts w:ascii="Garamond" w:hAnsi="Garamond"/>
          <w:lang w:val="it-IT"/>
        </w:rPr>
        <w:t>Cesati, Firenze 2006</w:t>
      </w:r>
      <w:r w:rsidRPr="00C15D38">
        <w:rPr>
          <w:rFonts w:ascii="Garamond" w:hAnsi="Garamond"/>
          <w:lang w:val="it-IT"/>
        </w:rPr>
        <w:t xml:space="preserve"> </w:t>
      </w:r>
      <w:r>
        <w:rPr>
          <w:rFonts w:ascii="Garamond" w:hAnsi="Garamond"/>
        </w:rPr>
        <w:t>και</w:t>
      </w:r>
      <w:r w:rsidRPr="00C15D38">
        <w:rPr>
          <w:rFonts w:ascii="Garamond" w:hAnsi="Garamond"/>
          <w:lang w:val="it-IT"/>
        </w:rPr>
        <w:t xml:space="preserve"> </w:t>
      </w:r>
      <w:r>
        <w:rPr>
          <w:rFonts w:ascii="Garamond" w:hAnsi="Garamond"/>
          <w:lang w:val="it-IT"/>
        </w:rPr>
        <w:t xml:space="preserve">Massimo Bontempelli: </w:t>
      </w:r>
      <w:r w:rsidRPr="00C15D38">
        <w:rPr>
          <w:rFonts w:ascii="Garamond" w:hAnsi="Garamond"/>
          <w:i/>
          <w:lang w:val="it-IT"/>
        </w:rPr>
        <w:t>Realismo magico ed altri scritti sull’arte</w:t>
      </w:r>
      <w:r>
        <w:rPr>
          <w:rFonts w:ascii="Garamond" w:hAnsi="Garamond"/>
          <w:lang w:val="it-IT"/>
        </w:rPr>
        <w:t xml:space="preserve">, </w:t>
      </w:r>
      <w:r>
        <w:rPr>
          <w:rFonts w:ascii="Garamond" w:hAnsi="Garamond"/>
        </w:rPr>
        <w:t>επιμέλεια</w:t>
      </w:r>
      <w:r w:rsidRPr="00C15D38">
        <w:rPr>
          <w:rFonts w:ascii="Garamond" w:hAnsi="Garamond"/>
          <w:lang w:val="it-IT"/>
        </w:rPr>
        <w:t xml:space="preserve">: </w:t>
      </w:r>
      <w:r>
        <w:rPr>
          <w:rFonts w:ascii="Garamond" w:hAnsi="Garamond"/>
          <w:lang w:val="it-IT"/>
        </w:rPr>
        <w:t>E. Pontiggia, Abscondita, Roma 2006.</w:t>
      </w:r>
    </w:p>
  </w:footnote>
  <w:footnote w:id="1732">
    <w:p w:rsidR="00E51DE6" w:rsidRPr="006706F7" w:rsidRDefault="00E51DE6" w:rsidP="00CA7991">
      <w:pPr>
        <w:pStyle w:val="af8"/>
        <w:jc w:val="both"/>
        <w:rPr>
          <w:rFonts w:ascii="Garamond" w:hAnsi="Garamond"/>
          <w:highlight w:val="red"/>
        </w:rPr>
      </w:pPr>
      <w:r w:rsidRPr="008E6994">
        <w:rPr>
          <w:rStyle w:val="a7"/>
          <w:rFonts w:ascii="Garamond" w:hAnsi="Garamond"/>
        </w:rPr>
        <w:footnoteRef/>
      </w:r>
      <w:r w:rsidRPr="008E6994">
        <w:rPr>
          <w:rFonts w:ascii="Garamond" w:hAnsi="Garamond"/>
        </w:rPr>
        <w:t xml:space="preserve">. Μια σύνοψη του δραματουργικού έργου του </w:t>
      </w:r>
      <w:r w:rsidRPr="008E6994">
        <w:rPr>
          <w:rFonts w:ascii="Garamond" w:hAnsi="Garamond"/>
          <w:lang w:val="it-IT"/>
        </w:rPr>
        <w:t>Bontempelli</w:t>
      </w:r>
      <w:r w:rsidRPr="008E6994">
        <w:rPr>
          <w:rFonts w:ascii="Garamond" w:hAnsi="Garamond"/>
        </w:rPr>
        <w:t xml:space="preserve"> περιλαμβάνει ο </w:t>
      </w:r>
      <w:r w:rsidRPr="00FC4120">
        <w:rPr>
          <w:rFonts w:ascii="Garamond" w:hAnsi="Garamond"/>
          <w:lang w:val="it-IT"/>
        </w:rPr>
        <w:t>Paolo</w:t>
      </w:r>
      <w:r w:rsidRPr="00FC4120">
        <w:rPr>
          <w:rFonts w:ascii="Garamond" w:hAnsi="Garamond"/>
        </w:rPr>
        <w:t xml:space="preserve"> </w:t>
      </w:r>
      <w:r w:rsidRPr="00FC4120">
        <w:rPr>
          <w:rFonts w:ascii="Garamond" w:hAnsi="Garamond"/>
          <w:lang w:val="it-IT"/>
        </w:rPr>
        <w:t>Bosisio</w:t>
      </w:r>
      <w:r>
        <w:rPr>
          <w:rFonts w:ascii="Garamond" w:hAnsi="Garamond"/>
        </w:rPr>
        <w:t xml:space="preserve"> στον τόμο</w:t>
      </w:r>
      <w:r w:rsidRPr="008E6994">
        <w:rPr>
          <w:rFonts w:ascii="Garamond" w:hAnsi="Garamond"/>
        </w:rPr>
        <w:t>:</w:t>
      </w:r>
      <w:r w:rsidRPr="008E6994">
        <w:rPr>
          <w:rFonts w:ascii="Garamond" w:hAnsi="Garamond"/>
          <w:i/>
        </w:rPr>
        <w:t xml:space="preserve"> </w:t>
      </w:r>
      <w:r w:rsidRPr="008E6994">
        <w:rPr>
          <w:rFonts w:ascii="Garamond" w:hAnsi="Garamond"/>
          <w:i/>
          <w:lang w:val="it-IT"/>
        </w:rPr>
        <w:t>Teatro</w:t>
      </w:r>
      <w:r w:rsidRPr="008E6994">
        <w:rPr>
          <w:rFonts w:ascii="Garamond" w:hAnsi="Garamond"/>
          <w:i/>
        </w:rPr>
        <w:t xml:space="preserve"> </w:t>
      </w:r>
      <w:r w:rsidRPr="008E6994">
        <w:rPr>
          <w:rFonts w:ascii="Garamond" w:hAnsi="Garamond"/>
          <w:i/>
          <w:lang w:val="it-IT"/>
        </w:rPr>
        <w:t>dell</w:t>
      </w:r>
      <w:r w:rsidRPr="008E6994">
        <w:rPr>
          <w:rFonts w:ascii="Garamond" w:hAnsi="Garamond"/>
          <w:i/>
        </w:rPr>
        <w:t>’</w:t>
      </w:r>
      <w:r w:rsidRPr="008E6994">
        <w:rPr>
          <w:rFonts w:ascii="Garamond" w:hAnsi="Garamond"/>
          <w:i/>
          <w:lang w:val="it-IT"/>
        </w:rPr>
        <w:t>occidente</w:t>
      </w:r>
      <w:r w:rsidRPr="008E6994">
        <w:rPr>
          <w:rFonts w:ascii="Garamond" w:hAnsi="Garamond"/>
          <w:i/>
        </w:rPr>
        <w:t xml:space="preserve">. </w:t>
      </w:r>
      <w:r w:rsidRPr="008E6994">
        <w:rPr>
          <w:rFonts w:ascii="Garamond" w:hAnsi="Garamond"/>
          <w:i/>
          <w:lang w:val="it-IT"/>
        </w:rPr>
        <w:t>Elementi</w:t>
      </w:r>
      <w:r w:rsidRPr="006706F7">
        <w:rPr>
          <w:rFonts w:ascii="Garamond" w:hAnsi="Garamond"/>
          <w:i/>
        </w:rPr>
        <w:t xml:space="preserve"> </w:t>
      </w:r>
      <w:r w:rsidRPr="008E6994">
        <w:rPr>
          <w:rFonts w:ascii="Garamond" w:hAnsi="Garamond"/>
          <w:i/>
          <w:lang w:val="it-IT"/>
        </w:rPr>
        <w:t>di</w:t>
      </w:r>
      <w:r w:rsidRPr="006706F7">
        <w:rPr>
          <w:rFonts w:ascii="Garamond" w:hAnsi="Garamond"/>
          <w:i/>
        </w:rPr>
        <w:t xml:space="preserve"> </w:t>
      </w:r>
      <w:r w:rsidRPr="008E6994">
        <w:rPr>
          <w:rFonts w:ascii="Garamond" w:hAnsi="Garamond"/>
          <w:i/>
          <w:lang w:val="it-IT"/>
        </w:rPr>
        <w:t>storia</w:t>
      </w:r>
      <w:r w:rsidRPr="006706F7">
        <w:rPr>
          <w:rFonts w:ascii="Garamond" w:hAnsi="Garamond"/>
          <w:i/>
        </w:rPr>
        <w:t xml:space="preserve"> </w:t>
      </w:r>
      <w:r w:rsidRPr="008E6994">
        <w:rPr>
          <w:rFonts w:ascii="Garamond" w:hAnsi="Garamond"/>
          <w:i/>
          <w:lang w:val="it-IT"/>
        </w:rPr>
        <w:t>della</w:t>
      </w:r>
      <w:r w:rsidRPr="006706F7">
        <w:rPr>
          <w:rFonts w:ascii="Garamond" w:hAnsi="Garamond"/>
          <w:i/>
        </w:rPr>
        <w:t xml:space="preserve"> </w:t>
      </w:r>
      <w:r w:rsidRPr="008E6994">
        <w:rPr>
          <w:rFonts w:ascii="Garamond" w:hAnsi="Garamond"/>
          <w:i/>
          <w:lang w:val="it-IT"/>
        </w:rPr>
        <w:t>drammaturgia</w:t>
      </w:r>
      <w:r w:rsidRPr="006706F7">
        <w:rPr>
          <w:rFonts w:ascii="Garamond" w:hAnsi="Garamond"/>
          <w:i/>
        </w:rPr>
        <w:t xml:space="preserve"> </w:t>
      </w:r>
      <w:r w:rsidRPr="008E6994">
        <w:rPr>
          <w:rFonts w:ascii="Garamond" w:hAnsi="Garamond"/>
          <w:i/>
          <w:lang w:val="it-IT"/>
        </w:rPr>
        <w:t>e</w:t>
      </w:r>
      <w:r w:rsidRPr="006706F7">
        <w:rPr>
          <w:rFonts w:ascii="Garamond" w:hAnsi="Garamond"/>
          <w:i/>
        </w:rPr>
        <w:t xml:space="preserve"> </w:t>
      </w:r>
      <w:r w:rsidRPr="008E6994">
        <w:rPr>
          <w:rFonts w:ascii="Garamond" w:hAnsi="Garamond"/>
          <w:i/>
          <w:lang w:val="it-IT"/>
        </w:rPr>
        <w:t>dello</w:t>
      </w:r>
      <w:r w:rsidRPr="006706F7">
        <w:rPr>
          <w:rFonts w:ascii="Garamond" w:hAnsi="Garamond"/>
          <w:i/>
        </w:rPr>
        <w:t xml:space="preserve"> </w:t>
      </w:r>
      <w:r w:rsidRPr="008E6994">
        <w:rPr>
          <w:rFonts w:ascii="Garamond" w:hAnsi="Garamond"/>
          <w:i/>
          <w:lang w:val="it-IT"/>
        </w:rPr>
        <w:t>spettacolo</w:t>
      </w:r>
      <w:r w:rsidRPr="006706F7">
        <w:rPr>
          <w:rFonts w:ascii="Garamond" w:hAnsi="Garamond"/>
          <w:i/>
        </w:rPr>
        <w:t xml:space="preserve"> </w:t>
      </w:r>
      <w:r w:rsidRPr="008E6994">
        <w:rPr>
          <w:rFonts w:ascii="Garamond" w:hAnsi="Garamond"/>
          <w:i/>
          <w:lang w:val="it-IT"/>
        </w:rPr>
        <w:t>teatrale</w:t>
      </w:r>
      <w:r w:rsidRPr="006706F7">
        <w:rPr>
          <w:rFonts w:ascii="Garamond" w:hAnsi="Garamond"/>
        </w:rPr>
        <w:t xml:space="preserve">, </w:t>
      </w:r>
      <w:r w:rsidRPr="008E6994">
        <w:rPr>
          <w:rFonts w:ascii="Garamond" w:hAnsi="Garamond"/>
        </w:rPr>
        <w:t>ό</w:t>
      </w:r>
      <w:r w:rsidRPr="006706F7">
        <w:rPr>
          <w:rFonts w:ascii="Garamond" w:hAnsi="Garamond"/>
        </w:rPr>
        <w:t>.</w:t>
      </w:r>
      <w:r w:rsidRPr="008E6994">
        <w:rPr>
          <w:rFonts w:ascii="Garamond" w:hAnsi="Garamond"/>
        </w:rPr>
        <w:t>π</w:t>
      </w:r>
      <w:r w:rsidRPr="006706F7">
        <w:rPr>
          <w:rFonts w:ascii="Garamond" w:hAnsi="Garamond"/>
        </w:rPr>
        <w:t xml:space="preserve">., </w:t>
      </w:r>
      <w:r w:rsidRPr="008E6994">
        <w:rPr>
          <w:rFonts w:ascii="Garamond" w:hAnsi="Garamond"/>
        </w:rPr>
        <w:t>σσ</w:t>
      </w:r>
      <w:r w:rsidRPr="006706F7">
        <w:rPr>
          <w:rFonts w:ascii="Garamond" w:hAnsi="Garamond"/>
        </w:rPr>
        <w:t xml:space="preserve">. 722-723 </w:t>
      </w:r>
      <w:r>
        <w:rPr>
          <w:rFonts w:ascii="Garamond" w:hAnsi="Garamond"/>
        </w:rPr>
        <w:t>(</w:t>
      </w:r>
      <w:r w:rsidRPr="006706F7">
        <w:rPr>
          <w:rFonts w:ascii="Garamond" w:hAnsi="Garamond"/>
        </w:rPr>
        <w:t>ελληνική έκδοση</w:t>
      </w:r>
      <w:r>
        <w:rPr>
          <w:rFonts w:ascii="Garamond" w:hAnsi="Garamond"/>
        </w:rPr>
        <w:t xml:space="preserve">: Πάολο Μποζίζιο: </w:t>
      </w:r>
      <w:r w:rsidRPr="009D188A">
        <w:rPr>
          <w:rFonts w:ascii="Garamond" w:hAnsi="Garamond"/>
          <w:i/>
        </w:rPr>
        <w:t>Ιστορία θεάτρου</w:t>
      </w:r>
      <w:r>
        <w:rPr>
          <w:rFonts w:ascii="Garamond" w:hAnsi="Garamond"/>
        </w:rPr>
        <w:t>, τομ 2</w:t>
      </w:r>
      <w:r w:rsidRPr="00A55E4A">
        <w:rPr>
          <w:rFonts w:ascii="Garamond" w:hAnsi="Garamond"/>
          <w:vertAlign w:val="superscript"/>
        </w:rPr>
        <w:t>ος</w:t>
      </w:r>
      <w:r>
        <w:rPr>
          <w:rFonts w:ascii="Garamond" w:hAnsi="Garamond"/>
        </w:rPr>
        <w:t xml:space="preserve">, ό.π., </w:t>
      </w:r>
      <w:r w:rsidRPr="00A55E4A">
        <w:rPr>
          <w:rFonts w:ascii="Garamond" w:hAnsi="Garamond"/>
        </w:rPr>
        <w:t>σσ. 276-278</w:t>
      </w:r>
      <w:r>
        <w:rPr>
          <w:rFonts w:ascii="Garamond" w:hAnsi="Garamond"/>
        </w:rPr>
        <w:t>),</w:t>
      </w:r>
      <w:r w:rsidRPr="006706F7">
        <w:rPr>
          <w:rFonts w:ascii="Garamond" w:hAnsi="Garamond"/>
        </w:rPr>
        <w:t xml:space="preserve"> </w:t>
      </w:r>
      <w:r w:rsidRPr="008E6994">
        <w:rPr>
          <w:rFonts w:ascii="Garamond" w:hAnsi="Garamond"/>
        </w:rPr>
        <w:t>και</w:t>
      </w:r>
      <w:r w:rsidRPr="006706F7">
        <w:rPr>
          <w:rFonts w:ascii="Garamond" w:hAnsi="Garamond"/>
        </w:rPr>
        <w:t xml:space="preserve"> </w:t>
      </w:r>
      <w:r w:rsidRPr="008E6994">
        <w:rPr>
          <w:rFonts w:ascii="Garamond" w:hAnsi="Garamond"/>
        </w:rPr>
        <w:t>ο</w:t>
      </w:r>
      <w:r w:rsidRPr="006706F7">
        <w:rPr>
          <w:rFonts w:ascii="Garamond" w:hAnsi="Garamond"/>
        </w:rPr>
        <w:t xml:space="preserve"> </w:t>
      </w:r>
      <w:r w:rsidRPr="008E6994">
        <w:rPr>
          <w:rFonts w:ascii="Garamond" w:hAnsi="Garamond"/>
          <w:lang w:val="it-IT"/>
        </w:rPr>
        <w:t>L</w:t>
      </w:r>
      <w:r w:rsidRPr="006706F7">
        <w:rPr>
          <w:rFonts w:ascii="Garamond" w:hAnsi="Garamond"/>
        </w:rPr>
        <w:t xml:space="preserve">. </w:t>
      </w:r>
      <w:r w:rsidRPr="008E6994">
        <w:rPr>
          <w:rFonts w:ascii="Garamond" w:hAnsi="Garamond"/>
          <w:lang w:val="it-IT"/>
        </w:rPr>
        <w:t>Baldacci</w:t>
      </w:r>
      <w:r w:rsidRPr="006706F7">
        <w:rPr>
          <w:rFonts w:ascii="Garamond" w:hAnsi="Garamond"/>
        </w:rPr>
        <w:t xml:space="preserve">: </w:t>
      </w:r>
      <w:r w:rsidRPr="008E6994">
        <w:rPr>
          <w:rFonts w:ascii="Garamond" w:hAnsi="Garamond"/>
          <w:i/>
          <w:lang w:val="it-IT"/>
        </w:rPr>
        <w:t>Massimo</w:t>
      </w:r>
      <w:r w:rsidRPr="006706F7">
        <w:rPr>
          <w:rFonts w:ascii="Garamond" w:hAnsi="Garamond"/>
          <w:i/>
        </w:rPr>
        <w:t xml:space="preserve"> </w:t>
      </w:r>
      <w:r w:rsidRPr="008E6994">
        <w:rPr>
          <w:rFonts w:ascii="Garamond" w:hAnsi="Garamond"/>
          <w:i/>
          <w:lang w:val="it-IT"/>
        </w:rPr>
        <w:t>Bontempelli</w:t>
      </w:r>
      <w:r w:rsidRPr="006706F7">
        <w:rPr>
          <w:rFonts w:ascii="Garamond" w:hAnsi="Garamond"/>
        </w:rPr>
        <w:t xml:space="preserve">, </w:t>
      </w:r>
      <w:r w:rsidRPr="008E6994">
        <w:rPr>
          <w:rFonts w:ascii="Garamond" w:hAnsi="Garamond"/>
          <w:lang w:val="it-IT"/>
        </w:rPr>
        <w:t>Borla</w:t>
      </w:r>
      <w:r w:rsidRPr="006706F7">
        <w:rPr>
          <w:rFonts w:ascii="Garamond" w:hAnsi="Garamond"/>
        </w:rPr>
        <w:t xml:space="preserve">, </w:t>
      </w:r>
      <w:r w:rsidRPr="008E6994">
        <w:rPr>
          <w:rFonts w:ascii="Garamond" w:hAnsi="Garamond"/>
          <w:lang w:val="it-IT"/>
        </w:rPr>
        <w:t>Torino</w:t>
      </w:r>
      <w:r w:rsidRPr="006706F7">
        <w:rPr>
          <w:rFonts w:ascii="Garamond" w:hAnsi="Garamond"/>
        </w:rPr>
        <w:t xml:space="preserve"> 1967.</w:t>
      </w:r>
    </w:p>
  </w:footnote>
  <w:footnote w:id="1733">
    <w:p w:rsidR="00E51DE6" w:rsidRPr="00347DED" w:rsidRDefault="00E51DE6" w:rsidP="000A211A">
      <w:pPr>
        <w:spacing w:after="0"/>
        <w:jc w:val="both"/>
        <w:rPr>
          <w:rFonts w:ascii="Garamond" w:hAnsi="Garamond"/>
          <w:sz w:val="20"/>
          <w:szCs w:val="20"/>
          <w:lang w:val="it-IT"/>
        </w:rPr>
      </w:pPr>
      <w:r w:rsidRPr="00180AA0">
        <w:rPr>
          <w:rStyle w:val="a7"/>
          <w:rFonts w:ascii="Garamond" w:hAnsi="Garamond"/>
          <w:sz w:val="20"/>
          <w:szCs w:val="20"/>
        </w:rPr>
        <w:footnoteRef/>
      </w:r>
      <w:r w:rsidRPr="00054444">
        <w:rPr>
          <w:rFonts w:ascii="Garamond" w:hAnsi="Garamond"/>
          <w:sz w:val="20"/>
          <w:szCs w:val="20"/>
        </w:rPr>
        <w:t xml:space="preserve">. </w:t>
      </w:r>
      <w:r w:rsidRPr="00180AA0">
        <w:rPr>
          <w:rFonts w:ascii="Garamond" w:hAnsi="Garamond"/>
          <w:sz w:val="20"/>
          <w:szCs w:val="20"/>
        </w:rPr>
        <w:t>Η</w:t>
      </w:r>
      <w:r w:rsidRPr="00054444">
        <w:rPr>
          <w:rFonts w:ascii="Garamond" w:hAnsi="Garamond"/>
          <w:sz w:val="20"/>
          <w:szCs w:val="20"/>
        </w:rPr>
        <w:t xml:space="preserve"> </w:t>
      </w:r>
      <w:r w:rsidRPr="00180AA0">
        <w:rPr>
          <w:rFonts w:ascii="Garamond" w:hAnsi="Garamond"/>
          <w:sz w:val="20"/>
          <w:szCs w:val="20"/>
        </w:rPr>
        <w:t>συγκριτική</w:t>
      </w:r>
      <w:r w:rsidRPr="00054444">
        <w:rPr>
          <w:rFonts w:ascii="Garamond" w:hAnsi="Garamond"/>
          <w:sz w:val="20"/>
          <w:szCs w:val="20"/>
        </w:rPr>
        <w:t xml:space="preserve"> </w:t>
      </w:r>
      <w:r w:rsidRPr="00180AA0">
        <w:rPr>
          <w:rFonts w:ascii="Garamond" w:hAnsi="Garamond"/>
          <w:sz w:val="20"/>
          <w:szCs w:val="20"/>
        </w:rPr>
        <w:t>μελέτη</w:t>
      </w:r>
      <w:r w:rsidRPr="00054444">
        <w:rPr>
          <w:rFonts w:ascii="Garamond" w:hAnsi="Garamond"/>
          <w:sz w:val="20"/>
          <w:szCs w:val="20"/>
        </w:rPr>
        <w:t xml:space="preserve"> </w:t>
      </w:r>
      <w:r w:rsidRPr="00180AA0">
        <w:rPr>
          <w:rFonts w:ascii="Garamond" w:hAnsi="Garamond"/>
          <w:sz w:val="20"/>
          <w:szCs w:val="20"/>
        </w:rPr>
        <w:t>του</w:t>
      </w:r>
      <w:r w:rsidRPr="00054444">
        <w:rPr>
          <w:rFonts w:ascii="Garamond" w:hAnsi="Garamond"/>
          <w:sz w:val="20"/>
          <w:szCs w:val="20"/>
        </w:rPr>
        <w:t xml:space="preserve"> </w:t>
      </w:r>
      <w:r w:rsidRPr="00180AA0">
        <w:rPr>
          <w:rFonts w:ascii="Garamond" w:hAnsi="Garamond"/>
          <w:sz w:val="20"/>
          <w:szCs w:val="20"/>
        </w:rPr>
        <w:t>θεατρικού</w:t>
      </w:r>
      <w:r w:rsidRPr="00054444">
        <w:rPr>
          <w:rFonts w:ascii="Garamond" w:hAnsi="Garamond"/>
          <w:sz w:val="20"/>
          <w:szCs w:val="20"/>
        </w:rPr>
        <w:t xml:space="preserve"> </w:t>
      </w:r>
      <w:r w:rsidRPr="00180AA0">
        <w:rPr>
          <w:rFonts w:ascii="Garamond" w:hAnsi="Garamond"/>
          <w:sz w:val="20"/>
          <w:szCs w:val="20"/>
        </w:rPr>
        <w:t>κειμένου</w:t>
      </w:r>
      <w:r w:rsidRPr="00054444">
        <w:rPr>
          <w:rFonts w:ascii="Garamond" w:hAnsi="Garamond"/>
          <w:sz w:val="20"/>
          <w:szCs w:val="20"/>
        </w:rPr>
        <w:t xml:space="preserve"> </w:t>
      </w:r>
      <w:r w:rsidRPr="00180AA0">
        <w:rPr>
          <w:rFonts w:ascii="Garamond" w:hAnsi="Garamond"/>
          <w:sz w:val="20"/>
          <w:szCs w:val="20"/>
        </w:rPr>
        <w:t>και</w:t>
      </w:r>
      <w:r w:rsidRPr="00054444">
        <w:rPr>
          <w:rFonts w:ascii="Garamond" w:hAnsi="Garamond"/>
          <w:sz w:val="20"/>
          <w:szCs w:val="20"/>
        </w:rPr>
        <w:t xml:space="preserve"> </w:t>
      </w:r>
      <w:r w:rsidRPr="00180AA0">
        <w:rPr>
          <w:rFonts w:ascii="Garamond" w:hAnsi="Garamond"/>
          <w:sz w:val="20"/>
          <w:szCs w:val="20"/>
        </w:rPr>
        <w:t>του</w:t>
      </w:r>
      <w:r w:rsidRPr="00054444">
        <w:rPr>
          <w:rFonts w:ascii="Garamond" w:hAnsi="Garamond"/>
          <w:sz w:val="20"/>
          <w:szCs w:val="20"/>
        </w:rPr>
        <w:t xml:space="preserve"> </w:t>
      </w:r>
      <w:r w:rsidRPr="00180AA0">
        <w:rPr>
          <w:rFonts w:ascii="Garamond" w:hAnsi="Garamond"/>
          <w:sz w:val="20"/>
          <w:szCs w:val="20"/>
        </w:rPr>
        <w:t>λιμπρέτου</w:t>
      </w:r>
      <w:r w:rsidRPr="00054444">
        <w:rPr>
          <w:rFonts w:ascii="Garamond" w:hAnsi="Garamond"/>
          <w:sz w:val="20"/>
          <w:szCs w:val="20"/>
        </w:rPr>
        <w:t xml:space="preserve"> </w:t>
      </w:r>
      <w:r w:rsidRPr="00180AA0">
        <w:rPr>
          <w:rFonts w:ascii="Garamond" w:hAnsi="Garamond"/>
          <w:sz w:val="20"/>
          <w:szCs w:val="20"/>
        </w:rPr>
        <w:t>έγινε</w:t>
      </w:r>
      <w:r w:rsidRPr="00054444">
        <w:rPr>
          <w:rFonts w:ascii="Garamond" w:hAnsi="Garamond"/>
          <w:sz w:val="20"/>
          <w:szCs w:val="20"/>
        </w:rPr>
        <w:t xml:space="preserve"> </w:t>
      </w:r>
      <w:r w:rsidRPr="00180AA0">
        <w:rPr>
          <w:rFonts w:ascii="Garamond" w:hAnsi="Garamond"/>
          <w:sz w:val="20"/>
          <w:szCs w:val="20"/>
        </w:rPr>
        <w:t>από</w:t>
      </w:r>
      <w:r w:rsidRPr="00054444">
        <w:rPr>
          <w:rFonts w:ascii="Garamond" w:hAnsi="Garamond"/>
          <w:sz w:val="20"/>
          <w:szCs w:val="20"/>
        </w:rPr>
        <w:t xml:space="preserve"> </w:t>
      </w:r>
      <w:r>
        <w:rPr>
          <w:rFonts w:ascii="Garamond" w:hAnsi="Garamond"/>
          <w:sz w:val="20"/>
          <w:szCs w:val="20"/>
        </w:rPr>
        <w:t>τη</w:t>
      </w:r>
      <w:r w:rsidRPr="00054444">
        <w:rPr>
          <w:rFonts w:ascii="Garamond" w:hAnsi="Garamond"/>
          <w:sz w:val="20"/>
          <w:szCs w:val="20"/>
        </w:rPr>
        <w:t xml:space="preserve"> </w:t>
      </w:r>
      <w:r w:rsidRPr="00180AA0">
        <w:rPr>
          <w:rFonts w:ascii="Garamond" w:hAnsi="Garamond"/>
          <w:sz w:val="20"/>
          <w:szCs w:val="20"/>
          <w:lang w:val="it-IT"/>
        </w:rPr>
        <w:t>M</w:t>
      </w:r>
      <w:r w:rsidRPr="00054444">
        <w:rPr>
          <w:rFonts w:ascii="Garamond" w:hAnsi="Garamond"/>
          <w:sz w:val="20"/>
          <w:szCs w:val="20"/>
        </w:rPr>
        <w:t xml:space="preserve">. </w:t>
      </w:r>
      <w:r w:rsidRPr="00180AA0">
        <w:rPr>
          <w:rFonts w:ascii="Garamond" w:hAnsi="Garamond"/>
          <w:sz w:val="20"/>
          <w:szCs w:val="20"/>
          <w:lang w:val="it-IT"/>
        </w:rPr>
        <w:t>Mascia</w:t>
      </w:r>
      <w:r w:rsidRPr="00054444">
        <w:rPr>
          <w:rFonts w:ascii="Garamond" w:hAnsi="Garamond"/>
          <w:sz w:val="20"/>
          <w:szCs w:val="20"/>
        </w:rPr>
        <w:t xml:space="preserve"> </w:t>
      </w:r>
      <w:r w:rsidRPr="00180AA0">
        <w:rPr>
          <w:rFonts w:ascii="Garamond" w:hAnsi="Garamond"/>
          <w:sz w:val="20"/>
          <w:szCs w:val="20"/>
          <w:lang w:val="it-IT"/>
        </w:rPr>
        <w:t>Galateria</w:t>
      </w:r>
      <w:r w:rsidRPr="00054444">
        <w:rPr>
          <w:rFonts w:ascii="Garamond" w:hAnsi="Garamond"/>
          <w:sz w:val="20"/>
          <w:szCs w:val="20"/>
        </w:rPr>
        <w:t>: «</w:t>
      </w:r>
      <w:r w:rsidRPr="00180AA0">
        <w:rPr>
          <w:rFonts w:ascii="Garamond" w:hAnsi="Garamond"/>
          <w:iCs/>
          <w:sz w:val="20"/>
          <w:szCs w:val="20"/>
          <w:lang w:val="it-IT"/>
        </w:rPr>
        <w:t>Alle</w:t>
      </w:r>
      <w:r w:rsidRPr="00054444">
        <w:rPr>
          <w:rFonts w:ascii="Garamond" w:hAnsi="Garamond"/>
          <w:iCs/>
          <w:sz w:val="20"/>
          <w:szCs w:val="20"/>
        </w:rPr>
        <w:t xml:space="preserve"> </w:t>
      </w:r>
      <w:r w:rsidRPr="00180AA0">
        <w:rPr>
          <w:rFonts w:ascii="Garamond" w:hAnsi="Garamond"/>
          <w:iCs/>
          <w:sz w:val="20"/>
          <w:szCs w:val="20"/>
          <w:lang w:val="it-IT"/>
        </w:rPr>
        <w:t>soglie</w:t>
      </w:r>
      <w:r w:rsidRPr="00054444">
        <w:rPr>
          <w:rFonts w:ascii="Garamond" w:hAnsi="Garamond"/>
          <w:iCs/>
          <w:sz w:val="20"/>
          <w:szCs w:val="20"/>
        </w:rPr>
        <w:t xml:space="preserve"> </w:t>
      </w:r>
      <w:r w:rsidRPr="00180AA0">
        <w:rPr>
          <w:rFonts w:ascii="Garamond" w:hAnsi="Garamond"/>
          <w:iCs/>
          <w:sz w:val="20"/>
          <w:szCs w:val="20"/>
          <w:lang w:val="it-IT"/>
        </w:rPr>
        <w:t>della</w:t>
      </w:r>
      <w:r w:rsidRPr="00054444">
        <w:rPr>
          <w:rFonts w:ascii="Garamond" w:hAnsi="Garamond"/>
          <w:iCs/>
          <w:sz w:val="20"/>
          <w:szCs w:val="20"/>
        </w:rPr>
        <w:t xml:space="preserve"> </w:t>
      </w:r>
      <w:r w:rsidRPr="00180AA0">
        <w:rPr>
          <w:rFonts w:ascii="Garamond" w:hAnsi="Garamond"/>
          <w:iCs/>
          <w:sz w:val="20"/>
          <w:szCs w:val="20"/>
          <w:lang w:val="it-IT"/>
        </w:rPr>
        <w:t>dodecafonia</w:t>
      </w:r>
      <w:r w:rsidRPr="00054444">
        <w:rPr>
          <w:rFonts w:ascii="Garamond" w:hAnsi="Garamond"/>
          <w:iCs/>
          <w:sz w:val="20"/>
          <w:szCs w:val="20"/>
        </w:rPr>
        <w:t xml:space="preserve">: </w:t>
      </w:r>
      <w:r w:rsidRPr="00180AA0">
        <w:rPr>
          <w:rFonts w:ascii="Garamond" w:hAnsi="Garamond"/>
          <w:iCs/>
          <w:sz w:val="20"/>
          <w:szCs w:val="20"/>
          <w:lang w:val="it-IT"/>
        </w:rPr>
        <w:t>la</w:t>
      </w:r>
      <w:r w:rsidRPr="00054444">
        <w:rPr>
          <w:rFonts w:ascii="Garamond" w:hAnsi="Garamond"/>
          <w:iCs/>
          <w:sz w:val="20"/>
          <w:szCs w:val="20"/>
        </w:rPr>
        <w:t xml:space="preserve"> </w:t>
      </w:r>
      <w:r w:rsidRPr="00180AA0">
        <w:rPr>
          <w:rFonts w:ascii="Garamond" w:hAnsi="Garamond"/>
          <w:iCs/>
          <w:sz w:val="20"/>
          <w:szCs w:val="20"/>
          <w:lang w:val="it-IT"/>
        </w:rPr>
        <w:t>musica</w:t>
      </w:r>
      <w:r w:rsidRPr="00054444">
        <w:rPr>
          <w:rFonts w:ascii="Garamond" w:hAnsi="Garamond"/>
          <w:iCs/>
          <w:sz w:val="20"/>
          <w:szCs w:val="20"/>
        </w:rPr>
        <w:t xml:space="preserve"> </w:t>
      </w:r>
      <w:r w:rsidRPr="00180AA0">
        <w:rPr>
          <w:rFonts w:ascii="Garamond" w:hAnsi="Garamond"/>
          <w:iCs/>
          <w:sz w:val="20"/>
          <w:szCs w:val="20"/>
          <w:lang w:val="it-IT"/>
        </w:rPr>
        <w:t>lieve</w:t>
      </w:r>
      <w:r w:rsidRPr="00054444">
        <w:rPr>
          <w:rFonts w:ascii="Garamond" w:hAnsi="Garamond"/>
          <w:iCs/>
          <w:sz w:val="20"/>
          <w:szCs w:val="20"/>
        </w:rPr>
        <w:t xml:space="preserve"> </w:t>
      </w:r>
      <w:r w:rsidRPr="00180AA0">
        <w:rPr>
          <w:rFonts w:ascii="Garamond" w:hAnsi="Garamond"/>
          <w:iCs/>
          <w:sz w:val="20"/>
          <w:szCs w:val="20"/>
          <w:lang w:val="it-IT"/>
        </w:rPr>
        <w:t>di</w:t>
      </w:r>
      <w:r w:rsidRPr="00054444">
        <w:rPr>
          <w:rFonts w:ascii="Garamond" w:hAnsi="Garamond"/>
          <w:iCs/>
          <w:sz w:val="20"/>
          <w:szCs w:val="20"/>
        </w:rPr>
        <w:t xml:space="preserve"> </w:t>
      </w:r>
      <w:r w:rsidRPr="00180AA0">
        <w:rPr>
          <w:rFonts w:ascii="Garamond" w:hAnsi="Garamond"/>
          <w:iCs/>
          <w:sz w:val="20"/>
          <w:szCs w:val="20"/>
          <w:lang w:val="it-IT"/>
        </w:rPr>
        <w:t>Malipiero</w:t>
      </w:r>
      <w:r w:rsidRPr="00054444">
        <w:rPr>
          <w:rFonts w:ascii="Garamond" w:hAnsi="Garamond"/>
          <w:iCs/>
          <w:sz w:val="20"/>
          <w:szCs w:val="20"/>
        </w:rPr>
        <w:t xml:space="preserve"> </w:t>
      </w:r>
      <w:r w:rsidRPr="00180AA0">
        <w:rPr>
          <w:rFonts w:ascii="Garamond" w:hAnsi="Garamond"/>
          <w:iCs/>
          <w:sz w:val="20"/>
          <w:szCs w:val="20"/>
          <w:lang w:val="it-IT"/>
        </w:rPr>
        <w:t>per</w:t>
      </w:r>
      <w:r w:rsidRPr="00054444">
        <w:rPr>
          <w:rFonts w:ascii="Garamond" w:hAnsi="Garamond"/>
          <w:iCs/>
          <w:sz w:val="20"/>
          <w:szCs w:val="20"/>
        </w:rPr>
        <w:t xml:space="preserve"> </w:t>
      </w:r>
      <w:r w:rsidRPr="00180AA0">
        <w:rPr>
          <w:rFonts w:ascii="Garamond" w:hAnsi="Garamond"/>
          <w:iCs/>
          <w:sz w:val="20"/>
          <w:szCs w:val="20"/>
          <w:lang w:val="it-IT"/>
        </w:rPr>
        <w:t>un</w:t>
      </w:r>
      <w:r w:rsidRPr="00054444">
        <w:rPr>
          <w:rFonts w:ascii="Garamond" w:hAnsi="Garamond"/>
          <w:iCs/>
          <w:sz w:val="20"/>
          <w:szCs w:val="20"/>
        </w:rPr>
        <w:t xml:space="preserve"> </w:t>
      </w:r>
      <w:r w:rsidRPr="00180AA0">
        <w:rPr>
          <w:rFonts w:ascii="Garamond" w:hAnsi="Garamond"/>
          <w:iCs/>
          <w:sz w:val="20"/>
          <w:szCs w:val="20"/>
          <w:lang w:val="it-IT"/>
        </w:rPr>
        <w:t>dramma</w:t>
      </w:r>
      <w:r w:rsidRPr="00054444">
        <w:rPr>
          <w:rFonts w:ascii="Garamond" w:hAnsi="Garamond"/>
          <w:iCs/>
          <w:sz w:val="20"/>
          <w:szCs w:val="20"/>
        </w:rPr>
        <w:t xml:space="preserve"> </w:t>
      </w:r>
      <w:r w:rsidRPr="00180AA0">
        <w:rPr>
          <w:rFonts w:ascii="Garamond" w:hAnsi="Garamond"/>
          <w:iCs/>
          <w:sz w:val="20"/>
          <w:szCs w:val="20"/>
          <w:lang w:val="it-IT"/>
        </w:rPr>
        <w:t>novecentista</w:t>
      </w:r>
      <w:r w:rsidRPr="00054444">
        <w:rPr>
          <w:rFonts w:ascii="Garamond" w:hAnsi="Garamond"/>
          <w:iCs/>
          <w:sz w:val="20"/>
          <w:szCs w:val="20"/>
        </w:rPr>
        <w:t>»</w:t>
      </w:r>
      <w:r w:rsidRPr="00054444">
        <w:rPr>
          <w:rFonts w:ascii="Garamond" w:hAnsi="Garamond"/>
          <w:sz w:val="20"/>
          <w:szCs w:val="20"/>
        </w:rPr>
        <w:t xml:space="preserve">, </w:t>
      </w:r>
      <w:r w:rsidRPr="00180AA0">
        <w:rPr>
          <w:rFonts w:ascii="Garamond" w:hAnsi="Garamond"/>
          <w:i/>
          <w:sz w:val="20"/>
          <w:szCs w:val="20"/>
          <w:lang w:val="it-IT"/>
        </w:rPr>
        <w:t>Avanguardia</w:t>
      </w:r>
      <w:r w:rsidRPr="00054444">
        <w:rPr>
          <w:rFonts w:ascii="Garamond" w:hAnsi="Garamond"/>
          <w:sz w:val="20"/>
          <w:szCs w:val="20"/>
        </w:rPr>
        <w:t xml:space="preserve">, </w:t>
      </w:r>
      <w:r>
        <w:rPr>
          <w:rFonts w:ascii="Garamond" w:hAnsi="Garamond"/>
          <w:sz w:val="20"/>
          <w:szCs w:val="20"/>
        </w:rPr>
        <w:t>τχ.</w:t>
      </w:r>
      <w:r w:rsidRPr="00054444">
        <w:rPr>
          <w:rFonts w:ascii="Garamond" w:hAnsi="Garamond"/>
          <w:sz w:val="20"/>
          <w:szCs w:val="20"/>
        </w:rPr>
        <w:t xml:space="preserve"> 3</w:t>
      </w:r>
      <w:r w:rsidRPr="00180AA0">
        <w:rPr>
          <w:rFonts w:ascii="Garamond" w:hAnsi="Garamond"/>
          <w:sz w:val="20"/>
          <w:szCs w:val="20"/>
          <w:vertAlign w:val="superscript"/>
        </w:rPr>
        <w:t>ο</w:t>
      </w:r>
      <w:r w:rsidRPr="00054444">
        <w:rPr>
          <w:rFonts w:ascii="Garamond" w:hAnsi="Garamond"/>
          <w:sz w:val="20"/>
          <w:szCs w:val="20"/>
        </w:rPr>
        <w:t xml:space="preserve">, </w:t>
      </w:r>
      <w:r>
        <w:rPr>
          <w:rFonts w:ascii="Garamond" w:hAnsi="Garamond"/>
          <w:sz w:val="20"/>
          <w:szCs w:val="20"/>
        </w:rPr>
        <w:t>τομ</w:t>
      </w:r>
      <w:r w:rsidRPr="00054444">
        <w:rPr>
          <w:rFonts w:ascii="Garamond" w:hAnsi="Garamond"/>
          <w:sz w:val="20"/>
          <w:szCs w:val="20"/>
        </w:rPr>
        <w:t xml:space="preserve"> 9</w:t>
      </w:r>
      <w:r w:rsidRPr="00180AA0">
        <w:rPr>
          <w:rFonts w:ascii="Garamond" w:hAnsi="Garamond"/>
          <w:sz w:val="20"/>
          <w:szCs w:val="20"/>
        </w:rPr>
        <w:t>ος</w:t>
      </w:r>
      <w:r w:rsidRPr="00054444">
        <w:rPr>
          <w:rFonts w:ascii="Garamond" w:hAnsi="Garamond"/>
          <w:sz w:val="20"/>
          <w:szCs w:val="20"/>
        </w:rPr>
        <w:t xml:space="preserve">, 1998, </w:t>
      </w:r>
      <w:r w:rsidRPr="00180AA0">
        <w:rPr>
          <w:rFonts w:ascii="Garamond" w:hAnsi="Garamond"/>
          <w:sz w:val="20"/>
          <w:szCs w:val="20"/>
        </w:rPr>
        <w:t>σσ</w:t>
      </w:r>
      <w:r w:rsidRPr="00054444">
        <w:rPr>
          <w:rFonts w:ascii="Garamond" w:hAnsi="Garamond"/>
          <w:sz w:val="20"/>
          <w:szCs w:val="20"/>
        </w:rPr>
        <w:t xml:space="preserve">. 29-58. </w:t>
      </w:r>
      <w:r>
        <w:rPr>
          <w:rFonts w:ascii="Garamond" w:hAnsi="Garamond"/>
          <w:sz w:val="20"/>
          <w:szCs w:val="20"/>
        </w:rPr>
        <w:t>Βλέπε</w:t>
      </w:r>
      <w:r w:rsidRPr="00843A56">
        <w:rPr>
          <w:rFonts w:ascii="Garamond" w:hAnsi="Garamond"/>
          <w:sz w:val="20"/>
          <w:szCs w:val="20"/>
          <w:lang w:val="it-IT"/>
        </w:rPr>
        <w:t xml:space="preserve"> </w:t>
      </w:r>
      <w:r>
        <w:rPr>
          <w:rFonts w:ascii="Garamond" w:hAnsi="Garamond"/>
          <w:sz w:val="20"/>
          <w:szCs w:val="20"/>
        </w:rPr>
        <w:t>επίσης</w:t>
      </w:r>
      <w:r w:rsidRPr="00843A56">
        <w:rPr>
          <w:rFonts w:ascii="Garamond" w:hAnsi="Garamond"/>
          <w:sz w:val="20"/>
          <w:szCs w:val="20"/>
          <w:lang w:val="it-IT"/>
        </w:rPr>
        <w:t xml:space="preserve">: </w:t>
      </w:r>
      <w:r w:rsidRPr="00180AA0">
        <w:rPr>
          <w:rFonts w:ascii="Garamond" w:hAnsi="Garamond"/>
          <w:sz w:val="20"/>
          <w:szCs w:val="20"/>
          <w:lang w:val="it-IT"/>
        </w:rPr>
        <w:t>L. Balle</w:t>
      </w:r>
      <w:r>
        <w:rPr>
          <w:rFonts w:ascii="Garamond" w:hAnsi="Garamond"/>
          <w:sz w:val="20"/>
          <w:szCs w:val="20"/>
          <w:lang w:val="it-IT"/>
        </w:rPr>
        <w:t>rini, G. Bardin, M. Ciavolella:</w:t>
      </w:r>
      <w:r w:rsidRPr="00180AA0">
        <w:rPr>
          <w:rFonts w:ascii="Garamond" w:hAnsi="Garamond"/>
          <w:sz w:val="20"/>
          <w:szCs w:val="20"/>
          <w:lang w:val="it-IT"/>
        </w:rPr>
        <w:t xml:space="preserve"> «</w:t>
      </w:r>
      <w:r w:rsidRPr="00180AA0">
        <w:rPr>
          <w:rFonts w:ascii="Garamond" w:hAnsi="Garamond"/>
          <w:iCs/>
          <w:sz w:val="20"/>
          <w:szCs w:val="20"/>
          <w:lang w:val="it-IT"/>
        </w:rPr>
        <w:t>Dal racconto di terza pagina a</w:t>
      </w:r>
      <w:r>
        <w:rPr>
          <w:rFonts w:ascii="Garamond" w:hAnsi="Garamond"/>
          <w:iCs/>
          <w:sz w:val="20"/>
          <w:szCs w:val="20"/>
          <w:lang w:val="it-IT"/>
        </w:rPr>
        <w:t>l dramma teatrale al libretto d’</w:t>
      </w:r>
      <w:r w:rsidRPr="00180AA0">
        <w:rPr>
          <w:rFonts w:ascii="Garamond" w:hAnsi="Garamond"/>
          <w:iCs/>
          <w:sz w:val="20"/>
          <w:szCs w:val="20"/>
          <w:lang w:val="it-IT"/>
        </w:rPr>
        <w:t>opera: la metamorfosi di “Minnie la candida”»</w:t>
      </w:r>
      <w:r w:rsidRPr="00180AA0">
        <w:rPr>
          <w:rFonts w:ascii="Garamond" w:hAnsi="Garamond"/>
          <w:sz w:val="20"/>
          <w:szCs w:val="20"/>
          <w:lang w:val="it-IT"/>
        </w:rPr>
        <w:t xml:space="preserve">, </w:t>
      </w:r>
      <w:r w:rsidRPr="00180AA0">
        <w:rPr>
          <w:rFonts w:ascii="Garamond" w:hAnsi="Garamond"/>
          <w:sz w:val="20"/>
          <w:szCs w:val="20"/>
        </w:rPr>
        <w:t>στον</w:t>
      </w:r>
      <w:r w:rsidRPr="00180AA0">
        <w:rPr>
          <w:rFonts w:ascii="Garamond" w:hAnsi="Garamond"/>
          <w:sz w:val="20"/>
          <w:szCs w:val="20"/>
          <w:lang w:val="it-IT"/>
        </w:rPr>
        <w:t xml:space="preserve"> </w:t>
      </w:r>
      <w:r w:rsidRPr="00180AA0">
        <w:rPr>
          <w:rFonts w:ascii="Garamond" w:hAnsi="Garamond"/>
          <w:sz w:val="20"/>
          <w:szCs w:val="20"/>
        </w:rPr>
        <w:t>τόμο</w:t>
      </w:r>
      <w:r w:rsidRPr="00180AA0">
        <w:rPr>
          <w:rFonts w:ascii="Garamond" w:hAnsi="Garamond"/>
          <w:sz w:val="20"/>
          <w:szCs w:val="20"/>
          <w:lang w:val="it-IT"/>
        </w:rPr>
        <w:t xml:space="preserve">: </w:t>
      </w:r>
      <w:r w:rsidRPr="00180AA0">
        <w:rPr>
          <w:rFonts w:ascii="Garamond" w:hAnsi="Garamond"/>
          <w:i/>
          <w:iCs/>
          <w:sz w:val="20"/>
          <w:szCs w:val="20"/>
          <w:lang w:val="it-IT"/>
        </w:rPr>
        <w:t>La lotta con Proteo: metamorfosi del testo e testualità della critica</w:t>
      </w:r>
      <w:r w:rsidRPr="00180AA0">
        <w:rPr>
          <w:rFonts w:ascii="Garamond" w:hAnsi="Garamond"/>
          <w:sz w:val="20"/>
          <w:szCs w:val="20"/>
          <w:lang w:val="it-IT"/>
        </w:rPr>
        <w:t>,</w:t>
      </w:r>
      <w:r w:rsidRPr="00901189">
        <w:rPr>
          <w:rFonts w:ascii="Garamond" w:hAnsi="Garamond"/>
          <w:sz w:val="20"/>
          <w:szCs w:val="20"/>
          <w:lang w:val="it-IT"/>
        </w:rPr>
        <w:t xml:space="preserve"> </w:t>
      </w:r>
      <w:r>
        <w:rPr>
          <w:rFonts w:ascii="Garamond" w:hAnsi="Garamond"/>
          <w:sz w:val="20"/>
          <w:szCs w:val="20"/>
        </w:rPr>
        <w:t>τομ</w:t>
      </w:r>
      <w:r w:rsidRPr="009C074C">
        <w:rPr>
          <w:rFonts w:ascii="Garamond" w:hAnsi="Garamond"/>
          <w:sz w:val="20"/>
          <w:szCs w:val="20"/>
          <w:lang w:val="it-IT"/>
        </w:rPr>
        <w:t>.</w:t>
      </w:r>
      <w:r>
        <w:rPr>
          <w:rFonts w:ascii="Garamond" w:hAnsi="Garamond"/>
          <w:sz w:val="20"/>
          <w:szCs w:val="20"/>
          <w:lang w:val="it-IT"/>
        </w:rPr>
        <w:t xml:space="preserve"> </w:t>
      </w:r>
      <w:r w:rsidRPr="00180AA0">
        <w:rPr>
          <w:rFonts w:ascii="Garamond" w:hAnsi="Garamond"/>
          <w:sz w:val="20"/>
          <w:szCs w:val="20"/>
          <w:lang w:val="it-IT"/>
        </w:rPr>
        <w:t>2</w:t>
      </w:r>
      <w:r w:rsidRPr="00180AA0">
        <w:rPr>
          <w:rFonts w:ascii="Garamond" w:hAnsi="Garamond"/>
          <w:sz w:val="20"/>
          <w:szCs w:val="20"/>
          <w:vertAlign w:val="superscript"/>
        </w:rPr>
        <w:t>ος</w:t>
      </w:r>
      <w:r w:rsidRPr="00180AA0">
        <w:rPr>
          <w:rFonts w:ascii="Garamond" w:hAnsi="Garamond"/>
          <w:sz w:val="20"/>
          <w:szCs w:val="20"/>
          <w:lang w:val="it-IT"/>
        </w:rPr>
        <w:t xml:space="preserve">,  Cadmo, Firenze 2000, </w:t>
      </w:r>
      <w:r w:rsidRPr="00180AA0">
        <w:rPr>
          <w:rFonts w:ascii="Garamond" w:hAnsi="Garamond"/>
          <w:sz w:val="20"/>
          <w:szCs w:val="20"/>
        </w:rPr>
        <w:t>σσ</w:t>
      </w:r>
      <w:r w:rsidRPr="00180AA0">
        <w:rPr>
          <w:rFonts w:ascii="Garamond" w:hAnsi="Garamond"/>
          <w:sz w:val="20"/>
          <w:szCs w:val="20"/>
          <w:lang w:val="it-IT"/>
        </w:rPr>
        <w:t>. 1027-1034.</w:t>
      </w:r>
    </w:p>
  </w:footnote>
  <w:footnote w:id="1734">
    <w:p w:rsidR="00E51DE6" w:rsidRPr="00180AA0" w:rsidRDefault="00E51DE6" w:rsidP="000A211A">
      <w:pPr>
        <w:pStyle w:val="a6"/>
        <w:jc w:val="both"/>
        <w:rPr>
          <w:rFonts w:ascii="Garamond" w:hAnsi="Garamond"/>
          <w:lang w:val="it-IT"/>
        </w:rPr>
      </w:pPr>
      <w:r w:rsidRPr="00180AA0">
        <w:rPr>
          <w:rStyle w:val="a7"/>
          <w:rFonts w:ascii="Garamond" w:hAnsi="Garamond"/>
        </w:rPr>
        <w:footnoteRef/>
      </w:r>
      <w:r w:rsidRPr="006706F7">
        <w:rPr>
          <w:rFonts w:ascii="Garamond" w:hAnsi="Garamond"/>
          <w:lang w:val="it-IT"/>
        </w:rPr>
        <w:t>.</w:t>
      </w:r>
      <w:r w:rsidRPr="00180AA0">
        <w:rPr>
          <w:rFonts w:ascii="Garamond" w:hAnsi="Garamond"/>
          <w:lang w:val="it-IT"/>
        </w:rPr>
        <w:t xml:space="preserve"> </w:t>
      </w:r>
      <w:r w:rsidRPr="00180AA0">
        <w:rPr>
          <w:rFonts w:ascii="Garamond" w:hAnsi="Garamond"/>
        </w:rPr>
        <w:t>Σχετικά</w:t>
      </w:r>
      <w:r w:rsidRPr="00180AA0">
        <w:rPr>
          <w:rFonts w:ascii="Garamond" w:hAnsi="Garamond"/>
          <w:lang w:val="it-IT"/>
        </w:rPr>
        <w:t xml:space="preserve"> </w:t>
      </w:r>
      <w:r w:rsidRPr="00180AA0">
        <w:rPr>
          <w:rFonts w:ascii="Garamond" w:hAnsi="Garamond"/>
        </w:rPr>
        <w:t>με</w:t>
      </w:r>
      <w:r w:rsidRPr="00180AA0">
        <w:rPr>
          <w:rFonts w:ascii="Garamond" w:hAnsi="Garamond"/>
          <w:lang w:val="it-IT"/>
        </w:rPr>
        <w:t xml:space="preserve"> </w:t>
      </w:r>
      <w:r w:rsidRPr="00180AA0">
        <w:rPr>
          <w:rFonts w:ascii="Garamond" w:hAnsi="Garamond"/>
        </w:rPr>
        <w:t>τον</w:t>
      </w:r>
      <w:r w:rsidRPr="00180AA0">
        <w:rPr>
          <w:rFonts w:ascii="Garamond" w:hAnsi="Garamond"/>
          <w:lang w:val="it-IT"/>
        </w:rPr>
        <w:t xml:space="preserve"> </w:t>
      </w:r>
      <w:r w:rsidRPr="00180AA0">
        <w:rPr>
          <w:rFonts w:ascii="Garamond" w:hAnsi="Garamond"/>
        </w:rPr>
        <w:t>μοντερνισμό</w:t>
      </w:r>
      <w:r w:rsidRPr="00180AA0">
        <w:rPr>
          <w:rFonts w:ascii="Garamond" w:hAnsi="Garamond"/>
          <w:lang w:val="it-IT"/>
        </w:rPr>
        <w:t xml:space="preserve"> </w:t>
      </w:r>
      <w:r w:rsidRPr="00180AA0">
        <w:rPr>
          <w:rFonts w:ascii="Garamond" w:hAnsi="Garamond"/>
        </w:rPr>
        <w:t>στο</w:t>
      </w:r>
      <w:r w:rsidRPr="00180AA0">
        <w:rPr>
          <w:rFonts w:ascii="Garamond" w:hAnsi="Garamond"/>
          <w:lang w:val="it-IT"/>
        </w:rPr>
        <w:t xml:space="preserve"> </w:t>
      </w:r>
      <w:r w:rsidRPr="00180AA0">
        <w:rPr>
          <w:rFonts w:ascii="Garamond" w:hAnsi="Garamond"/>
        </w:rPr>
        <w:t>έργο</w:t>
      </w:r>
      <w:r w:rsidRPr="00180AA0">
        <w:rPr>
          <w:rFonts w:ascii="Garamond" w:hAnsi="Garamond"/>
          <w:lang w:val="it-IT"/>
        </w:rPr>
        <w:t xml:space="preserve"> </w:t>
      </w:r>
      <w:r w:rsidRPr="00180AA0">
        <w:rPr>
          <w:rFonts w:ascii="Garamond" w:hAnsi="Garamond"/>
        </w:rPr>
        <w:t>του</w:t>
      </w:r>
      <w:r w:rsidRPr="00180AA0">
        <w:rPr>
          <w:rFonts w:ascii="Garamond" w:hAnsi="Garamond"/>
          <w:lang w:val="it-IT"/>
        </w:rPr>
        <w:t xml:space="preserve"> Bontempelli </w:t>
      </w:r>
      <w:r w:rsidRPr="00180AA0">
        <w:rPr>
          <w:rFonts w:ascii="Garamond" w:hAnsi="Garamond"/>
        </w:rPr>
        <w:t>βλέπε</w:t>
      </w:r>
      <w:r w:rsidRPr="00180AA0">
        <w:rPr>
          <w:rFonts w:ascii="Garamond" w:hAnsi="Garamond"/>
          <w:lang w:val="it-IT"/>
        </w:rPr>
        <w:t xml:space="preserve"> Pierfrancesco Morabito: «</w:t>
      </w:r>
      <w:r w:rsidRPr="00180AA0">
        <w:rPr>
          <w:rFonts w:ascii="Garamond" w:hAnsi="Garamond"/>
          <w:iCs/>
          <w:lang w:val="it-IT"/>
        </w:rPr>
        <w:t xml:space="preserve">Mito e modernità nella poetica di Massimo Bontempelli», </w:t>
      </w:r>
      <w:r w:rsidRPr="00180AA0">
        <w:rPr>
          <w:rFonts w:ascii="Garamond" w:hAnsi="Garamond"/>
          <w:i/>
          <w:iCs/>
          <w:lang w:val="it-IT"/>
        </w:rPr>
        <w:t>Il Verri</w:t>
      </w:r>
      <w:r>
        <w:rPr>
          <w:rFonts w:ascii="Garamond" w:hAnsi="Garamond"/>
          <w:iCs/>
          <w:lang w:val="it-IT"/>
        </w:rPr>
        <w:t xml:space="preserve">, </w:t>
      </w:r>
      <w:r w:rsidRPr="00180AA0">
        <w:rPr>
          <w:rFonts w:ascii="Garamond" w:hAnsi="Garamond"/>
          <w:iCs/>
          <w:lang w:val="it-IT"/>
        </w:rPr>
        <w:t xml:space="preserve">3-4 </w:t>
      </w:r>
      <w:r>
        <w:rPr>
          <w:rFonts w:ascii="Garamond" w:hAnsi="Garamond"/>
          <w:iCs/>
        </w:rPr>
        <w:t>Σεπτεμβρίου</w:t>
      </w:r>
      <w:r w:rsidRPr="00180AA0">
        <w:rPr>
          <w:rFonts w:ascii="Garamond" w:hAnsi="Garamond"/>
          <w:iCs/>
          <w:lang w:val="it-IT"/>
        </w:rPr>
        <w:t xml:space="preserve"> 1995, </w:t>
      </w:r>
      <w:r>
        <w:rPr>
          <w:rFonts w:ascii="Garamond" w:hAnsi="Garamond"/>
          <w:iCs/>
        </w:rPr>
        <w:t>σσ</w:t>
      </w:r>
      <w:r w:rsidRPr="00180AA0">
        <w:rPr>
          <w:rFonts w:ascii="Garamond" w:hAnsi="Garamond"/>
          <w:iCs/>
          <w:lang w:val="it-IT"/>
        </w:rPr>
        <w:t>. 9</w:t>
      </w:r>
      <w:r>
        <w:rPr>
          <w:rFonts w:ascii="Garamond" w:hAnsi="Garamond"/>
          <w:iCs/>
          <w:lang w:val="it-IT"/>
        </w:rPr>
        <w:t>3-11</w:t>
      </w:r>
      <w:r w:rsidRPr="00180AA0">
        <w:rPr>
          <w:rFonts w:ascii="Garamond" w:hAnsi="Garamond"/>
          <w:iCs/>
          <w:lang w:val="it-IT"/>
        </w:rPr>
        <w:t>1.</w:t>
      </w:r>
    </w:p>
  </w:footnote>
  <w:footnote w:id="1735">
    <w:p w:rsidR="00E51DE6" w:rsidRPr="006706F7" w:rsidRDefault="00E51DE6" w:rsidP="000A211A">
      <w:pPr>
        <w:pStyle w:val="a6"/>
        <w:jc w:val="both"/>
        <w:rPr>
          <w:rFonts w:ascii="Garamond" w:hAnsi="Garamond"/>
          <w:lang w:val="fr-FR"/>
        </w:rPr>
      </w:pPr>
      <w:r w:rsidRPr="000759BD">
        <w:rPr>
          <w:rStyle w:val="a7"/>
          <w:rFonts w:ascii="Garamond" w:hAnsi="Garamond"/>
        </w:rPr>
        <w:footnoteRef/>
      </w:r>
      <w:r w:rsidRPr="00054444">
        <w:rPr>
          <w:rFonts w:ascii="Garamond" w:hAnsi="Garamond"/>
          <w:lang w:val="fr-FR"/>
        </w:rPr>
        <w:t xml:space="preserve">. </w:t>
      </w:r>
      <w:r w:rsidRPr="000759BD">
        <w:rPr>
          <w:rFonts w:ascii="Garamond" w:hAnsi="Garamond"/>
        </w:rPr>
        <w:t>Σχετικά</w:t>
      </w:r>
      <w:r w:rsidRPr="00054444">
        <w:rPr>
          <w:rFonts w:ascii="Garamond" w:hAnsi="Garamond"/>
          <w:lang w:val="fr-FR"/>
        </w:rPr>
        <w:t xml:space="preserve"> </w:t>
      </w:r>
      <w:r w:rsidRPr="000759BD">
        <w:rPr>
          <w:rFonts w:ascii="Garamond" w:hAnsi="Garamond"/>
        </w:rPr>
        <w:t>με</w:t>
      </w:r>
      <w:r w:rsidRPr="00054444">
        <w:rPr>
          <w:rFonts w:ascii="Garamond" w:hAnsi="Garamond"/>
          <w:lang w:val="fr-FR"/>
        </w:rPr>
        <w:t xml:space="preserve"> </w:t>
      </w:r>
      <w:r w:rsidRPr="000759BD">
        <w:rPr>
          <w:rFonts w:ascii="Garamond" w:hAnsi="Garamond"/>
        </w:rPr>
        <w:t>την</w:t>
      </w:r>
      <w:r w:rsidRPr="00054444">
        <w:rPr>
          <w:rFonts w:ascii="Garamond" w:hAnsi="Garamond"/>
          <w:lang w:val="fr-FR"/>
        </w:rPr>
        <w:t xml:space="preserve"> </w:t>
      </w:r>
      <w:r w:rsidRPr="000759BD">
        <w:rPr>
          <w:rFonts w:ascii="Garamond" w:hAnsi="Garamond"/>
        </w:rPr>
        <w:t>ταύτιση</w:t>
      </w:r>
      <w:r w:rsidRPr="00054444">
        <w:rPr>
          <w:rFonts w:ascii="Garamond" w:hAnsi="Garamond"/>
          <w:lang w:val="fr-FR"/>
        </w:rPr>
        <w:t xml:space="preserve"> </w:t>
      </w:r>
      <w:r w:rsidRPr="000759BD">
        <w:rPr>
          <w:rFonts w:ascii="Garamond" w:hAnsi="Garamond"/>
        </w:rPr>
        <w:t>του</w:t>
      </w:r>
      <w:r w:rsidRPr="00054444">
        <w:rPr>
          <w:rFonts w:ascii="Garamond" w:hAnsi="Garamond"/>
          <w:lang w:val="fr-FR"/>
        </w:rPr>
        <w:t xml:space="preserve"> </w:t>
      </w:r>
      <w:r w:rsidRPr="000759BD">
        <w:rPr>
          <w:rFonts w:ascii="Garamond" w:hAnsi="Garamond"/>
        </w:rPr>
        <w:t>ανθρώπου</w:t>
      </w:r>
      <w:r w:rsidRPr="00054444">
        <w:rPr>
          <w:rFonts w:ascii="Garamond" w:hAnsi="Garamond"/>
          <w:lang w:val="fr-FR"/>
        </w:rPr>
        <w:t xml:space="preserve"> </w:t>
      </w:r>
      <w:r w:rsidRPr="000759BD">
        <w:rPr>
          <w:rFonts w:ascii="Garamond" w:hAnsi="Garamond"/>
        </w:rPr>
        <w:t>με</w:t>
      </w:r>
      <w:r w:rsidRPr="00054444">
        <w:rPr>
          <w:rFonts w:ascii="Garamond" w:hAnsi="Garamond"/>
          <w:lang w:val="fr-FR"/>
        </w:rPr>
        <w:t xml:space="preserve"> </w:t>
      </w:r>
      <w:r w:rsidRPr="000759BD">
        <w:rPr>
          <w:rFonts w:ascii="Garamond" w:hAnsi="Garamond"/>
        </w:rPr>
        <w:t>τις</w:t>
      </w:r>
      <w:r w:rsidRPr="00054444">
        <w:rPr>
          <w:rFonts w:ascii="Garamond" w:hAnsi="Garamond"/>
          <w:lang w:val="fr-FR"/>
        </w:rPr>
        <w:t xml:space="preserve"> </w:t>
      </w:r>
      <w:r w:rsidRPr="000759BD">
        <w:rPr>
          <w:rFonts w:ascii="Garamond" w:hAnsi="Garamond"/>
        </w:rPr>
        <w:t>μηχανές</w:t>
      </w:r>
      <w:r w:rsidRPr="00054444">
        <w:rPr>
          <w:rFonts w:ascii="Garamond" w:hAnsi="Garamond"/>
          <w:lang w:val="fr-FR"/>
        </w:rPr>
        <w:t xml:space="preserve"> </w:t>
      </w:r>
      <w:r w:rsidRPr="000759BD">
        <w:rPr>
          <w:rFonts w:ascii="Garamond" w:hAnsi="Garamond"/>
        </w:rPr>
        <w:t>στο</w:t>
      </w:r>
      <w:r w:rsidRPr="00054444">
        <w:rPr>
          <w:rFonts w:ascii="Garamond" w:hAnsi="Garamond"/>
          <w:lang w:val="fr-FR"/>
        </w:rPr>
        <w:t xml:space="preserve"> </w:t>
      </w:r>
      <w:r w:rsidRPr="000759BD">
        <w:rPr>
          <w:rFonts w:ascii="Garamond" w:hAnsi="Garamond"/>
        </w:rPr>
        <w:t>έργο</w:t>
      </w:r>
      <w:r w:rsidRPr="00054444">
        <w:rPr>
          <w:rFonts w:ascii="Garamond" w:hAnsi="Garamond"/>
          <w:lang w:val="fr-FR"/>
        </w:rPr>
        <w:t xml:space="preserve"> </w:t>
      </w:r>
      <w:r w:rsidRPr="000759BD">
        <w:rPr>
          <w:rFonts w:ascii="Garamond" w:hAnsi="Garamond"/>
        </w:rPr>
        <w:t>του</w:t>
      </w:r>
      <w:r w:rsidRPr="00054444">
        <w:rPr>
          <w:rFonts w:ascii="Garamond" w:hAnsi="Garamond"/>
          <w:lang w:val="fr-FR"/>
        </w:rPr>
        <w:t xml:space="preserve"> Bontempelli </w:t>
      </w:r>
      <w:r w:rsidRPr="000759BD">
        <w:rPr>
          <w:rFonts w:ascii="Garamond" w:hAnsi="Garamond"/>
        </w:rPr>
        <w:t>βλέπε</w:t>
      </w:r>
      <w:r w:rsidRPr="00054444">
        <w:rPr>
          <w:rFonts w:ascii="Garamond" w:hAnsi="Garamond"/>
          <w:lang w:val="fr-FR"/>
        </w:rPr>
        <w:t xml:space="preserve"> Fulvia Airoldi Namer:</w:t>
      </w:r>
      <w:r w:rsidRPr="00054444">
        <w:rPr>
          <w:rFonts w:ascii="Garamond" w:hAnsi="Garamond"/>
          <w:i/>
          <w:iCs/>
          <w:lang w:val="fr-FR"/>
        </w:rPr>
        <w:t xml:space="preserve"> </w:t>
      </w:r>
      <w:r w:rsidRPr="00054444">
        <w:rPr>
          <w:rFonts w:ascii="Garamond" w:hAnsi="Garamond"/>
          <w:iCs/>
          <w:lang w:val="fr-FR"/>
        </w:rPr>
        <w:t>«Marionnettes et au</w:t>
      </w:r>
      <w:r w:rsidRPr="006706F7">
        <w:rPr>
          <w:rFonts w:ascii="Garamond" w:hAnsi="Garamond"/>
          <w:iCs/>
          <w:lang w:val="fr-FR"/>
        </w:rPr>
        <w:t xml:space="preserve">tomates dans le théâtre italien entre les deux guerres», </w:t>
      </w:r>
      <w:r w:rsidRPr="006706F7">
        <w:rPr>
          <w:rFonts w:ascii="Garamond" w:hAnsi="Garamond"/>
          <w:i/>
          <w:iCs/>
          <w:lang w:val="fr-FR"/>
        </w:rPr>
        <w:t>Théâtre européen, scènes françaises: culture nationale, dialogue des cultures</w:t>
      </w:r>
      <w:r w:rsidRPr="006706F7">
        <w:rPr>
          <w:rFonts w:ascii="Garamond" w:hAnsi="Garamond"/>
          <w:lang w:val="fr-FR"/>
        </w:rPr>
        <w:t>, Actes du Colloque international organisé par le groupe de recherche théâtrale de l'Université de Pa</w:t>
      </w:r>
      <w:r>
        <w:rPr>
          <w:rFonts w:ascii="Garamond" w:hAnsi="Garamond"/>
          <w:lang w:val="fr-FR"/>
        </w:rPr>
        <w:t>ris XII</w:t>
      </w:r>
      <w:r w:rsidRPr="00BB449D">
        <w:rPr>
          <w:rFonts w:ascii="Garamond" w:hAnsi="Garamond"/>
          <w:lang w:val="fr-FR"/>
        </w:rPr>
        <w:t xml:space="preserve">, </w:t>
      </w:r>
      <w:r w:rsidRPr="006706F7">
        <w:rPr>
          <w:rFonts w:ascii="Garamond" w:hAnsi="Garamond"/>
          <w:lang w:val="fr-FR"/>
        </w:rPr>
        <w:t xml:space="preserve">Val de Marne, 6-7 </w:t>
      </w:r>
      <w:r>
        <w:rPr>
          <w:rFonts w:ascii="Garamond" w:hAnsi="Garamond"/>
        </w:rPr>
        <w:t>Νοεμβρίου</w:t>
      </w:r>
      <w:r w:rsidRPr="006706F7">
        <w:rPr>
          <w:rFonts w:ascii="Garamond" w:hAnsi="Garamond"/>
          <w:lang w:val="fr-FR"/>
        </w:rPr>
        <w:t xml:space="preserve"> 1992, L'Harmattan, Paris 1995, </w:t>
      </w:r>
      <w:r>
        <w:rPr>
          <w:rFonts w:ascii="Garamond" w:hAnsi="Garamond"/>
        </w:rPr>
        <w:t>σσ</w:t>
      </w:r>
      <w:r w:rsidRPr="006706F7">
        <w:rPr>
          <w:rFonts w:ascii="Garamond" w:hAnsi="Garamond"/>
          <w:lang w:val="fr-FR"/>
        </w:rPr>
        <w:t>. 213-237.</w:t>
      </w:r>
    </w:p>
  </w:footnote>
  <w:footnote w:id="1736">
    <w:p w:rsidR="00E51DE6" w:rsidRPr="006706F7" w:rsidRDefault="00E51DE6" w:rsidP="00CA7991">
      <w:pPr>
        <w:pStyle w:val="a6"/>
        <w:jc w:val="both"/>
        <w:rPr>
          <w:rFonts w:ascii="Garamond" w:hAnsi="Garamond"/>
          <w:lang w:val="it-IT"/>
        </w:rPr>
      </w:pPr>
      <w:r w:rsidRPr="00D668FC">
        <w:rPr>
          <w:rStyle w:val="a7"/>
          <w:rFonts w:ascii="Garamond" w:hAnsi="Garamond"/>
        </w:rPr>
        <w:footnoteRef/>
      </w:r>
      <w:r w:rsidRPr="006706F7">
        <w:rPr>
          <w:rFonts w:ascii="Garamond" w:hAnsi="Garamond"/>
          <w:lang w:val="it-IT"/>
        </w:rPr>
        <w:t xml:space="preserve">. Massimo Bontempelli: </w:t>
      </w:r>
      <w:r w:rsidRPr="006706F7">
        <w:rPr>
          <w:rFonts w:ascii="Garamond" w:hAnsi="Garamond"/>
          <w:i/>
          <w:lang w:val="it-IT"/>
        </w:rPr>
        <w:t>Opere scelte</w:t>
      </w:r>
      <w:r w:rsidRPr="006706F7">
        <w:rPr>
          <w:rFonts w:ascii="Garamond" w:hAnsi="Garamond"/>
          <w:lang w:val="it-IT"/>
        </w:rPr>
        <w:t xml:space="preserve">, </w:t>
      </w:r>
      <w:r w:rsidRPr="00D668FC">
        <w:rPr>
          <w:rFonts w:ascii="Garamond" w:hAnsi="Garamond"/>
        </w:rPr>
        <w:t>ό</w:t>
      </w:r>
      <w:r w:rsidRPr="006706F7">
        <w:rPr>
          <w:rFonts w:ascii="Garamond" w:hAnsi="Garamond"/>
          <w:lang w:val="it-IT"/>
        </w:rPr>
        <w:t>.</w:t>
      </w:r>
      <w:r w:rsidRPr="00D668FC">
        <w:rPr>
          <w:rFonts w:ascii="Garamond" w:hAnsi="Garamond"/>
        </w:rPr>
        <w:t>π</w:t>
      </w:r>
      <w:r w:rsidRPr="006706F7">
        <w:rPr>
          <w:rFonts w:ascii="Garamond" w:hAnsi="Garamond"/>
          <w:lang w:val="it-IT"/>
        </w:rPr>
        <w:t xml:space="preserve">., </w:t>
      </w:r>
      <w:r w:rsidRPr="00D668FC">
        <w:rPr>
          <w:rFonts w:ascii="Garamond" w:hAnsi="Garamond"/>
        </w:rPr>
        <w:t>σσ</w:t>
      </w:r>
      <w:r w:rsidRPr="006706F7">
        <w:rPr>
          <w:rFonts w:ascii="Garamond" w:hAnsi="Garamond"/>
          <w:lang w:val="it-IT"/>
        </w:rPr>
        <w:t>. 691-746.</w:t>
      </w:r>
    </w:p>
  </w:footnote>
  <w:footnote w:id="1737">
    <w:p w:rsidR="00E51DE6" w:rsidRPr="00843A56" w:rsidRDefault="00E51DE6" w:rsidP="00CA7991">
      <w:pPr>
        <w:pStyle w:val="a6"/>
        <w:jc w:val="both"/>
        <w:rPr>
          <w:rFonts w:ascii="Garamond" w:hAnsi="Garamond"/>
          <w:lang w:val="it-IT"/>
        </w:rPr>
      </w:pPr>
      <w:r w:rsidRPr="000E0376">
        <w:rPr>
          <w:rStyle w:val="a7"/>
          <w:rFonts w:ascii="Garamond" w:hAnsi="Garamond"/>
        </w:rPr>
        <w:footnoteRef/>
      </w:r>
      <w:r w:rsidRPr="00843A56">
        <w:rPr>
          <w:rFonts w:ascii="Garamond" w:hAnsi="Garamond"/>
          <w:lang w:val="it-IT"/>
        </w:rPr>
        <w:t>.</w:t>
      </w:r>
      <w:r w:rsidRPr="006706F7">
        <w:rPr>
          <w:rFonts w:ascii="Garamond" w:hAnsi="Garamond"/>
          <w:lang w:val="it-IT"/>
        </w:rPr>
        <w:t xml:space="preserve"> </w:t>
      </w:r>
      <w:r w:rsidRPr="000E0376">
        <w:rPr>
          <w:rFonts w:ascii="Garamond" w:hAnsi="Garamond"/>
        </w:rPr>
        <w:t>Μια</w:t>
      </w:r>
      <w:r w:rsidRPr="006706F7">
        <w:rPr>
          <w:rFonts w:ascii="Garamond" w:hAnsi="Garamond"/>
          <w:lang w:val="it-IT"/>
        </w:rPr>
        <w:t xml:space="preserve"> </w:t>
      </w:r>
      <w:r w:rsidRPr="000E0376">
        <w:rPr>
          <w:rFonts w:ascii="Garamond" w:hAnsi="Garamond"/>
        </w:rPr>
        <w:t>αξιόλογη</w:t>
      </w:r>
      <w:r w:rsidRPr="006706F7">
        <w:rPr>
          <w:rFonts w:ascii="Garamond" w:hAnsi="Garamond"/>
          <w:lang w:val="it-IT"/>
        </w:rPr>
        <w:t xml:space="preserve"> </w:t>
      </w:r>
      <w:r w:rsidRPr="000E0376">
        <w:rPr>
          <w:rFonts w:ascii="Garamond" w:hAnsi="Garamond"/>
        </w:rPr>
        <w:t>συγκριτική</w:t>
      </w:r>
      <w:r w:rsidRPr="006706F7">
        <w:rPr>
          <w:rFonts w:ascii="Garamond" w:hAnsi="Garamond"/>
          <w:lang w:val="it-IT"/>
        </w:rPr>
        <w:t xml:space="preserve"> </w:t>
      </w:r>
      <w:r w:rsidRPr="000E0376">
        <w:rPr>
          <w:rFonts w:ascii="Garamond" w:hAnsi="Garamond"/>
        </w:rPr>
        <w:t>μελέτη</w:t>
      </w:r>
      <w:r w:rsidRPr="006706F7">
        <w:rPr>
          <w:rFonts w:ascii="Garamond" w:hAnsi="Garamond"/>
          <w:lang w:val="it-IT"/>
        </w:rPr>
        <w:t xml:space="preserve"> </w:t>
      </w:r>
      <w:r w:rsidRPr="000E0376">
        <w:rPr>
          <w:rFonts w:ascii="Garamond" w:hAnsi="Garamond"/>
        </w:rPr>
        <w:t>του</w:t>
      </w:r>
      <w:r w:rsidRPr="006706F7">
        <w:rPr>
          <w:rFonts w:ascii="Garamond" w:hAnsi="Garamond"/>
          <w:lang w:val="it-IT"/>
        </w:rPr>
        <w:t xml:space="preserve"> </w:t>
      </w:r>
      <w:r w:rsidRPr="000E0376">
        <w:rPr>
          <w:rFonts w:ascii="Garamond" w:hAnsi="Garamond"/>
        </w:rPr>
        <w:t>έργου</w:t>
      </w:r>
      <w:r w:rsidRPr="006706F7">
        <w:rPr>
          <w:rFonts w:ascii="Garamond" w:hAnsi="Garamond"/>
          <w:lang w:val="it-IT"/>
        </w:rPr>
        <w:t xml:space="preserve"> </w:t>
      </w:r>
      <w:r w:rsidRPr="000E0376">
        <w:rPr>
          <w:rFonts w:ascii="Garamond" w:hAnsi="Garamond"/>
        </w:rPr>
        <w:t>του</w:t>
      </w:r>
      <w:r w:rsidRPr="006706F7">
        <w:rPr>
          <w:rFonts w:ascii="Garamond" w:hAnsi="Garamond"/>
          <w:lang w:val="it-IT"/>
        </w:rPr>
        <w:t xml:space="preserve"> Bontempelli, </w:t>
      </w:r>
      <w:r w:rsidRPr="000E0376">
        <w:rPr>
          <w:rFonts w:ascii="Garamond" w:hAnsi="Garamond"/>
        </w:rPr>
        <w:t>του</w:t>
      </w:r>
      <w:r w:rsidRPr="006706F7">
        <w:rPr>
          <w:rFonts w:ascii="Garamond" w:hAnsi="Garamond"/>
          <w:lang w:val="it-IT"/>
        </w:rPr>
        <w:t xml:space="preserve"> Piran</w:t>
      </w:r>
      <w:r w:rsidRPr="00843A56">
        <w:rPr>
          <w:rFonts w:ascii="Garamond" w:hAnsi="Garamond"/>
          <w:lang w:val="it-IT"/>
        </w:rPr>
        <w:t xml:space="preserve">dello </w:t>
      </w:r>
      <w:r w:rsidRPr="000E0376">
        <w:rPr>
          <w:rFonts w:ascii="Garamond" w:hAnsi="Garamond"/>
        </w:rPr>
        <w:t>και</w:t>
      </w:r>
      <w:r w:rsidRPr="00843A56">
        <w:rPr>
          <w:rFonts w:ascii="Garamond" w:hAnsi="Garamond"/>
          <w:lang w:val="it-IT"/>
        </w:rPr>
        <w:t xml:space="preserve"> </w:t>
      </w:r>
      <w:r w:rsidRPr="000E0376">
        <w:rPr>
          <w:rFonts w:ascii="Garamond" w:hAnsi="Garamond"/>
        </w:rPr>
        <w:t>του</w:t>
      </w:r>
      <w:r w:rsidRPr="00843A56">
        <w:rPr>
          <w:rFonts w:ascii="Garamond" w:hAnsi="Garamond"/>
          <w:lang w:val="it-IT"/>
        </w:rPr>
        <w:t xml:space="preserve"> Pier Maria Rosso di San Secondo </w:t>
      </w:r>
      <w:r w:rsidRPr="000E0376">
        <w:rPr>
          <w:rFonts w:ascii="Garamond" w:hAnsi="Garamond"/>
        </w:rPr>
        <w:t>έκανε</w:t>
      </w:r>
      <w:r w:rsidRPr="00843A56">
        <w:rPr>
          <w:rFonts w:ascii="Garamond" w:hAnsi="Garamond"/>
          <w:lang w:val="it-IT"/>
        </w:rPr>
        <w:t xml:space="preserve"> </w:t>
      </w:r>
      <w:r w:rsidRPr="000E0376">
        <w:rPr>
          <w:rFonts w:ascii="Garamond" w:hAnsi="Garamond"/>
        </w:rPr>
        <w:t>η</w:t>
      </w:r>
      <w:r w:rsidRPr="00843A56">
        <w:rPr>
          <w:rFonts w:ascii="Garamond" w:hAnsi="Garamond"/>
          <w:lang w:val="it-IT"/>
        </w:rPr>
        <w:t xml:space="preserve"> Ful</w:t>
      </w:r>
      <w:r w:rsidRPr="000E0376">
        <w:rPr>
          <w:rFonts w:ascii="Garamond" w:hAnsi="Garamond"/>
          <w:lang w:val="it-IT"/>
        </w:rPr>
        <w:t>via</w:t>
      </w:r>
      <w:r w:rsidRPr="00843A56">
        <w:rPr>
          <w:rFonts w:ascii="Garamond" w:hAnsi="Garamond"/>
          <w:lang w:val="it-IT"/>
        </w:rPr>
        <w:t xml:space="preserve"> </w:t>
      </w:r>
      <w:r w:rsidRPr="000E0376">
        <w:rPr>
          <w:rFonts w:ascii="Garamond" w:hAnsi="Garamond"/>
          <w:lang w:val="it-IT"/>
        </w:rPr>
        <w:t>Airoldi</w:t>
      </w:r>
      <w:r w:rsidRPr="00843A56">
        <w:rPr>
          <w:rFonts w:ascii="Garamond" w:hAnsi="Garamond"/>
          <w:lang w:val="it-IT"/>
        </w:rPr>
        <w:t xml:space="preserve"> </w:t>
      </w:r>
      <w:r w:rsidRPr="000E0376">
        <w:rPr>
          <w:rFonts w:ascii="Garamond" w:hAnsi="Garamond"/>
          <w:lang w:val="it-IT"/>
        </w:rPr>
        <w:t>Namer</w:t>
      </w:r>
      <w:r w:rsidRPr="00843A56">
        <w:rPr>
          <w:rFonts w:ascii="Garamond" w:hAnsi="Garamond"/>
          <w:lang w:val="it-IT"/>
        </w:rPr>
        <w:t>: «</w:t>
      </w:r>
      <w:r w:rsidRPr="000E0376">
        <w:rPr>
          <w:rFonts w:ascii="Garamond" w:hAnsi="Garamond"/>
          <w:iCs/>
          <w:lang w:val="it-IT"/>
        </w:rPr>
        <w:t>Le</w:t>
      </w:r>
      <w:r w:rsidRPr="00843A56">
        <w:rPr>
          <w:rFonts w:ascii="Garamond" w:hAnsi="Garamond"/>
          <w:iCs/>
          <w:lang w:val="it-IT"/>
        </w:rPr>
        <w:t xml:space="preserve"> </w:t>
      </w:r>
      <w:r w:rsidRPr="000E0376">
        <w:rPr>
          <w:rFonts w:ascii="Garamond" w:hAnsi="Garamond"/>
          <w:iCs/>
          <w:lang w:val="it-IT"/>
        </w:rPr>
        <w:t>personnage</w:t>
      </w:r>
      <w:r w:rsidRPr="00843A56">
        <w:rPr>
          <w:rFonts w:ascii="Garamond" w:hAnsi="Garamond"/>
          <w:iCs/>
          <w:lang w:val="it-IT"/>
        </w:rPr>
        <w:t xml:space="preserve"> </w:t>
      </w:r>
      <w:r w:rsidRPr="000E0376">
        <w:rPr>
          <w:rFonts w:ascii="Garamond" w:hAnsi="Garamond"/>
          <w:iCs/>
          <w:lang w:val="it-IT"/>
        </w:rPr>
        <w:t>du</w:t>
      </w:r>
      <w:r w:rsidRPr="00843A56">
        <w:rPr>
          <w:rFonts w:ascii="Garamond" w:hAnsi="Garamond"/>
          <w:iCs/>
          <w:lang w:val="it-IT"/>
        </w:rPr>
        <w:t xml:space="preserve"> </w:t>
      </w:r>
      <w:r w:rsidRPr="000E0376">
        <w:rPr>
          <w:rFonts w:ascii="Garamond" w:hAnsi="Garamond"/>
          <w:iCs/>
          <w:lang w:val="it-IT"/>
        </w:rPr>
        <w:t>savant</w:t>
      </w:r>
      <w:r w:rsidRPr="00843A56">
        <w:rPr>
          <w:rFonts w:ascii="Garamond" w:hAnsi="Garamond"/>
          <w:iCs/>
          <w:lang w:val="it-IT"/>
        </w:rPr>
        <w:t xml:space="preserve"> </w:t>
      </w:r>
      <w:r w:rsidRPr="000E0376">
        <w:rPr>
          <w:rFonts w:ascii="Garamond" w:hAnsi="Garamond"/>
          <w:iCs/>
          <w:lang w:val="it-IT"/>
        </w:rPr>
        <w:t>dans</w:t>
      </w:r>
      <w:r w:rsidRPr="00843A56">
        <w:rPr>
          <w:rFonts w:ascii="Garamond" w:hAnsi="Garamond"/>
          <w:iCs/>
          <w:lang w:val="it-IT"/>
        </w:rPr>
        <w:t xml:space="preserve"> </w:t>
      </w:r>
      <w:r w:rsidRPr="000E0376">
        <w:rPr>
          <w:rFonts w:ascii="Garamond" w:hAnsi="Garamond"/>
          <w:iCs/>
          <w:lang w:val="it-IT"/>
        </w:rPr>
        <w:t>le</w:t>
      </w:r>
      <w:r w:rsidRPr="00843A56">
        <w:rPr>
          <w:rFonts w:ascii="Garamond" w:hAnsi="Garamond"/>
          <w:iCs/>
          <w:lang w:val="it-IT"/>
        </w:rPr>
        <w:t xml:space="preserve"> </w:t>
      </w:r>
      <w:r w:rsidRPr="000E0376">
        <w:rPr>
          <w:rFonts w:ascii="Garamond" w:hAnsi="Garamond"/>
          <w:iCs/>
          <w:lang w:val="it-IT"/>
        </w:rPr>
        <w:t>th</w:t>
      </w:r>
      <w:r w:rsidRPr="00843A56">
        <w:rPr>
          <w:rFonts w:ascii="Garamond" w:hAnsi="Garamond"/>
          <w:iCs/>
          <w:lang w:val="it-IT"/>
        </w:rPr>
        <w:t>éâ</w:t>
      </w:r>
      <w:r w:rsidRPr="000E0376">
        <w:rPr>
          <w:rFonts w:ascii="Garamond" w:hAnsi="Garamond"/>
          <w:iCs/>
          <w:lang w:val="it-IT"/>
        </w:rPr>
        <w:t>tre</w:t>
      </w:r>
      <w:r w:rsidRPr="00843A56">
        <w:rPr>
          <w:rFonts w:ascii="Garamond" w:hAnsi="Garamond"/>
          <w:iCs/>
          <w:lang w:val="it-IT"/>
        </w:rPr>
        <w:t xml:space="preserve"> </w:t>
      </w:r>
      <w:r w:rsidRPr="000E0376">
        <w:rPr>
          <w:rFonts w:ascii="Garamond" w:hAnsi="Garamond"/>
          <w:iCs/>
          <w:lang w:val="it-IT"/>
        </w:rPr>
        <w:t>de</w:t>
      </w:r>
      <w:r w:rsidRPr="00843A56">
        <w:rPr>
          <w:rFonts w:ascii="Garamond" w:hAnsi="Garamond"/>
          <w:iCs/>
          <w:lang w:val="it-IT"/>
        </w:rPr>
        <w:t xml:space="preserve"> </w:t>
      </w:r>
      <w:r w:rsidRPr="000E0376">
        <w:rPr>
          <w:rFonts w:ascii="Garamond" w:hAnsi="Garamond"/>
          <w:iCs/>
          <w:lang w:val="it-IT"/>
        </w:rPr>
        <w:t>Pirandello</w:t>
      </w:r>
      <w:r w:rsidRPr="00843A56">
        <w:rPr>
          <w:rFonts w:ascii="Garamond" w:hAnsi="Garamond"/>
          <w:iCs/>
          <w:lang w:val="it-IT"/>
        </w:rPr>
        <w:t xml:space="preserve">, </w:t>
      </w:r>
      <w:r w:rsidRPr="000E0376">
        <w:rPr>
          <w:rFonts w:ascii="Garamond" w:hAnsi="Garamond"/>
          <w:iCs/>
          <w:lang w:val="it-IT"/>
        </w:rPr>
        <w:t>Rosso</w:t>
      </w:r>
      <w:r w:rsidRPr="00843A56">
        <w:rPr>
          <w:rFonts w:ascii="Garamond" w:hAnsi="Garamond"/>
          <w:iCs/>
          <w:lang w:val="it-IT"/>
        </w:rPr>
        <w:t xml:space="preserve"> </w:t>
      </w:r>
      <w:r w:rsidRPr="000E0376">
        <w:rPr>
          <w:rFonts w:ascii="Garamond" w:hAnsi="Garamond"/>
          <w:iCs/>
          <w:lang w:val="it-IT"/>
        </w:rPr>
        <w:t>di</w:t>
      </w:r>
      <w:r w:rsidRPr="00843A56">
        <w:rPr>
          <w:rFonts w:ascii="Garamond" w:hAnsi="Garamond"/>
          <w:iCs/>
          <w:lang w:val="it-IT"/>
        </w:rPr>
        <w:t xml:space="preserve"> </w:t>
      </w:r>
      <w:r w:rsidRPr="000E0376">
        <w:rPr>
          <w:rFonts w:ascii="Garamond" w:hAnsi="Garamond"/>
          <w:iCs/>
          <w:lang w:val="it-IT"/>
        </w:rPr>
        <w:t>San</w:t>
      </w:r>
      <w:r w:rsidRPr="00843A56">
        <w:rPr>
          <w:rFonts w:ascii="Garamond" w:hAnsi="Garamond"/>
          <w:iCs/>
          <w:lang w:val="it-IT"/>
        </w:rPr>
        <w:t xml:space="preserve"> </w:t>
      </w:r>
      <w:r w:rsidRPr="000E0376">
        <w:rPr>
          <w:rFonts w:ascii="Garamond" w:hAnsi="Garamond"/>
          <w:iCs/>
          <w:lang w:val="it-IT"/>
        </w:rPr>
        <w:t>Secondo</w:t>
      </w:r>
      <w:r w:rsidRPr="00843A56">
        <w:rPr>
          <w:rFonts w:ascii="Garamond" w:hAnsi="Garamond"/>
          <w:iCs/>
          <w:lang w:val="it-IT"/>
        </w:rPr>
        <w:t xml:space="preserve"> </w:t>
      </w:r>
      <w:r w:rsidRPr="000E0376">
        <w:rPr>
          <w:rFonts w:ascii="Garamond" w:hAnsi="Garamond"/>
          <w:iCs/>
          <w:lang w:val="it-IT"/>
        </w:rPr>
        <w:t>et</w:t>
      </w:r>
      <w:r w:rsidRPr="00843A56">
        <w:rPr>
          <w:rFonts w:ascii="Garamond" w:hAnsi="Garamond"/>
          <w:iCs/>
          <w:lang w:val="it-IT"/>
        </w:rPr>
        <w:t xml:space="preserve"> </w:t>
      </w:r>
      <w:r w:rsidRPr="000E0376">
        <w:rPr>
          <w:rFonts w:ascii="Garamond" w:hAnsi="Garamond"/>
          <w:iCs/>
          <w:lang w:val="it-IT"/>
        </w:rPr>
        <w:t>Bontempelli</w:t>
      </w:r>
      <w:r w:rsidRPr="00843A56">
        <w:rPr>
          <w:rFonts w:ascii="Garamond" w:hAnsi="Garamond"/>
          <w:iCs/>
          <w:lang w:val="it-IT"/>
        </w:rPr>
        <w:t xml:space="preserve">», </w:t>
      </w:r>
      <w:r w:rsidRPr="000E0376">
        <w:rPr>
          <w:rFonts w:ascii="Garamond" w:hAnsi="Garamond"/>
          <w:i/>
          <w:iCs/>
          <w:lang w:val="it-IT"/>
        </w:rPr>
        <w:t>Cr</w:t>
      </w:r>
      <w:r w:rsidRPr="00843A56">
        <w:rPr>
          <w:rFonts w:ascii="Garamond" w:hAnsi="Garamond"/>
          <w:i/>
          <w:iCs/>
          <w:lang w:val="it-IT"/>
        </w:rPr>
        <w:t>é</w:t>
      </w:r>
      <w:r w:rsidRPr="000E0376">
        <w:rPr>
          <w:rFonts w:ascii="Garamond" w:hAnsi="Garamond"/>
          <w:i/>
          <w:iCs/>
          <w:lang w:val="it-IT"/>
        </w:rPr>
        <w:t>ation</w:t>
      </w:r>
      <w:r w:rsidRPr="00843A56">
        <w:rPr>
          <w:rFonts w:ascii="Garamond" w:hAnsi="Garamond"/>
          <w:i/>
          <w:iCs/>
          <w:lang w:val="it-IT"/>
        </w:rPr>
        <w:t xml:space="preserve"> </w:t>
      </w:r>
      <w:r w:rsidRPr="000E0376">
        <w:rPr>
          <w:rFonts w:ascii="Garamond" w:hAnsi="Garamond"/>
          <w:i/>
          <w:iCs/>
          <w:lang w:val="it-IT"/>
        </w:rPr>
        <w:t>th</w:t>
      </w:r>
      <w:r w:rsidRPr="00843A56">
        <w:rPr>
          <w:rFonts w:ascii="Garamond" w:hAnsi="Garamond"/>
          <w:i/>
          <w:iCs/>
          <w:lang w:val="it-IT"/>
        </w:rPr>
        <w:t>éâ</w:t>
      </w:r>
      <w:r w:rsidRPr="000E0376">
        <w:rPr>
          <w:rFonts w:ascii="Garamond" w:hAnsi="Garamond"/>
          <w:i/>
          <w:iCs/>
          <w:lang w:val="it-IT"/>
        </w:rPr>
        <w:t>trale</w:t>
      </w:r>
      <w:r w:rsidRPr="00843A56">
        <w:rPr>
          <w:rFonts w:ascii="Garamond" w:hAnsi="Garamond"/>
          <w:i/>
          <w:iCs/>
          <w:lang w:val="it-IT"/>
        </w:rPr>
        <w:t xml:space="preserve"> </w:t>
      </w:r>
      <w:r w:rsidRPr="000E0376">
        <w:rPr>
          <w:rFonts w:ascii="Garamond" w:hAnsi="Garamond"/>
          <w:i/>
          <w:iCs/>
          <w:lang w:val="it-IT"/>
        </w:rPr>
        <w:t>et</w:t>
      </w:r>
      <w:r w:rsidRPr="00843A56">
        <w:rPr>
          <w:rFonts w:ascii="Garamond" w:hAnsi="Garamond"/>
          <w:i/>
          <w:iCs/>
          <w:lang w:val="it-IT"/>
        </w:rPr>
        <w:t xml:space="preserve"> </w:t>
      </w:r>
      <w:r w:rsidRPr="000E0376">
        <w:rPr>
          <w:rFonts w:ascii="Garamond" w:hAnsi="Garamond"/>
          <w:i/>
          <w:iCs/>
          <w:lang w:val="it-IT"/>
        </w:rPr>
        <w:t>savoir</w:t>
      </w:r>
      <w:r w:rsidRPr="00843A56">
        <w:rPr>
          <w:rFonts w:ascii="Garamond" w:hAnsi="Garamond"/>
          <w:i/>
          <w:iCs/>
          <w:lang w:val="it-IT"/>
        </w:rPr>
        <w:t xml:space="preserve"> </w:t>
      </w:r>
      <w:r w:rsidRPr="000E0376">
        <w:rPr>
          <w:rFonts w:ascii="Garamond" w:hAnsi="Garamond"/>
          <w:i/>
          <w:iCs/>
          <w:lang w:val="it-IT"/>
        </w:rPr>
        <w:t>scientifique</w:t>
      </w:r>
      <w:r w:rsidRPr="00843A56">
        <w:rPr>
          <w:rFonts w:ascii="Garamond" w:hAnsi="Garamond"/>
          <w:i/>
          <w:iCs/>
          <w:lang w:val="it-IT"/>
        </w:rPr>
        <w:t xml:space="preserve"> </w:t>
      </w:r>
      <w:r w:rsidRPr="000E0376">
        <w:rPr>
          <w:rFonts w:ascii="Garamond" w:hAnsi="Garamond"/>
          <w:i/>
          <w:iCs/>
          <w:lang w:val="it-IT"/>
        </w:rPr>
        <w:t>en</w:t>
      </w:r>
      <w:r w:rsidRPr="00843A56">
        <w:rPr>
          <w:rFonts w:ascii="Garamond" w:hAnsi="Garamond"/>
          <w:i/>
          <w:iCs/>
          <w:lang w:val="it-IT"/>
        </w:rPr>
        <w:t xml:space="preserve"> </w:t>
      </w:r>
      <w:r w:rsidRPr="000E0376">
        <w:rPr>
          <w:rFonts w:ascii="Garamond" w:hAnsi="Garamond"/>
          <w:i/>
          <w:iCs/>
          <w:lang w:val="it-IT"/>
        </w:rPr>
        <w:t>Europe</w:t>
      </w:r>
      <w:r w:rsidRPr="00843A56">
        <w:rPr>
          <w:rFonts w:ascii="Garamond" w:hAnsi="Garamond"/>
          <w:lang w:val="it-IT"/>
        </w:rPr>
        <w:t xml:space="preserve">, </w:t>
      </w:r>
      <w:r w:rsidRPr="000E0376">
        <w:rPr>
          <w:rFonts w:ascii="Garamond" w:hAnsi="Garamond"/>
          <w:lang w:val="it-IT"/>
        </w:rPr>
        <w:t>Kliensieck</w:t>
      </w:r>
      <w:r w:rsidRPr="00843A56">
        <w:rPr>
          <w:rFonts w:ascii="Garamond" w:hAnsi="Garamond"/>
          <w:lang w:val="it-IT"/>
        </w:rPr>
        <w:t xml:space="preserve"> 1992, </w:t>
      </w:r>
      <w:r w:rsidRPr="000E0376">
        <w:rPr>
          <w:rFonts w:ascii="Garamond" w:hAnsi="Garamond"/>
        </w:rPr>
        <w:t>σσ</w:t>
      </w:r>
      <w:r w:rsidRPr="00843A56">
        <w:rPr>
          <w:rFonts w:ascii="Garamond" w:hAnsi="Garamond"/>
          <w:lang w:val="it-IT"/>
        </w:rPr>
        <w:t xml:space="preserve">. 261-286. </w:t>
      </w:r>
    </w:p>
  </w:footnote>
  <w:footnote w:id="1738">
    <w:p w:rsidR="00E51DE6" w:rsidRPr="00F55B8B" w:rsidRDefault="00E51DE6" w:rsidP="00CA7991">
      <w:pPr>
        <w:pStyle w:val="a6"/>
        <w:jc w:val="both"/>
        <w:rPr>
          <w:rFonts w:ascii="Garamond" w:hAnsi="Garamond"/>
        </w:rPr>
      </w:pPr>
      <w:r w:rsidRPr="00F55B8B">
        <w:rPr>
          <w:rStyle w:val="a7"/>
          <w:rFonts w:ascii="Garamond" w:hAnsi="Garamond"/>
        </w:rPr>
        <w:footnoteRef/>
      </w:r>
      <w:r>
        <w:rPr>
          <w:rFonts w:ascii="Garamond" w:hAnsi="Garamond"/>
        </w:rPr>
        <w:t>.</w:t>
      </w:r>
      <w:r w:rsidRPr="00843A56">
        <w:rPr>
          <w:rFonts w:ascii="Garamond" w:hAnsi="Garamond"/>
        </w:rPr>
        <w:t xml:space="preserve"> </w:t>
      </w:r>
      <w:r w:rsidRPr="00F55B8B">
        <w:rPr>
          <w:rFonts w:ascii="Garamond" w:hAnsi="Garamond"/>
        </w:rPr>
        <w:t>Βλ</w:t>
      </w:r>
      <w:r w:rsidRPr="00843A56">
        <w:rPr>
          <w:rFonts w:ascii="Garamond" w:hAnsi="Garamond"/>
        </w:rPr>
        <w:t xml:space="preserve">. </w:t>
      </w:r>
      <w:r w:rsidRPr="00F55B8B">
        <w:rPr>
          <w:rFonts w:ascii="Garamond" w:hAnsi="Garamond"/>
        </w:rPr>
        <w:t>Γιάννης</w:t>
      </w:r>
      <w:r w:rsidRPr="00843A56">
        <w:rPr>
          <w:rFonts w:ascii="Garamond" w:hAnsi="Garamond"/>
        </w:rPr>
        <w:t xml:space="preserve"> </w:t>
      </w:r>
      <w:r w:rsidRPr="00F55B8B">
        <w:rPr>
          <w:rFonts w:ascii="Garamond" w:hAnsi="Garamond"/>
        </w:rPr>
        <w:t>Βαρβέρης</w:t>
      </w:r>
      <w:r w:rsidRPr="00843A56">
        <w:rPr>
          <w:rFonts w:ascii="Garamond" w:hAnsi="Garamond"/>
        </w:rPr>
        <w:t xml:space="preserve">: </w:t>
      </w:r>
      <w:r>
        <w:rPr>
          <w:rFonts w:ascii="Garamond" w:hAnsi="Garamond"/>
        </w:rPr>
        <w:t>«</w:t>
      </w:r>
      <w:r w:rsidRPr="00F729DB">
        <w:rPr>
          <w:rFonts w:ascii="Garamond" w:hAnsi="Garamond"/>
        </w:rPr>
        <w:t>Η</w:t>
      </w:r>
      <w:r w:rsidRPr="00843A56">
        <w:rPr>
          <w:rFonts w:ascii="Garamond" w:hAnsi="Garamond"/>
        </w:rPr>
        <w:t xml:space="preserve"> </w:t>
      </w:r>
      <w:r>
        <w:rPr>
          <w:rFonts w:ascii="Garamond" w:hAnsi="Garamond"/>
        </w:rPr>
        <w:t>αγνεί</w:t>
      </w:r>
      <w:r w:rsidRPr="00F729DB">
        <w:rPr>
          <w:rFonts w:ascii="Garamond" w:hAnsi="Garamond"/>
        </w:rPr>
        <w:t>α</w:t>
      </w:r>
      <w:r w:rsidRPr="00843A56">
        <w:rPr>
          <w:rFonts w:ascii="Garamond" w:hAnsi="Garamond"/>
        </w:rPr>
        <w:t xml:space="preserve"> </w:t>
      </w:r>
      <w:r w:rsidRPr="00F729DB">
        <w:rPr>
          <w:rFonts w:ascii="Garamond" w:hAnsi="Garamond"/>
        </w:rPr>
        <w:t>της</w:t>
      </w:r>
      <w:r w:rsidRPr="00843A56">
        <w:rPr>
          <w:rFonts w:ascii="Garamond" w:hAnsi="Garamond"/>
        </w:rPr>
        <w:t xml:space="preserve"> </w:t>
      </w:r>
      <w:r w:rsidRPr="00F729DB">
        <w:rPr>
          <w:rFonts w:ascii="Garamond" w:hAnsi="Garamond"/>
        </w:rPr>
        <w:t>άγνοιας</w:t>
      </w:r>
      <w:r>
        <w:rPr>
          <w:rFonts w:ascii="Garamond" w:hAnsi="Garamond"/>
        </w:rPr>
        <w:t xml:space="preserve">. </w:t>
      </w:r>
      <w:r w:rsidRPr="00D4452C">
        <w:rPr>
          <w:rFonts w:ascii="Garamond" w:hAnsi="Garamond"/>
          <w:i/>
        </w:rPr>
        <w:t>Μίννη η αθώα</w:t>
      </w:r>
      <w:r>
        <w:rPr>
          <w:rFonts w:ascii="Garamond" w:hAnsi="Garamond"/>
        </w:rPr>
        <w:t xml:space="preserve"> του Μ. Μποντεμπέλλι στο θέατρο τέχνης», </w:t>
      </w:r>
      <w:r w:rsidRPr="008F60AF">
        <w:rPr>
          <w:rFonts w:ascii="Garamond" w:hAnsi="Garamond"/>
          <w:i/>
        </w:rPr>
        <w:t>Η κρίση του θεάτρου Γ’. Κείμενα θεατρικής κριτικής 1989-1994</w:t>
      </w:r>
      <w:r>
        <w:rPr>
          <w:rFonts w:ascii="Garamond" w:hAnsi="Garamond"/>
        </w:rPr>
        <w:t>, Σοκόλης Αθήνα 1995, σσ. 109-111·</w:t>
      </w:r>
      <w:r w:rsidRPr="00843A56">
        <w:rPr>
          <w:rFonts w:ascii="Garamond" w:hAnsi="Garamond"/>
        </w:rPr>
        <w:t xml:space="preserve"> </w:t>
      </w:r>
      <w:r w:rsidRPr="00F55B8B">
        <w:rPr>
          <w:rFonts w:ascii="Garamond" w:hAnsi="Garamond"/>
        </w:rPr>
        <w:t>Θυμέλη</w:t>
      </w:r>
      <w:r w:rsidRPr="00843A56">
        <w:rPr>
          <w:rFonts w:ascii="Garamond" w:hAnsi="Garamond"/>
        </w:rPr>
        <w:t>: «</w:t>
      </w:r>
      <w:r w:rsidRPr="00F55B8B">
        <w:rPr>
          <w:rFonts w:ascii="Garamond" w:hAnsi="Garamond"/>
        </w:rPr>
        <w:t>Μίννη</w:t>
      </w:r>
      <w:r w:rsidRPr="00843A56">
        <w:rPr>
          <w:rFonts w:ascii="Garamond" w:hAnsi="Garamond"/>
        </w:rPr>
        <w:t xml:space="preserve"> </w:t>
      </w:r>
      <w:r w:rsidRPr="00F55B8B">
        <w:rPr>
          <w:rFonts w:ascii="Garamond" w:hAnsi="Garamond"/>
        </w:rPr>
        <w:t>η</w:t>
      </w:r>
      <w:r w:rsidRPr="00843A56">
        <w:rPr>
          <w:rFonts w:ascii="Garamond" w:hAnsi="Garamond"/>
        </w:rPr>
        <w:t xml:space="preserve"> </w:t>
      </w:r>
      <w:r w:rsidRPr="00F55B8B">
        <w:rPr>
          <w:rFonts w:ascii="Garamond" w:hAnsi="Garamond"/>
        </w:rPr>
        <w:t>αθώα</w:t>
      </w:r>
      <w:r w:rsidRPr="00843A56">
        <w:rPr>
          <w:rFonts w:ascii="Garamond" w:hAnsi="Garamond"/>
        </w:rPr>
        <w:t xml:space="preserve"> </w:t>
      </w:r>
      <w:r w:rsidRPr="00F55B8B">
        <w:rPr>
          <w:rFonts w:ascii="Garamond" w:hAnsi="Garamond"/>
        </w:rPr>
        <w:t>στο</w:t>
      </w:r>
      <w:r w:rsidRPr="00843A56">
        <w:rPr>
          <w:rFonts w:ascii="Garamond" w:hAnsi="Garamond"/>
        </w:rPr>
        <w:t xml:space="preserve"> </w:t>
      </w:r>
      <w:r w:rsidRPr="00F55B8B">
        <w:rPr>
          <w:rFonts w:ascii="Garamond" w:hAnsi="Garamond"/>
        </w:rPr>
        <w:t>Θέατρο</w:t>
      </w:r>
      <w:r w:rsidRPr="00843A56">
        <w:rPr>
          <w:rFonts w:ascii="Garamond" w:hAnsi="Garamond"/>
        </w:rPr>
        <w:t xml:space="preserve"> </w:t>
      </w:r>
      <w:r w:rsidRPr="00F55B8B">
        <w:rPr>
          <w:rFonts w:ascii="Garamond" w:hAnsi="Garamond"/>
        </w:rPr>
        <w:t>Τέχνης</w:t>
      </w:r>
      <w:r w:rsidRPr="00843A56">
        <w:rPr>
          <w:rFonts w:ascii="Garamond" w:hAnsi="Garamond"/>
        </w:rPr>
        <w:t xml:space="preserve">», </w:t>
      </w:r>
      <w:r w:rsidRPr="00F729DB">
        <w:rPr>
          <w:rFonts w:ascii="Garamond" w:hAnsi="Garamond"/>
          <w:i/>
        </w:rPr>
        <w:t>Ριζοσπάστης</w:t>
      </w:r>
      <w:r>
        <w:rPr>
          <w:rFonts w:ascii="Garamond" w:hAnsi="Garamond"/>
        </w:rPr>
        <w:t>, 19</w:t>
      </w:r>
      <w:r w:rsidRPr="00937CB0">
        <w:rPr>
          <w:rFonts w:ascii="Garamond" w:hAnsi="Garamond"/>
        </w:rPr>
        <w:t>/</w:t>
      </w:r>
      <w:r>
        <w:rPr>
          <w:rFonts w:ascii="Garamond" w:hAnsi="Garamond"/>
        </w:rPr>
        <w:t>2</w:t>
      </w:r>
      <w:r w:rsidRPr="00937CB0">
        <w:rPr>
          <w:rFonts w:ascii="Garamond" w:hAnsi="Garamond"/>
        </w:rPr>
        <w:t>/</w:t>
      </w:r>
      <w:r w:rsidRPr="00F55B8B">
        <w:rPr>
          <w:rFonts w:ascii="Garamond" w:hAnsi="Garamond"/>
        </w:rPr>
        <w:t>1991, σ. 33</w:t>
      </w:r>
      <w:r w:rsidRPr="006035FE">
        <w:rPr>
          <w:rFonts w:ascii="Garamond" w:hAnsi="Garamond"/>
        </w:rPr>
        <w:t xml:space="preserve"> </w:t>
      </w:r>
      <w:r>
        <w:rPr>
          <w:rFonts w:ascii="Garamond" w:hAnsi="Garamond"/>
        </w:rPr>
        <w:t>και Θόδωρος Κρητικός: «</w:t>
      </w:r>
      <w:r w:rsidRPr="00F729DB">
        <w:rPr>
          <w:rFonts w:ascii="Garamond" w:hAnsi="Garamond"/>
        </w:rPr>
        <w:t>Θέατρο. Η θανάσιμη γοητεία της τραγικότητας</w:t>
      </w:r>
      <w:r>
        <w:rPr>
          <w:rFonts w:ascii="Garamond" w:hAnsi="Garamond"/>
        </w:rPr>
        <w:t xml:space="preserve">», </w:t>
      </w:r>
      <w:r w:rsidRPr="00F729DB">
        <w:rPr>
          <w:rFonts w:ascii="Garamond" w:hAnsi="Garamond"/>
          <w:i/>
        </w:rPr>
        <w:t>Κυριακάτικη</w:t>
      </w:r>
      <w:r>
        <w:rPr>
          <w:rFonts w:ascii="Garamond" w:hAnsi="Garamond"/>
        </w:rPr>
        <w:t>, 10</w:t>
      </w:r>
      <w:r w:rsidRPr="0067417F">
        <w:rPr>
          <w:rFonts w:ascii="Garamond" w:hAnsi="Garamond"/>
        </w:rPr>
        <w:t>/</w:t>
      </w:r>
      <w:r>
        <w:rPr>
          <w:rFonts w:ascii="Garamond" w:hAnsi="Garamond"/>
        </w:rPr>
        <w:t>2</w:t>
      </w:r>
      <w:r w:rsidRPr="0067417F">
        <w:rPr>
          <w:rFonts w:ascii="Garamond" w:hAnsi="Garamond"/>
        </w:rPr>
        <w:t>/</w:t>
      </w:r>
      <w:r>
        <w:rPr>
          <w:rFonts w:ascii="Garamond" w:hAnsi="Garamond"/>
        </w:rPr>
        <w:t>1991, σ. 34.</w:t>
      </w:r>
    </w:p>
  </w:footnote>
  <w:footnote w:id="1739">
    <w:p w:rsidR="00E51DE6" w:rsidRPr="00716FAD" w:rsidRDefault="00E51DE6" w:rsidP="00CA7991">
      <w:pPr>
        <w:pStyle w:val="a6"/>
        <w:jc w:val="both"/>
        <w:rPr>
          <w:rFonts w:ascii="Garamond" w:hAnsi="Garamond"/>
        </w:rPr>
      </w:pPr>
      <w:r w:rsidRPr="00F55B8B">
        <w:rPr>
          <w:rStyle w:val="a7"/>
          <w:rFonts w:ascii="Garamond" w:hAnsi="Garamond"/>
        </w:rPr>
        <w:footnoteRef/>
      </w:r>
      <w:r w:rsidRPr="005D10DF">
        <w:rPr>
          <w:rFonts w:ascii="Garamond" w:hAnsi="Garamond"/>
        </w:rPr>
        <w:t>.</w:t>
      </w:r>
      <w:r w:rsidRPr="00F55B8B">
        <w:rPr>
          <w:rFonts w:ascii="Garamond" w:hAnsi="Garamond"/>
        </w:rPr>
        <w:t xml:space="preserve"> </w:t>
      </w:r>
      <w:r>
        <w:rPr>
          <w:rFonts w:ascii="Garamond" w:hAnsi="Garamond"/>
        </w:rPr>
        <w:t>Βλέπε τα ανυπόγραφα άρθρα: «</w:t>
      </w:r>
      <w:r w:rsidRPr="00F729DB">
        <w:rPr>
          <w:rFonts w:ascii="Garamond" w:hAnsi="Garamond"/>
        </w:rPr>
        <w:t>Μίννη η αθώα εν μέσω πολεμικού κλίματος</w:t>
      </w:r>
      <w:r>
        <w:rPr>
          <w:rFonts w:ascii="Garamond" w:hAnsi="Garamond"/>
        </w:rPr>
        <w:t>»</w:t>
      </w:r>
      <w:r w:rsidRPr="00F729DB">
        <w:rPr>
          <w:rFonts w:ascii="Garamond" w:hAnsi="Garamond"/>
        </w:rPr>
        <w:t>,</w:t>
      </w:r>
      <w:r>
        <w:rPr>
          <w:rFonts w:ascii="Garamond" w:hAnsi="Garamond"/>
        </w:rPr>
        <w:t xml:space="preserve"> </w:t>
      </w:r>
      <w:r w:rsidRPr="00F729DB">
        <w:rPr>
          <w:rFonts w:ascii="Garamond" w:hAnsi="Garamond"/>
          <w:i/>
        </w:rPr>
        <w:t>Καθημερινή</w:t>
      </w:r>
      <w:r>
        <w:rPr>
          <w:rFonts w:ascii="Garamond" w:hAnsi="Garamond"/>
        </w:rPr>
        <w:t>, 18</w:t>
      </w:r>
      <w:r w:rsidRPr="007D1C44">
        <w:rPr>
          <w:rFonts w:ascii="Garamond" w:hAnsi="Garamond"/>
        </w:rPr>
        <w:t>/</w:t>
      </w:r>
      <w:r>
        <w:rPr>
          <w:rFonts w:ascii="Garamond" w:hAnsi="Garamond"/>
        </w:rPr>
        <w:t>1</w:t>
      </w:r>
      <w:r w:rsidRPr="007D1C44">
        <w:rPr>
          <w:rFonts w:ascii="Garamond" w:hAnsi="Garamond"/>
        </w:rPr>
        <w:t>/</w:t>
      </w:r>
      <w:r>
        <w:rPr>
          <w:rFonts w:ascii="Garamond" w:hAnsi="Garamond"/>
        </w:rPr>
        <w:t>1991, σ. 16·</w:t>
      </w:r>
      <w:r w:rsidRPr="00F55B8B">
        <w:rPr>
          <w:rFonts w:ascii="Garamond" w:hAnsi="Garamond"/>
          <w:i/>
        </w:rPr>
        <w:t xml:space="preserve"> </w:t>
      </w:r>
      <w:r>
        <w:rPr>
          <w:rFonts w:ascii="Garamond" w:hAnsi="Garamond"/>
        </w:rPr>
        <w:t>«</w:t>
      </w:r>
      <w:r w:rsidRPr="00843A56">
        <w:rPr>
          <w:rFonts w:ascii="Garamond" w:hAnsi="Garamond"/>
        </w:rPr>
        <w:t>Μίννη η αθώα σε επίσημη πρώτη</w:t>
      </w:r>
      <w:r>
        <w:rPr>
          <w:rFonts w:ascii="Garamond" w:hAnsi="Garamond"/>
        </w:rPr>
        <w:t>»</w:t>
      </w:r>
      <w:r w:rsidRPr="00843A56">
        <w:rPr>
          <w:rFonts w:ascii="Garamond" w:hAnsi="Garamond"/>
        </w:rPr>
        <w:t>,</w:t>
      </w:r>
      <w:r>
        <w:rPr>
          <w:rFonts w:ascii="Garamond" w:hAnsi="Garamond"/>
        </w:rPr>
        <w:t xml:space="preserve"> </w:t>
      </w:r>
      <w:r w:rsidRPr="00843A56">
        <w:rPr>
          <w:rFonts w:ascii="Garamond" w:hAnsi="Garamond"/>
          <w:i/>
        </w:rPr>
        <w:t>Ελευθεροτυπία</w:t>
      </w:r>
      <w:r>
        <w:rPr>
          <w:rFonts w:ascii="Garamond" w:hAnsi="Garamond"/>
        </w:rPr>
        <w:t>, 1</w:t>
      </w:r>
      <w:r w:rsidRPr="007D1C44">
        <w:rPr>
          <w:rFonts w:ascii="Garamond" w:hAnsi="Garamond"/>
        </w:rPr>
        <w:t>/</w:t>
      </w:r>
      <w:r>
        <w:rPr>
          <w:rFonts w:ascii="Garamond" w:hAnsi="Garamond"/>
        </w:rPr>
        <w:t>2</w:t>
      </w:r>
      <w:r w:rsidRPr="007D1C44">
        <w:rPr>
          <w:rFonts w:ascii="Garamond" w:hAnsi="Garamond"/>
        </w:rPr>
        <w:t>/</w:t>
      </w:r>
      <w:r>
        <w:rPr>
          <w:rFonts w:ascii="Garamond" w:hAnsi="Garamond"/>
        </w:rPr>
        <w:t>1991, σ. 29· «</w:t>
      </w:r>
      <w:r w:rsidRPr="00F729DB">
        <w:rPr>
          <w:rFonts w:ascii="Garamond" w:hAnsi="Garamond"/>
        </w:rPr>
        <w:t>Μάσσιμο Μποντεμπέλλι στο Θέατρο Τέχνης.</w:t>
      </w:r>
      <w:r w:rsidRPr="006035FE">
        <w:rPr>
          <w:rFonts w:ascii="Garamond" w:hAnsi="Garamond"/>
          <w:i/>
        </w:rPr>
        <w:t xml:space="preserve"> </w:t>
      </w:r>
      <w:r w:rsidRPr="00F729DB">
        <w:rPr>
          <w:rFonts w:ascii="Garamond" w:hAnsi="Garamond"/>
        </w:rPr>
        <w:t>Μια αθώα στην Πλάκα</w:t>
      </w:r>
      <w:r>
        <w:rPr>
          <w:rFonts w:ascii="Garamond" w:hAnsi="Garamond"/>
        </w:rPr>
        <w:t>»</w:t>
      </w:r>
      <w:r w:rsidRPr="00F729DB">
        <w:rPr>
          <w:rFonts w:ascii="Garamond" w:hAnsi="Garamond"/>
        </w:rPr>
        <w:t>,</w:t>
      </w:r>
      <w:r>
        <w:rPr>
          <w:rFonts w:ascii="Garamond" w:hAnsi="Garamond"/>
        </w:rPr>
        <w:t xml:space="preserve"> </w:t>
      </w:r>
      <w:r w:rsidRPr="00F729DB">
        <w:rPr>
          <w:rFonts w:ascii="Garamond" w:hAnsi="Garamond"/>
          <w:i/>
        </w:rPr>
        <w:t>Ελεύθερος Τύπος</w:t>
      </w:r>
      <w:r>
        <w:rPr>
          <w:rFonts w:ascii="Garamond" w:hAnsi="Garamond"/>
        </w:rPr>
        <w:t>, 19</w:t>
      </w:r>
      <w:r w:rsidRPr="007D1C44">
        <w:rPr>
          <w:rFonts w:ascii="Garamond" w:hAnsi="Garamond"/>
        </w:rPr>
        <w:t>/</w:t>
      </w:r>
      <w:r>
        <w:rPr>
          <w:rFonts w:ascii="Garamond" w:hAnsi="Garamond"/>
        </w:rPr>
        <w:t>1</w:t>
      </w:r>
      <w:r w:rsidRPr="007D1C44">
        <w:rPr>
          <w:rFonts w:ascii="Garamond" w:hAnsi="Garamond"/>
        </w:rPr>
        <w:t>/</w:t>
      </w:r>
      <w:r>
        <w:rPr>
          <w:rFonts w:ascii="Garamond" w:hAnsi="Garamond"/>
        </w:rPr>
        <w:t>1991, σ. 28·</w:t>
      </w:r>
      <w:r w:rsidRPr="00716FAD">
        <w:rPr>
          <w:rFonts w:ascii="Garamond" w:hAnsi="Garamond"/>
        </w:rPr>
        <w:t xml:space="preserve"> </w:t>
      </w:r>
      <w:r>
        <w:rPr>
          <w:rFonts w:ascii="Garamond" w:hAnsi="Garamond"/>
        </w:rPr>
        <w:t>«</w:t>
      </w:r>
      <w:r w:rsidRPr="00F729DB">
        <w:rPr>
          <w:rFonts w:ascii="Garamond" w:hAnsi="Garamond"/>
        </w:rPr>
        <w:t>Μίννη η αθώα</w:t>
      </w:r>
      <w:r>
        <w:rPr>
          <w:rFonts w:ascii="Garamond" w:hAnsi="Garamond"/>
        </w:rPr>
        <w:t>»</w:t>
      </w:r>
      <w:r w:rsidRPr="00F729DB">
        <w:rPr>
          <w:rFonts w:ascii="Garamond" w:hAnsi="Garamond"/>
        </w:rPr>
        <w:t>,</w:t>
      </w:r>
      <w:r>
        <w:rPr>
          <w:rFonts w:ascii="Garamond" w:hAnsi="Garamond"/>
        </w:rPr>
        <w:t xml:space="preserve"> </w:t>
      </w:r>
      <w:r w:rsidRPr="00F729DB">
        <w:rPr>
          <w:rFonts w:ascii="Garamond" w:hAnsi="Garamond"/>
          <w:i/>
        </w:rPr>
        <w:t>Μεσημβρινή</w:t>
      </w:r>
      <w:r>
        <w:rPr>
          <w:rFonts w:ascii="Garamond" w:hAnsi="Garamond"/>
        </w:rPr>
        <w:t>, 8</w:t>
      </w:r>
      <w:r w:rsidRPr="007D1C44">
        <w:rPr>
          <w:rFonts w:ascii="Garamond" w:hAnsi="Garamond"/>
        </w:rPr>
        <w:t>/</w:t>
      </w:r>
      <w:r>
        <w:rPr>
          <w:rFonts w:ascii="Garamond" w:hAnsi="Garamond"/>
        </w:rPr>
        <w:t>1</w:t>
      </w:r>
      <w:r w:rsidRPr="007D1C44">
        <w:rPr>
          <w:rFonts w:ascii="Garamond" w:hAnsi="Garamond"/>
        </w:rPr>
        <w:t>/</w:t>
      </w:r>
      <w:r>
        <w:rPr>
          <w:rFonts w:ascii="Garamond" w:hAnsi="Garamond"/>
        </w:rPr>
        <w:t>1991, σ. 20·</w:t>
      </w:r>
      <w:r w:rsidRPr="00694F13">
        <w:rPr>
          <w:rFonts w:ascii="Garamond" w:hAnsi="Garamond"/>
        </w:rPr>
        <w:t xml:space="preserve"> </w:t>
      </w:r>
      <w:r>
        <w:rPr>
          <w:rFonts w:ascii="Garamond" w:hAnsi="Garamond"/>
        </w:rPr>
        <w:t>«</w:t>
      </w:r>
      <w:r w:rsidRPr="00525D34">
        <w:rPr>
          <w:rFonts w:ascii="Garamond" w:hAnsi="Garamond"/>
        </w:rPr>
        <w:t>Μίννη η αθώα στο Θέατρο Τέχνης</w:t>
      </w:r>
      <w:r>
        <w:rPr>
          <w:rFonts w:ascii="Garamond" w:hAnsi="Garamond"/>
        </w:rPr>
        <w:t>»</w:t>
      </w:r>
      <w:r w:rsidRPr="00525D34">
        <w:rPr>
          <w:rFonts w:ascii="Garamond" w:hAnsi="Garamond"/>
        </w:rPr>
        <w:t>,</w:t>
      </w:r>
      <w:r>
        <w:rPr>
          <w:rFonts w:ascii="Garamond" w:hAnsi="Garamond"/>
        </w:rPr>
        <w:t xml:space="preserve"> </w:t>
      </w:r>
      <w:r w:rsidRPr="00843A56">
        <w:rPr>
          <w:rFonts w:ascii="Garamond" w:hAnsi="Garamond"/>
          <w:i/>
        </w:rPr>
        <w:t>Αυριανή</w:t>
      </w:r>
      <w:r>
        <w:rPr>
          <w:rFonts w:ascii="Garamond" w:hAnsi="Garamond"/>
        </w:rPr>
        <w:t>, 26</w:t>
      </w:r>
      <w:r w:rsidRPr="007D1C44">
        <w:rPr>
          <w:rFonts w:ascii="Garamond" w:hAnsi="Garamond"/>
        </w:rPr>
        <w:t>/</w:t>
      </w:r>
      <w:r>
        <w:rPr>
          <w:rFonts w:ascii="Garamond" w:hAnsi="Garamond"/>
        </w:rPr>
        <w:t>1</w:t>
      </w:r>
      <w:r w:rsidRPr="007D1C44">
        <w:rPr>
          <w:rFonts w:ascii="Garamond" w:hAnsi="Garamond"/>
        </w:rPr>
        <w:t>/</w:t>
      </w:r>
      <w:r>
        <w:rPr>
          <w:rFonts w:ascii="Garamond" w:hAnsi="Garamond"/>
        </w:rPr>
        <w:t>1991, σ. 2· «</w:t>
      </w:r>
      <w:r w:rsidRPr="00525D34">
        <w:rPr>
          <w:rFonts w:ascii="Garamond" w:hAnsi="Garamond"/>
        </w:rPr>
        <w:t>Επίσημα απόψε η Μίννη η αθώα</w:t>
      </w:r>
      <w:r>
        <w:rPr>
          <w:rFonts w:ascii="Garamond" w:hAnsi="Garamond"/>
        </w:rPr>
        <w:t>»</w:t>
      </w:r>
      <w:r w:rsidRPr="00525D34">
        <w:rPr>
          <w:rFonts w:ascii="Garamond" w:hAnsi="Garamond"/>
        </w:rPr>
        <w:t>,</w:t>
      </w:r>
      <w:r>
        <w:rPr>
          <w:rFonts w:ascii="Garamond" w:hAnsi="Garamond"/>
        </w:rPr>
        <w:t xml:space="preserve"> </w:t>
      </w:r>
      <w:r w:rsidRPr="00525D34">
        <w:rPr>
          <w:rFonts w:ascii="Garamond" w:hAnsi="Garamond"/>
          <w:i/>
        </w:rPr>
        <w:t>Αυριανή</w:t>
      </w:r>
      <w:r>
        <w:rPr>
          <w:rFonts w:ascii="Garamond" w:hAnsi="Garamond"/>
        </w:rPr>
        <w:t>, 1</w:t>
      </w:r>
      <w:r w:rsidRPr="007D1C44">
        <w:rPr>
          <w:rFonts w:ascii="Garamond" w:hAnsi="Garamond"/>
        </w:rPr>
        <w:t>/</w:t>
      </w:r>
      <w:r>
        <w:rPr>
          <w:rFonts w:ascii="Garamond" w:hAnsi="Garamond"/>
        </w:rPr>
        <w:t>2</w:t>
      </w:r>
      <w:r w:rsidRPr="007D1C44">
        <w:rPr>
          <w:rFonts w:ascii="Garamond" w:hAnsi="Garamond"/>
        </w:rPr>
        <w:t>/</w:t>
      </w:r>
      <w:r>
        <w:rPr>
          <w:rFonts w:ascii="Garamond" w:hAnsi="Garamond"/>
        </w:rPr>
        <w:t xml:space="preserve">1991, σ. 2.  </w:t>
      </w:r>
    </w:p>
  </w:footnote>
  <w:footnote w:id="1740">
    <w:p w:rsidR="00E51DE6" w:rsidRPr="00C134AB" w:rsidRDefault="00E51DE6" w:rsidP="00C134AB">
      <w:pPr>
        <w:pStyle w:val="a6"/>
        <w:jc w:val="both"/>
        <w:rPr>
          <w:rFonts w:ascii="Garamond" w:hAnsi="Garamond"/>
        </w:rPr>
      </w:pPr>
      <w:r w:rsidRPr="00C134AB">
        <w:rPr>
          <w:rStyle w:val="a7"/>
          <w:rFonts w:ascii="Garamond" w:hAnsi="Garamond"/>
        </w:rPr>
        <w:footnoteRef/>
      </w:r>
      <w:r w:rsidRPr="00C134AB">
        <w:rPr>
          <w:rFonts w:ascii="Garamond" w:hAnsi="Garamond"/>
        </w:rPr>
        <w:t xml:space="preserve">. Μάσσιμο Μποντεμπέλλι: </w:t>
      </w:r>
      <w:r w:rsidRPr="00C134AB">
        <w:rPr>
          <w:rFonts w:ascii="Garamond" w:hAnsi="Garamond"/>
          <w:i/>
        </w:rPr>
        <w:t>Μίννη η αθώα</w:t>
      </w:r>
      <w:r w:rsidRPr="00C134AB">
        <w:rPr>
          <w:rFonts w:ascii="Garamond" w:hAnsi="Garamond"/>
        </w:rPr>
        <w:t xml:space="preserve">, μτφρ. Άννας Βαρβαρέσου, χειρόγραφο 1991, σ. 8. </w:t>
      </w:r>
    </w:p>
  </w:footnote>
  <w:footnote w:id="1741">
    <w:p w:rsidR="00E51DE6" w:rsidRPr="00C134AB" w:rsidRDefault="00E51DE6" w:rsidP="00C134AB">
      <w:pPr>
        <w:pStyle w:val="a6"/>
        <w:jc w:val="both"/>
        <w:rPr>
          <w:rFonts w:ascii="Garamond" w:hAnsi="Garamond"/>
        </w:rPr>
      </w:pPr>
      <w:r w:rsidRPr="00C134AB">
        <w:rPr>
          <w:rStyle w:val="a7"/>
          <w:rFonts w:ascii="Garamond" w:hAnsi="Garamond"/>
        </w:rPr>
        <w:footnoteRef/>
      </w:r>
      <w:r w:rsidRPr="00C134AB">
        <w:rPr>
          <w:rFonts w:ascii="Garamond" w:hAnsi="Garamond"/>
        </w:rPr>
        <w:t xml:space="preserve">. Ό.π., σ. 14. </w:t>
      </w:r>
    </w:p>
  </w:footnote>
  <w:footnote w:id="1742">
    <w:p w:rsidR="00E51DE6" w:rsidRPr="00604934" w:rsidRDefault="00E51DE6" w:rsidP="00CA7991">
      <w:pPr>
        <w:pStyle w:val="a6"/>
        <w:jc w:val="both"/>
        <w:rPr>
          <w:rFonts w:ascii="Garamond" w:hAnsi="Garamond"/>
          <w:lang w:val="it-IT"/>
        </w:rPr>
      </w:pPr>
      <w:r w:rsidRPr="0003052A">
        <w:rPr>
          <w:rStyle w:val="a7"/>
          <w:rFonts w:ascii="Garamond" w:hAnsi="Garamond"/>
        </w:rPr>
        <w:footnoteRef/>
      </w:r>
      <w:r>
        <w:rPr>
          <w:rFonts w:ascii="Garamond" w:hAnsi="Garamond"/>
          <w:lang w:val="it-IT"/>
        </w:rPr>
        <w:t>.</w:t>
      </w:r>
      <w:r w:rsidRPr="0003052A">
        <w:rPr>
          <w:rFonts w:ascii="Garamond" w:hAnsi="Garamond"/>
          <w:lang w:val="it-IT"/>
        </w:rPr>
        <w:t xml:space="preserve"> </w:t>
      </w:r>
      <w:r w:rsidRPr="0003052A">
        <w:rPr>
          <w:rFonts w:ascii="Garamond" w:hAnsi="Garamond"/>
          <w:i/>
        </w:rPr>
        <w:t>Μαριονέτες</w:t>
      </w:r>
      <w:r w:rsidRPr="005D10DF">
        <w:rPr>
          <w:rFonts w:ascii="Garamond" w:hAnsi="Garamond"/>
          <w:i/>
          <w:lang w:val="it-IT"/>
        </w:rPr>
        <w:t xml:space="preserve">, </w:t>
      </w:r>
      <w:r w:rsidRPr="0003052A">
        <w:rPr>
          <w:rFonts w:ascii="Garamond" w:hAnsi="Garamond"/>
          <w:i/>
        </w:rPr>
        <w:t>τι</w:t>
      </w:r>
      <w:r w:rsidRPr="005D10DF">
        <w:rPr>
          <w:rFonts w:ascii="Garamond" w:hAnsi="Garamond"/>
          <w:i/>
          <w:lang w:val="it-IT"/>
        </w:rPr>
        <w:t xml:space="preserve"> </w:t>
      </w:r>
      <w:r w:rsidRPr="0003052A">
        <w:rPr>
          <w:rFonts w:ascii="Garamond" w:hAnsi="Garamond"/>
          <w:i/>
        </w:rPr>
        <w:t>πάθος</w:t>
      </w:r>
      <w:r w:rsidRPr="005D10DF">
        <w:rPr>
          <w:rFonts w:ascii="Garamond" w:hAnsi="Garamond"/>
          <w:i/>
          <w:lang w:val="it-IT"/>
        </w:rPr>
        <w:t>!</w:t>
      </w:r>
      <w:r w:rsidRPr="00604934">
        <w:rPr>
          <w:rFonts w:ascii="Garamond" w:hAnsi="Garamond"/>
          <w:lang w:val="it-IT"/>
        </w:rPr>
        <w:t xml:space="preserve"> </w:t>
      </w:r>
      <w:r>
        <w:rPr>
          <w:rFonts w:ascii="Garamond" w:hAnsi="Garamond"/>
        </w:rPr>
        <w:t>Βλ</w:t>
      </w:r>
      <w:r w:rsidRPr="00604934">
        <w:rPr>
          <w:rFonts w:ascii="Garamond" w:hAnsi="Garamond"/>
          <w:lang w:val="it-IT"/>
        </w:rPr>
        <w:t xml:space="preserve">. </w:t>
      </w:r>
      <w:r>
        <w:rPr>
          <w:rFonts w:ascii="Garamond" w:hAnsi="Garamond"/>
          <w:lang w:val="it-IT"/>
        </w:rPr>
        <w:t>Pier Maria Rosso di San Secondo:</w:t>
      </w:r>
      <w:r w:rsidRPr="00604934">
        <w:rPr>
          <w:rFonts w:ascii="Garamond" w:hAnsi="Garamond" w:cs="Arial"/>
          <w:color w:val="333333"/>
          <w:lang w:val="it-IT"/>
        </w:rPr>
        <w:t xml:space="preserve"> </w:t>
      </w:r>
      <w:r w:rsidRPr="00604934">
        <w:rPr>
          <w:rFonts w:ascii="Garamond" w:hAnsi="Garamond"/>
          <w:i/>
          <w:lang w:val="it-IT"/>
        </w:rPr>
        <w:t>Marionette che passione</w:t>
      </w:r>
      <w:r>
        <w:rPr>
          <w:rFonts w:ascii="Garamond" w:hAnsi="Garamond"/>
          <w:lang w:val="it-IT"/>
        </w:rPr>
        <w:t>,</w:t>
      </w:r>
      <w:r w:rsidRPr="00604934">
        <w:rPr>
          <w:rFonts w:ascii="Garamond" w:hAnsi="Garamond" w:cs="Arial"/>
          <w:color w:val="333333"/>
          <w:lang w:val="it-IT"/>
        </w:rPr>
        <w:t xml:space="preserve"> S. Ghisoni, </w:t>
      </w:r>
      <w:r>
        <w:rPr>
          <w:rFonts w:ascii="Garamond" w:hAnsi="Garamond" w:cs="Arial"/>
          <w:color w:val="333333"/>
          <w:lang w:val="it-IT"/>
        </w:rPr>
        <w:t xml:space="preserve">Milano </w:t>
      </w:r>
      <w:r w:rsidRPr="00604934">
        <w:rPr>
          <w:rFonts w:ascii="Garamond" w:hAnsi="Garamond" w:cs="Arial"/>
          <w:color w:val="333333"/>
          <w:lang w:val="it-IT"/>
        </w:rPr>
        <w:t>1972.</w:t>
      </w:r>
    </w:p>
  </w:footnote>
  <w:footnote w:id="1743">
    <w:p w:rsidR="00E51DE6" w:rsidRPr="003A059F" w:rsidRDefault="00E51DE6" w:rsidP="00CA7991">
      <w:pPr>
        <w:pStyle w:val="a6"/>
        <w:jc w:val="both"/>
        <w:rPr>
          <w:rFonts w:ascii="Garamond" w:hAnsi="Garamond"/>
          <w:lang w:val="it-IT"/>
        </w:rPr>
      </w:pPr>
      <w:r w:rsidRPr="003A059F">
        <w:rPr>
          <w:rStyle w:val="a7"/>
          <w:rFonts w:ascii="Garamond" w:hAnsi="Garamond"/>
        </w:rPr>
        <w:footnoteRef/>
      </w:r>
      <w:r w:rsidRPr="003A059F">
        <w:rPr>
          <w:rFonts w:ascii="Garamond" w:hAnsi="Garamond"/>
          <w:lang w:val="it-IT"/>
        </w:rPr>
        <w:t xml:space="preserve">. </w:t>
      </w:r>
      <w:r w:rsidRPr="003A059F">
        <w:rPr>
          <w:rFonts w:ascii="Garamond" w:hAnsi="Garamond"/>
        </w:rPr>
        <w:t>Βλ</w:t>
      </w:r>
      <w:r w:rsidRPr="003A059F">
        <w:rPr>
          <w:rFonts w:ascii="Garamond" w:hAnsi="Garamond"/>
          <w:lang w:val="it-IT"/>
        </w:rPr>
        <w:t xml:space="preserve"> </w:t>
      </w:r>
      <w:r w:rsidRPr="003A059F">
        <w:rPr>
          <w:rFonts w:ascii="Garamond" w:hAnsi="Garamond"/>
        </w:rPr>
        <w:t>σχετικά</w:t>
      </w:r>
      <w:r w:rsidRPr="003A059F">
        <w:rPr>
          <w:rFonts w:ascii="Garamond" w:hAnsi="Garamond"/>
          <w:lang w:val="it-IT"/>
        </w:rPr>
        <w:t xml:space="preserve">: Gigi Livio: </w:t>
      </w:r>
      <w:r w:rsidRPr="003A059F">
        <w:rPr>
          <w:rFonts w:ascii="Garamond" w:hAnsi="Garamond"/>
          <w:i/>
          <w:lang w:val="it-IT"/>
        </w:rPr>
        <w:t>La scena italiana. Materiali per una storia dello spettacolo dell’Otto e Novecento</w:t>
      </w:r>
      <w:r w:rsidRPr="003A059F">
        <w:rPr>
          <w:rFonts w:ascii="Garamond" w:hAnsi="Garamond"/>
          <w:lang w:val="it-IT"/>
        </w:rPr>
        <w:t xml:space="preserve">, </w:t>
      </w:r>
      <w:r w:rsidRPr="003A059F">
        <w:rPr>
          <w:rFonts w:ascii="Garamond" w:hAnsi="Garamond"/>
        </w:rPr>
        <w:t>ό</w:t>
      </w:r>
      <w:r w:rsidRPr="003A059F">
        <w:rPr>
          <w:rFonts w:ascii="Garamond" w:hAnsi="Garamond"/>
          <w:lang w:val="it-IT"/>
        </w:rPr>
        <w:t>.</w:t>
      </w:r>
      <w:r w:rsidRPr="003A059F">
        <w:rPr>
          <w:rFonts w:ascii="Garamond" w:hAnsi="Garamond"/>
        </w:rPr>
        <w:t>π</w:t>
      </w:r>
      <w:r w:rsidRPr="003A059F">
        <w:rPr>
          <w:rFonts w:ascii="Garamond" w:hAnsi="Garamond"/>
          <w:lang w:val="it-IT"/>
        </w:rPr>
        <w:t xml:space="preserve">, </w:t>
      </w:r>
      <w:r w:rsidRPr="003A059F">
        <w:rPr>
          <w:rFonts w:ascii="Garamond" w:hAnsi="Garamond"/>
        </w:rPr>
        <w:t>σ</w:t>
      </w:r>
      <w:r w:rsidRPr="003A059F">
        <w:rPr>
          <w:rFonts w:ascii="Garamond" w:hAnsi="Garamond"/>
          <w:lang w:val="it-IT"/>
        </w:rPr>
        <w:t>. 180.</w:t>
      </w:r>
    </w:p>
  </w:footnote>
  <w:footnote w:id="1744">
    <w:p w:rsidR="00E51DE6" w:rsidRPr="00070532" w:rsidRDefault="00E51DE6" w:rsidP="00CA7991">
      <w:pPr>
        <w:pStyle w:val="a6"/>
        <w:jc w:val="both"/>
        <w:rPr>
          <w:rFonts w:ascii="Garamond" w:hAnsi="Garamond"/>
          <w:lang w:val="it-IT"/>
        </w:rPr>
      </w:pPr>
      <w:r w:rsidRPr="00070532">
        <w:rPr>
          <w:rStyle w:val="a7"/>
          <w:rFonts w:ascii="Garamond" w:hAnsi="Garamond"/>
        </w:rPr>
        <w:footnoteRef/>
      </w:r>
      <w:r w:rsidRPr="00070532">
        <w:rPr>
          <w:rFonts w:ascii="Garamond" w:hAnsi="Garamond"/>
          <w:lang w:val="it-IT"/>
        </w:rPr>
        <w:t xml:space="preserve">. Alberto Asor Rosa: </w:t>
      </w:r>
      <w:r w:rsidRPr="00070532">
        <w:rPr>
          <w:rFonts w:ascii="Garamond" w:hAnsi="Garamond"/>
          <w:i/>
          <w:lang w:val="it-IT"/>
        </w:rPr>
        <w:t>Dizionario della letteratura italiana del Novecento</w:t>
      </w:r>
      <w:r w:rsidRPr="00070532">
        <w:rPr>
          <w:rFonts w:ascii="Garamond" w:hAnsi="Garamond"/>
          <w:lang w:val="it-IT"/>
        </w:rPr>
        <w:t xml:space="preserve">, </w:t>
      </w:r>
      <w:r w:rsidRPr="00070532">
        <w:rPr>
          <w:rFonts w:ascii="Garamond" w:hAnsi="Garamond"/>
        </w:rPr>
        <w:t>ό</w:t>
      </w:r>
      <w:r w:rsidRPr="00070532">
        <w:rPr>
          <w:rFonts w:ascii="Garamond" w:hAnsi="Garamond"/>
          <w:lang w:val="it-IT"/>
        </w:rPr>
        <w:t>.</w:t>
      </w:r>
      <w:r w:rsidRPr="00070532">
        <w:rPr>
          <w:rFonts w:ascii="Garamond" w:hAnsi="Garamond"/>
        </w:rPr>
        <w:t>π</w:t>
      </w:r>
      <w:r w:rsidRPr="00070532">
        <w:rPr>
          <w:rFonts w:ascii="Garamond" w:hAnsi="Garamond"/>
          <w:lang w:val="it-IT"/>
        </w:rPr>
        <w:t xml:space="preserve">., </w:t>
      </w:r>
      <w:r w:rsidRPr="00070532">
        <w:rPr>
          <w:rFonts w:ascii="Garamond" w:hAnsi="Garamond"/>
        </w:rPr>
        <w:t>σ</w:t>
      </w:r>
      <w:r w:rsidRPr="00070532">
        <w:rPr>
          <w:rFonts w:ascii="Garamond" w:hAnsi="Garamond"/>
          <w:lang w:val="it-IT"/>
        </w:rPr>
        <w:t>. 476.</w:t>
      </w:r>
    </w:p>
  </w:footnote>
  <w:footnote w:id="1745">
    <w:p w:rsidR="00E51DE6" w:rsidRPr="00FB7B36" w:rsidRDefault="00E51DE6" w:rsidP="00CA7991">
      <w:pPr>
        <w:pStyle w:val="a6"/>
        <w:jc w:val="both"/>
        <w:rPr>
          <w:rFonts w:ascii="Garamond" w:hAnsi="Garamond"/>
        </w:rPr>
      </w:pPr>
      <w:r w:rsidRPr="00FB7B36">
        <w:rPr>
          <w:rStyle w:val="a7"/>
          <w:rFonts w:ascii="Garamond" w:hAnsi="Garamond"/>
        </w:rPr>
        <w:footnoteRef/>
      </w:r>
      <w:r w:rsidRPr="00FB7B36">
        <w:rPr>
          <w:rFonts w:ascii="Garamond" w:hAnsi="Garamond"/>
        </w:rPr>
        <w:t xml:space="preserve">. Το έργο εκδόθηκε το 1914 από τον οίκο </w:t>
      </w:r>
      <w:r w:rsidRPr="00FB7B36">
        <w:rPr>
          <w:rFonts w:ascii="Garamond" w:hAnsi="Garamond"/>
          <w:lang w:val="it-IT"/>
        </w:rPr>
        <w:t>Sampaolesi</w:t>
      </w:r>
      <w:r w:rsidRPr="00FB7B36">
        <w:rPr>
          <w:rFonts w:ascii="Garamond" w:hAnsi="Garamond"/>
        </w:rPr>
        <w:t xml:space="preserve"> της Ρώμης.</w:t>
      </w:r>
    </w:p>
  </w:footnote>
  <w:footnote w:id="1746">
    <w:p w:rsidR="00E51DE6" w:rsidRPr="006F37D0" w:rsidRDefault="00E51DE6" w:rsidP="00B47E03">
      <w:pPr>
        <w:pStyle w:val="a6"/>
        <w:jc w:val="both"/>
        <w:rPr>
          <w:rFonts w:ascii="Garamond" w:hAnsi="Garamond"/>
          <w:lang w:val="it-IT"/>
        </w:rPr>
      </w:pPr>
      <w:r w:rsidRPr="006F37D0">
        <w:rPr>
          <w:rStyle w:val="a7"/>
          <w:rFonts w:ascii="Garamond" w:hAnsi="Garamond"/>
        </w:rPr>
        <w:footnoteRef/>
      </w:r>
      <w:r w:rsidRPr="006F37D0">
        <w:rPr>
          <w:rFonts w:ascii="Garamond" w:hAnsi="Garamond"/>
          <w:lang w:val="it-IT"/>
        </w:rPr>
        <w:t xml:space="preserve">. </w:t>
      </w:r>
      <w:r w:rsidRPr="006F37D0">
        <w:rPr>
          <w:rFonts w:ascii="Garamond" w:hAnsi="Garamond"/>
        </w:rPr>
        <w:t>Βλ</w:t>
      </w:r>
      <w:r w:rsidRPr="006F37D0">
        <w:rPr>
          <w:rFonts w:ascii="Garamond" w:hAnsi="Garamond"/>
          <w:lang w:val="it-IT"/>
        </w:rPr>
        <w:t xml:space="preserve">. Pier Maria Rosso di San Secondo: </w:t>
      </w:r>
      <w:r w:rsidRPr="006F37D0">
        <w:rPr>
          <w:rFonts w:ascii="Garamond" w:hAnsi="Garamond"/>
          <w:i/>
          <w:lang w:val="it-IT"/>
        </w:rPr>
        <w:t>La fuga</w:t>
      </w:r>
      <w:r w:rsidRPr="006F37D0">
        <w:rPr>
          <w:rFonts w:ascii="Garamond" w:hAnsi="Garamond"/>
          <w:lang w:val="it-IT"/>
        </w:rPr>
        <w:t>, Treves, Milano 1916</w:t>
      </w:r>
      <w:r>
        <w:rPr>
          <w:rFonts w:ascii="Garamond" w:hAnsi="Garamond"/>
          <w:lang w:val="it-IT"/>
        </w:rPr>
        <w:t>˙</w:t>
      </w:r>
      <w:r w:rsidRPr="00B47E03">
        <w:rPr>
          <w:rFonts w:ascii="Garamond" w:hAnsi="Garamond"/>
          <w:lang w:val="en-US"/>
        </w:rPr>
        <w:t xml:space="preserve"> </w:t>
      </w:r>
      <w:r w:rsidRPr="006F37D0">
        <w:rPr>
          <w:rFonts w:ascii="Garamond" w:hAnsi="Garamond"/>
        </w:rPr>
        <w:t>Βλ</w:t>
      </w:r>
      <w:r w:rsidRPr="006F37D0">
        <w:rPr>
          <w:rFonts w:ascii="Garamond" w:hAnsi="Garamond"/>
          <w:lang w:val="it-IT"/>
        </w:rPr>
        <w:t xml:space="preserve">. Pier Maria Rosso di San Secondo: </w:t>
      </w:r>
      <w:r w:rsidRPr="006F37D0">
        <w:rPr>
          <w:rFonts w:ascii="Garamond" w:hAnsi="Garamond"/>
          <w:i/>
          <w:lang w:val="it-IT"/>
        </w:rPr>
        <w:t>Io commemoro Loletta</w:t>
      </w:r>
      <w:r w:rsidRPr="006F37D0">
        <w:rPr>
          <w:rFonts w:ascii="Garamond" w:hAnsi="Garamond"/>
          <w:lang w:val="it-IT"/>
        </w:rPr>
        <w:t>, Treves, Milano 1919</w:t>
      </w:r>
      <w:r>
        <w:rPr>
          <w:rFonts w:ascii="Garamond" w:hAnsi="Garamond"/>
          <w:lang w:val="it-IT"/>
        </w:rPr>
        <w:t>˙</w:t>
      </w:r>
      <w:r w:rsidRPr="00B47E03">
        <w:rPr>
          <w:rFonts w:ascii="Garamond" w:hAnsi="Garamond"/>
          <w:lang w:val="en-US"/>
        </w:rPr>
        <w:t xml:space="preserve"> </w:t>
      </w:r>
      <w:r w:rsidRPr="006F37D0">
        <w:rPr>
          <w:rFonts w:ascii="Garamond" w:hAnsi="Garamond"/>
        </w:rPr>
        <w:t>Βλ</w:t>
      </w:r>
      <w:r w:rsidRPr="006F37D0">
        <w:rPr>
          <w:rFonts w:ascii="Garamond" w:hAnsi="Garamond"/>
          <w:lang w:val="it-IT"/>
        </w:rPr>
        <w:t xml:space="preserve">. Pier Maria Rosso di San Secondo: </w:t>
      </w:r>
      <w:r w:rsidRPr="006F37D0">
        <w:rPr>
          <w:rFonts w:ascii="Garamond" w:hAnsi="Garamond"/>
          <w:i/>
          <w:lang w:val="it-IT"/>
        </w:rPr>
        <w:t>Le donne senza amore</w:t>
      </w:r>
      <w:r w:rsidRPr="006F37D0">
        <w:rPr>
          <w:rFonts w:ascii="Garamond" w:hAnsi="Garamond"/>
          <w:lang w:val="it-IT"/>
        </w:rPr>
        <w:t>, Carra, Roma 1920.</w:t>
      </w:r>
    </w:p>
  </w:footnote>
  <w:footnote w:id="1747">
    <w:p w:rsidR="00E51DE6" w:rsidRPr="00225E87" w:rsidRDefault="00E51DE6" w:rsidP="00CA7991">
      <w:pPr>
        <w:pStyle w:val="a6"/>
        <w:jc w:val="both"/>
        <w:rPr>
          <w:rFonts w:ascii="Garamond" w:hAnsi="Garamond"/>
          <w:lang w:val="it-IT"/>
        </w:rPr>
      </w:pPr>
      <w:r w:rsidRPr="00225E87">
        <w:rPr>
          <w:rStyle w:val="a7"/>
          <w:rFonts w:ascii="Garamond" w:hAnsi="Garamond"/>
        </w:rPr>
        <w:footnoteRef/>
      </w:r>
      <w:r w:rsidRPr="00225E87">
        <w:rPr>
          <w:rFonts w:ascii="Garamond" w:hAnsi="Garamond"/>
          <w:lang w:val="it-IT"/>
        </w:rPr>
        <w:t xml:space="preserve">. </w:t>
      </w:r>
      <w:r w:rsidRPr="00225E87">
        <w:rPr>
          <w:rFonts w:ascii="Garamond" w:hAnsi="Garamond"/>
        </w:rPr>
        <w:t>Βλ</w:t>
      </w:r>
      <w:r w:rsidRPr="00225E87">
        <w:rPr>
          <w:rFonts w:ascii="Garamond" w:hAnsi="Garamond"/>
          <w:lang w:val="it-IT"/>
        </w:rPr>
        <w:t>. Pier Maria Rosso di San Secondo:</w:t>
      </w:r>
      <w:r w:rsidRPr="00225E87">
        <w:rPr>
          <w:rFonts w:ascii="Garamond" w:hAnsi="Garamond"/>
          <w:i/>
          <w:lang w:val="it-IT"/>
        </w:rPr>
        <w:t xml:space="preserve"> L’occhio chiuso. Sintesi drammatiche</w:t>
      </w:r>
      <w:r w:rsidRPr="00225E87">
        <w:rPr>
          <w:rFonts w:ascii="Garamond" w:hAnsi="Garamond"/>
          <w:lang w:val="it-IT"/>
        </w:rPr>
        <w:t xml:space="preserve">, Sampaolesi, Roma 1911.  </w:t>
      </w:r>
    </w:p>
  </w:footnote>
  <w:footnote w:id="1748">
    <w:p w:rsidR="00E51DE6" w:rsidRPr="00000824" w:rsidRDefault="00E51DE6" w:rsidP="00CA7991">
      <w:pPr>
        <w:pStyle w:val="a6"/>
        <w:jc w:val="both"/>
        <w:rPr>
          <w:rFonts w:ascii="Garamond" w:hAnsi="Garamond"/>
          <w:lang w:val="it-IT"/>
        </w:rPr>
      </w:pPr>
      <w:r w:rsidRPr="003D49C5">
        <w:rPr>
          <w:rStyle w:val="a7"/>
          <w:rFonts w:ascii="Garamond" w:hAnsi="Garamond"/>
        </w:rPr>
        <w:footnoteRef/>
      </w:r>
      <w:r w:rsidRPr="00CA7991">
        <w:rPr>
          <w:rFonts w:ascii="Garamond" w:hAnsi="Garamond"/>
          <w:lang w:val="en-US"/>
        </w:rPr>
        <w:t xml:space="preserve">. </w:t>
      </w:r>
      <w:r>
        <w:rPr>
          <w:rFonts w:ascii="Garamond" w:hAnsi="Garamond"/>
        </w:rPr>
        <w:t>Βλ</w:t>
      </w:r>
      <w:r w:rsidRPr="00822F9A">
        <w:rPr>
          <w:rFonts w:ascii="Garamond" w:hAnsi="Garamond"/>
          <w:lang w:val="it-IT"/>
        </w:rPr>
        <w:t xml:space="preserve">. </w:t>
      </w:r>
      <w:r>
        <w:rPr>
          <w:rFonts w:ascii="Garamond" w:hAnsi="Garamond"/>
          <w:lang w:val="it-IT"/>
        </w:rPr>
        <w:t>Pier Maria Rosso di San Secondo</w:t>
      </w:r>
      <w:r w:rsidRPr="00000824">
        <w:rPr>
          <w:rFonts w:ascii="Garamond" w:hAnsi="Garamond"/>
          <w:lang w:val="it-IT"/>
        </w:rPr>
        <w:t>:</w:t>
      </w:r>
      <w:r w:rsidRPr="00822F9A">
        <w:rPr>
          <w:rFonts w:ascii="Garamond" w:hAnsi="Garamond"/>
          <w:i/>
          <w:sz w:val="28"/>
          <w:szCs w:val="28"/>
          <w:lang w:val="it-IT"/>
        </w:rPr>
        <w:t xml:space="preserve"> </w:t>
      </w:r>
      <w:r w:rsidRPr="00822F9A">
        <w:rPr>
          <w:rFonts w:ascii="Garamond" w:hAnsi="Garamond"/>
          <w:i/>
          <w:lang w:val="it-IT"/>
        </w:rPr>
        <w:t xml:space="preserve">L’ospite desiderato, </w:t>
      </w:r>
      <w:r>
        <w:rPr>
          <w:rFonts w:ascii="Garamond" w:hAnsi="Garamond"/>
          <w:i/>
          <w:lang w:val="it-IT"/>
        </w:rPr>
        <w:t>vicenda tragica in tre atti</w:t>
      </w:r>
      <w:r w:rsidRPr="00822F9A">
        <w:rPr>
          <w:rFonts w:ascii="Garamond" w:hAnsi="Garamond"/>
          <w:lang w:val="it-IT"/>
        </w:rPr>
        <w:t xml:space="preserve">, </w:t>
      </w:r>
      <w:r>
        <w:rPr>
          <w:rFonts w:ascii="Garamond" w:hAnsi="Garamond"/>
          <w:lang w:val="it-IT"/>
        </w:rPr>
        <w:t>Treves, Milano 1921˙</w:t>
      </w:r>
      <w:r w:rsidRPr="00FF34B8">
        <w:rPr>
          <w:rFonts w:ascii="Garamond" w:hAnsi="Garamond"/>
          <w:lang w:val="en-US"/>
        </w:rPr>
        <w:t xml:space="preserve"> </w:t>
      </w:r>
      <w:r>
        <w:rPr>
          <w:rFonts w:ascii="Garamond" w:hAnsi="Garamond"/>
        </w:rPr>
        <w:t>Βλ</w:t>
      </w:r>
      <w:r w:rsidRPr="00000824">
        <w:rPr>
          <w:rFonts w:ascii="Garamond" w:hAnsi="Garamond"/>
          <w:lang w:val="it-IT"/>
        </w:rPr>
        <w:t xml:space="preserve">. </w:t>
      </w:r>
      <w:r>
        <w:rPr>
          <w:rFonts w:ascii="Garamond" w:hAnsi="Garamond"/>
          <w:lang w:val="it-IT"/>
        </w:rPr>
        <w:t>Pier Maria Rosso di San Secondo</w:t>
      </w:r>
      <w:r w:rsidRPr="00000824">
        <w:rPr>
          <w:rFonts w:ascii="Garamond" w:hAnsi="Garamond"/>
          <w:lang w:val="it-IT"/>
        </w:rPr>
        <w:t xml:space="preserve">: </w:t>
      </w:r>
      <w:r w:rsidRPr="00000824">
        <w:rPr>
          <w:rFonts w:ascii="Garamond" w:hAnsi="Garamond"/>
          <w:i/>
          <w:color w:val="000000"/>
          <w:lang w:val="it-IT"/>
        </w:rPr>
        <w:t>La roccia e i monumenti : dramma in tre atti</w:t>
      </w:r>
      <w:r w:rsidRPr="00000824">
        <w:rPr>
          <w:rFonts w:ascii="Garamond" w:hAnsi="Garamond"/>
          <w:color w:val="000000"/>
          <w:lang w:val="it-IT"/>
        </w:rPr>
        <w:t xml:space="preserve">, </w:t>
      </w:r>
      <w:r>
        <w:rPr>
          <w:rFonts w:ascii="Garamond" w:hAnsi="Garamond"/>
          <w:color w:val="000000"/>
          <w:lang w:val="it-IT"/>
        </w:rPr>
        <w:t xml:space="preserve">Treves, Milano 1923. </w:t>
      </w:r>
    </w:p>
  </w:footnote>
  <w:footnote w:id="1749">
    <w:p w:rsidR="00E51DE6" w:rsidRPr="00054444" w:rsidRDefault="00E51DE6" w:rsidP="00FF34B8">
      <w:pPr>
        <w:pStyle w:val="a6"/>
        <w:jc w:val="both"/>
        <w:rPr>
          <w:rFonts w:ascii="Garamond" w:hAnsi="Garamond"/>
          <w:lang w:val="it-IT"/>
        </w:rPr>
      </w:pPr>
      <w:r w:rsidRPr="003D49C5">
        <w:rPr>
          <w:rStyle w:val="a7"/>
          <w:rFonts w:ascii="Garamond" w:hAnsi="Garamond"/>
        </w:rPr>
        <w:footnoteRef/>
      </w:r>
      <w:r w:rsidRPr="00054444">
        <w:rPr>
          <w:rFonts w:ascii="Garamond" w:hAnsi="Garamond"/>
          <w:lang w:val="it-IT"/>
        </w:rPr>
        <w:t xml:space="preserve">. </w:t>
      </w:r>
      <w:r>
        <w:rPr>
          <w:rFonts w:ascii="Garamond" w:hAnsi="Garamond"/>
        </w:rPr>
        <w:t>Βλέπε</w:t>
      </w:r>
      <w:r w:rsidRPr="00054444">
        <w:rPr>
          <w:rFonts w:ascii="Garamond" w:hAnsi="Garamond"/>
          <w:lang w:val="it-IT"/>
        </w:rPr>
        <w:t xml:space="preserve"> </w:t>
      </w:r>
      <w:r>
        <w:rPr>
          <w:rFonts w:ascii="Garamond" w:hAnsi="Garamond"/>
        </w:rPr>
        <w:t>σχετικά</w:t>
      </w:r>
      <w:r w:rsidRPr="00054444">
        <w:rPr>
          <w:rFonts w:ascii="Garamond" w:hAnsi="Garamond"/>
          <w:lang w:val="it-IT"/>
        </w:rPr>
        <w:t xml:space="preserve"> </w:t>
      </w:r>
      <w:r>
        <w:rPr>
          <w:rFonts w:ascii="Garamond" w:hAnsi="Garamond"/>
        </w:rPr>
        <w:t>με</w:t>
      </w:r>
      <w:r w:rsidRPr="00054444">
        <w:rPr>
          <w:rFonts w:ascii="Garamond" w:hAnsi="Garamond"/>
          <w:lang w:val="it-IT"/>
        </w:rPr>
        <w:t xml:space="preserve"> </w:t>
      </w:r>
      <w:r>
        <w:rPr>
          <w:rFonts w:ascii="Garamond" w:hAnsi="Garamond"/>
        </w:rPr>
        <w:t>το</w:t>
      </w:r>
      <w:r w:rsidRPr="00054444">
        <w:rPr>
          <w:rFonts w:ascii="Garamond" w:hAnsi="Garamond"/>
          <w:lang w:val="it-IT"/>
        </w:rPr>
        <w:t xml:space="preserve"> </w:t>
      </w:r>
      <w:r>
        <w:rPr>
          <w:rFonts w:ascii="Garamond" w:hAnsi="Garamond"/>
        </w:rPr>
        <w:t>έργο</w:t>
      </w:r>
      <w:r w:rsidRPr="00054444">
        <w:rPr>
          <w:rFonts w:ascii="Garamond" w:hAnsi="Garamond"/>
          <w:lang w:val="it-IT"/>
        </w:rPr>
        <w:t xml:space="preserve"> </w:t>
      </w:r>
      <w:r>
        <w:rPr>
          <w:rFonts w:ascii="Garamond" w:hAnsi="Garamond"/>
        </w:rPr>
        <w:t>τις</w:t>
      </w:r>
      <w:r w:rsidRPr="00054444">
        <w:rPr>
          <w:rFonts w:ascii="Garamond" w:hAnsi="Garamond"/>
          <w:lang w:val="it-IT"/>
        </w:rPr>
        <w:t xml:space="preserve"> </w:t>
      </w:r>
      <w:r>
        <w:rPr>
          <w:rFonts w:ascii="Garamond" w:hAnsi="Garamond"/>
        </w:rPr>
        <w:t>απόψεις</w:t>
      </w:r>
      <w:r w:rsidRPr="00054444">
        <w:rPr>
          <w:rFonts w:ascii="Garamond" w:hAnsi="Garamond"/>
          <w:lang w:val="it-IT"/>
        </w:rPr>
        <w:t xml:space="preserve"> </w:t>
      </w:r>
      <w:r>
        <w:rPr>
          <w:rFonts w:ascii="Garamond" w:hAnsi="Garamond"/>
        </w:rPr>
        <w:t>του</w:t>
      </w:r>
      <w:r w:rsidRPr="00054444">
        <w:rPr>
          <w:rFonts w:ascii="Garamond" w:hAnsi="Garamond"/>
          <w:lang w:val="it-IT"/>
        </w:rPr>
        <w:t xml:space="preserve"> </w:t>
      </w:r>
      <w:r>
        <w:rPr>
          <w:rFonts w:ascii="Garamond" w:hAnsi="Garamond"/>
          <w:lang w:val="it-IT"/>
        </w:rPr>
        <w:t>Silvio</w:t>
      </w:r>
      <w:r w:rsidRPr="00054444">
        <w:rPr>
          <w:rFonts w:ascii="Garamond" w:hAnsi="Garamond"/>
          <w:lang w:val="it-IT"/>
        </w:rPr>
        <w:t xml:space="preserve"> </w:t>
      </w:r>
      <w:r>
        <w:rPr>
          <w:rFonts w:ascii="Garamond" w:hAnsi="Garamond"/>
          <w:lang w:val="it-IT"/>
        </w:rPr>
        <w:t>D</w:t>
      </w:r>
      <w:r w:rsidRPr="00054444">
        <w:rPr>
          <w:rFonts w:ascii="Garamond" w:hAnsi="Garamond"/>
          <w:lang w:val="it-IT"/>
        </w:rPr>
        <w:t>’</w:t>
      </w:r>
      <w:r>
        <w:rPr>
          <w:rFonts w:ascii="Garamond" w:hAnsi="Garamond"/>
          <w:lang w:val="it-IT"/>
        </w:rPr>
        <w:t>Amico</w:t>
      </w:r>
      <w:r w:rsidRPr="00054444">
        <w:rPr>
          <w:rFonts w:ascii="Garamond" w:hAnsi="Garamond"/>
          <w:lang w:val="it-IT"/>
        </w:rPr>
        <w:t>: «</w:t>
      </w:r>
      <w:r>
        <w:rPr>
          <w:rFonts w:ascii="Garamond" w:hAnsi="Garamond"/>
          <w:lang w:val="it-IT"/>
        </w:rPr>
        <w:t>La</w:t>
      </w:r>
      <w:r w:rsidRPr="00054444">
        <w:rPr>
          <w:rFonts w:ascii="Garamond" w:hAnsi="Garamond"/>
          <w:lang w:val="it-IT"/>
        </w:rPr>
        <w:t xml:space="preserve"> </w:t>
      </w:r>
      <w:r>
        <w:rPr>
          <w:rFonts w:ascii="Garamond" w:hAnsi="Garamond"/>
          <w:lang w:val="it-IT"/>
        </w:rPr>
        <w:t>scala</w:t>
      </w:r>
      <w:r w:rsidRPr="00054444">
        <w:rPr>
          <w:rFonts w:ascii="Garamond" w:hAnsi="Garamond"/>
          <w:lang w:val="it-IT"/>
        </w:rPr>
        <w:t xml:space="preserve"> </w:t>
      </w:r>
      <w:r>
        <w:rPr>
          <w:rFonts w:ascii="Garamond" w:hAnsi="Garamond"/>
          <w:lang w:val="it-IT"/>
        </w:rPr>
        <w:t>di</w:t>
      </w:r>
      <w:r w:rsidRPr="00054444">
        <w:rPr>
          <w:rFonts w:ascii="Garamond" w:hAnsi="Garamond"/>
          <w:lang w:val="it-IT"/>
        </w:rPr>
        <w:t xml:space="preserve"> </w:t>
      </w:r>
      <w:r>
        <w:rPr>
          <w:rFonts w:ascii="Garamond" w:hAnsi="Garamond"/>
          <w:lang w:val="it-IT"/>
        </w:rPr>
        <w:t>Rosso</w:t>
      </w:r>
      <w:r w:rsidRPr="00054444">
        <w:rPr>
          <w:rFonts w:ascii="Garamond" w:hAnsi="Garamond"/>
          <w:lang w:val="it-IT"/>
        </w:rPr>
        <w:t xml:space="preserve"> </w:t>
      </w:r>
      <w:r>
        <w:rPr>
          <w:rFonts w:ascii="Garamond" w:hAnsi="Garamond"/>
          <w:lang w:val="it-IT"/>
        </w:rPr>
        <w:t>di</w:t>
      </w:r>
      <w:r w:rsidRPr="00054444">
        <w:rPr>
          <w:rFonts w:ascii="Garamond" w:hAnsi="Garamond"/>
          <w:lang w:val="it-IT"/>
        </w:rPr>
        <w:t xml:space="preserve"> </w:t>
      </w:r>
      <w:r>
        <w:rPr>
          <w:rFonts w:ascii="Garamond" w:hAnsi="Garamond"/>
          <w:lang w:val="it-IT"/>
        </w:rPr>
        <w:t>San</w:t>
      </w:r>
      <w:r w:rsidRPr="00054444">
        <w:rPr>
          <w:rFonts w:ascii="Garamond" w:hAnsi="Garamond"/>
          <w:lang w:val="it-IT"/>
        </w:rPr>
        <w:t xml:space="preserve"> </w:t>
      </w:r>
      <w:r>
        <w:rPr>
          <w:rFonts w:ascii="Garamond" w:hAnsi="Garamond"/>
          <w:lang w:val="it-IT"/>
        </w:rPr>
        <w:t>Secondo</w:t>
      </w:r>
      <w:r w:rsidRPr="00054444">
        <w:rPr>
          <w:rFonts w:ascii="Garamond" w:hAnsi="Garamond"/>
          <w:lang w:val="it-IT"/>
        </w:rPr>
        <w:t xml:space="preserve">», </w:t>
      </w:r>
      <w:r w:rsidRPr="00085984">
        <w:rPr>
          <w:rFonts w:ascii="Garamond" w:hAnsi="Garamond"/>
          <w:i/>
          <w:lang w:val="it-IT"/>
        </w:rPr>
        <w:t>La</w:t>
      </w:r>
      <w:r w:rsidRPr="00054444">
        <w:rPr>
          <w:rFonts w:ascii="Garamond" w:hAnsi="Garamond"/>
          <w:i/>
          <w:lang w:val="it-IT"/>
        </w:rPr>
        <w:t xml:space="preserve"> </w:t>
      </w:r>
      <w:r w:rsidRPr="00085984">
        <w:rPr>
          <w:rFonts w:ascii="Garamond" w:hAnsi="Garamond"/>
          <w:i/>
          <w:lang w:val="it-IT"/>
        </w:rPr>
        <w:t>fiera</w:t>
      </w:r>
      <w:r w:rsidRPr="00054444">
        <w:rPr>
          <w:rFonts w:ascii="Garamond" w:hAnsi="Garamond"/>
          <w:i/>
          <w:lang w:val="it-IT"/>
        </w:rPr>
        <w:t xml:space="preserve"> </w:t>
      </w:r>
      <w:r w:rsidRPr="00085984">
        <w:rPr>
          <w:rFonts w:ascii="Garamond" w:hAnsi="Garamond"/>
          <w:i/>
          <w:lang w:val="it-IT"/>
        </w:rPr>
        <w:t>letteraria</w:t>
      </w:r>
      <w:r w:rsidRPr="00054444">
        <w:rPr>
          <w:rFonts w:ascii="Garamond" w:hAnsi="Garamond"/>
          <w:lang w:val="it-IT"/>
        </w:rPr>
        <w:t xml:space="preserve">, 26 </w:t>
      </w:r>
      <w:r>
        <w:rPr>
          <w:rFonts w:ascii="Garamond" w:hAnsi="Garamond"/>
        </w:rPr>
        <w:t>Ιανουαρίου</w:t>
      </w:r>
      <w:r w:rsidRPr="00054444">
        <w:rPr>
          <w:rFonts w:ascii="Garamond" w:hAnsi="Garamond"/>
          <w:lang w:val="it-IT"/>
        </w:rPr>
        <w:t xml:space="preserve"> 1926, </w:t>
      </w:r>
      <w:r>
        <w:rPr>
          <w:rFonts w:ascii="Garamond" w:hAnsi="Garamond"/>
        </w:rPr>
        <w:t>τχ</w:t>
      </w:r>
      <w:r w:rsidRPr="00D9377D">
        <w:rPr>
          <w:rFonts w:ascii="Garamond" w:hAnsi="Garamond"/>
          <w:lang w:val="it-IT"/>
        </w:rPr>
        <w:t>.</w:t>
      </w:r>
      <w:r w:rsidRPr="00054444">
        <w:rPr>
          <w:rFonts w:ascii="Garamond" w:hAnsi="Garamond"/>
          <w:lang w:val="it-IT"/>
        </w:rPr>
        <w:t xml:space="preserve"> 4</w:t>
      </w:r>
      <w:r w:rsidRPr="00085984">
        <w:rPr>
          <w:rFonts w:ascii="Garamond" w:hAnsi="Garamond"/>
          <w:vertAlign w:val="superscript"/>
        </w:rPr>
        <w:t>ο</w:t>
      </w:r>
      <w:r w:rsidRPr="00BB67E2">
        <w:rPr>
          <w:rFonts w:ascii="Garamond" w:hAnsi="Garamond"/>
          <w:lang w:val="it-IT"/>
        </w:rPr>
        <w:t xml:space="preserve">, </w:t>
      </w:r>
      <w:r>
        <w:rPr>
          <w:rFonts w:ascii="Garamond" w:hAnsi="Garamond"/>
        </w:rPr>
        <w:t>σ</w:t>
      </w:r>
      <w:r w:rsidRPr="00054444">
        <w:rPr>
          <w:rFonts w:ascii="Garamond" w:hAnsi="Garamond"/>
          <w:lang w:val="it-IT"/>
        </w:rPr>
        <w:t xml:space="preserve">. 3. </w:t>
      </w:r>
    </w:p>
  </w:footnote>
  <w:footnote w:id="1750">
    <w:p w:rsidR="00E51DE6" w:rsidRPr="006F37D0" w:rsidRDefault="00E51DE6" w:rsidP="00FF34B8">
      <w:pPr>
        <w:pStyle w:val="a6"/>
        <w:jc w:val="both"/>
        <w:rPr>
          <w:rFonts w:ascii="Garamond" w:hAnsi="Garamond"/>
          <w:lang w:val="it-IT"/>
        </w:rPr>
      </w:pPr>
      <w:r w:rsidRPr="006F37D0">
        <w:rPr>
          <w:rStyle w:val="a7"/>
          <w:rFonts w:ascii="Garamond" w:hAnsi="Garamond"/>
        </w:rPr>
        <w:footnoteRef/>
      </w:r>
      <w:r w:rsidRPr="006F37D0">
        <w:rPr>
          <w:rFonts w:ascii="Garamond" w:hAnsi="Garamond"/>
          <w:lang w:val="it-IT"/>
        </w:rPr>
        <w:t xml:space="preserve">. </w:t>
      </w:r>
      <w:r>
        <w:rPr>
          <w:rFonts w:ascii="Garamond" w:hAnsi="Garamond"/>
        </w:rPr>
        <w:t>Β</w:t>
      </w:r>
      <w:r w:rsidRPr="00225E87">
        <w:rPr>
          <w:rFonts w:ascii="Garamond" w:hAnsi="Garamond"/>
        </w:rPr>
        <w:t>λ</w:t>
      </w:r>
      <w:r w:rsidRPr="00225E87">
        <w:rPr>
          <w:rFonts w:ascii="Garamond" w:hAnsi="Garamond"/>
          <w:lang w:val="it-IT"/>
        </w:rPr>
        <w:t xml:space="preserve">. Pier Maria Rosso di San Secondo: </w:t>
      </w:r>
      <w:r w:rsidRPr="00225E87">
        <w:rPr>
          <w:rFonts w:ascii="Garamond" w:hAnsi="Garamond"/>
          <w:i/>
          <w:lang w:val="it-IT"/>
        </w:rPr>
        <w:t>Il delirio dell’oste Bassà</w:t>
      </w:r>
      <w:r w:rsidRPr="00225E87">
        <w:rPr>
          <w:rFonts w:ascii="Garamond" w:hAnsi="Garamond"/>
          <w:lang w:val="it-IT"/>
        </w:rPr>
        <w:t>, treves, Milano 1925</w:t>
      </w:r>
      <w:r>
        <w:rPr>
          <w:rFonts w:ascii="Garamond" w:hAnsi="Garamond"/>
          <w:lang w:val="it-IT"/>
        </w:rPr>
        <w:t>˙</w:t>
      </w:r>
      <w:r w:rsidRPr="00FF34B8">
        <w:rPr>
          <w:rFonts w:ascii="Garamond" w:hAnsi="Garamond"/>
          <w:lang w:val="en-US"/>
        </w:rPr>
        <w:t xml:space="preserve"> </w:t>
      </w:r>
      <w:r w:rsidRPr="006F37D0">
        <w:rPr>
          <w:rFonts w:ascii="Garamond" w:hAnsi="Garamond"/>
        </w:rPr>
        <w:t>Βλ</w:t>
      </w:r>
      <w:r w:rsidRPr="006F37D0">
        <w:rPr>
          <w:rFonts w:ascii="Garamond" w:hAnsi="Garamond"/>
          <w:lang w:val="it-IT"/>
        </w:rPr>
        <w:t xml:space="preserve">. Pier Maria Rosso di San Secondo: </w:t>
      </w:r>
      <w:r w:rsidRPr="006F37D0">
        <w:rPr>
          <w:rFonts w:ascii="Garamond" w:hAnsi="Garamond"/>
          <w:i/>
          <w:lang w:val="it-IT"/>
        </w:rPr>
        <w:t>La fidanzata dell’albero verde</w:t>
      </w:r>
      <w:r w:rsidRPr="006F37D0">
        <w:rPr>
          <w:rFonts w:ascii="Garamond" w:hAnsi="Garamond"/>
          <w:lang w:val="it-IT"/>
        </w:rPr>
        <w:t>, Bompiani, Milano 1936</w:t>
      </w:r>
      <w:r>
        <w:rPr>
          <w:rFonts w:ascii="Garamond" w:hAnsi="Garamond"/>
          <w:lang w:val="it-IT"/>
        </w:rPr>
        <w:t>˙</w:t>
      </w:r>
      <w:r w:rsidRPr="00FF34B8">
        <w:rPr>
          <w:rFonts w:ascii="Garamond" w:hAnsi="Garamond"/>
          <w:lang w:val="en-US"/>
        </w:rPr>
        <w:t xml:space="preserve"> </w:t>
      </w:r>
      <w:r w:rsidRPr="006F37D0">
        <w:rPr>
          <w:rFonts w:ascii="Garamond" w:hAnsi="Garamond"/>
        </w:rPr>
        <w:t>Βλ</w:t>
      </w:r>
      <w:r w:rsidRPr="006F37D0">
        <w:rPr>
          <w:rFonts w:ascii="Garamond" w:hAnsi="Garamond"/>
          <w:lang w:val="it-IT"/>
        </w:rPr>
        <w:t xml:space="preserve">. Pier Maria Rosso di San Secondo: </w:t>
      </w:r>
      <w:r w:rsidRPr="006F37D0">
        <w:rPr>
          <w:rFonts w:ascii="Garamond" w:hAnsi="Garamond"/>
          <w:i/>
          <w:lang w:val="it-IT"/>
        </w:rPr>
        <w:t>Il rato di Prosperina</w:t>
      </w:r>
      <w:r w:rsidRPr="006F37D0">
        <w:rPr>
          <w:rFonts w:ascii="Garamond" w:hAnsi="Garamond"/>
          <w:lang w:val="it-IT"/>
        </w:rPr>
        <w:t>, Flaccovio,</w:t>
      </w:r>
      <w:r>
        <w:rPr>
          <w:rFonts w:ascii="Garamond" w:hAnsi="Garamond"/>
          <w:lang w:val="it-IT"/>
        </w:rPr>
        <w:t xml:space="preserve"> Palermo 1954</w:t>
      </w:r>
      <w:r w:rsidRPr="006F37D0">
        <w:rPr>
          <w:rFonts w:ascii="Garamond" w:hAnsi="Garamond"/>
          <w:lang w:val="it-IT"/>
        </w:rPr>
        <w:t xml:space="preserve">. </w:t>
      </w:r>
    </w:p>
  </w:footnote>
  <w:footnote w:id="1751">
    <w:p w:rsidR="00E51DE6" w:rsidRPr="00CF3781" w:rsidRDefault="00E51DE6" w:rsidP="00CA7991">
      <w:pPr>
        <w:pStyle w:val="a6"/>
        <w:jc w:val="both"/>
        <w:rPr>
          <w:rFonts w:ascii="Garamond" w:hAnsi="Garamond"/>
        </w:rPr>
      </w:pPr>
      <w:r w:rsidRPr="00CF3781">
        <w:rPr>
          <w:rStyle w:val="a7"/>
          <w:rFonts w:ascii="Garamond" w:hAnsi="Garamond"/>
        </w:rPr>
        <w:footnoteRef/>
      </w:r>
      <w:r w:rsidRPr="00CF3781">
        <w:rPr>
          <w:rFonts w:ascii="Garamond" w:hAnsi="Garamond"/>
        </w:rPr>
        <w:t xml:space="preserve">. Πάολο Μποζίζιο: </w:t>
      </w:r>
      <w:r w:rsidRPr="00CF3781">
        <w:rPr>
          <w:rFonts w:ascii="Garamond" w:hAnsi="Garamond"/>
          <w:i/>
        </w:rPr>
        <w:t>Ιστορία θεάτρου</w:t>
      </w:r>
      <w:r w:rsidRPr="00CF3781">
        <w:rPr>
          <w:rFonts w:ascii="Garamond" w:hAnsi="Garamond"/>
        </w:rPr>
        <w:t>, τομ. 2</w:t>
      </w:r>
      <w:r w:rsidRPr="00CF3781">
        <w:rPr>
          <w:rFonts w:ascii="Garamond" w:hAnsi="Garamond"/>
          <w:vertAlign w:val="superscript"/>
        </w:rPr>
        <w:t>ος</w:t>
      </w:r>
      <w:r w:rsidRPr="00CF3781">
        <w:rPr>
          <w:rFonts w:ascii="Garamond" w:hAnsi="Garamond"/>
        </w:rPr>
        <w:t>,  επιμέλεια-μτφρ. Ελίνα Νταρακλίτσα, ό.π., σ. 279.</w:t>
      </w:r>
    </w:p>
  </w:footnote>
  <w:footnote w:id="1752">
    <w:p w:rsidR="00E51DE6" w:rsidRPr="001217EA" w:rsidRDefault="00E51DE6" w:rsidP="00CA7991">
      <w:pPr>
        <w:pStyle w:val="a6"/>
        <w:jc w:val="both"/>
        <w:rPr>
          <w:rFonts w:ascii="Garamond" w:hAnsi="Garamond"/>
        </w:rPr>
      </w:pPr>
      <w:r w:rsidRPr="000F538A">
        <w:rPr>
          <w:rStyle w:val="a7"/>
          <w:rFonts w:ascii="Garamond" w:hAnsi="Garamond"/>
        </w:rPr>
        <w:footnoteRef/>
      </w:r>
      <w:r w:rsidRPr="00054444">
        <w:rPr>
          <w:rFonts w:ascii="Garamond" w:hAnsi="Garamond"/>
          <w:lang w:val="it-IT"/>
        </w:rPr>
        <w:t xml:space="preserve">. </w:t>
      </w:r>
      <w:r w:rsidRPr="000F538A">
        <w:rPr>
          <w:rFonts w:ascii="Garamond" w:hAnsi="Garamond"/>
        </w:rPr>
        <w:t>Βλ</w:t>
      </w:r>
      <w:r w:rsidRPr="00054444">
        <w:rPr>
          <w:rFonts w:ascii="Garamond" w:hAnsi="Garamond"/>
          <w:lang w:val="it-IT"/>
        </w:rPr>
        <w:t xml:space="preserve">. </w:t>
      </w:r>
      <w:r>
        <w:rPr>
          <w:rFonts w:ascii="Garamond" w:hAnsi="Garamond"/>
          <w:lang w:val="it-IT"/>
        </w:rPr>
        <w:t>Rosso</w:t>
      </w:r>
      <w:r w:rsidRPr="00054444">
        <w:rPr>
          <w:rFonts w:ascii="Garamond" w:hAnsi="Garamond"/>
          <w:lang w:val="it-IT"/>
        </w:rPr>
        <w:t xml:space="preserve"> </w:t>
      </w:r>
      <w:r>
        <w:rPr>
          <w:rFonts w:ascii="Garamond" w:hAnsi="Garamond"/>
          <w:lang w:val="it-IT"/>
        </w:rPr>
        <w:t>di</w:t>
      </w:r>
      <w:r w:rsidRPr="00054444">
        <w:rPr>
          <w:rFonts w:ascii="Garamond" w:hAnsi="Garamond"/>
          <w:lang w:val="it-IT"/>
        </w:rPr>
        <w:t xml:space="preserve"> </w:t>
      </w:r>
      <w:r>
        <w:rPr>
          <w:rFonts w:ascii="Garamond" w:hAnsi="Garamond"/>
          <w:lang w:val="it-IT"/>
        </w:rPr>
        <w:t>San</w:t>
      </w:r>
      <w:r w:rsidRPr="00054444">
        <w:rPr>
          <w:rFonts w:ascii="Garamond" w:hAnsi="Garamond"/>
          <w:lang w:val="it-IT"/>
        </w:rPr>
        <w:t xml:space="preserve"> </w:t>
      </w:r>
      <w:r>
        <w:rPr>
          <w:rFonts w:ascii="Garamond" w:hAnsi="Garamond"/>
          <w:lang w:val="it-IT"/>
        </w:rPr>
        <w:t>Secondo</w:t>
      </w:r>
      <w:r w:rsidRPr="00054444">
        <w:rPr>
          <w:rFonts w:ascii="Garamond" w:hAnsi="Garamond"/>
          <w:lang w:val="it-IT"/>
        </w:rPr>
        <w:t>: «</w:t>
      </w:r>
      <w:r w:rsidRPr="000F538A">
        <w:rPr>
          <w:rFonts w:ascii="Garamond" w:hAnsi="Garamond"/>
        </w:rPr>
        <w:t>Σύγχρονοι</w:t>
      </w:r>
      <w:r w:rsidRPr="00054444">
        <w:rPr>
          <w:rFonts w:ascii="Garamond" w:hAnsi="Garamond"/>
          <w:lang w:val="it-IT"/>
        </w:rPr>
        <w:t xml:space="preserve"> </w:t>
      </w:r>
      <w:r w:rsidRPr="000F538A">
        <w:rPr>
          <w:rFonts w:ascii="Garamond" w:hAnsi="Garamond"/>
        </w:rPr>
        <w:t>Ιταλοί</w:t>
      </w:r>
      <w:r w:rsidRPr="00054444">
        <w:rPr>
          <w:rFonts w:ascii="Garamond" w:hAnsi="Garamond"/>
          <w:lang w:val="it-IT"/>
        </w:rPr>
        <w:t xml:space="preserve"> </w:t>
      </w:r>
      <w:r w:rsidRPr="000F538A">
        <w:rPr>
          <w:rFonts w:ascii="Garamond" w:hAnsi="Garamond"/>
        </w:rPr>
        <w:t>πεζογ</w:t>
      </w:r>
      <w:r>
        <w:rPr>
          <w:rFonts w:ascii="Garamond" w:hAnsi="Garamond"/>
        </w:rPr>
        <w:t>ράφοι</w:t>
      </w:r>
      <w:r w:rsidRPr="00054444">
        <w:rPr>
          <w:rFonts w:ascii="Garamond" w:hAnsi="Garamond"/>
          <w:lang w:val="it-IT"/>
        </w:rPr>
        <w:t xml:space="preserve">. </w:t>
      </w:r>
      <w:r>
        <w:rPr>
          <w:rFonts w:ascii="Garamond" w:hAnsi="Garamond"/>
        </w:rPr>
        <w:t>Ρόσσο ν</w:t>
      </w:r>
      <w:r w:rsidRPr="000F538A">
        <w:rPr>
          <w:rFonts w:ascii="Garamond" w:hAnsi="Garamond"/>
        </w:rPr>
        <w:t>τι Σαν Σεκόντο. Το Πουνεντάκι»,</w:t>
      </w:r>
      <w:r>
        <w:rPr>
          <w:rFonts w:ascii="Garamond" w:hAnsi="Garamond"/>
        </w:rPr>
        <w:t xml:space="preserve"> μτφρ. Γεράσιμος Σπαταλάς, </w:t>
      </w:r>
      <w:r w:rsidRPr="000F538A">
        <w:rPr>
          <w:rFonts w:ascii="Garamond" w:hAnsi="Garamond"/>
          <w:i/>
        </w:rPr>
        <w:t>Νέα Εστία</w:t>
      </w:r>
      <w:r>
        <w:rPr>
          <w:rFonts w:ascii="Garamond" w:hAnsi="Garamond"/>
        </w:rPr>
        <w:t>, 1</w:t>
      </w:r>
      <w:r w:rsidRPr="000F538A">
        <w:rPr>
          <w:rFonts w:ascii="Garamond" w:hAnsi="Garamond"/>
          <w:vertAlign w:val="superscript"/>
        </w:rPr>
        <w:t>η</w:t>
      </w:r>
      <w:r>
        <w:rPr>
          <w:rFonts w:ascii="Garamond" w:hAnsi="Garamond"/>
        </w:rPr>
        <w:t xml:space="preserve"> Ιανουαρίου-30</w:t>
      </w:r>
      <w:r w:rsidRPr="005E4790">
        <w:rPr>
          <w:rFonts w:ascii="Garamond" w:hAnsi="Garamond"/>
          <w:vertAlign w:val="superscript"/>
        </w:rPr>
        <w:t>η</w:t>
      </w:r>
      <w:r>
        <w:rPr>
          <w:rFonts w:ascii="Garamond" w:hAnsi="Garamond"/>
        </w:rPr>
        <w:t xml:space="preserve"> Ιουνίου 1935, τομ. ΙΖ</w:t>
      </w:r>
      <w:r w:rsidRPr="001217EA">
        <w:rPr>
          <w:rFonts w:ascii="Garamond" w:hAnsi="Garamond"/>
        </w:rPr>
        <w:t xml:space="preserve">´, </w:t>
      </w:r>
      <w:r>
        <w:rPr>
          <w:rFonts w:ascii="Garamond" w:hAnsi="Garamond"/>
        </w:rPr>
        <w:t>σσ</w:t>
      </w:r>
      <w:r w:rsidRPr="001217EA">
        <w:rPr>
          <w:rFonts w:ascii="Garamond" w:hAnsi="Garamond"/>
        </w:rPr>
        <w:t xml:space="preserve">. 277-282.  </w:t>
      </w:r>
    </w:p>
  </w:footnote>
  <w:footnote w:id="1753">
    <w:p w:rsidR="00E51DE6" w:rsidRPr="000927FE" w:rsidRDefault="00E51DE6" w:rsidP="00CA7991">
      <w:pPr>
        <w:pStyle w:val="a6"/>
        <w:jc w:val="both"/>
        <w:rPr>
          <w:rFonts w:ascii="Garamond" w:hAnsi="Garamond"/>
          <w:lang w:val="en-US"/>
        </w:rPr>
      </w:pPr>
      <w:r w:rsidRPr="002C05F0">
        <w:rPr>
          <w:rStyle w:val="a7"/>
          <w:rFonts w:ascii="Garamond" w:hAnsi="Garamond"/>
        </w:rPr>
        <w:footnoteRef/>
      </w:r>
      <w:r w:rsidRPr="000927FE">
        <w:rPr>
          <w:rFonts w:ascii="Garamond" w:hAnsi="Garamond"/>
          <w:lang w:val="en-US"/>
        </w:rPr>
        <w:t xml:space="preserve">. </w:t>
      </w:r>
      <w:r w:rsidRPr="002C05F0">
        <w:rPr>
          <w:rFonts w:ascii="Garamond" w:hAnsi="Garamond"/>
        </w:rPr>
        <w:t>Ο</w:t>
      </w:r>
      <w:r w:rsidRPr="000927FE">
        <w:rPr>
          <w:rFonts w:ascii="Garamond" w:hAnsi="Garamond"/>
          <w:lang w:val="en-US"/>
        </w:rPr>
        <w:t xml:space="preserve"> </w:t>
      </w:r>
      <w:r w:rsidRPr="002C05F0">
        <w:rPr>
          <w:rFonts w:ascii="Garamond" w:hAnsi="Garamond"/>
          <w:lang w:val="it-IT"/>
        </w:rPr>
        <w:t>Pier</w:t>
      </w:r>
      <w:r w:rsidRPr="000927FE">
        <w:rPr>
          <w:rFonts w:ascii="Garamond" w:hAnsi="Garamond"/>
          <w:lang w:val="en-US"/>
        </w:rPr>
        <w:t xml:space="preserve"> </w:t>
      </w:r>
      <w:r w:rsidRPr="002C05F0">
        <w:rPr>
          <w:rFonts w:ascii="Garamond" w:hAnsi="Garamond"/>
          <w:lang w:val="it-IT"/>
        </w:rPr>
        <w:t>Maria</w:t>
      </w:r>
      <w:r w:rsidRPr="000927FE">
        <w:rPr>
          <w:rFonts w:ascii="Garamond" w:hAnsi="Garamond"/>
          <w:lang w:val="en-US"/>
        </w:rPr>
        <w:t xml:space="preserve"> </w:t>
      </w:r>
      <w:r w:rsidRPr="002C05F0">
        <w:rPr>
          <w:rFonts w:ascii="Garamond" w:hAnsi="Garamond"/>
          <w:lang w:val="it-IT"/>
        </w:rPr>
        <w:t>Rosso</w:t>
      </w:r>
      <w:r w:rsidRPr="000927FE">
        <w:rPr>
          <w:rFonts w:ascii="Garamond" w:hAnsi="Garamond"/>
          <w:lang w:val="en-US"/>
        </w:rPr>
        <w:t xml:space="preserve"> </w:t>
      </w:r>
      <w:r w:rsidRPr="002C05F0">
        <w:rPr>
          <w:rFonts w:ascii="Garamond" w:hAnsi="Garamond"/>
          <w:lang w:val="it-IT"/>
        </w:rPr>
        <w:t>di</w:t>
      </w:r>
      <w:r w:rsidRPr="000927FE">
        <w:rPr>
          <w:rFonts w:ascii="Garamond" w:hAnsi="Garamond"/>
          <w:lang w:val="en-US"/>
        </w:rPr>
        <w:t xml:space="preserve"> </w:t>
      </w:r>
      <w:r w:rsidRPr="002C05F0">
        <w:rPr>
          <w:rFonts w:ascii="Garamond" w:hAnsi="Garamond"/>
          <w:lang w:val="it-IT"/>
        </w:rPr>
        <w:t>San</w:t>
      </w:r>
      <w:r w:rsidRPr="000927FE">
        <w:rPr>
          <w:rFonts w:ascii="Garamond" w:hAnsi="Garamond"/>
          <w:lang w:val="en-US"/>
        </w:rPr>
        <w:t xml:space="preserve"> </w:t>
      </w:r>
      <w:r w:rsidRPr="002C05F0">
        <w:rPr>
          <w:rFonts w:ascii="Garamond" w:hAnsi="Garamond"/>
          <w:lang w:val="it-IT"/>
        </w:rPr>
        <w:t>Secondo</w:t>
      </w:r>
      <w:r w:rsidRPr="000927FE">
        <w:rPr>
          <w:rFonts w:ascii="Garamond" w:hAnsi="Garamond"/>
          <w:lang w:val="en-US"/>
        </w:rPr>
        <w:t xml:space="preserve"> </w:t>
      </w:r>
      <w:r>
        <w:rPr>
          <w:rFonts w:ascii="Garamond" w:hAnsi="Garamond"/>
        </w:rPr>
        <w:t>αφιέρωσε</w:t>
      </w:r>
      <w:r w:rsidRPr="000927FE">
        <w:rPr>
          <w:rFonts w:ascii="Garamond" w:hAnsi="Garamond"/>
          <w:lang w:val="en-US"/>
        </w:rPr>
        <w:t xml:space="preserve"> </w:t>
      </w:r>
      <w:r w:rsidRPr="002C05F0">
        <w:rPr>
          <w:rFonts w:ascii="Garamond" w:hAnsi="Garamond"/>
        </w:rPr>
        <w:t>το</w:t>
      </w:r>
      <w:r w:rsidRPr="000927FE">
        <w:rPr>
          <w:rFonts w:ascii="Garamond" w:hAnsi="Garamond"/>
          <w:lang w:val="en-US"/>
        </w:rPr>
        <w:t xml:space="preserve"> </w:t>
      </w:r>
      <w:r w:rsidRPr="002C05F0">
        <w:rPr>
          <w:rFonts w:ascii="Garamond" w:hAnsi="Garamond"/>
        </w:rPr>
        <w:t>έργο</w:t>
      </w:r>
      <w:r w:rsidRPr="000927FE">
        <w:rPr>
          <w:rFonts w:ascii="Garamond" w:hAnsi="Garamond"/>
          <w:lang w:val="en-US"/>
        </w:rPr>
        <w:t xml:space="preserve"> </w:t>
      </w:r>
      <w:r w:rsidRPr="002C05F0">
        <w:rPr>
          <w:rFonts w:ascii="Garamond" w:hAnsi="Garamond"/>
        </w:rPr>
        <w:t>στη</w:t>
      </w:r>
      <w:r w:rsidRPr="000927FE">
        <w:rPr>
          <w:rFonts w:ascii="Garamond" w:hAnsi="Garamond"/>
          <w:lang w:val="en-US"/>
        </w:rPr>
        <w:t xml:space="preserve"> </w:t>
      </w:r>
      <w:r w:rsidRPr="002C05F0">
        <w:rPr>
          <w:rFonts w:ascii="Garamond" w:hAnsi="Garamond"/>
          <w:lang w:val="it-IT"/>
        </w:rPr>
        <w:t>Maria</w:t>
      </w:r>
      <w:r w:rsidRPr="000927FE">
        <w:rPr>
          <w:rFonts w:ascii="Garamond" w:hAnsi="Garamond"/>
          <w:lang w:val="en-US"/>
        </w:rPr>
        <w:t xml:space="preserve"> </w:t>
      </w:r>
      <w:r w:rsidRPr="002C05F0">
        <w:rPr>
          <w:rFonts w:ascii="Garamond" w:hAnsi="Garamond"/>
          <w:lang w:val="it-IT"/>
        </w:rPr>
        <w:t>Melato</w:t>
      </w:r>
      <w:r w:rsidRPr="000927FE">
        <w:rPr>
          <w:rFonts w:ascii="Garamond" w:hAnsi="Garamond"/>
          <w:lang w:val="en-US"/>
        </w:rPr>
        <w:t xml:space="preserve">. </w:t>
      </w:r>
    </w:p>
  </w:footnote>
  <w:footnote w:id="1754">
    <w:p w:rsidR="00E51DE6" w:rsidRPr="00B664AD" w:rsidRDefault="00E51DE6" w:rsidP="00CA7991">
      <w:pPr>
        <w:pStyle w:val="a6"/>
        <w:jc w:val="both"/>
        <w:rPr>
          <w:rStyle w:val="a7"/>
        </w:rPr>
      </w:pPr>
      <w:r w:rsidRPr="00B664AD">
        <w:rPr>
          <w:rStyle w:val="a7"/>
          <w:rFonts w:ascii="Garamond" w:hAnsi="Garamond"/>
        </w:rPr>
        <w:footnoteRef/>
      </w:r>
      <w:r w:rsidRPr="00B664AD">
        <w:rPr>
          <w:rFonts w:ascii="Garamond" w:hAnsi="Garamond"/>
        </w:rPr>
        <w:t xml:space="preserve">. Βλ. </w:t>
      </w:r>
      <w:r w:rsidRPr="00B664AD">
        <w:rPr>
          <w:rFonts w:ascii="Garamond" w:hAnsi="Garamond"/>
          <w:lang w:val="it-IT"/>
        </w:rPr>
        <w:t>Rosso</w:t>
      </w:r>
      <w:r w:rsidRPr="00B664AD">
        <w:rPr>
          <w:rFonts w:ascii="Garamond" w:hAnsi="Garamond"/>
        </w:rPr>
        <w:t xml:space="preserve"> </w:t>
      </w:r>
      <w:r w:rsidRPr="00B664AD">
        <w:rPr>
          <w:rFonts w:ascii="Garamond" w:hAnsi="Garamond"/>
          <w:lang w:val="it-IT"/>
        </w:rPr>
        <w:t>di</w:t>
      </w:r>
      <w:r w:rsidRPr="00B664AD">
        <w:rPr>
          <w:rFonts w:ascii="Garamond" w:hAnsi="Garamond"/>
        </w:rPr>
        <w:t xml:space="preserve"> </w:t>
      </w:r>
      <w:r w:rsidRPr="00B664AD">
        <w:rPr>
          <w:rFonts w:ascii="Garamond" w:hAnsi="Garamond"/>
          <w:lang w:val="it-IT"/>
        </w:rPr>
        <w:t>San</w:t>
      </w:r>
      <w:r w:rsidRPr="00B664AD">
        <w:rPr>
          <w:rFonts w:ascii="Garamond" w:hAnsi="Garamond"/>
        </w:rPr>
        <w:t xml:space="preserve"> </w:t>
      </w:r>
      <w:r w:rsidRPr="00B664AD">
        <w:rPr>
          <w:rFonts w:ascii="Garamond" w:hAnsi="Garamond"/>
          <w:lang w:val="it-IT"/>
        </w:rPr>
        <w:t>Secondo</w:t>
      </w:r>
      <w:r w:rsidRPr="00B664AD">
        <w:rPr>
          <w:rFonts w:ascii="Garamond" w:hAnsi="Garamond"/>
        </w:rPr>
        <w:t xml:space="preserve">: «“Η όμορφη, η αποκοιμισμένη”. Περιπέτεια χρωματιστή σε τρεις πράξεις, ένα προανάκρουσμα και δύο διάμεσα», μτφρ. Αλκ. Γιαννόπουλου, </w:t>
      </w:r>
      <w:r w:rsidRPr="00B664AD">
        <w:rPr>
          <w:rFonts w:ascii="Garamond" w:hAnsi="Garamond"/>
          <w:i/>
        </w:rPr>
        <w:t>Νέα Εστία</w:t>
      </w:r>
      <w:r w:rsidRPr="00B664AD">
        <w:rPr>
          <w:rFonts w:ascii="Garamond" w:hAnsi="Garamond"/>
        </w:rPr>
        <w:t>, Ιούλιος-Δεκέμβριος 1971,</w:t>
      </w:r>
      <w:r w:rsidRPr="00901189">
        <w:rPr>
          <w:rFonts w:ascii="Garamond" w:hAnsi="Garamond"/>
        </w:rPr>
        <w:t xml:space="preserve"> </w:t>
      </w:r>
      <w:r>
        <w:rPr>
          <w:rFonts w:ascii="Garamond" w:hAnsi="Garamond"/>
        </w:rPr>
        <w:t xml:space="preserve">τομ. </w:t>
      </w:r>
      <w:r w:rsidRPr="00B664AD">
        <w:rPr>
          <w:rFonts w:ascii="Garamond" w:hAnsi="Garamond"/>
        </w:rPr>
        <w:t xml:space="preserve"> 90</w:t>
      </w:r>
      <w:r w:rsidRPr="00B664AD">
        <w:rPr>
          <w:rFonts w:ascii="Garamond" w:hAnsi="Garamond"/>
          <w:vertAlign w:val="superscript"/>
        </w:rPr>
        <w:t>ος</w:t>
      </w:r>
      <w:r w:rsidRPr="00B664AD">
        <w:rPr>
          <w:rFonts w:ascii="Garamond" w:hAnsi="Garamond"/>
        </w:rPr>
        <w:t>,  σσ.</w:t>
      </w:r>
      <w:r>
        <w:rPr>
          <w:rFonts w:ascii="Garamond" w:hAnsi="Garamond"/>
        </w:rPr>
        <w:t xml:space="preserve"> 1122-1129, 1204-1217 και 1284-1287.</w:t>
      </w:r>
      <w:r w:rsidRPr="00B664AD">
        <w:rPr>
          <w:rStyle w:val="a7"/>
        </w:rPr>
        <w:t xml:space="preserve">   </w:t>
      </w:r>
    </w:p>
  </w:footnote>
  <w:footnote w:id="1755">
    <w:p w:rsidR="00E51DE6" w:rsidRPr="000100F0" w:rsidRDefault="00E51DE6" w:rsidP="00CA7991">
      <w:pPr>
        <w:pStyle w:val="a6"/>
        <w:jc w:val="both"/>
        <w:rPr>
          <w:lang w:val="it-IT"/>
        </w:rPr>
      </w:pPr>
      <w:r w:rsidRPr="00770509">
        <w:rPr>
          <w:rStyle w:val="a7"/>
          <w:rFonts w:ascii="Garamond" w:hAnsi="Garamond"/>
        </w:rPr>
        <w:footnoteRef/>
      </w:r>
      <w:r w:rsidRPr="00054444">
        <w:rPr>
          <w:rFonts w:ascii="Garamond" w:hAnsi="Garamond"/>
          <w:lang w:val="it-IT"/>
        </w:rPr>
        <w:t xml:space="preserve">. </w:t>
      </w:r>
      <w:r w:rsidRPr="00770509">
        <w:rPr>
          <w:rFonts w:ascii="Garamond" w:hAnsi="Garamond"/>
        </w:rPr>
        <w:t>Βλέπε</w:t>
      </w:r>
      <w:r w:rsidRPr="00770509">
        <w:rPr>
          <w:rFonts w:ascii="Garamond" w:hAnsi="Garamond"/>
          <w:lang w:val="it-IT"/>
        </w:rPr>
        <w:t xml:space="preserve"> </w:t>
      </w:r>
      <w:r w:rsidRPr="00770509">
        <w:rPr>
          <w:rFonts w:ascii="Garamond" w:hAnsi="Garamond"/>
        </w:rPr>
        <w:t>σχετικά</w:t>
      </w:r>
      <w:r w:rsidRPr="00770509">
        <w:rPr>
          <w:rFonts w:ascii="Garamond" w:hAnsi="Garamond"/>
          <w:lang w:val="it-IT"/>
        </w:rPr>
        <w:t xml:space="preserve"> </w:t>
      </w:r>
      <w:r w:rsidRPr="00770509">
        <w:rPr>
          <w:rFonts w:ascii="Garamond" w:hAnsi="Garamond"/>
        </w:rPr>
        <w:t>με</w:t>
      </w:r>
      <w:r w:rsidRPr="00770509">
        <w:rPr>
          <w:rFonts w:ascii="Garamond" w:hAnsi="Garamond"/>
          <w:lang w:val="it-IT"/>
        </w:rPr>
        <w:t xml:space="preserve"> </w:t>
      </w:r>
      <w:r w:rsidRPr="00770509">
        <w:rPr>
          <w:rFonts w:ascii="Garamond" w:hAnsi="Garamond"/>
        </w:rPr>
        <w:t>τη</w:t>
      </w:r>
      <w:r w:rsidRPr="00770509">
        <w:rPr>
          <w:rFonts w:ascii="Garamond" w:hAnsi="Garamond"/>
          <w:lang w:val="it-IT"/>
        </w:rPr>
        <w:t xml:space="preserve"> </w:t>
      </w:r>
      <w:r w:rsidRPr="00770509">
        <w:rPr>
          <w:rFonts w:ascii="Garamond" w:hAnsi="Garamond"/>
        </w:rPr>
        <w:t>θεατρική</w:t>
      </w:r>
      <w:r w:rsidRPr="00770509">
        <w:rPr>
          <w:rFonts w:ascii="Garamond" w:hAnsi="Garamond"/>
          <w:lang w:val="it-IT"/>
        </w:rPr>
        <w:t xml:space="preserve"> </w:t>
      </w:r>
      <w:r w:rsidRPr="00770509">
        <w:rPr>
          <w:rFonts w:ascii="Garamond" w:hAnsi="Garamond"/>
        </w:rPr>
        <w:t>παραγωγή</w:t>
      </w:r>
      <w:r w:rsidRPr="00770509">
        <w:rPr>
          <w:rFonts w:ascii="Garamond" w:hAnsi="Garamond"/>
          <w:lang w:val="it-IT"/>
        </w:rPr>
        <w:t xml:space="preserve"> </w:t>
      </w:r>
      <w:r w:rsidRPr="00770509">
        <w:rPr>
          <w:rFonts w:ascii="Garamond" w:hAnsi="Garamond"/>
        </w:rPr>
        <w:t>του</w:t>
      </w:r>
      <w:r w:rsidRPr="00770509">
        <w:rPr>
          <w:rFonts w:ascii="Garamond" w:hAnsi="Garamond"/>
          <w:lang w:val="it-IT"/>
        </w:rPr>
        <w:t xml:space="preserve"> Rosso di San Secondo </w:t>
      </w:r>
      <w:r w:rsidRPr="006C47CD">
        <w:rPr>
          <w:rFonts w:ascii="Garamond" w:hAnsi="Garamond"/>
          <w:lang w:val="it-IT"/>
        </w:rPr>
        <w:t>M. Praga</w:t>
      </w:r>
      <w:r w:rsidRPr="00770509">
        <w:rPr>
          <w:rFonts w:ascii="Garamond" w:hAnsi="Garamond"/>
          <w:lang w:val="it-IT"/>
        </w:rPr>
        <w:t xml:space="preserve">: «Un Rosso di San Secondo </w:t>
      </w:r>
      <w:r w:rsidRPr="00770509">
        <w:rPr>
          <w:rFonts w:ascii="Garamond" w:hAnsi="Garamond"/>
          <w:iCs/>
          <w:lang w:val="it-IT"/>
        </w:rPr>
        <w:t xml:space="preserve">nuovo», </w:t>
      </w:r>
      <w:r w:rsidRPr="00770509">
        <w:rPr>
          <w:rFonts w:ascii="Garamond" w:hAnsi="Garamond"/>
          <w:i/>
          <w:iCs/>
          <w:lang w:val="it-IT"/>
        </w:rPr>
        <w:t>Cronache drammatiche 1926</w:t>
      </w:r>
      <w:r w:rsidRPr="00770509">
        <w:rPr>
          <w:rFonts w:ascii="Garamond" w:hAnsi="Garamond"/>
          <w:lang w:val="it-IT"/>
        </w:rPr>
        <w:t xml:space="preserve">, Treves, Milano 1927, </w:t>
      </w:r>
      <w:r w:rsidRPr="00770509">
        <w:rPr>
          <w:rFonts w:ascii="Garamond" w:hAnsi="Garamond"/>
        </w:rPr>
        <w:t>σ</w:t>
      </w:r>
      <w:r w:rsidRPr="00770509">
        <w:rPr>
          <w:rFonts w:ascii="Garamond" w:hAnsi="Garamond"/>
          <w:lang w:val="it-IT"/>
        </w:rPr>
        <w:t xml:space="preserve">. 327. </w:t>
      </w:r>
      <w:r w:rsidRPr="00770509">
        <w:rPr>
          <w:rFonts w:ascii="Garamond" w:hAnsi="Garamond"/>
        </w:rPr>
        <w:t>Βλέπε</w:t>
      </w:r>
      <w:r w:rsidRPr="00770509">
        <w:rPr>
          <w:rFonts w:ascii="Garamond" w:hAnsi="Garamond"/>
          <w:lang w:val="it-IT"/>
        </w:rPr>
        <w:t xml:space="preserve"> </w:t>
      </w:r>
      <w:r w:rsidRPr="00770509">
        <w:rPr>
          <w:rFonts w:ascii="Garamond" w:hAnsi="Garamond"/>
        </w:rPr>
        <w:t>μια</w:t>
      </w:r>
      <w:r w:rsidRPr="00770509">
        <w:rPr>
          <w:rFonts w:ascii="Garamond" w:hAnsi="Garamond"/>
          <w:lang w:val="it-IT"/>
        </w:rPr>
        <w:t xml:space="preserve"> </w:t>
      </w:r>
      <w:r w:rsidRPr="00770509">
        <w:rPr>
          <w:rFonts w:ascii="Garamond" w:hAnsi="Garamond"/>
        </w:rPr>
        <w:t>σύνοψη</w:t>
      </w:r>
      <w:r w:rsidRPr="00770509">
        <w:rPr>
          <w:rFonts w:ascii="Garamond" w:hAnsi="Garamond"/>
          <w:lang w:val="it-IT"/>
        </w:rPr>
        <w:t xml:space="preserve"> </w:t>
      </w:r>
      <w:r w:rsidRPr="00770509">
        <w:rPr>
          <w:rFonts w:ascii="Garamond" w:hAnsi="Garamond"/>
        </w:rPr>
        <w:t>του</w:t>
      </w:r>
      <w:r w:rsidRPr="00770509">
        <w:rPr>
          <w:rFonts w:ascii="Garamond" w:hAnsi="Garamond"/>
          <w:lang w:val="it-IT"/>
        </w:rPr>
        <w:t xml:space="preserve"> </w:t>
      </w:r>
      <w:r w:rsidRPr="00770509">
        <w:rPr>
          <w:rFonts w:ascii="Garamond" w:hAnsi="Garamond"/>
        </w:rPr>
        <w:t>θεατρικού</w:t>
      </w:r>
      <w:r w:rsidRPr="00770509">
        <w:rPr>
          <w:rFonts w:ascii="Garamond" w:hAnsi="Garamond"/>
          <w:lang w:val="it-IT"/>
        </w:rPr>
        <w:t xml:space="preserve"> </w:t>
      </w:r>
      <w:r w:rsidRPr="00770509">
        <w:rPr>
          <w:rFonts w:ascii="Garamond" w:hAnsi="Garamond"/>
        </w:rPr>
        <w:t>έργου</w:t>
      </w:r>
      <w:r w:rsidRPr="00770509">
        <w:rPr>
          <w:rFonts w:ascii="Garamond" w:hAnsi="Garamond"/>
          <w:lang w:val="it-IT"/>
        </w:rPr>
        <w:t xml:space="preserve"> </w:t>
      </w:r>
      <w:r w:rsidRPr="00770509">
        <w:rPr>
          <w:rFonts w:ascii="Garamond" w:hAnsi="Garamond"/>
        </w:rPr>
        <w:t>του</w:t>
      </w:r>
      <w:r w:rsidRPr="00770509">
        <w:rPr>
          <w:rFonts w:ascii="Garamond" w:hAnsi="Garamond"/>
          <w:lang w:val="it-IT"/>
        </w:rPr>
        <w:t xml:space="preserve"> Rosso di San Secondo </w:t>
      </w:r>
      <w:r w:rsidRPr="00770509">
        <w:rPr>
          <w:rFonts w:ascii="Garamond" w:hAnsi="Garamond"/>
        </w:rPr>
        <w:t>στον</w:t>
      </w:r>
      <w:r w:rsidRPr="00770509">
        <w:rPr>
          <w:rFonts w:ascii="Garamond" w:hAnsi="Garamond"/>
          <w:lang w:val="it-IT"/>
        </w:rPr>
        <w:t xml:space="preserve"> </w:t>
      </w:r>
      <w:r w:rsidRPr="00770509">
        <w:rPr>
          <w:rFonts w:ascii="Garamond" w:hAnsi="Garamond"/>
        </w:rPr>
        <w:t>τόμο</w:t>
      </w:r>
      <w:r>
        <w:rPr>
          <w:rFonts w:ascii="Garamond" w:hAnsi="Garamond"/>
          <w:lang w:val="it-IT"/>
        </w:rPr>
        <w:t xml:space="preserve"> </w:t>
      </w:r>
      <w:r w:rsidRPr="00770509">
        <w:rPr>
          <w:rFonts w:ascii="Garamond" w:hAnsi="Garamond"/>
          <w:lang w:val="it-IT"/>
        </w:rPr>
        <w:t xml:space="preserve">Paolo Bosisio: </w:t>
      </w:r>
      <w:r w:rsidRPr="00770509">
        <w:rPr>
          <w:rFonts w:ascii="Garamond" w:hAnsi="Garamond"/>
          <w:i/>
          <w:lang w:val="it-IT"/>
        </w:rPr>
        <w:t xml:space="preserve">Teatro dell’occidente. </w:t>
      </w:r>
      <w:r w:rsidRPr="003A059F">
        <w:rPr>
          <w:rFonts w:ascii="Garamond" w:hAnsi="Garamond"/>
          <w:i/>
          <w:lang w:val="it-IT"/>
        </w:rPr>
        <w:t>Elementi di storia della drammaturgia e dello spettacolo teatrale</w:t>
      </w:r>
      <w:r w:rsidRPr="003A059F">
        <w:rPr>
          <w:rFonts w:ascii="Garamond" w:hAnsi="Garamond"/>
          <w:lang w:val="it-IT"/>
        </w:rPr>
        <w:t xml:space="preserve">, </w:t>
      </w:r>
      <w:r w:rsidRPr="003A059F">
        <w:rPr>
          <w:rFonts w:ascii="Garamond" w:hAnsi="Garamond"/>
        </w:rPr>
        <w:t>ό</w:t>
      </w:r>
      <w:r w:rsidRPr="003A059F">
        <w:rPr>
          <w:rFonts w:ascii="Garamond" w:hAnsi="Garamond"/>
          <w:lang w:val="it-IT"/>
        </w:rPr>
        <w:t>.</w:t>
      </w:r>
      <w:r w:rsidRPr="003A059F">
        <w:rPr>
          <w:rFonts w:ascii="Garamond" w:hAnsi="Garamond"/>
        </w:rPr>
        <w:t>π</w:t>
      </w:r>
      <w:r w:rsidRPr="003A059F">
        <w:rPr>
          <w:rFonts w:ascii="Garamond" w:hAnsi="Garamond"/>
          <w:lang w:val="it-IT"/>
        </w:rPr>
        <w:t xml:space="preserve">., </w:t>
      </w:r>
      <w:r w:rsidRPr="003A059F">
        <w:rPr>
          <w:rFonts w:ascii="Garamond" w:hAnsi="Garamond"/>
        </w:rPr>
        <w:t>σσ</w:t>
      </w:r>
      <w:r w:rsidRPr="003A059F">
        <w:rPr>
          <w:rFonts w:ascii="Garamond" w:hAnsi="Garamond"/>
          <w:lang w:val="it-IT"/>
        </w:rPr>
        <w:t xml:space="preserve">. </w:t>
      </w:r>
      <w:r w:rsidRPr="005878A8">
        <w:rPr>
          <w:rFonts w:ascii="Garamond" w:hAnsi="Garamond"/>
          <w:lang w:val="it-IT"/>
        </w:rPr>
        <w:t>723-724 (</w:t>
      </w:r>
      <w:r>
        <w:rPr>
          <w:rFonts w:ascii="Garamond" w:hAnsi="Garamond"/>
        </w:rPr>
        <w:t>ελληνική</w:t>
      </w:r>
      <w:r w:rsidRPr="005878A8">
        <w:rPr>
          <w:rFonts w:ascii="Garamond" w:hAnsi="Garamond"/>
          <w:lang w:val="it-IT"/>
        </w:rPr>
        <w:t xml:space="preserve"> </w:t>
      </w:r>
      <w:r>
        <w:rPr>
          <w:rFonts w:ascii="Garamond" w:hAnsi="Garamond"/>
        </w:rPr>
        <w:t>έκδοση</w:t>
      </w:r>
      <w:r w:rsidRPr="005878A8">
        <w:rPr>
          <w:rFonts w:ascii="Garamond" w:hAnsi="Garamond"/>
          <w:lang w:val="it-IT"/>
        </w:rPr>
        <w:t xml:space="preserve">: </w:t>
      </w:r>
      <w:r w:rsidRPr="00841CF5">
        <w:rPr>
          <w:rFonts w:ascii="Garamond" w:hAnsi="Garamond"/>
        </w:rPr>
        <w:t>Πάολο</w:t>
      </w:r>
      <w:r w:rsidRPr="00841CF5">
        <w:rPr>
          <w:rFonts w:ascii="Garamond" w:hAnsi="Garamond"/>
          <w:lang w:val="it-IT"/>
        </w:rPr>
        <w:t xml:space="preserve"> </w:t>
      </w:r>
      <w:r w:rsidRPr="00841CF5">
        <w:rPr>
          <w:rFonts w:ascii="Garamond" w:hAnsi="Garamond"/>
        </w:rPr>
        <w:t>Μποζίζιο</w:t>
      </w:r>
      <w:r w:rsidRPr="00963FD3">
        <w:rPr>
          <w:rFonts w:ascii="Garamond" w:hAnsi="Garamond"/>
          <w:lang w:val="it-IT"/>
        </w:rPr>
        <w:t xml:space="preserve">: </w:t>
      </w:r>
      <w:r w:rsidRPr="005878A8">
        <w:rPr>
          <w:rFonts w:ascii="Garamond" w:hAnsi="Garamond"/>
          <w:i/>
        </w:rPr>
        <w:t>Ιστορία</w:t>
      </w:r>
      <w:r w:rsidRPr="005878A8">
        <w:rPr>
          <w:rFonts w:ascii="Garamond" w:hAnsi="Garamond"/>
          <w:i/>
          <w:lang w:val="it-IT"/>
        </w:rPr>
        <w:t xml:space="preserve"> </w:t>
      </w:r>
      <w:r w:rsidRPr="005878A8">
        <w:rPr>
          <w:rFonts w:ascii="Garamond" w:hAnsi="Garamond"/>
          <w:i/>
        </w:rPr>
        <w:t>θεάτρου</w:t>
      </w:r>
      <w:r>
        <w:rPr>
          <w:rFonts w:ascii="Garamond" w:hAnsi="Garamond"/>
          <w:lang w:val="it-IT"/>
        </w:rPr>
        <w:t>,</w:t>
      </w:r>
      <w:r w:rsidRPr="00841CF5">
        <w:rPr>
          <w:rFonts w:ascii="Garamond" w:hAnsi="Garamond"/>
          <w:lang w:val="it-IT"/>
        </w:rPr>
        <w:t xml:space="preserve"> </w:t>
      </w:r>
      <w:r>
        <w:rPr>
          <w:rFonts w:ascii="Garamond" w:hAnsi="Garamond"/>
        </w:rPr>
        <w:t>τομ</w:t>
      </w:r>
      <w:r w:rsidRPr="00841CF5">
        <w:rPr>
          <w:rFonts w:ascii="Garamond" w:hAnsi="Garamond"/>
          <w:lang w:val="it-IT"/>
        </w:rPr>
        <w:t>. 2</w:t>
      </w:r>
      <w:r w:rsidRPr="00841CF5">
        <w:rPr>
          <w:rFonts w:ascii="Garamond" w:hAnsi="Garamond"/>
          <w:vertAlign w:val="superscript"/>
        </w:rPr>
        <w:t>ος</w:t>
      </w:r>
      <w:r w:rsidRPr="00841CF5">
        <w:rPr>
          <w:rFonts w:ascii="Garamond" w:hAnsi="Garamond"/>
          <w:lang w:val="it-IT"/>
        </w:rPr>
        <w:t xml:space="preserve">, </w:t>
      </w:r>
      <w:r>
        <w:rPr>
          <w:rFonts w:ascii="Garamond" w:hAnsi="Garamond"/>
        </w:rPr>
        <w:t>ό</w:t>
      </w:r>
      <w:r w:rsidRPr="005878A8">
        <w:rPr>
          <w:rFonts w:ascii="Garamond" w:hAnsi="Garamond"/>
          <w:lang w:val="it-IT"/>
        </w:rPr>
        <w:t>.</w:t>
      </w:r>
      <w:r>
        <w:rPr>
          <w:rFonts w:ascii="Garamond" w:hAnsi="Garamond"/>
        </w:rPr>
        <w:t>π</w:t>
      </w:r>
      <w:r w:rsidRPr="005878A8">
        <w:rPr>
          <w:rFonts w:ascii="Garamond" w:hAnsi="Garamond"/>
          <w:lang w:val="it-IT"/>
        </w:rPr>
        <w:t xml:space="preserve">., </w:t>
      </w:r>
      <w:r>
        <w:rPr>
          <w:rFonts w:ascii="Garamond" w:hAnsi="Garamond"/>
        </w:rPr>
        <w:t>σσ</w:t>
      </w:r>
      <w:r w:rsidRPr="00841CF5">
        <w:rPr>
          <w:rFonts w:ascii="Garamond" w:hAnsi="Garamond"/>
          <w:lang w:val="it-IT"/>
        </w:rPr>
        <w:t>.</w:t>
      </w:r>
      <w:r>
        <w:rPr>
          <w:rFonts w:ascii="Garamond" w:hAnsi="Garamond"/>
          <w:lang w:val="it-IT"/>
        </w:rPr>
        <w:t xml:space="preserve"> </w:t>
      </w:r>
      <w:r w:rsidRPr="00841CF5">
        <w:rPr>
          <w:rFonts w:ascii="Garamond" w:hAnsi="Garamond"/>
          <w:lang w:val="it-IT"/>
        </w:rPr>
        <w:t>276-28</w:t>
      </w:r>
      <w:r>
        <w:rPr>
          <w:rFonts w:ascii="Garamond" w:hAnsi="Garamond"/>
          <w:lang w:val="it-IT"/>
        </w:rPr>
        <w:t>0</w:t>
      </w:r>
      <w:r w:rsidRPr="005878A8">
        <w:rPr>
          <w:rFonts w:ascii="Garamond" w:hAnsi="Garamond"/>
          <w:lang w:val="it-IT"/>
        </w:rPr>
        <w:t>)</w:t>
      </w:r>
      <w:r w:rsidRPr="003A059F">
        <w:rPr>
          <w:rFonts w:ascii="Garamond" w:hAnsi="Garamond"/>
          <w:lang w:val="it-IT"/>
        </w:rPr>
        <w:t xml:space="preserve"> </w:t>
      </w:r>
      <w:r w:rsidRPr="003A059F">
        <w:rPr>
          <w:rFonts w:ascii="Garamond" w:hAnsi="Garamond"/>
        </w:rPr>
        <w:t>και</w:t>
      </w:r>
      <w:r w:rsidRPr="003A059F">
        <w:rPr>
          <w:rFonts w:ascii="Garamond" w:hAnsi="Garamond"/>
          <w:lang w:val="it-IT"/>
        </w:rPr>
        <w:t xml:space="preserve"> </w:t>
      </w:r>
      <w:r w:rsidRPr="003A059F">
        <w:rPr>
          <w:rFonts w:ascii="Garamond" w:hAnsi="Garamond"/>
          <w:color w:val="000000"/>
          <w:lang w:val="it-IT"/>
        </w:rPr>
        <w:t xml:space="preserve">Anna Barsotti: </w:t>
      </w:r>
      <w:r w:rsidRPr="003A059F">
        <w:rPr>
          <w:rFonts w:ascii="Garamond" w:hAnsi="Garamond"/>
          <w:i/>
          <w:iCs/>
          <w:color w:val="000000"/>
          <w:lang w:val="it-IT"/>
        </w:rPr>
        <w:t xml:space="preserve">Pier Maria Rosso di San Secondo, </w:t>
      </w:r>
      <w:r w:rsidRPr="003A059F">
        <w:rPr>
          <w:rFonts w:ascii="Garamond" w:hAnsi="Garamond"/>
          <w:color w:val="000000"/>
          <w:lang w:val="it-IT"/>
        </w:rPr>
        <w:t xml:space="preserve">La Nuova Italia, Firenze 1978. </w:t>
      </w:r>
      <w:r w:rsidRPr="003A059F">
        <w:rPr>
          <w:rFonts w:ascii="Garamond" w:hAnsi="Garamond"/>
          <w:color w:val="000000"/>
        </w:rPr>
        <w:t>Στο</w:t>
      </w:r>
      <w:r w:rsidRPr="000846CE">
        <w:rPr>
          <w:rFonts w:ascii="Garamond" w:hAnsi="Garamond"/>
          <w:color w:val="000000"/>
          <w:lang w:val="it-IT"/>
        </w:rPr>
        <w:t xml:space="preserve"> </w:t>
      </w:r>
      <w:r w:rsidRPr="003A059F">
        <w:rPr>
          <w:rFonts w:ascii="Garamond" w:hAnsi="Garamond"/>
          <w:color w:val="000000"/>
        </w:rPr>
        <w:t>θεατρικό</w:t>
      </w:r>
      <w:r w:rsidRPr="000846CE">
        <w:rPr>
          <w:rFonts w:ascii="Garamond" w:hAnsi="Garamond"/>
          <w:color w:val="000000"/>
          <w:lang w:val="it-IT"/>
        </w:rPr>
        <w:t xml:space="preserve"> </w:t>
      </w:r>
      <w:r w:rsidRPr="003A059F">
        <w:rPr>
          <w:rFonts w:ascii="Garamond" w:hAnsi="Garamond"/>
          <w:color w:val="000000"/>
        </w:rPr>
        <w:t>έργο</w:t>
      </w:r>
      <w:r w:rsidRPr="000846CE">
        <w:rPr>
          <w:rFonts w:ascii="Garamond" w:hAnsi="Garamond"/>
          <w:color w:val="000000"/>
          <w:lang w:val="it-IT"/>
        </w:rPr>
        <w:t xml:space="preserve"> </w:t>
      </w:r>
      <w:r w:rsidRPr="003A059F">
        <w:rPr>
          <w:rFonts w:ascii="Garamond" w:hAnsi="Garamond"/>
          <w:color w:val="000000"/>
        </w:rPr>
        <w:t>του</w:t>
      </w:r>
      <w:r w:rsidRPr="000846CE">
        <w:rPr>
          <w:rFonts w:ascii="Garamond" w:hAnsi="Garamond"/>
          <w:color w:val="000000"/>
          <w:lang w:val="it-IT"/>
        </w:rPr>
        <w:t xml:space="preserve"> </w:t>
      </w:r>
      <w:r w:rsidRPr="003A059F">
        <w:rPr>
          <w:rFonts w:ascii="Garamond" w:hAnsi="Garamond"/>
          <w:color w:val="000000"/>
          <w:lang w:val="it-IT"/>
        </w:rPr>
        <w:t>Pier</w:t>
      </w:r>
      <w:r w:rsidRPr="000846CE">
        <w:rPr>
          <w:rFonts w:ascii="Garamond" w:hAnsi="Garamond"/>
          <w:color w:val="000000"/>
          <w:lang w:val="it-IT"/>
        </w:rPr>
        <w:t xml:space="preserve"> </w:t>
      </w:r>
      <w:r w:rsidRPr="003A059F">
        <w:rPr>
          <w:rFonts w:ascii="Garamond" w:hAnsi="Garamond"/>
          <w:color w:val="000000"/>
          <w:lang w:val="it-IT"/>
        </w:rPr>
        <w:t>Maria</w:t>
      </w:r>
      <w:r w:rsidRPr="000846CE">
        <w:rPr>
          <w:rFonts w:ascii="Garamond" w:hAnsi="Garamond"/>
          <w:color w:val="000000"/>
          <w:lang w:val="it-IT"/>
        </w:rPr>
        <w:t xml:space="preserve"> </w:t>
      </w:r>
      <w:r w:rsidRPr="003A059F">
        <w:rPr>
          <w:rFonts w:ascii="Garamond" w:hAnsi="Garamond"/>
          <w:color w:val="000000"/>
          <w:lang w:val="it-IT"/>
        </w:rPr>
        <w:t>Rosso</w:t>
      </w:r>
      <w:r w:rsidRPr="000846CE">
        <w:rPr>
          <w:rFonts w:ascii="Garamond" w:hAnsi="Garamond"/>
          <w:color w:val="000000"/>
          <w:lang w:val="it-IT"/>
        </w:rPr>
        <w:t xml:space="preserve"> </w:t>
      </w:r>
      <w:r w:rsidRPr="003A059F">
        <w:rPr>
          <w:rFonts w:ascii="Garamond" w:hAnsi="Garamond"/>
          <w:color w:val="000000"/>
          <w:lang w:val="it-IT"/>
        </w:rPr>
        <w:t>di</w:t>
      </w:r>
      <w:r w:rsidRPr="000846CE">
        <w:rPr>
          <w:rFonts w:ascii="Garamond" w:hAnsi="Garamond"/>
          <w:color w:val="000000"/>
          <w:lang w:val="it-IT"/>
        </w:rPr>
        <w:t xml:space="preserve"> </w:t>
      </w:r>
      <w:r w:rsidRPr="003A059F">
        <w:rPr>
          <w:rFonts w:ascii="Garamond" w:hAnsi="Garamond"/>
          <w:color w:val="000000"/>
          <w:lang w:val="it-IT"/>
        </w:rPr>
        <w:t>San</w:t>
      </w:r>
      <w:r w:rsidRPr="000846CE">
        <w:rPr>
          <w:rFonts w:ascii="Garamond" w:hAnsi="Garamond"/>
          <w:color w:val="000000"/>
          <w:lang w:val="it-IT"/>
        </w:rPr>
        <w:t xml:space="preserve"> </w:t>
      </w:r>
      <w:r w:rsidRPr="003A059F">
        <w:rPr>
          <w:rFonts w:ascii="Garamond" w:hAnsi="Garamond"/>
          <w:color w:val="000000"/>
          <w:lang w:val="it-IT"/>
        </w:rPr>
        <w:t>Secondo</w:t>
      </w:r>
      <w:r w:rsidRPr="000846CE">
        <w:rPr>
          <w:rFonts w:ascii="Garamond" w:hAnsi="Garamond"/>
          <w:color w:val="000000"/>
          <w:lang w:val="it-IT"/>
        </w:rPr>
        <w:t xml:space="preserve"> </w:t>
      </w:r>
      <w:r w:rsidRPr="003A059F">
        <w:rPr>
          <w:rFonts w:ascii="Garamond" w:hAnsi="Garamond"/>
          <w:color w:val="000000"/>
        </w:rPr>
        <w:t>αναφέρεται</w:t>
      </w:r>
      <w:r w:rsidRPr="000846CE">
        <w:rPr>
          <w:rFonts w:ascii="Garamond" w:hAnsi="Garamond"/>
          <w:color w:val="000000"/>
          <w:lang w:val="it-IT"/>
        </w:rPr>
        <w:t xml:space="preserve"> </w:t>
      </w:r>
      <w:r w:rsidRPr="003A059F">
        <w:rPr>
          <w:rFonts w:ascii="Garamond" w:hAnsi="Garamond"/>
          <w:color w:val="000000"/>
        </w:rPr>
        <w:t>και</w:t>
      </w:r>
      <w:r w:rsidRPr="000846CE">
        <w:rPr>
          <w:rFonts w:ascii="Garamond" w:hAnsi="Garamond"/>
          <w:color w:val="000000"/>
          <w:lang w:val="it-IT"/>
        </w:rPr>
        <w:t xml:space="preserve"> </w:t>
      </w:r>
      <w:r w:rsidRPr="003A059F">
        <w:rPr>
          <w:rFonts w:ascii="Garamond" w:hAnsi="Garamond"/>
          <w:color w:val="000000"/>
        </w:rPr>
        <w:t>ο</w:t>
      </w:r>
      <w:r w:rsidRPr="000846CE">
        <w:rPr>
          <w:rFonts w:ascii="Garamond" w:hAnsi="Garamond"/>
          <w:color w:val="000000"/>
          <w:lang w:val="it-IT"/>
        </w:rPr>
        <w:t xml:space="preserve"> </w:t>
      </w:r>
      <w:r w:rsidRPr="003A059F">
        <w:rPr>
          <w:rFonts w:ascii="Garamond" w:hAnsi="Garamond"/>
          <w:color w:val="000000"/>
        </w:rPr>
        <w:t>τόμος</w:t>
      </w:r>
      <w:r w:rsidRPr="00901189">
        <w:rPr>
          <w:rFonts w:ascii="Garamond" w:hAnsi="Garamond"/>
          <w:color w:val="000000"/>
          <w:lang w:val="it-IT"/>
        </w:rPr>
        <w:t>:</w:t>
      </w:r>
      <w:r w:rsidRPr="000846CE">
        <w:rPr>
          <w:rFonts w:ascii="Garamond" w:hAnsi="Garamond"/>
          <w:color w:val="000000"/>
          <w:lang w:val="it-IT"/>
        </w:rPr>
        <w:t xml:space="preserve"> </w:t>
      </w:r>
      <w:r w:rsidRPr="000846CE">
        <w:rPr>
          <w:rFonts w:ascii="Garamond" w:hAnsi="Garamond"/>
          <w:lang w:val="it-IT"/>
        </w:rPr>
        <w:t>E.</w:t>
      </w:r>
      <w:r w:rsidRPr="00FC10DF">
        <w:rPr>
          <w:rFonts w:ascii="Garamond" w:hAnsi="Garamond"/>
          <w:lang w:val="it-IT"/>
        </w:rPr>
        <w:t xml:space="preserve"> </w:t>
      </w:r>
      <w:r w:rsidRPr="000846CE">
        <w:rPr>
          <w:rFonts w:ascii="Garamond" w:hAnsi="Garamond"/>
          <w:lang w:val="it-IT"/>
        </w:rPr>
        <w:t>Ocello:</w:t>
      </w:r>
      <w:r w:rsidRPr="000846CE">
        <w:rPr>
          <w:rFonts w:ascii="Garamond" w:hAnsi="Garamond"/>
          <w:color w:val="000000"/>
          <w:lang w:val="it-IT"/>
        </w:rPr>
        <w:t xml:space="preserve"> </w:t>
      </w:r>
      <w:r w:rsidRPr="000846CE">
        <w:rPr>
          <w:rFonts w:ascii="Garamond" w:hAnsi="Garamond"/>
          <w:i/>
          <w:iCs/>
          <w:lang w:val="it-IT"/>
        </w:rPr>
        <w:t>Il Teatro di</w:t>
      </w:r>
      <w:r w:rsidRPr="008207F6">
        <w:rPr>
          <w:lang w:val="it-IT"/>
        </w:rPr>
        <w:t xml:space="preserve"> </w:t>
      </w:r>
      <w:r w:rsidRPr="008207F6">
        <w:rPr>
          <w:rFonts w:ascii="Garamond" w:hAnsi="Garamond"/>
          <w:i/>
          <w:lang w:val="it-IT"/>
        </w:rPr>
        <w:t>Rosso di San Secondo</w:t>
      </w:r>
      <w:r>
        <w:rPr>
          <w:rFonts w:ascii="Garamond" w:hAnsi="Garamond"/>
          <w:lang w:val="it-IT"/>
        </w:rPr>
        <w:t>, Franco Cesati, Firenze 1985</w:t>
      </w:r>
      <w:r w:rsidRPr="000100F0">
        <w:rPr>
          <w:rFonts w:ascii="Garamond" w:hAnsi="Garamond"/>
          <w:lang w:val="it-IT"/>
        </w:rPr>
        <w:t>.</w:t>
      </w:r>
    </w:p>
  </w:footnote>
  <w:footnote w:id="1756">
    <w:p w:rsidR="00E51DE6" w:rsidRPr="00770509" w:rsidRDefault="00E51DE6" w:rsidP="00CA7991">
      <w:pPr>
        <w:pStyle w:val="a6"/>
        <w:jc w:val="both"/>
        <w:rPr>
          <w:rFonts w:ascii="Garamond" w:hAnsi="Garamond"/>
        </w:rPr>
      </w:pPr>
      <w:r w:rsidRPr="00770509">
        <w:rPr>
          <w:rStyle w:val="a7"/>
          <w:rFonts w:ascii="Garamond" w:hAnsi="Garamond"/>
        </w:rPr>
        <w:footnoteRef/>
      </w:r>
      <w:r w:rsidRPr="00770509">
        <w:rPr>
          <w:rFonts w:ascii="Garamond" w:hAnsi="Garamond"/>
        </w:rPr>
        <w:t xml:space="preserve">. </w:t>
      </w:r>
      <w:r w:rsidRPr="00770509">
        <w:rPr>
          <w:rFonts w:ascii="Garamond" w:hAnsi="Garamond"/>
          <w:lang w:val="it-IT"/>
        </w:rPr>
        <w:t>Rosso</w:t>
      </w:r>
      <w:r w:rsidRPr="00770509">
        <w:rPr>
          <w:rFonts w:ascii="Garamond" w:hAnsi="Garamond"/>
        </w:rPr>
        <w:t xml:space="preserve"> </w:t>
      </w:r>
      <w:r w:rsidRPr="00770509">
        <w:rPr>
          <w:rFonts w:ascii="Garamond" w:hAnsi="Garamond"/>
          <w:lang w:val="it-IT"/>
        </w:rPr>
        <w:t>di</w:t>
      </w:r>
      <w:r w:rsidRPr="00770509">
        <w:rPr>
          <w:rFonts w:ascii="Garamond" w:hAnsi="Garamond"/>
        </w:rPr>
        <w:t xml:space="preserve"> </w:t>
      </w:r>
      <w:r w:rsidRPr="00770509">
        <w:rPr>
          <w:rFonts w:ascii="Garamond" w:hAnsi="Garamond"/>
          <w:lang w:val="it-IT"/>
        </w:rPr>
        <w:t>San</w:t>
      </w:r>
      <w:r w:rsidRPr="00770509">
        <w:rPr>
          <w:rFonts w:ascii="Garamond" w:hAnsi="Garamond"/>
        </w:rPr>
        <w:t xml:space="preserve"> </w:t>
      </w:r>
      <w:r w:rsidRPr="00770509">
        <w:rPr>
          <w:rFonts w:ascii="Garamond" w:hAnsi="Garamond"/>
          <w:lang w:val="it-IT"/>
        </w:rPr>
        <w:t>Secondo</w:t>
      </w:r>
      <w:r w:rsidRPr="00770509">
        <w:rPr>
          <w:rFonts w:ascii="Garamond" w:hAnsi="Garamond"/>
        </w:rPr>
        <w:t>: «“Η όμορφη, η αποκοιμισμένη”. Περιπέτεια χρωματιστή σε τρεις πράξεις, ένα προανάκρουσμα και δύο διάμεσα», ό.π., σ. 1122.</w:t>
      </w:r>
    </w:p>
  </w:footnote>
  <w:footnote w:id="1757">
    <w:p w:rsidR="00E51DE6" w:rsidRPr="0064741C" w:rsidRDefault="00E51DE6" w:rsidP="00CA7991">
      <w:pPr>
        <w:pStyle w:val="-HTML"/>
        <w:jc w:val="both"/>
        <w:rPr>
          <w:rFonts w:ascii="Garamond" w:hAnsi="Garamond"/>
          <w:lang w:val="it-IT"/>
        </w:rPr>
      </w:pPr>
      <w:r w:rsidRPr="00581E4F">
        <w:rPr>
          <w:rStyle w:val="a7"/>
          <w:rFonts w:ascii="Garamond" w:hAnsi="Garamond"/>
        </w:rPr>
        <w:footnoteRef/>
      </w:r>
      <w:r w:rsidRPr="00770509">
        <w:rPr>
          <w:rFonts w:ascii="Garamond" w:hAnsi="Garamond"/>
          <w:lang w:val="it-IT"/>
        </w:rPr>
        <w:t xml:space="preserve">. </w:t>
      </w:r>
      <w:r w:rsidRPr="00581E4F">
        <w:rPr>
          <w:rFonts w:ascii="Garamond" w:hAnsi="Garamond"/>
          <w:lang w:val="it-IT"/>
        </w:rPr>
        <w:t>Pier</w:t>
      </w:r>
      <w:r w:rsidRPr="00770509">
        <w:rPr>
          <w:rFonts w:ascii="Garamond" w:hAnsi="Garamond"/>
          <w:lang w:val="it-IT"/>
        </w:rPr>
        <w:t xml:space="preserve"> </w:t>
      </w:r>
      <w:r w:rsidRPr="00581E4F">
        <w:rPr>
          <w:rFonts w:ascii="Garamond" w:hAnsi="Garamond"/>
          <w:lang w:val="it-IT"/>
        </w:rPr>
        <w:t>Maria</w:t>
      </w:r>
      <w:r w:rsidRPr="00770509">
        <w:rPr>
          <w:rFonts w:ascii="Garamond" w:hAnsi="Garamond"/>
          <w:lang w:val="it-IT"/>
        </w:rPr>
        <w:t xml:space="preserve"> </w:t>
      </w:r>
      <w:r w:rsidRPr="00581E4F">
        <w:rPr>
          <w:rFonts w:ascii="Garamond" w:hAnsi="Garamond"/>
          <w:lang w:val="it-IT"/>
        </w:rPr>
        <w:t>Rosso</w:t>
      </w:r>
      <w:r w:rsidRPr="00770509">
        <w:rPr>
          <w:rFonts w:ascii="Garamond" w:hAnsi="Garamond"/>
          <w:lang w:val="it-IT"/>
        </w:rPr>
        <w:t xml:space="preserve"> </w:t>
      </w:r>
      <w:r w:rsidRPr="00581E4F">
        <w:rPr>
          <w:rFonts w:ascii="Garamond" w:hAnsi="Garamond"/>
          <w:lang w:val="it-IT"/>
        </w:rPr>
        <w:t>di</w:t>
      </w:r>
      <w:r w:rsidRPr="00770509">
        <w:rPr>
          <w:rFonts w:ascii="Garamond" w:hAnsi="Garamond"/>
          <w:lang w:val="it-IT"/>
        </w:rPr>
        <w:t xml:space="preserve"> </w:t>
      </w:r>
      <w:r w:rsidRPr="00581E4F">
        <w:rPr>
          <w:rFonts w:ascii="Garamond" w:hAnsi="Garamond"/>
          <w:lang w:val="it-IT"/>
        </w:rPr>
        <w:t>San</w:t>
      </w:r>
      <w:r w:rsidRPr="00770509">
        <w:rPr>
          <w:rFonts w:ascii="Garamond" w:hAnsi="Garamond"/>
          <w:lang w:val="it-IT"/>
        </w:rPr>
        <w:t xml:space="preserve"> </w:t>
      </w:r>
      <w:r w:rsidRPr="00581E4F">
        <w:rPr>
          <w:rFonts w:ascii="Garamond" w:hAnsi="Garamond"/>
          <w:lang w:val="it-IT"/>
        </w:rPr>
        <w:t>Secondo</w:t>
      </w:r>
      <w:r>
        <w:rPr>
          <w:rFonts w:ascii="Garamond" w:hAnsi="Garamond"/>
          <w:lang w:val="it-IT"/>
        </w:rPr>
        <w:t>:</w:t>
      </w:r>
      <w:r w:rsidRPr="00770509">
        <w:rPr>
          <w:rFonts w:ascii="Garamond" w:hAnsi="Garamond"/>
          <w:lang w:val="it-IT"/>
        </w:rPr>
        <w:t xml:space="preserve"> </w:t>
      </w:r>
      <w:r>
        <w:rPr>
          <w:rFonts w:ascii="Garamond" w:hAnsi="Garamond"/>
          <w:i/>
          <w:lang w:val="it-IT"/>
        </w:rPr>
        <w:t>La bella addormentata</w:t>
      </w:r>
      <w:r w:rsidRPr="0064741C">
        <w:rPr>
          <w:rFonts w:ascii="Garamond" w:hAnsi="Garamond"/>
          <w:i/>
          <w:lang w:val="it-IT"/>
        </w:rPr>
        <w:t>: avventura colorata in tre atti con un preludio e due intermezzi</w:t>
      </w:r>
      <w:r w:rsidRPr="00581E4F">
        <w:rPr>
          <w:rFonts w:ascii="Garamond" w:hAnsi="Garamond"/>
          <w:lang w:val="it-IT"/>
        </w:rPr>
        <w:t xml:space="preserve">, </w:t>
      </w:r>
      <w:r w:rsidRPr="0064741C">
        <w:rPr>
          <w:rFonts w:ascii="Garamond" w:hAnsi="Garamond"/>
          <w:color w:val="000000"/>
          <w:lang w:val="it-IT"/>
        </w:rPr>
        <w:t xml:space="preserve">A. Garzanti </w:t>
      </w:r>
      <w:r w:rsidRPr="0064741C">
        <w:rPr>
          <w:rFonts w:ascii="Garamond" w:hAnsi="Garamond"/>
          <w:lang w:val="it-IT"/>
        </w:rPr>
        <w:t>Milano 1949.</w:t>
      </w:r>
    </w:p>
  </w:footnote>
  <w:footnote w:id="1758">
    <w:p w:rsidR="00E51DE6" w:rsidRPr="00611D16" w:rsidRDefault="00E51DE6" w:rsidP="00CA7991">
      <w:pPr>
        <w:pStyle w:val="a6"/>
        <w:jc w:val="both"/>
        <w:rPr>
          <w:rFonts w:ascii="Garamond" w:hAnsi="Garamond"/>
          <w:lang w:val="it-IT"/>
        </w:rPr>
      </w:pPr>
      <w:r w:rsidRPr="005F07DE">
        <w:rPr>
          <w:rStyle w:val="a7"/>
          <w:rFonts w:ascii="Garamond" w:hAnsi="Garamond"/>
        </w:rPr>
        <w:footnoteRef/>
      </w:r>
      <w:r w:rsidRPr="00770509">
        <w:rPr>
          <w:rFonts w:ascii="Garamond" w:hAnsi="Garamond"/>
          <w:lang w:val="it-IT"/>
        </w:rPr>
        <w:t xml:space="preserve">. </w:t>
      </w:r>
      <w:r w:rsidRPr="005F07DE">
        <w:rPr>
          <w:rFonts w:ascii="Garamond" w:hAnsi="Garamond"/>
        </w:rPr>
        <w:t>Βλ</w:t>
      </w:r>
      <w:r w:rsidRPr="005F07DE">
        <w:rPr>
          <w:rFonts w:ascii="Garamond" w:hAnsi="Garamond"/>
          <w:lang w:val="it-IT"/>
        </w:rPr>
        <w:t xml:space="preserve"> </w:t>
      </w:r>
      <w:r w:rsidRPr="005F07DE">
        <w:rPr>
          <w:rFonts w:ascii="Garamond" w:hAnsi="Garamond"/>
        </w:rPr>
        <w:t>σχετικά</w:t>
      </w:r>
      <w:r w:rsidRPr="005F07DE">
        <w:rPr>
          <w:rFonts w:ascii="Garamond" w:hAnsi="Garamond"/>
          <w:lang w:val="it-IT"/>
        </w:rPr>
        <w:t xml:space="preserve"> </w:t>
      </w:r>
      <w:r w:rsidRPr="005F07DE">
        <w:rPr>
          <w:rFonts w:ascii="Garamond" w:hAnsi="Garamond"/>
        </w:rPr>
        <w:t>με</w:t>
      </w:r>
      <w:r w:rsidRPr="005F07DE">
        <w:rPr>
          <w:rFonts w:ascii="Garamond" w:hAnsi="Garamond"/>
          <w:lang w:val="it-IT"/>
        </w:rPr>
        <w:t xml:space="preserve"> </w:t>
      </w:r>
      <w:r w:rsidRPr="005F07DE">
        <w:rPr>
          <w:rFonts w:ascii="Garamond" w:hAnsi="Garamond"/>
        </w:rPr>
        <w:t>τη</w:t>
      </w:r>
      <w:r w:rsidRPr="005F07DE">
        <w:rPr>
          <w:rFonts w:ascii="Garamond" w:hAnsi="Garamond"/>
          <w:lang w:val="it-IT"/>
        </w:rPr>
        <w:t xml:space="preserve"> </w:t>
      </w:r>
      <w:r w:rsidRPr="005F07DE">
        <w:rPr>
          <w:rFonts w:ascii="Garamond" w:hAnsi="Garamond"/>
        </w:rPr>
        <w:t>μελαγχολία</w:t>
      </w:r>
      <w:r w:rsidRPr="005F07DE">
        <w:rPr>
          <w:rFonts w:ascii="Garamond" w:hAnsi="Garamond"/>
          <w:lang w:val="it-IT"/>
        </w:rPr>
        <w:t xml:space="preserve"> </w:t>
      </w:r>
      <w:r w:rsidRPr="005F07DE">
        <w:rPr>
          <w:rFonts w:ascii="Garamond" w:hAnsi="Garamond"/>
        </w:rPr>
        <w:t>των</w:t>
      </w:r>
      <w:r w:rsidRPr="005F07DE">
        <w:rPr>
          <w:rFonts w:ascii="Garamond" w:hAnsi="Garamond"/>
          <w:lang w:val="it-IT"/>
        </w:rPr>
        <w:t xml:space="preserve"> </w:t>
      </w:r>
      <w:r w:rsidRPr="005F07DE">
        <w:rPr>
          <w:rFonts w:ascii="Garamond" w:hAnsi="Garamond"/>
        </w:rPr>
        <w:t>ηρώων</w:t>
      </w:r>
      <w:r w:rsidRPr="005F07DE">
        <w:rPr>
          <w:rFonts w:ascii="Garamond" w:hAnsi="Garamond"/>
          <w:lang w:val="it-IT"/>
        </w:rPr>
        <w:t xml:space="preserve"> </w:t>
      </w:r>
      <w:r w:rsidRPr="005F07DE">
        <w:rPr>
          <w:rFonts w:ascii="Garamond" w:hAnsi="Garamond"/>
        </w:rPr>
        <w:t>του</w:t>
      </w:r>
      <w:r w:rsidRPr="005F07DE">
        <w:rPr>
          <w:rFonts w:ascii="Garamond" w:hAnsi="Garamond"/>
          <w:lang w:val="it-IT"/>
        </w:rPr>
        <w:t xml:space="preserve"> Rosso di San Secono </w:t>
      </w:r>
      <w:r w:rsidRPr="005F07DE">
        <w:rPr>
          <w:rFonts w:ascii="Garamond" w:hAnsi="Garamond"/>
        </w:rPr>
        <w:t>τον</w:t>
      </w:r>
      <w:r w:rsidRPr="005F07DE">
        <w:rPr>
          <w:rFonts w:ascii="Garamond" w:hAnsi="Garamond"/>
          <w:lang w:val="it-IT"/>
        </w:rPr>
        <w:t xml:space="preserve"> </w:t>
      </w:r>
      <w:r w:rsidRPr="005F07DE">
        <w:rPr>
          <w:rFonts w:ascii="Garamond" w:hAnsi="Garamond"/>
        </w:rPr>
        <w:t>τόμο</w:t>
      </w:r>
      <w:r w:rsidRPr="005F07DE">
        <w:rPr>
          <w:rFonts w:ascii="Garamond" w:hAnsi="Garamond"/>
          <w:lang w:val="it-IT"/>
        </w:rPr>
        <w:t xml:space="preserve"> Paolo Puppa: </w:t>
      </w:r>
      <w:r w:rsidRPr="005F07DE">
        <w:rPr>
          <w:rFonts w:ascii="Garamond" w:hAnsi="Garamond"/>
          <w:i/>
          <w:lang w:val="it-IT"/>
        </w:rPr>
        <w:t xml:space="preserve">La morte in </w:t>
      </w:r>
      <w:r w:rsidRPr="00611D16">
        <w:rPr>
          <w:rFonts w:ascii="Garamond" w:hAnsi="Garamond"/>
          <w:i/>
          <w:lang w:val="it-IT"/>
        </w:rPr>
        <w:t>scena, Rosso di San Secondo</w:t>
      </w:r>
      <w:r w:rsidRPr="00611D16">
        <w:rPr>
          <w:rFonts w:ascii="Garamond" w:hAnsi="Garamond"/>
          <w:lang w:val="it-IT"/>
        </w:rPr>
        <w:t>, Guida, Napoli 1986.</w:t>
      </w:r>
    </w:p>
  </w:footnote>
  <w:footnote w:id="1759">
    <w:p w:rsidR="00E51DE6" w:rsidRPr="00A37DEA" w:rsidRDefault="00E51DE6">
      <w:pPr>
        <w:pStyle w:val="a6"/>
        <w:rPr>
          <w:rFonts w:ascii="Garamond" w:hAnsi="Garamond"/>
          <w:lang w:val="it-IT"/>
        </w:rPr>
      </w:pPr>
      <w:r w:rsidRPr="00611D16">
        <w:rPr>
          <w:rStyle w:val="a7"/>
          <w:rFonts w:ascii="Garamond" w:hAnsi="Garamond"/>
        </w:rPr>
        <w:footnoteRef/>
      </w:r>
      <w:r w:rsidRPr="00A37DEA">
        <w:rPr>
          <w:rFonts w:ascii="Garamond" w:hAnsi="Garamond"/>
          <w:lang w:val="it-IT"/>
        </w:rPr>
        <w:t xml:space="preserve">. </w:t>
      </w:r>
      <w:r w:rsidRPr="00611D16">
        <w:rPr>
          <w:rFonts w:ascii="Garamond" w:hAnsi="Garamond"/>
        </w:rPr>
        <w:t>Ό</w:t>
      </w:r>
      <w:r w:rsidRPr="00A37DEA">
        <w:rPr>
          <w:rFonts w:ascii="Garamond" w:hAnsi="Garamond"/>
          <w:lang w:val="it-IT"/>
        </w:rPr>
        <w:t>.</w:t>
      </w:r>
      <w:r w:rsidRPr="00611D16">
        <w:rPr>
          <w:rFonts w:ascii="Garamond" w:hAnsi="Garamond"/>
        </w:rPr>
        <w:t>π</w:t>
      </w:r>
      <w:r w:rsidRPr="00A37DEA">
        <w:rPr>
          <w:rFonts w:ascii="Garamond" w:hAnsi="Garamond"/>
          <w:lang w:val="it-IT"/>
        </w:rPr>
        <w:t xml:space="preserve">., </w:t>
      </w:r>
      <w:r w:rsidRPr="00611D16">
        <w:rPr>
          <w:rFonts w:ascii="Garamond" w:hAnsi="Garamond"/>
        </w:rPr>
        <w:t>σ</w:t>
      </w:r>
      <w:r w:rsidRPr="00A37DEA">
        <w:rPr>
          <w:rFonts w:ascii="Garamond" w:hAnsi="Garamond"/>
          <w:lang w:val="it-IT"/>
        </w:rPr>
        <w:t>. 1208.</w:t>
      </w:r>
    </w:p>
  </w:footnote>
  <w:footnote w:id="1760">
    <w:p w:rsidR="00E51DE6" w:rsidRPr="00A37DEA" w:rsidRDefault="00E51DE6">
      <w:pPr>
        <w:pStyle w:val="a6"/>
        <w:rPr>
          <w:rFonts w:ascii="Garamond" w:hAnsi="Garamond"/>
          <w:lang w:val="it-IT"/>
        </w:rPr>
      </w:pPr>
      <w:r w:rsidRPr="00611D16">
        <w:rPr>
          <w:rStyle w:val="a7"/>
          <w:rFonts w:ascii="Garamond" w:hAnsi="Garamond"/>
        </w:rPr>
        <w:footnoteRef/>
      </w:r>
      <w:r w:rsidRPr="00A37DEA">
        <w:rPr>
          <w:rFonts w:ascii="Garamond" w:hAnsi="Garamond"/>
          <w:lang w:val="it-IT"/>
        </w:rPr>
        <w:t xml:space="preserve">. </w:t>
      </w:r>
      <w:r w:rsidRPr="00611D16">
        <w:rPr>
          <w:rFonts w:ascii="Garamond" w:hAnsi="Garamond"/>
        </w:rPr>
        <w:t>Ό</w:t>
      </w:r>
      <w:r w:rsidRPr="00A37DEA">
        <w:rPr>
          <w:rFonts w:ascii="Garamond" w:hAnsi="Garamond"/>
          <w:lang w:val="it-IT"/>
        </w:rPr>
        <w:t>.</w:t>
      </w:r>
      <w:r w:rsidRPr="00611D16">
        <w:rPr>
          <w:rFonts w:ascii="Garamond" w:hAnsi="Garamond"/>
        </w:rPr>
        <w:t>π</w:t>
      </w:r>
      <w:r w:rsidRPr="00A37DEA">
        <w:rPr>
          <w:rFonts w:ascii="Garamond" w:hAnsi="Garamond"/>
          <w:lang w:val="it-IT"/>
        </w:rPr>
        <w:t xml:space="preserve">., </w:t>
      </w:r>
      <w:r w:rsidRPr="00611D16">
        <w:rPr>
          <w:rFonts w:ascii="Garamond" w:hAnsi="Garamond"/>
        </w:rPr>
        <w:t>σ</w:t>
      </w:r>
      <w:r w:rsidRPr="00A37DEA">
        <w:rPr>
          <w:rFonts w:ascii="Garamond" w:hAnsi="Garamond"/>
          <w:lang w:val="it-IT"/>
        </w:rPr>
        <w:t>. 1124.</w:t>
      </w:r>
    </w:p>
  </w:footnote>
  <w:footnote w:id="1761">
    <w:p w:rsidR="00E51DE6" w:rsidRPr="00A37DEA" w:rsidRDefault="00E51DE6" w:rsidP="00611D16">
      <w:pPr>
        <w:pStyle w:val="a6"/>
        <w:jc w:val="both"/>
        <w:rPr>
          <w:rFonts w:ascii="Garamond" w:hAnsi="Garamond"/>
          <w:lang w:val="it-IT"/>
        </w:rPr>
      </w:pPr>
      <w:r w:rsidRPr="00611D16">
        <w:rPr>
          <w:rStyle w:val="a7"/>
          <w:rFonts w:ascii="Garamond" w:hAnsi="Garamond"/>
        </w:rPr>
        <w:footnoteRef/>
      </w:r>
      <w:r w:rsidRPr="00A37DEA">
        <w:rPr>
          <w:rFonts w:ascii="Garamond" w:hAnsi="Garamond"/>
          <w:lang w:val="it-IT"/>
        </w:rPr>
        <w:t xml:space="preserve">. </w:t>
      </w:r>
      <w:r w:rsidRPr="00611D16">
        <w:rPr>
          <w:rFonts w:ascii="Garamond" w:hAnsi="Garamond"/>
        </w:rPr>
        <w:t>Ό</w:t>
      </w:r>
      <w:r w:rsidRPr="00A37DEA">
        <w:rPr>
          <w:rFonts w:ascii="Garamond" w:hAnsi="Garamond"/>
          <w:lang w:val="it-IT"/>
        </w:rPr>
        <w:t>.</w:t>
      </w:r>
      <w:r w:rsidRPr="00611D16">
        <w:rPr>
          <w:rFonts w:ascii="Garamond" w:hAnsi="Garamond"/>
        </w:rPr>
        <w:t>π</w:t>
      </w:r>
      <w:r w:rsidRPr="00A37DEA">
        <w:rPr>
          <w:rFonts w:ascii="Garamond" w:hAnsi="Garamond"/>
          <w:lang w:val="it-IT"/>
        </w:rPr>
        <w:t xml:space="preserve">., </w:t>
      </w:r>
      <w:r w:rsidRPr="00611D16">
        <w:rPr>
          <w:rFonts w:ascii="Garamond" w:hAnsi="Garamond"/>
        </w:rPr>
        <w:t>σσ</w:t>
      </w:r>
      <w:r w:rsidRPr="00A37DEA">
        <w:rPr>
          <w:rFonts w:ascii="Garamond" w:hAnsi="Garamond"/>
          <w:lang w:val="it-IT"/>
        </w:rPr>
        <w:t>. 1208, 1210, 1284.</w:t>
      </w:r>
    </w:p>
  </w:footnote>
  <w:footnote w:id="1762">
    <w:p w:rsidR="00E51DE6" w:rsidRPr="0064282A" w:rsidRDefault="00E51DE6" w:rsidP="00CA7991">
      <w:pPr>
        <w:pStyle w:val="a6"/>
        <w:jc w:val="both"/>
        <w:rPr>
          <w:rFonts w:ascii="Garamond" w:hAnsi="Garamond"/>
        </w:rPr>
      </w:pPr>
      <w:r w:rsidRPr="0064282A">
        <w:rPr>
          <w:rStyle w:val="a7"/>
          <w:rFonts w:ascii="Garamond" w:hAnsi="Garamond"/>
        </w:rPr>
        <w:footnoteRef/>
      </w:r>
      <w:r w:rsidRPr="0064282A">
        <w:rPr>
          <w:rFonts w:ascii="Garamond" w:hAnsi="Garamond"/>
        </w:rPr>
        <w:t xml:space="preserve">. Τα </w:t>
      </w:r>
      <w:r>
        <w:rPr>
          <w:rFonts w:ascii="Garamond" w:hAnsi="Garamond"/>
        </w:rPr>
        <w:t xml:space="preserve">ελάχιστα εντοπισμένα </w:t>
      </w:r>
      <w:r w:rsidRPr="0064282A">
        <w:rPr>
          <w:rFonts w:ascii="Garamond" w:hAnsi="Garamond"/>
        </w:rPr>
        <w:t xml:space="preserve">στοιχεία για τον συγγραφέα τόσο στην Ελλάδα όσο και στην Ιταλία δεν επιτρέπουν μια αναλυτική μελέτη του έργου του και της συμβολής του εν γένει στο ιταλικό και ελληνικό θέατρο. Οι πληροφορίες που </w:t>
      </w:r>
      <w:r>
        <w:rPr>
          <w:rFonts w:ascii="Garamond" w:hAnsi="Garamond"/>
        </w:rPr>
        <w:t xml:space="preserve">συγκεντρώθηκαν στην Ελλάδα </w:t>
      </w:r>
      <w:r w:rsidRPr="0064282A">
        <w:rPr>
          <w:rFonts w:ascii="Garamond" w:hAnsi="Garamond"/>
        </w:rPr>
        <w:t xml:space="preserve">περιορίζονται μόνο στον τύπο της εποχής. Δεν είναι γνωστό το όνομα του μεταφραστή του έργου </w:t>
      </w:r>
      <w:r w:rsidRPr="0064282A">
        <w:rPr>
          <w:rFonts w:ascii="Garamond" w:hAnsi="Garamond"/>
          <w:i/>
        </w:rPr>
        <w:t>Ο θάνατος σε άδεια</w:t>
      </w:r>
      <w:r w:rsidRPr="0064282A">
        <w:rPr>
          <w:rFonts w:ascii="Garamond" w:hAnsi="Garamond"/>
        </w:rPr>
        <w:t xml:space="preserve">, καθώς επίσης το </w:t>
      </w:r>
      <w:r>
        <w:rPr>
          <w:rFonts w:ascii="Garamond" w:hAnsi="Garamond"/>
        </w:rPr>
        <w:t xml:space="preserve">μεταφρασμένο </w:t>
      </w:r>
      <w:r w:rsidRPr="0064282A">
        <w:rPr>
          <w:rFonts w:ascii="Garamond" w:hAnsi="Garamond"/>
        </w:rPr>
        <w:t xml:space="preserve">κείμενο έχει χαθεί. Τα  έργα του </w:t>
      </w:r>
      <w:r w:rsidRPr="0064282A">
        <w:rPr>
          <w:rFonts w:ascii="Garamond" w:hAnsi="Garamond"/>
          <w:lang w:val="it-IT"/>
        </w:rPr>
        <w:t>Casella</w:t>
      </w:r>
      <w:r>
        <w:rPr>
          <w:rFonts w:ascii="Garamond" w:hAnsi="Garamond"/>
        </w:rPr>
        <w:t xml:space="preserve"> δεν εκδίδονται πια</w:t>
      </w:r>
      <w:r w:rsidRPr="0064282A">
        <w:rPr>
          <w:rFonts w:ascii="Garamond" w:hAnsi="Garamond"/>
        </w:rPr>
        <w:t xml:space="preserve"> στην Ιταλί</w:t>
      </w:r>
      <w:r>
        <w:rPr>
          <w:rFonts w:ascii="Garamond" w:hAnsi="Garamond"/>
        </w:rPr>
        <w:t>α</w:t>
      </w:r>
      <w:r w:rsidRPr="009F0EB9">
        <w:rPr>
          <w:rFonts w:ascii="Garamond" w:hAnsi="Garamond"/>
        </w:rPr>
        <w:t xml:space="preserve"> </w:t>
      </w:r>
      <w:r>
        <w:rPr>
          <w:rFonts w:ascii="Garamond" w:hAnsi="Garamond"/>
        </w:rPr>
        <w:t>και η κριτικογραφία είναι φτωχή.</w:t>
      </w:r>
    </w:p>
  </w:footnote>
  <w:footnote w:id="1763">
    <w:p w:rsidR="00E51DE6" w:rsidRPr="00B1390F" w:rsidRDefault="00E51DE6" w:rsidP="00CA7991">
      <w:pPr>
        <w:pStyle w:val="a6"/>
        <w:jc w:val="both"/>
        <w:rPr>
          <w:rFonts w:ascii="Garamond" w:hAnsi="Garamond"/>
          <w:lang w:val="it-IT"/>
        </w:rPr>
      </w:pPr>
      <w:r w:rsidRPr="00B1390F">
        <w:rPr>
          <w:rStyle w:val="a7"/>
          <w:rFonts w:ascii="Garamond" w:hAnsi="Garamond"/>
        </w:rPr>
        <w:footnoteRef/>
      </w:r>
      <w:r w:rsidRPr="00B1390F">
        <w:rPr>
          <w:rFonts w:ascii="Garamond" w:hAnsi="Garamond"/>
          <w:lang w:val="it-IT"/>
        </w:rPr>
        <w:t xml:space="preserve">. Alberto Asor Rosa: </w:t>
      </w:r>
      <w:r w:rsidRPr="00B1390F">
        <w:rPr>
          <w:rFonts w:ascii="Garamond" w:hAnsi="Garamond"/>
          <w:i/>
          <w:lang w:val="it-IT"/>
        </w:rPr>
        <w:t>Dizionario della letteratura italiana del Novecento</w:t>
      </w:r>
      <w:r w:rsidRPr="00B1390F">
        <w:rPr>
          <w:rFonts w:ascii="Garamond" w:hAnsi="Garamond"/>
          <w:lang w:val="it-IT"/>
        </w:rPr>
        <w:t xml:space="preserve">, </w:t>
      </w:r>
      <w:r w:rsidRPr="00B1390F">
        <w:rPr>
          <w:rFonts w:ascii="Garamond" w:hAnsi="Garamond"/>
        </w:rPr>
        <w:t>ό</w:t>
      </w:r>
      <w:r w:rsidRPr="00B1390F">
        <w:rPr>
          <w:rFonts w:ascii="Garamond" w:hAnsi="Garamond"/>
          <w:lang w:val="it-IT"/>
        </w:rPr>
        <w:t>.</w:t>
      </w:r>
      <w:r w:rsidRPr="00B1390F">
        <w:rPr>
          <w:rFonts w:ascii="Garamond" w:hAnsi="Garamond"/>
        </w:rPr>
        <w:t>π</w:t>
      </w:r>
      <w:r w:rsidRPr="00B1390F">
        <w:rPr>
          <w:rFonts w:ascii="Garamond" w:hAnsi="Garamond"/>
          <w:lang w:val="it-IT"/>
        </w:rPr>
        <w:t xml:space="preserve">., </w:t>
      </w:r>
      <w:r w:rsidRPr="00B1390F">
        <w:rPr>
          <w:rFonts w:ascii="Garamond" w:hAnsi="Garamond"/>
        </w:rPr>
        <w:t>σ</w:t>
      </w:r>
      <w:r w:rsidRPr="00B1390F">
        <w:rPr>
          <w:rFonts w:ascii="Garamond" w:hAnsi="Garamond"/>
          <w:lang w:val="it-IT"/>
        </w:rPr>
        <w:t>. 128.</w:t>
      </w:r>
    </w:p>
  </w:footnote>
  <w:footnote w:id="1764">
    <w:p w:rsidR="00E51DE6" w:rsidRPr="0064282A" w:rsidRDefault="00E51DE6" w:rsidP="00CA7991">
      <w:pPr>
        <w:pStyle w:val="a6"/>
        <w:jc w:val="both"/>
        <w:rPr>
          <w:rFonts w:ascii="Garamond" w:hAnsi="Garamond"/>
          <w:lang w:val="it-IT"/>
        </w:rPr>
      </w:pPr>
      <w:r w:rsidRPr="0064282A">
        <w:rPr>
          <w:rStyle w:val="a7"/>
          <w:rFonts w:ascii="Garamond" w:hAnsi="Garamond"/>
        </w:rPr>
        <w:footnoteRef/>
      </w:r>
      <w:r w:rsidRPr="00054444">
        <w:rPr>
          <w:rFonts w:ascii="Garamond" w:hAnsi="Garamond"/>
          <w:lang w:val="it-IT"/>
        </w:rPr>
        <w:t xml:space="preserve">. </w:t>
      </w:r>
      <w:r w:rsidRPr="0064282A">
        <w:rPr>
          <w:rFonts w:ascii="Garamond" w:hAnsi="Garamond"/>
        </w:rPr>
        <w:t>Βλ</w:t>
      </w:r>
      <w:r w:rsidRPr="0064282A">
        <w:rPr>
          <w:rFonts w:ascii="Garamond" w:hAnsi="Garamond"/>
          <w:lang w:val="it-IT"/>
        </w:rPr>
        <w:t xml:space="preserve">. </w:t>
      </w:r>
      <w:r w:rsidRPr="0064282A">
        <w:rPr>
          <w:rFonts w:ascii="Garamond" w:hAnsi="Garamond"/>
        </w:rPr>
        <w:t>σχετικά</w:t>
      </w:r>
      <w:r w:rsidRPr="0064282A">
        <w:rPr>
          <w:rFonts w:ascii="Garamond" w:hAnsi="Garamond"/>
          <w:lang w:val="it-IT"/>
        </w:rPr>
        <w:t xml:space="preserve"> Giancarlo Sammartano: «Introduzione», </w:t>
      </w:r>
      <w:r w:rsidRPr="0064282A">
        <w:rPr>
          <w:rFonts w:ascii="Garamond" w:hAnsi="Garamond"/>
        </w:rPr>
        <w:t>στον</w:t>
      </w:r>
      <w:r w:rsidRPr="0064282A">
        <w:rPr>
          <w:rFonts w:ascii="Garamond" w:hAnsi="Garamond"/>
          <w:lang w:val="it-IT"/>
        </w:rPr>
        <w:t xml:space="preserve"> </w:t>
      </w:r>
      <w:r w:rsidRPr="0064282A">
        <w:rPr>
          <w:rFonts w:ascii="Garamond" w:hAnsi="Garamond"/>
        </w:rPr>
        <w:t>τόμο</w:t>
      </w:r>
      <w:r w:rsidRPr="0064282A">
        <w:rPr>
          <w:rFonts w:ascii="Garamond" w:hAnsi="Garamond"/>
          <w:lang w:val="it-IT"/>
        </w:rPr>
        <w:t xml:space="preserve"> Luigi Chiarelli: </w:t>
      </w:r>
      <w:r w:rsidRPr="0064282A">
        <w:rPr>
          <w:rFonts w:ascii="Garamond" w:hAnsi="Garamond"/>
          <w:i/>
          <w:lang w:val="it-IT"/>
        </w:rPr>
        <w:t>La maschera e il volto ed altri drammi rappresentati</w:t>
      </w:r>
      <w:r w:rsidRPr="0064282A">
        <w:rPr>
          <w:rFonts w:ascii="Garamond" w:hAnsi="Garamond"/>
          <w:lang w:val="it-IT"/>
        </w:rPr>
        <w:t xml:space="preserve">, 1916-1928, </w:t>
      </w:r>
      <w:r w:rsidRPr="0064282A">
        <w:rPr>
          <w:rFonts w:ascii="Garamond" w:hAnsi="Garamond"/>
        </w:rPr>
        <w:t>ό</w:t>
      </w:r>
      <w:r w:rsidRPr="0064282A">
        <w:rPr>
          <w:rFonts w:ascii="Garamond" w:hAnsi="Garamond"/>
          <w:lang w:val="it-IT"/>
        </w:rPr>
        <w:t>.</w:t>
      </w:r>
      <w:r w:rsidRPr="0064282A">
        <w:rPr>
          <w:rFonts w:ascii="Garamond" w:hAnsi="Garamond"/>
        </w:rPr>
        <w:t>π</w:t>
      </w:r>
      <w:r w:rsidRPr="0064282A">
        <w:rPr>
          <w:rFonts w:ascii="Garamond" w:hAnsi="Garamond"/>
          <w:lang w:val="it-IT"/>
        </w:rPr>
        <w:t xml:space="preserve">., </w:t>
      </w:r>
      <w:r w:rsidRPr="0064282A">
        <w:rPr>
          <w:rFonts w:ascii="Garamond" w:hAnsi="Garamond"/>
        </w:rPr>
        <w:t>σ</w:t>
      </w:r>
      <w:r w:rsidRPr="0064282A">
        <w:rPr>
          <w:rFonts w:ascii="Garamond" w:hAnsi="Garamond"/>
          <w:lang w:val="it-IT"/>
        </w:rPr>
        <w:t>. 18.</w:t>
      </w:r>
    </w:p>
  </w:footnote>
  <w:footnote w:id="1765">
    <w:p w:rsidR="00E51DE6" w:rsidRPr="003D4C77" w:rsidRDefault="00E51DE6" w:rsidP="00CA7991">
      <w:pPr>
        <w:pStyle w:val="a6"/>
        <w:jc w:val="both"/>
        <w:rPr>
          <w:rFonts w:ascii="Garamond" w:hAnsi="Garamond"/>
          <w:lang w:val="it-IT"/>
        </w:rPr>
      </w:pPr>
      <w:r w:rsidRPr="003D4C77">
        <w:rPr>
          <w:rStyle w:val="a7"/>
          <w:rFonts w:ascii="Garamond" w:hAnsi="Garamond"/>
        </w:rPr>
        <w:footnoteRef/>
      </w:r>
      <w:r w:rsidRPr="003D4C77">
        <w:rPr>
          <w:rFonts w:ascii="Garamond" w:hAnsi="Garamond"/>
          <w:lang w:val="it-IT"/>
        </w:rPr>
        <w:t xml:space="preserve">. </w:t>
      </w:r>
      <w:r w:rsidRPr="003D4C77">
        <w:rPr>
          <w:rFonts w:ascii="Garamond" w:hAnsi="Garamond"/>
        </w:rPr>
        <w:t>Βλ</w:t>
      </w:r>
      <w:r w:rsidRPr="003D4C77">
        <w:rPr>
          <w:rFonts w:ascii="Garamond" w:hAnsi="Garamond"/>
          <w:lang w:val="it-IT"/>
        </w:rPr>
        <w:t xml:space="preserve">. Alberto Casella: «“La morte in vacanze”: favola tragica in tre atti», </w:t>
      </w:r>
      <w:r w:rsidRPr="003D4C77">
        <w:rPr>
          <w:rFonts w:ascii="Garamond" w:hAnsi="Garamond"/>
          <w:i/>
          <w:lang w:val="it-IT"/>
        </w:rPr>
        <w:t>Comoedia</w:t>
      </w:r>
      <w:r w:rsidRPr="003D4C77">
        <w:rPr>
          <w:rFonts w:ascii="Garamond" w:hAnsi="Garamond"/>
          <w:lang w:val="it-IT"/>
        </w:rPr>
        <w:t>, 10</w:t>
      </w:r>
      <w:r w:rsidRPr="003D4C77">
        <w:rPr>
          <w:rFonts w:ascii="Garamond" w:hAnsi="Garamond"/>
          <w:vertAlign w:val="superscript"/>
        </w:rPr>
        <w:t>η</w:t>
      </w:r>
      <w:r w:rsidRPr="003D4C77">
        <w:rPr>
          <w:rFonts w:ascii="Garamond" w:hAnsi="Garamond"/>
          <w:lang w:val="it-IT"/>
        </w:rPr>
        <w:t xml:space="preserve"> </w:t>
      </w:r>
      <w:r w:rsidRPr="003D4C77">
        <w:rPr>
          <w:rFonts w:ascii="Garamond" w:hAnsi="Garamond"/>
        </w:rPr>
        <w:t>Απριλίου</w:t>
      </w:r>
      <w:r w:rsidRPr="003D4C77">
        <w:rPr>
          <w:rFonts w:ascii="Garamond" w:hAnsi="Garamond"/>
          <w:lang w:val="it-IT"/>
        </w:rPr>
        <w:t xml:space="preserve"> 1924, </w:t>
      </w:r>
      <w:r>
        <w:rPr>
          <w:rFonts w:ascii="Garamond" w:hAnsi="Garamond"/>
        </w:rPr>
        <w:t>τομ</w:t>
      </w:r>
      <w:r w:rsidRPr="009C074C">
        <w:rPr>
          <w:rFonts w:ascii="Garamond" w:hAnsi="Garamond"/>
          <w:lang w:val="it-IT"/>
        </w:rPr>
        <w:t>.</w:t>
      </w:r>
      <w:r w:rsidRPr="003D4C77">
        <w:rPr>
          <w:rFonts w:ascii="Garamond" w:hAnsi="Garamond"/>
          <w:lang w:val="it-IT"/>
        </w:rPr>
        <w:t xml:space="preserve"> 7</w:t>
      </w:r>
      <w:r w:rsidRPr="003D4C77">
        <w:rPr>
          <w:rFonts w:ascii="Garamond" w:hAnsi="Garamond"/>
          <w:vertAlign w:val="superscript"/>
        </w:rPr>
        <w:t>ος</w:t>
      </w:r>
      <w:r w:rsidRPr="003D4C77">
        <w:rPr>
          <w:rFonts w:ascii="Garamond" w:hAnsi="Garamond"/>
          <w:lang w:val="it-IT"/>
        </w:rPr>
        <w:t xml:space="preserve">, </w:t>
      </w:r>
      <w:r>
        <w:rPr>
          <w:rFonts w:ascii="Garamond" w:hAnsi="Garamond"/>
        </w:rPr>
        <w:t>τχ</w:t>
      </w:r>
      <w:r w:rsidRPr="00D9377D">
        <w:rPr>
          <w:rFonts w:ascii="Garamond" w:hAnsi="Garamond"/>
          <w:lang w:val="it-IT"/>
        </w:rPr>
        <w:t>.</w:t>
      </w:r>
      <w:r w:rsidRPr="003D4C77">
        <w:rPr>
          <w:rFonts w:ascii="Garamond" w:hAnsi="Garamond"/>
          <w:lang w:val="it-IT"/>
        </w:rPr>
        <w:t xml:space="preserve"> 6</w:t>
      </w:r>
      <w:r w:rsidRPr="003D4C77">
        <w:rPr>
          <w:rFonts w:ascii="Garamond" w:hAnsi="Garamond"/>
          <w:vertAlign w:val="superscript"/>
        </w:rPr>
        <w:t>ο</w:t>
      </w:r>
      <w:r w:rsidRPr="003D4C77">
        <w:rPr>
          <w:rFonts w:ascii="Garamond" w:hAnsi="Garamond"/>
          <w:lang w:val="it-IT"/>
        </w:rPr>
        <w:t xml:space="preserve">, </w:t>
      </w:r>
      <w:r w:rsidRPr="003D4C77">
        <w:rPr>
          <w:rFonts w:ascii="Garamond" w:hAnsi="Garamond"/>
        </w:rPr>
        <w:t>σσ</w:t>
      </w:r>
      <w:r w:rsidRPr="003D4C77">
        <w:rPr>
          <w:rFonts w:ascii="Garamond" w:hAnsi="Garamond"/>
          <w:lang w:val="it-IT"/>
        </w:rPr>
        <w:t xml:space="preserve">. 11-39.  </w:t>
      </w:r>
    </w:p>
  </w:footnote>
  <w:footnote w:id="1766">
    <w:p w:rsidR="00E51DE6" w:rsidRPr="0023198E" w:rsidRDefault="00E51DE6" w:rsidP="00CA7991">
      <w:pPr>
        <w:jc w:val="both"/>
        <w:rPr>
          <w:rFonts w:ascii="Garamond" w:hAnsi="Garamond"/>
          <w:sz w:val="20"/>
          <w:szCs w:val="20"/>
          <w:lang w:val="it-IT"/>
        </w:rPr>
      </w:pPr>
      <w:r w:rsidRPr="0040255D">
        <w:rPr>
          <w:rStyle w:val="a7"/>
          <w:rFonts w:ascii="Garamond" w:hAnsi="Garamond"/>
          <w:sz w:val="20"/>
          <w:szCs w:val="20"/>
        </w:rPr>
        <w:footnoteRef/>
      </w:r>
      <w:r w:rsidRPr="003D4C77">
        <w:rPr>
          <w:rFonts w:ascii="Garamond" w:hAnsi="Garamond"/>
          <w:sz w:val="20"/>
          <w:szCs w:val="20"/>
          <w:lang w:val="it-IT"/>
        </w:rPr>
        <w:t>.</w:t>
      </w:r>
      <w:r w:rsidRPr="0040255D">
        <w:rPr>
          <w:rFonts w:ascii="Garamond" w:hAnsi="Garamond"/>
          <w:sz w:val="20"/>
          <w:szCs w:val="20"/>
          <w:lang w:val="it-IT"/>
        </w:rPr>
        <w:t xml:space="preserve"> </w:t>
      </w:r>
      <w:r w:rsidRPr="0040255D">
        <w:rPr>
          <w:rFonts w:ascii="Garamond" w:hAnsi="Garamond"/>
          <w:sz w:val="20"/>
          <w:szCs w:val="20"/>
        </w:rPr>
        <w:t>Βλ</w:t>
      </w:r>
      <w:r w:rsidRPr="0040255D">
        <w:rPr>
          <w:rFonts w:ascii="Garamond" w:hAnsi="Garamond"/>
          <w:sz w:val="20"/>
          <w:szCs w:val="20"/>
          <w:lang w:val="it-IT"/>
        </w:rPr>
        <w:t>. Alberto Casella:</w:t>
      </w:r>
      <w:r w:rsidRPr="0040255D">
        <w:rPr>
          <w:rFonts w:ascii="Garamond" w:hAnsi="Garamond"/>
          <w:i/>
          <w:sz w:val="20"/>
          <w:szCs w:val="20"/>
          <w:lang w:val="it-IT"/>
        </w:rPr>
        <w:t xml:space="preserve"> </w:t>
      </w:r>
      <w:r w:rsidRPr="0040255D">
        <w:rPr>
          <w:rFonts w:ascii="Garamond" w:hAnsi="Garamond"/>
          <w:sz w:val="20"/>
          <w:szCs w:val="20"/>
          <w:lang w:val="it-IT"/>
        </w:rPr>
        <w:t xml:space="preserve">«“La morte in vacanze”: favola tragica in tre atti», </w:t>
      </w:r>
      <w:r w:rsidRPr="0040255D">
        <w:rPr>
          <w:rFonts w:ascii="Garamond" w:hAnsi="Garamond"/>
          <w:sz w:val="20"/>
          <w:szCs w:val="20"/>
          <w:lang w:val="it-IT"/>
        </w:rPr>
        <w:br/>
        <w:t xml:space="preserve"> </w:t>
      </w:r>
      <w:r w:rsidRPr="0040255D">
        <w:rPr>
          <w:rFonts w:ascii="Garamond" w:hAnsi="Garamond"/>
          <w:i/>
          <w:sz w:val="20"/>
          <w:szCs w:val="20"/>
          <w:lang w:val="it-IT"/>
        </w:rPr>
        <w:t>Comoedia</w:t>
      </w:r>
      <w:r w:rsidRPr="0040255D">
        <w:rPr>
          <w:rFonts w:ascii="Garamond" w:hAnsi="Garamond"/>
          <w:sz w:val="20"/>
          <w:szCs w:val="20"/>
          <w:lang w:val="it-IT"/>
        </w:rPr>
        <w:t xml:space="preserve">, </w:t>
      </w:r>
      <w:r>
        <w:rPr>
          <w:rFonts w:ascii="Garamond" w:hAnsi="Garamond"/>
          <w:sz w:val="20"/>
          <w:szCs w:val="20"/>
        </w:rPr>
        <w:t>ό</w:t>
      </w:r>
      <w:r w:rsidRPr="0040255D">
        <w:rPr>
          <w:rFonts w:ascii="Garamond" w:hAnsi="Garamond"/>
          <w:sz w:val="20"/>
          <w:szCs w:val="20"/>
          <w:lang w:val="it-IT"/>
        </w:rPr>
        <w:t>.</w:t>
      </w:r>
      <w:r>
        <w:rPr>
          <w:rFonts w:ascii="Garamond" w:hAnsi="Garamond"/>
          <w:sz w:val="20"/>
          <w:szCs w:val="20"/>
        </w:rPr>
        <w:t>π</w:t>
      </w:r>
      <w:r w:rsidRPr="0040255D">
        <w:rPr>
          <w:rFonts w:ascii="Garamond" w:hAnsi="Garamond"/>
          <w:sz w:val="20"/>
          <w:szCs w:val="20"/>
          <w:lang w:val="it-IT"/>
        </w:rPr>
        <w:t>.,</w:t>
      </w:r>
      <w:r w:rsidRPr="009C5EFF">
        <w:rPr>
          <w:rFonts w:ascii="Garamond" w:hAnsi="Garamond"/>
          <w:sz w:val="20"/>
          <w:szCs w:val="20"/>
          <w:lang w:val="it-IT"/>
        </w:rPr>
        <w:t xml:space="preserve"> </w:t>
      </w:r>
      <w:r w:rsidRPr="0040255D">
        <w:rPr>
          <w:rFonts w:ascii="Garamond" w:hAnsi="Garamond"/>
          <w:sz w:val="20"/>
          <w:szCs w:val="20"/>
        </w:rPr>
        <w:t>σσ</w:t>
      </w:r>
      <w:r>
        <w:rPr>
          <w:rFonts w:ascii="Garamond" w:hAnsi="Garamond"/>
          <w:sz w:val="20"/>
          <w:szCs w:val="20"/>
          <w:lang w:val="it-IT"/>
        </w:rPr>
        <w:t>. 11-39</w:t>
      </w:r>
      <w:r w:rsidRPr="0023198E">
        <w:rPr>
          <w:rFonts w:ascii="Garamond" w:hAnsi="Garamond"/>
          <w:sz w:val="20"/>
          <w:szCs w:val="20"/>
          <w:lang w:val="it-IT"/>
        </w:rPr>
        <w:t xml:space="preserve"> </w:t>
      </w:r>
      <w:r>
        <w:rPr>
          <w:rFonts w:ascii="Garamond" w:hAnsi="Garamond"/>
          <w:sz w:val="20"/>
          <w:szCs w:val="20"/>
        </w:rPr>
        <w:t>και</w:t>
      </w:r>
      <w:r w:rsidRPr="0023198E">
        <w:rPr>
          <w:rFonts w:ascii="Garamond" w:hAnsi="Garamond"/>
          <w:sz w:val="20"/>
          <w:szCs w:val="20"/>
          <w:lang w:val="it-IT"/>
        </w:rPr>
        <w:t xml:space="preserve"> </w:t>
      </w:r>
      <w:r w:rsidRPr="0040255D">
        <w:rPr>
          <w:rFonts w:ascii="Garamond" w:hAnsi="Garamond"/>
          <w:sz w:val="20"/>
          <w:szCs w:val="20"/>
          <w:lang w:val="it-IT"/>
        </w:rPr>
        <w:t>Alberto Casella:</w:t>
      </w:r>
      <w:r w:rsidRPr="0023198E">
        <w:rPr>
          <w:rFonts w:ascii="Verdana" w:hAnsi="Verdana"/>
          <w:color w:val="000000"/>
          <w:lang w:val="it-IT"/>
        </w:rPr>
        <w:t xml:space="preserve"> </w:t>
      </w:r>
      <w:r w:rsidRPr="0023198E">
        <w:rPr>
          <w:rFonts w:ascii="Garamond" w:hAnsi="Garamond"/>
          <w:i/>
          <w:color w:val="000000"/>
          <w:sz w:val="20"/>
          <w:szCs w:val="20"/>
          <w:lang w:val="it-IT"/>
        </w:rPr>
        <w:t>La morte in vacanza. Le ombre del cuore</w:t>
      </w:r>
      <w:r w:rsidRPr="0023198E">
        <w:rPr>
          <w:rFonts w:ascii="Garamond" w:hAnsi="Garamond"/>
          <w:color w:val="000000"/>
          <w:sz w:val="20"/>
          <w:szCs w:val="20"/>
          <w:lang w:val="it-IT"/>
        </w:rPr>
        <w:t xml:space="preserve">. </w:t>
      </w:r>
      <w:r w:rsidRPr="0023198E">
        <w:rPr>
          <w:rFonts w:ascii="Garamond" w:hAnsi="Garamond"/>
          <w:i/>
          <w:color w:val="000000"/>
          <w:sz w:val="20"/>
          <w:szCs w:val="20"/>
          <w:lang w:val="it-IT"/>
        </w:rPr>
        <w:t>Anche a Chicago nascon le violette</w:t>
      </w:r>
      <w:r w:rsidRPr="003D4C77">
        <w:rPr>
          <w:rFonts w:ascii="Garamond" w:hAnsi="Garamond"/>
          <w:color w:val="000000"/>
          <w:sz w:val="20"/>
          <w:szCs w:val="20"/>
          <w:lang w:val="it-IT"/>
        </w:rPr>
        <w:t>,</w:t>
      </w:r>
      <w:r w:rsidRPr="0023198E">
        <w:rPr>
          <w:rFonts w:ascii="Garamond" w:hAnsi="Garamond"/>
          <w:color w:val="000000"/>
          <w:sz w:val="20"/>
          <w:szCs w:val="20"/>
          <w:lang w:val="it-IT"/>
        </w:rPr>
        <w:t xml:space="preserve"> Casini, Roma 1955.</w:t>
      </w:r>
    </w:p>
  </w:footnote>
  <w:footnote w:id="1767">
    <w:p w:rsidR="00E51DE6" w:rsidRPr="0027375C" w:rsidRDefault="00E51DE6" w:rsidP="00A051B8">
      <w:pPr>
        <w:spacing w:after="0"/>
        <w:jc w:val="both"/>
        <w:rPr>
          <w:rFonts w:ascii="Garamond" w:hAnsi="Garamond"/>
          <w:sz w:val="20"/>
          <w:szCs w:val="20"/>
          <w:lang w:val="it-IT"/>
        </w:rPr>
      </w:pPr>
      <w:r w:rsidRPr="0027375C">
        <w:rPr>
          <w:rStyle w:val="a7"/>
          <w:rFonts w:ascii="Garamond" w:hAnsi="Garamond"/>
          <w:sz w:val="20"/>
          <w:szCs w:val="20"/>
        </w:rPr>
        <w:footnoteRef/>
      </w:r>
      <w:r w:rsidRPr="0027375C">
        <w:rPr>
          <w:rFonts w:ascii="Garamond" w:hAnsi="Garamond"/>
          <w:sz w:val="20"/>
          <w:szCs w:val="20"/>
          <w:lang w:val="it-IT"/>
        </w:rPr>
        <w:t xml:space="preserve">. </w:t>
      </w:r>
      <w:r w:rsidRPr="0027375C">
        <w:rPr>
          <w:rFonts w:ascii="Garamond" w:hAnsi="Garamond"/>
          <w:sz w:val="20"/>
          <w:szCs w:val="20"/>
        </w:rPr>
        <w:t>Τα</w:t>
      </w:r>
      <w:r w:rsidRPr="0027375C">
        <w:rPr>
          <w:rFonts w:ascii="Garamond" w:hAnsi="Garamond"/>
          <w:sz w:val="20"/>
          <w:szCs w:val="20"/>
          <w:lang w:val="it-IT"/>
        </w:rPr>
        <w:t xml:space="preserve"> </w:t>
      </w:r>
      <w:r w:rsidRPr="0027375C">
        <w:rPr>
          <w:rFonts w:ascii="Garamond" w:hAnsi="Garamond"/>
          <w:sz w:val="20"/>
          <w:szCs w:val="20"/>
        </w:rPr>
        <w:t>τελευταία</w:t>
      </w:r>
      <w:r w:rsidRPr="0027375C">
        <w:rPr>
          <w:rFonts w:ascii="Garamond" w:hAnsi="Garamond"/>
          <w:sz w:val="20"/>
          <w:szCs w:val="20"/>
          <w:lang w:val="it-IT"/>
        </w:rPr>
        <w:t xml:space="preserve"> </w:t>
      </w:r>
      <w:r w:rsidRPr="0027375C">
        <w:rPr>
          <w:rFonts w:ascii="Garamond" w:hAnsi="Garamond"/>
          <w:sz w:val="20"/>
          <w:szCs w:val="20"/>
        </w:rPr>
        <w:t>θεατρικά</w:t>
      </w:r>
      <w:r w:rsidRPr="0027375C">
        <w:rPr>
          <w:rFonts w:ascii="Garamond" w:hAnsi="Garamond"/>
          <w:sz w:val="20"/>
          <w:szCs w:val="20"/>
          <w:lang w:val="it-IT"/>
        </w:rPr>
        <w:t xml:space="preserve"> </w:t>
      </w:r>
      <w:r w:rsidRPr="0027375C">
        <w:rPr>
          <w:rFonts w:ascii="Garamond" w:hAnsi="Garamond"/>
          <w:sz w:val="20"/>
          <w:szCs w:val="20"/>
        </w:rPr>
        <w:t>έργα</w:t>
      </w:r>
      <w:r w:rsidRPr="0027375C">
        <w:rPr>
          <w:rFonts w:ascii="Garamond" w:hAnsi="Garamond"/>
          <w:sz w:val="20"/>
          <w:szCs w:val="20"/>
          <w:lang w:val="it-IT"/>
        </w:rPr>
        <w:t xml:space="preserve"> </w:t>
      </w:r>
      <w:r w:rsidRPr="0027375C">
        <w:rPr>
          <w:rFonts w:ascii="Garamond" w:hAnsi="Garamond"/>
          <w:sz w:val="20"/>
          <w:szCs w:val="20"/>
        </w:rPr>
        <w:t>του</w:t>
      </w:r>
      <w:r w:rsidRPr="0027375C">
        <w:rPr>
          <w:rFonts w:ascii="Garamond" w:hAnsi="Garamond"/>
          <w:sz w:val="20"/>
          <w:szCs w:val="20"/>
          <w:lang w:val="it-IT"/>
        </w:rPr>
        <w:t xml:space="preserve"> Casella </w:t>
      </w:r>
      <w:r w:rsidRPr="0027375C">
        <w:rPr>
          <w:rFonts w:ascii="Garamond" w:hAnsi="Garamond"/>
          <w:sz w:val="20"/>
          <w:szCs w:val="20"/>
        </w:rPr>
        <w:t>ήταν</w:t>
      </w:r>
      <w:r w:rsidRPr="0027375C">
        <w:rPr>
          <w:rFonts w:ascii="Garamond" w:hAnsi="Garamond"/>
          <w:sz w:val="20"/>
          <w:szCs w:val="20"/>
          <w:lang w:val="it-IT"/>
        </w:rPr>
        <w:t xml:space="preserve"> </w:t>
      </w:r>
      <w:r w:rsidRPr="0027375C">
        <w:rPr>
          <w:rFonts w:ascii="Garamond" w:hAnsi="Garamond"/>
          <w:sz w:val="20"/>
          <w:szCs w:val="20"/>
        </w:rPr>
        <w:t>τα</w:t>
      </w:r>
      <w:r w:rsidRPr="0027375C">
        <w:rPr>
          <w:rFonts w:ascii="Garamond" w:hAnsi="Garamond"/>
          <w:sz w:val="20"/>
          <w:szCs w:val="20"/>
          <w:lang w:val="it-IT"/>
        </w:rPr>
        <w:t xml:space="preserve"> </w:t>
      </w:r>
      <w:r w:rsidRPr="003823FA">
        <w:rPr>
          <w:rFonts w:ascii="Garamond" w:hAnsi="Garamond"/>
          <w:i/>
          <w:sz w:val="20"/>
          <w:szCs w:val="20"/>
          <w:lang w:val="it-IT"/>
        </w:rPr>
        <w:t>L’imperatrice si diverte</w:t>
      </w:r>
      <w:r w:rsidRPr="0027375C">
        <w:rPr>
          <w:rFonts w:ascii="Garamond" w:hAnsi="Garamond"/>
          <w:sz w:val="20"/>
          <w:szCs w:val="20"/>
          <w:lang w:val="it-IT"/>
        </w:rPr>
        <w:t xml:space="preserve"> (</w:t>
      </w:r>
      <w:r w:rsidRPr="003D4C77">
        <w:rPr>
          <w:rFonts w:ascii="Garamond" w:hAnsi="Garamond"/>
          <w:i/>
          <w:sz w:val="20"/>
          <w:szCs w:val="20"/>
        </w:rPr>
        <w:t>Η</w:t>
      </w:r>
      <w:r w:rsidRPr="003D4C77">
        <w:rPr>
          <w:rFonts w:ascii="Garamond" w:hAnsi="Garamond"/>
          <w:i/>
          <w:sz w:val="20"/>
          <w:szCs w:val="20"/>
          <w:lang w:val="it-IT"/>
        </w:rPr>
        <w:t xml:space="preserve"> </w:t>
      </w:r>
      <w:r w:rsidRPr="003D4C77">
        <w:rPr>
          <w:rFonts w:ascii="Garamond" w:hAnsi="Garamond"/>
          <w:i/>
          <w:sz w:val="20"/>
          <w:szCs w:val="20"/>
        </w:rPr>
        <w:t>αυτοκράτειρα</w:t>
      </w:r>
      <w:r w:rsidRPr="003D4C77">
        <w:rPr>
          <w:rFonts w:ascii="Garamond" w:hAnsi="Garamond"/>
          <w:i/>
          <w:sz w:val="20"/>
          <w:szCs w:val="20"/>
          <w:lang w:val="it-IT"/>
        </w:rPr>
        <w:t xml:space="preserve"> </w:t>
      </w:r>
      <w:r w:rsidRPr="003D4C77">
        <w:rPr>
          <w:rFonts w:ascii="Garamond" w:hAnsi="Garamond"/>
          <w:i/>
          <w:sz w:val="20"/>
          <w:szCs w:val="20"/>
        </w:rPr>
        <w:t>διασκεδάζει</w:t>
      </w:r>
      <w:r w:rsidRPr="003D4C77">
        <w:rPr>
          <w:rFonts w:ascii="Garamond" w:hAnsi="Garamond"/>
          <w:sz w:val="20"/>
          <w:szCs w:val="20"/>
          <w:lang w:val="it-IT"/>
        </w:rPr>
        <w:t xml:space="preserve">, </w:t>
      </w:r>
      <w:r w:rsidRPr="0027375C">
        <w:rPr>
          <w:rFonts w:ascii="Garamond" w:hAnsi="Garamond"/>
          <w:sz w:val="20"/>
          <w:szCs w:val="20"/>
          <w:lang w:val="it-IT"/>
        </w:rPr>
        <w:t xml:space="preserve">1934) </w:t>
      </w:r>
      <w:r w:rsidRPr="0027375C">
        <w:rPr>
          <w:rFonts w:ascii="Garamond" w:hAnsi="Garamond"/>
          <w:sz w:val="20"/>
          <w:szCs w:val="20"/>
        </w:rPr>
        <w:t>και</w:t>
      </w:r>
      <w:r w:rsidRPr="0027375C">
        <w:rPr>
          <w:rFonts w:ascii="Garamond" w:hAnsi="Garamond"/>
          <w:sz w:val="20"/>
          <w:szCs w:val="20"/>
          <w:lang w:val="it-IT"/>
        </w:rPr>
        <w:t xml:space="preserve"> </w:t>
      </w:r>
      <w:r w:rsidRPr="0027375C">
        <w:rPr>
          <w:rFonts w:ascii="Garamond" w:hAnsi="Garamond"/>
          <w:i/>
          <w:sz w:val="20"/>
          <w:szCs w:val="20"/>
          <w:lang w:val="it-IT"/>
        </w:rPr>
        <w:t xml:space="preserve">Anche a Chicago nascono le violette </w:t>
      </w:r>
      <w:r w:rsidRPr="0027375C">
        <w:rPr>
          <w:rFonts w:ascii="Garamond" w:hAnsi="Garamond"/>
          <w:sz w:val="20"/>
          <w:szCs w:val="20"/>
          <w:lang w:val="it-IT"/>
        </w:rPr>
        <w:t>(</w:t>
      </w:r>
      <w:r w:rsidRPr="003D4C77">
        <w:rPr>
          <w:rFonts w:ascii="Garamond" w:hAnsi="Garamond"/>
          <w:i/>
          <w:sz w:val="20"/>
          <w:szCs w:val="20"/>
        </w:rPr>
        <w:t>Και</w:t>
      </w:r>
      <w:r w:rsidRPr="003D4C77">
        <w:rPr>
          <w:rFonts w:ascii="Garamond" w:hAnsi="Garamond"/>
          <w:i/>
          <w:sz w:val="20"/>
          <w:szCs w:val="20"/>
          <w:lang w:val="it-IT"/>
        </w:rPr>
        <w:t xml:space="preserve"> </w:t>
      </w:r>
      <w:r w:rsidRPr="003D4C77">
        <w:rPr>
          <w:rFonts w:ascii="Garamond" w:hAnsi="Garamond"/>
          <w:i/>
          <w:sz w:val="20"/>
          <w:szCs w:val="20"/>
        </w:rPr>
        <w:t>στο</w:t>
      </w:r>
      <w:r w:rsidRPr="003D4C77">
        <w:rPr>
          <w:rFonts w:ascii="Garamond" w:hAnsi="Garamond"/>
          <w:i/>
          <w:sz w:val="20"/>
          <w:szCs w:val="20"/>
          <w:lang w:val="it-IT"/>
        </w:rPr>
        <w:t xml:space="preserve"> </w:t>
      </w:r>
      <w:r w:rsidRPr="003D4C77">
        <w:rPr>
          <w:rFonts w:ascii="Garamond" w:hAnsi="Garamond"/>
          <w:i/>
          <w:sz w:val="20"/>
          <w:szCs w:val="20"/>
        </w:rPr>
        <w:t>Σικάγο</w:t>
      </w:r>
      <w:r w:rsidRPr="003D4C77">
        <w:rPr>
          <w:rFonts w:ascii="Garamond" w:hAnsi="Garamond"/>
          <w:i/>
          <w:sz w:val="20"/>
          <w:szCs w:val="20"/>
          <w:lang w:val="it-IT"/>
        </w:rPr>
        <w:t xml:space="preserve"> </w:t>
      </w:r>
      <w:r w:rsidRPr="003D4C77">
        <w:rPr>
          <w:rFonts w:ascii="Garamond" w:hAnsi="Garamond"/>
          <w:i/>
          <w:sz w:val="20"/>
          <w:szCs w:val="20"/>
        </w:rPr>
        <w:t>γεννιούνται</w:t>
      </w:r>
      <w:r w:rsidRPr="003D4C77">
        <w:rPr>
          <w:rFonts w:ascii="Garamond" w:hAnsi="Garamond"/>
          <w:i/>
          <w:sz w:val="20"/>
          <w:szCs w:val="20"/>
          <w:lang w:val="it-IT"/>
        </w:rPr>
        <w:t xml:space="preserve"> </w:t>
      </w:r>
      <w:r w:rsidRPr="003D4C77">
        <w:rPr>
          <w:rFonts w:ascii="Garamond" w:hAnsi="Garamond"/>
          <w:i/>
          <w:sz w:val="20"/>
          <w:szCs w:val="20"/>
        </w:rPr>
        <w:t>βιολέτες</w:t>
      </w:r>
      <w:r w:rsidRPr="003D4C77">
        <w:rPr>
          <w:rFonts w:ascii="Garamond" w:hAnsi="Garamond"/>
          <w:sz w:val="20"/>
          <w:szCs w:val="20"/>
          <w:lang w:val="it-IT"/>
        </w:rPr>
        <w:t xml:space="preserve">, </w:t>
      </w:r>
      <w:r w:rsidRPr="0027375C">
        <w:rPr>
          <w:rFonts w:ascii="Garamond" w:hAnsi="Garamond"/>
          <w:sz w:val="20"/>
          <w:szCs w:val="20"/>
          <w:lang w:val="it-IT"/>
        </w:rPr>
        <w:t xml:space="preserve">1938). </w:t>
      </w:r>
      <w:r w:rsidRPr="0027375C">
        <w:rPr>
          <w:rFonts w:ascii="Garamond" w:hAnsi="Garamond"/>
          <w:sz w:val="20"/>
          <w:szCs w:val="20"/>
        </w:rPr>
        <w:t xml:space="preserve">Και τα δύο κείμενα δημιουργήθηκαν σε συνεργασία με την </w:t>
      </w:r>
      <w:r w:rsidRPr="0027375C">
        <w:rPr>
          <w:rFonts w:ascii="Garamond" w:hAnsi="Garamond"/>
          <w:sz w:val="20"/>
          <w:szCs w:val="20"/>
          <w:lang w:val="it-IT"/>
        </w:rPr>
        <w:t>Tatiana</w:t>
      </w:r>
      <w:r w:rsidRPr="0027375C">
        <w:rPr>
          <w:rFonts w:ascii="Garamond" w:hAnsi="Garamond"/>
          <w:sz w:val="20"/>
          <w:szCs w:val="20"/>
        </w:rPr>
        <w:t xml:space="preserve"> </w:t>
      </w:r>
      <w:r w:rsidRPr="0027375C">
        <w:rPr>
          <w:rFonts w:ascii="Garamond" w:hAnsi="Garamond"/>
          <w:sz w:val="20"/>
          <w:szCs w:val="20"/>
          <w:lang w:val="it-IT"/>
        </w:rPr>
        <w:t>Pavlova</w:t>
      </w:r>
      <w:r w:rsidRPr="0027375C">
        <w:rPr>
          <w:rFonts w:ascii="Garamond" w:hAnsi="Garamond"/>
          <w:sz w:val="20"/>
          <w:szCs w:val="20"/>
        </w:rPr>
        <w:t xml:space="preserve"> και τον </w:t>
      </w:r>
      <w:r w:rsidRPr="0027375C">
        <w:rPr>
          <w:rFonts w:ascii="Garamond" w:hAnsi="Garamond"/>
          <w:sz w:val="20"/>
          <w:szCs w:val="20"/>
          <w:lang w:val="it-IT"/>
        </w:rPr>
        <w:t>Mario</w:t>
      </w:r>
      <w:r w:rsidRPr="0027375C">
        <w:rPr>
          <w:rFonts w:ascii="Garamond" w:hAnsi="Garamond"/>
          <w:sz w:val="20"/>
          <w:szCs w:val="20"/>
        </w:rPr>
        <w:t xml:space="preserve"> </w:t>
      </w:r>
      <w:r w:rsidRPr="0027375C">
        <w:rPr>
          <w:rFonts w:ascii="Garamond" w:hAnsi="Garamond"/>
          <w:sz w:val="20"/>
          <w:szCs w:val="20"/>
          <w:lang w:val="it-IT"/>
        </w:rPr>
        <w:t>Buzzichini</w:t>
      </w:r>
      <w:r w:rsidRPr="0027375C">
        <w:rPr>
          <w:rFonts w:ascii="Garamond" w:hAnsi="Garamond"/>
          <w:sz w:val="20"/>
          <w:szCs w:val="20"/>
        </w:rPr>
        <w:t>. Σχετικά</w:t>
      </w:r>
      <w:r w:rsidRPr="0027375C">
        <w:rPr>
          <w:rFonts w:ascii="Garamond" w:hAnsi="Garamond"/>
          <w:sz w:val="20"/>
          <w:szCs w:val="20"/>
          <w:lang w:val="it-IT"/>
        </w:rPr>
        <w:t xml:space="preserve"> </w:t>
      </w:r>
      <w:r w:rsidRPr="0027375C">
        <w:rPr>
          <w:rFonts w:ascii="Garamond" w:hAnsi="Garamond"/>
          <w:sz w:val="20"/>
          <w:szCs w:val="20"/>
        </w:rPr>
        <w:t>με</w:t>
      </w:r>
      <w:r w:rsidRPr="0027375C">
        <w:rPr>
          <w:rFonts w:ascii="Garamond" w:hAnsi="Garamond"/>
          <w:sz w:val="20"/>
          <w:szCs w:val="20"/>
          <w:lang w:val="it-IT"/>
        </w:rPr>
        <w:t xml:space="preserve"> </w:t>
      </w:r>
      <w:r w:rsidRPr="0027375C">
        <w:rPr>
          <w:rFonts w:ascii="Garamond" w:hAnsi="Garamond"/>
          <w:sz w:val="20"/>
          <w:szCs w:val="20"/>
        </w:rPr>
        <w:t>το</w:t>
      </w:r>
      <w:r w:rsidRPr="0027375C">
        <w:rPr>
          <w:rFonts w:ascii="Garamond" w:hAnsi="Garamond"/>
          <w:sz w:val="20"/>
          <w:szCs w:val="20"/>
          <w:lang w:val="it-IT"/>
        </w:rPr>
        <w:t xml:space="preserve"> </w:t>
      </w:r>
      <w:r w:rsidRPr="0027375C">
        <w:rPr>
          <w:rFonts w:ascii="Garamond" w:hAnsi="Garamond"/>
          <w:sz w:val="20"/>
          <w:szCs w:val="20"/>
        </w:rPr>
        <w:t>δραματουργικό</w:t>
      </w:r>
      <w:r w:rsidRPr="0027375C">
        <w:rPr>
          <w:rFonts w:ascii="Garamond" w:hAnsi="Garamond"/>
          <w:sz w:val="20"/>
          <w:szCs w:val="20"/>
          <w:lang w:val="it-IT"/>
        </w:rPr>
        <w:t xml:space="preserve"> </w:t>
      </w:r>
      <w:r w:rsidRPr="0027375C">
        <w:rPr>
          <w:rFonts w:ascii="Garamond" w:hAnsi="Garamond"/>
          <w:sz w:val="20"/>
          <w:szCs w:val="20"/>
        </w:rPr>
        <w:t>έργο</w:t>
      </w:r>
      <w:r w:rsidRPr="0027375C">
        <w:rPr>
          <w:rFonts w:ascii="Garamond" w:hAnsi="Garamond"/>
          <w:sz w:val="20"/>
          <w:szCs w:val="20"/>
          <w:lang w:val="it-IT"/>
        </w:rPr>
        <w:t xml:space="preserve"> </w:t>
      </w:r>
      <w:r w:rsidRPr="0027375C">
        <w:rPr>
          <w:rFonts w:ascii="Garamond" w:hAnsi="Garamond"/>
          <w:sz w:val="20"/>
          <w:szCs w:val="20"/>
        </w:rPr>
        <w:t>του</w:t>
      </w:r>
      <w:r w:rsidRPr="0027375C">
        <w:rPr>
          <w:rFonts w:ascii="Garamond" w:hAnsi="Garamond"/>
          <w:sz w:val="20"/>
          <w:szCs w:val="20"/>
          <w:lang w:val="it-IT"/>
        </w:rPr>
        <w:t xml:space="preserve"> Alberto Casella </w:t>
      </w:r>
      <w:r w:rsidRPr="0027375C">
        <w:rPr>
          <w:rFonts w:ascii="Garamond" w:hAnsi="Garamond"/>
          <w:sz w:val="20"/>
          <w:szCs w:val="20"/>
        </w:rPr>
        <w:t>βλέπε</w:t>
      </w:r>
      <w:r w:rsidRPr="0027375C">
        <w:rPr>
          <w:rFonts w:ascii="Garamond" w:hAnsi="Garamond"/>
          <w:sz w:val="20"/>
          <w:szCs w:val="20"/>
          <w:lang w:val="it-IT"/>
        </w:rPr>
        <w:t xml:space="preserve"> </w:t>
      </w:r>
      <w:r w:rsidRPr="0027375C">
        <w:rPr>
          <w:rFonts w:ascii="Garamond" w:hAnsi="Garamond"/>
          <w:color w:val="000000"/>
          <w:sz w:val="20"/>
          <w:szCs w:val="20"/>
          <w:lang w:val="it-IT"/>
        </w:rPr>
        <w:t>Vincent Carroll:</w:t>
      </w:r>
      <w:r w:rsidRPr="0027375C">
        <w:rPr>
          <w:rFonts w:ascii="Garamond" w:hAnsi="Garamond"/>
          <w:i/>
          <w:color w:val="000000"/>
          <w:sz w:val="20"/>
          <w:szCs w:val="20"/>
          <w:lang w:val="it-IT"/>
        </w:rPr>
        <w:t xml:space="preserve"> L'ombra e la sostanza: commedia in tre atti con un saggio critico sull'autore e sul teatro irlandese di Alberto Casella</w:t>
      </w:r>
      <w:r w:rsidRPr="003D4C77">
        <w:rPr>
          <w:rFonts w:ascii="Garamond" w:hAnsi="Garamond"/>
          <w:color w:val="000000"/>
          <w:sz w:val="20"/>
          <w:szCs w:val="20"/>
          <w:lang w:val="it-IT"/>
        </w:rPr>
        <w:t>,</w:t>
      </w:r>
      <w:r w:rsidRPr="0027375C">
        <w:rPr>
          <w:rFonts w:ascii="Garamond" w:hAnsi="Garamond"/>
          <w:color w:val="000000"/>
          <w:sz w:val="20"/>
          <w:szCs w:val="20"/>
          <w:lang w:val="it-IT"/>
        </w:rPr>
        <w:t xml:space="preserve"> Elios, Roma 1947. </w:t>
      </w:r>
    </w:p>
  </w:footnote>
  <w:footnote w:id="1768">
    <w:p w:rsidR="00E51DE6" w:rsidRPr="003C4E2A" w:rsidRDefault="00E51DE6" w:rsidP="00A051B8">
      <w:pPr>
        <w:pStyle w:val="a6"/>
        <w:jc w:val="both"/>
        <w:rPr>
          <w:rFonts w:ascii="Garamond" w:hAnsi="Garamond"/>
        </w:rPr>
      </w:pPr>
      <w:r w:rsidRPr="003C4E2A">
        <w:rPr>
          <w:rStyle w:val="a7"/>
          <w:rFonts w:ascii="Garamond" w:hAnsi="Garamond"/>
        </w:rPr>
        <w:footnoteRef/>
      </w:r>
      <w:r w:rsidRPr="003C4E2A">
        <w:rPr>
          <w:rFonts w:ascii="Garamond" w:hAnsi="Garamond"/>
        </w:rPr>
        <w:t xml:space="preserve">. </w:t>
      </w:r>
      <w:r>
        <w:rPr>
          <w:rFonts w:ascii="Garamond" w:hAnsi="Garamond"/>
        </w:rPr>
        <w:t xml:space="preserve">Ανώνυμος: «Θεάματα», </w:t>
      </w:r>
      <w:r w:rsidRPr="00711938">
        <w:rPr>
          <w:rFonts w:ascii="Garamond" w:hAnsi="Garamond"/>
          <w:i/>
        </w:rPr>
        <w:t>Αθηναϊκά Νέα</w:t>
      </w:r>
      <w:r>
        <w:rPr>
          <w:rFonts w:ascii="Garamond" w:hAnsi="Garamond"/>
        </w:rPr>
        <w:t>, 13/3/1933, φύλλο 2</w:t>
      </w:r>
      <w:r w:rsidRPr="00711938">
        <w:rPr>
          <w:rFonts w:ascii="Garamond" w:hAnsi="Garamond"/>
          <w:vertAlign w:val="superscript"/>
        </w:rPr>
        <w:t>ο</w:t>
      </w:r>
      <w:r>
        <w:rPr>
          <w:rFonts w:ascii="Garamond" w:hAnsi="Garamond"/>
        </w:rPr>
        <w:t>.  Η ημερομηνία της πρεμιέρας τεκμηριώνεται τόσο από την αρθρογραφία στον τύπο της εποχής, όσο και από το πρόγραμμα της παράστασης που υπάρχει στο Θεατρικό Μουσείο, περιλαμβάνει τους συντελεστές και έχει τον κωδικό, 2/11.</w:t>
      </w:r>
    </w:p>
  </w:footnote>
  <w:footnote w:id="1769">
    <w:p w:rsidR="00E51DE6" w:rsidRPr="00957593" w:rsidRDefault="00E51DE6" w:rsidP="00957593">
      <w:pPr>
        <w:pStyle w:val="a6"/>
        <w:jc w:val="both"/>
        <w:rPr>
          <w:rFonts w:ascii="Garamond" w:hAnsi="Garamond"/>
        </w:rPr>
      </w:pPr>
      <w:r w:rsidRPr="00957593">
        <w:rPr>
          <w:rStyle w:val="a7"/>
          <w:rFonts w:ascii="Garamond" w:hAnsi="Garamond"/>
        </w:rPr>
        <w:footnoteRef/>
      </w:r>
      <w:r w:rsidRPr="00957593">
        <w:rPr>
          <w:rFonts w:ascii="Garamond" w:hAnsi="Garamond"/>
        </w:rPr>
        <w:t xml:space="preserve">. </w:t>
      </w:r>
      <w:r>
        <w:rPr>
          <w:rFonts w:ascii="Garamond" w:hAnsi="Garamond"/>
        </w:rPr>
        <w:t xml:space="preserve">Επίσης </w:t>
      </w:r>
      <w:r w:rsidRPr="00957593">
        <w:rPr>
          <w:rFonts w:ascii="Garamond" w:hAnsi="Garamond"/>
        </w:rPr>
        <w:t>τον ρόλο της Γκράτσια η Μαρίκα Κοτοπούλη, ενώ οι δυο τους πλαισιώνονται από τον</w:t>
      </w:r>
      <w:r>
        <w:rPr>
          <w:rFonts w:ascii="Garamond" w:hAnsi="Garamond"/>
        </w:rPr>
        <w:t xml:space="preserve"> Β. Λογοθετίδη, τον Κώστα Μουσούρη και </w:t>
      </w:r>
      <w:r w:rsidRPr="00957593">
        <w:rPr>
          <w:rFonts w:ascii="Garamond" w:hAnsi="Garamond"/>
        </w:rPr>
        <w:t>τη Σωτηρία Ιατρίδου</w:t>
      </w:r>
      <w:r>
        <w:rPr>
          <w:rFonts w:ascii="Garamond" w:hAnsi="Garamond"/>
        </w:rPr>
        <w:t>.</w:t>
      </w:r>
      <w:r w:rsidRPr="00957593">
        <w:rPr>
          <w:rFonts w:ascii="Garamond" w:hAnsi="Garamond"/>
        </w:rPr>
        <w:t xml:space="preserve"> </w:t>
      </w:r>
      <w:r w:rsidRPr="001640CE">
        <w:rPr>
          <w:rFonts w:ascii="Garamond" w:hAnsi="Garamond"/>
        </w:rPr>
        <w:t>Αναφορικά με την ηθοποιό</w:t>
      </w:r>
      <w:r>
        <w:rPr>
          <w:rFonts w:ascii="Garamond" w:hAnsi="Garamond"/>
        </w:rPr>
        <w:t xml:space="preserve"> Σωτηρία Ιατρίδου</w:t>
      </w:r>
      <w:r w:rsidRPr="001640CE">
        <w:rPr>
          <w:rFonts w:ascii="Garamond" w:hAnsi="Garamond"/>
        </w:rPr>
        <w:t xml:space="preserve"> βλ.: Σώτος Πετράς: «</w:t>
      </w:r>
      <w:r>
        <w:rPr>
          <w:rFonts w:ascii="Garamond" w:hAnsi="Garamond"/>
        </w:rPr>
        <w:t>Σωτηρία Ιατρίδου</w:t>
      </w:r>
      <w:r w:rsidRPr="001640CE">
        <w:rPr>
          <w:rFonts w:ascii="Garamond" w:hAnsi="Garamond"/>
        </w:rPr>
        <w:t xml:space="preserve">», </w:t>
      </w:r>
      <w:r w:rsidRPr="001640CE">
        <w:rPr>
          <w:rFonts w:ascii="Garamond" w:hAnsi="Garamond"/>
          <w:i/>
        </w:rPr>
        <w:t>Το άγνωστο θέατρο πίσω από την αυλαία: Δράματα και κωμωδίες της ζωής των θεατρίνων. Χωρίς συγγραφέα, χωρίς σκηνοθέτη</w:t>
      </w:r>
      <w:r w:rsidRPr="001640CE">
        <w:rPr>
          <w:rFonts w:ascii="Garamond" w:hAnsi="Garamond"/>
        </w:rPr>
        <w:t>, σ. 55</w:t>
      </w:r>
      <w:r>
        <w:rPr>
          <w:rFonts w:ascii="Garamond" w:hAnsi="Garamond"/>
        </w:rPr>
        <w:t>. Επ΄σιης σχετικά με τις ημερομηνίες των παραστάσεων βλ.:</w:t>
      </w:r>
      <w:r w:rsidRPr="00957593">
        <w:rPr>
          <w:rFonts w:ascii="Garamond" w:hAnsi="Garamond"/>
        </w:rPr>
        <w:t xml:space="preserve"> </w:t>
      </w:r>
      <w:r w:rsidRPr="00060573">
        <w:rPr>
          <w:rFonts w:ascii="Garamond" w:hAnsi="Garamond"/>
        </w:rPr>
        <w:t xml:space="preserve">τα ανυπόγραφα άρθρα: «Θεάματα. Ο θάνατος σε άδεια. Θέατρον Κεντρικόν. Θίασος Κοτοπούλη», </w:t>
      </w:r>
      <w:r w:rsidRPr="00060573">
        <w:rPr>
          <w:rFonts w:ascii="Garamond" w:hAnsi="Garamond"/>
          <w:i/>
        </w:rPr>
        <w:t>Αθηναϊκά Νέα</w:t>
      </w:r>
      <w:r>
        <w:rPr>
          <w:rFonts w:ascii="Garamond" w:hAnsi="Garamond"/>
        </w:rPr>
        <w:t>, 7</w:t>
      </w:r>
      <w:r w:rsidRPr="0067417F">
        <w:rPr>
          <w:rFonts w:ascii="Garamond" w:hAnsi="Garamond"/>
        </w:rPr>
        <w:t>/</w:t>
      </w:r>
      <w:r>
        <w:rPr>
          <w:rFonts w:ascii="Garamond" w:hAnsi="Garamond"/>
        </w:rPr>
        <w:t>3</w:t>
      </w:r>
      <w:r w:rsidRPr="0067417F">
        <w:rPr>
          <w:rFonts w:ascii="Garamond" w:hAnsi="Garamond"/>
        </w:rPr>
        <w:t>/</w:t>
      </w:r>
      <w:r w:rsidRPr="00060573">
        <w:rPr>
          <w:rFonts w:ascii="Garamond" w:hAnsi="Garamond"/>
        </w:rPr>
        <w:t>1933</w:t>
      </w:r>
      <w:r>
        <w:rPr>
          <w:rFonts w:ascii="Garamond" w:hAnsi="Garamond"/>
        </w:rPr>
        <w:t xml:space="preserve"> και 10</w:t>
      </w:r>
      <w:r w:rsidRPr="0067417F">
        <w:rPr>
          <w:rFonts w:ascii="Garamond" w:hAnsi="Garamond"/>
        </w:rPr>
        <w:t>/</w:t>
      </w:r>
      <w:r>
        <w:rPr>
          <w:rFonts w:ascii="Garamond" w:hAnsi="Garamond"/>
        </w:rPr>
        <w:t>3</w:t>
      </w:r>
      <w:r w:rsidRPr="0067417F">
        <w:rPr>
          <w:rFonts w:ascii="Garamond" w:hAnsi="Garamond"/>
        </w:rPr>
        <w:t>/</w:t>
      </w:r>
      <w:r>
        <w:rPr>
          <w:rFonts w:ascii="Garamond" w:hAnsi="Garamond"/>
        </w:rPr>
        <w:t>1933</w:t>
      </w:r>
      <w:r w:rsidRPr="00060573">
        <w:rPr>
          <w:rFonts w:ascii="Garamond" w:hAnsi="Garamond"/>
        </w:rPr>
        <w:t>, φύλλο 2</w:t>
      </w:r>
      <w:r w:rsidRPr="00060573">
        <w:rPr>
          <w:rFonts w:ascii="Garamond" w:hAnsi="Garamond"/>
          <w:vertAlign w:val="superscript"/>
        </w:rPr>
        <w:t>ο</w:t>
      </w:r>
      <w:r>
        <w:rPr>
          <w:rFonts w:ascii="Garamond" w:hAnsi="Garamond"/>
          <w:vertAlign w:val="superscript"/>
        </w:rPr>
        <w:t>·</w:t>
      </w:r>
      <w:r w:rsidRPr="00060573">
        <w:rPr>
          <w:rFonts w:ascii="Garamond" w:hAnsi="Garamond"/>
        </w:rPr>
        <w:t xml:space="preserve"> </w:t>
      </w:r>
      <w:r>
        <w:rPr>
          <w:rFonts w:ascii="Garamond" w:hAnsi="Garamond"/>
        </w:rPr>
        <w:t xml:space="preserve">«Θεάματα. </w:t>
      </w:r>
      <w:r w:rsidRPr="00060573">
        <w:rPr>
          <w:rFonts w:ascii="Garamond" w:hAnsi="Garamond"/>
        </w:rPr>
        <w:t>Ο θάνατος σε άδεια</w:t>
      </w:r>
      <w:r>
        <w:rPr>
          <w:rFonts w:ascii="Garamond" w:hAnsi="Garamond"/>
        </w:rPr>
        <w:t xml:space="preserve">. Πρώτη», </w:t>
      </w:r>
      <w:r w:rsidRPr="00060573">
        <w:rPr>
          <w:rFonts w:ascii="Garamond" w:hAnsi="Garamond"/>
          <w:i/>
        </w:rPr>
        <w:t>Αθηναϊκά Νέα</w:t>
      </w:r>
      <w:r w:rsidRPr="00060573">
        <w:rPr>
          <w:rFonts w:ascii="Garamond" w:hAnsi="Garamond"/>
        </w:rPr>
        <w:t>,</w:t>
      </w:r>
      <w:r>
        <w:rPr>
          <w:rFonts w:ascii="Garamond" w:hAnsi="Garamond"/>
        </w:rPr>
        <w:t xml:space="preserve"> 13</w:t>
      </w:r>
      <w:r w:rsidRPr="0067417F">
        <w:rPr>
          <w:rFonts w:ascii="Garamond" w:hAnsi="Garamond"/>
        </w:rPr>
        <w:t>/</w:t>
      </w:r>
      <w:r>
        <w:rPr>
          <w:rFonts w:ascii="Garamond" w:hAnsi="Garamond"/>
        </w:rPr>
        <w:t>3</w:t>
      </w:r>
      <w:r w:rsidRPr="0067417F">
        <w:rPr>
          <w:rFonts w:ascii="Garamond" w:hAnsi="Garamond"/>
        </w:rPr>
        <w:t>/</w:t>
      </w:r>
      <w:r>
        <w:rPr>
          <w:rFonts w:ascii="Garamond" w:hAnsi="Garamond"/>
        </w:rPr>
        <w:t>1933, φύλλο 2</w:t>
      </w:r>
      <w:r w:rsidRPr="00060573">
        <w:rPr>
          <w:rFonts w:ascii="Garamond" w:hAnsi="Garamond"/>
          <w:vertAlign w:val="superscript"/>
        </w:rPr>
        <w:t>ο</w:t>
      </w:r>
      <w:r>
        <w:rPr>
          <w:rFonts w:ascii="Garamond" w:hAnsi="Garamond"/>
        </w:rPr>
        <w:t xml:space="preserve">· </w:t>
      </w:r>
      <w:r w:rsidRPr="00060573">
        <w:rPr>
          <w:rFonts w:ascii="Garamond" w:hAnsi="Garamond"/>
        </w:rPr>
        <w:t>«Θεάματα.</w:t>
      </w:r>
      <w:r w:rsidRPr="00CB6711">
        <w:rPr>
          <w:rFonts w:ascii="Garamond" w:hAnsi="Garamond"/>
        </w:rPr>
        <w:t xml:space="preserve"> </w:t>
      </w:r>
      <w:r>
        <w:rPr>
          <w:rFonts w:ascii="Garamond" w:hAnsi="Garamond"/>
        </w:rPr>
        <w:t xml:space="preserve">Ο θάνατος σε άδεια», </w:t>
      </w:r>
      <w:r w:rsidRPr="00CB6711">
        <w:rPr>
          <w:rFonts w:ascii="Garamond" w:hAnsi="Garamond"/>
          <w:i/>
        </w:rPr>
        <w:t>Ακρόπολις</w:t>
      </w:r>
      <w:r>
        <w:rPr>
          <w:rFonts w:ascii="Garamond" w:hAnsi="Garamond"/>
        </w:rPr>
        <w:t>, 13/3/1933, 17/3/1933, φύλλο 2</w:t>
      </w:r>
      <w:r w:rsidRPr="00CB6711">
        <w:rPr>
          <w:rFonts w:ascii="Garamond" w:hAnsi="Garamond"/>
          <w:vertAlign w:val="superscript"/>
        </w:rPr>
        <w:t>ο</w:t>
      </w:r>
      <w:r>
        <w:rPr>
          <w:rFonts w:ascii="Garamond" w:hAnsi="Garamond"/>
        </w:rPr>
        <w:t xml:space="preserve">· «Ο θάνατος σε άδεια», </w:t>
      </w:r>
      <w:r w:rsidRPr="003D4C77">
        <w:rPr>
          <w:rFonts w:ascii="Garamond" w:hAnsi="Garamond"/>
          <w:i/>
        </w:rPr>
        <w:t>Έθνος</w:t>
      </w:r>
      <w:r>
        <w:rPr>
          <w:rFonts w:ascii="Garamond" w:hAnsi="Garamond"/>
        </w:rPr>
        <w:t>, 13/3/1933, φύλλο 3</w:t>
      </w:r>
      <w:r w:rsidRPr="00957593">
        <w:rPr>
          <w:rFonts w:ascii="Garamond" w:hAnsi="Garamond"/>
          <w:vertAlign w:val="superscript"/>
        </w:rPr>
        <w:t>ο</w:t>
      </w:r>
      <w:r>
        <w:rPr>
          <w:rFonts w:ascii="Garamond" w:hAnsi="Garamond"/>
        </w:rPr>
        <w:t>.</w:t>
      </w:r>
    </w:p>
  </w:footnote>
  <w:footnote w:id="1770">
    <w:p w:rsidR="00E51DE6" w:rsidRPr="0033148D" w:rsidRDefault="00E51DE6" w:rsidP="00A051B8">
      <w:pPr>
        <w:pStyle w:val="a6"/>
        <w:jc w:val="both"/>
        <w:rPr>
          <w:rFonts w:ascii="Garamond" w:hAnsi="Garamond"/>
        </w:rPr>
      </w:pPr>
      <w:r w:rsidRPr="0033148D">
        <w:rPr>
          <w:rStyle w:val="a7"/>
          <w:rFonts w:ascii="Garamond" w:hAnsi="Garamond"/>
        </w:rPr>
        <w:footnoteRef/>
      </w:r>
      <w:r w:rsidRPr="0033148D">
        <w:rPr>
          <w:rFonts w:ascii="Garamond" w:hAnsi="Garamond"/>
        </w:rPr>
        <w:t xml:space="preserve">. Ανώνυμος: «Ο θάνατος σε άδεια», </w:t>
      </w:r>
      <w:r w:rsidRPr="0033148D">
        <w:rPr>
          <w:rFonts w:ascii="Garamond" w:hAnsi="Garamond"/>
          <w:i/>
        </w:rPr>
        <w:t>Ελεύθερο Βήμα</w:t>
      </w:r>
      <w:r w:rsidRPr="0033148D">
        <w:rPr>
          <w:rFonts w:ascii="Garamond" w:hAnsi="Garamond"/>
        </w:rPr>
        <w:t>, 10/3/1933, φύλλο 2</w:t>
      </w:r>
      <w:r w:rsidRPr="0033148D">
        <w:rPr>
          <w:rFonts w:ascii="Garamond" w:hAnsi="Garamond"/>
          <w:vertAlign w:val="superscript"/>
        </w:rPr>
        <w:t>ο</w:t>
      </w:r>
      <w:r>
        <w:rPr>
          <w:rFonts w:ascii="Garamond" w:hAnsi="Garamond"/>
        </w:rPr>
        <w:t>˙ Ανώνυμος:</w:t>
      </w:r>
      <w:r w:rsidRPr="0033148D">
        <w:rPr>
          <w:rFonts w:ascii="Garamond" w:hAnsi="Garamond"/>
        </w:rPr>
        <w:t xml:space="preserve"> </w:t>
      </w:r>
      <w:r w:rsidRPr="009F4013">
        <w:rPr>
          <w:rFonts w:ascii="Garamond" w:hAnsi="Garamond"/>
        </w:rPr>
        <w:t xml:space="preserve">«Ο θάνατος σε άδεια. Η αποψινή πρώτη», </w:t>
      </w:r>
      <w:r w:rsidRPr="009F4013">
        <w:rPr>
          <w:rFonts w:ascii="Garamond" w:hAnsi="Garamond"/>
          <w:i/>
        </w:rPr>
        <w:t>Ακρόπολις</w:t>
      </w:r>
      <w:r>
        <w:rPr>
          <w:rFonts w:ascii="Garamond" w:hAnsi="Garamond"/>
        </w:rPr>
        <w:t xml:space="preserve">, 13/3/1933, σ. 2.  </w:t>
      </w:r>
    </w:p>
  </w:footnote>
  <w:footnote w:id="1771">
    <w:p w:rsidR="00E51DE6" w:rsidRPr="00B8109D" w:rsidRDefault="00E51DE6" w:rsidP="00CA7991">
      <w:pPr>
        <w:pStyle w:val="a6"/>
        <w:jc w:val="both"/>
        <w:rPr>
          <w:rFonts w:ascii="Garamond" w:hAnsi="Garamond"/>
        </w:rPr>
      </w:pPr>
      <w:r w:rsidRPr="00B8109D">
        <w:rPr>
          <w:rStyle w:val="a7"/>
          <w:rFonts w:ascii="Garamond" w:hAnsi="Garamond"/>
        </w:rPr>
        <w:footnoteRef/>
      </w:r>
      <w:r w:rsidRPr="00B8109D">
        <w:rPr>
          <w:rFonts w:ascii="Garamond" w:hAnsi="Garamond"/>
        </w:rPr>
        <w:t xml:space="preserve">. Ανώνυμος: «Θεάματα», </w:t>
      </w:r>
      <w:r>
        <w:rPr>
          <w:rFonts w:ascii="Garamond" w:hAnsi="Garamond"/>
          <w:i/>
        </w:rPr>
        <w:t>Αθηναϊ</w:t>
      </w:r>
      <w:r w:rsidRPr="00B8109D">
        <w:rPr>
          <w:rFonts w:ascii="Garamond" w:hAnsi="Garamond"/>
          <w:i/>
        </w:rPr>
        <w:t>κά Νέα</w:t>
      </w:r>
      <w:r w:rsidRPr="00B8109D">
        <w:rPr>
          <w:rFonts w:ascii="Garamond" w:hAnsi="Garamond"/>
        </w:rPr>
        <w:t>, 10/3/1933, φύλλο 2</w:t>
      </w:r>
      <w:r w:rsidRPr="00B8109D">
        <w:rPr>
          <w:rFonts w:ascii="Garamond" w:hAnsi="Garamond"/>
          <w:vertAlign w:val="superscript"/>
        </w:rPr>
        <w:t>ο</w:t>
      </w:r>
      <w:r w:rsidRPr="00B8109D">
        <w:rPr>
          <w:rFonts w:ascii="Garamond" w:hAnsi="Garamond"/>
        </w:rPr>
        <w:t xml:space="preserve">. Ανώνυμος: «Θέατρο», </w:t>
      </w:r>
      <w:r w:rsidRPr="00B8109D">
        <w:rPr>
          <w:rFonts w:ascii="Garamond" w:hAnsi="Garamond"/>
          <w:i/>
        </w:rPr>
        <w:t>Ελεύθερο Βήμα</w:t>
      </w:r>
      <w:r w:rsidRPr="00B8109D">
        <w:rPr>
          <w:rFonts w:ascii="Garamond" w:hAnsi="Garamond"/>
        </w:rPr>
        <w:t>, 10/3/1933, φύλλο 2</w:t>
      </w:r>
      <w:r w:rsidRPr="00B8109D">
        <w:rPr>
          <w:rFonts w:ascii="Garamond" w:hAnsi="Garamond"/>
          <w:vertAlign w:val="superscript"/>
        </w:rPr>
        <w:t>ο</w:t>
      </w:r>
      <w:r w:rsidRPr="00B8109D">
        <w:rPr>
          <w:rFonts w:ascii="Garamond" w:hAnsi="Garamond"/>
        </w:rPr>
        <w:t xml:space="preserve">.   </w:t>
      </w:r>
    </w:p>
  </w:footnote>
  <w:footnote w:id="1772">
    <w:p w:rsidR="00E51DE6" w:rsidRDefault="00E51DE6" w:rsidP="00CA7991">
      <w:pPr>
        <w:pStyle w:val="a6"/>
        <w:jc w:val="both"/>
      </w:pPr>
      <w:r w:rsidRPr="00B8109D">
        <w:rPr>
          <w:rStyle w:val="a7"/>
          <w:rFonts w:ascii="Garamond" w:hAnsi="Garamond"/>
        </w:rPr>
        <w:footnoteRef/>
      </w:r>
      <w:r w:rsidRPr="00B8109D">
        <w:rPr>
          <w:rFonts w:ascii="Garamond" w:hAnsi="Garamond"/>
        </w:rPr>
        <w:t>. Ανώνυμος: «Θεάματα</w:t>
      </w:r>
      <w:r>
        <w:rPr>
          <w:rFonts w:ascii="Garamond" w:hAnsi="Garamond"/>
        </w:rPr>
        <w:t xml:space="preserve">. Κεντρικόν-Πρώτη», </w:t>
      </w:r>
      <w:r>
        <w:rPr>
          <w:rFonts w:ascii="Garamond" w:hAnsi="Garamond"/>
          <w:i/>
        </w:rPr>
        <w:t>Αθηναϊ</w:t>
      </w:r>
      <w:r w:rsidRPr="00711938">
        <w:rPr>
          <w:rFonts w:ascii="Garamond" w:hAnsi="Garamond"/>
          <w:i/>
        </w:rPr>
        <w:t>κά Νέα</w:t>
      </w:r>
      <w:r>
        <w:rPr>
          <w:rFonts w:ascii="Garamond" w:hAnsi="Garamond"/>
        </w:rPr>
        <w:t>, 13/3/1933, φύλλο 2</w:t>
      </w:r>
      <w:r w:rsidRPr="00711938">
        <w:rPr>
          <w:rFonts w:ascii="Garamond" w:hAnsi="Garamond"/>
          <w:vertAlign w:val="superscript"/>
        </w:rPr>
        <w:t>ο</w:t>
      </w:r>
      <w:r>
        <w:rPr>
          <w:rFonts w:ascii="Garamond" w:hAnsi="Garamond"/>
        </w:rPr>
        <w:t xml:space="preserve">˙ Ανώνυμος: «Θεάματα. Κεντρικόν-Πρώτη», </w:t>
      </w:r>
      <w:r>
        <w:rPr>
          <w:rFonts w:ascii="Garamond" w:hAnsi="Garamond"/>
          <w:i/>
        </w:rPr>
        <w:t>Αθηναϊ</w:t>
      </w:r>
      <w:r w:rsidRPr="00711938">
        <w:rPr>
          <w:rFonts w:ascii="Garamond" w:hAnsi="Garamond"/>
          <w:i/>
        </w:rPr>
        <w:t>κά Νέα</w:t>
      </w:r>
      <w:r>
        <w:rPr>
          <w:rFonts w:ascii="Garamond" w:hAnsi="Garamond"/>
        </w:rPr>
        <w:t>, 14/3/1933, φύλλο 2</w:t>
      </w:r>
      <w:r w:rsidRPr="00711938">
        <w:rPr>
          <w:rFonts w:ascii="Garamond" w:hAnsi="Garamond"/>
          <w:vertAlign w:val="superscript"/>
        </w:rPr>
        <w:t>ο</w:t>
      </w:r>
      <w:r>
        <w:rPr>
          <w:rFonts w:ascii="Garamond" w:hAnsi="Garamond"/>
        </w:rPr>
        <w:t xml:space="preserve">˙ Ανώνυμος: «Θεάματα. Κεντρικόν-Πρώτη», </w:t>
      </w:r>
      <w:r>
        <w:rPr>
          <w:rFonts w:ascii="Garamond" w:hAnsi="Garamond"/>
          <w:i/>
        </w:rPr>
        <w:t>Αθηναϊ</w:t>
      </w:r>
      <w:r w:rsidRPr="00711938">
        <w:rPr>
          <w:rFonts w:ascii="Garamond" w:hAnsi="Garamond"/>
          <w:i/>
        </w:rPr>
        <w:t>κά Νέα</w:t>
      </w:r>
      <w:r>
        <w:rPr>
          <w:rFonts w:ascii="Garamond" w:hAnsi="Garamond"/>
        </w:rPr>
        <w:t>, 15/3/1933, φύλλο 2</w:t>
      </w:r>
      <w:r w:rsidRPr="00711938">
        <w:rPr>
          <w:rFonts w:ascii="Garamond" w:hAnsi="Garamond"/>
          <w:vertAlign w:val="superscript"/>
        </w:rPr>
        <w:t>ο</w:t>
      </w:r>
      <w:r>
        <w:rPr>
          <w:rFonts w:ascii="Garamond" w:hAnsi="Garamond"/>
        </w:rPr>
        <w:t xml:space="preserve">˙ Ανώνυμος: «Θεάματα. Κεντρικόν-Πρώτη», </w:t>
      </w:r>
      <w:r w:rsidRPr="00711938">
        <w:rPr>
          <w:rFonts w:ascii="Garamond" w:hAnsi="Garamond"/>
          <w:i/>
        </w:rPr>
        <w:t>Αθη</w:t>
      </w:r>
      <w:r>
        <w:rPr>
          <w:rFonts w:ascii="Garamond" w:hAnsi="Garamond"/>
          <w:i/>
        </w:rPr>
        <w:t>ναϊ</w:t>
      </w:r>
      <w:r w:rsidRPr="00711938">
        <w:rPr>
          <w:rFonts w:ascii="Garamond" w:hAnsi="Garamond"/>
          <w:i/>
        </w:rPr>
        <w:t>κά Νέα</w:t>
      </w:r>
      <w:r>
        <w:rPr>
          <w:rFonts w:ascii="Garamond" w:hAnsi="Garamond"/>
        </w:rPr>
        <w:t>, 16/3/1933, φύλλο 2</w:t>
      </w:r>
      <w:r w:rsidRPr="00711938">
        <w:rPr>
          <w:rFonts w:ascii="Garamond" w:hAnsi="Garamond"/>
          <w:vertAlign w:val="superscript"/>
        </w:rPr>
        <w:t>ο</w:t>
      </w:r>
      <w:r>
        <w:rPr>
          <w:rFonts w:ascii="Garamond" w:hAnsi="Garamond"/>
        </w:rPr>
        <w:t xml:space="preserve">˙ Ανώνυμος: «Θεάματα. Κεντρικόν-Πρώτη», </w:t>
      </w:r>
      <w:r>
        <w:rPr>
          <w:rFonts w:ascii="Garamond" w:hAnsi="Garamond"/>
          <w:i/>
        </w:rPr>
        <w:t>Αθηναϊ</w:t>
      </w:r>
      <w:r w:rsidRPr="00711938">
        <w:rPr>
          <w:rFonts w:ascii="Garamond" w:hAnsi="Garamond"/>
          <w:i/>
        </w:rPr>
        <w:t>κά Νέα</w:t>
      </w:r>
      <w:r>
        <w:rPr>
          <w:rFonts w:ascii="Garamond" w:hAnsi="Garamond"/>
        </w:rPr>
        <w:t>, 17/3/1933, φύλλο 2</w:t>
      </w:r>
      <w:r w:rsidRPr="00711938">
        <w:rPr>
          <w:rFonts w:ascii="Garamond" w:hAnsi="Garamond"/>
          <w:vertAlign w:val="superscript"/>
        </w:rPr>
        <w:t>ο</w:t>
      </w:r>
      <w:r>
        <w:rPr>
          <w:rFonts w:ascii="Garamond" w:hAnsi="Garamond"/>
        </w:rPr>
        <w:t>˙</w:t>
      </w:r>
      <w:r>
        <w:t xml:space="preserve"> </w:t>
      </w:r>
      <w:r>
        <w:rPr>
          <w:rFonts w:ascii="Garamond" w:hAnsi="Garamond"/>
        </w:rPr>
        <w:t xml:space="preserve">Ανώνυμος: «Θέατρο», </w:t>
      </w:r>
      <w:r w:rsidRPr="00417BF7">
        <w:rPr>
          <w:rFonts w:ascii="Garamond" w:hAnsi="Garamond"/>
          <w:i/>
        </w:rPr>
        <w:t>Ελεύθερο Βήμα</w:t>
      </w:r>
      <w:r>
        <w:rPr>
          <w:rFonts w:ascii="Garamond" w:hAnsi="Garamond"/>
        </w:rPr>
        <w:t>, 13/3/1933, φύλλο 2</w:t>
      </w:r>
      <w:r w:rsidRPr="00417BF7">
        <w:rPr>
          <w:rFonts w:ascii="Garamond" w:hAnsi="Garamond"/>
          <w:vertAlign w:val="superscript"/>
        </w:rPr>
        <w:t>ο</w:t>
      </w:r>
      <w:r>
        <w:rPr>
          <w:rFonts w:ascii="Garamond" w:hAnsi="Garamond"/>
        </w:rPr>
        <w:t>˙</w:t>
      </w:r>
      <w:r w:rsidRPr="00417BF7">
        <w:rPr>
          <w:rFonts w:ascii="Garamond" w:hAnsi="Garamond"/>
        </w:rPr>
        <w:t xml:space="preserve"> </w:t>
      </w:r>
      <w:r>
        <w:rPr>
          <w:rFonts w:ascii="Garamond" w:hAnsi="Garamond"/>
        </w:rPr>
        <w:t xml:space="preserve">Ανώνυμος: «Θέατρο», </w:t>
      </w:r>
      <w:r w:rsidRPr="00417BF7">
        <w:rPr>
          <w:rFonts w:ascii="Garamond" w:hAnsi="Garamond"/>
          <w:i/>
        </w:rPr>
        <w:t>Ελεύθερο Βήμα</w:t>
      </w:r>
      <w:r>
        <w:rPr>
          <w:rFonts w:ascii="Garamond" w:hAnsi="Garamond"/>
        </w:rPr>
        <w:t>, 14/3/1933, φύλλο 2</w:t>
      </w:r>
      <w:r w:rsidRPr="00417BF7">
        <w:rPr>
          <w:rFonts w:ascii="Garamond" w:hAnsi="Garamond"/>
          <w:vertAlign w:val="superscript"/>
        </w:rPr>
        <w:t>ο</w:t>
      </w:r>
      <w:r>
        <w:rPr>
          <w:rFonts w:ascii="Garamond" w:hAnsi="Garamond"/>
        </w:rPr>
        <w:t xml:space="preserve">˙ Ανώνυμος: «Ο θάνατος σε άδεια. Λαϊκή απογευματινή», </w:t>
      </w:r>
      <w:r w:rsidRPr="00604044">
        <w:rPr>
          <w:rFonts w:ascii="Garamond" w:hAnsi="Garamond"/>
          <w:i/>
        </w:rPr>
        <w:t>Ακρόπολις</w:t>
      </w:r>
      <w:r>
        <w:rPr>
          <w:rFonts w:ascii="Garamond" w:hAnsi="Garamond"/>
        </w:rPr>
        <w:t>, 14/3/1933, φύλλο 2</w:t>
      </w:r>
      <w:r w:rsidRPr="00604044">
        <w:rPr>
          <w:rFonts w:ascii="Garamond" w:hAnsi="Garamond"/>
          <w:vertAlign w:val="superscript"/>
        </w:rPr>
        <w:t>ο</w:t>
      </w:r>
      <w:r>
        <w:rPr>
          <w:rFonts w:ascii="Garamond" w:hAnsi="Garamond"/>
        </w:rPr>
        <w:t>˙</w:t>
      </w:r>
      <w:r w:rsidRPr="00604044">
        <w:rPr>
          <w:rFonts w:ascii="Garamond" w:hAnsi="Garamond"/>
        </w:rPr>
        <w:t xml:space="preserve"> </w:t>
      </w:r>
      <w:r>
        <w:rPr>
          <w:rFonts w:ascii="Garamond" w:hAnsi="Garamond"/>
        </w:rPr>
        <w:t xml:space="preserve">Ανώνυμος: «Ο θάνατος σε άδεια. Λαϊκή απογευματινή», </w:t>
      </w:r>
      <w:r w:rsidRPr="00604044">
        <w:rPr>
          <w:rFonts w:ascii="Garamond" w:hAnsi="Garamond"/>
          <w:i/>
        </w:rPr>
        <w:t>Ακρόπολις</w:t>
      </w:r>
      <w:r>
        <w:rPr>
          <w:rFonts w:ascii="Garamond" w:hAnsi="Garamond"/>
        </w:rPr>
        <w:t>, 16/3/1933, φύλλο 2</w:t>
      </w:r>
      <w:r w:rsidRPr="00604044">
        <w:rPr>
          <w:rFonts w:ascii="Garamond" w:hAnsi="Garamond"/>
          <w:vertAlign w:val="superscript"/>
        </w:rPr>
        <w:t>ο</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r>
        <w:rPr>
          <w:rFonts w:ascii="Garamond" w:hAnsi="Garamond"/>
        </w:rPr>
        <w:t xml:space="preserve"> </w:t>
      </w:r>
      <w:r>
        <w:t xml:space="preserve"> </w:t>
      </w:r>
    </w:p>
  </w:footnote>
  <w:footnote w:id="1773">
    <w:p w:rsidR="00E51DE6" w:rsidRPr="00F82167" w:rsidRDefault="00E51DE6" w:rsidP="00CA7991">
      <w:pPr>
        <w:pStyle w:val="a6"/>
        <w:jc w:val="both"/>
        <w:rPr>
          <w:rFonts w:ascii="Garamond" w:hAnsi="Garamond"/>
        </w:rPr>
      </w:pPr>
      <w:r w:rsidRPr="00F82167">
        <w:rPr>
          <w:rStyle w:val="a7"/>
          <w:rFonts w:ascii="Garamond" w:hAnsi="Garamond"/>
        </w:rPr>
        <w:footnoteRef/>
      </w:r>
      <w:r w:rsidRPr="00F82167">
        <w:rPr>
          <w:rFonts w:ascii="Garamond" w:hAnsi="Garamond"/>
        </w:rPr>
        <w:t>.</w:t>
      </w:r>
      <w:r w:rsidRPr="00012FE0">
        <w:rPr>
          <w:rFonts w:ascii="Garamond" w:hAnsi="Garamond"/>
          <w:sz w:val="28"/>
          <w:szCs w:val="28"/>
        </w:rPr>
        <w:t xml:space="preserve"> </w:t>
      </w:r>
      <w:r w:rsidRPr="00012FE0">
        <w:rPr>
          <w:rFonts w:ascii="Garamond" w:hAnsi="Garamond"/>
        </w:rPr>
        <w:t>Μαζί τους θα βρίσκονται οι Σωτηρία Ιατρίδου, Χατζηπαναγιώτου, Βιτσώρη, Παπαδοπούλου, και οι Τσαγανέας, Γιαννίδης, Γαβριηλίδης, Μουσούρης κ.α. Βλέπε το ανυπόγραφο άρθρο: «</w:t>
      </w:r>
      <w:r w:rsidRPr="00012FE0">
        <w:rPr>
          <w:rFonts w:ascii="Garamond" w:hAnsi="Garamond"/>
          <w:i/>
        </w:rPr>
        <w:t>Ο θάνατος σε άδεια</w:t>
      </w:r>
      <w:r w:rsidRPr="00012FE0">
        <w:rPr>
          <w:rFonts w:ascii="Garamond" w:hAnsi="Garamond"/>
        </w:rPr>
        <w:t xml:space="preserve">. Η αποψινή πρώτη», </w:t>
      </w:r>
      <w:r w:rsidRPr="00012FE0">
        <w:rPr>
          <w:rFonts w:ascii="Garamond" w:hAnsi="Garamond"/>
          <w:i/>
        </w:rPr>
        <w:t>Ελεύθερο Βήμα</w:t>
      </w:r>
      <w:r w:rsidRPr="00012FE0">
        <w:rPr>
          <w:rFonts w:ascii="Garamond" w:hAnsi="Garamond"/>
        </w:rPr>
        <w:t>, 13/3/1933, σ. 2.</w:t>
      </w:r>
      <w:r w:rsidRPr="00F82167">
        <w:rPr>
          <w:rFonts w:ascii="Garamond" w:hAnsi="Garamond"/>
        </w:rPr>
        <w:t xml:space="preserve">  </w:t>
      </w:r>
    </w:p>
  </w:footnote>
  <w:footnote w:id="1774">
    <w:p w:rsidR="00E51DE6" w:rsidRDefault="00E51DE6" w:rsidP="00CA7991">
      <w:pPr>
        <w:pStyle w:val="a6"/>
      </w:pPr>
      <w:r>
        <w:rPr>
          <w:rStyle w:val="a7"/>
        </w:rPr>
        <w:footnoteRef/>
      </w:r>
      <w:r>
        <w:t xml:space="preserve">. </w:t>
      </w:r>
      <w:r w:rsidRPr="0033148D">
        <w:rPr>
          <w:rFonts w:ascii="Garamond" w:hAnsi="Garamond"/>
        </w:rPr>
        <w:t xml:space="preserve">Ανώνυμος: «Ο θάνατος σε άδεια», </w:t>
      </w:r>
      <w:r w:rsidRPr="0033148D">
        <w:rPr>
          <w:rFonts w:ascii="Garamond" w:hAnsi="Garamond"/>
          <w:i/>
        </w:rPr>
        <w:t>Ελεύθερο Βήμα</w:t>
      </w:r>
      <w:r w:rsidRPr="0033148D">
        <w:rPr>
          <w:rFonts w:ascii="Garamond" w:hAnsi="Garamond"/>
        </w:rPr>
        <w:t>,</w:t>
      </w:r>
      <w:r>
        <w:rPr>
          <w:rFonts w:ascii="Garamond" w:hAnsi="Garamond"/>
        </w:rPr>
        <w:t xml:space="preserve"> 14/3/1933, φύλλο 2</w:t>
      </w:r>
      <w:r w:rsidRPr="000E29DD">
        <w:rPr>
          <w:rFonts w:ascii="Garamond" w:hAnsi="Garamond"/>
          <w:vertAlign w:val="superscript"/>
        </w:rPr>
        <w:t>ο</w:t>
      </w:r>
      <w:r>
        <w:rPr>
          <w:rFonts w:ascii="Garamond" w:hAnsi="Garamond"/>
        </w:rPr>
        <w:t xml:space="preserve">. </w:t>
      </w:r>
    </w:p>
  </w:footnote>
  <w:footnote w:id="1775">
    <w:p w:rsidR="00E51DE6" w:rsidRPr="009D5F5A" w:rsidRDefault="00E51DE6" w:rsidP="00957593">
      <w:pPr>
        <w:pStyle w:val="a6"/>
        <w:jc w:val="both"/>
        <w:rPr>
          <w:rFonts w:ascii="Garamond" w:hAnsi="Garamond"/>
        </w:rPr>
      </w:pPr>
      <w:r w:rsidRPr="009D5F5A">
        <w:rPr>
          <w:rStyle w:val="a7"/>
          <w:rFonts w:ascii="Garamond" w:hAnsi="Garamond"/>
        </w:rPr>
        <w:footnoteRef/>
      </w:r>
      <w:r w:rsidRPr="009D5F5A">
        <w:rPr>
          <w:rFonts w:ascii="Garamond" w:hAnsi="Garamond"/>
        </w:rPr>
        <w:t xml:space="preserve">. Αναπληρωτής: «Η χθεσινή πρώτη. Ο θάνατος σε άδεια εις τον Κεντρικόν», </w:t>
      </w:r>
      <w:r w:rsidRPr="009D5F5A">
        <w:rPr>
          <w:rFonts w:ascii="Garamond" w:hAnsi="Garamond"/>
          <w:i/>
        </w:rPr>
        <w:t>Αθηναϊκά Νέα</w:t>
      </w:r>
      <w:r>
        <w:rPr>
          <w:rFonts w:ascii="Garamond" w:hAnsi="Garamond"/>
        </w:rPr>
        <w:t>, 14/3/</w:t>
      </w:r>
      <w:r w:rsidRPr="009D5F5A">
        <w:rPr>
          <w:rFonts w:ascii="Garamond" w:hAnsi="Garamond"/>
        </w:rPr>
        <w:t xml:space="preserve">1933, σ. 2.  </w:t>
      </w:r>
    </w:p>
  </w:footnote>
  <w:footnote w:id="1776">
    <w:p w:rsidR="00E51DE6" w:rsidRPr="009F4013" w:rsidRDefault="00E51DE6" w:rsidP="00CA7991">
      <w:pPr>
        <w:pStyle w:val="a6"/>
        <w:jc w:val="both"/>
        <w:rPr>
          <w:rFonts w:ascii="Garamond" w:hAnsi="Garamond"/>
        </w:rPr>
      </w:pPr>
      <w:r w:rsidRPr="009F4013">
        <w:rPr>
          <w:rStyle w:val="a7"/>
          <w:rFonts w:ascii="Garamond" w:hAnsi="Garamond"/>
        </w:rPr>
        <w:footnoteRef/>
      </w:r>
      <w:r>
        <w:rPr>
          <w:rFonts w:ascii="Garamond" w:hAnsi="Garamond"/>
        </w:rPr>
        <w:t>. Βλέπε το ανυπόγραφο άρθρο:</w:t>
      </w:r>
      <w:r w:rsidRPr="009F4013">
        <w:rPr>
          <w:rFonts w:ascii="Garamond" w:hAnsi="Garamond"/>
        </w:rPr>
        <w:t xml:space="preserve"> «Ο θάνατος σε άδεια. Η αποψινή πρώτη», </w:t>
      </w:r>
      <w:r w:rsidRPr="009F4013">
        <w:rPr>
          <w:rFonts w:ascii="Garamond" w:hAnsi="Garamond"/>
          <w:i/>
        </w:rPr>
        <w:t>Ακρόπολις</w:t>
      </w:r>
      <w:r>
        <w:rPr>
          <w:rFonts w:ascii="Garamond" w:hAnsi="Garamond"/>
        </w:rPr>
        <w:t>, 13/3/</w:t>
      </w:r>
      <w:r w:rsidRPr="009F4013">
        <w:rPr>
          <w:rFonts w:ascii="Garamond" w:hAnsi="Garamond"/>
        </w:rPr>
        <w:t xml:space="preserve">1933, σ. 2.  </w:t>
      </w:r>
    </w:p>
  </w:footnote>
  <w:footnote w:id="1777">
    <w:p w:rsidR="00E51DE6" w:rsidRPr="00200747" w:rsidRDefault="00E51DE6" w:rsidP="00CA7991">
      <w:pPr>
        <w:pStyle w:val="a6"/>
        <w:jc w:val="both"/>
        <w:rPr>
          <w:rFonts w:ascii="Garamond" w:hAnsi="Garamond"/>
        </w:rPr>
      </w:pPr>
      <w:r w:rsidRPr="00200747">
        <w:rPr>
          <w:rStyle w:val="a7"/>
          <w:rFonts w:ascii="Garamond" w:hAnsi="Garamond"/>
        </w:rPr>
        <w:footnoteRef/>
      </w:r>
      <w:r w:rsidRPr="00200747">
        <w:rPr>
          <w:rFonts w:ascii="Garamond" w:hAnsi="Garamond"/>
        </w:rPr>
        <w:t>. Βλ σχετικά μ.ρ.: «Καθημερινή ζωή. Από το θέατρον. Ο θάνατος σε άδεια</w:t>
      </w:r>
      <w:r>
        <w:rPr>
          <w:rFonts w:ascii="Garamond" w:hAnsi="Garamond"/>
        </w:rPr>
        <w:t xml:space="preserve">», </w:t>
      </w:r>
      <w:r w:rsidRPr="003D4C77">
        <w:rPr>
          <w:rFonts w:ascii="Garamond" w:hAnsi="Garamond"/>
          <w:i/>
        </w:rPr>
        <w:t>Ελεύθερο Βήμα</w:t>
      </w:r>
      <w:r>
        <w:rPr>
          <w:rFonts w:ascii="Garamond" w:hAnsi="Garamond"/>
        </w:rPr>
        <w:t xml:space="preserve">, 15/3/1933, σ. </w:t>
      </w:r>
      <w:r w:rsidRPr="00200747">
        <w:rPr>
          <w:rFonts w:ascii="Garamond" w:hAnsi="Garamond"/>
        </w:rPr>
        <w:t xml:space="preserve">2. </w:t>
      </w:r>
    </w:p>
  </w:footnote>
  <w:footnote w:id="1778">
    <w:p w:rsidR="00E51DE6" w:rsidRDefault="00E51DE6" w:rsidP="00CA7991">
      <w:pPr>
        <w:pStyle w:val="a6"/>
      </w:pPr>
      <w:r w:rsidRPr="001F2E9E">
        <w:rPr>
          <w:rStyle w:val="a7"/>
          <w:rFonts w:ascii="Garamond" w:hAnsi="Garamond"/>
        </w:rPr>
        <w:footnoteRef/>
      </w:r>
      <w:r w:rsidRPr="001F2E9E">
        <w:rPr>
          <w:rFonts w:ascii="Garamond" w:hAnsi="Garamond"/>
        </w:rPr>
        <w:t>. Ανώνυμος:</w:t>
      </w:r>
      <w:r w:rsidRPr="001F2E9E">
        <w:rPr>
          <w:rFonts w:ascii="Garamond" w:hAnsi="Garamond"/>
          <w:b/>
        </w:rPr>
        <w:t xml:space="preserve"> </w:t>
      </w:r>
      <w:r w:rsidRPr="001F2E9E">
        <w:rPr>
          <w:rFonts w:ascii="Garamond" w:hAnsi="Garamond"/>
        </w:rPr>
        <w:t>«Θεάματα»,</w:t>
      </w:r>
      <w:r w:rsidRPr="001F2E9E">
        <w:rPr>
          <w:rFonts w:ascii="Garamond" w:hAnsi="Garamond"/>
          <w:b/>
        </w:rPr>
        <w:t xml:space="preserve"> </w:t>
      </w:r>
      <w:r w:rsidRPr="001F2E9E">
        <w:rPr>
          <w:rFonts w:ascii="Garamond" w:hAnsi="Garamond"/>
          <w:i/>
        </w:rPr>
        <w:t>Ακρόπολις</w:t>
      </w:r>
      <w:r w:rsidRPr="001F2E9E">
        <w:rPr>
          <w:rFonts w:ascii="Garamond" w:hAnsi="Garamond"/>
        </w:rPr>
        <w:t>,</w:t>
      </w:r>
      <w:r w:rsidRPr="001F2E9E">
        <w:rPr>
          <w:rFonts w:ascii="Garamond" w:hAnsi="Garamond"/>
          <w:b/>
        </w:rPr>
        <w:t xml:space="preserve"> </w:t>
      </w:r>
      <w:r w:rsidRPr="001F2E9E">
        <w:rPr>
          <w:rFonts w:ascii="Garamond" w:hAnsi="Garamond"/>
        </w:rPr>
        <w:t>13/3/1938, φύλλο 2</w:t>
      </w:r>
      <w:r w:rsidRPr="001F2E9E">
        <w:rPr>
          <w:rFonts w:ascii="Garamond" w:hAnsi="Garamond"/>
          <w:vertAlign w:val="superscript"/>
        </w:rPr>
        <w:t>ο</w:t>
      </w:r>
      <w:r w:rsidRPr="001F2E9E">
        <w:rPr>
          <w:rFonts w:ascii="Garamond" w:hAnsi="Garamond"/>
        </w:rPr>
        <w:t>˙ Ανώνυμος:</w:t>
      </w:r>
      <w:r w:rsidRPr="001F2E9E">
        <w:rPr>
          <w:rFonts w:ascii="Garamond" w:hAnsi="Garamond"/>
          <w:b/>
        </w:rPr>
        <w:t xml:space="preserve"> </w:t>
      </w:r>
      <w:r w:rsidRPr="001F2E9E">
        <w:rPr>
          <w:rFonts w:ascii="Garamond" w:hAnsi="Garamond"/>
        </w:rPr>
        <w:t>«Θεάματα»,</w:t>
      </w:r>
      <w:r w:rsidRPr="001F2E9E">
        <w:rPr>
          <w:rFonts w:ascii="Garamond" w:hAnsi="Garamond"/>
          <w:b/>
        </w:rPr>
        <w:t xml:space="preserve"> </w:t>
      </w:r>
      <w:r w:rsidRPr="001F2E9E">
        <w:rPr>
          <w:rFonts w:ascii="Garamond" w:hAnsi="Garamond"/>
          <w:i/>
        </w:rPr>
        <w:t>Ακρόπολις</w:t>
      </w:r>
      <w:r w:rsidRPr="001F2E9E">
        <w:rPr>
          <w:rFonts w:ascii="Garamond" w:hAnsi="Garamond"/>
        </w:rPr>
        <w:t>,</w:t>
      </w:r>
      <w:r w:rsidRPr="001F2E9E">
        <w:rPr>
          <w:rFonts w:ascii="Garamond" w:hAnsi="Garamond"/>
          <w:b/>
        </w:rPr>
        <w:t xml:space="preserve"> </w:t>
      </w:r>
      <w:r w:rsidRPr="001F2E9E">
        <w:rPr>
          <w:rFonts w:ascii="Garamond" w:hAnsi="Garamond"/>
        </w:rPr>
        <w:t>17/3/1938, φύλλο 2</w:t>
      </w:r>
      <w:r w:rsidRPr="001F2E9E">
        <w:rPr>
          <w:rFonts w:ascii="Garamond" w:hAnsi="Garamond"/>
          <w:vertAlign w:val="superscript"/>
        </w:rPr>
        <w:t>ο</w:t>
      </w:r>
      <w:r>
        <w:rPr>
          <w:rFonts w:ascii="Garamond" w:hAnsi="Garamond"/>
        </w:rPr>
        <w:t>˙</w:t>
      </w:r>
      <w:r w:rsidRPr="001F2E9E">
        <w:rPr>
          <w:rFonts w:ascii="Garamond" w:hAnsi="Garamond"/>
        </w:rPr>
        <w:t xml:space="preserve"> </w:t>
      </w:r>
      <w:r w:rsidRPr="00BA7642">
        <w:rPr>
          <w:rFonts w:ascii="Garamond" w:hAnsi="Garamond"/>
        </w:rPr>
        <w:t>Ανώνυμος:</w:t>
      </w:r>
      <w:r w:rsidRPr="00BA7642">
        <w:rPr>
          <w:rFonts w:ascii="Garamond" w:hAnsi="Garamond"/>
          <w:b/>
        </w:rPr>
        <w:t xml:space="preserve"> </w:t>
      </w:r>
      <w:r w:rsidRPr="00BA7642">
        <w:rPr>
          <w:rFonts w:ascii="Garamond" w:hAnsi="Garamond"/>
        </w:rPr>
        <w:t>«</w:t>
      </w:r>
      <w:r>
        <w:rPr>
          <w:rFonts w:ascii="Garamond" w:hAnsi="Garamond"/>
        </w:rPr>
        <w:t>Θέατρα</w:t>
      </w:r>
      <w:r w:rsidRPr="00BA7642">
        <w:rPr>
          <w:rFonts w:ascii="Garamond" w:hAnsi="Garamond"/>
        </w:rPr>
        <w:t>»,</w:t>
      </w:r>
      <w:r w:rsidRPr="00BA7642">
        <w:rPr>
          <w:rFonts w:ascii="Garamond" w:hAnsi="Garamond"/>
          <w:b/>
        </w:rPr>
        <w:t xml:space="preserve"> </w:t>
      </w:r>
      <w:r>
        <w:rPr>
          <w:rFonts w:ascii="Garamond" w:hAnsi="Garamond"/>
          <w:i/>
        </w:rPr>
        <w:t>Έθνος</w:t>
      </w:r>
      <w:r w:rsidRPr="001F2E9E">
        <w:rPr>
          <w:rFonts w:ascii="Garamond" w:hAnsi="Garamond"/>
        </w:rPr>
        <w:t>,</w:t>
      </w:r>
      <w:r>
        <w:rPr>
          <w:rFonts w:ascii="Garamond" w:hAnsi="Garamond"/>
          <w:b/>
        </w:rPr>
        <w:t xml:space="preserve"> </w:t>
      </w:r>
      <w:r>
        <w:rPr>
          <w:rFonts w:ascii="Garamond" w:hAnsi="Garamond"/>
        </w:rPr>
        <w:t>13/3/1938</w:t>
      </w:r>
      <w:r w:rsidRPr="001F2E9E">
        <w:rPr>
          <w:rFonts w:ascii="Garamond" w:hAnsi="Garamond"/>
        </w:rPr>
        <w:t>, φ</w:t>
      </w:r>
      <w:r>
        <w:rPr>
          <w:rFonts w:ascii="Garamond" w:hAnsi="Garamond"/>
        </w:rPr>
        <w:t>ύλλο 3</w:t>
      </w:r>
      <w:r w:rsidRPr="001F2E9E">
        <w:rPr>
          <w:rFonts w:ascii="Garamond" w:hAnsi="Garamond"/>
          <w:vertAlign w:val="superscript"/>
        </w:rPr>
        <w:t>ο</w:t>
      </w:r>
      <w:r>
        <w:rPr>
          <w:rFonts w:ascii="Garamond" w:hAnsi="Garamond"/>
        </w:rPr>
        <w:t>.</w:t>
      </w:r>
    </w:p>
  </w:footnote>
  <w:footnote w:id="1779">
    <w:p w:rsidR="00E51DE6" w:rsidRPr="008E2C3D" w:rsidRDefault="00E51DE6" w:rsidP="00CA7991">
      <w:pPr>
        <w:pStyle w:val="a6"/>
        <w:jc w:val="both"/>
        <w:rPr>
          <w:rFonts w:ascii="Garamond" w:hAnsi="Garamond"/>
          <w:lang w:val="en-US"/>
        </w:rPr>
      </w:pPr>
      <w:r w:rsidRPr="00117FD5">
        <w:rPr>
          <w:rStyle w:val="a7"/>
          <w:rFonts w:ascii="Garamond" w:hAnsi="Garamond"/>
        </w:rPr>
        <w:footnoteRef/>
      </w:r>
      <w:r w:rsidRPr="00CA7991">
        <w:rPr>
          <w:rFonts w:ascii="Garamond" w:hAnsi="Garamond"/>
          <w:lang w:val="en-US"/>
        </w:rPr>
        <w:t xml:space="preserve">. </w:t>
      </w:r>
      <w:r w:rsidRPr="00117FD5">
        <w:rPr>
          <w:rFonts w:ascii="Garamond" w:hAnsi="Garamond"/>
          <w:lang w:val="it-IT"/>
        </w:rPr>
        <w:t>Alberto</w:t>
      </w:r>
      <w:r w:rsidRPr="00A96F83">
        <w:rPr>
          <w:rFonts w:ascii="Garamond" w:hAnsi="Garamond"/>
          <w:lang w:val="it-IT"/>
        </w:rPr>
        <w:t xml:space="preserve"> </w:t>
      </w:r>
      <w:r w:rsidRPr="00117FD5">
        <w:rPr>
          <w:rFonts w:ascii="Garamond" w:hAnsi="Garamond"/>
          <w:lang w:val="it-IT"/>
        </w:rPr>
        <w:t>Asor</w:t>
      </w:r>
      <w:r w:rsidRPr="00A96F83">
        <w:rPr>
          <w:rFonts w:ascii="Garamond" w:hAnsi="Garamond"/>
          <w:lang w:val="it-IT"/>
        </w:rPr>
        <w:t xml:space="preserve"> </w:t>
      </w:r>
      <w:r w:rsidRPr="00117FD5">
        <w:rPr>
          <w:rFonts w:ascii="Garamond" w:hAnsi="Garamond"/>
          <w:lang w:val="it-IT"/>
        </w:rPr>
        <w:t>Rosa</w:t>
      </w:r>
      <w:r w:rsidRPr="00A96F83">
        <w:rPr>
          <w:rFonts w:ascii="Garamond" w:hAnsi="Garamond"/>
          <w:lang w:val="it-IT"/>
        </w:rPr>
        <w:t xml:space="preserve">: </w:t>
      </w:r>
      <w:r w:rsidRPr="00117FD5">
        <w:rPr>
          <w:rFonts w:ascii="Garamond" w:hAnsi="Garamond"/>
          <w:i/>
          <w:lang w:val="it-IT"/>
        </w:rPr>
        <w:t>Dizionario</w:t>
      </w:r>
      <w:r w:rsidRPr="00A96F83">
        <w:rPr>
          <w:rFonts w:ascii="Garamond" w:hAnsi="Garamond"/>
          <w:i/>
          <w:lang w:val="it-IT"/>
        </w:rPr>
        <w:t xml:space="preserve"> </w:t>
      </w:r>
      <w:r w:rsidRPr="00117FD5">
        <w:rPr>
          <w:rFonts w:ascii="Garamond" w:hAnsi="Garamond"/>
          <w:i/>
          <w:lang w:val="it-IT"/>
        </w:rPr>
        <w:t>della</w:t>
      </w:r>
      <w:r w:rsidRPr="00A96F83">
        <w:rPr>
          <w:rFonts w:ascii="Garamond" w:hAnsi="Garamond"/>
          <w:i/>
          <w:lang w:val="it-IT"/>
        </w:rPr>
        <w:t xml:space="preserve"> </w:t>
      </w:r>
      <w:r w:rsidRPr="00117FD5">
        <w:rPr>
          <w:rFonts w:ascii="Garamond" w:hAnsi="Garamond"/>
          <w:i/>
          <w:lang w:val="it-IT"/>
        </w:rPr>
        <w:t>letteratura</w:t>
      </w:r>
      <w:r w:rsidRPr="00A96F83">
        <w:rPr>
          <w:rFonts w:ascii="Garamond" w:hAnsi="Garamond"/>
          <w:i/>
          <w:lang w:val="it-IT"/>
        </w:rPr>
        <w:t xml:space="preserve"> </w:t>
      </w:r>
      <w:r w:rsidRPr="00117FD5">
        <w:rPr>
          <w:rFonts w:ascii="Garamond" w:hAnsi="Garamond"/>
          <w:i/>
          <w:lang w:val="it-IT"/>
        </w:rPr>
        <w:t>italiana</w:t>
      </w:r>
      <w:r w:rsidRPr="00A96F83">
        <w:rPr>
          <w:rFonts w:ascii="Garamond" w:hAnsi="Garamond"/>
          <w:i/>
          <w:lang w:val="it-IT"/>
        </w:rPr>
        <w:t xml:space="preserve"> </w:t>
      </w:r>
      <w:r w:rsidRPr="00117FD5">
        <w:rPr>
          <w:rFonts w:ascii="Garamond" w:hAnsi="Garamond"/>
          <w:i/>
          <w:lang w:val="it-IT"/>
        </w:rPr>
        <w:t>del</w:t>
      </w:r>
      <w:r w:rsidRPr="00A96F83">
        <w:rPr>
          <w:rFonts w:ascii="Garamond" w:hAnsi="Garamond"/>
          <w:i/>
          <w:lang w:val="it-IT"/>
        </w:rPr>
        <w:t xml:space="preserve"> </w:t>
      </w:r>
      <w:r w:rsidRPr="00117FD5">
        <w:rPr>
          <w:rFonts w:ascii="Garamond" w:hAnsi="Garamond"/>
          <w:i/>
          <w:lang w:val="it-IT"/>
        </w:rPr>
        <w:t>Novecento</w:t>
      </w:r>
      <w:r w:rsidRPr="00A96F83">
        <w:rPr>
          <w:rFonts w:ascii="Garamond" w:hAnsi="Garamond"/>
          <w:lang w:val="it-IT"/>
        </w:rPr>
        <w:t xml:space="preserve">, </w:t>
      </w:r>
      <w:r w:rsidRPr="00117FD5">
        <w:rPr>
          <w:rFonts w:ascii="Garamond" w:hAnsi="Garamond"/>
        </w:rPr>
        <w:t>ό</w:t>
      </w:r>
      <w:r w:rsidRPr="00A96F83">
        <w:rPr>
          <w:rFonts w:ascii="Garamond" w:hAnsi="Garamond"/>
          <w:lang w:val="it-IT"/>
        </w:rPr>
        <w:t>.</w:t>
      </w:r>
      <w:r w:rsidRPr="00117FD5">
        <w:rPr>
          <w:rFonts w:ascii="Garamond" w:hAnsi="Garamond"/>
        </w:rPr>
        <w:t>π</w:t>
      </w:r>
      <w:r w:rsidRPr="00A96F83">
        <w:rPr>
          <w:rFonts w:ascii="Garamond" w:hAnsi="Garamond"/>
          <w:lang w:val="it-IT"/>
        </w:rPr>
        <w:t xml:space="preserve">., </w:t>
      </w:r>
      <w:r w:rsidRPr="00117FD5">
        <w:rPr>
          <w:rFonts w:ascii="Garamond" w:hAnsi="Garamond"/>
        </w:rPr>
        <w:t>σ</w:t>
      </w:r>
      <w:r w:rsidRPr="00A96F83">
        <w:rPr>
          <w:rFonts w:ascii="Garamond" w:hAnsi="Garamond"/>
          <w:lang w:val="it-IT"/>
        </w:rPr>
        <w:t xml:space="preserve">. 233 </w:t>
      </w:r>
      <w:r>
        <w:rPr>
          <w:rFonts w:ascii="Garamond" w:hAnsi="Garamond"/>
        </w:rPr>
        <w:t>και</w:t>
      </w:r>
      <w:r w:rsidRPr="00A96F83">
        <w:rPr>
          <w:rFonts w:ascii="Garamond" w:hAnsi="Garamond"/>
          <w:lang w:val="it-IT"/>
        </w:rPr>
        <w:t xml:space="preserve"> </w:t>
      </w:r>
      <w:r>
        <w:rPr>
          <w:rFonts w:ascii="Garamond" w:hAnsi="Garamond"/>
          <w:lang w:val="it-IT"/>
        </w:rPr>
        <w:t xml:space="preserve">Alnaldo Bellini: </w:t>
      </w:r>
      <w:r w:rsidRPr="00A96F83">
        <w:rPr>
          <w:rFonts w:ascii="Garamond" w:hAnsi="Garamond"/>
          <w:i/>
          <w:lang w:val="it-IT"/>
        </w:rPr>
        <w:t>Omaggio ad Arnaldo Fraccaroli</w:t>
      </w:r>
      <w:r>
        <w:rPr>
          <w:rFonts w:ascii="Garamond" w:hAnsi="Garamond"/>
          <w:lang w:val="it-IT"/>
        </w:rPr>
        <w:t xml:space="preserve">, </w:t>
      </w:r>
      <w:r w:rsidRPr="008E2C3D">
        <w:rPr>
          <w:rFonts w:ascii="Garamond" w:hAnsi="Garamond"/>
          <w:iCs/>
          <w:color w:val="000000"/>
          <w:lang w:val="it-IT"/>
        </w:rPr>
        <w:t xml:space="preserve">Comune di Villa Bartolomea, </w:t>
      </w:r>
      <w:r>
        <w:rPr>
          <w:rFonts w:ascii="Garamond" w:hAnsi="Garamond"/>
          <w:iCs/>
          <w:color w:val="000000"/>
        </w:rPr>
        <w:t>Νοέμβριος</w:t>
      </w:r>
      <w:r w:rsidRPr="008E2C3D">
        <w:rPr>
          <w:rFonts w:ascii="Garamond" w:hAnsi="Garamond"/>
          <w:iCs/>
          <w:color w:val="000000"/>
          <w:lang w:val="en-US"/>
        </w:rPr>
        <w:t xml:space="preserve"> </w:t>
      </w:r>
      <w:r w:rsidRPr="008E2C3D">
        <w:rPr>
          <w:rFonts w:ascii="Garamond" w:hAnsi="Garamond"/>
          <w:iCs/>
          <w:color w:val="000000"/>
          <w:lang w:val="it-IT"/>
        </w:rPr>
        <w:t>2004</w:t>
      </w:r>
      <w:r w:rsidRPr="008E2C3D">
        <w:rPr>
          <w:rFonts w:ascii="Garamond" w:hAnsi="Garamond"/>
          <w:iCs/>
          <w:color w:val="000000"/>
          <w:lang w:val="en-US"/>
        </w:rPr>
        <w:t>.</w:t>
      </w:r>
    </w:p>
  </w:footnote>
  <w:footnote w:id="1780">
    <w:p w:rsidR="00E51DE6" w:rsidRPr="00117FD5" w:rsidRDefault="00E51DE6" w:rsidP="00CA7991">
      <w:pPr>
        <w:pStyle w:val="a6"/>
        <w:jc w:val="both"/>
        <w:rPr>
          <w:rFonts w:ascii="Garamond" w:hAnsi="Garamond"/>
        </w:rPr>
      </w:pPr>
      <w:r w:rsidRPr="00117FD5">
        <w:rPr>
          <w:rStyle w:val="a7"/>
          <w:rFonts w:ascii="Garamond" w:hAnsi="Garamond"/>
        </w:rPr>
        <w:footnoteRef/>
      </w:r>
      <w:r w:rsidRPr="00117FD5">
        <w:rPr>
          <w:rFonts w:ascii="Garamond" w:hAnsi="Garamond"/>
        </w:rPr>
        <w:t xml:space="preserve">. Βλέπε το ανυπόγραφο άρθρο: «Φύλλον συκής», </w:t>
      </w:r>
      <w:r w:rsidRPr="00117FD5">
        <w:rPr>
          <w:rFonts w:ascii="Garamond" w:hAnsi="Garamond"/>
          <w:i/>
        </w:rPr>
        <w:t>Έθνος</w:t>
      </w:r>
      <w:r>
        <w:rPr>
          <w:rFonts w:ascii="Garamond" w:hAnsi="Garamond"/>
        </w:rPr>
        <w:t>, 28/5/</w:t>
      </w:r>
      <w:r w:rsidRPr="00117FD5">
        <w:rPr>
          <w:rFonts w:ascii="Garamond" w:hAnsi="Garamond"/>
        </w:rPr>
        <w:t>1916, σ. 2.</w:t>
      </w:r>
      <w:r>
        <w:rPr>
          <w:rFonts w:ascii="Garamond" w:hAnsi="Garamond"/>
        </w:rPr>
        <w:t xml:space="preserve"> Η αρθρογραφία του έχει συμπεριληφθεί στο τρίτομο έργο: </w:t>
      </w:r>
      <w:r>
        <w:rPr>
          <w:rFonts w:ascii="Garamond" w:hAnsi="Garamond"/>
          <w:lang w:val="it-IT"/>
        </w:rPr>
        <w:t>New</w:t>
      </w:r>
      <w:r w:rsidRPr="00117FD5">
        <w:rPr>
          <w:rFonts w:ascii="Garamond" w:hAnsi="Garamond"/>
        </w:rPr>
        <w:t xml:space="preserve"> </w:t>
      </w:r>
      <w:r>
        <w:rPr>
          <w:rFonts w:ascii="Garamond" w:hAnsi="Garamond"/>
          <w:lang w:val="it-IT"/>
        </w:rPr>
        <w:t>York</w:t>
      </w:r>
      <w:r w:rsidRPr="00117FD5">
        <w:rPr>
          <w:rFonts w:ascii="Garamond" w:hAnsi="Garamond"/>
        </w:rPr>
        <w:t xml:space="preserve">, </w:t>
      </w:r>
      <w:r>
        <w:rPr>
          <w:rFonts w:ascii="Garamond" w:hAnsi="Garamond"/>
          <w:lang w:val="it-IT"/>
        </w:rPr>
        <w:t>ciclone</w:t>
      </w:r>
      <w:r w:rsidRPr="00117FD5">
        <w:rPr>
          <w:rFonts w:ascii="Garamond" w:hAnsi="Garamond"/>
        </w:rPr>
        <w:t xml:space="preserve"> </w:t>
      </w:r>
      <w:r>
        <w:rPr>
          <w:rFonts w:ascii="Garamond" w:hAnsi="Garamond"/>
          <w:lang w:val="it-IT"/>
        </w:rPr>
        <w:t>di</w:t>
      </w:r>
      <w:r w:rsidRPr="00117FD5">
        <w:rPr>
          <w:rFonts w:ascii="Garamond" w:hAnsi="Garamond"/>
        </w:rPr>
        <w:t xml:space="preserve"> </w:t>
      </w:r>
      <w:r>
        <w:rPr>
          <w:rFonts w:ascii="Garamond" w:hAnsi="Garamond"/>
          <w:lang w:val="it-IT"/>
        </w:rPr>
        <w:t>genti</w:t>
      </w:r>
      <w:r w:rsidRPr="00117FD5">
        <w:rPr>
          <w:rFonts w:ascii="Garamond" w:hAnsi="Garamond"/>
        </w:rPr>
        <w:t xml:space="preserve">, </w:t>
      </w:r>
      <w:r>
        <w:rPr>
          <w:rFonts w:ascii="Garamond" w:hAnsi="Garamond"/>
          <w:lang w:val="it-IT"/>
        </w:rPr>
        <w:t>Treves</w:t>
      </w:r>
      <w:r w:rsidRPr="00117FD5">
        <w:rPr>
          <w:rFonts w:ascii="Garamond" w:hAnsi="Garamond"/>
        </w:rPr>
        <w:t xml:space="preserve"> </w:t>
      </w:r>
      <w:r>
        <w:rPr>
          <w:rFonts w:ascii="Garamond" w:hAnsi="Garamond"/>
          <w:lang w:val="it-IT"/>
        </w:rPr>
        <w:t>Milano</w:t>
      </w:r>
      <w:r w:rsidRPr="00117FD5">
        <w:rPr>
          <w:rFonts w:ascii="Garamond" w:hAnsi="Garamond"/>
        </w:rPr>
        <w:t xml:space="preserve"> 1928.</w:t>
      </w:r>
    </w:p>
  </w:footnote>
  <w:footnote w:id="1781">
    <w:p w:rsidR="00E51DE6" w:rsidRPr="00EF6E55" w:rsidRDefault="00E51DE6" w:rsidP="00CA7991">
      <w:pPr>
        <w:pStyle w:val="a6"/>
        <w:jc w:val="both"/>
        <w:rPr>
          <w:rFonts w:ascii="Garamond" w:hAnsi="Garamond"/>
          <w:lang w:val="it-IT"/>
        </w:rPr>
      </w:pPr>
      <w:r w:rsidRPr="00EF6E55">
        <w:rPr>
          <w:rStyle w:val="a7"/>
          <w:rFonts w:ascii="Garamond" w:hAnsi="Garamond"/>
        </w:rPr>
        <w:footnoteRef/>
      </w:r>
      <w:r w:rsidRPr="00EF6E55">
        <w:rPr>
          <w:rFonts w:ascii="Garamond" w:hAnsi="Garamond"/>
          <w:lang w:val="it-IT"/>
        </w:rPr>
        <w:t xml:space="preserve">. Arnaldo Fraccaroli: </w:t>
      </w:r>
      <w:r w:rsidRPr="00EF6E55">
        <w:rPr>
          <w:rFonts w:ascii="Garamond" w:hAnsi="Garamond"/>
          <w:i/>
          <w:lang w:val="it-IT"/>
        </w:rPr>
        <w:t>La vita di Giacomo Puccini</w:t>
      </w:r>
      <w:r w:rsidRPr="00EF6E55">
        <w:rPr>
          <w:rFonts w:ascii="Garamond" w:hAnsi="Garamond"/>
          <w:lang w:val="it-IT"/>
        </w:rPr>
        <w:t>, Ricordi</w:t>
      </w:r>
      <w:r>
        <w:rPr>
          <w:rFonts w:ascii="Garamond" w:hAnsi="Garamond"/>
          <w:lang w:val="it-IT"/>
        </w:rPr>
        <w:t>, Milano</w:t>
      </w:r>
      <w:r w:rsidRPr="00EF6E55">
        <w:rPr>
          <w:rFonts w:ascii="Garamond" w:hAnsi="Garamond"/>
          <w:lang w:val="it-IT"/>
        </w:rPr>
        <w:t xml:space="preserve"> 1925</w:t>
      </w:r>
      <w:r>
        <w:rPr>
          <w:rFonts w:ascii="Garamond" w:hAnsi="Garamond"/>
          <w:lang w:val="it-IT"/>
        </w:rPr>
        <w:t xml:space="preserve">, </w:t>
      </w:r>
      <w:r w:rsidRPr="00EF6E55">
        <w:rPr>
          <w:rFonts w:ascii="Garamond" w:hAnsi="Garamond"/>
          <w:i/>
          <w:lang w:val="it-IT"/>
        </w:rPr>
        <w:t>Giacomo Puccini si confida e racconta</w:t>
      </w:r>
      <w:r w:rsidRPr="00EF6E55">
        <w:rPr>
          <w:rFonts w:ascii="Garamond" w:hAnsi="Garamond"/>
          <w:lang w:val="it-IT"/>
        </w:rPr>
        <w:t xml:space="preserve">, </w:t>
      </w:r>
      <w:r>
        <w:rPr>
          <w:rFonts w:ascii="Garamond" w:hAnsi="Garamond"/>
          <w:lang w:val="it-IT"/>
        </w:rPr>
        <w:t xml:space="preserve">Ricordi, Milano </w:t>
      </w:r>
      <w:r w:rsidRPr="00EF6E55">
        <w:rPr>
          <w:rFonts w:ascii="Garamond" w:hAnsi="Garamond"/>
          <w:lang w:val="it-IT"/>
        </w:rPr>
        <w:t xml:space="preserve">1957. </w:t>
      </w:r>
    </w:p>
  </w:footnote>
  <w:footnote w:id="1782">
    <w:p w:rsidR="00E51DE6" w:rsidRPr="00DD72BC" w:rsidRDefault="00E51DE6" w:rsidP="00177B3D">
      <w:pPr>
        <w:pStyle w:val="a6"/>
        <w:jc w:val="both"/>
        <w:rPr>
          <w:rFonts w:ascii="Garamond" w:hAnsi="Garamond"/>
          <w:lang w:val="it-IT"/>
        </w:rPr>
      </w:pPr>
      <w:r w:rsidRPr="00DD72BC">
        <w:rPr>
          <w:rStyle w:val="a7"/>
          <w:rFonts w:ascii="Garamond" w:hAnsi="Garamond"/>
        </w:rPr>
        <w:footnoteRef/>
      </w:r>
      <w:r w:rsidRPr="00DD72BC">
        <w:rPr>
          <w:rFonts w:ascii="Garamond" w:hAnsi="Garamond"/>
          <w:lang w:val="it-IT"/>
        </w:rPr>
        <w:t xml:space="preserve">. </w:t>
      </w:r>
      <w:r w:rsidRPr="00DD72BC">
        <w:rPr>
          <w:rFonts w:ascii="Garamond" w:hAnsi="Garamond"/>
        </w:rPr>
        <w:t>Βλ</w:t>
      </w:r>
      <w:r w:rsidRPr="00DD72BC">
        <w:rPr>
          <w:rFonts w:ascii="Garamond" w:hAnsi="Garamond"/>
          <w:lang w:val="it-IT"/>
        </w:rPr>
        <w:t xml:space="preserve">. </w:t>
      </w:r>
      <w:r w:rsidRPr="00DD72BC">
        <w:rPr>
          <w:rFonts w:ascii="Garamond" w:hAnsi="Garamond"/>
        </w:rPr>
        <w:t>σχετικά</w:t>
      </w:r>
      <w:r w:rsidRPr="00DD72BC">
        <w:rPr>
          <w:rFonts w:ascii="Garamond" w:hAnsi="Garamond"/>
          <w:lang w:val="it-IT"/>
        </w:rPr>
        <w:t xml:space="preserve"> Giancarlo Sammartano: «Introduzione», </w:t>
      </w:r>
      <w:r w:rsidRPr="00DD72BC">
        <w:rPr>
          <w:rFonts w:ascii="Garamond" w:hAnsi="Garamond"/>
        </w:rPr>
        <w:t>στον</w:t>
      </w:r>
      <w:r w:rsidRPr="00DD72BC">
        <w:rPr>
          <w:rFonts w:ascii="Garamond" w:hAnsi="Garamond"/>
          <w:lang w:val="it-IT"/>
        </w:rPr>
        <w:t xml:space="preserve"> </w:t>
      </w:r>
      <w:r w:rsidRPr="00DD72BC">
        <w:rPr>
          <w:rFonts w:ascii="Garamond" w:hAnsi="Garamond"/>
        </w:rPr>
        <w:t>τόμο</w:t>
      </w:r>
      <w:r w:rsidRPr="00DD72BC">
        <w:rPr>
          <w:rFonts w:ascii="Garamond" w:hAnsi="Garamond"/>
          <w:lang w:val="it-IT"/>
        </w:rPr>
        <w:t xml:space="preserve"> Luigi Chiarelli: </w:t>
      </w:r>
      <w:r w:rsidRPr="00DD72BC">
        <w:rPr>
          <w:rFonts w:ascii="Garamond" w:hAnsi="Garamond"/>
          <w:i/>
          <w:lang w:val="it-IT"/>
        </w:rPr>
        <w:t>La maschera e il volto ed altri drammi rappresentati</w:t>
      </w:r>
      <w:r w:rsidRPr="00DD72BC">
        <w:rPr>
          <w:rFonts w:ascii="Garamond" w:hAnsi="Garamond"/>
          <w:lang w:val="it-IT"/>
        </w:rPr>
        <w:t xml:space="preserve">, </w:t>
      </w:r>
      <w:r w:rsidRPr="00DD72BC">
        <w:rPr>
          <w:rFonts w:ascii="Garamond" w:hAnsi="Garamond"/>
          <w:i/>
          <w:lang w:val="it-IT"/>
        </w:rPr>
        <w:t>1916-1928</w:t>
      </w:r>
      <w:r w:rsidRPr="00DD72BC">
        <w:rPr>
          <w:rFonts w:ascii="Garamond" w:hAnsi="Garamond"/>
          <w:lang w:val="it-IT"/>
        </w:rPr>
        <w:t xml:space="preserve">, </w:t>
      </w:r>
      <w:r w:rsidRPr="00DD72BC">
        <w:rPr>
          <w:rFonts w:ascii="Garamond" w:hAnsi="Garamond"/>
        </w:rPr>
        <w:t>ό</w:t>
      </w:r>
      <w:r w:rsidRPr="00DD72BC">
        <w:rPr>
          <w:rFonts w:ascii="Garamond" w:hAnsi="Garamond"/>
          <w:lang w:val="it-IT"/>
        </w:rPr>
        <w:t>.</w:t>
      </w:r>
      <w:r w:rsidRPr="00DD72BC">
        <w:rPr>
          <w:rFonts w:ascii="Garamond" w:hAnsi="Garamond"/>
        </w:rPr>
        <w:t>π</w:t>
      </w:r>
      <w:r w:rsidRPr="00DD72BC">
        <w:rPr>
          <w:rFonts w:ascii="Garamond" w:hAnsi="Garamond"/>
          <w:lang w:val="it-IT"/>
        </w:rPr>
        <w:t xml:space="preserve">., </w:t>
      </w:r>
      <w:r w:rsidRPr="00DD72BC">
        <w:rPr>
          <w:rFonts w:ascii="Garamond" w:hAnsi="Garamond"/>
        </w:rPr>
        <w:t>σ</w:t>
      </w:r>
      <w:r w:rsidRPr="00DD72BC">
        <w:rPr>
          <w:rFonts w:ascii="Garamond" w:hAnsi="Garamond"/>
          <w:lang w:val="it-IT"/>
        </w:rPr>
        <w:t xml:space="preserve">. 18. </w:t>
      </w:r>
    </w:p>
  </w:footnote>
  <w:footnote w:id="1783">
    <w:p w:rsidR="00E51DE6" w:rsidRPr="00B235C0" w:rsidRDefault="00E51DE6" w:rsidP="00177B3D">
      <w:pPr>
        <w:spacing w:after="0"/>
        <w:jc w:val="both"/>
        <w:rPr>
          <w:rFonts w:ascii="Garamond" w:hAnsi="Garamond"/>
          <w:i/>
          <w:color w:val="000000"/>
          <w:sz w:val="20"/>
          <w:szCs w:val="20"/>
          <w:lang w:val="it-IT"/>
        </w:rPr>
      </w:pPr>
      <w:r w:rsidRPr="00DD72BC">
        <w:rPr>
          <w:rStyle w:val="-"/>
          <w:rFonts w:ascii="Garamond" w:hAnsi="Garamond"/>
          <w:color w:val="000000"/>
          <w:sz w:val="20"/>
          <w:szCs w:val="20"/>
        </w:rPr>
        <w:footnoteRef/>
      </w:r>
      <w:r w:rsidRPr="00DD72BC">
        <w:rPr>
          <w:rFonts w:ascii="Garamond" w:hAnsi="Garamond"/>
          <w:color w:val="000000"/>
          <w:sz w:val="20"/>
          <w:szCs w:val="20"/>
          <w:lang w:val="it-IT"/>
        </w:rPr>
        <w:t xml:space="preserve">. </w:t>
      </w:r>
      <w:r w:rsidRPr="00DD72BC">
        <w:rPr>
          <w:rFonts w:ascii="Garamond" w:hAnsi="Garamond"/>
          <w:color w:val="000000"/>
          <w:sz w:val="20"/>
          <w:szCs w:val="20"/>
        </w:rPr>
        <w:t>Σχετικά</w:t>
      </w:r>
      <w:r w:rsidRPr="00DD72BC">
        <w:rPr>
          <w:rFonts w:ascii="Garamond" w:hAnsi="Garamond"/>
          <w:color w:val="000000"/>
          <w:sz w:val="20"/>
          <w:szCs w:val="20"/>
          <w:lang w:val="it-IT"/>
        </w:rPr>
        <w:t xml:space="preserve"> </w:t>
      </w:r>
      <w:r w:rsidRPr="00DD72BC">
        <w:rPr>
          <w:rFonts w:ascii="Garamond" w:hAnsi="Garamond"/>
          <w:color w:val="000000"/>
          <w:sz w:val="20"/>
          <w:szCs w:val="20"/>
        </w:rPr>
        <w:t>με</w:t>
      </w:r>
      <w:r w:rsidRPr="00DD72BC">
        <w:rPr>
          <w:rFonts w:ascii="Garamond" w:hAnsi="Garamond"/>
          <w:color w:val="000000"/>
          <w:sz w:val="20"/>
          <w:szCs w:val="20"/>
          <w:lang w:val="it-IT"/>
        </w:rPr>
        <w:t xml:space="preserve"> </w:t>
      </w:r>
      <w:r w:rsidRPr="00DD72BC">
        <w:rPr>
          <w:rFonts w:ascii="Garamond" w:hAnsi="Garamond"/>
          <w:color w:val="000000"/>
          <w:sz w:val="20"/>
          <w:szCs w:val="20"/>
        </w:rPr>
        <w:t>το</w:t>
      </w:r>
      <w:r w:rsidRPr="00DD72BC">
        <w:rPr>
          <w:rFonts w:ascii="Garamond" w:hAnsi="Garamond"/>
          <w:color w:val="000000"/>
          <w:sz w:val="20"/>
          <w:szCs w:val="20"/>
          <w:lang w:val="it-IT"/>
        </w:rPr>
        <w:t xml:space="preserve"> </w:t>
      </w:r>
      <w:r w:rsidRPr="00DD72BC">
        <w:rPr>
          <w:rFonts w:ascii="Garamond" w:hAnsi="Garamond"/>
          <w:color w:val="000000"/>
          <w:sz w:val="20"/>
          <w:szCs w:val="20"/>
        </w:rPr>
        <w:t>σύνολο</w:t>
      </w:r>
      <w:r w:rsidRPr="00DD72BC">
        <w:rPr>
          <w:rFonts w:ascii="Garamond" w:hAnsi="Garamond"/>
          <w:color w:val="000000"/>
          <w:sz w:val="20"/>
          <w:szCs w:val="20"/>
          <w:lang w:val="it-IT"/>
        </w:rPr>
        <w:t xml:space="preserve"> </w:t>
      </w:r>
      <w:r w:rsidRPr="00DD72BC">
        <w:rPr>
          <w:rFonts w:ascii="Garamond" w:hAnsi="Garamond"/>
          <w:color w:val="000000"/>
          <w:sz w:val="20"/>
          <w:szCs w:val="20"/>
        </w:rPr>
        <w:t>έργο</w:t>
      </w:r>
      <w:r w:rsidRPr="00DD72BC">
        <w:rPr>
          <w:rFonts w:ascii="Garamond" w:hAnsi="Garamond"/>
          <w:color w:val="000000"/>
          <w:sz w:val="20"/>
          <w:szCs w:val="20"/>
          <w:lang w:val="it-IT"/>
        </w:rPr>
        <w:t xml:space="preserve"> </w:t>
      </w:r>
      <w:r w:rsidRPr="00DD72BC">
        <w:rPr>
          <w:rFonts w:ascii="Garamond" w:hAnsi="Garamond"/>
          <w:color w:val="000000"/>
          <w:sz w:val="20"/>
          <w:szCs w:val="20"/>
        </w:rPr>
        <w:t>του</w:t>
      </w:r>
      <w:r w:rsidRPr="00DD72BC">
        <w:rPr>
          <w:rFonts w:ascii="Garamond" w:hAnsi="Garamond"/>
          <w:color w:val="000000"/>
          <w:sz w:val="20"/>
          <w:szCs w:val="20"/>
          <w:lang w:val="it-IT"/>
        </w:rPr>
        <w:t xml:space="preserve"> </w:t>
      </w:r>
      <w:r w:rsidRPr="00DD72BC">
        <w:rPr>
          <w:rFonts w:ascii="Garamond" w:hAnsi="Garamond"/>
          <w:color w:val="000000"/>
          <w:sz w:val="20"/>
          <w:szCs w:val="20"/>
        </w:rPr>
        <w:t>βλέπε</w:t>
      </w:r>
      <w:r w:rsidRPr="00DD72BC">
        <w:rPr>
          <w:rFonts w:ascii="Garamond" w:hAnsi="Garamond"/>
          <w:color w:val="000000"/>
          <w:sz w:val="20"/>
          <w:szCs w:val="20"/>
          <w:lang w:val="it-IT"/>
        </w:rPr>
        <w:t xml:space="preserve"> </w:t>
      </w:r>
      <w:r w:rsidRPr="00DD72BC">
        <w:rPr>
          <w:rFonts w:ascii="Garamond" w:hAnsi="Garamond"/>
          <w:color w:val="000000"/>
          <w:sz w:val="20"/>
          <w:szCs w:val="20"/>
        </w:rPr>
        <w:t>τις</w:t>
      </w:r>
      <w:r w:rsidRPr="00DD72BC">
        <w:rPr>
          <w:rFonts w:ascii="Garamond" w:hAnsi="Garamond"/>
          <w:color w:val="000000"/>
          <w:sz w:val="20"/>
          <w:szCs w:val="20"/>
          <w:lang w:val="it-IT"/>
        </w:rPr>
        <w:t xml:space="preserve"> </w:t>
      </w:r>
      <w:r w:rsidRPr="00DD72BC">
        <w:rPr>
          <w:rFonts w:ascii="Garamond" w:hAnsi="Garamond"/>
          <w:color w:val="000000"/>
          <w:sz w:val="20"/>
          <w:szCs w:val="20"/>
        </w:rPr>
        <w:t>μελέτες</w:t>
      </w:r>
      <w:r w:rsidRPr="00DD72BC">
        <w:rPr>
          <w:rFonts w:ascii="Garamond" w:hAnsi="Garamond"/>
          <w:color w:val="000000"/>
          <w:sz w:val="20"/>
          <w:szCs w:val="20"/>
          <w:lang w:val="it-IT"/>
        </w:rPr>
        <w:t xml:space="preserve">: </w:t>
      </w:r>
      <w:hyperlink r:id="rId162" w:tooltip="Enzo Degani (pagina inesistente)" w:history="1">
        <w:r w:rsidRPr="00DD72BC">
          <w:rPr>
            <w:rStyle w:val="-"/>
            <w:rFonts w:ascii="Garamond" w:hAnsi="Garamond"/>
            <w:color w:val="000000"/>
            <w:sz w:val="20"/>
            <w:szCs w:val="20"/>
            <w:lang w:val="it-IT"/>
          </w:rPr>
          <w:t>E. Degani</w:t>
        </w:r>
      </w:hyperlink>
      <w:r w:rsidRPr="00DD72BC">
        <w:rPr>
          <w:rFonts w:ascii="Garamond" w:hAnsi="Garamond"/>
          <w:color w:val="000000"/>
          <w:sz w:val="20"/>
          <w:szCs w:val="20"/>
          <w:lang w:val="it-IT"/>
        </w:rPr>
        <w:t>: «</w:t>
      </w:r>
      <w:r w:rsidRPr="00DD72BC">
        <w:rPr>
          <w:rFonts w:ascii="Garamond" w:hAnsi="Garamond"/>
          <w:iCs/>
          <w:color w:val="000000"/>
          <w:sz w:val="20"/>
          <w:szCs w:val="20"/>
          <w:lang w:val="it-IT"/>
        </w:rPr>
        <w:t>Il Fraccaroli nella storia della filologia classica»</w:t>
      </w:r>
      <w:r w:rsidRPr="00DD72BC">
        <w:rPr>
          <w:rFonts w:ascii="Garamond" w:hAnsi="Garamond"/>
          <w:color w:val="000000"/>
          <w:sz w:val="20"/>
          <w:szCs w:val="20"/>
          <w:lang w:val="it-IT"/>
        </w:rPr>
        <w:t xml:space="preserve">, </w:t>
      </w:r>
      <w:r w:rsidRPr="00DD72BC">
        <w:rPr>
          <w:rFonts w:ascii="Garamond" w:hAnsi="Garamond"/>
          <w:color w:val="000000"/>
          <w:sz w:val="20"/>
          <w:szCs w:val="20"/>
        </w:rPr>
        <w:t>στον</w:t>
      </w:r>
      <w:r w:rsidRPr="00DD72BC">
        <w:rPr>
          <w:rFonts w:ascii="Garamond" w:hAnsi="Garamond"/>
          <w:color w:val="000000"/>
          <w:sz w:val="20"/>
          <w:szCs w:val="20"/>
          <w:lang w:val="it-IT"/>
        </w:rPr>
        <w:t xml:space="preserve"> </w:t>
      </w:r>
      <w:r w:rsidRPr="00DD72BC">
        <w:rPr>
          <w:rFonts w:ascii="Garamond" w:hAnsi="Garamond"/>
          <w:color w:val="000000"/>
          <w:sz w:val="20"/>
          <w:szCs w:val="20"/>
        </w:rPr>
        <w:t>τόμο</w:t>
      </w:r>
      <w:r w:rsidRPr="00DD72BC">
        <w:rPr>
          <w:rFonts w:ascii="Garamond" w:hAnsi="Garamond"/>
          <w:color w:val="000000"/>
          <w:sz w:val="20"/>
          <w:szCs w:val="20"/>
          <w:lang w:val="it-IT"/>
        </w:rPr>
        <w:t xml:space="preserve">: </w:t>
      </w:r>
      <w:r w:rsidRPr="00DD72BC">
        <w:rPr>
          <w:rFonts w:ascii="Garamond" w:hAnsi="Garamond"/>
          <w:i/>
          <w:iCs/>
          <w:color w:val="000000"/>
          <w:sz w:val="20"/>
          <w:szCs w:val="20"/>
          <w:lang w:val="it-IT"/>
        </w:rPr>
        <w:t>Studi sulla tradizione classica per Mariella Cagnetta</w:t>
      </w:r>
      <w:r w:rsidRPr="00024095">
        <w:rPr>
          <w:rFonts w:ascii="Garamond" w:hAnsi="Garamond"/>
          <w:color w:val="000000"/>
          <w:sz w:val="20"/>
          <w:szCs w:val="20"/>
          <w:lang w:val="it-IT"/>
        </w:rPr>
        <w:t xml:space="preserve">, </w:t>
      </w:r>
      <w:r>
        <w:rPr>
          <w:rFonts w:ascii="Garamond" w:hAnsi="Garamond"/>
          <w:color w:val="000000"/>
          <w:sz w:val="20"/>
          <w:szCs w:val="20"/>
        </w:rPr>
        <w:t>επιμέλεια</w:t>
      </w:r>
      <w:r w:rsidRPr="00024095">
        <w:rPr>
          <w:rFonts w:ascii="Garamond" w:hAnsi="Garamond"/>
          <w:color w:val="000000"/>
          <w:sz w:val="20"/>
          <w:szCs w:val="20"/>
          <w:lang w:val="it-IT"/>
        </w:rPr>
        <w:t xml:space="preserve">: </w:t>
      </w:r>
      <w:hyperlink r:id="rId163" w:tooltip="Luciano &#10;Canfora" w:history="1">
        <w:r w:rsidRPr="00024095">
          <w:rPr>
            <w:rStyle w:val="-"/>
            <w:rFonts w:ascii="Garamond" w:hAnsi="Garamond"/>
            <w:color w:val="000000"/>
            <w:sz w:val="20"/>
            <w:szCs w:val="20"/>
            <w:lang w:val="it-IT"/>
          </w:rPr>
          <w:t>L. Canfora</w:t>
        </w:r>
      </w:hyperlink>
      <w:r w:rsidRPr="00024095">
        <w:rPr>
          <w:rFonts w:ascii="Garamond" w:hAnsi="Garamond"/>
          <w:color w:val="000000"/>
          <w:sz w:val="20"/>
          <w:szCs w:val="20"/>
          <w:lang w:val="it-IT"/>
        </w:rPr>
        <w:t>, L</w:t>
      </w:r>
      <w:r>
        <w:rPr>
          <w:rFonts w:ascii="Garamond" w:hAnsi="Garamond"/>
          <w:color w:val="000000"/>
          <w:sz w:val="20"/>
          <w:szCs w:val="20"/>
          <w:lang w:val="it-IT"/>
        </w:rPr>
        <w:t xml:space="preserve">aterza, Roma-Bari, 1999, </w:t>
      </w:r>
      <w:r>
        <w:rPr>
          <w:rFonts w:ascii="Garamond" w:hAnsi="Garamond"/>
          <w:color w:val="000000"/>
          <w:sz w:val="20"/>
          <w:szCs w:val="20"/>
        </w:rPr>
        <w:t>σσ</w:t>
      </w:r>
      <w:r>
        <w:rPr>
          <w:rFonts w:ascii="Garamond" w:hAnsi="Garamond"/>
          <w:color w:val="000000"/>
          <w:sz w:val="20"/>
          <w:szCs w:val="20"/>
          <w:lang w:val="it-IT"/>
        </w:rPr>
        <w:t>. 213-222</w:t>
      </w:r>
      <w:r w:rsidRPr="00024095">
        <w:rPr>
          <w:rFonts w:ascii="Garamond" w:hAnsi="Garamond"/>
          <w:color w:val="000000"/>
          <w:sz w:val="20"/>
          <w:szCs w:val="20"/>
          <w:lang w:val="it-IT"/>
        </w:rPr>
        <w:t xml:space="preserve"> </w:t>
      </w:r>
      <w:r>
        <w:rPr>
          <w:rFonts w:ascii="Garamond" w:hAnsi="Garamond"/>
          <w:color w:val="000000"/>
          <w:sz w:val="20"/>
          <w:szCs w:val="20"/>
          <w:lang w:val="it-IT"/>
        </w:rPr>
        <w:t>˙</w:t>
      </w:r>
      <w:r w:rsidRPr="00024095">
        <w:rPr>
          <w:rFonts w:ascii="Garamond" w:hAnsi="Garamond"/>
          <w:color w:val="000000"/>
          <w:sz w:val="20"/>
          <w:szCs w:val="20"/>
          <w:lang w:val="it-IT"/>
        </w:rPr>
        <w:t xml:space="preserve"> </w:t>
      </w:r>
      <w:r>
        <w:rPr>
          <w:rFonts w:ascii="Garamond" w:hAnsi="Garamond"/>
          <w:color w:val="000000"/>
          <w:sz w:val="20"/>
          <w:szCs w:val="20"/>
          <w:lang w:val="it-IT"/>
        </w:rPr>
        <w:t xml:space="preserve">M. Guglielmo: </w:t>
      </w:r>
      <w:r w:rsidRPr="00024095">
        <w:rPr>
          <w:rFonts w:ascii="Garamond" w:hAnsi="Garamond"/>
          <w:i/>
          <w:iCs/>
          <w:color w:val="000000"/>
          <w:sz w:val="20"/>
          <w:szCs w:val="20"/>
          <w:lang w:val="it-IT"/>
        </w:rPr>
        <w:t xml:space="preserve">Il carteggio </w:t>
      </w:r>
      <w:hyperlink r:id="rId164" w:tooltip="Gaetano De&#10; Sanctis" w:history="1">
        <w:r w:rsidRPr="00024095">
          <w:rPr>
            <w:rStyle w:val="-"/>
            <w:rFonts w:ascii="Garamond" w:hAnsi="Garamond"/>
            <w:i/>
            <w:iCs/>
            <w:color w:val="000000"/>
            <w:sz w:val="20"/>
            <w:szCs w:val="20"/>
            <w:lang w:val="it-IT"/>
          </w:rPr>
          <w:t>Gaetano De Sanctis</w:t>
        </w:r>
      </w:hyperlink>
      <w:r w:rsidRPr="00024095">
        <w:rPr>
          <w:rFonts w:ascii="Garamond" w:hAnsi="Garamond"/>
          <w:i/>
          <w:iCs/>
          <w:color w:val="000000"/>
          <w:sz w:val="20"/>
          <w:szCs w:val="20"/>
          <w:lang w:val="it-IT"/>
        </w:rPr>
        <w:t>-Giuseppe Fraccaroli</w:t>
      </w:r>
      <w:r w:rsidRPr="00024095">
        <w:rPr>
          <w:rFonts w:ascii="Garamond" w:hAnsi="Garamond"/>
          <w:color w:val="000000"/>
          <w:sz w:val="20"/>
          <w:szCs w:val="20"/>
          <w:lang w:val="it-IT"/>
        </w:rPr>
        <w:t xml:space="preserve">, </w:t>
      </w:r>
      <w:r>
        <w:rPr>
          <w:rFonts w:ascii="Garamond" w:hAnsi="Garamond"/>
          <w:color w:val="000000"/>
          <w:sz w:val="20"/>
          <w:szCs w:val="20"/>
          <w:lang w:val="it-IT"/>
        </w:rPr>
        <w:t xml:space="preserve">Edizioni Gonnelli, Firenze 2007˙ G.D. </w:t>
      </w:r>
      <w:r w:rsidRPr="00CF616A">
        <w:rPr>
          <w:rFonts w:ascii="Garamond" w:hAnsi="Garamond"/>
          <w:color w:val="000000"/>
          <w:sz w:val="20"/>
          <w:szCs w:val="20"/>
          <w:lang w:val="it-IT"/>
        </w:rPr>
        <w:t>Baldi</w:t>
      </w:r>
      <w:r>
        <w:rPr>
          <w:rFonts w:ascii="Garamond" w:hAnsi="Garamond"/>
          <w:color w:val="000000"/>
          <w:sz w:val="20"/>
          <w:szCs w:val="20"/>
          <w:lang w:val="it-IT"/>
        </w:rPr>
        <w:t>-A. Moscadi:</w:t>
      </w:r>
      <w:r w:rsidRPr="00024095">
        <w:rPr>
          <w:rFonts w:ascii="Garamond" w:hAnsi="Garamond"/>
          <w:color w:val="000000"/>
          <w:sz w:val="20"/>
          <w:szCs w:val="20"/>
          <w:lang w:val="it-IT"/>
        </w:rPr>
        <w:t xml:space="preserve"> </w:t>
      </w:r>
      <w:r w:rsidRPr="00024095">
        <w:rPr>
          <w:rFonts w:ascii="Garamond" w:hAnsi="Garamond"/>
          <w:i/>
          <w:iCs/>
          <w:color w:val="000000"/>
          <w:sz w:val="20"/>
          <w:szCs w:val="20"/>
          <w:lang w:val="it-IT"/>
        </w:rPr>
        <w:t>Filologi e antifilologi. Le polemiche negli studi classici in Italia tra Ottocento e Novecento</w:t>
      </w:r>
      <w:r>
        <w:rPr>
          <w:rFonts w:ascii="Garamond" w:hAnsi="Garamond"/>
          <w:color w:val="000000"/>
          <w:sz w:val="20"/>
          <w:szCs w:val="20"/>
          <w:lang w:val="it-IT"/>
        </w:rPr>
        <w:t xml:space="preserve">, Le Lettere, Firenze, 2007˙ Salvatore Carascuolo: </w:t>
      </w:r>
      <w:r w:rsidRPr="00B235C0">
        <w:rPr>
          <w:rFonts w:ascii="Garamond" w:hAnsi="Garamond"/>
          <w:color w:val="000000"/>
          <w:sz w:val="20"/>
          <w:szCs w:val="20"/>
          <w:lang w:val="it-IT"/>
        </w:rPr>
        <w:t>«</w:t>
      </w:r>
      <w:r>
        <w:rPr>
          <w:rFonts w:ascii="Garamond" w:hAnsi="Garamond"/>
          <w:color w:val="000000"/>
          <w:sz w:val="20"/>
          <w:szCs w:val="20"/>
          <w:lang w:val="it-IT"/>
        </w:rPr>
        <w:t>Quaderni di storia</w:t>
      </w:r>
      <w:r w:rsidRPr="00B235C0">
        <w:rPr>
          <w:rFonts w:ascii="Garamond" w:hAnsi="Garamond"/>
          <w:color w:val="000000"/>
          <w:sz w:val="20"/>
          <w:szCs w:val="20"/>
          <w:lang w:val="it-IT"/>
        </w:rPr>
        <w:t>»,</w:t>
      </w:r>
      <w:r>
        <w:rPr>
          <w:rFonts w:ascii="Garamond" w:hAnsi="Garamond"/>
          <w:color w:val="000000"/>
          <w:sz w:val="20"/>
          <w:szCs w:val="20"/>
          <w:lang w:val="it-IT"/>
        </w:rPr>
        <w:t xml:space="preserve"> </w:t>
      </w:r>
      <w:r w:rsidRPr="00250B34">
        <w:rPr>
          <w:rStyle w:val="a4"/>
          <w:rFonts w:ascii="Garamond" w:hAnsi="Garamond"/>
          <w:sz w:val="20"/>
          <w:szCs w:val="20"/>
          <w:lang w:val="it-IT"/>
        </w:rPr>
        <w:t>Giuseppe Fraccaroli (1849-1918). Letteratura, filologia e scuola fra Otto e Novecento</w:t>
      </w:r>
      <w:r w:rsidRPr="00250B34">
        <w:rPr>
          <w:rStyle w:val="a4"/>
          <w:rFonts w:ascii="Garamond" w:hAnsi="Garamond"/>
          <w:i w:val="0"/>
          <w:sz w:val="20"/>
          <w:szCs w:val="20"/>
          <w:lang w:val="it-IT"/>
        </w:rPr>
        <w:t>,</w:t>
      </w:r>
      <w:r w:rsidRPr="00B235C0">
        <w:rPr>
          <w:rFonts w:ascii="Garamond" w:hAnsi="Garamond"/>
          <w:color w:val="000000"/>
          <w:sz w:val="20"/>
          <w:szCs w:val="20"/>
          <w:lang w:val="it-IT"/>
        </w:rPr>
        <w:t xml:space="preserve"> </w:t>
      </w:r>
      <w:r>
        <w:rPr>
          <w:rFonts w:ascii="Garamond" w:hAnsi="Garamond"/>
          <w:color w:val="000000"/>
          <w:sz w:val="20"/>
          <w:szCs w:val="20"/>
        </w:rPr>
        <w:t>επιμέλεια</w:t>
      </w:r>
      <w:r w:rsidRPr="00B235C0">
        <w:rPr>
          <w:rFonts w:ascii="Garamond" w:hAnsi="Garamond"/>
          <w:color w:val="000000"/>
          <w:sz w:val="20"/>
          <w:szCs w:val="20"/>
          <w:lang w:val="it-IT"/>
        </w:rPr>
        <w:t xml:space="preserve">: </w:t>
      </w:r>
      <w:r>
        <w:rPr>
          <w:rFonts w:ascii="Garamond" w:hAnsi="Garamond"/>
          <w:color w:val="000000"/>
          <w:sz w:val="20"/>
          <w:szCs w:val="20"/>
          <w:lang w:val="it-IT"/>
        </w:rPr>
        <w:t>Alberto Cavarzere-Gian Maria Varanini</w:t>
      </w:r>
      <w:r w:rsidRPr="00B235C0">
        <w:rPr>
          <w:rFonts w:ascii="Garamond" w:hAnsi="Garamond"/>
          <w:color w:val="000000"/>
          <w:sz w:val="20"/>
          <w:szCs w:val="20"/>
          <w:lang w:val="it-IT"/>
        </w:rPr>
        <w:t xml:space="preserve">, </w:t>
      </w:r>
      <w:r>
        <w:rPr>
          <w:rFonts w:ascii="Garamond" w:hAnsi="Garamond"/>
          <w:color w:val="000000"/>
          <w:sz w:val="20"/>
          <w:szCs w:val="20"/>
          <w:lang w:val="it-IT"/>
        </w:rPr>
        <w:t xml:space="preserve">Fondazione Giangiacomo Feltrinelli, </w:t>
      </w:r>
      <w:r w:rsidRPr="00B235C0">
        <w:rPr>
          <w:rStyle w:val="a4"/>
          <w:rFonts w:ascii="Garamond" w:hAnsi="Garamond"/>
          <w:i w:val="0"/>
          <w:sz w:val="20"/>
          <w:szCs w:val="20"/>
          <w:lang w:val="it-IT"/>
        </w:rPr>
        <w:t xml:space="preserve"> </w:t>
      </w:r>
      <w:r>
        <w:rPr>
          <w:rFonts w:ascii="Garamond" w:hAnsi="Garamond"/>
          <w:color w:val="000000"/>
          <w:sz w:val="20"/>
          <w:szCs w:val="20"/>
        </w:rPr>
        <w:t>Μιλάνο</w:t>
      </w:r>
      <w:r>
        <w:rPr>
          <w:rFonts w:ascii="Garamond" w:hAnsi="Garamond"/>
          <w:color w:val="000000"/>
          <w:sz w:val="20"/>
          <w:szCs w:val="20"/>
          <w:lang w:val="it-IT"/>
        </w:rPr>
        <w:t xml:space="preserve"> </w:t>
      </w:r>
      <w:r>
        <w:rPr>
          <w:rFonts w:ascii="Garamond" w:hAnsi="Garamond"/>
          <w:color w:val="000000"/>
          <w:sz w:val="20"/>
          <w:szCs w:val="20"/>
        </w:rPr>
        <w:t>Ιανουάριος</w:t>
      </w:r>
      <w:r w:rsidRPr="00B235C0">
        <w:rPr>
          <w:rFonts w:ascii="Garamond" w:hAnsi="Garamond"/>
          <w:color w:val="000000"/>
          <w:sz w:val="20"/>
          <w:szCs w:val="20"/>
          <w:lang w:val="it-IT"/>
        </w:rPr>
        <w:t>-</w:t>
      </w:r>
      <w:r>
        <w:rPr>
          <w:rFonts w:ascii="Garamond" w:hAnsi="Garamond"/>
          <w:color w:val="000000"/>
          <w:sz w:val="20"/>
          <w:szCs w:val="20"/>
        </w:rPr>
        <w:t>Ιούνιος</w:t>
      </w:r>
      <w:r w:rsidRPr="00B235C0">
        <w:rPr>
          <w:rFonts w:ascii="Garamond" w:hAnsi="Garamond"/>
          <w:color w:val="000000"/>
          <w:sz w:val="20"/>
          <w:szCs w:val="20"/>
          <w:lang w:val="it-IT"/>
        </w:rPr>
        <w:t xml:space="preserve"> </w:t>
      </w:r>
      <w:r>
        <w:rPr>
          <w:rFonts w:ascii="Garamond" w:hAnsi="Garamond"/>
          <w:color w:val="000000"/>
          <w:sz w:val="20"/>
          <w:szCs w:val="20"/>
          <w:lang w:val="it-IT"/>
        </w:rPr>
        <w:t>2001,</w:t>
      </w:r>
      <w:r w:rsidRPr="00B235C0">
        <w:rPr>
          <w:rFonts w:ascii="Garamond" w:hAnsi="Garamond"/>
          <w:color w:val="000000"/>
          <w:sz w:val="20"/>
          <w:szCs w:val="20"/>
          <w:lang w:val="it-IT"/>
        </w:rPr>
        <w:t xml:space="preserve"> </w:t>
      </w:r>
      <w:r>
        <w:rPr>
          <w:rFonts w:ascii="Garamond" w:hAnsi="Garamond"/>
          <w:color w:val="000000"/>
          <w:sz w:val="20"/>
          <w:szCs w:val="20"/>
        </w:rPr>
        <w:t>αρ</w:t>
      </w:r>
      <w:r w:rsidRPr="00B235C0">
        <w:rPr>
          <w:rFonts w:ascii="Garamond" w:hAnsi="Garamond"/>
          <w:color w:val="000000"/>
          <w:sz w:val="20"/>
          <w:szCs w:val="20"/>
          <w:lang w:val="it-IT"/>
        </w:rPr>
        <w:t xml:space="preserve">. 53, </w:t>
      </w:r>
      <w:r w:rsidRPr="00250B34">
        <w:rPr>
          <w:rStyle w:val="a4"/>
          <w:rFonts w:ascii="Garamond" w:hAnsi="Garamond"/>
          <w:i w:val="0"/>
          <w:sz w:val="20"/>
          <w:szCs w:val="20"/>
        </w:rPr>
        <w:t>σσ</w:t>
      </w:r>
      <w:r w:rsidRPr="00B235C0">
        <w:rPr>
          <w:rStyle w:val="a4"/>
          <w:rFonts w:ascii="Garamond" w:hAnsi="Garamond"/>
          <w:i w:val="0"/>
          <w:sz w:val="20"/>
          <w:szCs w:val="20"/>
          <w:lang w:val="it-IT"/>
        </w:rPr>
        <w:t>. 285-300.</w:t>
      </w:r>
    </w:p>
  </w:footnote>
  <w:footnote w:id="1784">
    <w:p w:rsidR="00E51DE6" w:rsidRPr="00D41E0E" w:rsidRDefault="00E51DE6" w:rsidP="00177B3D">
      <w:pPr>
        <w:pStyle w:val="a6"/>
        <w:jc w:val="both"/>
        <w:rPr>
          <w:rFonts w:ascii="Garamond" w:hAnsi="Garamond"/>
          <w:i/>
          <w:lang w:val="it-IT"/>
        </w:rPr>
      </w:pPr>
      <w:r w:rsidRPr="00D41E0E">
        <w:rPr>
          <w:rStyle w:val="a7"/>
          <w:rFonts w:ascii="Garamond" w:hAnsi="Garamond"/>
        </w:rPr>
        <w:footnoteRef/>
      </w:r>
      <w:r w:rsidRPr="00D41E0E">
        <w:rPr>
          <w:rFonts w:ascii="Garamond" w:hAnsi="Garamond"/>
          <w:lang w:val="it-IT"/>
        </w:rPr>
        <w:t xml:space="preserve">. </w:t>
      </w:r>
      <w:r w:rsidRPr="00D41E0E">
        <w:rPr>
          <w:rFonts w:ascii="Garamond" w:hAnsi="Garamond"/>
        </w:rPr>
        <w:t>Βλ</w:t>
      </w:r>
      <w:r w:rsidRPr="00D41E0E">
        <w:rPr>
          <w:rFonts w:ascii="Garamond" w:hAnsi="Garamond"/>
          <w:lang w:val="it-IT"/>
        </w:rPr>
        <w:t>. Arnaldo Fraccaroli:</w:t>
      </w:r>
      <w:r w:rsidRPr="00D41E0E">
        <w:rPr>
          <w:rFonts w:ascii="Garamond" w:hAnsi="Garamond"/>
          <w:i/>
          <w:color w:val="000000"/>
          <w:lang w:val="it-IT"/>
        </w:rPr>
        <w:t xml:space="preserve"> Folletto</w:t>
      </w:r>
      <w:r w:rsidRPr="00D41E0E">
        <w:rPr>
          <w:rFonts w:ascii="Garamond" w:hAnsi="Garamond"/>
          <w:color w:val="000000"/>
          <w:lang w:val="it-IT"/>
        </w:rPr>
        <w:t xml:space="preserve">, </w:t>
      </w:r>
      <w:r w:rsidRPr="00D41E0E">
        <w:rPr>
          <w:rFonts w:ascii="Garamond" w:hAnsi="Garamond"/>
          <w:i/>
          <w:color w:val="000000"/>
          <w:lang w:val="it-IT"/>
        </w:rPr>
        <w:t>commedia in due atti</w:t>
      </w:r>
      <w:r w:rsidRPr="00D41E0E">
        <w:rPr>
          <w:rFonts w:ascii="Garamond" w:hAnsi="Garamond"/>
          <w:color w:val="000000"/>
          <w:lang w:val="it-IT"/>
        </w:rPr>
        <w:t xml:space="preserve">, G. Bisazza e O. Carretta, Lonigo 1899. </w:t>
      </w:r>
      <w:r w:rsidRPr="00D41E0E">
        <w:rPr>
          <w:rFonts w:ascii="Garamond" w:hAnsi="Garamond"/>
          <w:i/>
          <w:lang w:val="it-IT"/>
        </w:rPr>
        <w:t xml:space="preserve">  </w:t>
      </w:r>
    </w:p>
  </w:footnote>
  <w:footnote w:id="1785">
    <w:p w:rsidR="00E51DE6" w:rsidRPr="00DB5FDA" w:rsidRDefault="00E51DE6" w:rsidP="00177B3D">
      <w:pPr>
        <w:pStyle w:val="a6"/>
        <w:jc w:val="both"/>
        <w:rPr>
          <w:rFonts w:ascii="Garamond" w:hAnsi="Garamond"/>
        </w:rPr>
      </w:pPr>
      <w:r w:rsidRPr="00DB5FDA">
        <w:rPr>
          <w:rStyle w:val="a7"/>
          <w:rFonts w:ascii="Garamond" w:hAnsi="Garamond"/>
        </w:rPr>
        <w:footnoteRef/>
      </w:r>
      <w:r w:rsidRPr="00DB5FDA">
        <w:rPr>
          <w:rFonts w:ascii="Garamond" w:hAnsi="Garamond"/>
        </w:rPr>
        <w:t xml:space="preserve">. Το έργο παραστάθηκε για πρώτη φορά στην Πάδοβα το 1905. </w:t>
      </w:r>
    </w:p>
  </w:footnote>
  <w:footnote w:id="1786">
    <w:p w:rsidR="00E51DE6" w:rsidRPr="00957593" w:rsidRDefault="00E51DE6" w:rsidP="00177B3D">
      <w:pPr>
        <w:spacing w:after="0"/>
        <w:jc w:val="both"/>
        <w:rPr>
          <w:rFonts w:ascii="Garamond" w:hAnsi="Garamond"/>
          <w:sz w:val="20"/>
          <w:szCs w:val="20"/>
          <w:lang w:val="it-IT"/>
        </w:rPr>
      </w:pPr>
      <w:r w:rsidRPr="00957593">
        <w:rPr>
          <w:rStyle w:val="a7"/>
          <w:rFonts w:ascii="Garamond" w:hAnsi="Garamond"/>
          <w:sz w:val="20"/>
          <w:szCs w:val="20"/>
        </w:rPr>
        <w:footnoteRef/>
      </w:r>
      <w:r w:rsidRPr="00957593">
        <w:rPr>
          <w:rFonts w:ascii="Garamond" w:hAnsi="Garamond"/>
          <w:sz w:val="20"/>
          <w:szCs w:val="20"/>
          <w:lang w:val="it-IT"/>
        </w:rPr>
        <w:t xml:space="preserve">. </w:t>
      </w:r>
      <w:r w:rsidRPr="00957593">
        <w:rPr>
          <w:rFonts w:ascii="Garamond" w:hAnsi="Garamond"/>
          <w:color w:val="000000"/>
          <w:sz w:val="20"/>
          <w:szCs w:val="20"/>
        </w:rPr>
        <w:t>Βλ</w:t>
      </w:r>
      <w:r w:rsidRPr="00957593">
        <w:rPr>
          <w:rFonts w:ascii="Garamond" w:hAnsi="Garamond"/>
          <w:color w:val="000000"/>
          <w:sz w:val="20"/>
          <w:szCs w:val="20"/>
          <w:lang w:val="it-IT"/>
        </w:rPr>
        <w:t>. Arnaldo Fraccaroli:</w:t>
      </w:r>
      <w:r w:rsidRPr="00957593">
        <w:rPr>
          <w:rFonts w:ascii="Garamond" w:hAnsi="Garamond"/>
          <w:i/>
          <w:color w:val="000000"/>
          <w:sz w:val="20"/>
          <w:szCs w:val="20"/>
          <w:lang w:val="it-IT"/>
        </w:rPr>
        <w:t xml:space="preserve"> Legge d'onore,</w:t>
      </w:r>
      <w:r w:rsidRPr="00957593">
        <w:rPr>
          <w:rFonts w:ascii="Garamond" w:hAnsi="Garamond"/>
          <w:color w:val="000000"/>
          <w:sz w:val="20"/>
          <w:szCs w:val="20"/>
          <w:lang w:val="it-IT"/>
        </w:rPr>
        <w:t xml:space="preserve"> </w:t>
      </w:r>
      <w:r w:rsidRPr="00957593">
        <w:rPr>
          <w:rFonts w:ascii="Garamond" w:hAnsi="Garamond"/>
          <w:i/>
          <w:color w:val="000000"/>
          <w:sz w:val="20"/>
          <w:szCs w:val="20"/>
          <w:lang w:val="it-IT"/>
        </w:rPr>
        <w:t>Dramma in due atti</w:t>
      </w:r>
      <w:r w:rsidRPr="00957593">
        <w:rPr>
          <w:rFonts w:ascii="Garamond" w:hAnsi="Garamond"/>
          <w:color w:val="000000"/>
          <w:sz w:val="20"/>
          <w:szCs w:val="20"/>
          <w:lang w:val="it-IT"/>
        </w:rPr>
        <w:t>, Bisazza e O. Carretta, Lonigo 1898˙</w:t>
      </w:r>
      <w:r w:rsidRPr="00957593">
        <w:rPr>
          <w:rFonts w:ascii="Garamond" w:hAnsi="Garamond"/>
          <w:color w:val="000000"/>
          <w:sz w:val="20"/>
          <w:szCs w:val="20"/>
          <w:lang w:val="en-US"/>
        </w:rPr>
        <w:t xml:space="preserve"> </w:t>
      </w:r>
      <w:r w:rsidRPr="00957593">
        <w:rPr>
          <w:rFonts w:ascii="Garamond" w:hAnsi="Garamond"/>
          <w:sz w:val="20"/>
          <w:szCs w:val="20"/>
        </w:rPr>
        <w:t>Βλ</w:t>
      </w:r>
      <w:r w:rsidRPr="00957593">
        <w:rPr>
          <w:rFonts w:ascii="Garamond" w:hAnsi="Garamond"/>
          <w:sz w:val="20"/>
          <w:szCs w:val="20"/>
          <w:lang w:val="it-IT"/>
        </w:rPr>
        <w:t>. Arnaldo Fraccaroli:</w:t>
      </w:r>
      <w:r w:rsidRPr="00957593">
        <w:rPr>
          <w:rFonts w:ascii="Garamond" w:hAnsi="Garamond"/>
          <w:i/>
          <w:sz w:val="20"/>
          <w:szCs w:val="20"/>
          <w:lang w:val="it-IT"/>
        </w:rPr>
        <w:t xml:space="preserve"> Non amarmi così</w:t>
      </w:r>
      <w:r w:rsidRPr="00957593">
        <w:rPr>
          <w:rFonts w:ascii="Garamond" w:hAnsi="Garamond"/>
          <w:sz w:val="20"/>
          <w:szCs w:val="20"/>
          <w:lang w:val="it-IT"/>
        </w:rPr>
        <w:t xml:space="preserve">, </w:t>
      </w:r>
      <w:r w:rsidRPr="00957593">
        <w:rPr>
          <w:rFonts w:ascii="Garamond" w:hAnsi="Garamond"/>
          <w:i/>
          <w:sz w:val="20"/>
          <w:szCs w:val="20"/>
          <w:lang w:val="it-IT"/>
        </w:rPr>
        <w:t>commedia in tre atti</w:t>
      </w:r>
      <w:r w:rsidRPr="00957593">
        <w:rPr>
          <w:rFonts w:ascii="Garamond" w:hAnsi="Garamond"/>
          <w:sz w:val="20"/>
          <w:szCs w:val="20"/>
          <w:lang w:val="it-IT"/>
        </w:rPr>
        <w:t xml:space="preserve">,  Fratelli Treves, Milano 1917. </w:t>
      </w:r>
      <w:r w:rsidRPr="00957593">
        <w:rPr>
          <w:rFonts w:ascii="Garamond" w:hAnsi="Garamond"/>
          <w:sz w:val="20"/>
          <w:szCs w:val="20"/>
        </w:rPr>
        <w:t xml:space="preserve">Το έργο παραστάθηκε για πρώτη φορά στο Μιλάνο το 1916. </w:t>
      </w:r>
    </w:p>
  </w:footnote>
  <w:footnote w:id="1787">
    <w:p w:rsidR="00E51DE6" w:rsidRPr="00DE2E33" w:rsidRDefault="00E51DE6" w:rsidP="00177B3D">
      <w:pPr>
        <w:pStyle w:val="a6"/>
        <w:jc w:val="both"/>
        <w:rPr>
          <w:rFonts w:ascii="Garamond" w:hAnsi="Garamond"/>
        </w:rPr>
      </w:pPr>
      <w:r w:rsidRPr="00DE2E33">
        <w:rPr>
          <w:rStyle w:val="a7"/>
          <w:rFonts w:ascii="Garamond" w:hAnsi="Garamond"/>
        </w:rPr>
        <w:footnoteRef/>
      </w:r>
      <w:r w:rsidRPr="00DE2E33">
        <w:rPr>
          <w:rFonts w:ascii="Garamond" w:hAnsi="Garamond"/>
        </w:rPr>
        <w:t xml:space="preserve">. Το έργο παραστάθηκε για πρώτη φορά στο Τορίνο το 1917. </w:t>
      </w:r>
    </w:p>
  </w:footnote>
  <w:footnote w:id="1788">
    <w:p w:rsidR="00E51DE6" w:rsidRPr="00D41E0E" w:rsidRDefault="00E51DE6" w:rsidP="00177B3D">
      <w:pPr>
        <w:pStyle w:val="a6"/>
        <w:jc w:val="both"/>
        <w:rPr>
          <w:rFonts w:ascii="Garamond" w:hAnsi="Garamond"/>
          <w:lang w:val="it-IT"/>
        </w:rPr>
      </w:pPr>
      <w:r w:rsidRPr="00D41E0E">
        <w:rPr>
          <w:rStyle w:val="a7"/>
          <w:rFonts w:ascii="Garamond" w:hAnsi="Garamond"/>
        </w:rPr>
        <w:footnoteRef/>
      </w:r>
      <w:r w:rsidRPr="00D41E0E">
        <w:rPr>
          <w:rFonts w:ascii="Garamond" w:hAnsi="Garamond"/>
          <w:lang w:val="it-IT"/>
        </w:rPr>
        <w:t>.</w:t>
      </w:r>
      <w:r w:rsidRPr="00D41E0E">
        <w:rPr>
          <w:rFonts w:ascii="Garamond" w:hAnsi="Garamond" w:cs="Arial"/>
          <w:color w:val="000000"/>
          <w:lang w:val="it-IT"/>
        </w:rPr>
        <w:t xml:space="preserve"> </w:t>
      </w:r>
      <w:r w:rsidRPr="00D41E0E">
        <w:rPr>
          <w:rFonts w:ascii="Garamond" w:hAnsi="Garamond"/>
        </w:rPr>
        <w:t>Βλ</w:t>
      </w:r>
      <w:r w:rsidRPr="00D41E0E">
        <w:rPr>
          <w:rFonts w:ascii="Garamond" w:hAnsi="Garamond"/>
          <w:lang w:val="it-IT"/>
        </w:rPr>
        <w:t>. Arnaldo Fraccaroli:</w:t>
      </w:r>
      <w:r w:rsidRPr="00D41E0E">
        <w:rPr>
          <w:rFonts w:ascii="Garamond" w:hAnsi="Garamond"/>
          <w:i/>
          <w:color w:val="000000"/>
          <w:lang w:val="it-IT"/>
        </w:rPr>
        <w:t xml:space="preserve"> La Morosina, commedia in tre atti, </w:t>
      </w:r>
      <w:r w:rsidRPr="00D41E0E">
        <w:rPr>
          <w:rFonts w:ascii="Garamond" w:hAnsi="Garamond"/>
          <w:color w:val="000000"/>
          <w:lang w:val="it-IT"/>
        </w:rPr>
        <w:t>Treves, Milano 1922.</w:t>
      </w:r>
      <w:r w:rsidRPr="00DE2E33">
        <w:rPr>
          <w:rFonts w:ascii="Garamond" w:hAnsi="Garamond"/>
          <w:lang w:val="it-IT"/>
        </w:rPr>
        <w:t xml:space="preserve"> </w:t>
      </w:r>
      <w:r w:rsidRPr="00DE2E33">
        <w:rPr>
          <w:rFonts w:ascii="Garamond" w:hAnsi="Garamond"/>
        </w:rPr>
        <w:t>Το</w:t>
      </w:r>
      <w:r w:rsidRPr="00CA7991">
        <w:rPr>
          <w:rFonts w:ascii="Garamond" w:hAnsi="Garamond"/>
          <w:lang w:val="it-IT"/>
        </w:rPr>
        <w:t xml:space="preserve"> </w:t>
      </w:r>
      <w:r w:rsidRPr="00DE2E33">
        <w:rPr>
          <w:rFonts w:ascii="Garamond" w:hAnsi="Garamond"/>
        </w:rPr>
        <w:t>έργο</w:t>
      </w:r>
      <w:r w:rsidRPr="00CA7991">
        <w:rPr>
          <w:rFonts w:ascii="Garamond" w:hAnsi="Garamond"/>
          <w:lang w:val="it-IT"/>
        </w:rPr>
        <w:t xml:space="preserve"> </w:t>
      </w:r>
      <w:r w:rsidRPr="00DE2E33">
        <w:rPr>
          <w:rFonts w:ascii="Garamond" w:hAnsi="Garamond"/>
        </w:rPr>
        <w:t>παραστάθηκε</w:t>
      </w:r>
      <w:r w:rsidRPr="00CA7991">
        <w:rPr>
          <w:rFonts w:ascii="Garamond" w:hAnsi="Garamond"/>
          <w:lang w:val="it-IT"/>
        </w:rPr>
        <w:t xml:space="preserve"> </w:t>
      </w:r>
      <w:r w:rsidRPr="00DE2E33">
        <w:rPr>
          <w:rFonts w:ascii="Garamond" w:hAnsi="Garamond"/>
        </w:rPr>
        <w:t>για</w:t>
      </w:r>
      <w:r w:rsidRPr="00CA7991">
        <w:rPr>
          <w:rFonts w:ascii="Garamond" w:hAnsi="Garamond"/>
          <w:lang w:val="it-IT"/>
        </w:rPr>
        <w:t xml:space="preserve"> </w:t>
      </w:r>
      <w:r w:rsidRPr="00DE2E33">
        <w:rPr>
          <w:rFonts w:ascii="Garamond" w:hAnsi="Garamond"/>
        </w:rPr>
        <w:t>πρώτη</w:t>
      </w:r>
      <w:r w:rsidRPr="00CA7991">
        <w:rPr>
          <w:rFonts w:ascii="Garamond" w:hAnsi="Garamond"/>
          <w:lang w:val="it-IT"/>
        </w:rPr>
        <w:t xml:space="preserve"> </w:t>
      </w:r>
      <w:r w:rsidRPr="00DE2E33">
        <w:rPr>
          <w:rFonts w:ascii="Garamond" w:hAnsi="Garamond"/>
        </w:rPr>
        <w:t>φορά</w:t>
      </w:r>
      <w:r w:rsidRPr="00CA7991">
        <w:rPr>
          <w:rFonts w:ascii="Garamond" w:hAnsi="Garamond"/>
          <w:lang w:val="it-IT"/>
        </w:rPr>
        <w:t xml:space="preserve"> </w:t>
      </w:r>
      <w:r w:rsidRPr="00DE2E33">
        <w:rPr>
          <w:rFonts w:ascii="Garamond" w:hAnsi="Garamond"/>
        </w:rPr>
        <w:t>στο</w:t>
      </w:r>
      <w:r w:rsidRPr="00CA7991">
        <w:rPr>
          <w:rFonts w:ascii="Garamond" w:hAnsi="Garamond"/>
          <w:lang w:val="it-IT"/>
        </w:rPr>
        <w:t xml:space="preserve"> </w:t>
      </w:r>
      <w:r>
        <w:rPr>
          <w:rFonts w:ascii="Garamond" w:hAnsi="Garamond"/>
        </w:rPr>
        <w:t>Μιλάνο</w:t>
      </w:r>
      <w:r w:rsidRPr="00CA7991">
        <w:rPr>
          <w:rFonts w:ascii="Garamond" w:hAnsi="Garamond"/>
          <w:lang w:val="it-IT"/>
        </w:rPr>
        <w:t xml:space="preserve"> </w:t>
      </w:r>
      <w:r>
        <w:rPr>
          <w:rFonts w:ascii="Garamond" w:hAnsi="Garamond"/>
        </w:rPr>
        <w:t>το</w:t>
      </w:r>
      <w:r w:rsidRPr="00CA7991">
        <w:rPr>
          <w:rFonts w:ascii="Garamond" w:hAnsi="Garamond"/>
          <w:lang w:val="it-IT"/>
        </w:rPr>
        <w:t xml:space="preserve"> 1921</w:t>
      </w:r>
      <w:r>
        <w:rPr>
          <w:rFonts w:ascii="Garamond" w:hAnsi="Garamond"/>
          <w:lang w:val="it-IT"/>
        </w:rPr>
        <w:t>˙</w:t>
      </w:r>
      <w:r>
        <w:rPr>
          <w:rFonts w:ascii="Garamond" w:hAnsi="Garamond"/>
        </w:rPr>
        <w:t xml:space="preserve"> </w:t>
      </w:r>
      <w:r w:rsidRPr="00D41E0E">
        <w:rPr>
          <w:rFonts w:ascii="Garamond" w:hAnsi="Garamond"/>
        </w:rPr>
        <w:t>Βλ</w:t>
      </w:r>
      <w:r w:rsidRPr="00D41E0E">
        <w:rPr>
          <w:rFonts w:ascii="Garamond" w:hAnsi="Garamond"/>
          <w:lang w:val="it-IT"/>
        </w:rPr>
        <w:t>. Arnaldo Fraccaroli:</w:t>
      </w:r>
      <w:r w:rsidRPr="00D41E0E">
        <w:rPr>
          <w:rFonts w:ascii="Garamond" w:hAnsi="Garamond"/>
          <w:i/>
          <w:lang w:val="it-IT"/>
        </w:rPr>
        <w:t xml:space="preserve"> La foglia di fico, commedia in tre atti</w:t>
      </w:r>
      <w:r w:rsidRPr="00D41E0E">
        <w:rPr>
          <w:rFonts w:ascii="Garamond" w:hAnsi="Garamond"/>
          <w:lang w:val="it-IT"/>
        </w:rPr>
        <w:t xml:space="preserve">, </w:t>
      </w:r>
      <w:r w:rsidRPr="00D41E0E">
        <w:rPr>
          <w:rFonts w:ascii="Garamond" w:hAnsi="Garamond" w:cs="Arial"/>
          <w:color w:val="000000"/>
          <w:lang w:val="it-IT"/>
        </w:rPr>
        <w:t>Milano, Treves, 1922.</w:t>
      </w:r>
      <w:r w:rsidRPr="00DB5FDA">
        <w:rPr>
          <w:rFonts w:ascii="Garamond" w:hAnsi="Garamond"/>
          <w:lang w:val="it-IT"/>
        </w:rPr>
        <w:t xml:space="preserve"> </w:t>
      </w:r>
      <w:r w:rsidRPr="00944744">
        <w:rPr>
          <w:rFonts w:ascii="Garamond" w:hAnsi="Garamond"/>
        </w:rPr>
        <w:t>Το</w:t>
      </w:r>
      <w:r w:rsidRPr="00B80E75">
        <w:rPr>
          <w:rFonts w:ascii="Garamond" w:hAnsi="Garamond"/>
          <w:lang w:val="it-IT"/>
        </w:rPr>
        <w:t xml:space="preserve"> </w:t>
      </w:r>
      <w:r w:rsidRPr="00944744">
        <w:rPr>
          <w:rFonts w:ascii="Garamond" w:hAnsi="Garamond"/>
        </w:rPr>
        <w:t>έργο</w:t>
      </w:r>
      <w:r w:rsidRPr="00B80E75">
        <w:rPr>
          <w:rFonts w:ascii="Garamond" w:hAnsi="Garamond"/>
          <w:lang w:val="it-IT"/>
        </w:rPr>
        <w:t xml:space="preserve"> </w:t>
      </w:r>
      <w:r w:rsidRPr="00944744">
        <w:rPr>
          <w:rFonts w:ascii="Garamond" w:hAnsi="Garamond"/>
        </w:rPr>
        <w:t>παραστάθηκε</w:t>
      </w:r>
      <w:r w:rsidRPr="00B80E75">
        <w:rPr>
          <w:rFonts w:ascii="Garamond" w:hAnsi="Garamond"/>
          <w:lang w:val="it-IT"/>
        </w:rPr>
        <w:t xml:space="preserve"> </w:t>
      </w:r>
      <w:r w:rsidRPr="00944744">
        <w:rPr>
          <w:rFonts w:ascii="Garamond" w:hAnsi="Garamond"/>
        </w:rPr>
        <w:t>για</w:t>
      </w:r>
      <w:r w:rsidRPr="00B80E75">
        <w:rPr>
          <w:rFonts w:ascii="Garamond" w:hAnsi="Garamond"/>
          <w:lang w:val="it-IT"/>
        </w:rPr>
        <w:t xml:space="preserve"> </w:t>
      </w:r>
      <w:r w:rsidRPr="00944744">
        <w:rPr>
          <w:rFonts w:ascii="Garamond" w:hAnsi="Garamond"/>
        </w:rPr>
        <w:t>πρώτη</w:t>
      </w:r>
      <w:r w:rsidRPr="00B80E75">
        <w:rPr>
          <w:rFonts w:ascii="Garamond" w:hAnsi="Garamond"/>
          <w:lang w:val="it-IT"/>
        </w:rPr>
        <w:t xml:space="preserve"> </w:t>
      </w:r>
      <w:r w:rsidRPr="00944744">
        <w:rPr>
          <w:rFonts w:ascii="Garamond" w:hAnsi="Garamond"/>
        </w:rPr>
        <w:t>φορ</w:t>
      </w:r>
      <w:r>
        <w:rPr>
          <w:rFonts w:ascii="Garamond" w:hAnsi="Garamond"/>
        </w:rPr>
        <w:t>ά</w:t>
      </w:r>
      <w:r w:rsidRPr="00B80E75">
        <w:rPr>
          <w:rFonts w:ascii="Garamond" w:hAnsi="Garamond"/>
          <w:lang w:val="it-IT"/>
        </w:rPr>
        <w:t xml:space="preserve"> </w:t>
      </w:r>
      <w:r>
        <w:rPr>
          <w:rFonts w:ascii="Garamond" w:hAnsi="Garamond"/>
        </w:rPr>
        <w:t>στη</w:t>
      </w:r>
      <w:r w:rsidRPr="00B80E75">
        <w:rPr>
          <w:rFonts w:ascii="Garamond" w:hAnsi="Garamond"/>
          <w:lang w:val="it-IT"/>
        </w:rPr>
        <w:t xml:space="preserve"> </w:t>
      </w:r>
      <w:r>
        <w:rPr>
          <w:rFonts w:ascii="Garamond" w:hAnsi="Garamond"/>
        </w:rPr>
        <w:t>Νάπολι</w:t>
      </w:r>
      <w:r w:rsidRPr="00B80E75">
        <w:rPr>
          <w:rFonts w:ascii="Garamond" w:hAnsi="Garamond"/>
          <w:lang w:val="it-IT"/>
        </w:rPr>
        <w:t xml:space="preserve"> </w:t>
      </w:r>
      <w:r>
        <w:rPr>
          <w:rFonts w:ascii="Garamond" w:hAnsi="Garamond"/>
        </w:rPr>
        <w:t>το</w:t>
      </w:r>
      <w:r w:rsidRPr="00B80E75">
        <w:rPr>
          <w:rFonts w:ascii="Garamond" w:hAnsi="Garamond"/>
          <w:lang w:val="it-IT"/>
        </w:rPr>
        <w:t xml:space="preserve"> 1913.</w:t>
      </w:r>
    </w:p>
  </w:footnote>
  <w:footnote w:id="1789">
    <w:p w:rsidR="00E51DE6" w:rsidRPr="00DB5FDA" w:rsidRDefault="00E51DE6" w:rsidP="00177B3D">
      <w:pPr>
        <w:pStyle w:val="a6"/>
        <w:jc w:val="both"/>
        <w:rPr>
          <w:rFonts w:ascii="Garamond" w:hAnsi="Garamond"/>
        </w:rPr>
      </w:pPr>
      <w:r w:rsidRPr="00DB5FDA">
        <w:rPr>
          <w:rStyle w:val="a7"/>
          <w:rFonts w:ascii="Garamond" w:hAnsi="Garamond"/>
        </w:rPr>
        <w:footnoteRef/>
      </w:r>
      <w:r w:rsidRPr="00DB5FDA">
        <w:rPr>
          <w:rFonts w:ascii="Garamond" w:hAnsi="Garamond"/>
          <w:lang w:val="it-IT"/>
        </w:rPr>
        <w:t xml:space="preserve">. </w:t>
      </w:r>
      <w:r w:rsidRPr="00D41E0E">
        <w:rPr>
          <w:rFonts w:ascii="Garamond" w:hAnsi="Garamond"/>
        </w:rPr>
        <w:t>Βλ</w:t>
      </w:r>
      <w:r w:rsidRPr="00D41E0E">
        <w:rPr>
          <w:rFonts w:ascii="Garamond" w:hAnsi="Garamond"/>
          <w:lang w:val="it-IT"/>
        </w:rPr>
        <w:t xml:space="preserve">. Arnaldo Fraccaroli: </w:t>
      </w:r>
      <w:r w:rsidRPr="00D41E0E">
        <w:rPr>
          <w:rFonts w:ascii="Garamond" w:hAnsi="Garamond" w:cs="Arial"/>
          <w:i/>
          <w:lang w:val="it-IT"/>
        </w:rPr>
        <w:t>Baldoria</w:t>
      </w:r>
      <w:r w:rsidRPr="00D41E0E">
        <w:rPr>
          <w:rFonts w:ascii="Garamond" w:hAnsi="Garamond" w:cs="Arial"/>
          <w:lang w:val="it-IT"/>
        </w:rPr>
        <w:t xml:space="preserve">: </w:t>
      </w:r>
      <w:r w:rsidRPr="00D41E0E">
        <w:rPr>
          <w:rFonts w:ascii="Garamond" w:hAnsi="Garamond" w:cs="Arial"/>
          <w:i/>
          <w:lang w:val="it-IT"/>
        </w:rPr>
        <w:t>commedia in tre atti,</w:t>
      </w:r>
      <w:r>
        <w:rPr>
          <w:rFonts w:ascii="Garamond" w:hAnsi="Garamond" w:cs="Arial"/>
          <w:lang w:val="it-IT"/>
        </w:rPr>
        <w:t xml:space="preserve"> G. </w:t>
      </w:r>
      <w:r w:rsidRPr="00D41E0E">
        <w:rPr>
          <w:rFonts w:ascii="Garamond" w:hAnsi="Garamond" w:cs="Arial"/>
          <w:lang w:val="it-IT"/>
        </w:rPr>
        <w:t>Barbèra, Firenze 1925.</w:t>
      </w:r>
      <w:r w:rsidRPr="00B80E75">
        <w:rPr>
          <w:rFonts w:ascii="Garamond" w:hAnsi="Garamond"/>
          <w:lang w:val="it-IT"/>
        </w:rPr>
        <w:t xml:space="preserve"> </w:t>
      </w:r>
      <w:r w:rsidRPr="00DE2E33">
        <w:rPr>
          <w:rFonts w:ascii="Garamond" w:hAnsi="Garamond"/>
        </w:rPr>
        <w:t>Το έργο παραστάθηκε για πρώτη φορά στο</w:t>
      </w:r>
      <w:r>
        <w:rPr>
          <w:rFonts w:ascii="Garamond" w:hAnsi="Garamond"/>
        </w:rPr>
        <w:t xml:space="preserve"> Μιλάνο το 1925˙ </w:t>
      </w:r>
      <w:r w:rsidRPr="00DB5FDA">
        <w:rPr>
          <w:rFonts w:ascii="Garamond" w:hAnsi="Garamond"/>
        </w:rPr>
        <w:t xml:space="preserve">Το </w:t>
      </w:r>
      <w:r w:rsidRPr="00142094">
        <w:rPr>
          <w:rFonts w:ascii="Garamond" w:hAnsi="Garamond"/>
          <w:i/>
          <w:lang w:val="en-US"/>
        </w:rPr>
        <w:t>Chiomadoro</w:t>
      </w:r>
      <w:r w:rsidRPr="00142094">
        <w:rPr>
          <w:rFonts w:ascii="Garamond" w:hAnsi="Garamond"/>
        </w:rPr>
        <w:t xml:space="preserve"> </w:t>
      </w:r>
      <w:r w:rsidRPr="00DB5FDA">
        <w:rPr>
          <w:rFonts w:ascii="Garamond" w:hAnsi="Garamond"/>
        </w:rPr>
        <w:t xml:space="preserve">παραστάθηκε για πρώτη φορά στο Μιλάνο το 1914.  </w:t>
      </w:r>
    </w:p>
  </w:footnote>
  <w:footnote w:id="1790">
    <w:p w:rsidR="00E51DE6" w:rsidRPr="00DE2E33" w:rsidRDefault="00E51DE6" w:rsidP="00177B3D">
      <w:pPr>
        <w:pStyle w:val="a6"/>
        <w:jc w:val="both"/>
        <w:rPr>
          <w:rFonts w:ascii="Garamond" w:hAnsi="Garamond"/>
        </w:rPr>
      </w:pPr>
      <w:r w:rsidRPr="00DE2E33">
        <w:rPr>
          <w:rStyle w:val="a7"/>
          <w:rFonts w:ascii="Garamond" w:hAnsi="Garamond"/>
        </w:rPr>
        <w:footnoteRef/>
      </w:r>
      <w:r w:rsidRPr="00DE2E33">
        <w:rPr>
          <w:rFonts w:ascii="Garamond" w:hAnsi="Garamond"/>
        </w:rPr>
        <w:t>.</w:t>
      </w:r>
      <w:r w:rsidRPr="00142094">
        <w:rPr>
          <w:rFonts w:ascii="Garamond" w:hAnsi="Garamond"/>
        </w:rPr>
        <w:t xml:space="preserve"> </w:t>
      </w:r>
      <w:r>
        <w:rPr>
          <w:rFonts w:ascii="Garamond" w:hAnsi="Garamond"/>
        </w:rPr>
        <w:t xml:space="preserve">Το </w:t>
      </w:r>
      <w:r w:rsidRPr="00142094">
        <w:rPr>
          <w:rFonts w:ascii="Garamond" w:hAnsi="Garamond"/>
          <w:i/>
          <w:lang w:val="en-US"/>
        </w:rPr>
        <w:t>Il</w:t>
      </w:r>
      <w:r w:rsidRPr="00142094">
        <w:rPr>
          <w:rFonts w:ascii="Garamond" w:hAnsi="Garamond"/>
          <w:i/>
        </w:rPr>
        <w:t xml:space="preserve"> </w:t>
      </w:r>
      <w:r w:rsidRPr="00142094">
        <w:rPr>
          <w:rFonts w:ascii="Garamond" w:hAnsi="Garamond"/>
          <w:i/>
          <w:lang w:val="en-US"/>
        </w:rPr>
        <w:t>peccato</w:t>
      </w:r>
      <w:r w:rsidRPr="00142094">
        <w:rPr>
          <w:rFonts w:ascii="Garamond" w:hAnsi="Garamond"/>
          <w:i/>
        </w:rPr>
        <w:t xml:space="preserve"> </w:t>
      </w:r>
      <w:r w:rsidRPr="00142094">
        <w:rPr>
          <w:rFonts w:ascii="Garamond" w:hAnsi="Garamond"/>
          <w:i/>
          <w:lang w:val="en-US"/>
        </w:rPr>
        <w:t>biondo</w:t>
      </w:r>
      <w:r w:rsidRPr="00DE2E33">
        <w:rPr>
          <w:rFonts w:ascii="Garamond" w:hAnsi="Garamond"/>
        </w:rPr>
        <w:t xml:space="preserve"> παραστάθηκε για πρώτη φορ</w:t>
      </w:r>
      <w:r>
        <w:rPr>
          <w:rFonts w:ascii="Garamond" w:hAnsi="Garamond"/>
        </w:rPr>
        <w:t>ά την 16</w:t>
      </w:r>
      <w:r w:rsidRPr="0006070B">
        <w:rPr>
          <w:rFonts w:ascii="Garamond" w:hAnsi="Garamond"/>
          <w:vertAlign w:val="superscript"/>
        </w:rPr>
        <w:t>η</w:t>
      </w:r>
      <w:r>
        <w:rPr>
          <w:rFonts w:ascii="Garamond" w:hAnsi="Garamond"/>
        </w:rPr>
        <w:t xml:space="preserve"> Νοεμβρίου</w:t>
      </w:r>
      <w:r w:rsidRPr="00DE2E33">
        <w:rPr>
          <w:rFonts w:ascii="Garamond" w:hAnsi="Garamond"/>
        </w:rPr>
        <w:t xml:space="preserve"> το</w:t>
      </w:r>
      <w:r>
        <w:rPr>
          <w:rFonts w:ascii="Garamond" w:hAnsi="Garamond"/>
        </w:rPr>
        <w:t>υ</w:t>
      </w:r>
      <w:r w:rsidRPr="00DE2E33">
        <w:rPr>
          <w:rFonts w:ascii="Garamond" w:hAnsi="Garamond"/>
        </w:rPr>
        <w:t xml:space="preserve"> 1928</w:t>
      </w:r>
      <w:r>
        <w:rPr>
          <w:rFonts w:ascii="Garamond" w:hAnsi="Garamond"/>
        </w:rPr>
        <w:t xml:space="preserve"> στο «</w:t>
      </w:r>
      <w:r>
        <w:rPr>
          <w:rFonts w:ascii="Garamond" w:hAnsi="Garamond"/>
          <w:lang w:val="it-IT"/>
        </w:rPr>
        <w:t>Teatro</w:t>
      </w:r>
      <w:r w:rsidRPr="0006070B">
        <w:rPr>
          <w:rFonts w:ascii="Garamond" w:hAnsi="Garamond"/>
        </w:rPr>
        <w:t xml:space="preserve"> </w:t>
      </w:r>
      <w:r>
        <w:rPr>
          <w:rFonts w:ascii="Garamond" w:hAnsi="Garamond"/>
          <w:lang w:val="it-IT"/>
        </w:rPr>
        <w:t>dei</w:t>
      </w:r>
      <w:r w:rsidRPr="0006070B">
        <w:rPr>
          <w:rFonts w:ascii="Garamond" w:hAnsi="Garamond"/>
        </w:rPr>
        <w:t xml:space="preserve"> </w:t>
      </w:r>
      <w:r>
        <w:rPr>
          <w:rFonts w:ascii="Garamond" w:hAnsi="Garamond"/>
          <w:lang w:val="it-IT"/>
        </w:rPr>
        <w:t>Filodrammatici</w:t>
      </w:r>
      <w:r>
        <w:rPr>
          <w:rFonts w:ascii="Garamond" w:hAnsi="Garamond"/>
        </w:rPr>
        <w:t>»</w:t>
      </w:r>
      <w:r w:rsidRPr="0006070B">
        <w:rPr>
          <w:rFonts w:ascii="Garamond" w:hAnsi="Garamond"/>
        </w:rPr>
        <w:t xml:space="preserve"> </w:t>
      </w:r>
      <w:r>
        <w:rPr>
          <w:rFonts w:ascii="Garamond" w:hAnsi="Garamond"/>
        </w:rPr>
        <w:t xml:space="preserve">από τον θίασο </w:t>
      </w:r>
      <w:r>
        <w:rPr>
          <w:rFonts w:ascii="Garamond" w:hAnsi="Garamond"/>
          <w:lang w:val="it-IT"/>
        </w:rPr>
        <w:t>Falconi</w:t>
      </w:r>
      <w:r w:rsidRPr="0006070B">
        <w:rPr>
          <w:rFonts w:ascii="Garamond" w:hAnsi="Garamond"/>
        </w:rPr>
        <w:t>-</w:t>
      </w:r>
      <w:r>
        <w:rPr>
          <w:rFonts w:ascii="Garamond" w:hAnsi="Garamond"/>
          <w:lang w:val="it-IT"/>
        </w:rPr>
        <w:t>Melini</w:t>
      </w:r>
      <w:r>
        <w:rPr>
          <w:rFonts w:ascii="Garamond" w:hAnsi="Garamond"/>
        </w:rPr>
        <w:t>.</w:t>
      </w:r>
      <w:r w:rsidRPr="00DE2E33">
        <w:rPr>
          <w:rFonts w:ascii="Garamond" w:hAnsi="Garamond"/>
          <w:i/>
          <w:iCs/>
        </w:rPr>
        <w:t xml:space="preserve"> </w:t>
      </w:r>
      <w:r>
        <w:rPr>
          <w:rFonts w:ascii="Garamond" w:hAnsi="Garamond"/>
        </w:rPr>
        <w:t xml:space="preserve">Το </w:t>
      </w:r>
      <w:r w:rsidRPr="00142094">
        <w:rPr>
          <w:rFonts w:ascii="Garamond" w:hAnsi="Garamond"/>
          <w:i/>
          <w:lang w:val="en-US"/>
        </w:rPr>
        <w:t>Ma</w:t>
      </w:r>
      <w:r w:rsidRPr="00142094">
        <w:rPr>
          <w:rFonts w:ascii="Garamond" w:hAnsi="Garamond"/>
          <w:i/>
        </w:rPr>
        <w:t xml:space="preserve"> </w:t>
      </w:r>
      <w:r w:rsidRPr="00142094">
        <w:rPr>
          <w:rFonts w:ascii="Garamond" w:hAnsi="Garamond"/>
          <w:i/>
          <w:lang w:val="en-US"/>
        </w:rPr>
        <w:t>non</w:t>
      </w:r>
      <w:r w:rsidRPr="00142094">
        <w:rPr>
          <w:rFonts w:ascii="Garamond" w:hAnsi="Garamond"/>
          <w:i/>
        </w:rPr>
        <w:t xml:space="preserve"> </w:t>
      </w:r>
      <w:r w:rsidRPr="00142094">
        <w:rPr>
          <w:rFonts w:ascii="Garamond" w:hAnsi="Garamond"/>
          <w:i/>
          <w:lang w:val="en-US"/>
        </w:rPr>
        <w:t>lo</w:t>
      </w:r>
      <w:r w:rsidRPr="00142094">
        <w:rPr>
          <w:rFonts w:ascii="Garamond" w:hAnsi="Garamond"/>
          <w:i/>
        </w:rPr>
        <w:t xml:space="preserve"> </w:t>
      </w:r>
      <w:r w:rsidRPr="00142094">
        <w:rPr>
          <w:rFonts w:ascii="Garamond" w:hAnsi="Garamond"/>
          <w:i/>
          <w:lang w:val="en-US"/>
        </w:rPr>
        <w:t>nominare</w:t>
      </w:r>
      <w:r w:rsidRPr="00DE2E33">
        <w:rPr>
          <w:rFonts w:ascii="Garamond" w:hAnsi="Garamond"/>
        </w:rPr>
        <w:t xml:space="preserve"> παραστάθηκε για πρώτη φορά στο Τορίνο το 1920.</w:t>
      </w:r>
    </w:p>
  </w:footnote>
  <w:footnote w:id="1791">
    <w:p w:rsidR="00E51DE6" w:rsidRPr="00142094" w:rsidRDefault="00E51DE6" w:rsidP="00142094">
      <w:pPr>
        <w:pStyle w:val="a6"/>
        <w:jc w:val="both"/>
        <w:rPr>
          <w:rFonts w:ascii="Garamond" w:hAnsi="Garamond"/>
          <w:lang w:val="it-IT"/>
        </w:rPr>
      </w:pPr>
      <w:r w:rsidRPr="00B80E75">
        <w:rPr>
          <w:rStyle w:val="a7"/>
          <w:rFonts w:ascii="Garamond" w:hAnsi="Garamond"/>
        </w:rPr>
        <w:footnoteRef/>
      </w:r>
      <w:r w:rsidRPr="00B80E75">
        <w:rPr>
          <w:rFonts w:ascii="Garamond" w:hAnsi="Garamond"/>
          <w:lang w:val="it-IT"/>
        </w:rPr>
        <w:t xml:space="preserve">. </w:t>
      </w:r>
      <w:r w:rsidRPr="00D41E0E">
        <w:rPr>
          <w:rFonts w:ascii="Garamond" w:hAnsi="Garamond"/>
        </w:rPr>
        <w:t>Βλ</w:t>
      </w:r>
      <w:r w:rsidRPr="00D41E0E">
        <w:rPr>
          <w:rFonts w:ascii="Garamond" w:hAnsi="Garamond"/>
          <w:lang w:val="it-IT"/>
        </w:rPr>
        <w:t>. Arnaldo Fraccaroli:</w:t>
      </w:r>
      <w:r w:rsidRPr="00D41E0E">
        <w:rPr>
          <w:rFonts w:ascii="Garamond" w:hAnsi="Garamond"/>
          <w:i/>
          <w:color w:val="000000"/>
          <w:sz w:val="28"/>
          <w:szCs w:val="28"/>
          <w:lang w:val="it-IT"/>
        </w:rPr>
        <w:t xml:space="preserve"> </w:t>
      </w:r>
      <w:r w:rsidRPr="00D41E0E">
        <w:rPr>
          <w:rFonts w:ascii="Garamond" w:hAnsi="Garamond"/>
          <w:i/>
          <w:color w:val="000000"/>
          <w:lang w:val="it-IT"/>
        </w:rPr>
        <w:t>La gaia scienza</w:t>
      </w:r>
      <w:r w:rsidRPr="00D41E0E">
        <w:rPr>
          <w:rFonts w:ascii="Garamond" w:hAnsi="Garamond"/>
          <w:lang w:val="it-IT"/>
        </w:rPr>
        <w:t>,</w:t>
      </w:r>
      <w:r w:rsidRPr="00D41E0E">
        <w:rPr>
          <w:rFonts w:ascii="Garamond" w:hAnsi="Garamond"/>
          <w:i/>
          <w:color w:val="000000"/>
          <w:lang w:val="it-IT"/>
        </w:rPr>
        <w:t xml:space="preserve"> commedia in tre atti</w:t>
      </w:r>
      <w:r w:rsidRPr="00D41E0E">
        <w:rPr>
          <w:rFonts w:ascii="Garamond" w:hAnsi="Garamond"/>
          <w:color w:val="000000"/>
          <w:lang w:val="it-IT"/>
        </w:rPr>
        <w:t xml:space="preserve">, Treves, Milano 1926. </w:t>
      </w:r>
      <w:r w:rsidRPr="00DE2E33">
        <w:rPr>
          <w:rFonts w:ascii="Garamond" w:hAnsi="Garamond"/>
        </w:rPr>
        <w:t>Το</w:t>
      </w:r>
      <w:r w:rsidRPr="00B80E75">
        <w:rPr>
          <w:rFonts w:ascii="Garamond" w:hAnsi="Garamond"/>
          <w:lang w:val="it-IT"/>
        </w:rPr>
        <w:t xml:space="preserve"> </w:t>
      </w:r>
      <w:r>
        <w:rPr>
          <w:rFonts w:ascii="Garamond" w:hAnsi="Garamond"/>
        </w:rPr>
        <w:t xml:space="preserve">έργο </w:t>
      </w:r>
      <w:r w:rsidRPr="00DE2E33">
        <w:rPr>
          <w:rFonts w:ascii="Garamond" w:hAnsi="Garamond"/>
        </w:rPr>
        <w:t>παραστάθηκε</w:t>
      </w:r>
      <w:r w:rsidRPr="00B80E75">
        <w:rPr>
          <w:rFonts w:ascii="Garamond" w:hAnsi="Garamond"/>
          <w:lang w:val="it-IT"/>
        </w:rPr>
        <w:t xml:space="preserve"> </w:t>
      </w:r>
      <w:r w:rsidRPr="00DE2E33">
        <w:rPr>
          <w:rFonts w:ascii="Garamond" w:hAnsi="Garamond"/>
        </w:rPr>
        <w:t>για</w:t>
      </w:r>
      <w:r w:rsidRPr="00B80E75">
        <w:rPr>
          <w:rFonts w:ascii="Garamond" w:hAnsi="Garamond"/>
          <w:lang w:val="it-IT"/>
        </w:rPr>
        <w:t xml:space="preserve"> </w:t>
      </w:r>
      <w:r w:rsidRPr="00DE2E33">
        <w:rPr>
          <w:rFonts w:ascii="Garamond" w:hAnsi="Garamond"/>
        </w:rPr>
        <w:t>πρώτη</w:t>
      </w:r>
      <w:r w:rsidRPr="00B80E75">
        <w:rPr>
          <w:rFonts w:ascii="Garamond" w:hAnsi="Garamond"/>
          <w:lang w:val="it-IT"/>
        </w:rPr>
        <w:t xml:space="preserve"> </w:t>
      </w:r>
      <w:r w:rsidRPr="00DE2E33">
        <w:rPr>
          <w:rFonts w:ascii="Garamond" w:hAnsi="Garamond"/>
        </w:rPr>
        <w:t>φορά</w:t>
      </w:r>
      <w:r w:rsidRPr="00B80E75">
        <w:rPr>
          <w:rFonts w:ascii="Garamond" w:hAnsi="Garamond"/>
          <w:lang w:val="it-IT"/>
        </w:rPr>
        <w:t xml:space="preserve"> </w:t>
      </w:r>
      <w:r w:rsidRPr="00DE2E33">
        <w:rPr>
          <w:rFonts w:ascii="Garamond" w:hAnsi="Garamond"/>
        </w:rPr>
        <w:t>στο</w:t>
      </w:r>
      <w:r w:rsidRPr="00B80E75">
        <w:rPr>
          <w:rFonts w:ascii="Garamond" w:hAnsi="Garamond"/>
          <w:lang w:val="it-IT"/>
        </w:rPr>
        <w:t xml:space="preserve"> </w:t>
      </w:r>
      <w:r>
        <w:rPr>
          <w:rFonts w:ascii="Garamond" w:hAnsi="Garamond"/>
        </w:rPr>
        <w:t>Τορίνο</w:t>
      </w:r>
      <w:r w:rsidRPr="00B80E75">
        <w:rPr>
          <w:rFonts w:ascii="Garamond" w:hAnsi="Garamond"/>
          <w:lang w:val="it-IT"/>
        </w:rPr>
        <w:t xml:space="preserve"> </w:t>
      </w:r>
      <w:r>
        <w:rPr>
          <w:rFonts w:ascii="Garamond" w:hAnsi="Garamond"/>
        </w:rPr>
        <w:t>το</w:t>
      </w:r>
      <w:r w:rsidRPr="00B80E75">
        <w:rPr>
          <w:rFonts w:ascii="Garamond" w:hAnsi="Garamond"/>
          <w:lang w:val="it-IT"/>
        </w:rPr>
        <w:t xml:space="preserve"> 1926</w:t>
      </w:r>
      <w:r>
        <w:rPr>
          <w:rFonts w:ascii="Garamond" w:hAnsi="Garamond"/>
        </w:rPr>
        <w:t xml:space="preserve">. </w:t>
      </w:r>
      <w:r w:rsidRPr="00B80E75">
        <w:rPr>
          <w:rFonts w:ascii="Garamond" w:hAnsi="Garamond"/>
        </w:rPr>
        <w:t xml:space="preserve">Το </w:t>
      </w:r>
      <w:r w:rsidRPr="00142094">
        <w:rPr>
          <w:rFonts w:ascii="Garamond" w:hAnsi="Garamond"/>
          <w:i/>
          <w:lang w:val="en-US"/>
        </w:rPr>
        <w:t>Corallina</w:t>
      </w:r>
      <w:r w:rsidRPr="00142094">
        <w:rPr>
          <w:rFonts w:ascii="Garamond" w:hAnsi="Garamond"/>
          <w:i/>
        </w:rPr>
        <w:t xml:space="preserve"> </w:t>
      </w:r>
      <w:r w:rsidRPr="00142094">
        <w:rPr>
          <w:rFonts w:ascii="Garamond" w:hAnsi="Garamond"/>
          <w:i/>
          <w:lang w:val="en-US"/>
        </w:rPr>
        <w:t>fanciulla</w:t>
      </w:r>
      <w:r w:rsidRPr="00142094">
        <w:rPr>
          <w:rFonts w:ascii="Garamond" w:hAnsi="Garamond"/>
          <w:i/>
        </w:rPr>
        <w:t xml:space="preserve"> </w:t>
      </w:r>
      <w:r w:rsidRPr="00142094">
        <w:rPr>
          <w:rFonts w:ascii="Garamond" w:hAnsi="Garamond"/>
          <w:i/>
          <w:lang w:val="en-US"/>
        </w:rPr>
        <w:t>d</w:t>
      </w:r>
      <w:r w:rsidRPr="00142094">
        <w:rPr>
          <w:rFonts w:ascii="Garamond" w:hAnsi="Garamond"/>
          <w:i/>
        </w:rPr>
        <w:t>’</w:t>
      </w:r>
      <w:r w:rsidRPr="00142094">
        <w:rPr>
          <w:rFonts w:ascii="Garamond" w:hAnsi="Garamond"/>
          <w:i/>
          <w:lang w:val="en-US"/>
        </w:rPr>
        <w:t>ogni</w:t>
      </w:r>
      <w:r w:rsidRPr="00142094">
        <w:rPr>
          <w:rFonts w:ascii="Garamond" w:hAnsi="Garamond"/>
          <w:i/>
        </w:rPr>
        <w:t xml:space="preserve"> </w:t>
      </w:r>
      <w:r w:rsidRPr="00142094">
        <w:rPr>
          <w:rFonts w:ascii="Garamond" w:hAnsi="Garamond"/>
          <w:i/>
          <w:lang w:val="en-US"/>
        </w:rPr>
        <w:t>tempo</w:t>
      </w:r>
      <w:r w:rsidRPr="00B80E75">
        <w:rPr>
          <w:rFonts w:ascii="Garamond" w:hAnsi="Garamond"/>
        </w:rPr>
        <w:t xml:space="preserve"> παραστάθηκε για πρώτη φορά στο Μιλάνο το 1926. </w:t>
      </w:r>
      <w:r>
        <w:rPr>
          <w:rFonts w:ascii="Garamond" w:hAnsi="Garamond"/>
        </w:rPr>
        <w:t>Επίσης</w:t>
      </w:r>
      <w:r w:rsidRPr="00142094">
        <w:rPr>
          <w:rFonts w:ascii="Garamond" w:hAnsi="Garamond"/>
          <w:lang w:val="en-US"/>
        </w:rPr>
        <w:t xml:space="preserve"> </w:t>
      </w:r>
      <w:r>
        <w:rPr>
          <w:rFonts w:ascii="Garamond" w:hAnsi="Garamond"/>
        </w:rPr>
        <w:t>βλ</w:t>
      </w:r>
      <w:r w:rsidRPr="00142094">
        <w:rPr>
          <w:rFonts w:ascii="Garamond" w:hAnsi="Garamond"/>
          <w:lang w:val="en-US"/>
        </w:rPr>
        <w:t>.:</w:t>
      </w:r>
      <w:r w:rsidRPr="00142094">
        <w:rPr>
          <w:rFonts w:ascii="Garamond" w:hAnsi="Garamond"/>
          <w:lang w:val="it-IT"/>
        </w:rPr>
        <w:t xml:space="preserve"> </w:t>
      </w:r>
      <w:r w:rsidRPr="00B80E75">
        <w:rPr>
          <w:rFonts w:ascii="Garamond" w:hAnsi="Garamond"/>
          <w:lang w:val="it-IT"/>
        </w:rPr>
        <w:t>Arnaldo Fraccaroli:</w:t>
      </w:r>
      <w:r w:rsidRPr="00B80E75">
        <w:rPr>
          <w:rFonts w:ascii="Garamond" w:hAnsi="Garamond"/>
          <w:i/>
          <w:lang w:val="it-IT"/>
        </w:rPr>
        <w:t xml:space="preserve"> </w:t>
      </w:r>
      <w:r w:rsidRPr="00B80E75">
        <w:rPr>
          <w:rFonts w:ascii="Garamond" w:hAnsi="Garamond"/>
          <w:lang w:val="it-IT"/>
        </w:rPr>
        <w:t>«</w:t>
      </w:r>
      <w:r w:rsidRPr="00B80E75">
        <w:rPr>
          <w:rFonts w:ascii="Garamond" w:hAnsi="Garamond" w:cs="Arial"/>
          <w:lang w:val="it-IT"/>
        </w:rPr>
        <w:t>L'osteria della gloria,</w:t>
      </w:r>
      <w:r w:rsidRPr="00B80E75">
        <w:rPr>
          <w:rFonts w:ascii="Garamond" w:hAnsi="Garamond"/>
          <w:lang w:val="it-IT"/>
        </w:rPr>
        <w:t xml:space="preserve"> commedia in tre atti», </w:t>
      </w:r>
      <w:r w:rsidRPr="00B80E75">
        <w:rPr>
          <w:rFonts w:ascii="Garamond" w:hAnsi="Garamond"/>
          <w:i/>
          <w:lang w:val="it-IT"/>
        </w:rPr>
        <w:t>Comoedia</w:t>
      </w:r>
      <w:r w:rsidRPr="00B80E75">
        <w:rPr>
          <w:rFonts w:ascii="Garamond" w:hAnsi="Garamond"/>
          <w:lang w:val="it-IT"/>
        </w:rPr>
        <w:t xml:space="preserve">, </w:t>
      </w:r>
      <w:r w:rsidRPr="00B80E75">
        <w:rPr>
          <w:rFonts w:ascii="Garamond" w:hAnsi="Garamond"/>
        </w:rPr>
        <w:t>αρ</w:t>
      </w:r>
      <w:r w:rsidRPr="00B80E75">
        <w:rPr>
          <w:rFonts w:ascii="Garamond" w:hAnsi="Garamond"/>
          <w:lang w:val="it-IT"/>
        </w:rPr>
        <w:t xml:space="preserve">. 16, </w:t>
      </w:r>
      <w:r w:rsidRPr="00B80E75">
        <w:rPr>
          <w:rFonts w:ascii="Garamond" w:hAnsi="Garamond"/>
        </w:rPr>
        <w:t>τχ</w:t>
      </w:r>
      <w:r w:rsidRPr="00B80E75">
        <w:rPr>
          <w:rFonts w:ascii="Garamond" w:hAnsi="Garamond"/>
          <w:lang w:val="it-IT"/>
        </w:rPr>
        <w:t>. 5</w:t>
      </w:r>
      <w:r w:rsidRPr="00B80E75">
        <w:rPr>
          <w:rFonts w:ascii="Garamond" w:hAnsi="Garamond"/>
          <w:vertAlign w:val="superscript"/>
        </w:rPr>
        <w:t>ο</w:t>
      </w:r>
      <w:r w:rsidRPr="00B80E75">
        <w:rPr>
          <w:rFonts w:ascii="Garamond" w:hAnsi="Garamond"/>
          <w:lang w:val="it-IT"/>
        </w:rPr>
        <w:t xml:space="preserve">, </w:t>
      </w:r>
      <w:r w:rsidRPr="00B80E75">
        <w:rPr>
          <w:rFonts w:ascii="Garamond" w:hAnsi="Garamond"/>
        </w:rPr>
        <w:t>Μάιος</w:t>
      </w:r>
      <w:r w:rsidRPr="00B80E75">
        <w:rPr>
          <w:rFonts w:ascii="Garamond" w:hAnsi="Garamond"/>
          <w:lang w:val="it-IT"/>
        </w:rPr>
        <w:t xml:space="preserve"> 1934, </w:t>
      </w:r>
      <w:r w:rsidRPr="00B80E75">
        <w:rPr>
          <w:rFonts w:ascii="Garamond" w:hAnsi="Garamond"/>
        </w:rPr>
        <w:t>σσ</w:t>
      </w:r>
      <w:r w:rsidRPr="00B80E75">
        <w:rPr>
          <w:rFonts w:ascii="Garamond" w:hAnsi="Garamond"/>
          <w:lang w:val="it-IT"/>
        </w:rPr>
        <w:t>. 41-53.</w:t>
      </w:r>
      <w:r w:rsidRPr="00F1792B">
        <w:rPr>
          <w:rFonts w:ascii="Garamond" w:hAnsi="Garamond"/>
          <w:lang w:val="it-IT"/>
        </w:rPr>
        <w:t xml:space="preserve"> </w:t>
      </w:r>
      <w:r w:rsidRPr="00DE2E33">
        <w:rPr>
          <w:rFonts w:ascii="Garamond" w:hAnsi="Garamond"/>
        </w:rPr>
        <w:t>Το</w:t>
      </w:r>
      <w:r w:rsidRPr="00CA7991">
        <w:rPr>
          <w:rFonts w:ascii="Garamond" w:hAnsi="Garamond"/>
          <w:lang w:val="it-IT"/>
        </w:rPr>
        <w:t xml:space="preserve"> </w:t>
      </w:r>
      <w:r w:rsidRPr="00DE2E33">
        <w:rPr>
          <w:rFonts w:ascii="Garamond" w:hAnsi="Garamond"/>
        </w:rPr>
        <w:t>έργο</w:t>
      </w:r>
      <w:r w:rsidRPr="00CA7991">
        <w:rPr>
          <w:rFonts w:ascii="Garamond" w:hAnsi="Garamond"/>
          <w:lang w:val="it-IT"/>
        </w:rPr>
        <w:t xml:space="preserve"> </w:t>
      </w:r>
      <w:r w:rsidRPr="00DE2E33">
        <w:rPr>
          <w:rFonts w:ascii="Garamond" w:hAnsi="Garamond"/>
        </w:rPr>
        <w:t>παραστάθηκε</w:t>
      </w:r>
      <w:r w:rsidRPr="00CA7991">
        <w:rPr>
          <w:rFonts w:ascii="Garamond" w:hAnsi="Garamond"/>
          <w:lang w:val="it-IT"/>
        </w:rPr>
        <w:t xml:space="preserve"> </w:t>
      </w:r>
      <w:r w:rsidRPr="00DE2E33">
        <w:rPr>
          <w:rFonts w:ascii="Garamond" w:hAnsi="Garamond"/>
        </w:rPr>
        <w:t>για</w:t>
      </w:r>
      <w:r w:rsidRPr="00CA7991">
        <w:rPr>
          <w:rFonts w:ascii="Garamond" w:hAnsi="Garamond"/>
          <w:lang w:val="it-IT"/>
        </w:rPr>
        <w:t xml:space="preserve"> </w:t>
      </w:r>
      <w:r w:rsidRPr="00DE2E33">
        <w:rPr>
          <w:rFonts w:ascii="Garamond" w:hAnsi="Garamond"/>
        </w:rPr>
        <w:t>πρώτη</w:t>
      </w:r>
      <w:r w:rsidRPr="00CA7991">
        <w:rPr>
          <w:rFonts w:ascii="Garamond" w:hAnsi="Garamond"/>
          <w:lang w:val="it-IT"/>
        </w:rPr>
        <w:t xml:space="preserve"> </w:t>
      </w:r>
      <w:r w:rsidRPr="00DE2E33">
        <w:rPr>
          <w:rFonts w:ascii="Garamond" w:hAnsi="Garamond"/>
        </w:rPr>
        <w:t>φορά</w:t>
      </w:r>
      <w:r w:rsidRPr="00CA7991">
        <w:rPr>
          <w:rFonts w:ascii="Garamond" w:hAnsi="Garamond"/>
          <w:lang w:val="it-IT"/>
        </w:rPr>
        <w:t xml:space="preserve"> </w:t>
      </w:r>
      <w:r w:rsidRPr="00DE2E33">
        <w:rPr>
          <w:rFonts w:ascii="Garamond" w:hAnsi="Garamond"/>
        </w:rPr>
        <w:t>στ</w:t>
      </w:r>
      <w:r>
        <w:rPr>
          <w:rFonts w:ascii="Garamond" w:hAnsi="Garamond"/>
        </w:rPr>
        <w:t>ο</w:t>
      </w:r>
      <w:r w:rsidRPr="00CA7991">
        <w:rPr>
          <w:rFonts w:ascii="Garamond" w:hAnsi="Garamond"/>
          <w:lang w:val="it-IT"/>
        </w:rPr>
        <w:t xml:space="preserve"> </w:t>
      </w:r>
      <w:r>
        <w:rPr>
          <w:rFonts w:ascii="Garamond" w:hAnsi="Garamond"/>
        </w:rPr>
        <w:t>Μιλάνο</w:t>
      </w:r>
      <w:r w:rsidRPr="00CA7991">
        <w:rPr>
          <w:rFonts w:ascii="Garamond" w:hAnsi="Garamond"/>
          <w:lang w:val="it-IT"/>
        </w:rPr>
        <w:t xml:space="preserve"> </w:t>
      </w:r>
      <w:r>
        <w:rPr>
          <w:rFonts w:ascii="Garamond" w:hAnsi="Garamond"/>
        </w:rPr>
        <w:t>το</w:t>
      </w:r>
      <w:r w:rsidRPr="00CA7991">
        <w:rPr>
          <w:rFonts w:ascii="Garamond" w:hAnsi="Garamond"/>
          <w:lang w:val="it-IT"/>
        </w:rPr>
        <w:t xml:space="preserve"> 1934</w:t>
      </w:r>
      <w:r>
        <w:rPr>
          <w:rFonts w:ascii="Garamond" w:hAnsi="Garamond"/>
          <w:lang w:val="it-IT"/>
        </w:rPr>
        <w:t>˙</w:t>
      </w:r>
      <w:r w:rsidRPr="00142094">
        <w:rPr>
          <w:rFonts w:ascii="Garamond" w:hAnsi="Garamond"/>
          <w:lang w:val="it-IT"/>
        </w:rPr>
        <w:t xml:space="preserve"> </w:t>
      </w:r>
      <w:r>
        <w:rPr>
          <w:rFonts w:ascii="Garamond" w:hAnsi="Garamond"/>
        </w:rPr>
        <w:t>β</w:t>
      </w:r>
      <w:r w:rsidRPr="00D41E0E">
        <w:rPr>
          <w:rFonts w:ascii="Garamond" w:hAnsi="Garamond"/>
        </w:rPr>
        <w:t>λ</w:t>
      </w:r>
      <w:r w:rsidRPr="00D41E0E">
        <w:rPr>
          <w:rFonts w:ascii="Garamond" w:hAnsi="Garamond"/>
          <w:lang w:val="it-IT"/>
        </w:rPr>
        <w:t xml:space="preserve">. Arnaldo Fraccaroli: </w:t>
      </w:r>
      <w:r>
        <w:rPr>
          <w:rFonts w:ascii="Garamond" w:hAnsi="Garamond" w:cs="Arial"/>
          <w:i/>
          <w:lang w:val="it-IT"/>
        </w:rPr>
        <w:t>Il problema centrale</w:t>
      </w:r>
      <w:r w:rsidRPr="00D41E0E">
        <w:rPr>
          <w:rFonts w:ascii="Garamond" w:hAnsi="Garamond" w:cs="Arial"/>
          <w:i/>
          <w:lang w:val="it-IT"/>
        </w:rPr>
        <w:t>: neodramma in tre atti</w:t>
      </w:r>
      <w:r w:rsidRPr="00D41E0E">
        <w:rPr>
          <w:rFonts w:ascii="Garamond" w:hAnsi="Garamond" w:cs="Arial"/>
          <w:lang w:val="it-IT"/>
        </w:rPr>
        <w:t>, G. Barbèra, Firenze 1926</w:t>
      </w:r>
    </w:p>
  </w:footnote>
  <w:footnote w:id="1792">
    <w:p w:rsidR="00E51DE6" w:rsidRPr="005556E6" w:rsidRDefault="00E51DE6" w:rsidP="005556E6">
      <w:pPr>
        <w:pStyle w:val="a6"/>
        <w:jc w:val="both"/>
        <w:rPr>
          <w:rFonts w:ascii="Garamond" w:hAnsi="Garamond"/>
        </w:rPr>
      </w:pPr>
      <w:r w:rsidRPr="00F1792B">
        <w:rPr>
          <w:rStyle w:val="a7"/>
          <w:rFonts w:ascii="Garamond" w:hAnsi="Garamond"/>
        </w:rPr>
        <w:footnoteRef/>
      </w:r>
      <w:r w:rsidRPr="005556E6">
        <w:rPr>
          <w:rFonts w:ascii="Garamond" w:hAnsi="Garamond"/>
          <w:lang w:val="en-US"/>
        </w:rPr>
        <w:t xml:space="preserve">. </w:t>
      </w:r>
      <w:r w:rsidRPr="00433017">
        <w:rPr>
          <w:rFonts w:ascii="Garamond" w:hAnsi="Garamond"/>
        </w:rPr>
        <w:t>Βλ</w:t>
      </w:r>
      <w:r w:rsidRPr="00433017">
        <w:rPr>
          <w:rFonts w:ascii="Garamond" w:hAnsi="Garamond"/>
          <w:lang w:val="it-IT"/>
        </w:rPr>
        <w:t>. Arnaldo Fraccaroli:</w:t>
      </w:r>
      <w:r w:rsidRPr="00433017">
        <w:rPr>
          <w:rFonts w:ascii="Garamond" w:hAnsi="Garamond"/>
          <w:i/>
          <w:lang w:val="it-IT"/>
        </w:rPr>
        <w:t xml:space="preserve"> </w:t>
      </w:r>
      <w:r w:rsidRPr="00433017">
        <w:rPr>
          <w:rFonts w:ascii="Garamond" w:hAnsi="Garamond"/>
          <w:lang w:val="it-IT"/>
        </w:rPr>
        <w:t xml:space="preserve"> </w:t>
      </w:r>
      <w:r w:rsidRPr="00433017">
        <w:rPr>
          <w:rFonts w:ascii="Garamond" w:hAnsi="Garamond" w:cs="Arial"/>
          <w:bCs/>
          <w:i/>
          <w:color w:val="000000"/>
          <w:lang w:val="it-IT"/>
        </w:rPr>
        <w:t>Quello che non ti aspetti</w:t>
      </w:r>
      <w:r w:rsidRPr="00433017">
        <w:rPr>
          <w:rFonts w:ascii="Garamond" w:hAnsi="Garamond"/>
          <w:lang w:val="it-IT"/>
        </w:rPr>
        <w:t>,</w:t>
      </w:r>
      <w:r w:rsidRPr="00D41E0E">
        <w:rPr>
          <w:rFonts w:ascii="Garamond" w:hAnsi="Garamond"/>
          <w:i/>
          <w:color w:val="000000"/>
          <w:sz w:val="28"/>
          <w:szCs w:val="28"/>
          <w:lang w:val="it-IT"/>
        </w:rPr>
        <w:t xml:space="preserve"> </w:t>
      </w:r>
      <w:r w:rsidRPr="00D41E0E">
        <w:rPr>
          <w:rFonts w:ascii="Garamond" w:hAnsi="Garamond"/>
          <w:i/>
          <w:color w:val="000000"/>
          <w:lang w:val="it-IT"/>
        </w:rPr>
        <w:t>commedia in tre atti</w:t>
      </w:r>
      <w:r w:rsidRPr="00D41E0E">
        <w:rPr>
          <w:rFonts w:ascii="Garamond" w:hAnsi="Garamond"/>
          <w:color w:val="000000"/>
          <w:lang w:val="it-IT"/>
        </w:rPr>
        <w:t>,</w:t>
      </w:r>
      <w:r w:rsidRPr="00433017">
        <w:rPr>
          <w:rFonts w:ascii="Garamond" w:hAnsi="Garamond"/>
          <w:color w:val="000000"/>
          <w:lang w:val="it-IT"/>
        </w:rPr>
        <w:t xml:space="preserve"> </w:t>
      </w:r>
      <w:r>
        <w:rPr>
          <w:rFonts w:ascii="Garamond" w:hAnsi="Garamond"/>
          <w:color w:val="000000"/>
          <w:lang w:val="it-IT"/>
        </w:rPr>
        <w:t>Mondadori, Milano 1942.</w:t>
      </w:r>
      <w:r w:rsidRPr="00DE2E33">
        <w:rPr>
          <w:rFonts w:ascii="Garamond" w:hAnsi="Garamond"/>
          <w:lang w:val="it-IT"/>
        </w:rPr>
        <w:t xml:space="preserve"> </w:t>
      </w:r>
      <w:r w:rsidRPr="00DE2E33">
        <w:rPr>
          <w:rFonts w:ascii="Garamond" w:hAnsi="Garamond"/>
        </w:rPr>
        <w:t>Το έργο παραστάθηκε για πρώτη φορ</w:t>
      </w:r>
      <w:r>
        <w:rPr>
          <w:rFonts w:ascii="Garamond" w:hAnsi="Garamond"/>
        </w:rPr>
        <w:t xml:space="preserve">ά στη Ρώμη το 1921. Το </w:t>
      </w:r>
      <w:r w:rsidRPr="00AC28A1">
        <w:rPr>
          <w:rFonts w:ascii="Garamond" w:hAnsi="Garamond"/>
          <w:i/>
          <w:lang w:val="en-US"/>
        </w:rPr>
        <w:t>Il</w:t>
      </w:r>
      <w:r w:rsidRPr="00AC28A1">
        <w:rPr>
          <w:rFonts w:ascii="Garamond" w:hAnsi="Garamond"/>
          <w:i/>
        </w:rPr>
        <w:t xml:space="preserve"> </w:t>
      </w:r>
      <w:r w:rsidRPr="00AC28A1">
        <w:rPr>
          <w:rFonts w:ascii="Garamond" w:hAnsi="Garamond"/>
          <w:i/>
          <w:lang w:val="en-US"/>
        </w:rPr>
        <w:t>cavallo</w:t>
      </w:r>
      <w:r w:rsidRPr="00AC28A1">
        <w:rPr>
          <w:rFonts w:ascii="Garamond" w:hAnsi="Garamond"/>
          <w:i/>
        </w:rPr>
        <w:t xml:space="preserve"> </w:t>
      </w:r>
      <w:r w:rsidRPr="00AC28A1">
        <w:rPr>
          <w:rFonts w:ascii="Garamond" w:hAnsi="Garamond"/>
          <w:i/>
          <w:lang w:val="en-US"/>
        </w:rPr>
        <w:t>di</w:t>
      </w:r>
      <w:r w:rsidRPr="00AC28A1">
        <w:rPr>
          <w:rFonts w:ascii="Garamond" w:hAnsi="Garamond"/>
          <w:i/>
        </w:rPr>
        <w:t xml:space="preserve"> </w:t>
      </w:r>
      <w:r w:rsidRPr="00AC28A1">
        <w:rPr>
          <w:rFonts w:ascii="Garamond" w:hAnsi="Garamond"/>
          <w:i/>
          <w:lang w:val="en-US"/>
        </w:rPr>
        <w:t>Battaglia</w:t>
      </w:r>
      <w:r w:rsidRPr="00DE2E33">
        <w:rPr>
          <w:rFonts w:ascii="Garamond" w:hAnsi="Garamond"/>
        </w:rPr>
        <w:t xml:space="preserve"> παραστάθηκε για πρώτη φορά στη Βερόνα το 1923</w:t>
      </w:r>
      <w:r w:rsidRPr="00AC28A1">
        <w:rPr>
          <w:rFonts w:ascii="Garamond" w:hAnsi="Garamond"/>
        </w:rPr>
        <w:t xml:space="preserve">. </w:t>
      </w:r>
      <w:r w:rsidRPr="005556E6">
        <w:rPr>
          <w:rFonts w:ascii="Garamond" w:hAnsi="Garamond"/>
        </w:rPr>
        <w:t xml:space="preserve">Το  </w:t>
      </w:r>
      <w:r w:rsidRPr="005556E6">
        <w:rPr>
          <w:rFonts w:ascii="Garamond" w:hAnsi="Garamond"/>
          <w:i/>
          <w:lang w:val="en-US"/>
        </w:rPr>
        <w:t>Straccinaria</w:t>
      </w:r>
      <w:r w:rsidRPr="005556E6">
        <w:rPr>
          <w:rFonts w:ascii="Garamond" w:hAnsi="Garamond"/>
        </w:rPr>
        <w:t xml:space="preserve"> έγραψε</w:t>
      </w:r>
      <w:r>
        <w:rPr>
          <w:rFonts w:ascii="Garamond" w:hAnsi="Garamond"/>
        </w:rPr>
        <w:t xml:space="preserve"> μαζί με τον </w:t>
      </w:r>
      <w:r>
        <w:rPr>
          <w:rFonts w:ascii="Garamond" w:hAnsi="Garamond"/>
          <w:lang w:val="it-IT"/>
        </w:rPr>
        <w:t>Renato</w:t>
      </w:r>
      <w:r w:rsidRPr="0006070B">
        <w:rPr>
          <w:rFonts w:ascii="Garamond" w:hAnsi="Garamond"/>
        </w:rPr>
        <w:t xml:space="preserve"> </w:t>
      </w:r>
      <w:r>
        <w:rPr>
          <w:rFonts w:ascii="Garamond" w:hAnsi="Garamond"/>
          <w:lang w:val="it-IT"/>
        </w:rPr>
        <w:t>Simoni</w:t>
      </w:r>
      <w:r>
        <w:rPr>
          <w:rFonts w:ascii="Garamond" w:hAnsi="Garamond"/>
        </w:rPr>
        <w:t xml:space="preserve"> και ανέβασε </w:t>
      </w:r>
      <w:r w:rsidRPr="00DE2E33">
        <w:rPr>
          <w:rFonts w:ascii="Garamond" w:hAnsi="Garamond"/>
        </w:rPr>
        <w:t>για πρώτη φορά στο Μιλάνο το 1924</w:t>
      </w:r>
      <w:r w:rsidRPr="005556E6">
        <w:rPr>
          <w:rFonts w:ascii="Garamond" w:hAnsi="Garamond"/>
        </w:rPr>
        <w:t xml:space="preserve">. </w:t>
      </w:r>
      <w:r w:rsidRPr="00B80E75">
        <w:rPr>
          <w:rFonts w:ascii="Garamond" w:hAnsi="Garamond"/>
        </w:rPr>
        <w:t xml:space="preserve">Το </w:t>
      </w:r>
      <w:r w:rsidRPr="005556E6">
        <w:rPr>
          <w:rFonts w:ascii="Garamond" w:hAnsi="Garamond"/>
          <w:i/>
          <w:lang w:val="en-US"/>
        </w:rPr>
        <w:t>L</w:t>
      </w:r>
      <w:r w:rsidRPr="005556E6">
        <w:rPr>
          <w:rFonts w:ascii="Garamond" w:hAnsi="Garamond"/>
          <w:i/>
        </w:rPr>
        <w:t>’</w:t>
      </w:r>
      <w:r w:rsidRPr="005556E6">
        <w:rPr>
          <w:rFonts w:ascii="Garamond" w:hAnsi="Garamond"/>
          <w:i/>
          <w:lang w:val="en-US"/>
        </w:rPr>
        <w:t>intervista</w:t>
      </w:r>
      <w:r w:rsidRPr="00B80E75">
        <w:rPr>
          <w:rFonts w:ascii="Garamond" w:hAnsi="Garamond"/>
        </w:rPr>
        <w:t xml:space="preserve"> παραστάθηκε για πρώτη φορά στο Μιλάνο το 1932</w:t>
      </w:r>
      <w:r w:rsidRPr="005556E6">
        <w:rPr>
          <w:rFonts w:ascii="Garamond" w:hAnsi="Garamond"/>
        </w:rPr>
        <w:t xml:space="preserve">. </w:t>
      </w:r>
      <w:r>
        <w:rPr>
          <w:rFonts w:ascii="Garamond" w:hAnsi="Garamond"/>
        </w:rPr>
        <w:t xml:space="preserve">Το </w:t>
      </w:r>
      <w:r w:rsidRPr="005556E6">
        <w:rPr>
          <w:rFonts w:ascii="Garamond" w:hAnsi="Garamond"/>
          <w:i/>
          <w:lang w:val="en-US"/>
        </w:rPr>
        <w:t>Milioni</w:t>
      </w:r>
      <w:r w:rsidRPr="00B80E75">
        <w:rPr>
          <w:rFonts w:ascii="Garamond" w:hAnsi="Garamond"/>
        </w:rPr>
        <w:t xml:space="preserve"> παραστάθηκε για πρώτη φορά στο Μιλάνο το 1923</w:t>
      </w:r>
      <w:r w:rsidRPr="005556E6">
        <w:rPr>
          <w:rFonts w:ascii="Garamond" w:hAnsi="Garamond"/>
        </w:rPr>
        <w:t xml:space="preserve">. </w:t>
      </w:r>
      <w:r>
        <w:rPr>
          <w:rFonts w:ascii="Garamond" w:hAnsi="Garamond"/>
        </w:rPr>
        <w:t xml:space="preserve">Το </w:t>
      </w:r>
      <w:r w:rsidRPr="005556E6">
        <w:rPr>
          <w:rFonts w:ascii="Garamond" w:hAnsi="Garamond"/>
          <w:i/>
          <w:lang w:val="en-US"/>
        </w:rPr>
        <w:t>Quando</w:t>
      </w:r>
      <w:r w:rsidRPr="005556E6">
        <w:rPr>
          <w:rFonts w:ascii="Garamond" w:hAnsi="Garamond"/>
          <w:i/>
        </w:rPr>
        <w:t xml:space="preserve"> </w:t>
      </w:r>
      <w:r w:rsidRPr="005556E6">
        <w:rPr>
          <w:rFonts w:ascii="Garamond" w:hAnsi="Garamond"/>
          <w:i/>
          <w:lang w:val="en-US"/>
        </w:rPr>
        <w:t>lei</w:t>
      </w:r>
      <w:r w:rsidRPr="005556E6">
        <w:rPr>
          <w:rFonts w:ascii="Garamond" w:hAnsi="Garamond"/>
          <w:i/>
        </w:rPr>
        <w:t xml:space="preserve"> </w:t>
      </w:r>
      <w:r w:rsidRPr="005556E6">
        <w:rPr>
          <w:rFonts w:ascii="Garamond" w:hAnsi="Garamond"/>
          <w:i/>
          <w:lang w:val="en-US"/>
        </w:rPr>
        <w:t>non</w:t>
      </w:r>
      <w:r w:rsidRPr="005556E6">
        <w:rPr>
          <w:rFonts w:ascii="Garamond" w:hAnsi="Garamond"/>
          <w:i/>
        </w:rPr>
        <w:t xml:space="preserve"> </w:t>
      </w:r>
      <w:r w:rsidRPr="005556E6">
        <w:rPr>
          <w:rFonts w:ascii="Garamond" w:hAnsi="Garamond"/>
          <w:i/>
          <w:lang w:val="en-US"/>
        </w:rPr>
        <w:t>c</w:t>
      </w:r>
      <w:r w:rsidRPr="005556E6">
        <w:rPr>
          <w:rFonts w:ascii="Garamond" w:hAnsi="Garamond"/>
          <w:i/>
        </w:rPr>
        <w:t>’è</w:t>
      </w:r>
      <w:r w:rsidRPr="00F1792B">
        <w:rPr>
          <w:rFonts w:ascii="Garamond" w:hAnsi="Garamond"/>
        </w:rPr>
        <w:t xml:space="preserve"> παραστάθηκε για πρώτη φορά στη Βενετία το 1939.</w:t>
      </w:r>
      <w:r>
        <w:rPr>
          <w:rFonts w:ascii="Garamond" w:hAnsi="Garamond"/>
        </w:rPr>
        <w:t xml:space="preserve"> Επίσης βλ.:</w:t>
      </w:r>
      <w:r w:rsidRPr="005556E6">
        <w:rPr>
          <w:rFonts w:ascii="Garamond" w:hAnsi="Garamond"/>
          <w:lang w:val="it-IT"/>
        </w:rPr>
        <w:t xml:space="preserve"> </w:t>
      </w:r>
      <w:r w:rsidRPr="00F1792B">
        <w:rPr>
          <w:rFonts w:ascii="Garamond" w:hAnsi="Garamond"/>
          <w:lang w:val="it-IT"/>
        </w:rPr>
        <w:t>Arnaldo</w:t>
      </w:r>
      <w:r w:rsidRPr="005556E6">
        <w:rPr>
          <w:rFonts w:ascii="Garamond" w:hAnsi="Garamond"/>
        </w:rPr>
        <w:t xml:space="preserve"> </w:t>
      </w:r>
      <w:r w:rsidRPr="00117FD5">
        <w:rPr>
          <w:rFonts w:ascii="Garamond" w:hAnsi="Garamond"/>
          <w:lang w:val="it-IT"/>
        </w:rPr>
        <w:t>Fraccaroli</w:t>
      </w:r>
      <w:r w:rsidRPr="005556E6">
        <w:rPr>
          <w:rFonts w:ascii="Garamond" w:hAnsi="Garamond"/>
        </w:rPr>
        <w:t>:</w:t>
      </w:r>
      <w:r w:rsidRPr="005556E6">
        <w:rPr>
          <w:rFonts w:ascii="Garamond" w:hAnsi="Garamond"/>
          <w:i/>
        </w:rPr>
        <w:t xml:space="preserve"> </w:t>
      </w:r>
      <w:r w:rsidRPr="00117FD5">
        <w:rPr>
          <w:rFonts w:ascii="Garamond" w:hAnsi="Garamond"/>
          <w:i/>
          <w:lang w:val="it-IT"/>
        </w:rPr>
        <w:t>La</w:t>
      </w:r>
      <w:r w:rsidRPr="005556E6">
        <w:rPr>
          <w:rFonts w:ascii="Garamond" w:hAnsi="Garamond"/>
          <w:i/>
        </w:rPr>
        <w:t xml:space="preserve"> </w:t>
      </w:r>
      <w:r w:rsidRPr="00117FD5">
        <w:rPr>
          <w:rFonts w:ascii="Garamond" w:hAnsi="Garamond"/>
          <w:i/>
          <w:lang w:val="it-IT"/>
        </w:rPr>
        <w:t>dolce</w:t>
      </w:r>
      <w:r w:rsidRPr="005556E6">
        <w:rPr>
          <w:rFonts w:ascii="Garamond" w:hAnsi="Garamond"/>
          <w:i/>
        </w:rPr>
        <w:t xml:space="preserve"> </w:t>
      </w:r>
      <w:r w:rsidRPr="00117FD5">
        <w:rPr>
          <w:rFonts w:ascii="Garamond" w:hAnsi="Garamond"/>
          <w:i/>
          <w:lang w:val="it-IT"/>
        </w:rPr>
        <w:t>vita</w:t>
      </w:r>
      <w:r w:rsidRPr="005556E6">
        <w:rPr>
          <w:rFonts w:ascii="Garamond" w:hAnsi="Garamond"/>
        </w:rPr>
        <w:t xml:space="preserve">, </w:t>
      </w:r>
      <w:r w:rsidRPr="00117FD5">
        <w:rPr>
          <w:rFonts w:ascii="Garamond" w:hAnsi="Garamond"/>
          <w:lang w:val="it-IT"/>
        </w:rPr>
        <w:t>Treves</w:t>
      </w:r>
      <w:r w:rsidRPr="005556E6">
        <w:rPr>
          <w:rFonts w:ascii="Garamond" w:hAnsi="Garamond"/>
        </w:rPr>
        <w:t xml:space="preserve">, </w:t>
      </w:r>
      <w:r w:rsidRPr="00117FD5">
        <w:rPr>
          <w:rFonts w:ascii="Garamond" w:hAnsi="Garamond"/>
          <w:lang w:val="it-IT"/>
        </w:rPr>
        <w:t>Milano</w:t>
      </w:r>
      <w:r w:rsidRPr="005556E6">
        <w:rPr>
          <w:rFonts w:ascii="Garamond" w:hAnsi="Garamond"/>
        </w:rPr>
        <w:t xml:space="preserve"> 1914. </w:t>
      </w:r>
      <w:r>
        <w:rPr>
          <w:rFonts w:ascii="Garamond" w:hAnsi="Garamond"/>
        </w:rPr>
        <w:t xml:space="preserve">Το </w:t>
      </w:r>
      <w:r w:rsidRPr="005556E6">
        <w:rPr>
          <w:rFonts w:ascii="Garamond" w:hAnsi="Garamond"/>
          <w:i/>
          <w:lang w:val="en-US"/>
        </w:rPr>
        <w:t>Dolce</w:t>
      </w:r>
      <w:r w:rsidRPr="005556E6">
        <w:rPr>
          <w:rFonts w:ascii="Garamond" w:hAnsi="Garamond"/>
          <w:i/>
        </w:rPr>
        <w:t xml:space="preserve"> </w:t>
      </w:r>
      <w:r w:rsidRPr="005556E6">
        <w:rPr>
          <w:rFonts w:ascii="Garamond" w:hAnsi="Garamond"/>
          <w:i/>
          <w:lang w:val="en-US"/>
        </w:rPr>
        <w:t>vita</w:t>
      </w:r>
      <w:r w:rsidRPr="00944744">
        <w:rPr>
          <w:rFonts w:ascii="Garamond" w:hAnsi="Garamond"/>
        </w:rPr>
        <w:t xml:space="preserve"> παραστάθηκε για πρώτη φορά στο</w:t>
      </w:r>
      <w:r>
        <w:rPr>
          <w:rFonts w:ascii="Garamond" w:hAnsi="Garamond"/>
        </w:rPr>
        <w:t xml:space="preserve"> την 4</w:t>
      </w:r>
      <w:r w:rsidRPr="0006070B">
        <w:rPr>
          <w:rFonts w:ascii="Garamond" w:hAnsi="Garamond"/>
          <w:vertAlign w:val="superscript"/>
        </w:rPr>
        <w:t>η</w:t>
      </w:r>
      <w:r>
        <w:rPr>
          <w:rFonts w:ascii="Garamond" w:hAnsi="Garamond"/>
        </w:rPr>
        <w:t xml:space="preserve"> Δεκεμβρίου του 1912 στο «</w:t>
      </w:r>
      <w:r>
        <w:rPr>
          <w:rFonts w:ascii="Garamond" w:hAnsi="Garamond"/>
          <w:lang w:val="it-IT"/>
        </w:rPr>
        <w:t>teatro</w:t>
      </w:r>
      <w:r w:rsidRPr="0006070B">
        <w:rPr>
          <w:rFonts w:ascii="Garamond" w:hAnsi="Garamond"/>
        </w:rPr>
        <w:t xml:space="preserve"> </w:t>
      </w:r>
      <w:r>
        <w:rPr>
          <w:rFonts w:ascii="Garamond" w:hAnsi="Garamond"/>
          <w:lang w:val="it-IT"/>
        </w:rPr>
        <w:t>Manzoni</w:t>
      </w:r>
      <w:r>
        <w:rPr>
          <w:rFonts w:ascii="Garamond" w:hAnsi="Garamond"/>
        </w:rPr>
        <w:t>»</w:t>
      </w:r>
      <w:r w:rsidRPr="0006070B">
        <w:rPr>
          <w:rFonts w:ascii="Garamond" w:hAnsi="Garamond"/>
        </w:rPr>
        <w:t xml:space="preserve"> </w:t>
      </w:r>
      <w:r>
        <w:rPr>
          <w:rFonts w:ascii="Garamond" w:hAnsi="Garamond"/>
        </w:rPr>
        <w:t xml:space="preserve">του Μιλάνου από τον θίασο </w:t>
      </w:r>
      <w:r>
        <w:rPr>
          <w:rFonts w:ascii="Garamond" w:hAnsi="Garamond"/>
          <w:lang w:val="it-IT"/>
        </w:rPr>
        <w:t>Compagnia</w:t>
      </w:r>
      <w:r w:rsidRPr="0006070B">
        <w:rPr>
          <w:rFonts w:ascii="Garamond" w:hAnsi="Garamond"/>
        </w:rPr>
        <w:t xml:space="preserve"> </w:t>
      </w:r>
      <w:r>
        <w:rPr>
          <w:rFonts w:ascii="Garamond" w:hAnsi="Garamond"/>
          <w:lang w:val="it-IT"/>
        </w:rPr>
        <w:t>Talli</w:t>
      </w:r>
      <w:r w:rsidRPr="0006070B">
        <w:rPr>
          <w:rFonts w:ascii="Garamond" w:hAnsi="Garamond"/>
        </w:rPr>
        <w:t>-</w:t>
      </w:r>
      <w:r>
        <w:rPr>
          <w:rFonts w:ascii="Garamond" w:hAnsi="Garamond"/>
          <w:lang w:val="it-IT"/>
        </w:rPr>
        <w:t>Melato</w:t>
      </w:r>
      <w:r w:rsidRPr="0006070B">
        <w:rPr>
          <w:rFonts w:ascii="Garamond" w:hAnsi="Garamond"/>
        </w:rPr>
        <w:t>-</w:t>
      </w:r>
      <w:r>
        <w:rPr>
          <w:rFonts w:ascii="Garamond" w:hAnsi="Garamond"/>
          <w:lang w:val="it-IT"/>
        </w:rPr>
        <w:t xml:space="preserve">Giovannini. </w:t>
      </w:r>
      <w:r>
        <w:rPr>
          <w:rFonts w:ascii="Garamond" w:hAnsi="Garamond"/>
        </w:rPr>
        <w:t xml:space="preserve">Το </w:t>
      </w:r>
      <w:r w:rsidRPr="005556E6">
        <w:rPr>
          <w:rFonts w:ascii="Garamond" w:hAnsi="Garamond"/>
          <w:i/>
          <w:lang w:val="en-US"/>
        </w:rPr>
        <w:t>Siamo</w:t>
      </w:r>
      <w:r w:rsidRPr="005556E6">
        <w:rPr>
          <w:rFonts w:ascii="Garamond" w:hAnsi="Garamond"/>
          <w:i/>
        </w:rPr>
        <w:t xml:space="preserve"> </w:t>
      </w:r>
      <w:r w:rsidRPr="005556E6">
        <w:rPr>
          <w:rFonts w:ascii="Garamond" w:hAnsi="Garamond"/>
          <w:i/>
          <w:lang w:val="en-US"/>
        </w:rPr>
        <w:t>tutti</w:t>
      </w:r>
      <w:r w:rsidRPr="005556E6">
        <w:rPr>
          <w:rFonts w:ascii="Garamond" w:hAnsi="Garamond"/>
          <w:i/>
        </w:rPr>
        <w:t xml:space="preserve"> </w:t>
      </w:r>
      <w:r w:rsidRPr="005556E6">
        <w:rPr>
          <w:rFonts w:ascii="Garamond" w:hAnsi="Garamond"/>
          <w:i/>
          <w:lang w:val="en-US"/>
        </w:rPr>
        <w:t>milanesi</w:t>
      </w:r>
      <w:r w:rsidRPr="00F1792B">
        <w:rPr>
          <w:rFonts w:ascii="Garamond" w:hAnsi="Garamond"/>
        </w:rPr>
        <w:t xml:space="preserve"> παραστάθηκε για πρώτη φορά στο Μιλ</w:t>
      </w:r>
      <w:r>
        <w:rPr>
          <w:rFonts w:ascii="Garamond" w:hAnsi="Garamond"/>
        </w:rPr>
        <w:t>άνο την 20ή Σεπτεμβρίου του</w:t>
      </w:r>
      <w:r w:rsidRPr="00F1792B">
        <w:rPr>
          <w:rFonts w:ascii="Garamond" w:hAnsi="Garamond"/>
        </w:rPr>
        <w:t xml:space="preserve"> 1952</w:t>
      </w:r>
      <w:r>
        <w:rPr>
          <w:rFonts w:ascii="Garamond" w:hAnsi="Garamond"/>
        </w:rPr>
        <w:t xml:space="preserve"> στο «</w:t>
      </w:r>
      <w:r>
        <w:rPr>
          <w:rFonts w:ascii="Garamond" w:hAnsi="Garamond"/>
          <w:lang w:val="it-IT"/>
        </w:rPr>
        <w:t>Teatro</w:t>
      </w:r>
      <w:r w:rsidRPr="0006070B">
        <w:rPr>
          <w:rFonts w:ascii="Garamond" w:hAnsi="Garamond"/>
        </w:rPr>
        <w:t xml:space="preserve"> </w:t>
      </w:r>
      <w:r>
        <w:rPr>
          <w:rFonts w:ascii="Garamond" w:hAnsi="Garamond"/>
          <w:lang w:val="it-IT"/>
        </w:rPr>
        <w:t>Olimpia</w:t>
      </w:r>
      <w:r>
        <w:rPr>
          <w:rFonts w:ascii="Garamond" w:hAnsi="Garamond"/>
        </w:rPr>
        <w:t>»</w:t>
      </w:r>
      <w:r w:rsidRPr="005556E6">
        <w:rPr>
          <w:rFonts w:ascii="Garamond" w:hAnsi="Garamond"/>
        </w:rPr>
        <w:t xml:space="preserve">. </w:t>
      </w:r>
      <w:r>
        <w:rPr>
          <w:rFonts w:ascii="Garamond" w:hAnsi="Garamond"/>
        </w:rPr>
        <w:t xml:space="preserve">Το </w:t>
      </w:r>
      <w:r w:rsidRPr="005556E6">
        <w:rPr>
          <w:rFonts w:ascii="Garamond" w:hAnsi="Garamond"/>
          <w:i/>
          <w:lang w:val="en-US"/>
        </w:rPr>
        <w:t>Questa</w:t>
      </w:r>
      <w:r w:rsidRPr="005556E6">
        <w:rPr>
          <w:rFonts w:ascii="Garamond" w:hAnsi="Garamond"/>
          <w:i/>
        </w:rPr>
        <w:t xml:space="preserve"> </w:t>
      </w:r>
      <w:r w:rsidRPr="005556E6">
        <w:rPr>
          <w:rFonts w:ascii="Garamond" w:hAnsi="Garamond"/>
          <w:i/>
          <w:lang w:val="en-US"/>
        </w:rPr>
        <w:t>gabbia</w:t>
      </w:r>
      <w:r w:rsidRPr="005556E6">
        <w:rPr>
          <w:rFonts w:ascii="Garamond" w:hAnsi="Garamond"/>
          <w:i/>
        </w:rPr>
        <w:t xml:space="preserve"> </w:t>
      </w:r>
      <w:r w:rsidRPr="005556E6">
        <w:rPr>
          <w:rFonts w:ascii="Garamond" w:hAnsi="Garamond"/>
          <w:i/>
          <w:lang w:val="en-US"/>
        </w:rPr>
        <w:t>di</w:t>
      </w:r>
      <w:r w:rsidRPr="005556E6">
        <w:rPr>
          <w:rFonts w:ascii="Garamond" w:hAnsi="Garamond"/>
          <w:i/>
        </w:rPr>
        <w:t xml:space="preserve"> </w:t>
      </w:r>
      <w:r w:rsidRPr="005556E6">
        <w:rPr>
          <w:rFonts w:ascii="Garamond" w:hAnsi="Garamond"/>
          <w:i/>
          <w:lang w:val="en-US"/>
        </w:rPr>
        <w:t>matti</w:t>
      </w:r>
      <w:r w:rsidRPr="00F1792B">
        <w:rPr>
          <w:rFonts w:ascii="Garamond" w:hAnsi="Garamond"/>
        </w:rPr>
        <w:t xml:space="preserve"> παραστάθηκε γι</w:t>
      </w:r>
      <w:r>
        <w:rPr>
          <w:rFonts w:ascii="Garamond" w:hAnsi="Garamond"/>
        </w:rPr>
        <w:t>α πρώτη φορά στο Μιλάνο το 1953</w:t>
      </w:r>
      <w:r w:rsidRPr="005556E6">
        <w:rPr>
          <w:rFonts w:ascii="Garamond" w:hAnsi="Garamond"/>
        </w:rPr>
        <w:t xml:space="preserve"> </w:t>
      </w:r>
      <w:r>
        <w:rPr>
          <w:rFonts w:ascii="Garamond" w:hAnsi="Garamond"/>
        </w:rPr>
        <w:t xml:space="preserve">και το </w:t>
      </w:r>
      <w:r>
        <w:rPr>
          <w:rFonts w:ascii="Garamond" w:hAnsi="Garamond"/>
          <w:lang w:val="en-US"/>
        </w:rPr>
        <w:t>La</w:t>
      </w:r>
      <w:r w:rsidRPr="005556E6">
        <w:rPr>
          <w:rFonts w:ascii="Garamond" w:hAnsi="Garamond"/>
        </w:rPr>
        <w:t xml:space="preserve"> </w:t>
      </w:r>
      <w:r>
        <w:rPr>
          <w:rFonts w:ascii="Garamond" w:hAnsi="Garamond"/>
          <w:lang w:val="en-US"/>
        </w:rPr>
        <w:t>piccolo</w:t>
      </w:r>
      <w:r w:rsidRPr="005556E6">
        <w:rPr>
          <w:rFonts w:ascii="Garamond" w:hAnsi="Garamond"/>
        </w:rPr>
        <w:t xml:space="preserve"> </w:t>
      </w:r>
      <w:r>
        <w:rPr>
          <w:rFonts w:ascii="Garamond" w:hAnsi="Garamond"/>
          <w:lang w:val="en-US"/>
        </w:rPr>
        <w:t>diva</w:t>
      </w:r>
      <w:r w:rsidRPr="00F1792B">
        <w:rPr>
          <w:rFonts w:ascii="Garamond" w:hAnsi="Garamond"/>
        </w:rPr>
        <w:t xml:space="preserve"> </w:t>
      </w:r>
      <w:r w:rsidRPr="00DB5FDA">
        <w:rPr>
          <w:rFonts w:ascii="Garamond" w:hAnsi="Garamond"/>
        </w:rPr>
        <w:t>παραστάθηκε για πρώτη φορά στη Βενετία το 1908</w:t>
      </w:r>
      <w:r w:rsidRPr="005556E6">
        <w:rPr>
          <w:rFonts w:ascii="Garamond" w:hAnsi="Garamond"/>
        </w:rPr>
        <w:t>.</w:t>
      </w:r>
    </w:p>
  </w:footnote>
  <w:footnote w:id="1793">
    <w:p w:rsidR="00E51DE6" w:rsidRPr="0006070B" w:rsidRDefault="00E51DE6" w:rsidP="00204886">
      <w:pPr>
        <w:pStyle w:val="a6"/>
        <w:jc w:val="both"/>
        <w:rPr>
          <w:rFonts w:ascii="Garamond" w:hAnsi="Garamond"/>
        </w:rPr>
      </w:pPr>
      <w:r w:rsidRPr="00DB5FDA">
        <w:rPr>
          <w:rStyle w:val="a7"/>
          <w:rFonts w:ascii="Garamond" w:hAnsi="Garamond"/>
        </w:rPr>
        <w:footnoteRef/>
      </w:r>
      <w:r w:rsidRPr="00DB5FDA">
        <w:rPr>
          <w:rFonts w:ascii="Garamond" w:hAnsi="Garamond"/>
        </w:rPr>
        <w:t xml:space="preserve">. Το </w:t>
      </w:r>
      <w:r w:rsidRPr="00204886">
        <w:rPr>
          <w:rFonts w:ascii="Garamond" w:hAnsi="Garamond" w:cs="Arial"/>
          <w:i/>
          <w:lang w:val="it-IT"/>
        </w:rPr>
        <w:t>Ostrega che sbrego!</w:t>
      </w:r>
      <w:r w:rsidRPr="00204886">
        <w:rPr>
          <w:rFonts w:ascii="Garamond" w:hAnsi="Garamond"/>
        </w:rPr>
        <w:t xml:space="preserve"> </w:t>
      </w:r>
      <w:r w:rsidRPr="00DB5FDA">
        <w:rPr>
          <w:rFonts w:ascii="Garamond" w:hAnsi="Garamond"/>
        </w:rPr>
        <w:t>παραστάθηκε για πρώτη φορά στην Π</w:t>
      </w:r>
      <w:r>
        <w:rPr>
          <w:rFonts w:ascii="Garamond" w:hAnsi="Garamond"/>
        </w:rPr>
        <w:t>άδοβα το 1907</w:t>
      </w:r>
      <w:r w:rsidRPr="0006070B">
        <w:rPr>
          <w:rFonts w:ascii="Garamond" w:hAnsi="Garamond"/>
        </w:rPr>
        <w:t xml:space="preserve"> </w:t>
      </w:r>
      <w:r>
        <w:rPr>
          <w:rFonts w:ascii="Garamond" w:hAnsi="Garamond"/>
        </w:rPr>
        <w:t xml:space="preserve">και σημείωσε τέτοια επιτυχία ώστε να μεταφερθεί και στον κινηματογράφο από τον σκηνοθέτη </w:t>
      </w:r>
      <w:r>
        <w:rPr>
          <w:rFonts w:ascii="Garamond" w:hAnsi="Garamond"/>
          <w:lang w:val="it-IT"/>
        </w:rPr>
        <w:t>Comencini</w:t>
      </w:r>
      <w:r>
        <w:rPr>
          <w:rFonts w:ascii="Garamond" w:hAnsi="Garamond"/>
        </w:rPr>
        <w:t xml:space="preserve"> με τον τίτλο: </w:t>
      </w:r>
      <w:r w:rsidRPr="0006070B">
        <w:rPr>
          <w:rFonts w:ascii="Garamond" w:hAnsi="Garamond"/>
          <w:i/>
        </w:rPr>
        <w:t>Figaro e lo sua gran giornata</w:t>
      </w:r>
      <w:r>
        <w:rPr>
          <w:rFonts w:ascii="Garamond" w:hAnsi="Garamond"/>
          <w:i/>
        </w:rPr>
        <w:t xml:space="preserve"> </w:t>
      </w:r>
      <w:r>
        <w:rPr>
          <w:rFonts w:ascii="Garamond" w:hAnsi="Garamond"/>
        </w:rPr>
        <w:t>(</w:t>
      </w:r>
      <w:r w:rsidRPr="0006070B">
        <w:rPr>
          <w:rFonts w:ascii="Garamond" w:hAnsi="Garamond"/>
          <w:i/>
        </w:rPr>
        <w:t>Ο Φιγκαρό και η ησμαντική του μέρα</w:t>
      </w:r>
      <w:r>
        <w:rPr>
          <w:rFonts w:ascii="Garamond" w:hAnsi="Garamond"/>
        </w:rPr>
        <w:t>).</w:t>
      </w:r>
      <w:r w:rsidRPr="00204886">
        <w:rPr>
          <w:rFonts w:ascii="Garamond" w:hAnsi="Garamond"/>
        </w:rPr>
        <w:t xml:space="preserve"> </w:t>
      </w:r>
      <w:r>
        <w:rPr>
          <w:rFonts w:ascii="Garamond" w:hAnsi="Garamond"/>
        </w:rPr>
        <w:t xml:space="preserve">Το θεατρικό κείμενο εκδόθηκε το 1980 στη Βενετία από τις εκδόσεις </w:t>
      </w:r>
      <w:r>
        <w:rPr>
          <w:rFonts w:ascii="Garamond" w:hAnsi="Garamond"/>
          <w:lang w:val="it-IT"/>
        </w:rPr>
        <w:t>D</w:t>
      </w:r>
      <w:r w:rsidRPr="00117FD5">
        <w:rPr>
          <w:rFonts w:ascii="Garamond" w:hAnsi="Garamond"/>
        </w:rPr>
        <w:t xml:space="preserve">. </w:t>
      </w:r>
      <w:r>
        <w:rPr>
          <w:rFonts w:ascii="Garamond" w:hAnsi="Garamond"/>
          <w:lang w:val="it-IT"/>
        </w:rPr>
        <w:t>Reato</w:t>
      </w:r>
      <w:r w:rsidRPr="00117FD5">
        <w:rPr>
          <w:rFonts w:ascii="Garamond" w:hAnsi="Garamond"/>
        </w:rPr>
        <w:t xml:space="preserve"> </w:t>
      </w:r>
      <w:r>
        <w:rPr>
          <w:rFonts w:ascii="Garamond" w:hAnsi="Garamond"/>
          <w:lang w:val="it-IT"/>
        </w:rPr>
        <w:t>Filippi</w:t>
      </w:r>
      <w:r>
        <w:rPr>
          <w:rFonts w:ascii="Garamond" w:hAnsi="Garamond"/>
        </w:rPr>
        <w:t>.</w:t>
      </w:r>
      <w:r w:rsidRPr="00944744">
        <w:rPr>
          <w:rFonts w:ascii="Garamond" w:hAnsi="Garamond"/>
        </w:rPr>
        <w:t xml:space="preserve"> Το</w:t>
      </w:r>
      <w:r w:rsidRPr="00204886">
        <w:rPr>
          <w:rFonts w:ascii="Garamond" w:hAnsi="Garamond"/>
          <w:i/>
        </w:rPr>
        <w:t xml:space="preserve"> </w:t>
      </w:r>
      <w:r w:rsidRPr="00204886">
        <w:rPr>
          <w:rFonts w:ascii="Garamond" w:hAnsi="Garamond"/>
          <w:i/>
          <w:lang w:val="en-US"/>
        </w:rPr>
        <w:t>El</w:t>
      </w:r>
      <w:r w:rsidRPr="00204886">
        <w:rPr>
          <w:rFonts w:ascii="Garamond" w:hAnsi="Garamond"/>
          <w:i/>
        </w:rPr>
        <w:t xml:space="preserve"> </w:t>
      </w:r>
      <w:r w:rsidRPr="00204886">
        <w:rPr>
          <w:rFonts w:ascii="Garamond" w:hAnsi="Garamond"/>
          <w:i/>
          <w:lang w:val="en-US"/>
        </w:rPr>
        <w:t>sistema</w:t>
      </w:r>
      <w:r w:rsidRPr="00204886">
        <w:rPr>
          <w:rFonts w:ascii="Garamond" w:hAnsi="Garamond"/>
          <w:i/>
        </w:rPr>
        <w:t xml:space="preserve"> </w:t>
      </w:r>
      <w:r w:rsidRPr="00204886">
        <w:rPr>
          <w:rFonts w:ascii="Garamond" w:hAnsi="Garamond"/>
          <w:i/>
          <w:lang w:val="en-US"/>
        </w:rPr>
        <w:t>pi</w:t>
      </w:r>
      <w:r w:rsidRPr="00204886">
        <w:rPr>
          <w:rFonts w:ascii="Garamond" w:hAnsi="Garamond"/>
          <w:i/>
        </w:rPr>
        <w:t xml:space="preserve">ù </w:t>
      </w:r>
      <w:r w:rsidRPr="00204886">
        <w:rPr>
          <w:rFonts w:ascii="Garamond" w:hAnsi="Garamond"/>
          <w:i/>
          <w:lang w:val="en-US"/>
        </w:rPr>
        <w:t>bello</w:t>
      </w:r>
      <w:r w:rsidRPr="00204886">
        <w:rPr>
          <w:rFonts w:ascii="Garamond" w:hAnsi="Garamond" w:cs="Arial"/>
          <w:i/>
          <w:sz w:val="28"/>
          <w:szCs w:val="28"/>
          <w:lang w:val="it-IT"/>
        </w:rPr>
        <w:t xml:space="preserve"> </w:t>
      </w:r>
      <w:r w:rsidRPr="00204886">
        <w:rPr>
          <w:rFonts w:ascii="Garamond" w:hAnsi="Garamond"/>
        </w:rPr>
        <w:t>παραστάθηκε</w:t>
      </w:r>
      <w:r w:rsidRPr="00944744">
        <w:rPr>
          <w:rFonts w:ascii="Garamond" w:hAnsi="Garamond"/>
        </w:rPr>
        <w:t xml:space="preserve"> για πρώτη φορά στο </w:t>
      </w:r>
      <w:r w:rsidRPr="00944744">
        <w:rPr>
          <w:rFonts w:ascii="Garamond" w:hAnsi="Garamond"/>
          <w:lang w:val="it-IT"/>
        </w:rPr>
        <w:t>Lonigo</w:t>
      </w:r>
      <w:r w:rsidRPr="00944744">
        <w:rPr>
          <w:rFonts w:ascii="Garamond" w:hAnsi="Garamond"/>
        </w:rPr>
        <w:t xml:space="preserve"> το 1904</w:t>
      </w:r>
      <w:r>
        <w:rPr>
          <w:rFonts w:ascii="Garamond" w:hAnsi="Garamond"/>
        </w:rPr>
        <w:t xml:space="preserve">. Το </w:t>
      </w:r>
      <w:r w:rsidRPr="00204886">
        <w:rPr>
          <w:rFonts w:ascii="Garamond" w:hAnsi="Garamond"/>
          <w:i/>
          <w:lang w:val="en-US"/>
        </w:rPr>
        <w:t>Bezzi</w:t>
      </w:r>
      <w:r w:rsidRPr="00204886">
        <w:rPr>
          <w:rFonts w:ascii="Garamond" w:hAnsi="Garamond"/>
          <w:i/>
        </w:rPr>
        <w:t xml:space="preserve"> </w:t>
      </w:r>
      <w:r w:rsidRPr="00204886">
        <w:rPr>
          <w:rFonts w:ascii="Garamond" w:hAnsi="Garamond"/>
          <w:i/>
          <w:lang w:val="en-US"/>
        </w:rPr>
        <w:t>e</w:t>
      </w:r>
      <w:r w:rsidRPr="00204886">
        <w:rPr>
          <w:rFonts w:ascii="Garamond" w:hAnsi="Garamond"/>
          <w:i/>
        </w:rPr>
        <w:t xml:space="preserve"> </w:t>
      </w:r>
      <w:r w:rsidRPr="00204886">
        <w:rPr>
          <w:rFonts w:ascii="Garamond" w:hAnsi="Garamond"/>
          <w:i/>
          <w:lang w:val="en-US"/>
        </w:rPr>
        <w:t>bassi</w:t>
      </w:r>
      <w:r w:rsidRPr="00204886">
        <w:rPr>
          <w:rFonts w:ascii="Garamond" w:hAnsi="Garamond"/>
        </w:rPr>
        <w:t xml:space="preserve"> </w:t>
      </w:r>
      <w:r w:rsidRPr="00DB5FDA">
        <w:rPr>
          <w:rFonts w:ascii="Garamond" w:hAnsi="Garamond"/>
        </w:rPr>
        <w:t>παραστάθηκε για πρώτη φορά στο Τορίνο το 1913</w:t>
      </w:r>
      <w:r w:rsidRPr="00204886">
        <w:rPr>
          <w:rFonts w:ascii="Garamond" w:hAnsi="Garamond"/>
        </w:rPr>
        <w:t xml:space="preserve">. </w:t>
      </w:r>
      <w:r>
        <w:rPr>
          <w:rFonts w:ascii="Garamond" w:hAnsi="Garamond"/>
        </w:rPr>
        <w:t>Τ</w:t>
      </w:r>
      <w:r w:rsidRPr="00117FD5">
        <w:rPr>
          <w:rFonts w:ascii="Garamond" w:hAnsi="Garamond"/>
        </w:rPr>
        <w:t xml:space="preserve">ο </w:t>
      </w:r>
      <w:r w:rsidRPr="00117FD5">
        <w:rPr>
          <w:rFonts w:ascii="Garamond" w:hAnsi="Garamond"/>
          <w:i/>
          <w:lang w:val="it-IT"/>
        </w:rPr>
        <w:t>Biraghin</w:t>
      </w:r>
      <w:r w:rsidRPr="00117FD5">
        <w:rPr>
          <w:rFonts w:ascii="Garamond" w:hAnsi="Garamond"/>
        </w:rPr>
        <w:t xml:space="preserve"> </w:t>
      </w:r>
      <w:r>
        <w:rPr>
          <w:rFonts w:ascii="Garamond" w:hAnsi="Garamond"/>
        </w:rPr>
        <w:t xml:space="preserve">αναπαραστάθηκε το 1924 στο Τορίνο και </w:t>
      </w:r>
      <w:r w:rsidRPr="00117FD5">
        <w:rPr>
          <w:rFonts w:ascii="Garamond" w:hAnsi="Garamond"/>
        </w:rPr>
        <w:t>εκδ</w:t>
      </w:r>
      <w:r>
        <w:rPr>
          <w:rFonts w:ascii="Garamond" w:hAnsi="Garamond"/>
        </w:rPr>
        <w:t>όθηκε το 19</w:t>
      </w:r>
      <w:r w:rsidRPr="00554766">
        <w:rPr>
          <w:rFonts w:ascii="Garamond" w:hAnsi="Garamond"/>
        </w:rPr>
        <w:t>24</w:t>
      </w:r>
      <w:r w:rsidRPr="00117FD5">
        <w:rPr>
          <w:rFonts w:ascii="Garamond" w:hAnsi="Garamond"/>
        </w:rPr>
        <w:t xml:space="preserve"> από τις εκδόσεις </w:t>
      </w:r>
      <w:r>
        <w:rPr>
          <w:rFonts w:ascii="Garamond" w:hAnsi="Garamond"/>
          <w:lang w:val="it-IT"/>
        </w:rPr>
        <w:t>G</w:t>
      </w:r>
      <w:r w:rsidRPr="00554766">
        <w:rPr>
          <w:rFonts w:ascii="Garamond" w:hAnsi="Garamond"/>
        </w:rPr>
        <w:t xml:space="preserve">. </w:t>
      </w:r>
      <w:r w:rsidRPr="00117FD5">
        <w:rPr>
          <w:rFonts w:ascii="Garamond" w:hAnsi="Garamond"/>
          <w:lang w:val="it-IT"/>
        </w:rPr>
        <w:t>Barb</w:t>
      </w:r>
      <w:r w:rsidRPr="00117FD5">
        <w:rPr>
          <w:rFonts w:ascii="Garamond" w:hAnsi="Garamond"/>
        </w:rPr>
        <w:t>è</w:t>
      </w:r>
      <w:r w:rsidRPr="00117FD5">
        <w:rPr>
          <w:rFonts w:ascii="Garamond" w:hAnsi="Garamond"/>
          <w:lang w:val="it-IT"/>
        </w:rPr>
        <w:t>ra</w:t>
      </w:r>
      <w:r w:rsidRPr="00117FD5">
        <w:rPr>
          <w:rFonts w:ascii="Garamond" w:hAnsi="Garamond"/>
        </w:rPr>
        <w:t xml:space="preserve"> της Φλωρεντίας</w:t>
      </w:r>
      <w:r>
        <w:rPr>
          <w:rFonts w:ascii="Garamond" w:hAnsi="Garamond"/>
        </w:rPr>
        <w:t xml:space="preserve">. </w:t>
      </w:r>
    </w:p>
  </w:footnote>
  <w:footnote w:id="1794">
    <w:p w:rsidR="00E51DE6" w:rsidRPr="009122A5" w:rsidRDefault="00E51DE6" w:rsidP="00CA7991">
      <w:pPr>
        <w:pStyle w:val="a6"/>
        <w:jc w:val="both"/>
        <w:rPr>
          <w:rStyle w:val="a7"/>
          <w:rFonts w:ascii="Garamond" w:hAnsi="Garamond"/>
        </w:rPr>
      </w:pPr>
      <w:r w:rsidRPr="00A16D5D">
        <w:rPr>
          <w:rStyle w:val="a7"/>
          <w:rFonts w:ascii="Garamond" w:hAnsi="Garamond"/>
        </w:rPr>
        <w:footnoteRef/>
      </w:r>
      <w:r w:rsidRPr="00054444">
        <w:rPr>
          <w:rFonts w:ascii="Garamond" w:hAnsi="Garamond"/>
        </w:rPr>
        <w:t xml:space="preserve">. </w:t>
      </w:r>
      <w:r>
        <w:rPr>
          <w:rFonts w:ascii="Garamond" w:hAnsi="Garamond"/>
        </w:rPr>
        <w:t>Ο</w:t>
      </w:r>
      <w:r w:rsidRPr="00A16D5D">
        <w:rPr>
          <w:rFonts w:ascii="Garamond" w:hAnsi="Garamond"/>
        </w:rPr>
        <w:t xml:space="preserve">ι πηγές στην Ελλάδα </w:t>
      </w:r>
      <w:r>
        <w:rPr>
          <w:rFonts w:ascii="Garamond" w:hAnsi="Garamond"/>
        </w:rPr>
        <w:t xml:space="preserve">για το έργο του </w:t>
      </w:r>
      <w:r w:rsidRPr="00A16D5D">
        <w:rPr>
          <w:rFonts w:ascii="Garamond" w:hAnsi="Garamond"/>
          <w:lang w:val="it-IT"/>
        </w:rPr>
        <w:t>Arnaldo</w:t>
      </w:r>
      <w:r w:rsidRPr="00A16D5D">
        <w:rPr>
          <w:rFonts w:ascii="Garamond" w:hAnsi="Garamond"/>
        </w:rPr>
        <w:t xml:space="preserve"> </w:t>
      </w:r>
      <w:r w:rsidRPr="00A16D5D">
        <w:rPr>
          <w:rFonts w:ascii="Garamond" w:hAnsi="Garamond"/>
          <w:lang w:val="it-IT"/>
        </w:rPr>
        <w:t>Fraccaroli</w:t>
      </w:r>
      <w:r w:rsidRPr="00A16D5D">
        <w:rPr>
          <w:rFonts w:ascii="Garamond" w:hAnsi="Garamond"/>
        </w:rPr>
        <w:t xml:space="preserve"> </w:t>
      </w:r>
      <w:r>
        <w:rPr>
          <w:rFonts w:ascii="Garamond" w:hAnsi="Garamond"/>
        </w:rPr>
        <w:t>είναι εξαιρετικά ισχνές, δεδομένου ότι οι μεταφράσεις των δύο θεατρικών κειμένων του που αναπαραστάθηκαν έχουν χαθεί</w:t>
      </w:r>
      <w:r w:rsidRPr="00A16D5D">
        <w:rPr>
          <w:rFonts w:ascii="Garamond" w:hAnsi="Garamond"/>
        </w:rPr>
        <w:t xml:space="preserve"> </w:t>
      </w:r>
      <w:r>
        <w:rPr>
          <w:rFonts w:ascii="Garamond" w:hAnsi="Garamond"/>
        </w:rPr>
        <w:t>–</w:t>
      </w:r>
      <w:r w:rsidRPr="00A16D5D">
        <w:rPr>
          <w:rFonts w:ascii="Garamond" w:hAnsi="Garamond"/>
        </w:rPr>
        <w:t>μολονότι είναι γνωστό το όνομα του ενός μεταφραστή</w:t>
      </w:r>
      <w:r>
        <w:rPr>
          <w:rFonts w:ascii="Garamond" w:hAnsi="Garamond"/>
        </w:rPr>
        <w:t>–</w:t>
      </w:r>
      <w:r w:rsidRPr="00A16D5D">
        <w:rPr>
          <w:rFonts w:ascii="Garamond" w:hAnsi="Garamond"/>
        </w:rPr>
        <w:t xml:space="preserve">, πράγμα που καθιστά αδύνατη τη μελέτη τους στην ελληνική γλώσσα. </w:t>
      </w:r>
      <w:r>
        <w:rPr>
          <w:rFonts w:ascii="Garamond" w:hAnsi="Garamond"/>
        </w:rPr>
        <w:t xml:space="preserve">Επίσης στην Ιταλία </w:t>
      </w:r>
      <w:r w:rsidRPr="00A16D5D">
        <w:rPr>
          <w:rFonts w:ascii="Garamond" w:hAnsi="Garamond"/>
        </w:rPr>
        <w:t xml:space="preserve">τα έργα του συγγραφέα δεν εκδίδονται πια, η </w:t>
      </w:r>
      <w:r>
        <w:rPr>
          <w:rFonts w:ascii="Garamond" w:hAnsi="Garamond"/>
        </w:rPr>
        <w:t xml:space="preserve">σχετική </w:t>
      </w:r>
      <w:r w:rsidRPr="00A16D5D">
        <w:rPr>
          <w:rFonts w:ascii="Garamond" w:hAnsi="Garamond"/>
        </w:rPr>
        <w:t>αρθρογραφία της εποχής είναι φτωχή και</w:t>
      </w:r>
      <w:r>
        <w:rPr>
          <w:rFonts w:ascii="Garamond" w:hAnsi="Garamond"/>
        </w:rPr>
        <w:t>, γι’ αυτό τον λόγο,</w:t>
      </w:r>
      <w:r w:rsidRPr="00A16D5D">
        <w:rPr>
          <w:rFonts w:ascii="Garamond" w:hAnsi="Garamond"/>
        </w:rPr>
        <w:t xml:space="preserve"> χρειάζε</w:t>
      </w:r>
      <w:r>
        <w:rPr>
          <w:rFonts w:ascii="Garamond" w:hAnsi="Garamond"/>
        </w:rPr>
        <w:t>ται να γίνει μια επιτόπια έρευνα</w:t>
      </w:r>
      <w:r w:rsidRPr="00A16D5D">
        <w:rPr>
          <w:rFonts w:ascii="Garamond" w:hAnsi="Garamond"/>
        </w:rPr>
        <w:t xml:space="preserve"> </w:t>
      </w:r>
      <w:r>
        <w:rPr>
          <w:rFonts w:ascii="Garamond" w:hAnsi="Garamond"/>
        </w:rPr>
        <w:t>στα αρχεία και τις βιβλιοθήκες της Ιταλικής επικράτειας</w:t>
      </w:r>
      <w:r w:rsidRPr="009122A5">
        <w:rPr>
          <w:rFonts w:ascii="Garamond" w:hAnsi="Garamond"/>
        </w:rPr>
        <w:t xml:space="preserve">. </w:t>
      </w:r>
      <w:r w:rsidRPr="009122A5">
        <w:rPr>
          <w:rStyle w:val="a7"/>
          <w:rFonts w:ascii="Garamond" w:hAnsi="Garamond"/>
        </w:rPr>
        <w:t xml:space="preserve">   </w:t>
      </w:r>
    </w:p>
  </w:footnote>
  <w:footnote w:id="1795">
    <w:p w:rsidR="00E51DE6" w:rsidRPr="00554766" w:rsidRDefault="00E51DE6" w:rsidP="00CA7991">
      <w:pPr>
        <w:pStyle w:val="a6"/>
        <w:jc w:val="both"/>
        <w:rPr>
          <w:lang w:val="it-IT"/>
        </w:rPr>
      </w:pPr>
      <w:r>
        <w:rPr>
          <w:rStyle w:val="a7"/>
        </w:rPr>
        <w:footnoteRef/>
      </w:r>
      <w:r w:rsidRPr="00554766">
        <w:rPr>
          <w:lang w:val="it-IT"/>
        </w:rPr>
        <w:t>.</w:t>
      </w:r>
      <w:r w:rsidRPr="00554766">
        <w:rPr>
          <w:rFonts w:ascii="Garamond" w:hAnsi="Garamond"/>
          <w:lang w:val="it-IT"/>
        </w:rPr>
        <w:t xml:space="preserve"> </w:t>
      </w:r>
      <w:r w:rsidRPr="00117FD5">
        <w:rPr>
          <w:rFonts w:ascii="Garamond" w:hAnsi="Garamond"/>
        </w:rPr>
        <w:t>Βλ</w:t>
      </w:r>
      <w:r w:rsidRPr="00554766">
        <w:rPr>
          <w:rFonts w:ascii="Garamond" w:hAnsi="Garamond"/>
          <w:lang w:val="it-IT"/>
        </w:rPr>
        <w:t xml:space="preserve">. </w:t>
      </w:r>
      <w:r w:rsidRPr="00117FD5">
        <w:rPr>
          <w:rFonts w:ascii="Garamond" w:hAnsi="Garamond"/>
          <w:lang w:val="it-IT"/>
        </w:rPr>
        <w:t>Arnaldo</w:t>
      </w:r>
      <w:r w:rsidRPr="00554766">
        <w:rPr>
          <w:rFonts w:ascii="Garamond" w:hAnsi="Garamond"/>
          <w:lang w:val="it-IT"/>
        </w:rPr>
        <w:t xml:space="preserve"> </w:t>
      </w:r>
      <w:r w:rsidRPr="00117FD5">
        <w:rPr>
          <w:rFonts w:ascii="Garamond" w:hAnsi="Garamond"/>
          <w:lang w:val="it-IT"/>
        </w:rPr>
        <w:t>Fraccaroli</w:t>
      </w:r>
      <w:r w:rsidRPr="00554766">
        <w:rPr>
          <w:rFonts w:ascii="Garamond" w:hAnsi="Garamond"/>
          <w:lang w:val="it-IT"/>
        </w:rPr>
        <w:t>:</w:t>
      </w:r>
      <w:r w:rsidRPr="00554766">
        <w:rPr>
          <w:rFonts w:ascii="Garamond" w:hAnsi="Garamond"/>
          <w:i/>
          <w:lang w:val="it-IT"/>
        </w:rPr>
        <w:t xml:space="preserve"> </w:t>
      </w:r>
      <w:r>
        <w:rPr>
          <w:rFonts w:ascii="Garamond" w:hAnsi="Garamond"/>
          <w:i/>
          <w:lang w:val="it-IT"/>
        </w:rPr>
        <w:t>Tomaso</w:t>
      </w:r>
      <w:r w:rsidRPr="00554766">
        <w:rPr>
          <w:rFonts w:ascii="Garamond" w:hAnsi="Garamond"/>
          <w:i/>
          <w:lang w:val="it-IT"/>
        </w:rPr>
        <w:t xml:space="preserve"> </w:t>
      </w:r>
      <w:r>
        <w:rPr>
          <w:rFonts w:ascii="Garamond" w:hAnsi="Garamond"/>
          <w:i/>
          <w:lang w:val="it-IT"/>
        </w:rPr>
        <w:t>Largaspugna</w:t>
      </w:r>
      <w:r w:rsidRPr="00554766">
        <w:rPr>
          <w:rFonts w:ascii="Garamond" w:hAnsi="Garamond"/>
          <w:i/>
          <w:lang w:val="it-IT"/>
        </w:rPr>
        <w:t xml:space="preserve">, </w:t>
      </w:r>
      <w:r>
        <w:rPr>
          <w:rFonts w:ascii="Garamond" w:hAnsi="Garamond"/>
          <w:i/>
          <w:lang w:val="it-IT"/>
        </w:rPr>
        <w:t>uomo</w:t>
      </w:r>
      <w:r w:rsidRPr="00554766">
        <w:rPr>
          <w:rFonts w:ascii="Garamond" w:hAnsi="Garamond"/>
          <w:i/>
          <w:lang w:val="it-IT"/>
        </w:rPr>
        <w:t xml:space="preserve"> </w:t>
      </w:r>
      <w:r>
        <w:rPr>
          <w:rFonts w:ascii="Garamond" w:hAnsi="Garamond"/>
          <w:i/>
          <w:lang w:val="it-IT"/>
        </w:rPr>
        <w:t>pubblico</w:t>
      </w:r>
      <w:r w:rsidRPr="00554766">
        <w:rPr>
          <w:rFonts w:ascii="Garamond" w:hAnsi="Garamond"/>
          <w:i/>
          <w:lang w:val="it-IT"/>
        </w:rPr>
        <w:t xml:space="preserve">, </w:t>
      </w:r>
      <w:r>
        <w:rPr>
          <w:rFonts w:ascii="Garamond" w:hAnsi="Garamond"/>
          <w:lang w:val="it-IT"/>
        </w:rPr>
        <w:t>Libreria</w:t>
      </w:r>
      <w:r w:rsidRPr="00554766">
        <w:rPr>
          <w:rFonts w:ascii="Garamond" w:hAnsi="Garamond"/>
          <w:lang w:val="it-IT"/>
        </w:rPr>
        <w:t xml:space="preserve"> </w:t>
      </w:r>
      <w:r>
        <w:rPr>
          <w:rFonts w:ascii="Garamond" w:hAnsi="Garamond"/>
          <w:lang w:val="it-IT"/>
        </w:rPr>
        <w:t>Editrice</w:t>
      </w:r>
      <w:r w:rsidRPr="00554766">
        <w:rPr>
          <w:rFonts w:ascii="Garamond" w:hAnsi="Garamond"/>
          <w:lang w:val="it-IT"/>
        </w:rPr>
        <w:t xml:space="preserve"> </w:t>
      </w:r>
      <w:r>
        <w:rPr>
          <w:rFonts w:ascii="Garamond" w:hAnsi="Garamond"/>
          <w:lang w:val="it-IT"/>
        </w:rPr>
        <w:t>Nazionale</w:t>
      </w:r>
      <w:r w:rsidRPr="00554766">
        <w:rPr>
          <w:rFonts w:ascii="Garamond" w:hAnsi="Garamond"/>
          <w:lang w:val="it-IT"/>
        </w:rPr>
        <w:t xml:space="preserve">, </w:t>
      </w:r>
      <w:r>
        <w:rPr>
          <w:rFonts w:ascii="Garamond" w:hAnsi="Garamond"/>
          <w:lang w:val="it-IT"/>
        </w:rPr>
        <w:t>Milano</w:t>
      </w:r>
      <w:r w:rsidRPr="00554766">
        <w:rPr>
          <w:rFonts w:ascii="Garamond" w:hAnsi="Garamond"/>
          <w:lang w:val="it-IT"/>
        </w:rPr>
        <w:t xml:space="preserve"> 1902</w:t>
      </w:r>
      <w:r>
        <w:rPr>
          <w:rFonts w:ascii="Garamond" w:hAnsi="Garamond"/>
          <w:lang w:val="it-IT"/>
        </w:rPr>
        <w:t>˙</w:t>
      </w:r>
      <w:r w:rsidRPr="00554766">
        <w:rPr>
          <w:rFonts w:ascii="Garamond" w:hAnsi="Garamond"/>
          <w:lang w:val="it-IT"/>
        </w:rPr>
        <w:t xml:space="preserve"> </w:t>
      </w:r>
      <w:r w:rsidRPr="00117FD5">
        <w:rPr>
          <w:rFonts w:ascii="Garamond" w:hAnsi="Garamond"/>
          <w:lang w:val="it-IT"/>
        </w:rPr>
        <w:t>Arnaldo</w:t>
      </w:r>
      <w:r w:rsidRPr="00554766">
        <w:rPr>
          <w:rFonts w:ascii="Garamond" w:hAnsi="Garamond"/>
          <w:lang w:val="it-IT"/>
        </w:rPr>
        <w:t xml:space="preserve"> </w:t>
      </w:r>
      <w:r w:rsidRPr="00117FD5">
        <w:rPr>
          <w:rFonts w:ascii="Garamond" w:hAnsi="Garamond"/>
          <w:lang w:val="it-IT"/>
        </w:rPr>
        <w:t>Fraccaroli</w:t>
      </w:r>
      <w:r w:rsidRPr="00554766">
        <w:rPr>
          <w:rFonts w:ascii="Garamond" w:hAnsi="Garamond"/>
          <w:lang w:val="it-IT"/>
        </w:rPr>
        <w:t>:</w:t>
      </w:r>
      <w:r w:rsidRPr="00554766">
        <w:rPr>
          <w:rFonts w:ascii="Garamond" w:hAnsi="Garamond"/>
          <w:i/>
          <w:lang w:val="it-IT"/>
        </w:rPr>
        <w:t xml:space="preserve"> Allegretto</w:t>
      </w:r>
      <w:r>
        <w:rPr>
          <w:rFonts w:ascii="Garamond" w:hAnsi="Garamond"/>
          <w:lang w:val="it-IT"/>
        </w:rPr>
        <w:t>, Sonzogno, Milano 1920˙</w:t>
      </w:r>
      <w:r w:rsidRPr="00554766">
        <w:rPr>
          <w:rFonts w:ascii="Garamond" w:hAnsi="Garamond"/>
          <w:lang w:val="it-IT"/>
        </w:rPr>
        <w:t xml:space="preserve"> </w:t>
      </w:r>
      <w:r w:rsidRPr="00117FD5">
        <w:rPr>
          <w:rFonts w:ascii="Garamond" w:hAnsi="Garamond"/>
          <w:lang w:val="it-IT"/>
        </w:rPr>
        <w:t>Arnaldo</w:t>
      </w:r>
      <w:r w:rsidRPr="00554766">
        <w:rPr>
          <w:rFonts w:ascii="Garamond" w:hAnsi="Garamond"/>
          <w:lang w:val="it-IT"/>
        </w:rPr>
        <w:t xml:space="preserve"> </w:t>
      </w:r>
      <w:r w:rsidRPr="00117FD5">
        <w:rPr>
          <w:rFonts w:ascii="Garamond" w:hAnsi="Garamond"/>
          <w:lang w:val="it-IT"/>
        </w:rPr>
        <w:t>Fraccaroli</w:t>
      </w:r>
      <w:r w:rsidRPr="00554766">
        <w:rPr>
          <w:rFonts w:ascii="Garamond" w:hAnsi="Garamond"/>
          <w:lang w:val="it-IT"/>
        </w:rPr>
        <w:t>:</w:t>
      </w:r>
      <w:r w:rsidRPr="00554766">
        <w:rPr>
          <w:rFonts w:ascii="Garamond" w:hAnsi="Garamond"/>
          <w:i/>
          <w:lang w:val="it-IT"/>
        </w:rPr>
        <w:t xml:space="preserve"> </w:t>
      </w:r>
      <w:r>
        <w:rPr>
          <w:rFonts w:ascii="Garamond" w:hAnsi="Garamond"/>
          <w:i/>
          <w:lang w:val="it-IT"/>
        </w:rPr>
        <w:t>20 novelle matte ma non nanto</w:t>
      </w:r>
      <w:r w:rsidRPr="00554766">
        <w:rPr>
          <w:rFonts w:ascii="Garamond" w:hAnsi="Garamond"/>
          <w:lang w:val="it-IT"/>
        </w:rPr>
        <w:t xml:space="preserve">, </w:t>
      </w:r>
      <w:r>
        <w:rPr>
          <w:rFonts w:ascii="Garamond" w:hAnsi="Garamond"/>
          <w:lang w:val="it-IT"/>
        </w:rPr>
        <w:t>Mondadori, Milano 1937˙</w:t>
      </w:r>
      <w:r w:rsidRPr="00554766">
        <w:rPr>
          <w:rFonts w:ascii="Garamond" w:hAnsi="Garamond"/>
          <w:lang w:val="it-IT"/>
        </w:rPr>
        <w:t xml:space="preserve"> </w:t>
      </w:r>
      <w:r w:rsidRPr="00117FD5">
        <w:rPr>
          <w:rFonts w:ascii="Garamond" w:hAnsi="Garamond"/>
          <w:lang w:val="it-IT"/>
        </w:rPr>
        <w:t>Arnaldo</w:t>
      </w:r>
      <w:r w:rsidRPr="00554766">
        <w:rPr>
          <w:rFonts w:ascii="Garamond" w:hAnsi="Garamond"/>
          <w:lang w:val="it-IT"/>
        </w:rPr>
        <w:t xml:space="preserve"> </w:t>
      </w:r>
      <w:r w:rsidRPr="00117FD5">
        <w:rPr>
          <w:rFonts w:ascii="Garamond" w:hAnsi="Garamond"/>
          <w:lang w:val="it-IT"/>
        </w:rPr>
        <w:t>Fraccaroli</w:t>
      </w:r>
      <w:r w:rsidRPr="00554766">
        <w:rPr>
          <w:rFonts w:ascii="Garamond" w:hAnsi="Garamond"/>
          <w:lang w:val="it-IT"/>
        </w:rPr>
        <w:t>:</w:t>
      </w:r>
      <w:r w:rsidRPr="00554766">
        <w:rPr>
          <w:rFonts w:ascii="Garamond" w:hAnsi="Garamond"/>
          <w:i/>
          <w:lang w:val="it-IT"/>
        </w:rPr>
        <w:t xml:space="preserve"> </w:t>
      </w:r>
      <w:r>
        <w:rPr>
          <w:rFonts w:ascii="Garamond" w:hAnsi="Garamond"/>
          <w:i/>
          <w:lang w:val="it-IT"/>
        </w:rPr>
        <w:t>I racconti del mare del sud</w:t>
      </w:r>
      <w:r w:rsidRPr="00554766">
        <w:rPr>
          <w:rFonts w:ascii="Garamond" w:hAnsi="Garamond"/>
          <w:lang w:val="it-IT"/>
        </w:rPr>
        <w:t xml:space="preserve">, </w:t>
      </w:r>
      <w:r>
        <w:rPr>
          <w:rFonts w:ascii="Garamond" w:hAnsi="Garamond"/>
          <w:lang w:val="it-IT"/>
        </w:rPr>
        <w:t>Mondadori, Milano 19</w:t>
      </w:r>
      <w:r w:rsidRPr="00554766">
        <w:rPr>
          <w:rFonts w:ascii="Garamond" w:hAnsi="Garamond"/>
          <w:lang w:val="it-IT"/>
        </w:rPr>
        <w:t>44</w:t>
      </w:r>
      <w:r>
        <w:rPr>
          <w:rFonts w:ascii="Garamond" w:hAnsi="Garamond"/>
          <w:lang w:val="it-IT"/>
        </w:rPr>
        <w:t>.</w:t>
      </w:r>
    </w:p>
  </w:footnote>
  <w:footnote w:id="1796">
    <w:p w:rsidR="00E51DE6" w:rsidRPr="00163DC9" w:rsidRDefault="00E51DE6" w:rsidP="00CA7991">
      <w:pPr>
        <w:pStyle w:val="a6"/>
        <w:jc w:val="both"/>
        <w:rPr>
          <w:rFonts w:ascii="Garamond" w:hAnsi="Garamond"/>
          <w:lang w:val="it-IT"/>
        </w:rPr>
      </w:pPr>
      <w:r w:rsidRPr="00FA5185">
        <w:rPr>
          <w:rStyle w:val="a7"/>
          <w:rFonts w:ascii="Garamond" w:hAnsi="Garamond"/>
        </w:rPr>
        <w:footnoteRef/>
      </w:r>
      <w:r w:rsidRPr="00CA7991">
        <w:rPr>
          <w:rFonts w:ascii="Garamond" w:hAnsi="Garamond"/>
          <w:lang w:val="en-US"/>
        </w:rPr>
        <w:t xml:space="preserve">. </w:t>
      </w:r>
      <w:r>
        <w:rPr>
          <w:rFonts w:ascii="Garamond" w:hAnsi="Garamond"/>
        </w:rPr>
        <w:t>Βλ</w:t>
      </w:r>
      <w:r w:rsidRPr="00204886">
        <w:rPr>
          <w:rFonts w:ascii="Garamond" w:hAnsi="Garamond"/>
          <w:lang w:val="en-US"/>
        </w:rPr>
        <w:t xml:space="preserve">.: </w:t>
      </w:r>
      <w:r w:rsidRPr="00FA5185">
        <w:rPr>
          <w:rFonts w:ascii="Garamond" w:hAnsi="Garamond"/>
          <w:lang w:val="it-IT"/>
        </w:rPr>
        <w:t>Adriano</w:t>
      </w:r>
      <w:r w:rsidRPr="00163DC9">
        <w:rPr>
          <w:rFonts w:ascii="Garamond" w:hAnsi="Garamond"/>
          <w:lang w:val="it-IT"/>
        </w:rPr>
        <w:t xml:space="preserve"> </w:t>
      </w:r>
      <w:r w:rsidRPr="00FA5185">
        <w:rPr>
          <w:rFonts w:ascii="Garamond" w:hAnsi="Garamond"/>
          <w:lang w:val="it-IT"/>
        </w:rPr>
        <w:t>Tilgher</w:t>
      </w:r>
      <w:r w:rsidRPr="00163DC9">
        <w:rPr>
          <w:rFonts w:ascii="Garamond" w:hAnsi="Garamond"/>
          <w:lang w:val="it-IT"/>
        </w:rPr>
        <w:t>: «</w:t>
      </w:r>
      <w:r w:rsidRPr="00FA5185">
        <w:rPr>
          <w:rFonts w:ascii="Garamond" w:hAnsi="Garamond"/>
          <w:lang w:val="it-IT"/>
        </w:rPr>
        <w:t>Teatro</w:t>
      </w:r>
      <w:r w:rsidRPr="00163DC9">
        <w:rPr>
          <w:rFonts w:ascii="Garamond" w:hAnsi="Garamond"/>
          <w:lang w:val="it-IT"/>
        </w:rPr>
        <w:t xml:space="preserve"> </w:t>
      </w:r>
      <w:r w:rsidRPr="00FA5185">
        <w:rPr>
          <w:rFonts w:ascii="Garamond" w:hAnsi="Garamond"/>
          <w:lang w:val="it-IT"/>
        </w:rPr>
        <w:t>del</w:t>
      </w:r>
      <w:r w:rsidRPr="00163DC9">
        <w:rPr>
          <w:rFonts w:ascii="Garamond" w:hAnsi="Garamond"/>
          <w:lang w:val="it-IT"/>
        </w:rPr>
        <w:t xml:space="preserve"> </w:t>
      </w:r>
      <w:r w:rsidRPr="00FA5185">
        <w:rPr>
          <w:rFonts w:ascii="Garamond" w:hAnsi="Garamond"/>
          <w:lang w:val="it-IT"/>
        </w:rPr>
        <w:t>grottesco</w:t>
      </w:r>
      <w:r w:rsidRPr="00163DC9">
        <w:rPr>
          <w:rFonts w:ascii="Garamond" w:hAnsi="Garamond"/>
          <w:lang w:val="it-IT"/>
        </w:rPr>
        <w:t xml:space="preserve">», </w:t>
      </w:r>
      <w:r w:rsidRPr="00FA5185">
        <w:rPr>
          <w:rFonts w:ascii="Garamond" w:hAnsi="Garamond"/>
        </w:rPr>
        <w:t>στον</w:t>
      </w:r>
      <w:r w:rsidRPr="00163DC9">
        <w:rPr>
          <w:rFonts w:ascii="Garamond" w:hAnsi="Garamond"/>
          <w:lang w:val="it-IT"/>
        </w:rPr>
        <w:t xml:space="preserve"> </w:t>
      </w:r>
      <w:r w:rsidRPr="00FA5185">
        <w:rPr>
          <w:rFonts w:ascii="Garamond" w:hAnsi="Garamond"/>
        </w:rPr>
        <w:t>τόμο</w:t>
      </w:r>
      <w:r w:rsidRPr="00163DC9">
        <w:rPr>
          <w:rFonts w:ascii="Garamond" w:hAnsi="Garamond"/>
          <w:lang w:val="it-IT"/>
        </w:rPr>
        <w:t xml:space="preserve"> </w:t>
      </w:r>
      <w:r w:rsidRPr="00FA5185">
        <w:rPr>
          <w:rFonts w:ascii="Garamond" w:hAnsi="Garamond"/>
          <w:i/>
          <w:lang w:val="it-IT"/>
        </w:rPr>
        <w:t>Studi</w:t>
      </w:r>
      <w:r w:rsidRPr="00163DC9">
        <w:rPr>
          <w:rFonts w:ascii="Garamond" w:hAnsi="Garamond"/>
          <w:i/>
          <w:lang w:val="it-IT"/>
        </w:rPr>
        <w:t xml:space="preserve"> </w:t>
      </w:r>
      <w:r w:rsidRPr="00FA5185">
        <w:rPr>
          <w:rFonts w:ascii="Garamond" w:hAnsi="Garamond"/>
          <w:i/>
          <w:lang w:val="it-IT"/>
        </w:rPr>
        <w:t>sul</w:t>
      </w:r>
      <w:r w:rsidRPr="00163DC9">
        <w:rPr>
          <w:rFonts w:ascii="Garamond" w:hAnsi="Garamond"/>
          <w:i/>
          <w:lang w:val="it-IT"/>
        </w:rPr>
        <w:t xml:space="preserve"> </w:t>
      </w:r>
      <w:r w:rsidRPr="00FA5185">
        <w:rPr>
          <w:rFonts w:ascii="Garamond" w:hAnsi="Garamond"/>
          <w:i/>
          <w:lang w:val="it-IT"/>
        </w:rPr>
        <w:t>teatro</w:t>
      </w:r>
      <w:r w:rsidRPr="00163DC9">
        <w:rPr>
          <w:rFonts w:ascii="Garamond" w:hAnsi="Garamond"/>
          <w:i/>
          <w:lang w:val="it-IT"/>
        </w:rPr>
        <w:t xml:space="preserve"> </w:t>
      </w:r>
      <w:r w:rsidRPr="00FA5185">
        <w:rPr>
          <w:rFonts w:ascii="Garamond" w:hAnsi="Garamond"/>
          <w:i/>
          <w:lang w:val="it-IT"/>
        </w:rPr>
        <w:t>contemporaneo</w:t>
      </w:r>
      <w:r w:rsidRPr="00163DC9">
        <w:rPr>
          <w:rFonts w:ascii="Garamond" w:hAnsi="Garamond"/>
          <w:lang w:val="it-IT"/>
        </w:rPr>
        <w:t xml:space="preserve">, </w:t>
      </w:r>
      <w:r w:rsidRPr="00FA5185">
        <w:rPr>
          <w:rFonts w:ascii="Garamond" w:hAnsi="Garamond"/>
        </w:rPr>
        <w:t>ό</w:t>
      </w:r>
      <w:r w:rsidRPr="00163DC9">
        <w:rPr>
          <w:rFonts w:ascii="Garamond" w:hAnsi="Garamond"/>
          <w:lang w:val="it-IT"/>
        </w:rPr>
        <w:t>.</w:t>
      </w:r>
      <w:r w:rsidRPr="00FA5185">
        <w:rPr>
          <w:rFonts w:ascii="Garamond" w:hAnsi="Garamond"/>
        </w:rPr>
        <w:t>π</w:t>
      </w:r>
      <w:r w:rsidRPr="00163DC9">
        <w:rPr>
          <w:rFonts w:ascii="Garamond" w:hAnsi="Garamond"/>
          <w:lang w:val="it-IT"/>
        </w:rPr>
        <w:t xml:space="preserve">., </w:t>
      </w:r>
      <w:r>
        <w:rPr>
          <w:rFonts w:ascii="Garamond" w:hAnsi="Garamond"/>
        </w:rPr>
        <w:t>σσ</w:t>
      </w:r>
      <w:r w:rsidRPr="00163DC9">
        <w:rPr>
          <w:rFonts w:ascii="Garamond" w:hAnsi="Garamond"/>
          <w:lang w:val="it-IT"/>
        </w:rPr>
        <w:t xml:space="preserve">. 6-7.  </w:t>
      </w:r>
    </w:p>
  </w:footnote>
  <w:footnote w:id="1797">
    <w:p w:rsidR="00E51DE6" w:rsidRPr="008A7C68" w:rsidRDefault="00E51DE6" w:rsidP="00CA7991">
      <w:pPr>
        <w:pStyle w:val="a6"/>
        <w:jc w:val="both"/>
        <w:rPr>
          <w:rFonts w:ascii="Garamond" w:hAnsi="Garamond"/>
        </w:rPr>
      </w:pPr>
      <w:r w:rsidRPr="008A7C68">
        <w:rPr>
          <w:rStyle w:val="a7"/>
          <w:rFonts w:ascii="Garamond" w:hAnsi="Garamond"/>
        </w:rPr>
        <w:footnoteRef/>
      </w:r>
      <w:r w:rsidRPr="008A7C68">
        <w:rPr>
          <w:rFonts w:ascii="Garamond" w:hAnsi="Garamond"/>
        </w:rPr>
        <w:t xml:space="preserve">. Ανώνυμος: «Θεατρικαί Σελίδες. Κρίσεις-Πλήροφορίες», </w:t>
      </w:r>
      <w:r w:rsidRPr="008A7C68">
        <w:rPr>
          <w:rFonts w:ascii="Garamond" w:hAnsi="Garamond"/>
          <w:i/>
        </w:rPr>
        <w:t>Αθήναι</w:t>
      </w:r>
      <w:r>
        <w:rPr>
          <w:rFonts w:ascii="Garamond" w:hAnsi="Garamond"/>
        </w:rPr>
        <w:t xml:space="preserve">, 27/5/1916, σ. 2˙ </w:t>
      </w:r>
      <w:r w:rsidRPr="008A7C68">
        <w:rPr>
          <w:rFonts w:ascii="Garamond" w:hAnsi="Garamond"/>
        </w:rPr>
        <w:t>Ανώνυμος:</w:t>
      </w:r>
      <w:r>
        <w:rPr>
          <w:rFonts w:ascii="Garamond" w:hAnsi="Garamond"/>
        </w:rPr>
        <w:t xml:space="preserve"> «Θεατρικαί Σελίδες. Κρίσεις-Πλη</w:t>
      </w:r>
      <w:r w:rsidRPr="008A7C68">
        <w:rPr>
          <w:rFonts w:ascii="Garamond" w:hAnsi="Garamond"/>
        </w:rPr>
        <w:t xml:space="preserve">ροφορίες», </w:t>
      </w:r>
      <w:r w:rsidRPr="008A7C68">
        <w:rPr>
          <w:rFonts w:ascii="Garamond" w:hAnsi="Garamond"/>
          <w:i/>
        </w:rPr>
        <w:t>Αθήναι</w:t>
      </w:r>
      <w:r>
        <w:rPr>
          <w:rFonts w:ascii="Garamond" w:hAnsi="Garamond"/>
        </w:rPr>
        <w:t>, 28</w:t>
      </w:r>
      <w:r w:rsidRPr="008A7C68">
        <w:rPr>
          <w:rFonts w:ascii="Garamond" w:hAnsi="Garamond"/>
        </w:rPr>
        <w:t>/5/1916, σ. 2.</w:t>
      </w:r>
      <w:r>
        <w:rPr>
          <w:rFonts w:ascii="Garamond" w:hAnsi="Garamond"/>
        </w:rPr>
        <w:t xml:space="preserve"> Επίσης βλ. αναφορά στο έργο: </w:t>
      </w:r>
      <w:r w:rsidRPr="008A7C68">
        <w:rPr>
          <w:rFonts w:ascii="Garamond" w:hAnsi="Garamond"/>
        </w:rPr>
        <w:t xml:space="preserve">Ανώνυμος: «Θεατρικαί Σελίδες. Κρίσεις-Πλήροφορίες», </w:t>
      </w:r>
      <w:r w:rsidRPr="008A7C68">
        <w:rPr>
          <w:rFonts w:ascii="Garamond" w:hAnsi="Garamond"/>
          <w:i/>
        </w:rPr>
        <w:t>Αθήναι</w:t>
      </w:r>
      <w:r>
        <w:rPr>
          <w:rFonts w:ascii="Garamond" w:hAnsi="Garamond"/>
        </w:rPr>
        <w:t>, 8/7/1916, σ. 3</w:t>
      </w:r>
      <w:r w:rsidRPr="008A7C68">
        <w:rPr>
          <w:rFonts w:ascii="Garamond" w:hAnsi="Garamond"/>
        </w:rPr>
        <w:t>.</w:t>
      </w:r>
      <w:r>
        <w:rPr>
          <w:rFonts w:ascii="Garamond" w:hAnsi="Garamond"/>
        </w:rPr>
        <w:t xml:space="preserve"> </w:t>
      </w:r>
      <w:r w:rsidRPr="008A7C68">
        <w:rPr>
          <w:rFonts w:ascii="Garamond" w:hAnsi="Garamond"/>
        </w:rPr>
        <w:t xml:space="preserve"> </w:t>
      </w:r>
    </w:p>
  </w:footnote>
  <w:footnote w:id="1798">
    <w:p w:rsidR="00E51DE6" w:rsidRPr="002F317D" w:rsidRDefault="00E51DE6" w:rsidP="00CA7991">
      <w:pPr>
        <w:pStyle w:val="a6"/>
        <w:jc w:val="both"/>
        <w:rPr>
          <w:rFonts w:ascii="Garamond" w:hAnsi="Garamond"/>
        </w:rPr>
      </w:pPr>
      <w:r w:rsidRPr="002F317D">
        <w:rPr>
          <w:rStyle w:val="a7"/>
          <w:rFonts w:ascii="Garamond" w:hAnsi="Garamond"/>
        </w:rPr>
        <w:footnoteRef/>
      </w:r>
      <w:r w:rsidRPr="002F317D">
        <w:rPr>
          <w:rFonts w:ascii="Garamond" w:hAnsi="Garamond"/>
        </w:rPr>
        <w:t xml:space="preserve">. Ανώνυμος: «Φύλλον συκής», </w:t>
      </w:r>
      <w:r w:rsidRPr="002F317D">
        <w:rPr>
          <w:rFonts w:ascii="Garamond" w:hAnsi="Garamond"/>
          <w:i/>
        </w:rPr>
        <w:t>Έθνος</w:t>
      </w:r>
      <w:r w:rsidRPr="002F317D">
        <w:rPr>
          <w:rFonts w:ascii="Garamond" w:hAnsi="Garamond"/>
        </w:rPr>
        <w:t xml:space="preserve">, 28/5/1926, σ. 2. </w:t>
      </w:r>
    </w:p>
  </w:footnote>
  <w:footnote w:id="1799">
    <w:p w:rsidR="00E51DE6" w:rsidRPr="00522F3B" w:rsidRDefault="00E51DE6" w:rsidP="00CA7991">
      <w:pPr>
        <w:pStyle w:val="a6"/>
        <w:jc w:val="both"/>
        <w:rPr>
          <w:rFonts w:ascii="Garamond" w:hAnsi="Garamond"/>
        </w:rPr>
      </w:pPr>
      <w:r w:rsidRPr="00522F3B">
        <w:rPr>
          <w:rStyle w:val="a7"/>
          <w:rFonts w:ascii="Garamond" w:hAnsi="Garamond"/>
        </w:rPr>
        <w:footnoteRef/>
      </w:r>
      <w:r w:rsidRPr="00522F3B">
        <w:rPr>
          <w:rFonts w:ascii="Garamond" w:hAnsi="Garamond"/>
        </w:rPr>
        <w:t xml:space="preserve">. Ανώνυμος: «Θεατρική ζωή», </w:t>
      </w:r>
      <w:r w:rsidRPr="00522F3B">
        <w:rPr>
          <w:rFonts w:ascii="Garamond" w:hAnsi="Garamond"/>
          <w:i/>
        </w:rPr>
        <w:t>Πινακοθήκη</w:t>
      </w:r>
      <w:r w:rsidRPr="00522F3B">
        <w:rPr>
          <w:rFonts w:ascii="Garamond" w:hAnsi="Garamond"/>
        </w:rPr>
        <w:t>, τομ. 16</w:t>
      </w:r>
      <w:r w:rsidRPr="00522F3B">
        <w:rPr>
          <w:rFonts w:ascii="Garamond" w:hAnsi="Garamond"/>
          <w:vertAlign w:val="superscript"/>
        </w:rPr>
        <w:t>ος</w:t>
      </w:r>
      <w:r w:rsidRPr="00522F3B">
        <w:rPr>
          <w:rFonts w:ascii="Garamond" w:hAnsi="Garamond"/>
        </w:rPr>
        <w:t>, αρ. 184, τχ. 184, Έτος ΙΣ´, 1916, σ. 61.</w:t>
      </w:r>
    </w:p>
  </w:footnote>
  <w:footnote w:id="1800">
    <w:p w:rsidR="00E51DE6" w:rsidRPr="008D051E" w:rsidRDefault="00E51DE6" w:rsidP="00CA7991">
      <w:pPr>
        <w:pStyle w:val="a6"/>
        <w:jc w:val="both"/>
        <w:rPr>
          <w:rFonts w:ascii="Garamond" w:hAnsi="Garamond"/>
        </w:rPr>
      </w:pPr>
      <w:r w:rsidRPr="000D07F3">
        <w:rPr>
          <w:rStyle w:val="a7"/>
          <w:rFonts w:ascii="Garamond" w:hAnsi="Garamond"/>
        </w:rPr>
        <w:footnoteRef/>
      </w:r>
      <w:r w:rsidRPr="009122A5">
        <w:rPr>
          <w:rFonts w:ascii="Garamond" w:hAnsi="Garamond"/>
        </w:rPr>
        <w:t xml:space="preserve">. </w:t>
      </w:r>
      <w:r w:rsidRPr="000D07F3">
        <w:rPr>
          <w:rFonts w:ascii="Garamond" w:hAnsi="Garamond"/>
        </w:rPr>
        <w:t xml:space="preserve">Βλ. τα ανυπόγραφα άρθρα: </w:t>
      </w:r>
      <w:r>
        <w:rPr>
          <w:rFonts w:ascii="Garamond" w:hAnsi="Garamond"/>
        </w:rPr>
        <w:t xml:space="preserve">«Φύλλον συκής. Θέατρον Κυβέλης», </w:t>
      </w:r>
      <w:r w:rsidRPr="00163DC9">
        <w:rPr>
          <w:rFonts w:ascii="Garamond" w:hAnsi="Garamond"/>
          <w:i/>
        </w:rPr>
        <w:t>Αθήναι</w:t>
      </w:r>
      <w:r>
        <w:rPr>
          <w:rFonts w:ascii="Garamond" w:hAnsi="Garamond"/>
        </w:rPr>
        <w:t xml:space="preserve">, 27/5/1916 σ. 2˙ «Θέατρον Κυβέλης. </w:t>
      </w:r>
      <w:r w:rsidRPr="007915E1">
        <w:rPr>
          <w:rFonts w:ascii="Garamond" w:hAnsi="Garamond"/>
        </w:rPr>
        <w:t>“</w:t>
      </w:r>
      <w:r>
        <w:rPr>
          <w:rFonts w:ascii="Garamond" w:hAnsi="Garamond"/>
        </w:rPr>
        <w:t>Φύλλον συκής</w:t>
      </w:r>
      <w:r w:rsidRPr="007915E1">
        <w:rPr>
          <w:rFonts w:ascii="Garamond" w:hAnsi="Garamond"/>
        </w:rPr>
        <w:t>”</w:t>
      </w:r>
      <w:r>
        <w:rPr>
          <w:rFonts w:ascii="Garamond" w:hAnsi="Garamond"/>
        </w:rPr>
        <w:t xml:space="preserve">», </w:t>
      </w:r>
      <w:r w:rsidRPr="007915E1">
        <w:rPr>
          <w:rFonts w:ascii="Garamond" w:hAnsi="Garamond"/>
          <w:i/>
        </w:rPr>
        <w:t>Έθνος</w:t>
      </w:r>
      <w:r>
        <w:rPr>
          <w:rFonts w:ascii="Garamond" w:hAnsi="Garamond"/>
        </w:rPr>
        <w:t xml:space="preserve">, 27/5/1916, σ. 1· «Κυβέλη. Φύλλον συκής», </w:t>
      </w:r>
      <w:r w:rsidRPr="007915E1">
        <w:rPr>
          <w:rFonts w:ascii="Garamond" w:hAnsi="Garamond"/>
          <w:i/>
        </w:rPr>
        <w:t>Έθνος</w:t>
      </w:r>
      <w:r>
        <w:rPr>
          <w:rFonts w:ascii="Garamond" w:hAnsi="Garamond"/>
        </w:rPr>
        <w:t xml:space="preserve">, 3/10/1916, σ. 1˙ «Θεατρικαί Σελίδες. Κρίσεις-πληροφορίες», </w:t>
      </w:r>
      <w:r w:rsidRPr="007915E1">
        <w:rPr>
          <w:rFonts w:ascii="Garamond" w:hAnsi="Garamond"/>
          <w:i/>
        </w:rPr>
        <w:t>Αθήναι</w:t>
      </w:r>
      <w:r>
        <w:rPr>
          <w:rFonts w:ascii="Garamond" w:hAnsi="Garamond"/>
        </w:rPr>
        <w:t xml:space="preserve">, 8/7/1916, σ. 3. Βλ επίσης το άρθρο του Ι. Αργυρόπουλου: «Τα θέατρα κατά το 1916. Γενικός απολογισμός», ό.π., σσ. 1-2. </w:t>
      </w:r>
      <w:r w:rsidRPr="008D051E">
        <w:rPr>
          <w:rFonts w:ascii="Garamond" w:hAnsi="Garamond"/>
        </w:rPr>
        <w:t xml:space="preserve">Ανώνυμος: «Θέατρα», </w:t>
      </w:r>
      <w:r w:rsidRPr="008D051E">
        <w:rPr>
          <w:rFonts w:ascii="Garamond" w:hAnsi="Garamond"/>
          <w:i/>
        </w:rPr>
        <w:t>Εμπρός</w:t>
      </w:r>
      <w:r w:rsidRPr="008D051E">
        <w:rPr>
          <w:rFonts w:ascii="Garamond" w:hAnsi="Garamond"/>
        </w:rPr>
        <w:t>, έτος 20</w:t>
      </w:r>
      <w:r w:rsidRPr="008D051E">
        <w:rPr>
          <w:rFonts w:ascii="Garamond" w:hAnsi="Garamond"/>
          <w:vertAlign w:val="superscript"/>
        </w:rPr>
        <w:t>ο</w:t>
      </w:r>
      <w:r w:rsidRPr="008D051E">
        <w:rPr>
          <w:rFonts w:ascii="Garamond" w:hAnsi="Garamond"/>
        </w:rPr>
        <w:t>, αρ.</w:t>
      </w:r>
      <w:r>
        <w:rPr>
          <w:rFonts w:ascii="Garamond" w:hAnsi="Garamond"/>
        </w:rPr>
        <w:t xml:space="preserve"> 7044, 27/5/1916, σ. 3˙ </w:t>
      </w:r>
      <w:r w:rsidRPr="00CE7A86">
        <w:rPr>
          <w:rFonts w:ascii="Garamond" w:hAnsi="Garamond"/>
        </w:rPr>
        <w:t>Ανώνυμος: «</w:t>
      </w:r>
      <w:r>
        <w:rPr>
          <w:rFonts w:ascii="Garamond" w:hAnsi="Garamond"/>
        </w:rPr>
        <w:t>Θέατρα</w:t>
      </w:r>
      <w:r w:rsidRPr="00CE7A86">
        <w:rPr>
          <w:rFonts w:ascii="Garamond" w:hAnsi="Garamond"/>
        </w:rPr>
        <w:t xml:space="preserve">», </w:t>
      </w:r>
      <w:r w:rsidRPr="00CE7A86">
        <w:rPr>
          <w:rFonts w:ascii="Garamond" w:hAnsi="Garamond"/>
          <w:i/>
        </w:rPr>
        <w:t>Εμπρός</w:t>
      </w:r>
      <w:r w:rsidRPr="00CE7A86">
        <w:rPr>
          <w:rFonts w:ascii="Garamond" w:hAnsi="Garamond"/>
        </w:rPr>
        <w:t>, έτος 20</w:t>
      </w:r>
      <w:r w:rsidRPr="00CE7A86">
        <w:rPr>
          <w:rFonts w:ascii="Garamond" w:hAnsi="Garamond"/>
          <w:vertAlign w:val="superscript"/>
        </w:rPr>
        <w:t>ο</w:t>
      </w:r>
      <w:r w:rsidRPr="00CE7A86">
        <w:rPr>
          <w:rFonts w:ascii="Garamond" w:hAnsi="Garamond"/>
        </w:rPr>
        <w:t>, αρ. 7</w:t>
      </w:r>
      <w:r>
        <w:rPr>
          <w:rFonts w:ascii="Garamond" w:hAnsi="Garamond"/>
        </w:rPr>
        <w:t>045</w:t>
      </w:r>
      <w:r w:rsidRPr="00CE7A86">
        <w:rPr>
          <w:rFonts w:ascii="Garamond" w:hAnsi="Garamond"/>
        </w:rPr>
        <w:t xml:space="preserve">, 28/5/1916, σ. </w:t>
      </w:r>
      <w:r>
        <w:rPr>
          <w:rFonts w:ascii="Garamond" w:hAnsi="Garamond"/>
        </w:rPr>
        <w:t>3˙</w:t>
      </w:r>
      <w:r w:rsidRPr="00CE7A86">
        <w:rPr>
          <w:rFonts w:ascii="Garamond" w:hAnsi="Garamond"/>
        </w:rPr>
        <w:t xml:space="preserve"> Ανώνυμος: «</w:t>
      </w:r>
      <w:r>
        <w:rPr>
          <w:rFonts w:ascii="Garamond" w:hAnsi="Garamond"/>
        </w:rPr>
        <w:t>Θέατρα</w:t>
      </w:r>
      <w:r w:rsidRPr="00CE7A86">
        <w:rPr>
          <w:rFonts w:ascii="Garamond" w:hAnsi="Garamond"/>
        </w:rPr>
        <w:t xml:space="preserve">», </w:t>
      </w:r>
      <w:r w:rsidRPr="00CE7A86">
        <w:rPr>
          <w:rFonts w:ascii="Garamond" w:hAnsi="Garamond"/>
          <w:i/>
        </w:rPr>
        <w:t>Εμπρός</w:t>
      </w:r>
      <w:r w:rsidRPr="00CE7A86">
        <w:rPr>
          <w:rFonts w:ascii="Garamond" w:hAnsi="Garamond"/>
        </w:rPr>
        <w:t>, έτος 20</w:t>
      </w:r>
      <w:r w:rsidRPr="00CE7A86">
        <w:rPr>
          <w:rFonts w:ascii="Garamond" w:hAnsi="Garamond"/>
          <w:vertAlign w:val="superscript"/>
        </w:rPr>
        <w:t>ο</w:t>
      </w:r>
      <w:r w:rsidRPr="00CE7A86">
        <w:rPr>
          <w:rFonts w:ascii="Garamond" w:hAnsi="Garamond"/>
        </w:rPr>
        <w:t>, αρ. 7</w:t>
      </w:r>
      <w:r>
        <w:rPr>
          <w:rFonts w:ascii="Garamond" w:hAnsi="Garamond"/>
        </w:rPr>
        <w:t>046</w:t>
      </w:r>
      <w:r w:rsidRPr="00CE7A86">
        <w:rPr>
          <w:rFonts w:ascii="Garamond" w:hAnsi="Garamond"/>
        </w:rPr>
        <w:t>, 2</w:t>
      </w:r>
      <w:r>
        <w:rPr>
          <w:rFonts w:ascii="Garamond" w:hAnsi="Garamond"/>
        </w:rPr>
        <w:t>9</w:t>
      </w:r>
      <w:r w:rsidRPr="00CE7A86">
        <w:rPr>
          <w:rFonts w:ascii="Garamond" w:hAnsi="Garamond"/>
        </w:rPr>
        <w:t xml:space="preserve">/5/1916, σ. </w:t>
      </w:r>
      <w:r>
        <w:rPr>
          <w:rFonts w:ascii="Garamond" w:hAnsi="Garamond"/>
        </w:rPr>
        <w:t>2˙</w:t>
      </w:r>
      <w:r w:rsidRPr="00CE7A86">
        <w:rPr>
          <w:rFonts w:ascii="Garamond" w:hAnsi="Garamond"/>
        </w:rPr>
        <w:t xml:space="preserve"> Ανώνυμος: «</w:t>
      </w:r>
      <w:r>
        <w:rPr>
          <w:rFonts w:ascii="Garamond" w:hAnsi="Garamond"/>
        </w:rPr>
        <w:t>Κοσμική κίνησις. Εις της Κυβέλης</w:t>
      </w:r>
      <w:r w:rsidRPr="00CE7A86">
        <w:rPr>
          <w:rFonts w:ascii="Garamond" w:hAnsi="Garamond"/>
        </w:rPr>
        <w:t>»,</w:t>
      </w:r>
      <w:r>
        <w:rPr>
          <w:rFonts w:ascii="Garamond" w:hAnsi="Garamond"/>
        </w:rPr>
        <w:t xml:space="preserve"> </w:t>
      </w:r>
      <w:r w:rsidRPr="00CE7A86">
        <w:rPr>
          <w:rFonts w:ascii="Garamond" w:hAnsi="Garamond"/>
        </w:rPr>
        <w:t xml:space="preserve"> </w:t>
      </w:r>
      <w:r w:rsidRPr="00CE7A86">
        <w:rPr>
          <w:rFonts w:ascii="Garamond" w:hAnsi="Garamond"/>
          <w:i/>
        </w:rPr>
        <w:t>Εμπρός</w:t>
      </w:r>
      <w:r w:rsidRPr="00CE7A86">
        <w:rPr>
          <w:rFonts w:ascii="Garamond" w:hAnsi="Garamond"/>
        </w:rPr>
        <w:t>, έτος 20</w:t>
      </w:r>
      <w:r w:rsidRPr="00CE7A86">
        <w:rPr>
          <w:rFonts w:ascii="Garamond" w:hAnsi="Garamond"/>
          <w:vertAlign w:val="superscript"/>
        </w:rPr>
        <w:t>ο</w:t>
      </w:r>
      <w:r w:rsidRPr="00CE7A86">
        <w:rPr>
          <w:rFonts w:ascii="Garamond" w:hAnsi="Garamond"/>
        </w:rPr>
        <w:t>, αρ. 7</w:t>
      </w:r>
      <w:r>
        <w:rPr>
          <w:rFonts w:ascii="Garamond" w:hAnsi="Garamond"/>
        </w:rPr>
        <w:t>047</w:t>
      </w:r>
      <w:r w:rsidRPr="00CE7A86">
        <w:rPr>
          <w:rFonts w:ascii="Garamond" w:hAnsi="Garamond"/>
        </w:rPr>
        <w:t xml:space="preserve">, </w:t>
      </w:r>
      <w:r>
        <w:rPr>
          <w:rFonts w:ascii="Garamond" w:hAnsi="Garamond"/>
        </w:rPr>
        <w:t>30</w:t>
      </w:r>
      <w:r w:rsidRPr="00CE7A86">
        <w:rPr>
          <w:rFonts w:ascii="Garamond" w:hAnsi="Garamond"/>
        </w:rPr>
        <w:t xml:space="preserve">/5/1916, σ. </w:t>
      </w:r>
      <w:r>
        <w:rPr>
          <w:rFonts w:ascii="Garamond" w:hAnsi="Garamond"/>
        </w:rPr>
        <w:t>2, «Θέατρα», σ. 3.</w:t>
      </w:r>
      <w:r w:rsidRPr="00CE7A86">
        <w:rPr>
          <w:rFonts w:ascii="Garamond" w:hAnsi="Garamond"/>
        </w:rPr>
        <w:t xml:space="preserve"> </w:t>
      </w:r>
      <w:r w:rsidRPr="008D051E">
        <w:rPr>
          <w:rFonts w:ascii="Garamond" w:hAnsi="Garamond"/>
        </w:rPr>
        <w:t xml:space="preserve">Ανώνυμος: «Θέατρα», </w:t>
      </w:r>
      <w:r w:rsidRPr="008D051E">
        <w:rPr>
          <w:rFonts w:ascii="Garamond" w:hAnsi="Garamond"/>
          <w:i/>
        </w:rPr>
        <w:t>Εμπρός</w:t>
      </w:r>
      <w:r w:rsidRPr="008D051E">
        <w:rPr>
          <w:rFonts w:ascii="Garamond" w:hAnsi="Garamond"/>
        </w:rPr>
        <w:t>, έτος 20</w:t>
      </w:r>
      <w:r w:rsidRPr="008D051E">
        <w:rPr>
          <w:rFonts w:ascii="Garamond" w:hAnsi="Garamond"/>
          <w:vertAlign w:val="superscript"/>
        </w:rPr>
        <w:t>ο</w:t>
      </w:r>
      <w:r w:rsidRPr="008D051E">
        <w:rPr>
          <w:rFonts w:ascii="Garamond" w:hAnsi="Garamond"/>
        </w:rPr>
        <w:t>, αρ.</w:t>
      </w:r>
      <w:r>
        <w:rPr>
          <w:rFonts w:ascii="Garamond" w:hAnsi="Garamond"/>
        </w:rPr>
        <w:t xml:space="preserve"> 7050,  2/6/1916, σ. 3˙</w:t>
      </w:r>
      <w:r w:rsidRPr="008D051E">
        <w:rPr>
          <w:rFonts w:ascii="Garamond" w:hAnsi="Garamond"/>
        </w:rPr>
        <w:t xml:space="preserve"> Ανώνυμος: «Θέατρα», </w:t>
      </w:r>
      <w:r w:rsidRPr="008D051E">
        <w:rPr>
          <w:rFonts w:ascii="Garamond" w:hAnsi="Garamond"/>
          <w:i/>
        </w:rPr>
        <w:t>Εμπρός</w:t>
      </w:r>
      <w:r w:rsidRPr="008D051E">
        <w:rPr>
          <w:rFonts w:ascii="Garamond" w:hAnsi="Garamond"/>
        </w:rPr>
        <w:t>, έτος 20</w:t>
      </w:r>
      <w:r w:rsidRPr="008D051E">
        <w:rPr>
          <w:rFonts w:ascii="Garamond" w:hAnsi="Garamond"/>
          <w:vertAlign w:val="superscript"/>
        </w:rPr>
        <w:t>ο</w:t>
      </w:r>
      <w:r>
        <w:rPr>
          <w:rFonts w:ascii="Garamond" w:hAnsi="Garamond"/>
        </w:rPr>
        <w:t>, αρ. 7173, 3</w:t>
      </w:r>
      <w:r w:rsidRPr="008D051E">
        <w:rPr>
          <w:rFonts w:ascii="Garamond" w:hAnsi="Garamond"/>
        </w:rPr>
        <w:t>/10</w:t>
      </w:r>
      <w:r>
        <w:rPr>
          <w:rFonts w:ascii="Garamond" w:hAnsi="Garamond"/>
        </w:rPr>
        <w:t>/1916, σ. 3˙</w:t>
      </w:r>
      <w:r w:rsidRPr="008D051E">
        <w:rPr>
          <w:rFonts w:ascii="Garamond" w:hAnsi="Garamond"/>
        </w:rPr>
        <w:t xml:space="preserve"> Ανώνυμος: «Θέατρα», </w:t>
      </w:r>
      <w:r w:rsidRPr="008D051E">
        <w:rPr>
          <w:rFonts w:ascii="Garamond" w:hAnsi="Garamond"/>
          <w:i/>
        </w:rPr>
        <w:t>Εμπρός</w:t>
      </w:r>
      <w:r w:rsidRPr="008D051E">
        <w:rPr>
          <w:rFonts w:ascii="Garamond" w:hAnsi="Garamond"/>
        </w:rPr>
        <w:t>, έτος 20</w:t>
      </w:r>
      <w:r w:rsidRPr="008D051E">
        <w:rPr>
          <w:rFonts w:ascii="Garamond" w:hAnsi="Garamond"/>
          <w:vertAlign w:val="superscript"/>
        </w:rPr>
        <w:t>ο</w:t>
      </w:r>
      <w:r w:rsidRPr="008D051E">
        <w:rPr>
          <w:rFonts w:ascii="Garamond" w:hAnsi="Garamond"/>
        </w:rPr>
        <w:t>, αρ. 7174, 4/10</w:t>
      </w:r>
      <w:r>
        <w:rPr>
          <w:rFonts w:ascii="Garamond" w:hAnsi="Garamond"/>
        </w:rPr>
        <w:t>/1916, σ. 3˙ Ανώνυμος: «Εδώ κι εκεί</w:t>
      </w:r>
      <w:r w:rsidRPr="008D051E">
        <w:rPr>
          <w:rFonts w:ascii="Garamond" w:hAnsi="Garamond"/>
        </w:rPr>
        <w:t>»,</w:t>
      </w:r>
      <w:r>
        <w:rPr>
          <w:rFonts w:ascii="Garamond" w:hAnsi="Garamond"/>
        </w:rPr>
        <w:t xml:space="preserve"> «Θεατρικά Προγράμματα», </w:t>
      </w:r>
      <w:r w:rsidRPr="00566FA4">
        <w:rPr>
          <w:rFonts w:ascii="Garamond" w:hAnsi="Garamond"/>
          <w:i/>
        </w:rPr>
        <w:t>Σκριπ</w:t>
      </w:r>
      <w:r>
        <w:rPr>
          <w:rFonts w:ascii="Garamond" w:hAnsi="Garamond"/>
        </w:rPr>
        <w:t xml:space="preserve">, έτος Κ´, περίοδος Γ´, αρ. 7940, 3/10/1916, σ. 3˙ Ανώνυμος: «Θεατρικά Προγράμματα», </w:t>
      </w:r>
      <w:r w:rsidRPr="00566FA4">
        <w:rPr>
          <w:rFonts w:ascii="Garamond" w:hAnsi="Garamond"/>
          <w:i/>
        </w:rPr>
        <w:t>Σκριπ</w:t>
      </w:r>
      <w:r>
        <w:rPr>
          <w:rFonts w:ascii="Garamond" w:hAnsi="Garamond"/>
        </w:rPr>
        <w:t xml:space="preserve">, έτος Κ´, περίοδος Γ´, αρ. 7941, 4/10/1916, σ. 3.  </w:t>
      </w:r>
      <w:r w:rsidRPr="008D051E">
        <w:rPr>
          <w:rFonts w:ascii="Garamond" w:hAnsi="Garamond"/>
        </w:rPr>
        <w:t xml:space="preserve"> </w:t>
      </w:r>
      <w:r w:rsidRPr="008D051E">
        <w:rPr>
          <w:rFonts w:ascii="Garamond" w:hAnsi="Garamond"/>
          <w:sz w:val="24"/>
          <w:szCs w:val="24"/>
        </w:rPr>
        <w:t xml:space="preserve"> </w:t>
      </w:r>
      <w:r w:rsidRPr="008D051E">
        <w:rPr>
          <w:rFonts w:ascii="Garamond" w:hAnsi="Garamond"/>
        </w:rPr>
        <w:t xml:space="preserve"> </w:t>
      </w:r>
      <w:r>
        <w:rPr>
          <w:rFonts w:ascii="Garamond" w:hAnsi="Garamond"/>
        </w:rPr>
        <w:t xml:space="preserve"> </w:t>
      </w:r>
      <w:r w:rsidRPr="008D051E">
        <w:rPr>
          <w:rFonts w:ascii="Garamond" w:hAnsi="Garamond"/>
        </w:rPr>
        <w:t xml:space="preserve"> </w:t>
      </w:r>
      <w:r w:rsidRPr="008D051E">
        <w:rPr>
          <w:rFonts w:ascii="Garamond" w:hAnsi="Garamond"/>
          <w:sz w:val="24"/>
          <w:szCs w:val="24"/>
        </w:rPr>
        <w:t xml:space="preserve"> </w:t>
      </w:r>
      <w:r w:rsidRPr="008D051E">
        <w:rPr>
          <w:rFonts w:ascii="Garamond" w:hAnsi="Garamond"/>
        </w:rPr>
        <w:t xml:space="preserve"> </w:t>
      </w:r>
    </w:p>
  </w:footnote>
  <w:footnote w:id="1801">
    <w:p w:rsidR="00E51DE6" w:rsidRPr="008A7C68" w:rsidRDefault="00E51DE6" w:rsidP="00CA7991">
      <w:pPr>
        <w:pStyle w:val="a6"/>
        <w:jc w:val="both"/>
        <w:rPr>
          <w:rFonts w:ascii="Garamond" w:hAnsi="Garamond"/>
        </w:rPr>
      </w:pPr>
      <w:r w:rsidRPr="008A7C68">
        <w:rPr>
          <w:rStyle w:val="a7"/>
          <w:rFonts w:ascii="Garamond" w:hAnsi="Garamond"/>
        </w:rPr>
        <w:footnoteRef/>
      </w:r>
      <w:r w:rsidRPr="008A7C68">
        <w:rPr>
          <w:rFonts w:ascii="Garamond" w:hAnsi="Garamond"/>
        </w:rPr>
        <w:t>. Ι.</w:t>
      </w:r>
      <w:r>
        <w:t xml:space="preserve"> </w:t>
      </w:r>
      <w:r>
        <w:rPr>
          <w:rFonts w:ascii="Garamond" w:hAnsi="Garamond"/>
        </w:rPr>
        <w:t>Αργυρόπουλος</w:t>
      </w:r>
      <w:r w:rsidRPr="008A7C68">
        <w:rPr>
          <w:rFonts w:ascii="Garamond" w:hAnsi="Garamond"/>
        </w:rPr>
        <w:t xml:space="preserve">: «Τα θέατρα κατά το 1916. Γενικός απολογισμός», </w:t>
      </w:r>
      <w:r w:rsidRPr="008A7C68">
        <w:rPr>
          <w:rFonts w:ascii="Garamond" w:hAnsi="Garamond"/>
          <w:i/>
        </w:rPr>
        <w:t>Αθήναι</w:t>
      </w:r>
      <w:r w:rsidRPr="008A7C68">
        <w:rPr>
          <w:rFonts w:ascii="Garamond" w:hAnsi="Garamond"/>
        </w:rPr>
        <w:t>, 1</w:t>
      </w:r>
      <w:r w:rsidRPr="008A7C68">
        <w:rPr>
          <w:rFonts w:ascii="Garamond" w:hAnsi="Garamond"/>
          <w:vertAlign w:val="superscript"/>
        </w:rPr>
        <w:t>η</w:t>
      </w:r>
      <w:r w:rsidRPr="008A7C68">
        <w:rPr>
          <w:rFonts w:ascii="Garamond" w:hAnsi="Garamond"/>
        </w:rPr>
        <w:t xml:space="preserve"> Ιανουαρίου του 1917, φύλλο 1</w:t>
      </w:r>
      <w:r w:rsidRPr="008A7C68">
        <w:rPr>
          <w:rFonts w:ascii="Garamond" w:hAnsi="Garamond"/>
          <w:vertAlign w:val="superscript"/>
        </w:rPr>
        <w:t>ο</w:t>
      </w:r>
      <w:r w:rsidRPr="008A7C68">
        <w:rPr>
          <w:rFonts w:ascii="Garamond" w:hAnsi="Garamond"/>
        </w:rPr>
        <w:t xml:space="preserve"> &amp;  2</w:t>
      </w:r>
      <w:r w:rsidRPr="008A7C68">
        <w:rPr>
          <w:rFonts w:ascii="Garamond" w:hAnsi="Garamond"/>
          <w:vertAlign w:val="superscript"/>
        </w:rPr>
        <w:t>ο</w:t>
      </w:r>
      <w:r w:rsidRPr="008A7C68">
        <w:rPr>
          <w:rFonts w:ascii="Garamond" w:hAnsi="Garamond"/>
        </w:rPr>
        <w:t xml:space="preserve">. </w:t>
      </w:r>
    </w:p>
  </w:footnote>
  <w:footnote w:id="1802">
    <w:p w:rsidR="00E51DE6" w:rsidRPr="005D3306" w:rsidRDefault="00E51DE6" w:rsidP="00CA7991">
      <w:pPr>
        <w:pStyle w:val="a6"/>
        <w:jc w:val="both"/>
        <w:rPr>
          <w:rStyle w:val="a7"/>
        </w:rPr>
      </w:pPr>
      <w:r w:rsidRPr="005D3306">
        <w:rPr>
          <w:rStyle w:val="a7"/>
          <w:rFonts w:ascii="Garamond" w:hAnsi="Garamond"/>
        </w:rPr>
        <w:footnoteRef/>
      </w:r>
      <w:r w:rsidRPr="005D3306">
        <w:rPr>
          <w:rFonts w:ascii="Garamond" w:hAnsi="Garamond"/>
        </w:rPr>
        <w:t xml:space="preserve">. Βλ. το ανυπόγραφο άρθρο: «Φύλλον συκής», </w:t>
      </w:r>
      <w:r w:rsidRPr="005D3306">
        <w:rPr>
          <w:rFonts w:ascii="Garamond" w:hAnsi="Garamond"/>
          <w:i/>
        </w:rPr>
        <w:t>Έθνος</w:t>
      </w:r>
      <w:r>
        <w:rPr>
          <w:rFonts w:ascii="Garamond" w:hAnsi="Garamond"/>
        </w:rPr>
        <w:t>, 28/5/</w:t>
      </w:r>
      <w:r w:rsidRPr="005D3306">
        <w:rPr>
          <w:rFonts w:ascii="Garamond" w:hAnsi="Garamond"/>
        </w:rPr>
        <w:t>1916, σ. 2.</w:t>
      </w:r>
      <w:r w:rsidRPr="005D3306">
        <w:rPr>
          <w:rStyle w:val="a7"/>
        </w:rPr>
        <w:t xml:space="preserve">   </w:t>
      </w:r>
    </w:p>
  </w:footnote>
  <w:footnote w:id="1803">
    <w:p w:rsidR="00E51DE6" w:rsidRPr="00163DC9" w:rsidRDefault="00E51DE6" w:rsidP="00CA7991">
      <w:pPr>
        <w:pStyle w:val="a6"/>
        <w:jc w:val="both"/>
        <w:rPr>
          <w:rFonts w:ascii="Garamond" w:hAnsi="Garamond"/>
        </w:rPr>
      </w:pPr>
      <w:r w:rsidRPr="004504F8">
        <w:rPr>
          <w:rStyle w:val="a7"/>
          <w:rFonts w:ascii="Garamond" w:hAnsi="Garamond"/>
        </w:rPr>
        <w:footnoteRef/>
      </w:r>
      <w:r w:rsidRPr="004504F8">
        <w:rPr>
          <w:rFonts w:ascii="Garamond" w:hAnsi="Garamond"/>
        </w:rPr>
        <w:t>. Βλ. τ</w:t>
      </w:r>
      <w:r>
        <w:rPr>
          <w:rFonts w:ascii="Garamond" w:hAnsi="Garamond"/>
        </w:rPr>
        <w:t>ο ανυπόγραφο άρθρο: «Θεατρικαί σ</w:t>
      </w:r>
      <w:r w:rsidRPr="004504F8">
        <w:rPr>
          <w:rFonts w:ascii="Garamond" w:hAnsi="Garamond"/>
        </w:rPr>
        <w:t>ελίδες. Κρίσεις</w:t>
      </w:r>
      <w:r w:rsidRPr="00163DC9">
        <w:rPr>
          <w:rFonts w:ascii="Garamond" w:hAnsi="Garamond"/>
        </w:rPr>
        <w:t>-</w:t>
      </w:r>
      <w:r>
        <w:rPr>
          <w:rFonts w:ascii="Garamond" w:hAnsi="Garamond"/>
        </w:rPr>
        <w:t>π</w:t>
      </w:r>
      <w:r w:rsidRPr="004504F8">
        <w:rPr>
          <w:rFonts w:ascii="Garamond" w:hAnsi="Garamond"/>
        </w:rPr>
        <w:t>ληροφορίαι</w:t>
      </w:r>
      <w:r w:rsidRPr="00163DC9">
        <w:rPr>
          <w:rFonts w:ascii="Garamond" w:hAnsi="Garamond"/>
        </w:rPr>
        <w:t xml:space="preserve">», </w:t>
      </w:r>
      <w:r w:rsidRPr="004504F8">
        <w:rPr>
          <w:rFonts w:ascii="Garamond" w:hAnsi="Garamond"/>
          <w:i/>
        </w:rPr>
        <w:t>Αθήναι</w:t>
      </w:r>
      <w:r>
        <w:rPr>
          <w:rFonts w:ascii="Garamond" w:hAnsi="Garamond"/>
        </w:rPr>
        <w:t>, 27/5/</w:t>
      </w:r>
      <w:r w:rsidRPr="00163DC9">
        <w:rPr>
          <w:rFonts w:ascii="Garamond" w:hAnsi="Garamond"/>
        </w:rPr>
        <w:t xml:space="preserve">1916, </w:t>
      </w:r>
      <w:r w:rsidRPr="004504F8">
        <w:rPr>
          <w:rFonts w:ascii="Garamond" w:hAnsi="Garamond"/>
        </w:rPr>
        <w:t>σ</w:t>
      </w:r>
      <w:r w:rsidRPr="00163DC9">
        <w:rPr>
          <w:rFonts w:ascii="Garamond" w:hAnsi="Garamond"/>
        </w:rPr>
        <w:t xml:space="preserve">. 2. </w:t>
      </w:r>
    </w:p>
  </w:footnote>
  <w:footnote w:id="1804">
    <w:p w:rsidR="00E51DE6" w:rsidRPr="004D2A7C" w:rsidRDefault="00E51DE6" w:rsidP="00CA7991">
      <w:pPr>
        <w:pStyle w:val="a6"/>
        <w:jc w:val="both"/>
        <w:rPr>
          <w:rFonts w:ascii="Garamond" w:hAnsi="Garamond"/>
        </w:rPr>
      </w:pPr>
      <w:r w:rsidRPr="004D2A7C">
        <w:rPr>
          <w:rStyle w:val="a7"/>
          <w:rFonts w:ascii="Garamond" w:hAnsi="Garamond"/>
        </w:rPr>
        <w:footnoteRef/>
      </w:r>
      <w:r w:rsidRPr="004D2A7C">
        <w:rPr>
          <w:rFonts w:ascii="Garamond" w:hAnsi="Garamond"/>
        </w:rPr>
        <w:t xml:space="preserve">. Ανώνυμος: «Κοσμική κίνησις. Εις της Κυβέλης», </w:t>
      </w:r>
      <w:r w:rsidRPr="00905D53">
        <w:rPr>
          <w:rFonts w:ascii="Garamond" w:hAnsi="Garamond"/>
          <w:i/>
        </w:rPr>
        <w:t>Εμπρός</w:t>
      </w:r>
      <w:r w:rsidRPr="004D2A7C">
        <w:rPr>
          <w:rFonts w:ascii="Garamond" w:hAnsi="Garamond"/>
        </w:rPr>
        <w:t>, έτος 20</w:t>
      </w:r>
      <w:r w:rsidRPr="004D2A7C">
        <w:rPr>
          <w:rFonts w:ascii="Garamond" w:hAnsi="Garamond"/>
          <w:vertAlign w:val="superscript"/>
        </w:rPr>
        <w:t>ο</w:t>
      </w:r>
      <w:r>
        <w:rPr>
          <w:rFonts w:ascii="Garamond" w:hAnsi="Garamond"/>
        </w:rPr>
        <w:t>, αρ. 7044</w:t>
      </w:r>
      <w:r w:rsidRPr="004D2A7C">
        <w:rPr>
          <w:rFonts w:ascii="Garamond" w:hAnsi="Garamond"/>
        </w:rPr>
        <w:t>, 27/5/1916, σ. 2.</w:t>
      </w:r>
      <w:r w:rsidRPr="004D2A7C">
        <w:rPr>
          <w:rFonts w:ascii="Garamond" w:hAnsi="Garamond"/>
          <w:sz w:val="24"/>
          <w:szCs w:val="24"/>
        </w:rPr>
        <w:t xml:space="preserve"> </w:t>
      </w:r>
      <w:r w:rsidRPr="004D2A7C">
        <w:rPr>
          <w:rFonts w:ascii="Garamond" w:hAnsi="Garamond"/>
        </w:rPr>
        <w:t xml:space="preserve"> </w:t>
      </w:r>
    </w:p>
  </w:footnote>
  <w:footnote w:id="1805">
    <w:p w:rsidR="00E51DE6" w:rsidRPr="00CE7A86" w:rsidRDefault="00E51DE6" w:rsidP="00CA7991">
      <w:pPr>
        <w:pStyle w:val="a6"/>
        <w:jc w:val="both"/>
        <w:rPr>
          <w:rFonts w:ascii="Garamond" w:hAnsi="Garamond"/>
        </w:rPr>
      </w:pPr>
      <w:r w:rsidRPr="00CE7A86">
        <w:rPr>
          <w:rStyle w:val="a7"/>
          <w:rFonts w:ascii="Garamond" w:hAnsi="Garamond"/>
        </w:rPr>
        <w:footnoteRef/>
      </w:r>
      <w:r w:rsidRPr="00CE7A86">
        <w:rPr>
          <w:rFonts w:ascii="Garamond" w:hAnsi="Garamond"/>
        </w:rPr>
        <w:t xml:space="preserve">. Ανώνυμος: «Κοσμική κίνησις. Η χθεσινή της Κυβέλης», </w:t>
      </w:r>
      <w:r w:rsidRPr="00CE7A86">
        <w:rPr>
          <w:rFonts w:ascii="Garamond" w:hAnsi="Garamond"/>
          <w:i/>
        </w:rPr>
        <w:t>Εμπρός</w:t>
      </w:r>
      <w:r w:rsidRPr="00CE7A86">
        <w:rPr>
          <w:rFonts w:ascii="Garamond" w:hAnsi="Garamond"/>
        </w:rPr>
        <w:t>, έτος 20</w:t>
      </w:r>
      <w:r w:rsidRPr="00CE7A86">
        <w:rPr>
          <w:rFonts w:ascii="Garamond" w:hAnsi="Garamond"/>
          <w:vertAlign w:val="superscript"/>
        </w:rPr>
        <w:t>ο</w:t>
      </w:r>
      <w:r w:rsidRPr="00CE7A86">
        <w:rPr>
          <w:rFonts w:ascii="Garamond" w:hAnsi="Garamond"/>
        </w:rPr>
        <w:t>, αρ. 7044, 28/5/1916, σ. 2.</w:t>
      </w:r>
      <w:r w:rsidRPr="00CE7A86">
        <w:rPr>
          <w:rFonts w:ascii="Garamond" w:hAnsi="Garamond"/>
          <w:sz w:val="24"/>
          <w:szCs w:val="24"/>
        </w:rPr>
        <w:t xml:space="preserve"> </w:t>
      </w:r>
      <w:r w:rsidRPr="00CE7A86">
        <w:rPr>
          <w:rFonts w:ascii="Garamond" w:hAnsi="Garamond"/>
        </w:rPr>
        <w:t xml:space="preserve"> </w:t>
      </w:r>
    </w:p>
  </w:footnote>
  <w:footnote w:id="1806">
    <w:p w:rsidR="00E51DE6" w:rsidRPr="004D2A7C" w:rsidRDefault="00E51DE6" w:rsidP="00CA7991">
      <w:pPr>
        <w:pStyle w:val="a6"/>
        <w:jc w:val="both"/>
        <w:rPr>
          <w:rFonts w:ascii="Garamond" w:hAnsi="Garamond"/>
        </w:rPr>
      </w:pPr>
      <w:r w:rsidRPr="004D2A7C">
        <w:rPr>
          <w:rStyle w:val="a7"/>
          <w:rFonts w:ascii="Garamond" w:hAnsi="Garamond"/>
        </w:rPr>
        <w:footnoteRef/>
      </w:r>
      <w:r w:rsidRPr="004D2A7C">
        <w:rPr>
          <w:rFonts w:ascii="Garamond" w:hAnsi="Garamond"/>
        </w:rPr>
        <w:t xml:space="preserve">. Ανώνυμος: «Κοσμική κίνησις. Νέον έργον», </w:t>
      </w:r>
      <w:r w:rsidRPr="004D2A7C">
        <w:rPr>
          <w:rFonts w:ascii="Garamond" w:hAnsi="Garamond"/>
          <w:i/>
        </w:rPr>
        <w:t>Εμπρός</w:t>
      </w:r>
      <w:r w:rsidRPr="004D2A7C">
        <w:rPr>
          <w:rFonts w:ascii="Garamond" w:hAnsi="Garamond"/>
        </w:rPr>
        <w:t>, έτος 20</w:t>
      </w:r>
      <w:r w:rsidRPr="004D2A7C">
        <w:rPr>
          <w:rFonts w:ascii="Garamond" w:hAnsi="Garamond"/>
          <w:vertAlign w:val="superscript"/>
        </w:rPr>
        <w:t>ο</w:t>
      </w:r>
      <w:r w:rsidRPr="004D2A7C">
        <w:rPr>
          <w:rFonts w:ascii="Garamond" w:hAnsi="Garamond"/>
        </w:rPr>
        <w:t>, αρ.</w:t>
      </w:r>
      <w:r>
        <w:rPr>
          <w:rFonts w:ascii="Garamond" w:hAnsi="Garamond"/>
        </w:rPr>
        <w:t xml:space="preserve"> 7050</w:t>
      </w:r>
      <w:r w:rsidRPr="004D2A7C">
        <w:rPr>
          <w:rFonts w:ascii="Garamond" w:hAnsi="Garamond"/>
        </w:rPr>
        <w:t xml:space="preserve">,  2/6/1916, σ. 2.  </w:t>
      </w:r>
    </w:p>
  </w:footnote>
  <w:footnote w:id="1807">
    <w:p w:rsidR="00E51DE6" w:rsidRPr="00AD1C84" w:rsidRDefault="00E51DE6" w:rsidP="00CA7991">
      <w:pPr>
        <w:pStyle w:val="a6"/>
        <w:jc w:val="both"/>
        <w:rPr>
          <w:rFonts w:ascii="Garamond" w:hAnsi="Garamond"/>
        </w:rPr>
      </w:pPr>
      <w:r w:rsidRPr="00AD1C84">
        <w:rPr>
          <w:rStyle w:val="a7"/>
          <w:rFonts w:ascii="Garamond" w:hAnsi="Garamond"/>
        </w:rPr>
        <w:footnoteRef/>
      </w:r>
      <w:r w:rsidRPr="00AD1C84">
        <w:rPr>
          <w:rFonts w:ascii="Garamond" w:hAnsi="Garamond"/>
        </w:rPr>
        <w:t xml:space="preserve">. Ανώνυμος: </w:t>
      </w:r>
      <w:r>
        <w:rPr>
          <w:rFonts w:ascii="Garamond" w:hAnsi="Garamond"/>
        </w:rPr>
        <w:t>«</w:t>
      </w:r>
      <w:r w:rsidRPr="00AD1C84">
        <w:rPr>
          <w:rFonts w:ascii="Garamond" w:hAnsi="Garamond"/>
        </w:rPr>
        <w:t xml:space="preserve">Θέατρον Κυβέλης», </w:t>
      </w:r>
      <w:r w:rsidRPr="00AD1C84">
        <w:rPr>
          <w:rFonts w:ascii="Garamond" w:hAnsi="Garamond"/>
          <w:i/>
        </w:rPr>
        <w:t xml:space="preserve">Έθνος, </w:t>
      </w:r>
      <w:r w:rsidRPr="00AD1C84">
        <w:rPr>
          <w:rFonts w:ascii="Garamond" w:hAnsi="Garamond"/>
        </w:rPr>
        <w:t>27/5/1918, φύλλο 2</w:t>
      </w:r>
      <w:r w:rsidRPr="00AD1C84">
        <w:rPr>
          <w:rFonts w:ascii="Garamond" w:hAnsi="Garamond"/>
          <w:vertAlign w:val="superscript"/>
        </w:rPr>
        <w:t>ο</w:t>
      </w:r>
      <w:r w:rsidRPr="00AD1C84">
        <w:rPr>
          <w:rFonts w:ascii="Garamond" w:hAnsi="Garamond"/>
        </w:rPr>
        <w:t>˙</w:t>
      </w:r>
    </w:p>
  </w:footnote>
  <w:footnote w:id="1808">
    <w:p w:rsidR="00E51DE6" w:rsidRPr="00FA5185" w:rsidRDefault="00E51DE6" w:rsidP="00204886">
      <w:pPr>
        <w:pStyle w:val="a6"/>
        <w:jc w:val="both"/>
        <w:rPr>
          <w:rFonts w:ascii="Garamond" w:hAnsi="Garamond"/>
          <w:lang w:val="it-IT"/>
        </w:rPr>
      </w:pPr>
      <w:r w:rsidRPr="00FA5185">
        <w:rPr>
          <w:rStyle w:val="a7"/>
          <w:rFonts w:ascii="Garamond" w:hAnsi="Garamond"/>
        </w:rPr>
        <w:footnoteRef/>
      </w:r>
      <w:r w:rsidRPr="00054444">
        <w:rPr>
          <w:rFonts w:ascii="Garamond" w:hAnsi="Garamond"/>
          <w:lang w:val="it-IT"/>
        </w:rPr>
        <w:t xml:space="preserve">. </w:t>
      </w:r>
      <w:r w:rsidRPr="00FA5185">
        <w:rPr>
          <w:rFonts w:ascii="Garamond" w:hAnsi="Garamond"/>
          <w:lang w:val="it-IT"/>
        </w:rPr>
        <w:t xml:space="preserve">Adriano Tilgher: «Teatro del grottesco», </w:t>
      </w:r>
      <w:r w:rsidRPr="00FA5185">
        <w:rPr>
          <w:rFonts w:ascii="Garamond" w:hAnsi="Garamond"/>
        </w:rPr>
        <w:t>στον</w:t>
      </w:r>
      <w:r w:rsidRPr="00FA5185">
        <w:rPr>
          <w:rFonts w:ascii="Garamond" w:hAnsi="Garamond"/>
          <w:lang w:val="it-IT"/>
        </w:rPr>
        <w:t xml:space="preserve"> </w:t>
      </w:r>
      <w:r w:rsidRPr="00FA5185">
        <w:rPr>
          <w:rFonts w:ascii="Garamond" w:hAnsi="Garamond"/>
        </w:rPr>
        <w:t>τόμο</w:t>
      </w:r>
      <w:r w:rsidRPr="00FA5185">
        <w:rPr>
          <w:rFonts w:ascii="Garamond" w:hAnsi="Garamond"/>
          <w:lang w:val="it-IT"/>
        </w:rPr>
        <w:t xml:space="preserve"> </w:t>
      </w:r>
      <w:r w:rsidRPr="00FA5185">
        <w:rPr>
          <w:rFonts w:ascii="Garamond" w:hAnsi="Garamond"/>
          <w:i/>
          <w:lang w:val="it-IT"/>
        </w:rPr>
        <w:t>Studi sul teatro contemporaneo</w:t>
      </w:r>
      <w:r w:rsidRPr="00FA5185">
        <w:rPr>
          <w:rFonts w:ascii="Garamond" w:hAnsi="Garamond"/>
          <w:lang w:val="it-IT"/>
        </w:rPr>
        <w:t xml:space="preserve">, </w:t>
      </w:r>
      <w:r w:rsidRPr="00FA5185">
        <w:rPr>
          <w:rFonts w:ascii="Garamond" w:hAnsi="Garamond"/>
        </w:rPr>
        <w:t>ό</w:t>
      </w:r>
      <w:r w:rsidRPr="00FA5185">
        <w:rPr>
          <w:rFonts w:ascii="Garamond" w:hAnsi="Garamond"/>
          <w:lang w:val="it-IT"/>
        </w:rPr>
        <w:t>.</w:t>
      </w:r>
      <w:r w:rsidRPr="00FA5185">
        <w:rPr>
          <w:rFonts w:ascii="Garamond" w:hAnsi="Garamond"/>
        </w:rPr>
        <w:t>π</w:t>
      </w:r>
      <w:r w:rsidRPr="00FA5185">
        <w:rPr>
          <w:rFonts w:ascii="Garamond" w:hAnsi="Garamond"/>
          <w:lang w:val="it-IT"/>
        </w:rPr>
        <w:t xml:space="preserve">., </w:t>
      </w:r>
      <w:r>
        <w:rPr>
          <w:rFonts w:ascii="Garamond" w:hAnsi="Garamond"/>
        </w:rPr>
        <w:t>σ</w:t>
      </w:r>
      <w:r w:rsidRPr="00FA5185">
        <w:rPr>
          <w:rFonts w:ascii="Garamond" w:hAnsi="Garamond"/>
          <w:lang w:val="it-IT"/>
        </w:rPr>
        <w:t xml:space="preserve">. </w:t>
      </w:r>
      <w:r>
        <w:rPr>
          <w:rFonts w:ascii="Garamond" w:hAnsi="Garamond"/>
          <w:lang w:val="it-IT"/>
        </w:rPr>
        <w:t>8.</w:t>
      </w:r>
    </w:p>
  </w:footnote>
  <w:footnote w:id="1809">
    <w:p w:rsidR="00E51DE6" w:rsidRPr="000217E3" w:rsidRDefault="00E51DE6" w:rsidP="00CA7991">
      <w:pPr>
        <w:pStyle w:val="a6"/>
        <w:jc w:val="both"/>
        <w:rPr>
          <w:rFonts w:ascii="Garamond" w:hAnsi="Garamond"/>
          <w:sz w:val="24"/>
          <w:szCs w:val="24"/>
        </w:rPr>
      </w:pPr>
      <w:r w:rsidRPr="00F9299A">
        <w:rPr>
          <w:rStyle w:val="a7"/>
          <w:rFonts w:ascii="Garamond" w:hAnsi="Garamond"/>
        </w:rPr>
        <w:footnoteRef/>
      </w:r>
      <w:r w:rsidRPr="00F9299A">
        <w:rPr>
          <w:rFonts w:ascii="Garamond" w:hAnsi="Garamond"/>
        </w:rPr>
        <w:t>.</w:t>
      </w:r>
      <w:r>
        <w:rPr>
          <w:rFonts w:ascii="Garamond" w:hAnsi="Garamond"/>
        </w:rPr>
        <w:t xml:space="preserve"> </w:t>
      </w:r>
      <w:r w:rsidRPr="00F9299A">
        <w:rPr>
          <w:rFonts w:ascii="Garamond" w:hAnsi="Garamond"/>
        </w:rPr>
        <w:t>Ανώνυμος:</w:t>
      </w:r>
      <w:r w:rsidRPr="00F9299A">
        <w:rPr>
          <w:rFonts w:ascii="Garamond" w:hAnsi="Garamond"/>
          <w:b/>
        </w:rPr>
        <w:t xml:space="preserve"> </w:t>
      </w:r>
      <w:r w:rsidRPr="00F9299A">
        <w:rPr>
          <w:rFonts w:ascii="Garamond" w:hAnsi="Garamond"/>
        </w:rPr>
        <w:t xml:space="preserve">«Θέατρα», </w:t>
      </w:r>
      <w:r w:rsidRPr="00F9299A">
        <w:rPr>
          <w:rFonts w:ascii="Garamond" w:hAnsi="Garamond"/>
          <w:i/>
        </w:rPr>
        <w:t>Ριζοσπάστης</w:t>
      </w:r>
      <w:r w:rsidRPr="00F9299A">
        <w:rPr>
          <w:rFonts w:ascii="Garamond" w:hAnsi="Garamond"/>
        </w:rPr>
        <w:t>, περίο</w:t>
      </w:r>
      <w:r>
        <w:rPr>
          <w:rFonts w:ascii="Garamond" w:hAnsi="Garamond"/>
        </w:rPr>
        <w:t>δος Α΄, αρ. 26, 18/8/1917, σ. 1˙</w:t>
      </w:r>
      <w:r w:rsidRPr="00F9299A">
        <w:rPr>
          <w:rFonts w:ascii="Garamond" w:hAnsi="Garamond"/>
        </w:rPr>
        <w:t xml:space="preserve"> </w:t>
      </w:r>
      <w:r w:rsidRPr="000217E3">
        <w:rPr>
          <w:rFonts w:ascii="Garamond" w:hAnsi="Garamond"/>
        </w:rPr>
        <w:t xml:space="preserve">Ανώνυμος: </w:t>
      </w:r>
      <w:r>
        <w:rPr>
          <w:rFonts w:ascii="Garamond" w:hAnsi="Garamond"/>
        </w:rPr>
        <w:t>«Θέατρα»,</w:t>
      </w:r>
      <w:r w:rsidRPr="000217E3">
        <w:rPr>
          <w:rFonts w:ascii="Garamond" w:hAnsi="Garamond"/>
        </w:rPr>
        <w:t xml:space="preserve"> </w:t>
      </w:r>
      <w:r w:rsidRPr="000217E3">
        <w:rPr>
          <w:rFonts w:ascii="Garamond" w:hAnsi="Garamond"/>
          <w:i/>
        </w:rPr>
        <w:t>Ριζοσπάστης</w:t>
      </w:r>
      <w:r>
        <w:rPr>
          <w:rFonts w:ascii="Garamond" w:hAnsi="Garamond"/>
        </w:rPr>
        <w:t>, περίοδος Α΄, αρ. 27, 19/8/</w:t>
      </w:r>
      <w:r w:rsidRPr="000217E3">
        <w:rPr>
          <w:rFonts w:ascii="Garamond" w:hAnsi="Garamond"/>
        </w:rPr>
        <w:t>1917, σ. 2, περίοδος Α΄, αρ. 2</w:t>
      </w:r>
      <w:r>
        <w:rPr>
          <w:rFonts w:ascii="Garamond" w:hAnsi="Garamond"/>
        </w:rPr>
        <w:t>8, 27/8/</w:t>
      </w:r>
      <w:r w:rsidRPr="000217E3">
        <w:rPr>
          <w:rFonts w:ascii="Garamond" w:hAnsi="Garamond"/>
        </w:rPr>
        <w:t>1917,</w:t>
      </w:r>
      <w:r>
        <w:rPr>
          <w:rFonts w:ascii="Garamond" w:hAnsi="Garamond"/>
        </w:rPr>
        <w:t xml:space="preserve"> σ. 1,  περίοδος Α΄, αρ. 29, 22/8/</w:t>
      </w:r>
      <w:r w:rsidRPr="000217E3">
        <w:rPr>
          <w:rFonts w:ascii="Garamond" w:hAnsi="Garamond"/>
        </w:rPr>
        <w:t>1917,</w:t>
      </w:r>
      <w:r>
        <w:rPr>
          <w:rFonts w:ascii="Garamond" w:hAnsi="Garamond"/>
        </w:rPr>
        <w:t xml:space="preserve"> σ. 1,  περίοδος Α΄, αρ. 34, 27/8/</w:t>
      </w:r>
      <w:r w:rsidRPr="000217E3">
        <w:rPr>
          <w:rFonts w:ascii="Garamond" w:hAnsi="Garamond"/>
        </w:rPr>
        <w:t>1917, σ. 1</w:t>
      </w:r>
      <w:r>
        <w:rPr>
          <w:rFonts w:ascii="Garamond" w:hAnsi="Garamond"/>
        </w:rPr>
        <w:t>˙</w:t>
      </w:r>
      <w:r w:rsidRPr="00F41812">
        <w:rPr>
          <w:rFonts w:ascii="Garamond" w:hAnsi="Garamond"/>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w:t>
      </w:r>
      <w:r>
        <w:rPr>
          <w:rFonts w:ascii="Garamond" w:hAnsi="Garamond"/>
        </w:rPr>
        <w:t>487</w:t>
      </w:r>
      <w:r w:rsidRPr="000217E3">
        <w:rPr>
          <w:rFonts w:ascii="Garamond" w:hAnsi="Garamond"/>
        </w:rPr>
        <w:t xml:space="preserve">, </w:t>
      </w:r>
      <w:r>
        <w:rPr>
          <w:rFonts w:ascii="Garamond" w:hAnsi="Garamond"/>
        </w:rPr>
        <w:t>18</w:t>
      </w:r>
      <w:r w:rsidRPr="000217E3">
        <w:rPr>
          <w:rFonts w:ascii="Garamond" w:hAnsi="Garamond"/>
        </w:rPr>
        <w:t>/8</w:t>
      </w:r>
      <w:r>
        <w:rPr>
          <w:rFonts w:ascii="Garamond" w:hAnsi="Garamond"/>
        </w:rPr>
        <w:t>/1917, σ. 2</w:t>
      </w:r>
      <w:r w:rsidRPr="000217E3">
        <w:rPr>
          <w:rFonts w:ascii="Garamond" w:hAnsi="Garamond"/>
        </w:rPr>
        <w:t>˙</w:t>
      </w:r>
      <w:r w:rsidRPr="00F41812">
        <w:rPr>
          <w:rFonts w:ascii="Garamond" w:hAnsi="Garamond"/>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w:t>
      </w:r>
      <w:r>
        <w:rPr>
          <w:rFonts w:ascii="Garamond" w:hAnsi="Garamond"/>
        </w:rPr>
        <w:t>488</w:t>
      </w:r>
      <w:r w:rsidRPr="000217E3">
        <w:rPr>
          <w:rFonts w:ascii="Garamond" w:hAnsi="Garamond"/>
        </w:rPr>
        <w:t xml:space="preserve">, </w:t>
      </w:r>
      <w:r>
        <w:rPr>
          <w:rFonts w:ascii="Garamond" w:hAnsi="Garamond"/>
        </w:rPr>
        <w:t>19</w:t>
      </w:r>
      <w:r w:rsidRPr="000217E3">
        <w:rPr>
          <w:rFonts w:ascii="Garamond" w:hAnsi="Garamond"/>
        </w:rPr>
        <w:t>/8</w:t>
      </w:r>
      <w:r>
        <w:rPr>
          <w:rFonts w:ascii="Garamond" w:hAnsi="Garamond"/>
        </w:rPr>
        <w:t>/1917, σ. 2</w:t>
      </w:r>
      <w:r w:rsidRPr="000217E3">
        <w:rPr>
          <w:rFonts w:ascii="Garamond" w:hAnsi="Garamond"/>
        </w:rPr>
        <w:t>˙</w:t>
      </w:r>
      <w:r>
        <w:rPr>
          <w:rFonts w:ascii="Garamond" w:hAnsi="Garamond"/>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w:t>
      </w:r>
      <w:r>
        <w:rPr>
          <w:rFonts w:ascii="Garamond" w:hAnsi="Garamond"/>
        </w:rPr>
        <w:t>489</w:t>
      </w:r>
      <w:r w:rsidRPr="000217E3">
        <w:rPr>
          <w:rFonts w:ascii="Garamond" w:hAnsi="Garamond"/>
        </w:rPr>
        <w:t xml:space="preserve">, </w:t>
      </w:r>
      <w:r>
        <w:rPr>
          <w:rFonts w:ascii="Garamond" w:hAnsi="Garamond"/>
        </w:rPr>
        <w:t>20</w:t>
      </w:r>
      <w:r w:rsidRPr="000217E3">
        <w:rPr>
          <w:rFonts w:ascii="Garamond" w:hAnsi="Garamond"/>
        </w:rPr>
        <w:t>/8</w:t>
      </w:r>
      <w:r>
        <w:rPr>
          <w:rFonts w:ascii="Garamond" w:hAnsi="Garamond"/>
        </w:rPr>
        <w:t>/1917, σ. 3</w:t>
      </w:r>
      <w:r w:rsidRPr="000217E3">
        <w:rPr>
          <w:rFonts w:ascii="Garamond" w:hAnsi="Garamond"/>
        </w:rPr>
        <w:t>˙</w:t>
      </w:r>
      <w:r>
        <w:rPr>
          <w:rFonts w:ascii="Garamond" w:hAnsi="Garamond"/>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7490, 21/8</w:t>
      </w:r>
      <w:r>
        <w:rPr>
          <w:rFonts w:ascii="Garamond" w:hAnsi="Garamond"/>
        </w:rPr>
        <w:t>/1917, σ. 2</w:t>
      </w:r>
      <w:r w:rsidRPr="000217E3">
        <w:rPr>
          <w:rFonts w:ascii="Garamond" w:hAnsi="Garamond"/>
        </w:rPr>
        <w:t>˙</w:t>
      </w:r>
      <w:r w:rsidRPr="000217E3">
        <w:rPr>
          <w:rFonts w:ascii="Garamond" w:hAnsi="Garamond"/>
          <w:b/>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7491, 22/8</w:t>
      </w:r>
      <w:r>
        <w:rPr>
          <w:rFonts w:ascii="Garamond" w:hAnsi="Garamond"/>
        </w:rPr>
        <w:t>/1917, σ. 2˙</w:t>
      </w:r>
      <w:r w:rsidRPr="00AA5080">
        <w:rPr>
          <w:rFonts w:ascii="Garamond" w:hAnsi="Garamond"/>
        </w:rPr>
        <w:t xml:space="preserve"> </w:t>
      </w:r>
      <w:r w:rsidRPr="000217E3">
        <w:rPr>
          <w:rFonts w:ascii="Garamond" w:hAnsi="Garamond"/>
        </w:rPr>
        <w:t xml:space="preserve">Ανώνυμος: «Θέατρα», </w:t>
      </w:r>
      <w:r w:rsidRPr="000217E3">
        <w:rPr>
          <w:rFonts w:ascii="Garamond" w:hAnsi="Garamond"/>
          <w:i/>
        </w:rPr>
        <w:t>Εμπρός</w:t>
      </w:r>
      <w:r w:rsidRPr="000217E3">
        <w:rPr>
          <w:rFonts w:ascii="Garamond" w:hAnsi="Garamond"/>
        </w:rPr>
        <w:t>, έτος 21</w:t>
      </w:r>
      <w:r w:rsidRPr="000217E3">
        <w:rPr>
          <w:rFonts w:ascii="Garamond" w:hAnsi="Garamond"/>
          <w:vertAlign w:val="superscript"/>
        </w:rPr>
        <w:t>ο</w:t>
      </w:r>
      <w:r w:rsidRPr="000217E3">
        <w:rPr>
          <w:rFonts w:ascii="Garamond" w:hAnsi="Garamond"/>
        </w:rPr>
        <w:t>, αρ. 7</w:t>
      </w:r>
      <w:r>
        <w:rPr>
          <w:rFonts w:ascii="Garamond" w:hAnsi="Garamond"/>
        </w:rPr>
        <w:t>496</w:t>
      </w:r>
      <w:r w:rsidRPr="000217E3">
        <w:rPr>
          <w:rFonts w:ascii="Garamond" w:hAnsi="Garamond"/>
        </w:rPr>
        <w:t xml:space="preserve">, </w:t>
      </w:r>
      <w:r>
        <w:rPr>
          <w:rFonts w:ascii="Garamond" w:hAnsi="Garamond"/>
        </w:rPr>
        <w:t>27</w:t>
      </w:r>
      <w:r w:rsidRPr="000217E3">
        <w:rPr>
          <w:rFonts w:ascii="Garamond" w:hAnsi="Garamond"/>
        </w:rPr>
        <w:t>/8</w:t>
      </w:r>
      <w:r>
        <w:rPr>
          <w:rFonts w:ascii="Garamond" w:hAnsi="Garamond"/>
        </w:rPr>
        <w:t>/1917, σ. 3˙</w:t>
      </w:r>
      <w:r w:rsidRPr="00683DC5">
        <w:rPr>
          <w:rFonts w:ascii="Garamond" w:hAnsi="Garamond"/>
        </w:rPr>
        <w:t xml:space="preserve"> </w:t>
      </w:r>
      <w:r w:rsidRPr="00F9299A">
        <w:rPr>
          <w:rFonts w:ascii="Garamond" w:hAnsi="Garamond"/>
        </w:rPr>
        <w:t>Ανώνυμος:</w:t>
      </w:r>
      <w:r w:rsidRPr="00F9299A">
        <w:rPr>
          <w:rFonts w:ascii="Garamond" w:hAnsi="Garamond"/>
          <w:b/>
        </w:rPr>
        <w:t xml:space="preserve"> </w:t>
      </w:r>
      <w:r w:rsidRPr="00F9299A">
        <w:rPr>
          <w:rFonts w:ascii="Garamond" w:hAnsi="Garamond"/>
        </w:rPr>
        <w:t>«Θέατρα»,</w:t>
      </w:r>
      <w:r>
        <w:rPr>
          <w:rFonts w:ascii="Garamond" w:hAnsi="Garamond"/>
        </w:rPr>
        <w:t xml:space="preserve"> </w:t>
      </w:r>
      <w:r w:rsidRPr="00683DC5">
        <w:rPr>
          <w:rFonts w:ascii="Garamond" w:hAnsi="Garamond"/>
          <w:i/>
        </w:rPr>
        <w:t>Σκριπ</w:t>
      </w:r>
      <w:r>
        <w:rPr>
          <w:rFonts w:ascii="Garamond" w:hAnsi="Garamond"/>
        </w:rPr>
        <w:t xml:space="preserve">, έτος Κ´, περίοδος Ζ´, αρ. 8265, 18/8/1917, σ. 2˙ </w:t>
      </w:r>
      <w:r w:rsidRPr="00F9299A">
        <w:rPr>
          <w:rFonts w:ascii="Garamond" w:hAnsi="Garamond"/>
        </w:rPr>
        <w:t>Ανώνυμος:</w:t>
      </w:r>
      <w:r w:rsidRPr="00F9299A">
        <w:rPr>
          <w:rFonts w:ascii="Garamond" w:hAnsi="Garamond"/>
          <w:b/>
        </w:rPr>
        <w:t xml:space="preserve"> </w:t>
      </w:r>
      <w:r w:rsidRPr="00F9299A">
        <w:rPr>
          <w:rFonts w:ascii="Garamond" w:hAnsi="Garamond"/>
        </w:rPr>
        <w:t>«Θέατρα»,</w:t>
      </w:r>
      <w:r>
        <w:rPr>
          <w:rFonts w:ascii="Garamond" w:hAnsi="Garamond"/>
        </w:rPr>
        <w:t xml:space="preserve"> </w:t>
      </w:r>
      <w:r w:rsidRPr="00683DC5">
        <w:rPr>
          <w:rFonts w:ascii="Garamond" w:hAnsi="Garamond"/>
          <w:i/>
        </w:rPr>
        <w:t>Σκριπ</w:t>
      </w:r>
      <w:r>
        <w:rPr>
          <w:rFonts w:ascii="Garamond" w:hAnsi="Garamond"/>
        </w:rPr>
        <w:t>, έτος Κ´, περίοδος Ζ´, αρ. 8266, 19/8/1917, σ. 2˙</w:t>
      </w:r>
      <w:r w:rsidRPr="00143502">
        <w:rPr>
          <w:rFonts w:ascii="Garamond" w:hAnsi="Garamond"/>
        </w:rPr>
        <w:t xml:space="preserve"> </w:t>
      </w:r>
      <w:r w:rsidRPr="00F9299A">
        <w:rPr>
          <w:rFonts w:ascii="Garamond" w:hAnsi="Garamond"/>
        </w:rPr>
        <w:t>Ανώνυμος:</w:t>
      </w:r>
      <w:r w:rsidRPr="00F9299A">
        <w:rPr>
          <w:rFonts w:ascii="Garamond" w:hAnsi="Garamond"/>
          <w:b/>
        </w:rPr>
        <w:t xml:space="preserve"> </w:t>
      </w:r>
      <w:r w:rsidRPr="00F9299A">
        <w:rPr>
          <w:rFonts w:ascii="Garamond" w:hAnsi="Garamond"/>
        </w:rPr>
        <w:t>«Θέατρα»,</w:t>
      </w:r>
      <w:r>
        <w:rPr>
          <w:rFonts w:ascii="Garamond" w:hAnsi="Garamond"/>
        </w:rPr>
        <w:t xml:space="preserve"> </w:t>
      </w:r>
      <w:r w:rsidRPr="00683DC5">
        <w:rPr>
          <w:rFonts w:ascii="Garamond" w:hAnsi="Garamond"/>
          <w:i/>
        </w:rPr>
        <w:t>Σκριπ</w:t>
      </w:r>
      <w:r>
        <w:rPr>
          <w:rFonts w:ascii="Garamond" w:hAnsi="Garamond"/>
        </w:rPr>
        <w:t xml:space="preserve">, έτος Κ´, περίοδος Ζ´, αρ. 8268, 21/8/1917, σ. 2˙ </w:t>
      </w:r>
      <w:r w:rsidRPr="00F9299A">
        <w:rPr>
          <w:rFonts w:ascii="Garamond" w:hAnsi="Garamond"/>
        </w:rPr>
        <w:t>Ανώνυμος:</w:t>
      </w:r>
      <w:r w:rsidRPr="00F9299A">
        <w:rPr>
          <w:rFonts w:ascii="Garamond" w:hAnsi="Garamond"/>
          <w:b/>
        </w:rPr>
        <w:t xml:space="preserve"> </w:t>
      </w:r>
      <w:r w:rsidRPr="00F9299A">
        <w:rPr>
          <w:rFonts w:ascii="Garamond" w:hAnsi="Garamond"/>
        </w:rPr>
        <w:t>«Θέατρα»,</w:t>
      </w:r>
      <w:r>
        <w:rPr>
          <w:rFonts w:ascii="Garamond" w:hAnsi="Garamond"/>
        </w:rPr>
        <w:t xml:space="preserve"> </w:t>
      </w:r>
      <w:r w:rsidRPr="00683DC5">
        <w:rPr>
          <w:rFonts w:ascii="Garamond" w:hAnsi="Garamond"/>
          <w:i/>
        </w:rPr>
        <w:t>Σκριπ</w:t>
      </w:r>
      <w:r>
        <w:rPr>
          <w:rFonts w:ascii="Garamond" w:hAnsi="Garamond"/>
        </w:rPr>
        <w:t>, έτος Κ´, περίοδος Ζ´, αρ. 8269, 22/8/1917, σ. 2˙</w:t>
      </w:r>
      <w:r w:rsidRPr="00CD5D95">
        <w:rPr>
          <w:rFonts w:ascii="Garamond" w:hAnsi="Garamond"/>
        </w:rPr>
        <w:t xml:space="preserve"> </w:t>
      </w:r>
      <w:r w:rsidRPr="00F9299A">
        <w:rPr>
          <w:rFonts w:ascii="Garamond" w:hAnsi="Garamond"/>
        </w:rPr>
        <w:t>Ανώνυμος:</w:t>
      </w:r>
      <w:r w:rsidRPr="00F9299A">
        <w:rPr>
          <w:rFonts w:ascii="Garamond" w:hAnsi="Garamond"/>
          <w:b/>
        </w:rPr>
        <w:t xml:space="preserve"> </w:t>
      </w:r>
      <w:r w:rsidRPr="00F9299A">
        <w:rPr>
          <w:rFonts w:ascii="Garamond" w:hAnsi="Garamond"/>
        </w:rPr>
        <w:t>«Θέατρα»,</w:t>
      </w:r>
      <w:r>
        <w:rPr>
          <w:rFonts w:ascii="Garamond" w:hAnsi="Garamond"/>
        </w:rPr>
        <w:t xml:space="preserve"> </w:t>
      </w:r>
      <w:r w:rsidRPr="00683DC5">
        <w:rPr>
          <w:rFonts w:ascii="Garamond" w:hAnsi="Garamond"/>
          <w:i/>
        </w:rPr>
        <w:t>Σκριπ</w:t>
      </w:r>
      <w:r>
        <w:rPr>
          <w:rFonts w:ascii="Garamond" w:hAnsi="Garamond"/>
        </w:rPr>
        <w:t xml:space="preserve">, έτος Κ´, περίοδος Ζ´, αρ. 8274, 27/8/1917, σ. 2.    </w:t>
      </w:r>
    </w:p>
  </w:footnote>
  <w:footnote w:id="1810">
    <w:p w:rsidR="00E51DE6" w:rsidRPr="004E4CF0" w:rsidRDefault="00E51DE6" w:rsidP="00CA7991">
      <w:pPr>
        <w:pStyle w:val="a6"/>
        <w:jc w:val="both"/>
        <w:rPr>
          <w:rFonts w:ascii="Garamond" w:hAnsi="Garamond"/>
        </w:rPr>
      </w:pPr>
      <w:r w:rsidRPr="004E4CF0">
        <w:rPr>
          <w:rStyle w:val="a7"/>
          <w:rFonts w:ascii="Garamond" w:hAnsi="Garamond"/>
        </w:rPr>
        <w:footnoteRef/>
      </w:r>
      <w:r w:rsidRPr="004E4CF0">
        <w:rPr>
          <w:rFonts w:ascii="Garamond" w:hAnsi="Garamond"/>
        </w:rPr>
        <w:t>. Ανώνυμος:</w:t>
      </w:r>
      <w:r w:rsidRPr="004E4CF0">
        <w:rPr>
          <w:rFonts w:ascii="Garamond" w:hAnsi="Garamond"/>
          <w:b/>
        </w:rPr>
        <w:t xml:space="preserve"> </w:t>
      </w:r>
      <w:r w:rsidRPr="004E4CF0">
        <w:rPr>
          <w:rFonts w:ascii="Garamond" w:hAnsi="Garamond"/>
        </w:rPr>
        <w:t xml:space="preserve">«Θεατρική Επιθεώρησις. Θέατρον Κυβέλης», </w:t>
      </w:r>
      <w:r w:rsidRPr="004E4CF0">
        <w:rPr>
          <w:rFonts w:ascii="Garamond" w:hAnsi="Garamond"/>
          <w:i/>
        </w:rPr>
        <w:t>Πινακοθήκη</w:t>
      </w:r>
      <w:r w:rsidRPr="004E4CF0">
        <w:rPr>
          <w:rFonts w:ascii="Garamond" w:hAnsi="Garamond"/>
        </w:rPr>
        <w:t>, τομ. 17</w:t>
      </w:r>
      <w:r w:rsidRPr="004E4CF0">
        <w:rPr>
          <w:rFonts w:ascii="Garamond" w:hAnsi="Garamond"/>
          <w:vertAlign w:val="superscript"/>
        </w:rPr>
        <w:t>ος</w:t>
      </w:r>
      <w:r w:rsidRPr="004E4CF0">
        <w:rPr>
          <w:rFonts w:ascii="Garamond" w:hAnsi="Garamond"/>
        </w:rPr>
        <w:t>, αρ. 198, τχ. 198, έτος ΙΖ´, σ. 69.</w:t>
      </w:r>
    </w:p>
  </w:footnote>
  <w:footnote w:id="1811">
    <w:p w:rsidR="00E51DE6" w:rsidRPr="009023AD" w:rsidRDefault="00E51DE6" w:rsidP="00BC2B5B">
      <w:pPr>
        <w:spacing w:after="0"/>
        <w:jc w:val="both"/>
        <w:rPr>
          <w:rStyle w:val="a7"/>
          <w:rFonts w:ascii="Garamond" w:hAnsi="Garamond"/>
          <w:sz w:val="20"/>
          <w:szCs w:val="20"/>
        </w:rPr>
      </w:pPr>
      <w:r w:rsidRPr="009023AD">
        <w:rPr>
          <w:rStyle w:val="a7"/>
          <w:rFonts w:ascii="Garamond" w:hAnsi="Garamond"/>
          <w:sz w:val="20"/>
          <w:szCs w:val="20"/>
        </w:rPr>
        <w:footnoteRef/>
      </w:r>
      <w:r w:rsidRPr="009023AD">
        <w:rPr>
          <w:rFonts w:ascii="Garamond" w:hAnsi="Garamond"/>
          <w:sz w:val="20"/>
          <w:szCs w:val="20"/>
        </w:rPr>
        <w:t xml:space="preserve">. Βλ. τα ανυπόγραφα άρθρα: «Θέατρον Κυβέλης», </w:t>
      </w:r>
      <w:r w:rsidRPr="009023AD">
        <w:rPr>
          <w:rFonts w:ascii="Garamond" w:hAnsi="Garamond"/>
          <w:i/>
          <w:sz w:val="20"/>
          <w:szCs w:val="20"/>
        </w:rPr>
        <w:t>Αθήναι</w:t>
      </w:r>
      <w:r>
        <w:rPr>
          <w:rFonts w:ascii="Garamond" w:hAnsi="Garamond"/>
          <w:sz w:val="20"/>
          <w:szCs w:val="20"/>
        </w:rPr>
        <w:t>, 2/8/1919, σ. 2˙</w:t>
      </w:r>
      <w:r w:rsidRPr="009023AD">
        <w:rPr>
          <w:rFonts w:ascii="Garamond" w:hAnsi="Garamond"/>
          <w:sz w:val="20"/>
          <w:szCs w:val="20"/>
        </w:rPr>
        <w:t xml:space="preserve"> «Φρακαρόλι. Μη μ’ αγαπάς τόσο», </w:t>
      </w:r>
      <w:r w:rsidRPr="009023AD">
        <w:rPr>
          <w:rFonts w:ascii="Garamond" w:hAnsi="Garamond"/>
          <w:i/>
          <w:sz w:val="20"/>
          <w:szCs w:val="20"/>
        </w:rPr>
        <w:t>Ελλάς</w:t>
      </w:r>
      <w:r>
        <w:rPr>
          <w:rFonts w:ascii="Garamond" w:hAnsi="Garamond"/>
          <w:sz w:val="20"/>
          <w:szCs w:val="20"/>
        </w:rPr>
        <w:t>, 8/8/</w:t>
      </w:r>
      <w:r w:rsidRPr="009023AD">
        <w:rPr>
          <w:rFonts w:ascii="Garamond" w:hAnsi="Garamond"/>
          <w:sz w:val="20"/>
          <w:szCs w:val="20"/>
        </w:rPr>
        <w:t xml:space="preserve">1919, σ. 2˙ </w:t>
      </w:r>
      <w:r w:rsidRPr="00346D19">
        <w:rPr>
          <w:rFonts w:ascii="Garamond" w:hAnsi="Garamond"/>
          <w:sz w:val="20"/>
          <w:szCs w:val="20"/>
        </w:rPr>
        <w:t>Ανώνυμος:</w:t>
      </w:r>
      <w:r w:rsidRPr="00346D19">
        <w:rPr>
          <w:rFonts w:ascii="Garamond" w:hAnsi="Garamond"/>
          <w:b/>
          <w:sz w:val="20"/>
          <w:szCs w:val="20"/>
        </w:rPr>
        <w:t xml:space="preserve"> </w:t>
      </w:r>
      <w:r w:rsidRPr="00346D19">
        <w:rPr>
          <w:rFonts w:ascii="Garamond" w:hAnsi="Garamond"/>
          <w:sz w:val="20"/>
          <w:szCs w:val="20"/>
        </w:rPr>
        <w:t>«Θέατρα»,</w:t>
      </w:r>
      <w:r w:rsidRPr="00F9299A">
        <w:rPr>
          <w:rFonts w:ascii="Garamond" w:hAnsi="Garamond"/>
        </w:rPr>
        <w:t xml:space="preserve"> </w:t>
      </w:r>
      <w:r w:rsidRPr="00346D19">
        <w:rPr>
          <w:rFonts w:ascii="Garamond" w:hAnsi="Garamond"/>
          <w:i/>
          <w:sz w:val="20"/>
          <w:szCs w:val="20"/>
        </w:rPr>
        <w:t>Ελλάς</w:t>
      </w:r>
      <w:r>
        <w:rPr>
          <w:rFonts w:ascii="Garamond" w:hAnsi="Garamond"/>
          <w:sz w:val="20"/>
          <w:szCs w:val="20"/>
        </w:rPr>
        <w:t>, 11/8/1919, φύλλο 2</w:t>
      </w:r>
      <w:r w:rsidRPr="00346D19">
        <w:rPr>
          <w:rFonts w:ascii="Garamond" w:hAnsi="Garamond"/>
          <w:sz w:val="20"/>
          <w:szCs w:val="20"/>
          <w:vertAlign w:val="superscript"/>
        </w:rPr>
        <w:t>ο</w:t>
      </w:r>
      <w:r>
        <w:rPr>
          <w:rFonts w:ascii="Garamond" w:hAnsi="Garamond"/>
          <w:sz w:val="20"/>
          <w:szCs w:val="20"/>
        </w:rPr>
        <w:t xml:space="preserve">˙ </w:t>
      </w:r>
      <w:r w:rsidRPr="009023AD">
        <w:rPr>
          <w:rFonts w:ascii="Garamond" w:hAnsi="Garamond"/>
          <w:sz w:val="20"/>
          <w:szCs w:val="20"/>
        </w:rPr>
        <w:t>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729, 3/8/</w:t>
      </w:r>
      <w:r w:rsidRPr="009023AD">
        <w:rPr>
          <w:rFonts w:ascii="Garamond" w:hAnsi="Garamond"/>
          <w:sz w:val="20"/>
          <w:szCs w:val="20"/>
        </w:rPr>
        <w:t>1919, σ. 2</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730, 4/8/</w:t>
      </w:r>
      <w:r w:rsidRPr="009023AD">
        <w:rPr>
          <w:rFonts w:ascii="Garamond" w:hAnsi="Garamond"/>
          <w:sz w:val="20"/>
          <w:szCs w:val="20"/>
        </w:rPr>
        <w:t>1919, σ. 4</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731, 5/8/</w:t>
      </w:r>
      <w:r w:rsidRPr="009023AD">
        <w:rPr>
          <w:rFonts w:ascii="Garamond" w:hAnsi="Garamond"/>
          <w:sz w:val="20"/>
          <w:szCs w:val="20"/>
        </w:rPr>
        <w:t>1919, σ. 2</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732, 6/8/</w:t>
      </w:r>
      <w:r w:rsidRPr="009023AD">
        <w:rPr>
          <w:rFonts w:ascii="Garamond" w:hAnsi="Garamond"/>
          <w:sz w:val="20"/>
          <w:szCs w:val="20"/>
        </w:rPr>
        <w:t>1919, σ. 2</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734, 8/8/</w:t>
      </w:r>
      <w:r w:rsidRPr="009023AD">
        <w:rPr>
          <w:rFonts w:ascii="Garamond" w:hAnsi="Garamond"/>
          <w:sz w:val="20"/>
          <w:szCs w:val="20"/>
        </w:rPr>
        <w:t>1919, σ. 4</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735, 9/8/</w:t>
      </w:r>
      <w:r w:rsidRPr="009023AD">
        <w:rPr>
          <w:rFonts w:ascii="Garamond" w:hAnsi="Garamond"/>
          <w:sz w:val="20"/>
          <w:szCs w:val="20"/>
        </w:rPr>
        <w:t>1919, σ. 2</w:t>
      </w:r>
      <w:r>
        <w:rPr>
          <w:rFonts w:ascii="Garamond" w:hAnsi="Garamond"/>
          <w:sz w:val="20"/>
          <w:szCs w:val="20"/>
        </w:rPr>
        <w:t>˙</w:t>
      </w:r>
      <w:r w:rsidRPr="009023AD">
        <w:rPr>
          <w:rFonts w:ascii="Garamond" w:hAnsi="Garamond"/>
          <w:sz w:val="20"/>
          <w:szCs w:val="20"/>
        </w:rPr>
        <w:t xml:space="preserve"> Ανώνυμος:</w:t>
      </w:r>
      <w:r w:rsidRPr="009023AD">
        <w:rPr>
          <w:rFonts w:ascii="Garamond" w:hAnsi="Garamond"/>
          <w:b/>
          <w:sz w:val="20"/>
          <w:szCs w:val="20"/>
        </w:rPr>
        <w:t xml:space="preserve"> </w:t>
      </w:r>
      <w:r>
        <w:rPr>
          <w:rFonts w:ascii="Garamond" w:hAnsi="Garamond"/>
          <w:sz w:val="20"/>
          <w:szCs w:val="20"/>
        </w:rPr>
        <w:t>«Θέατρα»,</w:t>
      </w:r>
      <w:r w:rsidRPr="009023AD">
        <w:rPr>
          <w:rFonts w:ascii="Garamond" w:hAnsi="Garamond"/>
          <w:sz w:val="20"/>
          <w:szCs w:val="20"/>
        </w:rPr>
        <w:t xml:space="preserve"> </w:t>
      </w:r>
      <w:r w:rsidRPr="009023AD">
        <w:rPr>
          <w:rFonts w:ascii="Garamond" w:hAnsi="Garamond"/>
          <w:i/>
          <w:sz w:val="20"/>
          <w:szCs w:val="20"/>
        </w:rPr>
        <w:t>Ριζοσπάστης</w:t>
      </w:r>
      <w:r>
        <w:rPr>
          <w:rFonts w:ascii="Garamond" w:hAnsi="Garamond"/>
          <w:sz w:val="20"/>
          <w:szCs w:val="20"/>
        </w:rPr>
        <w:t>, περίοδος Γ΄, αρ. 737, 11/8/</w:t>
      </w:r>
      <w:r w:rsidRPr="009023AD">
        <w:rPr>
          <w:rFonts w:ascii="Garamond" w:hAnsi="Garamond"/>
          <w:sz w:val="20"/>
          <w:szCs w:val="20"/>
        </w:rPr>
        <w:t>1919, σ. 4</w:t>
      </w:r>
      <w:r>
        <w:rPr>
          <w:rFonts w:ascii="Garamond" w:hAnsi="Garamond"/>
          <w:sz w:val="20"/>
          <w:szCs w:val="20"/>
        </w:rPr>
        <w:t xml:space="preserve">˙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8190, 3/8/1919, σ. 2˙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8191, 4/8/1919, σ. 2˙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αρ. 8192, 5/8/1919, σ. 2˙</w:t>
      </w:r>
      <w:r w:rsidRPr="00D735FA">
        <w:rPr>
          <w:rFonts w:ascii="Garamond" w:hAnsi="Garamond"/>
          <w:sz w:val="20"/>
          <w:szCs w:val="20"/>
        </w:rPr>
        <w:t xml:space="preserve">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8193, 6/8/1919, σ. 2˙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8194, 7/8/1919, σ. 2˙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αρ. 8195, 8/8/1919, σ. 2˙</w:t>
      </w:r>
      <w:r w:rsidRPr="009204D4">
        <w:rPr>
          <w:rFonts w:ascii="Garamond" w:hAnsi="Garamond"/>
          <w:sz w:val="20"/>
          <w:szCs w:val="20"/>
        </w:rPr>
        <w:t xml:space="preserve">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8196, 9/8/1919, σ. 2˙ </w:t>
      </w:r>
      <w:r w:rsidRPr="000217E3">
        <w:rPr>
          <w:rFonts w:ascii="Garamond" w:hAnsi="Garamond"/>
          <w:sz w:val="20"/>
          <w:szCs w:val="20"/>
        </w:rPr>
        <w:t xml:space="preserve">Ανώνυμος: «Θέατρα», </w:t>
      </w:r>
      <w:r w:rsidRPr="000217E3">
        <w:rPr>
          <w:rFonts w:ascii="Garamond" w:hAnsi="Garamond"/>
          <w:i/>
          <w:sz w:val="20"/>
          <w:szCs w:val="20"/>
        </w:rPr>
        <w:t>Εμπρός</w:t>
      </w:r>
      <w:r w:rsidRPr="000217E3">
        <w:rPr>
          <w:rFonts w:ascii="Garamond" w:hAnsi="Garamond"/>
          <w:sz w:val="20"/>
          <w:szCs w:val="20"/>
        </w:rPr>
        <w:t xml:space="preserve">, έτος </w:t>
      </w:r>
      <w:r>
        <w:rPr>
          <w:rFonts w:ascii="Garamond" w:hAnsi="Garamond"/>
          <w:sz w:val="20"/>
          <w:szCs w:val="20"/>
        </w:rPr>
        <w:t>23</w:t>
      </w:r>
      <w:r w:rsidRPr="00846FEC">
        <w:rPr>
          <w:rFonts w:ascii="Garamond" w:hAnsi="Garamond"/>
          <w:sz w:val="20"/>
          <w:szCs w:val="20"/>
          <w:vertAlign w:val="superscript"/>
        </w:rPr>
        <w:t>ο</w:t>
      </w:r>
      <w:r>
        <w:rPr>
          <w:rFonts w:ascii="Garamond" w:hAnsi="Garamond"/>
          <w:sz w:val="20"/>
          <w:szCs w:val="20"/>
        </w:rPr>
        <w:t xml:space="preserve">, αρ. 8198, 11/8/1919, σ. 2˙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 xml:space="preserve">Θέατρον Κυβέλης. Μη μ’ αγαπάς τόσο», </w:t>
      </w:r>
      <w:r w:rsidRPr="00626BB9">
        <w:rPr>
          <w:rFonts w:ascii="Garamond" w:hAnsi="Garamond"/>
          <w:i/>
          <w:sz w:val="20"/>
          <w:szCs w:val="20"/>
        </w:rPr>
        <w:t>Έθνος</w:t>
      </w:r>
      <w:r w:rsidRPr="00626BB9">
        <w:rPr>
          <w:rFonts w:ascii="Garamond" w:hAnsi="Garamond"/>
          <w:sz w:val="20"/>
          <w:szCs w:val="20"/>
        </w:rPr>
        <w:t>, 1/8/1919, φύλλο 1</w:t>
      </w:r>
      <w:r w:rsidRPr="00626BB9">
        <w:rPr>
          <w:rFonts w:ascii="Garamond" w:hAnsi="Garamond"/>
          <w:sz w:val="20"/>
          <w:szCs w:val="20"/>
          <w:vertAlign w:val="superscript"/>
        </w:rPr>
        <w:t>ο</w:t>
      </w:r>
      <w:r w:rsidRPr="00626BB9">
        <w:rPr>
          <w:rFonts w:ascii="Garamond" w:hAnsi="Garamond"/>
          <w:sz w:val="20"/>
          <w:szCs w:val="20"/>
        </w:rPr>
        <w:t xml:space="preserve">˙ Ανώνυμος: </w:t>
      </w:r>
      <w:r>
        <w:rPr>
          <w:rFonts w:ascii="Garamond" w:hAnsi="Garamond"/>
          <w:sz w:val="20"/>
          <w:szCs w:val="20"/>
        </w:rPr>
        <w:t>«</w:t>
      </w:r>
      <w:r w:rsidRPr="00626BB9">
        <w:rPr>
          <w:rFonts w:ascii="Garamond" w:hAnsi="Garamond"/>
          <w:sz w:val="20"/>
          <w:szCs w:val="20"/>
        </w:rPr>
        <w:t xml:space="preserve">Θέατρον Κυβέλης. Μη μ’ αγαπάς τόσο», </w:t>
      </w:r>
      <w:r w:rsidRPr="00626BB9">
        <w:rPr>
          <w:rFonts w:ascii="Garamond" w:hAnsi="Garamond"/>
          <w:i/>
          <w:sz w:val="20"/>
          <w:szCs w:val="20"/>
        </w:rPr>
        <w:t>Έθνος</w:t>
      </w:r>
      <w:r>
        <w:rPr>
          <w:rFonts w:ascii="Garamond" w:hAnsi="Garamond"/>
          <w:sz w:val="20"/>
          <w:szCs w:val="20"/>
        </w:rPr>
        <w:t>, 2</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Ανώνυμος: </w:t>
      </w:r>
      <w:r>
        <w:rPr>
          <w:rFonts w:ascii="Garamond" w:hAnsi="Garamond"/>
          <w:sz w:val="20"/>
          <w:szCs w:val="20"/>
        </w:rPr>
        <w:t>«</w:t>
      </w:r>
      <w:r w:rsidRPr="00626BB9">
        <w:rPr>
          <w:rFonts w:ascii="Garamond" w:hAnsi="Garamond"/>
          <w:sz w:val="20"/>
          <w:szCs w:val="20"/>
        </w:rPr>
        <w:t xml:space="preserve">Θέατρον Κυβέλης. Μη μ’ αγαπάς τόσο», </w:t>
      </w:r>
      <w:r w:rsidRPr="00626BB9">
        <w:rPr>
          <w:rFonts w:ascii="Garamond" w:hAnsi="Garamond"/>
          <w:i/>
          <w:sz w:val="20"/>
          <w:szCs w:val="20"/>
        </w:rPr>
        <w:t>Έθνος</w:t>
      </w:r>
      <w:r>
        <w:rPr>
          <w:rFonts w:ascii="Garamond" w:hAnsi="Garamond"/>
          <w:sz w:val="20"/>
          <w:szCs w:val="20"/>
        </w:rPr>
        <w:t>, 3</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4</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5</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6</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7</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8</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w:t>
      </w:r>
      <w:r w:rsidRPr="00626BB9">
        <w:rPr>
          <w:rFonts w:ascii="Garamond" w:hAnsi="Garamond"/>
          <w:i/>
          <w:sz w:val="20"/>
          <w:szCs w:val="20"/>
        </w:rPr>
        <w:t>Έθνος</w:t>
      </w:r>
      <w:r>
        <w:rPr>
          <w:rFonts w:ascii="Garamond" w:hAnsi="Garamond"/>
          <w:sz w:val="20"/>
          <w:szCs w:val="20"/>
        </w:rPr>
        <w:t>, 9</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w:t>
      </w:r>
      <w:r w:rsidRPr="003A1DE4">
        <w:rPr>
          <w:rFonts w:ascii="Garamond" w:hAnsi="Garamond"/>
          <w:i/>
          <w:sz w:val="20"/>
          <w:szCs w:val="20"/>
        </w:rPr>
        <w:t xml:space="preserve"> </w:t>
      </w:r>
      <w:r w:rsidRPr="00626BB9">
        <w:rPr>
          <w:rFonts w:ascii="Garamond" w:hAnsi="Garamond"/>
          <w:i/>
          <w:sz w:val="20"/>
          <w:szCs w:val="20"/>
        </w:rPr>
        <w:t>Έθνος</w:t>
      </w:r>
      <w:r>
        <w:rPr>
          <w:rFonts w:ascii="Garamond" w:hAnsi="Garamond"/>
          <w:sz w:val="20"/>
          <w:szCs w:val="20"/>
        </w:rPr>
        <w:t>, 10</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w:t>
      </w:r>
      <w:r w:rsidRPr="003A1DE4">
        <w:rPr>
          <w:rFonts w:ascii="Garamond" w:hAnsi="Garamond"/>
          <w:i/>
          <w:sz w:val="20"/>
          <w:szCs w:val="20"/>
        </w:rPr>
        <w:t xml:space="preserve"> </w:t>
      </w:r>
      <w:r w:rsidRPr="00626BB9">
        <w:rPr>
          <w:rFonts w:ascii="Garamond" w:hAnsi="Garamond"/>
          <w:i/>
          <w:sz w:val="20"/>
          <w:szCs w:val="20"/>
        </w:rPr>
        <w:t>Έθνος</w:t>
      </w:r>
      <w:r>
        <w:rPr>
          <w:rFonts w:ascii="Garamond" w:hAnsi="Garamond"/>
          <w:sz w:val="20"/>
          <w:szCs w:val="20"/>
        </w:rPr>
        <w:t>, 11</w:t>
      </w:r>
      <w:r w:rsidRPr="00626BB9">
        <w:rPr>
          <w:rFonts w:ascii="Garamond" w:hAnsi="Garamond"/>
          <w:sz w:val="20"/>
          <w:szCs w:val="20"/>
        </w:rPr>
        <w:t>/8/1919, φύλλο 1</w:t>
      </w:r>
      <w:r w:rsidRPr="00626BB9">
        <w:rPr>
          <w:rFonts w:ascii="Garamond" w:hAnsi="Garamond"/>
          <w:sz w:val="20"/>
          <w:szCs w:val="20"/>
          <w:vertAlign w:val="superscript"/>
        </w:rPr>
        <w:t>ο</w:t>
      </w:r>
      <w:r w:rsidRPr="00626BB9">
        <w:rPr>
          <w:rFonts w:ascii="Garamond" w:hAnsi="Garamond"/>
          <w:sz w:val="20"/>
          <w:szCs w:val="20"/>
        </w:rPr>
        <w:t xml:space="preserve">˙ 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2/8/1919, φύλλο 2</w:t>
      </w:r>
      <w:r w:rsidRPr="0079787E">
        <w:rPr>
          <w:rFonts w:ascii="Garamond" w:hAnsi="Garamond"/>
          <w:sz w:val="20"/>
          <w:szCs w:val="20"/>
          <w:vertAlign w:val="superscript"/>
        </w:rPr>
        <w:t>ο</w:t>
      </w:r>
      <w:r>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3/8/1919, φύλλο 2</w:t>
      </w:r>
      <w:r w:rsidRPr="0079787E">
        <w:rPr>
          <w:rFonts w:ascii="Garamond" w:hAnsi="Garamond"/>
          <w:sz w:val="20"/>
          <w:szCs w:val="20"/>
          <w:vertAlign w:val="superscript"/>
        </w:rPr>
        <w:t>ο</w:t>
      </w:r>
      <w:r>
        <w:rPr>
          <w:rFonts w:ascii="Garamond" w:hAnsi="Garamond"/>
          <w:sz w:val="20"/>
          <w:szCs w:val="20"/>
        </w:rPr>
        <w:t>˙</w:t>
      </w:r>
      <w:r w:rsidRPr="0079787E">
        <w:rPr>
          <w:rFonts w:ascii="Garamond" w:hAnsi="Garamond"/>
          <w:sz w:val="20"/>
          <w:szCs w:val="20"/>
        </w:rPr>
        <w:t xml:space="preserve"> </w:t>
      </w:r>
      <w:r w:rsidRPr="00626BB9">
        <w:rPr>
          <w:rFonts w:ascii="Garamond" w:hAnsi="Garamond"/>
          <w:sz w:val="20"/>
          <w:szCs w:val="20"/>
        </w:rPr>
        <w:t>Ανώνυμος: 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4/8/1919, φύλλο 2</w:t>
      </w:r>
      <w:r w:rsidRPr="0079787E">
        <w:rPr>
          <w:rFonts w:ascii="Garamond" w:hAnsi="Garamond"/>
          <w:sz w:val="20"/>
          <w:szCs w:val="20"/>
          <w:vertAlign w:val="superscript"/>
        </w:rPr>
        <w:t>ο</w:t>
      </w:r>
      <w:r>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5/8/1919, φύλλο 2</w:t>
      </w:r>
      <w:r w:rsidRPr="0079787E">
        <w:rPr>
          <w:rFonts w:ascii="Garamond" w:hAnsi="Garamond"/>
          <w:sz w:val="20"/>
          <w:szCs w:val="20"/>
          <w:vertAlign w:val="superscript"/>
        </w:rPr>
        <w:t>ο</w:t>
      </w:r>
      <w:r>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6/8/1919, φύλλο 2</w:t>
      </w:r>
      <w:r w:rsidRPr="0079787E">
        <w:rPr>
          <w:rFonts w:ascii="Garamond" w:hAnsi="Garamond"/>
          <w:sz w:val="20"/>
          <w:szCs w:val="20"/>
          <w:vertAlign w:val="superscript"/>
        </w:rPr>
        <w:t>ο</w:t>
      </w:r>
      <w:r>
        <w:rPr>
          <w:rFonts w:ascii="Garamond" w:hAnsi="Garamond"/>
          <w:sz w:val="20"/>
          <w:szCs w:val="20"/>
        </w:rPr>
        <w:t>˙</w:t>
      </w:r>
      <w:r w:rsidRPr="0079787E">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7/8/1919, φύλλο 2</w:t>
      </w:r>
      <w:r w:rsidRPr="0079787E">
        <w:rPr>
          <w:rFonts w:ascii="Garamond" w:hAnsi="Garamond"/>
          <w:sz w:val="20"/>
          <w:szCs w:val="20"/>
          <w:vertAlign w:val="superscript"/>
        </w:rPr>
        <w:t>ο</w:t>
      </w:r>
      <w:r>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8/8/1919, φύλλο 2</w:t>
      </w:r>
      <w:r w:rsidRPr="0079787E">
        <w:rPr>
          <w:rFonts w:ascii="Garamond" w:hAnsi="Garamond"/>
          <w:sz w:val="20"/>
          <w:szCs w:val="20"/>
          <w:vertAlign w:val="superscript"/>
        </w:rPr>
        <w:t>ο</w:t>
      </w:r>
      <w:r>
        <w:rPr>
          <w:rFonts w:ascii="Garamond" w:hAnsi="Garamond"/>
          <w:sz w:val="20"/>
          <w:szCs w:val="20"/>
        </w:rPr>
        <w:t>˙</w:t>
      </w:r>
      <w:r w:rsidRPr="0079787E">
        <w:rPr>
          <w:rFonts w:ascii="Garamond" w:hAnsi="Garamond"/>
          <w:sz w:val="20"/>
          <w:szCs w:val="20"/>
        </w:rPr>
        <w:t xml:space="preserve"> </w:t>
      </w:r>
      <w:r w:rsidRPr="00626BB9">
        <w:rPr>
          <w:rFonts w:ascii="Garamond" w:hAnsi="Garamond"/>
          <w:sz w:val="20"/>
          <w:szCs w:val="20"/>
        </w:rPr>
        <w:t xml:space="preserve">Ανώνυμος: </w:t>
      </w:r>
      <w:r>
        <w:rPr>
          <w:rFonts w:ascii="Garamond" w:hAnsi="Garamond"/>
          <w:sz w:val="20"/>
          <w:szCs w:val="20"/>
        </w:rPr>
        <w:t>«</w:t>
      </w:r>
      <w:r w:rsidRPr="00626BB9">
        <w:rPr>
          <w:rFonts w:ascii="Garamond" w:hAnsi="Garamond"/>
          <w:sz w:val="20"/>
          <w:szCs w:val="20"/>
        </w:rPr>
        <w:t>Θέατρον Κυβ</w:t>
      </w:r>
      <w:r>
        <w:rPr>
          <w:rFonts w:ascii="Garamond" w:hAnsi="Garamond"/>
          <w:sz w:val="20"/>
          <w:szCs w:val="20"/>
        </w:rPr>
        <w:t xml:space="preserve">έλης», </w:t>
      </w:r>
      <w:r w:rsidRPr="0079787E">
        <w:rPr>
          <w:rFonts w:ascii="Garamond" w:hAnsi="Garamond"/>
          <w:i/>
          <w:sz w:val="20"/>
          <w:szCs w:val="20"/>
        </w:rPr>
        <w:t>Αθήναι</w:t>
      </w:r>
      <w:r>
        <w:rPr>
          <w:rFonts w:ascii="Garamond" w:hAnsi="Garamond"/>
          <w:sz w:val="20"/>
          <w:szCs w:val="20"/>
        </w:rPr>
        <w:t>, 9/8/1919, φύλλο 2</w:t>
      </w:r>
      <w:r w:rsidRPr="0079787E">
        <w:rPr>
          <w:rFonts w:ascii="Garamond" w:hAnsi="Garamond"/>
          <w:sz w:val="20"/>
          <w:szCs w:val="20"/>
          <w:vertAlign w:val="superscript"/>
        </w:rPr>
        <w:t>ο</w:t>
      </w:r>
      <w:r>
        <w:rPr>
          <w:rFonts w:ascii="Garamond" w:hAnsi="Garamond"/>
          <w:sz w:val="20"/>
          <w:szCs w:val="20"/>
        </w:rPr>
        <w:t>˙ Επίσης βλέπε</w:t>
      </w:r>
      <w:r w:rsidRPr="009023AD">
        <w:rPr>
          <w:rFonts w:ascii="Garamond" w:hAnsi="Garamond"/>
          <w:sz w:val="20"/>
          <w:szCs w:val="20"/>
        </w:rPr>
        <w:t xml:space="preserve"> το πρόγραμμα της παράστασης που υπάρχει στο Θεατρικό Μουσείο με τον κωδικό 7/11/1. Η.Υ 1593.</w:t>
      </w:r>
    </w:p>
  </w:footnote>
  <w:footnote w:id="1812">
    <w:p w:rsidR="00E51DE6" w:rsidRPr="00626BB9" w:rsidRDefault="00E51DE6" w:rsidP="00BC2B5B">
      <w:pPr>
        <w:pStyle w:val="a6"/>
        <w:jc w:val="both"/>
        <w:rPr>
          <w:rFonts w:ascii="Garamond" w:hAnsi="Garamond"/>
        </w:rPr>
      </w:pPr>
      <w:r w:rsidRPr="00626BB9">
        <w:rPr>
          <w:rStyle w:val="a7"/>
          <w:rFonts w:ascii="Garamond" w:hAnsi="Garamond"/>
        </w:rPr>
        <w:footnoteRef/>
      </w:r>
      <w:r w:rsidRPr="00626BB9">
        <w:rPr>
          <w:rFonts w:ascii="Garamond" w:hAnsi="Garamond"/>
        </w:rPr>
        <w:t>. Βλ τ</w:t>
      </w:r>
      <w:r>
        <w:rPr>
          <w:rFonts w:ascii="Garamond" w:hAnsi="Garamond"/>
        </w:rPr>
        <w:t>α</w:t>
      </w:r>
      <w:r w:rsidRPr="00626BB9">
        <w:rPr>
          <w:rFonts w:ascii="Garamond" w:hAnsi="Garamond"/>
        </w:rPr>
        <w:t xml:space="preserve"> ανυπόγραφ</w:t>
      </w:r>
      <w:r>
        <w:rPr>
          <w:rFonts w:ascii="Garamond" w:hAnsi="Garamond"/>
        </w:rPr>
        <w:t>α</w:t>
      </w:r>
      <w:r w:rsidRPr="00626BB9">
        <w:rPr>
          <w:rFonts w:ascii="Garamond" w:hAnsi="Garamond"/>
        </w:rPr>
        <w:t xml:space="preserve"> άρθρ</w:t>
      </w:r>
      <w:r>
        <w:rPr>
          <w:rFonts w:ascii="Garamond" w:hAnsi="Garamond"/>
        </w:rPr>
        <w:t>α</w:t>
      </w:r>
      <w:r w:rsidRPr="00626BB9">
        <w:rPr>
          <w:rFonts w:ascii="Garamond" w:hAnsi="Garamond"/>
        </w:rPr>
        <w:t xml:space="preserve">: «Θέατρον Κυβέλης. </w:t>
      </w:r>
      <w:r>
        <w:rPr>
          <w:rFonts w:ascii="Garamond" w:hAnsi="Garamond"/>
        </w:rPr>
        <w:t xml:space="preserve">Μη μ’ αγαπάς τόσο», </w:t>
      </w:r>
      <w:r w:rsidRPr="00626BB9">
        <w:rPr>
          <w:rFonts w:ascii="Garamond" w:hAnsi="Garamond"/>
          <w:i/>
        </w:rPr>
        <w:t>Έθνος</w:t>
      </w:r>
      <w:r>
        <w:rPr>
          <w:rFonts w:ascii="Garamond" w:hAnsi="Garamond"/>
        </w:rPr>
        <w:t>, 1/8/1919, φύλλο 1</w:t>
      </w:r>
      <w:r w:rsidRPr="00626BB9">
        <w:rPr>
          <w:rFonts w:ascii="Garamond" w:hAnsi="Garamond"/>
          <w:vertAlign w:val="superscript"/>
        </w:rPr>
        <w:t>ο</w:t>
      </w:r>
      <w:r>
        <w:rPr>
          <w:rFonts w:ascii="Garamond" w:hAnsi="Garamond"/>
        </w:rPr>
        <w:t>˙</w:t>
      </w:r>
      <w:r w:rsidRPr="00626BB9">
        <w:rPr>
          <w:rFonts w:ascii="Garamond" w:hAnsi="Garamond"/>
        </w:rPr>
        <w:t xml:space="preserve"> «Θέατρον Κυβέλης. Δια πρώτη φοράν: Μη μ’ αγαπάς τόσο», </w:t>
      </w:r>
      <w:r w:rsidRPr="00626BB9">
        <w:rPr>
          <w:rFonts w:ascii="Garamond" w:hAnsi="Garamond"/>
          <w:i/>
        </w:rPr>
        <w:t>Έθνος</w:t>
      </w:r>
      <w:r w:rsidRPr="00626BB9">
        <w:rPr>
          <w:rFonts w:ascii="Garamond" w:hAnsi="Garamond"/>
        </w:rPr>
        <w:t>, 2/8/1919, φύλλο 1</w:t>
      </w:r>
      <w:r w:rsidRPr="00626BB9">
        <w:rPr>
          <w:rFonts w:ascii="Garamond" w:hAnsi="Garamond"/>
          <w:vertAlign w:val="superscript"/>
        </w:rPr>
        <w:t>ο</w:t>
      </w:r>
      <w:r w:rsidRPr="00626BB9">
        <w:rPr>
          <w:rFonts w:ascii="Garamond" w:hAnsi="Garamond"/>
        </w:rPr>
        <w:t xml:space="preserve">.  </w:t>
      </w:r>
    </w:p>
  </w:footnote>
  <w:footnote w:id="1813">
    <w:p w:rsidR="00E51DE6" w:rsidRPr="00506E93" w:rsidRDefault="00E51DE6" w:rsidP="00CA7991">
      <w:pPr>
        <w:pStyle w:val="a6"/>
        <w:jc w:val="both"/>
        <w:rPr>
          <w:rFonts w:ascii="Garamond" w:hAnsi="Garamond"/>
        </w:rPr>
      </w:pPr>
      <w:r w:rsidRPr="00506E93">
        <w:rPr>
          <w:rStyle w:val="a7"/>
          <w:rFonts w:ascii="Garamond" w:hAnsi="Garamond"/>
        </w:rPr>
        <w:footnoteRef/>
      </w:r>
      <w:r w:rsidRPr="00506E93">
        <w:rPr>
          <w:rFonts w:ascii="Garamond" w:hAnsi="Garamond"/>
        </w:rPr>
        <w:t>. Βλ τα ανυπόγραφα άρθρα:  «</w:t>
      </w:r>
      <w:r w:rsidRPr="00506E93">
        <w:rPr>
          <w:rFonts w:ascii="Garamond" w:hAnsi="Garamond"/>
          <w:lang w:val="it-IT"/>
        </w:rPr>
        <w:t>Arnaldo</w:t>
      </w:r>
      <w:r w:rsidRPr="00506E93">
        <w:rPr>
          <w:rFonts w:ascii="Garamond" w:hAnsi="Garamond"/>
        </w:rPr>
        <w:t xml:space="preserve"> </w:t>
      </w:r>
      <w:r w:rsidRPr="00506E93">
        <w:rPr>
          <w:rFonts w:ascii="Garamond" w:hAnsi="Garamond"/>
          <w:lang w:val="it-IT"/>
        </w:rPr>
        <w:t>Fraccaroli</w:t>
      </w:r>
      <w:r w:rsidRPr="00506E93">
        <w:rPr>
          <w:rFonts w:ascii="Garamond" w:hAnsi="Garamond"/>
        </w:rPr>
        <w:t xml:space="preserve">. Μη μ’ αγαπάς τόσο», </w:t>
      </w:r>
      <w:r w:rsidRPr="00506E93">
        <w:rPr>
          <w:rFonts w:ascii="Garamond" w:hAnsi="Garamond"/>
          <w:i/>
        </w:rPr>
        <w:t>Έθνος</w:t>
      </w:r>
      <w:r>
        <w:rPr>
          <w:rFonts w:ascii="Garamond" w:hAnsi="Garamond"/>
        </w:rPr>
        <w:t xml:space="preserve">, 1/8/1919, 2/8/1919 και 3/8/1919, σ. 1· «Θέατρα. </w:t>
      </w:r>
      <w:r w:rsidRPr="00506E93">
        <w:rPr>
          <w:rFonts w:ascii="Garamond" w:hAnsi="Garamond"/>
        </w:rPr>
        <w:t>Μη μ’ αγαπάς τόσο»,</w:t>
      </w:r>
      <w:r>
        <w:rPr>
          <w:rFonts w:ascii="Garamond" w:hAnsi="Garamond"/>
        </w:rPr>
        <w:t xml:space="preserve"> </w:t>
      </w:r>
      <w:r w:rsidRPr="00506E93">
        <w:rPr>
          <w:rFonts w:ascii="Garamond" w:hAnsi="Garamond"/>
          <w:i/>
        </w:rPr>
        <w:t>Έθνος</w:t>
      </w:r>
      <w:r>
        <w:rPr>
          <w:rFonts w:ascii="Garamond" w:hAnsi="Garamond"/>
        </w:rPr>
        <w:t xml:space="preserve">, 4/8/1919, σ. 2. </w:t>
      </w:r>
    </w:p>
  </w:footnote>
  <w:footnote w:id="1814">
    <w:p w:rsidR="00E51DE6" w:rsidRPr="00626BB9" w:rsidRDefault="00E51DE6" w:rsidP="00CA7991">
      <w:pPr>
        <w:pStyle w:val="a6"/>
        <w:jc w:val="both"/>
        <w:rPr>
          <w:rFonts w:ascii="Garamond" w:hAnsi="Garamond"/>
        </w:rPr>
      </w:pPr>
      <w:r w:rsidRPr="00626BB9">
        <w:rPr>
          <w:rStyle w:val="a7"/>
          <w:rFonts w:ascii="Garamond" w:hAnsi="Garamond"/>
        </w:rPr>
        <w:footnoteRef/>
      </w:r>
      <w:r w:rsidRPr="00626BB9">
        <w:rPr>
          <w:rFonts w:ascii="Garamond" w:hAnsi="Garamond"/>
        </w:rPr>
        <w:t xml:space="preserve">. Ανώνυμος: «Θέατρα. Μη μ’ αγαπάς τόσο», </w:t>
      </w:r>
      <w:r w:rsidRPr="00626BB9">
        <w:rPr>
          <w:rFonts w:ascii="Garamond" w:hAnsi="Garamond"/>
          <w:i/>
        </w:rPr>
        <w:t>Έθνος</w:t>
      </w:r>
      <w:r w:rsidRPr="00626BB9">
        <w:rPr>
          <w:rFonts w:ascii="Garamond" w:hAnsi="Garamond"/>
        </w:rPr>
        <w:t>, έτος ΣΤ´, αρ. 1962, 3/8/1919, φύλλο 1</w:t>
      </w:r>
      <w:r w:rsidRPr="00626BB9">
        <w:rPr>
          <w:rFonts w:ascii="Garamond" w:hAnsi="Garamond"/>
          <w:vertAlign w:val="superscript"/>
        </w:rPr>
        <w:t>ο</w:t>
      </w:r>
      <w:r w:rsidRPr="00626BB9">
        <w:rPr>
          <w:rFonts w:ascii="Garamond" w:hAnsi="Garamond"/>
        </w:rPr>
        <w:t xml:space="preserve">. </w:t>
      </w:r>
    </w:p>
  </w:footnote>
  <w:footnote w:id="1815">
    <w:p w:rsidR="00E51DE6" w:rsidRPr="00A4630D" w:rsidRDefault="00E51DE6" w:rsidP="00177B3D">
      <w:pPr>
        <w:pStyle w:val="a6"/>
        <w:jc w:val="both"/>
        <w:rPr>
          <w:rFonts w:ascii="Garamond" w:hAnsi="Garamond"/>
        </w:rPr>
      </w:pPr>
      <w:r w:rsidRPr="00A4630D">
        <w:rPr>
          <w:rStyle w:val="a7"/>
          <w:rFonts w:ascii="Garamond" w:hAnsi="Garamond"/>
        </w:rPr>
        <w:footnoteRef/>
      </w:r>
      <w:r w:rsidRPr="00A4630D">
        <w:rPr>
          <w:rFonts w:ascii="Garamond" w:hAnsi="Garamond"/>
        </w:rPr>
        <w:t>. Ανώνυμος:</w:t>
      </w:r>
      <w:r w:rsidRPr="00A4630D">
        <w:rPr>
          <w:rFonts w:ascii="Garamond" w:hAnsi="Garamond"/>
          <w:b/>
        </w:rPr>
        <w:t xml:space="preserve"> </w:t>
      </w:r>
      <w:r w:rsidRPr="00A4630D">
        <w:rPr>
          <w:rFonts w:ascii="Garamond" w:hAnsi="Garamond"/>
        </w:rPr>
        <w:t xml:space="preserve">«Από την καλλιτεχνικήν κίνησιν των μηνών, Αύγουστος-Σεπτέμβριος. Θέατρον Κυβέλης», </w:t>
      </w:r>
      <w:r w:rsidRPr="00A4630D">
        <w:rPr>
          <w:rFonts w:ascii="Garamond" w:hAnsi="Garamond"/>
          <w:i/>
        </w:rPr>
        <w:t>Ελληνική Επιθεώρησις</w:t>
      </w:r>
      <w:r w:rsidRPr="00A4630D">
        <w:rPr>
          <w:rFonts w:ascii="Garamond" w:hAnsi="Garamond"/>
        </w:rPr>
        <w:t>, Έτος ΙΒ´, τχ. 142-143, Αύγουστος-Σεπτέμβριος 1919, σ. 466.</w:t>
      </w:r>
    </w:p>
  </w:footnote>
  <w:footnote w:id="1816">
    <w:p w:rsidR="00E51DE6" w:rsidRPr="00C2338B" w:rsidRDefault="00E51DE6" w:rsidP="00177B3D">
      <w:pPr>
        <w:spacing w:after="0"/>
        <w:jc w:val="both"/>
        <w:rPr>
          <w:rFonts w:ascii="Garamond" w:hAnsi="Garamond"/>
          <w:sz w:val="20"/>
          <w:szCs w:val="20"/>
        </w:rPr>
      </w:pPr>
      <w:r w:rsidRPr="00C2338B">
        <w:rPr>
          <w:rStyle w:val="a7"/>
          <w:rFonts w:ascii="Garamond" w:hAnsi="Garamond"/>
          <w:sz w:val="20"/>
          <w:szCs w:val="20"/>
        </w:rPr>
        <w:footnoteRef/>
      </w:r>
      <w:r w:rsidRPr="00C2338B">
        <w:rPr>
          <w:rFonts w:ascii="Garamond" w:hAnsi="Garamond"/>
          <w:sz w:val="20"/>
          <w:szCs w:val="20"/>
        </w:rPr>
        <w:t xml:space="preserve">. Ανώνυμος: «Θέατρα. Κυβέλης», </w:t>
      </w:r>
      <w:r w:rsidRPr="00C2338B">
        <w:rPr>
          <w:rFonts w:ascii="Garamond" w:hAnsi="Garamond"/>
          <w:i/>
          <w:sz w:val="20"/>
          <w:szCs w:val="20"/>
        </w:rPr>
        <w:t>Έθνος</w:t>
      </w:r>
      <w:r w:rsidRPr="00C2338B">
        <w:rPr>
          <w:rFonts w:ascii="Garamond" w:hAnsi="Garamond"/>
          <w:sz w:val="20"/>
          <w:szCs w:val="20"/>
        </w:rPr>
        <w:t xml:space="preserve">, 29/9/1919, σ. 1˙ Ανώνυμος: «Θέατρα. Κυβέλης», </w:t>
      </w:r>
      <w:r w:rsidRPr="00C2338B">
        <w:rPr>
          <w:rFonts w:ascii="Garamond" w:hAnsi="Garamond"/>
          <w:i/>
          <w:sz w:val="20"/>
          <w:szCs w:val="20"/>
        </w:rPr>
        <w:t>Έθνος</w:t>
      </w:r>
      <w:r w:rsidRPr="00C2338B">
        <w:rPr>
          <w:rFonts w:ascii="Garamond" w:hAnsi="Garamond"/>
          <w:sz w:val="20"/>
          <w:szCs w:val="20"/>
        </w:rPr>
        <w:t>, 30/9/1919, σ. 1˙ Ανώνυμος:</w:t>
      </w:r>
      <w:r w:rsidRPr="00C2338B">
        <w:rPr>
          <w:rFonts w:ascii="Garamond" w:hAnsi="Garamond"/>
          <w:b/>
          <w:sz w:val="20"/>
          <w:szCs w:val="20"/>
        </w:rPr>
        <w:t xml:space="preserve"> </w:t>
      </w:r>
      <w:r w:rsidRPr="00C2338B">
        <w:rPr>
          <w:rFonts w:ascii="Garamond" w:hAnsi="Garamond"/>
          <w:sz w:val="20"/>
          <w:szCs w:val="20"/>
        </w:rPr>
        <w:t xml:space="preserve">«Θέατρα», </w:t>
      </w:r>
      <w:r w:rsidRPr="00C2338B">
        <w:rPr>
          <w:rFonts w:ascii="Garamond" w:hAnsi="Garamond"/>
          <w:i/>
          <w:sz w:val="20"/>
          <w:szCs w:val="20"/>
        </w:rPr>
        <w:t>Εμπρός</w:t>
      </w:r>
      <w:r w:rsidRPr="00C2338B">
        <w:rPr>
          <w:rFonts w:ascii="Garamond" w:hAnsi="Garamond"/>
          <w:sz w:val="20"/>
          <w:szCs w:val="20"/>
        </w:rPr>
        <w:t>, έτος 23</w:t>
      </w:r>
      <w:r w:rsidRPr="00C2338B">
        <w:rPr>
          <w:rFonts w:ascii="Garamond" w:hAnsi="Garamond"/>
          <w:sz w:val="20"/>
          <w:szCs w:val="20"/>
          <w:vertAlign w:val="superscript"/>
        </w:rPr>
        <w:t>ο</w:t>
      </w:r>
      <w:r w:rsidRPr="00C2338B">
        <w:rPr>
          <w:rFonts w:ascii="Garamond" w:hAnsi="Garamond"/>
          <w:sz w:val="20"/>
          <w:szCs w:val="20"/>
        </w:rPr>
        <w:t>, αρ. 8247, 30/9/1919, σ. 2.</w:t>
      </w:r>
    </w:p>
  </w:footnote>
  <w:footnote w:id="1817">
    <w:p w:rsidR="00E51DE6" w:rsidRPr="00FB56A6" w:rsidRDefault="00E51DE6" w:rsidP="00177B3D">
      <w:pPr>
        <w:spacing w:after="0"/>
        <w:jc w:val="both"/>
        <w:rPr>
          <w:rFonts w:ascii="Garamond" w:hAnsi="Garamond"/>
          <w:sz w:val="20"/>
          <w:szCs w:val="20"/>
        </w:rPr>
      </w:pPr>
      <w:r w:rsidRPr="000B2F90">
        <w:rPr>
          <w:rStyle w:val="a7"/>
          <w:rFonts w:ascii="Garamond" w:hAnsi="Garamond"/>
          <w:sz w:val="20"/>
          <w:szCs w:val="20"/>
        </w:rPr>
        <w:footnoteRef/>
      </w:r>
      <w:r w:rsidRPr="000B2F90">
        <w:rPr>
          <w:rFonts w:ascii="Garamond" w:hAnsi="Garamond"/>
          <w:sz w:val="20"/>
          <w:szCs w:val="20"/>
        </w:rPr>
        <w:t>.</w:t>
      </w:r>
      <w:r w:rsidRPr="000B2F90">
        <w:rPr>
          <w:rFonts w:ascii="Garamond" w:hAnsi="Garamond"/>
          <w:b/>
          <w:sz w:val="20"/>
          <w:szCs w:val="20"/>
        </w:rPr>
        <w:t xml:space="preserve"> </w:t>
      </w:r>
      <w:r w:rsidRPr="000B2F90">
        <w:rPr>
          <w:rFonts w:ascii="Garamond" w:hAnsi="Garamond"/>
          <w:sz w:val="20"/>
          <w:szCs w:val="20"/>
        </w:rPr>
        <w:t xml:space="preserve">Ανώνυμος: «Θέατρα. </w:t>
      </w:r>
      <w:r w:rsidRPr="000B2F90">
        <w:rPr>
          <w:rFonts w:ascii="Garamond" w:hAnsi="Garamond"/>
          <w:i/>
          <w:sz w:val="20"/>
          <w:szCs w:val="20"/>
        </w:rPr>
        <w:t>Μη μ’ αγαπάς τόσο</w:t>
      </w:r>
      <w:r w:rsidRPr="000B2F90">
        <w:rPr>
          <w:rFonts w:ascii="Garamond" w:hAnsi="Garamond"/>
          <w:sz w:val="20"/>
          <w:szCs w:val="20"/>
        </w:rPr>
        <w:t xml:space="preserve">», </w:t>
      </w:r>
      <w:r w:rsidRPr="000B2F90">
        <w:rPr>
          <w:rFonts w:ascii="Garamond" w:hAnsi="Garamond"/>
          <w:i/>
          <w:sz w:val="20"/>
          <w:szCs w:val="20"/>
        </w:rPr>
        <w:t>Ριζοσπάστης</w:t>
      </w:r>
      <w:r>
        <w:rPr>
          <w:rFonts w:ascii="Garamond" w:hAnsi="Garamond"/>
          <w:sz w:val="20"/>
          <w:szCs w:val="20"/>
        </w:rPr>
        <w:t xml:space="preserve">, έτος Δ΄, αρ. </w:t>
      </w:r>
      <w:r w:rsidRPr="00774D4E">
        <w:rPr>
          <w:rFonts w:ascii="Garamond" w:hAnsi="Garamond"/>
          <w:sz w:val="20"/>
          <w:szCs w:val="20"/>
        </w:rPr>
        <w:t>1139, 21/10/1920, σ. 2˙ Ανώνυμος:</w:t>
      </w:r>
      <w:r w:rsidRPr="00774D4E">
        <w:rPr>
          <w:rFonts w:ascii="Garamond" w:hAnsi="Garamond"/>
          <w:b/>
          <w:sz w:val="20"/>
          <w:szCs w:val="20"/>
        </w:rPr>
        <w:t xml:space="preserve"> </w:t>
      </w:r>
      <w:r w:rsidRPr="00774D4E">
        <w:rPr>
          <w:rFonts w:ascii="Garamond" w:hAnsi="Garamond"/>
          <w:sz w:val="20"/>
          <w:szCs w:val="20"/>
        </w:rPr>
        <w:t xml:space="preserve">«Θέατρα», </w:t>
      </w:r>
      <w:r w:rsidRPr="00774D4E">
        <w:rPr>
          <w:rFonts w:ascii="Garamond" w:hAnsi="Garamond"/>
          <w:i/>
          <w:sz w:val="20"/>
          <w:szCs w:val="20"/>
        </w:rPr>
        <w:t>Σκριπ</w:t>
      </w:r>
      <w:r w:rsidRPr="00774D4E">
        <w:rPr>
          <w:rFonts w:ascii="Garamond" w:hAnsi="Garamond"/>
          <w:sz w:val="20"/>
          <w:szCs w:val="20"/>
        </w:rPr>
        <w:t xml:space="preserve">, </w:t>
      </w:r>
      <w:r>
        <w:rPr>
          <w:rFonts w:ascii="Garamond" w:hAnsi="Garamond"/>
          <w:sz w:val="20"/>
          <w:szCs w:val="20"/>
        </w:rPr>
        <w:t>έτος 28</w:t>
      </w:r>
      <w:r w:rsidRPr="00774D4E">
        <w:rPr>
          <w:rFonts w:ascii="Garamond" w:hAnsi="Garamond"/>
          <w:sz w:val="20"/>
          <w:szCs w:val="20"/>
          <w:vertAlign w:val="superscript"/>
        </w:rPr>
        <w:t>ο</w:t>
      </w:r>
      <w:r w:rsidRPr="00774D4E">
        <w:rPr>
          <w:rFonts w:ascii="Garamond" w:hAnsi="Garamond"/>
          <w:sz w:val="20"/>
          <w:szCs w:val="20"/>
        </w:rPr>
        <w:t>, περ</w:t>
      </w:r>
      <w:r>
        <w:rPr>
          <w:rFonts w:ascii="Garamond" w:hAnsi="Garamond"/>
          <w:sz w:val="20"/>
          <w:szCs w:val="20"/>
        </w:rPr>
        <w:t>ίοδος 4</w:t>
      </w:r>
      <w:r w:rsidRPr="00774D4E">
        <w:rPr>
          <w:rFonts w:ascii="Garamond" w:hAnsi="Garamond"/>
          <w:sz w:val="20"/>
          <w:szCs w:val="20"/>
          <w:vertAlign w:val="superscript"/>
        </w:rPr>
        <w:t>η</w:t>
      </w:r>
      <w:r w:rsidRPr="00774D4E">
        <w:rPr>
          <w:rFonts w:ascii="Garamond" w:hAnsi="Garamond"/>
          <w:sz w:val="20"/>
          <w:szCs w:val="20"/>
        </w:rPr>
        <w:t>, αρ. 8</w:t>
      </w:r>
      <w:r>
        <w:rPr>
          <w:rFonts w:ascii="Garamond" w:hAnsi="Garamond"/>
          <w:sz w:val="20"/>
          <w:szCs w:val="20"/>
        </w:rPr>
        <w:t>554</w:t>
      </w:r>
      <w:r w:rsidRPr="00774D4E">
        <w:rPr>
          <w:rFonts w:ascii="Garamond" w:hAnsi="Garamond"/>
          <w:sz w:val="20"/>
          <w:szCs w:val="20"/>
        </w:rPr>
        <w:t xml:space="preserve">, </w:t>
      </w:r>
      <w:r>
        <w:rPr>
          <w:rFonts w:ascii="Garamond" w:hAnsi="Garamond"/>
          <w:sz w:val="20"/>
          <w:szCs w:val="20"/>
        </w:rPr>
        <w:t xml:space="preserve">22/10/1920, σ. 2. </w:t>
      </w:r>
      <w:r w:rsidRPr="00774D4E">
        <w:rPr>
          <w:rFonts w:ascii="Garamond" w:hAnsi="Garamond"/>
          <w:sz w:val="20"/>
          <w:szCs w:val="20"/>
        </w:rPr>
        <w:t xml:space="preserve">  </w:t>
      </w:r>
    </w:p>
  </w:footnote>
  <w:footnote w:id="1818">
    <w:p w:rsidR="00E51DE6" w:rsidRPr="00A86F1F" w:rsidRDefault="00E51DE6" w:rsidP="00177B3D">
      <w:pPr>
        <w:pStyle w:val="a6"/>
        <w:jc w:val="both"/>
        <w:rPr>
          <w:rFonts w:ascii="Garamond" w:hAnsi="Garamond"/>
        </w:rPr>
      </w:pPr>
      <w:r w:rsidRPr="00A86F1F">
        <w:rPr>
          <w:rStyle w:val="a7"/>
          <w:rFonts w:ascii="Garamond" w:hAnsi="Garamond"/>
        </w:rPr>
        <w:footnoteRef/>
      </w:r>
      <w:r w:rsidRPr="00A86F1F">
        <w:rPr>
          <w:rFonts w:ascii="Garamond" w:hAnsi="Garamond"/>
        </w:rPr>
        <w:t xml:space="preserve">. Τον ρόλο του Λουκιανού ερμηνεύει ο Ι. Αποστολίδης, του Οκτάβιου ο Γ. Παππάς, του Κύριλλου ο Κ. Δήμος, του Σβέν Χέλβιγκ ο Σ. Α. Γαβαλάς, του Ιακώβου ο Ι. Κοτσώλης, του Μαίτρ Ντ’ Οτέλ ο Γ. Ντίνος, της Μαργαρίτας η Μιράντα, της Παυλίνας η Ρίτα Μυράτ, της Κλοτίντι η Μερόπη Νέζερ, και της Γρατσιέλα η Κατερίνα Ραυτοπούλου, βλ. το πρόγραμμα που σώζεται στο αρχείο του Θεατρικού Μουσείου με κωδ. 1/1576, 7/11/1993, 1/1577. </w:t>
      </w:r>
    </w:p>
  </w:footnote>
  <w:footnote w:id="1819">
    <w:p w:rsidR="00E51DE6" w:rsidRPr="00A86F1F" w:rsidRDefault="00E51DE6" w:rsidP="00177B3D">
      <w:pPr>
        <w:spacing w:after="0"/>
        <w:jc w:val="both"/>
        <w:rPr>
          <w:rFonts w:ascii="Garamond" w:hAnsi="Garamond"/>
          <w:sz w:val="20"/>
          <w:szCs w:val="20"/>
        </w:rPr>
      </w:pPr>
      <w:r w:rsidRPr="00A86F1F">
        <w:rPr>
          <w:rStyle w:val="a7"/>
          <w:rFonts w:ascii="Garamond" w:hAnsi="Garamond"/>
          <w:sz w:val="20"/>
          <w:szCs w:val="20"/>
        </w:rPr>
        <w:footnoteRef/>
      </w:r>
      <w:r w:rsidRPr="00A86F1F">
        <w:rPr>
          <w:rFonts w:ascii="Garamond" w:hAnsi="Garamond"/>
          <w:sz w:val="20"/>
          <w:szCs w:val="20"/>
        </w:rPr>
        <w:t xml:space="preserve">. Ανώνυμος: «Από τα Θέατρα», </w:t>
      </w:r>
      <w:r w:rsidRPr="00A86F1F">
        <w:rPr>
          <w:rFonts w:ascii="Garamond" w:hAnsi="Garamond"/>
          <w:i/>
          <w:sz w:val="20"/>
          <w:szCs w:val="20"/>
        </w:rPr>
        <w:t>Ριζοσπάστης</w:t>
      </w:r>
      <w:r w:rsidRPr="00A86F1F">
        <w:rPr>
          <w:rFonts w:ascii="Garamond" w:hAnsi="Garamond"/>
          <w:sz w:val="20"/>
          <w:szCs w:val="20"/>
        </w:rPr>
        <w:t xml:space="preserve">, περίοδος Α΄, αρ. 16, 7/8/1917, σ. 1. </w:t>
      </w:r>
    </w:p>
  </w:footnote>
  <w:footnote w:id="1820">
    <w:p w:rsidR="00E51DE6" w:rsidRPr="00A86F1F" w:rsidRDefault="00E51DE6" w:rsidP="00177B3D">
      <w:pPr>
        <w:spacing w:after="0"/>
        <w:jc w:val="both"/>
        <w:rPr>
          <w:rFonts w:ascii="Garamond" w:hAnsi="Garamond"/>
          <w:sz w:val="20"/>
          <w:szCs w:val="20"/>
        </w:rPr>
      </w:pPr>
      <w:r w:rsidRPr="00A86F1F">
        <w:rPr>
          <w:rStyle w:val="a7"/>
          <w:rFonts w:ascii="Garamond" w:hAnsi="Garamond"/>
          <w:sz w:val="20"/>
          <w:szCs w:val="20"/>
        </w:rPr>
        <w:footnoteRef/>
      </w:r>
      <w:r w:rsidRPr="00A86F1F">
        <w:rPr>
          <w:rFonts w:ascii="Garamond" w:hAnsi="Garamond"/>
          <w:sz w:val="20"/>
          <w:szCs w:val="20"/>
        </w:rPr>
        <w:t>. Ανώνυμος:</w:t>
      </w:r>
      <w:r w:rsidRPr="00A86F1F">
        <w:rPr>
          <w:rFonts w:ascii="Garamond" w:hAnsi="Garamond"/>
          <w:b/>
          <w:sz w:val="20"/>
          <w:szCs w:val="20"/>
        </w:rPr>
        <w:t xml:space="preserve"> </w:t>
      </w:r>
      <w:r w:rsidRPr="00A86F1F">
        <w:rPr>
          <w:rFonts w:ascii="Garamond" w:hAnsi="Garamond"/>
          <w:sz w:val="20"/>
          <w:szCs w:val="20"/>
        </w:rPr>
        <w:t xml:space="preserve">«Από τα Θέατρα», </w:t>
      </w:r>
      <w:r w:rsidRPr="00A86F1F">
        <w:rPr>
          <w:rFonts w:ascii="Garamond" w:hAnsi="Garamond"/>
          <w:i/>
          <w:sz w:val="20"/>
          <w:szCs w:val="20"/>
        </w:rPr>
        <w:t>Ριζοσπάστης</w:t>
      </w:r>
      <w:r w:rsidRPr="00A86F1F">
        <w:rPr>
          <w:rFonts w:ascii="Garamond" w:hAnsi="Garamond"/>
          <w:sz w:val="20"/>
          <w:szCs w:val="20"/>
        </w:rPr>
        <w:t>, περίοδος Α΄, αρ. 94, 24/10/1917, σ. 1˙ Ανώνυμος:</w:t>
      </w:r>
      <w:r w:rsidRPr="00A86F1F">
        <w:rPr>
          <w:rFonts w:ascii="Garamond" w:hAnsi="Garamond"/>
          <w:b/>
          <w:sz w:val="20"/>
          <w:szCs w:val="20"/>
        </w:rPr>
        <w:t xml:space="preserve"> </w:t>
      </w:r>
      <w:r w:rsidRPr="00A86F1F">
        <w:rPr>
          <w:rFonts w:ascii="Garamond" w:hAnsi="Garamond"/>
          <w:sz w:val="20"/>
          <w:szCs w:val="20"/>
        </w:rPr>
        <w:t xml:space="preserve">«Θέατρα», </w:t>
      </w:r>
      <w:r w:rsidRPr="00A86F1F">
        <w:rPr>
          <w:rFonts w:ascii="Garamond" w:hAnsi="Garamond"/>
          <w:i/>
          <w:sz w:val="20"/>
          <w:szCs w:val="20"/>
        </w:rPr>
        <w:t>Σκριπ</w:t>
      </w:r>
      <w:r w:rsidRPr="00A86F1F">
        <w:rPr>
          <w:rFonts w:ascii="Garamond" w:hAnsi="Garamond"/>
          <w:sz w:val="20"/>
          <w:szCs w:val="20"/>
        </w:rPr>
        <w:t>, έτος Κ´, περίοδος Ζ´, αρ. 8332, 24/10/1917, σ. 2˙ Ανώνυμος:</w:t>
      </w:r>
      <w:r w:rsidRPr="00A86F1F">
        <w:rPr>
          <w:rFonts w:ascii="Garamond" w:hAnsi="Garamond"/>
          <w:b/>
          <w:sz w:val="20"/>
          <w:szCs w:val="20"/>
        </w:rPr>
        <w:t xml:space="preserve"> </w:t>
      </w:r>
      <w:r w:rsidRPr="00A86F1F">
        <w:rPr>
          <w:rFonts w:ascii="Garamond" w:hAnsi="Garamond"/>
          <w:sz w:val="20"/>
          <w:szCs w:val="20"/>
        </w:rPr>
        <w:t xml:space="preserve">«Θέατρα», </w:t>
      </w:r>
      <w:r w:rsidRPr="00A86F1F">
        <w:rPr>
          <w:rFonts w:ascii="Garamond" w:hAnsi="Garamond"/>
          <w:i/>
          <w:sz w:val="20"/>
          <w:szCs w:val="20"/>
        </w:rPr>
        <w:t>Σκριπ</w:t>
      </w:r>
      <w:r w:rsidRPr="00A86F1F">
        <w:rPr>
          <w:rFonts w:ascii="Garamond" w:hAnsi="Garamond"/>
          <w:sz w:val="20"/>
          <w:szCs w:val="20"/>
        </w:rPr>
        <w:t xml:space="preserve">,  έτος Κ´, περίοδος Ζ´, αρ. 8333, 25/10/1917, σ. 2. </w:t>
      </w:r>
    </w:p>
  </w:footnote>
  <w:footnote w:id="1821">
    <w:p w:rsidR="00E51DE6" w:rsidRPr="00D112F8" w:rsidRDefault="00E51DE6" w:rsidP="00177B3D">
      <w:pPr>
        <w:pStyle w:val="a6"/>
        <w:jc w:val="both"/>
        <w:rPr>
          <w:rFonts w:ascii="Garamond" w:hAnsi="Garamond"/>
        </w:rPr>
      </w:pPr>
      <w:r w:rsidRPr="00A86F1F">
        <w:rPr>
          <w:rStyle w:val="a7"/>
          <w:rFonts w:ascii="Garamond" w:hAnsi="Garamond"/>
        </w:rPr>
        <w:footnoteRef/>
      </w:r>
      <w:r w:rsidRPr="00A86F1F">
        <w:rPr>
          <w:rFonts w:ascii="Garamond" w:hAnsi="Garamond"/>
        </w:rPr>
        <w:t>. Ανώνυμος:</w:t>
      </w:r>
      <w:r w:rsidRPr="00A86F1F">
        <w:rPr>
          <w:rFonts w:ascii="Garamond" w:hAnsi="Garamond"/>
          <w:b/>
        </w:rPr>
        <w:t xml:space="preserve"> </w:t>
      </w:r>
      <w:r w:rsidRPr="00A86F1F">
        <w:rPr>
          <w:rFonts w:ascii="Garamond" w:hAnsi="Garamond"/>
        </w:rPr>
        <w:t xml:space="preserve">«Θέατρα», </w:t>
      </w:r>
      <w:r w:rsidRPr="00A86F1F">
        <w:rPr>
          <w:rFonts w:ascii="Garamond" w:hAnsi="Garamond"/>
          <w:i/>
        </w:rPr>
        <w:t>Σκριπ</w:t>
      </w:r>
      <w:r w:rsidRPr="00A86F1F">
        <w:rPr>
          <w:rFonts w:ascii="Garamond" w:hAnsi="Garamond"/>
        </w:rPr>
        <w:t>,  έτος Κ´, περίοδος Ζ´, αρ. 8342, 3/11/1917, σ. 2˙ Ανώνυμος:</w:t>
      </w:r>
      <w:r w:rsidRPr="00A86F1F">
        <w:rPr>
          <w:rFonts w:ascii="Garamond" w:hAnsi="Garamond"/>
          <w:b/>
        </w:rPr>
        <w:t xml:space="preserve"> </w:t>
      </w:r>
      <w:r w:rsidRPr="00A86F1F">
        <w:rPr>
          <w:rFonts w:ascii="Garamond" w:hAnsi="Garamond"/>
        </w:rPr>
        <w:t xml:space="preserve">«Θέατρα», </w:t>
      </w:r>
      <w:r w:rsidRPr="00A86F1F">
        <w:rPr>
          <w:rFonts w:ascii="Garamond" w:hAnsi="Garamond"/>
          <w:i/>
        </w:rPr>
        <w:t>Σκριπ</w:t>
      </w:r>
      <w:r w:rsidRPr="00A86F1F">
        <w:rPr>
          <w:rFonts w:ascii="Garamond" w:hAnsi="Garamond"/>
        </w:rPr>
        <w:t>,  έτος Κ´, περίοδος Ζ´, αρ. 8343, 4/11/1917, σ. 2˙ Ανώνυμος:</w:t>
      </w:r>
      <w:r w:rsidRPr="00A86F1F">
        <w:rPr>
          <w:rFonts w:ascii="Garamond" w:hAnsi="Garamond"/>
          <w:b/>
        </w:rPr>
        <w:t xml:space="preserve"> </w:t>
      </w:r>
      <w:r w:rsidRPr="00A86F1F">
        <w:rPr>
          <w:rFonts w:ascii="Garamond" w:hAnsi="Garamond"/>
        </w:rPr>
        <w:t xml:space="preserve">«Θέατρα», </w:t>
      </w:r>
      <w:r w:rsidRPr="00A86F1F">
        <w:rPr>
          <w:rFonts w:ascii="Garamond" w:hAnsi="Garamond"/>
          <w:i/>
        </w:rPr>
        <w:t>Σκριπ</w:t>
      </w:r>
      <w:r w:rsidRPr="00A86F1F">
        <w:rPr>
          <w:rFonts w:ascii="Garamond" w:hAnsi="Garamond"/>
        </w:rPr>
        <w:t>,  έτος Κ´, περίοδος Ζ´, αρ. 8344, 5/11/1917, σ. 2˙ Ανώνυμος:</w:t>
      </w:r>
      <w:r w:rsidRPr="00A86F1F">
        <w:rPr>
          <w:rFonts w:ascii="Garamond" w:hAnsi="Garamond"/>
          <w:b/>
        </w:rPr>
        <w:t xml:space="preserve"> </w:t>
      </w:r>
      <w:r w:rsidRPr="00A86F1F">
        <w:rPr>
          <w:rFonts w:ascii="Garamond" w:hAnsi="Garamond"/>
        </w:rPr>
        <w:t xml:space="preserve">«Θέατρα», </w:t>
      </w:r>
      <w:r w:rsidRPr="00A86F1F">
        <w:rPr>
          <w:rFonts w:ascii="Garamond" w:hAnsi="Garamond"/>
          <w:i/>
        </w:rPr>
        <w:t>Εμπρός</w:t>
      </w:r>
      <w:r w:rsidRPr="00A86F1F">
        <w:rPr>
          <w:rFonts w:ascii="Garamond" w:hAnsi="Garamond"/>
        </w:rPr>
        <w:t>, έτος 21</w:t>
      </w:r>
      <w:r w:rsidRPr="00A86F1F">
        <w:rPr>
          <w:rFonts w:ascii="Garamond" w:hAnsi="Garamond"/>
          <w:vertAlign w:val="superscript"/>
        </w:rPr>
        <w:t>ο</w:t>
      </w:r>
      <w:r w:rsidRPr="00A86F1F">
        <w:rPr>
          <w:rFonts w:ascii="Garamond" w:hAnsi="Garamond"/>
        </w:rPr>
        <w:t>, αρ. 7554, 3/11/1917, σ. 2˙ Ανώνυμος:</w:t>
      </w:r>
      <w:r w:rsidRPr="00A86F1F">
        <w:rPr>
          <w:rFonts w:ascii="Garamond" w:hAnsi="Garamond"/>
          <w:b/>
        </w:rPr>
        <w:t xml:space="preserve"> </w:t>
      </w:r>
      <w:r w:rsidRPr="00A86F1F">
        <w:rPr>
          <w:rFonts w:ascii="Garamond" w:hAnsi="Garamond"/>
        </w:rPr>
        <w:t xml:space="preserve">«Θέατρα», </w:t>
      </w:r>
      <w:r w:rsidRPr="00A86F1F">
        <w:rPr>
          <w:rFonts w:ascii="Garamond" w:hAnsi="Garamond"/>
          <w:i/>
        </w:rPr>
        <w:t>Εμπρός</w:t>
      </w:r>
      <w:r w:rsidRPr="00A86F1F">
        <w:rPr>
          <w:rFonts w:ascii="Garamond" w:hAnsi="Garamond"/>
        </w:rPr>
        <w:t>, έτος 21</w:t>
      </w:r>
      <w:r w:rsidRPr="00A86F1F">
        <w:rPr>
          <w:rFonts w:ascii="Garamond" w:hAnsi="Garamond"/>
          <w:vertAlign w:val="superscript"/>
        </w:rPr>
        <w:t>ο</w:t>
      </w:r>
      <w:r w:rsidRPr="00A86F1F">
        <w:rPr>
          <w:rFonts w:ascii="Garamond" w:hAnsi="Garamond"/>
        </w:rPr>
        <w:t>, αρ. 7555, 4/11/1917, σ. 2˙ Ανώνυμος</w:t>
      </w:r>
      <w:r w:rsidRPr="00D112F8">
        <w:rPr>
          <w:rFonts w:ascii="Garamond" w:hAnsi="Garamond"/>
        </w:rPr>
        <w:t>:</w:t>
      </w:r>
      <w:r w:rsidRPr="00D112F8">
        <w:rPr>
          <w:rFonts w:ascii="Garamond" w:hAnsi="Garamond"/>
          <w:b/>
        </w:rPr>
        <w:t xml:space="preserve"> </w:t>
      </w:r>
      <w:r w:rsidRPr="00D112F8">
        <w:rPr>
          <w:rFonts w:ascii="Garamond" w:hAnsi="Garamond"/>
        </w:rPr>
        <w:t xml:space="preserve">«Θέατρα», </w:t>
      </w:r>
      <w:r w:rsidRPr="00D112F8">
        <w:rPr>
          <w:rFonts w:ascii="Garamond" w:hAnsi="Garamond"/>
          <w:i/>
        </w:rPr>
        <w:t>Εμπρός</w:t>
      </w:r>
      <w:r w:rsidRPr="00D112F8">
        <w:rPr>
          <w:rFonts w:ascii="Garamond" w:hAnsi="Garamond"/>
        </w:rPr>
        <w:t>, έτος 21</w:t>
      </w:r>
      <w:r w:rsidRPr="00D112F8">
        <w:rPr>
          <w:rFonts w:ascii="Garamond" w:hAnsi="Garamond"/>
          <w:vertAlign w:val="superscript"/>
        </w:rPr>
        <w:t>ο</w:t>
      </w:r>
      <w:r>
        <w:rPr>
          <w:rFonts w:ascii="Garamond" w:hAnsi="Garamond"/>
        </w:rPr>
        <w:t>, αρ. 7556, 5</w:t>
      </w:r>
      <w:r w:rsidRPr="00D112F8">
        <w:rPr>
          <w:rFonts w:ascii="Garamond" w:hAnsi="Garamond"/>
        </w:rPr>
        <w:t xml:space="preserve">/11/1917, σ. 2.      </w:t>
      </w:r>
    </w:p>
  </w:footnote>
  <w:footnote w:id="1822">
    <w:p w:rsidR="00E51DE6" w:rsidRPr="00BE5167" w:rsidRDefault="00E51DE6" w:rsidP="00CA7991">
      <w:pPr>
        <w:pStyle w:val="a6"/>
        <w:jc w:val="both"/>
        <w:rPr>
          <w:rFonts w:ascii="Garamond" w:hAnsi="Garamond"/>
        </w:rPr>
      </w:pPr>
      <w:r w:rsidRPr="00BE5167">
        <w:rPr>
          <w:rStyle w:val="a7"/>
          <w:rFonts w:ascii="Garamond" w:hAnsi="Garamond"/>
        </w:rPr>
        <w:footnoteRef/>
      </w:r>
      <w:r w:rsidRPr="00BE5167">
        <w:rPr>
          <w:rFonts w:ascii="Garamond" w:hAnsi="Garamond"/>
        </w:rPr>
        <w:t>. Ανώνυμος:</w:t>
      </w:r>
      <w:r w:rsidRPr="00BE5167">
        <w:rPr>
          <w:rFonts w:ascii="Garamond" w:hAnsi="Garamond"/>
          <w:b/>
        </w:rPr>
        <w:t xml:space="preserve"> </w:t>
      </w:r>
      <w:r w:rsidRPr="00BE5167">
        <w:rPr>
          <w:rFonts w:ascii="Garamond" w:hAnsi="Garamond"/>
        </w:rPr>
        <w:t xml:space="preserve">«Θέατρα», </w:t>
      </w:r>
      <w:r w:rsidRPr="00BE5167">
        <w:rPr>
          <w:rFonts w:ascii="Garamond" w:hAnsi="Garamond"/>
          <w:i/>
        </w:rPr>
        <w:t>Εμπρός</w:t>
      </w:r>
      <w:r w:rsidRPr="00BE5167">
        <w:rPr>
          <w:rFonts w:ascii="Garamond" w:hAnsi="Garamond"/>
        </w:rPr>
        <w:t>, έτος 21</w:t>
      </w:r>
      <w:r w:rsidRPr="00BE5167">
        <w:rPr>
          <w:rFonts w:ascii="Garamond" w:hAnsi="Garamond"/>
          <w:vertAlign w:val="superscript"/>
        </w:rPr>
        <w:t>ο</w:t>
      </w:r>
      <w:r w:rsidRPr="00BE5167">
        <w:rPr>
          <w:rFonts w:ascii="Garamond" w:hAnsi="Garamond"/>
        </w:rPr>
        <w:t xml:space="preserve">, αρ. 7553, 2/11/1917, σ. 2. </w:t>
      </w:r>
    </w:p>
  </w:footnote>
  <w:footnote w:id="1823">
    <w:p w:rsidR="00E51DE6" w:rsidRPr="008D17FD" w:rsidRDefault="00E51DE6" w:rsidP="00CA7991">
      <w:pPr>
        <w:pStyle w:val="a6"/>
        <w:jc w:val="both"/>
        <w:rPr>
          <w:rFonts w:ascii="Garamond" w:hAnsi="Garamond"/>
        </w:rPr>
      </w:pPr>
      <w:r w:rsidRPr="008D17FD">
        <w:rPr>
          <w:rStyle w:val="a7"/>
          <w:rFonts w:ascii="Garamond" w:hAnsi="Garamond"/>
        </w:rPr>
        <w:footnoteRef/>
      </w:r>
      <w:r>
        <w:rPr>
          <w:rFonts w:ascii="Garamond" w:hAnsi="Garamond"/>
        </w:rPr>
        <w:t xml:space="preserve">. </w:t>
      </w:r>
      <w:r w:rsidRPr="008D17FD">
        <w:rPr>
          <w:rFonts w:ascii="Garamond" w:hAnsi="Garamond"/>
        </w:rPr>
        <w:t>Ανώνυμος:</w:t>
      </w:r>
      <w:r w:rsidRPr="008D17FD">
        <w:rPr>
          <w:rFonts w:ascii="Garamond" w:hAnsi="Garamond"/>
          <w:b/>
        </w:rPr>
        <w:t xml:space="preserve"> </w:t>
      </w:r>
      <w:r w:rsidRPr="008D17FD">
        <w:rPr>
          <w:rFonts w:ascii="Garamond" w:hAnsi="Garamond"/>
        </w:rPr>
        <w:t xml:space="preserve">«Θέατρα. Θέατρο Διονύσια», </w:t>
      </w:r>
      <w:r w:rsidRPr="008D17FD">
        <w:rPr>
          <w:rFonts w:ascii="Garamond" w:hAnsi="Garamond"/>
          <w:i/>
        </w:rPr>
        <w:t>Σκριπ</w:t>
      </w:r>
      <w:r w:rsidRPr="008D17FD">
        <w:rPr>
          <w:rFonts w:ascii="Garamond" w:hAnsi="Garamond"/>
        </w:rPr>
        <w:t>,  έτος Κ´, περίοδος</w:t>
      </w:r>
      <w:r>
        <w:rPr>
          <w:rFonts w:ascii="Garamond" w:hAnsi="Garamond"/>
        </w:rPr>
        <w:t xml:space="preserve"> Ζ´, αρ. 8342, 3/11/1917, σ. 2.   </w:t>
      </w:r>
    </w:p>
  </w:footnote>
  <w:footnote w:id="1824">
    <w:p w:rsidR="00E51DE6" w:rsidRPr="000D3C73" w:rsidRDefault="00E51DE6" w:rsidP="00CA7991">
      <w:pPr>
        <w:pStyle w:val="a6"/>
        <w:jc w:val="both"/>
        <w:rPr>
          <w:rFonts w:ascii="Garamond" w:hAnsi="Garamond"/>
        </w:rPr>
      </w:pPr>
      <w:r w:rsidRPr="000D3C73">
        <w:rPr>
          <w:rStyle w:val="a7"/>
          <w:rFonts w:ascii="Garamond" w:hAnsi="Garamond"/>
        </w:rPr>
        <w:footnoteRef/>
      </w:r>
      <w:r w:rsidRPr="000D3C73">
        <w:rPr>
          <w:rFonts w:ascii="Garamond" w:hAnsi="Garamond"/>
        </w:rPr>
        <w:t xml:space="preserve">. Ο </w:t>
      </w:r>
      <w:r w:rsidRPr="000D3C73">
        <w:rPr>
          <w:rFonts w:ascii="Garamond" w:hAnsi="Garamond"/>
          <w:lang w:val="it-IT"/>
        </w:rPr>
        <w:t>Fraccaroli</w:t>
      </w:r>
      <w:r w:rsidRPr="000D3C73">
        <w:rPr>
          <w:rFonts w:ascii="Garamond" w:hAnsi="Garamond"/>
        </w:rPr>
        <w:t xml:space="preserve">, εκτός από τη συνεργασία του με την Κυβέλη τον καιρό που ήταν στην Αθήνα, συνεργάστηκε για τη συγγραφή του λιμπρέτου </w:t>
      </w:r>
      <w:r w:rsidRPr="000D3C73">
        <w:rPr>
          <w:rFonts w:ascii="Garamond" w:hAnsi="Garamond"/>
          <w:i/>
          <w:lang w:val="it-IT"/>
        </w:rPr>
        <w:t>Concitta</w:t>
      </w:r>
      <w:r w:rsidRPr="000D3C73">
        <w:rPr>
          <w:rFonts w:ascii="Garamond" w:hAnsi="Garamond"/>
        </w:rPr>
        <w:t xml:space="preserve"> με τον Βικιαρέλη, βλ.: Ανώνυμος: «Γράμματα και Τέχναι», </w:t>
      </w:r>
      <w:r w:rsidRPr="000D3C73">
        <w:rPr>
          <w:rFonts w:ascii="Garamond" w:hAnsi="Garamond"/>
          <w:i/>
        </w:rPr>
        <w:t>Πινακοθήκη</w:t>
      </w:r>
      <w:r w:rsidRPr="000D3C73">
        <w:rPr>
          <w:rFonts w:ascii="Garamond" w:hAnsi="Garamond"/>
        </w:rPr>
        <w:t>,. τομ. 18</w:t>
      </w:r>
      <w:r w:rsidRPr="000D3C73">
        <w:rPr>
          <w:rFonts w:ascii="Garamond" w:hAnsi="Garamond"/>
          <w:vertAlign w:val="superscript"/>
        </w:rPr>
        <w:t>ος</w:t>
      </w:r>
      <w:r w:rsidRPr="000D3C73">
        <w:rPr>
          <w:rFonts w:ascii="Garamond" w:hAnsi="Garamond"/>
        </w:rPr>
        <w:t xml:space="preserve">, αρ. 205, </w:t>
      </w:r>
      <w:r>
        <w:rPr>
          <w:rFonts w:ascii="Garamond" w:hAnsi="Garamond"/>
        </w:rPr>
        <w:t>τχ. 205, έτος ΙΗ´, 1918, σ. 15˙</w:t>
      </w:r>
      <w:r w:rsidRPr="00E318A2">
        <w:rPr>
          <w:rFonts w:ascii="Garamond" w:hAnsi="Garamond"/>
        </w:rPr>
        <w:t xml:space="preserve"> </w:t>
      </w:r>
      <w:r w:rsidRPr="000D3C73">
        <w:rPr>
          <w:rFonts w:ascii="Garamond" w:hAnsi="Garamond"/>
        </w:rPr>
        <w:t>Ανώνυμος:</w:t>
      </w:r>
      <w:r>
        <w:rPr>
          <w:rFonts w:ascii="Garamond" w:hAnsi="Garamond"/>
        </w:rPr>
        <w:t xml:space="preserve"> «Αθηναϊκά Θέατρα. Οπερέτες», </w:t>
      </w:r>
      <w:r w:rsidRPr="00E318A2">
        <w:rPr>
          <w:rFonts w:ascii="Garamond" w:hAnsi="Garamond"/>
          <w:i/>
        </w:rPr>
        <w:t>Πινακοθήκη</w:t>
      </w:r>
      <w:r>
        <w:rPr>
          <w:rFonts w:ascii="Garamond" w:hAnsi="Garamond"/>
        </w:rPr>
        <w:t>, τομ. 20</w:t>
      </w:r>
      <w:r w:rsidRPr="00E318A2">
        <w:rPr>
          <w:rFonts w:ascii="Garamond" w:hAnsi="Garamond"/>
          <w:vertAlign w:val="superscript"/>
        </w:rPr>
        <w:t>ος</w:t>
      </w:r>
      <w:r>
        <w:rPr>
          <w:rFonts w:ascii="Garamond" w:hAnsi="Garamond"/>
        </w:rPr>
        <w:t xml:space="preserve">, αρ. 233, τχ. 233-234, έτος Κ´, 1920, σ. 43. </w:t>
      </w:r>
    </w:p>
  </w:footnote>
  <w:footnote w:id="1825">
    <w:p w:rsidR="00E51DE6" w:rsidRPr="00DC2457" w:rsidRDefault="00E51DE6" w:rsidP="00DC2457">
      <w:pPr>
        <w:pStyle w:val="a6"/>
        <w:jc w:val="both"/>
        <w:rPr>
          <w:rFonts w:ascii="Garamond" w:hAnsi="Garamond"/>
        </w:rPr>
      </w:pPr>
      <w:r w:rsidRPr="00DC2457">
        <w:rPr>
          <w:rStyle w:val="a7"/>
          <w:rFonts w:ascii="Garamond" w:hAnsi="Garamond"/>
        </w:rPr>
        <w:footnoteRef/>
      </w:r>
      <w:r w:rsidRPr="00DC2457">
        <w:rPr>
          <w:rFonts w:ascii="Garamond" w:hAnsi="Garamond"/>
        </w:rPr>
        <w:t xml:space="preserve">. Ανώνυμος: «Τα Αθηναϊκά Θέατρα», </w:t>
      </w:r>
      <w:r w:rsidRPr="00DC2457">
        <w:rPr>
          <w:rFonts w:ascii="Garamond" w:hAnsi="Garamond"/>
          <w:i/>
        </w:rPr>
        <w:t>Πινακοθήκη</w:t>
      </w:r>
      <w:r w:rsidRPr="00DC2457">
        <w:rPr>
          <w:rFonts w:ascii="Garamond" w:hAnsi="Garamond"/>
        </w:rPr>
        <w:t>, τομ. 17</w:t>
      </w:r>
      <w:r w:rsidRPr="00DC2457">
        <w:rPr>
          <w:rFonts w:ascii="Garamond" w:hAnsi="Garamond"/>
          <w:vertAlign w:val="superscript"/>
        </w:rPr>
        <w:t>ος</w:t>
      </w:r>
      <w:r w:rsidRPr="00DC2457">
        <w:rPr>
          <w:rFonts w:ascii="Garamond" w:hAnsi="Garamond"/>
        </w:rPr>
        <w:t xml:space="preserve">, αρ. 200, τχ. 200-201, έτος ΙΖ´, σ. 99.  </w:t>
      </w:r>
    </w:p>
  </w:footnote>
  <w:footnote w:id="1826">
    <w:p w:rsidR="00E51DE6" w:rsidRPr="00DC2457" w:rsidRDefault="00E51DE6" w:rsidP="00DC2457">
      <w:pPr>
        <w:pStyle w:val="a6"/>
        <w:jc w:val="both"/>
        <w:rPr>
          <w:rFonts w:ascii="Garamond" w:hAnsi="Garamond"/>
        </w:rPr>
      </w:pPr>
      <w:r w:rsidRPr="00DC2457">
        <w:rPr>
          <w:rStyle w:val="a7"/>
          <w:rFonts w:ascii="Garamond" w:hAnsi="Garamond"/>
        </w:rPr>
        <w:footnoteRef/>
      </w:r>
      <w:r w:rsidRPr="00DC2457">
        <w:rPr>
          <w:rFonts w:ascii="Garamond" w:hAnsi="Garamond"/>
        </w:rPr>
        <w:t xml:space="preserve">. Πέτρος Φρέδης: «Η σύγχρονη ιταλική σκηνή. Ένα καινούργιο έργο του Φρακαρόλι», Τα Παρασκήνια, Ιαν-Μάρτιος 1927, σ. 19. </w:t>
      </w:r>
    </w:p>
  </w:footnote>
  <w:footnote w:id="1827">
    <w:p w:rsidR="00E51DE6" w:rsidRPr="00D626C2" w:rsidRDefault="00E51DE6" w:rsidP="00CA7991">
      <w:pPr>
        <w:pStyle w:val="a6"/>
        <w:jc w:val="both"/>
        <w:rPr>
          <w:rFonts w:ascii="Garamond" w:hAnsi="Garamond"/>
          <w:lang w:val="it-IT"/>
        </w:rPr>
      </w:pPr>
      <w:r w:rsidRPr="00D626C2">
        <w:rPr>
          <w:rStyle w:val="a7"/>
          <w:rFonts w:ascii="Garamond" w:hAnsi="Garamond"/>
        </w:rPr>
        <w:footnoteRef/>
      </w:r>
      <w:r w:rsidRPr="000927FE">
        <w:rPr>
          <w:rFonts w:ascii="Garamond" w:hAnsi="Garamond"/>
          <w:lang w:val="en-US"/>
        </w:rPr>
        <w:t xml:space="preserve">. </w:t>
      </w:r>
      <w:r w:rsidRPr="00D626C2">
        <w:rPr>
          <w:rFonts w:ascii="Garamond" w:hAnsi="Garamond"/>
          <w:lang w:val="it-IT"/>
        </w:rPr>
        <w:t>Alberto</w:t>
      </w:r>
      <w:r w:rsidRPr="000927FE">
        <w:rPr>
          <w:rFonts w:ascii="Garamond" w:hAnsi="Garamond"/>
          <w:lang w:val="en-US"/>
        </w:rPr>
        <w:t xml:space="preserve"> </w:t>
      </w:r>
      <w:r w:rsidRPr="00D626C2">
        <w:rPr>
          <w:rFonts w:ascii="Garamond" w:hAnsi="Garamond"/>
          <w:lang w:val="it-IT"/>
        </w:rPr>
        <w:t>Asor</w:t>
      </w:r>
      <w:r w:rsidRPr="000927FE">
        <w:rPr>
          <w:rFonts w:ascii="Garamond" w:hAnsi="Garamond"/>
          <w:lang w:val="en-US"/>
        </w:rPr>
        <w:t xml:space="preserve"> </w:t>
      </w:r>
      <w:r w:rsidRPr="00D626C2">
        <w:rPr>
          <w:rFonts w:ascii="Garamond" w:hAnsi="Garamond"/>
          <w:lang w:val="it-IT"/>
        </w:rPr>
        <w:t>Rosa</w:t>
      </w:r>
      <w:r w:rsidRPr="000927FE">
        <w:rPr>
          <w:rFonts w:ascii="Garamond" w:hAnsi="Garamond"/>
          <w:lang w:val="en-US"/>
        </w:rPr>
        <w:t xml:space="preserve">: </w:t>
      </w:r>
      <w:r w:rsidRPr="00D626C2">
        <w:rPr>
          <w:rFonts w:ascii="Garamond" w:hAnsi="Garamond"/>
          <w:i/>
          <w:lang w:val="it-IT"/>
        </w:rPr>
        <w:t>Dizionario della letteratura italiana del Novecento</w:t>
      </w:r>
      <w:r w:rsidRPr="00D626C2">
        <w:rPr>
          <w:rFonts w:ascii="Garamond" w:hAnsi="Garamond"/>
          <w:lang w:val="it-IT"/>
        </w:rPr>
        <w:t xml:space="preserve">, </w:t>
      </w:r>
      <w:r w:rsidRPr="00D626C2">
        <w:rPr>
          <w:rFonts w:ascii="Garamond" w:hAnsi="Garamond"/>
        </w:rPr>
        <w:t>ό</w:t>
      </w:r>
      <w:r w:rsidRPr="00D626C2">
        <w:rPr>
          <w:rFonts w:ascii="Garamond" w:hAnsi="Garamond"/>
          <w:lang w:val="it-IT"/>
        </w:rPr>
        <w:t>.</w:t>
      </w:r>
      <w:r w:rsidRPr="00D626C2">
        <w:rPr>
          <w:rFonts w:ascii="Garamond" w:hAnsi="Garamond"/>
        </w:rPr>
        <w:t>π</w:t>
      </w:r>
      <w:r w:rsidRPr="00D626C2">
        <w:rPr>
          <w:rFonts w:ascii="Garamond" w:hAnsi="Garamond"/>
          <w:lang w:val="it-IT"/>
        </w:rPr>
        <w:t xml:space="preserve">., </w:t>
      </w:r>
      <w:r w:rsidRPr="00D626C2">
        <w:rPr>
          <w:rFonts w:ascii="Garamond" w:hAnsi="Garamond"/>
        </w:rPr>
        <w:t>σ</w:t>
      </w:r>
      <w:r w:rsidRPr="00D626C2">
        <w:rPr>
          <w:rFonts w:ascii="Garamond" w:hAnsi="Garamond"/>
          <w:lang w:val="it-IT"/>
        </w:rPr>
        <w:t xml:space="preserve">. 57. </w:t>
      </w:r>
    </w:p>
  </w:footnote>
  <w:footnote w:id="1828">
    <w:p w:rsidR="00E51DE6" w:rsidRPr="00D626C2" w:rsidRDefault="00E51DE6" w:rsidP="00CA7991">
      <w:pPr>
        <w:pStyle w:val="a6"/>
        <w:jc w:val="both"/>
        <w:rPr>
          <w:rFonts w:ascii="Garamond" w:hAnsi="Garamond"/>
          <w:lang w:val="it-IT"/>
        </w:rPr>
      </w:pPr>
      <w:r w:rsidRPr="00D626C2">
        <w:rPr>
          <w:rStyle w:val="a7"/>
          <w:rFonts w:ascii="Garamond" w:hAnsi="Garamond"/>
        </w:rPr>
        <w:footnoteRef/>
      </w:r>
      <w:r w:rsidRPr="00D626C2">
        <w:rPr>
          <w:rFonts w:ascii="Garamond" w:hAnsi="Garamond"/>
          <w:lang w:val="it-IT"/>
        </w:rPr>
        <w:t xml:space="preserve">. Silvio Benedetti: </w:t>
      </w:r>
      <w:r w:rsidRPr="00D626C2">
        <w:rPr>
          <w:rFonts w:ascii="Garamond" w:hAnsi="Garamond"/>
          <w:i/>
          <w:lang w:val="it-IT"/>
        </w:rPr>
        <w:t>Un poeta tra i pazzi</w:t>
      </w:r>
      <w:r w:rsidRPr="00D626C2">
        <w:rPr>
          <w:rFonts w:ascii="Garamond" w:hAnsi="Garamond"/>
          <w:lang w:val="it-IT"/>
        </w:rPr>
        <w:t xml:space="preserve">, Cosmopoli, Roma 1938. </w:t>
      </w:r>
    </w:p>
  </w:footnote>
  <w:footnote w:id="1829">
    <w:p w:rsidR="00E51DE6" w:rsidRPr="00D32898" w:rsidRDefault="00E51DE6" w:rsidP="00CA7991">
      <w:pPr>
        <w:pStyle w:val="a6"/>
        <w:jc w:val="both"/>
        <w:rPr>
          <w:rFonts w:ascii="Garamond" w:hAnsi="Garamond"/>
        </w:rPr>
      </w:pPr>
      <w:r w:rsidRPr="00A86F1F">
        <w:rPr>
          <w:rStyle w:val="a7"/>
          <w:rFonts w:ascii="Garamond" w:hAnsi="Garamond"/>
        </w:rPr>
        <w:footnoteRef/>
      </w:r>
      <w:r w:rsidRPr="00A86F1F">
        <w:rPr>
          <w:rFonts w:ascii="Garamond" w:hAnsi="Garamond"/>
        </w:rPr>
        <w:t xml:space="preserve">. Στην παράσταση πρωταγωνιστούν στον ρόλο του Μαρκήσιου Κλαύδιου Νέρι ο Αιμίλιος Βεάκης, στον ρόλο του Κόμη Παύλου ντε λα Γκουάρντα ο Γ. Γληνός, της κόμισσας Άννας Μαρία, η Κατίνα Βάχλα Κολυβά, στον ρόλο της Έλενας η Σωτηρία Ιατρίδου, της Σουζάνας η Νίτσα Βιτσιώρη, της Ζοζέτ η Σμαρώ Βεάκη, της Κλάρας η Ισμήνη Βλαχοπούλου, του Αδόλφου Νέρι ο Μιχ. Παπαδάκης, του Κάρολου ο Θεόδωρος Αρώνης, του Λαμπέρτι ο Στ. Ιατρίδης, του Ντε Στέφανι ο Αρ. Βλαχόπουλος, του Αυγούστου ο Άγγελος Γιαμαλής, του Αμεδαίου ο Νίκος Βάχλας, του Τόμυ ο Χρ. Μεσσάλας, του Οκτάβιου ο Α. Βλαχόπουλος, του </w:t>
      </w:r>
      <w:r>
        <w:rPr>
          <w:rFonts w:ascii="Garamond" w:hAnsi="Garamond"/>
        </w:rPr>
        <w:t>γερω-υπηρέτη ο Ευάγγελος Μαμίας, β</w:t>
      </w:r>
      <w:r w:rsidRPr="00A86F1F">
        <w:rPr>
          <w:rFonts w:ascii="Garamond" w:hAnsi="Garamond"/>
        </w:rPr>
        <w:t>λ. πρόγραμμα στο Αρχείο του Θεατρικού Μουσείου με κωδ. 2/1434, 10/8, 2151. Η συγκεκριμένη πληροφορία</w:t>
      </w:r>
      <w:r>
        <w:rPr>
          <w:rFonts w:ascii="Garamond" w:hAnsi="Garamond"/>
        </w:rPr>
        <w:t xml:space="preserve"> δεν διασταυρώνεται με τις πληροφορίες από τον Τύπο της εποχής, γεγονός που μας οδηγεί στο συμπέρασμα ότι επρόκειτο για μια προγραμματισμένη παράσταση που δεν πραγματοποιήθηκε. </w:t>
      </w:r>
    </w:p>
  </w:footnote>
  <w:footnote w:id="1830">
    <w:p w:rsidR="00E51DE6" w:rsidRPr="00BA7642" w:rsidRDefault="00E51DE6" w:rsidP="00020A1B">
      <w:pPr>
        <w:spacing w:after="0"/>
        <w:jc w:val="both"/>
        <w:rPr>
          <w:rFonts w:ascii="Garamond" w:hAnsi="Garamond"/>
          <w:sz w:val="20"/>
          <w:szCs w:val="20"/>
        </w:rPr>
      </w:pPr>
      <w:r w:rsidRPr="00BA7642">
        <w:rPr>
          <w:rStyle w:val="a7"/>
          <w:rFonts w:ascii="Garamond" w:hAnsi="Garamond"/>
          <w:sz w:val="20"/>
          <w:szCs w:val="20"/>
        </w:rPr>
        <w:footnoteRef/>
      </w:r>
      <w:r w:rsidRPr="00BA7642">
        <w:rPr>
          <w:rFonts w:ascii="Garamond" w:hAnsi="Garamond"/>
          <w:sz w:val="20"/>
          <w:szCs w:val="20"/>
        </w:rPr>
        <w:t>. Ανώνυμος:</w:t>
      </w:r>
      <w:r w:rsidRPr="00BA7642">
        <w:rPr>
          <w:rFonts w:ascii="Garamond" w:hAnsi="Garamond"/>
          <w:b/>
          <w:sz w:val="20"/>
          <w:szCs w:val="20"/>
        </w:rPr>
        <w:t xml:space="preserve"> </w:t>
      </w:r>
      <w:r w:rsidRPr="00BA7642">
        <w:rPr>
          <w:rFonts w:ascii="Garamond" w:hAnsi="Garamond"/>
          <w:sz w:val="20"/>
          <w:szCs w:val="20"/>
        </w:rPr>
        <w:t>«Θέατρα»,</w:t>
      </w:r>
      <w:r w:rsidRPr="00BA7642">
        <w:rPr>
          <w:rFonts w:ascii="Garamond" w:hAnsi="Garamond"/>
          <w:b/>
          <w:sz w:val="20"/>
          <w:szCs w:val="20"/>
        </w:rPr>
        <w:t xml:space="preserve"> </w:t>
      </w:r>
      <w:r w:rsidRPr="00BA7642">
        <w:rPr>
          <w:rFonts w:ascii="Garamond" w:hAnsi="Garamond"/>
          <w:i/>
          <w:sz w:val="20"/>
          <w:szCs w:val="20"/>
        </w:rPr>
        <w:t>Ριζοσπάστης</w:t>
      </w:r>
      <w:r w:rsidRPr="00BA7642">
        <w:rPr>
          <w:rFonts w:ascii="Garamond" w:hAnsi="Garamond"/>
          <w:sz w:val="20"/>
          <w:szCs w:val="20"/>
        </w:rPr>
        <w:t>,</w:t>
      </w:r>
      <w:r>
        <w:rPr>
          <w:rFonts w:ascii="Garamond" w:hAnsi="Garamond"/>
          <w:sz w:val="20"/>
          <w:szCs w:val="20"/>
        </w:rPr>
        <w:t xml:space="preserve"> περίοδος Γ΄, χρόνος Θ΄, 19/8/</w:t>
      </w:r>
      <w:r w:rsidRPr="00BA7642">
        <w:rPr>
          <w:rFonts w:ascii="Garamond" w:hAnsi="Garamond"/>
          <w:sz w:val="20"/>
          <w:szCs w:val="20"/>
        </w:rPr>
        <w:t xml:space="preserve">1927, σ. </w:t>
      </w:r>
      <w:r>
        <w:rPr>
          <w:rFonts w:ascii="Garamond" w:hAnsi="Garamond"/>
          <w:sz w:val="20"/>
          <w:szCs w:val="20"/>
        </w:rPr>
        <w:t>3˙ περίοδος Γ΄, χρόνος Θ΄, 20/8/</w:t>
      </w:r>
      <w:r w:rsidRPr="00BA7642">
        <w:rPr>
          <w:rFonts w:ascii="Garamond" w:hAnsi="Garamond"/>
          <w:sz w:val="20"/>
          <w:szCs w:val="20"/>
        </w:rPr>
        <w:t>1927, σ</w:t>
      </w:r>
      <w:r>
        <w:rPr>
          <w:rFonts w:ascii="Garamond" w:hAnsi="Garamond"/>
          <w:sz w:val="20"/>
          <w:szCs w:val="20"/>
        </w:rPr>
        <w:t>. 3˙ περίοδος Γ΄, χρόνος Θ΄, 21/8/</w:t>
      </w:r>
      <w:r w:rsidRPr="00BA7642">
        <w:rPr>
          <w:rFonts w:ascii="Garamond" w:hAnsi="Garamond"/>
          <w:sz w:val="20"/>
          <w:szCs w:val="20"/>
        </w:rPr>
        <w:t>1927, σ</w:t>
      </w:r>
      <w:r>
        <w:rPr>
          <w:rFonts w:ascii="Garamond" w:hAnsi="Garamond"/>
          <w:sz w:val="20"/>
          <w:szCs w:val="20"/>
        </w:rPr>
        <w:t>. 3˙ περίοδος Γ΄, χρόνος Θ΄, 22/8/</w:t>
      </w:r>
      <w:r w:rsidRPr="00BA7642">
        <w:rPr>
          <w:rFonts w:ascii="Garamond" w:hAnsi="Garamond"/>
          <w:sz w:val="20"/>
          <w:szCs w:val="20"/>
        </w:rPr>
        <w:t>1927, σ</w:t>
      </w:r>
      <w:r>
        <w:rPr>
          <w:rFonts w:ascii="Garamond" w:hAnsi="Garamond"/>
          <w:sz w:val="20"/>
          <w:szCs w:val="20"/>
        </w:rPr>
        <w:t>. 3˙ περίοδος Γ΄, χρόνος Θ΄, 23/8/</w:t>
      </w:r>
      <w:r w:rsidRPr="00BA7642">
        <w:rPr>
          <w:rFonts w:ascii="Garamond" w:hAnsi="Garamond"/>
          <w:sz w:val="20"/>
          <w:szCs w:val="20"/>
        </w:rPr>
        <w:t xml:space="preserve">1927, σ. </w:t>
      </w:r>
      <w:r>
        <w:rPr>
          <w:rFonts w:ascii="Garamond" w:hAnsi="Garamond"/>
          <w:sz w:val="20"/>
          <w:szCs w:val="20"/>
        </w:rPr>
        <w:t>3˙ περίοδος Γ΄, χρόνος Θ΄, 24/8/</w:t>
      </w:r>
      <w:r w:rsidRPr="00BA7642">
        <w:rPr>
          <w:rFonts w:ascii="Garamond" w:hAnsi="Garamond"/>
          <w:sz w:val="20"/>
          <w:szCs w:val="20"/>
        </w:rPr>
        <w:t>1927, σ. 3˙ περί</w:t>
      </w:r>
      <w:r>
        <w:rPr>
          <w:rFonts w:ascii="Garamond" w:hAnsi="Garamond"/>
          <w:sz w:val="20"/>
          <w:szCs w:val="20"/>
        </w:rPr>
        <w:t>οδος Γ΄, χρόνος Θ΄, 25/8/</w:t>
      </w:r>
      <w:r w:rsidRPr="00BA7642">
        <w:rPr>
          <w:rFonts w:ascii="Garamond" w:hAnsi="Garamond"/>
          <w:sz w:val="20"/>
          <w:szCs w:val="20"/>
        </w:rPr>
        <w:t>1927, σ</w:t>
      </w:r>
      <w:r>
        <w:rPr>
          <w:rFonts w:ascii="Garamond" w:hAnsi="Garamond"/>
          <w:sz w:val="20"/>
          <w:szCs w:val="20"/>
        </w:rPr>
        <w:t>. 3˙ περίοδος Γ΄, χρόνος Θ΄, 26/8/</w:t>
      </w:r>
      <w:r w:rsidRPr="00BA7642">
        <w:rPr>
          <w:rFonts w:ascii="Garamond" w:hAnsi="Garamond"/>
          <w:sz w:val="20"/>
          <w:szCs w:val="20"/>
        </w:rPr>
        <w:t>1927, σ</w:t>
      </w:r>
      <w:r>
        <w:rPr>
          <w:rFonts w:ascii="Garamond" w:hAnsi="Garamond"/>
          <w:sz w:val="20"/>
          <w:szCs w:val="20"/>
        </w:rPr>
        <w:t>. 3˙ περίοδος Γ΄, χρόνος Θ΄, 27/8/</w:t>
      </w:r>
      <w:r w:rsidRPr="00BA7642">
        <w:rPr>
          <w:rFonts w:ascii="Garamond" w:hAnsi="Garamond"/>
          <w:sz w:val="20"/>
          <w:szCs w:val="20"/>
        </w:rPr>
        <w:t>1927, σ</w:t>
      </w:r>
      <w:r>
        <w:rPr>
          <w:rFonts w:ascii="Garamond" w:hAnsi="Garamond"/>
          <w:sz w:val="20"/>
          <w:szCs w:val="20"/>
        </w:rPr>
        <w:t>. 3˙ περίοδος Γ΄, χρόνος Θ΄, 28/8/</w:t>
      </w:r>
      <w:r w:rsidRPr="00BA7642">
        <w:rPr>
          <w:rFonts w:ascii="Garamond" w:hAnsi="Garamond"/>
          <w:sz w:val="20"/>
          <w:szCs w:val="20"/>
        </w:rPr>
        <w:t>1927, σ. 3˙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sidRPr="001F2E9E">
        <w:rPr>
          <w:rFonts w:ascii="Garamond" w:hAnsi="Garamond"/>
          <w:sz w:val="20"/>
          <w:szCs w:val="20"/>
        </w:rPr>
        <w:t>18/8/1927, φύλλο 3</w:t>
      </w:r>
      <w:r w:rsidRPr="001F2E9E">
        <w:rPr>
          <w:rFonts w:ascii="Garamond" w:hAnsi="Garamond"/>
          <w:sz w:val="20"/>
          <w:szCs w:val="20"/>
          <w:vertAlign w:val="superscript"/>
        </w:rPr>
        <w:t>ο</w:t>
      </w:r>
      <w:r w:rsidRPr="001F2E9E">
        <w:rPr>
          <w:rFonts w:ascii="Garamond" w:hAnsi="Garamond"/>
          <w:sz w:val="20"/>
          <w:szCs w:val="20"/>
        </w:rPr>
        <w:t xml:space="preserve">˙ </w:t>
      </w:r>
      <w:r w:rsidRPr="00BA7642">
        <w:rPr>
          <w:rFonts w:ascii="Garamond" w:hAnsi="Garamond"/>
          <w:sz w:val="20"/>
          <w:szCs w:val="20"/>
        </w:rPr>
        <w:t>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19</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20</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21</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22</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23</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 xml:space="preserve">˙ </w:t>
      </w:r>
      <w:r w:rsidRPr="00BA7642">
        <w:rPr>
          <w:rFonts w:ascii="Garamond" w:hAnsi="Garamond"/>
          <w:sz w:val="20"/>
          <w:szCs w:val="20"/>
        </w:rPr>
        <w:t>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24</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25</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26</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27</w:t>
      </w:r>
      <w:r w:rsidRPr="001F2E9E">
        <w:rPr>
          <w:rFonts w:ascii="Garamond" w:hAnsi="Garamond"/>
          <w:sz w:val="20"/>
          <w:szCs w:val="20"/>
        </w:rPr>
        <w:t>/8/1927, φύλλο 3</w:t>
      </w:r>
      <w:r w:rsidRPr="001F2E9E">
        <w:rPr>
          <w:rFonts w:ascii="Garamond" w:hAnsi="Garamond"/>
          <w:sz w:val="20"/>
          <w:szCs w:val="20"/>
          <w:vertAlign w:val="superscript"/>
        </w:rPr>
        <w:t>ο</w:t>
      </w:r>
      <w:r w:rsidRPr="001F2E9E">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«Θέατρα</w:t>
      </w:r>
      <w:r>
        <w:rPr>
          <w:rFonts w:ascii="Garamond" w:hAnsi="Garamond"/>
          <w:sz w:val="20"/>
          <w:szCs w:val="20"/>
        </w:rPr>
        <w:t>. Κοτοπούλη</w:t>
      </w:r>
      <w:r w:rsidRPr="00BA7642">
        <w:rPr>
          <w:rFonts w:ascii="Garamond" w:hAnsi="Garamond"/>
          <w:sz w:val="20"/>
          <w:szCs w:val="20"/>
        </w:rPr>
        <w:t>»,</w:t>
      </w:r>
      <w:r w:rsidRPr="00BA7642">
        <w:rPr>
          <w:rFonts w:ascii="Garamond" w:hAnsi="Garamond"/>
          <w:b/>
          <w:sz w:val="20"/>
          <w:szCs w:val="20"/>
        </w:rPr>
        <w:t xml:space="preserve"> </w:t>
      </w:r>
      <w:r w:rsidRPr="001F2E9E">
        <w:rPr>
          <w:rFonts w:ascii="Garamond" w:hAnsi="Garamond"/>
          <w:i/>
          <w:sz w:val="20"/>
          <w:szCs w:val="20"/>
        </w:rPr>
        <w:t>Αθήναι</w:t>
      </w:r>
      <w:r w:rsidRPr="001F2E9E">
        <w:rPr>
          <w:rFonts w:ascii="Garamond" w:hAnsi="Garamond"/>
          <w:sz w:val="20"/>
          <w:szCs w:val="20"/>
        </w:rPr>
        <w:t>,</w:t>
      </w:r>
      <w:r>
        <w:rPr>
          <w:rFonts w:ascii="Garamond" w:hAnsi="Garamond"/>
          <w:b/>
          <w:sz w:val="20"/>
          <w:szCs w:val="20"/>
        </w:rPr>
        <w:t xml:space="preserve"> </w:t>
      </w:r>
      <w:r>
        <w:rPr>
          <w:rFonts w:ascii="Garamond" w:hAnsi="Garamond"/>
          <w:sz w:val="20"/>
          <w:szCs w:val="20"/>
        </w:rPr>
        <w:t>28</w:t>
      </w:r>
      <w:r w:rsidRPr="001F2E9E">
        <w:rPr>
          <w:rFonts w:ascii="Garamond" w:hAnsi="Garamond"/>
          <w:sz w:val="20"/>
          <w:szCs w:val="20"/>
        </w:rPr>
        <w:t>/8/1927, φύλλο 3</w:t>
      </w:r>
      <w:r w:rsidRPr="001F2E9E">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Ανώνυμος:</w:t>
      </w:r>
      <w:r w:rsidRPr="00BA7642">
        <w:rPr>
          <w:rFonts w:ascii="Garamond" w:hAnsi="Garamond"/>
          <w:b/>
          <w:sz w:val="20"/>
          <w:szCs w:val="20"/>
        </w:rPr>
        <w:t xml:space="preserve"> </w:t>
      </w:r>
      <w:r w:rsidRPr="00BA7642">
        <w:rPr>
          <w:rFonts w:ascii="Garamond" w:hAnsi="Garamond"/>
          <w:sz w:val="20"/>
          <w:szCs w:val="20"/>
        </w:rPr>
        <w:t>«</w:t>
      </w:r>
      <w:r>
        <w:rPr>
          <w:rFonts w:ascii="Garamond" w:hAnsi="Garamond"/>
          <w:sz w:val="20"/>
          <w:szCs w:val="20"/>
        </w:rPr>
        <w:t xml:space="preserve">Τι παίζουν απόψε τα θέατρα», </w:t>
      </w:r>
      <w:r w:rsidRPr="00440ADD">
        <w:rPr>
          <w:rFonts w:ascii="Garamond" w:hAnsi="Garamond"/>
          <w:i/>
          <w:sz w:val="20"/>
          <w:szCs w:val="20"/>
        </w:rPr>
        <w:t>Βραδυνή</w:t>
      </w:r>
      <w:r>
        <w:rPr>
          <w:rFonts w:ascii="Garamond" w:hAnsi="Garamond"/>
          <w:sz w:val="20"/>
          <w:szCs w:val="20"/>
        </w:rPr>
        <w:t>, 18/8/1927,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19/8/1927,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20/8/1927, φύλλο 3</w:t>
      </w:r>
      <w:r w:rsidRPr="00440ADD">
        <w:rPr>
          <w:rFonts w:ascii="Garamond" w:hAnsi="Garamond"/>
          <w:sz w:val="20"/>
          <w:szCs w:val="20"/>
          <w:vertAlign w:val="superscript"/>
        </w:rPr>
        <w:t>ο</w:t>
      </w:r>
      <w:r>
        <w:rPr>
          <w:rFonts w:ascii="Garamond" w:hAnsi="Garamond"/>
          <w:sz w:val="20"/>
          <w:szCs w:val="20"/>
        </w:rPr>
        <w:t xml:space="preserve">˙ </w:t>
      </w:r>
      <w:r w:rsidRPr="00440ADD">
        <w:rPr>
          <w:rFonts w:ascii="Garamond" w:hAnsi="Garamond"/>
          <w:i/>
          <w:sz w:val="20"/>
          <w:szCs w:val="20"/>
        </w:rPr>
        <w:t>Βραδυνή</w:t>
      </w:r>
      <w:r>
        <w:rPr>
          <w:rFonts w:ascii="Garamond" w:hAnsi="Garamond"/>
          <w:sz w:val="20"/>
          <w:szCs w:val="20"/>
        </w:rPr>
        <w:t>, 21/8/1927,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22/8/1927,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23/8/1927, φύλλο 3</w:t>
      </w:r>
      <w:r w:rsidRPr="00440ADD">
        <w:rPr>
          <w:rFonts w:ascii="Garamond" w:hAnsi="Garamond"/>
          <w:sz w:val="20"/>
          <w:szCs w:val="20"/>
          <w:vertAlign w:val="superscript"/>
        </w:rPr>
        <w:t>ο</w:t>
      </w:r>
      <w:r>
        <w:rPr>
          <w:rFonts w:ascii="Garamond" w:hAnsi="Garamond"/>
          <w:sz w:val="20"/>
          <w:szCs w:val="20"/>
        </w:rPr>
        <w:t xml:space="preserve">˙ </w:t>
      </w:r>
      <w:r w:rsidRPr="00440ADD">
        <w:rPr>
          <w:rFonts w:ascii="Garamond" w:hAnsi="Garamond"/>
          <w:i/>
          <w:sz w:val="20"/>
          <w:szCs w:val="20"/>
        </w:rPr>
        <w:t>Βραδυνή</w:t>
      </w:r>
      <w:r>
        <w:rPr>
          <w:rFonts w:ascii="Garamond" w:hAnsi="Garamond"/>
          <w:sz w:val="20"/>
          <w:szCs w:val="20"/>
        </w:rPr>
        <w:t>, 24/8/1927,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25/8/1927, φύλλο 3</w:t>
      </w:r>
      <w:r w:rsidRPr="00440ADD">
        <w:rPr>
          <w:rFonts w:ascii="Garamond" w:hAnsi="Garamond"/>
          <w:sz w:val="20"/>
          <w:szCs w:val="20"/>
          <w:vertAlign w:val="superscript"/>
        </w:rPr>
        <w:t>ο</w:t>
      </w:r>
      <w:r>
        <w:rPr>
          <w:rFonts w:ascii="Garamond" w:hAnsi="Garamond"/>
          <w:sz w:val="20"/>
          <w:szCs w:val="20"/>
        </w:rPr>
        <w:t xml:space="preserve">˙ </w:t>
      </w:r>
      <w:r w:rsidRPr="00440ADD">
        <w:rPr>
          <w:rFonts w:ascii="Garamond" w:hAnsi="Garamond"/>
          <w:i/>
          <w:sz w:val="20"/>
          <w:szCs w:val="20"/>
        </w:rPr>
        <w:t>Βραδυνή</w:t>
      </w:r>
      <w:r>
        <w:rPr>
          <w:rFonts w:ascii="Garamond" w:hAnsi="Garamond"/>
          <w:sz w:val="20"/>
          <w:szCs w:val="20"/>
        </w:rPr>
        <w:t>, 26/8/1927, φύλλο 3</w:t>
      </w:r>
      <w:r w:rsidRPr="00440ADD">
        <w:rPr>
          <w:rFonts w:ascii="Garamond" w:hAnsi="Garamond"/>
          <w:sz w:val="20"/>
          <w:szCs w:val="20"/>
          <w:vertAlign w:val="superscript"/>
        </w:rPr>
        <w:t>ο</w:t>
      </w:r>
      <w:r>
        <w:rPr>
          <w:rFonts w:ascii="Garamond" w:hAnsi="Garamond"/>
          <w:sz w:val="20"/>
          <w:szCs w:val="20"/>
        </w:rPr>
        <w:t xml:space="preserve">˙ </w:t>
      </w:r>
      <w:r w:rsidRPr="00440ADD">
        <w:rPr>
          <w:rFonts w:ascii="Garamond" w:hAnsi="Garamond"/>
          <w:i/>
          <w:sz w:val="20"/>
          <w:szCs w:val="20"/>
        </w:rPr>
        <w:t>Βραδυνή</w:t>
      </w:r>
      <w:r>
        <w:rPr>
          <w:rFonts w:ascii="Garamond" w:hAnsi="Garamond"/>
          <w:sz w:val="20"/>
          <w:szCs w:val="20"/>
        </w:rPr>
        <w:t>, 27/8/1927,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w:t>
      </w:r>
      <w:r w:rsidRPr="00440ADD">
        <w:rPr>
          <w:rFonts w:ascii="Garamond" w:hAnsi="Garamond"/>
          <w:i/>
          <w:sz w:val="20"/>
          <w:szCs w:val="20"/>
        </w:rPr>
        <w:t>Βραδυνή</w:t>
      </w:r>
      <w:r>
        <w:rPr>
          <w:rFonts w:ascii="Garamond" w:hAnsi="Garamond"/>
          <w:sz w:val="20"/>
          <w:szCs w:val="20"/>
        </w:rPr>
        <w:t>, 28/8/1927, φύλλο 3</w:t>
      </w:r>
      <w:r w:rsidRPr="00440ADD">
        <w:rPr>
          <w:rFonts w:ascii="Garamond" w:hAnsi="Garamond"/>
          <w:sz w:val="20"/>
          <w:szCs w:val="20"/>
          <w:vertAlign w:val="superscript"/>
        </w:rPr>
        <w:t>ο</w:t>
      </w:r>
      <w:r>
        <w:rPr>
          <w:rFonts w:ascii="Garamond" w:hAnsi="Garamond"/>
          <w:sz w:val="20"/>
          <w:szCs w:val="20"/>
        </w:rPr>
        <w:t>˙</w:t>
      </w:r>
      <w:r w:rsidRPr="002B4037">
        <w:rPr>
          <w:rFonts w:ascii="Garamond" w:hAnsi="Garamond"/>
          <w:sz w:val="20"/>
          <w:szCs w:val="20"/>
        </w:rPr>
        <w:t xml:space="preserve"> </w:t>
      </w:r>
      <w:r w:rsidRPr="00BA7642">
        <w:rPr>
          <w:rFonts w:ascii="Garamond" w:hAnsi="Garamond"/>
          <w:sz w:val="20"/>
          <w:szCs w:val="20"/>
        </w:rPr>
        <w:t>Ανώνυμος:</w:t>
      </w:r>
      <w:r w:rsidRPr="00BA7642">
        <w:rPr>
          <w:rFonts w:ascii="Garamond" w:hAnsi="Garamond"/>
          <w:b/>
          <w:sz w:val="20"/>
          <w:szCs w:val="20"/>
        </w:rPr>
        <w:t xml:space="preserve"> </w:t>
      </w:r>
      <w:r w:rsidRPr="00BA7642">
        <w:rPr>
          <w:rFonts w:ascii="Garamond" w:hAnsi="Garamond"/>
          <w:sz w:val="20"/>
          <w:szCs w:val="20"/>
        </w:rPr>
        <w:t>«</w:t>
      </w:r>
      <w:r>
        <w:rPr>
          <w:rFonts w:ascii="Garamond" w:hAnsi="Garamond"/>
          <w:sz w:val="20"/>
          <w:szCs w:val="20"/>
        </w:rPr>
        <w:t xml:space="preserve">Θέατρα», </w:t>
      </w:r>
      <w:r w:rsidRPr="002B4037">
        <w:rPr>
          <w:rFonts w:ascii="Garamond" w:hAnsi="Garamond"/>
          <w:i/>
          <w:sz w:val="20"/>
          <w:szCs w:val="20"/>
        </w:rPr>
        <w:t>Έθνος</w:t>
      </w:r>
      <w:r>
        <w:rPr>
          <w:rFonts w:ascii="Garamond" w:hAnsi="Garamond"/>
          <w:sz w:val="20"/>
          <w:szCs w:val="20"/>
        </w:rPr>
        <w:t>, 18/8/1927, φύλλο 5</w:t>
      </w:r>
      <w:r w:rsidRPr="002B4037">
        <w:rPr>
          <w:rFonts w:ascii="Garamond" w:hAnsi="Garamond"/>
          <w:sz w:val="20"/>
          <w:szCs w:val="20"/>
          <w:vertAlign w:val="superscript"/>
        </w:rPr>
        <w:t>ο</w:t>
      </w:r>
      <w:r>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19/8/1927,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20/8/1927, φύλλο 5</w:t>
      </w:r>
      <w:r w:rsidRPr="002B4037">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Έθνος</w:t>
      </w:r>
      <w:r>
        <w:rPr>
          <w:rFonts w:ascii="Garamond" w:hAnsi="Garamond"/>
          <w:sz w:val="20"/>
          <w:szCs w:val="20"/>
        </w:rPr>
        <w:t>, 21/8/1927,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22/8/1927,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23/8/1927,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24/8/1927,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25/8/1927, φύλλο 5</w:t>
      </w:r>
      <w:r w:rsidRPr="002B4037">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Έθνος</w:t>
      </w:r>
      <w:r>
        <w:rPr>
          <w:rFonts w:ascii="Garamond" w:hAnsi="Garamond"/>
          <w:sz w:val="20"/>
          <w:szCs w:val="20"/>
        </w:rPr>
        <w:t>, 26/8/1927, φύλλο 5</w:t>
      </w:r>
      <w:r w:rsidRPr="002B4037">
        <w:rPr>
          <w:rFonts w:ascii="Garamond" w:hAnsi="Garamond"/>
          <w:sz w:val="20"/>
          <w:szCs w:val="20"/>
          <w:vertAlign w:val="superscript"/>
        </w:rPr>
        <w:t>ο</w:t>
      </w:r>
      <w:r>
        <w:rPr>
          <w:rFonts w:ascii="Garamond" w:hAnsi="Garamond"/>
          <w:sz w:val="20"/>
          <w:szCs w:val="20"/>
        </w:rPr>
        <w:t>˙</w:t>
      </w:r>
      <w:r w:rsidRPr="002B4037">
        <w:rPr>
          <w:rFonts w:ascii="Garamond" w:hAnsi="Garamond"/>
          <w:i/>
          <w:sz w:val="20"/>
          <w:szCs w:val="20"/>
        </w:rPr>
        <w:t xml:space="preserve"> Έθνος</w:t>
      </w:r>
      <w:r>
        <w:rPr>
          <w:rFonts w:ascii="Garamond" w:hAnsi="Garamond"/>
          <w:sz w:val="20"/>
          <w:szCs w:val="20"/>
        </w:rPr>
        <w:t>, 27/8/1927, φύλλο 5</w:t>
      </w:r>
      <w:r w:rsidRPr="002B4037">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2B4037">
        <w:rPr>
          <w:rFonts w:ascii="Garamond" w:hAnsi="Garamond"/>
          <w:i/>
          <w:sz w:val="20"/>
          <w:szCs w:val="20"/>
        </w:rPr>
        <w:t>Έθνος</w:t>
      </w:r>
      <w:r>
        <w:rPr>
          <w:rFonts w:ascii="Garamond" w:hAnsi="Garamond"/>
          <w:sz w:val="20"/>
          <w:szCs w:val="20"/>
        </w:rPr>
        <w:t>, 28/8/1927, φύλλο 5</w:t>
      </w:r>
      <w:r w:rsidRPr="002B4037">
        <w:rPr>
          <w:rFonts w:ascii="Garamond" w:hAnsi="Garamond"/>
          <w:sz w:val="20"/>
          <w:szCs w:val="20"/>
          <w:vertAlign w:val="superscript"/>
        </w:rPr>
        <w:t>ο</w:t>
      </w:r>
      <w:r>
        <w:rPr>
          <w:rFonts w:ascii="Garamond" w:hAnsi="Garamond"/>
          <w:sz w:val="20"/>
          <w:szCs w:val="20"/>
        </w:rPr>
        <w:t>˙</w:t>
      </w:r>
      <w:r w:rsidRPr="00492B85">
        <w:rPr>
          <w:rFonts w:ascii="Garamond" w:hAnsi="Garamond"/>
          <w:sz w:val="20"/>
          <w:szCs w:val="20"/>
        </w:rPr>
        <w:t xml:space="preserve"> </w:t>
      </w:r>
      <w:r w:rsidRPr="00BA7642">
        <w:rPr>
          <w:rFonts w:ascii="Garamond" w:hAnsi="Garamond"/>
          <w:sz w:val="20"/>
          <w:szCs w:val="20"/>
        </w:rPr>
        <w:t>Ανώνυμος:</w:t>
      </w:r>
      <w:r w:rsidRPr="00BA7642">
        <w:rPr>
          <w:rFonts w:ascii="Garamond" w:hAnsi="Garamond"/>
          <w:b/>
          <w:sz w:val="20"/>
          <w:szCs w:val="20"/>
        </w:rPr>
        <w:t xml:space="preserve"> </w:t>
      </w:r>
      <w:r w:rsidRPr="00BA7642">
        <w:rPr>
          <w:rFonts w:ascii="Garamond" w:hAnsi="Garamond"/>
          <w:sz w:val="20"/>
          <w:szCs w:val="20"/>
        </w:rPr>
        <w:t>«</w:t>
      </w:r>
      <w:r>
        <w:rPr>
          <w:rFonts w:ascii="Garamond" w:hAnsi="Garamond"/>
          <w:sz w:val="20"/>
          <w:szCs w:val="20"/>
        </w:rPr>
        <w:t xml:space="preserve">Θέατρα», </w:t>
      </w:r>
      <w:r w:rsidRPr="00492B85">
        <w:rPr>
          <w:rFonts w:ascii="Garamond" w:hAnsi="Garamond"/>
          <w:i/>
          <w:sz w:val="20"/>
          <w:szCs w:val="20"/>
        </w:rPr>
        <w:t>Καθημερινή</w:t>
      </w:r>
      <w:r>
        <w:rPr>
          <w:rFonts w:ascii="Garamond" w:hAnsi="Garamond"/>
          <w:sz w:val="20"/>
          <w:szCs w:val="20"/>
        </w:rPr>
        <w:t>, 18/8/1927, φύλλο 2</w:t>
      </w:r>
      <w:r w:rsidRPr="00492B85">
        <w:rPr>
          <w:rFonts w:ascii="Garamond" w:hAnsi="Garamond"/>
          <w:sz w:val="20"/>
          <w:szCs w:val="20"/>
          <w:vertAlign w:val="superscript"/>
        </w:rPr>
        <w:t>ο</w:t>
      </w:r>
      <w:r>
        <w:rPr>
          <w:rFonts w:ascii="Garamond" w:hAnsi="Garamond"/>
          <w:sz w:val="20"/>
          <w:szCs w:val="20"/>
        </w:rPr>
        <w:t xml:space="preserve">˙ Ανώνυμος: «Θέατρα. Ο σκοτωμένος που βλέπει», </w:t>
      </w:r>
      <w:r w:rsidRPr="000E29DD">
        <w:rPr>
          <w:rFonts w:ascii="Garamond" w:hAnsi="Garamond"/>
          <w:i/>
          <w:sz w:val="20"/>
          <w:szCs w:val="20"/>
        </w:rPr>
        <w:t>Αθηναϊκή</w:t>
      </w:r>
      <w:r>
        <w:rPr>
          <w:rFonts w:ascii="Garamond" w:hAnsi="Garamond"/>
          <w:sz w:val="20"/>
          <w:szCs w:val="20"/>
        </w:rPr>
        <w:t>, 18/8/1927, φύλλο 2</w:t>
      </w:r>
      <w:r w:rsidRPr="000E29DD">
        <w:rPr>
          <w:rFonts w:ascii="Garamond" w:hAnsi="Garamond"/>
          <w:sz w:val="20"/>
          <w:szCs w:val="20"/>
          <w:vertAlign w:val="superscript"/>
        </w:rPr>
        <w:t>ο</w:t>
      </w:r>
      <w:r>
        <w:rPr>
          <w:rFonts w:ascii="Garamond" w:hAnsi="Garamond"/>
          <w:sz w:val="20"/>
          <w:szCs w:val="20"/>
        </w:rPr>
        <w:t>˙</w:t>
      </w:r>
      <w:r w:rsidRPr="000E29DD">
        <w:rPr>
          <w:rFonts w:ascii="Garamond" w:hAnsi="Garamond"/>
          <w:i/>
          <w:sz w:val="20"/>
          <w:szCs w:val="20"/>
        </w:rPr>
        <w:t xml:space="preserve"> Αθηναϊκή</w:t>
      </w:r>
      <w:r>
        <w:rPr>
          <w:rFonts w:ascii="Garamond" w:hAnsi="Garamond"/>
          <w:sz w:val="20"/>
          <w:szCs w:val="20"/>
        </w:rPr>
        <w:t>, 19/8/1927, φύλλο 2</w:t>
      </w:r>
      <w:r w:rsidRPr="000E29DD">
        <w:rPr>
          <w:rFonts w:ascii="Garamond" w:hAnsi="Garamond"/>
          <w:sz w:val="20"/>
          <w:szCs w:val="20"/>
          <w:vertAlign w:val="superscript"/>
        </w:rPr>
        <w:t>ο</w:t>
      </w:r>
      <w:r>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20/8/1927, φύλλο 2</w:t>
      </w:r>
      <w:r w:rsidRPr="000E29DD">
        <w:rPr>
          <w:rFonts w:ascii="Garamond" w:hAnsi="Garamond"/>
          <w:sz w:val="20"/>
          <w:szCs w:val="20"/>
          <w:vertAlign w:val="superscript"/>
        </w:rPr>
        <w:t>ο</w:t>
      </w:r>
      <w:r>
        <w:rPr>
          <w:rFonts w:ascii="Garamond" w:hAnsi="Garamond"/>
          <w:sz w:val="20"/>
          <w:szCs w:val="20"/>
        </w:rPr>
        <w:t>˙</w:t>
      </w:r>
      <w:r w:rsidRPr="000E29DD">
        <w:rPr>
          <w:rFonts w:ascii="Garamond" w:hAnsi="Garamond"/>
          <w:i/>
          <w:sz w:val="20"/>
          <w:szCs w:val="20"/>
        </w:rPr>
        <w:t xml:space="preserve"> Αθηναϊκή</w:t>
      </w:r>
      <w:r>
        <w:rPr>
          <w:rFonts w:ascii="Garamond" w:hAnsi="Garamond"/>
          <w:sz w:val="20"/>
          <w:szCs w:val="20"/>
        </w:rPr>
        <w:t>, 21/8/1927, φύλλο 2</w:t>
      </w:r>
      <w:r w:rsidRPr="000E29DD">
        <w:rPr>
          <w:rFonts w:ascii="Garamond" w:hAnsi="Garamond"/>
          <w:sz w:val="20"/>
          <w:szCs w:val="20"/>
          <w:vertAlign w:val="superscript"/>
        </w:rPr>
        <w:t>ο</w:t>
      </w:r>
      <w:r>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22/8/1927, φύλλο 2</w:t>
      </w:r>
      <w:r w:rsidRPr="000E29DD">
        <w:rPr>
          <w:rFonts w:ascii="Garamond" w:hAnsi="Garamond"/>
          <w:sz w:val="20"/>
          <w:szCs w:val="20"/>
          <w:vertAlign w:val="superscript"/>
        </w:rPr>
        <w:t>ο</w:t>
      </w:r>
      <w:r>
        <w:rPr>
          <w:rFonts w:ascii="Garamond" w:hAnsi="Garamond"/>
          <w:sz w:val="20"/>
          <w:szCs w:val="20"/>
        </w:rPr>
        <w:t>˙</w:t>
      </w:r>
      <w:r w:rsidRPr="000E29DD">
        <w:rPr>
          <w:rFonts w:ascii="Garamond" w:hAnsi="Garamond"/>
          <w:i/>
          <w:sz w:val="20"/>
          <w:szCs w:val="20"/>
        </w:rPr>
        <w:t xml:space="preserve"> Αθηναϊκή</w:t>
      </w:r>
      <w:r>
        <w:rPr>
          <w:rFonts w:ascii="Garamond" w:hAnsi="Garamond"/>
          <w:sz w:val="20"/>
          <w:szCs w:val="20"/>
        </w:rPr>
        <w:t>, 23/8/1927, φύλλο 2</w:t>
      </w:r>
      <w:r w:rsidRPr="000E29DD">
        <w:rPr>
          <w:rFonts w:ascii="Garamond" w:hAnsi="Garamond"/>
          <w:sz w:val="20"/>
          <w:szCs w:val="20"/>
          <w:vertAlign w:val="superscript"/>
        </w:rPr>
        <w:t>ο</w:t>
      </w:r>
      <w:r>
        <w:rPr>
          <w:rFonts w:ascii="Garamond" w:hAnsi="Garamond"/>
          <w:sz w:val="20"/>
          <w:szCs w:val="20"/>
        </w:rPr>
        <w:t>˙</w:t>
      </w:r>
      <w:r w:rsidRPr="000E29DD">
        <w:rPr>
          <w:rFonts w:ascii="Garamond" w:hAnsi="Garamond"/>
          <w:i/>
          <w:sz w:val="20"/>
          <w:szCs w:val="20"/>
        </w:rPr>
        <w:t xml:space="preserve"> Αθηναϊκή</w:t>
      </w:r>
      <w:r>
        <w:rPr>
          <w:rFonts w:ascii="Garamond" w:hAnsi="Garamond"/>
          <w:sz w:val="20"/>
          <w:szCs w:val="20"/>
        </w:rPr>
        <w:t>, 24/8/1927, φύλλο 2</w:t>
      </w:r>
      <w:r w:rsidRPr="000E29DD">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25/8/1927, φύλλο 2</w:t>
      </w:r>
      <w:r w:rsidRPr="000E29DD">
        <w:rPr>
          <w:rFonts w:ascii="Garamond" w:hAnsi="Garamond"/>
          <w:sz w:val="20"/>
          <w:szCs w:val="20"/>
          <w:vertAlign w:val="superscript"/>
        </w:rPr>
        <w:t>ο</w:t>
      </w:r>
      <w:r>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26/8/1927, φύλλο 2</w:t>
      </w:r>
      <w:r w:rsidRPr="000E29DD">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27/8/1927, φύλλο 2</w:t>
      </w:r>
      <w:r w:rsidRPr="000E29DD">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28/8/1927, φύλλο 2</w:t>
      </w:r>
      <w:r w:rsidRPr="000E29DD">
        <w:rPr>
          <w:rFonts w:ascii="Garamond" w:hAnsi="Garamond"/>
          <w:sz w:val="20"/>
          <w:szCs w:val="20"/>
          <w:vertAlign w:val="superscript"/>
        </w:rPr>
        <w:t>ο</w:t>
      </w:r>
      <w:r>
        <w:rPr>
          <w:rFonts w:ascii="Garamond" w:hAnsi="Garamond"/>
          <w:sz w:val="20"/>
          <w:szCs w:val="20"/>
        </w:rPr>
        <w:t xml:space="preserve">˙ </w:t>
      </w:r>
      <w:r w:rsidRPr="000E29DD">
        <w:rPr>
          <w:rFonts w:ascii="Garamond" w:hAnsi="Garamond"/>
          <w:i/>
          <w:sz w:val="20"/>
          <w:szCs w:val="20"/>
        </w:rPr>
        <w:t>Αθηναϊκή</w:t>
      </w:r>
      <w:r>
        <w:rPr>
          <w:rFonts w:ascii="Garamond" w:hAnsi="Garamond"/>
          <w:sz w:val="20"/>
          <w:szCs w:val="20"/>
        </w:rPr>
        <w:t>, 29/8/1927, φύλλο 2</w:t>
      </w:r>
      <w:r w:rsidRPr="000E29DD">
        <w:rPr>
          <w:rFonts w:ascii="Garamond" w:hAnsi="Garamond"/>
          <w:sz w:val="20"/>
          <w:szCs w:val="20"/>
          <w:vertAlign w:val="superscript"/>
        </w:rPr>
        <w:t>ο</w:t>
      </w:r>
      <w:r>
        <w:rPr>
          <w:rFonts w:ascii="Garamond" w:hAnsi="Garamond"/>
          <w:sz w:val="20"/>
          <w:szCs w:val="20"/>
        </w:rPr>
        <w:t>.</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r>
        <w:rPr>
          <w:rFonts w:ascii="Garamond" w:hAnsi="Garamond"/>
          <w:sz w:val="20"/>
          <w:szCs w:val="20"/>
        </w:rPr>
        <w:t xml:space="preserve">  </w:t>
      </w:r>
      <w:r w:rsidRPr="00BA7642">
        <w:rPr>
          <w:rFonts w:ascii="Garamond" w:hAnsi="Garamond"/>
          <w:sz w:val="20"/>
          <w:szCs w:val="20"/>
        </w:rPr>
        <w:t xml:space="preserve">    </w:t>
      </w:r>
    </w:p>
  </w:footnote>
  <w:footnote w:id="1831">
    <w:p w:rsidR="00E51DE6" w:rsidRPr="008F3C9D" w:rsidRDefault="00E51DE6" w:rsidP="00020A1B">
      <w:pPr>
        <w:pStyle w:val="a6"/>
        <w:jc w:val="both"/>
        <w:rPr>
          <w:rFonts w:ascii="Garamond" w:hAnsi="Garamond"/>
        </w:rPr>
      </w:pPr>
      <w:r w:rsidRPr="008F3C9D">
        <w:rPr>
          <w:rStyle w:val="a7"/>
          <w:rFonts w:ascii="Garamond" w:hAnsi="Garamond"/>
        </w:rPr>
        <w:footnoteRef/>
      </w:r>
      <w:r w:rsidRPr="008F3C9D">
        <w:rPr>
          <w:rFonts w:ascii="Garamond" w:hAnsi="Garamond"/>
        </w:rPr>
        <w:t>.</w:t>
      </w:r>
      <w:r w:rsidRPr="005940B5">
        <w:rPr>
          <w:rFonts w:ascii="Garamond" w:hAnsi="Garamond"/>
        </w:rPr>
        <w:t xml:space="preserve"> </w:t>
      </w:r>
      <w:r w:rsidRPr="008F3C9D">
        <w:rPr>
          <w:rFonts w:ascii="Garamond" w:hAnsi="Garamond"/>
        </w:rPr>
        <w:t>Ανώνυμος: «</w:t>
      </w:r>
      <w:r>
        <w:rPr>
          <w:rFonts w:ascii="Garamond" w:hAnsi="Garamond"/>
        </w:rPr>
        <w:t xml:space="preserve">Καθημερινή Ζωή. Θέατρον Κοτοπούλη», </w:t>
      </w:r>
      <w:r w:rsidRPr="005940B5">
        <w:rPr>
          <w:rFonts w:ascii="Garamond" w:hAnsi="Garamond"/>
          <w:i/>
        </w:rPr>
        <w:t>Ελεύθερο Βήμα</w:t>
      </w:r>
      <w:r>
        <w:rPr>
          <w:rFonts w:ascii="Garamond" w:hAnsi="Garamond"/>
        </w:rPr>
        <w:t>,</w:t>
      </w:r>
      <w:r w:rsidRPr="008F3C9D">
        <w:rPr>
          <w:rFonts w:ascii="Garamond" w:hAnsi="Garamond"/>
        </w:rPr>
        <w:t xml:space="preserve"> </w:t>
      </w:r>
      <w:r>
        <w:rPr>
          <w:rFonts w:ascii="Garamond" w:hAnsi="Garamond"/>
        </w:rPr>
        <w:t xml:space="preserve">18/8/1927, σ. 2˙ </w:t>
      </w:r>
      <w:r w:rsidRPr="008F3C9D">
        <w:rPr>
          <w:rFonts w:ascii="Garamond" w:hAnsi="Garamond"/>
        </w:rPr>
        <w:t xml:space="preserve">Ανώνυμος: «Θέατρον Κοτοπούλη», </w:t>
      </w:r>
      <w:r w:rsidRPr="008F3C9D">
        <w:rPr>
          <w:rFonts w:ascii="Garamond" w:hAnsi="Garamond"/>
          <w:i/>
          <w:color w:val="000000"/>
        </w:rPr>
        <w:t>Καθημερινή</w:t>
      </w:r>
      <w:r w:rsidRPr="008F3C9D">
        <w:rPr>
          <w:rFonts w:ascii="Garamond" w:hAnsi="Garamond"/>
        </w:rPr>
        <w:t>, 18/8/1927, φύλλο 2</w:t>
      </w:r>
      <w:r w:rsidRPr="008F3C9D">
        <w:rPr>
          <w:rFonts w:ascii="Garamond" w:hAnsi="Garamond"/>
          <w:vertAlign w:val="superscript"/>
        </w:rPr>
        <w:t>ο</w:t>
      </w:r>
      <w:r w:rsidRPr="008F3C9D">
        <w:rPr>
          <w:rFonts w:ascii="Garamond" w:hAnsi="Garamond"/>
        </w:rPr>
        <w:t>.</w:t>
      </w:r>
    </w:p>
  </w:footnote>
  <w:footnote w:id="1832">
    <w:p w:rsidR="00E51DE6" w:rsidRPr="006E4BF2" w:rsidRDefault="00E51DE6" w:rsidP="00020A1B">
      <w:pPr>
        <w:pStyle w:val="a6"/>
        <w:jc w:val="both"/>
        <w:rPr>
          <w:rFonts w:ascii="Garamond" w:hAnsi="Garamond"/>
        </w:rPr>
      </w:pPr>
      <w:r w:rsidRPr="006E4BF2">
        <w:rPr>
          <w:rStyle w:val="a7"/>
          <w:rFonts w:ascii="Garamond" w:hAnsi="Garamond"/>
        </w:rPr>
        <w:footnoteRef/>
      </w:r>
      <w:r w:rsidRPr="006E4BF2">
        <w:rPr>
          <w:rFonts w:ascii="Garamond" w:hAnsi="Garamond"/>
        </w:rPr>
        <w:t>.</w:t>
      </w:r>
      <w:r w:rsidRPr="00BC36C6">
        <w:rPr>
          <w:rFonts w:ascii="Garamond" w:hAnsi="Garamond"/>
        </w:rPr>
        <w:t xml:space="preserve"> </w:t>
      </w:r>
      <w:r w:rsidRPr="006E4BF2">
        <w:rPr>
          <w:rFonts w:ascii="Garamond" w:hAnsi="Garamond"/>
        </w:rPr>
        <w:t xml:space="preserve">Ανώνυμος: «Θέατρα», </w:t>
      </w:r>
      <w:r w:rsidRPr="006E4BF2">
        <w:rPr>
          <w:rFonts w:ascii="Garamond" w:hAnsi="Garamond"/>
          <w:i/>
        </w:rPr>
        <w:t>Σκριπ</w:t>
      </w:r>
      <w:r w:rsidRPr="006E4BF2">
        <w:rPr>
          <w:rFonts w:ascii="Garamond" w:hAnsi="Garamond"/>
        </w:rPr>
        <w:t>, έτος 32</w:t>
      </w:r>
      <w:r w:rsidRPr="006E4BF2">
        <w:rPr>
          <w:rFonts w:ascii="Garamond" w:hAnsi="Garamond"/>
          <w:vertAlign w:val="superscript"/>
        </w:rPr>
        <w:t>ο</w:t>
      </w:r>
      <w:r w:rsidRPr="006E4BF2">
        <w:rPr>
          <w:rFonts w:ascii="Garamond" w:hAnsi="Garamond"/>
        </w:rPr>
        <w:t>, περίοδος 5</w:t>
      </w:r>
      <w:r w:rsidRPr="006E4BF2">
        <w:rPr>
          <w:rFonts w:ascii="Garamond" w:hAnsi="Garamond"/>
          <w:vertAlign w:val="superscript"/>
        </w:rPr>
        <w:t>η</w:t>
      </w:r>
      <w:r w:rsidRPr="006E4BF2">
        <w:rPr>
          <w:rFonts w:ascii="Garamond" w:hAnsi="Garamond"/>
        </w:rPr>
        <w:t>, 1</w:t>
      </w:r>
      <w:r>
        <w:rPr>
          <w:rFonts w:ascii="Garamond" w:hAnsi="Garamond"/>
        </w:rPr>
        <w:t>5</w:t>
      </w:r>
      <w:r w:rsidRPr="006E4BF2">
        <w:rPr>
          <w:rFonts w:ascii="Garamond" w:hAnsi="Garamond"/>
        </w:rPr>
        <w:t xml:space="preserve">/9/1927, σ. </w:t>
      </w:r>
      <w:r>
        <w:rPr>
          <w:rFonts w:ascii="Garamond" w:hAnsi="Garamond"/>
        </w:rPr>
        <w:t>2˙</w:t>
      </w:r>
      <w:r w:rsidRPr="006E4BF2">
        <w:rPr>
          <w:rFonts w:ascii="Garamond" w:hAnsi="Garamond"/>
        </w:rPr>
        <w:t xml:space="preserve"> Ανώνυμος: «Θέατρα», </w:t>
      </w:r>
      <w:r w:rsidRPr="006E4BF2">
        <w:rPr>
          <w:rFonts w:ascii="Garamond" w:hAnsi="Garamond"/>
          <w:i/>
        </w:rPr>
        <w:t>Σκριπ</w:t>
      </w:r>
      <w:r w:rsidRPr="006E4BF2">
        <w:rPr>
          <w:rFonts w:ascii="Garamond" w:hAnsi="Garamond"/>
        </w:rPr>
        <w:t>, έτος 32</w:t>
      </w:r>
      <w:r w:rsidRPr="006E4BF2">
        <w:rPr>
          <w:rFonts w:ascii="Garamond" w:hAnsi="Garamond"/>
          <w:vertAlign w:val="superscript"/>
        </w:rPr>
        <w:t>ο</w:t>
      </w:r>
      <w:r w:rsidRPr="006E4BF2">
        <w:rPr>
          <w:rFonts w:ascii="Garamond" w:hAnsi="Garamond"/>
        </w:rPr>
        <w:t>, περίοδος 5</w:t>
      </w:r>
      <w:r w:rsidRPr="006E4BF2">
        <w:rPr>
          <w:rFonts w:ascii="Garamond" w:hAnsi="Garamond"/>
          <w:vertAlign w:val="superscript"/>
        </w:rPr>
        <w:t>η</w:t>
      </w:r>
      <w:r w:rsidRPr="006E4BF2">
        <w:rPr>
          <w:rFonts w:ascii="Garamond" w:hAnsi="Garamond"/>
        </w:rPr>
        <w:t xml:space="preserve">, 16/9/1927, σ. </w:t>
      </w:r>
      <w:r>
        <w:rPr>
          <w:rFonts w:ascii="Garamond" w:hAnsi="Garamond"/>
        </w:rPr>
        <w:t>2˙</w:t>
      </w:r>
      <w:r w:rsidRPr="00BC36C6">
        <w:rPr>
          <w:rFonts w:ascii="Garamond" w:hAnsi="Garamond"/>
        </w:rPr>
        <w:t xml:space="preserve"> </w:t>
      </w:r>
      <w:r w:rsidRPr="006E4BF2">
        <w:rPr>
          <w:rFonts w:ascii="Garamond" w:hAnsi="Garamond"/>
        </w:rPr>
        <w:t>Ανώνυμος: «Θέατρα»,</w:t>
      </w:r>
      <w:r>
        <w:rPr>
          <w:rFonts w:ascii="Garamond" w:hAnsi="Garamond"/>
        </w:rPr>
        <w:t xml:space="preserve"> </w:t>
      </w:r>
      <w:r w:rsidRPr="00BC36C6">
        <w:rPr>
          <w:rFonts w:ascii="Garamond" w:hAnsi="Garamond"/>
          <w:i/>
        </w:rPr>
        <w:t>Εμπρός</w:t>
      </w:r>
      <w:r>
        <w:rPr>
          <w:rFonts w:ascii="Garamond" w:hAnsi="Garamond"/>
        </w:rPr>
        <w:t>, έτος 31</w:t>
      </w:r>
      <w:r w:rsidRPr="00BC36C6">
        <w:rPr>
          <w:rFonts w:ascii="Garamond" w:hAnsi="Garamond"/>
          <w:vertAlign w:val="superscript"/>
        </w:rPr>
        <w:t>ο</w:t>
      </w:r>
      <w:r>
        <w:rPr>
          <w:rFonts w:ascii="Garamond" w:hAnsi="Garamond"/>
        </w:rPr>
        <w:t xml:space="preserve">, αρ. 11084, 15/9/1927, σ. 2˙ </w:t>
      </w:r>
      <w:r w:rsidRPr="006E4BF2">
        <w:rPr>
          <w:rFonts w:ascii="Garamond" w:hAnsi="Garamond"/>
        </w:rPr>
        <w:t xml:space="preserve">Ανώνυμος: «Θέατρα», </w:t>
      </w:r>
      <w:r>
        <w:rPr>
          <w:rFonts w:ascii="Garamond" w:hAnsi="Garamond"/>
          <w:i/>
        </w:rPr>
        <w:t>Ριζοσπάστης</w:t>
      </w:r>
      <w:r w:rsidRPr="006E4BF2">
        <w:rPr>
          <w:rFonts w:ascii="Garamond" w:hAnsi="Garamond"/>
        </w:rPr>
        <w:t xml:space="preserve">, </w:t>
      </w:r>
      <w:r>
        <w:rPr>
          <w:rFonts w:ascii="Garamond" w:hAnsi="Garamond"/>
        </w:rPr>
        <w:t xml:space="preserve">χρόνος Θ´, </w:t>
      </w:r>
      <w:r w:rsidRPr="006E4BF2">
        <w:rPr>
          <w:rFonts w:ascii="Garamond" w:hAnsi="Garamond"/>
        </w:rPr>
        <w:t>περ</w:t>
      </w:r>
      <w:r>
        <w:rPr>
          <w:rFonts w:ascii="Garamond" w:hAnsi="Garamond"/>
        </w:rPr>
        <w:t>ίοδος Γ´</w:t>
      </w:r>
      <w:r w:rsidRPr="006E4BF2">
        <w:rPr>
          <w:rFonts w:ascii="Garamond" w:hAnsi="Garamond"/>
        </w:rPr>
        <w:t xml:space="preserve">, </w:t>
      </w:r>
      <w:r>
        <w:rPr>
          <w:rFonts w:ascii="Garamond" w:hAnsi="Garamond"/>
        </w:rPr>
        <w:t xml:space="preserve">αρ. 284, </w:t>
      </w:r>
      <w:r w:rsidRPr="006E4BF2">
        <w:rPr>
          <w:rFonts w:ascii="Garamond" w:hAnsi="Garamond"/>
        </w:rPr>
        <w:t>1</w:t>
      </w:r>
      <w:r>
        <w:rPr>
          <w:rFonts w:ascii="Garamond" w:hAnsi="Garamond"/>
        </w:rPr>
        <w:t>5</w:t>
      </w:r>
      <w:r w:rsidRPr="006E4BF2">
        <w:rPr>
          <w:rFonts w:ascii="Garamond" w:hAnsi="Garamond"/>
        </w:rPr>
        <w:t xml:space="preserve">/9/1927, σ. </w:t>
      </w:r>
      <w:r>
        <w:rPr>
          <w:rFonts w:ascii="Garamond" w:hAnsi="Garamond"/>
        </w:rPr>
        <w:t xml:space="preserve">3˙ </w:t>
      </w:r>
      <w:r w:rsidRPr="006E4BF2">
        <w:rPr>
          <w:rFonts w:ascii="Garamond" w:hAnsi="Garamond"/>
        </w:rPr>
        <w:t xml:space="preserve">Ανώνυμος: «Θέατρα», </w:t>
      </w:r>
      <w:r>
        <w:rPr>
          <w:rFonts w:ascii="Garamond" w:hAnsi="Garamond"/>
          <w:i/>
        </w:rPr>
        <w:t>Ριζοσπάστης</w:t>
      </w:r>
      <w:r w:rsidRPr="006E4BF2">
        <w:rPr>
          <w:rFonts w:ascii="Garamond" w:hAnsi="Garamond"/>
        </w:rPr>
        <w:t xml:space="preserve">, </w:t>
      </w:r>
      <w:r>
        <w:rPr>
          <w:rFonts w:ascii="Garamond" w:hAnsi="Garamond"/>
        </w:rPr>
        <w:t xml:space="preserve">χρόνος Θ´, </w:t>
      </w:r>
      <w:r w:rsidRPr="006E4BF2">
        <w:rPr>
          <w:rFonts w:ascii="Garamond" w:hAnsi="Garamond"/>
        </w:rPr>
        <w:t>περ</w:t>
      </w:r>
      <w:r>
        <w:rPr>
          <w:rFonts w:ascii="Garamond" w:hAnsi="Garamond"/>
        </w:rPr>
        <w:t>ίοδος Γ´</w:t>
      </w:r>
      <w:r w:rsidRPr="006E4BF2">
        <w:rPr>
          <w:rFonts w:ascii="Garamond" w:hAnsi="Garamond"/>
        </w:rPr>
        <w:t xml:space="preserve">, </w:t>
      </w:r>
      <w:r>
        <w:rPr>
          <w:rFonts w:ascii="Garamond" w:hAnsi="Garamond"/>
        </w:rPr>
        <w:t xml:space="preserve">αρ. 285, </w:t>
      </w:r>
      <w:r w:rsidRPr="006E4BF2">
        <w:rPr>
          <w:rFonts w:ascii="Garamond" w:hAnsi="Garamond"/>
        </w:rPr>
        <w:t xml:space="preserve">16/9/1927, σ. </w:t>
      </w:r>
      <w:r>
        <w:rPr>
          <w:rFonts w:ascii="Garamond" w:hAnsi="Garamond"/>
        </w:rPr>
        <w:t>3.</w:t>
      </w:r>
    </w:p>
  </w:footnote>
  <w:footnote w:id="1833">
    <w:p w:rsidR="00E51DE6" w:rsidRPr="00A86F1F" w:rsidRDefault="00E51DE6" w:rsidP="00CA7991">
      <w:pPr>
        <w:pStyle w:val="a6"/>
        <w:jc w:val="both"/>
        <w:rPr>
          <w:rFonts w:ascii="Garamond" w:hAnsi="Garamond"/>
        </w:rPr>
      </w:pPr>
      <w:r w:rsidRPr="00A86F1F">
        <w:rPr>
          <w:rStyle w:val="a7"/>
          <w:rFonts w:ascii="Garamond" w:hAnsi="Garamond"/>
        </w:rPr>
        <w:footnoteRef/>
      </w:r>
      <w:r w:rsidRPr="00A86F1F">
        <w:rPr>
          <w:rFonts w:ascii="Garamond" w:hAnsi="Garamond"/>
        </w:rPr>
        <w:t>. Τον ρόλο του Κλαύδιου Νέρι ερμηνεύει ο Μ. Μυράτ, του Παύλου ο Α. Μινωτής, του Λαμπέρτι ο Κ. Παπαγεωργίου, του Καρόλου ο Γ. Γληνός, του Αδόλφου Νέρι ο Ν. Δενδραμής, του Ντε Στέφανι ο Π. Νικολάου, του Τόμμι ο Γ. Γιωργόπουλος, του Οκτάβιου ο Ι. Γεωργίου, του Αυγούστου ο Ι. Ραυτόπουλος, του Αμεδαίου ο Γ. Κουκούλης, του Γερο-υπηρέτη ο Ε. Μαμίας, της Έλενας η Χρ. Μυράτ, της Μαρκησίας ντε λα Γκανάρντι η Γ. Βασιλειάδου, της Σουζάνα η Λ. Λεάνδρου, της Τοζέτ η Κ. Ραυτοπούλου και της Κλάρα η Λ. Ζατζηπαναγιώτου.  Βλ. πρόγραμμα στο Αρχείο του Θεατρικού μουσείου με κωδ.: 4/313, 21 Α/3/3519.</w:t>
      </w:r>
    </w:p>
  </w:footnote>
  <w:footnote w:id="1834">
    <w:p w:rsidR="00E51DE6" w:rsidRPr="00FD0098" w:rsidRDefault="00E51DE6" w:rsidP="00FD0098">
      <w:pPr>
        <w:pStyle w:val="a6"/>
        <w:jc w:val="both"/>
        <w:rPr>
          <w:rFonts w:ascii="Garamond" w:hAnsi="Garamond"/>
        </w:rPr>
      </w:pPr>
      <w:r w:rsidRPr="00FD0098">
        <w:rPr>
          <w:rStyle w:val="a7"/>
          <w:rFonts w:ascii="Garamond" w:hAnsi="Garamond"/>
        </w:rPr>
        <w:footnoteRef/>
      </w:r>
      <w:r>
        <w:rPr>
          <w:rFonts w:ascii="Garamond" w:hAnsi="Garamond"/>
        </w:rPr>
        <w:t>.  Σχετικά με τον Αλέξ</w:t>
      </w:r>
      <w:r w:rsidRPr="00FD0098">
        <w:rPr>
          <w:rFonts w:ascii="Garamond" w:hAnsi="Garamond"/>
        </w:rPr>
        <w:t xml:space="preserve">η Μινωτή βλ.: Κώστας Γεωργουσόπουλος: «Αλέξης Μινωτής, ο μανικός σκαραβαίος», </w:t>
      </w:r>
      <w:r w:rsidRPr="00FD0098">
        <w:rPr>
          <w:rFonts w:ascii="Garamond" w:hAnsi="Garamond"/>
          <w:i/>
        </w:rPr>
        <w:t>Προσωπολατρεία</w:t>
      </w:r>
      <w:r>
        <w:rPr>
          <w:rFonts w:ascii="Garamond" w:hAnsi="Garamond"/>
        </w:rPr>
        <w:t xml:space="preserve">, Έκτυπο, Αθήνα 1992, σσ. 77-83 και Αλέξης Μινωτής: </w:t>
      </w:r>
      <w:r w:rsidRPr="00416AD3">
        <w:rPr>
          <w:rFonts w:ascii="Garamond" w:hAnsi="Garamond"/>
          <w:i/>
        </w:rPr>
        <w:t>Ο ηθοποιός Αλέξης Μινωτής</w:t>
      </w:r>
      <w:r>
        <w:rPr>
          <w:rFonts w:ascii="Garamond" w:hAnsi="Garamond"/>
        </w:rPr>
        <w:t>, Καστανιώτης, Αθήνα 1985.</w:t>
      </w:r>
    </w:p>
  </w:footnote>
  <w:footnote w:id="1835">
    <w:p w:rsidR="00E51DE6" w:rsidRPr="00545A2F" w:rsidRDefault="00E51DE6" w:rsidP="00F844C0">
      <w:pPr>
        <w:spacing w:after="0"/>
        <w:jc w:val="both"/>
        <w:rPr>
          <w:rFonts w:ascii="Garamond" w:hAnsi="Garamond"/>
          <w:sz w:val="20"/>
          <w:szCs w:val="20"/>
        </w:rPr>
      </w:pPr>
      <w:r w:rsidRPr="00545A2F">
        <w:rPr>
          <w:rStyle w:val="a7"/>
          <w:rFonts w:ascii="Garamond" w:hAnsi="Garamond"/>
          <w:sz w:val="20"/>
          <w:szCs w:val="20"/>
        </w:rPr>
        <w:footnoteRef/>
      </w:r>
      <w:r w:rsidRPr="00545A2F">
        <w:rPr>
          <w:rFonts w:ascii="Garamond" w:hAnsi="Garamond"/>
          <w:sz w:val="20"/>
          <w:szCs w:val="20"/>
        </w:rPr>
        <w:t xml:space="preserve">. Άλκης Θρύλος: </w:t>
      </w:r>
      <w:r>
        <w:rPr>
          <w:rFonts w:ascii="Garamond" w:hAnsi="Garamond"/>
          <w:sz w:val="20"/>
          <w:szCs w:val="20"/>
        </w:rPr>
        <w:t>«1</w:t>
      </w:r>
      <w:r w:rsidRPr="00545A2F">
        <w:rPr>
          <w:rFonts w:ascii="Garamond" w:hAnsi="Garamond"/>
          <w:sz w:val="20"/>
          <w:szCs w:val="20"/>
          <w:vertAlign w:val="superscript"/>
        </w:rPr>
        <w:t>η</w:t>
      </w:r>
      <w:r>
        <w:rPr>
          <w:rFonts w:ascii="Garamond" w:hAnsi="Garamond"/>
          <w:sz w:val="20"/>
          <w:szCs w:val="20"/>
        </w:rPr>
        <w:t xml:space="preserve"> Σεπτεμβρίου 1927: Θέατρον Κοτοπούλη: </w:t>
      </w:r>
      <w:r w:rsidRPr="00545A2F">
        <w:rPr>
          <w:rFonts w:ascii="Garamond" w:hAnsi="Garamond"/>
          <w:i/>
          <w:sz w:val="20"/>
          <w:szCs w:val="20"/>
        </w:rPr>
        <w:t>Ο σκοτωμένος που βλέπει</w:t>
      </w:r>
      <w:r>
        <w:rPr>
          <w:rFonts w:ascii="Garamond" w:hAnsi="Garamond"/>
          <w:i/>
          <w:sz w:val="20"/>
          <w:szCs w:val="20"/>
        </w:rPr>
        <w:t>, σάτιρα σε τρεις πράξεις</w:t>
      </w:r>
      <w:r>
        <w:rPr>
          <w:rFonts w:ascii="Garamond" w:hAnsi="Garamond"/>
          <w:sz w:val="20"/>
          <w:szCs w:val="20"/>
        </w:rPr>
        <w:t>»</w:t>
      </w:r>
      <w:r w:rsidRPr="00545A2F">
        <w:rPr>
          <w:rFonts w:ascii="Garamond" w:hAnsi="Garamond"/>
          <w:sz w:val="20"/>
          <w:szCs w:val="20"/>
        </w:rPr>
        <w:t>,</w:t>
      </w:r>
      <w:r>
        <w:rPr>
          <w:rFonts w:ascii="Garamond" w:hAnsi="Garamond"/>
          <w:i/>
          <w:sz w:val="20"/>
          <w:szCs w:val="20"/>
        </w:rPr>
        <w:t xml:space="preserve"> </w:t>
      </w:r>
      <w:r w:rsidRPr="00545A2F">
        <w:rPr>
          <w:rFonts w:ascii="Garamond" w:hAnsi="Garamond"/>
          <w:i/>
          <w:sz w:val="20"/>
          <w:szCs w:val="20"/>
        </w:rPr>
        <w:t>Το ελληνικό θέατρο</w:t>
      </w:r>
      <w:r w:rsidRPr="00545A2F">
        <w:rPr>
          <w:rFonts w:ascii="Garamond" w:hAnsi="Garamond"/>
          <w:sz w:val="20"/>
          <w:szCs w:val="20"/>
        </w:rPr>
        <w:t xml:space="preserve">, Α´ τόμος, 1927-1933, Αθήνα 1977, σσ. 91-97.  </w:t>
      </w:r>
    </w:p>
  </w:footnote>
  <w:footnote w:id="1836">
    <w:p w:rsidR="00E51DE6" w:rsidRPr="00452AF3" w:rsidRDefault="00E51DE6" w:rsidP="00F844C0">
      <w:pPr>
        <w:pStyle w:val="a6"/>
        <w:jc w:val="both"/>
        <w:rPr>
          <w:rFonts w:ascii="Garamond" w:hAnsi="Garamond"/>
        </w:rPr>
      </w:pPr>
      <w:r w:rsidRPr="00452AF3">
        <w:rPr>
          <w:rStyle w:val="a7"/>
          <w:rFonts w:ascii="Garamond" w:hAnsi="Garamond"/>
        </w:rPr>
        <w:footnoteRef/>
      </w:r>
      <w:r w:rsidRPr="00452AF3">
        <w:rPr>
          <w:rFonts w:ascii="Garamond" w:hAnsi="Garamond"/>
        </w:rPr>
        <w:t>. Αρχείο Θεατρικού Μουσείου, κωδικός προγράμματος: 3519 και θέση: 21</w:t>
      </w:r>
      <w:r w:rsidRPr="00452AF3">
        <w:rPr>
          <w:rFonts w:ascii="Garamond" w:hAnsi="Garamond"/>
          <w:vertAlign w:val="superscript"/>
        </w:rPr>
        <w:t>Α</w:t>
      </w:r>
      <w:r w:rsidRPr="00452AF3">
        <w:rPr>
          <w:rFonts w:ascii="Garamond" w:hAnsi="Garamond"/>
        </w:rPr>
        <w:t xml:space="preserve">/3. </w:t>
      </w:r>
    </w:p>
  </w:footnote>
  <w:footnote w:id="1837">
    <w:p w:rsidR="00E51DE6" w:rsidRPr="00A86F1F" w:rsidRDefault="00E51DE6" w:rsidP="00F844C0">
      <w:pPr>
        <w:pStyle w:val="a6"/>
        <w:jc w:val="both"/>
        <w:rPr>
          <w:rFonts w:ascii="Garamond" w:hAnsi="Garamond"/>
        </w:rPr>
      </w:pPr>
      <w:r w:rsidRPr="00A86F1F">
        <w:rPr>
          <w:rStyle w:val="a7"/>
          <w:rFonts w:ascii="Garamond" w:hAnsi="Garamond"/>
        </w:rPr>
        <w:footnoteRef/>
      </w:r>
      <w:r w:rsidRPr="00A86F1F">
        <w:rPr>
          <w:rFonts w:ascii="Garamond" w:hAnsi="Garamond"/>
        </w:rPr>
        <w:t xml:space="preserve">. Τον ρόλο του Κλαύδιου ενσαρκώνει και πάλι ο Αιμίλιος Βεάκης, του Παύλου ο Κ. Μουσούρης, του Καρόλου, φίλου του Παύλου ο Π. Καλογερόπουλος, του Αδόλφου ο Σπύρος Σάββας, του Λαμπέρτι ο Ουμβ. Αγγελίδης, του Ντε Στέφανι ο Κ. Πομόνης, του γερω-υπηρέτη ο Χρ, Νέζερ, του Αυγούστου ο Ρ. Ράλλης, του Αμεδαίου ο Γ. Οικονομίδης, του Οκτάβιου ο Αγγ. Γεωργίου, της Έλενας η Σωτηρία Ιατρίδου, της Κλάρας η Μαρίκα Νέζερ, της Σουζάνας η Αλίκη, της Τοζέτ η Σμαρώ Βεάκη, βλ. πρόγραμμα στο Αρχείο του Θεατρικού μουσείου με κωδ.: 2/1473, 10/7 2252-52082. </w:t>
      </w:r>
    </w:p>
  </w:footnote>
  <w:footnote w:id="1838">
    <w:p w:rsidR="00E51DE6" w:rsidRPr="00D93693" w:rsidRDefault="00E51DE6" w:rsidP="00CA7991">
      <w:pPr>
        <w:pStyle w:val="a6"/>
        <w:jc w:val="both"/>
        <w:rPr>
          <w:rFonts w:ascii="Garamond" w:hAnsi="Garamond"/>
        </w:rPr>
      </w:pPr>
      <w:r w:rsidRPr="00D93693">
        <w:rPr>
          <w:rStyle w:val="a7"/>
          <w:rFonts w:ascii="Garamond" w:hAnsi="Garamond"/>
        </w:rPr>
        <w:footnoteRef/>
      </w:r>
      <w:r w:rsidRPr="00D93693">
        <w:rPr>
          <w:rFonts w:ascii="Garamond" w:hAnsi="Garamond"/>
        </w:rPr>
        <w:t xml:space="preserve">. Βλ. πρόγραμμα στο Αρχείο του Θεατρικού μουσείου με κωδ.: </w:t>
      </w:r>
      <w:r>
        <w:rPr>
          <w:rFonts w:ascii="Garamond" w:hAnsi="Garamond"/>
        </w:rPr>
        <w:t xml:space="preserve">2/1472, </w:t>
      </w:r>
      <w:r w:rsidRPr="00D93693">
        <w:rPr>
          <w:rFonts w:ascii="Garamond" w:hAnsi="Garamond"/>
        </w:rPr>
        <w:t xml:space="preserve">10/7, 2306, 4/85. </w:t>
      </w:r>
    </w:p>
  </w:footnote>
  <w:footnote w:id="1839">
    <w:p w:rsidR="00E51DE6" w:rsidRPr="00A86F1F" w:rsidRDefault="00E51DE6" w:rsidP="00A86F1F">
      <w:pPr>
        <w:spacing w:after="0"/>
        <w:jc w:val="both"/>
        <w:rPr>
          <w:rFonts w:ascii="Garamond" w:hAnsi="Garamond"/>
          <w:sz w:val="20"/>
          <w:szCs w:val="20"/>
        </w:rPr>
      </w:pPr>
      <w:r w:rsidRPr="00A86F1F">
        <w:rPr>
          <w:rStyle w:val="a7"/>
          <w:rFonts w:ascii="Garamond" w:hAnsi="Garamond"/>
          <w:sz w:val="20"/>
          <w:szCs w:val="20"/>
        </w:rPr>
        <w:footnoteRef/>
      </w:r>
      <w:r w:rsidRPr="00A86F1F">
        <w:rPr>
          <w:rFonts w:ascii="Garamond" w:hAnsi="Garamond"/>
          <w:sz w:val="20"/>
          <w:szCs w:val="20"/>
        </w:rPr>
        <w:t>. Αυτή τη φορά τον ρόλο του Κλαύδιου ερμηνεύει ο Αιμ. Βεάκης, του Παύλου ο Κ. Μουσούρης, του Καρόλου ο Π. Καλογερόπουλος, του Αδόλφου ο Σπύρος Σάββας, του Λαμπέρτι ο Ουμβ. Αγγελίδης, του Ντε Στέφανι ο Ν. Μηλιάδης, του Γερω-υπηρέτη ο Χρ, Νέζερ, του Τόμμυ ο Ρ. Ράλλης, του Αυγούστου ο Σ. Κωνσταντινίδης, του Αμεδαίου ο Γ. Γεωργίου, του Οκτάβιου ο Κ. Αλεξίου, της Έλενας η Σωτηρία Ιατρίδου, της Άννας Μαρία η Μ. Νέζερ, της Σουζάνα η Ελ. Γρηγο</w:t>
      </w:r>
      <w:r>
        <w:rPr>
          <w:rFonts w:ascii="Garamond" w:hAnsi="Garamond"/>
          <w:sz w:val="20"/>
          <w:szCs w:val="20"/>
        </w:rPr>
        <w:t>ρίου και της Τοζέτ η Ιωαννίδου, β</w:t>
      </w:r>
      <w:r w:rsidRPr="00A86F1F">
        <w:rPr>
          <w:rFonts w:ascii="Garamond" w:hAnsi="Garamond"/>
          <w:sz w:val="20"/>
          <w:szCs w:val="20"/>
        </w:rPr>
        <w:t>λ. προγράμματα στο Αρχείο του Θεατρικού μουσείου με κωδ.: 2/1359-1368 10/12 2189, 15288/52115 και θέσεις αντίστοιχα: 10/12-10/7.</w:t>
      </w:r>
    </w:p>
  </w:footnote>
  <w:footnote w:id="1840">
    <w:p w:rsidR="00E51DE6" w:rsidRPr="00382E98" w:rsidRDefault="00E51DE6" w:rsidP="00CA7991">
      <w:pPr>
        <w:pStyle w:val="a6"/>
        <w:jc w:val="both"/>
        <w:rPr>
          <w:rFonts w:ascii="Garamond" w:hAnsi="Garamond"/>
        </w:rPr>
      </w:pPr>
      <w:r w:rsidRPr="00382E98">
        <w:rPr>
          <w:rStyle w:val="a7"/>
          <w:rFonts w:ascii="Garamond" w:hAnsi="Garamond"/>
        </w:rPr>
        <w:footnoteRef/>
      </w:r>
      <w:r w:rsidRPr="00382E98">
        <w:rPr>
          <w:rFonts w:ascii="Garamond" w:hAnsi="Garamond"/>
        </w:rPr>
        <w:t>. Ανώνυμος:</w:t>
      </w:r>
      <w:r w:rsidRPr="00382E98">
        <w:rPr>
          <w:rFonts w:ascii="Garamond" w:hAnsi="Garamond"/>
          <w:b/>
        </w:rPr>
        <w:t xml:space="preserve"> </w:t>
      </w:r>
      <w:r w:rsidRPr="00382E98">
        <w:rPr>
          <w:rFonts w:ascii="Garamond" w:hAnsi="Garamond"/>
        </w:rPr>
        <w:t xml:space="preserve">«Τα θέατρα», </w:t>
      </w:r>
      <w:r w:rsidRPr="00382E98">
        <w:rPr>
          <w:rFonts w:ascii="Garamond" w:hAnsi="Garamond"/>
          <w:i/>
        </w:rPr>
        <w:t>Βραδυνή</w:t>
      </w:r>
      <w:r w:rsidRPr="00382E98">
        <w:rPr>
          <w:rFonts w:ascii="Garamond" w:hAnsi="Garamond"/>
        </w:rPr>
        <w:t xml:space="preserve">, 4/1/1931, σ. 5. </w:t>
      </w:r>
    </w:p>
  </w:footnote>
  <w:footnote w:id="1841">
    <w:p w:rsidR="00E51DE6" w:rsidRPr="00F4566A" w:rsidRDefault="00E51DE6" w:rsidP="00CA7991">
      <w:pPr>
        <w:pStyle w:val="a6"/>
        <w:jc w:val="both"/>
        <w:rPr>
          <w:rFonts w:ascii="Garamond" w:hAnsi="Garamond"/>
        </w:rPr>
      </w:pPr>
      <w:r w:rsidRPr="00F4566A">
        <w:rPr>
          <w:rStyle w:val="a7"/>
          <w:rFonts w:ascii="Garamond" w:hAnsi="Garamond"/>
        </w:rPr>
        <w:footnoteRef/>
      </w:r>
      <w:r w:rsidRPr="00F4566A">
        <w:rPr>
          <w:rFonts w:ascii="Garamond" w:hAnsi="Garamond"/>
        </w:rPr>
        <w:t>. Πηγή εύρεσης πληροφορίας: Αρχείο Θεατρικού Μουσείου, κωδικός προγράμματος: 7175 και θέση: 91</w:t>
      </w:r>
      <w:r w:rsidRPr="00F4566A">
        <w:rPr>
          <w:rFonts w:ascii="Garamond" w:hAnsi="Garamond"/>
          <w:vertAlign w:val="superscript"/>
        </w:rPr>
        <w:t>Α</w:t>
      </w:r>
      <w:r w:rsidRPr="00F4566A">
        <w:rPr>
          <w:rFonts w:ascii="Garamond" w:hAnsi="Garamond"/>
        </w:rPr>
        <w:t>/7.</w:t>
      </w:r>
    </w:p>
  </w:footnote>
  <w:footnote w:id="1842">
    <w:p w:rsidR="00E51DE6" w:rsidRPr="00A86F1F" w:rsidRDefault="00E51DE6" w:rsidP="00CA7991">
      <w:pPr>
        <w:pStyle w:val="a6"/>
        <w:jc w:val="both"/>
        <w:rPr>
          <w:rFonts w:ascii="Garamond" w:hAnsi="Garamond"/>
        </w:rPr>
      </w:pPr>
      <w:r w:rsidRPr="00A86F1F">
        <w:rPr>
          <w:rStyle w:val="a7"/>
          <w:rFonts w:ascii="Garamond" w:hAnsi="Garamond"/>
        </w:rPr>
        <w:footnoteRef/>
      </w:r>
      <w:r w:rsidRPr="00A86F1F">
        <w:rPr>
          <w:rFonts w:ascii="Garamond" w:hAnsi="Garamond"/>
        </w:rPr>
        <w:t>. Στην παράσταση τον ρόλο του Παύλου ερμηνεύει ο Τ. Λύδης, του Κλαύδιου ο Γ. Κουκούλης, του Κάρολου ο Στ. Μουσούλης, της Άννας η Φ. Τζιφού, της Ελένης η Νίνα Μπαλαδήμα, του Τόμυ ο Ο. Χατζηπαυλής, του Αμεδαίου ο Σ. Τζιφός, του Αυγούστου ο Όμηρος, του Λαμπέρτι ο Γ. Πλούτης, της Σουζάνα η Ν. Μαυτή, της Τοζέτ η Ν. Μακρή, του Μαρκησίου Αδόλφου ο Στ. Μόρις, της Κλάρας η Ρ. Σφίκα και του γερω-υπηρέτη ο</w:t>
      </w:r>
      <w:r>
        <w:rPr>
          <w:rFonts w:ascii="Garamond" w:hAnsi="Garamond"/>
        </w:rPr>
        <w:t xml:space="preserve"> Γ. Περάκης, β</w:t>
      </w:r>
      <w:r w:rsidRPr="00A86F1F">
        <w:rPr>
          <w:rFonts w:ascii="Garamond" w:hAnsi="Garamond"/>
        </w:rPr>
        <w:t xml:space="preserve">λ. πρόγραμμα στο Αρχείο του Θεατρικού μουσείου με κωδ.: 1/1001, 1132, 4/47. </w:t>
      </w:r>
    </w:p>
  </w:footnote>
  <w:footnote w:id="1843">
    <w:p w:rsidR="00E51DE6" w:rsidRPr="00A86F1F" w:rsidRDefault="00E51DE6" w:rsidP="00CA7991">
      <w:pPr>
        <w:pStyle w:val="a6"/>
        <w:jc w:val="both"/>
        <w:rPr>
          <w:rFonts w:ascii="Garamond" w:hAnsi="Garamond"/>
        </w:rPr>
      </w:pPr>
      <w:r w:rsidRPr="00A86F1F">
        <w:rPr>
          <w:rStyle w:val="a7"/>
          <w:rFonts w:ascii="Garamond" w:hAnsi="Garamond"/>
        </w:rPr>
        <w:footnoteRef/>
      </w:r>
      <w:r w:rsidRPr="00A86F1F">
        <w:rPr>
          <w:rFonts w:ascii="Garamond" w:hAnsi="Garamond"/>
        </w:rPr>
        <w:t xml:space="preserve">. Βλ. πρόγραμμα στο Αρχείο του Θεατρικού μουσείου με κωδ.: 1/856, 4/52, 15016, 5. </w:t>
      </w:r>
    </w:p>
  </w:footnote>
  <w:footnote w:id="1844">
    <w:p w:rsidR="00E51DE6" w:rsidRPr="001D30C3" w:rsidRDefault="00E51DE6" w:rsidP="00CA7991">
      <w:pPr>
        <w:pStyle w:val="a6"/>
        <w:jc w:val="both"/>
        <w:rPr>
          <w:rFonts w:ascii="Garamond" w:hAnsi="Garamond"/>
        </w:rPr>
      </w:pPr>
      <w:r w:rsidRPr="001D30C3">
        <w:rPr>
          <w:rStyle w:val="a7"/>
          <w:rFonts w:ascii="Garamond" w:hAnsi="Garamond"/>
        </w:rPr>
        <w:footnoteRef/>
      </w:r>
      <w:r w:rsidRPr="001D30C3">
        <w:rPr>
          <w:rFonts w:ascii="Garamond" w:hAnsi="Garamond"/>
        </w:rPr>
        <w:t xml:space="preserve">. Τον ρόλο του Παύλου ερμηνεύει ο Τάκης Κακρίδης, του Μαρκήσιου Κλαύδιου ο Γ. Κουκούλης, του Οκτάβιου ο Γιάννης Κουροπαλάτης, του Κάρολου ο Γιώργος Ολύμπιος, της Άννας-Μαρίας η Εύα Ευαγγελίδου, της Έλενας η Νίτσα Γαϊτανάκη, του Αμεδαίου ο Γιώργος Οικονομίδης, του Αυγούστου ο Ιούλιος Καστοριάδης, της Σουζάνα η Μαλαίνα Χριστοπούλου, της Τοζέτ η Δώρα Φαρμάκη, του Λαμπέρτι ο Γιάννης Κουροπαλάκης, του Ντε Στέφανι ο Τάκης Αλκαίος, του Μαρκήσιου Αδόλφου ο Νίκος Ζωγράφος, της Κλάρα η Στάσα Ιατρίδου και του γερο-υπηρέτη ο Τάκης Αλκαίος, βλ.: Αρχείο Θεατρικού Μουσείου, κωδικός προγράμματος: 1218 και θέση: 4/15. </w:t>
      </w:r>
    </w:p>
  </w:footnote>
  <w:footnote w:id="1845">
    <w:p w:rsidR="00E51DE6" w:rsidRPr="001D30C3" w:rsidRDefault="00E51DE6" w:rsidP="00CA7991">
      <w:pPr>
        <w:pStyle w:val="a6"/>
        <w:jc w:val="both"/>
        <w:rPr>
          <w:rFonts w:ascii="Garamond" w:hAnsi="Garamond"/>
        </w:rPr>
      </w:pPr>
      <w:r w:rsidRPr="001D30C3">
        <w:rPr>
          <w:rStyle w:val="a7"/>
          <w:rFonts w:ascii="Garamond" w:hAnsi="Garamond"/>
        </w:rPr>
        <w:footnoteRef/>
      </w:r>
      <w:r w:rsidRPr="001D30C3">
        <w:rPr>
          <w:rFonts w:ascii="Garamond" w:hAnsi="Garamond"/>
        </w:rPr>
        <w:t>. Τον ρόλο του Κλαύδιου ερμηνεύει ο Μυράτ, του Παύλου ο Α. Μινωτής, του Λαμπέρτι ο Κ. Παπαγεωργίου, του Κάρολου ο Γ. Γληνός, του Αδόλφου ο Ν. Δενδραμής, του Ντε Στέφανι ο Π. Νικολάου, του υπηρέτη ο Γ. Γιωργόπουλος, του Οκτάβιου ο Γ. Γεωργίου, του Αύγουστου ο Ι. Ραυτόπουλος, του Αμεδαίου ο Γ. Κουκούλης, του γερο-υπηρέτη ο Β. Μαμίας, της Έλενας η Χρ, Μυράτ, της Μαρκησίας η Γ. Βασιλειάδου, της Σουζάνα η Α. Λεάνδρου, της Τοζέτ η Κ. Ραυτοπούλου και της Κλάρας η Π. Χατζηπαναγιώτου, βλ.: Αρχείο Θεατρικού Μουσείου, κωδικός προγράμματος: 1519 και θέση: 21</w:t>
      </w:r>
      <w:r w:rsidRPr="001D30C3">
        <w:rPr>
          <w:rFonts w:ascii="Garamond" w:hAnsi="Garamond"/>
          <w:vertAlign w:val="superscript"/>
        </w:rPr>
        <w:t>Α</w:t>
      </w:r>
      <w:r w:rsidRPr="001D30C3">
        <w:rPr>
          <w:rFonts w:ascii="Garamond" w:hAnsi="Garamond"/>
        </w:rPr>
        <w:t xml:space="preserve">/3. </w:t>
      </w:r>
    </w:p>
  </w:footnote>
  <w:footnote w:id="1846">
    <w:p w:rsidR="00E51DE6" w:rsidRPr="003059CE" w:rsidRDefault="00E51DE6" w:rsidP="003059CE">
      <w:pPr>
        <w:pStyle w:val="a6"/>
        <w:jc w:val="both"/>
        <w:rPr>
          <w:rFonts w:ascii="Garamond" w:hAnsi="Garamond"/>
        </w:rPr>
      </w:pPr>
      <w:r w:rsidRPr="003059CE">
        <w:rPr>
          <w:rStyle w:val="a7"/>
          <w:rFonts w:ascii="Garamond" w:hAnsi="Garamond"/>
        </w:rPr>
        <w:footnoteRef/>
      </w:r>
      <w:r w:rsidRPr="003059CE">
        <w:rPr>
          <w:rFonts w:ascii="Garamond" w:hAnsi="Garamond"/>
        </w:rPr>
        <w:t xml:space="preserve">. Πηγή εύρεσης πληροφορίας: Αρχείο Θεατρικού Μουσείου, κωδικοί προγραμμάτων: 1294 και θέση: 4/12, 15016 και θέση: 4/52, 1294 και θέση: 4/12, </w:t>
      </w:r>
      <w:r w:rsidRPr="003059CE">
        <w:rPr>
          <w:rFonts w:ascii="Garamond" w:hAnsi="Garamond"/>
          <w:lang w:val="it-IT"/>
        </w:rPr>
        <w:t>sc</w:t>
      </w:r>
      <w:r w:rsidRPr="003059CE">
        <w:rPr>
          <w:rFonts w:ascii="Garamond" w:hAnsi="Garamond"/>
        </w:rPr>
        <w:t xml:space="preserve">. </w:t>
      </w:r>
    </w:p>
  </w:footnote>
  <w:footnote w:id="1847">
    <w:p w:rsidR="00E51DE6" w:rsidRPr="001D30C3" w:rsidRDefault="00E51DE6" w:rsidP="00CA7991">
      <w:pPr>
        <w:pStyle w:val="a6"/>
        <w:jc w:val="both"/>
        <w:rPr>
          <w:rFonts w:ascii="Garamond" w:hAnsi="Garamond"/>
        </w:rPr>
      </w:pPr>
      <w:r w:rsidRPr="000C4836">
        <w:rPr>
          <w:rStyle w:val="a7"/>
          <w:rFonts w:ascii="Garamond" w:hAnsi="Garamond"/>
        </w:rPr>
        <w:footnoteRef/>
      </w:r>
      <w:r w:rsidRPr="000C4836">
        <w:rPr>
          <w:rFonts w:ascii="Garamond" w:hAnsi="Garamond"/>
        </w:rPr>
        <w:t>.</w:t>
      </w:r>
      <w:r w:rsidRPr="001D30C3">
        <w:rPr>
          <w:rFonts w:ascii="Garamond" w:hAnsi="Garamond"/>
          <w:sz w:val="28"/>
          <w:szCs w:val="28"/>
        </w:rPr>
        <w:t xml:space="preserve"> </w:t>
      </w:r>
      <w:r w:rsidRPr="001D30C3">
        <w:rPr>
          <w:rFonts w:ascii="Garamond" w:hAnsi="Garamond"/>
        </w:rPr>
        <w:t>Οι συντελεστές της παράστασης είναι ο Τάκης Μακρίδης που ερμηνεύει τον ρόλο του Μαρκήσιου Κλαύδιου Νέρι, ο Γεώργιος Κουκούλης στον ρόλο του Οκτάβιου, ο Β. Γαβρίλης στον ρόλο του Κάρολου, η Φίνα Τζίφου στον ρόλο της Έλενας, ο Μ. Χριστοπούλου στον ρόλο του Αμεδαίου, ο Γ. Πρωτόπαπας στον ρόλο του Αυγούστου, ο Ηλ. Κουριστής στον ρόλο του Ντε Στέφανι, η Μ. Δημητρίου στον ρόλο της Σουζάνα, η Κική Βυζαντίου στον ρόλο της Τοζέτ, ο Ι. Κουροπαλακτής στον ρόλο του μαρκησίου Αδόλφου, της Κλάρας η Στάσα Ιατρίδου και του γερω-</w:t>
      </w:r>
      <w:r>
        <w:rPr>
          <w:rFonts w:ascii="Garamond" w:hAnsi="Garamond"/>
        </w:rPr>
        <w:t>υπηρέτη ο Β. Κοντογιάννης, β</w:t>
      </w:r>
      <w:r w:rsidRPr="001D30C3">
        <w:rPr>
          <w:rFonts w:ascii="Garamond" w:hAnsi="Garamond"/>
        </w:rPr>
        <w:t xml:space="preserve">λ. πρόγραμμα στο Αρχείο του Θεατρικού μουσείου με κωδ.: 12411-1239 και θέσεις: /806, 4/14. </w:t>
      </w:r>
    </w:p>
  </w:footnote>
  <w:footnote w:id="1848">
    <w:p w:rsidR="00E51DE6" w:rsidRPr="001D30C3" w:rsidRDefault="00E51DE6" w:rsidP="00CA7991">
      <w:pPr>
        <w:pStyle w:val="a6"/>
        <w:jc w:val="both"/>
        <w:rPr>
          <w:rFonts w:ascii="Garamond" w:hAnsi="Garamond"/>
        </w:rPr>
      </w:pPr>
      <w:r w:rsidRPr="001D30C3">
        <w:rPr>
          <w:rStyle w:val="a7"/>
          <w:rFonts w:ascii="Garamond" w:hAnsi="Garamond"/>
        </w:rPr>
        <w:footnoteRef/>
      </w:r>
      <w:r w:rsidRPr="001D30C3">
        <w:rPr>
          <w:rFonts w:ascii="Garamond" w:hAnsi="Garamond"/>
        </w:rPr>
        <w:t xml:space="preserve">. Τον ρόλο του Παύλου ερμηνεύει ο Σ. Χατζηπαυλής, του Κλαύδιου ο Γ. Κουκούλης, της Άννας η Ν. Παπαδοπούλου, του Καρόλου ο Γ. Ολύμπιος, της Έλενας η Ν. Νούσσα, του Τόμυ ο Γ. Οικονομίδης, του Αμεδαίου ο Κ. Μεντής, του Ντε Στέφανι ο Δ. Ντουνάκης, της Σουζάνα η Κ. Βυζαντίου της Τοζέτ η Λ. Κανελλοπούλου, του Μαρκησίου Αδόλφου ο Κ. Παπακωνσταντίνου, της Κλάρα η Ε. Μελά, της υπηρέτριας η Ρ. Κοντοπούλου και του γερω-υπηρέτη ο Γ. Ολύμπιος. Μαέστρος στην παράσταση είναι ο Μ. Ανίσιος και μηχανικός ο Ηλ. Τσαρούχης, βλ. πρόγραμμα στο Αρχείο του Θεατρικού μουσείου με κωδ.: 4/9/1274, 1/1040. </w:t>
      </w:r>
    </w:p>
  </w:footnote>
  <w:footnote w:id="1849">
    <w:p w:rsidR="00E51DE6" w:rsidRPr="00633B6E" w:rsidRDefault="00E51DE6" w:rsidP="001847D0">
      <w:pPr>
        <w:pStyle w:val="a6"/>
        <w:jc w:val="both"/>
        <w:rPr>
          <w:rFonts w:ascii="Garamond" w:hAnsi="Garamond"/>
          <w:lang w:val="it-IT"/>
        </w:rPr>
      </w:pPr>
      <w:r w:rsidRPr="00633B6E">
        <w:rPr>
          <w:rStyle w:val="a7"/>
          <w:rFonts w:ascii="Garamond" w:hAnsi="Garamond"/>
        </w:rPr>
        <w:footnoteRef/>
      </w:r>
      <w:r w:rsidRPr="00633B6E">
        <w:rPr>
          <w:rFonts w:ascii="Garamond" w:hAnsi="Garamond"/>
          <w:lang w:val="it-IT"/>
        </w:rPr>
        <w:t xml:space="preserve">. Adriano Tilgher: </w:t>
      </w:r>
      <w:r w:rsidRPr="00633B6E">
        <w:rPr>
          <w:rFonts w:ascii="Garamond" w:hAnsi="Garamond"/>
          <w:i/>
          <w:lang w:val="it-IT"/>
        </w:rPr>
        <w:t>Studi sul teatro contemporaneo</w:t>
      </w:r>
      <w:r w:rsidRPr="00633B6E">
        <w:rPr>
          <w:rFonts w:ascii="Garamond" w:hAnsi="Garamond"/>
          <w:lang w:val="it-IT"/>
        </w:rPr>
        <w:t xml:space="preserve">, </w:t>
      </w:r>
      <w:r>
        <w:rPr>
          <w:rFonts w:ascii="Garamond" w:hAnsi="Garamond"/>
          <w:lang w:val="it-IT"/>
        </w:rPr>
        <w:t xml:space="preserve">Libreria di Lettere e Scienze, Roma 1928, </w:t>
      </w:r>
      <w:r w:rsidRPr="00633B6E">
        <w:rPr>
          <w:rFonts w:ascii="Garamond" w:hAnsi="Garamond"/>
        </w:rPr>
        <w:t>σ</w:t>
      </w:r>
      <w:r w:rsidRPr="00633B6E">
        <w:rPr>
          <w:rFonts w:ascii="Garamond" w:hAnsi="Garamond"/>
          <w:lang w:val="it-IT"/>
        </w:rPr>
        <w:t>. 137.</w:t>
      </w:r>
    </w:p>
  </w:footnote>
  <w:footnote w:id="1850">
    <w:p w:rsidR="00E51DE6" w:rsidRPr="00E568AE" w:rsidRDefault="00E51DE6" w:rsidP="00D42008">
      <w:pPr>
        <w:pStyle w:val="a6"/>
        <w:jc w:val="both"/>
        <w:rPr>
          <w:rFonts w:ascii="Garamond" w:hAnsi="Garamond"/>
        </w:rPr>
      </w:pPr>
      <w:r w:rsidRPr="0068735E">
        <w:rPr>
          <w:rStyle w:val="a7"/>
          <w:rFonts w:ascii="Garamond" w:hAnsi="Garamond"/>
        </w:rPr>
        <w:footnoteRef/>
      </w:r>
      <w:r w:rsidRPr="00E15135">
        <w:rPr>
          <w:rFonts w:ascii="Garamond" w:hAnsi="Garamond"/>
        </w:rPr>
        <w:t xml:space="preserve">. </w:t>
      </w:r>
      <w:r w:rsidRPr="0068735E">
        <w:rPr>
          <w:rFonts w:ascii="Garamond" w:hAnsi="Garamond"/>
        </w:rPr>
        <w:t>Ανώνυμος</w:t>
      </w:r>
      <w:r w:rsidRPr="00E15135">
        <w:rPr>
          <w:rFonts w:ascii="Garamond" w:hAnsi="Garamond"/>
        </w:rPr>
        <w:t>: «</w:t>
      </w:r>
      <w:r w:rsidRPr="0068735E">
        <w:rPr>
          <w:rFonts w:ascii="Garamond" w:hAnsi="Garamond"/>
        </w:rPr>
        <w:t>Τα</w:t>
      </w:r>
      <w:r w:rsidRPr="00E15135">
        <w:rPr>
          <w:rFonts w:ascii="Garamond" w:hAnsi="Garamond"/>
        </w:rPr>
        <w:t xml:space="preserve"> </w:t>
      </w:r>
      <w:r w:rsidRPr="0068735E">
        <w:rPr>
          <w:rFonts w:ascii="Garamond" w:hAnsi="Garamond"/>
        </w:rPr>
        <w:t>Αθηναϊκά</w:t>
      </w:r>
      <w:r w:rsidRPr="00E15135">
        <w:rPr>
          <w:rFonts w:ascii="Garamond" w:hAnsi="Garamond"/>
        </w:rPr>
        <w:t xml:space="preserve"> </w:t>
      </w:r>
      <w:r w:rsidRPr="0068735E">
        <w:rPr>
          <w:rFonts w:ascii="Garamond" w:hAnsi="Garamond"/>
        </w:rPr>
        <w:t>Θέατρα</w:t>
      </w:r>
      <w:r w:rsidRPr="00E15135">
        <w:rPr>
          <w:rFonts w:ascii="Garamond" w:hAnsi="Garamond"/>
        </w:rPr>
        <w:t xml:space="preserve">. </w:t>
      </w:r>
      <w:r w:rsidRPr="0068735E">
        <w:rPr>
          <w:rFonts w:ascii="Garamond" w:hAnsi="Garamond"/>
        </w:rPr>
        <w:t>Θέατρον</w:t>
      </w:r>
      <w:r w:rsidRPr="00E15135">
        <w:rPr>
          <w:rFonts w:ascii="Garamond" w:hAnsi="Garamond"/>
        </w:rPr>
        <w:t xml:space="preserve"> </w:t>
      </w:r>
      <w:r w:rsidRPr="0068735E">
        <w:rPr>
          <w:rFonts w:ascii="Garamond" w:hAnsi="Garamond"/>
        </w:rPr>
        <w:t>Κυβέλης</w:t>
      </w:r>
      <w:r w:rsidRPr="00E15135">
        <w:rPr>
          <w:rFonts w:ascii="Garamond" w:hAnsi="Garamond"/>
        </w:rPr>
        <w:t xml:space="preserve">», </w:t>
      </w:r>
      <w:r w:rsidRPr="0068735E">
        <w:rPr>
          <w:rFonts w:ascii="Garamond" w:hAnsi="Garamond"/>
          <w:i/>
        </w:rPr>
        <w:t>Πινακοθήκη</w:t>
      </w:r>
      <w:r w:rsidRPr="00E15135">
        <w:rPr>
          <w:rFonts w:ascii="Garamond" w:hAnsi="Garamond"/>
        </w:rPr>
        <w:t xml:space="preserve">, </w:t>
      </w:r>
      <w:r w:rsidRPr="0068735E">
        <w:rPr>
          <w:rFonts w:ascii="Garamond" w:hAnsi="Garamond"/>
        </w:rPr>
        <w:t>τομ</w:t>
      </w:r>
      <w:r w:rsidRPr="00E15135">
        <w:rPr>
          <w:rFonts w:ascii="Garamond" w:hAnsi="Garamond"/>
        </w:rPr>
        <w:t>. 19</w:t>
      </w:r>
      <w:r w:rsidRPr="0068735E">
        <w:rPr>
          <w:rFonts w:ascii="Garamond" w:hAnsi="Garamond"/>
          <w:vertAlign w:val="superscript"/>
        </w:rPr>
        <w:t>ος</w:t>
      </w:r>
      <w:r w:rsidRPr="00E15135">
        <w:rPr>
          <w:rFonts w:ascii="Garamond" w:hAnsi="Garamond"/>
        </w:rPr>
        <w:t xml:space="preserve">, </w:t>
      </w:r>
      <w:r w:rsidRPr="0068735E">
        <w:rPr>
          <w:rFonts w:ascii="Garamond" w:hAnsi="Garamond"/>
        </w:rPr>
        <w:t>αρ</w:t>
      </w:r>
      <w:r w:rsidRPr="00E15135">
        <w:rPr>
          <w:rFonts w:ascii="Garamond" w:hAnsi="Garamond"/>
        </w:rPr>
        <w:t xml:space="preserve">. 221, </w:t>
      </w:r>
      <w:r w:rsidRPr="0068735E">
        <w:rPr>
          <w:rFonts w:ascii="Garamond" w:hAnsi="Garamond"/>
        </w:rPr>
        <w:t>τχ</w:t>
      </w:r>
      <w:r w:rsidRPr="00E15135">
        <w:rPr>
          <w:rFonts w:ascii="Garamond" w:hAnsi="Garamond"/>
        </w:rPr>
        <w:t xml:space="preserve">. 221-223, </w:t>
      </w:r>
      <w:r w:rsidRPr="0068735E">
        <w:rPr>
          <w:rFonts w:ascii="Garamond" w:hAnsi="Garamond"/>
        </w:rPr>
        <w:t>έτος</w:t>
      </w:r>
      <w:r w:rsidRPr="00E15135">
        <w:rPr>
          <w:rFonts w:ascii="Garamond" w:hAnsi="Garamond"/>
        </w:rPr>
        <w:t xml:space="preserve"> </w:t>
      </w:r>
      <w:r w:rsidRPr="00E568AE">
        <w:rPr>
          <w:rFonts w:ascii="Garamond" w:hAnsi="Garamond"/>
        </w:rPr>
        <w:t>ΙΘ</w:t>
      </w:r>
      <w:r w:rsidRPr="00E15135">
        <w:rPr>
          <w:rFonts w:ascii="Garamond" w:hAnsi="Garamond"/>
        </w:rPr>
        <w:t xml:space="preserve">´, </w:t>
      </w:r>
      <w:r w:rsidRPr="00E568AE">
        <w:rPr>
          <w:rFonts w:ascii="Garamond" w:hAnsi="Garamond"/>
        </w:rPr>
        <w:t>σ</w:t>
      </w:r>
      <w:r w:rsidRPr="00E15135">
        <w:rPr>
          <w:rFonts w:ascii="Garamond" w:hAnsi="Garamond"/>
        </w:rPr>
        <w:t xml:space="preserve">. 58. </w:t>
      </w:r>
      <w:r>
        <w:rPr>
          <w:rFonts w:ascii="Garamond" w:hAnsi="Garamond"/>
        </w:rPr>
        <w:t>Επίσης</w:t>
      </w:r>
      <w:r w:rsidRPr="00E15135">
        <w:rPr>
          <w:rFonts w:ascii="Garamond" w:hAnsi="Garamond"/>
        </w:rPr>
        <w:t xml:space="preserve"> </w:t>
      </w:r>
      <w:r>
        <w:rPr>
          <w:rFonts w:ascii="Garamond" w:hAnsi="Garamond"/>
        </w:rPr>
        <w:t>βλ</w:t>
      </w:r>
      <w:r w:rsidRPr="00E15135">
        <w:rPr>
          <w:rFonts w:ascii="Garamond" w:hAnsi="Garamond"/>
        </w:rPr>
        <w:t xml:space="preserve">.: </w:t>
      </w:r>
      <w:r>
        <w:rPr>
          <w:rFonts w:ascii="Garamond" w:hAnsi="Garamond"/>
        </w:rPr>
        <w:t xml:space="preserve">Ανώνυμος: «Η φιλολογία και η τέχνη του 1919», </w:t>
      </w:r>
      <w:r w:rsidRPr="00DE798F">
        <w:rPr>
          <w:rFonts w:ascii="Garamond" w:hAnsi="Garamond"/>
          <w:i/>
        </w:rPr>
        <w:t>Πινακοθήκη</w:t>
      </w:r>
      <w:r>
        <w:rPr>
          <w:rFonts w:ascii="Garamond" w:hAnsi="Garamond"/>
        </w:rPr>
        <w:t>, τομ. 19</w:t>
      </w:r>
      <w:r w:rsidRPr="00F43594">
        <w:rPr>
          <w:rFonts w:ascii="Garamond" w:hAnsi="Garamond"/>
          <w:vertAlign w:val="superscript"/>
        </w:rPr>
        <w:t>ος</w:t>
      </w:r>
      <w:r>
        <w:rPr>
          <w:rFonts w:ascii="Garamond" w:hAnsi="Garamond"/>
        </w:rPr>
        <w:t>, αρ. 228, τχ. 228, έτος ΙΘ´, σ. 98.</w:t>
      </w:r>
    </w:p>
  </w:footnote>
  <w:footnote w:id="1851">
    <w:p w:rsidR="00E51DE6" w:rsidRPr="0052205C" w:rsidRDefault="00E51DE6" w:rsidP="00D42008">
      <w:pPr>
        <w:pStyle w:val="a6"/>
        <w:jc w:val="both"/>
        <w:rPr>
          <w:rFonts w:ascii="Garamond" w:hAnsi="Garamond"/>
        </w:rPr>
      </w:pPr>
      <w:r w:rsidRPr="0052205C">
        <w:rPr>
          <w:rStyle w:val="a7"/>
          <w:rFonts w:ascii="Garamond" w:hAnsi="Garamond"/>
        </w:rPr>
        <w:footnoteRef/>
      </w:r>
      <w:r w:rsidRPr="0052205C">
        <w:rPr>
          <w:rFonts w:ascii="Garamond" w:hAnsi="Garamond"/>
        </w:rPr>
        <w:t xml:space="preserve">. Ανώνυμος: «Θέατρα. Κυβέλης», </w:t>
      </w:r>
      <w:r w:rsidRPr="0052205C">
        <w:rPr>
          <w:rFonts w:ascii="Garamond" w:hAnsi="Garamond"/>
          <w:i/>
        </w:rPr>
        <w:t>Έθνος</w:t>
      </w:r>
      <w:r>
        <w:rPr>
          <w:rFonts w:ascii="Garamond" w:hAnsi="Garamond"/>
        </w:rPr>
        <w:t>, 11/9/1919, σ. 1˙</w:t>
      </w:r>
      <w:r w:rsidRPr="0052205C">
        <w:rPr>
          <w:rFonts w:ascii="Garamond" w:hAnsi="Garamond"/>
        </w:rPr>
        <w:t xml:space="preserve"> Ανώνυμος: «Θέατρα. Κυβέλης», </w:t>
      </w:r>
      <w:r w:rsidRPr="0052205C">
        <w:rPr>
          <w:rFonts w:ascii="Garamond" w:hAnsi="Garamond"/>
          <w:i/>
        </w:rPr>
        <w:t>Έθνος</w:t>
      </w:r>
      <w:r>
        <w:rPr>
          <w:rFonts w:ascii="Garamond" w:hAnsi="Garamond"/>
        </w:rPr>
        <w:t>, 12/9/1919, σ. 1˙</w:t>
      </w:r>
      <w:r w:rsidRPr="0052205C">
        <w:rPr>
          <w:rFonts w:ascii="Garamond" w:hAnsi="Garamond"/>
        </w:rPr>
        <w:t xml:space="preserve"> Ανώνυμος: «Θέατρα. Κυβέλης», </w:t>
      </w:r>
      <w:r w:rsidRPr="0052205C">
        <w:rPr>
          <w:rFonts w:ascii="Garamond" w:hAnsi="Garamond"/>
          <w:i/>
        </w:rPr>
        <w:t>Έθνος</w:t>
      </w:r>
      <w:r>
        <w:rPr>
          <w:rFonts w:ascii="Garamond" w:hAnsi="Garamond"/>
        </w:rPr>
        <w:t>, 13/9/1919, σ. 1˙</w:t>
      </w:r>
      <w:r w:rsidRPr="0052205C">
        <w:rPr>
          <w:rFonts w:ascii="Garamond" w:hAnsi="Garamond"/>
        </w:rPr>
        <w:t xml:space="preserve"> Ανώνυμος: «Θέατρα. Κυβέλης», </w:t>
      </w:r>
      <w:r w:rsidRPr="0052205C">
        <w:rPr>
          <w:rFonts w:ascii="Garamond" w:hAnsi="Garamond"/>
          <w:i/>
        </w:rPr>
        <w:t>Έθνος</w:t>
      </w:r>
      <w:r>
        <w:rPr>
          <w:rFonts w:ascii="Garamond" w:hAnsi="Garamond"/>
        </w:rPr>
        <w:t>, 14/9/1919, σ. 1.</w:t>
      </w:r>
      <w:r w:rsidRPr="00DE27EC">
        <w:rPr>
          <w:rFonts w:ascii="Garamond" w:hAnsi="Garamond"/>
        </w:rPr>
        <w:t xml:space="preserve"> </w:t>
      </w:r>
      <w:r w:rsidRPr="0052205C">
        <w:rPr>
          <w:rFonts w:ascii="Garamond" w:hAnsi="Garamond"/>
        </w:rPr>
        <w:t>Ανώνυμος: «</w:t>
      </w:r>
      <w:r>
        <w:rPr>
          <w:rFonts w:ascii="Garamond" w:hAnsi="Garamond"/>
        </w:rPr>
        <w:t xml:space="preserve">Τέχνη. Θέατρον», </w:t>
      </w:r>
      <w:r w:rsidRPr="00DE27EC">
        <w:rPr>
          <w:rFonts w:ascii="Garamond" w:hAnsi="Garamond"/>
          <w:i/>
        </w:rPr>
        <w:t>Ελλάς</w:t>
      </w:r>
      <w:r>
        <w:rPr>
          <w:rFonts w:ascii="Garamond" w:hAnsi="Garamond"/>
        </w:rPr>
        <w:t>, 15/9/1919, φύλλο 2</w:t>
      </w:r>
      <w:r w:rsidRPr="00DE27EC">
        <w:rPr>
          <w:rFonts w:ascii="Garamond" w:hAnsi="Garamond"/>
          <w:vertAlign w:val="superscript"/>
        </w:rPr>
        <w:t>ο</w:t>
      </w:r>
      <w:r>
        <w:rPr>
          <w:rFonts w:ascii="Garamond" w:hAnsi="Garamond"/>
        </w:rPr>
        <w:t>˙</w:t>
      </w:r>
      <w:r w:rsidRPr="00F51B36">
        <w:rPr>
          <w:rFonts w:ascii="Garamond" w:hAnsi="Garamond"/>
        </w:rPr>
        <w:t xml:space="preserve"> </w:t>
      </w:r>
      <w:r w:rsidRPr="0052205C">
        <w:rPr>
          <w:rFonts w:ascii="Garamond" w:hAnsi="Garamond"/>
        </w:rPr>
        <w:t>Ανώνυμος: «</w:t>
      </w:r>
      <w:r>
        <w:rPr>
          <w:rFonts w:ascii="Garamond" w:hAnsi="Garamond"/>
        </w:rPr>
        <w:t xml:space="preserve">Τέχνη και Θέατρον», </w:t>
      </w:r>
      <w:r w:rsidRPr="00F51B36">
        <w:rPr>
          <w:rFonts w:ascii="Garamond" w:hAnsi="Garamond"/>
          <w:i/>
        </w:rPr>
        <w:t>Ελλάς</w:t>
      </w:r>
      <w:r>
        <w:rPr>
          <w:rFonts w:ascii="Garamond" w:hAnsi="Garamond"/>
        </w:rPr>
        <w:t>, 11/9/1919, φύλλο 2</w:t>
      </w:r>
      <w:r w:rsidRPr="00F51B36">
        <w:rPr>
          <w:rFonts w:ascii="Garamond" w:hAnsi="Garamond"/>
          <w:vertAlign w:val="superscript"/>
        </w:rPr>
        <w:t>ο</w:t>
      </w:r>
      <w:r>
        <w:rPr>
          <w:rFonts w:ascii="Garamond" w:hAnsi="Garamond"/>
        </w:rPr>
        <w:t xml:space="preserve">˙ </w:t>
      </w:r>
      <w:r w:rsidRPr="0052205C">
        <w:rPr>
          <w:rFonts w:ascii="Garamond" w:hAnsi="Garamond"/>
        </w:rPr>
        <w:t>Ανώνυμος: «</w:t>
      </w:r>
      <w:r>
        <w:rPr>
          <w:rFonts w:ascii="Garamond" w:hAnsi="Garamond"/>
        </w:rPr>
        <w:t xml:space="preserve">Θέατρα», </w:t>
      </w:r>
      <w:r w:rsidRPr="003374AE">
        <w:rPr>
          <w:rFonts w:ascii="Garamond" w:hAnsi="Garamond"/>
          <w:i/>
        </w:rPr>
        <w:t>Εμπρός</w:t>
      </w:r>
      <w:r>
        <w:rPr>
          <w:rFonts w:ascii="Garamond" w:hAnsi="Garamond"/>
        </w:rPr>
        <w:t>, έτος 23</w:t>
      </w:r>
      <w:r w:rsidRPr="003374AE">
        <w:rPr>
          <w:rFonts w:ascii="Garamond" w:hAnsi="Garamond"/>
          <w:vertAlign w:val="superscript"/>
        </w:rPr>
        <w:t>ο</w:t>
      </w:r>
      <w:r>
        <w:rPr>
          <w:rFonts w:ascii="Garamond" w:hAnsi="Garamond"/>
        </w:rPr>
        <w:t>, αρ. 8227, 10/9/1919, σ. 2˙</w:t>
      </w:r>
      <w:r w:rsidRPr="003A7F2A">
        <w:rPr>
          <w:rFonts w:ascii="Garamond" w:hAnsi="Garamond"/>
        </w:rPr>
        <w:t xml:space="preserve"> </w:t>
      </w:r>
      <w:r w:rsidRPr="0052205C">
        <w:rPr>
          <w:rFonts w:ascii="Garamond" w:hAnsi="Garamond"/>
        </w:rPr>
        <w:t>Ανώνυμος: «</w:t>
      </w:r>
      <w:r>
        <w:rPr>
          <w:rFonts w:ascii="Garamond" w:hAnsi="Garamond"/>
        </w:rPr>
        <w:t xml:space="preserve">Θέατρα», </w:t>
      </w:r>
      <w:r w:rsidRPr="003374AE">
        <w:rPr>
          <w:rFonts w:ascii="Garamond" w:hAnsi="Garamond"/>
          <w:i/>
        </w:rPr>
        <w:t>Εμπρός</w:t>
      </w:r>
      <w:r>
        <w:rPr>
          <w:rFonts w:ascii="Garamond" w:hAnsi="Garamond"/>
        </w:rPr>
        <w:t>, έτος 23</w:t>
      </w:r>
      <w:r w:rsidRPr="003374AE">
        <w:rPr>
          <w:rFonts w:ascii="Garamond" w:hAnsi="Garamond"/>
          <w:vertAlign w:val="superscript"/>
        </w:rPr>
        <w:t>ο</w:t>
      </w:r>
      <w:r>
        <w:rPr>
          <w:rFonts w:ascii="Garamond" w:hAnsi="Garamond"/>
        </w:rPr>
        <w:t>, αρ. 8228, 11/9/1919, σ. 2˙</w:t>
      </w:r>
      <w:r w:rsidRPr="003A7F2A">
        <w:rPr>
          <w:rFonts w:ascii="Garamond" w:hAnsi="Garamond"/>
        </w:rPr>
        <w:t xml:space="preserve"> </w:t>
      </w:r>
      <w:r w:rsidRPr="0052205C">
        <w:rPr>
          <w:rFonts w:ascii="Garamond" w:hAnsi="Garamond"/>
        </w:rPr>
        <w:t>Ανώνυμος: «</w:t>
      </w:r>
      <w:r>
        <w:rPr>
          <w:rFonts w:ascii="Garamond" w:hAnsi="Garamond"/>
        </w:rPr>
        <w:t xml:space="preserve">Θέατρα», </w:t>
      </w:r>
      <w:r w:rsidRPr="003374AE">
        <w:rPr>
          <w:rFonts w:ascii="Garamond" w:hAnsi="Garamond"/>
          <w:i/>
        </w:rPr>
        <w:t>Εμπρός</w:t>
      </w:r>
      <w:r>
        <w:rPr>
          <w:rFonts w:ascii="Garamond" w:hAnsi="Garamond"/>
        </w:rPr>
        <w:t>, έτος 23</w:t>
      </w:r>
      <w:r w:rsidRPr="003374AE">
        <w:rPr>
          <w:rFonts w:ascii="Garamond" w:hAnsi="Garamond"/>
          <w:vertAlign w:val="superscript"/>
        </w:rPr>
        <w:t>ο</w:t>
      </w:r>
      <w:r>
        <w:rPr>
          <w:rFonts w:ascii="Garamond" w:hAnsi="Garamond"/>
        </w:rPr>
        <w:t>, αρ. 8229, 12/9/1919, σ. 3˙</w:t>
      </w:r>
      <w:r w:rsidRPr="003A7F2A">
        <w:rPr>
          <w:rFonts w:ascii="Garamond" w:hAnsi="Garamond"/>
        </w:rPr>
        <w:t xml:space="preserve"> </w:t>
      </w:r>
      <w:r w:rsidRPr="0052205C">
        <w:rPr>
          <w:rFonts w:ascii="Garamond" w:hAnsi="Garamond"/>
        </w:rPr>
        <w:t>Ανώνυμος: «</w:t>
      </w:r>
      <w:r>
        <w:rPr>
          <w:rFonts w:ascii="Garamond" w:hAnsi="Garamond"/>
        </w:rPr>
        <w:t xml:space="preserve">Θέατρα», </w:t>
      </w:r>
      <w:r w:rsidRPr="003374AE">
        <w:rPr>
          <w:rFonts w:ascii="Garamond" w:hAnsi="Garamond"/>
          <w:i/>
        </w:rPr>
        <w:t>Εμπρός</w:t>
      </w:r>
      <w:r>
        <w:rPr>
          <w:rFonts w:ascii="Garamond" w:hAnsi="Garamond"/>
        </w:rPr>
        <w:t>, έτος 23</w:t>
      </w:r>
      <w:r w:rsidRPr="003374AE">
        <w:rPr>
          <w:rFonts w:ascii="Garamond" w:hAnsi="Garamond"/>
          <w:vertAlign w:val="superscript"/>
        </w:rPr>
        <w:t>ο</w:t>
      </w:r>
      <w:r>
        <w:rPr>
          <w:rFonts w:ascii="Garamond" w:hAnsi="Garamond"/>
        </w:rPr>
        <w:t>, αρ. 8230, 13/9/1919, σ. 2˙</w:t>
      </w:r>
      <w:r w:rsidRPr="00136C84">
        <w:rPr>
          <w:rFonts w:ascii="Garamond" w:hAnsi="Garamond"/>
        </w:rPr>
        <w:t xml:space="preserve"> </w:t>
      </w:r>
      <w:r w:rsidRPr="0052205C">
        <w:rPr>
          <w:rFonts w:ascii="Garamond" w:hAnsi="Garamond"/>
        </w:rPr>
        <w:t>Ανώνυμος: «</w:t>
      </w:r>
      <w:r>
        <w:rPr>
          <w:rFonts w:ascii="Garamond" w:hAnsi="Garamond"/>
        </w:rPr>
        <w:t xml:space="preserve">Θέατρα», </w:t>
      </w:r>
      <w:r w:rsidRPr="003374AE">
        <w:rPr>
          <w:rFonts w:ascii="Garamond" w:hAnsi="Garamond"/>
          <w:i/>
        </w:rPr>
        <w:t>Εμπρός</w:t>
      </w:r>
      <w:r>
        <w:rPr>
          <w:rFonts w:ascii="Garamond" w:hAnsi="Garamond"/>
        </w:rPr>
        <w:t>, έτος 23</w:t>
      </w:r>
      <w:r w:rsidRPr="003374AE">
        <w:rPr>
          <w:rFonts w:ascii="Garamond" w:hAnsi="Garamond"/>
          <w:vertAlign w:val="superscript"/>
        </w:rPr>
        <w:t>ο</w:t>
      </w:r>
      <w:r>
        <w:rPr>
          <w:rFonts w:ascii="Garamond" w:hAnsi="Garamond"/>
        </w:rPr>
        <w:t>, αρ. 8231, 14/9/1919, σ. 2˙</w:t>
      </w:r>
      <w:r w:rsidRPr="00136C84">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766, 10/9/1919, σ. 2˙</w:t>
      </w:r>
      <w:r w:rsidRPr="00136C84">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767, 11/9/1919, σ. 2˙</w:t>
      </w:r>
      <w:r w:rsidRPr="0034647A">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768, 12/9/1919, σ. 2˙</w:t>
      </w:r>
      <w:r w:rsidRPr="0034647A">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769, 13/9/1919, σ. 2˙</w:t>
      </w:r>
      <w:r w:rsidRPr="0034647A">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770, 14/9/1919, σ. 2˙</w:t>
      </w:r>
      <w:r w:rsidRPr="0034647A">
        <w:rPr>
          <w:rFonts w:ascii="Garamond" w:hAnsi="Garamond"/>
        </w:rPr>
        <w:t xml:space="preserve"> </w:t>
      </w:r>
      <w:r w:rsidRPr="0052205C">
        <w:rPr>
          <w:rFonts w:ascii="Garamond" w:hAnsi="Garamond"/>
        </w:rPr>
        <w:t>Ανώνυμος: «</w:t>
      </w:r>
      <w:r>
        <w:rPr>
          <w:rFonts w:ascii="Garamond" w:hAnsi="Garamond"/>
        </w:rPr>
        <w:t xml:space="preserve">Θέατρα», </w:t>
      </w:r>
      <w:r>
        <w:rPr>
          <w:rFonts w:ascii="Garamond" w:hAnsi="Garamond"/>
          <w:i/>
        </w:rPr>
        <w:t>Ριζοσπάστης</w:t>
      </w:r>
      <w:r>
        <w:rPr>
          <w:rFonts w:ascii="Garamond" w:hAnsi="Garamond"/>
        </w:rPr>
        <w:t>, έτος Γ´, αρ. 771, 15/9/1919, σ. 4.</w:t>
      </w:r>
    </w:p>
  </w:footnote>
  <w:footnote w:id="1852">
    <w:p w:rsidR="00E51DE6" w:rsidRPr="0052205C" w:rsidRDefault="00E51DE6" w:rsidP="00D42008">
      <w:pPr>
        <w:pStyle w:val="a6"/>
        <w:jc w:val="both"/>
        <w:rPr>
          <w:rFonts w:ascii="Garamond" w:hAnsi="Garamond"/>
        </w:rPr>
      </w:pPr>
      <w:r w:rsidRPr="0052205C">
        <w:rPr>
          <w:rStyle w:val="a7"/>
          <w:rFonts w:ascii="Garamond" w:hAnsi="Garamond"/>
        </w:rPr>
        <w:footnoteRef/>
      </w:r>
      <w:r w:rsidRPr="0052205C">
        <w:rPr>
          <w:rFonts w:ascii="Garamond" w:hAnsi="Garamond"/>
        </w:rPr>
        <w:t xml:space="preserve">. Ανώνυμος: «Θέατρα. Κυβέλης», </w:t>
      </w:r>
      <w:r w:rsidRPr="0052205C">
        <w:rPr>
          <w:rFonts w:ascii="Garamond" w:hAnsi="Garamond"/>
          <w:i/>
        </w:rPr>
        <w:t>Έθνος</w:t>
      </w:r>
      <w:r w:rsidRPr="0052205C">
        <w:rPr>
          <w:rFonts w:ascii="Garamond" w:hAnsi="Garamond"/>
        </w:rPr>
        <w:t>, 13/9/1919, σ. 1.</w:t>
      </w:r>
    </w:p>
  </w:footnote>
  <w:footnote w:id="1853">
    <w:p w:rsidR="00E51DE6" w:rsidRPr="00937FA8" w:rsidRDefault="00E51DE6" w:rsidP="00D42008">
      <w:pPr>
        <w:pStyle w:val="a6"/>
        <w:jc w:val="both"/>
        <w:rPr>
          <w:rFonts w:ascii="Garamond" w:hAnsi="Garamond"/>
        </w:rPr>
      </w:pPr>
      <w:r w:rsidRPr="00937FA8">
        <w:rPr>
          <w:rStyle w:val="a7"/>
          <w:rFonts w:ascii="Garamond" w:hAnsi="Garamond"/>
        </w:rPr>
        <w:footnoteRef/>
      </w:r>
      <w:r w:rsidRPr="00937FA8">
        <w:rPr>
          <w:rFonts w:ascii="Garamond" w:hAnsi="Garamond"/>
        </w:rPr>
        <w:t xml:space="preserve">. Ανώνυμος: «Θέατρα», </w:t>
      </w:r>
      <w:r w:rsidRPr="00937FA8">
        <w:rPr>
          <w:rFonts w:ascii="Garamond" w:hAnsi="Garamond"/>
          <w:i/>
        </w:rPr>
        <w:t>Έθνος</w:t>
      </w:r>
      <w:r w:rsidRPr="00937FA8">
        <w:rPr>
          <w:rFonts w:ascii="Garamond" w:hAnsi="Garamond"/>
        </w:rPr>
        <w:t>, 9/9/1919, φύλλο 2</w:t>
      </w:r>
      <w:r w:rsidRPr="00937FA8">
        <w:rPr>
          <w:rFonts w:ascii="Garamond" w:hAnsi="Garamond"/>
          <w:vertAlign w:val="superscript"/>
        </w:rPr>
        <w:t>ο</w:t>
      </w:r>
      <w:r w:rsidRPr="00937FA8">
        <w:rPr>
          <w:rFonts w:ascii="Garamond" w:hAnsi="Garamond"/>
        </w:rPr>
        <w:t xml:space="preserve">. </w:t>
      </w:r>
    </w:p>
  </w:footnote>
  <w:footnote w:id="1854">
    <w:p w:rsidR="00E51DE6" w:rsidRPr="00937FA8" w:rsidRDefault="00E51DE6" w:rsidP="00D42008">
      <w:pPr>
        <w:pStyle w:val="a6"/>
        <w:jc w:val="both"/>
        <w:rPr>
          <w:rFonts w:ascii="Garamond" w:hAnsi="Garamond"/>
        </w:rPr>
      </w:pPr>
      <w:r w:rsidRPr="00937FA8">
        <w:rPr>
          <w:rStyle w:val="a7"/>
          <w:rFonts w:ascii="Garamond" w:hAnsi="Garamond"/>
        </w:rPr>
        <w:footnoteRef/>
      </w:r>
      <w:r w:rsidRPr="00937FA8">
        <w:rPr>
          <w:rFonts w:ascii="Garamond" w:hAnsi="Garamond"/>
        </w:rPr>
        <w:t xml:space="preserve">. Ανώνυμος: «Θέατρα», </w:t>
      </w:r>
      <w:r w:rsidRPr="00937FA8">
        <w:rPr>
          <w:rFonts w:ascii="Garamond" w:hAnsi="Garamond"/>
          <w:i/>
        </w:rPr>
        <w:t>Έθνος</w:t>
      </w:r>
      <w:r w:rsidRPr="00937FA8">
        <w:rPr>
          <w:rFonts w:ascii="Garamond" w:hAnsi="Garamond"/>
        </w:rPr>
        <w:t>, 10/9/1919, φύλλο 2</w:t>
      </w:r>
      <w:r w:rsidRPr="00937FA8">
        <w:rPr>
          <w:rFonts w:ascii="Garamond" w:hAnsi="Garamond"/>
          <w:vertAlign w:val="superscript"/>
        </w:rPr>
        <w:t>ο</w:t>
      </w:r>
      <w:r w:rsidRPr="00937FA8">
        <w:rPr>
          <w:rFonts w:ascii="Garamond" w:hAnsi="Garamond"/>
        </w:rPr>
        <w:t>.</w:t>
      </w:r>
      <w:r w:rsidRPr="00937FA8">
        <w:rPr>
          <w:rFonts w:ascii="Garamond" w:hAnsi="Garamond"/>
          <w:vertAlign w:val="superscript"/>
        </w:rPr>
        <w:t xml:space="preserve">  </w:t>
      </w:r>
    </w:p>
  </w:footnote>
  <w:footnote w:id="1855">
    <w:p w:rsidR="00E51DE6" w:rsidRPr="00090973" w:rsidRDefault="00E51DE6" w:rsidP="00B958DF">
      <w:pPr>
        <w:pStyle w:val="a6"/>
        <w:jc w:val="both"/>
        <w:rPr>
          <w:rFonts w:ascii="Garamond" w:hAnsi="Garamond"/>
        </w:rPr>
      </w:pPr>
      <w:r w:rsidRPr="00090973">
        <w:rPr>
          <w:rStyle w:val="a7"/>
          <w:rFonts w:ascii="Garamond" w:hAnsi="Garamond"/>
        </w:rPr>
        <w:footnoteRef/>
      </w:r>
      <w:r w:rsidRPr="00090973">
        <w:rPr>
          <w:rFonts w:ascii="Garamond" w:hAnsi="Garamond"/>
        </w:rPr>
        <w:t>. Βλ.: αυτόθι, σ. 50, σημείωση: 12</w:t>
      </w:r>
      <w:r>
        <w:rPr>
          <w:rFonts w:ascii="Garamond" w:hAnsi="Garamond"/>
        </w:rPr>
        <w:t>0˙</w:t>
      </w:r>
      <w:r w:rsidRPr="00090973">
        <w:rPr>
          <w:rFonts w:ascii="Garamond" w:hAnsi="Garamond"/>
        </w:rPr>
        <w:t xml:space="preserve"> σ. 71, σημείωση 169.  </w:t>
      </w:r>
    </w:p>
  </w:footnote>
  <w:footnote w:id="1856">
    <w:p w:rsidR="00E51DE6" w:rsidRPr="003E5E5D" w:rsidRDefault="00E51DE6" w:rsidP="003E5E5D">
      <w:pPr>
        <w:pStyle w:val="a6"/>
        <w:jc w:val="both"/>
        <w:rPr>
          <w:rFonts w:ascii="Garamond" w:hAnsi="Garamond"/>
        </w:rPr>
      </w:pPr>
      <w:r w:rsidRPr="003E5E5D">
        <w:rPr>
          <w:rStyle w:val="a7"/>
          <w:rFonts w:ascii="Garamond" w:hAnsi="Garamond"/>
        </w:rPr>
        <w:footnoteRef/>
      </w:r>
      <w:r w:rsidRPr="003E5E5D">
        <w:rPr>
          <w:rFonts w:ascii="Garamond" w:hAnsi="Garamond"/>
        </w:rPr>
        <w:t xml:space="preserve">. </w:t>
      </w:r>
      <w:r>
        <w:rPr>
          <w:rFonts w:ascii="Garamond" w:hAnsi="Garamond"/>
        </w:rPr>
        <w:t>Βλ. αυτόθι, σ. 35, σημείωση: 56</w:t>
      </w:r>
      <w:r w:rsidRPr="003E5E5D">
        <w:rPr>
          <w:rFonts w:ascii="Garamond" w:hAnsi="Garamond"/>
        </w:rPr>
        <w:t>.</w:t>
      </w:r>
    </w:p>
  </w:footnote>
  <w:footnote w:id="1857">
    <w:p w:rsidR="00E51DE6" w:rsidRPr="00751F5A" w:rsidRDefault="00E51DE6" w:rsidP="009F6811">
      <w:pPr>
        <w:pStyle w:val="a6"/>
        <w:jc w:val="both"/>
        <w:rPr>
          <w:rFonts w:ascii="Garamond" w:hAnsi="Garamond"/>
        </w:rPr>
      </w:pPr>
      <w:r w:rsidRPr="00751F5A">
        <w:rPr>
          <w:rStyle w:val="a7"/>
          <w:rFonts w:ascii="Garamond" w:hAnsi="Garamond"/>
        </w:rPr>
        <w:footnoteRef/>
      </w:r>
      <w:r>
        <w:rPr>
          <w:rFonts w:ascii="Garamond" w:hAnsi="Garamond"/>
        </w:rPr>
        <w:t xml:space="preserve">. Βλ. αυτόθι: σ. 220, σημείωση: 480.  </w:t>
      </w:r>
      <w:r w:rsidRPr="00751F5A">
        <w:rPr>
          <w:rFonts w:ascii="Garamond" w:hAnsi="Garamond"/>
        </w:rPr>
        <w:t xml:space="preserve"> </w:t>
      </w:r>
    </w:p>
  </w:footnote>
  <w:footnote w:id="1858">
    <w:p w:rsidR="00E51DE6" w:rsidRPr="006170A0" w:rsidRDefault="00E51DE6" w:rsidP="006170A0">
      <w:pPr>
        <w:spacing w:after="0"/>
        <w:jc w:val="both"/>
        <w:rPr>
          <w:rFonts w:ascii="Garamond" w:hAnsi="Garamond"/>
          <w:sz w:val="20"/>
          <w:szCs w:val="20"/>
          <w:highlight w:val="yellow"/>
        </w:rPr>
      </w:pPr>
      <w:r w:rsidRPr="009B4F06">
        <w:rPr>
          <w:rStyle w:val="a7"/>
          <w:rFonts w:ascii="Garamond" w:hAnsi="Garamond"/>
        </w:rPr>
        <w:footnoteRef/>
      </w:r>
      <w:r w:rsidRPr="009B4F06">
        <w:rPr>
          <w:rFonts w:ascii="Garamond" w:hAnsi="Garamond"/>
        </w:rPr>
        <w:t xml:space="preserve">. </w:t>
      </w:r>
      <w:r w:rsidRPr="009B4F06">
        <w:rPr>
          <w:rFonts w:ascii="Garamond" w:hAnsi="Garamond"/>
          <w:sz w:val="20"/>
          <w:szCs w:val="20"/>
        </w:rPr>
        <w:t>Σ</w:t>
      </w:r>
      <w:r w:rsidRPr="00836817">
        <w:rPr>
          <w:rFonts w:ascii="Garamond" w:hAnsi="Garamond"/>
          <w:sz w:val="20"/>
          <w:szCs w:val="20"/>
        </w:rPr>
        <w:t xml:space="preserve">χετικά με τον πολιτικό-κοινωνικό-καλλιτεχνικό </w:t>
      </w:r>
      <w:r>
        <w:rPr>
          <w:rFonts w:ascii="Garamond" w:hAnsi="Garamond"/>
          <w:sz w:val="20"/>
          <w:szCs w:val="20"/>
        </w:rPr>
        <w:t>βίο των</w:t>
      </w:r>
      <w:r w:rsidRPr="00836817">
        <w:rPr>
          <w:rFonts w:ascii="Garamond" w:hAnsi="Garamond"/>
          <w:sz w:val="20"/>
          <w:szCs w:val="20"/>
        </w:rPr>
        <w:t xml:space="preserve"> ηθο</w:t>
      </w:r>
      <w:r>
        <w:rPr>
          <w:rFonts w:ascii="Garamond" w:hAnsi="Garamond"/>
          <w:sz w:val="20"/>
          <w:szCs w:val="20"/>
        </w:rPr>
        <w:t>ποιών, βλ. αυτόθι</w:t>
      </w:r>
      <w:r w:rsidRPr="00836817">
        <w:rPr>
          <w:rFonts w:ascii="Garamond" w:hAnsi="Garamond"/>
          <w:sz w:val="20"/>
          <w:szCs w:val="20"/>
        </w:rPr>
        <w:t xml:space="preserve">: </w:t>
      </w:r>
      <w:r>
        <w:rPr>
          <w:rFonts w:ascii="Garamond" w:hAnsi="Garamond"/>
          <w:sz w:val="20"/>
          <w:szCs w:val="20"/>
        </w:rPr>
        <w:t xml:space="preserve">σ. 22, σημειώσεις: 21, 22, 23˙ σ. 236, σημείωση: 519˙ σ. 387, σημείωση: 1019. </w:t>
      </w:r>
    </w:p>
  </w:footnote>
  <w:footnote w:id="1859">
    <w:p w:rsidR="00E51DE6" w:rsidRPr="003F324C" w:rsidRDefault="00E51DE6" w:rsidP="003F324C">
      <w:pPr>
        <w:spacing w:after="0"/>
        <w:jc w:val="both"/>
        <w:rPr>
          <w:rFonts w:ascii="Garamond" w:hAnsi="Garamond"/>
          <w:sz w:val="20"/>
          <w:szCs w:val="20"/>
        </w:rPr>
      </w:pPr>
      <w:r>
        <w:rPr>
          <w:rStyle w:val="a7"/>
        </w:rPr>
        <w:footnoteRef/>
      </w:r>
      <w:r w:rsidRPr="009037CC">
        <w:rPr>
          <w:rFonts w:ascii="Garamond" w:hAnsi="Garamond"/>
          <w:sz w:val="20"/>
          <w:szCs w:val="20"/>
        </w:rPr>
        <w:t>.</w:t>
      </w:r>
      <w:r>
        <w:rPr>
          <w:rFonts w:ascii="Garamond" w:hAnsi="Garamond"/>
          <w:sz w:val="20"/>
          <w:szCs w:val="20"/>
        </w:rPr>
        <w:t xml:space="preserve"> Βλ. αυτόθι: σ. 35, σημειώσεις: 56, 57</w:t>
      </w:r>
      <w:r>
        <w:rPr>
          <w:rFonts w:ascii="Garamond" w:hAnsi="Garamond"/>
          <w:color w:val="000000"/>
          <w:sz w:val="20"/>
          <w:szCs w:val="20"/>
        </w:rPr>
        <w:t xml:space="preserve">. </w:t>
      </w:r>
    </w:p>
    <w:p w:rsidR="00E51DE6" w:rsidRDefault="00E51DE6">
      <w:pPr>
        <w:pStyle w:val="a6"/>
      </w:pPr>
    </w:p>
  </w:footnote>
  <w:footnote w:id="1860">
    <w:p w:rsidR="00E51DE6" w:rsidRPr="008C5C57" w:rsidRDefault="00E51DE6" w:rsidP="008C5C57">
      <w:pPr>
        <w:pStyle w:val="a6"/>
        <w:jc w:val="both"/>
        <w:rPr>
          <w:rFonts w:ascii="Garamond" w:hAnsi="Garamond"/>
        </w:rPr>
      </w:pPr>
      <w:r w:rsidRPr="008C5C57">
        <w:rPr>
          <w:rStyle w:val="a7"/>
          <w:rFonts w:ascii="Garamond" w:hAnsi="Garamond"/>
        </w:rPr>
        <w:footnoteRef/>
      </w:r>
      <w:r w:rsidRPr="008C5C57">
        <w:rPr>
          <w:rFonts w:ascii="Garamond" w:hAnsi="Garamond"/>
        </w:rPr>
        <w:t xml:space="preserve">. Βλ. </w:t>
      </w:r>
      <w:r>
        <w:rPr>
          <w:rFonts w:ascii="Garamond" w:hAnsi="Garamond"/>
        </w:rPr>
        <w:t>αυτόθι, σ. 433, σημειώσεις: 1176, 1177.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0BC4BE9C"/>
    <w:lvl w:ilvl="0">
      <w:start w:val="1"/>
      <w:numFmt w:val="bullet"/>
      <w:pStyle w:val="2"/>
      <w:lvlText w:val=""/>
      <w:lvlJc w:val="left"/>
      <w:pPr>
        <w:tabs>
          <w:tab w:val="num" w:pos="643"/>
        </w:tabs>
        <w:ind w:left="643" w:hanging="360"/>
      </w:pPr>
      <w:rPr>
        <w:rFonts w:ascii="Symbol" w:hAnsi="Symbol" w:hint="default"/>
      </w:rPr>
    </w:lvl>
  </w:abstractNum>
  <w:abstractNum w:abstractNumId="1">
    <w:nsid w:val="06337F5C"/>
    <w:multiLevelType w:val="multilevel"/>
    <w:tmpl w:val="55DA008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D5470AC"/>
    <w:multiLevelType w:val="multilevel"/>
    <w:tmpl w:val="BE64982A"/>
    <w:lvl w:ilvl="0">
      <w:start w:val="2"/>
      <w:numFmt w:val="decimal"/>
      <w:lvlText w:val="%1."/>
      <w:lvlJc w:val="left"/>
      <w:pPr>
        <w:ind w:left="585" w:hanging="585"/>
      </w:pPr>
      <w:rPr>
        <w:rFonts w:hint="default"/>
        <w:b w:val="0"/>
        <w:i w:val="0"/>
        <w:u w:val="none"/>
      </w:rPr>
    </w:lvl>
    <w:lvl w:ilvl="1">
      <w:start w:val="1"/>
      <w:numFmt w:val="decimal"/>
      <w:lvlText w:val="%1.%2."/>
      <w:lvlJc w:val="left"/>
      <w:pPr>
        <w:ind w:left="720" w:hanging="720"/>
      </w:pPr>
      <w:rPr>
        <w:rFonts w:hint="default"/>
        <w:b w:val="0"/>
        <w:i w:val="0"/>
        <w:u w:val="none"/>
      </w:rPr>
    </w:lvl>
    <w:lvl w:ilvl="2">
      <w:start w:val="5"/>
      <w:numFmt w:val="decimal"/>
      <w:lvlText w:val="%1.%2.%3."/>
      <w:lvlJc w:val="left"/>
      <w:pPr>
        <w:ind w:left="1080" w:hanging="1080"/>
      </w:pPr>
      <w:rPr>
        <w:rFonts w:hint="default"/>
        <w:b/>
        <w:i w:val="0"/>
        <w:u w:val="single"/>
      </w:rPr>
    </w:lvl>
    <w:lvl w:ilvl="3">
      <w:start w:val="1"/>
      <w:numFmt w:val="decimal"/>
      <w:lvlText w:val="%1.%2.%3.%4."/>
      <w:lvlJc w:val="left"/>
      <w:pPr>
        <w:ind w:left="1080" w:hanging="1080"/>
      </w:pPr>
      <w:rPr>
        <w:rFonts w:hint="default"/>
        <w:b w:val="0"/>
        <w:i w:val="0"/>
        <w:u w:val="none"/>
      </w:rPr>
    </w:lvl>
    <w:lvl w:ilvl="4">
      <w:start w:val="1"/>
      <w:numFmt w:val="decimal"/>
      <w:lvlText w:val="%1.%2.%3.%4.%5."/>
      <w:lvlJc w:val="left"/>
      <w:pPr>
        <w:ind w:left="1440" w:hanging="1440"/>
      </w:pPr>
      <w:rPr>
        <w:rFonts w:hint="default"/>
        <w:b w:val="0"/>
        <w:i w:val="0"/>
        <w:u w:val="none"/>
      </w:rPr>
    </w:lvl>
    <w:lvl w:ilvl="5">
      <w:start w:val="1"/>
      <w:numFmt w:val="decimal"/>
      <w:lvlText w:val="%1.%2.%3.%4.%5.%6."/>
      <w:lvlJc w:val="left"/>
      <w:pPr>
        <w:ind w:left="1800" w:hanging="1800"/>
      </w:pPr>
      <w:rPr>
        <w:rFonts w:hint="default"/>
        <w:b w:val="0"/>
        <w:i w:val="0"/>
        <w:u w:val="none"/>
      </w:rPr>
    </w:lvl>
    <w:lvl w:ilvl="6">
      <w:start w:val="1"/>
      <w:numFmt w:val="decimal"/>
      <w:lvlText w:val="%1.%2.%3.%4.%5.%6.%7."/>
      <w:lvlJc w:val="left"/>
      <w:pPr>
        <w:ind w:left="2160" w:hanging="2160"/>
      </w:pPr>
      <w:rPr>
        <w:rFonts w:hint="default"/>
        <w:b w:val="0"/>
        <w:i w:val="0"/>
        <w:u w:val="none"/>
      </w:rPr>
    </w:lvl>
    <w:lvl w:ilvl="7">
      <w:start w:val="1"/>
      <w:numFmt w:val="decimal"/>
      <w:lvlText w:val="%1.%2.%3.%4.%5.%6.%7.%8."/>
      <w:lvlJc w:val="left"/>
      <w:pPr>
        <w:ind w:left="2160" w:hanging="2160"/>
      </w:pPr>
      <w:rPr>
        <w:rFonts w:hint="default"/>
        <w:b w:val="0"/>
        <w:i w:val="0"/>
        <w:u w:val="none"/>
      </w:rPr>
    </w:lvl>
    <w:lvl w:ilvl="8">
      <w:start w:val="1"/>
      <w:numFmt w:val="decimal"/>
      <w:lvlText w:val="%1.%2.%3.%4.%5.%6.%7.%8.%9."/>
      <w:lvlJc w:val="left"/>
      <w:pPr>
        <w:ind w:left="2520" w:hanging="2520"/>
      </w:pPr>
      <w:rPr>
        <w:rFonts w:hint="default"/>
        <w:b w:val="0"/>
        <w:i w:val="0"/>
        <w:u w:val="none"/>
      </w:rPr>
    </w:lvl>
  </w:abstractNum>
  <w:abstractNum w:abstractNumId="3">
    <w:nsid w:val="110B7732"/>
    <w:multiLevelType w:val="hybridMultilevel"/>
    <w:tmpl w:val="EBF84282"/>
    <w:lvl w:ilvl="0" w:tplc="99C6CCCA">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111C00C0"/>
    <w:multiLevelType w:val="multilevel"/>
    <w:tmpl w:val="FB4A0FCE"/>
    <w:lvl w:ilvl="0">
      <w:start w:val="1"/>
      <w:numFmt w:val="decimal"/>
      <w:lvlText w:val="%1."/>
      <w:lvlJc w:val="left"/>
      <w:pPr>
        <w:ind w:left="405" w:hanging="405"/>
      </w:pPr>
      <w:rPr>
        <w:rFonts w:hint="default"/>
        <w:b/>
        <w:u w:val="single"/>
      </w:rPr>
    </w:lvl>
    <w:lvl w:ilvl="1">
      <w:start w:val="3"/>
      <w:numFmt w:val="decimal"/>
      <w:lvlText w:val="%1.%2."/>
      <w:lvlJc w:val="left"/>
      <w:pPr>
        <w:ind w:left="1080" w:hanging="720"/>
      </w:pPr>
      <w:rPr>
        <w:rFonts w:hint="default"/>
        <w:b/>
        <w:u w:val="single"/>
      </w:rPr>
    </w:lvl>
    <w:lvl w:ilvl="2">
      <w:start w:val="1"/>
      <w:numFmt w:val="decimal"/>
      <w:lvlText w:val="%1.%2.%3."/>
      <w:lvlJc w:val="left"/>
      <w:pPr>
        <w:ind w:left="1800" w:hanging="1080"/>
      </w:pPr>
      <w:rPr>
        <w:rFonts w:hint="default"/>
        <w:b/>
        <w:u w:val="single"/>
      </w:rPr>
    </w:lvl>
    <w:lvl w:ilvl="3">
      <w:start w:val="1"/>
      <w:numFmt w:val="decimal"/>
      <w:lvlText w:val="%1.%2.%3.%4."/>
      <w:lvlJc w:val="left"/>
      <w:pPr>
        <w:ind w:left="2160" w:hanging="1080"/>
      </w:pPr>
      <w:rPr>
        <w:rFonts w:hint="default"/>
        <w:b/>
        <w:u w:val="single"/>
      </w:rPr>
    </w:lvl>
    <w:lvl w:ilvl="4">
      <w:start w:val="1"/>
      <w:numFmt w:val="decimal"/>
      <w:lvlText w:val="%1.%2.%3.%4.%5."/>
      <w:lvlJc w:val="left"/>
      <w:pPr>
        <w:ind w:left="2880" w:hanging="1440"/>
      </w:pPr>
      <w:rPr>
        <w:rFonts w:hint="default"/>
        <w:b/>
        <w:u w:val="single"/>
      </w:rPr>
    </w:lvl>
    <w:lvl w:ilvl="5">
      <w:start w:val="1"/>
      <w:numFmt w:val="decimal"/>
      <w:lvlText w:val="%1.%2.%3.%4.%5.%6."/>
      <w:lvlJc w:val="left"/>
      <w:pPr>
        <w:ind w:left="3600" w:hanging="1800"/>
      </w:pPr>
      <w:rPr>
        <w:rFonts w:hint="default"/>
        <w:b/>
        <w:u w:val="single"/>
      </w:rPr>
    </w:lvl>
    <w:lvl w:ilvl="6">
      <w:start w:val="1"/>
      <w:numFmt w:val="decimal"/>
      <w:lvlText w:val="%1.%2.%3.%4.%5.%6.%7."/>
      <w:lvlJc w:val="left"/>
      <w:pPr>
        <w:ind w:left="3960" w:hanging="1800"/>
      </w:pPr>
      <w:rPr>
        <w:rFonts w:hint="default"/>
        <w:b/>
        <w:u w:val="single"/>
      </w:rPr>
    </w:lvl>
    <w:lvl w:ilvl="7">
      <w:start w:val="1"/>
      <w:numFmt w:val="decimal"/>
      <w:lvlText w:val="%1.%2.%3.%4.%5.%6.%7.%8."/>
      <w:lvlJc w:val="left"/>
      <w:pPr>
        <w:ind w:left="4680" w:hanging="2160"/>
      </w:pPr>
      <w:rPr>
        <w:rFonts w:hint="default"/>
        <w:b/>
        <w:u w:val="single"/>
      </w:rPr>
    </w:lvl>
    <w:lvl w:ilvl="8">
      <w:start w:val="1"/>
      <w:numFmt w:val="decimal"/>
      <w:lvlText w:val="%1.%2.%3.%4.%5.%6.%7.%8.%9."/>
      <w:lvlJc w:val="left"/>
      <w:pPr>
        <w:ind w:left="5400" w:hanging="2520"/>
      </w:pPr>
      <w:rPr>
        <w:rFonts w:hint="default"/>
        <w:b/>
        <w:u w:val="single"/>
      </w:rPr>
    </w:lvl>
  </w:abstractNum>
  <w:abstractNum w:abstractNumId="5">
    <w:nsid w:val="129A59B4"/>
    <w:multiLevelType w:val="multilevel"/>
    <w:tmpl w:val="235C0696"/>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6FB4213"/>
    <w:multiLevelType w:val="hybridMultilevel"/>
    <w:tmpl w:val="9E2C798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189A02DD"/>
    <w:multiLevelType w:val="hybridMultilevel"/>
    <w:tmpl w:val="48323D9A"/>
    <w:lvl w:ilvl="0" w:tplc="3FF0370C">
      <w:numFmt w:val="bullet"/>
      <w:lvlText w:val="–"/>
      <w:lvlJc w:val="left"/>
      <w:pPr>
        <w:tabs>
          <w:tab w:val="num" w:pos="720"/>
        </w:tabs>
        <w:ind w:left="720" w:hanging="360"/>
      </w:pPr>
      <w:rPr>
        <w:rFonts w:ascii="Garamond" w:eastAsia="Times New Roman" w:hAnsi="Garamond" w:cs="Times New Roman"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8">
    <w:nsid w:val="225C4F37"/>
    <w:multiLevelType w:val="multilevel"/>
    <w:tmpl w:val="52C6025E"/>
    <w:lvl w:ilvl="0">
      <w:start w:val="2"/>
      <w:numFmt w:val="decimal"/>
      <w:lvlText w:val="%1."/>
      <w:lvlJc w:val="left"/>
      <w:pPr>
        <w:ind w:left="750" w:hanging="750"/>
      </w:pPr>
      <w:rPr>
        <w:rFonts w:hint="default"/>
      </w:rPr>
    </w:lvl>
    <w:lvl w:ilvl="1">
      <w:start w:val="12"/>
      <w:numFmt w:val="decimal"/>
      <w:lvlText w:val="%1.%2."/>
      <w:lvlJc w:val="left"/>
      <w:pPr>
        <w:ind w:left="750" w:hanging="750"/>
      </w:pPr>
      <w:rPr>
        <w:rFonts w:hint="default"/>
        <w:b/>
        <w:u w:val="single"/>
      </w:rPr>
    </w:lvl>
    <w:lvl w:ilvl="2">
      <w:start w:val="5"/>
      <w:numFmt w:val="decimal"/>
      <w:lvlText w:val="%1.%2.%3."/>
      <w:lvlJc w:val="left"/>
      <w:pPr>
        <w:ind w:left="1364" w:hanging="1080"/>
      </w:pPr>
      <w:rPr>
        <w:rFonts w:hint="default"/>
        <w:i w:val="0"/>
        <w:u w:val="singl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242A2742"/>
    <w:multiLevelType w:val="hybridMultilevel"/>
    <w:tmpl w:val="F6828CA0"/>
    <w:lvl w:ilvl="0" w:tplc="0408000F">
      <w:start w:val="2"/>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262B7C41"/>
    <w:multiLevelType w:val="multilevel"/>
    <w:tmpl w:val="342ABA8E"/>
    <w:lvl w:ilvl="0">
      <w:start w:val="2"/>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4"/>
      <w:numFmt w:val="decimal"/>
      <w:lvlText w:val="%1.%2.%3."/>
      <w:lvlJc w:val="left"/>
      <w:pPr>
        <w:ind w:left="1080" w:hanging="108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87C5A4B"/>
    <w:multiLevelType w:val="hybridMultilevel"/>
    <w:tmpl w:val="799A93A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33A27917"/>
    <w:multiLevelType w:val="multilevel"/>
    <w:tmpl w:val="821CFA14"/>
    <w:lvl w:ilvl="0">
      <w:start w:val="2"/>
      <w:numFmt w:val="decimal"/>
      <w:lvlText w:val="%1."/>
      <w:lvlJc w:val="left"/>
      <w:pPr>
        <w:ind w:left="420" w:hanging="42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37027BC7"/>
    <w:multiLevelType w:val="multilevel"/>
    <w:tmpl w:val="8054BFAE"/>
    <w:lvl w:ilvl="0">
      <w:start w:val="2"/>
      <w:numFmt w:val="decimal"/>
      <w:lvlText w:val="%1."/>
      <w:lvlJc w:val="left"/>
      <w:pPr>
        <w:ind w:left="420" w:hanging="420"/>
      </w:pPr>
      <w:rPr>
        <w:rFonts w:hint="default"/>
      </w:rPr>
    </w:lvl>
    <w:lvl w:ilvl="1">
      <w:start w:val="8"/>
      <w:numFmt w:val="decimal"/>
      <w:lvlText w:val="%1.%2."/>
      <w:lvlJc w:val="left"/>
      <w:pPr>
        <w:ind w:left="720" w:hanging="720"/>
      </w:pPr>
      <w:rPr>
        <w:rFonts w:hint="default"/>
        <w:u w:val="single"/>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39EE2982"/>
    <w:multiLevelType w:val="hybridMultilevel"/>
    <w:tmpl w:val="27623836"/>
    <w:lvl w:ilvl="0" w:tplc="AD5E7612">
      <w:start w:val="1"/>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3B1E3C61"/>
    <w:multiLevelType w:val="hybridMultilevel"/>
    <w:tmpl w:val="8B8CF4C2"/>
    <w:lvl w:ilvl="0" w:tplc="3BF0C274">
      <w:start w:val="1"/>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3EB27FA9"/>
    <w:multiLevelType w:val="hybridMultilevel"/>
    <w:tmpl w:val="53A2F490"/>
    <w:lvl w:ilvl="0" w:tplc="B8B0BC6E">
      <w:start w:val="2"/>
      <w:numFmt w:val="decimal"/>
      <w:lvlText w:val="%1."/>
      <w:lvlJc w:val="left"/>
      <w:pPr>
        <w:ind w:left="643" w:hanging="360"/>
      </w:pPr>
      <w:rPr>
        <w:rFonts w:hint="default"/>
      </w:rPr>
    </w:lvl>
    <w:lvl w:ilvl="1" w:tplc="04080019" w:tentative="1">
      <w:start w:val="1"/>
      <w:numFmt w:val="lowerLetter"/>
      <w:lvlText w:val="%2."/>
      <w:lvlJc w:val="left"/>
      <w:pPr>
        <w:ind w:left="1363" w:hanging="360"/>
      </w:pPr>
    </w:lvl>
    <w:lvl w:ilvl="2" w:tplc="0408001B" w:tentative="1">
      <w:start w:val="1"/>
      <w:numFmt w:val="lowerRoman"/>
      <w:lvlText w:val="%3."/>
      <w:lvlJc w:val="right"/>
      <w:pPr>
        <w:ind w:left="2083" w:hanging="180"/>
      </w:pPr>
    </w:lvl>
    <w:lvl w:ilvl="3" w:tplc="0408000F" w:tentative="1">
      <w:start w:val="1"/>
      <w:numFmt w:val="decimal"/>
      <w:lvlText w:val="%4."/>
      <w:lvlJc w:val="left"/>
      <w:pPr>
        <w:ind w:left="2803" w:hanging="360"/>
      </w:pPr>
    </w:lvl>
    <w:lvl w:ilvl="4" w:tplc="04080019" w:tentative="1">
      <w:start w:val="1"/>
      <w:numFmt w:val="lowerLetter"/>
      <w:lvlText w:val="%5."/>
      <w:lvlJc w:val="left"/>
      <w:pPr>
        <w:ind w:left="3523" w:hanging="360"/>
      </w:pPr>
    </w:lvl>
    <w:lvl w:ilvl="5" w:tplc="0408001B" w:tentative="1">
      <w:start w:val="1"/>
      <w:numFmt w:val="lowerRoman"/>
      <w:lvlText w:val="%6."/>
      <w:lvlJc w:val="right"/>
      <w:pPr>
        <w:ind w:left="4243" w:hanging="180"/>
      </w:pPr>
    </w:lvl>
    <w:lvl w:ilvl="6" w:tplc="0408000F" w:tentative="1">
      <w:start w:val="1"/>
      <w:numFmt w:val="decimal"/>
      <w:lvlText w:val="%7."/>
      <w:lvlJc w:val="left"/>
      <w:pPr>
        <w:ind w:left="4963" w:hanging="360"/>
      </w:pPr>
    </w:lvl>
    <w:lvl w:ilvl="7" w:tplc="04080019" w:tentative="1">
      <w:start w:val="1"/>
      <w:numFmt w:val="lowerLetter"/>
      <w:lvlText w:val="%8."/>
      <w:lvlJc w:val="left"/>
      <w:pPr>
        <w:ind w:left="5683" w:hanging="360"/>
      </w:pPr>
    </w:lvl>
    <w:lvl w:ilvl="8" w:tplc="0408001B" w:tentative="1">
      <w:start w:val="1"/>
      <w:numFmt w:val="lowerRoman"/>
      <w:lvlText w:val="%9."/>
      <w:lvlJc w:val="right"/>
      <w:pPr>
        <w:ind w:left="6403" w:hanging="180"/>
      </w:pPr>
    </w:lvl>
  </w:abstractNum>
  <w:abstractNum w:abstractNumId="17">
    <w:nsid w:val="40B46F21"/>
    <w:multiLevelType w:val="multilevel"/>
    <w:tmpl w:val="4328B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0CB682C"/>
    <w:multiLevelType w:val="multilevel"/>
    <w:tmpl w:val="48FECE02"/>
    <w:lvl w:ilvl="0">
      <w:start w:val="3"/>
      <w:numFmt w:val="decimal"/>
      <w:lvlText w:val="%1."/>
      <w:lvlJc w:val="left"/>
      <w:pPr>
        <w:ind w:left="540" w:hanging="540"/>
      </w:pPr>
      <w:rPr>
        <w:rFonts w:hint="default"/>
      </w:rPr>
    </w:lvl>
    <w:lvl w:ilvl="1">
      <w:start w:val="10"/>
      <w:numFmt w:val="decimal"/>
      <w:lvlText w:val="%1.%2."/>
      <w:lvlJc w:val="left"/>
      <w:pPr>
        <w:ind w:left="1004" w:hanging="720"/>
      </w:pPr>
      <w:rPr>
        <w:rFonts w:hint="default"/>
        <w:u w:val="none"/>
      </w:rPr>
    </w:lvl>
    <w:lvl w:ilvl="2">
      <w:start w:val="1"/>
      <w:numFmt w:val="decimal"/>
      <w:lvlText w:val="%1.%2.%3."/>
      <w:lvlJc w:val="left"/>
      <w:pPr>
        <w:ind w:left="1646" w:hanging="108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3215" w:hanging="1800"/>
      </w:pPr>
      <w:rPr>
        <w:rFonts w:hint="default"/>
      </w:rPr>
    </w:lvl>
    <w:lvl w:ilvl="6">
      <w:start w:val="1"/>
      <w:numFmt w:val="decimal"/>
      <w:lvlText w:val="%1.%2.%3.%4.%5.%6.%7."/>
      <w:lvlJc w:val="left"/>
      <w:pPr>
        <w:ind w:left="3858" w:hanging="2160"/>
      </w:pPr>
      <w:rPr>
        <w:rFonts w:hint="default"/>
      </w:rPr>
    </w:lvl>
    <w:lvl w:ilvl="7">
      <w:start w:val="1"/>
      <w:numFmt w:val="decimal"/>
      <w:lvlText w:val="%1.%2.%3.%4.%5.%6.%7.%8."/>
      <w:lvlJc w:val="left"/>
      <w:pPr>
        <w:ind w:left="4141" w:hanging="2160"/>
      </w:pPr>
      <w:rPr>
        <w:rFonts w:hint="default"/>
      </w:rPr>
    </w:lvl>
    <w:lvl w:ilvl="8">
      <w:start w:val="1"/>
      <w:numFmt w:val="decimal"/>
      <w:lvlText w:val="%1.%2.%3.%4.%5.%6.%7.%8.%9."/>
      <w:lvlJc w:val="left"/>
      <w:pPr>
        <w:ind w:left="4784" w:hanging="2520"/>
      </w:pPr>
      <w:rPr>
        <w:rFonts w:hint="default"/>
      </w:rPr>
    </w:lvl>
  </w:abstractNum>
  <w:abstractNum w:abstractNumId="19">
    <w:nsid w:val="41EC32D8"/>
    <w:multiLevelType w:val="multilevel"/>
    <w:tmpl w:val="90EC477E"/>
    <w:lvl w:ilvl="0">
      <w:start w:val="2"/>
      <w:numFmt w:val="decimal"/>
      <w:lvlText w:val="%1."/>
      <w:lvlJc w:val="left"/>
      <w:pPr>
        <w:ind w:left="585" w:hanging="585"/>
      </w:pPr>
      <w:rPr>
        <w:rFonts w:hint="default"/>
        <w:i w:val="0"/>
      </w:rPr>
    </w:lvl>
    <w:lvl w:ilvl="1">
      <w:start w:val="1"/>
      <w:numFmt w:val="decimal"/>
      <w:lvlText w:val="%1.%2."/>
      <w:lvlJc w:val="left"/>
      <w:pPr>
        <w:ind w:left="720" w:hanging="720"/>
      </w:pPr>
      <w:rPr>
        <w:rFonts w:hint="default"/>
        <w:i w:val="0"/>
      </w:rPr>
    </w:lvl>
    <w:lvl w:ilvl="2">
      <w:start w:val="6"/>
      <w:numFmt w:val="decimal"/>
      <w:lvlText w:val="%1.%2.%3."/>
      <w:lvlJc w:val="left"/>
      <w:pPr>
        <w:ind w:left="1080" w:hanging="108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440" w:hanging="1440"/>
      </w:pPr>
      <w:rPr>
        <w:rFonts w:hint="default"/>
        <w:i w:val="0"/>
      </w:rPr>
    </w:lvl>
    <w:lvl w:ilvl="5">
      <w:start w:val="1"/>
      <w:numFmt w:val="decimal"/>
      <w:lvlText w:val="%1.%2.%3.%4.%5.%6."/>
      <w:lvlJc w:val="left"/>
      <w:pPr>
        <w:ind w:left="1800" w:hanging="1800"/>
      </w:pPr>
      <w:rPr>
        <w:rFonts w:hint="default"/>
        <w:i w:val="0"/>
      </w:rPr>
    </w:lvl>
    <w:lvl w:ilvl="6">
      <w:start w:val="1"/>
      <w:numFmt w:val="decimal"/>
      <w:lvlText w:val="%1.%2.%3.%4.%5.%6.%7."/>
      <w:lvlJc w:val="left"/>
      <w:pPr>
        <w:ind w:left="1800" w:hanging="1800"/>
      </w:pPr>
      <w:rPr>
        <w:rFonts w:hint="default"/>
        <w:i w:val="0"/>
      </w:rPr>
    </w:lvl>
    <w:lvl w:ilvl="7">
      <w:start w:val="1"/>
      <w:numFmt w:val="decimal"/>
      <w:lvlText w:val="%1.%2.%3.%4.%5.%6.%7.%8."/>
      <w:lvlJc w:val="left"/>
      <w:pPr>
        <w:ind w:left="2160" w:hanging="2160"/>
      </w:pPr>
      <w:rPr>
        <w:rFonts w:hint="default"/>
        <w:i w:val="0"/>
      </w:rPr>
    </w:lvl>
    <w:lvl w:ilvl="8">
      <w:start w:val="1"/>
      <w:numFmt w:val="decimal"/>
      <w:lvlText w:val="%1.%2.%3.%4.%5.%6.%7.%8.%9."/>
      <w:lvlJc w:val="left"/>
      <w:pPr>
        <w:ind w:left="2520" w:hanging="2520"/>
      </w:pPr>
      <w:rPr>
        <w:rFonts w:hint="default"/>
        <w:i w:val="0"/>
      </w:rPr>
    </w:lvl>
  </w:abstractNum>
  <w:abstractNum w:abstractNumId="20">
    <w:nsid w:val="4274108F"/>
    <w:multiLevelType w:val="multilevel"/>
    <w:tmpl w:val="F48E6E8E"/>
    <w:lvl w:ilvl="0">
      <w:start w:val="2"/>
      <w:numFmt w:val="decimal"/>
      <w:lvlText w:val="%1."/>
      <w:lvlJc w:val="left"/>
      <w:pPr>
        <w:ind w:left="585" w:hanging="585"/>
      </w:pPr>
      <w:rPr>
        <w:rFonts w:hint="default"/>
        <w:b w:val="0"/>
        <w:u w:val="none"/>
      </w:rPr>
    </w:lvl>
    <w:lvl w:ilvl="1">
      <w:start w:val="1"/>
      <w:numFmt w:val="decimal"/>
      <w:lvlText w:val="%1.%2."/>
      <w:lvlJc w:val="left"/>
      <w:pPr>
        <w:ind w:left="720" w:hanging="720"/>
      </w:pPr>
      <w:rPr>
        <w:rFonts w:hint="default"/>
        <w:b w:val="0"/>
        <w:u w:val="none"/>
      </w:rPr>
    </w:lvl>
    <w:lvl w:ilvl="2">
      <w:start w:val="9"/>
      <w:numFmt w:val="decimal"/>
      <w:lvlText w:val="%1.%2.%3."/>
      <w:lvlJc w:val="left"/>
      <w:pPr>
        <w:ind w:left="1080" w:hanging="1080"/>
      </w:pPr>
      <w:rPr>
        <w:rFonts w:hint="default"/>
        <w:b w:val="0"/>
        <w:u w:val="none"/>
      </w:rPr>
    </w:lvl>
    <w:lvl w:ilvl="3">
      <w:start w:val="1"/>
      <w:numFmt w:val="decimal"/>
      <w:lvlText w:val="%1.%2.%3.%4."/>
      <w:lvlJc w:val="left"/>
      <w:pPr>
        <w:ind w:left="1080" w:hanging="1080"/>
      </w:pPr>
      <w:rPr>
        <w:rFonts w:hint="default"/>
        <w:b w:val="0"/>
        <w:u w:val="none"/>
      </w:rPr>
    </w:lvl>
    <w:lvl w:ilvl="4">
      <w:start w:val="1"/>
      <w:numFmt w:val="decimal"/>
      <w:lvlText w:val="%1.%2.%3.%4.%5."/>
      <w:lvlJc w:val="left"/>
      <w:pPr>
        <w:ind w:left="1440" w:hanging="1440"/>
      </w:pPr>
      <w:rPr>
        <w:rFonts w:hint="default"/>
        <w:b w:val="0"/>
        <w:u w:val="none"/>
      </w:rPr>
    </w:lvl>
    <w:lvl w:ilvl="5">
      <w:start w:val="1"/>
      <w:numFmt w:val="decimal"/>
      <w:lvlText w:val="%1.%2.%3.%4.%5.%6."/>
      <w:lvlJc w:val="left"/>
      <w:pPr>
        <w:ind w:left="1800" w:hanging="1800"/>
      </w:pPr>
      <w:rPr>
        <w:rFonts w:hint="default"/>
        <w:b w:val="0"/>
        <w:u w:val="none"/>
      </w:rPr>
    </w:lvl>
    <w:lvl w:ilvl="6">
      <w:start w:val="1"/>
      <w:numFmt w:val="decimal"/>
      <w:lvlText w:val="%1.%2.%3.%4.%5.%6.%7."/>
      <w:lvlJc w:val="left"/>
      <w:pPr>
        <w:ind w:left="2160" w:hanging="2160"/>
      </w:pPr>
      <w:rPr>
        <w:rFonts w:hint="default"/>
        <w:b w:val="0"/>
        <w:u w:val="none"/>
      </w:rPr>
    </w:lvl>
    <w:lvl w:ilvl="7">
      <w:start w:val="1"/>
      <w:numFmt w:val="decimal"/>
      <w:lvlText w:val="%1.%2.%3.%4.%5.%6.%7.%8."/>
      <w:lvlJc w:val="left"/>
      <w:pPr>
        <w:ind w:left="2160" w:hanging="2160"/>
      </w:pPr>
      <w:rPr>
        <w:rFonts w:hint="default"/>
        <w:b w:val="0"/>
        <w:u w:val="none"/>
      </w:rPr>
    </w:lvl>
    <w:lvl w:ilvl="8">
      <w:start w:val="1"/>
      <w:numFmt w:val="decimal"/>
      <w:lvlText w:val="%1.%2.%3.%4.%5.%6.%7.%8.%9."/>
      <w:lvlJc w:val="left"/>
      <w:pPr>
        <w:ind w:left="2520" w:hanging="2520"/>
      </w:pPr>
      <w:rPr>
        <w:rFonts w:hint="default"/>
        <w:b w:val="0"/>
        <w:u w:val="none"/>
      </w:rPr>
    </w:lvl>
  </w:abstractNum>
  <w:abstractNum w:abstractNumId="21">
    <w:nsid w:val="4B067703"/>
    <w:multiLevelType w:val="hybridMultilevel"/>
    <w:tmpl w:val="121C0C8E"/>
    <w:lvl w:ilvl="0" w:tplc="93D26988">
      <w:start w:val="3"/>
      <w:numFmt w:val="bullet"/>
      <w:lvlText w:val="-"/>
      <w:lvlJc w:val="left"/>
      <w:pPr>
        <w:ind w:left="720" w:hanging="360"/>
      </w:pPr>
      <w:rPr>
        <w:rFonts w:ascii="Garamond" w:eastAsia="Times New Roman"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50C01774"/>
    <w:multiLevelType w:val="hybridMultilevel"/>
    <w:tmpl w:val="4C223BEC"/>
    <w:lvl w:ilvl="0" w:tplc="2CCA89E2">
      <w:start w:val="1"/>
      <w:numFmt w:val="decimal"/>
      <w:lvlText w:val="%1."/>
      <w:lvlJc w:val="left"/>
      <w:pPr>
        <w:ind w:left="502" w:hanging="360"/>
      </w:pPr>
      <w:rPr>
        <w:rFonts w:hint="default"/>
        <w:u w:val="single"/>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nsid w:val="5E093C8F"/>
    <w:multiLevelType w:val="multilevel"/>
    <w:tmpl w:val="7C703128"/>
    <w:lvl w:ilvl="0">
      <w:start w:val="2"/>
      <w:numFmt w:val="decimal"/>
      <w:lvlText w:val="%1."/>
      <w:lvlJc w:val="left"/>
      <w:pPr>
        <w:ind w:left="615" w:hanging="615"/>
      </w:pPr>
      <w:rPr>
        <w:rFonts w:hint="default"/>
        <w:i w:val="0"/>
      </w:rPr>
    </w:lvl>
    <w:lvl w:ilvl="1">
      <w:start w:val="1"/>
      <w:numFmt w:val="decimal"/>
      <w:lvlText w:val="%1.%2."/>
      <w:lvlJc w:val="left"/>
      <w:pPr>
        <w:ind w:left="720" w:hanging="720"/>
      </w:pPr>
      <w:rPr>
        <w:rFonts w:hint="default"/>
        <w:i w:val="0"/>
      </w:rPr>
    </w:lvl>
    <w:lvl w:ilvl="2">
      <w:start w:val="7"/>
      <w:numFmt w:val="decimal"/>
      <w:lvlText w:val="%1.%2.%3."/>
      <w:lvlJc w:val="left"/>
      <w:pPr>
        <w:ind w:left="1080" w:hanging="1080"/>
      </w:pPr>
      <w:rPr>
        <w:rFonts w:hint="default"/>
        <w:b w:val="0"/>
        <w:i w:val="0"/>
        <w:u w:val="none"/>
      </w:rPr>
    </w:lvl>
    <w:lvl w:ilvl="3">
      <w:start w:val="1"/>
      <w:numFmt w:val="decimal"/>
      <w:lvlText w:val="%1.%2.%3.%4."/>
      <w:lvlJc w:val="left"/>
      <w:pPr>
        <w:ind w:left="1080" w:hanging="1080"/>
      </w:pPr>
      <w:rPr>
        <w:rFonts w:hint="default"/>
        <w:i w:val="0"/>
      </w:rPr>
    </w:lvl>
    <w:lvl w:ilvl="4">
      <w:start w:val="1"/>
      <w:numFmt w:val="decimal"/>
      <w:lvlText w:val="%1.%2.%3.%4.%5."/>
      <w:lvlJc w:val="left"/>
      <w:pPr>
        <w:ind w:left="1440" w:hanging="1440"/>
      </w:pPr>
      <w:rPr>
        <w:rFonts w:hint="default"/>
        <w:i w:val="0"/>
      </w:rPr>
    </w:lvl>
    <w:lvl w:ilvl="5">
      <w:start w:val="1"/>
      <w:numFmt w:val="decimal"/>
      <w:lvlText w:val="%1.%2.%3.%4.%5.%6."/>
      <w:lvlJc w:val="left"/>
      <w:pPr>
        <w:ind w:left="1800" w:hanging="1800"/>
      </w:pPr>
      <w:rPr>
        <w:rFonts w:hint="default"/>
        <w:i w:val="0"/>
      </w:rPr>
    </w:lvl>
    <w:lvl w:ilvl="6">
      <w:start w:val="1"/>
      <w:numFmt w:val="decimal"/>
      <w:lvlText w:val="%1.%2.%3.%4.%5.%6.%7."/>
      <w:lvlJc w:val="left"/>
      <w:pPr>
        <w:ind w:left="2160" w:hanging="2160"/>
      </w:pPr>
      <w:rPr>
        <w:rFonts w:hint="default"/>
        <w:i w:val="0"/>
      </w:rPr>
    </w:lvl>
    <w:lvl w:ilvl="7">
      <w:start w:val="1"/>
      <w:numFmt w:val="decimal"/>
      <w:lvlText w:val="%1.%2.%3.%4.%5.%6.%7.%8."/>
      <w:lvlJc w:val="left"/>
      <w:pPr>
        <w:ind w:left="2160" w:hanging="2160"/>
      </w:pPr>
      <w:rPr>
        <w:rFonts w:hint="default"/>
        <w:i w:val="0"/>
      </w:rPr>
    </w:lvl>
    <w:lvl w:ilvl="8">
      <w:start w:val="1"/>
      <w:numFmt w:val="decimal"/>
      <w:lvlText w:val="%1.%2.%3.%4.%5.%6.%7.%8.%9."/>
      <w:lvlJc w:val="left"/>
      <w:pPr>
        <w:ind w:left="2520" w:hanging="2520"/>
      </w:pPr>
      <w:rPr>
        <w:rFonts w:hint="default"/>
        <w:i w:val="0"/>
      </w:rPr>
    </w:lvl>
  </w:abstractNum>
  <w:abstractNum w:abstractNumId="24">
    <w:nsid w:val="5E4E2819"/>
    <w:multiLevelType w:val="hybridMultilevel"/>
    <w:tmpl w:val="374E26D8"/>
    <w:lvl w:ilvl="0" w:tplc="AF1091F0">
      <w:start w:val="3"/>
      <w:numFmt w:val="bullet"/>
      <w:lvlText w:val="-"/>
      <w:lvlJc w:val="left"/>
      <w:pPr>
        <w:ind w:left="502" w:hanging="360"/>
      </w:pPr>
      <w:rPr>
        <w:rFonts w:ascii="Garamond" w:eastAsia="Calibri" w:hAnsi="Garamond" w:cs="Times New Roman" w:hint="default"/>
      </w:rPr>
    </w:lvl>
    <w:lvl w:ilvl="1" w:tplc="04080003" w:tentative="1">
      <w:start w:val="1"/>
      <w:numFmt w:val="bullet"/>
      <w:lvlText w:val="o"/>
      <w:lvlJc w:val="left"/>
      <w:pPr>
        <w:ind w:left="1222" w:hanging="360"/>
      </w:pPr>
      <w:rPr>
        <w:rFonts w:ascii="Courier New" w:hAnsi="Courier New" w:cs="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cs="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cs="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25">
    <w:nsid w:val="65856346"/>
    <w:multiLevelType w:val="multilevel"/>
    <w:tmpl w:val="3D987E92"/>
    <w:lvl w:ilvl="0">
      <w:start w:val="2"/>
      <w:numFmt w:val="decimal"/>
      <w:lvlText w:val="%1."/>
      <w:lvlJc w:val="left"/>
      <w:pPr>
        <w:ind w:left="750" w:hanging="750"/>
      </w:pPr>
      <w:rPr>
        <w:rFonts w:hint="default"/>
        <w:i w:val="0"/>
      </w:rPr>
    </w:lvl>
    <w:lvl w:ilvl="1">
      <w:start w:val="12"/>
      <w:numFmt w:val="decimal"/>
      <w:lvlText w:val="%1.%2."/>
      <w:lvlJc w:val="left"/>
      <w:pPr>
        <w:ind w:left="750" w:hanging="750"/>
      </w:pPr>
      <w:rPr>
        <w:rFonts w:hint="default"/>
        <w:b w:val="0"/>
        <w:i w:val="0"/>
      </w:rPr>
    </w:lvl>
    <w:lvl w:ilvl="2">
      <w:start w:val="5"/>
      <w:numFmt w:val="decimal"/>
      <w:lvlText w:val="%1.%2.%3."/>
      <w:lvlJc w:val="left"/>
      <w:pPr>
        <w:ind w:left="1080" w:hanging="108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440" w:hanging="1440"/>
      </w:pPr>
      <w:rPr>
        <w:rFonts w:hint="default"/>
        <w:i w:val="0"/>
      </w:rPr>
    </w:lvl>
    <w:lvl w:ilvl="5">
      <w:start w:val="1"/>
      <w:numFmt w:val="decimal"/>
      <w:lvlText w:val="%1.%2.%3.%4.%5.%6."/>
      <w:lvlJc w:val="left"/>
      <w:pPr>
        <w:ind w:left="1800" w:hanging="1800"/>
      </w:pPr>
      <w:rPr>
        <w:rFonts w:hint="default"/>
        <w:i w:val="0"/>
      </w:rPr>
    </w:lvl>
    <w:lvl w:ilvl="6">
      <w:start w:val="1"/>
      <w:numFmt w:val="decimal"/>
      <w:lvlText w:val="%1.%2.%3.%4.%5.%6.%7."/>
      <w:lvlJc w:val="left"/>
      <w:pPr>
        <w:ind w:left="2160" w:hanging="2160"/>
      </w:pPr>
      <w:rPr>
        <w:rFonts w:hint="default"/>
        <w:i w:val="0"/>
      </w:rPr>
    </w:lvl>
    <w:lvl w:ilvl="7">
      <w:start w:val="1"/>
      <w:numFmt w:val="decimal"/>
      <w:lvlText w:val="%1.%2.%3.%4.%5.%6.%7.%8."/>
      <w:lvlJc w:val="left"/>
      <w:pPr>
        <w:ind w:left="2160" w:hanging="2160"/>
      </w:pPr>
      <w:rPr>
        <w:rFonts w:hint="default"/>
        <w:i w:val="0"/>
      </w:rPr>
    </w:lvl>
    <w:lvl w:ilvl="8">
      <w:start w:val="1"/>
      <w:numFmt w:val="decimal"/>
      <w:lvlText w:val="%1.%2.%3.%4.%5.%6.%7.%8.%9."/>
      <w:lvlJc w:val="left"/>
      <w:pPr>
        <w:ind w:left="2520" w:hanging="2520"/>
      </w:pPr>
      <w:rPr>
        <w:rFonts w:hint="default"/>
        <w:i w:val="0"/>
      </w:rPr>
    </w:lvl>
  </w:abstractNum>
  <w:abstractNum w:abstractNumId="26">
    <w:nsid w:val="66E942BA"/>
    <w:multiLevelType w:val="hybridMultilevel"/>
    <w:tmpl w:val="2E3C1EA4"/>
    <w:lvl w:ilvl="0" w:tplc="908CCD9A">
      <w:start w:val="3"/>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6BC23497"/>
    <w:multiLevelType w:val="multilevel"/>
    <w:tmpl w:val="75A0E872"/>
    <w:lvl w:ilvl="0">
      <w:start w:val="1"/>
      <w:numFmt w:val="decimal"/>
      <w:lvlText w:val="%1."/>
      <w:lvlJc w:val="left"/>
      <w:pPr>
        <w:ind w:left="390" w:hanging="390"/>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7056" w:hanging="2520"/>
      </w:pPr>
      <w:rPr>
        <w:rFonts w:hint="default"/>
      </w:rPr>
    </w:lvl>
  </w:abstractNum>
  <w:abstractNum w:abstractNumId="28">
    <w:nsid w:val="719944C1"/>
    <w:multiLevelType w:val="hybridMultilevel"/>
    <w:tmpl w:val="41604C3C"/>
    <w:lvl w:ilvl="0" w:tplc="E4F073E2">
      <w:start w:val="3"/>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72200164"/>
    <w:multiLevelType w:val="multilevel"/>
    <w:tmpl w:val="8F5A1B8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b/>
        <w:u w:val="single"/>
      </w:rPr>
    </w:lvl>
    <w:lvl w:ilvl="2">
      <w:start w:val="1"/>
      <w:numFmt w:val="decimal"/>
      <w:isLgl/>
      <w:lvlText w:val="%1.%2.%3."/>
      <w:lvlJc w:val="left"/>
      <w:pPr>
        <w:ind w:left="1440" w:hanging="1080"/>
      </w:pPr>
      <w:rPr>
        <w:rFonts w:hint="default"/>
        <w:b/>
        <w:u w:val="single"/>
      </w:rPr>
    </w:lvl>
    <w:lvl w:ilvl="3">
      <w:start w:val="1"/>
      <w:numFmt w:val="decimal"/>
      <w:isLgl/>
      <w:lvlText w:val="%1.%2.%3.%4."/>
      <w:lvlJc w:val="left"/>
      <w:pPr>
        <w:ind w:left="1440" w:hanging="1080"/>
      </w:pPr>
      <w:rPr>
        <w:rFonts w:hint="default"/>
        <w:b/>
        <w:u w:val="single"/>
      </w:rPr>
    </w:lvl>
    <w:lvl w:ilvl="4">
      <w:start w:val="1"/>
      <w:numFmt w:val="decimal"/>
      <w:isLgl/>
      <w:lvlText w:val="%1.%2.%3.%4.%5."/>
      <w:lvlJc w:val="left"/>
      <w:pPr>
        <w:ind w:left="1800" w:hanging="1440"/>
      </w:pPr>
      <w:rPr>
        <w:rFonts w:hint="default"/>
        <w:b/>
        <w:u w:val="single"/>
      </w:rPr>
    </w:lvl>
    <w:lvl w:ilvl="5">
      <w:start w:val="1"/>
      <w:numFmt w:val="decimal"/>
      <w:isLgl/>
      <w:lvlText w:val="%1.%2.%3.%4.%5.%6."/>
      <w:lvlJc w:val="left"/>
      <w:pPr>
        <w:ind w:left="2160" w:hanging="1800"/>
      </w:pPr>
      <w:rPr>
        <w:rFonts w:hint="default"/>
        <w:b/>
        <w:u w:val="single"/>
      </w:rPr>
    </w:lvl>
    <w:lvl w:ilvl="6">
      <w:start w:val="1"/>
      <w:numFmt w:val="decimal"/>
      <w:isLgl/>
      <w:lvlText w:val="%1.%2.%3.%4.%5.%6.%7."/>
      <w:lvlJc w:val="left"/>
      <w:pPr>
        <w:ind w:left="2160" w:hanging="1800"/>
      </w:pPr>
      <w:rPr>
        <w:rFonts w:hint="default"/>
        <w:b/>
        <w:u w:val="single"/>
      </w:rPr>
    </w:lvl>
    <w:lvl w:ilvl="7">
      <w:start w:val="1"/>
      <w:numFmt w:val="decimal"/>
      <w:isLgl/>
      <w:lvlText w:val="%1.%2.%3.%4.%5.%6.%7.%8."/>
      <w:lvlJc w:val="left"/>
      <w:pPr>
        <w:ind w:left="2520" w:hanging="2160"/>
      </w:pPr>
      <w:rPr>
        <w:rFonts w:hint="default"/>
        <w:b/>
        <w:u w:val="single"/>
      </w:rPr>
    </w:lvl>
    <w:lvl w:ilvl="8">
      <w:start w:val="1"/>
      <w:numFmt w:val="decimal"/>
      <w:isLgl/>
      <w:lvlText w:val="%1.%2.%3.%4.%5.%6.%7.%8.%9."/>
      <w:lvlJc w:val="left"/>
      <w:pPr>
        <w:ind w:left="2880" w:hanging="2520"/>
      </w:pPr>
      <w:rPr>
        <w:rFonts w:hint="default"/>
        <w:b/>
        <w:u w:val="single"/>
      </w:rPr>
    </w:lvl>
  </w:abstractNum>
  <w:abstractNum w:abstractNumId="30">
    <w:nsid w:val="76C545EF"/>
    <w:multiLevelType w:val="hybridMultilevel"/>
    <w:tmpl w:val="6E726F8E"/>
    <w:lvl w:ilvl="0" w:tplc="D896A326">
      <w:start w:val="3"/>
      <w:numFmt w:val="bullet"/>
      <w:lvlText w:val="-"/>
      <w:lvlJc w:val="left"/>
      <w:pPr>
        <w:ind w:left="720" w:hanging="360"/>
      </w:pPr>
      <w:rPr>
        <w:rFonts w:ascii="Garamond" w:eastAsia="Calibri" w:hAnsi="Garamond"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7CBC035D"/>
    <w:multiLevelType w:val="multilevel"/>
    <w:tmpl w:val="F03CC8A6"/>
    <w:lvl w:ilvl="0">
      <w:start w:val="2"/>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4"/>
      <w:numFmt w:val="decimal"/>
      <w:lvlText w:val="%1.%2.%3."/>
      <w:lvlJc w:val="left"/>
      <w:pPr>
        <w:ind w:left="1080" w:hanging="1080"/>
      </w:pPr>
      <w:rPr>
        <w:rFonts w:hint="default"/>
        <w:i w:val="0"/>
        <w:u w:val="singl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7DBD1CC3"/>
    <w:multiLevelType w:val="multilevel"/>
    <w:tmpl w:val="D6620698"/>
    <w:lvl w:ilvl="0">
      <w:start w:val="2"/>
      <w:numFmt w:val="decimal"/>
      <w:lvlText w:val="%1."/>
      <w:lvlJc w:val="left"/>
      <w:pPr>
        <w:ind w:left="525" w:hanging="525"/>
      </w:pPr>
      <w:rPr>
        <w:rFonts w:hint="default"/>
        <w:b w:val="0"/>
        <w:u w:val="none"/>
      </w:rPr>
    </w:lvl>
    <w:lvl w:ilvl="1">
      <w:start w:val="19"/>
      <w:numFmt w:val="decimal"/>
      <w:lvlText w:val="%1.%2."/>
      <w:lvlJc w:val="left"/>
      <w:pPr>
        <w:ind w:left="720" w:hanging="720"/>
      </w:pPr>
      <w:rPr>
        <w:rFonts w:hint="default"/>
        <w:b w:val="0"/>
        <w:i w:val="0"/>
        <w:u w:val="none"/>
      </w:rPr>
    </w:lvl>
    <w:lvl w:ilvl="2">
      <w:start w:val="1"/>
      <w:numFmt w:val="decimal"/>
      <w:lvlText w:val="%1.%2.%3."/>
      <w:lvlJc w:val="left"/>
      <w:pPr>
        <w:ind w:left="1080" w:hanging="1080"/>
      </w:pPr>
      <w:rPr>
        <w:rFonts w:hint="default"/>
        <w:b w:val="0"/>
        <w:u w:val="none"/>
      </w:rPr>
    </w:lvl>
    <w:lvl w:ilvl="3">
      <w:start w:val="1"/>
      <w:numFmt w:val="decimal"/>
      <w:lvlText w:val="%1.%2.%3.%4."/>
      <w:lvlJc w:val="left"/>
      <w:pPr>
        <w:ind w:left="1080" w:hanging="1080"/>
      </w:pPr>
      <w:rPr>
        <w:rFonts w:hint="default"/>
        <w:b w:val="0"/>
        <w:u w:val="none"/>
      </w:rPr>
    </w:lvl>
    <w:lvl w:ilvl="4">
      <w:start w:val="1"/>
      <w:numFmt w:val="decimal"/>
      <w:lvlText w:val="%1.%2.%3.%4.%5."/>
      <w:lvlJc w:val="left"/>
      <w:pPr>
        <w:ind w:left="1440" w:hanging="1440"/>
      </w:pPr>
      <w:rPr>
        <w:rFonts w:hint="default"/>
        <w:b w:val="0"/>
        <w:u w:val="none"/>
      </w:rPr>
    </w:lvl>
    <w:lvl w:ilvl="5">
      <w:start w:val="1"/>
      <w:numFmt w:val="decimal"/>
      <w:lvlText w:val="%1.%2.%3.%4.%5.%6."/>
      <w:lvlJc w:val="left"/>
      <w:pPr>
        <w:ind w:left="1800" w:hanging="1800"/>
      </w:pPr>
      <w:rPr>
        <w:rFonts w:hint="default"/>
        <w:b w:val="0"/>
        <w:u w:val="none"/>
      </w:rPr>
    </w:lvl>
    <w:lvl w:ilvl="6">
      <w:start w:val="1"/>
      <w:numFmt w:val="decimal"/>
      <w:lvlText w:val="%1.%2.%3.%4.%5.%6.%7."/>
      <w:lvlJc w:val="left"/>
      <w:pPr>
        <w:ind w:left="2160" w:hanging="2160"/>
      </w:pPr>
      <w:rPr>
        <w:rFonts w:hint="default"/>
        <w:b w:val="0"/>
        <w:u w:val="none"/>
      </w:rPr>
    </w:lvl>
    <w:lvl w:ilvl="7">
      <w:start w:val="1"/>
      <w:numFmt w:val="decimal"/>
      <w:lvlText w:val="%1.%2.%3.%4.%5.%6.%7.%8."/>
      <w:lvlJc w:val="left"/>
      <w:pPr>
        <w:ind w:left="2160" w:hanging="2160"/>
      </w:pPr>
      <w:rPr>
        <w:rFonts w:hint="default"/>
        <w:b w:val="0"/>
        <w:u w:val="none"/>
      </w:rPr>
    </w:lvl>
    <w:lvl w:ilvl="8">
      <w:start w:val="1"/>
      <w:numFmt w:val="decimal"/>
      <w:lvlText w:val="%1.%2.%3.%4.%5.%6.%7.%8.%9."/>
      <w:lvlJc w:val="left"/>
      <w:pPr>
        <w:ind w:left="2520" w:hanging="2520"/>
      </w:pPr>
      <w:rPr>
        <w:rFonts w:hint="default"/>
        <w:b w:val="0"/>
        <w:u w:val="none"/>
      </w:rPr>
    </w:lvl>
  </w:abstractNum>
  <w:abstractNum w:abstractNumId="33">
    <w:nsid w:val="7E7475F5"/>
    <w:multiLevelType w:val="multilevel"/>
    <w:tmpl w:val="28966A82"/>
    <w:lvl w:ilvl="0">
      <w:start w:val="2"/>
      <w:numFmt w:val="decimal"/>
      <w:lvlText w:val="%1."/>
      <w:lvlJc w:val="left"/>
      <w:pPr>
        <w:ind w:left="525" w:hanging="525"/>
      </w:pPr>
      <w:rPr>
        <w:rFonts w:hint="default"/>
      </w:rPr>
    </w:lvl>
    <w:lvl w:ilvl="1">
      <w:start w:val="13"/>
      <w:numFmt w:val="decimal"/>
      <w:lvlText w:val="%1.%2."/>
      <w:lvlJc w:val="left"/>
      <w:pPr>
        <w:ind w:left="720" w:hanging="720"/>
      </w:pPr>
      <w:rPr>
        <w:rFonts w:hint="default"/>
        <w:b/>
      </w:rPr>
    </w:lvl>
    <w:lvl w:ilvl="2">
      <w:start w:val="1"/>
      <w:numFmt w:val="decimal"/>
      <w:lvlText w:val="%1.%2.%3."/>
      <w:lvlJc w:val="left"/>
      <w:pPr>
        <w:ind w:left="1080" w:hanging="1080"/>
      </w:pPr>
      <w:rPr>
        <w:rFonts w:hint="default"/>
        <w:i w:val="0"/>
        <w:u w:val="singl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0"/>
  </w:num>
  <w:num w:numId="2">
    <w:abstractNumId w:val="7"/>
  </w:num>
  <w:num w:numId="3">
    <w:abstractNumId w:val="31"/>
  </w:num>
  <w:num w:numId="4">
    <w:abstractNumId w:val="12"/>
  </w:num>
  <w:num w:numId="5">
    <w:abstractNumId w:val="10"/>
  </w:num>
  <w:num w:numId="6">
    <w:abstractNumId w:val="25"/>
  </w:num>
  <w:num w:numId="7">
    <w:abstractNumId w:val="18"/>
  </w:num>
  <w:num w:numId="8">
    <w:abstractNumId w:val="23"/>
  </w:num>
  <w:num w:numId="9">
    <w:abstractNumId w:val="19"/>
  </w:num>
  <w:num w:numId="10">
    <w:abstractNumId w:val="5"/>
  </w:num>
  <w:num w:numId="11">
    <w:abstractNumId w:val="2"/>
  </w:num>
  <w:num w:numId="12">
    <w:abstractNumId w:val="29"/>
  </w:num>
  <w:num w:numId="13">
    <w:abstractNumId w:val="4"/>
  </w:num>
  <w:num w:numId="14">
    <w:abstractNumId w:val="13"/>
  </w:num>
  <w:num w:numId="15">
    <w:abstractNumId w:val="8"/>
  </w:num>
  <w:num w:numId="16">
    <w:abstractNumId w:val="17"/>
  </w:num>
  <w:num w:numId="17">
    <w:abstractNumId w:val="33"/>
  </w:num>
  <w:num w:numId="18">
    <w:abstractNumId w:val="32"/>
  </w:num>
  <w:num w:numId="19">
    <w:abstractNumId w:val="20"/>
  </w:num>
  <w:num w:numId="20">
    <w:abstractNumId w:val="22"/>
  </w:num>
  <w:num w:numId="21">
    <w:abstractNumId w:val="3"/>
  </w:num>
  <w:num w:numId="22">
    <w:abstractNumId w:val="28"/>
  </w:num>
  <w:num w:numId="23">
    <w:abstractNumId w:val="26"/>
  </w:num>
  <w:num w:numId="24">
    <w:abstractNumId w:val="30"/>
  </w:num>
  <w:num w:numId="25">
    <w:abstractNumId w:val="21"/>
  </w:num>
  <w:num w:numId="26">
    <w:abstractNumId w:val="24"/>
  </w:num>
  <w:num w:numId="27">
    <w:abstractNumId w:val="15"/>
  </w:num>
  <w:num w:numId="28">
    <w:abstractNumId w:val="14"/>
  </w:num>
  <w:num w:numId="29">
    <w:abstractNumId w:val="16"/>
  </w:num>
  <w:num w:numId="30">
    <w:abstractNumId w:val="27"/>
  </w:num>
  <w:num w:numId="31">
    <w:abstractNumId w:val="6"/>
  </w:num>
  <w:num w:numId="32">
    <w:abstractNumId w:val="9"/>
  </w:num>
  <w:num w:numId="33">
    <w:abstractNumId w:val="1"/>
  </w:num>
  <w:num w:numId="34">
    <w:abstractNumId w:val="11"/>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drawingGridHorizontalSpacing w:val="110"/>
  <w:displayHorizontalDrawingGridEvery w:val="2"/>
  <w:characterSpacingControl w:val="doNotCompress"/>
  <w:hdrShapeDefaults>
    <o:shapedefaults v:ext="edit" spidmax="166914"/>
    <o:shapelayout v:ext="edit">
      <o:idmap v:ext="edit" data="56"/>
      <o:rules v:ext="edit">
        <o:r id="V:Rule2" type="connector" idref="#_x0000_s57347"/>
      </o:rules>
    </o:shapelayout>
  </w:hdrShapeDefaults>
  <w:footnotePr>
    <w:footnote w:id="-1"/>
    <w:footnote w:id="0"/>
  </w:footnotePr>
  <w:endnotePr>
    <w:endnote w:id="-1"/>
    <w:endnote w:id="0"/>
  </w:endnotePr>
  <w:compat/>
  <w:rsids>
    <w:rsidRoot w:val="00D42008"/>
    <w:rsid w:val="000000BA"/>
    <w:rsid w:val="00001B19"/>
    <w:rsid w:val="00003AC2"/>
    <w:rsid w:val="00004B70"/>
    <w:rsid w:val="000050F9"/>
    <w:rsid w:val="000065D4"/>
    <w:rsid w:val="00006D1C"/>
    <w:rsid w:val="000101CA"/>
    <w:rsid w:val="0001199B"/>
    <w:rsid w:val="0001207F"/>
    <w:rsid w:val="00012FE0"/>
    <w:rsid w:val="00013981"/>
    <w:rsid w:val="00013EB0"/>
    <w:rsid w:val="0001443F"/>
    <w:rsid w:val="00014452"/>
    <w:rsid w:val="00016039"/>
    <w:rsid w:val="00016FA0"/>
    <w:rsid w:val="00017841"/>
    <w:rsid w:val="000200B4"/>
    <w:rsid w:val="00020A1B"/>
    <w:rsid w:val="00020ED5"/>
    <w:rsid w:val="00021477"/>
    <w:rsid w:val="00021FC7"/>
    <w:rsid w:val="00022287"/>
    <w:rsid w:val="00022550"/>
    <w:rsid w:val="00023A42"/>
    <w:rsid w:val="00024357"/>
    <w:rsid w:val="00024F6A"/>
    <w:rsid w:val="00025442"/>
    <w:rsid w:val="000276A7"/>
    <w:rsid w:val="00027777"/>
    <w:rsid w:val="00030A74"/>
    <w:rsid w:val="00030C9C"/>
    <w:rsid w:val="000310E5"/>
    <w:rsid w:val="0003118C"/>
    <w:rsid w:val="00031451"/>
    <w:rsid w:val="0003170D"/>
    <w:rsid w:val="00032117"/>
    <w:rsid w:val="00032B2C"/>
    <w:rsid w:val="0003424C"/>
    <w:rsid w:val="000348B3"/>
    <w:rsid w:val="00034EB4"/>
    <w:rsid w:val="00034EB9"/>
    <w:rsid w:val="00035F38"/>
    <w:rsid w:val="0003607E"/>
    <w:rsid w:val="00037194"/>
    <w:rsid w:val="00040E1E"/>
    <w:rsid w:val="0004134C"/>
    <w:rsid w:val="000416D9"/>
    <w:rsid w:val="00041947"/>
    <w:rsid w:val="00042A6F"/>
    <w:rsid w:val="00042EC3"/>
    <w:rsid w:val="00044BB8"/>
    <w:rsid w:val="00045013"/>
    <w:rsid w:val="00047CD4"/>
    <w:rsid w:val="00047D06"/>
    <w:rsid w:val="00047D68"/>
    <w:rsid w:val="000542B8"/>
    <w:rsid w:val="000550B5"/>
    <w:rsid w:val="0005682B"/>
    <w:rsid w:val="00056966"/>
    <w:rsid w:val="000569C6"/>
    <w:rsid w:val="0005797F"/>
    <w:rsid w:val="00060A37"/>
    <w:rsid w:val="000618C4"/>
    <w:rsid w:val="00061D88"/>
    <w:rsid w:val="00063E0B"/>
    <w:rsid w:val="0006419D"/>
    <w:rsid w:val="00064F9D"/>
    <w:rsid w:val="00065FB5"/>
    <w:rsid w:val="00066AF7"/>
    <w:rsid w:val="00066FBA"/>
    <w:rsid w:val="00067751"/>
    <w:rsid w:val="00067C13"/>
    <w:rsid w:val="000722CB"/>
    <w:rsid w:val="000726F3"/>
    <w:rsid w:val="00074EE9"/>
    <w:rsid w:val="00074F15"/>
    <w:rsid w:val="00075910"/>
    <w:rsid w:val="0007597E"/>
    <w:rsid w:val="00077CA9"/>
    <w:rsid w:val="00080F0B"/>
    <w:rsid w:val="000811B1"/>
    <w:rsid w:val="00082CA3"/>
    <w:rsid w:val="00083A51"/>
    <w:rsid w:val="00083ECD"/>
    <w:rsid w:val="00085523"/>
    <w:rsid w:val="00085EC4"/>
    <w:rsid w:val="0008628D"/>
    <w:rsid w:val="000867A8"/>
    <w:rsid w:val="00086CD6"/>
    <w:rsid w:val="0008739D"/>
    <w:rsid w:val="00087A12"/>
    <w:rsid w:val="00090678"/>
    <w:rsid w:val="00090973"/>
    <w:rsid w:val="00090F2D"/>
    <w:rsid w:val="000910D8"/>
    <w:rsid w:val="00091BD3"/>
    <w:rsid w:val="00092285"/>
    <w:rsid w:val="000927FE"/>
    <w:rsid w:val="00093AAF"/>
    <w:rsid w:val="00093F67"/>
    <w:rsid w:val="0009434E"/>
    <w:rsid w:val="00094E50"/>
    <w:rsid w:val="00095579"/>
    <w:rsid w:val="00096037"/>
    <w:rsid w:val="00096322"/>
    <w:rsid w:val="00096790"/>
    <w:rsid w:val="000975E4"/>
    <w:rsid w:val="0009766A"/>
    <w:rsid w:val="000A0C3D"/>
    <w:rsid w:val="000A211A"/>
    <w:rsid w:val="000A38EE"/>
    <w:rsid w:val="000A39E1"/>
    <w:rsid w:val="000A41B2"/>
    <w:rsid w:val="000A48F0"/>
    <w:rsid w:val="000A4C23"/>
    <w:rsid w:val="000A4FEB"/>
    <w:rsid w:val="000A5701"/>
    <w:rsid w:val="000A79F1"/>
    <w:rsid w:val="000A7CDF"/>
    <w:rsid w:val="000A7E49"/>
    <w:rsid w:val="000B0269"/>
    <w:rsid w:val="000B0554"/>
    <w:rsid w:val="000B05A5"/>
    <w:rsid w:val="000B0D71"/>
    <w:rsid w:val="000B1FDD"/>
    <w:rsid w:val="000B25B2"/>
    <w:rsid w:val="000B2CDB"/>
    <w:rsid w:val="000C027E"/>
    <w:rsid w:val="000C06E4"/>
    <w:rsid w:val="000C139A"/>
    <w:rsid w:val="000C19B0"/>
    <w:rsid w:val="000C1D7B"/>
    <w:rsid w:val="000C22C5"/>
    <w:rsid w:val="000C3142"/>
    <w:rsid w:val="000C44C9"/>
    <w:rsid w:val="000C5357"/>
    <w:rsid w:val="000C5C0F"/>
    <w:rsid w:val="000C5E33"/>
    <w:rsid w:val="000C6982"/>
    <w:rsid w:val="000C6AA6"/>
    <w:rsid w:val="000C6BAE"/>
    <w:rsid w:val="000C7611"/>
    <w:rsid w:val="000C794A"/>
    <w:rsid w:val="000D0A6F"/>
    <w:rsid w:val="000D0A77"/>
    <w:rsid w:val="000D1120"/>
    <w:rsid w:val="000D1180"/>
    <w:rsid w:val="000D18C6"/>
    <w:rsid w:val="000D2000"/>
    <w:rsid w:val="000D228E"/>
    <w:rsid w:val="000D274A"/>
    <w:rsid w:val="000D291D"/>
    <w:rsid w:val="000D41A1"/>
    <w:rsid w:val="000D444A"/>
    <w:rsid w:val="000D70DF"/>
    <w:rsid w:val="000D7C7B"/>
    <w:rsid w:val="000E05AD"/>
    <w:rsid w:val="000E0C79"/>
    <w:rsid w:val="000E121D"/>
    <w:rsid w:val="000E14C0"/>
    <w:rsid w:val="000E2CE3"/>
    <w:rsid w:val="000E2DAD"/>
    <w:rsid w:val="000E34C1"/>
    <w:rsid w:val="000E35E0"/>
    <w:rsid w:val="000E4B98"/>
    <w:rsid w:val="000E5B70"/>
    <w:rsid w:val="000E5B81"/>
    <w:rsid w:val="000E64EB"/>
    <w:rsid w:val="000E72E9"/>
    <w:rsid w:val="000E7498"/>
    <w:rsid w:val="000E768D"/>
    <w:rsid w:val="000E7845"/>
    <w:rsid w:val="000F16A3"/>
    <w:rsid w:val="000F1879"/>
    <w:rsid w:val="000F1BD1"/>
    <w:rsid w:val="000F1E19"/>
    <w:rsid w:val="000F20B5"/>
    <w:rsid w:val="000F245E"/>
    <w:rsid w:val="000F29FB"/>
    <w:rsid w:val="000F2E12"/>
    <w:rsid w:val="000F3309"/>
    <w:rsid w:val="000F356B"/>
    <w:rsid w:val="000F38F0"/>
    <w:rsid w:val="000F3DD4"/>
    <w:rsid w:val="000F4E50"/>
    <w:rsid w:val="000F5564"/>
    <w:rsid w:val="000F78AB"/>
    <w:rsid w:val="000F7C74"/>
    <w:rsid w:val="00100010"/>
    <w:rsid w:val="0010169B"/>
    <w:rsid w:val="0010228C"/>
    <w:rsid w:val="00102345"/>
    <w:rsid w:val="001026CE"/>
    <w:rsid w:val="00103B39"/>
    <w:rsid w:val="00105014"/>
    <w:rsid w:val="0010674C"/>
    <w:rsid w:val="00107103"/>
    <w:rsid w:val="00110813"/>
    <w:rsid w:val="00111765"/>
    <w:rsid w:val="00111B2D"/>
    <w:rsid w:val="0011233A"/>
    <w:rsid w:val="00112DB1"/>
    <w:rsid w:val="00114227"/>
    <w:rsid w:val="001148E2"/>
    <w:rsid w:val="00114EAB"/>
    <w:rsid w:val="001162C6"/>
    <w:rsid w:val="00116323"/>
    <w:rsid w:val="00117109"/>
    <w:rsid w:val="001177A7"/>
    <w:rsid w:val="001204AB"/>
    <w:rsid w:val="00120DC0"/>
    <w:rsid w:val="00121702"/>
    <w:rsid w:val="001217EA"/>
    <w:rsid w:val="0012368B"/>
    <w:rsid w:val="00123E2A"/>
    <w:rsid w:val="001247DC"/>
    <w:rsid w:val="001249D1"/>
    <w:rsid w:val="00124EB8"/>
    <w:rsid w:val="00125DC4"/>
    <w:rsid w:val="00126C0E"/>
    <w:rsid w:val="00126CF6"/>
    <w:rsid w:val="00127B6D"/>
    <w:rsid w:val="00130CD0"/>
    <w:rsid w:val="00131A31"/>
    <w:rsid w:val="00131AE5"/>
    <w:rsid w:val="0013237D"/>
    <w:rsid w:val="00133DAA"/>
    <w:rsid w:val="00133F76"/>
    <w:rsid w:val="00135C49"/>
    <w:rsid w:val="00136A6C"/>
    <w:rsid w:val="00136BC5"/>
    <w:rsid w:val="0013707F"/>
    <w:rsid w:val="00137A85"/>
    <w:rsid w:val="00142094"/>
    <w:rsid w:val="00142C88"/>
    <w:rsid w:val="0014500B"/>
    <w:rsid w:val="00145464"/>
    <w:rsid w:val="00145851"/>
    <w:rsid w:val="00146C29"/>
    <w:rsid w:val="00146C31"/>
    <w:rsid w:val="0014718E"/>
    <w:rsid w:val="00147B21"/>
    <w:rsid w:val="00150B3E"/>
    <w:rsid w:val="00151C0F"/>
    <w:rsid w:val="001529F4"/>
    <w:rsid w:val="00152F49"/>
    <w:rsid w:val="00153074"/>
    <w:rsid w:val="00153245"/>
    <w:rsid w:val="00153E52"/>
    <w:rsid w:val="00154049"/>
    <w:rsid w:val="00156C97"/>
    <w:rsid w:val="00157592"/>
    <w:rsid w:val="00157A80"/>
    <w:rsid w:val="001606DE"/>
    <w:rsid w:val="00160D67"/>
    <w:rsid w:val="0016301C"/>
    <w:rsid w:val="001640CE"/>
    <w:rsid w:val="001654B7"/>
    <w:rsid w:val="00165EA1"/>
    <w:rsid w:val="001667AB"/>
    <w:rsid w:val="00166822"/>
    <w:rsid w:val="00166B56"/>
    <w:rsid w:val="00170606"/>
    <w:rsid w:val="001707BA"/>
    <w:rsid w:val="0017132A"/>
    <w:rsid w:val="00171DC2"/>
    <w:rsid w:val="001721FF"/>
    <w:rsid w:val="001726F0"/>
    <w:rsid w:val="00173821"/>
    <w:rsid w:val="00174401"/>
    <w:rsid w:val="001753C9"/>
    <w:rsid w:val="00175721"/>
    <w:rsid w:val="001762BC"/>
    <w:rsid w:val="00177B3D"/>
    <w:rsid w:val="001805D9"/>
    <w:rsid w:val="00180829"/>
    <w:rsid w:val="00180A54"/>
    <w:rsid w:val="00180D2E"/>
    <w:rsid w:val="001816E4"/>
    <w:rsid w:val="00181A40"/>
    <w:rsid w:val="00181AFB"/>
    <w:rsid w:val="00182191"/>
    <w:rsid w:val="00183BA6"/>
    <w:rsid w:val="00184417"/>
    <w:rsid w:val="001847D0"/>
    <w:rsid w:val="00185D11"/>
    <w:rsid w:val="00186817"/>
    <w:rsid w:val="00186F9E"/>
    <w:rsid w:val="0018721C"/>
    <w:rsid w:val="00192269"/>
    <w:rsid w:val="0019249B"/>
    <w:rsid w:val="00192784"/>
    <w:rsid w:val="00192EA2"/>
    <w:rsid w:val="00192F5D"/>
    <w:rsid w:val="00195FFB"/>
    <w:rsid w:val="00196466"/>
    <w:rsid w:val="00197384"/>
    <w:rsid w:val="0019795A"/>
    <w:rsid w:val="001A090B"/>
    <w:rsid w:val="001A1C3D"/>
    <w:rsid w:val="001A2AE2"/>
    <w:rsid w:val="001A351A"/>
    <w:rsid w:val="001A4B3E"/>
    <w:rsid w:val="001A4C57"/>
    <w:rsid w:val="001A5ECC"/>
    <w:rsid w:val="001A6A83"/>
    <w:rsid w:val="001A6CAA"/>
    <w:rsid w:val="001B091D"/>
    <w:rsid w:val="001B0DB1"/>
    <w:rsid w:val="001B0F1A"/>
    <w:rsid w:val="001B214A"/>
    <w:rsid w:val="001B25A1"/>
    <w:rsid w:val="001B32B2"/>
    <w:rsid w:val="001B4330"/>
    <w:rsid w:val="001B5762"/>
    <w:rsid w:val="001B596D"/>
    <w:rsid w:val="001B5A71"/>
    <w:rsid w:val="001B6AC5"/>
    <w:rsid w:val="001B796C"/>
    <w:rsid w:val="001C063B"/>
    <w:rsid w:val="001C06D5"/>
    <w:rsid w:val="001C1860"/>
    <w:rsid w:val="001C2907"/>
    <w:rsid w:val="001C4AC8"/>
    <w:rsid w:val="001C6847"/>
    <w:rsid w:val="001C6FE8"/>
    <w:rsid w:val="001C73D5"/>
    <w:rsid w:val="001D1BD8"/>
    <w:rsid w:val="001D2A42"/>
    <w:rsid w:val="001D2B74"/>
    <w:rsid w:val="001D30C3"/>
    <w:rsid w:val="001D319C"/>
    <w:rsid w:val="001D3EF5"/>
    <w:rsid w:val="001D3FC2"/>
    <w:rsid w:val="001D4827"/>
    <w:rsid w:val="001D51C4"/>
    <w:rsid w:val="001D526A"/>
    <w:rsid w:val="001D5DAA"/>
    <w:rsid w:val="001D6C99"/>
    <w:rsid w:val="001E0377"/>
    <w:rsid w:val="001E12F3"/>
    <w:rsid w:val="001E2843"/>
    <w:rsid w:val="001E354F"/>
    <w:rsid w:val="001E3A35"/>
    <w:rsid w:val="001E3A57"/>
    <w:rsid w:val="001E3DCB"/>
    <w:rsid w:val="001E45C1"/>
    <w:rsid w:val="001E4AF4"/>
    <w:rsid w:val="001E574D"/>
    <w:rsid w:val="001E6036"/>
    <w:rsid w:val="001E71CB"/>
    <w:rsid w:val="001E79B6"/>
    <w:rsid w:val="001E7D2B"/>
    <w:rsid w:val="001F24BE"/>
    <w:rsid w:val="001F26D4"/>
    <w:rsid w:val="001F2B43"/>
    <w:rsid w:val="001F3F12"/>
    <w:rsid w:val="001F43BA"/>
    <w:rsid w:val="001F4553"/>
    <w:rsid w:val="001F49CF"/>
    <w:rsid w:val="001F5627"/>
    <w:rsid w:val="001F635A"/>
    <w:rsid w:val="001F64D1"/>
    <w:rsid w:val="001F66B3"/>
    <w:rsid w:val="001F6E3A"/>
    <w:rsid w:val="001F7805"/>
    <w:rsid w:val="0020000E"/>
    <w:rsid w:val="00200121"/>
    <w:rsid w:val="00201369"/>
    <w:rsid w:val="0020391A"/>
    <w:rsid w:val="00204886"/>
    <w:rsid w:val="00204D0B"/>
    <w:rsid w:val="00205201"/>
    <w:rsid w:val="00205F4E"/>
    <w:rsid w:val="002070DF"/>
    <w:rsid w:val="00207275"/>
    <w:rsid w:val="00207F9F"/>
    <w:rsid w:val="00210148"/>
    <w:rsid w:val="00211793"/>
    <w:rsid w:val="00211A1F"/>
    <w:rsid w:val="00211EBA"/>
    <w:rsid w:val="00213A84"/>
    <w:rsid w:val="00215E95"/>
    <w:rsid w:val="00216EDA"/>
    <w:rsid w:val="0021704C"/>
    <w:rsid w:val="002170F8"/>
    <w:rsid w:val="002177E7"/>
    <w:rsid w:val="002178E4"/>
    <w:rsid w:val="00217D9A"/>
    <w:rsid w:val="0022306E"/>
    <w:rsid w:val="002239D7"/>
    <w:rsid w:val="002259F6"/>
    <w:rsid w:val="00225CDF"/>
    <w:rsid w:val="00226644"/>
    <w:rsid w:val="002267E2"/>
    <w:rsid w:val="00227F1A"/>
    <w:rsid w:val="00230214"/>
    <w:rsid w:val="00231F9A"/>
    <w:rsid w:val="0023253F"/>
    <w:rsid w:val="00232BA4"/>
    <w:rsid w:val="002337EF"/>
    <w:rsid w:val="00233A39"/>
    <w:rsid w:val="0023413E"/>
    <w:rsid w:val="002342A2"/>
    <w:rsid w:val="00236915"/>
    <w:rsid w:val="00236B4D"/>
    <w:rsid w:val="00241A56"/>
    <w:rsid w:val="00241CC7"/>
    <w:rsid w:val="00243289"/>
    <w:rsid w:val="00243499"/>
    <w:rsid w:val="00244012"/>
    <w:rsid w:val="00245F6E"/>
    <w:rsid w:val="00246606"/>
    <w:rsid w:val="00246D25"/>
    <w:rsid w:val="00247E0D"/>
    <w:rsid w:val="002505FA"/>
    <w:rsid w:val="002508FE"/>
    <w:rsid w:val="00251DEC"/>
    <w:rsid w:val="0025237A"/>
    <w:rsid w:val="00252841"/>
    <w:rsid w:val="002532AB"/>
    <w:rsid w:val="00253305"/>
    <w:rsid w:val="002536C7"/>
    <w:rsid w:val="002536D3"/>
    <w:rsid w:val="002540C1"/>
    <w:rsid w:val="00254488"/>
    <w:rsid w:val="00254D7D"/>
    <w:rsid w:val="0025503C"/>
    <w:rsid w:val="00255319"/>
    <w:rsid w:val="00255AD5"/>
    <w:rsid w:val="00256254"/>
    <w:rsid w:val="002565F3"/>
    <w:rsid w:val="00257590"/>
    <w:rsid w:val="0025776A"/>
    <w:rsid w:val="00257F09"/>
    <w:rsid w:val="002608C4"/>
    <w:rsid w:val="00261559"/>
    <w:rsid w:val="00261C5C"/>
    <w:rsid w:val="0026301A"/>
    <w:rsid w:val="00265912"/>
    <w:rsid w:val="00265F15"/>
    <w:rsid w:val="00266109"/>
    <w:rsid w:val="002661E0"/>
    <w:rsid w:val="00266C5B"/>
    <w:rsid w:val="0027055A"/>
    <w:rsid w:val="00270A05"/>
    <w:rsid w:val="00271A06"/>
    <w:rsid w:val="00272BA9"/>
    <w:rsid w:val="00273E78"/>
    <w:rsid w:val="0027401F"/>
    <w:rsid w:val="00274E63"/>
    <w:rsid w:val="002752BE"/>
    <w:rsid w:val="00277943"/>
    <w:rsid w:val="00281CFF"/>
    <w:rsid w:val="00282AE9"/>
    <w:rsid w:val="00282D3B"/>
    <w:rsid w:val="00283643"/>
    <w:rsid w:val="00283D42"/>
    <w:rsid w:val="00283E2A"/>
    <w:rsid w:val="00284EED"/>
    <w:rsid w:val="0028558D"/>
    <w:rsid w:val="00285B93"/>
    <w:rsid w:val="00285CAA"/>
    <w:rsid w:val="00286AD2"/>
    <w:rsid w:val="00286B68"/>
    <w:rsid w:val="00286CF4"/>
    <w:rsid w:val="00290122"/>
    <w:rsid w:val="00292E71"/>
    <w:rsid w:val="00295E66"/>
    <w:rsid w:val="00295EC1"/>
    <w:rsid w:val="00297719"/>
    <w:rsid w:val="002A018F"/>
    <w:rsid w:val="002A09B4"/>
    <w:rsid w:val="002A1131"/>
    <w:rsid w:val="002A1535"/>
    <w:rsid w:val="002A26BA"/>
    <w:rsid w:val="002A2A04"/>
    <w:rsid w:val="002A39EC"/>
    <w:rsid w:val="002A4371"/>
    <w:rsid w:val="002A562E"/>
    <w:rsid w:val="002A6A7B"/>
    <w:rsid w:val="002A6B91"/>
    <w:rsid w:val="002B0080"/>
    <w:rsid w:val="002B07EF"/>
    <w:rsid w:val="002B0B2A"/>
    <w:rsid w:val="002B1617"/>
    <w:rsid w:val="002B244B"/>
    <w:rsid w:val="002B27B9"/>
    <w:rsid w:val="002B281C"/>
    <w:rsid w:val="002B5ACE"/>
    <w:rsid w:val="002B687B"/>
    <w:rsid w:val="002B6A17"/>
    <w:rsid w:val="002B7AC2"/>
    <w:rsid w:val="002C0123"/>
    <w:rsid w:val="002C13D5"/>
    <w:rsid w:val="002C1726"/>
    <w:rsid w:val="002C1DC9"/>
    <w:rsid w:val="002C208F"/>
    <w:rsid w:val="002C263E"/>
    <w:rsid w:val="002C3383"/>
    <w:rsid w:val="002C344F"/>
    <w:rsid w:val="002C3999"/>
    <w:rsid w:val="002C4883"/>
    <w:rsid w:val="002C4B14"/>
    <w:rsid w:val="002C58E4"/>
    <w:rsid w:val="002C5A12"/>
    <w:rsid w:val="002C5C20"/>
    <w:rsid w:val="002C69B2"/>
    <w:rsid w:val="002C6FBC"/>
    <w:rsid w:val="002D04F3"/>
    <w:rsid w:val="002D0CD8"/>
    <w:rsid w:val="002D1CC2"/>
    <w:rsid w:val="002D1DF4"/>
    <w:rsid w:val="002D38F4"/>
    <w:rsid w:val="002D3AEB"/>
    <w:rsid w:val="002D46C8"/>
    <w:rsid w:val="002D46EB"/>
    <w:rsid w:val="002D4F0D"/>
    <w:rsid w:val="002D51D9"/>
    <w:rsid w:val="002D758A"/>
    <w:rsid w:val="002D7AC5"/>
    <w:rsid w:val="002D7D12"/>
    <w:rsid w:val="002E114A"/>
    <w:rsid w:val="002E1AD4"/>
    <w:rsid w:val="002E2DD5"/>
    <w:rsid w:val="002E363A"/>
    <w:rsid w:val="002E39CA"/>
    <w:rsid w:val="002E4149"/>
    <w:rsid w:val="002E5214"/>
    <w:rsid w:val="002E5749"/>
    <w:rsid w:val="002E6802"/>
    <w:rsid w:val="002E6AF2"/>
    <w:rsid w:val="002E6F0C"/>
    <w:rsid w:val="002E760C"/>
    <w:rsid w:val="002F1D1E"/>
    <w:rsid w:val="002F1ED1"/>
    <w:rsid w:val="002F2072"/>
    <w:rsid w:val="002F2AAD"/>
    <w:rsid w:val="002F2D16"/>
    <w:rsid w:val="002F2F2B"/>
    <w:rsid w:val="002F3BE5"/>
    <w:rsid w:val="002F4854"/>
    <w:rsid w:val="002F4866"/>
    <w:rsid w:val="002F4DBB"/>
    <w:rsid w:val="002F4F3A"/>
    <w:rsid w:val="002F65CD"/>
    <w:rsid w:val="002F7063"/>
    <w:rsid w:val="00302F0C"/>
    <w:rsid w:val="00303D36"/>
    <w:rsid w:val="003059CE"/>
    <w:rsid w:val="00306506"/>
    <w:rsid w:val="003068FC"/>
    <w:rsid w:val="00307BCA"/>
    <w:rsid w:val="00307CDB"/>
    <w:rsid w:val="00307FAE"/>
    <w:rsid w:val="00311A5D"/>
    <w:rsid w:val="00312929"/>
    <w:rsid w:val="003130E3"/>
    <w:rsid w:val="0031373A"/>
    <w:rsid w:val="00313A16"/>
    <w:rsid w:val="0031455C"/>
    <w:rsid w:val="00314718"/>
    <w:rsid w:val="00314B5B"/>
    <w:rsid w:val="0031509E"/>
    <w:rsid w:val="003153C7"/>
    <w:rsid w:val="00315B3F"/>
    <w:rsid w:val="00317B75"/>
    <w:rsid w:val="00317F6A"/>
    <w:rsid w:val="00321475"/>
    <w:rsid w:val="003221A1"/>
    <w:rsid w:val="00323965"/>
    <w:rsid w:val="00324010"/>
    <w:rsid w:val="0032409F"/>
    <w:rsid w:val="00324E70"/>
    <w:rsid w:val="00325126"/>
    <w:rsid w:val="00325B02"/>
    <w:rsid w:val="00326F48"/>
    <w:rsid w:val="003270F5"/>
    <w:rsid w:val="00327255"/>
    <w:rsid w:val="003275D9"/>
    <w:rsid w:val="00330AC4"/>
    <w:rsid w:val="00332E6F"/>
    <w:rsid w:val="003336E1"/>
    <w:rsid w:val="00333EEF"/>
    <w:rsid w:val="00333F50"/>
    <w:rsid w:val="003344FD"/>
    <w:rsid w:val="00334930"/>
    <w:rsid w:val="00334D83"/>
    <w:rsid w:val="00335303"/>
    <w:rsid w:val="00335421"/>
    <w:rsid w:val="003363F7"/>
    <w:rsid w:val="00337E70"/>
    <w:rsid w:val="00340AD4"/>
    <w:rsid w:val="00340E65"/>
    <w:rsid w:val="00342D94"/>
    <w:rsid w:val="00343EB2"/>
    <w:rsid w:val="00344881"/>
    <w:rsid w:val="00344BB5"/>
    <w:rsid w:val="003456F2"/>
    <w:rsid w:val="00350CFE"/>
    <w:rsid w:val="00350F87"/>
    <w:rsid w:val="0035255C"/>
    <w:rsid w:val="00352F7B"/>
    <w:rsid w:val="0035385D"/>
    <w:rsid w:val="003538D7"/>
    <w:rsid w:val="00354890"/>
    <w:rsid w:val="00354D31"/>
    <w:rsid w:val="003553D3"/>
    <w:rsid w:val="00355690"/>
    <w:rsid w:val="0036106E"/>
    <w:rsid w:val="003641E5"/>
    <w:rsid w:val="00364B5E"/>
    <w:rsid w:val="00365112"/>
    <w:rsid w:val="00365140"/>
    <w:rsid w:val="00365702"/>
    <w:rsid w:val="00365F8E"/>
    <w:rsid w:val="0036760A"/>
    <w:rsid w:val="003677E9"/>
    <w:rsid w:val="00370306"/>
    <w:rsid w:val="0037178F"/>
    <w:rsid w:val="00372EB5"/>
    <w:rsid w:val="003734A4"/>
    <w:rsid w:val="00374DB9"/>
    <w:rsid w:val="0037543E"/>
    <w:rsid w:val="003755D7"/>
    <w:rsid w:val="003756DE"/>
    <w:rsid w:val="0037677C"/>
    <w:rsid w:val="00376F49"/>
    <w:rsid w:val="003772CD"/>
    <w:rsid w:val="00377BEB"/>
    <w:rsid w:val="00381D9F"/>
    <w:rsid w:val="003827D0"/>
    <w:rsid w:val="003838D0"/>
    <w:rsid w:val="00383FE4"/>
    <w:rsid w:val="0038446F"/>
    <w:rsid w:val="00384F32"/>
    <w:rsid w:val="003857C1"/>
    <w:rsid w:val="00385A23"/>
    <w:rsid w:val="00385CDD"/>
    <w:rsid w:val="00386821"/>
    <w:rsid w:val="00386A75"/>
    <w:rsid w:val="00386D74"/>
    <w:rsid w:val="00392B2B"/>
    <w:rsid w:val="00394EE4"/>
    <w:rsid w:val="00394FEB"/>
    <w:rsid w:val="00395307"/>
    <w:rsid w:val="003953CF"/>
    <w:rsid w:val="003968CC"/>
    <w:rsid w:val="00397F4E"/>
    <w:rsid w:val="003A06CA"/>
    <w:rsid w:val="003A1260"/>
    <w:rsid w:val="003A2AA8"/>
    <w:rsid w:val="003A2EF3"/>
    <w:rsid w:val="003A3076"/>
    <w:rsid w:val="003A3C84"/>
    <w:rsid w:val="003A465A"/>
    <w:rsid w:val="003A471C"/>
    <w:rsid w:val="003A76EA"/>
    <w:rsid w:val="003A7AB3"/>
    <w:rsid w:val="003B0082"/>
    <w:rsid w:val="003B0C31"/>
    <w:rsid w:val="003B17D8"/>
    <w:rsid w:val="003B2143"/>
    <w:rsid w:val="003B28C3"/>
    <w:rsid w:val="003B32D4"/>
    <w:rsid w:val="003B36A9"/>
    <w:rsid w:val="003B3DAD"/>
    <w:rsid w:val="003B502F"/>
    <w:rsid w:val="003B56E8"/>
    <w:rsid w:val="003B7034"/>
    <w:rsid w:val="003B7414"/>
    <w:rsid w:val="003B7FAA"/>
    <w:rsid w:val="003C0DDF"/>
    <w:rsid w:val="003C0EF5"/>
    <w:rsid w:val="003C2711"/>
    <w:rsid w:val="003C31A4"/>
    <w:rsid w:val="003C37B3"/>
    <w:rsid w:val="003C38CB"/>
    <w:rsid w:val="003C4487"/>
    <w:rsid w:val="003C45A9"/>
    <w:rsid w:val="003C5098"/>
    <w:rsid w:val="003C5558"/>
    <w:rsid w:val="003C6667"/>
    <w:rsid w:val="003C68B1"/>
    <w:rsid w:val="003C6E1A"/>
    <w:rsid w:val="003C71C0"/>
    <w:rsid w:val="003D0089"/>
    <w:rsid w:val="003D0F16"/>
    <w:rsid w:val="003D19DF"/>
    <w:rsid w:val="003D1EA1"/>
    <w:rsid w:val="003D2246"/>
    <w:rsid w:val="003D35B2"/>
    <w:rsid w:val="003D3C5A"/>
    <w:rsid w:val="003D3EBF"/>
    <w:rsid w:val="003D437C"/>
    <w:rsid w:val="003D514A"/>
    <w:rsid w:val="003D528C"/>
    <w:rsid w:val="003D5587"/>
    <w:rsid w:val="003D5749"/>
    <w:rsid w:val="003D6C1B"/>
    <w:rsid w:val="003D6ECE"/>
    <w:rsid w:val="003D7D0D"/>
    <w:rsid w:val="003E11E3"/>
    <w:rsid w:val="003E25F4"/>
    <w:rsid w:val="003E38F1"/>
    <w:rsid w:val="003E3EAF"/>
    <w:rsid w:val="003E41F9"/>
    <w:rsid w:val="003E49ED"/>
    <w:rsid w:val="003E4DCF"/>
    <w:rsid w:val="003E545F"/>
    <w:rsid w:val="003E5E5D"/>
    <w:rsid w:val="003E7311"/>
    <w:rsid w:val="003F0E43"/>
    <w:rsid w:val="003F14F7"/>
    <w:rsid w:val="003F2250"/>
    <w:rsid w:val="003F27E1"/>
    <w:rsid w:val="003F2E9A"/>
    <w:rsid w:val="003F324C"/>
    <w:rsid w:val="003F48E8"/>
    <w:rsid w:val="003F550B"/>
    <w:rsid w:val="003F5B3A"/>
    <w:rsid w:val="003F5F67"/>
    <w:rsid w:val="003F6C3A"/>
    <w:rsid w:val="003F73A5"/>
    <w:rsid w:val="003F7596"/>
    <w:rsid w:val="003F7C7A"/>
    <w:rsid w:val="00400B01"/>
    <w:rsid w:val="004011EF"/>
    <w:rsid w:val="00401C7A"/>
    <w:rsid w:val="0040221D"/>
    <w:rsid w:val="004043CE"/>
    <w:rsid w:val="00405692"/>
    <w:rsid w:val="00406294"/>
    <w:rsid w:val="0040661E"/>
    <w:rsid w:val="0041067C"/>
    <w:rsid w:val="00411108"/>
    <w:rsid w:val="00411A07"/>
    <w:rsid w:val="00411F8E"/>
    <w:rsid w:val="004129F5"/>
    <w:rsid w:val="00413F66"/>
    <w:rsid w:val="004143E5"/>
    <w:rsid w:val="00414880"/>
    <w:rsid w:val="0041488F"/>
    <w:rsid w:val="004149AB"/>
    <w:rsid w:val="004153C6"/>
    <w:rsid w:val="00415988"/>
    <w:rsid w:val="00415AEA"/>
    <w:rsid w:val="00416534"/>
    <w:rsid w:val="004167B7"/>
    <w:rsid w:val="00416AD3"/>
    <w:rsid w:val="00416E66"/>
    <w:rsid w:val="00416E8C"/>
    <w:rsid w:val="00420013"/>
    <w:rsid w:val="00420D02"/>
    <w:rsid w:val="00423DAB"/>
    <w:rsid w:val="0042500F"/>
    <w:rsid w:val="00425983"/>
    <w:rsid w:val="00426643"/>
    <w:rsid w:val="00426E48"/>
    <w:rsid w:val="00427583"/>
    <w:rsid w:val="004276FE"/>
    <w:rsid w:val="00431347"/>
    <w:rsid w:val="00431B91"/>
    <w:rsid w:val="00434FBD"/>
    <w:rsid w:val="004359C7"/>
    <w:rsid w:val="004364F1"/>
    <w:rsid w:val="00436A01"/>
    <w:rsid w:val="00437C0D"/>
    <w:rsid w:val="00440056"/>
    <w:rsid w:val="00440EB3"/>
    <w:rsid w:val="00441493"/>
    <w:rsid w:val="00441C13"/>
    <w:rsid w:val="00442FEA"/>
    <w:rsid w:val="00443507"/>
    <w:rsid w:val="004444D7"/>
    <w:rsid w:val="00444974"/>
    <w:rsid w:val="004450B7"/>
    <w:rsid w:val="00446CE3"/>
    <w:rsid w:val="00447019"/>
    <w:rsid w:val="0044734D"/>
    <w:rsid w:val="00450029"/>
    <w:rsid w:val="004503A0"/>
    <w:rsid w:val="00450BA4"/>
    <w:rsid w:val="00451D3F"/>
    <w:rsid w:val="00453CB9"/>
    <w:rsid w:val="00455C7D"/>
    <w:rsid w:val="00456302"/>
    <w:rsid w:val="0045697A"/>
    <w:rsid w:val="004570CC"/>
    <w:rsid w:val="004578E9"/>
    <w:rsid w:val="004605CB"/>
    <w:rsid w:val="004617C8"/>
    <w:rsid w:val="00463245"/>
    <w:rsid w:val="00463294"/>
    <w:rsid w:val="00464D72"/>
    <w:rsid w:val="004659CA"/>
    <w:rsid w:val="00466345"/>
    <w:rsid w:val="00466949"/>
    <w:rsid w:val="0047028F"/>
    <w:rsid w:val="00470384"/>
    <w:rsid w:val="004712B3"/>
    <w:rsid w:val="00472B9E"/>
    <w:rsid w:val="00473CD4"/>
    <w:rsid w:val="00474053"/>
    <w:rsid w:val="00475028"/>
    <w:rsid w:val="00475617"/>
    <w:rsid w:val="00476390"/>
    <w:rsid w:val="004766C7"/>
    <w:rsid w:val="00476CEF"/>
    <w:rsid w:val="00476E33"/>
    <w:rsid w:val="00476EDB"/>
    <w:rsid w:val="004803A2"/>
    <w:rsid w:val="004806AF"/>
    <w:rsid w:val="004806CF"/>
    <w:rsid w:val="0048157E"/>
    <w:rsid w:val="00481FD8"/>
    <w:rsid w:val="00483672"/>
    <w:rsid w:val="004837DD"/>
    <w:rsid w:val="00483B60"/>
    <w:rsid w:val="00484091"/>
    <w:rsid w:val="00484198"/>
    <w:rsid w:val="004843AC"/>
    <w:rsid w:val="00485420"/>
    <w:rsid w:val="004855B4"/>
    <w:rsid w:val="0048646A"/>
    <w:rsid w:val="0048661E"/>
    <w:rsid w:val="00486671"/>
    <w:rsid w:val="004909E2"/>
    <w:rsid w:val="00490DB5"/>
    <w:rsid w:val="00490E31"/>
    <w:rsid w:val="00490FDB"/>
    <w:rsid w:val="004911A9"/>
    <w:rsid w:val="00491341"/>
    <w:rsid w:val="004913EB"/>
    <w:rsid w:val="00491F2F"/>
    <w:rsid w:val="00492004"/>
    <w:rsid w:val="004921C9"/>
    <w:rsid w:val="004929A7"/>
    <w:rsid w:val="00492B1D"/>
    <w:rsid w:val="004933C6"/>
    <w:rsid w:val="00493F30"/>
    <w:rsid w:val="00494375"/>
    <w:rsid w:val="004949F3"/>
    <w:rsid w:val="004950F9"/>
    <w:rsid w:val="00495A2C"/>
    <w:rsid w:val="00495B68"/>
    <w:rsid w:val="00495E61"/>
    <w:rsid w:val="00496293"/>
    <w:rsid w:val="00496499"/>
    <w:rsid w:val="004967BE"/>
    <w:rsid w:val="00496E1B"/>
    <w:rsid w:val="00496E28"/>
    <w:rsid w:val="00496EED"/>
    <w:rsid w:val="00497641"/>
    <w:rsid w:val="00497A4A"/>
    <w:rsid w:val="00497BC6"/>
    <w:rsid w:val="004A2219"/>
    <w:rsid w:val="004A2AF9"/>
    <w:rsid w:val="004A47B6"/>
    <w:rsid w:val="004A4AE6"/>
    <w:rsid w:val="004A5379"/>
    <w:rsid w:val="004A599A"/>
    <w:rsid w:val="004A69AF"/>
    <w:rsid w:val="004A6B35"/>
    <w:rsid w:val="004B20D0"/>
    <w:rsid w:val="004B21A0"/>
    <w:rsid w:val="004B5A63"/>
    <w:rsid w:val="004B68A1"/>
    <w:rsid w:val="004B7006"/>
    <w:rsid w:val="004B7249"/>
    <w:rsid w:val="004B7E3F"/>
    <w:rsid w:val="004B7EA6"/>
    <w:rsid w:val="004C12D8"/>
    <w:rsid w:val="004C163D"/>
    <w:rsid w:val="004C1E00"/>
    <w:rsid w:val="004C2062"/>
    <w:rsid w:val="004C32D9"/>
    <w:rsid w:val="004C3D42"/>
    <w:rsid w:val="004C3D57"/>
    <w:rsid w:val="004C3E98"/>
    <w:rsid w:val="004C40F4"/>
    <w:rsid w:val="004C4752"/>
    <w:rsid w:val="004C4C32"/>
    <w:rsid w:val="004C649B"/>
    <w:rsid w:val="004C708E"/>
    <w:rsid w:val="004D0607"/>
    <w:rsid w:val="004D0839"/>
    <w:rsid w:val="004D154B"/>
    <w:rsid w:val="004D2534"/>
    <w:rsid w:val="004D2699"/>
    <w:rsid w:val="004D3BD1"/>
    <w:rsid w:val="004D4644"/>
    <w:rsid w:val="004D5961"/>
    <w:rsid w:val="004D7FF2"/>
    <w:rsid w:val="004E070F"/>
    <w:rsid w:val="004E0B8F"/>
    <w:rsid w:val="004E1638"/>
    <w:rsid w:val="004E236B"/>
    <w:rsid w:val="004E2636"/>
    <w:rsid w:val="004E36F8"/>
    <w:rsid w:val="004E44D9"/>
    <w:rsid w:val="004E566C"/>
    <w:rsid w:val="004E5F00"/>
    <w:rsid w:val="004E7C17"/>
    <w:rsid w:val="004F0B84"/>
    <w:rsid w:val="004F1059"/>
    <w:rsid w:val="004F2283"/>
    <w:rsid w:val="004F2D63"/>
    <w:rsid w:val="004F3320"/>
    <w:rsid w:val="004F33D5"/>
    <w:rsid w:val="004F3D11"/>
    <w:rsid w:val="004F4467"/>
    <w:rsid w:val="004F4990"/>
    <w:rsid w:val="004F6818"/>
    <w:rsid w:val="004F6AF9"/>
    <w:rsid w:val="0050079D"/>
    <w:rsid w:val="00500A51"/>
    <w:rsid w:val="005011BD"/>
    <w:rsid w:val="005021EC"/>
    <w:rsid w:val="005026F1"/>
    <w:rsid w:val="00504097"/>
    <w:rsid w:val="00510109"/>
    <w:rsid w:val="005107BB"/>
    <w:rsid w:val="0051090D"/>
    <w:rsid w:val="00510B7E"/>
    <w:rsid w:val="00510E14"/>
    <w:rsid w:val="00513A8F"/>
    <w:rsid w:val="00513BC4"/>
    <w:rsid w:val="00514625"/>
    <w:rsid w:val="0051586D"/>
    <w:rsid w:val="00515FAA"/>
    <w:rsid w:val="00516752"/>
    <w:rsid w:val="00516A01"/>
    <w:rsid w:val="00516FA1"/>
    <w:rsid w:val="005171F7"/>
    <w:rsid w:val="0051789C"/>
    <w:rsid w:val="00520DC2"/>
    <w:rsid w:val="00521186"/>
    <w:rsid w:val="005213FC"/>
    <w:rsid w:val="00521926"/>
    <w:rsid w:val="00521C43"/>
    <w:rsid w:val="00522363"/>
    <w:rsid w:val="005230A5"/>
    <w:rsid w:val="00523C6E"/>
    <w:rsid w:val="00523E55"/>
    <w:rsid w:val="0052483D"/>
    <w:rsid w:val="00524D3D"/>
    <w:rsid w:val="00525B24"/>
    <w:rsid w:val="0053018C"/>
    <w:rsid w:val="00530C35"/>
    <w:rsid w:val="005311F9"/>
    <w:rsid w:val="00531594"/>
    <w:rsid w:val="005316CC"/>
    <w:rsid w:val="00531D92"/>
    <w:rsid w:val="00531F74"/>
    <w:rsid w:val="005339CF"/>
    <w:rsid w:val="00535C42"/>
    <w:rsid w:val="00535EA5"/>
    <w:rsid w:val="0053719B"/>
    <w:rsid w:val="0053780E"/>
    <w:rsid w:val="00540063"/>
    <w:rsid w:val="00540106"/>
    <w:rsid w:val="00541FD7"/>
    <w:rsid w:val="00542AEA"/>
    <w:rsid w:val="00544C63"/>
    <w:rsid w:val="00545B03"/>
    <w:rsid w:val="00545EEA"/>
    <w:rsid w:val="005464BC"/>
    <w:rsid w:val="005464D3"/>
    <w:rsid w:val="00547AA8"/>
    <w:rsid w:val="00551FD2"/>
    <w:rsid w:val="00552422"/>
    <w:rsid w:val="00552986"/>
    <w:rsid w:val="0055494A"/>
    <w:rsid w:val="00554AC8"/>
    <w:rsid w:val="005556E6"/>
    <w:rsid w:val="00555732"/>
    <w:rsid w:val="00555EAD"/>
    <w:rsid w:val="005560AD"/>
    <w:rsid w:val="00556634"/>
    <w:rsid w:val="00557020"/>
    <w:rsid w:val="00557173"/>
    <w:rsid w:val="00557283"/>
    <w:rsid w:val="00557B35"/>
    <w:rsid w:val="005612A1"/>
    <w:rsid w:val="005622FA"/>
    <w:rsid w:val="00562596"/>
    <w:rsid w:val="00562F5E"/>
    <w:rsid w:val="00562F63"/>
    <w:rsid w:val="0056490E"/>
    <w:rsid w:val="005653FF"/>
    <w:rsid w:val="00566440"/>
    <w:rsid w:val="0056657C"/>
    <w:rsid w:val="00566E2C"/>
    <w:rsid w:val="005716C1"/>
    <w:rsid w:val="00572365"/>
    <w:rsid w:val="005728A0"/>
    <w:rsid w:val="00572BFB"/>
    <w:rsid w:val="00572C78"/>
    <w:rsid w:val="005737F3"/>
    <w:rsid w:val="00573822"/>
    <w:rsid w:val="00573A12"/>
    <w:rsid w:val="00574417"/>
    <w:rsid w:val="0057501A"/>
    <w:rsid w:val="0058104E"/>
    <w:rsid w:val="00581905"/>
    <w:rsid w:val="00582125"/>
    <w:rsid w:val="0058275D"/>
    <w:rsid w:val="00582855"/>
    <w:rsid w:val="00582E54"/>
    <w:rsid w:val="00583079"/>
    <w:rsid w:val="00583AC4"/>
    <w:rsid w:val="00583C20"/>
    <w:rsid w:val="005842F7"/>
    <w:rsid w:val="005843BF"/>
    <w:rsid w:val="005853CC"/>
    <w:rsid w:val="00586667"/>
    <w:rsid w:val="00586B2A"/>
    <w:rsid w:val="0059029D"/>
    <w:rsid w:val="00591057"/>
    <w:rsid w:val="00592628"/>
    <w:rsid w:val="0059378F"/>
    <w:rsid w:val="00593BC2"/>
    <w:rsid w:val="0059412F"/>
    <w:rsid w:val="00595148"/>
    <w:rsid w:val="005965AA"/>
    <w:rsid w:val="005967DF"/>
    <w:rsid w:val="005A24E0"/>
    <w:rsid w:val="005A43F1"/>
    <w:rsid w:val="005A4CB7"/>
    <w:rsid w:val="005A4F8E"/>
    <w:rsid w:val="005A5088"/>
    <w:rsid w:val="005A564E"/>
    <w:rsid w:val="005A5885"/>
    <w:rsid w:val="005A6C46"/>
    <w:rsid w:val="005B0319"/>
    <w:rsid w:val="005B1B91"/>
    <w:rsid w:val="005B4CA5"/>
    <w:rsid w:val="005B4E29"/>
    <w:rsid w:val="005B5713"/>
    <w:rsid w:val="005B641D"/>
    <w:rsid w:val="005B7C0E"/>
    <w:rsid w:val="005C01A8"/>
    <w:rsid w:val="005C2466"/>
    <w:rsid w:val="005C28E6"/>
    <w:rsid w:val="005C33B9"/>
    <w:rsid w:val="005C39C3"/>
    <w:rsid w:val="005C4C1B"/>
    <w:rsid w:val="005C4CF6"/>
    <w:rsid w:val="005C570F"/>
    <w:rsid w:val="005C617D"/>
    <w:rsid w:val="005C68DD"/>
    <w:rsid w:val="005C694D"/>
    <w:rsid w:val="005C7FFA"/>
    <w:rsid w:val="005D05ED"/>
    <w:rsid w:val="005D15F2"/>
    <w:rsid w:val="005D2374"/>
    <w:rsid w:val="005D3459"/>
    <w:rsid w:val="005D3F1F"/>
    <w:rsid w:val="005D59A8"/>
    <w:rsid w:val="005D5D06"/>
    <w:rsid w:val="005D62E1"/>
    <w:rsid w:val="005D7076"/>
    <w:rsid w:val="005D763C"/>
    <w:rsid w:val="005D7ABE"/>
    <w:rsid w:val="005E0ABE"/>
    <w:rsid w:val="005E0AC6"/>
    <w:rsid w:val="005E1790"/>
    <w:rsid w:val="005E3DB4"/>
    <w:rsid w:val="005E4788"/>
    <w:rsid w:val="005E55D5"/>
    <w:rsid w:val="005E6260"/>
    <w:rsid w:val="005E6580"/>
    <w:rsid w:val="005E6C2E"/>
    <w:rsid w:val="005E7804"/>
    <w:rsid w:val="005E7AF7"/>
    <w:rsid w:val="005E7C89"/>
    <w:rsid w:val="005F165C"/>
    <w:rsid w:val="005F19BA"/>
    <w:rsid w:val="005F1C87"/>
    <w:rsid w:val="005F306E"/>
    <w:rsid w:val="005F32BF"/>
    <w:rsid w:val="005F33CE"/>
    <w:rsid w:val="005F38BB"/>
    <w:rsid w:val="005F491A"/>
    <w:rsid w:val="005F5789"/>
    <w:rsid w:val="005F5841"/>
    <w:rsid w:val="005F62DF"/>
    <w:rsid w:val="005F6530"/>
    <w:rsid w:val="005F6AA7"/>
    <w:rsid w:val="005F71F3"/>
    <w:rsid w:val="005F7319"/>
    <w:rsid w:val="00600961"/>
    <w:rsid w:val="00601B2C"/>
    <w:rsid w:val="00601C2F"/>
    <w:rsid w:val="00601E50"/>
    <w:rsid w:val="00601E75"/>
    <w:rsid w:val="006036D2"/>
    <w:rsid w:val="0060394D"/>
    <w:rsid w:val="00603BDD"/>
    <w:rsid w:val="00603BFD"/>
    <w:rsid w:val="00605233"/>
    <w:rsid w:val="00606AA8"/>
    <w:rsid w:val="00606E8E"/>
    <w:rsid w:val="0060723B"/>
    <w:rsid w:val="006077D3"/>
    <w:rsid w:val="00611D16"/>
    <w:rsid w:val="00611FAE"/>
    <w:rsid w:val="00613B60"/>
    <w:rsid w:val="00615467"/>
    <w:rsid w:val="00615988"/>
    <w:rsid w:val="0061641E"/>
    <w:rsid w:val="0061654A"/>
    <w:rsid w:val="00616D31"/>
    <w:rsid w:val="006170A0"/>
    <w:rsid w:val="00617A23"/>
    <w:rsid w:val="00617B39"/>
    <w:rsid w:val="006203F8"/>
    <w:rsid w:val="00622081"/>
    <w:rsid w:val="006231B1"/>
    <w:rsid w:val="00623C27"/>
    <w:rsid w:val="006259EA"/>
    <w:rsid w:val="00626332"/>
    <w:rsid w:val="00626460"/>
    <w:rsid w:val="006265A2"/>
    <w:rsid w:val="00630590"/>
    <w:rsid w:val="00631EE0"/>
    <w:rsid w:val="006322CD"/>
    <w:rsid w:val="00632D88"/>
    <w:rsid w:val="006335C9"/>
    <w:rsid w:val="0063451A"/>
    <w:rsid w:val="00634545"/>
    <w:rsid w:val="00635359"/>
    <w:rsid w:val="00636DC9"/>
    <w:rsid w:val="00640ECB"/>
    <w:rsid w:val="00644BC9"/>
    <w:rsid w:val="006452F8"/>
    <w:rsid w:val="006456BE"/>
    <w:rsid w:val="006463D7"/>
    <w:rsid w:val="006470DB"/>
    <w:rsid w:val="006508BA"/>
    <w:rsid w:val="00650F02"/>
    <w:rsid w:val="006515DA"/>
    <w:rsid w:val="00652947"/>
    <w:rsid w:val="00655C5F"/>
    <w:rsid w:val="0065793D"/>
    <w:rsid w:val="00657E4A"/>
    <w:rsid w:val="0066048E"/>
    <w:rsid w:val="00661296"/>
    <w:rsid w:val="00662618"/>
    <w:rsid w:val="00663C5E"/>
    <w:rsid w:val="00664DB3"/>
    <w:rsid w:val="006735D8"/>
    <w:rsid w:val="00673C2A"/>
    <w:rsid w:val="0067417F"/>
    <w:rsid w:val="006742CD"/>
    <w:rsid w:val="00674AC6"/>
    <w:rsid w:val="006753D7"/>
    <w:rsid w:val="006758AD"/>
    <w:rsid w:val="00676017"/>
    <w:rsid w:val="006761DB"/>
    <w:rsid w:val="00676250"/>
    <w:rsid w:val="00676523"/>
    <w:rsid w:val="00676965"/>
    <w:rsid w:val="00676A43"/>
    <w:rsid w:val="006772EF"/>
    <w:rsid w:val="00677644"/>
    <w:rsid w:val="006816E4"/>
    <w:rsid w:val="00681CDA"/>
    <w:rsid w:val="00682EB0"/>
    <w:rsid w:val="00685665"/>
    <w:rsid w:val="00685668"/>
    <w:rsid w:val="0068579F"/>
    <w:rsid w:val="006858CC"/>
    <w:rsid w:val="006859C5"/>
    <w:rsid w:val="0068605F"/>
    <w:rsid w:val="006872FE"/>
    <w:rsid w:val="006873C2"/>
    <w:rsid w:val="00687B34"/>
    <w:rsid w:val="00687F06"/>
    <w:rsid w:val="00690EC1"/>
    <w:rsid w:val="00692E21"/>
    <w:rsid w:val="00693029"/>
    <w:rsid w:val="0069350A"/>
    <w:rsid w:val="00693D4A"/>
    <w:rsid w:val="0069402E"/>
    <w:rsid w:val="006946C1"/>
    <w:rsid w:val="006953DB"/>
    <w:rsid w:val="006954DA"/>
    <w:rsid w:val="00696B7F"/>
    <w:rsid w:val="006A0A01"/>
    <w:rsid w:val="006A1D0E"/>
    <w:rsid w:val="006A1EDF"/>
    <w:rsid w:val="006A2CFA"/>
    <w:rsid w:val="006A3678"/>
    <w:rsid w:val="006A3A1B"/>
    <w:rsid w:val="006A4B63"/>
    <w:rsid w:val="006A59C9"/>
    <w:rsid w:val="006A65AB"/>
    <w:rsid w:val="006A67F9"/>
    <w:rsid w:val="006A7A34"/>
    <w:rsid w:val="006A7EC9"/>
    <w:rsid w:val="006B0CC3"/>
    <w:rsid w:val="006B1333"/>
    <w:rsid w:val="006B1653"/>
    <w:rsid w:val="006B1B95"/>
    <w:rsid w:val="006B3A77"/>
    <w:rsid w:val="006B450D"/>
    <w:rsid w:val="006B59B9"/>
    <w:rsid w:val="006B7FC2"/>
    <w:rsid w:val="006C0C61"/>
    <w:rsid w:val="006C106D"/>
    <w:rsid w:val="006C2A69"/>
    <w:rsid w:val="006C36AB"/>
    <w:rsid w:val="006C3DDB"/>
    <w:rsid w:val="006C408F"/>
    <w:rsid w:val="006C4341"/>
    <w:rsid w:val="006C47CD"/>
    <w:rsid w:val="006C584A"/>
    <w:rsid w:val="006C5A36"/>
    <w:rsid w:val="006D0360"/>
    <w:rsid w:val="006D04F4"/>
    <w:rsid w:val="006D0BF1"/>
    <w:rsid w:val="006D16B5"/>
    <w:rsid w:val="006D2094"/>
    <w:rsid w:val="006D215E"/>
    <w:rsid w:val="006D2329"/>
    <w:rsid w:val="006D272E"/>
    <w:rsid w:val="006D2EA3"/>
    <w:rsid w:val="006D40EF"/>
    <w:rsid w:val="006D4403"/>
    <w:rsid w:val="006D57D0"/>
    <w:rsid w:val="006D6A27"/>
    <w:rsid w:val="006D6E80"/>
    <w:rsid w:val="006D70DF"/>
    <w:rsid w:val="006D7A92"/>
    <w:rsid w:val="006D7E60"/>
    <w:rsid w:val="006E016A"/>
    <w:rsid w:val="006E0C89"/>
    <w:rsid w:val="006E0DCF"/>
    <w:rsid w:val="006E34C5"/>
    <w:rsid w:val="006E466C"/>
    <w:rsid w:val="006E4B20"/>
    <w:rsid w:val="006E53D8"/>
    <w:rsid w:val="006E56C0"/>
    <w:rsid w:val="006E6914"/>
    <w:rsid w:val="006E7503"/>
    <w:rsid w:val="006F1B13"/>
    <w:rsid w:val="006F1B36"/>
    <w:rsid w:val="006F251D"/>
    <w:rsid w:val="006F2C4E"/>
    <w:rsid w:val="006F2DAF"/>
    <w:rsid w:val="006F3EA1"/>
    <w:rsid w:val="006F47C5"/>
    <w:rsid w:val="006F4DAE"/>
    <w:rsid w:val="006F5091"/>
    <w:rsid w:val="006F5AA4"/>
    <w:rsid w:val="006F5BB3"/>
    <w:rsid w:val="006F6144"/>
    <w:rsid w:val="006F6C7A"/>
    <w:rsid w:val="006F720F"/>
    <w:rsid w:val="006F737D"/>
    <w:rsid w:val="00700D13"/>
    <w:rsid w:val="0070168A"/>
    <w:rsid w:val="0070249D"/>
    <w:rsid w:val="007029B0"/>
    <w:rsid w:val="007044A9"/>
    <w:rsid w:val="0070542A"/>
    <w:rsid w:val="0070695E"/>
    <w:rsid w:val="00706AA7"/>
    <w:rsid w:val="007078E3"/>
    <w:rsid w:val="00707CAA"/>
    <w:rsid w:val="00711DDF"/>
    <w:rsid w:val="00712D1C"/>
    <w:rsid w:val="0071311E"/>
    <w:rsid w:val="007134C5"/>
    <w:rsid w:val="00715A63"/>
    <w:rsid w:val="00716E3E"/>
    <w:rsid w:val="00720831"/>
    <w:rsid w:val="00722402"/>
    <w:rsid w:val="00723D7E"/>
    <w:rsid w:val="007242E9"/>
    <w:rsid w:val="007248D7"/>
    <w:rsid w:val="00724BF8"/>
    <w:rsid w:val="00724CF7"/>
    <w:rsid w:val="007256B3"/>
    <w:rsid w:val="00725B4D"/>
    <w:rsid w:val="0072672D"/>
    <w:rsid w:val="00726B17"/>
    <w:rsid w:val="00733728"/>
    <w:rsid w:val="00733DB5"/>
    <w:rsid w:val="00734728"/>
    <w:rsid w:val="007365C1"/>
    <w:rsid w:val="007369BD"/>
    <w:rsid w:val="00736B65"/>
    <w:rsid w:val="00736ECE"/>
    <w:rsid w:val="0073724A"/>
    <w:rsid w:val="0073725B"/>
    <w:rsid w:val="00740F0A"/>
    <w:rsid w:val="00741231"/>
    <w:rsid w:val="007435A9"/>
    <w:rsid w:val="00744002"/>
    <w:rsid w:val="007452BB"/>
    <w:rsid w:val="007477CD"/>
    <w:rsid w:val="00750116"/>
    <w:rsid w:val="00750E0A"/>
    <w:rsid w:val="00750F9F"/>
    <w:rsid w:val="007513C8"/>
    <w:rsid w:val="00751EF7"/>
    <w:rsid w:val="007532F2"/>
    <w:rsid w:val="00753C49"/>
    <w:rsid w:val="00753E41"/>
    <w:rsid w:val="00755315"/>
    <w:rsid w:val="00756341"/>
    <w:rsid w:val="007565C5"/>
    <w:rsid w:val="007575ED"/>
    <w:rsid w:val="00757F10"/>
    <w:rsid w:val="0076097A"/>
    <w:rsid w:val="00761072"/>
    <w:rsid w:val="00761646"/>
    <w:rsid w:val="0076259E"/>
    <w:rsid w:val="00762A67"/>
    <w:rsid w:val="007639C2"/>
    <w:rsid w:val="00764779"/>
    <w:rsid w:val="00765BFE"/>
    <w:rsid w:val="00766BA1"/>
    <w:rsid w:val="0076712F"/>
    <w:rsid w:val="007672F5"/>
    <w:rsid w:val="00767C66"/>
    <w:rsid w:val="00770172"/>
    <w:rsid w:val="0077097F"/>
    <w:rsid w:val="00770B37"/>
    <w:rsid w:val="00770BDC"/>
    <w:rsid w:val="0077146C"/>
    <w:rsid w:val="00771A34"/>
    <w:rsid w:val="00771B23"/>
    <w:rsid w:val="00772A75"/>
    <w:rsid w:val="007731F3"/>
    <w:rsid w:val="00774303"/>
    <w:rsid w:val="00774B5D"/>
    <w:rsid w:val="0077572A"/>
    <w:rsid w:val="00775F2D"/>
    <w:rsid w:val="007766DA"/>
    <w:rsid w:val="007768A0"/>
    <w:rsid w:val="00776FB5"/>
    <w:rsid w:val="0077796C"/>
    <w:rsid w:val="00781CB9"/>
    <w:rsid w:val="00783282"/>
    <w:rsid w:val="00785255"/>
    <w:rsid w:val="00785751"/>
    <w:rsid w:val="00785A77"/>
    <w:rsid w:val="00786CB4"/>
    <w:rsid w:val="00787A45"/>
    <w:rsid w:val="00787C5F"/>
    <w:rsid w:val="007944AE"/>
    <w:rsid w:val="007974D4"/>
    <w:rsid w:val="00797BB8"/>
    <w:rsid w:val="007A0363"/>
    <w:rsid w:val="007A0BDB"/>
    <w:rsid w:val="007A1A9F"/>
    <w:rsid w:val="007A31CC"/>
    <w:rsid w:val="007A3C43"/>
    <w:rsid w:val="007A3D5D"/>
    <w:rsid w:val="007A4796"/>
    <w:rsid w:val="007A4C63"/>
    <w:rsid w:val="007A6128"/>
    <w:rsid w:val="007B007A"/>
    <w:rsid w:val="007B10E5"/>
    <w:rsid w:val="007B2560"/>
    <w:rsid w:val="007B2AE3"/>
    <w:rsid w:val="007B2DE2"/>
    <w:rsid w:val="007B2F34"/>
    <w:rsid w:val="007B3742"/>
    <w:rsid w:val="007B41E8"/>
    <w:rsid w:val="007B55C2"/>
    <w:rsid w:val="007B66CC"/>
    <w:rsid w:val="007C22FD"/>
    <w:rsid w:val="007C29B6"/>
    <w:rsid w:val="007C3008"/>
    <w:rsid w:val="007C52BD"/>
    <w:rsid w:val="007C5AB4"/>
    <w:rsid w:val="007C6A3E"/>
    <w:rsid w:val="007C6FE4"/>
    <w:rsid w:val="007D1C44"/>
    <w:rsid w:val="007D1F3E"/>
    <w:rsid w:val="007D2241"/>
    <w:rsid w:val="007D35A8"/>
    <w:rsid w:val="007D360E"/>
    <w:rsid w:val="007D3EF7"/>
    <w:rsid w:val="007D47E6"/>
    <w:rsid w:val="007D66B7"/>
    <w:rsid w:val="007E00E3"/>
    <w:rsid w:val="007E05C1"/>
    <w:rsid w:val="007E2C8D"/>
    <w:rsid w:val="007E3063"/>
    <w:rsid w:val="007E3389"/>
    <w:rsid w:val="007E34BA"/>
    <w:rsid w:val="007E366B"/>
    <w:rsid w:val="007E536E"/>
    <w:rsid w:val="007E5A00"/>
    <w:rsid w:val="007E6D94"/>
    <w:rsid w:val="007F11A4"/>
    <w:rsid w:val="007F137E"/>
    <w:rsid w:val="007F14B2"/>
    <w:rsid w:val="007F224A"/>
    <w:rsid w:val="007F2772"/>
    <w:rsid w:val="007F3F0B"/>
    <w:rsid w:val="007F4F14"/>
    <w:rsid w:val="007F4F20"/>
    <w:rsid w:val="007F4FE7"/>
    <w:rsid w:val="007F5FE9"/>
    <w:rsid w:val="007F69AA"/>
    <w:rsid w:val="007F6B53"/>
    <w:rsid w:val="007F6B58"/>
    <w:rsid w:val="007F782F"/>
    <w:rsid w:val="00800716"/>
    <w:rsid w:val="00800DBD"/>
    <w:rsid w:val="00801BFB"/>
    <w:rsid w:val="00801F72"/>
    <w:rsid w:val="008029AE"/>
    <w:rsid w:val="00802F88"/>
    <w:rsid w:val="00804294"/>
    <w:rsid w:val="00804629"/>
    <w:rsid w:val="00805055"/>
    <w:rsid w:val="00805D05"/>
    <w:rsid w:val="00806AD8"/>
    <w:rsid w:val="00806D91"/>
    <w:rsid w:val="00807146"/>
    <w:rsid w:val="0080778C"/>
    <w:rsid w:val="00813874"/>
    <w:rsid w:val="00814180"/>
    <w:rsid w:val="00814F68"/>
    <w:rsid w:val="00815743"/>
    <w:rsid w:val="00815FD9"/>
    <w:rsid w:val="00817B8F"/>
    <w:rsid w:val="00820F41"/>
    <w:rsid w:val="0082199B"/>
    <w:rsid w:val="00821D4A"/>
    <w:rsid w:val="0082210C"/>
    <w:rsid w:val="0082241E"/>
    <w:rsid w:val="00822919"/>
    <w:rsid w:val="00822924"/>
    <w:rsid w:val="0082304D"/>
    <w:rsid w:val="00824630"/>
    <w:rsid w:val="008261D2"/>
    <w:rsid w:val="0082663A"/>
    <w:rsid w:val="0082779A"/>
    <w:rsid w:val="008305DD"/>
    <w:rsid w:val="00830CFA"/>
    <w:rsid w:val="00830F40"/>
    <w:rsid w:val="008312C3"/>
    <w:rsid w:val="00831DFE"/>
    <w:rsid w:val="0083246E"/>
    <w:rsid w:val="00832F25"/>
    <w:rsid w:val="00833090"/>
    <w:rsid w:val="0083341C"/>
    <w:rsid w:val="008348E3"/>
    <w:rsid w:val="008361B1"/>
    <w:rsid w:val="00836238"/>
    <w:rsid w:val="0083637A"/>
    <w:rsid w:val="00836817"/>
    <w:rsid w:val="0083690A"/>
    <w:rsid w:val="00837254"/>
    <w:rsid w:val="00840155"/>
    <w:rsid w:val="0084063A"/>
    <w:rsid w:val="00840942"/>
    <w:rsid w:val="00841740"/>
    <w:rsid w:val="00841989"/>
    <w:rsid w:val="00842453"/>
    <w:rsid w:val="00842EAB"/>
    <w:rsid w:val="008435EE"/>
    <w:rsid w:val="0084432C"/>
    <w:rsid w:val="00844874"/>
    <w:rsid w:val="008448F9"/>
    <w:rsid w:val="00844DC6"/>
    <w:rsid w:val="00844FC5"/>
    <w:rsid w:val="00846150"/>
    <w:rsid w:val="00847370"/>
    <w:rsid w:val="00847A22"/>
    <w:rsid w:val="00847B51"/>
    <w:rsid w:val="00847BDE"/>
    <w:rsid w:val="00850281"/>
    <w:rsid w:val="008507EF"/>
    <w:rsid w:val="00850C97"/>
    <w:rsid w:val="008512EB"/>
    <w:rsid w:val="008513A1"/>
    <w:rsid w:val="0085239A"/>
    <w:rsid w:val="0085364B"/>
    <w:rsid w:val="00853D46"/>
    <w:rsid w:val="00856904"/>
    <w:rsid w:val="00857DC2"/>
    <w:rsid w:val="00860069"/>
    <w:rsid w:val="00860F53"/>
    <w:rsid w:val="0086191F"/>
    <w:rsid w:val="00861A61"/>
    <w:rsid w:val="008626F9"/>
    <w:rsid w:val="00863E5E"/>
    <w:rsid w:val="00865008"/>
    <w:rsid w:val="00865DF1"/>
    <w:rsid w:val="0086646B"/>
    <w:rsid w:val="00866C35"/>
    <w:rsid w:val="00866D34"/>
    <w:rsid w:val="00867F30"/>
    <w:rsid w:val="008700D0"/>
    <w:rsid w:val="0087049B"/>
    <w:rsid w:val="008731E0"/>
    <w:rsid w:val="00873385"/>
    <w:rsid w:val="008736EE"/>
    <w:rsid w:val="00873CD2"/>
    <w:rsid w:val="00873D13"/>
    <w:rsid w:val="00874580"/>
    <w:rsid w:val="00876CF5"/>
    <w:rsid w:val="0087737B"/>
    <w:rsid w:val="00877BEB"/>
    <w:rsid w:val="00880089"/>
    <w:rsid w:val="00882079"/>
    <w:rsid w:val="00882B08"/>
    <w:rsid w:val="00883370"/>
    <w:rsid w:val="008847E7"/>
    <w:rsid w:val="00887092"/>
    <w:rsid w:val="008877CD"/>
    <w:rsid w:val="00887F90"/>
    <w:rsid w:val="00893031"/>
    <w:rsid w:val="00894C41"/>
    <w:rsid w:val="00895FEB"/>
    <w:rsid w:val="0089687D"/>
    <w:rsid w:val="00897FBD"/>
    <w:rsid w:val="008A02A5"/>
    <w:rsid w:val="008A131A"/>
    <w:rsid w:val="008A26B8"/>
    <w:rsid w:val="008A43FF"/>
    <w:rsid w:val="008A504E"/>
    <w:rsid w:val="008A51E6"/>
    <w:rsid w:val="008A6775"/>
    <w:rsid w:val="008A7656"/>
    <w:rsid w:val="008A7B41"/>
    <w:rsid w:val="008B0943"/>
    <w:rsid w:val="008B1003"/>
    <w:rsid w:val="008B1BE0"/>
    <w:rsid w:val="008B1EBD"/>
    <w:rsid w:val="008B233E"/>
    <w:rsid w:val="008B302F"/>
    <w:rsid w:val="008B339D"/>
    <w:rsid w:val="008B34FE"/>
    <w:rsid w:val="008B45B8"/>
    <w:rsid w:val="008B4A2F"/>
    <w:rsid w:val="008B5487"/>
    <w:rsid w:val="008B5727"/>
    <w:rsid w:val="008B6BA1"/>
    <w:rsid w:val="008B707B"/>
    <w:rsid w:val="008B72DD"/>
    <w:rsid w:val="008B72E2"/>
    <w:rsid w:val="008C08EE"/>
    <w:rsid w:val="008C0F16"/>
    <w:rsid w:val="008C103E"/>
    <w:rsid w:val="008C1063"/>
    <w:rsid w:val="008C120D"/>
    <w:rsid w:val="008C2D46"/>
    <w:rsid w:val="008C347E"/>
    <w:rsid w:val="008C3618"/>
    <w:rsid w:val="008C39C8"/>
    <w:rsid w:val="008C430A"/>
    <w:rsid w:val="008C5C57"/>
    <w:rsid w:val="008C6B0C"/>
    <w:rsid w:val="008C728F"/>
    <w:rsid w:val="008C7B47"/>
    <w:rsid w:val="008D065C"/>
    <w:rsid w:val="008D0BE3"/>
    <w:rsid w:val="008D32B6"/>
    <w:rsid w:val="008D32FE"/>
    <w:rsid w:val="008D473E"/>
    <w:rsid w:val="008D4C18"/>
    <w:rsid w:val="008D56A6"/>
    <w:rsid w:val="008D745A"/>
    <w:rsid w:val="008D74B6"/>
    <w:rsid w:val="008D79FA"/>
    <w:rsid w:val="008E0487"/>
    <w:rsid w:val="008E072A"/>
    <w:rsid w:val="008E07CD"/>
    <w:rsid w:val="008E0FCD"/>
    <w:rsid w:val="008E2635"/>
    <w:rsid w:val="008E29DA"/>
    <w:rsid w:val="008E2C3D"/>
    <w:rsid w:val="008E39B2"/>
    <w:rsid w:val="008E3A95"/>
    <w:rsid w:val="008E43D8"/>
    <w:rsid w:val="008E4EDE"/>
    <w:rsid w:val="008E5030"/>
    <w:rsid w:val="008E581B"/>
    <w:rsid w:val="008E5F20"/>
    <w:rsid w:val="008E5F65"/>
    <w:rsid w:val="008E6527"/>
    <w:rsid w:val="008E6D8B"/>
    <w:rsid w:val="008F0B7B"/>
    <w:rsid w:val="008F1EC3"/>
    <w:rsid w:val="008F2E5D"/>
    <w:rsid w:val="008F4106"/>
    <w:rsid w:val="008F4316"/>
    <w:rsid w:val="008F4387"/>
    <w:rsid w:val="008F443E"/>
    <w:rsid w:val="008F4FCB"/>
    <w:rsid w:val="008F59A9"/>
    <w:rsid w:val="008F78DE"/>
    <w:rsid w:val="00900EAF"/>
    <w:rsid w:val="0090139F"/>
    <w:rsid w:val="00901427"/>
    <w:rsid w:val="00901AAF"/>
    <w:rsid w:val="00901D38"/>
    <w:rsid w:val="009023FD"/>
    <w:rsid w:val="009025D8"/>
    <w:rsid w:val="00902A77"/>
    <w:rsid w:val="00902F0B"/>
    <w:rsid w:val="009037CC"/>
    <w:rsid w:val="009046AD"/>
    <w:rsid w:val="0090477C"/>
    <w:rsid w:val="0090509C"/>
    <w:rsid w:val="00905D53"/>
    <w:rsid w:val="00906902"/>
    <w:rsid w:val="00906B1C"/>
    <w:rsid w:val="00910216"/>
    <w:rsid w:val="00912C7D"/>
    <w:rsid w:val="009139DB"/>
    <w:rsid w:val="00913B0C"/>
    <w:rsid w:val="00915D93"/>
    <w:rsid w:val="00915EC0"/>
    <w:rsid w:val="00917974"/>
    <w:rsid w:val="00921559"/>
    <w:rsid w:val="00921F93"/>
    <w:rsid w:val="00922F43"/>
    <w:rsid w:val="00923471"/>
    <w:rsid w:val="009246D7"/>
    <w:rsid w:val="00925127"/>
    <w:rsid w:val="0092598E"/>
    <w:rsid w:val="009260C6"/>
    <w:rsid w:val="009307F1"/>
    <w:rsid w:val="00931D12"/>
    <w:rsid w:val="009327D0"/>
    <w:rsid w:val="00934002"/>
    <w:rsid w:val="009340C3"/>
    <w:rsid w:val="0093494C"/>
    <w:rsid w:val="00934FC9"/>
    <w:rsid w:val="00935E48"/>
    <w:rsid w:val="00937CB0"/>
    <w:rsid w:val="00937F12"/>
    <w:rsid w:val="009402A6"/>
    <w:rsid w:val="009403E7"/>
    <w:rsid w:val="0094064C"/>
    <w:rsid w:val="009418DC"/>
    <w:rsid w:val="00941B78"/>
    <w:rsid w:val="009420FE"/>
    <w:rsid w:val="0094397A"/>
    <w:rsid w:val="0094447F"/>
    <w:rsid w:val="00945530"/>
    <w:rsid w:val="009477E1"/>
    <w:rsid w:val="00950949"/>
    <w:rsid w:val="0095164D"/>
    <w:rsid w:val="009518B1"/>
    <w:rsid w:val="00952198"/>
    <w:rsid w:val="0095226E"/>
    <w:rsid w:val="00953BB3"/>
    <w:rsid w:val="009551CE"/>
    <w:rsid w:val="00955484"/>
    <w:rsid w:val="00955949"/>
    <w:rsid w:val="00955A35"/>
    <w:rsid w:val="00955DF6"/>
    <w:rsid w:val="00955DF7"/>
    <w:rsid w:val="00955DF9"/>
    <w:rsid w:val="0095622D"/>
    <w:rsid w:val="00956EDC"/>
    <w:rsid w:val="00957593"/>
    <w:rsid w:val="0095775E"/>
    <w:rsid w:val="009610A5"/>
    <w:rsid w:val="00964EF4"/>
    <w:rsid w:val="009652B9"/>
    <w:rsid w:val="0096778C"/>
    <w:rsid w:val="00967B35"/>
    <w:rsid w:val="009719EA"/>
    <w:rsid w:val="00973933"/>
    <w:rsid w:val="00973C46"/>
    <w:rsid w:val="00973D36"/>
    <w:rsid w:val="00974761"/>
    <w:rsid w:val="00976ED7"/>
    <w:rsid w:val="009776E0"/>
    <w:rsid w:val="00980311"/>
    <w:rsid w:val="0098129C"/>
    <w:rsid w:val="009815FC"/>
    <w:rsid w:val="00981706"/>
    <w:rsid w:val="00981A63"/>
    <w:rsid w:val="00982B7E"/>
    <w:rsid w:val="0098337C"/>
    <w:rsid w:val="00983DA0"/>
    <w:rsid w:val="009841BA"/>
    <w:rsid w:val="009842C3"/>
    <w:rsid w:val="00984C7A"/>
    <w:rsid w:val="00985D5D"/>
    <w:rsid w:val="0098776E"/>
    <w:rsid w:val="00987BEA"/>
    <w:rsid w:val="0099094C"/>
    <w:rsid w:val="00991D29"/>
    <w:rsid w:val="009A0AC0"/>
    <w:rsid w:val="009A0EB2"/>
    <w:rsid w:val="009A0EFC"/>
    <w:rsid w:val="009A1945"/>
    <w:rsid w:val="009A2FA6"/>
    <w:rsid w:val="009A3628"/>
    <w:rsid w:val="009A4C83"/>
    <w:rsid w:val="009A504A"/>
    <w:rsid w:val="009A585E"/>
    <w:rsid w:val="009A5F7D"/>
    <w:rsid w:val="009A6D80"/>
    <w:rsid w:val="009A6FD3"/>
    <w:rsid w:val="009A7522"/>
    <w:rsid w:val="009A7B07"/>
    <w:rsid w:val="009A7D6F"/>
    <w:rsid w:val="009B0528"/>
    <w:rsid w:val="009B0C19"/>
    <w:rsid w:val="009B0E98"/>
    <w:rsid w:val="009B0EF3"/>
    <w:rsid w:val="009B1755"/>
    <w:rsid w:val="009B1836"/>
    <w:rsid w:val="009B1C41"/>
    <w:rsid w:val="009B208B"/>
    <w:rsid w:val="009B30C7"/>
    <w:rsid w:val="009B3C44"/>
    <w:rsid w:val="009B4F06"/>
    <w:rsid w:val="009B5028"/>
    <w:rsid w:val="009B7083"/>
    <w:rsid w:val="009B78CC"/>
    <w:rsid w:val="009B78EB"/>
    <w:rsid w:val="009C0431"/>
    <w:rsid w:val="009C14F7"/>
    <w:rsid w:val="009C27A4"/>
    <w:rsid w:val="009C3E46"/>
    <w:rsid w:val="009C44D6"/>
    <w:rsid w:val="009C46AE"/>
    <w:rsid w:val="009C46E8"/>
    <w:rsid w:val="009C4785"/>
    <w:rsid w:val="009C4E27"/>
    <w:rsid w:val="009C4FE0"/>
    <w:rsid w:val="009C518C"/>
    <w:rsid w:val="009C5593"/>
    <w:rsid w:val="009C6F02"/>
    <w:rsid w:val="009C7800"/>
    <w:rsid w:val="009D065C"/>
    <w:rsid w:val="009D0F58"/>
    <w:rsid w:val="009D23CE"/>
    <w:rsid w:val="009D287A"/>
    <w:rsid w:val="009D2A90"/>
    <w:rsid w:val="009D34DA"/>
    <w:rsid w:val="009D3EFB"/>
    <w:rsid w:val="009D4C11"/>
    <w:rsid w:val="009D53E5"/>
    <w:rsid w:val="009D5DD0"/>
    <w:rsid w:val="009D6A6A"/>
    <w:rsid w:val="009D6E14"/>
    <w:rsid w:val="009E21B0"/>
    <w:rsid w:val="009E2D4B"/>
    <w:rsid w:val="009E3EEF"/>
    <w:rsid w:val="009E66D9"/>
    <w:rsid w:val="009E66DE"/>
    <w:rsid w:val="009E6E73"/>
    <w:rsid w:val="009E7255"/>
    <w:rsid w:val="009F18C7"/>
    <w:rsid w:val="009F224A"/>
    <w:rsid w:val="009F25A8"/>
    <w:rsid w:val="009F2C82"/>
    <w:rsid w:val="009F40DA"/>
    <w:rsid w:val="009F43B5"/>
    <w:rsid w:val="009F449D"/>
    <w:rsid w:val="009F44D9"/>
    <w:rsid w:val="009F5379"/>
    <w:rsid w:val="009F5569"/>
    <w:rsid w:val="009F56DD"/>
    <w:rsid w:val="009F67A2"/>
    <w:rsid w:val="009F6811"/>
    <w:rsid w:val="009F7055"/>
    <w:rsid w:val="009F70DA"/>
    <w:rsid w:val="009F7C38"/>
    <w:rsid w:val="00A00664"/>
    <w:rsid w:val="00A00AB6"/>
    <w:rsid w:val="00A021AB"/>
    <w:rsid w:val="00A0258F"/>
    <w:rsid w:val="00A02AAB"/>
    <w:rsid w:val="00A03FF2"/>
    <w:rsid w:val="00A047F7"/>
    <w:rsid w:val="00A051B8"/>
    <w:rsid w:val="00A059D3"/>
    <w:rsid w:val="00A06F2C"/>
    <w:rsid w:val="00A07AC8"/>
    <w:rsid w:val="00A10274"/>
    <w:rsid w:val="00A10882"/>
    <w:rsid w:val="00A10AB4"/>
    <w:rsid w:val="00A112F5"/>
    <w:rsid w:val="00A11804"/>
    <w:rsid w:val="00A12527"/>
    <w:rsid w:val="00A1302E"/>
    <w:rsid w:val="00A140A1"/>
    <w:rsid w:val="00A14D1A"/>
    <w:rsid w:val="00A15C86"/>
    <w:rsid w:val="00A16671"/>
    <w:rsid w:val="00A21B76"/>
    <w:rsid w:val="00A22604"/>
    <w:rsid w:val="00A22930"/>
    <w:rsid w:val="00A22F88"/>
    <w:rsid w:val="00A2331A"/>
    <w:rsid w:val="00A23779"/>
    <w:rsid w:val="00A24D84"/>
    <w:rsid w:val="00A25677"/>
    <w:rsid w:val="00A26360"/>
    <w:rsid w:val="00A2758F"/>
    <w:rsid w:val="00A27EAB"/>
    <w:rsid w:val="00A30663"/>
    <w:rsid w:val="00A315E6"/>
    <w:rsid w:val="00A32D0C"/>
    <w:rsid w:val="00A349E3"/>
    <w:rsid w:val="00A34D3A"/>
    <w:rsid w:val="00A355D1"/>
    <w:rsid w:val="00A359A3"/>
    <w:rsid w:val="00A35B33"/>
    <w:rsid w:val="00A36A92"/>
    <w:rsid w:val="00A37297"/>
    <w:rsid w:val="00A379C1"/>
    <w:rsid w:val="00A37DEA"/>
    <w:rsid w:val="00A40B2C"/>
    <w:rsid w:val="00A40D7A"/>
    <w:rsid w:val="00A41035"/>
    <w:rsid w:val="00A41919"/>
    <w:rsid w:val="00A41D38"/>
    <w:rsid w:val="00A428BE"/>
    <w:rsid w:val="00A42F28"/>
    <w:rsid w:val="00A4449E"/>
    <w:rsid w:val="00A46EC3"/>
    <w:rsid w:val="00A46FB8"/>
    <w:rsid w:val="00A5150A"/>
    <w:rsid w:val="00A51F4C"/>
    <w:rsid w:val="00A52978"/>
    <w:rsid w:val="00A52CCE"/>
    <w:rsid w:val="00A54829"/>
    <w:rsid w:val="00A54C2C"/>
    <w:rsid w:val="00A55E53"/>
    <w:rsid w:val="00A567DB"/>
    <w:rsid w:val="00A5749F"/>
    <w:rsid w:val="00A60132"/>
    <w:rsid w:val="00A61672"/>
    <w:rsid w:val="00A65004"/>
    <w:rsid w:val="00A660A3"/>
    <w:rsid w:val="00A660C3"/>
    <w:rsid w:val="00A66588"/>
    <w:rsid w:val="00A6685C"/>
    <w:rsid w:val="00A66AB7"/>
    <w:rsid w:val="00A67410"/>
    <w:rsid w:val="00A67A7F"/>
    <w:rsid w:val="00A67F1F"/>
    <w:rsid w:val="00A7041E"/>
    <w:rsid w:val="00A70F39"/>
    <w:rsid w:val="00A727A9"/>
    <w:rsid w:val="00A73989"/>
    <w:rsid w:val="00A7534F"/>
    <w:rsid w:val="00A75419"/>
    <w:rsid w:val="00A76D30"/>
    <w:rsid w:val="00A77B8A"/>
    <w:rsid w:val="00A77F06"/>
    <w:rsid w:val="00A80C8C"/>
    <w:rsid w:val="00A8145D"/>
    <w:rsid w:val="00A81552"/>
    <w:rsid w:val="00A822C0"/>
    <w:rsid w:val="00A8314E"/>
    <w:rsid w:val="00A843C4"/>
    <w:rsid w:val="00A84A91"/>
    <w:rsid w:val="00A85D6A"/>
    <w:rsid w:val="00A85D94"/>
    <w:rsid w:val="00A86EEE"/>
    <w:rsid w:val="00A86F1F"/>
    <w:rsid w:val="00A870D9"/>
    <w:rsid w:val="00A872BB"/>
    <w:rsid w:val="00A872D4"/>
    <w:rsid w:val="00A8748F"/>
    <w:rsid w:val="00A87610"/>
    <w:rsid w:val="00A903BB"/>
    <w:rsid w:val="00A90D59"/>
    <w:rsid w:val="00A91645"/>
    <w:rsid w:val="00A919BA"/>
    <w:rsid w:val="00A92C89"/>
    <w:rsid w:val="00A95C83"/>
    <w:rsid w:val="00A96AF5"/>
    <w:rsid w:val="00A97B98"/>
    <w:rsid w:val="00AA0019"/>
    <w:rsid w:val="00AA0317"/>
    <w:rsid w:val="00AA03E5"/>
    <w:rsid w:val="00AA051A"/>
    <w:rsid w:val="00AA141D"/>
    <w:rsid w:val="00AA2C38"/>
    <w:rsid w:val="00AA3FC8"/>
    <w:rsid w:val="00AA4612"/>
    <w:rsid w:val="00AA5A47"/>
    <w:rsid w:val="00AA6390"/>
    <w:rsid w:val="00AA6D2B"/>
    <w:rsid w:val="00AA71ED"/>
    <w:rsid w:val="00AB0723"/>
    <w:rsid w:val="00AB0AB3"/>
    <w:rsid w:val="00AB1146"/>
    <w:rsid w:val="00AB1763"/>
    <w:rsid w:val="00AB1EAB"/>
    <w:rsid w:val="00AB35D7"/>
    <w:rsid w:val="00AB3925"/>
    <w:rsid w:val="00AB3A12"/>
    <w:rsid w:val="00AB3F6A"/>
    <w:rsid w:val="00AB509F"/>
    <w:rsid w:val="00AB5A01"/>
    <w:rsid w:val="00AB5E4E"/>
    <w:rsid w:val="00AB5F38"/>
    <w:rsid w:val="00AB6566"/>
    <w:rsid w:val="00AB708C"/>
    <w:rsid w:val="00AB7A9A"/>
    <w:rsid w:val="00AB7AFC"/>
    <w:rsid w:val="00AB7D56"/>
    <w:rsid w:val="00AC0800"/>
    <w:rsid w:val="00AC1D6E"/>
    <w:rsid w:val="00AC2015"/>
    <w:rsid w:val="00AC21D6"/>
    <w:rsid w:val="00AC28A1"/>
    <w:rsid w:val="00AC3486"/>
    <w:rsid w:val="00AC35AB"/>
    <w:rsid w:val="00AC4413"/>
    <w:rsid w:val="00AC653D"/>
    <w:rsid w:val="00AC76F3"/>
    <w:rsid w:val="00AD0E54"/>
    <w:rsid w:val="00AD1375"/>
    <w:rsid w:val="00AD1D5F"/>
    <w:rsid w:val="00AD1F90"/>
    <w:rsid w:val="00AD29BE"/>
    <w:rsid w:val="00AD2A94"/>
    <w:rsid w:val="00AD2ADA"/>
    <w:rsid w:val="00AD35AA"/>
    <w:rsid w:val="00AD46D9"/>
    <w:rsid w:val="00AD6912"/>
    <w:rsid w:val="00AD6AAF"/>
    <w:rsid w:val="00AD6C11"/>
    <w:rsid w:val="00AE0209"/>
    <w:rsid w:val="00AE0776"/>
    <w:rsid w:val="00AE07C1"/>
    <w:rsid w:val="00AE082E"/>
    <w:rsid w:val="00AE0920"/>
    <w:rsid w:val="00AE0D75"/>
    <w:rsid w:val="00AE0EB2"/>
    <w:rsid w:val="00AE1AC6"/>
    <w:rsid w:val="00AE1E68"/>
    <w:rsid w:val="00AE24C8"/>
    <w:rsid w:val="00AE2848"/>
    <w:rsid w:val="00AE309E"/>
    <w:rsid w:val="00AE3FE5"/>
    <w:rsid w:val="00AE6A08"/>
    <w:rsid w:val="00AE7E56"/>
    <w:rsid w:val="00AF00E5"/>
    <w:rsid w:val="00AF10E5"/>
    <w:rsid w:val="00AF1739"/>
    <w:rsid w:val="00AF2402"/>
    <w:rsid w:val="00AF28DD"/>
    <w:rsid w:val="00AF3174"/>
    <w:rsid w:val="00AF357B"/>
    <w:rsid w:val="00AF35CA"/>
    <w:rsid w:val="00AF378C"/>
    <w:rsid w:val="00AF3B93"/>
    <w:rsid w:val="00AF3E45"/>
    <w:rsid w:val="00AF5AE4"/>
    <w:rsid w:val="00AF62FD"/>
    <w:rsid w:val="00B00232"/>
    <w:rsid w:val="00B01109"/>
    <w:rsid w:val="00B01A12"/>
    <w:rsid w:val="00B03246"/>
    <w:rsid w:val="00B03F9B"/>
    <w:rsid w:val="00B047D5"/>
    <w:rsid w:val="00B048DA"/>
    <w:rsid w:val="00B04E54"/>
    <w:rsid w:val="00B056F5"/>
    <w:rsid w:val="00B104CD"/>
    <w:rsid w:val="00B11718"/>
    <w:rsid w:val="00B12118"/>
    <w:rsid w:val="00B125D0"/>
    <w:rsid w:val="00B12DD5"/>
    <w:rsid w:val="00B135AB"/>
    <w:rsid w:val="00B13DFF"/>
    <w:rsid w:val="00B145FF"/>
    <w:rsid w:val="00B17235"/>
    <w:rsid w:val="00B17387"/>
    <w:rsid w:val="00B17A7B"/>
    <w:rsid w:val="00B20E8A"/>
    <w:rsid w:val="00B21DAF"/>
    <w:rsid w:val="00B22106"/>
    <w:rsid w:val="00B23100"/>
    <w:rsid w:val="00B23FAF"/>
    <w:rsid w:val="00B24525"/>
    <w:rsid w:val="00B25391"/>
    <w:rsid w:val="00B25961"/>
    <w:rsid w:val="00B2664D"/>
    <w:rsid w:val="00B26DA7"/>
    <w:rsid w:val="00B3135A"/>
    <w:rsid w:val="00B3146C"/>
    <w:rsid w:val="00B34465"/>
    <w:rsid w:val="00B3460E"/>
    <w:rsid w:val="00B34B39"/>
    <w:rsid w:val="00B34E45"/>
    <w:rsid w:val="00B3706D"/>
    <w:rsid w:val="00B373F9"/>
    <w:rsid w:val="00B37ADF"/>
    <w:rsid w:val="00B41DDB"/>
    <w:rsid w:val="00B42064"/>
    <w:rsid w:val="00B4245A"/>
    <w:rsid w:val="00B42B9C"/>
    <w:rsid w:val="00B42F4E"/>
    <w:rsid w:val="00B43A0A"/>
    <w:rsid w:val="00B43A6D"/>
    <w:rsid w:val="00B4607D"/>
    <w:rsid w:val="00B46E50"/>
    <w:rsid w:val="00B47283"/>
    <w:rsid w:val="00B47E03"/>
    <w:rsid w:val="00B5087A"/>
    <w:rsid w:val="00B51F3D"/>
    <w:rsid w:val="00B52919"/>
    <w:rsid w:val="00B52FEC"/>
    <w:rsid w:val="00B531EA"/>
    <w:rsid w:val="00B54470"/>
    <w:rsid w:val="00B5481D"/>
    <w:rsid w:val="00B55089"/>
    <w:rsid w:val="00B55410"/>
    <w:rsid w:val="00B57D83"/>
    <w:rsid w:val="00B60A50"/>
    <w:rsid w:val="00B613AE"/>
    <w:rsid w:val="00B6271D"/>
    <w:rsid w:val="00B62861"/>
    <w:rsid w:val="00B6352A"/>
    <w:rsid w:val="00B64DF4"/>
    <w:rsid w:val="00B65AD3"/>
    <w:rsid w:val="00B67030"/>
    <w:rsid w:val="00B70032"/>
    <w:rsid w:val="00B708C4"/>
    <w:rsid w:val="00B72916"/>
    <w:rsid w:val="00B739BB"/>
    <w:rsid w:val="00B73E5F"/>
    <w:rsid w:val="00B75A06"/>
    <w:rsid w:val="00B75A69"/>
    <w:rsid w:val="00B76516"/>
    <w:rsid w:val="00B766BD"/>
    <w:rsid w:val="00B766FC"/>
    <w:rsid w:val="00B77611"/>
    <w:rsid w:val="00B80090"/>
    <w:rsid w:val="00B801CC"/>
    <w:rsid w:val="00B80847"/>
    <w:rsid w:val="00B815E5"/>
    <w:rsid w:val="00B8207E"/>
    <w:rsid w:val="00B82488"/>
    <w:rsid w:val="00B82D3D"/>
    <w:rsid w:val="00B84A4F"/>
    <w:rsid w:val="00B84FEB"/>
    <w:rsid w:val="00B86470"/>
    <w:rsid w:val="00B86AC0"/>
    <w:rsid w:val="00B8765F"/>
    <w:rsid w:val="00B9000D"/>
    <w:rsid w:val="00B9148D"/>
    <w:rsid w:val="00B916F4"/>
    <w:rsid w:val="00B9193F"/>
    <w:rsid w:val="00B91B25"/>
    <w:rsid w:val="00B95159"/>
    <w:rsid w:val="00B9556F"/>
    <w:rsid w:val="00B95623"/>
    <w:rsid w:val="00B958DF"/>
    <w:rsid w:val="00B962FA"/>
    <w:rsid w:val="00B972B0"/>
    <w:rsid w:val="00B9780E"/>
    <w:rsid w:val="00BA0F9B"/>
    <w:rsid w:val="00BA1590"/>
    <w:rsid w:val="00BA381B"/>
    <w:rsid w:val="00BA4DAF"/>
    <w:rsid w:val="00BB09F7"/>
    <w:rsid w:val="00BB30E9"/>
    <w:rsid w:val="00BB3C85"/>
    <w:rsid w:val="00BB472C"/>
    <w:rsid w:val="00BB49D2"/>
    <w:rsid w:val="00BB5242"/>
    <w:rsid w:val="00BB63F3"/>
    <w:rsid w:val="00BB659C"/>
    <w:rsid w:val="00BB68B1"/>
    <w:rsid w:val="00BB6AB1"/>
    <w:rsid w:val="00BB6FC5"/>
    <w:rsid w:val="00BB73DF"/>
    <w:rsid w:val="00BB7C1E"/>
    <w:rsid w:val="00BC0203"/>
    <w:rsid w:val="00BC04A4"/>
    <w:rsid w:val="00BC1D17"/>
    <w:rsid w:val="00BC2369"/>
    <w:rsid w:val="00BC27F6"/>
    <w:rsid w:val="00BC2B5B"/>
    <w:rsid w:val="00BC2CC4"/>
    <w:rsid w:val="00BC357A"/>
    <w:rsid w:val="00BC3A9A"/>
    <w:rsid w:val="00BC3B1C"/>
    <w:rsid w:val="00BC442E"/>
    <w:rsid w:val="00BC45E0"/>
    <w:rsid w:val="00BC7E15"/>
    <w:rsid w:val="00BD0B31"/>
    <w:rsid w:val="00BD17E3"/>
    <w:rsid w:val="00BD18C7"/>
    <w:rsid w:val="00BD2249"/>
    <w:rsid w:val="00BD24E7"/>
    <w:rsid w:val="00BD2793"/>
    <w:rsid w:val="00BD3248"/>
    <w:rsid w:val="00BD3720"/>
    <w:rsid w:val="00BD44B5"/>
    <w:rsid w:val="00BD65FB"/>
    <w:rsid w:val="00BD73A0"/>
    <w:rsid w:val="00BE0A4A"/>
    <w:rsid w:val="00BE0C7C"/>
    <w:rsid w:val="00BE1697"/>
    <w:rsid w:val="00BE20FE"/>
    <w:rsid w:val="00BE45CB"/>
    <w:rsid w:val="00BE5AB3"/>
    <w:rsid w:val="00BE67B0"/>
    <w:rsid w:val="00BF0948"/>
    <w:rsid w:val="00BF094A"/>
    <w:rsid w:val="00BF09A8"/>
    <w:rsid w:val="00BF0B7C"/>
    <w:rsid w:val="00BF1040"/>
    <w:rsid w:val="00BF1140"/>
    <w:rsid w:val="00BF1816"/>
    <w:rsid w:val="00BF60AA"/>
    <w:rsid w:val="00BF707B"/>
    <w:rsid w:val="00BF78DC"/>
    <w:rsid w:val="00C0171C"/>
    <w:rsid w:val="00C020CE"/>
    <w:rsid w:val="00C028C3"/>
    <w:rsid w:val="00C028F6"/>
    <w:rsid w:val="00C034F8"/>
    <w:rsid w:val="00C0368B"/>
    <w:rsid w:val="00C05BEF"/>
    <w:rsid w:val="00C0629E"/>
    <w:rsid w:val="00C065C4"/>
    <w:rsid w:val="00C065E6"/>
    <w:rsid w:val="00C0690B"/>
    <w:rsid w:val="00C073E7"/>
    <w:rsid w:val="00C105F8"/>
    <w:rsid w:val="00C1176D"/>
    <w:rsid w:val="00C1183C"/>
    <w:rsid w:val="00C11C4A"/>
    <w:rsid w:val="00C134AB"/>
    <w:rsid w:val="00C13E17"/>
    <w:rsid w:val="00C14997"/>
    <w:rsid w:val="00C15C70"/>
    <w:rsid w:val="00C15D94"/>
    <w:rsid w:val="00C16052"/>
    <w:rsid w:val="00C17A41"/>
    <w:rsid w:val="00C17A5D"/>
    <w:rsid w:val="00C17C30"/>
    <w:rsid w:val="00C218C3"/>
    <w:rsid w:val="00C21FCF"/>
    <w:rsid w:val="00C30196"/>
    <w:rsid w:val="00C311AF"/>
    <w:rsid w:val="00C32189"/>
    <w:rsid w:val="00C32328"/>
    <w:rsid w:val="00C332B3"/>
    <w:rsid w:val="00C33DF8"/>
    <w:rsid w:val="00C35618"/>
    <w:rsid w:val="00C3609A"/>
    <w:rsid w:val="00C36D0D"/>
    <w:rsid w:val="00C378EA"/>
    <w:rsid w:val="00C37F54"/>
    <w:rsid w:val="00C40672"/>
    <w:rsid w:val="00C414BC"/>
    <w:rsid w:val="00C423B4"/>
    <w:rsid w:val="00C45837"/>
    <w:rsid w:val="00C530B4"/>
    <w:rsid w:val="00C53EC0"/>
    <w:rsid w:val="00C54AA0"/>
    <w:rsid w:val="00C550A5"/>
    <w:rsid w:val="00C60126"/>
    <w:rsid w:val="00C610BB"/>
    <w:rsid w:val="00C62B6D"/>
    <w:rsid w:val="00C63565"/>
    <w:rsid w:val="00C63DDC"/>
    <w:rsid w:val="00C64E6B"/>
    <w:rsid w:val="00C70594"/>
    <w:rsid w:val="00C70BBC"/>
    <w:rsid w:val="00C712AA"/>
    <w:rsid w:val="00C71386"/>
    <w:rsid w:val="00C7184E"/>
    <w:rsid w:val="00C71E5E"/>
    <w:rsid w:val="00C73EDC"/>
    <w:rsid w:val="00C74A12"/>
    <w:rsid w:val="00C76661"/>
    <w:rsid w:val="00C80861"/>
    <w:rsid w:val="00C80A9D"/>
    <w:rsid w:val="00C82EBF"/>
    <w:rsid w:val="00C84CDE"/>
    <w:rsid w:val="00C85252"/>
    <w:rsid w:val="00C861D8"/>
    <w:rsid w:val="00C869A9"/>
    <w:rsid w:val="00C87AA6"/>
    <w:rsid w:val="00C9002D"/>
    <w:rsid w:val="00C92BDA"/>
    <w:rsid w:val="00C92E45"/>
    <w:rsid w:val="00C93137"/>
    <w:rsid w:val="00C94731"/>
    <w:rsid w:val="00C94A1E"/>
    <w:rsid w:val="00C94F01"/>
    <w:rsid w:val="00C94FA4"/>
    <w:rsid w:val="00C96AC8"/>
    <w:rsid w:val="00CA036D"/>
    <w:rsid w:val="00CA0F83"/>
    <w:rsid w:val="00CA284B"/>
    <w:rsid w:val="00CA352F"/>
    <w:rsid w:val="00CA3794"/>
    <w:rsid w:val="00CA4D75"/>
    <w:rsid w:val="00CA57C0"/>
    <w:rsid w:val="00CA5D67"/>
    <w:rsid w:val="00CA7991"/>
    <w:rsid w:val="00CA7D3A"/>
    <w:rsid w:val="00CA7E60"/>
    <w:rsid w:val="00CB0B97"/>
    <w:rsid w:val="00CB1AA2"/>
    <w:rsid w:val="00CB344F"/>
    <w:rsid w:val="00CB353B"/>
    <w:rsid w:val="00CB3B15"/>
    <w:rsid w:val="00CB49EA"/>
    <w:rsid w:val="00CB56B2"/>
    <w:rsid w:val="00CB5751"/>
    <w:rsid w:val="00CB63FE"/>
    <w:rsid w:val="00CB7DAA"/>
    <w:rsid w:val="00CC00A8"/>
    <w:rsid w:val="00CC00BB"/>
    <w:rsid w:val="00CC0757"/>
    <w:rsid w:val="00CC07DD"/>
    <w:rsid w:val="00CC0846"/>
    <w:rsid w:val="00CC1272"/>
    <w:rsid w:val="00CC21EA"/>
    <w:rsid w:val="00CC2266"/>
    <w:rsid w:val="00CC2457"/>
    <w:rsid w:val="00CC287F"/>
    <w:rsid w:val="00CC3159"/>
    <w:rsid w:val="00CC629E"/>
    <w:rsid w:val="00CC709A"/>
    <w:rsid w:val="00CC71F5"/>
    <w:rsid w:val="00CC794F"/>
    <w:rsid w:val="00CD05C5"/>
    <w:rsid w:val="00CD1A0B"/>
    <w:rsid w:val="00CD3058"/>
    <w:rsid w:val="00CD48B6"/>
    <w:rsid w:val="00CD4BB6"/>
    <w:rsid w:val="00CD5746"/>
    <w:rsid w:val="00CD628D"/>
    <w:rsid w:val="00CD6731"/>
    <w:rsid w:val="00CD6BA7"/>
    <w:rsid w:val="00CD7990"/>
    <w:rsid w:val="00CE0310"/>
    <w:rsid w:val="00CE0711"/>
    <w:rsid w:val="00CE08DC"/>
    <w:rsid w:val="00CE0C2C"/>
    <w:rsid w:val="00CE1728"/>
    <w:rsid w:val="00CE4DD5"/>
    <w:rsid w:val="00CE4F33"/>
    <w:rsid w:val="00CE5B82"/>
    <w:rsid w:val="00CE6581"/>
    <w:rsid w:val="00CE6786"/>
    <w:rsid w:val="00CF00E9"/>
    <w:rsid w:val="00CF07E4"/>
    <w:rsid w:val="00CF1727"/>
    <w:rsid w:val="00CF2D9F"/>
    <w:rsid w:val="00CF308D"/>
    <w:rsid w:val="00CF3649"/>
    <w:rsid w:val="00CF3881"/>
    <w:rsid w:val="00CF480C"/>
    <w:rsid w:val="00CF616A"/>
    <w:rsid w:val="00D008F8"/>
    <w:rsid w:val="00D03632"/>
    <w:rsid w:val="00D0519F"/>
    <w:rsid w:val="00D05BD9"/>
    <w:rsid w:val="00D07490"/>
    <w:rsid w:val="00D100F1"/>
    <w:rsid w:val="00D10306"/>
    <w:rsid w:val="00D10932"/>
    <w:rsid w:val="00D11C23"/>
    <w:rsid w:val="00D12231"/>
    <w:rsid w:val="00D124F5"/>
    <w:rsid w:val="00D12818"/>
    <w:rsid w:val="00D13DB0"/>
    <w:rsid w:val="00D14CC1"/>
    <w:rsid w:val="00D15069"/>
    <w:rsid w:val="00D15704"/>
    <w:rsid w:val="00D15B99"/>
    <w:rsid w:val="00D15C27"/>
    <w:rsid w:val="00D16276"/>
    <w:rsid w:val="00D16EE9"/>
    <w:rsid w:val="00D1717A"/>
    <w:rsid w:val="00D21696"/>
    <w:rsid w:val="00D21D20"/>
    <w:rsid w:val="00D22989"/>
    <w:rsid w:val="00D23006"/>
    <w:rsid w:val="00D24057"/>
    <w:rsid w:val="00D256D2"/>
    <w:rsid w:val="00D25F6C"/>
    <w:rsid w:val="00D27DE9"/>
    <w:rsid w:val="00D30377"/>
    <w:rsid w:val="00D30C3B"/>
    <w:rsid w:val="00D30DA5"/>
    <w:rsid w:val="00D34C9D"/>
    <w:rsid w:val="00D34D84"/>
    <w:rsid w:val="00D36689"/>
    <w:rsid w:val="00D37998"/>
    <w:rsid w:val="00D4166E"/>
    <w:rsid w:val="00D4198E"/>
    <w:rsid w:val="00D42008"/>
    <w:rsid w:val="00D430FC"/>
    <w:rsid w:val="00D43D39"/>
    <w:rsid w:val="00D44198"/>
    <w:rsid w:val="00D44E4C"/>
    <w:rsid w:val="00D45FA1"/>
    <w:rsid w:val="00D465B3"/>
    <w:rsid w:val="00D4719B"/>
    <w:rsid w:val="00D50BEE"/>
    <w:rsid w:val="00D52156"/>
    <w:rsid w:val="00D5274F"/>
    <w:rsid w:val="00D53F16"/>
    <w:rsid w:val="00D544B8"/>
    <w:rsid w:val="00D553A1"/>
    <w:rsid w:val="00D56D52"/>
    <w:rsid w:val="00D574F5"/>
    <w:rsid w:val="00D57B1C"/>
    <w:rsid w:val="00D6211B"/>
    <w:rsid w:val="00D622C3"/>
    <w:rsid w:val="00D627EA"/>
    <w:rsid w:val="00D63177"/>
    <w:rsid w:val="00D6384A"/>
    <w:rsid w:val="00D6554B"/>
    <w:rsid w:val="00D668D8"/>
    <w:rsid w:val="00D66A8B"/>
    <w:rsid w:val="00D678E6"/>
    <w:rsid w:val="00D67D9D"/>
    <w:rsid w:val="00D705A3"/>
    <w:rsid w:val="00D70AB2"/>
    <w:rsid w:val="00D72C3D"/>
    <w:rsid w:val="00D737BD"/>
    <w:rsid w:val="00D73B7E"/>
    <w:rsid w:val="00D73DFF"/>
    <w:rsid w:val="00D7485B"/>
    <w:rsid w:val="00D75807"/>
    <w:rsid w:val="00D764E8"/>
    <w:rsid w:val="00D76E47"/>
    <w:rsid w:val="00D81288"/>
    <w:rsid w:val="00D81890"/>
    <w:rsid w:val="00D823B1"/>
    <w:rsid w:val="00D832C3"/>
    <w:rsid w:val="00D83478"/>
    <w:rsid w:val="00D83E7E"/>
    <w:rsid w:val="00D85588"/>
    <w:rsid w:val="00D85D56"/>
    <w:rsid w:val="00D868C3"/>
    <w:rsid w:val="00D86C3A"/>
    <w:rsid w:val="00D87525"/>
    <w:rsid w:val="00D87E6B"/>
    <w:rsid w:val="00D901CB"/>
    <w:rsid w:val="00D90887"/>
    <w:rsid w:val="00D90A46"/>
    <w:rsid w:val="00D924FF"/>
    <w:rsid w:val="00D9279A"/>
    <w:rsid w:val="00D93747"/>
    <w:rsid w:val="00D945E1"/>
    <w:rsid w:val="00D95D8C"/>
    <w:rsid w:val="00DA006C"/>
    <w:rsid w:val="00DA0593"/>
    <w:rsid w:val="00DA0D51"/>
    <w:rsid w:val="00DA1BD8"/>
    <w:rsid w:val="00DA2EAF"/>
    <w:rsid w:val="00DA39F8"/>
    <w:rsid w:val="00DA3F57"/>
    <w:rsid w:val="00DA4A6B"/>
    <w:rsid w:val="00DA4F27"/>
    <w:rsid w:val="00DA5C1E"/>
    <w:rsid w:val="00DA5FB4"/>
    <w:rsid w:val="00DA7852"/>
    <w:rsid w:val="00DA795A"/>
    <w:rsid w:val="00DB0FB4"/>
    <w:rsid w:val="00DB108C"/>
    <w:rsid w:val="00DB402C"/>
    <w:rsid w:val="00DB4BF6"/>
    <w:rsid w:val="00DB564F"/>
    <w:rsid w:val="00DB6F64"/>
    <w:rsid w:val="00DB7C6E"/>
    <w:rsid w:val="00DB7F11"/>
    <w:rsid w:val="00DC238C"/>
    <w:rsid w:val="00DC2457"/>
    <w:rsid w:val="00DC27C7"/>
    <w:rsid w:val="00DC3162"/>
    <w:rsid w:val="00DC316C"/>
    <w:rsid w:val="00DC41C9"/>
    <w:rsid w:val="00DC4C71"/>
    <w:rsid w:val="00DC4F1A"/>
    <w:rsid w:val="00DC51E3"/>
    <w:rsid w:val="00DC6918"/>
    <w:rsid w:val="00DC6DEC"/>
    <w:rsid w:val="00DC6F8F"/>
    <w:rsid w:val="00DD05CA"/>
    <w:rsid w:val="00DD05DD"/>
    <w:rsid w:val="00DD0D9D"/>
    <w:rsid w:val="00DD0E21"/>
    <w:rsid w:val="00DD2388"/>
    <w:rsid w:val="00DD29C5"/>
    <w:rsid w:val="00DD5169"/>
    <w:rsid w:val="00DD5A2D"/>
    <w:rsid w:val="00DD5A85"/>
    <w:rsid w:val="00DD6388"/>
    <w:rsid w:val="00DD66B1"/>
    <w:rsid w:val="00DD739E"/>
    <w:rsid w:val="00DD7719"/>
    <w:rsid w:val="00DD7885"/>
    <w:rsid w:val="00DD7E18"/>
    <w:rsid w:val="00DE05A8"/>
    <w:rsid w:val="00DE06E4"/>
    <w:rsid w:val="00DE09A4"/>
    <w:rsid w:val="00DE0F2C"/>
    <w:rsid w:val="00DE10FB"/>
    <w:rsid w:val="00DE1298"/>
    <w:rsid w:val="00DE2155"/>
    <w:rsid w:val="00DE2E5E"/>
    <w:rsid w:val="00DE36CE"/>
    <w:rsid w:val="00DE3C66"/>
    <w:rsid w:val="00DE798F"/>
    <w:rsid w:val="00DF00D9"/>
    <w:rsid w:val="00DF14EE"/>
    <w:rsid w:val="00DF1F04"/>
    <w:rsid w:val="00DF415A"/>
    <w:rsid w:val="00DF46A7"/>
    <w:rsid w:val="00DF6523"/>
    <w:rsid w:val="00E003F2"/>
    <w:rsid w:val="00E009C9"/>
    <w:rsid w:val="00E00B7D"/>
    <w:rsid w:val="00E0189B"/>
    <w:rsid w:val="00E02499"/>
    <w:rsid w:val="00E025DE"/>
    <w:rsid w:val="00E03068"/>
    <w:rsid w:val="00E0646D"/>
    <w:rsid w:val="00E065B7"/>
    <w:rsid w:val="00E07313"/>
    <w:rsid w:val="00E07913"/>
    <w:rsid w:val="00E079C5"/>
    <w:rsid w:val="00E10722"/>
    <w:rsid w:val="00E11536"/>
    <w:rsid w:val="00E115AB"/>
    <w:rsid w:val="00E1243A"/>
    <w:rsid w:val="00E14998"/>
    <w:rsid w:val="00E14E92"/>
    <w:rsid w:val="00E16003"/>
    <w:rsid w:val="00E16B0C"/>
    <w:rsid w:val="00E17859"/>
    <w:rsid w:val="00E20982"/>
    <w:rsid w:val="00E20A58"/>
    <w:rsid w:val="00E22ADD"/>
    <w:rsid w:val="00E22BA7"/>
    <w:rsid w:val="00E23423"/>
    <w:rsid w:val="00E24630"/>
    <w:rsid w:val="00E24E07"/>
    <w:rsid w:val="00E253EF"/>
    <w:rsid w:val="00E25C17"/>
    <w:rsid w:val="00E27EB6"/>
    <w:rsid w:val="00E31B6C"/>
    <w:rsid w:val="00E32CC8"/>
    <w:rsid w:val="00E335C8"/>
    <w:rsid w:val="00E3447D"/>
    <w:rsid w:val="00E357AC"/>
    <w:rsid w:val="00E36D31"/>
    <w:rsid w:val="00E3701C"/>
    <w:rsid w:val="00E404A0"/>
    <w:rsid w:val="00E40539"/>
    <w:rsid w:val="00E40AD7"/>
    <w:rsid w:val="00E446BD"/>
    <w:rsid w:val="00E45AB6"/>
    <w:rsid w:val="00E45EC5"/>
    <w:rsid w:val="00E4626F"/>
    <w:rsid w:val="00E46692"/>
    <w:rsid w:val="00E504B4"/>
    <w:rsid w:val="00E50B1E"/>
    <w:rsid w:val="00E51669"/>
    <w:rsid w:val="00E51AED"/>
    <w:rsid w:val="00E51BF2"/>
    <w:rsid w:val="00E51DE6"/>
    <w:rsid w:val="00E526EA"/>
    <w:rsid w:val="00E5273D"/>
    <w:rsid w:val="00E544D1"/>
    <w:rsid w:val="00E54930"/>
    <w:rsid w:val="00E55C56"/>
    <w:rsid w:val="00E5700C"/>
    <w:rsid w:val="00E5708B"/>
    <w:rsid w:val="00E575BC"/>
    <w:rsid w:val="00E57B4A"/>
    <w:rsid w:val="00E57C08"/>
    <w:rsid w:val="00E60074"/>
    <w:rsid w:val="00E607BE"/>
    <w:rsid w:val="00E60DA1"/>
    <w:rsid w:val="00E61577"/>
    <w:rsid w:val="00E623B8"/>
    <w:rsid w:val="00E636E6"/>
    <w:rsid w:val="00E63EE0"/>
    <w:rsid w:val="00E64F40"/>
    <w:rsid w:val="00E65538"/>
    <w:rsid w:val="00E65C9E"/>
    <w:rsid w:val="00E71605"/>
    <w:rsid w:val="00E72254"/>
    <w:rsid w:val="00E72B59"/>
    <w:rsid w:val="00E73133"/>
    <w:rsid w:val="00E73ABC"/>
    <w:rsid w:val="00E73CAC"/>
    <w:rsid w:val="00E747C4"/>
    <w:rsid w:val="00E74EAD"/>
    <w:rsid w:val="00E757A1"/>
    <w:rsid w:val="00E768F2"/>
    <w:rsid w:val="00E76ACE"/>
    <w:rsid w:val="00E76B19"/>
    <w:rsid w:val="00E771B2"/>
    <w:rsid w:val="00E7772A"/>
    <w:rsid w:val="00E80ED9"/>
    <w:rsid w:val="00E82913"/>
    <w:rsid w:val="00E83A47"/>
    <w:rsid w:val="00E8479B"/>
    <w:rsid w:val="00E860E3"/>
    <w:rsid w:val="00E86397"/>
    <w:rsid w:val="00E8640E"/>
    <w:rsid w:val="00E902DC"/>
    <w:rsid w:val="00E9066B"/>
    <w:rsid w:val="00E9249A"/>
    <w:rsid w:val="00E92F07"/>
    <w:rsid w:val="00E933C7"/>
    <w:rsid w:val="00E93A14"/>
    <w:rsid w:val="00E943A3"/>
    <w:rsid w:val="00E943DF"/>
    <w:rsid w:val="00E94F08"/>
    <w:rsid w:val="00E97C66"/>
    <w:rsid w:val="00EA050F"/>
    <w:rsid w:val="00EA318D"/>
    <w:rsid w:val="00EA4114"/>
    <w:rsid w:val="00EA44DE"/>
    <w:rsid w:val="00EA46D0"/>
    <w:rsid w:val="00EA489E"/>
    <w:rsid w:val="00EA5818"/>
    <w:rsid w:val="00EA6C33"/>
    <w:rsid w:val="00EA796A"/>
    <w:rsid w:val="00EB06FE"/>
    <w:rsid w:val="00EB0ADF"/>
    <w:rsid w:val="00EB1ADF"/>
    <w:rsid w:val="00EB1D5A"/>
    <w:rsid w:val="00EB1EE9"/>
    <w:rsid w:val="00EB2B79"/>
    <w:rsid w:val="00EB3362"/>
    <w:rsid w:val="00EB33B7"/>
    <w:rsid w:val="00EB5655"/>
    <w:rsid w:val="00EB7316"/>
    <w:rsid w:val="00EB7378"/>
    <w:rsid w:val="00EC0247"/>
    <w:rsid w:val="00EC05B4"/>
    <w:rsid w:val="00EC20BB"/>
    <w:rsid w:val="00EC221E"/>
    <w:rsid w:val="00EC2520"/>
    <w:rsid w:val="00EC338B"/>
    <w:rsid w:val="00EC4A00"/>
    <w:rsid w:val="00ED1C71"/>
    <w:rsid w:val="00ED2FD2"/>
    <w:rsid w:val="00ED3464"/>
    <w:rsid w:val="00ED3B20"/>
    <w:rsid w:val="00ED4196"/>
    <w:rsid w:val="00ED43F1"/>
    <w:rsid w:val="00ED4760"/>
    <w:rsid w:val="00ED694C"/>
    <w:rsid w:val="00ED6E7D"/>
    <w:rsid w:val="00ED702B"/>
    <w:rsid w:val="00ED77FD"/>
    <w:rsid w:val="00ED7DCA"/>
    <w:rsid w:val="00EE091C"/>
    <w:rsid w:val="00EE11C1"/>
    <w:rsid w:val="00EE138C"/>
    <w:rsid w:val="00EE2B68"/>
    <w:rsid w:val="00EE496F"/>
    <w:rsid w:val="00EE4BC0"/>
    <w:rsid w:val="00EE579D"/>
    <w:rsid w:val="00EE63A4"/>
    <w:rsid w:val="00EE6747"/>
    <w:rsid w:val="00EF06B8"/>
    <w:rsid w:val="00EF0702"/>
    <w:rsid w:val="00EF0E1A"/>
    <w:rsid w:val="00EF102F"/>
    <w:rsid w:val="00EF2981"/>
    <w:rsid w:val="00EF3427"/>
    <w:rsid w:val="00EF37FD"/>
    <w:rsid w:val="00EF3E21"/>
    <w:rsid w:val="00EF4BDD"/>
    <w:rsid w:val="00EF5F56"/>
    <w:rsid w:val="00EF6A46"/>
    <w:rsid w:val="00EF7A67"/>
    <w:rsid w:val="00F00D9E"/>
    <w:rsid w:val="00F02950"/>
    <w:rsid w:val="00F03753"/>
    <w:rsid w:val="00F03E7E"/>
    <w:rsid w:val="00F04D43"/>
    <w:rsid w:val="00F05661"/>
    <w:rsid w:val="00F056AD"/>
    <w:rsid w:val="00F0654D"/>
    <w:rsid w:val="00F06CEE"/>
    <w:rsid w:val="00F11246"/>
    <w:rsid w:val="00F114B8"/>
    <w:rsid w:val="00F1239A"/>
    <w:rsid w:val="00F128FE"/>
    <w:rsid w:val="00F1322D"/>
    <w:rsid w:val="00F1323E"/>
    <w:rsid w:val="00F13B4A"/>
    <w:rsid w:val="00F142A6"/>
    <w:rsid w:val="00F15C14"/>
    <w:rsid w:val="00F160E9"/>
    <w:rsid w:val="00F16B69"/>
    <w:rsid w:val="00F2034E"/>
    <w:rsid w:val="00F20BDC"/>
    <w:rsid w:val="00F20C22"/>
    <w:rsid w:val="00F21E29"/>
    <w:rsid w:val="00F22C65"/>
    <w:rsid w:val="00F231A5"/>
    <w:rsid w:val="00F239B7"/>
    <w:rsid w:val="00F23D73"/>
    <w:rsid w:val="00F24625"/>
    <w:rsid w:val="00F246FE"/>
    <w:rsid w:val="00F25666"/>
    <w:rsid w:val="00F25CA5"/>
    <w:rsid w:val="00F25EFA"/>
    <w:rsid w:val="00F264D9"/>
    <w:rsid w:val="00F2651D"/>
    <w:rsid w:val="00F2669C"/>
    <w:rsid w:val="00F269B6"/>
    <w:rsid w:val="00F3048C"/>
    <w:rsid w:val="00F30B5C"/>
    <w:rsid w:val="00F312D2"/>
    <w:rsid w:val="00F3176A"/>
    <w:rsid w:val="00F31A67"/>
    <w:rsid w:val="00F31AF5"/>
    <w:rsid w:val="00F3305A"/>
    <w:rsid w:val="00F33219"/>
    <w:rsid w:val="00F337CF"/>
    <w:rsid w:val="00F340A2"/>
    <w:rsid w:val="00F341FC"/>
    <w:rsid w:val="00F34B10"/>
    <w:rsid w:val="00F3589E"/>
    <w:rsid w:val="00F36BDA"/>
    <w:rsid w:val="00F40F85"/>
    <w:rsid w:val="00F420C7"/>
    <w:rsid w:val="00F42562"/>
    <w:rsid w:val="00F44259"/>
    <w:rsid w:val="00F4530B"/>
    <w:rsid w:val="00F45BD7"/>
    <w:rsid w:val="00F4612D"/>
    <w:rsid w:val="00F463C1"/>
    <w:rsid w:val="00F46AAD"/>
    <w:rsid w:val="00F46B8D"/>
    <w:rsid w:val="00F46E6A"/>
    <w:rsid w:val="00F50AE6"/>
    <w:rsid w:val="00F51CAF"/>
    <w:rsid w:val="00F51CFB"/>
    <w:rsid w:val="00F52DD1"/>
    <w:rsid w:val="00F5483C"/>
    <w:rsid w:val="00F54D54"/>
    <w:rsid w:val="00F55664"/>
    <w:rsid w:val="00F562AC"/>
    <w:rsid w:val="00F57327"/>
    <w:rsid w:val="00F60BAF"/>
    <w:rsid w:val="00F62C33"/>
    <w:rsid w:val="00F655A1"/>
    <w:rsid w:val="00F65826"/>
    <w:rsid w:val="00F673A4"/>
    <w:rsid w:val="00F7020D"/>
    <w:rsid w:val="00F723C4"/>
    <w:rsid w:val="00F73D9A"/>
    <w:rsid w:val="00F747C4"/>
    <w:rsid w:val="00F74B17"/>
    <w:rsid w:val="00F75557"/>
    <w:rsid w:val="00F77818"/>
    <w:rsid w:val="00F77EA0"/>
    <w:rsid w:val="00F77EDB"/>
    <w:rsid w:val="00F80451"/>
    <w:rsid w:val="00F80EF0"/>
    <w:rsid w:val="00F81212"/>
    <w:rsid w:val="00F82799"/>
    <w:rsid w:val="00F844C0"/>
    <w:rsid w:val="00F8481F"/>
    <w:rsid w:val="00F84CEE"/>
    <w:rsid w:val="00F85591"/>
    <w:rsid w:val="00F85A42"/>
    <w:rsid w:val="00F863A7"/>
    <w:rsid w:val="00F8706B"/>
    <w:rsid w:val="00F87187"/>
    <w:rsid w:val="00F90731"/>
    <w:rsid w:val="00F90C64"/>
    <w:rsid w:val="00F91695"/>
    <w:rsid w:val="00F92BBB"/>
    <w:rsid w:val="00F943E5"/>
    <w:rsid w:val="00F949A7"/>
    <w:rsid w:val="00F95536"/>
    <w:rsid w:val="00F95F05"/>
    <w:rsid w:val="00F962FA"/>
    <w:rsid w:val="00F9668B"/>
    <w:rsid w:val="00F970BD"/>
    <w:rsid w:val="00F976B3"/>
    <w:rsid w:val="00FA013F"/>
    <w:rsid w:val="00FA19B4"/>
    <w:rsid w:val="00FA1C9B"/>
    <w:rsid w:val="00FA2BF5"/>
    <w:rsid w:val="00FA3CD6"/>
    <w:rsid w:val="00FA4B37"/>
    <w:rsid w:val="00FA5537"/>
    <w:rsid w:val="00FA5886"/>
    <w:rsid w:val="00FA5F6B"/>
    <w:rsid w:val="00FA60C7"/>
    <w:rsid w:val="00FA670A"/>
    <w:rsid w:val="00FA6A75"/>
    <w:rsid w:val="00FA6BCB"/>
    <w:rsid w:val="00FA6E3C"/>
    <w:rsid w:val="00FB03F2"/>
    <w:rsid w:val="00FB0B3A"/>
    <w:rsid w:val="00FB19C7"/>
    <w:rsid w:val="00FB29C2"/>
    <w:rsid w:val="00FB30C7"/>
    <w:rsid w:val="00FB70D1"/>
    <w:rsid w:val="00FB7D11"/>
    <w:rsid w:val="00FB7F5D"/>
    <w:rsid w:val="00FC03EF"/>
    <w:rsid w:val="00FC100B"/>
    <w:rsid w:val="00FC15BC"/>
    <w:rsid w:val="00FC1A94"/>
    <w:rsid w:val="00FC2030"/>
    <w:rsid w:val="00FC20B0"/>
    <w:rsid w:val="00FC4D11"/>
    <w:rsid w:val="00FC5F0B"/>
    <w:rsid w:val="00FC69A0"/>
    <w:rsid w:val="00FC7079"/>
    <w:rsid w:val="00FC722D"/>
    <w:rsid w:val="00FC7A59"/>
    <w:rsid w:val="00FD0098"/>
    <w:rsid w:val="00FD14CF"/>
    <w:rsid w:val="00FD16F2"/>
    <w:rsid w:val="00FD1720"/>
    <w:rsid w:val="00FD1AEF"/>
    <w:rsid w:val="00FD1C93"/>
    <w:rsid w:val="00FD25F8"/>
    <w:rsid w:val="00FD4809"/>
    <w:rsid w:val="00FD4866"/>
    <w:rsid w:val="00FD4937"/>
    <w:rsid w:val="00FD496C"/>
    <w:rsid w:val="00FE13A1"/>
    <w:rsid w:val="00FE1BBD"/>
    <w:rsid w:val="00FE1CAE"/>
    <w:rsid w:val="00FE309D"/>
    <w:rsid w:val="00FE4894"/>
    <w:rsid w:val="00FE55E2"/>
    <w:rsid w:val="00FE56E5"/>
    <w:rsid w:val="00FE6A62"/>
    <w:rsid w:val="00FE7CFD"/>
    <w:rsid w:val="00FF03D0"/>
    <w:rsid w:val="00FF10A9"/>
    <w:rsid w:val="00FF204D"/>
    <w:rsid w:val="00FF25B7"/>
    <w:rsid w:val="00FF2800"/>
    <w:rsid w:val="00FF34B8"/>
    <w:rsid w:val="00FF3CCB"/>
    <w:rsid w:val="00FF3E2C"/>
    <w:rsid w:val="00FF5484"/>
    <w:rsid w:val="00FF5803"/>
    <w:rsid w:val="00FF5B20"/>
    <w:rsid w:val="00FF7313"/>
    <w:rsid w:val="00FF7EA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66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2008"/>
    <w:pPr>
      <w:spacing w:after="200" w:line="276" w:lineRule="auto"/>
    </w:pPr>
    <w:rPr>
      <w:sz w:val="22"/>
      <w:szCs w:val="22"/>
      <w:lang w:eastAsia="en-US"/>
    </w:rPr>
  </w:style>
  <w:style w:type="paragraph" w:styleId="1">
    <w:name w:val="heading 1"/>
    <w:basedOn w:val="a"/>
    <w:link w:val="1Char"/>
    <w:qFormat/>
    <w:rsid w:val="00D42008"/>
    <w:pPr>
      <w:keepNext/>
      <w:keepLines/>
      <w:spacing w:before="480" w:after="0"/>
      <w:outlineLvl w:val="0"/>
    </w:pPr>
    <w:rPr>
      <w:rFonts w:ascii="Cambria" w:eastAsia="Times New Roman" w:hAnsi="Cambria"/>
      <w:b/>
      <w:bCs/>
      <w:color w:val="365F91"/>
      <w:sz w:val="28"/>
      <w:szCs w:val="28"/>
    </w:rPr>
  </w:style>
  <w:style w:type="paragraph" w:styleId="20">
    <w:name w:val="heading 2"/>
    <w:basedOn w:val="a"/>
    <w:next w:val="a"/>
    <w:link w:val="2Char"/>
    <w:uiPriority w:val="9"/>
    <w:unhideWhenUsed/>
    <w:qFormat/>
    <w:rsid w:val="00D42008"/>
    <w:pPr>
      <w:keepNext/>
      <w:keepLines/>
      <w:spacing w:before="200" w:after="0" w:line="240" w:lineRule="auto"/>
      <w:outlineLvl w:val="1"/>
    </w:pPr>
    <w:rPr>
      <w:rFonts w:ascii="Cambria" w:eastAsia="Times New Roman" w:hAnsi="Cambria"/>
      <w:b/>
      <w:bCs/>
      <w:color w:val="4F81BD"/>
      <w:sz w:val="26"/>
      <w:szCs w:val="26"/>
      <w:lang w:eastAsia="el-GR"/>
    </w:rPr>
  </w:style>
  <w:style w:type="paragraph" w:styleId="3">
    <w:name w:val="heading 3"/>
    <w:basedOn w:val="a"/>
    <w:next w:val="a"/>
    <w:link w:val="3Char"/>
    <w:uiPriority w:val="9"/>
    <w:unhideWhenUsed/>
    <w:qFormat/>
    <w:rsid w:val="00D42008"/>
    <w:pPr>
      <w:keepNext/>
      <w:keepLines/>
      <w:spacing w:before="200" w:after="0" w:line="240" w:lineRule="auto"/>
      <w:outlineLvl w:val="2"/>
    </w:pPr>
    <w:rPr>
      <w:rFonts w:ascii="Cambria" w:eastAsia="Times New Roman" w:hAnsi="Cambria"/>
      <w:b/>
      <w:bCs/>
      <w:color w:val="4F81BD"/>
      <w:sz w:val="24"/>
      <w:szCs w:val="24"/>
      <w:lang w:eastAsia="el-GR"/>
    </w:rPr>
  </w:style>
  <w:style w:type="paragraph" w:styleId="4">
    <w:name w:val="heading 4"/>
    <w:basedOn w:val="a"/>
    <w:next w:val="a"/>
    <w:link w:val="4Char"/>
    <w:uiPriority w:val="9"/>
    <w:unhideWhenUsed/>
    <w:qFormat/>
    <w:rsid w:val="00D42008"/>
    <w:pPr>
      <w:keepNext/>
      <w:keepLines/>
      <w:spacing w:before="200" w:after="0" w:line="240" w:lineRule="auto"/>
      <w:outlineLvl w:val="3"/>
    </w:pPr>
    <w:rPr>
      <w:rFonts w:ascii="Cambria" w:eastAsia="Times New Roman" w:hAnsi="Cambria"/>
      <w:b/>
      <w:bCs/>
      <w:i/>
      <w:iCs/>
      <w:color w:val="4F81BD"/>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D42008"/>
    <w:rPr>
      <w:rFonts w:ascii="Cambria" w:eastAsia="Times New Roman" w:hAnsi="Cambria" w:cs="Times New Roman"/>
      <w:b/>
      <w:bCs/>
      <w:color w:val="365F91"/>
      <w:sz w:val="28"/>
      <w:szCs w:val="28"/>
    </w:rPr>
  </w:style>
  <w:style w:type="character" w:styleId="a3">
    <w:name w:val="Strong"/>
    <w:basedOn w:val="a0"/>
    <w:uiPriority w:val="22"/>
    <w:qFormat/>
    <w:rsid w:val="00D42008"/>
    <w:rPr>
      <w:b/>
      <w:bCs/>
    </w:rPr>
  </w:style>
  <w:style w:type="character" w:styleId="a4">
    <w:name w:val="Emphasis"/>
    <w:basedOn w:val="a0"/>
    <w:uiPriority w:val="20"/>
    <w:qFormat/>
    <w:rsid w:val="00D42008"/>
    <w:rPr>
      <w:i/>
      <w:iCs/>
    </w:rPr>
  </w:style>
  <w:style w:type="paragraph" w:styleId="a5">
    <w:name w:val="List Paragraph"/>
    <w:basedOn w:val="a"/>
    <w:uiPriority w:val="34"/>
    <w:qFormat/>
    <w:rsid w:val="00D42008"/>
    <w:pPr>
      <w:ind w:left="720"/>
      <w:contextualSpacing/>
    </w:pPr>
  </w:style>
  <w:style w:type="paragraph" w:styleId="a6">
    <w:name w:val="footnote text"/>
    <w:basedOn w:val="a"/>
    <w:link w:val="Char"/>
    <w:semiHidden/>
    <w:rsid w:val="00D42008"/>
    <w:pPr>
      <w:spacing w:after="0" w:line="240" w:lineRule="auto"/>
    </w:pPr>
    <w:rPr>
      <w:rFonts w:ascii="Times New Roman" w:eastAsia="Times New Roman" w:hAnsi="Times New Roman"/>
      <w:sz w:val="20"/>
      <w:szCs w:val="20"/>
      <w:lang w:eastAsia="el-GR"/>
    </w:rPr>
  </w:style>
  <w:style w:type="character" w:customStyle="1" w:styleId="Char">
    <w:name w:val="Κείμενο υποσημείωσης Char"/>
    <w:basedOn w:val="a0"/>
    <w:link w:val="a6"/>
    <w:semiHidden/>
    <w:rsid w:val="00D42008"/>
    <w:rPr>
      <w:rFonts w:ascii="Times New Roman" w:eastAsia="Times New Roman" w:hAnsi="Times New Roman" w:cs="Times New Roman"/>
      <w:sz w:val="20"/>
      <w:szCs w:val="20"/>
      <w:lang w:eastAsia="el-GR"/>
    </w:rPr>
  </w:style>
  <w:style w:type="character" w:styleId="a7">
    <w:name w:val="footnote reference"/>
    <w:basedOn w:val="a0"/>
    <w:semiHidden/>
    <w:rsid w:val="00D42008"/>
    <w:rPr>
      <w:vertAlign w:val="superscript"/>
    </w:rPr>
  </w:style>
  <w:style w:type="character" w:styleId="-">
    <w:name w:val="Hyperlink"/>
    <w:basedOn w:val="a0"/>
    <w:uiPriority w:val="99"/>
    <w:rsid w:val="00D42008"/>
    <w:rPr>
      <w:strike w:val="0"/>
      <w:dstrike w:val="0"/>
      <w:color w:val="0000FF"/>
      <w:u w:val="none"/>
      <w:effect w:val="none"/>
    </w:rPr>
  </w:style>
  <w:style w:type="paragraph" w:styleId="a8">
    <w:name w:val="Body Text Indent"/>
    <w:basedOn w:val="a"/>
    <w:link w:val="Char0"/>
    <w:uiPriority w:val="99"/>
    <w:unhideWhenUsed/>
    <w:rsid w:val="00D42008"/>
    <w:pPr>
      <w:spacing w:after="120"/>
      <w:ind w:left="283"/>
    </w:pPr>
  </w:style>
  <w:style w:type="character" w:customStyle="1" w:styleId="Char0">
    <w:name w:val="Σώμα κείμενου με εσοχή Char"/>
    <w:basedOn w:val="a0"/>
    <w:link w:val="a8"/>
    <w:uiPriority w:val="99"/>
    <w:rsid w:val="00D42008"/>
    <w:rPr>
      <w:rFonts w:ascii="Calibri" w:eastAsia="Calibri" w:hAnsi="Calibri" w:cs="Times New Roman"/>
    </w:rPr>
  </w:style>
  <w:style w:type="paragraph" w:styleId="21">
    <w:name w:val="Body Text First Indent 2"/>
    <w:basedOn w:val="a8"/>
    <w:link w:val="2Char0"/>
    <w:uiPriority w:val="99"/>
    <w:unhideWhenUsed/>
    <w:rsid w:val="00D42008"/>
    <w:pPr>
      <w:spacing w:after="0" w:line="240" w:lineRule="auto"/>
      <w:ind w:left="360" w:firstLine="360"/>
    </w:pPr>
    <w:rPr>
      <w:rFonts w:ascii="Times New Roman" w:eastAsia="Times New Roman" w:hAnsi="Times New Roman"/>
      <w:sz w:val="24"/>
      <w:szCs w:val="24"/>
      <w:lang w:eastAsia="el-GR"/>
    </w:rPr>
  </w:style>
  <w:style w:type="character" w:customStyle="1" w:styleId="2Char0">
    <w:name w:val="Σώμα κείμενου Πρώτη Εσοχή 2 Char"/>
    <w:basedOn w:val="Char0"/>
    <w:link w:val="21"/>
    <w:uiPriority w:val="99"/>
    <w:rsid w:val="00D42008"/>
    <w:rPr>
      <w:rFonts w:ascii="Times New Roman" w:eastAsia="Times New Roman" w:hAnsi="Times New Roman"/>
      <w:sz w:val="24"/>
      <w:szCs w:val="24"/>
      <w:lang w:eastAsia="el-GR"/>
    </w:rPr>
  </w:style>
  <w:style w:type="character" w:customStyle="1" w:styleId="result-small">
    <w:name w:val="result-small"/>
    <w:basedOn w:val="a0"/>
    <w:rsid w:val="00D42008"/>
  </w:style>
  <w:style w:type="character" w:customStyle="1" w:styleId="book-details-italic">
    <w:name w:val="book-details-italic"/>
    <w:basedOn w:val="a0"/>
    <w:rsid w:val="00D42008"/>
  </w:style>
  <w:style w:type="character" w:customStyle="1" w:styleId="datalink">
    <w:name w:val="datalink"/>
    <w:basedOn w:val="a0"/>
    <w:rsid w:val="00D42008"/>
  </w:style>
  <w:style w:type="paragraph" w:styleId="-HTML">
    <w:name w:val="HTML Preformatted"/>
    <w:basedOn w:val="a"/>
    <w:link w:val="-HTMLChar"/>
    <w:uiPriority w:val="99"/>
    <w:unhideWhenUsed/>
    <w:rsid w:val="00D42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rsid w:val="00D42008"/>
    <w:rPr>
      <w:rFonts w:ascii="Courier New" w:eastAsia="Times New Roman" w:hAnsi="Courier New" w:cs="Courier New"/>
      <w:sz w:val="20"/>
      <w:szCs w:val="20"/>
      <w:lang w:eastAsia="el-GR"/>
    </w:rPr>
  </w:style>
  <w:style w:type="paragraph" w:styleId="22">
    <w:name w:val="List 2"/>
    <w:basedOn w:val="a"/>
    <w:uiPriority w:val="99"/>
    <w:unhideWhenUsed/>
    <w:rsid w:val="00D42008"/>
    <w:pPr>
      <w:spacing w:after="0" w:line="240" w:lineRule="auto"/>
      <w:ind w:left="566" w:hanging="283"/>
      <w:contextualSpacing/>
    </w:pPr>
    <w:rPr>
      <w:rFonts w:ascii="Times New Roman" w:eastAsia="Times New Roman" w:hAnsi="Times New Roman"/>
      <w:sz w:val="24"/>
      <w:szCs w:val="24"/>
      <w:lang w:eastAsia="el-GR"/>
    </w:rPr>
  </w:style>
  <w:style w:type="character" w:customStyle="1" w:styleId="document-title">
    <w:name w:val="document-title"/>
    <w:basedOn w:val="a0"/>
    <w:rsid w:val="00D42008"/>
  </w:style>
  <w:style w:type="character" w:customStyle="1" w:styleId="titolospettacolo">
    <w:name w:val="titolospettacolo"/>
    <w:basedOn w:val="a0"/>
    <w:rsid w:val="00D42008"/>
  </w:style>
  <w:style w:type="paragraph" w:styleId="a9">
    <w:name w:val="header"/>
    <w:basedOn w:val="a"/>
    <w:link w:val="Char1"/>
    <w:unhideWhenUsed/>
    <w:rsid w:val="00D42008"/>
    <w:pPr>
      <w:tabs>
        <w:tab w:val="center" w:pos="4153"/>
        <w:tab w:val="right" w:pos="8306"/>
      </w:tabs>
    </w:pPr>
  </w:style>
  <w:style w:type="character" w:customStyle="1" w:styleId="Char1">
    <w:name w:val="Κεφαλίδα Char"/>
    <w:basedOn w:val="a0"/>
    <w:link w:val="a9"/>
    <w:rsid w:val="00D42008"/>
    <w:rPr>
      <w:rFonts w:ascii="Calibri" w:eastAsia="Calibri" w:hAnsi="Calibri" w:cs="Times New Roman"/>
    </w:rPr>
  </w:style>
  <w:style w:type="paragraph" w:styleId="aa">
    <w:name w:val="footer"/>
    <w:basedOn w:val="a"/>
    <w:link w:val="Char2"/>
    <w:unhideWhenUsed/>
    <w:rsid w:val="00D42008"/>
    <w:pPr>
      <w:tabs>
        <w:tab w:val="center" w:pos="4153"/>
        <w:tab w:val="right" w:pos="8306"/>
      </w:tabs>
    </w:pPr>
  </w:style>
  <w:style w:type="character" w:customStyle="1" w:styleId="Char2">
    <w:name w:val="Υποσέλιδο Char"/>
    <w:basedOn w:val="a0"/>
    <w:link w:val="aa"/>
    <w:rsid w:val="00D42008"/>
    <w:rPr>
      <w:rFonts w:ascii="Calibri" w:eastAsia="Calibri" w:hAnsi="Calibri" w:cs="Times New Roman"/>
    </w:rPr>
  </w:style>
  <w:style w:type="character" w:customStyle="1" w:styleId="date">
    <w:name w:val="date"/>
    <w:basedOn w:val="a0"/>
    <w:rsid w:val="00D42008"/>
  </w:style>
  <w:style w:type="character" w:customStyle="1" w:styleId="year">
    <w:name w:val="year"/>
    <w:basedOn w:val="a0"/>
    <w:rsid w:val="00D42008"/>
  </w:style>
  <w:style w:type="character" w:customStyle="1" w:styleId="h2browse">
    <w:name w:val="h2browse"/>
    <w:basedOn w:val="a0"/>
    <w:rsid w:val="00D42008"/>
  </w:style>
  <w:style w:type="character" w:customStyle="1" w:styleId="document-publication">
    <w:name w:val="document-publication"/>
    <w:basedOn w:val="a0"/>
    <w:rsid w:val="00D42008"/>
  </w:style>
  <w:style w:type="character" w:customStyle="1" w:styleId="term">
    <w:name w:val="term"/>
    <w:basedOn w:val="a0"/>
    <w:rsid w:val="00D42008"/>
  </w:style>
  <w:style w:type="character" w:customStyle="1" w:styleId="definition">
    <w:name w:val="definition"/>
    <w:basedOn w:val="a0"/>
    <w:rsid w:val="00D42008"/>
  </w:style>
  <w:style w:type="paragraph" w:styleId="ab">
    <w:name w:val="Body Text"/>
    <w:basedOn w:val="a"/>
    <w:link w:val="Char3"/>
    <w:uiPriority w:val="99"/>
    <w:unhideWhenUsed/>
    <w:rsid w:val="00D42008"/>
    <w:pPr>
      <w:spacing w:after="120"/>
    </w:pPr>
  </w:style>
  <w:style w:type="character" w:customStyle="1" w:styleId="Char3">
    <w:name w:val="Σώμα κειμένου Char"/>
    <w:basedOn w:val="a0"/>
    <w:link w:val="ab"/>
    <w:uiPriority w:val="99"/>
    <w:rsid w:val="00D42008"/>
    <w:rPr>
      <w:rFonts w:ascii="Calibri" w:eastAsia="Calibri" w:hAnsi="Calibri" w:cs="Times New Roman"/>
    </w:rPr>
  </w:style>
  <w:style w:type="paragraph" w:styleId="ac">
    <w:name w:val="Body Text First Indent"/>
    <w:basedOn w:val="ab"/>
    <w:link w:val="Char4"/>
    <w:uiPriority w:val="99"/>
    <w:unhideWhenUsed/>
    <w:rsid w:val="00D42008"/>
    <w:pPr>
      <w:spacing w:after="200"/>
      <w:ind w:firstLine="360"/>
    </w:pPr>
  </w:style>
  <w:style w:type="character" w:customStyle="1" w:styleId="Char4">
    <w:name w:val="Σώμα κείμενου Πρώτη Εσοχή Char"/>
    <w:basedOn w:val="Char3"/>
    <w:link w:val="ac"/>
    <w:uiPriority w:val="99"/>
    <w:rsid w:val="00D42008"/>
  </w:style>
  <w:style w:type="character" w:customStyle="1" w:styleId="2Char">
    <w:name w:val="Επικεφαλίδα 2 Char"/>
    <w:basedOn w:val="a0"/>
    <w:link w:val="20"/>
    <w:uiPriority w:val="9"/>
    <w:rsid w:val="00D42008"/>
    <w:rPr>
      <w:rFonts w:ascii="Cambria" w:eastAsia="Times New Roman" w:hAnsi="Cambria" w:cs="Times New Roman"/>
      <w:b/>
      <w:bCs/>
      <w:color w:val="4F81BD"/>
      <w:sz w:val="26"/>
      <w:szCs w:val="26"/>
      <w:lang w:eastAsia="el-GR"/>
    </w:rPr>
  </w:style>
  <w:style w:type="character" w:customStyle="1" w:styleId="3Char">
    <w:name w:val="Επικεφαλίδα 3 Char"/>
    <w:basedOn w:val="a0"/>
    <w:link w:val="3"/>
    <w:uiPriority w:val="9"/>
    <w:rsid w:val="00D42008"/>
    <w:rPr>
      <w:rFonts w:ascii="Cambria" w:eastAsia="Times New Roman" w:hAnsi="Cambria" w:cs="Times New Roman"/>
      <w:b/>
      <w:bCs/>
      <w:color w:val="4F81BD"/>
      <w:sz w:val="24"/>
      <w:szCs w:val="24"/>
      <w:lang w:eastAsia="el-GR"/>
    </w:rPr>
  </w:style>
  <w:style w:type="character" w:customStyle="1" w:styleId="4Char">
    <w:name w:val="Επικεφαλίδα 4 Char"/>
    <w:basedOn w:val="a0"/>
    <w:link w:val="4"/>
    <w:uiPriority w:val="9"/>
    <w:rsid w:val="00D42008"/>
    <w:rPr>
      <w:rFonts w:ascii="Cambria" w:eastAsia="Times New Roman" w:hAnsi="Cambria" w:cs="Times New Roman"/>
      <w:b/>
      <w:bCs/>
      <w:i/>
      <w:iCs/>
      <w:color w:val="4F81BD"/>
      <w:sz w:val="24"/>
      <w:szCs w:val="24"/>
      <w:lang w:eastAsia="el-GR"/>
    </w:rPr>
  </w:style>
  <w:style w:type="paragraph" w:styleId="Web">
    <w:name w:val="Normal (Web)"/>
    <w:basedOn w:val="a"/>
    <w:uiPriority w:val="99"/>
    <w:rsid w:val="00D42008"/>
    <w:pPr>
      <w:spacing w:before="100" w:beforeAutospacing="1" w:after="100" w:afterAutospacing="1" w:line="240" w:lineRule="auto"/>
    </w:pPr>
    <w:rPr>
      <w:rFonts w:ascii="Times New Roman" w:eastAsia="Times New Roman" w:hAnsi="Times New Roman"/>
      <w:sz w:val="24"/>
      <w:szCs w:val="24"/>
      <w:lang w:eastAsia="el-GR"/>
    </w:rPr>
  </w:style>
  <w:style w:type="character" w:styleId="ad">
    <w:name w:val="page number"/>
    <w:basedOn w:val="a0"/>
    <w:rsid w:val="00D42008"/>
  </w:style>
  <w:style w:type="character" w:customStyle="1" w:styleId="a04">
    <w:name w:val="a04"/>
    <w:basedOn w:val="a0"/>
    <w:rsid w:val="00D42008"/>
  </w:style>
  <w:style w:type="character" w:customStyle="1" w:styleId="fol">
    <w:name w:val="fol"/>
    <w:basedOn w:val="a0"/>
    <w:rsid w:val="00D42008"/>
  </w:style>
  <w:style w:type="paragraph" w:styleId="ae">
    <w:name w:val="endnote text"/>
    <w:basedOn w:val="a"/>
    <w:link w:val="Char5"/>
    <w:uiPriority w:val="99"/>
    <w:semiHidden/>
    <w:unhideWhenUsed/>
    <w:rsid w:val="00D42008"/>
    <w:pPr>
      <w:spacing w:after="0" w:line="240" w:lineRule="auto"/>
    </w:pPr>
    <w:rPr>
      <w:rFonts w:ascii="Times New Roman" w:eastAsia="Times New Roman" w:hAnsi="Times New Roman"/>
      <w:sz w:val="20"/>
      <w:szCs w:val="20"/>
      <w:lang w:eastAsia="el-GR"/>
    </w:rPr>
  </w:style>
  <w:style w:type="character" w:customStyle="1" w:styleId="Char5">
    <w:name w:val="Κείμενο σημείωσης τέλους Char"/>
    <w:basedOn w:val="a0"/>
    <w:link w:val="ae"/>
    <w:uiPriority w:val="99"/>
    <w:semiHidden/>
    <w:rsid w:val="00D42008"/>
    <w:rPr>
      <w:rFonts w:ascii="Times New Roman" w:eastAsia="Times New Roman" w:hAnsi="Times New Roman" w:cs="Times New Roman"/>
      <w:sz w:val="20"/>
      <w:szCs w:val="20"/>
      <w:lang w:eastAsia="el-GR"/>
    </w:rPr>
  </w:style>
  <w:style w:type="character" w:styleId="af">
    <w:name w:val="endnote reference"/>
    <w:basedOn w:val="a0"/>
    <w:uiPriority w:val="99"/>
    <w:semiHidden/>
    <w:unhideWhenUsed/>
    <w:rsid w:val="00D42008"/>
    <w:rPr>
      <w:vertAlign w:val="superscript"/>
    </w:rPr>
  </w:style>
  <w:style w:type="paragraph" w:styleId="af0">
    <w:name w:val="Balloon Text"/>
    <w:basedOn w:val="a"/>
    <w:link w:val="Char6"/>
    <w:semiHidden/>
    <w:unhideWhenUsed/>
    <w:rsid w:val="00D42008"/>
    <w:pPr>
      <w:spacing w:after="0" w:line="240" w:lineRule="auto"/>
    </w:pPr>
    <w:rPr>
      <w:rFonts w:ascii="Tahoma" w:eastAsia="Times New Roman" w:hAnsi="Tahoma" w:cs="Tahoma"/>
      <w:sz w:val="16"/>
      <w:szCs w:val="16"/>
      <w:lang w:eastAsia="el-GR"/>
    </w:rPr>
  </w:style>
  <w:style w:type="character" w:customStyle="1" w:styleId="Char6">
    <w:name w:val="Κείμενο πλαισίου Char"/>
    <w:basedOn w:val="a0"/>
    <w:link w:val="af0"/>
    <w:semiHidden/>
    <w:rsid w:val="00D42008"/>
    <w:rPr>
      <w:rFonts w:ascii="Tahoma" w:eastAsia="Times New Roman" w:hAnsi="Tahoma" w:cs="Tahoma"/>
      <w:sz w:val="16"/>
      <w:szCs w:val="16"/>
      <w:lang w:eastAsia="el-GR"/>
    </w:rPr>
  </w:style>
  <w:style w:type="paragraph" w:styleId="af1">
    <w:name w:val="List"/>
    <w:basedOn w:val="a"/>
    <w:uiPriority w:val="99"/>
    <w:unhideWhenUsed/>
    <w:rsid w:val="00D42008"/>
    <w:pPr>
      <w:spacing w:after="0" w:line="240" w:lineRule="auto"/>
      <w:ind w:left="283" w:hanging="283"/>
      <w:contextualSpacing/>
    </w:pPr>
    <w:rPr>
      <w:rFonts w:ascii="Times New Roman" w:eastAsia="Times New Roman" w:hAnsi="Times New Roman"/>
      <w:sz w:val="24"/>
      <w:szCs w:val="24"/>
      <w:lang w:eastAsia="el-GR"/>
    </w:rPr>
  </w:style>
  <w:style w:type="paragraph" w:styleId="af2">
    <w:name w:val="Date"/>
    <w:basedOn w:val="a"/>
    <w:next w:val="a"/>
    <w:link w:val="Char7"/>
    <w:uiPriority w:val="99"/>
    <w:unhideWhenUsed/>
    <w:rsid w:val="00D42008"/>
    <w:pPr>
      <w:spacing w:after="0" w:line="240" w:lineRule="auto"/>
    </w:pPr>
    <w:rPr>
      <w:rFonts w:ascii="Times New Roman" w:eastAsia="Times New Roman" w:hAnsi="Times New Roman"/>
      <w:sz w:val="24"/>
      <w:szCs w:val="24"/>
      <w:lang w:eastAsia="el-GR"/>
    </w:rPr>
  </w:style>
  <w:style w:type="character" w:customStyle="1" w:styleId="Char7">
    <w:name w:val="Ημερομηνία Char"/>
    <w:basedOn w:val="a0"/>
    <w:link w:val="af2"/>
    <w:uiPriority w:val="99"/>
    <w:rsid w:val="00D42008"/>
    <w:rPr>
      <w:rFonts w:ascii="Times New Roman" w:eastAsia="Times New Roman" w:hAnsi="Times New Roman" w:cs="Times New Roman"/>
      <w:sz w:val="24"/>
      <w:szCs w:val="24"/>
      <w:lang w:eastAsia="el-GR"/>
    </w:rPr>
  </w:style>
  <w:style w:type="paragraph" w:styleId="2">
    <w:name w:val="List Bullet 2"/>
    <w:basedOn w:val="a"/>
    <w:uiPriority w:val="99"/>
    <w:unhideWhenUsed/>
    <w:rsid w:val="00D42008"/>
    <w:pPr>
      <w:numPr>
        <w:numId w:val="1"/>
      </w:numPr>
      <w:spacing w:after="0" w:line="240" w:lineRule="auto"/>
      <w:contextualSpacing/>
    </w:pPr>
    <w:rPr>
      <w:rFonts w:ascii="Times New Roman" w:eastAsia="Times New Roman" w:hAnsi="Times New Roman"/>
      <w:sz w:val="24"/>
      <w:szCs w:val="24"/>
      <w:lang w:eastAsia="el-GR"/>
    </w:rPr>
  </w:style>
  <w:style w:type="character" w:customStyle="1" w:styleId="corpo">
    <w:name w:val="corpo"/>
    <w:basedOn w:val="a0"/>
    <w:rsid w:val="00D42008"/>
  </w:style>
  <w:style w:type="character" w:styleId="af3">
    <w:name w:val="annotation reference"/>
    <w:basedOn w:val="a0"/>
    <w:semiHidden/>
    <w:rsid w:val="00D42008"/>
    <w:rPr>
      <w:sz w:val="16"/>
      <w:szCs w:val="16"/>
    </w:rPr>
  </w:style>
  <w:style w:type="paragraph" w:styleId="af4">
    <w:name w:val="annotation text"/>
    <w:basedOn w:val="a"/>
    <w:link w:val="Char8"/>
    <w:semiHidden/>
    <w:rsid w:val="00D42008"/>
    <w:pPr>
      <w:spacing w:after="0" w:line="240" w:lineRule="auto"/>
    </w:pPr>
    <w:rPr>
      <w:rFonts w:ascii="Times New Roman" w:eastAsia="Times New Roman" w:hAnsi="Times New Roman"/>
      <w:sz w:val="20"/>
      <w:szCs w:val="20"/>
      <w:lang w:eastAsia="el-GR"/>
    </w:rPr>
  </w:style>
  <w:style w:type="character" w:customStyle="1" w:styleId="Char8">
    <w:name w:val="Κείμενο σχολίου Char"/>
    <w:basedOn w:val="a0"/>
    <w:link w:val="af4"/>
    <w:semiHidden/>
    <w:rsid w:val="00D42008"/>
    <w:rPr>
      <w:rFonts w:ascii="Times New Roman" w:eastAsia="Times New Roman" w:hAnsi="Times New Roman" w:cs="Times New Roman"/>
      <w:sz w:val="20"/>
      <w:szCs w:val="20"/>
      <w:lang w:eastAsia="el-GR"/>
    </w:rPr>
  </w:style>
  <w:style w:type="paragraph" w:styleId="af5">
    <w:name w:val="annotation subject"/>
    <w:basedOn w:val="af4"/>
    <w:next w:val="af4"/>
    <w:link w:val="Char9"/>
    <w:semiHidden/>
    <w:rsid w:val="00D42008"/>
    <w:rPr>
      <w:b/>
      <w:bCs/>
    </w:rPr>
  </w:style>
  <w:style w:type="character" w:customStyle="1" w:styleId="Char9">
    <w:name w:val="Θέμα σχολίου Char"/>
    <w:basedOn w:val="Char8"/>
    <w:link w:val="af5"/>
    <w:semiHidden/>
    <w:rsid w:val="00D42008"/>
    <w:rPr>
      <w:b/>
      <w:bCs/>
    </w:rPr>
  </w:style>
  <w:style w:type="paragraph" w:customStyle="1" w:styleId="pa10">
    <w:name w:val="pa10"/>
    <w:basedOn w:val="a"/>
    <w:rsid w:val="00D42008"/>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testo1">
    <w:name w:val="testo1"/>
    <w:basedOn w:val="a0"/>
    <w:rsid w:val="00D42008"/>
    <w:rPr>
      <w:rFonts w:ascii="Tahoma" w:hAnsi="Tahoma" w:cs="Tahoma" w:hint="default"/>
      <w:sz w:val="20"/>
      <w:szCs w:val="20"/>
    </w:rPr>
  </w:style>
  <w:style w:type="character" w:customStyle="1" w:styleId="af6">
    <w:name w:val="a"/>
    <w:basedOn w:val="a0"/>
    <w:rsid w:val="00D42008"/>
  </w:style>
  <w:style w:type="character" w:customStyle="1" w:styleId="postbody">
    <w:name w:val="postbody"/>
    <w:basedOn w:val="a0"/>
    <w:rsid w:val="00D42008"/>
  </w:style>
  <w:style w:type="paragraph" w:styleId="af7">
    <w:name w:val="Revision"/>
    <w:hidden/>
    <w:uiPriority w:val="99"/>
    <w:semiHidden/>
    <w:rsid w:val="00D42008"/>
    <w:rPr>
      <w:rFonts w:ascii="Times New Roman" w:eastAsia="Times New Roman" w:hAnsi="Times New Roman"/>
      <w:sz w:val="24"/>
      <w:szCs w:val="24"/>
    </w:rPr>
  </w:style>
  <w:style w:type="character" w:customStyle="1" w:styleId="vrd-13-n1">
    <w:name w:val="vrd-13-n1"/>
    <w:basedOn w:val="a0"/>
    <w:rsid w:val="00CA7991"/>
    <w:rPr>
      <w:rFonts w:ascii="Verdana" w:hAnsi="Verdana" w:hint="default"/>
      <w:b w:val="0"/>
      <w:bCs w:val="0"/>
      <w:color w:val="000000"/>
      <w:sz w:val="20"/>
      <w:szCs w:val="20"/>
    </w:rPr>
  </w:style>
  <w:style w:type="character" w:customStyle="1" w:styleId="-6">
    <w:name w:val="Υπερ-σύνδεση6"/>
    <w:basedOn w:val="a0"/>
    <w:rsid w:val="00CA7991"/>
    <w:rPr>
      <w:b w:val="0"/>
      <w:bCs w:val="0"/>
      <w:strike w:val="0"/>
      <w:dstrike w:val="0"/>
      <w:color w:val="333333"/>
      <w:u w:val="none"/>
      <w:effect w:val="none"/>
    </w:rPr>
  </w:style>
  <w:style w:type="character" w:customStyle="1" w:styleId="bodya1n1">
    <w:name w:val="bodya1n1"/>
    <w:basedOn w:val="a0"/>
    <w:rsid w:val="00CA7991"/>
    <w:rPr>
      <w:rFonts w:ascii="Arial" w:hAnsi="Arial" w:cs="Arial" w:hint="default"/>
      <w:b w:val="0"/>
      <w:bCs w:val="0"/>
      <w:i w:val="0"/>
      <w:iCs w:val="0"/>
      <w:caps w:val="0"/>
      <w:smallCaps w:val="0"/>
      <w:strike w:val="0"/>
      <w:dstrike w:val="0"/>
      <w:color w:val="000000"/>
      <w:sz w:val="17"/>
      <w:szCs w:val="17"/>
      <w:u w:val="none"/>
      <w:effect w:val="none"/>
    </w:rPr>
  </w:style>
  <w:style w:type="paragraph" w:styleId="af8">
    <w:name w:val="Plain Text"/>
    <w:basedOn w:val="a"/>
    <w:link w:val="Chara"/>
    <w:rsid w:val="00CA7991"/>
    <w:pPr>
      <w:spacing w:after="0" w:line="240" w:lineRule="auto"/>
    </w:pPr>
    <w:rPr>
      <w:rFonts w:ascii="Courier New" w:eastAsia="Times New Roman" w:hAnsi="Courier New" w:cs="Courier New"/>
      <w:sz w:val="20"/>
      <w:szCs w:val="20"/>
      <w:lang w:eastAsia="el-GR"/>
    </w:rPr>
  </w:style>
  <w:style w:type="character" w:customStyle="1" w:styleId="Chara">
    <w:name w:val="Απλό κείμενο Char"/>
    <w:basedOn w:val="a0"/>
    <w:link w:val="af8"/>
    <w:rsid w:val="00CA7991"/>
    <w:rPr>
      <w:rFonts w:ascii="Courier New" w:eastAsia="Times New Roman" w:hAnsi="Courier New" w:cs="Courier New"/>
      <w:sz w:val="20"/>
      <w:szCs w:val="20"/>
      <w:lang w:eastAsia="el-GR"/>
    </w:rPr>
  </w:style>
  <w:style w:type="paragraph" w:styleId="af9">
    <w:name w:val="No Spacing"/>
    <w:link w:val="Charb"/>
    <w:uiPriority w:val="1"/>
    <w:qFormat/>
    <w:rsid w:val="00687B34"/>
    <w:rPr>
      <w:rFonts w:eastAsia="Times New Roman"/>
      <w:sz w:val="22"/>
      <w:szCs w:val="22"/>
      <w:lang w:eastAsia="en-US"/>
    </w:rPr>
  </w:style>
  <w:style w:type="character" w:customStyle="1" w:styleId="Charb">
    <w:name w:val="Χωρίς διάστιχο Char"/>
    <w:basedOn w:val="a0"/>
    <w:link w:val="af9"/>
    <w:uiPriority w:val="1"/>
    <w:rsid w:val="00687B34"/>
    <w:rPr>
      <w:rFonts w:eastAsia="Times New Roman"/>
      <w:sz w:val="22"/>
      <w:szCs w:val="22"/>
      <w:lang w:val="el-GR" w:eastAsia="en-US" w:bidi="ar-SA"/>
    </w:rPr>
  </w:style>
  <w:style w:type="character" w:customStyle="1" w:styleId="apple-converted-space">
    <w:name w:val="apple-converted-space"/>
    <w:basedOn w:val="a0"/>
    <w:rsid w:val="00ED2FD2"/>
  </w:style>
  <w:style w:type="character" w:customStyle="1" w:styleId="bookdetails">
    <w:name w:val="book_details"/>
    <w:basedOn w:val="a0"/>
    <w:rsid w:val="00FA670A"/>
  </w:style>
  <w:style w:type="character" w:customStyle="1" w:styleId="style3">
    <w:name w:val="style3"/>
    <w:basedOn w:val="a0"/>
    <w:rsid w:val="00025442"/>
  </w:style>
</w:styles>
</file>

<file path=word/webSettings.xml><?xml version="1.0" encoding="utf-8"?>
<w:webSettings xmlns:r="http://schemas.openxmlformats.org/officeDocument/2006/relationships" xmlns:w="http://schemas.openxmlformats.org/wordprocessingml/2006/main">
  <w:divs>
    <w:div w:id="539174700">
      <w:bodyDiv w:val="1"/>
      <w:marLeft w:val="0"/>
      <w:marRight w:val="0"/>
      <w:marTop w:val="0"/>
      <w:marBottom w:val="0"/>
      <w:divBdr>
        <w:top w:val="none" w:sz="0" w:space="0" w:color="auto"/>
        <w:left w:val="none" w:sz="0" w:space="0" w:color="auto"/>
        <w:bottom w:val="none" w:sz="0" w:space="0" w:color="auto"/>
        <w:right w:val="none" w:sz="0" w:space="0" w:color="auto"/>
      </w:divBdr>
    </w:div>
    <w:div w:id="1364601260">
      <w:bodyDiv w:val="1"/>
      <w:marLeft w:val="0"/>
      <w:marRight w:val="0"/>
      <w:marTop w:val="0"/>
      <w:marBottom w:val="0"/>
      <w:divBdr>
        <w:top w:val="none" w:sz="0" w:space="0" w:color="auto"/>
        <w:left w:val="none" w:sz="0" w:space="0" w:color="auto"/>
        <w:bottom w:val="none" w:sz="0" w:space="0" w:color="auto"/>
        <w:right w:val="none" w:sz="0" w:space="0" w:color="auto"/>
      </w:divBdr>
    </w:div>
    <w:div w:id="1710447761">
      <w:bodyDiv w:val="1"/>
      <w:marLeft w:val="0"/>
      <w:marRight w:val="0"/>
      <w:marTop w:val="0"/>
      <w:marBottom w:val="0"/>
      <w:divBdr>
        <w:top w:val="none" w:sz="0" w:space="0" w:color="auto"/>
        <w:left w:val="none" w:sz="0" w:space="0" w:color="auto"/>
        <w:bottom w:val="none" w:sz="0" w:space="0" w:color="auto"/>
        <w:right w:val="none" w:sz="0" w:space="0" w:color="auto"/>
      </w:divBdr>
    </w:div>
    <w:div w:id="175223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t.wikipedia.org/wiki/1967" TargetMode="External"/><Relationship Id="rId21" Type="http://schemas.openxmlformats.org/officeDocument/2006/relationships/hyperlink" Target="http://www.imdb.com/name/nm0088177/" TargetMode="External"/><Relationship Id="rId42" Type="http://schemas.openxmlformats.org/officeDocument/2006/relationships/hyperlink" Target="http://www.movieplayer.it/personaggi/117702/marta-toren/" TargetMode="External"/><Relationship Id="rId63" Type="http://schemas.openxmlformats.org/officeDocument/2006/relationships/hyperlink" Target="http://it.wikipedia.org/wiki/La_terra_trema" TargetMode="External"/><Relationship Id="rId84" Type="http://schemas.openxmlformats.org/officeDocument/2006/relationships/hyperlink" Target="http://www.imdb.com/name/nm0286480/" TargetMode="External"/><Relationship Id="rId138" Type="http://schemas.openxmlformats.org/officeDocument/2006/relationships/hyperlink" Target="http://it.wikipedia.org/wiki/Gino_Raya" TargetMode="External"/><Relationship Id="rId159" Type="http://schemas.openxmlformats.org/officeDocument/2006/relationships/hyperlink" Target="http://it.wikipedia.org/wiki/1969" TargetMode="External"/><Relationship Id="rId170" Type="http://schemas.openxmlformats.org/officeDocument/2006/relationships/hyperlink" Target="http://it.wikipedia.org/wiki/1956" TargetMode="External"/><Relationship Id="rId191" Type="http://schemas.openxmlformats.org/officeDocument/2006/relationships/hyperlink" Target="http://it.wikipedia.org/wiki/1962" TargetMode="External"/><Relationship Id="rId205" Type="http://schemas.openxmlformats.org/officeDocument/2006/relationships/hyperlink" Target="http://it.wikipedia.org/wiki/Bompiani" TargetMode="External"/><Relationship Id="rId107" Type="http://schemas.openxmlformats.org/officeDocument/2006/relationships/hyperlink" Target="http://it.wikipedia.org/wiki/1972" TargetMode="External"/><Relationship Id="rId11" Type="http://schemas.openxmlformats.org/officeDocument/2006/relationships/hyperlink" Target="http://www.movieplayer.it/personaggi/129131/mary-kid/" TargetMode="External"/><Relationship Id="rId32" Type="http://schemas.openxmlformats.org/officeDocument/2006/relationships/hyperlink" Target="http://www.mymovies.it/biografia/?a=10437" TargetMode="External"/><Relationship Id="rId53" Type="http://schemas.openxmlformats.org/officeDocument/2006/relationships/hyperlink" Target="http://www.imdb.com/name/nm2677372/" TargetMode="External"/><Relationship Id="rId74" Type="http://schemas.openxmlformats.org/officeDocument/2006/relationships/hyperlink" Target="http://it.wikipedia.org/wiki/Pasquale_Scimeca" TargetMode="External"/><Relationship Id="rId128" Type="http://schemas.openxmlformats.org/officeDocument/2006/relationships/hyperlink" Target="http://it.wikipedia.org/wiki/Gaetano_De_Sanctis" TargetMode="External"/><Relationship Id="rId149" Type="http://schemas.openxmlformats.org/officeDocument/2006/relationships/hyperlink" Target="http://it.wikipedia.org/wiki/Roma" TargetMode="External"/><Relationship Id="rId5" Type="http://schemas.openxmlformats.org/officeDocument/2006/relationships/webSettings" Target="webSettings.xml"/><Relationship Id="rId95" Type="http://schemas.openxmlformats.org/officeDocument/2006/relationships/hyperlink" Target="http://openlibrary.org/books/OL16912925M/Cose_carducciane_..." TargetMode="External"/><Relationship Id="rId160" Type="http://schemas.openxmlformats.org/officeDocument/2006/relationships/hyperlink" Target="http://it.wikipedia.org/wiki/Leonardo_Sciascia" TargetMode="External"/><Relationship Id="rId181" Type="http://schemas.openxmlformats.org/officeDocument/2006/relationships/hyperlink" Target="http://it.wikipedia.org/wiki/1937" TargetMode="External"/><Relationship Id="rId216" Type="http://schemas.openxmlformats.org/officeDocument/2006/relationships/hyperlink" Target="http://it.wikipedia.org/wiki/1952" TargetMode="External"/><Relationship Id="rId211" Type="http://schemas.openxmlformats.org/officeDocument/2006/relationships/hyperlink" Target="http://it.wikipedia.org/w/index.php?title=Vittorio_Lugli&amp;action=edit&amp;redlink=1" TargetMode="External"/><Relationship Id="rId22" Type="http://schemas.openxmlformats.org/officeDocument/2006/relationships/hyperlink" Target="http://www.mymovies.it/dizionario/biblio.asp?r=240" TargetMode="External"/><Relationship Id="rId27" Type="http://schemas.openxmlformats.org/officeDocument/2006/relationships/hyperlink" Target="http://www.mymovies.it/biografia/?a=22229" TargetMode="External"/><Relationship Id="rId43" Type="http://schemas.openxmlformats.org/officeDocument/2006/relationships/hyperlink" Target="http://www.imdb.com/name/nm0109263/" TargetMode="External"/><Relationship Id="rId48" Type="http://schemas.openxmlformats.org/officeDocument/2006/relationships/hyperlink" Target="http://www.imdb.com/name/nm0871631/" TargetMode="External"/><Relationship Id="rId64" Type="http://schemas.openxmlformats.org/officeDocument/2006/relationships/hyperlink" Target="http://it.wikipedia.org/wiki/Luchino_Visconti" TargetMode="External"/><Relationship Id="rId69" Type="http://schemas.openxmlformats.org/officeDocument/2006/relationships/hyperlink" Target="http://it.wikipedia.org/wiki/Gabriele_Lavia" TargetMode="External"/><Relationship Id="rId113" Type="http://schemas.openxmlformats.org/officeDocument/2006/relationships/hyperlink" Target="http://it.wikipedia.org/wiki/UTET" TargetMode="External"/><Relationship Id="rId118" Type="http://schemas.openxmlformats.org/officeDocument/2006/relationships/hyperlink" Target="http://openlibrary.org/a/OL594231A/Juliette-Cunliffe" TargetMode="External"/><Relationship Id="rId134" Type="http://schemas.openxmlformats.org/officeDocument/2006/relationships/hyperlink" Target="http://it.wikipedia.org/wiki/1976" TargetMode="External"/><Relationship Id="rId139" Type="http://schemas.openxmlformats.org/officeDocument/2006/relationships/hyperlink" Target="http://it.wikipedia.org/wiki/Padova" TargetMode="External"/><Relationship Id="rId80" Type="http://schemas.openxmlformats.org/officeDocument/2006/relationships/hyperlink" Target="http://www.imdb.com/name/nm0266031/" TargetMode="External"/><Relationship Id="rId85" Type="http://schemas.openxmlformats.org/officeDocument/2006/relationships/hyperlink" Target="http://www.imdb.com/name/nm0312909/" TargetMode="External"/><Relationship Id="rId150" Type="http://schemas.openxmlformats.org/officeDocument/2006/relationships/hyperlink" Target="http://it.wikipedia.org/wiki/1984" TargetMode="External"/><Relationship Id="rId155" Type="http://schemas.openxmlformats.org/officeDocument/2006/relationships/hyperlink" Target="http://it.wikipedia.org/wiki/Roma" TargetMode="External"/><Relationship Id="rId171" Type="http://schemas.openxmlformats.org/officeDocument/2006/relationships/hyperlink" Target="http://openlibrary.org/a/OL4897445A/Antonio-St%C3%A4uble" TargetMode="External"/><Relationship Id="rId176" Type="http://schemas.openxmlformats.org/officeDocument/2006/relationships/hyperlink" Target="http://it.wikipedia.org/wiki/Catania" TargetMode="External"/><Relationship Id="rId192" Type="http://schemas.openxmlformats.org/officeDocument/2006/relationships/hyperlink" Target="http://it.wikipedia.org/wiki/Gino_Raya" TargetMode="External"/><Relationship Id="rId197" Type="http://schemas.openxmlformats.org/officeDocument/2006/relationships/hyperlink" Target="http://it.wikipedia.org/wiki/Natalino_Sapegno" TargetMode="External"/><Relationship Id="rId206" Type="http://schemas.openxmlformats.org/officeDocument/2006/relationships/hyperlink" Target="http://it.wikipedia.org/wiki/1941" TargetMode="External"/><Relationship Id="rId201" Type="http://schemas.openxmlformats.org/officeDocument/2006/relationships/hyperlink" Target="http://www.bibliopolio.gr/%CE%94%CE%BF%CE%BA%CE%AF%CE%BC%CE%B9%CE%B1-%CE%B4%CE%B9%CE%B4%CE%B1%CE%BA%CF%84%CE%B9%CE%BA%CE%AE%CF%82-%CE%BC%CE%B5%CF%84%CE%AC%CF%86%CF%81%CE%B1%CF%83%CE%B7%CF%82-%CE%A0%CF%81%CE%BF%CF%82-%CE%BA%CE%BF%CE%B9%CE%BD%CF%89%CE%BD%CE%B9%CE%BF%CE%B3%CE%BB%CF%89%CF%83%CF%83%CE%BF%CE%BB%CE%BF%CE%B3%CE%B9%CE%BA%CE%AE-%CE%B8%CE%B5%CF%8E%CF%81%CE%B7%CF%83%CE%B7-p-59439.html?osCsid=630fc4724a0a91cf0900f7fe997c3046" TargetMode="External"/><Relationship Id="rId222" Type="http://schemas.openxmlformats.org/officeDocument/2006/relationships/footer" Target="footer3.xml"/><Relationship Id="rId12" Type="http://schemas.openxmlformats.org/officeDocument/2006/relationships/hyperlink" Target="http://www.movieplayer.it/personaggi/8713/max-schreck/" TargetMode="External"/><Relationship Id="rId17" Type="http://schemas.openxmlformats.org/officeDocument/2006/relationships/hyperlink" Target="http://www.imdb.com/name/nm0351930/" TargetMode="External"/><Relationship Id="rId33" Type="http://schemas.openxmlformats.org/officeDocument/2006/relationships/hyperlink" Target="http://www.mymovies.it/biografia/?a=100786" TargetMode="External"/><Relationship Id="rId38" Type="http://schemas.openxmlformats.org/officeDocument/2006/relationships/hyperlink" Target="http://www.movieplayer.it/personaggi/14913/gianna-maria-canale/" TargetMode="External"/><Relationship Id="rId59" Type="http://schemas.openxmlformats.org/officeDocument/2006/relationships/hyperlink" Target="http://it.wikipedia.org/wiki/1869" TargetMode="External"/><Relationship Id="rId103" Type="http://schemas.openxmlformats.org/officeDocument/2006/relationships/hyperlink" Target="http://zephyr.libh.uoc.gr/cgi-bin/zap/zap/results.zap?action=search&amp;term1=%CE%A0%CE%BF%CF%81%CE%B9%CF%8E%CF%84%CE%B7%CF%82+%CE%9D%CE%B9%CE%BA%CF%8C%CE%BB%CE%B1%CE%BF%CF%82&amp;start=1&amp;number=20&amp;target=panteion&amp;target=patra&amp;target=duth&amp;target=aegean&amp;target=teiep&amp;target=teiath&amp;target=cyprus&amp;target=teiher&amp;target=hua&amp;target=uth&amp;target=uom&amp;target=uoi&amp;target=pischools&amp;target=unipi&amp;target=uoclib&amp;target=auth&amp;target=uoa&amp;field1=Author-phrase-root&amp;element=F" TargetMode="External"/><Relationship Id="rId108" Type="http://schemas.openxmlformats.org/officeDocument/2006/relationships/hyperlink" Target="http://openlibrary.org/a/OL1875898A/Francesco-Biondolillo" TargetMode="External"/><Relationship Id="rId124" Type="http://schemas.openxmlformats.org/officeDocument/2006/relationships/hyperlink" Target="http://it.wikipedia.org/wiki/1954" TargetMode="External"/><Relationship Id="rId129" Type="http://schemas.openxmlformats.org/officeDocument/2006/relationships/hyperlink" Target="http://it.wikipedia.org/wiki/2008" TargetMode="External"/><Relationship Id="rId54" Type="http://schemas.openxmlformats.org/officeDocument/2006/relationships/hyperlink" Target="http://www.imdb.com/name/nm1272920/" TargetMode="External"/><Relationship Id="rId70" Type="http://schemas.openxmlformats.org/officeDocument/2006/relationships/hyperlink" Target="http://it.wikipedia.org/wiki/Monica_Guerritore" TargetMode="External"/><Relationship Id="rId75" Type="http://schemas.openxmlformats.org/officeDocument/2006/relationships/hyperlink" Target="http://el.wikipedia.org/wiki/%CE%91%CF%85%CF%84%CE%AF" TargetMode="External"/><Relationship Id="rId91" Type="http://schemas.openxmlformats.org/officeDocument/2006/relationships/hyperlink" Target="http://openlibrary.org/books/OL6424757M/verita%CC%80_sul_teatro_italiano_dell%27ottocento." TargetMode="External"/><Relationship Id="rId96" Type="http://schemas.openxmlformats.org/officeDocument/2006/relationships/hyperlink" Target="http://it.wikipedia.org/wiki/%22900%22%2C_Cahiers_d%27Italie_et_d%27Europe" TargetMode="External"/><Relationship Id="rId140" Type="http://schemas.openxmlformats.org/officeDocument/2006/relationships/hyperlink" Target="http://it.wikipedia.org/wiki/1960" TargetMode="External"/><Relationship Id="rId145" Type="http://schemas.openxmlformats.org/officeDocument/2006/relationships/hyperlink" Target="http://it.wikipedia.org/wiki/Roma" TargetMode="External"/><Relationship Id="rId161" Type="http://schemas.openxmlformats.org/officeDocument/2006/relationships/hyperlink" Target="http://it.wikipedia.org/wiki/1961" TargetMode="External"/><Relationship Id="rId166" Type="http://schemas.openxmlformats.org/officeDocument/2006/relationships/hyperlink" Target="http://it.wikipedia.org/wiki/1960" TargetMode="External"/><Relationship Id="rId182" Type="http://schemas.openxmlformats.org/officeDocument/2006/relationships/hyperlink" Target="http://it.wikipedia.org/wiki/1965" TargetMode="External"/><Relationship Id="rId187" Type="http://schemas.openxmlformats.org/officeDocument/2006/relationships/hyperlink" Target="http://it.wikipedia.org/wiki/Carmelo_Ciccia" TargetMode="External"/><Relationship Id="rId217" Type="http://schemas.openxmlformats.org/officeDocument/2006/relationships/hyperlink" Target="http://it.wikipedia.org/w/index.php?title=Gaetano_Ragonese&amp;action=edit&amp;redlink=1"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it.wikipedia.org/wiki/1951" TargetMode="External"/><Relationship Id="rId23" Type="http://schemas.openxmlformats.org/officeDocument/2006/relationships/hyperlink" Target="http://www.mymovies.it/biografia/?a=1187" TargetMode="External"/><Relationship Id="rId28" Type="http://schemas.openxmlformats.org/officeDocument/2006/relationships/hyperlink" Target="http://www.mymovies.it/biografia/?a=6669" TargetMode="External"/><Relationship Id="rId49" Type="http://schemas.openxmlformats.org/officeDocument/2006/relationships/hyperlink" Target="http://www.imdb.com/name/nm0265884/" TargetMode="External"/><Relationship Id="rId114" Type="http://schemas.openxmlformats.org/officeDocument/2006/relationships/hyperlink" Target="http://it.wikipedia.org/wiki/1963" TargetMode="External"/><Relationship Id="rId119" Type="http://schemas.openxmlformats.org/officeDocument/2006/relationships/hyperlink" Target="http://it.wikipedia.org/wiki/Giacomo_Debenedetti" TargetMode="External"/><Relationship Id="rId44" Type="http://schemas.openxmlformats.org/officeDocument/2006/relationships/hyperlink" Target="http://www.imdb.com/name/nm0109266/" TargetMode="External"/><Relationship Id="rId60" Type="http://schemas.openxmlformats.org/officeDocument/2006/relationships/hyperlink" Target="http://it.wikipedia.org/wiki/1886" TargetMode="External"/><Relationship Id="rId65" Type="http://schemas.openxmlformats.org/officeDocument/2006/relationships/hyperlink" Target="http://it.wikipedia.org/wiki/Storia_di_una_capinera_%28film_1993%29" TargetMode="External"/><Relationship Id="rId81" Type="http://schemas.openxmlformats.org/officeDocument/2006/relationships/hyperlink" Target="http://www.imdb.com/name/nm0693529/" TargetMode="External"/><Relationship Id="rId86" Type="http://schemas.openxmlformats.org/officeDocument/2006/relationships/hyperlink" Target="http://www.imdb.com/name/nm1300239/" TargetMode="External"/><Relationship Id="rId130" Type="http://schemas.openxmlformats.org/officeDocument/2006/relationships/hyperlink" Target="http://it.wikipedia.org/wiki/1965" TargetMode="External"/><Relationship Id="rId135" Type="http://schemas.openxmlformats.org/officeDocument/2006/relationships/hyperlink" Target="http://it.wikipedia.org/w/index.php?title=Gaetano_Ragonese&amp;action=edit&amp;redlink=1" TargetMode="External"/><Relationship Id="rId151" Type="http://schemas.openxmlformats.org/officeDocument/2006/relationships/hyperlink" Target="http://it.wikipedia.org/wiki/Roma" TargetMode="External"/><Relationship Id="rId156" Type="http://schemas.openxmlformats.org/officeDocument/2006/relationships/hyperlink" Target="http://it.wikipedia.org/wiki/1990" TargetMode="External"/><Relationship Id="rId177" Type="http://schemas.openxmlformats.org/officeDocument/2006/relationships/hyperlink" Target="http://it.wikipedia.org/wiki/2002" TargetMode="External"/><Relationship Id="rId198" Type="http://schemas.openxmlformats.org/officeDocument/2006/relationships/hyperlink" Target="http://it.wikipedia.org/wiki/1961" TargetMode="External"/><Relationship Id="rId172" Type="http://schemas.openxmlformats.org/officeDocument/2006/relationships/hyperlink" Target="http://it.wikipedia.org/w/index.php?title=Gaetano_Trombatore&amp;action=edit&amp;redlink=1" TargetMode="External"/><Relationship Id="rId193" Type="http://schemas.openxmlformats.org/officeDocument/2006/relationships/hyperlink" Target="http://it.wikipedia.org/wiki/Roma" TargetMode="External"/><Relationship Id="rId202" Type="http://schemas.openxmlformats.org/officeDocument/2006/relationships/hyperlink" Target="http://www.biblionet.gr/com/24/%CE%95%CF%80%CE%B9%CE%BA%CE%B1%CE%B9%CF%81%CF%8C%CF%84%CE%B7%CF%84%CE%B1" TargetMode="External"/><Relationship Id="rId207" Type="http://schemas.openxmlformats.org/officeDocument/2006/relationships/hyperlink" Target="http://it.wikipedia.org/wiki/Enrico_Falqui" TargetMode="External"/><Relationship Id="rId223" Type="http://schemas.openxmlformats.org/officeDocument/2006/relationships/fontTable" Target="fontTable.xml"/><Relationship Id="rId13" Type="http://schemas.openxmlformats.org/officeDocument/2006/relationships/hyperlink" Target="http://www.movieplayer.it/personaggi/129132/lya-christy/" TargetMode="External"/><Relationship Id="rId18" Type="http://schemas.openxmlformats.org/officeDocument/2006/relationships/hyperlink" Target="http://www.imdb.com/name/nm0225965/" TargetMode="External"/><Relationship Id="rId39" Type="http://schemas.openxmlformats.org/officeDocument/2006/relationships/hyperlink" Target="http://www.movieplayer.it/personaggi/36429/pierre-cressoy/" TargetMode="External"/><Relationship Id="rId109" Type="http://schemas.openxmlformats.org/officeDocument/2006/relationships/hyperlink" Target="http://it.wikipedia.org/wiki/Le_Monnier" TargetMode="External"/><Relationship Id="rId34" Type="http://schemas.openxmlformats.org/officeDocument/2006/relationships/hyperlink" Target="http://www.mymovies.it/biografia/?a=95497" TargetMode="External"/><Relationship Id="rId50" Type="http://schemas.openxmlformats.org/officeDocument/2006/relationships/hyperlink" Target="http://www.imdb.com/name/nm0853745/" TargetMode="External"/><Relationship Id="rId55" Type="http://schemas.openxmlformats.org/officeDocument/2006/relationships/hyperlink" Target="http://it.wikipedia.org/wiki/I_nuovi_tartufi" TargetMode="External"/><Relationship Id="rId76" Type="http://schemas.openxmlformats.org/officeDocument/2006/relationships/hyperlink" Target="http://el.wikipedia.org/wiki/%CE%98%CE%AC%CE%BD%CE%B1%CF%84%CE%BF%CF%82" TargetMode="External"/><Relationship Id="rId97" Type="http://schemas.openxmlformats.org/officeDocument/2006/relationships/hyperlink" Target="http://www.allmovie.com/cg/avg.dll?p=avg&amp;sql=FDeath|Takes|a|Holiday" TargetMode="External"/><Relationship Id="rId104" Type="http://schemas.openxmlformats.org/officeDocument/2006/relationships/hyperlink" Target="http://zephyr.libh.uoc.gr/cgi-bin/zap/zap/results.zap?action=search&amp;term1=%CE%95%CF%83%CF%84%CE%AF%CE%B1+%CF%84%CF%85%CF%80%CE%BF%CE%B3%CF%81&amp;start=1&amp;number=20&amp;target=panteion&amp;target=patra&amp;target=duth&amp;target=aegean&amp;target=teiep&amp;target=teiath&amp;target=cyprus&amp;target=teiher&amp;target=hua&amp;target=uth&amp;target=uom&amp;target=uoi&amp;target=pischools&amp;target=unipi&amp;target=uoclib&amp;target=auth&amp;target=uoa&amp;field1=Publisher-phrase&amp;element=F" TargetMode="External"/><Relationship Id="rId120" Type="http://schemas.openxmlformats.org/officeDocument/2006/relationships/hyperlink" Target="http://it.wikipedia.org/wiki/Eurialo_De_Michelis" TargetMode="External"/><Relationship Id="rId125" Type="http://schemas.openxmlformats.org/officeDocument/2006/relationships/hyperlink" Target="http://it.wikipedia.org/wiki/1962" TargetMode="External"/><Relationship Id="rId141" Type="http://schemas.openxmlformats.org/officeDocument/2006/relationships/hyperlink" Target="http://it.wikipedia.org/wiki/Firenze" TargetMode="External"/><Relationship Id="rId146" Type="http://schemas.openxmlformats.org/officeDocument/2006/relationships/hyperlink" Target="http://it.wikipedia.org/wiki/1970" TargetMode="External"/><Relationship Id="rId167" Type="http://schemas.openxmlformats.org/officeDocument/2006/relationships/hyperlink" Target="http://it.wikipedia.org/wiki/Editori_riuniti" TargetMode="External"/><Relationship Id="rId188" Type="http://schemas.openxmlformats.org/officeDocument/2006/relationships/hyperlink" Target="http://it.wikipedia.org/wiki/Milano" TargetMode="External"/><Relationship Id="rId7" Type="http://schemas.openxmlformats.org/officeDocument/2006/relationships/endnotes" Target="endnotes.xml"/><Relationship Id="rId71" Type="http://schemas.openxmlformats.org/officeDocument/2006/relationships/hyperlink" Target="http://it.wikipedia.org/wiki/Michele_Placido" TargetMode="External"/><Relationship Id="rId92" Type="http://schemas.openxmlformats.org/officeDocument/2006/relationships/hyperlink" Target="http://openlibrary.org/books/OL6758358M/Re%CC%81jane." TargetMode="External"/><Relationship Id="rId162" Type="http://schemas.openxmlformats.org/officeDocument/2006/relationships/hyperlink" Target="http://it.wikipedia.org/wiki/1950" TargetMode="External"/><Relationship Id="rId183" Type="http://schemas.openxmlformats.org/officeDocument/2006/relationships/hyperlink" Target="http://it.wikipedia.org/wiki/Mondadori" TargetMode="External"/><Relationship Id="rId213" Type="http://schemas.openxmlformats.org/officeDocument/2006/relationships/hyperlink" Target="http://it.wikipedia.org/wiki/1962" TargetMode="External"/><Relationship Id="rId218" Type="http://schemas.openxmlformats.org/officeDocument/2006/relationships/hyperlink" Target="http://it.wikipedia.org/wiki/Belfagor" TargetMode="External"/><Relationship Id="rId2" Type="http://schemas.openxmlformats.org/officeDocument/2006/relationships/numbering" Target="numbering.xml"/><Relationship Id="rId29" Type="http://schemas.openxmlformats.org/officeDocument/2006/relationships/hyperlink" Target="http://www.mymovies.it/biografia/?a=4540" TargetMode="External"/><Relationship Id="rId24" Type="http://schemas.openxmlformats.org/officeDocument/2006/relationships/hyperlink" Target="http://www.mymovies.it/biografia/?a=2220" TargetMode="External"/><Relationship Id="rId40" Type="http://schemas.openxmlformats.org/officeDocument/2006/relationships/hyperlink" Target="http://www.movieplayer.it/personaggi/88684/filippo-scelzo/" TargetMode="External"/><Relationship Id="rId45" Type="http://schemas.openxmlformats.org/officeDocument/2006/relationships/hyperlink" Target="http://www.imdb.com/name/nm2718631/" TargetMode="External"/><Relationship Id="rId66" Type="http://schemas.openxmlformats.org/officeDocument/2006/relationships/hyperlink" Target="http://it.wikipedia.org/wiki/Franco_Zeffirelli" TargetMode="External"/><Relationship Id="rId87" Type="http://schemas.openxmlformats.org/officeDocument/2006/relationships/hyperlink" Target="http://www.imdb.com/name/nm0784988/" TargetMode="External"/><Relationship Id="rId110" Type="http://schemas.openxmlformats.org/officeDocument/2006/relationships/hyperlink" Target="http://it.wikipedia.org/wiki/1940" TargetMode="External"/><Relationship Id="rId115" Type="http://schemas.openxmlformats.org/officeDocument/2006/relationships/hyperlink" Target="http://it.wikipedia.org/wiki/Carmelo_Ciccia" TargetMode="External"/><Relationship Id="rId131" Type="http://schemas.openxmlformats.org/officeDocument/2006/relationships/hyperlink" Target="http://it.wikipedia.org/wiki/1944" TargetMode="External"/><Relationship Id="rId136" Type="http://schemas.openxmlformats.org/officeDocument/2006/relationships/hyperlink" Target="http://it.wikipedia.org/wiki/1931" TargetMode="External"/><Relationship Id="rId157" Type="http://schemas.openxmlformats.org/officeDocument/2006/relationships/hyperlink" Target="http://it.wikipedia.org/wiki/1959" TargetMode="External"/><Relationship Id="rId178" Type="http://schemas.openxmlformats.org/officeDocument/2006/relationships/hyperlink" Target="http://it.wikipedia.org/wiki/Il_Saggiatore" TargetMode="External"/><Relationship Id="rId61" Type="http://schemas.openxmlformats.org/officeDocument/2006/relationships/hyperlink" Target="http://it.wikipedia.org/wiki/1901" TargetMode="External"/><Relationship Id="rId82" Type="http://schemas.openxmlformats.org/officeDocument/2006/relationships/hyperlink" Target="http://www.imdb.com/name/nm2468575/" TargetMode="External"/><Relationship Id="rId152" Type="http://schemas.openxmlformats.org/officeDocument/2006/relationships/hyperlink" Target="http://it.wikipedia.org/wiki/1984" TargetMode="External"/><Relationship Id="rId173" Type="http://schemas.openxmlformats.org/officeDocument/2006/relationships/hyperlink" Target="http://it.wikipedia.org/wiki/1935" TargetMode="External"/><Relationship Id="rId194" Type="http://schemas.openxmlformats.org/officeDocument/2006/relationships/hyperlink" Target="http://it.wikipedia.org/wiki/1960" TargetMode="External"/><Relationship Id="rId199" Type="http://schemas.openxmlformats.org/officeDocument/2006/relationships/hyperlink" Target="http://it.wikipedia.org/wiki/Einaudi" TargetMode="External"/><Relationship Id="rId203" Type="http://schemas.openxmlformats.org/officeDocument/2006/relationships/hyperlink" Target="http://it.wikipedia.org/wiki/Massimo_Bontempelli" TargetMode="External"/><Relationship Id="rId208" Type="http://schemas.openxmlformats.org/officeDocument/2006/relationships/hyperlink" Target="http://it.wikipedia.org/wiki/1940" TargetMode="External"/><Relationship Id="rId19" Type="http://schemas.openxmlformats.org/officeDocument/2006/relationships/hyperlink" Target="http://www.imdb.com/name/nm0003267/" TargetMode="External"/><Relationship Id="rId224" Type="http://schemas.openxmlformats.org/officeDocument/2006/relationships/theme" Target="theme/theme1.xml"/><Relationship Id="rId14" Type="http://schemas.openxmlformats.org/officeDocument/2006/relationships/hyperlink" Target="http://www.movieplayer.it/personaggi/129133/carl-goetz/" TargetMode="External"/><Relationship Id="rId30" Type="http://schemas.openxmlformats.org/officeDocument/2006/relationships/hyperlink" Target="http://www.mymovies.it/biografia/?a=57978" TargetMode="External"/><Relationship Id="rId35" Type="http://schemas.openxmlformats.org/officeDocument/2006/relationships/footer" Target="footer1.xml"/><Relationship Id="rId56" Type="http://schemas.openxmlformats.org/officeDocument/2006/relationships/hyperlink" Target="http://it.wikipedia.org/wiki/1865" TargetMode="External"/><Relationship Id="rId77" Type="http://schemas.openxmlformats.org/officeDocument/2006/relationships/hyperlink" Target="http://it.wikipedia.org/wiki/Sperduti_nel_buio" TargetMode="External"/><Relationship Id="rId100" Type="http://schemas.openxmlformats.org/officeDocument/2006/relationships/hyperlink" Target="http://openlibrary.org/books/OL2958159M/histoire_du_Grand_Guignol" TargetMode="External"/><Relationship Id="rId105" Type="http://schemas.openxmlformats.org/officeDocument/2006/relationships/hyperlink" Target="http://195.134.102.45/ipac20/ipac.jsp?session=1172227A63J92.245&amp;profile=ebe0--2&amp;uri=search=TL~!%CE%88%CF%81%CF%89%CF%84%CE%BF%CF%82%20%CE%B8%CF%81%CE%AF%CE%B1%CE%BC%CE%B2%CE%BF%CF%82%20:%20%CE%9C%CF%8D%CE%B8%CE%BF%CF%82%20%CE%B4%CF%81%CE%B1%CE%BC%CE%B1%CF%84%CE%B9%CE%BA%CF%8C%CF%82%20%CE%B5%CE%B9%CF%82%20%CF%80%CF%81%CE%AC%CE%BE%CE%B5%CE%B9%CF%82%20%CE%B4%CF%8D%CE%BF&amp;term=%CE%88%CF%81%CF%89%CF%84%CE%BF%CF%82%20%CE%B8%CF%81%CE%AF%CE%B1%CE%BC%CE%B2%CE%BF%CF%82%20:%20%CE%9C%CF%8D%CE%B8%CE%BF%CF%82%20%CE%B4%CF%81%CE%B1%CE%BC%CE%B1%CF%84%CE%B9%CE%BA%CF%8C%CF%82%20%CE%B5%CE%B9%CF%82%20%CF%80%CF%81%CE%AC%CE%BE%CE%B5%CE%B9%CF%82%20%CE%B4%CF%8D%CE%BF&amp;aspect=subtab11&amp;menu=search&amp;source=~!nlg1" TargetMode="External"/><Relationship Id="rId126" Type="http://schemas.openxmlformats.org/officeDocument/2006/relationships/hyperlink" Target="http://it.wikipedia.org/wiki/1975" TargetMode="External"/><Relationship Id="rId147" Type="http://schemas.openxmlformats.org/officeDocument/2006/relationships/hyperlink" Target="http://it.wikipedia.org/wiki/Roma" TargetMode="External"/><Relationship Id="rId168" Type="http://schemas.openxmlformats.org/officeDocument/2006/relationships/hyperlink" Target="http://it.wikipedia.org/wiki/1972" TargetMode="External"/><Relationship Id="rId8" Type="http://schemas.openxmlformats.org/officeDocument/2006/relationships/hyperlink" Target="http://www.movieplayer.it/personaggi/129129/livio-pavanelli/" TargetMode="External"/><Relationship Id="rId51" Type="http://schemas.openxmlformats.org/officeDocument/2006/relationships/hyperlink" Target="http://www.imdb.com/name/nm0063129/" TargetMode="External"/><Relationship Id="rId72" Type="http://schemas.openxmlformats.org/officeDocument/2006/relationships/hyperlink" Target="http://it.wikipedia.org/wiki/Raoul_Bova" TargetMode="External"/><Relationship Id="rId93" Type="http://schemas.openxmlformats.org/officeDocument/2006/relationships/hyperlink" Target="http://openlibrary.org/books/OL14311799M/Studi,_ricerche_e_bagatelle_letterarie." TargetMode="External"/><Relationship Id="rId98" Type="http://schemas.openxmlformats.org/officeDocument/2006/relationships/hyperlink" Target="http://www.allmovie.com/cg/avg.dll?p=avg&amp;sql=B99276" TargetMode="External"/><Relationship Id="rId121" Type="http://schemas.openxmlformats.org/officeDocument/2006/relationships/hyperlink" Target="http://it.wikipedia.org/wiki/Nuova_Italia" TargetMode="External"/><Relationship Id="rId142" Type="http://schemas.openxmlformats.org/officeDocument/2006/relationships/hyperlink" Target="http://it.wikipedia.org/wiki/1961" TargetMode="External"/><Relationship Id="rId163" Type="http://schemas.openxmlformats.org/officeDocument/2006/relationships/hyperlink" Target="http://it.wikipedia.org/wiki/1960" TargetMode="External"/><Relationship Id="rId184" Type="http://schemas.openxmlformats.org/officeDocument/2006/relationships/hyperlink" Target="http://it.wikipedia.org/wiki/1962" TargetMode="External"/><Relationship Id="rId189" Type="http://schemas.openxmlformats.org/officeDocument/2006/relationships/hyperlink" Target="http://it.wikipedia.org/wiki/1974" TargetMode="External"/><Relationship Id="rId219" Type="http://schemas.openxmlformats.org/officeDocument/2006/relationships/hyperlink" Target="http://it.wikipedia.org/wiki/1948" TargetMode="External"/><Relationship Id="rId3" Type="http://schemas.openxmlformats.org/officeDocument/2006/relationships/styles" Target="styles.xml"/><Relationship Id="rId214" Type="http://schemas.openxmlformats.org/officeDocument/2006/relationships/hyperlink" Target="http://it.wikipedia.org/wiki/1976" TargetMode="External"/><Relationship Id="rId25" Type="http://schemas.openxmlformats.org/officeDocument/2006/relationships/hyperlink" Target="http://www.mymovies.it/biografia/?a=6200" TargetMode="External"/><Relationship Id="rId46" Type="http://schemas.openxmlformats.org/officeDocument/2006/relationships/hyperlink" Target="http://www.imdb.com/name/nm0785378/" TargetMode="External"/><Relationship Id="rId67" Type="http://schemas.openxmlformats.org/officeDocument/2006/relationships/hyperlink" Target="http://it.wikipedia.org/wiki/Vanessa_Redgrave" TargetMode="External"/><Relationship Id="rId116" Type="http://schemas.openxmlformats.org/officeDocument/2006/relationships/hyperlink" Target="http://it.wikipedia.org/wiki/Milano" TargetMode="External"/><Relationship Id="rId137" Type="http://schemas.openxmlformats.org/officeDocument/2006/relationships/hyperlink" Target="http://it.wikipedia.org/wiki/1965" TargetMode="External"/><Relationship Id="rId158" Type="http://schemas.openxmlformats.org/officeDocument/2006/relationships/hyperlink" Target="http://it.wikipedia.org/w/index.php?title=Giorgio_Santangelo&amp;action=edit&amp;redlink=1" TargetMode="External"/><Relationship Id="rId20" Type="http://schemas.openxmlformats.org/officeDocument/2006/relationships/hyperlink" Target="http://www.imdb.com/name/nm0405977/" TargetMode="External"/><Relationship Id="rId41" Type="http://schemas.openxmlformats.org/officeDocument/2006/relationships/hyperlink" Target="http://www.movieplayer.it/personaggi/9278/paolo-stoppa/" TargetMode="External"/><Relationship Id="rId62" Type="http://schemas.openxmlformats.org/officeDocument/2006/relationships/hyperlink" Target="http://it.wikipedia.org/wiki/Tigre_reale_%28film_1916%29" TargetMode="External"/><Relationship Id="rId83" Type="http://schemas.openxmlformats.org/officeDocument/2006/relationships/hyperlink" Target="http://www.imdb.com/name/nm2458659/" TargetMode="External"/><Relationship Id="rId88" Type="http://schemas.openxmlformats.org/officeDocument/2006/relationships/hyperlink" Target="http://openlibrary.org/books/OL1050591M/grandi_attrici_del_tempo_andato" TargetMode="External"/><Relationship Id="rId111" Type="http://schemas.openxmlformats.org/officeDocument/2006/relationships/hyperlink" Target="http://openlibrary.org/a/OL4787651A/Mario-Gastaldi" TargetMode="External"/><Relationship Id="rId132" Type="http://schemas.openxmlformats.org/officeDocument/2006/relationships/hyperlink" Target="http://it.wikipedia.org/wiki/1961" TargetMode="External"/><Relationship Id="rId153" Type="http://schemas.openxmlformats.org/officeDocument/2006/relationships/hyperlink" Target="http://it.wikipedia.org/wiki/Roma" TargetMode="External"/><Relationship Id="rId174" Type="http://schemas.openxmlformats.org/officeDocument/2006/relationships/hyperlink" Target="http://it.wikipedia.org/wiki/La_Nuova_Italia" TargetMode="External"/><Relationship Id="rId179" Type="http://schemas.openxmlformats.org/officeDocument/2006/relationships/hyperlink" Target="http://it.wikipedia.org/wiki/1959" TargetMode="External"/><Relationship Id="rId195" Type="http://schemas.openxmlformats.org/officeDocument/2006/relationships/hyperlink" Target="http://it.wikipedia.org/wiki/Principato" TargetMode="External"/><Relationship Id="rId209" Type="http://schemas.openxmlformats.org/officeDocument/2006/relationships/hyperlink" Target="http://it.wikipedia.org/w/index.php?title=Sebatiano_Lo_Nigro&amp;action=edit&amp;redlink=1" TargetMode="External"/><Relationship Id="rId190" Type="http://schemas.openxmlformats.org/officeDocument/2006/relationships/hyperlink" Target="http://it.wikipedia.org/wiki/Palermo" TargetMode="External"/><Relationship Id="rId204" Type="http://schemas.openxmlformats.org/officeDocument/2006/relationships/hyperlink" Target="http://it.wikipedia.org/wiki/1940" TargetMode="External"/><Relationship Id="rId220" Type="http://schemas.openxmlformats.org/officeDocument/2006/relationships/hyperlink" Target="http://it.wikipedia.org/wiki/Parigi" TargetMode="External"/><Relationship Id="rId15" Type="http://schemas.openxmlformats.org/officeDocument/2006/relationships/hyperlink" Target="http://www.movieplayer.it/personaggi/129134/karl-platen/" TargetMode="External"/><Relationship Id="rId36" Type="http://schemas.openxmlformats.org/officeDocument/2006/relationships/footer" Target="footer2.xml"/><Relationship Id="rId57" Type="http://schemas.openxmlformats.org/officeDocument/2006/relationships/hyperlink" Target="http://it.wikipedia.org/wiki/1866" TargetMode="External"/><Relationship Id="rId106" Type="http://schemas.openxmlformats.org/officeDocument/2006/relationships/hyperlink" Target="http://catalog.parliament.gr/ipac20/ipac.jsp?session=1272453F0SH12.11146&amp;profile=001&amp;uri=link=3100006%7E%21335136%7E%213100001%7E%213100002&amp;aspect=subtab13&amp;menu=search&amp;ri=3&amp;source=%7E%21vouli_library&amp;term=Madame+Butterfly+%3A+drame+lyrique+en+trois+actes+%2F+de+L.+Illica+et+G.+Giacosa+%3B+traduction+francaise+de+Paul+Ferrier+%3B+musique+de+Giacomo+Puccini.&amp;index=ALLTITL" TargetMode="External"/><Relationship Id="rId127" Type="http://schemas.openxmlformats.org/officeDocument/2006/relationships/hyperlink" Target="http://it.wikipedia.org/wiki/Vallecchi" TargetMode="External"/><Relationship Id="rId10" Type="http://schemas.openxmlformats.org/officeDocument/2006/relationships/hyperlink" Target="http://www.movieplayer.it/personaggi/72445/hans-junkermann/" TargetMode="External"/><Relationship Id="rId31" Type="http://schemas.openxmlformats.org/officeDocument/2006/relationships/hyperlink" Target="http://www.mymovies.it/biografia/?a=13041" TargetMode="External"/><Relationship Id="rId52" Type="http://schemas.openxmlformats.org/officeDocument/2006/relationships/hyperlink" Target="http://www.imdb.com/name/nm0350524/" TargetMode="External"/><Relationship Id="rId73" Type="http://schemas.openxmlformats.org/officeDocument/2006/relationships/hyperlink" Target="http://it.wikipedia.org/wiki/Rosso_Malpelo_%28film%29" TargetMode="External"/><Relationship Id="rId78" Type="http://schemas.openxmlformats.org/officeDocument/2006/relationships/hyperlink" Target="http://it.wikipedia.org/w/index.php?title=Piccolo_santo&amp;action=edit&amp;redlink=1" TargetMode="External"/><Relationship Id="rId94" Type="http://schemas.openxmlformats.org/officeDocument/2006/relationships/hyperlink" Target="http://openlibrary.org/books/OL16912900M/Commento_storico-letterario_al_%22%C3%87a_ira%22_di_Giosu%C3%A8_Carducci." TargetMode="External"/><Relationship Id="rId99" Type="http://schemas.openxmlformats.org/officeDocument/2006/relationships/hyperlink" Target="http://openlibrary.org/books/OL16912900M/Commento_storico-letterario_al_%22%C3%87a_ira%22_di_Giosu%C3%A8_Carducci." TargetMode="External"/><Relationship Id="rId101" Type="http://schemas.openxmlformats.org/officeDocument/2006/relationships/hyperlink" Target="http://xantho.lis.upatras.gr/kosmopolis/index.php/nea_zoi/issue/view/68" TargetMode="External"/><Relationship Id="rId122" Type="http://schemas.openxmlformats.org/officeDocument/2006/relationships/hyperlink" Target="http://it.wikipedia.org/wiki/1964" TargetMode="External"/><Relationship Id="rId143" Type="http://schemas.openxmlformats.org/officeDocument/2006/relationships/hyperlink" Target="http://it.wikipedia.org/wiki/Roma" TargetMode="External"/><Relationship Id="rId148" Type="http://schemas.openxmlformats.org/officeDocument/2006/relationships/hyperlink" Target="http://it.wikipedia.org/wiki/1972" TargetMode="External"/><Relationship Id="rId164" Type="http://schemas.openxmlformats.org/officeDocument/2006/relationships/hyperlink" Target="http://it.wikipedia.org/wiki/Palumbo" TargetMode="External"/><Relationship Id="rId169" Type="http://schemas.openxmlformats.org/officeDocument/2006/relationships/hyperlink" Target="http://it.wikipedia.org/wiki/Leo_Spitzer" TargetMode="External"/><Relationship Id="rId185" Type="http://schemas.openxmlformats.org/officeDocument/2006/relationships/hyperlink" Target="http://it.wikipedia.org/wiki/1942" TargetMode="External"/><Relationship Id="rId4" Type="http://schemas.openxmlformats.org/officeDocument/2006/relationships/settings" Target="settings.xml"/><Relationship Id="rId9" Type="http://schemas.openxmlformats.org/officeDocument/2006/relationships/hyperlink" Target="http://www.movieplayer.it/personaggi/129130/carla-bartheel/" TargetMode="External"/><Relationship Id="rId180" Type="http://schemas.openxmlformats.org/officeDocument/2006/relationships/hyperlink" Target="http://it.wikipedia.org/w/index.php?title=Paul_Arrighi&amp;action=edit&amp;redlink=1" TargetMode="External"/><Relationship Id="rId210" Type="http://schemas.openxmlformats.org/officeDocument/2006/relationships/hyperlink" Target="http://it.wikipedia.org/wiki/1949" TargetMode="External"/><Relationship Id="rId215" Type="http://schemas.openxmlformats.org/officeDocument/2006/relationships/hyperlink" Target="http://it.wikipedia.org/w/index.php?title=Leone_Piccioni&amp;action=edit&amp;redlink=1" TargetMode="External"/><Relationship Id="rId26" Type="http://schemas.openxmlformats.org/officeDocument/2006/relationships/hyperlink" Target="http://www.mymovies.it/biografia/?a=16015" TargetMode="External"/><Relationship Id="rId47" Type="http://schemas.openxmlformats.org/officeDocument/2006/relationships/hyperlink" Target="http://www.imdb.com/name/nm0871631/" TargetMode="External"/><Relationship Id="rId68" Type="http://schemas.openxmlformats.org/officeDocument/2006/relationships/hyperlink" Target="http://it.wikipedia.org/wiki/La_lupa_%28film_1996%29" TargetMode="External"/><Relationship Id="rId89" Type="http://schemas.openxmlformats.org/officeDocument/2006/relationships/hyperlink" Target="http://openlibrary.org/books/OL2958159M/histoire_du_Grand_Guignol" TargetMode="External"/><Relationship Id="rId112" Type="http://schemas.openxmlformats.org/officeDocument/2006/relationships/hyperlink" Target="http://openlibrary.org/b/OL15106697M/coscienza:-Roberto-Bracco" TargetMode="External"/><Relationship Id="rId133" Type="http://schemas.openxmlformats.org/officeDocument/2006/relationships/hyperlink" Target="http://it.wikipedia.org/wiki/1962" TargetMode="External"/><Relationship Id="rId154" Type="http://schemas.openxmlformats.org/officeDocument/2006/relationships/hyperlink" Target="http://it.wikipedia.org/wiki/1986" TargetMode="External"/><Relationship Id="rId175" Type="http://schemas.openxmlformats.org/officeDocument/2006/relationships/hyperlink" Target="http://it.wikipedia.org/wiki/1950" TargetMode="External"/><Relationship Id="rId196" Type="http://schemas.openxmlformats.org/officeDocument/2006/relationships/hyperlink" Target="http://it.wikipedia.org/wiki/1958" TargetMode="External"/><Relationship Id="rId200" Type="http://schemas.openxmlformats.org/officeDocument/2006/relationships/hyperlink" Target="http://it.wikipedia.org/wiki/1970" TargetMode="External"/><Relationship Id="rId16" Type="http://schemas.openxmlformats.org/officeDocument/2006/relationships/hyperlink" Target="http://www.imdb.com/name/nm0826094/" TargetMode="External"/><Relationship Id="rId221" Type="http://schemas.openxmlformats.org/officeDocument/2006/relationships/hyperlink" Target="http://it.wikipedia.org/wiki/1973" TargetMode="External"/><Relationship Id="rId37" Type="http://schemas.openxmlformats.org/officeDocument/2006/relationships/hyperlink" Target="http://www.movieplayer.it/personaggi/9557/emma-baron/" TargetMode="External"/><Relationship Id="rId58" Type="http://schemas.openxmlformats.org/officeDocument/2006/relationships/hyperlink" Target="http://it.wikipedia.org/wiki/1867" TargetMode="External"/><Relationship Id="rId79" Type="http://schemas.openxmlformats.org/officeDocument/2006/relationships/hyperlink" Target="http://www.imdb.com/name/nm0109266/" TargetMode="External"/><Relationship Id="rId102" Type="http://schemas.openxmlformats.org/officeDocument/2006/relationships/hyperlink" Target="http://biblioteca.accademiadeifilodrammatici.it/biblio/scheda/124615" TargetMode="External"/><Relationship Id="rId123" Type="http://schemas.openxmlformats.org/officeDocument/2006/relationships/hyperlink" Target="http://it.wikipedia.org/wiki/Giacomo_Devoto" TargetMode="External"/><Relationship Id="rId144" Type="http://schemas.openxmlformats.org/officeDocument/2006/relationships/hyperlink" Target="http://it.wikipedia.org/wiki/1967" TargetMode="External"/><Relationship Id="rId90" Type="http://schemas.openxmlformats.org/officeDocument/2006/relationships/hyperlink" Target="http://openlibrary.org/books/OL3094718M/Eleonora_Duse" TargetMode="External"/><Relationship Id="rId165" Type="http://schemas.openxmlformats.org/officeDocument/2006/relationships/hyperlink" Target="http://it.wikipedia.org/wiki/Palermo" TargetMode="External"/><Relationship Id="rId186" Type="http://schemas.openxmlformats.org/officeDocument/2006/relationships/hyperlink" Target="http://it.wikipedia.org/wiki/Luciano_Canfora"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www.imdb.com/name/nm0232371/" TargetMode="External"/><Relationship Id="rId117" Type="http://schemas.openxmlformats.org/officeDocument/2006/relationships/hyperlink" Target="http://it.wikipedia.org/wiki/Il_Saggiatore" TargetMode="External"/><Relationship Id="rId21" Type="http://schemas.openxmlformats.org/officeDocument/2006/relationships/hyperlink" Target="http://www.imdb.com/name/nm0147854/" TargetMode="External"/><Relationship Id="rId42" Type="http://schemas.openxmlformats.org/officeDocument/2006/relationships/hyperlink" Target="http://it.wikipedia.org/wiki/1986" TargetMode="External"/><Relationship Id="rId47" Type="http://schemas.openxmlformats.org/officeDocument/2006/relationships/hyperlink" Target="http://it.wikipedia.org/wiki/Leo_Spitzer" TargetMode="External"/><Relationship Id="rId63" Type="http://schemas.openxmlformats.org/officeDocument/2006/relationships/hyperlink" Target="http://it.wikipedia.org/w/index.php?title=Paul_Arrighi&amp;action=edit&amp;redlink=1" TargetMode="External"/><Relationship Id="rId68" Type="http://schemas.openxmlformats.org/officeDocument/2006/relationships/hyperlink" Target="http://it.wikipedia.org/wiki/1958" TargetMode="External"/><Relationship Id="rId84" Type="http://schemas.openxmlformats.org/officeDocument/2006/relationships/hyperlink" Target="http://it.wikipedia.org/wiki/1942" TargetMode="External"/><Relationship Id="rId89" Type="http://schemas.openxmlformats.org/officeDocument/2006/relationships/hyperlink" Target="http://it.wikipedia.org/wiki/1961" TargetMode="External"/><Relationship Id="rId112" Type="http://schemas.openxmlformats.org/officeDocument/2006/relationships/hyperlink" Target="http://it.wikipedia.org/wiki/Cosenza" TargetMode="External"/><Relationship Id="rId133" Type="http://schemas.openxmlformats.org/officeDocument/2006/relationships/hyperlink" Target="http://it.wikipedia.org/wiki/Leonardo_Sciascia" TargetMode="External"/><Relationship Id="rId138" Type="http://schemas.openxmlformats.org/officeDocument/2006/relationships/hyperlink" Target="http://it.wikipedia.org/wiki/Firenze" TargetMode="External"/><Relationship Id="rId154" Type="http://schemas.openxmlformats.org/officeDocument/2006/relationships/hyperlink" Target="http://www.imdb.com/name/nm0518359/" TargetMode="External"/><Relationship Id="rId159" Type="http://schemas.openxmlformats.org/officeDocument/2006/relationships/hyperlink" Target="http://xantho.lis.upatras.gr/kosmopolis/index.php/nea_zoi/issue/view/68" TargetMode="External"/><Relationship Id="rId16" Type="http://schemas.openxmlformats.org/officeDocument/2006/relationships/hyperlink" Target="http://www.imdb.com/name/nm1579694/" TargetMode="External"/><Relationship Id="rId107" Type="http://schemas.openxmlformats.org/officeDocument/2006/relationships/hyperlink" Target="http://it.wikipedia.org/wiki/Carmelo_Ciccia" TargetMode="External"/><Relationship Id="rId11" Type="http://schemas.openxmlformats.org/officeDocument/2006/relationships/hyperlink" Target="http://www.imdb.com/name/nm0079247/" TargetMode="External"/><Relationship Id="rId32" Type="http://schemas.openxmlformats.org/officeDocument/2006/relationships/hyperlink" Target="http://it.wikipedia.org/wiki/1990" TargetMode="External"/><Relationship Id="rId37" Type="http://schemas.openxmlformats.org/officeDocument/2006/relationships/hyperlink" Target="http://it.wikipedia.org/wiki/1964" TargetMode="External"/><Relationship Id="rId53" Type="http://schemas.openxmlformats.org/officeDocument/2006/relationships/hyperlink" Target="http://it.wikipedia.org/wiki/La_Nuova_Italia" TargetMode="External"/><Relationship Id="rId58" Type="http://schemas.openxmlformats.org/officeDocument/2006/relationships/hyperlink" Target="http://it.wikipedia.org/wiki/Palermo" TargetMode="External"/><Relationship Id="rId74" Type="http://schemas.openxmlformats.org/officeDocument/2006/relationships/hyperlink" Target="http://it.wikipedia.org/wiki/Belfagor" TargetMode="External"/><Relationship Id="rId79" Type="http://schemas.openxmlformats.org/officeDocument/2006/relationships/hyperlink" Target="http://it.wikipedia.org/wiki/1972" TargetMode="External"/><Relationship Id="rId102" Type="http://schemas.openxmlformats.org/officeDocument/2006/relationships/hyperlink" Target="http://it.wikipedia.org/wiki/Roma" TargetMode="External"/><Relationship Id="rId123" Type="http://schemas.openxmlformats.org/officeDocument/2006/relationships/hyperlink" Target="http://it.wikipedia.org/wiki/1960" TargetMode="External"/><Relationship Id="rId128" Type="http://schemas.openxmlformats.org/officeDocument/2006/relationships/hyperlink" Target="http://it.wikipedia.org/wiki/Carmelo_Ciccia" TargetMode="External"/><Relationship Id="rId144" Type="http://schemas.openxmlformats.org/officeDocument/2006/relationships/hyperlink" Target="http://openlibrary.org/a/OL4787651A/Mario-Gastaldi" TargetMode="External"/><Relationship Id="rId149" Type="http://schemas.openxmlformats.org/officeDocument/2006/relationships/hyperlink" Target="http://biblioteca.accademiadeifilodrammatici.it/biblio/scheda/124615" TargetMode="External"/><Relationship Id="rId5" Type="http://schemas.openxmlformats.org/officeDocument/2006/relationships/hyperlink" Target="http://it.wikipedia.org/wiki/1880" TargetMode="External"/><Relationship Id="rId90" Type="http://schemas.openxmlformats.org/officeDocument/2006/relationships/hyperlink" Target="http://it.wikipedia.org/wiki/1960" TargetMode="External"/><Relationship Id="rId95" Type="http://schemas.openxmlformats.org/officeDocument/2006/relationships/hyperlink" Target="http://it.wikipedia.org/wiki/1972" TargetMode="External"/><Relationship Id="rId160" Type="http://schemas.openxmlformats.org/officeDocument/2006/relationships/hyperlink" Target="http://openlibrary.org/books/OL2958159M/histoire_du_Grand_Guignol" TargetMode="External"/><Relationship Id="rId22" Type="http://schemas.openxmlformats.org/officeDocument/2006/relationships/hyperlink" Target="http://www.imdb.com/name/nm0490224/" TargetMode="External"/><Relationship Id="rId27" Type="http://schemas.openxmlformats.org/officeDocument/2006/relationships/hyperlink" Target="http://www.imdb.com/name/nm0632426/" TargetMode="External"/><Relationship Id="rId43" Type="http://schemas.openxmlformats.org/officeDocument/2006/relationships/hyperlink" Target="http://it.wikipedia.org/wiki/Giacomo_Devoto" TargetMode="External"/><Relationship Id="rId48" Type="http://schemas.openxmlformats.org/officeDocument/2006/relationships/hyperlink" Target="http://it.wikipedia.org/wiki/1956" TargetMode="External"/><Relationship Id="rId64" Type="http://schemas.openxmlformats.org/officeDocument/2006/relationships/hyperlink" Target="http://it.wikipedia.org/wiki/1937" TargetMode="External"/><Relationship Id="rId69" Type="http://schemas.openxmlformats.org/officeDocument/2006/relationships/hyperlink" Target="http://it.wikipedia.org/wiki/1959" TargetMode="External"/><Relationship Id="rId113" Type="http://schemas.openxmlformats.org/officeDocument/2006/relationships/hyperlink" Target="http://it.wikipedia.org/wiki/2007" TargetMode="External"/><Relationship Id="rId118" Type="http://schemas.openxmlformats.org/officeDocument/2006/relationships/hyperlink" Target="http://it.wikipedia.org/wiki/1959" TargetMode="External"/><Relationship Id="rId134" Type="http://schemas.openxmlformats.org/officeDocument/2006/relationships/hyperlink" Target="http://it.wikipedia.org/wiki/1961" TargetMode="External"/><Relationship Id="rId139" Type="http://schemas.openxmlformats.org/officeDocument/2006/relationships/hyperlink" Target="http://it.wikipedia.org/wiki/1961" TargetMode="External"/><Relationship Id="rId80" Type="http://schemas.openxmlformats.org/officeDocument/2006/relationships/hyperlink" Target="http://it.wikipedia.org/wiki/Massimo_Bontempelli" TargetMode="External"/><Relationship Id="rId85" Type="http://schemas.openxmlformats.org/officeDocument/2006/relationships/hyperlink" Target="http://it.wikipedia.org/wiki/Vallecchi" TargetMode="External"/><Relationship Id="rId150" Type="http://schemas.openxmlformats.org/officeDocument/2006/relationships/hyperlink" Target="http://www.imdb.com/name/nm0335961/" TargetMode="External"/><Relationship Id="rId155" Type="http://schemas.openxmlformats.org/officeDocument/2006/relationships/hyperlink" Target="http://www.imdb.com/name/nm0537818/" TargetMode="External"/><Relationship Id="rId12" Type="http://schemas.openxmlformats.org/officeDocument/2006/relationships/hyperlink" Target="http://www.imdb.com/name/nm0726295/" TargetMode="External"/><Relationship Id="rId17" Type="http://schemas.openxmlformats.org/officeDocument/2006/relationships/hyperlink" Target="http://www.imdb.com/name/nm0491702/" TargetMode="External"/><Relationship Id="rId33" Type="http://schemas.openxmlformats.org/officeDocument/2006/relationships/hyperlink" Target="http://it.wikipedia.org/wiki/Le_Monnier" TargetMode="External"/><Relationship Id="rId38" Type="http://schemas.openxmlformats.org/officeDocument/2006/relationships/hyperlink" Target="http://it.wikipedia.org/wiki/1950" TargetMode="External"/><Relationship Id="rId59" Type="http://schemas.openxmlformats.org/officeDocument/2006/relationships/hyperlink" Target="http://it.wikipedia.org/wiki/1962" TargetMode="External"/><Relationship Id="rId103" Type="http://schemas.openxmlformats.org/officeDocument/2006/relationships/hyperlink" Target="http://it.wikipedia.org/wiki/1984" TargetMode="External"/><Relationship Id="rId108" Type="http://schemas.openxmlformats.org/officeDocument/2006/relationships/hyperlink" Target="http://it.wikipedia.org/wiki/Catania" TargetMode="External"/><Relationship Id="rId124" Type="http://schemas.openxmlformats.org/officeDocument/2006/relationships/hyperlink" Target="http://it.wikipedia.org/wiki/Padova" TargetMode="External"/><Relationship Id="rId129" Type="http://schemas.openxmlformats.org/officeDocument/2006/relationships/hyperlink" Target="http://it.wikipedia.org/wiki/Milano" TargetMode="External"/><Relationship Id="rId54" Type="http://schemas.openxmlformats.org/officeDocument/2006/relationships/hyperlink" Target="http://it.wikipedia.org/wiki/1950" TargetMode="External"/><Relationship Id="rId70" Type="http://schemas.openxmlformats.org/officeDocument/2006/relationships/hyperlink" Target="http://it.wikipedia.org/wiki/1944" TargetMode="External"/><Relationship Id="rId75" Type="http://schemas.openxmlformats.org/officeDocument/2006/relationships/hyperlink" Target="http://it.wikipedia.org/wiki/1948" TargetMode="External"/><Relationship Id="rId91" Type="http://schemas.openxmlformats.org/officeDocument/2006/relationships/hyperlink" Target="http://it.wikipedia.org/wiki/Palumbo" TargetMode="External"/><Relationship Id="rId96" Type="http://schemas.openxmlformats.org/officeDocument/2006/relationships/hyperlink" Target="http://it.wikipedia.org/wiki/1951" TargetMode="External"/><Relationship Id="rId140" Type="http://schemas.openxmlformats.org/officeDocument/2006/relationships/hyperlink" Target="http://it.wikipedia.org/wiki/Gino_Raya" TargetMode="External"/><Relationship Id="rId145" Type="http://schemas.openxmlformats.org/officeDocument/2006/relationships/hyperlink" Target="http://openlibrary.org/b/OL15106697M/coscienza:-Roberto-Bracco" TargetMode="External"/><Relationship Id="rId161" Type="http://schemas.openxmlformats.org/officeDocument/2006/relationships/hyperlink" Target="http://openlibrary.org/books/OL16912900M/Commento_storico-letterario_al_%22%C3%87a_ira%22_di_Giosu%C3%A8_Carducci." TargetMode="External"/><Relationship Id="rId1" Type="http://schemas.openxmlformats.org/officeDocument/2006/relationships/hyperlink" Target="http://www.biblionet.gr/com/24/%CE%95%CF%80%CE%B9%CE%BA%CE%B1%CE%B9%CF%81%CF%8C%CF%84%CE%B7%CF%84%CE%B1" TargetMode="External"/><Relationship Id="rId6" Type="http://schemas.openxmlformats.org/officeDocument/2006/relationships/hyperlink" Target="http://it.wikipedia.org/wiki/1968" TargetMode="External"/><Relationship Id="rId15" Type="http://schemas.openxmlformats.org/officeDocument/2006/relationships/hyperlink" Target="http://www.imdb.com/name/nm0042585/" TargetMode="External"/><Relationship Id="rId23" Type="http://schemas.openxmlformats.org/officeDocument/2006/relationships/hyperlink" Target="http://www.imdb.com/name/nm0758047/" TargetMode="External"/><Relationship Id="rId28" Type="http://schemas.openxmlformats.org/officeDocument/2006/relationships/hyperlink" Target="http://catalog.parliament.gr/ipac20/ipac.jsp?session=1272453F0SH12.11146&amp;profile=001&amp;uri=link=3100006%7E%21335136%7E%213100001%7E%213100002&amp;aspect=subtab13&amp;menu=search&amp;ri=3&amp;source=%7E%21vouli_library&amp;term=Madame+Butterfly+%3A+drame+lyrique+en+trois+actes+%2F+de+L.+Illica+et+G.+Giacosa+%3B+traduction+francaise+de+Paul+Ferrier+%3B+musique+de+Giacomo+Puccini.&amp;index=ALLTITL" TargetMode="External"/><Relationship Id="rId36" Type="http://schemas.openxmlformats.org/officeDocument/2006/relationships/hyperlink" Target="http://it.wikipedia.org/wiki/1963" TargetMode="External"/><Relationship Id="rId49" Type="http://schemas.openxmlformats.org/officeDocument/2006/relationships/hyperlink" Target="http://it.wikipedia.org/wiki/2008" TargetMode="External"/><Relationship Id="rId57" Type="http://schemas.openxmlformats.org/officeDocument/2006/relationships/hyperlink" Target="http://it.wikipedia.org/wiki/Giuseppe_Petronio" TargetMode="External"/><Relationship Id="rId106" Type="http://schemas.openxmlformats.org/officeDocument/2006/relationships/hyperlink" Target="http://it.wikipedia.org/wiki/1970" TargetMode="External"/><Relationship Id="rId114" Type="http://schemas.openxmlformats.org/officeDocument/2006/relationships/hyperlink" Target="http://it.wikipedia.org/w/index.php?title=Giorgio_Santangelo&amp;action=edit&amp;redlink=1" TargetMode="External"/><Relationship Id="rId119" Type="http://schemas.openxmlformats.org/officeDocument/2006/relationships/hyperlink" Target="http://it.wikipedia.org/wiki/Parigi" TargetMode="External"/><Relationship Id="rId127" Type="http://schemas.openxmlformats.org/officeDocument/2006/relationships/hyperlink" Target="http://it.wikipedia.org/wiki/1972" TargetMode="External"/><Relationship Id="rId10" Type="http://schemas.openxmlformats.org/officeDocument/2006/relationships/hyperlink" Target="http://www.imdb.com/name/nm0078728/" TargetMode="External"/><Relationship Id="rId31" Type="http://schemas.openxmlformats.org/officeDocument/2006/relationships/hyperlink" Target="http://it.wikipedia.org/wiki/Roma" TargetMode="External"/><Relationship Id="rId44" Type="http://schemas.openxmlformats.org/officeDocument/2006/relationships/hyperlink" Target="http://it.wikipedia.org/wiki/1954" TargetMode="External"/><Relationship Id="rId52" Type="http://schemas.openxmlformats.org/officeDocument/2006/relationships/hyperlink" Target="http://it.wikipedia.org/wiki/1935" TargetMode="External"/><Relationship Id="rId60" Type="http://schemas.openxmlformats.org/officeDocument/2006/relationships/hyperlink" Target="http://it.wikipedia.org/wiki/Gino_Raya" TargetMode="External"/><Relationship Id="rId65" Type="http://schemas.openxmlformats.org/officeDocument/2006/relationships/hyperlink" Target="http://it.wikipedia.org/wiki/Enrico_Falqui" TargetMode="External"/><Relationship Id="rId73" Type="http://schemas.openxmlformats.org/officeDocument/2006/relationships/hyperlink" Target="http://it.wikipedia.org/wiki/1931" TargetMode="External"/><Relationship Id="rId78" Type="http://schemas.openxmlformats.org/officeDocument/2006/relationships/hyperlink" Target="http://it.wikipedia.org/wiki/1962" TargetMode="External"/><Relationship Id="rId81" Type="http://schemas.openxmlformats.org/officeDocument/2006/relationships/hyperlink" Target="http://it.wikipedia.org/wiki/1940" TargetMode="External"/><Relationship Id="rId86" Type="http://schemas.openxmlformats.org/officeDocument/2006/relationships/hyperlink" Target="http://it.wikipedia.org/wiki/Eurialo_De_Michelis" TargetMode="External"/><Relationship Id="rId94" Type="http://schemas.openxmlformats.org/officeDocument/2006/relationships/hyperlink" Target="http://it.wikipedia.org/wiki/Editori_riuniti" TargetMode="External"/><Relationship Id="rId99" Type="http://schemas.openxmlformats.org/officeDocument/2006/relationships/hyperlink" Target="http://it.wikipedia.org/w/index.php?title=Leone_Piccioni&amp;action=edit&amp;redlink=1" TargetMode="External"/><Relationship Id="rId101" Type="http://schemas.openxmlformats.org/officeDocument/2006/relationships/hyperlink" Target="http://it.wikipedia.org/wiki/Gino_Raya" TargetMode="External"/><Relationship Id="rId122" Type="http://schemas.openxmlformats.org/officeDocument/2006/relationships/hyperlink" Target="http://it.wikipedia.org/wiki/Roma" TargetMode="External"/><Relationship Id="rId130" Type="http://schemas.openxmlformats.org/officeDocument/2006/relationships/hyperlink" Target="http://it.wikipedia.org/wiki/1967" TargetMode="External"/><Relationship Id="rId135" Type="http://schemas.openxmlformats.org/officeDocument/2006/relationships/hyperlink" Target="http://it.wikipedia.org/wiki/Einaudi" TargetMode="External"/><Relationship Id="rId143" Type="http://schemas.openxmlformats.org/officeDocument/2006/relationships/hyperlink" Target="http://openlibrary.org/a/OL594231A/Juliette-Cunliffe" TargetMode="External"/><Relationship Id="rId148" Type="http://schemas.openxmlformats.org/officeDocument/2006/relationships/hyperlink" Target="http://openlibrary.org/a/OL2884684A/B.-Damascelli" TargetMode="External"/><Relationship Id="rId151" Type="http://schemas.openxmlformats.org/officeDocument/2006/relationships/hyperlink" Target="http://www.imdb.com/name/nm0138409/" TargetMode="External"/><Relationship Id="rId156" Type="http://schemas.openxmlformats.org/officeDocument/2006/relationships/hyperlink" Target="http://www.imdb.com/name/nm0073046/" TargetMode="External"/><Relationship Id="rId164" Type="http://schemas.openxmlformats.org/officeDocument/2006/relationships/hyperlink" Target="http://it.wikipedia.org/wiki/Gaetano_De_Sanctis" TargetMode="External"/><Relationship Id="rId4" Type="http://schemas.openxmlformats.org/officeDocument/2006/relationships/hyperlink" Target="http://www.bibliopolio.gr/%CE%94%CE%BF%CE%BA%CE%AF%CE%BC%CE%B9%CE%B1-%CE%B4%CE%B9%CE%B4%CE%B1%CE%BA%CF%84%CE%B9%CE%BA%CE%AE%CF%82-%CE%BC%CE%B5%CF%84%CE%AC%CF%86%CF%81%CE%B1%CF%83%CE%B7%CF%82-%CE%A0%CF%81%CE%BF%CF%82-%CE%BA%CE%BF%CE%B9%CE%BD%CF%89%CE%BD%CE%B9%CE%BF%CE%B3%CE%BB%CF%89%CF%83%CF%83%CE%BF%CE%BB%CE%BF%CE%B3%CE%B9%CE%BA%CE%AE-%CE%B8%CE%B5%CF%8E%CF%81%CE%B7%CF%83%CE%B7-p-59439.html?osCsid=630fc4724a0a91cf0900f7fe997c3046" TargetMode="External"/><Relationship Id="rId9" Type="http://schemas.openxmlformats.org/officeDocument/2006/relationships/hyperlink" Target="http://www.imdb.com/name/nm0219166/" TargetMode="External"/><Relationship Id="rId13" Type="http://schemas.openxmlformats.org/officeDocument/2006/relationships/hyperlink" Target="http://www.imdb.com/name/nm0323010/" TargetMode="External"/><Relationship Id="rId18" Type="http://schemas.openxmlformats.org/officeDocument/2006/relationships/hyperlink" Target="http://www.imdb.com/name/nm1579959/" TargetMode="External"/><Relationship Id="rId39" Type="http://schemas.openxmlformats.org/officeDocument/2006/relationships/hyperlink" Target="http://it.wikipedia.org/wiki/1961" TargetMode="External"/><Relationship Id="rId109" Type="http://schemas.openxmlformats.org/officeDocument/2006/relationships/hyperlink" Target="http://it.wikipedia.org/wiki/2002" TargetMode="External"/><Relationship Id="rId34" Type="http://schemas.openxmlformats.org/officeDocument/2006/relationships/hyperlink" Target="http://it.wikipedia.org/wiki/1940" TargetMode="External"/><Relationship Id="rId50" Type="http://schemas.openxmlformats.org/officeDocument/2006/relationships/hyperlink" Target="http://it.wikipedia.org/w/index.php?title=Vittorio_Lugli&amp;action=edit&amp;redlink=1" TargetMode="External"/><Relationship Id="rId55" Type="http://schemas.openxmlformats.org/officeDocument/2006/relationships/hyperlink" Target="http://it.wikipedia.org/w/index.php?title=Sebatiano_Lo_Nigro&amp;action=edit&amp;redlink=1" TargetMode="External"/><Relationship Id="rId76" Type="http://schemas.openxmlformats.org/officeDocument/2006/relationships/hyperlink" Target="http://it.wikipedia.org/wiki/1965" TargetMode="External"/><Relationship Id="rId97" Type="http://schemas.openxmlformats.org/officeDocument/2006/relationships/hyperlink" Target="http://it.wikipedia.org/wiki/1962" TargetMode="External"/><Relationship Id="rId104" Type="http://schemas.openxmlformats.org/officeDocument/2006/relationships/hyperlink" Target="http://it.wikipedia.org/wiki/Gino_Raya" TargetMode="External"/><Relationship Id="rId120" Type="http://schemas.openxmlformats.org/officeDocument/2006/relationships/hyperlink" Target="http://it.wikipedia.org/wiki/1973" TargetMode="External"/><Relationship Id="rId125" Type="http://schemas.openxmlformats.org/officeDocument/2006/relationships/hyperlink" Target="http://it.wikipedia.org/wiki/1960" TargetMode="External"/><Relationship Id="rId141" Type="http://schemas.openxmlformats.org/officeDocument/2006/relationships/hyperlink" Target="http://it.wikipedia.org/wiki/Roma" TargetMode="External"/><Relationship Id="rId146" Type="http://schemas.openxmlformats.org/officeDocument/2006/relationships/hyperlink" Target="http://openlibrary.org/a/OL1875898A/Francesco-Biondolillo" TargetMode="External"/><Relationship Id="rId7" Type="http://schemas.openxmlformats.org/officeDocument/2006/relationships/hyperlink" Target="http://it.wikipedia.org/wiki/%C3%89douard_Vuillard" TargetMode="External"/><Relationship Id="rId71" Type="http://schemas.openxmlformats.org/officeDocument/2006/relationships/hyperlink" Target="http://it.wikipedia.org/wiki/1965" TargetMode="External"/><Relationship Id="rId92" Type="http://schemas.openxmlformats.org/officeDocument/2006/relationships/hyperlink" Target="http://it.wikipedia.org/wiki/Palermo" TargetMode="External"/><Relationship Id="rId162" Type="http://schemas.openxmlformats.org/officeDocument/2006/relationships/hyperlink" Target="http://it.wikipedia.org/w/index.php?title=Enzo_Degani&amp;action=edit&amp;redlink=1" TargetMode="External"/><Relationship Id="rId2" Type="http://schemas.openxmlformats.org/officeDocument/2006/relationships/hyperlink" Target="http://zephyr.libh.uoc.gr/cgi-bin/zap/zap/results.zap?action=search&amp;term1=%CE%A0%CE%BF%CF%81%CE%B9%CF%8E%CF%84%CE%B7%CF%82+%CE%9D%CE%B9%CE%BA%CF%8C%CE%BB%CE%B1%CE%BF%CF%82&amp;start=1&amp;number=20&amp;target=panteion&amp;target=patra&amp;target=duth&amp;target=aegean&amp;target=teiep&amp;target=teiath&amp;target=cyprus&amp;target=teiher&amp;target=hua&amp;target=uth&amp;target=uom&amp;target=uoi&amp;target=pischools&amp;target=unipi&amp;target=uoclib&amp;target=auth&amp;target=uoa&amp;field1=Author-phrase-root&amp;element=F" TargetMode="External"/><Relationship Id="rId29" Type="http://schemas.openxmlformats.org/officeDocument/2006/relationships/hyperlink" Target="http://195.134.102.45/ipac20/ipac.jsp?session=1172227A63J92.245&amp;profile=ebe0--2&amp;uri=search=TL~!%CE%88%CF%81%CF%89%CF%84%CE%BF%CF%82%20%CE%B8%CF%81%CE%AF%CE%B1%CE%BC%CE%B2%CE%BF%CF%82%20:%20%CE%9C%CF%8D%CE%B8%CE%BF%CF%82%20%CE%B4%CF%81%CE%B1%CE%BC%CE%B1%CF%84%CE%B9%CE%BA%CF%8C%CF%82%20%CE%B5%CE%B9%CF%82%20%CF%80%CF%81%CE%AC%CE%BE%CE%B5%CE%B9%CF%82%20%CE%B4%CF%8D%CE%BF&amp;term=%CE%88%CF%81%CF%89%CF%84%CE%BF%CF%82%20%CE%B8%CF%81%CE%AF%CE%B1%CE%BC%CE%B2%CE%BF%CF%82%20:%20%CE%9C%CF%8D%CE%B8%CE%BF%CF%82%20%CE%B4%CF%81%CE%B1%CE%BC%CE%B1%CF%84%CE%B9%CE%BA%CF%8C%CF%82%20%CE%B5%CE%B9%CF%82%20%CF%80%CF%81%CE%AC%CE%BE%CE%B5%CE%B9%CF%82%20%CE%B4%CF%8D%CE%BF&amp;aspect=subtab11&amp;menu=search&amp;source=~!nlg1" TargetMode="External"/><Relationship Id="rId24" Type="http://schemas.openxmlformats.org/officeDocument/2006/relationships/hyperlink" Target="http://www.imdb.com/name/nm0894314/" TargetMode="External"/><Relationship Id="rId40" Type="http://schemas.openxmlformats.org/officeDocument/2006/relationships/hyperlink" Target="http://it.wikipedia.org/wiki/Gino_Raya" TargetMode="External"/><Relationship Id="rId45" Type="http://schemas.openxmlformats.org/officeDocument/2006/relationships/hyperlink" Target="http://it.wikipedia.org/wiki/1962" TargetMode="External"/><Relationship Id="rId66" Type="http://schemas.openxmlformats.org/officeDocument/2006/relationships/hyperlink" Target="http://it.wikipedia.org/wiki/1940" TargetMode="External"/><Relationship Id="rId87" Type="http://schemas.openxmlformats.org/officeDocument/2006/relationships/hyperlink" Target="http://it.wikipedia.org/wiki/Nuova_Italia" TargetMode="External"/><Relationship Id="rId110" Type="http://schemas.openxmlformats.org/officeDocument/2006/relationships/hyperlink" Target="http://it.wikipedia.org/wiki/Milano" TargetMode="External"/><Relationship Id="rId115" Type="http://schemas.openxmlformats.org/officeDocument/2006/relationships/hyperlink" Target="http://it.wikipedia.org/wiki/1969" TargetMode="External"/><Relationship Id="rId131" Type="http://schemas.openxmlformats.org/officeDocument/2006/relationships/hyperlink" Target="http://it.wikipedia.org/wiki/Alberto_Asor_Rosa" TargetMode="External"/><Relationship Id="rId136" Type="http://schemas.openxmlformats.org/officeDocument/2006/relationships/hyperlink" Target="http://it.wikipedia.org/wiki/1970" TargetMode="External"/><Relationship Id="rId157" Type="http://schemas.openxmlformats.org/officeDocument/2006/relationships/hyperlink" Target="http://www.imdb.com/name/nm1298086/" TargetMode="External"/><Relationship Id="rId61" Type="http://schemas.openxmlformats.org/officeDocument/2006/relationships/hyperlink" Target="http://it.wikipedia.org/wiki/Roma" TargetMode="External"/><Relationship Id="rId82" Type="http://schemas.openxmlformats.org/officeDocument/2006/relationships/hyperlink" Target="http://it.wikipedia.org/wiki/Bompiani" TargetMode="External"/><Relationship Id="rId152" Type="http://schemas.openxmlformats.org/officeDocument/2006/relationships/hyperlink" Target="http://www.imdb.com/name/nm0050121/" TargetMode="External"/><Relationship Id="rId19" Type="http://schemas.openxmlformats.org/officeDocument/2006/relationships/hyperlink" Target="http://www.imdb.com/name/nm0755351/" TargetMode="External"/><Relationship Id="rId14" Type="http://schemas.openxmlformats.org/officeDocument/2006/relationships/hyperlink" Target="http://www.imdb.com/name/nm0079246/" TargetMode="External"/><Relationship Id="rId30" Type="http://schemas.openxmlformats.org/officeDocument/2006/relationships/hyperlink" Target="http://it.wikipedia.org/wiki/Gino_Raya" TargetMode="External"/><Relationship Id="rId35" Type="http://schemas.openxmlformats.org/officeDocument/2006/relationships/hyperlink" Target="http://it.wikipedia.org/wiki/UTET" TargetMode="External"/><Relationship Id="rId56" Type="http://schemas.openxmlformats.org/officeDocument/2006/relationships/hyperlink" Target="http://it.wikipedia.org/wiki/1949" TargetMode="External"/><Relationship Id="rId77" Type="http://schemas.openxmlformats.org/officeDocument/2006/relationships/hyperlink" Target="http://it.wikipedia.org/wiki/Mondadori" TargetMode="External"/><Relationship Id="rId100" Type="http://schemas.openxmlformats.org/officeDocument/2006/relationships/hyperlink" Target="http://it.wikipedia.org/wiki/1952" TargetMode="External"/><Relationship Id="rId105" Type="http://schemas.openxmlformats.org/officeDocument/2006/relationships/hyperlink" Target="http://it.wikipedia.org/wiki/Roma" TargetMode="External"/><Relationship Id="rId126" Type="http://schemas.openxmlformats.org/officeDocument/2006/relationships/hyperlink" Target="http://it.wikipedia.org/wiki/Roma" TargetMode="External"/><Relationship Id="rId147" Type="http://schemas.openxmlformats.org/officeDocument/2006/relationships/hyperlink" Target="http://openlibrary.org/a/OL4897445A/Antonio-St%C3%A4uble" TargetMode="External"/><Relationship Id="rId8" Type="http://schemas.openxmlformats.org/officeDocument/2006/relationships/hyperlink" Target="http://it.wikipedia.org/wiki/Maurice_Denis" TargetMode="External"/><Relationship Id="rId51" Type="http://schemas.openxmlformats.org/officeDocument/2006/relationships/hyperlink" Target="http://it.wikipedia.org/w/index.php?title=Gaetano_Trombatore&amp;action=edit&amp;redlink=1" TargetMode="External"/><Relationship Id="rId72" Type="http://schemas.openxmlformats.org/officeDocument/2006/relationships/hyperlink" Target="http://it.wikipedia.org/w/index.php?title=Gaetano_Ragonese&amp;action=edit&amp;redlink=1" TargetMode="External"/><Relationship Id="rId93" Type="http://schemas.openxmlformats.org/officeDocument/2006/relationships/hyperlink" Target="http://it.wikipedia.org/wiki/1960" TargetMode="External"/><Relationship Id="rId98" Type="http://schemas.openxmlformats.org/officeDocument/2006/relationships/hyperlink" Target="http://it.wikipedia.org/wiki/1976" TargetMode="External"/><Relationship Id="rId121" Type="http://schemas.openxmlformats.org/officeDocument/2006/relationships/hyperlink" Target="http://it.wikipedia.org/wiki/Gino_Raya" TargetMode="External"/><Relationship Id="rId142" Type="http://schemas.openxmlformats.org/officeDocument/2006/relationships/hyperlink" Target="http://it.wikipedia.org/wiki/1984" TargetMode="External"/><Relationship Id="rId163" Type="http://schemas.openxmlformats.org/officeDocument/2006/relationships/hyperlink" Target="http://it.wikipedia.org/wiki/Luciano_Canfora" TargetMode="External"/><Relationship Id="rId3" Type="http://schemas.openxmlformats.org/officeDocument/2006/relationships/hyperlink" Target="http://zephyr.libh.uoc.gr/cgi-bin/zap/zap/results.zap?action=search&amp;term1=%CE%95%CF%83%CF%84%CE%AF%CE%B1+%CF%84%CF%85%CF%80%CE%BF%CE%B3%CF%81&amp;start=1&amp;number=20&amp;target=panteion&amp;target=patra&amp;target=duth&amp;target=aegean&amp;target=teiep&amp;target=teiath&amp;target=cyprus&amp;target=teiher&amp;target=hua&amp;target=uth&amp;target=uom&amp;target=uoi&amp;target=pischools&amp;target=unipi&amp;target=uoclib&amp;target=auth&amp;target=uoa&amp;field1=Publisher-phrase&amp;element=F" TargetMode="External"/><Relationship Id="rId25" Type="http://schemas.openxmlformats.org/officeDocument/2006/relationships/hyperlink" Target="http://www.imdb.com/name/nm0337439/" TargetMode="External"/><Relationship Id="rId46" Type="http://schemas.openxmlformats.org/officeDocument/2006/relationships/hyperlink" Target="http://it.wikipedia.org/wiki/1975" TargetMode="External"/><Relationship Id="rId67" Type="http://schemas.openxmlformats.org/officeDocument/2006/relationships/hyperlink" Target="http://it.wikipedia.org/wiki/Principato" TargetMode="External"/><Relationship Id="rId116" Type="http://schemas.openxmlformats.org/officeDocument/2006/relationships/hyperlink" Target="http://it.wikipedia.org/wiki/Giacomo_Debenedetti" TargetMode="External"/><Relationship Id="rId137" Type="http://schemas.openxmlformats.org/officeDocument/2006/relationships/hyperlink" Target="http://it.wikipedia.org/wiki/Gino_Raya" TargetMode="External"/><Relationship Id="rId158" Type="http://schemas.openxmlformats.org/officeDocument/2006/relationships/hyperlink" Target="http://www.imdb.com/name/nm1272509/" TargetMode="External"/><Relationship Id="rId20" Type="http://schemas.openxmlformats.org/officeDocument/2006/relationships/hyperlink" Target="http://www.imdb.com/name/nm0259599/" TargetMode="External"/><Relationship Id="rId41" Type="http://schemas.openxmlformats.org/officeDocument/2006/relationships/hyperlink" Target="http://it.wikipedia.org/wiki/Roma" TargetMode="External"/><Relationship Id="rId62" Type="http://schemas.openxmlformats.org/officeDocument/2006/relationships/hyperlink" Target="http://it.wikipedia.org/wiki/1967" TargetMode="External"/><Relationship Id="rId83" Type="http://schemas.openxmlformats.org/officeDocument/2006/relationships/hyperlink" Target="http://it.wikipedia.org/wiki/1941" TargetMode="External"/><Relationship Id="rId88" Type="http://schemas.openxmlformats.org/officeDocument/2006/relationships/hyperlink" Target="http://it.wikipedia.org/wiki/Natalino_Sapegno" TargetMode="External"/><Relationship Id="rId111" Type="http://schemas.openxmlformats.org/officeDocument/2006/relationships/hyperlink" Target="http://it.wikipedia.org/wiki/1974" TargetMode="External"/><Relationship Id="rId132" Type="http://schemas.openxmlformats.org/officeDocument/2006/relationships/hyperlink" Target="http://it.wikipedia.org/wiki/1965" TargetMode="External"/><Relationship Id="rId153" Type="http://schemas.openxmlformats.org/officeDocument/2006/relationships/hyperlink" Target="http://www.imdb.com/name/nm0597903/"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BD5173-1F0B-4BD0-A495-01CE0C754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3221</TotalTime>
  <Pages>775</Pages>
  <Words>257301</Words>
  <Characters>1389429</Characters>
  <Application>Microsoft Office Word</Application>
  <DocSecurity>0</DocSecurity>
  <Lines>11578</Lines>
  <Paragraphs>3286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1643444</CharactersWithSpaces>
  <SharedDoc>false</SharedDoc>
  <HLinks>
    <vt:vector size="2256" baseType="variant">
      <vt:variant>
        <vt:i4>1376278</vt:i4>
      </vt:variant>
      <vt:variant>
        <vt:i4>633</vt:i4>
      </vt:variant>
      <vt:variant>
        <vt:i4>0</vt:i4>
      </vt:variant>
      <vt:variant>
        <vt:i4>5</vt:i4>
      </vt:variant>
      <vt:variant>
        <vt:lpwstr>http://it.wikipedia.org/wiki/1973</vt:lpwstr>
      </vt:variant>
      <vt:variant>
        <vt:lpwstr/>
      </vt:variant>
      <vt:variant>
        <vt:i4>7733287</vt:i4>
      </vt:variant>
      <vt:variant>
        <vt:i4>630</vt:i4>
      </vt:variant>
      <vt:variant>
        <vt:i4>0</vt:i4>
      </vt:variant>
      <vt:variant>
        <vt:i4>5</vt:i4>
      </vt:variant>
      <vt:variant>
        <vt:lpwstr>http://it.wikipedia.org/wiki/Parigi</vt:lpwstr>
      </vt:variant>
      <vt:variant>
        <vt:lpwstr/>
      </vt:variant>
      <vt:variant>
        <vt:i4>1441814</vt:i4>
      </vt:variant>
      <vt:variant>
        <vt:i4>627</vt:i4>
      </vt:variant>
      <vt:variant>
        <vt:i4>0</vt:i4>
      </vt:variant>
      <vt:variant>
        <vt:i4>5</vt:i4>
      </vt:variant>
      <vt:variant>
        <vt:lpwstr>http://it.wikipedia.org/wiki/1948</vt:lpwstr>
      </vt:variant>
      <vt:variant>
        <vt:lpwstr/>
      </vt:variant>
      <vt:variant>
        <vt:i4>1245259</vt:i4>
      </vt:variant>
      <vt:variant>
        <vt:i4>624</vt:i4>
      </vt:variant>
      <vt:variant>
        <vt:i4>0</vt:i4>
      </vt:variant>
      <vt:variant>
        <vt:i4>5</vt:i4>
      </vt:variant>
      <vt:variant>
        <vt:lpwstr>http://it.wikipedia.org/wiki/Belfagor</vt:lpwstr>
      </vt:variant>
      <vt:variant>
        <vt:lpwstr/>
      </vt:variant>
      <vt:variant>
        <vt:i4>3014733</vt:i4>
      </vt:variant>
      <vt:variant>
        <vt:i4>621</vt:i4>
      </vt:variant>
      <vt:variant>
        <vt:i4>0</vt:i4>
      </vt:variant>
      <vt:variant>
        <vt:i4>5</vt:i4>
      </vt:variant>
      <vt:variant>
        <vt:lpwstr>http://it.wikipedia.org/w/index.php?title=Gaetano_Ragonese&amp;action=edit&amp;redlink=1</vt:lpwstr>
      </vt:variant>
      <vt:variant>
        <vt:lpwstr/>
      </vt:variant>
      <vt:variant>
        <vt:i4>1507350</vt:i4>
      </vt:variant>
      <vt:variant>
        <vt:i4>618</vt:i4>
      </vt:variant>
      <vt:variant>
        <vt:i4>0</vt:i4>
      </vt:variant>
      <vt:variant>
        <vt:i4>5</vt:i4>
      </vt:variant>
      <vt:variant>
        <vt:lpwstr>http://it.wikipedia.org/wiki/1952</vt:lpwstr>
      </vt:variant>
      <vt:variant>
        <vt:lpwstr/>
      </vt:variant>
      <vt:variant>
        <vt:i4>6029371</vt:i4>
      </vt:variant>
      <vt:variant>
        <vt:i4>615</vt:i4>
      </vt:variant>
      <vt:variant>
        <vt:i4>0</vt:i4>
      </vt:variant>
      <vt:variant>
        <vt:i4>5</vt:i4>
      </vt:variant>
      <vt:variant>
        <vt:lpwstr>http://it.wikipedia.org/w/index.php?title=Leone_Piccioni&amp;action=edit&amp;redlink=1</vt:lpwstr>
      </vt:variant>
      <vt:variant>
        <vt:lpwstr/>
      </vt:variant>
      <vt:variant>
        <vt:i4>1376278</vt:i4>
      </vt:variant>
      <vt:variant>
        <vt:i4>612</vt:i4>
      </vt:variant>
      <vt:variant>
        <vt:i4>0</vt:i4>
      </vt:variant>
      <vt:variant>
        <vt:i4>5</vt:i4>
      </vt:variant>
      <vt:variant>
        <vt:lpwstr>http://it.wikipedia.org/wiki/1976</vt:lpwstr>
      </vt:variant>
      <vt:variant>
        <vt:lpwstr/>
      </vt:variant>
      <vt:variant>
        <vt:i4>1310742</vt:i4>
      </vt:variant>
      <vt:variant>
        <vt:i4>609</vt:i4>
      </vt:variant>
      <vt:variant>
        <vt:i4>0</vt:i4>
      </vt:variant>
      <vt:variant>
        <vt:i4>5</vt:i4>
      </vt:variant>
      <vt:variant>
        <vt:lpwstr>http://it.wikipedia.org/wiki/1962</vt:lpwstr>
      </vt:variant>
      <vt:variant>
        <vt:lpwstr/>
      </vt:variant>
      <vt:variant>
        <vt:i4>1507350</vt:i4>
      </vt:variant>
      <vt:variant>
        <vt:i4>606</vt:i4>
      </vt:variant>
      <vt:variant>
        <vt:i4>0</vt:i4>
      </vt:variant>
      <vt:variant>
        <vt:i4>5</vt:i4>
      </vt:variant>
      <vt:variant>
        <vt:lpwstr>http://it.wikipedia.org/wiki/1951</vt:lpwstr>
      </vt:variant>
      <vt:variant>
        <vt:lpwstr/>
      </vt:variant>
      <vt:variant>
        <vt:i4>6684683</vt:i4>
      </vt:variant>
      <vt:variant>
        <vt:i4>603</vt:i4>
      </vt:variant>
      <vt:variant>
        <vt:i4>0</vt:i4>
      </vt:variant>
      <vt:variant>
        <vt:i4>5</vt:i4>
      </vt:variant>
      <vt:variant>
        <vt:lpwstr>http://it.wikipedia.org/w/index.php?title=Vittorio_Lugli&amp;action=edit&amp;redlink=1</vt:lpwstr>
      </vt:variant>
      <vt:variant>
        <vt:lpwstr/>
      </vt:variant>
      <vt:variant>
        <vt:i4>1441814</vt:i4>
      </vt:variant>
      <vt:variant>
        <vt:i4>600</vt:i4>
      </vt:variant>
      <vt:variant>
        <vt:i4>0</vt:i4>
      </vt:variant>
      <vt:variant>
        <vt:i4>5</vt:i4>
      </vt:variant>
      <vt:variant>
        <vt:lpwstr>http://it.wikipedia.org/wiki/1949</vt:lpwstr>
      </vt:variant>
      <vt:variant>
        <vt:lpwstr/>
      </vt:variant>
      <vt:variant>
        <vt:i4>5308426</vt:i4>
      </vt:variant>
      <vt:variant>
        <vt:i4>597</vt:i4>
      </vt:variant>
      <vt:variant>
        <vt:i4>0</vt:i4>
      </vt:variant>
      <vt:variant>
        <vt:i4>5</vt:i4>
      </vt:variant>
      <vt:variant>
        <vt:lpwstr>http://it.wikipedia.org/w/index.php?title=Sebatiano_Lo_Nigro&amp;action=edit&amp;redlink=1</vt:lpwstr>
      </vt:variant>
      <vt:variant>
        <vt:lpwstr/>
      </vt:variant>
      <vt:variant>
        <vt:i4>1441814</vt:i4>
      </vt:variant>
      <vt:variant>
        <vt:i4>594</vt:i4>
      </vt:variant>
      <vt:variant>
        <vt:i4>0</vt:i4>
      </vt:variant>
      <vt:variant>
        <vt:i4>5</vt:i4>
      </vt:variant>
      <vt:variant>
        <vt:lpwstr>http://it.wikipedia.org/wiki/1940</vt:lpwstr>
      </vt:variant>
      <vt:variant>
        <vt:lpwstr/>
      </vt:variant>
      <vt:variant>
        <vt:i4>4259896</vt:i4>
      </vt:variant>
      <vt:variant>
        <vt:i4>591</vt:i4>
      </vt:variant>
      <vt:variant>
        <vt:i4>0</vt:i4>
      </vt:variant>
      <vt:variant>
        <vt:i4>5</vt:i4>
      </vt:variant>
      <vt:variant>
        <vt:lpwstr>http://it.wikipedia.org/wiki/Enrico_Falqui</vt:lpwstr>
      </vt:variant>
      <vt:variant>
        <vt:lpwstr/>
      </vt:variant>
      <vt:variant>
        <vt:i4>1441814</vt:i4>
      </vt:variant>
      <vt:variant>
        <vt:i4>588</vt:i4>
      </vt:variant>
      <vt:variant>
        <vt:i4>0</vt:i4>
      </vt:variant>
      <vt:variant>
        <vt:i4>5</vt:i4>
      </vt:variant>
      <vt:variant>
        <vt:lpwstr>http://it.wikipedia.org/wiki/1941</vt:lpwstr>
      </vt:variant>
      <vt:variant>
        <vt:lpwstr/>
      </vt:variant>
      <vt:variant>
        <vt:i4>1769553</vt:i4>
      </vt:variant>
      <vt:variant>
        <vt:i4>585</vt:i4>
      </vt:variant>
      <vt:variant>
        <vt:i4>0</vt:i4>
      </vt:variant>
      <vt:variant>
        <vt:i4>5</vt:i4>
      </vt:variant>
      <vt:variant>
        <vt:lpwstr>http://it.wikipedia.org/wiki/Bompiani</vt:lpwstr>
      </vt:variant>
      <vt:variant>
        <vt:lpwstr/>
      </vt:variant>
      <vt:variant>
        <vt:i4>1441814</vt:i4>
      </vt:variant>
      <vt:variant>
        <vt:i4>582</vt:i4>
      </vt:variant>
      <vt:variant>
        <vt:i4>0</vt:i4>
      </vt:variant>
      <vt:variant>
        <vt:i4>5</vt:i4>
      </vt:variant>
      <vt:variant>
        <vt:lpwstr>http://it.wikipedia.org/wiki/1940</vt:lpwstr>
      </vt:variant>
      <vt:variant>
        <vt:lpwstr/>
      </vt:variant>
      <vt:variant>
        <vt:i4>1507440</vt:i4>
      </vt:variant>
      <vt:variant>
        <vt:i4>579</vt:i4>
      </vt:variant>
      <vt:variant>
        <vt:i4>0</vt:i4>
      </vt:variant>
      <vt:variant>
        <vt:i4>5</vt:i4>
      </vt:variant>
      <vt:variant>
        <vt:lpwstr>http://it.wikipedia.org/wiki/Massimo_Bontempelli</vt:lpwstr>
      </vt:variant>
      <vt:variant>
        <vt:lpwstr/>
      </vt:variant>
      <vt:variant>
        <vt:i4>6684704</vt:i4>
      </vt:variant>
      <vt:variant>
        <vt:i4>576</vt:i4>
      </vt:variant>
      <vt:variant>
        <vt:i4>0</vt:i4>
      </vt:variant>
      <vt:variant>
        <vt:i4>5</vt:i4>
      </vt:variant>
      <vt:variant>
        <vt:lpwstr>http://www.biblionet.gr/com/24/%CE%95%CF%80%CE%B9%CE%BA%CE%B1%CE%B9%CF%81%CF%8C%CF%84%CE%B7%CF%84%CE%B1</vt:lpwstr>
      </vt:variant>
      <vt:variant>
        <vt:lpwstr/>
      </vt:variant>
      <vt:variant>
        <vt:i4>6553659</vt:i4>
      </vt:variant>
      <vt:variant>
        <vt:i4>573</vt:i4>
      </vt:variant>
      <vt:variant>
        <vt:i4>0</vt:i4>
      </vt:variant>
      <vt:variant>
        <vt:i4>5</vt:i4>
      </vt:variant>
      <vt:variant>
        <vt:lpwstr>http://www.bibliopolio.gr/%CE%94%CE%BF%CE%BA%CE%AF%CE%BC%CE%B9%CE%B1-%CE%B4%CE%B9%CE%B4%CE%B1%CE%BA%CF%84%CE%B9%CE%BA%CE%AE%CF%82-%CE%BC%CE%B5%CF%84%CE%AC%CF%86%CF%81%CE%B1%CF%83%CE%B7%CF%82-%CE%A0%CF%81%CE%BF%CF%82-%CE%BA%CE%BF%CE%B9%CE%BD%CF%89%CE%BD%CE%B9%CE%BF%CE%B3%CE%BB%CF%89%CF%83%CF%83%CE%BF%CE%BB%CE%BF%CE%B3%CE%B9%CE%BA%CE%AE-%CE%B8%CE%B5%CF%8E%CF%81%CE%B7%CF%83%CE%B7-p-59439.html?osCsid=630fc4724a0a91cf0900f7fe997c3046</vt:lpwstr>
      </vt:variant>
      <vt:variant>
        <vt:lpwstr/>
      </vt:variant>
      <vt:variant>
        <vt:i4>1376278</vt:i4>
      </vt:variant>
      <vt:variant>
        <vt:i4>570</vt:i4>
      </vt:variant>
      <vt:variant>
        <vt:i4>0</vt:i4>
      </vt:variant>
      <vt:variant>
        <vt:i4>5</vt:i4>
      </vt:variant>
      <vt:variant>
        <vt:lpwstr>http://it.wikipedia.org/wiki/1970</vt:lpwstr>
      </vt:variant>
      <vt:variant>
        <vt:lpwstr/>
      </vt:variant>
      <vt:variant>
        <vt:i4>262211</vt:i4>
      </vt:variant>
      <vt:variant>
        <vt:i4>567</vt:i4>
      </vt:variant>
      <vt:variant>
        <vt:i4>0</vt:i4>
      </vt:variant>
      <vt:variant>
        <vt:i4>5</vt:i4>
      </vt:variant>
      <vt:variant>
        <vt:lpwstr>http://it.wikipedia.org/wiki/Einaudi</vt:lpwstr>
      </vt:variant>
      <vt:variant>
        <vt:lpwstr/>
      </vt:variant>
      <vt:variant>
        <vt:i4>1310742</vt:i4>
      </vt:variant>
      <vt:variant>
        <vt:i4>564</vt:i4>
      </vt:variant>
      <vt:variant>
        <vt:i4>0</vt:i4>
      </vt:variant>
      <vt:variant>
        <vt:i4>5</vt:i4>
      </vt:variant>
      <vt:variant>
        <vt:lpwstr>http://it.wikipedia.org/wiki/1961</vt:lpwstr>
      </vt:variant>
      <vt:variant>
        <vt:lpwstr/>
      </vt:variant>
      <vt:variant>
        <vt:i4>4063309</vt:i4>
      </vt:variant>
      <vt:variant>
        <vt:i4>561</vt:i4>
      </vt:variant>
      <vt:variant>
        <vt:i4>0</vt:i4>
      </vt:variant>
      <vt:variant>
        <vt:i4>5</vt:i4>
      </vt:variant>
      <vt:variant>
        <vt:lpwstr>http://it.wikipedia.org/wiki/Natalino_Sapegno</vt:lpwstr>
      </vt:variant>
      <vt:variant>
        <vt:lpwstr/>
      </vt:variant>
      <vt:variant>
        <vt:i4>1507350</vt:i4>
      </vt:variant>
      <vt:variant>
        <vt:i4>558</vt:i4>
      </vt:variant>
      <vt:variant>
        <vt:i4>0</vt:i4>
      </vt:variant>
      <vt:variant>
        <vt:i4>5</vt:i4>
      </vt:variant>
      <vt:variant>
        <vt:lpwstr>http://it.wikipedia.org/wiki/1958</vt:lpwstr>
      </vt:variant>
      <vt:variant>
        <vt:lpwstr/>
      </vt:variant>
      <vt:variant>
        <vt:i4>7143483</vt:i4>
      </vt:variant>
      <vt:variant>
        <vt:i4>555</vt:i4>
      </vt:variant>
      <vt:variant>
        <vt:i4>0</vt:i4>
      </vt:variant>
      <vt:variant>
        <vt:i4>5</vt:i4>
      </vt:variant>
      <vt:variant>
        <vt:lpwstr>http://it.wikipedia.org/wiki/Principato</vt:lpwstr>
      </vt:variant>
      <vt:variant>
        <vt:lpwstr/>
      </vt:variant>
      <vt:variant>
        <vt:i4>1310742</vt:i4>
      </vt:variant>
      <vt:variant>
        <vt:i4>552</vt:i4>
      </vt:variant>
      <vt:variant>
        <vt:i4>0</vt:i4>
      </vt:variant>
      <vt:variant>
        <vt:i4>5</vt:i4>
      </vt:variant>
      <vt:variant>
        <vt:lpwstr>http://it.wikipedia.org/wiki/1960</vt:lpwstr>
      </vt:variant>
      <vt:variant>
        <vt:lpwstr/>
      </vt:variant>
      <vt:variant>
        <vt:i4>786496</vt:i4>
      </vt:variant>
      <vt:variant>
        <vt:i4>549</vt:i4>
      </vt:variant>
      <vt:variant>
        <vt:i4>0</vt:i4>
      </vt:variant>
      <vt:variant>
        <vt:i4>5</vt:i4>
      </vt:variant>
      <vt:variant>
        <vt:lpwstr>http://it.wikipedia.org/wiki/Roma</vt:lpwstr>
      </vt:variant>
      <vt:variant>
        <vt:lpwstr/>
      </vt:variant>
      <vt:variant>
        <vt:i4>4522018</vt:i4>
      </vt:variant>
      <vt:variant>
        <vt:i4>546</vt:i4>
      </vt:variant>
      <vt:variant>
        <vt:i4>0</vt:i4>
      </vt:variant>
      <vt:variant>
        <vt:i4>5</vt:i4>
      </vt:variant>
      <vt:variant>
        <vt:lpwstr>http://it.wikipedia.org/wiki/Gino_Raya</vt:lpwstr>
      </vt:variant>
      <vt:variant>
        <vt:lpwstr/>
      </vt:variant>
      <vt:variant>
        <vt:i4>1310742</vt:i4>
      </vt:variant>
      <vt:variant>
        <vt:i4>543</vt:i4>
      </vt:variant>
      <vt:variant>
        <vt:i4>0</vt:i4>
      </vt:variant>
      <vt:variant>
        <vt:i4>5</vt:i4>
      </vt:variant>
      <vt:variant>
        <vt:lpwstr>http://it.wikipedia.org/wiki/1962</vt:lpwstr>
      </vt:variant>
      <vt:variant>
        <vt:lpwstr/>
      </vt:variant>
      <vt:variant>
        <vt:i4>1179718</vt:i4>
      </vt:variant>
      <vt:variant>
        <vt:i4>540</vt:i4>
      </vt:variant>
      <vt:variant>
        <vt:i4>0</vt:i4>
      </vt:variant>
      <vt:variant>
        <vt:i4>5</vt:i4>
      </vt:variant>
      <vt:variant>
        <vt:lpwstr>http://it.wikipedia.org/wiki/Palermo</vt:lpwstr>
      </vt:variant>
      <vt:variant>
        <vt:lpwstr/>
      </vt:variant>
      <vt:variant>
        <vt:i4>1376278</vt:i4>
      </vt:variant>
      <vt:variant>
        <vt:i4>537</vt:i4>
      </vt:variant>
      <vt:variant>
        <vt:i4>0</vt:i4>
      </vt:variant>
      <vt:variant>
        <vt:i4>5</vt:i4>
      </vt:variant>
      <vt:variant>
        <vt:lpwstr>http://it.wikipedia.org/wiki/1974</vt:lpwstr>
      </vt:variant>
      <vt:variant>
        <vt:lpwstr/>
      </vt:variant>
      <vt:variant>
        <vt:i4>8126503</vt:i4>
      </vt:variant>
      <vt:variant>
        <vt:i4>534</vt:i4>
      </vt:variant>
      <vt:variant>
        <vt:i4>0</vt:i4>
      </vt:variant>
      <vt:variant>
        <vt:i4>5</vt:i4>
      </vt:variant>
      <vt:variant>
        <vt:lpwstr>http://it.wikipedia.org/wiki/Milano</vt:lpwstr>
      </vt:variant>
      <vt:variant>
        <vt:lpwstr/>
      </vt:variant>
      <vt:variant>
        <vt:i4>6357018</vt:i4>
      </vt:variant>
      <vt:variant>
        <vt:i4>531</vt:i4>
      </vt:variant>
      <vt:variant>
        <vt:i4>0</vt:i4>
      </vt:variant>
      <vt:variant>
        <vt:i4>5</vt:i4>
      </vt:variant>
      <vt:variant>
        <vt:lpwstr>http://it.wikipedia.org/wiki/Carmelo_Ciccia</vt:lpwstr>
      </vt:variant>
      <vt:variant>
        <vt:lpwstr/>
      </vt:variant>
      <vt:variant>
        <vt:i4>1114231</vt:i4>
      </vt:variant>
      <vt:variant>
        <vt:i4>528</vt:i4>
      </vt:variant>
      <vt:variant>
        <vt:i4>0</vt:i4>
      </vt:variant>
      <vt:variant>
        <vt:i4>5</vt:i4>
      </vt:variant>
      <vt:variant>
        <vt:lpwstr>http://it.wikipedia.org/wiki/Luciano_Canfora</vt:lpwstr>
      </vt:variant>
      <vt:variant>
        <vt:lpwstr/>
      </vt:variant>
      <vt:variant>
        <vt:i4>1441814</vt:i4>
      </vt:variant>
      <vt:variant>
        <vt:i4>525</vt:i4>
      </vt:variant>
      <vt:variant>
        <vt:i4>0</vt:i4>
      </vt:variant>
      <vt:variant>
        <vt:i4>5</vt:i4>
      </vt:variant>
      <vt:variant>
        <vt:lpwstr>http://it.wikipedia.org/wiki/1942</vt:lpwstr>
      </vt:variant>
      <vt:variant>
        <vt:lpwstr/>
      </vt:variant>
      <vt:variant>
        <vt:i4>1310742</vt:i4>
      </vt:variant>
      <vt:variant>
        <vt:i4>522</vt:i4>
      </vt:variant>
      <vt:variant>
        <vt:i4>0</vt:i4>
      </vt:variant>
      <vt:variant>
        <vt:i4>5</vt:i4>
      </vt:variant>
      <vt:variant>
        <vt:lpwstr>http://it.wikipedia.org/wiki/1962</vt:lpwstr>
      </vt:variant>
      <vt:variant>
        <vt:lpwstr/>
      </vt:variant>
      <vt:variant>
        <vt:i4>7798834</vt:i4>
      </vt:variant>
      <vt:variant>
        <vt:i4>519</vt:i4>
      </vt:variant>
      <vt:variant>
        <vt:i4>0</vt:i4>
      </vt:variant>
      <vt:variant>
        <vt:i4>5</vt:i4>
      </vt:variant>
      <vt:variant>
        <vt:lpwstr>http://it.wikipedia.org/wiki/Mondadori</vt:lpwstr>
      </vt:variant>
      <vt:variant>
        <vt:lpwstr/>
      </vt:variant>
      <vt:variant>
        <vt:i4>1310742</vt:i4>
      </vt:variant>
      <vt:variant>
        <vt:i4>516</vt:i4>
      </vt:variant>
      <vt:variant>
        <vt:i4>0</vt:i4>
      </vt:variant>
      <vt:variant>
        <vt:i4>5</vt:i4>
      </vt:variant>
      <vt:variant>
        <vt:lpwstr>http://it.wikipedia.org/wiki/1965</vt:lpwstr>
      </vt:variant>
      <vt:variant>
        <vt:lpwstr/>
      </vt:variant>
      <vt:variant>
        <vt:i4>1114134</vt:i4>
      </vt:variant>
      <vt:variant>
        <vt:i4>513</vt:i4>
      </vt:variant>
      <vt:variant>
        <vt:i4>0</vt:i4>
      </vt:variant>
      <vt:variant>
        <vt:i4>5</vt:i4>
      </vt:variant>
      <vt:variant>
        <vt:lpwstr>http://it.wikipedia.org/wiki/1937</vt:lpwstr>
      </vt:variant>
      <vt:variant>
        <vt:lpwstr/>
      </vt:variant>
      <vt:variant>
        <vt:i4>1310816</vt:i4>
      </vt:variant>
      <vt:variant>
        <vt:i4>510</vt:i4>
      </vt:variant>
      <vt:variant>
        <vt:i4>0</vt:i4>
      </vt:variant>
      <vt:variant>
        <vt:i4>5</vt:i4>
      </vt:variant>
      <vt:variant>
        <vt:lpwstr>http://it.wikipedia.org/w/index.php?title=Paul_Arrighi&amp;action=edit&amp;redlink=1</vt:lpwstr>
      </vt:variant>
      <vt:variant>
        <vt:lpwstr/>
      </vt:variant>
      <vt:variant>
        <vt:i4>1507350</vt:i4>
      </vt:variant>
      <vt:variant>
        <vt:i4>507</vt:i4>
      </vt:variant>
      <vt:variant>
        <vt:i4>0</vt:i4>
      </vt:variant>
      <vt:variant>
        <vt:i4>5</vt:i4>
      </vt:variant>
      <vt:variant>
        <vt:lpwstr>http://it.wikipedia.org/wiki/1959</vt:lpwstr>
      </vt:variant>
      <vt:variant>
        <vt:lpwstr/>
      </vt:variant>
      <vt:variant>
        <vt:i4>4718648</vt:i4>
      </vt:variant>
      <vt:variant>
        <vt:i4>504</vt:i4>
      </vt:variant>
      <vt:variant>
        <vt:i4>0</vt:i4>
      </vt:variant>
      <vt:variant>
        <vt:i4>5</vt:i4>
      </vt:variant>
      <vt:variant>
        <vt:lpwstr>http://it.wikipedia.org/wiki/Il_Saggiatore</vt:lpwstr>
      </vt:variant>
      <vt:variant>
        <vt:lpwstr/>
      </vt:variant>
      <vt:variant>
        <vt:i4>1114143</vt:i4>
      </vt:variant>
      <vt:variant>
        <vt:i4>501</vt:i4>
      </vt:variant>
      <vt:variant>
        <vt:i4>0</vt:i4>
      </vt:variant>
      <vt:variant>
        <vt:i4>5</vt:i4>
      </vt:variant>
      <vt:variant>
        <vt:lpwstr>http://it.wikipedia.org/wiki/2002</vt:lpwstr>
      </vt:variant>
      <vt:variant>
        <vt:lpwstr/>
      </vt:variant>
      <vt:variant>
        <vt:i4>720966</vt:i4>
      </vt:variant>
      <vt:variant>
        <vt:i4>498</vt:i4>
      </vt:variant>
      <vt:variant>
        <vt:i4>0</vt:i4>
      </vt:variant>
      <vt:variant>
        <vt:i4>5</vt:i4>
      </vt:variant>
      <vt:variant>
        <vt:lpwstr>http://it.wikipedia.org/wiki/Catania</vt:lpwstr>
      </vt:variant>
      <vt:variant>
        <vt:lpwstr/>
      </vt:variant>
      <vt:variant>
        <vt:i4>1507350</vt:i4>
      </vt:variant>
      <vt:variant>
        <vt:i4>495</vt:i4>
      </vt:variant>
      <vt:variant>
        <vt:i4>0</vt:i4>
      </vt:variant>
      <vt:variant>
        <vt:i4>5</vt:i4>
      </vt:variant>
      <vt:variant>
        <vt:lpwstr>http://it.wikipedia.org/wiki/1950</vt:lpwstr>
      </vt:variant>
      <vt:variant>
        <vt:lpwstr/>
      </vt:variant>
      <vt:variant>
        <vt:i4>327759</vt:i4>
      </vt:variant>
      <vt:variant>
        <vt:i4>492</vt:i4>
      </vt:variant>
      <vt:variant>
        <vt:i4>0</vt:i4>
      </vt:variant>
      <vt:variant>
        <vt:i4>5</vt:i4>
      </vt:variant>
      <vt:variant>
        <vt:lpwstr>http://it.wikipedia.org/wiki/La_Nuova_Italia</vt:lpwstr>
      </vt:variant>
      <vt:variant>
        <vt:lpwstr/>
      </vt:variant>
      <vt:variant>
        <vt:i4>1114134</vt:i4>
      </vt:variant>
      <vt:variant>
        <vt:i4>489</vt:i4>
      </vt:variant>
      <vt:variant>
        <vt:i4>0</vt:i4>
      </vt:variant>
      <vt:variant>
        <vt:i4>5</vt:i4>
      </vt:variant>
      <vt:variant>
        <vt:lpwstr>http://it.wikipedia.org/wiki/1935</vt:lpwstr>
      </vt:variant>
      <vt:variant>
        <vt:lpwstr/>
      </vt:variant>
      <vt:variant>
        <vt:i4>5505082</vt:i4>
      </vt:variant>
      <vt:variant>
        <vt:i4>486</vt:i4>
      </vt:variant>
      <vt:variant>
        <vt:i4>0</vt:i4>
      </vt:variant>
      <vt:variant>
        <vt:i4>5</vt:i4>
      </vt:variant>
      <vt:variant>
        <vt:lpwstr>http://it.wikipedia.org/w/index.php?title=Gaetano_Trombatore&amp;action=edit&amp;redlink=1</vt:lpwstr>
      </vt:variant>
      <vt:variant>
        <vt:lpwstr/>
      </vt:variant>
      <vt:variant>
        <vt:i4>5636125</vt:i4>
      </vt:variant>
      <vt:variant>
        <vt:i4>483</vt:i4>
      </vt:variant>
      <vt:variant>
        <vt:i4>0</vt:i4>
      </vt:variant>
      <vt:variant>
        <vt:i4>5</vt:i4>
      </vt:variant>
      <vt:variant>
        <vt:lpwstr>http://openlibrary.org/a/OL4897445A/Antonio-St%C3%A4uble</vt:lpwstr>
      </vt:variant>
      <vt:variant>
        <vt:lpwstr/>
      </vt:variant>
      <vt:variant>
        <vt:i4>1507350</vt:i4>
      </vt:variant>
      <vt:variant>
        <vt:i4>480</vt:i4>
      </vt:variant>
      <vt:variant>
        <vt:i4>0</vt:i4>
      </vt:variant>
      <vt:variant>
        <vt:i4>5</vt:i4>
      </vt:variant>
      <vt:variant>
        <vt:lpwstr>http://it.wikipedia.org/wiki/1956</vt:lpwstr>
      </vt:variant>
      <vt:variant>
        <vt:lpwstr/>
      </vt:variant>
      <vt:variant>
        <vt:i4>131188</vt:i4>
      </vt:variant>
      <vt:variant>
        <vt:i4>477</vt:i4>
      </vt:variant>
      <vt:variant>
        <vt:i4>0</vt:i4>
      </vt:variant>
      <vt:variant>
        <vt:i4>5</vt:i4>
      </vt:variant>
      <vt:variant>
        <vt:lpwstr>http://it.wikipedia.org/wiki/Leo_Spitzer</vt:lpwstr>
      </vt:variant>
      <vt:variant>
        <vt:lpwstr/>
      </vt:variant>
      <vt:variant>
        <vt:i4>1376278</vt:i4>
      </vt:variant>
      <vt:variant>
        <vt:i4>474</vt:i4>
      </vt:variant>
      <vt:variant>
        <vt:i4>0</vt:i4>
      </vt:variant>
      <vt:variant>
        <vt:i4>5</vt:i4>
      </vt:variant>
      <vt:variant>
        <vt:lpwstr>http://it.wikipedia.org/wiki/1972</vt:lpwstr>
      </vt:variant>
      <vt:variant>
        <vt:lpwstr/>
      </vt:variant>
      <vt:variant>
        <vt:i4>1966177</vt:i4>
      </vt:variant>
      <vt:variant>
        <vt:i4>471</vt:i4>
      </vt:variant>
      <vt:variant>
        <vt:i4>0</vt:i4>
      </vt:variant>
      <vt:variant>
        <vt:i4>5</vt:i4>
      </vt:variant>
      <vt:variant>
        <vt:lpwstr>http://it.wikipedia.org/wiki/Editori_riuniti</vt:lpwstr>
      </vt:variant>
      <vt:variant>
        <vt:lpwstr/>
      </vt:variant>
      <vt:variant>
        <vt:i4>1310742</vt:i4>
      </vt:variant>
      <vt:variant>
        <vt:i4>468</vt:i4>
      </vt:variant>
      <vt:variant>
        <vt:i4>0</vt:i4>
      </vt:variant>
      <vt:variant>
        <vt:i4>5</vt:i4>
      </vt:variant>
      <vt:variant>
        <vt:lpwstr>http://it.wikipedia.org/wiki/1960</vt:lpwstr>
      </vt:variant>
      <vt:variant>
        <vt:lpwstr/>
      </vt:variant>
      <vt:variant>
        <vt:i4>1179718</vt:i4>
      </vt:variant>
      <vt:variant>
        <vt:i4>465</vt:i4>
      </vt:variant>
      <vt:variant>
        <vt:i4>0</vt:i4>
      </vt:variant>
      <vt:variant>
        <vt:i4>5</vt:i4>
      </vt:variant>
      <vt:variant>
        <vt:lpwstr>http://it.wikipedia.org/wiki/Palermo</vt:lpwstr>
      </vt:variant>
      <vt:variant>
        <vt:lpwstr/>
      </vt:variant>
      <vt:variant>
        <vt:i4>852057</vt:i4>
      </vt:variant>
      <vt:variant>
        <vt:i4>462</vt:i4>
      </vt:variant>
      <vt:variant>
        <vt:i4>0</vt:i4>
      </vt:variant>
      <vt:variant>
        <vt:i4>5</vt:i4>
      </vt:variant>
      <vt:variant>
        <vt:lpwstr>http://it.wikipedia.org/wiki/Palumbo</vt:lpwstr>
      </vt:variant>
      <vt:variant>
        <vt:lpwstr/>
      </vt:variant>
      <vt:variant>
        <vt:i4>1310742</vt:i4>
      </vt:variant>
      <vt:variant>
        <vt:i4>459</vt:i4>
      </vt:variant>
      <vt:variant>
        <vt:i4>0</vt:i4>
      </vt:variant>
      <vt:variant>
        <vt:i4>5</vt:i4>
      </vt:variant>
      <vt:variant>
        <vt:lpwstr>http://it.wikipedia.org/wiki/1960</vt:lpwstr>
      </vt:variant>
      <vt:variant>
        <vt:lpwstr/>
      </vt:variant>
      <vt:variant>
        <vt:i4>1507350</vt:i4>
      </vt:variant>
      <vt:variant>
        <vt:i4>456</vt:i4>
      </vt:variant>
      <vt:variant>
        <vt:i4>0</vt:i4>
      </vt:variant>
      <vt:variant>
        <vt:i4>5</vt:i4>
      </vt:variant>
      <vt:variant>
        <vt:lpwstr>http://it.wikipedia.org/wiki/1950</vt:lpwstr>
      </vt:variant>
      <vt:variant>
        <vt:lpwstr/>
      </vt:variant>
      <vt:variant>
        <vt:i4>1310742</vt:i4>
      </vt:variant>
      <vt:variant>
        <vt:i4>453</vt:i4>
      </vt:variant>
      <vt:variant>
        <vt:i4>0</vt:i4>
      </vt:variant>
      <vt:variant>
        <vt:i4>5</vt:i4>
      </vt:variant>
      <vt:variant>
        <vt:lpwstr>http://it.wikipedia.org/wiki/1961</vt:lpwstr>
      </vt:variant>
      <vt:variant>
        <vt:lpwstr/>
      </vt:variant>
      <vt:variant>
        <vt:i4>4849721</vt:i4>
      </vt:variant>
      <vt:variant>
        <vt:i4>450</vt:i4>
      </vt:variant>
      <vt:variant>
        <vt:i4>0</vt:i4>
      </vt:variant>
      <vt:variant>
        <vt:i4>5</vt:i4>
      </vt:variant>
      <vt:variant>
        <vt:lpwstr>http://it.wikipedia.org/wiki/Leonardo_Sciascia</vt:lpwstr>
      </vt:variant>
      <vt:variant>
        <vt:lpwstr/>
      </vt:variant>
      <vt:variant>
        <vt:i4>1310742</vt:i4>
      </vt:variant>
      <vt:variant>
        <vt:i4>447</vt:i4>
      </vt:variant>
      <vt:variant>
        <vt:i4>0</vt:i4>
      </vt:variant>
      <vt:variant>
        <vt:i4>5</vt:i4>
      </vt:variant>
      <vt:variant>
        <vt:lpwstr>http://it.wikipedia.org/wiki/1969</vt:lpwstr>
      </vt:variant>
      <vt:variant>
        <vt:lpwstr/>
      </vt:variant>
      <vt:variant>
        <vt:i4>5767230</vt:i4>
      </vt:variant>
      <vt:variant>
        <vt:i4>444</vt:i4>
      </vt:variant>
      <vt:variant>
        <vt:i4>0</vt:i4>
      </vt:variant>
      <vt:variant>
        <vt:i4>5</vt:i4>
      </vt:variant>
      <vt:variant>
        <vt:lpwstr>http://it.wikipedia.org/w/index.php?title=Giorgio_Santangelo&amp;action=edit&amp;redlink=1</vt:lpwstr>
      </vt:variant>
      <vt:variant>
        <vt:lpwstr/>
      </vt:variant>
      <vt:variant>
        <vt:i4>1507350</vt:i4>
      </vt:variant>
      <vt:variant>
        <vt:i4>441</vt:i4>
      </vt:variant>
      <vt:variant>
        <vt:i4>0</vt:i4>
      </vt:variant>
      <vt:variant>
        <vt:i4>5</vt:i4>
      </vt:variant>
      <vt:variant>
        <vt:lpwstr>http://it.wikipedia.org/wiki/1959</vt:lpwstr>
      </vt:variant>
      <vt:variant>
        <vt:lpwstr/>
      </vt:variant>
      <vt:variant>
        <vt:i4>1769494</vt:i4>
      </vt:variant>
      <vt:variant>
        <vt:i4>438</vt:i4>
      </vt:variant>
      <vt:variant>
        <vt:i4>0</vt:i4>
      </vt:variant>
      <vt:variant>
        <vt:i4>5</vt:i4>
      </vt:variant>
      <vt:variant>
        <vt:lpwstr>http://it.wikipedia.org/wiki/1990</vt:lpwstr>
      </vt:variant>
      <vt:variant>
        <vt:lpwstr/>
      </vt:variant>
      <vt:variant>
        <vt:i4>786496</vt:i4>
      </vt:variant>
      <vt:variant>
        <vt:i4>435</vt:i4>
      </vt:variant>
      <vt:variant>
        <vt:i4>0</vt:i4>
      </vt:variant>
      <vt:variant>
        <vt:i4>5</vt:i4>
      </vt:variant>
      <vt:variant>
        <vt:lpwstr>http://it.wikipedia.org/wiki/Roma</vt:lpwstr>
      </vt:variant>
      <vt:variant>
        <vt:lpwstr/>
      </vt:variant>
      <vt:variant>
        <vt:i4>1703958</vt:i4>
      </vt:variant>
      <vt:variant>
        <vt:i4>432</vt:i4>
      </vt:variant>
      <vt:variant>
        <vt:i4>0</vt:i4>
      </vt:variant>
      <vt:variant>
        <vt:i4>5</vt:i4>
      </vt:variant>
      <vt:variant>
        <vt:lpwstr>http://it.wikipedia.org/wiki/1986</vt:lpwstr>
      </vt:variant>
      <vt:variant>
        <vt:lpwstr/>
      </vt:variant>
      <vt:variant>
        <vt:i4>786496</vt:i4>
      </vt:variant>
      <vt:variant>
        <vt:i4>429</vt:i4>
      </vt:variant>
      <vt:variant>
        <vt:i4>0</vt:i4>
      </vt:variant>
      <vt:variant>
        <vt:i4>5</vt:i4>
      </vt:variant>
      <vt:variant>
        <vt:lpwstr>http://it.wikipedia.org/wiki/Roma</vt:lpwstr>
      </vt:variant>
      <vt:variant>
        <vt:lpwstr/>
      </vt:variant>
      <vt:variant>
        <vt:i4>1703958</vt:i4>
      </vt:variant>
      <vt:variant>
        <vt:i4>426</vt:i4>
      </vt:variant>
      <vt:variant>
        <vt:i4>0</vt:i4>
      </vt:variant>
      <vt:variant>
        <vt:i4>5</vt:i4>
      </vt:variant>
      <vt:variant>
        <vt:lpwstr>http://it.wikipedia.org/wiki/1984</vt:lpwstr>
      </vt:variant>
      <vt:variant>
        <vt:lpwstr/>
      </vt:variant>
      <vt:variant>
        <vt:i4>786496</vt:i4>
      </vt:variant>
      <vt:variant>
        <vt:i4>423</vt:i4>
      </vt:variant>
      <vt:variant>
        <vt:i4>0</vt:i4>
      </vt:variant>
      <vt:variant>
        <vt:i4>5</vt:i4>
      </vt:variant>
      <vt:variant>
        <vt:lpwstr>http://it.wikipedia.org/wiki/Roma</vt:lpwstr>
      </vt:variant>
      <vt:variant>
        <vt:lpwstr/>
      </vt:variant>
      <vt:variant>
        <vt:i4>1703958</vt:i4>
      </vt:variant>
      <vt:variant>
        <vt:i4>420</vt:i4>
      </vt:variant>
      <vt:variant>
        <vt:i4>0</vt:i4>
      </vt:variant>
      <vt:variant>
        <vt:i4>5</vt:i4>
      </vt:variant>
      <vt:variant>
        <vt:lpwstr>http://it.wikipedia.org/wiki/1984</vt:lpwstr>
      </vt:variant>
      <vt:variant>
        <vt:lpwstr/>
      </vt:variant>
      <vt:variant>
        <vt:i4>786496</vt:i4>
      </vt:variant>
      <vt:variant>
        <vt:i4>417</vt:i4>
      </vt:variant>
      <vt:variant>
        <vt:i4>0</vt:i4>
      </vt:variant>
      <vt:variant>
        <vt:i4>5</vt:i4>
      </vt:variant>
      <vt:variant>
        <vt:lpwstr>http://it.wikipedia.org/wiki/Roma</vt:lpwstr>
      </vt:variant>
      <vt:variant>
        <vt:lpwstr/>
      </vt:variant>
      <vt:variant>
        <vt:i4>1376278</vt:i4>
      </vt:variant>
      <vt:variant>
        <vt:i4>414</vt:i4>
      </vt:variant>
      <vt:variant>
        <vt:i4>0</vt:i4>
      </vt:variant>
      <vt:variant>
        <vt:i4>5</vt:i4>
      </vt:variant>
      <vt:variant>
        <vt:lpwstr>http://it.wikipedia.org/wiki/1972</vt:lpwstr>
      </vt:variant>
      <vt:variant>
        <vt:lpwstr/>
      </vt:variant>
      <vt:variant>
        <vt:i4>786496</vt:i4>
      </vt:variant>
      <vt:variant>
        <vt:i4>411</vt:i4>
      </vt:variant>
      <vt:variant>
        <vt:i4>0</vt:i4>
      </vt:variant>
      <vt:variant>
        <vt:i4>5</vt:i4>
      </vt:variant>
      <vt:variant>
        <vt:lpwstr>http://it.wikipedia.org/wiki/Roma</vt:lpwstr>
      </vt:variant>
      <vt:variant>
        <vt:lpwstr/>
      </vt:variant>
      <vt:variant>
        <vt:i4>1376278</vt:i4>
      </vt:variant>
      <vt:variant>
        <vt:i4>408</vt:i4>
      </vt:variant>
      <vt:variant>
        <vt:i4>0</vt:i4>
      </vt:variant>
      <vt:variant>
        <vt:i4>5</vt:i4>
      </vt:variant>
      <vt:variant>
        <vt:lpwstr>http://it.wikipedia.org/wiki/1970</vt:lpwstr>
      </vt:variant>
      <vt:variant>
        <vt:lpwstr/>
      </vt:variant>
      <vt:variant>
        <vt:i4>786496</vt:i4>
      </vt:variant>
      <vt:variant>
        <vt:i4>405</vt:i4>
      </vt:variant>
      <vt:variant>
        <vt:i4>0</vt:i4>
      </vt:variant>
      <vt:variant>
        <vt:i4>5</vt:i4>
      </vt:variant>
      <vt:variant>
        <vt:lpwstr>http://it.wikipedia.org/wiki/Roma</vt:lpwstr>
      </vt:variant>
      <vt:variant>
        <vt:lpwstr/>
      </vt:variant>
      <vt:variant>
        <vt:i4>1310742</vt:i4>
      </vt:variant>
      <vt:variant>
        <vt:i4>402</vt:i4>
      </vt:variant>
      <vt:variant>
        <vt:i4>0</vt:i4>
      </vt:variant>
      <vt:variant>
        <vt:i4>5</vt:i4>
      </vt:variant>
      <vt:variant>
        <vt:lpwstr>http://it.wikipedia.org/wiki/1967</vt:lpwstr>
      </vt:variant>
      <vt:variant>
        <vt:lpwstr/>
      </vt:variant>
      <vt:variant>
        <vt:i4>786496</vt:i4>
      </vt:variant>
      <vt:variant>
        <vt:i4>399</vt:i4>
      </vt:variant>
      <vt:variant>
        <vt:i4>0</vt:i4>
      </vt:variant>
      <vt:variant>
        <vt:i4>5</vt:i4>
      </vt:variant>
      <vt:variant>
        <vt:lpwstr>http://it.wikipedia.org/wiki/Roma</vt:lpwstr>
      </vt:variant>
      <vt:variant>
        <vt:lpwstr/>
      </vt:variant>
      <vt:variant>
        <vt:i4>1310742</vt:i4>
      </vt:variant>
      <vt:variant>
        <vt:i4>396</vt:i4>
      </vt:variant>
      <vt:variant>
        <vt:i4>0</vt:i4>
      </vt:variant>
      <vt:variant>
        <vt:i4>5</vt:i4>
      </vt:variant>
      <vt:variant>
        <vt:lpwstr>http://it.wikipedia.org/wiki/1961</vt:lpwstr>
      </vt:variant>
      <vt:variant>
        <vt:lpwstr/>
      </vt:variant>
      <vt:variant>
        <vt:i4>786521</vt:i4>
      </vt:variant>
      <vt:variant>
        <vt:i4>393</vt:i4>
      </vt:variant>
      <vt:variant>
        <vt:i4>0</vt:i4>
      </vt:variant>
      <vt:variant>
        <vt:i4>5</vt:i4>
      </vt:variant>
      <vt:variant>
        <vt:lpwstr>http://it.wikipedia.org/wiki/Firenze</vt:lpwstr>
      </vt:variant>
      <vt:variant>
        <vt:lpwstr/>
      </vt:variant>
      <vt:variant>
        <vt:i4>1310742</vt:i4>
      </vt:variant>
      <vt:variant>
        <vt:i4>390</vt:i4>
      </vt:variant>
      <vt:variant>
        <vt:i4>0</vt:i4>
      </vt:variant>
      <vt:variant>
        <vt:i4>5</vt:i4>
      </vt:variant>
      <vt:variant>
        <vt:lpwstr>http://it.wikipedia.org/wiki/1960</vt:lpwstr>
      </vt:variant>
      <vt:variant>
        <vt:lpwstr/>
      </vt:variant>
      <vt:variant>
        <vt:i4>7405601</vt:i4>
      </vt:variant>
      <vt:variant>
        <vt:i4>387</vt:i4>
      </vt:variant>
      <vt:variant>
        <vt:i4>0</vt:i4>
      </vt:variant>
      <vt:variant>
        <vt:i4>5</vt:i4>
      </vt:variant>
      <vt:variant>
        <vt:lpwstr>http://it.wikipedia.org/wiki/Padova</vt:lpwstr>
      </vt:variant>
      <vt:variant>
        <vt:lpwstr/>
      </vt:variant>
      <vt:variant>
        <vt:i4>4522018</vt:i4>
      </vt:variant>
      <vt:variant>
        <vt:i4>384</vt:i4>
      </vt:variant>
      <vt:variant>
        <vt:i4>0</vt:i4>
      </vt:variant>
      <vt:variant>
        <vt:i4>5</vt:i4>
      </vt:variant>
      <vt:variant>
        <vt:lpwstr>http://it.wikipedia.org/wiki/Gino_Raya</vt:lpwstr>
      </vt:variant>
      <vt:variant>
        <vt:lpwstr/>
      </vt:variant>
      <vt:variant>
        <vt:i4>1310742</vt:i4>
      </vt:variant>
      <vt:variant>
        <vt:i4>381</vt:i4>
      </vt:variant>
      <vt:variant>
        <vt:i4>0</vt:i4>
      </vt:variant>
      <vt:variant>
        <vt:i4>5</vt:i4>
      </vt:variant>
      <vt:variant>
        <vt:lpwstr>http://it.wikipedia.org/wiki/1965</vt:lpwstr>
      </vt:variant>
      <vt:variant>
        <vt:lpwstr/>
      </vt:variant>
      <vt:variant>
        <vt:i4>1114134</vt:i4>
      </vt:variant>
      <vt:variant>
        <vt:i4>378</vt:i4>
      </vt:variant>
      <vt:variant>
        <vt:i4>0</vt:i4>
      </vt:variant>
      <vt:variant>
        <vt:i4>5</vt:i4>
      </vt:variant>
      <vt:variant>
        <vt:lpwstr>http://it.wikipedia.org/wiki/1931</vt:lpwstr>
      </vt:variant>
      <vt:variant>
        <vt:lpwstr/>
      </vt:variant>
      <vt:variant>
        <vt:i4>3014733</vt:i4>
      </vt:variant>
      <vt:variant>
        <vt:i4>375</vt:i4>
      </vt:variant>
      <vt:variant>
        <vt:i4>0</vt:i4>
      </vt:variant>
      <vt:variant>
        <vt:i4>5</vt:i4>
      </vt:variant>
      <vt:variant>
        <vt:lpwstr>http://it.wikipedia.org/w/index.php?title=Gaetano_Ragonese&amp;action=edit&amp;redlink=1</vt:lpwstr>
      </vt:variant>
      <vt:variant>
        <vt:lpwstr/>
      </vt:variant>
      <vt:variant>
        <vt:i4>1376278</vt:i4>
      </vt:variant>
      <vt:variant>
        <vt:i4>372</vt:i4>
      </vt:variant>
      <vt:variant>
        <vt:i4>0</vt:i4>
      </vt:variant>
      <vt:variant>
        <vt:i4>5</vt:i4>
      </vt:variant>
      <vt:variant>
        <vt:lpwstr>http://it.wikipedia.org/wiki/1976</vt:lpwstr>
      </vt:variant>
      <vt:variant>
        <vt:lpwstr/>
      </vt:variant>
      <vt:variant>
        <vt:i4>1310742</vt:i4>
      </vt:variant>
      <vt:variant>
        <vt:i4>369</vt:i4>
      </vt:variant>
      <vt:variant>
        <vt:i4>0</vt:i4>
      </vt:variant>
      <vt:variant>
        <vt:i4>5</vt:i4>
      </vt:variant>
      <vt:variant>
        <vt:lpwstr>http://it.wikipedia.org/wiki/1962</vt:lpwstr>
      </vt:variant>
      <vt:variant>
        <vt:lpwstr/>
      </vt:variant>
      <vt:variant>
        <vt:i4>1310742</vt:i4>
      </vt:variant>
      <vt:variant>
        <vt:i4>366</vt:i4>
      </vt:variant>
      <vt:variant>
        <vt:i4>0</vt:i4>
      </vt:variant>
      <vt:variant>
        <vt:i4>5</vt:i4>
      </vt:variant>
      <vt:variant>
        <vt:lpwstr>http://it.wikipedia.org/wiki/1961</vt:lpwstr>
      </vt:variant>
      <vt:variant>
        <vt:lpwstr/>
      </vt:variant>
      <vt:variant>
        <vt:i4>1441814</vt:i4>
      </vt:variant>
      <vt:variant>
        <vt:i4>363</vt:i4>
      </vt:variant>
      <vt:variant>
        <vt:i4>0</vt:i4>
      </vt:variant>
      <vt:variant>
        <vt:i4>5</vt:i4>
      </vt:variant>
      <vt:variant>
        <vt:lpwstr>http://it.wikipedia.org/wiki/1944</vt:lpwstr>
      </vt:variant>
      <vt:variant>
        <vt:lpwstr/>
      </vt:variant>
      <vt:variant>
        <vt:i4>1310742</vt:i4>
      </vt:variant>
      <vt:variant>
        <vt:i4>360</vt:i4>
      </vt:variant>
      <vt:variant>
        <vt:i4>0</vt:i4>
      </vt:variant>
      <vt:variant>
        <vt:i4>5</vt:i4>
      </vt:variant>
      <vt:variant>
        <vt:lpwstr>http://it.wikipedia.org/wiki/1965</vt:lpwstr>
      </vt:variant>
      <vt:variant>
        <vt:lpwstr/>
      </vt:variant>
      <vt:variant>
        <vt:i4>1114143</vt:i4>
      </vt:variant>
      <vt:variant>
        <vt:i4>357</vt:i4>
      </vt:variant>
      <vt:variant>
        <vt:i4>0</vt:i4>
      </vt:variant>
      <vt:variant>
        <vt:i4>5</vt:i4>
      </vt:variant>
      <vt:variant>
        <vt:lpwstr>http://it.wikipedia.org/wiki/2008</vt:lpwstr>
      </vt:variant>
      <vt:variant>
        <vt:lpwstr/>
      </vt:variant>
      <vt:variant>
        <vt:i4>5177351</vt:i4>
      </vt:variant>
      <vt:variant>
        <vt:i4>354</vt:i4>
      </vt:variant>
      <vt:variant>
        <vt:i4>0</vt:i4>
      </vt:variant>
      <vt:variant>
        <vt:i4>5</vt:i4>
      </vt:variant>
      <vt:variant>
        <vt:lpwstr>http://it.wikipedia.org/wiki/Gaetano_De_Sanctis</vt:lpwstr>
      </vt:variant>
      <vt:variant>
        <vt:lpwstr/>
      </vt:variant>
      <vt:variant>
        <vt:i4>6684713</vt:i4>
      </vt:variant>
      <vt:variant>
        <vt:i4>351</vt:i4>
      </vt:variant>
      <vt:variant>
        <vt:i4>0</vt:i4>
      </vt:variant>
      <vt:variant>
        <vt:i4>5</vt:i4>
      </vt:variant>
      <vt:variant>
        <vt:lpwstr>http://it.wikipedia.org/wiki/Vallecchi</vt:lpwstr>
      </vt:variant>
      <vt:variant>
        <vt:lpwstr/>
      </vt:variant>
      <vt:variant>
        <vt:i4>1376278</vt:i4>
      </vt:variant>
      <vt:variant>
        <vt:i4>348</vt:i4>
      </vt:variant>
      <vt:variant>
        <vt:i4>0</vt:i4>
      </vt:variant>
      <vt:variant>
        <vt:i4>5</vt:i4>
      </vt:variant>
      <vt:variant>
        <vt:lpwstr>http://it.wikipedia.org/wiki/1975</vt:lpwstr>
      </vt:variant>
      <vt:variant>
        <vt:lpwstr/>
      </vt:variant>
      <vt:variant>
        <vt:i4>1310742</vt:i4>
      </vt:variant>
      <vt:variant>
        <vt:i4>345</vt:i4>
      </vt:variant>
      <vt:variant>
        <vt:i4>0</vt:i4>
      </vt:variant>
      <vt:variant>
        <vt:i4>5</vt:i4>
      </vt:variant>
      <vt:variant>
        <vt:lpwstr>http://it.wikipedia.org/wiki/1962</vt:lpwstr>
      </vt:variant>
      <vt:variant>
        <vt:lpwstr/>
      </vt:variant>
      <vt:variant>
        <vt:i4>1507350</vt:i4>
      </vt:variant>
      <vt:variant>
        <vt:i4>342</vt:i4>
      </vt:variant>
      <vt:variant>
        <vt:i4>0</vt:i4>
      </vt:variant>
      <vt:variant>
        <vt:i4>5</vt:i4>
      </vt:variant>
      <vt:variant>
        <vt:lpwstr>http://it.wikipedia.org/wiki/1954</vt:lpwstr>
      </vt:variant>
      <vt:variant>
        <vt:lpwstr/>
      </vt:variant>
      <vt:variant>
        <vt:i4>7536669</vt:i4>
      </vt:variant>
      <vt:variant>
        <vt:i4>339</vt:i4>
      </vt:variant>
      <vt:variant>
        <vt:i4>0</vt:i4>
      </vt:variant>
      <vt:variant>
        <vt:i4>5</vt:i4>
      </vt:variant>
      <vt:variant>
        <vt:lpwstr>http://it.wikipedia.org/wiki/Giacomo_Devoto</vt:lpwstr>
      </vt:variant>
      <vt:variant>
        <vt:lpwstr/>
      </vt:variant>
      <vt:variant>
        <vt:i4>1310742</vt:i4>
      </vt:variant>
      <vt:variant>
        <vt:i4>336</vt:i4>
      </vt:variant>
      <vt:variant>
        <vt:i4>0</vt:i4>
      </vt:variant>
      <vt:variant>
        <vt:i4>5</vt:i4>
      </vt:variant>
      <vt:variant>
        <vt:lpwstr>http://it.wikipedia.org/wiki/1964</vt:lpwstr>
      </vt:variant>
      <vt:variant>
        <vt:lpwstr/>
      </vt:variant>
      <vt:variant>
        <vt:i4>1179755</vt:i4>
      </vt:variant>
      <vt:variant>
        <vt:i4>333</vt:i4>
      </vt:variant>
      <vt:variant>
        <vt:i4>0</vt:i4>
      </vt:variant>
      <vt:variant>
        <vt:i4>5</vt:i4>
      </vt:variant>
      <vt:variant>
        <vt:lpwstr>http://it.wikipedia.org/wiki/Nuova_Italia</vt:lpwstr>
      </vt:variant>
      <vt:variant>
        <vt:lpwstr/>
      </vt:variant>
      <vt:variant>
        <vt:i4>3080295</vt:i4>
      </vt:variant>
      <vt:variant>
        <vt:i4>330</vt:i4>
      </vt:variant>
      <vt:variant>
        <vt:i4>0</vt:i4>
      </vt:variant>
      <vt:variant>
        <vt:i4>5</vt:i4>
      </vt:variant>
      <vt:variant>
        <vt:lpwstr>http://it.wikipedia.org/wiki/Eurialo_De_Michelis</vt:lpwstr>
      </vt:variant>
      <vt:variant>
        <vt:lpwstr/>
      </vt:variant>
      <vt:variant>
        <vt:i4>262243</vt:i4>
      </vt:variant>
      <vt:variant>
        <vt:i4>327</vt:i4>
      </vt:variant>
      <vt:variant>
        <vt:i4>0</vt:i4>
      </vt:variant>
      <vt:variant>
        <vt:i4>5</vt:i4>
      </vt:variant>
      <vt:variant>
        <vt:lpwstr>http://it.wikipedia.org/wiki/Giacomo_Debenedetti</vt:lpwstr>
      </vt:variant>
      <vt:variant>
        <vt:lpwstr/>
      </vt:variant>
      <vt:variant>
        <vt:i4>4325460</vt:i4>
      </vt:variant>
      <vt:variant>
        <vt:i4>324</vt:i4>
      </vt:variant>
      <vt:variant>
        <vt:i4>0</vt:i4>
      </vt:variant>
      <vt:variant>
        <vt:i4>5</vt:i4>
      </vt:variant>
      <vt:variant>
        <vt:lpwstr>http://openlibrary.org/a/OL594231A/Juliette-Cunliffe</vt:lpwstr>
      </vt:variant>
      <vt:variant>
        <vt:lpwstr/>
      </vt:variant>
      <vt:variant>
        <vt:i4>1310742</vt:i4>
      </vt:variant>
      <vt:variant>
        <vt:i4>321</vt:i4>
      </vt:variant>
      <vt:variant>
        <vt:i4>0</vt:i4>
      </vt:variant>
      <vt:variant>
        <vt:i4>5</vt:i4>
      </vt:variant>
      <vt:variant>
        <vt:lpwstr>http://it.wikipedia.org/wiki/1967</vt:lpwstr>
      </vt:variant>
      <vt:variant>
        <vt:lpwstr/>
      </vt:variant>
      <vt:variant>
        <vt:i4>8126503</vt:i4>
      </vt:variant>
      <vt:variant>
        <vt:i4>318</vt:i4>
      </vt:variant>
      <vt:variant>
        <vt:i4>0</vt:i4>
      </vt:variant>
      <vt:variant>
        <vt:i4>5</vt:i4>
      </vt:variant>
      <vt:variant>
        <vt:lpwstr>http://it.wikipedia.org/wiki/Milano</vt:lpwstr>
      </vt:variant>
      <vt:variant>
        <vt:lpwstr/>
      </vt:variant>
      <vt:variant>
        <vt:i4>6357018</vt:i4>
      </vt:variant>
      <vt:variant>
        <vt:i4>315</vt:i4>
      </vt:variant>
      <vt:variant>
        <vt:i4>0</vt:i4>
      </vt:variant>
      <vt:variant>
        <vt:i4>5</vt:i4>
      </vt:variant>
      <vt:variant>
        <vt:lpwstr>http://it.wikipedia.org/wiki/Carmelo_Ciccia</vt:lpwstr>
      </vt:variant>
      <vt:variant>
        <vt:lpwstr/>
      </vt:variant>
      <vt:variant>
        <vt:i4>1310742</vt:i4>
      </vt:variant>
      <vt:variant>
        <vt:i4>312</vt:i4>
      </vt:variant>
      <vt:variant>
        <vt:i4>0</vt:i4>
      </vt:variant>
      <vt:variant>
        <vt:i4>5</vt:i4>
      </vt:variant>
      <vt:variant>
        <vt:lpwstr>http://it.wikipedia.org/wiki/1963</vt:lpwstr>
      </vt:variant>
      <vt:variant>
        <vt:lpwstr/>
      </vt:variant>
      <vt:variant>
        <vt:i4>196699</vt:i4>
      </vt:variant>
      <vt:variant>
        <vt:i4>309</vt:i4>
      </vt:variant>
      <vt:variant>
        <vt:i4>0</vt:i4>
      </vt:variant>
      <vt:variant>
        <vt:i4>5</vt:i4>
      </vt:variant>
      <vt:variant>
        <vt:lpwstr>http://it.wikipedia.org/wiki/UTET</vt:lpwstr>
      </vt:variant>
      <vt:variant>
        <vt:lpwstr/>
      </vt:variant>
      <vt:variant>
        <vt:i4>2490401</vt:i4>
      </vt:variant>
      <vt:variant>
        <vt:i4>306</vt:i4>
      </vt:variant>
      <vt:variant>
        <vt:i4>0</vt:i4>
      </vt:variant>
      <vt:variant>
        <vt:i4>5</vt:i4>
      </vt:variant>
      <vt:variant>
        <vt:lpwstr>http://openlibrary.org/b/OL15106697M/coscienza:-Roberto-Bracco</vt:lpwstr>
      </vt:variant>
      <vt:variant>
        <vt:lpwstr/>
      </vt:variant>
      <vt:variant>
        <vt:i4>2097275</vt:i4>
      </vt:variant>
      <vt:variant>
        <vt:i4>303</vt:i4>
      </vt:variant>
      <vt:variant>
        <vt:i4>0</vt:i4>
      </vt:variant>
      <vt:variant>
        <vt:i4>5</vt:i4>
      </vt:variant>
      <vt:variant>
        <vt:lpwstr>http://openlibrary.org/a/OL4787651A/Mario-Gastaldi</vt:lpwstr>
      </vt:variant>
      <vt:variant>
        <vt:lpwstr/>
      </vt:variant>
      <vt:variant>
        <vt:i4>1441814</vt:i4>
      </vt:variant>
      <vt:variant>
        <vt:i4>300</vt:i4>
      </vt:variant>
      <vt:variant>
        <vt:i4>0</vt:i4>
      </vt:variant>
      <vt:variant>
        <vt:i4>5</vt:i4>
      </vt:variant>
      <vt:variant>
        <vt:lpwstr>http://it.wikipedia.org/wiki/1940</vt:lpwstr>
      </vt:variant>
      <vt:variant>
        <vt:lpwstr/>
      </vt:variant>
      <vt:variant>
        <vt:i4>4456480</vt:i4>
      </vt:variant>
      <vt:variant>
        <vt:i4>297</vt:i4>
      </vt:variant>
      <vt:variant>
        <vt:i4>0</vt:i4>
      </vt:variant>
      <vt:variant>
        <vt:i4>5</vt:i4>
      </vt:variant>
      <vt:variant>
        <vt:lpwstr>http://it.wikipedia.org/wiki/Le_Monnier</vt:lpwstr>
      </vt:variant>
      <vt:variant>
        <vt:lpwstr/>
      </vt:variant>
      <vt:variant>
        <vt:i4>4325386</vt:i4>
      </vt:variant>
      <vt:variant>
        <vt:i4>294</vt:i4>
      </vt:variant>
      <vt:variant>
        <vt:i4>0</vt:i4>
      </vt:variant>
      <vt:variant>
        <vt:i4>5</vt:i4>
      </vt:variant>
      <vt:variant>
        <vt:lpwstr>http://openlibrary.org/a/OL1875898A/Francesco-Biondolillo</vt:lpwstr>
      </vt:variant>
      <vt:variant>
        <vt:lpwstr/>
      </vt:variant>
      <vt:variant>
        <vt:i4>1376278</vt:i4>
      </vt:variant>
      <vt:variant>
        <vt:i4>291</vt:i4>
      </vt:variant>
      <vt:variant>
        <vt:i4>0</vt:i4>
      </vt:variant>
      <vt:variant>
        <vt:i4>5</vt:i4>
      </vt:variant>
      <vt:variant>
        <vt:lpwstr>http://it.wikipedia.org/wiki/1972</vt:lpwstr>
      </vt:variant>
      <vt:variant>
        <vt:lpwstr/>
      </vt:variant>
      <vt:variant>
        <vt:i4>4653092</vt:i4>
      </vt:variant>
      <vt:variant>
        <vt:i4>288</vt:i4>
      </vt:variant>
      <vt:variant>
        <vt:i4>0</vt:i4>
      </vt:variant>
      <vt:variant>
        <vt:i4>5</vt:i4>
      </vt:variant>
      <vt:variant>
        <vt:lpwstr>http://catalog.parliament.gr/ipac20/ipac.jsp?session=1272453F0SH12.11146&amp;profile=001&amp;uri=link=3100006%7E%21335136%7E%213100001%7E%213100002&amp;aspect=subtab13&amp;menu=search&amp;ri=3&amp;source=%7E%21vouli_library&amp;term=Madame+Butterfly+%3A+drame+lyrique+en+trois+actes+%2F+de+L.+Illica+et+G.+Giacosa+%3B+traduction+francaise+de+Paul+Ferrier+%3B+musique+de+Giacomo+Puccini.&amp;index=ALLTITL</vt:lpwstr>
      </vt:variant>
      <vt:variant>
        <vt:lpwstr/>
      </vt:variant>
      <vt:variant>
        <vt:i4>8257640</vt:i4>
      </vt:variant>
      <vt:variant>
        <vt:i4>285</vt:i4>
      </vt:variant>
      <vt:variant>
        <vt:i4>0</vt:i4>
      </vt:variant>
      <vt:variant>
        <vt:i4>5</vt:i4>
      </vt:variant>
      <vt:variant>
        <vt:lpwstr>http://195.134.102.45/ipac20/ipac.jsp?session=1172227A63J92.245&amp;profile=ebe0--2&amp;uri=search=TL~!%CE%88%CF%81%CF%89%CF%84%CE%BF%CF%82%20%CE%B8%CF%81%CE%AF%CE%B1%CE%BC%CE%B2%CE%BF%CF%82%20:%20%CE%9C%CF%8D%CE%B8%CE%BF%CF%82%20%CE%B4%CF%81%CE%B1%CE%BC%CE%B1%CF%84%CE%B9%CE%BA%CF%8C%CF%82%20%CE%B5%CE%B9%CF%82%20%CF%80%CF%81%CE%AC%CE%BE%CE%B5%CE%B9%CF%82%20%CE%B4%CF%8D%CE%BF&amp;term=%CE%88%CF%81%CF%89%CF%84%CE%BF%CF%82%20%CE%B8%CF%81%CE%AF%CE%B1%CE%BC%CE%B2%CE%BF%CF%82%20:%20%CE%9C%CF%8D%CE%B8%CE%BF%CF%82%20%CE%B4%CF%81%CE%B1%CE%BC%CE%B1%CF%84%CE%B9%CE%BA%CF%8C%CF%82%20%CE%B5%CE%B9%CF%82%20%CF%80%CF%81%CE%AC%CE%BE%CE%B5%CE%B9%CF%82%20%CE%B4%CF%8D%CE%BF&amp;aspect=subtab11&amp;menu=search&amp;source=~!nlg1</vt:lpwstr>
      </vt:variant>
      <vt:variant>
        <vt:lpwstr/>
      </vt:variant>
      <vt:variant>
        <vt:i4>2818152</vt:i4>
      </vt:variant>
      <vt:variant>
        <vt:i4>282</vt:i4>
      </vt:variant>
      <vt:variant>
        <vt:i4>0</vt:i4>
      </vt:variant>
      <vt:variant>
        <vt:i4>5</vt:i4>
      </vt:variant>
      <vt:variant>
        <vt:lpwstr>http://zephyr.libh.uoc.gr/cgi-bin/zap/zap/results.zap?action=search&amp;term1=%CE%95%CF%83%CF%84%CE%AF%CE%B1+%CF%84%CF%85%CF%80%CE%BF%CE%B3%CF%81&amp;start=1&amp;number=20&amp;target=panteion&amp;target=patra&amp;target=duth&amp;target=aegean&amp;target=teiep&amp;target=teiath&amp;target=cyprus&amp;target=teiher&amp;target=hua&amp;target=uth&amp;target=uom&amp;target=uoi&amp;target=pischools&amp;target=unipi&amp;target=uoclib&amp;target=auth&amp;target=uoa&amp;field1=Publisher-phrase&amp;element=F</vt:lpwstr>
      </vt:variant>
      <vt:variant>
        <vt:lpwstr/>
      </vt:variant>
      <vt:variant>
        <vt:i4>3342434</vt:i4>
      </vt:variant>
      <vt:variant>
        <vt:i4>279</vt:i4>
      </vt:variant>
      <vt:variant>
        <vt:i4>0</vt:i4>
      </vt:variant>
      <vt:variant>
        <vt:i4>5</vt:i4>
      </vt:variant>
      <vt:variant>
        <vt:lpwstr>http://zephyr.libh.uoc.gr/cgi-bin/zap/zap/results.zap?action=search&amp;term1=%CE%A0%CE%BF%CF%81%CE%B9%CF%8E%CF%84%CE%B7%CF%82+%CE%9D%CE%B9%CE%BA%CF%8C%CE%BB%CE%B1%CE%BF%CF%82&amp;start=1&amp;number=20&amp;target=panteion&amp;target=patra&amp;target=duth&amp;target=aegean&amp;target=teiep&amp;target=teiath&amp;target=cyprus&amp;target=teiher&amp;target=hua&amp;target=uth&amp;target=uom&amp;target=uoi&amp;target=pischools&amp;target=unipi&amp;target=uoclib&amp;target=auth&amp;target=uoa&amp;field1=Author-phrase-root&amp;element=F</vt:lpwstr>
      </vt:variant>
      <vt:variant>
        <vt:lpwstr/>
      </vt:variant>
      <vt:variant>
        <vt:i4>5046354</vt:i4>
      </vt:variant>
      <vt:variant>
        <vt:i4>276</vt:i4>
      </vt:variant>
      <vt:variant>
        <vt:i4>0</vt:i4>
      </vt:variant>
      <vt:variant>
        <vt:i4>5</vt:i4>
      </vt:variant>
      <vt:variant>
        <vt:lpwstr>http://biblioteca.accademiadeifilodrammatici.it/biblio/scheda/124615</vt:lpwstr>
      </vt:variant>
      <vt:variant>
        <vt:lpwstr/>
      </vt:variant>
      <vt:variant>
        <vt:i4>4325494</vt:i4>
      </vt:variant>
      <vt:variant>
        <vt:i4>273</vt:i4>
      </vt:variant>
      <vt:variant>
        <vt:i4>0</vt:i4>
      </vt:variant>
      <vt:variant>
        <vt:i4>5</vt:i4>
      </vt:variant>
      <vt:variant>
        <vt:lpwstr>http://xantho.lis.upatras.gr/kosmopolis/index.php/nea_zoi/issue/view/68</vt:lpwstr>
      </vt:variant>
      <vt:variant>
        <vt:lpwstr/>
      </vt:variant>
      <vt:variant>
        <vt:i4>1703997</vt:i4>
      </vt:variant>
      <vt:variant>
        <vt:i4>270</vt:i4>
      </vt:variant>
      <vt:variant>
        <vt:i4>0</vt:i4>
      </vt:variant>
      <vt:variant>
        <vt:i4>5</vt:i4>
      </vt:variant>
      <vt:variant>
        <vt:lpwstr>http://openlibrary.org/books/OL2958159M/histoire_du_Grand_Guignol</vt:lpwstr>
      </vt:variant>
      <vt:variant>
        <vt:lpwstr/>
      </vt:variant>
      <vt:variant>
        <vt:i4>5898350</vt:i4>
      </vt:variant>
      <vt:variant>
        <vt:i4>267</vt:i4>
      </vt:variant>
      <vt:variant>
        <vt:i4>0</vt:i4>
      </vt:variant>
      <vt:variant>
        <vt:i4>5</vt:i4>
      </vt:variant>
      <vt:variant>
        <vt:lpwstr>http://openlibrary.org/books/OL16912900M/Commento_storico-letterario_al_%22%C3%87a_ira%22_di_Giosu%C3%A8_Carducci.</vt:lpwstr>
      </vt:variant>
      <vt:variant>
        <vt:lpwstr/>
      </vt:variant>
      <vt:variant>
        <vt:i4>2228257</vt:i4>
      </vt:variant>
      <vt:variant>
        <vt:i4>264</vt:i4>
      </vt:variant>
      <vt:variant>
        <vt:i4>0</vt:i4>
      </vt:variant>
      <vt:variant>
        <vt:i4>5</vt:i4>
      </vt:variant>
      <vt:variant>
        <vt:lpwstr>http://www.allmovie.com/cg/avg.dll?p=avg&amp;sql=B99276</vt:lpwstr>
      </vt:variant>
      <vt:variant>
        <vt:lpwstr/>
      </vt:variant>
      <vt:variant>
        <vt:i4>2490410</vt:i4>
      </vt:variant>
      <vt:variant>
        <vt:i4>261</vt:i4>
      </vt:variant>
      <vt:variant>
        <vt:i4>0</vt:i4>
      </vt:variant>
      <vt:variant>
        <vt:i4>5</vt:i4>
      </vt:variant>
      <vt:variant>
        <vt:lpwstr>http://www.allmovie.com/cg/avg.dll?p=avg&amp;sql=FDeath|Takes|a|Holiday</vt:lpwstr>
      </vt:variant>
      <vt:variant>
        <vt:lpwstr/>
      </vt:variant>
      <vt:variant>
        <vt:i4>5439568</vt:i4>
      </vt:variant>
      <vt:variant>
        <vt:i4>258</vt:i4>
      </vt:variant>
      <vt:variant>
        <vt:i4>0</vt:i4>
      </vt:variant>
      <vt:variant>
        <vt:i4>5</vt:i4>
      </vt:variant>
      <vt:variant>
        <vt:lpwstr>http://it.wikipedia.org/wiki/%22900%22%2C_Cahiers_d%27Italie_et_d%27Europe</vt:lpwstr>
      </vt:variant>
      <vt:variant>
        <vt:lpwstr/>
      </vt:variant>
      <vt:variant>
        <vt:i4>1310793</vt:i4>
      </vt:variant>
      <vt:variant>
        <vt:i4>255</vt:i4>
      </vt:variant>
      <vt:variant>
        <vt:i4>0</vt:i4>
      </vt:variant>
      <vt:variant>
        <vt:i4>5</vt:i4>
      </vt:variant>
      <vt:variant>
        <vt:lpwstr>http://openlibrary.org/books/OL16912925M/Cose_carducciane_...</vt:lpwstr>
      </vt:variant>
      <vt:variant>
        <vt:lpwstr/>
      </vt:variant>
      <vt:variant>
        <vt:i4>5898350</vt:i4>
      </vt:variant>
      <vt:variant>
        <vt:i4>251</vt:i4>
      </vt:variant>
      <vt:variant>
        <vt:i4>0</vt:i4>
      </vt:variant>
      <vt:variant>
        <vt:i4>5</vt:i4>
      </vt:variant>
      <vt:variant>
        <vt:lpwstr>http://openlibrary.org/books/OL16912900M/Commento_storico-letterario_al_%22%C3%87a_ira%22_di_Giosu%C3%A8_Carducci.</vt:lpwstr>
      </vt:variant>
      <vt:variant>
        <vt:lpwstr/>
      </vt:variant>
      <vt:variant>
        <vt:i4>3473531</vt:i4>
      </vt:variant>
      <vt:variant>
        <vt:i4>248</vt:i4>
      </vt:variant>
      <vt:variant>
        <vt:i4>0</vt:i4>
      </vt:variant>
      <vt:variant>
        <vt:i4>5</vt:i4>
      </vt:variant>
      <vt:variant>
        <vt:lpwstr>http://openlibrary.org/books/OL14311799M/Studi,_ricerche_e_bagatelle_letterarie.</vt:lpwstr>
      </vt:variant>
      <vt:variant>
        <vt:lpwstr/>
      </vt:variant>
      <vt:variant>
        <vt:i4>2031637</vt:i4>
      </vt:variant>
      <vt:variant>
        <vt:i4>246</vt:i4>
      </vt:variant>
      <vt:variant>
        <vt:i4>0</vt:i4>
      </vt:variant>
      <vt:variant>
        <vt:i4>5</vt:i4>
      </vt:variant>
      <vt:variant>
        <vt:lpwstr>http://openlibrary.org/books/OL6758358M/Re%CC%81jane.</vt:lpwstr>
      </vt:variant>
      <vt:variant>
        <vt:lpwstr/>
      </vt:variant>
      <vt:variant>
        <vt:i4>1114117</vt:i4>
      </vt:variant>
      <vt:variant>
        <vt:i4>243</vt:i4>
      </vt:variant>
      <vt:variant>
        <vt:i4>0</vt:i4>
      </vt:variant>
      <vt:variant>
        <vt:i4>5</vt:i4>
      </vt:variant>
      <vt:variant>
        <vt:lpwstr>http://openlibrary.org/books/OL6424757M/verita%CC%80_sul_teatro_italiano_dell%27ottocento.</vt:lpwstr>
      </vt:variant>
      <vt:variant>
        <vt:lpwstr/>
      </vt:variant>
      <vt:variant>
        <vt:i4>1966116</vt:i4>
      </vt:variant>
      <vt:variant>
        <vt:i4>240</vt:i4>
      </vt:variant>
      <vt:variant>
        <vt:i4>0</vt:i4>
      </vt:variant>
      <vt:variant>
        <vt:i4>5</vt:i4>
      </vt:variant>
      <vt:variant>
        <vt:lpwstr>http://openlibrary.org/books/OL3094718M/Eleonora_Duse</vt:lpwstr>
      </vt:variant>
      <vt:variant>
        <vt:lpwstr/>
      </vt:variant>
      <vt:variant>
        <vt:i4>1703997</vt:i4>
      </vt:variant>
      <vt:variant>
        <vt:i4>237</vt:i4>
      </vt:variant>
      <vt:variant>
        <vt:i4>0</vt:i4>
      </vt:variant>
      <vt:variant>
        <vt:i4>5</vt:i4>
      </vt:variant>
      <vt:variant>
        <vt:lpwstr>http://openlibrary.org/books/OL2958159M/histoire_du_Grand_Guignol</vt:lpwstr>
      </vt:variant>
      <vt:variant>
        <vt:lpwstr/>
      </vt:variant>
      <vt:variant>
        <vt:i4>7209062</vt:i4>
      </vt:variant>
      <vt:variant>
        <vt:i4>234</vt:i4>
      </vt:variant>
      <vt:variant>
        <vt:i4>0</vt:i4>
      </vt:variant>
      <vt:variant>
        <vt:i4>5</vt:i4>
      </vt:variant>
      <vt:variant>
        <vt:lpwstr>http://openlibrary.org/books/OL1050591M/grandi_attrici_del_tempo_andato</vt:lpwstr>
      </vt:variant>
      <vt:variant>
        <vt:lpwstr/>
      </vt:variant>
      <vt:variant>
        <vt:i4>2818091</vt:i4>
      </vt:variant>
      <vt:variant>
        <vt:i4>231</vt:i4>
      </vt:variant>
      <vt:variant>
        <vt:i4>0</vt:i4>
      </vt:variant>
      <vt:variant>
        <vt:i4>5</vt:i4>
      </vt:variant>
      <vt:variant>
        <vt:lpwstr>http://www.imdb.com/name/nm0784988/</vt:lpwstr>
      </vt:variant>
      <vt:variant>
        <vt:lpwstr/>
      </vt:variant>
      <vt:variant>
        <vt:i4>2621472</vt:i4>
      </vt:variant>
      <vt:variant>
        <vt:i4>228</vt:i4>
      </vt:variant>
      <vt:variant>
        <vt:i4>0</vt:i4>
      </vt:variant>
      <vt:variant>
        <vt:i4>5</vt:i4>
      </vt:variant>
      <vt:variant>
        <vt:lpwstr>http://www.imdb.com/name/nm1300239/</vt:lpwstr>
      </vt:variant>
      <vt:variant>
        <vt:lpwstr/>
      </vt:variant>
      <vt:variant>
        <vt:i4>2293793</vt:i4>
      </vt:variant>
      <vt:variant>
        <vt:i4>225</vt:i4>
      </vt:variant>
      <vt:variant>
        <vt:i4>0</vt:i4>
      </vt:variant>
      <vt:variant>
        <vt:i4>5</vt:i4>
      </vt:variant>
      <vt:variant>
        <vt:lpwstr>http://www.imdb.com/name/nm0312909/</vt:lpwstr>
      </vt:variant>
      <vt:variant>
        <vt:lpwstr/>
      </vt:variant>
      <vt:variant>
        <vt:i4>3014700</vt:i4>
      </vt:variant>
      <vt:variant>
        <vt:i4>222</vt:i4>
      </vt:variant>
      <vt:variant>
        <vt:i4>0</vt:i4>
      </vt:variant>
      <vt:variant>
        <vt:i4>5</vt:i4>
      </vt:variant>
      <vt:variant>
        <vt:lpwstr>http://www.imdb.com/name/nm0286480/</vt:lpwstr>
      </vt:variant>
      <vt:variant>
        <vt:lpwstr/>
      </vt:variant>
      <vt:variant>
        <vt:i4>2752553</vt:i4>
      </vt:variant>
      <vt:variant>
        <vt:i4>219</vt:i4>
      </vt:variant>
      <vt:variant>
        <vt:i4>0</vt:i4>
      </vt:variant>
      <vt:variant>
        <vt:i4>5</vt:i4>
      </vt:variant>
      <vt:variant>
        <vt:lpwstr>http://www.imdb.com/name/nm2458659/</vt:lpwstr>
      </vt:variant>
      <vt:variant>
        <vt:lpwstr/>
      </vt:variant>
      <vt:variant>
        <vt:i4>2490411</vt:i4>
      </vt:variant>
      <vt:variant>
        <vt:i4>216</vt:i4>
      </vt:variant>
      <vt:variant>
        <vt:i4>0</vt:i4>
      </vt:variant>
      <vt:variant>
        <vt:i4>5</vt:i4>
      </vt:variant>
      <vt:variant>
        <vt:lpwstr>http://www.imdb.com/name/nm2468575/</vt:lpwstr>
      </vt:variant>
      <vt:variant>
        <vt:lpwstr/>
      </vt:variant>
      <vt:variant>
        <vt:i4>2555943</vt:i4>
      </vt:variant>
      <vt:variant>
        <vt:i4>213</vt:i4>
      </vt:variant>
      <vt:variant>
        <vt:i4>0</vt:i4>
      </vt:variant>
      <vt:variant>
        <vt:i4>5</vt:i4>
      </vt:variant>
      <vt:variant>
        <vt:lpwstr>http://www.imdb.com/name/nm0693529/</vt:lpwstr>
      </vt:variant>
      <vt:variant>
        <vt:lpwstr/>
      </vt:variant>
      <vt:variant>
        <vt:i4>2424871</vt:i4>
      </vt:variant>
      <vt:variant>
        <vt:i4>210</vt:i4>
      </vt:variant>
      <vt:variant>
        <vt:i4>0</vt:i4>
      </vt:variant>
      <vt:variant>
        <vt:i4>5</vt:i4>
      </vt:variant>
      <vt:variant>
        <vt:lpwstr>http://www.imdb.com/name/nm0266031/</vt:lpwstr>
      </vt:variant>
      <vt:variant>
        <vt:lpwstr/>
      </vt:variant>
      <vt:variant>
        <vt:i4>2490414</vt:i4>
      </vt:variant>
      <vt:variant>
        <vt:i4>207</vt:i4>
      </vt:variant>
      <vt:variant>
        <vt:i4>0</vt:i4>
      </vt:variant>
      <vt:variant>
        <vt:i4>5</vt:i4>
      </vt:variant>
      <vt:variant>
        <vt:lpwstr>http://www.imdb.com/name/nm0109266/</vt:lpwstr>
      </vt:variant>
      <vt:variant>
        <vt:lpwstr/>
      </vt:variant>
      <vt:variant>
        <vt:i4>6815833</vt:i4>
      </vt:variant>
      <vt:variant>
        <vt:i4>204</vt:i4>
      </vt:variant>
      <vt:variant>
        <vt:i4>0</vt:i4>
      </vt:variant>
      <vt:variant>
        <vt:i4>5</vt:i4>
      </vt:variant>
      <vt:variant>
        <vt:lpwstr>http://it.wikipedia.org/w/index.php?title=Piccolo_santo&amp;action=edit&amp;redlink=1</vt:lpwstr>
      </vt:variant>
      <vt:variant>
        <vt:lpwstr/>
      </vt:variant>
      <vt:variant>
        <vt:i4>6946872</vt:i4>
      </vt:variant>
      <vt:variant>
        <vt:i4>201</vt:i4>
      </vt:variant>
      <vt:variant>
        <vt:i4>0</vt:i4>
      </vt:variant>
      <vt:variant>
        <vt:i4>5</vt:i4>
      </vt:variant>
      <vt:variant>
        <vt:lpwstr>http://it.wikipedia.org/wiki/Sperduti_nel_buio</vt:lpwstr>
      </vt:variant>
      <vt:variant>
        <vt:lpwstr/>
      </vt:variant>
      <vt:variant>
        <vt:i4>6619181</vt:i4>
      </vt:variant>
      <vt:variant>
        <vt:i4>198</vt:i4>
      </vt:variant>
      <vt:variant>
        <vt:i4>0</vt:i4>
      </vt:variant>
      <vt:variant>
        <vt:i4>5</vt:i4>
      </vt:variant>
      <vt:variant>
        <vt:lpwstr>http://el.wikipedia.org/wiki/%CE%98%CE%AC%CE%BD%CE%B1%CF%84%CE%BF%CF%82</vt:lpwstr>
      </vt:variant>
      <vt:variant>
        <vt:lpwstr/>
      </vt:variant>
      <vt:variant>
        <vt:i4>4653063</vt:i4>
      </vt:variant>
      <vt:variant>
        <vt:i4>195</vt:i4>
      </vt:variant>
      <vt:variant>
        <vt:i4>0</vt:i4>
      </vt:variant>
      <vt:variant>
        <vt:i4>5</vt:i4>
      </vt:variant>
      <vt:variant>
        <vt:lpwstr>http://el.wikipedia.org/wiki/%CE%91%CF%85%CF%84%CE%AF</vt:lpwstr>
      </vt:variant>
      <vt:variant>
        <vt:lpwstr/>
      </vt:variant>
      <vt:variant>
        <vt:i4>3866692</vt:i4>
      </vt:variant>
      <vt:variant>
        <vt:i4>192</vt:i4>
      </vt:variant>
      <vt:variant>
        <vt:i4>0</vt:i4>
      </vt:variant>
      <vt:variant>
        <vt:i4>5</vt:i4>
      </vt:variant>
      <vt:variant>
        <vt:lpwstr>http://it.wikipedia.org/wiki/Pasquale_Scimeca</vt:lpwstr>
      </vt:variant>
      <vt:variant>
        <vt:lpwstr/>
      </vt:variant>
      <vt:variant>
        <vt:i4>6094931</vt:i4>
      </vt:variant>
      <vt:variant>
        <vt:i4>189</vt:i4>
      </vt:variant>
      <vt:variant>
        <vt:i4>0</vt:i4>
      </vt:variant>
      <vt:variant>
        <vt:i4>5</vt:i4>
      </vt:variant>
      <vt:variant>
        <vt:lpwstr>http://it.wikipedia.org/wiki/Rosso_Malpelo_%28film%29</vt:lpwstr>
      </vt:variant>
      <vt:variant>
        <vt:lpwstr/>
      </vt:variant>
      <vt:variant>
        <vt:i4>7733259</vt:i4>
      </vt:variant>
      <vt:variant>
        <vt:i4>186</vt:i4>
      </vt:variant>
      <vt:variant>
        <vt:i4>0</vt:i4>
      </vt:variant>
      <vt:variant>
        <vt:i4>5</vt:i4>
      </vt:variant>
      <vt:variant>
        <vt:lpwstr>http://it.wikipedia.org/wiki/Raoul_Bova</vt:lpwstr>
      </vt:variant>
      <vt:variant>
        <vt:lpwstr/>
      </vt:variant>
      <vt:variant>
        <vt:i4>655478</vt:i4>
      </vt:variant>
      <vt:variant>
        <vt:i4>183</vt:i4>
      </vt:variant>
      <vt:variant>
        <vt:i4>0</vt:i4>
      </vt:variant>
      <vt:variant>
        <vt:i4>5</vt:i4>
      </vt:variant>
      <vt:variant>
        <vt:lpwstr>http://it.wikipedia.org/wiki/Michele_Placido</vt:lpwstr>
      </vt:variant>
      <vt:variant>
        <vt:lpwstr/>
      </vt:variant>
      <vt:variant>
        <vt:i4>4718654</vt:i4>
      </vt:variant>
      <vt:variant>
        <vt:i4>180</vt:i4>
      </vt:variant>
      <vt:variant>
        <vt:i4>0</vt:i4>
      </vt:variant>
      <vt:variant>
        <vt:i4>5</vt:i4>
      </vt:variant>
      <vt:variant>
        <vt:lpwstr>http://it.wikipedia.org/wiki/Monica_Guerritore</vt:lpwstr>
      </vt:variant>
      <vt:variant>
        <vt:lpwstr/>
      </vt:variant>
      <vt:variant>
        <vt:i4>4456486</vt:i4>
      </vt:variant>
      <vt:variant>
        <vt:i4>177</vt:i4>
      </vt:variant>
      <vt:variant>
        <vt:i4>0</vt:i4>
      </vt:variant>
      <vt:variant>
        <vt:i4>5</vt:i4>
      </vt:variant>
      <vt:variant>
        <vt:lpwstr>http://it.wikipedia.org/wiki/Gabriele_Lavia</vt:lpwstr>
      </vt:variant>
      <vt:variant>
        <vt:lpwstr/>
      </vt:variant>
      <vt:variant>
        <vt:i4>3735639</vt:i4>
      </vt:variant>
      <vt:variant>
        <vt:i4>174</vt:i4>
      </vt:variant>
      <vt:variant>
        <vt:i4>0</vt:i4>
      </vt:variant>
      <vt:variant>
        <vt:i4>5</vt:i4>
      </vt:variant>
      <vt:variant>
        <vt:lpwstr>http://it.wikipedia.org/wiki/La_lupa_%28film_1996%29</vt:lpwstr>
      </vt:variant>
      <vt:variant>
        <vt:lpwstr/>
      </vt:variant>
      <vt:variant>
        <vt:i4>720996</vt:i4>
      </vt:variant>
      <vt:variant>
        <vt:i4>171</vt:i4>
      </vt:variant>
      <vt:variant>
        <vt:i4>0</vt:i4>
      </vt:variant>
      <vt:variant>
        <vt:i4>5</vt:i4>
      </vt:variant>
      <vt:variant>
        <vt:lpwstr>http://it.wikipedia.org/wiki/Vanessa_Redgrave</vt:lpwstr>
      </vt:variant>
      <vt:variant>
        <vt:lpwstr/>
      </vt:variant>
      <vt:variant>
        <vt:i4>6029344</vt:i4>
      </vt:variant>
      <vt:variant>
        <vt:i4>168</vt:i4>
      </vt:variant>
      <vt:variant>
        <vt:i4>0</vt:i4>
      </vt:variant>
      <vt:variant>
        <vt:i4>5</vt:i4>
      </vt:variant>
      <vt:variant>
        <vt:lpwstr>http://it.wikipedia.org/wiki/Franco_Zeffirelli</vt:lpwstr>
      </vt:variant>
      <vt:variant>
        <vt:lpwstr/>
      </vt:variant>
      <vt:variant>
        <vt:i4>4915322</vt:i4>
      </vt:variant>
      <vt:variant>
        <vt:i4>165</vt:i4>
      </vt:variant>
      <vt:variant>
        <vt:i4>0</vt:i4>
      </vt:variant>
      <vt:variant>
        <vt:i4>5</vt:i4>
      </vt:variant>
      <vt:variant>
        <vt:lpwstr>http://it.wikipedia.org/wiki/Storia_di_una_capinera_%28film_1993%29</vt:lpwstr>
      </vt:variant>
      <vt:variant>
        <vt:lpwstr/>
      </vt:variant>
      <vt:variant>
        <vt:i4>262247</vt:i4>
      </vt:variant>
      <vt:variant>
        <vt:i4>162</vt:i4>
      </vt:variant>
      <vt:variant>
        <vt:i4>0</vt:i4>
      </vt:variant>
      <vt:variant>
        <vt:i4>5</vt:i4>
      </vt:variant>
      <vt:variant>
        <vt:lpwstr>http://it.wikipedia.org/wiki/Luchino_Visconti</vt:lpwstr>
      </vt:variant>
      <vt:variant>
        <vt:lpwstr/>
      </vt:variant>
      <vt:variant>
        <vt:i4>7798840</vt:i4>
      </vt:variant>
      <vt:variant>
        <vt:i4>159</vt:i4>
      </vt:variant>
      <vt:variant>
        <vt:i4>0</vt:i4>
      </vt:variant>
      <vt:variant>
        <vt:i4>5</vt:i4>
      </vt:variant>
      <vt:variant>
        <vt:lpwstr>http://it.wikipedia.org/wiki/La_terra_trema</vt:lpwstr>
      </vt:variant>
      <vt:variant>
        <vt:lpwstr/>
      </vt:variant>
      <vt:variant>
        <vt:i4>1441895</vt:i4>
      </vt:variant>
      <vt:variant>
        <vt:i4>156</vt:i4>
      </vt:variant>
      <vt:variant>
        <vt:i4>0</vt:i4>
      </vt:variant>
      <vt:variant>
        <vt:i4>5</vt:i4>
      </vt:variant>
      <vt:variant>
        <vt:lpwstr>http://it.wikipedia.org/wiki/Tigre_reale_%28film_1916%29</vt:lpwstr>
      </vt:variant>
      <vt:variant>
        <vt:lpwstr/>
      </vt:variant>
      <vt:variant>
        <vt:i4>1179670</vt:i4>
      </vt:variant>
      <vt:variant>
        <vt:i4>153</vt:i4>
      </vt:variant>
      <vt:variant>
        <vt:i4>0</vt:i4>
      </vt:variant>
      <vt:variant>
        <vt:i4>5</vt:i4>
      </vt:variant>
      <vt:variant>
        <vt:lpwstr>http://it.wikipedia.org/wiki/1901</vt:lpwstr>
      </vt:variant>
      <vt:variant>
        <vt:lpwstr/>
      </vt:variant>
      <vt:variant>
        <vt:i4>1703959</vt:i4>
      </vt:variant>
      <vt:variant>
        <vt:i4>150</vt:i4>
      </vt:variant>
      <vt:variant>
        <vt:i4>0</vt:i4>
      </vt:variant>
      <vt:variant>
        <vt:i4>5</vt:i4>
      </vt:variant>
      <vt:variant>
        <vt:lpwstr>http://it.wikipedia.org/wiki/1886</vt:lpwstr>
      </vt:variant>
      <vt:variant>
        <vt:lpwstr/>
      </vt:variant>
      <vt:variant>
        <vt:i4>1310743</vt:i4>
      </vt:variant>
      <vt:variant>
        <vt:i4>147</vt:i4>
      </vt:variant>
      <vt:variant>
        <vt:i4>0</vt:i4>
      </vt:variant>
      <vt:variant>
        <vt:i4>5</vt:i4>
      </vt:variant>
      <vt:variant>
        <vt:lpwstr>http://it.wikipedia.org/wiki/1869</vt:lpwstr>
      </vt:variant>
      <vt:variant>
        <vt:lpwstr/>
      </vt:variant>
      <vt:variant>
        <vt:i4>1310743</vt:i4>
      </vt:variant>
      <vt:variant>
        <vt:i4>144</vt:i4>
      </vt:variant>
      <vt:variant>
        <vt:i4>0</vt:i4>
      </vt:variant>
      <vt:variant>
        <vt:i4>5</vt:i4>
      </vt:variant>
      <vt:variant>
        <vt:lpwstr>http://it.wikipedia.org/wiki/1867</vt:lpwstr>
      </vt:variant>
      <vt:variant>
        <vt:lpwstr/>
      </vt:variant>
      <vt:variant>
        <vt:i4>1310743</vt:i4>
      </vt:variant>
      <vt:variant>
        <vt:i4>141</vt:i4>
      </vt:variant>
      <vt:variant>
        <vt:i4>0</vt:i4>
      </vt:variant>
      <vt:variant>
        <vt:i4>5</vt:i4>
      </vt:variant>
      <vt:variant>
        <vt:lpwstr>http://it.wikipedia.org/wiki/1866</vt:lpwstr>
      </vt:variant>
      <vt:variant>
        <vt:lpwstr/>
      </vt:variant>
      <vt:variant>
        <vt:i4>1310743</vt:i4>
      </vt:variant>
      <vt:variant>
        <vt:i4>138</vt:i4>
      </vt:variant>
      <vt:variant>
        <vt:i4>0</vt:i4>
      </vt:variant>
      <vt:variant>
        <vt:i4>5</vt:i4>
      </vt:variant>
      <vt:variant>
        <vt:lpwstr>http://it.wikipedia.org/wiki/1865</vt:lpwstr>
      </vt:variant>
      <vt:variant>
        <vt:lpwstr/>
      </vt:variant>
      <vt:variant>
        <vt:i4>524383</vt:i4>
      </vt:variant>
      <vt:variant>
        <vt:i4>135</vt:i4>
      </vt:variant>
      <vt:variant>
        <vt:i4>0</vt:i4>
      </vt:variant>
      <vt:variant>
        <vt:i4>5</vt:i4>
      </vt:variant>
      <vt:variant>
        <vt:lpwstr>http://it.wikipedia.org/wiki/I_nuovi_tartufi</vt:lpwstr>
      </vt:variant>
      <vt:variant>
        <vt:lpwstr/>
      </vt:variant>
      <vt:variant>
        <vt:i4>2949154</vt:i4>
      </vt:variant>
      <vt:variant>
        <vt:i4>132</vt:i4>
      </vt:variant>
      <vt:variant>
        <vt:i4>0</vt:i4>
      </vt:variant>
      <vt:variant>
        <vt:i4>5</vt:i4>
      </vt:variant>
      <vt:variant>
        <vt:lpwstr>http://www.imdb.com/name/nm1272920/</vt:lpwstr>
      </vt:variant>
      <vt:variant>
        <vt:lpwstr/>
      </vt:variant>
      <vt:variant>
        <vt:i4>2490406</vt:i4>
      </vt:variant>
      <vt:variant>
        <vt:i4>129</vt:i4>
      </vt:variant>
      <vt:variant>
        <vt:i4>0</vt:i4>
      </vt:variant>
      <vt:variant>
        <vt:i4>5</vt:i4>
      </vt:variant>
      <vt:variant>
        <vt:lpwstr>http://www.imdb.com/name/nm2677372/</vt:lpwstr>
      </vt:variant>
      <vt:variant>
        <vt:lpwstr/>
      </vt:variant>
      <vt:variant>
        <vt:i4>2490401</vt:i4>
      </vt:variant>
      <vt:variant>
        <vt:i4>126</vt:i4>
      </vt:variant>
      <vt:variant>
        <vt:i4>0</vt:i4>
      </vt:variant>
      <vt:variant>
        <vt:i4>5</vt:i4>
      </vt:variant>
      <vt:variant>
        <vt:lpwstr>http://www.imdb.com/name/nm0350524/</vt:lpwstr>
      </vt:variant>
      <vt:variant>
        <vt:lpwstr/>
      </vt:variant>
      <vt:variant>
        <vt:i4>2883617</vt:i4>
      </vt:variant>
      <vt:variant>
        <vt:i4>123</vt:i4>
      </vt:variant>
      <vt:variant>
        <vt:i4>0</vt:i4>
      </vt:variant>
      <vt:variant>
        <vt:i4>5</vt:i4>
      </vt:variant>
      <vt:variant>
        <vt:lpwstr>http://www.imdb.com/name/nm0063129/</vt:lpwstr>
      </vt:variant>
      <vt:variant>
        <vt:lpwstr/>
      </vt:variant>
      <vt:variant>
        <vt:i4>2424879</vt:i4>
      </vt:variant>
      <vt:variant>
        <vt:i4>120</vt:i4>
      </vt:variant>
      <vt:variant>
        <vt:i4>0</vt:i4>
      </vt:variant>
      <vt:variant>
        <vt:i4>5</vt:i4>
      </vt:variant>
      <vt:variant>
        <vt:lpwstr>http://www.imdb.com/name/nm0853745/</vt:lpwstr>
      </vt:variant>
      <vt:variant>
        <vt:lpwstr/>
      </vt:variant>
      <vt:variant>
        <vt:i4>2621487</vt:i4>
      </vt:variant>
      <vt:variant>
        <vt:i4>117</vt:i4>
      </vt:variant>
      <vt:variant>
        <vt:i4>0</vt:i4>
      </vt:variant>
      <vt:variant>
        <vt:i4>5</vt:i4>
      </vt:variant>
      <vt:variant>
        <vt:lpwstr>http://www.imdb.com/name/nm0265884/</vt:lpwstr>
      </vt:variant>
      <vt:variant>
        <vt:lpwstr/>
      </vt:variant>
      <vt:variant>
        <vt:i4>2228266</vt:i4>
      </vt:variant>
      <vt:variant>
        <vt:i4>114</vt:i4>
      </vt:variant>
      <vt:variant>
        <vt:i4>0</vt:i4>
      </vt:variant>
      <vt:variant>
        <vt:i4>5</vt:i4>
      </vt:variant>
      <vt:variant>
        <vt:lpwstr>http://www.imdb.com/name/nm0871631/</vt:lpwstr>
      </vt:variant>
      <vt:variant>
        <vt:lpwstr/>
      </vt:variant>
      <vt:variant>
        <vt:i4>2228266</vt:i4>
      </vt:variant>
      <vt:variant>
        <vt:i4>111</vt:i4>
      </vt:variant>
      <vt:variant>
        <vt:i4>0</vt:i4>
      </vt:variant>
      <vt:variant>
        <vt:i4>5</vt:i4>
      </vt:variant>
      <vt:variant>
        <vt:lpwstr>http://www.imdb.com/name/nm0871631/</vt:lpwstr>
      </vt:variant>
      <vt:variant>
        <vt:lpwstr/>
      </vt:variant>
      <vt:variant>
        <vt:i4>2162725</vt:i4>
      </vt:variant>
      <vt:variant>
        <vt:i4>108</vt:i4>
      </vt:variant>
      <vt:variant>
        <vt:i4>0</vt:i4>
      </vt:variant>
      <vt:variant>
        <vt:i4>5</vt:i4>
      </vt:variant>
      <vt:variant>
        <vt:lpwstr>http://www.imdb.com/name/nm0785378/</vt:lpwstr>
      </vt:variant>
      <vt:variant>
        <vt:lpwstr/>
      </vt:variant>
      <vt:variant>
        <vt:i4>2490412</vt:i4>
      </vt:variant>
      <vt:variant>
        <vt:i4>105</vt:i4>
      </vt:variant>
      <vt:variant>
        <vt:i4>0</vt:i4>
      </vt:variant>
      <vt:variant>
        <vt:i4>5</vt:i4>
      </vt:variant>
      <vt:variant>
        <vt:lpwstr>http://www.imdb.com/name/nm2718631/</vt:lpwstr>
      </vt:variant>
      <vt:variant>
        <vt:lpwstr/>
      </vt:variant>
      <vt:variant>
        <vt:i4>2490414</vt:i4>
      </vt:variant>
      <vt:variant>
        <vt:i4>102</vt:i4>
      </vt:variant>
      <vt:variant>
        <vt:i4>0</vt:i4>
      </vt:variant>
      <vt:variant>
        <vt:i4>5</vt:i4>
      </vt:variant>
      <vt:variant>
        <vt:lpwstr>http://www.imdb.com/name/nm0109266/</vt:lpwstr>
      </vt:variant>
      <vt:variant>
        <vt:lpwstr/>
      </vt:variant>
      <vt:variant>
        <vt:i4>2293806</vt:i4>
      </vt:variant>
      <vt:variant>
        <vt:i4>99</vt:i4>
      </vt:variant>
      <vt:variant>
        <vt:i4>0</vt:i4>
      </vt:variant>
      <vt:variant>
        <vt:i4>5</vt:i4>
      </vt:variant>
      <vt:variant>
        <vt:lpwstr>http://www.imdb.com/name/nm0109263/</vt:lpwstr>
      </vt:variant>
      <vt:variant>
        <vt:lpwstr/>
      </vt:variant>
      <vt:variant>
        <vt:i4>393246</vt:i4>
      </vt:variant>
      <vt:variant>
        <vt:i4>96</vt:i4>
      </vt:variant>
      <vt:variant>
        <vt:i4>0</vt:i4>
      </vt:variant>
      <vt:variant>
        <vt:i4>5</vt:i4>
      </vt:variant>
      <vt:variant>
        <vt:lpwstr>http://www.movieplayer.it/personaggi/117702/marta-toren/</vt:lpwstr>
      </vt:variant>
      <vt:variant>
        <vt:lpwstr/>
      </vt:variant>
      <vt:variant>
        <vt:i4>6684714</vt:i4>
      </vt:variant>
      <vt:variant>
        <vt:i4>93</vt:i4>
      </vt:variant>
      <vt:variant>
        <vt:i4>0</vt:i4>
      </vt:variant>
      <vt:variant>
        <vt:i4>5</vt:i4>
      </vt:variant>
      <vt:variant>
        <vt:lpwstr>http://www.movieplayer.it/personaggi/9278/paolo-stoppa/</vt:lpwstr>
      </vt:variant>
      <vt:variant>
        <vt:lpwstr/>
      </vt:variant>
      <vt:variant>
        <vt:i4>7209006</vt:i4>
      </vt:variant>
      <vt:variant>
        <vt:i4>90</vt:i4>
      </vt:variant>
      <vt:variant>
        <vt:i4>0</vt:i4>
      </vt:variant>
      <vt:variant>
        <vt:i4>5</vt:i4>
      </vt:variant>
      <vt:variant>
        <vt:lpwstr>http://www.movieplayer.it/personaggi/88684/filippo-scelzo/</vt:lpwstr>
      </vt:variant>
      <vt:variant>
        <vt:lpwstr/>
      </vt:variant>
      <vt:variant>
        <vt:i4>3604581</vt:i4>
      </vt:variant>
      <vt:variant>
        <vt:i4>87</vt:i4>
      </vt:variant>
      <vt:variant>
        <vt:i4>0</vt:i4>
      </vt:variant>
      <vt:variant>
        <vt:i4>5</vt:i4>
      </vt:variant>
      <vt:variant>
        <vt:lpwstr>http://www.movieplayer.it/personaggi/36429/pierre-cressoy/</vt:lpwstr>
      </vt:variant>
      <vt:variant>
        <vt:lpwstr/>
      </vt:variant>
      <vt:variant>
        <vt:i4>3932271</vt:i4>
      </vt:variant>
      <vt:variant>
        <vt:i4>84</vt:i4>
      </vt:variant>
      <vt:variant>
        <vt:i4>0</vt:i4>
      </vt:variant>
      <vt:variant>
        <vt:i4>5</vt:i4>
      </vt:variant>
      <vt:variant>
        <vt:lpwstr>http://www.movieplayer.it/personaggi/14913/gianna-maria-canale/</vt:lpwstr>
      </vt:variant>
      <vt:variant>
        <vt:lpwstr/>
      </vt:variant>
      <vt:variant>
        <vt:i4>5439509</vt:i4>
      </vt:variant>
      <vt:variant>
        <vt:i4>81</vt:i4>
      </vt:variant>
      <vt:variant>
        <vt:i4>0</vt:i4>
      </vt:variant>
      <vt:variant>
        <vt:i4>5</vt:i4>
      </vt:variant>
      <vt:variant>
        <vt:lpwstr>http://www.movieplayer.it/personaggi/9557/emma-baron/</vt:lpwstr>
      </vt:variant>
      <vt:variant>
        <vt:lpwstr/>
      </vt:variant>
      <vt:variant>
        <vt:i4>1310815</vt:i4>
      </vt:variant>
      <vt:variant>
        <vt:i4>78</vt:i4>
      </vt:variant>
      <vt:variant>
        <vt:i4>0</vt:i4>
      </vt:variant>
      <vt:variant>
        <vt:i4>5</vt:i4>
      </vt:variant>
      <vt:variant>
        <vt:lpwstr>http://www.mymovies.it/biografia/?a=95497</vt:lpwstr>
      </vt:variant>
      <vt:variant>
        <vt:lpwstr/>
      </vt:variant>
      <vt:variant>
        <vt:i4>2687083</vt:i4>
      </vt:variant>
      <vt:variant>
        <vt:i4>75</vt:i4>
      </vt:variant>
      <vt:variant>
        <vt:i4>0</vt:i4>
      </vt:variant>
      <vt:variant>
        <vt:i4>5</vt:i4>
      </vt:variant>
      <vt:variant>
        <vt:lpwstr>http://www.mymovies.it/biografia/?a=100786</vt:lpwstr>
      </vt:variant>
      <vt:variant>
        <vt:lpwstr/>
      </vt:variant>
      <vt:variant>
        <vt:i4>1769559</vt:i4>
      </vt:variant>
      <vt:variant>
        <vt:i4>72</vt:i4>
      </vt:variant>
      <vt:variant>
        <vt:i4>0</vt:i4>
      </vt:variant>
      <vt:variant>
        <vt:i4>5</vt:i4>
      </vt:variant>
      <vt:variant>
        <vt:lpwstr>http://www.mymovies.it/biografia/?a=10437</vt:lpwstr>
      </vt:variant>
      <vt:variant>
        <vt:lpwstr/>
      </vt:variant>
      <vt:variant>
        <vt:i4>2031699</vt:i4>
      </vt:variant>
      <vt:variant>
        <vt:i4>69</vt:i4>
      </vt:variant>
      <vt:variant>
        <vt:i4>0</vt:i4>
      </vt:variant>
      <vt:variant>
        <vt:i4>5</vt:i4>
      </vt:variant>
      <vt:variant>
        <vt:lpwstr>http://www.mymovies.it/biografia/?a=13041</vt:lpwstr>
      </vt:variant>
      <vt:variant>
        <vt:lpwstr/>
      </vt:variant>
      <vt:variant>
        <vt:i4>1572958</vt:i4>
      </vt:variant>
      <vt:variant>
        <vt:i4>66</vt:i4>
      </vt:variant>
      <vt:variant>
        <vt:i4>0</vt:i4>
      </vt:variant>
      <vt:variant>
        <vt:i4>5</vt:i4>
      </vt:variant>
      <vt:variant>
        <vt:lpwstr>http://www.mymovies.it/biografia/?a=57978</vt:lpwstr>
      </vt:variant>
      <vt:variant>
        <vt:lpwstr/>
      </vt:variant>
      <vt:variant>
        <vt:i4>1900626</vt:i4>
      </vt:variant>
      <vt:variant>
        <vt:i4>63</vt:i4>
      </vt:variant>
      <vt:variant>
        <vt:i4>0</vt:i4>
      </vt:variant>
      <vt:variant>
        <vt:i4>5</vt:i4>
      </vt:variant>
      <vt:variant>
        <vt:lpwstr>http://www.mymovies.it/biografia/?a=4540</vt:lpwstr>
      </vt:variant>
      <vt:variant>
        <vt:lpwstr/>
      </vt:variant>
      <vt:variant>
        <vt:i4>1507410</vt:i4>
      </vt:variant>
      <vt:variant>
        <vt:i4>60</vt:i4>
      </vt:variant>
      <vt:variant>
        <vt:i4>0</vt:i4>
      </vt:variant>
      <vt:variant>
        <vt:i4>5</vt:i4>
      </vt:variant>
      <vt:variant>
        <vt:lpwstr>http://www.mymovies.it/biografia/?a=6669</vt:lpwstr>
      </vt:variant>
      <vt:variant>
        <vt:lpwstr/>
      </vt:variant>
      <vt:variant>
        <vt:i4>1572946</vt:i4>
      </vt:variant>
      <vt:variant>
        <vt:i4>57</vt:i4>
      </vt:variant>
      <vt:variant>
        <vt:i4>0</vt:i4>
      </vt:variant>
      <vt:variant>
        <vt:i4>5</vt:i4>
      </vt:variant>
      <vt:variant>
        <vt:lpwstr>http://www.mymovies.it/biografia/?a=22229</vt:lpwstr>
      </vt:variant>
      <vt:variant>
        <vt:lpwstr/>
      </vt:variant>
      <vt:variant>
        <vt:i4>2031699</vt:i4>
      </vt:variant>
      <vt:variant>
        <vt:i4>54</vt:i4>
      </vt:variant>
      <vt:variant>
        <vt:i4>0</vt:i4>
      </vt:variant>
      <vt:variant>
        <vt:i4>5</vt:i4>
      </vt:variant>
      <vt:variant>
        <vt:lpwstr>http://www.mymovies.it/biografia/?a=16015</vt:lpwstr>
      </vt:variant>
      <vt:variant>
        <vt:lpwstr/>
      </vt:variant>
      <vt:variant>
        <vt:i4>1704020</vt:i4>
      </vt:variant>
      <vt:variant>
        <vt:i4>51</vt:i4>
      </vt:variant>
      <vt:variant>
        <vt:i4>0</vt:i4>
      </vt:variant>
      <vt:variant>
        <vt:i4>5</vt:i4>
      </vt:variant>
      <vt:variant>
        <vt:lpwstr>http://www.mymovies.it/biografia/?a=6200</vt:lpwstr>
      </vt:variant>
      <vt:variant>
        <vt:lpwstr/>
      </vt:variant>
      <vt:variant>
        <vt:i4>1704018</vt:i4>
      </vt:variant>
      <vt:variant>
        <vt:i4>48</vt:i4>
      </vt:variant>
      <vt:variant>
        <vt:i4>0</vt:i4>
      </vt:variant>
      <vt:variant>
        <vt:i4>5</vt:i4>
      </vt:variant>
      <vt:variant>
        <vt:lpwstr>http://www.mymovies.it/biografia/?a=2220</vt:lpwstr>
      </vt:variant>
      <vt:variant>
        <vt:lpwstr/>
      </vt:variant>
      <vt:variant>
        <vt:i4>1966171</vt:i4>
      </vt:variant>
      <vt:variant>
        <vt:i4>45</vt:i4>
      </vt:variant>
      <vt:variant>
        <vt:i4>0</vt:i4>
      </vt:variant>
      <vt:variant>
        <vt:i4>5</vt:i4>
      </vt:variant>
      <vt:variant>
        <vt:lpwstr>http://www.mymovies.it/biografia/?a=1187</vt:lpwstr>
      </vt:variant>
      <vt:variant>
        <vt:lpwstr/>
      </vt:variant>
      <vt:variant>
        <vt:i4>4128875</vt:i4>
      </vt:variant>
      <vt:variant>
        <vt:i4>42</vt:i4>
      </vt:variant>
      <vt:variant>
        <vt:i4>0</vt:i4>
      </vt:variant>
      <vt:variant>
        <vt:i4>5</vt:i4>
      </vt:variant>
      <vt:variant>
        <vt:lpwstr>http://www.mymovies.it/dizionario/biblio.asp?r=240</vt:lpwstr>
      </vt:variant>
      <vt:variant>
        <vt:lpwstr/>
      </vt:variant>
      <vt:variant>
        <vt:i4>2883631</vt:i4>
      </vt:variant>
      <vt:variant>
        <vt:i4>39</vt:i4>
      </vt:variant>
      <vt:variant>
        <vt:i4>0</vt:i4>
      </vt:variant>
      <vt:variant>
        <vt:i4>5</vt:i4>
      </vt:variant>
      <vt:variant>
        <vt:lpwstr>http://www.imdb.com/name/nm0088177/</vt:lpwstr>
      </vt:variant>
      <vt:variant>
        <vt:lpwstr/>
      </vt:variant>
      <vt:variant>
        <vt:i4>2883622</vt:i4>
      </vt:variant>
      <vt:variant>
        <vt:i4>36</vt:i4>
      </vt:variant>
      <vt:variant>
        <vt:i4>0</vt:i4>
      </vt:variant>
      <vt:variant>
        <vt:i4>5</vt:i4>
      </vt:variant>
      <vt:variant>
        <vt:lpwstr>http://www.imdb.com/name/nm0405977/</vt:lpwstr>
      </vt:variant>
      <vt:variant>
        <vt:lpwstr/>
      </vt:variant>
      <vt:variant>
        <vt:i4>2555941</vt:i4>
      </vt:variant>
      <vt:variant>
        <vt:i4>33</vt:i4>
      </vt:variant>
      <vt:variant>
        <vt:i4>0</vt:i4>
      </vt:variant>
      <vt:variant>
        <vt:i4>5</vt:i4>
      </vt:variant>
      <vt:variant>
        <vt:lpwstr>http://www.imdb.com/name/nm0003267/</vt:lpwstr>
      </vt:variant>
      <vt:variant>
        <vt:lpwstr/>
      </vt:variant>
      <vt:variant>
        <vt:i4>2883617</vt:i4>
      </vt:variant>
      <vt:variant>
        <vt:i4>30</vt:i4>
      </vt:variant>
      <vt:variant>
        <vt:i4>0</vt:i4>
      </vt:variant>
      <vt:variant>
        <vt:i4>5</vt:i4>
      </vt:variant>
      <vt:variant>
        <vt:lpwstr>http://www.imdb.com/name/nm0225965/</vt:lpwstr>
      </vt:variant>
      <vt:variant>
        <vt:lpwstr/>
      </vt:variant>
      <vt:variant>
        <vt:i4>3014689</vt:i4>
      </vt:variant>
      <vt:variant>
        <vt:i4>27</vt:i4>
      </vt:variant>
      <vt:variant>
        <vt:i4>0</vt:i4>
      </vt:variant>
      <vt:variant>
        <vt:i4>5</vt:i4>
      </vt:variant>
      <vt:variant>
        <vt:lpwstr>http://www.imdb.com/name/nm0351930/</vt:lpwstr>
      </vt:variant>
      <vt:variant>
        <vt:lpwstr/>
      </vt:variant>
      <vt:variant>
        <vt:i4>2359335</vt:i4>
      </vt:variant>
      <vt:variant>
        <vt:i4>24</vt:i4>
      </vt:variant>
      <vt:variant>
        <vt:i4>0</vt:i4>
      </vt:variant>
      <vt:variant>
        <vt:i4>5</vt:i4>
      </vt:variant>
      <vt:variant>
        <vt:lpwstr>http://www.imdb.com/name/nm0826094/</vt:lpwstr>
      </vt:variant>
      <vt:variant>
        <vt:lpwstr/>
      </vt:variant>
      <vt:variant>
        <vt:i4>4194377</vt:i4>
      </vt:variant>
      <vt:variant>
        <vt:i4>21</vt:i4>
      </vt:variant>
      <vt:variant>
        <vt:i4>0</vt:i4>
      </vt:variant>
      <vt:variant>
        <vt:i4>5</vt:i4>
      </vt:variant>
      <vt:variant>
        <vt:lpwstr>http://www.movieplayer.it/personaggi/129134/karl-platen/</vt:lpwstr>
      </vt:variant>
      <vt:variant>
        <vt:lpwstr/>
      </vt:variant>
      <vt:variant>
        <vt:i4>6488107</vt:i4>
      </vt:variant>
      <vt:variant>
        <vt:i4>18</vt:i4>
      </vt:variant>
      <vt:variant>
        <vt:i4>0</vt:i4>
      </vt:variant>
      <vt:variant>
        <vt:i4>5</vt:i4>
      </vt:variant>
      <vt:variant>
        <vt:lpwstr>http://www.movieplayer.it/personaggi/129133/carl-goetz/</vt:lpwstr>
      </vt:variant>
      <vt:variant>
        <vt:lpwstr/>
      </vt:variant>
      <vt:variant>
        <vt:i4>1572891</vt:i4>
      </vt:variant>
      <vt:variant>
        <vt:i4>15</vt:i4>
      </vt:variant>
      <vt:variant>
        <vt:i4>0</vt:i4>
      </vt:variant>
      <vt:variant>
        <vt:i4>5</vt:i4>
      </vt:variant>
      <vt:variant>
        <vt:lpwstr>http://www.movieplayer.it/personaggi/129132/lya-christy/</vt:lpwstr>
      </vt:variant>
      <vt:variant>
        <vt:lpwstr/>
      </vt:variant>
      <vt:variant>
        <vt:i4>3473464</vt:i4>
      </vt:variant>
      <vt:variant>
        <vt:i4>12</vt:i4>
      </vt:variant>
      <vt:variant>
        <vt:i4>0</vt:i4>
      </vt:variant>
      <vt:variant>
        <vt:i4>5</vt:i4>
      </vt:variant>
      <vt:variant>
        <vt:lpwstr>http://www.movieplayer.it/personaggi/8713/max-schreck/</vt:lpwstr>
      </vt:variant>
      <vt:variant>
        <vt:lpwstr/>
      </vt:variant>
      <vt:variant>
        <vt:i4>65621</vt:i4>
      </vt:variant>
      <vt:variant>
        <vt:i4>9</vt:i4>
      </vt:variant>
      <vt:variant>
        <vt:i4>0</vt:i4>
      </vt:variant>
      <vt:variant>
        <vt:i4>5</vt:i4>
      </vt:variant>
      <vt:variant>
        <vt:lpwstr>http://www.movieplayer.it/personaggi/129131/mary-kid/</vt:lpwstr>
      </vt:variant>
      <vt:variant>
        <vt:lpwstr/>
      </vt:variant>
      <vt:variant>
        <vt:i4>8126565</vt:i4>
      </vt:variant>
      <vt:variant>
        <vt:i4>6</vt:i4>
      </vt:variant>
      <vt:variant>
        <vt:i4>0</vt:i4>
      </vt:variant>
      <vt:variant>
        <vt:i4>5</vt:i4>
      </vt:variant>
      <vt:variant>
        <vt:lpwstr>http://www.movieplayer.it/personaggi/72445/hans-junkermann/</vt:lpwstr>
      </vt:variant>
      <vt:variant>
        <vt:lpwstr/>
      </vt:variant>
      <vt:variant>
        <vt:i4>2752610</vt:i4>
      </vt:variant>
      <vt:variant>
        <vt:i4>3</vt:i4>
      </vt:variant>
      <vt:variant>
        <vt:i4>0</vt:i4>
      </vt:variant>
      <vt:variant>
        <vt:i4>5</vt:i4>
      </vt:variant>
      <vt:variant>
        <vt:lpwstr>http://www.movieplayer.it/personaggi/129130/carla-bartheel/</vt:lpwstr>
      </vt:variant>
      <vt:variant>
        <vt:lpwstr/>
      </vt:variant>
      <vt:variant>
        <vt:i4>1835038</vt:i4>
      </vt:variant>
      <vt:variant>
        <vt:i4>0</vt:i4>
      </vt:variant>
      <vt:variant>
        <vt:i4>0</vt:i4>
      </vt:variant>
      <vt:variant>
        <vt:i4>5</vt:i4>
      </vt:variant>
      <vt:variant>
        <vt:lpwstr>http://www.movieplayer.it/personaggi/129129/livio-pavanelli/</vt:lpwstr>
      </vt:variant>
      <vt:variant>
        <vt:lpwstr/>
      </vt:variant>
      <vt:variant>
        <vt:i4>5177351</vt:i4>
      </vt:variant>
      <vt:variant>
        <vt:i4>489</vt:i4>
      </vt:variant>
      <vt:variant>
        <vt:i4>0</vt:i4>
      </vt:variant>
      <vt:variant>
        <vt:i4>5</vt:i4>
      </vt:variant>
      <vt:variant>
        <vt:lpwstr>http://it.wikipedia.org/wiki/Gaetano_De_Sanctis</vt:lpwstr>
      </vt:variant>
      <vt:variant>
        <vt:lpwstr/>
      </vt:variant>
      <vt:variant>
        <vt:i4>1114231</vt:i4>
      </vt:variant>
      <vt:variant>
        <vt:i4>486</vt:i4>
      </vt:variant>
      <vt:variant>
        <vt:i4>0</vt:i4>
      </vt:variant>
      <vt:variant>
        <vt:i4>5</vt:i4>
      </vt:variant>
      <vt:variant>
        <vt:lpwstr>http://it.wikipedia.org/wiki/Luciano_Canfora</vt:lpwstr>
      </vt:variant>
      <vt:variant>
        <vt:lpwstr/>
      </vt:variant>
      <vt:variant>
        <vt:i4>2621461</vt:i4>
      </vt:variant>
      <vt:variant>
        <vt:i4>483</vt:i4>
      </vt:variant>
      <vt:variant>
        <vt:i4>0</vt:i4>
      </vt:variant>
      <vt:variant>
        <vt:i4>5</vt:i4>
      </vt:variant>
      <vt:variant>
        <vt:lpwstr>http://it.wikipedia.org/w/index.php?title=Enzo_Degani&amp;action=edit&amp;redlink=1</vt:lpwstr>
      </vt:variant>
      <vt:variant>
        <vt:lpwstr/>
      </vt:variant>
      <vt:variant>
        <vt:i4>5898350</vt:i4>
      </vt:variant>
      <vt:variant>
        <vt:i4>480</vt:i4>
      </vt:variant>
      <vt:variant>
        <vt:i4>0</vt:i4>
      </vt:variant>
      <vt:variant>
        <vt:i4>5</vt:i4>
      </vt:variant>
      <vt:variant>
        <vt:lpwstr>http://openlibrary.org/books/OL16912900M/Commento_storico-letterario_al_%22%C3%87a_ira%22_di_Giosu%C3%A8_Carducci.</vt:lpwstr>
      </vt:variant>
      <vt:variant>
        <vt:lpwstr/>
      </vt:variant>
      <vt:variant>
        <vt:i4>1703997</vt:i4>
      </vt:variant>
      <vt:variant>
        <vt:i4>477</vt:i4>
      </vt:variant>
      <vt:variant>
        <vt:i4>0</vt:i4>
      </vt:variant>
      <vt:variant>
        <vt:i4>5</vt:i4>
      </vt:variant>
      <vt:variant>
        <vt:lpwstr>http://openlibrary.org/books/OL2958159M/histoire_du_Grand_Guignol</vt:lpwstr>
      </vt:variant>
      <vt:variant>
        <vt:lpwstr/>
      </vt:variant>
      <vt:variant>
        <vt:i4>4325494</vt:i4>
      </vt:variant>
      <vt:variant>
        <vt:i4>474</vt:i4>
      </vt:variant>
      <vt:variant>
        <vt:i4>0</vt:i4>
      </vt:variant>
      <vt:variant>
        <vt:i4>5</vt:i4>
      </vt:variant>
      <vt:variant>
        <vt:lpwstr>http://xantho.lis.upatras.gr/kosmopolis/index.php/nea_zoi/issue/view/68</vt:lpwstr>
      </vt:variant>
      <vt:variant>
        <vt:lpwstr/>
      </vt:variant>
      <vt:variant>
        <vt:i4>2621472</vt:i4>
      </vt:variant>
      <vt:variant>
        <vt:i4>471</vt:i4>
      </vt:variant>
      <vt:variant>
        <vt:i4>0</vt:i4>
      </vt:variant>
      <vt:variant>
        <vt:i4>5</vt:i4>
      </vt:variant>
      <vt:variant>
        <vt:lpwstr>http://www.imdb.com/name/nm1272509/</vt:lpwstr>
      </vt:variant>
      <vt:variant>
        <vt:lpwstr/>
      </vt:variant>
      <vt:variant>
        <vt:i4>2883618</vt:i4>
      </vt:variant>
      <vt:variant>
        <vt:i4>468</vt:i4>
      </vt:variant>
      <vt:variant>
        <vt:i4>0</vt:i4>
      </vt:variant>
      <vt:variant>
        <vt:i4>5</vt:i4>
      </vt:variant>
      <vt:variant>
        <vt:lpwstr>http://www.imdb.com/name/nm1298086/</vt:lpwstr>
      </vt:variant>
      <vt:variant>
        <vt:lpwstr/>
      </vt:variant>
      <vt:variant>
        <vt:i4>2293799</vt:i4>
      </vt:variant>
      <vt:variant>
        <vt:i4>465</vt:i4>
      </vt:variant>
      <vt:variant>
        <vt:i4>0</vt:i4>
      </vt:variant>
      <vt:variant>
        <vt:i4>5</vt:i4>
      </vt:variant>
      <vt:variant>
        <vt:lpwstr>http://www.imdb.com/name/nm0073046/</vt:lpwstr>
      </vt:variant>
      <vt:variant>
        <vt:lpwstr/>
      </vt:variant>
      <vt:variant>
        <vt:i4>2162723</vt:i4>
      </vt:variant>
      <vt:variant>
        <vt:i4>462</vt:i4>
      </vt:variant>
      <vt:variant>
        <vt:i4>0</vt:i4>
      </vt:variant>
      <vt:variant>
        <vt:i4>5</vt:i4>
      </vt:variant>
      <vt:variant>
        <vt:lpwstr>http://www.imdb.com/name/nm0537818/</vt:lpwstr>
      </vt:variant>
      <vt:variant>
        <vt:lpwstr/>
      </vt:variant>
      <vt:variant>
        <vt:i4>2687016</vt:i4>
      </vt:variant>
      <vt:variant>
        <vt:i4>459</vt:i4>
      </vt:variant>
      <vt:variant>
        <vt:i4>0</vt:i4>
      </vt:variant>
      <vt:variant>
        <vt:i4>5</vt:i4>
      </vt:variant>
      <vt:variant>
        <vt:lpwstr>http://www.imdb.com/name/nm0518359/</vt:lpwstr>
      </vt:variant>
      <vt:variant>
        <vt:lpwstr/>
      </vt:variant>
      <vt:variant>
        <vt:i4>2162722</vt:i4>
      </vt:variant>
      <vt:variant>
        <vt:i4>456</vt:i4>
      </vt:variant>
      <vt:variant>
        <vt:i4>0</vt:i4>
      </vt:variant>
      <vt:variant>
        <vt:i4>5</vt:i4>
      </vt:variant>
      <vt:variant>
        <vt:lpwstr>http://www.imdb.com/name/nm0597903/</vt:lpwstr>
      </vt:variant>
      <vt:variant>
        <vt:lpwstr/>
      </vt:variant>
      <vt:variant>
        <vt:i4>2555938</vt:i4>
      </vt:variant>
      <vt:variant>
        <vt:i4>453</vt:i4>
      </vt:variant>
      <vt:variant>
        <vt:i4>0</vt:i4>
      </vt:variant>
      <vt:variant>
        <vt:i4>5</vt:i4>
      </vt:variant>
      <vt:variant>
        <vt:lpwstr>http://www.imdb.com/name/nm0050121/</vt:lpwstr>
      </vt:variant>
      <vt:variant>
        <vt:lpwstr/>
      </vt:variant>
      <vt:variant>
        <vt:i4>2883625</vt:i4>
      </vt:variant>
      <vt:variant>
        <vt:i4>450</vt:i4>
      </vt:variant>
      <vt:variant>
        <vt:i4>0</vt:i4>
      </vt:variant>
      <vt:variant>
        <vt:i4>5</vt:i4>
      </vt:variant>
      <vt:variant>
        <vt:lpwstr>http://www.imdb.com/name/nm0138409/</vt:lpwstr>
      </vt:variant>
      <vt:variant>
        <vt:lpwstr/>
      </vt:variant>
      <vt:variant>
        <vt:i4>2687008</vt:i4>
      </vt:variant>
      <vt:variant>
        <vt:i4>447</vt:i4>
      </vt:variant>
      <vt:variant>
        <vt:i4>0</vt:i4>
      </vt:variant>
      <vt:variant>
        <vt:i4>5</vt:i4>
      </vt:variant>
      <vt:variant>
        <vt:lpwstr>http://www.imdb.com/name/nm0335961/</vt:lpwstr>
      </vt:variant>
      <vt:variant>
        <vt:lpwstr/>
      </vt:variant>
      <vt:variant>
        <vt:i4>5046354</vt:i4>
      </vt:variant>
      <vt:variant>
        <vt:i4>444</vt:i4>
      </vt:variant>
      <vt:variant>
        <vt:i4>0</vt:i4>
      </vt:variant>
      <vt:variant>
        <vt:i4>5</vt:i4>
      </vt:variant>
      <vt:variant>
        <vt:lpwstr>http://biblioteca.accademiadeifilodrammatici.it/biblio/scheda/124615</vt:lpwstr>
      </vt:variant>
      <vt:variant>
        <vt:lpwstr/>
      </vt:variant>
      <vt:variant>
        <vt:i4>4915291</vt:i4>
      </vt:variant>
      <vt:variant>
        <vt:i4>441</vt:i4>
      </vt:variant>
      <vt:variant>
        <vt:i4>0</vt:i4>
      </vt:variant>
      <vt:variant>
        <vt:i4>5</vt:i4>
      </vt:variant>
      <vt:variant>
        <vt:lpwstr>http://openlibrary.org/a/OL2884684A/B.-Damascelli</vt:lpwstr>
      </vt:variant>
      <vt:variant>
        <vt:lpwstr/>
      </vt:variant>
      <vt:variant>
        <vt:i4>5636125</vt:i4>
      </vt:variant>
      <vt:variant>
        <vt:i4>438</vt:i4>
      </vt:variant>
      <vt:variant>
        <vt:i4>0</vt:i4>
      </vt:variant>
      <vt:variant>
        <vt:i4>5</vt:i4>
      </vt:variant>
      <vt:variant>
        <vt:lpwstr>http://openlibrary.org/a/OL4897445A/Antonio-St%C3%A4uble</vt:lpwstr>
      </vt:variant>
      <vt:variant>
        <vt:lpwstr/>
      </vt:variant>
      <vt:variant>
        <vt:i4>4325386</vt:i4>
      </vt:variant>
      <vt:variant>
        <vt:i4>435</vt:i4>
      </vt:variant>
      <vt:variant>
        <vt:i4>0</vt:i4>
      </vt:variant>
      <vt:variant>
        <vt:i4>5</vt:i4>
      </vt:variant>
      <vt:variant>
        <vt:lpwstr>http://openlibrary.org/a/OL1875898A/Francesco-Biondolillo</vt:lpwstr>
      </vt:variant>
      <vt:variant>
        <vt:lpwstr/>
      </vt:variant>
      <vt:variant>
        <vt:i4>2490401</vt:i4>
      </vt:variant>
      <vt:variant>
        <vt:i4>432</vt:i4>
      </vt:variant>
      <vt:variant>
        <vt:i4>0</vt:i4>
      </vt:variant>
      <vt:variant>
        <vt:i4>5</vt:i4>
      </vt:variant>
      <vt:variant>
        <vt:lpwstr>http://openlibrary.org/b/OL15106697M/coscienza:-Roberto-Bracco</vt:lpwstr>
      </vt:variant>
      <vt:variant>
        <vt:lpwstr/>
      </vt:variant>
      <vt:variant>
        <vt:i4>2097275</vt:i4>
      </vt:variant>
      <vt:variant>
        <vt:i4>429</vt:i4>
      </vt:variant>
      <vt:variant>
        <vt:i4>0</vt:i4>
      </vt:variant>
      <vt:variant>
        <vt:i4>5</vt:i4>
      </vt:variant>
      <vt:variant>
        <vt:lpwstr>http://openlibrary.org/a/OL4787651A/Mario-Gastaldi</vt:lpwstr>
      </vt:variant>
      <vt:variant>
        <vt:lpwstr/>
      </vt:variant>
      <vt:variant>
        <vt:i4>4325460</vt:i4>
      </vt:variant>
      <vt:variant>
        <vt:i4>426</vt:i4>
      </vt:variant>
      <vt:variant>
        <vt:i4>0</vt:i4>
      </vt:variant>
      <vt:variant>
        <vt:i4>5</vt:i4>
      </vt:variant>
      <vt:variant>
        <vt:lpwstr>http://openlibrary.org/a/OL594231A/Juliette-Cunliffe</vt:lpwstr>
      </vt:variant>
      <vt:variant>
        <vt:lpwstr/>
      </vt:variant>
      <vt:variant>
        <vt:i4>1703958</vt:i4>
      </vt:variant>
      <vt:variant>
        <vt:i4>423</vt:i4>
      </vt:variant>
      <vt:variant>
        <vt:i4>0</vt:i4>
      </vt:variant>
      <vt:variant>
        <vt:i4>5</vt:i4>
      </vt:variant>
      <vt:variant>
        <vt:lpwstr>http://it.wikipedia.org/wiki/1984</vt:lpwstr>
      </vt:variant>
      <vt:variant>
        <vt:lpwstr/>
      </vt:variant>
      <vt:variant>
        <vt:i4>786496</vt:i4>
      </vt:variant>
      <vt:variant>
        <vt:i4>420</vt:i4>
      </vt:variant>
      <vt:variant>
        <vt:i4>0</vt:i4>
      </vt:variant>
      <vt:variant>
        <vt:i4>5</vt:i4>
      </vt:variant>
      <vt:variant>
        <vt:lpwstr>http://it.wikipedia.org/wiki/Roma</vt:lpwstr>
      </vt:variant>
      <vt:variant>
        <vt:lpwstr/>
      </vt:variant>
      <vt:variant>
        <vt:i4>4522018</vt:i4>
      </vt:variant>
      <vt:variant>
        <vt:i4>417</vt:i4>
      </vt:variant>
      <vt:variant>
        <vt:i4>0</vt:i4>
      </vt:variant>
      <vt:variant>
        <vt:i4>5</vt:i4>
      </vt:variant>
      <vt:variant>
        <vt:lpwstr>http://it.wikipedia.org/wiki/Gino_Raya</vt:lpwstr>
      </vt:variant>
      <vt:variant>
        <vt:lpwstr/>
      </vt:variant>
      <vt:variant>
        <vt:i4>1310742</vt:i4>
      </vt:variant>
      <vt:variant>
        <vt:i4>414</vt:i4>
      </vt:variant>
      <vt:variant>
        <vt:i4>0</vt:i4>
      </vt:variant>
      <vt:variant>
        <vt:i4>5</vt:i4>
      </vt:variant>
      <vt:variant>
        <vt:lpwstr>http://it.wikipedia.org/wiki/1961</vt:lpwstr>
      </vt:variant>
      <vt:variant>
        <vt:lpwstr/>
      </vt:variant>
      <vt:variant>
        <vt:i4>786521</vt:i4>
      </vt:variant>
      <vt:variant>
        <vt:i4>411</vt:i4>
      </vt:variant>
      <vt:variant>
        <vt:i4>0</vt:i4>
      </vt:variant>
      <vt:variant>
        <vt:i4>5</vt:i4>
      </vt:variant>
      <vt:variant>
        <vt:lpwstr>http://it.wikipedia.org/wiki/Firenze</vt:lpwstr>
      </vt:variant>
      <vt:variant>
        <vt:lpwstr/>
      </vt:variant>
      <vt:variant>
        <vt:i4>4522018</vt:i4>
      </vt:variant>
      <vt:variant>
        <vt:i4>408</vt:i4>
      </vt:variant>
      <vt:variant>
        <vt:i4>0</vt:i4>
      </vt:variant>
      <vt:variant>
        <vt:i4>5</vt:i4>
      </vt:variant>
      <vt:variant>
        <vt:lpwstr>http://it.wikipedia.org/wiki/Gino_Raya</vt:lpwstr>
      </vt:variant>
      <vt:variant>
        <vt:lpwstr/>
      </vt:variant>
      <vt:variant>
        <vt:i4>1376278</vt:i4>
      </vt:variant>
      <vt:variant>
        <vt:i4>405</vt:i4>
      </vt:variant>
      <vt:variant>
        <vt:i4>0</vt:i4>
      </vt:variant>
      <vt:variant>
        <vt:i4>5</vt:i4>
      </vt:variant>
      <vt:variant>
        <vt:lpwstr>http://it.wikipedia.org/wiki/1970</vt:lpwstr>
      </vt:variant>
      <vt:variant>
        <vt:lpwstr/>
      </vt:variant>
      <vt:variant>
        <vt:i4>262211</vt:i4>
      </vt:variant>
      <vt:variant>
        <vt:i4>402</vt:i4>
      </vt:variant>
      <vt:variant>
        <vt:i4>0</vt:i4>
      </vt:variant>
      <vt:variant>
        <vt:i4>5</vt:i4>
      </vt:variant>
      <vt:variant>
        <vt:lpwstr>http://it.wikipedia.org/wiki/Einaudi</vt:lpwstr>
      </vt:variant>
      <vt:variant>
        <vt:lpwstr/>
      </vt:variant>
      <vt:variant>
        <vt:i4>1310742</vt:i4>
      </vt:variant>
      <vt:variant>
        <vt:i4>399</vt:i4>
      </vt:variant>
      <vt:variant>
        <vt:i4>0</vt:i4>
      </vt:variant>
      <vt:variant>
        <vt:i4>5</vt:i4>
      </vt:variant>
      <vt:variant>
        <vt:lpwstr>http://it.wikipedia.org/wiki/1961</vt:lpwstr>
      </vt:variant>
      <vt:variant>
        <vt:lpwstr/>
      </vt:variant>
      <vt:variant>
        <vt:i4>4849721</vt:i4>
      </vt:variant>
      <vt:variant>
        <vt:i4>396</vt:i4>
      </vt:variant>
      <vt:variant>
        <vt:i4>0</vt:i4>
      </vt:variant>
      <vt:variant>
        <vt:i4>5</vt:i4>
      </vt:variant>
      <vt:variant>
        <vt:lpwstr>http://it.wikipedia.org/wiki/Leonardo_Sciascia</vt:lpwstr>
      </vt:variant>
      <vt:variant>
        <vt:lpwstr/>
      </vt:variant>
      <vt:variant>
        <vt:i4>1310742</vt:i4>
      </vt:variant>
      <vt:variant>
        <vt:i4>393</vt:i4>
      </vt:variant>
      <vt:variant>
        <vt:i4>0</vt:i4>
      </vt:variant>
      <vt:variant>
        <vt:i4>5</vt:i4>
      </vt:variant>
      <vt:variant>
        <vt:lpwstr>http://it.wikipedia.org/wiki/1965</vt:lpwstr>
      </vt:variant>
      <vt:variant>
        <vt:lpwstr/>
      </vt:variant>
      <vt:variant>
        <vt:i4>5373965</vt:i4>
      </vt:variant>
      <vt:variant>
        <vt:i4>390</vt:i4>
      </vt:variant>
      <vt:variant>
        <vt:i4>0</vt:i4>
      </vt:variant>
      <vt:variant>
        <vt:i4>5</vt:i4>
      </vt:variant>
      <vt:variant>
        <vt:lpwstr>http://it.wikipedia.org/wiki/Alberto_Asor_Rosa</vt:lpwstr>
      </vt:variant>
      <vt:variant>
        <vt:lpwstr/>
      </vt:variant>
      <vt:variant>
        <vt:i4>1310742</vt:i4>
      </vt:variant>
      <vt:variant>
        <vt:i4>387</vt:i4>
      </vt:variant>
      <vt:variant>
        <vt:i4>0</vt:i4>
      </vt:variant>
      <vt:variant>
        <vt:i4>5</vt:i4>
      </vt:variant>
      <vt:variant>
        <vt:lpwstr>http://it.wikipedia.org/wiki/1967</vt:lpwstr>
      </vt:variant>
      <vt:variant>
        <vt:lpwstr/>
      </vt:variant>
      <vt:variant>
        <vt:i4>8126503</vt:i4>
      </vt:variant>
      <vt:variant>
        <vt:i4>384</vt:i4>
      </vt:variant>
      <vt:variant>
        <vt:i4>0</vt:i4>
      </vt:variant>
      <vt:variant>
        <vt:i4>5</vt:i4>
      </vt:variant>
      <vt:variant>
        <vt:lpwstr>http://it.wikipedia.org/wiki/Milano</vt:lpwstr>
      </vt:variant>
      <vt:variant>
        <vt:lpwstr/>
      </vt:variant>
      <vt:variant>
        <vt:i4>6357018</vt:i4>
      </vt:variant>
      <vt:variant>
        <vt:i4>381</vt:i4>
      </vt:variant>
      <vt:variant>
        <vt:i4>0</vt:i4>
      </vt:variant>
      <vt:variant>
        <vt:i4>5</vt:i4>
      </vt:variant>
      <vt:variant>
        <vt:lpwstr>http://it.wikipedia.org/wiki/Carmelo_Ciccia</vt:lpwstr>
      </vt:variant>
      <vt:variant>
        <vt:lpwstr/>
      </vt:variant>
      <vt:variant>
        <vt:i4>1376278</vt:i4>
      </vt:variant>
      <vt:variant>
        <vt:i4>378</vt:i4>
      </vt:variant>
      <vt:variant>
        <vt:i4>0</vt:i4>
      </vt:variant>
      <vt:variant>
        <vt:i4>5</vt:i4>
      </vt:variant>
      <vt:variant>
        <vt:lpwstr>http://it.wikipedia.org/wiki/1972</vt:lpwstr>
      </vt:variant>
      <vt:variant>
        <vt:lpwstr/>
      </vt:variant>
      <vt:variant>
        <vt:i4>786496</vt:i4>
      </vt:variant>
      <vt:variant>
        <vt:i4>375</vt:i4>
      </vt:variant>
      <vt:variant>
        <vt:i4>0</vt:i4>
      </vt:variant>
      <vt:variant>
        <vt:i4>5</vt:i4>
      </vt:variant>
      <vt:variant>
        <vt:lpwstr>http://it.wikipedia.org/wiki/Roma</vt:lpwstr>
      </vt:variant>
      <vt:variant>
        <vt:lpwstr/>
      </vt:variant>
      <vt:variant>
        <vt:i4>1310742</vt:i4>
      </vt:variant>
      <vt:variant>
        <vt:i4>372</vt:i4>
      </vt:variant>
      <vt:variant>
        <vt:i4>0</vt:i4>
      </vt:variant>
      <vt:variant>
        <vt:i4>5</vt:i4>
      </vt:variant>
      <vt:variant>
        <vt:lpwstr>http://it.wikipedia.org/wiki/1960</vt:lpwstr>
      </vt:variant>
      <vt:variant>
        <vt:lpwstr/>
      </vt:variant>
      <vt:variant>
        <vt:i4>7405601</vt:i4>
      </vt:variant>
      <vt:variant>
        <vt:i4>369</vt:i4>
      </vt:variant>
      <vt:variant>
        <vt:i4>0</vt:i4>
      </vt:variant>
      <vt:variant>
        <vt:i4>5</vt:i4>
      </vt:variant>
      <vt:variant>
        <vt:lpwstr>http://it.wikipedia.org/wiki/Padova</vt:lpwstr>
      </vt:variant>
      <vt:variant>
        <vt:lpwstr/>
      </vt:variant>
      <vt:variant>
        <vt:i4>1310742</vt:i4>
      </vt:variant>
      <vt:variant>
        <vt:i4>366</vt:i4>
      </vt:variant>
      <vt:variant>
        <vt:i4>0</vt:i4>
      </vt:variant>
      <vt:variant>
        <vt:i4>5</vt:i4>
      </vt:variant>
      <vt:variant>
        <vt:lpwstr>http://it.wikipedia.org/wiki/1960</vt:lpwstr>
      </vt:variant>
      <vt:variant>
        <vt:lpwstr/>
      </vt:variant>
      <vt:variant>
        <vt:i4>786496</vt:i4>
      </vt:variant>
      <vt:variant>
        <vt:i4>363</vt:i4>
      </vt:variant>
      <vt:variant>
        <vt:i4>0</vt:i4>
      </vt:variant>
      <vt:variant>
        <vt:i4>5</vt:i4>
      </vt:variant>
      <vt:variant>
        <vt:lpwstr>http://it.wikipedia.org/wiki/Roma</vt:lpwstr>
      </vt:variant>
      <vt:variant>
        <vt:lpwstr/>
      </vt:variant>
      <vt:variant>
        <vt:i4>4522018</vt:i4>
      </vt:variant>
      <vt:variant>
        <vt:i4>360</vt:i4>
      </vt:variant>
      <vt:variant>
        <vt:i4>0</vt:i4>
      </vt:variant>
      <vt:variant>
        <vt:i4>5</vt:i4>
      </vt:variant>
      <vt:variant>
        <vt:lpwstr>http://it.wikipedia.org/wiki/Gino_Raya</vt:lpwstr>
      </vt:variant>
      <vt:variant>
        <vt:lpwstr/>
      </vt:variant>
      <vt:variant>
        <vt:i4>1376278</vt:i4>
      </vt:variant>
      <vt:variant>
        <vt:i4>357</vt:i4>
      </vt:variant>
      <vt:variant>
        <vt:i4>0</vt:i4>
      </vt:variant>
      <vt:variant>
        <vt:i4>5</vt:i4>
      </vt:variant>
      <vt:variant>
        <vt:lpwstr>http://it.wikipedia.org/wiki/1973</vt:lpwstr>
      </vt:variant>
      <vt:variant>
        <vt:lpwstr/>
      </vt:variant>
      <vt:variant>
        <vt:i4>7733287</vt:i4>
      </vt:variant>
      <vt:variant>
        <vt:i4>354</vt:i4>
      </vt:variant>
      <vt:variant>
        <vt:i4>0</vt:i4>
      </vt:variant>
      <vt:variant>
        <vt:i4>5</vt:i4>
      </vt:variant>
      <vt:variant>
        <vt:lpwstr>http://it.wikipedia.org/wiki/Parigi</vt:lpwstr>
      </vt:variant>
      <vt:variant>
        <vt:lpwstr/>
      </vt:variant>
      <vt:variant>
        <vt:i4>1507350</vt:i4>
      </vt:variant>
      <vt:variant>
        <vt:i4>351</vt:i4>
      </vt:variant>
      <vt:variant>
        <vt:i4>0</vt:i4>
      </vt:variant>
      <vt:variant>
        <vt:i4>5</vt:i4>
      </vt:variant>
      <vt:variant>
        <vt:lpwstr>http://it.wikipedia.org/wiki/1959</vt:lpwstr>
      </vt:variant>
      <vt:variant>
        <vt:lpwstr/>
      </vt:variant>
      <vt:variant>
        <vt:i4>4718648</vt:i4>
      </vt:variant>
      <vt:variant>
        <vt:i4>348</vt:i4>
      </vt:variant>
      <vt:variant>
        <vt:i4>0</vt:i4>
      </vt:variant>
      <vt:variant>
        <vt:i4>5</vt:i4>
      </vt:variant>
      <vt:variant>
        <vt:lpwstr>http://it.wikipedia.org/wiki/Il_Saggiatore</vt:lpwstr>
      </vt:variant>
      <vt:variant>
        <vt:lpwstr/>
      </vt:variant>
      <vt:variant>
        <vt:i4>262243</vt:i4>
      </vt:variant>
      <vt:variant>
        <vt:i4>345</vt:i4>
      </vt:variant>
      <vt:variant>
        <vt:i4>0</vt:i4>
      </vt:variant>
      <vt:variant>
        <vt:i4>5</vt:i4>
      </vt:variant>
      <vt:variant>
        <vt:lpwstr>http://it.wikipedia.org/wiki/Giacomo_Debenedetti</vt:lpwstr>
      </vt:variant>
      <vt:variant>
        <vt:lpwstr/>
      </vt:variant>
      <vt:variant>
        <vt:i4>1310742</vt:i4>
      </vt:variant>
      <vt:variant>
        <vt:i4>342</vt:i4>
      </vt:variant>
      <vt:variant>
        <vt:i4>0</vt:i4>
      </vt:variant>
      <vt:variant>
        <vt:i4>5</vt:i4>
      </vt:variant>
      <vt:variant>
        <vt:lpwstr>http://it.wikipedia.org/wiki/1969</vt:lpwstr>
      </vt:variant>
      <vt:variant>
        <vt:lpwstr/>
      </vt:variant>
      <vt:variant>
        <vt:i4>5767230</vt:i4>
      </vt:variant>
      <vt:variant>
        <vt:i4>339</vt:i4>
      </vt:variant>
      <vt:variant>
        <vt:i4>0</vt:i4>
      </vt:variant>
      <vt:variant>
        <vt:i4>5</vt:i4>
      </vt:variant>
      <vt:variant>
        <vt:lpwstr>http://it.wikipedia.org/w/index.php?title=Giorgio_Santangelo&amp;action=edit&amp;redlink=1</vt:lpwstr>
      </vt:variant>
      <vt:variant>
        <vt:lpwstr/>
      </vt:variant>
      <vt:variant>
        <vt:i4>1114143</vt:i4>
      </vt:variant>
      <vt:variant>
        <vt:i4>336</vt:i4>
      </vt:variant>
      <vt:variant>
        <vt:i4>0</vt:i4>
      </vt:variant>
      <vt:variant>
        <vt:i4>5</vt:i4>
      </vt:variant>
      <vt:variant>
        <vt:lpwstr>http://it.wikipedia.org/wiki/2007</vt:lpwstr>
      </vt:variant>
      <vt:variant>
        <vt:lpwstr/>
      </vt:variant>
      <vt:variant>
        <vt:i4>786527</vt:i4>
      </vt:variant>
      <vt:variant>
        <vt:i4>333</vt:i4>
      </vt:variant>
      <vt:variant>
        <vt:i4>0</vt:i4>
      </vt:variant>
      <vt:variant>
        <vt:i4>5</vt:i4>
      </vt:variant>
      <vt:variant>
        <vt:lpwstr>http://it.wikipedia.org/wiki/Cosenza</vt:lpwstr>
      </vt:variant>
      <vt:variant>
        <vt:lpwstr/>
      </vt:variant>
      <vt:variant>
        <vt:i4>1376278</vt:i4>
      </vt:variant>
      <vt:variant>
        <vt:i4>330</vt:i4>
      </vt:variant>
      <vt:variant>
        <vt:i4>0</vt:i4>
      </vt:variant>
      <vt:variant>
        <vt:i4>5</vt:i4>
      </vt:variant>
      <vt:variant>
        <vt:lpwstr>http://it.wikipedia.org/wiki/1974</vt:lpwstr>
      </vt:variant>
      <vt:variant>
        <vt:lpwstr/>
      </vt:variant>
      <vt:variant>
        <vt:i4>8126503</vt:i4>
      </vt:variant>
      <vt:variant>
        <vt:i4>327</vt:i4>
      </vt:variant>
      <vt:variant>
        <vt:i4>0</vt:i4>
      </vt:variant>
      <vt:variant>
        <vt:i4>5</vt:i4>
      </vt:variant>
      <vt:variant>
        <vt:lpwstr>http://it.wikipedia.org/wiki/Milano</vt:lpwstr>
      </vt:variant>
      <vt:variant>
        <vt:lpwstr/>
      </vt:variant>
      <vt:variant>
        <vt:i4>1114143</vt:i4>
      </vt:variant>
      <vt:variant>
        <vt:i4>324</vt:i4>
      </vt:variant>
      <vt:variant>
        <vt:i4>0</vt:i4>
      </vt:variant>
      <vt:variant>
        <vt:i4>5</vt:i4>
      </vt:variant>
      <vt:variant>
        <vt:lpwstr>http://it.wikipedia.org/wiki/2002</vt:lpwstr>
      </vt:variant>
      <vt:variant>
        <vt:lpwstr/>
      </vt:variant>
      <vt:variant>
        <vt:i4>720966</vt:i4>
      </vt:variant>
      <vt:variant>
        <vt:i4>321</vt:i4>
      </vt:variant>
      <vt:variant>
        <vt:i4>0</vt:i4>
      </vt:variant>
      <vt:variant>
        <vt:i4>5</vt:i4>
      </vt:variant>
      <vt:variant>
        <vt:lpwstr>http://it.wikipedia.org/wiki/Catania</vt:lpwstr>
      </vt:variant>
      <vt:variant>
        <vt:lpwstr/>
      </vt:variant>
      <vt:variant>
        <vt:i4>6357018</vt:i4>
      </vt:variant>
      <vt:variant>
        <vt:i4>318</vt:i4>
      </vt:variant>
      <vt:variant>
        <vt:i4>0</vt:i4>
      </vt:variant>
      <vt:variant>
        <vt:i4>5</vt:i4>
      </vt:variant>
      <vt:variant>
        <vt:lpwstr>http://it.wikipedia.org/wiki/Carmelo_Ciccia</vt:lpwstr>
      </vt:variant>
      <vt:variant>
        <vt:lpwstr/>
      </vt:variant>
      <vt:variant>
        <vt:i4>1376278</vt:i4>
      </vt:variant>
      <vt:variant>
        <vt:i4>315</vt:i4>
      </vt:variant>
      <vt:variant>
        <vt:i4>0</vt:i4>
      </vt:variant>
      <vt:variant>
        <vt:i4>5</vt:i4>
      </vt:variant>
      <vt:variant>
        <vt:lpwstr>http://it.wikipedia.org/wiki/1970</vt:lpwstr>
      </vt:variant>
      <vt:variant>
        <vt:lpwstr/>
      </vt:variant>
      <vt:variant>
        <vt:i4>786496</vt:i4>
      </vt:variant>
      <vt:variant>
        <vt:i4>312</vt:i4>
      </vt:variant>
      <vt:variant>
        <vt:i4>0</vt:i4>
      </vt:variant>
      <vt:variant>
        <vt:i4>5</vt:i4>
      </vt:variant>
      <vt:variant>
        <vt:lpwstr>http://it.wikipedia.org/wiki/Roma</vt:lpwstr>
      </vt:variant>
      <vt:variant>
        <vt:lpwstr/>
      </vt:variant>
      <vt:variant>
        <vt:i4>4522018</vt:i4>
      </vt:variant>
      <vt:variant>
        <vt:i4>309</vt:i4>
      </vt:variant>
      <vt:variant>
        <vt:i4>0</vt:i4>
      </vt:variant>
      <vt:variant>
        <vt:i4>5</vt:i4>
      </vt:variant>
      <vt:variant>
        <vt:lpwstr>http://it.wikipedia.org/wiki/Gino_Raya</vt:lpwstr>
      </vt:variant>
      <vt:variant>
        <vt:lpwstr/>
      </vt:variant>
      <vt:variant>
        <vt:i4>1703958</vt:i4>
      </vt:variant>
      <vt:variant>
        <vt:i4>306</vt:i4>
      </vt:variant>
      <vt:variant>
        <vt:i4>0</vt:i4>
      </vt:variant>
      <vt:variant>
        <vt:i4>5</vt:i4>
      </vt:variant>
      <vt:variant>
        <vt:lpwstr>http://it.wikipedia.org/wiki/1984</vt:lpwstr>
      </vt:variant>
      <vt:variant>
        <vt:lpwstr/>
      </vt:variant>
      <vt:variant>
        <vt:i4>786496</vt:i4>
      </vt:variant>
      <vt:variant>
        <vt:i4>303</vt:i4>
      </vt:variant>
      <vt:variant>
        <vt:i4>0</vt:i4>
      </vt:variant>
      <vt:variant>
        <vt:i4>5</vt:i4>
      </vt:variant>
      <vt:variant>
        <vt:lpwstr>http://it.wikipedia.org/wiki/Roma</vt:lpwstr>
      </vt:variant>
      <vt:variant>
        <vt:lpwstr/>
      </vt:variant>
      <vt:variant>
        <vt:i4>4522018</vt:i4>
      </vt:variant>
      <vt:variant>
        <vt:i4>300</vt:i4>
      </vt:variant>
      <vt:variant>
        <vt:i4>0</vt:i4>
      </vt:variant>
      <vt:variant>
        <vt:i4>5</vt:i4>
      </vt:variant>
      <vt:variant>
        <vt:lpwstr>http://it.wikipedia.org/wiki/Gino_Raya</vt:lpwstr>
      </vt:variant>
      <vt:variant>
        <vt:lpwstr/>
      </vt:variant>
      <vt:variant>
        <vt:i4>1507350</vt:i4>
      </vt:variant>
      <vt:variant>
        <vt:i4>297</vt:i4>
      </vt:variant>
      <vt:variant>
        <vt:i4>0</vt:i4>
      </vt:variant>
      <vt:variant>
        <vt:i4>5</vt:i4>
      </vt:variant>
      <vt:variant>
        <vt:lpwstr>http://it.wikipedia.org/wiki/1952</vt:lpwstr>
      </vt:variant>
      <vt:variant>
        <vt:lpwstr/>
      </vt:variant>
      <vt:variant>
        <vt:i4>6029371</vt:i4>
      </vt:variant>
      <vt:variant>
        <vt:i4>294</vt:i4>
      </vt:variant>
      <vt:variant>
        <vt:i4>0</vt:i4>
      </vt:variant>
      <vt:variant>
        <vt:i4>5</vt:i4>
      </vt:variant>
      <vt:variant>
        <vt:lpwstr>http://it.wikipedia.org/w/index.php?title=Leone_Piccioni&amp;action=edit&amp;redlink=1</vt:lpwstr>
      </vt:variant>
      <vt:variant>
        <vt:lpwstr/>
      </vt:variant>
      <vt:variant>
        <vt:i4>1376278</vt:i4>
      </vt:variant>
      <vt:variant>
        <vt:i4>291</vt:i4>
      </vt:variant>
      <vt:variant>
        <vt:i4>0</vt:i4>
      </vt:variant>
      <vt:variant>
        <vt:i4>5</vt:i4>
      </vt:variant>
      <vt:variant>
        <vt:lpwstr>http://it.wikipedia.org/wiki/1976</vt:lpwstr>
      </vt:variant>
      <vt:variant>
        <vt:lpwstr/>
      </vt:variant>
      <vt:variant>
        <vt:i4>1310742</vt:i4>
      </vt:variant>
      <vt:variant>
        <vt:i4>288</vt:i4>
      </vt:variant>
      <vt:variant>
        <vt:i4>0</vt:i4>
      </vt:variant>
      <vt:variant>
        <vt:i4>5</vt:i4>
      </vt:variant>
      <vt:variant>
        <vt:lpwstr>http://it.wikipedia.org/wiki/1962</vt:lpwstr>
      </vt:variant>
      <vt:variant>
        <vt:lpwstr/>
      </vt:variant>
      <vt:variant>
        <vt:i4>1507350</vt:i4>
      </vt:variant>
      <vt:variant>
        <vt:i4>285</vt:i4>
      </vt:variant>
      <vt:variant>
        <vt:i4>0</vt:i4>
      </vt:variant>
      <vt:variant>
        <vt:i4>5</vt:i4>
      </vt:variant>
      <vt:variant>
        <vt:lpwstr>http://it.wikipedia.org/wiki/1951</vt:lpwstr>
      </vt:variant>
      <vt:variant>
        <vt:lpwstr/>
      </vt:variant>
      <vt:variant>
        <vt:i4>1376278</vt:i4>
      </vt:variant>
      <vt:variant>
        <vt:i4>282</vt:i4>
      </vt:variant>
      <vt:variant>
        <vt:i4>0</vt:i4>
      </vt:variant>
      <vt:variant>
        <vt:i4>5</vt:i4>
      </vt:variant>
      <vt:variant>
        <vt:lpwstr>http://it.wikipedia.org/wiki/1972</vt:lpwstr>
      </vt:variant>
      <vt:variant>
        <vt:lpwstr/>
      </vt:variant>
      <vt:variant>
        <vt:i4>1966177</vt:i4>
      </vt:variant>
      <vt:variant>
        <vt:i4>279</vt:i4>
      </vt:variant>
      <vt:variant>
        <vt:i4>0</vt:i4>
      </vt:variant>
      <vt:variant>
        <vt:i4>5</vt:i4>
      </vt:variant>
      <vt:variant>
        <vt:lpwstr>http://it.wikipedia.org/wiki/Editori_riuniti</vt:lpwstr>
      </vt:variant>
      <vt:variant>
        <vt:lpwstr/>
      </vt:variant>
      <vt:variant>
        <vt:i4>1310742</vt:i4>
      </vt:variant>
      <vt:variant>
        <vt:i4>276</vt:i4>
      </vt:variant>
      <vt:variant>
        <vt:i4>0</vt:i4>
      </vt:variant>
      <vt:variant>
        <vt:i4>5</vt:i4>
      </vt:variant>
      <vt:variant>
        <vt:lpwstr>http://it.wikipedia.org/wiki/1960</vt:lpwstr>
      </vt:variant>
      <vt:variant>
        <vt:lpwstr/>
      </vt:variant>
      <vt:variant>
        <vt:i4>1179718</vt:i4>
      </vt:variant>
      <vt:variant>
        <vt:i4>273</vt:i4>
      </vt:variant>
      <vt:variant>
        <vt:i4>0</vt:i4>
      </vt:variant>
      <vt:variant>
        <vt:i4>5</vt:i4>
      </vt:variant>
      <vt:variant>
        <vt:lpwstr>http://it.wikipedia.org/wiki/Palermo</vt:lpwstr>
      </vt:variant>
      <vt:variant>
        <vt:lpwstr/>
      </vt:variant>
      <vt:variant>
        <vt:i4>852057</vt:i4>
      </vt:variant>
      <vt:variant>
        <vt:i4>270</vt:i4>
      </vt:variant>
      <vt:variant>
        <vt:i4>0</vt:i4>
      </vt:variant>
      <vt:variant>
        <vt:i4>5</vt:i4>
      </vt:variant>
      <vt:variant>
        <vt:lpwstr>http://it.wikipedia.org/wiki/Palumbo</vt:lpwstr>
      </vt:variant>
      <vt:variant>
        <vt:lpwstr/>
      </vt:variant>
      <vt:variant>
        <vt:i4>1310742</vt:i4>
      </vt:variant>
      <vt:variant>
        <vt:i4>267</vt:i4>
      </vt:variant>
      <vt:variant>
        <vt:i4>0</vt:i4>
      </vt:variant>
      <vt:variant>
        <vt:i4>5</vt:i4>
      </vt:variant>
      <vt:variant>
        <vt:lpwstr>http://it.wikipedia.org/wiki/1960</vt:lpwstr>
      </vt:variant>
      <vt:variant>
        <vt:lpwstr/>
      </vt:variant>
      <vt:variant>
        <vt:i4>1310742</vt:i4>
      </vt:variant>
      <vt:variant>
        <vt:i4>264</vt:i4>
      </vt:variant>
      <vt:variant>
        <vt:i4>0</vt:i4>
      </vt:variant>
      <vt:variant>
        <vt:i4>5</vt:i4>
      </vt:variant>
      <vt:variant>
        <vt:lpwstr>http://it.wikipedia.org/wiki/1961</vt:lpwstr>
      </vt:variant>
      <vt:variant>
        <vt:lpwstr/>
      </vt:variant>
      <vt:variant>
        <vt:i4>4063309</vt:i4>
      </vt:variant>
      <vt:variant>
        <vt:i4>261</vt:i4>
      </vt:variant>
      <vt:variant>
        <vt:i4>0</vt:i4>
      </vt:variant>
      <vt:variant>
        <vt:i4>5</vt:i4>
      </vt:variant>
      <vt:variant>
        <vt:lpwstr>http://it.wikipedia.org/wiki/Natalino_Sapegno</vt:lpwstr>
      </vt:variant>
      <vt:variant>
        <vt:lpwstr/>
      </vt:variant>
      <vt:variant>
        <vt:i4>1179755</vt:i4>
      </vt:variant>
      <vt:variant>
        <vt:i4>258</vt:i4>
      </vt:variant>
      <vt:variant>
        <vt:i4>0</vt:i4>
      </vt:variant>
      <vt:variant>
        <vt:i4>5</vt:i4>
      </vt:variant>
      <vt:variant>
        <vt:lpwstr>http://it.wikipedia.org/wiki/Nuova_Italia</vt:lpwstr>
      </vt:variant>
      <vt:variant>
        <vt:lpwstr/>
      </vt:variant>
      <vt:variant>
        <vt:i4>3080295</vt:i4>
      </vt:variant>
      <vt:variant>
        <vt:i4>255</vt:i4>
      </vt:variant>
      <vt:variant>
        <vt:i4>0</vt:i4>
      </vt:variant>
      <vt:variant>
        <vt:i4>5</vt:i4>
      </vt:variant>
      <vt:variant>
        <vt:lpwstr>http://it.wikipedia.org/wiki/Eurialo_De_Michelis</vt:lpwstr>
      </vt:variant>
      <vt:variant>
        <vt:lpwstr/>
      </vt:variant>
      <vt:variant>
        <vt:i4>6684713</vt:i4>
      </vt:variant>
      <vt:variant>
        <vt:i4>252</vt:i4>
      </vt:variant>
      <vt:variant>
        <vt:i4>0</vt:i4>
      </vt:variant>
      <vt:variant>
        <vt:i4>5</vt:i4>
      </vt:variant>
      <vt:variant>
        <vt:lpwstr>http://it.wikipedia.org/wiki/Vallecchi</vt:lpwstr>
      </vt:variant>
      <vt:variant>
        <vt:lpwstr/>
      </vt:variant>
      <vt:variant>
        <vt:i4>1441814</vt:i4>
      </vt:variant>
      <vt:variant>
        <vt:i4>249</vt:i4>
      </vt:variant>
      <vt:variant>
        <vt:i4>0</vt:i4>
      </vt:variant>
      <vt:variant>
        <vt:i4>5</vt:i4>
      </vt:variant>
      <vt:variant>
        <vt:lpwstr>http://it.wikipedia.org/wiki/1942</vt:lpwstr>
      </vt:variant>
      <vt:variant>
        <vt:lpwstr/>
      </vt:variant>
      <vt:variant>
        <vt:i4>1441814</vt:i4>
      </vt:variant>
      <vt:variant>
        <vt:i4>246</vt:i4>
      </vt:variant>
      <vt:variant>
        <vt:i4>0</vt:i4>
      </vt:variant>
      <vt:variant>
        <vt:i4>5</vt:i4>
      </vt:variant>
      <vt:variant>
        <vt:lpwstr>http://it.wikipedia.org/wiki/1941</vt:lpwstr>
      </vt:variant>
      <vt:variant>
        <vt:lpwstr/>
      </vt:variant>
      <vt:variant>
        <vt:i4>1769553</vt:i4>
      </vt:variant>
      <vt:variant>
        <vt:i4>243</vt:i4>
      </vt:variant>
      <vt:variant>
        <vt:i4>0</vt:i4>
      </vt:variant>
      <vt:variant>
        <vt:i4>5</vt:i4>
      </vt:variant>
      <vt:variant>
        <vt:lpwstr>http://it.wikipedia.org/wiki/Bompiani</vt:lpwstr>
      </vt:variant>
      <vt:variant>
        <vt:lpwstr/>
      </vt:variant>
      <vt:variant>
        <vt:i4>1441814</vt:i4>
      </vt:variant>
      <vt:variant>
        <vt:i4>240</vt:i4>
      </vt:variant>
      <vt:variant>
        <vt:i4>0</vt:i4>
      </vt:variant>
      <vt:variant>
        <vt:i4>5</vt:i4>
      </vt:variant>
      <vt:variant>
        <vt:lpwstr>http://it.wikipedia.org/wiki/1940</vt:lpwstr>
      </vt:variant>
      <vt:variant>
        <vt:lpwstr/>
      </vt:variant>
      <vt:variant>
        <vt:i4>1507440</vt:i4>
      </vt:variant>
      <vt:variant>
        <vt:i4>237</vt:i4>
      </vt:variant>
      <vt:variant>
        <vt:i4>0</vt:i4>
      </vt:variant>
      <vt:variant>
        <vt:i4>5</vt:i4>
      </vt:variant>
      <vt:variant>
        <vt:lpwstr>http://it.wikipedia.org/wiki/Massimo_Bontempelli</vt:lpwstr>
      </vt:variant>
      <vt:variant>
        <vt:lpwstr/>
      </vt:variant>
      <vt:variant>
        <vt:i4>1376278</vt:i4>
      </vt:variant>
      <vt:variant>
        <vt:i4>234</vt:i4>
      </vt:variant>
      <vt:variant>
        <vt:i4>0</vt:i4>
      </vt:variant>
      <vt:variant>
        <vt:i4>5</vt:i4>
      </vt:variant>
      <vt:variant>
        <vt:lpwstr>http://it.wikipedia.org/wiki/1972</vt:lpwstr>
      </vt:variant>
      <vt:variant>
        <vt:lpwstr/>
      </vt:variant>
      <vt:variant>
        <vt:i4>1310742</vt:i4>
      </vt:variant>
      <vt:variant>
        <vt:i4>231</vt:i4>
      </vt:variant>
      <vt:variant>
        <vt:i4>0</vt:i4>
      </vt:variant>
      <vt:variant>
        <vt:i4>5</vt:i4>
      </vt:variant>
      <vt:variant>
        <vt:lpwstr>http://it.wikipedia.org/wiki/1962</vt:lpwstr>
      </vt:variant>
      <vt:variant>
        <vt:lpwstr/>
      </vt:variant>
      <vt:variant>
        <vt:i4>7798834</vt:i4>
      </vt:variant>
      <vt:variant>
        <vt:i4>228</vt:i4>
      </vt:variant>
      <vt:variant>
        <vt:i4>0</vt:i4>
      </vt:variant>
      <vt:variant>
        <vt:i4>5</vt:i4>
      </vt:variant>
      <vt:variant>
        <vt:lpwstr>http://it.wikipedia.org/wiki/Mondadori</vt:lpwstr>
      </vt:variant>
      <vt:variant>
        <vt:lpwstr/>
      </vt:variant>
      <vt:variant>
        <vt:i4>1310742</vt:i4>
      </vt:variant>
      <vt:variant>
        <vt:i4>225</vt:i4>
      </vt:variant>
      <vt:variant>
        <vt:i4>0</vt:i4>
      </vt:variant>
      <vt:variant>
        <vt:i4>5</vt:i4>
      </vt:variant>
      <vt:variant>
        <vt:lpwstr>http://it.wikipedia.org/wiki/1965</vt:lpwstr>
      </vt:variant>
      <vt:variant>
        <vt:lpwstr/>
      </vt:variant>
      <vt:variant>
        <vt:i4>1441814</vt:i4>
      </vt:variant>
      <vt:variant>
        <vt:i4>222</vt:i4>
      </vt:variant>
      <vt:variant>
        <vt:i4>0</vt:i4>
      </vt:variant>
      <vt:variant>
        <vt:i4>5</vt:i4>
      </vt:variant>
      <vt:variant>
        <vt:lpwstr>http://it.wikipedia.org/wiki/1948</vt:lpwstr>
      </vt:variant>
      <vt:variant>
        <vt:lpwstr/>
      </vt:variant>
      <vt:variant>
        <vt:i4>1245259</vt:i4>
      </vt:variant>
      <vt:variant>
        <vt:i4>219</vt:i4>
      </vt:variant>
      <vt:variant>
        <vt:i4>0</vt:i4>
      </vt:variant>
      <vt:variant>
        <vt:i4>5</vt:i4>
      </vt:variant>
      <vt:variant>
        <vt:lpwstr>http://it.wikipedia.org/wiki/Belfagor</vt:lpwstr>
      </vt:variant>
      <vt:variant>
        <vt:lpwstr/>
      </vt:variant>
      <vt:variant>
        <vt:i4>1114134</vt:i4>
      </vt:variant>
      <vt:variant>
        <vt:i4>216</vt:i4>
      </vt:variant>
      <vt:variant>
        <vt:i4>0</vt:i4>
      </vt:variant>
      <vt:variant>
        <vt:i4>5</vt:i4>
      </vt:variant>
      <vt:variant>
        <vt:lpwstr>http://it.wikipedia.org/wiki/1931</vt:lpwstr>
      </vt:variant>
      <vt:variant>
        <vt:lpwstr/>
      </vt:variant>
      <vt:variant>
        <vt:i4>3014733</vt:i4>
      </vt:variant>
      <vt:variant>
        <vt:i4>213</vt:i4>
      </vt:variant>
      <vt:variant>
        <vt:i4>0</vt:i4>
      </vt:variant>
      <vt:variant>
        <vt:i4>5</vt:i4>
      </vt:variant>
      <vt:variant>
        <vt:lpwstr>http://it.wikipedia.org/w/index.php?title=Gaetano_Ragonese&amp;action=edit&amp;redlink=1</vt:lpwstr>
      </vt:variant>
      <vt:variant>
        <vt:lpwstr/>
      </vt:variant>
      <vt:variant>
        <vt:i4>1310742</vt:i4>
      </vt:variant>
      <vt:variant>
        <vt:i4>210</vt:i4>
      </vt:variant>
      <vt:variant>
        <vt:i4>0</vt:i4>
      </vt:variant>
      <vt:variant>
        <vt:i4>5</vt:i4>
      </vt:variant>
      <vt:variant>
        <vt:lpwstr>http://it.wikipedia.org/wiki/1965</vt:lpwstr>
      </vt:variant>
      <vt:variant>
        <vt:lpwstr/>
      </vt:variant>
      <vt:variant>
        <vt:i4>1441814</vt:i4>
      </vt:variant>
      <vt:variant>
        <vt:i4>207</vt:i4>
      </vt:variant>
      <vt:variant>
        <vt:i4>0</vt:i4>
      </vt:variant>
      <vt:variant>
        <vt:i4>5</vt:i4>
      </vt:variant>
      <vt:variant>
        <vt:lpwstr>http://it.wikipedia.org/wiki/1944</vt:lpwstr>
      </vt:variant>
      <vt:variant>
        <vt:lpwstr/>
      </vt:variant>
      <vt:variant>
        <vt:i4>1507350</vt:i4>
      </vt:variant>
      <vt:variant>
        <vt:i4>204</vt:i4>
      </vt:variant>
      <vt:variant>
        <vt:i4>0</vt:i4>
      </vt:variant>
      <vt:variant>
        <vt:i4>5</vt:i4>
      </vt:variant>
      <vt:variant>
        <vt:lpwstr>http://it.wikipedia.org/wiki/1959</vt:lpwstr>
      </vt:variant>
      <vt:variant>
        <vt:lpwstr/>
      </vt:variant>
      <vt:variant>
        <vt:i4>1507350</vt:i4>
      </vt:variant>
      <vt:variant>
        <vt:i4>201</vt:i4>
      </vt:variant>
      <vt:variant>
        <vt:i4>0</vt:i4>
      </vt:variant>
      <vt:variant>
        <vt:i4>5</vt:i4>
      </vt:variant>
      <vt:variant>
        <vt:lpwstr>http://it.wikipedia.org/wiki/1958</vt:lpwstr>
      </vt:variant>
      <vt:variant>
        <vt:lpwstr/>
      </vt:variant>
      <vt:variant>
        <vt:i4>7143483</vt:i4>
      </vt:variant>
      <vt:variant>
        <vt:i4>198</vt:i4>
      </vt:variant>
      <vt:variant>
        <vt:i4>0</vt:i4>
      </vt:variant>
      <vt:variant>
        <vt:i4>5</vt:i4>
      </vt:variant>
      <vt:variant>
        <vt:lpwstr>http://it.wikipedia.org/wiki/Principato</vt:lpwstr>
      </vt:variant>
      <vt:variant>
        <vt:lpwstr/>
      </vt:variant>
      <vt:variant>
        <vt:i4>1441814</vt:i4>
      </vt:variant>
      <vt:variant>
        <vt:i4>195</vt:i4>
      </vt:variant>
      <vt:variant>
        <vt:i4>0</vt:i4>
      </vt:variant>
      <vt:variant>
        <vt:i4>5</vt:i4>
      </vt:variant>
      <vt:variant>
        <vt:lpwstr>http://it.wikipedia.org/wiki/1940</vt:lpwstr>
      </vt:variant>
      <vt:variant>
        <vt:lpwstr/>
      </vt:variant>
      <vt:variant>
        <vt:i4>4259896</vt:i4>
      </vt:variant>
      <vt:variant>
        <vt:i4>192</vt:i4>
      </vt:variant>
      <vt:variant>
        <vt:i4>0</vt:i4>
      </vt:variant>
      <vt:variant>
        <vt:i4>5</vt:i4>
      </vt:variant>
      <vt:variant>
        <vt:lpwstr>http://it.wikipedia.org/wiki/Enrico_Falqui</vt:lpwstr>
      </vt:variant>
      <vt:variant>
        <vt:lpwstr/>
      </vt:variant>
      <vt:variant>
        <vt:i4>1114134</vt:i4>
      </vt:variant>
      <vt:variant>
        <vt:i4>189</vt:i4>
      </vt:variant>
      <vt:variant>
        <vt:i4>0</vt:i4>
      </vt:variant>
      <vt:variant>
        <vt:i4>5</vt:i4>
      </vt:variant>
      <vt:variant>
        <vt:lpwstr>http://it.wikipedia.org/wiki/1937</vt:lpwstr>
      </vt:variant>
      <vt:variant>
        <vt:lpwstr/>
      </vt:variant>
      <vt:variant>
        <vt:i4>1310816</vt:i4>
      </vt:variant>
      <vt:variant>
        <vt:i4>186</vt:i4>
      </vt:variant>
      <vt:variant>
        <vt:i4>0</vt:i4>
      </vt:variant>
      <vt:variant>
        <vt:i4>5</vt:i4>
      </vt:variant>
      <vt:variant>
        <vt:lpwstr>http://it.wikipedia.org/w/index.php?title=Paul_Arrighi&amp;action=edit&amp;redlink=1</vt:lpwstr>
      </vt:variant>
      <vt:variant>
        <vt:lpwstr/>
      </vt:variant>
      <vt:variant>
        <vt:i4>1310742</vt:i4>
      </vt:variant>
      <vt:variant>
        <vt:i4>183</vt:i4>
      </vt:variant>
      <vt:variant>
        <vt:i4>0</vt:i4>
      </vt:variant>
      <vt:variant>
        <vt:i4>5</vt:i4>
      </vt:variant>
      <vt:variant>
        <vt:lpwstr>http://it.wikipedia.org/wiki/1967</vt:lpwstr>
      </vt:variant>
      <vt:variant>
        <vt:lpwstr/>
      </vt:variant>
      <vt:variant>
        <vt:i4>786496</vt:i4>
      </vt:variant>
      <vt:variant>
        <vt:i4>180</vt:i4>
      </vt:variant>
      <vt:variant>
        <vt:i4>0</vt:i4>
      </vt:variant>
      <vt:variant>
        <vt:i4>5</vt:i4>
      </vt:variant>
      <vt:variant>
        <vt:lpwstr>http://it.wikipedia.org/wiki/Roma</vt:lpwstr>
      </vt:variant>
      <vt:variant>
        <vt:lpwstr/>
      </vt:variant>
      <vt:variant>
        <vt:i4>4522018</vt:i4>
      </vt:variant>
      <vt:variant>
        <vt:i4>177</vt:i4>
      </vt:variant>
      <vt:variant>
        <vt:i4>0</vt:i4>
      </vt:variant>
      <vt:variant>
        <vt:i4>5</vt:i4>
      </vt:variant>
      <vt:variant>
        <vt:lpwstr>http://it.wikipedia.org/wiki/Gino_Raya</vt:lpwstr>
      </vt:variant>
      <vt:variant>
        <vt:lpwstr/>
      </vt:variant>
      <vt:variant>
        <vt:i4>1310742</vt:i4>
      </vt:variant>
      <vt:variant>
        <vt:i4>174</vt:i4>
      </vt:variant>
      <vt:variant>
        <vt:i4>0</vt:i4>
      </vt:variant>
      <vt:variant>
        <vt:i4>5</vt:i4>
      </vt:variant>
      <vt:variant>
        <vt:lpwstr>http://it.wikipedia.org/wiki/1962</vt:lpwstr>
      </vt:variant>
      <vt:variant>
        <vt:lpwstr/>
      </vt:variant>
      <vt:variant>
        <vt:i4>1179718</vt:i4>
      </vt:variant>
      <vt:variant>
        <vt:i4>171</vt:i4>
      </vt:variant>
      <vt:variant>
        <vt:i4>0</vt:i4>
      </vt:variant>
      <vt:variant>
        <vt:i4>5</vt:i4>
      </vt:variant>
      <vt:variant>
        <vt:lpwstr>http://it.wikipedia.org/wiki/Palermo</vt:lpwstr>
      </vt:variant>
      <vt:variant>
        <vt:lpwstr/>
      </vt:variant>
      <vt:variant>
        <vt:i4>6094882</vt:i4>
      </vt:variant>
      <vt:variant>
        <vt:i4>168</vt:i4>
      </vt:variant>
      <vt:variant>
        <vt:i4>0</vt:i4>
      </vt:variant>
      <vt:variant>
        <vt:i4>5</vt:i4>
      </vt:variant>
      <vt:variant>
        <vt:lpwstr>http://it.wikipedia.org/wiki/Giuseppe_Petronio</vt:lpwstr>
      </vt:variant>
      <vt:variant>
        <vt:lpwstr/>
      </vt:variant>
      <vt:variant>
        <vt:i4>1441814</vt:i4>
      </vt:variant>
      <vt:variant>
        <vt:i4>165</vt:i4>
      </vt:variant>
      <vt:variant>
        <vt:i4>0</vt:i4>
      </vt:variant>
      <vt:variant>
        <vt:i4>5</vt:i4>
      </vt:variant>
      <vt:variant>
        <vt:lpwstr>http://it.wikipedia.org/wiki/1949</vt:lpwstr>
      </vt:variant>
      <vt:variant>
        <vt:lpwstr/>
      </vt:variant>
      <vt:variant>
        <vt:i4>5308426</vt:i4>
      </vt:variant>
      <vt:variant>
        <vt:i4>162</vt:i4>
      </vt:variant>
      <vt:variant>
        <vt:i4>0</vt:i4>
      </vt:variant>
      <vt:variant>
        <vt:i4>5</vt:i4>
      </vt:variant>
      <vt:variant>
        <vt:lpwstr>http://it.wikipedia.org/w/index.php?title=Sebatiano_Lo_Nigro&amp;action=edit&amp;redlink=1</vt:lpwstr>
      </vt:variant>
      <vt:variant>
        <vt:lpwstr/>
      </vt:variant>
      <vt:variant>
        <vt:i4>1507350</vt:i4>
      </vt:variant>
      <vt:variant>
        <vt:i4>159</vt:i4>
      </vt:variant>
      <vt:variant>
        <vt:i4>0</vt:i4>
      </vt:variant>
      <vt:variant>
        <vt:i4>5</vt:i4>
      </vt:variant>
      <vt:variant>
        <vt:lpwstr>http://it.wikipedia.org/wiki/1950</vt:lpwstr>
      </vt:variant>
      <vt:variant>
        <vt:lpwstr/>
      </vt:variant>
      <vt:variant>
        <vt:i4>327759</vt:i4>
      </vt:variant>
      <vt:variant>
        <vt:i4>156</vt:i4>
      </vt:variant>
      <vt:variant>
        <vt:i4>0</vt:i4>
      </vt:variant>
      <vt:variant>
        <vt:i4>5</vt:i4>
      </vt:variant>
      <vt:variant>
        <vt:lpwstr>http://it.wikipedia.org/wiki/La_Nuova_Italia</vt:lpwstr>
      </vt:variant>
      <vt:variant>
        <vt:lpwstr/>
      </vt:variant>
      <vt:variant>
        <vt:i4>1114134</vt:i4>
      </vt:variant>
      <vt:variant>
        <vt:i4>153</vt:i4>
      </vt:variant>
      <vt:variant>
        <vt:i4>0</vt:i4>
      </vt:variant>
      <vt:variant>
        <vt:i4>5</vt:i4>
      </vt:variant>
      <vt:variant>
        <vt:lpwstr>http://it.wikipedia.org/wiki/1935</vt:lpwstr>
      </vt:variant>
      <vt:variant>
        <vt:lpwstr/>
      </vt:variant>
      <vt:variant>
        <vt:i4>5505082</vt:i4>
      </vt:variant>
      <vt:variant>
        <vt:i4>150</vt:i4>
      </vt:variant>
      <vt:variant>
        <vt:i4>0</vt:i4>
      </vt:variant>
      <vt:variant>
        <vt:i4>5</vt:i4>
      </vt:variant>
      <vt:variant>
        <vt:lpwstr>http://it.wikipedia.org/w/index.php?title=Gaetano_Trombatore&amp;action=edit&amp;redlink=1</vt:lpwstr>
      </vt:variant>
      <vt:variant>
        <vt:lpwstr/>
      </vt:variant>
      <vt:variant>
        <vt:i4>6684683</vt:i4>
      </vt:variant>
      <vt:variant>
        <vt:i4>147</vt:i4>
      </vt:variant>
      <vt:variant>
        <vt:i4>0</vt:i4>
      </vt:variant>
      <vt:variant>
        <vt:i4>5</vt:i4>
      </vt:variant>
      <vt:variant>
        <vt:lpwstr>http://it.wikipedia.org/w/index.php?title=Vittorio_Lugli&amp;action=edit&amp;redlink=1</vt:lpwstr>
      </vt:variant>
      <vt:variant>
        <vt:lpwstr/>
      </vt:variant>
      <vt:variant>
        <vt:i4>1114143</vt:i4>
      </vt:variant>
      <vt:variant>
        <vt:i4>144</vt:i4>
      </vt:variant>
      <vt:variant>
        <vt:i4>0</vt:i4>
      </vt:variant>
      <vt:variant>
        <vt:i4>5</vt:i4>
      </vt:variant>
      <vt:variant>
        <vt:lpwstr>http://it.wikipedia.org/wiki/2008</vt:lpwstr>
      </vt:variant>
      <vt:variant>
        <vt:lpwstr/>
      </vt:variant>
      <vt:variant>
        <vt:i4>1507350</vt:i4>
      </vt:variant>
      <vt:variant>
        <vt:i4>141</vt:i4>
      </vt:variant>
      <vt:variant>
        <vt:i4>0</vt:i4>
      </vt:variant>
      <vt:variant>
        <vt:i4>5</vt:i4>
      </vt:variant>
      <vt:variant>
        <vt:lpwstr>http://it.wikipedia.org/wiki/1956</vt:lpwstr>
      </vt:variant>
      <vt:variant>
        <vt:lpwstr/>
      </vt:variant>
      <vt:variant>
        <vt:i4>131188</vt:i4>
      </vt:variant>
      <vt:variant>
        <vt:i4>138</vt:i4>
      </vt:variant>
      <vt:variant>
        <vt:i4>0</vt:i4>
      </vt:variant>
      <vt:variant>
        <vt:i4>5</vt:i4>
      </vt:variant>
      <vt:variant>
        <vt:lpwstr>http://it.wikipedia.org/wiki/Leo_Spitzer</vt:lpwstr>
      </vt:variant>
      <vt:variant>
        <vt:lpwstr/>
      </vt:variant>
      <vt:variant>
        <vt:i4>1376278</vt:i4>
      </vt:variant>
      <vt:variant>
        <vt:i4>135</vt:i4>
      </vt:variant>
      <vt:variant>
        <vt:i4>0</vt:i4>
      </vt:variant>
      <vt:variant>
        <vt:i4>5</vt:i4>
      </vt:variant>
      <vt:variant>
        <vt:lpwstr>http://it.wikipedia.org/wiki/1975</vt:lpwstr>
      </vt:variant>
      <vt:variant>
        <vt:lpwstr/>
      </vt:variant>
      <vt:variant>
        <vt:i4>1310742</vt:i4>
      </vt:variant>
      <vt:variant>
        <vt:i4>132</vt:i4>
      </vt:variant>
      <vt:variant>
        <vt:i4>0</vt:i4>
      </vt:variant>
      <vt:variant>
        <vt:i4>5</vt:i4>
      </vt:variant>
      <vt:variant>
        <vt:lpwstr>http://it.wikipedia.org/wiki/1962</vt:lpwstr>
      </vt:variant>
      <vt:variant>
        <vt:lpwstr/>
      </vt:variant>
      <vt:variant>
        <vt:i4>1507350</vt:i4>
      </vt:variant>
      <vt:variant>
        <vt:i4>129</vt:i4>
      </vt:variant>
      <vt:variant>
        <vt:i4>0</vt:i4>
      </vt:variant>
      <vt:variant>
        <vt:i4>5</vt:i4>
      </vt:variant>
      <vt:variant>
        <vt:lpwstr>http://it.wikipedia.org/wiki/1954</vt:lpwstr>
      </vt:variant>
      <vt:variant>
        <vt:lpwstr/>
      </vt:variant>
      <vt:variant>
        <vt:i4>7536669</vt:i4>
      </vt:variant>
      <vt:variant>
        <vt:i4>126</vt:i4>
      </vt:variant>
      <vt:variant>
        <vt:i4>0</vt:i4>
      </vt:variant>
      <vt:variant>
        <vt:i4>5</vt:i4>
      </vt:variant>
      <vt:variant>
        <vt:lpwstr>http://it.wikipedia.org/wiki/Giacomo_Devoto</vt:lpwstr>
      </vt:variant>
      <vt:variant>
        <vt:lpwstr/>
      </vt:variant>
      <vt:variant>
        <vt:i4>1703958</vt:i4>
      </vt:variant>
      <vt:variant>
        <vt:i4>123</vt:i4>
      </vt:variant>
      <vt:variant>
        <vt:i4>0</vt:i4>
      </vt:variant>
      <vt:variant>
        <vt:i4>5</vt:i4>
      </vt:variant>
      <vt:variant>
        <vt:lpwstr>http://it.wikipedia.org/wiki/1986</vt:lpwstr>
      </vt:variant>
      <vt:variant>
        <vt:lpwstr/>
      </vt:variant>
      <vt:variant>
        <vt:i4>786496</vt:i4>
      </vt:variant>
      <vt:variant>
        <vt:i4>120</vt:i4>
      </vt:variant>
      <vt:variant>
        <vt:i4>0</vt:i4>
      </vt:variant>
      <vt:variant>
        <vt:i4>5</vt:i4>
      </vt:variant>
      <vt:variant>
        <vt:lpwstr>http://it.wikipedia.org/wiki/Roma</vt:lpwstr>
      </vt:variant>
      <vt:variant>
        <vt:lpwstr/>
      </vt:variant>
      <vt:variant>
        <vt:i4>4522018</vt:i4>
      </vt:variant>
      <vt:variant>
        <vt:i4>117</vt:i4>
      </vt:variant>
      <vt:variant>
        <vt:i4>0</vt:i4>
      </vt:variant>
      <vt:variant>
        <vt:i4>5</vt:i4>
      </vt:variant>
      <vt:variant>
        <vt:lpwstr>http://it.wikipedia.org/wiki/Gino_Raya</vt:lpwstr>
      </vt:variant>
      <vt:variant>
        <vt:lpwstr/>
      </vt:variant>
      <vt:variant>
        <vt:i4>1310742</vt:i4>
      </vt:variant>
      <vt:variant>
        <vt:i4>114</vt:i4>
      </vt:variant>
      <vt:variant>
        <vt:i4>0</vt:i4>
      </vt:variant>
      <vt:variant>
        <vt:i4>5</vt:i4>
      </vt:variant>
      <vt:variant>
        <vt:lpwstr>http://it.wikipedia.org/wiki/1961</vt:lpwstr>
      </vt:variant>
      <vt:variant>
        <vt:lpwstr/>
      </vt:variant>
      <vt:variant>
        <vt:i4>1507350</vt:i4>
      </vt:variant>
      <vt:variant>
        <vt:i4>111</vt:i4>
      </vt:variant>
      <vt:variant>
        <vt:i4>0</vt:i4>
      </vt:variant>
      <vt:variant>
        <vt:i4>5</vt:i4>
      </vt:variant>
      <vt:variant>
        <vt:lpwstr>http://it.wikipedia.org/wiki/1950</vt:lpwstr>
      </vt:variant>
      <vt:variant>
        <vt:lpwstr/>
      </vt:variant>
      <vt:variant>
        <vt:i4>1310742</vt:i4>
      </vt:variant>
      <vt:variant>
        <vt:i4>108</vt:i4>
      </vt:variant>
      <vt:variant>
        <vt:i4>0</vt:i4>
      </vt:variant>
      <vt:variant>
        <vt:i4>5</vt:i4>
      </vt:variant>
      <vt:variant>
        <vt:lpwstr>http://it.wikipedia.org/wiki/1964</vt:lpwstr>
      </vt:variant>
      <vt:variant>
        <vt:lpwstr/>
      </vt:variant>
      <vt:variant>
        <vt:i4>1310742</vt:i4>
      </vt:variant>
      <vt:variant>
        <vt:i4>105</vt:i4>
      </vt:variant>
      <vt:variant>
        <vt:i4>0</vt:i4>
      </vt:variant>
      <vt:variant>
        <vt:i4>5</vt:i4>
      </vt:variant>
      <vt:variant>
        <vt:lpwstr>http://it.wikipedia.org/wiki/1963</vt:lpwstr>
      </vt:variant>
      <vt:variant>
        <vt:lpwstr/>
      </vt:variant>
      <vt:variant>
        <vt:i4>196699</vt:i4>
      </vt:variant>
      <vt:variant>
        <vt:i4>102</vt:i4>
      </vt:variant>
      <vt:variant>
        <vt:i4>0</vt:i4>
      </vt:variant>
      <vt:variant>
        <vt:i4>5</vt:i4>
      </vt:variant>
      <vt:variant>
        <vt:lpwstr>http://it.wikipedia.org/wiki/UTET</vt:lpwstr>
      </vt:variant>
      <vt:variant>
        <vt:lpwstr/>
      </vt:variant>
      <vt:variant>
        <vt:i4>1441814</vt:i4>
      </vt:variant>
      <vt:variant>
        <vt:i4>99</vt:i4>
      </vt:variant>
      <vt:variant>
        <vt:i4>0</vt:i4>
      </vt:variant>
      <vt:variant>
        <vt:i4>5</vt:i4>
      </vt:variant>
      <vt:variant>
        <vt:lpwstr>http://it.wikipedia.org/wiki/1940</vt:lpwstr>
      </vt:variant>
      <vt:variant>
        <vt:lpwstr/>
      </vt:variant>
      <vt:variant>
        <vt:i4>4456480</vt:i4>
      </vt:variant>
      <vt:variant>
        <vt:i4>96</vt:i4>
      </vt:variant>
      <vt:variant>
        <vt:i4>0</vt:i4>
      </vt:variant>
      <vt:variant>
        <vt:i4>5</vt:i4>
      </vt:variant>
      <vt:variant>
        <vt:lpwstr>http://it.wikipedia.org/wiki/Le_Monnier</vt:lpwstr>
      </vt:variant>
      <vt:variant>
        <vt:lpwstr/>
      </vt:variant>
      <vt:variant>
        <vt:i4>1769494</vt:i4>
      </vt:variant>
      <vt:variant>
        <vt:i4>93</vt:i4>
      </vt:variant>
      <vt:variant>
        <vt:i4>0</vt:i4>
      </vt:variant>
      <vt:variant>
        <vt:i4>5</vt:i4>
      </vt:variant>
      <vt:variant>
        <vt:lpwstr>http://it.wikipedia.org/wiki/1990</vt:lpwstr>
      </vt:variant>
      <vt:variant>
        <vt:lpwstr/>
      </vt:variant>
      <vt:variant>
        <vt:i4>786496</vt:i4>
      </vt:variant>
      <vt:variant>
        <vt:i4>90</vt:i4>
      </vt:variant>
      <vt:variant>
        <vt:i4>0</vt:i4>
      </vt:variant>
      <vt:variant>
        <vt:i4>5</vt:i4>
      </vt:variant>
      <vt:variant>
        <vt:lpwstr>http://it.wikipedia.org/wiki/Roma</vt:lpwstr>
      </vt:variant>
      <vt:variant>
        <vt:lpwstr/>
      </vt:variant>
      <vt:variant>
        <vt:i4>4522018</vt:i4>
      </vt:variant>
      <vt:variant>
        <vt:i4>87</vt:i4>
      </vt:variant>
      <vt:variant>
        <vt:i4>0</vt:i4>
      </vt:variant>
      <vt:variant>
        <vt:i4>5</vt:i4>
      </vt:variant>
      <vt:variant>
        <vt:lpwstr>http://it.wikipedia.org/wiki/Gino_Raya</vt:lpwstr>
      </vt:variant>
      <vt:variant>
        <vt:lpwstr/>
      </vt:variant>
      <vt:variant>
        <vt:i4>8257640</vt:i4>
      </vt:variant>
      <vt:variant>
        <vt:i4>84</vt:i4>
      </vt:variant>
      <vt:variant>
        <vt:i4>0</vt:i4>
      </vt:variant>
      <vt:variant>
        <vt:i4>5</vt:i4>
      </vt:variant>
      <vt:variant>
        <vt:lpwstr>http://195.134.102.45/ipac20/ipac.jsp?session=1172227A63J92.245&amp;profile=ebe0--2&amp;uri=search=TL~!%CE%88%CF%81%CF%89%CF%84%CE%BF%CF%82%20%CE%B8%CF%81%CE%AF%CE%B1%CE%BC%CE%B2%CE%BF%CF%82%20:%20%CE%9C%CF%8D%CE%B8%CE%BF%CF%82%20%CE%B4%CF%81%CE%B1%CE%BC%CE%B1%CF%84%CE%B9%CE%BA%CF%8C%CF%82%20%CE%B5%CE%B9%CF%82%20%CF%80%CF%81%CE%AC%CE%BE%CE%B5%CE%B9%CF%82%20%CE%B4%CF%8D%CE%BF&amp;term=%CE%88%CF%81%CF%89%CF%84%CE%BF%CF%82%20%CE%B8%CF%81%CE%AF%CE%B1%CE%BC%CE%B2%CE%BF%CF%82%20:%20%CE%9C%CF%8D%CE%B8%CE%BF%CF%82%20%CE%B4%CF%81%CE%B1%CE%BC%CE%B1%CF%84%CE%B9%CE%BA%CF%8C%CF%82%20%CE%B5%CE%B9%CF%82%20%CF%80%CF%81%CE%AC%CE%BE%CE%B5%CE%B9%CF%82%20%CE%B4%CF%8D%CE%BF&amp;aspect=subtab11&amp;menu=search&amp;source=~!nlg1</vt:lpwstr>
      </vt:variant>
      <vt:variant>
        <vt:lpwstr/>
      </vt:variant>
      <vt:variant>
        <vt:i4>4653092</vt:i4>
      </vt:variant>
      <vt:variant>
        <vt:i4>81</vt:i4>
      </vt:variant>
      <vt:variant>
        <vt:i4>0</vt:i4>
      </vt:variant>
      <vt:variant>
        <vt:i4>5</vt:i4>
      </vt:variant>
      <vt:variant>
        <vt:lpwstr>http://catalog.parliament.gr/ipac20/ipac.jsp?session=1272453F0SH12.11146&amp;profile=001&amp;uri=link=3100006%7E%21335136%7E%213100001%7E%213100002&amp;aspect=subtab13&amp;menu=search&amp;ri=3&amp;source=%7E%21vouli_library&amp;term=Madame+Butterfly+%3A+drame+lyrique+en+trois+actes+%2F+de+L.+Illica+et+G.+Giacosa+%3B+traduction+francaise+de+Paul+Ferrier+%3B+musique+de+Giacomo+Puccini.&amp;index=ALLTITL</vt:lpwstr>
      </vt:variant>
      <vt:variant>
        <vt:lpwstr/>
      </vt:variant>
      <vt:variant>
        <vt:i4>2293798</vt:i4>
      </vt:variant>
      <vt:variant>
        <vt:i4>78</vt:i4>
      </vt:variant>
      <vt:variant>
        <vt:i4>0</vt:i4>
      </vt:variant>
      <vt:variant>
        <vt:i4>5</vt:i4>
      </vt:variant>
      <vt:variant>
        <vt:lpwstr>http://www.imdb.com/name/nm0632426/</vt:lpwstr>
      </vt:variant>
      <vt:variant>
        <vt:lpwstr/>
      </vt:variant>
      <vt:variant>
        <vt:i4>2293799</vt:i4>
      </vt:variant>
      <vt:variant>
        <vt:i4>75</vt:i4>
      </vt:variant>
      <vt:variant>
        <vt:i4>0</vt:i4>
      </vt:variant>
      <vt:variant>
        <vt:i4>5</vt:i4>
      </vt:variant>
      <vt:variant>
        <vt:lpwstr>http://www.imdb.com/name/nm0232371/</vt:lpwstr>
      </vt:variant>
      <vt:variant>
        <vt:lpwstr/>
      </vt:variant>
      <vt:variant>
        <vt:i4>2883623</vt:i4>
      </vt:variant>
      <vt:variant>
        <vt:i4>72</vt:i4>
      </vt:variant>
      <vt:variant>
        <vt:i4>0</vt:i4>
      </vt:variant>
      <vt:variant>
        <vt:i4>5</vt:i4>
      </vt:variant>
      <vt:variant>
        <vt:lpwstr>http://www.imdb.com/name/nm0337439/</vt:lpwstr>
      </vt:variant>
      <vt:variant>
        <vt:lpwstr/>
      </vt:variant>
      <vt:variant>
        <vt:i4>2883629</vt:i4>
      </vt:variant>
      <vt:variant>
        <vt:i4>69</vt:i4>
      </vt:variant>
      <vt:variant>
        <vt:i4>0</vt:i4>
      </vt:variant>
      <vt:variant>
        <vt:i4>5</vt:i4>
      </vt:variant>
      <vt:variant>
        <vt:lpwstr>http://www.imdb.com/name/nm0894314/</vt:lpwstr>
      </vt:variant>
      <vt:variant>
        <vt:lpwstr/>
      </vt:variant>
      <vt:variant>
        <vt:i4>2097195</vt:i4>
      </vt:variant>
      <vt:variant>
        <vt:i4>66</vt:i4>
      </vt:variant>
      <vt:variant>
        <vt:i4>0</vt:i4>
      </vt:variant>
      <vt:variant>
        <vt:i4>5</vt:i4>
      </vt:variant>
      <vt:variant>
        <vt:lpwstr>http://www.imdb.com/name/nm0758047/</vt:lpwstr>
      </vt:variant>
      <vt:variant>
        <vt:lpwstr/>
      </vt:variant>
      <vt:variant>
        <vt:i4>2949158</vt:i4>
      </vt:variant>
      <vt:variant>
        <vt:i4>63</vt:i4>
      </vt:variant>
      <vt:variant>
        <vt:i4>0</vt:i4>
      </vt:variant>
      <vt:variant>
        <vt:i4>5</vt:i4>
      </vt:variant>
      <vt:variant>
        <vt:lpwstr>http://www.imdb.com/name/nm0490224/</vt:lpwstr>
      </vt:variant>
      <vt:variant>
        <vt:lpwstr/>
      </vt:variant>
      <vt:variant>
        <vt:i4>2752547</vt:i4>
      </vt:variant>
      <vt:variant>
        <vt:i4>60</vt:i4>
      </vt:variant>
      <vt:variant>
        <vt:i4>0</vt:i4>
      </vt:variant>
      <vt:variant>
        <vt:i4>5</vt:i4>
      </vt:variant>
      <vt:variant>
        <vt:lpwstr>http://www.imdb.com/name/nm0147854/</vt:lpwstr>
      </vt:variant>
      <vt:variant>
        <vt:lpwstr/>
      </vt:variant>
      <vt:variant>
        <vt:i4>2818082</vt:i4>
      </vt:variant>
      <vt:variant>
        <vt:i4>57</vt:i4>
      </vt:variant>
      <vt:variant>
        <vt:i4>0</vt:i4>
      </vt:variant>
      <vt:variant>
        <vt:i4>5</vt:i4>
      </vt:variant>
      <vt:variant>
        <vt:lpwstr>http://www.imdb.com/name/nm0259599/</vt:lpwstr>
      </vt:variant>
      <vt:variant>
        <vt:lpwstr/>
      </vt:variant>
      <vt:variant>
        <vt:i4>2424871</vt:i4>
      </vt:variant>
      <vt:variant>
        <vt:i4>54</vt:i4>
      </vt:variant>
      <vt:variant>
        <vt:i4>0</vt:i4>
      </vt:variant>
      <vt:variant>
        <vt:i4>5</vt:i4>
      </vt:variant>
      <vt:variant>
        <vt:lpwstr>http://www.imdb.com/name/nm0755351/</vt:lpwstr>
      </vt:variant>
      <vt:variant>
        <vt:lpwstr/>
      </vt:variant>
      <vt:variant>
        <vt:i4>2359337</vt:i4>
      </vt:variant>
      <vt:variant>
        <vt:i4>51</vt:i4>
      </vt:variant>
      <vt:variant>
        <vt:i4>0</vt:i4>
      </vt:variant>
      <vt:variant>
        <vt:i4>5</vt:i4>
      </vt:variant>
      <vt:variant>
        <vt:lpwstr>http://www.imdb.com/name/nm1579959/</vt:lpwstr>
      </vt:variant>
      <vt:variant>
        <vt:lpwstr/>
      </vt:variant>
      <vt:variant>
        <vt:i4>3014693</vt:i4>
      </vt:variant>
      <vt:variant>
        <vt:i4>48</vt:i4>
      </vt:variant>
      <vt:variant>
        <vt:i4>0</vt:i4>
      </vt:variant>
      <vt:variant>
        <vt:i4>5</vt:i4>
      </vt:variant>
      <vt:variant>
        <vt:lpwstr>http://www.imdb.com/name/nm0491702/</vt:lpwstr>
      </vt:variant>
      <vt:variant>
        <vt:lpwstr/>
      </vt:variant>
      <vt:variant>
        <vt:i4>2490405</vt:i4>
      </vt:variant>
      <vt:variant>
        <vt:i4>45</vt:i4>
      </vt:variant>
      <vt:variant>
        <vt:i4>0</vt:i4>
      </vt:variant>
      <vt:variant>
        <vt:i4>5</vt:i4>
      </vt:variant>
      <vt:variant>
        <vt:lpwstr>http://www.imdb.com/name/nm1579694/</vt:lpwstr>
      </vt:variant>
      <vt:variant>
        <vt:lpwstr/>
      </vt:variant>
      <vt:variant>
        <vt:i4>2490410</vt:i4>
      </vt:variant>
      <vt:variant>
        <vt:i4>42</vt:i4>
      </vt:variant>
      <vt:variant>
        <vt:i4>0</vt:i4>
      </vt:variant>
      <vt:variant>
        <vt:i4>5</vt:i4>
      </vt:variant>
      <vt:variant>
        <vt:lpwstr>http://www.imdb.com/name/nm0042585/</vt:lpwstr>
      </vt:variant>
      <vt:variant>
        <vt:lpwstr/>
      </vt:variant>
      <vt:variant>
        <vt:i4>2162733</vt:i4>
      </vt:variant>
      <vt:variant>
        <vt:i4>39</vt:i4>
      </vt:variant>
      <vt:variant>
        <vt:i4>0</vt:i4>
      </vt:variant>
      <vt:variant>
        <vt:i4>5</vt:i4>
      </vt:variant>
      <vt:variant>
        <vt:lpwstr>http://www.imdb.com/name/nm0079246/</vt:lpwstr>
      </vt:variant>
      <vt:variant>
        <vt:lpwstr/>
      </vt:variant>
      <vt:variant>
        <vt:i4>2097185</vt:i4>
      </vt:variant>
      <vt:variant>
        <vt:i4>36</vt:i4>
      </vt:variant>
      <vt:variant>
        <vt:i4>0</vt:i4>
      </vt:variant>
      <vt:variant>
        <vt:i4>5</vt:i4>
      </vt:variant>
      <vt:variant>
        <vt:lpwstr>http://www.imdb.com/name/nm0323010/</vt:lpwstr>
      </vt:variant>
      <vt:variant>
        <vt:lpwstr/>
      </vt:variant>
      <vt:variant>
        <vt:i4>2555944</vt:i4>
      </vt:variant>
      <vt:variant>
        <vt:i4>33</vt:i4>
      </vt:variant>
      <vt:variant>
        <vt:i4>0</vt:i4>
      </vt:variant>
      <vt:variant>
        <vt:i4>5</vt:i4>
      </vt:variant>
      <vt:variant>
        <vt:lpwstr>http://www.imdb.com/name/nm0726295/</vt:lpwstr>
      </vt:variant>
      <vt:variant>
        <vt:lpwstr/>
      </vt:variant>
      <vt:variant>
        <vt:i4>2097197</vt:i4>
      </vt:variant>
      <vt:variant>
        <vt:i4>30</vt:i4>
      </vt:variant>
      <vt:variant>
        <vt:i4>0</vt:i4>
      </vt:variant>
      <vt:variant>
        <vt:i4>5</vt:i4>
      </vt:variant>
      <vt:variant>
        <vt:lpwstr>http://www.imdb.com/name/nm0079247/</vt:lpwstr>
      </vt:variant>
      <vt:variant>
        <vt:lpwstr/>
      </vt:variant>
      <vt:variant>
        <vt:i4>2752554</vt:i4>
      </vt:variant>
      <vt:variant>
        <vt:i4>27</vt:i4>
      </vt:variant>
      <vt:variant>
        <vt:i4>0</vt:i4>
      </vt:variant>
      <vt:variant>
        <vt:i4>5</vt:i4>
      </vt:variant>
      <vt:variant>
        <vt:lpwstr>http://www.imdb.com/name/nm0078728/</vt:lpwstr>
      </vt:variant>
      <vt:variant>
        <vt:lpwstr/>
      </vt:variant>
      <vt:variant>
        <vt:i4>2359341</vt:i4>
      </vt:variant>
      <vt:variant>
        <vt:i4>24</vt:i4>
      </vt:variant>
      <vt:variant>
        <vt:i4>0</vt:i4>
      </vt:variant>
      <vt:variant>
        <vt:i4>5</vt:i4>
      </vt:variant>
      <vt:variant>
        <vt:lpwstr>http://www.imdb.com/name/nm0219166/</vt:lpwstr>
      </vt:variant>
      <vt:variant>
        <vt:lpwstr/>
      </vt:variant>
      <vt:variant>
        <vt:i4>8257548</vt:i4>
      </vt:variant>
      <vt:variant>
        <vt:i4>21</vt:i4>
      </vt:variant>
      <vt:variant>
        <vt:i4>0</vt:i4>
      </vt:variant>
      <vt:variant>
        <vt:i4>5</vt:i4>
      </vt:variant>
      <vt:variant>
        <vt:lpwstr>http://it.wikipedia.org/wiki/Maurice_Denis</vt:lpwstr>
      </vt:variant>
      <vt:variant>
        <vt:lpwstr/>
      </vt:variant>
      <vt:variant>
        <vt:i4>1900603</vt:i4>
      </vt:variant>
      <vt:variant>
        <vt:i4>18</vt:i4>
      </vt:variant>
      <vt:variant>
        <vt:i4>0</vt:i4>
      </vt:variant>
      <vt:variant>
        <vt:i4>5</vt:i4>
      </vt:variant>
      <vt:variant>
        <vt:lpwstr>http://it.wikipedia.org/wiki/%C3%89douard_Vuillard</vt:lpwstr>
      </vt:variant>
      <vt:variant>
        <vt:lpwstr/>
      </vt:variant>
      <vt:variant>
        <vt:i4>1310742</vt:i4>
      </vt:variant>
      <vt:variant>
        <vt:i4>15</vt:i4>
      </vt:variant>
      <vt:variant>
        <vt:i4>0</vt:i4>
      </vt:variant>
      <vt:variant>
        <vt:i4>5</vt:i4>
      </vt:variant>
      <vt:variant>
        <vt:lpwstr>http://it.wikipedia.org/wiki/1968</vt:lpwstr>
      </vt:variant>
      <vt:variant>
        <vt:lpwstr/>
      </vt:variant>
      <vt:variant>
        <vt:i4>1703959</vt:i4>
      </vt:variant>
      <vt:variant>
        <vt:i4>12</vt:i4>
      </vt:variant>
      <vt:variant>
        <vt:i4>0</vt:i4>
      </vt:variant>
      <vt:variant>
        <vt:i4>5</vt:i4>
      </vt:variant>
      <vt:variant>
        <vt:lpwstr>http://it.wikipedia.org/wiki/1880</vt:lpwstr>
      </vt:variant>
      <vt:variant>
        <vt:lpwstr/>
      </vt:variant>
      <vt:variant>
        <vt:i4>6553659</vt:i4>
      </vt:variant>
      <vt:variant>
        <vt:i4>9</vt:i4>
      </vt:variant>
      <vt:variant>
        <vt:i4>0</vt:i4>
      </vt:variant>
      <vt:variant>
        <vt:i4>5</vt:i4>
      </vt:variant>
      <vt:variant>
        <vt:lpwstr>http://www.bibliopolio.gr/%CE%94%CE%BF%CE%BA%CE%AF%CE%BC%CE%B9%CE%B1-%CE%B4%CE%B9%CE%B4%CE%B1%CE%BA%CF%84%CE%B9%CE%BA%CE%AE%CF%82-%CE%BC%CE%B5%CF%84%CE%AC%CF%86%CF%81%CE%B1%CF%83%CE%B7%CF%82-%CE%A0%CF%81%CE%BF%CF%82-%CE%BA%CE%BF%CE%B9%CE%BD%CF%89%CE%BD%CE%B9%CE%BF%CE%B3%CE%BB%CF%89%CF%83%CF%83%CE%BF%CE%BB%CE%BF%CE%B3%CE%B9%CE%BA%CE%AE-%CE%B8%CE%B5%CF%8E%CF%81%CE%B7%CF%83%CE%B7-p-59439.html?osCsid=630fc4724a0a91cf0900f7fe997c3046</vt:lpwstr>
      </vt:variant>
      <vt:variant>
        <vt:lpwstr/>
      </vt:variant>
      <vt:variant>
        <vt:i4>2818152</vt:i4>
      </vt:variant>
      <vt:variant>
        <vt:i4>6</vt:i4>
      </vt:variant>
      <vt:variant>
        <vt:i4>0</vt:i4>
      </vt:variant>
      <vt:variant>
        <vt:i4>5</vt:i4>
      </vt:variant>
      <vt:variant>
        <vt:lpwstr>http://zephyr.libh.uoc.gr/cgi-bin/zap/zap/results.zap?action=search&amp;term1=%CE%95%CF%83%CF%84%CE%AF%CE%B1+%CF%84%CF%85%CF%80%CE%BF%CE%B3%CF%81&amp;start=1&amp;number=20&amp;target=panteion&amp;target=patra&amp;target=duth&amp;target=aegean&amp;target=teiep&amp;target=teiath&amp;target=cyprus&amp;target=teiher&amp;target=hua&amp;target=uth&amp;target=uom&amp;target=uoi&amp;target=pischools&amp;target=unipi&amp;target=uoclib&amp;target=auth&amp;target=uoa&amp;field1=Publisher-phrase&amp;element=F</vt:lpwstr>
      </vt:variant>
      <vt:variant>
        <vt:lpwstr/>
      </vt:variant>
      <vt:variant>
        <vt:i4>3342434</vt:i4>
      </vt:variant>
      <vt:variant>
        <vt:i4>3</vt:i4>
      </vt:variant>
      <vt:variant>
        <vt:i4>0</vt:i4>
      </vt:variant>
      <vt:variant>
        <vt:i4>5</vt:i4>
      </vt:variant>
      <vt:variant>
        <vt:lpwstr>http://zephyr.libh.uoc.gr/cgi-bin/zap/zap/results.zap?action=search&amp;term1=%CE%A0%CE%BF%CF%81%CE%B9%CF%8E%CF%84%CE%B7%CF%82+%CE%9D%CE%B9%CE%BA%CF%8C%CE%BB%CE%B1%CE%BF%CF%82&amp;start=1&amp;number=20&amp;target=panteion&amp;target=patra&amp;target=duth&amp;target=aegean&amp;target=teiep&amp;target=teiath&amp;target=cyprus&amp;target=teiher&amp;target=hua&amp;target=uth&amp;target=uom&amp;target=uoi&amp;target=pischools&amp;target=unipi&amp;target=uoclib&amp;target=auth&amp;target=uoa&amp;field1=Author-phrase-root&amp;element=F</vt:lpwstr>
      </vt:variant>
      <vt:variant>
        <vt:lpwstr/>
      </vt:variant>
      <vt:variant>
        <vt:i4>6684704</vt:i4>
      </vt:variant>
      <vt:variant>
        <vt:i4>0</vt:i4>
      </vt:variant>
      <vt:variant>
        <vt:i4>0</vt:i4>
      </vt:variant>
      <vt:variant>
        <vt:i4>5</vt:i4>
      </vt:variant>
      <vt:variant>
        <vt:lpwstr>http://www.biblionet.gr/com/24/%CE%95%CF%80%CE%B9%CE%BA%CE%B1%CE%B9%CF%81%CF%8C%CF%84%CE%B7%CF%84%CE%B1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Ελίνα Νταρακλίτσα</dc:creator>
  <cp:lastModifiedBy>Ελίνα Νταρακλίτσα</cp:lastModifiedBy>
  <cp:revision>185</cp:revision>
  <cp:lastPrinted>2013-10-07T16:32:00Z</cp:lastPrinted>
  <dcterms:created xsi:type="dcterms:W3CDTF">2014-06-12T12:17:00Z</dcterms:created>
  <dcterms:modified xsi:type="dcterms:W3CDTF">2014-07-17T13:19:00Z</dcterms:modified>
</cp:coreProperties>
</file>